
<file path=[Content_Types].xml><?xml version="1.0" encoding="utf-8"?>
<Types xmlns="http://schemas.openxmlformats.org/package/2006/content-types">
  <Default Extension="xml" ContentType="application/xml"/>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charts/chart6.xml" ContentType="application/vnd.openxmlformats-officedocument.drawingml.chart+xml"/>
  <Override PartName="/word/drawings/drawing6.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drawings/drawing7.xml" ContentType="application/vnd.openxmlformats-officedocument.drawingml.chartshapes+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EndPr/>
      <w:sdtContent>
        <w:p w14:paraId="5C9800FD" w14:textId="77777777" w:rsidR="00A50007" w:rsidRPr="0008176F" w:rsidRDefault="0008176F" w:rsidP="0008176F">
          <w:pPr>
            <w:pStyle w:val="NoSpacing"/>
            <w:jc w:val="center"/>
            <w:rPr>
              <w:caps/>
            </w:rPr>
          </w:pPr>
          <w:r w:rsidRPr="0008176F">
            <w:rPr>
              <w:caps/>
            </w:rPr>
            <w:t>University of Oklahoma</w:t>
          </w:r>
        </w:p>
        <w:p w14:paraId="4E6ABF41" w14:textId="77777777" w:rsidR="0008176F" w:rsidRPr="0008176F" w:rsidRDefault="0008176F" w:rsidP="0008176F">
          <w:pPr>
            <w:pStyle w:val="NoSpacing"/>
            <w:jc w:val="center"/>
            <w:rPr>
              <w:caps/>
            </w:rPr>
          </w:pPr>
        </w:p>
        <w:p w14:paraId="7037F62E" w14:textId="77777777" w:rsidR="0008176F" w:rsidRPr="0008176F" w:rsidRDefault="0008176F" w:rsidP="0008176F">
          <w:pPr>
            <w:pStyle w:val="NoSpacing"/>
            <w:jc w:val="center"/>
            <w:rPr>
              <w:caps/>
            </w:rPr>
          </w:pPr>
          <w:r w:rsidRPr="0008176F">
            <w:rPr>
              <w:caps/>
            </w:rPr>
            <w:t>Graduate College</w:t>
          </w:r>
        </w:p>
      </w:sdtContent>
    </w:sdt>
    <w:p w14:paraId="2DEC2D2F" w14:textId="77777777" w:rsidR="0008176F" w:rsidRPr="0008176F" w:rsidRDefault="0008176F" w:rsidP="0008176F">
      <w:pPr>
        <w:pStyle w:val="NoSpacing"/>
        <w:jc w:val="center"/>
        <w:rPr>
          <w:caps/>
        </w:rPr>
      </w:pPr>
    </w:p>
    <w:p w14:paraId="588E4242" w14:textId="77777777" w:rsidR="0008176F" w:rsidRPr="0008176F" w:rsidRDefault="0008176F" w:rsidP="0008176F">
      <w:pPr>
        <w:pStyle w:val="NoSpacing"/>
        <w:jc w:val="center"/>
        <w:rPr>
          <w:caps/>
        </w:rPr>
      </w:pPr>
    </w:p>
    <w:p w14:paraId="6490C42D" w14:textId="77777777" w:rsidR="0008176F" w:rsidRPr="0008176F" w:rsidRDefault="0008176F" w:rsidP="0008176F">
      <w:pPr>
        <w:pStyle w:val="NoSpacing"/>
        <w:jc w:val="center"/>
        <w:rPr>
          <w:caps/>
        </w:rPr>
      </w:pPr>
    </w:p>
    <w:p w14:paraId="20C2E943" w14:textId="77777777" w:rsidR="0008176F" w:rsidRPr="0008176F" w:rsidRDefault="0008176F" w:rsidP="0008176F">
      <w:pPr>
        <w:pStyle w:val="NoSpacing"/>
        <w:jc w:val="center"/>
        <w:rPr>
          <w:caps/>
        </w:rPr>
      </w:pPr>
    </w:p>
    <w:p w14:paraId="707B6CEE" w14:textId="77777777" w:rsidR="0008176F" w:rsidRPr="0008176F" w:rsidRDefault="0008176F" w:rsidP="0008176F">
      <w:pPr>
        <w:pStyle w:val="NoSpacing"/>
        <w:jc w:val="center"/>
        <w:rPr>
          <w:caps/>
        </w:rPr>
      </w:pPr>
    </w:p>
    <w:p w14:paraId="4A0ECC23" w14:textId="77777777" w:rsidR="0008176F" w:rsidRPr="0008176F" w:rsidRDefault="0008176F" w:rsidP="0008176F">
      <w:pPr>
        <w:pStyle w:val="NoSpacing"/>
        <w:jc w:val="center"/>
        <w:rPr>
          <w:caps/>
        </w:rPr>
      </w:pPr>
    </w:p>
    <w:p w14:paraId="34BA4749"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sdt>
          <w:sdtPr>
            <w:rPr>
              <w:caps/>
            </w:rPr>
            <w:alias w:val="Click to enter dissertation title"/>
            <w:tag w:val="Click to enter dissertation title"/>
            <w:id w:val="-547452035"/>
            <w:placeholder>
              <w:docPart w:val="2F10748E83C8A041AC641D81B1B986CC"/>
            </w:placeholder>
          </w:sdtPr>
          <w:sdtEndPr/>
          <w:sdtContent>
            <w:p w14:paraId="694D9CED" w14:textId="77777777" w:rsidR="001625F4" w:rsidRDefault="001625F4" w:rsidP="001625F4">
              <w:pPr>
                <w:pStyle w:val="NoSpacing"/>
                <w:spacing w:line="480" w:lineRule="auto"/>
                <w:jc w:val="center"/>
                <w:rPr>
                  <w:caps/>
                </w:rPr>
              </w:pPr>
              <w:r>
                <w:rPr>
                  <w:caps/>
                </w:rPr>
                <w:t>Studies of the use of the [2.2]paracyclophane moiety to mediate interaction between metal centers</w:t>
              </w:r>
            </w:p>
            <w:p w14:paraId="618A0F08" w14:textId="77777777" w:rsidR="001625F4" w:rsidRDefault="001625F4" w:rsidP="001625F4">
              <w:pPr>
                <w:pStyle w:val="NoSpacing"/>
                <w:spacing w:line="480" w:lineRule="auto"/>
                <w:jc w:val="center"/>
                <w:rPr>
                  <w:caps/>
                </w:rPr>
              </w:pPr>
              <w:r>
                <w:rPr>
                  <w:caps/>
                </w:rPr>
                <w:t>and</w:t>
              </w:r>
            </w:p>
            <w:p w14:paraId="086F8512" w14:textId="77777777" w:rsidR="001625F4" w:rsidRPr="0008176F" w:rsidRDefault="001625F4" w:rsidP="001625F4">
              <w:pPr>
                <w:pStyle w:val="NoSpacing"/>
                <w:spacing w:line="480" w:lineRule="auto"/>
                <w:jc w:val="center"/>
                <w:rPr>
                  <w:caps/>
                </w:rPr>
              </w:pPr>
              <w:r>
                <w:rPr>
                  <w:caps/>
                </w:rPr>
                <w:t>electropolymerization of 2,2’-bithiophene in micellar media</w:t>
              </w:r>
            </w:p>
          </w:sdtContent>
        </w:sdt>
        <w:p w14:paraId="3950AAE1" w14:textId="77777777" w:rsidR="0008176F" w:rsidRPr="0008176F" w:rsidRDefault="00653402" w:rsidP="0008176F">
          <w:pPr>
            <w:pStyle w:val="NoSpacing"/>
            <w:spacing w:line="480" w:lineRule="auto"/>
            <w:jc w:val="center"/>
            <w:rPr>
              <w:caps/>
            </w:rPr>
          </w:pPr>
        </w:p>
      </w:sdtContent>
    </w:sdt>
    <w:p w14:paraId="66B83B13" w14:textId="77777777" w:rsidR="0008176F" w:rsidRPr="0008176F" w:rsidRDefault="0008176F" w:rsidP="0008176F">
      <w:pPr>
        <w:pStyle w:val="NoSpacing"/>
        <w:jc w:val="center"/>
        <w:rPr>
          <w:caps/>
        </w:rPr>
      </w:pPr>
    </w:p>
    <w:p w14:paraId="44BF30BA" w14:textId="77777777" w:rsidR="0008176F" w:rsidRPr="0008176F" w:rsidRDefault="0008176F" w:rsidP="0008176F">
      <w:pPr>
        <w:pStyle w:val="NoSpacing"/>
        <w:jc w:val="center"/>
        <w:rPr>
          <w:caps/>
        </w:rPr>
      </w:pPr>
    </w:p>
    <w:p w14:paraId="75BD2DD4" w14:textId="77777777" w:rsidR="0008176F" w:rsidRPr="0008176F" w:rsidRDefault="0008176F" w:rsidP="0008176F">
      <w:pPr>
        <w:pStyle w:val="NoSpacing"/>
        <w:jc w:val="center"/>
        <w:rPr>
          <w:caps/>
        </w:rPr>
      </w:pPr>
    </w:p>
    <w:p w14:paraId="75940B2F" w14:textId="77777777" w:rsidR="0008176F" w:rsidRPr="0008176F" w:rsidRDefault="0008176F" w:rsidP="0008176F">
      <w:pPr>
        <w:pStyle w:val="NoSpacing"/>
        <w:jc w:val="center"/>
        <w:rPr>
          <w:caps/>
        </w:rPr>
      </w:pPr>
    </w:p>
    <w:p w14:paraId="4B7DFCF0" w14:textId="77777777" w:rsidR="0008176F" w:rsidRPr="0008176F" w:rsidRDefault="0008176F" w:rsidP="0008176F">
      <w:pPr>
        <w:pStyle w:val="NoSpacing"/>
        <w:jc w:val="center"/>
        <w:rPr>
          <w:caps/>
        </w:rPr>
      </w:pPr>
    </w:p>
    <w:p w14:paraId="3B5D6E8F" w14:textId="77777777" w:rsidR="0008176F" w:rsidRPr="0008176F" w:rsidRDefault="0008176F" w:rsidP="0008176F">
      <w:pPr>
        <w:pStyle w:val="NoSpacing"/>
        <w:jc w:val="center"/>
        <w:rPr>
          <w:caps/>
        </w:rPr>
      </w:pPr>
    </w:p>
    <w:p w14:paraId="0A6748F5" w14:textId="77777777" w:rsidR="0008176F" w:rsidRPr="0008176F" w:rsidRDefault="00653402"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B87A46">
            <w:rPr>
              <w:caps/>
            </w:rPr>
            <w:t>Dissertation</w:t>
          </w:r>
        </w:sdtContent>
      </w:sdt>
    </w:p>
    <w:p w14:paraId="37668CC9"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7433D42E" w14:textId="77777777" w:rsidR="0008176F" w:rsidRPr="0008176F" w:rsidRDefault="0008176F" w:rsidP="0008176F">
          <w:pPr>
            <w:pStyle w:val="NoSpacing"/>
            <w:jc w:val="center"/>
            <w:rPr>
              <w:caps/>
            </w:rPr>
          </w:pPr>
          <w:r w:rsidRPr="0008176F">
            <w:rPr>
              <w:caps/>
            </w:rPr>
            <w:t>submitted to the Graduate Faculty</w:t>
          </w:r>
        </w:p>
        <w:p w14:paraId="035FEEC3" w14:textId="77777777" w:rsidR="0008176F" w:rsidRDefault="0008176F" w:rsidP="0008176F">
          <w:pPr>
            <w:pStyle w:val="NoSpacing"/>
            <w:jc w:val="center"/>
          </w:pPr>
        </w:p>
        <w:p w14:paraId="125760AC" w14:textId="77777777" w:rsidR="0008176F" w:rsidRDefault="0008176F" w:rsidP="0008176F">
          <w:pPr>
            <w:pStyle w:val="NoSpacing"/>
            <w:jc w:val="center"/>
          </w:pPr>
          <w:r>
            <w:t>in partial fulfillment of the requirements for the</w:t>
          </w:r>
        </w:p>
        <w:p w14:paraId="3D2451F1" w14:textId="77777777" w:rsidR="0008176F" w:rsidRDefault="0008176F" w:rsidP="0008176F">
          <w:pPr>
            <w:pStyle w:val="NoSpacing"/>
            <w:jc w:val="center"/>
          </w:pPr>
        </w:p>
        <w:p w14:paraId="356871E1" w14:textId="77777777" w:rsidR="0008176F" w:rsidRDefault="0008176F" w:rsidP="0008176F">
          <w:pPr>
            <w:pStyle w:val="NoSpacing"/>
            <w:jc w:val="center"/>
          </w:pPr>
          <w:r>
            <w:t>Degree of</w:t>
          </w:r>
        </w:p>
      </w:sdtContent>
    </w:sdt>
    <w:p w14:paraId="02E58ABA"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3B07A7B6" w14:textId="77777777" w:rsidR="00746E16" w:rsidRDefault="00B87A46" w:rsidP="00746E16">
          <w:pPr>
            <w:pStyle w:val="NoSpacing"/>
            <w:spacing w:line="480" w:lineRule="auto"/>
            <w:jc w:val="center"/>
            <w:rPr>
              <w:caps/>
            </w:rPr>
          </w:pPr>
          <w:r>
            <w:rPr>
              <w:caps/>
            </w:rPr>
            <w:t>Doctor of Philosophy</w:t>
          </w:r>
        </w:p>
      </w:sdtContent>
    </w:sdt>
    <w:p w14:paraId="2FB9B60E" w14:textId="77777777" w:rsidR="00730F0A" w:rsidRDefault="00730F0A" w:rsidP="0008176F">
      <w:pPr>
        <w:pStyle w:val="NoSpacing"/>
        <w:jc w:val="center"/>
      </w:pPr>
    </w:p>
    <w:p w14:paraId="028A05C4" w14:textId="77777777" w:rsidR="00730F0A" w:rsidRDefault="00730F0A" w:rsidP="0008176F">
      <w:pPr>
        <w:pStyle w:val="NoSpacing"/>
        <w:jc w:val="center"/>
      </w:pPr>
    </w:p>
    <w:p w14:paraId="040BD90B" w14:textId="77777777" w:rsidR="00730F0A" w:rsidRDefault="00730F0A" w:rsidP="001625F4">
      <w:pPr>
        <w:pStyle w:val="NoSpacing"/>
      </w:pPr>
    </w:p>
    <w:p w14:paraId="55922E40" w14:textId="77777777" w:rsidR="00730F0A" w:rsidRDefault="00730F0A" w:rsidP="0008176F">
      <w:pPr>
        <w:pStyle w:val="NoSpacing"/>
        <w:jc w:val="center"/>
      </w:pPr>
    </w:p>
    <w:p w14:paraId="64052102" w14:textId="77777777" w:rsidR="00730F0A" w:rsidRDefault="00730F0A" w:rsidP="0008176F">
      <w:pPr>
        <w:pStyle w:val="NoSpacing"/>
        <w:jc w:val="center"/>
      </w:pPr>
      <w:r>
        <w:t>By</w:t>
      </w:r>
    </w:p>
    <w:p w14:paraId="33D03D7E"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56D3D69A" w14:textId="77777777" w:rsidR="00746E16" w:rsidRDefault="001625F4" w:rsidP="00746E16">
          <w:pPr>
            <w:pStyle w:val="NoSpacing"/>
            <w:jc w:val="center"/>
            <w:rPr>
              <w:caps/>
            </w:rPr>
          </w:pPr>
          <w:r>
            <w:rPr>
              <w:caps/>
            </w:rPr>
            <w:t>SACHIN SHESHRAO CHAVHAN</w:t>
          </w:r>
        </w:p>
      </w:sdtContent>
    </w:sdt>
    <w:sdt>
      <w:sdtPr>
        <w:id w:val="30091838"/>
        <w:lock w:val="contentLocked"/>
        <w:placeholder>
          <w:docPart w:val="A81F602006EA4C16A9F3206BB0D96450"/>
        </w:placeholder>
        <w:group/>
      </w:sdtPr>
      <w:sdtEndPr/>
      <w:sdtContent>
        <w:p w14:paraId="17DCA4E5"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06AE9B98" w14:textId="77777777" w:rsidR="00730F0A" w:rsidRDefault="00B87A46" w:rsidP="00730F0A">
          <w:pPr>
            <w:pStyle w:val="NoSpacing"/>
            <w:jc w:val="center"/>
          </w:pPr>
          <w:r>
            <w:t>2013</w:t>
          </w:r>
        </w:p>
      </w:sdtContent>
    </w:sdt>
    <w:p w14:paraId="7393C4BF" w14:textId="77777777" w:rsidR="00730F0A" w:rsidRDefault="00730F0A" w:rsidP="00730F0A">
      <w:pPr>
        <w:pStyle w:val="NoSpacing"/>
        <w:jc w:val="center"/>
      </w:pPr>
      <w:r>
        <w:br w:type="page"/>
      </w:r>
    </w:p>
    <w:p w14:paraId="06EFCBE0" w14:textId="77777777" w:rsidR="00730F0A" w:rsidRDefault="00730F0A" w:rsidP="00730F0A">
      <w:pPr>
        <w:pStyle w:val="NoSpacing"/>
        <w:jc w:val="center"/>
      </w:pPr>
    </w:p>
    <w:p w14:paraId="386D06D9" w14:textId="77777777" w:rsidR="00F93475" w:rsidRDefault="00F93475" w:rsidP="00730F0A">
      <w:pPr>
        <w:pStyle w:val="NoSpacing"/>
        <w:jc w:val="center"/>
      </w:pPr>
    </w:p>
    <w:p w14:paraId="49AC8EB2" w14:textId="77777777" w:rsidR="00F93475" w:rsidRDefault="00F93475" w:rsidP="00730F0A">
      <w:pPr>
        <w:pStyle w:val="NoSpacing"/>
        <w:jc w:val="center"/>
      </w:pPr>
    </w:p>
    <w:p w14:paraId="7BEB10A9" w14:textId="77777777" w:rsidR="00730F0A" w:rsidRDefault="00730F0A" w:rsidP="00730F0A">
      <w:pPr>
        <w:pStyle w:val="NoSpacing"/>
        <w:jc w:val="center"/>
      </w:pPr>
    </w:p>
    <w:p w14:paraId="03EB26F9"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sdt>
          <w:sdtPr>
            <w:rPr>
              <w:caps/>
            </w:rPr>
            <w:alias w:val="Click to enter dissertation title"/>
            <w:tag w:val="Click to enter dissertation title"/>
            <w:id w:val="-445541479"/>
            <w:placeholder>
              <w:docPart w:val="7A6C22BE3C9ACB42AE12D165B8906F07"/>
            </w:placeholder>
          </w:sdtPr>
          <w:sdtEndPr/>
          <w:sdtContent>
            <w:p w14:paraId="6F42D06F" w14:textId="77777777" w:rsidR="001625F4" w:rsidRDefault="001625F4" w:rsidP="001625F4">
              <w:pPr>
                <w:pStyle w:val="NoSpacing"/>
                <w:jc w:val="center"/>
                <w:rPr>
                  <w:caps/>
                </w:rPr>
              </w:pPr>
              <w:r>
                <w:rPr>
                  <w:caps/>
                </w:rPr>
                <w:t>Studies of the use of the [2.2]paracyclophane moiety to mediate interaction between metal centers</w:t>
              </w:r>
            </w:p>
            <w:p w14:paraId="71431214" w14:textId="77777777" w:rsidR="001625F4" w:rsidRDefault="001625F4" w:rsidP="001625F4">
              <w:pPr>
                <w:pStyle w:val="NoSpacing"/>
                <w:jc w:val="center"/>
                <w:rPr>
                  <w:caps/>
                </w:rPr>
              </w:pPr>
              <w:r>
                <w:rPr>
                  <w:caps/>
                </w:rPr>
                <w:t>and</w:t>
              </w:r>
            </w:p>
            <w:p w14:paraId="35198EDD" w14:textId="77777777" w:rsidR="001625F4" w:rsidRPr="0008176F" w:rsidRDefault="001625F4" w:rsidP="001625F4">
              <w:pPr>
                <w:pStyle w:val="NoSpacing"/>
                <w:jc w:val="center"/>
                <w:rPr>
                  <w:caps/>
                </w:rPr>
              </w:pPr>
              <w:r>
                <w:rPr>
                  <w:caps/>
                </w:rPr>
                <w:t>electropolymerization of 2,2’-bithiophene in micellar media</w:t>
              </w:r>
            </w:p>
          </w:sdtContent>
        </w:sdt>
        <w:p w14:paraId="308A8908" w14:textId="77777777" w:rsidR="00730F0A" w:rsidRPr="00730F0A" w:rsidRDefault="00653402" w:rsidP="00730F0A">
          <w:pPr>
            <w:pStyle w:val="NoSpacing"/>
            <w:jc w:val="center"/>
            <w:rPr>
              <w:caps/>
            </w:rPr>
          </w:pPr>
        </w:p>
      </w:sdtContent>
    </w:sdt>
    <w:p w14:paraId="4DB7BC17" w14:textId="77777777" w:rsidR="00730F0A" w:rsidRPr="00730F0A" w:rsidRDefault="00730F0A" w:rsidP="00730F0A">
      <w:pPr>
        <w:pStyle w:val="NoSpacing"/>
        <w:jc w:val="center"/>
        <w:rPr>
          <w:caps/>
        </w:rPr>
      </w:pPr>
    </w:p>
    <w:p w14:paraId="1CB7A370" w14:textId="77777777" w:rsidR="00730F0A" w:rsidRPr="00730F0A" w:rsidRDefault="00730F0A" w:rsidP="00730F0A">
      <w:pPr>
        <w:pStyle w:val="NoSpacing"/>
        <w:jc w:val="center"/>
        <w:rPr>
          <w:caps/>
        </w:rPr>
      </w:pPr>
    </w:p>
    <w:p w14:paraId="4C05B470" w14:textId="77777777" w:rsidR="00730F0A" w:rsidRPr="00730F0A" w:rsidRDefault="00653402"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62405D">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11E801BC" w14:textId="77777777" w:rsidR="00746E16" w:rsidRDefault="0062405D" w:rsidP="00746E16">
          <w:pPr>
            <w:pStyle w:val="NoSpacing"/>
            <w:jc w:val="center"/>
            <w:rPr>
              <w:caps/>
            </w:rPr>
          </w:pPr>
          <w:r>
            <w:rPr>
              <w:caps/>
            </w:rPr>
            <w:t>Department of Chemistry and Biochemistry</w:t>
          </w:r>
        </w:p>
      </w:sdtContent>
    </w:sdt>
    <w:p w14:paraId="0C9742FF" w14:textId="77777777" w:rsidR="00730F0A" w:rsidRPr="00730F0A" w:rsidRDefault="00730F0A" w:rsidP="00730F0A">
      <w:pPr>
        <w:pStyle w:val="NoSpacing"/>
        <w:jc w:val="center"/>
        <w:rPr>
          <w:caps/>
        </w:rPr>
      </w:pPr>
    </w:p>
    <w:p w14:paraId="21F1DEDF" w14:textId="77777777" w:rsidR="00730F0A" w:rsidRPr="00730F0A" w:rsidRDefault="00730F0A" w:rsidP="00730F0A">
      <w:pPr>
        <w:pStyle w:val="NoSpacing"/>
        <w:jc w:val="center"/>
        <w:rPr>
          <w:caps/>
        </w:rPr>
      </w:pPr>
    </w:p>
    <w:p w14:paraId="56FFC742" w14:textId="77777777" w:rsidR="00730F0A" w:rsidRPr="00730F0A" w:rsidRDefault="00730F0A" w:rsidP="00730F0A">
      <w:pPr>
        <w:pStyle w:val="NoSpacing"/>
        <w:jc w:val="center"/>
        <w:rPr>
          <w:caps/>
        </w:rPr>
      </w:pPr>
    </w:p>
    <w:p w14:paraId="2D8C1C4C" w14:textId="77777777" w:rsidR="00730F0A" w:rsidRDefault="00730F0A" w:rsidP="00730F0A">
      <w:pPr>
        <w:pStyle w:val="NoSpacing"/>
        <w:jc w:val="center"/>
        <w:rPr>
          <w:caps/>
        </w:rPr>
      </w:pPr>
    </w:p>
    <w:p w14:paraId="732669F8" w14:textId="77777777" w:rsidR="00730F0A" w:rsidRPr="00730F0A" w:rsidRDefault="00730F0A" w:rsidP="00730F0A">
      <w:pPr>
        <w:pStyle w:val="NoSpacing"/>
        <w:jc w:val="center"/>
        <w:rPr>
          <w:caps/>
        </w:rPr>
      </w:pPr>
    </w:p>
    <w:p w14:paraId="23BC518C" w14:textId="77777777" w:rsidR="00730F0A" w:rsidRPr="00730F0A" w:rsidRDefault="00730F0A" w:rsidP="001625F4">
      <w:pPr>
        <w:pStyle w:val="NoSpacing"/>
        <w:rPr>
          <w:caps/>
        </w:rPr>
      </w:pPr>
    </w:p>
    <w:p w14:paraId="0A91247B"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7D313422" w14:textId="77777777" w:rsidR="00730F0A" w:rsidRPr="00730F0A" w:rsidRDefault="00730F0A" w:rsidP="00730F0A">
          <w:pPr>
            <w:pStyle w:val="NoSpacing"/>
            <w:jc w:val="center"/>
            <w:rPr>
              <w:caps/>
            </w:rPr>
          </w:pPr>
          <w:r w:rsidRPr="00730F0A">
            <w:rPr>
              <w:caps/>
            </w:rPr>
            <w:t>By</w:t>
          </w:r>
        </w:p>
      </w:sdtContent>
    </w:sdt>
    <w:p w14:paraId="63A9F80E" w14:textId="77777777" w:rsidR="00730F0A" w:rsidRDefault="00730F0A" w:rsidP="00730F0A">
      <w:pPr>
        <w:pStyle w:val="NoSpacing"/>
        <w:jc w:val="center"/>
      </w:pPr>
    </w:p>
    <w:p w14:paraId="0A9E2D19" w14:textId="77777777" w:rsidR="00730F0A" w:rsidRDefault="00730F0A" w:rsidP="00730F0A">
      <w:pPr>
        <w:pStyle w:val="NoSpacing"/>
        <w:jc w:val="center"/>
      </w:pPr>
    </w:p>
    <w:p w14:paraId="7134BCCB" w14:textId="77777777" w:rsidR="00730F0A" w:rsidRDefault="00730F0A" w:rsidP="00730F0A">
      <w:pPr>
        <w:pStyle w:val="NoSpacing"/>
        <w:jc w:val="center"/>
      </w:pPr>
    </w:p>
    <w:p w14:paraId="0F3BB81A" w14:textId="77777777" w:rsidR="00730F0A" w:rsidRPr="0042211F" w:rsidRDefault="00730F0A" w:rsidP="00730F0A">
      <w:pPr>
        <w:pStyle w:val="NoSpacing"/>
        <w:jc w:val="right"/>
      </w:pPr>
      <w:r>
        <w:tab/>
      </w:r>
      <w:r>
        <w:tab/>
      </w:r>
      <w:r>
        <w:tab/>
      </w:r>
      <w:r>
        <w:tab/>
      </w:r>
      <w:r w:rsidR="006B4721" w:rsidRPr="0042211F">
        <w:t>______________________________</w:t>
      </w:r>
    </w:p>
    <w:p w14:paraId="011276C5" w14:textId="77777777" w:rsidR="00730F0A" w:rsidRPr="0042211F" w:rsidRDefault="00653402"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rsidRPr="0042211F">
        <w:t xml:space="preserve"> </w:t>
      </w:r>
      <w:sdt>
        <w:sdtPr>
          <w:alias w:val="Click to enter committee chair name"/>
          <w:tag w:val="committee chair"/>
          <w:id w:val="30091849"/>
          <w:lock w:val="sdtLocked"/>
          <w:placeholder>
            <w:docPart w:val="A81F602006EA4C16A9F3206BB0D96450"/>
          </w:placeholder>
        </w:sdtPr>
        <w:sdtEndPr/>
        <w:sdtContent>
          <w:r w:rsidR="0062405D" w:rsidRPr="0042211F">
            <w:t>Daniel T. Glatzhofer</w:t>
          </w:r>
        </w:sdtContent>
      </w:sdt>
      <w:r w:rsidR="00730F0A" w:rsidRPr="0042211F">
        <w:t>, Chair</w:t>
      </w:r>
    </w:p>
    <w:p w14:paraId="3C631552" w14:textId="77777777" w:rsidR="00730F0A" w:rsidRPr="0042211F" w:rsidRDefault="00730F0A" w:rsidP="00730F0A">
      <w:pPr>
        <w:pStyle w:val="NoSpacing"/>
        <w:jc w:val="right"/>
      </w:pPr>
    </w:p>
    <w:p w14:paraId="4035B5A5" w14:textId="77777777" w:rsidR="00730F0A" w:rsidRPr="0042211F" w:rsidRDefault="00730F0A" w:rsidP="00730F0A">
      <w:pPr>
        <w:pStyle w:val="NoSpacing"/>
        <w:jc w:val="right"/>
      </w:pPr>
    </w:p>
    <w:p w14:paraId="67864B7D" w14:textId="77777777" w:rsidR="00730F0A" w:rsidRPr="0042211F" w:rsidRDefault="006B4721" w:rsidP="00730F0A">
      <w:pPr>
        <w:pStyle w:val="NoSpacing"/>
        <w:jc w:val="right"/>
      </w:pPr>
      <w:r w:rsidRPr="0042211F">
        <w:t>______________________________</w:t>
      </w:r>
    </w:p>
    <w:p w14:paraId="260ADE5E" w14:textId="77777777" w:rsidR="00730F0A" w:rsidRDefault="00653402"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62405D">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1625F4" w:rsidRPr="00AE2016">
            <w:rPr>
              <w:lang w:val="de-DE"/>
            </w:rPr>
            <w:t>Kenneth M. Nicholas</w:t>
          </w:r>
        </w:sdtContent>
      </w:sdt>
    </w:p>
    <w:p w14:paraId="0A017B77" w14:textId="77777777" w:rsidR="00730F0A" w:rsidRDefault="00730F0A" w:rsidP="00730F0A">
      <w:pPr>
        <w:pStyle w:val="NoSpacing"/>
        <w:jc w:val="right"/>
      </w:pPr>
    </w:p>
    <w:p w14:paraId="75EA4A5C" w14:textId="77777777" w:rsidR="00730F0A" w:rsidRDefault="00730F0A" w:rsidP="00730F0A">
      <w:pPr>
        <w:pStyle w:val="NoSpacing"/>
        <w:jc w:val="right"/>
      </w:pPr>
    </w:p>
    <w:p w14:paraId="3833AC39" w14:textId="77777777" w:rsidR="00730F0A" w:rsidRPr="006B4721" w:rsidRDefault="006B4721" w:rsidP="00730F0A">
      <w:pPr>
        <w:pStyle w:val="NoSpacing"/>
        <w:jc w:val="right"/>
      </w:pPr>
      <w:r>
        <w:t>______________________________</w:t>
      </w:r>
    </w:p>
    <w:p w14:paraId="3162E9D7" w14:textId="77777777" w:rsidR="00730F0A" w:rsidRPr="00B9517E" w:rsidRDefault="00653402"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62405D" w:rsidRPr="00B9517E">
            <w:t>Dr.</w:t>
          </w:r>
        </w:sdtContent>
      </w:sdt>
      <w:r w:rsidR="00746E16" w:rsidRPr="00B9517E">
        <w:t xml:space="preserve"> </w:t>
      </w:r>
      <w:sdt>
        <w:sdtPr>
          <w:alias w:val="Click to enter 3rd member name"/>
          <w:tag w:val="3rd member"/>
          <w:id w:val="30091852"/>
          <w:lock w:val="sdtLocked"/>
          <w:placeholder>
            <w:docPart w:val="91E92CC32A8647FC976FCB879BC11161"/>
          </w:placeholder>
        </w:sdtPr>
        <w:sdtEndPr/>
        <w:sdtContent>
          <w:r w:rsidR="001625F4" w:rsidRPr="00AE2016">
            <w:rPr>
              <w:lang w:val="de-DE"/>
            </w:rPr>
            <w:t>Ronald L. Halterman</w:t>
          </w:r>
        </w:sdtContent>
      </w:sdt>
    </w:p>
    <w:p w14:paraId="3AB19C7F" w14:textId="77777777" w:rsidR="00730F0A" w:rsidRPr="00B9517E" w:rsidRDefault="00730F0A" w:rsidP="00730F0A">
      <w:pPr>
        <w:pStyle w:val="NoSpacing"/>
        <w:jc w:val="right"/>
      </w:pPr>
    </w:p>
    <w:p w14:paraId="4ACD813D" w14:textId="77777777" w:rsidR="00730F0A" w:rsidRPr="00B9517E" w:rsidRDefault="00730F0A" w:rsidP="00730F0A">
      <w:pPr>
        <w:pStyle w:val="NoSpacing"/>
        <w:jc w:val="right"/>
      </w:pPr>
    </w:p>
    <w:p w14:paraId="48E3D77A" w14:textId="77777777" w:rsidR="00730F0A" w:rsidRPr="00AE2016" w:rsidRDefault="006B4721" w:rsidP="00730F0A">
      <w:pPr>
        <w:pStyle w:val="NoSpacing"/>
        <w:jc w:val="right"/>
        <w:rPr>
          <w:lang w:val="de-DE"/>
        </w:rPr>
      </w:pPr>
      <w:r w:rsidRPr="00AE2016">
        <w:rPr>
          <w:lang w:val="de-DE"/>
        </w:rPr>
        <w:t>______________________________</w:t>
      </w:r>
    </w:p>
    <w:p w14:paraId="67CE46C0" w14:textId="77777777" w:rsidR="00FF0F0F" w:rsidRPr="00AE2016" w:rsidRDefault="00653402" w:rsidP="00FF0F0F">
      <w:pPr>
        <w:pStyle w:val="NoSpacing"/>
        <w:jc w:val="right"/>
        <w:rPr>
          <w:lang w:val="de-DE"/>
        </w:rPr>
      </w:pPr>
      <w:sdt>
        <w:sdtPr>
          <w:rPr>
            <w:lang w:val="de-DE"/>
          </w:r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62405D" w:rsidRPr="00AE2016">
            <w:rPr>
              <w:lang w:val="de-DE"/>
            </w:rPr>
            <w:t>Dr.</w:t>
          </w:r>
        </w:sdtContent>
      </w:sdt>
      <w:r w:rsidR="00730F0A" w:rsidRPr="00AE2016">
        <w:rPr>
          <w:lang w:val="de-DE"/>
        </w:rPr>
        <w:t xml:space="preserve"> </w:t>
      </w:r>
      <w:sdt>
        <w:sdtPr>
          <w:alias w:val="Click to enter 4th member name"/>
          <w:tag w:val="4th member"/>
          <w:id w:val="30091855"/>
          <w:lock w:val="sdtLocked"/>
          <w:placeholder>
            <w:docPart w:val="CDE79C69F22A480D9D131BF115AF9F60"/>
          </w:placeholder>
        </w:sdtPr>
        <w:sdtEndPr/>
        <w:sdtContent>
          <w:r w:rsidR="001625F4">
            <w:t>Wai Tak Yip</w:t>
          </w:r>
        </w:sdtContent>
      </w:sdt>
    </w:p>
    <w:p w14:paraId="6F7D0F03" w14:textId="77777777" w:rsidR="00FF0F0F" w:rsidRPr="00AE2016" w:rsidRDefault="00FF0F0F" w:rsidP="00FF0F0F">
      <w:pPr>
        <w:pStyle w:val="NoSpacing"/>
        <w:jc w:val="right"/>
        <w:rPr>
          <w:lang w:val="de-DE"/>
        </w:rPr>
      </w:pPr>
    </w:p>
    <w:p w14:paraId="2BB5C912" w14:textId="77777777" w:rsidR="00FF0F0F" w:rsidRPr="00AE2016" w:rsidRDefault="00FF0F0F" w:rsidP="00FF0F0F">
      <w:pPr>
        <w:pStyle w:val="NoSpacing"/>
        <w:jc w:val="right"/>
        <w:rPr>
          <w:lang w:val="de-DE"/>
        </w:rPr>
      </w:pPr>
    </w:p>
    <w:p w14:paraId="77EF8F6D" w14:textId="77777777" w:rsidR="00FF0F0F" w:rsidRPr="00AE2016" w:rsidRDefault="006B4721" w:rsidP="00FF0F0F">
      <w:pPr>
        <w:pStyle w:val="NoSpacing"/>
        <w:jc w:val="right"/>
        <w:rPr>
          <w:lang w:val="de-DE"/>
        </w:rPr>
      </w:pPr>
      <w:r w:rsidRPr="00AE2016">
        <w:rPr>
          <w:lang w:val="de-DE"/>
        </w:rPr>
        <w:t>______________________________</w:t>
      </w:r>
    </w:p>
    <w:p w14:paraId="3C5E4B46" w14:textId="77777777" w:rsidR="00FF0F0F" w:rsidRPr="00AE2016" w:rsidRDefault="00653402" w:rsidP="00FF0F0F">
      <w:pPr>
        <w:pStyle w:val="NoSpacing"/>
        <w:jc w:val="right"/>
        <w:rPr>
          <w:lang w:val="de-DE"/>
        </w:rPr>
      </w:pPr>
      <w:sdt>
        <w:sdtPr>
          <w:rPr>
            <w:lang w:val="de-DE"/>
          </w:r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62405D" w:rsidRPr="00AE2016">
            <w:rPr>
              <w:lang w:val="de-DE"/>
            </w:rPr>
            <w:t>Dr.</w:t>
          </w:r>
        </w:sdtContent>
      </w:sdt>
      <w:r w:rsidR="00FF0F0F" w:rsidRPr="00AE2016">
        <w:rPr>
          <w:lang w:val="de-DE"/>
        </w:rPr>
        <w:t xml:space="preserve"> </w:t>
      </w:r>
      <w:sdt>
        <w:sdtPr>
          <w:alias w:val="Click to enter 5th member name"/>
          <w:tag w:val="5th member"/>
          <w:id w:val="11707804"/>
          <w:lock w:val="sdtLocked"/>
          <w:placeholder>
            <w:docPart w:val="7EC8D7C93170496D8C44606F111D3434"/>
          </w:placeholder>
        </w:sdtPr>
        <w:sdtEndPr/>
        <w:sdtContent>
          <w:r w:rsidR="001625F4">
            <w:t>Lloyd A. Bumm</w:t>
          </w:r>
        </w:sdtContent>
      </w:sdt>
    </w:p>
    <w:p w14:paraId="087A8DE1" w14:textId="77777777" w:rsidR="00730F0A" w:rsidRPr="00AE2016" w:rsidRDefault="00730F0A" w:rsidP="00730F0A">
      <w:pPr>
        <w:pStyle w:val="NoSpacing"/>
        <w:jc w:val="right"/>
        <w:rPr>
          <w:lang w:val="de-DE"/>
        </w:rPr>
      </w:pPr>
    </w:p>
    <w:p w14:paraId="60A1B539" w14:textId="77777777" w:rsidR="00730F0A" w:rsidRPr="00AE2016" w:rsidRDefault="00730F0A" w:rsidP="00730F0A">
      <w:pPr>
        <w:pStyle w:val="NoSpacing"/>
        <w:jc w:val="right"/>
        <w:rPr>
          <w:lang w:val="de-DE"/>
        </w:rPr>
      </w:pPr>
    </w:p>
    <w:p w14:paraId="36B2264C" w14:textId="77777777" w:rsidR="00730F0A" w:rsidRDefault="00730F0A" w:rsidP="00730F0A">
      <w:pPr>
        <w:pStyle w:val="NoSpacing"/>
        <w:jc w:val="center"/>
      </w:pPr>
      <w:r>
        <w:br w:type="page"/>
      </w:r>
    </w:p>
    <w:p w14:paraId="6B73FC3C" w14:textId="77777777" w:rsidR="00730F0A" w:rsidRDefault="00730F0A" w:rsidP="00730F0A">
      <w:pPr>
        <w:pStyle w:val="NoSpacing"/>
        <w:jc w:val="center"/>
      </w:pPr>
    </w:p>
    <w:p w14:paraId="5BA086B3" w14:textId="77777777" w:rsidR="00730F0A" w:rsidRDefault="00730F0A" w:rsidP="00730F0A">
      <w:pPr>
        <w:pStyle w:val="NoSpacing"/>
        <w:jc w:val="center"/>
      </w:pPr>
    </w:p>
    <w:p w14:paraId="385C7970" w14:textId="77777777" w:rsidR="00730F0A" w:rsidRDefault="00730F0A" w:rsidP="00730F0A">
      <w:pPr>
        <w:pStyle w:val="NoSpacing"/>
        <w:jc w:val="center"/>
      </w:pPr>
    </w:p>
    <w:p w14:paraId="4EAB938E" w14:textId="77777777" w:rsidR="00730F0A" w:rsidRDefault="00730F0A" w:rsidP="00730F0A">
      <w:pPr>
        <w:pStyle w:val="NoSpacing"/>
        <w:jc w:val="center"/>
      </w:pPr>
    </w:p>
    <w:p w14:paraId="27488E92" w14:textId="77777777" w:rsidR="00730F0A" w:rsidRDefault="00730F0A" w:rsidP="00730F0A">
      <w:pPr>
        <w:pStyle w:val="NoSpacing"/>
        <w:jc w:val="center"/>
      </w:pPr>
    </w:p>
    <w:p w14:paraId="259244AB" w14:textId="77777777" w:rsidR="00730F0A" w:rsidRDefault="00730F0A" w:rsidP="00730F0A">
      <w:pPr>
        <w:pStyle w:val="NoSpacing"/>
        <w:jc w:val="center"/>
      </w:pPr>
    </w:p>
    <w:p w14:paraId="77610E7D" w14:textId="77777777" w:rsidR="00730F0A" w:rsidRDefault="00730F0A" w:rsidP="00730F0A">
      <w:pPr>
        <w:pStyle w:val="NoSpacing"/>
        <w:jc w:val="center"/>
      </w:pPr>
    </w:p>
    <w:p w14:paraId="6175BE5B" w14:textId="77777777" w:rsidR="00730F0A" w:rsidRDefault="00730F0A" w:rsidP="00730F0A">
      <w:pPr>
        <w:pStyle w:val="NoSpacing"/>
        <w:jc w:val="center"/>
      </w:pPr>
    </w:p>
    <w:p w14:paraId="7D148717" w14:textId="77777777" w:rsidR="00730F0A" w:rsidRDefault="00730F0A" w:rsidP="00730F0A">
      <w:pPr>
        <w:pStyle w:val="NoSpacing"/>
        <w:jc w:val="center"/>
      </w:pPr>
    </w:p>
    <w:p w14:paraId="178F7BFD" w14:textId="77777777" w:rsidR="00730F0A" w:rsidRDefault="00730F0A" w:rsidP="00730F0A">
      <w:pPr>
        <w:pStyle w:val="NoSpacing"/>
        <w:jc w:val="center"/>
      </w:pPr>
    </w:p>
    <w:p w14:paraId="76944B7C" w14:textId="77777777" w:rsidR="00730F0A" w:rsidRDefault="00730F0A" w:rsidP="00730F0A">
      <w:pPr>
        <w:pStyle w:val="NoSpacing"/>
        <w:jc w:val="center"/>
      </w:pPr>
    </w:p>
    <w:p w14:paraId="3220C531" w14:textId="77777777" w:rsidR="00730F0A" w:rsidRDefault="00730F0A" w:rsidP="00730F0A">
      <w:pPr>
        <w:pStyle w:val="NoSpacing"/>
        <w:jc w:val="center"/>
      </w:pPr>
    </w:p>
    <w:p w14:paraId="2E39A711" w14:textId="77777777" w:rsidR="00730F0A" w:rsidRDefault="00730F0A" w:rsidP="00730F0A">
      <w:pPr>
        <w:pStyle w:val="NoSpacing"/>
        <w:jc w:val="center"/>
      </w:pPr>
    </w:p>
    <w:p w14:paraId="74CB0ED7" w14:textId="77777777" w:rsidR="00730F0A" w:rsidRDefault="00730F0A" w:rsidP="00730F0A">
      <w:pPr>
        <w:pStyle w:val="NoSpacing"/>
        <w:jc w:val="center"/>
      </w:pPr>
    </w:p>
    <w:p w14:paraId="2D053BE0" w14:textId="77777777" w:rsidR="00730F0A" w:rsidRDefault="00730F0A" w:rsidP="00730F0A">
      <w:pPr>
        <w:pStyle w:val="NoSpacing"/>
        <w:jc w:val="center"/>
      </w:pPr>
    </w:p>
    <w:p w14:paraId="3CD6DE43" w14:textId="77777777" w:rsidR="00730F0A" w:rsidRDefault="00730F0A" w:rsidP="00730F0A">
      <w:pPr>
        <w:pStyle w:val="NoSpacing"/>
        <w:jc w:val="center"/>
      </w:pPr>
    </w:p>
    <w:p w14:paraId="1A197AAC" w14:textId="77777777" w:rsidR="00730F0A" w:rsidRDefault="00730F0A" w:rsidP="00730F0A">
      <w:pPr>
        <w:pStyle w:val="NoSpacing"/>
        <w:jc w:val="center"/>
      </w:pPr>
    </w:p>
    <w:p w14:paraId="5E83D327" w14:textId="77777777" w:rsidR="00730F0A" w:rsidRDefault="00730F0A" w:rsidP="00730F0A">
      <w:pPr>
        <w:pStyle w:val="NoSpacing"/>
        <w:jc w:val="center"/>
      </w:pPr>
    </w:p>
    <w:p w14:paraId="024861A1" w14:textId="77777777" w:rsidR="00730F0A" w:rsidRDefault="00730F0A" w:rsidP="00730F0A">
      <w:pPr>
        <w:pStyle w:val="NoSpacing"/>
        <w:jc w:val="center"/>
      </w:pPr>
    </w:p>
    <w:p w14:paraId="2DD60487" w14:textId="77777777" w:rsidR="00730F0A" w:rsidRDefault="00730F0A" w:rsidP="00730F0A">
      <w:pPr>
        <w:pStyle w:val="NoSpacing"/>
        <w:jc w:val="center"/>
      </w:pPr>
    </w:p>
    <w:p w14:paraId="06787AE0" w14:textId="77777777" w:rsidR="00730F0A" w:rsidRDefault="00730F0A" w:rsidP="00730F0A">
      <w:pPr>
        <w:pStyle w:val="NoSpacing"/>
        <w:jc w:val="center"/>
      </w:pPr>
    </w:p>
    <w:p w14:paraId="570EA6F6" w14:textId="77777777" w:rsidR="00730F0A" w:rsidRDefault="00730F0A" w:rsidP="00730F0A">
      <w:pPr>
        <w:pStyle w:val="NoSpacing"/>
        <w:jc w:val="center"/>
      </w:pPr>
    </w:p>
    <w:p w14:paraId="6827FF0F" w14:textId="77777777" w:rsidR="00730F0A" w:rsidRDefault="00730F0A" w:rsidP="00730F0A">
      <w:pPr>
        <w:pStyle w:val="NoSpacing"/>
        <w:jc w:val="center"/>
      </w:pPr>
    </w:p>
    <w:p w14:paraId="6170DE87" w14:textId="77777777" w:rsidR="00730F0A" w:rsidRDefault="00730F0A" w:rsidP="00730F0A">
      <w:pPr>
        <w:pStyle w:val="NoSpacing"/>
        <w:jc w:val="center"/>
      </w:pPr>
    </w:p>
    <w:p w14:paraId="4215D974" w14:textId="77777777" w:rsidR="00730F0A" w:rsidRDefault="00730F0A" w:rsidP="00730F0A">
      <w:pPr>
        <w:pStyle w:val="NoSpacing"/>
        <w:jc w:val="center"/>
      </w:pPr>
    </w:p>
    <w:p w14:paraId="5B440D02" w14:textId="77777777" w:rsidR="00730F0A" w:rsidRDefault="00730F0A" w:rsidP="00730F0A">
      <w:pPr>
        <w:pStyle w:val="NoSpacing"/>
        <w:jc w:val="center"/>
      </w:pPr>
    </w:p>
    <w:p w14:paraId="5CB3E5B5" w14:textId="77777777" w:rsidR="00730F0A" w:rsidRDefault="00730F0A" w:rsidP="00730F0A">
      <w:pPr>
        <w:pStyle w:val="NoSpacing"/>
        <w:jc w:val="center"/>
      </w:pPr>
    </w:p>
    <w:p w14:paraId="7C8044BD" w14:textId="77777777" w:rsidR="00730F0A" w:rsidRDefault="00730F0A" w:rsidP="00730F0A">
      <w:pPr>
        <w:pStyle w:val="NoSpacing"/>
        <w:jc w:val="center"/>
      </w:pPr>
    </w:p>
    <w:p w14:paraId="5FDA0DC1" w14:textId="77777777" w:rsidR="00730F0A" w:rsidRDefault="00730F0A" w:rsidP="00730F0A">
      <w:pPr>
        <w:pStyle w:val="NoSpacing"/>
        <w:jc w:val="center"/>
      </w:pPr>
    </w:p>
    <w:p w14:paraId="4B4E9222" w14:textId="77777777" w:rsidR="00730F0A" w:rsidRDefault="00730F0A" w:rsidP="00730F0A">
      <w:pPr>
        <w:pStyle w:val="NoSpacing"/>
        <w:jc w:val="center"/>
      </w:pPr>
    </w:p>
    <w:p w14:paraId="20490735" w14:textId="77777777" w:rsidR="00730F0A" w:rsidRDefault="00730F0A" w:rsidP="00730F0A">
      <w:pPr>
        <w:pStyle w:val="NoSpacing"/>
        <w:jc w:val="center"/>
      </w:pPr>
    </w:p>
    <w:p w14:paraId="2CA64277" w14:textId="77777777" w:rsidR="00730F0A" w:rsidRDefault="00730F0A" w:rsidP="00730F0A">
      <w:pPr>
        <w:pStyle w:val="NoSpacing"/>
        <w:jc w:val="center"/>
      </w:pPr>
    </w:p>
    <w:p w14:paraId="01508A47" w14:textId="77777777" w:rsidR="00730F0A" w:rsidRDefault="00730F0A" w:rsidP="00730F0A">
      <w:pPr>
        <w:pStyle w:val="NoSpacing"/>
        <w:jc w:val="center"/>
      </w:pPr>
    </w:p>
    <w:p w14:paraId="09D57E5E" w14:textId="77777777" w:rsidR="00730F0A" w:rsidRDefault="00730F0A" w:rsidP="00730F0A">
      <w:pPr>
        <w:pStyle w:val="NoSpacing"/>
        <w:jc w:val="center"/>
      </w:pPr>
    </w:p>
    <w:p w14:paraId="5E5D94F2" w14:textId="77777777" w:rsidR="00730F0A" w:rsidRDefault="00730F0A" w:rsidP="00730F0A">
      <w:pPr>
        <w:pStyle w:val="NoSpacing"/>
        <w:jc w:val="center"/>
      </w:pPr>
    </w:p>
    <w:p w14:paraId="4727E11E" w14:textId="77777777" w:rsidR="00730F0A" w:rsidRDefault="00730F0A" w:rsidP="00730F0A">
      <w:pPr>
        <w:pStyle w:val="NoSpacing"/>
        <w:jc w:val="center"/>
      </w:pPr>
    </w:p>
    <w:p w14:paraId="5FF40BEC" w14:textId="77777777" w:rsidR="00730F0A" w:rsidRDefault="00730F0A" w:rsidP="00730F0A">
      <w:pPr>
        <w:pStyle w:val="NoSpacing"/>
        <w:jc w:val="center"/>
      </w:pPr>
    </w:p>
    <w:p w14:paraId="307A3646" w14:textId="77777777" w:rsidR="00730F0A" w:rsidRDefault="00730F0A" w:rsidP="00730F0A">
      <w:pPr>
        <w:pStyle w:val="NoSpacing"/>
        <w:jc w:val="center"/>
      </w:pPr>
    </w:p>
    <w:p w14:paraId="5B80F797" w14:textId="77777777" w:rsidR="00730F0A" w:rsidRDefault="00730F0A" w:rsidP="00730F0A">
      <w:pPr>
        <w:pStyle w:val="NoSpacing"/>
        <w:jc w:val="center"/>
      </w:pPr>
    </w:p>
    <w:p w14:paraId="7DA745BA" w14:textId="77777777" w:rsidR="00730F0A" w:rsidRDefault="00730F0A" w:rsidP="00730F0A">
      <w:pPr>
        <w:pStyle w:val="NoSpacing"/>
        <w:jc w:val="center"/>
      </w:pPr>
    </w:p>
    <w:p w14:paraId="152AE3AA" w14:textId="77777777" w:rsidR="00730F0A" w:rsidRDefault="00730F0A" w:rsidP="00730F0A">
      <w:pPr>
        <w:pStyle w:val="NoSpacing"/>
        <w:jc w:val="center"/>
      </w:pPr>
    </w:p>
    <w:p w14:paraId="296CA43C" w14:textId="77777777" w:rsidR="00730F0A" w:rsidRDefault="00730F0A" w:rsidP="00730F0A">
      <w:pPr>
        <w:pStyle w:val="NoSpacing"/>
        <w:jc w:val="center"/>
      </w:pPr>
    </w:p>
    <w:p w14:paraId="47E56378" w14:textId="77777777" w:rsidR="00730F0A" w:rsidRDefault="00653402"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8C64C7">
            <w:rPr>
              <w:caps/>
            </w:rPr>
            <w:t>SACHIN SHESHRAO CHAVHAN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B87A46">
            <w:t>2013</w:t>
          </w:r>
        </w:sdtContent>
      </w:sdt>
    </w:p>
    <w:p w14:paraId="4625CBFC" w14:textId="77777777" w:rsidR="0062497D" w:rsidRDefault="00730F0A" w:rsidP="00805AA0">
      <w:pPr>
        <w:pStyle w:val="NoSpacing"/>
        <w:jc w:val="center"/>
      </w:pPr>
      <w:r>
        <w:t>All Rights Reserved.</w:t>
      </w:r>
    </w:p>
    <w:p w14:paraId="330F50C6" w14:textId="77777777" w:rsidR="0062497D" w:rsidRDefault="0062497D" w:rsidP="0062497D">
      <w:pPr>
        <w:jc w:val="center"/>
      </w:pPr>
    </w:p>
    <w:p w14:paraId="6D9A87AE" w14:textId="77777777" w:rsidR="0062497D" w:rsidRDefault="0062497D" w:rsidP="0062497D">
      <w:pPr>
        <w:jc w:val="center"/>
      </w:pPr>
    </w:p>
    <w:p w14:paraId="5C54108D" w14:textId="77777777" w:rsidR="0062497D" w:rsidRDefault="0062497D" w:rsidP="0062497D">
      <w:pPr>
        <w:jc w:val="center"/>
      </w:pPr>
    </w:p>
    <w:p w14:paraId="200BD242" w14:textId="77777777" w:rsidR="0062497D" w:rsidRDefault="0062497D" w:rsidP="0062497D">
      <w:pPr>
        <w:jc w:val="center"/>
      </w:pPr>
    </w:p>
    <w:p w14:paraId="008DEA13" w14:textId="77777777" w:rsidR="0062497D" w:rsidRDefault="0062497D" w:rsidP="0062497D">
      <w:pPr>
        <w:jc w:val="center"/>
      </w:pPr>
    </w:p>
    <w:p w14:paraId="5F5981F0" w14:textId="77777777" w:rsidR="0062497D" w:rsidRDefault="0062497D" w:rsidP="0062497D">
      <w:pPr>
        <w:jc w:val="right"/>
        <w:rPr>
          <w:rFonts w:ascii="Lucida Handwriting" w:hAnsi="Lucida Handwriting"/>
        </w:rPr>
      </w:pPr>
    </w:p>
    <w:p w14:paraId="07DAC662" w14:textId="77777777" w:rsidR="008E1C26" w:rsidRPr="0014277F" w:rsidRDefault="008E1C26" w:rsidP="0062497D">
      <w:pPr>
        <w:jc w:val="right"/>
        <w:rPr>
          <w:rFonts w:ascii="Lucida Handwriting" w:hAnsi="Lucida Handwriting"/>
          <w:sz w:val="28"/>
          <w:szCs w:val="28"/>
        </w:rPr>
        <w:sectPr w:rsidR="008E1C26" w:rsidRPr="0014277F" w:rsidSect="003A060D">
          <w:pgSz w:w="12240" w:h="15840" w:code="1"/>
          <w:pgMar w:top="1440" w:right="1440" w:bottom="1440" w:left="2304" w:header="720" w:footer="720" w:gutter="0"/>
          <w:cols w:space="720"/>
          <w:docGrid w:linePitch="360"/>
        </w:sectPr>
      </w:pPr>
    </w:p>
    <w:p w14:paraId="6EF955A5" w14:textId="77777777" w:rsidR="008E1C26" w:rsidRDefault="00775701" w:rsidP="00FC25AE">
      <w:pPr>
        <w:pStyle w:val="Heading1"/>
      </w:pPr>
      <w:bookmarkStart w:id="0" w:name="_Toc310579464"/>
      <w:bookmarkStart w:id="1" w:name="_Toc365050755"/>
      <w:r>
        <w:lastRenderedPageBreak/>
        <w:t>Acknowledgements</w:t>
      </w:r>
      <w:bookmarkEnd w:id="0"/>
      <w:bookmarkEnd w:id="1"/>
    </w:p>
    <w:p w14:paraId="6E57960C" w14:textId="77777777" w:rsidR="00E906AB" w:rsidRDefault="00964558" w:rsidP="00E906AB">
      <w:pPr>
        <w:ind w:firstLine="720"/>
      </w:pPr>
      <w:r>
        <w:rPr>
          <w:rFonts w:ascii="Times New Roman" w:hAnsi="Times New Roman"/>
        </w:rPr>
        <w:t>.</w:t>
      </w:r>
      <w:r w:rsidRPr="00040CC3">
        <w:rPr>
          <w:rFonts w:ascii="Times New Roman" w:hAnsi="Times New Roman"/>
        </w:rPr>
        <w:t xml:space="preserve"> </w:t>
      </w:r>
      <w:r w:rsidR="00E906AB">
        <w:t>I would like to take this opportunity to acknowledge many individuals whom I am very thankful to complete this journey.  First of all the most important person I am thankful to is my mentor Dr. Glatzhofer, for being the most amazing mentor ever. I really appreciate his patience and his commitment with me to achieve academic excellence and put me at ease to achieve my goals. Without his guidance and persistent help this dissertation would not have been possible.</w:t>
      </w:r>
    </w:p>
    <w:p w14:paraId="312434FC" w14:textId="77777777" w:rsidR="00E906AB" w:rsidRDefault="00E906AB" w:rsidP="00E906AB">
      <w:pPr>
        <w:ind w:firstLine="720"/>
      </w:pPr>
      <w:r>
        <w:t xml:space="preserve">I would also like to take this moment to thank my committee members, Dr. Nicholas, Dr. Halterman, Dr. Yip and Dr. Bumm, for their valuable inputs, suggestions and their commitment throughout my journey as a PhD student. I would also like to thank Dr. Morvant for giving me opportunity to excel in my teaching experience. I would also like to thank my present colleagues in the lab, Farid Ismail, Dan Bamper, Nick Godman, David Hickey, Abby Holmes and past members Dr. Rahul Kadam, Dr. Matt Meredith, Dr. Frank Yepez. Dr. Anna Jozwiuk. I would like to give special thanks to Dr. Anna for helping me in my project to accomplish this dissertation. </w:t>
      </w:r>
    </w:p>
    <w:p w14:paraId="55116D4E" w14:textId="77777777" w:rsidR="00E906AB" w:rsidRDefault="00E906AB" w:rsidP="00E906AB">
      <w:pPr>
        <w:ind w:firstLine="720"/>
      </w:pPr>
      <w:r>
        <w:t xml:space="preserve">I would also like to thank all my friends at OU and in india for all their support and made my this journey enjoyable.  Also I would like to acknowledge Department of Chemistry and Biochemistry at University of Oklahoma and all the staff members from the department. </w:t>
      </w:r>
    </w:p>
    <w:p w14:paraId="189B274C" w14:textId="77777777" w:rsidR="003450B1" w:rsidRDefault="00E906AB" w:rsidP="006A62D6">
      <w:pPr>
        <w:ind w:firstLine="720"/>
      </w:pPr>
      <w:r>
        <w:t>Most important I would like to thank my family for all their support throughout my life and their sacrifice they made in their life and it is really unaccountable. Last and most importantly I would like to thank my wife Avanti for her motivation, her support to sail this journey successfully.</w:t>
      </w:r>
    </w:p>
    <w:p w14:paraId="133F5FE9" w14:textId="77777777" w:rsidR="00775701" w:rsidRDefault="00775701" w:rsidP="00FC25AE">
      <w:pPr>
        <w:pStyle w:val="Heading1"/>
      </w:pPr>
      <w:r>
        <w:br w:type="page"/>
      </w:r>
      <w:bookmarkStart w:id="2" w:name="_Toc365050756"/>
      <w:r>
        <w:lastRenderedPageBreak/>
        <w:t xml:space="preserve">Table of </w:t>
      </w:r>
      <w:r w:rsidRPr="00775701">
        <w:t>Contents</w:t>
      </w:r>
      <w:bookmarkEnd w:id="2"/>
    </w:p>
    <w:p w14:paraId="014F2432" w14:textId="77777777" w:rsidR="004A7222" w:rsidRPr="0078679A" w:rsidRDefault="004A7222" w:rsidP="004A7222">
      <w:pPr>
        <w:pStyle w:val="NoSpacing"/>
      </w:pPr>
    </w:p>
    <w:p w14:paraId="542C4EA1" w14:textId="77777777" w:rsidR="00D17B6B" w:rsidRDefault="00FB4748">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65050755" w:history="1">
        <w:r w:rsidR="00D17B6B" w:rsidRPr="000B33D4">
          <w:rPr>
            <w:rStyle w:val="Hyperlink"/>
            <w:noProof/>
          </w:rPr>
          <w:t>Acknowledgements</w:t>
        </w:r>
        <w:r w:rsidR="00D17B6B">
          <w:rPr>
            <w:noProof/>
            <w:webHidden/>
          </w:rPr>
          <w:tab/>
        </w:r>
        <w:r>
          <w:rPr>
            <w:noProof/>
            <w:webHidden/>
          </w:rPr>
          <w:fldChar w:fldCharType="begin"/>
        </w:r>
        <w:r w:rsidR="00D17B6B">
          <w:rPr>
            <w:noProof/>
            <w:webHidden/>
          </w:rPr>
          <w:instrText xml:space="preserve"> PAGEREF _Toc365050755 \h </w:instrText>
        </w:r>
        <w:r>
          <w:rPr>
            <w:noProof/>
            <w:webHidden/>
          </w:rPr>
        </w:r>
        <w:r>
          <w:rPr>
            <w:noProof/>
            <w:webHidden/>
          </w:rPr>
          <w:fldChar w:fldCharType="separate"/>
        </w:r>
        <w:r w:rsidR="009955C6">
          <w:rPr>
            <w:noProof/>
            <w:webHidden/>
          </w:rPr>
          <w:t>iv</w:t>
        </w:r>
        <w:r>
          <w:rPr>
            <w:noProof/>
            <w:webHidden/>
          </w:rPr>
          <w:fldChar w:fldCharType="end"/>
        </w:r>
      </w:hyperlink>
    </w:p>
    <w:p w14:paraId="42D166BB" w14:textId="77777777" w:rsidR="00D17B6B" w:rsidRDefault="00653402">
      <w:pPr>
        <w:pStyle w:val="TOC1"/>
        <w:rPr>
          <w:rFonts w:eastAsiaTheme="minorEastAsia" w:cstheme="minorBidi"/>
          <w:noProof/>
          <w:sz w:val="22"/>
          <w:szCs w:val="22"/>
          <w:lang w:bidi="ar-SA"/>
        </w:rPr>
      </w:pPr>
      <w:hyperlink w:anchor="_Toc365050756" w:history="1">
        <w:r w:rsidR="00D17B6B" w:rsidRPr="000B33D4">
          <w:rPr>
            <w:rStyle w:val="Hyperlink"/>
            <w:noProof/>
          </w:rPr>
          <w:t>Table of Contents</w:t>
        </w:r>
        <w:r w:rsidR="00D17B6B">
          <w:rPr>
            <w:noProof/>
            <w:webHidden/>
          </w:rPr>
          <w:tab/>
        </w:r>
        <w:r w:rsidR="00FB4748">
          <w:rPr>
            <w:noProof/>
            <w:webHidden/>
          </w:rPr>
          <w:fldChar w:fldCharType="begin"/>
        </w:r>
        <w:r w:rsidR="00D17B6B">
          <w:rPr>
            <w:noProof/>
            <w:webHidden/>
          </w:rPr>
          <w:instrText xml:space="preserve"> PAGEREF _Toc365050756 \h </w:instrText>
        </w:r>
        <w:r w:rsidR="00FB4748">
          <w:rPr>
            <w:noProof/>
            <w:webHidden/>
          </w:rPr>
        </w:r>
        <w:r w:rsidR="00FB4748">
          <w:rPr>
            <w:noProof/>
            <w:webHidden/>
          </w:rPr>
          <w:fldChar w:fldCharType="separate"/>
        </w:r>
        <w:r w:rsidR="009955C6">
          <w:rPr>
            <w:noProof/>
            <w:webHidden/>
          </w:rPr>
          <w:t>v</w:t>
        </w:r>
        <w:r w:rsidR="00FB4748">
          <w:rPr>
            <w:noProof/>
            <w:webHidden/>
          </w:rPr>
          <w:fldChar w:fldCharType="end"/>
        </w:r>
      </w:hyperlink>
    </w:p>
    <w:p w14:paraId="765EFCFB" w14:textId="77777777" w:rsidR="00D17B6B" w:rsidRDefault="00653402">
      <w:pPr>
        <w:pStyle w:val="TOC1"/>
        <w:rPr>
          <w:rFonts w:eastAsiaTheme="minorEastAsia" w:cstheme="minorBidi"/>
          <w:noProof/>
          <w:sz w:val="22"/>
          <w:szCs w:val="22"/>
          <w:lang w:bidi="ar-SA"/>
        </w:rPr>
      </w:pPr>
      <w:hyperlink w:anchor="_Toc365050757" w:history="1">
        <w:r w:rsidR="00D17B6B" w:rsidRPr="000B33D4">
          <w:rPr>
            <w:rStyle w:val="Hyperlink"/>
            <w:noProof/>
          </w:rPr>
          <w:t>List of Tables</w:t>
        </w:r>
        <w:r w:rsidR="00D17B6B">
          <w:rPr>
            <w:noProof/>
            <w:webHidden/>
          </w:rPr>
          <w:tab/>
        </w:r>
        <w:r w:rsidR="00FB4748">
          <w:rPr>
            <w:noProof/>
            <w:webHidden/>
          </w:rPr>
          <w:fldChar w:fldCharType="begin"/>
        </w:r>
        <w:r w:rsidR="00D17B6B">
          <w:rPr>
            <w:noProof/>
            <w:webHidden/>
          </w:rPr>
          <w:instrText xml:space="preserve"> PAGEREF _Toc365050757 \h </w:instrText>
        </w:r>
        <w:r w:rsidR="00FB4748">
          <w:rPr>
            <w:noProof/>
            <w:webHidden/>
          </w:rPr>
        </w:r>
        <w:r w:rsidR="00FB4748">
          <w:rPr>
            <w:noProof/>
            <w:webHidden/>
          </w:rPr>
          <w:fldChar w:fldCharType="separate"/>
        </w:r>
        <w:r w:rsidR="009955C6">
          <w:rPr>
            <w:noProof/>
            <w:webHidden/>
          </w:rPr>
          <w:t>viii</w:t>
        </w:r>
        <w:r w:rsidR="00FB4748">
          <w:rPr>
            <w:noProof/>
            <w:webHidden/>
          </w:rPr>
          <w:fldChar w:fldCharType="end"/>
        </w:r>
      </w:hyperlink>
    </w:p>
    <w:p w14:paraId="351C1C59" w14:textId="77777777" w:rsidR="00D17B6B" w:rsidRDefault="00653402">
      <w:pPr>
        <w:pStyle w:val="TOC1"/>
        <w:rPr>
          <w:rFonts w:eastAsiaTheme="minorEastAsia" w:cstheme="minorBidi"/>
          <w:noProof/>
          <w:sz w:val="22"/>
          <w:szCs w:val="22"/>
          <w:lang w:bidi="ar-SA"/>
        </w:rPr>
      </w:pPr>
      <w:hyperlink w:anchor="_Toc365050758" w:history="1">
        <w:r w:rsidR="00D17B6B" w:rsidRPr="000B33D4">
          <w:rPr>
            <w:rStyle w:val="Hyperlink"/>
            <w:noProof/>
          </w:rPr>
          <w:t>List of Figures</w:t>
        </w:r>
        <w:r w:rsidR="00D17B6B">
          <w:rPr>
            <w:noProof/>
            <w:webHidden/>
          </w:rPr>
          <w:tab/>
        </w:r>
        <w:r w:rsidR="00FB4748">
          <w:rPr>
            <w:noProof/>
            <w:webHidden/>
          </w:rPr>
          <w:fldChar w:fldCharType="begin"/>
        </w:r>
        <w:r w:rsidR="00D17B6B">
          <w:rPr>
            <w:noProof/>
            <w:webHidden/>
          </w:rPr>
          <w:instrText xml:space="preserve"> PAGEREF _Toc365050758 \h </w:instrText>
        </w:r>
        <w:r w:rsidR="00FB4748">
          <w:rPr>
            <w:noProof/>
            <w:webHidden/>
          </w:rPr>
        </w:r>
        <w:r w:rsidR="00FB4748">
          <w:rPr>
            <w:noProof/>
            <w:webHidden/>
          </w:rPr>
          <w:fldChar w:fldCharType="separate"/>
        </w:r>
        <w:r w:rsidR="009955C6">
          <w:rPr>
            <w:noProof/>
            <w:webHidden/>
          </w:rPr>
          <w:t>ix</w:t>
        </w:r>
        <w:r w:rsidR="00FB4748">
          <w:rPr>
            <w:noProof/>
            <w:webHidden/>
          </w:rPr>
          <w:fldChar w:fldCharType="end"/>
        </w:r>
      </w:hyperlink>
    </w:p>
    <w:p w14:paraId="12786338" w14:textId="77777777" w:rsidR="00D17B6B" w:rsidRDefault="00653402">
      <w:pPr>
        <w:pStyle w:val="TOC1"/>
        <w:rPr>
          <w:rFonts w:eastAsiaTheme="minorEastAsia" w:cstheme="minorBidi"/>
          <w:noProof/>
          <w:sz w:val="22"/>
          <w:szCs w:val="22"/>
          <w:lang w:bidi="ar-SA"/>
        </w:rPr>
      </w:pPr>
      <w:hyperlink w:anchor="_Toc365050759" w:history="1">
        <w:r w:rsidR="00D17B6B" w:rsidRPr="000B33D4">
          <w:rPr>
            <w:rStyle w:val="Hyperlink"/>
            <w:noProof/>
          </w:rPr>
          <w:t>List of Schemes</w:t>
        </w:r>
        <w:r w:rsidR="00D17B6B">
          <w:rPr>
            <w:noProof/>
            <w:webHidden/>
          </w:rPr>
          <w:tab/>
        </w:r>
        <w:r w:rsidR="00FB4748">
          <w:rPr>
            <w:noProof/>
            <w:webHidden/>
          </w:rPr>
          <w:fldChar w:fldCharType="begin"/>
        </w:r>
        <w:r w:rsidR="00D17B6B">
          <w:rPr>
            <w:noProof/>
            <w:webHidden/>
          </w:rPr>
          <w:instrText xml:space="preserve"> PAGEREF _Toc365050759 \h </w:instrText>
        </w:r>
        <w:r w:rsidR="00FB4748">
          <w:rPr>
            <w:noProof/>
            <w:webHidden/>
          </w:rPr>
        </w:r>
        <w:r w:rsidR="00FB4748">
          <w:rPr>
            <w:noProof/>
            <w:webHidden/>
          </w:rPr>
          <w:fldChar w:fldCharType="separate"/>
        </w:r>
        <w:r w:rsidR="009955C6">
          <w:rPr>
            <w:noProof/>
            <w:webHidden/>
          </w:rPr>
          <w:t>xvi</w:t>
        </w:r>
        <w:r w:rsidR="00FB4748">
          <w:rPr>
            <w:noProof/>
            <w:webHidden/>
          </w:rPr>
          <w:fldChar w:fldCharType="end"/>
        </w:r>
      </w:hyperlink>
    </w:p>
    <w:p w14:paraId="2F830980" w14:textId="77777777" w:rsidR="00D17B6B" w:rsidRDefault="00653402">
      <w:pPr>
        <w:pStyle w:val="TOC1"/>
        <w:rPr>
          <w:rFonts w:eastAsiaTheme="minorEastAsia" w:cstheme="minorBidi"/>
          <w:noProof/>
          <w:sz w:val="22"/>
          <w:szCs w:val="22"/>
          <w:lang w:bidi="ar-SA"/>
        </w:rPr>
      </w:pPr>
      <w:hyperlink w:anchor="_Toc365050760" w:history="1">
        <w:r w:rsidR="00D17B6B" w:rsidRPr="000B33D4">
          <w:rPr>
            <w:rStyle w:val="Hyperlink"/>
            <w:noProof/>
          </w:rPr>
          <w:t>Abbreviations</w:t>
        </w:r>
        <w:r w:rsidR="00D17B6B">
          <w:rPr>
            <w:noProof/>
            <w:webHidden/>
          </w:rPr>
          <w:tab/>
        </w:r>
        <w:r w:rsidR="00FB4748">
          <w:rPr>
            <w:noProof/>
            <w:webHidden/>
          </w:rPr>
          <w:fldChar w:fldCharType="begin"/>
        </w:r>
        <w:r w:rsidR="00D17B6B">
          <w:rPr>
            <w:noProof/>
            <w:webHidden/>
          </w:rPr>
          <w:instrText xml:space="preserve"> PAGEREF _Toc365050760 \h </w:instrText>
        </w:r>
        <w:r w:rsidR="00FB4748">
          <w:rPr>
            <w:noProof/>
            <w:webHidden/>
          </w:rPr>
        </w:r>
        <w:r w:rsidR="00FB4748">
          <w:rPr>
            <w:noProof/>
            <w:webHidden/>
          </w:rPr>
          <w:fldChar w:fldCharType="separate"/>
        </w:r>
        <w:r w:rsidR="009955C6">
          <w:rPr>
            <w:noProof/>
            <w:webHidden/>
          </w:rPr>
          <w:t>xix</w:t>
        </w:r>
        <w:r w:rsidR="00FB4748">
          <w:rPr>
            <w:noProof/>
            <w:webHidden/>
          </w:rPr>
          <w:fldChar w:fldCharType="end"/>
        </w:r>
      </w:hyperlink>
    </w:p>
    <w:p w14:paraId="51104924" w14:textId="77777777" w:rsidR="00D17B6B" w:rsidRDefault="00653402">
      <w:pPr>
        <w:pStyle w:val="TOC1"/>
        <w:rPr>
          <w:rFonts w:eastAsiaTheme="minorEastAsia" w:cstheme="minorBidi"/>
          <w:noProof/>
          <w:sz w:val="22"/>
          <w:szCs w:val="22"/>
          <w:lang w:bidi="ar-SA"/>
        </w:rPr>
      </w:pPr>
      <w:hyperlink w:anchor="_Toc365050761" w:history="1">
        <w:r w:rsidR="00D17B6B" w:rsidRPr="000B33D4">
          <w:rPr>
            <w:rStyle w:val="Hyperlink"/>
            <w:noProof/>
          </w:rPr>
          <w:t>Abstract</w:t>
        </w:r>
        <w:r w:rsidR="00D17B6B">
          <w:rPr>
            <w:noProof/>
            <w:webHidden/>
          </w:rPr>
          <w:tab/>
        </w:r>
        <w:r w:rsidR="00FB4748">
          <w:rPr>
            <w:noProof/>
            <w:webHidden/>
          </w:rPr>
          <w:fldChar w:fldCharType="begin"/>
        </w:r>
        <w:r w:rsidR="00D17B6B">
          <w:rPr>
            <w:noProof/>
            <w:webHidden/>
          </w:rPr>
          <w:instrText xml:space="preserve"> PAGEREF _Toc365050761 \h </w:instrText>
        </w:r>
        <w:r w:rsidR="00FB4748">
          <w:rPr>
            <w:noProof/>
            <w:webHidden/>
          </w:rPr>
        </w:r>
        <w:r w:rsidR="00FB4748">
          <w:rPr>
            <w:noProof/>
            <w:webHidden/>
          </w:rPr>
          <w:fldChar w:fldCharType="separate"/>
        </w:r>
        <w:r w:rsidR="009955C6">
          <w:rPr>
            <w:noProof/>
            <w:webHidden/>
          </w:rPr>
          <w:t>xxi</w:t>
        </w:r>
        <w:r w:rsidR="00FB4748">
          <w:rPr>
            <w:noProof/>
            <w:webHidden/>
          </w:rPr>
          <w:fldChar w:fldCharType="end"/>
        </w:r>
      </w:hyperlink>
    </w:p>
    <w:p w14:paraId="78D2DB84" w14:textId="77777777" w:rsidR="00D17B6B" w:rsidRDefault="00653402">
      <w:pPr>
        <w:pStyle w:val="TOC1"/>
        <w:rPr>
          <w:rFonts w:eastAsiaTheme="minorEastAsia" w:cstheme="minorBidi"/>
          <w:noProof/>
          <w:sz w:val="22"/>
          <w:szCs w:val="22"/>
          <w:lang w:bidi="ar-SA"/>
        </w:rPr>
      </w:pPr>
      <w:hyperlink w:anchor="_Toc365050762" w:history="1">
        <w:r w:rsidR="00D17B6B" w:rsidRPr="000B33D4">
          <w:rPr>
            <w:rStyle w:val="Hyperlink"/>
            <w:noProof/>
          </w:rPr>
          <w:t>CHAPTER I</w:t>
        </w:r>
        <w:r w:rsidR="00D25A8E">
          <w:rPr>
            <w:rStyle w:val="Hyperlink"/>
            <w:noProof/>
          </w:rPr>
          <w:t xml:space="preserve">   </w:t>
        </w:r>
        <w:r w:rsidR="00D25A8E" w:rsidRPr="00D25A8E">
          <w:rPr>
            <w:rStyle w:val="Hyperlink"/>
            <w:b/>
            <w:noProof/>
            <w:u w:val="none"/>
          </w:rPr>
          <w:t>Introduction</w:t>
        </w:r>
        <w:r w:rsidR="00D17B6B">
          <w:rPr>
            <w:noProof/>
            <w:webHidden/>
          </w:rPr>
          <w:tab/>
        </w:r>
        <w:r w:rsidR="00FB4748">
          <w:rPr>
            <w:noProof/>
            <w:webHidden/>
          </w:rPr>
          <w:fldChar w:fldCharType="begin"/>
        </w:r>
        <w:r w:rsidR="00D17B6B">
          <w:rPr>
            <w:noProof/>
            <w:webHidden/>
          </w:rPr>
          <w:instrText xml:space="preserve"> PAGEREF _Toc365050762 \h </w:instrText>
        </w:r>
        <w:r w:rsidR="00FB4748">
          <w:rPr>
            <w:noProof/>
            <w:webHidden/>
          </w:rPr>
        </w:r>
        <w:r w:rsidR="00FB4748">
          <w:rPr>
            <w:noProof/>
            <w:webHidden/>
          </w:rPr>
          <w:fldChar w:fldCharType="separate"/>
        </w:r>
        <w:r w:rsidR="009955C6">
          <w:rPr>
            <w:noProof/>
            <w:webHidden/>
          </w:rPr>
          <w:t>1</w:t>
        </w:r>
        <w:r w:rsidR="00FB4748">
          <w:rPr>
            <w:noProof/>
            <w:webHidden/>
          </w:rPr>
          <w:fldChar w:fldCharType="end"/>
        </w:r>
      </w:hyperlink>
    </w:p>
    <w:p w14:paraId="4C3C574E" w14:textId="77777777" w:rsidR="00D17B6B" w:rsidRDefault="00653402">
      <w:pPr>
        <w:pStyle w:val="TOC2"/>
        <w:rPr>
          <w:rFonts w:eastAsiaTheme="minorEastAsia" w:cstheme="minorBidi"/>
          <w:noProof/>
          <w:sz w:val="22"/>
          <w:szCs w:val="22"/>
          <w:lang w:bidi="ar-SA"/>
        </w:rPr>
      </w:pPr>
      <w:hyperlink w:anchor="_Toc365050763" w:history="1">
        <w:r w:rsidR="00D17B6B" w:rsidRPr="000B33D4">
          <w:rPr>
            <w:rStyle w:val="Hyperlink"/>
            <w:noProof/>
          </w:rPr>
          <w:t>Background:</w:t>
        </w:r>
        <w:r w:rsidR="00D17B6B">
          <w:rPr>
            <w:noProof/>
            <w:webHidden/>
          </w:rPr>
          <w:tab/>
        </w:r>
        <w:r w:rsidR="00FB4748">
          <w:rPr>
            <w:noProof/>
            <w:webHidden/>
          </w:rPr>
          <w:fldChar w:fldCharType="begin"/>
        </w:r>
        <w:r w:rsidR="00D17B6B">
          <w:rPr>
            <w:noProof/>
            <w:webHidden/>
          </w:rPr>
          <w:instrText xml:space="preserve"> PAGEREF _Toc365050763 \h </w:instrText>
        </w:r>
        <w:r w:rsidR="00FB4748">
          <w:rPr>
            <w:noProof/>
            <w:webHidden/>
          </w:rPr>
        </w:r>
        <w:r w:rsidR="00FB4748">
          <w:rPr>
            <w:noProof/>
            <w:webHidden/>
          </w:rPr>
          <w:fldChar w:fldCharType="separate"/>
        </w:r>
        <w:r w:rsidR="009955C6">
          <w:rPr>
            <w:noProof/>
            <w:webHidden/>
          </w:rPr>
          <w:t>1</w:t>
        </w:r>
        <w:r w:rsidR="00FB4748">
          <w:rPr>
            <w:noProof/>
            <w:webHidden/>
          </w:rPr>
          <w:fldChar w:fldCharType="end"/>
        </w:r>
      </w:hyperlink>
    </w:p>
    <w:p w14:paraId="41EE2B05" w14:textId="77777777" w:rsidR="00D17B6B" w:rsidRDefault="00653402">
      <w:pPr>
        <w:pStyle w:val="TOC2"/>
        <w:rPr>
          <w:rFonts w:eastAsiaTheme="minorEastAsia" w:cstheme="minorBidi"/>
          <w:noProof/>
          <w:sz w:val="22"/>
          <w:szCs w:val="22"/>
          <w:lang w:bidi="ar-SA"/>
        </w:rPr>
      </w:pPr>
      <w:hyperlink w:anchor="_Toc365050764" w:history="1">
        <w:r w:rsidR="00D17B6B" w:rsidRPr="000B33D4">
          <w:rPr>
            <w:rStyle w:val="Hyperlink"/>
            <w:noProof/>
          </w:rPr>
          <w:t>Structural Studies of [2.2]paracyclophane</w:t>
        </w:r>
        <w:r w:rsidR="00D17B6B" w:rsidRPr="000B33D4">
          <w:rPr>
            <w:rStyle w:val="Hyperlink"/>
            <w:rFonts w:ascii="Times New Roman" w:hAnsi="Times New Roman"/>
            <w:noProof/>
          </w:rPr>
          <w:t>:</w:t>
        </w:r>
        <w:r w:rsidR="00D17B6B">
          <w:rPr>
            <w:noProof/>
            <w:webHidden/>
          </w:rPr>
          <w:tab/>
        </w:r>
        <w:r w:rsidR="00FB4748">
          <w:rPr>
            <w:noProof/>
            <w:webHidden/>
          </w:rPr>
          <w:fldChar w:fldCharType="begin"/>
        </w:r>
        <w:r w:rsidR="00D17B6B">
          <w:rPr>
            <w:noProof/>
            <w:webHidden/>
          </w:rPr>
          <w:instrText xml:space="preserve"> PAGEREF _Toc365050764 \h </w:instrText>
        </w:r>
        <w:r w:rsidR="00FB4748">
          <w:rPr>
            <w:noProof/>
            <w:webHidden/>
          </w:rPr>
        </w:r>
        <w:r w:rsidR="00FB4748">
          <w:rPr>
            <w:noProof/>
            <w:webHidden/>
          </w:rPr>
          <w:fldChar w:fldCharType="separate"/>
        </w:r>
        <w:r w:rsidR="009955C6">
          <w:rPr>
            <w:noProof/>
            <w:webHidden/>
          </w:rPr>
          <w:t>2</w:t>
        </w:r>
        <w:r w:rsidR="00FB4748">
          <w:rPr>
            <w:noProof/>
            <w:webHidden/>
          </w:rPr>
          <w:fldChar w:fldCharType="end"/>
        </w:r>
      </w:hyperlink>
    </w:p>
    <w:p w14:paraId="68F536EE" w14:textId="77777777" w:rsidR="00D17B6B" w:rsidRDefault="00653402">
      <w:pPr>
        <w:pStyle w:val="TOC2"/>
        <w:rPr>
          <w:rFonts w:eastAsiaTheme="minorEastAsia" w:cstheme="minorBidi"/>
          <w:noProof/>
          <w:sz w:val="22"/>
          <w:szCs w:val="22"/>
          <w:lang w:bidi="ar-SA"/>
        </w:rPr>
      </w:pPr>
      <w:hyperlink w:anchor="_Toc365050765" w:history="1">
        <w:r w:rsidR="00D17B6B" w:rsidRPr="000B33D4">
          <w:rPr>
            <w:rStyle w:val="Hyperlink"/>
            <w:noProof/>
          </w:rPr>
          <w:t>Transannular effects on reactivity:</w:t>
        </w:r>
        <w:r w:rsidR="00D17B6B">
          <w:rPr>
            <w:noProof/>
            <w:webHidden/>
          </w:rPr>
          <w:tab/>
        </w:r>
        <w:r w:rsidR="00FB4748">
          <w:rPr>
            <w:noProof/>
            <w:webHidden/>
          </w:rPr>
          <w:fldChar w:fldCharType="begin"/>
        </w:r>
        <w:r w:rsidR="00D17B6B">
          <w:rPr>
            <w:noProof/>
            <w:webHidden/>
          </w:rPr>
          <w:instrText xml:space="preserve"> PAGEREF _Toc365050765 \h </w:instrText>
        </w:r>
        <w:r w:rsidR="00FB4748">
          <w:rPr>
            <w:noProof/>
            <w:webHidden/>
          </w:rPr>
        </w:r>
        <w:r w:rsidR="00FB4748">
          <w:rPr>
            <w:noProof/>
            <w:webHidden/>
          </w:rPr>
          <w:fldChar w:fldCharType="separate"/>
        </w:r>
        <w:r w:rsidR="009955C6">
          <w:rPr>
            <w:noProof/>
            <w:webHidden/>
          </w:rPr>
          <w:t>5</w:t>
        </w:r>
        <w:r w:rsidR="00FB4748">
          <w:rPr>
            <w:noProof/>
            <w:webHidden/>
          </w:rPr>
          <w:fldChar w:fldCharType="end"/>
        </w:r>
      </w:hyperlink>
    </w:p>
    <w:p w14:paraId="224939AE" w14:textId="77777777" w:rsidR="00D17B6B" w:rsidRDefault="00653402">
      <w:pPr>
        <w:pStyle w:val="TOC2"/>
        <w:rPr>
          <w:rFonts w:eastAsiaTheme="minorEastAsia" w:cstheme="minorBidi"/>
          <w:noProof/>
          <w:sz w:val="22"/>
          <w:szCs w:val="22"/>
          <w:lang w:bidi="ar-SA"/>
        </w:rPr>
      </w:pPr>
      <w:hyperlink w:anchor="_Toc365050766" w:history="1">
        <w:r w:rsidR="00D17B6B" w:rsidRPr="000B33D4">
          <w:rPr>
            <w:rStyle w:val="Hyperlink"/>
            <w:noProof/>
          </w:rPr>
          <w:t>Linear free energy relationship:</w:t>
        </w:r>
        <w:r w:rsidR="00D17B6B">
          <w:rPr>
            <w:noProof/>
            <w:webHidden/>
          </w:rPr>
          <w:tab/>
        </w:r>
        <w:r w:rsidR="00FB4748">
          <w:rPr>
            <w:noProof/>
            <w:webHidden/>
          </w:rPr>
          <w:fldChar w:fldCharType="begin"/>
        </w:r>
        <w:r w:rsidR="00D17B6B">
          <w:rPr>
            <w:noProof/>
            <w:webHidden/>
          </w:rPr>
          <w:instrText xml:space="preserve"> PAGEREF _Toc365050766 \h </w:instrText>
        </w:r>
        <w:r w:rsidR="00FB4748">
          <w:rPr>
            <w:noProof/>
            <w:webHidden/>
          </w:rPr>
        </w:r>
        <w:r w:rsidR="00FB4748">
          <w:rPr>
            <w:noProof/>
            <w:webHidden/>
          </w:rPr>
          <w:fldChar w:fldCharType="separate"/>
        </w:r>
        <w:r w:rsidR="009955C6">
          <w:rPr>
            <w:noProof/>
            <w:webHidden/>
          </w:rPr>
          <w:t>7</w:t>
        </w:r>
        <w:r w:rsidR="00FB4748">
          <w:rPr>
            <w:noProof/>
            <w:webHidden/>
          </w:rPr>
          <w:fldChar w:fldCharType="end"/>
        </w:r>
      </w:hyperlink>
    </w:p>
    <w:p w14:paraId="6E368D4B" w14:textId="77777777" w:rsidR="00D17B6B" w:rsidRDefault="00653402">
      <w:pPr>
        <w:pStyle w:val="TOC2"/>
        <w:rPr>
          <w:rFonts w:eastAsiaTheme="minorEastAsia" w:cstheme="minorBidi"/>
          <w:noProof/>
          <w:sz w:val="22"/>
          <w:szCs w:val="22"/>
          <w:lang w:bidi="ar-SA"/>
        </w:rPr>
      </w:pPr>
      <w:hyperlink w:anchor="_Toc365050767" w:history="1">
        <w:r w:rsidR="00D17B6B" w:rsidRPr="000B33D4">
          <w:rPr>
            <w:rStyle w:val="Hyperlink"/>
            <w:noProof/>
          </w:rPr>
          <w:t>Reactivity of [2.2]paracyclophanes</w:t>
        </w:r>
        <w:r w:rsidR="00D17B6B">
          <w:rPr>
            <w:noProof/>
            <w:webHidden/>
          </w:rPr>
          <w:tab/>
        </w:r>
        <w:r w:rsidR="00FB4748">
          <w:rPr>
            <w:noProof/>
            <w:webHidden/>
          </w:rPr>
          <w:fldChar w:fldCharType="begin"/>
        </w:r>
        <w:r w:rsidR="00D17B6B">
          <w:rPr>
            <w:noProof/>
            <w:webHidden/>
          </w:rPr>
          <w:instrText xml:space="preserve"> PAGEREF _Toc365050767 \h </w:instrText>
        </w:r>
        <w:r w:rsidR="00FB4748">
          <w:rPr>
            <w:noProof/>
            <w:webHidden/>
          </w:rPr>
        </w:r>
        <w:r w:rsidR="00FB4748">
          <w:rPr>
            <w:noProof/>
            <w:webHidden/>
          </w:rPr>
          <w:fldChar w:fldCharType="separate"/>
        </w:r>
        <w:r w:rsidR="009955C6">
          <w:rPr>
            <w:noProof/>
            <w:webHidden/>
          </w:rPr>
          <w:t>9</w:t>
        </w:r>
        <w:r w:rsidR="00FB4748">
          <w:rPr>
            <w:noProof/>
            <w:webHidden/>
          </w:rPr>
          <w:fldChar w:fldCharType="end"/>
        </w:r>
      </w:hyperlink>
    </w:p>
    <w:p w14:paraId="3DD76238" w14:textId="77777777" w:rsidR="00D17B6B" w:rsidRDefault="00653402">
      <w:pPr>
        <w:pStyle w:val="TOC2"/>
        <w:rPr>
          <w:rFonts w:eastAsiaTheme="minorEastAsia" w:cstheme="minorBidi"/>
          <w:noProof/>
          <w:sz w:val="22"/>
          <w:szCs w:val="22"/>
          <w:lang w:bidi="ar-SA"/>
        </w:rPr>
      </w:pPr>
      <w:hyperlink w:anchor="_Toc365050768" w:history="1">
        <w:r w:rsidR="00D17B6B" w:rsidRPr="000B33D4">
          <w:rPr>
            <w:rStyle w:val="Hyperlink"/>
            <w:noProof/>
          </w:rPr>
          <w:t>Optoelectronic Properties:</w:t>
        </w:r>
        <w:r w:rsidR="00D17B6B">
          <w:rPr>
            <w:noProof/>
            <w:webHidden/>
          </w:rPr>
          <w:tab/>
        </w:r>
        <w:r w:rsidR="00FB4748">
          <w:rPr>
            <w:noProof/>
            <w:webHidden/>
          </w:rPr>
          <w:fldChar w:fldCharType="begin"/>
        </w:r>
        <w:r w:rsidR="00D17B6B">
          <w:rPr>
            <w:noProof/>
            <w:webHidden/>
          </w:rPr>
          <w:instrText xml:space="preserve"> PAGEREF _Toc365050768 \h </w:instrText>
        </w:r>
        <w:r w:rsidR="00FB4748">
          <w:rPr>
            <w:noProof/>
            <w:webHidden/>
          </w:rPr>
        </w:r>
        <w:r w:rsidR="00FB4748">
          <w:rPr>
            <w:noProof/>
            <w:webHidden/>
          </w:rPr>
          <w:fldChar w:fldCharType="separate"/>
        </w:r>
        <w:r w:rsidR="009955C6">
          <w:rPr>
            <w:noProof/>
            <w:webHidden/>
          </w:rPr>
          <w:t>15</w:t>
        </w:r>
        <w:r w:rsidR="00FB4748">
          <w:rPr>
            <w:noProof/>
            <w:webHidden/>
          </w:rPr>
          <w:fldChar w:fldCharType="end"/>
        </w:r>
      </w:hyperlink>
    </w:p>
    <w:p w14:paraId="0ADFCE72" w14:textId="77777777" w:rsidR="00D17B6B" w:rsidRDefault="00653402">
      <w:pPr>
        <w:pStyle w:val="TOC2"/>
        <w:rPr>
          <w:rFonts w:eastAsiaTheme="minorEastAsia" w:cstheme="minorBidi"/>
          <w:noProof/>
          <w:sz w:val="22"/>
          <w:szCs w:val="22"/>
          <w:lang w:bidi="ar-SA"/>
        </w:rPr>
      </w:pPr>
      <w:hyperlink w:anchor="_Toc365050769" w:history="1">
        <w:r w:rsidR="00D17B6B" w:rsidRPr="000B33D4">
          <w:rPr>
            <w:rStyle w:val="Hyperlink"/>
            <w:noProof/>
          </w:rPr>
          <w:t>Magnetic Interactions:</w:t>
        </w:r>
        <w:r w:rsidR="00D17B6B">
          <w:rPr>
            <w:noProof/>
            <w:webHidden/>
          </w:rPr>
          <w:tab/>
        </w:r>
        <w:r w:rsidR="00FB4748">
          <w:rPr>
            <w:noProof/>
            <w:webHidden/>
          </w:rPr>
          <w:fldChar w:fldCharType="begin"/>
        </w:r>
        <w:r w:rsidR="00D17B6B">
          <w:rPr>
            <w:noProof/>
            <w:webHidden/>
          </w:rPr>
          <w:instrText xml:space="preserve"> PAGEREF _Toc365050769 \h </w:instrText>
        </w:r>
        <w:r w:rsidR="00FB4748">
          <w:rPr>
            <w:noProof/>
            <w:webHidden/>
          </w:rPr>
        </w:r>
        <w:r w:rsidR="00FB4748">
          <w:rPr>
            <w:noProof/>
            <w:webHidden/>
          </w:rPr>
          <w:fldChar w:fldCharType="separate"/>
        </w:r>
        <w:r w:rsidR="009955C6">
          <w:rPr>
            <w:noProof/>
            <w:webHidden/>
          </w:rPr>
          <w:t>18</w:t>
        </w:r>
        <w:r w:rsidR="00FB4748">
          <w:rPr>
            <w:noProof/>
            <w:webHidden/>
          </w:rPr>
          <w:fldChar w:fldCharType="end"/>
        </w:r>
      </w:hyperlink>
    </w:p>
    <w:p w14:paraId="46FFA58F" w14:textId="77777777" w:rsidR="00D17B6B" w:rsidRDefault="00653402">
      <w:pPr>
        <w:pStyle w:val="TOC2"/>
        <w:rPr>
          <w:rFonts w:eastAsiaTheme="minorEastAsia" w:cstheme="minorBidi"/>
          <w:noProof/>
          <w:sz w:val="22"/>
          <w:szCs w:val="22"/>
          <w:lang w:bidi="ar-SA"/>
        </w:rPr>
      </w:pPr>
      <w:hyperlink w:anchor="_Toc365050770" w:history="1">
        <w:r w:rsidR="00D17B6B" w:rsidRPr="000B33D4">
          <w:rPr>
            <w:rStyle w:val="Hyperlink"/>
            <w:noProof/>
          </w:rPr>
          <w:t>Electronic Delocalization in [2.2]paracyclophanes:</w:t>
        </w:r>
        <w:r w:rsidR="00D17B6B">
          <w:rPr>
            <w:noProof/>
            <w:webHidden/>
          </w:rPr>
          <w:tab/>
        </w:r>
        <w:r w:rsidR="00FB4748">
          <w:rPr>
            <w:noProof/>
            <w:webHidden/>
          </w:rPr>
          <w:fldChar w:fldCharType="begin"/>
        </w:r>
        <w:r w:rsidR="00D17B6B">
          <w:rPr>
            <w:noProof/>
            <w:webHidden/>
          </w:rPr>
          <w:instrText xml:space="preserve"> PAGEREF _Toc365050770 \h </w:instrText>
        </w:r>
        <w:r w:rsidR="00FB4748">
          <w:rPr>
            <w:noProof/>
            <w:webHidden/>
          </w:rPr>
        </w:r>
        <w:r w:rsidR="00FB4748">
          <w:rPr>
            <w:noProof/>
            <w:webHidden/>
          </w:rPr>
          <w:fldChar w:fldCharType="separate"/>
        </w:r>
        <w:r w:rsidR="009955C6">
          <w:rPr>
            <w:noProof/>
            <w:webHidden/>
          </w:rPr>
          <w:t>21</w:t>
        </w:r>
        <w:r w:rsidR="00FB4748">
          <w:rPr>
            <w:noProof/>
            <w:webHidden/>
          </w:rPr>
          <w:fldChar w:fldCharType="end"/>
        </w:r>
      </w:hyperlink>
    </w:p>
    <w:p w14:paraId="587F36FD" w14:textId="77777777" w:rsidR="00D17B6B" w:rsidRDefault="00653402">
      <w:pPr>
        <w:pStyle w:val="TOC2"/>
        <w:rPr>
          <w:rFonts w:eastAsiaTheme="minorEastAsia" w:cstheme="minorBidi"/>
          <w:noProof/>
          <w:sz w:val="22"/>
          <w:szCs w:val="22"/>
          <w:lang w:bidi="ar-SA"/>
        </w:rPr>
      </w:pPr>
      <w:hyperlink w:anchor="_Toc365050771" w:history="1">
        <w:r w:rsidR="00D17B6B" w:rsidRPr="000B33D4">
          <w:rPr>
            <w:rStyle w:val="Hyperlink"/>
            <w:noProof/>
          </w:rPr>
          <w:t>Project Goals: -</w:t>
        </w:r>
        <w:r w:rsidR="00D17B6B">
          <w:rPr>
            <w:noProof/>
            <w:webHidden/>
          </w:rPr>
          <w:tab/>
        </w:r>
        <w:r w:rsidR="00FB4748">
          <w:rPr>
            <w:noProof/>
            <w:webHidden/>
          </w:rPr>
          <w:fldChar w:fldCharType="begin"/>
        </w:r>
        <w:r w:rsidR="00D17B6B">
          <w:rPr>
            <w:noProof/>
            <w:webHidden/>
          </w:rPr>
          <w:instrText xml:space="preserve"> PAGEREF _Toc365050771 \h </w:instrText>
        </w:r>
        <w:r w:rsidR="00FB4748">
          <w:rPr>
            <w:noProof/>
            <w:webHidden/>
          </w:rPr>
        </w:r>
        <w:r w:rsidR="00FB4748">
          <w:rPr>
            <w:noProof/>
            <w:webHidden/>
          </w:rPr>
          <w:fldChar w:fldCharType="separate"/>
        </w:r>
        <w:r w:rsidR="009955C6">
          <w:rPr>
            <w:noProof/>
            <w:webHidden/>
          </w:rPr>
          <w:t>28</w:t>
        </w:r>
        <w:r w:rsidR="00FB4748">
          <w:rPr>
            <w:noProof/>
            <w:webHidden/>
          </w:rPr>
          <w:fldChar w:fldCharType="end"/>
        </w:r>
      </w:hyperlink>
    </w:p>
    <w:p w14:paraId="236D7229" w14:textId="77777777" w:rsidR="00D17B6B" w:rsidRDefault="00653402">
      <w:pPr>
        <w:pStyle w:val="TOC3"/>
        <w:rPr>
          <w:rFonts w:eastAsiaTheme="minorEastAsia" w:cstheme="minorBidi"/>
          <w:noProof/>
          <w:sz w:val="22"/>
          <w:szCs w:val="22"/>
          <w:lang w:bidi="ar-SA"/>
        </w:rPr>
      </w:pPr>
      <w:hyperlink w:anchor="_Toc365050772" w:history="1">
        <w:r w:rsidR="00D17B6B" w:rsidRPr="000B33D4">
          <w:rPr>
            <w:rStyle w:val="Hyperlink"/>
            <w:noProof/>
          </w:rPr>
          <w:t>Target I</w:t>
        </w:r>
        <w:r w:rsidR="00D17B6B">
          <w:rPr>
            <w:noProof/>
            <w:webHidden/>
          </w:rPr>
          <w:tab/>
        </w:r>
        <w:r w:rsidR="00FB4748">
          <w:rPr>
            <w:noProof/>
            <w:webHidden/>
          </w:rPr>
          <w:fldChar w:fldCharType="begin"/>
        </w:r>
        <w:r w:rsidR="00D17B6B">
          <w:rPr>
            <w:noProof/>
            <w:webHidden/>
          </w:rPr>
          <w:instrText xml:space="preserve"> PAGEREF _Toc365050772 \h </w:instrText>
        </w:r>
        <w:r w:rsidR="00FB4748">
          <w:rPr>
            <w:noProof/>
            <w:webHidden/>
          </w:rPr>
        </w:r>
        <w:r w:rsidR="00FB4748">
          <w:rPr>
            <w:noProof/>
            <w:webHidden/>
          </w:rPr>
          <w:fldChar w:fldCharType="separate"/>
        </w:r>
        <w:r w:rsidR="009955C6">
          <w:rPr>
            <w:noProof/>
            <w:webHidden/>
          </w:rPr>
          <w:t>29</w:t>
        </w:r>
        <w:r w:rsidR="00FB4748">
          <w:rPr>
            <w:noProof/>
            <w:webHidden/>
          </w:rPr>
          <w:fldChar w:fldCharType="end"/>
        </w:r>
      </w:hyperlink>
    </w:p>
    <w:p w14:paraId="38C1581A" w14:textId="77777777" w:rsidR="00D17B6B" w:rsidRDefault="00653402">
      <w:pPr>
        <w:pStyle w:val="TOC3"/>
        <w:rPr>
          <w:rFonts w:eastAsiaTheme="minorEastAsia" w:cstheme="minorBidi"/>
          <w:noProof/>
          <w:sz w:val="22"/>
          <w:szCs w:val="22"/>
          <w:lang w:bidi="ar-SA"/>
        </w:rPr>
      </w:pPr>
      <w:hyperlink w:anchor="_Toc365050773" w:history="1">
        <w:r w:rsidR="00D17B6B" w:rsidRPr="000B33D4">
          <w:rPr>
            <w:rStyle w:val="Hyperlink"/>
            <w:noProof/>
          </w:rPr>
          <w:t>Target II</w:t>
        </w:r>
        <w:r w:rsidR="00D17B6B">
          <w:rPr>
            <w:noProof/>
            <w:webHidden/>
          </w:rPr>
          <w:tab/>
        </w:r>
        <w:r w:rsidR="00FB4748">
          <w:rPr>
            <w:noProof/>
            <w:webHidden/>
          </w:rPr>
          <w:fldChar w:fldCharType="begin"/>
        </w:r>
        <w:r w:rsidR="00D17B6B">
          <w:rPr>
            <w:noProof/>
            <w:webHidden/>
          </w:rPr>
          <w:instrText xml:space="preserve"> PAGEREF _Toc365050773 \h </w:instrText>
        </w:r>
        <w:r w:rsidR="00FB4748">
          <w:rPr>
            <w:noProof/>
            <w:webHidden/>
          </w:rPr>
        </w:r>
        <w:r w:rsidR="00FB4748">
          <w:rPr>
            <w:noProof/>
            <w:webHidden/>
          </w:rPr>
          <w:fldChar w:fldCharType="separate"/>
        </w:r>
        <w:r w:rsidR="009955C6">
          <w:rPr>
            <w:noProof/>
            <w:webHidden/>
          </w:rPr>
          <w:t>30</w:t>
        </w:r>
        <w:r w:rsidR="00FB4748">
          <w:rPr>
            <w:noProof/>
            <w:webHidden/>
          </w:rPr>
          <w:fldChar w:fldCharType="end"/>
        </w:r>
      </w:hyperlink>
    </w:p>
    <w:p w14:paraId="6C5DA2AD" w14:textId="77777777" w:rsidR="00D17B6B" w:rsidRDefault="00653402">
      <w:pPr>
        <w:pStyle w:val="TOC3"/>
        <w:rPr>
          <w:rFonts w:eastAsiaTheme="minorEastAsia" w:cstheme="minorBidi"/>
          <w:noProof/>
          <w:sz w:val="22"/>
          <w:szCs w:val="22"/>
          <w:lang w:bidi="ar-SA"/>
        </w:rPr>
      </w:pPr>
      <w:hyperlink w:anchor="_Toc365050774" w:history="1">
        <w:r w:rsidR="00D17B6B" w:rsidRPr="000B33D4">
          <w:rPr>
            <w:rStyle w:val="Hyperlink"/>
            <w:noProof/>
          </w:rPr>
          <w:t>Approaches</w:t>
        </w:r>
        <w:r w:rsidR="00D17B6B">
          <w:rPr>
            <w:noProof/>
            <w:webHidden/>
          </w:rPr>
          <w:tab/>
        </w:r>
        <w:r w:rsidR="00FB4748">
          <w:rPr>
            <w:noProof/>
            <w:webHidden/>
          </w:rPr>
          <w:fldChar w:fldCharType="begin"/>
        </w:r>
        <w:r w:rsidR="00D17B6B">
          <w:rPr>
            <w:noProof/>
            <w:webHidden/>
          </w:rPr>
          <w:instrText xml:space="preserve"> PAGEREF _Toc365050774 \h </w:instrText>
        </w:r>
        <w:r w:rsidR="00FB4748">
          <w:rPr>
            <w:noProof/>
            <w:webHidden/>
          </w:rPr>
        </w:r>
        <w:r w:rsidR="00FB4748">
          <w:rPr>
            <w:noProof/>
            <w:webHidden/>
          </w:rPr>
          <w:fldChar w:fldCharType="separate"/>
        </w:r>
        <w:r w:rsidR="009955C6">
          <w:rPr>
            <w:noProof/>
            <w:webHidden/>
          </w:rPr>
          <w:t>30</w:t>
        </w:r>
        <w:r w:rsidR="00FB4748">
          <w:rPr>
            <w:noProof/>
            <w:webHidden/>
          </w:rPr>
          <w:fldChar w:fldCharType="end"/>
        </w:r>
      </w:hyperlink>
    </w:p>
    <w:p w14:paraId="5F36C0C1" w14:textId="77777777" w:rsidR="00D17B6B" w:rsidRDefault="00653402">
      <w:pPr>
        <w:pStyle w:val="TOC2"/>
        <w:rPr>
          <w:rFonts w:eastAsiaTheme="minorEastAsia" w:cstheme="minorBidi"/>
          <w:noProof/>
          <w:sz w:val="22"/>
          <w:szCs w:val="22"/>
          <w:lang w:bidi="ar-SA"/>
        </w:rPr>
      </w:pPr>
      <w:hyperlink w:anchor="_Toc365050775" w:history="1">
        <w:r w:rsidR="00D17B6B" w:rsidRPr="000B33D4">
          <w:rPr>
            <w:rStyle w:val="Hyperlink"/>
            <w:noProof/>
          </w:rPr>
          <w:t>Brief synopsis of this thesis:</w:t>
        </w:r>
        <w:r w:rsidR="00D17B6B">
          <w:rPr>
            <w:noProof/>
            <w:webHidden/>
          </w:rPr>
          <w:tab/>
        </w:r>
        <w:r w:rsidR="00FB4748">
          <w:rPr>
            <w:noProof/>
            <w:webHidden/>
          </w:rPr>
          <w:fldChar w:fldCharType="begin"/>
        </w:r>
        <w:r w:rsidR="00D17B6B">
          <w:rPr>
            <w:noProof/>
            <w:webHidden/>
          </w:rPr>
          <w:instrText xml:space="preserve"> PAGEREF _Toc365050775 \h </w:instrText>
        </w:r>
        <w:r w:rsidR="00FB4748">
          <w:rPr>
            <w:noProof/>
            <w:webHidden/>
          </w:rPr>
        </w:r>
        <w:r w:rsidR="00FB4748">
          <w:rPr>
            <w:noProof/>
            <w:webHidden/>
          </w:rPr>
          <w:fldChar w:fldCharType="separate"/>
        </w:r>
        <w:r w:rsidR="009955C6">
          <w:rPr>
            <w:noProof/>
            <w:webHidden/>
          </w:rPr>
          <w:t>34</w:t>
        </w:r>
        <w:r w:rsidR="00FB4748">
          <w:rPr>
            <w:noProof/>
            <w:webHidden/>
          </w:rPr>
          <w:fldChar w:fldCharType="end"/>
        </w:r>
      </w:hyperlink>
    </w:p>
    <w:p w14:paraId="528D9A55" w14:textId="77777777" w:rsidR="00D17B6B" w:rsidRDefault="00653402">
      <w:pPr>
        <w:pStyle w:val="TOC2"/>
        <w:rPr>
          <w:rFonts w:eastAsiaTheme="minorEastAsia" w:cstheme="minorBidi"/>
          <w:noProof/>
          <w:sz w:val="22"/>
          <w:szCs w:val="22"/>
          <w:lang w:bidi="ar-SA"/>
        </w:rPr>
      </w:pPr>
      <w:hyperlink w:anchor="_Toc365050776" w:history="1">
        <w:r w:rsidR="00D17B6B" w:rsidRPr="000B33D4">
          <w:rPr>
            <w:rStyle w:val="Hyperlink"/>
            <w:noProof/>
          </w:rPr>
          <w:t>References:</w:t>
        </w:r>
        <w:r w:rsidR="00D17B6B">
          <w:rPr>
            <w:noProof/>
            <w:webHidden/>
          </w:rPr>
          <w:tab/>
        </w:r>
        <w:r w:rsidR="00FB4748">
          <w:rPr>
            <w:noProof/>
            <w:webHidden/>
          </w:rPr>
          <w:fldChar w:fldCharType="begin"/>
        </w:r>
        <w:r w:rsidR="00D17B6B">
          <w:rPr>
            <w:noProof/>
            <w:webHidden/>
          </w:rPr>
          <w:instrText xml:space="preserve"> PAGEREF _Toc365050776 \h </w:instrText>
        </w:r>
        <w:r w:rsidR="00FB4748">
          <w:rPr>
            <w:noProof/>
            <w:webHidden/>
          </w:rPr>
        </w:r>
        <w:r w:rsidR="00FB4748">
          <w:rPr>
            <w:noProof/>
            <w:webHidden/>
          </w:rPr>
          <w:fldChar w:fldCharType="separate"/>
        </w:r>
        <w:r w:rsidR="009955C6">
          <w:rPr>
            <w:noProof/>
            <w:webHidden/>
          </w:rPr>
          <w:t>41</w:t>
        </w:r>
        <w:r w:rsidR="00FB4748">
          <w:rPr>
            <w:noProof/>
            <w:webHidden/>
          </w:rPr>
          <w:fldChar w:fldCharType="end"/>
        </w:r>
      </w:hyperlink>
    </w:p>
    <w:p w14:paraId="1D669023" w14:textId="77777777" w:rsidR="00D17B6B" w:rsidRDefault="00653402">
      <w:pPr>
        <w:pStyle w:val="TOC1"/>
        <w:rPr>
          <w:rFonts w:eastAsiaTheme="minorEastAsia" w:cstheme="minorBidi"/>
          <w:noProof/>
          <w:sz w:val="22"/>
          <w:szCs w:val="22"/>
          <w:lang w:bidi="ar-SA"/>
        </w:rPr>
      </w:pPr>
      <w:hyperlink w:anchor="_Toc365050777" w:history="1">
        <w:r w:rsidR="00D17B6B" w:rsidRPr="000B33D4">
          <w:rPr>
            <w:rStyle w:val="Hyperlink"/>
            <w:noProof/>
          </w:rPr>
          <w:t>CHAPTER II</w:t>
        </w:r>
        <w:r w:rsidR="00D24C2C">
          <w:rPr>
            <w:rStyle w:val="Hyperlink"/>
            <w:noProof/>
          </w:rPr>
          <w:t xml:space="preserve">    </w:t>
        </w:r>
        <w:r w:rsidR="00D24C2C" w:rsidRPr="00E54F0E">
          <w:rPr>
            <w:b/>
          </w:rPr>
          <w:t xml:space="preserve">Electron Donating Ability of [2.2]Paracyclophane </w:t>
        </w:r>
        <w:r w:rsidR="00D24C2C">
          <w:rPr>
            <w:b/>
          </w:rPr>
          <w:t>Towards the Redox</w:t>
        </w:r>
        <w:r w:rsidR="00D24C2C" w:rsidRPr="00E54F0E">
          <w:rPr>
            <w:b/>
          </w:rPr>
          <w:t xml:space="preserve"> Potential of Ferrocene</w:t>
        </w:r>
        <w:r w:rsidR="00D17B6B">
          <w:rPr>
            <w:noProof/>
            <w:webHidden/>
          </w:rPr>
          <w:tab/>
        </w:r>
        <w:r w:rsidR="00FB4748">
          <w:rPr>
            <w:noProof/>
            <w:webHidden/>
          </w:rPr>
          <w:fldChar w:fldCharType="begin"/>
        </w:r>
        <w:r w:rsidR="00D17B6B">
          <w:rPr>
            <w:noProof/>
            <w:webHidden/>
          </w:rPr>
          <w:instrText xml:space="preserve"> PAGEREF _Toc365050777 \h </w:instrText>
        </w:r>
        <w:r w:rsidR="00FB4748">
          <w:rPr>
            <w:noProof/>
            <w:webHidden/>
          </w:rPr>
        </w:r>
        <w:r w:rsidR="00FB4748">
          <w:rPr>
            <w:noProof/>
            <w:webHidden/>
          </w:rPr>
          <w:fldChar w:fldCharType="separate"/>
        </w:r>
        <w:r w:rsidR="009955C6">
          <w:rPr>
            <w:noProof/>
            <w:webHidden/>
          </w:rPr>
          <w:t>47</w:t>
        </w:r>
        <w:r w:rsidR="00FB4748">
          <w:rPr>
            <w:noProof/>
            <w:webHidden/>
          </w:rPr>
          <w:fldChar w:fldCharType="end"/>
        </w:r>
      </w:hyperlink>
    </w:p>
    <w:p w14:paraId="02B45FB7" w14:textId="77777777" w:rsidR="00D17B6B" w:rsidRDefault="00653402">
      <w:pPr>
        <w:pStyle w:val="TOC2"/>
        <w:rPr>
          <w:rFonts w:eastAsiaTheme="minorEastAsia" w:cstheme="minorBidi"/>
          <w:noProof/>
          <w:sz w:val="22"/>
          <w:szCs w:val="22"/>
          <w:lang w:bidi="ar-SA"/>
        </w:rPr>
      </w:pPr>
      <w:hyperlink w:anchor="_Toc365050778" w:history="1">
        <w:r w:rsidR="00D17B6B" w:rsidRPr="000B33D4">
          <w:rPr>
            <w:rStyle w:val="Hyperlink"/>
            <w:noProof/>
          </w:rPr>
          <w:t>Introduction</w:t>
        </w:r>
        <w:r w:rsidR="00D17B6B">
          <w:rPr>
            <w:noProof/>
            <w:webHidden/>
          </w:rPr>
          <w:tab/>
        </w:r>
        <w:r w:rsidR="00FB4748">
          <w:rPr>
            <w:noProof/>
            <w:webHidden/>
          </w:rPr>
          <w:fldChar w:fldCharType="begin"/>
        </w:r>
        <w:r w:rsidR="00D17B6B">
          <w:rPr>
            <w:noProof/>
            <w:webHidden/>
          </w:rPr>
          <w:instrText xml:space="preserve"> PAGEREF _Toc365050778 \h </w:instrText>
        </w:r>
        <w:r w:rsidR="00FB4748">
          <w:rPr>
            <w:noProof/>
            <w:webHidden/>
          </w:rPr>
        </w:r>
        <w:r w:rsidR="00FB4748">
          <w:rPr>
            <w:noProof/>
            <w:webHidden/>
          </w:rPr>
          <w:fldChar w:fldCharType="separate"/>
        </w:r>
        <w:r w:rsidR="009955C6">
          <w:rPr>
            <w:noProof/>
            <w:webHidden/>
          </w:rPr>
          <w:t>47</w:t>
        </w:r>
        <w:r w:rsidR="00FB4748">
          <w:rPr>
            <w:noProof/>
            <w:webHidden/>
          </w:rPr>
          <w:fldChar w:fldCharType="end"/>
        </w:r>
      </w:hyperlink>
    </w:p>
    <w:p w14:paraId="5CC8B084" w14:textId="77777777" w:rsidR="00D17B6B" w:rsidRDefault="00653402">
      <w:pPr>
        <w:pStyle w:val="TOC2"/>
        <w:rPr>
          <w:rFonts w:eastAsiaTheme="minorEastAsia" w:cstheme="minorBidi"/>
          <w:noProof/>
          <w:sz w:val="22"/>
          <w:szCs w:val="22"/>
          <w:lang w:bidi="ar-SA"/>
        </w:rPr>
      </w:pPr>
      <w:hyperlink w:anchor="_Toc365050779" w:history="1">
        <w:r w:rsidR="00D17B6B" w:rsidRPr="000B33D4">
          <w:rPr>
            <w:rStyle w:val="Hyperlink"/>
            <w:noProof/>
          </w:rPr>
          <w:t>Results and Discussion</w:t>
        </w:r>
        <w:r w:rsidR="00D17B6B">
          <w:rPr>
            <w:noProof/>
            <w:webHidden/>
          </w:rPr>
          <w:tab/>
        </w:r>
        <w:r w:rsidR="00FB4748">
          <w:rPr>
            <w:noProof/>
            <w:webHidden/>
          </w:rPr>
          <w:fldChar w:fldCharType="begin"/>
        </w:r>
        <w:r w:rsidR="00D17B6B">
          <w:rPr>
            <w:noProof/>
            <w:webHidden/>
          </w:rPr>
          <w:instrText xml:space="preserve"> PAGEREF _Toc365050779 \h </w:instrText>
        </w:r>
        <w:r w:rsidR="00FB4748">
          <w:rPr>
            <w:noProof/>
            <w:webHidden/>
          </w:rPr>
        </w:r>
        <w:r w:rsidR="00FB4748">
          <w:rPr>
            <w:noProof/>
            <w:webHidden/>
          </w:rPr>
          <w:fldChar w:fldCharType="separate"/>
        </w:r>
        <w:r w:rsidR="009955C6">
          <w:rPr>
            <w:noProof/>
            <w:webHidden/>
          </w:rPr>
          <w:t>54</w:t>
        </w:r>
        <w:r w:rsidR="00FB4748">
          <w:rPr>
            <w:noProof/>
            <w:webHidden/>
          </w:rPr>
          <w:fldChar w:fldCharType="end"/>
        </w:r>
      </w:hyperlink>
    </w:p>
    <w:p w14:paraId="1A28AB46" w14:textId="77777777" w:rsidR="00D17B6B" w:rsidRDefault="00653402">
      <w:pPr>
        <w:pStyle w:val="TOC2"/>
        <w:rPr>
          <w:rFonts w:eastAsiaTheme="minorEastAsia" w:cstheme="minorBidi"/>
          <w:noProof/>
          <w:sz w:val="22"/>
          <w:szCs w:val="22"/>
          <w:lang w:bidi="ar-SA"/>
        </w:rPr>
      </w:pPr>
      <w:hyperlink w:anchor="_Toc365050780" w:history="1">
        <w:r w:rsidR="00D17B6B" w:rsidRPr="000B33D4">
          <w:rPr>
            <w:rStyle w:val="Hyperlink"/>
            <w:noProof/>
          </w:rPr>
          <w:t>Conclusion</w:t>
        </w:r>
        <w:r w:rsidR="00D17B6B">
          <w:rPr>
            <w:noProof/>
            <w:webHidden/>
          </w:rPr>
          <w:tab/>
        </w:r>
        <w:r w:rsidR="00FB4748">
          <w:rPr>
            <w:noProof/>
            <w:webHidden/>
          </w:rPr>
          <w:fldChar w:fldCharType="begin"/>
        </w:r>
        <w:r w:rsidR="00D17B6B">
          <w:rPr>
            <w:noProof/>
            <w:webHidden/>
          </w:rPr>
          <w:instrText xml:space="preserve"> PAGEREF _Toc365050780 \h </w:instrText>
        </w:r>
        <w:r w:rsidR="00FB4748">
          <w:rPr>
            <w:noProof/>
            <w:webHidden/>
          </w:rPr>
        </w:r>
        <w:r w:rsidR="00FB4748">
          <w:rPr>
            <w:noProof/>
            <w:webHidden/>
          </w:rPr>
          <w:fldChar w:fldCharType="separate"/>
        </w:r>
        <w:r w:rsidR="009955C6">
          <w:rPr>
            <w:noProof/>
            <w:webHidden/>
          </w:rPr>
          <w:t>69</w:t>
        </w:r>
        <w:r w:rsidR="00FB4748">
          <w:rPr>
            <w:noProof/>
            <w:webHidden/>
          </w:rPr>
          <w:fldChar w:fldCharType="end"/>
        </w:r>
      </w:hyperlink>
    </w:p>
    <w:p w14:paraId="253F5574" w14:textId="77777777" w:rsidR="00D17B6B" w:rsidRDefault="00653402">
      <w:pPr>
        <w:pStyle w:val="TOC2"/>
        <w:rPr>
          <w:rFonts w:eastAsiaTheme="minorEastAsia" w:cstheme="minorBidi"/>
          <w:noProof/>
          <w:sz w:val="22"/>
          <w:szCs w:val="22"/>
          <w:lang w:bidi="ar-SA"/>
        </w:rPr>
      </w:pPr>
      <w:hyperlink w:anchor="_Toc365050781" w:history="1">
        <w:r w:rsidR="00D17B6B" w:rsidRPr="000B33D4">
          <w:rPr>
            <w:rStyle w:val="Hyperlink"/>
            <w:noProof/>
          </w:rPr>
          <w:t>Experimental</w:t>
        </w:r>
        <w:r w:rsidR="00D17B6B">
          <w:rPr>
            <w:noProof/>
            <w:webHidden/>
          </w:rPr>
          <w:tab/>
        </w:r>
        <w:r w:rsidR="00FB4748">
          <w:rPr>
            <w:noProof/>
            <w:webHidden/>
          </w:rPr>
          <w:fldChar w:fldCharType="begin"/>
        </w:r>
        <w:r w:rsidR="00D17B6B">
          <w:rPr>
            <w:noProof/>
            <w:webHidden/>
          </w:rPr>
          <w:instrText xml:space="preserve"> PAGEREF _Toc365050781 \h </w:instrText>
        </w:r>
        <w:r w:rsidR="00FB4748">
          <w:rPr>
            <w:noProof/>
            <w:webHidden/>
          </w:rPr>
        </w:r>
        <w:r w:rsidR="00FB4748">
          <w:rPr>
            <w:noProof/>
            <w:webHidden/>
          </w:rPr>
          <w:fldChar w:fldCharType="separate"/>
        </w:r>
        <w:r w:rsidR="009955C6">
          <w:rPr>
            <w:noProof/>
            <w:webHidden/>
          </w:rPr>
          <w:t>70</w:t>
        </w:r>
        <w:r w:rsidR="00FB4748">
          <w:rPr>
            <w:noProof/>
            <w:webHidden/>
          </w:rPr>
          <w:fldChar w:fldCharType="end"/>
        </w:r>
      </w:hyperlink>
    </w:p>
    <w:p w14:paraId="09BDFF63" w14:textId="77777777" w:rsidR="00D17B6B" w:rsidRDefault="00653402">
      <w:pPr>
        <w:pStyle w:val="TOC2"/>
        <w:rPr>
          <w:rFonts w:eastAsiaTheme="minorEastAsia" w:cstheme="minorBidi"/>
          <w:noProof/>
          <w:sz w:val="22"/>
          <w:szCs w:val="22"/>
          <w:lang w:bidi="ar-SA"/>
        </w:rPr>
      </w:pPr>
      <w:hyperlink w:anchor="_Toc365050782" w:history="1">
        <w:r w:rsidR="00D17B6B" w:rsidRPr="000B33D4">
          <w:rPr>
            <w:rStyle w:val="Hyperlink"/>
            <w:noProof/>
          </w:rPr>
          <w:t>References</w:t>
        </w:r>
        <w:r w:rsidR="00D17B6B">
          <w:rPr>
            <w:noProof/>
            <w:webHidden/>
          </w:rPr>
          <w:tab/>
        </w:r>
        <w:r w:rsidR="00FB4748">
          <w:rPr>
            <w:noProof/>
            <w:webHidden/>
          </w:rPr>
          <w:fldChar w:fldCharType="begin"/>
        </w:r>
        <w:r w:rsidR="00D17B6B">
          <w:rPr>
            <w:noProof/>
            <w:webHidden/>
          </w:rPr>
          <w:instrText xml:space="preserve"> PAGEREF _Toc365050782 \h </w:instrText>
        </w:r>
        <w:r w:rsidR="00FB4748">
          <w:rPr>
            <w:noProof/>
            <w:webHidden/>
          </w:rPr>
        </w:r>
        <w:r w:rsidR="00FB4748">
          <w:rPr>
            <w:noProof/>
            <w:webHidden/>
          </w:rPr>
          <w:fldChar w:fldCharType="separate"/>
        </w:r>
        <w:r w:rsidR="009955C6">
          <w:rPr>
            <w:noProof/>
            <w:webHidden/>
          </w:rPr>
          <w:t>84</w:t>
        </w:r>
        <w:r w:rsidR="00FB4748">
          <w:rPr>
            <w:noProof/>
            <w:webHidden/>
          </w:rPr>
          <w:fldChar w:fldCharType="end"/>
        </w:r>
      </w:hyperlink>
    </w:p>
    <w:p w14:paraId="58FB2DF0" w14:textId="77777777" w:rsidR="00D17B6B" w:rsidRDefault="00653402">
      <w:pPr>
        <w:pStyle w:val="TOC1"/>
        <w:rPr>
          <w:rFonts w:eastAsiaTheme="minorEastAsia" w:cstheme="minorBidi"/>
          <w:noProof/>
          <w:sz w:val="22"/>
          <w:szCs w:val="22"/>
          <w:lang w:bidi="ar-SA"/>
        </w:rPr>
      </w:pPr>
      <w:hyperlink w:anchor="_Toc365050783" w:history="1">
        <w:r w:rsidR="00D17B6B" w:rsidRPr="000B33D4">
          <w:rPr>
            <w:rStyle w:val="Hyperlink"/>
            <w:noProof/>
          </w:rPr>
          <w:t>Chapter III</w:t>
        </w:r>
        <w:r w:rsidR="008A21AE">
          <w:rPr>
            <w:rStyle w:val="Hyperlink"/>
            <w:noProof/>
          </w:rPr>
          <w:t xml:space="preserve">   </w:t>
        </w:r>
        <w:r w:rsidR="008A21AE">
          <w:rPr>
            <w:b/>
          </w:rPr>
          <w:t>Ferrocenyl Imine Schiff Bases Derived from Diamino-[2.2]P</w:t>
        </w:r>
        <w:r w:rsidR="008A21AE" w:rsidRPr="00F85B68">
          <w:rPr>
            <w:b/>
          </w:rPr>
          <w:t>aracyclophane</w:t>
        </w:r>
        <w:r w:rsidR="00D17B6B">
          <w:rPr>
            <w:noProof/>
            <w:webHidden/>
          </w:rPr>
          <w:tab/>
        </w:r>
        <w:r w:rsidR="00FB4748">
          <w:rPr>
            <w:noProof/>
            <w:webHidden/>
          </w:rPr>
          <w:fldChar w:fldCharType="begin"/>
        </w:r>
        <w:r w:rsidR="00D17B6B">
          <w:rPr>
            <w:noProof/>
            <w:webHidden/>
          </w:rPr>
          <w:instrText xml:space="preserve"> PAGEREF _Toc365050783 \h </w:instrText>
        </w:r>
        <w:r w:rsidR="00FB4748">
          <w:rPr>
            <w:noProof/>
            <w:webHidden/>
          </w:rPr>
        </w:r>
        <w:r w:rsidR="00FB4748">
          <w:rPr>
            <w:noProof/>
            <w:webHidden/>
          </w:rPr>
          <w:fldChar w:fldCharType="separate"/>
        </w:r>
        <w:r w:rsidR="009955C6">
          <w:rPr>
            <w:noProof/>
            <w:webHidden/>
          </w:rPr>
          <w:t>88</w:t>
        </w:r>
        <w:r w:rsidR="00FB4748">
          <w:rPr>
            <w:noProof/>
            <w:webHidden/>
          </w:rPr>
          <w:fldChar w:fldCharType="end"/>
        </w:r>
      </w:hyperlink>
    </w:p>
    <w:p w14:paraId="371E3A23" w14:textId="77777777" w:rsidR="00D17B6B" w:rsidRDefault="00653402">
      <w:pPr>
        <w:pStyle w:val="TOC2"/>
        <w:rPr>
          <w:rFonts w:eastAsiaTheme="minorEastAsia" w:cstheme="minorBidi"/>
          <w:noProof/>
          <w:sz w:val="22"/>
          <w:szCs w:val="22"/>
          <w:lang w:bidi="ar-SA"/>
        </w:rPr>
      </w:pPr>
      <w:hyperlink w:anchor="_Toc365050784" w:history="1">
        <w:r w:rsidR="00D17B6B" w:rsidRPr="000B33D4">
          <w:rPr>
            <w:rStyle w:val="Hyperlink"/>
            <w:noProof/>
          </w:rPr>
          <w:t>Introduction</w:t>
        </w:r>
        <w:r w:rsidR="00D17B6B">
          <w:rPr>
            <w:noProof/>
            <w:webHidden/>
          </w:rPr>
          <w:tab/>
        </w:r>
        <w:r w:rsidR="00FB4748">
          <w:rPr>
            <w:noProof/>
            <w:webHidden/>
          </w:rPr>
          <w:fldChar w:fldCharType="begin"/>
        </w:r>
        <w:r w:rsidR="00D17B6B">
          <w:rPr>
            <w:noProof/>
            <w:webHidden/>
          </w:rPr>
          <w:instrText xml:space="preserve"> PAGEREF _Toc365050784 \h </w:instrText>
        </w:r>
        <w:r w:rsidR="00FB4748">
          <w:rPr>
            <w:noProof/>
            <w:webHidden/>
          </w:rPr>
        </w:r>
        <w:r w:rsidR="00FB4748">
          <w:rPr>
            <w:noProof/>
            <w:webHidden/>
          </w:rPr>
          <w:fldChar w:fldCharType="separate"/>
        </w:r>
        <w:r w:rsidR="009955C6">
          <w:rPr>
            <w:noProof/>
            <w:webHidden/>
          </w:rPr>
          <w:t>88</w:t>
        </w:r>
        <w:r w:rsidR="00FB4748">
          <w:rPr>
            <w:noProof/>
            <w:webHidden/>
          </w:rPr>
          <w:fldChar w:fldCharType="end"/>
        </w:r>
      </w:hyperlink>
    </w:p>
    <w:p w14:paraId="1DA9246A" w14:textId="77777777" w:rsidR="00D17B6B" w:rsidRDefault="00653402">
      <w:pPr>
        <w:pStyle w:val="TOC2"/>
        <w:rPr>
          <w:rFonts w:eastAsiaTheme="minorEastAsia" w:cstheme="minorBidi"/>
          <w:noProof/>
          <w:sz w:val="22"/>
          <w:szCs w:val="22"/>
          <w:lang w:bidi="ar-SA"/>
        </w:rPr>
      </w:pPr>
      <w:hyperlink w:anchor="_Toc365050785" w:history="1">
        <w:r w:rsidR="00D17B6B" w:rsidRPr="000B33D4">
          <w:rPr>
            <w:rStyle w:val="Hyperlink"/>
            <w:noProof/>
          </w:rPr>
          <w:t>Results and Discussion</w:t>
        </w:r>
        <w:r w:rsidR="00D17B6B">
          <w:rPr>
            <w:noProof/>
            <w:webHidden/>
          </w:rPr>
          <w:tab/>
        </w:r>
        <w:r w:rsidR="00FB4748">
          <w:rPr>
            <w:noProof/>
            <w:webHidden/>
          </w:rPr>
          <w:fldChar w:fldCharType="begin"/>
        </w:r>
        <w:r w:rsidR="00D17B6B">
          <w:rPr>
            <w:noProof/>
            <w:webHidden/>
          </w:rPr>
          <w:instrText xml:space="preserve"> PAGEREF _Toc365050785 \h </w:instrText>
        </w:r>
        <w:r w:rsidR="00FB4748">
          <w:rPr>
            <w:noProof/>
            <w:webHidden/>
          </w:rPr>
        </w:r>
        <w:r w:rsidR="00FB4748">
          <w:rPr>
            <w:noProof/>
            <w:webHidden/>
          </w:rPr>
          <w:fldChar w:fldCharType="separate"/>
        </w:r>
        <w:r w:rsidR="009955C6">
          <w:rPr>
            <w:noProof/>
            <w:webHidden/>
          </w:rPr>
          <w:t>97</w:t>
        </w:r>
        <w:r w:rsidR="00FB4748">
          <w:rPr>
            <w:noProof/>
            <w:webHidden/>
          </w:rPr>
          <w:fldChar w:fldCharType="end"/>
        </w:r>
      </w:hyperlink>
    </w:p>
    <w:p w14:paraId="7CE6A5DC" w14:textId="77777777" w:rsidR="00D17B6B" w:rsidRDefault="00653402">
      <w:pPr>
        <w:pStyle w:val="TOC2"/>
        <w:rPr>
          <w:rFonts w:eastAsiaTheme="minorEastAsia" w:cstheme="minorBidi"/>
          <w:noProof/>
          <w:sz w:val="22"/>
          <w:szCs w:val="22"/>
          <w:lang w:bidi="ar-SA"/>
        </w:rPr>
      </w:pPr>
      <w:hyperlink w:anchor="_Toc365050786" w:history="1">
        <w:r w:rsidR="00D17B6B" w:rsidRPr="000B33D4">
          <w:rPr>
            <w:rStyle w:val="Hyperlink"/>
            <w:noProof/>
          </w:rPr>
          <w:t>Conclusion</w:t>
        </w:r>
        <w:r w:rsidR="00D17B6B">
          <w:rPr>
            <w:noProof/>
            <w:webHidden/>
          </w:rPr>
          <w:tab/>
        </w:r>
        <w:r w:rsidR="00FB4748">
          <w:rPr>
            <w:noProof/>
            <w:webHidden/>
          </w:rPr>
          <w:fldChar w:fldCharType="begin"/>
        </w:r>
        <w:r w:rsidR="00D17B6B">
          <w:rPr>
            <w:noProof/>
            <w:webHidden/>
          </w:rPr>
          <w:instrText xml:space="preserve"> PAGEREF _Toc365050786 \h </w:instrText>
        </w:r>
        <w:r w:rsidR="00FB4748">
          <w:rPr>
            <w:noProof/>
            <w:webHidden/>
          </w:rPr>
        </w:r>
        <w:r w:rsidR="00FB4748">
          <w:rPr>
            <w:noProof/>
            <w:webHidden/>
          </w:rPr>
          <w:fldChar w:fldCharType="separate"/>
        </w:r>
        <w:r w:rsidR="009955C6">
          <w:rPr>
            <w:noProof/>
            <w:webHidden/>
          </w:rPr>
          <w:t>121</w:t>
        </w:r>
        <w:r w:rsidR="00FB4748">
          <w:rPr>
            <w:noProof/>
            <w:webHidden/>
          </w:rPr>
          <w:fldChar w:fldCharType="end"/>
        </w:r>
      </w:hyperlink>
    </w:p>
    <w:p w14:paraId="3775E155" w14:textId="77777777" w:rsidR="00D17B6B" w:rsidRDefault="00653402">
      <w:pPr>
        <w:pStyle w:val="TOC2"/>
        <w:rPr>
          <w:rFonts w:eastAsiaTheme="minorEastAsia" w:cstheme="minorBidi"/>
          <w:noProof/>
          <w:sz w:val="22"/>
          <w:szCs w:val="22"/>
          <w:lang w:bidi="ar-SA"/>
        </w:rPr>
      </w:pPr>
      <w:hyperlink w:anchor="_Toc365050787" w:history="1">
        <w:r w:rsidR="00D17B6B" w:rsidRPr="000B33D4">
          <w:rPr>
            <w:rStyle w:val="Hyperlink"/>
            <w:noProof/>
          </w:rPr>
          <w:t>Experimental Section</w:t>
        </w:r>
        <w:r w:rsidR="00D17B6B">
          <w:rPr>
            <w:noProof/>
            <w:webHidden/>
          </w:rPr>
          <w:tab/>
        </w:r>
        <w:r w:rsidR="00FB4748">
          <w:rPr>
            <w:noProof/>
            <w:webHidden/>
          </w:rPr>
          <w:fldChar w:fldCharType="begin"/>
        </w:r>
        <w:r w:rsidR="00D17B6B">
          <w:rPr>
            <w:noProof/>
            <w:webHidden/>
          </w:rPr>
          <w:instrText xml:space="preserve"> PAGEREF _Toc365050787 \h </w:instrText>
        </w:r>
        <w:r w:rsidR="00FB4748">
          <w:rPr>
            <w:noProof/>
            <w:webHidden/>
          </w:rPr>
        </w:r>
        <w:r w:rsidR="00FB4748">
          <w:rPr>
            <w:noProof/>
            <w:webHidden/>
          </w:rPr>
          <w:fldChar w:fldCharType="separate"/>
        </w:r>
        <w:r w:rsidR="009955C6">
          <w:rPr>
            <w:noProof/>
            <w:webHidden/>
          </w:rPr>
          <w:t>122</w:t>
        </w:r>
        <w:r w:rsidR="00FB4748">
          <w:rPr>
            <w:noProof/>
            <w:webHidden/>
          </w:rPr>
          <w:fldChar w:fldCharType="end"/>
        </w:r>
      </w:hyperlink>
    </w:p>
    <w:p w14:paraId="40524FD2" w14:textId="77777777" w:rsidR="00D17B6B" w:rsidRDefault="00653402">
      <w:pPr>
        <w:pStyle w:val="TOC2"/>
        <w:rPr>
          <w:rFonts w:eastAsiaTheme="minorEastAsia" w:cstheme="minorBidi"/>
          <w:noProof/>
          <w:sz w:val="22"/>
          <w:szCs w:val="22"/>
          <w:lang w:bidi="ar-SA"/>
        </w:rPr>
      </w:pPr>
      <w:hyperlink w:anchor="_Toc365050788" w:history="1">
        <w:r w:rsidR="00D17B6B" w:rsidRPr="000B33D4">
          <w:rPr>
            <w:rStyle w:val="Hyperlink"/>
            <w:noProof/>
          </w:rPr>
          <w:t>References</w:t>
        </w:r>
        <w:r w:rsidR="00D17B6B">
          <w:rPr>
            <w:noProof/>
            <w:webHidden/>
          </w:rPr>
          <w:tab/>
        </w:r>
        <w:r w:rsidR="00FB4748">
          <w:rPr>
            <w:noProof/>
            <w:webHidden/>
          </w:rPr>
          <w:fldChar w:fldCharType="begin"/>
        </w:r>
        <w:r w:rsidR="00D17B6B">
          <w:rPr>
            <w:noProof/>
            <w:webHidden/>
          </w:rPr>
          <w:instrText xml:space="preserve"> PAGEREF _Toc365050788 \h </w:instrText>
        </w:r>
        <w:r w:rsidR="00FB4748">
          <w:rPr>
            <w:noProof/>
            <w:webHidden/>
          </w:rPr>
        </w:r>
        <w:r w:rsidR="00FB4748">
          <w:rPr>
            <w:noProof/>
            <w:webHidden/>
          </w:rPr>
          <w:fldChar w:fldCharType="separate"/>
        </w:r>
        <w:r w:rsidR="009955C6">
          <w:rPr>
            <w:noProof/>
            <w:webHidden/>
          </w:rPr>
          <w:t>126</w:t>
        </w:r>
        <w:r w:rsidR="00FB4748">
          <w:rPr>
            <w:noProof/>
            <w:webHidden/>
          </w:rPr>
          <w:fldChar w:fldCharType="end"/>
        </w:r>
      </w:hyperlink>
    </w:p>
    <w:p w14:paraId="30CD123E" w14:textId="77777777" w:rsidR="00D17B6B" w:rsidRDefault="00653402">
      <w:pPr>
        <w:pStyle w:val="TOC1"/>
        <w:rPr>
          <w:rFonts w:eastAsiaTheme="minorEastAsia" w:cstheme="minorBidi"/>
          <w:noProof/>
          <w:sz w:val="22"/>
          <w:szCs w:val="22"/>
          <w:lang w:bidi="ar-SA"/>
        </w:rPr>
      </w:pPr>
      <w:hyperlink w:anchor="_Toc365050789" w:history="1">
        <w:r w:rsidR="00D17B6B" w:rsidRPr="000B33D4">
          <w:rPr>
            <w:rStyle w:val="Hyperlink"/>
            <w:noProof/>
          </w:rPr>
          <w:t>Chapter IV</w:t>
        </w:r>
        <w:r w:rsidR="00396936">
          <w:rPr>
            <w:rStyle w:val="Hyperlink"/>
            <w:noProof/>
          </w:rPr>
          <w:t xml:space="preserve">    </w:t>
        </w:r>
        <w:r w:rsidR="00396936">
          <w:rPr>
            <w:b/>
          </w:rPr>
          <w:t>[2.2]Paracyclophane-based Ligand Copper (II) Complexes: Synthesis and Investigation of Electronic Interactions</w:t>
        </w:r>
        <w:r w:rsidR="00D17B6B">
          <w:rPr>
            <w:noProof/>
            <w:webHidden/>
          </w:rPr>
          <w:tab/>
        </w:r>
        <w:r w:rsidR="00FB4748">
          <w:rPr>
            <w:noProof/>
            <w:webHidden/>
          </w:rPr>
          <w:fldChar w:fldCharType="begin"/>
        </w:r>
        <w:r w:rsidR="00D17B6B">
          <w:rPr>
            <w:noProof/>
            <w:webHidden/>
          </w:rPr>
          <w:instrText xml:space="preserve"> PAGEREF _Toc365050789 \h </w:instrText>
        </w:r>
        <w:r w:rsidR="00FB4748">
          <w:rPr>
            <w:noProof/>
            <w:webHidden/>
          </w:rPr>
        </w:r>
        <w:r w:rsidR="00FB4748">
          <w:rPr>
            <w:noProof/>
            <w:webHidden/>
          </w:rPr>
          <w:fldChar w:fldCharType="separate"/>
        </w:r>
        <w:r w:rsidR="009955C6">
          <w:rPr>
            <w:noProof/>
            <w:webHidden/>
          </w:rPr>
          <w:t>130</w:t>
        </w:r>
        <w:r w:rsidR="00FB4748">
          <w:rPr>
            <w:noProof/>
            <w:webHidden/>
          </w:rPr>
          <w:fldChar w:fldCharType="end"/>
        </w:r>
      </w:hyperlink>
    </w:p>
    <w:p w14:paraId="46419E07" w14:textId="77777777" w:rsidR="00D17B6B" w:rsidRDefault="00653402">
      <w:pPr>
        <w:pStyle w:val="TOC2"/>
        <w:rPr>
          <w:rFonts w:eastAsiaTheme="minorEastAsia" w:cstheme="minorBidi"/>
          <w:noProof/>
          <w:sz w:val="22"/>
          <w:szCs w:val="22"/>
          <w:lang w:bidi="ar-SA"/>
        </w:rPr>
      </w:pPr>
      <w:hyperlink w:anchor="_Toc365050790" w:history="1">
        <w:r w:rsidR="00D17B6B" w:rsidRPr="000B33D4">
          <w:rPr>
            <w:rStyle w:val="Hyperlink"/>
            <w:noProof/>
          </w:rPr>
          <w:t>Introduction</w:t>
        </w:r>
        <w:r w:rsidR="00D17B6B">
          <w:rPr>
            <w:noProof/>
            <w:webHidden/>
          </w:rPr>
          <w:tab/>
        </w:r>
        <w:r w:rsidR="00FB4748">
          <w:rPr>
            <w:noProof/>
            <w:webHidden/>
          </w:rPr>
          <w:fldChar w:fldCharType="begin"/>
        </w:r>
        <w:r w:rsidR="00D17B6B">
          <w:rPr>
            <w:noProof/>
            <w:webHidden/>
          </w:rPr>
          <w:instrText xml:space="preserve"> PAGEREF _Toc365050790 \h </w:instrText>
        </w:r>
        <w:r w:rsidR="00FB4748">
          <w:rPr>
            <w:noProof/>
            <w:webHidden/>
          </w:rPr>
        </w:r>
        <w:r w:rsidR="00FB4748">
          <w:rPr>
            <w:noProof/>
            <w:webHidden/>
          </w:rPr>
          <w:fldChar w:fldCharType="separate"/>
        </w:r>
        <w:r w:rsidR="009955C6">
          <w:rPr>
            <w:noProof/>
            <w:webHidden/>
          </w:rPr>
          <w:t>130</w:t>
        </w:r>
        <w:r w:rsidR="00FB4748">
          <w:rPr>
            <w:noProof/>
            <w:webHidden/>
          </w:rPr>
          <w:fldChar w:fldCharType="end"/>
        </w:r>
      </w:hyperlink>
    </w:p>
    <w:p w14:paraId="5E5853A6" w14:textId="77777777" w:rsidR="00D17B6B" w:rsidRDefault="00653402">
      <w:pPr>
        <w:pStyle w:val="TOC2"/>
        <w:rPr>
          <w:rFonts w:eastAsiaTheme="minorEastAsia" w:cstheme="minorBidi"/>
          <w:noProof/>
          <w:sz w:val="22"/>
          <w:szCs w:val="22"/>
          <w:lang w:bidi="ar-SA"/>
        </w:rPr>
      </w:pPr>
      <w:hyperlink w:anchor="_Toc365050791" w:history="1">
        <w:r w:rsidR="00D17B6B" w:rsidRPr="000B33D4">
          <w:rPr>
            <w:rStyle w:val="Hyperlink"/>
            <w:noProof/>
          </w:rPr>
          <w:t>Results and Discussions</w:t>
        </w:r>
        <w:r w:rsidR="00D17B6B">
          <w:rPr>
            <w:noProof/>
            <w:webHidden/>
          </w:rPr>
          <w:tab/>
        </w:r>
        <w:r w:rsidR="00FB4748">
          <w:rPr>
            <w:noProof/>
            <w:webHidden/>
          </w:rPr>
          <w:fldChar w:fldCharType="begin"/>
        </w:r>
        <w:r w:rsidR="00D17B6B">
          <w:rPr>
            <w:noProof/>
            <w:webHidden/>
          </w:rPr>
          <w:instrText xml:space="preserve"> PAGEREF _Toc365050791 \h </w:instrText>
        </w:r>
        <w:r w:rsidR="00FB4748">
          <w:rPr>
            <w:noProof/>
            <w:webHidden/>
          </w:rPr>
        </w:r>
        <w:r w:rsidR="00FB4748">
          <w:rPr>
            <w:noProof/>
            <w:webHidden/>
          </w:rPr>
          <w:fldChar w:fldCharType="separate"/>
        </w:r>
        <w:r w:rsidR="009955C6">
          <w:rPr>
            <w:noProof/>
            <w:webHidden/>
          </w:rPr>
          <w:t>141</w:t>
        </w:r>
        <w:r w:rsidR="00FB4748">
          <w:rPr>
            <w:noProof/>
            <w:webHidden/>
          </w:rPr>
          <w:fldChar w:fldCharType="end"/>
        </w:r>
      </w:hyperlink>
    </w:p>
    <w:p w14:paraId="7D8DF0BA" w14:textId="77777777" w:rsidR="00D17B6B" w:rsidRDefault="00653402">
      <w:pPr>
        <w:pStyle w:val="TOC2"/>
        <w:rPr>
          <w:rFonts w:eastAsiaTheme="minorEastAsia" w:cstheme="minorBidi"/>
          <w:noProof/>
          <w:sz w:val="22"/>
          <w:szCs w:val="22"/>
          <w:lang w:bidi="ar-SA"/>
        </w:rPr>
      </w:pPr>
      <w:hyperlink w:anchor="_Toc365050792" w:history="1">
        <w:r w:rsidR="00D17B6B" w:rsidRPr="000B33D4">
          <w:rPr>
            <w:rStyle w:val="Hyperlink"/>
            <w:noProof/>
          </w:rPr>
          <w:t>Conclusion:</w:t>
        </w:r>
        <w:r w:rsidR="00D17B6B">
          <w:rPr>
            <w:noProof/>
            <w:webHidden/>
          </w:rPr>
          <w:tab/>
        </w:r>
        <w:r w:rsidR="00FB4748">
          <w:rPr>
            <w:noProof/>
            <w:webHidden/>
          </w:rPr>
          <w:fldChar w:fldCharType="begin"/>
        </w:r>
        <w:r w:rsidR="00D17B6B">
          <w:rPr>
            <w:noProof/>
            <w:webHidden/>
          </w:rPr>
          <w:instrText xml:space="preserve"> PAGEREF _Toc365050792 \h </w:instrText>
        </w:r>
        <w:r w:rsidR="00FB4748">
          <w:rPr>
            <w:noProof/>
            <w:webHidden/>
          </w:rPr>
        </w:r>
        <w:r w:rsidR="00FB4748">
          <w:rPr>
            <w:noProof/>
            <w:webHidden/>
          </w:rPr>
          <w:fldChar w:fldCharType="separate"/>
        </w:r>
        <w:r w:rsidR="009955C6">
          <w:rPr>
            <w:noProof/>
            <w:webHidden/>
          </w:rPr>
          <w:t>175</w:t>
        </w:r>
        <w:r w:rsidR="00FB4748">
          <w:rPr>
            <w:noProof/>
            <w:webHidden/>
          </w:rPr>
          <w:fldChar w:fldCharType="end"/>
        </w:r>
      </w:hyperlink>
    </w:p>
    <w:p w14:paraId="4958FF37" w14:textId="77777777" w:rsidR="00D17B6B" w:rsidRDefault="00653402">
      <w:pPr>
        <w:pStyle w:val="TOC2"/>
        <w:rPr>
          <w:rFonts w:eastAsiaTheme="minorEastAsia" w:cstheme="minorBidi"/>
          <w:noProof/>
          <w:sz w:val="22"/>
          <w:szCs w:val="22"/>
          <w:lang w:bidi="ar-SA"/>
        </w:rPr>
      </w:pPr>
      <w:hyperlink w:anchor="_Toc365050793" w:history="1">
        <w:r w:rsidR="00D17B6B" w:rsidRPr="000B33D4">
          <w:rPr>
            <w:rStyle w:val="Hyperlink"/>
            <w:noProof/>
          </w:rPr>
          <w:t>Experimental</w:t>
        </w:r>
        <w:r w:rsidR="00D17B6B">
          <w:rPr>
            <w:noProof/>
            <w:webHidden/>
          </w:rPr>
          <w:tab/>
        </w:r>
        <w:r w:rsidR="00FB4748">
          <w:rPr>
            <w:noProof/>
            <w:webHidden/>
          </w:rPr>
          <w:fldChar w:fldCharType="begin"/>
        </w:r>
        <w:r w:rsidR="00D17B6B">
          <w:rPr>
            <w:noProof/>
            <w:webHidden/>
          </w:rPr>
          <w:instrText xml:space="preserve"> PAGEREF _Toc365050793 \h </w:instrText>
        </w:r>
        <w:r w:rsidR="00FB4748">
          <w:rPr>
            <w:noProof/>
            <w:webHidden/>
          </w:rPr>
        </w:r>
        <w:r w:rsidR="00FB4748">
          <w:rPr>
            <w:noProof/>
            <w:webHidden/>
          </w:rPr>
          <w:fldChar w:fldCharType="separate"/>
        </w:r>
        <w:r w:rsidR="009955C6">
          <w:rPr>
            <w:noProof/>
            <w:webHidden/>
          </w:rPr>
          <w:t>177</w:t>
        </w:r>
        <w:r w:rsidR="00FB4748">
          <w:rPr>
            <w:noProof/>
            <w:webHidden/>
          </w:rPr>
          <w:fldChar w:fldCharType="end"/>
        </w:r>
      </w:hyperlink>
    </w:p>
    <w:p w14:paraId="7643AD54" w14:textId="77777777" w:rsidR="00D17B6B" w:rsidRDefault="00653402">
      <w:pPr>
        <w:pStyle w:val="TOC2"/>
        <w:rPr>
          <w:rFonts w:eastAsiaTheme="minorEastAsia" w:cstheme="minorBidi"/>
          <w:noProof/>
          <w:sz w:val="22"/>
          <w:szCs w:val="22"/>
          <w:lang w:bidi="ar-SA"/>
        </w:rPr>
      </w:pPr>
      <w:hyperlink w:anchor="_Toc365050794" w:history="1">
        <w:r w:rsidR="00D17B6B" w:rsidRPr="000B33D4">
          <w:rPr>
            <w:rStyle w:val="Hyperlink"/>
            <w:noProof/>
          </w:rPr>
          <w:t>References</w:t>
        </w:r>
        <w:r w:rsidR="00D17B6B">
          <w:rPr>
            <w:noProof/>
            <w:webHidden/>
          </w:rPr>
          <w:tab/>
        </w:r>
        <w:r w:rsidR="00FB4748">
          <w:rPr>
            <w:noProof/>
            <w:webHidden/>
          </w:rPr>
          <w:fldChar w:fldCharType="begin"/>
        </w:r>
        <w:r w:rsidR="00D17B6B">
          <w:rPr>
            <w:noProof/>
            <w:webHidden/>
          </w:rPr>
          <w:instrText xml:space="preserve"> PAGEREF _Toc365050794 \h </w:instrText>
        </w:r>
        <w:r w:rsidR="00FB4748">
          <w:rPr>
            <w:noProof/>
            <w:webHidden/>
          </w:rPr>
        </w:r>
        <w:r w:rsidR="00FB4748">
          <w:rPr>
            <w:noProof/>
            <w:webHidden/>
          </w:rPr>
          <w:fldChar w:fldCharType="separate"/>
        </w:r>
        <w:r w:rsidR="009955C6">
          <w:rPr>
            <w:noProof/>
            <w:webHidden/>
          </w:rPr>
          <w:t>186</w:t>
        </w:r>
        <w:r w:rsidR="00FB4748">
          <w:rPr>
            <w:noProof/>
            <w:webHidden/>
          </w:rPr>
          <w:fldChar w:fldCharType="end"/>
        </w:r>
      </w:hyperlink>
    </w:p>
    <w:p w14:paraId="1D5D733E" w14:textId="77777777" w:rsidR="00D17B6B" w:rsidRDefault="00653402">
      <w:pPr>
        <w:pStyle w:val="TOC1"/>
        <w:rPr>
          <w:rFonts w:eastAsiaTheme="minorEastAsia" w:cstheme="minorBidi"/>
          <w:noProof/>
          <w:sz w:val="22"/>
          <w:szCs w:val="22"/>
          <w:lang w:bidi="ar-SA"/>
        </w:rPr>
      </w:pPr>
      <w:hyperlink w:anchor="_Toc365050795" w:history="1">
        <w:r w:rsidR="00D17B6B" w:rsidRPr="000B33D4">
          <w:rPr>
            <w:rStyle w:val="Hyperlink"/>
            <w:noProof/>
          </w:rPr>
          <w:t>Chapter V</w:t>
        </w:r>
        <w:r w:rsidR="00845E57">
          <w:rPr>
            <w:rStyle w:val="Hyperlink"/>
            <w:noProof/>
          </w:rPr>
          <w:t xml:space="preserve">    </w:t>
        </w:r>
        <w:r w:rsidR="00845E57" w:rsidRPr="002C4EEF">
          <w:rPr>
            <w:rFonts w:ascii="Times New Roman" w:hAnsi="Times New Roman"/>
            <w:b/>
          </w:rPr>
          <w:t>Electropolymerization of Bithiophene in Sodium Dodecylsulfate Micellar Media</w:t>
        </w:r>
        <w:r w:rsidR="00D17B6B">
          <w:rPr>
            <w:noProof/>
            <w:webHidden/>
          </w:rPr>
          <w:tab/>
        </w:r>
        <w:r w:rsidR="00FB4748">
          <w:rPr>
            <w:noProof/>
            <w:webHidden/>
          </w:rPr>
          <w:fldChar w:fldCharType="begin"/>
        </w:r>
        <w:r w:rsidR="00D17B6B">
          <w:rPr>
            <w:noProof/>
            <w:webHidden/>
          </w:rPr>
          <w:instrText xml:space="preserve"> PAGEREF _Toc365050795 \h </w:instrText>
        </w:r>
        <w:r w:rsidR="00FB4748">
          <w:rPr>
            <w:noProof/>
            <w:webHidden/>
          </w:rPr>
        </w:r>
        <w:r w:rsidR="00FB4748">
          <w:rPr>
            <w:noProof/>
            <w:webHidden/>
          </w:rPr>
          <w:fldChar w:fldCharType="separate"/>
        </w:r>
        <w:r w:rsidR="009955C6">
          <w:rPr>
            <w:noProof/>
            <w:webHidden/>
          </w:rPr>
          <w:t>191</w:t>
        </w:r>
        <w:r w:rsidR="00FB4748">
          <w:rPr>
            <w:noProof/>
            <w:webHidden/>
          </w:rPr>
          <w:fldChar w:fldCharType="end"/>
        </w:r>
      </w:hyperlink>
    </w:p>
    <w:p w14:paraId="251AD197" w14:textId="77777777" w:rsidR="00D17B6B" w:rsidRDefault="00653402">
      <w:pPr>
        <w:pStyle w:val="TOC2"/>
        <w:rPr>
          <w:rFonts w:eastAsiaTheme="minorEastAsia" w:cstheme="minorBidi"/>
          <w:noProof/>
          <w:sz w:val="22"/>
          <w:szCs w:val="22"/>
          <w:lang w:bidi="ar-SA"/>
        </w:rPr>
      </w:pPr>
      <w:hyperlink w:anchor="_Toc365050796" w:history="1">
        <w:r w:rsidR="00D17B6B" w:rsidRPr="000B33D4">
          <w:rPr>
            <w:rStyle w:val="Hyperlink"/>
            <w:noProof/>
          </w:rPr>
          <w:t>Introduction</w:t>
        </w:r>
        <w:r w:rsidR="00D17B6B">
          <w:rPr>
            <w:noProof/>
            <w:webHidden/>
          </w:rPr>
          <w:tab/>
        </w:r>
        <w:r w:rsidR="00FB4748">
          <w:rPr>
            <w:noProof/>
            <w:webHidden/>
          </w:rPr>
          <w:fldChar w:fldCharType="begin"/>
        </w:r>
        <w:r w:rsidR="00D17B6B">
          <w:rPr>
            <w:noProof/>
            <w:webHidden/>
          </w:rPr>
          <w:instrText xml:space="preserve"> PAGEREF _Toc365050796 \h </w:instrText>
        </w:r>
        <w:r w:rsidR="00FB4748">
          <w:rPr>
            <w:noProof/>
            <w:webHidden/>
          </w:rPr>
        </w:r>
        <w:r w:rsidR="00FB4748">
          <w:rPr>
            <w:noProof/>
            <w:webHidden/>
          </w:rPr>
          <w:fldChar w:fldCharType="separate"/>
        </w:r>
        <w:r w:rsidR="009955C6">
          <w:rPr>
            <w:noProof/>
            <w:webHidden/>
          </w:rPr>
          <w:t>191</w:t>
        </w:r>
        <w:r w:rsidR="00FB4748">
          <w:rPr>
            <w:noProof/>
            <w:webHidden/>
          </w:rPr>
          <w:fldChar w:fldCharType="end"/>
        </w:r>
      </w:hyperlink>
    </w:p>
    <w:p w14:paraId="10E74CF3" w14:textId="77777777" w:rsidR="00D17B6B" w:rsidRDefault="00653402">
      <w:pPr>
        <w:pStyle w:val="TOC2"/>
        <w:rPr>
          <w:rFonts w:eastAsiaTheme="minorEastAsia" w:cstheme="minorBidi"/>
          <w:noProof/>
          <w:sz w:val="22"/>
          <w:szCs w:val="22"/>
          <w:lang w:bidi="ar-SA"/>
        </w:rPr>
      </w:pPr>
      <w:hyperlink w:anchor="_Toc365050797" w:history="1">
        <w:r w:rsidR="00D17B6B" w:rsidRPr="000B33D4">
          <w:rPr>
            <w:rStyle w:val="Hyperlink"/>
            <w:noProof/>
          </w:rPr>
          <w:t>Results and Discussion</w:t>
        </w:r>
        <w:r w:rsidR="00D17B6B">
          <w:rPr>
            <w:noProof/>
            <w:webHidden/>
          </w:rPr>
          <w:tab/>
        </w:r>
        <w:r w:rsidR="00FB4748">
          <w:rPr>
            <w:noProof/>
            <w:webHidden/>
          </w:rPr>
          <w:fldChar w:fldCharType="begin"/>
        </w:r>
        <w:r w:rsidR="00D17B6B">
          <w:rPr>
            <w:noProof/>
            <w:webHidden/>
          </w:rPr>
          <w:instrText xml:space="preserve"> PAGEREF _Toc365050797 \h </w:instrText>
        </w:r>
        <w:r w:rsidR="00FB4748">
          <w:rPr>
            <w:noProof/>
            <w:webHidden/>
          </w:rPr>
        </w:r>
        <w:r w:rsidR="00FB4748">
          <w:rPr>
            <w:noProof/>
            <w:webHidden/>
          </w:rPr>
          <w:fldChar w:fldCharType="separate"/>
        </w:r>
        <w:r w:rsidR="009955C6">
          <w:rPr>
            <w:noProof/>
            <w:webHidden/>
          </w:rPr>
          <w:t>207</w:t>
        </w:r>
        <w:r w:rsidR="00FB4748">
          <w:rPr>
            <w:noProof/>
            <w:webHidden/>
          </w:rPr>
          <w:fldChar w:fldCharType="end"/>
        </w:r>
      </w:hyperlink>
    </w:p>
    <w:p w14:paraId="147FB782" w14:textId="77777777" w:rsidR="00D17B6B" w:rsidRDefault="00653402">
      <w:pPr>
        <w:pStyle w:val="TOC2"/>
        <w:rPr>
          <w:rFonts w:eastAsiaTheme="minorEastAsia" w:cstheme="minorBidi"/>
          <w:noProof/>
          <w:sz w:val="22"/>
          <w:szCs w:val="22"/>
          <w:lang w:bidi="ar-SA"/>
        </w:rPr>
      </w:pPr>
      <w:hyperlink w:anchor="_Toc365050798" w:history="1">
        <w:r w:rsidR="00D17B6B" w:rsidRPr="000B33D4">
          <w:rPr>
            <w:rStyle w:val="Hyperlink"/>
            <w:noProof/>
          </w:rPr>
          <w:t>Conclusion</w:t>
        </w:r>
        <w:r w:rsidR="00D17B6B">
          <w:rPr>
            <w:noProof/>
            <w:webHidden/>
          </w:rPr>
          <w:tab/>
        </w:r>
        <w:r w:rsidR="00FB4748">
          <w:rPr>
            <w:noProof/>
            <w:webHidden/>
          </w:rPr>
          <w:fldChar w:fldCharType="begin"/>
        </w:r>
        <w:r w:rsidR="00D17B6B">
          <w:rPr>
            <w:noProof/>
            <w:webHidden/>
          </w:rPr>
          <w:instrText xml:space="preserve"> PAGEREF _Toc365050798 \h </w:instrText>
        </w:r>
        <w:r w:rsidR="00FB4748">
          <w:rPr>
            <w:noProof/>
            <w:webHidden/>
          </w:rPr>
        </w:r>
        <w:r w:rsidR="00FB4748">
          <w:rPr>
            <w:noProof/>
            <w:webHidden/>
          </w:rPr>
          <w:fldChar w:fldCharType="separate"/>
        </w:r>
        <w:r w:rsidR="009955C6">
          <w:rPr>
            <w:noProof/>
            <w:webHidden/>
          </w:rPr>
          <w:t>223</w:t>
        </w:r>
        <w:r w:rsidR="00FB4748">
          <w:rPr>
            <w:noProof/>
            <w:webHidden/>
          </w:rPr>
          <w:fldChar w:fldCharType="end"/>
        </w:r>
      </w:hyperlink>
    </w:p>
    <w:p w14:paraId="02AFB6AB" w14:textId="77777777" w:rsidR="00D17B6B" w:rsidRDefault="00653402">
      <w:pPr>
        <w:pStyle w:val="TOC2"/>
        <w:rPr>
          <w:rFonts w:eastAsiaTheme="minorEastAsia" w:cstheme="minorBidi"/>
          <w:noProof/>
          <w:sz w:val="22"/>
          <w:szCs w:val="22"/>
          <w:lang w:bidi="ar-SA"/>
        </w:rPr>
      </w:pPr>
      <w:hyperlink w:anchor="_Toc365050799" w:history="1">
        <w:r w:rsidR="00D17B6B" w:rsidRPr="000B33D4">
          <w:rPr>
            <w:rStyle w:val="Hyperlink"/>
            <w:noProof/>
          </w:rPr>
          <w:t>Experimental</w:t>
        </w:r>
        <w:r w:rsidR="00D17B6B">
          <w:rPr>
            <w:noProof/>
            <w:webHidden/>
          </w:rPr>
          <w:tab/>
        </w:r>
        <w:r w:rsidR="00FB4748">
          <w:rPr>
            <w:noProof/>
            <w:webHidden/>
          </w:rPr>
          <w:fldChar w:fldCharType="begin"/>
        </w:r>
        <w:r w:rsidR="00D17B6B">
          <w:rPr>
            <w:noProof/>
            <w:webHidden/>
          </w:rPr>
          <w:instrText xml:space="preserve"> PAGEREF _Toc365050799 \h </w:instrText>
        </w:r>
        <w:r w:rsidR="00FB4748">
          <w:rPr>
            <w:noProof/>
            <w:webHidden/>
          </w:rPr>
        </w:r>
        <w:r w:rsidR="00FB4748">
          <w:rPr>
            <w:noProof/>
            <w:webHidden/>
          </w:rPr>
          <w:fldChar w:fldCharType="separate"/>
        </w:r>
        <w:r w:rsidR="009955C6">
          <w:rPr>
            <w:noProof/>
            <w:webHidden/>
          </w:rPr>
          <w:t>224</w:t>
        </w:r>
        <w:r w:rsidR="00FB4748">
          <w:rPr>
            <w:noProof/>
            <w:webHidden/>
          </w:rPr>
          <w:fldChar w:fldCharType="end"/>
        </w:r>
      </w:hyperlink>
    </w:p>
    <w:p w14:paraId="29FF79B1" w14:textId="77777777" w:rsidR="00D17B6B" w:rsidRDefault="00653402">
      <w:pPr>
        <w:pStyle w:val="TOC2"/>
        <w:rPr>
          <w:rFonts w:eastAsiaTheme="minorEastAsia" w:cstheme="minorBidi"/>
          <w:noProof/>
          <w:sz w:val="22"/>
          <w:szCs w:val="22"/>
          <w:lang w:bidi="ar-SA"/>
        </w:rPr>
      </w:pPr>
      <w:hyperlink w:anchor="_Toc365050800" w:history="1">
        <w:r w:rsidR="00D17B6B" w:rsidRPr="000B33D4">
          <w:rPr>
            <w:rStyle w:val="Hyperlink"/>
            <w:noProof/>
          </w:rPr>
          <w:t>References</w:t>
        </w:r>
        <w:r w:rsidR="00D17B6B">
          <w:rPr>
            <w:noProof/>
            <w:webHidden/>
          </w:rPr>
          <w:tab/>
        </w:r>
        <w:r w:rsidR="00FB4748">
          <w:rPr>
            <w:noProof/>
            <w:webHidden/>
          </w:rPr>
          <w:fldChar w:fldCharType="begin"/>
        </w:r>
        <w:r w:rsidR="00D17B6B">
          <w:rPr>
            <w:noProof/>
            <w:webHidden/>
          </w:rPr>
          <w:instrText xml:space="preserve"> PAGEREF _Toc365050800 \h </w:instrText>
        </w:r>
        <w:r w:rsidR="00FB4748">
          <w:rPr>
            <w:noProof/>
            <w:webHidden/>
          </w:rPr>
        </w:r>
        <w:r w:rsidR="00FB4748">
          <w:rPr>
            <w:noProof/>
            <w:webHidden/>
          </w:rPr>
          <w:fldChar w:fldCharType="separate"/>
        </w:r>
        <w:r w:rsidR="009955C6">
          <w:rPr>
            <w:noProof/>
            <w:webHidden/>
          </w:rPr>
          <w:t>225</w:t>
        </w:r>
        <w:r w:rsidR="00FB4748">
          <w:rPr>
            <w:noProof/>
            <w:webHidden/>
          </w:rPr>
          <w:fldChar w:fldCharType="end"/>
        </w:r>
      </w:hyperlink>
    </w:p>
    <w:p w14:paraId="48EC3E4A" w14:textId="77777777" w:rsidR="005971E3" w:rsidRPr="00952E4D" w:rsidRDefault="00FB4748" w:rsidP="00980DED">
      <w:pPr>
        <w:tabs>
          <w:tab w:val="right" w:leader="dot" w:pos="8482"/>
        </w:tabs>
        <w:ind w:left="1440" w:hanging="1080"/>
        <w:rPr>
          <w:rFonts w:ascii="Times New Roman" w:hAnsi="Times New Roman"/>
          <w:b/>
        </w:rPr>
      </w:pPr>
      <w:r>
        <w:fldChar w:fldCharType="end"/>
      </w:r>
      <w:r w:rsidR="005971E3">
        <w:t>Appendix A</w:t>
      </w:r>
      <w:r w:rsidR="005971E3" w:rsidRPr="00952E4D">
        <w:rPr>
          <w:rFonts w:ascii="Times New Roman" w:hAnsi="Times New Roman"/>
        </w:rPr>
        <w:tab/>
      </w:r>
      <w:r w:rsidR="005971E3">
        <w:rPr>
          <w:rFonts w:ascii="Times New Roman" w:hAnsi="Times New Roman"/>
        </w:rPr>
        <w:t>216</w:t>
      </w:r>
    </w:p>
    <w:p w14:paraId="2A1E7633" w14:textId="77777777" w:rsidR="00DA1971" w:rsidRDefault="00DA1971" w:rsidP="00DA1971"/>
    <w:p w14:paraId="6DA949C8" w14:textId="77777777" w:rsidR="008A6900" w:rsidRDefault="00DA1971" w:rsidP="007D4C6A">
      <w:pPr>
        <w:pStyle w:val="Heading1"/>
      </w:pPr>
      <w:r>
        <w:br w:type="page"/>
      </w:r>
      <w:bookmarkStart w:id="3" w:name="_Toc365050757"/>
      <w:r w:rsidR="008A6900">
        <w:lastRenderedPageBreak/>
        <w:t xml:space="preserve">List of </w:t>
      </w:r>
      <w:r w:rsidR="00DA6773">
        <w:t>Tables</w:t>
      </w:r>
      <w:bookmarkEnd w:id="3"/>
    </w:p>
    <w:p w14:paraId="128073E5" w14:textId="77777777" w:rsidR="00C57CD2" w:rsidRPr="00952E4D" w:rsidRDefault="005467FD" w:rsidP="00C57CD2">
      <w:pPr>
        <w:tabs>
          <w:tab w:val="left" w:pos="1440"/>
          <w:tab w:val="right" w:leader="dot" w:pos="8460"/>
        </w:tabs>
        <w:ind w:left="1440" w:hanging="1440"/>
        <w:rPr>
          <w:rFonts w:ascii="Times New Roman" w:hAnsi="Times New Roman"/>
          <w:b/>
        </w:rPr>
      </w:pPr>
      <w:r>
        <w:rPr>
          <w:rFonts w:ascii="Times New Roman" w:hAnsi="Times New Roman"/>
          <w:b/>
        </w:rPr>
        <w:t>Table II</w:t>
      </w:r>
      <w:r w:rsidR="00C57CD2" w:rsidRPr="00952E4D">
        <w:rPr>
          <w:rFonts w:ascii="Times New Roman" w:hAnsi="Times New Roman"/>
          <w:b/>
        </w:rPr>
        <w:t>.1</w:t>
      </w:r>
      <w:r w:rsidR="00C57CD2" w:rsidRPr="00952E4D">
        <w:rPr>
          <w:rFonts w:ascii="Times New Roman" w:hAnsi="Times New Roman"/>
          <w:b/>
        </w:rPr>
        <w:tab/>
      </w:r>
      <w:r>
        <w:t>Various substituted aniline derivatives used to make ferrocenyl Schiff bases</w:t>
      </w:r>
      <w:r w:rsidR="00C57CD2" w:rsidRPr="00952E4D">
        <w:rPr>
          <w:rFonts w:ascii="Times New Roman" w:hAnsi="Times New Roman"/>
        </w:rPr>
        <w:tab/>
      </w:r>
      <w:r w:rsidR="00C57CD2">
        <w:rPr>
          <w:rFonts w:ascii="Times New Roman" w:hAnsi="Times New Roman"/>
        </w:rPr>
        <w:t>5</w:t>
      </w:r>
      <w:r w:rsidR="00046C63">
        <w:rPr>
          <w:rFonts w:ascii="Times New Roman" w:hAnsi="Times New Roman"/>
        </w:rPr>
        <w:t>6</w:t>
      </w:r>
    </w:p>
    <w:p w14:paraId="64EAE3F1" w14:textId="77777777" w:rsidR="00C57CD2" w:rsidRDefault="005467FD" w:rsidP="00C57CD2">
      <w:pPr>
        <w:tabs>
          <w:tab w:val="left" w:pos="1440"/>
          <w:tab w:val="right" w:leader="dot" w:pos="8460"/>
        </w:tabs>
        <w:ind w:left="1440" w:hanging="1440"/>
        <w:rPr>
          <w:rFonts w:ascii="Times New Roman" w:hAnsi="Times New Roman"/>
        </w:rPr>
      </w:pPr>
      <w:r>
        <w:rPr>
          <w:rFonts w:ascii="Times New Roman" w:hAnsi="Times New Roman"/>
          <w:b/>
        </w:rPr>
        <w:t>Table II</w:t>
      </w:r>
      <w:r w:rsidR="00C57CD2" w:rsidRPr="00952E4D">
        <w:rPr>
          <w:rFonts w:ascii="Times New Roman" w:hAnsi="Times New Roman"/>
          <w:b/>
        </w:rPr>
        <w:t>.</w:t>
      </w:r>
      <w:r w:rsidR="00C57CD2">
        <w:rPr>
          <w:rFonts w:ascii="Times New Roman" w:hAnsi="Times New Roman"/>
          <w:b/>
        </w:rPr>
        <w:t>2</w:t>
      </w:r>
      <w:r w:rsidR="00C57CD2">
        <w:rPr>
          <w:rFonts w:ascii="Times New Roman" w:hAnsi="Times New Roman"/>
        </w:rPr>
        <w:tab/>
      </w:r>
      <w:r>
        <w:t>Electrochemical data for various ferrocenyl imine Schiff-base derivatives compared against internal standard 1,1’-dimethylferrocene</w:t>
      </w:r>
      <w:r w:rsidR="00046C63">
        <w:rPr>
          <w:rFonts w:ascii="Times New Roman" w:hAnsi="Times New Roman"/>
        </w:rPr>
        <w:tab/>
        <w:t>59</w:t>
      </w:r>
    </w:p>
    <w:p w14:paraId="223786E5" w14:textId="77777777" w:rsidR="00C57CD2" w:rsidRDefault="005467FD" w:rsidP="00C57CD2">
      <w:pPr>
        <w:tabs>
          <w:tab w:val="left" w:pos="1440"/>
          <w:tab w:val="right" w:leader="dot" w:pos="8460"/>
        </w:tabs>
        <w:ind w:left="1440" w:hanging="1440"/>
        <w:rPr>
          <w:rFonts w:ascii="Times New Roman" w:hAnsi="Times New Roman"/>
        </w:rPr>
      </w:pPr>
      <w:r>
        <w:rPr>
          <w:rFonts w:ascii="Times New Roman" w:hAnsi="Times New Roman"/>
          <w:b/>
        </w:rPr>
        <w:t>Table II</w:t>
      </w:r>
      <w:r w:rsidR="00C57CD2">
        <w:rPr>
          <w:rFonts w:ascii="Times New Roman" w:hAnsi="Times New Roman"/>
          <w:b/>
        </w:rPr>
        <w:t>.3</w:t>
      </w:r>
      <w:r w:rsidR="00C57CD2">
        <w:rPr>
          <w:rFonts w:ascii="Times New Roman" w:hAnsi="Times New Roman"/>
        </w:rPr>
        <w:tab/>
      </w:r>
      <w:r>
        <w:t>Correlation of Kx and substituent constants (</w:t>
      </w:r>
      <w:r>
        <w:rPr>
          <w:rFonts w:ascii="Cambria" w:hAnsi="Cambria"/>
        </w:rPr>
        <w:t>σ</w:t>
      </w:r>
      <w:r>
        <w:t xml:space="preserve"> and </w:t>
      </w:r>
      <w:r>
        <w:rPr>
          <w:rFonts w:ascii="Cambria" w:hAnsi="Cambria"/>
        </w:rPr>
        <w:t>σ</w:t>
      </w:r>
      <w:r w:rsidRPr="000B66A7">
        <w:rPr>
          <w:vertAlign w:val="superscript"/>
        </w:rPr>
        <w:t>+</w:t>
      </w:r>
      <w:r>
        <w:t>) with potential difference</w:t>
      </w:r>
      <w:r w:rsidR="00C57CD2">
        <w:rPr>
          <w:rFonts w:ascii="Times New Roman" w:hAnsi="Times New Roman"/>
        </w:rPr>
        <w:tab/>
        <w:t>6</w:t>
      </w:r>
      <w:r w:rsidR="00F4302C">
        <w:rPr>
          <w:rFonts w:ascii="Times New Roman" w:hAnsi="Times New Roman"/>
        </w:rPr>
        <w:t>3</w:t>
      </w:r>
    </w:p>
    <w:p w14:paraId="473EB9B6" w14:textId="77777777" w:rsidR="00C57CD2" w:rsidRDefault="00C57CD2" w:rsidP="00C57CD2">
      <w:pPr>
        <w:tabs>
          <w:tab w:val="left" w:pos="1440"/>
          <w:tab w:val="right" w:leader="dot" w:pos="8460"/>
        </w:tabs>
        <w:ind w:left="1440" w:hanging="1440"/>
        <w:rPr>
          <w:rFonts w:ascii="Times New Roman" w:hAnsi="Times New Roman"/>
        </w:rPr>
      </w:pPr>
      <w:r>
        <w:rPr>
          <w:rFonts w:ascii="Times New Roman" w:hAnsi="Times New Roman"/>
          <w:b/>
        </w:rPr>
        <w:t>Ta</w:t>
      </w:r>
      <w:r w:rsidR="00F667FE">
        <w:rPr>
          <w:rFonts w:ascii="Times New Roman" w:hAnsi="Times New Roman"/>
          <w:b/>
        </w:rPr>
        <w:t>ble III.1</w:t>
      </w:r>
      <w:r>
        <w:rPr>
          <w:rFonts w:ascii="Times New Roman" w:hAnsi="Times New Roman"/>
        </w:rPr>
        <w:tab/>
      </w:r>
      <w:r w:rsidR="00F667FE">
        <w:t>UV-vis spectra parameters of FcIAPC and ppFcIDAP</w:t>
      </w:r>
      <w:r>
        <w:rPr>
          <w:rFonts w:ascii="Times New Roman" w:hAnsi="Times New Roman"/>
        </w:rPr>
        <w:tab/>
      </w:r>
      <w:r w:rsidR="007628EF">
        <w:rPr>
          <w:rFonts w:ascii="Times New Roman" w:hAnsi="Times New Roman"/>
        </w:rPr>
        <w:t>100</w:t>
      </w:r>
    </w:p>
    <w:p w14:paraId="4C674FA3" w14:textId="77777777" w:rsidR="00C57CD2" w:rsidRDefault="00F71D1C" w:rsidP="00C57CD2">
      <w:pPr>
        <w:tabs>
          <w:tab w:val="left" w:pos="1440"/>
          <w:tab w:val="right" w:leader="dot" w:pos="8460"/>
        </w:tabs>
        <w:ind w:left="1440" w:hanging="1440"/>
        <w:rPr>
          <w:rFonts w:ascii="Times New Roman" w:hAnsi="Times New Roman"/>
        </w:rPr>
      </w:pPr>
      <w:r>
        <w:rPr>
          <w:rFonts w:ascii="Times New Roman" w:hAnsi="Times New Roman"/>
          <w:b/>
        </w:rPr>
        <w:t>Table III</w:t>
      </w:r>
      <w:r w:rsidR="00C57CD2">
        <w:rPr>
          <w:rFonts w:ascii="Times New Roman" w:hAnsi="Times New Roman"/>
          <w:b/>
        </w:rPr>
        <w:t>.</w:t>
      </w:r>
      <w:r>
        <w:rPr>
          <w:rFonts w:ascii="Times New Roman" w:hAnsi="Times New Roman"/>
          <w:b/>
        </w:rPr>
        <w:t>2</w:t>
      </w:r>
      <w:r w:rsidR="00C57CD2">
        <w:rPr>
          <w:rFonts w:ascii="Times New Roman" w:hAnsi="Times New Roman"/>
        </w:rPr>
        <w:tab/>
      </w:r>
      <w:r>
        <w:t>Electrochemical data of Bis(ferrocenylimino)[2.2]paracyclophane</w:t>
      </w:r>
      <w:r w:rsidR="007628EF">
        <w:rPr>
          <w:rFonts w:ascii="Times New Roman" w:hAnsi="Times New Roman"/>
        </w:rPr>
        <w:tab/>
        <w:t>106</w:t>
      </w:r>
    </w:p>
    <w:p w14:paraId="3266F5DC" w14:textId="77777777" w:rsidR="00C57CD2" w:rsidRPr="00D03D75" w:rsidRDefault="00F71D1C" w:rsidP="00C57CD2">
      <w:pPr>
        <w:tabs>
          <w:tab w:val="left" w:pos="1440"/>
          <w:tab w:val="right" w:leader="dot" w:pos="8460"/>
        </w:tabs>
        <w:ind w:left="1440" w:hanging="1440"/>
        <w:rPr>
          <w:rFonts w:ascii="Times New Roman" w:hAnsi="Times New Roman"/>
        </w:rPr>
      </w:pPr>
      <w:r>
        <w:rPr>
          <w:rFonts w:ascii="Times New Roman" w:hAnsi="Times New Roman"/>
          <w:b/>
        </w:rPr>
        <w:t>Table III</w:t>
      </w:r>
      <w:r w:rsidR="00C57CD2" w:rsidRPr="00D03D75">
        <w:rPr>
          <w:rFonts w:ascii="Times New Roman" w:hAnsi="Times New Roman"/>
          <w:b/>
        </w:rPr>
        <w:t>.</w:t>
      </w:r>
      <w:r>
        <w:rPr>
          <w:rFonts w:ascii="Times New Roman" w:hAnsi="Times New Roman"/>
          <w:b/>
        </w:rPr>
        <w:t>3</w:t>
      </w:r>
      <w:r w:rsidR="00C57CD2" w:rsidRPr="00D03D75">
        <w:rPr>
          <w:rFonts w:ascii="Times New Roman" w:hAnsi="Times New Roman"/>
        </w:rPr>
        <w:tab/>
      </w:r>
      <w:r>
        <w:t>Electrochemical data for oligo(pp-FcIDAP)</w:t>
      </w:r>
      <w:r w:rsidR="00C57CD2" w:rsidRPr="00D03D75">
        <w:rPr>
          <w:rFonts w:ascii="Times New Roman" w:hAnsi="Times New Roman"/>
        </w:rPr>
        <w:tab/>
      </w:r>
      <w:r w:rsidR="00C57CD2">
        <w:rPr>
          <w:rFonts w:ascii="Times New Roman" w:hAnsi="Times New Roman"/>
        </w:rPr>
        <w:t>1</w:t>
      </w:r>
      <w:r w:rsidR="007628EF">
        <w:rPr>
          <w:rFonts w:ascii="Times New Roman" w:hAnsi="Times New Roman"/>
        </w:rPr>
        <w:t>13</w:t>
      </w:r>
    </w:p>
    <w:p w14:paraId="32F2C400" w14:textId="77777777" w:rsidR="00C57CD2" w:rsidRPr="00D03D75" w:rsidRDefault="00F71D1C" w:rsidP="00C57CD2">
      <w:pPr>
        <w:tabs>
          <w:tab w:val="left" w:pos="1440"/>
          <w:tab w:val="right" w:leader="dot" w:pos="8460"/>
        </w:tabs>
        <w:ind w:left="1440" w:hanging="1440"/>
        <w:rPr>
          <w:rFonts w:ascii="Times New Roman" w:hAnsi="Times New Roman"/>
        </w:rPr>
      </w:pPr>
      <w:r>
        <w:rPr>
          <w:rFonts w:ascii="Times New Roman" w:hAnsi="Times New Roman"/>
          <w:b/>
        </w:rPr>
        <w:t>Table III</w:t>
      </w:r>
      <w:r w:rsidR="00C57CD2" w:rsidRPr="00D03D75">
        <w:rPr>
          <w:rFonts w:ascii="Times New Roman" w:hAnsi="Times New Roman"/>
          <w:b/>
        </w:rPr>
        <w:t>.</w:t>
      </w:r>
      <w:r>
        <w:rPr>
          <w:rFonts w:ascii="Times New Roman" w:hAnsi="Times New Roman"/>
          <w:b/>
        </w:rPr>
        <w:t>4</w:t>
      </w:r>
      <w:r w:rsidR="00C57CD2" w:rsidRPr="00D03D75">
        <w:rPr>
          <w:rFonts w:ascii="Times New Roman" w:hAnsi="Times New Roman"/>
        </w:rPr>
        <w:tab/>
      </w:r>
      <w:r>
        <w:t>Electrochemical data of FcDCA, FcIAPC, pp-FcIDAP and poly(pp-FcIDAP)</w:t>
      </w:r>
      <w:r w:rsidR="00C57CD2" w:rsidRPr="00D03D75">
        <w:rPr>
          <w:rFonts w:ascii="Times New Roman" w:hAnsi="Times New Roman"/>
        </w:rPr>
        <w:tab/>
      </w:r>
      <w:r w:rsidR="007628EF">
        <w:rPr>
          <w:rFonts w:ascii="Times New Roman" w:hAnsi="Times New Roman"/>
        </w:rPr>
        <w:t>116</w:t>
      </w:r>
    </w:p>
    <w:p w14:paraId="26560DFE" w14:textId="77777777" w:rsidR="00C57CD2" w:rsidRPr="00D9368C" w:rsidRDefault="00C81F29" w:rsidP="00C57CD2">
      <w:pPr>
        <w:tabs>
          <w:tab w:val="left" w:pos="1440"/>
          <w:tab w:val="right" w:leader="dot" w:pos="8460"/>
        </w:tabs>
        <w:ind w:left="1440" w:hanging="1440"/>
        <w:rPr>
          <w:rFonts w:ascii="Times New Roman" w:hAnsi="Times New Roman"/>
          <w:b/>
        </w:rPr>
      </w:pPr>
      <w:r>
        <w:rPr>
          <w:rFonts w:ascii="Times New Roman" w:hAnsi="Times New Roman"/>
          <w:b/>
        </w:rPr>
        <w:t>Table IV</w:t>
      </w:r>
      <w:r w:rsidR="00C57CD2" w:rsidRPr="00D9368C">
        <w:rPr>
          <w:rFonts w:ascii="Times New Roman" w:hAnsi="Times New Roman"/>
          <w:b/>
        </w:rPr>
        <w:t>.</w:t>
      </w:r>
      <w:r>
        <w:rPr>
          <w:rFonts w:ascii="Times New Roman" w:hAnsi="Times New Roman"/>
          <w:b/>
        </w:rPr>
        <w:t>1</w:t>
      </w:r>
      <w:r w:rsidR="00C57CD2" w:rsidRPr="00D9368C">
        <w:rPr>
          <w:rFonts w:ascii="Times New Roman" w:hAnsi="Times New Roman"/>
        </w:rPr>
        <w:tab/>
      </w:r>
      <w:r>
        <w:t>Visible spectral data of Schiff base ligands</w:t>
      </w:r>
      <w:r w:rsidR="00C57CD2" w:rsidRPr="00D9368C">
        <w:rPr>
          <w:rFonts w:ascii="Times New Roman" w:hAnsi="Times New Roman"/>
        </w:rPr>
        <w:tab/>
      </w:r>
      <w:r w:rsidR="00C57CD2">
        <w:rPr>
          <w:rFonts w:ascii="Times New Roman" w:hAnsi="Times New Roman"/>
        </w:rPr>
        <w:t>14</w:t>
      </w:r>
      <w:r w:rsidR="00F8390E">
        <w:rPr>
          <w:rFonts w:ascii="Times New Roman" w:hAnsi="Times New Roman"/>
        </w:rPr>
        <w:t>7</w:t>
      </w:r>
    </w:p>
    <w:p w14:paraId="4E638285" w14:textId="77777777" w:rsidR="00C57CD2" w:rsidRPr="0054736B" w:rsidRDefault="00C81F29" w:rsidP="00C57CD2">
      <w:pPr>
        <w:tabs>
          <w:tab w:val="left" w:pos="1440"/>
          <w:tab w:val="right" w:leader="dot" w:pos="8460"/>
        </w:tabs>
        <w:ind w:left="1440" w:hanging="1440"/>
        <w:rPr>
          <w:rFonts w:ascii="Times New Roman" w:hAnsi="Times New Roman"/>
        </w:rPr>
      </w:pPr>
      <w:r>
        <w:rPr>
          <w:rFonts w:ascii="Times New Roman" w:hAnsi="Times New Roman"/>
          <w:b/>
        </w:rPr>
        <w:t>Table IV</w:t>
      </w:r>
      <w:r w:rsidR="00C57CD2" w:rsidRPr="0054736B">
        <w:rPr>
          <w:rFonts w:ascii="Times New Roman" w:hAnsi="Times New Roman"/>
          <w:b/>
        </w:rPr>
        <w:t>.</w:t>
      </w:r>
      <w:r>
        <w:rPr>
          <w:rFonts w:ascii="Times New Roman" w:hAnsi="Times New Roman"/>
          <w:b/>
        </w:rPr>
        <w:t>2</w:t>
      </w:r>
      <w:r w:rsidR="00C57CD2" w:rsidRPr="0054736B">
        <w:rPr>
          <w:rFonts w:ascii="Times New Roman" w:hAnsi="Times New Roman"/>
        </w:rPr>
        <w:tab/>
      </w:r>
      <w:r>
        <w:t>UV – vis spectral data of pp-DAPSA and pm-DAPSA</w:t>
      </w:r>
      <w:r w:rsidR="00C57CD2" w:rsidRPr="0054736B">
        <w:rPr>
          <w:rFonts w:ascii="Times New Roman" w:hAnsi="Times New Roman"/>
        </w:rPr>
        <w:tab/>
      </w:r>
      <w:r w:rsidR="00C57CD2">
        <w:rPr>
          <w:rFonts w:ascii="Times New Roman" w:hAnsi="Times New Roman"/>
        </w:rPr>
        <w:t>15</w:t>
      </w:r>
      <w:r w:rsidR="00F8390E">
        <w:rPr>
          <w:rFonts w:ascii="Times New Roman" w:hAnsi="Times New Roman"/>
        </w:rPr>
        <w:t>9</w:t>
      </w:r>
    </w:p>
    <w:p w14:paraId="5A92F976" w14:textId="77777777" w:rsidR="00C57CD2" w:rsidRPr="0054736B" w:rsidRDefault="00C81F29" w:rsidP="00C57CD2">
      <w:pPr>
        <w:tabs>
          <w:tab w:val="left" w:pos="1440"/>
          <w:tab w:val="right" w:leader="dot" w:pos="8460"/>
        </w:tabs>
        <w:ind w:left="1440" w:hanging="1440"/>
        <w:rPr>
          <w:rFonts w:ascii="Times New Roman" w:hAnsi="Times New Roman"/>
        </w:rPr>
      </w:pPr>
      <w:r>
        <w:rPr>
          <w:rFonts w:ascii="Times New Roman" w:hAnsi="Times New Roman"/>
          <w:b/>
        </w:rPr>
        <w:t>Table IV</w:t>
      </w:r>
      <w:r w:rsidR="00C57CD2">
        <w:rPr>
          <w:rFonts w:ascii="Times New Roman" w:hAnsi="Times New Roman"/>
          <w:b/>
        </w:rPr>
        <w:t>.</w:t>
      </w:r>
      <w:r>
        <w:rPr>
          <w:rFonts w:ascii="Times New Roman" w:hAnsi="Times New Roman"/>
          <w:b/>
        </w:rPr>
        <w:t>3</w:t>
      </w:r>
      <w:r w:rsidR="00C57CD2" w:rsidRPr="0054736B">
        <w:rPr>
          <w:rFonts w:ascii="Times New Roman" w:hAnsi="Times New Roman"/>
        </w:rPr>
        <w:tab/>
      </w:r>
      <w:r>
        <w:t>Elemental analysis</w:t>
      </w:r>
      <w:r w:rsidR="00C57CD2" w:rsidRPr="0054736B">
        <w:rPr>
          <w:rFonts w:ascii="Times New Roman" w:hAnsi="Times New Roman"/>
        </w:rPr>
        <w:tab/>
      </w:r>
      <w:r w:rsidR="00F8390E">
        <w:rPr>
          <w:rFonts w:ascii="Times New Roman" w:hAnsi="Times New Roman"/>
        </w:rPr>
        <w:t>171</w:t>
      </w:r>
    </w:p>
    <w:p w14:paraId="53791934" w14:textId="77777777" w:rsidR="00C57CD2" w:rsidRDefault="00C81F29" w:rsidP="00C57CD2">
      <w:pPr>
        <w:tabs>
          <w:tab w:val="left" w:pos="1440"/>
          <w:tab w:val="right" w:leader="dot" w:pos="8460"/>
        </w:tabs>
        <w:ind w:left="1440" w:hanging="1440"/>
        <w:rPr>
          <w:rFonts w:ascii="Times New Roman" w:hAnsi="Times New Roman"/>
        </w:rPr>
      </w:pPr>
      <w:r>
        <w:rPr>
          <w:rFonts w:ascii="Times New Roman" w:hAnsi="Times New Roman"/>
          <w:b/>
        </w:rPr>
        <w:t>Table V</w:t>
      </w:r>
      <w:r w:rsidR="00C57CD2">
        <w:rPr>
          <w:rFonts w:ascii="Times New Roman" w:hAnsi="Times New Roman"/>
          <w:b/>
        </w:rPr>
        <w:t>.</w:t>
      </w:r>
      <w:r>
        <w:rPr>
          <w:rFonts w:ascii="Times New Roman" w:hAnsi="Times New Roman"/>
          <w:b/>
        </w:rPr>
        <w:t>1</w:t>
      </w:r>
      <w:r w:rsidR="00C57CD2" w:rsidRPr="0054736B">
        <w:rPr>
          <w:rFonts w:ascii="Times New Roman" w:hAnsi="Times New Roman"/>
        </w:rPr>
        <w:tab/>
      </w:r>
      <w:r>
        <w:rPr>
          <w:rFonts w:ascii="Times New Roman" w:hAnsi="Times New Roman"/>
        </w:rPr>
        <w:t>Some known conducting polymers</w:t>
      </w:r>
      <w:r w:rsidR="00C57CD2" w:rsidRPr="0054736B">
        <w:rPr>
          <w:rFonts w:ascii="Times New Roman" w:hAnsi="Times New Roman"/>
        </w:rPr>
        <w:tab/>
      </w:r>
      <w:r w:rsidR="0021534E">
        <w:rPr>
          <w:rFonts w:ascii="Times New Roman" w:hAnsi="Times New Roman"/>
        </w:rPr>
        <w:t>192</w:t>
      </w:r>
    </w:p>
    <w:p w14:paraId="67C8CAF6" w14:textId="77777777" w:rsidR="00C57CD2" w:rsidRPr="00865803" w:rsidRDefault="00C81F29" w:rsidP="00C57CD2">
      <w:pPr>
        <w:tabs>
          <w:tab w:val="left" w:pos="1440"/>
          <w:tab w:val="right" w:leader="dot" w:pos="8460"/>
        </w:tabs>
        <w:ind w:left="1440" w:hanging="1440"/>
        <w:rPr>
          <w:rFonts w:ascii="Times New Roman" w:hAnsi="Times New Roman"/>
        </w:rPr>
      </w:pPr>
      <w:r>
        <w:rPr>
          <w:rFonts w:ascii="Times New Roman" w:hAnsi="Times New Roman"/>
          <w:b/>
        </w:rPr>
        <w:t>Table V.2</w:t>
      </w:r>
      <w:r w:rsidR="00C57CD2">
        <w:rPr>
          <w:rFonts w:ascii="Times New Roman" w:hAnsi="Times New Roman"/>
          <w:b/>
        </w:rPr>
        <w:tab/>
      </w:r>
      <w:r>
        <w:rPr>
          <w:rFonts w:ascii="Times New Roman" w:hAnsi="Times New Roman"/>
        </w:rPr>
        <w:t>Samples used for study</w:t>
      </w:r>
      <w:r w:rsidR="00C57CD2" w:rsidRPr="00865803">
        <w:rPr>
          <w:rFonts w:ascii="Times New Roman" w:hAnsi="Times New Roman"/>
        </w:rPr>
        <w:tab/>
      </w:r>
      <w:r w:rsidR="0021534E">
        <w:rPr>
          <w:rFonts w:ascii="Times New Roman" w:hAnsi="Times New Roman"/>
        </w:rPr>
        <w:t>208</w:t>
      </w:r>
    </w:p>
    <w:p w14:paraId="1D1F2EDD" w14:textId="77777777" w:rsidR="00C57CD2" w:rsidRDefault="00C81F29" w:rsidP="00C57CD2">
      <w:pPr>
        <w:tabs>
          <w:tab w:val="left" w:pos="1440"/>
          <w:tab w:val="right" w:leader="dot" w:pos="8460"/>
        </w:tabs>
        <w:ind w:left="1440" w:hanging="1440"/>
        <w:rPr>
          <w:rFonts w:ascii="Times New Roman" w:hAnsi="Times New Roman"/>
        </w:rPr>
      </w:pPr>
      <w:r>
        <w:rPr>
          <w:rFonts w:ascii="Times New Roman" w:hAnsi="Times New Roman"/>
          <w:b/>
        </w:rPr>
        <w:t>Table V</w:t>
      </w:r>
      <w:r w:rsidR="00C57CD2">
        <w:rPr>
          <w:rFonts w:ascii="Times New Roman" w:hAnsi="Times New Roman"/>
          <w:b/>
        </w:rPr>
        <w:t>.</w:t>
      </w:r>
      <w:r>
        <w:rPr>
          <w:rFonts w:ascii="Times New Roman" w:hAnsi="Times New Roman"/>
          <w:b/>
        </w:rPr>
        <w:t>3</w:t>
      </w:r>
      <w:r w:rsidR="00C57CD2">
        <w:rPr>
          <w:rFonts w:ascii="Times New Roman" w:hAnsi="Times New Roman"/>
        </w:rPr>
        <w:tab/>
      </w:r>
      <w:r>
        <w:rPr>
          <w:rFonts w:ascii="Times New Roman" w:hAnsi="Times New Roman"/>
        </w:rPr>
        <w:t>Oxidation potential and concentrations of SDS data</w:t>
      </w:r>
      <w:r w:rsidR="0021534E">
        <w:rPr>
          <w:rFonts w:ascii="Times New Roman" w:hAnsi="Times New Roman"/>
        </w:rPr>
        <w:tab/>
        <w:t>215</w:t>
      </w:r>
    </w:p>
    <w:p w14:paraId="5055928D" w14:textId="77777777" w:rsidR="00C57CD2" w:rsidRDefault="00C81F29" w:rsidP="00C57CD2">
      <w:pPr>
        <w:tabs>
          <w:tab w:val="left" w:pos="1440"/>
          <w:tab w:val="right" w:leader="dot" w:pos="8460"/>
        </w:tabs>
        <w:ind w:left="1440" w:hanging="1440"/>
        <w:rPr>
          <w:rFonts w:ascii="Times New Roman" w:hAnsi="Times New Roman"/>
        </w:rPr>
      </w:pPr>
      <w:r>
        <w:rPr>
          <w:rFonts w:ascii="Times New Roman" w:hAnsi="Times New Roman"/>
          <w:b/>
        </w:rPr>
        <w:t>Table V</w:t>
      </w:r>
      <w:r w:rsidR="00C57CD2">
        <w:rPr>
          <w:rFonts w:ascii="Times New Roman" w:hAnsi="Times New Roman"/>
          <w:b/>
        </w:rPr>
        <w:t>.</w:t>
      </w:r>
      <w:r>
        <w:rPr>
          <w:rFonts w:ascii="Times New Roman" w:hAnsi="Times New Roman"/>
          <w:b/>
        </w:rPr>
        <w:t>4</w:t>
      </w:r>
      <w:r w:rsidR="00C57CD2">
        <w:rPr>
          <w:rFonts w:ascii="Times New Roman" w:hAnsi="Times New Roman"/>
        </w:rPr>
        <w:tab/>
      </w:r>
      <w:r>
        <w:rPr>
          <w:rFonts w:ascii="Times New Roman" w:hAnsi="Times New Roman"/>
        </w:rPr>
        <w:t>Micelle concentration data</w:t>
      </w:r>
      <w:r w:rsidR="0021534E">
        <w:rPr>
          <w:rFonts w:ascii="Times New Roman" w:hAnsi="Times New Roman"/>
        </w:rPr>
        <w:tab/>
        <w:t>219</w:t>
      </w:r>
    </w:p>
    <w:p w14:paraId="7DE402E3" w14:textId="77777777" w:rsidR="008A6900" w:rsidRPr="00E00160" w:rsidRDefault="00DA1971" w:rsidP="00354A87">
      <w:pPr>
        <w:ind w:left="1440" w:hanging="1440"/>
        <w:rPr>
          <w:b/>
        </w:rPr>
      </w:pPr>
      <w:r w:rsidRPr="00E00160">
        <w:rPr>
          <w:b/>
        </w:rPr>
        <w:br w:type="page"/>
      </w:r>
    </w:p>
    <w:p w14:paraId="2F4FAC3C" w14:textId="77777777" w:rsidR="00354A87" w:rsidRDefault="008A6900" w:rsidP="00FC25AE">
      <w:pPr>
        <w:pStyle w:val="Heading1"/>
      </w:pPr>
      <w:bookmarkStart w:id="4" w:name="_Toc365050758"/>
      <w:r>
        <w:lastRenderedPageBreak/>
        <w:t>List of Figures</w:t>
      </w:r>
      <w:bookmarkEnd w:id="4"/>
    </w:p>
    <w:p w14:paraId="1E8F57AF" w14:textId="77777777" w:rsidR="00FA20D4" w:rsidRPr="00EA3F09" w:rsidRDefault="004C2BC0" w:rsidP="00FA20D4">
      <w:pPr>
        <w:tabs>
          <w:tab w:val="left" w:pos="1440"/>
          <w:tab w:val="right" w:leader="dot" w:pos="8460"/>
        </w:tabs>
        <w:rPr>
          <w:rFonts w:ascii="Times New Roman" w:hAnsi="Times New Roman"/>
        </w:rPr>
      </w:pPr>
      <w:r>
        <w:rPr>
          <w:rFonts w:ascii="Times New Roman" w:hAnsi="Times New Roman"/>
          <w:b/>
        </w:rPr>
        <w:t>Figure I</w:t>
      </w:r>
      <w:r w:rsidR="00FA20D4" w:rsidRPr="004E30C7">
        <w:rPr>
          <w:rFonts w:ascii="Times New Roman" w:hAnsi="Times New Roman"/>
          <w:b/>
        </w:rPr>
        <w:t>.1</w:t>
      </w:r>
      <w:r w:rsidR="00FA20D4" w:rsidRPr="00EA3F09">
        <w:rPr>
          <w:rFonts w:ascii="Times New Roman" w:hAnsi="Times New Roman"/>
        </w:rPr>
        <w:t xml:space="preserve"> </w:t>
      </w:r>
      <w:r w:rsidR="00FA20D4" w:rsidRPr="00EA3F09">
        <w:rPr>
          <w:rFonts w:ascii="Times New Roman" w:hAnsi="Times New Roman"/>
        </w:rPr>
        <w:tab/>
      </w:r>
      <w:r>
        <w:t>Structural parameters of [2.2]paracyclophane</w:t>
      </w:r>
      <w:r w:rsidR="00FA20D4" w:rsidRPr="00EA3F09">
        <w:rPr>
          <w:rFonts w:ascii="Times New Roman" w:hAnsi="Times New Roman"/>
        </w:rPr>
        <w:tab/>
      </w:r>
      <w:r w:rsidR="00FD0C47">
        <w:rPr>
          <w:rFonts w:ascii="Times New Roman" w:hAnsi="Times New Roman"/>
        </w:rPr>
        <w:t>3</w:t>
      </w:r>
    </w:p>
    <w:p w14:paraId="7C239EE6" w14:textId="77777777" w:rsidR="00FA20D4" w:rsidRPr="00EA3F09" w:rsidRDefault="004C2BC0" w:rsidP="00FA20D4">
      <w:pPr>
        <w:tabs>
          <w:tab w:val="left" w:pos="1440"/>
          <w:tab w:val="right" w:leader="dot" w:pos="8460"/>
        </w:tabs>
        <w:rPr>
          <w:rFonts w:ascii="Times New Roman" w:hAnsi="Times New Roman"/>
        </w:rPr>
      </w:pPr>
      <w:r>
        <w:rPr>
          <w:rFonts w:ascii="Times New Roman" w:hAnsi="Times New Roman"/>
          <w:b/>
        </w:rPr>
        <w:t>Figure I</w:t>
      </w:r>
      <w:r w:rsidR="00FA20D4" w:rsidRPr="004E30C7">
        <w:rPr>
          <w:rFonts w:ascii="Times New Roman" w:hAnsi="Times New Roman"/>
          <w:b/>
        </w:rPr>
        <w:t>.2</w:t>
      </w:r>
      <w:r w:rsidR="00FA20D4" w:rsidRPr="00EA3F09">
        <w:rPr>
          <w:rFonts w:ascii="Times New Roman" w:hAnsi="Times New Roman"/>
        </w:rPr>
        <w:tab/>
      </w:r>
      <w:r>
        <w:t>Iso-surface plot of the frontier orbitals of [2.2]paracyclophane</w:t>
      </w:r>
      <w:r w:rsidR="00FD0C47">
        <w:rPr>
          <w:rFonts w:ascii="Times New Roman" w:hAnsi="Times New Roman"/>
        </w:rPr>
        <w:tab/>
        <w:t>4</w:t>
      </w:r>
    </w:p>
    <w:p w14:paraId="7D93E4F2" w14:textId="77777777" w:rsidR="00FA20D4" w:rsidRPr="00EA3F09" w:rsidRDefault="004C2BC0" w:rsidP="00FA20D4">
      <w:pPr>
        <w:tabs>
          <w:tab w:val="left" w:pos="1440"/>
          <w:tab w:val="right" w:leader="dot" w:pos="8460"/>
        </w:tabs>
        <w:ind w:left="1440" w:hanging="1440"/>
        <w:rPr>
          <w:rFonts w:ascii="Times New Roman" w:hAnsi="Times New Roman"/>
        </w:rPr>
      </w:pPr>
      <w:r>
        <w:rPr>
          <w:rFonts w:ascii="Times New Roman" w:hAnsi="Times New Roman"/>
          <w:b/>
        </w:rPr>
        <w:t>Figure I</w:t>
      </w:r>
      <w:r w:rsidR="00FA20D4" w:rsidRPr="004E30C7">
        <w:rPr>
          <w:rFonts w:ascii="Times New Roman" w:hAnsi="Times New Roman"/>
          <w:b/>
        </w:rPr>
        <w:t>.3</w:t>
      </w:r>
      <w:r w:rsidR="00FA20D4" w:rsidRPr="00EA3F09">
        <w:rPr>
          <w:rFonts w:ascii="Times New Roman" w:hAnsi="Times New Roman"/>
        </w:rPr>
        <w:tab/>
      </w:r>
      <w:r>
        <w:rPr>
          <w:rFonts w:ascii="Times New Roman" w:hAnsi="Times New Roman"/>
        </w:rPr>
        <w:t>Nomenclature parameters of [2.2]paracyclophane</w:t>
      </w:r>
      <w:r w:rsidR="00FD0C47">
        <w:rPr>
          <w:rFonts w:ascii="Times New Roman" w:hAnsi="Times New Roman"/>
        </w:rPr>
        <w:tab/>
        <w:t>5</w:t>
      </w:r>
    </w:p>
    <w:p w14:paraId="2DC320CF" w14:textId="77777777" w:rsidR="00FA20D4" w:rsidRPr="00EA3F09" w:rsidRDefault="004C2BC0" w:rsidP="00FA20D4">
      <w:pPr>
        <w:tabs>
          <w:tab w:val="left" w:pos="1440"/>
          <w:tab w:val="right" w:leader="dot" w:pos="8460"/>
        </w:tabs>
        <w:ind w:left="1440" w:hanging="1440"/>
        <w:rPr>
          <w:rFonts w:ascii="Times New Roman" w:hAnsi="Times New Roman"/>
        </w:rPr>
      </w:pPr>
      <w:r>
        <w:rPr>
          <w:rFonts w:ascii="Times New Roman" w:hAnsi="Times New Roman"/>
          <w:b/>
        </w:rPr>
        <w:t>Figure I</w:t>
      </w:r>
      <w:r w:rsidR="00FA20D4" w:rsidRPr="004E30C7">
        <w:rPr>
          <w:rFonts w:ascii="Times New Roman" w:hAnsi="Times New Roman"/>
          <w:b/>
        </w:rPr>
        <w:t>.4</w:t>
      </w:r>
      <w:r w:rsidR="00FA20D4" w:rsidRPr="00EA3F09">
        <w:rPr>
          <w:rFonts w:ascii="Times New Roman" w:hAnsi="Times New Roman"/>
        </w:rPr>
        <w:tab/>
      </w:r>
      <w:r>
        <w:t>Transannular effect for complexation of [2.2]paracyclophane with Cr(CO)</w:t>
      </w:r>
      <w:r w:rsidRPr="00621929">
        <w:rPr>
          <w:vertAlign w:val="subscript"/>
        </w:rPr>
        <w:t>3</w:t>
      </w:r>
      <w:r w:rsidR="00FD0C47">
        <w:rPr>
          <w:rFonts w:ascii="Times New Roman" w:hAnsi="Times New Roman"/>
        </w:rPr>
        <w:tab/>
        <w:t>6</w:t>
      </w:r>
    </w:p>
    <w:p w14:paraId="31CE79A5" w14:textId="77777777" w:rsidR="00FA20D4" w:rsidRPr="00EA3F09" w:rsidRDefault="004C2BC0" w:rsidP="004C2BC0">
      <w:pPr>
        <w:tabs>
          <w:tab w:val="right" w:leader="dot" w:pos="8460"/>
        </w:tabs>
        <w:ind w:left="1440" w:hanging="1440"/>
        <w:rPr>
          <w:rFonts w:ascii="Times New Roman" w:hAnsi="Times New Roman"/>
        </w:rPr>
      </w:pPr>
      <w:r>
        <w:rPr>
          <w:rFonts w:ascii="Times New Roman" w:hAnsi="Times New Roman"/>
          <w:b/>
        </w:rPr>
        <w:t>Figure I</w:t>
      </w:r>
      <w:r w:rsidR="00FA20D4" w:rsidRPr="004E30C7">
        <w:rPr>
          <w:rFonts w:ascii="Times New Roman" w:hAnsi="Times New Roman"/>
          <w:b/>
        </w:rPr>
        <w:t>.5</w:t>
      </w:r>
      <w:r w:rsidR="00FA20D4" w:rsidRPr="00EA3F09">
        <w:rPr>
          <w:rFonts w:ascii="Times New Roman" w:hAnsi="Times New Roman"/>
        </w:rPr>
        <w:tab/>
      </w:r>
      <w:r>
        <w:t>Transannular charge transfer effect with respect to electron donating (EDG) and electron withdrawing (EWG) groups</w:t>
      </w:r>
      <w:r w:rsidR="00FD0C47">
        <w:rPr>
          <w:rFonts w:ascii="Times New Roman" w:hAnsi="Times New Roman"/>
        </w:rPr>
        <w:tab/>
        <w:t>7</w:t>
      </w:r>
    </w:p>
    <w:p w14:paraId="591D7D9D" w14:textId="77777777" w:rsidR="00FA20D4" w:rsidRPr="00EA3F09" w:rsidRDefault="004C2BC0" w:rsidP="00FA20D4">
      <w:pPr>
        <w:tabs>
          <w:tab w:val="left" w:pos="1440"/>
          <w:tab w:val="right" w:leader="dot" w:pos="8460"/>
        </w:tabs>
        <w:ind w:left="1440" w:hanging="1440"/>
        <w:rPr>
          <w:rFonts w:ascii="Times New Roman" w:hAnsi="Times New Roman"/>
        </w:rPr>
      </w:pPr>
      <w:r>
        <w:rPr>
          <w:rFonts w:ascii="Times New Roman" w:hAnsi="Times New Roman"/>
          <w:b/>
        </w:rPr>
        <w:t>Figure I</w:t>
      </w:r>
      <w:r w:rsidR="00FA20D4" w:rsidRPr="004E30C7">
        <w:rPr>
          <w:rFonts w:ascii="Times New Roman" w:hAnsi="Times New Roman"/>
          <w:b/>
        </w:rPr>
        <w:t>.6</w:t>
      </w:r>
      <w:r w:rsidR="00FA20D4" w:rsidRPr="00EA3F09">
        <w:rPr>
          <w:rFonts w:ascii="Times New Roman" w:hAnsi="Times New Roman"/>
        </w:rPr>
        <w:tab/>
      </w:r>
      <w:r>
        <w:t>Planar and central chiral derivative</w:t>
      </w:r>
      <w:r w:rsidR="00FD0C47">
        <w:rPr>
          <w:rFonts w:ascii="Times New Roman" w:hAnsi="Times New Roman"/>
        </w:rPr>
        <w:tab/>
        <w:t>12</w:t>
      </w:r>
    </w:p>
    <w:p w14:paraId="5B68E599" w14:textId="77777777" w:rsidR="00FA20D4" w:rsidRPr="00EA3F09" w:rsidRDefault="004C2BC0" w:rsidP="00FA20D4">
      <w:pPr>
        <w:tabs>
          <w:tab w:val="left" w:pos="1440"/>
          <w:tab w:val="right" w:leader="dot" w:pos="8460"/>
        </w:tabs>
        <w:rPr>
          <w:rFonts w:ascii="Times New Roman" w:hAnsi="Times New Roman"/>
        </w:rPr>
      </w:pPr>
      <w:r>
        <w:rPr>
          <w:rFonts w:ascii="Times New Roman" w:hAnsi="Times New Roman"/>
          <w:b/>
        </w:rPr>
        <w:t>Figure I</w:t>
      </w:r>
      <w:r w:rsidR="00FA20D4" w:rsidRPr="004E30C7">
        <w:rPr>
          <w:rFonts w:ascii="Times New Roman" w:hAnsi="Times New Roman"/>
          <w:b/>
        </w:rPr>
        <w:t>.7</w:t>
      </w:r>
      <w:r w:rsidR="00FA20D4" w:rsidRPr="00EA3F09">
        <w:rPr>
          <w:rFonts w:ascii="Times New Roman" w:hAnsi="Times New Roman"/>
        </w:rPr>
        <w:tab/>
      </w:r>
      <w:r>
        <w:t>Energy diagram for photolytic excitations in a organic molecule</w:t>
      </w:r>
      <w:r w:rsidR="00FA20D4" w:rsidRPr="00EA3F09">
        <w:rPr>
          <w:rFonts w:ascii="Times New Roman" w:hAnsi="Times New Roman"/>
        </w:rPr>
        <w:tab/>
        <w:t>15</w:t>
      </w:r>
    </w:p>
    <w:p w14:paraId="623CF832" w14:textId="77777777" w:rsidR="00FA20D4" w:rsidRPr="00EA3F09" w:rsidRDefault="004C2BC0" w:rsidP="00FA20D4">
      <w:pPr>
        <w:tabs>
          <w:tab w:val="left" w:pos="1440"/>
          <w:tab w:val="right" w:leader="dot" w:pos="8460"/>
        </w:tabs>
        <w:ind w:left="1440" w:hanging="1440"/>
        <w:rPr>
          <w:rFonts w:ascii="Times New Roman" w:hAnsi="Times New Roman"/>
        </w:rPr>
      </w:pPr>
      <w:r>
        <w:rPr>
          <w:rFonts w:ascii="Times New Roman" w:hAnsi="Times New Roman"/>
          <w:b/>
        </w:rPr>
        <w:t>Figure I</w:t>
      </w:r>
      <w:r w:rsidR="00FA20D4" w:rsidRPr="004E30C7">
        <w:rPr>
          <w:rFonts w:ascii="Times New Roman" w:hAnsi="Times New Roman"/>
          <w:b/>
        </w:rPr>
        <w:t>.8</w:t>
      </w:r>
      <w:r w:rsidR="00FA20D4" w:rsidRPr="00EA3F09">
        <w:rPr>
          <w:rFonts w:ascii="Times New Roman" w:hAnsi="Times New Roman"/>
        </w:rPr>
        <w:tab/>
      </w:r>
      <w:r>
        <w:t>Electrooptical pathway for an excitation in conjugated molecule</w:t>
      </w:r>
      <w:r w:rsidR="00FA20D4" w:rsidRPr="00EA3F09">
        <w:rPr>
          <w:rFonts w:ascii="Times New Roman" w:hAnsi="Times New Roman"/>
        </w:rPr>
        <w:tab/>
        <w:t>16</w:t>
      </w:r>
    </w:p>
    <w:p w14:paraId="580A794B" w14:textId="77777777" w:rsidR="00FA20D4" w:rsidRPr="00EA3F09" w:rsidRDefault="004C2BC0" w:rsidP="00FA20D4">
      <w:pPr>
        <w:tabs>
          <w:tab w:val="left" w:pos="1440"/>
          <w:tab w:val="right" w:leader="dot" w:pos="8460"/>
        </w:tabs>
        <w:ind w:left="1440" w:hanging="1440"/>
        <w:rPr>
          <w:rFonts w:ascii="Times New Roman" w:hAnsi="Times New Roman"/>
        </w:rPr>
      </w:pPr>
      <w:r>
        <w:rPr>
          <w:rFonts w:ascii="Times New Roman" w:hAnsi="Times New Roman"/>
          <w:b/>
        </w:rPr>
        <w:t>Figure I</w:t>
      </w:r>
      <w:r w:rsidR="00FA20D4" w:rsidRPr="004E30C7">
        <w:rPr>
          <w:rFonts w:ascii="Times New Roman" w:hAnsi="Times New Roman"/>
          <w:b/>
        </w:rPr>
        <w:t>.9</w:t>
      </w:r>
      <w:r w:rsidR="00FA20D4" w:rsidRPr="00EA3F09">
        <w:rPr>
          <w:rFonts w:ascii="Times New Roman" w:hAnsi="Times New Roman"/>
        </w:rPr>
        <w:tab/>
      </w:r>
      <w:r>
        <w:t>4-(4-dihexylaminostyryl)-16-(4-nitrostyryl)[2.2]paracyclophane</w:t>
      </w:r>
      <w:r w:rsidR="00FD0C47">
        <w:rPr>
          <w:rFonts w:ascii="Times New Roman" w:hAnsi="Times New Roman"/>
        </w:rPr>
        <w:tab/>
        <w:t>18</w:t>
      </w:r>
    </w:p>
    <w:p w14:paraId="24DC1800" w14:textId="77777777" w:rsidR="00FA20D4" w:rsidRPr="00EA3F09" w:rsidRDefault="004C2BC0" w:rsidP="00FA20D4">
      <w:pPr>
        <w:tabs>
          <w:tab w:val="left" w:pos="1440"/>
          <w:tab w:val="right" w:leader="dot" w:pos="8460"/>
        </w:tabs>
        <w:ind w:left="1440" w:hanging="1440"/>
        <w:rPr>
          <w:rFonts w:ascii="Times New Roman" w:hAnsi="Times New Roman"/>
        </w:rPr>
      </w:pPr>
      <w:r>
        <w:rPr>
          <w:rFonts w:ascii="Times New Roman" w:hAnsi="Times New Roman"/>
          <w:b/>
        </w:rPr>
        <w:t>Figure I</w:t>
      </w:r>
      <w:r w:rsidR="00FA20D4" w:rsidRPr="004E30C7">
        <w:rPr>
          <w:rFonts w:ascii="Times New Roman" w:hAnsi="Times New Roman"/>
          <w:b/>
        </w:rPr>
        <w:t>.10</w:t>
      </w:r>
      <w:r w:rsidR="00FA20D4" w:rsidRPr="00EA3F09">
        <w:rPr>
          <w:rFonts w:ascii="Times New Roman" w:hAnsi="Times New Roman"/>
        </w:rPr>
        <w:tab/>
      </w:r>
      <w:r>
        <w:t>Organic molecules containing radicals possessing magnetic properties</w:t>
      </w:r>
      <w:r w:rsidR="00FD0C47">
        <w:rPr>
          <w:rFonts w:ascii="Times New Roman" w:hAnsi="Times New Roman"/>
        </w:rPr>
        <w:tab/>
        <w:t>19</w:t>
      </w:r>
    </w:p>
    <w:p w14:paraId="2A91851A" w14:textId="77777777" w:rsidR="00FA20D4" w:rsidRPr="00EA3F09" w:rsidRDefault="004C2BC0" w:rsidP="00FA20D4">
      <w:pPr>
        <w:tabs>
          <w:tab w:val="left" w:pos="1440"/>
          <w:tab w:val="right" w:leader="dot" w:pos="8460"/>
        </w:tabs>
        <w:rPr>
          <w:rFonts w:ascii="Times New Roman" w:hAnsi="Times New Roman"/>
        </w:rPr>
      </w:pPr>
      <w:r>
        <w:rPr>
          <w:rFonts w:ascii="Times New Roman" w:hAnsi="Times New Roman"/>
          <w:b/>
        </w:rPr>
        <w:t>Figure I</w:t>
      </w:r>
      <w:r w:rsidR="00FA20D4" w:rsidRPr="004E30C7">
        <w:rPr>
          <w:rFonts w:ascii="Times New Roman" w:hAnsi="Times New Roman"/>
          <w:b/>
        </w:rPr>
        <w:t>.11</w:t>
      </w:r>
      <w:r w:rsidR="00FA20D4" w:rsidRPr="00EA3F09">
        <w:rPr>
          <w:rFonts w:ascii="Times New Roman" w:hAnsi="Times New Roman"/>
        </w:rPr>
        <w:tab/>
      </w:r>
      <w:r>
        <w:t>Bis(phenylmethylenyl)[2.2]paracyclophane derivatives</w:t>
      </w:r>
      <w:r w:rsidR="00FD0C47">
        <w:rPr>
          <w:rFonts w:ascii="Times New Roman" w:hAnsi="Times New Roman"/>
        </w:rPr>
        <w:tab/>
        <w:t>19</w:t>
      </w:r>
    </w:p>
    <w:p w14:paraId="2BAC0CC4" w14:textId="77777777" w:rsidR="00FA20D4" w:rsidRDefault="004C2BC0" w:rsidP="004C2BC0">
      <w:pPr>
        <w:tabs>
          <w:tab w:val="left" w:pos="1440"/>
          <w:tab w:val="right" w:leader="dot" w:pos="8460"/>
        </w:tabs>
        <w:ind w:left="1440" w:hanging="1440"/>
        <w:rPr>
          <w:rFonts w:ascii="Times New Roman" w:hAnsi="Times New Roman"/>
        </w:rPr>
      </w:pPr>
      <w:r>
        <w:rPr>
          <w:rFonts w:ascii="Times New Roman" w:hAnsi="Times New Roman"/>
          <w:b/>
        </w:rPr>
        <w:t>Figure I</w:t>
      </w:r>
      <w:r w:rsidR="00FA20D4" w:rsidRPr="004E30C7">
        <w:rPr>
          <w:rFonts w:ascii="Times New Roman" w:hAnsi="Times New Roman"/>
          <w:b/>
        </w:rPr>
        <w:t>.12</w:t>
      </w:r>
      <w:r w:rsidR="00FA20D4">
        <w:rPr>
          <w:rFonts w:ascii="Times New Roman" w:hAnsi="Times New Roman"/>
        </w:rPr>
        <w:tab/>
      </w:r>
      <w:r>
        <w:t>Spin distribution of diphenylcarbene in Bis(phenylmethylenyl)[2.2]paracyclophane derivatives</w:t>
      </w:r>
      <w:r w:rsidR="00FD0C47">
        <w:rPr>
          <w:rFonts w:ascii="Times New Roman" w:hAnsi="Times New Roman"/>
        </w:rPr>
        <w:tab/>
        <w:t>20</w:t>
      </w:r>
    </w:p>
    <w:p w14:paraId="02727846" w14:textId="77777777" w:rsidR="00FA20D4" w:rsidRPr="006A6B6C" w:rsidRDefault="004C2BC0" w:rsidP="00FA20D4">
      <w:pPr>
        <w:tabs>
          <w:tab w:val="left" w:pos="1440"/>
          <w:tab w:val="right" w:leader="dot" w:pos="8460"/>
        </w:tabs>
        <w:ind w:left="1440" w:hanging="1440"/>
        <w:rPr>
          <w:rFonts w:ascii="Times New Roman" w:hAnsi="Times New Roman"/>
        </w:rPr>
      </w:pPr>
      <w:r>
        <w:rPr>
          <w:rFonts w:ascii="Times New Roman" w:hAnsi="Times New Roman"/>
          <w:b/>
        </w:rPr>
        <w:t>Figure I</w:t>
      </w:r>
      <w:r w:rsidR="00FA20D4">
        <w:rPr>
          <w:rFonts w:ascii="Times New Roman" w:hAnsi="Times New Roman"/>
          <w:b/>
        </w:rPr>
        <w:t>.1</w:t>
      </w:r>
      <w:r>
        <w:rPr>
          <w:rFonts w:ascii="Times New Roman" w:hAnsi="Times New Roman"/>
          <w:b/>
        </w:rPr>
        <w:t>3</w:t>
      </w:r>
      <w:r w:rsidR="00FA20D4">
        <w:rPr>
          <w:rFonts w:ascii="Times New Roman" w:hAnsi="Times New Roman"/>
        </w:rPr>
        <w:tab/>
      </w:r>
      <w:r w:rsidR="005049CE">
        <w:t>Biverdazyl substituted pseudo ortho-, meta- and para, [2.2]paracyclophane derivative</w:t>
      </w:r>
      <w:r w:rsidR="00FA20D4" w:rsidRPr="006A6B6C">
        <w:rPr>
          <w:rFonts w:ascii="Times New Roman" w:hAnsi="Times New Roman"/>
        </w:rPr>
        <w:tab/>
        <w:t>2</w:t>
      </w:r>
      <w:r w:rsidR="00FD0C47">
        <w:rPr>
          <w:rFonts w:ascii="Times New Roman" w:hAnsi="Times New Roman"/>
        </w:rPr>
        <w:t>1</w:t>
      </w:r>
    </w:p>
    <w:p w14:paraId="7C7CCA53" w14:textId="77777777" w:rsidR="00FA20D4" w:rsidRPr="006A6B6C" w:rsidRDefault="005049CE" w:rsidP="00FA20D4">
      <w:pPr>
        <w:tabs>
          <w:tab w:val="left" w:pos="1440"/>
          <w:tab w:val="right" w:leader="dot" w:pos="8460"/>
        </w:tabs>
        <w:rPr>
          <w:rFonts w:ascii="Times New Roman" w:hAnsi="Times New Roman"/>
        </w:rPr>
      </w:pPr>
      <w:r>
        <w:rPr>
          <w:rFonts w:ascii="Times New Roman" w:hAnsi="Times New Roman"/>
          <w:b/>
        </w:rPr>
        <w:t>Figure I</w:t>
      </w:r>
      <w:r w:rsidR="00FA20D4">
        <w:rPr>
          <w:rFonts w:ascii="Times New Roman" w:hAnsi="Times New Roman"/>
          <w:b/>
        </w:rPr>
        <w:t>.</w:t>
      </w:r>
      <w:r>
        <w:rPr>
          <w:rFonts w:ascii="Times New Roman" w:hAnsi="Times New Roman"/>
          <w:b/>
        </w:rPr>
        <w:t>14</w:t>
      </w:r>
      <w:r w:rsidR="00FA20D4" w:rsidRPr="006A6B6C">
        <w:rPr>
          <w:rFonts w:ascii="Times New Roman" w:hAnsi="Times New Roman"/>
        </w:rPr>
        <w:tab/>
      </w:r>
      <w:r>
        <w:t>[3.2] and [2.2]Paracyclophane polymers</w:t>
      </w:r>
      <w:r w:rsidR="00FA20D4" w:rsidRPr="006A6B6C">
        <w:rPr>
          <w:rFonts w:ascii="Times New Roman" w:hAnsi="Times New Roman"/>
        </w:rPr>
        <w:tab/>
      </w:r>
      <w:r w:rsidR="00FD0C47">
        <w:rPr>
          <w:rFonts w:ascii="Times New Roman" w:hAnsi="Times New Roman"/>
        </w:rPr>
        <w:t>23</w:t>
      </w:r>
    </w:p>
    <w:p w14:paraId="5A6ADB7F" w14:textId="77777777" w:rsidR="00FA20D4" w:rsidRPr="006A6B6C" w:rsidRDefault="005049CE" w:rsidP="00FA20D4">
      <w:pPr>
        <w:tabs>
          <w:tab w:val="left" w:pos="1440"/>
          <w:tab w:val="right" w:leader="dot" w:pos="8460"/>
        </w:tabs>
        <w:ind w:left="1440" w:hanging="1440"/>
        <w:rPr>
          <w:rFonts w:ascii="Times New Roman" w:hAnsi="Times New Roman"/>
        </w:rPr>
      </w:pPr>
      <w:r>
        <w:rPr>
          <w:rFonts w:ascii="Times New Roman" w:hAnsi="Times New Roman"/>
          <w:b/>
        </w:rPr>
        <w:t>Figure I</w:t>
      </w:r>
      <w:r w:rsidR="00FA20D4">
        <w:rPr>
          <w:rFonts w:ascii="Times New Roman" w:hAnsi="Times New Roman"/>
          <w:b/>
        </w:rPr>
        <w:t>.</w:t>
      </w:r>
      <w:r>
        <w:rPr>
          <w:rFonts w:ascii="Times New Roman" w:hAnsi="Times New Roman"/>
          <w:b/>
        </w:rPr>
        <w:t>15</w:t>
      </w:r>
      <w:r w:rsidR="00FA20D4" w:rsidRPr="006A6B6C">
        <w:rPr>
          <w:rFonts w:ascii="Times New Roman" w:hAnsi="Times New Roman"/>
        </w:rPr>
        <w:tab/>
      </w:r>
      <w:r>
        <w:t>Multilayered [2.2]paracyclophane</w:t>
      </w:r>
      <w:r w:rsidR="00FA20D4" w:rsidRPr="006A6B6C">
        <w:rPr>
          <w:rFonts w:ascii="Times New Roman" w:hAnsi="Times New Roman"/>
        </w:rPr>
        <w:tab/>
      </w:r>
      <w:r w:rsidR="00FD0C47">
        <w:rPr>
          <w:rFonts w:ascii="Times New Roman" w:hAnsi="Times New Roman"/>
        </w:rPr>
        <w:t>24</w:t>
      </w:r>
    </w:p>
    <w:p w14:paraId="507385F4" w14:textId="77777777" w:rsidR="00FA20D4" w:rsidRPr="00AB6CA1" w:rsidRDefault="005049CE" w:rsidP="00FD0C47">
      <w:pPr>
        <w:tabs>
          <w:tab w:val="left" w:pos="1440"/>
          <w:tab w:val="right" w:leader="dot" w:pos="8460"/>
        </w:tabs>
        <w:ind w:left="1440" w:hanging="1440"/>
        <w:rPr>
          <w:rFonts w:ascii="Times New Roman" w:hAnsi="Times New Roman"/>
        </w:rPr>
      </w:pPr>
      <w:r>
        <w:rPr>
          <w:rFonts w:ascii="Times New Roman" w:hAnsi="Times New Roman"/>
          <w:b/>
        </w:rPr>
        <w:t>Figure I</w:t>
      </w:r>
      <w:r w:rsidR="00FA20D4">
        <w:rPr>
          <w:rFonts w:ascii="Times New Roman" w:hAnsi="Times New Roman"/>
          <w:b/>
        </w:rPr>
        <w:t>.</w:t>
      </w:r>
      <w:r>
        <w:rPr>
          <w:rFonts w:ascii="Times New Roman" w:hAnsi="Times New Roman"/>
          <w:b/>
        </w:rPr>
        <w:t>16</w:t>
      </w:r>
      <w:r w:rsidR="00FA20D4" w:rsidRPr="00AB6CA1">
        <w:rPr>
          <w:rFonts w:ascii="Times New Roman" w:hAnsi="Times New Roman"/>
        </w:rPr>
        <w:tab/>
      </w:r>
      <w:r>
        <w:t>Disubstituted [2.2]paracyclophane containing through-space conjugated polymers, pseudo-para (P1 and P2), Pseudo-ortho (P3 and P4) and pseudo-gem (P5)</w:t>
      </w:r>
      <w:r w:rsidR="00FA20D4" w:rsidRPr="00AB6CA1">
        <w:rPr>
          <w:rFonts w:ascii="Times New Roman" w:hAnsi="Times New Roman"/>
        </w:rPr>
        <w:tab/>
      </w:r>
      <w:r w:rsidR="00FD0C47">
        <w:rPr>
          <w:rFonts w:ascii="Times New Roman" w:hAnsi="Times New Roman"/>
        </w:rPr>
        <w:t>25</w:t>
      </w:r>
    </w:p>
    <w:p w14:paraId="7AE6D447" w14:textId="77777777" w:rsidR="00FA20D4" w:rsidRPr="006A6B6C" w:rsidRDefault="005049CE" w:rsidP="00FA20D4">
      <w:pPr>
        <w:tabs>
          <w:tab w:val="left" w:pos="1440"/>
          <w:tab w:val="right" w:leader="dot" w:pos="8460"/>
        </w:tabs>
        <w:ind w:left="1440" w:hanging="1440"/>
        <w:rPr>
          <w:rFonts w:ascii="Times New Roman" w:hAnsi="Times New Roman"/>
        </w:rPr>
      </w:pPr>
      <w:r>
        <w:rPr>
          <w:rFonts w:ascii="Times New Roman" w:hAnsi="Times New Roman"/>
          <w:b/>
        </w:rPr>
        <w:lastRenderedPageBreak/>
        <w:t>Figure I</w:t>
      </w:r>
      <w:r w:rsidR="00FA20D4">
        <w:rPr>
          <w:rFonts w:ascii="Times New Roman" w:hAnsi="Times New Roman"/>
          <w:b/>
        </w:rPr>
        <w:t>.</w:t>
      </w:r>
      <w:r>
        <w:rPr>
          <w:rFonts w:ascii="Times New Roman" w:hAnsi="Times New Roman"/>
          <w:b/>
        </w:rPr>
        <w:t>17</w:t>
      </w:r>
      <w:r w:rsidR="00FA20D4" w:rsidRPr="006A6B6C">
        <w:rPr>
          <w:rFonts w:ascii="Times New Roman" w:hAnsi="Times New Roman"/>
        </w:rPr>
        <w:tab/>
      </w:r>
      <w:r>
        <w:t>Transition metal (M) complexes at each face of [2.2]paracyclophane</w:t>
      </w:r>
      <w:r w:rsidR="00FA20D4" w:rsidRPr="006A6B6C">
        <w:rPr>
          <w:rFonts w:ascii="Times New Roman" w:hAnsi="Times New Roman"/>
        </w:rPr>
        <w:tab/>
      </w:r>
      <w:r w:rsidR="00FD0C47">
        <w:rPr>
          <w:rFonts w:ascii="Times New Roman" w:hAnsi="Times New Roman"/>
        </w:rPr>
        <w:t>26</w:t>
      </w:r>
    </w:p>
    <w:p w14:paraId="046AA48D" w14:textId="77777777" w:rsidR="00FA20D4" w:rsidRPr="006A6B6C" w:rsidRDefault="005049CE" w:rsidP="00FA20D4">
      <w:pPr>
        <w:tabs>
          <w:tab w:val="left" w:pos="1440"/>
          <w:tab w:val="right" w:leader="dot" w:pos="8460"/>
        </w:tabs>
        <w:ind w:left="1440" w:hanging="1440"/>
        <w:rPr>
          <w:rFonts w:ascii="Times New Roman" w:hAnsi="Times New Roman"/>
        </w:rPr>
      </w:pPr>
      <w:r>
        <w:rPr>
          <w:rFonts w:ascii="Times New Roman" w:hAnsi="Times New Roman"/>
          <w:b/>
        </w:rPr>
        <w:t>Figure I</w:t>
      </w:r>
      <w:r w:rsidR="00FA20D4">
        <w:rPr>
          <w:rFonts w:ascii="Times New Roman" w:hAnsi="Times New Roman"/>
          <w:b/>
        </w:rPr>
        <w:t>.</w:t>
      </w:r>
      <w:r>
        <w:rPr>
          <w:rFonts w:ascii="Times New Roman" w:hAnsi="Times New Roman"/>
          <w:b/>
        </w:rPr>
        <w:t>18</w:t>
      </w:r>
      <w:r w:rsidR="00FA20D4" w:rsidRPr="006A6B6C">
        <w:rPr>
          <w:rFonts w:ascii="Times New Roman" w:hAnsi="Times New Roman"/>
        </w:rPr>
        <w:tab/>
      </w:r>
      <w:r>
        <w:t>[2.2]paracyclophane layered polymer</w:t>
      </w:r>
      <w:r w:rsidR="00FA20D4" w:rsidRPr="006A6B6C">
        <w:rPr>
          <w:rFonts w:ascii="Times New Roman" w:hAnsi="Times New Roman"/>
        </w:rPr>
        <w:tab/>
      </w:r>
      <w:r w:rsidR="00FD0C47">
        <w:rPr>
          <w:rFonts w:ascii="Times New Roman" w:hAnsi="Times New Roman"/>
        </w:rPr>
        <w:t>27</w:t>
      </w:r>
    </w:p>
    <w:p w14:paraId="0A377956" w14:textId="77777777" w:rsidR="00FA20D4" w:rsidRPr="006A6B6C" w:rsidRDefault="005049CE" w:rsidP="00FA20D4">
      <w:pPr>
        <w:tabs>
          <w:tab w:val="left" w:pos="1440"/>
          <w:tab w:val="right" w:leader="dot" w:pos="8460"/>
        </w:tabs>
        <w:ind w:left="1440" w:hanging="1440"/>
        <w:rPr>
          <w:rFonts w:ascii="Times New Roman" w:hAnsi="Times New Roman"/>
        </w:rPr>
      </w:pPr>
      <w:r>
        <w:rPr>
          <w:rFonts w:ascii="Times New Roman" w:hAnsi="Times New Roman"/>
          <w:b/>
        </w:rPr>
        <w:t>Figure I</w:t>
      </w:r>
      <w:r w:rsidR="00FA20D4">
        <w:rPr>
          <w:rFonts w:ascii="Times New Roman" w:hAnsi="Times New Roman"/>
          <w:b/>
        </w:rPr>
        <w:t>.</w:t>
      </w:r>
      <w:r>
        <w:rPr>
          <w:rFonts w:ascii="Times New Roman" w:hAnsi="Times New Roman"/>
          <w:b/>
        </w:rPr>
        <w:t>19</w:t>
      </w:r>
      <w:r w:rsidR="00FA20D4" w:rsidRPr="006A6B6C">
        <w:rPr>
          <w:rFonts w:ascii="Times New Roman" w:hAnsi="Times New Roman"/>
        </w:rPr>
        <w:tab/>
      </w:r>
      <w:r>
        <w:t>Project target polymers</w:t>
      </w:r>
      <w:r w:rsidR="00FA20D4" w:rsidRPr="006A6B6C">
        <w:rPr>
          <w:rFonts w:ascii="Times New Roman" w:hAnsi="Times New Roman"/>
        </w:rPr>
        <w:tab/>
      </w:r>
      <w:r w:rsidR="00FD0C47">
        <w:rPr>
          <w:rFonts w:ascii="Times New Roman" w:hAnsi="Times New Roman"/>
        </w:rPr>
        <w:t>29</w:t>
      </w:r>
    </w:p>
    <w:p w14:paraId="0D368FFE" w14:textId="77777777" w:rsidR="00FA20D4" w:rsidRPr="006A6B6C" w:rsidRDefault="005049CE" w:rsidP="00FA20D4">
      <w:pPr>
        <w:tabs>
          <w:tab w:val="left" w:pos="1440"/>
          <w:tab w:val="right" w:leader="dot" w:pos="8460"/>
        </w:tabs>
        <w:ind w:left="1440" w:hanging="1440"/>
        <w:rPr>
          <w:rFonts w:ascii="Times New Roman" w:hAnsi="Times New Roman"/>
        </w:rPr>
      </w:pPr>
      <w:r>
        <w:rPr>
          <w:rFonts w:ascii="Times New Roman" w:hAnsi="Times New Roman"/>
          <w:b/>
        </w:rPr>
        <w:t>Figure I</w:t>
      </w:r>
      <w:r w:rsidR="00FA20D4">
        <w:rPr>
          <w:rFonts w:ascii="Times New Roman" w:hAnsi="Times New Roman"/>
          <w:b/>
        </w:rPr>
        <w:t>.</w:t>
      </w:r>
      <w:r>
        <w:rPr>
          <w:rFonts w:ascii="Times New Roman" w:hAnsi="Times New Roman"/>
          <w:b/>
        </w:rPr>
        <w:t>20</w:t>
      </w:r>
      <w:r w:rsidR="00FA20D4" w:rsidRPr="006A6B6C">
        <w:rPr>
          <w:rFonts w:ascii="Times New Roman" w:hAnsi="Times New Roman"/>
        </w:rPr>
        <w:tab/>
      </w:r>
      <w:r>
        <w:t>Ferrocenyl-4-imino[2.2]paracyclophane</w:t>
      </w:r>
      <w:r w:rsidR="00FA20D4" w:rsidRPr="006A6B6C">
        <w:rPr>
          <w:rFonts w:ascii="Times New Roman" w:hAnsi="Times New Roman"/>
        </w:rPr>
        <w:tab/>
      </w:r>
      <w:r w:rsidR="00FD0C47">
        <w:rPr>
          <w:rFonts w:ascii="Times New Roman" w:hAnsi="Times New Roman"/>
        </w:rPr>
        <w:t>32</w:t>
      </w:r>
    </w:p>
    <w:p w14:paraId="013EBC26" w14:textId="77777777" w:rsidR="00FA20D4" w:rsidRPr="006A6B6C" w:rsidRDefault="005049CE" w:rsidP="00FA20D4">
      <w:pPr>
        <w:tabs>
          <w:tab w:val="left" w:pos="1440"/>
          <w:tab w:val="right" w:leader="dot" w:pos="8460"/>
        </w:tabs>
        <w:rPr>
          <w:rFonts w:ascii="Times New Roman" w:hAnsi="Times New Roman"/>
        </w:rPr>
      </w:pPr>
      <w:r>
        <w:rPr>
          <w:rFonts w:ascii="Times New Roman" w:hAnsi="Times New Roman"/>
          <w:b/>
        </w:rPr>
        <w:t>Figure I</w:t>
      </w:r>
      <w:r w:rsidR="00FA20D4">
        <w:rPr>
          <w:rFonts w:ascii="Times New Roman" w:hAnsi="Times New Roman"/>
          <w:b/>
        </w:rPr>
        <w:t>.</w:t>
      </w:r>
      <w:r>
        <w:rPr>
          <w:rFonts w:ascii="Times New Roman" w:hAnsi="Times New Roman"/>
          <w:b/>
        </w:rPr>
        <w:t>21</w:t>
      </w:r>
      <w:r w:rsidR="00FA20D4" w:rsidRPr="006A6B6C">
        <w:rPr>
          <w:rFonts w:ascii="Times New Roman" w:hAnsi="Times New Roman"/>
        </w:rPr>
        <w:tab/>
      </w:r>
      <w:r w:rsidRPr="000D2BA1">
        <w:t>Pseudo-para-(bis-ferrocenyl)-4,12-imino[2.2]paracyclophane</w:t>
      </w:r>
      <w:r w:rsidR="00FA20D4" w:rsidRPr="006A6B6C">
        <w:rPr>
          <w:rFonts w:ascii="Times New Roman" w:hAnsi="Times New Roman"/>
        </w:rPr>
        <w:tab/>
      </w:r>
      <w:r w:rsidR="00FD0C47">
        <w:rPr>
          <w:rFonts w:ascii="Times New Roman" w:hAnsi="Times New Roman"/>
        </w:rPr>
        <w:t>32</w:t>
      </w:r>
    </w:p>
    <w:p w14:paraId="5EC4AC1C" w14:textId="77777777" w:rsidR="00FA20D4" w:rsidRDefault="005049CE" w:rsidP="00FA20D4">
      <w:pPr>
        <w:tabs>
          <w:tab w:val="left" w:pos="1440"/>
          <w:tab w:val="right" w:leader="dot" w:pos="8460"/>
        </w:tabs>
        <w:rPr>
          <w:rFonts w:ascii="Times New Roman" w:hAnsi="Times New Roman"/>
        </w:rPr>
      </w:pPr>
      <w:r>
        <w:rPr>
          <w:rFonts w:ascii="Times New Roman" w:hAnsi="Times New Roman"/>
          <w:b/>
        </w:rPr>
        <w:t>Figure I</w:t>
      </w:r>
      <w:r w:rsidR="00FA20D4">
        <w:rPr>
          <w:rFonts w:ascii="Times New Roman" w:hAnsi="Times New Roman"/>
          <w:b/>
        </w:rPr>
        <w:t>.</w:t>
      </w:r>
      <w:r>
        <w:rPr>
          <w:rFonts w:ascii="Times New Roman" w:hAnsi="Times New Roman"/>
          <w:b/>
        </w:rPr>
        <w:t>22</w:t>
      </w:r>
      <w:r w:rsidR="00FA20D4" w:rsidRPr="006A6B6C">
        <w:rPr>
          <w:rFonts w:ascii="Times New Roman" w:hAnsi="Times New Roman"/>
        </w:rPr>
        <w:tab/>
      </w:r>
      <w:r w:rsidRPr="000D2BA1">
        <w:t>Poly(pseudo-para-(ferrocenyl)-4,12-imino[2.2]paracyclophane)</w:t>
      </w:r>
      <w:r w:rsidR="00FA20D4" w:rsidRPr="006A6B6C">
        <w:rPr>
          <w:rFonts w:ascii="Times New Roman" w:hAnsi="Times New Roman"/>
        </w:rPr>
        <w:tab/>
      </w:r>
      <w:r w:rsidR="00FD0C47">
        <w:rPr>
          <w:rFonts w:ascii="Times New Roman" w:hAnsi="Times New Roman"/>
        </w:rPr>
        <w:t>33</w:t>
      </w:r>
    </w:p>
    <w:p w14:paraId="3A0B91C1" w14:textId="77777777" w:rsidR="00FA20D4" w:rsidRDefault="005049CE" w:rsidP="00FA20D4">
      <w:pPr>
        <w:tabs>
          <w:tab w:val="left" w:pos="1440"/>
          <w:tab w:val="right" w:leader="dot" w:pos="8460"/>
        </w:tabs>
        <w:ind w:left="1440" w:hanging="1440"/>
        <w:rPr>
          <w:rFonts w:ascii="Times New Roman" w:hAnsi="Times New Roman"/>
        </w:rPr>
      </w:pPr>
      <w:r>
        <w:rPr>
          <w:rFonts w:ascii="Times New Roman" w:hAnsi="Times New Roman"/>
          <w:b/>
        </w:rPr>
        <w:t>Figure I.23</w:t>
      </w:r>
      <w:r w:rsidR="00FA20D4">
        <w:rPr>
          <w:rFonts w:ascii="Times New Roman" w:hAnsi="Times New Roman"/>
        </w:rPr>
        <w:tab/>
      </w:r>
      <w:r>
        <w:t>N-Salicylidene-(4-imino[2.2]paracyclophane</w:t>
      </w:r>
      <w:r w:rsidR="00FD0C47">
        <w:rPr>
          <w:rFonts w:ascii="Times New Roman" w:hAnsi="Times New Roman"/>
        </w:rPr>
        <w:tab/>
        <w:t>33</w:t>
      </w:r>
    </w:p>
    <w:p w14:paraId="68E36769" w14:textId="77777777" w:rsidR="00FA20D4" w:rsidRDefault="005049CE" w:rsidP="00FA20D4">
      <w:pPr>
        <w:tabs>
          <w:tab w:val="left" w:pos="1440"/>
          <w:tab w:val="right" w:leader="dot" w:pos="8460"/>
        </w:tabs>
        <w:rPr>
          <w:rFonts w:ascii="Times New Roman" w:hAnsi="Times New Roman"/>
        </w:rPr>
      </w:pPr>
      <w:r>
        <w:rPr>
          <w:rFonts w:ascii="Times New Roman" w:hAnsi="Times New Roman"/>
          <w:b/>
        </w:rPr>
        <w:t>Figure I</w:t>
      </w:r>
      <w:r w:rsidR="00FA20D4">
        <w:rPr>
          <w:rFonts w:ascii="Times New Roman" w:hAnsi="Times New Roman"/>
          <w:b/>
        </w:rPr>
        <w:t>.</w:t>
      </w:r>
      <w:r>
        <w:rPr>
          <w:rFonts w:ascii="Times New Roman" w:hAnsi="Times New Roman"/>
          <w:b/>
        </w:rPr>
        <w:t>24</w:t>
      </w:r>
      <w:r w:rsidR="00FA20D4">
        <w:rPr>
          <w:rFonts w:ascii="Times New Roman" w:hAnsi="Times New Roman"/>
        </w:rPr>
        <w:tab/>
      </w:r>
      <w:r>
        <w:t>N,N-bis(salicyledene- 4-imino[2.2]paracyclophane)</w:t>
      </w:r>
      <w:r w:rsidR="00FD0C47">
        <w:rPr>
          <w:rFonts w:ascii="Times New Roman" w:hAnsi="Times New Roman"/>
        </w:rPr>
        <w:tab/>
        <w:t>33</w:t>
      </w:r>
    </w:p>
    <w:p w14:paraId="7703203A" w14:textId="77777777" w:rsidR="00FA20D4" w:rsidRDefault="005049CE" w:rsidP="005049CE">
      <w:pPr>
        <w:tabs>
          <w:tab w:val="left" w:pos="1440"/>
          <w:tab w:val="right" w:leader="dot" w:pos="8460"/>
        </w:tabs>
        <w:ind w:left="1440" w:hanging="1440"/>
        <w:rPr>
          <w:rFonts w:ascii="Times New Roman" w:hAnsi="Times New Roman"/>
        </w:rPr>
      </w:pPr>
      <w:r>
        <w:rPr>
          <w:rFonts w:ascii="Times New Roman" w:hAnsi="Times New Roman"/>
          <w:b/>
        </w:rPr>
        <w:t>Figure I.25</w:t>
      </w:r>
      <w:r w:rsidR="00FA20D4">
        <w:rPr>
          <w:rFonts w:ascii="Times New Roman" w:hAnsi="Times New Roman"/>
        </w:rPr>
        <w:tab/>
      </w:r>
      <w:r>
        <w:t>Pseudo-para-N,N’-bis(salicylidene)-4,12-imino[2.2]paracyclophane and its copper complex</w:t>
      </w:r>
      <w:r w:rsidR="00FD0C47">
        <w:rPr>
          <w:rFonts w:ascii="Times New Roman" w:hAnsi="Times New Roman"/>
        </w:rPr>
        <w:tab/>
        <w:t>34</w:t>
      </w:r>
    </w:p>
    <w:p w14:paraId="4DF83F4A" w14:textId="77777777" w:rsidR="00FA20D4" w:rsidRDefault="005049CE" w:rsidP="005049CE">
      <w:pPr>
        <w:tabs>
          <w:tab w:val="left" w:pos="1440"/>
          <w:tab w:val="right" w:leader="dot" w:pos="8460"/>
        </w:tabs>
        <w:ind w:left="1440" w:hanging="1440"/>
        <w:rPr>
          <w:rFonts w:ascii="Times New Roman" w:hAnsi="Times New Roman"/>
        </w:rPr>
      </w:pPr>
      <w:r>
        <w:rPr>
          <w:rFonts w:ascii="Times New Roman" w:hAnsi="Times New Roman"/>
          <w:b/>
        </w:rPr>
        <w:t>Figure I</w:t>
      </w:r>
      <w:r w:rsidR="00FA20D4">
        <w:rPr>
          <w:rFonts w:ascii="Times New Roman" w:hAnsi="Times New Roman"/>
          <w:b/>
        </w:rPr>
        <w:t>.</w:t>
      </w:r>
      <w:r>
        <w:rPr>
          <w:rFonts w:ascii="Times New Roman" w:hAnsi="Times New Roman"/>
          <w:b/>
        </w:rPr>
        <w:t>26</w:t>
      </w:r>
      <w:r w:rsidR="00FA20D4">
        <w:rPr>
          <w:rFonts w:ascii="Times New Roman" w:hAnsi="Times New Roman"/>
        </w:rPr>
        <w:tab/>
      </w:r>
      <w:r>
        <w:t>Pseudo-para-4,12-bis(salicylidinimine)[2.2]paracyclophane and Pseudo-meta-4,12-bis(salicylidinimine)[2.2]paracyclophane ligands</w:t>
      </w:r>
      <w:r w:rsidR="00FD0C47">
        <w:rPr>
          <w:rFonts w:ascii="Times New Roman" w:hAnsi="Times New Roman"/>
        </w:rPr>
        <w:tab/>
        <w:t>37</w:t>
      </w:r>
    </w:p>
    <w:p w14:paraId="47A0DB37" w14:textId="77777777" w:rsidR="00FA20D4" w:rsidRDefault="005049CE" w:rsidP="00FA20D4">
      <w:pPr>
        <w:tabs>
          <w:tab w:val="left" w:pos="1440"/>
          <w:tab w:val="right" w:leader="dot" w:pos="8460"/>
        </w:tabs>
        <w:ind w:left="1440" w:hanging="1440"/>
        <w:rPr>
          <w:rFonts w:ascii="Times New Roman" w:hAnsi="Times New Roman"/>
        </w:rPr>
      </w:pPr>
      <w:r>
        <w:rPr>
          <w:rFonts w:ascii="Times New Roman" w:hAnsi="Times New Roman"/>
          <w:b/>
        </w:rPr>
        <w:t>Figure I</w:t>
      </w:r>
      <w:r w:rsidR="00FA20D4">
        <w:rPr>
          <w:rFonts w:ascii="Times New Roman" w:hAnsi="Times New Roman"/>
          <w:b/>
        </w:rPr>
        <w:t>.</w:t>
      </w:r>
      <w:r>
        <w:rPr>
          <w:rFonts w:ascii="Times New Roman" w:hAnsi="Times New Roman"/>
          <w:b/>
        </w:rPr>
        <w:t>27</w:t>
      </w:r>
      <w:r w:rsidR="00FA20D4">
        <w:rPr>
          <w:rFonts w:ascii="Times New Roman" w:hAnsi="Times New Roman"/>
        </w:rPr>
        <w:tab/>
      </w:r>
      <w:r w:rsidRPr="00AF3AA1">
        <w:rPr>
          <w:i/>
        </w:rPr>
        <w:t>pseudo-ortho</w:t>
      </w:r>
      <w:r>
        <w:t>-N,N’-bissalicylidene-4,12-diamino[2.2]paracyclophane copper (II) complex</w:t>
      </w:r>
      <w:r w:rsidR="00FD0C47">
        <w:rPr>
          <w:rFonts w:ascii="Times New Roman" w:hAnsi="Times New Roman"/>
        </w:rPr>
        <w:tab/>
        <w:t>38</w:t>
      </w:r>
    </w:p>
    <w:p w14:paraId="0106A4F3" w14:textId="77777777" w:rsidR="00FA20D4" w:rsidRPr="00DE4201" w:rsidRDefault="00FA20D4" w:rsidP="005049CE">
      <w:pPr>
        <w:tabs>
          <w:tab w:val="left" w:pos="1440"/>
          <w:tab w:val="right" w:leader="dot" w:pos="8460"/>
        </w:tabs>
        <w:ind w:left="1440" w:hanging="1440"/>
        <w:rPr>
          <w:rFonts w:ascii="Times New Roman" w:hAnsi="Times New Roman"/>
        </w:rPr>
      </w:pPr>
      <w:r>
        <w:rPr>
          <w:rFonts w:ascii="Times New Roman" w:hAnsi="Times New Roman"/>
          <w:b/>
        </w:rPr>
        <w:t>Fig</w:t>
      </w:r>
      <w:r w:rsidR="005049CE">
        <w:rPr>
          <w:rFonts w:ascii="Times New Roman" w:hAnsi="Times New Roman"/>
          <w:b/>
        </w:rPr>
        <w:t>ure I.28</w:t>
      </w:r>
      <w:r>
        <w:rPr>
          <w:rFonts w:ascii="Times New Roman" w:hAnsi="Times New Roman"/>
        </w:rPr>
        <w:tab/>
      </w:r>
      <w:r w:rsidR="005049CE">
        <w:rPr>
          <w:i/>
        </w:rPr>
        <w:t>pseudo-para</w:t>
      </w:r>
      <w:r w:rsidR="005049CE">
        <w:t xml:space="preserve">-N,N’-bissalicylidene-4,12-diamino[2.2]paracyclophane and </w:t>
      </w:r>
      <w:r w:rsidR="005049CE">
        <w:rPr>
          <w:i/>
        </w:rPr>
        <w:t>pseudo-meta</w:t>
      </w:r>
      <w:r w:rsidR="005049CE">
        <w:t>-N,N’-bissalicylidene-4,12-diamino[2.2]paracyclophane metal complexes</w:t>
      </w:r>
      <w:r w:rsidR="00FD0C47">
        <w:rPr>
          <w:rFonts w:ascii="Times New Roman" w:hAnsi="Times New Roman"/>
        </w:rPr>
        <w:tab/>
        <w:t>39</w:t>
      </w:r>
    </w:p>
    <w:p w14:paraId="76F2BB31" w14:textId="77777777" w:rsidR="00FA20D4" w:rsidRDefault="005049CE" w:rsidP="00FA20D4">
      <w:pPr>
        <w:tabs>
          <w:tab w:val="left" w:pos="1440"/>
          <w:tab w:val="right" w:leader="dot" w:pos="8460"/>
        </w:tabs>
        <w:ind w:left="1440" w:hanging="1440"/>
        <w:rPr>
          <w:rFonts w:ascii="Times New Roman" w:hAnsi="Times New Roman"/>
        </w:rPr>
      </w:pPr>
      <w:r>
        <w:rPr>
          <w:rFonts w:ascii="Times New Roman" w:hAnsi="Times New Roman"/>
          <w:b/>
        </w:rPr>
        <w:t>Figure I.29</w:t>
      </w:r>
      <w:r w:rsidR="00FA20D4" w:rsidRPr="00DE4201">
        <w:rPr>
          <w:rFonts w:ascii="Times New Roman" w:hAnsi="Times New Roman"/>
        </w:rPr>
        <w:tab/>
      </w:r>
      <w:r>
        <w:t>Metallopolymers based on pseudo-para and pseudo-meta salicylidenimine[2.2]paracyclophane metal complexes</w:t>
      </w:r>
      <w:r w:rsidR="00FA20D4" w:rsidRPr="00DE4201">
        <w:rPr>
          <w:rFonts w:ascii="Times New Roman" w:hAnsi="Times New Roman"/>
        </w:rPr>
        <w:tab/>
      </w:r>
      <w:r w:rsidR="00FD0C47">
        <w:rPr>
          <w:rFonts w:ascii="Times New Roman" w:hAnsi="Times New Roman"/>
        </w:rPr>
        <w:t>39</w:t>
      </w:r>
    </w:p>
    <w:p w14:paraId="59043A7D" w14:textId="77777777" w:rsidR="00FA20D4" w:rsidRDefault="005049CE" w:rsidP="00FA20D4">
      <w:pPr>
        <w:tabs>
          <w:tab w:val="left" w:pos="1440"/>
          <w:tab w:val="right" w:leader="dot" w:pos="8460"/>
        </w:tabs>
        <w:rPr>
          <w:rFonts w:ascii="Times New Roman" w:hAnsi="Times New Roman"/>
        </w:rPr>
      </w:pPr>
      <w:r>
        <w:rPr>
          <w:rFonts w:ascii="Times New Roman" w:hAnsi="Times New Roman"/>
          <w:b/>
        </w:rPr>
        <w:t>Figure II.1</w:t>
      </w:r>
      <w:r w:rsidR="00FA20D4">
        <w:rPr>
          <w:rFonts w:ascii="Times New Roman" w:hAnsi="Times New Roman"/>
        </w:rPr>
        <w:tab/>
      </w:r>
      <w:r>
        <w:t>Poly(vinyl ferrocene)</w:t>
      </w:r>
      <w:r w:rsidR="00046C63">
        <w:rPr>
          <w:rFonts w:ascii="Times New Roman" w:hAnsi="Times New Roman"/>
        </w:rPr>
        <w:tab/>
        <w:t>48</w:t>
      </w:r>
    </w:p>
    <w:p w14:paraId="1244C42D" w14:textId="77777777" w:rsidR="00FA20D4" w:rsidRDefault="005049CE" w:rsidP="00FA20D4">
      <w:pPr>
        <w:tabs>
          <w:tab w:val="left" w:pos="1440"/>
          <w:tab w:val="right" w:leader="dot" w:pos="8460"/>
        </w:tabs>
        <w:rPr>
          <w:rFonts w:ascii="Times New Roman" w:hAnsi="Times New Roman"/>
        </w:rPr>
      </w:pPr>
      <w:r>
        <w:rPr>
          <w:rFonts w:ascii="Times New Roman" w:hAnsi="Times New Roman"/>
          <w:b/>
        </w:rPr>
        <w:t>Figure II.2</w:t>
      </w:r>
      <w:r w:rsidR="00FA20D4">
        <w:rPr>
          <w:rFonts w:ascii="Times New Roman" w:hAnsi="Times New Roman"/>
        </w:rPr>
        <w:tab/>
      </w:r>
      <w:r>
        <w:t>Ferrocene containing polymers</w:t>
      </w:r>
      <w:r w:rsidR="00046C63">
        <w:rPr>
          <w:rFonts w:ascii="Times New Roman" w:hAnsi="Times New Roman"/>
        </w:rPr>
        <w:tab/>
        <w:t>49</w:t>
      </w:r>
    </w:p>
    <w:p w14:paraId="7326A200" w14:textId="77777777" w:rsidR="00FA20D4" w:rsidRDefault="005049CE" w:rsidP="00FA20D4">
      <w:pPr>
        <w:tabs>
          <w:tab w:val="left" w:pos="1440"/>
          <w:tab w:val="right" w:leader="dot" w:pos="8460"/>
        </w:tabs>
        <w:rPr>
          <w:rFonts w:ascii="Times New Roman" w:hAnsi="Times New Roman"/>
        </w:rPr>
      </w:pPr>
      <w:r>
        <w:rPr>
          <w:rFonts w:ascii="Times New Roman" w:hAnsi="Times New Roman"/>
          <w:b/>
        </w:rPr>
        <w:t>Figure II.3</w:t>
      </w:r>
      <w:r w:rsidR="00FA20D4">
        <w:rPr>
          <w:rFonts w:ascii="Times New Roman" w:hAnsi="Times New Roman"/>
        </w:rPr>
        <w:tab/>
      </w:r>
      <w:r>
        <w:t>Aza-ferrocene polyme</w:t>
      </w:r>
      <w:r w:rsidR="00046C63">
        <w:rPr>
          <w:rFonts w:ascii="Times New Roman" w:hAnsi="Times New Roman"/>
        </w:rPr>
        <w:tab/>
        <w:t>53</w:t>
      </w:r>
    </w:p>
    <w:p w14:paraId="2C21C7EC" w14:textId="77777777" w:rsidR="00FA20D4" w:rsidRDefault="005049CE" w:rsidP="00FA20D4">
      <w:pPr>
        <w:tabs>
          <w:tab w:val="left" w:pos="1440"/>
          <w:tab w:val="right" w:leader="dot" w:pos="8460"/>
        </w:tabs>
        <w:rPr>
          <w:rFonts w:ascii="Times New Roman" w:hAnsi="Times New Roman"/>
        </w:rPr>
      </w:pPr>
      <w:r>
        <w:rPr>
          <w:rFonts w:ascii="Times New Roman" w:hAnsi="Times New Roman"/>
          <w:b/>
        </w:rPr>
        <w:t>Figure II.4</w:t>
      </w:r>
      <w:r w:rsidR="00FA20D4">
        <w:rPr>
          <w:rFonts w:ascii="Times New Roman" w:hAnsi="Times New Roman"/>
        </w:rPr>
        <w:tab/>
      </w:r>
      <w:r>
        <w:t>Target polymer</w:t>
      </w:r>
      <w:r w:rsidR="00046C63">
        <w:rPr>
          <w:rFonts w:ascii="Times New Roman" w:hAnsi="Times New Roman"/>
        </w:rPr>
        <w:tab/>
        <w:t>54</w:t>
      </w:r>
    </w:p>
    <w:p w14:paraId="26FF6E32" w14:textId="77777777" w:rsidR="00FA20D4" w:rsidRDefault="005049CE" w:rsidP="005049CE">
      <w:pPr>
        <w:tabs>
          <w:tab w:val="left" w:pos="1440"/>
          <w:tab w:val="right" w:leader="dot" w:pos="8460"/>
        </w:tabs>
        <w:ind w:left="1440" w:hanging="1440"/>
        <w:rPr>
          <w:rFonts w:ascii="Times New Roman" w:hAnsi="Times New Roman"/>
        </w:rPr>
      </w:pPr>
      <w:r>
        <w:rPr>
          <w:rFonts w:ascii="Times New Roman" w:hAnsi="Times New Roman"/>
          <w:b/>
        </w:rPr>
        <w:lastRenderedPageBreak/>
        <w:t>Figure II.5</w:t>
      </w:r>
      <w:r w:rsidR="00FA20D4">
        <w:rPr>
          <w:rFonts w:ascii="Times New Roman" w:hAnsi="Times New Roman"/>
        </w:rPr>
        <w:tab/>
      </w:r>
      <w:r>
        <w:t>Typical cyclic voltammograms (CV) for ferrocenyl imine Schiff base with internal standard as DMFc</w:t>
      </w:r>
      <w:r w:rsidR="00046C63">
        <w:rPr>
          <w:rFonts w:ascii="Times New Roman" w:hAnsi="Times New Roman"/>
        </w:rPr>
        <w:tab/>
        <w:t>57</w:t>
      </w:r>
    </w:p>
    <w:p w14:paraId="30333641" w14:textId="77777777" w:rsidR="00FA20D4" w:rsidRDefault="005049CE" w:rsidP="00FA20D4">
      <w:pPr>
        <w:tabs>
          <w:tab w:val="left" w:pos="1440"/>
          <w:tab w:val="right" w:leader="dot" w:pos="8460"/>
        </w:tabs>
        <w:ind w:left="1440" w:hanging="1440"/>
        <w:rPr>
          <w:rFonts w:ascii="Times New Roman" w:hAnsi="Times New Roman"/>
        </w:rPr>
      </w:pPr>
      <w:r>
        <w:rPr>
          <w:rFonts w:ascii="Times New Roman" w:hAnsi="Times New Roman"/>
          <w:b/>
        </w:rPr>
        <w:t>Figure II.6</w:t>
      </w:r>
      <w:r w:rsidR="00FA20D4">
        <w:rPr>
          <w:rFonts w:ascii="Times New Roman" w:hAnsi="Times New Roman"/>
        </w:rPr>
        <w:tab/>
      </w:r>
      <w:r w:rsidR="007C63DB">
        <w:t xml:space="preserve">Hammett plot of </w:t>
      </w:r>
      <w:r w:rsidR="007C63DB">
        <w:rPr>
          <w:rFonts w:ascii="Cambria" w:hAnsi="Cambria"/>
        </w:rPr>
        <w:t>Δ</w:t>
      </w:r>
      <w:r w:rsidR="007C63DB" w:rsidRPr="00E21E27">
        <w:t xml:space="preserve"> </w:t>
      </w:r>
      <w:r w:rsidR="007C63DB" w:rsidRPr="00E21E27">
        <w:rPr>
          <w:rFonts w:ascii="Cambria" w:hAnsi="Cambria"/>
        </w:rPr>
        <w:t>logKx vs σ</w:t>
      </w:r>
      <w:r w:rsidR="007C63DB">
        <w:rPr>
          <w:rFonts w:ascii="Cambria" w:hAnsi="Cambria"/>
        </w:rPr>
        <w:t xml:space="preserve"> for the redox potential of substituted ferrocenyl imine Schiff bases in AcCN.</w:t>
      </w:r>
      <w:r w:rsidR="00046C63">
        <w:rPr>
          <w:rFonts w:ascii="Times New Roman" w:hAnsi="Times New Roman"/>
        </w:rPr>
        <w:tab/>
        <w:t>65</w:t>
      </w:r>
    </w:p>
    <w:p w14:paraId="37B51708" w14:textId="77777777" w:rsidR="00FA20D4" w:rsidRPr="00F114FF" w:rsidRDefault="005049CE" w:rsidP="00FA20D4">
      <w:pPr>
        <w:tabs>
          <w:tab w:val="left" w:pos="1440"/>
          <w:tab w:val="right" w:leader="dot" w:pos="8460"/>
        </w:tabs>
        <w:ind w:left="1440" w:hanging="1440"/>
        <w:rPr>
          <w:rFonts w:ascii="Times New Roman" w:hAnsi="Times New Roman"/>
        </w:rPr>
      </w:pPr>
      <w:r>
        <w:rPr>
          <w:rFonts w:ascii="Times New Roman" w:hAnsi="Times New Roman"/>
          <w:b/>
        </w:rPr>
        <w:t>Figure II.7</w:t>
      </w:r>
      <w:r w:rsidR="00FA20D4">
        <w:rPr>
          <w:rFonts w:ascii="Times New Roman" w:hAnsi="Times New Roman"/>
          <w:b/>
        </w:rPr>
        <w:tab/>
      </w:r>
      <w:r w:rsidR="007C63DB">
        <w:t xml:space="preserve">Hammett plot of </w:t>
      </w:r>
      <w:r w:rsidR="007C63DB">
        <w:rPr>
          <w:rFonts w:ascii="Cambria" w:hAnsi="Cambria"/>
        </w:rPr>
        <w:t>Δ</w:t>
      </w:r>
      <w:r w:rsidR="007C63DB" w:rsidRPr="00E21E27">
        <w:t xml:space="preserve"> </w:t>
      </w:r>
      <w:r w:rsidR="007C63DB" w:rsidRPr="00E21E27">
        <w:rPr>
          <w:rFonts w:ascii="Cambria" w:hAnsi="Cambria"/>
        </w:rPr>
        <w:t>logKx vs σ</w:t>
      </w:r>
      <w:r w:rsidR="007C63DB">
        <w:rPr>
          <w:rFonts w:ascii="Cambria" w:hAnsi="Cambria"/>
          <w:vertAlign w:val="superscript"/>
        </w:rPr>
        <w:t>+</w:t>
      </w:r>
      <w:r w:rsidR="007C63DB">
        <w:rPr>
          <w:rFonts w:ascii="Cambria" w:hAnsi="Cambria"/>
        </w:rPr>
        <w:t xml:space="preserve"> for the redox potential of substituted ferrocenyl imine Schiff bases in AcCN</w:t>
      </w:r>
      <w:r w:rsidR="00FA20D4" w:rsidRPr="00F114FF">
        <w:rPr>
          <w:rFonts w:ascii="Times New Roman" w:hAnsi="Times New Roman"/>
        </w:rPr>
        <w:tab/>
      </w:r>
      <w:r w:rsidR="00046C63">
        <w:rPr>
          <w:rFonts w:ascii="Times New Roman" w:hAnsi="Times New Roman"/>
        </w:rPr>
        <w:t>66</w:t>
      </w:r>
    </w:p>
    <w:p w14:paraId="39416952" w14:textId="77777777" w:rsidR="00FA20D4" w:rsidRPr="00F114FF" w:rsidRDefault="005049CE" w:rsidP="00FA20D4">
      <w:pPr>
        <w:tabs>
          <w:tab w:val="left" w:pos="1440"/>
          <w:tab w:val="right" w:leader="dot" w:pos="8460"/>
        </w:tabs>
        <w:ind w:left="1440" w:hanging="1440"/>
        <w:rPr>
          <w:rFonts w:ascii="Times New Roman" w:hAnsi="Times New Roman"/>
        </w:rPr>
      </w:pPr>
      <w:r>
        <w:rPr>
          <w:rFonts w:ascii="Times New Roman" w:hAnsi="Times New Roman"/>
          <w:b/>
        </w:rPr>
        <w:t>Figure II.8</w:t>
      </w:r>
      <w:r w:rsidR="00FA20D4" w:rsidRPr="00F114FF">
        <w:rPr>
          <w:rFonts w:ascii="Times New Roman" w:hAnsi="Times New Roman"/>
        </w:rPr>
        <w:tab/>
      </w:r>
      <w:r w:rsidR="007C63DB">
        <w:t>Typical cyclic voltammograms (CV) for N-(4-imino[2.2]paracyclophane) ferrocenyl Schiff base with internal standard as DMFc</w:t>
      </w:r>
      <w:r w:rsidR="00FA20D4" w:rsidRPr="00F114FF">
        <w:rPr>
          <w:rFonts w:ascii="Times New Roman" w:hAnsi="Times New Roman"/>
        </w:rPr>
        <w:tab/>
      </w:r>
      <w:r w:rsidR="00046C63">
        <w:rPr>
          <w:rFonts w:ascii="Times New Roman" w:hAnsi="Times New Roman"/>
        </w:rPr>
        <w:t>68</w:t>
      </w:r>
    </w:p>
    <w:p w14:paraId="1D723958" w14:textId="77777777" w:rsidR="00FA20D4" w:rsidRPr="00F114FF" w:rsidRDefault="005049CE" w:rsidP="00FA20D4">
      <w:pPr>
        <w:tabs>
          <w:tab w:val="left" w:pos="1440"/>
          <w:tab w:val="right" w:leader="dot" w:pos="8460"/>
        </w:tabs>
        <w:ind w:left="1440" w:hanging="1440"/>
        <w:rPr>
          <w:rFonts w:ascii="Times New Roman" w:hAnsi="Times New Roman"/>
        </w:rPr>
      </w:pPr>
      <w:r>
        <w:rPr>
          <w:rFonts w:ascii="Times New Roman" w:hAnsi="Times New Roman"/>
          <w:b/>
        </w:rPr>
        <w:t>Figure II</w:t>
      </w:r>
      <w:r w:rsidR="007C63DB">
        <w:rPr>
          <w:rFonts w:ascii="Times New Roman" w:hAnsi="Times New Roman"/>
          <w:b/>
        </w:rPr>
        <w:t>I</w:t>
      </w:r>
      <w:r>
        <w:rPr>
          <w:rFonts w:ascii="Times New Roman" w:hAnsi="Times New Roman"/>
          <w:b/>
        </w:rPr>
        <w:t>.</w:t>
      </w:r>
      <w:r w:rsidR="007C63DB">
        <w:rPr>
          <w:rFonts w:ascii="Times New Roman" w:hAnsi="Times New Roman"/>
          <w:b/>
        </w:rPr>
        <w:t>1</w:t>
      </w:r>
      <w:r w:rsidR="00FA20D4" w:rsidRPr="00F114FF">
        <w:rPr>
          <w:rFonts w:ascii="Times New Roman" w:hAnsi="Times New Roman"/>
        </w:rPr>
        <w:tab/>
      </w:r>
      <w:r w:rsidR="007C63DB">
        <w:t>[2.2]paracyclophane dicarbene</w:t>
      </w:r>
      <w:r w:rsidR="00FA20D4" w:rsidRPr="00F114FF">
        <w:rPr>
          <w:rFonts w:ascii="Times New Roman" w:hAnsi="Times New Roman"/>
        </w:rPr>
        <w:tab/>
      </w:r>
      <w:r w:rsidR="00EF0143">
        <w:rPr>
          <w:rFonts w:ascii="Times New Roman" w:hAnsi="Times New Roman"/>
        </w:rPr>
        <w:t>88</w:t>
      </w:r>
    </w:p>
    <w:p w14:paraId="420EB48B" w14:textId="77777777" w:rsidR="00FA20D4" w:rsidRPr="00F114FF" w:rsidRDefault="005049CE" w:rsidP="00FA20D4">
      <w:pPr>
        <w:tabs>
          <w:tab w:val="left" w:pos="1440"/>
          <w:tab w:val="right" w:leader="dot" w:pos="8460"/>
        </w:tabs>
        <w:ind w:left="1440" w:hanging="1440"/>
        <w:rPr>
          <w:rFonts w:ascii="Times New Roman" w:hAnsi="Times New Roman"/>
        </w:rPr>
      </w:pPr>
      <w:r>
        <w:rPr>
          <w:rFonts w:ascii="Times New Roman" w:hAnsi="Times New Roman"/>
          <w:b/>
        </w:rPr>
        <w:t>Figure I</w:t>
      </w:r>
      <w:r w:rsidR="007C63DB">
        <w:rPr>
          <w:rFonts w:ascii="Times New Roman" w:hAnsi="Times New Roman"/>
          <w:b/>
        </w:rPr>
        <w:t>II.2</w:t>
      </w:r>
      <w:r w:rsidR="00FA20D4" w:rsidRPr="00F114FF">
        <w:rPr>
          <w:rFonts w:ascii="Times New Roman" w:hAnsi="Times New Roman"/>
        </w:rPr>
        <w:tab/>
      </w:r>
      <w:r w:rsidR="007C63DB">
        <w:rPr>
          <w:rFonts w:ascii="Cambria" w:hAnsi="Cambria"/>
        </w:rPr>
        <w:t>π</w:t>
      </w:r>
      <w:r w:rsidR="007C63DB">
        <w:t>-spin density distribution in dicarbene isomers</w:t>
      </w:r>
      <w:r w:rsidR="00FA20D4" w:rsidRPr="00F114FF">
        <w:rPr>
          <w:rFonts w:ascii="Times New Roman" w:hAnsi="Times New Roman"/>
        </w:rPr>
        <w:tab/>
      </w:r>
      <w:r w:rsidR="00EF0143">
        <w:rPr>
          <w:rFonts w:ascii="Times New Roman" w:hAnsi="Times New Roman"/>
        </w:rPr>
        <w:t>89</w:t>
      </w:r>
    </w:p>
    <w:p w14:paraId="49310E97" w14:textId="77777777" w:rsidR="00FA20D4" w:rsidRDefault="007C63DB" w:rsidP="00FA20D4">
      <w:pPr>
        <w:tabs>
          <w:tab w:val="left" w:pos="1440"/>
          <w:tab w:val="right" w:leader="dot" w:pos="8460"/>
        </w:tabs>
        <w:ind w:left="1440" w:hanging="1440"/>
        <w:rPr>
          <w:rFonts w:ascii="Times New Roman" w:hAnsi="Times New Roman"/>
        </w:rPr>
      </w:pPr>
      <w:r>
        <w:rPr>
          <w:rFonts w:ascii="Times New Roman" w:hAnsi="Times New Roman"/>
          <w:b/>
        </w:rPr>
        <w:t>Figure III.3</w:t>
      </w:r>
      <w:r w:rsidR="00FA20D4">
        <w:rPr>
          <w:rFonts w:ascii="Times New Roman" w:hAnsi="Times New Roman"/>
        </w:rPr>
        <w:tab/>
      </w:r>
      <w:r>
        <w:t>Verdazyl substituted [2.2]paracyclophane</w:t>
      </w:r>
      <w:r w:rsidR="00FA20D4">
        <w:rPr>
          <w:rFonts w:ascii="Times New Roman" w:hAnsi="Times New Roman"/>
        </w:rPr>
        <w:tab/>
      </w:r>
      <w:r w:rsidR="00EF0143">
        <w:rPr>
          <w:rFonts w:ascii="Times New Roman" w:hAnsi="Times New Roman"/>
        </w:rPr>
        <w:t>90</w:t>
      </w:r>
    </w:p>
    <w:p w14:paraId="7A098561" w14:textId="77777777" w:rsidR="00FA20D4" w:rsidRDefault="007C63DB" w:rsidP="007C63DB">
      <w:pPr>
        <w:tabs>
          <w:tab w:val="left" w:pos="1440"/>
          <w:tab w:val="right" w:leader="dot" w:pos="8460"/>
        </w:tabs>
        <w:ind w:left="1440" w:hanging="1440"/>
        <w:rPr>
          <w:rFonts w:ascii="Times New Roman" w:hAnsi="Times New Roman"/>
        </w:rPr>
      </w:pPr>
      <w:r>
        <w:rPr>
          <w:rFonts w:ascii="Times New Roman" w:hAnsi="Times New Roman"/>
          <w:b/>
        </w:rPr>
        <w:t>Figure III.4</w:t>
      </w:r>
      <w:r w:rsidR="00FA20D4">
        <w:rPr>
          <w:rFonts w:ascii="Times New Roman" w:hAnsi="Times New Roman"/>
        </w:rPr>
        <w:tab/>
      </w:r>
      <w:r>
        <w:t>4-(4-dihexylaminostyryl)-16-(4-nitrostyryl)[2.2]paracylophane</w:t>
      </w:r>
      <w:r w:rsidR="00EF0143">
        <w:rPr>
          <w:rFonts w:ascii="Times New Roman" w:hAnsi="Times New Roman"/>
        </w:rPr>
        <w:tab/>
        <w:t>91</w:t>
      </w:r>
    </w:p>
    <w:p w14:paraId="5A4EC1DD" w14:textId="77777777" w:rsidR="00FA20D4" w:rsidRPr="00000FA1" w:rsidRDefault="007C63DB" w:rsidP="00FA20D4">
      <w:pPr>
        <w:tabs>
          <w:tab w:val="left" w:pos="1440"/>
          <w:tab w:val="right" w:leader="dot" w:pos="8460"/>
        </w:tabs>
        <w:ind w:left="1440" w:hanging="1440"/>
        <w:rPr>
          <w:rFonts w:ascii="Times New Roman" w:hAnsi="Times New Roman"/>
        </w:rPr>
      </w:pPr>
      <w:r>
        <w:rPr>
          <w:rFonts w:ascii="Times New Roman" w:hAnsi="Times New Roman"/>
          <w:b/>
        </w:rPr>
        <w:t>Figure III.5</w:t>
      </w:r>
      <w:r w:rsidR="00FA20D4">
        <w:rPr>
          <w:rFonts w:ascii="Times New Roman" w:hAnsi="Times New Roman"/>
        </w:rPr>
        <w:tab/>
      </w:r>
      <w:r>
        <w:rPr>
          <w:rFonts w:ascii="Cambria" w:hAnsi="Cambria"/>
        </w:rPr>
        <w:t>π</w:t>
      </w:r>
      <w:r>
        <w:t>-Stacked [2.2]-paracyclophane and [3.3]paracyclophane</w:t>
      </w:r>
      <w:r w:rsidR="00FA20D4" w:rsidRPr="00000FA1">
        <w:rPr>
          <w:rFonts w:ascii="Times New Roman" w:hAnsi="Times New Roman"/>
        </w:rPr>
        <w:tab/>
      </w:r>
      <w:r w:rsidR="00EF0143">
        <w:rPr>
          <w:rFonts w:ascii="Times New Roman" w:hAnsi="Times New Roman"/>
        </w:rPr>
        <w:t>92</w:t>
      </w:r>
    </w:p>
    <w:p w14:paraId="1A701D38" w14:textId="77777777" w:rsidR="00FA20D4" w:rsidRDefault="007C63DB" w:rsidP="00FA20D4">
      <w:pPr>
        <w:tabs>
          <w:tab w:val="left" w:pos="1440"/>
          <w:tab w:val="right" w:leader="dot" w:pos="8460"/>
        </w:tabs>
        <w:ind w:left="1440" w:hanging="1440"/>
        <w:rPr>
          <w:rFonts w:ascii="Times New Roman" w:hAnsi="Times New Roman"/>
        </w:rPr>
      </w:pPr>
      <w:r>
        <w:rPr>
          <w:rFonts w:ascii="Times New Roman" w:hAnsi="Times New Roman"/>
          <w:b/>
        </w:rPr>
        <w:t>Figure III.6</w:t>
      </w:r>
      <w:r w:rsidR="00FA20D4">
        <w:rPr>
          <w:rFonts w:ascii="Times New Roman" w:hAnsi="Times New Roman"/>
        </w:rPr>
        <w:tab/>
      </w:r>
      <w:r>
        <w:t>Charge transfer interaction in bis(</w:t>
      </w:r>
      <w:r>
        <w:rPr>
          <w:rFonts w:ascii="Cambria" w:hAnsi="Cambria"/>
        </w:rPr>
        <w:t>α</w:t>
      </w:r>
      <w:r>
        <w:t>-methyl bithiophene)[2.2]paracyclophane</w:t>
      </w:r>
      <w:r w:rsidR="00EF0143">
        <w:rPr>
          <w:rFonts w:ascii="Times New Roman" w:hAnsi="Times New Roman"/>
        </w:rPr>
        <w:tab/>
        <w:t>93</w:t>
      </w:r>
    </w:p>
    <w:p w14:paraId="5A1DB054" w14:textId="77777777" w:rsidR="00FA20D4" w:rsidRPr="00CA0E26" w:rsidRDefault="007C63DB" w:rsidP="00FA20D4">
      <w:pPr>
        <w:tabs>
          <w:tab w:val="left" w:pos="1440"/>
          <w:tab w:val="right" w:leader="dot" w:pos="8460"/>
        </w:tabs>
        <w:ind w:left="1440" w:hanging="1440"/>
        <w:rPr>
          <w:rFonts w:ascii="Times New Roman" w:hAnsi="Times New Roman"/>
        </w:rPr>
      </w:pPr>
      <w:r>
        <w:rPr>
          <w:rFonts w:ascii="Times New Roman" w:hAnsi="Times New Roman"/>
          <w:b/>
        </w:rPr>
        <w:t>Figure III</w:t>
      </w:r>
      <w:r w:rsidR="00FA20D4">
        <w:rPr>
          <w:rFonts w:ascii="Times New Roman" w:hAnsi="Times New Roman"/>
          <w:b/>
        </w:rPr>
        <w:t>.</w:t>
      </w:r>
      <w:r>
        <w:rPr>
          <w:rFonts w:ascii="Times New Roman" w:hAnsi="Times New Roman"/>
          <w:b/>
        </w:rPr>
        <w:t>7</w:t>
      </w:r>
      <w:r w:rsidR="00FA20D4">
        <w:rPr>
          <w:rFonts w:ascii="Times New Roman" w:hAnsi="Times New Roman"/>
        </w:rPr>
        <w:tab/>
      </w:r>
      <w:r>
        <w:t>Rhenium (I) complex of [2.2]paracylophane-diimine</w:t>
      </w:r>
      <w:r w:rsidR="00EF0143">
        <w:rPr>
          <w:rFonts w:ascii="Times New Roman" w:hAnsi="Times New Roman"/>
        </w:rPr>
        <w:tab/>
        <w:t>93</w:t>
      </w:r>
    </w:p>
    <w:p w14:paraId="40026F31" w14:textId="77777777" w:rsidR="00FA20D4" w:rsidRPr="00CA0E26" w:rsidRDefault="007C63DB" w:rsidP="00FA20D4">
      <w:pPr>
        <w:tabs>
          <w:tab w:val="left" w:pos="1440"/>
          <w:tab w:val="right" w:leader="dot" w:pos="8460"/>
        </w:tabs>
        <w:ind w:left="1440" w:hanging="1440"/>
        <w:rPr>
          <w:rFonts w:ascii="Times New Roman" w:hAnsi="Times New Roman"/>
        </w:rPr>
      </w:pPr>
      <w:r>
        <w:rPr>
          <w:rFonts w:ascii="Times New Roman" w:hAnsi="Times New Roman"/>
          <w:b/>
        </w:rPr>
        <w:t>Figure III</w:t>
      </w:r>
      <w:r w:rsidR="00FA20D4" w:rsidRPr="00CA0E26">
        <w:rPr>
          <w:rFonts w:ascii="Times New Roman" w:hAnsi="Times New Roman"/>
          <w:b/>
        </w:rPr>
        <w:t>.</w:t>
      </w:r>
      <w:r>
        <w:rPr>
          <w:rFonts w:ascii="Times New Roman" w:hAnsi="Times New Roman"/>
          <w:b/>
        </w:rPr>
        <w:t>8</w:t>
      </w:r>
      <w:r w:rsidR="00FA20D4" w:rsidRPr="00CA0E26">
        <w:rPr>
          <w:rFonts w:ascii="Times New Roman" w:hAnsi="Times New Roman"/>
        </w:rPr>
        <w:tab/>
      </w:r>
      <w:r>
        <w:t>UV-vis spectra of 4-ferrocenylimine[2.2]paracyclophane (FcIAPC) and pseudo-para-bis(ferrocenylimine)[2.2]paracyclophane (ppFcIDAP) taken in acetonitrile solvent</w:t>
      </w:r>
      <w:r w:rsidR="00EF0143">
        <w:rPr>
          <w:rFonts w:ascii="Times New Roman" w:hAnsi="Times New Roman"/>
        </w:rPr>
        <w:tab/>
        <w:t>99</w:t>
      </w:r>
    </w:p>
    <w:p w14:paraId="38707B20" w14:textId="77777777" w:rsidR="00FA20D4" w:rsidRPr="00CA0E26" w:rsidRDefault="007C63DB" w:rsidP="00FA20D4">
      <w:pPr>
        <w:tabs>
          <w:tab w:val="left" w:pos="1440"/>
          <w:tab w:val="right" w:leader="dot" w:pos="8460"/>
        </w:tabs>
        <w:ind w:left="1440" w:hanging="1440"/>
        <w:rPr>
          <w:rFonts w:ascii="Times New Roman" w:hAnsi="Times New Roman"/>
        </w:rPr>
      </w:pPr>
      <w:r>
        <w:rPr>
          <w:rFonts w:ascii="Times New Roman" w:hAnsi="Times New Roman"/>
          <w:b/>
        </w:rPr>
        <w:t>Figure III</w:t>
      </w:r>
      <w:r w:rsidR="00FA20D4" w:rsidRPr="00CA0E26">
        <w:rPr>
          <w:rFonts w:ascii="Times New Roman" w:hAnsi="Times New Roman"/>
          <w:b/>
        </w:rPr>
        <w:t>.</w:t>
      </w:r>
      <w:r>
        <w:rPr>
          <w:rFonts w:ascii="Times New Roman" w:hAnsi="Times New Roman"/>
          <w:b/>
        </w:rPr>
        <w:t>9</w:t>
      </w:r>
      <w:r w:rsidR="00FA20D4" w:rsidRPr="00CA0E26">
        <w:rPr>
          <w:rFonts w:ascii="Times New Roman" w:hAnsi="Times New Roman"/>
        </w:rPr>
        <w:tab/>
      </w:r>
      <w:r>
        <w:t>Cyclic Voltammetry of pseudo-para-bis(ferrocenylimine)[2.2]paracyclophane (pp-FcIDAP)</w:t>
      </w:r>
      <w:r w:rsidR="00EF0143">
        <w:rPr>
          <w:rFonts w:ascii="Times New Roman" w:hAnsi="Times New Roman"/>
        </w:rPr>
        <w:tab/>
        <w:t>101</w:t>
      </w:r>
    </w:p>
    <w:p w14:paraId="4E3049AC" w14:textId="77777777" w:rsidR="00FA20D4" w:rsidRDefault="007C63DB" w:rsidP="00FA20D4">
      <w:pPr>
        <w:tabs>
          <w:tab w:val="left" w:pos="1440"/>
          <w:tab w:val="right" w:leader="dot" w:pos="8460"/>
        </w:tabs>
        <w:ind w:left="1440" w:hanging="1440"/>
        <w:rPr>
          <w:rFonts w:ascii="Times New Roman" w:hAnsi="Times New Roman"/>
        </w:rPr>
      </w:pPr>
      <w:r>
        <w:rPr>
          <w:rFonts w:ascii="Times New Roman" w:hAnsi="Times New Roman"/>
          <w:b/>
        </w:rPr>
        <w:lastRenderedPageBreak/>
        <w:t>Figure III</w:t>
      </w:r>
      <w:r w:rsidR="00FA20D4" w:rsidRPr="00CA0E26">
        <w:rPr>
          <w:rFonts w:ascii="Times New Roman" w:hAnsi="Times New Roman"/>
          <w:b/>
        </w:rPr>
        <w:t>.</w:t>
      </w:r>
      <w:r>
        <w:rPr>
          <w:rFonts w:ascii="Times New Roman" w:hAnsi="Times New Roman"/>
          <w:b/>
        </w:rPr>
        <w:t>10</w:t>
      </w:r>
      <w:r w:rsidR="00FA20D4" w:rsidRPr="00CA0E26">
        <w:rPr>
          <w:rFonts w:ascii="Times New Roman" w:hAnsi="Times New Roman"/>
        </w:rPr>
        <w:tab/>
      </w:r>
      <w:r>
        <w:t>Cyclic voltammetry of Bis(ferrocenylimino)[2.2]paracyclophane in different solvent system, dichloromethane (blue), and THF (red)</w:t>
      </w:r>
      <w:r w:rsidR="00EF0143">
        <w:rPr>
          <w:rFonts w:ascii="Times New Roman" w:hAnsi="Times New Roman"/>
        </w:rPr>
        <w:tab/>
        <w:t>105</w:t>
      </w:r>
    </w:p>
    <w:p w14:paraId="2D873D87" w14:textId="77777777" w:rsidR="00FA20D4" w:rsidRPr="00031C43" w:rsidRDefault="007C63DB" w:rsidP="00FA20D4">
      <w:pPr>
        <w:tabs>
          <w:tab w:val="left" w:pos="1440"/>
          <w:tab w:val="right" w:leader="dot" w:pos="8460"/>
        </w:tabs>
        <w:ind w:left="1440" w:hanging="1440"/>
        <w:rPr>
          <w:rFonts w:ascii="Times New Roman" w:hAnsi="Times New Roman"/>
        </w:rPr>
      </w:pPr>
      <w:r>
        <w:rPr>
          <w:rFonts w:ascii="Times New Roman" w:hAnsi="Times New Roman"/>
          <w:b/>
        </w:rPr>
        <w:t>Figure III</w:t>
      </w:r>
      <w:r w:rsidR="00FA20D4">
        <w:rPr>
          <w:rFonts w:ascii="Times New Roman" w:hAnsi="Times New Roman"/>
          <w:b/>
        </w:rPr>
        <w:t>.</w:t>
      </w:r>
      <w:r>
        <w:rPr>
          <w:rFonts w:ascii="Times New Roman" w:hAnsi="Times New Roman"/>
          <w:b/>
        </w:rPr>
        <w:t>11</w:t>
      </w:r>
      <w:r w:rsidR="00FA20D4">
        <w:rPr>
          <w:rFonts w:ascii="Times New Roman" w:hAnsi="Times New Roman"/>
        </w:rPr>
        <w:tab/>
      </w:r>
      <w:r>
        <w:t>Cyclic voltammetry of Bis(ferrocenylimino)[2.2]paracyclophane in different solvent system, acetonitrile (blue), and propylene carbonate (PC) (red).</w:t>
      </w:r>
      <w:r w:rsidR="00EF0143">
        <w:rPr>
          <w:rFonts w:ascii="Times New Roman" w:hAnsi="Times New Roman"/>
        </w:rPr>
        <w:tab/>
        <w:t>105</w:t>
      </w:r>
    </w:p>
    <w:p w14:paraId="3850290D" w14:textId="77777777" w:rsidR="00FA20D4" w:rsidRPr="00031C43" w:rsidRDefault="00FA20D4" w:rsidP="00FA20D4">
      <w:pPr>
        <w:tabs>
          <w:tab w:val="left" w:pos="1440"/>
          <w:tab w:val="right" w:leader="dot" w:pos="8460"/>
        </w:tabs>
        <w:ind w:left="1440" w:hanging="1440"/>
        <w:rPr>
          <w:rFonts w:ascii="Times New Roman" w:hAnsi="Times New Roman"/>
        </w:rPr>
      </w:pPr>
      <w:r w:rsidRPr="00031C43">
        <w:rPr>
          <w:rFonts w:ascii="Times New Roman" w:hAnsi="Times New Roman"/>
          <w:b/>
        </w:rPr>
        <w:t>F</w:t>
      </w:r>
      <w:r w:rsidR="007C63DB">
        <w:rPr>
          <w:rFonts w:ascii="Times New Roman" w:hAnsi="Times New Roman"/>
          <w:b/>
        </w:rPr>
        <w:t>igure III</w:t>
      </w:r>
      <w:r w:rsidRPr="00031C43">
        <w:rPr>
          <w:rFonts w:ascii="Times New Roman" w:hAnsi="Times New Roman"/>
          <w:b/>
        </w:rPr>
        <w:t>.</w:t>
      </w:r>
      <w:r w:rsidR="007C63DB">
        <w:rPr>
          <w:rFonts w:ascii="Times New Roman" w:hAnsi="Times New Roman"/>
          <w:b/>
        </w:rPr>
        <w:t>12</w:t>
      </w:r>
      <w:r w:rsidRPr="00031C43">
        <w:rPr>
          <w:rFonts w:ascii="Times New Roman" w:hAnsi="Times New Roman"/>
        </w:rPr>
        <w:tab/>
      </w:r>
      <w:r w:rsidR="007C63DB" w:rsidRPr="00211840">
        <w:rPr>
          <w:rFonts w:ascii="Cambria" w:hAnsi="Cambria"/>
          <w:vertAlign w:val="superscript"/>
        </w:rPr>
        <w:t>1</w:t>
      </w:r>
      <w:r w:rsidR="007C63DB">
        <w:rPr>
          <w:rFonts w:ascii="Cambria" w:hAnsi="Cambria"/>
        </w:rPr>
        <w:t xml:space="preserve">H NMR of an </w:t>
      </w:r>
      <w:r w:rsidR="007C63DB">
        <w:t>oligo(ferrocenylimine[2.2]paracyclophane) in deuterated acetonitrile</w:t>
      </w:r>
      <w:r w:rsidR="00EF0143">
        <w:rPr>
          <w:rFonts w:ascii="Times New Roman" w:hAnsi="Times New Roman"/>
        </w:rPr>
        <w:tab/>
        <w:t>110</w:t>
      </w:r>
    </w:p>
    <w:p w14:paraId="7643BCB9" w14:textId="77777777" w:rsidR="00FA20D4" w:rsidRPr="00031C43" w:rsidRDefault="007C63DB" w:rsidP="00FA20D4">
      <w:pPr>
        <w:tabs>
          <w:tab w:val="left" w:pos="1440"/>
          <w:tab w:val="right" w:leader="dot" w:pos="8460"/>
        </w:tabs>
        <w:ind w:left="1440" w:hanging="1440"/>
        <w:rPr>
          <w:rFonts w:ascii="Times New Roman" w:hAnsi="Times New Roman"/>
        </w:rPr>
      </w:pPr>
      <w:r>
        <w:rPr>
          <w:rFonts w:ascii="Times New Roman" w:hAnsi="Times New Roman"/>
          <w:b/>
        </w:rPr>
        <w:t>Figure III</w:t>
      </w:r>
      <w:r w:rsidR="00FA20D4" w:rsidRPr="00031C43">
        <w:rPr>
          <w:rFonts w:ascii="Times New Roman" w:hAnsi="Times New Roman"/>
          <w:b/>
        </w:rPr>
        <w:t>.</w:t>
      </w:r>
      <w:r>
        <w:rPr>
          <w:rFonts w:ascii="Times New Roman" w:hAnsi="Times New Roman"/>
          <w:b/>
        </w:rPr>
        <w:t>13</w:t>
      </w:r>
      <w:r w:rsidR="00FA20D4" w:rsidRPr="00031C43">
        <w:rPr>
          <w:rFonts w:ascii="Times New Roman" w:hAnsi="Times New Roman"/>
        </w:rPr>
        <w:tab/>
      </w:r>
      <w:r>
        <w:t xml:space="preserve">Possible structures interpreted by </w:t>
      </w:r>
      <w:r w:rsidRPr="00FD4B6F">
        <w:rPr>
          <w:vertAlign w:val="superscript"/>
        </w:rPr>
        <w:t>1</w:t>
      </w:r>
      <w:r>
        <w:t>H NMR for an oligomer</w:t>
      </w:r>
      <w:r w:rsidR="00FA20D4" w:rsidRPr="00031C43">
        <w:rPr>
          <w:rFonts w:ascii="Times New Roman" w:hAnsi="Times New Roman"/>
        </w:rPr>
        <w:tab/>
        <w:t>11</w:t>
      </w:r>
      <w:r w:rsidR="00EF0143">
        <w:rPr>
          <w:rFonts w:ascii="Times New Roman" w:hAnsi="Times New Roman"/>
        </w:rPr>
        <w:t>1</w:t>
      </w:r>
    </w:p>
    <w:p w14:paraId="1FABFFB8" w14:textId="77777777" w:rsidR="00FA20D4" w:rsidRPr="00031C43" w:rsidRDefault="007C63DB" w:rsidP="00FA20D4">
      <w:pPr>
        <w:tabs>
          <w:tab w:val="left" w:pos="1440"/>
          <w:tab w:val="right" w:leader="dot" w:pos="8460"/>
        </w:tabs>
        <w:ind w:left="1440" w:hanging="1440"/>
        <w:rPr>
          <w:rFonts w:ascii="Times New Roman" w:hAnsi="Times New Roman"/>
        </w:rPr>
      </w:pPr>
      <w:r>
        <w:rPr>
          <w:rFonts w:ascii="Times New Roman" w:hAnsi="Times New Roman"/>
          <w:b/>
        </w:rPr>
        <w:t>Figure III</w:t>
      </w:r>
      <w:r w:rsidR="00FA20D4" w:rsidRPr="00031C43">
        <w:rPr>
          <w:rFonts w:ascii="Times New Roman" w:hAnsi="Times New Roman"/>
          <w:b/>
        </w:rPr>
        <w:t>.</w:t>
      </w:r>
      <w:r>
        <w:rPr>
          <w:rFonts w:ascii="Times New Roman" w:hAnsi="Times New Roman"/>
          <w:b/>
        </w:rPr>
        <w:t>14</w:t>
      </w:r>
      <w:r w:rsidR="00FA20D4" w:rsidRPr="00031C43">
        <w:rPr>
          <w:rFonts w:ascii="Times New Roman" w:hAnsi="Times New Roman"/>
        </w:rPr>
        <w:tab/>
      </w:r>
      <w:r>
        <w:t>UV-vis spectrum of oligo(4,12-bis(ferrocenylimine)[2.2]paracyclophane) in dichloromethane</w:t>
      </w:r>
      <w:r w:rsidR="00FA20D4" w:rsidRPr="00031C43">
        <w:rPr>
          <w:rFonts w:ascii="Times New Roman" w:hAnsi="Times New Roman"/>
        </w:rPr>
        <w:tab/>
        <w:t>11</w:t>
      </w:r>
      <w:r w:rsidR="00EF0143">
        <w:rPr>
          <w:rFonts w:ascii="Times New Roman" w:hAnsi="Times New Roman"/>
        </w:rPr>
        <w:t>2</w:t>
      </w:r>
    </w:p>
    <w:p w14:paraId="247DE8B9" w14:textId="77777777" w:rsidR="00FA20D4" w:rsidRPr="00031C43" w:rsidRDefault="007C63DB" w:rsidP="00FA20D4">
      <w:pPr>
        <w:tabs>
          <w:tab w:val="left" w:pos="1440"/>
          <w:tab w:val="right" w:leader="dot" w:pos="8460"/>
        </w:tabs>
        <w:ind w:left="1440" w:hanging="1440"/>
        <w:rPr>
          <w:rFonts w:ascii="Times New Roman" w:hAnsi="Times New Roman"/>
        </w:rPr>
      </w:pPr>
      <w:r>
        <w:rPr>
          <w:rFonts w:ascii="Times New Roman" w:hAnsi="Times New Roman"/>
          <w:b/>
        </w:rPr>
        <w:t>Figure III</w:t>
      </w:r>
      <w:r w:rsidR="00FA20D4" w:rsidRPr="00031C43">
        <w:rPr>
          <w:rFonts w:ascii="Times New Roman" w:hAnsi="Times New Roman"/>
          <w:b/>
        </w:rPr>
        <w:t>.</w:t>
      </w:r>
      <w:r>
        <w:rPr>
          <w:rFonts w:ascii="Times New Roman" w:hAnsi="Times New Roman"/>
          <w:b/>
        </w:rPr>
        <w:t>15</w:t>
      </w:r>
      <w:r w:rsidR="00FA20D4" w:rsidRPr="00031C43">
        <w:rPr>
          <w:rFonts w:ascii="Times New Roman" w:hAnsi="Times New Roman"/>
        </w:rPr>
        <w:tab/>
      </w:r>
      <w:r>
        <w:t>Cyclic Voltammetry of oligo(4,12-bis(ferrocenylimine)[2.2]paracyclophane)</w:t>
      </w:r>
      <w:r w:rsidR="00EF0143">
        <w:rPr>
          <w:rFonts w:ascii="Times New Roman" w:hAnsi="Times New Roman"/>
        </w:rPr>
        <w:tab/>
        <w:t>113</w:t>
      </w:r>
    </w:p>
    <w:p w14:paraId="0D55C180" w14:textId="77777777" w:rsidR="00FA20D4" w:rsidRPr="00031C43" w:rsidRDefault="007C63DB" w:rsidP="00FA20D4">
      <w:pPr>
        <w:tabs>
          <w:tab w:val="left" w:pos="1440"/>
          <w:tab w:val="right" w:leader="dot" w:pos="8460"/>
        </w:tabs>
        <w:ind w:left="1440" w:hanging="1440"/>
        <w:rPr>
          <w:rFonts w:ascii="Times New Roman" w:hAnsi="Times New Roman"/>
        </w:rPr>
      </w:pPr>
      <w:r>
        <w:rPr>
          <w:rFonts w:ascii="Times New Roman" w:hAnsi="Times New Roman"/>
          <w:b/>
        </w:rPr>
        <w:t>Figure III</w:t>
      </w:r>
      <w:r w:rsidR="00FA20D4" w:rsidRPr="00031C43">
        <w:rPr>
          <w:rFonts w:ascii="Times New Roman" w:hAnsi="Times New Roman"/>
          <w:b/>
        </w:rPr>
        <w:t>.1</w:t>
      </w:r>
      <w:r>
        <w:rPr>
          <w:rFonts w:ascii="Times New Roman" w:hAnsi="Times New Roman"/>
          <w:b/>
        </w:rPr>
        <w:t>6</w:t>
      </w:r>
      <w:r w:rsidR="00FA20D4" w:rsidRPr="00031C43">
        <w:rPr>
          <w:rFonts w:ascii="Times New Roman" w:hAnsi="Times New Roman"/>
        </w:rPr>
        <w:tab/>
      </w:r>
      <w:r>
        <w:t>Cyclic voltammetry of oligo(4,12-bis(ferrocenylimine)[2.2]paracyclophane at different scan rate</w:t>
      </w:r>
      <w:r w:rsidR="00EF0143">
        <w:rPr>
          <w:rFonts w:ascii="Times New Roman" w:hAnsi="Times New Roman"/>
        </w:rPr>
        <w:tab/>
        <w:t>114</w:t>
      </w:r>
    </w:p>
    <w:p w14:paraId="2DECF922" w14:textId="77777777" w:rsidR="00FA20D4" w:rsidRPr="00031C43" w:rsidRDefault="007C63DB" w:rsidP="00FA20D4">
      <w:pPr>
        <w:tabs>
          <w:tab w:val="left" w:pos="1440"/>
          <w:tab w:val="right" w:leader="dot" w:pos="8460"/>
        </w:tabs>
        <w:ind w:left="1440" w:hanging="1440"/>
        <w:rPr>
          <w:rFonts w:ascii="Times New Roman" w:hAnsi="Times New Roman"/>
        </w:rPr>
      </w:pPr>
      <w:r>
        <w:rPr>
          <w:rFonts w:ascii="Times New Roman" w:hAnsi="Times New Roman"/>
          <w:b/>
        </w:rPr>
        <w:t>Figure III</w:t>
      </w:r>
      <w:r w:rsidR="00FA20D4" w:rsidRPr="00031C43">
        <w:rPr>
          <w:rFonts w:ascii="Times New Roman" w:hAnsi="Times New Roman"/>
          <w:b/>
        </w:rPr>
        <w:t>.1</w:t>
      </w:r>
      <w:r>
        <w:rPr>
          <w:rFonts w:ascii="Times New Roman" w:hAnsi="Times New Roman"/>
          <w:b/>
        </w:rPr>
        <w:t>7</w:t>
      </w:r>
      <w:r w:rsidR="00FA20D4" w:rsidRPr="00031C43">
        <w:rPr>
          <w:rFonts w:ascii="Times New Roman" w:hAnsi="Times New Roman"/>
        </w:rPr>
        <w:tab/>
      </w:r>
      <w:r w:rsidRPr="00F260D7">
        <w:t xml:space="preserve">Comparison of CVs </w:t>
      </w:r>
      <w:r>
        <w:t>for monoferrocenylimine, bis(ferrocenylimine) and oligomer</w:t>
      </w:r>
      <w:r w:rsidR="00EF0143">
        <w:rPr>
          <w:rFonts w:ascii="Times New Roman" w:hAnsi="Times New Roman"/>
        </w:rPr>
        <w:tab/>
        <w:t>115</w:t>
      </w:r>
    </w:p>
    <w:p w14:paraId="771E5894" w14:textId="77777777" w:rsidR="00FA20D4" w:rsidRPr="00031C43" w:rsidRDefault="007C63DB" w:rsidP="00FA20D4">
      <w:pPr>
        <w:tabs>
          <w:tab w:val="left" w:pos="1440"/>
          <w:tab w:val="right" w:leader="dot" w:pos="8460"/>
        </w:tabs>
        <w:ind w:left="1440" w:hanging="1440"/>
        <w:rPr>
          <w:rFonts w:ascii="Times New Roman" w:hAnsi="Times New Roman"/>
        </w:rPr>
      </w:pPr>
      <w:r>
        <w:rPr>
          <w:rFonts w:ascii="Times New Roman" w:hAnsi="Times New Roman"/>
          <w:b/>
        </w:rPr>
        <w:t>Figure III</w:t>
      </w:r>
      <w:r w:rsidR="00FA20D4" w:rsidRPr="00031C43">
        <w:rPr>
          <w:rFonts w:ascii="Times New Roman" w:hAnsi="Times New Roman"/>
          <w:b/>
        </w:rPr>
        <w:t>.1</w:t>
      </w:r>
      <w:r>
        <w:rPr>
          <w:rFonts w:ascii="Times New Roman" w:hAnsi="Times New Roman"/>
          <w:b/>
        </w:rPr>
        <w:t>8</w:t>
      </w:r>
      <w:r w:rsidR="00FA20D4" w:rsidRPr="00031C43">
        <w:rPr>
          <w:rFonts w:ascii="Times New Roman" w:hAnsi="Times New Roman"/>
        </w:rPr>
        <w:tab/>
      </w:r>
      <w:r>
        <w:t>Square root of scan rate vs current at first oxidation potential of FcIAPC</w:t>
      </w:r>
      <w:r w:rsidR="00EF0143">
        <w:rPr>
          <w:rFonts w:ascii="Times New Roman" w:hAnsi="Times New Roman"/>
        </w:rPr>
        <w:tab/>
        <w:t>116</w:t>
      </w:r>
    </w:p>
    <w:p w14:paraId="62390DB0" w14:textId="77777777" w:rsidR="00FA20D4" w:rsidRPr="00031C43" w:rsidRDefault="007C63DB" w:rsidP="00FA20D4">
      <w:pPr>
        <w:tabs>
          <w:tab w:val="left" w:pos="1440"/>
          <w:tab w:val="right" w:leader="dot" w:pos="8460"/>
        </w:tabs>
        <w:ind w:left="1440" w:hanging="1440"/>
        <w:rPr>
          <w:rFonts w:ascii="Times New Roman" w:hAnsi="Times New Roman"/>
        </w:rPr>
      </w:pPr>
      <w:r>
        <w:rPr>
          <w:rFonts w:ascii="Times New Roman" w:hAnsi="Times New Roman"/>
          <w:b/>
        </w:rPr>
        <w:t>Figure III</w:t>
      </w:r>
      <w:r w:rsidR="00FA20D4" w:rsidRPr="00031C43">
        <w:rPr>
          <w:rFonts w:ascii="Times New Roman" w:hAnsi="Times New Roman"/>
          <w:b/>
        </w:rPr>
        <w:t>.1</w:t>
      </w:r>
      <w:r>
        <w:rPr>
          <w:rFonts w:ascii="Times New Roman" w:hAnsi="Times New Roman"/>
          <w:b/>
        </w:rPr>
        <w:t>9</w:t>
      </w:r>
      <w:r w:rsidR="00FA20D4" w:rsidRPr="00031C43">
        <w:rPr>
          <w:rFonts w:ascii="Times New Roman" w:hAnsi="Times New Roman"/>
        </w:rPr>
        <w:tab/>
      </w:r>
      <w:r>
        <w:t>Square root of scan rate vs current at first oxidation potential of pp-FcIDAP</w:t>
      </w:r>
      <w:r w:rsidR="00EF0143">
        <w:rPr>
          <w:rFonts w:ascii="Times New Roman" w:hAnsi="Times New Roman"/>
        </w:rPr>
        <w:tab/>
        <w:t>117</w:t>
      </w:r>
    </w:p>
    <w:p w14:paraId="41CF16BE" w14:textId="77777777" w:rsidR="00FA20D4" w:rsidRPr="00031C43" w:rsidRDefault="007C63DB" w:rsidP="00FA20D4">
      <w:pPr>
        <w:tabs>
          <w:tab w:val="left" w:pos="1440"/>
          <w:tab w:val="right" w:leader="dot" w:pos="8460"/>
        </w:tabs>
        <w:ind w:left="1440" w:hanging="1440"/>
        <w:rPr>
          <w:rFonts w:ascii="Times New Roman" w:hAnsi="Times New Roman"/>
        </w:rPr>
      </w:pPr>
      <w:r>
        <w:rPr>
          <w:rFonts w:ascii="Times New Roman" w:hAnsi="Times New Roman"/>
          <w:b/>
        </w:rPr>
        <w:t>Figure III.20</w:t>
      </w:r>
      <w:r w:rsidR="00FA20D4" w:rsidRPr="00031C43">
        <w:rPr>
          <w:rFonts w:ascii="Times New Roman" w:hAnsi="Times New Roman"/>
        </w:rPr>
        <w:tab/>
      </w:r>
      <w:r>
        <w:t>Plot of scan rate vs first oxidation peak current for oligo(4,12-bis(ferrocenylimine)[2.2]paracyclophane).</w:t>
      </w:r>
      <w:r w:rsidR="00EF0143">
        <w:rPr>
          <w:rFonts w:ascii="Times New Roman" w:hAnsi="Times New Roman"/>
        </w:rPr>
        <w:tab/>
        <w:t>117</w:t>
      </w:r>
    </w:p>
    <w:p w14:paraId="40A84FE4" w14:textId="77777777" w:rsidR="00FA20D4" w:rsidRPr="00031C43" w:rsidRDefault="007C63DB" w:rsidP="00FA20D4">
      <w:pPr>
        <w:tabs>
          <w:tab w:val="left" w:pos="1440"/>
          <w:tab w:val="right" w:leader="dot" w:pos="8460"/>
        </w:tabs>
        <w:ind w:left="1440" w:hanging="1440"/>
        <w:rPr>
          <w:rFonts w:ascii="Times New Roman" w:hAnsi="Times New Roman"/>
        </w:rPr>
      </w:pPr>
      <w:r>
        <w:rPr>
          <w:rFonts w:ascii="Times New Roman" w:hAnsi="Times New Roman"/>
          <w:b/>
        </w:rPr>
        <w:t>Figure III</w:t>
      </w:r>
      <w:r w:rsidR="00FA20D4" w:rsidRPr="00031C43">
        <w:rPr>
          <w:rFonts w:ascii="Times New Roman" w:hAnsi="Times New Roman"/>
          <w:b/>
        </w:rPr>
        <w:t>.</w:t>
      </w:r>
      <w:r>
        <w:rPr>
          <w:rFonts w:ascii="Times New Roman" w:hAnsi="Times New Roman"/>
          <w:b/>
        </w:rPr>
        <w:t>2</w:t>
      </w:r>
      <w:r w:rsidR="00FA20D4" w:rsidRPr="00031C43">
        <w:rPr>
          <w:rFonts w:ascii="Times New Roman" w:hAnsi="Times New Roman"/>
          <w:b/>
        </w:rPr>
        <w:t>1</w:t>
      </w:r>
      <w:r w:rsidR="00FA20D4" w:rsidRPr="00031C43">
        <w:rPr>
          <w:rFonts w:ascii="Times New Roman" w:hAnsi="Times New Roman"/>
        </w:rPr>
        <w:tab/>
      </w:r>
      <w:r>
        <w:t>UV – visible spectroscopy of Poly (pp-FcIDAP) in chloroform</w:t>
      </w:r>
      <w:r w:rsidR="00EF0143">
        <w:rPr>
          <w:rFonts w:ascii="Times New Roman" w:hAnsi="Times New Roman"/>
        </w:rPr>
        <w:tab/>
        <w:t>120</w:t>
      </w:r>
    </w:p>
    <w:p w14:paraId="140DA1A4" w14:textId="77777777" w:rsidR="00FA20D4" w:rsidRPr="00031C43" w:rsidRDefault="00C514EA" w:rsidP="00FA20D4">
      <w:pPr>
        <w:tabs>
          <w:tab w:val="left" w:pos="1440"/>
          <w:tab w:val="right" w:leader="dot" w:pos="8460"/>
        </w:tabs>
        <w:ind w:left="1440" w:hanging="1440"/>
        <w:rPr>
          <w:rFonts w:ascii="Times New Roman" w:hAnsi="Times New Roman"/>
        </w:rPr>
      </w:pPr>
      <w:r>
        <w:rPr>
          <w:rFonts w:ascii="Times New Roman" w:hAnsi="Times New Roman"/>
          <w:b/>
        </w:rPr>
        <w:lastRenderedPageBreak/>
        <w:t>Figure IV.1</w:t>
      </w:r>
      <w:r w:rsidR="00FA20D4" w:rsidRPr="00031C43">
        <w:rPr>
          <w:rFonts w:ascii="Times New Roman" w:hAnsi="Times New Roman"/>
        </w:rPr>
        <w:tab/>
      </w:r>
      <w:r>
        <w:t>Metal coordination polymer</w:t>
      </w:r>
      <w:r w:rsidR="009045EE">
        <w:rPr>
          <w:rFonts w:ascii="Times New Roman" w:hAnsi="Times New Roman"/>
        </w:rPr>
        <w:tab/>
        <w:t>131</w:t>
      </w:r>
    </w:p>
    <w:p w14:paraId="69FED2D0" w14:textId="77777777" w:rsidR="00FA20D4" w:rsidRPr="00031C43" w:rsidRDefault="00AE6ACC" w:rsidP="00FA20D4">
      <w:pPr>
        <w:tabs>
          <w:tab w:val="left" w:pos="1440"/>
          <w:tab w:val="right" w:leader="dot" w:pos="8460"/>
        </w:tabs>
        <w:ind w:left="1440" w:hanging="1440"/>
        <w:rPr>
          <w:rFonts w:ascii="Times New Roman" w:hAnsi="Times New Roman"/>
        </w:rPr>
      </w:pPr>
      <w:r>
        <w:rPr>
          <w:rFonts w:ascii="Times New Roman" w:hAnsi="Times New Roman"/>
          <w:b/>
        </w:rPr>
        <w:t>Figure IV</w:t>
      </w:r>
      <w:r w:rsidR="00FA20D4" w:rsidRPr="00031C43">
        <w:rPr>
          <w:rFonts w:ascii="Times New Roman" w:hAnsi="Times New Roman"/>
          <w:b/>
        </w:rPr>
        <w:t>.</w:t>
      </w:r>
      <w:r>
        <w:rPr>
          <w:rFonts w:ascii="Times New Roman" w:hAnsi="Times New Roman"/>
          <w:b/>
        </w:rPr>
        <w:t>2</w:t>
      </w:r>
      <w:r w:rsidR="00FA20D4" w:rsidRPr="00031C43">
        <w:rPr>
          <w:rFonts w:ascii="Times New Roman" w:hAnsi="Times New Roman"/>
        </w:rPr>
        <w:tab/>
      </w:r>
      <w:r w:rsidR="00DA2CFF">
        <w:t>Stereochemical notation of substituted [2.2]paracyclophane</w:t>
      </w:r>
      <w:r w:rsidR="009045EE">
        <w:rPr>
          <w:rFonts w:ascii="Times New Roman" w:hAnsi="Times New Roman"/>
        </w:rPr>
        <w:tab/>
        <w:t>132</w:t>
      </w:r>
    </w:p>
    <w:p w14:paraId="6FEA6547" w14:textId="77777777" w:rsidR="00FA20D4" w:rsidRPr="00031C43" w:rsidRDefault="00AE6ACC" w:rsidP="00FA20D4">
      <w:pPr>
        <w:tabs>
          <w:tab w:val="left" w:pos="1440"/>
          <w:tab w:val="right" w:leader="dot" w:pos="8460"/>
        </w:tabs>
        <w:ind w:left="1440" w:hanging="1440"/>
        <w:rPr>
          <w:rFonts w:ascii="Times New Roman" w:hAnsi="Times New Roman"/>
        </w:rPr>
      </w:pPr>
      <w:r>
        <w:rPr>
          <w:rFonts w:ascii="Times New Roman" w:hAnsi="Times New Roman"/>
          <w:b/>
        </w:rPr>
        <w:t>Figure IV.3</w:t>
      </w:r>
      <w:r w:rsidR="00FA20D4" w:rsidRPr="00031C43">
        <w:rPr>
          <w:rFonts w:ascii="Times New Roman" w:hAnsi="Times New Roman"/>
        </w:rPr>
        <w:tab/>
      </w:r>
      <w:r w:rsidR="00DA2CFF">
        <w:t>Stereochemical description of [2.2]paracyclophane</w:t>
      </w:r>
      <w:r w:rsidR="009045EE">
        <w:rPr>
          <w:rFonts w:ascii="Times New Roman" w:hAnsi="Times New Roman"/>
        </w:rPr>
        <w:tab/>
        <w:t>133</w:t>
      </w:r>
    </w:p>
    <w:p w14:paraId="0E3C4E54" w14:textId="77777777" w:rsidR="00FA20D4" w:rsidRPr="00031C43" w:rsidRDefault="00AE6ACC" w:rsidP="00DA2CFF">
      <w:pPr>
        <w:tabs>
          <w:tab w:val="left" w:pos="1440"/>
          <w:tab w:val="right" w:leader="dot" w:pos="8460"/>
        </w:tabs>
        <w:ind w:left="1440" w:hanging="1440"/>
        <w:rPr>
          <w:rFonts w:ascii="Times New Roman" w:hAnsi="Times New Roman"/>
        </w:rPr>
      </w:pPr>
      <w:r>
        <w:rPr>
          <w:rFonts w:ascii="Times New Roman" w:hAnsi="Times New Roman"/>
          <w:b/>
        </w:rPr>
        <w:t>Figure IV.4</w:t>
      </w:r>
      <w:r w:rsidR="00FA20D4" w:rsidRPr="00031C43">
        <w:rPr>
          <w:rFonts w:ascii="Times New Roman" w:hAnsi="Times New Roman"/>
        </w:rPr>
        <w:tab/>
      </w:r>
      <w:r w:rsidR="00DA2CFF" w:rsidRPr="00CD16A5">
        <w:rPr>
          <w:rFonts w:ascii="Times New Roman" w:hAnsi="Times New Roman"/>
          <w:noProof/>
        </w:rPr>
        <w:t>Binuclear Rhe</w:t>
      </w:r>
      <w:r w:rsidR="00DA2CFF">
        <w:rPr>
          <w:rFonts w:ascii="Times New Roman" w:hAnsi="Times New Roman"/>
          <w:noProof/>
        </w:rPr>
        <w:t xml:space="preserve">nium(I) Complexes with Bridging </w:t>
      </w:r>
      <w:r w:rsidR="00DA2CFF" w:rsidRPr="00CD16A5">
        <w:rPr>
          <w:rFonts w:ascii="Times New Roman" w:hAnsi="Times New Roman"/>
          <w:noProof/>
        </w:rPr>
        <w:t>[2.2]Paracyclophane−Diimine Ligands</w:t>
      </w:r>
      <w:r w:rsidR="009045EE">
        <w:rPr>
          <w:rFonts w:ascii="Times New Roman" w:hAnsi="Times New Roman"/>
        </w:rPr>
        <w:tab/>
        <w:t>138</w:t>
      </w:r>
    </w:p>
    <w:p w14:paraId="3A95B7F8" w14:textId="77777777" w:rsidR="00FA20D4" w:rsidRPr="00031C43" w:rsidRDefault="00AE6ACC" w:rsidP="00FA20D4">
      <w:pPr>
        <w:tabs>
          <w:tab w:val="left" w:pos="1440"/>
          <w:tab w:val="right" w:leader="dot" w:pos="8460"/>
        </w:tabs>
        <w:rPr>
          <w:rFonts w:ascii="Times New Roman" w:hAnsi="Times New Roman"/>
        </w:rPr>
      </w:pPr>
      <w:r>
        <w:rPr>
          <w:rFonts w:ascii="Times New Roman" w:hAnsi="Times New Roman"/>
          <w:b/>
        </w:rPr>
        <w:t>Figure IV</w:t>
      </w:r>
      <w:r w:rsidR="00FA20D4">
        <w:rPr>
          <w:rFonts w:ascii="Times New Roman" w:hAnsi="Times New Roman"/>
          <w:b/>
        </w:rPr>
        <w:t>.</w:t>
      </w:r>
      <w:r>
        <w:rPr>
          <w:rFonts w:ascii="Times New Roman" w:hAnsi="Times New Roman"/>
          <w:b/>
        </w:rPr>
        <w:t>5</w:t>
      </w:r>
      <w:r w:rsidR="00FA20D4" w:rsidRPr="00031C43">
        <w:rPr>
          <w:rFonts w:ascii="Times New Roman" w:hAnsi="Times New Roman"/>
        </w:rPr>
        <w:tab/>
      </w:r>
      <w:r w:rsidR="00DA2CFF">
        <w:t>Dimetal complexes of [2.2]paracyclophane</w:t>
      </w:r>
      <w:r w:rsidR="009045EE">
        <w:rPr>
          <w:rFonts w:ascii="Times New Roman" w:hAnsi="Times New Roman"/>
        </w:rPr>
        <w:tab/>
        <w:t>139</w:t>
      </w:r>
    </w:p>
    <w:p w14:paraId="1CBF7B90" w14:textId="77777777" w:rsidR="00FA20D4" w:rsidRDefault="00AE6ACC" w:rsidP="00FA20D4">
      <w:pPr>
        <w:tabs>
          <w:tab w:val="left" w:pos="1440"/>
          <w:tab w:val="right" w:leader="dot" w:pos="8460"/>
        </w:tabs>
        <w:rPr>
          <w:rFonts w:ascii="Times New Roman" w:hAnsi="Times New Roman"/>
        </w:rPr>
      </w:pPr>
      <w:r>
        <w:rPr>
          <w:rFonts w:ascii="Times New Roman" w:hAnsi="Times New Roman"/>
          <w:b/>
        </w:rPr>
        <w:t>Figure IV.6</w:t>
      </w:r>
      <w:r w:rsidR="00FA20D4" w:rsidRPr="00031C43">
        <w:rPr>
          <w:rFonts w:ascii="Times New Roman" w:hAnsi="Times New Roman"/>
        </w:rPr>
        <w:tab/>
      </w:r>
      <w:r w:rsidR="00DA2CFF">
        <w:t>UV-visible spectrum of the APCSA in methylene chloride</w:t>
      </w:r>
      <w:r w:rsidR="009045EE">
        <w:rPr>
          <w:rFonts w:ascii="Times New Roman" w:hAnsi="Times New Roman"/>
        </w:rPr>
        <w:tab/>
        <w:t>141</w:t>
      </w:r>
    </w:p>
    <w:p w14:paraId="78F40E50" w14:textId="77777777" w:rsidR="00FA20D4" w:rsidRPr="00031C43" w:rsidRDefault="00AE6ACC" w:rsidP="00FA20D4">
      <w:pPr>
        <w:tabs>
          <w:tab w:val="left" w:pos="1440"/>
          <w:tab w:val="right" w:leader="dot" w:pos="8460"/>
        </w:tabs>
        <w:ind w:left="1440" w:hanging="1440"/>
        <w:rPr>
          <w:rFonts w:ascii="Times New Roman" w:hAnsi="Times New Roman"/>
        </w:rPr>
      </w:pPr>
      <w:r>
        <w:rPr>
          <w:rFonts w:ascii="Times New Roman" w:hAnsi="Times New Roman"/>
          <w:b/>
        </w:rPr>
        <w:t>Figure IV.7</w:t>
      </w:r>
      <w:r w:rsidR="00FA20D4">
        <w:rPr>
          <w:rFonts w:ascii="Times New Roman" w:hAnsi="Times New Roman"/>
        </w:rPr>
        <w:tab/>
      </w:r>
      <w:r w:rsidR="00DA2CFF">
        <w:t>N-(4-[2.2]paracyclophanyl)-2’-hydroxyacetophenone imine APCHAP</w:t>
      </w:r>
      <w:r w:rsidR="009045EE">
        <w:rPr>
          <w:rFonts w:ascii="Times New Roman" w:hAnsi="Times New Roman"/>
        </w:rPr>
        <w:tab/>
        <w:t>142</w:t>
      </w:r>
    </w:p>
    <w:p w14:paraId="45D60C72" w14:textId="77777777" w:rsidR="00FA20D4" w:rsidRPr="00031C43" w:rsidRDefault="00AE6ACC" w:rsidP="00FA20D4">
      <w:pPr>
        <w:tabs>
          <w:tab w:val="left" w:pos="1440"/>
          <w:tab w:val="right" w:leader="dot" w:pos="8460"/>
        </w:tabs>
        <w:rPr>
          <w:rFonts w:ascii="Times New Roman" w:hAnsi="Times New Roman"/>
        </w:rPr>
      </w:pPr>
      <w:r>
        <w:rPr>
          <w:rFonts w:ascii="Times New Roman" w:hAnsi="Times New Roman"/>
          <w:b/>
        </w:rPr>
        <w:t>Figure IV.8</w:t>
      </w:r>
      <w:r w:rsidR="00FA20D4" w:rsidRPr="00031C43">
        <w:rPr>
          <w:rFonts w:ascii="Times New Roman" w:hAnsi="Times New Roman"/>
        </w:rPr>
        <w:tab/>
      </w:r>
      <w:r w:rsidR="00DA2CFF">
        <w:t>UV-vis spectra of DMASA (__), APCSA (---) and ANSA (…..).</w:t>
      </w:r>
      <w:r w:rsidR="009045EE">
        <w:rPr>
          <w:rFonts w:ascii="Times New Roman" w:hAnsi="Times New Roman"/>
        </w:rPr>
        <w:tab/>
        <w:t>145</w:t>
      </w:r>
    </w:p>
    <w:p w14:paraId="3FA85525" w14:textId="77777777" w:rsidR="00FA20D4" w:rsidRPr="00031C43" w:rsidRDefault="00AE6ACC" w:rsidP="00FA20D4">
      <w:pPr>
        <w:tabs>
          <w:tab w:val="left" w:pos="1440"/>
          <w:tab w:val="right" w:leader="dot" w:pos="8460"/>
        </w:tabs>
        <w:rPr>
          <w:rFonts w:ascii="Times New Roman" w:hAnsi="Times New Roman"/>
        </w:rPr>
      </w:pPr>
      <w:r>
        <w:rPr>
          <w:rFonts w:ascii="Times New Roman" w:hAnsi="Times New Roman"/>
          <w:b/>
        </w:rPr>
        <w:t>Figure IV.9</w:t>
      </w:r>
      <w:r w:rsidR="00FA20D4" w:rsidRPr="00031C43">
        <w:rPr>
          <w:rFonts w:ascii="Times New Roman" w:hAnsi="Times New Roman"/>
        </w:rPr>
        <w:tab/>
      </w:r>
      <w:r w:rsidR="00DA2CFF">
        <w:t>UV-vis spectra of DMAHAP (__) APCHAP (----) and ANHAP (…)</w:t>
      </w:r>
      <w:r w:rsidR="00F8390E">
        <w:rPr>
          <w:rFonts w:ascii="Times New Roman" w:hAnsi="Times New Roman"/>
        </w:rPr>
        <w:tab/>
        <w:t>14</w:t>
      </w:r>
      <w:r w:rsidR="009045EE">
        <w:rPr>
          <w:rFonts w:ascii="Times New Roman" w:hAnsi="Times New Roman"/>
        </w:rPr>
        <w:t>6</w:t>
      </w:r>
    </w:p>
    <w:p w14:paraId="37D73D37" w14:textId="77777777" w:rsidR="00FA20D4" w:rsidRPr="00031C43" w:rsidRDefault="00AE6ACC" w:rsidP="00FA20D4">
      <w:pPr>
        <w:tabs>
          <w:tab w:val="left" w:pos="1440"/>
          <w:tab w:val="right" w:leader="dot" w:pos="8460"/>
        </w:tabs>
        <w:rPr>
          <w:rFonts w:ascii="Times New Roman" w:hAnsi="Times New Roman"/>
        </w:rPr>
      </w:pPr>
      <w:r>
        <w:rPr>
          <w:rFonts w:ascii="Times New Roman" w:hAnsi="Times New Roman"/>
          <w:b/>
        </w:rPr>
        <w:t>Figure IV.10</w:t>
      </w:r>
      <w:r w:rsidR="00FA20D4" w:rsidRPr="00031C43">
        <w:rPr>
          <w:rFonts w:ascii="Times New Roman" w:hAnsi="Times New Roman"/>
        </w:rPr>
        <w:tab/>
      </w:r>
      <w:r w:rsidR="00DA2CFF">
        <w:t>Major steric effects in salen ligands</w:t>
      </w:r>
      <w:r w:rsidR="009045EE">
        <w:rPr>
          <w:rFonts w:ascii="Times New Roman" w:hAnsi="Times New Roman"/>
        </w:rPr>
        <w:tab/>
        <w:t>148</w:t>
      </w:r>
    </w:p>
    <w:p w14:paraId="5754397A" w14:textId="77777777" w:rsidR="00FA20D4" w:rsidRDefault="00AE6ACC" w:rsidP="00FA20D4">
      <w:pPr>
        <w:tabs>
          <w:tab w:val="left" w:pos="1440"/>
          <w:tab w:val="right" w:leader="dot" w:pos="8460"/>
        </w:tabs>
        <w:ind w:left="1440" w:hanging="1440"/>
        <w:rPr>
          <w:rFonts w:ascii="Times New Roman" w:hAnsi="Times New Roman"/>
        </w:rPr>
      </w:pPr>
      <w:r>
        <w:rPr>
          <w:rFonts w:ascii="Times New Roman" w:hAnsi="Times New Roman"/>
          <w:b/>
        </w:rPr>
        <w:t>Figure IV</w:t>
      </w:r>
      <w:r w:rsidR="00FA20D4" w:rsidRPr="00031C43">
        <w:rPr>
          <w:rFonts w:ascii="Times New Roman" w:hAnsi="Times New Roman"/>
          <w:b/>
        </w:rPr>
        <w:t>.</w:t>
      </w:r>
      <w:r>
        <w:rPr>
          <w:rFonts w:ascii="Times New Roman" w:hAnsi="Times New Roman"/>
          <w:b/>
        </w:rPr>
        <w:t>11</w:t>
      </w:r>
      <w:r w:rsidR="00FA20D4" w:rsidRPr="00031C43">
        <w:rPr>
          <w:rFonts w:ascii="Times New Roman" w:hAnsi="Times New Roman"/>
        </w:rPr>
        <w:tab/>
      </w:r>
      <w:r w:rsidR="00DA2CFF">
        <w:t>Conformation energy minima vs dihedral angle for (ANSA and ANHAP)</w:t>
      </w:r>
      <w:r w:rsidR="009045EE">
        <w:rPr>
          <w:rFonts w:ascii="Times New Roman" w:hAnsi="Times New Roman"/>
        </w:rPr>
        <w:tab/>
        <w:t>149</w:t>
      </w:r>
    </w:p>
    <w:p w14:paraId="552DD6A2" w14:textId="77777777" w:rsidR="00FA20D4" w:rsidRPr="00836E48" w:rsidRDefault="00AE6ACC" w:rsidP="00DA2CFF">
      <w:pPr>
        <w:tabs>
          <w:tab w:val="left" w:pos="1440"/>
          <w:tab w:val="right" w:leader="dot" w:pos="8460"/>
        </w:tabs>
        <w:ind w:left="1440" w:hanging="1440"/>
        <w:rPr>
          <w:rFonts w:ascii="Times New Roman" w:hAnsi="Times New Roman"/>
        </w:rPr>
      </w:pPr>
      <w:r>
        <w:rPr>
          <w:rFonts w:ascii="Times New Roman" w:hAnsi="Times New Roman"/>
          <w:b/>
        </w:rPr>
        <w:t>Figure IV</w:t>
      </w:r>
      <w:r w:rsidR="00FA20D4" w:rsidRPr="00031C43">
        <w:rPr>
          <w:rFonts w:ascii="Times New Roman" w:hAnsi="Times New Roman"/>
          <w:b/>
        </w:rPr>
        <w:t>.</w:t>
      </w:r>
      <w:r>
        <w:rPr>
          <w:rFonts w:ascii="Times New Roman" w:hAnsi="Times New Roman"/>
          <w:b/>
        </w:rPr>
        <w:t>12</w:t>
      </w:r>
      <w:r w:rsidR="00FA20D4">
        <w:rPr>
          <w:rFonts w:ascii="Times New Roman" w:hAnsi="Times New Roman"/>
        </w:rPr>
        <w:tab/>
      </w:r>
      <w:r w:rsidR="00DA2CFF">
        <w:t>Conformation energy minima vs dihedral angle for (DMASA and DMAHAP)</w:t>
      </w:r>
      <w:r w:rsidR="009045EE">
        <w:rPr>
          <w:rFonts w:ascii="Times New Roman" w:hAnsi="Times New Roman"/>
        </w:rPr>
        <w:tab/>
        <w:t>150</w:t>
      </w:r>
    </w:p>
    <w:p w14:paraId="5A8FF278" w14:textId="77777777" w:rsidR="00FA20D4" w:rsidRPr="00836E48" w:rsidRDefault="00AE6ACC" w:rsidP="00DA2CFF">
      <w:pPr>
        <w:tabs>
          <w:tab w:val="left" w:pos="1440"/>
          <w:tab w:val="right" w:leader="dot" w:pos="8460"/>
        </w:tabs>
        <w:ind w:left="1440" w:hanging="1440"/>
        <w:rPr>
          <w:rFonts w:ascii="Times New Roman" w:hAnsi="Times New Roman"/>
        </w:rPr>
      </w:pPr>
      <w:r>
        <w:rPr>
          <w:rFonts w:ascii="Times New Roman" w:hAnsi="Times New Roman"/>
          <w:b/>
        </w:rPr>
        <w:t>Figure IV.13</w:t>
      </w:r>
      <w:r w:rsidR="00FA20D4" w:rsidRPr="00836E48">
        <w:rPr>
          <w:rFonts w:ascii="Times New Roman" w:hAnsi="Times New Roman"/>
        </w:rPr>
        <w:tab/>
      </w:r>
      <w:r w:rsidR="00DA2CFF">
        <w:t>Conformation energy minima vs dihedral angle for (APCSA and APCHAP)</w:t>
      </w:r>
      <w:r w:rsidR="00F8390E">
        <w:rPr>
          <w:rFonts w:ascii="Times New Roman" w:hAnsi="Times New Roman"/>
        </w:rPr>
        <w:tab/>
        <w:t>15</w:t>
      </w:r>
      <w:r w:rsidR="009045EE">
        <w:rPr>
          <w:rFonts w:ascii="Times New Roman" w:hAnsi="Times New Roman"/>
        </w:rPr>
        <w:t>0</w:t>
      </w:r>
    </w:p>
    <w:p w14:paraId="5F55DBD4" w14:textId="77777777" w:rsidR="00FA20D4" w:rsidRPr="00836E48" w:rsidRDefault="00AE6ACC" w:rsidP="00FA20D4">
      <w:pPr>
        <w:tabs>
          <w:tab w:val="left" w:pos="1440"/>
          <w:tab w:val="right" w:leader="dot" w:pos="8460"/>
        </w:tabs>
        <w:rPr>
          <w:rFonts w:ascii="Times New Roman" w:hAnsi="Times New Roman"/>
        </w:rPr>
      </w:pPr>
      <w:r>
        <w:rPr>
          <w:rFonts w:ascii="Times New Roman" w:hAnsi="Times New Roman"/>
          <w:b/>
        </w:rPr>
        <w:t>Figure IV.1</w:t>
      </w:r>
      <w:r w:rsidR="00DA2CFF">
        <w:rPr>
          <w:rFonts w:ascii="Times New Roman" w:hAnsi="Times New Roman"/>
          <w:b/>
        </w:rPr>
        <w:t>4</w:t>
      </w:r>
      <w:r w:rsidR="00FA20D4" w:rsidRPr="00836E48">
        <w:rPr>
          <w:rFonts w:ascii="Times New Roman" w:hAnsi="Times New Roman"/>
        </w:rPr>
        <w:tab/>
      </w:r>
      <w:r w:rsidR="0041085E">
        <w:rPr>
          <w:rFonts w:ascii="Times New Roman" w:hAnsi="Times New Roman"/>
        </w:rPr>
        <w:t xml:space="preserve">Minimum energy conformation of </w:t>
      </w:r>
      <w:r w:rsidR="00DA2CFF">
        <w:t>ANSA</w:t>
      </w:r>
      <w:r w:rsidR="009045EE">
        <w:rPr>
          <w:rFonts w:ascii="Times New Roman" w:hAnsi="Times New Roman"/>
        </w:rPr>
        <w:tab/>
        <w:t>151</w:t>
      </w:r>
    </w:p>
    <w:p w14:paraId="7BDF45FA" w14:textId="77777777" w:rsidR="00FA20D4" w:rsidRPr="00836E48" w:rsidRDefault="00AE6ACC" w:rsidP="00FA20D4">
      <w:pPr>
        <w:tabs>
          <w:tab w:val="left" w:pos="1440"/>
          <w:tab w:val="right" w:leader="dot" w:pos="8460"/>
        </w:tabs>
        <w:rPr>
          <w:rFonts w:ascii="Times New Roman" w:hAnsi="Times New Roman"/>
        </w:rPr>
      </w:pPr>
      <w:r>
        <w:rPr>
          <w:rFonts w:ascii="Times New Roman" w:hAnsi="Times New Roman"/>
          <w:b/>
        </w:rPr>
        <w:t>Figure IV.1</w:t>
      </w:r>
      <w:r w:rsidR="00DA2CFF">
        <w:rPr>
          <w:rFonts w:ascii="Times New Roman" w:hAnsi="Times New Roman"/>
          <w:b/>
        </w:rPr>
        <w:t>5</w:t>
      </w:r>
      <w:r w:rsidR="00FA20D4" w:rsidRPr="00836E48">
        <w:rPr>
          <w:rFonts w:ascii="Times New Roman" w:hAnsi="Times New Roman"/>
        </w:rPr>
        <w:tab/>
      </w:r>
      <w:r w:rsidR="0041085E">
        <w:rPr>
          <w:rFonts w:ascii="Times New Roman" w:hAnsi="Times New Roman"/>
        </w:rPr>
        <w:t xml:space="preserve">Minimum energy conformation of </w:t>
      </w:r>
      <w:r w:rsidR="00DA2CFF">
        <w:t>ANHAP</w:t>
      </w:r>
      <w:r w:rsidR="009045EE">
        <w:rPr>
          <w:rFonts w:ascii="Times New Roman" w:hAnsi="Times New Roman"/>
        </w:rPr>
        <w:tab/>
        <w:t>151</w:t>
      </w:r>
    </w:p>
    <w:p w14:paraId="3F8C9296" w14:textId="77777777" w:rsidR="00FA20D4" w:rsidRPr="00836E48" w:rsidRDefault="00AE6ACC" w:rsidP="00FA20D4">
      <w:pPr>
        <w:tabs>
          <w:tab w:val="left" w:pos="1440"/>
          <w:tab w:val="right" w:leader="dot" w:pos="8460"/>
        </w:tabs>
        <w:rPr>
          <w:rFonts w:ascii="Times New Roman" w:hAnsi="Times New Roman"/>
        </w:rPr>
      </w:pPr>
      <w:r>
        <w:rPr>
          <w:rFonts w:ascii="Times New Roman" w:hAnsi="Times New Roman"/>
          <w:b/>
        </w:rPr>
        <w:t>Figure IV.1</w:t>
      </w:r>
      <w:r w:rsidR="00DA2CFF">
        <w:rPr>
          <w:rFonts w:ascii="Times New Roman" w:hAnsi="Times New Roman"/>
          <w:b/>
        </w:rPr>
        <w:t>6</w:t>
      </w:r>
      <w:r w:rsidR="00FA20D4" w:rsidRPr="00836E48">
        <w:rPr>
          <w:rFonts w:ascii="Times New Roman" w:hAnsi="Times New Roman"/>
        </w:rPr>
        <w:tab/>
      </w:r>
      <w:r w:rsidR="0041085E">
        <w:rPr>
          <w:rFonts w:ascii="Times New Roman" w:hAnsi="Times New Roman"/>
        </w:rPr>
        <w:t xml:space="preserve">Minimum energy conformation of </w:t>
      </w:r>
      <w:r w:rsidR="00DA2CFF">
        <w:t>DMASA</w:t>
      </w:r>
      <w:r w:rsidR="009045EE">
        <w:rPr>
          <w:rFonts w:ascii="Times New Roman" w:hAnsi="Times New Roman"/>
        </w:rPr>
        <w:tab/>
        <w:t>151</w:t>
      </w:r>
    </w:p>
    <w:p w14:paraId="0EE06D9F" w14:textId="77777777" w:rsidR="00FA20D4" w:rsidRPr="00836E48" w:rsidRDefault="00AE6ACC" w:rsidP="00FA20D4">
      <w:pPr>
        <w:tabs>
          <w:tab w:val="left" w:pos="1440"/>
          <w:tab w:val="right" w:leader="dot" w:pos="8460"/>
        </w:tabs>
        <w:rPr>
          <w:rFonts w:ascii="Times New Roman" w:hAnsi="Times New Roman"/>
        </w:rPr>
      </w:pPr>
      <w:r>
        <w:rPr>
          <w:rFonts w:ascii="Times New Roman" w:hAnsi="Times New Roman"/>
          <w:b/>
        </w:rPr>
        <w:t>Figure IV.1</w:t>
      </w:r>
      <w:r w:rsidR="00DA2CFF">
        <w:rPr>
          <w:rFonts w:ascii="Times New Roman" w:hAnsi="Times New Roman"/>
          <w:b/>
        </w:rPr>
        <w:t>7</w:t>
      </w:r>
      <w:r w:rsidR="00FA20D4" w:rsidRPr="00836E48">
        <w:rPr>
          <w:rFonts w:ascii="Times New Roman" w:hAnsi="Times New Roman"/>
        </w:rPr>
        <w:tab/>
      </w:r>
      <w:r w:rsidR="0041085E">
        <w:rPr>
          <w:rFonts w:ascii="Times New Roman" w:hAnsi="Times New Roman"/>
        </w:rPr>
        <w:t xml:space="preserve">Minimum energy conformation of </w:t>
      </w:r>
      <w:r w:rsidR="00DA2CFF">
        <w:t>DMAHAP</w:t>
      </w:r>
      <w:r w:rsidR="009045EE">
        <w:rPr>
          <w:rFonts w:ascii="Times New Roman" w:hAnsi="Times New Roman"/>
        </w:rPr>
        <w:tab/>
        <w:t>152</w:t>
      </w:r>
    </w:p>
    <w:p w14:paraId="52DA1A2B" w14:textId="77777777" w:rsidR="00FA20D4" w:rsidRPr="00836E48" w:rsidRDefault="00DA2CFF" w:rsidP="00FA20D4">
      <w:pPr>
        <w:tabs>
          <w:tab w:val="left" w:pos="1440"/>
          <w:tab w:val="right" w:leader="dot" w:pos="8460"/>
        </w:tabs>
        <w:ind w:left="1440" w:hanging="1440"/>
        <w:rPr>
          <w:rFonts w:ascii="Times New Roman" w:hAnsi="Times New Roman"/>
        </w:rPr>
      </w:pPr>
      <w:r>
        <w:rPr>
          <w:rFonts w:ascii="Times New Roman" w:hAnsi="Times New Roman"/>
          <w:b/>
        </w:rPr>
        <w:t>Figure IV</w:t>
      </w:r>
      <w:r w:rsidR="00FA20D4" w:rsidRPr="00836E48">
        <w:rPr>
          <w:rFonts w:ascii="Times New Roman" w:hAnsi="Times New Roman"/>
          <w:b/>
        </w:rPr>
        <w:t>.</w:t>
      </w:r>
      <w:r>
        <w:rPr>
          <w:rFonts w:ascii="Times New Roman" w:hAnsi="Times New Roman"/>
          <w:b/>
        </w:rPr>
        <w:t>18</w:t>
      </w:r>
      <w:r w:rsidR="00FA20D4" w:rsidRPr="00836E48">
        <w:rPr>
          <w:rFonts w:ascii="Times New Roman" w:hAnsi="Times New Roman"/>
        </w:rPr>
        <w:tab/>
      </w:r>
      <w:r w:rsidR="0041085E">
        <w:rPr>
          <w:rFonts w:ascii="Times New Roman" w:hAnsi="Times New Roman"/>
        </w:rPr>
        <w:t xml:space="preserve">Minimum energy conformation of </w:t>
      </w:r>
      <w:r>
        <w:t>APCSA</w:t>
      </w:r>
      <w:r w:rsidR="009045EE">
        <w:rPr>
          <w:rFonts w:ascii="Times New Roman" w:hAnsi="Times New Roman"/>
        </w:rPr>
        <w:tab/>
        <w:t>152</w:t>
      </w:r>
    </w:p>
    <w:p w14:paraId="142AC04F" w14:textId="77777777" w:rsidR="00FA20D4" w:rsidRPr="00836E48" w:rsidRDefault="00DA2CFF" w:rsidP="00FA20D4">
      <w:pPr>
        <w:tabs>
          <w:tab w:val="left" w:pos="1440"/>
          <w:tab w:val="right" w:leader="dot" w:pos="8460"/>
        </w:tabs>
        <w:ind w:left="1440" w:hanging="1440"/>
        <w:rPr>
          <w:rFonts w:ascii="Times New Roman" w:hAnsi="Times New Roman"/>
        </w:rPr>
      </w:pPr>
      <w:r>
        <w:rPr>
          <w:rFonts w:ascii="Times New Roman" w:hAnsi="Times New Roman"/>
          <w:b/>
        </w:rPr>
        <w:lastRenderedPageBreak/>
        <w:t>Figure IV.19</w:t>
      </w:r>
      <w:r w:rsidR="00FA20D4" w:rsidRPr="00836E48">
        <w:rPr>
          <w:rFonts w:ascii="Times New Roman" w:hAnsi="Times New Roman"/>
        </w:rPr>
        <w:tab/>
      </w:r>
      <w:r w:rsidR="0041085E">
        <w:rPr>
          <w:rFonts w:ascii="Times New Roman" w:hAnsi="Times New Roman"/>
        </w:rPr>
        <w:t xml:space="preserve">Minimum energy conformation of </w:t>
      </w:r>
      <w:r>
        <w:t>APCHAP</w:t>
      </w:r>
      <w:r w:rsidR="009045EE">
        <w:rPr>
          <w:rFonts w:ascii="Times New Roman" w:hAnsi="Times New Roman"/>
        </w:rPr>
        <w:tab/>
        <w:t>153</w:t>
      </w:r>
    </w:p>
    <w:p w14:paraId="472064A0" w14:textId="77777777" w:rsidR="00FA20D4" w:rsidRPr="00124EE9" w:rsidRDefault="00D166B5" w:rsidP="00FA20D4">
      <w:pPr>
        <w:tabs>
          <w:tab w:val="left" w:pos="1440"/>
          <w:tab w:val="right" w:leader="dot" w:pos="8460"/>
        </w:tabs>
        <w:ind w:left="1440" w:hanging="1440"/>
        <w:rPr>
          <w:rFonts w:ascii="Times New Roman" w:hAnsi="Times New Roman"/>
        </w:rPr>
      </w:pPr>
      <w:r>
        <w:rPr>
          <w:rFonts w:ascii="Times New Roman" w:hAnsi="Times New Roman"/>
          <w:b/>
        </w:rPr>
        <w:t>Figure IV</w:t>
      </w:r>
      <w:r w:rsidR="00FA20D4">
        <w:rPr>
          <w:rFonts w:ascii="Times New Roman" w:hAnsi="Times New Roman"/>
          <w:b/>
        </w:rPr>
        <w:t>.</w:t>
      </w:r>
      <w:r>
        <w:rPr>
          <w:rFonts w:ascii="Times New Roman" w:hAnsi="Times New Roman"/>
          <w:b/>
        </w:rPr>
        <w:t>20</w:t>
      </w:r>
      <w:r w:rsidR="00FA20D4">
        <w:rPr>
          <w:rFonts w:ascii="Times New Roman" w:hAnsi="Times New Roman"/>
        </w:rPr>
        <w:tab/>
      </w:r>
      <w:r>
        <w:t>UV- visible spectra of pp-DAPSA Schiff’s base ligand in dichloromethane</w:t>
      </w:r>
      <w:r w:rsidR="00FA20D4" w:rsidRPr="00124EE9">
        <w:rPr>
          <w:rFonts w:ascii="Times New Roman" w:hAnsi="Times New Roman"/>
        </w:rPr>
        <w:tab/>
        <w:t>1</w:t>
      </w:r>
      <w:r w:rsidR="009045EE">
        <w:rPr>
          <w:rFonts w:ascii="Times New Roman" w:hAnsi="Times New Roman"/>
        </w:rPr>
        <w:t>59</w:t>
      </w:r>
    </w:p>
    <w:p w14:paraId="40C1245E" w14:textId="77777777" w:rsidR="00FA20D4" w:rsidRPr="00124EE9" w:rsidRDefault="00821FE4" w:rsidP="00FA20D4">
      <w:pPr>
        <w:tabs>
          <w:tab w:val="left" w:pos="1440"/>
          <w:tab w:val="right" w:leader="dot" w:pos="8460"/>
        </w:tabs>
        <w:ind w:left="1440" w:hanging="1440"/>
        <w:rPr>
          <w:rFonts w:ascii="Times New Roman" w:hAnsi="Times New Roman"/>
        </w:rPr>
      </w:pPr>
      <w:r>
        <w:rPr>
          <w:rFonts w:ascii="Times New Roman" w:hAnsi="Times New Roman"/>
          <w:b/>
        </w:rPr>
        <w:t>Figure IV</w:t>
      </w:r>
      <w:r w:rsidR="00FA20D4" w:rsidRPr="00124EE9">
        <w:rPr>
          <w:rFonts w:ascii="Times New Roman" w:hAnsi="Times New Roman"/>
          <w:b/>
        </w:rPr>
        <w:t>.2</w:t>
      </w:r>
      <w:r>
        <w:rPr>
          <w:rFonts w:ascii="Times New Roman" w:hAnsi="Times New Roman"/>
          <w:b/>
        </w:rPr>
        <w:t>1</w:t>
      </w:r>
      <w:r w:rsidR="00FA20D4" w:rsidRPr="00124EE9">
        <w:rPr>
          <w:rFonts w:ascii="Times New Roman" w:hAnsi="Times New Roman"/>
        </w:rPr>
        <w:tab/>
      </w:r>
      <w:r>
        <w:t>UV- visible spectra of pm-DAPSA Schiff’s base ligand in dichloromethane</w:t>
      </w:r>
      <w:r w:rsidR="009045EE">
        <w:rPr>
          <w:rFonts w:ascii="Times New Roman" w:hAnsi="Times New Roman"/>
        </w:rPr>
        <w:tab/>
        <w:t>159</w:t>
      </w:r>
    </w:p>
    <w:p w14:paraId="4C9D069C" w14:textId="77777777" w:rsidR="00FA20D4" w:rsidRPr="00124EE9" w:rsidRDefault="00821FE4" w:rsidP="00FA20D4">
      <w:pPr>
        <w:tabs>
          <w:tab w:val="left" w:pos="1440"/>
          <w:tab w:val="right" w:leader="dot" w:pos="8460"/>
        </w:tabs>
        <w:rPr>
          <w:rFonts w:ascii="Times New Roman" w:hAnsi="Times New Roman"/>
        </w:rPr>
      </w:pPr>
      <w:r>
        <w:rPr>
          <w:rFonts w:ascii="Times New Roman" w:hAnsi="Times New Roman"/>
          <w:b/>
        </w:rPr>
        <w:t>Figure IV</w:t>
      </w:r>
      <w:r w:rsidR="00FA20D4" w:rsidRPr="00124EE9">
        <w:rPr>
          <w:rFonts w:ascii="Times New Roman" w:hAnsi="Times New Roman"/>
          <w:b/>
        </w:rPr>
        <w:t>.</w:t>
      </w:r>
      <w:r>
        <w:rPr>
          <w:rFonts w:ascii="Times New Roman" w:hAnsi="Times New Roman"/>
          <w:b/>
        </w:rPr>
        <w:t>22</w:t>
      </w:r>
      <w:r w:rsidR="00FA20D4" w:rsidRPr="00124EE9">
        <w:rPr>
          <w:rFonts w:ascii="Times New Roman" w:hAnsi="Times New Roman"/>
        </w:rPr>
        <w:tab/>
      </w:r>
      <w:r>
        <w:t>UV-vis spectrum of (APCSA)</w:t>
      </w:r>
      <w:r w:rsidRPr="00064164">
        <w:rPr>
          <w:vertAlign w:val="subscript"/>
        </w:rPr>
        <w:t>2</w:t>
      </w:r>
      <w:r>
        <w:t>Cu</w:t>
      </w:r>
      <w:r w:rsidR="00FA20D4" w:rsidRPr="00124EE9">
        <w:rPr>
          <w:rFonts w:ascii="Times New Roman" w:hAnsi="Times New Roman"/>
          <w:noProof/>
        </w:rPr>
        <w:t>)</w:t>
      </w:r>
      <w:r w:rsidR="009045EE">
        <w:rPr>
          <w:rFonts w:ascii="Times New Roman" w:hAnsi="Times New Roman"/>
        </w:rPr>
        <w:tab/>
        <w:t>163</w:t>
      </w:r>
    </w:p>
    <w:p w14:paraId="3F136E0E" w14:textId="77777777" w:rsidR="00FA20D4" w:rsidRPr="00124EE9" w:rsidRDefault="00821FE4" w:rsidP="00FA20D4">
      <w:pPr>
        <w:tabs>
          <w:tab w:val="left" w:pos="1440"/>
          <w:tab w:val="right" w:leader="dot" w:pos="8460"/>
        </w:tabs>
        <w:ind w:left="1440" w:hanging="1440"/>
        <w:rPr>
          <w:rFonts w:ascii="Times New Roman" w:hAnsi="Times New Roman"/>
        </w:rPr>
      </w:pPr>
      <w:r>
        <w:rPr>
          <w:rFonts w:ascii="Times New Roman" w:hAnsi="Times New Roman"/>
          <w:b/>
        </w:rPr>
        <w:t>Figure IV</w:t>
      </w:r>
      <w:r w:rsidR="00FA20D4" w:rsidRPr="00124EE9">
        <w:rPr>
          <w:rFonts w:ascii="Times New Roman" w:hAnsi="Times New Roman"/>
          <w:b/>
        </w:rPr>
        <w:t>.</w:t>
      </w:r>
      <w:r>
        <w:rPr>
          <w:rFonts w:ascii="Times New Roman" w:hAnsi="Times New Roman"/>
          <w:b/>
        </w:rPr>
        <w:t>23</w:t>
      </w:r>
      <w:r w:rsidR="00FA20D4" w:rsidRPr="00124EE9">
        <w:rPr>
          <w:rFonts w:ascii="Times New Roman" w:hAnsi="Times New Roman"/>
        </w:rPr>
        <w:tab/>
      </w:r>
      <w:r>
        <w:t>UV-vis spectrum of (APCSA)</w:t>
      </w:r>
      <w:r w:rsidRPr="00064164">
        <w:rPr>
          <w:vertAlign w:val="subscript"/>
        </w:rPr>
        <w:t>2</w:t>
      </w:r>
      <w:r>
        <w:t>Cu</w:t>
      </w:r>
      <w:r w:rsidR="009045EE">
        <w:rPr>
          <w:rFonts w:ascii="Times New Roman" w:hAnsi="Times New Roman"/>
        </w:rPr>
        <w:tab/>
        <w:t>163</w:t>
      </w:r>
    </w:p>
    <w:p w14:paraId="6771F1B1" w14:textId="77777777" w:rsidR="00FA20D4" w:rsidRPr="00124EE9" w:rsidRDefault="00821FE4" w:rsidP="00FA20D4">
      <w:pPr>
        <w:tabs>
          <w:tab w:val="left" w:pos="1440"/>
          <w:tab w:val="right" w:leader="dot" w:pos="8460"/>
        </w:tabs>
        <w:ind w:left="1440" w:hanging="1440"/>
        <w:rPr>
          <w:rFonts w:ascii="Times New Roman" w:hAnsi="Times New Roman"/>
        </w:rPr>
      </w:pPr>
      <w:r>
        <w:rPr>
          <w:rFonts w:ascii="Times New Roman" w:hAnsi="Times New Roman"/>
          <w:b/>
        </w:rPr>
        <w:t>Figure IV</w:t>
      </w:r>
      <w:r w:rsidR="00FA20D4">
        <w:rPr>
          <w:rFonts w:ascii="Times New Roman" w:hAnsi="Times New Roman"/>
          <w:b/>
        </w:rPr>
        <w:t>.</w:t>
      </w:r>
      <w:r>
        <w:rPr>
          <w:rFonts w:ascii="Times New Roman" w:hAnsi="Times New Roman"/>
          <w:b/>
        </w:rPr>
        <w:t>24</w:t>
      </w:r>
      <w:r w:rsidR="00FA20D4">
        <w:rPr>
          <w:rFonts w:ascii="Times New Roman" w:hAnsi="Times New Roman"/>
        </w:rPr>
        <w:tab/>
      </w:r>
      <w:r>
        <w:t>d-d transition in (DMASA)</w:t>
      </w:r>
      <w:r w:rsidRPr="00064164">
        <w:rPr>
          <w:vertAlign w:val="subscript"/>
        </w:rPr>
        <w:t>2</w:t>
      </w:r>
      <w:r>
        <w:t>Cu</w:t>
      </w:r>
      <w:r w:rsidR="009045EE">
        <w:rPr>
          <w:rFonts w:ascii="Times New Roman" w:hAnsi="Times New Roman"/>
        </w:rPr>
        <w:tab/>
        <w:t>164</w:t>
      </w:r>
    </w:p>
    <w:p w14:paraId="1951EEA4" w14:textId="77777777" w:rsidR="00FA20D4" w:rsidRPr="00124EE9" w:rsidRDefault="00821FE4" w:rsidP="00821FE4">
      <w:pPr>
        <w:tabs>
          <w:tab w:val="left" w:pos="1440"/>
          <w:tab w:val="right" w:leader="dot" w:pos="8460"/>
        </w:tabs>
        <w:ind w:left="1440" w:hanging="1440"/>
        <w:rPr>
          <w:rFonts w:ascii="Times New Roman" w:hAnsi="Times New Roman"/>
        </w:rPr>
      </w:pPr>
      <w:r>
        <w:rPr>
          <w:rFonts w:ascii="Times New Roman" w:hAnsi="Times New Roman"/>
          <w:b/>
        </w:rPr>
        <w:t>Figure IV</w:t>
      </w:r>
      <w:r w:rsidR="00FA20D4" w:rsidRPr="00124EE9">
        <w:rPr>
          <w:rFonts w:ascii="Times New Roman" w:hAnsi="Times New Roman"/>
          <w:b/>
        </w:rPr>
        <w:t>.</w:t>
      </w:r>
      <w:r>
        <w:rPr>
          <w:rFonts w:ascii="Times New Roman" w:hAnsi="Times New Roman"/>
          <w:b/>
        </w:rPr>
        <w:t>25</w:t>
      </w:r>
      <w:r w:rsidR="00FA20D4" w:rsidRPr="00124EE9">
        <w:rPr>
          <w:rFonts w:ascii="Times New Roman" w:hAnsi="Times New Roman"/>
        </w:rPr>
        <w:tab/>
      </w:r>
      <w:r>
        <w:t>EPR spectrum of Cu(APCSA)2 in DMSO/toluene solvent mixture at 77K</w:t>
      </w:r>
      <w:r w:rsidR="009045EE">
        <w:rPr>
          <w:rFonts w:ascii="Times New Roman" w:hAnsi="Times New Roman"/>
        </w:rPr>
        <w:tab/>
        <w:t>165</w:t>
      </w:r>
    </w:p>
    <w:p w14:paraId="773CCD29" w14:textId="77777777" w:rsidR="00FA20D4" w:rsidRDefault="00821FE4" w:rsidP="00FD6142">
      <w:pPr>
        <w:tabs>
          <w:tab w:val="left" w:pos="1440"/>
          <w:tab w:val="right" w:leader="dot" w:pos="8460"/>
        </w:tabs>
        <w:ind w:left="1440" w:hanging="1440"/>
        <w:rPr>
          <w:rFonts w:ascii="Times New Roman" w:hAnsi="Times New Roman"/>
        </w:rPr>
      </w:pPr>
      <w:r>
        <w:rPr>
          <w:rFonts w:ascii="Times New Roman" w:hAnsi="Times New Roman"/>
          <w:b/>
        </w:rPr>
        <w:t>Figure IV</w:t>
      </w:r>
      <w:r w:rsidR="00FA20D4" w:rsidRPr="00124EE9">
        <w:rPr>
          <w:rFonts w:ascii="Times New Roman" w:hAnsi="Times New Roman"/>
          <w:b/>
        </w:rPr>
        <w:t>.</w:t>
      </w:r>
      <w:r>
        <w:rPr>
          <w:rFonts w:ascii="Times New Roman" w:hAnsi="Times New Roman"/>
          <w:b/>
        </w:rPr>
        <w:t>26</w:t>
      </w:r>
      <w:r w:rsidR="00FA20D4" w:rsidRPr="00124EE9">
        <w:rPr>
          <w:rFonts w:ascii="Times New Roman" w:hAnsi="Times New Roman"/>
        </w:rPr>
        <w:tab/>
      </w:r>
      <w:r w:rsidR="00FD6142">
        <w:t>EPR spectrum of Cu(APCSA)</w:t>
      </w:r>
      <w:r w:rsidR="00FD6142" w:rsidRPr="00031D56">
        <w:rPr>
          <w:vertAlign w:val="subscript"/>
        </w:rPr>
        <w:t>2</w:t>
      </w:r>
      <w:r w:rsidR="00FD6142">
        <w:t xml:space="preserve"> in DMSO/toluene solvent mixture at room temperature</w:t>
      </w:r>
      <w:r w:rsidR="009045EE">
        <w:rPr>
          <w:rFonts w:ascii="Times New Roman" w:hAnsi="Times New Roman"/>
        </w:rPr>
        <w:tab/>
        <w:t>166</w:t>
      </w:r>
    </w:p>
    <w:p w14:paraId="729797F3" w14:textId="77777777" w:rsidR="00FA20D4" w:rsidRPr="00B24638" w:rsidRDefault="00821FE4" w:rsidP="00FA20D4">
      <w:pPr>
        <w:tabs>
          <w:tab w:val="left" w:pos="1440"/>
          <w:tab w:val="right" w:leader="dot" w:pos="8460"/>
        </w:tabs>
        <w:ind w:left="1440" w:hanging="1440"/>
        <w:rPr>
          <w:rFonts w:ascii="Times New Roman" w:hAnsi="Times New Roman"/>
        </w:rPr>
      </w:pPr>
      <w:r>
        <w:rPr>
          <w:rFonts w:ascii="Times New Roman" w:hAnsi="Times New Roman"/>
          <w:b/>
        </w:rPr>
        <w:t>Figure IV</w:t>
      </w:r>
      <w:r w:rsidR="00FA20D4">
        <w:rPr>
          <w:rFonts w:ascii="Times New Roman" w:hAnsi="Times New Roman"/>
          <w:b/>
        </w:rPr>
        <w:t>.</w:t>
      </w:r>
      <w:r>
        <w:rPr>
          <w:rFonts w:ascii="Times New Roman" w:hAnsi="Times New Roman"/>
          <w:b/>
        </w:rPr>
        <w:t>27</w:t>
      </w:r>
      <w:r w:rsidR="00FA20D4">
        <w:rPr>
          <w:rFonts w:ascii="Times New Roman" w:hAnsi="Times New Roman"/>
        </w:rPr>
        <w:tab/>
      </w:r>
      <w:r w:rsidR="00FD6142">
        <w:t xml:space="preserve">Coaxial NMR tube used in Evans method and Change in chemical shift in the </w:t>
      </w:r>
      <w:r w:rsidR="00FD6142" w:rsidRPr="009C5047">
        <w:rPr>
          <w:vertAlign w:val="superscript"/>
        </w:rPr>
        <w:t>1</w:t>
      </w:r>
      <w:r w:rsidR="00FD6142">
        <w:t>H NMR signal</w:t>
      </w:r>
      <w:r w:rsidR="00FA20D4" w:rsidRPr="00B24638">
        <w:rPr>
          <w:rFonts w:ascii="Times New Roman" w:hAnsi="Times New Roman"/>
        </w:rPr>
        <w:tab/>
      </w:r>
      <w:r w:rsidR="009045EE">
        <w:rPr>
          <w:rFonts w:ascii="Times New Roman" w:hAnsi="Times New Roman"/>
        </w:rPr>
        <w:t>167</w:t>
      </w:r>
    </w:p>
    <w:p w14:paraId="3CAD416F" w14:textId="77777777" w:rsidR="00FA20D4" w:rsidRDefault="00821FE4" w:rsidP="00FA20D4">
      <w:pPr>
        <w:tabs>
          <w:tab w:val="left" w:pos="1440"/>
          <w:tab w:val="right" w:leader="dot" w:pos="8460"/>
        </w:tabs>
        <w:ind w:left="1440" w:hanging="1440"/>
        <w:rPr>
          <w:rFonts w:ascii="Times New Roman" w:hAnsi="Times New Roman"/>
        </w:rPr>
      </w:pPr>
      <w:r>
        <w:rPr>
          <w:rFonts w:ascii="Times New Roman" w:hAnsi="Times New Roman"/>
          <w:b/>
        </w:rPr>
        <w:t>Figure IV</w:t>
      </w:r>
      <w:r w:rsidR="00FA20D4">
        <w:rPr>
          <w:rFonts w:ascii="Times New Roman" w:hAnsi="Times New Roman"/>
          <w:b/>
        </w:rPr>
        <w:t>.</w:t>
      </w:r>
      <w:r>
        <w:rPr>
          <w:rFonts w:ascii="Times New Roman" w:hAnsi="Times New Roman"/>
          <w:b/>
        </w:rPr>
        <w:t>28</w:t>
      </w:r>
      <w:r w:rsidR="00FA20D4">
        <w:rPr>
          <w:rFonts w:ascii="Times New Roman" w:hAnsi="Times New Roman"/>
        </w:rPr>
        <w:tab/>
      </w:r>
      <w:r w:rsidR="00FD6142">
        <w:t>Theoretical copper Schiff’s base ligand complexes based on [2.2]paracyclophane.</w:t>
      </w:r>
      <w:r w:rsidR="009045EE">
        <w:rPr>
          <w:rFonts w:ascii="Times New Roman" w:hAnsi="Times New Roman"/>
        </w:rPr>
        <w:tab/>
        <w:t>170</w:t>
      </w:r>
    </w:p>
    <w:p w14:paraId="5DB4186A" w14:textId="77777777" w:rsidR="00FA20D4" w:rsidRDefault="00821FE4" w:rsidP="00FA20D4">
      <w:pPr>
        <w:tabs>
          <w:tab w:val="left" w:pos="1440"/>
          <w:tab w:val="right" w:leader="dot" w:pos="8460"/>
        </w:tabs>
        <w:ind w:left="1440" w:hanging="1440"/>
        <w:rPr>
          <w:rFonts w:ascii="Times New Roman" w:hAnsi="Times New Roman"/>
        </w:rPr>
      </w:pPr>
      <w:r>
        <w:rPr>
          <w:rFonts w:ascii="Times New Roman" w:hAnsi="Times New Roman"/>
          <w:b/>
        </w:rPr>
        <w:t>Figure IV</w:t>
      </w:r>
      <w:r w:rsidR="00FA20D4">
        <w:rPr>
          <w:rFonts w:ascii="Times New Roman" w:hAnsi="Times New Roman"/>
          <w:b/>
        </w:rPr>
        <w:t>.</w:t>
      </w:r>
      <w:r>
        <w:rPr>
          <w:rFonts w:ascii="Times New Roman" w:hAnsi="Times New Roman"/>
          <w:b/>
        </w:rPr>
        <w:t>29</w:t>
      </w:r>
      <w:r w:rsidR="00FA20D4">
        <w:rPr>
          <w:rFonts w:ascii="Times New Roman" w:hAnsi="Times New Roman"/>
        </w:rPr>
        <w:tab/>
      </w:r>
      <w:r w:rsidR="00FD6142">
        <w:t>UV – vis spectra of ligands and their copper complexes in toluene</w:t>
      </w:r>
      <w:r w:rsidR="009045EE">
        <w:rPr>
          <w:rFonts w:ascii="Times New Roman" w:hAnsi="Times New Roman"/>
        </w:rPr>
        <w:tab/>
        <w:t>172</w:t>
      </w:r>
    </w:p>
    <w:p w14:paraId="61197339" w14:textId="77777777" w:rsidR="00FA20D4" w:rsidRPr="008B6955" w:rsidRDefault="00821FE4" w:rsidP="00FA20D4">
      <w:pPr>
        <w:tabs>
          <w:tab w:val="left" w:pos="1440"/>
          <w:tab w:val="right" w:leader="dot" w:pos="8460"/>
        </w:tabs>
        <w:rPr>
          <w:rFonts w:ascii="Times New Roman" w:hAnsi="Times New Roman"/>
        </w:rPr>
      </w:pPr>
      <w:r>
        <w:rPr>
          <w:rFonts w:ascii="Times New Roman" w:hAnsi="Times New Roman"/>
          <w:b/>
        </w:rPr>
        <w:t>Figure IV.30</w:t>
      </w:r>
      <w:r w:rsidR="00FA20D4">
        <w:rPr>
          <w:rFonts w:ascii="Times New Roman" w:hAnsi="Times New Roman"/>
        </w:rPr>
        <w:tab/>
      </w:r>
      <w:r w:rsidR="00FD6142">
        <w:t>EPR poly[(ppDAPSA)Cu] at room temperature (RT) and 77 K</w:t>
      </w:r>
      <w:r w:rsidR="009045EE">
        <w:rPr>
          <w:rFonts w:ascii="Times New Roman" w:hAnsi="Times New Roman"/>
        </w:rPr>
        <w:tab/>
        <w:t>173</w:t>
      </w:r>
    </w:p>
    <w:p w14:paraId="28662DF2" w14:textId="77777777" w:rsidR="00FA20D4" w:rsidRDefault="00821FE4" w:rsidP="00FA20D4">
      <w:pPr>
        <w:tabs>
          <w:tab w:val="left" w:pos="1440"/>
          <w:tab w:val="right" w:leader="dot" w:pos="8460"/>
        </w:tabs>
        <w:rPr>
          <w:rFonts w:ascii="Times New Roman" w:hAnsi="Times New Roman"/>
        </w:rPr>
      </w:pPr>
      <w:r>
        <w:rPr>
          <w:rFonts w:ascii="Times New Roman" w:hAnsi="Times New Roman"/>
          <w:b/>
        </w:rPr>
        <w:t>Figure IV.31</w:t>
      </w:r>
      <w:r w:rsidR="00FA20D4" w:rsidRPr="008B6955">
        <w:rPr>
          <w:rFonts w:ascii="Times New Roman" w:hAnsi="Times New Roman"/>
        </w:rPr>
        <w:tab/>
      </w:r>
      <w:r w:rsidR="00FD6142">
        <w:t>EPR poly[(pmDAPSA)Cu] at room temperature (RT) and at 77K</w:t>
      </w:r>
      <w:r w:rsidR="009045EE">
        <w:rPr>
          <w:rFonts w:ascii="Times New Roman" w:hAnsi="Times New Roman"/>
        </w:rPr>
        <w:tab/>
        <w:t>173</w:t>
      </w:r>
    </w:p>
    <w:p w14:paraId="72FD6764" w14:textId="77777777" w:rsidR="009045EE" w:rsidRDefault="009045EE" w:rsidP="009045EE">
      <w:pPr>
        <w:tabs>
          <w:tab w:val="left" w:pos="1440"/>
          <w:tab w:val="right" w:leader="dot" w:pos="8460"/>
        </w:tabs>
        <w:rPr>
          <w:rFonts w:ascii="Times New Roman" w:hAnsi="Times New Roman"/>
        </w:rPr>
      </w:pPr>
      <w:r>
        <w:rPr>
          <w:rFonts w:ascii="Times New Roman" w:hAnsi="Times New Roman"/>
          <w:b/>
        </w:rPr>
        <w:t>Figure IV.32</w:t>
      </w:r>
      <w:r w:rsidRPr="008B6955">
        <w:rPr>
          <w:rFonts w:ascii="Times New Roman" w:hAnsi="Times New Roman"/>
        </w:rPr>
        <w:tab/>
      </w:r>
      <w:r>
        <w:t>IR spectrum of APCSA Ligand using KBr salt</w:t>
      </w:r>
      <w:r>
        <w:rPr>
          <w:rFonts w:ascii="Times New Roman" w:hAnsi="Times New Roman"/>
        </w:rPr>
        <w:tab/>
        <w:t>181</w:t>
      </w:r>
    </w:p>
    <w:p w14:paraId="7E74564B" w14:textId="77777777" w:rsidR="009045EE" w:rsidRPr="008B6955" w:rsidRDefault="009045EE" w:rsidP="00FA20D4">
      <w:pPr>
        <w:tabs>
          <w:tab w:val="left" w:pos="1440"/>
          <w:tab w:val="right" w:leader="dot" w:pos="8460"/>
        </w:tabs>
        <w:rPr>
          <w:rFonts w:ascii="Times New Roman" w:hAnsi="Times New Roman"/>
        </w:rPr>
      </w:pPr>
      <w:r>
        <w:rPr>
          <w:rFonts w:ascii="Times New Roman" w:hAnsi="Times New Roman"/>
          <w:b/>
        </w:rPr>
        <w:t>Figure IV.33</w:t>
      </w:r>
      <w:r w:rsidRPr="008B6955">
        <w:rPr>
          <w:rFonts w:ascii="Times New Roman" w:hAnsi="Times New Roman"/>
        </w:rPr>
        <w:tab/>
      </w:r>
      <w:r>
        <w:t>IR spectrum of the (APCSA)</w:t>
      </w:r>
      <w:r w:rsidRPr="00900AB5">
        <w:rPr>
          <w:vertAlign w:val="subscript"/>
        </w:rPr>
        <w:t>2</w:t>
      </w:r>
      <w:r>
        <w:t>Cu</w:t>
      </w:r>
      <w:r>
        <w:rPr>
          <w:rFonts w:ascii="Times New Roman" w:hAnsi="Times New Roman"/>
        </w:rPr>
        <w:tab/>
        <w:t>182</w:t>
      </w:r>
    </w:p>
    <w:p w14:paraId="501F7BE6" w14:textId="77777777" w:rsidR="00FA20D4" w:rsidRPr="008B6955" w:rsidRDefault="00FD6142" w:rsidP="00FA20D4">
      <w:pPr>
        <w:tabs>
          <w:tab w:val="left" w:pos="1440"/>
          <w:tab w:val="right" w:leader="dot" w:pos="8460"/>
        </w:tabs>
        <w:rPr>
          <w:rFonts w:ascii="Times New Roman" w:hAnsi="Times New Roman"/>
        </w:rPr>
      </w:pPr>
      <w:r>
        <w:rPr>
          <w:rFonts w:ascii="Times New Roman" w:hAnsi="Times New Roman"/>
          <w:b/>
        </w:rPr>
        <w:t xml:space="preserve">Figure </w:t>
      </w:r>
      <w:r w:rsidR="00821FE4">
        <w:rPr>
          <w:rFonts w:ascii="Times New Roman" w:hAnsi="Times New Roman"/>
          <w:b/>
        </w:rPr>
        <w:t>V</w:t>
      </w:r>
      <w:r w:rsidR="00FA20D4" w:rsidRPr="008B6955">
        <w:rPr>
          <w:rFonts w:ascii="Times New Roman" w:hAnsi="Times New Roman"/>
          <w:b/>
        </w:rPr>
        <w:t>.</w:t>
      </w:r>
      <w:r>
        <w:rPr>
          <w:rFonts w:ascii="Times New Roman" w:hAnsi="Times New Roman"/>
          <w:b/>
        </w:rPr>
        <w:t>1</w:t>
      </w:r>
      <w:r w:rsidR="00FA20D4" w:rsidRPr="008B6955">
        <w:rPr>
          <w:rFonts w:ascii="Times New Roman" w:hAnsi="Times New Roman"/>
        </w:rPr>
        <w:tab/>
      </w:r>
      <w:r>
        <w:rPr>
          <w:rStyle w:val="citation"/>
        </w:rPr>
        <w:t>Polyaniline conducting polymer</w:t>
      </w:r>
      <w:r w:rsidR="00A25148">
        <w:rPr>
          <w:rFonts w:ascii="Times New Roman" w:hAnsi="Times New Roman"/>
        </w:rPr>
        <w:tab/>
        <w:t>193</w:t>
      </w:r>
    </w:p>
    <w:p w14:paraId="62E0FBBF" w14:textId="77777777" w:rsidR="00FA20D4" w:rsidRPr="008B6955" w:rsidRDefault="00FD6142" w:rsidP="00FA20D4">
      <w:pPr>
        <w:tabs>
          <w:tab w:val="left" w:pos="1440"/>
          <w:tab w:val="right" w:leader="dot" w:pos="8460"/>
        </w:tabs>
        <w:rPr>
          <w:rFonts w:ascii="Times New Roman" w:hAnsi="Times New Roman"/>
        </w:rPr>
      </w:pPr>
      <w:r>
        <w:rPr>
          <w:rFonts w:ascii="Times New Roman" w:hAnsi="Times New Roman"/>
          <w:b/>
        </w:rPr>
        <w:t xml:space="preserve">Figure </w:t>
      </w:r>
      <w:r w:rsidR="00821FE4">
        <w:rPr>
          <w:rFonts w:ascii="Times New Roman" w:hAnsi="Times New Roman"/>
          <w:b/>
        </w:rPr>
        <w:t>V</w:t>
      </w:r>
      <w:r w:rsidR="00FA20D4" w:rsidRPr="008B6955">
        <w:rPr>
          <w:rFonts w:ascii="Times New Roman" w:hAnsi="Times New Roman"/>
          <w:b/>
        </w:rPr>
        <w:t>.</w:t>
      </w:r>
      <w:r>
        <w:rPr>
          <w:rFonts w:ascii="Times New Roman" w:hAnsi="Times New Roman"/>
          <w:b/>
        </w:rPr>
        <w:t>2</w:t>
      </w:r>
      <w:r w:rsidR="00FA20D4" w:rsidRPr="008B6955">
        <w:rPr>
          <w:rFonts w:ascii="Times New Roman" w:hAnsi="Times New Roman"/>
        </w:rPr>
        <w:tab/>
      </w:r>
      <w:r>
        <w:rPr>
          <w:rFonts w:ascii="Times New Roman" w:hAnsi="Times New Roman"/>
        </w:rPr>
        <w:t>Mechanism of polypyrrole formation</w:t>
      </w:r>
      <w:r w:rsidR="00A25148">
        <w:rPr>
          <w:rFonts w:ascii="Times New Roman" w:hAnsi="Times New Roman"/>
        </w:rPr>
        <w:tab/>
        <w:t>195</w:t>
      </w:r>
    </w:p>
    <w:p w14:paraId="6C26BC61" w14:textId="77777777" w:rsidR="00FA20D4" w:rsidRDefault="00FD6142" w:rsidP="00FA20D4">
      <w:pPr>
        <w:tabs>
          <w:tab w:val="left" w:pos="1440"/>
          <w:tab w:val="right" w:leader="dot" w:pos="8460"/>
        </w:tabs>
        <w:rPr>
          <w:rFonts w:ascii="Times New Roman" w:hAnsi="Times New Roman"/>
        </w:rPr>
      </w:pPr>
      <w:r>
        <w:rPr>
          <w:rFonts w:ascii="Times New Roman" w:hAnsi="Times New Roman"/>
          <w:b/>
        </w:rPr>
        <w:lastRenderedPageBreak/>
        <w:t xml:space="preserve">Figure </w:t>
      </w:r>
      <w:r w:rsidR="00821FE4">
        <w:rPr>
          <w:rFonts w:ascii="Times New Roman" w:hAnsi="Times New Roman"/>
          <w:b/>
        </w:rPr>
        <w:t>V.</w:t>
      </w:r>
      <w:r>
        <w:rPr>
          <w:rFonts w:ascii="Times New Roman" w:hAnsi="Times New Roman"/>
          <w:b/>
        </w:rPr>
        <w:t>3</w:t>
      </w:r>
      <w:r w:rsidR="00FA20D4" w:rsidRPr="008B6955">
        <w:rPr>
          <w:rFonts w:ascii="Times New Roman" w:hAnsi="Times New Roman"/>
        </w:rPr>
        <w:tab/>
      </w:r>
      <w:r>
        <w:rPr>
          <w:rFonts w:ascii="Times New Roman" w:hAnsi="Times New Roman"/>
        </w:rPr>
        <w:t>Typical anions found in conducting polymers</w:t>
      </w:r>
      <w:r w:rsidR="005E7EE2">
        <w:rPr>
          <w:rFonts w:ascii="Times New Roman" w:hAnsi="Times New Roman"/>
        </w:rPr>
        <w:tab/>
      </w:r>
      <w:r w:rsidR="00A25148">
        <w:rPr>
          <w:rFonts w:ascii="Times New Roman" w:hAnsi="Times New Roman"/>
        </w:rPr>
        <w:t>198</w:t>
      </w:r>
    </w:p>
    <w:p w14:paraId="2515C7F5" w14:textId="77777777" w:rsidR="00FA20D4" w:rsidRDefault="00FD6142" w:rsidP="00FA20D4">
      <w:pPr>
        <w:tabs>
          <w:tab w:val="left" w:pos="1440"/>
          <w:tab w:val="right" w:leader="dot" w:pos="8460"/>
        </w:tabs>
        <w:rPr>
          <w:rFonts w:ascii="Times New Roman" w:hAnsi="Times New Roman"/>
        </w:rPr>
      </w:pPr>
      <w:r>
        <w:rPr>
          <w:rFonts w:ascii="Times New Roman" w:hAnsi="Times New Roman"/>
          <w:b/>
        </w:rPr>
        <w:t xml:space="preserve">Figure </w:t>
      </w:r>
      <w:r w:rsidR="00821FE4">
        <w:rPr>
          <w:rFonts w:ascii="Times New Roman" w:hAnsi="Times New Roman"/>
          <w:b/>
        </w:rPr>
        <w:t>V.</w:t>
      </w:r>
      <w:r>
        <w:rPr>
          <w:rFonts w:ascii="Times New Roman" w:hAnsi="Times New Roman"/>
          <w:b/>
        </w:rPr>
        <w:t>4</w:t>
      </w:r>
      <w:r w:rsidR="00FA20D4">
        <w:rPr>
          <w:rFonts w:ascii="Times New Roman" w:hAnsi="Times New Roman"/>
        </w:rPr>
        <w:tab/>
      </w:r>
      <w:r>
        <w:rPr>
          <w:rFonts w:ascii="Times New Roman" w:hAnsi="Times New Roman"/>
        </w:rPr>
        <w:t>Micelle structure</w:t>
      </w:r>
      <w:r w:rsidR="00A25148">
        <w:rPr>
          <w:rFonts w:ascii="Times New Roman" w:hAnsi="Times New Roman"/>
        </w:rPr>
        <w:tab/>
        <w:t>199</w:t>
      </w:r>
    </w:p>
    <w:p w14:paraId="4FA4B913" w14:textId="77777777" w:rsidR="00FA20D4" w:rsidRDefault="00FD6142" w:rsidP="00FA20D4">
      <w:pPr>
        <w:tabs>
          <w:tab w:val="left" w:pos="1440"/>
          <w:tab w:val="right" w:leader="dot" w:pos="8460"/>
        </w:tabs>
        <w:rPr>
          <w:rFonts w:ascii="Times New Roman" w:hAnsi="Times New Roman"/>
        </w:rPr>
      </w:pPr>
      <w:r>
        <w:rPr>
          <w:rFonts w:ascii="Times New Roman" w:hAnsi="Times New Roman"/>
          <w:b/>
        </w:rPr>
        <w:t>Figure V.5</w:t>
      </w:r>
      <w:r w:rsidR="00FA20D4">
        <w:rPr>
          <w:rFonts w:ascii="Times New Roman" w:hAnsi="Times New Roman"/>
        </w:rPr>
        <w:tab/>
      </w:r>
      <w:r w:rsidR="00F05BBD">
        <w:rPr>
          <w:rFonts w:ascii="Times New Roman" w:hAnsi="Times New Roman"/>
        </w:rPr>
        <w:t>Micelle formation</w:t>
      </w:r>
      <w:r w:rsidR="00A25148">
        <w:rPr>
          <w:rFonts w:ascii="Times New Roman" w:hAnsi="Times New Roman"/>
        </w:rPr>
        <w:tab/>
        <w:t>199</w:t>
      </w:r>
    </w:p>
    <w:p w14:paraId="7D5CFB25" w14:textId="77777777" w:rsidR="00FA20D4" w:rsidRDefault="00FD6142" w:rsidP="00FA20D4">
      <w:pPr>
        <w:tabs>
          <w:tab w:val="left" w:pos="1440"/>
          <w:tab w:val="right" w:leader="dot" w:pos="8460"/>
        </w:tabs>
        <w:ind w:left="1440" w:hanging="1440"/>
        <w:rPr>
          <w:rFonts w:ascii="Times New Roman" w:hAnsi="Times New Roman"/>
        </w:rPr>
      </w:pPr>
      <w:r>
        <w:rPr>
          <w:rFonts w:ascii="Times New Roman" w:hAnsi="Times New Roman"/>
          <w:b/>
        </w:rPr>
        <w:t>Figure V</w:t>
      </w:r>
      <w:r w:rsidR="00FA20D4">
        <w:rPr>
          <w:rFonts w:ascii="Times New Roman" w:hAnsi="Times New Roman"/>
          <w:b/>
        </w:rPr>
        <w:t>.</w:t>
      </w:r>
      <w:r>
        <w:rPr>
          <w:rFonts w:ascii="Times New Roman" w:hAnsi="Times New Roman"/>
          <w:b/>
        </w:rPr>
        <w:t>6</w:t>
      </w:r>
      <w:r w:rsidR="00FA20D4">
        <w:rPr>
          <w:rFonts w:ascii="Times New Roman" w:hAnsi="Times New Roman"/>
        </w:rPr>
        <w:tab/>
      </w:r>
      <w:r w:rsidR="00F05BBD">
        <w:rPr>
          <w:rFonts w:ascii="Times New Roman" w:hAnsi="Times New Roman"/>
        </w:rPr>
        <w:t>Polythiophene</w:t>
      </w:r>
      <w:r w:rsidR="00A25148">
        <w:rPr>
          <w:rFonts w:ascii="Times New Roman" w:hAnsi="Times New Roman"/>
        </w:rPr>
        <w:tab/>
        <w:t>200</w:t>
      </w:r>
    </w:p>
    <w:p w14:paraId="731BB432" w14:textId="77777777" w:rsidR="00FA20D4" w:rsidRDefault="00FD6142" w:rsidP="00FA20D4">
      <w:pPr>
        <w:tabs>
          <w:tab w:val="left" w:pos="1440"/>
          <w:tab w:val="right" w:leader="dot" w:pos="8460"/>
        </w:tabs>
        <w:ind w:left="1440" w:hanging="1440"/>
        <w:rPr>
          <w:rFonts w:ascii="Times New Roman" w:hAnsi="Times New Roman"/>
        </w:rPr>
      </w:pPr>
      <w:r>
        <w:rPr>
          <w:rFonts w:ascii="Times New Roman" w:hAnsi="Times New Roman"/>
          <w:b/>
        </w:rPr>
        <w:t>Figure V.7</w:t>
      </w:r>
      <w:r w:rsidR="00FA20D4">
        <w:rPr>
          <w:rFonts w:ascii="Times New Roman" w:hAnsi="Times New Roman"/>
        </w:rPr>
        <w:tab/>
      </w:r>
      <w:r w:rsidR="00F05BBD">
        <w:rPr>
          <w:rFonts w:ascii="Times New Roman" w:hAnsi="Times New Roman"/>
        </w:rPr>
        <w:t>Polythiophene</w:t>
      </w:r>
      <w:r w:rsidR="00A25148">
        <w:rPr>
          <w:rFonts w:ascii="Times New Roman" w:hAnsi="Times New Roman"/>
        </w:rPr>
        <w:tab/>
        <w:t>204</w:t>
      </w:r>
    </w:p>
    <w:p w14:paraId="08DCE8D0" w14:textId="77777777" w:rsidR="00FA20D4" w:rsidRPr="005569A2" w:rsidRDefault="00FD6142" w:rsidP="00FA20D4">
      <w:pPr>
        <w:tabs>
          <w:tab w:val="left" w:pos="1440"/>
          <w:tab w:val="right" w:leader="dot" w:pos="8460"/>
        </w:tabs>
        <w:ind w:left="1440" w:hanging="1440"/>
        <w:rPr>
          <w:rFonts w:ascii="Times New Roman" w:hAnsi="Times New Roman"/>
        </w:rPr>
      </w:pPr>
      <w:r>
        <w:rPr>
          <w:rFonts w:ascii="Times New Roman" w:hAnsi="Times New Roman"/>
          <w:b/>
        </w:rPr>
        <w:t>Figure V.8</w:t>
      </w:r>
      <w:r w:rsidR="00FA20D4">
        <w:rPr>
          <w:rFonts w:ascii="Times New Roman" w:hAnsi="Times New Roman"/>
          <w:b/>
        </w:rPr>
        <w:tab/>
      </w:r>
      <w:r w:rsidR="00F05BBD">
        <w:rPr>
          <w:rFonts w:ascii="Times New Roman" w:hAnsi="Times New Roman"/>
        </w:rPr>
        <w:t>Cyclic voltammetry of SC118D</w:t>
      </w:r>
      <w:r w:rsidR="00FA20D4" w:rsidRPr="005569A2">
        <w:rPr>
          <w:rFonts w:ascii="Times New Roman" w:hAnsi="Times New Roman"/>
        </w:rPr>
        <w:tab/>
      </w:r>
      <w:r w:rsidR="00A25148">
        <w:rPr>
          <w:rFonts w:ascii="Times New Roman" w:hAnsi="Times New Roman"/>
        </w:rPr>
        <w:t>207</w:t>
      </w:r>
    </w:p>
    <w:p w14:paraId="1DDC36C7" w14:textId="77777777" w:rsidR="00FA20D4" w:rsidRDefault="00FD6142" w:rsidP="00FA20D4">
      <w:pPr>
        <w:tabs>
          <w:tab w:val="left" w:pos="1440"/>
          <w:tab w:val="right" w:leader="dot" w:pos="8460"/>
        </w:tabs>
        <w:ind w:left="1440" w:hanging="1440"/>
        <w:rPr>
          <w:rFonts w:ascii="Times New Roman" w:hAnsi="Times New Roman"/>
        </w:rPr>
      </w:pPr>
      <w:r>
        <w:rPr>
          <w:rFonts w:ascii="Times New Roman" w:hAnsi="Times New Roman"/>
          <w:b/>
        </w:rPr>
        <w:t>Figure V</w:t>
      </w:r>
      <w:r w:rsidR="00FA20D4">
        <w:rPr>
          <w:rFonts w:ascii="Times New Roman" w:hAnsi="Times New Roman"/>
          <w:b/>
        </w:rPr>
        <w:t>.</w:t>
      </w:r>
      <w:r>
        <w:rPr>
          <w:rFonts w:ascii="Times New Roman" w:hAnsi="Times New Roman"/>
          <w:b/>
        </w:rPr>
        <w:t>9</w:t>
      </w:r>
      <w:r w:rsidR="00FA20D4">
        <w:rPr>
          <w:rFonts w:ascii="Times New Roman" w:hAnsi="Times New Roman"/>
        </w:rPr>
        <w:tab/>
      </w:r>
      <w:r w:rsidR="00F05BBD">
        <w:rPr>
          <w:rFonts w:ascii="Times New Roman" w:hAnsi="Times New Roman"/>
        </w:rPr>
        <w:t>Cyclic voltammetry of SC1211</w:t>
      </w:r>
      <w:r w:rsidR="00A25148">
        <w:rPr>
          <w:rFonts w:ascii="Times New Roman" w:hAnsi="Times New Roman"/>
        </w:rPr>
        <w:tab/>
        <w:t>208</w:t>
      </w:r>
    </w:p>
    <w:p w14:paraId="242E2126" w14:textId="77777777" w:rsidR="00FA20D4" w:rsidRPr="00247E1D" w:rsidRDefault="00FD6142" w:rsidP="00F05BBD">
      <w:pPr>
        <w:tabs>
          <w:tab w:val="left" w:pos="1440"/>
          <w:tab w:val="right" w:leader="dot" w:pos="8460"/>
        </w:tabs>
        <w:ind w:left="1440" w:hanging="1440"/>
        <w:rPr>
          <w:rFonts w:ascii="Times New Roman" w:hAnsi="Times New Roman"/>
        </w:rPr>
      </w:pPr>
      <w:r>
        <w:rPr>
          <w:rFonts w:ascii="Times New Roman" w:hAnsi="Times New Roman"/>
          <w:b/>
        </w:rPr>
        <w:t>Figure V</w:t>
      </w:r>
      <w:r w:rsidR="00FA20D4">
        <w:rPr>
          <w:rFonts w:ascii="Times New Roman" w:hAnsi="Times New Roman"/>
          <w:b/>
        </w:rPr>
        <w:t>.</w:t>
      </w:r>
      <w:r>
        <w:rPr>
          <w:rFonts w:ascii="Times New Roman" w:hAnsi="Times New Roman"/>
          <w:b/>
        </w:rPr>
        <w:t>10</w:t>
      </w:r>
      <w:r w:rsidR="00FA20D4">
        <w:rPr>
          <w:rFonts w:ascii="Times New Roman" w:hAnsi="Times New Roman"/>
        </w:rPr>
        <w:tab/>
      </w:r>
      <w:r w:rsidR="00F05BBD">
        <w:rPr>
          <w:rFonts w:ascii="Times New Roman" w:hAnsi="Times New Roman"/>
        </w:rPr>
        <w:t>Cyclic voltammetry of SC1212</w:t>
      </w:r>
      <w:r w:rsidR="00A25148">
        <w:rPr>
          <w:rFonts w:ascii="Times New Roman" w:hAnsi="Times New Roman"/>
        </w:rPr>
        <w:tab/>
        <w:t>208</w:t>
      </w:r>
    </w:p>
    <w:p w14:paraId="18BA72C4" w14:textId="77777777" w:rsidR="00FA20D4" w:rsidRDefault="00FD6142" w:rsidP="00F05BBD">
      <w:pPr>
        <w:tabs>
          <w:tab w:val="left" w:pos="1440"/>
          <w:tab w:val="right" w:leader="dot" w:pos="8460"/>
        </w:tabs>
        <w:ind w:left="1440" w:hanging="1440"/>
        <w:rPr>
          <w:rFonts w:ascii="Times New Roman" w:hAnsi="Times New Roman"/>
        </w:rPr>
      </w:pPr>
      <w:r>
        <w:rPr>
          <w:rFonts w:ascii="Times New Roman" w:hAnsi="Times New Roman"/>
          <w:b/>
        </w:rPr>
        <w:t>Figure V</w:t>
      </w:r>
      <w:r w:rsidR="00FA20D4" w:rsidRPr="00247E1D">
        <w:rPr>
          <w:rFonts w:ascii="Times New Roman" w:hAnsi="Times New Roman"/>
          <w:b/>
        </w:rPr>
        <w:t>.</w:t>
      </w:r>
      <w:r>
        <w:rPr>
          <w:rFonts w:ascii="Times New Roman" w:hAnsi="Times New Roman"/>
          <w:b/>
        </w:rPr>
        <w:t>11</w:t>
      </w:r>
      <w:r w:rsidR="00FA20D4" w:rsidRPr="00247E1D">
        <w:rPr>
          <w:rFonts w:ascii="Times New Roman" w:hAnsi="Times New Roman"/>
        </w:rPr>
        <w:tab/>
      </w:r>
      <w:r w:rsidR="00F05BBD">
        <w:rPr>
          <w:rFonts w:ascii="Times New Roman" w:hAnsi="Times New Roman"/>
        </w:rPr>
        <w:t>Cyclic voltammetry of SC1213</w:t>
      </w:r>
      <w:r w:rsidR="00A25148">
        <w:rPr>
          <w:rFonts w:ascii="Times New Roman" w:hAnsi="Times New Roman"/>
        </w:rPr>
        <w:tab/>
        <w:t>209</w:t>
      </w:r>
    </w:p>
    <w:p w14:paraId="43D19960" w14:textId="77777777" w:rsidR="00FA20D4" w:rsidRDefault="00FD6142" w:rsidP="00FA20D4">
      <w:pPr>
        <w:tabs>
          <w:tab w:val="left" w:pos="1440"/>
          <w:tab w:val="right" w:leader="dot" w:pos="8460"/>
        </w:tabs>
        <w:ind w:left="1440" w:hanging="1440"/>
        <w:rPr>
          <w:rFonts w:ascii="Times New Roman" w:hAnsi="Times New Roman"/>
        </w:rPr>
      </w:pPr>
      <w:r>
        <w:rPr>
          <w:rFonts w:ascii="Times New Roman" w:hAnsi="Times New Roman"/>
          <w:b/>
        </w:rPr>
        <w:t>Figure V</w:t>
      </w:r>
      <w:r w:rsidR="00FA20D4">
        <w:rPr>
          <w:rFonts w:ascii="Times New Roman" w:hAnsi="Times New Roman"/>
          <w:b/>
        </w:rPr>
        <w:t>.</w:t>
      </w:r>
      <w:r>
        <w:rPr>
          <w:rFonts w:ascii="Times New Roman" w:hAnsi="Times New Roman"/>
          <w:b/>
        </w:rPr>
        <w:t>12</w:t>
      </w:r>
      <w:r w:rsidR="00FA20D4">
        <w:rPr>
          <w:rFonts w:ascii="Times New Roman" w:hAnsi="Times New Roman"/>
        </w:rPr>
        <w:tab/>
      </w:r>
      <w:r w:rsidR="00F05BBD">
        <w:rPr>
          <w:rFonts w:ascii="Times New Roman" w:hAnsi="Times New Roman"/>
        </w:rPr>
        <w:t>Cyclic voltammetry of SC1214</w:t>
      </w:r>
      <w:r w:rsidR="00A25148">
        <w:rPr>
          <w:rFonts w:ascii="Times New Roman" w:hAnsi="Times New Roman"/>
        </w:rPr>
        <w:tab/>
        <w:t>209</w:t>
      </w:r>
    </w:p>
    <w:p w14:paraId="5AF5DF5A" w14:textId="77777777" w:rsidR="00FA20D4" w:rsidRDefault="00FD6142" w:rsidP="00FA20D4">
      <w:pPr>
        <w:tabs>
          <w:tab w:val="left" w:pos="1440"/>
          <w:tab w:val="right" w:leader="dot" w:pos="8460"/>
        </w:tabs>
        <w:ind w:left="1440" w:hanging="1440"/>
        <w:rPr>
          <w:rFonts w:ascii="Times New Roman" w:hAnsi="Times New Roman"/>
        </w:rPr>
      </w:pPr>
      <w:r>
        <w:rPr>
          <w:rFonts w:ascii="Times New Roman" w:hAnsi="Times New Roman"/>
          <w:b/>
        </w:rPr>
        <w:t>Figure V.13</w:t>
      </w:r>
      <w:r w:rsidR="00FA20D4">
        <w:rPr>
          <w:rFonts w:ascii="Times New Roman" w:hAnsi="Times New Roman"/>
        </w:rPr>
        <w:tab/>
      </w:r>
      <w:r w:rsidR="00F05BBD">
        <w:rPr>
          <w:rFonts w:ascii="Times New Roman" w:hAnsi="Times New Roman"/>
        </w:rPr>
        <w:t>Cyclic voltammetry of SC1215</w:t>
      </w:r>
      <w:r w:rsidR="00A25148">
        <w:rPr>
          <w:rFonts w:ascii="Times New Roman" w:hAnsi="Times New Roman"/>
        </w:rPr>
        <w:tab/>
        <w:t>210</w:t>
      </w:r>
    </w:p>
    <w:p w14:paraId="2586539E" w14:textId="77777777" w:rsidR="00FA20D4" w:rsidRPr="00B86E18" w:rsidRDefault="00F05BBD" w:rsidP="00FA20D4">
      <w:pPr>
        <w:tabs>
          <w:tab w:val="left" w:pos="1440"/>
          <w:tab w:val="right" w:leader="dot" w:pos="8460"/>
        </w:tabs>
        <w:ind w:left="1440" w:hanging="1440"/>
        <w:rPr>
          <w:rFonts w:ascii="Times New Roman" w:hAnsi="Times New Roman"/>
        </w:rPr>
      </w:pPr>
      <w:r>
        <w:rPr>
          <w:rFonts w:ascii="Times New Roman" w:hAnsi="Times New Roman"/>
          <w:b/>
        </w:rPr>
        <w:t>Figure V.14</w:t>
      </w:r>
      <w:r w:rsidR="00FA20D4">
        <w:rPr>
          <w:rFonts w:ascii="Times New Roman" w:hAnsi="Times New Roman"/>
          <w:b/>
        </w:rPr>
        <w:tab/>
      </w:r>
      <w:r w:rsidR="00F03C8E">
        <w:rPr>
          <w:rFonts w:ascii="Times New Roman" w:hAnsi="Times New Roman"/>
        </w:rPr>
        <w:t>Cyclic voltammetry of SC1216</w:t>
      </w:r>
      <w:r w:rsidR="00FA20D4" w:rsidRPr="00B86E18">
        <w:rPr>
          <w:rFonts w:ascii="Times New Roman" w:hAnsi="Times New Roman"/>
        </w:rPr>
        <w:tab/>
      </w:r>
      <w:r w:rsidR="00A25148">
        <w:rPr>
          <w:rFonts w:ascii="Times New Roman" w:hAnsi="Times New Roman"/>
        </w:rPr>
        <w:t>210</w:t>
      </w:r>
    </w:p>
    <w:p w14:paraId="2D4298A9" w14:textId="77777777" w:rsidR="00FA20D4" w:rsidRDefault="00F05BBD" w:rsidP="00FA20D4">
      <w:pPr>
        <w:tabs>
          <w:tab w:val="left" w:pos="1440"/>
          <w:tab w:val="right" w:leader="dot" w:pos="8460"/>
        </w:tabs>
        <w:ind w:left="1440" w:hanging="1440"/>
        <w:rPr>
          <w:rFonts w:ascii="Times New Roman" w:hAnsi="Times New Roman"/>
        </w:rPr>
      </w:pPr>
      <w:r>
        <w:rPr>
          <w:rFonts w:ascii="Times New Roman" w:hAnsi="Times New Roman"/>
          <w:b/>
        </w:rPr>
        <w:t>Figure V</w:t>
      </w:r>
      <w:r w:rsidR="00FA20D4">
        <w:rPr>
          <w:rFonts w:ascii="Times New Roman" w:hAnsi="Times New Roman"/>
          <w:b/>
        </w:rPr>
        <w:t>.</w:t>
      </w:r>
      <w:r>
        <w:rPr>
          <w:rFonts w:ascii="Times New Roman" w:hAnsi="Times New Roman"/>
          <w:b/>
        </w:rPr>
        <w:t>15</w:t>
      </w:r>
      <w:r w:rsidR="00FA20D4">
        <w:rPr>
          <w:rFonts w:ascii="Times New Roman" w:hAnsi="Times New Roman"/>
        </w:rPr>
        <w:tab/>
      </w:r>
      <w:r w:rsidR="00F03C8E">
        <w:rPr>
          <w:rFonts w:ascii="Times New Roman" w:hAnsi="Times New Roman"/>
        </w:rPr>
        <w:t>Cyclic voltammetry of SC118D</w:t>
      </w:r>
      <w:r w:rsidR="00A25148">
        <w:rPr>
          <w:rFonts w:ascii="Times New Roman" w:hAnsi="Times New Roman"/>
        </w:rPr>
        <w:tab/>
        <w:t>212</w:t>
      </w:r>
    </w:p>
    <w:p w14:paraId="6EE75113" w14:textId="77777777" w:rsidR="00FA20D4" w:rsidRDefault="00F05BBD" w:rsidP="00FA20D4">
      <w:pPr>
        <w:tabs>
          <w:tab w:val="left" w:pos="1440"/>
          <w:tab w:val="right" w:leader="dot" w:pos="8460"/>
        </w:tabs>
        <w:ind w:left="1440" w:hanging="1440"/>
        <w:rPr>
          <w:rFonts w:ascii="Times New Roman" w:hAnsi="Times New Roman"/>
        </w:rPr>
      </w:pPr>
      <w:r>
        <w:rPr>
          <w:rFonts w:ascii="Times New Roman" w:hAnsi="Times New Roman"/>
          <w:b/>
        </w:rPr>
        <w:t>Figure V</w:t>
      </w:r>
      <w:r w:rsidR="00FA20D4">
        <w:rPr>
          <w:rFonts w:ascii="Times New Roman" w:hAnsi="Times New Roman"/>
          <w:b/>
        </w:rPr>
        <w:t>.</w:t>
      </w:r>
      <w:r>
        <w:rPr>
          <w:rFonts w:ascii="Times New Roman" w:hAnsi="Times New Roman"/>
          <w:b/>
        </w:rPr>
        <w:t>16</w:t>
      </w:r>
      <w:r w:rsidR="00FA20D4">
        <w:rPr>
          <w:rFonts w:ascii="Times New Roman" w:hAnsi="Times New Roman"/>
        </w:rPr>
        <w:tab/>
      </w:r>
      <w:r w:rsidR="00F03C8E">
        <w:rPr>
          <w:rFonts w:ascii="Times New Roman" w:hAnsi="Times New Roman"/>
        </w:rPr>
        <w:t>Plot of efficiency of polymer growth against # of scans</w:t>
      </w:r>
      <w:r w:rsidR="00A25148">
        <w:rPr>
          <w:rFonts w:ascii="Times New Roman" w:hAnsi="Times New Roman"/>
        </w:rPr>
        <w:tab/>
        <w:t>213</w:t>
      </w:r>
    </w:p>
    <w:p w14:paraId="3B1E4342" w14:textId="77777777" w:rsidR="0007262D" w:rsidRPr="0007262D" w:rsidRDefault="0007262D" w:rsidP="00FA20D4">
      <w:pPr>
        <w:tabs>
          <w:tab w:val="left" w:pos="1440"/>
          <w:tab w:val="right" w:leader="dot" w:pos="8460"/>
        </w:tabs>
        <w:ind w:left="1440" w:hanging="1440"/>
        <w:rPr>
          <w:rFonts w:ascii="Times New Roman" w:hAnsi="Times New Roman"/>
        </w:rPr>
      </w:pPr>
      <w:r>
        <w:rPr>
          <w:rFonts w:ascii="Times New Roman" w:hAnsi="Times New Roman"/>
          <w:b/>
        </w:rPr>
        <w:t>F</w:t>
      </w:r>
      <w:r w:rsidR="00F05BBD">
        <w:rPr>
          <w:rFonts w:ascii="Times New Roman" w:hAnsi="Times New Roman"/>
          <w:b/>
        </w:rPr>
        <w:t>igure V.17</w:t>
      </w:r>
      <w:r>
        <w:rPr>
          <w:rFonts w:ascii="Times New Roman" w:hAnsi="Times New Roman"/>
          <w:b/>
        </w:rPr>
        <w:tab/>
      </w:r>
      <w:r w:rsidR="00F03C8E">
        <w:rPr>
          <w:rFonts w:ascii="Times New Roman" w:hAnsi="Times New Roman"/>
        </w:rPr>
        <w:t>Plot of oxidation potential against –log[SDS]</w:t>
      </w:r>
      <w:r w:rsidR="003D25DE">
        <w:rPr>
          <w:rFonts w:ascii="Times New Roman" w:hAnsi="Times New Roman"/>
          <w:noProof/>
        </w:rPr>
        <w:t>.</w:t>
      </w:r>
      <w:r w:rsidRPr="0007262D">
        <w:rPr>
          <w:rFonts w:ascii="Times New Roman" w:hAnsi="Times New Roman"/>
        </w:rPr>
        <w:tab/>
      </w:r>
      <w:r w:rsidR="00A25148">
        <w:rPr>
          <w:rFonts w:ascii="Times New Roman" w:hAnsi="Times New Roman"/>
        </w:rPr>
        <w:t>214</w:t>
      </w:r>
    </w:p>
    <w:p w14:paraId="13071079" w14:textId="77777777" w:rsidR="0007262D" w:rsidRPr="0007262D" w:rsidRDefault="00F05BBD" w:rsidP="00FA20D4">
      <w:pPr>
        <w:tabs>
          <w:tab w:val="left" w:pos="1440"/>
          <w:tab w:val="right" w:leader="dot" w:pos="8460"/>
        </w:tabs>
        <w:ind w:left="1440" w:hanging="1440"/>
        <w:rPr>
          <w:rFonts w:ascii="Times New Roman" w:hAnsi="Times New Roman"/>
        </w:rPr>
      </w:pPr>
      <w:r>
        <w:rPr>
          <w:rFonts w:ascii="Times New Roman" w:hAnsi="Times New Roman"/>
          <w:b/>
        </w:rPr>
        <w:t>Figure V</w:t>
      </w:r>
      <w:r w:rsidR="0007262D">
        <w:rPr>
          <w:rFonts w:ascii="Times New Roman" w:hAnsi="Times New Roman"/>
          <w:b/>
        </w:rPr>
        <w:t>.1</w:t>
      </w:r>
      <w:r>
        <w:rPr>
          <w:rFonts w:ascii="Times New Roman" w:hAnsi="Times New Roman"/>
          <w:b/>
        </w:rPr>
        <w:t>8</w:t>
      </w:r>
      <w:r w:rsidR="0007262D" w:rsidRPr="0007262D">
        <w:rPr>
          <w:rFonts w:ascii="Times New Roman" w:hAnsi="Times New Roman"/>
        </w:rPr>
        <w:tab/>
      </w:r>
      <w:r w:rsidR="00F03C8E">
        <w:rPr>
          <w:rFonts w:ascii="Times New Roman" w:hAnsi="Times New Roman"/>
        </w:rPr>
        <w:t>Micelles and bilayer formation</w:t>
      </w:r>
      <w:r w:rsidR="0007262D" w:rsidRPr="0007262D">
        <w:rPr>
          <w:rFonts w:ascii="Times New Roman" w:hAnsi="Times New Roman"/>
        </w:rPr>
        <w:tab/>
      </w:r>
      <w:r w:rsidR="00A25148">
        <w:rPr>
          <w:rFonts w:ascii="Times New Roman" w:hAnsi="Times New Roman"/>
        </w:rPr>
        <w:t>215</w:t>
      </w:r>
    </w:p>
    <w:p w14:paraId="110FAF1A" w14:textId="77777777" w:rsidR="00FA20D4" w:rsidRDefault="00F05BBD" w:rsidP="00FA20D4">
      <w:pPr>
        <w:tabs>
          <w:tab w:val="left" w:pos="1440"/>
          <w:tab w:val="right" w:leader="dot" w:pos="8460"/>
        </w:tabs>
        <w:ind w:left="1440" w:hanging="1440"/>
        <w:rPr>
          <w:rFonts w:ascii="Times New Roman" w:hAnsi="Times New Roman"/>
        </w:rPr>
      </w:pPr>
      <w:r>
        <w:rPr>
          <w:rFonts w:ascii="Times New Roman" w:hAnsi="Times New Roman"/>
          <w:b/>
        </w:rPr>
        <w:t>Figure V</w:t>
      </w:r>
      <w:r w:rsidR="0007262D">
        <w:rPr>
          <w:rFonts w:ascii="Times New Roman" w:hAnsi="Times New Roman"/>
          <w:b/>
        </w:rPr>
        <w:t>.</w:t>
      </w:r>
      <w:r>
        <w:rPr>
          <w:rFonts w:ascii="Times New Roman" w:hAnsi="Times New Roman"/>
          <w:b/>
        </w:rPr>
        <w:t>19</w:t>
      </w:r>
      <w:r w:rsidR="00FA20D4">
        <w:rPr>
          <w:rFonts w:ascii="Times New Roman" w:hAnsi="Times New Roman"/>
        </w:rPr>
        <w:tab/>
      </w:r>
      <w:r w:rsidR="00F03C8E">
        <w:rPr>
          <w:rFonts w:ascii="Times New Roman" w:hAnsi="Times New Roman"/>
        </w:rPr>
        <w:t>Electropolymerization of BT in bilayer</w:t>
      </w:r>
      <w:r w:rsidR="00A25148">
        <w:rPr>
          <w:rFonts w:ascii="Times New Roman" w:hAnsi="Times New Roman"/>
        </w:rPr>
        <w:tab/>
        <w:t>216</w:t>
      </w:r>
    </w:p>
    <w:p w14:paraId="21BD3451" w14:textId="77777777" w:rsidR="001579E3" w:rsidRDefault="001579E3" w:rsidP="001579E3">
      <w:pPr>
        <w:tabs>
          <w:tab w:val="left" w:pos="1440"/>
          <w:tab w:val="right" w:leader="dot" w:pos="8460"/>
        </w:tabs>
        <w:ind w:left="1440" w:hanging="1440"/>
        <w:rPr>
          <w:rFonts w:ascii="Times New Roman" w:hAnsi="Times New Roman"/>
        </w:rPr>
      </w:pPr>
      <w:r>
        <w:rPr>
          <w:rFonts w:ascii="Times New Roman" w:hAnsi="Times New Roman"/>
          <w:b/>
        </w:rPr>
        <w:t>Figure V.20</w:t>
      </w:r>
      <w:r>
        <w:rPr>
          <w:rFonts w:ascii="Times New Roman" w:hAnsi="Times New Roman"/>
        </w:rPr>
        <w:tab/>
        <w:t>Polymer growth at different concentra</w:t>
      </w:r>
      <w:r w:rsidR="00DB351D">
        <w:rPr>
          <w:rFonts w:ascii="Times New Roman" w:hAnsi="Times New Roman"/>
        </w:rPr>
        <w:t>tions of SD</w:t>
      </w:r>
      <w:r w:rsidR="00A25148">
        <w:rPr>
          <w:rFonts w:ascii="Times New Roman" w:hAnsi="Times New Roman"/>
        </w:rPr>
        <w:t>S and constant BT</w:t>
      </w:r>
      <w:r w:rsidR="00A25148">
        <w:rPr>
          <w:rFonts w:ascii="Times New Roman" w:hAnsi="Times New Roman"/>
        </w:rPr>
        <w:tab/>
        <w:t>219</w:t>
      </w:r>
    </w:p>
    <w:p w14:paraId="728CBFEB" w14:textId="77777777" w:rsidR="001579E3" w:rsidRDefault="001579E3" w:rsidP="001579E3">
      <w:pPr>
        <w:tabs>
          <w:tab w:val="left" w:pos="1440"/>
          <w:tab w:val="right" w:leader="dot" w:pos="8460"/>
        </w:tabs>
        <w:ind w:left="1440" w:hanging="1440"/>
        <w:rPr>
          <w:rFonts w:ascii="Times New Roman" w:hAnsi="Times New Roman"/>
        </w:rPr>
      </w:pPr>
      <w:r>
        <w:rPr>
          <w:rFonts w:ascii="Times New Roman" w:hAnsi="Times New Roman"/>
          <w:b/>
        </w:rPr>
        <w:t>Figure V.21</w:t>
      </w:r>
      <w:r>
        <w:rPr>
          <w:rFonts w:ascii="Times New Roman" w:hAnsi="Times New Roman"/>
        </w:rPr>
        <w:tab/>
        <w:t>Polymer growth at different concentra</w:t>
      </w:r>
      <w:r w:rsidR="00A25148">
        <w:rPr>
          <w:rFonts w:ascii="Times New Roman" w:hAnsi="Times New Roman"/>
        </w:rPr>
        <w:t>tions of BT and constant SDS</w:t>
      </w:r>
      <w:r w:rsidR="00A25148">
        <w:rPr>
          <w:rFonts w:ascii="Times New Roman" w:hAnsi="Times New Roman"/>
        </w:rPr>
        <w:tab/>
        <w:t>220</w:t>
      </w:r>
    </w:p>
    <w:p w14:paraId="1CAB98ED" w14:textId="77777777" w:rsidR="001579E3" w:rsidRPr="0007262D" w:rsidRDefault="001579E3" w:rsidP="001579E3">
      <w:pPr>
        <w:tabs>
          <w:tab w:val="left" w:pos="1440"/>
          <w:tab w:val="right" w:leader="dot" w:pos="8460"/>
        </w:tabs>
        <w:ind w:left="1440" w:hanging="1440"/>
        <w:rPr>
          <w:rFonts w:ascii="Times New Roman" w:hAnsi="Times New Roman"/>
        </w:rPr>
      </w:pPr>
      <w:r>
        <w:rPr>
          <w:rFonts w:ascii="Times New Roman" w:hAnsi="Times New Roman"/>
          <w:b/>
        </w:rPr>
        <w:t>Figure V.22</w:t>
      </w:r>
      <w:r>
        <w:rPr>
          <w:rFonts w:ascii="Times New Roman" w:hAnsi="Times New Roman"/>
          <w:b/>
        </w:rPr>
        <w:tab/>
      </w:r>
      <w:r>
        <w:rPr>
          <w:rFonts w:ascii="Times New Roman" w:hAnsi="Times New Roman"/>
        </w:rPr>
        <w:t>Polymer growth at different concentrations of BT and SDS</w:t>
      </w:r>
      <w:r w:rsidRPr="0007262D">
        <w:rPr>
          <w:rFonts w:ascii="Times New Roman" w:hAnsi="Times New Roman"/>
        </w:rPr>
        <w:tab/>
      </w:r>
      <w:r w:rsidR="00A25148">
        <w:rPr>
          <w:rFonts w:ascii="Times New Roman" w:hAnsi="Times New Roman"/>
        </w:rPr>
        <w:t>221</w:t>
      </w:r>
    </w:p>
    <w:p w14:paraId="7E168DFE" w14:textId="77777777" w:rsidR="004A7A11" w:rsidRDefault="001579E3" w:rsidP="009045EE">
      <w:pPr>
        <w:tabs>
          <w:tab w:val="left" w:pos="1440"/>
          <w:tab w:val="right" w:leader="dot" w:pos="8460"/>
        </w:tabs>
        <w:ind w:left="1440" w:hanging="1440"/>
        <w:rPr>
          <w:rFonts w:ascii="Times New Roman" w:hAnsi="Times New Roman"/>
        </w:rPr>
      </w:pPr>
      <w:r>
        <w:rPr>
          <w:rFonts w:ascii="Times New Roman" w:hAnsi="Times New Roman"/>
          <w:b/>
        </w:rPr>
        <w:t>Figure V.23</w:t>
      </w:r>
      <w:r w:rsidRPr="0007262D">
        <w:rPr>
          <w:rFonts w:ascii="Times New Roman" w:hAnsi="Times New Roman"/>
        </w:rPr>
        <w:tab/>
      </w:r>
      <w:r>
        <w:rPr>
          <w:rFonts w:ascii="Times New Roman" w:hAnsi="Times New Roman"/>
        </w:rPr>
        <w:t>Possible model for electropolymerization of BT</w:t>
      </w:r>
      <w:r w:rsidRPr="0007262D">
        <w:rPr>
          <w:rFonts w:ascii="Times New Roman" w:hAnsi="Times New Roman"/>
        </w:rPr>
        <w:tab/>
      </w:r>
      <w:r w:rsidR="00DB351D">
        <w:rPr>
          <w:rFonts w:ascii="Times New Roman" w:hAnsi="Times New Roman"/>
        </w:rPr>
        <w:t>22</w:t>
      </w:r>
      <w:r w:rsidR="00A25148">
        <w:rPr>
          <w:rFonts w:ascii="Times New Roman" w:hAnsi="Times New Roman"/>
        </w:rPr>
        <w:t>2</w:t>
      </w:r>
    </w:p>
    <w:p w14:paraId="42523791" w14:textId="77777777" w:rsidR="00142373" w:rsidRDefault="00142373" w:rsidP="004A7A11">
      <w:pPr>
        <w:jc w:val="both"/>
        <w:rPr>
          <w:rFonts w:ascii="Times New Roman" w:hAnsi="Times New Roman"/>
        </w:rPr>
      </w:pPr>
    </w:p>
    <w:p w14:paraId="672A9DE6" w14:textId="77777777" w:rsidR="00875B0E" w:rsidRPr="00CF420C" w:rsidRDefault="00DA1971" w:rsidP="004A7A11">
      <w:pPr>
        <w:jc w:val="both"/>
        <w:rPr>
          <w:b/>
        </w:rPr>
      </w:pPr>
      <w:r w:rsidRPr="00CF420C">
        <w:rPr>
          <w:b/>
        </w:rPr>
        <w:br w:type="page"/>
      </w:r>
      <w:bookmarkStart w:id="5" w:name="_Toc310579467"/>
    </w:p>
    <w:p w14:paraId="68F873CB" w14:textId="77777777" w:rsidR="00875B0E" w:rsidRDefault="008A6900" w:rsidP="00FC25AE">
      <w:pPr>
        <w:pStyle w:val="Heading1"/>
      </w:pPr>
      <w:bookmarkStart w:id="6" w:name="_Toc365050759"/>
      <w:r>
        <w:lastRenderedPageBreak/>
        <w:t>List of Schemes</w:t>
      </w:r>
      <w:bookmarkEnd w:id="6"/>
    </w:p>
    <w:p w14:paraId="1E7F1A86" w14:textId="77777777" w:rsidR="00981CF7" w:rsidRPr="006C3D3D" w:rsidRDefault="005C6D4B" w:rsidP="00981CF7">
      <w:pPr>
        <w:tabs>
          <w:tab w:val="left" w:pos="1440"/>
          <w:tab w:val="right" w:leader="dot" w:pos="8460"/>
        </w:tabs>
        <w:ind w:left="1440" w:hanging="1440"/>
        <w:rPr>
          <w:rFonts w:ascii="Times New Roman" w:hAnsi="Times New Roman"/>
        </w:rPr>
      </w:pPr>
      <w:r>
        <w:rPr>
          <w:rFonts w:ascii="Times New Roman" w:hAnsi="Times New Roman"/>
          <w:b/>
        </w:rPr>
        <w:t>Scheme I</w:t>
      </w:r>
      <w:r w:rsidR="00981CF7" w:rsidRPr="006C3D3D">
        <w:rPr>
          <w:rFonts w:ascii="Times New Roman" w:hAnsi="Times New Roman"/>
          <w:b/>
        </w:rPr>
        <w:t>.1</w:t>
      </w:r>
      <w:r w:rsidR="00981CF7" w:rsidRPr="006C3D3D">
        <w:rPr>
          <w:rFonts w:ascii="Times New Roman" w:hAnsi="Times New Roman"/>
        </w:rPr>
        <w:tab/>
      </w:r>
      <w:r w:rsidR="0032642C">
        <w:rPr>
          <w:rFonts w:ascii="Times New Roman" w:hAnsi="Times New Roman"/>
        </w:rPr>
        <w:t>Preparation of [2.2]Paracyclophane</w:t>
      </w:r>
      <w:r w:rsidR="00981CF7" w:rsidRPr="006C3D3D">
        <w:rPr>
          <w:rFonts w:ascii="Times New Roman" w:hAnsi="Times New Roman"/>
        </w:rPr>
        <w:tab/>
      </w:r>
      <w:r w:rsidR="00AA631A">
        <w:rPr>
          <w:rFonts w:ascii="Times New Roman" w:hAnsi="Times New Roman"/>
        </w:rPr>
        <w:t>1</w:t>
      </w:r>
    </w:p>
    <w:p w14:paraId="0D29501D" w14:textId="77777777" w:rsidR="00981CF7" w:rsidRPr="005163C5" w:rsidRDefault="00981CF7" w:rsidP="00981CF7">
      <w:pPr>
        <w:tabs>
          <w:tab w:val="left" w:pos="1440"/>
          <w:tab w:val="right" w:leader="dot" w:pos="8460"/>
        </w:tabs>
        <w:ind w:left="1440" w:hanging="1440"/>
        <w:rPr>
          <w:rFonts w:ascii="Times New Roman" w:hAnsi="Times New Roman"/>
        </w:rPr>
      </w:pPr>
      <w:r w:rsidRPr="005163C5">
        <w:rPr>
          <w:rFonts w:ascii="Times New Roman" w:hAnsi="Times New Roman"/>
          <w:b/>
        </w:rPr>
        <w:t xml:space="preserve">Scheme </w:t>
      </w:r>
      <w:r w:rsidR="005C6D4B">
        <w:rPr>
          <w:rFonts w:ascii="Times New Roman" w:hAnsi="Times New Roman"/>
          <w:b/>
        </w:rPr>
        <w:t>I</w:t>
      </w:r>
      <w:r w:rsidRPr="005163C5">
        <w:rPr>
          <w:rFonts w:ascii="Times New Roman" w:hAnsi="Times New Roman"/>
          <w:b/>
        </w:rPr>
        <w:t>.2</w:t>
      </w:r>
      <w:r w:rsidRPr="005163C5">
        <w:rPr>
          <w:rFonts w:ascii="Times New Roman" w:hAnsi="Times New Roman"/>
        </w:rPr>
        <w:tab/>
      </w:r>
      <w:r w:rsidR="0032642C">
        <w:rPr>
          <w:rFonts w:ascii="Times New Roman" w:hAnsi="Times New Roman"/>
        </w:rPr>
        <w:t>Synthesis of [2.2]paracyclophane</w:t>
      </w:r>
      <w:r w:rsidRPr="005163C5">
        <w:rPr>
          <w:rFonts w:ascii="Times New Roman" w:hAnsi="Times New Roman"/>
        </w:rPr>
        <w:tab/>
      </w:r>
      <w:r w:rsidR="00AA631A">
        <w:rPr>
          <w:rFonts w:ascii="Times New Roman" w:hAnsi="Times New Roman"/>
        </w:rPr>
        <w:t>1</w:t>
      </w:r>
    </w:p>
    <w:p w14:paraId="04F31C51" w14:textId="77777777" w:rsidR="00981CF7" w:rsidRPr="005163C5" w:rsidRDefault="00981CF7" w:rsidP="00981CF7">
      <w:pPr>
        <w:tabs>
          <w:tab w:val="left" w:pos="1440"/>
          <w:tab w:val="right" w:leader="dot" w:pos="8460"/>
        </w:tabs>
        <w:ind w:left="1440" w:hanging="1440"/>
        <w:rPr>
          <w:rFonts w:ascii="Times New Roman" w:hAnsi="Times New Roman"/>
        </w:rPr>
      </w:pPr>
      <w:r w:rsidRPr="005163C5">
        <w:rPr>
          <w:rFonts w:ascii="Times New Roman" w:hAnsi="Times New Roman"/>
          <w:b/>
        </w:rPr>
        <w:t xml:space="preserve">Scheme </w:t>
      </w:r>
      <w:r w:rsidR="005C6D4B">
        <w:rPr>
          <w:rFonts w:ascii="Times New Roman" w:hAnsi="Times New Roman"/>
          <w:b/>
        </w:rPr>
        <w:t>I</w:t>
      </w:r>
      <w:r w:rsidRPr="005163C5">
        <w:rPr>
          <w:rFonts w:ascii="Times New Roman" w:hAnsi="Times New Roman"/>
          <w:b/>
        </w:rPr>
        <w:t>.3</w:t>
      </w:r>
      <w:r w:rsidRPr="005163C5">
        <w:rPr>
          <w:rFonts w:ascii="Times New Roman" w:hAnsi="Times New Roman"/>
        </w:rPr>
        <w:tab/>
      </w:r>
      <w:r w:rsidR="0032642C">
        <w:t>Regioselective bromination of monoester [2.2]paracyclophane</w:t>
      </w:r>
      <w:r w:rsidRPr="005163C5">
        <w:rPr>
          <w:rFonts w:ascii="Times New Roman" w:hAnsi="Times New Roman"/>
        </w:rPr>
        <w:tab/>
      </w:r>
      <w:r w:rsidR="00AA631A">
        <w:rPr>
          <w:rFonts w:ascii="Times New Roman" w:hAnsi="Times New Roman"/>
        </w:rPr>
        <w:t>10</w:t>
      </w:r>
    </w:p>
    <w:p w14:paraId="7D91F03E" w14:textId="77777777" w:rsidR="00981CF7" w:rsidRPr="005163C5" w:rsidRDefault="00981CF7" w:rsidP="0032642C">
      <w:pPr>
        <w:tabs>
          <w:tab w:val="left" w:pos="1440"/>
          <w:tab w:val="right" w:leader="dot" w:pos="8460"/>
        </w:tabs>
        <w:ind w:left="1440" w:hanging="1440"/>
        <w:rPr>
          <w:rFonts w:ascii="Times New Roman" w:hAnsi="Times New Roman"/>
        </w:rPr>
      </w:pPr>
      <w:r w:rsidRPr="005163C5">
        <w:rPr>
          <w:rFonts w:ascii="Times New Roman" w:hAnsi="Times New Roman"/>
          <w:b/>
        </w:rPr>
        <w:t xml:space="preserve">Scheme </w:t>
      </w:r>
      <w:r w:rsidR="005C6D4B">
        <w:rPr>
          <w:rFonts w:ascii="Times New Roman" w:hAnsi="Times New Roman"/>
          <w:b/>
        </w:rPr>
        <w:t>I</w:t>
      </w:r>
      <w:r w:rsidRPr="005163C5">
        <w:rPr>
          <w:rFonts w:ascii="Times New Roman" w:hAnsi="Times New Roman"/>
          <w:b/>
        </w:rPr>
        <w:t>.4</w:t>
      </w:r>
      <w:r w:rsidRPr="005163C5">
        <w:rPr>
          <w:rFonts w:ascii="Times New Roman" w:hAnsi="Times New Roman"/>
        </w:rPr>
        <w:tab/>
      </w:r>
      <w:r w:rsidR="0032642C">
        <w:t>Electrophilic substitution involving transannular proton shift</w:t>
      </w:r>
      <w:r w:rsidRPr="005163C5">
        <w:rPr>
          <w:rFonts w:ascii="Times New Roman" w:hAnsi="Times New Roman"/>
        </w:rPr>
        <w:tab/>
      </w:r>
      <w:r w:rsidR="00AA631A">
        <w:rPr>
          <w:rFonts w:ascii="Times New Roman" w:hAnsi="Times New Roman"/>
        </w:rPr>
        <w:t>11</w:t>
      </w:r>
    </w:p>
    <w:p w14:paraId="62BA69CA" w14:textId="77777777" w:rsidR="00981CF7" w:rsidRPr="000861ED" w:rsidRDefault="00981CF7" w:rsidP="00981CF7">
      <w:pPr>
        <w:tabs>
          <w:tab w:val="left" w:pos="1440"/>
          <w:tab w:val="right" w:leader="dot" w:pos="8460"/>
        </w:tabs>
        <w:ind w:left="1440" w:hanging="1440"/>
        <w:rPr>
          <w:rFonts w:ascii="Times New Roman" w:hAnsi="Times New Roman"/>
        </w:rPr>
      </w:pPr>
      <w:r w:rsidRPr="000861ED">
        <w:rPr>
          <w:rFonts w:ascii="Times New Roman" w:hAnsi="Times New Roman"/>
          <w:b/>
        </w:rPr>
        <w:t xml:space="preserve">Scheme </w:t>
      </w:r>
      <w:r w:rsidR="005C6D4B">
        <w:rPr>
          <w:rFonts w:ascii="Times New Roman" w:hAnsi="Times New Roman"/>
          <w:b/>
        </w:rPr>
        <w:t>I</w:t>
      </w:r>
      <w:r w:rsidRPr="000861ED">
        <w:rPr>
          <w:rFonts w:ascii="Times New Roman" w:hAnsi="Times New Roman"/>
          <w:b/>
        </w:rPr>
        <w:t>.5</w:t>
      </w:r>
      <w:r w:rsidRPr="000861ED">
        <w:rPr>
          <w:rFonts w:ascii="Times New Roman" w:hAnsi="Times New Roman"/>
        </w:rPr>
        <w:tab/>
      </w:r>
      <w:r w:rsidR="0032642C">
        <w:t xml:space="preserve">Stereoselective </w:t>
      </w:r>
      <w:r w:rsidR="0032642C">
        <w:rPr>
          <w:rFonts w:ascii="Cambria" w:hAnsi="Cambria"/>
        </w:rPr>
        <w:t>α</w:t>
      </w:r>
      <w:r w:rsidR="0032642C">
        <w:t>-electrophilic functionalization of chiral amides based on [2.2]paracyclophane</w:t>
      </w:r>
      <w:r w:rsidRPr="000861ED">
        <w:rPr>
          <w:rFonts w:ascii="Times New Roman" w:hAnsi="Times New Roman"/>
        </w:rPr>
        <w:tab/>
      </w:r>
      <w:r w:rsidR="00AA631A">
        <w:rPr>
          <w:rFonts w:ascii="Times New Roman" w:hAnsi="Times New Roman"/>
        </w:rPr>
        <w:t>12</w:t>
      </w:r>
    </w:p>
    <w:p w14:paraId="2479608C" w14:textId="77777777" w:rsidR="00981CF7" w:rsidRPr="00004833" w:rsidRDefault="005C6D4B" w:rsidP="00981CF7">
      <w:pPr>
        <w:tabs>
          <w:tab w:val="left" w:pos="1440"/>
          <w:tab w:val="right" w:leader="dot" w:pos="8460"/>
        </w:tabs>
        <w:ind w:left="1440" w:hanging="1440"/>
        <w:rPr>
          <w:rFonts w:ascii="Times New Roman" w:hAnsi="Times New Roman"/>
        </w:rPr>
      </w:pPr>
      <w:r>
        <w:rPr>
          <w:rFonts w:ascii="Times New Roman" w:hAnsi="Times New Roman"/>
          <w:b/>
        </w:rPr>
        <w:t>Scheme I</w:t>
      </w:r>
      <w:r w:rsidR="00981CF7">
        <w:rPr>
          <w:rFonts w:ascii="Times New Roman" w:hAnsi="Times New Roman"/>
          <w:b/>
        </w:rPr>
        <w:t>.6</w:t>
      </w:r>
      <w:r w:rsidR="00981CF7" w:rsidRPr="00004833">
        <w:rPr>
          <w:rFonts w:ascii="Times New Roman" w:hAnsi="Times New Roman"/>
        </w:rPr>
        <w:tab/>
      </w:r>
      <w:r w:rsidR="0032642C">
        <w:t>Stereoselective allylation of [2.2]paracyclophane aldehydes and ketones</w:t>
      </w:r>
      <w:r w:rsidR="00981CF7" w:rsidRPr="00004833">
        <w:rPr>
          <w:rFonts w:ascii="Times New Roman" w:hAnsi="Times New Roman"/>
        </w:rPr>
        <w:tab/>
      </w:r>
      <w:r w:rsidR="00AA631A">
        <w:rPr>
          <w:rFonts w:ascii="Times New Roman" w:hAnsi="Times New Roman"/>
        </w:rPr>
        <w:t>13</w:t>
      </w:r>
    </w:p>
    <w:p w14:paraId="5F799F7E" w14:textId="77777777" w:rsidR="00981CF7" w:rsidRPr="003102CF" w:rsidRDefault="005C6D4B" w:rsidP="00981CF7">
      <w:pPr>
        <w:tabs>
          <w:tab w:val="left" w:pos="1440"/>
          <w:tab w:val="right" w:leader="dot" w:pos="8460"/>
        </w:tabs>
        <w:ind w:left="1440" w:hanging="1440"/>
        <w:rPr>
          <w:rFonts w:ascii="Times New Roman" w:hAnsi="Times New Roman"/>
        </w:rPr>
      </w:pPr>
      <w:r>
        <w:rPr>
          <w:rFonts w:ascii="Times New Roman" w:hAnsi="Times New Roman"/>
          <w:b/>
        </w:rPr>
        <w:t>Scheme I</w:t>
      </w:r>
      <w:r w:rsidR="00981CF7">
        <w:rPr>
          <w:rFonts w:ascii="Times New Roman" w:hAnsi="Times New Roman"/>
          <w:b/>
        </w:rPr>
        <w:t>.</w:t>
      </w:r>
      <w:r>
        <w:rPr>
          <w:rFonts w:ascii="Times New Roman" w:hAnsi="Times New Roman"/>
          <w:b/>
        </w:rPr>
        <w:t>7</w:t>
      </w:r>
      <w:r w:rsidR="00981CF7" w:rsidRPr="003102CF">
        <w:rPr>
          <w:rFonts w:ascii="Times New Roman" w:hAnsi="Times New Roman"/>
        </w:rPr>
        <w:tab/>
      </w:r>
      <w:r w:rsidR="0032642C">
        <w:t>Hydrogenation of dehydroamino acids and esters</w:t>
      </w:r>
      <w:r w:rsidR="00981CF7" w:rsidRPr="003102CF">
        <w:rPr>
          <w:rFonts w:ascii="Times New Roman" w:hAnsi="Times New Roman"/>
        </w:rPr>
        <w:tab/>
      </w:r>
      <w:r w:rsidR="00AA631A">
        <w:rPr>
          <w:rFonts w:ascii="Times New Roman" w:hAnsi="Times New Roman"/>
        </w:rPr>
        <w:t>14</w:t>
      </w:r>
    </w:p>
    <w:p w14:paraId="57E88D4C" w14:textId="77777777" w:rsidR="00981CF7" w:rsidRPr="00B3018F" w:rsidRDefault="005C6D4B" w:rsidP="00981CF7">
      <w:pPr>
        <w:tabs>
          <w:tab w:val="left" w:pos="1440"/>
          <w:tab w:val="right" w:leader="dot" w:pos="8460"/>
        </w:tabs>
        <w:ind w:left="1440" w:hanging="1440"/>
        <w:rPr>
          <w:rFonts w:ascii="Times New Roman" w:hAnsi="Times New Roman"/>
        </w:rPr>
      </w:pPr>
      <w:r>
        <w:rPr>
          <w:rFonts w:ascii="Times New Roman" w:hAnsi="Times New Roman"/>
          <w:b/>
        </w:rPr>
        <w:t>Scheme I</w:t>
      </w:r>
      <w:r w:rsidR="00981CF7" w:rsidRPr="003102CF">
        <w:rPr>
          <w:rFonts w:ascii="Times New Roman" w:hAnsi="Times New Roman"/>
          <w:b/>
        </w:rPr>
        <w:t>.</w:t>
      </w:r>
      <w:r>
        <w:rPr>
          <w:rFonts w:ascii="Times New Roman" w:hAnsi="Times New Roman"/>
          <w:b/>
        </w:rPr>
        <w:t>8</w:t>
      </w:r>
      <w:r w:rsidR="00981CF7" w:rsidRPr="003102CF">
        <w:rPr>
          <w:rFonts w:ascii="Times New Roman" w:hAnsi="Times New Roman"/>
        </w:rPr>
        <w:tab/>
      </w:r>
      <w:r w:rsidR="0032642C">
        <w:t xml:space="preserve">Cyclopropanation reaction stilbene using </w:t>
      </w:r>
      <w:r w:rsidR="0032642C" w:rsidRPr="0019456A">
        <w:rPr>
          <w:i/>
        </w:rPr>
        <w:t>pseudo-ortho</w:t>
      </w:r>
      <w:r w:rsidR="0032642C">
        <w:t>-N,N’-bisssalicylidene-4,12-diamino[2.2]paracyclophane</w:t>
      </w:r>
      <w:r w:rsidR="00981CF7" w:rsidRPr="00B3018F">
        <w:rPr>
          <w:rFonts w:ascii="Times New Roman" w:hAnsi="Times New Roman"/>
        </w:rPr>
        <w:tab/>
      </w:r>
      <w:r w:rsidR="00AA631A">
        <w:rPr>
          <w:rFonts w:ascii="Times New Roman" w:hAnsi="Times New Roman"/>
        </w:rPr>
        <w:t>14</w:t>
      </w:r>
    </w:p>
    <w:p w14:paraId="0F81855D" w14:textId="77777777" w:rsidR="00981CF7" w:rsidRPr="00861482" w:rsidRDefault="005C6D4B" w:rsidP="00981CF7">
      <w:pPr>
        <w:tabs>
          <w:tab w:val="left" w:pos="1440"/>
          <w:tab w:val="right" w:leader="dot" w:pos="8460"/>
        </w:tabs>
        <w:ind w:left="1440" w:hanging="1440"/>
        <w:rPr>
          <w:rFonts w:ascii="Times New Roman" w:hAnsi="Times New Roman"/>
        </w:rPr>
      </w:pPr>
      <w:r>
        <w:rPr>
          <w:rFonts w:ascii="Times New Roman" w:hAnsi="Times New Roman"/>
          <w:b/>
        </w:rPr>
        <w:t>Scheme I.9</w:t>
      </w:r>
      <w:r w:rsidR="00981CF7" w:rsidRPr="00861482">
        <w:rPr>
          <w:rFonts w:ascii="Times New Roman" w:hAnsi="Times New Roman"/>
          <w:b/>
        </w:rPr>
        <w:t xml:space="preserve"> </w:t>
      </w:r>
      <w:r w:rsidR="00981CF7" w:rsidRPr="00861482">
        <w:rPr>
          <w:rFonts w:ascii="Times New Roman" w:hAnsi="Times New Roman"/>
        </w:rPr>
        <w:tab/>
      </w:r>
      <w:r w:rsidR="0032642C">
        <w:t>Condensation reactions ferrocenyl carboxaldehyde with aniline derivatives</w:t>
      </w:r>
      <w:r w:rsidR="0032642C" w:rsidRPr="00861482">
        <w:rPr>
          <w:rFonts w:ascii="Times New Roman" w:hAnsi="Times New Roman"/>
          <w:vertAlign w:val="subscript"/>
        </w:rPr>
        <w:t xml:space="preserve"> </w:t>
      </w:r>
      <w:r w:rsidR="00981CF7" w:rsidRPr="00861482">
        <w:rPr>
          <w:rFonts w:ascii="Times New Roman" w:hAnsi="Times New Roman"/>
        </w:rPr>
        <w:tab/>
      </w:r>
      <w:r w:rsidR="00AA631A">
        <w:rPr>
          <w:rFonts w:ascii="Times New Roman" w:hAnsi="Times New Roman"/>
        </w:rPr>
        <w:t>35</w:t>
      </w:r>
    </w:p>
    <w:p w14:paraId="76E5F1B6" w14:textId="77777777" w:rsidR="00981CF7" w:rsidRDefault="005C6D4B" w:rsidP="00981CF7">
      <w:pPr>
        <w:tabs>
          <w:tab w:val="left" w:pos="1440"/>
          <w:tab w:val="right" w:leader="dot" w:pos="8460"/>
        </w:tabs>
        <w:ind w:left="1440" w:hanging="1440"/>
        <w:rPr>
          <w:rFonts w:ascii="Times New Roman" w:hAnsi="Times New Roman"/>
        </w:rPr>
      </w:pPr>
      <w:r>
        <w:rPr>
          <w:rFonts w:ascii="Times New Roman" w:hAnsi="Times New Roman"/>
          <w:b/>
        </w:rPr>
        <w:t>Scheme I</w:t>
      </w:r>
      <w:r w:rsidR="00981CF7" w:rsidRPr="00865803">
        <w:rPr>
          <w:rFonts w:ascii="Times New Roman" w:hAnsi="Times New Roman"/>
          <w:b/>
        </w:rPr>
        <w:t>.</w:t>
      </w:r>
      <w:r w:rsidR="00981CF7">
        <w:rPr>
          <w:rFonts w:ascii="Times New Roman" w:hAnsi="Times New Roman"/>
          <w:b/>
        </w:rPr>
        <w:t>1</w:t>
      </w:r>
      <w:r>
        <w:rPr>
          <w:rFonts w:ascii="Times New Roman" w:hAnsi="Times New Roman"/>
          <w:b/>
        </w:rPr>
        <w:t>0</w:t>
      </w:r>
      <w:r w:rsidR="00981CF7" w:rsidRPr="00865803">
        <w:rPr>
          <w:rFonts w:ascii="Times New Roman" w:hAnsi="Times New Roman"/>
        </w:rPr>
        <w:tab/>
      </w:r>
      <w:r w:rsidR="0032642C">
        <w:t>Condensation reaction of 4,12-diamino[2.2]paracyclophane with ferrocenyl carboxaldehyde</w:t>
      </w:r>
      <w:r w:rsidR="00981CF7" w:rsidRPr="00865803">
        <w:rPr>
          <w:rFonts w:ascii="Times New Roman" w:hAnsi="Times New Roman"/>
        </w:rPr>
        <w:tab/>
      </w:r>
      <w:r w:rsidR="00AA631A">
        <w:rPr>
          <w:rFonts w:ascii="Times New Roman" w:hAnsi="Times New Roman"/>
        </w:rPr>
        <w:t>36</w:t>
      </w:r>
    </w:p>
    <w:p w14:paraId="6E76C468" w14:textId="77777777" w:rsidR="005C6D4B" w:rsidRPr="006C3D3D" w:rsidRDefault="005C6D4B" w:rsidP="005C6D4B">
      <w:pPr>
        <w:tabs>
          <w:tab w:val="left" w:pos="1440"/>
          <w:tab w:val="right" w:leader="dot" w:pos="8460"/>
        </w:tabs>
        <w:ind w:left="1440" w:hanging="1440"/>
        <w:rPr>
          <w:rFonts w:ascii="Times New Roman" w:hAnsi="Times New Roman"/>
        </w:rPr>
      </w:pPr>
      <w:r>
        <w:rPr>
          <w:rFonts w:ascii="Times New Roman" w:hAnsi="Times New Roman"/>
          <w:b/>
        </w:rPr>
        <w:t>Scheme I</w:t>
      </w:r>
      <w:r w:rsidRPr="006C3D3D">
        <w:rPr>
          <w:rFonts w:ascii="Times New Roman" w:hAnsi="Times New Roman"/>
          <w:b/>
        </w:rPr>
        <w:t>.1</w:t>
      </w:r>
      <w:r>
        <w:rPr>
          <w:rFonts w:ascii="Times New Roman" w:hAnsi="Times New Roman"/>
          <w:b/>
        </w:rPr>
        <w:t>1</w:t>
      </w:r>
      <w:r w:rsidRPr="006C3D3D">
        <w:rPr>
          <w:rFonts w:ascii="Times New Roman" w:hAnsi="Times New Roman"/>
        </w:rPr>
        <w:tab/>
      </w:r>
      <w:r w:rsidR="0032642C">
        <w:t>Synthesis of 4-imino[2.2]paracyclophane salicylidine ligand</w:t>
      </w:r>
      <w:r w:rsidRPr="006C3D3D">
        <w:rPr>
          <w:rFonts w:ascii="Times New Roman" w:hAnsi="Times New Roman"/>
        </w:rPr>
        <w:tab/>
      </w:r>
      <w:r w:rsidR="00AA631A">
        <w:rPr>
          <w:rFonts w:ascii="Times New Roman" w:hAnsi="Times New Roman"/>
        </w:rPr>
        <w:t>36</w:t>
      </w:r>
    </w:p>
    <w:p w14:paraId="5D59BC32" w14:textId="77777777" w:rsidR="005C6D4B" w:rsidRPr="005163C5" w:rsidRDefault="005C6D4B" w:rsidP="005C6D4B">
      <w:pPr>
        <w:tabs>
          <w:tab w:val="left" w:pos="1440"/>
          <w:tab w:val="right" w:leader="dot" w:pos="8460"/>
        </w:tabs>
        <w:ind w:left="1440" w:hanging="1440"/>
        <w:rPr>
          <w:rFonts w:ascii="Times New Roman" w:hAnsi="Times New Roman"/>
        </w:rPr>
      </w:pPr>
      <w:r>
        <w:rPr>
          <w:rFonts w:ascii="Times New Roman" w:hAnsi="Times New Roman"/>
          <w:b/>
        </w:rPr>
        <w:t>Scheme I</w:t>
      </w:r>
      <w:r w:rsidRPr="005163C5">
        <w:rPr>
          <w:rFonts w:ascii="Times New Roman" w:hAnsi="Times New Roman"/>
          <w:b/>
        </w:rPr>
        <w:t>.</w:t>
      </w:r>
      <w:r w:rsidR="0032642C">
        <w:rPr>
          <w:rFonts w:ascii="Times New Roman" w:hAnsi="Times New Roman"/>
          <w:b/>
        </w:rPr>
        <w:t>1</w:t>
      </w:r>
      <w:r w:rsidRPr="005163C5">
        <w:rPr>
          <w:rFonts w:ascii="Times New Roman" w:hAnsi="Times New Roman"/>
          <w:b/>
        </w:rPr>
        <w:t>2</w:t>
      </w:r>
      <w:r w:rsidRPr="005163C5">
        <w:rPr>
          <w:rFonts w:ascii="Times New Roman" w:hAnsi="Times New Roman"/>
        </w:rPr>
        <w:tab/>
      </w:r>
      <w:r w:rsidR="0032642C">
        <w:t>Enantioselective cyclopropanation of styrene using chiral catalyst copper II (bis(4-iminosalisalicylidine)[2.2]paracyclophane</w:t>
      </w:r>
      <w:r w:rsidRPr="005163C5">
        <w:rPr>
          <w:rFonts w:ascii="Times New Roman" w:hAnsi="Times New Roman"/>
        </w:rPr>
        <w:tab/>
      </w:r>
      <w:r w:rsidR="00AA631A">
        <w:rPr>
          <w:rFonts w:ascii="Times New Roman" w:hAnsi="Times New Roman"/>
        </w:rPr>
        <w:t>38</w:t>
      </w:r>
    </w:p>
    <w:p w14:paraId="5695B217" w14:textId="77777777" w:rsidR="005C6D4B" w:rsidRPr="005163C5" w:rsidRDefault="005C6D4B" w:rsidP="005C6D4B">
      <w:pPr>
        <w:tabs>
          <w:tab w:val="left" w:pos="1440"/>
          <w:tab w:val="right" w:leader="dot" w:pos="8460"/>
        </w:tabs>
        <w:ind w:left="1440" w:hanging="1440"/>
        <w:rPr>
          <w:rFonts w:ascii="Times New Roman" w:hAnsi="Times New Roman"/>
        </w:rPr>
      </w:pPr>
      <w:r w:rsidRPr="005163C5">
        <w:rPr>
          <w:rFonts w:ascii="Times New Roman" w:hAnsi="Times New Roman"/>
          <w:b/>
        </w:rPr>
        <w:t xml:space="preserve">Scheme </w:t>
      </w:r>
      <w:r w:rsidR="0032642C">
        <w:rPr>
          <w:rFonts w:ascii="Times New Roman" w:hAnsi="Times New Roman"/>
          <w:b/>
        </w:rPr>
        <w:t>I</w:t>
      </w:r>
      <w:r w:rsidRPr="005163C5">
        <w:rPr>
          <w:rFonts w:ascii="Times New Roman" w:hAnsi="Times New Roman"/>
          <w:b/>
        </w:rPr>
        <w:t>.</w:t>
      </w:r>
      <w:r w:rsidR="0032642C">
        <w:rPr>
          <w:rFonts w:ascii="Times New Roman" w:hAnsi="Times New Roman"/>
          <w:b/>
        </w:rPr>
        <w:t>1</w:t>
      </w:r>
      <w:r w:rsidRPr="005163C5">
        <w:rPr>
          <w:rFonts w:ascii="Times New Roman" w:hAnsi="Times New Roman"/>
          <w:b/>
        </w:rPr>
        <w:t>3</w:t>
      </w:r>
      <w:r w:rsidRPr="005163C5">
        <w:rPr>
          <w:rFonts w:ascii="Times New Roman" w:hAnsi="Times New Roman"/>
        </w:rPr>
        <w:tab/>
      </w:r>
      <w:r w:rsidR="0032642C">
        <w:t>Electrochemical polymerization of 2,2’-bithiophene in aqueous micellar medium</w:t>
      </w:r>
      <w:r w:rsidRPr="005163C5">
        <w:rPr>
          <w:rFonts w:ascii="Times New Roman" w:hAnsi="Times New Roman"/>
        </w:rPr>
        <w:tab/>
      </w:r>
      <w:r w:rsidR="00AA631A">
        <w:rPr>
          <w:rFonts w:ascii="Times New Roman" w:hAnsi="Times New Roman"/>
        </w:rPr>
        <w:t>40</w:t>
      </w:r>
    </w:p>
    <w:p w14:paraId="47DDF3B9" w14:textId="77777777" w:rsidR="005C6D4B" w:rsidRPr="005163C5" w:rsidRDefault="00EB36F9" w:rsidP="00B415AA">
      <w:pPr>
        <w:tabs>
          <w:tab w:val="left" w:pos="1440"/>
          <w:tab w:val="right" w:leader="dot" w:pos="8460"/>
        </w:tabs>
        <w:ind w:left="1440" w:hanging="1440"/>
        <w:rPr>
          <w:rFonts w:ascii="Times New Roman" w:hAnsi="Times New Roman"/>
        </w:rPr>
      </w:pPr>
      <w:r>
        <w:rPr>
          <w:rFonts w:ascii="Times New Roman" w:hAnsi="Times New Roman"/>
          <w:b/>
        </w:rPr>
        <w:t>Scheme II</w:t>
      </w:r>
      <w:r w:rsidR="005C6D4B" w:rsidRPr="005163C5">
        <w:rPr>
          <w:rFonts w:ascii="Times New Roman" w:hAnsi="Times New Roman"/>
          <w:b/>
        </w:rPr>
        <w:t>.</w:t>
      </w:r>
      <w:r>
        <w:rPr>
          <w:rFonts w:ascii="Times New Roman" w:hAnsi="Times New Roman"/>
          <w:b/>
        </w:rPr>
        <w:t>1</w:t>
      </w:r>
      <w:r w:rsidR="005C6D4B" w:rsidRPr="005163C5">
        <w:rPr>
          <w:rFonts w:ascii="Times New Roman" w:hAnsi="Times New Roman"/>
        </w:rPr>
        <w:tab/>
      </w:r>
      <w:r w:rsidR="00B415AA">
        <w:t>Schiff base formation</w:t>
      </w:r>
      <w:r w:rsidR="005C6D4B" w:rsidRPr="005163C5">
        <w:rPr>
          <w:rFonts w:ascii="Times New Roman" w:hAnsi="Times New Roman"/>
        </w:rPr>
        <w:tab/>
      </w:r>
      <w:r w:rsidR="00881A56">
        <w:rPr>
          <w:rFonts w:ascii="Times New Roman" w:hAnsi="Times New Roman"/>
        </w:rPr>
        <w:t>50</w:t>
      </w:r>
    </w:p>
    <w:p w14:paraId="28DBD21B" w14:textId="77777777" w:rsidR="005C6D4B" w:rsidRPr="000861ED" w:rsidRDefault="00EB36F9" w:rsidP="005C6D4B">
      <w:pPr>
        <w:tabs>
          <w:tab w:val="left" w:pos="1440"/>
          <w:tab w:val="right" w:leader="dot" w:pos="8460"/>
        </w:tabs>
        <w:ind w:left="1440" w:hanging="1440"/>
        <w:rPr>
          <w:rFonts w:ascii="Times New Roman" w:hAnsi="Times New Roman"/>
        </w:rPr>
      </w:pPr>
      <w:r>
        <w:rPr>
          <w:rFonts w:ascii="Times New Roman" w:hAnsi="Times New Roman"/>
          <w:b/>
        </w:rPr>
        <w:t>Scheme II</w:t>
      </w:r>
      <w:r w:rsidR="005C6D4B" w:rsidRPr="000861ED">
        <w:rPr>
          <w:rFonts w:ascii="Times New Roman" w:hAnsi="Times New Roman"/>
          <w:b/>
        </w:rPr>
        <w:t>.</w:t>
      </w:r>
      <w:r>
        <w:rPr>
          <w:rFonts w:ascii="Times New Roman" w:hAnsi="Times New Roman"/>
          <w:b/>
        </w:rPr>
        <w:t>2</w:t>
      </w:r>
      <w:r w:rsidR="005C6D4B" w:rsidRPr="000861ED">
        <w:rPr>
          <w:rFonts w:ascii="Times New Roman" w:hAnsi="Times New Roman"/>
        </w:rPr>
        <w:tab/>
      </w:r>
      <w:r w:rsidR="00B415AA">
        <w:t>Substituted Ferrocenyl Schiff base formation</w:t>
      </w:r>
      <w:r w:rsidR="005C6D4B" w:rsidRPr="000861ED">
        <w:rPr>
          <w:rFonts w:ascii="Times New Roman" w:hAnsi="Times New Roman"/>
        </w:rPr>
        <w:tab/>
      </w:r>
      <w:r w:rsidR="00881A56">
        <w:rPr>
          <w:rFonts w:ascii="Times New Roman" w:hAnsi="Times New Roman"/>
        </w:rPr>
        <w:t>50</w:t>
      </w:r>
    </w:p>
    <w:p w14:paraId="14181DBE" w14:textId="77777777" w:rsidR="005C6D4B" w:rsidRPr="00004833" w:rsidRDefault="00EB36F9" w:rsidP="005C6D4B">
      <w:pPr>
        <w:tabs>
          <w:tab w:val="left" w:pos="1440"/>
          <w:tab w:val="right" w:leader="dot" w:pos="8460"/>
        </w:tabs>
        <w:ind w:left="1440" w:hanging="1440"/>
        <w:rPr>
          <w:rFonts w:ascii="Times New Roman" w:hAnsi="Times New Roman"/>
        </w:rPr>
      </w:pPr>
      <w:r>
        <w:rPr>
          <w:rFonts w:ascii="Times New Roman" w:hAnsi="Times New Roman"/>
          <w:b/>
        </w:rPr>
        <w:lastRenderedPageBreak/>
        <w:t>Scheme II</w:t>
      </w:r>
      <w:r w:rsidR="005C6D4B">
        <w:rPr>
          <w:rFonts w:ascii="Times New Roman" w:hAnsi="Times New Roman"/>
          <w:b/>
        </w:rPr>
        <w:t>.</w:t>
      </w:r>
      <w:r>
        <w:rPr>
          <w:rFonts w:ascii="Times New Roman" w:hAnsi="Times New Roman"/>
          <w:b/>
        </w:rPr>
        <w:t>3</w:t>
      </w:r>
      <w:r w:rsidR="005C6D4B" w:rsidRPr="00004833">
        <w:rPr>
          <w:rFonts w:ascii="Times New Roman" w:hAnsi="Times New Roman"/>
        </w:rPr>
        <w:tab/>
      </w:r>
      <w:r w:rsidR="00B415AA">
        <w:t>Synthesis of a bis(ferrocenyl) Schiff base</w:t>
      </w:r>
      <w:r w:rsidR="005C6D4B" w:rsidRPr="00004833">
        <w:rPr>
          <w:rFonts w:ascii="Times New Roman" w:hAnsi="Times New Roman"/>
        </w:rPr>
        <w:tab/>
      </w:r>
      <w:r w:rsidR="00881A56">
        <w:rPr>
          <w:rFonts w:ascii="Times New Roman" w:hAnsi="Times New Roman"/>
        </w:rPr>
        <w:t>51</w:t>
      </w:r>
    </w:p>
    <w:p w14:paraId="7C39C3E2" w14:textId="77777777" w:rsidR="005C6D4B" w:rsidRPr="003102CF" w:rsidRDefault="00EB36F9" w:rsidP="005C6D4B">
      <w:pPr>
        <w:tabs>
          <w:tab w:val="left" w:pos="1440"/>
          <w:tab w:val="right" w:leader="dot" w:pos="8460"/>
        </w:tabs>
        <w:ind w:left="1440" w:hanging="1440"/>
        <w:rPr>
          <w:rFonts w:ascii="Times New Roman" w:hAnsi="Times New Roman"/>
        </w:rPr>
      </w:pPr>
      <w:r>
        <w:rPr>
          <w:rFonts w:ascii="Times New Roman" w:hAnsi="Times New Roman"/>
          <w:b/>
        </w:rPr>
        <w:t>Scheme II</w:t>
      </w:r>
      <w:r w:rsidR="005C6D4B">
        <w:rPr>
          <w:rFonts w:ascii="Times New Roman" w:hAnsi="Times New Roman"/>
          <w:b/>
        </w:rPr>
        <w:t>.</w:t>
      </w:r>
      <w:r>
        <w:rPr>
          <w:rFonts w:ascii="Times New Roman" w:hAnsi="Times New Roman"/>
          <w:b/>
        </w:rPr>
        <w:t>4</w:t>
      </w:r>
      <w:r w:rsidR="005C6D4B" w:rsidRPr="003102CF">
        <w:rPr>
          <w:rFonts w:ascii="Times New Roman" w:hAnsi="Times New Roman"/>
        </w:rPr>
        <w:tab/>
      </w:r>
      <w:r w:rsidR="00B415AA">
        <w:t>Synthetic routes to poly(ferrocenyl-Schiff’s bases</w:t>
      </w:r>
      <w:r w:rsidR="005C6D4B" w:rsidRPr="003102CF">
        <w:rPr>
          <w:rFonts w:ascii="Times New Roman" w:hAnsi="Times New Roman"/>
        </w:rPr>
        <w:tab/>
      </w:r>
      <w:r w:rsidR="00881A56">
        <w:rPr>
          <w:rFonts w:ascii="Times New Roman" w:hAnsi="Times New Roman"/>
        </w:rPr>
        <w:t>52</w:t>
      </w:r>
    </w:p>
    <w:p w14:paraId="4F1CA857" w14:textId="77777777" w:rsidR="005C6D4B" w:rsidRPr="00B3018F" w:rsidRDefault="00EB36F9" w:rsidP="005C6D4B">
      <w:pPr>
        <w:tabs>
          <w:tab w:val="left" w:pos="1440"/>
          <w:tab w:val="right" w:leader="dot" w:pos="8460"/>
        </w:tabs>
        <w:ind w:left="1440" w:hanging="1440"/>
        <w:rPr>
          <w:rFonts w:ascii="Times New Roman" w:hAnsi="Times New Roman"/>
        </w:rPr>
      </w:pPr>
      <w:r>
        <w:rPr>
          <w:rFonts w:ascii="Times New Roman" w:hAnsi="Times New Roman"/>
          <w:b/>
        </w:rPr>
        <w:t>Scheme II</w:t>
      </w:r>
      <w:r w:rsidR="005C6D4B" w:rsidRPr="003102CF">
        <w:rPr>
          <w:rFonts w:ascii="Times New Roman" w:hAnsi="Times New Roman"/>
          <w:b/>
        </w:rPr>
        <w:t>.</w:t>
      </w:r>
      <w:r>
        <w:rPr>
          <w:rFonts w:ascii="Times New Roman" w:hAnsi="Times New Roman"/>
          <w:b/>
        </w:rPr>
        <w:t>5</w:t>
      </w:r>
      <w:r w:rsidR="005C6D4B" w:rsidRPr="003102CF">
        <w:rPr>
          <w:rFonts w:ascii="Times New Roman" w:hAnsi="Times New Roman"/>
        </w:rPr>
        <w:tab/>
      </w:r>
      <w:r w:rsidR="00B415AA">
        <w:rPr>
          <w:rFonts w:ascii="Times" w:hAnsi="Times" w:cs="Times"/>
        </w:rPr>
        <w:t>Reactions of ferrocenylcarboxaldehyde with aniline derivatives</w:t>
      </w:r>
      <w:r w:rsidR="005C6D4B" w:rsidRPr="00B3018F">
        <w:rPr>
          <w:rFonts w:ascii="Times New Roman" w:hAnsi="Times New Roman"/>
        </w:rPr>
        <w:tab/>
      </w:r>
      <w:r w:rsidR="00881A56">
        <w:rPr>
          <w:rFonts w:ascii="Times New Roman" w:hAnsi="Times New Roman"/>
        </w:rPr>
        <w:t>55</w:t>
      </w:r>
    </w:p>
    <w:p w14:paraId="1972F989" w14:textId="77777777" w:rsidR="005C6D4B" w:rsidRPr="00861482" w:rsidRDefault="00EB36F9" w:rsidP="005C6D4B">
      <w:pPr>
        <w:tabs>
          <w:tab w:val="left" w:pos="1440"/>
          <w:tab w:val="right" w:leader="dot" w:pos="8460"/>
        </w:tabs>
        <w:ind w:left="1440" w:hanging="1440"/>
        <w:rPr>
          <w:rFonts w:ascii="Times New Roman" w:hAnsi="Times New Roman"/>
        </w:rPr>
      </w:pPr>
      <w:r>
        <w:rPr>
          <w:rFonts w:ascii="Times New Roman" w:hAnsi="Times New Roman"/>
          <w:b/>
        </w:rPr>
        <w:t>Scheme II.6</w:t>
      </w:r>
      <w:r w:rsidR="005C6D4B" w:rsidRPr="00861482">
        <w:rPr>
          <w:rFonts w:ascii="Times New Roman" w:hAnsi="Times New Roman"/>
          <w:b/>
        </w:rPr>
        <w:t xml:space="preserve"> </w:t>
      </w:r>
      <w:r w:rsidR="005C6D4B" w:rsidRPr="00861482">
        <w:rPr>
          <w:rFonts w:ascii="Times New Roman" w:hAnsi="Times New Roman"/>
        </w:rPr>
        <w:tab/>
      </w:r>
      <w:r w:rsidR="00B415AA">
        <w:t>Synthesis of N-4-(ferrocenylimine)-[2.2]Paracyclophane</w:t>
      </w:r>
      <w:r w:rsidR="005C6D4B" w:rsidRPr="00861482">
        <w:rPr>
          <w:rFonts w:ascii="Times New Roman" w:hAnsi="Times New Roman"/>
        </w:rPr>
        <w:tab/>
      </w:r>
      <w:r w:rsidR="00881A56">
        <w:rPr>
          <w:rFonts w:ascii="Times New Roman" w:hAnsi="Times New Roman"/>
        </w:rPr>
        <w:t>67</w:t>
      </w:r>
    </w:p>
    <w:p w14:paraId="6ADBADC5" w14:textId="77777777" w:rsidR="005C6D4B" w:rsidRDefault="00EB36F9" w:rsidP="005C6D4B">
      <w:pPr>
        <w:tabs>
          <w:tab w:val="left" w:pos="1440"/>
          <w:tab w:val="right" w:leader="dot" w:pos="8460"/>
        </w:tabs>
        <w:ind w:left="1440" w:hanging="1440"/>
        <w:rPr>
          <w:rFonts w:ascii="Times New Roman" w:hAnsi="Times New Roman"/>
        </w:rPr>
      </w:pPr>
      <w:r>
        <w:rPr>
          <w:rFonts w:ascii="Times New Roman" w:hAnsi="Times New Roman"/>
          <w:b/>
        </w:rPr>
        <w:t>Scheme I</w:t>
      </w:r>
      <w:r w:rsidR="00384290">
        <w:rPr>
          <w:rFonts w:ascii="Times New Roman" w:hAnsi="Times New Roman"/>
          <w:b/>
        </w:rPr>
        <w:t>I</w:t>
      </w:r>
      <w:r>
        <w:rPr>
          <w:rFonts w:ascii="Times New Roman" w:hAnsi="Times New Roman"/>
          <w:b/>
        </w:rPr>
        <w:t>I</w:t>
      </w:r>
      <w:r w:rsidR="005C6D4B" w:rsidRPr="00865803">
        <w:rPr>
          <w:rFonts w:ascii="Times New Roman" w:hAnsi="Times New Roman"/>
          <w:b/>
        </w:rPr>
        <w:t>.</w:t>
      </w:r>
      <w:r w:rsidR="00384290">
        <w:rPr>
          <w:rFonts w:ascii="Times New Roman" w:hAnsi="Times New Roman"/>
          <w:b/>
        </w:rPr>
        <w:t>1</w:t>
      </w:r>
      <w:r w:rsidR="005C6D4B" w:rsidRPr="00865803">
        <w:rPr>
          <w:rFonts w:ascii="Times New Roman" w:hAnsi="Times New Roman"/>
        </w:rPr>
        <w:tab/>
      </w:r>
      <w:r w:rsidR="00735F46">
        <w:t>Synthesis of pseudo – para - bis(ferrocenylimine)[2.2]paracyclophane (pp-FcIDAP</w:t>
      </w:r>
      <w:r w:rsidR="005C6D4B" w:rsidRPr="00865803">
        <w:rPr>
          <w:rFonts w:ascii="Times New Roman" w:hAnsi="Times New Roman"/>
        </w:rPr>
        <w:tab/>
      </w:r>
      <w:r w:rsidR="001E505A">
        <w:rPr>
          <w:rFonts w:ascii="Times New Roman" w:hAnsi="Times New Roman"/>
        </w:rPr>
        <w:t>98</w:t>
      </w:r>
    </w:p>
    <w:p w14:paraId="08A656D4" w14:textId="77777777" w:rsidR="00C435B8" w:rsidRPr="006C3D3D" w:rsidRDefault="00C435B8" w:rsidP="00C435B8">
      <w:pPr>
        <w:tabs>
          <w:tab w:val="left" w:pos="1440"/>
          <w:tab w:val="right" w:leader="dot" w:pos="8460"/>
        </w:tabs>
        <w:ind w:left="1440" w:hanging="1440"/>
        <w:rPr>
          <w:rFonts w:ascii="Times New Roman" w:hAnsi="Times New Roman"/>
        </w:rPr>
      </w:pPr>
      <w:r>
        <w:rPr>
          <w:rFonts w:ascii="Times New Roman" w:hAnsi="Times New Roman"/>
          <w:b/>
        </w:rPr>
        <w:t>Scheme I</w:t>
      </w:r>
      <w:r w:rsidR="00384290">
        <w:rPr>
          <w:rFonts w:ascii="Times New Roman" w:hAnsi="Times New Roman"/>
          <w:b/>
        </w:rPr>
        <w:t>II</w:t>
      </w:r>
      <w:r w:rsidRPr="006C3D3D">
        <w:rPr>
          <w:rFonts w:ascii="Times New Roman" w:hAnsi="Times New Roman"/>
          <w:b/>
        </w:rPr>
        <w:t>.</w:t>
      </w:r>
      <w:r w:rsidR="00384290">
        <w:rPr>
          <w:rFonts w:ascii="Times New Roman" w:hAnsi="Times New Roman"/>
          <w:b/>
        </w:rPr>
        <w:t>2</w:t>
      </w:r>
      <w:r w:rsidRPr="006C3D3D">
        <w:rPr>
          <w:rFonts w:ascii="Times New Roman" w:hAnsi="Times New Roman"/>
        </w:rPr>
        <w:tab/>
      </w:r>
      <w:r w:rsidR="00735F46">
        <w:t>Electrochemical reaction of bis(ferrocenylimino)[2.2]paracyclophane</w:t>
      </w:r>
      <w:r w:rsidRPr="006C3D3D">
        <w:rPr>
          <w:rFonts w:ascii="Times New Roman" w:hAnsi="Times New Roman"/>
        </w:rPr>
        <w:tab/>
      </w:r>
      <w:r w:rsidR="001E505A">
        <w:rPr>
          <w:rFonts w:ascii="Times New Roman" w:hAnsi="Times New Roman"/>
        </w:rPr>
        <w:t>103</w:t>
      </w:r>
    </w:p>
    <w:p w14:paraId="705DCB05" w14:textId="77777777" w:rsidR="00C435B8" w:rsidRPr="005163C5" w:rsidRDefault="00C435B8" w:rsidP="00C435B8">
      <w:pPr>
        <w:tabs>
          <w:tab w:val="left" w:pos="1440"/>
          <w:tab w:val="right" w:leader="dot" w:pos="8460"/>
        </w:tabs>
        <w:ind w:left="1440" w:hanging="1440"/>
        <w:rPr>
          <w:rFonts w:ascii="Times New Roman" w:hAnsi="Times New Roman"/>
        </w:rPr>
      </w:pPr>
      <w:r w:rsidRPr="005163C5">
        <w:rPr>
          <w:rFonts w:ascii="Times New Roman" w:hAnsi="Times New Roman"/>
          <w:b/>
        </w:rPr>
        <w:t xml:space="preserve">Scheme </w:t>
      </w:r>
      <w:r>
        <w:rPr>
          <w:rFonts w:ascii="Times New Roman" w:hAnsi="Times New Roman"/>
          <w:b/>
        </w:rPr>
        <w:t>I</w:t>
      </w:r>
      <w:r w:rsidR="00384290">
        <w:rPr>
          <w:rFonts w:ascii="Times New Roman" w:hAnsi="Times New Roman"/>
          <w:b/>
        </w:rPr>
        <w:t>II</w:t>
      </w:r>
      <w:r w:rsidRPr="005163C5">
        <w:rPr>
          <w:rFonts w:ascii="Times New Roman" w:hAnsi="Times New Roman"/>
          <w:b/>
        </w:rPr>
        <w:t>.</w:t>
      </w:r>
      <w:r w:rsidR="00384290">
        <w:rPr>
          <w:rFonts w:ascii="Times New Roman" w:hAnsi="Times New Roman"/>
          <w:b/>
        </w:rPr>
        <w:t>3</w:t>
      </w:r>
      <w:r w:rsidRPr="005163C5">
        <w:rPr>
          <w:rFonts w:ascii="Times New Roman" w:hAnsi="Times New Roman"/>
        </w:rPr>
        <w:tab/>
      </w:r>
      <w:r w:rsidR="00735F46">
        <w:t>Synthesis of an oligo(ferrocenylimine[2.2]paracyclophane); (n=1)</w:t>
      </w:r>
      <w:r w:rsidRPr="005163C5">
        <w:rPr>
          <w:rFonts w:ascii="Times New Roman" w:hAnsi="Times New Roman"/>
        </w:rPr>
        <w:tab/>
      </w:r>
      <w:r w:rsidR="001E505A">
        <w:rPr>
          <w:rFonts w:ascii="Times New Roman" w:hAnsi="Times New Roman"/>
        </w:rPr>
        <w:t>109</w:t>
      </w:r>
    </w:p>
    <w:p w14:paraId="59426E02" w14:textId="77777777" w:rsidR="00C435B8" w:rsidRPr="005163C5" w:rsidRDefault="00C435B8" w:rsidP="00C435B8">
      <w:pPr>
        <w:tabs>
          <w:tab w:val="left" w:pos="1440"/>
          <w:tab w:val="right" w:leader="dot" w:pos="8460"/>
        </w:tabs>
        <w:ind w:left="1440" w:hanging="1440"/>
        <w:rPr>
          <w:rFonts w:ascii="Times New Roman" w:hAnsi="Times New Roman"/>
        </w:rPr>
      </w:pPr>
      <w:r w:rsidRPr="005163C5">
        <w:rPr>
          <w:rFonts w:ascii="Times New Roman" w:hAnsi="Times New Roman"/>
          <w:b/>
        </w:rPr>
        <w:t xml:space="preserve">Scheme </w:t>
      </w:r>
      <w:r>
        <w:rPr>
          <w:rFonts w:ascii="Times New Roman" w:hAnsi="Times New Roman"/>
          <w:b/>
        </w:rPr>
        <w:t>I</w:t>
      </w:r>
      <w:r w:rsidR="00384290">
        <w:rPr>
          <w:rFonts w:ascii="Times New Roman" w:hAnsi="Times New Roman"/>
          <w:b/>
        </w:rPr>
        <w:t>II</w:t>
      </w:r>
      <w:r w:rsidRPr="005163C5">
        <w:rPr>
          <w:rFonts w:ascii="Times New Roman" w:hAnsi="Times New Roman"/>
          <w:b/>
        </w:rPr>
        <w:t>.</w:t>
      </w:r>
      <w:r w:rsidR="00384290">
        <w:rPr>
          <w:rFonts w:ascii="Times New Roman" w:hAnsi="Times New Roman"/>
          <w:b/>
        </w:rPr>
        <w:t>4</w:t>
      </w:r>
      <w:r w:rsidRPr="005163C5">
        <w:rPr>
          <w:rFonts w:ascii="Times New Roman" w:hAnsi="Times New Roman"/>
        </w:rPr>
        <w:tab/>
      </w:r>
      <w:r w:rsidR="00735F46">
        <w:t>Ferrocenylimine [2.2]paracyclophane polymer [poly(pp-FcIDAP)]</w:t>
      </w:r>
      <w:r w:rsidRPr="005163C5">
        <w:rPr>
          <w:rFonts w:ascii="Times New Roman" w:hAnsi="Times New Roman"/>
        </w:rPr>
        <w:tab/>
      </w:r>
      <w:r w:rsidR="001E505A">
        <w:rPr>
          <w:rFonts w:ascii="Times New Roman" w:hAnsi="Times New Roman"/>
        </w:rPr>
        <w:t>119</w:t>
      </w:r>
    </w:p>
    <w:p w14:paraId="648331D8" w14:textId="77777777" w:rsidR="00C435B8" w:rsidRPr="005163C5" w:rsidRDefault="00C435B8" w:rsidP="00C435B8">
      <w:pPr>
        <w:tabs>
          <w:tab w:val="left" w:pos="1440"/>
          <w:tab w:val="right" w:leader="dot" w:pos="8460"/>
        </w:tabs>
        <w:ind w:left="1440" w:hanging="1440"/>
        <w:rPr>
          <w:rFonts w:ascii="Times New Roman" w:hAnsi="Times New Roman"/>
        </w:rPr>
      </w:pPr>
      <w:r w:rsidRPr="005163C5">
        <w:rPr>
          <w:rFonts w:ascii="Times New Roman" w:hAnsi="Times New Roman"/>
          <w:b/>
        </w:rPr>
        <w:t xml:space="preserve">Scheme </w:t>
      </w:r>
      <w:r w:rsidR="00426F92">
        <w:rPr>
          <w:rFonts w:ascii="Times New Roman" w:hAnsi="Times New Roman"/>
          <w:b/>
        </w:rPr>
        <w:t>IV</w:t>
      </w:r>
      <w:r w:rsidRPr="005163C5">
        <w:rPr>
          <w:rFonts w:ascii="Times New Roman" w:hAnsi="Times New Roman"/>
          <w:b/>
        </w:rPr>
        <w:t>.</w:t>
      </w:r>
      <w:r w:rsidR="00426F92">
        <w:rPr>
          <w:rFonts w:ascii="Times New Roman" w:hAnsi="Times New Roman"/>
          <w:b/>
        </w:rPr>
        <w:t>1</w:t>
      </w:r>
      <w:r w:rsidRPr="005163C5">
        <w:rPr>
          <w:rFonts w:ascii="Times New Roman" w:hAnsi="Times New Roman"/>
        </w:rPr>
        <w:tab/>
      </w:r>
      <w:r w:rsidR="00B40E24">
        <w:t>Polymerization of a metal complex through functional groups</w:t>
      </w:r>
      <w:r w:rsidRPr="005163C5">
        <w:rPr>
          <w:rFonts w:ascii="Times New Roman" w:hAnsi="Times New Roman"/>
        </w:rPr>
        <w:tab/>
      </w:r>
      <w:r w:rsidR="00AB2309">
        <w:rPr>
          <w:rFonts w:ascii="Times New Roman" w:hAnsi="Times New Roman"/>
        </w:rPr>
        <w:t>129</w:t>
      </w:r>
    </w:p>
    <w:p w14:paraId="181C139F" w14:textId="77777777" w:rsidR="00C435B8" w:rsidRPr="000861ED" w:rsidRDefault="00C435B8" w:rsidP="00C435B8">
      <w:pPr>
        <w:tabs>
          <w:tab w:val="left" w:pos="1440"/>
          <w:tab w:val="right" w:leader="dot" w:pos="8460"/>
        </w:tabs>
        <w:ind w:left="1440" w:hanging="1440"/>
        <w:rPr>
          <w:rFonts w:ascii="Times New Roman" w:hAnsi="Times New Roman"/>
        </w:rPr>
      </w:pPr>
      <w:r w:rsidRPr="000861ED">
        <w:rPr>
          <w:rFonts w:ascii="Times New Roman" w:hAnsi="Times New Roman"/>
          <w:b/>
        </w:rPr>
        <w:t xml:space="preserve">Scheme </w:t>
      </w:r>
      <w:r>
        <w:rPr>
          <w:rFonts w:ascii="Times New Roman" w:hAnsi="Times New Roman"/>
          <w:b/>
        </w:rPr>
        <w:t>I</w:t>
      </w:r>
      <w:r w:rsidR="00426F92">
        <w:rPr>
          <w:rFonts w:ascii="Times New Roman" w:hAnsi="Times New Roman"/>
          <w:b/>
        </w:rPr>
        <w:t>V</w:t>
      </w:r>
      <w:r w:rsidRPr="000861ED">
        <w:rPr>
          <w:rFonts w:ascii="Times New Roman" w:hAnsi="Times New Roman"/>
          <w:b/>
        </w:rPr>
        <w:t>.</w:t>
      </w:r>
      <w:r w:rsidR="00426F92">
        <w:rPr>
          <w:rFonts w:ascii="Times New Roman" w:hAnsi="Times New Roman"/>
          <w:b/>
        </w:rPr>
        <w:t>2</w:t>
      </w:r>
      <w:r w:rsidRPr="000861ED">
        <w:rPr>
          <w:rFonts w:ascii="Times New Roman" w:hAnsi="Times New Roman"/>
        </w:rPr>
        <w:tab/>
      </w:r>
      <w:r w:rsidR="00B40E24">
        <w:t>Coordination of metal ions through polymer containing chelating groups</w:t>
      </w:r>
      <w:r w:rsidRPr="000861ED">
        <w:rPr>
          <w:rFonts w:ascii="Times New Roman" w:hAnsi="Times New Roman"/>
        </w:rPr>
        <w:tab/>
      </w:r>
      <w:r w:rsidR="00AB2309">
        <w:rPr>
          <w:rFonts w:ascii="Times New Roman" w:hAnsi="Times New Roman"/>
        </w:rPr>
        <w:t>129</w:t>
      </w:r>
    </w:p>
    <w:p w14:paraId="082980AC" w14:textId="77777777" w:rsidR="00C435B8" w:rsidRPr="00004833" w:rsidRDefault="00C435B8" w:rsidP="00C435B8">
      <w:pPr>
        <w:tabs>
          <w:tab w:val="left" w:pos="1440"/>
          <w:tab w:val="right" w:leader="dot" w:pos="8460"/>
        </w:tabs>
        <w:ind w:left="1440" w:hanging="1440"/>
        <w:rPr>
          <w:rFonts w:ascii="Times New Roman" w:hAnsi="Times New Roman"/>
        </w:rPr>
      </w:pPr>
      <w:r>
        <w:rPr>
          <w:rFonts w:ascii="Times New Roman" w:hAnsi="Times New Roman"/>
          <w:b/>
        </w:rPr>
        <w:t>Scheme I</w:t>
      </w:r>
      <w:r w:rsidR="00426F92">
        <w:rPr>
          <w:rFonts w:ascii="Times New Roman" w:hAnsi="Times New Roman"/>
          <w:b/>
        </w:rPr>
        <w:t>V</w:t>
      </w:r>
      <w:r>
        <w:rPr>
          <w:rFonts w:ascii="Times New Roman" w:hAnsi="Times New Roman"/>
          <w:b/>
        </w:rPr>
        <w:t>.</w:t>
      </w:r>
      <w:r w:rsidR="00426F92">
        <w:rPr>
          <w:rFonts w:ascii="Times New Roman" w:hAnsi="Times New Roman"/>
          <w:b/>
        </w:rPr>
        <w:t>3</w:t>
      </w:r>
      <w:r w:rsidRPr="00004833">
        <w:rPr>
          <w:rFonts w:ascii="Times New Roman" w:hAnsi="Times New Roman"/>
        </w:rPr>
        <w:tab/>
      </w:r>
      <w:r w:rsidR="00B40E24">
        <w:t>Metal-donor coordination polymer</w:t>
      </w:r>
      <w:r w:rsidRPr="00004833">
        <w:rPr>
          <w:rFonts w:ascii="Times New Roman" w:hAnsi="Times New Roman"/>
        </w:rPr>
        <w:tab/>
      </w:r>
      <w:r w:rsidR="00AB2309">
        <w:rPr>
          <w:rFonts w:ascii="Times New Roman" w:hAnsi="Times New Roman"/>
        </w:rPr>
        <w:t>130</w:t>
      </w:r>
    </w:p>
    <w:p w14:paraId="3B3A0C05" w14:textId="77777777" w:rsidR="00C435B8" w:rsidRPr="003102CF" w:rsidRDefault="00C435B8" w:rsidP="00C435B8">
      <w:pPr>
        <w:tabs>
          <w:tab w:val="left" w:pos="1440"/>
          <w:tab w:val="right" w:leader="dot" w:pos="8460"/>
        </w:tabs>
        <w:ind w:left="1440" w:hanging="1440"/>
        <w:rPr>
          <w:rFonts w:ascii="Times New Roman" w:hAnsi="Times New Roman"/>
        </w:rPr>
      </w:pPr>
      <w:r>
        <w:rPr>
          <w:rFonts w:ascii="Times New Roman" w:hAnsi="Times New Roman"/>
          <w:b/>
        </w:rPr>
        <w:t>Scheme I</w:t>
      </w:r>
      <w:r w:rsidR="00426F92">
        <w:rPr>
          <w:rFonts w:ascii="Times New Roman" w:hAnsi="Times New Roman"/>
          <w:b/>
        </w:rPr>
        <w:t>V</w:t>
      </w:r>
      <w:r>
        <w:rPr>
          <w:rFonts w:ascii="Times New Roman" w:hAnsi="Times New Roman"/>
          <w:b/>
        </w:rPr>
        <w:t>.</w:t>
      </w:r>
      <w:r w:rsidR="00426F92">
        <w:rPr>
          <w:rFonts w:ascii="Times New Roman" w:hAnsi="Times New Roman"/>
          <w:b/>
        </w:rPr>
        <w:t>4</w:t>
      </w:r>
      <w:r w:rsidRPr="003102CF">
        <w:rPr>
          <w:rFonts w:ascii="Times New Roman" w:hAnsi="Times New Roman"/>
        </w:rPr>
        <w:tab/>
      </w:r>
      <w:r w:rsidR="00B40E24">
        <w:t>Polyimines synthesis</w:t>
      </w:r>
      <w:r w:rsidRPr="003102CF">
        <w:rPr>
          <w:rFonts w:ascii="Times New Roman" w:hAnsi="Times New Roman"/>
        </w:rPr>
        <w:tab/>
      </w:r>
      <w:r w:rsidR="00AB2309">
        <w:rPr>
          <w:rFonts w:ascii="Times New Roman" w:hAnsi="Times New Roman"/>
        </w:rPr>
        <w:t>130</w:t>
      </w:r>
    </w:p>
    <w:p w14:paraId="3CEBE4DF" w14:textId="77777777" w:rsidR="00C435B8" w:rsidRPr="00B3018F" w:rsidRDefault="00C435B8" w:rsidP="00C435B8">
      <w:pPr>
        <w:tabs>
          <w:tab w:val="left" w:pos="1440"/>
          <w:tab w:val="right" w:leader="dot" w:pos="8460"/>
        </w:tabs>
        <w:ind w:left="1440" w:hanging="1440"/>
        <w:rPr>
          <w:rFonts w:ascii="Times New Roman" w:hAnsi="Times New Roman"/>
        </w:rPr>
      </w:pPr>
      <w:r>
        <w:rPr>
          <w:rFonts w:ascii="Times New Roman" w:hAnsi="Times New Roman"/>
          <w:b/>
        </w:rPr>
        <w:t>Scheme I</w:t>
      </w:r>
      <w:r w:rsidR="00426F92">
        <w:rPr>
          <w:rFonts w:ascii="Times New Roman" w:hAnsi="Times New Roman"/>
          <w:b/>
        </w:rPr>
        <w:t>V</w:t>
      </w:r>
      <w:r w:rsidRPr="003102CF">
        <w:rPr>
          <w:rFonts w:ascii="Times New Roman" w:hAnsi="Times New Roman"/>
          <w:b/>
        </w:rPr>
        <w:t>.</w:t>
      </w:r>
      <w:r w:rsidR="00426F92">
        <w:rPr>
          <w:rFonts w:ascii="Times New Roman" w:hAnsi="Times New Roman"/>
          <w:b/>
        </w:rPr>
        <w:t>5</w:t>
      </w:r>
      <w:r w:rsidRPr="003102CF">
        <w:rPr>
          <w:rFonts w:ascii="Times New Roman" w:hAnsi="Times New Roman"/>
        </w:rPr>
        <w:tab/>
      </w:r>
      <w:r w:rsidR="00B40E24">
        <w:t>Enantioselective hydrogenation of dehydroamino acid methyl esters using [2.2]PHANEPHOS</w:t>
      </w:r>
      <w:r w:rsidRPr="00B3018F">
        <w:rPr>
          <w:rFonts w:ascii="Times New Roman" w:hAnsi="Times New Roman"/>
        </w:rPr>
        <w:tab/>
      </w:r>
      <w:r w:rsidR="00AB2309">
        <w:rPr>
          <w:rFonts w:ascii="Times New Roman" w:hAnsi="Times New Roman"/>
        </w:rPr>
        <w:t>134</w:t>
      </w:r>
    </w:p>
    <w:p w14:paraId="40B81CAC" w14:textId="77777777" w:rsidR="00C435B8" w:rsidRPr="00861482" w:rsidRDefault="00C435B8" w:rsidP="00C435B8">
      <w:pPr>
        <w:tabs>
          <w:tab w:val="left" w:pos="1440"/>
          <w:tab w:val="right" w:leader="dot" w:pos="8460"/>
        </w:tabs>
        <w:ind w:left="1440" w:hanging="1440"/>
        <w:rPr>
          <w:rFonts w:ascii="Times New Roman" w:hAnsi="Times New Roman"/>
        </w:rPr>
      </w:pPr>
      <w:r>
        <w:rPr>
          <w:rFonts w:ascii="Times New Roman" w:hAnsi="Times New Roman"/>
          <w:b/>
        </w:rPr>
        <w:t>Scheme I</w:t>
      </w:r>
      <w:r w:rsidR="00426F92">
        <w:rPr>
          <w:rFonts w:ascii="Times New Roman" w:hAnsi="Times New Roman"/>
          <w:b/>
        </w:rPr>
        <w:t>V.6</w:t>
      </w:r>
      <w:r w:rsidRPr="00861482">
        <w:rPr>
          <w:rFonts w:ascii="Times New Roman" w:hAnsi="Times New Roman"/>
          <w:b/>
        </w:rPr>
        <w:t xml:space="preserve"> </w:t>
      </w:r>
      <w:r w:rsidRPr="00861482">
        <w:rPr>
          <w:rFonts w:ascii="Times New Roman" w:hAnsi="Times New Roman"/>
        </w:rPr>
        <w:tab/>
      </w:r>
      <w:r w:rsidR="00B40E24">
        <w:t>Asymmetric catalytic dialkylzinc addition to aldehyde using[2.2]paracyclophane based chiral salen ligand</w:t>
      </w:r>
      <w:r w:rsidRPr="00861482">
        <w:rPr>
          <w:rFonts w:ascii="Times New Roman" w:hAnsi="Times New Roman"/>
        </w:rPr>
        <w:tab/>
      </w:r>
      <w:r w:rsidR="00AB2309">
        <w:rPr>
          <w:rFonts w:ascii="Times New Roman" w:hAnsi="Times New Roman"/>
        </w:rPr>
        <w:t>134</w:t>
      </w:r>
    </w:p>
    <w:p w14:paraId="7230CE45" w14:textId="77777777" w:rsidR="00C435B8" w:rsidRDefault="00C435B8" w:rsidP="00C435B8">
      <w:pPr>
        <w:tabs>
          <w:tab w:val="left" w:pos="1440"/>
          <w:tab w:val="right" w:leader="dot" w:pos="8460"/>
        </w:tabs>
        <w:ind w:left="1440" w:hanging="1440"/>
        <w:rPr>
          <w:rFonts w:ascii="Times New Roman" w:hAnsi="Times New Roman"/>
        </w:rPr>
      </w:pPr>
      <w:r>
        <w:rPr>
          <w:rFonts w:ascii="Times New Roman" w:hAnsi="Times New Roman"/>
          <w:b/>
        </w:rPr>
        <w:t>Scheme I</w:t>
      </w:r>
      <w:r w:rsidR="00426F92">
        <w:rPr>
          <w:rFonts w:ascii="Times New Roman" w:hAnsi="Times New Roman"/>
          <w:b/>
        </w:rPr>
        <w:t>V</w:t>
      </w:r>
      <w:r w:rsidRPr="00865803">
        <w:rPr>
          <w:rFonts w:ascii="Times New Roman" w:hAnsi="Times New Roman"/>
          <w:b/>
        </w:rPr>
        <w:t>.</w:t>
      </w:r>
      <w:r w:rsidR="00426F92">
        <w:rPr>
          <w:rFonts w:ascii="Times New Roman" w:hAnsi="Times New Roman"/>
          <w:b/>
        </w:rPr>
        <w:t>7</w:t>
      </w:r>
      <w:r w:rsidRPr="00865803">
        <w:rPr>
          <w:rFonts w:ascii="Times New Roman" w:hAnsi="Times New Roman"/>
        </w:rPr>
        <w:tab/>
      </w:r>
      <w:r w:rsidR="00B40E24">
        <w:t>Palladium catalyzed allylic alkylation isomers of phosphinyl-oxazolinyl-[2.2]paracyclophanes chiral ligand.</w:t>
      </w:r>
      <w:r w:rsidRPr="00865803">
        <w:rPr>
          <w:rFonts w:ascii="Times New Roman" w:hAnsi="Times New Roman"/>
        </w:rPr>
        <w:tab/>
      </w:r>
      <w:r w:rsidR="00AB2309">
        <w:rPr>
          <w:rFonts w:ascii="Times New Roman" w:hAnsi="Times New Roman"/>
        </w:rPr>
        <w:t>135</w:t>
      </w:r>
    </w:p>
    <w:p w14:paraId="55661A76" w14:textId="77777777" w:rsidR="00C435B8" w:rsidRPr="006C3D3D" w:rsidRDefault="00C435B8" w:rsidP="00C435B8">
      <w:pPr>
        <w:tabs>
          <w:tab w:val="left" w:pos="1440"/>
          <w:tab w:val="right" w:leader="dot" w:pos="8460"/>
        </w:tabs>
        <w:ind w:left="1440" w:hanging="1440"/>
        <w:rPr>
          <w:rFonts w:ascii="Times New Roman" w:hAnsi="Times New Roman"/>
        </w:rPr>
      </w:pPr>
      <w:r>
        <w:rPr>
          <w:rFonts w:ascii="Times New Roman" w:hAnsi="Times New Roman"/>
          <w:b/>
        </w:rPr>
        <w:t>Scheme I</w:t>
      </w:r>
      <w:r w:rsidR="00B40E24">
        <w:rPr>
          <w:rFonts w:ascii="Times New Roman" w:hAnsi="Times New Roman"/>
          <w:b/>
        </w:rPr>
        <w:t>V</w:t>
      </w:r>
      <w:r w:rsidRPr="006C3D3D">
        <w:rPr>
          <w:rFonts w:ascii="Times New Roman" w:hAnsi="Times New Roman"/>
          <w:b/>
        </w:rPr>
        <w:t>.</w:t>
      </w:r>
      <w:r w:rsidR="00B40E24">
        <w:rPr>
          <w:rFonts w:ascii="Times New Roman" w:hAnsi="Times New Roman"/>
          <w:b/>
        </w:rPr>
        <w:t>8</w:t>
      </w:r>
      <w:r w:rsidRPr="006C3D3D">
        <w:rPr>
          <w:rFonts w:ascii="Times New Roman" w:hAnsi="Times New Roman"/>
        </w:rPr>
        <w:tab/>
      </w:r>
      <w:r w:rsidR="00B40E24">
        <w:t>Cyclopropanation of trans-4,4’-dimethyl stilbene pseudo-ortho-N,N’-bissalicylidene-4,12-diamino[2.2]paracyclophane copper (II) catalyst</w:t>
      </w:r>
      <w:r w:rsidRPr="006C3D3D">
        <w:rPr>
          <w:rFonts w:ascii="Times New Roman" w:hAnsi="Times New Roman"/>
        </w:rPr>
        <w:tab/>
      </w:r>
      <w:r w:rsidR="00AB2309">
        <w:rPr>
          <w:rFonts w:ascii="Times New Roman" w:hAnsi="Times New Roman"/>
        </w:rPr>
        <w:t>136</w:t>
      </w:r>
    </w:p>
    <w:p w14:paraId="49120233" w14:textId="77777777" w:rsidR="00C435B8" w:rsidRPr="005163C5" w:rsidRDefault="00C435B8" w:rsidP="00C435B8">
      <w:pPr>
        <w:tabs>
          <w:tab w:val="left" w:pos="1440"/>
          <w:tab w:val="right" w:leader="dot" w:pos="8460"/>
        </w:tabs>
        <w:ind w:left="1440" w:hanging="1440"/>
        <w:rPr>
          <w:rFonts w:ascii="Times New Roman" w:hAnsi="Times New Roman"/>
        </w:rPr>
      </w:pPr>
      <w:r>
        <w:rPr>
          <w:rFonts w:ascii="Times New Roman" w:hAnsi="Times New Roman"/>
          <w:b/>
        </w:rPr>
        <w:t>Scheme I</w:t>
      </w:r>
      <w:r w:rsidR="00B40E24">
        <w:rPr>
          <w:rFonts w:ascii="Times New Roman" w:hAnsi="Times New Roman"/>
          <w:b/>
        </w:rPr>
        <w:t>V</w:t>
      </w:r>
      <w:r w:rsidRPr="005163C5">
        <w:rPr>
          <w:rFonts w:ascii="Times New Roman" w:hAnsi="Times New Roman"/>
          <w:b/>
        </w:rPr>
        <w:t>.</w:t>
      </w:r>
      <w:r w:rsidR="00B40E24">
        <w:rPr>
          <w:rFonts w:ascii="Times New Roman" w:hAnsi="Times New Roman"/>
          <w:b/>
        </w:rPr>
        <w:t>9</w:t>
      </w:r>
      <w:r w:rsidRPr="005163C5">
        <w:rPr>
          <w:rFonts w:ascii="Times New Roman" w:hAnsi="Times New Roman"/>
        </w:rPr>
        <w:tab/>
      </w:r>
      <w:r w:rsidR="00B40E24">
        <w:t xml:space="preserve">Synthesis of </w:t>
      </w:r>
      <w:r w:rsidR="00B40E24" w:rsidRPr="00C90841">
        <w:t>N-4-salicylidine[2.2]paracyclophane ligand</w:t>
      </w:r>
      <w:r w:rsidR="00B40E24">
        <w:t xml:space="preserve"> (APCSA</w:t>
      </w:r>
      <w:r w:rsidR="008F09FF">
        <w:t>)</w:t>
      </w:r>
      <w:r w:rsidRPr="005163C5">
        <w:rPr>
          <w:rFonts w:ascii="Times New Roman" w:hAnsi="Times New Roman"/>
        </w:rPr>
        <w:tab/>
      </w:r>
      <w:r w:rsidR="00AB2309">
        <w:rPr>
          <w:rFonts w:ascii="Times New Roman" w:hAnsi="Times New Roman"/>
        </w:rPr>
        <w:t>140</w:t>
      </w:r>
    </w:p>
    <w:p w14:paraId="52EB367E" w14:textId="77777777" w:rsidR="00C435B8" w:rsidRPr="005163C5" w:rsidRDefault="00C435B8" w:rsidP="00C435B8">
      <w:pPr>
        <w:tabs>
          <w:tab w:val="left" w:pos="1440"/>
          <w:tab w:val="right" w:leader="dot" w:pos="8460"/>
        </w:tabs>
        <w:ind w:left="1440" w:hanging="1440"/>
        <w:rPr>
          <w:rFonts w:ascii="Times New Roman" w:hAnsi="Times New Roman"/>
        </w:rPr>
      </w:pPr>
      <w:r w:rsidRPr="005163C5">
        <w:rPr>
          <w:rFonts w:ascii="Times New Roman" w:hAnsi="Times New Roman"/>
          <w:b/>
        </w:rPr>
        <w:lastRenderedPageBreak/>
        <w:t xml:space="preserve">Scheme </w:t>
      </w:r>
      <w:r>
        <w:rPr>
          <w:rFonts w:ascii="Times New Roman" w:hAnsi="Times New Roman"/>
          <w:b/>
        </w:rPr>
        <w:t>I</w:t>
      </w:r>
      <w:r w:rsidR="00B40E24">
        <w:rPr>
          <w:rFonts w:ascii="Times New Roman" w:hAnsi="Times New Roman"/>
          <w:b/>
        </w:rPr>
        <w:t>V</w:t>
      </w:r>
      <w:r w:rsidRPr="005163C5">
        <w:rPr>
          <w:rFonts w:ascii="Times New Roman" w:hAnsi="Times New Roman"/>
          <w:b/>
        </w:rPr>
        <w:t>.</w:t>
      </w:r>
      <w:r>
        <w:rPr>
          <w:rFonts w:ascii="Times New Roman" w:hAnsi="Times New Roman"/>
          <w:b/>
        </w:rPr>
        <w:t>1</w:t>
      </w:r>
      <w:r w:rsidR="00B40E24">
        <w:rPr>
          <w:rFonts w:ascii="Times New Roman" w:hAnsi="Times New Roman"/>
          <w:b/>
        </w:rPr>
        <w:t>0</w:t>
      </w:r>
      <w:r w:rsidRPr="005163C5">
        <w:rPr>
          <w:rFonts w:ascii="Times New Roman" w:hAnsi="Times New Roman"/>
        </w:rPr>
        <w:tab/>
      </w:r>
      <w:r w:rsidR="008F09FF">
        <w:t xml:space="preserve">Synthesis of </w:t>
      </w:r>
      <w:r w:rsidR="008F09FF" w:rsidRPr="00BF3F51">
        <w:rPr>
          <w:i/>
        </w:rPr>
        <w:t>pp</w:t>
      </w:r>
      <w:r w:rsidR="008F09FF">
        <w:t xml:space="preserve">-DAPSA and </w:t>
      </w:r>
      <w:r w:rsidR="008F09FF" w:rsidRPr="00BF3F51">
        <w:rPr>
          <w:i/>
        </w:rPr>
        <w:t>pm</w:t>
      </w:r>
      <w:r w:rsidR="008F09FF">
        <w:t>-DAPSA</w:t>
      </w:r>
      <w:r w:rsidRPr="005163C5">
        <w:rPr>
          <w:rFonts w:ascii="Times New Roman" w:hAnsi="Times New Roman"/>
        </w:rPr>
        <w:tab/>
      </w:r>
      <w:r w:rsidR="00AB2309">
        <w:rPr>
          <w:rFonts w:ascii="Times New Roman" w:hAnsi="Times New Roman"/>
        </w:rPr>
        <w:t>157</w:t>
      </w:r>
    </w:p>
    <w:p w14:paraId="2496630E" w14:textId="77777777" w:rsidR="00C435B8" w:rsidRPr="005163C5" w:rsidRDefault="00B40E24" w:rsidP="008F09FF">
      <w:pPr>
        <w:tabs>
          <w:tab w:val="left" w:pos="1440"/>
          <w:tab w:val="right" w:leader="dot" w:pos="8460"/>
        </w:tabs>
        <w:ind w:left="1440" w:hanging="1440"/>
        <w:rPr>
          <w:rFonts w:ascii="Times New Roman" w:hAnsi="Times New Roman"/>
        </w:rPr>
      </w:pPr>
      <w:r>
        <w:rPr>
          <w:rFonts w:ascii="Times New Roman" w:hAnsi="Times New Roman"/>
          <w:b/>
        </w:rPr>
        <w:t>Scheme IV</w:t>
      </w:r>
      <w:r w:rsidR="00C435B8" w:rsidRPr="005163C5">
        <w:rPr>
          <w:rFonts w:ascii="Times New Roman" w:hAnsi="Times New Roman"/>
          <w:b/>
        </w:rPr>
        <w:t>.</w:t>
      </w:r>
      <w:r>
        <w:rPr>
          <w:rFonts w:ascii="Times New Roman" w:hAnsi="Times New Roman"/>
          <w:b/>
        </w:rPr>
        <w:t>11</w:t>
      </w:r>
      <w:r w:rsidR="00C435B8" w:rsidRPr="005163C5">
        <w:rPr>
          <w:rFonts w:ascii="Times New Roman" w:hAnsi="Times New Roman"/>
        </w:rPr>
        <w:tab/>
      </w:r>
      <w:r w:rsidR="008F09FF">
        <w:t>Synthesis of (DMASA)</w:t>
      </w:r>
      <w:r w:rsidR="008F09FF" w:rsidRPr="00963678">
        <w:rPr>
          <w:vertAlign w:val="subscript"/>
        </w:rPr>
        <w:t>2</w:t>
      </w:r>
      <w:r w:rsidR="008F09FF">
        <w:t>Cu and (APCSA)</w:t>
      </w:r>
      <w:r w:rsidR="008F09FF" w:rsidRPr="00963678">
        <w:rPr>
          <w:vertAlign w:val="subscript"/>
        </w:rPr>
        <w:t>2</w:t>
      </w:r>
      <w:r w:rsidR="008F09FF">
        <w:t>Cu</w:t>
      </w:r>
      <w:r w:rsidR="00C435B8" w:rsidRPr="005163C5">
        <w:rPr>
          <w:rFonts w:ascii="Times New Roman" w:hAnsi="Times New Roman"/>
        </w:rPr>
        <w:tab/>
      </w:r>
      <w:r w:rsidR="00AB2309">
        <w:rPr>
          <w:rFonts w:ascii="Times New Roman" w:hAnsi="Times New Roman"/>
        </w:rPr>
        <w:t>161</w:t>
      </w:r>
    </w:p>
    <w:p w14:paraId="3862DD6A" w14:textId="77777777" w:rsidR="008F09FF" w:rsidRDefault="008F09FF" w:rsidP="008F09FF">
      <w:pPr>
        <w:tabs>
          <w:tab w:val="left" w:pos="1440"/>
          <w:tab w:val="right" w:leader="dot" w:pos="8460"/>
        </w:tabs>
        <w:ind w:left="1440" w:hanging="1440"/>
        <w:rPr>
          <w:rFonts w:ascii="Times New Roman" w:hAnsi="Times New Roman"/>
        </w:rPr>
      </w:pPr>
      <w:r>
        <w:rPr>
          <w:rFonts w:ascii="Times New Roman" w:hAnsi="Times New Roman"/>
          <w:b/>
        </w:rPr>
        <w:t>Scheme IV</w:t>
      </w:r>
      <w:r w:rsidRPr="00865803">
        <w:rPr>
          <w:rFonts w:ascii="Times New Roman" w:hAnsi="Times New Roman"/>
          <w:b/>
        </w:rPr>
        <w:t>.</w:t>
      </w:r>
      <w:r>
        <w:rPr>
          <w:rFonts w:ascii="Times New Roman" w:hAnsi="Times New Roman"/>
          <w:b/>
        </w:rPr>
        <w:t>12</w:t>
      </w:r>
      <w:r w:rsidRPr="008F09FF">
        <w:t xml:space="preserve"> </w:t>
      </w:r>
      <w:r>
        <w:t>Synthesis of poly(Cu(ppDAPSA)) and poly(Cu(pmDAPSA)).</w:t>
      </w:r>
      <w:r w:rsidRPr="00865803">
        <w:rPr>
          <w:rFonts w:ascii="Times New Roman" w:hAnsi="Times New Roman"/>
        </w:rPr>
        <w:tab/>
      </w:r>
      <w:r w:rsidR="00AB2309">
        <w:rPr>
          <w:rFonts w:ascii="Times New Roman" w:hAnsi="Times New Roman"/>
        </w:rPr>
        <w:t>169</w:t>
      </w:r>
    </w:p>
    <w:p w14:paraId="43D4F05E" w14:textId="77777777" w:rsidR="008F09FF" w:rsidRPr="006C3D3D" w:rsidRDefault="008F09FF" w:rsidP="008F09FF">
      <w:pPr>
        <w:tabs>
          <w:tab w:val="left" w:pos="1440"/>
          <w:tab w:val="right" w:leader="dot" w:pos="8460"/>
        </w:tabs>
        <w:ind w:left="1440" w:hanging="1440"/>
        <w:rPr>
          <w:rFonts w:ascii="Times New Roman" w:hAnsi="Times New Roman"/>
        </w:rPr>
      </w:pPr>
      <w:r>
        <w:rPr>
          <w:rFonts w:ascii="Times New Roman" w:hAnsi="Times New Roman"/>
          <w:b/>
        </w:rPr>
        <w:t>Scheme V</w:t>
      </w:r>
      <w:r w:rsidRPr="006C3D3D">
        <w:rPr>
          <w:rFonts w:ascii="Times New Roman" w:hAnsi="Times New Roman"/>
          <w:b/>
        </w:rPr>
        <w:t>.</w:t>
      </w:r>
      <w:r>
        <w:rPr>
          <w:rFonts w:ascii="Times New Roman" w:hAnsi="Times New Roman"/>
          <w:b/>
        </w:rPr>
        <w:t>1</w:t>
      </w:r>
      <w:r w:rsidRPr="006C3D3D">
        <w:rPr>
          <w:rFonts w:ascii="Times New Roman" w:hAnsi="Times New Roman"/>
        </w:rPr>
        <w:tab/>
      </w:r>
      <w:r w:rsidR="004904A3">
        <w:rPr>
          <w:rFonts w:ascii="Times New Roman" w:hAnsi="Times New Roman"/>
        </w:rPr>
        <w:t>Synthesis of polythiophene</w:t>
      </w:r>
      <w:r w:rsidRPr="006C3D3D">
        <w:rPr>
          <w:rFonts w:ascii="Times New Roman" w:hAnsi="Times New Roman"/>
        </w:rPr>
        <w:tab/>
      </w:r>
      <w:r w:rsidR="00AB2309">
        <w:rPr>
          <w:rFonts w:ascii="Times New Roman" w:hAnsi="Times New Roman"/>
        </w:rPr>
        <w:t>201</w:t>
      </w:r>
    </w:p>
    <w:p w14:paraId="5B161D37" w14:textId="77777777" w:rsidR="008F09FF" w:rsidRPr="005163C5" w:rsidRDefault="008F09FF" w:rsidP="008F09FF">
      <w:pPr>
        <w:tabs>
          <w:tab w:val="left" w:pos="1440"/>
          <w:tab w:val="right" w:leader="dot" w:pos="8460"/>
        </w:tabs>
        <w:ind w:left="1440" w:hanging="1440"/>
        <w:rPr>
          <w:rFonts w:ascii="Times New Roman" w:hAnsi="Times New Roman"/>
        </w:rPr>
      </w:pPr>
      <w:r>
        <w:rPr>
          <w:rFonts w:ascii="Times New Roman" w:hAnsi="Times New Roman"/>
          <w:b/>
        </w:rPr>
        <w:t>Scheme V</w:t>
      </w:r>
      <w:r w:rsidRPr="005163C5">
        <w:rPr>
          <w:rFonts w:ascii="Times New Roman" w:hAnsi="Times New Roman"/>
          <w:b/>
        </w:rPr>
        <w:t>.</w:t>
      </w:r>
      <w:r>
        <w:rPr>
          <w:rFonts w:ascii="Times New Roman" w:hAnsi="Times New Roman"/>
          <w:b/>
        </w:rPr>
        <w:t>2</w:t>
      </w:r>
      <w:r w:rsidRPr="005163C5">
        <w:rPr>
          <w:rFonts w:ascii="Times New Roman" w:hAnsi="Times New Roman"/>
        </w:rPr>
        <w:tab/>
      </w:r>
      <w:r w:rsidR="004904A3">
        <w:rPr>
          <w:rFonts w:ascii="Times New Roman" w:hAnsi="Times New Roman"/>
        </w:rPr>
        <w:t>Synthesis of polythiophene</w:t>
      </w:r>
      <w:r w:rsidRPr="005163C5">
        <w:rPr>
          <w:rFonts w:ascii="Times New Roman" w:hAnsi="Times New Roman"/>
        </w:rPr>
        <w:tab/>
      </w:r>
      <w:r w:rsidR="00AB2309">
        <w:rPr>
          <w:rFonts w:ascii="Times New Roman" w:hAnsi="Times New Roman"/>
        </w:rPr>
        <w:t>202</w:t>
      </w:r>
    </w:p>
    <w:p w14:paraId="7A6BA35D" w14:textId="77777777" w:rsidR="008F09FF" w:rsidRPr="005163C5" w:rsidRDefault="008F09FF" w:rsidP="008F09FF">
      <w:pPr>
        <w:tabs>
          <w:tab w:val="left" w:pos="1440"/>
          <w:tab w:val="right" w:leader="dot" w:pos="8460"/>
        </w:tabs>
        <w:ind w:left="1440" w:hanging="1440"/>
        <w:rPr>
          <w:rFonts w:ascii="Times New Roman" w:hAnsi="Times New Roman"/>
        </w:rPr>
      </w:pPr>
      <w:r w:rsidRPr="005163C5">
        <w:rPr>
          <w:rFonts w:ascii="Times New Roman" w:hAnsi="Times New Roman"/>
          <w:b/>
        </w:rPr>
        <w:t xml:space="preserve">Scheme </w:t>
      </w:r>
      <w:r>
        <w:rPr>
          <w:rFonts w:ascii="Times New Roman" w:hAnsi="Times New Roman"/>
          <w:b/>
        </w:rPr>
        <w:t>V</w:t>
      </w:r>
      <w:r w:rsidRPr="005163C5">
        <w:rPr>
          <w:rFonts w:ascii="Times New Roman" w:hAnsi="Times New Roman"/>
          <w:b/>
        </w:rPr>
        <w:t>.</w:t>
      </w:r>
      <w:r>
        <w:rPr>
          <w:rFonts w:ascii="Times New Roman" w:hAnsi="Times New Roman"/>
          <w:b/>
        </w:rPr>
        <w:t>3</w:t>
      </w:r>
      <w:r w:rsidRPr="005163C5">
        <w:rPr>
          <w:rFonts w:ascii="Times New Roman" w:hAnsi="Times New Roman"/>
        </w:rPr>
        <w:tab/>
      </w:r>
      <w:r w:rsidR="004904A3">
        <w:rPr>
          <w:rFonts w:ascii="Times New Roman" w:hAnsi="Times New Roman"/>
        </w:rPr>
        <w:t>Synthesis of Polyalkylthiophene (PAT)</w:t>
      </w:r>
      <w:r w:rsidRPr="005163C5">
        <w:rPr>
          <w:rFonts w:ascii="Times New Roman" w:hAnsi="Times New Roman"/>
        </w:rPr>
        <w:tab/>
      </w:r>
      <w:r w:rsidR="00AB2309">
        <w:rPr>
          <w:rFonts w:ascii="Times New Roman" w:hAnsi="Times New Roman"/>
        </w:rPr>
        <w:t>202</w:t>
      </w:r>
    </w:p>
    <w:p w14:paraId="0E672591" w14:textId="77777777" w:rsidR="008F09FF" w:rsidRDefault="008F09FF" w:rsidP="008F09FF">
      <w:pPr>
        <w:tabs>
          <w:tab w:val="left" w:pos="1440"/>
          <w:tab w:val="right" w:leader="dot" w:pos="8460"/>
        </w:tabs>
        <w:ind w:left="1440" w:hanging="1440"/>
        <w:rPr>
          <w:rFonts w:ascii="Times New Roman" w:hAnsi="Times New Roman"/>
        </w:rPr>
      </w:pPr>
      <w:r>
        <w:rPr>
          <w:rFonts w:ascii="Times New Roman" w:hAnsi="Times New Roman"/>
          <w:b/>
        </w:rPr>
        <w:t>Scheme V</w:t>
      </w:r>
      <w:r w:rsidRPr="005163C5">
        <w:rPr>
          <w:rFonts w:ascii="Times New Roman" w:hAnsi="Times New Roman"/>
          <w:b/>
        </w:rPr>
        <w:t>.</w:t>
      </w:r>
      <w:r>
        <w:rPr>
          <w:rFonts w:ascii="Times New Roman" w:hAnsi="Times New Roman"/>
          <w:b/>
        </w:rPr>
        <w:t>4</w:t>
      </w:r>
      <w:r w:rsidRPr="005163C5">
        <w:rPr>
          <w:rFonts w:ascii="Times New Roman" w:hAnsi="Times New Roman"/>
        </w:rPr>
        <w:tab/>
      </w:r>
      <w:r w:rsidR="004904A3">
        <w:rPr>
          <w:rFonts w:ascii="Times New Roman" w:hAnsi="Times New Roman"/>
        </w:rPr>
        <w:t>Synthesis of polybithiophene (PBT)</w:t>
      </w:r>
      <w:r w:rsidRPr="005163C5">
        <w:rPr>
          <w:rFonts w:ascii="Times New Roman" w:hAnsi="Times New Roman"/>
        </w:rPr>
        <w:tab/>
      </w:r>
      <w:r w:rsidR="00AB2309">
        <w:rPr>
          <w:rFonts w:ascii="Times New Roman" w:hAnsi="Times New Roman"/>
        </w:rPr>
        <w:t>206</w:t>
      </w:r>
    </w:p>
    <w:p w14:paraId="2618EC0B" w14:textId="77777777" w:rsidR="00FD6707" w:rsidRDefault="001D6CD4" w:rsidP="0059461A">
      <w:pPr>
        <w:tabs>
          <w:tab w:val="left" w:pos="1440"/>
          <w:tab w:val="right" w:leader="dot" w:pos="8467"/>
        </w:tabs>
        <w:spacing w:line="240" w:lineRule="auto"/>
        <w:rPr>
          <w:rFonts w:ascii="Times New Roman" w:hAnsi="Times New Roman"/>
        </w:rPr>
      </w:pPr>
      <w:r>
        <w:rPr>
          <w:rFonts w:ascii="Times New Roman" w:hAnsi="Times New Roman"/>
          <w:b/>
        </w:rPr>
        <w:t>Scheme V</w:t>
      </w:r>
      <w:r w:rsidRPr="005163C5">
        <w:rPr>
          <w:rFonts w:ascii="Times New Roman" w:hAnsi="Times New Roman"/>
          <w:b/>
        </w:rPr>
        <w:t>.</w:t>
      </w:r>
      <w:r w:rsidR="007A43CC">
        <w:rPr>
          <w:rFonts w:ascii="Times New Roman" w:hAnsi="Times New Roman"/>
          <w:b/>
        </w:rPr>
        <w:t>5</w:t>
      </w:r>
      <w:r w:rsidRPr="005163C5">
        <w:rPr>
          <w:rFonts w:ascii="Times New Roman" w:hAnsi="Times New Roman"/>
        </w:rPr>
        <w:tab/>
      </w:r>
      <w:r w:rsidR="007A43CC">
        <w:rPr>
          <w:rFonts w:ascii="Times New Roman" w:hAnsi="Times New Roman"/>
        </w:rPr>
        <w:t>Oxidation of BT to f</w:t>
      </w:r>
      <w:r w:rsidR="00204133">
        <w:rPr>
          <w:rFonts w:ascii="Times New Roman" w:hAnsi="Times New Roman"/>
        </w:rPr>
        <w:t>orm poly(2,2’-bithiophene)</w:t>
      </w:r>
      <w:r w:rsidR="0059461A">
        <w:rPr>
          <w:rFonts w:ascii="Times New Roman" w:hAnsi="Times New Roman"/>
        </w:rPr>
        <w:tab/>
      </w:r>
      <w:r w:rsidR="00AB2309">
        <w:rPr>
          <w:rFonts w:ascii="Times New Roman" w:hAnsi="Times New Roman"/>
        </w:rPr>
        <w:t>215</w:t>
      </w:r>
    </w:p>
    <w:p w14:paraId="25241699" w14:textId="77777777" w:rsidR="00FD6707" w:rsidRPr="005163C5" w:rsidRDefault="00FD6707" w:rsidP="008F09FF">
      <w:pPr>
        <w:tabs>
          <w:tab w:val="left" w:pos="1440"/>
          <w:tab w:val="right" w:leader="dot" w:pos="8460"/>
        </w:tabs>
        <w:ind w:left="1440" w:hanging="1440"/>
        <w:rPr>
          <w:rFonts w:ascii="Times New Roman" w:hAnsi="Times New Roman"/>
        </w:rPr>
      </w:pPr>
    </w:p>
    <w:p w14:paraId="7483B2B0" w14:textId="77777777" w:rsidR="00C435B8" w:rsidRPr="00865803" w:rsidRDefault="00C435B8" w:rsidP="005C6D4B">
      <w:pPr>
        <w:tabs>
          <w:tab w:val="left" w:pos="1440"/>
          <w:tab w:val="right" w:leader="dot" w:pos="8460"/>
        </w:tabs>
        <w:ind w:left="1440" w:hanging="1440"/>
        <w:rPr>
          <w:rFonts w:ascii="Times New Roman" w:hAnsi="Times New Roman"/>
        </w:rPr>
      </w:pPr>
    </w:p>
    <w:p w14:paraId="7B6AF23C" w14:textId="77777777" w:rsidR="00981CF7" w:rsidRDefault="00981CF7">
      <w:pPr>
        <w:spacing w:line="240" w:lineRule="auto"/>
      </w:pPr>
      <w:r>
        <w:br w:type="page"/>
      </w:r>
    </w:p>
    <w:p w14:paraId="50DBE201" w14:textId="77777777" w:rsidR="00386B2C" w:rsidRDefault="00386B2C" w:rsidP="00FC25AE">
      <w:pPr>
        <w:pStyle w:val="Heading1"/>
      </w:pPr>
      <w:bookmarkStart w:id="7" w:name="_Toc365050760"/>
      <w:r>
        <w:lastRenderedPageBreak/>
        <w:t>Abbreviations</w:t>
      </w:r>
      <w:bookmarkEnd w:id="7"/>
    </w:p>
    <w:p w14:paraId="1E7A2418" w14:textId="77777777" w:rsidR="00386B2C" w:rsidRPr="00123D25" w:rsidRDefault="005A1DA4" w:rsidP="00386B2C">
      <w:pPr>
        <w:rPr>
          <w:rFonts w:ascii="Times New Roman" w:hAnsi="Times New Roman"/>
        </w:rPr>
      </w:pPr>
      <w:r>
        <w:rPr>
          <w:rFonts w:ascii="Times New Roman" w:hAnsi="Times New Roman"/>
        </w:rPr>
        <w:t>AcCN</w:t>
      </w:r>
      <w:r w:rsidR="00386B2C">
        <w:rPr>
          <w:rFonts w:ascii="Times New Roman" w:hAnsi="Times New Roman"/>
        </w:rPr>
        <w:tab/>
      </w:r>
      <w:r w:rsidR="00386B2C">
        <w:rPr>
          <w:rFonts w:ascii="Times New Roman" w:hAnsi="Times New Roman"/>
        </w:rPr>
        <w:tab/>
      </w:r>
      <w:r w:rsidR="00386B2C">
        <w:rPr>
          <w:rFonts w:ascii="Times New Roman" w:hAnsi="Times New Roman"/>
        </w:rPr>
        <w:tab/>
      </w:r>
      <w:r>
        <w:rPr>
          <w:rFonts w:ascii="Times New Roman" w:hAnsi="Times New Roman"/>
        </w:rPr>
        <w:t>Acetonitrile</w:t>
      </w:r>
    </w:p>
    <w:p w14:paraId="4EC77D7E" w14:textId="77777777" w:rsidR="00386B2C" w:rsidRDefault="005A1DA4" w:rsidP="00386B2C">
      <w:pPr>
        <w:rPr>
          <w:rFonts w:ascii="Times New Roman" w:hAnsi="Times New Roman"/>
        </w:rPr>
      </w:pPr>
      <w:r>
        <w:rPr>
          <w:rFonts w:ascii="Times New Roman" w:hAnsi="Times New Roman"/>
        </w:rPr>
        <w:t>AN</w:t>
      </w:r>
      <w:r>
        <w:rPr>
          <w:rFonts w:ascii="Times New Roman" w:hAnsi="Times New Roman"/>
        </w:rPr>
        <w:tab/>
      </w:r>
      <w:r>
        <w:rPr>
          <w:rFonts w:ascii="Times New Roman" w:hAnsi="Times New Roman"/>
        </w:rPr>
        <w:tab/>
      </w:r>
      <w:r>
        <w:rPr>
          <w:rFonts w:ascii="Times New Roman" w:hAnsi="Times New Roman"/>
        </w:rPr>
        <w:tab/>
        <w:t>Aniline</w:t>
      </w:r>
    </w:p>
    <w:p w14:paraId="56261D45" w14:textId="77777777" w:rsidR="00386B2C" w:rsidRPr="00123D25" w:rsidRDefault="005A1DA4" w:rsidP="00386B2C">
      <w:pPr>
        <w:rPr>
          <w:rFonts w:ascii="Times New Roman" w:hAnsi="Times New Roman"/>
        </w:rPr>
      </w:pPr>
      <w:r>
        <w:rPr>
          <w:rFonts w:ascii="Times New Roman" w:hAnsi="Times New Roman"/>
        </w:rPr>
        <w:t>ANSA</w:t>
      </w:r>
      <w:r w:rsidR="00386B2C">
        <w:rPr>
          <w:rFonts w:ascii="Times New Roman" w:hAnsi="Times New Roman"/>
        </w:rPr>
        <w:tab/>
      </w:r>
      <w:r w:rsidR="00386B2C">
        <w:rPr>
          <w:rFonts w:ascii="Times New Roman" w:hAnsi="Times New Roman"/>
        </w:rPr>
        <w:tab/>
      </w:r>
      <w:r w:rsidR="00386B2C">
        <w:rPr>
          <w:rFonts w:ascii="Times New Roman" w:hAnsi="Times New Roman"/>
        </w:rPr>
        <w:tab/>
      </w:r>
      <w:r>
        <w:rPr>
          <w:rFonts w:ascii="Times New Roman" w:hAnsi="Times New Roman"/>
        </w:rPr>
        <w:t>N-salicylidene aniline</w:t>
      </w:r>
    </w:p>
    <w:p w14:paraId="0F3DB962" w14:textId="77777777" w:rsidR="00386B2C" w:rsidRPr="00123D25" w:rsidRDefault="009A05C4" w:rsidP="00386B2C">
      <w:pPr>
        <w:rPr>
          <w:rFonts w:ascii="Times New Roman" w:hAnsi="Times New Roman"/>
        </w:rPr>
      </w:pPr>
      <w:r>
        <w:rPr>
          <w:rFonts w:ascii="Times New Roman" w:hAnsi="Times New Roman"/>
        </w:rPr>
        <w:t>ANHAP</w:t>
      </w:r>
      <w:r>
        <w:rPr>
          <w:rFonts w:ascii="Times New Roman" w:hAnsi="Times New Roman"/>
        </w:rPr>
        <w:tab/>
      </w:r>
      <w:r w:rsidR="005A1DA4">
        <w:rPr>
          <w:rFonts w:ascii="Times New Roman" w:hAnsi="Times New Roman"/>
        </w:rPr>
        <w:tab/>
        <w:t>N-(o-hydroxyaceto</w:t>
      </w:r>
      <w:r w:rsidR="00974455">
        <w:rPr>
          <w:rFonts w:ascii="Times New Roman" w:hAnsi="Times New Roman"/>
        </w:rPr>
        <w:t>pheno</w:t>
      </w:r>
      <w:r w:rsidR="005A1DA4">
        <w:rPr>
          <w:rFonts w:ascii="Times New Roman" w:hAnsi="Times New Roman"/>
        </w:rPr>
        <w:t>imine)</w:t>
      </w:r>
      <w:r w:rsidR="00974455">
        <w:rPr>
          <w:rFonts w:ascii="Times New Roman" w:hAnsi="Times New Roman"/>
        </w:rPr>
        <w:t xml:space="preserve"> aniline</w:t>
      </w:r>
    </w:p>
    <w:p w14:paraId="4DFDABDC" w14:textId="77777777" w:rsidR="00386B2C" w:rsidRPr="00123D25" w:rsidRDefault="00793E5B" w:rsidP="00386B2C">
      <w:pPr>
        <w:rPr>
          <w:rFonts w:ascii="Times New Roman" w:hAnsi="Times New Roman"/>
        </w:rPr>
      </w:pPr>
      <w:r>
        <w:rPr>
          <w:rFonts w:ascii="Times New Roman" w:hAnsi="Times New Roman"/>
        </w:rPr>
        <w:t>APC</w:t>
      </w:r>
      <w:r w:rsidR="00386B2C">
        <w:rPr>
          <w:rFonts w:ascii="Times New Roman" w:hAnsi="Times New Roman"/>
        </w:rPr>
        <w:tab/>
      </w:r>
      <w:r w:rsidR="00386B2C">
        <w:rPr>
          <w:rFonts w:ascii="Times New Roman" w:hAnsi="Times New Roman"/>
        </w:rPr>
        <w:tab/>
      </w:r>
      <w:r w:rsidR="00386B2C">
        <w:rPr>
          <w:rFonts w:ascii="Times New Roman" w:hAnsi="Times New Roman"/>
        </w:rPr>
        <w:tab/>
      </w:r>
      <w:r>
        <w:rPr>
          <w:rFonts w:ascii="Times New Roman" w:hAnsi="Times New Roman"/>
        </w:rPr>
        <w:t>4-amino[2.2]paracyclophane</w:t>
      </w:r>
    </w:p>
    <w:p w14:paraId="17B6E6CC" w14:textId="77777777" w:rsidR="00386B2C" w:rsidRPr="00123D25" w:rsidRDefault="00793E5B" w:rsidP="00386B2C">
      <w:pPr>
        <w:rPr>
          <w:rFonts w:ascii="Times New Roman" w:hAnsi="Times New Roman"/>
        </w:rPr>
      </w:pPr>
      <w:r>
        <w:rPr>
          <w:rFonts w:ascii="Times New Roman" w:hAnsi="Times New Roman"/>
        </w:rPr>
        <w:t>APCSA</w:t>
      </w:r>
      <w:r w:rsidR="009A05C4">
        <w:rPr>
          <w:rFonts w:ascii="Times New Roman" w:hAnsi="Times New Roman"/>
        </w:rPr>
        <w:tab/>
      </w:r>
      <w:r w:rsidR="00386B2C">
        <w:rPr>
          <w:rFonts w:ascii="Times New Roman" w:hAnsi="Times New Roman"/>
        </w:rPr>
        <w:tab/>
      </w:r>
      <w:r>
        <w:rPr>
          <w:rFonts w:ascii="Times New Roman" w:hAnsi="Times New Roman"/>
        </w:rPr>
        <w:t>N-4-salicylidene[2.2]paracyclophane</w:t>
      </w:r>
    </w:p>
    <w:p w14:paraId="5EC0EBB6" w14:textId="77777777" w:rsidR="00386B2C" w:rsidRPr="00123D25" w:rsidRDefault="00793E5B" w:rsidP="00386B2C">
      <w:pPr>
        <w:rPr>
          <w:rFonts w:ascii="Times New Roman" w:hAnsi="Times New Roman"/>
        </w:rPr>
      </w:pPr>
      <w:r>
        <w:rPr>
          <w:rFonts w:ascii="Times New Roman" w:hAnsi="Times New Roman"/>
        </w:rPr>
        <w:t>APCHAP</w:t>
      </w:r>
      <w:r w:rsidR="009A05C4">
        <w:rPr>
          <w:rFonts w:ascii="Times New Roman" w:hAnsi="Times New Roman"/>
        </w:rPr>
        <w:tab/>
      </w:r>
      <w:r w:rsidR="00386B2C">
        <w:rPr>
          <w:rFonts w:ascii="Times New Roman" w:hAnsi="Times New Roman"/>
        </w:rPr>
        <w:tab/>
      </w:r>
      <w:r>
        <w:rPr>
          <w:rFonts w:ascii="Times New Roman" w:hAnsi="Times New Roman"/>
        </w:rPr>
        <w:t>N-4-(o-hydroxyacetophenoimine)[2.2]paracyclophane</w:t>
      </w:r>
    </w:p>
    <w:p w14:paraId="2A1F8986" w14:textId="77777777" w:rsidR="00386B2C" w:rsidRDefault="00793E5B" w:rsidP="00386B2C">
      <w:pPr>
        <w:rPr>
          <w:rFonts w:ascii="Times New Roman" w:hAnsi="Times New Roman"/>
        </w:rPr>
      </w:pPr>
      <w:r>
        <w:rPr>
          <w:rFonts w:ascii="Times New Roman" w:hAnsi="Times New Roman"/>
        </w:rPr>
        <w:t>BT</w:t>
      </w:r>
      <w:r>
        <w:rPr>
          <w:rFonts w:ascii="Times New Roman" w:hAnsi="Times New Roman"/>
        </w:rPr>
        <w:tab/>
      </w:r>
      <w:r>
        <w:rPr>
          <w:rFonts w:ascii="Times New Roman" w:hAnsi="Times New Roman"/>
        </w:rPr>
        <w:tab/>
      </w:r>
      <w:r>
        <w:rPr>
          <w:rFonts w:ascii="Times New Roman" w:hAnsi="Times New Roman"/>
        </w:rPr>
        <w:tab/>
        <w:t>2,2’-Bithiophene</w:t>
      </w:r>
    </w:p>
    <w:p w14:paraId="16EB9C72" w14:textId="77777777" w:rsidR="00386B2C" w:rsidRPr="00123D25" w:rsidRDefault="00793E5B" w:rsidP="00386B2C">
      <w:pPr>
        <w:rPr>
          <w:rFonts w:ascii="Times New Roman" w:hAnsi="Times New Roman"/>
        </w:rPr>
      </w:pPr>
      <w:r>
        <w:rPr>
          <w:rFonts w:ascii="Times New Roman" w:hAnsi="Times New Roman"/>
        </w:rPr>
        <w:t>CV</w:t>
      </w:r>
      <w:r w:rsidR="00386B2C">
        <w:rPr>
          <w:rFonts w:ascii="Times New Roman" w:hAnsi="Times New Roman"/>
        </w:rPr>
        <w:tab/>
      </w:r>
      <w:r w:rsidR="00386B2C">
        <w:rPr>
          <w:rFonts w:ascii="Times New Roman" w:hAnsi="Times New Roman"/>
        </w:rPr>
        <w:tab/>
      </w:r>
      <w:r w:rsidR="00386B2C">
        <w:rPr>
          <w:rFonts w:ascii="Times New Roman" w:hAnsi="Times New Roman"/>
        </w:rPr>
        <w:tab/>
      </w:r>
      <w:r>
        <w:rPr>
          <w:rFonts w:ascii="Times New Roman" w:hAnsi="Times New Roman"/>
        </w:rPr>
        <w:t>Cyclic voltammetry</w:t>
      </w:r>
    </w:p>
    <w:p w14:paraId="67DD6ED2" w14:textId="77777777" w:rsidR="00386B2C" w:rsidRPr="00123D25" w:rsidRDefault="00793E5B" w:rsidP="00386B2C">
      <w:pPr>
        <w:rPr>
          <w:rFonts w:ascii="Times New Roman" w:hAnsi="Times New Roman"/>
        </w:rPr>
      </w:pPr>
      <w:r>
        <w:rPr>
          <w:rFonts w:ascii="Times New Roman" w:hAnsi="Times New Roman"/>
        </w:rPr>
        <w:t>DAP</w:t>
      </w:r>
      <w:r>
        <w:rPr>
          <w:rFonts w:ascii="Times New Roman" w:hAnsi="Times New Roman"/>
        </w:rPr>
        <w:tab/>
      </w:r>
      <w:r>
        <w:rPr>
          <w:rFonts w:ascii="Times New Roman" w:hAnsi="Times New Roman"/>
        </w:rPr>
        <w:tab/>
      </w:r>
      <w:r>
        <w:rPr>
          <w:rFonts w:ascii="Times New Roman" w:hAnsi="Times New Roman"/>
        </w:rPr>
        <w:tab/>
        <w:t>4,12-Diamino[2.2]paracyclophane</w:t>
      </w:r>
    </w:p>
    <w:p w14:paraId="34F14AFA" w14:textId="77777777" w:rsidR="00386B2C" w:rsidRDefault="00793E5B" w:rsidP="00386B2C">
      <w:pPr>
        <w:rPr>
          <w:rFonts w:ascii="Times New Roman" w:hAnsi="Times New Roman"/>
        </w:rPr>
      </w:pPr>
      <w:r w:rsidRPr="00123D25">
        <w:rPr>
          <w:rFonts w:ascii="Times New Roman" w:hAnsi="Times New Roman"/>
        </w:rPr>
        <w:t>DMSO</w:t>
      </w:r>
      <w:r w:rsidR="00386B2C">
        <w:rPr>
          <w:rFonts w:ascii="Times New Roman" w:hAnsi="Times New Roman"/>
        </w:rPr>
        <w:tab/>
      </w:r>
      <w:r w:rsidR="00386B2C">
        <w:rPr>
          <w:rFonts w:ascii="Times New Roman" w:hAnsi="Times New Roman"/>
        </w:rPr>
        <w:tab/>
      </w:r>
      <w:r w:rsidR="00386B2C">
        <w:rPr>
          <w:rFonts w:ascii="Times New Roman" w:hAnsi="Times New Roman"/>
        </w:rPr>
        <w:tab/>
      </w:r>
      <w:r>
        <w:rPr>
          <w:rFonts w:ascii="Times New Roman" w:hAnsi="Times New Roman"/>
        </w:rPr>
        <w:t>Dimethyl sulfoxide</w:t>
      </w:r>
    </w:p>
    <w:p w14:paraId="27D626BF" w14:textId="77777777" w:rsidR="00386B2C" w:rsidRDefault="00793E5B" w:rsidP="00386B2C">
      <w:pPr>
        <w:rPr>
          <w:rFonts w:ascii="Times New Roman" w:hAnsi="Times New Roman"/>
        </w:rPr>
      </w:pPr>
      <w:r>
        <w:rPr>
          <w:rFonts w:ascii="Times New Roman" w:hAnsi="Times New Roman"/>
        </w:rPr>
        <w:t>DAPSA</w:t>
      </w:r>
      <w:r w:rsidR="009A05C4">
        <w:rPr>
          <w:rFonts w:ascii="Times New Roman" w:hAnsi="Times New Roman"/>
        </w:rPr>
        <w:tab/>
      </w:r>
      <w:r w:rsidR="00386B2C">
        <w:rPr>
          <w:rFonts w:ascii="Times New Roman" w:hAnsi="Times New Roman"/>
        </w:rPr>
        <w:tab/>
      </w:r>
      <w:r>
        <w:rPr>
          <w:rFonts w:ascii="Times New Roman" w:hAnsi="Times New Roman"/>
        </w:rPr>
        <w:t>N,N’-4,12-bis(salicylidene)[2.2]paracyclophane</w:t>
      </w:r>
    </w:p>
    <w:p w14:paraId="5D9943A1" w14:textId="77777777" w:rsidR="00793E5B" w:rsidRDefault="00793E5B" w:rsidP="00386B2C">
      <w:pPr>
        <w:rPr>
          <w:rFonts w:ascii="Times New Roman" w:hAnsi="Times New Roman"/>
        </w:rPr>
      </w:pPr>
      <w:r>
        <w:rPr>
          <w:rFonts w:ascii="Times New Roman" w:hAnsi="Times New Roman"/>
        </w:rPr>
        <w:t>DCM</w:t>
      </w:r>
      <w:r>
        <w:rPr>
          <w:rFonts w:ascii="Times New Roman" w:hAnsi="Times New Roman"/>
        </w:rPr>
        <w:tab/>
      </w:r>
      <w:r>
        <w:rPr>
          <w:rFonts w:ascii="Times New Roman" w:hAnsi="Times New Roman"/>
        </w:rPr>
        <w:tab/>
      </w:r>
      <w:r>
        <w:rPr>
          <w:rFonts w:ascii="Times New Roman" w:hAnsi="Times New Roman"/>
        </w:rPr>
        <w:tab/>
        <w:t>Dichloromethane</w:t>
      </w:r>
    </w:p>
    <w:p w14:paraId="5BC453F3" w14:textId="77777777" w:rsidR="00793E5B" w:rsidRDefault="00793E5B" w:rsidP="00386B2C">
      <w:pPr>
        <w:rPr>
          <w:rFonts w:ascii="Times New Roman" w:hAnsi="Times New Roman"/>
        </w:rPr>
      </w:pPr>
      <w:r>
        <w:rPr>
          <w:rFonts w:ascii="Times New Roman" w:hAnsi="Times New Roman"/>
        </w:rPr>
        <w:t>DMA</w:t>
      </w:r>
      <w:r>
        <w:rPr>
          <w:rFonts w:ascii="Times New Roman" w:hAnsi="Times New Roman"/>
        </w:rPr>
        <w:tab/>
      </w:r>
      <w:r>
        <w:rPr>
          <w:rFonts w:ascii="Times New Roman" w:hAnsi="Times New Roman"/>
        </w:rPr>
        <w:tab/>
      </w:r>
      <w:r>
        <w:rPr>
          <w:rFonts w:ascii="Times New Roman" w:hAnsi="Times New Roman"/>
        </w:rPr>
        <w:tab/>
        <w:t>2,5-Dimethylaniline</w:t>
      </w:r>
    </w:p>
    <w:p w14:paraId="15D570AA" w14:textId="77777777" w:rsidR="00793E5B" w:rsidRDefault="00793E5B" w:rsidP="00386B2C">
      <w:pPr>
        <w:rPr>
          <w:rFonts w:ascii="Times New Roman" w:hAnsi="Times New Roman"/>
        </w:rPr>
      </w:pPr>
      <w:r>
        <w:rPr>
          <w:rFonts w:ascii="Times New Roman" w:hAnsi="Times New Roman"/>
        </w:rPr>
        <w:t>DMFc</w:t>
      </w:r>
      <w:r>
        <w:rPr>
          <w:rFonts w:ascii="Times New Roman" w:hAnsi="Times New Roman"/>
        </w:rPr>
        <w:tab/>
      </w:r>
      <w:r>
        <w:rPr>
          <w:rFonts w:ascii="Times New Roman" w:hAnsi="Times New Roman"/>
        </w:rPr>
        <w:tab/>
      </w:r>
      <w:r>
        <w:rPr>
          <w:rFonts w:ascii="Times New Roman" w:hAnsi="Times New Roman"/>
        </w:rPr>
        <w:tab/>
        <w:t>1,1’-Dimethylferrocene</w:t>
      </w:r>
    </w:p>
    <w:p w14:paraId="384FE600" w14:textId="77777777" w:rsidR="00793E5B" w:rsidRDefault="009A05C4" w:rsidP="00386B2C">
      <w:pPr>
        <w:rPr>
          <w:rFonts w:ascii="Times New Roman" w:hAnsi="Times New Roman"/>
        </w:rPr>
      </w:pPr>
      <w:r>
        <w:rPr>
          <w:rFonts w:ascii="Times New Roman" w:hAnsi="Times New Roman"/>
        </w:rPr>
        <w:t>DMASA</w:t>
      </w:r>
      <w:r>
        <w:rPr>
          <w:rFonts w:ascii="Times New Roman" w:hAnsi="Times New Roman"/>
        </w:rPr>
        <w:tab/>
      </w:r>
      <w:r w:rsidR="00793E5B">
        <w:rPr>
          <w:rFonts w:ascii="Times New Roman" w:hAnsi="Times New Roman"/>
        </w:rPr>
        <w:tab/>
        <w:t>N-salicylidene-2,5-dimethyleaniline</w:t>
      </w:r>
    </w:p>
    <w:p w14:paraId="6C376956" w14:textId="77777777" w:rsidR="00793E5B" w:rsidRPr="00123D25" w:rsidRDefault="009A05C4" w:rsidP="00386B2C">
      <w:pPr>
        <w:rPr>
          <w:rFonts w:ascii="Times New Roman" w:hAnsi="Times New Roman"/>
        </w:rPr>
      </w:pPr>
      <w:r>
        <w:rPr>
          <w:rFonts w:ascii="Times New Roman" w:hAnsi="Times New Roman"/>
        </w:rPr>
        <w:t>DMAHAP</w:t>
      </w:r>
      <w:r>
        <w:rPr>
          <w:rFonts w:ascii="Times New Roman" w:hAnsi="Times New Roman"/>
        </w:rPr>
        <w:tab/>
      </w:r>
      <w:r w:rsidR="00793E5B">
        <w:rPr>
          <w:rFonts w:ascii="Times New Roman" w:hAnsi="Times New Roman"/>
        </w:rPr>
        <w:tab/>
        <w:t>N-(o-hydroxyacetophenoimine)-2,5-dimethylaniline</w:t>
      </w:r>
    </w:p>
    <w:p w14:paraId="24D0F231" w14:textId="77777777" w:rsidR="00386B2C" w:rsidRPr="00123D25" w:rsidRDefault="00386B2C" w:rsidP="00386B2C">
      <w:pPr>
        <w:rPr>
          <w:rFonts w:ascii="Times New Roman" w:hAnsi="Times New Roman"/>
        </w:rPr>
      </w:pPr>
      <w:r w:rsidRPr="00123D25">
        <w:rPr>
          <w:rFonts w:ascii="Times New Roman" w:hAnsi="Times New Roman"/>
        </w:rPr>
        <w:t>E</w:t>
      </w:r>
      <w:r w:rsidR="00793E5B">
        <w:rPr>
          <w:rFonts w:ascii="Times New Roman" w:hAnsi="Times New Roman"/>
        </w:rPr>
        <w:t>PR</w:t>
      </w:r>
      <w:r w:rsidR="00793E5B">
        <w:rPr>
          <w:rFonts w:ascii="Times New Roman" w:hAnsi="Times New Roman"/>
        </w:rPr>
        <w:tab/>
      </w:r>
      <w:r w:rsidR="00793E5B">
        <w:rPr>
          <w:rFonts w:ascii="Times New Roman" w:hAnsi="Times New Roman"/>
        </w:rPr>
        <w:tab/>
      </w:r>
      <w:r w:rsidR="00793E5B">
        <w:rPr>
          <w:rFonts w:ascii="Times New Roman" w:hAnsi="Times New Roman"/>
        </w:rPr>
        <w:tab/>
        <w:t>Electron paramagnetic resonance</w:t>
      </w:r>
    </w:p>
    <w:p w14:paraId="7EE815A4" w14:textId="77777777" w:rsidR="00386B2C" w:rsidRDefault="00793E5B" w:rsidP="00386B2C">
      <w:pPr>
        <w:rPr>
          <w:rFonts w:ascii="Times New Roman" w:hAnsi="Times New Roman"/>
        </w:rPr>
      </w:pPr>
      <w:r>
        <w:rPr>
          <w:rFonts w:ascii="Times New Roman" w:hAnsi="Times New Roman"/>
        </w:rPr>
        <w:t>EDG</w:t>
      </w:r>
      <w:r>
        <w:rPr>
          <w:rFonts w:ascii="Times New Roman" w:hAnsi="Times New Roman"/>
        </w:rPr>
        <w:tab/>
      </w:r>
      <w:r>
        <w:rPr>
          <w:rFonts w:ascii="Times New Roman" w:hAnsi="Times New Roman"/>
        </w:rPr>
        <w:tab/>
      </w:r>
      <w:r>
        <w:rPr>
          <w:rFonts w:ascii="Times New Roman" w:hAnsi="Times New Roman"/>
        </w:rPr>
        <w:tab/>
        <w:t>Electron donating group</w:t>
      </w:r>
    </w:p>
    <w:p w14:paraId="28933E99" w14:textId="77777777" w:rsidR="00386B2C" w:rsidRDefault="00793E5B" w:rsidP="00386B2C">
      <w:pPr>
        <w:rPr>
          <w:rFonts w:ascii="Times New Roman" w:hAnsi="Times New Roman"/>
        </w:rPr>
      </w:pPr>
      <w:r>
        <w:rPr>
          <w:rFonts w:ascii="Times New Roman" w:hAnsi="Times New Roman"/>
        </w:rPr>
        <w:t>EDA</w:t>
      </w:r>
      <w:r>
        <w:rPr>
          <w:rFonts w:ascii="Times New Roman" w:hAnsi="Times New Roman"/>
        </w:rPr>
        <w:tab/>
      </w:r>
      <w:r>
        <w:rPr>
          <w:rFonts w:ascii="Times New Roman" w:hAnsi="Times New Roman"/>
        </w:rPr>
        <w:tab/>
      </w:r>
      <w:r>
        <w:rPr>
          <w:rFonts w:ascii="Times New Roman" w:hAnsi="Times New Roman"/>
        </w:rPr>
        <w:tab/>
        <w:t>Ethyl diazoacetate</w:t>
      </w:r>
    </w:p>
    <w:p w14:paraId="33D53D8A" w14:textId="77777777" w:rsidR="00386B2C" w:rsidRPr="00123D25" w:rsidRDefault="00793E5B" w:rsidP="00386B2C">
      <w:pPr>
        <w:rPr>
          <w:rFonts w:ascii="Times New Roman" w:hAnsi="Times New Roman"/>
        </w:rPr>
      </w:pPr>
      <w:r>
        <w:rPr>
          <w:rFonts w:ascii="Times New Roman" w:hAnsi="Times New Roman"/>
        </w:rPr>
        <w:t>ee</w:t>
      </w:r>
      <w:r w:rsidR="00386B2C">
        <w:rPr>
          <w:rFonts w:ascii="Times New Roman" w:hAnsi="Times New Roman"/>
        </w:rPr>
        <w:tab/>
      </w:r>
      <w:r w:rsidR="00386B2C">
        <w:rPr>
          <w:rFonts w:ascii="Times New Roman" w:hAnsi="Times New Roman"/>
        </w:rPr>
        <w:tab/>
      </w:r>
      <w:r w:rsidR="009A05C4">
        <w:rPr>
          <w:rFonts w:ascii="Times New Roman" w:hAnsi="Times New Roman"/>
        </w:rPr>
        <w:tab/>
      </w:r>
      <w:r>
        <w:rPr>
          <w:rFonts w:ascii="Times New Roman" w:hAnsi="Times New Roman"/>
        </w:rPr>
        <w:t>Enantiomeric excess</w:t>
      </w:r>
    </w:p>
    <w:p w14:paraId="16A69553" w14:textId="77777777" w:rsidR="00386B2C" w:rsidRPr="004B4E7C" w:rsidRDefault="00793E5B" w:rsidP="00386B2C">
      <w:pPr>
        <w:rPr>
          <w:rFonts w:ascii="Times New Roman" w:hAnsi="Times New Roman"/>
        </w:rPr>
      </w:pPr>
      <w:r>
        <w:rPr>
          <w:rFonts w:ascii="Times New Roman" w:hAnsi="Times New Roman"/>
        </w:rPr>
        <w:t>EWG</w:t>
      </w:r>
      <w:r>
        <w:rPr>
          <w:rFonts w:ascii="Times New Roman" w:hAnsi="Times New Roman"/>
        </w:rPr>
        <w:tab/>
      </w:r>
      <w:r>
        <w:rPr>
          <w:rFonts w:ascii="Times New Roman" w:hAnsi="Times New Roman"/>
        </w:rPr>
        <w:tab/>
      </w:r>
      <w:r>
        <w:rPr>
          <w:rFonts w:ascii="Times New Roman" w:hAnsi="Times New Roman"/>
        </w:rPr>
        <w:tab/>
        <w:t>Electron withdrawing group</w:t>
      </w:r>
    </w:p>
    <w:p w14:paraId="0FBB61DA" w14:textId="77777777" w:rsidR="00386B2C" w:rsidRDefault="00793E5B" w:rsidP="00793E5B">
      <w:pPr>
        <w:rPr>
          <w:rFonts w:ascii="Times New Roman" w:hAnsi="Times New Roman"/>
        </w:rPr>
      </w:pPr>
      <w:r>
        <w:rPr>
          <w:rFonts w:ascii="Times New Roman" w:hAnsi="Times New Roman"/>
        </w:rPr>
        <w:lastRenderedPageBreak/>
        <w:t>Fc</w:t>
      </w:r>
      <w:r w:rsidR="00386B2C">
        <w:rPr>
          <w:rFonts w:ascii="Times New Roman" w:hAnsi="Times New Roman"/>
        </w:rPr>
        <w:tab/>
      </w:r>
      <w:r w:rsidR="00386B2C">
        <w:rPr>
          <w:rFonts w:ascii="Times New Roman" w:hAnsi="Times New Roman"/>
        </w:rPr>
        <w:tab/>
      </w:r>
      <w:r w:rsidR="00386B2C">
        <w:rPr>
          <w:rFonts w:ascii="Times New Roman" w:hAnsi="Times New Roman"/>
        </w:rPr>
        <w:tab/>
      </w:r>
      <w:r>
        <w:rPr>
          <w:rFonts w:ascii="Times New Roman" w:hAnsi="Times New Roman"/>
        </w:rPr>
        <w:t>Ferrocene</w:t>
      </w:r>
    </w:p>
    <w:p w14:paraId="22A5B3BA" w14:textId="77777777" w:rsidR="00386B2C" w:rsidRDefault="009A05C4" w:rsidP="00386B2C">
      <w:pPr>
        <w:ind w:left="2160" w:hanging="2160"/>
        <w:rPr>
          <w:rFonts w:ascii="Times New Roman" w:hAnsi="Times New Roman"/>
        </w:rPr>
      </w:pPr>
      <w:r>
        <w:rPr>
          <w:rFonts w:ascii="Times New Roman" w:hAnsi="Times New Roman"/>
        </w:rPr>
        <w:t>FcIAPC</w:t>
      </w:r>
      <w:r w:rsidR="00386B2C">
        <w:rPr>
          <w:rFonts w:ascii="Times New Roman" w:hAnsi="Times New Roman"/>
        </w:rPr>
        <w:tab/>
      </w:r>
      <w:r>
        <w:rPr>
          <w:rFonts w:ascii="Times New Roman" w:hAnsi="Times New Roman"/>
        </w:rPr>
        <w:t>4-ferrocenylimine[2.2]paracyclophane</w:t>
      </w:r>
    </w:p>
    <w:p w14:paraId="49EC9DA4" w14:textId="77777777" w:rsidR="009A05C4" w:rsidRDefault="009A05C4" w:rsidP="00386B2C">
      <w:pPr>
        <w:ind w:left="2160" w:hanging="2160"/>
        <w:rPr>
          <w:rFonts w:ascii="Times New Roman" w:hAnsi="Times New Roman"/>
        </w:rPr>
      </w:pPr>
      <w:r>
        <w:rPr>
          <w:rFonts w:ascii="Times New Roman" w:hAnsi="Times New Roman"/>
        </w:rPr>
        <w:t>FcIDAP</w:t>
      </w:r>
      <w:r>
        <w:rPr>
          <w:rFonts w:ascii="Times New Roman" w:hAnsi="Times New Roman"/>
        </w:rPr>
        <w:tab/>
        <w:t>4,12-bis(ferrocenylimine)[2.2]paracyclophane</w:t>
      </w:r>
    </w:p>
    <w:p w14:paraId="156889D4" w14:textId="77777777" w:rsidR="00386B2C" w:rsidRDefault="009A05C4" w:rsidP="00386B2C">
      <w:pPr>
        <w:ind w:left="2160" w:hanging="2160"/>
        <w:rPr>
          <w:rFonts w:ascii="Times New Roman" w:hAnsi="Times New Roman"/>
        </w:rPr>
      </w:pPr>
      <w:r>
        <w:rPr>
          <w:rFonts w:ascii="Times New Roman" w:hAnsi="Times New Roman"/>
        </w:rPr>
        <w:t>HAP</w:t>
      </w:r>
      <w:r w:rsidR="00386B2C" w:rsidRPr="00412A53">
        <w:rPr>
          <w:rFonts w:ascii="Times New Roman" w:hAnsi="Times New Roman"/>
          <w:vertAlign w:val="superscript"/>
        </w:rPr>
        <w:tab/>
      </w:r>
      <w:r>
        <w:rPr>
          <w:rFonts w:ascii="Times New Roman" w:hAnsi="Times New Roman"/>
        </w:rPr>
        <w:t>2-Hydroxyacetophenone</w:t>
      </w:r>
    </w:p>
    <w:p w14:paraId="667C370C" w14:textId="77777777" w:rsidR="009A05C4" w:rsidRDefault="009A05C4" w:rsidP="00386B2C">
      <w:pPr>
        <w:ind w:left="2160" w:hanging="2160"/>
        <w:rPr>
          <w:rFonts w:ascii="Times New Roman" w:hAnsi="Times New Roman"/>
        </w:rPr>
      </w:pPr>
      <w:r>
        <w:rPr>
          <w:rFonts w:ascii="Times New Roman" w:hAnsi="Times New Roman"/>
        </w:rPr>
        <w:t>HOMO</w:t>
      </w:r>
      <w:r>
        <w:rPr>
          <w:rFonts w:ascii="Times New Roman" w:hAnsi="Times New Roman"/>
        </w:rPr>
        <w:tab/>
        <w:t>Highest occupied molecular orbital</w:t>
      </w:r>
    </w:p>
    <w:p w14:paraId="4658A791" w14:textId="77777777" w:rsidR="009A05C4" w:rsidRPr="00412A53" w:rsidRDefault="00DA2BE5" w:rsidP="00386B2C">
      <w:pPr>
        <w:ind w:left="2160" w:hanging="2160"/>
        <w:rPr>
          <w:rFonts w:ascii="Times New Roman" w:hAnsi="Times New Roman"/>
        </w:rPr>
      </w:pPr>
      <w:r>
        <w:rPr>
          <w:rFonts w:ascii="Times New Roman" w:hAnsi="Times New Roman"/>
        </w:rPr>
        <w:t xml:space="preserve">IR </w:t>
      </w:r>
      <w:r w:rsidR="009A05C4">
        <w:rPr>
          <w:rFonts w:ascii="Times New Roman" w:hAnsi="Times New Roman"/>
        </w:rPr>
        <w:t xml:space="preserve"> </w:t>
      </w:r>
      <w:r w:rsidR="009A05C4">
        <w:rPr>
          <w:rFonts w:ascii="Times New Roman" w:hAnsi="Times New Roman"/>
        </w:rPr>
        <w:tab/>
        <w:t>Infrared</w:t>
      </w:r>
    </w:p>
    <w:p w14:paraId="52214835" w14:textId="77777777" w:rsidR="00386B2C" w:rsidRPr="002C3D51" w:rsidRDefault="009A05C4" w:rsidP="00386B2C">
      <w:pPr>
        <w:ind w:left="2160" w:hanging="2160"/>
        <w:rPr>
          <w:rFonts w:ascii="Times New Roman" w:hAnsi="Times New Roman"/>
        </w:rPr>
      </w:pPr>
      <w:r>
        <w:rPr>
          <w:rFonts w:ascii="Times New Roman" w:hAnsi="Times New Roman"/>
        </w:rPr>
        <w:t>ISC</w:t>
      </w:r>
      <w:r w:rsidR="00386B2C">
        <w:rPr>
          <w:rFonts w:ascii="Times New Roman" w:hAnsi="Times New Roman"/>
          <w:vertAlign w:val="superscript"/>
        </w:rPr>
        <w:tab/>
      </w:r>
      <w:r>
        <w:rPr>
          <w:rFonts w:ascii="Times New Roman" w:hAnsi="Times New Roman"/>
        </w:rPr>
        <w:t>Intersystem crossing</w:t>
      </w:r>
    </w:p>
    <w:p w14:paraId="61DBED9F" w14:textId="77777777" w:rsidR="00386B2C" w:rsidRDefault="009A05C4" w:rsidP="009A05C4">
      <w:pPr>
        <w:rPr>
          <w:rFonts w:ascii="Times New Roman" w:hAnsi="Times New Roman"/>
          <w:lang w:val="de-DE"/>
        </w:rPr>
      </w:pPr>
      <w:r>
        <w:rPr>
          <w:rFonts w:ascii="Times New Roman" w:hAnsi="Times New Roman"/>
        </w:rPr>
        <w:t>Kc</w:t>
      </w:r>
      <w:r w:rsidR="00386B2C" w:rsidRPr="00BB5970">
        <w:rPr>
          <w:rFonts w:ascii="Times New Roman" w:hAnsi="Times New Roman"/>
          <w:vertAlign w:val="superscript"/>
        </w:rPr>
        <w:tab/>
      </w:r>
      <w:r w:rsidR="00386B2C" w:rsidRPr="00BB5970">
        <w:rPr>
          <w:rFonts w:ascii="Times New Roman" w:hAnsi="Times New Roman"/>
          <w:vertAlign w:val="superscript"/>
        </w:rPr>
        <w:tab/>
      </w:r>
      <w:r w:rsidR="00386B2C" w:rsidRPr="00BB5970">
        <w:rPr>
          <w:rFonts w:ascii="Times New Roman" w:hAnsi="Times New Roman"/>
          <w:vertAlign w:val="superscript"/>
        </w:rPr>
        <w:tab/>
      </w:r>
      <w:r>
        <w:rPr>
          <w:rFonts w:ascii="Times New Roman" w:hAnsi="Times New Roman"/>
        </w:rPr>
        <w:t>Comproportionation constant</w:t>
      </w:r>
    </w:p>
    <w:p w14:paraId="4D37DAD5" w14:textId="77777777" w:rsidR="00386B2C" w:rsidRPr="00E72303" w:rsidRDefault="009A05C4" w:rsidP="009A05C4">
      <w:pPr>
        <w:rPr>
          <w:rFonts w:ascii="Times New Roman" w:hAnsi="Times New Roman"/>
          <w:lang w:val="de-DE"/>
        </w:rPr>
      </w:pPr>
      <w:r>
        <w:rPr>
          <w:rFonts w:ascii="Times New Roman" w:hAnsi="Times New Roman"/>
          <w:lang w:val="de-DE"/>
        </w:rPr>
        <w:t>LUMO</w:t>
      </w:r>
      <w:r w:rsidR="00386B2C" w:rsidRPr="00412A53">
        <w:rPr>
          <w:rFonts w:ascii="Times New Roman" w:hAnsi="Times New Roman"/>
          <w:vertAlign w:val="superscript"/>
          <w:lang w:val="de-DE"/>
        </w:rPr>
        <w:tab/>
      </w:r>
      <w:r w:rsidR="00386B2C" w:rsidRPr="00412A53">
        <w:rPr>
          <w:rFonts w:ascii="Times New Roman" w:hAnsi="Times New Roman"/>
          <w:vertAlign w:val="superscript"/>
          <w:lang w:val="de-DE"/>
        </w:rPr>
        <w:tab/>
      </w:r>
      <w:r>
        <w:rPr>
          <w:rFonts w:ascii="Times New Roman" w:hAnsi="Times New Roman"/>
          <w:vertAlign w:val="superscript"/>
          <w:lang w:val="de-DE"/>
        </w:rPr>
        <w:tab/>
      </w:r>
      <w:r>
        <w:rPr>
          <w:rFonts w:ascii="Times New Roman" w:hAnsi="Times New Roman"/>
          <w:lang w:val="de-DE"/>
        </w:rPr>
        <w:t>Lowest unoccupied molecular orbital</w:t>
      </w:r>
    </w:p>
    <w:p w14:paraId="72D2F0B2" w14:textId="77777777" w:rsidR="00386B2C" w:rsidRDefault="009A05C4" w:rsidP="00386B2C">
      <w:pPr>
        <w:rPr>
          <w:rFonts w:ascii="Times New Roman" w:hAnsi="Times New Roman"/>
        </w:rPr>
      </w:pPr>
      <w:r>
        <w:rPr>
          <w:rFonts w:ascii="Times New Roman" w:hAnsi="Times New Roman"/>
        </w:rPr>
        <w:t>M</w:t>
      </w:r>
      <w:r w:rsidR="00386B2C">
        <w:rPr>
          <w:rFonts w:ascii="Times New Roman" w:hAnsi="Times New Roman"/>
          <w:vertAlign w:val="subscript"/>
        </w:rPr>
        <w:tab/>
      </w:r>
      <w:r w:rsidR="00386B2C">
        <w:rPr>
          <w:rFonts w:ascii="Times New Roman" w:hAnsi="Times New Roman"/>
          <w:vertAlign w:val="subscript"/>
        </w:rPr>
        <w:tab/>
      </w:r>
      <w:r>
        <w:rPr>
          <w:rFonts w:ascii="Times New Roman" w:hAnsi="Times New Roman"/>
          <w:vertAlign w:val="subscript"/>
        </w:rPr>
        <w:tab/>
      </w:r>
      <w:r>
        <w:rPr>
          <w:rFonts w:ascii="Times New Roman" w:hAnsi="Times New Roman"/>
        </w:rPr>
        <w:t>Metal</w:t>
      </w:r>
    </w:p>
    <w:p w14:paraId="2168DC45" w14:textId="77777777" w:rsidR="004253BD" w:rsidRDefault="004253BD" w:rsidP="00386B2C">
      <w:pPr>
        <w:rPr>
          <w:rFonts w:ascii="Times New Roman" w:hAnsi="Times New Roman"/>
        </w:rPr>
      </w:pPr>
      <w:r>
        <w:rPr>
          <w:rFonts w:ascii="Times New Roman" w:hAnsi="Times New Roman"/>
        </w:rPr>
        <w:t>MeOH</w:t>
      </w:r>
      <w:r>
        <w:rPr>
          <w:rFonts w:ascii="Times New Roman" w:hAnsi="Times New Roman"/>
        </w:rPr>
        <w:tab/>
      </w:r>
      <w:r>
        <w:rPr>
          <w:rFonts w:ascii="Times New Roman" w:hAnsi="Times New Roman"/>
        </w:rPr>
        <w:tab/>
      </w:r>
      <w:r>
        <w:rPr>
          <w:rFonts w:ascii="Times New Roman" w:hAnsi="Times New Roman"/>
        </w:rPr>
        <w:tab/>
        <w:t>Methanol</w:t>
      </w:r>
    </w:p>
    <w:p w14:paraId="4ED7036E" w14:textId="77777777" w:rsidR="009A05C4" w:rsidRPr="00FB20B6" w:rsidRDefault="009A05C4" w:rsidP="00386B2C">
      <w:pPr>
        <w:rPr>
          <w:rFonts w:ascii="Times New Roman" w:hAnsi="Times New Roman"/>
        </w:rPr>
      </w:pPr>
      <w:r>
        <w:rPr>
          <w:rFonts w:ascii="Times New Roman" w:hAnsi="Times New Roman"/>
        </w:rPr>
        <w:t>MLCT</w:t>
      </w:r>
      <w:r>
        <w:rPr>
          <w:rFonts w:ascii="Times New Roman" w:hAnsi="Times New Roman"/>
        </w:rPr>
        <w:tab/>
      </w:r>
      <w:r>
        <w:rPr>
          <w:rFonts w:ascii="Times New Roman" w:hAnsi="Times New Roman"/>
        </w:rPr>
        <w:tab/>
      </w:r>
      <w:r>
        <w:rPr>
          <w:rFonts w:ascii="Times New Roman" w:hAnsi="Times New Roman"/>
        </w:rPr>
        <w:tab/>
        <w:t>Metal –ligand charge transfer</w:t>
      </w:r>
    </w:p>
    <w:p w14:paraId="29AB6DED" w14:textId="77777777" w:rsidR="00386B2C" w:rsidRDefault="009A05C4" w:rsidP="00386B2C">
      <w:pPr>
        <w:rPr>
          <w:rFonts w:ascii="Times New Roman" w:hAnsi="Times New Roman"/>
        </w:rPr>
      </w:pPr>
      <w:r>
        <w:rPr>
          <w:rFonts w:ascii="Times New Roman" w:hAnsi="Times New Roman"/>
        </w:rPr>
        <w:t>NMR</w:t>
      </w:r>
      <w:r w:rsidR="00386B2C">
        <w:rPr>
          <w:rFonts w:ascii="Times New Roman" w:hAnsi="Times New Roman"/>
        </w:rPr>
        <w:tab/>
      </w:r>
      <w:r w:rsidR="00386B2C">
        <w:rPr>
          <w:rFonts w:ascii="Times New Roman" w:hAnsi="Times New Roman"/>
        </w:rPr>
        <w:tab/>
      </w:r>
      <w:r w:rsidR="00386B2C">
        <w:rPr>
          <w:rFonts w:ascii="Times New Roman" w:hAnsi="Times New Roman"/>
        </w:rPr>
        <w:tab/>
      </w:r>
      <w:r>
        <w:rPr>
          <w:rFonts w:ascii="Times New Roman" w:hAnsi="Times New Roman"/>
        </w:rPr>
        <w:t>Nuclear magnetic resonance</w:t>
      </w:r>
    </w:p>
    <w:p w14:paraId="30A4E435" w14:textId="77777777" w:rsidR="009A05C4" w:rsidRDefault="009A05C4" w:rsidP="00386B2C">
      <w:pPr>
        <w:rPr>
          <w:rFonts w:ascii="Times New Roman" w:hAnsi="Times New Roman"/>
        </w:rPr>
      </w:pPr>
      <w:r>
        <w:rPr>
          <w:rFonts w:ascii="Times New Roman" w:hAnsi="Times New Roman"/>
        </w:rPr>
        <w:t>pg</w:t>
      </w:r>
      <w:r>
        <w:rPr>
          <w:rFonts w:ascii="Times New Roman" w:hAnsi="Times New Roman"/>
        </w:rPr>
        <w:tab/>
      </w:r>
      <w:r>
        <w:rPr>
          <w:rFonts w:ascii="Times New Roman" w:hAnsi="Times New Roman"/>
        </w:rPr>
        <w:tab/>
      </w:r>
      <w:r>
        <w:rPr>
          <w:rFonts w:ascii="Times New Roman" w:hAnsi="Times New Roman"/>
        </w:rPr>
        <w:tab/>
        <w:t>Pseudo-gem</w:t>
      </w:r>
    </w:p>
    <w:p w14:paraId="40D38731" w14:textId="77777777" w:rsidR="009A05C4" w:rsidRDefault="009A05C4" w:rsidP="00386B2C">
      <w:pPr>
        <w:rPr>
          <w:rFonts w:ascii="Times New Roman" w:hAnsi="Times New Roman"/>
        </w:rPr>
      </w:pPr>
      <w:r>
        <w:rPr>
          <w:rFonts w:ascii="Times New Roman" w:hAnsi="Times New Roman"/>
        </w:rPr>
        <w:t>pm</w:t>
      </w:r>
      <w:r>
        <w:rPr>
          <w:rFonts w:ascii="Times New Roman" w:hAnsi="Times New Roman"/>
        </w:rPr>
        <w:tab/>
      </w:r>
      <w:r>
        <w:rPr>
          <w:rFonts w:ascii="Times New Roman" w:hAnsi="Times New Roman"/>
        </w:rPr>
        <w:tab/>
      </w:r>
      <w:r>
        <w:rPr>
          <w:rFonts w:ascii="Times New Roman" w:hAnsi="Times New Roman"/>
        </w:rPr>
        <w:tab/>
        <w:t>Pseudo-meta</w:t>
      </w:r>
    </w:p>
    <w:p w14:paraId="0DF636A6" w14:textId="77777777" w:rsidR="009A05C4" w:rsidRDefault="009A05C4" w:rsidP="00386B2C">
      <w:pPr>
        <w:rPr>
          <w:rFonts w:ascii="Times New Roman" w:hAnsi="Times New Roman"/>
        </w:rPr>
      </w:pPr>
      <w:r>
        <w:rPr>
          <w:rFonts w:ascii="Times New Roman" w:hAnsi="Times New Roman"/>
        </w:rPr>
        <w:t>po</w:t>
      </w:r>
      <w:r>
        <w:rPr>
          <w:rFonts w:ascii="Times New Roman" w:hAnsi="Times New Roman"/>
        </w:rPr>
        <w:tab/>
      </w:r>
      <w:r>
        <w:rPr>
          <w:rFonts w:ascii="Times New Roman" w:hAnsi="Times New Roman"/>
        </w:rPr>
        <w:tab/>
      </w:r>
      <w:r>
        <w:rPr>
          <w:rFonts w:ascii="Times New Roman" w:hAnsi="Times New Roman"/>
        </w:rPr>
        <w:tab/>
        <w:t>Pseudo-ortho</w:t>
      </w:r>
    </w:p>
    <w:p w14:paraId="399B3B99" w14:textId="77777777" w:rsidR="00386B2C" w:rsidRPr="000317AA" w:rsidRDefault="009A05C4" w:rsidP="00386B2C">
      <w:pPr>
        <w:ind w:left="2160" w:hanging="2160"/>
        <w:rPr>
          <w:rFonts w:ascii="Times New Roman" w:hAnsi="Times New Roman"/>
        </w:rPr>
      </w:pPr>
      <w:r>
        <w:rPr>
          <w:rFonts w:ascii="Times New Roman" w:hAnsi="Times New Roman"/>
        </w:rPr>
        <w:t>pp</w:t>
      </w:r>
      <w:r>
        <w:rPr>
          <w:rFonts w:ascii="Times New Roman" w:hAnsi="Times New Roman"/>
        </w:rPr>
        <w:tab/>
        <w:t>Pseudo-para</w:t>
      </w:r>
    </w:p>
    <w:p w14:paraId="134A2664" w14:textId="77777777" w:rsidR="00386B2C" w:rsidRDefault="009A05C4" w:rsidP="00386B2C">
      <w:pPr>
        <w:rPr>
          <w:rFonts w:ascii="Times New Roman" w:hAnsi="Times New Roman"/>
        </w:rPr>
      </w:pPr>
      <w:r>
        <w:rPr>
          <w:rFonts w:ascii="Times New Roman" w:hAnsi="Times New Roman"/>
        </w:rPr>
        <w:t>PC</w:t>
      </w:r>
      <w:r w:rsidR="00386B2C">
        <w:rPr>
          <w:rFonts w:ascii="Times New Roman" w:hAnsi="Times New Roman"/>
        </w:rPr>
        <w:tab/>
      </w:r>
      <w:r w:rsidR="00386B2C">
        <w:rPr>
          <w:rFonts w:ascii="Times New Roman" w:hAnsi="Times New Roman"/>
        </w:rPr>
        <w:tab/>
      </w:r>
      <w:r>
        <w:rPr>
          <w:rFonts w:ascii="Times New Roman" w:hAnsi="Times New Roman"/>
        </w:rPr>
        <w:tab/>
        <w:t>Propylene carbonate</w:t>
      </w:r>
    </w:p>
    <w:p w14:paraId="1EAF7A96" w14:textId="77777777" w:rsidR="00386B2C" w:rsidRDefault="009A05C4" w:rsidP="00386B2C">
      <w:pPr>
        <w:rPr>
          <w:rFonts w:ascii="Times New Roman" w:hAnsi="Times New Roman"/>
        </w:rPr>
      </w:pPr>
      <w:r>
        <w:rPr>
          <w:rFonts w:ascii="Times New Roman" w:hAnsi="Times New Roman"/>
        </w:rPr>
        <w:t>SDS</w:t>
      </w:r>
      <w:r w:rsidR="00386B2C">
        <w:rPr>
          <w:rFonts w:ascii="Times New Roman" w:hAnsi="Times New Roman"/>
        </w:rPr>
        <w:tab/>
      </w:r>
      <w:r w:rsidR="00386B2C">
        <w:rPr>
          <w:rFonts w:ascii="Times New Roman" w:hAnsi="Times New Roman"/>
        </w:rPr>
        <w:tab/>
      </w:r>
      <w:r w:rsidR="00386B2C">
        <w:rPr>
          <w:rFonts w:ascii="Times New Roman" w:hAnsi="Times New Roman"/>
        </w:rPr>
        <w:tab/>
      </w:r>
      <w:r>
        <w:rPr>
          <w:rFonts w:ascii="Times New Roman" w:hAnsi="Times New Roman"/>
        </w:rPr>
        <w:t>Sodium dodecyl sulfate</w:t>
      </w:r>
    </w:p>
    <w:p w14:paraId="4CFE7F11" w14:textId="77777777" w:rsidR="00386B2C" w:rsidRDefault="009A05C4" w:rsidP="00386B2C">
      <w:pPr>
        <w:rPr>
          <w:rFonts w:ascii="Times New Roman" w:hAnsi="Times New Roman"/>
        </w:rPr>
      </w:pPr>
      <w:r>
        <w:rPr>
          <w:rFonts w:ascii="Times New Roman" w:hAnsi="Times New Roman"/>
        </w:rPr>
        <w:t>UV-vis</w:t>
      </w:r>
      <w:r w:rsidR="00386B2C">
        <w:rPr>
          <w:rFonts w:ascii="Times New Roman" w:hAnsi="Times New Roman"/>
        </w:rPr>
        <w:tab/>
      </w:r>
      <w:r w:rsidR="00386B2C">
        <w:rPr>
          <w:rFonts w:ascii="Times New Roman" w:hAnsi="Times New Roman"/>
        </w:rPr>
        <w:tab/>
      </w:r>
      <w:r w:rsidR="00386B2C">
        <w:rPr>
          <w:rFonts w:ascii="Times New Roman" w:hAnsi="Times New Roman"/>
        </w:rPr>
        <w:tab/>
      </w:r>
      <w:r>
        <w:rPr>
          <w:rFonts w:ascii="Times New Roman" w:hAnsi="Times New Roman"/>
        </w:rPr>
        <w:t>Ultraviolet - visible</w:t>
      </w:r>
    </w:p>
    <w:p w14:paraId="5A5DA051" w14:textId="77777777" w:rsidR="00386B2C" w:rsidRDefault="00386B2C" w:rsidP="00386B2C">
      <w:pPr>
        <w:rPr>
          <w:rFonts w:ascii="Times New Roman" w:hAnsi="Times New Roman"/>
        </w:rPr>
      </w:pPr>
      <w:r>
        <w:rPr>
          <w:rFonts w:ascii="Times New Roman" w:hAnsi="Times New Roman"/>
        </w:rPr>
        <w:t>SCE</w:t>
      </w:r>
      <w:r>
        <w:rPr>
          <w:rFonts w:ascii="Times New Roman" w:hAnsi="Times New Roman"/>
        </w:rPr>
        <w:tab/>
      </w:r>
      <w:r>
        <w:rPr>
          <w:rFonts w:ascii="Times New Roman" w:hAnsi="Times New Roman"/>
        </w:rPr>
        <w:tab/>
      </w:r>
      <w:r>
        <w:rPr>
          <w:rFonts w:ascii="Times New Roman" w:hAnsi="Times New Roman"/>
        </w:rPr>
        <w:tab/>
        <w:t>S</w:t>
      </w:r>
      <w:r w:rsidR="00644069">
        <w:rPr>
          <w:rFonts w:ascii="Times New Roman" w:hAnsi="Times New Roman"/>
        </w:rPr>
        <w:t>aturated</w:t>
      </w:r>
      <w:r>
        <w:rPr>
          <w:rFonts w:ascii="Times New Roman" w:hAnsi="Times New Roman"/>
        </w:rPr>
        <w:t xml:space="preserve"> calomel electrode</w:t>
      </w:r>
    </w:p>
    <w:p w14:paraId="54DC27E7" w14:textId="77777777" w:rsidR="00386B2C" w:rsidRDefault="00386B2C" w:rsidP="00386B2C">
      <w:pPr>
        <w:rPr>
          <w:rFonts w:ascii="Times New Roman" w:hAnsi="Times New Roman"/>
        </w:rPr>
      </w:pPr>
      <w:r>
        <w:rPr>
          <w:rFonts w:ascii="Times New Roman" w:hAnsi="Times New Roman"/>
        </w:rPr>
        <w:t>TBA</w:t>
      </w:r>
      <w:r w:rsidR="00644069">
        <w:rPr>
          <w:rFonts w:ascii="Times New Roman" w:hAnsi="Times New Roman"/>
        </w:rPr>
        <w:t>PF</w:t>
      </w:r>
      <w:r w:rsidR="00644069" w:rsidRPr="00644069">
        <w:rPr>
          <w:rFonts w:ascii="Times New Roman" w:hAnsi="Times New Roman"/>
          <w:vertAlign w:val="subscript"/>
        </w:rPr>
        <w:t>6</w:t>
      </w:r>
      <w:r w:rsidR="008F6513">
        <w:rPr>
          <w:rFonts w:ascii="Times New Roman" w:hAnsi="Times New Roman"/>
        </w:rPr>
        <w:tab/>
      </w:r>
      <w:r w:rsidR="008F6513">
        <w:rPr>
          <w:rFonts w:ascii="Times New Roman" w:hAnsi="Times New Roman"/>
        </w:rPr>
        <w:tab/>
      </w:r>
      <w:r>
        <w:rPr>
          <w:rFonts w:ascii="Times New Roman" w:hAnsi="Times New Roman"/>
        </w:rPr>
        <w:t>Tetrabutylammonium hexafluorophosphate</w:t>
      </w:r>
    </w:p>
    <w:p w14:paraId="1CF3B903" w14:textId="77777777" w:rsidR="00386B2C" w:rsidRPr="00592283" w:rsidRDefault="00592283" w:rsidP="00386B2C">
      <w:pPr>
        <w:rPr>
          <w:rFonts w:ascii="Times New Roman" w:hAnsi="Times New Roman"/>
        </w:rPr>
      </w:pPr>
      <w:r>
        <w:rPr>
          <w:rFonts w:ascii="Times New Roman" w:hAnsi="Times New Roman"/>
        </w:rPr>
        <w:t>THF</w:t>
      </w:r>
      <w:r w:rsidR="00386B2C">
        <w:rPr>
          <w:rFonts w:ascii="Times New Roman" w:hAnsi="Times New Roman"/>
          <w:vertAlign w:val="subscript"/>
        </w:rPr>
        <w:tab/>
      </w:r>
      <w:r w:rsidR="00386B2C">
        <w:rPr>
          <w:rFonts w:ascii="Times New Roman" w:hAnsi="Times New Roman"/>
          <w:vertAlign w:val="subscript"/>
        </w:rPr>
        <w:tab/>
      </w:r>
      <w:r w:rsidR="00386B2C">
        <w:rPr>
          <w:rFonts w:ascii="Times New Roman" w:hAnsi="Times New Roman"/>
          <w:vertAlign w:val="subscript"/>
        </w:rPr>
        <w:tab/>
      </w:r>
      <w:r>
        <w:rPr>
          <w:rFonts w:ascii="Times New Roman" w:hAnsi="Times New Roman"/>
        </w:rPr>
        <w:t>Tetrahedrofuran</w:t>
      </w:r>
    </w:p>
    <w:p w14:paraId="4D0D77BD" w14:textId="77777777" w:rsidR="00DA1971" w:rsidRPr="00FC25AE" w:rsidRDefault="00DA1971" w:rsidP="00FC25AE">
      <w:pPr>
        <w:pStyle w:val="Heading1"/>
      </w:pPr>
      <w:bookmarkStart w:id="8" w:name="_Toc365050761"/>
      <w:r w:rsidRPr="00FC25AE">
        <w:lastRenderedPageBreak/>
        <w:t>Abstract</w:t>
      </w:r>
      <w:bookmarkEnd w:id="5"/>
      <w:bookmarkEnd w:id="8"/>
    </w:p>
    <w:p w14:paraId="18B76AB9" w14:textId="77777777" w:rsidR="00BF4DEA" w:rsidRDefault="00BF4DEA" w:rsidP="00BF4DEA">
      <w:pPr>
        <w:ind w:firstLine="720"/>
        <w:jc w:val="both"/>
      </w:pPr>
      <w:r>
        <w:t>Organometallic polymers have been identified as a class of materials useful in various advanced applications due to their promising electrical, magnetic, optical and catalytic properties. Such pr</w:t>
      </w:r>
      <w:r w:rsidR="00DA3C35">
        <w:t>operties depend on the</w:t>
      </w:r>
      <w:r>
        <w:t xml:space="preserve"> orbital interactions between metal ions and ligands, which allow for a mechanism for electronic tuning of the metal environment and properties. [2.2]Paracyclophane has been extensively studied due its unusual structural and el</w:t>
      </w:r>
      <w:r w:rsidR="00DA3C35">
        <w:t>ectronic properties that arise from</w:t>
      </w:r>
      <w:r>
        <w:t xml:space="preserve"> the co-facial arrangement of two benzene rings bridged by ethano groups. In this work, ferrocenyl</w:t>
      </w:r>
      <w:r w:rsidR="00DA3C35">
        <w:t xml:space="preserve"> Schiff’s bases derived from</w:t>
      </w:r>
      <w:r>
        <w:t xml:space="preserve"> [2.2]paracyclophane were synthesized to study the electronic behavior of iron centers in ferrocene mediated through</w:t>
      </w:r>
      <w:r w:rsidR="00DA3C35">
        <w:t xml:space="preserve"> the</w:t>
      </w:r>
      <w:r>
        <w:t xml:space="preserve"> [2.2]paracyclophane moiety. A Schiff’s base ligand of 4-amino[2.2]paracyclophane has also been</w:t>
      </w:r>
      <w:r w:rsidR="00DA3C35">
        <w:t xml:space="preserve"> synthesized and studied with regards to its</w:t>
      </w:r>
      <w:r>
        <w:t xml:space="preserve"> geometric constraints. Attempts were also made to synthesize polymeric copper Schiff’s base complexes to study the electronic coupling of copper atoms mediated through [2.2]paracyclophane. </w:t>
      </w:r>
    </w:p>
    <w:p w14:paraId="4F86059C" w14:textId="77777777" w:rsidR="00BF4DEA" w:rsidRDefault="00BF4DEA" w:rsidP="00BF4DEA">
      <w:pPr>
        <w:ind w:firstLine="720"/>
        <w:jc w:val="both"/>
      </w:pPr>
      <w:r>
        <w:t xml:space="preserve">It has been well understood that the </w:t>
      </w:r>
      <w:r w:rsidRPr="009C1ABE">
        <w:t>[2.2]paracyclophane</w:t>
      </w:r>
      <w:r>
        <w:t xml:space="preserve"> moiety behaves as an electron donating group but how it behaves when attached to a redox center has not been explored or quantified. We report here the synthesis and electrochemical study of a series of ferrocenyl imine Schiff’s bases</w:t>
      </w:r>
      <w:r w:rsidR="00DA3C35">
        <w:t>,</w:t>
      </w:r>
      <w:r>
        <w:t xml:space="preserve"> including the Schiff’s base derived from </w:t>
      </w:r>
      <w:r w:rsidRPr="009C1ABE">
        <w:t>4-amino[2.2]paracyclophane</w:t>
      </w:r>
      <w:r>
        <w:t>. All these ferrocenyl Schiff’s bases showed one-electron redox behavior in their cyclic voltammograms, and their redox potentials were found to correlate linearly with Hammett substituent constants (</w:t>
      </w:r>
      <w:r>
        <w:rPr>
          <w:rFonts w:ascii="Cambria" w:hAnsi="Cambria"/>
        </w:rPr>
        <w:t>σ</w:t>
      </w:r>
      <w:r>
        <w:t>) and (</w:t>
      </w:r>
      <w:r>
        <w:rPr>
          <w:rFonts w:ascii="Cambria" w:hAnsi="Cambria"/>
        </w:rPr>
        <w:t>σ</w:t>
      </w:r>
      <w:r w:rsidRPr="00FE2D4F">
        <w:rPr>
          <w:rFonts w:ascii="Cambria" w:hAnsi="Cambria"/>
          <w:vertAlign w:val="superscript"/>
        </w:rPr>
        <w:t>+</w:t>
      </w:r>
      <w:r>
        <w:rPr>
          <w:rFonts w:ascii="Cambria" w:hAnsi="Cambria"/>
        </w:rPr>
        <w:t>)</w:t>
      </w:r>
      <w:r>
        <w:t>, where the reaction constant (</w:t>
      </w:r>
      <w:r>
        <w:rPr>
          <w:rFonts w:ascii="Cambria" w:hAnsi="Cambria"/>
        </w:rPr>
        <w:t>ρ</w:t>
      </w:r>
      <w:r>
        <w:t xml:space="preserve">) values were found to be ca. 0.95 and 0.8, respectively. A detailed </w:t>
      </w:r>
      <w:r>
        <w:lastRenderedPageBreak/>
        <w:t xml:space="preserve">discussion of the interaction of the [2.2]paracyclophane moiety with </w:t>
      </w:r>
      <w:r w:rsidR="00DA3C35">
        <w:t xml:space="preserve">the </w:t>
      </w:r>
      <w:r>
        <w:t>iron redox center will be presented.</w:t>
      </w:r>
    </w:p>
    <w:p w14:paraId="639219AC" w14:textId="77777777" w:rsidR="00BF4DEA" w:rsidRDefault="00BF4DEA" w:rsidP="00BF4DEA">
      <w:pPr>
        <w:ind w:firstLine="720"/>
        <w:jc w:val="both"/>
      </w:pPr>
      <w:r>
        <w:t xml:space="preserve">Understanding the electronic ability of the [2.2]paracyclophane to modify the redox behavior of ferrocene, we report the synthesis and electronic interactions between the two iron centers in </w:t>
      </w:r>
      <w:r w:rsidR="00DA3C35">
        <w:t xml:space="preserve">a </w:t>
      </w:r>
      <w:r>
        <w:t xml:space="preserve">bis(ferrocenyl Schiff’s base) separated by [2.2]paracyclophane. This study was carried </w:t>
      </w:r>
      <w:r w:rsidR="00DA3C35">
        <w:t>out using cyclic voltammetry, to monitor</w:t>
      </w:r>
      <w:r>
        <w:t xml:space="preserve"> t</w:t>
      </w:r>
      <w:r w:rsidR="00DA3C35">
        <w:t>he electrochemical behavior. A mixed-valent state</w:t>
      </w:r>
      <w:r>
        <w:t xml:space="preserve"> was observed in this system and the electronic effect of one iron center on the other iron center mediated through [2.2]paracyclophane was determined by calculating comproportionation constant (K</w:t>
      </w:r>
      <w:r w:rsidRPr="0041085C">
        <w:rPr>
          <w:vertAlign w:val="subscript"/>
        </w:rPr>
        <w:t>c</w:t>
      </w:r>
      <w:r>
        <w:t xml:space="preserve">), which is equal to 240. The result showed weak interactions between the two iron centers mediated through [2.2]paracyclophane moiety. </w:t>
      </w:r>
    </w:p>
    <w:p w14:paraId="76EFB9D1" w14:textId="77777777" w:rsidR="00BF4DEA" w:rsidRDefault="00BF4DEA" w:rsidP="00BF4DEA">
      <w:pPr>
        <w:ind w:firstLine="720"/>
        <w:jc w:val="both"/>
      </w:pPr>
      <w:r>
        <w:t xml:space="preserve">In another study, Schiff’s base ligands of [2.2]paracyclophanes were synthesized by condensation reactions of amino[2.2]paracyclophanes with salicylaldehyde. Geometrical constraints were studied for the Schiff’s base ligand derived from 4-amino-[2.2]paracyclophane using UV-visible spectroscopy and computational methods. The ligand geometry </w:t>
      </w:r>
      <w:r w:rsidR="00DA3C35">
        <w:t>was found to be distorted from planarity with</w:t>
      </w:r>
      <w:r>
        <w:t xml:space="preserve"> the [2.2]paracyclophane unit. Studies were carried out on the synthesis of copper complexes of Schiff’s base ligands based on 4-amino[2.2]paracyclophane and </w:t>
      </w:r>
      <w:r w:rsidR="00DA3C35">
        <w:t>pseudo-para-</w:t>
      </w:r>
      <w:r>
        <w:t>4,12-diamino[2.2]paracyclophane isomers.</w:t>
      </w:r>
    </w:p>
    <w:p w14:paraId="65B87B10" w14:textId="77777777" w:rsidR="00BF4DEA" w:rsidRDefault="00BF4DEA" w:rsidP="00BF4DEA">
      <w:pPr>
        <w:ind w:firstLine="720"/>
        <w:jc w:val="both"/>
      </w:pPr>
      <w:r>
        <w:t xml:space="preserve">Finally, the electrochemical growth of poly(2,2’-bithiophene) (PBT) from 2,2’-bithiophene in sodium dodecylsulfate (SDS) aqueous media was studied using cyclic voltammetry. Different concentrations of SDS and BT were used to optimize the polymer growth. The optimization of such growth depends on the number of BT </w:t>
      </w:r>
      <w:r w:rsidR="00DA3C35">
        <w:lastRenderedPageBreak/>
        <w:t>molecule</w:t>
      </w:r>
      <w:r w:rsidR="004F03AF">
        <w:t xml:space="preserve"> per SDS micelles</w:t>
      </w:r>
      <w:r>
        <w:t xml:space="preserve"> in aqueous media and the mechanism for film growth is discussed in detail.</w:t>
      </w:r>
    </w:p>
    <w:p w14:paraId="715603A1" w14:textId="77777777" w:rsidR="00964558" w:rsidRDefault="00964558" w:rsidP="00964558">
      <w:pPr>
        <w:ind w:firstLine="720"/>
        <w:jc w:val="both"/>
        <w:rPr>
          <w:rFonts w:ascii="Times New Roman" w:hAnsi="Times New Roman"/>
        </w:rPr>
      </w:pPr>
    </w:p>
    <w:p w14:paraId="0BD62A22" w14:textId="77777777" w:rsidR="00DA1971" w:rsidRPr="004F03AF" w:rsidRDefault="00DA1971" w:rsidP="004F03AF">
      <w:pPr>
        <w:ind w:firstLine="720"/>
        <w:jc w:val="both"/>
        <w:rPr>
          <w:rFonts w:ascii="Times New Roman" w:hAnsi="Times New Roman"/>
        </w:rPr>
        <w:sectPr w:rsidR="00DA1971" w:rsidRPr="004F03AF" w:rsidSect="00775701">
          <w:footerReference w:type="default" r:id="rId9"/>
          <w:pgSz w:w="12240" w:h="15840" w:code="1"/>
          <w:pgMar w:top="1440" w:right="1440" w:bottom="1440" w:left="2304" w:header="720" w:footer="720" w:gutter="0"/>
          <w:pgNumType w:fmt="lowerRoman" w:start="4"/>
          <w:cols w:space="720"/>
          <w:docGrid w:linePitch="360"/>
        </w:sectPr>
      </w:pPr>
      <w:bookmarkStart w:id="9" w:name="_GoBack"/>
      <w:bookmarkEnd w:id="9"/>
    </w:p>
    <w:p w14:paraId="321B0A88" w14:textId="77777777" w:rsidR="008C64C7" w:rsidRDefault="008C64C7" w:rsidP="00EE0B0A">
      <w:pPr>
        <w:jc w:val="both"/>
      </w:pPr>
    </w:p>
    <w:p w14:paraId="526FD561" w14:textId="77777777" w:rsidR="008C64C7" w:rsidRPr="00D17B6B" w:rsidRDefault="008C64C7" w:rsidP="00D17B6B">
      <w:pPr>
        <w:pStyle w:val="Heading1"/>
      </w:pPr>
      <w:bookmarkStart w:id="10" w:name="_Toc365050762"/>
      <w:r w:rsidRPr="00D17B6B">
        <w:t xml:space="preserve">CHAPTER </w:t>
      </w:r>
      <w:r w:rsidR="00785E59" w:rsidRPr="00D17B6B">
        <w:t>I</w:t>
      </w:r>
      <w:bookmarkEnd w:id="10"/>
    </w:p>
    <w:p w14:paraId="2759B924" w14:textId="77777777" w:rsidR="008C64C7" w:rsidRPr="00CC4AC1" w:rsidRDefault="008C64C7" w:rsidP="00CC4AC1">
      <w:pPr>
        <w:jc w:val="center"/>
        <w:rPr>
          <w:b/>
        </w:rPr>
      </w:pPr>
      <w:r w:rsidRPr="00CC4AC1">
        <w:rPr>
          <w:b/>
        </w:rPr>
        <w:t>INTRODUCTION</w:t>
      </w:r>
    </w:p>
    <w:p w14:paraId="382057D2" w14:textId="77777777" w:rsidR="008C64C7" w:rsidRDefault="008C64C7" w:rsidP="008C64C7">
      <w:pPr>
        <w:ind w:left="720"/>
        <w:jc w:val="both"/>
      </w:pPr>
    </w:p>
    <w:p w14:paraId="4BD5E08A" w14:textId="77777777" w:rsidR="008C64C7" w:rsidRPr="00D17B6B" w:rsidRDefault="008C64C7" w:rsidP="00D17B6B">
      <w:pPr>
        <w:pStyle w:val="Heading2"/>
      </w:pPr>
      <w:bookmarkStart w:id="11" w:name="_Toc365050763"/>
      <w:r w:rsidRPr="00D17B6B">
        <w:rPr>
          <w:rStyle w:val="Heading2Char"/>
          <w:b/>
        </w:rPr>
        <w:t>Background</w:t>
      </w:r>
      <w:r w:rsidRPr="00D17B6B">
        <w:t>:</w:t>
      </w:r>
      <w:bookmarkEnd w:id="11"/>
      <w:r w:rsidRPr="00D17B6B">
        <w:tab/>
      </w:r>
    </w:p>
    <w:p w14:paraId="6713F263" w14:textId="77777777" w:rsidR="008C64C7" w:rsidRDefault="008C64C7" w:rsidP="008C64C7">
      <w:pPr>
        <w:ind w:left="720"/>
        <w:jc w:val="both"/>
        <w:rPr>
          <w:rFonts w:ascii="Times New Roman" w:hAnsi="Times New Roman"/>
        </w:rPr>
      </w:pPr>
      <w:r w:rsidRPr="00FB5D8D">
        <w:rPr>
          <w:rFonts w:ascii="Times New Roman" w:hAnsi="Times New Roman"/>
        </w:rPr>
        <w:t xml:space="preserve">Cyclophanes are interesting molecules </w:t>
      </w:r>
      <w:r>
        <w:rPr>
          <w:rFonts w:ascii="Times New Roman" w:hAnsi="Times New Roman"/>
        </w:rPr>
        <w:t>that have been extensively studied. In the preparation of poly(p-xylylene)</w:t>
      </w:r>
      <w:r w:rsidRPr="00FB5D8D">
        <w:rPr>
          <w:rFonts w:ascii="Times New Roman" w:hAnsi="Times New Roman"/>
        </w:rPr>
        <w:t xml:space="preserve"> from p-xylene,</w:t>
      </w:r>
      <w:r>
        <w:rPr>
          <w:rFonts w:ascii="Times New Roman" w:hAnsi="Times New Roman"/>
        </w:rPr>
        <w:t xml:space="preserve"> Brown and Farthing isolated </w:t>
      </w:r>
      <w:r w:rsidRPr="00FB5D8D">
        <w:rPr>
          <w:rFonts w:ascii="Times New Roman" w:hAnsi="Times New Roman"/>
        </w:rPr>
        <w:t xml:space="preserve"> </w:t>
      </w:r>
      <w:r>
        <w:rPr>
          <w:rFonts w:ascii="Times New Roman" w:hAnsi="Times New Roman"/>
        </w:rPr>
        <w:t>[2.2]para</w:t>
      </w:r>
      <w:r w:rsidRPr="00FB5D8D">
        <w:rPr>
          <w:rFonts w:ascii="Times New Roman" w:hAnsi="Times New Roman"/>
        </w:rPr>
        <w:t>cyclophane</w:t>
      </w:r>
      <w:r>
        <w:rPr>
          <w:rFonts w:ascii="Times New Roman" w:hAnsi="Times New Roman"/>
        </w:rPr>
        <w:t xml:space="preserve"> </w:t>
      </w:r>
      <w:r w:rsidR="00FB4748">
        <w:rPr>
          <w:rFonts w:ascii="Times New Roman" w:hAnsi="Times New Roman"/>
        </w:rPr>
        <w:fldChar w:fldCharType="begin"/>
      </w:r>
      <w:r>
        <w:rPr>
          <w:rFonts w:ascii="Times New Roman" w:hAnsi="Times New Roman"/>
        </w:rPr>
        <w:instrText xml:space="preserve"> ADDIN EN.CITE &lt;EndNote&gt;&lt;Cite&gt;&lt;Author&gt;Farthing&lt;/Author&gt;&lt;Year&gt;1949&lt;/Year&gt;&lt;RecNum&gt;127&lt;/RecNum&gt;&lt;DisplayText&gt;[1]&lt;/DisplayText&gt;&lt;record&gt;&lt;rec-number&gt;127&lt;/rec-number&gt;&lt;foreign-keys&gt;&lt;key app="EN" db-id="eevvv2wtjzzxdze2zso5serwrv22txsxrsv2"&gt;127&lt;/key&gt;&lt;/foreign-keys&gt;&lt;ref-type name="Journal Article"&gt;17&lt;/ref-type&gt;&lt;contributors&gt;&lt;authors&gt;&lt;author&gt;C.J. Brown&lt;/author&gt;&lt;author&gt;A. C. Farthing&lt;/author&gt;&lt;/authors&gt;&lt;/contributors&gt;&lt;titles&gt;&lt;title&gt;Preparation and Structure of Di-p-Xylylene&lt;/title&gt;&lt;secondary-title&gt;Nature&lt;/secondary-title&gt;&lt;/titles&gt;&lt;periodical&gt;&lt;full-title&gt;Nature&lt;/full-title&gt;&lt;/periodical&gt;&lt;pages&gt;915&lt;/pages&gt;&lt;volume&gt;164&lt;/volume&gt;&lt;number&gt;4178&lt;/number&gt;&lt;dates&gt;&lt;year&gt;1949&lt;/year&gt;&lt;/dates&gt;&lt;urls&gt;&lt;/urls&gt;&lt;/record&gt;&lt;/Cite&gt;&lt;Cite&gt;&lt;Author&gt;Farthing&lt;/Author&gt;&lt;Year&gt;1949&lt;/Year&gt;&lt;RecNum&gt;216&lt;/RecNum&gt;&lt;record&gt;&lt;rec-number&gt;216&lt;/rec-number&gt;&lt;foreign-keys&gt;&lt;key app="EN" db-id="eevvv2wtjzzxdze2zso5serwrv22txsxrsv2"&gt;216&lt;/key&gt;&lt;/foreign-keys&gt;&lt;ref-type name="Journal Article"&gt;17&lt;/ref-type&gt;&lt;contributors&gt;&lt;authors&gt;&lt;author&gt;C.J. Brown&lt;/author&gt;&lt;author&gt;A. C. Farthing&lt;/author&gt;&lt;/authors&gt;&lt;/contributors&gt;&lt;titles&gt;&lt;title&gt;Preparation and Structure of Di-p-Xylylene&lt;/title&gt;&lt;secondary-title&gt;Nature&lt;/secondary-title&gt;&lt;/titles&gt;&lt;periodical&gt;&lt;full-title&gt;Nature&lt;/full-title&gt;&lt;/periodical&gt;&lt;pages&gt;915&lt;/pages&gt;&lt;volume&gt;164&lt;/volume&gt;&lt;number&gt;4178&lt;/number&gt;&lt;dates&gt;&lt;year&gt;1949&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1" w:tooltip="Brown, 1949 #127" w:history="1">
        <w:r>
          <w:rPr>
            <w:rFonts w:ascii="Times New Roman" w:hAnsi="Times New Roman"/>
            <w:noProof/>
          </w:rPr>
          <w:t>1</w:t>
        </w:r>
      </w:hyperlink>
      <w:r>
        <w:rPr>
          <w:rFonts w:ascii="Times New Roman" w:hAnsi="Times New Roman"/>
          <w:noProof/>
        </w:rPr>
        <w:t>]</w:t>
      </w:r>
      <w:r w:rsidR="00FB4748">
        <w:rPr>
          <w:rFonts w:ascii="Times New Roman" w:hAnsi="Times New Roman"/>
        </w:rPr>
        <w:fldChar w:fldCharType="end"/>
      </w:r>
      <w:r>
        <w:rPr>
          <w:rFonts w:ascii="Times New Roman" w:hAnsi="Times New Roman"/>
        </w:rPr>
        <w:t>.</w:t>
      </w:r>
      <w:r w:rsidRPr="00FB5D8D">
        <w:rPr>
          <w:rFonts w:ascii="Times New Roman" w:hAnsi="Times New Roman"/>
        </w:rPr>
        <w:t xml:space="preserve"> Gas phase pyro</w:t>
      </w:r>
      <w:r>
        <w:rPr>
          <w:rFonts w:ascii="Times New Roman" w:hAnsi="Times New Roman"/>
        </w:rPr>
        <w:t>lysis of p-xylene at more than 5</w:t>
      </w:r>
      <w:r w:rsidRPr="00FB5D8D">
        <w:rPr>
          <w:rFonts w:ascii="Times New Roman" w:hAnsi="Times New Roman"/>
        </w:rPr>
        <w:t xml:space="preserve">50 °C produces </w:t>
      </w:r>
      <w:r>
        <w:rPr>
          <w:rFonts w:ascii="Times New Roman" w:hAnsi="Times New Roman"/>
        </w:rPr>
        <w:t>[2.2]paracyclophane</w:t>
      </w:r>
      <w:r w:rsidRPr="00FB5D8D">
        <w:rPr>
          <w:rFonts w:ascii="Times New Roman" w:hAnsi="Times New Roman"/>
        </w:rPr>
        <w:t xml:space="preserve"> </w:t>
      </w:r>
      <w:r>
        <w:rPr>
          <w:rFonts w:ascii="Times New Roman" w:hAnsi="Times New Roman"/>
        </w:rPr>
        <w:t xml:space="preserve">by </w:t>
      </w:r>
      <w:r w:rsidRPr="00FB5D8D">
        <w:rPr>
          <w:rFonts w:ascii="Times New Roman" w:hAnsi="Times New Roman"/>
        </w:rPr>
        <w:t>formation of a diradicaloid</w:t>
      </w:r>
      <w:r>
        <w:rPr>
          <w:rFonts w:ascii="Times New Roman" w:hAnsi="Times New Roman"/>
        </w:rPr>
        <w:t>,</w:t>
      </w:r>
      <w:r w:rsidRPr="00FB5D8D">
        <w:rPr>
          <w:rFonts w:ascii="Times New Roman" w:hAnsi="Times New Roman"/>
        </w:rPr>
        <w:t xml:space="preserve"> and </w:t>
      </w:r>
      <w:r>
        <w:rPr>
          <w:rFonts w:ascii="Times New Roman" w:hAnsi="Times New Roman"/>
        </w:rPr>
        <w:t xml:space="preserve">then </w:t>
      </w:r>
      <w:r w:rsidRPr="00FB5D8D">
        <w:rPr>
          <w:rFonts w:ascii="Times New Roman" w:hAnsi="Times New Roman"/>
        </w:rPr>
        <w:t>a quinodimethane</w:t>
      </w:r>
      <w:r>
        <w:rPr>
          <w:rFonts w:ascii="Times New Roman" w:hAnsi="Times New Roman"/>
        </w:rPr>
        <w:t xml:space="preserve"> as shown in Scheme I - 1 </w:t>
      </w:r>
      <w:r w:rsidR="00FB4748">
        <w:rPr>
          <w:rFonts w:ascii="Times New Roman" w:hAnsi="Times New Roman"/>
        </w:rPr>
        <w:fldChar w:fldCharType="begin"/>
      </w:r>
      <w:r>
        <w:rPr>
          <w:rFonts w:ascii="Times New Roman" w:hAnsi="Times New Roman"/>
        </w:rPr>
        <w:instrText xml:space="preserve"> ADDIN EN.CITE &lt;EndNote&gt;&lt;Cite&gt;&lt;Author&gt;Boekelheide&lt;/Author&gt;&lt;Year&gt;1980&lt;/Year&gt;&lt;RecNum&gt;361&lt;/RecNum&gt;&lt;DisplayText&gt;[2]&lt;/DisplayText&gt;&lt;record&gt;&lt;rec-number&gt;361&lt;/rec-number&gt;&lt;foreign-keys&gt;&lt;key app="EN" db-id="eevvv2wtjzzxdze2zso5serwrv22txsxrsv2"&gt;361&lt;/key&gt;&lt;/foreign-keys&gt;&lt;ref-type name="Journal Article"&gt;17&lt;/ref-type&gt;&lt;contributors&gt;&lt;authors&gt;&lt;author&gt;Virgil Boekelheide&lt;/author&gt;&lt;/authors&gt;&lt;/contributors&gt;&lt;titles&gt;&lt;title&gt;[2n]Cyclophanes: Paracyclophane to Superphane&lt;/title&gt;&lt;secondary-title&gt;Accounts of Chemical Research&lt;/secondary-title&gt;&lt;/titles&gt;&lt;periodical&gt;&lt;full-title&gt;Accounts of Chemical Research&lt;/full-title&gt;&lt;/periodical&gt;&lt;pages&gt;65 - 70&lt;/pages&gt;&lt;volume&gt;13&lt;/volume&gt;&lt;number&gt;3&lt;/number&gt;&lt;dates&gt;&lt;year&gt;1980&lt;/year&gt;&lt;/dates&gt;&lt;urls&gt;&lt;/urls&gt;&lt;/record&gt;&lt;/Cite&gt;&lt;/EndNote&gt;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2" w:tooltip="Boekelheide, 1980 #361" w:history="1">
        <w:r>
          <w:rPr>
            <w:rFonts w:ascii="Times New Roman" w:hAnsi="Times New Roman"/>
            <w:noProof/>
          </w:rPr>
          <w:t>2</w:t>
        </w:r>
      </w:hyperlink>
      <w:r>
        <w:rPr>
          <w:rFonts w:ascii="Times New Roman" w:hAnsi="Times New Roman"/>
          <w:noProof/>
        </w:rPr>
        <w:t>]</w:t>
      </w:r>
      <w:r w:rsidR="00FB4748">
        <w:rPr>
          <w:rFonts w:ascii="Times New Roman" w:hAnsi="Times New Roman"/>
        </w:rPr>
        <w:fldChar w:fldCharType="end"/>
      </w:r>
      <w:r w:rsidRPr="00FB5D8D">
        <w:rPr>
          <w:rFonts w:ascii="Times New Roman" w:hAnsi="Times New Roman"/>
        </w:rPr>
        <w:t xml:space="preserve">. </w:t>
      </w:r>
    </w:p>
    <w:p w14:paraId="03469B28" w14:textId="77777777" w:rsidR="008C64C7" w:rsidRDefault="00E4124E" w:rsidP="008C64C7">
      <w:pPr>
        <w:ind w:left="360"/>
        <w:jc w:val="center"/>
        <w:rPr>
          <w:rFonts w:ascii="Times New Roman" w:hAnsi="Times New Roman"/>
        </w:rPr>
      </w:pPr>
      <w:r>
        <w:rPr>
          <w:rFonts w:ascii="Times New Roman" w:hAnsi="Times New Roman"/>
          <w:noProof/>
          <w:lang w:bidi="ar-SA"/>
        </w:rPr>
        <w:drawing>
          <wp:inline distT="0" distB="0" distL="0" distR="0" wp14:anchorId="1EA34D07" wp14:editId="79CEC4A1">
            <wp:extent cx="3982915" cy="1259764"/>
            <wp:effectExtent l="0" t="0" r="5080" b="10795"/>
            <wp:docPr id="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89301" cy="1261784"/>
                    </a:xfrm>
                    <a:prstGeom prst="rect">
                      <a:avLst/>
                    </a:prstGeom>
                    <a:noFill/>
                    <a:ln>
                      <a:noFill/>
                    </a:ln>
                  </pic:spPr>
                </pic:pic>
              </a:graphicData>
            </a:graphic>
          </wp:inline>
        </w:drawing>
      </w:r>
    </w:p>
    <w:p w14:paraId="46BB032E" w14:textId="77777777" w:rsidR="008C64C7" w:rsidRDefault="008C64C7" w:rsidP="008C64C7">
      <w:pPr>
        <w:ind w:left="360"/>
        <w:jc w:val="center"/>
        <w:rPr>
          <w:rFonts w:ascii="Times New Roman" w:hAnsi="Times New Roman"/>
        </w:rPr>
      </w:pPr>
      <w:r>
        <w:rPr>
          <w:rFonts w:ascii="Times New Roman" w:hAnsi="Times New Roman"/>
        </w:rPr>
        <w:t>Scheme I - 1: Preparation of [2.2]Paracyclophane</w:t>
      </w:r>
    </w:p>
    <w:p w14:paraId="0F75D7A7" w14:textId="77777777" w:rsidR="008C64C7" w:rsidRDefault="008C64C7" w:rsidP="008C64C7">
      <w:pPr>
        <w:ind w:left="360"/>
        <w:jc w:val="center"/>
        <w:rPr>
          <w:rFonts w:ascii="Times New Roman" w:hAnsi="Times New Roman"/>
        </w:rPr>
      </w:pPr>
    </w:p>
    <w:p w14:paraId="36DEE747" w14:textId="77777777" w:rsidR="008C64C7" w:rsidRDefault="008C64C7" w:rsidP="008C64C7">
      <w:pPr>
        <w:ind w:left="360"/>
        <w:jc w:val="both"/>
        <w:rPr>
          <w:rFonts w:ascii="Times New Roman" w:hAnsi="Times New Roman"/>
        </w:rPr>
      </w:pPr>
      <w:r>
        <w:rPr>
          <w:rFonts w:ascii="Times New Roman" w:hAnsi="Times New Roman"/>
        </w:rPr>
        <w:t>Cram et. al. developed a</w:t>
      </w:r>
      <w:r w:rsidRPr="00FB5D8D">
        <w:rPr>
          <w:rFonts w:ascii="Times New Roman" w:hAnsi="Times New Roman"/>
        </w:rPr>
        <w:t xml:space="preserve"> synthesis of [2.2]paracylophane from p-methylbenzyltrimethyla</w:t>
      </w:r>
      <w:r>
        <w:rPr>
          <w:rFonts w:ascii="Times New Roman" w:hAnsi="Times New Roman"/>
        </w:rPr>
        <w:t>mmonium hydroxide by</w:t>
      </w:r>
      <w:r w:rsidRPr="00FB5D8D">
        <w:rPr>
          <w:rFonts w:ascii="Times New Roman" w:hAnsi="Times New Roman"/>
        </w:rPr>
        <w:t xml:space="preserve"> quinodimethane formation</w:t>
      </w:r>
      <w:r>
        <w:rPr>
          <w:rFonts w:ascii="Times New Roman" w:hAnsi="Times New Roman"/>
        </w:rPr>
        <w:t xml:space="preserve"> as shown in Scheme I - 2</w:t>
      </w:r>
      <w:r w:rsidRPr="00FB5D8D">
        <w:rPr>
          <w:rFonts w:ascii="Times New Roman" w:hAnsi="Times New Roman"/>
        </w:rPr>
        <w:t xml:space="preserve">. </w:t>
      </w:r>
    </w:p>
    <w:p w14:paraId="205B5ED2" w14:textId="77777777" w:rsidR="008C64C7" w:rsidRDefault="008C64C7" w:rsidP="008C64C7">
      <w:pPr>
        <w:ind w:left="360"/>
        <w:jc w:val="center"/>
        <w:rPr>
          <w:rFonts w:ascii="Times New Roman" w:hAnsi="Times New Roman"/>
        </w:rPr>
      </w:pPr>
      <w:r w:rsidRPr="004F494F">
        <w:rPr>
          <w:rFonts w:ascii="Times New Roman" w:hAnsi="Times New Roman"/>
          <w:noProof/>
          <w:lang w:bidi="ar-SA"/>
        </w:rPr>
        <w:drawing>
          <wp:inline distT="0" distB="0" distL="0" distR="0" wp14:anchorId="0C5A5272" wp14:editId="00199FEE">
            <wp:extent cx="2971800" cy="1071993"/>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1"/>
                    <a:stretch>
                      <a:fillRect/>
                    </a:stretch>
                  </pic:blipFill>
                  <pic:spPr>
                    <a:xfrm>
                      <a:off x="0" y="0"/>
                      <a:ext cx="2973149" cy="1072480"/>
                    </a:xfrm>
                    <a:prstGeom prst="rect">
                      <a:avLst/>
                    </a:prstGeom>
                  </pic:spPr>
                </pic:pic>
              </a:graphicData>
            </a:graphic>
          </wp:inline>
        </w:drawing>
      </w:r>
    </w:p>
    <w:p w14:paraId="6C515176" w14:textId="77777777" w:rsidR="008C64C7" w:rsidRDefault="008C64C7" w:rsidP="008C64C7">
      <w:pPr>
        <w:ind w:left="360" w:firstLine="360"/>
        <w:jc w:val="center"/>
        <w:rPr>
          <w:rFonts w:ascii="Times New Roman" w:hAnsi="Times New Roman"/>
        </w:rPr>
      </w:pPr>
      <w:r>
        <w:rPr>
          <w:rFonts w:ascii="Times New Roman" w:hAnsi="Times New Roman"/>
        </w:rPr>
        <w:t>Scheme I - 2: Synthesis of [2.2]paracyclophane</w:t>
      </w:r>
    </w:p>
    <w:p w14:paraId="06AF1E65" w14:textId="77777777" w:rsidR="008C64C7" w:rsidRDefault="008C64C7" w:rsidP="008C64C7">
      <w:pPr>
        <w:ind w:left="360" w:firstLine="360"/>
        <w:jc w:val="center"/>
        <w:rPr>
          <w:rFonts w:ascii="Times New Roman" w:hAnsi="Times New Roman"/>
        </w:rPr>
      </w:pPr>
    </w:p>
    <w:p w14:paraId="072DCC5B" w14:textId="77777777" w:rsidR="008C64C7" w:rsidRDefault="008C64C7" w:rsidP="008C64C7">
      <w:pPr>
        <w:ind w:left="360"/>
        <w:jc w:val="both"/>
        <w:rPr>
          <w:rFonts w:ascii="Times New Roman" w:hAnsi="Times New Roman"/>
        </w:rPr>
      </w:pPr>
      <w:r>
        <w:rPr>
          <w:rFonts w:ascii="Times New Roman" w:hAnsi="Times New Roman"/>
        </w:rPr>
        <w:t>[2.2]paracyclophane</w:t>
      </w:r>
      <w:r w:rsidRPr="00FB5D8D">
        <w:rPr>
          <w:rFonts w:ascii="Times New Roman" w:hAnsi="Times New Roman"/>
        </w:rPr>
        <w:t xml:space="preserve"> has attracted lot</w:t>
      </w:r>
      <w:r>
        <w:rPr>
          <w:rFonts w:ascii="Times New Roman" w:hAnsi="Times New Roman"/>
        </w:rPr>
        <w:t xml:space="preserve"> of attention</w:t>
      </w:r>
      <w:r w:rsidRPr="00FB5D8D">
        <w:rPr>
          <w:rFonts w:ascii="Times New Roman" w:hAnsi="Times New Roman"/>
        </w:rPr>
        <w:t xml:space="preserve"> due to its versatile use in many areas like stereoselective synthesis</w:t>
      </w:r>
      <w:r>
        <w:rPr>
          <w:rFonts w:ascii="Times New Roman" w:hAnsi="Times New Roman"/>
        </w:rPr>
        <w:t>,</w:t>
      </w:r>
      <w:r w:rsidRPr="00FB5D8D">
        <w:rPr>
          <w:rFonts w:ascii="Times New Roman" w:hAnsi="Times New Roman"/>
        </w:rPr>
        <w:t xml:space="preserve"> where it can be used as</w:t>
      </w:r>
      <w:r>
        <w:rPr>
          <w:rFonts w:ascii="Times New Roman" w:hAnsi="Times New Roman"/>
        </w:rPr>
        <w:t xml:space="preserve"> the</w:t>
      </w:r>
      <w:r w:rsidRPr="00FB5D8D">
        <w:rPr>
          <w:rFonts w:ascii="Times New Roman" w:hAnsi="Times New Roman"/>
        </w:rPr>
        <w:t xml:space="preserve"> </w:t>
      </w:r>
      <w:r>
        <w:rPr>
          <w:rFonts w:ascii="Times New Roman" w:hAnsi="Times New Roman"/>
        </w:rPr>
        <w:t xml:space="preserve">platform for chiral ligands, and </w:t>
      </w:r>
      <w:r w:rsidRPr="00FB5D8D">
        <w:rPr>
          <w:rFonts w:ascii="Times New Roman" w:hAnsi="Times New Roman"/>
        </w:rPr>
        <w:t>in material sciences</w:t>
      </w:r>
      <w:r>
        <w:rPr>
          <w:rFonts w:ascii="Times New Roman" w:hAnsi="Times New Roman"/>
        </w:rPr>
        <w:t>,</w:t>
      </w:r>
      <w:r w:rsidRPr="00FB5D8D">
        <w:rPr>
          <w:rFonts w:ascii="Times New Roman" w:hAnsi="Times New Roman"/>
        </w:rPr>
        <w:t xml:space="preserve"> particularly in polymer chemistry</w:t>
      </w:r>
      <w:r>
        <w:rPr>
          <w:rFonts w:ascii="Times New Roman" w:hAnsi="Times New Roman"/>
        </w:rPr>
        <w:t xml:space="preserve"> </w:t>
      </w:r>
      <w:r w:rsidR="00FB4748" w:rsidRPr="00FB5D8D">
        <w:rPr>
          <w:rFonts w:ascii="Times New Roman" w:hAnsi="Times New Roman"/>
        </w:rPr>
        <w:fldChar w:fldCharType="begin"/>
      </w:r>
      <w:r>
        <w:rPr>
          <w:rFonts w:ascii="Times New Roman" w:hAnsi="Times New Roman"/>
        </w:rPr>
        <w:instrText xml:space="preserve"> ADDIN EN.CITE &lt;EndNote&gt;&lt;Cite&gt;&lt;Author&gt;Hopf&lt;/Author&gt;&lt;Year&gt;2008&lt;/Year&gt;&lt;RecNum&gt;130&lt;/RecNum&gt;&lt;DisplayText&gt;[3]&lt;/DisplayText&gt;&lt;record&gt;&lt;rec-number&gt;130&lt;/rec-number&gt;&lt;foreign-keys&gt;&lt;key app="EN" db-id="eevvv2wtjzzxdze2zso5serwrv22txsxrsv2"&gt;130&lt;/key&gt;&lt;/foreign-keys&gt;&lt;ref-type name="Journal Article"&gt;17&lt;/ref-type&gt;&lt;contributors&gt;&lt;authors&gt;&lt;author&gt;Henning Hopf&lt;/author&gt;&lt;/authors&gt;&lt;/contributors&gt;&lt;titles&gt;&lt;title&gt;[2.2]Paracyclophanes in Polymer Chemistry and Materials Science&lt;/title&gt;&lt;secondary-title&gt;Angew. Chem. Int. Ed.&lt;/secondary-title&gt;&lt;/titles&gt;&lt;periodical&gt;&lt;full-title&gt;Angew. Chem. Int. Ed.&lt;/full-title&gt;&lt;/periodical&gt;&lt;pages&gt;9808-9812&lt;/pages&gt;&lt;volume&gt;47&lt;/volume&gt;&lt;dates&gt;&lt;year&gt;2008&lt;/year&gt;&lt;/dates&gt;&lt;urls&gt;&lt;/urls&gt;&lt;/record&gt;&lt;/Cite&gt;&lt;/EndNote&gt;</w:instrText>
      </w:r>
      <w:r w:rsidR="00FB4748" w:rsidRPr="00FB5D8D">
        <w:rPr>
          <w:rFonts w:ascii="Times New Roman" w:hAnsi="Times New Roman"/>
        </w:rPr>
        <w:fldChar w:fldCharType="separate"/>
      </w:r>
      <w:r>
        <w:rPr>
          <w:rFonts w:ascii="Times New Roman" w:hAnsi="Times New Roman"/>
          <w:noProof/>
        </w:rPr>
        <w:t>[</w:t>
      </w:r>
      <w:hyperlink w:anchor="_ENREF_3" w:tooltip="Hopf, 2008 #130" w:history="1">
        <w:r>
          <w:rPr>
            <w:rFonts w:ascii="Times New Roman" w:hAnsi="Times New Roman"/>
            <w:noProof/>
          </w:rPr>
          <w:t>3</w:t>
        </w:r>
      </w:hyperlink>
      <w:r>
        <w:rPr>
          <w:rFonts w:ascii="Times New Roman" w:hAnsi="Times New Roman"/>
          <w:noProof/>
        </w:rPr>
        <w:t>]</w:t>
      </w:r>
      <w:r w:rsidR="00FB4748" w:rsidRPr="00FB5D8D">
        <w:rPr>
          <w:rFonts w:ascii="Times New Roman" w:hAnsi="Times New Roman"/>
        </w:rPr>
        <w:fldChar w:fldCharType="end"/>
      </w:r>
      <w:r w:rsidRPr="00FB5D8D">
        <w:rPr>
          <w:rFonts w:ascii="Times New Roman" w:hAnsi="Times New Roman"/>
        </w:rPr>
        <w:t>. Various der</w:t>
      </w:r>
      <w:r>
        <w:rPr>
          <w:rFonts w:ascii="Times New Roman" w:hAnsi="Times New Roman"/>
        </w:rPr>
        <w:t>ivatives of [2.2]paracyclophane</w:t>
      </w:r>
      <w:r w:rsidRPr="00FB5D8D">
        <w:rPr>
          <w:rFonts w:ascii="Times New Roman" w:hAnsi="Times New Roman"/>
        </w:rPr>
        <w:t xml:space="preserve"> have been used </w:t>
      </w:r>
      <w:r>
        <w:rPr>
          <w:rFonts w:ascii="Times New Roman" w:hAnsi="Times New Roman"/>
        </w:rPr>
        <w:t>in material science, such as in their polymerization</w:t>
      </w:r>
      <w:r w:rsidRPr="00FB5D8D">
        <w:rPr>
          <w:rFonts w:ascii="Times New Roman" w:hAnsi="Times New Roman"/>
        </w:rPr>
        <w:t xml:space="preserve"> to </w:t>
      </w:r>
      <w:r>
        <w:rPr>
          <w:rFonts w:ascii="Times New Roman" w:hAnsi="Times New Roman"/>
        </w:rPr>
        <w:t xml:space="preserve">form </w:t>
      </w:r>
      <w:r w:rsidRPr="00FB5D8D">
        <w:rPr>
          <w:rFonts w:ascii="Times New Roman" w:hAnsi="Times New Roman"/>
        </w:rPr>
        <w:t>poly-p-xylylenes</w:t>
      </w:r>
      <w:r w:rsidR="00FB4748" w:rsidRPr="00FB5D8D">
        <w:rPr>
          <w:rFonts w:ascii="Times New Roman" w:hAnsi="Times New Roman"/>
        </w:rPr>
        <w:fldChar w:fldCharType="begin"/>
      </w:r>
      <w:r>
        <w:rPr>
          <w:rFonts w:ascii="Times New Roman" w:hAnsi="Times New Roman"/>
        </w:rPr>
        <w:instrText xml:space="preserve"> ADDIN EN.CITE &lt;EndNote&gt;&lt;Cite&gt;&lt;Author&gt;Gorham&lt;/Author&gt;&lt;Year&gt;1966&lt;/Year&gt;&lt;RecNum&gt;131&lt;/RecNum&gt;&lt;DisplayText&gt;[4]&lt;/DisplayText&gt;&lt;record&gt;&lt;rec-number&gt;131&lt;/rec-number&gt;&lt;foreign-keys&gt;&lt;key app="EN" db-id="eevvv2wtjzzxdze2zso5serwrv22txsxrsv2"&gt;131&lt;/key&gt;&lt;/foreign-keys&gt;&lt;ref-type name="Journal Article"&gt;17&lt;/ref-type&gt;&lt;contributors&gt;&lt;authors&gt;&lt;author&gt;William F. Gorham&lt;/author&gt;&lt;/authors&gt;&lt;/contributors&gt;&lt;titles&gt;&lt;title&gt;A New, General Synthetic Method for the Preparation of Linear Poly-p-xylylenes&lt;/title&gt;&lt;secondary-title&gt;J. Polym. Sci. Part A-1&lt;/secondary-title&gt;&lt;/titles&gt;&lt;periodical&gt;&lt;full-title&gt;J. Polym. Sci. Part A-1&lt;/full-title&gt;&lt;/periodical&gt;&lt;pages&gt;3027-3039&lt;/pages&gt;&lt;volume&gt;4&lt;/volume&gt;&lt;number&gt;12&lt;/number&gt;&lt;dates&gt;&lt;year&gt;1966&lt;/year&gt;&lt;/dates&gt;&lt;urls&gt;&lt;/urls&gt;&lt;/record&gt;&lt;/Cite&gt;&lt;/EndNote&gt;</w:instrText>
      </w:r>
      <w:r w:rsidR="00FB4748" w:rsidRPr="00FB5D8D">
        <w:rPr>
          <w:rFonts w:ascii="Times New Roman" w:hAnsi="Times New Roman"/>
        </w:rPr>
        <w:fldChar w:fldCharType="separate"/>
      </w:r>
      <w:r>
        <w:rPr>
          <w:rFonts w:ascii="Times New Roman" w:hAnsi="Times New Roman"/>
          <w:noProof/>
        </w:rPr>
        <w:t>[</w:t>
      </w:r>
      <w:hyperlink w:anchor="_ENREF_4" w:tooltip="Gorham, 1966 #131" w:history="1">
        <w:r>
          <w:rPr>
            <w:rFonts w:ascii="Times New Roman" w:hAnsi="Times New Roman"/>
            <w:noProof/>
          </w:rPr>
          <w:t>4</w:t>
        </w:r>
      </w:hyperlink>
      <w:r>
        <w:rPr>
          <w:rFonts w:ascii="Times New Roman" w:hAnsi="Times New Roman"/>
          <w:noProof/>
        </w:rPr>
        <w:t>]</w:t>
      </w:r>
      <w:r w:rsidR="00FB4748" w:rsidRPr="00FB5D8D">
        <w:rPr>
          <w:rFonts w:ascii="Times New Roman" w:hAnsi="Times New Roman"/>
        </w:rPr>
        <w:fldChar w:fldCharType="end"/>
      </w:r>
      <w:r>
        <w:rPr>
          <w:rFonts w:ascii="Times New Roman" w:hAnsi="Times New Roman"/>
        </w:rPr>
        <w:t xml:space="preserve"> to be used in</w:t>
      </w:r>
      <w:r w:rsidRPr="00FB5D8D">
        <w:rPr>
          <w:rFonts w:ascii="Times New Roman" w:hAnsi="Times New Roman"/>
        </w:rPr>
        <w:t xml:space="preserve"> </w:t>
      </w:r>
      <w:r>
        <w:rPr>
          <w:rFonts w:ascii="Times New Roman" w:hAnsi="Times New Roman"/>
        </w:rPr>
        <w:t xml:space="preserve">design of </w:t>
      </w:r>
      <w:r w:rsidRPr="00FB5D8D">
        <w:rPr>
          <w:rFonts w:ascii="Times New Roman" w:hAnsi="Times New Roman"/>
        </w:rPr>
        <w:t>bioactive</w:t>
      </w:r>
      <w:r>
        <w:rPr>
          <w:rFonts w:ascii="Times New Roman" w:hAnsi="Times New Roman"/>
        </w:rPr>
        <w:t xml:space="preserve"> and biocompatible</w:t>
      </w:r>
      <w:r w:rsidRPr="00FB5D8D">
        <w:rPr>
          <w:rFonts w:ascii="Times New Roman" w:hAnsi="Times New Roman"/>
        </w:rPr>
        <w:t xml:space="preserve"> surfa</w:t>
      </w:r>
      <w:r>
        <w:rPr>
          <w:rFonts w:ascii="Times New Roman" w:hAnsi="Times New Roman"/>
        </w:rPr>
        <w:t xml:space="preserve">ces by coating them onto biomedical implants and microfluidic devices </w:t>
      </w:r>
      <w:r w:rsidR="00FB4748">
        <w:rPr>
          <w:rFonts w:ascii="Times New Roman" w:hAnsi="Times New Roman"/>
        </w:rPr>
        <w:fldChar w:fldCharType="begin"/>
      </w:r>
      <w:r>
        <w:rPr>
          <w:rFonts w:ascii="Times New Roman" w:hAnsi="Times New Roman"/>
        </w:rPr>
        <w:instrText xml:space="preserve"> ADDIN EN.CITE &lt;EndNote&gt;&lt;Cite&gt;&lt;Author&gt;Craighead&lt;/Author&gt;&lt;Year&gt;2010&lt;/Year&gt;&lt;RecNum&gt;362&lt;/RecNum&gt;&lt;DisplayText&gt;[5]&lt;/DisplayText&gt;&lt;record&gt;&lt;rec-number&gt;362&lt;/rec-number&gt;&lt;foreign-keys&gt;&lt;key app="EN" db-id="eevvv2wtjzzxdze2zso5serwrv22txsxrsv2"&gt;362&lt;/key&gt;&lt;/foreign-keys&gt;&lt;ref-type name="Journal Article"&gt;17&lt;/ref-type&gt;&lt;contributors&gt;&lt;authors&gt;&lt;author&gt;C. P. Tan&lt;/author&gt;&lt;author&gt;H. G. Craighead&lt;/author&gt;&lt;/authors&gt;&lt;/contributors&gt;&lt;titles&gt;&lt;title&gt;Surface Engineering and Patterning Using Parylene for Biological Applications&lt;/title&gt;&lt;secondary-title&gt;Materials&lt;/secondary-title&gt;&lt;/titles&gt;&lt;periodical&gt;&lt;full-title&gt;Materials&lt;/full-title&gt;&lt;/periodical&gt;&lt;pages&gt;1803 - 1832&lt;/pages&gt;&lt;volume&gt;3&lt;/volume&gt;&lt;dates&gt;&lt;year&gt;2010&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5" w:tooltip="Tan, 2010 #362" w:history="1">
        <w:r>
          <w:rPr>
            <w:rFonts w:ascii="Times New Roman" w:hAnsi="Times New Roman"/>
            <w:noProof/>
          </w:rPr>
          <w:t>5</w:t>
        </w:r>
      </w:hyperlink>
      <w:r>
        <w:rPr>
          <w:rFonts w:ascii="Times New Roman" w:hAnsi="Times New Roman"/>
          <w:noProof/>
        </w:rPr>
        <w:t>]</w:t>
      </w:r>
      <w:r w:rsidR="00FB4748">
        <w:rPr>
          <w:rFonts w:ascii="Times New Roman" w:hAnsi="Times New Roman"/>
        </w:rPr>
        <w:fldChar w:fldCharType="end"/>
      </w:r>
      <w:r>
        <w:rPr>
          <w:rFonts w:ascii="Times New Roman" w:hAnsi="Times New Roman"/>
        </w:rPr>
        <w:t>. The use</w:t>
      </w:r>
      <w:r w:rsidRPr="00FB5D8D">
        <w:rPr>
          <w:rFonts w:ascii="Times New Roman" w:hAnsi="Times New Roman"/>
        </w:rPr>
        <w:t xml:space="preserve"> o</w:t>
      </w:r>
      <w:r w:rsidR="00473FCC">
        <w:rPr>
          <w:rFonts w:ascii="Times New Roman" w:hAnsi="Times New Roman"/>
        </w:rPr>
        <w:t>f paracyclophane</w:t>
      </w:r>
      <w:r>
        <w:rPr>
          <w:rFonts w:ascii="Times New Roman" w:hAnsi="Times New Roman"/>
        </w:rPr>
        <w:t>s</w:t>
      </w:r>
      <w:r w:rsidRPr="00FB5D8D">
        <w:rPr>
          <w:rFonts w:ascii="Times New Roman" w:hAnsi="Times New Roman"/>
        </w:rPr>
        <w:t xml:space="preserve"> in material science has also been explored recently by incorporating </w:t>
      </w:r>
      <w:r>
        <w:rPr>
          <w:rFonts w:ascii="Times New Roman" w:hAnsi="Times New Roman"/>
        </w:rPr>
        <w:t xml:space="preserve">the </w:t>
      </w:r>
      <w:r w:rsidRPr="00FB5D8D">
        <w:rPr>
          <w:rFonts w:ascii="Times New Roman" w:hAnsi="Times New Roman"/>
        </w:rPr>
        <w:t>three dimensi</w:t>
      </w:r>
      <w:r>
        <w:rPr>
          <w:rFonts w:ascii="Times New Roman" w:hAnsi="Times New Roman"/>
        </w:rPr>
        <w:t>onal extended π systems of mono-</w:t>
      </w:r>
      <w:r w:rsidR="00A23F30">
        <w:rPr>
          <w:rFonts w:ascii="Times New Roman" w:hAnsi="Times New Roman"/>
        </w:rPr>
        <w:t>substituted paracyclophane</w:t>
      </w:r>
      <w:r>
        <w:rPr>
          <w:rFonts w:ascii="Times New Roman" w:hAnsi="Times New Roman"/>
        </w:rPr>
        <w:t>s</w:t>
      </w:r>
      <w:r w:rsidRPr="00FB5D8D">
        <w:rPr>
          <w:rFonts w:ascii="Times New Roman" w:hAnsi="Times New Roman"/>
        </w:rPr>
        <w:t xml:space="preserve"> as an</w:t>
      </w:r>
      <w:r>
        <w:rPr>
          <w:rFonts w:ascii="Times New Roman" w:hAnsi="Times New Roman"/>
        </w:rPr>
        <w:t xml:space="preserve"> electro-active component in</w:t>
      </w:r>
      <w:r w:rsidRPr="00FB5D8D">
        <w:rPr>
          <w:rFonts w:ascii="Times New Roman" w:hAnsi="Times New Roman"/>
        </w:rPr>
        <w:t xml:space="preserve"> poly(3-butylthio</w:t>
      </w:r>
      <w:r>
        <w:rPr>
          <w:rFonts w:ascii="Times New Roman" w:hAnsi="Times New Roman"/>
        </w:rPr>
        <w:t>phene), which showed a high</w:t>
      </w:r>
      <w:r w:rsidRPr="00FB5D8D">
        <w:rPr>
          <w:rFonts w:ascii="Times New Roman" w:hAnsi="Times New Roman"/>
        </w:rPr>
        <w:t xml:space="preserve"> photoelectric response</w:t>
      </w:r>
      <w:r>
        <w:rPr>
          <w:rFonts w:ascii="Times New Roman" w:hAnsi="Times New Roman"/>
        </w:rPr>
        <w:t xml:space="preserve"> </w:t>
      </w:r>
      <w:r w:rsidR="00FB4748" w:rsidRPr="00FB5D8D">
        <w:rPr>
          <w:rFonts w:ascii="Times New Roman" w:hAnsi="Times New Roman"/>
        </w:rPr>
        <w:fldChar w:fldCharType="begin"/>
      </w:r>
      <w:r>
        <w:rPr>
          <w:rFonts w:ascii="Times New Roman" w:hAnsi="Times New Roman"/>
        </w:rPr>
        <w:instrText xml:space="preserve"> ADDIN EN.CITE &lt;EndNote&gt;&lt;Cite&gt;&lt;Author&gt;Lucio Minuti&lt;/Author&gt;&lt;Year&gt;2005&lt;/Year&gt;&lt;RecNum&gt;132&lt;/RecNum&gt;&lt;DisplayText&gt;[6]&lt;/DisplayText&gt;&lt;record&gt;&lt;rec-number&gt;132&lt;/rec-number&gt;&lt;foreign-keys&gt;&lt;key app="EN" db-id="eevvv2wtjzzxdze2zso5serwrv22txsxrsv2"&gt;132&lt;/key&gt;&lt;/foreign-keys&gt;&lt;ref-type name="Journal Article"&gt;17&lt;/ref-type&gt;&lt;contributors&gt;&lt;authors&gt;&lt;author&gt;Lucio Minuti, Aldo Taticchi, Assunta Marrocchi, Selvaggia Landi, Eszter Gacs-Baitz&lt;/author&gt;&lt;/authors&gt;&lt;/contributors&gt;&lt;titles&gt;&lt;title&gt;Synthesis and structure of [2.2]paracyclophanes incorporating alkyne units in the extended linear chain&lt;/title&gt;&lt;secondary-title&gt;Tetrahedron Letters&lt;/secondary-title&gt;&lt;/titles&gt;&lt;periodical&gt;&lt;full-title&gt;Tetrahedron Letters&lt;/full-title&gt;&lt;/periodical&gt;&lt;pages&gt;5735-5737&lt;/pages&gt;&lt;volume&gt;46&lt;/volume&gt;&lt;number&gt;34&lt;/number&gt;&lt;dates&gt;&lt;year&gt;2005&lt;/year&gt;&lt;/dates&gt;&lt;urls&gt;&lt;/urls&gt;&lt;/record&gt;&lt;/Cite&gt;&lt;/EndNote&gt;</w:instrText>
      </w:r>
      <w:r w:rsidR="00FB4748" w:rsidRPr="00FB5D8D">
        <w:rPr>
          <w:rFonts w:ascii="Times New Roman" w:hAnsi="Times New Roman"/>
        </w:rPr>
        <w:fldChar w:fldCharType="separate"/>
      </w:r>
      <w:r>
        <w:rPr>
          <w:rFonts w:ascii="Times New Roman" w:hAnsi="Times New Roman"/>
          <w:noProof/>
        </w:rPr>
        <w:t>[</w:t>
      </w:r>
      <w:hyperlink w:anchor="_ENREF_6" w:tooltip="Lucio Minuti, 2005 #132" w:history="1">
        <w:r>
          <w:rPr>
            <w:rFonts w:ascii="Times New Roman" w:hAnsi="Times New Roman"/>
            <w:noProof/>
          </w:rPr>
          <w:t>6</w:t>
        </w:r>
      </w:hyperlink>
      <w:r>
        <w:rPr>
          <w:rFonts w:ascii="Times New Roman" w:hAnsi="Times New Roman"/>
          <w:noProof/>
        </w:rPr>
        <w:t>]</w:t>
      </w:r>
      <w:r w:rsidR="00FB4748" w:rsidRPr="00FB5D8D">
        <w:rPr>
          <w:rFonts w:ascii="Times New Roman" w:hAnsi="Times New Roman"/>
        </w:rPr>
        <w:fldChar w:fldCharType="end"/>
      </w:r>
      <w:r>
        <w:rPr>
          <w:rFonts w:ascii="Times New Roman" w:hAnsi="Times New Roman"/>
        </w:rPr>
        <w:t>.  Various conjugated polymer</w:t>
      </w:r>
      <w:r w:rsidRPr="00FB5D8D">
        <w:rPr>
          <w:rFonts w:ascii="Times New Roman" w:hAnsi="Times New Roman"/>
        </w:rPr>
        <w:t xml:space="preserve"> backbone</w:t>
      </w:r>
      <w:r w:rsidR="00A23F30">
        <w:rPr>
          <w:rFonts w:ascii="Times New Roman" w:hAnsi="Times New Roman"/>
        </w:rPr>
        <w:t>s containing paracyclophane</w:t>
      </w:r>
      <w:r>
        <w:rPr>
          <w:rFonts w:ascii="Times New Roman" w:hAnsi="Times New Roman"/>
        </w:rPr>
        <w:t>s have</w:t>
      </w:r>
      <w:r w:rsidRPr="00FB5D8D">
        <w:rPr>
          <w:rFonts w:ascii="Times New Roman" w:hAnsi="Times New Roman"/>
        </w:rPr>
        <w:t xml:space="preserve"> attracted attention as next generation functional materi</w:t>
      </w:r>
      <w:r>
        <w:rPr>
          <w:rFonts w:ascii="Times New Roman" w:hAnsi="Times New Roman"/>
        </w:rPr>
        <w:t>als, such as poly(p-arylene)s and poly(p-arylenevinylene)s for applications as optoelectronic materials</w:t>
      </w:r>
      <w:r w:rsidRPr="00FB5D8D">
        <w:rPr>
          <w:rFonts w:ascii="Times New Roman" w:hAnsi="Times New Roman"/>
        </w:rPr>
        <w:t>. These po</w:t>
      </w:r>
      <w:r w:rsidR="00A23F30">
        <w:rPr>
          <w:rFonts w:ascii="Times New Roman" w:hAnsi="Times New Roman"/>
        </w:rPr>
        <w:t>lymers contains disubstituted paracyclophane</w:t>
      </w:r>
      <w:r w:rsidRPr="00FB5D8D">
        <w:rPr>
          <w:rFonts w:ascii="Times New Roman" w:hAnsi="Times New Roman"/>
        </w:rPr>
        <w:t xml:space="preserve"> units in their backbone</w:t>
      </w:r>
      <w:r>
        <w:rPr>
          <w:rFonts w:ascii="Times New Roman" w:hAnsi="Times New Roman"/>
        </w:rPr>
        <w:t xml:space="preserve">s </w:t>
      </w:r>
      <w:r w:rsidR="00FB4748" w:rsidRPr="00FB5D8D">
        <w:rPr>
          <w:rFonts w:ascii="Times New Roman" w:hAnsi="Times New Roman"/>
        </w:rPr>
        <w:fldChar w:fldCharType="begin"/>
      </w:r>
      <w:r>
        <w:rPr>
          <w:rFonts w:ascii="Times New Roman" w:hAnsi="Times New Roman"/>
        </w:rPr>
        <w:instrText xml:space="preserve"> ADDIN EN.CITE &lt;EndNote&gt;&lt;Cite&gt;&lt;Author&gt;Chujo&lt;/Author&gt;&lt;Year&gt;2011&lt;/Year&gt;&lt;RecNum&gt;133&lt;/RecNum&gt;&lt;DisplayText&gt;[7]&lt;/DisplayText&gt;&lt;record&gt;&lt;rec-number&gt;133&lt;/rec-number&gt;&lt;foreign-keys&gt;&lt;key app="EN" db-id="eevvv2wtjzzxdze2zso5serwrv22txsxrsv2"&gt;133&lt;/key&gt;&lt;/foreign-keys&gt;&lt;ref-type name="Journal Article"&gt;17&lt;/ref-type&gt;&lt;contributors&gt;&lt;authors&gt;&lt;author&gt;Yasuhiro Morisaki&lt;/author&gt;&lt;author&gt;Yoshiki Chujo &lt;/author&gt;&lt;/authors&gt;&lt;/contributors&gt;&lt;titles&gt;&lt;title&gt;Through-space conjugated polymers consisting of [2.2]paracyclophane&lt;/title&gt;&lt;secondary-title&gt;Polym. Chem.&lt;/secondary-title&gt;&lt;/titles&gt;&lt;periodical&gt;&lt;full-title&gt;Polym. Chem.&lt;/full-title&gt;&lt;/periodical&gt;&lt;pages&gt;1249-1257&lt;/pages&gt;&lt;volume&gt;2&lt;/volume&gt;&lt;dates&gt;&lt;year&gt;2011&lt;/year&gt;&lt;/dates&gt;&lt;urls&gt;&lt;/urls&gt;&lt;/record&gt;&lt;/Cite&gt;&lt;/EndNote&gt;</w:instrText>
      </w:r>
      <w:r w:rsidR="00FB4748" w:rsidRPr="00FB5D8D">
        <w:rPr>
          <w:rFonts w:ascii="Times New Roman" w:hAnsi="Times New Roman"/>
        </w:rPr>
        <w:fldChar w:fldCharType="separate"/>
      </w:r>
      <w:r>
        <w:rPr>
          <w:rFonts w:ascii="Times New Roman" w:hAnsi="Times New Roman"/>
          <w:noProof/>
        </w:rPr>
        <w:t>[</w:t>
      </w:r>
      <w:hyperlink w:anchor="_ENREF_7" w:tooltip="Morisaki, 2011 #133" w:history="1">
        <w:r>
          <w:rPr>
            <w:rFonts w:ascii="Times New Roman" w:hAnsi="Times New Roman"/>
            <w:noProof/>
          </w:rPr>
          <w:t>7</w:t>
        </w:r>
      </w:hyperlink>
      <w:r>
        <w:rPr>
          <w:rFonts w:ascii="Times New Roman" w:hAnsi="Times New Roman"/>
          <w:noProof/>
        </w:rPr>
        <w:t>]</w:t>
      </w:r>
      <w:r w:rsidR="00FB4748" w:rsidRPr="00FB5D8D">
        <w:rPr>
          <w:rFonts w:ascii="Times New Roman" w:hAnsi="Times New Roman"/>
        </w:rPr>
        <w:fldChar w:fldCharType="end"/>
      </w:r>
      <w:r w:rsidRPr="00FB5D8D">
        <w:rPr>
          <w:rFonts w:ascii="Times New Roman" w:hAnsi="Times New Roman"/>
        </w:rPr>
        <w:t xml:space="preserve">. </w:t>
      </w:r>
    </w:p>
    <w:p w14:paraId="0305735D" w14:textId="77777777" w:rsidR="008C64C7" w:rsidRDefault="008C64C7" w:rsidP="008C64C7">
      <w:pPr>
        <w:ind w:left="360"/>
        <w:jc w:val="both"/>
        <w:rPr>
          <w:rFonts w:ascii="Times New Roman" w:hAnsi="Times New Roman"/>
        </w:rPr>
      </w:pPr>
    </w:p>
    <w:p w14:paraId="03276206" w14:textId="77777777" w:rsidR="008C64C7" w:rsidRPr="00D17B6B" w:rsidRDefault="008C64C7" w:rsidP="00D17B6B">
      <w:pPr>
        <w:pStyle w:val="Heading2"/>
        <w:rPr>
          <w:rFonts w:ascii="Times New Roman" w:hAnsi="Times New Roman"/>
        </w:rPr>
      </w:pPr>
      <w:bookmarkStart w:id="12" w:name="_Toc365050764"/>
      <w:r w:rsidRPr="00D17B6B">
        <w:rPr>
          <w:rStyle w:val="Heading2Char"/>
          <w:b/>
        </w:rPr>
        <w:t>Structural Studies of [2.2]paracyclophane</w:t>
      </w:r>
      <w:r w:rsidRPr="00D17B6B">
        <w:rPr>
          <w:rFonts w:ascii="Times New Roman" w:hAnsi="Times New Roman"/>
        </w:rPr>
        <w:t>:</w:t>
      </w:r>
      <w:bookmarkEnd w:id="12"/>
    </w:p>
    <w:p w14:paraId="18E82C3E" w14:textId="77777777" w:rsidR="008C64C7" w:rsidRDefault="008C64C7" w:rsidP="008C64C7">
      <w:pPr>
        <w:ind w:left="720" w:firstLine="720"/>
        <w:jc w:val="both"/>
        <w:rPr>
          <w:rFonts w:ascii="Times New Roman" w:hAnsi="Times New Roman"/>
        </w:rPr>
      </w:pPr>
      <w:r>
        <w:rPr>
          <w:rFonts w:ascii="Times New Roman" w:hAnsi="Times New Roman"/>
        </w:rPr>
        <w:t>[2.2]P</w:t>
      </w:r>
      <w:r w:rsidRPr="00FB5D8D">
        <w:rPr>
          <w:rFonts w:ascii="Times New Roman" w:hAnsi="Times New Roman"/>
        </w:rPr>
        <w:t>aracycloph</w:t>
      </w:r>
      <w:r>
        <w:rPr>
          <w:rFonts w:ascii="Times New Roman" w:hAnsi="Times New Roman"/>
        </w:rPr>
        <w:t>ane is an</w:t>
      </w:r>
      <w:r w:rsidRPr="00FB5D8D">
        <w:rPr>
          <w:rFonts w:ascii="Times New Roman" w:hAnsi="Times New Roman"/>
        </w:rPr>
        <w:t xml:space="preserve"> extensively studied </w:t>
      </w:r>
      <w:r>
        <w:rPr>
          <w:rFonts w:ascii="Times New Roman" w:hAnsi="Times New Roman"/>
        </w:rPr>
        <w:t>compound</w:t>
      </w:r>
      <w:r w:rsidRPr="00FB5D8D">
        <w:rPr>
          <w:rFonts w:ascii="Times New Roman" w:hAnsi="Times New Roman"/>
        </w:rPr>
        <w:t xml:space="preserve"> b</w:t>
      </w:r>
      <w:r>
        <w:rPr>
          <w:rFonts w:ascii="Times New Roman" w:hAnsi="Times New Roman"/>
        </w:rPr>
        <w:t>ecause of its unusual structure</w:t>
      </w:r>
      <w:r w:rsidRPr="00FB5D8D">
        <w:rPr>
          <w:rFonts w:ascii="Times New Roman" w:hAnsi="Times New Roman"/>
        </w:rPr>
        <w:t>. [2.2]paracyclophanes are very strained molecule</w:t>
      </w:r>
      <w:r>
        <w:rPr>
          <w:rFonts w:ascii="Times New Roman" w:hAnsi="Times New Roman"/>
        </w:rPr>
        <w:t>s</w:t>
      </w:r>
      <w:r w:rsidRPr="00FB5D8D">
        <w:rPr>
          <w:rFonts w:ascii="Times New Roman" w:hAnsi="Times New Roman"/>
        </w:rPr>
        <w:t xml:space="preserve"> with strain </w:t>
      </w:r>
      <w:r>
        <w:rPr>
          <w:rFonts w:ascii="Times New Roman" w:hAnsi="Times New Roman"/>
        </w:rPr>
        <w:t>energies of ca.</w:t>
      </w:r>
      <w:r w:rsidRPr="00FB5D8D">
        <w:rPr>
          <w:rFonts w:ascii="Times New Roman" w:hAnsi="Times New Roman"/>
        </w:rPr>
        <w:t xml:space="preserve"> 31</w:t>
      </w:r>
      <w:r>
        <w:rPr>
          <w:rFonts w:ascii="Times New Roman" w:hAnsi="Times New Roman"/>
        </w:rPr>
        <w:t xml:space="preserve"> </w:t>
      </w:r>
      <w:r w:rsidRPr="00FB5D8D">
        <w:rPr>
          <w:rFonts w:ascii="Times New Roman" w:hAnsi="Times New Roman"/>
        </w:rPr>
        <w:t>Kcal mol</w:t>
      </w:r>
      <w:r w:rsidRPr="00FB5D8D">
        <w:rPr>
          <w:rFonts w:ascii="Times New Roman" w:hAnsi="Times New Roman"/>
          <w:vertAlign w:val="superscript"/>
        </w:rPr>
        <w:t>-1</w:t>
      </w:r>
      <w:r w:rsidRPr="00FB5D8D">
        <w:rPr>
          <w:rFonts w:ascii="Times New Roman" w:hAnsi="Times New Roman"/>
        </w:rPr>
        <w:t xml:space="preserve"> </w:t>
      </w:r>
      <w:r w:rsidR="00FB4748" w:rsidRPr="00FB5D8D">
        <w:rPr>
          <w:rFonts w:ascii="Times New Roman" w:hAnsi="Times New Roman"/>
        </w:rPr>
        <w:fldChar w:fldCharType="begin"/>
      </w:r>
      <w:r>
        <w:rPr>
          <w:rFonts w:ascii="Times New Roman" w:hAnsi="Times New Roman"/>
        </w:rPr>
        <w:instrText xml:space="preserve"> ADDIN EN.CITE &lt;EndNote&gt;&lt;Cite&gt;&lt;Author&gt;C. Shieh&lt;/Author&gt;&lt;Year&gt;1969&lt;/Year&gt;&lt;RecNum&gt;128&lt;/RecNum&gt;&lt;DisplayText&gt;[8]&lt;/DisplayText&gt;&lt;record&gt;&lt;rec-number&gt;128&lt;/rec-number&gt;&lt;foreign-keys&gt;&lt;key app="EN" db-id="eevvv2wtjzzxdze2zso5serwrv22txsxrsv2"&gt;128&lt;/key&gt;&lt;/foreign-keys&gt;&lt;ref-type name="Journal Article"&gt;17&lt;/ref-type&gt;&lt;contributors&gt;&lt;authors&gt;&lt;author&gt;C. Shieh&lt;/author&gt;&lt;author&gt;D. C. McNally&lt;/author&gt;&lt;author&gt;R. H. Boyd&lt;/author&gt;&lt;/authors&gt;&lt;/contributors&gt;&lt;titles&gt;&lt;title&gt;The heats of combustion and strain energies of some cyclophanes&lt;/title&gt;&lt;secondary-title&gt;Tetrahedron&lt;/secondary-title&gt;&lt;/titles&gt;&lt;periodical&gt;&lt;full-title&gt;Tetrahedron&lt;/full-title&gt;&lt;/periodical&gt;&lt;pages&gt;3653&lt;/pages&gt;&lt;volume&gt;25&lt;/volume&gt;&lt;dates&gt;&lt;year&gt;1969&lt;/year&gt;&lt;/dates&gt;&lt;urls&gt;&lt;/urls&gt;&lt;/record&gt;&lt;/Cite&gt;&lt;/EndNote&gt;</w:instrText>
      </w:r>
      <w:r w:rsidR="00FB4748" w:rsidRPr="00FB5D8D">
        <w:rPr>
          <w:rFonts w:ascii="Times New Roman" w:hAnsi="Times New Roman"/>
        </w:rPr>
        <w:fldChar w:fldCharType="separate"/>
      </w:r>
      <w:r>
        <w:rPr>
          <w:rFonts w:ascii="Times New Roman" w:hAnsi="Times New Roman"/>
          <w:noProof/>
        </w:rPr>
        <w:t>[</w:t>
      </w:r>
      <w:hyperlink w:anchor="_ENREF_8" w:tooltip="Shieh, 1969 #128" w:history="1">
        <w:r>
          <w:rPr>
            <w:rFonts w:ascii="Times New Roman" w:hAnsi="Times New Roman"/>
            <w:noProof/>
          </w:rPr>
          <w:t>8</w:t>
        </w:r>
      </w:hyperlink>
      <w:r>
        <w:rPr>
          <w:rFonts w:ascii="Times New Roman" w:hAnsi="Times New Roman"/>
          <w:noProof/>
        </w:rPr>
        <w:t>]</w:t>
      </w:r>
      <w:r w:rsidR="00FB4748" w:rsidRPr="00FB5D8D">
        <w:rPr>
          <w:rFonts w:ascii="Times New Roman" w:hAnsi="Times New Roman"/>
        </w:rPr>
        <w:fldChar w:fldCharType="end"/>
      </w:r>
      <w:r w:rsidRPr="00FB5D8D">
        <w:rPr>
          <w:rFonts w:ascii="Times New Roman" w:hAnsi="Times New Roman"/>
        </w:rPr>
        <w:t>. UV</w:t>
      </w:r>
      <w:r>
        <w:rPr>
          <w:rFonts w:ascii="Times New Roman" w:hAnsi="Times New Roman"/>
        </w:rPr>
        <w:t xml:space="preserve"> </w:t>
      </w:r>
      <w:r w:rsidRPr="00FB5D8D">
        <w:rPr>
          <w:rFonts w:ascii="Times New Roman" w:hAnsi="Times New Roman"/>
        </w:rPr>
        <w:t>spectroscopy for [2.2]paracyclophane showed strong</w:t>
      </w:r>
      <w:r>
        <w:rPr>
          <w:rFonts w:ascii="Times New Roman" w:hAnsi="Times New Roman"/>
        </w:rPr>
        <w:t xml:space="preserve"> cofacial</w:t>
      </w:r>
      <w:r w:rsidRPr="00FB5D8D">
        <w:rPr>
          <w:rFonts w:ascii="Times New Roman" w:hAnsi="Times New Roman"/>
        </w:rPr>
        <w:t xml:space="preserve"> π-orbital overlap </w:t>
      </w:r>
      <w:r>
        <w:rPr>
          <w:rFonts w:ascii="Times New Roman" w:hAnsi="Times New Roman"/>
        </w:rPr>
        <w:t xml:space="preserve">of its </w:t>
      </w:r>
      <w:r w:rsidRPr="00FB5D8D">
        <w:rPr>
          <w:rFonts w:ascii="Times New Roman" w:hAnsi="Times New Roman"/>
        </w:rPr>
        <w:t>two benzene rings, and</w:t>
      </w:r>
      <w:r>
        <w:rPr>
          <w:rFonts w:ascii="Times New Roman" w:hAnsi="Times New Roman"/>
        </w:rPr>
        <w:t xml:space="preserve"> it’s </w:t>
      </w:r>
      <w:r w:rsidRPr="00FB5D8D">
        <w:rPr>
          <w:rFonts w:ascii="Times New Roman" w:hAnsi="Times New Roman"/>
        </w:rPr>
        <w:t xml:space="preserve"> X-ray structure showed the benzy</w:t>
      </w:r>
      <w:r>
        <w:rPr>
          <w:rFonts w:ascii="Times New Roman" w:hAnsi="Times New Roman"/>
        </w:rPr>
        <w:t>l-benzyl bonds are stretched with</w:t>
      </w:r>
      <w:r w:rsidRPr="00FB5D8D">
        <w:rPr>
          <w:rFonts w:ascii="Times New Roman" w:hAnsi="Times New Roman"/>
        </w:rPr>
        <w:t xml:space="preserve"> the bent and distorted</w:t>
      </w:r>
      <w:r>
        <w:rPr>
          <w:rFonts w:ascii="Times New Roman" w:hAnsi="Times New Roman"/>
        </w:rPr>
        <w:t xml:space="preserve"> </w:t>
      </w:r>
      <w:r w:rsidR="006444CF">
        <w:rPr>
          <w:rFonts w:ascii="Times New Roman" w:hAnsi="Times New Roman"/>
        </w:rPr>
        <w:t>benzene rings</w:t>
      </w:r>
      <w:r w:rsidRPr="00FB5D8D">
        <w:rPr>
          <w:rFonts w:ascii="Times New Roman" w:hAnsi="Times New Roman"/>
        </w:rPr>
        <w:t xml:space="preserve"> separated by </w:t>
      </w:r>
      <w:r w:rsidR="006444CF">
        <w:rPr>
          <w:rFonts w:ascii="Times New Roman" w:hAnsi="Times New Roman"/>
        </w:rPr>
        <w:t xml:space="preserve">a </w:t>
      </w:r>
      <w:r w:rsidRPr="00FB5D8D">
        <w:rPr>
          <w:rFonts w:ascii="Times New Roman" w:hAnsi="Times New Roman"/>
        </w:rPr>
        <w:t>distance 2.</w:t>
      </w:r>
      <w:r>
        <w:rPr>
          <w:rFonts w:ascii="Times New Roman" w:hAnsi="Times New Roman"/>
        </w:rPr>
        <w:t>78</w:t>
      </w:r>
      <w:r w:rsidR="006444CF">
        <w:rPr>
          <w:rFonts w:ascii="Times New Roman" w:hAnsi="Times New Roman"/>
        </w:rPr>
        <w:t xml:space="preserve"> of</w:t>
      </w:r>
      <w:r>
        <w:rPr>
          <w:rFonts w:ascii="Times New Roman" w:hAnsi="Times New Roman"/>
        </w:rPr>
        <w:t xml:space="preserve"> Å,</w:t>
      </w:r>
      <w:r w:rsidRPr="00FB5D8D">
        <w:rPr>
          <w:rFonts w:ascii="Times New Roman" w:hAnsi="Times New Roman"/>
        </w:rPr>
        <w:t xml:space="preserve"> </w:t>
      </w:r>
      <w:r>
        <w:rPr>
          <w:rFonts w:ascii="Times New Roman" w:hAnsi="Times New Roman"/>
        </w:rPr>
        <w:t xml:space="preserve">as shown in Figure I - </w:t>
      </w:r>
      <w:r>
        <w:rPr>
          <w:rFonts w:ascii="Times New Roman" w:hAnsi="Times New Roman"/>
        </w:rPr>
        <w:lastRenderedPageBreak/>
        <w:t>1</w:t>
      </w:r>
      <w:r w:rsidRPr="00FB5D8D">
        <w:rPr>
          <w:rFonts w:ascii="Times New Roman" w:hAnsi="Times New Roman"/>
        </w:rPr>
        <w:t xml:space="preserve"> </w:t>
      </w:r>
      <w:r w:rsidR="00FB4748" w:rsidRPr="00FB5D8D">
        <w:rPr>
          <w:rFonts w:ascii="Times New Roman" w:hAnsi="Times New Roman"/>
        </w:rPr>
        <w:fldChar w:fldCharType="begin"/>
      </w:r>
      <w:r>
        <w:rPr>
          <w:rFonts w:ascii="Times New Roman" w:hAnsi="Times New Roman"/>
        </w:rPr>
        <w:instrText xml:space="preserve"> ADDIN EN.CITE &lt;EndNote&gt;&lt;Cite&gt;&lt;Author&gt;Hibert&lt;/Author&gt;&lt;Year&gt;1981&lt;/Year&gt;&lt;RecNum&gt;129&lt;/RecNum&gt;&lt;DisplayText&gt;[9]&lt;/DisplayText&gt;&lt;record&gt;&lt;rec-number&gt;129&lt;/rec-number&gt;&lt;foreign-keys&gt;&lt;key app="EN" db-id="eevvv2wtjzzxdze2zso5serwrv22txsxrsv2"&gt;129&lt;/key&gt;&lt;/foreign-keys&gt;&lt;ref-type name="Journal Article"&gt;17&lt;/ref-type&gt;&lt;contributors&gt;&lt;authors&gt;&lt;author&gt;Arlette Solladie-Cavallo&lt;/author&gt;&lt;author&gt;Mercel Hibert&lt;/author&gt;&lt;/authors&gt;&lt;/contributors&gt;&lt;titles&gt;&lt;title&gt;1H and 13C NMR studies of two monosubstituted [2.2]paracyclophanes &lt;/title&gt;&lt;secondary-title&gt;Organic Magnetic Resonance&lt;/secondary-title&gt;&lt;/titles&gt;&lt;periodical&gt;&lt;full-title&gt;Organic Magnetic Resonance&lt;/full-title&gt;&lt;/periodical&gt;&lt;pages&gt;44-46&lt;/pages&gt;&lt;volume&gt;16&lt;/volume&gt;&lt;number&gt;1&lt;/number&gt;&lt;dates&gt;&lt;year&gt;1981&lt;/year&gt;&lt;/dates&gt;&lt;urls&gt;&lt;/urls&gt;&lt;/record&gt;&lt;/Cite&gt;&lt;/EndNote&gt;</w:instrText>
      </w:r>
      <w:r w:rsidR="00FB4748" w:rsidRPr="00FB5D8D">
        <w:rPr>
          <w:rFonts w:ascii="Times New Roman" w:hAnsi="Times New Roman"/>
        </w:rPr>
        <w:fldChar w:fldCharType="separate"/>
      </w:r>
      <w:r>
        <w:rPr>
          <w:rFonts w:ascii="Times New Roman" w:hAnsi="Times New Roman"/>
          <w:noProof/>
        </w:rPr>
        <w:t>[</w:t>
      </w:r>
      <w:hyperlink w:anchor="_ENREF_9" w:tooltip="Solladie-Cavallo, 1981 #129" w:history="1">
        <w:r>
          <w:rPr>
            <w:rFonts w:ascii="Times New Roman" w:hAnsi="Times New Roman"/>
            <w:noProof/>
          </w:rPr>
          <w:t>9</w:t>
        </w:r>
      </w:hyperlink>
      <w:r>
        <w:rPr>
          <w:rFonts w:ascii="Times New Roman" w:hAnsi="Times New Roman"/>
          <w:noProof/>
        </w:rPr>
        <w:t>]</w:t>
      </w:r>
      <w:r w:rsidR="00FB4748" w:rsidRPr="00FB5D8D">
        <w:rPr>
          <w:rFonts w:ascii="Times New Roman" w:hAnsi="Times New Roman"/>
        </w:rPr>
        <w:fldChar w:fldCharType="end"/>
      </w:r>
      <w:r w:rsidRPr="00FB5D8D">
        <w:rPr>
          <w:rFonts w:ascii="Times New Roman" w:hAnsi="Times New Roman"/>
        </w:rPr>
        <w:t>.</w:t>
      </w:r>
      <w:r>
        <w:rPr>
          <w:rFonts w:ascii="Times New Roman" w:hAnsi="Times New Roman"/>
        </w:rPr>
        <w:t xml:space="preserve"> The distance between non-bridged carbon atoms on both benzene rings is approximately 3.09 </w:t>
      </w:r>
      <w:r w:rsidRPr="00FB5D8D">
        <w:rPr>
          <w:rFonts w:ascii="Times New Roman" w:hAnsi="Times New Roman"/>
        </w:rPr>
        <w:t>Å</w:t>
      </w:r>
      <w:r>
        <w:rPr>
          <w:rFonts w:ascii="Times New Roman" w:hAnsi="Times New Roman"/>
        </w:rPr>
        <w:t xml:space="preserve"> and the angle between the upper benzene planes and the ethyl bridging bonds is 12.6</w:t>
      </w:r>
      <w:r>
        <w:rPr>
          <w:rFonts w:ascii="Times New Roman" w:hAnsi="Times New Roman"/>
          <w:vertAlign w:val="superscript"/>
        </w:rPr>
        <w:t xml:space="preserve">o </w:t>
      </w:r>
      <w:r w:rsidR="00FB4748">
        <w:rPr>
          <w:rFonts w:ascii="Times New Roman" w:hAnsi="Times New Roman"/>
        </w:rPr>
        <w:fldChar w:fldCharType="begin"/>
      </w:r>
      <w:r>
        <w:rPr>
          <w:rFonts w:ascii="Times New Roman" w:hAnsi="Times New Roman"/>
        </w:rPr>
        <w:instrText xml:space="preserve"> ADDIN EN.CITE &lt;EndNote&gt;&lt;Cite&gt;&lt;Author&gt;Assunta Marrocchi&lt;/Author&gt;&lt;Year&gt;2012&lt;/Year&gt;&lt;RecNum&gt;160&lt;/RecNum&gt;&lt;DisplayText&gt;[10, 11]&lt;/DisplayText&gt;&lt;record&gt;&lt;rec-number&gt;160&lt;/rec-number&gt;&lt;foreign-keys&gt;&lt;key app="EN" db-id="eevvv2wtjzzxdze2zso5serwrv22txsxrsv2"&gt;160&lt;/key&gt;&lt;/foreign-keys&gt;&lt;ref-type name="Journal Article"&gt;17&lt;/ref-type&gt;&lt;contributors&gt;&lt;authors&gt;&lt;author&gt;Assunta Marrocchi&lt;/author&gt;&lt;author&gt;Ivan Tomasi&lt;/author&gt;&lt;author&gt;Luigi Vaccaro&lt;/author&gt;&lt;/authors&gt;&lt;/contributors&gt;&lt;titles&gt;&lt;title&gt;Organic Small Molecules for Photonics and Electronics from the [2.2]Paracyclophane Scaffold&lt;/title&gt;&lt;secondary-title&gt;Israel Journal of Chemistry&lt;/secondary-title&gt;&lt;/titles&gt;&lt;periodical&gt;&lt;full-title&gt;Israel Journal of Chemistry&lt;/full-title&gt;&lt;/periodical&gt;&lt;pages&gt;41 -52&lt;/pages&gt;&lt;volume&gt;52&lt;/volume&gt;&lt;dates&gt;&lt;year&gt;2012&lt;/year&gt;&lt;/dates&gt;&lt;urls&gt;&lt;/urls&gt;&lt;/record&gt;&lt;/Cite&gt;&lt;Cite&gt;&lt;Author&gt;Paul J. Dyson&lt;/Author&gt;&lt;Year&gt;1998&lt;/Year&gt;&lt;RecNum&gt;161&lt;/RecNum&gt;&lt;record&gt;&lt;rec-number&gt;161&lt;/rec-number&gt;&lt;foreign-keys&gt;&lt;key app="EN" db-id="eevvv2wtjzzxdze2zso5serwrv22txsxrsv2"&gt;161&lt;/key&gt;&lt;/foreign-keys&gt;&lt;ref-type name="Journal Article"&gt;17&lt;/ref-type&gt;&lt;contributors&gt;&lt;authors&gt;&lt;author&gt;Paul J. Dyson&lt;/author&gt;&lt;author&gt;Brian F.G. Johnson&lt;/author&gt;&lt;author&gt;Caroline M. Martin&lt;/author&gt;&lt;/authors&gt;&lt;/contributors&gt;&lt;titles&gt;&lt;title&gt;Ruthenium cluster - [2.2]paracyclophane complexes&lt;/title&gt;&lt;secondary-title&gt;Coordination Chemistry Reviews&lt;/secondary-title&gt;&lt;/titles&gt;&lt;periodical&gt;&lt;full-title&gt;Coordination Chemistry Reviews&lt;/full-title&gt;&lt;/periodical&gt;&lt;pages&gt;59 - 89&lt;/pages&gt;&lt;volume&gt;175&lt;/volume&gt;&lt;dates&gt;&lt;year&gt;1998&lt;/year&gt;&lt;/dates&gt;&lt;urls&gt;&lt;/urls&gt;&lt;/record&gt;&lt;/Cite&gt;&lt;/EndNote&gt;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10" w:tooltip="Marrocchi, 2012 #160" w:history="1">
        <w:r>
          <w:rPr>
            <w:rFonts w:ascii="Times New Roman" w:hAnsi="Times New Roman"/>
            <w:noProof/>
          </w:rPr>
          <w:t>10</w:t>
        </w:r>
      </w:hyperlink>
      <w:r>
        <w:rPr>
          <w:rFonts w:ascii="Times New Roman" w:hAnsi="Times New Roman"/>
          <w:noProof/>
        </w:rPr>
        <w:t xml:space="preserve">, </w:t>
      </w:r>
      <w:hyperlink w:anchor="_ENREF_11" w:tooltip="Dyson, 1998 #161" w:history="1">
        <w:r>
          <w:rPr>
            <w:rFonts w:ascii="Times New Roman" w:hAnsi="Times New Roman"/>
            <w:noProof/>
          </w:rPr>
          <w:t>11</w:t>
        </w:r>
      </w:hyperlink>
      <w:r>
        <w:rPr>
          <w:rFonts w:ascii="Times New Roman" w:hAnsi="Times New Roman"/>
          <w:noProof/>
        </w:rPr>
        <w:t>]</w:t>
      </w:r>
      <w:r w:rsidR="00FB4748">
        <w:rPr>
          <w:rFonts w:ascii="Times New Roman" w:hAnsi="Times New Roman"/>
        </w:rPr>
        <w:fldChar w:fldCharType="end"/>
      </w:r>
      <w:r>
        <w:rPr>
          <w:rFonts w:ascii="Times New Roman" w:hAnsi="Times New Roman"/>
        </w:rPr>
        <w:t xml:space="preserve">. </w:t>
      </w:r>
    </w:p>
    <w:p w14:paraId="1DF60982" w14:textId="77777777" w:rsidR="008C64C7" w:rsidRDefault="008C64C7" w:rsidP="008C64C7">
      <w:pPr>
        <w:ind w:left="720"/>
        <w:jc w:val="center"/>
      </w:pPr>
      <w:r>
        <w:rPr>
          <w:rFonts w:ascii="Times New Roman" w:hAnsi="Times New Roman"/>
          <w:noProof/>
          <w:lang w:bidi="ar-SA"/>
        </w:rPr>
        <w:drawing>
          <wp:inline distT="0" distB="0" distL="0" distR="0" wp14:anchorId="72192FFF" wp14:editId="4B532EDE">
            <wp:extent cx="2514600" cy="11019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5335" cy="1102309"/>
                    </a:xfrm>
                    <a:prstGeom prst="rect">
                      <a:avLst/>
                    </a:prstGeom>
                    <a:noFill/>
                    <a:ln>
                      <a:noFill/>
                    </a:ln>
                  </pic:spPr>
                </pic:pic>
              </a:graphicData>
            </a:graphic>
          </wp:inline>
        </w:drawing>
      </w:r>
      <w:r>
        <w:rPr>
          <w:rFonts w:ascii="Times New Roman" w:hAnsi="Times New Roman"/>
          <w:noProof/>
          <w:lang w:bidi="ar-SA"/>
        </w:rPr>
        <w:drawing>
          <wp:inline distT="0" distB="0" distL="0" distR="0" wp14:anchorId="5139CB0C" wp14:editId="312F6161">
            <wp:extent cx="2514600" cy="1298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15785" cy="1299362"/>
                    </a:xfrm>
                    <a:prstGeom prst="rect">
                      <a:avLst/>
                    </a:prstGeom>
                    <a:noFill/>
                    <a:ln>
                      <a:noFill/>
                    </a:ln>
                  </pic:spPr>
                </pic:pic>
              </a:graphicData>
            </a:graphic>
          </wp:inline>
        </w:drawing>
      </w:r>
    </w:p>
    <w:p w14:paraId="02D77AEB" w14:textId="77777777" w:rsidR="008C64C7" w:rsidRDefault="008C64C7" w:rsidP="008C64C7">
      <w:pPr>
        <w:ind w:left="360"/>
        <w:jc w:val="center"/>
      </w:pPr>
      <w:r>
        <w:t>Figure I - 1: Structural parameters of [2.2]paracyclophane</w:t>
      </w:r>
    </w:p>
    <w:p w14:paraId="1F933D99" w14:textId="77777777" w:rsidR="008C64C7" w:rsidRDefault="008C64C7" w:rsidP="008C64C7">
      <w:pPr>
        <w:ind w:left="360"/>
        <w:jc w:val="center"/>
      </w:pPr>
    </w:p>
    <w:p w14:paraId="6EAEE136" w14:textId="77777777" w:rsidR="008C64C7" w:rsidRDefault="008C64C7" w:rsidP="008C64C7">
      <w:pPr>
        <w:tabs>
          <w:tab w:val="left" w:pos="720"/>
        </w:tabs>
        <w:ind w:left="720"/>
        <w:jc w:val="both"/>
        <w:rPr>
          <w:rFonts w:ascii="Times New Roman" w:hAnsi="Times New Roman"/>
        </w:rPr>
      </w:pPr>
      <w:r>
        <w:tab/>
        <w:t xml:space="preserve">[2.2]Paracyclophane is considered to have </w:t>
      </w:r>
      <w:r w:rsidR="006444CF">
        <w:t xml:space="preserve">a </w:t>
      </w:r>
      <w:r>
        <w:t xml:space="preserve">conjugated </w:t>
      </w:r>
      <w:r>
        <w:rPr>
          <w:rFonts w:ascii="Cambria" w:hAnsi="Cambria"/>
        </w:rPr>
        <w:t>π</w:t>
      </w:r>
      <w:r>
        <w:t xml:space="preserve">-system of two benzene rings even though there are non-conjugated ethyl bridges. Electron density distribution studies and potential energy density distribution studies showed that there is a repulsive interaction between the two rings through the ethylene bridges. It was also mentioned that transannular interaction is not optimal due to the ethylene bridges and distortions of the benzene ring into a boat conformation </w:t>
      </w:r>
      <w:r w:rsidR="00FB4748">
        <w:fldChar w:fldCharType="begin"/>
      </w:r>
      <w:r>
        <w:instrText xml:space="preserve"> ADDIN EN.CITE &lt;EndNote&gt;&lt;Cite&gt;&lt;Author&gt;Konstantin A. Lyssenko&lt;/Author&gt;&lt;Year&gt;2003&lt;/Year&gt;&lt;RecNum&gt;163&lt;/RecNum&gt;&lt;DisplayText&gt;[12]&lt;/DisplayText&gt;&lt;record&gt;&lt;rec-number&gt;163&lt;/rec-number&gt;&lt;foreign-keys&gt;&lt;key app="EN" db-id="eevvv2wtjzzxdze2zso5serwrv22txsxrsv2"&gt;163&lt;/key&gt;&lt;/foreign-keys&gt;&lt;ref-type name="Journal Article"&gt;17&lt;/ref-type&gt;&lt;contributors&gt;&lt;authors&gt;&lt;author&gt;Konstantin A. Lyssenko&lt;/author&gt;&lt;author&gt;Mikhail Yu. Antipin&lt;/author&gt;&lt;author&gt;Dmitry Yu. Antonov&lt;/author&gt;&lt;/authors&gt;&lt;/contributors&gt;&lt;titles&gt;&lt;title&gt;The Transannular Interaction in [2.2]paracyclophane: Repulsive or Attractive ?&lt;/title&gt;&lt;secondary-title&gt;Chemphyschem&lt;/secondary-title&gt;&lt;/titles&gt;&lt;periodical&gt;&lt;full-title&gt;Chemphyschem&lt;/full-title&gt;&lt;/periodical&gt;&lt;pages&gt;817 - 823&lt;/pages&gt;&lt;volume&gt;4&lt;/volume&gt;&lt;dates&gt;&lt;year&gt;2003&lt;/year&gt;&lt;/dates&gt;&lt;urls&gt;&lt;/urls&gt;&lt;/record&gt;&lt;/Cite&gt;&lt;/EndNote&gt;</w:instrText>
      </w:r>
      <w:r w:rsidR="00FB4748">
        <w:fldChar w:fldCharType="separate"/>
      </w:r>
      <w:r>
        <w:rPr>
          <w:noProof/>
        </w:rPr>
        <w:t>[</w:t>
      </w:r>
      <w:hyperlink w:anchor="_ENREF_12" w:tooltip="Lyssenko, 2003 #163" w:history="1">
        <w:r>
          <w:rPr>
            <w:noProof/>
          </w:rPr>
          <w:t>12</w:t>
        </w:r>
      </w:hyperlink>
      <w:r>
        <w:rPr>
          <w:noProof/>
        </w:rPr>
        <w:t>]</w:t>
      </w:r>
      <w:r w:rsidR="00FB4748">
        <w:fldChar w:fldCharType="end"/>
      </w:r>
      <w:r>
        <w:t xml:space="preserve">. </w:t>
      </w:r>
      <w:r>
        <w:rPr>
          <w:rFonts w:ascii="Times New Roman" w:hAnsi="Times New Roman"/>
        </w:rPr>
        <w:t xml:space="preserve">The orbital overlap of the two benzene rings in [2.2]paracyclophane shows strong interactions which can be analyzed </w:t>
      </w:r>
      <w:r w:rsidR="00FB4748">
        <w:rPr>
          <w:rFonts w:ascii="Times New Roman" w:hAnsi="Times New Roman"/>
        </w:rPr>
        <w:fldChar w:fldCharType="begin"/>
      </w:r>
      <w:r>
        <w:rPr>
          <w:rFonts w:ascii="Times New Roman" w:hAnsi="Times New Roman"/>
        </w:rPr>
        <w:instrText xml:space="preserve"> ADDIN EN.CITE &lt;EndNote&gt;&lt;Cite&gt;&lt;Author&gt;Grimme&lt;/Author&gt;&lt;Year&gt;2004&lt;/Year&gt;&lt;RecNum&gt;162&lt;/RecNum&gt;&lt;DisplayText&gt;[13]&lt;/DisplayText&gt;&lt;record&gt;&lt;rec-number&gt;162&lt;/rec-number&gt;&lt;foreign-keys&gt;&lt;key app="EN" db-id="eevvv2wtjzzxdze2zso5serwrv22txsxrsv2"&gt;162&lt;/key&gt;&lt;/foreign-keys&gt;&lt;ref-type name="Journal Article"&gt;17&lt;/ref-type&gt;&lt;contributors&gt;&lt;authors&gt;&lt;author&gt;Stefan Grimme&lt;/author&gt;&lt;/authors&gt;&lt;/contributors&gt;&lt;titles&gt;&lt;title&gt;On the Importance of Electron Correlation Effects for the pi-pi Interactions in Cyclophanes&lt;/title&gt;&lt;secondary-title&gt;Chem. Eur. J&lt;/secondary-title&gt;&lt;/titles&gt;&lt;periodical&gt;&lt;full-title&gt;Chem. Eur. J&lt;/full-title&gt;&lt;/periodical&gt;&lt;pages&gt;3423 - 3429&lt;/pages&gt;&lt;volume&gt;10&lt;/volume&gt;&lt;dates&gt;&lt;year&gt;2004&lt;/year&gt;&lt;/dates&gt;&lt;urls&gt;&lt;/urls&gt;&lt;/record&gt;&lt;/Cite&gt;&lt;/EndNote&gt;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13" w:tooltip="Grimme, 2004 #162" w:history="1">
        <w:r>
          <w:rPr>
            <w:rFonts w:ascii="Times New Roman" w:hAnsi="Times New Roman"/>
            <w:noProof/>
          </w:rPr>
          <w:t>13</w:t>
        </w:r>
      </w:hyperlink>
      <w:r>
        <w:rPr>
          <w:rFonts w:ascii="Times New Roman" w:hAnsi="Times New Roman"/>
          <w:noProof/>
        </w:rPr>
        <w:t>]</w:t>
      </w:r>
      <w:r w:rsidR="00FB4748">
        <w:rPr>
          <w:rFonts w:ascii="Times New Roman" w:hAnsi="Times New Roman"/>
        </w:rPr>
        <w:fldChar w:fldCharType="end"/>
      </w:r>
      <w:r>
        <w:rPr>
          <w:rFonts w:ascii="Times New Roman" w:hAnsi="Times New Roman"/>
        </w:rPr>
        <w:t xml:space="preserve">. </w:t>
      </w:r>
    </w:p>
    <w:p w14:paraId="4602C22A" w14:textId="77777777" w:rsidR="008C64C7" w:rsidRPr="00FB5D8D" w:rsidRDefault="008C64C7" w:rsidP="008C64C7">
      <w:pPr>
        <w:ind w:left="720"/>
        <w:jc w:val="center"/>
        <w:rPr>
          <w:rFonts w:ascii="Times New Roman" w:hAnsi="Times New Roman"/>
        </w:rPr>
      </w:pPr>
      <w:r>
        <w:rPr>
          <w:rFonts w:ascii="Times New Roman" w:hAnsi="Times New Roman"/>
          <w:noProof/>
          <w:lang w:bidi="ar-SA"/>
        </w:rPr>
        <w:lastRenderedPageBreak/>
        <w:drawing>
          <wp:inline distT="0" distB="0" distL="0" distR="0" wp14:anchorId="01B78DCD" wp14:editId="79C7907D">
            <wp:extent cx="3657600" cy="1678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760" cy="1678148"/>
                    </a:xfrm>
                    <a:prstGeom prst="rect">
                      <a:avLst/>
                    </a:prstGeom>
                    <a:noFill/>
                    <a:ln>
                      <a:noFill/>
                    </a:ln>
                  </pic:spPr>
                </pic:pic>
              </a:graphicData>
            </a:graphic>
          </wp:inline>
        </w:drawing>
      </w:r>
    </w:p>
    <w:p w14:paraId="72DF8E4F" w14:textId="77777777" w:rsidR="008C64C7" w:rsidRDefault="008C64C7" w:rsidP="008C64C7">
      <w:pPr>
        <w:pStyle w:val="ListParagraph"/>
        <w:jc w:val="center"/>
      </w:pPr>
      <w:r>
        <w:t>Figure I - 2: Iso-surface plot of the frontier orbitals of [2.2]paracyclophane</w:t>
      </w:r>
    </w:p>
    <w:p w14:paraId="056370BA" w14:textId="77777777" w:rsidR="008C64C7" w:rsidRDefault="008C64C7" w:rsidP="008C64C7">
      <w:pPr>
        <w:pStyle w:val="ListParagraph"/>
        <w:jc w:val="center"/>
      </w:pPr>
    </w:p>
    <w:p w14:paraId="52E84525" w14:textId="77777777" w:rsidR="008C64C7" w:rsidRPr="00C04B6B" w:rsidRDefault="008C64C7" w:rsidP="00C04B6B">
      <w:pPr>
        <w:pStyle w:val="ListParagraph"/>
        <w:jc w:val="both"/>
      </w:pPr>
      <w:r>
        <w:t>As shown in Figure I - 2, the HOMO shows the nodal surface between the two benzene rings, which shows antibonding characteristics, while the LUMO shows orbital overlap suggesting bonding character in the inter</w:t>
      </w:r>
      <w:r w:rsidR="006444CF">
        <w:t>-ring region, and describes</w:t>
      </w:r>
      <w:r>
        <w:t xml:space="preserve"> strong </w:t>
      </w:r>
      <w:r>
        <w:rPr>
          <w:rFonts w:ascii="Cambria" w:hAnsi="Cambria"/>
        </w:rPr>
        <w:t>π</w:t>
      </w:r>
      <w:r>
        <w:t xml:space="preserve"> – </w:t>
      </w:r>
      <w:r>
        <w:rPr>
          <w:rFonts w:ascii="Cambria" w:hAnsi="Cambria"/>
        </w:rPr>
        <w:t>π</w:t>
      </w:r>
      <w:r>
        <w:t xml:space="preserve"> electron correlations between the rings.</w:t>
      </w:r>
    </w:p>
    <w:p w14:paraId="33B17169" w14:textId="77777777" w:rsidR="008C64C7" w:rsidRDefault="008C64C7" w:rsidP="008C64C7">
      <w:pPr>
        <w:tabs>
          <w:tab w:val="left" w:pos="720"/>
        </w:tabs>
        <w:ind w:left="720"/>
        <w:jc w:val="both"/>
      </w:pPr>
      <w:r>
        <w:rPr>
          <w:rFonts w:ascii="Times New Roman" w:hAnsi="Times New Roman"/>
        </w:rPr>
        <w:tab/>
      </w:r>
      <w:r w:rsidRPr="004F04DA">
        <w:rPr>
          <w:rFonts w:ascii="Times New Roman" w:hAnsi="Times New Roman"/>
        </w:rPr>
        <w:t xml:space="preserve">Cram introduced a systemic nomenclature of the cyclophanes. Cyclophanes are bridged between their benzene rings at the para-, meta-, or ortho- positions, hence their names denoted as para- or meta- or ortho- cyclophanes. The numbers in the brackets denotes the number </w:t>
      </w:r>
      <w:r>
        <w:rPr>
          <w:rFonts w:ascii="Times New Roman" w:hAnsi="Times New Roman"/>
        </w:rPr>
        <w:t xml:space="preserve">of </w:t>
      </w:r>
      <w:r w:rsidRPr="004F04DA">
        <w:rPr>
          <w:rFonts w:ascii="Times New Roman" w:hAnsi="Times New Roman"/>
        </w:rPr>
        <w:t>carbon atoms bridging</w:t>
      </w:r>
      <w:r>
        <w:rPr>
          <w:rFonts w:ascii="Times New Roman" w:hAnsi="Times New Roman"/>
        </w:rPr>
        <w:t xml:space="preserve"> the benzene rings. Hence [2.2]</w:t>
      </w:r>
      <w:r w:rsidRPr="004F04DA">
        <w:rPr>
          <w:rFonts w:ascii="Times New Roman" w:hAnsi="Times New Roman"/>
        </w:rPr>
        <w:t xml:space="preserve">paracyclophane consists of two benzene rings bridged together at para position via two ethanyl groups. Cram and Steinberg suggested the name for this molecule as ‘paracyclophane’ as the two benzene rings are connected through the para positions on the benzene rings </w:t>
      </w:r>
      <w:r w:rsidR="00FB4748" w:rsidRPr="004F04DA">
        <w:rPr>
          <w:rFonts w:ascii="Times New Roman" w:hAnsi="Times New Roman"/>
        </w:rPr>
        <w:fldChar w:fldCharType="begin"/>
      </w:r>
      <w:r>
        <w:rPr>
          <w:rFonts w:ascii="Times New Roman" w:hAnsi="Times New Roman"/>
        </w:rPr>
        <w:instrText xml:space="preserve"> ADDIN EN.CITE &lt;EndNote&gt;&lt;Cite&gt;&lt;Author&gt;Steinberg&lt;/Author&gt;&lt;Year&gt;1951&lt;/Year&gt;&lt;RecNum&gt;120&lt;/RecNum&gt;&lt;DisplayText&gt;[14]&lt;/DisplayText&gt;&lt;record&gt;&lt;rec-number&gt;120&lt;/rec-number&gt;&lt;foreign-keys&gt;&lt;key app="EN" db-id="eevvv2wtjzzxdze2zso5serwrv22txsxrsv2"&gt;120&lt;/key&gt;&lt;/foreign-keys&gt;&lt;ref-type name="Journal Article"&gt;17&lt;/ref-type&gt;&lt;contributors&gt;&lt;authors&gt;&lt;author&gt;Donald J. Cram&lt;/author&gt;&lt;author&gt;H. Steinberg&lt;/author&gt;&lt;/authors&gt;&lt;/contributors&gt;&lt;titles&gt;&lt;title&gt;Macro Rings. I. Preparation and Spectra of the Paracyclophanes&lt;/title&gt;&lt;secondary-title&gt;J. Am. Chem. Soc.&lt;/secondary-title&gt;&lt;/titles&gt;&lt;periodical&gt;&lt;full-title&gt;J. Am. Chem. Soc.&lt;/full-title&gt;&lt;/periodical&gt;&lt;pages&gt;5691-5704&lt;/pages&gt;&lt;volume&gt;73&lt;/volume&gt;&lt;number&gt;12&lt;/number&gt;&lt;dates&gt;&lt;year&gt;1951&lt;/year&gt;&lt;/dates&gt;&lt;urls&gt;&lt;/urls&gt;&lt;/record&gt;&lt;/Cite&gt;&lt;/EndNote&gt;</w:instrText>
      </w:r>
      <w:r w:rsidR="00FB4748" w:rsidRPr="004F04DA">
        <w:rPr>
          <w:rFonts w:ascii="Times New Roman" w:hAnsi="Times New Roman"/>
        </w:rPr>
        <w:fldChar w:fldCharType="separate"/>
      </w:r>
      <w:r w:rsidRPr="004F04DA">
        <w:rPr>
          <w:rFonts w:ascii="Times New Roman" w:hAnsi="Times New Roman"/>
          <w:noProof/>
        </w:rPr>
        <w:t>[</w:t>
      </w:r>
      <w:hyperlink w:anchor="_ENREF_14" w:tooltip="Cram, 1951 #120" w:history="1">
        <w:r w:rsidRPr="004F04DA">
          <w:rPr>
            <w:rFonts w:ascii="Times New Roman" w:hAnsi="Times New Roman"/>
            <w:noProof/>
          </w:rPr>
          <w:t>14</w:t>
        </w:r>
      </w:hyperlink>
      <w:r w:rsidRPr="004F04DA">
        <w:rPr>
          <w:rFonts w:ascii="Times New Roman" w:hAnsi="Times New Roman"/>
          <w:noProof/>
        </w:rPr>
        <w:t>]</w:t>
      </w:r>
      <w:r w:rsidR="00FB4748" w:rsidRPr="004F04DA">
        <w:rPr>
          <w:rFonts w:ascii="Times New Roman" w:hAnsi="Times New Roman"/>
        </w:rPr>
        <w:fldChar w:fldCharType="end"/>
      </w:r>
      <w:r w:rsidRPr="00790B40">
        <w:rPr>
          <w:rFonts w:ascii="Times New Roman" w:hAnsi="Times New Roman"/>
        </w:rPr>
        <w:t>.</w:t>
      </w:r>
      <w:r>
        <w:rPr>
          <w:rFonts w:ascii="Times New Roman" w:hAnsi="Times New Roman"/>
        </w:rPr>
        <w:t xml:space="preserve"> </w:t>
      </w:r>
      <w:r>
        <w:t xml:space="preserve">In the nomenclature of paracyclophanes, it is also important to designate the position of substituents on the benzene rings of paracyclophane. Figure I - 3 shows the established way of naming and numbering substituents in paracyclophanes. In a disubstituted [2.2]paracyclophane, when both substituents </w:t>
      </w:r>
      <w:r>
        <w:lastRenderedPageBreak/>
        <w:t>are attached to different d</w:t>
      </w:r>
      <w:r w:rsidR="006444CF">
        <w:t>ecks of [2.2]paracyclophane,</w:t>
      </w:r>
      <w:r>
        <w:t xml:space="preserve"> </w:t>
      </w:r>
      <w:r w:rsidRPr="00FD4E08">
        <w:rPr>
          <w:i/>
        </w:rPr>
        <w:t>pseudo-</w:t>
      </w:r>
      <w:r>
        <w:t xml:space="preserve"> is used as prefix and </w:t>
      </w:r>
      <w:r w:rsidR="006444CF">
        <w:t xml:space="preserve">is </w:t>
      </w:r>
      <w:r>
        <w:t xml:space="preserve">followed by, </w:t>
      </w:r>
      <w:r w:rsidRPr="00FD4E08">
        <w:rPr>
          <w:i/>
        </w:rPr>
        <w:t>ortho, para, meta</w:t>
      </w:r>
      <w:r>
        <w:t xml:space="preserve"> and </w:t>
      </w:r>
      <w:r w:rsidRPr="00FD4E08">
        <w:rPr>
          <w:i/>
        </w:rPr>
        <w:t>gem</w:t>
      </w:r>
      <w:r>
        <w:t xml:space="preserve">, depending on where </w:t>
      </w:r>
      <w:r w:rsidR="006444CF">
        <w:t xml:space="preserve">the </w:t>
      </w:r>
      <w:r>
        <w:t xml:space="preserve">other substituent is attached on the other deck. These four isomers, </w:t>
      </w:r>
      <w:r w:rsidRPr="00FD4E08">
        <w:rPr>
          <w:i/>
        </w:rPr>
        <w:t>pseudo-ortho</w:t>
      </w:r>
      <w:r>
        <w:t xml:space="preserve">, </w:t>
      </w:r>
      <w:r w:rsidRPr="00FD4E08">
        <w:rPr>
          <w:i/>
        </w:rPr>
        <w:t>pseudo-para</w:t>
      </w:r>
      <w:r>
        <w:t xml:space="preserve">, </w:t>
      </w:r>
      <w:r w:rsidRPr="00FD4E08">
        <w:rPr>
          <w:i/>
        </w:rPr>
        <w:t>pseudo-meta</w:t>
      </w:r>
      <w:r>
        <w:t xml:space="preserve">, and </w:t>
      </w:r>
      <w:r w:rsidRPr="00FD4E08">
        <w:rPr>
          <w:i/>
        </w:rPr>
        <w:t>pseudo-gem</w:t>
      </w:r>
      <w:r>
        <w:t xml:space="preserve"> are shown in Figure I – 3. </w:t>
      </w:r>
    </w:p>
    <w:p w14:paraId="3958A23C" w14:textId="77777777" w:rsidR="008C64C7" w:rsidRDefault="008C64C7" w:rsidP="008C64C7">
      <w:pPr>
        <w:jc w:val="center"/>
        <w:rPr>
          <w:noProof/>
        </w:rPr>
      </w:pPr>
      <w:r w:rsidRPr="00DF2241">
        <w:rPr>
          <w:noProof/>
          <w:lang w:bidi="ar-SA"/>
        </w:rPr>
        <w:drawing>
          <wp:inline distT="0" distB="0" distL="0" distR="0" wp14:anchorId="77FF1341" wp14:editId="0F92A186">
            <wp:extent cx="1570284" cy="1540933"/>
            <wp:effectExtent l="0" t="0" r="508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5"/>
                    <a:stretch>
                      <a:fillRect/>
                    </a:stretch>
                  </pic:blipFill>
                  <pic:spPr>
                    <a:xfrm>
                      <a:off x="0" y="0"/>
                      <a:ext cx="1570840" cy="1541478"/>
                    </a:xfrm>
                    <a:prstGeom prst="rect">
                      <a:avLst/>
                    </a:prstGeom>
                  </pic:spPr>
                </pic:pic>
              </a:graphicData>
            </a:graphic>
          </wp:inline>
        </w:drawing>
      </w:r>
      <w:r w:rsidRPr="00DF2241">
        <w:rPr>
          <w:noProof/>
          <w:lang w:bidi="ar-SA"/>
        </w:rPr>
        <w:drawing>
          <wp:inline distT="0" distB="0" distL="0" distR="0" wp14:anchorId="074B3D5E" wp14:editId="6C7DEEA7">
            <wp:extent cx="2819400" cy="2339275"/>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6"/>
                    <a:stretch>
                      <a:fillRect/>
                    </a:stretch>
                  </pic:blipFill>
                  <pic:spPr>
                    <a:xfrm>
                      <a:off x="0" y="0"/>
                      <a:ext cx="2819400" cy="2339275"/>
                    </a:xfrm>
                    <a:prstGeom prst="rect">
                      <a:avLst/>
                    </a:prstGeom>
                  </pic:spPr>
                </pic:pic>
              </a:graphicData>
            </a:graphic>
          </wp:inline>
        </w:drawing>
      </w:r>
    </w:p>
    <w:p w14:paraId="1854B084" w14:textId="77777777" w:rsidR="008C64C7" w:rsidRDefault="008C64C7" w:rsidP="008C64C7">
      <w:pPr>
        <w:ind w:left="360"/>
        <w:jc w:val="center"/>
        <w:rPr>
          <w:rFonts w:ascii="Times New Roman" w:hAnsi="Times New Roman"/>
        </w:rPr>
      </w:pPr>
      <w:r>
        <w:rPr>
          <w:rFonts w:ascii="Times New Roman" w:hAnsi="Times New Roman"/>
        </w:rPr>
        <w:t>Figure I - 3: Nomenclature parameters of [2.2]paracyclophane</w:t>
      </w:r>
    </w:p>
    <w:p w14:paraId="04046DD5" w14:textId="77777777" w:rsidR="008C64C7" w:rsidRDefault="008C64C7" w:rsidP="008C64C7">
      <w:pPr>
        <w:tabs>
          <w:tab w:val="left" w:pos="720"/>
        </w:tabs>
        <w:jc w:val="both"/>
        <w:rPr>
          <w:rFonts w:ascii="Times New Roman" w:hAnsi="Times New Roman"/>
          <w:b/>
        </w:rPr>
      </w:pPr>
    </w:p>
    <w:p w14:paraId="38F6287F" w14:textId="77777777" w:rsidR="008C64C7" w:rsidRPr="005954B4" w:rsidRDefault="008C64C7" w:rsidP="00D17B6B">
      <w:pPr>
        <w:pStyle w:val="Heading2"/>
      </w:pPr>
      <w:bookmarkStart w:id="13" w:name="_Toc365050765"/>
      <w:r>
        <w:t>Transannular effects on reactivity</w:t>
      </w:r>
      <w:r w:rsidRPr="005954B4">
        <w:t>:</w:t>
      </w:r>
      <w:bookmarkEnd w:id="13"/>
    </w:p>
    <w:p w14:paraId="567C58BE" w14:textId="77777777" w:rsidR="008C64C7" w:rsidRDefault="008C64C7" w:rsidP="008C64C7">
      <w:pPr>
        <w:tabs>
          <w:tab w:val="left" w:pos="720"/>
        </w:tabs>
        <w:ind w:left="720"/>
        <w:jc w:val="both"/>
      </w:pPr>
      <w:r>
        <w:tab/>
        <w:t xml:space="preserve">[m.n]Paracyclophanes exhibit unique conformational and electronic properties based on the numbers of carbons, </w:t>
      </w:r>
      <w:r w:rsidRPr="009F1022">
        <w:rPr>
          <w:i/>
        </w:rPr>
        <w:t>m</w:t>
      </w:r>
      <w:r>
        <w:t xml:space="preserve"> and </w:t>
      </w:r>
      <w:r w:rsidRPr="009F1022">
        <w:rPr>
          <w:i/>
        </w:rPr>
        <w:t>n</w:t>
      </w:r>
      <w:r w:rsidR="006444CF">
        <w:t>, brid</w:t>
      </w:r>
      <w:r>
        <w:t>ging the aromatic rings. Considerable differences in transannular electronic and steric effects have been shown by [m.n]paracyclophanes, where the Cr(CO)</w:t>
      </w:r>
      <w:r w:rsidRPr="00CF3A10">
        <w:rPr>
          <w:vertAlign w:val="subscript"/>
        </w:rPr>
        <w:t>3</w:t>
      </w:r>
      <w:r>
        <w:t xml:space="preserve"> moiety is complexed with the paracyclophane as seen in Figure I – 4 </w:t>
      </w:r>
      <w:r w:rsidR="00FB4748">
        <w:fldChar w:fldCharType="begin"/>
      </w:r>
      <w:r>
        <w:instrText xml:space="preserve"> ADDIN EN.CITE &lt;EndNote&gt;&lt;Cite&gt;&lt;Author&gt;Cram&lt;/Author&gt;&lt;Year&gt;1960&lt;/Year&gt;&lt;RecNum&gt;419&lt;/RecNum&gt;&lt;DisplayText&gt;[15]&lt;/DisplayText&gt;&lt;record&gt;&lt;rec-number&gt;419&lt;/rec-number&gt;&lt;foreign-keys&gt;&lt;key app="EN" db-id="eevvv2wtjzzxdze2zso5serwrv22txsxrsv2"&gt;419&lt;/key&gt;&lt;/foreign-keys&gt;&lt;ref-type name="Journal Article"&gt;17&lt;/ref-type&gt;&lt;contributors&gt;&lt;authors&gt;&lt;author&gt;Cram, Donald J.&lt;/author&gt;&lt;author&gt;Wilkinson, D. I.&lt;/author&gt;&lt;/authors&gt;&lt;/contributors&gt;&lt;titles&gt;&lt;title&gt;Macro Rings. XXIII. Carbonylchromium Complexes of Paracyclophanes and Model Compounds1&lt;/title&gt;&lt;secondary-title&gt;Journal of the american chemical society&lt;/secondary-title&gt;&lt;/titles&gt;&lt;periodical&gt;&lt;full-title&gt;Journal of the american chemical society&lt;/full-title&gt;&lt;/periodical&gt;&lt;pages&gt;5721-5723&lt;/pages&gt;&lt;volume&gt;82&lt;/volume&gt;&lt;number&gt;21&lt;/number&gt;&lt;dates&gt;&lt;year&gt;1960&lt;/year&gt;&lt;pub-dates&gt;&lt;date&gt;1960/11/01&lt;/date&gt;&lt;/pub-dates&gt;&lt;/dates&gt;&lt;publisher&gt;American Chemical Society&lt;/publisher&gt;&lt;isbn&gt;0002-7863&lt;/isbn&gt;&lt;urls&gt;&lt;related-urls&gt;&lt;url&gt;http://dx.doi.org/10.1021/ja01506a040&lt;/url&gt;&lt;/related-urls&gt;&lt;/urls&gt;&lt;electronic-resource-num&gt;10.1021/ja01506a040&lt;/electronic-resource-num&gt;&lt;access-date&gt;2013/07/18&lt;/access-date&gt;&lt;/record&gt;&lt;/Cite&gt;&lt;/EndNote&gt;</w:instrText>
      </w:r>
      <w:r w:rsidR="00FB4748">
        <w:fldChar w:fldCharType="separate"/>
      </w:r>
      <w:r>
        <w:rPr>
          <w:noProof/>
        </w:rPr>
        <w:t>[</w:t>
      </w:r>
      <w:hyperlink w:anchor="_ENREF_15" w:tooltip="Cram, 1960 #419" w:history="1">
        <w:r>
          <w:rPr>
            <w:noProof/>
          </w:rPr>
          <w:t>15</w:t>
        </w:r>
      </w:hyperlink>
      <w:r>
        <w:rPr>
          <w:noProof/>
        </w:rPr>
        <w:t>]</w:t>
      </w:r>
      <w:r w:rsidR="00FB4748">
        <w:fldChar w:fldCharType="end"/>
      </w:r>
      <w:r>
        <w:t xml:space="preserve">. </w:t>
      </w:r>
    </w:p>
    <w:p w14:paraId="7B654B3C" w14:textId="77777777" w:rsidR="008C64C7" w:rsidRDefault="008C64C7" w:rsidP="008C64C7">
      <w:pPr>
        <w:tabs>
          <w:tab w:val="left" w:pos="720"/>
        </w:tabs>
        <w:ind w:left="720"/>
        <w:jc w:val="center"/>
      </w:pPr>
      <w:r>
        <w:rPr>
          <w:noProof/>
          <w:lang w:bidi="ar-SA"/>
        </w:rPr>
        <w:lastRenderedPageBreak/>
        <w:drawing>
          <wp:inline distT="0" distB="0" distL="0" distR="0" wp14:anchorId="36395CA7" wp14:editId="51A4405E">
            <wp:extent cx="3429000" cy="2008721"/>
            <wp:effectExtent l="0" t="0" r="0" b="0"/>
            <wp:docPr id="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29007" cy="2008725"/>
                    </a:xfrm>
                    <a:prstGeom prst="rect">
                      <a:avLst/>
                    </a:prstGeom>
                    <a:noFill/>
                    <a:ln>
                      <a:noFill/>
                    </a:ln>
                  </pic:spPr>
                </pic:pic>
              </a:graphicData>
            </a:graphic>
          </wp:inline>
        </w:drawing>
      </w:r>
    </w:p>
    <w:p w14:paraId="7804314F" w14:textId="77777777" w:rsidR="008C64C7" w:rsidRDefault="008C64C7" w:rsidP="008C64C7">
      <w:pPr>
        <w:tabs>
          <w:tab w:val="left" w:pos="720"/>
        </w:tabs>
        <w:spacing w:line="240" w:lineRule="auto"/>
        <w:ind w:left="720"/>
        <w:jc w:val="center"/>
        <w:rPr>
          <w:vertAlign w:val="subscript"/>
        </w:rPr>
      </w:pPr>
      <w:r>
        <w:t>Figure I – 4: Transannular effect for complexation of [2.2]paracyclophane with Cr(CO)</w:t>
      </w:r>
      <w:r w:rsidRPr="00621929">
        <w:rPr>
          <w:vertAlign w:val="subscript"/>
        </w:rPr>
        <w:t>3</w:t>
      </w:r>
    </w:p>
    <w:p w14:paraId="53E48EEC" w14:textId="77777777" w:rsidR="008C64C7" w:rsidRDefault="008C64C7" w:rsidP="008C64C7">
      <w:pPr>
        <w:tabs>
          <w:tab w:val="left" w:pos="720"/>
        </w:tabs>
        <w:ind w:left="720"/>
        <w:jc w:val="center"/>
      </w:pPr>
    </w:p>
    <w:p w14:paraId="024BCAE1" w14:textId="77777777" w:rsidR="008C64C7" w:rsidRDefault="008C64C7" w:rsidP="00C04B6B">
      <w:pPr>
        <w:tabs>
          <w:tab w:val="left" w:pos="720"/>
        </w:tabs>
        <w:ind w:left="720"/>
        <w:jc w:val="both"/>
      </w:pPr>
      <w:r>
        <w:t xml:space="preserve">When </w:t>
      </w:r>
      <w:r w:rsidRPr="00CF3A10">
        <w:rPr>
          <w:i/>
        </w:rPr>
        <w:t>m</w:t>
      </w:r>
      <w:r>
        <w:t xml:space="preserve"> and </w:t>
      </w:r>
      <w:r w:rsidRPr="00CF3A10">
        <w:rPr>
          <w:i/>
        </w:rPr>
        <w:t>n</w:t>
      </w:r>
      <w:r>
        <w:t xml:space="preserve"> </w:t>
      </w:r>
      <w:r>
        <w:rPr>
          <w:rFonts w:ascii="Cambria" w:hAnsi="Cambria"/>
        </w:rPr>
        <w:t>≤</w:t>
      </w:r>
      <w:r>
        <w:t xml:space="preserve"> 4, only mono-complexes formed (i.e. complexation with only one ring)</w:t>
      </w:r>
      <w:r w:rsidR="006444CF">
        <w:t>,</w:t>
      </w:r>
      <w:r>
        <w:t xml:space="preserve"> while when </w:t>
      </w:r>
      <w:r w:rsidRPr="00CF3A10">
        <w:rPr>
          <w:i/>
        </w:rPr>
        <w:t>m</w:t>
      </w:r>
      <w:r>
        <w:t xml:space="preserve"> = 4, </w:t>
      </w:r>
      <w:r w:rsidRPr="00CF3A10">
        <w:rPr>
          <w:i/>
        </w:rPr>
        <w:t>n</w:t>
      </w:r>
      <w:r>
        <w:t xml:space="preserve"> = 5 and </w:t>
      </w:r>
      <w:r w:rsidRPr="00CF3A10">
        <w:rPr>
          <w:i/>
        </w:rPr>
        <w:t>m</w:t>
      </w:r>
      <w:r>
        <w:t xml:space="preserve"> = </w:t>
      </w:r>
      <w:r w:rsidRPr="00CF3A10">
        <w:rPr>
          <w:i/>
        </w:rPr>
        <w:t>n</w:t>
      </w:r>
      <w:r>
        <w:t xml:space="preserve"> = 6 </w:t>
      </w:r>
      <w:r w:rsidR="006444CF">
        <w:t xml:space="preserve">reaction </w:t>
      </w:r>
      <w:r>
        <w:t>could be accomplished in the formation of bis-complexes (i.e. Cr(CO)</w:t>
      </w:r>
      <w:r w:rsidRPr="00CF3A10">
        <w:rPr>
          <w:vertAlign w:val="subscript"/>
        </w:rPr>
        <w:t>3</w:t>
      </w:r>
      <w:r>
        <w:t xml:space="preserve"> complexing with both rings). Using UV absorption spectroscopy, when </w:t>
      </w:r>
      <w:r w:rsidRPr="00CF3A10">
        <w:rPr>
          <w:i/>
        </w:rPr>
        <w:t>m</w:t>
      </w:r>
      <w:r>
        <w:t xml:space="preserve"> = </w:t>
      </w:r>
      <w:r w:rsidRPr="00CF3A10">
        <w:rPr>
          <w:i/>
        </w:rPr>
        <w:t>n</w:t>
      </w:r>
      <w:r>
        <w:t xml:space="preserve"> = 2, a greater bathochromic shift was observed </w:t>
      </w:r>
      <w:r w:rsidR="006444CF">
        <w:t xml:space="preserve">on complexation </w:t>
      </w:r>
      <w:r>
        <w:t xml:space="preserve">than for </w:t>
      </w:r>
      <w:r w:rsidR="006444CF">
        <w:t xml:space="preserve">the </w:t>
      </w:r>
      <w:r w:rsidRPr="00CF3A10">
        <w:rPr>
          <w:i/>
        </w:rPr>
        <w:t>m</w:t>
      </w:r>
      <w:r>
        <w:t xml:space="preserve"> = 4, </w:t>
      </w:r>
      <w:r w:rsidRPr="00CF3A10">
        <w:rPr>
          <w:i/>
        </w:rPr>
        <w:t>n</w:t>
      </w:r>
      <w:r>
        <w:t xml:space="preserve"> = 5 and </w:t>
      </w:r>
      <w:r w:rsidRPr="00CF3A10">
        <w:rPr>
          <w:i/>
        </w:rPr>
        <w:t>m</w:t>
      </w:r>
      <w:r>
        <w:t xml:space="preserve"> = </w:t>
      </w:r>
      <w:r w:rsidRPr="00CF3A10">
        <w:rPr>
          <w:i/>
        </w:rPr>
        <w:t>n</w:t>
      </w:r>
      <w:r>
        <w:t xml:space="preserve"> = 6 paracyclophane system</w:t>
      </w:r>
      <w:r w:rsidR="006444CF">
        <w:t>s</w:t>
      </w:r>
      <w:r>
        <w:t xml:space="preserve">, which was attributed to transannular effects. </w:t>
      </w:r>
      <w:r>
        <w:tab/>
      </w:r>
    </w:p>
    <w:p w14:paraId="30B2D6BB" w14:textId="77777777" w:rsidR="008C64C7" w:rsidRDefault="008C64C7" w:rsidP="008C64C7">
      <w:pPr>
        <w:tabs>
          <w:tab w:val="left" w:pos="720"/>
        </w:tabs>
        <w:ind w:left="720"/>
        <w:jc w:val="both"/>
      </w:pPr>
      <w:r>
        <w:tab/>
        <w:t xml:space="preserve">Cram and Singer studied transannular substituent effects in </w:t>
      </w:r>
      <w:r>
        <w:rPr>
          <w:rFonts w:ascii="Cambria" w:hAnsi="Cambria"/>
        </w:rPr>
        <w:t>π</w:t>
      </w:r>
      <w:r>
        <w:t>-</w:t>
      </w:r>
      <w:r>
        <w:rPr>
          <w:rFonts w:ascii="Cambria" w:hAnsi="Cambria"/>
        </w:rPr>
        <w:t>π</w:t>
      </w:r>
      <w:r>
        <w:t xml:space="preserve"> complexes of [2.2]paracyclophanes by determining the equilibrium constant (K) for complexation with tetracyanoethylene (TCNE), as shown in Figure I – 5 </w:t>
      </w:r>
      <w:r w:rsidR="00FB4748">
        <w:fldChar w:fldCharType="begin"/>
      </w:r>
      <w:r>
        <w:instrText xml:space="preserve"> ADDIN EN.CITE &lt;EndNote&gt;&lt;Cite&gt;&lt;Author&gt;Singer&lt;/Author&gt;&lt;Year&gt;1963&lt;/Year&gt;&lt;RecNum&gt;155&lt;/RecNum&gt;&lt;DisplayText&gt;[16]&lt;/DisplayText&gt;&lt;record&gt;&lt;rec-number&gt;155&lt;/rec-number&gt;&lt;foreign-keys&gt;&lt;key app="EN" db-id="eevvv2wtjzzxdze2zso5serwrv22txsxrsv2"&gt;155&lt;/key&gt;&lt;/foreign-keys&gt;&lt;ref-type name="Journal Article"&gt;17&lt;/ref-type&gt;&lt;contributors&gt;&lt;authors&gt;&lt;author&gt;Lawrence A. Singer&lt;/author&gt;&lt;author&gt;Donald J. Cram&lt;/author&gt;&lt;/authors&gt;&lt;/contributors&gt;&lt;titles&gt;&lt;title&gt;Macro Rings. XXVII. Transannular Substituent Effects in π-π-Complexes of Paracyclophanes&lt;/title&gt;&lt;secondary-title&gt;J. Am. Chem. Soc&lt;/secondary-title&gt;&lt;/titles&gt;&lt;periodical&gt;&lt;full-title&gt;J. Am. Chem. Soc&lt;/full-title&gt;&lt;/periodical&gt;&lt;pages&gt;1080 - 1084&lt;/pages&gt;&lt;volume&gt;85&lt;/volume&gt;&lt;number&gt;8&lt;/number&gt;&lt;dates&gt;&lt;year&gt;1963&lt;/year&gt;&lt;/dates&gt;&lt;urls&gt;&lt;/urls&gt;&lt;/record&gt;&lt;/Cite&gt;&lt;/EndNote&gt;</w:instrText>
      </w:r>
      <w:r w:rsidR="00FB4748">
        <w:fldChar w:fldCharType="separate"/>
      </w:r>
      <w:r>
        <w:rPr>
          <w:noProof/>
        </w:rPr>
        <w:t>[</w:t>
      </w:r>
      <w:hyperlink w:anchor="_ENREF_16" w:tooltip="Singer, 1963 #155" w:history="1">
        <w:r>
          <w:rPr>
            <w:noProof/>
          </w:rPr>
          <w:t>16</w:t>
        </w:r>
      </w:hyperlink>
      <w:r>
        <w:rPr>
          <w:noProof/>
        </w:rPr>
        <w:t>]</w:t>
      </w:r>
      <w:r w:rsidR="00FB4748">
        <w:fldChar w:fldCharType="end"/>
      </w:r>
      <w:r>
        <w:t>. The equilibrium constant value for complex formation of [2.2]paracyclophane with TCNE is found to be ca. 40, which is greater than that of p-xylene (K = 7.6),</w:t>
      </w:r>
      <w:r w:rsidR="006444CF">
        <w:t xml:space="preserve"> naphthalene (K = 12) and fluore</w:t>
      </w:r>
      <w:r>
        <w:t>ne (K = 18), and</w:t>
      </w:r>
      <w:r w:rsidR="006444CF">
        <w:t xml:space="preserve"> pyrene (K = 30), indicating</w:t>
      </w:r>
      <w:r>
        <w:t xml:space="preserve"> strong </w:t>
      </w:r>
      <w:r>
        <w:rPr>
          <w:rFonts w:ascii="Cambria" w:hAnsi="Cambria"/>
        </w:rPr>
        <w:t xml:space="preserve">π-base strength and substituent effects. In case of ethyl as </w:t>
      </w:r>
      <w:r w:rsidR="00BD70A4">
        <w:rPr>
          <w:rFonts w:ascii="Cambria" w:hAnsi="Cambria"/>
        </w:rPr>
        <w:t xml:space="preserve">an </w:t>
      </w:r>
      <w:r>
        <w:rPr>
          <w:rFonts w:ascii="Cambria" w:hAnsi="Cambria"/>
        </w:rPr>
        <w:t xml:space="preserve">electron donating group (EDG) (I) </w:t>
      </w:r>
      <w:r w:rsidR="00BD70A4">
        <w:rPr>
          <w:rFonts w:ascii="Cambria" w:hAnsi="Cambria"/>
        </w:rPr>
        <w:t xml:space="preserve">as </w:t>
      </w:r>
      <w:r>
        <w:rPr>
          <w:rFonts w:ascii="Cambria" w:hAnsi="Cambria"/>
        </w:rPr>
        <w:t xml:space="preserve">in Figure I – 5, </w:t>
      </w:r>
      <w:r w:rsidR="00BD70A4">
        <w:rPr>
          <w:rFonts w:ascii="Cambria" w:hAnsi="Cambria"/>
        </w:rPr>
        <w:t xml:space="preserve">it </w:t>
      </w:r>
      <w:r>
        <w:rPr>
          <w:rFonts w:ascii="Cambria" w:hAnsi="Cambria"/>
        </w:rPr>
        <w:t xml:space="preserve">increases </w:t>
      </w:r>
      <w:r>
        <w:rPr>
          <w:rFonts w:ascii="Cambria" w:hAnsi="Cambria"/>
        </w:rPr>
        <w:lastRenderedPageBreak/>
        <w:t xml:space="preserve">the base strength of </w:t>
      </w:r>
      <w:r w:rsidR="00BD70A4">
        <w:rPr>
          <w:rFonts w:ascii="Cambria" w:hAnsi="Cambria"/>
        </w:rPr>
        <w:t xml:space="preserve">the substituted ring in </w:t>
      </w:r>
      <w:r>
        <w:rPr>
          <w:rFonts w:ascii="Cambria" w:hAnsi="Cambria"/>
        </w:rPr>
        <w:t>complexation to TCNE, while in case of substitution with acetyl and cyano groups as electron withdrawing groups (EWGs) (II)</w:t>
      </w:r>
      <w:r w:rsidR="00BD70A4">
        <w:rPr>
          <w:rFonts w:ascii="Cambria" w:hAnsi="Cambria"/>
        </w:rPr>
        <w:t>,</w:t>
      </w:r>
      <w:r>
        <w:rPr>
          <w:rFonts w:ascii="Cambria" w:hAnsi="Cambria"/>
        </w:rPr>
        <w:t xml:space="preserve"> which deactivates the rings</w:t>
      </w:r>
      <w:r w:rsidR="00BD70A4">
        <w:rPr>
          <w:rFonts w:ascii="Cambria" w:hAnsi="Cambria"/>
        </w:rPr>
        <w:t>,</w:t>
      </w:r>
      <w:r>
        <w:rPr>
          <w:rFonts w:ascii="Cambria" w:hAnsi="Cambria"/>
        </w:rPr>
        <w:t xml:space="preserve"> showed the complexation of the unsubstituted ring with TCNE. In both the cases, EDG and EWG, the equilibrium constant values showed clear differences (for ethyl K = 52, acetyl K = 24.5, and cyano K = 8)</w:t>
      </w:r>
      <w:r w:rsidR="00BD70A4">
        <w:rPr>
          <w:rFonts w:ascii="Cambria" w:hAnsi="Cambria"/>
        </w:rPr>
        <w:t>, which showed the effect on one benzene ring to another</w:t>
      </w:r>
      <w:r>
        <w:rPr>
          <w:rFonts w:ascii="Cambria" w:hAnsi="Cambria"/>
        </w:rPr>
        <w:t xml:space="preserve">.   </w:t>
      </w:r>
    </w:p>
    <w:p w14:paraId="57E4983B" w14:textId="77777777" w:rsidR="008C64C7" w:rsidRDefault="008C64C7" w:rsidP="008C64C7">
      <w:pPr>
        <w:tabs>
          <w:tab w:val="left" w:pos="720"/>
        </w:tabs>
        <w:ind w:left="720"/>
        <w:jc w:val="both"/>
      </w:pPr>
      <w:r>
        <w:tab/>
      </w:r>
    </w:p>
    <w:p w14:paraId="77B0E72C" w14:textId="77777777" w:rsidR="008C64C7" w:rsidRDefault="008C64C7" w:rsidP="008C64C7">
      <w:pPr>
        <w:tabs>
          <w:tab w:val="left" w:pos="720"/>
        </w:tabs>
        <w:ind w:left="720"/>
        <w:jc w:val="center"/>
      </w:pPr>
      <w:r>
        <w:rPr>
          <w:noProof/>
          <w:lang w:bidi="ar-SA"/>
        </w:rPr>
        <w:drawing>
          <wp:inline distT="0" distB="0" distL="0" distR="0" wp14:anchorId="25463DDA" wp14:editId="12BF96A9">
            <wp:extent cx="2514600" cy="1362591"/>
            <wp:effectExtent l="0" t="0" r="0" b="9525"/>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14600" cy="1362591"/>
                    </a:xfrm>
                    <a:prstGeom prst="rect">
                      <a:avLst/>
                    </a:prstGeom>
                    <a:noFill/>
                    <a:ln>
                      <a:noFill/>
                    </a:ln>
                  </pic:spPr>
                </pic:pic>
              </a:graphicData>
            </a:graphic>
          </wp:inline>
        </w:drawing>
      </w:r>
    </w:p>
    <w:p w14:paraId="58A177B9" w14:textId="77777777" w:rsidR="008C64C7" w:rsidRDefault="008C64C7" w:rsidP="008C64C7">
      <w:pPr>
        <w:tabs>
          <w:tab w:val="left" w:pos="720"/>
        </w:tabs>
        <w:spacing w:line="240" w:lineRule="auto"/>
        <w:ind w:left="720"/>
        <w:jc w:val="center"/>
      </w:pPr>
      <w:r>
        <w:t>Figure I – 5: Transannular charge transfer effect with respect to electron donating (EDG) and electron withdrawing (EWG) groups</w:t>
      </w:r>
    </w:p>
    <w:p w14:paraId="457ACE0C" w14:textId="77777777" w:rsidR="008C64C7" w:rsidRDefault="008C64C7" w:rsidP="008C64C7">
      <w:pPr>
        <w:tabs>
          <w:tab w:val="left" w:pos="720"/>
        </w:tabs>
        <w:ind w:left="720"/>
        <w:jc w:val="center"/>
        <w:rPr>
          <w:b/>
        </w:rPr>
      </w:pPr>
    </w:p>
    <w:p w14:paraId="133F7409" w14:textId="77777777" w:rsidR="008C64C7" w:rsidRPr="00D17B6B" w:rsidRDefault="008C64C7" w:rsidP="00D17B6B">
      <w:pPr>
        <w:pStyle w:val="Heading2"/>
      </w:pPr>
      <w:bookmarkStart w:id="14" w:name="_Toc365050766"/>
      <w:r w:rsidRPr="00D17B6B">
        <w:rPr>
          <w:rStyle w:val="Heading2Char"/>
          <w:b/>
        </w:rPr>
        <w:t>Linear free energy relationship</w:t>
      </w:r>
      <w:r w:rsidRPr="00D17B6B">
        <w:t>:</w:t>
      </w:r>
      <w:bookmarkEnd w:id="14"/>
    </w:p>
    <w:p w14:paraId="0453304D" w14:textId="77777777" w:rsidR="008C64C7" w:rsidRDefault="008C64C7" w:rsidP="008C64C7">
      <w:pPr>
        <w:tabs>
          <w:tab w:val="left" w:pos="720"/>
        </w:tabs>
        <w:ind w:left="720"/>
        <w:jc w:val="both"/>
      </w:pPr>
      <w:r>
        <w:tab/>
        <w:t xml:space="preserve">Cram and Singer studied whether and how electronic effects of substituents in one ring are transferred to the second ring of the [2.2]paracyclophane </w:t>
      </w:r>
      <w:r w:rsidR="00FB4748">
        <w:fldChar w:fldCharType="begin"/>
      </w:r>
      <w:r>
        <w:instrText xml:space="preserve"> ADDIN EN.CITE &lt;EndNote&gt;&lt;Cite&gt;&lt;Author&gt;Singer&lt;/Author&gt;&lt;Year&gt;1963&lt;/Year&gt;&lt;RecNum&gt;416&lt;/RecNum&gt;&lt;DisplayText&gt;[17]&lt;/DisplayText&gt;&lt;record&gt;&lt;rec-number&gt;416&lt;/rec-number&gt;&lt;foreign-keys&gt;&lt;key app="EN" db-id="eevvv2wtjzzxdze2zso5serwrv22txsxrsv2"&gt;416&lt;/key&gt;&lt;/foreign-keys&gt;&lt;ref-type name="Journal Article"&gt;17&lt;/ref-type&gt;&lt;contributors&gt;&lt;authors&gt;&lt;author&gt;Singer, Lawrence A.&lt;/author&gt;&lt;author&gt;Cram, Donald J.&lt;/author&gt;&lt;/authors&gt;&lt;/contributors&gt;&lt;titles&gt;&lt;title&gt;Macro Rings. XXVII. Transannular Substituent Effects in π-π-Complexes of Paracyclophanes&lt;/title&gt;&lt;secondary-title&gt;Journal of the american chemical society&lt;/secondary-title&gt;&lt;/titles&gt;&lt;periodical&gt;&lt;full-title&gt;Journal of the american chemical society&lt;/full-title&gt;&lt;/periodical&gt;&lt;pages&gt;1080-1084&lt;/pages&gt;&lt;volume&gt;85&lt;/volume&gt;&lt;number&gt;8&lt;/number&gt;&lt;dates&gt;&lt;year&gt;1963&lt;/year&gt;&lt;pub-dates&gt;&lt;date&gt;1963/04/01&lt;/date&gt;&lt;/pub-dates&gt;&lt;/dates&gt;&lt;publisher&gt;American Chemical Society&lt;/publisher&gt;&lt;isbn&gt;0002-7863&lt;/isbn&gt;&lt;urls&gt;&lt;related-urls&gt;&lt;url&gt;http://dx.doi.org/10.1021/ja00891a011&lt;/url&gt;&lt;/related-urls&gt;&lt;/urls&gt;&lt;electronic-resource-num&gt;10.1021/ja00891a011&lt;/electronic-resource-num&gt;&lt;access-date&gt;2013/07/18&lt;/access-date&gt;&lt;/record&gt;&lt;/Cite&gt;&lt;/EndNote&gt;</w:instrText>
      </w:r>
      <w:r w:rsidR="00FB4748">
        <w:fldChar w:fldCharType="separate"/>
      </w:r>
      <w:r>
        <w:rPr>
          <w:noProof/>
        </w:rPr>
        <w:t>[</w:t>
      </w:r>
      <w:hyperlink w:anchor="_ENREF_17" w:tooltip="Singer, 1963 #416" w:history="1">
        <w:r>
          <w:rPr>
            <w:noProof/>
          </w:rPr>
          <w:t>17</w:t>
        </w:r>
      </w:hyperlink>
      <w:r>
        <w:rPr>
          <w:noProof/>
        </w:rPr>
        <w:t>]</w:t>
      </w:r>
      <w:r w:rsidR="00FB4748">
        <w:fldChar w:fldCharType="end"/>
      </w:r>
      <w:r>
        <w:t xml:space="preserve">. For this </w:t>
      </w:r>
      <w:r w:rsidR="00BD70A4">
        <w:t>study, two techniques were used:</w:t>
      </w:r>
      <w:r>
        <w:t xml:space="preserve"> 1) complexation of tetracyanoethylene (TCNE) and monosubstituted [2.2]paracyclophanes, which was measured using electronic spectroscopy and 2) NMR studies to monitor chemical shifts of the aromatic hydrogens relative to monosubstituted [2.2]paracyclophane. By the first technique, a linear relationship was observed between the transition energies for the charge transfer </w:t>
      </w:r>
      <w:r>
        <w:lastRenderedPageBreak/>
        <w:t>complexes and Hammett substituent constants (</w:t>
      </w:r>
      <w:r>
        <w:rPr>
          <w:rFonts w:ascii="Cambria" w:hAnsi="Cambria"/>
        </w:rPr>
        <w:t>σ</w:t>
      </w:r>
      <w:r>
        <w:t xml:space="preserve">). Electron donating groups showed </w:t>
      </w:r>
      <w:r w:rsidR="00BD70A4">
        <w:t xml:space="preserve">a </w:t>
      </w:r>
      <w:r>
        <w:t>stronger complexation with TCNE as shown in Figure I - 5. It is important to mention here that elec</w:t>
      </w:r>
      <w:r w:rsidR="00BD70A4">
        <w:t xml:space="preserve">tron withdrawing groups showed </w:t>
      </w:r>
      <w:r>
        <w:t xml:space="preserve"> transannular substituent effects but at the same time exhibited a homoannular substituent effect, as can be seen as in II, in Figure I – 5. </w:t>
      </w:r>
    </w:p>
    <w:p w14:paraId="0670A1D7" w14:textId="77777777" w:rsidR="008C64C7" w:rsidRDefault="008C64C7" w:rsidP="00C04B6B">
      <w:pPr>
        <w:tabs>
          <w:tab w:val="left" w:pos="720"/>
        </w:tabs>
        <w:ind w:left="720"/>
        <w:jc w:val="both"/>
      </w:pPr>
      <w:r>
        <w:tab/>
        <w:t>NMR can be used to study the transannular effect as well. In this case, the chemical shift of one of the aromatic proton</w:t>
      </w:r>
      <w:r w:rsidR="00BD70A4">
        <w:t>s adjacent to the substituent</w:t>
      </w:r>
      <w:r>
        <w:t xml:space="preserve"> is sensitive to the nature of substituent, in which this proton is upfield with respect to other aromatic protons when the substituent is </w:t>
      </w:r>
      <w:r w:rsidR="00BD70A4">
        <w:t xml:space="preserve">an </w:t>
      </w:r>
      <w:r>
        <w:t xml:space="preserve">EDG and dowfield when the substituent is </w:t>
      </w:r>
      <w:r w:rsidR="00BD70A4">
        <w:t xml:space="preserve">an </w:t>
      </w:r>
      <w:r>
        <w:t xml:space="preserve">EWG. By both techniques, ring to ring electronic interactions in [2.2]paracyclophane were observed. </w:t>
      </w:r>
      <w:r>
        <w:tab/>
      </w:r>
    </w:p>
    <w:p w14:paraId="29FD5A7F" w14:textId="77777777" w:rsidR="008C64C7" w:rsidRDefault="008C64C7" w:rsidP="008C64C7">
      <w:pPr>
        <w:tabs>
          <w:tab w:val="left" w:pos="720"/>
        </w:tabs>
        <w:ind w:left="720"/>
        <w:jc w:val="both"/>
      </w:pPr>
      <w:r>
        <w:tab/>
        <w:t xml:space="preserve">Cram and coworkers studied electronic effects transmitted between the two rings of [2.2]paracyclophane by measuring the acidity constants of substituted [2.2]paracyclophane carboxylic acids and amines </w:t>
      </w:r>
      <w:r w:rsidR="00FB4748">
        <w:fldChar w:fldCharType="begin"/>
      </w:r>
      <w:r>
        <w:instrText xml:space="preserve"> ADDIN EN.CITE &lt;EndNote&gt;&lt;Cite&gt;&lt;Author&gt;Siegel&lt;/Author&gt;&lt;Year&gt;1982&lt;/Year&gt;&lt;RecNum&gt;417&lt;/RecNum&gt;&lt;DisplayText&gt;[18]&lt;/DisplayText&gt;&lt;record&gt;&lt;rec-number&gt;417&lt;/rec-number&gt;&lt;foreign-keys&gt;&lt;key app="EN" db-id="eevvv2wtjzzxdze2zso5serwrv22txsxrsv2"&gt;417&lt;/key&gt;&lt;/foreign-keys&gt;&lt;ref-type name="Journal Article"&gt;17&lt;/ref-type&gt;&lt;contributors&gt;&lt;authors&gt;&lt;author&gt;Siegel, Merrell G.&lt;/author&gt;&lt;author&gt;Liotta, Charles L.&lt;/author&gt;&lt;author&gt;Cram, Donald J.&lt;/author&gt;&lt;/authors&gt;&lt;/contributors&gt;&lt;titles&gt;&lt;title&gt;Macro rings. 48. Transannular effects of acidity of heteroannularly disubstituted [2.2.] paracyclophane&lt;/title&gt;&lt;secondary-title&gt;Journal of the american chemical society&lt;/secondary-title&gt;&lt;/titles&gt;&lt;periodical&gt;&lt;full-title&gt;Journal of the american chemical society&lt;/full-title&gt;&lt;/periodical&gt;&lt;pages&gt;1387-1391&lt;/pages&gt;&lt;volume&gt;104&lt;/volume&gt;&lt;number&gt;5&lt;/number&gt;&lt;dates&gt;&lt;year&gt;1982&lt;/year&gt;&lt;pub-dates&gt;&lt;date&gt;1982/03/01&lt;/date&gt;&lt;/pub-dates&gt;&lt;/dates&gt;&lt;publisher&gt;American Chemical Society&lt;/publisher&gt;&lt;isbn&gt;0002-7863&lt;/isbn&gt;&lt;urls&gt;&lt;related-urls&gt;&lt;url&gt;http://dx.doi.org/10.1021/ja00369a040&lt;/url&gt;&lt;/related-urls&gt;&lt;/urls&gt;&lt;electronic-resource-num&gt;10.1021/ja00369a040&lt;/electronic-resource-num&gt;&lt;access-date&gt;2013/07/18&lt;/access-date&gt;&lt;/record&gt;&lt;/Cite&gt;&lt;/EndNote&gt;</w:instrText>
      </w:r>
      <w:r w:rsidR="00FB4748">
        <w:fldChar w:fldCharType="separate"/>
      </w:r>
      <w:r>
        <w:rPr>
          <w:noProof/>
        </w:rPr>
        <w:t>[</w:t>
      </w:r>
      <w:hyperlink w:anchor="_ENREF_18" w:tooltip="Siegel, 1982 #417" w:history="1">
        <w:r>
          <w:rPr>
            <w:noProof/>
          </w:rPr>
          <w:t>18</w:t>
        </w:r>
      </w:hyperlink>
      <w:r>
        <w:rPr>
          <w:noProof/>
        </w:rPr>
        <w:t>]</w:t>
      </w:r>
      <w:r w:rsidR="00FB4748">
        <w:fldChar w:fldCharType="end"/>
      </w:r>
      <w:r>
        <w:t xml:space="preserve">. The correlation between substituent and reaction center through the transannular transmission of electronic effects was determined by pKa values </w:t>
      </w:r>
      <w:r w:rsidR="00FB4748">
        <w:fldChar w:fldCharType="begin"/>
      </w:r>
      <w:r>
        <w:instrText xml:space="preserve"> ADDIN EN.CITE &lt;EndNote&gt;&lt;Cite&gt;&lt;Author&gt;Acevedo&lt;/Author&gt;&lt;Year&gt;1977&lt;/Year&gt;&lt;RecNum&gt;418&lt;/RecNum&gt;&lt;DisplayText&gt;[19]&lt;/DisplayText&gt;&lt;record&gt;&lt;rec-number&gt;418&lt;/rec-number&gt;&lt;foreign-keys&gt;&lt;key app="EN" db-id="eevvv2wtjzzxdze2zso5serwrv22txsxrsv2"&gt;418&lt;/key&gt;&lt;/foreign-keys&gt;&lt;ref-type name="Journal Article"&gt;17&lt;/ref-type&gt;&lt;contributors&gt;&lt;authors&gt;&lt;author&gt;Acevedo, Socrates&lt;/author&gt;&lt;author&gt;Bowden, Keith&lt;/author&gt;&lt;/authors&gt;&lt;/contributors&gt;&lt;titles&gt;&lt;title&gt;Transmission of polar effects: prediction by the Kirkwood-Westheimer electrostatic field effect model&lt;/title&gt;&lt;secondary-title&gt;Journal of the Chemical Society, Chemical Communications&lt;/secondary-title&gt;&lt;/titles&gt;&lt;periodical&gt;&lt;full-title&gt;Journal of the Chemical Society, Chemical Communications&lt;/full-title&gt;&lt;/periodical&gt;&lt;pages&gt;608-609&lt;/pages&gt;&lt;volume&gt;0&lt;/volume&gt;&lt;number&gt;17&lt;/number&gt;&lt;dates&gt;&lt;year&gt;1977&lt;/year&gt;&lt;/dates&gt;&lt;publisher&gt;The Royal Society of Chemistry&lt;/publisher&gt;&lt;isbn&gt;0022-4936&lt;/isbn&gt;&lt;work-type&gt;10.1039/C39770000608&lt;/work-type&gt;&lt;urls&gt;&lt;related-urls&gt;&lt;url&gt;http://dx.doi.org/10.1039/C39770000608&lt;/url&gt;&lt;/related-urls&gt;&lt;/urls&gt;&lt;electronic-resource-num&gt;10.1039/c39770000608&lt;/electronic-resource-num&gt;&lt;/record&gt;&lt;/Cite&gt;&lt;/EndNote&gt;</w:instrText>
      </w:r>
      <w:r w:rsidR="00FB4748">
        <w:fldChar w:fldCharType="separate"/>
      </w:r>
      <w:r>
        <w:rPr>
          <w:noProof/>
        </w:rPr>
        <w:t>[</w:t>
      </w:r>
      <w:hyperlink w:anchor="_ENREF_19" w:tooltip="Acevedo, 1977 #418" w:history="1">
        <w:r>
          <w:rPr>
            <w:noProof/>
          </w:rPr>
          <w:t>19</w:t>
        </w:r>
      </w:hyperlink>
      <w:r>
        <w:rPr>
          <w:noProof/>
        </w:rPr>
        <w:t>]</w:t>
      </w:r>
      <w:r w:rsidR="00FB4748">
        <w:fldChar w:fldCharType="end"/>
      </w:r>
      <w:r>
        <w:t xml:space="preserve">. Acevedo and Bowden studied the transannular effect for pseudo-ortho substituted 4-carboxy[2.2]paracyclophanes using the electrostatic cavity model </w:t>
      </w:r>
      <w:r w:rsidR="00BD70A4">
        <w:t>of Kirkwood and Westheimer</w:t>
      </w:r>
      <w:r>
        <w:t xml:space="preserve"> </w:t>
      </w:r>
      <w:r w:rsidR="00FB4748">
        <w:fldChar w:fldCharType="begin"/>
      </w:r>
      <w:r>
        <w:instrText xml:space="preserve"> ADDIN EN.CITE &lt;EndNote&gt;&lt;Cite&gt;&lt;Author&gt;Acevedo&lt;/Author&gt;&lt;Year&gt;1977&lt;/Year&gt;&lt;RecNum&gt;418&lt;/RecNum&gt;&lt;DisplayText&gt;[19]&lt;/DisplayText&gt;&lt;record&gt;&lt;rec-number&gt;418&lt;/rec-number&gt;&lt;foreign-keys&gt;&lt;key app="EN" db-id="eevvv2wtjzzxdze2zso5serwrv22txsxrsv2"&gt;418&lt;/key&gt;&lt;/foreign-keys&gt;&lt;ref-type name="Journal Article"&gt;17&lt;/ref-type&gt;&lt;contributors&gt;&lt;authors&gt;&lt;author&gt;Acevedo, Socrates&lt;/author&gt;&lt;author&gt;Bowden, Keith&lt;/author&gt;&lt;/authors&gt;&lt;/contributors&gt;&lt;titles&gt;&lt;title&gt;Transmission of polar effects: prediction by the Kirkwood-Westheimer electrostatic field effect model&lt;/title&gt;&lt;secondary-title&gt;Journal of the Chemical Society, Chemical Communications&lt;/secondary-title&gt;&lt;/titles&gt;&lt;periodical&gt;&lt;full-title&gt;Journal of the Chemical Society, Chemical Communications&lt;/full-title&gt;&lt;/periodical&gt;&lt;pages&gt;608-609&lt;/pages&gt;&lt;volume&gt;0&lt;/volume&gt;&lt;number&gt;17&lt;/number&gt;&lt;dates&gt;&lt;year&gt;1977&lt;/year&gt;&lt;/dates&gt;&lt;publisher&gt;The Royal Society of Chemistry&lt;/publisher&gt;&lt;isbn&gt;0022-4936&lt;/isbn&gt;&lt;work-type&gt;10.1039/C39770000608&lt;/work-type&gt;&lt;urls&gt;&lt;related-urls&gt;&lt;url&gt;http://dx.doi.org/10.1039/C39770000608&lt;/url&gt;&lt;/related-urls&gt;&lt;/urls&gt;&lt;electronic-resource-num&gt;10.1039/c39770000608&lt;/electronic-resource-num&gt;&lt;/record&gt;&lt;/Cite&gt;&lt;/EndNote&gt;</w:instrText>
      </w:r>
      <w:r w:rsidR="00FB4748">
        <w:fldChar w:fldCharType="separate"/>
      </w:r>
      <w:r>
        <w:rPr>
          <w:noProof/>
        </w:rPr>
        <w:t>[</w:t>
      </w:r>
      <w:hyperlink w:anchor="_ENREF_19" w:tooltip="Acevedo, 1977 #418" w:history="1">
        <w:r>
          <w:rPr>
            <w:noProof/>
          </w:rPr>
          <w:t>19</w:t>
        </w:r>
      </w:hyperlink>
      <w:r>
        <w:rPr>
          <w:noProof/>
        </w:rPr>
        <w:t>]</w:t>
      </w:r>
      <w:r w:rsidR="00FB4748">
        <w:fldChar w:fldCharType="end"/>
      </w:r>
      <w:r>
        <w:t>. Later, Cram and coworkers considered steric interactions between substituent</w:t>
      </w:r>
      <w:r w:rsidR="00BD70A4">
        <w:t>s</w:t>
      </w:r>
      <w:r>
        <w:t xml:space="preserve"> and reaction center</w:t>
      </w:r>
      <w:r w:rsidR="00BD70A4">
        <w:t>s</w:t>
      </w:r>
      <w:r>
        <w:t xml:space="preserve"> for understanding the transannular effects between the two rings by measuring the acidity of pseudo-substituted 4-carboxy[2.2]paracyclophanes and 4-amino[2.2]paracyclophanes </w:t>
      </w:r>
      <w:r w:rsidR="00FB4748">
        <w:fldChar w:fldCharType="begin"/>
      </w:r>
      <w:r>
        <w:instrText xml:space="preserve"> ADDIN EN.CITE &lt;EndNote&gt;&lt;Cite&gt;&lt;Author&gt;Cram&lt;/Author&gt;&lt;Year&gt;1955&lt;/Year&gt;&lt;RecNum&gt;45&lt;/RecNum&gt;&lt;DisplayText&gt;[20]&lt;/DisplayText&gt;&lt;record&gt;&lt;rec-number&gt;45&lt;/rec-number&gt;&lt;foreign-keys&gt;&lt;key app="EN" db-id="eevvv2wtjzzxdze2zso5serwrv22txsxrsv2"&gt;45&lt;/key&gt;&lt;/foreign-keys&gt;&lt;ref-type name="Journal Article"&gt;17&lt;/ref-type&gt;&lt;contributors&gt;&lt;authors&gt;&lt;author&gt;Cram, D. J.&lt;/author&gt;&lt;author&gt;Allinger, N. L.&lt;/author&gt;&lt;/authors&gt;&lt;/contributors&gt;&lt;titles&gt;&lt;title&gt;Macro Rings .12. Stereochemical Consequences of Steric Compression in the Smallest Paracyclophane&lt;/title&gt;&lt;secondary-title&gt;Journal of the American Chemical Society&lt;/secondary-title&gt;&lt;alt-title&gt;J Am Chem Soc&lt;/alt-title&gt;&lt;/titles&gt;&lt;periodical&gt;&lt;full-title&gt;Journal of the american chemical society&lt;/full-title&gt;&lt;/periodical&gt;&lt;pages&gt;6289-6294&lt;/pages&gt;&lt;volume&gt;77&lt;/volume&gt;&lt;number&gt;23&lt;/number&gt;&lt;dates&gt;&lt;year&gt;1955&lt;/year&gt;&lt;/dates&gt;&lt;isbn&gt;0002-7863&lt;/isbn&gt;&lt;accession-num&gt;ISI:A1955WB87000067&lt;/accession-num&gt;&lt;urls&gt;&lt;related-urls&gt;&lt;url&gt;&amp;lt;Go to ISI&amp;gt;://A1955WB87000067&lt;/url&gt;&lt;/related-urls&gt;&lt;/urls&gt;&lt;language&gt;English&lt;/language&gt;&lt;/record&gt;&lt;/Cite&gt;&lt;/EndNote&gt;</w:instrText>
      </w:r>
      <w:r w:rsidR="00FB4748">
        <w:fldChar w:fldCharType="separate"/>
      </w:r>
      <w:r>
        <w:rPr>
          <w:noProof/>
        </w:rPr>
        <w:t>[</w:t>
      </w:r>
      <w:hyperlink w:anchor="_ENREF_20" w:tooltip="Cram, 1955 #45" w:history="1">
        <w:r>
          <w:rPr>
            <w:noProof/>
          </w:rPr>
          <w:t>20</w:t>
        </w:r>
      </w:hyperlink>
      <w:r>
        <w:rPr>
          <w:noProof/>
        </w:rPr>
        <w:t>]</w:t>
      </w:r>
      <w:r w:rsidR="00FB4748">
        <w:fldChar w:fldCharType="end"/>
      </w:r>
      <w:r>
        <w:t xml:space="preserve">. The correlation coefficient of the graph between the pKa values and substituent </w:t>
      </w:r>
      <w:r w:rsidR="00BD70A4">
        <w:lastRenderedPageBreak/>
        <w:t>constants</w:t>
      </w:r>
      <w:r>
        <w:t xml:space="preserve"> for the electron withdrawing substituent</w:t>
      </w:r>
      <w:r w:rsidR="00BD70A4">
        <w:t>s</w:t>
      </w:r>
      <w:r>
        <w:t xml:space="preserve"> </w:t>
      </w:r>
      <w:r w:rsidR="00BD70A4">
        <w:t>in</w:t>
      </w:r>
      <w:r>
        <w:t xml:space="preserve"> pseudo-para and pseudo-meta substituted 4-carboxy[2.2]paracyclophane and 4-amino[2.2]paracycl</w:t>
      </w:r>
      <w:r w:rsidR="00BD70A4">
        <w:t>ophane were calculated using</w:t>
      </w:r>
      <w:r>
        <w:t xml:space="preserve"> the following equation 1, where K</w:t>
      </w:r>
      <w:r w:rsidRPr="007436B3">
        <w:rPr>
          <w:vertAlign w:val="subscript"/>
        </w:rPr>
        <w:t>x</w:t>
      </w:r>
      <w:r>
        <w:t>/K</w:t>
      </w:r>
      <w:r w:rsidRPr="007436B3">
        <w:rPr>
          <w:vertAlign w:val="subscript"/>
        </w:rPr>
        <w:t>o</w:t>
      </w:r>
      <w:r>
        <w:t xml:space="preserve"> i</w:t>
      </w:r>
      <w:r w:rsidR="00BD70A4">
        <w:t>s the acidity constant ratio for</w:t>
      </w:r>
      <w:r>
        <w:t xml:space="preserve"> substituted to parent 4-carboxy or 4-amino[2.2]paracyclophane, </w:t>
      </w:r>
      <w:r w:rsidRPr="007436B3">
        <w:rPr>
          <w:i/>
        </w:rPr>
        <w:t>m</w:t>
      </w:r>
      <w:r>
        <w:t xml:space="preserve"> is the slope of the correlation, and found to be 0.983 and 0.981 respectively.</w:t>
      </w:r>
    </w:p>
    <w:p w14:paraId="7785861C" w14:textId="77777777" w:rsidR="008C64C7" w:rsidRDefault="008C64C7" w:rsidP="008C64C7">
      <w:pPr>
        <w:tabs>
          <w:tab w:val="left" w:pos="720"/>
        </w:tabs>
        <w:ind w:left="720"/>
        <w:jc w:val="center"/>
      </w:pPr>
    </w:p>
    <w:p w14:paraId="5876E76B" w14:textId="77777777" w:rsidR="008C64C7" w:rsidRDefault="008C64C7" w:rsidP="008C64C7">
      <w:pPr>
        <w:tabs>
          <w:tab w:val="left" w:pos="720"/>
        </w:tabs>
        <w:ind w:left="720"/>
        <w:jc w:val="center"/>
      </w:pPr>
      <w:r>
        <w:t>log (K</w:t>
      </w:r>
      <w:r w:rsidRPr="007436B3">
        <w:rPr>
          <w:vertAlign w:val="subscript"/>
        </w:rPr>
        <w:t>x</w:t>
      </w:r>
      <w:r>
        <w:t>/K</w:t>
      </w:r>
      <w:r w:rsidRPr="007436B3">
        <w:rPr>
          <w:vertAlign w:val="subscript"/>
        </w:rPr>
        <w:t>o</w:t>
      </w:r>
      <w:r>
        <w:t>)</w:t>
      </w:r>
      <w:r w:rsidRPr="007436B3">
        <w:rPr>
          <w:rFonts w:ascii="Cambria" w:hAnsi="Cambria"/>
          <w:vertAlign w:val="superscript"/>
        </w:rPr>
        <w:t>Ψ</w:t>
      </w:r>
      <w:r w:rsidRPr="007436B3">
        <w:rPr>
          <w:vertAlign w:val="superscript"/>
        </w:rPr>
        <w:t>-meta</w:t>
      </w:r>
      <w:r>
        <w:t xml:space="preserve">  =  </w:t>
      </w:r>
      <w:r w:rsidRPr="007436B3">
        <w:rPr>
          <w:i/>
        </w:rPr>
        <w:t>m</w:t>
      </w:r>
      <w:r>
        <w:t xml:space="preserve"> log (K</w:t>
      </w:r>
      <w:r w:rsidRPr="007436B3">
        <w:rPr>
          <w:vertAlign w:val="subscript"/>
        </w:rPr>
        <w:t>x</w:t>
      </w:r>
      <w:r>
        <w:t>/K</w:t>
      </w:r>
      <w:r w:rsidRPr="007436B3">
        <w:rPr>
          <w:vertAlign w:val="subscript"/>
        </w:rPr>
        <w:t>o</w:t>
      </w:r>
      <w:r>
        <w:t>)</w:t>
      </w:r>
      <w:r w:rsidRPr="007436B3">
        <w:rPr>
          <w:rFonts w:ascii="Cambria" w:hAnsi="Cambria"/>
          <w:vertAlign w:val="superscript"/>
        </w:rPr>
        <w:t>Ψ</w:t>
      </w:r>
      <w:r w:rsidRPr="007436B3">
        <w:rPr>
          <w:vertAlign w:val="superscript"/>
        </w:rPr>
        <w:t>-para</w:t>
      </w:r>
      <w:r>
        <w:t xml:space="preserve">             </w:t>
      </w:r>
      <w:r>
        <w:tab/>
        <w:t>(1)</w:t>
      </w:r>
    </w:p>
    <w:p w14:paraId="6498C877" w14:textId="77777777" w:rsidR="008C64C7" w:rsidRDefault="008C64C7" w:rsidP="008C64C7">
      <w:pPr>
        <w:tabs>
          <w:tab w:val="left" w:pos="720"/>
        </w:tabs>
        <w:ind w:left="720"/>
        <w:jc w:val="both"/>
      </w:pPr>
    </w:p>
    <w:p w14:paraId="544F59D7" w14:textId="77777777" w:rsidR="008C64C7" w:rsidRDefault="008C64C7" w:rsidP="008C64C7">
      <w:pPr>
        <w:tabs>
          <w:tab w:val="left" w:pos="720"/>
        </w:tabs>
        <w:ind w:left="720"/>
        <w:jc w:val="both"/>
      </w:pPr>
      <w:r>
        <w:tab/>
        <w:t>As both these correlation coefficients are similar in value, it is presumed that the effects on pKa values with different substituents are not particularly due to resonance effect</w:t>
      </w:r>
      <w:r w:rsidR="00BD70A4">
        <w:t xml:space="preserve"> as mentioned later concerning</w:t>
      </w:r>
      <w:r>
        <w:t xml:space="preserve"> electrophilic substitution reactions on [2.2]paracyclophane </w:t>
      </w:r>
      <w:r w:rsidR="00FB4748">
        <w:fldChar w:fldCharType="begin"/>
      </w:r>
      <w:r>
        <w:instrText xml:space="preserve"> ADDIN EN.CITE &lt;EndNote&gt;&lt;Cite&gt;&lt;Author&gt;Cram&lt;/Author&gt;&lt;Year&gt;1969&lt;/Year&gt;&lt;RecNum&gt;211&lt;/RecNum&gt;&lt;DisplayText&gt;[18, 21]&lt;/DisplayText&gt;&lt;record&gt;&lt;rec-number&gt;211&lt;/rec-number&gt;&lt;foreign-keys&gt;&lt;key app="EN" db-id="eevvv2wtjzzxdze2zso5serwrv22txsxrsv2"&gt;211&lt;/key&gt;&lt;/foreign-keys&gt;&lt;ref-type name="Journal Article"&gt;17&lt;/ref-type&gt;&lt;contributors&gt;&lt;authors&gt;&lt;author&gt;Hans J. Reich&lt;/author&gt;&lt;author&gt;Donald J. Cram&lt;/author&gt;&lt;/authors&gt;&lt;/contributors&gt;&lt;titles&gt;&lt;title&gt;Macro rings. XXXV. Transannular directive influences in electrophilic substitution of monosubstituted[2.2]paracyclophanes&lt;/title&gt;&lt;secondary-title&gt;J. Am. Chem. Soc&lt;/secondary-title&gt;&lt;/titles&gt;&lt;periodical&gt;&lt;full-title&gt;J. Am. Chem. Soc&lt;/full-title&gt;&lt;/periodical&gt;&lt;pages&gt;3505 - 3516&lt;/pages&gt;&lt;volume&gt;91&lt;/volume&gt;&lt;number&gt;3&lt;/number&gt;&lt;dates&gt;&lt;year&gt;1969&lt;/year&gt;&lt;/dates&gt;&lt;urls&gt;&lt;/urls&gt;&lt;/record&gt;&lt;/Cite&gt;&lt;Cite&gt;&lt;Author&gt;Siegel&lt;/Author&gt;&lt;Year&gt;1982&lt;/Year&gt;&lt;RecNum&gt;417&lt;/RecNum&gt;&lt;record&gt;&lt;rec-number&gt;417&lt;/rec-number&gt;&lt;foreign-keys&gt;&lt;key app="EN" db-id="eevvv2wtjzzxdze2zso5serwrv22txsxrsv2"&gt;417&lt;/key&gt;&lt;/foreign-keys&gt;&lt;ref-type name="Journal Article"&gt;17&lt;/ref-type&gt;&lt;contributors&gt;&lt;authors&gt;&lt;author&gt;Siegel, Merrell G.&lt;/author&gt;&lt;author&gt;Liotta, Charles L.&lt;/author&gt;&lt;author&gt;Cram, Donald J.&lt;/author&gt;&lt;/authors&gt;&lt;/contributors&gt;&lt;titles&gt;&lt;title&gt;Macro rings. 48. Transannular effects of acidity of heteroannularly disubstituted [2.2.] paracyclophane&lt;/title&gt;&lt;secondary-title&gt;Journal of the american chemical society&lt;/secondary-title&gt;&lt;/titles&gt;&lt;periodical&gt;&lt;full-title&gt;Journal of the american chemical society&lt;/full-title&gt;&lt;/periodical&gt;&lt;pages&gt;1387-1391&lt;/pages&gt;&lt;volume&gt;104&lt;/volume&gt;&lt;number&gt;5&lt;/number&gt;&lt;dates&gt;&lt;year&gt;1982&lt;/year&gt;&lt;pub-dates&gt;&lt;date&gt;1982/03/01&lt;/date&gt;&lt;/pub-dates&gt;&lt;/dates&gt;&lt;publisher&gt;American Chemical Society&lt;/publisher&gt;&lt;isbn&gt;0002-7863&lt;/isbn&gt;&lt;urls&gt;&lt;related-urls&gt;&lt;url&gt;http://dx.doi.org/10.1021/ja00369a040&lt;/url&gt;&lt;/related-urls&gt;&lt;/urls&gt;&lt;electronic-resource-num&gt;10.1021/ja00369a040&lt;/electronic-resource-num&gt;&lt;access-date&gt;2013/07/18&lt;/access-date&gt;&lt;/record&gt;&lt;/Cite&gt;&lt;/EndNote&gt;</w:instrText>
      </w:r>
      <w:r w:rsidR="00FB4748">
        <w:fldChar w:fldCharType="separate"/>
      </w:r>
      <w:r>
        <w:rPr>
          <w:noProof/>
        </w:rPr>
        <w:t>[</w:t>
      </w:r>
      <w:hyperlink w:anchor="_ENREF_18" w:tooltip="Siegel, 1982 #417" w:history="1">
        <w:r>
          <w:rPr>
            <w:noProof/>
          </w:rPr>
          <w:t>18</w:t>
        </w:r>
      </w:hyperlink>
      <w:r>
        <w:rPr>
          <w:noProof/>
        </w:rPr>
        <w:t xml:space="preserve">, </w:t>
      </w:r>
      <w:hyperlink w:anchor="_ENREF_21" w:tooltip="Reich, 1969 #164" w:history="1">
        <w:r>
          <w:rPr>
            <w:noProof/>
          </w:rPr>
          <w:t>21</w:t>
        </w:r>
      </w:hyperlink>
      <w:r>
        <w:rPr>
          <w:noProof/>
        </w:rPr>
        <w:t>]</w:t>
      </w:r>
      <w:r w:rsidR="00FB4748">
        <w:fldChar w:fldCharType="end"/>
      </w:r>
      <w:r>
        <w:t>.</w:t>
      </w:r>
    </w:p>
    <w:p w14:paraId="03367A6E" w14:textId="77777777" w:rsidR="008C64C7" w:rsidRDefault="008C64C7" w:rsidP="008C64C7">
      <w:pPr>
        <w:tabs>
          <w:tab w:val="left" w:pos="720"/>
        </w:tabs>
        <w:ind w:left="720"/>
        <w:jc w:val="both"/>
        <w:rPr>
          <w:b/>
        </w:rPr>
      </w:pPr>
    </w:p>
    <w:p w14:paraId="5C0381F6" w14:textId="77777777" w:rsidR="008C64C7" w:rsidRPr="002B27C5" w:rsidRDefault="008C64C7" w:rsidP="008C64C7">
      <w:pPr>
        <w:tabs>
          <w:tab w:val="left" w:pos="720"/>
        </w:tabs>
        <w:ind w:left="720"/>
        <w:jc w:val="both"/>
        <w:rPr>
          <w:b/>
        </w:rPr>
      </w:pPr>
      <w:bookmarkStart w:id="15" w:name="_Toc365050767"/>
      <w:r w:rsidRPr="008A5CA0">
        <w:rPr>
          <w:rStyle w:val="Heading2Char"/>
        </w:rPr>
        <w:t>Reactivity of [2.2]paracyclophanes</w:t>
      </w:r>
      <w:bookmarkEnd w:id="15"/>
      <w:r w:rsidRPr="002B27C5">
        <w:rPr>
          <w:b/>
        </w:rPr>
        <w:t>:</w:t>
      </w:r>
    </w:p>
    <w:p w14:paraId="0D9D9676" w14:textId="77777777" w:rsidR="008C64C7" w:rsidRDefault="008C64C7" w:rsidP="008C64C7">
      <w:pPr>
        <w:tabs>
          <w:tab w:val="left" w:pos="720"/>
        </w:tabs>
        <w:ind w:left="720"/>
        <w:jc w:val="both"/>
      </w:pPr>
      <w:r>
        <w:tab/>
        <w:t xml:space="preserve">The reactivity of [2.2]paracyclophanes depends on the electrophiles reacting with them. Acylation, nitration and halogenation reactions are possible on the benzene rings of the paracyclophanes. Electron withdrawing groups on one ring deactivates </w:t>
      </w:r>
      <w:r w:rsidR="00BD70A4">
        <w:t>both the rings toward electophi</w:t>
      </w:r>
      <w:r>
        <w:t xml:space="preserve">lic attack. When subjected to electrophilic aromatic substitution reactions, a pseudo-gem effect was observed for the incoming electrophile </w:t>
      </w:r>
      <w:r w:rsidR="00FB4748">
        <w:fldChar w:fldCharType="begin"/>
      </w:r>
      <w:r>
        <w:instrText xml:space="preserve"> ADDIN EN.CITE &lt;EndNote&gt;&lt;Cite&gt;&lt;Author&gt;Cram&lt;/Author&gt;&lt;Year&gt;1969&lt;/Year&gt;&lt;RecNum&gt;211&lt;/RecNum&gt;&lt;DisplayText&gt;[21]&lt;/DisplayText&gt;&lt;record&gt;&lt;rec-number&gt;211&lt;/rec-number&gt;&lt;foreign-keys&gt;&lt;key app="EN" db-id="eevvv2wtjzzxdze2zso5serwrv22txsxrsv2"&gt;211&lt;/key&gt;&lt;/foreign-keys&gt;&lt;ref-type name="Journal Article"&gt;17&lt;/ref-type&gt;&lt;contributors&gt;&lt;authors&gt;&lt;author&gt;Hans J. Reich&lt;/author&gt;&lt;author&gt;Donald J. Cram&lt;/author&gt;&lt;/authors&gt;&lt;/contributors&gt;&lt;titles&gt;&lt;title&gt;Macro rings. XXXV. Transannular directive influences in electrophilic substitution of monosubstituted[2.2]paracyclophanes&lt;/title&gt;&lt;secondary-title&gt;J. Am. Chem. Soc&lt;/secondary-title&gt;&lt;/titles&gt;&lt;periodical&gt;&lt;full-title&gt;J. Am. Chem. Soc&lt;/full-title&gt;&lt;/periodical&gt;&lt;pages&gt;3505 - 3516&lt;/pages&gt;&lt;volume&gt;91&lt;/volume&gt;&lt;number&gt;3&lt;/number&gt;&lt;dates&gt;&lt;year&gt;1969&lt;/year&gt;&lt;/dates&gt;&lt;urls&gt;&lt;/urls&gt;&lt;/record&gt;&lt;/Cite&gt;&lt;/EndNote&gt;</w:instrText>
      </w:r>
      <w:r w:rsidR="00FB4748">
        <w:fldChar w:fldCharType="separate"/>
      </w:r>
      <w:r>
        <w:rPr>
          <w:noProof/>
        </w:rPr>
        <w:t>[</w:t>
      </w:r>
      <w:hyperlink w:anchor="_ENREF_21" w:tooltip="Reich, 1969 #164" w:history="1">
        <w:r>
          <w:rPr>
            <w:noProof/>
          </w:rPr>
          <w:t>21</w:t>
        </w:r>
      </w:hyperlink>
      <w:r>
        <w:rPr>
          <w:noProof/>
        </w:rPr>
        <w:t>]</w:t>
      </w:r>
      <w:r w:rsidR="00FB4748">
        <w:fldChar w:fldCharType="end"/>
      </w:r>
      <w:r>
        <w:t xml:space="preserve">. The pseudo-gem effect was observed during bromination of a [2.2]paracyclophane monoester in excellent yield (82%). High regioselectivity results due to the formation of a </w:t>
      </w:r>
      <w:r>
        <w:rPr>
          <w:rFonts w:ascii="Cambria" w:hAnsi="Cambria"/>
        </w:rPr>
        <w:t>σ</w:t>
      </w:r>
      <w:r>
        <w:t xml:space="preserve">-complex in which the </w:t>
      </w:r>
      <w:r>
        <w:lastRenderedPageBreak/>
        <w:t>incoming bromine displaces the aromatic hydrogen atom directly opposite the most basic oxygen atom of the ester group as shown in Scheme I - 3.</w:t>
      </w:r>
    </w:p>
    <w:p w14:paraId="71A1DA0C" w14:textId="77777777" w:rsidR="008C64C7" w:rsidRDefault="008C64C7" w:rsidP="008C64C7">
      <w:pPr>
        <w:tabs>
          <w:tab w:val="left" w:pos="720"/>
        </w:tabs>
        <w:ind w:left="720"/>
        <w:jc w:val="center"/>
      </w:pPr>
      <w:r>
        <w:rPr>
          <w:noProof/>
          <w:lang w:bidi="ar-SA"/>
        </w:rPr>
        <w:drawing>
          <wp:inline distT="0" distB="0" distL="0" distR="0" wp14:anchorId="5B03894A" wp14:editId="31B6C90E">
            <wp:extent cx="3246362" cy="2514600"/>
            <wp:effectExtent l="0" t="0" r="508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47310" cy="2515334"/>
                    </a:xfrm>
                    <a:prstGeom prst="rect">
                      <a:avLst/>
                    </a:prstGeom>
                    <a:noFill/>
                    <a:ln>
                      <a:noFill/>
                    </a:ln>
                  </pic:spPr>
                </pic:pic>
              </a:graphicData>
            </a:graphic>
          </wp:inline>
        </w:drawing>
      </w:r>
    </w:p>
    <w:p w14:paraId="6936EC80" w14:textId="77777777" w:rsidR="008C64C7" w:rsidRDefault="008C64C7" w:rsidP="008C64C7">
      <w:pPr>
        <w:tabs>
          <w:tab w:val="left" w:pos="720"/>
        </w:tabs>
        <w:ind w:left="720"/>
        <w:jc w:val="center"/>
      </w:pPr>
      <w:r>
        <w:t>Scheme I – 3: Regioselective bromination of monoester [2.2]paracyclophane</w:t>
      </w:r>
    </w:p>
    <w:p w14:paraId="7B1BEB4C" w14:textId="77777777" w:rsidR="008C64C7" w:rsidRDefault="008C64C7" w:rsidP="008C64C7">
      <w:pPr>
        <w:tabs>
          <w:tab w:val="left" w:pos="720"/>
        </w:tabs>
        <w:ind w:left="720"/>
        <w:jc w:val="center"/>
      </w:pPr>
    </w:p>
    <w:p w14:paraId="791ECC06" w14:textId="77777777" w:rsidR="008C64C7" w:rsidRDefault="008C64C7" w:rsidP="008C64C7">
      <w:pPr>
        <w:tabs>
          <w:tab w:val="left" w:pos="720"/>
        </w:tabs>
        <w:ind w:left="720"/>
        <w:jc w:val="both"/>
      </w:pPr>
      <w:r>
        <w:tab/>
        <w:t xml:space="preserve">The directing effect of 4-acetyl and 4-nitro substituents on one ring suggested that the bromination reactions predominantly favor pseudo-gem products </w:t>
      </w:r>
      <w:r w:rsidR="00FB4748">
        <w:fldChar w:fldCharType="begin"/>
      </w:r>
      <w:r>
        <w:instrText xml:space="preserve"> ADDIN EN.CITE &lt;EndNote&gt;&lt;Cite&gt;&lt;Author&gt;Cram&lt;/Author&gt;&lt;Year&gt;1971&lt;/Year&gt;&lt;RecNum&gt;257&lt;/RecNum&gt;&lt;DisplayText&gt;[22]&lt;/DisplayText&gt;&lt;record&gt;&lt;rec-number&gt;257&lt;/rec-number&gt;&lt;foreign-keys&gt;&lt;key app="EN" db-id="eevvv2wtjzzxdze2zso5serwrv22txsxrsv2"&gt;257&lt;/key&gt;&lt;/foreign-keys&gt;&lt;ref-type name="Journal Article"&gt;17&lt;/ref-type&gt;&lt;contributors&gt;&lt;authors&gt;&lt;author&gt;Donald J. Cram&lt;/author&gt;&lt;author&gt;Jane M. Cram&lt;/author&gt;&lt;/authors&gt;&lt;/contributors&gt;&lt;titles&gt;&lt;title&gt;Cyclophane chemistry: bent and battered benzene rings&lt;/title&gt;&lt;secondary-title&gt;Accounts of Chemical Research&lt;/secondary-title&gt;&lt;/titles&gt;&lt;periodical&gt;&lt;full-title&gt;Accounts of Chemical Research&lt;/full-title&gt;&lt;/periodical&gt;&lt;pages&gt;204 - 213&lt;/pages&gt;&lt;volume&gt;4&lt;/volume&gt;&lt;number&gt;6&lt;/number&gt;&lt;dates&gt;&lt;year&gt;1971&lt;/year&gt;&lt;/dates&gt;&lt;urls&gt;&lt;/urls&gt;&lt;/record&gt;&lt;/Cite&gt;&lt;/EndNote&gt;</w:instrText>
      </w:r>
      <w:r w:rsidR="00FB4748">
        <w:fldChar w:fldCharType="separate"/>
      </w:r>
      <w:r>
        <w:rPr>
          <w:noProof/>
        </w:rPr>
        <w:t>[</w:t>
      </w:r>
      <w:hyperlink w:anchor="_ENREF_22" w:tooltip="Cram, 1971 #257" w:history="1">
        <w:r>
          <w:rPr>
            <w:noProof/>
          </w:rPr>
          <w:t>22</w:t>
        </w:r>
      </w:hyperlink>
      <w:r>
        <w:rPr>
          <w:noProof/>
        </w:rPr>
        <w:t>]</w:t>
      </w:r>
      <w:r w:rsidR="00FB4748">
        <w:fldChar w:fldCharType="end"/>
      </w:r>
      <w:r>
        <w:t xml:space="preserve">. This pseudo-gem direction is important as a significant intramolecular effect, which can be used in three ways for the modification of paracyclophanes in reactions such as: 1) to add additional bridges to the [2.2]paracyclophane nucleus, 2) stereocontrolled directed synthesis of pseudo-gem products, and 3) synthesis of multifunctionalized chiral [2.2]paracyclophane derivatives </w:t>
      </w:r>
      <w:r w:rsidR="00FB4748">
        <w:fldChar w:fldCharType="begin"/>
      </w:r>
      <w:r>
        <w:instrText xml:space="preserve"> ADDIN EN.CITE &lt;EndNote&gt;&lt;Cite&gt;&lt;Author&gt;Rolf Gleiter&lt;/Author&gt;&lt;Year&gt;2004&lt;/Year&gt;&lt;RecNum&gt;363&lt;/RecNum&gt;&lt;DisplayText&gt;[23]&lt;/DisplayText&gt;&lt;record&gt;&lt;rec-number&gt;363&lt;/rec-number&gt;&lt;foreign-keys&gt;&lt;key app="EN" db-id="eevvv2wtjzzxdze2zso5serwrv22txsxrsv2"&gt;363&lt;/key&gt;&lt;/foreign-keys&gt;&lt;ref-type name="Book"&gt;6&lt;/ref-type&gt;&lt;contributors&gt;&lt;authors&gt;&lt;author&gt;Rolf Gleiter, Henning Hopf&lt;/author&gt;&lt;/authors&gt;&lt;secondary-authors&gt;&lt;author&gt;WILEY - VCH Verlag GmbH &amp;amp; Co.&lt;/author&gt;&lt;/secondary-authors&gt;&lt;/contributors&gt;&lt;titles&gt;&lt;title&gt;Modern Cyclophane Chemistry&lt;/title&gt;&lt;/titles&gt;&lt;pages&gt;200 - 201&lt;/pages&gt;&lt;dates&gt;&lt;year&gt;2004&lt;/year&gt;&lt;/dates&gt;&lt;pub-location&gt;Germany&lt;/pub-location&gt;&lt;publisher&gt;WILEY - VCH&lt;/publisher&gt;&lt;isbn&gt;3-527-30713-3&lt;/isbn&gt;&lt;urls&gt;&lt;/urls&gt;&lt;/record&gt;&lt;/Cite&gt;&lt;/EndNote&gt;</w:instrText>
      </w:r>
      <w:r w:rsidR="00FB4748">
        <w:fldChar w:fldCharType="separate"/>
      </w:r>
      <w:r>
        <w:rPr>
          <w:noProof/>
        </w:rPr>
        <w:t>[</w:t>
      </w:r>
      <w:hyperlink w:anchor="_ENREF_23" w:tooltip="Rolf Gleiter, 2004 #363" w:history="1">
        <w:r>
          <w:rPr>
            <w:noProof/>
          </w:rPr>
          <w:t>23</w:t>
        </w:r>
      </w:hyperlink>
      <w:r>
        <w:rPr>
          <w:noProof/>
        </w:rPr>
        <w:t>]</w:t>
      </w:r>
      <w:r w:rsidR="00FB4748">
        <w:fldChar w:fldCharType="end"/>
      </w:r>
      <w:r>
        <w:t xml:space="preserve">. </w:t>
      </w:r>
    </w:p>
    <w:p w14:paraId="2D86077B" w14:textId="77777777" w:rsidR="008C64C7" w:rsidRDefault="008C64C7" w:rsidP="008C64C7">
      <w:pPr>
        <w:tabs>
          <w:tab w:val="left" w:pos="720"/>
        </w:tabs>
        <w:ind w:left="720"/>
        <w:jc w:val="both"/>
      </w:pPr>
      <w:r>
        <w:tab/>
        <w:t xml:space="preserve">Transannular directive influences in mono-substituted [2.2]paracyclophanes were further studied in the formation of </w:t>
      </w:r>
      <w:r w:rsidR="00BD70A4">
        <w:t>disubstituted paracyclophanes using</w:t>
      </w:r>
      <w:r>
        <w:t xml:space="preserve"> electrophilic aromatic substitution reactions </w:t>
      </w:r>
      <w:r w:rsidR="00FB4748">
        <w:fldChar w:fldCharType="begin"/>
      </w:r>
      <w:r>
        <w:instrText xml:space="preserve"> ADDIN EN.CITE &lt;EndNote&gt;&lt;Cite&gt;&lt;Author&gt;Cram&lt;/Author&gt;&lt;Year&gt;1969&lt;/Year&gt;&lt;RecNum&gt;164&lt;/RecNum&gt;&lt;DisplayText&gt;[21]&lt;/DisplayText&gt;&lt;record&gt;&lt;rec-number&gt;164&lt;/rec-number&gt;&lt;foreign-keys&gt;&lt;key app="EN" db-id="eevvv2wtjzzxdze2zso5serwrv22txsxrsv2"&gt;164&lt;/key&gt;&lt;/foreign-keys&gt;&lt;ref-type name="Journal Article"&gt;17&lt;/ref-type&gt;&lt;contributors&gt;&lt;authors&gt;&lt;author&gt;Hans J. Reich&lt;/author&gt;&lt;author&gt;Donald J. Cram&lt;/author&gt;&lt;/authors&gt;&lt;/contributors&gt;&lt;titles&gt;&lt;title&gt;Macro rings. XXXV. Transannular directive influences in electrophilic substitution of monosubstituted[2.2]paracyclophanes&lt;/title&gt;&lt;secondary-title&gt;J. Am. Chem. Soc&lt;/secondary-title&gt;&lt;/titles&gt;&lt;periodical&gt;&lt;full-title&gt;J. Am. Chem. Soc&lt;/full-title&gt;&lt;/periodical&gt;&lt;pages&gt;3505 - 3516&lt;/pages&gt;&lt;volume&gt;91&lt;/volume&gt;&lt;number&gt;3&lt;/number&gt;&lt;dates&gt;&lt;year&gt;1969&lt;/year&gt;&lt;/dates&gt;&lt;urls&gt;&lt;/urls&gt;&lt;/record&gt;&lt;/Cite&gt;&lt;/EndNote&gt;</w:instrText>
      </w:r>
      <w:r w:rsidR="00FB4748">
        <w:fldChar w:fldCharType="separate"/>
      </w:r>
      <w:r>
        <w:rPr>
          <w:noProof/>
        </w:rPr>
        <w:t>[</w:t>
      </w:r>
      <w:hyperlink w:anchor="_ENREF_21" w:tooltip="Reich, 1969 #164" w:history="1">
        <w:r>
          <w:rPr>
            <w:noProof/>
          </w:rPr>
          <w:t>21</w:t>
        </w:r>
      </w:hyperlink>
      <w:r>
        <w:rPr>
          <w:noProof/>
        </w:rPr>
        <w:t>]</w:t>
      </w:r>
      <w:r w:rsidR="00FB4748">
        <w:fldChar w:fldCharType="end"/>
      </w:r>
      <w:r>
        <w:t xml:space="preserve">. In the case of electrophilic substitution of substituted [2.2]paracyclophanes, attack by </w:t>
      </w:r>
      <w:r>
        <w:lastRenderedPageBreak/>
        <w:t xml:space="preserve">electrophiles occurs on the unsubstituted ring opposite the most basic site in the substituted ring </w:t>
      </w:r>
      <w:r w:rsidR="00FB4748">
        <w:fldChar w:fldCharType="begin"/>
      </w:r>
      <w:r>
        <w:instrText xml:space="preserve"> ADDIN EN.CITE &lt;EndNote&gt;&lt;Cite&gt;&lt;Author&gt;Reich&lt;/Author&gt;&lt;Year&gt;1969&lt;/Year&gt;&lt;RecNum&gt;414&lt;/RecNum&gt;&lt;DisplayText&gt;[24]&lt;/DisplayText&gt;&lt;record&gt;&lt;rec-number&gt;414&lt;/rec-number&gt;&lt;foreign-keys&gt;&lt;key app="EN" db-id="eevvv2wtjzzxdze2zso5serwrv22txsxrsv2"&gt;414&lt;/key&gt;&lt;/foreign-keys&gt;&lt;ref-type name="Journal Article"&gt;17&lt;/ref-type&gt;&lt;contributors&gt;&lt;authors&gt;&lt;author&gt;Reich, Hans J.&lt;/author&gt;&lt;author&gt;Cram, Donald J.&lt;/author&gt;&lt;/authors&gt;&lt;/contributors&gt;&lt;titles&gt;&lt;title&gt;Macro rings. XXXV. Transannular directive influences in electrophilic substitution of monosubstituted[2.2]paracyclophanes&lt;/title&gt;&lt;secondary-title&gt;Journal of the american chemical society&lt;/secondary-title&gt;&lt;/titles&gt;&lt;periodical&gt;&lt;full-title&gt;Journal of the american chemical society&lt;/full-title&gt;&lt;/periodical&gt;&lt;pages&gt;3505-3516&lt;/pages&gt;&lt;volume&gt;91&lt;/volume&gt;&lt;number&gt;13&lt;/number&gt;&lt;dates&gt;&lt;year&gt;1969&lt;/year&gt;&lt;pub-dates&gt;&lt;date&gt;1969/06/01&lt;/date&gt;&lt;/pub-dates&gt;&lt;/dates&gt;&lt;publisher&gt;American Chemical Society&lt;/publisher&gt;&lt;isbn&gt;0002-7863&lt;/isbn&gt;&lt;urls&gt;&lt;related-urls&gt;&lt;url&gt;http://dx.doi.org/10.1021/ja01041a015&lt;/url&gt;&lt;/related-urls&gt;&lt;/urls&gt;&lt;electronic-resource-num&gt;10.1021/ja01041a015&lt;/electronic-resource-num&gt;&lt;access-date&gt;2013/07/17&lt;/access-date&gt;&lt;/record&gt;&lt;/Cite&gt;&lt;/EndNote&gt;</w:instrText>
      </w:r>
      <w:r w:rsidR="00FB4748">
        <w:fldChar w:fldCharType="separate"/>
      </w:r>
      <w:r>
        <w:rPr>
          <w:noProof/>
        </w:rPr>
        <w:t>[</w:t>
      </w:r>
      <w:hyperlink w:anchor="_ENREF_24" w:tooltip="Reich, 1969 #414" w:history="1">
        <w:r>
          <w:rPr>
            <w:noProof/>
          </w:rPr>
          <w:t>24</w:t>
        </w:r>
      </w:hyperlink>
      <w:r>
        <w:rPr>
          <w:noProof/>
        </w:rPr>
        <w:t>]</w:t>
      </w:r>
      <w:r w:rsidR="00FB4748">
        <w:fldChar w:fldCharType="end"/>
      </w:r>
      <w:r>
        <w:t>. The reaction mechanism showed this attack is due to a transannualar proton shift as shown in the Scheme I - 4.</w:t>
      </w:r>
    </w:p>
    <w:p w14:paraId="09D9B28F" w14:textId="77777777" w:rsidR="008C64C7" w:rsidRDefault="008C64C7" w:rsidP="008C64C7">
      <w:pPr>
        <w:tabs>
          <w:tab w:val="left" w:pos="720"/>
        </w:tabs>
        <w:ind w:left="720"/>
        <w:jc w:val="both"/>
      </w:pPr>
    </w:p>
    <w:p w14:paraId="7FA3C640" w14:textId="77777777" w:rsidR="008C64C7" w:rsidRDefault="008C64C7" w:rsidP="008C64C7">
      <w:pPr>
        <w:tabs>
          <w:tab w:val="left" w:pos="720"/>
        </w:tabs>
        <w:ind w:left="720"/>
        <w:jc w:val="center"/>
      </w:pPr>
      <w:r>
        <w:rPr>
          <w:noProof/>
          <w:lang w:bidi="ar-SA"/>
        </w:rPr>
        <w:drawing>
          <wp:inline distT="0" distB="0" distL="0" distR="0" wp14:anchorId="4C4BEA83" wp14:editId="177087EC">
            <wp:extent cx="4572000" cy="892969"/>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5278" cy="893609"/>
                    </a:xfrm>
                    <a:prstGeom prst="rect">
                      <a:avLst/>
                    </a:prstGeom>
                    <a:noFill/>
                    <a:ln>
                      <a:noFill/>
                    </a:ln>
                  </pic:spPr>
                </pic:pic>
              </a:graphicData>
            </a:graphic>
          </wp:inline>
        </w:drawing>
      </w:r>
    </w:p>
    <w:p w14:paraId="48F98F31" w14:textId="77777777" w:rsidR="008C64C7" w:rsidRDefault="008C64C7" w:rsidP="008C64C7">
      <w:pPr>
        <w:tabs>
          <w:tab w:val="left" w:pos="720"/>
        </w:tabs>
        <w:ind w:left="720"/>
        <w:jc w:val="center"/>
      </w:pPr>
      <w:r>
        <w:t>Scheme I – 4: Electrophilic substitution involving transannular proton shift</w:t>
      </w:r>
    </w:p>
    <w:p w14:paraId="28F73414" w14:textId="77777777" w:rsidR="008C64C7" w:rsidRDefault="008C64C7" w:rsidP="008C64C7">
      <w:pPr>
        <w:tabs>
          <w:tab w:val="left" w:pos="720"/>
        </w:tabs>
        <w:ind w:left="720"/>
        <w:jc w:val="center"/>
      </w:pPr>
    </w:p>
    <w:p w14:paraId="2E959E9C" w14:textId="77777777" w:rsidR="008C64C7" w:rsidRDefault="008C64C7" w:rsidP="008C64C7">
      <w:pPr>
        <w:tabs>
          <w:tab w:val="left" w:pos="720"/>
        </w:tabs>
        <w:ind w:left="720"/>
        <w:jc w:val="both"/>
      </w:pPr>
      <w:r>
        <w:tab/>
        <w:t xml:space="preserve">This transannular proton shift was studied by isotopic labeling as shown in the above scheme, and showed that the proton transfer is the rate-limiting step when one of the hydrogens is replaced with a deuterium. Bromination and acetylation reactions showed primary isotope effects for the transannular directive influence, but such a transannular directive influence was absent in electrophilic nitration </w:t>
      </w:r>
      <w:r w:rsidR="00FB4748">
        <w:fldChar w:fldCharType="begin"/>
      </w:r>
      <w:r>
        <w:instrText xml:space="preserve"> ADDIN EN.CITE &lt;EndNote&gt;&lt;Cite&gt;&lt;Author&gt;Reich&lt;/Author&gt;&lt;Year&gt;1968&lt;/Year&gt;&lt;RecNum&gt;415&lt;/RecNum&gt;&lt;DisplayText&gt;[25]&lt;/DisplayText&gt;&lt;record&gt;&lt;rec-number&gt;415&lt;/rec-number&gt;&lt;foreign-keys&gt;&lt;key app="EN" db-id="eevvv2wtjzzxdze2zso5serwrv22txsxrsv2"&gt;415&lt;/key&gt;&lt;/foreign-keys&gt;&lt;ref-type name="Journal Article"&gt;17&lt;/ref-type&gt;&lt;contributors&gt;&lt;authors&gt;&lt;author&gt;Reich, Hans J.&lt;/author&gt;&lt;author&gt;Cram, Donald J.&lt;/author&gt;&lt;/authors&gt;&lt;/contributors&gt;&lt;titles&gt;&lt;title&gt;Transannular directive influences in electrophilic substitution of 2.2-paracyclophane&lt;/title&gt;&lt;secondary-title&gt;Journal of the american chemical society&lt;/secondary-title&gt;&lt;/titles&gt;&lt;periodical&gt;&lt;full-title&gt;Journal of the american chemical society&lt;/full-title&gt;&lt;/periodical&gt;&lt;pages&gt;1365-1367&lt;/pages&gt;&lt;volume&gt;90&lt;/volume&gt;&lt;number&gt;5&lt;/number&gt;&lt;dates&gt;&lt;year&gt;1968&lt;/year&gt;&lt;pub-dates&gt;&lt;date&gt;1968/02/01&lt;/date&gt;&lt;/pub-dates&gt;&lt;/dates&gt;&lt;publisher&gt;American Chemical Society&lt;/publisher&gt;&lt;isbn&gt;0002-7863&lt;/isbn&gt;&lt;urls&gt;&lt;related-urls&gt;&lt;url&gt;http://dx.doi.org/10.1021/ja01007a055&lt;/url&gt;&lt;/related-urls&gt;&lt;/urls&gt;&lt;electronic-resource-num&gt;10.1021/ja01007a055&lt;/electronic-resource-num&gt;&lt;access-date&gt;2013/07/17&lt;/access-date&gt;&lt;/record&gt;&lt;/Cite&gt;&lt;/EndNote&gt;</w:instrText>
      </w:r>
      <w:r w:rsidR="00FB4748">
        <w:fldChar w:fldCharType="separate"/>
      </w:r>
      <w:r>
        <w:rPr>
          <w:noProof/>
        </w:rPr>
        <w:t>[</w:t>
      </w:r>
      <w:hyperlink w:anchor="_ENREF_25" w:tooltip="Reich, 1968 #415" w:history="1">
        <w:r>
          <w:rPr>
            <w:noProof/>
          </w:rPr>
          <w:t>25</w:t>
        </w:r>
      </w:hyperlink>
      <w:r>
        <w:rPr>
          <w:noProof/>
        </w:rPr>
        <w:t>]</w:t>
      </w:r>
      <w:r w:rsidR="00FB4748">
        <w:fldChar w:fldCharType="end"/>
      </w:r>
      <w:r>
        <w:t>. These transannular effects are pronounced in the case of [2.2]paracyclophane, while [4.4]paracyclophane does not show such effects. [3.3]paracyclophane showed an intermediate level of effect.</w:t>
      </w:r>
    </w:p>
    <w:p w14:paraId="3CF29B1E" w14:textId="77777777" w:rsidR="008C64C7" w:rsidRDefault="008C64C7" w:rsidP="008C64C7">
      <w:pPr>
        <w:tabs>
          <w:tab w:val="left" w:pos="720"/>
        </w:tabs>
        <w:ind w:left="720"/>
        <w:jc w:val="both"/>
      </w:pPr>
      <w:r>
        <w:tab/>
        <w:t>Cram described the planar chirality of monosubstituted [2.2]paracyclophane</w:t>
      </w:r>
      <w:r w:rsidR="00BD70A4">
        <w:t>s</w:t>
      </w:r>
      <w:r>
        <w:t xml:space="preserve"> </w:t>
      </w:r>
      <w:r w:rsidR="00FB4748">
        <w:fldChar w:fldCharType="begin"/>
      </w:r>
      <w:r>
        <w:instrText xml:space="preserve"> ADDIN EN.CITE &lt;EndNote&gt;&lt;Cite&gt;&lt;Author&gt;Cram&lt;/Author&gt;&lt;Year&gt;1955&lt;/Year&gt;&lt;RecNum&gt;45&lt;/RecNum&gt;&lt;DisplayText&gt;[20]&lt;/DisplayText&gt;&lt;record&gt;&lt;rec-number&gt;45&lt;/rec-number&gt;&lt;foreign-keys&gt;&lt;key app="EN" db-id="eevvv2wtjzzxdze2zso5serwrv22txsxrsv2"&gt;45&lt;/key&gt;&lt;/foreign-keys&gt;&lt;ref-type name="Journal Article"&gt;17&lt;/ref-type&gt;&lt;contributors&gt;&lt;authors&gt;&lt;author&gt;Cram, D. J.&lt;/author&gt;&lt;author&gt;Allinger, N. L.&lt;/author&gt;&lt;/authors&gt;&lt;/contributors&gt;&lt;titles&gt;&lt;title&gt;Macro Rings .12. Stereochemical Consequences of Steric Compression in the Smallest Paracyclophane&lt;/title&gt;&lt;secondary-title&gt;Journal of the American Chemical Society&lt;/secondary-title&gt;&lt;alt-title&gt;J Am Chem Soc&lt;/alt-title&gt;&lt;/titles&gt;&lt;periodical&gt;&lt;full-title&gt;Journal of the american chemical society&lt;/full-title&gt;&lt;/periodical&gt;&lt;pages&gt;6289-6294&lt;/pages&gt;&lt;volume&gt;77&lt;/volume&gt;&lt;number&gt;23&lt;/number&gt;&lt;dates&gt;&lt;year&gt;1955&lt;/year&gt;&lt;/dates&gt;&lt;isbn&gt;0002-7863&lt;/isbn&gt;&lt;accession-num&gt;ISI:A1955WB87000067&lt;/accession-num&gt;&lt;urls&gt;&lt;related-urls&gt;&lt;url&gt;&amp;lt;Go to ISI&amp;gt;://A1955WB87000067&lt;/url&gt;&lt;/related-urls&gt;&lt;/urls&gt;&lt;language&gt;English&lt;/language&gt;&lt;/record&gt;&lt;/Cite&gt;&lt;/EndNote&gt;</w:instrText>
      </w:r>
      <w:r w:rsidR="00FB4748">
        <w:fldChar w:fldCharType="separate"/>
      </w:r>
      <w:r>
        <w:rPr>
          <w:noProof/>
        </w:rPr>
        <w:t>[</w:t>
      </w:r>
      <w:hyperlink w:anchor="_ENREF_20" w:tooltip="Cram, 1955 #45" w:history="1">
        <w:r>
          <w:rPr>
            <w:noProof/>
          </w:rPr>
          <w:t>20</w:t>
        </w:r>
      </w:hyperlink>
      <w:r>
        <w:rPr>
          <w:noProof/>
        </w:rPr>
        <w:t>]</w:t>
      </w:r>
      <w:r w:rsidR="00FB4748">
        <w:fldChar w:fldCharType="end"/>
      </w:r>
      <w:r>
        <w:t xml:space="preserve">. No stereoselective synthetic application was reported until the 1990s when it was realized </w:t>
      </w:r>
      <w:r w:rsidR="00BD70A4">
        <w:t xml:space="preserve">that </w:t>
      </w:r>
      <w:r>
        <w:t xml:space="preserve">substituted [2.2]paracyclophanes are stable towards significantly high temperatures and towards acids and bases </w:t>
      </w:r>
      <w:r w:rsidR="00FB4748">
        <w:fldChar w:fldCharType="begin"/>
      </w:r>
      <w:r>
        <w:instrText xml:space="preserve"> ADDIN EN.CITE &lt;EndNote&gt;&lt;Cite&gt;&lt;Author&gt;Rolf Gleiter&lt;/Author&gt;&lt;Year&gt;2004&lt;/Year&gt;&lt;RecNum&gt;363&lt;/RecNum&gt;&lt;DisplayText&gt;[23]&lt;/DisplayText&gt;&lt;record&gt;&lt;rec-number&gt;363&lt;/rec-number&gt;&lt;foreign-keys&gt;&lt;key app="EN" db-id="eevvv2wtjzzxdze2zso5serwrv22txsxrsv2"&gt;363&lt;/key&gt;&lt;/foreign-keys&gt;&lt;ref-type name="Book"&gt;6&lt;/ref-type&gt;&lt;contributors&gt;&lt;authors&gt;&lt;author&gt;Rolf Gleiter, Henning Hopf&lt;/author&gt;&lt;/authors&gt;&lt;secondary-authors&gt;&lt;author&gt;WILEY - VCH Verlag GmbH &amp;amp; Co.&lt;/author&gt;&lt;/secondary-authors&gt;&lt;/contributors&gt;&lt;titles&gt;&lt;title&gt;Modern Cyclophane Chemistry&lt;/title&gt;&lt;/titles&gt;&lt;pages&gt;200 - 201&lt;/pages&gt;&lt;dates&gt;&lt;year&gt;2004&lt;/year&gt;&lt;/dates&gt;&lt;pub-location&gt;Germany&lt;/pub-location&gt;&lt;publisher&gt;WILEY - VCH&lt;/publisher&gt;&lt;isbn&gt;3-527-30713-3&lt;/isbn&gt;&lt;urls&gt;&lt;/urls&gt;&lt;/record&gt;&lt;/Cite&gt;&lt;/EndNote&gt;</w:instrText>
      </w:r>
      <w:r w:rsidR="00FB4748">
        <w:fldChar w:fldCharType="separate"/>
      </w:r>
      <w:r>
        <w:rPr>
          <w:noProof/>
        </w:rPr>
        <w:t>[</w:t>
      </w:r>
      <w:hyperlink w:anchor="_ENREF_23" w:tooltip="Rolf Gleiter, 2004 #363" w:history="1">
        <w:r>
          <w:rPr>
            <w:noProof/>
          </w:rPr>
          <w:t>23</w:t>
        </w:r>
      </w:hyperlink>
      <w:r>
        <w:rPr>
          <w:noProof/>
        </w:rPr>
        <w:t>]</w:t>
      </w:r>
      <w:r w:rsidR="00FB4748">
        <w:fldChar w:fldCharType="end"/>
      </w:r>
      <w:r>
        <w:t>. When a substituent is attached to the benzene ring, the derivative possesses planar chirality</w:t>
      </w:r>
      <w:r w:rsidR="00BD70A4">
        <w:t>,</w:t>
      </w:r>
      <w:r>
        <w:t xml:space="preserve"> and when the substituent is attached to one of the ethano </w:t>
      </w:r>
      <w:r>
        <w:lastRenderedPageBreak/>
        <w:t>bridges, the derivative possesses central chirality. Increasing the number of substituents can generate different chiral derivatives of [2.2]paracylophane.</w:t>
      </w:r>
    </w:p>
    <w:p w14:paraId="42359C93" w14:textId="77777777" w:rsidR="008C64C7" w:rsidRDefault="008C64C7" w:rsidP="008C64C7">
      <w:pPr>
        <w:tabs>
          <w:tab w:val="left" w:pos="720"/>
        </w:tabs>
        <w:ind w:left="720"/>
        <w:jc w:val="center"/>
      </w:pPr>
      <w:r>
        <w:rPr>
          <w:noProof/>
          <w:lang w:bidi="ar-SA"/>
        </w:rPr>
        <w:drawing>
          <wp:inline distT="0" distB="0" distL="0" distR="0" wp14:anchorId="531B2487" wp14:editId="535526EF">
            <wp:extent cx="2170253" cy="1753047"/>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70938" cy="1753600"/>
                    </a:xfrm>
                    <a:prstGeom prst="rect">
                      <a:avLst/>
                    </a:prstGeom>
                    <a:noFill/>
                    <a:ln>
                      <a:noFill/>
                    </a:ln>
                  </pic:spPr>
                </pic:pic>
              </a:graphicData>
            </a:graphic>
          </wp:inline>
        </w:drawing>
      </w:r>
    </w:p>
    <w:p w14:paraId="1DC4829B" w14:textId="77777777" w:rsidR="008C64C7" w:rsidRDefault="008C64C7" w:rsidP="008C64C7">
      <w:pPr>
        <w:tabs>
          <w:tab w:val="left" w:pos="720"/>
        </w:tabs>
        <w:ind w:left="720"/>
        <w:jc w:val="center"/>
      </w:pPr>
      <w:r>
        <w:t>Figure I – 6: Planar and central chiral derivative</w:t>
      </w:r>
    </w:p>
    <w:p w14:paraId="16D32790" w14:textId="77777777" w:rsidR="008C64C7" w:rsidRDefault="008C64C7" w:rsidP="008C64C7">
      <w:pPr>
        <w:tabs>
          <w:tab w:val="left" w:pos="720"/>
        </w:tabs>
        <w:ind w:left="720"/>
        <w:jc w:val="center"/>
      </w:pPr>
    </w:p>
    <w:p w14:paraId="3DA17C14" w14:textId="77777777" w:rsidR="008C64C7" w:rsidRDefault="008C64C7" w:rsidP="008C64C7">
      <w:pPr>
        <w:tabs>
          <w:tab w:val="left" w:pos="720"/>
        </w:tabs>
        <w:ind w:left="720"/>
        <w:jc w:val="both"/>
      </w:pPr>
      <w:r>
        <w:tab/>
        <w:t xml:space="preserve">The Cahn-Ingold-Prelog system has been used for the description of the chiral [2.2]paracyclophane compounds </w:t>
      </w:r>
      <w:r w:rsidR="00FB4748">
        <w:fldChar w:fldCharType="begin"/>
      </w:r>
      <w:r>
        <w:instrText xml:space="preserve"> ADDIN EN.CITE &lt;EndNote&gt;&lt;Cite&gt;&lt;Author&gt;R. S. Cahn&lt;/Author&gt;&lt;Year&gt;1966&lt;/Year&gt;&lt;RecNum&gt;258&lt;/RecNum&gt;&lt;DisplayText&gt;[26]&lt;/DisplayText&gt;&lt;record&gt;&lt;rec-number&gt;258&lt;/rec-number&gt;&lt;foreign-keys&gt;&lt;key app="EN" db-id="eevvv2wtjzzxdze2zso5serwrv22txsxrsv2"&gt;258&lt;/key&gt;&lt;/foreign-keys&gt;&lt;ref-type name="Journal Article"&gt;17&lt;/ref-type&gt;&lt;contributors&gt;&lt;authors&gt;&lt;author&gt;R. S. Cahn&lt;/author&gt;&lt;author&gt;C. K. Ingold&lt;/author&gt;&lt;author&gt;V. Prelog&lt;/author&gt;&lt;/authors&gt;&lt;/contributors&gt;&lt;titles&gt;&lt;title&gt;Specification of Molecular Chirality&lt;/title&gt;&lt;secondary-title&gt;Angew. Chem. Int. Ed.&lt;/secondary-title&gt;&lt;/titles&gt;&lt;periodical&gt;&lt;full-title&gt;Angew. Chem. Int. Ed.&lt;/full-title&gt;&lt;/periodical&gt;&lt;pages&gt;385 - 410&lt;/pages&gt;&lt;volume&gt;5&lt;/volume&gt;&lt;number&gt;4&lt;/number&gt;&lt;dates&gt;&lt;year&gt;1966&lt;/year&gt;&lt;/dates&gt;&lt;urls&gt;&lt;/urls&gt;&lt;/record&gt;&lt;/Cite&gt;&lt;/EndNote&gt;</w:instrText>
      </w:r>
      <w:r w:rsidR="00FB4748">
        <w:fldChar w:fldCharType="separate"/>
      </w:r>
      <w:r>
        <w:rPr>
          <w:noProof/>
        </w:rPr>
        <w:t>[</w:t>
      </w:r>
      <w:hyperlink w:anchor="_ENREF_26" w:tooltip="Cahn, 1966 #258" w:history="1">
        <w:r>
          <w:rPr>
            <w:noProof/>
          </w:rPr>
          <w:t>26</w:t>
        </w:r>
      </w:hyperlink>
      <w:r>
        <w:rPr>
          <w:noProof/>
        </w:rPr>
        <w:t>]</w:t>
      </w:r>
      <w:r w:rsidR="00FB4748">
        <w:fldChar w:fldCharType="end"/>
      </w:r>
      <w:r>
        <w:t xml:space="preserve">. The monosubstituted paracyclophanes as chiral auxiliaries has been used for stereoselective alkylations, halogenations, or phenylthiolations as shown in Scheme I - 5. In these reactions, racemic and homochiral N-substituted amines generated amides, which were used as model compounds for stereoselective enolization reactions to form substituted amides with an additional chiral center </w:t>
      </w:r>
      <w:r w:rsidR="00FB4748">
        <w:fldChar w:fldCharType="begin"/>
      </w:r>
      <w:r>
        <w:instrText xml:space="preserve"> ADDIN EN.CITE &lt;EndNote&gt;&lt;Cite&gt;&lt;Author&gt;Andrew Pelter&lt;/Author&gt;&lt;Year&gt;1997&lt;/Year&gt;&lt;RecNum&gt;259&lt;/RecNum&gt;&lt;DisplayText&gt;[27]&lt;/DisplayText&gt;&lt;record&gt;&lt;rec-number&gt;259&lt;/rec-number&gt;&lt;foreign-keys&gt;&lt;key app="EN" db-id="eevvv2wtjzzxdze2zso5serwrv22txsxrsv2"&gt;259&lt;/key&gt;&lt;/foreign-keys&gt;&lt;ref-type name="Journal Article"&gt;17&lt;/ref-type&gt;&lt;contributors&gt;&lt;authors&gt;&lt;author&gt;Andrew Pelter&lt;/author&gt;&lt;author&gt;Huw Kidwell&lt;/author&gt;&lt;author&gt;Roger A. N. C. Crump &lt;/author&gt;&lt;/authors&gt;&lt;/contributors&gt;&lt;titles&gt;&lt;title&gt;N-Methyl- and N-benzyl-4-amino[2.2]paracyclophanes as unique planar chiral auxiliaries &lt;/title&gt;&lt;secondary-title&gt;J. Chem. Soc., Perkin Trans. 1&lt;/secondary-title&gt;&lt;/titles&gt;&lt;periodical&gt;&lt;full-title&gt;J. Chem. Soc., Perkin Trans. 1&lt;/full-title&gt;&lt;/periodical&gt;&lt;pages&gt;3137 - 3140&lt;/pages&gt;&lt;number&gt;21&lt;/number&gt;&lt;dates&gt;&lt;year&gt;1997&lt;/year&gt;&lt;/dates&gt;&lt;urls&gt;&lt;/urls&gt;&lt;/record&gt;&lt;/Cite&gt;&lt;/EndNote&gt;</w:instrText>
      </w:r>
      <w:r w:rsidR="00FB4748">
        <w:fldChar w:fldCharType="separate"/>
      </w:r>
      <w:r>
        <w:rPr>
          <w:noProof/>
        </w:rPr>
        <w:t>[</w:t>
      </w:r>
      <w:hyperlink w:anchor="_ENREF_27" w:tooltip="Pelter, 1997 #259" w:history="1">
        <w:r>
          <w:rPr>
            <w:noProof/>
          </w:rPr>
          <w:t>27</w:t>
        </w:r>
      </w:hyperlink>
      <w:r>
        <w:rPr>
          <w:noProof/>
        </w:rPr>
        <w:t>]</w:t>
      </w:r>
      <w:r w:rsidR="00FB4748">
        <w:fldChar w:fldCharType="end"/>
      </w:r>
      <w:r>
        <w:t xml:space="preserve">. </w:t>
      </w:r>
    </w:p>
    <w:p w14:paraId="7721F104" w14:textId="77777777" w:rsidR="008C64C7" w:rsidRDefault="008C64C7" w:rsidP="008C64C7">
      <w:pPr>
        <w:tabs>
          <w:tab w:val="left" w:pos="720"/>
        </w:tabs>
        <w:ind w:left="720"/>
        <w:jc w:val="center"/>
      </w:pPr>
      <w:r>
        <w:rPr>
          <w:noProof/>
          <w:lang w:bidi="ar-SA"/>
        </w:rPr>
        <w:drawing>
          <wp:inline distT="0" distB="0" distL="0" distR="0" wp14:anchorId="04C37B24" wp14:editId="5A57BF29">
            <wp:extent cx="4182801" cy="1666831"/>
            <wp:effectExtent l="0" t="0" r="8255" b="1016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83961" cy="1667293"/>
                    </a:xfrm>
                    <a:prstGeom prst="rect">
                      <a:avLst/>
                    </a:prstGeom>
                    <a:noFill/>
                    <a:ln>
                      <a:noFill/>
                    </a:ln>
                  </pic:spPr>
                </pic:pic>
              </a:graphicData>
            </a:graphic>
          </wp:inline>
        </w:drawing>
      </w:r>
    </w:p>
    <w:p w14:paraId="6C2819EA" w14:textId="77777777" w:rsidR="008C64C7" w:rsidRDefault="008C64C7" w:rsidP="008C64C7">
      <w:pPr>
        <w:tabs>
          <w:tab w:val="left" w:pos="720"/>
        </w:tabs>
        <w:spacing w:line="240" w:lineRule="auto"/>
        <w:ind w:left="720"/>
        <w:jc w:val="center"/>
      </w:pPr>
      <w:r>
        <w:t xml:space="preserve">Scheme I – 5: Stereoselective </w:t>
      </w:r>
      <w:r>
        <w:rPr>
          <w:rFonts w:ascii="Cambria" w:hAnsi="Cambria"/>
        </w:rPr>
        <w:t>α</w:t>
      </w:r>
      <w:r>
        <w:t xml:space="preserve">-electrophilic functionalization of chiral amides based on [2.2]paracyclophane </w:t>
      </w:r>
    </w:p>
    <w:p w14:paraId="597722C3" w14:textId="77777777" w:rsidR="008C64C7" w:rsidRDefault="008C64C7" w:rsidP="008C64C7">
      <w:pPr>
        <w:tabs>
          <w:tab w:val="left" w:pos="720"/>
        </w:tabs>
        <w:ind w:left="720"/>
        <w:jc w:val="center"/>
      </w:pPr>
    </w:p>
    <w:p w14:paraId="4A7D7D50" w14:textId="77777777" w:rsidR="008C64C7" w:rsidRDefault="008C64C7" w:rsidP="008C64C7">
      <w:pPr>
        <w:tabs>
          <w:tab w:val="left" w:pos="720"/>
        </w:tabs>
        <w:ind w:left="720"/>
        <w:jc w:val="both"/>
      </w:pPr>
      <w:r>
        <w:lastRenderedPageBreak/>
        <w:t>For these reactions</w:t>
      </w:r>
      <w:r w:rsidR="00BD70A4">
        <w:t>,</w:t>
      </w:r>
      <w:r>
        <w:t xml:space="preserve"> alkylation (82-92% ee) and phenylthiolation (72- 92 % ee) were more efficient than chlorination (58 – 98 % ee) and bromination ( 18 – 78 % ee).  Use of optically active [2.2]paracyclophane derivatives has become important in stereoselective synthesis. </w:t>
      </w:r>
    </w:p>
    <w:p w14:paraId="4B3D442C" w14:textId="77777777" w:rsidR="008C64C7" w:rsidRDefault="008C64C7" w:rsidP="008C64C7">
      <w:pPr>
        <w:tabs>
          <w:tab w:val="left" w:pos="720"/>
        </w:tabs>
        <w:ind w:left="720"/>
        <w:jc w:val="both"/>
      </w:pPr>
      <w:r>
        <w:tab/>
        <w:t>Enantiomers of mono-substituted [2.2]paracyclophane moieties bearing formyl, acetyl and hydroxyl functional groups, which were found to be chiral catalyst</w:t>
      </w:r>
      <w:r w:rsidR="00BD70A4">
        <w:t>s</w:t>
      </w:r>
      <w:r>
        <w:t xml:space="preserve"> for asymmetric synthesis, were prepared by kinetic resolutions, and then chemically modified as required </w:t>
      </w:r>
      <w:r w:rsidR="00FB4748">
        <w:fldChar w:fldCharType="begin"/>
      </w:r>
      <w:r>
        <w:instrText xml:space="preserve"> ADDIN EN.CITE &lt;EndNote&gt;&lt;Cite&gt;&lt;Author&gt;Knight&lt;/Author&gt;&lt;Year&gt;2003&lt;/Year&gt;&lt;RecNum&gt;364&lt;/RecNum&gt;&lt;DisplayText&gt;[28]&lt;/DisplayText&gt;&lt;record&gt;&lt;rec-number&gt;364&lt;/rec-number&gt;&lt;foreign-keys&gt;&lt;key app="EN" db-id="eevvv2wtjzzxdze2zso5serwrv22txsxrsv2"&gt;364&lt;/key&gt;&lt;/foreign-keys&gt;&lt;ref-type name="Journal Article"&gt;17&lt;/ref-type&gt;&lt;contributors&gt;&lt;authors&gt;&lt;author&gt;Susan E. Gibson&lt;/author&gt;&lt;author&gt;Jamie D. Knight&lt;/author&gt;&lt;/authors&gt;&lt;/contributors&gt;&lt;titles&gt;&lt;title&gt;[2.2]Paracyclophane Derivatives in Asymmetric Catalysis&lt;/title&gt;&lt;secondary-title&gt;Org. Biomol. Chem.&lt;/secondary-title&gt;&lt;/titles&gt;&lt;periodical&gt;&lt;full-title&gt;Org. Biomol. Chem.&lt;/full-title&gt;&lt;/periodical&gt;&lt;pages&gt;1256 - 1269&lt;/pages&gt;&lt;volume&gt;1&lt;/volume&gt;&lt;dates&gt;&lt;year&gt;2003&lt;/year&gt;&lt;/dates&gt;&lt;urls&gt;&lt;/urls&gt;&lt;/record&gt;&lt;/Cite&gt;&lt;/EndNote&gt;</w:instrText>
      </w:r>
      <w:r w:rsidR="00FB4748">
        <w:fldChar w:fldCharType="separate"/>
      </w:r>
      <w:r>
        <w:rPr>
          <w:noProof/>
        </w:rPr>
        <w:t>[</w:t>
      </w:r>
      <w:hyperlink w:anchor="_ENREF_28" w:tooltip="Gibson, 2003 #364" w:history="1">
        <w:r>
          <w:rPr>
            <w:noProof/>
          </w:rPr>
          <w:t>28</w:t>
        </w:r>
      </w:hyperlink>
      <w:r>
        <w:rPr>
          <w:noProof/>
        </w:rPr>
        <w:t>]</w:t>
      </w:r>
      <w:r w:rsidR="00FB4748">
        <w:fldChar w:fldCharType="end"/>
      </w:r>
      <w:r>
        <w:t>. Carbonyl deriva</w:t>
      </w:r>
      <w:r w:rsidR="00BD70A4">
        <w:t>tives of [2.2]paracyclophane have</w:t>
      </w:r>
      <w:r>
        <w:t xml:space="preserve"> been studied for asymmetric allylboration </w:t>
      </w:r>
      <w:r w:rsidR="00FB4748">
        <w:fldChar w:fldCharType="begin"/>
      </w:r>
      <w:r>
        <w:instrText xml:space="preserve"> ADDIN EN.CITE &lt;EndNote&gt;&lt;Cite&gt;&lt;Author&gt;N. V. Vorontsova&lt;/Author&gt;&lt;Year&gt;2000&lt;/Year&gt;&lt;RecNum&gt;260&lt;/RecNum&gt;&lt;DisplayText&gt;[29]&lt;/DisplayText&gt;&lt;record&gt;&lt;rec-number&gt;260&lt;/rec-number&gt;&lt;foreign-keys&gt;&lt;key app="EN" db-id="eevvv2wtjzzxdze2zso5serwrv22txsxrsv2"&gt;260&lt;/key&gt;&lt;/foreign-keys&gt;&lt;ref-type name="Journal Article"&gt;17&lt;/ref-type&gt;&lt;contributors&gt;&lt;authors&gt;&lt;author&gt;N. V. Vorontsova, V. I. Rozenberg, E. V. Vorontsov, O. L. Tok and Yu. N. Bubnov&lt;/author&gt;&lt;/authors&gt;&lt;/contributors&gt;&lt;titles&gt;&lt;title&gt;Stereoselective synthesis of homoallylic alcohols of the [2.2]paracyclophane series and their use a auxillaries in asymmetric allylboration of aldehydes&lt;/title&gt;&lt;secondary-title&gt;Russian Chemical Bulletin&lt;/secondary-title&gt;&lt;/titles&gt;&lt;periodical&gt;&lt;full-title&gt;Russian Chemical Bulletin&lt;/full-title&gt;&lt;/periodical&gt;&lt;pages&gt;912 - 919&lt;/pages&gt;&lt;volume&gt;49&lt;/volume&gt;&lt;number&gt;5&lt;/number&gt;&lt;dates&gt;&lt;year&gt;2000&lt;/year&gt;&lt;/dates&gt;&lt;urls&gt;&lt;/urls&gt;&lt;/record&gt;&lt;/Cite&gt;&lt;/EndNote&gt;</w:instrText>
      </w:r>
      <w:r w:rsidR="00FB4748">
        <w:fldChar w:fldCharType="separate"/>
      </w:r>
      <w:r>
        <w:rPr>
          <w:noProof/>
        </w:rPr>
        <w:t>[</w:t>
      </w:r>
      <w:hyperlink w:anchor="_ENREF_29" w:tooltip="N. V. Vorontsova, 2000 #260" w:history="1">
        <w:r>
          <w:rPr>
            <w:noProof/>
          </w:rPr>
          <w:t>29</w:t>
        </w:r>
      </w:hyperlink>
      <w:r>
        <w:rPr>
          <w:noProof/>
        </w:rPr>
        <w:t>]</w:t>
      </w:r>
      <w:r w:rsidR="00FB4748">
        <w:fldChar w:fldCharType="end"/>
      </w:r>
      <w:r>
        <w:t>. [2.2]Paracyclophane aldehydes and ketones possessing planar chirality will react to triallylboron to form boron esters, which form the corresponding homoallylic alcohols after alkaline hydrolysis as shown in Scheme I - 6.</w:t>
      </w:r>
    </w:p>
    <w:p w14:paraId="086D2B39" w14:textId="77777777" w:rsidR="008C64C7" w:rsidRDefault="008C64C7" w:rsidP="008C64C7">
      <w:pPr>
        <w:tabs>
          <w:tab w:val="left" w:pos="720"/>
        </w:tabs>
        <w:ind w:left="720"/>
        <w:jc w:val="center"/>
      </w:pPr>
      <w:r>
        <w:rPr>
          <w:noProof/>
          <w:lang w:bidi="ar-SA"/>
        </w:rPr>
        <w:drawing>
          <wp:inline distT="0" distB="0" distL="0" distR="0" wp14:anchorId="734D72BD" wp14:editId="7D37BD9C">
            <wp:extent cx="4800600" cy="1084630"/>
            <wp:effectExtent l="0" t="0" r="0" b="762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01666" cy="1084871"/>
                    </a:xfrm>
                    <a:prstGeom prst="rect">
                      <a:avLst/>
                    </a:prstGeom>
                    <a:noFill/>
                    <a:ln>
                      <a:noFill/>
                    </a:ln>
                  </pic:spPr>
                </pic:pic>
              </a:graphicData>
            </a:graphic>
          </wp:inline>
        </w:drawing>
      </w:r>
    </w:p>
    <w:p w14:paraId="5F1FD803" w14:textId="77777777" w:rsidR="008C64C7" w:rsidRDefault="008C64C7" w:rsidP="008C64C7">
      <w:pPr>
        <w:tabs>
          <w:tab w:val="left" w:pos="720"/>
        </w:tabs>
        <w:spacing w:line="240" w:lineRule="auto"/>
        <w:ind w:left="720"/>
        <w:jc w:val="center"/>
      </w:pPr>
      <w:r>
        <w:t>Scheme I – 6: Stereoselective allylation of [2.2]paracyclophane aldehydes and ketones.</w:t>
      </w:r>
    </w:p>
    <w:p w14:paraId="63AECEAB" w14:textId="77777777" w:rsidR="008C64C7" w:rsidRDefault="008C64C7" w:rsidP="008C64C7">
      <w:pPr>
        <w:tabs>
          <w:tab w:val="left" w:pos="720"/>
        </w:tabs>
        <w:ind w:left="720"/>
        <w:jc w:val="center"/>
      </w:pPr>
      <w:r>
        <w:t xml:space="preserve"> </w:t>
      </w:r>
    </w:p>
    <w:p w14:paraId="443B5F52" w14:textId="77777777" w:rsidR="008C64C7" w:rsidRDefault="008C64C7" w:rsidP="008C64C7">
      <w:pPr>
        <w:tabs>
          <w:tab w:val="left" w:pos="720"/>
        </w:tabs>
        <w:ind w:left="720"/>
        <w:jc w:val="both"/>
      </w:pPr>
      <w:r>
        <w:t xml:space="preserve">Alcohols thus formed will have two elements of chirality, the planar chiral paracyclophanyl fragment and the newly formed asymmetric center. </w:t>
      </w:r>
    </w:p>
    <w:p w14:paraId="34C4A787" w14:textId="77777777" w:rsidR="008C64C7" w:rsidRDefault="008C64C7" w:rsidP="008C64C7">
      <w:pPr>
        <w:tabs>
          <w:tab w:val="left" w:pos="720"/>
        </w:tabs>
        <w:ind w:left="720"/>
        <w:jc w:val="both"/>
      </w:pPr>
      <w:r>
        <w:tab/>
        <w:t>Many chiral complexes of [2.2]paracyclophane have been used for asymmetric catalysis. As shown in Scheme I – 7, rhodium complexes derived from the phosphonites of chiral paracyclophanes were used to selectively hydrogenate dehydroamino acids and esters</w:t>
      </w:r>
      <w:r w:rsidR="00FB4748">
        <w:fldChar w:fldCharType="begin"/>
      </w:r>
      <w:r>
        <w:instrText xml:space="preserve"> ADDIN EN.CITE &lt;EndNote&gt;&lt;Cite&gt;&lt;Author&gt;Antonio Zanotti-Gerosa&lt;/Author&gt;&lt;Year&gt;2001&lt;/Year&gt;&lt;RecNum&gt;261&lt;/RecNum&gt;&lt;DisplayText&gt;[30]&lt;/DisplayText&gt;&lt;record&gt;&lt;rec-number&gt;261&lt;/rec-number&gt;&lt;foreign-keys&gt;&lt;key app="EN" db-id="eevvv2wtjzzxdze2zso5serwrv22txsxrsv2"&gt;261&lt;/key&gt;&lt;/foreign-keys&gt;&lt;ref-type name="Journal Article"&gt;17&lt;/ref-type&gt;&lt;contributors&gt;&lt;authors&gt;&lt;author&gt;Antonio Zanotti-Gerosa&lt;/author&gt;&lt;author&gt;Christophe Malan&lt;/author&gt;&lt;author&gt;Daniela Herzberg&lt;/author&gt;&lt;/authors&gt;&lt;/contributors&gt;&lt;titles&gt;&lt;title&gt;Phosphonites Based on the Paracyclophane Backbone: New Ligands for Highly Selective Rhodium-Catalyzed Asymmetric Hydrogenation&lt;/title&gt;&lt;secondary-title&gt;Organic Letters&lt;/secondary-title&gt;&lt;/titles&gt;&lt;periodical&gt;&lt;full-title&gt;Organic Letters&lt;/full-title&gt;&lt;/periodical&gt;&lt;pages&gt;3687 - 3690&lt;/pages&gt;&lt;volume&gt;3&lt;/volume&gt;&lt;number&gt;23&lt;/number&gt;&lt;dates&gt;&lt;year&gt;2001&lt;/year&gt;&lt;/dates&gt;&lt;urls&gt;&lt;/urls&gt;&lt;/record&gt;&lt;/Cite&gt;&lt;/EndNote&gt;</w:instrText>
      </w:r>
      <w:r w:rsidR="00FB4748">
        <w:fldChar w:fldCharType="separate"/>
      </w:r>
      <w:r>
        <w:rPr>
          <w:noProof/>
        </w:rPr>
        <w:t>[</w:t>
      </w:r>
      <w:hyperlink w:anchor="_ENREF_30" w:tooltip="Zanotti-Gerosa, 2001 #261" w:history="1">
        <w:r>
          <w:rPr>
            <w:noProof/>
          </w:rPr>
          <w:t>30</w:t>
        </w:r>
      </w:hyperlink>
      <w:r>
        <w:rPr>
          <w:noProof/>
        </w:rPr>
        <w:t>]</w:t>
      </w:r>
      <w:r w:rsidR="00FB4748">
        <w:fldChar w:fldCharType="end"/>
      </w:r>
      <w:r>
        <w:t xml:space="preserve">. </w:t>
      </w:r>
    </w:p>
    <w:p w14:paraId="775BBE9B" w14:textId="77777777" w:rsidR="008C64C7" w:rsidRDefault="008C64C7" w:rsidP="008C64C7">
      <w:pPr>
        <w:ind w:left="720"/>
        <w:jc w:val="center"/>
      </w:pPr>
      <w:r>
        <w:rPr>
          <w:noProof/>
          <w:lang w:bidi="ar-SA"/>
        </w:rPr>
        <w:lastRenderedPageBreak/>
        <w:drawing>
          <wp:inline distT="0" distB="0" distL="0" distR="0" wp14:anchorId="5E71FABD" wp14:editId="55AD023F">
            <wp:extent cx="4572000" cy="1737360"/>
            <wp:effectExtent l="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279" cy="1737466"/>
                    </a:xfrm>
                    <a:prstGeom prst="rect">
                      <a:avLst/>
                    </a:prstGeom>
                    <a:noFill/>
                    <a:ln>
                      <a:noFill/>
                    </a:ln>
                  </pic:spPr>
                </pic:pic>
              </a:graphicData>
            </a:graphic>
          </wp:inline>
        </w:drawing>
      </w:r>
      <w:r>
        <w:br/>
        <w:t>Scheme I – 7: Hydrogenation of dehydroamino acids and esters</w:t>
      </w:r>
    </w:p>
    <w:p w14:paraId="15AC34FA" w14:textId="77777777" w:rsidR="008C64C7" w:rsidRDefault="008C64C7" w:rsidP="008C64C7">
      <w:pPr>
        <w:tabs>
          <w:tab w:val="left" w:pos="720"/>
        </w:tabs>
        <w:ind w:left="720"/>
        <w:jc w:val="both"/>
      </w:pPr>
    </w:p>
    <w:p w14:paraId="0A790742" w14:textId="77777777" w:rsidR="008C64C7" w:rsidRDefault="008C64C7" w:rsidP="008C64C7">
      <w:pPr>
        <w:ind w:left="720"/>
        <w:jc w:val="both"/>
      </w:pPr>
      <w:r>
        <w:t xml:space="preserve">Morvant showed the use of pseudo-ortho-4,12-diamino[2.2]paracyclophane as a precursor in the synthesis of </w:t>
      </w:r>
      <w:r w:rsidR="00BD70A4">
        <w:t xml:space="preserve">a </w:t>
      </w:r>
      <w:r>
        <w:t>Schiff</w:t>
      </w:r>
      <w:r w:rsidR="00BD70A4">
        <w:t>’s</w:t>
      </w:r>
      <w:r>
        <w:t xml:space="preserve"> base ligand with salicylaldehyde, which can be chelated with metal centers a</w:t>
      </w:r>
      <w:r w:rsidR="00BD70A4">
        <w:t>nd</w:t>
      </w:r>
      <w:r>
        <w:t xml:space="preserve"> used </w:t>
      </w:r>
      <w:r w:rsidR="00BD70A4">
        <w:t>as a catalyst for</w:t>
      </w:r>
      <w:r>
        <w:t xml:space="preserve"> cyclopropanation reactions </w:t>
      </w:r>
      <w:r w:rsidR="00FB4748">
        <w:fldChar w:fldCharType="begin"/>
      </w:r>
      <w:r>
        <w:instrText xml:space="preserve"> ADDIN EN.CITE &lt;EndNote&gt;&lt;Cite&gt;&lt;Author&gt;Morvant&lt;/Author&gt;&lt;Year&gt;1996&lt;/Year&gt;&lt;RecNum&gt;238&lt;/RecNum&gt;&lt;DisplayText&gt;[31]&lt;/DisplayText&gt;&lt;record&gt;&lt;rec-number&gt;238&lt;/rec-number&gt;&lt;foreign-keys&gt;&lt;key app="EN" db-id="eevvv2wtjzzxdze2zso5serwrv22txsxrsv2"&gt;238&lt;/key&gt;&lt;/foreign-keys&gt;&lt;ref-type name="Thesis"&gt;32&lt;/ref-type&gt;&lt;contributors&gt;&lt;authors&gt;&lt;author&gt;Mark. C. Morvant&lt;/author&gt;&lt;/authors&gt;&lt;/contributors&gt;&lt;titles&gt;&lt;title&gt;Synthesis, Properties and Applications of polynitro- and Polyamino[2.2]paracyclophanes&lt;/title&gt;&lt;secondary-title&gt;Chemistry and Biochemistry&lt;/secondary-title&gt;&lt;/titles&gt;&lt;volume&gt;PhD&lt;/volume&gt;&lt;dates&gt;&lt;year&gt;1996&lt;/year&gt;&lt;/dates&gt;&lt;pub-location&gt;Norman&lt;/pub-location&gt;&lt;publisher&gt;University of Oklahoma&lt;/publisher&gt;&lt;urls&gt;&lt;/urls&gt;&lt;/record&gt;&lt;/Cite&gt;&lt;/EndNote&gt;</w:instrText>
      </w:r>
      <w:r w:rsidR="00FB4748">
        <w:fldChar w:fldCharType="separate"/>
      </w:r>
      <w:r>
        <w:rPr>
          <w:noProof/>
        </w:rPr>
        <w:t>[</w:t>
      </w:r>
      <w:hyperlink w:anchor="_ENREF_31" w:tooltip="Morvant, 1996 #238" w:history="1">
        <w:r>
          <w:rPr>
            <w:noProof/>
          </w:rPr>
          <w:t>31</w:t>
        </w:r>
      </w:hyperlink>
      <w:r>
        <w:rPr>
          <w:noProof/>
        </w:rPr>
        <w:t>]</w:t>
      </w:r>
      <w:r w:rsidR="00FB4748">
        <w:fldChar w:fldCharType="end"/>
      </w:r>
      <w:r>
        <w:t xml:space="preserve">. </w:t>
      </w:r>
    </w:p>
    <w:p w14:paraId="60181770" w14:textId="77777777" w:rsidR="008C64C7" w:rsidRDefault="008C64C7" w:rsidP="008C64C7">
      <w:pPr>
        <w:ind w:left="720"/>
        <w:jc w:val="center"/>
      </w:pPr>
      <w:r>
        <w:rPr>
          <w:noProof/>
          <w:lang w:bidi="ar-SA"/>
        </w:rPr>
        <w:drawing>
          <wp:inline distT="0" distB="0" distL="0" distR="0" wp14:anchorId="693BFFB4" wp14:editId="3DCD8DE8">
            <wp:extent cx="3513667" cy="2497710"/>
            <wp:effectExtent l="0" t="0" r="0" b="0"/>
            <wp:docPr id="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14132" cy="2498041"/>
                    </a:xfrm>
                    <a:prstGeom prst="rect">
                      <a:avLst/>
                    </a:prstGeom>
                    <a:noFill/>
                    <a:ln>
                      <a:noFill/>
                    </a:ln>
                  </pic:spPr>
                </pic:pic>
              </a:graphicData>
            </a:graphic>
          </wp:inline>
        </w:drawing>
      </w:r>
    </w:p>
    <w:p w14:paraId="174800D4" w14:textId="77777777" w:rsidR="008C64C7" w:rsidRPr="00AB5A45" w:rsidRDefault="008C64C7" w:rsidP="008C64C7">
      <w:pPr>
        <w:spacing w:line="240" w:lineRule="auto"/>
        <w:ind w:left="720"/>
        <w:jc w:val="center"/>
      </w:pPr>
      <w:r>
        <w:t xml:space="preserve">Scheme IV – 8: Cyclopropanation reaction </w:t>
      </w:r>
      <w:r w:rsidR="00BD70A4">
        <w:t xml:space="preserve">of a </w:t>
      </w:r>
      <w:r>
        <w:t xml:space="preserve">stilbene using </w:t>
      </w:r>
      <w:r w:rsidRPr="0019456A">
        <w:rPr>
          <w:i/>
        </w:rPr>
        <w:t>pseudo-ortho</w:t>
      </w:r>
      <w:r>
        <w:t>-N,N’-bis</w:t>
      </w:r>
      <w:r w:rsidR="00BD70A4">
        <w:t>(</w:t>
      </w:r>
      <w:r>
        <w:t>ssalicylidene</w:t>
      </w:r>
      <w:r w:rsidR="00BD70A4">
        <w:t>)</w:t>
      </w:r>
      <w:r>
        <w:t>-4,12-diamino[2.2]paracyclophane</w:t>
      </w:r>
    </w:p>
    <w:p w14:paraId="40547006" w14:textId="77777777" w:rsidR="008C64C7" w:rsidRPr="007D2D56" w:rsidRDefault="008C64C7" w:rsidP="008C64C7">
      <w:pPr>
        <w:ind w:left="720"/>
        <w:jc w:val="center"/>
      </w:pPr>
    </w:p>
    <w:p w14:paraId="025A7A10" w14:textId="77777777" w:rsidR="008C64C7" w:rsidRDefault="008C64C7" w:rsidP="008C64C7">
      <w:pPr>
        <w:ind w:left="720"/>
        <w:jc w:val="both"/>
        <w:rPr>
          <w:color w:val="FF0000"/>
        </w:rPr>
      </w:pPr>
    </w:p>
    <w:p w14:paraId="64097028" w14:textId="77777777" w:rsidR="008C64C7" w:rsidRDefault="008C64C7" w:rsidP="008C64C7">
      <w:pPr>
        <w:tabs>
          <w:tab w:val="left" w:pos="720"/>
        </w:tabs>
        <w:ind w:left="720"/>
        <w:jc w:val="both"/>
      </w:pPr>
      <w:r>
        <w:lastRenderedPageBreak/>
        <w:t>The catalytic efficiency of the pseudo-ortho-N,N’-bis</w:t>
      </w:r>
      <w:r w:rsidR="00BD70A4">
        <w:t>(</w:t>
      </w:r>
      <w:r>
        <w:t>salicylidene</w:t>
      </w:r>
      <w:r w:rsidR="00BD70A4">
        <w:t>)</w:t>
      </w:r>
      <w:r>
        <w:t xml:space="preserve">-4,12-diamino[2.2]paracyclophane copper (II) catalyst was better than N,N’-bissalicylidene-1,2-diaminoethane copper (II) as a catalyst by ca. 45%.  </w:t>
      </w:r>
    </w:p>
    <w:p w14:paraId="59209F26" w14:textId="77777777" w:rsidR="008C64C7" w:rsidRPr="00D17B6B" w:rsidRDefault="008C64C7" w:rsidP="00D17B6B">
      <w:pPr>
        <w:pStyle w:val="Heading2"/>
      </w:pPr>
      <w:bookmarkStart w:id="16" w:name="_Toc365050768"/>
      <w:r w:rsidRPr="00D17B6B">
        <w:rPr>
          <w:rStyle w:val="Heading2Char"/>
          <w:b/>
        </w:rPr>
        <w:t>Optoelectronic Properties</w:t>
      </w:r>
      <w:r w:rsidRPr="00D17B6B">
        <w:t>:</w:t>
      </w:r>
      <w:bookmarkEnd w:id="16"/>
    </w:p>
    <w:p w14:paraId="538665DF" w14:textId="77777777" w:rsidR="008C64C7" w:rsidRDefault="008C64C7" w:rsidP="008C64C7">
      <w:pPr>
        <w:ind w:left="720" w:firstLine="720"/>
        <w:jc w:val="both"/>
      </w:pPr>
      <w:r w:rsidRPr="00D71329">
        <w:t>In recent years</w:t>
      </w:r>
      <w:r>
        <w:t>, a great deal of interest has been focused on the optical properties of conjugated compounds. Organic optoelectronic devices are designed based on the synthesis of organic molecules with well-defined architectures. Optoelectroni</w:t>
      </w:r>
      <w:r w:rsidR="00BD70A4">
        <w:t>cs is the study and application</w:t>
      </w:r>
      <w:r>
        <w:t xml:space="preserve"> of electronic devices that source, detect, and control light. Organic molecules that act as electronic conductors are used in many optoelectronic devices, such as photovoltaic cells (PV) and organic light emitting diodes (OLED). Optoelectronic properties can be formulated based on the photonic or electronic excitations that evolve from the production of charge or release of photons. </w:t>
      </w:r>
    </w:p>
    <w:p w14:paraId="65FEF985" w14:textId="77777777" w:rsidR="008C64C7" w:rsidRDefault="008C64C7" w:rsidP="008C64C7">
      <w:pPr>
        <w:ind w:left="720" w:firstLine="720"/>
        <w:jc w:val="both"/>
      </w:pPr>
      <w:r>
        <w:t xml:space="preserve">Electrooptical properties depend on optical or electronic excitation, which in turn depends on the chemical structure of the material and its molecular organization. An energy diagram and electron-optical pathways for excitations in conjugated molecules is shown below </w:t>
      </w:r>
      <w:r w:rsidR="00BD70A4">
        <w:t xml:space="preserve">in </w:t>
      </w:r>
      <w:r>
        <w:t xml:space="preserve">Figure I - 7 </w:t>
      </w:r>
      <w:r w:rsidR="00FB4748">
        <w:fldChar w:fldCharType="begin"/>
      </w:r>
      <w:r>
        <w:instrText xml:space="preserve"> ADDIN EN.CITE &lt;EndNote&gt;&lt;Cite&gt;&lt;Author&gt;Garnier&lt;/Author&gt;&lt;Year&gt;1999&lt;/Year&gt;&lt;RecNum&gt;262&lt;/RecNum&gt;&lt;DisplayText&gt;[32]&lt;/DisplayText&gt;&lt;record&gt;&lt;rec-number&gt;262&lt;/rec-number&gt;&lt;foreign-keys&gt;&lt;key app="EN" db-id="eevvv2wtjzzxdze2zso5serwrv22txsxrsv2"&gt;262&lt;/key&gt;&lt;/foreign-keys&gt;&lt;ref-type name="Journal Article"&gt;17&lt;/ref-type&gt;&lt;contributors&gt;&lt;authors&gt;&lt;author&gt;Francis Garnier&lt;/author&gt;&lt;/authors&gt;&lt;/contributors&gt;&lt;titles&gt;&lt;title&gt;&lt;style face="normal" font="default" size="100%"&gt;Organic-Based Electronics &lt;/style&gt;&lt;style face="italic" font="default" size="100%"&gt;a la Carte&lt;/style&gt;&lt;/title&gt;&lt;secondary-title&gt;Accounts of Chemical Research&lt;/secondary-title&gt;&lt;/titles&gt;&lt;periodical&gt;&lt;full-title&gt;Accounts of Chemical Research&lt;/full-title&gt;&lt;/periodical&gt;&lt;pages&gt;209 - 215&lt;/pages&gt;&lt;volume&gt;32&lt;/volume&gt;&lt;dates&gt;&lt;year&gt;1999&lt;/year&gt;&lt;/dates&gt;&lt;urls&gt;&lt;/urls&gt;&lt;/record&gt;&lt;/Cite&gt;&lt;/EndNote&gt;</w:instrText>
      </w:r>
      <w:r w:rsidR="00FB4748">
        <w:fldChar w:fldCharType="separate"/>
      </w:r>
      <w:r>
        <w:rPr>
          <w:noProof/>
        </w:rPr>
        <w:t>[</w:t>
      </w:r>
      <w:hyperlink w:anchor="_ENREF_32" w:tooltip="Garnier, 1999 #262" w:history="1">
        <w:r>
          <w:rPr>
            <w:noProof/>
          </w:rPr>
          <w:t>32</w:t>
        </w:r>
      </w:hyperlink>
      <w:r>
        <w:rPr>
          <w:noProof/>
        </w:rPr>
        <w:t>]</w:t>
      </w:r>
      <w:r w:rsidR="00FB4748">
        <w:fldChar w:fldCharType="end"/>
      </w:r>
      <w:r>
        <w:t xml:space="preserve">. </w:t>
      </w:r>
    </w:p>
    <w:p w14:paraId="01B75789" w14:textId="77777777" w:rsidR="008C64C7" w:rsidRDefault="008C64C7" w:rsidP="008C64C7">
      <w:pPr>
        <w:ind w:left="720"/>
        <w:jc w:val="center"/>
      </w:pPr>
      <w:r>
        <w:rPr>
          <w:noProof/>
          <w:lang w:bidi="ar-SA"/>
        </w:rPr>
        <w:drawing>
          <wp:inline distT="0" distB="0" distL="0" distR="0" wp14:anchorId="11C9DE3E" wp14:editId="085FA5A7">
            <wp:extent cx="3195978" cy="1803400"/>
            <wp:effectExtent l="0" t="0" r="4445"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96188" cy="1803518"/>
                    </a:xfrm>
                    <a:prstGeom prst="rect">
                      <a:avLst/>
                    </a:prstGeom>
                    <a:noFill/>
                    <a:ln>
                      <a:noFill/>
                    </a:ln>
                  </pic:spPr>
                </pic:pic>
              </a:graphicData>
            </a:graphic>
          </wp:inline>
        </w:drawing>
      </w:r>
    </w:p>
    <w:p w14:paraId="71A5CBAD" w14:textId="77777777" w:rsidR="008C64C7" w:rsidRDefault="008C64C7" w:rsidP="008C64C7">
      <w:pPr>
        <w:ind w:left="720"/>
        <w:jc w:val="center"/>
      </w:pPr>
      <w:r>
        <w:t>Figure I – 7: Energy diagram for photolytic excitations in a organic molecule</w:t>
      </w:r>
    </w:p>
    <w:p w14:paraId="0083B2CD" w14:textId="77777777" w:rsidR="008C64C7" w:rsidRDefault="008C64C7" w:rsidP="008C64C7">
      <w:pPr>
        <w:ind w:left="720"/>
        <w:jc w:val="center"/>
      </w:pPr>
    </w:p>
    <w:p w14:paraId="576F0BC2" w14:textId="77777777" w:rsidR="008C64C7" w:rsidRDefault="008C64C7" w:rsidP="008C64C7">
      <w:pPr>
        <w:ind w:left="720" w:firstLine="720"/>
        <w:jc w:val="both"/>
      </w:pPr>
      <w:r>
        <w:t xml:space="preserve">Excitations in conjugated molecules involve strong absorption from the ground singlet state to a higher singlet state, which releases Frenkel excitons and charge transfer excitons. Immediately after absorption, several processes can occur. Mostly the excited electron will go to a lower vibrational energy level in a process called ‘internal conversion’. Various other pathways that are possible for this relaxation including intersystem crossing (ISC) to the lowest excited triplet state. Further relaxation from the triplet state may lead to the original ground state, resulting in phosphorescence, or transition back to the excited singlet state, resulting in delayed fluorescence. </w:t>
      </w:r>
    </w:p>
    <w:p w14:paraId="5A22EE8A" w14:textId="77777777" w:rsidR="008C64C7" w:rsidRDefault="00BD70A4" w:rsidP="008C64C7">
      <w:pPr>
        <w:ind w:left="720" w:firstLine="720"/>
        <w:jc w:val="both"/>
      </w:pPr>
      <w:r>
        <w:t>The stepwise electro-</w:t>
      </w:r>
      <w:r w:rsidR="008C64C7">
        <w:t>optical pathway for an excitation in conjugated molecules is shown in Figure I - 8.</w:t>
      </w:r>
    </w:p>
    <w:p w14:paraId="0925FA01" w14:textId="77777777" w:rsidR="008C64C7" w:rsidRDefault="008C64C7" w:rsidP="008C64C7">
      <w:pPr>
        <w:ind w:left="720"/>
        <w:jc w:val="center"/>
      </w:pPr>
      <w:r>
        <w:rPr>
          <w:noProof/>
          <w:lang w:bidi="ar-SA"/>
        </w:rPr>
        <w:drawing>
          <wp:inline distT="0" distB="0" distL="0" distR="0" wp14:anchorId="5862A2D3" wp14:editId="5B0D6A78">
            <wp:extent cx="4114800" cy="1550159"/>
            <wp:effectExtent l="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15973" cy="1550601"/>
                    </a:xfrm>
                    <a:prstGeom prst="rect">
                      <a:avLst/>
                    </a:prstGeom>
                    <a:noFill/>
                    <a:ln>
                      <a:noFill/>
                    </a:ln>
                  </pic:spPr>
                </pic:pic>
              </a:graphicData>
            </a:graphic>
          </wp:inline>
        </w:drawing>
      </w:r>
    </w:p>
    <w:p w14:paraId="10F4B1FD" w14:textId="77777777" w:rsidR="008C64C7" w:rsidRDefault="008C64C7" w:rsidP="008C64C7">
      <w:pPr>
        <w:ind w:left="720"/>
        <w:jc w:val="center"/>
      </w:pPr>
      <w:r>
        <w:t>Figure I – 8: Electro</w:t>
      </w:r>
      <w:r w:rsidR="00BD70A4">
        <w:t>-</w:t>
      </w:r>
      <w:r>
        <w:t>optical pathway for an excitation in conjugated molecule.</w:t>
      </w:r>
    </w:p>
    <w:p w14:paraId="165CDE2D" w14:textId="77777777" w:rsidR="008C64C7" w:rsidRDefault="008C64C7" w:rsidP="008C64C7">
      <w:pPr>
        <w:ind w:left="720"/>
        <w:jc w:val="center"/>
      </w:pPr>
    </w:p>
    <w:p w14:paraId="03C41EB9" w14:textId="77777777" w:rsidR="008C64C7" w:rsidRDefault="008C64C7" w:rsidP="008C64C7">
      <w:pPr>
        <w:ind w:left="720" w:firstLine="720"/>
        <w:jc w:val="both"/>
      </w:pPr>
      <w:r>
        <w:t xml:space="preserve">In the first reversible process, </w:t>
      </w:r>
      <w:r>
        <w:rPr>
          <w:rFonts w:ascii="Cambria" w:hAnsi="Cambria"/>
        </w:rPr>
        <w:t>π</w:t>
      </w:r>
      <w:r>
        <w:t xml:space="preserve"> – </w:t>
      </w:r>
      <w:r>
        <w:rPr>
          <w:rFonts w:ascii="Cambria" w:hAnsi="Cambria"/>
        </w:rPr>
        <w:t>π</w:t>
      </w:r>
      <w:r>
        <w:t xml:space="preserve">* excitation leads to formation of Frenkel excitons, electron – hole pairs, which is followed by the dissociation of the electron hole pairs onto adjacent molecules leading to charge transfer pairs in the second process. The third process involves ion pair formation with adjacent molecules by electrostatic interactions, followed by ion pair relaxation. </w:t>
      </w:r>
      <w:r>
        <w:lastRenderedPageBreak/>
        <w:t xml:space="preserve">The energy levels in processes 2 and 3 control the electrooptical properties of organic semiconductors. </w:t>
      </w:r>
    </w:p>
    <w:p w14:paraId="15DB3F6E" w14:textId="77777777" w:rsidR="008C64C7" w:rsidRDefault="008C64C7" w:rsidP="008C64C7">
      <w:pPr>
        <w:ind w:left="720" w:firstLine="720"/>
        <w:jc w:val="both"/>
      </w:pPr>
      <w:r>
        <w:t xml:space="preserve">The optoelectronic properties of [2.2]paracyclophanes make them potentially significant organic building blocks as applied in material science. Nonlinear optical applications are based on intramolecular charge transfer processes from a donor toward an acceptor moiety through a </w:t>
      </w:r>
      <w:r>
        <w:rPr>
          <w:rFonts w:ascii="Cambria" w:hAnsi="Cambria"/>
        </w:rPr>
        <w:t>π</w:t>
      </w:r>
      <w:r>
        <w:t xml:space="preserve">-electron conjugated path such as in benzene, stilbene, polyene, thiophene derivatives, etc. Because [2.2]paracyclophane has a strained and </w:t>
      </w:r>
      <w:r>
        <w:rPr>
          <w:rFonts w:ascii="Cambria" w:hAnsi="Cambria"/>
        </w:rPr>
        <w:t>π</w:t>
      </w:r>
      <w:r>
        <w:t xml:space="preserve">-stacked structure, its optical properties are important to study with modification by chromophore substitution and internal charge transfer between the two rings of the cyclophane core.  The absorbance spectrum of [2.2]paracyclophane exhibits absorbance bands at 225 nm, 244 nm, 286 nm, and 302 nm. The spectroscopic properties are attributed to </w:t>
      </w:r>
      <w:r>
        <w:rPr>
          <w:rFonts w:ascii="Cambria" w:hAnsi="Cambria"/>
        </w:rPr>
        <w:t>σ</w:t>
      </w:r>
      <w:r>
        <w:t xml:space="preserve"> – </w:t>
      </w:r>
      <w:r>
        <w:rPr>
          <w:rFonts w:ascii="Cambria" w:hAnsi="Cambria"/>
        </w:rPr>
        <w:t>π</w:t>
      </w:r>
      <w:r>
        <w:t xml:space="preserve"> interactions and </w:t>
      </w:r>
      <w:r>
        <w:rPr>
          <w:rFonts w:ascii="Cambria" w:hAnsi="Cambria"/>
        </w:rPr>
        <w:t>π</w:t>
      </w:r>
      <w:r>
        <w:t xml:space="preserve"> – </w:t>
      </w:r>
      <w:r>
        <w:rPr>
          <w:rFonts w:ascii="Cambria" w:hAnsi="Cambria"/>
        </w:rPr>
        <w:t>π</w:t>
      </w:r>
      <w:r>
        <w:t xml:space="preserve"> through-space delocalization due to energy transfer throughout the cyclophane core. Intermolecular charge transfer (ICT) affects electronic communication in well defined paracyclophane based chromophores, which can result in absorbances and emissions near 500 nm and 600 nm, respectively </w:t>
      </w:r>
      <w:r w:rsidR="00FB4748">
        <w:fldChar w:fldCharType="begin"/>
      </w:r>
      <w:r>
        <w:instrText xml:space="preserve"> ADDIN EN.CITE &lt;EndNote&gt;&lt;Cite&gt;&lt;Author&gt;Bazan&lt;/Author&gt;&lt;Year&gt;2001&lt;/Year&gt;&lt;RecNum&gt;263&lt;/RecNum&gt;&lt;DisplayText&gt;[33]&lt;/DisplayText&gt;&lt;record&gt;&lt;rec-number&gt;263&lt;/rec-number&gt;&lt;foreign-keys&gt;&lt;key app="EN" db-id="eevvv2wtjzzxdze2zso5serwrv22txsxrsv2"&gt;263&lt;/key&gt;&lt;/foreign-keys&gt;&lt;ref-type name="Journal Article"&gt;17&lt;/ref-type&gt;&lt;contributors&gt;&lt;authors&gt;&lt;author&gt;Glenn P. Bartholomew&lt;/author&gt;&lt;author&gt;Guillermo C. Bazan &lt;/author&gt;&lt;/authors&gt;&lt;/contributors&gt;&lt;titles&gt;&lt;title&gt;Bichromophoric Paracyclophanes:  Models for Interchromophore Delocalization&lt;/title&gt;&lt;secondary-title&gt;Accounts of Chemical Research&lt;/secondary-title&gt;&lt;/titles&gt;&lt;periodical&gt;&lt;full-title&gt;Accounts of Chemical Research&lt;/full-title&gt;&lt;/periodical&gt;&lt;pages&gt;30 - 39&lt;/pages&gt;&lt;volume&gt;34&lt;/volume&gt;&lt;number&gt;1&lt;/number&gt;&lt;dates&gt;&lt;year&gt;2001&lt;/year&gt;&lt;/dates&gt;&lt;urls&gt;&lt;/urls&gt;&lt;/record&gt;&lt;/Cite&gt;&lt;/EndNote&gt;</w:instrText>
      </w:r>
      <w:r w:rsidR="00FB4748">
        <w:fldChar w:fldCharType="separate"/>
      </w:r>
      <w:r>
        <w:rPr>
          <w:noProof/>
        </w:rPr>
        <w:t>[</w:t>
      </w:r>
      <w:hyperlink w:anchor="_ENREF_33" w:tooltip="Bartholomew, 2001 #263" w:history="1">
        <w:r>
          <w:rPr>
            <w:noProof/>
          </w:rPr>
          <w:t>33</w:t>
        </w:r>
      </w:hyperlink>
      <w:r>
        <w:rPr>
          <w:noProof/>
        </w:rPr>
        <w:t>]</w:t>
      </w:r>
      <w:r w:rsidR="00FB4748">
        <w:fldChar w:fldCharType="end"/>
      </w:r>
      <w:r>
        <w:t xml:space="preserve">. Changes in the conjugation length and substitution patterns affects the emission, such as pseudo-para substitution leading to lower energy fluorescence than pseudo-ortho substitution, which may be because of increased electronic communication between the chromophores </w:t>
      </w:r>
      <w:r w:rsidR="00FB4748">
        <w:fldChar w:fldCharType="begin"/>
      </w:r>
      <w:r>
        <w:instrText xml:space="preserve"> ADDIN EN.CITE &lt;EndNote&gt;&lt;Cite&gt;&lt;Author&gt;MacGillivray&lt;/Author&gt;&lt;Year&gt;2010&lt;/Year&gt;&lt;RecNum&gt;264&lt;/RecNum&gt;&lt;DisplayText&gt;[34]&lt;/DisplayText&gt;&lt;record&gt;&lt;rec-number&gt;264&lt;/rec-number&gt;&lt;foreign-keys&gt;&lt;key app="EN" db-id="eevvv2wtjzzxdze2zso5serwrv22txsxrsv2"&gt;264&lt;/key&gt;&lt;/foreign-keys&gt;&lt;ref-type name="Journal Article"&gt;17&lt;/ref-type&gt;&lt;contributors&gt;&lt;authors&gt;&lt;author&gt;E. Elacqua&lt;/author&gt;&lt;author&gt;L. R. MacGillivray&lt;/author&gt;&lt;/authors&gt;&lt;/contributors&gt;&lt;titles&gt;&lt;title&gt;From the Decks to the Bridges: Optoelectronics in [2.2]Paracyclophane Chemistry&lt;/title&gt;&lt;secondary-title&gt;&lt;style face="italic" font="default" size="100%"&gt;Eur. J. Org. Chem.&lt;/style&gt;&lt;/secondary-title&gt;&lt;/titles&gt;&lt;periodical&gt;&lt;full-title&gt;Eur. J. Org. Chem.&lt;/full-title&gt;&lt;/periodical&gt;&lt;pages&gt;6883 - 6894&lt;/pages&gt;&lt;dates&gt;&lt;year&gt;2010&lt;/year&gt;&lt;/dates&gt;&lt;urls&gt;&lt;/urls&gt;&lt;/record&gt;&lt;/Cite&gt;&lt;/EndNote&gt;</w:instrText>
      </w:r>
      <w:r w:rsidR="00FB4748">
        <w:fldChar w:fldCharType="separate"/>
      </w:r>
      <w:r>
        <w:rPr>
          <w:noProof/>
        </w:rPr>
        <w:t>[</w:t>
      </w:r>
      <w:hyperlink w:anchor="_ENREF_34" w:tooltip="Elacqua, 2010 #264" w:history="1">
        <w:r>
          <w:rPr>
            <w:noProof/>
          </w:rPr>
          <w:t>34</w:t>
        </w:r>
      </w:hyperlink>
      <w:r>
        <w:rPr>
          <w:noProof/>
        </w:rPr>
        <w:t>]</w:t>
      </w:r>
      <w:r w:rsidR="00FB4748">
        <w:fldChar w:fldCharType="end"/>
      </w:r>
      <w:r>
        <w:t>. Through-space electronic interactions in [2.2]paracyclophanes have been considered to be an efficient pathway to nonlinear optical properties. A model dipolar compound</w:t>
      </w:r>
      <w:r w:rsidR="00BD70A4">
        <w:t>,</w:t>
      </w:r>
      <w:r>
        <w:t xml:space="preserve"> given in Figure I – 9, containing </w:t>
      </w:r>
      <w:r w:rsidR="003C23FE">
        <w:t xml:space="preserve">both </w:t>
      </w:r>
      <w:r>
        <w:t xml:space="preserve">donor and acceptor groups on a </w:t>
      </w:r>
      <w:r>
        <w:lastRenderedPageBreak/>
        <w:t xml:space="preserve">paracyclophane, 4-(4-dihexylaminostyryl)-16-(4-nitrostyryl)[2.2]paracyclophane, was studied to elucidate the effects of inter-ring ICT between donor and acceptor </w:t>
      </w:r>
      <w:r w:rsidR="00FB4748">
        <w:fldChar w:fldCharType="begin"/>
      </w:r>
      <w:r>
        <w:instrText xml:space="preserve"> ADDIN EN.CITE &lt;EndNote&gt;&lt;Cite&gt;&lt;Author&gt;Joseph Zyss&lt;/Author&gt;&lt;Year&gt;2000&lt;/Year&gt;&lt;RecNum&gt;265&lt;/RecNum&gt;&lt;DisplayText&gt;[35]&lt;/DisplayText&gt;&lt;record&gt;&lt;rec-number&gt;265&lt;/rec-number&gt;&lt;foreign-keys&gt;&lt;key app="EN" db-id="eevvv2wtjzzxdze2zso5serwrv22txsxrsv2"&gt;265&lt;/key&gt;&lt;/foreign-keys&gt;&lt;ref-type name="Journal Article"&gt;17&lt;/ref-type&gt;&lt;contributors&gt;&lt;authors&gt;&lt;author&gt;Joseph Zyss, Isabelle Ledoux, Sergei Volkov, Vladimir Chernyak, Shaul Mukamel, Glenn P. Bartholomew and Guillermo C. Bazan &lt;/author&gt;&lt;/authors&gt;&lt;/contributors&gt;&lt;titles&gt;&lt;title&gt;Through-Space Charge Transfer and Nonlinear Optical Properties of Substituted Paracyclophane&lt;/title&gt;&lt;secondary-title&gt;&lt;style face="italic" font="default" size="100%"&gt;J. Am. Chem. Soc&lt;/style&gt;&lt;/secondary-title&gt;&lt;/titles&gt;&lt;periodical&gt;&lt;full-title&gt;J. Am. Chem. Soc&lt;/full-title&gt;&lt;/periodical&gt;&lt;pages&gt;11956 - 11962&lt;/pages&gt;&lt;volume&gt;122&lt;/volume&gt;&lt;dates&gt;&lt;year&gt;2000&lt;/year&gt;&lt;/dates&gt;&lt;urls&gt;&lt;/urls&gt;&lt;/record&gt;&lt;/Cite&gt;&lt;/EndNote&gt;</w:instrText>
      </w:r>
      <w:r w:rsidR="00FB4748">
        <w:fldChar w:fldCharType="separate"/>
      </w:r>
      <w:r>
        <w:rPr>
          <w:noProof/>
        </w:rPr>
        <w:t>[</w:t>
      </w:r>
      <w:hyperlink w:anchor="_ENREF_35" w:tooltip="Joseph Zyss, 2000 #265" w:history="1">
        <w:r>
          <w:rPr>
            <w:noProof/>
          </w:rPr>
          <w:t>35</w:t>
        </w:r>
      </w:hyperlink>
      <w:r>
        <w:rPr>
          <w:noProof/>
        </w:rPr>
        <w:t>]</w:t>
      </w:r>
      <w:r w:rsidR="00FB4748">
        <w:fldChar w:fldCharType="end"/>
      </w:r>
      <w:r>
        <w:t xml:space="preserve">. </w:t>
      </w:r>
    </w:p>
    <w:p w14:paraId="171D167C" w14:textId="77777777" w:rsidR="008C64C7" w:rsidRDefault="008C64C7" w:rsidP="008C64C7">
      <w:pPr>
        <w:ind w:left="720"/>
        <w:jc w:val="center"/>
      </w:pPr>
      <w:r>
        <w:rPr>
          <w:noProof/>
          <w:lang w:bidi="ar-SA"/>
        </w:rPr>
        <w:drawing>
          <wp:inline distT="0" distB="0" distL="0" distR="0" wp14:anchorId="2CBA5410" wp14:editId="0337B4D2">
            <wp:extent cx="1608455" cy="2088158"/>
            <wp:effectExtent l="0" t="0" r="0" b="0"/>
            <wp:docPr id="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08455" cy="2088158"/>
                    </a:xfrm>
                    <a:prstGeom prst="rect">
                      <a:avLst/>
                    </a:prstGeom>
                    <a:noFill/>
                    <a:ln>
                      <a:noFill/>
                    </a:ln>
                  </pic:spPr>
                </pic:pic>
              </a:graphicData>
            </a:graphic>
          </wp:inline>
        </w:drawing>
      </w:r>
    </w:p>
    <w:p w14:paraId="51F45D60" w14:textId="77777777" w:rsidR="008C64C7" w:rsidRDefault="008C64C7" w:rsidP="008C64C7">
      <w:pPr>
        <w:ind w:left="720"/>
        <w:jc w:val="center"/>
      </w:pPr>
      <w:r>
        <w:t>Figure I – 9: 4-(4-dihexylaminostyryl)-16-(4-nitrostyryl)[2.2]paracyclophane.</w:t>
      </w:r>
    </w:p>
    <w:p w14:paraId="26AF0CE9" w14:textId="77777777" w:rsidR="008C64C7" w:rsidRDefault="008C64C7" w:rsidP="008C64C7">
      <w:pPr>
        <w:tabs>
          <w:tab w:val="left" w:pos="720"/>
        </w:tabs>
        <w:ind w:left="720"/>
        <w:jc w:val="both"/>
      </w:pPr>
    </w:p>
    <w:p w14:paraId="248F02BD" w14:textId="77777777" w:rsidR="008C64C7" w:rsidRPr="00D17B6B" w:rsidRDefault="008C64C7" w:rsidP="00D17B6B">
      <w:pPr>
        <w:pStyle w:val="Heading2"/>
      </w:pPr>
      <w:bookmarkStart w:id="17" w:name="_Toc365050769"/>
      <w:r w:rsidRPr="00D17B6B">
        <w:rPr>
          <w:rStyle w:val="Heading2Char"/>
          <w:b/>
        </w:rPr>
        <w:t>Magnetic Interactions</w:t>
      </w:r>
      <w:r w:rsidRPr="00D17B6B">
        <w:t>:</w:t>
      </w:r>
      <w:bookmarkEnd w:id="17"/>
    </w:p>
    <w:p w14:paraId="1D68DA10" w14:textId="77777777" w:rsidR="008C64C7" w:rsidRDefault="008C64C7" w:rsidP="008C64C7">
      <w:pPr>
        <w:tabs>
          <w:tab w:val="left" w:pos="720"/>
        </w:tabs>
        <w:ind w:left="720"/>
        <w:jc w:val="both"/>
      </w:pPr>
      <w:r>
        <w:tab/>
        <w:t xml:space="preserve">Control of electron spin interaction through organic moieties such as conjugated </w:t>
      </w:r>
      <w:r>
        <w:rPr>
          <w:rFonts w:ascii="Cambria" w:hAnsi="Cambria"/>
        </w:rPr>
        <w:t>π</w:t>
      </w:r>
      <w:r w:rsidR="003C23FE">
        <w:t>-systems is important to</w:t>
      </w:r>
      <w:r>
        <w:t xml:space="preserve"> study the magnetic properties in organic molecules. While it is well known that iron and other metals possesses magnetic properties, it was not until the early 1980s that large efforts were made to synthesize stable, organic, high spin moieties </w:t>
      </w:r>
      <w:r w:rsidR="00FB4748">
        <w:fldChar w:fldCharType="begin"/>
      </w:r>
      <w:r>
        <w:instrText xml:space="preserve"> ADDIN EN.CITE &lt;EndNote&gt;&lt;Cite&gt;&lt;Author&gt;Masi&lt;/Author&gt;&lt;Year&gt;1999&lt;/Year&gt;&lt;RecNum&gt;151&lt;/RecNum&gt;&lt;DisplayText&gt;[36]&lt;/DisplayText&gt;&lt;record&gt;&lt;rec-number&gt;151&lt;/rec-number&gt;&lt;foreign-keys&gt;&lt;key app="EN" db-id="eevvv2wtjzzxdze2zso5serwrv22txsxrsv2"&gt;151&lt;/key&gt;&lt;/foreign-keys&gt;&lt;ref-type name="Journal Article"&gt;17&lt;/ref-type&gt;&lt;contributors&gt;&lt;authors&gt;&lt;author&gt;James V. Masi&lt;/author&gt;&lt;/authors&gt;&lt;/contributors&gt;&lt;titles&gt;&lt;title&gt;Organic Magnetic Materials: An Overview&lt;/title&gt;&lt;secondary-title&gt;Electrical Insulation Conference and Electrical Manufacturing &amp;amp; Coil Winding Conference, 1999. Proceedings&lt;/secondary-title&gt;&lt;/titles&gt;&lt;periodical&gt;&lt;full-title&gt;Electrical Insulation Conference and Electrical Manufacturing &amp;amp; Coil Winding Conference, 1999. Proceedings&lt;/full-title&gt;&lt;/periodical&gt;&lt;pages&gt;117 - 120&lt;/pages&gt;&lt;dates&gt;&lt;year&gt;1999&lt;/year&gt;&lt;/dates&gt;&lt;urls&gt;&lt;/urls&gt;&lt;/record&gt;&lt;/Cite&gt;&lt;/EndNote&gt;</w:instrText>
      </w:r>
      <w:r w:rsidR="00FB4748">
        <w:fldChar w:fldCharType="separate"/>
      </w:r>
      <w:r>
        <w:rPr>
          <w:noProof/>
        </w:rPr>
        <w:t>[</w:t>
      </w:r>
      <w:hyperlink w:anchor="_ENREF_36" w:tooltip="Masi, 1999 #151" w:history="1">
        <w:r>
          <w:rPr>
            <w:noProof/>
          </w:rPr>
          <w:t>36</w:t>
        </w:r>
      </w:hyperlink>
      <w:r>
        <w:rPr>
          <w:noProof/>
        </w:rPr>
        <w:t>]</w:t>
      </w:r>
      <w:r w:rsidR="00FB4748">
        <w:fldChar w:fldCharType="end"/>
      </w:r>
      <w:r>
        <w:t xml:space="preserve">. Large numbers of organic molecules with radicals have been studied, a few listed below in Figure I - 10, for their magnetic properties </w:t>
      </w:r>
      <w:r w:rsidR="00FB4748">
        <w:fldChar w:fldCharType="begin"/>
      </w:r>
      <w:r>
        <w:instrText xml:space="preserve"> ADDIN EN.CITE &lt;EndNote&gt;&lt;Cite&gt;&lt;Author&gt;G. Allison&lt;/Author&gt;&lt;Year&gt;1994&lt;/Year&gt;&lt;RecNum&gt;167&lt;/RecNum&gt;&lt;DisplayText&gt;[37, 38]&lt;/DisplayText&gt;&lt;record&gt;&lt;rec-number&gt;167&lt;/rec-number&gt;&lt;foreign-keys&gt;&lt;key app="EN" db-id="eevvv2wtjzzxdze2zso5serwrv22txsxrsv2"&gt;167&lt;/key&gt;&lt;/foreign-keys&gt;&lt;ref-type name="Journal Article"&gt;17&lt;/ref-type&gt;&lt;contributors&gt;&lt;authors&gt;&lt;author&gt;G. Allison&lt;/author&gt;&lt;author&gt;R. J. Bushby&lt;/author&gt;&lt;author&gt;J. L. Paillaud&lt;/author&gt;&lt;/authors&gt;&lt;/contributors&gt;&lt;titles&gt;&lt;title&gt;Organic Molecular Magnets- The Search for Stable Building Blocks&lt;/title&gt;&lt;secondary-title&gt;J. Mater. Sci. : Materials in Electronics&lt;/secondary-title&gt;&lt;/titles&gt;&lt;periodical&gt;&lt;full-title&gt;J. Mater. Sci. : Materials in Electronics&lt;/full-title&gt;&lt;/periodical&gt;&lt;pages&gt;67 - 74&lt;/pages&gt;&lt;volume&gt;5&lt;/volume&gt;&lt;dates&gt;&lt;year&gt;1994&lt;/year&gt;&lt;/dates&gt;&lt;urls&gt;&lt;/urls&gt;&lt;/record&gt;&lt;/Cite&gt;&lt;Cite&gt;&lt;Author&gt;Baumgarten&lt;/Author&gt;&lt;Year&gt;2003&lt;/Year&gt;&lt;RecNum&gt;168&lt;/RecNum&gt;&lt;record&gt;&lt;rec-number&gt;168&lt;/rec-number&gt;&lt;foreign-keys&gt;&lt;key app="EN" db-id="eevvv2wtjzzxdze2zso5serwrv22txsxrsv2"&gt;168&lt;/key&gt;&lt;/foreign-keys&gt;&lt;ref-type name="Book Section"&gt;5&lt;/ref-type&gt;&lt;contributors&gt;&lt;authors&gt;&lt;author&gt;Martin Baumgarten&lt;/author&gt;&lt;/authors&gt;&lt;secondary-authors&gt;&lt;author&gt;Lund, A. and Shiotani, M.&lt;/author&gt;&lt;/secondary-authors&gt;&lt;/contributors&gt;&lt;titles&gt;&lt;title&gt;High Spin Molecules Directed towards Molecular Magnets&lt;/title&gt;&lt;secondary-title&gt;In EPR of Free Radicals in Solids&lt;/secondary-title&gt;&lt;/titles&gt;&lt;pages&gt;491 - 528&lt;/pages&gt;&lt;dates&gt;&lt;year&gt;2003&lt;/year&gt;&lt;/dates&gt;&lt;publisher&gt;Kluwer, Dordrecht&lt;/publisher&gt;&lt;urls&gt;&lt;/urls&gt;&lt;/record&gt;&lt;/Cite&gt;&lt;/EndNote&gt;</w:instrText>
      </w:r>
      <w:r w:rsidR="00FB4748">
        <w:fldChar w:fldCharType="separate"/>
      </w:r>
      <w:r>
        <w:rPr>
          <w:noProof/>
        </w:rPr>
        <w:t>[</w:t>
      </w:r>
      <w:hyperlink w:anchor="_ENREF_37" w:tooltip="Allison, 1994 #167" w:history="1">
        <w:r>
          <w:rPr>
            <w:noProof/>
          </w:rPr>
          <w:t>37</w:t>
        </w:r>
      </w:hyperlink>
      <w:r>
        <w:rPr>
          <w:noProof/>
        </w:rPr>
        <w:t xml:space="preserve">, </w:t>
      </w:r>
      <w:hyperlink w:anchor="_ENREF_38" w:tooltip="Baumgarten, 2003 #168" w:history="1">
        <w:r>
          <w:rPr>
            <w:noProof/>
          </w:rPr>
          <w:t>38</w:t>
        </w:r>
      </w:hyperlink>
      <w:r>
        <w:rPr>
          <w:noProof/>
        </w:rPr>
        <w:t>]</w:t>
      </w:r>
      <w:r w:rsidR="00FB4748">
        <w:fldChar w:fldCharType="end"/>
      </w:r>
      <w:r>
        <w:t>.</w:t>
      </w:r>
    </w:p>
    <w:p w14:paraId="5A8263A3" w14:textId="77777777" w:rsidR="008C64C7" w:rsidRDefault="008C64C7" w:rsidP="008C64C7">
      <w:pPr>
        <w:tabs>
          <w:tab w:val="left" w:pos="720"/>
        </w:tabs>
        <w:ind w:left="720"/>
        <w:jc w:val="center"/>
      </w:pPr>
      <w:r>
        <w:rPr>
          <w:noProof/>
          <w:lang w:bidi="ar-SA"/>
        </w:rPr>
        <w:lastRenderedPageBreak/>
        <w:drawing>
          <wp:inline distT="0" distB="0" distL="0" distR="0" wp14:anchorId="0B2088F3" wp14:editId="7A328FA5">
            <wp:extent cx="3886200" cy="3866220"/>
            <wp:effectExtent l="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86200" cy="3866220"/>
                    </a:xfrm>
                    <a:prstGeom prst="rect">
                      <a:avLst/>
                    </a:prstGeom>
                    <a:noFill/>
                    <a:ln>
                      <a:noFill/>
                    </a:ln>
                  </pic:spPr>
                </pic:pic>
              </a:graphicData>
            </a:graphic>
          </wp:inline>
        </w:drawing>
      </w:r>
    </w:p>
    <w:p w14:paraId="57355D86" w14:textId="77777777" w:rsidR="008C64C7" w:rsidRDefault="008C64C7" w:rsidP="008C64C7">
      <w:pPr>
        <w:tabs>
          <w:tab w:val="left" w:pos="720"/>
        </w:tabs>
        <w:spacing w:line="240" w:lineRule="auto"/>
        <w:ind w:left="720"/>
        <w:jc w:val="center"/>
      </w:pPr>
      <w:r>
        <w:t>Figure I – 10: Organic molecules containing radicals possessing magnetic properties</w:t>
      </w:r>
    </w:p>
    <w:p w14:paraId="3551BA71" w14:textId="77777777" w:rsidR="008C64C7" w:rsidRDefault="008C64C7" w:rsidP="008C64C7">
      <w:pPr>
        <w:tabs>
          <w:tab w:val="left" w:pos="720"/>
        </w:tabs>
        <w:spacing w:line="240" w:lineRule="auto"/>
        <w:ind w:left="720"/>
        <w:jc w:val="center"/>
      </w:pPr>
    </w:p>
    <w:p w14:paraId="1B6A55F2" w14:textId="77777777" w:rsidR="008C64C7" w:rsidRDefault="008C64C7" w:rsidP="008C64C7">
      <w:pPr>
        <w:tabs>
          <w:tab w:val="left" w:pos="720"/>
        </w:tabs>
        <w:ind w:left="720"/>
        <w:jc w:val="both"/>
      </w:pPr>
      <w:r>
        <w:tab/>
        <w:t xml:space="preserve">Iwamura studied intermolecular magnetic interaction by controlling the spin multiplicity of substituted [2.2]paracyclophanes using bis(phenylmethylenyl diazo) groups and forming diphenyl carbene complexes as shown in Figure I - 11  </w:t>
      </w:r>
      <w:r w:rsidR="00FB4748">
        <w:fldChar w:fldCharType="begin"/>
      </w:r>
      <w:r>
        <w:instrText xml:space="preserve"> ADDIN EN.CITE &lt;EndNote&gt;&lt;Cite&gt;&lt;Author&gt;Akira Izuoka&lt;/Author&gt;&lt;Year&gt;1985&lt;/Year&gt;&lt;RecNum&gt;137&lt;/RecNum&gt;&lt;DisplayText&gt;[39]&lt;/DisplayText&gt;&lt;record&gt;&lt;rec-number&gt;137&lt;/rec-number&gt;&lt;foreign-keys&gt;&lt;key app="EN" db-id="eevvv2wtjzzxdze2zso5serwrv22txsxrsv2"&gt;137&lt;/key&gt;&lt;/foreign-keys&gt;&lt;ref-type name="Journal Article"&gt;17&lt;/ref-type&gt;&lt;contributors&gt;&lt;authors&gt;&lt;author&gt;Akira Izuoka, Shigeru Murata, Tadashi Sugawara, and Hiizu Iwamura&lt;/author&gt;&lt;/authors&gt;&lt;/contributors&gt;&lt;titles&gt;&lt;title&gt;Ferro- and Antiferromagnetic Interaction between Two Diphenylcarbene Units Incorporated in the [2.2]Paracyclophane Skeleton&lt;/title&gt;&lt;secondary-title&gt;J. Am. Chem. SOc.&lt;/secondary-title&gt;&lt;/titles&gt;&lt;periodical&gt;&lt;full-title&gt;J. Am. Chem. Soc.&lt;/full-title&gt;&lt;/periodical&gt;&lt;pages&gt;1786-1787&lt;/pages&gt;&lt;volume&gt;107&lt;/volume&gt;&lt;dates&gt;&lt;year&gt;1985&lt;/year&gt;&lt;/dates&gt;&lt;urls&gt;&lt;/urls&gt;&lt;/record&gt;&lt;/Cite&gt;&lt;/EndNote&gt;</w:instrText>
      </w:r>
      <w:r w:rsidR="00FB4748">
        <w:fldChar w:fldCharType="separate"/>
      </w:r>
      <w:r>
        <w:rPr>
          <w:noProof/>
        </w:rPr>
        <w:t>[</w:t>
      </w:r>
      <w:hyperlink w:anchor="_ENREF_39" w:tooltip="Akira Izuoka, 1985 #137" w:history="1">
        <w:r>
          <w:rPr>
            <w:noProof/>
          </w:rPr>
          <w:t>39</w:t>
        </w:r>
      </w:hyperlink>
      <w:r>
        <w:rPr>
          <w:noProof/>
        </w:rPr>
        <w:t>]</w:t>
      </w:r>
      <w:r w:rsidR="00FB4748">
        <w:fldChar w:fldCharType="end"/>
      </w:r>
      <w:r>
        <w:t xml:space="preserve">. </w:t>
      </w:r>
    </w:p>
    <w:p w14:paraId="596FF709" w14:textId="77777777" w:rsidR="008C64C7" w:rsidRDefault="008C64C7" w:rsidP="008C64C7">
      <w:pPr>
        <w:tabs>
          <w:tab w:val="left" w:pos="720"/>
        </w:tabs>
        <w:ind w:left="720"/>
        <w:jc w:val="center"/>
      </w:pPr>
      <w:r w:rsidRPr="00112838">
        <w:rPr>
          <w:rFonts w:ascii="Times New Roman" w:hAnsi="Times New Roman"/>
          <w:noProof/>
          <w:lang w:bidi="ar-SA"/>
        </w:rPr>
        <w:drawing>
          <wp:inline distT="0" distB="0" distL="0" distR="0" wp14:anchorId="00BD94B6" wp14:editId="03FEC457">
            <wp:extent cx="4545171" cy="1397000"/>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46703" cy="1397471"/>
                    </a:xfrm>
                    <a:prstGeom prst="rect">
                      <a:avLst/>
                    </a:prstGeom>
                    <a:noFill/>
                    <a:ln>
                      <a:noFill/>
                    </a:ln>
                  </pic:spPr>
                </pic:pic>
              </a:graphicData>
            </a:graphic>
          </wp:inline>
        </w:drawing>
      </w:r>
    </w:p>
    <w:p w14:paraId="3764F11B" w14:textId="77777777" w:rsidR="008C64C7" w:rsidRDefault="008C64C7" w:rsidP="008C64C7">
      <w:pPr>
        <w:tabs>
          <w:tab w:val="left" w:pos="720"/>
        </w:tabs>
        <w:ind w:left="720"/>
        <w:jc w:val="center"/>
      </w:pPr>
      <w:r>
        <w:t>Figure I - 11: Bis(phenylmethylenyl)[2.2]paracyclophane derivatives</w:t>
      </w:r>
    </w:p>
    <w:p w14:paraId="368274AC" w14:textId="77777777" w:rsidR="008C64C7" w:rsidRDefault="008C64C7" w:rsidP="008C64C7">
      <w:pPr>
        <w:tabs>
          <w:tab w:val="left" w:pos="720"/>
        </w:tabs>
        <w:jc w:val="center"/>
      </w:pPr>
    </w:p>
    <w:p w14:paraId="45C2B87C" w14:textId="77777777" w:rsidR="008C64C7" w:rsidRDefault="008C64C7" w:rsidP="008C64C7">
      <w:pPr>
        <w:tabs>
          <w:tab w:val="left" w:pos="720"/>
        </w:tabs>
        <w:ind w:left="720"/>
        <w:jc w:val="both"/>
      </w:pPr>
    </w:p>
    <w:p w14:paraId="5A2C4A42" w14:textId="77777777" w:rsidR="008C64C7" w:rsidRDefault="008C64C7" w:rsidP="008C64C7">
      <w:pPr>
        <w:tabs>
          <w:tab w:val="left" w:pos="720"/>
        </w:tabs>
        <w:ind w:left="720"/>
        <w:jc w:val="center"/>
      </w:pPr>
      <w:r w:rsidRPr="00524EF4">
        <w:rPr>
          <w:noProof/>
          <w:lang w:bidi="ar-SA"/>
        </w:rPr>
        <w:drawing>
          <wp:inline distT="0" distB="0" distL="0" distR="0" wp14:anchorId="5FBEF640" wp14:editId="3BF9E6E0">
            <wp:extent cx="4064000" cy="1561819"/>
            <wp:effectExtent l="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1"/>
                    <a:stretch>
                      <a:fillRect/>
                    </a:stretch>
                  </pic:blipFill>
                  <pic:spPr>
                    <a:xfrm>
                      <a:off x="0" y="0"/>
                      <a:ext cx="4064000" cy="1561819"/>
                    </a:xfrm>
                    <a:prstGeom prst="rect">
                      <a:avLst/>
                    </a:prstGeom>
                  </pic:spPr>
                </pic:pic>
              </a:graphicData>
            </a:graphic>
          </wp:inline>
        </w:drawing>
      </w:r>
    </w:p>
    <w:p w14:paraId="70299E50" w14:textId="77777777" w:rsidR="008C64C7" w:rsidRDefault="008C64C7" w:rsidP="008C64C7">
      <w:pPr>
        <w:tabs>
          <w:tab w:val="left" w:pos="720"/>
        </w:tabs>
        <w:spacing w:line="240" w:lineRule="auto"/>
        <w:ind w:left="720"/>
        <w:jc w:val="center"/>
      </w:pPr>
      <w:r>
        <w:t>Figure I - 12: Spin distribution of diphenylcarbene in Bis(phenylmethylenyl)[2.2]paracyclophane derivatives</w:t>
      </w:r>
    </w:p>
    <w:p w14:paraId="07AB6930" w14:textId="77777777" w:rsidR="008C64C7" w:rsidRDefault="008C64C7" w:rsidP="008C64C7">
      <w:pPr>
        <w:tabs>
          <w:tab w:val="left" w:pos="720"/>
        </w:tabs>
        <w:ind w:left="720"/>
        <w:jc w:val="center"/>
      </w:pPr>
    </w:p>
    <w:p w14:paraId="55EF0F4F" w14:textId="77777777" w:rsidR="008C64C7" w:rsidRDefault="008C64C7" w:rsidP="008C64C7">
      <w:pPr>
        <w:tabs>
          <w:tab w:val="left" w:pos="720"/>
        </w:tabs>
        <w:ind w:left="720"/>
        <w:jc w:val="both"/>
      </w:pPr>
      <w:r>
        <w:tab/>
        <w:t xml:space="preserve">According to McConnell’s condition, negative spin densities at two interacting sites on different molecules indicate intermolecular magnetic interaction for three isomers of these carbene complexes as shown in Figure I – 12. Negative signs of the spin density product occur for the pseudo-ortho and pseudo-para isomers and positive sign for the pseudo-meta isomer. According to this spin distribution, these carbene complexes showed different magnetic properties, in which the pseudo-ortho and pseudo-para isomers showed ferromagnetic behavior and the pseudo-meta isomer showed antiferromagnetic behavior.  </w:t>
      </w:r>
    </w:p>
    <w:p w14:paraId="4F2B1E5E" w14:textId="77777777" w:rsidR="008C64C7" w:rsidRDefault="008C64C7" w:rsidP="008C64C7">
      <w:pPr>
        <w:tabs>
          <w:tab w:val="left" w:pos="720"/>
        </w:tabs>
        <w:ind w:left="720"/>
        <w:jc w:val="both"/>
      </w:pPr>
      <w:r>
        <w:tab/>
        <w:t xml:space="preserve">Intermolecular magnetic interactions and interactions involving charge transfer were also studied for verdazyl derived [2.2]paracyclophanes </w:t>
      </w:r>
      <w:r w:rsidR="00FB4748">
        <w:fldChar w:fldCharType="begin"/>
      </w:r>
      <w:r>
        <w:instrText xml:space="preserve"> ADDIN EN.CITE &lt;EndNote&gt;&lt;Cite&gt;&lt;Author&gt;Polumbrik&lt;/Author&gt;&lt;Year&gt;1978&lt;/Year&gt;&lt;RecNum&gt;165&lt;/RecNum&gt;&lt;DisplayText&gt;[40]&lt;/DisplayText&gt;&lt;record&gt;&lt;rec-number&gt;165&lt;/rec-number&gt;&lt;foreign-keys&gt;&lt;key app="EN" db-id="eevvv2wtjzzxdze2zso5serwrv22txsxrsv2"&gt;165&lt;/key&gt;&lt;/foreign-keys&gt;&lt;ref-type name="Journal Article"&gt;17&lt;/ref-type&gt;&lt;contributors&gt;&lt;authors&gt;&lt;author&gt;O. M. Polumbrik&lt;/author&gt;&lt;/authors&gt;&lt;/contributors&gt;&lt;titles&gt;&lt;title&gt;Advances in the Chemistry of Verdazyl Radicals&lt;/title&gt;&lt;secondary-title&gt;Russian Chemical Reviews&lt;/secondary-title&gt;&lt;/titles&gt;&lt;periodical&gt;&lt;full-title&gt;Russian Chemical Reviews&lt;/full-title&gt;&lt;/periodical&gt;&lt;pages&gt;1444 - 1478&lt;/pages&gt;&lt;volume&gt;47&lt;/volume&gt;&lt;number&gt;8&lt;/number&gt;&lt;dates&gt;&lt;year&gt;1978&lt;/year&gt;&lt;/dates&gt;&lt;urls&gt;&lt;/urls&gt;&lt;/record&gt;&lt;/Cite&gt;&lt;/EndNote&gt;</w:instrText>
      </w:r>
      <w:r w:rsidR="00FB4748">
        <w:fldChar w:fldCharType="separate"/>
      </w:r>
      <w:r>
        <w:rPr>
          <w:noProof/>
        </w:rPr>
        <w:t>[</w:t>
      </w:r>
      <w:hyperlink w:anchor="_ENREF_40" w:tooltip="Polumbrik, 1978 #165" w:history="1">
        <w:r>
          <w:rPr>
            <w:noProof/>
          </w:rPr>
          <w:t>40</w:t>
        </w:r>
      </w:hyperlink>
      <w:r>
        <w:rPr>
          <w:noProof/>
        </w:rPr>
        <w:t>]</w:t>
      </w:r>
      <w:r w:rsidR="00FB4748">
        <w:fldChar w:fldCharType="end"/>
      </w:r>
      <w:r>
        <w:t xml:space="preserve">. Neugebauer’s group studied the electronic coupling between two verdazyl radicals through the [2.2]paracyclophane moiety in the same fashion using NMR and ESR, and showed interactions were weak </w:t>
      </w:r>
      <w:r w:rsidR="00FB4748">
        <w:fldChar w:fldCharType="begin"/>
      </w:r>
      <w:r>
        <w:instrText xml:space="preserve"> ADDIN EN.CITE &lt;EndNote&gt;&lt;Cite&gt;&lt;Author&gt;Fischer&lt;/Author&gt;&lt;Year&gt;1981&lt;/Year&gt;&lt;RecNum&gt;166&lt;/RecNum&gt;&lt;DisplayText&gt;[41]&lt;/DisplayText&gt;&lt;record&gt;&lt;rec-number&gt;166&lt;/rec-number&gt;&lt;foreign-keys&gt;&lt;key app="EN" db-id="eevvv2wtjzzxdze2zso5serwrv22txsxrsv2"&gt;166&lt;/key&gt;&lt;/foreign-keys&gt;&lt;ref-type name="Journal Article"&gt;17&lt;/ref-type&gt;&lt;contributors&gt;&lt;authors&gt;&lt;author&gt;F.A. Neugebauer&lt;/author&gt;&lt;author&gt;H. Fischer&lt;/author&gt;&lt;/authors&gt;&lt;/contributors&gt;&lt;titles&gt;&lt;title&gt;Verdazyls. Part 30.1 N-I ,N-I &amp;apos;-Linked Biverdazyls (Bis-I ,2,3,4-tetrahydro-s-tetrazin-I -yls) with a [2.2]Paracyclophanylene Bridge&lt;/title&gt;&lt;secondary-title&gt;J. Chem. Soc., Perkin Trans. &lt;/secondary-title&gt;&lt;/titles&gt;&lt;periodical&gt;&lt;full-title&gt;J. Chem. Soc., Perkin Trans.&lt;/full-title&gt;&lt;/periodical&gt;&lt;pages&gt;896 - 900&lt;/pages&gt;&lt;volume&gt;2&lt;/volume&gt;&lt;dates&gt;&lt;year&gt;1981&lt;/year&gt;&lt;/dates&gt;&lt;urls&gt;&lt;/urls&gt;&lt;/record&gt;&lt;/Cite&gt;&lt;/EndNote&gt;</w:instrText>
      </w:r>
      <w:r w:rsidR="00FB4748">
        <w:fldChar w:fldCharType="separate"/>
      </w:r>
      <w:r>
        <w:rPr>
          <w:noProof/>
        </w:rPr>
        <w:t>[</w:t>
      </w:r>
      <w:hyperlink w:anchor="_ENREF_41" w:tooltip="Neugebauer, 1981 #166" w:history="1">
        <w:r>
          <w:rPr>
            <w:noProof/>
          </w:rPr>
          <w:t>41</w:t>
        </w:r>
      </w:hyperlink>
      <w:r>
        <w:rPr>
          <w:noProof/>
        </w:rPr>
        <w:t>]</w:t>
      </w:r>
      <w:r w:rsidR="00FB4748">
        <w:fldChar w:fldCharType="end"/>
      </w:r>
      <w:r>
        <w:t>.</w:t>
      </w:r>
    </w:p>
    <w:p w14:paraId="4438DFBA" w14:textId="77777777" w:rsidR="008C64C7" w:rsidRDefault="008C64C7" w:rsidP="008C64C7">
      <w:pPr>
        <w:tabs>
          <w:tab w:val="left" w:pos="720"/>
        </w:tabs>
        <w:ind w:left="720"/>
        <w:jc w:val="center"/>
      </w:pPr>
      <w:r>
        <w:rPr>
          <w:noProof/>
          <w:lang w:bidi="ar-SA"/>
        </w:rPr>
        <w:lastRenderedPageBreak/>
        <w:drawing>
          <wp:inline distT="0" distB="0" distL="0" distR="0" wp14:anchorId="7D1AEFFF" wp14:editId="0D75F490">
            <wp:extent cx="4330700" cy="1282700"/>
            <wp:effectExtent l="0" t="0" r="12700" b="1270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30700" cy="1282700"/>
                    </a:xfrm>
                    <a:prstGeom prst="rect">
                      <a:avLst/>
                    </a:prstGeom>
                    <a:noFill/>
                    <a:ln>
                      <a:noFill/>
                    </a:ln>
                  </pic:spPr>
                </pic:pic>
              </a:graphicData>
            </a:graphic>
          </wp:inline>
        </w:drawing>
      </w:r>
    </w:p>
    <w:p w14:paraId="54EBCBC5" w14:textId="77777777" w:rsidR="008C64C7" w:rsidRDefault="008C64C7" w:rsidP="008C64C7">
      <w:pPr>
        <w:tabs>
          <w:tab w:val="left" w:pos="720"/>
        </w:tabs>
        <w:spacing w:line="240" w:lineRule="auto"/>
        <w:ind w:left="720"/>
        <w:jc w:val="center"/>
      </w:pPr>
      <w:r>
        <w:t>Figure I – 13: Biverdazyl substituted pseudo ortho-, meta- and para, [2.2]paracyclophane derivatives</w:t>
      </w:r>
    </w:p>
    <w:p w14:paraId="74F51F4D" w14:textId="77777777" w:rsidR="008C64C7" w:rsidRDefault="008C64C7" w:rsidP="008C64C7">
      <w:pPr>
        <w:tabs>
          <w:tab w:val="left" w:pos="720"/>
        </w:tabs>
        <w:ind w:left="720"/>
        <w:jc w:val="center"/>
      </w:pPr>
    </w:p>
    <w:p w14:paraId="7ABECBE6" w14:textId="77777777" w:rsidR="008C64C7" w:rsidRDefault="008C64C7" w:rsidP="008C64C7">
      <w:pPr>
        <w:tabs>
          <w:tab w:val="left" w:pos="720"/>
        </w:tabs>
        <w:ind w:left="720"/>
        <w:jc w:val="both"/>
      </w:pPr>
      <w:r>
        <w:tab/>
        <w:t>As shown in Figure I – 13, three isomers of biverdazyl substituted [2.2]paracyclophane,</w:t>
      </w:r>
      <w:r w:rsidRPr="005C326C">
        <w:t xml:space="preserve"> </w:t>
      </w:r>
      <w:r>
        <w:t>pseudo-ortho, pseudo-para and pseudo-meta, were studied to explore trans-annular interactions between the two benzene rings. In case o</w:t>
      </w:r>
      <w:r w:rsidR="003C23FE">
        <w:t>f pseudo-para- and pseudo-meta-</w:t>
      </w:r>
      <w:r>
        <w:t>biverdazyl isomers, only zero-field splitting parameters |D’| can be determined, which suggest the average distance between the two unpaired electrons in the verdazyls in the biverdazyl pse</w:t>
      </w:r>
      <w:r w:rsidR="003C23FE">
        <w:t>udo – ortho and the pseudo-meta-</w:t>
      </w:r>
      <w:r>
        <w:t>[2.2]paracyclophane compounds resulted from the midpoint of the verdazyl rings. While the distance between the two unpaired electrons in the pseudo-ortho moiety is shifted slightly beyond the verdazyl midpoints due to steric arrangements. Due to long distance between the verdazyl moieties, interactions between the two unpaired electrons in the verdazyl rings are weak.</w:t>
      </w:r>
    </w:p>
    <w:p w14:paraId="04A12B5F" w14:textId="77777777" w:rsidR="008C64C7" w:rsidRDefault="008C64C7" w:rsidP="008C64C7">
      <w:pPr>
        <w:tabs>
          <w:tab w:val="left" w:pos="720"/>
        </w:tabs>
        <w:ind w:left="720"/>
        <w:jc w:val="both"/>
      </w:pPr>
    </w:p>
    <w:p w14:paraId="360995E2" w14:textId="77777777" w:rsidR="008C64C7" w:rsidRPr="00D17B6B" w:rsidRDefault="008C64C7" w:rsidP="00D17B6B">
      <w:pPr>
        <w:pStyle w:val="Heading2"/>
      </w:pPr>
      <w:bookmarkStart w:id="18" w:name="_Toc365050770"/>
      <w:r w:rsidRPr="00D17B6B">
        <w:rPr>
          <w:rStyle w:val="Heading2Char"/>
          <w:b/>
        </w:rPr>
        <w:t>Electronic Delocalization in [2.2]paracyclophanes</w:t>
      </w:r>
      <w:r w:rsidRPr="00D17B6B">
        <w:t>:</w:t>
      </w:r>
      <w:bookmarkEnd w:id="18"/>
    </w:p>
    <w:p w14:paraId="28C7C5B0" w14:textId="77777777" w:rsidR="008C64C7" w:rsidRDefault="008C64C7" w:rsidP="008C64C7">
      <w:pPr>
        <w:ind w:left="720" w:firstLine="720"/>
        <w:jc w:val="both"/>
      </w:pPr>
      <w:r>
        <w:t xml:space="preserve"> Electron spin resonance (ESR) spectroscopy of the radical anions of [</w:t>
      </w:r>
      <w:r w:rsidRPr="002104F7">
        <w:rPr>
          <w:i/>
        </w:rPr>
        <w:t>n.n</w:t>
      </w:r>
      <w:r>
        <w:t xml:space="preserve">]paracyclophanes were investigated and it was found that when </w:t>
      </w:r>
      <w:r w:rsidRPr="002104F7">
        <w:rPr>
          <w:i/>
        </w:rPr>
        <w:t>n</w:t>
      </w:r>
      <w:r>
        <w:t xml:space="preserve"> is more than three, the unpaired electron of the radical anion did not show any electron delocalization over both aromatic moieties </w:t>
      </w:r>
      <w:r w:rsidR="00FB4748">
        <w:fldChar w:fldCharType="begin"/>
      </w:r>
      <w:r>
        <w:instrText xml:space="preserve"> ADDIN EN.CITE &lt;EndNote&gt;&lt;Cite&gt;&lt;Author&gt;Ishitani&lt;/Author&gt;&lt;Year&gt;1967&lt;/Year&gt;&lt;RecNum&gt;274&lt;/RecNum&gt;&lt;DisplayText&gt;[42]&lt;/DisplayText&gt;&lt;record&gt;&lt;rec-number&gt;274&lt;/rec-number&gt;&lt;foreign-keys&gt;&lt;key app="EN" db-id="eevvv2wtjzzxdze2zso5serwrv22txsxrsv2"&gt;274&lt;/key&gt;&lt;/foreign-keys&gt;&lt;ref-type name="Journal Article"&gt;17&lt;/ref-type&gt;&lt;contributors&gt;&lt;authors&gt;&lt;author&gt;A. Ishitani&lt;/author&gt;&lt;author&gt;S. Nagakura&lt;/author&gt;&lt;/authors&gt;&lt;/contributors&gt;&lt;titles&gt;&lt;title&gt;Electronic absorption and E.S.R. spectra of the benzene and paracyclophane anions&lt;/title&gt;&lt;secondary-title&gt;&lt;style face="italic" font="default" size="100%"&gt;Mol. Phys.&lt;/style&gt;&lt;/secondary-title&gt;&lt;/titles&gt;&lt;periodical&gt;&lt;full-title&gt;Mol. Phys.&lt;/full-title&gt;&lt;/periodical&gt;&lt;pages&gt;1 - 12&lt;/pages&gt;&lt;volume&gt;12&lt;/volume&gt;&lt;dates&gt;&lt;year&gt;1967&lt;/year&gt;&lt;/dates&gt;&lt;urls&gt;&lt;/urls&gt;&lt;/record&gt;&lt;/Cite&gt;&lt;/EndNote&gt;</w:instrText>
      </w:r>
      <w:r w:rsidR="00FB4748">
        <w:fldChar w:fldCharType="separate"/>
      </w:r>
      <w:r>
        <w:rPr>
          <w:noProof/>
        </w:rPr>
        <w:t>[</w:t>
      </w:r>
      <w:hyperlink w:anchor="_ENREF_42" w:tooltip="Ishitani, 1967 #274" w:history="1">
        <w:r>
          <w:rPr>
            <w:noProof/>
          </w:rPr>
          <w:t>42</w:t>
        </w:r>
      </w:hyperlink>
      <w:r>
        <w:rPr>
          <w:noProof/>
        </w:rPr>
        <w:t>]</w:t>
      </w:r>
      <w:r w:rsidR="00FB4748">
        <w:fldChar w:fldCharType="end"/>
      </w:r>
      <w:r>
        <w:t xml:space="preserve">. The complexity of the ESR </w:t>
      </w:r>
      <w:r>
        <w:lastRenderedPageBreak/>
        <w:t xml:space="preserve">spectrum of unpaired electrons in the [2.2]paracyclophane anions obtained in THF was explained based on the association of </w:t>
      </w:r>
      <w:r w:rsidR="003C23FE">
        <w:t xml:space="preserve">the </w:t>
      </w:r>
      <w:r>
        <w:t xml:space="preserve">radical anion and the gegenion. The radical anion of [2.2]paracyclophane was generated using potassium as a reducing agent in THF. Initial ESR studies with poorly resolved spectra indicated nine </w:t>
      </w:r>
      <w:r w:rsidR="003C23FE">
        <w:t xml:space="preserve">components and </w:t>
      </w:r>
      <w:r>
        <w:t>the coupling constant</w:t>
      </w:r>
      <w:r w:rsidR="003C23FE">
        <w:t xml:space="preserve"> was not reported</w:t>
      </w:r>
      <w:r>
        <w:t>. Later, the ESR spe</w:t>
      </w:r>
      <w:r w:rsidR="003C23FE">
        <w:t>ctrum of the radical anion of [2.2]paracyclophane</w:t>
      </w:r>
      <w:r>
        <w:t xml:space="preserve"> was analyzed to contain 41 components spaced by 0.63 </w:t>
      </w:r>
      <w:r w:rsidR="003C23FE">
        <w:t>G. The coupling constants</w:t>
      </w:r>
      <w:r>
        <w:t xml:space="preserve"> were reported to</w:t>
      </w:r>
      <w:r w:rsidR="003C23FE">
        <w:t xml:space="preserve"> be 2.52 and 0.63 G, corresponding</w:t>
      </w:r>
      <w:r>
        <w:t xml:space="preserve"> to </w:t>
      </w:r>
      <w:r w:rsidR="003C23FE">
        <w:t xml:space="preserve">the </w:t>
      </w:r>
      <w:r>
        <w:t xml:space="preserve">methylene bridged protons and ring protons respectively </w:t>
      </w:r>
      <w:r w:rsidR="00FB4748">
        <w:fldChar w:fldCharType="begin"/>
      </w:r>
      <w:r>
        <w:instrText xml:space="preserve"> ADDIN EN.CITE &lt;EndNote&gt;&lt;Cite&gt;&lt;Author&gt;Nagakura&lt;/Author&gt;&lt;Year&gt;1967&lt;/Year&gt;&lt;RecNum&gt;274&lt;/RecNum&gt;&lt;DisplayText&gt;[42]&lt;/DisplayText&gt;&lt;record&gt;&lt;rec-number&gt;274&lt;/rec-number&gt;&lt;foreign-keys&gt;&lt;key app="EN" db-id="eevvv2wtjzzxdze2zso5serwrv22txsxrsv2"&gt;274&lt;/key&gt;&lt;/foreign-keys&gt;&lt;ref-type name="Journal Article"&gt;17&lt;/ref-type&gt;&lt;contributors&gt;&lt;authors&gt;&lt;author&gt;A. Ishitani&lt;/author&gt;&lt;author&gt;S. Nagakura&lt;/author&gt;&lt;/authors&gt;&lt;/contributors&gt;&lt;titles&gt;&lt;title&gt;Electronic absorption and E.S.R. spectra of the benzene and paracyclophane anions&lt;/title&gt;&lt;secondary-title&gt;&lt;style face="italic" font="default" size="100%"&gt;Mol. Phys.&lt;/style&gt;&lt;/secondary-title&gt;&lt;/titles&gt;&lt;periodical&gt;&lt;full-title&gt;Mol. Phys.&lt;/full-title&gt;&lt;/periodical&gt;&lt;pages&gt;1 - 12&lt;/pages&gt;&lt;volume&gt;12&lt;/volume&gt;&lt;dates&gt;&lt;year&gt;1967&lt;/year&gt;&lt;/dates&gt;&lt;urls&gt;&lt;/urls&gt;&lt;/record&gt;&lt;/Cite&gt;&lt;/EndNote&gt;</w:instrText>
      </w:r>
      <w:r w:rsidR="00FB4748">
        <w:fldChar w:fldCharType="separate"/>
      </w:r>
      <w:r>
        <w:rPr>
          <w:noProof/>
        </w:rPr>
        <w:t>[</w:t>
      </w:r>
      <w:hyperlink w:anchor="_ENREF_42" w:tooltip="Ishitani, 1967 #274" w:history="1">
        <w:r>
          <w:rPr>
            <w:noProof/>
          </w:rPr>
          <w:t>42</w:t>
        </w:r>
      </w:hyperlink>
      <w:r>
        <w:rPr>
          <w:noProof/>
        </w:rPr>
        <w:t>]</w:t>
      </w:r>
      <w:r w:rsidR="00FB4748">
        <w:fldChar w:fldCharType="end"/>
      </w:r>
      <w:r>
        <w:t>.</w:t>
      </w:r>
    </w:p>
    <w:p w14:paraId="12F7A876" w14:textId="77777777" w:rsidR="008C64C7" w:rsidRDefault="008C64C7" w:rsidP="009D3467">
      <w:pPr>
        <w:ind w:left="720" w:firstLine="720"/>
        <w:jc w:val="both"/>
      </w:pPr>
      <w:r>
        <w:t xml:space="preserve">ESR spectroscopy was found to be </w:t>
      </w:r>
      <w:r w:rsidR="003C23FE">
        <w:t xml:space="preserve">a </w:t>
      </w:r>
      <w:r>
        <w:t xml:space="preserve">useful method to determine the transannular effect in the case of radical anions on the [n.n]paracyclophanes </w:t>
      </w:r>
      <w:r w:rsidR="00FB4748">
        <w:fldChar w:fldCharType="begin"/>
      </w:r>
      <w:r>
        <w:instrText xml:space="preserve"> ADDIN EN.CITE &lt;EndNote&gt;&lt;Cite&gt;&lt;Author&gt;Gerson&lt;/Author&gt;&lt;Year&gt;1969&lt;/Year&gt;&lt;RecNum&gt;420&lt;/RecNum&gt;&lt;DisplayText&gt;[43]&lt;/DisplayText&gt;&lt;record&gt;&lt;rec-number&gt;420&lt;/rec-number&gt;&lt;foreign-keys&gt;&lt;key app="EN" db-id="eevvv2wtjzzxdze2zso5serwrv22txsxrsv2"&gt;420&lt;/key&gt;&lt;/foreign-keys&gt;&lt;ref-type name="Journal Article"&gt;17&lt;/ref-type&gt;&lt;contributors&gt;&lt;authors&gt;&lt;author&gt;Gerson, F.&lt;/author&gt;&lt;author&gt;Martin, William Butler&lt;/author&gt;&lt;/authors&gt;&lt;/contributors&gt;&lt;titles&gt;&lt;title&gt;Electron spin resonance studies of the radical anions of [2.2]paracyclophane and related compounds&lt;/title&gt;&lt;secondary-title&gt;Journal of the american chemical society&lt;/secondary-title&gt;&lt;/titles&gt;&lt;periodical&gt;&lt;full-title&gt;Journal of the american chemical society&lt;/full-title&gt;&lt;/periodical&gt;&lt;pages&gt;1883-1891&lt;/pages&gt;&lt;volume&gt;91&lt;/volume&gt;&lt;number&gt;8&lt;/number&gt;&lt;dates&gt;&lt;year&gt;1969&lt;/year&gt;&lt;pub-dates&gt;&lt;date&gt;1969/04/01&lt;/date&gt;&lt;/pub-dates&gt;&lt;/dates&gt;&lt;publisher&gt;American Chemical Society&lt;/publisher&gt;&lt;isbn&gt;0002-7863&lt;/isbn&gt;&lt;urls&gt;&lt;related-urls&gt;&lt;url&gt;http://dx.doi.org/10.1021/ja01036a001&lt;/url&gt;&lt;/related-urls&gt;&lt;/urls&gt;&lt;electronic-resource-num&gt;10.1021/ja01036a001&lt;/electronic-resource-num&gt;&lt;access-date&gt;2013/07/19&lt;/access-date&gt;&lt;/record&gt;&lt;/Cite&gt;&lt;/EndNote&gt;</w:instrText>
      </w:r>
      <w:r w:rsidR="00FB4748">
        <w:fldChar w:fldCharType="separate"/>
      </w:r>
      <w:r>
        <w:rPr>
          <w:noProof/>
        </w:rPr>
        <w:t>[</w:t>
      </w:r>
      <w:hyperlink w:anchor="_ENREF_43" w:tooltip="Gerson, 1969 #420" w:history="1">
        <w:r>
          <w:rPr>
            <w:noProof/>
          </w:rPr>
          <w:t>43</w:t>
        </w:r>
      </w:hyperlink>
      <w:r>
        <w:rPr>
          <w:noProof/>
        </w:rPr>
        <w:t>]</w:t>
      </w:r>
      <w:r w:rsidR="00FB4748">
        <w:fldChar w:fldCharType="end"/>
      </w:r>
      <w:r>
        <w:t xml:space="preserve">. When n = 2 or 3, both the benzene rings were involved in electron delocalization of the radical anions of [2.2] or [3.3] paracyclophanes. Both the radical anions showed hyperfine structure in ESR spectrum arising from transannular interactions. Later, Bramwell and Gendell carried out ESR experiments to show strong electron delocalization over both benzene rings </w:t>
      </w:r>
      <w:r w:rsidR="00FB4748">
        <w:fldChar w:fldCharType="begin"/>
      </w:r>
      <w:r>
        <w:instrText xml:space="preserve"> ADDIN EN.CITE &lt;EndNote&gt;&lt;Cite&gt;&lt;Author&gt;Bramwell&lt;/Author&gt;&lt;Year&gt;1973&lt;/Year&gt;&lt;RecNum&gt;421&lt;/RecNum&gt;&lt;DisplayText&gt;[44]&lt;/DisplayText&gt;&lt;record&gt;&lt;rec-number&gt;421&lt;/rec-number&gt;&lt;foreign-keys&gt;&lt;key app="EN" db-id="eevvv2wtjzzxdze2zso5serwrv22txsxrsv2"&gt;421&lt;/key&gt;&lt;/foreign-keys&gt;&lt;ref-type name="Journal Article"&gt;17&lt;/ref-type&gt;&lt;contributors&gt;&lt;authors&gt;&lt;author&gt;Bramwell, Fitzgerald B.&lt;/author&gt;&lt;author&gt;Gendell, Julien&lt;/author&gt;&lt;/authors&gt;&lt;/contributors&gt;&lt;titles&gt;&lt;title&gt;ESR studies of the triplet state of [n.n] paracyclophanes&lt;/title&gt;&lt;secondary-title&gt;The Journal of Chemical Physics&lt;/secondary-title&gt;&lt;/titles&gt;&lt;periodical&gt;&lt;full-title&gt;The Journal of Chemical Physics&lt;/full-title&gt;&lt;/periodical&gt;&lt;pages&gt;420-427&lt;/pages&gt;&lt;volume&gt;58&lt;/volume&gt;&lt;number&gt;2&lt;/number&gt;&lt;dates&gt;&lt;year&gt;1973&lt;/year&gt;&lt;/dates&gt;&lt;publisher&gt;AIP&lt;/publisher&gt;&lt;urls&gt;&lt;related-urls&gt;&lt;url&gt;http://dx.doi.org/10.1063/1.1679221&lt;/url&gt;&lt;/related-urls&gt;&lt;/urls&gt;&lt;/record&gt;&lt;/Cite&gt;&lt;/EndNote&gt;</w:instrText>
      </w:r>
      <w:r w:rsidR="00FB4748">
        <w:fldChar w:fldCharType="separate"/>
      </w:r>
      <w:r>
        <w:rPr>
          <w:noProof/>
        </w:rPr>
        <w:t>[</w:t>
      </w:r>
      <w:hyperlink w:anchor="_ENREF_44" w:tooltip="Bramwell, 1973 #421" w:history="1">
        <w:r>
          <w:rPr>
            <w:noProof/>
          </w:rPr>
          <w:t>44</w:t>
        </w:r>
      </w:hyperlink>
      <w:r>
        <w:rPr>
          <w:noProof/>
        </w:rPr>
        <w:t>]</w:t>
      </w:r>
      <w:r w:rsidR="00FB4748">
        <w:fldChar w:fldCharType="end"/>
      </w:r>
      <w:r>
        <w:t xml:space="preserve">. </w:t>
      </w:r>
    </w:p>
    <w:p w14:paraId="42068132" w14:textId="77777777" w:rsidR="008C64C7" w:rsidRDefault="008C64C7" w:rsidP="009D3467">
      <w:pPr>
        <w:ind w:left="720" w:firstLine="720"/>
        <w:jc w:val="both"/>
      </w:pPr>
      <w:r>
        <w:t xml:space="preserve">So the question arises, whether such electronic and magnetic behavior can be observed in polymeric systems containing paracycophane moieties. For this purpose, paracyclophane could be either used in the backbone of a polymer or it could be used as a side chain of a polymer. The applications of transannular </w:t>
      </w:r>
      <w:r>
        <w:rPr>
          <w:rFonts w:ascii="Cambria" w:hAnsi="Cambria"/>
        </w:rPr>
        <w:t>π</w:t>
      </w:r>
      <w:r>
        <w:t>-</w:t>
      </w:r>
      <w:r>
        <w:rPr>
          <w:rFonts w:ascii="Cambria" w:hAnsi="Cambria"/>
        </w:rPr>
        <w:t>π</w:t>
      </w:r>
      <w:r>
        <w:t xml:space="preserve"> interactions in the polymers containing cyclophane units as main chain or side chain units of the polymers have been reviewed extensively by Morisaki </w:t>
      </w:r>
      <w:r>
        <w:lastRenderedPageBreak/>
        <w:t xml:space="preserve">and Chujo </w:t>
      </w:r>
      <w:r w:rsidR="00FB4748">
        <w:fldChar w:fldCharType="begin"/>
      </w:r>
      <w:r>
        <w:instrText xml:space="preserve"> ADDIN EN.CITE &lt;EndNote&gt;&lt;Cite&gt;&lt;Author&gt;Morisaki&lt;/Author&gt;&lt;Year&gt;2008&lt;/Year&gt;&lt;RecNum&gt;429&lt;/RecNum&gt;&lt;DisplayText&gt;[45]&lt;/DisplayText&gt;&lt;record&gt;&lt;rec-number&gt;429&lt;/rec-number&gt;&lt;foreign-keys&gt;&lt;key app="EN" db-id="eevvv2wtjzzxdze2zso5serwrv22txsxrsv2"&gt;429&lt;/key&gt;&lt;/foreign-keys&gt;&lt;ref-type name="Journal Article"&gt;17&lt;/ref-type&gt;&lt;contributors&gt;&lt;authors&gt;&lt;author&gt;Morisaki, Y.&lt;/author&gt;&lt;author&gt;Chujo, Y.&lt;/author&gt;&lt;/authors&gt;&lt;/contributors&gt;&lt;titles&gt;&lt;title&gt;Cyclophane-containing polymers&lt;/title&gt;&lt;secondary-title&gt;Progress in Polymer Science&lt;/secondary-title&gt;&lt;/titles&gt;&lt;periodical&gt;&lt;full-title&gt;Progress in Polymer Science&lt;/full-title&gt;&lt;/periodical&gt;&lt;pages&gt;346-364&lt;/pages&gt;&lt;volume&gt;33&lt;/volume&gt;&lt;number&gt;3&lt;/number&gt;&lt;keywords&gt;&lt;keyword&gt;Cyclophane&lt;/keyword&gt;&lt;keyword&gt;Through-space interaction&lt;/keyword&gt;&lt;keyword&gt;Pendent aromatic rings&lt;/keyword&gt;&lt;keyword&gt;Aromatic-ring-layered polymers&lt;/keyword&gt;&lt;/keywords&gt;&lt;dates&gt;&lt;year&gt;2008&lt;/year&gt;&lt;/dates&gt;&lt;isbn&gt;0079-6700&lt;/isbn&gt;&lt;urls&gt;&lt;related-urls&gt;&lt;url&gt;http://www.sciencedirect.com/science/article/pii/S0079670007001311&lt;/url&gt;&lt;/related-urls&gt;&lt;/urls&gt;&lt;electronic-resource-num&gt;http://dx.doi.org/10.1016/j.progpolymsci.2007.11.003&lt;/electronic-resource-num&gt;&lt;/record&gt;&lt;/Cite&gt;&lt;/EndNote&gt;</w:instrText>
      </w:r>
      <w:r w:rsidR="00FB4748">
        <w:fldChar w:fldCharType="separate"/>
      </w:r>
      <w:r>
        <w:rPr>
          <w:noProof/>
        </w:rPr>
        <w:t>[</w:t>
      </w:r>
      <w:hyperlink w:anchor="_ENREF_45" w:tooltip="Morisaki, 2008 #429" w:history="1">
        <w:r>
          <w:rPr>
            <w:noProof/>
          </w:rPr>
          <w:t>45</w:t>
        </w:r>
      </w:hyperlink>
      <w:r>
        <w:rPr>
          <w:noProof/>
        </w:rPr>
        <w:t>]</w:t>
      </w:r>
      <w:r w:rsidR="00FB4748">
        <w:fldChar w:fldCharType="end"/>
      </w:r>
      <w:r>
        <w:t xml:space="preserve">. As discussed earlier, when two benzene rings are stacked in a paracyclophane system, transannular effects can be observed. </w:t>
      </w:r>
    </w:p>
    <w:p w14:paraId="0E973C33" w14:textId="77777777" w:rsidR="008C64C7" w:rsidRDefault="008C64C7" w:rsidP="008C64C7">
      <w:pPr>
        <w:ind w:left="720" w:firstLine="720"/>
        <w:jc w:val="both"/>
      </w:pPr>
      <w:r>
        <w:t xml:space="preserve">Research interest has been focused on examining such effects in polymer systems where aromatic rings are cofacially stacked </w:t>
      </w:r>
      <w:r w:rsidR="00FB4748">
        <w:fldChar w:fldCharType="begin"/>
      </w:r>
      <w:r>
        <w:instrText xml:space="preserve"> ADDIN EN.CITE &lt;EndNote&gt;&lt;Cite&gt;&lt;Author&gt;Diel&lt;/Author&gt;&lt;Year&gt;1984&lt;/Year&gt;&lt;RecNum&gt;424&lt;/RecNum&gt;&lt;DisplayText&gt;[46]&lt;/DisplayText&gt;&lt;record&gt;&lt;rec-number&gt;424&lt;/rec-number&gt;&lt;foreign-keys&gt;&lt;key app="EN" db-id="eevvv2wtjzzxdze2zso5serwrv22txsxrsv2"&gt;424&lt;/key&gt;&lt;/foreign-keys&gt;&lt;ref-type name="Journal Article"&gt;17&lt;/ref-type&gt;&lt;contributors&gt;&lt;authors&gt;&lt;author&gt;Diel, Bruce N.&lt;/author&gt;&lt;author&gt;Inabe, Tamotsu&lt;/author&gt;&lt;author&gt;Jaggi, Narendra K.&lt;/author&gt;&lt;author&gt;Lyding, Joseph W.&lt;/author&gt;&lt;author&gt;Schneider, Otto&lt;/author&gt;&lt;author&gt;Hanack, Michael&lt;/author&gt;&lt;author&gt;Kannewurf, Carl R.&lt;/author&gt;&lt;author&gt;Marks, Tobin J.&lt;/author&gt;&lt;author&gt;Schwarz, Lyle H.&lt;/author&gt;&lt;/authors&gt;&lt;/contributors&gt;&lt;titles&gt;&lt;title&gt;Cofacial assembly of metallomacrocycles as an approach to controlling lattice architecture in low-dimensional molecular solids. Chemical, structural, oxidation-state, transport, and optical properties of the iron coordination polymer [Fe(phthalocyaninato)(.mu.-pyrazine)]n and the consequences of halogen doping&lt;/title&gt;&lt;secondary-title&gt;Journal of the american chemical society&lt;/secondary-title&gt;&lt;/titles&gt;&lt;periodical&gt;&lt;full-title&gt;Journal of the american chemical society&lt;/full-title&gt;&lt;/periodical&gt;&lt;pages&gt;3207-3214&lt;/pages&gt;&lt;volume&gt;106&lt;/volume&gt;&lt;number&gt;11&lt;/number&gt;&lt;dates&gt;&lt;year&gt;1984&lt;/year&gt;&lt;pub-dates&gt;&lt;date&gt;1984/05/01&lt;/date&gt;&lt;/pub-dates&gt;&lt;/dates&gt;&lt;publisher&gt;American Chemical Society&lt;/publisher&gt;&lt;isbn&gt;0002-7863&lt;/isbn&gt;&lt;urls&gt;&lt;related-urls&gt;&lt;url&gt;http://dx.doi.org/10.1021/ja00323a024&lt;/url&gt;&lt;/related-urls&gt;&lt;/urls&gt;&lt;electronic-resource-num&gt;10.1021/ja00323a024&lt;/electronic-resource-num&gt;&lt;access-date&gt;2013/07/19&lt;/access-date&gt;&lt;/record&gt;&lt;/Cite&gt;&lt;/EndNote&gt;</w:instrText>
      </w:r>
      <w:r w:rsidR="00FB4748">
        <w:fldChar w:fldCharType="separate"/>
      </w:r>
      <w:r>
        <w:rPr>
          <w:noProof/>
        </w:rPr>
        <w:t>[</w:t>
      </w:r>
      <w:hyperlink w:anchor="_ENREF_46" w:tooltip="Diel, 1984 #424" w:history="1">
        <w:r>
          <w:rPr>
            <w:noProof/>
          </w:rPr>
          <w:t>46</w:t>
        </w:r>
      </w:hyperlink>
      <w:r>
        <w:rPr>
          <w:noProof/>
        </w:rPr>
        <w:t>]</w:t>
      </w:r>
      <w:r w:rsidR="00FB4748">
        <w:fldChar w:fldCharType="end"/>
      </w:r>
      <w:r>
        <w:t xml:space="preserve">. Glatzhofer and Longone synthesized the structurally unique poly ((E,E)-[6.2]paracyclophane-1,5-diene) with the bridged aromatic rings pendant to the polymer backbone as seen in Figure I - 14 and studied the electronic effects in the polymer by fluorescence spectroscopy, ESR, and measuring conductivities after doping with iodine </w:t>
      </w:r>
      <w:r w:rsidR="00FB4748">
        <w:fldChar w:fldCharType="begin"/>
      </w:r>
      <w:r>
        <w:instrText xml:space="preserve"> ADDIN EN.CITE &lt;EndNote&gt;&lt;Cite&gt;&lt;Author&gt;Glatzhofer&lt;/Author&gt;&lt;Year&gt;1986&lt;/Year&gt;&lt;RecNum&gt;422&lt;/RecNum&gt;&lt;DisplayText&gt;[47]&lt;/DisplayText&gt;&lt;record&gt;&lt;rec-number&gt;422&lt;/rec-number&gt;&lt;foreign-keys&gt;&lt;key app="EN" db-id="eevvv2wtjzzxdze2zso5serwrv22txsxrsv2"&gt;422&lt;/key&gt;&lt;/foreign-keys&gt;&lt;ref-type name="Journal Article"&gt;17&lt;/ref-type&gt;&lt;contributors&gt;&lt;authors&gt;&lt;author&gt;Glatzhofer, Daniel T.&lt;/author&gt;&lt;author&gt;Longone, Daniel T.&lt;/author&gt;&lt;/authors&gt;&lt;/contributors&gt;&lt;titles&gt;&lt;title&gt;Extended cooperative electronic effects in poly((E,E)-[6.2]paracyclophane-1,5-diene)&lt;/title&gt;&lt;secondary-title&gt;Journal of Polymer Science Part A: Polymer Chemistry&lt;/secondary-title&gt;&lt;/titles&gt;&lt;periodical&gt;&lt;full-title&gt;Journal of Polymer Science Part A: Polymer Chemistry&lt;/full-title&gt;&lt;/periodical&gt;&lt;pages&gt;947-954&lt;/pages&gt;&lt;volume&gt;24&lt;/volume&gt;&lt;number&gt;5&lt;/number&gt;&lt;dates&gt;&lt;year&gt;1986&lt;/year&gt;&lt;/dates&gt;&lt;publisher&gt;John Wiley &amp;amp; Sons, Inc.&lt;/publisher&gt;&lt;isbn&gt;1099-0518&lt;/isbn&gt;&lt;urls&gt;&lt;related-urls&gt;&lt;url&gt;http://dx.doi.org/10.1002/pola.1986.080240512&lt;/url&gt;&lt;/related-urls&gt;&lt;/urls&gt;&lt;electronic-resource-num&gt;10.1002/pola.1986.080240512&lt;/electronic-resource-num&gt;&lt;/record&gt;&lt;/Cite&gt;&lt;/EndNote&gt;</w:instrText>
      </w:r>
      <w:r w:rsidR="00FB4748">
        <w:fldChar w:fldCharType="separate"/>
      </w:r>
      <w:r>
        <w:rPr>
          <w:noProof/>
        </w:rPr>
        <w:t>[</w:t>
      </w:r>
      <w:hyperlink w:anchor="_ENREF_47" w:tooltip="Glatzhofer, 1986 #422" w:history="1">
        <w:r>
          <w:rPr>
            <w:noProof/>
          </w:rPr>
          <w:t>47</w:t>
        </w:r>
      </w:hyperlink>
      <w:r>
        <w:rPr>
          <w:noProof/>
        </w:rPr>
        <w:t>]</w:t>
      </w:r>
      <w:r w:rsidR="00FB4748">
        <w:fldChar w:fldCharType="end"/>
      </w:r>
      <w:r>
        <w:t xml:space="preserve">. </w:t>
      </w:r>
    </w:p>
    <w:p w14:paraId="5AED2C9E" w14:textId="77777777" w:rsidR="008C64C7" w:rsidRDefault="008C64C7" w:rsidP="008C64C7">
      <w:pPr>
        <w:ind w:left="720"/>
        <w:jc w:val="center"/>
      </w:pPr>
      <w:r>
        <w:rPr>
          <w:noProof/>
          <w:lang w:bidi="ar-SA"/>
        </w:rPr>
        <w:drawing>
          <wp:inline distT="0" distB="0" distL="0" distR="0" wp14:anchorId="0133F396" wp14:editId="4114689B">
            <wp:extent cx="3027089" cy="1701800"/>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27558" cy="1702064"/>
                    </a:xfrm>
                    <a:prstGeom prst="rect">
                      <a:avLst/>
                    </a:prstGeom>
                    <a:noFill/>
                    <a:ln>
                      <a:noFill/>
                    </a:ln>
                  </pic:spPr>
                </pic:pic>
              </a:graphicData>
            </a:graphic>
          </wp:inline>
        </w:drawing>
      </w:r>
    </w:p>
    <w:p w14:paraId="57D59D29" w14:textId="77777777" w:rsidR="008C64C7" w:rsidRDefault="008C64C7" w:rsidP="008C64C7">
      <w:pPr>
        <w:ind w:left="720"/>
        <w:jc w:val="center"/>
      </w:pPr>
      <w:r>
        <w:t>Figure I – 14: [3.2] and [2.2]Paracyclophane polymers</w:t>
      </w:r>
    </w:p>
    <w:p w14:paraId="38FB2016" w14:textId="77777777" w:rsidR="008C64C7" w:rsidRDefault="008C64C7" w:rsidP="008C64C7">
      <w:pPr>
        <w:ind w:left="720"/>
        <w:jc w:val="both"/>
      </w:pPr>
    </w:p>
    <w:p w14:paraId="150ABEF1" w14:textId="77777777" w:rsidR="008C64C7" w:rsidRDefault="008C64C7" w:rsidP="008C64C7">
      <w:pPr>
        <w:ind w:left="720" w:firstLine="720"/>
        <w:jc w:val="both"/>
      </w:pPr>
      <w:r>
        <w:t>The polymerization of (E,E)-[6.2]paracyclophane-1,5-diene was carried out by cationic polymerization using BF</w:t>
      </w:r>
      <w:r w:rsidRPr="007D4E60">
        <w:rPr>
          <w:vertAlign w:val="subscript"/>
        </w:rPr>
        <w:t>3</w:t>
      </w:r>
      <w:r>
        <w:t>.Et</w:t>
      </w:r>
      <w:r w:rsidRPr="007D4E60">
        <w:rPr>
          <w:vertAlign w:val="subscript"/>
        </w:rPr>
        <w:t>2</w:t>
      </w:r>
      <w:r>
        <w:t xml:space="preserve">O as an initiator </w:t>
      </w:r>
      <w:r w:rsidR="00FB4748">
        <w:fldChar w:fldCharType="begin"/>
      </w:r>
      <w:r>
        <w:instrText xml:space="preserve"> ADDIN EN.CITE &lt;EndNote&gt;&lt;Cite&gt;&lt;Author&gt;Longone&lt;/Author&gt;&lt;Year&gt;1986&lt;/Year&gt;&lt;RecNum&gt;423&lt;/RecNum&gt;&lt;DisplayText&gt;[48]&lt;/DisplayText&gt;&lt;record&gt;&lt;rec-number&gt;423&lt;/rec-number&gt;&lt;foreign-keys&gt;&lt;key app="EN" db-id="eevvv2wtjzzxdze2zso5serwrv22txsxrsv2"&gt;423&lt;/key&gt;&lt;/foreign-keys&gt;&lt;ref-type name="Journal Article"&gt;17&lt;/ref-type&gt;&lt;contributors&gt;&lt;authors&gt;&lt;author&gt;Longone, Daniel T.&lt;/author&gt;&lt;author&gt;Glatzhofer, Daniel T.&lt;/author&gt;&lt;/authors&gt;&lt;/contributors&gt;&lt;titles&gt;&lt;title&gt;Cyclopolymerization of (E,E) - [6.2]paracyclophane-1,5-diene&lt;/title&gt;&lt;secondary-title&gt;Journal of Polymer Science Part A: Polymer Chemistry&lt;/secondary-title&gt;&lt;/titles&gt;&lt;periodical&gt;&lt;full-title&gt;Journal of Polymer Science Part A: Polymer Chemistry&lt;/full-title&gt;&lt;/periodical&gt;&lt;pages&gt;1725-1733&lt;/pages&gt;&lt;volume&gt;24&lt;/volume&gt;&lt;number&gt;8&lt;/number&gt;&lt;dates&gt;&lt;year&gt;1986&lt;/year&gt;&lt;/dates&gt;&lt;publisher&gt;John Wiley &amp;amp; Sons, Inc.&lt;/publisher&gt;&lt;isbn&gt;1099-0518&lt;/isbn&gt;&lt;urls&gt;&lt;related-urls&gt;&lt;url&gt;http://dx.doi.org/10.1002/pola.1986.080240801&lt;/url&gt;&lt;/related-urls&gt;&lt;/urls&gt;&lt;electronic-resource-num&gt;10.1002/pola.1986.080240801&lt;/electronic-resource-num&gt;&lt;/record&gt;&lt;/Cite&gt;&lt;/EndNote&gt;</w:instrText>
      </w:r>
      <w:r w:rsidR="00FB4748">
        <w:fldChar w:fldCharType="separate"/>
      </w:r>
      <w:r>
        <w:rPr>
          <w:noProof/>
        </w:rPr>
        <w:t>[</w:t>
      </w:r>
      <w:hyperlink w:anchor="_ENREF_48" w:tooltip="Longone, 1986 #423" w:history="1">
        <w:r>
          <w:rPr>
            <w:noProof/>
          </w:rPr>
          <w:t>48</w:t>
        </w:r>
      </w:hyperlink>
      <w:r>
        <w:rPr>
          <w:noProof/>
        </w:rPr>
        <w:t>]</w:t>
      </w:r>
      <w:r w:rsidR="00FB4748">
        <w:fldChar w:fldCharType="end"/>
      </w:r>
      <w:r>
        <w:t xml:space="preserve">. The polymer containing [3.2]paracyclophane units, which has ring strain intermediate between [2.2] and [3.3]paracyclophane systems, showed a red shift in its emission maxima in fluorescence spectroscopy which is analogous to that seen in going from a double-layered [2.2]paracyclophane system (358 nm) to a </w:t>
      </w:r>
      <w:r>
        <w:lastRenderedPageBreak/>
        <w:t xml:space="preserve">quadruple-layered [2.2]paracyclophane structure (395 nm) </w:t>
      </w:r>
      <w:r w:rsidR="00FB4748">
        <w:fldChar w:fldCharType="begin"/>
      </w:r>
      <w:r>
        <w:instrText xml:space="preserve"> ADDIN EN.CITE &lt;EndNote&gt;&lt;Cite&gt;&lt;Author&gt;Boekelheide&lt;/Author&gt;&lt;Year&gt;1983&lt;/Year&gt;&lt;RecNum&gt;458&lt;/RecNum&gt;&lt;DisplayText&gt;[49]&lt;/DisplayText&gt;&lt;record&gt;&lt;rec-number&gt;458&lt;/rec-number&gt;&lt;foreign-keys&gt;&lt;key app="EN" db-id="eevvv2wtjzzxdze2zso5serwrv22txsxrsv2"&gt;458&lt;/key&gt;&lt;/foreign-keys&gt;&lt;ref-type name="Book Section"&gt;5&lt;/ref-type&gt;&lt;contributors&gt;&lt;authors&gt;&lt;author&gt;Boekelheide, Virgil&lt;/author&gt;&lt;/authors&gt;&lt;secondary-authors&gt;&lt;author&gt;Vögtle, F.&lt;/author&gt;&lt;/secondary-authors&gt;&lt;/contributors&gt;&lt;titles&gt;&lt;title&gt;Syntheses and properties of the [2n]Cyclophanes&lt;/title&gt;&lt;secondary-title&gt;Cyclophanes I&lt;/secondary-title&gt;&lt;tertiary-title&gt;Topics in Current Chemistry&lt;/tertiary-title&gt;&lt;/titles&gt;&lt;pages&gt;87-143&lt;/pages&gt;&lt;volume&gt;113&lt;/volume&gt;&lt;section&gt;2&lt;/section&gt;&lt;dates&gt;&lt;year&gt;1983&lt;/year&gt;&lt;pub-dates&gt;&lt;date&gt;1983/01/01&lt;/date&gt;&lt;/pub-dates&gt;&lt;/dates&gt;&lt;publisher&gt;Springer Berlin Heidelberg&lt;/publisher&gt;&lt;isbn&gt;978-3-540-12397-2&lt;/isbn&gt;&lt;urls&gt;&lt;related-urls&gt;&lt;url&gt;http://dx.doi.org/10.1007/3-540-12397-0_2&lt;/url&gt;&lt;/related-urls&gt;&lt;/urls&gt;&lt;electronic-resource-num&gt;10.1007/3-540-12397-0_2&lt;/electronic-resource-num&gt;&lt;/record&gt;&lt;/Cite&gt;&lt;/EndNote&gt;</w:instrText>
      </w:r>
      <w:r w:rsidR="00FB4748">
        <w:fldChar w:fldCharType="separate"/>
      </w:r>
      <w:r>
        <w:rPr>
          <w:noProof/>
        </w:rPr>
        <w:t>[</w:t>
      </w:r>
      <w:hyperlink w:anchor="_ENREF_49" w:tooltip="Boekelheide, 1983 #458" w:history="1">
        <w:r>
          <w:rPr>
            <w:noProof/>
          </w:rPr>
          <w:t>49</w:t>
        </w:r>
      </w:hyperlink>
      <w:r>
        <w:rPr>
          <w:noProof/>
        </w:rPr>
        <w:t>]</w:t>
      </w:r>
      <w:r w:rsidR="00FB4748">
        <w:fldChar w:fldCharType="end"/>
      </w:r>
      <w:r>
        <w:t>. The multilayered [2.2]paracyclophanes are shown in Figure I – 15.</w:t>
      </w:r>
    </w:p>
    <w:p w14:paraId="584BD9F3" w14:textId="77777777" w:rsidR="008C64C7" w:rsidRDefault="008C64C7" w:rsidP="008C64C7">
      <w:pPr>
        <w:ind w:left="720"/>
        <w:jc w:val="center"/>
      </w:pPr>
      <w:r>
        <w:rPr>
          <w:noProof/>
          <w:lang w:bidi="ar-SA"/>
        </w:rPr>
        <w:drawing>
          <wp:inline distT="0" distB="0" distL="0" distR="0" wp14:anchorId="46FDD51B" wp14:editId="12E5471A">
            <wp:extent cx="2294467" cy="2362126"/>
            <wp:effectExtent l="0" t="0" r="0" b="635"/>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95125" cy="2362804"/>
                    </a:xfrm>
                    <a:prstGeom prst="rect">
                      <a:avLst/>
                    </a:prstGeom>
                    <a:noFill/>
                    <a:ln>
                      <a:noFill/>
                    </a:ln>
                  </pic:spPr>
                </pic:pic>
              </a:graphicData>
            </a:graphic>
          </wp:inline>
        </w:drawing>
      </w:r>
    </w:p>
    <w:p w14:paraId="70F5142B" w14:textId="77777777" w:rsidR="008C64C7" w:rsidRDefault="008C64C7" w:rsidP="008C64C7">
      <w:pPr>
        <w:ind w:left="720"/>
        <w:jc w:val="center"/>
      </w:pPr>
      <w:r>
        <w:t>Figure I – 15: Multilayered [2.2]paracyclophane</w:t>
      </w:r>
    </w:p>
    <w:p w14:paraId="0513AE1C" w14:textId="77777777" w:rsidR="008C64C7" w:rsidRDefault="008C64C7" w:rsidP="008C64C7">
      <w:pPr>
        <w:ind w:left="720"/>
        <w:jc w:val="center"/>
      </w:pPr>
    </w:p>
    <w:p w14:paraId="5F0B1EA5" w14:textId="77777777" w:rsidR="008C64C7" w:rsidRDefault="008C64C7" w:rsidP="008C64C7">
      <w:pPr>
        <w:ind w:left="720" w:firstLine="720"/>
        <w:jc w:val="both"/>
      </w:pPr>
      <w:r>
        <w:t xml:space="preserve">Such shifts indicated the alignment and electronic interaction of multiple repeating units of aromatic rings. Conductivites and ESR studies of radical cations of </w:t>
      </w:r>
      <w:r w:rsidR="003C23FE">
        <w:t xml:space="preserve">the </w:t>
      </w:r>
      <w:r>
        <w:t>above mentioned polymers showed semiconducting behavior and electronic interactions in repeating units of the polymers. Later, substitution with electron donating groups on one of the benzene rings to stabilize the radical cations generated by doping with iodine sho</w:t>
      </w:r>
      <w:r w:rsidR="003C23FE">
        <w:t>wed very little effect in changing conductivities, and hence a</w:t>
      </w:r>
      <w:r>
        <w:t xml:space="preserve"> direct comparison of the conductivity data could not be made </w:t>
      </w:r>
      <w:r w:rsidR="00FB4748">
        <w:fldChar w:fldCharType="begin"/>
      </w:r>
      <w:r>
        <w:instrText xml:space="preserve"> ADDIN EN.CITE &lt;EndNote&gt;&lt;Cite&gt;&lt;Author&gt;Longone&lt;/Author&gt;&lt;Year&gt;1988&lt;/Year&gt;&lt;RecNum&gt;425&lt;/RecNum&gt;&lt;DisplayText&gt;[50]&lt;/DisplayText&gt;&lt;record&gt;&lt;rec-number&gt;425&lt;/rec-number&gt;&lt;foreign-keys&gt;&lt;key app="EN" db-id="eevvv2wtjzzxdze2zso5serwrv22txsxrsv2"&gt;425&lt;/key&gt;&lt;/foreign-keys&gt;&lt;ref-type name="Journal Article"&gt;17&lt;/ref-type&gt;&lt;contributors&gt;&lt;authors&gt;&lt;author&gt;Longone, Daniel T.&lt;/author&gt;&lt;author&gt;Glans, Jeffrey H.&lt;/author&gt;&lt;/authors&gt;&lt;/contributors&gt;&lt;titles&gt;&lt;title&gt;Synthesis and electrical properties of substituted paracyclophane polymers&lt;/title&gt;&lt;secondary-title&gt;Journal of Polymer Science Part A: Polymer Chemistry&lt;/secondary-title&gt;&lt;/titles&gt;&lt;periodical&gt;&lt;full-title&gt;Journal of Polymer Science Part A: Polymer Chemistry&lt;/full-title&gt;&lt;/periodical&gt;&lt;pages&gt;405-417&lt;/pages&gt;&lt;volume&gt;26&lt;/volume&gt;&lt;number&gt;2&lt;/number&gt;&lt;dates&gt;&lt;year&gt;1988&lt;/year&gt;&lt;/dates&gt;&lt;publisher&gt;John Wiley &amp;amp; Sons, Inc.&lt;/publisher&gt;&lt;isbn&gt;1099-0518&lt;/isbn&gt;&lt;urls&gt;&lt;related-urls&gt;&lt;url&gt;http://dx.doi.org/10.1002/pola.1988.080260206&lt;/url&gt;&lt;/related-urls&gt;&lt;/urls&gt;&lt;electronic-resource-num&gt;10.1002/pola.1988.080260206&lt;/electronic-resource-num&gt;&lt;/record&gt;&lt;/Cite&gt;&lt;/EndNote&gt;</w:instrText>
      </w:r>
      <w:r w:rsidR="00FB4748">
        <w:fldChar w:fldCharType="separate"/>
      </w:r>
      <w:r>
        <w:rPr>
          <w:noProof/>
        </w:rPr>
        <w:t>[</w:t>
      </w:r>
      <w:hyperlink w:anchor="_ENREF_50" w:tooltip="Longone, 1988 #425" w:history="1">
        <w:r>
          <w:rPr>
            <w:noProof/>
          </w:rPr>
          <w:t>50</w:t>
        </w:r>
      </w:hyperlink>
      <w:r>
        <w:rPr>
          <w:noProof/>
        </w:rPr>
        <w:t>]</w:t>
      </w:r>
      <w:r w:rsidR="00FB4748">
        <w:fldChar w:fldCharType="end"/>
      </w:r>
      <w:r>
        <w:t xml:space="preserve">. </w:t>
      </w:r>
    </w:p>
    <w:p w14:paraId="48A37BCE" w14:textId="77777777" w:rsidR="008C64C7" w:rsidRDefault="008C64C7" w:rsidP="008C64C7">
      <w:pPr>
        <w:ind w:left="720" w:firstLine="720"/>
        <w:jc w:val="both"/>
      </w:pPr>
      <w:r>
        <w:t xml:space="preserve">Much attention has been focused on polymers containing cyclophane skeletons in which the </w:t>
      </w:r>
      <w:r>
        <w:rPr>
          <w:rFonts w:ascii="Cambria" w:hAnsi="Cambria"/>
        </w:rPr>
        <w:t>π</w:t>
      </w:r>
      <w:r>
        <w:t xml:space="preserve">-stacked structure of the </w:t>
      </w:r>
      <w:r>
        <w:rPr>
          <w:rFonts w:ascii="Cambria" w:hAnsi="Cambria"/>
        </w:rPr>
        <w:t>π</w:t>
      </w:r>
      <w:r>
        <w:t>-electron systems has been recognized as</w:t>
      </w:r>
      <w:r w:rsidR="003C23FE">
        <w:t xml:space="preserve"> an</w:t>
      </w:r>
      <w:r>
        <w:t xml:space="preserve"> important factor in the enhancement of the electronic properties in optoelectronic devices </w:t>
      </w:r>
      <w:r w:rsidR="00FB4748">
        <w:fldChar w:fldCharType="begin"/>
      </w:r>
      <w:r>
        <w:instrText xml:space="preserve"> ADDIN EN.CITE &lt;EndNote&gt;&lt;Cite&gt;&lt;Author&gt;Morisaki&lt;/Author&gt;&lt;Year&gt;2011&lt;/Year&gt;&lt;RecNum&gt;426&lt;/RecNum&gt;&lt;DisplayText&gt;[51]&lt;/DisplayText&gt;&lt;record&gt;&lt;rec-number&gt;426&lt;/rec-number&gt;&lt;foreign-keys&gt;&lt;key app="EN" db-id="eevvv2wtjzzxdze2zso5serwrv22txsxrsv2"&gt;426&lt;/key&gt;&lt;/foreign-keys&gt;&lt;ref-type name="Journal Article"&gt;17&lt;/ref-type&gt;&lt;contributors&gt;&lt;authors&gt;&lt;author&gt;Morisaki, Yasuhiro&lt;/author&gt;&lt;author&gt;Chujo, Yoshiki&lt;/author&gt;&lt;/authors&gt;&lt;/contributors&gt;&lt;titles&gt;&lt;title&gt;Through-space conjugated polymers consisting of [2.2]paracyclophane&lt;/title&gt;&lt;secondary-title&gt;Polymer Chemistry&lt;/secondary-title&gt;&lt;/titles&gt;&lt;periodical&gt;&lt;full-title&gt;Polymer Chemistry&lt;/full-title&gt;&lt;/periodical&gt;&lt;pages&gt;1249-1257&lt;/pages&gt;&lt;volume&gt;2&lt;/volume&gt;&lt;number&gt;6&lt;/number&gt;&lt;dates&gt;&lt;year&gt;2011&lt;/year&gt;&lt;/dates&gt;&lt;publisher&gt;The Royal Society of Chemistry&lt;/publisher&gt;&lt;isbn&gt;1759-9954&lt;/isbn&gt;&lt;work-type&gt;10.1039/C0PY00421A&lt;/work-type&gt;&lt;urls&gt;&lt;related-urls&gt;&lt;url&gt;http://dx.doi.org/10.1039/C0PY00421A&lt;/url&gt;&lt;/related-urls&gt;&lt;/urls&gt;&lt;electronic-resource-num&gt;10.1039/c0py00421a&lt;/electronic-resource-num&gt;&lt;/record&gt;&lt;/Cite&gt;&lt;/EndNote&gt;</w:instrText>
      </w:r>
      <w:r w:rsidR="00FB4748">
        <w:fldChar w:fldCharType="separate"/>
      </w:r>
      <w:r>
        <w:rPr>
          <w:noProof/>
        </w:rPr>
        <w:t>[</w:t>
      </w:r>
      <w:hyperlink w:anchor="_ENREF_51" w:tooltip="Morisaki, 2011 #426" w:history="1">
        <w:r>
          <w:rPr>
            <w:noProof/>
          </w:rPr>
          <w:t>51</w:t>
        </w:r>
      </w:hyperlink>
      <w:r>
        <w:rPr>
          <w:noProof/>
        </w:rPr>
        <w:t>]</w:t>
      </w:r>
      <w:r w:rsidR="00FB4748">
        <w:fldChar w:fldCharType="end"/>
      </w:r>
      <w:r>
        <w:t xml:space="preserve">. Various conjugated polymers such as </w:t>
      </w:r>
      <w:r>
        <w:lastRenderedPageBreak/>
        <w:t xml:space="preserve">poly(p-arylene)s, poly(p-arylenevinylene)s and poly(p-arylene-ethynylene) have been used as charge transport materials due to their unique structural and electronic characteristics </w:t>
      </w:r>
      <w:r w:rsidR="00FB4748">
        <w:fldChar w:fldCharType="begin"/>
      </w:r>
      <w:r>
        <w:instrText xml:space="preserve"> ADDIN EN.CITE &lt;EndNote&gt;&lt;Cite&gt;&lt;Author&gt;Weder&lt;/Author&gt;&lt;Year&gt;2005&lt;/Year&gt;&lt;RecNum&gt;427&lt;/RecNum&gt;&lt;DisplayText&gt;[52]&lt;/DisplayText&gt;&lt;record&gt;&lt;rec-number&gt;427&lt;/rec-number&gt;&lt;foreign-keys&gt;&lt;key app="EN" db-id="eevvv2wtjzzxdze2zso5serwrv22txsxrsv2"&gt;427&lt;/key&gt;&lt;/foreign-keys&gt;&lt;ref-type name="Journal Article"&gt;17&lt;/ref-type&gt;&lt;contributors&gt;&lt;authors&gt;&lt;author&gt;Weder, Christoph&lt;/author&gt;&lt;/authors&gt;&lt;/contributors&gt;&lt;titles&gt;&lt;title&gt;Synthesis, processing and properties of conjugated polymer networks&lt;/title&gt;&lt;secondary-title&gt;Chemical Communications&lt;/secondary-title&gt;&lt;/titles&gt;&lt;periodical&gt;&lt;full-title&gt;Chemical Communications&lt;/full-title&gt;&lt;/periodical&gt;&lt;pages&gt;5378-5389&lt;/pages&gt;&lt;volume&gt;0&lt;/volume&gt;&lt;number&gt;43&lt;/number&gt;&lt;dates&gt;&lt;year&gt;2005&lt;/year&gt;&lt;/dates&gt;&lt;publisher&gt;The Royal Society of Chemistry&lt;/publisher&gt;&lt;isbn&gt;1359-7345&lt;/isbn&gt;&lt;work-type&gt;10.1039/B509316C&lt;/work-type&gt;&lt;urls&gt;&lt;related-urls&gt;&lt;url&gt;http://dx.doi.org/10.1039/B509316C&lt;/url&gt;&lt;/related-urls&gt;&lt;/urls&gt;&lt;electronic-resource-num&gt;10.1039/b509316c&lt;/electronic-resource-num&gt;&lt;/record&gt;&lt;/Cite&gt;&lt;/EndNote&gt;</w:instrText>
      </w:r>
      <w:r w:rsidR="00FB4748">
        <w:fldChar w:fldCharType="separate"/>
      </w:r>
      <w:r>
        <w:rPr>
          <w:noProof/>
        </w:rPr>
        <w:t>[</w:t>
      </w:r>
      <w:hyperlink w:anchor="_ENREF_52" w:tooltip="Weder, 2005 #427" w:history="1">
        <w:r>
          <w:rPr>
            <w:noProof/>
          </w:rPr>
          <w:t>52</w:t>
        </w:r>
      </w:hyperlink>
      <w:r>
        <w:rPr>
          <w:noProof/>
        </w:rPr>
        <w:t>]</w:t>
      </w:r>
      <w:r w:rsidR="00FB4748">
        <w:fldChar w:fldCharType="end"/>
      </w:r>
      <w:r>
        <w:t xml:space="preserve">. In the case of cyclophane-containing polymers, [2.2]paracyclophane is of particular interest due to the fact its benzene rings are fixed with ethylene bridges and </w:t>
      </w:r>
      <w:r>
        <w:rPr>
          <w:rFonts w:ascii="Cambria" w:hAnsi="Cambria"/>
        </w:rPr>
        <w:t>π</w:t>
      </w:r>
      <w:r>
        <w:t xml:space="preserve">-stacking allows through-space interactions. Disubstituted [2.2]paracyclophane has several stereoisomers such as </w:t>
      </w:r>
      <w:r w:rsidRPr="0053272F">
        <w:rPr>
          <w:i/>
        </w:rPr>
        <w:t>ortho</w:t>
      </w:r>
      <w:r>
        <w:t xml:space="preserve">-, </w:t>
      </w:r>
      <w:r w:rsidRPr="0053272F">
        <w:rPr>
          <w:i/>
        </w:rPr>
        <w:t>meta</w:t>
      </w:r>
      <w:r>
        <w:t xml:space="preserve">-, </w:t>
      </w:r>
      <w:r w:rsidRPr="0053272F">
        <w:rPr>
          <w:i/>
        </w:rPr>
        <w:t>para</w:t>
      </w:r>
      <w:r>
        <w:t xml:space="preserve">-, </w:t>
      </w:r>
      <w:r w:rsidRPr="0053272F">
        <w:rPr>
          <w:i/>
        </w:rPr>
        <w:t>pseudo-ortho</w:t>
      </w:r>
      <w:r>
        <w:t xml:space="preserve">-, </w:t>
      </w:r>
      <w:r w:rsidRPr="0053272F">
        <w:rPr>
          <w:i/>
        </w:rPr>
        <w:t>pseudo-meta</w:t>
      </w:r>
      <w:r>
        <w:t xml:space="preserve">-, </w:t>
      </w:r>
      <w:r w:rsidRPr="0053272F">
        <w:rPr>
          <w:i/>
        </w:rPr>
        <w:t>pseudo-para</w:t>
      </w:r>
      <w:r>
        <w:t xml:space="preserve">-, and </w:t>
      </w:r>
      <w:r w:rsidRPr="0053272F">
        <w:rPr>
          <w:i/>
        </w:rPr>
        <w:t>pseudo-gem</w:t>
      </w:r>
      <w:r>
        <w:t>-, which can result in different polymeric materials as can be seen in Figure I - 16.</w:t>
      </w:r>
    </w:p>
    <w:p w14:paraId="42D15BD6" w14:textId="77777777" w:rsidR="008C64C7" w:rsidRDefault="008C64C7" w:rsidP="008C64C7">
      <w:pPr>
        <w:ind w:left="720"/>
        <w:jc w:val="center"/>
      </w:pPr>
      <w:r>
        <w:rPr>
          <w:noProof/>
          <w:lang w:bidi="ar-SA"/>
        </w:rPr>
        <w:drawing>
          <wp:inline distT="0" distB="0" distL="0" distR="0" wp14:anchorId="00E55F34" wp14:editId="7A820E8D">
            <wp:extent cx="4088623" cy="4501662"/>
            <wp:effectExtent l="0" t="0" r="127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89752" cy="4502906"/>
                    </a:xfrm>
                    <a:prstGeom prst="rect">
                      <a:avLst/>
                    </a:prstGeom>
                    <a:noFill/>
                    <a:ln>
                      <a:noFill/>
                    </a:ln>
                  </pic:spPr>
                </pic:pic>
              </a:graphicData>
            </a:graphic>
          </wp:inline>
        </w:drawing>
      </w:r>
    </w:p>
    <w:p w14:paraId="74BCFDF3" w14:textId="77777777" w:rsidR="008C64C7" w:rsidRDefault="008C64C7" w:rsidP="008C64C7">
      <w:pPr>
        <w:spacing w:line="240" w:lineRule="auto"/>
        <w:ind w:left="720"/>
        <w:jc w:val="center"/>
      </w:pPr>
      <w:r>
        <w:t>Figure I - 16: Disubstituted [2.2]paracyclophane containing through-space conju</w:t>
      </w:r>
      <w:r w:rsidR="003C23FE">
        <w:t>gated polymers, pseudo-para (P1, P2 and P4), Pseudo-ortho (P3</w:t>
      </w:r>
      <w:r>
        <w:t xml:space="preserve">) and pseudo-gem (P5). Figures adapted from reference </w:t>
      </w:r>
      <w:r w:rsidR="00FB4748">
        <w:fldChar w:fldCharType="begin"/>
      </w:r>
      <w:r>
        <w:instrText xml:space="preserve"> ADDIN EN.CITE &lt;EndNote&gt;&lt;Cite&gt;&lt;Author&gt;Morisaki&lt;/Author&gt;&lt;Year&gt;2011&lt;/Year&gt;&lt;RecNum&gt;426&lt;/RecNum&gt;&lt;DisplayText&gt;[51]&lt;/DisplayText&gt;&lt;record&gt;&lt;rec-number&gt;426&lt;/rec-number&gt;&lt;foreign-keys&gt;&lt;key app="EN" db-id="eevvv2wtjzzxdze2zso5serwrv22txsxrsv2"&gt;426&lt;/key&gt;&lt;/foreign-keys&gt;&lt;ref-type name="Journal Article"&gt;17&lt;/ref-type&gt;&lt;contributors&gt;&lt;authors&gt;&lt;author&gt;Morisaki, Yasuhiro&lt;/author&gt;&lt;author&gt;Chujo, Yoshiki&lt;/author&gt;&lt;/authors&gt;&lt;/contributors&gt;&lt;titles&gt;&lt;title&gt;Through-space conjugated polymers consisting of [2.2]paracyclophane&lt;/title&gt;&lt;secondary-title&gt;Polymer Chemistry&lt;/secondary-title&gt;&lt;/titles&gt;&lt;periodical&gt;&lt;full-title&gt;Polymer Chemistry&lt;/full-title&gt;&lt;/periodical&gt;&lt;pages&gt;1249-1257&lt;/pages&gt;&lt;volume&gt;2&lt;/volume&gt;&lt;number&gt;6&lt;/number&gt;&lt;dates&gt;&lt;year&gt;2011&lt;/year&gt;&lt;/dates&gt;&lt;publisher&gt;The Royal Society of Chemistry&lt;/publisher&gt;&lt;isbn&gt;1759-9954&lt;/isbn&gt;&lt;work-type&gt;10.1039/C0PY00421A&lt;/work-type&gt;&lt;urls&gt;&lt;related-urls&gt;&lt;url&gt;http://dx.doi.org/10.1039/C0PY00421A&lt;/url&gt;&lt;/related-urls&gt;&lt;/urls&gt;&lt;electronic-resource-num&gt;10.1039/c0py00421a&lt;/electronic-resource-num&gt;&lt;/record&gt;&lt;/Cite&gt;&lt;/EndNote&gt;</w:instrText>
      </w:r>
      <w:r w:rsidR="00FB4748">
        <w:fldChar w:fldCharType="separate"/>
      </w:r>
      <w:r>
        <w:rPr>
          <w:noProof/>
        </w:rPr>
        <w:t>[</w:t>
      </w:r>
      <w:hyperlink w:anchor="_ENREF_51" w:tooltip="Morisaki, 2011 #426" w:history="1">
        <w:r>
          <w:rPr>
            <w:noProof/>
          </w:rPr>
          <w:t>51</w:t>
        </w:r>
      </w:hyperlink>
      <w:r>
        <w:rPr>
          <w:noProof/>
        </w:rPr>
        <w:t>]</w:t>
      </w:r>
      <w:r w:rsidR="00FB4748">
        <w:fldChar w:fldCharType="end"/>
      </w:r>
      <w:r>
        <w:t xml:space="preserve">. </w:t>
      </w:r>
    </w:p>
    <w:p w14:paraId="116751FC" w14:textId="77777777" w:rsidR="008C64C7" w:rsidRDefault="008C64C7" w:rsidP="008C64C7">
      <w:pPr>
        <w:ind w:left="720"/>
        <w:jc w:val="both"/>
      </w:pPr>
    </w:p>
    <w:p w14:paraId="43C0EA04" w14:textId="77777777" w:rsidR="008C64C7" w:rsidRDefault="008C64C7" w:rsidP="009D3467">
      <w:pPr>
        <w:ind w:left="720"/>
        <w:jc w:val="both"/>
      </w:pPr>
      <w:r>
        <w:lastRenderedPageBreak/>
        <w:t xml:space="preserve">These polymers showed energy and charge transfer properties stemming from </w:t>
      </w:r>
      <w:r>
        <w:rPr>
          <w:rFonts w:ascii="Cambria" w:hAnsi="Cambria"/>
        </w:rPr>
        <w:t>π</w:t>
      </w:r>
      <w:r>
        <w:t xml:space="preserve">-stacking of the </w:t>
      </w:r>
      <w:r>
        <w:rPr>
          <w:rFonts w:ascii="Cambria" w:hAnsi="Cambria"/>
        </w:rPr>
        <w:t>π</w:t>
      </w:r>
      <w:r>
        <w:t xml:space="preserve">-conjugated electronic systems. </w:t>
      </w:r>
    </w:p>
    <w:p w14:paraId="5ADE8181" w14:textId="77777777" w:rsidR="008C64C7" w:rsidRDefault="008C64C7" w:rsidP="008C64C7">
      <w:pPr>
        <w:ind w:left="720" w:firstLine="720"/>
        <w:jc w:val="both"/>
      </w:pPr>
      <w:r>
        <w:t>Research interest in the area of organometallic polymers has evolved</w:t>
      </w:r>
      <w:r w:rsidR="003C23FE">
        <w:t xml:space="preserve"> over the years due to</w:t>
      </w:r>
      <w:r>
        <w:t xml:space="preserve"> orbital interaction</w:t>
      </w:r>
      <w:r w:rsidR="003C23FE">
        <w:t>s between metals and the ligand</w:t>
      </w:r>
      <w:r>
        <w:t xml:space="preserve"> which would allow a mechanism for charge transport </w:t>
      </w:r>
      <w:r w:rsidR="00FB4748">
        <w:fldChar w:fldCharType="begin"/>
      </w:r>
      <w:r>
        <w:instrText xml:space="preserve"> ADDIN EN.CITE &lt;EndNote&gt;&lt;Cite&gt;&lt;Author&gt;Biswas&lt;/Author&gt;&lt;Year&gt;1994&lt;/Year&gt;&lt;RecNum&gt;430&lt;/RecNum&gt;&lt;DisplayText&gt;[53]&lt;/DisplayText&gt;&lt;record&gt;&lt;rec-number&gt;430&lt;/rec-number&gt;&lt;foreign-keys&gt;&lt;key app="EN" db-id="eevvv2wtjzzxdze2zso5serwrv22txsxrsv2"&gt;430&lt;/key&gt;&lt;/foreign-keys&gt;&lt;ref-type name="Book Section"&gt;5&lt;/ref-type&gt;&lt;contributors&gt;&lt;authors&gt;&lt;author&gt;Biswas, Mukul&lt;/author&gt;&lt;author&gt;Mukherjee, Amit&lt;/author&gt;&lt;/authors&gt;&lt;/contributors&gt;&lt;titles&gt;&lt;title&gt;Synthesis and evaluation of metal-containing polymers&lt;/title&gt;&lt;secondary-title&gt;Photoconducting Polymers/Metal-Containing Polymers&lt;/secondary-title&gt;&lt;tertiary-title&gt;Advances in Polymer Science&lt;/tertiary-title&gt;&lt;/titles&gt;&lt;pages&gt;89-123&lt;/pages&gt;&lt;volume&gt;115&lt;/volume&gt;&lt;section&gt;2&lt;/section&gt;&lt;dates&gt;&lt;year&gt;1994&lt;/year&gt;&lt;pub-dates&gt;&lt;date&gt;1994/01/01&lt;/date&gt;&lt;/pub-dates&gt;&lt;/dates&gt;&lt;publisher&gt;Springer Berlin Heidelberg&lt;/publisher&gt;&lt;isbn&gt;978-3-540-57476-7&lt;/isbn&gt;&lt;urls&gt;&lt;related-urls&gt;&lt;url&gt;http://dx.doi.org/10.1007/BFb0026088&lt;/url&gt;&lt;/related-urls&gt;&lt;/urls&gt;&lt;electronic-resource-num&gt;10.1007/BFb0026088&lt;/electronic-resource-num&gt;&lt;/record&gt;&lt;/Cite&gt;&lt;/EndNote&gt;</w:instrText>
      </w:r>
      <w:r w:rsidR="00FB4748">
        <w:fldChar w:fldCharType="separate"/>
      </w:r>
      <w:r>
        <w:rPr>
          <w:noProof/>
        </w:rPr>
        <w:t>[</w:t>
      </w:r>
      <w:hyperlink w:anchor="_ENREF_53" w:tooltip="Biswas, 1994 #430" w:history="1">
        <w:r>
          <w:rPr>
            <w:noProof/>
          </w:rPr>
          <w:t>53</w:t>
        </w:r>
      </w:hyperlink>
      <w:r>
        <w:rPr>
          <w:noProof/>
        </w:rPr>
        <w:t>]</w:t>
      </w:r>
      <w:r w:rsidR="00FB4748">
        <w:fldChar w:fldCharType="end"/>
      </w:r>
      <w:r>
        <w:t xml:space="preserve">. Boekelheide and coworkers suggested the use of the [2.2]paracyclophane unit as a scaffold in complexing each benzene unit with the metal centers which would result in the formation of multilayered metal complexes of [2.2]paracyclophane as shown in Figure I -17 </w:t>
      </w:r>
      <w:r w:rsidR="00FB4748">
        <w:fldChar w:fldCharType="begin"/>
      </w:r>
      <w:r>
        <w:instrText xml:space="preserve"> ADDIN EN.CITE &lt;EndNote&gt;&lt;Cite&gt;&lt;Author&gt;Laganis&lt;/Author&gt;&lt;Year&gt;1981&lt;/Year&gt;&lt;RecNum&gt;433&lt;/RecNum&gt;&lt;DisplayText&gt;[54]&lt;/DisplayText&gt;&lt;record&gt;&lt;rec-number&gt;433&lt;/rec-number&gt;&lt;foreign-keys&gt;&lt;key app="EN" db-id="eevvv2wtjzzxdze2zso5serwrv22txsxrsv2"&gt;433&lt;/key&gt;&lt;/foreign-keys&gt;&lt;ref-type name="Journal Article"&gt;17&lt;/ref-type&gt;&lt;contributors&gt;&lt;authors&gt;&lt;author&gt;Laganis, Evan D.&lt;/author&gt;&lt;author&gt;Finke, R. G.&lt;/author&gt;&lt;author&gt;Boekelheide, V.&lt;/author&gt;&lt;/authors&gt;&lt;/contributors&gt;&lt;titles&gt;&lt;title&gt;Multilayered iron complexes of [2.2]paracyclophane&lt;/title&gt;&lt;secondary-title&gt;Proceedings of the National Academy of Sciences&lt;/secondary-title&gt;&lt;/titles&gt;&lt;periodical&gt;&lt;full-title&gt;Proceedings of the National Academy of Sciences&lt;/full-title&gt;&lt;/periodical&gt;&lt;pages&gt;2657-2658&lt;/pages&gt;&lt;volume&gt;78&lt;/volume&gt;&lt;number&gt;5&lt;/number&gt;&lt;dates&gt;&lt;year&gt;1981&lt;/year&gt;&lt;/dates&gt;&lt;urls&gt;&lt;related-urls&gt;&lt;url&gt;http://www.pnas.org/content/78/5/2657.abstractN2 - Recent syntheses of ruthenium complexes of [2.2]paracyclophane provided a highly interesting class of compounds, the multilayered transition metal complexes of cyclophanes. The present study discloses that arene-metal exchange procedures with ferrocene derivatives, effected either photochemically or by Lewis acid catalysis, are convenient methods for preparing the analogous multilayered iron complexes of [2.2]paracyclophane.&lt;/url&gt;&lt;/related-urls&gt;&lt;/urls&gt;&lt;/record&gt;&lt;/Cite&gt;&lt;/EndNote&gt;</w:instrText>
      </w:r>
      <w:r w:rsidR="00FB4748">
        <w:fldChar w:fldCharType="separate"/>
      </w:r>
      <w:r>
        <w:rPr>
          <w:noProof/>
        </w:rPr>
        <w:t>[</w:t>
      </w:r>
      <w:hyperlink w:anchor="_ENREF_54" w:tooltip="Laganis, 1981 #433" w:history="1">
        <w:r>
          <w:rPr>
            <w:noProof/>
          </w:rPr>
          <w:t>54</w:t>
        </w:r>
      </w:hyperlink>
      <w:r>
        <w:rPr>
          <w:noProof/>
        </w:rPr>
        <w:t>]</w:t>
      </w:r>
      <w:r w:rsidR="00FB4748">
        <w:fldChar w:fldCharType="end"/>
      </w:r>
      <w:r>
        <w:t xml:space="preserve">. </w:t>
      </w:r>
    </w:p>
    <w:p w14:paraId="251B1AD7" w14:textId="77777777" w:rsidR="008C64C7" w:rsidRDefault="008C64C7" w:rsidP="008C64C7">
      <w:pPr>
        <w:ind w:left="720"/>
        <w:jc w:val="center"/>
      </w:pPr>
      <w:r>
        <w:rPr>
          <w:noProof/>
          <w:lang w:bidi="ar-SA"/>
        </w:rPr>
        <w:drawing>
          <wp:inline distT="0" distB="0" distL="0" distR="0" wp14:anchorId="6A752E0F" wp14:editId="2C74DDFA">
            <wp:extent cx="2850466" cy="882608"/>
            <wp:effectExtent l="0" t="0" r="0" b="6985"/>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50466" cy="882608"/>
                    </a:xfrm>
                    <a:prstGeom prst="rect">
                      <a:avLst/>
                    </a:prstGeom>
                    <a:noFill/>
                    <a:ln>
                      <a:noFill/>
                    </a:ln>
                  </pic:spPr>
                </pic:pic>
              </a:graphicData>
            </a:graphic>
          </wp:inline>
        </w:drawing>
      </w:r>
    </w:p>
    <w:p w14:paraId="1BE16FF1" w14:textId="77777777" w:rsidR="008C64C7" w:rsidRDefault="008C64C7" w:rsidP="008C64C7">
      <w:pPr>
        <w:spacing w:line="240" w:lineRule="auto"/>
        <w:ind w:left="720"/>
        <w:jc w:val="center"/>
      </w:pPr>
      <w:r>
        <w:t>Figure I – 17: Transition metal (M) complexes at each face of [2.2]paracyclophane</w:t>
      </w:r>
    </w:p>
    <w:p w14:paraId="32902F1E" w14:textId="77777777" w:rsidR="008C64C7" w:rsidRDefault="008C64C7" w:rsidP="008C64C7">
      <w:pPr>
        <w:ind w:left="720"/>
        <w:jc w:val="center"/>
      </w:pPr>
    </w:p>
    <w:p w14:paraId="606C5F13" w14:textId="77777777" w:rsidR="008C64C7" w:rsidRDefault="008C64C7" w:rsidP="008C64C7">
      <w:pPr>
        <w:ind w:left="720" w:firstLine="720"/>
        <w:jc w:val="both"/>
      </w:pPr>
      <w:r>
        <w:t>The use of through-bond and through space interactions in a [2.2]paracyclophane polymeric system were exploited by synthesizing [2.2]paracyclophane layered polymers end-capped with ferrocene as shown in Figure I - 18 . A</w:t>
      </w:r>
      <w:r w:rsidR="003C23FE">
        <w:t xml:space="preserve"> xanthane skeleton was used as the</w:t>
      </w:r>
      <w:r>
        <w:t xml:space="preserve"> scaffold </w:t>
      </w:r>
      <w:r w:rsidR="00FB4748">
        <w:fldChar w:fldCharType="begin"/>
      </w:r>
      <w:r>
        <w:instrText xml:space="preserve"> ADDIN EN.CITE &lt;EndNote&gt;&lt;Cite&gt;&lt;Author&gt;Morisaki&lt;/Author&gt;&lt;Year&gt;2009&lt;/Year&gt;&lt;RecNum&gt;431&lt;/RecNum&gt;&lt;DisplayText&gt;[55]&lt;/DisplayText&gt;&lt;record&gt;&lt;rec-number&gt;431&lt;/rec-number&gt;&lt;foreign-keys&gt;&lt;key app="EN" db-id="eevvv2wtjzzxdze2zso5serwrv22txsxrsv2"&gt;431&lt;/key&gt;&lt;/foreign-keys&gt;&lt;ref-type name="Journal Article"&gt;17&lt;/ref-type&gt;&lt;contributors&gt;&lt;authors&gt;&lt;author&gt;Morisaki, Yasuhiro&lt;/author&gt;&lt;author&gt;Murakami, Takuya&lt;/author&gt;&lt;author&gt;Chujo, Yoshiki&lt;/author&gt;&lt;/authors&gt;&lt;/contributors&gt;&lt;titles&gt;&lt;title&gt;Synthesis, Structure, and Properties of Aromatic Ring-Layered Polymers Containing Ferrocene as a Terminal Unit&lt;/title&gt;&lt;secondary-title&gt;Journal of Inorganic and Organometallic Polymers and Materials&lt;/secondary-title&gt;&lt;alt-title&gt;J Inorg Organomet Polym&lt;/alt-title&gt;&lt;/titles&gt;&lt;periodical&gt;&lt;full-title&gt;Journal of Inorganic and Organometallic Polymers and Materials&lt;/full-title&gt;&lt;abbr-1&gt;J Inorg Organomet Polym&lt;/abbr-1&gt;&lt;/periodical&gt;&lt;alt-periodical&gt;&lt;full-title&gt;Journal of Inorganic and Organometallic Polymers and Materials&lt;/full-title&gt;&lt;abbr-1&gt;J Inorg Organomet Polym&lt;/abbr-1&gt;&lt;/alt-periodical&gt;&lt;pages&gt;104-112&lt;/pages&gt;&lt;volume&gt;19&lt;/volume&gt;&lt;number&gt;1&lt;/number&gt;&lt;keywords&gt;&lt;keyword&gt;Aromatic ring-layered polymers&lt;/keyword&gt;&lt;keyword&gt;[2.2]Paracyclophane&lt;/keyword&gt;&lt;keyword&gt;Xanthene&lt;/keyword&gt;&lt;keyword&gt;Energy transfer&lt;/keyword&gt;&lt;/keywords&gt;&lt;dates&gt;&lt;year&gt;2009&lt;/year&gt;&lt;pub-dates&gt;&lt;date&gt;2009/03/01&lt;/date&gt;&lt;/pub-dates&gt;&lt;/dates&gt;&lt;publisher&gt;Springer US&lt;/publisher&gt;&lt;isbn&gt;1574-1443&lt;/isbn&gt;&lt;urls&gt;&lt;related-urls&gt;&lt;url&gt;http://dx.doi.org/10.1007/s10904-008-9236-6&lt;/url&gt;&lt;/related-urls&gt;&lt;/urls&gt;&lt;electronic-resource-num&gt;10.1007/s10904-008-9236-6&lt;/electronic-resource-num&gt;&lt;language&gt;English&lt;/language&gt;&lt;/record&gt;&lt;/Cite&gt;&lt;/EndNote&gt;</w:instrText>
      </w:r>
      <w:r w:rsidR="00FB4748">
        <w:fldChar w:fldCharType="separate"/>
      </w:r>
      <w:r>
        <w:rPr>
          <w:noProof/>
        </w:rPr>
        <w:t>[</w:t>
      </w:r>
      <w:hyperlink w:anchor="_ENREF_55" w:tooltip="Morisaki, 2009 #431" w:history="1">
        <w:r>
          <w:rPr>
            <w:noProof/>
          </w:rPr>
          <w:t>55</w:t>
        </w:r>
      </w:hyperlink>
      <w:r>
        <w:rPr>
          <w:noProof/>
        </w:rPr>
        <w:t>]</w:t>
      </w:r>
      <w:r w:rsidR="00FB4748">
        <w:fldChar w:fldCharType="end"/>
      </w:r>
      <w:r>
        <w:t>.</w:t>
      </w:r>
    </w:p>
    <w:p w14:paraId="38883930" w14:textId="77777777" w:rsidR="009D3467" w:rsidRDefault="009D3467" w:rsidP="008C64C7">
      <w:pPr>
        <w:ind w:left="720" w:firstLine="720"/>
        <w:jc w:val="both"/>
      </w:pPr>
    </w:p>
    <w:p w14:paraId="5D06C5BF" w14:textId="77777777" w:rsidR="008C64C7" w:rsidRDefault="008C64C7" w:rsidP="008C64C7">
      <w:pPr>
        <w:ind w:left="720"/>
        <w:jc w:val="center"/>
      </w:pPr>
      <w:r>
        <w:rPr>
          <w:noProof/>
          <w:lang w:bidi="ar-SA"/>
        </w:rPr>
        <w:lastRenderedPageBreak/>
        <w:drawing>
          <wp:inline distT="0" distB="0" distL="0" distR="0" wp14:anchorId="1A748236" wp14:editId="02B4028D">
            <wp:extent cx="3183467" cy="1807330"/>
            <wp:effectExtent l="0" t="0" r="0" b="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83467" cy="1807330"/>
                    </a:xfrm>
                    <a:prstGeom prst="rect">
                      <a:avLst/>
                    </a:prstGeom>
                    <a:noFill/>
                    <a:ln>
                      <a:noFill/>
                    </a:ln>
                  </pic:spPr>
                </pic:pic>
              </a:graphicData>
            </a:graphic>
          </wp:inline>
        </w:drawing>
      </w:r>
    </w:p>
    <w:p w14:paraId="67DD0C06" w14:textId="77777777" w:rsidR="008C64C7" w:rsidRDefault="008C64C7" w:rsidP="008C64C7">
      <w:pPr>
        <w:spacing w:line="240" w:lineRule="auto"/>
        <w:ind w:left="720"/>
        <w:jc w:val="center"/>
      </w:pPr>
      <w:r>
        <w:t xml:space="preserve">Figure I-18: [2.2]paracyclophane layered polymer. Figure is adapted from the reference </w:t>
      </w:r>
      <w:r w:rsidR="00FB4748">
        <w:fldChar w:fldCharType="begin"/>
      </w:r>
      <w:r>
        <w:instrText xml:space="preserve"> ADDIN EN.CITE &lt;EndNote&gt;&lt;Cite&gt;&lt;Author&gt;Morisaki&lt;/Author&gt;&lt;Year&gt;2009&lt;/Year&gt;&lt;RecNum&gt;431&lt;/RecNum&gt;&lt;DisplayText&gt;[55]&lt;/DisplayText&gt;&lt;record&gt;&lt;rec-number&gt;431&lt;/rec-number&gt;&lt;foreign-keys&gt;&lt;key app="EN" db-id="eevvv2wtjzzxdze2zso5serwrv22txsxrsv2"&gt;431&lt;/key&gt;&lt;/foreign-keys&gt;&lt;ref-type name="Journal Article"&gt;17&lt;/ref-type&gt;&lt;contributors&gt;&lt;authors&gt;&lt;author&gt;Morisaki, Yasuhiro&lt;/author&gt;&lt;author&gt;Murakami, Takuya&lt;/author&gt;&lt;author&gt;Chujo, Yoshiki&lt;/author&gt;&lt;/authors&gt;&lt;/contributors&gt;&lt;titles&gt;&lt;title&gt;Synthesis, Structure, and Properties of Aromatic Ring-Layered Polymers Containing Ferrocene as a Terminal Unit&lt;/title&gt;&lt;secondary-title&gt;Journal of Inorganic and Organometallic Polymers and Materials&lt;/secondary-title&gt;&lt;alt-title&gt;J Inorg Organomet Polym&lt;/alt-title&gt;&lt;/titles&gt;&lt;periodical&gt;&lt;full-title&gt;Journal of Inorganic and Organometallic Polymers and Materials&lt;/full-title&gt;&lt;abbr-1&gt;J Inorg Organomet Polym&lt;/abbr-1&gt;&lt;/periodical&gt;&lt;alt-periodical&gt;&lt;full-title&gt;Journal of Inorganic and Organometallic Polymers and Materials&lt;/full-title&gt;&lt;abbr-1&gt;J Inorg Organomet Polym&lt;/abbr-1&gt;&lt;/alt-periodical&gt;&lt;pages&gt;104-112&lt;/pages&gt;&lt;volume&gt;19&lt;/volume&gt;&lt;number&gt;1&lt;/number&gt;&lt;keywords&gt;&lt;keyword&gt;Aromatic ring-layered polymers&lt;/keyword&gt;&lt;keyword&gt;[2.2]Paracyclophane&lt;/keyword&gt;&lt;keyword&gt;Xanthene&lt;/keyword&gt;&lt;keyword&gt;Energy transfer&lt;/keyword&gt;&lt;/keywords&gt;&lt;dates&gt;&lt;year&gt;2009&lt;/year&gt;&lt;pub-dates&gt;&lt;date&gt;2009/03/01&lt;/date&gt;&lt;/pub-dates&gt;&lt;/dates&gt;&lt;publisher&gt;Springer US&lt;/publisher&gt;&lt;isbn&gt;1574-1443&lt;/isbn&gt;&lt;urls&gt;&lt;related-urls&gt;&lt;url&gt;http://dx.doi.org/10.1007/s10904-008-9236-6&lt;/url&gt;&lt;/related-urls&gt;&lt;/urls&gt;&lt;electronic-resource-num&gt;10.1007/s10904-008-9236-6&lt;/electronic-resource-num&gt;&lt;language&gt;English&lt;/language&gt;&lt;/record&gt;&lt;/Cite&gt;&lt;/EndNote&gt;</w:instrText>
      </w:r>
      <w:r w:rsidR="00FB4748">
        <w:fldChar w:fldCharType="separate"/>
      </w:r>
      <w:r>
        <w:rPr>
          <w:noProof/>
        </w:rPr>
        <w:t>[</w:t>
      </w:r>
      <w:hyperlink w:anchor="_ENREF_55" w:tooltip="Morisaki, 2009 #431" w:history="1">
        <w:r>
          <w:rPr>
            <w:noProof/>
          </w:rPr>
          <w:t>55</w:t>
        </w:r>
      </w:hyperlink>
      <w:r>
        <w:rPr>
          <w:noProof/>
        </w:rPr>
        <w:t>]</w:t>
      </w:r>
      <w:r w:rsidR="00FB4748">
        <w:fldChar w:fldCharType="end"/>
      </w:r>
      <w:r>
        <w:t>.</w:t>
      </w:r>
    </w:p>
    <w:p w14:paraId="262321A4" w14:textId="77777777" w:rsidR="008C64C7" w:rsidRDefault="008C64C7" w:rsidP="008C64C7">
      <w:pPr>
        <w:ind w:left="720"/>
        <w:jc w:val="center"/>
      </w:pPr>
    </w:p>
    <w:p w14:paraId="2CCE53CA" w14:textId="77777777" w:rsidR="008C64C7" w:rsidRDefault="008C64C7" w:rsidP="009D3467">
      <w:pPr>
        <w:ind w:left="720"/>
        <w:jc w:val="both"/>
      </w:pPr>
      <w:r>
        <w:t xml:space="preserve">It was concluded that there is enough space between the end capped ferrocene units and [2.2]paracyclophane to be aligned face to face but showed twisting, which lead to ineffective </w:t>
      </w:r>
      <w:r>
        <w:rPr>
          <w:rFonts w:ascii="Cambria" w:hAnsi="Cambria"/>
        </w:rPr>
        <w:t>π</w:t>
      </w:r>
      <w:r>
        <w:t>-</w:t>
      </w:r>
      <w:r>
        <w:rPr>
          <w:rFonts w:ascii="Cambria" w:hAnsi="Cambria"/>
        </w:rPr>
        <w:t>π</w:t>
      </w:r>
      <w:r>
        <w:t xml:space="preserve"> stacking in the ground state with the result that the polymers did not show  through-space interactions. Recently, Harvey and coworkers probed the electronic communications through [2.2]paracyclophane-containing conjugated organometallic polymers by studying triplet energy transfer using absorption, excitation, emission spectra </w:t>
      </w:r>
      <w:r w:rsidR="00FB4748">
        <w:fldChar w:fldCharType="begin"/>
      </w:r>
      <w:r>
        <w:instrText xml:space="preserve"> ADDIN EN.CITE &lt;EndNote&gt;&lt;Cite&gt;&lt;Author&gt;Clement&lt;/Author&gt;&lt;Year&gt;2012&lt;/Year&gt;&lt;RecNum&gt;432&lt;/RecNum&gt;&lt;DisplayText&gt;[56]&lt;/DisplayText&gt;&lt;record&gt;&lt;rec-number&gt;432&lt;/rec-number&gt;&lt;foreign-keys&gt;&lt;key app="EN" db-id="eevvv2wtjzzxdze2zso5serwrv22txsxrsv2"&gt;432&lt;/key&gt;&lt;/foreign-keys&gt;&lt;ref-type name="Journal Article"&gt;17&lt;/ref-type&gt;&lt;contributors&gt;&lt;authors&gt;&lt;author&gt;Clement, Sebastien&lt;/author&gt;&lt;author&gt;Goudreault, Thomas&lt;/author&gt;&lt;author&gt;Bellows, Diana&lt;/author&gt;&lt;author&gt;Fortin, Daniel&lt;/author&gt;&lt;author&gt;Guyard, Laurent&lt;/author&gt;&lt;author&gt;Knorr, Michael&lt;/author&gt;&lt;author&gt;Harvey, Pierre D.&lt;/author&gt;&lt;/authors&gt;&lt;/contributors&gt;&lt;titles&gt;&lt;title&gt;Probing excited state electronic communications across diethynyl-[2.2]paracyclophane-containing conjugated organometallic polymers&lt;/title&gt;&lt;secondary-title&gt;Chemical Communications&lt;/secondary-title&gt;&lt;/titles&gt;&lt;periodical&gt;&lt;full-title&gt;Chemical Communications&lt;/full-title&gt;&lt;/periodical&gt;&lt;pages&gt;8640-8642&lt;/pages&gt;&lt;volume&gt;48&lt;/volume&gt;&lt;number&gt;69&lt;/number&gt;&lt;dates&gt;&lt;year&gt;2012&lt;/year&gt;&lt;/dates&gt;&lt;publisher&gt;The Royal Society of Chemistry&lt;/publisher&gt;&lt;isbn&gt;1359-7345&lt;/isbn&gt;&lt;work-type&gt;10.1039/C2CC34163H&lt;/work-type&gt;&lt;urls&gt;&lt;related-urls&gt;&lt;url&gt;http://dx.doi.org/10.1039/C2CC34163H&lt;/url&gt;&lt;/related-urls&gt;&lt;/urls&gt;&lt;electronic-resource-num&gt;10.1039/c2cc34163h&lt;/electronic-resource-num&gt;&lt;/record&gt;&lt;/Cite&gt;&lt;/EndNote&gt;</w:instrText>
      </w:r>
      <w:r w:rsidR="00FB4748">
        <w:fldChar w:fldCharType="separate"/>
      </w:r>
      <w:r>
        <w:rPr>
          <w:noProof/>
        </w:rPr>
        <w:t>[</w:t>
      </w:r>
      <w:hyperlink w:anchor="_ENREF_56" w:tooltip="Clement, 2012 #432" w:history="1">
        <w:r>
          <w:rPr>
            <w:noProof/>
          </w:rPr>
          <w:t>56</w:t>
        </w:r>
      </w:hyperlink>
      <w:r>
        <w:rPr>
          <w:noProof/>
        </w:rPr>
        <w:t>]</w:t>
      </w:r>
      <w:r w:rsidR="00FB4748">
        <w:fldChar w:fldCharType="end"/>
      </w:r>
      <w:r>
        <w:t>.</w:t>
      </w:r>
    </w:p>
    <w:p w14:paraId="0271439A" w14:textId="77777777" w:rsidR="008C64C7" w:rsidRDefault="008C64C7" w:rsidP="008C64C7">
      <w:pPr>
        <w:ind w:left="720" w:firstLine="720"/>
        <w:jc w:val="both"/>
      </w:pPr>
      <w:r>
        <w:t xml:space="preserve">So, considering the structural and transannular electronic properties of [2.2]paracyclophanes, it was of interest to attempt to exploit the electronic and magnetic properties of polymers containing the [2.2]paracyclophane moiety. In this project we planned to focus our attention on using [2.2]paracyclophanes as the aromatic units in conjugated, </w:t>
      </w:r>
      <w:r>
        <w:rPr>
          <w:rFonts w:ascii="Cambria" w:hAnsi="Cambria"/>
        </w:rPr>
        <w:t>π</w:t>
      </w:r>
      <w:r>
        <w:t>-stacked polymers complexed with metals.</w:t>
      </w:r>
    </w:p>
    <w:p w14:paraId="4E3B2EE8" w14:textId="77777777" w:rsidR="008C64C7" w:rsidRDefault="008C64C7" w:rsidP="008C64C7">
      <w:pPr>
        <w:ind w:left="720"/>
        <w:jc w:val="both"/>
      </w:pPr>
    </w:p>
    <w:p w14:paraId="4F834A75" w14:textId="77777777" w:rsidR="008C64C7" w:rsidRDefault="008C64C7" w:rsidP="008C64C7">
      <w:pPr>
        <w:ind w:left="720"/>
        <w:jc w:val="both"/>
      </w:pPr>
    </w:p>
    <w:p w14:paraId="7ACC429E" w14:textId="77777777" w:rsidR="008C64C7" w:rsidRDefault="008C64C7" w:rsidP="008C64C7">
      <w:pPr>
        <w:ind w:left="720"/>
        <w:jc w:val="both"/>
      </w:pPr>
    </w:p>
    <w:p w14:paraId="0924989E" w14:textId="77777777" w:rsidR="009D3467" w:rsidRDefault="009D3467" w:rsidP="008C64C7">
      <w:pPr>
        <w:ind w:left="720"/>
        <w:jc w:val="both"/>
      </w:pPr>
    </w:p>
    <w:p w14:paraId="5BFFAA8E" w14:textId="77777777" w:rsidR="008C64C7" w:rsidRDefault="008C64C7" w:rsidP="008C64C7">
      <w:pPr>
        <w:ind w:left="720"/>
        <w:jc w:val="both"/>
      </w:pPr>
      <w:r>
        <w:lastRenderedPageBreak/>
        <w:t>Considerations for the project:</w:t>
      </w:r>
    </w:p>
    <w:p w14:paraId="7A3EFC86" w14:textId="77777777" w:rsidR="008C64C7" w:rsidRDefault="008C64C7" w:rsidP="008C64C7">
      <w:pPr>
        <w:pStyle w:val="ListParagraph"/>
        <w:numPr>
          <w:ilvl w:val="0"/>
          <w:numId w:val="24"/>
        </w:numPr>
        <w:jc w:val="both"/>
      </w:pPr>
      <w:r>
        <w:t>As it was observed that the structural features of [2.2]paracyclophane play an important role in determining the electronic properties of polymers, it is necessary that the structure must allow direct interaction between the metal and [2.2]paracyclophane moieties.</w:t>
      </w:r>
    </w:p>
    <w:p w14:paraId="5D6A92F2" w14:textId="77777777" w:rsidR="008C64C7" w:rsidRDefault="008C64C7" w:rsidP="008C64C7">
      <w:pPr>
        <w:pStyle w:val="ListParagraph"/>
        <w:numPr>
          <w:ilvl w:val="0"/>
          <w:numId w:val="24"/>
        </w:numPr>
        <w:jc w:val="both"/>
      </w:pPr>
      <w:r>
        <w:t>In doing so, the metal centers should be easily redox accessible or have an unpaired spin, so that the interaction between metal centers through the [2.2]paracyclophane moiety can be studied.</w:t>
      </w:r>
    </w:p>
    <w:p w14:paraId="5C9427E7" w14:textId="77777777" w:rsidR="008C64C7" w:rsidRDefault="008C64C7" w:rsidP="008C64C7">
      <w:pPr>
        <w:pStyle w:val="ListParagraph"/>
        <w:numPr>
          <w:ilvl w:val="0"/>
          <w:numId w:val="24"/>
        </w:numPr>
        <w:jc w:val="both"/>
      </w:pPr>
      <w:r>
        <w:t>It is also necessary that the metal centers should placed in such a way that the interactions between them can be directed through the  [2.2]paracyclophane moiety.</w:t>
      </w:r>
    </w:p>
    <w:p w14:paraId="3ACBA887" w14:textId="77777777" w:rsidR="008C64C7" w:rsidRDefault="008C64C7" w:rsidP="008C64C7">
      <w:pPr>
        <w:pStyle w:val="ListParagraph"/>
        <w:numPr>
          <w:ilvl w:val="0"/>
          <w:numId w:val="24"/>
        </w:numPr>
        <w:jc w:val="both"/>
      </w:pPr>
      <w:r>
        <w:t>Particularly, we planned to focus on pseudo-para moieties of [2.2]paracyclophane, as this isomer potentially allows for ferromagnetic interactions between spins.</w:t>
      </w:r>
    </w:p>
    <w:p w14:paraId="320D1431" w14:textId="77777777" w:rsidR="008C64C7" w:rsidRDefault="008C64C7" w:rsidP="008C64C7">
      <w:pPr>
        <w:jc w:val="both"/>
      </w:pPr>
    </w:p>
    <w:p w14:paraId="3ACC6AC7" w14:textId="77777777" w:rsidR="008C64C7" w:rsidRPr="00D17B6B" w:rsidRDefault="008C64C7" w:rsidP="00D17B6B">
      <w:pPr>
        <w:pStyle w:val="Heading2"/>
      </w:pPr>
      <w:bookmarkStart w:id="19" w:name="_Toc365050771"/>
      <w:r w:rsidRPr="00D17B6B">
        <w:rPr>
          <w:rStyle w:val="Heading2Char"/>
          <w:b/>
        </w:rPr>
        <w:t>Project Goals</w:t>
      </w:r>
      <w:r w:rsidRPr="00D17B6B">
        <w:t xml:space="preserve">: </w:t>
      </w:r>
      <w:bookmarkEnd w:id="19"/>
    </w:p>
    <w:p w14:paraId="4F291900" w14:textId="77777777" w:rsidR="008C64C7" w:rsidRDefault="008C64C7" w:rsidP="008C64C7">
      <w:pPr>
        <w:ind w:left="720" w:firstLine="720"/>
        <w:jc w:val="both"/>
      </w:pPr>
      <w:r>
        <w:t xml:space="preserve">In order to fulfill these requirements, two systems were chosen as targets of this research project, as shown in Figure I -19: </w:t>
      </w:r>
    </w:p>
    <w:p w14:paraId="76B1047E" w14:textId="77777777" w:rsidR="008C64C7" w:rsidRDefault="008C64C7" w:rsidP="008C64C7">
      <w:pPr>
        <w:ind w:left="720"/>
        <w:jc w:val="center"/>
      </w:pPr>
      <w:r>
        <w:rPr>
          <w:noProof/>
          <w:lang w:bidi="ar-SA"/>
        </w:rPr>
        <w:lastRenderedPageBreak/>
        <w:drawing>
          <wp:inline distT="0" distB="0" distL="0" distR="0" wp14:anchorId="4ED27FC9" wp14:editId="7C7D346F">
            <wp:extent cx="3429000" cy="2836844"/>
            <wp:effectExtent l="0" t="0" r="0" b="8255"/>
            <wp:docPr id="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29836" cy="2837536"/>
                    </a:xfrm>
                    <a:prstGeom prst="rect">
                      <a:avLst/>
                    </a:prstGeom>
                    <a:noFill/>
                    <a:ln>
                      <a:noFill/>
                    </a:ln>
                  </pic:spPr>
                </pic:pic>
              </a:graphicData>
            </a:graphic>
          </wp:inline>
        </w:drawing>
      </w:r>
    </w:p>
    <w:p w14:paraId="00063A68" w14:textId="77777777" w:rsidR="008C64C7" w:rsidRDefault="008C64C7" w:rsidP="008C64C7">
      <w:pPr>
        <w:ind w:left="720"/>
        <w:jc w:val="center"/>
      </w:pPr>
      <w:r>
        <w:t>Figure I – 19: Project target polymers</w:t>
      </w:r>
    </w:p>
    <w:p w14:paraId="09FB592A" w14:textId="77777777" w:rsidR="008C64C7" w:rsidRDefault="008C64C7" w:rsidP="008C64C7">
      <w:pPr>
        <w:jc w:val="both"/>
        <w:rPr>
          <w:b/>
        </w:rPr>
      </w:pPr>
    </w:p>
    <w:p w14:paraId="0A984846" w14:textId="77777777" w:rsidR="008C64C7" w:rsidRPr="000F00FB" w:rsidRDefault="008C64C7" w:rsidP="008C64C7">
      <w:pPr>
        <w:ind w:left="720"/>
        <w:jc w:val="both"/>
        <w:rPr>
          <w:b/>
        </w:rPr>
      </w:pPr>
      <w:bookmarkStart w:id="20" w:name="_Toc365050772"/>
      <w:r w:rsidRPr="008A5CA0">
        <w:rPr>
          <w:rStyle w:val="Heading3Char"/>
        </w:rPr>
        <w:t>Target I</w:t>
      </w:r>
      <w:bookmarkEnd w:id="20"/>
      <w:r w:rsidRPr="000F00FB">
        <w:rPr>
          <w:b/>
        </w:rPr>
        <w:t>:</w:t>
      </w:r>
    </w:p>
    <w:p w14:paraId="0F19666A" w14:textId="77777777" w:rsidR="008C64C7" w:rsidRDefault="008C64C7" w:rsidP="008C64C7">
      <w:pPr>
        <w:ind w:left="720"/>
        <w:jc w:val="both"/>
      </w:pPr>
      <w:r>
        <w:t>The easily accessible redox properties of t</w:t>
      </w:r>
      <w:r w:rsidR="003C23FE">
        <w:t>he ferrocene moiety would allow</w:t>
      </w:r>
      <w:r>
        <w:t xml:space="preserve"> for</w:t>
      </w:r>
      <w:r w:rsidR="003C23FE">
        <w:t>:</w:t>
      </w:r>
    </w:p>
    <w:p w14:paraId="5C7AAEA4" w14:textId="77777777" w:rsidR="008C64C7" w:rsidRDefault="008C64C7" w:rsidP="008C64C7">
      <w:pPr>
        <w:pStyle w:val="ListParagraph"/>
        <w:numPr>
          <w:ilvl w:val="0"/>
          <w:numId w:val="25"/>
        </w:numPr>
        <w:jc w:val="both"/>
      </w:pPr>
      <w:r>
        <w:t>Electrochemical probing of electronic interactions by studying the redox behavior of the ferrocene.</w:t>
      </w:r>
    </w:p>
    <w:p w14:paraId="698AB1D2" w14:textId="77777777" w:rsidR="008C64C7" w:rsidRDefault="008C64C7" w:rsidP="008C64C7">
      <w:pPr>
        <w:pStyle w:val="ListParagraph"/>
        <w:numPr>
          <w:ilvl w:val="0"/>
          <w:numId w:val="25"/>
        </w:numPr>
        <w:jc w:val="both"/>
      </w:pPr>
      <w:r>
        <w:t>For the pseudo-para, bis-ferrocene moiety in [2.2]paracyc</w:t>
      </w:r>
      <w:r w:rsidR="003C23FE">
        <w:t>lophane, a mixed valence system</w:t>
      </w:r>
      <w:r>
        <w:t xml:space="preserve"> could be formed, resulting in tunable properties.</w:t>
      </w:r>
    </w:p>
    <w:p w14:paraId="08D4B0AA" w14:textId="77777777" w:rsidR="008C64C7" w:rsidRDefault="008C64C7" w:rsidP="008C64C7">
      <w:pPr>
        <w:pStyle w:val="ListParagraph"/>
        <w:numPr>
          <w:ilvl w:val="0"/>
          <w:numId w:val="25"/>
        </w:numPr>
        <w:jc w:val="both"/>
      </w:pPr>
      <w:r>
        <w:t xml:space="preserve">In doing so, </w:t>
      </w:r>
      <w:r w:rsidR="003C23FE">
        <w:t xml:space="preserve">a </w:t>
      </w:r>
      <w:r>
        <w:t>potential drawback could be anticipated that the spin may be highly localized on the ferrocenium ions (Fe (III)) upon electrochemical oxidation, and spatial and steric problem can be anticipated.</w:t>
      </w:r>
    </w:p>
    <w:p w14:paraId="628A2865" w14:textId="77777777" w:rsidR="008C64C7" w:rsidRDefault="008C64C7" w:rsidP="008C64C7">
      <w:pPr>
        <w:jc w:val="both"/>
      </w:pPr>
    </w:p>
    <w:p w14:paraId="693CA532" w14:textId="77777777" w:rsidR="008C64C7" w:rsidRDefault="008C64C7" w:rsidP="008C64C7">
      <w:pPr>
        <w:jc w:val="both"/>
      </w:pPr>
    </w:p>
    <w:p w14:paraId="569A6EB1" w14:textId="77777777" w:rsidR="008C64C7" w:rsidRDefault="008C64C7" w:rsidP="008C64C7">
      <w:pPr>
        <w:jc w:val="both"/>
      </w:pPr>
    </w:p>
    <w:p w14:paraId="7D955BFB" w14:textId="77777777" w:rsidR="008C64C7" w:rsidRDefault="008C64C7" w:rsidP="008C64C7">
      <w:pPr>
        <w:jc w:val="both"/>
      </w:pPr>
    </w:p>
    <w:p w14:paraId="65F6AAA9" w14:textId="77777777" w:rsidR="008C64C7" w:rsidRPr="000F00FB" w:rsidRDefault="008C64C7" w:rsidP="008C64C7">
      <w:pPr>
        <w:ind w:left="720"/>
        <w:jc w:val="both"/>
        <w:rPr>
          <w:b/>
        </w:rPr>
      </w:pPr>
      <w:bookmarkStart w:id="21" w:name="_Toc365050773"/>
      <w:r w:rsidRPr="008A5CA0">
        <w:rPr>
          <w:rStyle w:val="Heading3Char"/>
        </w:rPr>
        <w:lastRenderedPageBreak/>
        <w:t>Target II</w:t>
      </w:r>
      <w:bookmarkEnd w:id="21"/>
      <w:r w:rsidRPr="000F00FB">
        <w:rPr>
          <w:b/>
        </w:rPr>
        <w:t>:</w:t>
      </w:r>
    </w:p>
    <w:p w14:paraId="42FE069C" w14:textId="77777777" w:rsidR="008C64C7" w:rsidRDefault="008C64C7" w:rsidP="008C64C7">
      <w:pPr>
        <w:ind w:left="720"/>
        <w:jc w:val="both"/>
      </w:pPr>
      <w:r>
        <w:t>Each Cu</w:t>
      </w:r>
      <w:r w:rsidRPr="006F21D1">
        <w:rPr>
          <w:vertAlign w:val="superscript"/>
        </w:rPr>
        <w:t>2+</w:t>
      </w:r>
      <w:r>
        <w:t xml:space="preserve"> ion has a d</w:t>
      </w:r>
      <w:r w:rsidRPr="006F21D1">
        <w:rPr>
          <w:vertAlign w:val="superscript"/>
        </w:rPr>
        <w:t>9</w:t>
      </w:r>
      <w:r>
        <w:t xml:space="preserve"> elect</w:t>
      </w:r>
      <w:r w:rsidR="003C23FE">
        <w:t>ronic configuration and hence</w:t>
      </w:r>
      <w:r>
        <w:t xml:space="preserve"> has one unpaired electron, which has spin state S of ½, </w:t>
      </w:r>
      <w:r w:rsidR="003C23FE">
        <w:t xml:space="preserve">and </w:t>
      </w:r>
      <w:r>
        <w:t>which would allow for,</w:t>
      </w:r>
    </w:p>
    <w:p w14:paraId="26507A1F" w14:textId="77777777" w:rsidR="008C64C7" w:rsidRDefault="008C64C7" w:rsidP="008C64C7">
      <w:pPr>
        <w:pStyle w:val="ListParagraph"/>
        <w:numPr>
          <w:ilvl w:val="0"/>
          <w:numId w:val="26"/>
        </w:numPr>
        <w:jc w:val="both"/>
      </w:pPr>
      <w:r>
        <w:t xml:space="preserve">Study of the unpaired electron interactions between the different copper metal </w:t>
      </w:r>
      <w:r w:rsidR="003C23FE">
        <w:t>centers</w:t>
      </w:r>
      <w:r>
        <w:t xml:space="preserve"> using EPR</w:t>
      </w:r>
    </w:p>
    <w:p w14:paraId="7869BCDE" w14:textId="77777777" w:rsidR="008C64C7" w:rsidRDefault="008C64C7" w:rsidP="008C64C7">
      <w:pPr>
        <w:pStyle w:val="ListParagraph"/>
        <w:numPr>
          <w:ilvl w:val="0"/>
          <w:numId w:val="26"/>
        </w:numPr>
        <w:jc w:val="both"/>
      </w:pPr>
      <w:r>
        <w:t>Study of spin exchange interactions, which would give rise to ferromagnetism, antiferromagnetism or ferrimagnetism, depending on the nature and relative orientations of the spins, which can be studied using magnetic susceptibility measurements.</w:t>
      </w:r>
    </w:p>
    <w:p w14:paraId="0B7F870A" w14:textId="77777777" w:rsidR="008C64C7" w:rsidRDefault="008C64C7" w:rsidP="008C64C7">
      <w:pPr>
        <w:pStyle w:val="ListParagraph"/>
        <w:numPr>
          <w:ilvl w:val="0"/>
          <w:numId w:val="26"/>
        </w:numPr>
        <w:jc w:val="both"/>
      </w:pPr>
      <w:r>
        <w:t>In doing so, potential drawbacks could be anticipated that arise from the steric problems, which would twist the Schiff base moieties out of plane with the aromatic rings. This steric problem could potentially reduce orbital overlap and spin interactions.</w:t>
      </w:r>
    </w:p>
    <w:p w14:paraId="366C3DCF" w14:textId="77777777" w:rsidR="008C64C7" w:rsidRDefault="008C64C7" w:rsidP="008C64C7">
      <w:pPr>
        <w:jc w:val="both"/>
        <w:rPr>
          <w:b/>
        </w:rPr>
      </w:pPr>
    </w:p>
    <w:p w14:paraId="718C0A5C" w14:textId="77777777" w:rsidR="008C64C7" w:rsidRDefault="008C64C7" w:rsidP="008C64C7">
      <w:pPr>
        <w:ind w:left="720"/>
        <w:jc w:val="both"/>
        <w:rPr>
          <w:b/>
        </w:rPr>
      </w:pPr>
      <w:bookmarkStart w:id="22" w:name="_Toc365050774"/>
      <w:r w:rsidRPr="008A5CA0">
        <w:rPr>
          <w:rStyle w:val="Heading3Char"/>
        </w:rPr>
        <w:t>Approaches</w:t>
      </w:r>
      <w:bookmarkEnd w:id="22"/>
      <w:r>
        <w:rPr>
          <w:b/>
        </w:rPr>
        <w:t>:</w:t>
      </w:r>
    </w:p>
    <w:p w14:paraId="2476554C" w14:textId="77777777" w:rsidR="008C64C7" w:rsidRDefault="008C64C7" w:rsidP="008C64C7">
      <w:pPr>
        <w:ind w:left="720"/>
        <w:jc w:val="both"/>
      </w:pPr>
      <w:r w:rsidRPr="008A5CA0">
        <w:t>Project Background</w:t>
      </w:r>
      <w:r w:rsidRPr="006F6CC6">
        <w:rPr>
          <w:b/>
        </w:rPr>
        <w:t>:</w:t>
      </w:r>
    </w:p>
    <w:p w14:paraId="6AB31169" w14:textId="77777777" w:rsidR="008C64C7" w:rsidRDefault="008C64C7" w:rsidP="008C64C7">
      <w:pPr>
        <w:ind w:left="720"/>
        <w:jc w:val="both"/>
      </w:pPr>
      <w:r>
        <w:t>The main goal of this thesis is to study the electronic behavior and stability of polymers of metal complexes of [2.2]paracyclophane derivatives and also</w:t>
      </w:r>
      <w:r w:rsidR="003C23FE">
        <w:t xml:space="preserve"> the</w:t>
      </w:r>
      <w:r>
        <w:t xml:space="preserve"> investigation of the possible applications of these derivatives. Paracyclophanes provide unique structural features, which include the strongly interacting </w:t>
      </w:r>
      <w:r>
        <w:rPr>
          <w:rFonts w:ascii="Cambria" w:hAnsi="Cambria"/>
        </w:rPr>
        <w:t>π</w:t>
      </w:r>
      <w:r>
        <w:t>-moieties of the two benzene rings. Substit</w:t>
      </w:r>
      <w:r w:rsidR="003C23FE">
        <w:t>uted paracyclophanes with donor/</w:t>
      </w:r>
      <w:r>
        <w:t xml:space="preserve">acceptor moieties offer the possibility of studying electronic effects leading to enhanced photophysical properties. Such unique properties have </w:t>
      </w:r>
      <w:r>
        <w:lastRenderedPageBreak/>
        <w:t xml:space="preserve">motivated studies of the electronic effects of different paracyclophane derivatives. Aminoparacyclophane systems provide a useful platform for such studies. The ease of derivatizing amino paracyclophanes helps in studying electronic interactions with the cyclophane moiety. Condensation reactions of amino[2.2]paracyclophanes with aldehydes produces imine (Schiff’s bases) with ease. Considering this, condensation of amino[2.2]paracyclophanes with ferrocene carboxaldehyde produces Schiff’s bases. </w:t>
      </w:r>
      <w:r w:rsidR="003C23FE">
        <w:t xml:space="preserve">The purpose of using ferrocene </w:t>
      </w:r>
      <w:r>
        <w:t xml:space="preserve">is due to its electrochemical stability. </w:t>
      </w:r>
    </w:p>
    <w:p w14:paraId="72AFC9F3" w14:textId="77777777" w:rsidR="008C64C7" w:rsidRDefault="008C64C7" w:rsidP="008C64C7">
      <w:pPr>
        <w:ind w:left="720" w:firstLine="720"/>
        <w:jc w:val="both"/>
      </w:pPr>
      <w:r>
        <w:t xml:space="preserve">In this work, the first project goal is to explore synthesizing polymers containing ferrocenylimine moieties based on amino[2.2]paracyclophane. Secondly, derivatives of aminoparacyclophanes have been used as chiral ligands for the synthesis of copper complexes to use in catalysis reactions </w:t>
      </w:r>
      <w:r w:rsidR="00FB4748">
        <w:fldChar w:fldCharType="begin"/>
      </w:r>
      <w:r>
        <w:instrText xml:space="preserve"> ADDIN EN.CITE &lt;EndNote&gt;&lt;Cite&gt;&lt;Author&gt;Paradies&lt;/Author&gt;&lt;Year&gt;2011&lt;/Year&gt;&lt;RecNum&gt;365&lt;/RecNum&gt;&lt;DisplayText&gt;[57]&lt;/DisplayText&gt;&lt;record&gt;&lt;rec-number&gt;365&lt;/rec-number&gt;&lt;foreign-keys&gt;&lt;key app="EN" db-id="eevvv2wtjzzxdze2zso5serwrv22txsxrsv2"&gt;365&lt;/key&gt;&lt;/foreign-keys&gt;&lt;ref-type name="Journal Article"&gt;17&lt;/ref-type&gt;&lt;contributors&gt;&lt;authors&gt;&lt;author&gt;Jan Paradies&lt;/author&gt;&lt;/authors&gt;&lt;/contributors&gt;&lt;titles&gt;&lt;title&gt;[2.2]Paracyclophane Derivatives: Synthesis and Application in Catalysis&lt;/title&gt;&lt;secondary-title&gt;Synthesis&lt;/secondary-title&gt;&lt;/titles&gt;&lt;periodical&gt;&lt;full-title&gt;Synthesis&lt;/full-title&gt;&lt;/periodical&gt;&lt;pages&gt;3749 - 3766&lt;/pages&gt;&lt;volume&gt;23&lt;/volume&gt;&lt;dates&gt;&lt;year&gt;2011&lt;/year&gt;&lt;/dates&gt;&lt;urls&gt;&lt;/urls&gt;&lt;/record&gt;&lt;/Cite&gt;&lt;/EndNote&gt;</w:instrText>
      </w:r>
      <w:r w:rsidR="00FB4748">
        <w:fldChar w:fldCharType="separate"/>
      </w:r>
      <w:r>
        <w:rPr>
          <w:noProof/>
        </w:rPr>
        <w:t>[</w:t>
      </w:r>
      <w:hyperlink w:anchor="_ENREF_57" w:tooltip="Paradies, 2011 #365" w:history="1">
        <w:r>
          <w:rPr>
            <w:noProof/>
          </w:rPr>
          <w:t>57</w:t>
        </w:r>
      </w:hyperlink>
      <w:r>
        <w:rPr>
          <w:noProof/>
        </w:rPr>
        <w:t>]</w:t>
      </w:r>
      <w:r w:rsidR="00FB4748">
        <w:fldChar w:fldCharType="end"/>
      </w:r>
      <w:r>
        <w:t>. In this work, the synthesis of Schiff bases of amino[2.2]paracyclophane was made with salicylaldehyde, which were used as ligands to make copper (II) metal complexes. The synthesis of Schiff base metal complexes</w:t>
      </w:r>
      <w:r w:rsidR="003C23FE">
        <w:t xml:space="preserve"> of diaminoparacyclophanes</w:t>
      </w:r>
      <w:r>
        <w:t xml:space="preserve"> would allow for studies of electronic coupling between metal centers mediated by [2.2]paracyclophane. </w:t>
      </w:r>
    </w:p>
    <w:p w14:paraId="5CE36331" w14:textId="77777777" w:rsidR="008C64C7" w:rsidRDefault="008C64C7" w:rsidP="008C64C7">
      <w:pPr>
        <w:ind w:left="720"/>
        <w:jc w:val="both"/>
        <w:rPr>
          <w:b/>
        </w:rPr>
      </w:pPr>
    </w:p>
    <w:p w14:paraId="1A6128A4" w14:textId="77777777" w:rsidR="008C64C7" w:rsidRDefault="008C64C7" w:rsidP="008C64C7">
      <w:pPr>
        <w:ind w:left="720"/>
        <w:jc w:val="both"/>
        <w:rPr>
          <w:b/>
        </w:rPr>
      </w:pPr>
    </w:p>
    <w:p w14:paraId="1C60ED41" w14:textId="77777777" w:rsidR="008C64C7" w:rsidRDefault="008C64C7" w:rsidP="007D4C6A">
      <w:r>
        <w:t>Approach for target I</w:t>
      </w:r>
      <w:r w:rsidRPr="0035363B">
        <w:t>:</w:t>
      </w:r>
      <w:r>
        <w:t xml:space="preserve"> </w:t>
      </w:r>
    </w:p>
    <w:p w14:paraId="4D7A89A4" w14:textId="77777777" w:rsidR="008C64C7" w:rsidRDefault="008C64C7" w:rsidP="008C64C7">
      <w:pPr>
        <w:pStyle w:val="ListParagraph"/>
        <w:numPr>
          <w:ilvl w:val="0"/>
          <w:numId w:val="23"/>
        </w:numPr>
        <w:jc w:val="both"/>
      </w:pPr>
      <w:r>
        <w:t xml:space="preserve">Synthesize ferrocenyl aromatic imino-Schiff bases and determine the electron donating ability of the [2.2]paracyclophane moiety to study the </w:t>
      </w:r>
      <w:r>
        <w:lastRenderedPageBreak/>
        <w:t>extent of interaction of ferrecene with [2.2]paracyclophane for the compound shown in Figure I - 20.</w:t>
      </w:r>
    </w:p>
    <w:p w14:paraId="70FF26CD" w14:textId="77777777" w:rsidR="008C64C7" w:rsidRDefault="008C64C7" w:rsidP="008C64C7">
      <w:pPr>
        <w:ind w:left="720"/>
        <w:jc w:val="center"/>
      </w:pPr>
      <w:r>
        <w:rPr>
          <w:noProof/>
          <w:lang w:bidi="ar-SA"/>
        </w:rPr>
        <w:drawing>
          <wp:inline distT="0" distB="0" distL="0" distR="0" wp14:anchorId="6A51852D" wp14:editId="546EFD1E">
            <wp:extent cx="2514600" cy="1411662"/>
            <wp:effectExtent l="0" t="0" r="0" b="10795"/>
            <wp:docPr id="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14600" cy="1411662"/>
                    </a:xfrm>
                    <a:prstGeom prst="rect">
                      <a:avLst/>
                    </a:prstGeom>
                    <a:noFill/>
                    <a:ln>
                      <a:noFill/>
                    </a:ln>
                  </pic:spPr>
                </pic:pic>
              </a:graphicData>
            </a:graphic>
          </wp:inline>
        </w:drawing>
      </w:r>
    </w:p>
    <w:p w14:paraId="07807898" w14:textId="77777777" w:rsidR="008C64C7" w:rsidRDefault="008C64C7" w:rsidP="008C64C7">
      <w:pPr>
        <w:ind w:left="720"/>
        <w:jc w:val="center"/>
      </w:pPr>
      <w:r>
        <w:t>Figure I – 20: Ferrocenyl-4-imino[2.2]paracyclophane</w:t>
      </w:r>
    </w:p>
    <w:p w14:paraId="669F04E8" w14:textId="77777777" w:rsidR="008C64C7" w:rsidRDefault="008C64C7" w:rsidP="008C64C7">
      <w:pPr>
        <w:ind w:left="720"/>
        <w:jc w:val="center"/>
      </w:pPr>
    </w:p>
    <w:p w14:paraId="7D8C2021" w14:textId="77777777" w:rsidR="008C64C7" w:rsidRDefault="008C64C7" w:rsidP="008C64C7">
      <w:pPr>
        <w:pStyle w:val="ListParagraph"/>
        <w:numPr>
          <w:ilvl w:val="0"/>
          <w:numId w:val="23"/>
        </w:numPr>
        <w:jc w:val="both"/>
      </w:pPr>
      <w:r>
        <w:t xml:space="preserve">Study the electronic communication between iron centers in ferrocenyl </w:t>
      </w:r>
      <w:r w:rsidRPr="000742A5">
        <w:rPr>
          <w:i/>
        </w:rPr>
        <w:t>pseudo-para</w:t>
      </w:r>
      <w:r>
        <w:t>-diimino[2.2]paracyclophane Schiff bases and study the extent of ferrocene interaction through [2.2]paracyclophane moiety.</w:t>
      </w:r>
    </w:p>
    <w:p w14:paraId="03B988C1" w14:textId="77777777" w:rsidR="008C64C7" w:rsidRDefault="008C64C7" w:rsidP="008C64C7">
      <w:pPr>
        <w:ind w:left="720"/>
        <w:jc w:val="center"/>
        <w:rPr>
          <w:b/>
        </w:rPr>
      </w:pPr>
      <w:r>
        <w:rPr>
          <w:b/>
          <w:noProof/>
          <w:lang w:bidi="ar-SA"/>
        </w:rPr>
        <w:drawing>
          <wp:inline distT="0" distB="0" distL="0" distR="0" wp14:anchorId="40F145B5" wp14:editId="030C1A7B">
            <wp:extent cx="3441453" cy="1456267"/>
            <wp:effectExtent l="0" t="0" r="0" b="0"/>
            <wp:docPr id="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41453" cy="1456267"/>
                    </a:xfrm>
                    <a:prstGeom prst="rect">
                      <a:avLst/>
                    </a:prstGeom>
                    <a:noFill/>
                    <a:ln>
                      <a:noFill/>
                    </a:ln>
                  </pic:spPr>
                </pic:pic>
              </a:graphicData>
            </a:graphic>
          </wp:inline>
        </w:drawing>
      </w:r>
    </w:p>
    <w:p w14:paraId="7FC003D7" w14:textId="77777777" w:rsidR="008C64C7" w:rsidRPr="000D2BA1" w:rsidRDefault="008C64C7" w:rsidP="008C64C7">
      <w:pPr>
        <w:ind w:left="720"/>
        <w:jc w:val="center"/>
      </w:pPr>
      <w:r>
        <w:t>Figure I – 21</w:t>
      </w:r>
      <w:r w:rsidRPr="000D2BA1">
        <w:t>: Pseudo-para-(bis-ferrocenyl)-4,12-imino[2.2]paracyclophane</w:t>
      </w:r>
    </w:p>
    <w:p w14:paraId="046043FF" w14:textId="77777777" w:rsidR="008C64C7" w:rsidRDefault="008C64C7" w:rsidP="008C64C7">
      <w:pPr>
        <w:ind w:left="720"/>
        <w:jc w:val="center"/>
        <w:rPr>
          <w:b/>
        </w:rPr>
      </w:pPr>
    </w:p>
    <w:p w14:paraId="7C1D4EE5" w14:textId="77777777" w:rsidR="008C64C7" w:rsidRPr="00E43A9D" w:rsidRDefault="008C64C7" w:rsidP="008C64C7">
      <w:pPr>
        <w:pStyle w:val="ListParagraph"/>
        <w:numPr>
          <w:ilvl w:val="0"/>
          <w:numId w:val="23"/>
        </w:numPr>
        <w:jc w:val="both"/>
        <w:rPr>
          <w:b/>
        </w:rPr>
      </w:pPr>
      <w:r>
        <w:t>If possible, synthesize and study the properties of poly(ferrocenyl imino[2.2]paracyclophane).</w:t>
      </w:r>
    </w:p>
    <w:p w14:paraId="0B68AF6A" w14:textId="77777777" w:rsidR="008C64C7" w:rsidRDefault="008C64C7" w:rsidP="008C64C7">
      <w:pPr>
        <w:jc w:val="both"/>
        <w:rPr>
          <w:b/>
        </w:rPr>
      </w:pPr>
    </w:p>
    <w:p w14:paraId="4A1E31AD" w14:textId="77777777" w:rsidR="008C64C7" w:rsidRDefault="008C64C7" w:rsidP="008C64C7">
      <w:pPr>
        <w:jc w:val="both"/>
        <w:rPr>
          <w:b/>
        </w:rPr>
      </w:pPr>
    </w:p>
    <w:p w14:paraId="03648E39" w14:textId="77777777" w:rsidR="008C64C7" w:rsidRDefault="008C64C7" w:rsidP="008C64C7">
      <w:pPr>
        <w:ind w:left="720"/>
        <w:jc w:val="center"/>
        <w:rPr>
          <w:b/>
        </w:rPr>
      </w:pPr>
      <w:r>
        <w:rPr>
          <w:b/>
          <w:noProof/>
          <w:lang w:bidi="ar-SA"/>
        </w:rPr>
        <w:lastRenderedPageBreak/>
        <w:drawing>
          <wp:inline distT="0" distB="0" distL="0" distR="0" wp14:anchorId="02609F7A" wp14:editId="4FD2C70A">
            <wp:extent cx="2743200" cy="1234440"/>
            <wp:effectExtent l="0" t="0" r="0" b="10160"/>
            <wp:docPr id="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43200" cy="1234440"/>
                    </a:xfrm>
                    <a:prstGeom prst="rect">
                      <a:avLst/>
                    </a:prstGeom>
                    <a:noFill/>
                    <a:ln>
                      <a:noFill/>
                    </a:ln>
                  </pic:spPr>
                </pic:pic>
              </a:graphicData>
            </a:graphic>
          </wp:inline>
        </w:drawing>
      </w:r>
    </w:p>
    <w:p w14:paraId="43B0C20D" w14:textId="77777777" w:rsidR="008C64C7" w:rsidRPr="000D2BA1" w:rsidRDefault="008C64C7" w:rsidP="008C64C7">
      <w:pPr>
        <w:ind w:left="720"/>
        <w:jc w:val="center"/>
      </w:pPr>
      <w:r>
        <w:t>Figure I – 22</w:t>
      </w:r>
      <w:r w:rsidRPr="000D2BA1">
        <w:t>: Poly(pseudo-para-(ferrocenyl)-4,12-imino[2.2]paracyclophane)</w:t>
      </w:r>
    </w:p>
    <w:p w14:paraId="6F11400A" w14:textId="77777777" w:rsidR="008C64C7" w:rsidRDefault="008C64C7" w:rsidP="008C64C7">
      <w:pPr>
        <w:jc w:val="both"/>
        <w:rPr>
          <w:b/>
        </w:rPr>
      </w:pPr>
    </w:p>
    <w:p w14:paraId="03D2BF3D" w14:textId="77777777" w:rsidR="008C64C7" w:rsidRDefault="008C64C7" w:rsidP="008C64C7">
      <w:pPr>
        <w:ind w:left="720"/>
        <w:jc w:val="both"/>
      </w:pPr>
      <w:r w:rsidRPr="008A5CA0">
        <w:t>Approach for target II</w:t>
      </w:r>
      <w:r w:rsidRPr="0035363B">
        <w:rPr>
          <w:b/>
        </w:rPr>
        <w:t>:</w:t>
      </w:r>
      <w:r>
        <w:t xml:space="preserve"> </w:t>
      </w:r>
    </w:p>
    <w:p w14:paraId="46FF4786" w14:textId="77777777" w:rsidR="008C64C7" w:rsidRDefault="008C64C7" w:rsidP="008C64C7">
      <w:pPr>
        <w:pStyle w:val="ListParagraph"/>
        <w:numPr>
          <w:ilvl w:val="0"/>
          <w:numId w:val="18"/>
        </w:numPr>
        <w:ind w:left="1440"/>
        <w:jc w:val="both"/>
      </w:pPr>
      <w:r>
        <w:t>Synthesize and study the structural parameters of salicylidinimine ligands from amino[2.2]paracyclophane using UV-visible spectroscopy  and computational studies.</w:t>
      </w:r>
    </w:p>
    <w:p w14:paraId="4A67BAA4" w14:textId="77777777" w:rsidR="008C64C7" w:rsidRDefault="008C64C7" w:rsidP="008C64C7">
      <w:pPr>
        <w:pStyle w:val="ListParagraph"/>
        <w:ind w:left="1440"/>
        <w:jc w:val="center"/>
      </w:pPr>
      <w:r>
        <w:rPr>
          <w:noProof/>
          <w:lang w:bidi="ar-SA"/>
        </w:rPr>
        <w:drawing>
          <wp:inline distT="0" distB="0" distL="0" distR="0" wp14:anchorId="642AB28D" wp14:editId="5510C14F">
            <wp:extent cx="1338323" cy="1009209"/>
            <wp:effectExtent l="0" t="0" r="8255" b="6985"/>
            <wp:docPr id="4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8323" cy="1009209"/>
                    </a:xfrm>
                    <a:prstGeom prst="rect">
                      <a:avLst/>
                    </a:prstGeom>
                    <a:noFill/>
                    <a:ln>
                      <a:noFill/>
                    </a:ln>
                  </pic:spPr>
                </pic:pic>
              </a:graphicData>
            </a:graphic>
          </wp:inline>
        </w:drawing>
      </w:r>
    </w:p>
    <w:p w14:paraId="0870130D" w14:textId="77777777" w:rsidR="008C64C7" w:rsidRDefault="008C64C7" w:rsidP="008C64C7">
      <w:pPr>
        <w:pStyle w:val="ListParagraph"/>
        <w:ind w:left="1440"/>
        <w:jc w:val="center"/>
      </w:pPr>
      <w:r>
        <w:t>Fi</w:t>
      </w:r>
      <w:r w:rsidR="00C02E71">
        <w:t>gure I – 23: N-</w:t>
      </w:r>
      <w:r w:rsidR="00A95BC0">
        <w:t xml:space="preserve"> (</w:t>
      </w:r>
      <w:r w:rsidR="00C02E71">
        <w:t>4-</w:t>
      </w:r>
      <w:r w:rsidR="00C02E71" w:rsidRPr="00C02E71">
        <w:t xml:space="preserve"> </w:t>
      </w:r>
      <w:r w:rsidR="00C02E71">
        <w:t xml:space="preserve">Salicylidene </w:t>
      </w:r>
      <w:r>
        <w:t>[2.2]paracyclophane)</w:t>
      </w:r>
    </w:p>
    <w:p w14:paraId="4E979BA9" w14:textId="77777777" w:rsidR="008C64C7" w:rsidRDefault="008C64C7" w:rsidP="008C64C7">
      <w:pPr>
        <w:pStyle w:val="ListParagraph"/>
        <w:ind w:left="1440"/>
        <w:jc w:val="center"/>
      </w:pPr>
    </w:p>
    <w:p w14:paraId="293B763E" w14:textId="77777777" w:rsidR="008C64C7" w:rsidRDefault="008C64C7" w:rsidP="008C64C7">
      <w:pPr>
        <w:pStyle w:val="ListParagraph"/>
        <w:numPr>
          <w:ilvl w:val="0"/>
          <w:numId w:val="18"/>
        </w:numPr>
        <w:ind w:left="1440"/>
        <w:jc w:val="both"/>
      </w:pPr>
      <w:r>
        <w:t>Synthesize and characterize copper complexes of salicylidinimine metal complexes based on 4-amino[2.2]paracyclophane.</w:t>
      </w:r>
    </w:p>
    <w:p w14:paraId="6933E5D0" w14:textId="77777777" w:rsidR="008C64C7" w:rsidRDefault="008C64C7" w:rsidP="008C64C7">
      <w:pPr>
        <w:pStyle w:val="ListParagraph"/>
        <w:ind w:left="1440"/>
        <w:jc w:val="center"/>
      </w:pPr>
      <w:r>
        <w:rPr>
          <w:noProof/>
          <w:lang w:bidi="ar-SA"/>
        </w:rPr>
        <w:drawing>
          <wp:inline distT="0" distB="0" distL="0" distR="0" wp14:anchorId="7ED4D7BA" wp14:editId="4664E737">
            <wp:extent cx="1280449" cy="1656319"/>
            <wp:effectExtent l="0" t="0" r="0" b="0"/>
            <wp:docPr id="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80702" cy="1656646"/>
                    </a:xfrm>
                    <a:prstGeom prst="rect">
                      <a:avLst/>
                    </a:prstGeom>
                    <a:noFill/>
                    <a:ln>
                      <a:noFill/>
                    </a:ln>
                  </pic:spPr>
                </pic:pic>
              </a:graphicData>
            </a:graphic>
          </wp:inline>
        </w:drawing>
      </w:r>
    </w:p>
    <w:p w14:paraId="07044CBC" w14:textId="77777777" w:rsidR="008C64C7" w:rsidRDefault="008C64C7" w:rsidP="008C64C7">
      <w:pPr>
        <w:pStyle w:val="ListParagraph"/>
        <w:ind w:left="1440"/>
        <w:jc w:val="center"/>
      </w:pPr>
      <w:r>
        <w:t>Figure I – 24: N,N-</w:t>
      </w:r>
      <w:r w:rsidR="00C02E71">
        <w:t>4-</w:t>
      </w:r>
      <w:r w:rsidR="003C23FE">
        <w:t>B</w:t>
      </w:r>
      <w:r>
        <w:t>is(salicylede</w:t>
      </w:r>
      <w:r w:rsidR="00C02E71">
        <w:t>ne)</w:t>
      </w:r>
      <w:r>
        <w:t>[2.2]paracyclophane)</w:t>
      </w:r>
    </w:p>
    <w:p w14:paraId="4B00788D" w14:textId="77777777" w:rsidR="008C64C7" w:rsidRDefault="008C64C7" w:rsidP="008C64C7">
      <w:pPr>
        <w:pStyle w:val="ListParagraph"/>
        <w:ind w:left="1440"/>
        <w:jc w:val="center"/>
      </w:pPr>
    </w:p>
    <w:p w14:paraId="6C1D9229" w14:textId="77777777" w:rsidR="008C64C7" w:rsidRDefault="008C64C7" w:rsidP="008C64C7">
      <w:pPr>
        <w:pStyle w:val="ListParagraph"/>
        <w:numPr>
          <w:ilvl w:val="0"/>
          <w:numId w:val="18"/>
        </w:numPr>
        <w:tabs>
          <w:tab w:val="left" w:pos="810"/>
        </w:tabs>
        <w:ind w:left="1440"/>
        <w:jc w:val="both"/>
      </w:pPr>
      <w:r>
        <w:t xml:space="preserve">If possible, synthesize and characterize polymers formed from </w:t>
      </w:r>
      <w:r w:rsidRPr="0013596F">
        <w:rPr>
          <w:i/>
        </w:rPr>
        <w:t xml:space="preserve">pseudo-para </w:t>
      </w:r>
      <w:r w:rsidRPr="0013596F">
        <w:t>and</w:t>
      </w:r>
      <w:r w:rsidRPr="0013596F">
        <w:rPr>
          <w:i/>
        </w:rPr>
        <w:t xml:space="preserve"> pseudo-meta</w:t>
      </w:r>
      <w:r>
        <w:t xml:space="preserve"> DAP salen ligands and their metal complexes.</w:t>
      </w:r>
    </w:p>
    <w:p w14:paraId="457D2009" w14:textId="77777777" w:rsidR="008C64C7" w:rsidRDefault="008C64C7" w:rsidP="008C64C7">
      <w:pPr>
        <w:pStyle w:val="ListParagraph"/>
        <w:tabs>
          <w:tab w:val="left" w:pos="810"/>
        </w:tabs>
        <w:ind w:left="1440"/>
        <w:jc w:val="center"/>
      </w:pPr>
      <w:r>
        <w:rPr>
          <w:noProof/>
          <w:lang w:bidi="ar-SA"/>
        </w:rPr>
        <w:drawing>
          <wp:inline distT="0" distB="0" distL="0" distR="0" wp14:anchorId="28071182" wp14:editId="32376A9D">
            <wp:extent cx="4114800" cy="1494692"/>
            <wp:effectExtent l="0" t="0" r="0" b="4445"/>
            <wp:docPr id="4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15405" cy="1494912"/>
                    </a:xfrm>
                    <a:prstGeom prst="rect">
                      <a:avLst/>
                    </a:prstGeom>
                    <a:noFill/>
                    <a:ln>
                      <a:noFill/>
                    </a:ln>
                  </pic:spPr>
                </pic:pic>
              </a:graphicData>
            </a:graphic>
          </wp:inline>
        </w:drawing>
      </w:r>
    </w:p>
    <w:p w14:paraId="6C42DDE5" w14:textId="77777777" w:rsidR="008C64C7" w:rsidRDefault="008C64C7" w:rsidP="008C64C7">
      <w:pPr>
        <w:pStyle w:val="ListParagraph"/>
        <w:tabs>
          <w:tab w:val="left" w:pos="810"/>
        </w:tabs>
        <w:spacing w:line="240" w:lineRule="auto"/>
        <w:ind w:left="1440"/>
        <w:jc w:val="center"/>
      </w:pPr>
      <w:r>
        <w:t>Figure I – 25: Pseudo-</w:t>
      </w:r>
      <w:r w:rsidR="00C02E71">
        <w:t>para-N,N’-4,12-bis(salicylidene)-</w:t>
      </w:r>
      <w:r>
        <w:t>[2.2]paracyclophane and its copper complex</w:t>
      </w:r>
    </w:p>
    <w:p w14:paraId="5C479838" w14:textId="77777777" w:rsidR="008C64C7" w:rsidRDefault="008C64C7" w:rsidP="008C64C7">
      <w:pPr>
        <w:ind w:left="720"/>
        <w:jc w:val="both"/>
      </w:pPr>
    </w:p>
    <w:p w14:paraId="41A78A44" w14:textId="77777777" w:rsidR="008C64C7" w:rsidRDefault="008C64C7" w:rsidP="008C64C7">
      <w:pPr>
        <w:ind w:left="720"/>
        <w:jc w:val="both"/>
        <w:rPr>
          <w:b/>
        </w:rPr>
      </w:pPr>
      <w:r w:rsidRPr="00904DF7">
        <w:rPr>
          <w:b/>
        </w:rPr>
        <w:t>Part C:</w:t>
      </w:r>
    </w:p>
    <w:p w14:paraId="53701816" w14:textId="77777777" w:rsidR="008C64C7" w:rsidRPr="00904DF7" w:rsidRDefault="008C64C7" w:rsidP="008C64C7">
      <w:pPr>
        <w:ind w:left="720"/>
        <w:jc w:val="both"/>
      </w:pPr>
      <w:r>
        <w:t>Studies of the electropolymerization of 2,2’-bithiophene in water using sodium dodecyl sulfate as a surfactant and electrolyte will be discussed.</w:t>
      </w:r>
    </w:p>
    <w:p w14:paraId="0E58E57A" w14:textId="77777777" w:rsidR="008C64C7" w:rsidRDefault="008C64C7" w:rsidP="008C64C7">
      <w:pPr>
        <w:ind w:left="720"/>
        <w:jc w:val="both"/>
        <w:rPr>
          <w:b/>
        </w:rPr>
      </w:pPr>
    </w:p>
    <w:p w14:paraId="036838DD" w14:textId="77777777" w:rsidR="008C64C7" w:rsidRPr="00D17B6B" w:rsidRDefault="008C64C7" w:rsidP="00D17B6B">
      <w:pPr>
        <w:pStyle w:val="Heading2"/>
      </w:pPr>
      <w:bookmarkStart w:id="23" w:name="_Toc365050775"/>
      <w:r w:rsidRPr="00D17B6B">
        <w:rPr>
          <w:rStyle w:val="Heading2Char"/>
          <w:b/>
        </w:rPr>
        <w:t>Brief synopsis of this thesis</w:t>
      </w:r>
      <w:r w:rsidRPr="00D17B6B">
        <w:t>:</w:t>
      </w:r>
      <w:bookmarkEnd w:id="23"/>
    </w:p>
    <w:p w14:paraId="505A2AF6" w14:textId="77777777" w:rsidR="008C64C7" w:rsidRPr="0035363B" w:rsidRDefault="008C64C7" w:rsidP="008C64C7">
      <w:pPr>
        <w:ind w:left="720"/>
        <w:jc w:val="both"/>
        <w:rPr>
          <w:b/>
        </w:rPr>
      </w:pPr>
      <w:r w:rsidRPr="0035363B">
        <w:rPr>
          <w:b/>
        </w:rPr>
        <w:t>Part A:</w:t>
      </w:r>
    </w:p>
    <w:p w14:paraId="2E2EED72" w14:textId="77777777" w:rsidR="008C64C7" w:rsidRDefault="008C64C7" w:rsidP="008C64C7">
      <w:pPr>
        <w:ind w:left="720" w:firstLine="720"/>
        <w:jc w:val="both"/>
      </w:pPr>
      <w:r>
        <w:t xml:space="preserve">1) It has been well known that [2.2]paracyclophanes (PC) behave as electron donating groups but it has not been studied how [2.2]paracyclophane will behave electrochemically in </w:t>
      </w:r>
      <w:r w:rsidR="003C23FE">
        <w:t xml:space="preserve">the </w:t>
      </w:r>
      <w:r>
        <w:t xml:space="preserve">presence of a redox center attached to it. To study this electronic interaction electrochemically, a series of ferrocenyl imine Schiff bases has been synthesized by reactions of </w:t>
      </w:r>
      <w:r w:rsidRPr="00D30B1B">
        <w:t>ferrocene carboxaldehyde</w:t>
      </w:r>
      <w:r>
        <w:t xml:space="preserve"> and </w:t>
      </w:r>
      <w:r w:rsidRPr="00D30B1B">
        <w:t>aniline derivatives</w:t>
      </w:r>
      <w:r>
        <w:t xml:space="preserve"> to give analogues of </w:t>
      </w:r>
      <w:r w:rsidRPr="00D30B1B">
        <w:t>amino[2.2]paracyclophane</w:t>
      </w:r>
      <w:r>
        <w:t xml:space="preserve">, as shown in Scheme I -9. Their redox behavior has been analyzed and compared with that of the ferrocenyl imine of </w:t>
      </w:r>
      <w:r w:rsidRPr="00103325">
        <w:rPr>
          <w:i/>
        </w:rPr>
        <w:t>4-amino[2.2]paracylophane</w:t>
      </w:r>
      <w:r>
        <w:t>.</w:t>
      </w:r>
    </w:p>
    <w:p w14:paraId="5957EC3B" w14:textId="77777777" w:rsidR="008C64C7" w:rsidRDefault="008C64C7" w:rsidP="008C64C7">
      <w:pPr>
        <w:jc w:val="both"/>
      </w:pPr>
    </w:p>
    <w:p w14:paraId="1D0E67A8" w14:textId="77777777" w:rsidR="008C64C7" w:rsidRDefault="008C64C7" w:rsidP="008C64C7">
      <w:pPr>
        <w:ind w:left="720"/>
        <w:jc w:val="center"/>
      </w:pPr>
      <w:r>
        <w:rPr>
          <w:noProof/>
          <w:lang w:bidi="ar-SA"/>
        </w:rPr>
        <w:drawing>
          <wp:inline distT="0" distB="0" distL="0" distR="0" wp14:anchorId="1301E054" wp14:editId="4A07C172">
            <wp:extent cx="5029200" cy="1204858"/>
            <wp:effectExtent l="0" t="0" r="0" b="0"/>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33082" cy="1205788"/>
                    </a:xfrm>
                    <a:prstGeom prst="rect">
                      <a:avLst/>
                    </a:prstGeom>
                    <a:noFill/>
                    <a:ln>
                      <a:noFill/>
                    </a:ln>
                  </pic:spPr>
                </pic:pic>
              </a:graphicData>
            </a:graphic>
          </wp:inline>
        </w:drawing>
      </w:r>
    </w:p>
    <w:p w14:paraId="4CAB51CD" w14:textId="77777777" w:rsidR="008C64C7" w:rsidRDefault="008C64C7" w:rsidP="008C64C7">
      <w:pPr>
        <w:spacing w:line="240" w:lineRule="auto"/>
        <w:ind w:left="720"/>
        <w:jc w:val="center"/>
      </w:pPr>
      <w:r>
        <w:t>Scheme I – 9: Condensation reactions ferrocenyl carboxaldehyde with aniline derivatives</w:t>
      </w:r>
    </w:p>
    <w:p w14:paraId="636E0108" w14:textId="77777777" w:rsidR="008C64C7" w:rsidRDefault="008C64C7" w:rsidP="008C64C7">
      <w:pPr>
        <w:ind w:left="720"/>
        <w:jc w:val="both"/>
      </w:pPr>
    </w:p>
    <w:p w14:paraId="0E2A8EC3" w14:textId="77777777" w:rsidR="008C64C7" w:rsidRDefault="008C64C7" w:rsidP="008C64C7">
      <w:pPr>
        <w:ind w:left="720" w:firstLine="720"/>
        <w:jc w:val="both"/>
      </w:pPr>
      <w:r>
        <w:t xml:space="preserve">Ferrocene has been used widely in electrochemical processes because of its reversible redox behavior. It was thought to study the electrochemistry of substituted ferrocenyl Schiff base derivatives of aniline to investigate electrochemical behavior of 4-amino[2.2]paracyclophane (APC). The redox potentials of ferrocenyl imines of aniline derivatives were determined by cyclic voltammetry and correlated to </w:t>
      </w:r>
      <w:r>
        <w:rPr>
          <w:rFonts w:ascii="Cambria" w:hAnsi="Cambria"/>
        </w:rPr>
        <w:t>σ</w:t>
      </w:r>
      <w:r>
        <w:t xml:space="preserve"> values of the substituents on the aniline derivatives. This will allow the electron donating ability of [2.2]paracyclophane moiety to the redox center to be determined.</w:t>
      </w:r>
    </w:p>
    <w:p w14:paraId="11B3962D" w14:textId="77777777" w:rsidR="008C64C7" w:rsidRDefault="008C64C7" w:rsidP="008C64C7">
      <w:pPr>
        <w:pStyle w:val="ListParagraph"/>
        <w:jc w:val="both"/>
      </w:pPr>
    </w:p>
    <w:p w14:paraId="3194ECD4" w14:textId="77777777" w:rsidR="008C64C7" w:rsidRDefault="008C64C7" w:rsidP="008C64C7">
      <w:pPr>
        <w:pStyle w:val="ListParagraph"/>
        <w:ind w:firstLine="720"/>
        <w:jc w:val="both"/>
      </w:pPr>
      <w:r>
        <w:t>2) In this section we are interested in studying the electronic mediation effect of the [2.2]paracyclophane moieties when separating two redox centers through-space. The general synthetic route is shown below in Scheme I – 10.</w:t>
      </w:r>
    </w:p>
    <w:p w14:paraId="394E487F" w14:textId="77777777" w:rsidR="008C64C7" w:rsidRDefault="008C64C7" w:rsidP="008C64C7">
      <w:pPr>
        <w:ind w:left="720"/>
        <w:jc w:val="center"/>
      </w:pPr>
      <w:r>
        <w:rPr>
          <w:noProof/>
          <w:lang w:bidi="ar-SA"/>
        </w:rPr>
        <w:lastRenderedPageBreak/>
        <w:drawing>
          <wp:inline distT="0" distB="0" distL="0" distR="0" wp14:anchorId="2694FE78" wp14:editId="3CF30315">
            <wp:extent cx="4470684" cy="2785533"/>
            <wp:effectExtent l="0" t="0" r="0" b="8890"/>
            <wp:docPr id="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471549" cy="2786072"/>
                    </a:xfrm>
                    <a:prstGeom prst="rect">
                      <a:avLst/>
                    </a:prstGeom>
                    <a:noFill/>
                    <a:ln>
                      <a:noFill/>
                    </a:ln>
                  </pic:spPr>
                </pic:pic>
              </a:graphicData>
            </a:graphic>
          </wp:inline>
        </w:drawing>
      </w:r>
    </w:p>
    <w:p w14:paraId="0B4014EB" w14:textId="77777777" w:rsidR="008C64C7" w:rsidRDefault="008C64C7" w:rsidP="008C64C7">
      <w:pPr>
        <w:spacing w:line="240" w:lineRule="auto"/>
        <w:ind w:left="720"/>
        <w:jc w:val="center"/>
      </w:pPr>
      <w:r>
        <w:t>Scheme I – 10: Condensation reaction of 4,12-diamino[2.2]paracyclophane with ferrocenyl carboxaldehyde.</w:t>
      </w:r>
    </w:p>
    <w:p w14:paraId="346F3A9D" w14:textId="77777777" w:rsidR="008C64C7" w:rsidRDefault="008C64C7" w:rsidP="008C64C7">
      <w:pPr>
        <w:ind w:left="720"/>
        <w:jc w:val="both"/>
      </w:pPr>
    </w:p>
    <w:p w14:paraId="2A285834" w14:textId="77777777" w:rsidR="008C64C7" w:rsidRDefault="008C64C7" w:rsidP="008C64C7">
      <w:pPr>
        <w:ind w:left="720" w:firstLine="720"/>
        <w:jc w:val="both"/>
      </w:pPr>
      <w:r>
        <w:t xml:space="preserve">To assess the electronic interaction, a convenient means is to observe the redox potentials of two one electron redox-active centers, such as ferrocene, conjugated through formation of a Schiff base with [2.2]paracyclophane. </w:t>
      </w:r>
    </w:p>
    <w:p w14:paraId="68CC7B16" w14:textId="77777777" w:rsidR="008C64C7" w:rsidRDefault="008C64C7" w:rsidP="008C64C7">
      <w:pPr>
        <w:ind w:left="720"/>
        <w:jc w:val="both"/>
        <w:rPr>
          <w:b/>
        </w:rPr>
      </w:pPr>
    </w:p>
    <w:p w14:paraId="079ADDAD" w14:textId="77777777" w:rsidR="008C64C7" w:rsidRPr="0035363B" w:rsidRDefault="008C64C7" w:rsidP="008C64C7">
      <w:pPr>
        <w:ind w:left="720"/>
        <w:jc w:val="both"/>
        <w:rPr>
          <w:b/>
        </w:rPr>
      </w:pPr>
      <w:r w:rsidRPr="0035363B">
        <w:rPr>
          <w:b/>
        </w:rPr>
        <w:t>Part B:</w:t>
      </w:r>
    </w:p>
    <w:p w14:paraId="5B36F1CA" w14:textId="77777777" w:rsidR="008C64C7" w:rsidRDefault="008C64C7" w:rsidP="008C64C7">
      <w:pPr>
        <w:pStyle w:val="ListParagraph"/>
        <w:numPr>
          <w:ilvl w:val="0"/>
          <w:numId w:val="19"/>
        </w:numPr>
        <w:jc w:val="both"/>
      </w:pPr>
      <w:r>
        <w:t>Synthesis of 4-iminosalicylidine ligands of [2.2]paracyclophane:</w:t>
      </w:r>
    </w:p>
    <w:p w14:paraId="65E6B835" w14:textId="77777777" w:rsidR="008C64C7" w:rsidRDefault="008C64C7" w:rsidP="008C64C7">
      <w:pPr>
        <w:pStyle w:val="ListParagraph"/>
        <w:ind w:left="1080"/>
        <w:jc w:val="both"/>
      </w:pPr>
      <w:r>
        <w:t xml:space="preserve"> </w:t>
      </w:r>
    </w:p>
    <w:p w14:paraId="5F35C3AF" w14:textId="77777777" w:rsidR="008C64C7" w:rsidRDefault="008C64C7" w:rsidP="008C64C7">
      <w:pPr>
        <w:ind w:left="720"/>
        <w:jc w:val="center"/>
      </w:pPr>
      <w:r>
        <w:rPr>
          <w:noProof/>
          <w:lang w:bidi="ar-SA"/>
        </w:rPr>
        <w:drawing>
          <wp:inline distT="0" distB="0" distL="0" distR="0" wp14:anchorId="51CA0D07" wp14:editId="4F629B8F">
            <wp:extent cx="3886200" cy="984392"/>
            <wp:effectExtent l="0" t="0" r="0" b="6350"/>
            <wp:docPr id="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89201" cy="985152"/>
                    </a:xfrm>
                    <a:prstGeom prst="rect">
                      <a:avLst/>
                    </a:prstGeom>
                    <a:noFill/>
                    <a:ln>
                      <a:noFill/>
                    </a:ln>
                  </pic:spPr>
                </pic:pic>
              </a:graphicData>
            </a:graphic>
          </wp:inline>
        </w:drawing>
      </w:r>
    </w:p>
    <w:p w14:paraId="2CA10923" w14:textId="77777777" w:rsidR="008C64C7" w:rsidRDefault="008C64C7" w:rsidP="008C64C7">
      <w:pPr>
        <w:ind w:left="720"/>
        <w:jc w:val="center"/>
      </w:pPr>
      <w:r>
        <w:t xml:space="preserve">Scheme I – 11: Synthesis of </w:t>
      </w:r>
      <w:r w:rsidR="00CC4AC1">
        <w:t>N-4-</w:t>
      </w:r>
      <w:r w:rsidR="00CC4AC1" w:rsidRPr="00CC4AC1">
        <w:t xml:space="preserve"> </w:t>
      </w:r>
      <w:r w:rsidR="00CC4AC1">
        <w:t>salicylidine</w:t>
      </w:r>
      <w:r>
        <w:t>[2.2]paracyclophane ligand.</w:t>
      </w:r>
    </w:p>
    <w:p w14:paraId="38E84128" w14:textId="77777777" w:rsidR="008C64C7" w:rsidRDefault="008C64C7" w:rsidP="008C64C7">
      <w:pPr>
        <w:ind w:left="720"/>
        <w:jc w:val="center"/>
      </w:pPr>
      <w:r>
        <w:t xml:space="preserve"> </w:t>
      </w:r>
    </w:p>
    <w:p w14:paraId="41187346" w14:textId="77777777" w:rsidR="008C64C7" w:rsidRDefault="008C64C7" w:rsidP="008C64C7">
      <w:pPr>
        <w:ind w:left="720" w:firstLine="720"/>
        <w:jc w:val="both"/>
      </w:pPr>
      <w:r>
        <w:lastRenderedPageBreak/>
        <w:t>The synthesis of the salicylidinimine ligand by reaction between 4-amino[2.2]paracyclophane and salicylaldehyde was carried out in this section. The stability of the salicylidinimine ligand, its geometry, and its effect on the metal complexes</w:t>
      </w:r>
      <w:r w:rsidRPr="00451F0F">
        <w:t xml:space="preserve"> </w:t>
      </w:r>
      <w:r>
        <w:t>of the Schiff’s base ligands will be discussed. The synthesis of Schiff’s base ligands from pseudo-para-diamino[2.2]paracyclophane and pseudo-meta-diamino[2.2]paracycloph</w:t>
      </w:r>
      <w:r w:rsidR="003C23FE">
        <w:t>ane shown in Figure I – 26, was</w:t>
      </w:r>
      <w:r>
        <w:t xml:space="preserve"> carried for further studies of metal complex formation.</w:t>
      </w:r>
    </w:p>
    <w:p w14:paraId="620B12CE" w14:textId="77777777" w:rsidR="008C64C7" w:rsidRDefault="008C64C7" w:rsidP="008C64C7">
      <w:pPr>
        <w:ind w:left="720"/>
        <w:jc w:val="center"/>
      </w:pPr>
      <w:r>
        <w:rPr>
          <w:noProof/>
          <w:lang w:bidi="ar-SA"/>
        </w:rPr>
        <w:drawing>
          <wp:inline distT="0" distB="0" distL="0" distR="0" wp14:anchorId="14F6AADF" wp14:editId="5605F265">
            <wp:extent cx="4343400" cy="1356084"/>
            <wp:effectExtent l="0" t="0" r="0" b="0"/>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344962" cy="1356572"/>
                    </a:xfrm>
                    <a:prstGeom prst="rect">
                      <a:avLst/>
                    </a:prstGeom>
                    <a:noFill/>
                    <a:ln>
                      <a:noFill/>
                    </a:ln>
                  </pic:spPr>
                </pic:pic>
              </a:graphicData>
            </a:graphic>
          </wp:inline>
        </w:drawing>
      </w:r>
    </w:p>
    <w:p w14:paraId="5DDD4286" w14:textId="77777777" w:rsidR="008C64C7" w:rsidRDefault="008C64C7" w:rsidP="008C64C7">
      <w:pPr>
        <w:spacing w:line="240" w:lineRule="auto"/>
        <w:ind w:left="720"/>
        <w:jc w:val="center"/>
      </w:pPr>
      <w:r>
        <w:t>Figure I – 26: Pseud</w:t>
      </w:r>
      <w:r w:rsidR="00A95BC0">
        <w:t>o-para-4,12-bis(salicylidene</w:t>
      </w:r>
      <w:r>
        <w:t>)[2.2]paracyclophane and Pseud</w:t>
      </w:r>
      <w:r w:rsidR="00A95BC0">
        <w:t>o-meta-4,12-bis(salicylidene</w:t>
      </w:r>
      <w:r>
        <w:t>)[2.2]paracyclophane ligands</w:t>
      </w:r>
    </w:p>
    <w:p w14:paraId="0C4DF8C8" w14:textId="77777777" w:rsidR="008C64C7" w:rsidRDefault="008C64C7" w:rsidP="008C64C7"/>
    <w:p w14:paraId="264DCBED" w14:textId="77777777" w:rsidR="008C64C7" w:rsidRDefault="008C64C7" w:rsidP="008C64C7">
      <w:pPr>
        <w:pStyle w:val="ListParagraph"/>
        <w:numPr>
          <w:ilvl w:val="0"/>
          <w:numId w:val="19"/>
        </w:numPr>
      </w:pPr>
      <w:r>
        <w:t>Synthesis of metal complexes of salicylidinimine ligands:</w:t>
      </w:r>
    </w:p>
    <w:p w14:paraId="11951094" w14:textId="77777777" w:rsidR="008C64C7" w:rsidRDefault="008C64C7" w:rsidP="008C64C7">
      <w:pPr>
        <w:ind w:left="720" w:firstLine="360"/>
        <w:jc w:val="both"/>
      </w:pPr>
      <w:r>
        <w:t xml:space="preserve">Earlier our group has showed the promising catalytic enantioselective use of copper salicylidineimine complexes made from amino[2.2]paracyclophane in the catalytic conversion of aromatic olefins to form cyclopropanated products as shown in Scheme I -12 </w:t>
      </w:r>
      <w:r w:rsidR="00FB4748">
        <w:fldChar w:fldCharType="begin"/>
      </w:r>
      <w:r>
        <w:instrText xml:space="preserve"> ADDIN EN.CITE &lt;EndNote&gt;&lt;Cite&gt;&lt;Author&gt;Douglas S. Masterson&lt;/Author&gt;&lt;Year&gt;2000&lt;/Year&gt;&lt;RecNum&gt;312&lt;/RecNum&gt;&lt;DisplayText&gt;[58]&lt;/DisplayText&gt;&lt;record&gt;&lt;rec-number&gt;312&lt;/rec-number&gt;&lt;foreign-keys&gt;&lt;key app="EN" db-id="eevvv2wtjzzxdze2zso5serwrv22txsxrsv2"&gt;312&lt;/key&gt;&lt;/foreign-keys&gt;&lt;ref-type name="Journal Article"&gt;17&lt;/ref-type&gt;&lt;contributors&gt;&lt;authors&gt;&lt;author&gt;Douglas S. Masterson, Daniel T. Glatzhofer&lt;/author&gt;&lt;/authors&gt;&lt;/contributors&gt;&lt;titles&gt;&lt;title&gt;Catalytic Enantioselective Cyclopropanation of Styrene Derivatives using N-( 2&amp;apos;,4&amp;apos;-di-tert-butyl) Salicylidene-4-amino[2.2]paracyclophane as an asymmetric ligand&lt;/title&gt;&lt;secondary-title&gt;&lt;style face="italic" font="default" size="100%"&gt;J. Mol. Cat. A: Chemical&lt;/style&gt;&lt;/secondary-title&gt;&lt;/titles&gt;&lt;periodical&gt;&lt;full-title&gt;J. Mol. Cat. A: Chemical&lt;/full-title&gt;&lt;/periodical&gt;&lt;pages&gt;65 - 68&lt;/pages&gt;&lt;volume&gt;161&lt;/volume&gt;&lt;dates&gt;&lt;year&gt;2000&lt;/year&gt;&lt;/dates&gt;&lt;urls&gt;&lt;/urls&gt;&lt;/record&gt;&lt;/Cite&gt;&lt;/EndNote&gt;</w:instrText>
      </w:r>
      <w:r w:rsidR="00FB4748">
        <w:fldChar w:fldCharType="separate"/>
      </w:r>
      <w:r>
        <w:rPr>
          <w:noProof/>
        </w:rPr>
        <w:t>[</w:t>
      </w:r>
      <w:hyperlink w:anchor="_ENREF_58" w:tooltip="Douglas S. Masterson, 2000 #312" w:history="1">
        <w:r>
          <w:rPr>
            <w:noProof/>
          </w:rPr>
          <w:t>58</w:t>
        </w:r>
      </w:hyperlink>
      <w:r>
        <w:rPr>
          <w:noProof/>
        </w:rPr>
        <w:t>]</w:t>
      </w:r>
      <w:r w:rsidR="00FB4748">
        <w:fldChar w:fldCharType="end"/>
      </w:r>
      <w:r>
        <w:t xml:space="preserve">. </w:t>
      </w:r>
    </w:p>
    <w:p w14:paraId="1EA9AA33" w14:textId="77777777" w:rsidR="008C64C7" w:rsidRDefault="008C64C7" w:rsidP="008C64C7">
      <w:pPr>
        <w:ind w:left="720" w:firstLine="360"/>
        <w:jc w:val="both"/>
      </w:pPr>
    </w:p>
    <w:p w14:paraId="6DF33559" w14:textId="77777777" w:rsidR="008C64C7" w:rsidRDefault="008C64C7" w:rsidP="008C64C7">
      <w:pPr>
        <w:ind w:left="720" w:firstLine="360"/>
        <w:jc w:val="both"/>
      </w:pPr>
    </w:p>
    <w:p w14:paraId="26529AD5" w14:textId="77777777" w:rsidR="008C64C7" w:rsidRDefault="008C64C7" w:rsidP="008C64C7">
      <w:pPr>
        <w:ind w:left="720"/>
        <w:jc w:val="center"/>
      </w:pPr>
      <w:r>
        <w:rPr>
          <w:noProof/>
          <w:lang w:bidi="ar-SA"/>
        </w:rPr>
        <w:lastRenderedPageBreak/>
        <w:drawing>
          <wp:inline distT="0" distB="0" distL="0" distR="0" wp14:anchorId="3D30EE2C" wp14:editId="192DF3E4">
            <wp:extent cx="3657600" cy="1092985"/>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660644" cy="1093895"/>
                    </a:xfrm>
                    <a:prstGeom prst="rect">
                      <a:avLst/>
                    </a:prstGeom>
                    <a:noFill/>
                    <a:ln>
                      <a:noFill/>
                    </a:ln>
                  </pic:spPr>
                </pic:pic>
              </a:graphicData>
            </a:graphic>
          </wp:inline>
        </w:drawing>
      </w:r>
    </w:p>
    <w:p w14:paraId="4A0AAED3" w14:textId="77777777" w:rsidR="008C64C7" w:rsidRDefault="008C64C7" w:rsidP="008C64C7">
      <w:pPr>
        <w:ind w:left="3600"/>
        <w:jc w:val="center"/>
      </w:pPr>
      <w:r>
        <w:rPr>
          <w:noProof/>
          <w:lang w:bidi="ar-SA"/>
        </w:rPr>
        <w:drawing>
          <wp:inline distT="0" distB="0" distL="0" distR="0" wp14:anchorId="12F22681" wp14:editId="6EBBF0F0">
            <wp:extent cx="774838" cy="914400"/>
            <wp:effectExtent l="0" t="0" r="12700" b="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75054" cy="914655"/>
                    </a:xfrm>
                    <a:prstGeom prst="rect">
                      <a:avLst/>
                    </a:prstGeom>
                    <a:noFill/>
                    <a:ln>
                      <a:noFill/>
                    </a:ln>
                  </pic:spPr>
                </pic:pic>
              </a:graphicData>
            </a:graphic>
          </wp:inline>
        </w:drawing>
      </w:r>
    </w:p>
    <w:p w14:paraId="16E1BF81" w14:textId="77777777" w:rsidR="008C64C7" w:rsidRDefault="008C64C7" w:rsidP="008C64C7">
      <w:pPr>
        <w:spacing w:line="240" w:lineRule="auto"/>
        <w:ind w:left="720"/>
        <w:jc w:val="center"/>
      </w:pPr>
      <w:r>
        <w:t>Scheme I – 12: Enantioselective cyclopropanation of styrene using chiral catalyst copp</w:t>
      </w:r>
      <w:r w:rsidR="00A95BC0">
        <w:t>er II (bis(4-iminosalisalicylide</w:t>
      </w:r>
      <w:r>
        <w:t>ne)[2.2]paracyclophane)</w:t>
      </w:r>
    </w:p>
    <w:p w14:paraId="6D7C6C16" w14:textId="77777777" w:rsidR="008C64C7" w:rsidRDefault="008C64C7" w:rsidP="008C64C7">
      <w:pPr>
        <w:ind w:left="720"/>
        <w:jc w:val="center"/>
      </w:pPr>
    </w:p>
    <w:p w14:paraId="594B78FC" w14:textId="77777777" w:rsidR="008C64C7" w:rsidRDefault="008C64C7" w:rsidP="008C64C7">
      <w:pPr>
        <w:ind w:left="720"/>
        <w:jc w:val="both"/>
      </w:pPr>
      <w:r>
        <w:t xml:space="preserve">The use of diamino[2.2]paracyclophane as a ligand by its conversion to a Schiff’s base ligand, specifically </w:t>
      </w:r>
      <w:r w:rsidRPr="00AF3AA1">
        <w:rPr>
          <w:i/>
        </w:rPr>
        <w:t>pseudo-ortho</w:t>
      </w:r>
      <w:r>
        <w:t>-N,N’-bis</w:t>
      </w:r>
      <w:r w:rsidR="003C23FE">
        <w:t>(</w:t>
      </w:r>
      <w:r>
        <w:t>salicylidene</w:t>
      </w:r>
      <w:r w:rsidR="003C23FE">
        <w:t>)</w:t>
      </w:r>
      <w:r>
        <w:t xml:space="preserve">-4,12-diamino[2.2]paracyclophane, has also been shown to facilitate catalysis </w:t>
      </w:r>
      <w:r w:rsidR="00FB4748">
        <w:fldChar w:fldCharType="begin"/>
      </w:r>
      <w:r>
        <w:instrText xml:space="preserve"> ADDIN EN.CITE &lt;EndNote&gt;&lt;Cite&gt;&lt;Author&gt;Morvant&lt;/Author&gt;&lt;Year&gt;1996&lt;/Year&gt;&lt;RecNum&gt;238&lt;/RecNum&gt;&lt;DisplayText&gt;[31]&lt;/DisplayText&gt;&lt;record&gt;&lt;rec-number&gt;238&lt;/rec-number&gt;&lt;foreign-keys&gt;&lt;key app="EN" db-id="eevvv2wtjzzxdze2zso5serwrv22txsxrsv2"&gt;238&lt;/key&gt;&lt;/foreign-keys&gt;&lt;ref-type name="Thesis"&gt;32&lt;/ref-type&gt;&lt;contributors&gt;&lt;authors&gt;&lt;author&gt;Mark. C. Morvant&lt;/author&gt;&lt;/authors&gt;&lt;/contributors&gt;&lt;titles&gt;&lt;title&gt;Synthesis, Properties and Applications of polynitro- and Polyamino[2.2]paracyclophanes&lt;/title&gt;&lt;secondary-title&gt;Chemistry and Biochemistry&lt;/secondary-title&gt;&lt;/titles&gt;&lt;volume&gt;PhD&lt;/volume&gt;&lt;dates&gt;&lt;year&gt;1996&lt;/year&gt;&lt;/dates&gt;&lt;pub-location&gt;Norman&lt;/pub-location&gt;&lt;publisher&gt;University of Oklahoma&lt;/publisher&gt;&lt;urls&gt;&lt;/urls&gt;&lt;/record&gt;&lt;/Cite&gt;&lt;/EndNote&gt;</w:instrText>
      </w:r>
      <w:r w:rsidR="00FB4748">
        <w:fldChar w:fldCharType="separate"/>
      </w:r>
      <w:r>
        <w:rPr>
          <w:noProof/>
        </w:rPr>
        <w:t>[</w:t>
      </w:r>
      <w:hyperlink w:anchor="_ENREF_31" w:tooltip="Morvant, 1996 #238" w:history="1">
        <w:r>
          <w:rPr>
            <w:noProof/>
          </w:rPr>
          <w:t>31</w:t>
        </w:r>
      </w:hyperlink>
      <w:r>
        <w:rPr>
          <w:noProof/>
        </w:rPr>
        <w:t>]</w:t>
      </w:r>
      <w:r w:rsidR="00FB4748">
        <w:fldChar w:fldCharType="end"/>
      </w:r>
      <w:r w:rsidR="003C23FE">
        <w:t xml:space="preserve">. Morvant, </w:t>
      </w:r>
      <w:r>
        <w:t>investigated the cyclopropanation of trans-4,4’-dimethylstilbene with ethyl diazoacetate (EDA), using the copper complex of pseudo-ortho-N,N’-bis</w:t>
      </w:r>
      <w:r w:rsidR="003C23FE">
        <w:t>(</w:t>
      </w:r>
      <w:r>
        <w:t>salicylidene</w:t>
      </w:r>
      <w:r w:rsidR="003C23FE">
        <w:t>)</w:t>
      </w:r>
      <w:r>
        <w:t>-4,12-diamino[2.2]paracyclophane.</w:t>
      </w:r>
    </w:p>
    <w:p w14:paraId="3F6D3217" w14:textId="77777777" w:rsidR="008C64C7" w:rsidRDefault="008C64C7" w:rsidP="008C64C7">
      <w:pPr>
        <w:ind w:left="720"/>
        <w:jc w:val="center"/>
      </w:pPr>
      <w:r>
        <w:rPr>
          <w:noProof/>
          <w:lang w:bidi="ar-SA"/>
        </w:rPr>
        <w:drawing>
          <wp:inline distT="0" distB="0" distL="0" distR="0" wp14:anchorId="3B170B5E" wp14:editId="7E1BE970">
            <wp:extent cx="1600200" cy="1960605"/>
            <wp:effectExtent l="0" t="0" r="0" b="0"/>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0494" cy="1960965"/>
                    </a:xfrm>
                    <a:prstGeom prst="rect">
                      <a:avLst/>
                    </a:prstGeom>
                    <a:noFill/>
                    <a:ln>
                      <a:noFill/>
                    </a:ln>
                  </pic:spPr>
                </pic:pic>
              </a:graphicData>
            </a:graphic>
          </wp:inline>
        </w:drawing>
      </w:r>
    </w:p>
    <w:p w14:paraId="5B276E53" w14:textId="77777777" w:rsidR="008C64C7" w:rsidRDefault="008C64C7" w:rsidP="008C64C7">
      <w:pPr>
        <w:spacing w:line="240" w:lineRule="auto"/>
        <w:ind w:left="720"/>
        <w:jc w:val="center"/>
      </w:pPr>
      <w:r>
        <w:t xml:space="preserve">Figure I – 27: </w:t>
      </w:r>
      <w:r w:rsidRPr="00AF3AA1">
        <w:rPr>
          <w:i/>
        </w:rPr>
        <w:t>pseudo-ortho</w:t>
      </w:r>
      <w:r>
        <w:t>-N,N’-bis</w:t>
      </w:r>
      <w:r w:rsidR="00373C34">
        <w:t>(</w:t>
      </w:r>
      <w:r>
        <w:t>salicylidene</w:t>
      </w:r>
      <w:r w:rsidR="00373C34">
        <w:t>)</w:t>
      </w:r>
      <w:r>
        <w:t>-4,12-diamino[2.2]paracyclophane copper (II) complex</w:t>
      </w:r>
    </w:p>
    <w:p w14:paraId="12C05B6B" w14:textId="77777777" w:rsidR="008C64C7" w:rsidRDefault="008C64C7" w:rsidP="008C64C7">
      <w:pPr>
        <w:ind w:left="720"/>
        <w:jc w:val="center"/>
      </w:pPr>
    </w:p>
    <w:p w14:paraId="787FD59C" w14:textId="77777777" w:rsidR="008C64C7" w:rsidRDefault="008C64C7" w:rsidP="008C64C7">
      <w:pPr>
        <w:ind w:left="720" w:firstLine="720"/>
        <w:jc w:val="both"/>
      </w:pPr>
      <w:r>
        <w:lastRenderedPageBreak/>
        <w:t xml:space="preserve">Although pseudo-ortho diamino[2.2]paracyclophane showed promising results for forming a ligand in previous studies, the other isomers of diamino[2.2]paracyclophane have not been explored. Here we report on attempts to synthesize and characterize bimetallic metal complexes of other isomers, such as pseudo-para and pseudo-meta diamino[2.2]paracyclophane as ligands.  </w:t>
      </w:r>
    </w:p>
    <w:p w14:paraId="5B32B549" w14:textId="77777777" w:rsidR="008C64C7" w:rsidRDefault="008C64C7" w:rsidP="008C64C7">
      <w:pPr>
        <w:ind w:left="720"/>
        <w:jc w:val="center"/>
      </w:pPr>
      <w:r>
        <w:rPr>
          <w:noProof/>
          <w:lang w:bidi="ar-SA"/>
        </w:rPr>
        <w:drawing>
          <wp:inline distT="0" distB="0" distL="0" distR="0" wp14:anchorId="0FD77B28" wp14:editId="589C5E9C">
            <wp:extent cx="4800600" cy="1401242"/>
            <wp:effectExtent l="0" t="0" r="0" b="0"/>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02351" cy="1401753"/>
                    </a:xfrm>
                    <a:prstGeom prst="rect">
                      <a:avLst/>
                    </a:prstGeom>
                    <a:noFill/>
                    <a:ln>
                      <a:noFill/>
                    </a:ln>
                  </pic:spPr>
                </pic:pic>
              </a:graphicData>
            </a:graphic>
          </wp:inline>
        </w:drawing>
      </w:r>
    </w:p>
    <w:p w14:paraId="436195D9" w14:textId="77777777" w:rsidR="008C64C7" w:rsidRDefault="008C64C7" w:rsidP="008C64C7">
      <w:pPr>
        <w:spacing w:line="240" w:lineRule="auto"/>
        <w:ind w:left="720"/>
        <w:jc w:val="center"/>
      </w:pPr>
      <w:r>
        <w:t xml:space="preserve">Figure I – 28: </w:t>
      </w:r>
      <w:r>
        <w:rPr>
          <w:i/>
        </w:rPr>
        <w:t>pseudo-para</w:t>
      </w:r>
      <w:r>
        <w:t>-N,N’-bis</w:t>
      </w:r>
      <w:r w:rsidR="00373C34">
        <w:t>(</w:t>
      </w:r>
      <w:r>
        <w:t>salicylidene</w:t>
      </w:r>
      <w:r w:rsidR="00373C34">
        <w:t>)</w:t>
      </w:r>
      <w:r>
        <w:t xml:space="preserve">-4,12-diamino[2.2]paracyclophane and </w:t>
      </w:r>
      <w:r>
        <w:rPr>
          <w:i/>
        </w:rPr>
        <w:t>pseudo-meta</w:t>
      </w:r>
      <w:r>
        <w:t>-N,N’-bis</w:t>
      </w:r>
      <w:r w:rsidR="00373C34">
        <w:t>(</w:t>
      </w:r>
      <w:r>
        <w:t>salicylidene</w:t>
      </w:r>
      <w:r w:rsidR="00373C34">
        <w:t>)</w:t>
      </w:r>
      <w:r>
        <w:t>-4,12-diamino[2.2]paracyclophane metal complexes</w:t>
      </w:r>
    </w:p>
    <w:p w14:paraId="11BE87FE" w14:textId="77777777" w:rsidR="008C64C7" w:rsidRDefault="008C64C7" w:rsidP="008C64C7">
      <w:pPr>
        <w:jc w:val="both"/>
      </w:pPr>
    </w:p>
    <w:p w14:paraId="5573CCCD" w14:textId="77777777" w:rsidR="008C64C7" w:rsidRDefault="008C64C7" w:rsidP="008C64C7">
      <w:pPr>
        <w:pStyle w:val="ListParagraph"/>
        <w:numPr>
          <w:ilvl w:val="0"/>
          <w:numId w:val="19"/>
        </w:numPr>
        <w:jc w:val="both"/>
      </w:pPr>
      <w:r>
        <w:t>Synthesis of metallopolymers from pp-DAP and pm-DAP Schiff’s base ligands:</w:t>
      </w:r>
    </w:p>
    <w:p w14:paraId="5684B0C9" w14:textId="77777777" w:rsidR="008C64C7" w:rsidRDefault="008C64C7" w:rsidP="008C64C7">
      <w:pPr>
        <w:jc w:val="both"/>
      </w:pPr>
    </w:p>
    <w:p w14:paraId="3B7EE078" w14:textId="77777777" w:rsidR="008C64C7" w:rsidRDefault="008C64C7" w:rsidP="008C64C7">
      <w:pPr>
        <w:ind w:left="720"/>
        <w:jc w:val="center"/>
      </w:pPr>
      <w:r>
        <w:rPr>
          <w:noProof/>
          <w:lang w:bidi="ar-SA"/>
        </w:rPr>
        <w:drawing>
          <wp:inline distT="0" distB="0" distL="0" distR="0" wp14:anchorId="01E65F8A" wp14:editId="7DEBF4F1">
            <wp:extent cx="4572000" cy="1583031"/>
            <wp:effectExtent l="0" t="0" r="0" b="0"/>
            <wp:docPr id="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73932" cy="1583700"/>
                    </a:xfrm>
                    <a:prstGeom prst="rect">
                      <a:avLst/>
                    </a:prstGeom>
                    <a:noFill/>
                    <a:ln>
                      <a:noFill/>
                    </a:ln>
                  </pic:spPr>
                </pic:pic>
              </a:graphicData>
            </a:graphic>
          </wp:inline>
        </w:drawing>
      </w:r>
    </w:p>
    <w:p w14:paraId="0D762015" w14:textId="77777777" w:rsidR="008C64C7" w:rsidRDefault="008C64C7" w:rsidP="008C64C7">
      <w:pPr>
        <w:spacing w:line="240" w:lineRule="auto"/>
        <w:ind w:left="720"/>
        <w:jc w:val="center"/>
      </w:pPr>
      <w:r>
        <w:t xml:space="preserve">Figure I – 29: Metallopolymers based on pseudo-para </w:t>
      </w:r>
      <w:r w:rsidR="00A95BC0">
        <w:t xml:space="preserve">and pseudo-meta </w:t>
      </w:r>
      <w:r w:rsidR="0048524E">
        <w:t>bis(</w:t>
      </w:r>
      <w:r w:rsidR="00A95BC0">
        <w:t>salicylidene</w:t>
      </w:r>
      <w:r w:rsidR="0048524E">
        <w:t>)</w:t>
      </w:r>
      <w:r>
        <w:t>[2.2]paracyclophane metal complexes.</w:t>
      </w:r>
    </w:p>
    <w:p w14:paraId="07B979DC" w14:textId="77777777" w:rsidR="008C64C7" w:rsidRDefault="008C64C7" w:rsidP="008C64C7">
      <w:pPr>
        <w:ind w:left="720"/>
        <w:jc w:val="center"/>
      </w:pPr>
    </w:p>
    <w:p w14:paraId="7184912F" w14:textId="77777777" w:rsidR="008C64C7" w:rsidRDefault="008C64C7" w:rsidP="008C64C7">
      <w:pPr>
        <w:ind w:left="720"/>
        <w:jc w:val="both"/>
      </w:pPr>
      <w:r>
        <w:lastRenderedPageBreak/>
        <w:t>The fundamental focus of this project is to attempt to synthesize and characterize the electronic interaction between redox centers in the metallopolymers, poly((pp-DAPSA)metal complex) and poly(M(pm-DAPSA)metal complex), where redox active metal centers are separated by [2.2]paracyclophane moieties. Copper was used as the metal center for the synthesis of such metallopolymers. This research will include primary investigative studies using spectroscopic analytical methods and electrochemical studies.</w:t>
      </w:r>
    </w:p>
    <w:p w14:paraId="05C2B4FC" w14:textId="77777777" w:rsidR="008C64C7" w:rsidRDefault="008C64C7" w:rsidP="008C64C7">
      <w:pPr>
        <w:jc w:val="both"/>
        <w:rPr>
          <w:b/>
        </w:rPr>
      </w:pPr>
    </w:p>
    <w:p w14:paraId="19A5D33C" w14:textId="77777777" w:rsidR="008C64C7" w:rsidRPr="007717C1" w:rsidRDefault="008C64C7" w:rsidP="008C64C7">
      <w:pPr>
        <w:ind w:firstLine="720"/>
        <w:jc w:val="both"/>
        <w:rPr>
          <w:b/>
        </w:rPr>
      </w:pPr>
      <w:r w:rsidRPr="007717C1">
        <w:rPr>
          <w:b/>
        </w:rPr>
        <w:t>Part C:</w:t>
      </w:r>
    </w:p>
    <w:p w14:paraId="09A5544E" w14:textId="77777777" w:rsidR="008C64C7" w:rsidRDefault="008C64C7" w:rsidP="008C64C7">
      <w:pPr>
        <w:ind w:left="720"/>
        <w:jc w:val="both"/>
      </w:pPr>
      <w:r>
        <w:t xml:space="preserve">2,2’-Bithiophene (BT) is insoluble in water but it was shown that sodium dodecyl sulfate (SDS) increases the solubility of the bithiophene in water </w:t>
      </w:r>
      <w:r w:rsidR="00FB4748">
        <w:fldChar w:fldCharType="begin"/>
      </w:r>
      <w:r>
        <w:instrText xml:space="preserve"> ADDIN EN.CITE &lt;EndNote&gt;&lt;Cite&gt;&lt;Author&gt;E.A. Bazzaoui&lt;/Author&gt;&lt;Year&gt;1996&lt;/Year&gt;&lt;RecNum&gt;303&lt;/RecNum&gt;&lt;DisplayText&gt;[59]&lt;/DisplayText&gt;&lt;record&gt;&lt;rec-number&gt;303&lt;/rec-number&gt;&lt;foreign-keys&gt;&lt;key app="EN" db-id="eevvv2wtjzzxdze2zso5serwrv22txsxrsv2"&gt;303&lt;/key&gt;&lt;/foreign-keys&gt;&lt;ref-type name="Journal Article"&gt;17&lt;/ref-type&gt;&lt;contributors&gt;&lt;authors&gt;&lt;author&gt;E.A. Bazzaoui&lt;/author&gt;&lt;author&gt;S. Aeiyach&lt;/author&gt;&lt;author&gt;P.C. Lacaze&lt;/author&gt;&lt;/authors&gt;&lt;/contributors&gt;&lt;titles&gt;&lt;title&gt;Electropolymerization of Bithiophene on Pt and Fe Electrodes in an Aqueous Sodium dodecylsulfate (SDS) Micellar Medium&lt;/title&gt;&lt;secondary-title&gt;Synthetic Metals&lt;/secondary-title&gt;&lt;/titles&gt;&lt;periodical&gt;&lt;full-title&gt;Synthetic Metals&lt;/full-title&gt;&lt;/periodical&gt;&lt;pages&gt;159 - 165&lt;/pages&gt;&lt;volume&gt;83&lt;/volume&gt;&lt;number&gt;2&lt;/number&gt;&lt;dates&gt;&lt;year&gt;1996&lt;/year&gt;&lt;/dates&gt;&lt;urls&gt;&lt;/urls&gt;&lt;/record&gt;&lt;/Cite&gt;&lt;/EndNote&gt;</w:instrText>
      </w:r>
      <w:r w:rsidR="00FB4748">
        <w:fldChar w:fldCharType="separate"/>
      </w:r>
      <w:r>
        <w:rPr>
          <w:noProof/>
        </w:rPr>
        <w:t>[</w:t>
      </w:r>
      <w:hyperlink w:anchor="_ENREF_59" w:tooltip="Bazzaoui, 1996 #303" w:history="1">
        <w:r>
          <w:rPr>
            <w:noProof/>
          </w:rPr>
          <w:t>59</w:t>
        </w:r>
      </w:hyperlink>
      <w:r>
        <w:rPr>
          <w:noProof/>
        </w:rPr>
        <w:t>]</w:t>
      </w:r>
      <w:r w:rsidR="00FB4748">
        <w:fldChar w:fldCharType="end"/>
      </w:r>
      <w:r>
        <w:t xml:space="preserve">, allowing for polymerization. </w:t>
      </w:r>
    </w:p>
    <w:p w14:paraId="269FEDF5" w14:textId="77777777" w:rsidR="008C64C7" w:rsidRDefault="008C64C7" w:rsidP="008C64C7">
      <w:pPr>
        <w:ind w:left="720"/>
        <w:jc w:val="center"/>
      </w:pPr>
      <w:r>
        <w:rPr>
          <w:rFonts w:ascii="Times New Roman" w:hAnsi="Times New Roman"/>
          <w:noProof/>
          <w:lang w:bidi="ar-SA"/>
        </w:rPr>
        <w:drawing>
          <wp:inline distT="0" distB="0" distL="0" distR="0" wp14:anchorId="6020AA27" wp14:editId="602C7A99">
            <wp:extent cx="4572000" cy="1218150"/>
            <wp:effectExtent l="0" t="0" r="0" b="1270"/>
            <wp:docPr id="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73722" cy="1218609"/>
                    </a:xfrm>
                    <a:prstGeom prst="rect">
                      <a:avLst/>
                    </a:prstGeom>
                    <a:noFill/>
                    <a:ln>
                      <a:noFill/>
                    </a:ln>
                  </pic:spPr>
                </pic:pic>
              </a:graphicData>
            </a:graphic>
          </wp:inline>
        </w:drawing>
      </w:r>
    </w:p>
    <w:p w14:paraId="60789DA1" w14:textId="77777777" w:rsidR="008C64C7" w:rsidRDefault="008C64C7" w:rsidP="008C64C7">
      <w:pPr>
        <w:spacing w:line="240" w:lineRule="auto"/>
        <w:ind w:left="720"/>
        <w:jc w:val="center"/>
      </w:pPr>
      <w:r>
        <w:t>Scheme I – 13: Electrochemical polymerization of 2,2’-bithiophene in aqueous micellar medium.</w:t>
      </w:r>
    </w:p>
    <w:p w14:paraId="0E440A39" w14:textId="77777777" w:rsidR="008C64C7" w:rsidRDefault="008C64C7" w:rsidP="008C64C7">
      <w:pPr>
        <w:ind w:firstLine="720"/>
        <w:jc w:val="both"/>
      </w:pPr>
    </w:p>
    <w:p w14:paraId="6348F34A" w14:textId="77777777" w:rsidR="008C64C7" w:rsidRDefault="008C64C7" w:rsidP="008C64C7">
      <w:pPr>
        <w:ind w:left="720"/>
        <w:jc w:val="both"/>
      </w:pPr>
      <w:r>
        <w:t>In this part, electrochemical oxidation of 2,2’-bithiophene and its polymer growth at different monomer concentrations in an aqueous micellar medium (as shown in Scheme I- 13), will be discussed. These experiments were carried out in an effort to understand the mechanism by which the poly(2,2’-bithiophene) is formed.</w:t>
      </w:r>
    </w:p>
    <w:p w14:paraId="00AA3BC6" w14:textId="77777777" w:rsidR="008C64C7" w:rsidRDefault="008C64C7" w:rsidP="00D17B6B">
      <w:pPr>
        <w:jc w:val="both"/>
      </w:pPr>
    </w:p>
    <w:p w14:paraId="1DC3BEE6" w14:textId="77777777" w:rsidR="008C64C7" w:rsidRPr="00D17B6B" w:rsidRDefault="008C64C7" w:rsidP="00D17B6B">
      <w:pPr>
        <w:pStyle w:val="Heading2"/>
      </w:pPr>
      <w:bookmarkStart w:id="24" w:name="_Toc365050776"/>
      <w:r w:rsidRPr="00D17B6B">
        <w:rPr>
          <w:rStyle w:val="Heading2Char"/>
          <w:b/>
        </w:rPr>
        <w:t>References</w:t>
      </w:r>
      <w:r w:rsidRPr="00D17B6B">
        <w:t>:</w:t>
      </w:r>
      <w:bookmarkEnd w:id="24"/>
    </w:p>
    <w:p w14:paraId="797F3839" w14:textId="77777777" w:rsidR="00D17B6B" w:rsidRPr="004D7A06" w:rsidRDefault="00D17B6B" w:rsidP="008C64C7">
      <w:pPr>
        <w:spacing w:line="240" w:lineRule="auto"/>
        <w:ind w:firstLine="720"/>
        <w:jc w:val="both"/>
      </w:pPr>
    </w:p>
    <w:p w14:paraId="209CD0AB" w14:textId="77777777" w:rsidR="008C64C7" w:rsidRPr="004B2529" w:rsidRDefault="00FB4748" w:rsidP="008C64C7">
      <w:pPr>
        <w:spacing w:after="480" w:line="240" w:lineRule="auto"/>
        <w:ind w:left="720" w:hanging="720"/>
        <w:jc w:val="both"/>
        <w:rPr>
          <w:rFonts w:ascii="Times New Roman" w:hAnsi="Times New Roman"/>
          <w:noProof/>
        </w:rPr>
      </w:pPr>
      <w:r>
        <w:fldChar w:fldCharType="begin"/>
      </w:r>
      <w:r w:rsidR="008C64C7">
        <w:instrText xml:space="preserve"> ADDIN EN.REFLIST </w:instrText>
      </w:r>
      <w:r>
        <w:fldChar w:fldCharType="separate"/>
      </w:r>
      <w:bookmarkStart w:id="25" w:name="_ENREF_1"/>
      <w:r w:rsidR="008C64C7" w:rsidRPr="004B2529">
        <w:rPr>
          <w:rFonts w:ascii="Times New Roman" w:hAnsi="Times New Roman"/>
          <w:noProof/>
        </w:rPr>
        <w:t>1.</w:t>
      </w:r>
      <w:r w:rsidR="008C64C7" w:rsidRPr="004B2529">
        <w:rPr>
          <w:rFonts w:ascii="Times New Roman" w:hAnsi="Times New Roman"/>
          <w:noProof/>
        </w:rPr>
        <w:tab/>
        <w:t xml:space="preserve">Brown, C.J. and A.C. Farthing, </w:t>
      </w:r>
      <w:r w:rsidR="008C64C7" w:rsidRPr="004B2529">
        <w:rPr>
          <w:rFonts w:ascii="Times New Roman" w:hAnsi="Times New Roman"/>
          <w:i/>
          <w:noProof/>
        </w:rPr>
        <w:t>Preparation and Structure of Di-p-Xylylene.</w:t>
      </w:r>
      <w:r w:rsidR="008C64C7" w:rsidRPr="004B2529">
        <w:rPr>
          <w:rFonts w:ascii="Times New Roman" w:hAnsi="Times New Roman"/>
          <w:noProof/>
        </w:rPr>
        <w:t xml:space="preserve"> Nature, 1949. </w:t>
      </w:r>
      <w:r w:rsidR="008C64C7" w:rsidRPr="004B2529">
        <w:rPr>
          <w:rFonts w:ascii="Times New Roman" w:hAnsi="Times New Roman"/>
          <w:b/>
          <w:noProof/>
        </w:rPr>
        <w:t>164</w:t>
      </w:r>
      <w:r w:rsidR="008C64C7" w:rsidRPr="004B2529">
        <w:rPr>
          <w:rFonts w:ascii="Times New Roman" w:hAnsi="Times New Roman"/>
          <w:noProof/>
        </w:rPr>
        <w:t>(4178): p. 915.</w:t>
      </w:r>
      <w:bookmarkEnd w:id="25"/>
    </w:p>
    <w:p w14:paraId="3AFDE5D8" w14:textId="77777777" w:rsidR="008C64C7" w:rsidRPr="004B2529" w:rsidRDefault="008C64C7" w:rsidP="008C64C7">
      <w:pPr>
        <w:spacing w:after="480" w:line="240" w:lineRule="auto"/>
        <w:ind w:left="720" w:hanging="720"/>
        <w:jc w:val="both"/>
        <w:rPr>
          <w:rFonts w:ascii="Times New Roman" w:hAnsi="Times New Roman"/>
          <w:noProof/>
        </w:rPr>
      </w:pPr>
      <w:bookmarkStart w:id="26" w:name="_ENREF_2"/>
      <w:r w:rsidRPr="004B2529">
        <w:rPr>
          <w:rFonts w:ascii="Times New Roman" w:hAnsi="Times New Roman"/>
          <w:noProof/>
        </w:rPr>
        <w:t>2.</w:t>
      </w:r>
      <w:r w:rsidRPr="004B2529">
        <w:rPr>
          <w:rFonts w:ascii="Times New Roman" w:hAnsi="Times New Roman"/>
          <w:noProof/>
        </w:rPr>
        <w:tab/>
        <w:t xml:space="preserve">Boekelheide, V., </w:t>
      </w:r>
      <w:r w:rsidRPr="004B2529">
        <w:rPr>
          <w:rFonts w:ascii="Times New Roman" w:hAnsi="Times New Roman"/>
          <w:i/>
          <w:noProof/>
        </w:rPr>
        <w:t>[2n]Cyclophanes: Paracyclophane to Superphane.</w:t>
      </w:r>
      <w:r w:rsidRPr="004B2529">
        <w:rPr>
          <w:rFonts w:ascii="Times New Roman" w:hAnsi="Times New Roman"/>
          <w:noProof/>
        </w:rPr>
        <w:t xml:space="preserve"> Accounts of Chemical Research, 1980. </w:t>
      </w:r>
      <w:r w:rsidRPr="004B2529">
        <w:rPr>
          <w:rFonts w:ascii="Times New Roman" w:hAnsi="Times New Roman"/>
          <w:b/>
          <w:noProof/>
        </w:rPr>
        <w:t>13</w:t>
      </w:r>
      <w:r w:rsidRPr="004B2529">
        <w:rPr>
          <w:rFonts w:ascii="Times New Roman" w:hAnsi="Times New Roman"/>
          <w:noProof/>
        </w:rPr>
        <w:t>(3): p. 65 - 70.</w:t>
      </w:r>
      <w:bookmarkEnd w:id="26"/>
    </w:p>
    <w:p w14:paraId="39677260" w14:textId="77777777" w:rsidR="008C64C7" w:rsidRPr="004B2529" w:rsidRDefault="008C64C7" w:rsidP="008C64C7">
      <w:pPr>
        <w:spacing w:after="480" w:line="240" w:lineRule="auto"/>
        <w:ind w:left="720" w:hanging="720"/>
        <w:jc w:val="both"/>
        <w:rPr>
          <w:rFonts w:ascii="Times New Roman" w:hAnsi="Times New Roman"/>
          <w:noProof/>
        </w:rPr>
      </w:pPr>
      <w:bookmarkStart w:id="27" w:name="_ENREF_3"/>
      <w:r w:rsidRPr="004B2529">
        <w:rPr>
          <w:rFonts w:ascii="Times New Roman" w:hAnsi="Times New Roman"/>
          <w:noProof/>
        </w:rPr>
        <w:t>3.</w:t>
      </w:r>
      <w:r w:rsidRPr="004B2529">
        <w:rPr>
          <w:rFonts w:ascii="Times New Roman" w:hAnsi="Times New Roman"/>
          <w:noProof/>
        </w:rPr>
        <w:tab/>
        <w:t xml:space="preserve">Hopf, H., </w:t>
      </w:r>
      <w:r w:rsidRPr="004B2529">
        <w:rPr>
          <w:rFonts w:ascii="Times New Roman" w:hAnsi="Times New Roman"/>
          <w:i/>
          <w:noProof/>
        </w:rPr>
        <w:t>[2.2]Paracyclophanes in Polymer Chemistry and Materials Science.</w:t>
      </w:r>
      <w:r w:rsidRPr="004B2529">
        <w:rPr>
          <w:rFonts w:ascii="Times New Roman" w:hAnsi="Times New Roman"/>
          <w:noProof/>
        </w:rPr>
        <w:t xml:space="preserve"> Angew. Chem. Int. Ed., 2008. </w:t>
      </w:r>
      <w:r w:rsidRPr="004B2529">
        <w:rPr>
          <w:rFonts w:ascii="Times New Roman" w:hAnsi="Times New Roman"/>
          <w:b/>
          <w:noProof/>
        </w:rPr>
        <w:t>47</w:t>
      </w:r>
      <w:r w:rsidRPr="004B2529">
        <w:rPr>
          <w:rFonts w:ascii="Times New Roman" w:hAnsi="Times New Roman"/>
          <w:noProof/>
        </w:rPr>
        <w:t>: p. 9808-9812.</w:t>
      </w:r>
      <w:bookmarkEnd w:id="27"/>
    </w:p>
    <w:p w14:paraId="509B9DB9" w14:textId="77777777" w:rsidR="008C64C7" w:rsidRPr="004B2529" w:rsidRDefault="008C64C7" w:rsidP="008C64C7">
      <w:pPr>
        <w:spacing w:after="480" w:line="240" w:lineRule="auto"/>
        <w:ind w:left="720" w:hanging="720"/>
        <w:jc w:val="both"/>
        <w:rPr>
          <w:rFonts w:ascii="Times New Roman" w:hAnsi="Times New Roman"/>
          <w:noProof/>
        </w:rPr>
      </w:pPr>
      <w:bookmarkStart w:id="28" w:name="_ENREF_4"/>
      <w:r w:rsidRPr="004B2529">
        <w:rPr>
          <w:rFonts w:ascii="Times New Roman" w:hAnsi="Times New Roman"/>
          <w:noProof/>
        </w:rPr>
        <w:t>4.</w:t>
      </w:r>
      <w:r w:rsidRPr="004B2529">
        <w:rPr>
          <w:rFonts w:ascii="Times New Roman" w:hAnsi="Times New Roman"/>
          <w:noProof/>
        </w:rPr>
        <w:tab/>
        <w:t xml:space="preserve">Gorham, W.F., </w:t>
      </w:r>
      <w:r w:rsidRPr="004B2529">
        <w:rPr>
          <w:rFonts w:ascii="Times New Roman" w:hAnsi="Times New Roman"/>
          <w:i/>
          <w:noProof/>
        </w:rPr>
        <w:t>A New, General Synthetic Method for the Preparation of Linear Poly-p-xylylenes.</w:t>
      </w:r>
      <w:r w:rsidRPr="004B2529">
        <w:rPr>
          <w:rFonts w:ascii="Times New Roman" w:hAnsi="Times New Roman"/>
          <w:noProof/>
        </w:rPr>
        <w:t xml:space="preserve"> J. Polym. Sci. Part A-1, 1966. </w:t>
      </w:r>
      <w:r w:rsidRPr="004B2529">
        <w:rPr>
          <w:rFonts w:ascii="Times New Roman" w:hAnsi="Times New Roman"/>
          <w:b/>
          <w:noProof/>
        </w:rPr>
        <w:t>4</w:t>
      </w:r>
      <w:r w:rsidRPr="004B2529">
        <w:rPr>
          <w:rFonts w:ascii="Times New Roman" w:hAnsi="Times New Roman"/>
          <w:noProof/>
        </w:rPr>
        <w:t>(12): p. 3027-3039.</w:t>
      </w:r>
      <w:bookmarkEnd w:id="28"/>
    </w:p>
    <w:p w14:paraId="7CFE9BAB" w14:textId="77777777" w:rsidR="008C64C7" w:rsidRPr="004B2529" w:rsidRDefault="008C64C7" w:rsidP="008C64C7">
      <w:pPr>
        <w:spacing w:after="480" w:line="240" w:lineRule="auto"/>
        <w:ind w:left="720" w:hanging="720"/>
        <w:jc w:val="both"/>
        <w:rPr>
          <w:rFonts w:ascii="Times New Roman" w:hAnsi="Times New Roman"/>
          <w:noProof/>
        </w:rPr>
      </w:pPr>
      <w:bookmarkStart w:id="29" w:name="_ENREF_5"/>
      <w:r w:rsidRPr="004B2529">
        <w:rPr>
          <w:rFonts w:ascii="Times New Roman" w:hAnsi="Times New Roman"/>
          <w:noProof/>
        </w:rPr>
        <w:t>5.</w:t>
      </w:r>
      <w:r w:rsidRPr="004B2529">
        <w:rPr>
          <w:rFonts w:ascii="Times New Roman" w:hAnsi="Times New Roman"/>
          <w:noProof/>
        </w:rPr>
        <w:tab/>
        <w:t xml:space="preserve">Tan, C.P. and H.G. Craighead, </w:t>
      </w:r>
      <w:r w:rsidRPr="004B2529">
        <w:rPr>
          <w:rFonts w:ascii="Times New Roman" w:hAnsi="Times New Roman"/>
          <w:i/>
          <w:noProof/>
        </w:rPr>
        <w:t>Surface Engineering and Patterning Using Parylene for Biological Applications.</w:t>
      </w:r>
      <w:r w:rsidRPr="004B2529">
        <w:rPr>
          <w:rFonts w:ascii="Times New Roman" w:hAnsi="Times New Roman"/>
          <w:noProof/>
        </w:rPr>
        <w:t xml:space="preserve"> Materials, 2010. </w:t>
      </w:r>
      <w:r w:rsidRPr="004B2529">
        <w:rPr>
          <w:rFonts w:ascii="Times New Roman" w:hAnsi="Times New Roman"/>
          <w:b/>
          <w:noProof/>
        </w:rPr>
        <w:t>3</w:t>
      </w:r>
      <w:r w:rsidRPr="004B2529">
        <w:rPr>
          <w:rFonts w:ascii="Times New Roman" w:hAnsi="Times New Roman"/>
          <w:noProof/>
        </w:rPr>
        <w:t>: p. 1803 - 1832.</w:t>
      </w:r>
      <w:bookmarkEnd w:id="29"/>
    </w:p>
    <w:p w14:paraId="4EA6EAAD" w14:textId="77777777" w:rsidR="008C64C7" w:rsidRPr="004B2529" w:rsidRDefault="008C64C7" w:rsidP="008C64C7">
      <w:pPr>
        <w:spacing w:after="480" w:line="240" w:lineRule="auto"/>
        <w:ind w:left="720" w:hanging="720"/>
        <w:jc w:val="both"/>
        <w:rPr>
          <w:rFonts w:ascii="Times New Roman" w:hAnsi="Times New Roman"/>
          <w:noProof/>
        </w:rPr>
      </w:pPr>
      <w:bookmarkStart w:id="30" w:name="_ENREF_6"/>
      <w:r w:rsidRPr="004B2529">
        <w:rPr>
          <w:rFonts w:ascii="Times New Roman" w:hAnsi="Times New Roman"/>
          <w:noProof/>
        </w:rPr>
        <w:t>6.</w:t>
      </w:r>
      <w:r w:rsidRPr="004B2529">
        <w:rPr>
          <w:rFonts w:ascii="Times New Roman" w:hAnsi="Times New Roman"/>
          <w:noProof/>
        </w:rPr>
        <w:tab/>
        <w:t xml:space="preserve">Lucio Minuti, A.T., Assunta Marrocchi, Selvaggia Landi, Eszter Gacs-Baitz, </w:t>
      </w:r>
      <w:r w:rsidRPr="004B2529">
        <w:rPr>
          <w:rFonts w:ascii="Times New Roman" w:hAnsi="Times New Roman"/>
          <w:i/>
          <w:noProof/>
        </w:rPr>
        <w:t>Synthesis and structure of [2.2]paracyclophanes incorporating alkyne units in the extended linear chain.</w:t>
      </w:r>
      <w:r w:rsidRPr="004B2529">
        <w:rPr>
          <w:rFonts w:ascii="Times New Roman" w:hAnsi="Times New Roman"/>
          <w:noProof/>
        </w:rPr>
        <w:t xml:space="preserve"> Tetrahedron Letters, 2005. </w:t>
      </w:r>
      <w:r w:rsidRPr="004B2529">
        <w:rPr>
          <w:rFonts w:ascii="Times New Roman" w:hAnsi="Times New Roman"/>
          <w:b/>
          <w:noProof/>
        </w:rPr>
        <w:t>46</w:t>
      </w:r>
      <w:r w:rsidRPr="004B2529">
        <w:rPr>
          <w:rFonts w:ascii="Times New Roman" w:hAnsi="Times New Roman"/>
          <w:noProof/>
        </w:rPr>
        <w:t>(34): p. 5735-5737.</w:t>
      </w:r>
      <w:bookmarkEnd w:id="30"/>
    </w:p>
    <w:p w14:paraId="7485DCEA" w14:textId="77777777" w:rsidR="008C64C7" w:rsidRPr="004B2529" w:rsidRDefault="008C64C7" w:rsidP="008C64C7">
      <w:pPr>
        <w:spacing w:after="480" w:line="240" w:lineRule="auto"/>
        <w:ind w:left="720" w:hanging="720"/>
        <w:jc w:val="both"/>
        <w:rPr>
          <w:rFonts w:ascii="Times New Roman" w:hAnsi="Times New Roman"/>
          <w:noProof/>
        </w:rPr>
      </w:pPr>
      <w:bookmarkStart w:id="31" w:name="_ENREF_7"/>
      <w:r w:rsidRPr="004B2529">
        <w:rPr>
          <w:rFonts w:ascii="Times New Roman" w:hAnsi="Times New Roman"/>
          <w:noProof/>
        </w:rPr>
        <w:t>7.</w:t>
      </w:r>
      <w:r w:rsidRPr="004B2529">
        <w:rPr>
          <w:rFonts w:ascii="Times New Roman" w:hAnsi="Times New Roman"/>
          <w:noProof/>
        </w:rPr>
        <w:tab/>
        <w:t xml:space="preserve">Morisaki, Y. and Y. Chujo, </w:t>
      </w:r>
      <w:r w:rsidRPr="004B2529">
        <w:rPr>
          <w:rFonts w:ascii="Times New Roman" w:hAnsi="Times New Roman"/>
          <w:i/>
          <w:noProof/>
        </w:rPr>
        <w:t>Through-space conjugated polymers consisting of [2.2]paracyclophane.</w:t>
      </w:r>
      <w:r w:rsidRPr="004B2529">
        <w:rPr>
          <w:rFonts w:ascii="Times New Roman" w:hAnsi="Times New Roman"/>
          <w:noProof/>
        </w:rPr>
        <w:t xml:space="preserve"> Polym. Chem., 2011. </w:t>
      </w:r>
      <w:r w:rsidRPr="004B2529">
        <w:rPr>
          <w:rFonts w:ascii="Times New Roman" w:hAnsi="Times New Roman"/>
          <w:b/>
          <w:noProof/>
        </w:rPr>
        <w:t>2</w:t>
      </w:r>
      <w:r w:rsidRPr="004B2529">
        <w:rPr>
          <w:rFonts w:ascii="Times New Roman" w:hAnsi="Times New Roman"/>
          <w:noProof/>
        </w:rPr>
        <w:t>: p. 1249-1257.</w:t>
      </w:r>
      <w:bookmarkEnd w:id="31"/>
    </w:p>
    <w:p w14:paraId="4E78F6B1" w14:textId="77777777" w:rsidR="008C64C7" w:rsidRPr="004B2529" w:rsidRDefault="008C64C7" w:rsidP="008C64C7">
      <w:pPr>
        <w:spacing w:after="480" w:line="240" w:lineRule="auto"/>
        <w:ind w:left="720" w:hanging="720"/>
        <w:jc w:val="both"/>
        <w:rPr>
          <w:rFonts w:ascii="Times New Roman" w:hAnsi="Times New Roman"/>
          <w:noProof/>
        </w:rPr>
      </w:pPr>
      <w:bookmarkStart w:id="32" w:name="_ENREF_8"/>
      <w:r w:rsidRPr="004B2529">
        <w:rPr>
          <w:rFonts w:ascii="Times New Roman" w:hAnsi="Times New Roman"/>
          <w:noProof/>
        </w:rPr>
        <w:t>8.</w:t>
      </w:r>
      <w:r w:rsidRPr="004B2529">
        <w:rPr>
          <w:rFonts w:ascii="Times New Roman" w:hAnsi="Times New Roman"/>
          <w:noProof/>
        </w:rPr>
        <w:tab/>
        <w:t xml:space="preserve">Shieh, C., D.C. McNally, and R.H. Boyd, </w:t>
      </w:r>
      <w:r w:rsidRPr="004B2529">
        <w:rPr>
          <w:rFonts w:ascii="Times New Roman" w:hAnsi="Times New Roman"/>
          <w:i/>
          <w:noProof/>
        </w:rPr>
        <w:t>The heats of combustion and strain energies of some cyclophanes.</w:t>
      </w:r>
      <w:r w:rsidRPr="004B2529">
        <w:rPr>
          <w:rFonts w:ascii="Times New Roman" w:hAnsi="Times New Roman"/>
          <w:noProof/>
        </w:rPr>
        <w:t xml:space="preserve"> Tetrahedron, 1969. </w:t>
      </w:r>
      <w:r w:rsidRPr="004B2529">
        <w:rPr>
          <w:rFonts w:ascii="Times New Roman" w:hAnsi="Times New Roman"/>
          <w:b/>
          <w:noProof/>
        </w:rPr>
        <w:t>25</w:t>
      </w:r>
      <w:r w:rsidRPr="004B2529">
        <w:rPr>
          <w:rFonts w:ascii="Times New Roman" w:hAnsi="Times New Roman"/>
          <w:noProof/>
        </w:rPr>
        <w:t>: p. 3653.</w:t>
      </w:r>
      <w:bookmarkEnd w:id="32"/>
    </w:p>
    <w:p w14:paraId="119CBD8B" w14:textId="77777777" w:rsidR="008C64C7" w:rsidRPr="004B2529" w:rsidRDefault="008C64C7" w:rsidP="008C64C7">
      <w:pPr>
        <w:spacing w:after="480" w:line="240" w:lineRule="auto"/>
        <w:ind w:left="720" w:hanging="720"/>
        <w:jc w:val="both"/>
        <w:rPr>
          <w:rFonts w:ascii="Times New Roman" w:hAnsi="Times New Roman"/>
          <w:noProof/>
        </w:rPr>
      </w:pPr>
      <w:bookmarkStart w:id="33" w:name="_ENREF_9"/>
      <w:r w:rsidRPr="004B2529">
        <w:rPr>
          <w:rFonts w:ascii="Times New Roman" w:hAnsi="Times New Roman"/>
          <w:noProof/>
        </w:rPr>
        <w:t>9.</w:t>
      </w:r>
      <w:r w:rsidRPr="004B2529">
        <w:rPr>
          <w:rFonts w:ascii="Times New Roman" w:hAnsi="Times New Roman"/>
          <w:noProof/>
        </w:rPr>
        <w:tab/>
        <w:t xml:space="preserve">Solladie-Cavallo, A. and M. Hibert, </w:t>
      </w:r>
      <w:r w:rsidRPr="004B2529">
        <w:rPr>
          <w:rFonts w:ascii="Times New Roman" w:hAnsi="Times New Roman"/>
          <w:i/>
          <w:noProof/>
        </w:rPr>
        <w:t xml:space="preserve">1H and 13C NMR studies of two monosubstituted [2.2]paracyclophanes </w:t>
      </w:r>
      <w:r w:rsidRPr="004B2529">
        <w:rPr>
          <w:rFonts w:ascii="Times New Roman" w:hAnsi="Times New Roman"/>
          <w:noProof/>
        </w:rPr>
        <w:t xml:space="preserve">Organic Magnetic Resonance, 1981. </w:t>
      </w:r>
      <w:r w:rsidRPr="004B2529">
        <w:rPr>
          <w:rFonts w:ascii="Times New Roman" w:hAnsi="Times New Roman"/>
          <w:b/>
          <w:noProof/>
        </w:rPr>
        <w:t>16</w:t>
      </w:r>
      <w:r w:rsidRPr="004B2529">
        <w:rPr>
          <w:rFonts w:ascii="Times New Roman" w:hAnsi="Times New Roman"/>
          <w:noProof/>
        </w:rPr>
        <w:t>(1): p. 44-46.</w:t>
      </w:r>
      <w:bookmarkEnd w:id="33"/>
    </w:p>
    <w:p w14:paraId="45203DC9" w14:textId="77777777" w:rsidR="008C64C7" w:rsidRPr="004B2529" w:rsidRDefault="008C64C7" w:rsidP="008C64C7">
      <w:pPr>
        <w:spacing w:after="480" w:line="240" w:lineRule="auto"/>
        <w:ind w:left="720" w:hanging="720"/>
        <w:jc w:val="both"/>
        <w:rPr>
          <w:rFonts w:ascii="Times New Roman" w:hAnsi="Times New Roman"/>
          <w:noProof/>
        </w:rPr>
      </w:pPr>
      <w:bookmarkStart w:id="34" w:name="_ENREF_10"/>
      <w:r w:rsidRPr="004B2529">
        <w:rPr>
          <w:rFonts w:ascii="Times New Roman" w:hAnsi="Times New Roman"/>
          <w:noProof/>
        </w:rPr>
        <w:t>10.</w:t>
      </w:r>
      <w:r w:rsidRPr="004B2529">
        <w:rPr>
          <w:rFonts w:ascii="Times New Roman" w:hAnsi="Times New Roman"/>
          <w:noProof/>
        </w:rPr>
        <w:tab/>
        <w:t xml:space="preserve">Marrocchi, A., I. Tomasi, and L. Vaccaro, </w:t>
      </w:r>
      <w:r w:rsidRPr="004B2529">
        <w:rPr>
          <w:rFonts w:ascii="Times New Roman" w:hAnsi="Times New Roman"/>
          <w:i/>
          <w:noProof/>
        </w:rPr>
        <w:t>Organic Small Molecules for Photonics and Electronics from the [2.2]Paracyclophane Scaffold.</w:t>
      </w:r>
      <w:r w:rsidRPr="004B2529">
        <w:rPr>
          <w:rFonts w:ascii="Times New Roman" w:hAnsi="Times New Roman"/>
          <w:noProof/>
        </w:rPr>
        <w:t xml:space="preserve"> Israel Journal of Chemistry, 2012. </w:t>
      </w:r>
      <w:r w:rsidRPr="004B2529">
        <w:rPr>
          <w:rFonts w:ascii="Times New Roman" w:hAnsi="Times New Roman"/>
          <w:b/>
          <w:noProof/>
        </w:rPr>
        <w:t>52</w:t>
      </w:r>
      <w:r w:rsidRPr="004B2529">
        <w:rPr>
          <w:rFonts w:ascii="Times New Roman" w:hAnsi="Times New Roman"/>
          <w:noProof/>
        </w:rPr>
        <w:t>: p. 41 -52.</w:t>
      </w:r>
      <w:bookmarkEnd w:id="34"/>
    </w:p>
    <w:p w14:paraId="00EF1C05" w14:textId="77777777" w:rsidR="008C64C7" w:rsidRPr="004B2529" w:rsidRDefault="008C64C7" w:rsidP="008C64C7">
      <w:pPr>
        <w:spacing w:after="480" w:line="240" w:lineRule="auto"/>
        <w:ind w:left="720" w:hanging="720"/>
        <w:jc w:val="both"/>
        <w:rPr>
          <w:rFonts w:ascii="Times New Roman" w:hAnsi="Times New Roman"/>
          <w:noProof/>
        </w:rPr>
      </w:pPr>
      <w:bookmarkStart w:id="35" w:name="_ENREF_11"/>
      <w:r w:rsidRPr="004B2529">
        <w:rPr>
          <w:rFonts w:ascii="Times New Roman" w:hAnsi="Times New Roman"/>
          <w:noProof/>
        </w:rPr>
        <w:lastRenderedPageBreak/>
        <w:t>11.</w:t>
      </w:r>
      <w:r w:rsidRPr="004B2529">
        <w:rPr>
          <w:rFonts w:ascii="Times New Roman" w:hAnsi="Times New Roman"/>
          <w:noProof/>
        </w:rPr>
        <w:tab/>
        <w:t xml:space="preserve">Dyson, P.J., B.F.G. Johnson, and C.M. Martin, </w:t>
      </w:r>
      <w:r w:rsidRPr="004B2529">
        <w:rPr>
          <w:rFonts w:ascii="Times New Roman" w:hAnsi="Times New Roman"/>
          <w:i/>
          <w:noProof/>
        </w:rPr>
        <w:t>Ruthenium cluster - [2.2]paracyclophane complexes.</w:t>
      </w:r>
      <w:r w:rsidRPr="004B2529">
        <w:rPr>
          <w:rFonts w:ascii="Times New Roman" w:hAnsi="Times New Roman"/>
          <w:noProof/>
        </w:rPr>
        <w:t xml:space="preserve"> Coordination Chemistry Reviews, 1998. </w:t>
      </w:r>
      <w:r w:rsidRPr="004B2529">
        <w:rPr>
          <w:rFonts w:ascii="Times New Roman" w:hAnsi="Times New Roman"/>
          <w:b/>
          <w:noProof/>
        </w:rPr>
        <w:t>175</w:t>
      </w:r>
      <w:r w:rsidRPr="004B2529">
        <w:rPr>
          <w:rFonts w:ascii="Times New Roman" w:hAnsi="Times New Roman"/>
          <w:noProof/>
        </w:rPr>
        <w:t>: p. 59 - 89.</w:t>
      </w:r>
      <w:bookmarkEnd w:id="35"/>
    </w:p>
    <w:p w14:paraId="701290AE" w14:textId="77777777" w:rsidR="008C64C7" w:rsidRPr="004B2529" w:rsidRDefault="008C64C7" w:rsidP="008C64C7">
      <w:pPr>
        <w:spacing w:after="480" w:line="240" w:lineRule="auto"/>
        <w:ind w:left="720" w:hanging="720"/>
        <w:jc w:val="both"/>
        <w:rPr>
          <w:rFonts w:ascii="Times New Roman" w:hAnsi="Times New Roman"/>
          <w:noProof/>
        </w:rPr>
      </w:pPr>
      <w:bookmarkStart w:id="36" w:name="_ENREF_12"/>
      <w:r w:rsidRPr="004B2529">
        <w:rPr>
          <w:rFonts w:ascii="Times New Roman" w:hAnsi="Times New Roman"/>
          <w:noProof/>
        </w:rPr>
        <w:t>12.</w:t>
      </w:r>
      <w:r w:rsidRPr="004B2529">
        <w:rPr>
          <w:rFonts w:ascii="Times New Roman" w:hAnsi="Times New Roman"/>
          <w:noProof/>
        </w:rPr>
        <w:tab/>
        <w:t xml:space="preserve">Lyssenko, K.A., M.Y. Antipin, and D.Y. Antonov, </w:t>
      </w:r>
      <w:r w:rsidRPr="004B2529">
        <w:rPr>
          <w:rFonts w:ascii="Times New Roman" w:hAnsi="Times New Roman"/>
          <w:i/>
          <w:noProof/>
        </w:rPr>
        <w:t>The Transannular Interaction in [2.2]paracyclophane: Repulsive or Attractive ?</w:t>
      </w:r>
      <w:r w:rsidRPr="004B2529">
        <w:rPr>
          <w:rFonts w:ascii="Times New Roman" w:hAnsi="Times New Roman"/>
          <w:noProof/>
        </w:rPr>
        <w:t xml:space="preserve"> Chemphyschem, 2003. </w:t>
      </w:r>
      <w:r w:rsidRPr="004B2529">
        <w:rPr>
          <w:rFonts w:ascii="Times New Roman" w:hAnsi="Times New Roman"/>
          <w:b/>
          <w:noProof/>
        </w:rPr>
        <w:t>4</w:t>
      </w:r>
      <w:r w:rsidRPr="004B2529">
        <w:rPr>
          <w:rFonts w:ascii="Times New Roman" w:hAnsi="Times New Roman"/>
          <w:noProof/>
        </w:rPr>
        <w:t>: p. 817 - 823.</w:t>
      </w:r>
      <w:bookmarkEnd w:id="36"/>
    </w:p>
    <w:p w14:paraId="13454B24" w14:textId="77777777" w:rsidR="008C64C7" w:rsidRPr="004B2529" w:rsidRDefault="008C64C7" w:rsidP="008C64C7">
      <w:pPr>
        <w:spacing w:after="480" w:line="240" w:lineRule="auto"/>
        <w:ind w:left="720" w:hanging="720"/>
        <w:jc w:val="both"/>
        <w:rPr>
          <w:rFonts w:ascii="Times New Roman" w:hAnsi="Times New Roman"/>
          <w:noProof/>
        </w:rPr>
      </w:pPr>
      <w:bookmarkStart w:id="37" w:name="_ENREF_13"/>
      <w:r w:rsidRPr="004B2529">
        <w:rPr>
          <w:rFonts w:ascii="Times New Roman" w:hAnsi="Times New Roman"/>
          <w:noProof/>
        </w:rPr>
        <w:t>13.</w:t>
      </w:r>
      <w:r w:rsidRPr="004B2529">
        <w:rPr>
          <w:rFonts w:ascii="Times New Roman" w:hAnsi="Times New Roman"/>
          <w:noProof/>
        </w:rPr>
        <w:tab/>
        <w:t xml:space="preserve">Grimme, S., </w:t>
      </w:r>
      <w:r w:rsidRPr="004B2529">
        <w:rPr>
          <w:rFonts w:ascii="Times New Roman" w:hAnsi="Times New Roman"/>
          <w:i/>
          <w:noProof/>
        </w:rPr>
        <w:t>On the Importance of Electron Correlation Effects for the pi-pi Interactions in Cyclophanes.</w:t>
      </w:r>
      <w:r w:rsidRPr="004B2529">
        <w:rPr>
          <w:rFonts w:ascii="Times New Roman" w:hAnsi="Times New Roman"/>
          <w:noProof/>
        </w:rPr>
        <w:t xml:space="preserve"> Chem. Eur. J, 2004. </w:t>
      </w:r>
      <w:r w:rsidRPr="004B2529">
        <w:rPr>
          <w:rFonts w:ascii="Times New Roman" w:hAnsi="Times New Roman"/>
          <w:b/>
          <w:noProof/>
        </w:rPr>
        <w:t>10</w:t>
      </w:r>
      <w:r w:rsidRPr="004B2529">
        <w:rPr>
          <w:rFonts w:ascii="Times New Roman" w:hAnsi="Times New Roman"/>
          <w:noProof/>
        </w:rPr>
        <w:t>: p. 3423 - 3429.</w:t>
      </w:r>
      <w:bookmarkEnd w:id="37"/>
    </w:p>
    <w:p w14:paraId="646060B1" w14:textId="77777777" w:rsidR="008C64C7" w:rsidRPr="004B2529" w:rsidRDefault="008C64C7" w:rsidP="008C64C7">
      <w:pPr>
        <w:spacing w:after="480" w:line="240" w:lineRule="auto"/>
        <w:ind w:left="720" w:hanging="720"/>
        <w:jc w:val="both"/>
        <w:rPr>
          <w:rFonts w:ascii="Times New Roman" w:hAnsi="Times New Roman"/>
          <w:noProof/>
        </w:rPr>
      </w:pPr>
      <w:bookmarkStart w:id="38" w:name="_ENREF_14"/>
      <w:r w:rsidRPr="004B2529">
        <w:rPr>
          <w:rFonts w:ascii="Times New Roman" w:hAnsi="Times New Roman"/>
          <w:noProof/>
        </w:rPr>
        <w:t>14.</w:t>
      </w:r>
      <w:r w:rsidRPr="004B2529">
        <w:rPr>
          <w:rFonts w:ascii="Times New Roman" w:hAnsi="Times New Roman"/>
          <w:noProof/>
        </w:rPr>
        <w:tab/>
        <w:t xml:space="preserve">Cram, D.J. and H. Steinberg, </w:t>
      </w:r>
      <w:r w:rsidRPr="004B2529">
        <w:rPr>
          <w:rFonts w:ascii="Times New Roman" w:hAnsi="Times New Roman"/>
          <w:i/>
          <w:noProof/>
        </w:rPr>
        <w:t>Macro Rings. I. Preparation and Spectra of the Paracyclophanes.</w:t>
      </w:r>
      <w:r w:rsidRPr="004B2529">
        <w:rPr>
          <w:rFonts w:ascii="Times New Roman" w:hAnsi="Times New Roman"/>
          <w:noProof/>
        </w:rPr>
        <w:t xml:space="preserve"> J. Am. Chem. Soc., 1951. </w:t>
      </w:r>
      <w:r w:rsidRPr="004B2529">
        <w:rPr>
          <w:rFonts w:ascii="Times New Roman" w:hAnsi="Times New Roman"/>
          <w:b/>
          <w:noProof/>
        </w:rPr>
        <w:t>73</w:t>
      </w:r>
      <w:r w:rsidRPr="004B2529">
        <w:rPr>
          <w:rFonts w:ascii="Times New Roman" w:hAnsi="Times New Roman"/>
          <w:noProof/>
        </w:rPr>
        <w:t>(12): p. 5691-5704.</w:t>
      </w:r>
      <w:bookmarkEnd w:id="38"/>
    </w:p>
    <w:p w14:paraId="606A647A" w14:textId="77777777" w:rsidR="008C64C7" w:rsidRPr="004B2529" w:rsidRDefault="008C64C7" w:rsidP="008C64C7">
      <w:pPr>
        <w:spacing w:after="480" w:line="240" w:lineRule="auto"/>
        <w:ind w:left="720" w:hanging="720"/>
        <w:jc w:val="both"/>
        <w:rPr>
          <w:rFonts w:ascii="Times New Roman" w:hAnsi="Times New Roman"/>
          <w:noProof/>
        </w:rPr>
      </w:pPr>
      <w:bookmarkStart w:id="39" w:name="_ENREF_15"/>
      <w:r w:rsidRPr="004B2529">
        <w:rPr>
          <w:rFonts w:ascii="Times New Roman" w:hAnsi="Times New Roman"/>
          <w:noProof/>
        </w:rPr>
        <w:t>15.</w:t>
      </w:r>
      <w:r w:rsidRPr="004B2529">
        <w:rPr>
          <w:rFonts w:ascii="Times New Roman" w:hAnsi="Times New Roman"/>
          <w:noProof/>
        </w:rPr>
        <w:tab/>
        <w:t xml:space="preserve">Cram, D.J. and D.I. Wilkinson, </w:t>
      </w:r>
      <w:r w:rsidRPr="004B2529">
        <w:rPr>
          <w:rFonts w:ascii="Times New Roman" w:hAnsi="Times New Roman"/>
          <w:i/>
          <w:noProof/>
        </w:rPr>
        <w:t>Macro Rings. XXIII. Carbonylchromium Complexes of Paracyclophanes and Model Compounds1.</w:t>
      </w:r>
      <w:r w:rsidR="00472E4B">
        <w:rPr>
          <w:rFonts w:ascii="Times New Roman" w:hAnsi="Times New Roman"/>
          <w:noProof/>
        </w:rPr>
        <w:t xml:space="preserve"> J. Am. Chem. Soc.</w:t>
      </w:r>
      <w:r w:rsidRPr="004B2529">
        <w:rPr>
          <w:rFonts w:ascii="Times New Roman" w:hAnsi="Times New Roman"/>
          <w:noProof/>
        </w:rPr>
        <w:t xml:space="preserve">, 1960. </w:t>
      </w:r>
      <w:r w:rsidRPr="004B2529">
        <w:rPr>
          <w:rFonts w:ascii="Times New Roman" w:hAnsi="Times New Roman"/>
          <w:b/>
          <w:noProof/>
        </w:rPr>
        <w:t>82</w:t>
      </w:r>
      <w:r w:rsidRPr="004B2529">
        <w:rPr>
          <w:rFonts w:ascii="Times New Roman" w:hAnsi="Times New Roman"/>
          <w:noProof/>
        </w:rPr>
        <w:t>(21): p. 5721-5723.</w:t>
      </w:r>
      <w:bookmarkEnd w:id="39"/>
    </w:p>
    <w:p w14:paraId="6C9D9806" w14:textId="77777777" w:rsidR="008C64C7" w:rsidRPr="004B2529" w:rsidRDefault="008C64C7" w:rsidP="008C64C7">
      <w:pPr>
        <w:spacing w:after="480" w:line="240" w:lineRule="auto"/>
        <w:ind w:left="720" w:hanging="720"/>
        <w:jc w:val="both"/>
        <w:rPr>
          <w:rFonts w:ascii="Times New Roman" w:hAnsi="Times New Roman"/>
          <w:noProof/>
        </w:rPr>
      </w:pPr>
      <w:bookmarkStart w:id="40" w:name="_ENREF_16"/>
      <w:r w:rsidRPr="004B2529">
        <w:rPr>
          <w:rFonts w:ascii="Times New Roman" w:hAnsi="Times New Roman"/>
          <w:noProof/>
        </w:rPr>
        <w:t>16.</w:t>
      </w:r>
      <w:r w:rsidRPr="004B2529">
        <w:rPr>
          <w:rFonts w:ascii="Times New Roman" w:hAnsi="Times New Roman"/>
          <w:noProof/>
        </w:rPr>
        <w:tab/>
        <w:t xml:space="preserve">Singer, L.A. and D.J. Cram, </w:t>
      </w:r>
      <w:r w:rsidRPr="004B2529">
        <w:rPr>
          <w:rFonts w:ascii="Times New Roman" w:hAnsi="Times New Roman"/>
          <w:i/>
          <w:noProof/>
        </w:rPr>
        <w:t>Macro Rings. XXVII. Transannular Substituent Effects in π-π-Complexes of Paracyclophanes.</w:t>
      </w:r>
      <w:r w:rsidRPr="004B2529">
        <w:rPr>
          <w:rFonts w:ascii="Times New Roman" w:hAnsi="Times New Roman"/>
          <w:noProof/>
        </w:rPr>
        <w:t xml:space="preserve"> J. Am. Chem. Soc, 1963. </w:t>
      </w:r>
      <w:r w:rsidRPr="004B2529">
        <w:rPr>
          <w:rFonts w:ascii="Times New Roman" w:hAnsi="Times New Roman"/>
          <w:b/>
          <w:noProof/>
        </w:rPr>
        <w:t>85</w:t>
      </w:r>
      <w:r w:rsidRPr="004B2529">
        <w:rPr>
          <w:rFonts w:ascii="Times New Roman" w:hAnsi="Times New Roman"/>
          <w:noProof/>
        </w:rPr>
        <w:t>(8): p. 1080 - 1084.</w:t>
      </w:r>
      <w:bookmarkEnd w:id="40"/>
    </w:p>
    <w:p w14:paraId="74DE1A1C" w14:textId="77777777" w:rsidR="008C64C7" w:rsidRPr="004B2529" w:rsidRDefault="008C64C7" w:rsidP="008C64C7">
      <w:pPr>
        <w:spacing w:after="480" w:line="240" w:lineRule="auto"/>
        <w:ind w:left="720" w:hanging="720"/>
        <w:jc w:val="both"/>
        <w:rPr>
          <w:rFonts w:ascii="Times New Roman" w:hAnsi="Times New Roman"/>
          <w:noProof/>
        </w:rPr>
      </w:pPr>
      <w:bookmarkStart w:id="41" w:name="_ENREF_17"/>
      <w:r w:rsidRPr="004B2529">
        <w:rPr>
          <w:rFonts w:ascii="Times New Roman" w:hAnsi="Times New Roman"/>
          <w:noProof/>
        </w:rPr>
        <w:t>17.</w:t>
      </w:r>
      <w:r w:rsidRPr="004B2529">
        <w:rPr>
          <w:rFonts w:ascii="Times New Roman" w:hAnsi="Times New Roman"/>
          <w:noProof/>
        </w:rPr>
        <w:tab/>
        <w:t xml:space="preserve">Singer, L.A. and D.J. Cram, </w:t>
      </w:r>
      <w:r w:rsidRPr="004B2529">
        <w:rPr>
          <w:rFonts w:ascii="Times New Roman" w:hAnsi="Times New Roman"/>
          <w:i/>
          <w:noProof/>
        </w:rPr>
        <w:t>Macro Rings. XXVII. Transannular Substituent Effects in π-π-Complexes of Paracyclophanes.</w:t>
      </w:r>
      <w:r w:rsidR="00472E4B">
        <w:rPr>
          <w:rFonts w:ascii="Times New Roman" w:hAnsi="Times New Roman"/>
          <w:noProof/>
        </w:rPr>
        <w:t xml:space="preserve"> J. Am. Chem. Soc.</w:t>
      </w:r>
      <w:r w:rsidRPr="004B2529">
        <w:rPr>
          <w:rFonts w:ascii="Times New Roman" w:hAnsi="Times New Roman"/>
          <w:noProof/>
        </w:rPr>
        <w:t xml:space="preserve">, 1963. </w:t>
      </w:r>
      <w:r w:rsidRPr="004B2529">
        <w:rPr>
          <w:rFonts w:ascii="Times New Roman" w:hAnsi="Times New Roman"/>
          <w:b/>
          <w:noProof/>
        </w:rPr>
        <w:t>85</w:t>
      </w:r>
      <w:r w:rsidRPr="004B2529">
        <w:rPr>
          <w:rFonts w:ascii="Times New Roman" w:hAnsi="Times New Roman"/>
          <w:noProof/>
        </w:rPr>
        <w:t>(8): p. 1080-1084.</w:t>
      </w:r>
      <w:bookmarkEnd w:id="41"/>
    </w:p>
    <w:p w14:paraId="079C8ECC" w14:textId="77777777" w:rsidR="008C64C7" w:rsidRPr="004B2529" w:rsidRDefault="008C64C7" w:rsidP="008C64C7">
      <w:pPr>
        <w:spacing w:after="480" w:line="240" w:lineRule="auto"/>
        <w:ind w:left="720" w:hanging="720"/>
        <w:jc w:val="both"/>
        <w:rPr>
          <w:rFonts w:ascii="Times New Roman" w:hAnsi="Times New Roman"/>
          <w:noProof/>
        </w:rPr>
      </w:pPr>
      <w:bookmarkStart w:id="42" w:name="_ENREF_18"/>
      <w:r w:rsidRPr="004B2529">
        <w:rPr>
          <w:rFonts w:ascii="Times New Roman" w:hAnsi="Times New Roman"/>
          <w:noProof/>
        </w:rPr>
        <w:t>18.</w:t>
      </w:r>
      <w:r w:rsidRPr="004B2529">
        <w:rPr>
          <w:rFonts w:ascii="Times New Roman" w:hAnsi="Times New Roman"/>
          <w:noProof/>
        </w:rPr>
        <w:tab/>
        <w:t xml:space="preserve">Siegel, M.G., C.L. Liotta, and D.J. Cram, </w:t>
      </w:r>
      <w:r w:rsidRPr="004B2529">
        <w:rPr>
          <w:rFonts w:ascii="Times New Roman" w:hAnsi="Times New Roman"/>
          <w:i/>
          <w:noProof/>
        </w:rPr>
        <w:t>Macro rings. 48. Transannular effects of acidity of heteroannularly disubstituted [2.2.] paracyclophane.</w:t>
      </w:r>
      <w:r w:rsidR="00472E4B">
        <w:rPr>
          <w:rFonts w:ascii="Times New Roman" w:hAnsi="Times New Roman"/>
          <w:noProof/>
        </w:rPr>
        <w:t xml:space="preserve"> J.</w:t>
      </w:r>
      <w:r w:rsidRPr="004B2529">
        <w:rPr>
          <w:rFonts w:ascii="Times New Roman" w:hAnsi="Times New Roman"/>
          <w:noProof/>
        </w:rPr>
        <w:t xml:space="preserve"> </w:t>
      </w:r>
      <w:r w:rsidR="00472E4B">
        <w:rPr>
          <w:rFonts w:ascii="Times New Roman" w:hAnsi="Times New Roman"/>
          <w:noProof/>
        </w:rPr>
        <w:t>Am. Chem Soc.</w:t>
      </w:r>
      <w:r w:rsidRPr="004B2529">
        <w:rPr>
          <w:rFonts w:ascii="Times New Roman" w:hAnsi="Times New Roman"/>
          <w:noProof/>
        </w:rPr>
        <w:t xml:space="preserve">, 1982. </w:t>
      </w:r>
      <w:r w:rsidRPr="004B2529">
        <w:rPr>
          <w:rFonts w:ascii="Times New Roman" w:hAnsi="Times New Roman"/>
          <w:b/>
          <w:noProof/>
        </w:rPr>
        <w:t>104</w:t>
      </w:r>
      <w:r w:rsidRPr="004B2529">
        <w:rPr>
          <w:rFonts w:ascii="Times New Roman" w:hAnsi="Times New Roman"/>
          <w:noProof/>
        </w:rPr>
        <w:t>(5): p. 1387-1391.</w:t>
      </w:r>
      <w:bookmarkEnd w:id="42"/>
    </w:p>
    <w:p w14:paraId="1C1EEDDF" w14:textId="77777777" w:rsidR="008C64C7" w:rsidRPr="004B2529" w:rsidRDefault="008C64C7" w:rsidP="008C64C7">
      <w:pPr>
        <w:spacing w:after="480" w:line="240" w:lineRule="auto"/>
        <w:ind w:left="720" w:hanging="720"/>
        <w:jc w:val="both"/>
        <w:rPr>
          <w:rFonts w:ascii="Times New Roman" w:hAnsi="Times New Roman"/>
          <w:noProof/>
        </w:rPr>
      </w:pPr>
      <w:bookmarkStart w:id="43" w:name="_ENREF_19"/>
      <w:r w:rsidRPr="004B2529">
        <w:rPr>
          <w:rFonts w:ascii="Times New Roman" w:hAnsi="Times New Roman"/>
          <w:noProof/>
        </w:rPr>
        <w:t>19.</w:t>
      </w:r>
      <w:r w:rsidRPr="004B2529">
        <w:rPr>
          <w:rFonts w:ascii="Times New Roman" w:hAnsi="Times New Roman"/>
          <w:noProof/>
        </w:rPr>
        <w:tab/>
        <w:t xml:space="preserve">Acevedo, S. and K. Bowden, </w:t>
      </w:r>
      <w:r w:rsidRPr="004B2529">
        <w:rPr>
          <w:rFonts w:ascii="Times New Roman" w:hAnsi="Times New Roman"/>
          <w:i/>
          <w:noProof/>
        </w:rPr>
        <w:t>Transmission of polar effects: prediction by the Kirkwood-Westheimer electrostatic field effect model.</w:t>
      </w:r>
      <w:r w:rsidRPr="004B2529">
        <w:rPr>
          <w:rFonts w:ascii="Times New Roman" w:hAnsi="Times New Roman"/>
          <w:noProof/>
        </w:rPr>
        <w:t xml:space="preserve"> Journal of the Chemical Society, Chemical Communications, 1977. </w:t>
      </w:r>
      <w:r w:rsidRPr="004B2529">
        <w:rPr>
          <w:rFonts w:ascii="Times New Roman" w:hAnsi="Times New Roman"/>
          <w:b/>
          <w:noProof/>
        </w:rPr>
        <w:t>0</w:t>
      </w:r>
      <w:r w:rsidRPr="004B2529">
        <w:rPr>
          <w:rFonts w:ascii="Times New Roman" w:hAnsi="Times New Roman"/>
          <w:noProof/>
        </w:rPr>
        <w:t>(17): p. 608-609.</w:t>
      </w:r>
      <w:bookmarkEnd w:id="43"/>
    </w:p>
    <w:p w14:paraId="69983B9B" w14:textId="77777777" w:rsidR="008C64C7" w:rsidRPr="004B2529" w:rsidRDefault="008C64C7" w:rsidP="008C64C7">
      <w:pPr>
        <w:spacing w:after="480" w:line="240" w:lineRule="auto"/>
        <w:ind w:left="720" w:hanging="720"/>
        <w:jc w:val="both"/>
        <w:rPr>
          <w:rFonts w:ascii="Times New Roman" w:hAnsi="Times New Roman"/>
          <w:noProof/>
        </w:rPr>
      </w:pPr>
      <w:bookmarkStart w:id="44" w:name="_ENREF_20"/>
      <w:r w:rsidRPr="004B2529">
        <w:rPr>
          <w:rFonts w:ascii="Times New Roman" w:hAnsi="Times New Roman"/>
          <w:noProof/>
        </w:rPr>
        <w:t>20.</w:t>
      </w:r>
      <w:r w:rsidRPr="004B2529">
        <w:rPr>
          <w:rFonts w:ascii="Times New Roman" w:hAnsi="Times New Roman"/>
          <w:noProof/>
        </w:rPr>
        <w:tab/>
        <w:t xml:space="preserve">Cram, D.J. and N.L. Allinger, </w:t>
      </w:r>
      <w:r w:rsidRPr="004B2529">
        <w:rPr>
          <w:rFonts w:ascii="Times New Roman" w:hAnsi="Times New Roman"/>
          <w:i/>
          <w:noProof/>
        </w:rPr>
        <w:t>Macro Rings .12. Stereochemical Consequences of Steric Compression in the Smallest Paracyclophane.</w:t>
      </w:r>
      <w:r w:rsidR="00472E4B">
        <w:rPr>
          <w:rFonts w:ascii="Times New Roman" w:hAnsi="Times New Roman"/>
          <w:noProof/>
        </w:rPr>
        <w:t xml:space="preserve"> J. Am. Chem. Soc.</w:t>
      </w:r>
      <w:r w:rsidRPr="004B2529">
        <w:rPr>
          <w:rFonts w:ascii="Times New Roman" w:hAnsi="Times New Roman"/>
          <w:noProof/>
        </w:rPr>
        <w:t xml:space="preserve">, 1955. </w:t>
      </w:r>
      <w:r w:rsidRPr="004B2529">
        <w:rPr>
          <w:rFonts w:ascii="Times New Roman" w:hAnsi="Times New Roman"/>
          <w:b/>
          <w:noProof/>
        </w:rPr>
        <w:t>77</w:t>
      </w:r>
      <w:r w:rsidRPr="004B2529">
        <w:rPr>
          <w:rFonts w:ascii="Times New Roman" w:hAnsi="Times New Roman"/>
          <w:noProof/>
        </w:rPr>
        <w:t>(23): p. 6289-6294.</w:t>
      </w:r>
      <w:bookmarkEnd w:id="44"/>
    </w:p>
    <w:p w14:paraId="1033A0F9" w14:textId="77777777" w:rsidR="008C64C7" w:rsidRPr="004B2529" w:rsidRDefault="008C64C7" w:rsidP="008C64C7">
      <w:pPr>
        <w:spacing w:after="480" w:line="240" w:lineRule="auto"/>
        <w:ind w:left="720" w:hanging="720"/>
        <w:jc w:val="both"/>
        <w:rPr>
          <w:rFonts w:ascii="Times New Roman" w:hAnsi="Times New Roman"/>
          <w:noProof/>
        </w:rPr>
      </w:pPr>
      <w:bookmarkStart w:id="45" w:name="_ENREF_21"/>
      <w:r w:rsidRPr="004B2529">
        <w:rPr>
          <w:rFonts w:ascii="Times New Roman" w:hAnsi="Times New Roman"/>
          <w:noProof/>
        </w:rPr>
        <w:lastRenderedPageBreak/>
        <w:t>21.</w:t>
      </w:r>
      <w:r w:rsidRPr="004B2529">
        <w:rPr>
          <w:rFonts w:ascii="Times New Roman" w:hAnsi="Times New Roman"/>
          <w:noProof/>
        </w:rPr>
        <w:tab/>
        <w:t xml:space="preserve">Reich, H.J. and D.J. Cram, </w:t>
      </w:r>
      <w:r w:rsidRPr="004B2529">
        <w:rPr>
          <w:rFonts w:ascii="Times New Roman" w:hAnsi="Times New Roman"/>
          <w:i/>
          <w:noProof/>
        </w:rPr>
        <w:t>Macro rings. XXXV. Transannular directive influences in electrophilic substitution of monosubstituted[2.2]paracyclophanes.</w:t>
      </w:r>
      <w:r w:rsidRPr="004B2529">
        <w:rPr>
          <w:rFonts w:ascii="Times New Roman" w:hAnsi="Times New Roman"/>
          <w:noProof/>
        </w:rPr>
        <w:t xml:space="preserve"> J. Am. Chem. Soc, 1969. </w:t>
      </w:r>
      <w:r w:rsidRPr="004B2529">
        <w:rPr>
          <w:rFonts w:ascii="Times New Roman" w:hAnsi="Times New Roman"/>
          <w:b/>
          <w:noProof/>
        </w:rPr>
        <w:t>91</w:t>
      </w:r>
      <w:r w:rsidRPr="004B2529">
        <w:rPr>
          <w:rFonts w:ascii="Times New Roman" w:hAnsi="Times New Roman"/>
          <w:noProof/>
        </w:rPr>
        <w:t>(3): p. 3505 - 3516.</w:t>
      </w:r>
      <w:bookmarkEnd w:id="45"/>
    </w:p>
    <w:p w14:paraId="27B32702" w14:textId="77777777" w:rsidR="008C64C7" w:rsidRPr="004B2529" w:rsidRDefault="008C64C7" w:rsidP="008C64C7">
      <w:pPr>
        <w:spacing w:after="480" w:line="240" w:lineRule="auto"/>
        <w:ind w:left="720" w:hanging="720"/>
        <w:jc w:val="both"/>
        <w:rPr>
          <w:rFonts w:ascii="Times New Roman" w:hAnsi="Times New Roman"/>
          <w:noProof/>
        </w:rPr>
      </w:pPr>
      <w:bookmarkStart w:id="46" w:name="_ENREF_22"/>
      <w:r w:rsidRPr="004B2529">
        <w:rPr>
          <w:rFonts w:ascii="Times New Roman" w:hAnsi="Times New Roman"/>
          <w:noProof/>
        </w:rPr>
        <w:t>22.</w:t>
      </w:r>
      <w:r w:rsidRPr="004B2529">
        <w:rPr>
          <w:rFonts w:ascii="Times New Roman" w:hAnsi="Times New Roman"/>
          <w:noProof/>
        </w:rPr>
        <w:tab/>
        <w:t xml:space="preserve">Cram, D.J. and J.M. Cram, </w:t>
      </w:r>
      <w:r w:rsidRPr="004B2529">
        <w:rPr>
          <w:rFonts w:ascii="Times New Roman" w:hAnsi="Times New Roman"/>
          <w:i/>
          <w:noProof/>
        </w:rPr>
        <w:t>Cyclophane chemistry: bent and battered benzene rings.</w:t>
      </w:r>
      <w:r w:rsidRPr="004B2529">
        <w:rPr>
          <w:rFonts w:ascii="Times New Roman" w:hAnsi="Times New Roman"/>
          <w:noProof/>
        </w:rPr>
        <w:t xml:space="preserve"> Accounts of Chemical Research, 1971. </w:t>
      </w:r>
      <w:r w:rsidRPr="004B2529">
        <w:rPr>
          <w:rFonts w:ascii="Times New Roman" w:hAnsi="Times New Roman"/>
          <w:b/>
          <w:noProof/>
        </w:rPr>
        <w:t>4</w:t>
      </w:r>
      <w:r w:rsidRPr="004B2529">
        <w:rPr>
          <w:rFonts w:ascii="Times New Roman" w:hAnsi="Times New Roman"/>
          <w:noProof/>
        </w:rPr>
        <w:t>(6): p. 204 - 213.</w:t>
      </w:r>
      <w:bookmarkEnd w:id="46"/>
    </w:p>
    <w:p w14:paraId="1EEC3432" w14:textId="77777777" w:rsidR="008C64C7" w:rsidRPr="004B2529" w:rsidRDefault="008C64C7" w:rsidP="008C64C7">
      <w:pPr>
        <w:spacing w:after="480" w:line="240" w:lineRule="auto"/>
        <w:ind w:left="720" w:hanging="720"/>
        <w:jc w:val="both"/>
        <w:rPr>
          <w:rFonts w:ascii="Times New Roman" w:hAnsi="Times New Roman"/>
          <w:noProof/>
        </w:rPr>
      </w:pPr>
      <w:bookmarkStart w:id="47" w:name="_ENREF_23"/>
      <w:r w:rsidRPr="004B2529">
        <w:rPr>
          <w:rFonts w:ascii="Times New Roman" w:hAnsi="Times New Roman"/>
          <w:noProof/>
        </w:rPr>
        <w:t>23.</w:t>
      </w:r>
      <w:r w:rsidRPr="004B2529">
        <w:rPr>
          <w:rFonts w:ascii="Times New Roman" w:hAnsi="Times New Roman"/>
          <w:noProof/>
        </w:rPr>
        <w:tab/>
        <w:t xml:space="preserve">Rolf Gleiter, H.H., </w:t>
      </w:r>
      <w:r w:rsidRPr="004B2529">
        <w:rPr>
          <w:rFonts w:ascii="Times New Roman" w:hAnsi="Times New Roman"/>
          <w:i/>
          <w:noProof/>
        </w:rPr>
        <w:t>Modern Cyclophane Chemistry</w:t>
      </w:r>
      <w:r w:rsidRPr="004B2529">
        <w:rPr>
          <w:rFonts w:ascii="Times New Roman" w:hAnsi="Times New Roman"/>
          <w:noProof/>
        </w:rPr>
        <w:t>, ed. W.-V.V.G. Co.2004, Germany: WILEY - VCH. 200 - 201.</w:t>
      </w:r>
      <w:bookmarkEnd w:id="47"/>
    </w:p>
    <w:p w14:paraId="669B2C0B" w14:textId="77777777" w:rsidR="008C64C7" w:rsidRPr="004B2529" w:rsidRDefault="008C64C7" w:rsidP="008C64C7">
      <w:pPr>
        <w:spacing w:after="480" w:line="240" w:lineRule="auto"/>
        <w:ind w:left="720" w:hanging="720"/>
        <w:jc w:val="both"/>
        <w:rPr>
          <w:rFonts w:ascii="Times New Roman" w:hAnsi="Times New Roman"/>
          <w:noProof/>
        </w:rPr>
      </w:pPr>
      <w:bookmarkStart w:id="48" w:name="_ENREF_24"/>
      <w:r w:rsidRPr="004B2529">
        <w:rPr>
          <w:rFonts w:ascii="Times New Roman" w:hAnsi="Times New Roman"/>
          <w:noProof/>
        </w:rPr>
        <w:t>24.</w:t>
      </w:r>
      <w:r w:rsidRPr="004B2529">
        <w:rPr>
          <w:rFonts w:ascii="Times New Roman" w:hAnsi="Times New Roman"/>
          <w:noProof/>
        </w:rPr>
        <w:tab/>
        <w:t xml:space="preserve">Reich, H.J. and D.J. Cram, </w:t>
      </w:r>
      <w:r w:rsidRPr="004B2529">
        <w:rPr>
          <w:rFonts w:ascii="Times New Roman" w:hAnsi="Times New Roman"/>
          <w:i/>
          <w:noProof/>
        </w:rPr>
        <w:t>Macro rings. XXXV. Transannular directive influences in electrophilic substitution of monosubstituted[2.2]paracyclophanes.</w:t>
      </w:r>
      <w:r w:rsidR="00472E4B">
        <w:rPr>
          <w:rFonts w:ascii="Times New Roman" w:hAnsi="Times New Roman"/>
          <w:noProof/>
        </w:rPr>
        <w:t xml:space="preserve"> J. Am. Chem. Soc.</w:t>
      </w:r>
      <w:r w:rsidRPr="004B2529">
        <w:rPr>
          <w:rFonts w:ascii="Times New Roman" w:hAnsi="Times New Roman"/>
          <w:noProof/>
        </w:rPr>
        <w:t xml:space="preserve">, 1969. </w:t>
      </w:r>
      <w:r w:rsidRPr="004B2529">
        <w:rPr>
          <w:rFonts w:ascii="Times New Roman" w:hAnsi="Times New Roman"/>
          <w:b/>
          <w:noProof/>
        </w:rPr>
        <w:t>91</w:t>
      </w:r>
      <w:r w:rsidRPr="004B2529">
        <w:rPr>
          <w:rFonts w:ascii="Times New Roman" w:hAnsi="Times New Roman"/>
          <w:noProof/>
        </w:rPr>
        <w:t>(13): p. 3505-3516.</w:t>
      </w:r>
      <w:bookmarkEnd w:id="48"/>
    </w:p>
    <w:p w14:paraId="69F57F94" w14:textId="77777777" w:rsidR="008C64C7" w:rsidRPr="004B2529" w:rsidRDefault="008C64C7" w:rsidP="008C64C7">
      <w:pPr>
        <w:spacing w:after="480" w:line="240" w:lineRule="auto"/>
        <w:ind w:left="720" w:hanging="720"/>
        <w:jc w:val="both"/>
        <w:rPr>
          <w:rFonts w:ascii="Times New Roman" w:hAnsi="Times New Roman"/>
          <w:noProof/>
        </w:rPr>
      </w:pPr>
      <w:bookmarkStart w:id="49" w:name="_ENREF_25"/>
      <w:r w:rsidRPr="004B2529">
        <w:rPr>
          <w:rFonts w:ascii="Times New Roman" w:hAnsi="Times New Roman"/>
          <w:noProof/>
        </w:rPr>
        <w:t>25.</w:t>
      </w:r>
      <w:r w:rsidRPr="004B2529">
        <w:rPr>
          <w:rFonts w:ascii="Times New Roman" w:hAnsi="Times New Roman"/>
          <w:noProof/>
        </w:rPr>
        <w:tab/>
        <w:t xml:space="preserve">Reich, H.J. and D.J. Cram, </w:t>
      </w:r>
      <w:r w:rsidRPr="004B2529">
        <w:rPr>
          <w:rFonts w:ascii="Times New Roman" w:hAnsi="Times New Roman"/>
          <w:i/>
          <w:noProof/>
        </w:rPr>
        <w:t>Transannular directive influences in electrophilic substitution of 2.2-paracyclophane.</w:t>
      </w:r>
      <w:r w:rsidR="00472E4B">
        <w:rPr>
          <w:rFonts w:ascii="Times New Roman" w:hAnsi="Times New Roman"/>
          <w:noProof/>
        </w:rPr>
        <w:t xml:space="preserve"> J. Am. Chem. Soc.</w:t>
      </w:r>
      <w:r w:rsidRPr="004B2529">
        <w:rPr>
          <w:rFonts w:ascii="Times New Roman" w:hAnsi="Times New Roman"/>
          <w:noProof/>
        </w:rPr>
        <w:t xml:space="preserve">, 1968. </w:t>
      </w:r>
      <w:r w:rsidRPr="004B2529">
        <w:rPr>
          <w:rFonts w:ascii="Times New Roman" w:hAnsi="Times New Roman"/>
          <w:b/>
          <w:noProof/>
        </w:rPr>
        <w:t>90</w:t>
      </w:r>
      <w:r w:rsidRPr="004B2529">
        <w:rPr>
          <w:rFonts w:ascii="Times New Roman" w:hAnsi="Times New Roman"/>
          <w:noProof/>
        </w:rPr>
        <w:t>(5): p. 1365-1367.</w:t>
      </w:r>
      <w:bookmarkEnd w:id="49"/>
    </w:p>
    <w:p w14:paraId="0A2C4BF4" w14:textId="77777777" w:rsidR="008C64C7" w:rsidRPr="004B2529" w:rsidRDefault="008C64C7" w:rsidP="008C64C7">
      <w:pPr>
        <w:spacing w:after="480" w:line="240" w:lineRule="auto"/>
        <w:ind w:left="720" w:hanging="720"/>
        <w:jc w:val="both"/>
        <w:rPr>
          <w:rFonts w:ascii="Times New Roman" w:hAnsi="Times New Roman"/>
          <w:noProof/>
        </w:rPr>
      </w:pPr>
      <w:bookmarkStart w:id="50" w:name="_ENREF_26"/>
      <w:r w:rsidRPr="004B2529">
        <w:rPr>
          <w:rFonts w:ascii="Times New Roman" w:hAnsi="Times New Roman"/>
          <w:noProof/>
        </w:rPr>
        <w:t>26.</w:t>
      </w:r>
      <w:r w:rsidRPr="004B2529">
        <w:rPr>
          <w:rFonts w:ascii="Times New Roman" w:hAnsi="Times New Roman"/>
          <w:noProof/>
        </w:rPr>
        <w:tab/>
        <w:t xml:space="preserve">Cahn, R.S., C.K. Ingold, and V. Prelog, </w:t>
      </w:r>
      <w:r w:rsidRPr="004B2529">
        <w:rPr>
          <w:rFonts w:ascii="Times New Roman" w:hAnsi="Times New Roman"/>
          <w:i/>
          <w:noProof/>
        </w:rPr>
        <w:t>Specification of Molecular Chirality.</w:t>
      </w:r>
      <w:r w:rsidRPr="004B2529">
        <w:rPr>
          <w:rFonts w:ascii="Times New Roman" w:hAnsi="Times New Roman"/>
          <w:noProof/>
        </w:rPr>
        <w:t xml:space="preserve"> Angew. Chem. Int. Ed., 1966. </w:t>
      </w:r>
      <w:r w:rsidRPr="004B2529">
        <w:rPr>
          <w:rFonts w:ascii="Times New Roman" w:hAnsi="Times New Roman"/>
          <w:b/>
          <w:noProof/>
        </w:rPr>
        <w:t>5</w:t>
      </w:r>
      <w:r w:rsidRPr="004B2529">
        <w:rPr>
          <w:rFonts w:ascii="Times New Roman" w:hAnsi="Times New Roman"/>
          <w:noProof/>
        </w:rPr>
        <w:t>(4): p. 385 - 410.</w:t>
      </w:r>
      <w:bookmarkEnd w:id="50"/>
    </w:p>
    <w:p w14:paraId="606A746E" w14:textId="77777777" w:rsidR="008C64C7" w:rsidRPr="004B2529" w:rsidRDefault="008C64C7" w:rsidP="008C64C7">
      <w:pPr>
        <w:spacing w:after="480" w:line="240" w:lineRule="auto"/>
        <w:ind w:left="720" w:hanging="720"/>
        <w:jc w:val="both"/>
        <w:rPr>
          <w:rFonts w:ascii="Times New Roman" w:hAnsi="Times New Roman"/>
          <w:noProof/>
        </w:rPr>
      </w:pPr>
      <w:bookmarkStart w:id="51" w:name="_ENREF_27"/>
      <w:r w:rsidRPr="004B2529">
        <w:rPr>
          <w:rFonts w:ascii="Times New Roman" w:hAnsi="Times New Roman"/>
          <w:noProof/>
        </w:rPr>
        <w:t>27.</w:t>
      </w:r>
      <w:r w:rsidRPr="004B2529">
        <w:rPr>
          <w:rFonts w:ascii="Times New Roman" w:hAnsi="Times New Roman"/>
          <w:noProof/>
        </w:rPr>
        <w:tab/>
        <w:t xml:space="preserve">Pelter, A., H. Kidwell, and R.A.N.C. Crump, </w:t>
      </w:r>
      <w:r w:rsidRPr="004B2529">
        <w:rPr>
          <w:rFonts w:ascii="Times New Roman" w:hAnsi="Times New Roman"/>
          <w:i/>
          <w:noProof/>
        </w:rPr>
        <w:t xml:space="preserve">N-Methyl- and N-benzyl-4-amino[2.2]paracyclophanes as unique planar chiral auxiliaries </w:t>
      </w:r>
      <w:r w:rsidRPr="004B2529">
        <w:rPr>
          <w:rFonts w:ascii="Times New Roman" w:hAnsi="Times New Roman"/>
          <w:noProof/>
        </w:rPr>
        <w:t>J. Chem. Soc., Perkin Trans. 1, 1997(21): p. 3137 - 3140.</w:t>
      </w:r>
      <w:bookmarkEnd w:id="51"/>
    </w:p>
    <w:p w14:paraId="6F0180EA" w14:textId="77777777" w:rsidR="008C64C7" w:rsidRPr="004B2529" w:rsidRDefault="008C64C7" w:rsidP="008C64C7">
      <w:pPr>
        <w:spacing w:after="480" w:line="240" w:lineRule="auto"/>
        <w:ind w:left="720" w:hanging="720"/>
        <w:jc w:val="both"/>
        <w:rPr>
          <w:rFonts w:ascii="Times New Roman" w:hAnsi="Times New Roman"/>
          <w:noProof/>
        </w:rPr>
      </w:pPr>
      <w:bookmarkStart w:id="52" w:name="_ENREF_28"/>
      <w:r w:rsidRPr="004B2529">
        <w:rPr>
          <w:rFonts w:ascii="Times New Roman" w:hAnsi="Times New Roman"/>
          <w:noProof/>
        </w:rPr>
        <w:t>28.</w:t>
      </w:r>
      <w:r w:rsidRPr="004B2529">
        <w:rPr>
          <w:rFonts w:ascii="Times New Roman" w:hAnsi="Times New Roman"/>
          <w:noProof/>
        </w:rPr>
        <w:tab/>
        <w:t xml:space="preserve">Gibson, S.E. and J.D. Knight, </w:t>
      </w:r>
      <w:r w:rsidRPr="004B2529">
        <w:rPr>
          <w:rFonts w:ascii="Times New Roman" w:hAnsi="Times New Roman"/>
          <w:i/>
          <w:noProof/>
        </w:rPr>
        <w:t>[2.2]Paracyclophane Derivatives in Asymmetric Catalysis.</w:t>
      </w:r>
      <w:r w:rsidRPr="004B2529">
        <w:rPr>
          <w:rFonts w:ascii="Times New Roman" w:hAnsi="Times New Roman"/>
          <w:noProof/>
        </w:rPr>
        <w:t xml:space="preserve"> Org. Biomol. Chem., 2003. </w:t>
      </w:r>
      <w:r w:rsidRPr="004B2529">
        <w:rPr>
          <w:rFonts w:ascii="Times New Roman" w:hAnsi="Times New Roman"/>
          <w:b/>
          <w:noProof/>
        </w:rPr>
        <w:t>1</w:t>
      </w:r>
      <w:r w:rsidRPr="004B2529">
        <w:rPr>
          <w:rFonts w:ascii="Times New Roman" w:hAnsi="Times New Roman"/>
          <w:noProof/>
        </w:rPr>
        <w:t>: p. 1256 - 1269.</w:t>
      </w:r>
      <w:bookmarkEnd w:id="52"/>
    </w:p>
    <w:p w14:paraId="27BB92DC" w14:textId="77777777" w:rsidR="008C64C7" w:rsidRPr="004B2529" w:rsidRDefault="008C64C7" w:rsidP="008C64C7">
      <w:pPr>
        <w:spacing w:after="480" w:line="240" w:lineRule="auto"/>
        <w:ind w:left="720" w:hanging="720"/>
        <w:jc w:val="both"/>
        <w:rPr>
          <w:rFonts w:ascii="Times New Roman" w:hAnsi="Times New Roman"/>
          <w:noProof/>
        </w:rPr>
      </w:pPr>
      <w:bookmarkStart w:id="53" w:name="_ENREF_29"/>
      <w:r w:rsidRPr="004B2529">
        <w:rPr>
          <w:rFonts w:ascii="Times New Roman" w:hAnsi="Times New Roman"/>
          <w:noProof/>
        </w:rPr>
        <w:t>29.</w:t>
      </w:r>
      <w:r w:rsidRPr="004B2529">
        <w:rPr>
          <w:rFonts w:ascii="Times New Roman" w:hAnsi="Times New Roman"/>
          <w:noProof/>
        </w:rPr>
        <w:tab/>
        <w:t xml:space="preserve">N. V. Vorontsova, V.I.R., E. V. Vorontsov, O. L. Tok and Yu. N. Bubnov, </w:t>
      </w:r>
      <w:r w:rsidRPr="004B2529">
        <w:rPr>
          <w:rFonts w:ascii="Times New Roman" w:hAnsi="Times New Roman"/>
          <w:i/>
          <w:noProof/>
        </w:rPr>
        <w:t>Stereoselective synthesis of homoallylic alcohols of the [2.2]paracyclophane series and their use a auxillaries in asymmetric allylboration of aldehydes.</w:t>
      </w:r>
      <w:r w:rsidRPr="004B2529">
        <w:rPr>
          <w:rFonts w:ascii="Times New Roman" w:hAnsi="Times New Roman"/>
          <w:noProof/>
        </w:rPr>
        <w:t xml:space="preserve"> Russian Chemical Bulletin, 2000. </w:t>
      </w:r>
      <w:r w:rsidRPr="004B2529">
        <w:rPr>
          <w:rFonts w:ascii="Times New Roman" w:hAnsi="Times New Roman"/>
          <w:b/>
          <w:noProof/>
        </w:rPr>
        <w:t>49</w:t>
      </w:r>
      <w:r w:rsidRPr="004B2529">
        <w:rPr>
          <w:rFonts w:ascii="Times New Roman" w:hAnsi="Times New Roman"/>
          <w:noProof/>
        </w:rPr>
        <w:t>(5): p. 912 - 919.</w:t>
      </w:r>
      <w:bookmarkEnd w:id="53"/>
    </w:p>
    <w:p w14:paraId="61FDD384" w14:textId="77777777" w:rsidR="008C64C7" w:rsidRPr="004B2529" w:rsidRDefault="008C64C7" w:rsidP="008C64C7">
      <w:pPr>
        <w:spacing w:after="480" w:line="240" w:lineRule="auto"/>
        <w:ind w:left="720" w:hanging="720"/>
        <w:jc w:val="both"/>
        <w:rPr>
          <w:rFonts w:ascii="Times New Roman" w:hAnsi="Times New Roman"/>
          <w:noProof/>
        </w:rPr>
      </w:pPr>
      <w:bookmarkStart w:id="54" w:name="_ENREF_30"/>
      <w:r w:rsidRPr="004B2529">
        <w:rPr>
          <w:rFonts w:ascii="Times New Roman" w:hAnsi="Times New Roman"/>
          <w:noProof/>
        </w:rPr>
        <w:t>30.</w:t>
      </w:r>
      <w:r w:rsidRPr="004B2529">
        <w:rPr>
          <w:rFonts w:ascii="Times New Roman" w:hAnsi="Times New Roman"/>
          <w:noProof/>
        </w:rPr>
        <w:tab/>
        <w:t xml:space="preserve">Zanotti-Gerosa, A., C. Malan, and D. Herzberg, </w:t>
      </w:r>
      <w:r w:rsidRPr="004B2529">
        <w:rPr>
          <w:rFonts w:ascii="Times New Roman" w:hAnsi="Times New Roman"/>
          <w:i/>
          <w:noProof/>
        </w:rPr>
        <w:t>Phosphonites Based on the Paracyclophane Backbone: New Ligands for Highly Selective Rhodium-Catalyzed Asymmetric Hydrogenation.</w:t>
      </w:r>
      <w:r w:rsidRPr="004B2529">
        <w:rPr>
          <w:rFonts w:ascii="Times New Roman" w:hAnsi="Times New Roman"/>
          <w:noProof/>
        </w:rPr>
        <w:t xml:space="preserve"> Organic Letters, 2001. </w:t>
      </w:r>
      <w:r w:rsidRPr="004B2529">
        <w:rPr>
          <w:rFonts w:ascii="Times New Roman" w:hAnsi="Times New Roman"/>
          <w:b/>
          <w:noProof/>
        </w:rPr>
        <w:t>3</w:t>
      </w:r>
      <w:r w:rsidRPr="004B2529">
        <w:rPr>
          <w:rFonts w:ascii="Times New Roman" w:hAnsi="Times New Roman"/>
          <w:noProof/>
        </w:rPr>
        <w:t>(23): p. 3687 - 3690.</w:t>
      </w:r>
      <w:bookmarkEnd w:id="54"/>
    </w:p>
    <w:p w14:paraId="61A867BC" w14:textId="77777777" w:rsidR="008C64C7" w:rsidRPr="004B2529" w:rsidRDefault="008C64C7" w:rsidP="008C64C7">
      <w:pPr>
        <w:spacing w:after="480" w:line="240" w:lineRule="auto"/>
        <w:ind w:left="720" w:hanging="720"/>
        <w:jc w:val="both"/>
        <w:rPr>
          <w:rFonts w:ascii="Times New Roman" w:hAnsi="Times New Roman"/>
          <w:noProof/>
        </w:rPr>
      </w:pPr>
      <w:bookmarkStart w:id="55" w:name="_ENREF_31"/>
      <w:r w:rsidRPr="004B2529">
        <w:rPr>
          <w:rFonts w:ascii="Times New Roman" w:hAnsi="Times New Roman"/>
          <w:noProof/>
        </w:rPr>
        <w:lastRenderedPageBreak/>
        <w:t>31.</w:t>
      </w:r>
      <w:r w:rsidRPr="004B2529">
        <w:rPr>
          <w:rFonts w:ascii="Times New Roman" w:hAnsi="Times New Roman"/>
          <w:noProof/>
        </w:rPr>
        <w:tab/>
        <w:t xml:space="preserve">Morvant, M.C., </w:t>
      </w:r>
      <w:r w:rsidRPr="004B2529">
        <w:rPr>
          <w:rFonts w:ascii="Times New Roman" w:hAnsi="Times New Roman"/>
          <w:i/>
          <w:noProof/>
        </w:rPr>
        <w:t>Synthesis, Properties and Applications of polynitro- and Polyamino[2.2]paracyclophanes</w:t>
      </w:r>
      <w:r w:rsidRPr="004B2529">
        <w:rPr>
          <w:rFonts w:ascii="Times New Roman" w:hAnsi="Times New Roman"/>
          <w:noProof/>
        </w:rPr>
        <w:t xml:space="preserve">, in </w:t>
      </w:r>
      <w:r w:rsidRPr="004B2529">
        <w:rPr>
          <w:rFonts w:ascii="Times New Roman" w:hAnsi="Times New Roman"/>
          <w:i/>
          <w:noProof/>
        </w:rPr>
        <w:t>Chemistry and Biochemistry</w:t>
      </w:r>
      <w:r w:rsidRPr="004B2529">
        <w:rPr>
          <w:rFonts w:ascii="Times New Roman" w:hAnsi="Times New Roman"/>
          <w:noProof/>
        </w:rPr>
        <w:t>1996, University of Oklahoma: Norman.</w:t>
      </w:r>
      <w:bookmarkEnd w:id="55"/>
    </w:p>
    <w:p w14:paraId="14A09002" w14:textId="77777777" w:rsidR="008C64C7" w:rsidRPr="004B2529" w:rsidRDefault="008C64C7" w:rsidP="008C64C7">
      <w:pPr>
        <w:spacing w:after="480" w:line="240" w:lineRule="auto"/>
        <w:ind w:left="720" w:hanging="720"/>
        <w:jc w:val="both"/>
        <w:rPr>
          <w:rFonts w:ascii="Times New Roman" w:hAnsi="Times New Roman"/>
          <w:noProof/>
        </w:rPr>
      </w:pPr>
      <w:bookmarkStart w:id="56" w:name="_ENREF_32"/>
      <w:r w:rsidRPr="004B2529">
        <w:rPr>
          <w:rFonts w:ascii="Times New Roman" w:hAnsi="Times New Roman"/>
          <w:noProof/>
        </w:rPr>
        <w:t>32.</w:t>
      </w:r>
      <w:r w:rsidRPr="004B2529">
        <w:rPr>
          <w:rFonts w:ascii="Times New Roman" w:hAnsi="Times New Roman"/>
          <w:noProof/>
        </w:rPr>
        <w:tab/>
        <w:t xml:space="preserve">Garnier, F., </w:t>
      </w:r>
      <w:r w:rsidRPr="004B2529">
        <w:rPr>
          <w:rFonts w:ascii="Times New Roman" w:hAnsi="Times New Roman"/>
          <w:i/>
          <w:noProof/>
        </w:rPr>
        <w:t>Organic-Based Electronics a la Carte.</w:t>
      </w:r>
      <w:r w:rsidRPr="004B2529">
        <w:rPr>
          <w:rFonts w:ascii="Times New Roman" w:hAnsi="Times New Roman"/>
          <w:noProof/>
        </w:rPr>
        <w:t xml:space="preserve"> Accounts of Chemical Research, 1999. </w:t>
      </w:r>
      <w:r w:rsidRPr="004B2529">
        <w:rPr>
          <w:rFonts w:ascii="Times New Roman" w:hAnsi="Times New Roman"/>
          <w:b/>
          <w:noProof/>
        </w:rPr>
        <w:t>32</w:t>
      </w:r>
      <w:r w:rsidRPr="004B2529">
        <w:rPr>
          <w:rFonts w:ascii="Times New Roman" w:hAnsi="Times New Roman"/>
          <w:noProof/>
        </w:rPr>
        <w:t>: p. 209 - 215.</w:t>
      </w:r>
      <w:bookmarkEnd w:id="56"/>
    </w:p>
    <w:p w14:paraId="6EC1681A" w14:textId="77777777" w:rsidR="008C64C7" w:rsidRPr="004B2529" w:rsidRDefault="008C64C7" w:rsidP="008C64C7">
      <w:pPr>
        <w:spacing w:after="480" w:line="240" w:lineRule="auto"/>
        <w:ind w:left="720" w:hanging="720"/>
        <w:jc w:val="both"/>
        <w:rPr>
          <w:rFonts w:ascii="Times New Roman" w:hAnsi="Times New Roman"/>
          <w:noProof/>
        </w:rPr>
      </w:pPr>
      <w:bookmarkStart w:id="57" w:name="_ENREF_33"/>
      <w:r w:rsidRPr="004B2529">
        <w:rPr>
          <w:rFonts w:ascii="Times New Roman" w:hAnsi="Times New Roman"/>
          <w:noProof/>
        </w:rPr>
        <w:t>33.</w:t>
      </w:r>
      <w:r w:rsidRPr="004B2529">
        <w:rPr>
          <w:rFonts w:ascii="Times New Roman" w:hAnsi="Times New Roman"/>
          <w:noProof/>
        </w:rPr>
        <w:tab/>
        <w:t xml:space="preserve">Bartholomew, G.P. and G.C. Bazan, </w:t>
      </w:r>
      <w:r w:rsidRPr="004B2529">
        <w:rPr>
          <w:rFonts w:ascii="Times New Roman" w:hAnsi="Times New Roman"/>
          <w:i/>
          <w:noProof/>
        </w:rPr>
        <w:t>Bichromophoric Paracyclophanes:  Models for Interchromophore Delocalization.</w:t>
      </w:r>
      <w:r w:rsidRPr="004B2529">
        <w:rPr>
          <w:rFonts w:ascii="Times New Roman" w:hAnsi="Times New Roman"/>
          <w:noProof/>
        </w:rPr>
        <w:t xml:space="preserve"> Accounts of Chemical Research, 2001. </w:t>
      </w:r>
      <w:r w:rsidRPr="004B2529">
        <w:rPr>
          <w:rFonts w:ascii="Times New Roman" w:hAnsi="Times New Roman"/>
          <w:b/>
          <w:noProof/>
        </w:rPr>
        <w:t>34</w:t>
      </w:r>
      <w:r w:rsidRPr="004B2529">
        <w:rPr>
          <w:rFonts w:ascii="Times New Roman" w:hAnsi="Times New Roman"/>
          <w:noProof/>
        </w:rPr>
        <w:t>(1): p. 30 - 39.</w:t>
      </w:r>
      <w:bookmarkEnd w:id="57"/>
    </w:p>
    <w:p w14:paraId="0CC3A350" w14:textId="77777777" w:rsidR="008C64C7" w:rsidRPr="004B2529" w:rsidRDefault="008C64C7" w:rsidP="008C64C7">
      <w:pPr>
        <w:spacing w:after="480" w:line="240" w:lineRule="auto"/>
        <w:ind w:left="720" w:hanging="720"/>
        <w:jc w:val="both"/>
        <w:rPr>
          <w:rFonts w:ascii="Times New Roman" w:hAnsi="Times New Roman"/>
          <w:noProof/>
        </w:rPr>
      </w:pPr>
      <w:bookmarkStart w:id="58" w:name="_ENREF_34"/>
      <w:r w:rsidRPr="004B2529">
        <w:rPr>
          <w:rFonts w:ascii="Times New Roman" w:hAnsi="Times New Roman"/>
          <w:noProof/>
        </w:rPr>
        <w:t>34.</w:t>
      </w:r>
      <w:r w:rsidRPr="004B2529">
        <w:rPr>
          <w:rFonts w:ascii="Times New Roman" w:hAnsi="Times New Roman"/>
          <w:noProof/>
        </w:rPr>
        <w:tab/>
        <w:t xml:space="preserve">Elacqua, E. and L.R. MacGillivray, </w:t>
      </w:r>
      <w:r w:rsidRPr="004B2529">
        <w:rPr>
          <w:rFonts w:ascii="Times New Roman" w:hAnsi="Times New Roman"/>
          <w:i/>
          <w:noProof/>
        </w:rPr>
        <w:t>From the Decks to the Bridges: Optoelectronics in [2.2]Paracyclophane Chemistry.</w:t>
      </w:r>
      <w:r w:rsidRPr="004B2529">
        <w:rPr>
          <w:rFonts w:ascii="Times New Roman" w:hAnsi="Times New Roman"/>
          <w:noProof/>
        </w:rPr>
        <w:t xml:space="preserve"> </w:t>
      </w:r>
      <w:r w:rsidRPr="004B2529">
        <w:rPr>
          <w:rFonts w:ascii="Times New Roman" w:hAnsi="Times New Roman"/>
          <w:i/>
          <w:noProof/>
        </w:rPr>
        <w:t>Eur. J. Org. Chem.</w:t>
      </w:r>
      <w:r w:rsidRPr="004B2529">
        <w:rPr>
          <w:rFonts w:ascii="Times New Roman" w:hAnsi="Times New Roman"/>
          <w:noProof/>
        </w:rPr>
        <w:t>, 2010: p. 6883 - 6894.</w:t>
      </w:r>
      <w:bookmarkEnd w:id="58"/>
    </w:p>
    <w:p w14:paraId="485CDCE6" w14:textId="77777777" w:rsidR="008C64C7" w:rsidRPr="004B2529" w:rsidRDefault="008C64C7" w:rsidP="008C64C7">
      <w:pPr>
        <w:spacing w:after="480" w:line="240" w:lineRule="auto"/>
        <w:ind w:left="720" w:hanging="720"/>
        <w:jc w:val="both"/>
        <w:rPr>
          <w:rFonts w:ascii="Times New Roman" w:hAnsi="Times New Roman"/>
          <w:noProof/>
        </w:rPr>
      </w:pPr>
      <w:bookmarkStart w:id="59" w:name="_ENREF_35"/>
      <w:r w:rsidRPr="004B2529">
        <w:rPr>
          <w:rFonts w:ascii="Times New Roman" w:hAnsi="Times New Roman"/>
          <w:noProof/>
        </w:rPr>
        <w:t>35.</w:t>
      </w:r>
      <w:r w:rsidRPr="004B2529">
        <w:rPr>
          <w:rFonts w:ascii="Times New Roman" w:hAnsi="Times New Roman"/>
          <w:noProof/>
        </w:rPr>
        <w:tab/>
        <w:t xml:space="preserve">Joseph Zyss, I.L., Sergei Volkov, Vladimir Chernyak, Shaul Mukamel, Glenn P. Bartholomew and Guillermo C. Bazan </w:t>
      </w:r>
      <w:r w:rsidRPr="004B2529">
        <w:rPr>
          <w:rFonts w:ascii="Times New Roman" w:hAnsi="Times New Roman"/>
          <w:i/>
          <w:noProof/>
        </w:rPr>
        <w:t>Through-Space Charge Transfer and Nonlinear Optical Properties of Substituted Paracyclophane.</w:t>
      </w:r>
      <w:r w:rsidRPr="004B2529">
        <w:rPr>
          <w:rFonts w:ascii="Times New Roman" w:hAnsi="Times New Roman"/>
          <w:noProof/>
        </w:rPr>
        <w:t xml:space="preserve"> </w:t>
      </w:r>
      <w:r w:rsidRPr="004B2529">
        <w:rPr>
          <w:rFonts w:ascii="Times New Roman" w:hAnsi="Times New Roman"/>
          <w:i/>
          <w:noProof/>
        </w:rPr>
        <w:t>J. Am. Chem. Soc</w:t>
      </w:r>
      <w:r w:rsidRPr="004B2529">
        <w:rPr>
          <w:rFonts w:ascii="Times New Roman" w:hAnsi="Times New Roman"/>
          <w:noProof/>
        </w:rPr>
        <w:t xml:space="preserve">, 2000. </w:t>
      </w:r>
      <w:r w:rsidRPr="004B2529">
        <w:rPr>
          <w:rFonts w:ascii="Times New Roman" w:hAnsi="Times New Roman"/>
          <w:b/>
          <w:noProof/>
        </w:rPr>
        <w:t>122</w:t>
      </w:r>
      <w:r w:rsidRPr="004B2529">
        <w:rPr>
          <w:rFonts w:ascii="Times New Roman" w:hAnsi="Times New Roman"/>
          <w:noProof/>
        </w:rPr>
        <w:t>: p. 11956 - 11962.</w:t>
      </w:r>
      <w:bookmarkEnd w:id="59"/>
    </w:p>
    <w:p w14:paraId="2D933D2C" w14:textId="77777777" w:rsidR="008C64C7" w:rsidRPr="004B2529" w:rsidRDefault="008C64C7" w:rsidP="008C64C7">
      <w:pPr>
        <w:spacing w:after="480" w:line="240" w:lineRule="auto"/>
        <w:ind w:left="720" w:hanging="720"/>
        <w:jc w:val="both"/>
        <w:rPr>
          <w:rFonts w:ascii="Times New Roman" w:hAnsi="Times New Roman"/>
          <w:noProof/>
        </w:rPr>
      </w:pPr>
      <w:bookmarkStart w:id="60" w:name="_ENREF_36"/>
      <w:r w:rsidRPr="004B2529">
        <w:rPr>
          <w:rFonts w:ascii="Times New Roman" w:hAnsi="Times New Roman"/>
          <w:noProof/>
        </w:rPr>
        <w:t>36.</w:t>
      </w:r>
      <w:r w:rsidRPr="004B2529">
        <w:rPr>
          <w:rFonts w:ascii="Times New Roman" w:hAnsi="Times New Roman"/>
          <w:noProof/>
        </w:rPr>
        <w:tab/>
        <w:t xml:space="preserve">Masi, J.V., </w:t>
      </w:r>
      <w:r w:rsidRPr="004B2529">
        <w:rPr>
          <w:rFonts w:ascii="Times New Roman" w:hAnsi="Times New Roman"/>
          <w:i/>
          <w:noProof/>
        </w:rPr>
        <w:t>Organic Magnetic Materials: An Overview.</w:t>
      </w:r>
      <w:r w:rsidRPr="004B2529">
        <w:rPr>
          <w:rFonts w:ascii="Times New Roman" w:hAnsi="Times New Roman"/>
          <w:noProof/>
        </w:rPr>
        <w:t xml:space="preserve"> Electrical Insulation Conference and Electrical Manufacturing &amp; Coil Winding Conference, 1999. Proceedings, 1999: p. 117 - 120.</w:t>
      </w:r>
      <w:bookmarkEnd w:id="60"/>
    </w:p>
    <w:p w14:paraId="049E7DC1" w14:textId="77777777" w:rsidR="008C64C7" w:rsidRPr="004B2529" w:rsidRDefault="008C64C7" w:rsidP="008C64C7">
      <w:pPr>
        <w:spacing w:after="480" w:line="240" w:lineRule="auto"/>
        <w:ind w:left="720" w:hanging="720"/>
        <w:jc w:val="both"/>
        <w:rPr>
          <w:rFonts w:ascii="Times New Roman" w:hAnsi="Times New Roman"/>
          <w:noProof/>
        </w:rPr>
      </w:pPr>
      <w:bookmarkStart w:id="61" w:name="_ENREF_37"/>
      <w:r w:rsidRPr="004B2529">
        <w:rPr>
          <w:rFonts w:ascii="Times New Roman" w:hAnsi="Times New Roman"/>
          <w:noProof/>
        </w:rPr>
        <w:t>37.</w:t>
      </w:r>
      <w:r w:rsidRPr="004B2529">
        <w:rPr>
          <w:rFonts w:ascii="Times New Roman" w:hAnsi="Times New Roman"/>
          <w:noProof/>
        </w:rPr>
        <w:tab/>
        <w:t xml:space="preserve">Allison, G., R.J. Bushby, and J.L. Paillaud, </w:t>
      </w:r>
      <w:r w:rsidRPr="004B2529">
        <w:rPr>
          <w:rFonts w:ascii="Times New Roman" w:hAnsi="Times New Roman"/>
          <w:i/>
          <w:noProof/>
        </w:rPr>
        <w:t>Organic Molecular Magnets- The Search for Stable Building Blocks.</w:t>
      </w:r>
      <w:r w:rsidRPr="004B2529">
        <w:rPr>
          <w:rFonts w:ascii="Times New Roman" w:hAnsi="Times New Roman"/>
          <w:noProof/>
        </w:rPr>
        <w:t xml:space="preserve"> J. Mater. Sci. : Materials in Electronics, 1994. </w:t>
      </w:r>
      <w:r w:rsidRPr="004B2529">
        <w:rPr>
          <w:rFonts w:ascii="Times New Roman" w:hAnsi="Times New Roman"/>
          <w:b/>
          <w:noProof/>
        </w:rPr>
        <w:t>5</w:t>
      </w:r>
      <w:r w:rsidRPr="004B2529">
        <w:rPr>
          <w:rFonts w:ascii="Times New Roman" w:hAnsi="Times New Roman"/>
          <w:noProof/>
        </w:rPr>
        <w:t>: p. 67 - 74.</w:t>
      </w:r>
      <w:bookmarkEnd w:id="61"/>
    </w:p>
    <w:p w14:paraId="4F4B1481" w14:textId="77777777" w:rsidR="008C64C7" w:rsidRPr="004B2529" w:rsidRDefault="008C64C7" w:rsidP="008C64C7">
      <w:pPr>
        <w:spacing w:after="480" w:line="240" w:lineRule="auto"/>
        <w:ind w:left="720" w:hanging="720"/>
        <w:jc w:val="both"/>
        <w:rPr>
          <w:rFonts w:ascii="Times New Roman" w:hAnsi="Times New Roman"/>
          <w:noProof/>
        </w:rPr>
      </w:pPr>
      <w:bookmarkStart w:id="62" w:name="_ENREF_38"/>
      <w:r w:rsidRPr="004B2529">
        <w:rPr>
          <w:rFonts w:ascii="Times New Roman" w:hAnsi="Times New Roman"/>
          <w:noProof/>
        </w:rPr>
        <w:t>38.</w:t>
      </w:r>
      <w:r w:rsidRPr="004B2529">
        <w:rPr>
          <w:rFonts w:ascii="Times New Roman" w:hAnsi="Times New Roman"/>
          <w:noProof/>
        </w:rPr>
        <w:tab/>
        <w:t xml:space="preserve">Baumgarten, M., </w:t>
      </w:r>
      <w:r w:rsidRPr="004B2529">
        <w:rPr>
          <w:rFonts w:ascii="Times New Roman" w:hAnsi="Times New Roman"/>
          <w:i/>
          <w:noProof/>
        </w:rPr>
        <w:t>High Spin Molecules Directed towards Molecular Magnets</w:t>
      </w:r>
      <w:r w:rsidRPr="004B2529">
        <w:rPr>
          <w:rFonts w:ascii="Times New Roman" w:hAnsi="Times New Roman"/>
          <w:noProof/>
        </w:rPr>
        <w:t xml:space="preserve">, in </w:t>
      </w:r>
      <w:r w:rsidRPr="004B2529">
        <w:rPr>
          <w:rFonts w:ascii="Times New Roman" w:hAnsi="Times New Roman"/>
          <w:i/>
          <w:noProof/>
        </w:rPr>
        <w:t>In EPR of Free Radicals in Solids</w:t>
      </w:r>
      <w:r w:rsidRPr="004B2529">
        <w:rPr>
          <w:rFonts w:ascii="Times New Roman" w:hAnsi="Times New Roman"/>
          <w:noProof/>
        </w:rPr>
        <w:t>, A.a.S. Lund, M., Editor 2003, Kluwer, Dordrecht. p. 491 - 528.</w:t>
      </w:r>
      <w:bookmarkEnd w:id="62"/>
    </w:p>
    <w:p w14:paraId="0E5E65F8" w14:textId="77777777" w:rsidR="008C64C7" w:rsidRPr="004B2529" w:rsidRDefault="008C64C7" w:rsidP="008C64C7">
      <w:pPr>
        <w:spacing w:after="480" w:line="240" w:lineRule="auto"/>
        <w:ind w:left="720" w:hanging="720"/>
        <w:jc w:val="both"/>
        <w:rPr>
          <w:rFonts w:ascii="Times New Roman" w:hAnsi="Times New Roman"/>
          <w:noProof/>
        </w:rPr>
      </w:pPr>
      <w:bookmarkStart w:id="63" w:name="_ENREF_39"/>
      <w:r w:rsidRPr="004B2529">
        <w:rPr>
          <w:rFonts w:ascii="Times New Roman" w:hAnsi="Times New Roman"/>
          <w:noProof/>
        </w:rPr>
        <w:t>39.</w:t>
      </w:r>
      <w:r w:rsidRPr="004B2529">
        <w:rPr>
          <w:rFonts w:ascii="Times New Roman" w:hAnsi="Times New Roman"/>
          <w:noProof/>
        </w:rPr>
        <w:tab/>
        <w:t xml:space="preserve">Akira Izuoka, S.M., Tadashi Sugawara, and Hiizu Iwamura, </w:t>
      </w:r>
      <w:r w:rsidRPr="004B2529">
        <w:rPr>
          <w:rFonts w:ascii="Times New Roman" w:hAnsi="Times New Roman"/>
          <w:i/>
          <w:noProof/>
        </w:rPr>
        <w:t>Ferro- and Antiferromagnetic Interaction between Two Diphenylcarbene Units Incorporated in the [2.2]Paracyclophane Skeleton.</w:t>
      </w:r>
      <w:r w:rsidRPr="004B2529">
        <w:rPr>
          <w:rFonts w:ascii="Times New Roman" w:hAnsi="Times New Roman"/>
          <w:noProof/>
        </w:rPr>
        <w:t xml:space="preserve"> J. Am. Chem. SOc., 1985. </w:t>
      </w:r>
      <w:r w:rsidRPr="004B2529">
        <w:rPr>
          <w:rFonts w:ascii="Times New Roman" w:hAnsi="Times New Roman"/>
          <w:b/>
          <w:noProof/>
        </w:rPr>
        <w:t>107</w:t>
      </w:r>
      <w:r w:rsidRPr="004B2529">
        <w:rPr>
          <w:rFonts w:ascii="Times New Roman" w:hAnsi="Times New Roman"/>
          <w:noProof/>
        </w:rPr>
        <w:t>: p. 1786-1787.</w:t>
      </w:r>
      <w:bookmarkEnd w:id="63"/>
    </w:p>
    <w:p w14:paraId="567A8B0C" w14:textId="77777777" w:rsidR="008C64C7" w:rsidRPr="004B2529" w:rsidRDefault="008C64C7" w:rsidP="008C64C7">
      <w:pPr>
        <w:spacing w:after="480" w:line="240" w:lineRule="auto"/>
        <w:ind w:left="720" w:hanging="720"/>
        <w:jc w:val="both"/>
        <w:rPr>
          <w:rFonts w:ascii="Times New Roman" w:hAnsi="Times New Roman"/>
          <w:noProof/>
        </w:rPr>
      </w:pPr>
      <w:bookmarkStart w:id="64" w:name="_ENREF_40"/>
      <w:r w:rsidRPr="004B2529">
        <w:rPr>
          <w:rFonts w:ascii="Times New Roman" w:hAnsi="Times New Roman"/>
          <w:noProof/>
        </w:rPr>
        <w:t>40.</w:t>
      </w:r>
      <w:r w:rsidRPr="004B2529">
        <w:rPr>
          <w:rFonts w:ascii="Times New Roman" w:hAnsi="Times New Roman"/>
          <w:noProof/>
        </w:rPr>
        <w:tab/>
        <w:t xml:space="preserve">Polumbrik, O.M., </w:t>
      </w:r>
      <w:r w:rsidRPr="004B2529">
        <w:rPr>
          <w:rFonts w:ascii="Times New Roman" w:hAnsi="Times New Roman"/>
          <w:i/>
          <w:noProof/>
        </w:rPr>
        <w:t>Advances in the Chemistry of Verdazyl Radicals.</w:t>
      </w:r>
      <w:r w:rsidRPr="004B2529">
        <w:rPr>
          <w:rFonts w:ascii="Times New Roman" w:hAnsi="Times New Roman"/>
          <w:noProof/>
        </w:rPr>
        <w:t xml:space="preserve"> Russian Chemical Reviews, 1978. </w:t>
      </w:r>
      <w:r w:rsidRPr="004B2529">
        <w:rPr>
          <w:rFonts w:ascii="Times New Roman" w:hAnsi="Times New Roman"/>
          <w:b/>
          <w:noProof/>
        </w:rPr>
        <w:t>47</w:t>
      </w:r>
      <w:r w:rsidRPr="004B2529">
        <w:rPr>
          <w:rFonts w:ascii="Times New Roman" w:hAnsi="Times New Roman"/>
          <w:noProof/>
        </w:rPr>
        <w:t>(8): p. 1444 - 1478.</w:t>
      </w:r>
      <w:bookmarkEnd w:id="64"/>
    </w:p>
    <w:p w14:paraId="36352ECA" w14:textId="77777777" w:rsidR="008C64C7" w:rsidRPr="004B2529" w:rsidRDefault="008C64C7" w:rsidP="008C64C7">
      <w:pPr>
        <w:spacing w:after="480" w:line="240" w:lineRule="auto"/>
        <w:ind w:left="720" w:hanging="720"/>
        <w:jc w:val="both"/>
        <w:rPr>
          <w:rFonts w:ascii="Times New Roman" w:hAnsi="Times New Roman"/>
          <w:noProof/>
        </w:rPr>
      </w:pPr>
      <w:bookmarkStart w:id="65" w:name="_ENREF_41"/>
      <w:r w:rsidRPr="004B2529">
        <w:rPr>
          <w:rFonts w:ascii="Times New Roman" w:hAnsi="Times New Roman"/>
          <w:noProof/>
        </w:rPr>
        <w:lastRenderedPageBreak/>
        <w:t>41.</w:t>
      </w:r>
      <w:r w:rsidRPr="004B2529">
        <w:rPr>
          <w:rFonts w:ascii="Times New Roman" w:hAnsi="Times New Roman"/>
          <w:noProof/>
        </w:rPr>
        <w:tab/>
        <w:t xml:space="preserve">Neugebauer, F.A. and H. Fischer, </w:t>
      </w:r>
      <w:r w:rsidRPr="004B2529">
        <w:rPr>
          <w:rFonts w:ascii="Times New Roman" w:hAnsi="Times New Roman"/>
          <w:i/>
          <w:noProof/>
        </w:rPr>
        <w:t>Verdazyls. Part 30.1 N-I ,N-I '-Linked Biverdazyls (Bis-I ,2,3,4-tetrahydro-s-tetrazin-I -yls) with a [2.2]Paracyclophanylene Bridge.</w:t>
      </w:r>
      <w:r w:rsidRPr="004B2529">
        <w:rPr>
          <w:rFonts w:ascii="Times New Roman" w:hAnsi="Times New Roman"/>
          <w:noProof/>
        </w:rPr>
        <w:t xml:space="preserve"> J. Chem. Soc., Perkin Trans. , 1981. </w:t>
      </w:r>
      <w:r w:rsidRPr="004B2529">
        <w:rPr>
          <w:rFonts w:ascii="Times New Roman" w:hAnsi="Times New Roman"/>
          <w:b/>
          <w:noProof/>
        </w:rPr>
        <w:t>2</w:t>
      </w:r>
      <w:r w:rsidRPr="004B2529">
        <w:rPr>
          <w:rFonts w:ascii="Times New Roman" w:hAnsi="Times New Roman"/>
          <w:noProof/>
        </w:rPr>
        <w:t>: p. 896 - 900.</w:t>
      </w:r>
      <w:bookmarkEnd w:id="65"/>
    </w:p>
    <w:p w14:paraId="3150D6A6" w14:textId="77777777" w:rsidR="008C64C7" w:rsidRPr="004B2529" w:rsidRDefault="008C64C7" w:rsidP="008C64C7">
      <w:pPr>
        <w:spacing w:after="480" w:line="240" w:lineRule="auto"/>
        <w:ind w:left="720" w:hanging="720"/>
        <w:jc w:val="both"/>
        <w:rPr>
          <w:rFonts w:ascii="Times New Roman" w:hAnsi="Times New Roman"/>
          <w:noProof/>
        </w:rPr>
      </w:pPr>
      <w:bookmarkStart w:id="66" w:name="_ENREF_42"/>
      <w:r w:rsidRPr="004B2529">
        <w:rPr>
          <w:rFonts w:ascii="Times New Roman" w:hAnsi="Times New Roman"/>
          <w:noProof/>
        </w:rPr>
        <w:t>42.</w:t>
      </w:r>
      <w:r w:rsidRPr="004B2529">
        <w:rPr>
          <w:rFonts w:ascii="Times New Roman" w:hAnsi="Times New Roman"/>
          <w:noProof/>
        </w:rPr>
        <w:tab/>
        <w:t xml:space="preserve">Ishitani, A. and S. Nagakura, </w:t>
      </w:r>
      <w:r w:rsidRPr="004B2529">
        <w:rPr>
          <w:rFonts w:ascii="Times New Roman" w:hAnsi="Times New Roman"/>
          <w:i/>
          <w:noProof/>
        </w:rPr>
        <w:t>Electronic absorption and E.S.R. spectra of the benzene and paracyclophane anions.</w:t>
      </w:r>
      <w:r w:rsidRPr="004B2529">
        <w:rPr>
          <w:rFonts w:ascii="Times New Roman" w:hAnsi="Times New Roman"/>
          <w:noProof/>
        </w:rPr>
        <w:t xml:space="preserve"> </w:t>
      </w:r>
      <w:r w:rsidRPr="004B2529">
        <w:rPr>
          <w:rFonts w:ascii="Times New Roman" w:hAnsi="Times New Roman"/>
          <w:i/>
          <w:noProof/>
        </w:rPr>
        <w:t>Mol. Phys.</w:t>
      </w:r>
      <w:r w:rsidRPr="004B2529">
        <w:rPr>
          <w:rFonts w:ascii="Times New Roman" w:hAnsi="Times New Roman"/>
          <w:noProof/>
        </w:rPr>
        <w:t xml:space="preserve">, 1967. </w:t>
      </w:r>
      <w:r w:rsidRPr="004B2529">
        <w:rPr>
          <w:rFonts w:ascii="Times New Roman" w:hAnsi="Times New Roman"/>
          <w:b/>
          <w:noProof/>
        </w:rPr>
        <w:t>12</w:t>
      </w:r>
      <w:r w:rsidRPr="004B2529">
        <w:rPr>
          <w:rFonts w:ascii="Times New Roman" w:hAnsi="Times New Roman"/>
          <w:noProof/>
        </w:rPr>
        <w:t>: p. 1 - 12.</w:t>
      </w:r>
      <w:bookmarkEnd w:id="66"/>
    </w:p>
    <w:p w14:paraId="05475AED" w14:textId="77777777" w:rsidR="008C64C7" w:rsidRPr="004B2529" w:rsidRDefault="008C64C7" w:rsidP="008C64C7">
      <w:pPr>
        <w:spacing w:after="480" w:line="240" w:lineRule="auto"/>
        <w:ind w:left="720" w:hanging="720"/>
        <w:jc w:val="both"/>
        <w:rPr>
          <w:rFonts w:ascii="Times New Roman" w:hAnsi="Times New Roman"/>
          <w:noProof/>
        </w:rPr>
      </w:pPr>
      <w:bookmarkStart w:id="67" w:name="_ENREF_43"/>
      <w:r w:rsidRPr="004B2529">
        <w:rPr>
          <w:rFonts w:ascii="Times New Roman" w:hAnsi="Times New Roman"/>
          <w:noProof/>
        </w:rPr>
        <w:t>43.</w:t>
      </w:r>
      <w:r w:rsidRPr="004B2529">
        <w:rPr>
          <w:rFonts w:ascii="Times New Roman" w:hAnsi="Times New Roman"/>
          <w:noProof/>
        </w:rPr>
        <w:tab/>
        <w:t xml:space="preserve">Gerson, F. and W.B. Martin, </w:t>
      </w:r>
      <w:r w:rsidRPr="004B2529">
        <w:rPr>
          <w:rFonts w:ascii="Times New Roman" w:hAnsi="Times New Roman"/>
          <w:i/>
          <w:noProof/>
        </w:rPr>
        <w:t>Electron spin resonance studies of the radical anions of [2.2]paracyclophane and related compounds.</w:t>
      </w:r>
      <w:r w:rsidR="00472E4B">
        <w:rPr>
          <w:rFonts w:ascii="Times New Roman" w:hAnsi="Times New Roman"/>
          <w:noProof/>
        </w:rPr>
        <w:t xml:space="preserve"> J. Am. Chem. Soc.</w:t>
      </w:r>
      <w:r w:rsidRPr="004B2529">
        <w:rPr>
          <w:rFonts w:ascii="Times New Roman" w:hAnsi="Times New Roman"/>
          <w:noProof/>
        </w:rPr>
        <w:t xml:space="preserve">, 1969. </w:t>
      </w:r>
      <w:r w:rsidRPr="004B2529">
        <w:rPr>
          <w:rFonts w:ascii="Times New Roman" w:hAnsi="Times New Roman"/>
          <w:b/>
          <w:noProof/>
        </w:rPr>
        <w:t>91</w:t>
      </w:r>
      <w:r w:rsidRPr="004B2529">
        <w:rPr>
          <w:rFonts w:ascii="Times New Roman" w:hAnsi="Times New Roman"/>
          <w:noProof/>
        </w:rPr>
        <w:t>(8): p. 1883-1891.</w:t>
      </w:r>
      <w:bookmarkEnd w:id="67"/>
    </w:p>
    <w:p w14:paraId="1D77E78E" w14:textId="77777777" w:rsidR="008C64C7" w:rsidRPr="004B2529" w:rsidRDefault="008C64C7" w:rsidP="008C64C7">
      <w:pPr>
        <w:spacing w:after="480" w:line="240" w:lineRule="auto"/>
        <w:ind w:left="720" w:hanging="720"/>
        <w:jc w:val="both"/>
        <w:rPr>
          <w:rFonts w:ascii="Times New Roman" w:hAnsi="Times New Roman"/>
          <w:noProof/>
        </w:rPr>
      </w:pPr>
      <w:bookmarkStart w:id="68" w:name="_ENREF_44"/>
      <w:r w:rsidRPr="004B2529">
        <w:rPr>
          <w:rFonts w:ascii="Times New Roman" w:hAnsi="Times New Roman"/>
          <w:noProof/>
        </w:rPr>
        <w:t>44.</w:t>
      </w:r>
      <w:r w:rsidRPr="004B2529">
        <w:rPr>
          <w:rFonts w:ascii="Times New Roman" w:hAnsi="Times New Roman"/>
          <w:noProof/>
        </w:rPr>
        <w:tab/>
        <w:t xml:space="preserve">Bramwell, F.B. and J. Gendell, </w:t>
      </w:r>
      <w:r w:rsidRPr="004B2529">
        <w:rPr>
          <w:rFonts w:ascii="Times New Roman" w:hAnsi="Times New Roman"/>
          <w:i/>
          <w:noProof/>
        </w:rPr>
        <w:t>ESR studies of the triplet state of [n.n] paracyclophanes.</w:t>
      </w:r>
      <w:r w:rsidRPr="004B2529">
        <w:rPr>
          <w:rFonts w:ascii="Times New Roman" w:hAnsi="Times New Roman"/>
          <w:noProof/>
        </w:rPr>
        <w:t xml:space="preserve"> The Journal of Chemical Physics, 1973. </w:t>
      </w:r>
      <w:r w:rsidRPr="004B2529">
        <w:rPr>
          <w:rFonts w:ascii="Times New Roman" w:hAnsi="Times New Roman"/>
          <w:b/>
          <w:noProof/>
        </w:rPr>
        <w:t>58</w:t>
      </w:r>
      <w:r w:rsidRPr="004B2529">
        <w:rPr>
          <w:rFonts w:ascii="Times New Roman" w:hAnsi="Times New Roman"/>
          <w:noProof/>
        </w:rPr>
        <w:t>(2): p. 420-427.</w:t>
      </w:r>
      <w:bookmarkEnd w:id="68"/>
    </w:p>
    <w:p w14:paraId="1BFAE192" w14:textId="77777777" w:rsidR="008C64C7" w:rsidRPr="004B2529" w:rsidRDefault="008C64C7" w:rsidP="008C64C7">
      <w:pPr>
        <w:spacing w:after="480" w:line="240" w:lineRule="auto"/>
        <w:ind w:left="720" w:hanging="720"/>
        <w:jc w:val="both"/>
        <w:rPr>
          <w:rFonts w:ascii="Times New Roman" w:hAnsi="Times New Roman"/>
          <w:noProof/>
        </w:rPr>
      </w:pPr>
      <w:bookmarkStart w:id="69" w:name="_ENREF_45"/>
      <w:r w:rsidRPr="004B2529">
        <w:rPr>
          <w:rFonts w:ascii="Times New Roman" w:hAnsi="Times New Roman"/>
          <w:noProof/>
        </w:rPr>
        <w:t>45.</w:t>
      </w:r>
      <w:r w:rsidRPr="004B2529">
        <w:rPr>
          <w:rFonts w:ascii="Times New Roman" w:hAnsi="Times New Roman"/>
          <w:noProof/>
        </w:rPr>
        <w:tab/>
        <w:t xml:space="preserve">Morisaki, Y. and Y. Chujo, </w:t>
      </w:r>
      <w:r w:rsidRPr="004B2529">
        <w:rPr>
          <w:rFonts w:ascii="Times New Roman" w:hAnsi="Times New Roman"/>
          <w:i/>
          <w:noProof/>
        </w:rPr>
        <w:t>Cyclophane-containing polymers.</w:t>
      </w:r>
      <w:r w:rsidRPr="004B2529">
        <w:rPr>
          <w:rFonts w:ascii="Times New Roman" w:hAnsi="Times New Roman"/>
          <w:noProof/>
        </w:rPr>
        <w:t xml:space="preserve"> Progress in Polymer Science, 2008. </w:t>
      </w:r>
      <w:r w:rsidRPr="004B2529">
        <w:rPr>
          <w:rFonts w:ascii="Times New Roman" w:hAnsi="Times New Roman"/>
          <w:b/>
          <w:noProof/>
        </w:rPr>
        <w:t>33</w:t>
      </w:r>
      <w:r w:rsidRPr="004B2529">
        <w:rPr>
          <w:rFonts w:ascii="Times New Roman" w:hAnsi="Times New Roman"/>
          <w:noProof/>
        </w:rPr>
        <w:t>(3): p. 346-364.</w:t>
      </w:r>
      <w:bookmarkEnd w:id="69"/>
    </w:p>
    <w:p w14:paraId="02AC4D3F" w14:textId="77777777" w:rsidR="008C64C7" w:rsidRPr="004B2529" w:rsidRDefault="008C64C7" w:rsidP="008C64C7">
      <w:pPr>
        <w:spacing w:after="480" w:line="240" w:lineRule="auto"/>
        <w:ind w:left="720" w:hanging="720"/>
        <w:jc w:val="both"/>
        <w:rPr>
          <w:rFonts w:ascii="Times New Roman" w:hAnsi="Times New Roman"/>
          <w:noProof/>
        </w:rPr>
      </w:pPr>
      <w:bookmarkStart w:id="70" w:name="_ENREF_46"/>
      <w:r w:rsidRPr="004B2529">
        <w:rPr>
          <w:rFonts w:ascii="Times New Roman" w:hAnsi="Times New Roman"/>
          <w:noProof/>
        </w:rPr>
        <w:t>46.</w:t>
      </w:r>
      <w:r w:rsidRPr="004B2529">
        <w:rPr>
          <w:rFonts w:ascii="Times New Roman" w:hAnsi="Times New Roman"/>
          <w:noProof/>
        </w:rPr>
        <w:tab/>
        <w:t xml:space="preserve">Diel, B.N., et al., </w:t>
      </w:r>
      <w:r w:rsidRPr="004B2529">
        <w:rPr>
          <w:rFonts w:ascii="Times New Roman" w:hAnsi="Times New Roman"/>
          <w:i/>
          <w:noProof/>
        </w:rPr>
        <w:t>Cofacial assembly of metallomacrocycles as an approach to controlling lattice architecture in low-dimensional molecular solids. Chemical, structural, oxidation-state, transport, and optical properties of the iron coordination polymer [Fe(phthalocyaninato)(.mu.-pyrazine)]n and the consequences of halogen doping.</w:t>
      </w:r>
      <w:r w:rsidR="00472E4B">
        <w:rPr>
          <w:rFonts w:ascii="Times New Roman" w:hAnsi="Times New Roman"/>
          <w:noProof/>
        </w:rPr>
        <w:t xml:space="preserve"> J. Am. Chem. Soc.</w:t>
      </w:r>
      <w:r w:rsidRPr="004B2529">
        <w:rPr>
          <w:rFonts w:ascii="Times New Roman" w:hAnsi="Times New Roman"/>
          <w:noProof/>
        </w:rPr>
        <w:t xml:space="preserve">, 1984. </w:t>
      </w:r>
      <w:r w:rsidRPr="004B2529">
        <w:rPr>
          <w:rFonts w:ascii="Times New Roman" w:hAnsi="Times New Roman"/>
          <w:b/>
          <w:noProof/>
        </w:rPr>
        <w:t>106</w:t>
      </w:r>
      <w:r w:rsidRPr="004B2529">
        <w:rPr>
          <w:rFonts w:ascii="Times New Roman" w:hAnsi="Times New Roman"/>
          <w:noProof/>
        </w:rPr>
        <w:t>(11): p. 3207-3214.</w:t>
      </w:r>
      <w:bookmarkEnd w:id="70"/>
    </w:p>
    <w:p w14:paraId="271C2E00" w14:textId="77777777" w:rsidR="008C64C7" w:rsidRPr="004B2529" w:rsidRDefault="008C64C7" w:rsidP="008C64C7">
      <w:pPr>
        <w:spacing w:after="480" w:line="240" w:lineRule="auto"/>
        <w:ind w:left="720" w:hanging="720"/>
        <w:jc w:val="both"/>
        <w:rPr>
          <w:rFonts w:ascii="Times New Roman" w:hAnsi="Times New Roman"/>
          <w:noProof/>
        </w:rPr>
      </w:pPr>
      <w:bookmarkStart w:id="71" w:name="_ENREF_47"/>
      <w:r w:rsidRPr="004B2529">
        <w:rPr>
          <w:rFonts w:ascii="Times New Roman" w:hAnsi="Times New Roman"/>
          <w:noProof/>
        </w:rPr>
        <w:t>47.</w:t>
      </w:r>
      <w:r w:rsidRPr="004B2529">
        <w:rPr>
          <w:rFonts w:ascii="Times New Roman" w:hAnsi="Times New Roman"/>
          <w:noProof/>
        </w:rPr>
        <w:tab/>
        <w:t xml:space="preserve">Glatzhofer, D.T. and D.T. Longone, </w:t>
      </w:r>
      <w:r w:rsidRPr="004B2529">
        <w:rPr>
          <w:rFonts w:ascii="Times New Roman" w:hAnsi="Times New Roman"/>
          <w:i/>
          <w:noProof/>
        </w:rPr>
        <w:t>Extended cooperative electronic effects in poly((E,E)-[6.2]paracyclophane-1,5-diene).</w:t>
      </w:r>
      <w:r w:rsidRPr="004B2529">
        <w:rPr>
          <w:rFonts w:ascii="Times New Roman" w:hAnsi="Times New Roman"/>
          <w:noProof/>
        </w:rPr>
        <w:t xml:space="preserve"> Journal of Polymer Science Part A: Polymer Chemistry, 1986. </w:t>
      </w:r>
      <w:r w:rsidRPr="004B2529">
        <w:rPr>
          <w:rFonts w:ascii="Times New Roman" w:hAnsi="Times New Roman"/>
          <w:b/>
          <w:noProof/>
        </w:rPr>
        <w:t>24</w:t>
      </w:r>
      <w:r w:rsidRPr="004B2529">
        <w:rPr>
          <w:rFonts w:ascii="Times New Roman" w:hAnsi="Times New Roman"/>
          <w:noProof/>
        </w:rPr>
        <w:t>(5): p. 947-954.</w:t>
      </w:r>
      <w:bookmarkEnd w:id="71"/>
    </w:p>
    <w:p w14:paraId="7F1D6DBF" w14:textId="77777777" w:rsidR="008C64C7" w:rsidRPr="004B2529" w:rsidRDefault="008C64C7" w:rsidP="008C64C7">
      <w:pPr>
        <w:spacing w:after="480" w:line="240" w:lineRule="auto"/>
        <w:ind w:left="720" w:hanging="720"/>
        <w:jc w:val="both"/>
        <w:rPr>
          <w:rFonts w:ascii="Times New Roman" w:hAnsi="Times New Roman"/>
          <w:noProof/>
        </w:rPr>
      </w:pPr>
      <w:bookmarkStart w:id="72" w:name="_ENREF_48"/>
      <w:r w:rsidRPr="004B2529">
        <w:rPr>
          <w:rFonts w:ascii="Times New Roman" w:hAnsi="Times New Roman"/>
          <w:noProof/>
        </w:rPr>
        <w:t>48.</w:t>
      </w:r>
      <w:r w:rsidRPr="004B2529">
        <w:rPr>
          <w:rFonts w:ascii="Times New Roman" w:hAnsi="Times New Roman"/>
          <w:noProof/>
        </w:rPr>
        <w:tab/>
        <w:t xml:space="preserve">Longone, D.T. and D.T. Glatzhofer, </w:t>
      </w:r>
      <w:r w:rsidRPr="004B2529">
        <w:rPr>
          <w:rFonts w:ascii="Times New Roman" w:hAnsi="Times New Roman"/>
          <w:i/>
          <w:noProof/>
        </w:rPr>
        <w:t>Cyclopolymerization of (E,E) - [6.2]paracyclophane-1,5-diene.</w:t>
      </w:r>
      <w:r w:rsidRPr="004B2529">
        <w:rPr>
          <w:rFonts w:ascii="Times New Roman" w:hAnsi="Times New Roman"/>
          <w:noProof/>
        </w:rPr>
        <w:t xml:space="preserve"> Journal of Polymer Science Part A: Polymer Chemistry, 1986. </w:t>
      </w:r>
      <w:r w:rsidRPr="004B2529">
        <w:rPr>
          <w:rFonts w:ascii="Times New Roman" w:hAnsi="Times New Roman"/>
          <w:b/>
          <w:noProof/>
        </w:rPr>
        <w:t>24</w:t>
      </w:r>
      <w:r w:rsidRPr="004B2529">
        <w:rPr>
          <w:rFonts w:ascii="Times New Roman" w:hAnsi="Times New Roman"/>
          <w:noProof/>
        </w:rPr>
        <w:t>(8): p. 1725-1733.</w:t>
      </w:r>
      <w:bookmarkEnd w:id="72"/>
    </w:p>
    <w:p w14:paraId="27082EA0" w14:textId="77777777" w:rsidR="008C64C7" w:rsidRPr="004B2529" w:rsidRDefault="008C64C7" w:rsidP="008C64C7">
      <w:pPr>
        <w:spacing w:after="480" w:line="240" w:lineRule="auto"/>
        <w:ind w:left="720" w:hanging="720"/>
        <w:jc w:val="both"/>
        <w:rPr>
          <w:rFonts w:ascii="Times New Roman" w:hAnsi="Times New Roman"/>
          <w:noProof/>
        </w:rPr>
      </w:pPr>
      <w:bookmarkStart w:id="73" w:name="_ENREF_49"/>
      <w:r w:rsidRPr="004B2529">
        <w:rPr>
          <w:rFonts w:ascii="Times New Roman" w:hAnsi="Times New Roman"/>
          <w:noProof/>
        </w:rPr>
        <w:t>49.</w:t>
      </w:r>
      <w:r w:rsidRPr="004B2529">
        <w:rPr>
          <w:rFonts w:ascii="Times New Roman" w:hAnsi="Times New Roman"/>
          <w:noProof/>
        </w:rPr>
        <w:tab/>
        <w:t xml:space="preserve">Boekelheide, V., </w:t>
      </w:r>
      <w:r w:rsidRPr="004B2529">
        <w:rPr>
          <w:rFonts w:ascii="Times New Roman" w:hAnsi="Times New Roman"/>
          <w:i/>
          <w:noProof/>
        </w:rPr>
        <w:t>Syntheses and properties of the [2n]Cyclophanes</w:t>
      </w:r>
      <w:r w:rsidRPr="004B2529">
        <w:rPr>
          <w:rFonts w:ascii="Times New Roman" w:hAnsi="Times New Roman"/>
          <w:noProof/>
        </w:rPr>
        <w:t xml:space="preserve">, in </w:t>
      </w:r>
      <w:r w:rsidRPr="004B2529">
        <w:rPr>
          <w:rFonts w:ascii="Times New Roman" w:hAnsi="Times New Roman"/>
          <w:i/>
          <w:noProof/>
        </w:rPr>
        <w:t>Cyclophanes I</w:t>
      </w:r>
      <w:r w:rsidRPr="004B2529">
        <w:rPr>
          <w:rFonts w:ascii="Times New Roman" w:hAnsi="Times New Roman"/>
          <w:noProof/>
        </w:rPr>
        <w:t>, F. Vögtle, Editor 1983, Springer Berlin Heidelberg. p. 87-143.</w:t>
      </w:r>
      <w:bookmarkEnd w:id="73"/>
    </w:p>
    <w:p w14:paraId="7FF17BE0" w14:textId="77777777" w:rsidR="008C64C7" w:rsidRPr="004B2529" w:rsidRDefault="008C64C7" w:rsidP="008C64C7">
      <w:pPr>
        <w:spacing w:after="480" w:line="240" w:lineRule="auto"/>
        <w:ind w:left="720" w:hanging="720"/>
        <w:jc w:val="both"/>
        <w:rPr>
          <w:rFonts w:ascii="Times New Roman" w:hAnsi="Times New Roman"/>
          <w:noProof/>
        </w:rPr>
      </w:pPr>
      <w:bookmarkStart w:id="74" w:name="_ENREF_50"/>
      <w:r w:rsidRPr="004B2529">
        <w:rPr>
          <w:rFonts w:ascii="Times New Roman" w:hAnsi="Times New Roman"/>
          <w:noProof/>
        </w:rPr>
        <w:t>50.</w:t>
      </w:r>
      <w:r w:rsidRPr="004B2529">
        <w:rPr>
          <w:rFonts w:ascii="Times New Roman" w:hAnsi="Times New Roman"/>
          <w:noProof/>
        </w:rPr>
        <w:tab/>
        <w:t xml:space="preserve">Longone, D.T. and J.H. Glans, </w:t>
      </w:r>
      <w:r w:rsidRPr="004B2529">
        <w:rPr>
          <w:rFonts w:ascii="Times New Roman" w:hAnsi="Times New Roman"/>
          <w:i/>
          <w:noProof/>
        </w:rPr>
        <w:t>Synthesis and electrical properties of substituted paracyclophane polymers.</w:t>
      </w:r>
      <w:r w:rsidRPr="004B2529">
        <w:rPr>
          <w:rFonts w:ascii="Times New Roman" w:hAnsi="Times New Roman"/>
          <w:noProof/>
        </w:rPr>
        <w:t xml:space="preserve"> Journal of Polymer Science Part A: Polymer Chemistry, 1988. </w:t>
      </w:r>
      <w:r w:rsidRPr="004B2529">
        <w:rPr>
          <w:rFonts w:ascii="Times New Roman" w:hAnsi="Times New Roman"/>
          <w:b/>
          <w:noProof/>
        </w:rPr>
        <w:t>26</w:t>
      </w:r>
      <w:r w:rsidRPr="004B2529">
        <w:rPr>
          <w:rFonts w:ascii="Times New Roman" w:hAnsi="Times New Roman"/>
          <w:noProof/>
        </w:rPr>
        <w:t>(2): p. 405-417.</w:t>
      </w:r>
      <w:bookmarkEnd w:id="74"/>
    </w:p>
    <w:p w14:paraId="6E2A32B7" w14:textId="77777777" w:rsidR="008C64C7" w:rsidRPr="004B2529" w:rsidRDefault="008C64C7" w:rsidP="008C64C7">
      <w:pPr>
        <w:spacing w:after="480" w:line="240" w:lineRule="auto"/>
        <w:ind w:left="720" w:hanging="720"/>
        <w:jc w:val="both"/>
        <w:rPr>
          <w:rFonts w:ascii="Times New Roman" w:hAnsi="Times New Roman"/>
          <w:noProof/>
        </w:rPr>
      </w:pPr>
      <w:bookmarkStart w:id="75" w:name="_ENREF_51"/>
      <w:r w:rsidRPr="004B2529">
        <w:rPr>
          <w:rFonts w:ascii="Times New Roman" w:hAnsi="Times New Roman"/>
          <w:noProof/>
        </w:rPr>
        <w:lastRenderedPageBreak/>
        <w:t>51.</w:t>
      </w:r>
      <w:r w:rsidRPr="004B2529">
        <w:rPr>
          <w:rFonts w:ascii="Times New Roman" w:hAnsi="Times New Roman"/>
          <w:noProof/>
        </w:rPr>
        <w:tab/>
        <w:t xml:space="preserve">Morisaki, Y. and Y. Chujo, </w:t>
      </w:r>
      <w:r w:rsidRPr="004B2529">
        <w:rPr>
          <w:rFonts w:ascii="Times New Roman" w:hAnsi="Times New Roman"/>
          <w:i/>
          <w:noProof/>
        </w:rPr>
        <w:t>Through-space conjugated polymers consisting of [2.2]paracyclophane.</w:t>
      </w:r>
      <w:r w:rsidRPr="004B2529">
        <w:rPr>
          <w:rFonts w:ascii="Times New Roman" w:hAnsi="Times New Roman"/>
          <w:noProof/>
        </w:rPr>
        <w:t xml:space="preserve"> Polymer Chemistry, 2011. </w:t>
      </w:r>
      <w:r w:rsidRPr="004B2529">
        <w:rPr>
          <w:rFonts w:ascii="Times New Roman" w:hAnsi="Times New Roman"/>
          <w:b/>
          <w:noProof/>
        </w:rPr>
        <w:t>2</w:t>
      </w:r>
      <w:r w:rsidRPr="004B2529">
        <w:rPr>
          <w:rFonts w:ascii="Times New Roman" w:hAnsi="Times New Roman"/>
          <w:noProof/>
        </w:rPr>
        <w:t>(6): p. 1249-1257.</w:t>
      </w:r>
      <w:bookmarkEnd w:id="75"/>
    </w:p>
    <w:p w14:paraId="63E87783" w14:textId="77777777" w:rsidR="008C64C7" w:rsidRPr="004B2529" w:rsidRDefault="008C64C7" w:rsidP="008C64C7">
      <w:pPr>
        <w:spacing w:after="480" w:line="240" w:lineRule="auto"/>
        <w:ind w:left="720" w:hanging="720"/>
        <w:jc w:val="both"/>
        <w:rPr>
          <w:rFonts w:ascii="Times New Roman" w:hAnsi="Times New Roman"/>
          <w:noProof/>
        </w:rPr>
      </w:pPr>
      <w:bookmarkStart w:id="76" w:name="_ENREF_52"/>
      <w:r w:rsidRPr="004B2529">
        <w:rPr>
          <w:rFonts w:ascii="Times New Roman" w:hAnsi="Times New Roman"/>
          <w:noProof/>
        </w:rPr>
        <w:t>52.</w:t>
      </w:r>
      <w:r w:rsidRPr="004B2529">
        <w:rPr>
          <w:rFonts w:ascii="Times New Roman" w:hAnsi="Times New Roman"/>
          <w:noProof/>
        </w:rPr>
        <w:tab/>
        <w:t xml:space="preserve">Weder, C., </w:t>
      </w:r>
      <w:r w:rsidRPr="004B2529">
        <w:rPr>
          <w:rFonts w:ascii="Times New Roman" w:hAnsi="Times New Roman"/>
          <w:i/>
          <w:noProof/>
        </w:rPr>
        <w:t>Synthesis, processing and properties of conjugated polymer networks.</w:t>
      </w:r>
      <w:r w:rsidRPr="004B2529">
        <w:rPr>
          <w:rFonts w:ascii="Times New Roman" w:hAnsi="Times New Roman"/>
          <w:noProof/>
        </w:rPr>
        <w:t xml:space="preserve"> Chemical Communications, 2005. </w:t>
      </w:r>
      <w:r w:rsidRPr="004B2529">
        <w:rPr>
          <w:rFonts w:ascii="Times New Roman" w:hAnsi="Times New Roman"/>
          <w:b/>
          <w:noProof/>
        </w:rPr>
        <w:t>0</w:t>
      </w:r>
      <w:r w:rsidRPr="004B2529">
        <w:rPr>
          <w:rFonts w:ascii="Times New Roman" w:hAnsi="Times New Roman"/>
          <w:noProof/>
        </w:rPr>
        <w:t>(43): p. 5378-5389.</w:t>
      </w:r>
      <w:bookmarkEnd w:id="76"/>
    </w:p>
    <w:p w14:paraId="683DBF1E" w14:textId="77777777" w:rsidR="008C64C7" w:rsidRPr="004B2529" w:rsidRDefault="008C64C7" w:rsidP="008C64C7">
      <w:pPr>
        <w:spacing w:after="480" w:line="240" w:lineRule="auto"/>
        <w:ind w:left="720" w:hanging="720"/>
        <w:jc w:val="both"/>
        <w:rPr>
          <w:rFonts w:ascii="Times New Roman" w:hAnsi="Times New Roman"/>
          <w:noProof/>
        </w:rPr>
      </w:pPr>
      <w:bookmarkStart w:id="77" w:name="_ENREF_53"/>
      <w:r w:rsidRPr="004B2529">
        <w:rPr>
          <w:rFonts w:ascii="Times New Roman" w:hAnsi="Times New Roman"/>
          <w:noProof/>
        </w:rPr>
        <w:t>53.</w:t>
      </w:r>
      <w:r w:rsidRPr="004B2529">
        <w:rPr>
          <w:rFonts w:ascii="Times New Roman" w:hAnsi="Times New Roman"/>
          <w:noProof/>
        </w:rPr>
        <w:tab/>
        <w:t xml:space="preserve">Biswas, M. and A. Mukherjee, </w:t>
      </w:r>
      <w:r w:rsidRPr="004B2529">
        <w:rPr>
          <w:rFonts w:ascii="Times New Roman" w:hAnsi="Times New Roman"/>
          <w:i/>
          <w:noProof/>
        </w:rPr>
        <w:t>Synthesis and evaluation of metal-containing polymers</w:t>
      </w:r>
      <w:r w:rsidRPr="004B2529">
        <w:rPr>
          <w:rFonts w:ascii="Times New Roman" w:hAnsi="Times New Roman"/>
          <w:noProof/>
        </w:rPr>
        <w:t xml:space="preserve">, in </w:t>
      </w:r>
      <w:r w:rsidRPr="004B2529">
        <w:rPr>
          <w:rFonts w:ascii="Times New Roman" w:hAnsi="Times New Roman"/>
          <w:i/>
          <w:noProof/>
        </w:rPr>
        <w:t>Photoconducting Polymers/Metal-Containing Polymers</w:t>
      </w:r>
      <w:r w:rsidRPr="004B2529">
        <w:rPr>
          <w:rFonts w:ascii="Times New Roman" w:hAnsi="Times New Roman"/>
          <w:noProof/>
        </w:rPr>
        <w:t>1994, Springer Berlin Heidelberg. p. 89-123.</w:t>
      </w:r>
      <w:bookmarkEnd w:id="77"/>
    </w:p>
    <w:p w14:paraId="23D9DCA2" w14:textId="77777777" w:rsidR="008C64C7" w:rsidRPr="004B2529" w:rsidRDefault="008C64C7" w:rsidP="008C64C7">
      <w:pPr>
        <w:spacing w:after="480" w:line="240" w:lineRule="auto"/>
        <w:ind w:left="720" w:hanging="720"/>
        <w:jc w:val="both"/>
        <w:rPr>
          <w:rFonts w:ascii="Times New Roman" w:hAnsi="Times New Roman"/>
          <w:noProof/>
        </w:rPr>
      </w:pPr>
      <w:bookmarkStart w:id="78" w:name="_ENREF_54"/>
      <w:r w:rsidRPr="004B2529">
        <w:rPr>
          <w:rFonts w:ascii="Times New Roman" w:hAnsi="Times New Roman"/>
          <w:noProof/>
        </w:rPr>
        <w:t>54.</w:t>
      </w:r>
      <w:r w:rsidRPr="004B2529">
        <w:rPr>
          <w:rFonts w:ascii="Times New Roman" w:hAnsi="Times New Roman"/>
          <w:noProof/>
        </w:rPr>
        <w:tab/>
        <w:t xml:space="preserve">Laganis, E.D., R.G. Finke, and V. Boekelheide, </w:t>
      </w:r>
      <w:r w:rsidRPr="004B2529">
        <w:rPr>
          <w:rFonts w:ascii="Times New Roman" w:hAnsi="Times New Roman"/>
          <w:i/>
          <w:noProof/>
        </w:rPr>
        <w:t>Multilayered iron complexes of [2.2]paracyclophane.</w:t>
      </w:r>
      <w:r w:rsidRPr="004B2529">
        <w:rPr>
          <w:rFonts w:ascii="Times New Roman" w:hAnsi="Times New Roman"/>
          <w:noProof/>
        </w:rPr>
        <w:t xml:space="preserve"> Proceedings of the National Academy of Sciences, 1981. </w:t>
      </w:r>
      <w:r w:rsidRPr="004B2529">
        <w:rPr>
          <w:rFonts w:ascii="Times New Roman" w:hAnsi="Times New Roman"/>
          <w:b/>
          <w:noProof/>
        </w:rPr>
        <w:t>78</w:t>
      </w:r>
      <w:r w:rsidRPr="004B2529">
        <w:rPr>
          <w:rFonts w:ascii="Times New Roman" w:hAnsi="Times New Roman"/>
          <w:noProof/>
        </w:rPr>
        <w:t>(5): p. 2657-2658.</w:t>
      </w:r>
      <w:bookmarkEnd w:id="78"/>
    </w:p>
    <w:p w14:paraId="77F1FA8E" w14:textId="77777777" w:rsidR="008C64C7" w:rsidRPr="004B2529" w:rsidRDefault="008C64C7" w:rsidP="008C64C7">
      <w:pPr>
        <w:spacing w:after="480" w:line="240" w:lineRule="auto"/>
        <w:ind w:left="720" w:hanging="720"/>
        <w:jc w:val="both"/>
        <w:rPr>
          <w:rFonts w:ascii="Times New Roman" w:hAnsi="Times New Roman"/>
          <w:noProof/>
        </w:rPr>
      </w:pPr>
      <w:bookmarkStart w:id="79" w:name="_ENREF_55"/>
      <w:r w:rsidRPr="004B2529">
        <w:rPr>
          <w:rFonts w:ascii="Times New Roman" w:hAnsi="Times New Roman"/>
          <w:noProof/>
        </w:rPr>
        <w:t>55.</w:t>
      </w:r>
      <w:r w:rsidRPr="004B2529">
        <w:rPr>
          <w:rFonts w:ascii="Times New Roman" w:hAnsi="Times New Roman"/>
          <w:noProof/>
        </w:rPr>
        <w:tab/>
        <w:t xml:space="preserve">Morisaki, Y., T. Murakami, and Y. Chujo, </w:t>
      </w:r>
      <w:r w:rsidRPr="004B2529">
        <w:rPr>
          <w:rFonts w:ascii="Times New Roman" w:hAnsi="Times New Roman"/>
          <w:i/>
          <w:noProof/>
        </w:rPr>
        <w:t>Synthesis, Structure, and Properties of Aromatic Ring-Layered Polymers Containing Ferrocene as a Terminal Unit.</w:t>
      </w:r>
      <w:r w:rsidRPr="004B2529">
        <w:rPr>
          <w:rFonts w:ascii="Times New Roman" w:hAnsi="Times New Roman"/>
          <w:noProof/>
        </w:rPr>
        <w:t xml:space="preserve"> Journal of Inorganic and Organometallic Polymers and Materials, 2009. </w:t>
      </w:r>
      <w:r w:rsidRPr="004B2529">
        <w:rPr>
          <w:rFonts w:ascii="Times New Roman" w:hAnsi="Times New Roman"/>
          <w:b/>
          <w:noProof/>
        </w:rPr>
        <w:t>19</w:t>
      </w:r>
      <w:r w:rsidRPr="004B2529">
        <w:rPr>
          <w:rFonts w:ascii="Times New Roman" w:hAnsi="Times New Roman"/>
          <w:noProof/>
        </w:rPr>
        <w:t>(1): p. 104-112.</w:t>
      </w:r>
      <w:bookmarkEnd w:id="79"/>
    </w:p>
    <w:p w14:paraId="19261346" w14:textId="77777777" w:rsidR="008C64C7" w:rsidRPr="004B2529" w:rsidRDefault="008C64C7" w:rsidP="008C64C7">
      <w:pPr>
        <w:spacing w:after="480" w:line="240" w:lineRule="auto"/>
        <w:ind w:left="720" w:hanging="720"/>
        <w:jc w:val="both"/>
        <w:rPr>
          <w:rFonts w:ascii="Times New Roman" w:hAnsi="Times New Roman"/>
          <w:noProof/>
        </w:rPr>
      </w:pPr>
      <w:bookmarkStart w:id="80" w:name="_ENREF_56"/>
      <w:r w:rsidRPr="004B2529">
        <w:rPr>
          <w:rFonts w:ascii="Times New Roman" w:hAnsi="Times New Roman"/>
          <w:noProof/>
        </w:rPr>
        <w:t>56.</w:t>
      </w:r>
      <w:r w:rsidRPr="004B2529">
        <w:rPr>
          <w:rFonts w:ascii="Times New Roman" w:hAnsi="Times New Roman"/>
          <w:noProof/>
        </w:rPr>
        <w:tab/>
        <w:t xml:space="preserve">Clement, S., et al., </w:t>
      </w:r>
      <w:r w:rsidRPr="004B2529">
        <w:rPr>
          <w:rFonts w:ascii="Times New Roman" w:hAnsi="Times New Roman"/>
          <w:i/>
          <w:noProof/>
        </w:rPr>
        <w:t>Probing excited state electronic communications across diethynyl-[2.2]paracyclophane-containing conjugated organometallic polymers.</w:t>
      </w:r>
      <w:r w:rsidRPr="004B2529">
        <w:rPr>
          <w:rFonts w:ascii="Times New Roman" w:hAnsi="Times New Roman"/>
          <w:noProof/>
        </w:rPr>
        <w:t xml:space="preserve"> Chemical Communications, 2012. </w:t>
      </w:r>
      <w:r w:rsidRPr="004B2529">
        <w:rPr>
          <w:rFonts w:ascii="Times New Roman" w:hAnsi="Times New Roman"/>
          <w:b/>
          <w:noProof/>
        </w:rPr>
        <w:t>48</w:t>
      </w:r>
      <w:r w:rsidRPr="004B2529">
        <w:rPr>
          <w:rFonts w:ascii="Times New Roman" w:hAnsi="Times New Roman"/>
          <w:noProof/>
        </w:rPr>
        <w:t>(69): p. 8640-8642.</w:t>
      </w:r>
      <w:bookmarkEnd w:id="80"/>
    </w:p>
    <w:p w14:paraId="64BE174E" w14:textId="77777777" w:rsidR="008C64C7" w:rsidRPr="004B2529" w:rsidRDefault="008C64C7" w:rsidP="008C64C7">
      <w:pPr>
        <w:spacing w:after="480" w:line="240" w:lineRule="auto"/>
        <w:ind w:left="720" w:hanging="720"/>
        <w:jc w:val="both"/>
        <w:rPr>
          <w:rFonts w:ascii="Times New Roman" w:hAnsi="Times New Roman"/>
          <w:noProof/>
        </w:rPr>
      </w:pPr>
      <w:bookmarkStart w:id="81" w:name="_ENREF_57"/>
      <w:r w:rsidRPr="004B2529">
        <w:rPr>
          <w:rFonts w:ascii="Times New Roman" w:hAnsi="Times New Roman"/>
          <w:noProof/>
        </w:rPr>
        <w:t>57.</w:t>
      </w:r>
      <w:r w:rsidRPr="004B2529">
        <w:rPr>
          <w:rFonts w:ascii="Times New Roman" w:hAnsi="Times New Roman"/>
          <w:noProof/>
        </w:rPr>
        <w:tab/>
        <w:t xml:space="preserve">Paradies, J., </w:t>
      </w:r>
      <w:r w:rsidRPr="004B2529">
        <w:rPr>
          <w:rFonts w:ascii="Times New Roman" w:hAnsi="Times New Roman"/>
          <w:i/>
          <w:noProof/>
        </w:rPr>
        <w:t>[2.2]Paracyclophane Derivatives: Synthesis and Application in Catalysis.</w:t>
      </w:r>
      <w:r w:rsidRPr="004B2529">
        <w:rPr>
          <w:rFonts w:ascii="Times New Roman" w:hAnsi="Times New Roman"/>
          <w:noProof/>
        </w:rPr>
        <w:t xml:space="preserve"> Synthesis, 2011. </w:t>
      </w:r>
      <w:r w:rsidRPr="004B2529">
        <w:rPr>
          <w:rFonts w:ascii="Times New Roman" w:hAnsi="Times New Roman"/>
          <w:b/>
          <w:noProof/>
        </w:rPr>
        <w:t>23</w:t>
      </w:r>
      <w:r w:rsidRPr="004B2529">
        <w:rPr>
          <w:rFonts w:ascii="Times New Roman" w:hAnsi="Times New Roman"/>
          <w:noProof/>
        </w:rPr>
        <w:t>: p. 3749 - 3766.</w:t>
      </w:r>
      <w:bookmarkEnd w:id="81"/>
    </w:p>
    <w:p w14:paraId="6B90F1FC" w14:textId="77777777" w:rsidR="008C64C7" w:rsidRPr="004B2529" w:rsidRDefault="008C64C7" w:rsidP="008C64C7">
      <w:pPr>
        <w:spacing w:after="480" w:line="240" w:lineRule="auto"/>
        <w:ind w:left="720" w:hanging="720"/>
        <w:jc w:val="both"/>
        <w:rPr>
          <w:rFonts w:ascii="Times New Roman" w:hAnsi="Times New Roman"/>
          <w:noProof/>
        </w:rPr>
      </w:pPr>
      <w:bookmarkStart w:id="82" w:name="_ENREF_58"/>
      <w:r w:rsidRPr="004B2529">
        <w:rPr>
          <w:rFonts w:ascii="Times New Roman" w:hAnsi="Times New Roman"/>
          <w:noProof/>
        </w:rPr>
        <w:t>58.</w:t>
      </w:r>
      <w:r w:rsidRPr="004B2529">
        <w:rPr>
          <w:rFonts w:ascii="Times New Roman" w:hAnsi="Times New Roman"/>
          <w:noProof/>
        </w:rPr>
        <w:tab/>
        <w:t xml:space="preserve">Douglas S. Masterson, D.T.G., </w:t>
      </w:r>
      <w:r w:rsidRPr="004B2529">
        <w:rPr>
          <w:rFonts w:ascii="Times New Roman" w:hAnsi="Times New Roman"/>
          <w:i/>
          <w:noProof/>
        </w:rPr>
        <w:t>Catalytic Enantioselective Cyclopropanation of Styrene Derivatives using N-(2',4'-di-tert-butyl) Salicylidene-4-amino[2.2]paracyclophane as an asymmetric ligand.</w:t>
      </w:r>
      <w:r w:rsidRPr="004B2529">
        <w:rPr>
          <w:rFonts w:ascii="Times New Roman" w:hAnsi="Times New Roman"/>
          <w:noProof/>
        </w:rPr>
        <w:t xml:space="preserve"> </w:t>
      </w:r>
      <w:r w:rsidRPr="004B2529">
        <w:rPr>
          <w:rFonts w:ascii="Times New Roman" w:hAnsi="Times New Roman"/>
          <w:i/>
          <w:noProof/>
        </w:rPr>
        <w:t>J. Mol. Cat. A: Chemical</w:t>
      </w:r>
      <w:r w:rsidRPr="004B2529">
        <w:rPr>
          <w:rFonts w:ascii="Times New Roman" w:hAnsi="Times New Roman"/>
          <w:noProof/>
        </w:rPr>
        <w:t xml:space="preserve">, 2000. </w:t>
      </w:r>
      <w:r w:rsidRPr="004B2529">
        <w:rPr>
          <w:rFonts w:ascii="Times New Roman" w:hAnsi="Times New Roman"/>
          <w:b/>
          <w:noProof/>
        </w:rPr>
        <w:t>161</w:t>
      </w:r>
      <w:r w:rsidRPr="004B2529">
        <w:rPr>
          <w:rFonts w:ascii="Times New Roman" w:hAnsi="Times New Roman"/>
          <w:noProof/>
        </w:rPr>
        <w:t>: p. 65 - 68.</w:t>
      </w:r>
      <w:bookmarkEnd w:id="82"/>
    </w:p>
    <w:p w14:paraId="32A04AE8" w14:textId="77777777" w:rsidR="008C64C7" w:rsidRPr="004B2529" w:rsidRDefault="008C64C7" w:rsidP="008C64C7">
      <w:pPr>
        <w:spacing w:line="240" w:lineRule="auto"/>
        <w:ind w:left="720" w:hanging="720"/>
        <w:jc w:val="both"/>
        <w:rPr>
          <w:rFonts w:ascii="Times New Roman" w:hAnsi="Times New Roman"/>
          <w:noProof/>
        </w:rPr>
      </w:pPr>
      <w:bookmarkStart w:id="83" w:name="_ENREF_59"/>
      <w:r w:rsidRPr="004B2529">
        <w:rPr>
          <w:rFonts w:ascii="Times New Roman" w:hAnsi="Times New Roman"/>
          <w:noProof/>
        </w:rPr>
        <w:t>59.</w:t>
      </w:r>
      <w:r w:rsidRPr="004B2529">
        <w:rPr>
          <w:rFonts w:ascii="Times New Roman" w:hAnsi="Times New Roman"/>
          <w:noProof/>
        </w:rPr>
        <w:tab/>
        <w:t xml:space="preserve">Bazzaoui, E.A., S. Aeiyach, and P.C. Lacaze, </w:t>
      </w:r>
      <w:r w:rsidRPr="004B2529">
        <w:rPr>
          <w:rFonts w:ascii="Times New Roman" w:hAnsi="Times New Roman"/>
          <w:i/>
          <w:noProof/>
        </w:rPr>
        <w:t>Electropolymerization of Bithiophene on Pt and Fe Electrodes in an Aqueous Sodium dodecylsulfate (SDS) Micellar Medium.</w:t>
      </w:r>
      <w:r w:rsidRPr="004B2529">
        <w:rPr>
          <w:rFonts w:ascii="Times New Roman" w:hAnsi="Times New Roman"/>
          <w:noProof/>
        </w:rPr>
        <w:t xml:space="preserve"> Synthetic Metals, 1996. </w:t>
      </w:r>
      <w:r w:rsidRPr="004B2529">
        <w:rPr>
          <w:rFonts w:ascii="Times New Roman" w:hAnsi="Times New Roman"/>
          <w:b/>
          <w:noProof/>
        </w:rPr>
        <w:t>83</w:t>
      </w:r>
      <w:r w:rsidRPr="004B2529">
        <w:rPr>
          <w:rFonts w:ascii="Times New Roman" w:hAnsi="Times New Roman"/>
          <w:noProof/>
        </w:rPr>
        <w:t>(2): p. 159 - 165.</w:t>
      </w:r>
      <w:bookmarkEnd w:id="83"/>
    </w:p>
    <w:p w14:paraId="4A667195" w14:textId="77777777" w:rsidR="008C64C7" w:rsidRDefault="008C64C7" w:rsidP="008C64C7">
      <w:pPr>
        <w:spacing w:line="240" w:lineRule="auto"/>
        <w:jc w:val="both"/>
        <w:rPr>
          <w:rFonts w:ascii="Times New Roman" w:hAnsi="Times New Roman"/>
          <w:noProof/>
        </w:rPr>
      </w:pPr>
    </w:p>
    <w:p w14:paraId="57205006" w14:textId="77777777" w:rsidR="008C64C7" w:rsidRDefault="00FB4748" w:rsidP="008C64C7">
      <w:pPr>
        <w:spacing w:line="240" w:lineRule="auto"/>
        <w:jc w:val="both"/>
      </w:pPr>
      <w:r>
        <w:fldChar w:fldCharType="end"/>
      </w:r>
    </w:p>
    <w:p w14:paraId="0DAAC96E" w14:textId="77777777" w:rsidR="00475090" w:rsidRDefault="00475090" w:rsidP="008C64C7">
      <w:pPr>
        <w:spacing w:line="240" w:lineRule="auto"/>
        <w:jc w:val="both"/>
      </w:pPr>
    </w:p>
    <w:p w14:paraId="6BFE2CDE" w14:textId="77777777" w:rsidR="00475090" w:rsidRDefault="00475090" w:rsidP="008C64C7">
      <w:pPr>
        <w:spacing w:line="240" w:lineRule="auto"/>
        <w:jc w:val="both"/>
      </w:pPr>
    </w:p>
    <w:p w14:paraId="110C2B6D" w14:textId="77777777" w:rsidR="008C64C7" w:rsidRDefault="008C64C7" w:rsidP="008C64C7"/>
    <w:p w14:paraId="1AEAA1EF" w14:textId="77777777" w:rsidR="008C64C7" w:rsidRPr="00E54F0E" w:rsidRDefault="008C64C7" w:rsidP="008A5CA0">
      <w:pPr>
        <w:pStyle w:val="Heading1"/>
      </w:pPr>
      <w:bookmarkStart w:id="84" w:name="_Toc365050777"/>
      <w:r w:rsidRPr="00E54F0E">
        <w:lastRenderedPageBreak/>
        <w:t xml:space="preserve">CHAPTER </w:t>
      </w:r>
      <w:r w:rsidR="00785E59">
        <w:t>II</w:t>
      </w:r>
      <w:bookmarkEnd w:id="84"/>
    </w:p>
    <w:p w14:paraId="3652FD2E" w14:textId="77777777" w:rsidR="008C64C7" w:rsidRDefault="008C64C7" w:rsidP="008C64C7">
      <w:pPr>
        <w:jc w:val="center"/>
        <w:rPr>
          <w:b/>
        </w:rPr>
      </w:pPr>
      <w:r w:rsidRPr="00E54F0E">
        <w:rPr>
          <w:b/>
        </w:rPr>
        <w:t xml:space="preserve">Electron Donating Ability of [2.2]Paracyclophane </w:t>
      </w:r>
      <w:r>
        <w:rPr>
          <w:b/>
        </w:rPr>
        <w:t>Towards the Redox</w:t>
      </w:r>
      <w:r w:rsidRPr="00E54F0E">
        <w:rPr>
          <w:b/>
        </w:rPr>
        <w:t xml:space="preserve"> Potential of Ferrocene </w:t>
      </w:r>
    </w:p>
    <w:p w14:paraId="28C79FC2" w14:textId="77777777" w:rsidR="008C64C7" w:rsidRPr="00E5023A" w:rsidRDefault="008C64C7" w:rsidP="008C64C7">
      <w:pPr>
        <w:jc w:val="center"/>
        <w:rPr>
          <w:b/>
        </w:rPr>
      </w:pPr>
    </w:p>
    <w:p w14:paraId="0D48AB59" w14:textId="77777777" w:rsidR="008C64C7" w:rsidRPr="00E54F0E" w:rsidRDefault="008C64C7" w:rsidP="008C64C7">
      <w:pPr>
        <w:ind w:left="720"/>
        <w:rPr>
          <w:b/>
        </w:rPr>
      </w:pPr>
      <w:bookmarkStart w:id="85" w:name="_Toc365050778"/>
      <w:r w:rsidRPr="008A5CA0">
        <w:rPr>
          <w:rStyle w:val="Heading2Char"/>
        </w:rPr>
        <w:t>Introduction</w:t>
      </w:r>
      <w:bookmarkEnd w:id="85"/>
      <w:r w:rsidRPr="00B45E9A">
        <w:rPr>
          <w:b/>
        </w:rPr>
        <w:t>:</w:t>
      </w:r>
    </w:p>
    <w:p w14:paraId="37E22EF4" w14:textId="77777777" w:rsidR="008C64C7" w:rsidRDefault="008C64C7" w:rsidP="008C64C7">
      <w:pPr>
        <w:ind w:left="720" w:firstLine="360"/>
      </w:pPr>
      <w:r>
        <w:t>A great deal of interest has been shown by material scie</w:t>
      </w:r>
      <w:r w:rsidR="001D062F">
        <w:t>ntists and technologists in</w:t>
      </w:r>
      <w:r>
        <w:t xml:space="preserve"> the synthesis of organometallic polymers as a result of properties needed for high technology materials, biomedical polymers and electrical inductors </w:t>
      </w:r>
      <w:r w:rsidR="00FB4748">
        <w:fldChar w:fldCharType="begin"/>
      </w:r>
      <w:r>
        <w:instrText xml:space="preserve"> ADDIN EN.CITE &lt;EndNote&gt;&lt;Cite&gt;&lt;Author&gt;Charles E. Carraher&lt;/Author&gt;&lt;Year&gt;1981&lt;/Year&gt;&lt;RecNum&gt;314&lt;/RecNum&gt;&lt;DisplayText&gt;[1]&lt;/DisplayText&gt;&lt;record&gt;&lt;rec-number&gt;314&lt;/rec-number&gt;&lt;foreign-keys&gt;&lt;key app="EN" db-id="eevvv2wtjzzxdze2zso5serwrv22txsxrsv2"&gt;314&lt;/key&gt;&lt;/foreign-keys&gt;&lt;ref-type name="Journal Article"&gt;17&lt;/ref-type&gt;&lt;contributors&gt;&lt;authors&gt;&lt;author&gt;Charles E. Carraher, Jr.&lt;/author&gt;&lt;/authors&gt;&lt;/contributors&gt;&lt;titles&gt;&lt;title&gt;Organometallic Polymers&lt;/title&gt;&lt;secondary-title&gt;&lt;style face="italic" font="default" size="100%"&gt;J. Chem. Edu&lt;/style&gt;&lt;/secondary-title&gt;&lt;/titles&gt;&lt;periodical&gt;&lt;full-title&gt;J. Chem. Edu&lt;/full-title&gt;&lt;/periodical&gt;&lt;pages&gt;921 - 934&lt;/pages&gt;&lt;volume&gt;58&lt;/volume&gt;&lt;number&gt;11&lt;/number&gt;&lt;dates&gt;&lt;year&gt;1981&lt;/year&gt;&lt;/dates&gt;&lt;urls&gt;&lt;/urls&gt;&lt;/record&gt;&lt;/Cite&gt;&lt;/EndNote&gt;</w:instrText>
      </w:r>
      <w:r w:rsidR="00FB4748">
        <w:fldChar w:fldCharType="separate"/>
      </w:r>
      <w:r>
        <w:rPr>
          <w:noProof/>
        </w:rPr>
        <w:t>[</w:t>
      </w:r>
      <w:hyperlink w:anchor="_ENREF_1" w:tooltip="Charles E. Carraher, 1981 #314" w:history="1">
        <w:r>
          <w:rPr>
            <w:noProof/>
          </w:rPr>
          <w:t>1</w:t>
        </w:r>
      </w:hyperlink>
      <w:r>
        <w:rPr>
          <w:noProof/>
        </w:rPr>
        <w:t>]</w:t>
      </w:r>
      <w:r w:rsidR="00FB4748">
        <w:fldChar w:fldCharType="end"/>
      </w:r>
      <w:r>
        <w:t xml:space="preserve">. These inorganic based polymers are useful based on the following features </w:t>
      </w:r>
      <w:r w:rsidR="00FB4748">
        <w:fldChar w:fldCharType="begin"/>
      </w:r>
      <w:r>
        <w:instrText xml:space="preserve"> ADDIN EN.CITE &lt;EndNote&gt;&lt;Cite&gt;&lt;Author&gt;Charles E. Carraher&lt;/Author&gt;&lt;Year&gt;1981&lt;/Year&gt;&lt;RecNum&gt;314&lt;/RecNum&gt;&lt;DisplayText&gt;[1, 2]&lt;/DisplayText&gt;&lt;record&gt;&lt;rec-number&gt;314&lt;/rec-number&gt;&lt;foreign-keys&gt;&lt;key app="EN" db-id="eevvv2wtjzzxdze2zso5serwrv22txsxrsv2"&gt;314&lt;/key&gt;&lt;/foreign-keys&gt;&lt;ref-type name="Journal Article"&gt;17&lt;/ref-type&gt;&lt;contributors&gt;&lt;authors&gt;&lt;author&gt;Charles E. Carraher, Jr.&lt;/author&gt;&lt;/authors&gt;&lt;/contributors&gt;&lt;titles&gt;&lt;title&gt;Organometallic Polymers&lt;/title&gt;&lt;secondary-title&gt;&lt;style face="italic" font="default" size="100%"&gt;J. Chem. Edu&lt;/style&gt;&lt;/secondary-title&gt;&lt;/titles&gt;&lt;periodical&gt;&lt;full-title&gt;J. Chem. Edu&lt;/full-title&gt;&lt;/periodical&gt;&lt;pages&gt;921 - 934&lt;/pages&gt;&lt;volume&gt;58&lt;/volume&gt;&lt;number&gt;11&lt;/number&gt;&lt;dates&gt;&lt;year&gt;1981&lt;/year&gt;&lt;/dates&gt;&lt;urls&gt;&lt;/urls&gt;&lt;/record&gt;&lt;/Cite&gt;&lt;Cite&gt;&lt;Author&gt;Rahimi&lt;/Author&gt;&lt;Year&gt;2004&lt;/Year&gt;&lt;RecNum&gt;315&lt;/RecNum&gt;&lt;record&gt;&lt;rec-number&gt;315&lt;/rec-number&gt;&lt;foreign-keys&gt;&lt;key app="EN" db-id="eevvv2wtjzzxdze2zso5serwrv22txsxrsv2"&gt;315&lt;/key&gt;&lt;/foreign-keys&gt;&lt;ref-type name="Journal Article"&gt;17&lt;/ref-type&gt;&lt;contributors&gt;&lt;authors&gt;&lt;author&gt;Azam Rahimi&lt;/author&gt;&lt;/authors&gt;&lt;/contributors&gt;&lt;titles&gt;&lt;title&gt;Inorganic and Organometallic Polymers: A Review&lt;/title&gt;&lt;secondary-title&gt;Iranian Polymer Journal&lt;/secondary-title&gt;&lt;/titles&gt;&lt;periodical&gt;&lt;full-title&gt;Iranian Polymer Journal&lt;/full-title&gt;&lt;/periodical&gt;&lt;pages&gt;149 - 164&lt;/pages&gt;&lt;volume&gt;13&lt;/volume&gt;&lt;number&gt;2&lt;/number&gt;&lt;dates&gt;&lt;year&gt;2004&lt;/year&gt;&lt;/dates&gt;&lt;urls&gt;&lt;/urls&gt;&lt;/record&gt;&lt;/Cite&gt;&lt;/EndNote&gt;</w:instrText>
      </w:r>
      <w:r w:rsidR="00FB4748">
        <w:fldChar w:fldCharType="separate"/>
      </w:r>
      <w:r>
        <w:rPr>
          <w:noProof/>
        </w:rPr>
        <w:t>[</w:t>
      </w:r>
      <w:hyperlink w:anchor="_ENREF_1" w:tooltip="Charles E. Carraher, 1981 #314" w:history="1">
        <w:r>
          <w:rPr>
            <w:noProof/>
          </w:rPr>
          <w:t>1</w:t>
        </w:r>
      </w:hyperlink>
      <w:r>
        <w:rPr>
          <w:noProof/>
        </w:rPr>
        <w:t xml:space="preserve">, </w:t>
      </w:r>
      <w:hyperlink w:anchor="_ENREF_2" w:tooltip="Rahimi, 2004 #315" w:history="1">
        <w:r>
          <w:rPr>
            <w:noProof/>
          </w:rPr>
          <w:t>2</w:t>
        </w:r>
      </w:hyperlink>
      <w:r>
        <w:rPr>
          <w:noProof/>
        </w:rPr>
        <w:t>]</w:t>
      </w:r>
      <w:r w:rsidR="00FB4748">
        <w:fldChar w:fldCharType="end"/>
      </w:r>
      <w:r>
        <w:t>:</w:t>
      </w:r>
    </w:p>
    <w:p w14:paraId="7B301443" w14:textId="77777777" w:rsidR="008C64C7" w:rsidRDefault="008C64C7" w:rsidP="008C64C7">
      <w:pPr>
        <w:pStyle w:val="ListParagraph"/>
        <w:numPr>
          <w:ilvl w:val="0"/>
          <w:numId w:val="33"/>
        </w:numPr>
      </w:pPr>
      <w:r>
        <w:t>The number and variety of elements (over 40 elements) that can be used in such polymers</w:t>
      </w:r>
    </w:p>
    <w:p w14:paraId="7E86556F" w14:textId="77777777" w:rsidR="008C64C7" w:rsidRDefault="008C64C7" w:rsidP="008C64C7">
      <w:pPr>
        <w:pStyle w:val="ListParagraph"/>
        <w:numPr>
          <w:ilvl w:val="0"/>
          <w:numId w:val="33"/>
        </w:numPr>
      </w:pPr>
      <w:r>
        <w:t>High abundance of inorganic elements</w:t>
      </w:r>
    </w:p>
    <w:p w14:paraId="02887059" w14:textId="77777777" w:rsidR="008C64C7" w:rsidRDefault="008C64C7" w:rsidP="008C64C7">
      <w:pPr>
        <w:pStyle w:val="ListParagraph"/>
        <w:numPr>
          <w:ilvl w:val="0"/>
          <w:numId w:val="33"/>
        </w:numPr>
      </w:pPr>
      <w:r>
        <w:t>Possibility of attaching different side groups</w:t>
      </w:r>
    </w:p>
    <w:p w14:paraId="474AC4E6" w14:textId="77777777" w:rsidR="008C64C7" w:rsidRDefault="008C64C7" w:rsidP="008C64C7">
      <w:pPr>
        <w:pStyle w:val="ListParagraph"/>
        <w:numPr>
          <w:ilvl w:val="0"/>
          <w:numId w:val="33"/>
        </w:numPr>
      </w:pPr>
      <w:r>
        <w:t>Stability at higher temperatures</w:t>
      </w:r>
    </w:p>
    <w:p w14:paraId="1A7078BC" w14:textId="77777777" w:rsidR="008C64C7" w:rsidRDefault="008C64C7" w:rsidP="008C64C7">
      <w:pPr>
        <w:pStyle w:val="ListParagraph"/>
        <w:numPr>
          <w:ilvl w:val="0"/>
          <w:numId w:val="33"/>
        </w:numPr>
      </w:pPr>
      <w:r>
        <w:t>Many of the metals can be present in several oxidation states</w:t>
      </w:r>
    </w:p>
    <w:p w14:paraId="67D49238" w14:textId="77777777" w:rsidR="008C64C7" w:rsidRDefault="008C64C7" w:rsidP="008C64C7">
      <w:pPr>
        <w:pStyle w:val="ListParagraph"/>
        <w:numPr>
          <w:ilvl w:val="0"/>
          <w:numId w:val="33"/>
        </w:numPr>
      </w:pPr>
      <w:r>
        <w:t xml:space="preserve">Useful properties such as conductivity, ferromagnetism, electroluminescence, and nonlinear optical properties </w:t>
      </w:r>
    </w:p>
    <w:p w14:paraId="60FA6AF3" w14:textId="77777777" w:rsidR="008C64C7" w:rsidRDefault="008C64C7" w:rsidP="008C64C7">
      <w:pPr>
        <w:ind w:left="720" w:right="-54" w:firstLine="360"/>
        <w:jc w:val="both"/>
      </w:pPr>
      <w:r>
        <w:t xml:space="preserve">Due to these features, organometallic polymers, particularly ferrocene containing polymers, find application in semiconductor based devices, as nonlinear optical materials, magnetic materials, gas sensors, etc </w:t>
      </w:r>
      <w:r w:rsidR="00FB4748">
        <w:fldChar w:fldCharType="begin">
          <w:fldData xml:space="preserve">PEVuZE5vdGU+PENpdGU+PEF1dGhvcj5NaWNoYWVsIEUuIFdyaWdodDwvQXV0aG9yPjxZZWFyPjE5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</w:fldData>
        </w:fldChar>
      </w:r>
      <w:r>
        <w:instrText xml:space="preserve"> ADDIN EN.CITE </w:instrText>
      </w:r>
      <w:r w:rsidR="00FB4748">
        <w:fldChar w:fldCharType="begin">
          <w:fldData xml:space="preserve">PEVuZE5vdGU+PENpdGU+PEF1dGhvcj5NaWNoYWVsIEUuIFdyaWdodDwvQXV0aG9yPjxZZWFyPjE5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</w:fldData>
        </w:fldChar>
      </w:r>
      <w:r>
        <w:instrText xml:space="preserve"> ADDIN EN.CITE.DATA </w:instrText>
      </w:r>
      <w:r w:rsidR="00FB4748">
        <w:fldChar w:fldCharType="end"/>
      </w:r>
      <w:r w:rsidR="00FB4748">
        <w:fldChar w:fldCharType="separate"/>
      </w:r>
      <w:r>
        <w:rPr>
          <w:noProof/>
        </w:rPr>
        <w:t>[</w:t>
      </w:r>
      <w:hyperlink w:anchor="_ENREF_3" w:tooltip="Wright, 1991 #366" w:history="1">
        <w:r>
          <w:rPr>
            <w:noProof/>
          </w:rPr>
          <w:t>3-6</w:t>
        </w:r>
      </w:hyperlink>
      <w:r>
        <w:rPr>
          <w:noProof/>
        </w:rPr>
        <w:t>]</w:t>
      </w:r>
      <w:r w:rsidR="00FB4748">
        <w:fldChar w:fldCharType="end"/>
      </w:r>
      <w:r>
        <w:t xml:space="preserve">. Ferrocene is an attractive molecule, containing an iron metal center sandwiched between two cyclopentadienyl rings, due to its unique electrochemical behavior and </w:t>
      </w:r>
      <w:r>
        <w:rPr>
          <w:rFonts w:ascii="Cambria" w:hAnsi="Cambria"/>
        </w:rPr>
        <w:t>π</w:t>
      </w:r>
      <w:r>
        <w:t>-</w:t>
      </w:r>
      <w:r>
        <w:lastRenderedPageBreak/>
        <w:t xml:space="preserve">conjugated system </w:t>
      </w:r>
      <w:r w:rsidR="00FB4748">
        <w:fldChar w:fldCharType="begin"/>
      </w:r>
      <w:r>
        <w:instrText xml:space="preserve"> ADDIN EN.CITE &lt;EndNote&gt;&lt;Cite&gt;&lt;Author&gt;Herberhold&lt;/Author&gt;&lt;Year&gt;2007&lt;/Year&gt;&lt;RecNum&gt;374&lt;/RecNum&gt;&lt;DisplayText&gt;[7]&lt;/DisplayText&gt;&lt;record&gt;&lt;rec-number&gt;374&lt;/rec-number&gt;&lt;foreign-keys&gt;&lt;key app="EN" db-id="eevvv2wtjzzxdze2zso5serwrv22txsxrsv2"&gt;374&lt;/key&gt;&lt;/foreign-keys&gt;&lt;ref-type name="Book Section"&gt;5&lt;/ref-type&gt;&lt;contributors&gt;&lt;authors&gt;&lt;author&gt;Herberhold, M.&lt;/author&gt;&lt;/authors&gt;&lt;/contributors&gt;&lt;titles&gt;&lt;title&gt;Ferrocene Compounds Containing Heteroelements&lt;/title&gt;&lt;secondary-title&gt;Ferrocenes&lt;/secondary-title&gt;&lt;/titles&gt;&lt;pages&gt;219-278&lt;/pages&gt;&lt;keywords&gt;&lt;keyword&gt;benzene&lt;/keyword&gt;&lt;keyword&gt;ferrocene&lt;/keyword&gt;&lt;keyword&gt;borylation&lt;/keyword&gt;&lt;keyword&gt;bromoferrocenes&lt;/keyword&gt;&lt;keyword&gt;aminoferrocenes&lt;/keyword&gt;&lt;/keywords&gt;&lt;dates&gt;&lt;year&gt;2007&lt;/year&gt;&lt;/dates&gt;&lt;publisher&gt;Wiley-VCH Verlag GmbH&lt;/publisher&gt;&lt;isbn&gt;9783527615599&lt;/isbn&gt;&lt;urls&gt;&lt;related-urls&gt;&lt;url&gt;http://dx.doi.org/10.1002/9783527615599.ch05&lt;/url&gt;&lt;/related-urls&gt;&lt;/urls&gt;&lt;electronic-resource-num&gt;10.1002/9783527615599.ch05&lt;/electronic-resource-num&gt;&lt;/record&gt;&lt;/Cite&gt;&lt;/EndNote&gt;</w:instrText>
      </w:r>
      <w:r w:rsidR="00FB4748">
        <w:fldChar w:fldCharType="separate"/>
      </w:r>
      <w:r>
        <w:rPr>
          <w:noProof/>
        </w:rPr>
        <w:t>[</w:t>
      </w:r>
      <w:hyperlink w:anchor="_ENREF_7" w:tooltip="Herberhold, 2007 #374" w:history="1">
        <w:r>
          <w:rPr>
            <w:noProof/>
          </w:rPr>
          <w:t>7</w:t>
        </w:r>
      </w:hyperlink>
      <w:r>
        <w:rPr>
          <w:noProof/>
        </w:rPr>
        <w:t>]</w:t>
      </w:r>
      <w:r w:rsidR="00FB4748">
        <w:fldChar w:fldCharType="end"/>
      </w:r>
      <w:r>
        <w:t>. It shows one electron reversible redox behavior when electrochemically oxidized, in which ferrocene (Fe</w:t>
      </w:r>
      <w:r w:rsidRPr="00776BCC">
        <w:rPr>
          <w:vertAlign w:val="superscript"/>
        </w:rPr>
        <w:t>2+</w:t>
      </w:r>
      <w:r>
        <w:t>) is oxidized to ferrocenium (Fe</w:t>
      </w:r>
      <w:r w:rsidRPr="00776BCC">
        <w:rPr>
          <w:vertAlign w:val="superscript"/>
        </w:rPr>
        <w:t>3+</w:t>
      </w:r>
      <w:r>
        <w:t xml:space="preserve">) on a positive applied potential scan and vice versa on the reverse potential scan. Ferrocene is easy to prepare, cheap, commercially available, and air and thermally stable. Based on </w:t>
      </w:r>
      <w:r w:rsidR="001D062F">
        <w:t>these considerations, ferrocene-</w:t>
      </w:r>
      <w:r>
        <w:t xml:space="preserve">based polymeric materials have been the focus of intense research </w:t>
      </w:r>
      <w:r w:rsidR="00FB4748">
        <w:fldChar w:fldCharType="begin"/>
      </w:r>
      <w:r>
        <w:instrText xml:space="preserve"> ADDIN EN.CITE &lt;EndNote&gt;&lt;Cite&gt;&lt;Author&gt;Antonio Togni&lt;/Author&gt;&lt;Year&gt;1998&lt;/Year&gt;&lt;RecNum&gt;376&lt;/RecNum&gt;&lt;DisplayText&gt;[8]&lt;/DisplayText&gt;&lt;record&gt;&lt;rec-number&gt;376&lt;/rec-number&gt;&lt;foreign-keys&gt;&lt;key app="EN" db-id="eevvv2wtjzzxdze2zso5serwrv22txsxrsv2"&gt;376&lt;/key&gt;&lt;/foreign-keys&gt;&lt;ref-type name="Book"&gt;6&lt;/ref-type&gt;&lt;contributors&gt;&lt;authors&gt;&lt;author&gt;Antonio Togni&lt;/author&gt;&lt;author&gt;Ronald L. Halterman&lt;/author&gt;&lt;/authors&gt;&lt;secondary-authors&gt;&lt;author&gt;WILEY-VCH Verlag GmbH&lt;/author&gt;&lt;/secondary-authors&gt;&lt;/contributors&gt;&lt;titles&gt;&lt;title&gt;Metallocenes: Synthesis, Reactivity, Applications&lt;/title&gt;&lt;/titles&gt;&lt;pages&gt;724&lt;/pages&gt;&lt;volume&gt;2&lt;/volume&gt;&lt;dates&gt;&lt;year&gt;1998&lt;/year&gt;&lt;/dates&gt;&lt;urls&gt;&lt;/urls&gt;&lt;/record&gt;&lt;/Cite&gt;&lt;/EndNote&gt;</w:instrText>
      </w:r>
      <w:r w:rsidR="00FB4748">
        <w:fldChar w:fldCharType="separate"/>
      </w:r>
      <w:r>
        <w:rPr>
          <w:noProof/>
        </w:rPr>
        <w:t>[</w:t>
      </w:r>
      <w:hyperlink w:anchor="_ENREF_8" w:tooltip="Togni, 1998 #376" w:history="1">
        <w:r>
          <w:rPr>
            <w:noProof/>
          </w:rPr>
          <w:t>8</w:t>
        </w:r>
      </w:hyperlink>
      <w:r>
        <w:rPr>
          <w:noProof/>
        </w:rPr>
        <w:t>]</w:t>
      </w:r>
      <w:r w:rsidR="00FB4748">
        <w:fldChar w:fldCharType="end"/>
      </w:r>
      <w:r>
        <w:t xml:space="preserve">. Much of the interest was focused on the poly(vinylferrocene), (Figure II – 1), which was first synthesized soon after ferrocene was discovered, due to the presence of the redox active iron center. </w:t>
      </w:r>
    </w:p>
    <w:p w14:paraId="01E5C8BE" w14:textId="77777777" w:rsidR="008C64C7" w:rsidRDefault="008C64C7" w:rsidP="008C64C7">
      <w:pPr>
        <w:ind w:left="720" w:right="-54"/>
        <w:jc w:val="both"/>
      </w:pPr>
    </w:p>
    <w:p w14:paraId="6752DA0B" w14:textId="77777777" w:rsidR="008C64C7" w:rsidRDefault="008C64C7" w:rsidP="008C64C7">
      <w:pPr>
        <w:ind w:left="720" w:right="-54"/>
        <w:jc w:val="center"/>
      </w:pPr>
      <w:r>
        <w:rPr>
          <w:noProof/>
          <w:lang w:bidi="ar-SA"/>
        </w:rPr>
        <w:drawing>
          <wp:inline distT="0" distB="0" distL="0" distR="0" wp14:anchorId="25683705" wp14:editId="2A1382D3">
            <wp:extent cx="1270122" cy="1143000"/>
            <wp:effectExtent l="0" t="0" r="0" b="0"/>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460" cy="1143305"/>
                    </a:xfrm>
                    <a:prstGeom prst="rect">
                      <a:avLst/>
                    </a:prstGeom>
                    <a:noFill/>
                    <a:ln>
                      <a:noFill/>
                    </a:ln>
                  </pic:spPr>
                </pic:pic>
              </a:graphicData>
            </a:graphic>
          </wp:inline>
        </w:drawing>
      </w:r>
    </w:p>
    <w:p w14:paraId="7083BA9A" w14:textId="77777777" w:rsidR="008C64C7" w:rsidRDefault="008C64C7" w:rsidP="008C64C7">
      <w:pPr>
        <w:ind w:left="720" w:right="-54"/>
        <w:jc w:val="center"/>
      </w:pPr>
      <w:r>
        <w:t>Figure II – 1: Poly(vinyl ferrocene)</w:t>
      </w:r>
    </w:p>
    <w:p w14:paraId="089A984A" w14:textId="77777777" w:rsidR="008C64C7" w:rsidRDefault="008C64C7" w:rsidP="008C64C7">
      <w:pPr>
        <w:ind w:left="720" w:right="-54"/>
        <w:jc w:val="center"/>
      </w:pPr>
    </w:p>
    <w:p w14:paraId="2DD1098E" w14:textId="77777777" w:rsidR="008C64C7" w:rsidRDefault="008C64C7" w:rsidP="008C64C7">
      <w:pPr>
        <w:ind w:left="720" w:right="-54" w:firstLine="720"/>
        <w:jc w:val="both"/>
      </w:pPr>
      <w:r>
        <w:t xml:space="preserve">In this polymer, the redox active centers are non-interacting and give </w:t>
      </w:r>
      <w:r w:rsidR="001D062F">
        <w:t xml:space="preserve">a </w:t>
      </w:r>
      <w:r>
        <w:t xml:space="preserve">one reversible redox wave </w:t>
      </w:r>
      <w:r w:rsidR="00FB4748">
        <w:fldChar w:fldCharType="begin"/>
      </w:r>
      <w:r>
        <w:instrText xml:space="preserve"> ADDIN EN.CITE &lt;EndNote&gt;&lt;Cite&gt;&lt;Author&gt;Flanagan&lt;/Author&gt;&lt;Year&gt;1978&lt;/Year&gt;&lt;RecNum&gt;377&lt;/RecNum&gt;&lt;DisplayText&gt;[9]&lt;/DisplayText&gt;&lt;record&gt;&lt;rec-number&gt;377&lt;/rec-number&gt;&lt;foreign-keys&gt;&lt;key app="EN" db-id="eevvv2wtjzzxdze2zso5serwrv22txsxrsv2"&gt;377&lt;/key&gt;&lt;/foreign-keys&gt;&lt;ref-type name="Journal Article"&gt;17&lt;/ref-type&gt;&lt;contributors&gt;&lt;authors&gt;&lt;author&gt;Flanagan, James B.&lt;/author&gt;&lt;author&gt;Margel, Shlomo&lt;/author&gt;&lt;author&gt;Bard, Allen J.&lt;/author&gt;&lt;author&gt;Anson, Fred C.&lt;/author&gt;&lt;/authors&gt;&lt;/contributors&gt;&lt;titles&gt;&lt;title&gt;Electron transfer to and from molecules containing multiple, noninteracting redox centers. Electrochemical oxidation of poly(vinylferrocene)&lt;/title&gt;&lt;secondary-title&gt;Journal of the american chemical society&lt;/secondary-title&gt;&lt;/titles&gt;&lt;periodical&gt;&lt;full-title&gt;Journal of the american chemical society&lt;/full-title&gt;&lt;/periodical&gt;&lt;pages&gt;4248-4253&lt;/pages&gt;&lt;volume&gt;100&lt;/volume&gt;&lt;number&gt;13&lt;/number&gt;&lt;dates&gt;&lt;year&gt;1978&lt;/year&gt;&lt;pub-dates&gt;&lt;date&gt;1978/06/01&lt;/date&gt;&lt;/pub-dates&gt;&lt;/dates&gt;&lt;publisher&gt;American Chemical Society&lt;/publisher&gt;&lt;isbn&gt;0002-7863&lt;/isbn&gt;&lt;urls&gt;&lt;related-urls&gt;&lt;url&gt;http://dx.doi.org/10.1021/ja00481a040&lt;/url&gt;&lt;/related-urls&gt;&lt;/urls&gt;&lt;electronic-resource-num&gt;10.1021/ja00481a040&lt;/electronic-resource-num&gt;&lt;access-date&gt;2013/06/05&lt;/access-date&gt;&lt;/record&gt;&lt;/Cite&gt;&lt;/EndNote&gt;</w:instrText>
      </w:r>
      <w:r w:rsidR="00FB4748">
        <w:fldChar w:fldCharType="separate"/>
      </w:r>
      <w:r>
        <w:rPr>
          <w:noProof/>
        </w:rPr>
        <w:t>[</w:t>
      </w:r>
      <w:hyperlink w:anchor="_ENREF_9" w:tooltip="Flanagan, 1978 #377" w:history="1">
        <w:r>
          <w:rPr>
            <w:noProof/>
          </w:rPr>
          <w:t>9</w:t>
        </w:r>
      </w:hyperlink>
      <w:r>
        <w:rPr>
          <w:noProof/>
        </w:rPr>
        <w:t>]</w:t>
      </w:r>
      <w:r w:rsidR="00FB4748">
        <w:fldChar w:fldCharType="end"/>
      </w:r>
      <w:r>
        <w:t xml:space="preserve">. Further, various ferrocene-containing polymers (Figure II - 2) have been synthesized and studied such as poly(ferrocenylsilane), poly(ferrocenylthiophene), poly(ferrocenylalkene), poly(ferrocenylpyrrole), poly(ferrocenylaniline), etc </w:t>
      </w:r>
      <w:r w:rsidR="00FB4748">
        <w:fldChar w:fldCharType="begin"/>
      </w:r>
      <w:r>
        <w:instrText xml:space="preserve"> ADDIN EN.CITE &lt;EndNote&gt;&lt;Cite&gt;&lt;Author&gt;Wei-Jun Liu&lt;/Author&gt;&lt;Year&gt;2010&lt;/Year&gt;&lt;RecNum&gt;367&lt;/RecNum&gt;&lt;DisplayText&gt;[4]&lt;/DisplayText&gt;&lt;record&gt;&lt;rec-number&gt;367&lt;/rec-number&gt;&lt;foreign-keys&gt;&lt;key app="EN" db-id="eevvv2wtjzzxdze2zso5serwrv22txsxrsv2"&gt;367&lt;/key&gt;&lt;/foreign-keys&gt;&lt;ref-type name="Journal Article"&gt;17&lt;/ref-type&gt;&lt;contributors&gt;&lt;authors&gt;&lt;author&gt;Wei-Jun Liu&lt;/author&gt;&lt;author&gt;Guo-Xuan Xiong&lt;/author&gt;&lt;author&gt;Dong-Hai Zeng&lt;/author&gt;&lt;/authors&gt;&lt;/contributors&gt;&lt;titles&gt;&lt;title&gt;Synthesis and Electrical Properties of Three Novel Poly(Ferrocenyl-Schiff Bases) and Their Charge Transfer Complexes with Iodine&lt;/title&gt;&lt;secondary-title&gt;J. Inorg. Organomet. Polym.&lt;/secondary-title&gt;&lt;/titles&gt;&lt;periodical&gt;&lt;full-title&gt;J. Inorg. Organomet. Polym.&lt;/full-title&gt;&lt;/periodical&gt;&lt;pages&gt;97 - 103&lt;/pages&gt;&lt;volume&gt;20&lt;/volume&gt;&lt;dates&gt;&lt;year&gt;2010&lt;/year&gt;&lt;/dates&gt;&lt;urls&gt;&lt;/urls&gt;&lt;/record&gt;&lt;/Cite&gt;&lt;/EndNote&gt;</w:instrText>
      </w:r>
      <w:r w:rsidR="00FB4748">
        <w:fldChar w:fldCharType="separate"/>
      </w:r>
      <w:r>
        <w:rPr>
          <w:noProof/>
        </w:rPr>
        <w:t>[</w:t>
      </w:r>
      <w:hyperlink w:anchor="_ENREF_4" w:tooltip="Liu, 2010 #367" w:history="1">
        <w:r>
          <w:rPr>
            <w:noProof/>
          </w:rPr>
          <w:t>4</w:t>
        </w:r>
      </w:hyperlink>
      <w:r>
        <w:rPr>
          <w:noProof/>
        </w:rPr>
        <w:t>]</w:t>
      </w:r>
      <w:r w:rsidR="00FB4748">
        <w:fldChar w:fldCharType="end"/>
      </w:r>
      <w:r>
        <w:t xml:space="preserve">. </w:t>
      </w:r>
    </w:p>
    <w:p w14:paraId="476848AE" w14:textId="77777777" w:rsidR="008C64C7" w:rsidRDefault="008C64C7" w:rsidP="008C64C7">
      <w:pPr>
        <w:ind w:left="720" w:right="-54"/>
        <w:jc w:val="both"/>
      </w:pPr>
    </w:p>
    <w:p w14:paraId="06B9089E" w14:textId="77777777" w:rsidR="008C64C7" w:rsidRDefault="008C64C7" w:rsidP="008C64C7">
      <w:pPr>
        <w:ind w:left="720" w:right="-54"/>
        <w:jc w:val="center"/>
      </w:pPr>
      <w:r>
        <w:rPr>
          <w:noProof/>
          <w:lang w:bidi="ar-SA"/>
        </w:rPr>
        <w:lastRenderedPageBreak/>
        <w:drawing>
          <wp:inline distT="0" distB="0" distL="0" distR="0" wp14:anchorId="498EA17B" wp14:editId="7FD5DACC">
            <wp:extent cx="3216045" cy="5130800"/>
            <wp:effectExtent l="0" t="0" r="1016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16512" cy="5131545"/>
                    </a:xfrm>
                    <a:prstGeom prst="rect">
                      <a:avLst/>
                    </a:prstGeom>
                    <a:noFill/>
                    <a:ln>
                      <a:noFill/>
                    </a:ln>
                  </pic:spPr>
                </pic:pic>
              </a:graphicData>
            </a:graphic>
          </wp:inline>
        </w:drawing>
      </w:r>
    </w:p>
    <w:p w14:paraId="038C3ADE" w14:textId="77777777" w:rsidR="008C64C7" w:rsidRDefault="008C64C7" w:rsidP="008C64C7">
      <w:pPr>
        <w:ind w:left="720" w:right="-54"/>
        <w:jc w:val="center"/>
      </w:pPr>
      <w:r>
        <w:t>Figure II – 2: Ferrocene containing polymers</w:t>
      </w:r>
    </w:p>
    <w:p w14:paraId="35BB033B" w14:textId="77777777" w:rsidR="008C64C7" w:rsidRDefault="008C64C7" w:rsidP="008C64C7">
      <w:pPr>
        <w:ind w:left="720" w:right="-54"/>
        <w:jc w:val="center"/>
      </w:pPr>
    </w:p>
    <w:p w14:paraId="6277CB31" w14:textId="77777777" w:rsidR="008C64C7" w:rsidRDefault="008C64C7" w:rsidP="008C64C7">
      <w:pPr>
        <w:ind w:left="720" w:right="-54" w:firstLine="720"/>
        <w:jc w:val="both"/>
      </w:pPr>
      <w:r>
        <w:t xml:space="preserve">Schiff bases find potential applications in the areas of bioinorganic chemistry, catalysis and magnetochemistry. In particular, the contribution of Schiff’s bases to the field of magnetochemistry has been focused on understanding the mechanism of exchange coupling between two metal centers through the Schiff’s base moiety (C=N) </w:t>
      </w:r>
      <w:r w:rsidR="00FB4748">
        <w:fldChar w:fldCharType="begin"/>
      </w:r>
      <w:r>
        <w:instrText xml:space="preserve"> ADDIN EN.CITE &lt;EndNote&gt;&lt;Cite&gt;&lt;Author&gt;Fenton&lt;/Author&gt;&lt;Year&gt;1988&lt;/Year&gt;&lt;RecNum&gt;435&lt;/RecNum&gt;&lt;DisplayText&gt;[10]&lt;/DisplayText&gt;&lt;record&gt;&lt;rec-number&gt;435&lt;/rec-number&gt;&lt;foreign-keys&gt;&lt;key app="EN" db-id="eevvv2wtjzzxdze2zso5serwrv22txsxrsv2"&gt;435&lt;/key&gt;&lt;/foreign-keys&gt;&lt;ref-type name="Journal Article"&gt;17&lt;/ref-type&gt;&lt;contributors&gt;&lt;authors&gt;&lt;author&gt;Fenton, D. E.&lt;/author&gt;&lt;author&gt;Vigato, P. A.&lt;/author&gt;&lt;/authors&gt;&lt;/contributors&gt;&lt;titles&gt;&lt;title&gt;Macrocyclic Schiff base complexes of lanthanides and actinides&lt;/title&gt;&lt;secondary-title&gt;Chemical Society Reviews&lt;/secondary-title&gt;&lt;/titles&gt;&lt;periodical&gt;&lt;full-title&gt;Chemical Society Reviews&lt;/full-title&gt;&lt;/periodical&gt;&lt;pages&gt;69-90&lt;/pages&gt;&lt;volume&gt;17&lt;/volume&gt;&lt;number&gt;0&lt;/number&gt;&lt;dates&gt;&lt;year&gt;1988&lt;/year&gt;&lt;/dates&gt;&lt;publisher&gt;The Royal Society of Chemistry&lt;/publisher&gt;&lt;isbn&gt;0306-0012&lt;/isbn&gt;&lt;work-type&gt;10.1039/CS9881700069&lt;/work-type&gt;&lt;urls&gt;&lt;related-urls&gt;&lt;url&gt;http://dx.doi.org/10.1039/CS9881700069&lt;/url&gt;&lt;/related-urls&gt;&lt;/urls&gt;&lt;electronic-resource-num&gt;10.1039/cs9881700069&lt;/electronic-resource-num&gt;&lt;/record&gt;&lt;/Cite&gt;&lt;/EndNote&gt;</w:instrText>
      </w:r>
      <w:r w:rsidR="00FB4748">
        <w:fldChar w:fldCharType="separate"/>
      </w:r>
      <w:r>
        <w:rPr>
          <w:noProof/>
        </w:rPr>
        <w:t>[</w:t>
      </w:r>
      <w:hyperlink w:anchor="_ENREF_10" w:tooltip="Fenton, 1988 #435" w:history="1">
        <w:r>
          <w:rPr>
            <w:noProof/>
          </w:rPr>
          <w:t>10</w:t>
        </w:r>
      </w:hyperlink>
      <w:r>
        <w:rPr>
          <w:noProof/>
        </w:rPr>
        <w:t>]</w:t>
      </w:r>
      <w:r w:rsidR="00FB4748">
        <w:fldChar w:fldCharType="end"/>
      </w:r>
      <w:r>
        <w:t xml:space="preserve">. The general procedure for the preparation of Schiff bases consists of condensation reactions of primary amines </w:t>
      </w:r>
      <w:r>
        <w:lastRenderedPageBreak/>
        <w:t>with a carbonyl precursor as shown in Scheme II - 1. The final product contains an imine or azomethine group (</w:t>
      </w:r>
      <w:r w:rsidR="001D062F">
        <w:t>C=N), which is referred to as a</w:t>
      </w:r>
      <w:r>
        <w:t xml:space="preserve"> Schiff’s base.</w:t>
      </w:r>
    </w:p>
    <w:p w14:paraId="28BB120F" w14:textId="77777777" w:rsidR="008C64C7" w:rsidRDefault="008C64C7" w:rsidP="008C64C7">
      <w:pPr>
        <w:ind w:left="720" w:right="-54"/>
        <w:jc w:val="both"/>
      </w:pPr>
    </w:p>
    <w:p w14:paraId="2BB09B92" w14:textId="77777777" w:rsidR="008C64C7" w:rsidRDefault="008C64C7" w:rsidP="008C64C7">
      <w:pPr>
        <w:ind w:left="720" w:right="-54"/>
        <w:jc w:val="center"/>
      </w:pPr>
      <w:r>
        <w:rPr>
          <w:noProof/>
          <w:lang w:bidi="ar-SA"/>
        </w:rPr>
        <w:drawing>
          <wp:inline distT="0" distB="0" distL="0" distR="0" wp14:anchorId="4A37D29F" wp14:editId="5A980A2F">
            <wp:extent cx="4375573" cy="988712"/>
            <wp:effectExtent l="0" t="0" r="0" b="1905"/>
            <wp:docPr id="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376438" cy="988907"/>
                    </a:xfrm>
                    <a:prstGeom prst="rect">
                      <a:avLst/>
                    </a:prstGeom>
                    <a:noFill/>
                    <a:ln>
                      <a:noFill/>
                    </a:ln>
                  </pic:spPr>
                </pic:pic>
              </a:graphicData>
            </a:graphic>
          </wp:inline>
        </w:drawing>
      </w:r>
    </w:p>
    <w:p w14:paraId="314D0CE0" w14:textId="77777777" w:rsidR="008C64C7" w:rsidRDefault="008C64C7" w:rsidP="008C64C7">
      <w:pPr>
        <w:ind w:left="720" w:right="-54"/>
        <w:jc w:val="center"/>
      </w:pPr>
      <w:r>
        <w:t>Scheme II -1: Schiff</w:t>
      </w:r>
      <w:r w:rsidR="001D062F">
        <w:t>’s</w:t>
      </w:r>
      <w:r>
        <w:t xml:space="preserve"> base formation</w:t>
      </w:r>
    </w:p>
    <w:p w14:paraId="73F3C93C" w14:textId="77777777" w:rsidR="008C64C7" w:rsidRDefault="008C64C7" w:rsidP="008C64C7">
      <w:pPr>
        <w:ind w:left="720" w:right="-54"/>
        <w:jc w:val="center"/>
      </w:pPr>
    </w:p>
    <w:p w14:paraId="6A7BF729" w14:textId="77777777" w:rsidR="008C64C7" w:rsidRDefault="001D062F" w:rsidP="008C64C7">
      <w:pPr>
        <w:ind w:left="720" w:right="-54"/>
        <w:jc w:val="both"/>
      </w:pPr>
      <w:r>
        <w:t>A Schiff’s base</w:t>
      </w:r>
      <w:r w:rsidR="008C64C7">
        <w:t xml:space="preserve"> can coordinate with metal ions through its non-bonded lone pair of electrons on the nitrogen and also can transfer charges through the conjugated </w:t>
      </w:r>
      <w:r w:rsidR="008C64C7">
        <w:rPr>
          <w:rFonts w:ascii="Cambria" w:hAnsi="Cambria"/>
        </w:rPr>
        <w:t>π</w:t>
      </w:r>
      <w:r w:rsidR="008C64C7">
        <w:t>-system.</w:t>
      </w:r>
    </w:p>
    <w:p w14:paraId="30C5BD2E" w14:textId="77777777" w:rsidR="008C64C7" w:rsidRDefault="008C64C7" w:rsidP="008C64C7">
      <w:pPr>
        <w:ind w:left="720" w:right="-54" w:firstLine="720"/>
        <w:jc w:val="both"/>
      </w:pPr>
      <w:r>
        <w:t xml:space="preserve">The combination of the ferrocene moiety together with a Schiff base has been studied with regards to electrochemistry and further in the biological applications </w:t>
      </w:r>
      <w:r w:rsidR="00FB4748">
        <w:fldChar w:fldCharType="begin"/>
      </w:r>
      <w:r>
        <w:instrText xml:space="preserve"> ADDIN EN.CITE &lt;EndNote&gt;&lt;Cite&gt;&lt;Author&gt;Zaheer&lt;/Author&gt;&lt;Year&gt;2011&lt;/Year&gt;&lt;RecNum&gt;436&lt;/RecNum&gt;&lt;DisplayText&gt;[11]&lt;/DisplayText&gt;&lt;record&gt;&lt;rec-number&gt;436&lt;/rec-number&gt;&lt;foreign-keys&gt;&lt;key app="EN" db-id="eevvv2wtjzzxdze2zso5serwrv22txsxrsv2"&gt;436&lt;/key&gt;&lt;/foreign-keys&gt;&lt;ref-type name="Journal Article"&gt;17&lt;/ref-type&gt;&lt;contributors&gt;&lt;authors&gt;&lt;author&gt;Zaheer, Muhammad&lt;/author&gt;&lt;author&gt;Shah, Afzal&lt;/author&gt;&lt;author&gt;Akhter, Zareen&lt;/author&gt;&lt;author&gt;Qureshi, Rumana&lt;/author&gt;&lt;author&gt;Mirza, Bushra&lt;/author&gt;&lt;author&gt;Tauseef, Misbah&lt;/author&gt;&lt;author&gt;Bolte, Michael&lt;/author&gt;&lt;/authors&gt;&lt;/contributors&gt;&lt;titles&gt;&lt;title&gt;Synthesis, characterization, electrochemistry and evaluation of biological activities of some ferrocenyl Schiff bases&lt;/title&gt;&lt;secondary-title&gt;Applied Organometallic Chemistry&lt;/secondary-title&gt;&lt;/titles&gt;&lt;periodical&gt;&lt;full-title&gt;Applied Organometallic Chemistry&lt;/full-title&gt;&lt;/periodical&gt;&lt;pages&gt;61-69&lt;/pages&gt;&lt;volume&gt;25&lt;/volume&gt;&lt;number&gt;1&lt;/number&gt;&lt;keywords&gt;&lt;keyword&gt;ferrocene&lt;/keyword&gt;&lt;keyword&gt;Schiff bases&lt;/keyword&gt;&lt;keyword&gt;electrochemistry&lt;/keyword&gt;&lt;keyword&gt;biological applications&lt;/keyword&gt;&lt;/keywords&gt;&lt;dates&gt;&lt;year&gt;2011&lt;/year&gt;&lt;/dates&gt;&lt;publisher&gt;John Wiley &amp;amp; Sons, Ltd.&lt;/publisher&gt;&lt;isbn&gt;1099-0739&lt;/isbn&gt;&lt;urls&gt;&lt;related-urls&gt;&lt;url&gt;http://dx.doi.org/10.1002/aoc.1690&lt;/url&gt;&lt;/related-urls&gt;&lt;/urls&gt;&lt;electronic-resource-num&gt;10.1002/aoc.1690&lt;/electronic-resource-num&gt;&lt;/record&gt;&lt;/Cite&gt;&lt;/EndNote&gt;</w:instrText>
      </w:r>
      <w:r w:rsidR="00FB4748">
        <w:fldChar w:fldCharType="separate"/>
      </w:r>
      <w:r>
        <w:rPr>
          <w:noProof/>
        </w:rPr>
        <w:t>[</w:t>
      </w:r>
      <w:hyperlink w:anchor="_ENREF_11" w:tooltip="Zaheer, 2011 #436" w:history="1">
        <w:r>
          <w:rPr>
            <w:noProof/>
          </w:rPr>
          <w:t>11</w:t>
        </w:r>
      </w:hyperlink>
      <w:r>
        <w:rPr>
          <w:noProof/>
        </w:rPr>
        <w:t>]</w:t>
      </w:r>
      <w:r w:rsidR="00FB4748">
        <w:fldChar w:fldCharType="end"/>
      </w:r>
      <w:r>
        <w:t xml:space="preserve">. 4-Ferrocenyl aniline was treated with various substituted aromatic aldehydes to form the Schiff bases as shown in Scheme II - 2. </w:t>
      </w:r>
    </w:p>
    <w:p w14:paraId="2CF76D05" w14:textId="77777777" w:rsidR="008C64C7" w:rsidRDefault="008C64C7" w:rsidP="008C64C7">
      <w:pPr>
        <w:ind w:left="720" w:right="-54"/>
        <w:jc w:val="both"/>
      </w:pPr>
    </w:p>
    <w:p w14:paraId="2B1E3475" w14:textId="77777777" w:rsidR="008C64C7" w:rsidRDefault="008C64C7" w:rsidP="008C64C7">
      <w:pPr>
        <w:ind w:left="720" w:right="-54"/>
        <w:jc w:val="center"/>
      </w:pPr>
      <w:r>
        <w:rPr>
          <w:noProof/>
          <w:lang w:bidi="ar-SA"/>
        </w:rPr>
        <w:drawing>
          <wp:inline distT="0" distB="0" distL="0" distR="0" wp14:anchorId="15CB808C" wp14:editId="3B0F3BAC">
            <wp:extent cx="5394960" cy="1908025"/>
            <wp:effectExtent l="0" t="0" r="0" b="0"/>
            <wp:docPr id="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94960" cy="1908025"/>
                    </a:xfrm>
                    <a:prstGeom prst="rect">
                      <a:avLst/>
                    </a:prstGeom>
                    <a:noFill/>
                    <a:ln>
                      <a:noFill/>
                    </a:ln>
                  </pic:spPr>
                </pic:pic>
              </a:graphicData>
            </a:graphic>
          </wp:inline>
        </w:drawing>
      </w:r>
    </w:p>
    <w:p w14:paraId="40CF2599" w14:textId="77777777" w:rsidR="008C64C7" w:rsidRDefault="008C64C7" w:rsidP="008C64C7">
      <w:pPr>
        <w:ind w:left="720" w:right="-54"/>
        <w:jc w:val="center"/>
      </w:pPr>
      <w:r>
        <w:t>Scheme II – 2: Substituted Ferrocenyl Schiff base formation</w:t>
      </w:r>
    </w:p>
    <w:p w14:paraId="65E24827" w14:textId="77777777" w:rsidR="008C64C7" w:rsidRDefault="008C64C7" w:rsidP="008C64C7">
      <w:pPr>
        <w:ind w:left="720" w:right="-54"/>
        <w:jc w:val="center"/>
      </w:pPr>
    </w:p>
    <w:p w14:paraId="34F6FDC0" w14:textId="77777777" w:rsidR="008C64C7" w:rsidRDefault="008C64C7" w:rsidP="008C64C7">
      <w:pPr>
        <w:ind w:left="720" w:right="-54"/>
        <w:jc w:val="both"/>
      </w:pPr>
      <w:r>
        <w:t>It was observed that electron-withdrawing groups increase the oxidation potential of ferrocene towards positive potential while electron-donating groups reduce the oxidation towards negative potentials. Hence the effect of the electronic nature of substitutents can be used to modulate the oxidation potentials of ferrocene. In another case, a bis(ferrocenyl) Schiff-base has been synthesized by condensation between ferrocenecarboxaldehyde and p-phenylenediamine and it was doped with metal salts such as (Fe</w:t>
      </w:r>
      <w:r w:rsidRPr="00F021EF">
        <w:rPr>
          <w:vertAlign w:val="superscript"/>
        </w:rPr>
        <w:t>3+</w:t>
      </w:r>
      <w:r>
        <w:t>, Al</w:t>
      </w:r>
      <w:r w:rsidRPr="00F021EF">
        <w:rPr>
          <w:vertAlign w:val="superscript"/>
        </w:rPr>
        <w:t>3+</w:t>
      </w:r>
      <w:r>
        <w:t xml:space="preserve"> and Ti</w:t>
      </w:r>
      <w:r w:rsidRPr="00F021EF">
        <w:rPr>
          <w:vertAlign w:val="superscript"/>
        </w:rPr>
        <w:t>3+</w:t>
      </w:r>
      <w:r w:rsidR="001D062F">
        <w:t>) for</w:t>
      </w:r>
      <w:r>
        <w:t xml:space="preserve"> application as a semiconductor </w:t>
      </w:r>
      <w:r w:rsidR="00FB4748">
        <w:fldChar w:fldCharType="begin"/>
      </w:r>
      <w:r>
        <w:instrText xml:space="preserve"> ADDIN EN.CITE &lt;EndNote&gt;&lt;Cite&gt;&lt;Author&gt;Liu&lt;/Author&gt;&lt;Year&gt;2007&lt;/Year&gt;&lt;RecNum&gt;375&lt;/RecNum&gt;&lt;DisplayText&gt;[12]&lt;/DisplayText&gt;&lt;record&gt;&lt;rec-number&gt;375&lt;/rec-number&gt;&lt;foreign-keys&gt;&lt;key app="EN" db-id="eevvv2wtjzzxdze2zso5serwrv22txsxrsv2"&gt;375&lt;/key&gt;&lt;/foreign-keys&gt;&lt;ref-type name="Journal Article"&gt;17&lt;/ref-type&gt;&lt;contributors&gt;&lt;authors&gt;&lt;author&gt;Liu, Wei-Jun&lt;/author&gt;&lt;author&gt;Xiong, Guo-Xuan&lt;/author&gt;&lt;author&gt;Wang, Wei-Ping&lt;/author&gt;&lt;/authors&gt;&lt;/contributors&gt;&lt;titles&gt;&lt;title&gt;Research on synthesis and conductivity of ferrocenyl Schiff base and its salt&lt;/title&gt;&lt;secondary-title&gt;Applied Organometallic Chemistry&lt;/secondary-title&gt;&lt;/titles&gt;&lt;periodical&gt;&lt;full-title&gt;Applied Organometallic Chemistry&lt;/full-title&gt;&lt;/periodical&gt;&lt;pages&gt;83-88&lt;/pages&gt;&lt;volume&gt;21&lt;/volume&gt;&lt;number&gt;2&lt;/number&gt;&lt;keywords&gt;&lt;keyword&gt;ferrocenyl Schiff base&lt;/keyword&gt;&lt;keyword&gt;doping&lt;/keyword&gt;&lt;keyword&gt;conductivity&lt;/keyword&gt;&lt;keyword&gt;positive temperature coefficient&lt;/keyword&gt;&lt;/keywords&gt;&lt;dates&gt;&lt;year&gt;2007&lt;/year&gt;&lt;/dates&gt;&lt;publisher&gt;John Wiley &amp;amp; Sons, Ltd.&lt;/publisher&gt;&lt;isbn&gt;1099-0739&lt;/isbn&gt;&lt;urls&gt;&lt;related-urls&gt;&lt;url&gt;http://dx.doi.org/10.1002/aoc.1166&lt;/url&gt;&lt;/related-urls&gt;&lt;/urls&gt;&lt;electronic-resource-num&gt;10.1002/aoc.1166&lt;/electronic-resource-num&gt;&lt;/record&gt;&lt;/Cite&gt;&lt;/EndNote&gt;</w:instrText>
      </w:r>
      <w:r w:rsidR="00FB4748">
        <w:fldChar w:fldCharType="separate"/>
      </w:r>
      <w:r>
        <w:rPr>
          <w:noProof/>
        </w:rPr>
        <w:t>[</w:t>
      </w:r>
      <w:hyperlink w:anchor="_ENREF_12" w:tooltip="Liu, 2007 #375" w:history="1">
        <w:r>
          <w:rPr>
            <w:noProof/>
          </w:rPr>
          <w:t>12</w:t>
        </w:r>
      </w:hyperlink>
      <w:r>
        <w:rPr>
          <w:noProof/>
        </w:rPr>
        <w:t>]</w:t>
      </w:r>
      <w:r w:rsidR="00FB4748">
        <w:fldChar w:fldCharType="end"/>
      </w:r>
      <w:r>
        <w:t xml:space="preserve">. </w:t>
      </w:r>
    </w:p>
    <w:p w14:paraId="027172B7" w14:textId="77777777" w:rsidR="008C64C7" w:rsidRDefault="008C64C7" w:rsidP="008C64C7">
      <w:pPr>
        <w:ind w:left="720" w:right="-54"/>
        <w:jc w:val="center"/>
      </w:pPr>
      <w:r>
        <w:rPr>
          <w:noProof/>
          <w:lang w:bidi="ar-SA"/>
        </w:rPr>
        <w:drawing>
          <wp:inline distT="0" distB="0" distL="0" distR="0" wp14:anchorId="527113E5" wp14:editId="57150CEF">
            <wp:extent cx="4070773" cy="1953163"/>
            <wp:effectExtent l="0" t="0" r="0" b="3175"/>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071181" cy="1953359"/>
                    </a:xfrm>
                    <a:prstGeom prst="rect">
                      <a:avLst/>
                    </a:prstGeom>
                    <a:noFill/>
                    <a:ln>
                      <a:noFill/>
                    </a:ln>
                  </pic:spPr>
                </pic:pic>
              </a:graphicData>
            </a:graphic>
          </wp:inline>
        </w:drawing>
      </w:r>
    </w:p>
    <w:p w14:paraId="554A804A" w14:textId="77777777" w:rsidR="008C64C7" w:rsidRDefault="008C64C7" w:rsidP="008C64C7">
      <w:pPr>
        <w:spacing w:line="240" w:lineRule="auto"/>
        <w:ind w:left="720" w:right="-54"/>
        <w:jc w:val="center"/>
      </w:pPr>
      <w:r>
        <w:t xml:space="preserve">Scheme II – 3: Synthesis of a bis(ferrocenyl) Schiff base. Scheme adapted from the reference </w:t>
      </w:r>
      <w:r w:rsidR="00FB4748">
        <w:fldChar w:fldCharType="begin"/>
      </w:r>
      <w:r>
        <w:instrText xml:space="preserve"> ADDIN EN.CITE &lt;EndNote&gt;&lt;Cite&gt;&lt;Author&gt;Liu&lt;/Author&gt;&lt;Year&gt;2007&lt;/Year&gt;&lt;RecNum&gt;375&lt;/RecNum&gt;&lt;DisplayText&gt;[12]&lt;/DisplayText&gt;&lt;record&gt;&lt;rec-number&gt;375&lt;/rec-number&gt;&lt;foreign-keys&gt;&lt;key app="EN" db-id="eevvv2wtjzzxdze2zso5serwrv22txsxrsv2"&gt;375&lt;/key&gt;&lt;/foreign-keys&gt;&lt;ref-type name="Journal Article"&gt;17&lt;/ref-type&gt;&lt;contributors&gt;&lt;authors&gt;&lt;author&gt;Liu, Wei-Jun&lt;/author&gt;&lt;author&gt;Xiong, Guo-Xuan&lt;/author&gt;&lt;author&gt;Wang, Wei-Ping&lt;/author&gt;&lt;/authors&gt;&lt;/contributors&gt;&lt;titles&gt;&lt;title&gt;Research on synthesis and conductivity of ferrocenyl Schiff base and its salt&lt;/title&gt;&lt;secondary-title&gt;Applied Organometallic Chemistry&lt;/secondary-title&gt;&lt;/titles&gt;&lt;periodical&gt;&lt;full-title&gt;Applied Organometallic Chemistry&lt;/full-title&gt;&lt;/periodical&gt;&lt;pages&gt;83-88&lt;/pages&gt;&lt;volume&gt;21&lt;/volume&gt;&lt;number&gt;2&lt;/number&gt;&lt;keywords&gt;&lt;keyword&gt;ferrocenyl Schiff base&lt;/keyword&gt;&lt;keyword&gt;doping&lt;/keyword&gt;&lt;keyword&gt;conductivity&lt;/keyword&gt;&lt;keyword&gt;positive temperature coefficient&lt;/keyword&gt;&lt;/keywords&gt;&lt;dates&gt;&lt;year&gt;2007&lt;/year&gt;&lt;/dates&gt;&lt;publisher&gt;John Wiley &amp;amp; Sons, Ltd.&lt;/publisher&gt;&lt;isbn&gt;1099-0739&lt;/isbn&gt;&lt;urls&gt;&lt;related-urls&gt;&lt;url&gt;http://dx.doi.org/10.1002/aoc.1166&lt;/url&gt;&lt;/related-urls&gt;&lt;/urls&gt;&lt;electronic-resource-num&gt;10.1002/aoc.1166&lt;/electronic-resource-num&gt;&lt;/record&gt;&lt;/Cite&gt;&lt;/EndNote&gt;</w:instrText>
      </w:r>
      <w:r w:rsidR="00FB4748">
        <w:fldChar w:fldCharType="separate"/>
      </w:r>
      <w:r>
        <w:rPr>
          <w:noProof/>
        </w:rPr>
        <w:t>[</w:t>
      </w:r>
      <w:hyperlink w:anchor="_ENREF_12" w:tooltip="Liu, 2007 #375" w:history="1">
        <w:r>
          <w:rPr>
            <w:noProof/>
          </w:rPr>
          <w:t>12</w:t>
        </w:r>
      </w:hyperlink>
      <w:r>
        <w:rPr>
          <w:noProof/>
        </w:rPr>
        <w:t>]</w:t>
      </w:r>
      <w:r w:rsidR="00FB4748">
        <w:fldChar w:fldCharType="end"/>
      </w:r>
      <w:r>
        <w:t xml:space="preserve">.  </w:t>
      </w:r>
    </w:p>
    <w:p w14:paraId="26287E5D" w14:textId="77777777" w:rsidR="008C64C7" w:rsidRDefault="008C64C7" w:rsidP="008C64C7">
      <w:pPr>
        <w:ind w:left="720" w:right="-54"/>
        <w:jc w:val="both"/>
      </w:pPr>
    </w:p>
    <w:p w14:paraId="7A847A57" w14:textId="77777777" w:rsidR="008C64C7" w:rsidRDefault="008C64C7" w:rsidP="008C64C7">
      <w:pPr>
        <w:ind w:left="720" w:right="-54" w:firstLine="720"/>
        <w:jc w:val="both"/>
      </w:pPr>
      <w:r>
        <w:t xml:space="preserve">The results for this bis(ferrocenyl) Schiff base showed the formation of the charge transfer complexes with a 4-5-fold increase in conductivity values when doped with metal salts compared to monoferrocenyl Schiff’s bases. This improved charge transfer complexation was further extended to three different polymers of poly(ferrocenyl-Schiff’s bases), as shown in Scheme II – 4, and conductivity was measured by doping with iodine. A maximum conductivity at </w:t>
      </w:r>
      <w:r>
        <w:lastRenderedPageBreak/>
        <w:t>room temperature of 3.17 x 10</w:t>
      </w:r>
      <w:r w:rsidRPr="0007374C">
        <w:rPr>
          <w:vertAlign w:val="superscript"/>
        </w:rPr>
        <w:t>-4</w:t>
      </w:r>
      <w:r>
        <w:t xml:space="preserve"> S/cm was found for </w:t>
      </w:r>
      <w:r w:rsidR="001D062F">
        <w:t xml:space="preserve">a </w:t>
      </w:r>
      <w:r>
        <w:t>poly-para-bis(ferrocenyl-Schiff’s base)-I</w:t>
      </w:r>
      <w:r w:rsidRPr="00A15019">
        <w:rPr>
          <w:vertAlign w:val="subscript"/>
        </w:rPr>
        <w:t>2</w:t>
      </w:r>
      <w:r>
        <w:t xml:space="preserve"> complex </w:t>
      </w:r>
      <w:r w:rsidR="00FB4748">
        <w:fldChar w:fldCharType="begin"/>
      </w:r>
      <w:r>
        <w:instrText xml:space="preserve"> ADDIN EN.CITE &lt;EndNote&gt;&lt;Cite&gt;&lt;Author&gt;Liu&lt;/Author&gt;&lt;Year&gt;2010&lt;/Year&gt;&lt;RecNum&gt;367&lt;/RecNum&gt;&lt;DisplayText&gt;[4]&lt;/DisplayText&gt;&lt;record&gt;&lt;rec-number&gt;367&lt;/rec-number&gt;&lt;foreign-keys&gt;&lt;key app="EN" db-id="eevvv2wtjzzxdze2zso5serwrv22txsxrsv2"&gt;367&lt;/key&gt;&lt;/foreign-keys&gt;&lt;ref-type name="Journal Article"&gt;17&lt;/ref-type&gt;&lt;contributors&gt;&lt;authors&gt;&lt;author&gt;Wei-Jun Liu&lt;/author&gt;&lt;author&gt;Guo-Xuan Xiong&lt;/author&gt;&lt;author&gt;Dong-Hai Zeng&lt;/author&gt;&lt;/authors&gt;&lt;/contributors&gt;&lt;titles&gt;&lt;title&gt;Synthesis and Electrical Properties of Three Novel Poly(Ferrocenyl-Schiff Bases) and Their Charge Transfer Complexes with Iodine&lt;/title&gt;&lt;secondary-title&gt;J. Inorg. Organomet. Polym.&lt;/secondary-title&gt;&lt;/titles&gt;&lt;periodical&gt;&lt;full-title&gt;J. Inorg. Organomet. Polym.&lt;/full-title&gt;&lt;/periodical&gt;&lt;pages&gt;97 - 103&lt;/pages&gt;&lt;volume&gt;20&lt;/volume&gt;&lt;dates&gt;&lt;year&gt;2010&lt;/year&gt;&lt;/dates&gt;&lt;urls&gt;&lt;/urls&gt;&lt;/record&gt;&lt;/Cite&gt;&lt;/EndNote&gt;</w:instrText>
      </w:r>
      <w:r w:rsidR="00FB4748">
        <w:fldChar w:fldCharType="separate"/>
      </w:r>
      <w:r>
        <w:rPr>
          <w:noProof/>
        </w:rPr>
        <w:t>[</w:t>
      </w:r>
      <w:hyperlink w:anchor="_ENREF_4" w:tooltip="Liu, 2010 #367" w:history="1">
        <w:r>
          <w:rPr>
            <w:noProof/>
          </w:rPr>
          <w:t>4</w:t>
        </w:r>
      </w:hyperlink>
      <w:r>
        <w:rPr>
          <w:noProof/>
        </w:rPr>
        <w:t>]</w:t>
      </w:r>
      <w:r w:rsidR="00FB4748">
        <w:fldChar w:fldCharType="end"/>
      </w:r>
      <w:r>
        <w:t xml:space="preserve">. Schiff’s bases have also been of interest in organometallic research due to their stable coordination complexes with metal ions </w:t>
      </w:r>
      <w:r w:rsidR="00FB4748">
        <w:fldChar w:fldCharType="begin"/>
      </w:r>
      <w:r>
        <w:instrText xml:space="preserve"> ADDIN EN.CITE &lt;EndNote&gt;&lt;Cite&gt;&lt;Author&gt;Hernandez-Molina&lt;/Author&gt;&lt;Year&gt;2004&lt;/Year&gt;&lt;RecNum&gt;460&lt;/RecNum&gt;&lt;DisplayText&gt;[13]&lt;/DisplayText&gt;&lt;record&gt;&lt;rec-number&gt;460&lt;/rec-number&gt;&lt;foreign-keys&gt;&lt;key app="EN" db-id="eevvv2wtjzzxdze2zso5serwrv22txsxrsv2"&gt;460&lt;/key&gt;&lt;/foreign-keys&gt;&lt;ref-type name="Journal Article"&gt;17&lt;/ref-type&gt;&lt;contributors&gt;&lt;authors&gt;&lt;author&gt;Hernandez-Molina, R.&lt;/author&gt;&lt;author&gt;Mederos, A.&lt;/author&gt;&lt;/authors&gt;&lt;/contributors&gt;&lt;titles&gt;&lt;title&gt;Acyclic and Macrocyclic Schiff Base Ligands&lt;/title&gt;&lt;secondary-title&gt;ChemInform&lt;/secondary-title&gt;&lt;/titles&gt;&lt;periodical&gt;&lt;full-title&gt;ChemInform&lt;/full-title&gt;&lt;/periodical&gt;&lt;pages&gt;no-no&lt;/pages&gt;&lt;volume&gt;35&lt;/volume&gt;&lt;number&gt;48&lt;/number&gt;&lt;keywords&gt;&lt;keyword&gt;organic chemistry, review&lt;/keyword&gt;&lt;keyword&gt;chemical equilibria, complexation equilibria&lt;/keyword&gt;&lt;/keywords&gt;&lt;dates&gt;&lt;year&gt;2004&lt;/year&gt;&lt;/dates&gt;&lt;publisher&gt;WILEY-VCH Verlag&lt;/publisher&gt;&lt;isbn&gt;1522-2667&lt;/isbn&gt;&lt;urls&gt;&lt;related-urls&gt;&lt;url&gt;http://dx.doi.org/10.1002/chin.200448246&lt;/url&gt;&lt;/related-urls&gt;&lt;/urls&gt;&lt;electronic-resource-num&gt;10.1002/chin.200448246&lt;/electronic-resource-num&gt;&lt;/record&gt;&lt;/Cite&gt;&lt;/EndNote&gt;</w:instrText>
      </w:r>
      <w:r w:rsidR="00FB4748">
        <w:fldChar w:fldCharType="separate"/>
      </w:r>
      <w:r>
        <w:rPr>
          <w:noProof/>
        </w:rPr>
        <w:t>[</w:t>
      </w:r>
      <w:hyperlink w:anchor="_ENREF_13" w:tooltip="Hernandez-Molina, 2004 #460" w:history="1">
        <w:r>
          <w:rPr>
            <w:noProof/>
          </w:rPr>
          <w:t>13</w:t>
        </w:r>
      </w:hyperlink>
      <w:r>
        <w:rPr>
          <w:noProof/>
        </w:rPr>
        <w:t>]</w:t>
      </w:r>
      <w:r w:rsidR="00FB4748">
        <w:fldChar w:fldCharType="end"/>
      </w:r>
      <w:r>
        <w:t xml:space="preserve">. </w:t>
      </w:r>
    </w:p>
    <w:p w14:paraId="47566386" w14:textId="77777777" w:rsidR="008C64C7" w:rsidRDefault="008C64C7" w:rsidP="008C64C7">
      <w:pPr>
        <w:ind w:left="720" w:right="-54" w:firstLine="720"/>
      </w:pPr>
      <w:r>
        <w:rPr>
          <w:noProof/>
          <w:lang w:bidi="ar-SA"/>
        </w:rPr>
        <w:drawing>
          <wp:inline distT="0" distB="0" distL="0" distR="0" wp14:anchorId="5D9E175F" wp14:editId="14F37C98">
            <wp:extent cx="4105827" cy="2269067"/>
            <wp:effectExtent l="0" t="0" r="9525" b="0"/>
            <wp:docPr id="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107962" cy="2270247"/>
                    </a:xfrm>
                    <a:prstGeom prst="rect">
                      <a:avLst/>
                    </a:prstGeom>
                    <a:noFill/>
                    <a:ln>
                      <a:noFill/>
                    </a:ln>
                  </pic:spPr>
                </pic:pic>
              </a:graphicData>
            </a:graphic>
          </wp:inline>
        </w:drawing>
      </w:r>
    </w:p>
    <w:p w14:paraId="5834F8B3" w14:textId="77777777" w:rsidR="008C64C7" w:rsidRDefault="008C64C7" w:rsidP="008C64C7">
      <w:pPr>
        <w:spacing w:line="240" w:lineRule="auto"/>
        <w:ind w:left="720" w:right="-54" w:firstLine="720"/>
        <w:jc w:val="center"/>
      </w:pPr>
      <w:r>
        <w:t xml:space="preserve">Scheme II – 4: Synthetic routes to poly(ferrocenyl-Schiff’s bases). Figure adapted from Reference </w:t>
      </w:r>
      <w:r w:rsidR="00FB4748">
        <w:fldChar w:fldCharType="begin"/>
      </w:r>
      <w:r>
        <w:instrText xml:space="preserve"> ADDIN EN.CITE &lt;EndNote&gt;&lt;Cite&gt;&lt;Author&gt;Liu&lt;/Author&gt;&lt;Year&gt;2010&lt;/Year&gt;&lt;RecNum&gt;367&lt;/RecNum&gt;&lt;DisplayText&gt;[4]&lt;/DisplayText&gt;&lt;record&gt;&lt;rec-number&gt;367&lt;/rec-number&gt;&lt;foreign-keys&gt;&lt;key app="EN" db-id="eevvv2wtjzzxdze2zso5serwrv22txsxrsv2"&gt;367&lt;/key&gt;&lt;/foreign-keys&gt;&lt;ref-type name="Journal Article"&gt;17&lt;/ref-type&gt;&lt;contributors&gt;&lt;authors&gt;&lt;author&gt;Wei-Jun Liu&lt;/author&gt;&lt;author&gt;Guo-Xuan Xiong&lt;/author&gt;&lt;author&gt;Dong-Hai Zeng&lt;/author&gt;&lt;/authors&gt;&lt;/contributors&gt;&lt;titles&gt;&lt;title&gt;Synthesis and Electrical Properties of Three Novel Poly(Ferrocenyl-Schiff Bases) and Their Charge Transfer Complexes with Iodine&lt;/title&gt;&lt;secondary-title&gt;J. Inorg. Organomet. Polym.&lt;/secondary-title&gt;&lt;/titles&gt;&lt;periodical&gt;&lt;full-title&gt;J. Inorg. Organomet. Polym.&lt;/full-title&gt;&lt;/periodical&gt;&lt;pages&gt;97 - 103&lt;/pages&gt;&lt;volume&gt;20&lt;/volume&gt;&lt;dates&gt;&lt;year&gt;2010&lt;/year&gt;&lt;/dates&gt;&lt;urls&gt;&lt;/urls&gt;&lt;/record&gt;&lt;/Cite&gt;&lt;/EndNote&gt;</w:instrText>
      </w:r>
      <w:r w:rsidR="00FB4748">
        <w:fldChar w:fldCharType="separate"/>
      </w:r>
      <w:r>
        <w:rPr>
          <w:noProof/>
        </w:rPr>
        <w:t>[</w:t>
      </w:r>
      <w:hyperlink w:anchor="_ENREF_4" w:tooltip="Liu, 2010 #367" w:history="1">
        <w:r>
          <w:rPr>
            <w:noProof/>
          </w:rPr>
          <w:t>4</w:t>
        </w:r>
      </w:hyperlink>
      <w:r>
        <w:rPr>
          <w:noProof/>
        </w:rPr>
        <w:t>]</w:t>
      </w:r>
      <w:r w:rsidR="00FB4748">
        <w:fldChar w:fldCharType="end"/>
      </w:r>
      <w:r>
        <w:t>.</w:t>
      </w:r>
    </w:p>
    <w:p w14:paraId="0335CFE3" w14:textId="77777777" w:rsidR="008C64C7" w:rsidRDefault="008C64C7" w:rsidP="008C64C7">
      <w:pPr>
        <w:ind w:left="720" w:right="-54" w:firstLine="720"/>
        <w:jc w:val="both"/>
      </w:pPr>
    </w:p>
    <w:p w14:paraId="4274D74F" w14:textId="77777777" w:rsidR="008C64C7" w:rsidRDefault="001D062F" w:rsidP="008C64C7">
      <w:pPr>
        <w:ind w:left="720" w:right="-54" w:firstLine="720"/>
        <w:jc w:val="both"/>
      </w:pPr>
      <w:r>
        <w:t>V</w:t>
      </w:r>
      <w:r w:rsidR="008C64C7">
        <w:t xml:space="preserve">arious ferrocene-containing polymers </w:t>
      </w:r>
      <w:r>
        <w:t>have also shown</w:t>
      </w:r>
      <w:r w:rsidR="008C64C7">
        <w:t xml:space="preserve"> a dependence of their redox and optical properties on neighboring-site interactions </w:t>
      </w:r>
      <w:r w:rsidR="00FB4748">
        <w:fldChar w:fldCharType="begin"/>
      </w:r>
      <w:r w:rsidR="008C64C7">
        <w:instrText xml:space="preserve"> ADDIN EN.CITE &lt;EndNote&gt;&lt;Cite&gt;&lt;Author&gt;Nishihara&lt;/Author&gt;&lt;Year&gt;2005&lt;/Year&gt;&lt;RecNum&gt;438&lt;/RecNum&gt;&lt;DisplayText&gt;[14]&lt;/DisplayText&gt;&lt;record&gt;&lt;rec-number&gt;438&lt;/rec-number&gt;&lt;foreign-keys&gt;&lt;key app="EN" db-id="eevvv2wtjzzxdze2zso5serwrv22txsxrsv2"&gt;438&lt;/key&gt;&lt;/foreign-keys&gt;&lt;ref-type name="Journal Article"&gt;17&lt;/ref-type&gt;&lt;contributors&gt;&lt;authors&gt;&lt;author&gt;Nishihara, Hiroshi&lt;/author&gt;&lt;author&gt;Murata, Masaki&lt;/author&gt;&lt;/authors&gt;&lt;/contributors&gt;&lt;titles&gt;&lt;title&gt;Electron Transfer in Ferrocene-containing π-conjugated Polymers&lt;/title&gt;&lt;secondary-title&gt;Journal of Inorganic and Organometallic Polymers and Materials&lt;/secondary-title&gt;&lt;alt-title&gt;J Inorg Organomet Polym&lt;/alt-title&gt;&lt;/titles&gt;&lt;periodical&gt;&lt;full-title&gt;Journal of Inorganic and Organometallic Polymers and Materials&lt;/full-title&gt;&lt;abbr-1&gt;J Inorg Organomet Polym&lt;/abbr-1&gt;&lt;/periodical&gt;&lt;alt-periodical&gt;&lt;full-title&gt;Journal of Inorganic and Organometallic Polymers and Materials&lt;/full-title&gt;&lt;abbr-1&gt;J Inorg Organomet Polym&lt;/abbr-1&gt;&lt;/alt-periodical&gt;&lt;pages&gt;147-156&lt;/pages&gt;&lt;volume&gt;15&lt;/volume&gt;&lt;number&gt;1&lt;/number&gt;&lt;keywords&gt;&lt;keyword&gt;π-Conjugation&lt;/keyword&gt;&lt;keyword&gt;ferrocene&lt;/keyword&gt;&lt;keyword&gt;organometallic polymer&lt;/keyword&gt;&lt;keyword&gt;redox properties&lt;/keyword&gt;&lt;keyword&gt;intervalence transfer&lt;/keyword&gt;&lt;keyword&gt;azo&lt;/keyword&gt;&lt;keyword&gt;donor–acceptor interaction&lt;/keyword&gt;&lt;keyword&gt;proton-coupled electron transfer&lt;/keyword&gt;&lt;/keywords&gt;&lt;dates&gt;&lt;year&gt;2005&lt;/year&gt;&lt;pub-dates&gt;&lt;date&gt;2005/03/01&lt;/date&gt;&lt;/pub-dates&gt;&lt;/dates&gt;&lt;publisher&gt;Kluwer Academic Publishers-Plenum Publishers&lt;/publisher&gt;&lt;isbn&gt;1574-1443&lt;/isbn&gt;&lt;urls&gt;&lt;related-urls&gt;&lt;url&gt;http://dx.doi.org/10.1007/s10904-004-2909-x&lt;/url&gt;&lt;/related-urls&gt;&lt;/urls&gt;&lt;electronic-resource-num&gt;10.1007/s10904-004-2909-x&lt;/electronic-resource-num&gt;&lt;language&gt;English&lt;/language&gt;&lt;/record&gt;&lt;/Cite&gt;&lt;/EndNote&gt;</w:instrText>
      </w:r>
      <w:r w:rsidR="00FB4748">
        <w:fldChar w:fldCharType="separate"/>
      </w:r>
      <w:r w:rsidR="008C64C7">
        <w:rPr>
          <w:noProof/>
        </w:rPr>
        <w:t>[</w:t>
      </w:r>
      <w:hyperlink w:anchor="_ENREF_14" w:tooltip="Nishihara, 2005 #438" w:history="1">
        <w:r w:rsidR="008C64C7">
          <w:rPr>
            <w:noProof/>
          </w:rPr>
          <w:t>14</w:t>
        </w:r>
      </w:hyperlink>
      <w:r w:rsidR="008C64C7">
        <w:rPr>
          <w:noProof/>
        </w:rPr>
        <w:t>]</w:t>
      </w:r>
      <w:r w:rsidR="00FB4748">
        <w:fldChar w:fldCharType="end"/>
      </w:r>
      <w:r w:rsidR="008C64C7">
        <w:t xml:space="preserve">. Nishihara and coworkers reported the redox and optical properties of aza-ferrocene oligomers and polymers as shown in Figure II - 3 </w:t>
      </w:r>
      <w:r w:rsidR="00FB4748">
        <w:fldChar w:fldCharType="begin"/>
      </w:r>
      <w:r w:rsidR="008C64C7">
        <w:instrText xml:space="preserve"> ADDIN EN.CITE &lt;EndNote&gt;&lt;Cite&gt;&lt;Author&gt;Kurihara&lt;/Author&gt;&lt;Year&gt;1999&lt;/Year&gt;&lt;RecNum&gt;439&lt;/RecNum&gt;&lt;DisplayText&gt;[15]&lt;/DisplayText&gt;&lt;record&gt;&lt;rec-number&gt;439&lt;/rec-number&gt;&lt;foreign-keys&gt;&lt;key app="EN" db-id="eevvv2wtjzzxdze2zso5serwrv22txsxrsv2"&gt;439&lt;/key&gt;&lt;/foreign-keys&gt;&lt;ref-type name="Journal Article"&gt;17&lt;/ref-type&gt;&lt;contributors&gt;&lt;authors&gt;&lt;author&gt;Kurihara, Masato&lt;/author&gt;&lt;author&gt;Kurosawa, Masaru&lt;/author&gt;&lt;author&gt;Matsuda, Takayuki&lt;/author&gt;&lt;author&gt;Nishihara, Hiroshi&lt;/author&gt;&lt;/authors&gt;&lt;/contributors&gt;&lt;titles&gt;&lt;title&gt;Synthesis and physical properties of azo-ferrocene oligomers and polymers&lt;/title&gt;&lt;secondary-title&gt;Synthetic Metals&lt;/secondary-title&gt;&lt;/titles&gt;&lt;periodical&gt;&lt;full-title&gt;Synthetic Metals&lt;/full-title&gt;&lt;/periodical&gt;&lt;pages&gt;1517-1518&lt;/pages&gt;&lt;volume&gt;102&lt;/volume&gt;&lt;number&gt;1–3&lt;/number&gt;&lt;keywords&gt;&lt;keyword&gt;Electrochemistry&lt;/keyword&gt;&lt;keyword&gt;UV-Vis-NIR absorption&lt;/keyword&gt;&lt;keyword&gt;Azo-ferrocene&lt;/keyword&gt;&lt;keyword&gt;Oligomer&lt;/keyword&gt;&lt;keyword&gt;Redox polymer&lt;/keyword&gt;&lt;/keywords&gt;&lt;dates&gt;&lt;year&gt;1999&lt;/year&gt;&lt;/dates&gt;&lt;isbn&gt;0379-6779&lt;/isbn&gt;&lt;urls&gt;&lt;related-urls&gt;&lt;url&gt;http://www.sciencedirect.com/science/article/pii/S0379677998010157&lt;/url&gt;&lt;/related-urls&gt;&lt;/urls&gt;&lt;electronic-resource-num&gt;http://dx.doi.org/10.1016/S0379-6779(98)01015-7&lt;/electronic-resource-num&gt;&lt;/record&gt;&lt;/Cite&gt;&lt;/EndNote&gt;</w:instrText>
      </w:r>
      <w:r w:rsidR="00FB4748">
        <w:fldChar w:fldCharType="separate"/>
      </w:r>
      <w:r w:rsidR="008C64C7">
        <w:rPr>
          <w:noProof/>
        </w:rPr>
        <w:t>[</w:t>
      </w:r>
      <w:hyperlink w:anchor="_ENREF_15" w:tooltip="Kurihara, 1999 #439" w:history="1">
        <w:r w:rsidR="008C64C7">
          <w:rPr>
            <w:noProof/>
          </w:rPr>
          <w:t>15</w:t>
        </w:r>
      </w:hyperlink>
      <w:r w:rsidR="008C64C7">
        <w:rPr>
          <w:noProof/>
        </w:rPr>
        <w:t>]</w:t>
      </w:r>
      <w:r w:rsidR="00FB4748">
        <w:fldChar w:fldCharType="end"/>
      </w:r>
      <w:r w:rsidR="008C64C7">
        <w:t>.</w:t>
      </w:r>
    </w:p>
    <w:p w14:paraId="1774D31C" w14:textId="77777777" w:rsidR="00A66CB3" w:rsidRDefault="00A66CB3" w:rsidP="008C64C7">
      <w:pPr>
        <w:ind w:left="720" w:right="-54" w:firstLine="720"/>
        <w:jc w:val="both"/>
      </w:pPr>
    </w:p>
    <w:p w14:paraId="77D3A8BE" w14:textId="77777777" w:rsidR="008C64C7" w:rsidRDefault="008C64C7" w:rsidP="008C64C7">
      <w:pPr>
        <w:ind w:left="720" w:right="-54"/>
        <w:jc w:val="center"/>
      </w:pPr>
      <w:r>
        <w:rPr>
          <w:noProof/>
          <w:lang w:bidi="ar-SA"/>
        </w:rPr>
        <w:lastRenderedPageBreak/>
        <w:drawing>
          <wp:inline distT="0" distB="0" distL="0" distR="0" wp14:anchorId="5BFF87F8" wp14:editId="75100A22">
            <wp:extent cx="3217985" cy="1923606"/>
            <wp:effectExtent l="0" t="0" r="8255" b="6985"/>
            <wp:docPr id="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17985" cy="1923606"/>
                    </a:xfrm>
                    <a:prstGeom prst="rect">
                      <a:avLst/>
                    </a:prstGeom>
                    <a:noFill/>
                    <a:ln>
                      <a:noFill/>
                    </a:ln>
                  </pic:spPr>
                </pic:pic>
              </a:graphicData>
            </a:graphic>
          </wp:inline>
        </w:drawing>
      </w:r>
    </w:p>
    <w:p w14:paraId="0DFD7D7C" w14:textId="77777777" w:rsidR="008C64C7" w:rsidRDefault="008C64C7" w:rsidP="008C64C7">
      <w:pPr>
        <w:ind w:left="720" w:right="-54"/>
        <w:jc w:val="center"/>
      </w:pPr>
      <w:r>
        <w:t xml:space="preserve">Figure II – 3: Aza-ferrocene polymer. Figure adapted from the reference </w:t>
      </w:r>
      <w:r w:rsidR="00FB4748">
        <w:fldChar w:fldCharType="begin"/>
      </w:r>
      <w:r>
        <w:instrText xml:space="preserve"> ADDIN EN.CITE &lt;EndNote&gt;&lt;Cite&gt;&lt;Author&gt;Nishihara&lt;/Author&gt;&lt;Year&gt;2005&lt;/Year&gt;&lt;RecNum&gt;438&lt;/RecNum&gt;&lt;DisplayText&gt;[14]&lt;/DisplayText&gt;&lt;record&gt;&lt;rec-number&gt;438&lt;/rec-number&gt;&lt;foreign-keys&gt;&lt;key app="EN" db-id="eevvv2wtjzzxdze2zso5serwrv22txsxrsv2"&gt;438&lt;/key&gt;&lt;/foreign-keys&gt;&lt;ref-type name="Journal Article"&gt;17&lt;/ref-type&gt;&lt;contributors&gt;&lt;authors&gt;&lt;author&gt;Nishihara, Hiroshi&lt;/author&gt;&lt;author&gt;Murata, Masaki&lt;/author&gt;&lt;/authors&gt;&lt;/contributors&gt;&lt;titles&gt;&lt;title&gt;Electron Transfer in Ferrocene-containing π-conjugated Polymers&lt;/title&gt;&lt;secondary-title&gt;Journal of Inorganic and Organometallic Polymers and Materials&lt;/secondary-title&gt;&lt;alt-title&gt;J Inorg Organomet Polym&lt;/alt-title&gt;&lt;/titles&gt;&lt;periodical&gt;&lt;full-title&gt;Journal of Inorganic and Organometallic Polymers and Materials&lt;/full-title&gt;&lt;abbr-1&gt;J Inorg Organomet Polym&lt;/abbr-1&gt;&lt;/periodical&gt;&lt;alt-periodical&gt;&lt;full-title&gt;Journal of Inorganic and Organometallic Polymers and Materials&lt;/full-title&gt;&lt;abbr-1&gt;J Inorg Organomet Polym&lt;/abbr-1&gt;&lt;/alt-periodical&gt;&lt;pages&gt;147-156&lt;/pages&gt;&lt;volume&gt;15&lt;/volume&gt;&lt;number&gt;1&lt;/number&gt;&lt;keywords&gt;&lt;keyword&gt;π-Conjugation&lt;/keyword&gt;&lt;keyword&gt;ferrocene&lt;/keyword&gt;&lt;keyword&gt;organometallic polymer&lt;/keyword&gt;&lt;keyword&gt;redox properties&lt;/keyword&gt;&lt;keyword&gt;intervalence transfer&lt;/keyword&gt;&lt;keyword&gt;azo&lt;/keyword&gt;&lt;keyword&gt;donor–acceptor interaction&lt;/keyword&gt;&lt;keyword&gt;proton-coupled electron transfer&lt;/keyword&gt;&lt;/keywords&gt;&lt;dates&gt;&lt;year&gt;2005&lt;/year&gt;&lt;pub-dates&gt;&lt;date&gt;2005/03/01&lt;/date&gt;&lt;/pub-dates&gt;&lt;/dates&gt;&lt;publisher&gt;Kluwer Academic Publishers-Plenum Publishers&lt;/publisher&gt;&lt;isbn&gt;1574-1443&lt;/isbn&gt;&lt;urls&gt;&lt;related-urls&gt;&lt;url&gt;http://dx.doi.org/10.1007/s10904-004-2909-x&lt;/url&gt;&lt;/related-urls&gt;&lt;/urls&gt;&lt;electronic-resource-num&gt;10.1007/s10904-004-2909-x&lt;/electronic-resource-num&gt;&lt;language&gt;English&lt;/language&gt;&lt;/record&gt;&lt;/Cite&gt;&lt;/EndNote&gt;</w:instrText>
      </w:r>
      <w:r w:rsidR="00FB4748">
        <w:fldChar w:fldCharType="separate"/>
      </w:r>
      <w:r>
        <w:rPr>
          <w:noProof/>
        </w:rPr>
        <w:t>[</w:t>
      </w:r>
      <w:hyperlink w:anchor="_ENREF_14" w:tooltip="Nishihara, 2005 #438" w:history="1">
        <w:r>
          <w:rPr>
            <w:noProof/>
          </w:rPr>
          <w:t>14</w:t>
        </w:r>
      </w:hyperlink>
      <w:r>
        <w:rPr>
          <w:noProof/>
        </w:rPr>
        <w:t>]</w:t>
      </w:r>
      <w:r w:rsidR="00FB4748">
        <w:fldChar w:fldCharType="end"/>
      </w:r>
      <w:r>
        <w:t>.</w:t>
      </w:r>
    </w:p>
    <w:p w14:paraId="50C3A648" w14:textId="77777777" w:rsidR="008C64C7" w:rsidRDefault="008C64C7" w:rsidP="008C64C7">
      <w:pPr>
        <w:ind w:left="720"/>
        <w:jc w:val="both"/>
      </w:pPr>
    </w:p>
    <w:p w14:paraId="7CCF06BF" w14:textId="77777777" w:rsidR="008C64C7" w:rsidRDefault="008C64C7" w:rsidP="008C64C7">
      <w:pPr>
        <w:ind w:left="720"/>
        <w:jc w:val="both"/>
      </w:pPr>
      <w:r>
        <w:t>Internuclear electronic interactions</w:t>
      </w:r>
      <w:r w:rsidRPr="00F1591A">
        <w:t xml:space="preserve"> </w:t>
      </w:r>
      <w:r>
        <w:t>for the aza-ferrocene oligomer and polymers were monitored using electrochemistry and absorption spectroscopy, which showed the charge distribution among the ferrocene moieities.</w:t>
      </w:r>
    </w:p>
    <w:p w14:paraId="2D42D17D" w14:textId="77777777" w:rsidR="008C64C7" w:rsidRDefault="008C64C7" w:rsidP="008C64C7">
      <w:pPr>
        <w:ind w:left="720" w:firstLine="720"/>
        <w:jc w:val="both"/>
      </w:pPr>
      <w:r>
        <w:t xml:space="preserve">[2.2]paracyclophane has been proven to be an excellent electron donating group for charge transfer complexation due to the presence of transannular electronic interactions between the two benzene rings in the cyclophane system </w:t>
      </w:r>
      <w:r w:rsidR="00FB4748">
        <w:fldChar w:fldCharType="begin">
          <w:fldData xml:space="preserve">PEVuZE5vdGU+PENpdGU+PEF1dGhvcj5TaW5nZXI8L0F1dGhvcj48WWVhcj4xOTYzPC9ZZWFyPjxS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</w:fldData>
        </w:fldChar>
      </w:r>
      <w:r>
        <w:instrText xml:space="preserve"> ADDIN EN.CITE </w:instrText>
      </w:r>
      <w:r w:rsidR="00FB4748">
        <w:fldChar w:fldCharType="begin">
          <w:fldData xml:space="preserve">PEVuZE5vdGU+PENpdGU+PEF1dGhvcj5TaW5nZXI8L0F1dGhvcj48WWVhcj4xOTYzPC9ZZWFyPjxS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</w:fldData>
        </w:fldChar>
      </w:r>
      <w:r>
        <w:instrText xml:space="preserve"> ADDIN EN.CITE.DATA </w:instrText>
      </w:r>
      <w:r w:rsidR="00FB4748">
        <w:fldChar w:fldCharType="end"/>
      </w:r>
      <w:r w:rsidR="00FB4748">
        <w:fldChar w:fldCharType="separate"/>
      </w:r>
      <w:r>
        <w:rPr>
          <w:noProof/>
        </w:rPr>
        <w:t>[</w:t>
      </w:r>
      <w:hyperlink w:anchor="_ENREF_16" w:tooltip="Singer, 1963 #155" w:history="1">
        <w:r>
          <w:rPr>
            <w:noProof/>
          </w:rPr>
          <w:t>16-18</w:t>
        </w:r>
      </w:hyperlink>
      <w:r>
        <w:rPr>
          <w:noProof/>
        </w:rPr>
        <w:t>]</w:t>
      </w:r>
      <w:r w:rsidR="00FB4748">
        <w:fldChar w:fldCharType="end"/>
      </w:r>
      <w:r>
        <w:t>. As discussed in</w:t>
      </w:r>
      <w:r w:rsidR="001D062F">
        <w:t xml:space="preserve"> the introductory Chapter 1,</w:t>
      </w:r>
      <w:r>
        <w:t xml:space="preserve"> polymers containing paracyclophane moieties in which the </w:t>
      </w:r>
      <w:r>
        <w:rPr>
          <w:rFonts w:ascii="Cambria" w:hAnsi="Cambria"/>
        </w:rPr>
        <w:t>π</w:t>
      </w:r>
      <w:r>
        <w:t xml:space="preserve">-stacked structure of </w:t>
      </w:r>
      <w:r>
        <w:rPr>
          <w:rFonts w:ascii="Cambria" w:hAnsi="Cambria"/>
        </w:rPr>
        <w:t>π</w:t>
      </w:r>
      <w:r>
        <w:t xml:space="preserve">-electron systems </w:t>
      </w:r>
      <w:r w:rsidR="001D062F">
        <w:t>exists, show enhanced</w:t>
      </w:r>
      <w:r>
        <w:t xml:space="preserve"> of electronic properties </w:t>
      </w:r>
      <w:r w:rsidR="00FB4748">
        <w:fldChar w:fldCharType="begin"/>
      </w:r>
      <w:r>
        <w:instrText xml:space="preserve"> ADDIN EN.CITE &lt;EndNote&gt;&lt;Cite&gt;&lt;Author&gt;Morisaki&lt;/Author&gt;&lt;Year&gt;2011&lt;/Year&gt;&lt;RecNum&gt;426&lt;/RecNum&gt;&lt;DisplayText&gt;[19]&lt;/DisplayText&gt;&lt;record&gt;&lt;rec-number&gt;426&lt;/rec-number&gt;&lt;foreign-keys&gt;&lt;key app="EN" db-id="eevvv2wtjzzxdze2zso5serwrv22txsxrsv2"&gt;426&lt;/key&gt;&lt;/foreign-keys&gt;&lt;ref-type name="Journal Article"&gt;17&lt;/ref-type&gt;&lt;contributors&gt;&lt;authors&gt;&lt;author&gt;Morisaki, Yasuhiro&lt;/author&gt;&lt;author&gt;Chujo, Yoshiki&lt;/author&gt;&lt;/authors&gt;&lt;/contributors&gt;&lt;titles&gt;&lt;title&gt;Through-space conjugated polymers consisting of [2.2]paracyclophane&lt;/title&gt;&lt;secondary-title&gt;Polymer Chemistry&lt;/secondary-title&gt;&lt;/titles&gt;&lt;periodical&gt;&lt;full-title&gt;Polymer Chemistry&lt;/full-title&gt;&lt;/periodical&gt;&lt;pages&gt;1249-1257&lt;/pages&gt;&lt;volume&gt;2&lt;/volume&gt;&lt;number&gt;6&lt;/number&gt;&lt;dates&gt;&lt;year&gt;2011&lt;/year&gt;&lt;/dates&gt;&lt;publisher&gt;The Royal Society of Chemistry&lt;/publisher&gt;&lt;isbn&gt;1759-9954&lt;/isbn&gt;&lt;work-type&gt;10.1039/C0PY00421A&lt;/work-type&gt;&lt;urls&gt;&lt;related-urls&gt;&lt;url&gt;http://dx.doi.org/10.1039/C0PY00421A&lt;/url&gt;&lt;/related-urls&gt;&lt;/urls&gt;&lt;electronic-resource-num&gt;10.1039/c0py00421a&lt;/electronic-resource-num&gt;&lt;/record&gt;&lt;/Cite&gt;&lt;/EndNote&gt;</w:instrText>
      </w:r>
      <w:r w:rsidR="00FB4748">
        <w:fldChar w:fldCharType="separate"/>
      </w:r>
      <w:r>
        <w:rPr>
          <w:noProof/>
        </w:rPr>
        <w:t>[</w:t>
      </w:r>
      <w:hyperlink w:anchor="_ENREF_19" w:tooltip="Morisaki, 2011 #426" w:history="1">
        <w:r>
          <w:rPr>
            <w:noProof/>
          </w:rPr>
          <w:t>19</w:t>
        </w:r>
      </w:hyperlink>
      <w:r>
        <w:rPr>
          <w:noProof/>
        </w:rPr>
        <w:t>]</w:t>
      </w:r>
      <w:r w:rsidR="00FB4748">
        <w:fldChar w:fldCharType="end"/>
      </w:r>
      <w:r>
        <w:t>.</w:t>
      </w:r>
    </w:p>
    <w:p w14:paraId="776B64E0" w14:textId="77777777" w:rsidR="008C64C7" w:rsidRDefault="008C64C7" w:rsidP="008C64C7">
      <w:pPr>
        <w:ind w:left="720"/>
        <w:jc w:val="both"/>
      </w:pPr>
    </w:p>
    <w:p w14:paraId="6E09D59D" w14:textId="77777777" w:rsidR="008C64C7" w:rsidRDefault="008C64C7" w:rsidP="008C64C7">
      <w:pPr>
        <w:ind w:left="720" w:firstLine="720"/>
        <w:jc w:val="both"/>
      </w:pPr>
      <w:r>
        <w:t xml:space="preserve">In summary, based on the electronic behavior of [2.2]paracyclophanes and Schiff’s bases, and the redox behavior of ferrocene, we wanted to study the properties of the polymeric system proposed as shown in Figure II - 4. </w:t>
      </w:r>
    </w:p>
    <w:p w14:paraId="0A54EC23" w14:textId="77777777" w:rsidR="008C64C7" w:rsidRDefault="008C64C7" w:rsidP="008C64C7">
      <w:pPr>
        <w:ind w:left="720"/>
        <w:jc w:val="center"/>
      </w:pPr>
      <w:r>
        <w:rPr>
          <w:noProof/>
          <w:lang w:bidi="ar-SA"/>
        </w:rPr>
        <w:lastRenderedPageBreak/>
        <w:drawing>
          <wp:inline distT="0" distB="0" distL="0" distR="0" wp14:anchorId="0361C0C7" wp14:editId="582D40AC">
            <wp:extent cx="3449256" cy="1552165"/>
            <wp:effectExtent l="0" t="0" r="5715" b="0"/>
            <wp:docPr id="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450191" cy="1552586"/>
                    </a:xfrm>
                    <a:prstGeom prst="rect">
                      <a:avLst/>
                    </a:prstGeom>
                    <a:noFill/>
                    <a:ln>
                      <a:noFill/>
                    </a:ln>
                  </pic:spPr>
                </pic:pic>
              </a:graphicData>
            </a:graphic>
          </wp:inline>
        </w:drawing>
      </w:r>
    </w:p>
    <w:p w14:paraId="76F3B72E" w14:textId="77777777" w:rsidR="008C64C7" w:rsidRDefault="008C64C7" w:rsidP="008C64C7">
      <w:pPr>
        <w:ind w:left="720"/>
        <w:jc w:val="center"/>
      </w:pPr>
      <w:r>
        <w:t>Figure II – 4: Target polymer.</w:t>
      </w:r>
    </w:p>
    <w:p w14:paraId="7EC74FF3" w14:textId="77777777" w:rsidR="008C64C7" w:rsidRDefault="008C64C7" w:rsidP="008C64C7">
      <w:pPr>
        <w:ind w:left="720"/>
        <w:jc w:val="center"/>
      </w:pPr>
    </w:p>
    <w:p w14:paraId="3F532160" w14:textId="77777777" w:rsidR="008C64C7" w:rsidRDefault="008C64C7" w:rsidP="008C64C7">
      <w:pPr>
        <w:ind w:left="720"/>
        <w:jc w:val="both"/>
      </w:pPr>
      <w:r>
        <w:t>In order to do so, it was desirable to study how the redox properties of ferrocene</w:t>
      </w:r>
      <w:r w:rsidR="001D062F">
        <w:t xml:space="preserve"> would change when attached to a</w:t>
      </w:r>
      <w:r>
        <w:t xml:space="preserve"> [2.2]paracyclophane Schiff-base. As mentioned earlier, [2.2]paracyclophane is an excellent electron donating group, but its effect on redox properties has not been quantified electrochemically. To do so, we planned first to study the effect </w:t>
      </w:r>
      <w:r w:rsidR="001D062F">
        <w:t>of substituents</w:t>
      </w:r>
      <w:r>
        <w:t xml:space="preserve"> through </w:t>
      </w:r>
      <w:r w:rsidR="001D062F">
        <w:t xml:space="preserve">the </w:t>
      </w:r>
      <w:r>
        <w:t>benzene ring</w:t>
      </w:r>
      <w:r w:rsidR="001D062F">
        <w:t>s of aniline</w:t>
      </w:r>
      <w:r>
        <w:t xml:space="preserve"> on the oxidation potential of a ferrocene by forming appropriate ferrocenyl Schiff-bases. Linear free energy relationships can be used for this study to determine the substituents effect using electrochemistry </w:t>
      </w:r>
      <w:r w:rsidR="00FB4748">
        <w:fldChar w:fldCharType="begin"/>
      </w:r>
      <w:r>
        <w:instrText xml:space="preserve"> ADDIN EN.CITE &lt;EndNote&gt;&lt;Cite&gt;&lt;Author&gt;Glatzhofer&lt;/Author&gt;&lt;Year&gt;1998&lt;/Year&gt;&lt;RecNum&gt;159&lt;/RecNum&gt;&lt;DisplayText&gt;[20]&lt;/DisplayText&gt;&lt;record&gt;&lt;rec-number&gt;159&lt;/rec-number&gt;&lt;foreign-keys&gt;&lt;key app="EN" db-id="eevvv2wtjzzxdze2zso5serwrv22txsxrsv2"&gt;159&lt;/key&gt;&lt;/foreign-keys&gt;&lt;ref-type name="Journal Article"&gt;17&lt;/ref-type&gt;&lt;contributors&gt;&lt;authors&gt;&lt;author&gt;Daniel T. Glatzhofer&lt;/author&gt;&lt;author&gt;Mark C. Morvant&lt;/author&gt;&lt;/authors&gt;&lt;/contributors&gt;&lt;titles&gt;&lt;title&gt;Substituent effects on the electrochemical oxidation ofN,N&amp;apos;,N&amp;quot;-triphenyl-1,3,5-triaminobenzenes&lt;/title&gt;&lt;secondary-title&gt;Journal of Physical Organic Chemistry&lt;/secondary-title&gt;&lt;/titles&gt;&lt;periodical&gt;&lt;full-title&gt;Journal of Physical Organic Chemistry&lt;/full-title&gt;&lt;/periodical&gt;&lt;pages&gt;731 - 736&lt;/pages&gt;&lt;volume&gt;11&lt;/volume&gt;&lt;dates&gt;&lt;year&gt;1998&lt;/year&gt;&lt;/dates&gt;&lt;urls&gt;&lt;/urls&gt;&lt;/record&gt;&lt;/Cite&gt;&lt;/EndNote&gt;</w:instrText>
      </w:r>
      <w:r w:rsidR="00FB4748">
        <w:fldChar w:fldCharType="separate"/>
      </w:r>
      <w:r>
        <w:rPr>
          <w:noProof/>
        </w:rPr>
        <w:t>[</w:t>
      </w:r>
      <w:hyperlink w:anchor="_ENREF_20" w:tooltip="Glatzhofer, 1998 #159" w:history="1">
        <w:r>
          <w:rPr>
            <w:noProof/>
          </w:rPr>
          <w:t>20</w:t>
        </w:r>
      </w:hyperlink>
      <w:r>
        <w:rPr>
          <w:noProof/>
        </w:rPr>
        <w:t>]</w:t>
      </w:r>
      <w:r w:rsidR="00FB4748">
        <w:fldChar w:fldCharType="end"/>
      </w:r>
      <w:r>
        <w:t>. Then, by using amino[2.2]paracyclophane to form the Schiff-base and determining its redox potential, the ability of the [2.2]paracyclophane moiety to donate electron density to the ferrocene can be quantified.</w:t>
      </w:r>
    </w:p>
    <w:p w14:paraId="733442B4" w14:textId="77777777" w:rsidR="008C64C7" w:rsidRDefault="008C64C7" w:rsidP="008C64C7">
      <w:pPr>
        <w:ind w:left="720"/>
        <w:jc w:val="both"/>
      </w:pPr>
    </w:p>
    <w:p w14:paraId="36EFE3A2" w14:textId="77777777" w:rsidR="008C64C7" w:rsidRPr="00193A33" w:rsidRDefault="008C64C7" w:rsidP="008C64C7">
      <w:pPr>
        <w:ind w:left="720"/>
        <w:rPr>
          <w:b/>
        </w:rPr>
      </w:pPr>
      <w:bookmarkStart w:id="86" w:name="_Toc365050779"/>
      <w:r w:rsidRPr="008A5CA0">
        <w:rPr>
          <w:rStyle w:val="Heading2Char"/>
        </w:rPr>
        <w:t>Results and Discussion</w:t>
      </w:r>
      <w:bookmarkEnd w:id="86"/>
      <w:r w:rsidRPr="00193A33">
        <w:rPr>
          <w:b/>
        </w:rPr>
        <w:t>:</w:t>
      </w:r>
    </w:p>
    <w:p w14:paraId="2BFC9B97" w14:textId="77777777" w:rsidR="008C64C7" w:rsidRDefault="008C64C7" w:rsidP="008C64C7">
      <w:pPr>
        <w:ind w:left="720" w:firstLine="720"/>
        <w:jc w:val="both"/>
      </w:pPr>
      <w:r>
        <w:t xml:space="preserve">In this study we investigated the electron donating ability of [2.2]paracyclophane by synthesizing </w:t>
      </w:r>
      <w:r w:rsidR="001D062F">
        <w:t xml:space="preserve">the </w:t>
      </w:r>
      <w:r>
        <w:t>ferrocenyl Schiff</w:t>
      </w:r>
      <w:r w:rsidR="001D062F">
        <w:t>’s base from amino</w:t>
      </w:r>
      <w:r>
        <w:t>[2.2]paracyclophane and measuring its effect</w:t>
      </w:r>
      <w:r w:rsidR="001D062F">
        <w:t>iveness</w:t>
      </w:r>
      <w:r>
        <w:t xml:space="preserve"> in co</w:t>
      </w:r>
      <w:r w:rsidR="001D062F">
        <w:t xml:space="preserve">mmunicating electronically to the </w:t>
      </w:r>
      <w:r>
        <w:t xml:space="preserve">ferrocene redox center. The susceptibility of ferrocene </w:t>
      </w:r>
      <w:r>
        <w:lastRenderedPageBreak/>
        <w:t>oxidation/reduction in ferroce</w:t>
      </w:r>
      <w:r w:rsidR="001D062F">
        <w:t>n</w:t>
      </w:r>
      <w:r>
        <w:t>yl Schiff</w:t>
      </w:r>
      <w:r w:rsidR="001D062F">
        <w:t xml:space="preserve">’s </w:t>
      </w:r>
      <w:r>
        <w:t>bases was quantified electrochemically by synthesizing a series of redox active ferrocenyl imine Schiff</w:t>
      </w:r>
      <w:r w:rsidR="001D062F">
        <w:t>’s</w:t>
      </w:r>
      <w:r>
        <w:t xml:space="preserve"> bases </w:t>
      </w:r>
      <w:r w:rsidR="001D062F">
        <w:t xml:space="preserve">of ferrocenecarboxaldehyde and substituted anilines </w:t>
      </w:r>
      <w:r>
        <w:t xml:space="preserve">and measuring their redox potentials. </w:t>
      </w:r>
    </w:p>
    <w:p w14:paraId="14E9AC40" w14:textId="77777777" w:rsidR="008C64C7" w:rsidRDefault="008C64C7" w:rsidP="008C64C7"/>
    <w:p w14:paraId="6381D629" w14:textId="77777777" w:rsidR="008C64C7" w:rsidRPr="00193A33" w:rsidRDefault="008C64C7" w:rsidP="008C64C7">
      <w:pPr>
        <w:rPr>
          <w:b/>
        </w:rPr>
      </w:pPr>
      <w:r>
        <w:tab/>
      </w:r>
      <w:r w:rsidRPr="00193A33">
        <w:rPr>
          <w:b/>
        </w:rPr>
        <w:t>Synthesis of model compounds:</w:t>
      </w:r>
    </w:p>
    <w:p w14:paraId="0701C49B" w14:textId="77777777" w:rsidR="008C64C7" w:rsidRDefault="008C64C7" w:rsidP="008C64C7">
      <w:pPr>
        <w:ind w:left="720" w:firstLine="720"/>
        <w:jc w:val="both"/>
      </w:pPr>
      <w:r>
        <w:t xml:space="preserve">Cyclic voltammetry of ferrocene shows reversible, one electron oxidation at a low potential around 0.5 V vs saturated Calomel electrode (SCE) </w:t>
      </w:r>
      <w:r w:rsidR="00FB4748">
        <w:fldChar w:fldCharType="begin"/>
      </w:r>
      <w:r>
        <w:instrText xml:space="preserve"> ADDIN EN.CITE &lt;EndNote&gt;&lt;Cite&gt;&lt;Author&gt;Tsierkezos&lt;/Author&gt;&lt;Year&gt;2007&lt;/Year&gt;&lt;RecNum&gt;318&lt;/RecNum&gt;&lt;DisplayText&gt;[21]&lt;/DisplayText&gt;&lt;record&gt;&lt;rec-number&gt;318&lt;/rec-number&gt;&lt;foreign-keys&gt;&lt;key app="EN" db-id="eevvv2wtjzzxdze2zso5serwrv22txsxrsv2"&gt;318&lt;/key&gt;&lt;/foreign-keys&gt;&lt;ref-type name="Journal Article"&gt;17&lt;/ref-type&gt;&lt;contributors&gt;&lt;authors&gt;&lt;author&gt;Nikos Tsierkezos&lt;/author&gt;&lt;/authors&gt;&lt;/contributors&gt;&lt;titles&gt;&lt;title&gt;Cyclic Voltammetric Studies of Ferrocene in Nonaqueous Solvents in the Temperature Range from 248.15 to 298.15 K&lt;/title&gt;&lt;secondary-title&gt;Journal of Solution Chemistry&lt;/secondary-title&gt;&lt;/titles&gt;&lt;periodical&gt;&lt;full-title&gt;Journal of Solution Chemistry&lt;/full-title&gt;&lt;/periodical&gt;&lt;pages&gt;289 - 302&lt;/pages&gt;&lt;volume&gt;36&lt;/volume&gt;&lt;number&gt;3&lt;/number&gt;&lt;dates&gt;&lt;year&gt;2007&lt;/year&gt;&lt;/dates&gt;&lt;urls&gt;&lt;/urls&gt;&lt;/record&gt;&lt;/Cite&gt;&lt;/EndNote&gt;</w:instrText>
      </w:r>
      <w:r w:rsidR="00FB4748">
        <w:fldChar w:fldCharType="separate"/>
      </w:r>
      <w:r>
        <w:rPr>
          <w:noProof/>
        </w:rPr>
        <w:t>[</w:t>
      </w:r>
      <w:hyperlink w:anchor="_ENREF_21" w:tooltip="Tsierkezos, 2007 #318" w:history="1">
        <w:r>
          <w:rPr>
            <w:noProof/>
          </w:rPr>
          <w:t>21</w:t>
        </w:r>
      </w:hyperlink>
      <w:r>
        <w:rPr>
          <w:noProof/>
        </w:rPr>
        <w:t>]</w:t>
      </w:r>
      <w:r w:rsidR="00FB4748">
        <w:fldChar w:fldCharType="end"/>
      </w:r>
      <w:r>
        <w:t xml:space="preserve">. The ferrocenyl Schiff bases of aniline derivatives, which are analogues to amino[2.2]paracyclophane, were synthesized and characterized electrochemically.  The synthesis of ferrocenyl imines from the reaction between ferrocene carboxaldehyde and aromatic amines has been reported previously </w:t>
      </w:r>
      <w:r w:rsidR="00FB4748">
        <w:fldChar w:fldCharType="begin"/>
      </w:r>
      <w:r>
        <w:instrText xml:space="preserve"> ADDIN EN.CITE &lt;EndNote&gt;&lt;Cite&gt;&lt;Author&gt;Imrie&lt;/Author&gt;&lt;Year&gt;2004&lt;/Year&gt;&lt;RecNum&gt;319&lt;/RecNum&gt;&lt;DisplayText&gt;[22]&lt;/DisplayText&gt;&lt;record&gt;&lt;rec-number&gt;319&lt;/rec-number&gt;&lt;foreign-keys&gt;&lt;key app="EN" db-id="eevvv2wtjzzxdze2zso5serwrv22txsxrsv2"&gt;319&lt;/key&gt;&lt;/foreign-keys&gt;&lt;ref-type name="Journal Article"&gt;17&lt;/ref-type&gt;&lt;contributors&gt;&lt;authors&gt;&lt;author&gt;Christopher Imrie&lt;/author&gt;&lt;author&gt;Vincent O. Nyamori&lt;/author&gt;&lt;author&gt;Thomas I.A. Gerber&lt;/author&gt;&lt;/authors&gt;&lt;/contributors&gt;&lt;titles&gt;&lt;title&gt;Solvent Free Synthesis of Ferrocenylimines&lt;/title&gt;&lt;secondary-title&gt;Journal of Organometallic Chemistry&lt;/secondary-title&gt;&lt;/titles&gt;&lt;periodical&gt;&lt;full-title&gt;Journal of Organometallic Chemistry&lt;/full-title&gt;&lt;/periodical&gt;&lt;pages&gt;1617 - 1622&lt;/pages&gt;&lt;volume&gt;689&lt;/volume&gt;&lt;dates&gt;&lt;year&gt;2004&lt;/year&gt;&lt;/dates&gt;&lt;urls&gt;&lt;/urls&gt;&lt;/record&gt;&lt;/Cite&gt;&lt;/EndNote&gt;</w:instrText>
      </w:r>
      <w:r w:rsidR="00FB4748">
        <w:fldChar w:fldCharType="separate"/>
      </w:r>
      <w:r>
        <w:rPr>
          <w:noProof/>
        </w:rPr>
        <w:t>[</w:t>
      </w:r>
      <w:hyperlink w:anchor="_ENREF_22" w:tooltip="Imrie, 2004 #319" w:history="1">
        <w:r>
          <w:rPr>
            <w:noProof/>
          </w:rPr>
          <w:t>22</w:t>
        </w:r>
      </w:hyperlink>
      <w:r>
        <w:rPr>
          <w:noProof/>
        </w:rPr>
        <w:t>]</w:t>
      </w:r>
      <w:r w:rsidR="00FB4748">
        <w:fldChar w:fldCharType="end"/>
      </w:r>
      <w:r>
        <w:t>. The general reaction carried out is shown in Scheme II - 5.</w:t>
      </w:r>
    </w:p>
    <w:p w14:paraId="69E01C63" w14:textId="77777777" w:rsidR="008C64C7" w:rsidRDefault="008C64C7" w:rsidP="008C64C7">
      <w:pPr>
        <w:ind w:left="720"/>
        <w:jc w:val="center"/>
      </w:pPr>
      <w:r>
        <w:rPr>
          <w:noProof/>
          <w:lang w:bidi="ar-SA"/>
        </w:rPr>
        <w:drawing>
          <wp:inline distT="0" distB="0" distL="0" distR="0" wp14:anchorId="5B16F108" wp14:editId="1A29A4FD">
            <wp:extent cx="3886200" cy="1748725"/>
            <wp:effectExtent l="0" t="0" r="0" b="4445"/>
            <wp:docPr id="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888112" cy="1749585"/>
                    </a:xfrm>
                    <a:prstGeom prst="rect">
                      <a:avLst/>
                    </a:prstGeom>
                    <a:noFill/>
                    <a:ln>
                      <a:noFill/>
                    </a:ln>
                  </pic:spPr>
                </pic:pic>
              </a:graphicData>
            </a:graphic>
          </wp:inline>
        </w:drawing>
      </w:r>
    </w:p>
    <w:p w14:paraId="55ADF700" w14:textId="77777777" w:rsidR="008C64C7" w:rsidRDefault="008C64C7" w:rsidP="008C64C7">
      <w:pPr>
        <w:jc w:val="center"/>
        <w:rPr>
          <w:rFonts w:ascii="Times" w:hAnsi="Times" w:cs="Times"/>
        </w:rPr>
      </w:pPr>
      <w:r>
        <w:rPr>
          <w:rFonts w:ascii="Times" w:hAnsi="Times" w:cs="Times"/>
        </w:rPr>
        <w:t>X = H, p-Me, o-Me, m-Me, p-OMe, p-NO</w:t>
      </w:r>
      <w:r>
        <w:rPr>
          <w:rFonts w:ascii="Times" w:hAnsi="Times" w:cs="Times"/>
          <w:vertAlign w:val="subscript"/>
        </w:rPr>
        <w:t>2</w:t>
      </w:r>
      <w:r>
        <w:rPr>
          <w:rFonts w:ascii="Times" w:hAnsi="Times" w:cs="Times"/>
        </w:rPr>
        <w:t>, 2,5-(Me)</w:t>
      </w:r>
      <w:r>
        <w:rPr>
          <w:rFonts w:ascii="Times" w:hAnsi="Times" w:cs="Times"/>
          <w:vertAlign w:val="subscript"/>
        </w:rPr>
        <w:t>2</w:t>
      </w:r>
      <w:r>
        <w:rPr>
          <w:rFonts w:ascii="Times" w:hAnsi="Times" w:cs="Times"/>
        </w:rPr>
        <w:t>, p-CN, p-Ph, 4-[2.2]paracyclophane.</w:t>
      </w:r>
    </w:p>
    <w:p w14:paraId="0DE9B091" w14:textId="77777777" w:rsidR="008C64C7" w:rsidRDefault="008C64C7" w:rsidP="008C64C7">
      <w:pPr>
        <w:ind w:left="720"/>
        <w:jc w:val="center"/>
        <w:rPr>
          <w:rFonts w:ascii="Times" w:hAnsi="Times" w:cs="Times"/>
        </w:rPr>
      </w:pPr>
      <w:r>
        <w:rPr>
          <w:rFonts w:ascii="Times" w:hAnsi="Times" w:cs="Times"/>
        </w:rPr>
        <w:t>Scheme II - 5: Reactions of ferrocenylcarboxaldehyde with aniline derivatives.</w:t>
      </w:r>
    </w:p>
    <w:p w14:paraId="59275DED" w14:textId="77777777" w:rsidR="008C64C7" w:rsidRDefault="008C64C7" w:rsidP="008C64C7">
      <w:pPr>
        <w:ind w:left="720"/>
        <w:jc w:val="center"/>
        <w:rPr>
          <w:rFonts w:ascii="Times" w:hAnsi="Times" w:cs="Times"/>
        </w:rPr>
      </w:pPr>
    </w:p>
    <w:p w14:paraId="564B303A" w14:textId="77777777" w:rsidR="008C64C7" w:rsidRDefault="008C64C7" w:rsidP="00A66CB3">
      <w:pPr>
        <w:ind w:left="720" w:firstLine="720"/>
        <w:jc w:val="both"/>
      </w:pPr>
      <w:r>
        <w:lastRenderedPageBreak/>
        <w:t>The ferrocene carboxaldehyde was heated with aromatic amines in presence of anhydrous ethanol to synthesize the imines. In a majority of the reactions</w:t>
      </w:r>
      <w:r w:rsidR="001D062F">
        <w:t>,</w:t>
      </w:r>
      <w:r>
        <w:t xml:space="preserve"> the product formed was purified by column chromatography or recrystallization. In most of the reactions, amines were used in slight excess to avoid any interference by traces of ferrocenecarboxaldehyde in the cyclic voltammetry. The products formed were analyzed by </w:t>
      </w:r>
      <w:r>
        <w:rPr>
          <w:vertAlign w:val="superscript"/>
        </w:rPr>
        <w:t>1</w:t>
      </w:r>
      <w:r>
        <w:t xml:space="preserve">H NMR in which the imine proton </w:t>
      </w:r>
      <w:r>
        <w:rPr>
          <w:noProof/>
          <w:lang w:bidi="ar-SA"/>
        </w:rPr>
        <w:drawing>
          <wp:inline distT="0" distB="0" distL="0" distR="0" wp14:anchorId="4AAB32A9" wp14:editId="24C35271">
            <wp:extent cx="991772" cy="232117"/>
            <wp:effectExtent l="0" t="0" r="0" b="0"/>
            <wp:docPr id="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91772" cy="232117"/>
                    </a:xfrm>
                    <a:prstGeom prst="rect">
                      <a:avLst/>
                    </a:prstGeom>
                    <a:noFill/>
                    <a:ln>
                      <a:noFill/>
                    </a:ln>
                  </pic:spPr>
                </pic:pic>
              </a:graphicData>
            </a:graphic>
          </wp:inline>
        </w:drawing>
      </w:r>
      <w:r>
        <w:t xml:space="preserve"> has a characteristic peak at approximately </w:t>
      </w:r>
      <w:r>
        <w:rPr>
          <w:rFonts w:ascii="Cambria" w:hAnsi="Cambria"/>
        </w:rPr>
        <w:t>δ</w:t>
      </w:r>
      <w:r>
        <w:t xml:space="preserve"> = 8.00 ppm. The following series of ferrocenyl imine Schiff base compounds was obtained.</w:t>
      </w:r>
    </w:p>
    <w:p w14:paraId="1D8606D3" w14:textId="77777777" w:rsidR="001D062F" w:rsidRDefault="001D062F" w:rsidP="00A66CB3">
      <w:pPr>
        <w:ind w:left="720" w:firstLine="720"/>
        <w:jc w:val="both"/>
      </w:pPr>
    </w:p>
    <w:p w14:paraId="39C099C1" w14:textId="77777777" w:rsidR="001D062F" w:rsidRDefault="001D062F" w:rsidP="00A66CB3">
      <w:pPr>
        <w:ind w:left="720" w:firstLine="720"/>
        <w:jc w:val="both"/>
      </w:pPr>
    </w:p>
    <w:p w14:paraId="2CD7576F" w14:textId="77777777" w:rsidR="001D062F" w:rsidRDefault="001D062F" w:rsidP="00A66CB3">
      <w:pPr>
        <w:ind w:left="720" w:firstLine="720"/>
        <w:jc w:val="both"/>
      </w:pPr>
    </w:p>
    <w:p w14:paraId="5C41FA64" w14:textId="77777777" w:rsidR="001D062F" w:rsidRDefault="001D062F" w:rsidP="00A66CB3">
      <w:pPr>
        <w:ind w:left="720" w:firstLine="720"/>
        <w:jc w:val="both"/>
      </w:pPr>
    </w:p>
    <w:p w14:paraId="6A2FA997" w14:textId="77777777" w:rsidR="001D062F" w:rsidRDefault="001D062F" w:rsidP="00A66CB3">
      <w:pPr>
        <w:ind w:left="720" w:firstLine="720"/>
        <w:jc w:val="both"/>
      </w:pPr>
    </w:p>
    <w:p w14:paraId="4189E8D6" w14:textId="77777777" w:rsidR="001D062F" w:rsidRDefault="001D062F" w:rsidP="00A66CB3">
      <w:pPr>
        <w:ind w:left="720" w:firstLine="720"/>
        <w:jc w:val="both"/>
      </w:pPr>
    </w:p>
    <w:p w14:paraId="62B6318E" w14:textId="77777777" w:rsidR="001D062F" w:rsidRDefault="001D062F" w:rsidP="00A66CB3">
      <w:pPr>
        <w:ind w:left="720" w:firstLine="720"/>
        <w:jc w:val="both"/>
      </w:pPr>
    </w:p>
    <w:p w14:paraId="0298104C" w14:textId="77777777" w:rsidR="001D062F" w:rsidRDefault="001D062F" w:rsidP="00A66CB3">
      <w:pPr>
        <w:ind w:left="720" w:firstLine="720"/>
        <w:jc w:val="both"/>
      </w:pPr>
    </w:p>
    <w:p w14:paraId="1EB5E2D1" w14:textId="77777777" w:rsidR="001D062F" w:rsidRDefault="001D062F" w:rsidP="00A66CB3">
      <w:pPr>
        <w:ind w:left="720" w:firstLine="720"/>
        <w:jc w:val="both"/>
      </w:pPr>
    </w:p>
    <w:p w14:paraId="42CB300A" w14:textId="77777777" w:rsidR="001D062F" w:rsidRDefault="001D062F" w:rsidP="00A66CB3">
      <w:pPr>
        <w:ind w:left="720" w:firstLine="720"/>
        <w:jc w:val="both"/>
      </w:pPr>
    </w:p>
    <w:p w14:paraId="07FEBE63" w14:textId="77777777" w:rsidR="001D062F" w:rsidRDefault="001D062F" w:rsidP="00A66CB3">
      <w:pPr>
        <w:ind w:left="720" w:firstLine="720"/>
        <w:jc w:val="both"/>
      </w:pPr>
    </w:p>
    <w:p w14:paraId="52DA8BC5" w14:textId="77777777" w:rsidR="001D062F" w:rsidRDefault="001D062F" w:rsidP="00A66CB3">
      <w:pPr>
        <w:ind w:left="720" w:firstLine="720"/>
        <w:jc w:val="both"/>
      </w:pPr>
    </w:p>
    <w:p w14:paraId="2530DA10" w14:textId="77777777" w:rsidR="001D062F" w:rsidRDefault="001D062F" w:rsidP="00A66CB3">
      <w:pPr>
        <w:ind w:left="720" w:firstLine="720"/>
        <w:jc w:val="both"/>
      </w:pPr>
    </w:p>
    <w:p w14:paraId="5E2A54F4" w14:textId="77777777" w:rsidR="001D062F" w:rsidRDefault="001D062F" w:rsidP="00A66CB3">
      <w:pPr>
        <w:ind w:left="720" w:firstLine="720"/>
        <w:jc w:val="both"/>
      </w:pPr>
    </w:p>
    <w:p w14:paraId="1909F6E0" w14:textId="77777777" w:rsidR="008C64C7" w:rsidRDefault="008C64C7" w:rsidP="00A66CB3">
      <w:pPr>
        <w:spacing w:line="240" w:lineRule="auto"/>
        <w:ind w:left="720"/>
        <w:jc w:val="both"/>
      </w:pPr>
      <w:r>
        <w:lastRenderedPageBreak/>
        <w:t xml:space="preserve">Table II – 1: Various substituted aniline derivatives used to make ferrocenyl Schiff bases. </w:t>
      </w:r>
    </w:p>
    <w:tbl>
      <w:tblPr>
        <w:tblW w:w="4614" w:type="dxa"/>
        <w:jc w:val="center"/>
        <w:tblInd w:w="-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4"/>
      </w:tblGrid>
      <w:tr w:rsidR="008C64C7" w:rsidRPr="003D1A65" w14:paraId="6744EE33" w14:textId="77777777" w:rsidTr="008C64C7">
        <w:trPr>
          <w:trHeight w:val="302"/>
          <w:jc w:val="center"/>
        </w:trPr>
        <w:tc>
          <w:tcPr>
            <w:tcW w:w="4614" w:type="dxa"/>
            <w:shd w:val="clear" w:color="auto" w:fill="auto"/>
            <w:noWrap/>
            <w:vAlign w:val="bottom"/>
            <w:hideMark/>
          </w:tcPr>
          <w:p w14:paraId="2E50A7DF" w14:textId="77777777" w:rsidR="008C64C7" w:rsidRPr="003D1A65" w:rsidRDefault="008C64C7" w:rsidP="008C64C7">
            <w:pPr>
              <w:jc w:val="center"/>
              <w:rPr>
                <w:rFonts w:ascii="Calibri" w:hAnsi="Calibri"/>
                <w:b/>
                <w:bCs/>
                <w:color w:val="000000"/>
              </w:rPr>
            </w:pPr>
            <w:r w:rsidRPr="003D1A65">
              <w:rPr>
                <w:rFonts w:ascii="Calibri" w:hAnsi="Calibri"/>
                <w:b/>
                <w:bCs/>
                <w:color w:val="000000"/>
              </w:rPr>
              <w:t>Ferrocenyl Imine Schiff bases</w:t>
            </w:r>
          </w:p>
        </w:tc>
      </w:tr>
      <w:tr w:rsidR="008C64C7" w:rsidRPr="003D1A65" w14:paraId="0BA1B772" w14:textId="77777777" w:rsidTr="008C64C7">
        <w:trPr>
          <w:trHeight w:val="623"/>
          <w:jc w:val="center"/>
        </w:trPr>
        <w:tc>
          <w:tcPr>
            <w:tcW w:w="4614" w:type="dxa"/>
            <w:shd w:val="clear" w:color="auto" w:fill="auto"/>
            <w:noWrap/>
            <w:vAlign w:val="bottom"/>
            <w:hideMark/>
          </w:tcPr>
          <w:p w14:paraId="5A7312B6" w14:textId="77777777" w:rsidR="008C64C7" w:rsidRPr="003D1A65" w:rsidRDefault="008C64C7" w:rsidP="008C64C7">
            <w:pPr>
              <w:rPr>
                <w:rFonts w:ascii="Calibri" w:hAnsi="Calibri"/>
                <w:b/>
                <w:bCs/>
                <w:color w:val="000000"/>
              </w:rPr>
            </w:pPr>
            <w:r w:rsidRPr="003D1A65">
              <w:rPr>
                <w:rFonts w:ascii="Calibri" w:hAnsi="Calibri"/>
                <w:b/>
                <w:bCs/>
                <w:color w:val="000000"/>
              </w:rPr>
              <w:t>Substituents (-X)</w:t>
            </w:r>
          </w:p>
        </w:tc>
      </w:tr>
      <w:tr w:rsidR="008C64C7" w:rsidRPr="003D1A65" w14:paraId="728A538E" w14:textId="77777777" w:rsidTr="008C64C7">
        <w:trPr>
          <w:trHeight w:val="302"/>
          <w:jc w:val="center"/>
        </w:trPr>
        <w:tc>
          <w:tcPr>
            <w:tcW w:w="4614" w:type="dxa"/>
            <w:shd w:val="clear" w:color="auto" w:fill="auto"/>
            <w:noWrap/>
            <w:vAlign w:val="bottom"/>
            <w:hideMark/>
          </w:tcPr>
          <w:p w14:paraId="56075665" w14:textId="77777777" w:rsidR="008C64C7" w:rsidRPr="003D1A65" w:rsidRDefault="008C64C7" w:rsidP="008C64C7">
            <w:pPr>
              <w:rPr>
                <w:rFonts w:ascii="Calibri" w:hAnsi="Calibri"/>
                <w:color w:val="000000"/>
              </w:rPr>
            </w:pPr>
            <w:r w:rsidRPr="003D1A65">
              <w:rPr>
                <w:rFonts w:ascii="Calibri" w:hAnsi="Calibri"/>
                <w:color w:val="000000"/>
              </w:rPr>
              <w:t>-H</w:t>
            </w:r>
            <w:r>
              <w:rPr>
                <w:rFonts w:ascii="Calibri" w:hAnsi="Calibri"/>
                <w:color w:val="000000"/>
              </w:rPr>
              <w:t xml:space="preserve">                       (FcCH=NPh)</w:t>
            </w:r>
          </w:p>
        </w:tc>
      </w:tr>
      <w:tr w:rsidR="008C64C7" w:rsidRPr="003D1A65" w14:paraId="04E91124" w14:textId="77777777" w:rsidTr="008C64C7">
        <w:trPr>
          <w:trHeight w:val="302"/>
          <w:jc w:val="center"/>
        </w:trPr>
        <w:tc>
          <w:tcPr>
            <w:tcW w:w="4614" w:type="dxa"/>
            <w:shd w:val="clear" w:color="auto" w:fill="auto"/>
            <w:noWrap/>
            <w:vAlign w:val="bottom"/>
            <w:hideMark/>
          </w:tcPr>
          <w:p w14:paraId="3FB459E2" w14:textId="77777777" w:rsidR="008C64C7" w:rsidRPr="003D1A65" w:rsidRDefault="008C64C7" w:rsidP="008C64C7">
            <w:pPr>
              <w:rPr>
                <w:rFonts w:ascii="Calibri" w:hAnsi="Calibri"/>
                <w:color w:val="000000"/>
              </w:rPr>
            </w:pPr>
            <w:r>
              <w:rPr>
                <w:rFonts w:ascii="Calibri" w:hAnsi="Calibri"/>
                <w:color w:val="000000"/>
              </w:rPr>
              <w:t>-p-OM</w:t>
            </w:r>
            <w:r w:rsidRPr="003D1A65">
              <w:rPr>
                <w:rFonts w:ascii="Calibri" w:hAnsi="Calibri"/>
                <w:color w:val="000000"/>
              </w:rPr>
              <w:t>e</w:t>
            </w:r>
            <w:r>
              <w:rPr>
                <w:rFonts w:ascii="Calibri" w:hAnsi="Calibri"/>
                <w:color w:val="000000"/>
              </w:rPr>
              <w:t xml:space="preserve">             (FcCH=NC</w:t>
            </w:r>
            <w:r w:rsidRPr="000F1096">
              <w:rPr>
                <w:rFonts w:ascii="Calibri" w:hAnsi="Calibri"/>
                <w:color w:val="000000"/>
                <w:vertAlign w:val="subscript"/>
              </w:rPr>
              <w:t>6</w:t>
            </w:r>
            <w:r>
              <w:rPr>
                <w:rFonts w:ascii="Calibri" w:hAnsi="Calibri"/>
                <w:color w:val="000000"/>
              </w:rPr>
              <w:t>H</w:t>
            </w:r>
            <w:r w:rsidRPr="000F1096">
              <w:rPr>
                <w:rFonts w:ascii="Calibri" w:hAnsi="Calibri"/>
                <w:color w:val="000000"/>
                <w:vertAlign w:val="subscript"/>
              </w:rPr>
              <w:t>4</w:t>
            </w:r>
            <w:r>
              <w:rPr>
                <w:rFonts w:ascii="Calibri" w:hAnsi="Calibri"/>
                <w:color w:val="000000"/>
              </w:rPr>
              <w:t>-OMe-4)</w:t>
            </w:r>
          </w:p>
        </w:tc>
      </w:tr>
      <w:tr w:rsidR="008C64C7" w:rsidRPr="003D1A65" w14:paraId="3B93CCF9" w14:textId="77777777" w:rsidTr="008C64C7">
        <w:trPr>
          <w:trHeight w:val="302"/>
          <w:jc w:val="center"/>
        </w:trPr>
        <w:tc>
          <w:tcPr>
            <w:tcW w:w="4614" w:type="dxa"/>
            <w:shd w:val="clear" w:color="auto" w:fill="auto"/>
            <w:noWrap/>
            <w:vAlign w:val="bottom"/>
            <w:hideMark/>
          </w:tcPr>
          <w:p w14:paraId="7C4343FA" w14:textId="77777777" w:rsidR="008C64C7" w:rsidRPr="003D1A65" w:rsidRDefault="008C64C7" w:rsidP="008C64C7">
            <w:pPr>
              <w:rPr>
                <w:rFonts w:ascii="Calibri" w:hAnsi="Calibri"/>
                <w:color w:val="000000"/>
              </w:rPr>
            </w:pPr>
            <w:r>
              <w:rPr>
                <w:rFonts w:ascii="Calibri" w:hAnsi="Calibri"/>
                <w:color w:val="000000"/>
              </w:rPr>
              <w:t>-</w:t>
            </w:r>
            <w:r w:rsidRPr="003D1A65">
              <w:rPr>
                <w:rFonts w:ascii="Calibri" w:hAnsi="Calibri"/>
                <w:color w:val="000000"/>
              </w:rPr>
              <w:t>p-Me</w:t>
            </w:r>
            <w:r>
              <w:rPr>
                <w:rFonts w:ascii="Calibri" w:hAnsi="Calibri"/>
                <w:color w:val="000000"/>
              </w:rPr>
              <w:t xml:space="preserve">                 (FcCH=NC</w:t>
            </w:r>
            <w:r w:rsidRPr="000F1096">
              <w:rPr>
                <w:rFonts w:ascii="Calibri" w:hAnsi="Calibri"/>
                <w:color w:val="000000"/>
                <w:vertAlign w:val="subscript"/>
              </w:rPr>
              <w:t>6</w:t>
            </w:r>
            <w:r>
              <w:rPr>
                <w:rFonts w:ascii="Calibri" w:hAnsi="Calibri"/>
                <w:color w:val="000000"/>
              </w:rPr>
              <w:t>H</w:t>
            </w:r>
            <w:r w:rsidRPr="000F1096">
              <w:rPr>
                <w:rFonts w:ascii="Calibri" w:hAnsi="Calibri"/>
                <w:color w:val="000000"/>
                <w:vertAlign w:val="subscript"/>
              </w:rPr>
              <w:t>4</w:t>
            </w:r>
            <w:r>
              <w:rPr>
                <w:rFonts w:ascii="Calibri" w:hAnsi="Calibri"/>
                <w:color w:val="000000"/>
              </w:rPr>
              <w:t>-Me-4)</w:t>
            </w:r>
          </w:p>
        </w:tc>
      </w:tr>
      <w:tr w:rsidR="008C64C7" w:rsidRPr="003D1A65" w14:paraId="089ED2FD" w14:textId="77777777" w:rsidTr="008C64C7">
        <w:trPr>
          <w:trHeight w:val="302"/>
          <w:jc w:val="center"/>
        </w:trPr>
        <w:tc>
          <w:tcPr>
            <w:tcW w:w="4614" w:type="dxa"/>
            <w:shd w:val="clear" w:color="auto" w:fill="auto"/>
            <w:noWrap/>
            <w:vAlign w:val="bottom"/>
            <w:hideMark/>
          </w:tcPr>
          <w:p w14:paraId="302B4FBD" w14:textId="77777777" w:rsidR="008C64C7" w:rsidRPr="003D1A65" w:rsidRDefault="008C64C7" w:rsidP="008C64C7">
            <w:pPr>
              <w:rPr>
                <w:rFonts w:ascii="Calibri" w:hAnsi="Calibri"/>
                <w:color w:val="000000"/>
              </w:rPr>
            </w:pPr>
            <w:r>
              <w:rPr>
                <w:rFonts w:ascii="Calibri" w:hAnsi="Calibri"/>
                <w:color w:val="000000"/>
              </w:rPr>
              <w:t>-</w:t>
            </w:r>
            <w:r w:rsidRPr="003D1A65">
              <w:rPr>
                <w:rFonts w:ascii="Calibri" w:hAnsi="Calibri"/>
                <w:color w:val="000000"/>
              </w:rPr>
              <w:t>m-Me</w:t>
            </w:r>
            <w:r>
              <w:rPr>
                <w:rFonts w:ascii="Calibri" w:hAnsi="Calibri"/>
                <w:color w:val="000000"/>
              </w:rPr>
              <w:t xml:space="preserve">                (FcCH=NC</w:t>
            </w:r>
            <w:r w:rsidRPr="000F1096">
              <w:rPr>
                <w:rFonts w:ascii="Calibri" w:hAnsi="Calibri"/>
                <w:color w:val="000000"/>
                <w:vertAlign w:val="subscript"/>
              </w:rPr>
              <w:t>6</w:t>
            </w:r>
            <w:r>
              <w:rPr>
                <w:rFonts w:ascii="Calibri" w:hAnsi="Calibri"/>
                <w:color w:val="000000"/>
              </w:rPr>
              <w:t>H</w:t>
            </w:r>
            <w:r w:rsidRPr="000F1096">
              <w:rPr>
                <w:rFonts w:ascii="Calibri" w:hAnsi="Calibri"/>
                <w:color w:val="000000"/>
                <w:vertAlign w:val="subscript"/>
              </w:rPr>
              <w:t>4</w:t>
            </w:r>
            <w:r>
              <w:rPr>
                <w:rFonts w:ascii="Calibri" w:hAnsi="Calibri"/>
                <w:color w:val="000000"/>
              </w:rPr>
              <w:t>-Me-3)</w:t>
            </w:r>
          </w:p>
        </w:tc>
      </w:tr>
      <w:tr w:rsidR="008C64C7" w:rsidRPr="003D1A65" w14:paraId="362474A2" w14:textId="77777777" w:rsidTr="008C64C7">
        <w:trPr>
          <w:trHeight w:val="302"/>
          <w:jc w:val="center"/>
        </w:trPr>
        <w:tc>
          <w:tcPr>
            <w:tcW w:w="4614" w:type="dxa"/>
            <w:shd w:val="clear" w:color="auto" w:fill="auto"/>
            <w:noWrap/>
            <w:vAlign w:val="bottom"/>
            <w:hideMark/>
          </w:tcPr>
          <w:p w14:paraId="5010F8C5" w14:textId="77777777" w:rsidR="008C64C7" w:rsidRPr="003D1A65" w:rsidRDefault="008C64C7" w:rsidP="008C64C7">
            <w:pPr>
              <w:rPr>
                <w:rFonts w:ascii="Calibri" w:hAnsi="Calibri"/>
                <w:color w:val="000000"/>
              </w:rPr>
            </w:pPr>
            <w:r>
              <w:rPr>
                <w:rFonts w:ascii="Calibri" w:hAnsi="Calibri"/>
                <w:color w:val="000000"/>
              </w:rPr>
              <w:t>-</w:t>
            </w:r>
            <w:r w:rsidRPr="003D1A65">
              <w:rPr>
                <w:rFonts w:ascii="Calibri" w:hAnsi="Calibri"/>
                <w:color w:val="000000"/>
              </w:rPr>
              <w:t>o-Me</w:t>
            </w:r>
            <w:r>
              <w:rPr>
                <w:rFonts w:ascii="Calibri" w:hAnsi="Calibri"/>
                <w:color w:val="000000"/>
              </w:rPr>
              <w:t xml:space="preserve">                 (FcCH=NC</w:t>
            </w:r>
            <w:r w:rsidRPr="000F1096">
              <w:rPr>
                <w:rFonts w:ascii="Calibri" w:hAnsi="Calibri"/>
                <w:color w:val="000000"/>
                <w:vertAlign w:val="subscript"/>
              </w:rPr>
              <w:t>6</w:t>
            </w:r>
            <w:r>
              <w:rPr>
                <w:rFonts w:ascii="Calibri" w:hAnsi="Calibri"/>
                <w:color w:val="000000"/>
              </w:rPr>
              <w:t>H</w:t>
            </w:r>
            <w:r w:rsidRPr="000F1096">
              <w:rPr>
                <w:rFonts w:ascii="Calibri" w:hAnsi="Calibri"/>
                <w:color w:val="000000"/>
                <w:vertAlign w:val="subscript"/>
              </w:rPr>
              <w:t>4</w:t>
            </w:r>
            <w:r>
              <w:rPr>
                <w:rFonts w:ascii="Calibri" w:hAnsi="Calibri"/>
                <w:color w:val="000000"/>
              </w:rPr>
              <w:t>-Me-2)</w:t>
            </w:r>
          </w:p>
        </w:tc>
      </w:tr>
      <w:tr w:rsidR="008C64C7" w:rsidRPr="003D1A65" w14:paraId="7308C793" w14:textId="77777777" w:rsidTr="008C64C7">
        <w:trPr>
          <w:trHeight w:val="302"/>
          <w:jc w:val="center"/>
        </w:trPr>
        <w:tc>
          <w:tcPr>
            <w:tcW w:w="4614" w:type="dxa"/>
            <w:shd w:val="clear" w:color="auto" w:fill="auto"/>
            <w:noWrap/>
            <w:vAlign w:val="bottom"/>
            <w:hideMark/>
          </w:tcPr>
          <w:p w14:paraId="2F9B473D" w14:textId="77777777" w:rsidR="008C64C7" w:rsidRPr="003D1A65" w:rsidRDefault="008C64C7" w:rsidP="008C64C7">
            <w:pPr>
              <w:rPr>
                <w:rFonts w:ascii="Calibri" w:hAnsi="Calibri"/>
                <w:color w:val="000000"/>
              </w:rPr>
            </w:pPr>
            <w:r>
              <w:rPr>
                <w:rFonts w:ascii="Calibri" w:hAnsi="Calibri"/>
                <w:color w:val="000000"/>
              </w:rPr>
              <w:t>-</w:t>
            </w:r>
            <w:r w:rsidRPr="003D1A65">
              <w:rPr>
                <w:rFonts w:ascii="Calibri" w:hAnsi="Calibri"/>
                <w:color w:val="000000"/>
              </w:rPr>
              <w:t>p-Ph</w:t>
            </w:r>
            <w:r>
              <w:rPr>
                <w:rFonts w:ascii="Calibri" w:hAnsi="Calibri"/>
                <w:color w:val="000000"/>
              </w:rPr>
              <w:t xml:space="preserve">                   (FcCH=NC</w:t>
            </w:r>
            <w:r w:rsidRPr="000F1096">
              <w:rPr>
                <w:rFonts w:ascii="Calibri" w:hAnsi="Calibri"/>
                <w:color w:val="000000"/>
                <w:vertAlign w:val="subscript"/>
              </w:rPr>
              <w:t>6</w:t>
            </w:r>
            <w:r>
              <w:rPr>
                <w:rFonts w:ascii="Calibri" w:hAnsi="Calibri"/>
                <w:color w:val="000000"/>
              </w:rPr>
              <w:t>H</w:t>
            </w:r>
            <w:r w:rsidRPr="000F1096">
              <w:rPr>
                <w:rFonts w:ascii="Calibri" w:hAnsi="Calibri"/>
                <w:color w:val="000000"/>
                <w:vertAlign w:val="subscript"/>
              </w:rPr>
              <w:t>4</w:t>
            </w:r>
            <w:r>
              <w:rPr>
                <w:rFonts w:ascii="Calibri" w:hAnsi="Calibri"/>
                <w:color w:val="000000"/>
              </w:rPr>
              <w:t>-Ph-4)</w:t>
            </w:r>
          </w:p>
        </w:tc>
      </w:tr>
      <w:tr w:rsidR="008C64C7" w:rsidRPr="003D1A65" w14:paraId="6BE58206" w14:textId="77777777" w:rsidTr="008C64C7">
        <w:trPr>
          <w:trHeight w:val="302"/>
          <w:jc w:val="center"/>
        </w:trPr>
        <w:tc>
          <w:tcPr>
            <w:tcW w:w="4614" w:type="dxa"/>
            <w:shd w:val="clear" w:color="auto" w:fill="auto"/>
            <w:noWrap/>
            <w:vAlign w:val="bottom"/>
            <w:hideMark/>
          </w:tcPr>
          <w:p w14:paraId="32DD3921" w14:textId="77777777" w:rsidR="008C64C7" w:rsidRPr="003D1A65" w:rsidRDefault="008C64C7" w:rsidP="008C64C7">
            <w:pPr>
              <w:rPr>
                <w:rFonts w:ascii="Calibri" w:hAnsi="Calibri"/>
                <w:color w:val="000000"/>
              </w:rPr>
            </w:pPr>
            <w:r>
              <w:rPr>
                <w:rFonts w:ascii="Calibri" w:hAnsi="Calibri"/>
                <w:color w:val="000000"/>
              </w:rPr>
              <w:t>-</w:t>
            </w:r>
            <w:r w:rsidRPr="003D1A65">
              <w:rPr>
                <w:rFonts w:ascii="Calibri" w:hAnsi="Calibri"/>
                <w:color w:val="000000"/>
              </w:rPr>
              <w:t>p-NO</w:t>
            </w:r>
            <w:r w:rsidRPr="00B738F2">
              <w:rPr>
                <w:rFonts w:ascii="Calibri" w:hAnsi="Calibri"/>
                <w:color w:val="000000"/>
                <w:vertAlign w:val="subscript"/>
              </w:rPr>
              <w:t>2</w:t>
            </w:r>
            <w:r>
              <w:rPr>
                <w:rFonts w:ascii="Calibri" w:hAnsi="Calibri"/>
                <w:color w:val="000000"/>
                <w:vertAlign w:val="subscript"/>
              </w:rPr>
              <w:t xml:space="preserve">                         </w:t>
            </w:r>
            <w:r>
              <w:rPr>
                <w:rFonts w:ascii="Calibri" w:hAnsi="Calibri"/>
                <w:color w:val="000000"/>
              </w:rPr>
              <w:t>(FcCH=NC</w:t>
            </w:r>
            <w:r w:rsidRPr="000F1096">
              <w:rPr>
                <w:rFonts w:ascii="Calibri" w:hAnsi="Calibri"/>
                <w:color w:val="000000"/>
                <w:vertAlign w:val="subscript"/>
              </w:rPr>
              <w:t>6</w:t>
            </w:r>
            <w:r>
              <w:rPr>
                <w:rFonts w:ascii="Calibri" w:hAnsi="Calibri"/>
                <w:color w:val="000000"/>
              </w:rPr>
              <w:t>H</w:t>
            </w:r>
            <w:r w:rsidRPr="000F1096">
              <w:rPr>
                <w:rFonts w:ascii="Calibri" w:hAnsi="Calibri"/>
                <w:color w:val="000000"/>
                <w:vertAlign w:val="subscript"/>
              </w:rPr>
              <w:t>4</w:t>
            </w:r>
            <w:r>
              <w:rPr>
                <w:rFonts w:ascii="Calibri" w:hAnsi="Calibri"/>
                <w:color w:val="000000"/>
              </w:rPr>
              <w:t>-NO</w:t>
            </w:r>
            <w:r w:rsidRPr="000F1096">
              <w:rPr>
                <w:rFonts w:ascii="Calibri" w:hAnsi="Calibri"/>
                <w:color w:val="000000"/>
                <w:vertAlign w:val="subscript"/>
              </w:rPr>
              <w:t>2</w:t>
            </w:r>
            <w:r>
              <w:rPr>
                <w:rFonts w:ascii="Calibri" w:hAnsi="Calibri"/>
                <w:color w:val="000000"/>
              </w:rPr>
              <w:t>-4)</w:t>
            </w:r>
          </w:p>
        </w:tc>
      </w:tr>
      <w:tr w:rsidR="008C64C7" w:rsidRPr="003D1A65" w14:paraId="23B5D5BB" w14:textId="77777777" w:rsidTr="008C64C7">
        <w:trPr>
          <w:trHeight w:val="302"/>
          <w:jc w:val="center"/>
        </w:trPr>
        <w:tc>
          <w:tcPr>
            <w:tcW w:w="4614" w:type="dxa"/>
            <w:shd w:val="clear" w:color="auto" w:fill="auto"/>
            <w:noWrap/>
            <w:vAlign w:val="bottom"/>
            <w:hideMark/>
          </w:tcPr>
          <w:p w14:paraId="5EBA149E" w14:textId="77777777" w:rsidR="008C64C7" w:rsidRPr="003D1A65" w:rsidRDefault="008C64C7" w:rsidP="008C64C7">
            <w:pPr>
              <w:rPr>
                <w:rFonts w:ascii="Calibri" w:hAnsi="Calibri"/>
                <w:color w:val="000000"/>
              </w:rPr>
            </w:pPr>
            <w:r>
              <w:rPr>
                <w:rFonts w:ascii="Calibri" w:hAnsi="Calibri"/>
                <w:color w:val="000000"/>
              </w:rPr>
              <w:t>-</w:t>
            </w:r>
            <w:r w:rsidRPr="003D1A65">
              <w:rPr>
                <w:rFonts w:ascii="Calibri" w:hAnsi="Calibri"/>
                <w:color w:val="000000"/>
              </w:rPr>
              <w:t>p-CN</w:t>
            </w:r>
            <w:r>
              <w:rPr>
                <w:rFonts w:ascii="Calibri" w:hAnsi="Calibri"/>
                <w:color w:val="000000"/>
              </w:rPr>
              <w:t xml:space="preserve">                   (FcCH=NC</w:t>
            </w:r>
            <w:r w:rsidRPr="000F1096">
              <w:rPr>
                <w:rFonts w:ascii="Calibri" w:hAnsi="Calibri"/>
                <w:color w:val="000000"/>
                <w:vertAlign w:val="subscript"/>
              </w:rPr>
              <w:t>6</w:t>
            </w:r>
            <w:r>
              <w:rPr>
                <w:rFonts w:ascii="Calibri" w:hAnsi="Calibri"/>
                <w:color w:val="000000"/>
              </w:rPr>
              <w:t>H</w:t>
            </w:r>
            <w:r w:rsidRPr="000F1096">
              <w:rPr>
                <w:rFonts w:ascii="Calibri" w:hAnsi="Calibri"/>
                <w:color w:val="000000"/>
                <w:vertAlign w:val="subscript"/>
              </w:rPr>
              <w:t>4</w:t>
            </w:r>
            <w:r>
              <w:rPr>
                <w:rFonts w:ascii="Calibri" w:hAnsi="Calibri"/>
                <w:color w:val="000000"/>
              </w:rPr>
              <w:t>-CN-4)</w:t>
            </w:r>
          </w:p>
        </w:tc>
      </w:tr>
      <w:tr w:rsidR="008C64C7" w:rsidRPr="003D1A65" w14:paraId="38A21176" w14:textId="77777777" w:rsidTr="008C64C7">
        <w:trPr>
          <w:trHeight w:val="302"/>
          <w:jc w:val="center"/>
        </w:trPr>
        <w:tc>
          <w:tcPr>
            <w:tcW w:w="4614" w:type="dxa"/>
            <w:shd w:val="clear" w:color="auto" w:fill="auto"/>
            <w:noWrap/>
            <w:vAlign w:val="bottom"/>
            <w:hideMark/>
          </w:tcPr>
          <w:p w14:paraId="11D522BB" w14:textId="77777777" w:rsidR="008C64C7" w:rsidRPr="003D1A65" w:rsidRDefault="008C64C7" w:rsidP="008C64C7">
            <w:pPr>
              <w:rPr>
                <w:rFonts w:ascii="Calibri" w:hAnsi="Calibri"/>
                <w:color w:val="000000"/>
              </w:rPr>
            </w:pPr>
            <w:r>
              <w:rPr>
                <w:rFonts w:ascii="Calibri" w:hAnsi="Calibri"/>
                <w:color w:val="000000"/>
              </w:rPr>
              <w:t>-</w:t>
            </w:r>
            <w:r w:rsidRPr="003D1A65">
              <w:rPr>
                <w:rFonts w:ascii="Calibri" w:hAnsi="Calibri"/>
                <w:color w:val="000000"/>
              </w:rPr>
              <w:t>p-Cl</w:t>
            </w:r>
            <w:r>
              <w:rPr>
                <w:rFonts w:ascii="Calibri" w:hAnsi="Calibri"/>
                <w:color w:val="000000"/>
              </w:rPr>
              <w:t xml:space="preserve">                     (FcCH=NC</w:t>
            </w:r>
            <w:r w:rsidRPr="000F1096">
              <w:rPr>
                <w:rFonts w:ascii="Calibri" w:hAnsi="Calibri"/>
                <w:color w:val="000000"/>
                <w:vertAlign w:val="subscript"/>
              </w:rPr>
              <w:t>6</w:t>
            </w:r>
            <w:r>
              <w:rPr>
                <w:rFonts w:ascii="Calibri" w:hAnsi="Calibri"/>
                <w:color w:val="000000"/>
              </w:rPr>
              <w:t>H</w:t>
            </w:r>
            <w:r w:rsidRPr="000F1096">
              <w:rPr>
                <w:rFonts w:ascii="Calibri" w:hAnsi="Calibri"/>
                <w:color w:val="000000"/>
                <w:vertAlign w:val="subscript"/>
              </w:rPr>
              <w:t>4</w:t>
            </w:r>
            <w:r>
              <w:rPr>
                <w:rFonts w:ascii="Calibri" w:hAnsi="Calibri"/>
                <w:color w:val="000000"/>
              </w:rPr>
              <w:t>-Cl-4)</w:t>
            </w:r>
          </w:p>
        </w:tc>
      </w:tr>
      <w:tr w:rsidR="008C64C7" w:rsidRPr="003D1A65" w14:paraId="4A9A8E28" w14:textId="77777777" w:rsidTr="008C64C7">
        <w:trPr>
          <w:trHeight w:val="302"/>
          <w:jc w:val="center"/>
        </w:trPr>
        <w:tc>
          <w:tcPr>
            <w:tcW w:w="4614" w:type="dxa"/>
            <w:shd w:val="clear" w:color="auto" w:fill="auto"/>
            <w:noWrap/>
            <w:vAlign w:val="bottom"/>
            <w:hideMark/>
          </w:tcPr>
          <w:p w14:paraId="3C84B82E" w14:textId="77777777" w:rsidR="008C64C7" w:rsidRPr="003D1A65" w:rsidRDefault="008C64C7" w:rsidP="008C64C7">
            <w:pPr>
              <w:rPr>
                <w:rFonts w:ascii="Calibri" w:hAnsi="Calibri"/>
                <w:color w:val="000000"/>
              </w:rPr>
            </w:pPr>
            <w:r w:rsidRPr="003D1A65">
              <w:rPr>
                <w:rFonts w:ascii="Calibri" w:hAnsi="Calibri"/>
                <w:color w:val="000000"/>
              </w:rPr>
              <w:t>2,5-Dimethylaniline</w:t>
            </w:r>
            <w:r>
              <w:rPr>
                <w:rFonts w:ascii="Calibri" w:hAnsi="Calibri"/>
                <w:color w:val="000000"/>
              </w:rPr>
              <w:t xml:space="preserve">  (FcCH=NC</w:t>
            </w:r>
            <w:r w:rsidRPr="000F1096">
              <w:rPr>
                <w:rFonts w:ascii="Calibri" w:hAnsi="Calibri"/>
                <w:color w:val="000000"/>
                <w:vertAlign w:val="subscript"/>
              </w:rPr>
              <w:t>6</w:t>
            </w:r>
            <w:r>
              <w:rPr>
                <w:rFonts w:ascii="Calibri" w:hAnsi="Calibri"/>
                <w:color w:val="000000"/>
              </w:rPr>
              <w:t>H</w:t>
            </w:r>
            <w:r>
              <w:rPr>
                <w:rFonts w:ascii="Calibri" w:hAnsi="Calibri"/>
                <w:color w:val="000000"/>
                <w:vertAlign w:val="subscript"/>
              </w:rPr>
              <w:t>3</w:t>
            </w:r>
            <w:r>
              <w:rPr>
                <w:rFonts w:ascii="Calibri" w:hAnsi="Calibri"/>
                <w:color w:val="000000"/>
              </w:rPr>
              <w:t>-(Me)</w:t>
            </w:r>
            <w:r w:rsidRPr="000F1096">
              <w:rPr>
                <w:rFonts w:ascii="Calibri" w:hAnsi="Calibri"/>
                <w:color w:val="000000"/>
                <w:vertAlign w:val="subscript"/>
              </w:rPr>
              <w:t>2</w:t>
            </w:r>
            <w:r>
              <w:rPr>
                <w:rFonts w:ascii="Calibri" w:hAnsi="Calibri"/>
                <w:color w:val="000000"/>
              </w:rPr>
              <w:t>-2,5)</w:t>
            </w:r>
          </w:p>
        </w:tc>
      </w:tr>
      <w:tr w:rsidR="008C64C7" w:rsidRPr="003D1A65" w14:paraId="5FBF86D3" w14:textId="77777777" w:rsidTr="008C64C7">
        <w:trPr>
          <w:trHeight w:val="302"/>
          <w:jc w:val="center"/>
        </w:trPr>
        <w:tc>
          <w:tcPr>
            <w:tcW w:w="4614" w:type="dxa"/>
            <w:shd w:val="clear" w:color="auto" w:fill="auto"/>
            <w:noWrap/>
            <w:vAlign w:val="bottom"/>
            <w:hideMark/>
          </w:tcPr>
          <w:p w14:paraId="264C7F62" w14:textId="77777777" w:rsidR="008C64C7" w:rsidRPr="003D1A65" w:rsidRDefault="008C64C7" w:rsidP="008C64C7">
            <w:pPr>
              <w:rPr>
                <w:rFonts w:ascii="Calibri" w:hAnsi="Calibri"/>
                <w:color w:val="000000"/>
              </w:rPr>
            </w:pPr>
            <w:r w:rsidRPr="003D1A65">
              <w:rPr>
                <w:rFonts w:ascii="Calibri" w:hAnsi="Calibri"/>
                <w:color w:val="000000"/>
              </w:rPr>
              <w:t>4-amino[2.2]paracyclophane</w:t>
            </w:r>
            <w:r>
              <w:rPr>
                <w:rFonts w:ascii="Calibri" w:hAnsi="Calibri"/>
                <w:color w:val="000000"/>
              </w:rPr>
              <w:t xml:space="preserve">   (FcIAPC)</w:t>
            </w:r>
          </w:p>
        </w:tc>
      </w:tr>
    </w:tbl>
    <w:p w14:paraId="51A43DA5" w14:textId="77777777" w:rsidR="008C64C7" w:rsidRDefault="008C64C7" w:rsidP="008C64C7">
      <w:pPr>
        <w:jc w:val="both"/>
      </w:pPr>
    </w:p>
    <w:p w14:paraId="24DDB97C" w14:textId="77777777" w:rsidR="008C64C7" w:rsidRDefault="008C64C7" w:rsidP="008C64C7">
      <w:pPr>
        <w:jc w:val="both"/>
      </w:pPr>
    </w:p>
    <w:p w14:paraId="69219C04" w14:textId="77777777" w:rsidR="008C64C7" w:rsidRPr="008C4884" w:rsidRDefault="008C64C7" w:rsidP="008C64C7">
      <w:pPr>
        <w:ind w:left="720" w:firstLine="720"/>
        <w:jc w:val="both"/>
      </w:pPr>
      <w:r>
        <w:t>Once the products were synthesized, the redox properties of these Schiff bases were characterized using cyclic voltammetry. Solutions (2 mM) of ferrocenyl imine Schiff base derivatives were prepared in acetonitrile using 0.1 M tetrabutyl ammonium hexafluorophosphate (TBAPF</w:t>
      </w:r>
      <w:r>
        <w:rPr>
          <w:vertAlign w:val="subscript"/>
        </w:rPr>
        <w:t>6</w:t>
      </w:r>
      <w:r>
        <w:t xml:space="preserve">) as an electrolyte. A three-electrode cell was used with a Ag/AgCl reference electrode, a platinum wire as a counter electrode, and a platinum electrode as a working electrode. </w:t>
      </w:r>
      <w:r>
        <w:lastRenderedPageBreak/>
        <w:t>1,1’-Dimethyl ferrocene (DMFc) was used as an internal standard. The use of DMFc as an internal standard was chosen due to its lower redox potential compared to the imine products. A representative cyclic voltammogram is shown in figure II - 5.</w:t>
      </w:r>
    </w:p>
    <w:p w14:paraId="496B3AB7" w14:textId="77777777" w:rsidR="008C64C7" w:rsidRDefault="008C64C7" w:rsidP="008C64C7">
      <w:pPr>
        <w:jc w:val="both"/>
      </w:pPr>
    </w:p>
    <w:p w14:paraId="31B86296" w14:textId="77777777" w:rsidR="008C64C7" w:rsidRDefault="008C64C7" w:rsidP="008C64C7">
      <w:pPr>
        <w:ind w:left="720"/>
        <w:jc w:val="center"/>
      </w:pPr>
      <w:r w:rsidRPr="00DC6665">
        <w:rPr>
          <w:noProof/>
          <w:lang w:bidi="ar-SA"/>
        </w:rPr>
        <w:drawing>
          <wp:inline distT="0" distB="0" distL="0" distR="0" wp14:anchorId="743E72BE" wp14:editId="1AC4DDFC">
            <wp:extent cx="4807634" cy="2423160"/>
            <wp:effectExtent l="0" t="0" r="18415" b="1524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09AAE1BF" w14:textId="77777777" w:rsidR="008C64C7" w:rsidRDefault="008C64C7" w:rsidP="00A66CB3">
      <w:pPr>
        <w:spacing w:line="240" w:lineRule="auto"/>
        <w:ind w:left="720"/>
        <w:jc w:val="center"/>
      </w:pPr>
      <w:r>
        <w:t>Figure II - 5: Typical cyclic voltammograms (CV) for ferrocenyl imine Schiff base with internal standard as DMFc. The example shown is for the 2 mM N-(ferrocenylmethylidene)aniline in AcCN solvent with 0.1M NBu</w:t>
      </w:r>
      <w:r w:rsidRPr="00B16D6B">
        <w:rPr>
          <w:vertAlign w:val="subscript"/>
        </w:rPr>
        <w:t>4</w:t>
      </w:r>
      <w:r>
        <w:t>PF</w:t>
      </w:r>
      <w:r>
        <w:rPr>
          <w:vertAlign w:val="subscript"/>
        </w:rPr>
        <w:t>6</w:t>
      </w:r>
      <w:r>
        <w:t xml:space="preserve"> as an electrolyte; working electrode Pt; auxillary electrode Pt wire; reference electrode Ag/AgCl, initial coordinate 0 V; anodic limit 1.0 V; cathodic limit, 0 V. Scan rate 100 mV/sec; Y scale is at 5 </w:t>
      </w:r>
      <w:r>
        <w:rPr>
          <w:rFonts w:ascii="Cambria" w:hAnsi="Cambria"/>
        </w:rPr>
        <w:t>μ</w:t>
      </w:r>
      <w:r>
        <w:t>A.</w:t>
      </w:r>
    </w:p>
    <w:p w14:paraId="7BA31A46" w14:textId="77777777" w:rsidR="008C64C7" w:rsidRDefault="008C64C7" w:rsidP="008C64C7">
      <w:pPr>
        <w:ind w:left="720"/>
        <w:jc w:val="both"/>
      </w:pPr>
      <w:r>
        <w:t>The peaks at E</w:t>
      </w:r>
      <w:r w:rsidRPr="007421F1">
        <w:rPr>
          <w:vertAlign w:val="subscript"/>
        </w:rPr>
        <w:t>pa</w:t>
      </w:r>
      <w:r>
        <w:t xml:space="preserve"> =335 mV and E</w:t>
      </w:r>
      <w:r w:rsidRPr="007421F1">
        <w:rPr>
          <w:vertAlign w:val="subscript"/>
        </w:rPr>
        <w:t>pc</w:t>
      </w:r>
      <w:r>
        <w:t xml:space="preserve"> = 250 mV correspond to the internal standard DMFc, while for the ferrocenyl imine Schiff-base of aniline the redox wave is at E</w:t>
      </w:r>
      <w:r w:rsidRPr="007421F1">
        <w:rPr>
          <w:vertAlign w:val="subscript"/>
        </w:rPr>
        <w:t>pa</w:t>
      </w:r>
      <w:r>
        <w:t>= 595 mV and E</w:t>
      </w:r>
      <w:r w:rsidRPr="007421F1">
        <w:rPr>
          <w:vertAlign w:val="subscript"/>
        </w:rPr>
        <w:t>pc</w:t>
      </w:r>
      <w:r>
        <w:t xml:space="preserve"> = 530 mV as shown in Figure II - 5. E</w:t>
      </w:r>
      <w:r w:rsidRPr="00082622">
        <w:rPr>
          <w:vertAlign w:val="subscript"/>
        </w:rPr>
        <w:t>pa</w:t>
      </w:r>
      <w:r>
        <w:t xml:space="preserve"> and E</w:t>
      </w:r>
      <w:r w:rsidRPr="00082622">
        <w:rPr>
          <w:vertAlign w:val="subscript"/>
        </w:rPr>
        <w:t>pc</w:t>
      </w:r>
      <w:r>
        <w:t xml:space="preserve"> are the anodic potentials and cathodic potentials of the redox wave, respectively. Redox potential data for the other ferrocenyl imine derivatives is summarized in Table II - 2.</w:t>
      </w:r>
    </w:p>
    <w:p w14:paraId="3B33F0FB" w14:textId="77777777" w:rsidR="008C64C7" w:rsidRDefault="008C64C7" w:rsidP="008C64C7">
      <w:pPr>
        <w:jc w:val="both"/>
      </w:pPr>
      <w:r>
        <w:t xml:space="preserve"> </w:t>
      </w:r>
    </w:p>
    <w:p w14:paraId="52B0A945" w14:textId="77777777" w:rsidR="008C64C7" w:rsidRDefault="008C64C7" w:rsidP="008C64C7">
      <w:pPr>
        <w:jc w:val="both"/>
      </w:pPr>
    </w:p>
    <w:p w14:paraId="5E5A9EF8" w14:textId="77777777" w:rsidR="008C64C7" w:rsidRDefault="008C64C7" w:rsidP="008C64C7">
      <w:pPr>
        <w:spacing w:line="240" w:lineRule="auto"/>
        <w:ind w:left="720"/>
        <w:jc w:val="both"/>
      </w:pPr>
      <w:r>
        <w:lastRenderedPageBreak/>
        <w:t xml:space="preserve">Table II – 2: Electrochemical data for various ferrocenyl imine Schiff-base derivatives compared against </w:t>
      </w:r>
      <w:r w:rsidR="001D062F">
        <w:t xml:space="preserve">an </w:t>
      </w:r>
      <w:r>
        <w:t>internal standard 1,1’-dimethylferrocene.</w:t>
      </w:r>
    </w:p>
    <w:p w14:paraId="5591874E" w14:textId="77777777" w:rsidR="008C64C7" w:rsidRPr="00023D3E" w:rsidRDefault="008C64C7" w:rsidP="008C64C7">
      <w:pPr>
        <w:ind w:left="720"/>
        <w:jc w:val="both"/>
      </w:pPr>
    </w:p>
    <w:tbl>
      <w:tblPr>
        <w:tblW w:w="8733" w:type="dxa"/>
        <w:tblInd w:w="648" w:type="dxa"/>
        <w:tblLayout w:type="fixed"/>
        <w:tblLook w:val="04A0" w:firstRow="1" w:lastRow="0" w:firstColumn="1" w:lastColumn="0" w:noHBand="0" w:noVBand="1"/>
      </w:tblPr>
      <w:tblGrid>
        <w:gridCol w:w="1095"/>
        <w:gridCol w:w="886"/>
        <w:gridCol w:w="817"/>
        <w:gridCol w:w="1358"/>
        <w:gridCol w:w="855"/>
        <w:gridCol w:w="817"/>
        <w:gridCol w:w="930"/>
        <w:gridCol w:w="1087"/>
        <w:gridCol w:w="416"/>
        <w:gridCol w:w="236"/>
        <w:gridCol w:w="236"/>
      </w:tblGrid>
      <w:tr w:rsidR="008C64C7" w:rsidRPr="00032BCC" w14:paraId="5B617AA0" w14:textId="77777777" w:rsidTr="00A66CB3">
        <w:trPr>
          <w:gridAfter w:val="3"/>
          <w:wAfter w:w="888" w:type="dxa"/>
          <w:trHeight w:val="773"/>
        </w:trPr>
        <w:tc>
          <w:tcPr>
            <w:tcW w:w="109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B0094CD" w14:textId="77777777" w:rsidR="008C64C7" w:rsidRPr="00032BCC" w:rsidRDefault="008C64C7" w:rsidP="008C64C7">
            <w:pPr>
              <w:jc w:val="center"/>
              <w:rPr>
                <w:rFonts w:ascii="Calibri" w:hAnsi="Calibri"/>
                <w:color w:val="000000"/>
              </w:rPr>
            </w:pPr>
            <w:r w:rsidRPr="00032BCC">
              <w:rPr>
                <w:rFonts w:ascii="Calibri" w:hAnsi="Calibri"/>
                <w:color w:val="000000"/>
              </w:rPr>
              <w:t>Schiff Base</w:t>
            </w:r>
          </w:p>
        </w:tc>
        <w:tc>
          <w:tcPr>
            <w:tcW w:w="1703" w:type="dxa"/>
            <w:gridSpan w:val="2"/>
            <w:tcBorders>
              <w:top w:val="single" w:sz="4" w:space="0" w:color="auto"/>
              <w:left w:val="nil"/>
              <w:bottom w:val="single" w:sz="4" w:space="0" w:color="auto"/>
              <w:right w:val="single" w:sz="4" w:space="0" w:color="auto"/>
            </w:tcBorders>
            <w:shd w:val="clear" w:color="auto" w:fill="auto"/>
            <w:vAlign w:val="bottom"/>
            <w:hideMark/>
          </w:tcPr>
          <w:p w14:paraId="705951AA" w14:textId="77777777" w:rsidR="008C64C7" w:rsidRPr="00032BCC" w:rsidRDefault="008C64C7" w:rsidP="008C64C7">
            <w:pPr>
              <w:jc w:val="center"/>
              <w:rPr>
                <w:rFonts w:ascii="Calibri" w:hAnsi="Calibri"/>
                <w:color w:val="000000"/>
              </w:rPr>
            </w:pPr>
            <w:r w:rsidRPr="00032BCC">
              <w:rPr>
                <w:rFonts w:ascii="Calibri" w:hAnsi="Calibri"/>
                <w:color w:val="000000"/>
              </w:rPr>
              <w:t>1,1'-DMFc</w:t>
            </w:r>
            <w:r w:rsidRPr="00032BCC">
              <w:rPr>
                <w:rFonts w:ascii="Calibri" w:hAnsi="Calibri"/>
                <w:color w:val="000000"/>
                <w:vertAlign w:val="superscript"/>
              </w:rPr>
              <w:t>a</w:t>
            </w:r>
          </w:p>
          <w:p w14:paraId="2D9ED4C1" w14:textId="77777777" w:rsidR="008C64C7" w:rsidRPr="00032BCC" w:rsidRDefault="008C64C7" w:rsidP="008C64C7">
            <w:pPr>
              <w:jc w:val="center"/>
              <w:rPr>
                <w:rFonts w:ascii="Calibri" w:hAnsi="Calibri"/>
                <w:color w:val="000000"/>
              </w:rPr>
            </w:pPr>
            <w:r w:rsidRPr="00032BCC">
              <w:rPr>
                <w:rFonts w:ascii="Calibri" w:hAnsi="Calibri"/>
                <w:color w:val="000000"/>
              </w:rPr>
              <w:t> </w:t>
            </w:r>
          </w:p>
        </w:tc>
        <w:tc>
          <w:tcPr>
            <w:tcW w:w="2213" w:type="dxa"/>
            <w:gridSpan w:val="2"/>
            <w:tcBorders>
              <w:top w:val="single" w:sz="4" w:space="0" w:color="auto"/>
              <w:left w:val="nil"/>
              <w:bottom w:val="single" w:sz="4" w:space="0" w:color="auto"/>
              <w:right w:val="single" w:sz="4" w:space="0" w:color="auto"/>
            </w:tcBorders>
            <w:shd w:val="clear" w:color="auto" w:fill="auto"/>
            <w:noWrap/>
            <w:vAlign w:val="bottom"/>
            <w:hideMark/>
          </w:tcPr>
          <w:p w14:paraId="4154BC77" w14:textId="77777777" w:rsidR="008C64C7" w:rsidRPr="00032BCC" w:rsidRDefault="008C64C7" w:rsidP="008C64C7">
            <w:pPr>
              <w:jc w:val="center"/>
              <w:rPr>
                <w:rFonts w:ascii="Calibri" w:hAnsi="Calibri"/>
                <w:color w:val="000000"/>
              </w:rPr>
            </w:pPr>
            <w:r>
              <w:rPr>
                <w:rFonts w:ascii="Calibri" w:hAnsi="Calibri"/>
                <w:color w:val="000000"/>
              </w:rPr>
              <w:t xml:space="preserve">FcI </w:t>
            </w:r>
            <w:r w:rsidRPr="00032BCC">
              <w:rPr>
                <w:rFonts w:ascii="Calibri" w:hAnsi="Calibri"/>
                <w:color w:val="000000"/>
              </w:rPr>
              <w:t>Derivatives</w:t>
            </w:r>
          </w:p>
          <w:p w14:paraId="6ACEFE97" w14:textId="77777777" w:rsidR="008C64C7" w:rsidRPr="00032BCC" w:rsidRDefault="008C64C7" w:rsidP="008C64C7">
            <w:pPr>
              <w:jc w:val="center"/>
              <w:rPr>
                <w:rFonts w:ascii="Calibri" w:hAnsi="Calibri"/>
                <w:color w:val="000000"/>
              </w:rPr>
            </w:pPr>
            <w:r w:rsidRPr="00032BCC">
              <w:rPr>
                <w:rFonts w:ascii="Calibri" w:hAnsi="Calibri"/>
                <w:color w:val="000000"/>
              </w:rPr>
              <w:t> </w:t>
            </w:r>
          </w:p>
        </w:tc>
        <w:tc>
          <w:tcPr>
            <w:tcW w:w="817" w:type="dxa"/>
            <w:tcBorders>
              <w:top w:val="single" w:sz="4" w:space="0" w:color="auto"/>
              <w:left w:val="single" w:sz="4" w:space="0" w:color="auto"/>
              <w:bottom w:val="nil"/>
              <w:right w:val="nil"/>
            </w:tcBorders>
            <w:shd w:val="clear" w:color="auto" w:fill="auto"/>
            <w:noWrap/>
            <w:vAlign w:val="bottom"/>
            <w:hideMark/>
          </w:tcPr>
          <w:p w14:paraId="2209CD22" w14:textId="77777777" w:rsidR="008C64C7" w:rsidRPr="00032BCC" w:rsidRDefault="008C64C7" w:rsidP="008C64C7">
            <w:pPr>
              <w:rPr>
                <w:rFonts w:ascii="Calibri" w:hAnsi="Calibri"/>
                <w:color w:val="000000"/>
              </w:rPr>
            </w:pPr>
            <w:r w:rsidRPr="00032BCC">
              <w:rPr>
                <w:rFonts w:ascii="Calibri" w:hAnsi="Calibri"/>
                <w:color w:val="000000"/>
              </w:rPr>
              <w:t>ΔE</w:t>
            </w:r>
            <w:r w:rsidRPr="00D912A7">
              <w:rPr>
                <w:rFonts w:ascii="Calibri" w:hAnsi="Calibri"/>
                <w:color w:val="000000"/>
                <w:vertAlign w:val="subscript"/>
              </w:rPr>
              <w:t>pa</w:t>
            </w:r>
            <w:r w:rsidRPr="00032BCC">
              <w:rPr>
                <w:rFonts w:ascii="Calibri" w:hAnsi="Calibri"/>
                <w:color w:val="000000"/>
                <w:vertAlign w:val="superscript"/>
              </w:rPr>
              <w:t>b</w:t>
            </w:r>
          </w:p>
        </w:tc>
        <w:tc>
          <w:tcPr>
            <w:tcW w:w="930" w:type="dxa"/>
            <w:tcBorders>
              <w:top w:val="single" w:sz="4" w:space="0" w:color="auto"/>
              <w:left w:val="single" w:sz="4" w:space="0" w:color="auto"/>
              <w:bottom w:val="single" w:sz="4" w:space="0" w:color="auto"/>
              <w:right w:val="nil"/>
            </w:tcBorders>
            <w:shd w:val="clear" w:color="auto" w:fill="auto"/>
            <w:noWrap/>
            <w:vAlign w:val="bottom"/>
            <w:hideMark/>
          </w:tcPr>
          <w:p w14:paraId="6D0F68F1" w14:textId="77777777" w:rsidR="008C64C7" w:rsidRPr="00032BCC" w:rsidRDefault="008C64C7" w:rsidP="008C64C7">
            <w:pPr>
              <w:rPr>
                <w:rFonts w:ascii="Calibri" w:hAnsi="Calibri"/>
                <w:color w:val="000000"/>
              </w:rPr>
            </w:pPr>
            <w:r w:rsidRPr="00032BCC">
              <w:rPr>
                <w:rFonts w:ascii="Calibri" w:hAnsi="Calibri"/>
                <w:color w:val="000000"/>
              </w:rPr>
              <w:t>ΔE</w:t>
            </w:r>
            <w:r w:rsidRPr="00D912A7">
              <w:rPr>
                <w:rFonts w:ascii="Calibri" w:hAnsi="Calibri"/>
                <w:color w:val="000000"/>
                <w:vertAlign w:val="subscript"/>
              </w:rPr>
              <w:t>pc</w:t>
            </w:r>
            <w:r w:rsidRPr="00032BCC">
              <w:rPr>
                <w:rFonts w:ascii="Calibri" w:hAnsi="Calibri"/>
                <w:color w:val="000000"/>
                <w:vertAlign w:val="superscript"/>
              </w:rPr>
              <w:t>c</w:t>
            </w:r>
          </w:p>
        </w:tc>
        <w:tc>
          <w:tcPr>
            <w:tcW w:w="10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39CC5B" w14:textId="77777777" w:rsidR="008C64C7" w:rsidRPr="00032BCC" w:rsidRDefault="008C64C7" w:rsidP="008C64C7">
            <w:pPr>
              <w:rPr>
                <w:rFonts w:ascii="Calibri" w:hAnsi="Calibri"/>
                <w:color w:val="000000"/>
              </w:rPr>
            </w:pPr>
            <w:r w:rsidRPr="00032BCC">
              <w:rPr>
                <w:rFonts w:ascii="Calibri" w:hAnsi="Calibri"/>
                <w:color w:val="000000"/>
              </w:rPr>
              <w:t>ΔE</w:t>
            </w:r>
            <w:r w:rsidRPr="00032BCC">
              <w:rPr>
                <w:rFonts w:ascii="Calibri" w:hAnsi="Calibri"/>
                <w:color w:val="000000"/>
                <w:vertAlign w:val="superscript"/>
              </w:rPr>
              <w:t>d</w:t>
            </w:r>
            <w:r w:rsidRPr="00032BCC">
              <w:rPr>
                <w:rFonts w:ascii="Calibri" w:hAnsi="Calibri"/>
                <w:color w:val="000000"/>
                <w:vertAlign w:val="subscript"/>
              </w:rPr>
              <w:t>1/2</w:t>
            </w:r>
          </w:p>
        </w:tc>
      </w:tr>
      <w:tr w:rsidR="008C64C7" w:rsidRPr="00032BCC" w14:paraId="2E1FEB0C" w14:textId="77777777" w:rsidTr="00A66CB3">
        <w:trPr>
          <w:gridAfter w:val="3"/>
          <w:wAfter w:w="888" w:type="dxa"/>
          <w:trHeight w:val="944"/>
        </w:trPr>
        <w:tc>
          <w:tcPr>
            <w:tcW w:w="1095" w:type="dxa"/>
            <w:vMerge/>
            <w:tcBorders>
              <w:top w:val="single" w:sz="4" w:space="0" w:color="auto"/>
              <w:left w:val="single" w:sz="4" w:space="0" w:color="auto"/>
              <w:bottom w:val="single" w:sz="4" w:space="0" w:color="000000"/>
              <w:right w:val="single" w:sz="4" w:space="0" w:color="auto"/>
            </w:tcBorders>
            <w:vAlign w:val="center"/>
            <w:hideMark/>
          </w:tcPr>
          <w:p w14:paraId="45AA357A" w14:textId="77777777" w:rsidR="008C64C7" w:rsidRPr="00032BCC" w:rsidRDefault="008C64C7" w:rsidP="008C64C7">
            <w:pPr>
              <w:rPr>
                <w:rFonts w:ascii="Calibri" w:hAnsi="Calibri"/>
                <w:color w:val="000000"/>
              </w:rPr>
            </w:pPr>
          </w:p>
        </w:tc>
        <w:tc>
          <w:tcPr>
            <w:tcW w:w="886" w:type="dxa"/>
            <w:tcBorders>
              <w:top w:val="nil"/>
              <w:left w:val="single" w:sz="4" w:space="0" w:color="auto"/>
              <w:bottom w:val="single" w:sz="4" w:space="0" w:color="auto"/>
              <w:right w:val="single" w:sz="4" w:space="0" w:color="auto"/>
            </w:tcBorders>
            <w:shd w:val="clear" w:color="auto" w:fill="auto"/>
            <w:noWrap/>
            <w:vAlign w:val="bottom"/>
            <w:hideMark/>
          </w:tcPr>
          <w:p w14:paraId="2DD262A3" w14:textId="77777777" w:rsidR="008C64C7" w:rsidRPr="00032BCC" w:rsidRDefault="008C64C7" w:rsidP="008C64C7">
            <w:pPr>
              <w:rPr>
                <w:rFonts w:ascii="Calibri" w:hAnsi="Calibri"/>
                <w:color w:val="000000"/>
              </w:rPr>
            </w:pPr>
            <w:r w:rsidRPr="00032BCC">
              <w:rPr>
                <w:rFonts w:ascii="Calibri" w:hAnsi="Calibri"/>
                <w:color w:val="000000"/>
              </w:rPr>
              <w:t>E</w:t>
            </w:r>
            <w:r w:rsidRPr="007421F1">
              <w:rPr>
                <w:rFonts w:ascii="Calibri" w:hAnsi="Calibri"/>
                <w:color w:val="000000"/>
                <w:vertAlign w:val="subscript"/>
              </w:rPr>
              <w:t>pa</w:t>
            </w:r>
            <w:r w:rsidRPr="00032BCC">
              <w:rPr>
                <w:rFonts w:ascii="Calibri" w:hAnsi="Calibri"/>
                <w:color w:val="000000"/>
              </w:rPr>
              <w:t xml:space="preserve"> in V</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14:paraId="7B1ECE78" w14:textId="77777777" w:rsidR="008C64C7" w:rsidRPr="00032BCC" w:rsidRDefault="008C64C7" w:rsidP="008C64C7">
            <w:pPr>
              <w:rPr>
                <w:rFonts w:ascii="Calibri" w:hAnsi="Calibri"/>
                <w:color w:val="000000"/>
              </w:rPr>
            </w:pPr>
            <w:r w:rsidRPr="00032BCC">
              <w:rPr>
                <w:rFonts w:ascii="Calibri" w:hAnsi="Calibri"/>
                <w:color w:val="000000"/>
              </w:rPr>
              <w:t>E</w:t>
            </w:r>
            <w:r w:rsidRPr="007421F1">
              <w:rPr>
                <w:rFonts w:ascii="Calibri" w:hAnsi="Calibri"/>
                <w:color w:val="000000"/>
                <w:vertAlign w:val="subscript"/>
              </w:rPr>
              <w:t>pc</w:t>
            </w:r>
            <w:r w:rsidRPr="00032BCC">
              <w:rPr>
                <w:rFonts w:ascii="Calibri" w:hAnsi="Calibri"/>
                <w:color w:val="000000"/>
              </w:rPr>
              <w:t xml:space="preserve"> in V</w:t>
            </w:r>
          </w:p>
        </w:tc>
        <w:tc>
          <w:tcPr>
            <w:tcW w:w="1358" w:type="dxa"/>
            <w:tcBorders>
              <w:top w:val="nil"/>
              <w:left w:val="nil"/>
              <w:bottom w:val="single" w:sz="4" w:space="0" w:color="auto"/>
              <w:right w:val="single" w:sz="4" w:space="0" w:color="auto"/>
            </w:tcBorders>
            <w:shd w:val="clear" w:color="auto" w:fill="auto"/>
            <w:noWrap/>
            <w:hideMark/>
          </w:tcPr>
          <w:p w14:paraId="67E3C7D4" w14:textId="77777777" w:rsidR="008C64C7" w:rsidRPr="00032BCC" w:rsidRDefault="008C64C7" w:rsidP="008C64C7">
            <w:pPr>
              <w:jc w:val="center"/>
              <w:rPr>
                <w:rFonts w:ascii="Calibri" w:hAnsi="Calibri"/>
                <w:color w:val="000000"/>
              </w:rPr>
            </w:pPr>
            <w:r w:rsidRPr="00032BCC">
              <w:rPr>
                <w:rFonts w:ascii="Calibri" w:hAnsi="Calibri"/>
                <w:color w:val="000000"/>
              </w:rPr>
              <w:t>E</w:t>
            </w:r>
            <w:r w:rsidRPr="007421F1">
              <w:rPr>
                <w:rFonts w:ascii="Calibri" w:hAnsi="Calibri"/>
                <w:color w:val="000000"/>
                <w:vertAlign w:val="subscript"/>
              </w:rPr>
              <w:t>pa</w:t>
            </w:r>
            <w:r w:rsidRPr="00032BCC">
              <w:rPr>
                <w:rFonts w:ascii="Calibri" w:hAnsi="Calibri"/>
                <w:color w:val="000000"/>
              </w:rPr>
              <w:t xml:space="preserve"> in V</w:t>
            </w:r>
          </w:p>
        </w:tc>
        <w:tc>
          <w:tcPr>
            <w:tcW w:w="855" w:type="dxa"/>
            <w:tcBorders>
              <w:top w:val="single" w:sz="4" w:space="0" w:color="auto"/>
              <w:left w:val="nil"/>
              <w:bottom w:val="single" w:sz="4" w:space="0" w:color="auto"/>
              <w:right w:val="single" w:sz="4" w:space="0" w:color="auto"/>
            </w:tcBorders>
            <w:shd w:val="clear" w:color="auto" w:fill="auto"/>
            <w:noWrap/>
            <w:vAlign w:val="bottom"/>
            <w:hideMark/>
          </w:tcPr>
          <w:p w14:paraId="28760222" w14:textId="77777777" w:rsidR="008C64C7" w:rsidRPr="00032BCC" w:rsidRDefault="008C64C7" w:rsidP="008C64C7">
            <w:pPr>
              <w:rPr>
                <w:rFonts w:ascii="Calibri" w:hAnsi="Calibri"/>
                <w:color w:val="000000"/>
              </w:rPr>
            </w:pPr>
            <w:r w:rsidRPr="00032BCC">
              <w:rPr>
                <w:rFonts w:ascii="Calibri" w:hAnsi="Calibri"/>
                <w:color w:val="000000"/>
              </w:rPr>
              <w:t>E</w:t>
            </w:r>
            <w:r w:rsidRPr="007421F1">
              <w:rPr>
                <w:rFonts w:ascii="Calibri" w:hAnsi="Calibri"/>
                <w:color w:val="000000"/>
                <w:vertAlign w:val="subscript"/>
              </w:rPr>
              <w:t>pc</w:t>
            </w:r>
            <w:r w:rsidRPr="00032BCC">
              <w:rPr>
                <w:rFonts w:ascii="Calibri" w:hAnsi="Calibri"/>
                <w:color w:val="000000"/>
              </w:rPr>
              <w:t xml:space="preserve"> in V</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14:paraId="523C9E54" w14:textId="77777777" w:rsidR="008C64C7" w:rsidRPr="00032BCC" w:rsidRDefault="008C64C7" w:rsidP="008C64C7">
            <w:pPr>
              <w:rPr>
                <w:rFonts w:ascii="Calibri" w:hAnsi="Calibri"/>
                <w:color w:val="000000"/>
              </w:rPr>
            </w:pPr>
            <w:r w:rsidRPr="00032BCC">
              <w:rPr>
                <w:rFonts w:ascii="Calibri" w:hAnsi="Calibri"/>
                <w:color w:val="000000"/>
              </w:rPr>
              <w:t>in V</w:t>
            </w:r>
          </w:p>
        </w:tc>
        <w:tc>
          <w:tcPr>
            <w:tcW w:w="930" w:type="dxa"/>
            <w:tcBorders>
              <w:top w:val="nil"/>
              <w:left w:val="nil"/>
              <w:bottom w:val="nil"/>
              <w:right w:val="single" w:sz="4" w:space="0" w:color="auto"/>
            </w:tcBorders>
            <w:shd w:val="clear" w:color="auto" w:fill="auto"/>
            <w:noWrap/>
            <w:vAlign w:val="bottom"/>
            <w:hideMark/>
          </w:tcPr>
          <w:p w14:paraId="7A92DD65" w14:textId="77777777" w:rsidR="008C64C7" w:rsidRPr="00032BCC" w:rsidRDefault="008C64C7" w:rsidP="008C64C7">
            <w:pPr>
              <w:rPr>
                <w:rFonts w:ascii="Calibri" w:hAnsi="Calibri"/>
                <w:color w:val="000000"/>
              </w:rPr>
            </w:pPr>
            <w:r w:rsidRPr="00032BCC">
              <w:rPr>
                <w:rFonts w:ascii="Calibri" w:hAnsi="Calibri"/>
                <w:color w:val="000000"/>
              </w:rPr>
              <w:t>in V</w:t>
            </w:r>
          </w:p>
        </w:tc>
        <w:tc>
          <w:tcPr>
            <w:tcW w:w="1087" w:type="dxa"/>
            <w:tcBorders>
              <w:top w:val="nil"/>
              <w:left w:val="nil"/>
              <w:bottom w:val="nil"/>
              <w:right w:val="single" w:sz="4" w:space="0" w:color="auto"/>
            </w:tcBorders>
            <w:shd w:val="clear" w:color="auto" w:fill="auto"/>
            <w:noWrap/>
            <w:vAlign w:val="bottom"/>
            <w:hideMark/>
          </w:tcPr>
          <w:p w14:paraId="6F446692" w14:textId="77777777" w:rsidR="008C64C7" w:rsidRPr="00032BCC" w:rsidRDefault="008C64C7" w:rsidP="008C64C7">
            <w:pPr>
              <w:rPr>
                <w:rFonts w:ascii="Calibri" w:hAnsi="Calibri"/>
                <w:color w:val="000000"/>
              </w:rPr>
            </w:pPr>
            <w:r w:rsidRPr="00032BCC">
              <w:rPr>
                <w:rFonts w:ascii="Calibri" w:hAnsi="Calibri"/>
                <w:color w:val="000000"/>
              </w:rPr>
              <w:t>in V</w:t>
            </w:r>
          </w:p>
        </w:tc>
      </w:tr>
      <w:tr w:rsidR="008C64C7" w:rsidRPr="00032BCC" w14:paraId="6E35211F" w14:textId="77777777" w:rsidTr="008C64C7">
        <w:trPr>
          <w:gridAfter w:val="3"/>
          <w:wAfter w:w="888" w:type="dxa"/>
          <w:trHeight w:val="440"/>
        </w:trPr>
        <w:tc>
          <w:tcPr>
            <w:tcW w:w="1095" w:type="dxa"/>
            <w:tcBorders>
              <w:top w:val="nil"/>
              <w:left w:val="single" w:sz="4" w:space="0" w:color="auto"/>
              <w:bottom w:val="single" w:sz="4" w:space="0" w:color="auto"/>
              <w:right w:val="single" w:sz="4" w:space="0" w:color="auto"/>
            </w:tcBorders>
            <w:shd w:val="clear" w:color="auto" w:fill="auto"/>
            <w:noWrap/>
            <w:vAlign w:val="bottom"/>
            <w:hideMark/>
          </w:tcPr>
          <w:p w14:paraId="1988F684" w14:textId="77777777" w:rsidR="008C64C7" w:rsidRPr="00032BCC" w:rsidRDefault="008C64C7" w:rsidP="008C64C7">
            <w:pPr>
              <w:rPr>
                <w:rFonts w:ascii="Calibri" w:hAnsi="Calibri"/>
                <w:color w:val="000000"/>
              </w:rPr>
            </w:pPr>
            <w:r w:rsidRPr="00032BCC">
              <w:rPr>
                <w:rFonts w:ascii="Calibri" w:hAnsi="Calibri"/>
                <w:color w:val="000000"/>
              </w:rPr>
              <w:t>Aniline</w:t>
            </w:r>
          </w:p>
        </w:tc>
        <w:tc>
          <w:tcPr>
            <w:tcW w:w="886" w:type="dxa"/>
            <w:tcBorders>
              <w:top w:val="nil"/>
              <w:left w:val="nil"/>
              <w:bottom w:val="single" w:sz="4" w:space="0" w:color="auto"/>
              <w:right w:val="single" w:sz="4" w:space="0" w:color="auto"/>
            </w:tcBorders>
            <w:shd w:val="clear" w:color="auto" w:fill="auto"/>
            <w:noWrap/>
            <w:vAlign w:val="bottom"/>
            <w:hideMark/>
          </w:tcPr>
          <w:p w14:paraId="3665E08C" w14:textId="77777777" w:rsidR="008C64C7" w:rsidRPr="00032BCC" w:rsidRDefault="008C64C7" w:rsidP="008C64C7">
            <w:pPr>
              <w:jc w:val="right"/>
              <w:rPr>
                <w:rFonts w:ascii="Calibri" w:hAnsi="Calibri"/>
                <w:color w:val="000000"/>
              </w:rPr>
            </w:pPr>
            <w:r w:rsidRPr="00032BCC">
              <w:rPr>
                <w:rFonts w:ascii="Calibri" w:hAnsi="Calibri"/>
                <w:color w:val="000000"/>
              </w:rPr>
              <w:t>0.335</w:t>
            </w:r>
          </w:p>
        </w:tc>
        <w:tc>
          <w:tcPr>
            <w:tcW w:w="817" w:type="dxa"/>
            <w:tcBorders>
              <w:top w:val="nil"/>
              <w:left w:val="nil"/>
              <w:bottom w:val="single" w:sz="4" w:space="0" w:color="auto"/>
              <w:right w:val="single" w:sz="4" w:space="0" w:color="auto"/>
            </w:tcBorders>
            <w:shd w:val="clear" w:color="auto" w:fill="auto"/>
            <w:noWrap/>
            <w:vAlign w:val="bottom"/>
            <w:hideMark/>
          </w:tcPr>
          <w:p w14:paraId="7D643658" w14:textId="77777777" w:rsidR="008C64C7" w:rsidRPr="00032BCC" w:rsidRDefault="008C64C7" w:rsidP="008C64C7">
            <w:pPr>
              <w:jc w:val="right"/>
              <w:rPr>
                <w:rFonts w:ascii="Calibri" w:hAnsi="Calibri"/>
                <w:color w:val="000000"/>
              </w:rPr>
            </w:pPr>
            <w:r w:rsidRPr="00032BCC">
              <w:rPr>
                <w:rFonts w:ascii="Calibri" w:hAnsi="Calibri"/>
                <w:color w:val="000000"/>
              </w:rPr>
              <w:t>0.25</w:t>
            </w:r>
            <w:r>
              <w:rPr>
                <w:rFonts w:ascii="Calibri" w:hAnsi="Calibri"/>
                <w:color w:val="000000"/>
              </w:rPr>
              <w:t>0</w:t>
            </w:r>
          </w:p>
        </w:tc>
        <w:tc>
          <w:tcPr>
            <w:tcW w:w="1358" w:type="dxa"/>
            <w:tcBorders>
              <w:top w:val="nil"/>
              <w:left w:val="nil"/>
              <w:bottom w:val="single" w:sz="4" w:space="0" w:color="auto"/>
              <w:right w:val="single" w:sz="4" w:space="0" w:color="auto"/>
            </w:tcBorders>
            <w:shd w:val="clear" w:color="auto" w:fill="auto"/>
            <w:noWrap/>
            <w:vAlign w:val="bottom"/>
            <w:hideMark/>
          </w:tcPr>
          <w:p w14:paraId="0885C5DC" w14:textId="77777777" w:rsidR="008C64C7" w:rsidRPr="00032BCC" w:rsidRDefault="008C64C7" w:rsidP="008C64C7">
            <w:pPr>
              <w:jc w:val="right"/>
              <w:rPr>
                <w:rFonts w:ascii="Calibri" w:hAnsi="Calibri"/>
                <w:color w:val="000000"/>
              </w:rPr>
            </w:pPr>
            <w:r w:rsidRPr="00032BCC">
              <w:rPr>
                <w:rFonts w:ascii="Calibri" w:hAnsi="Calibri"/>
                <w:color w:val="000000"/>
              </w:rPr>
              <w:t>0.595</w:t>
            </w:r>
          </w:p>
        </w:tc>
        <w:tc>
          <w:tcPr>
            <w:tcW w:w="855" w:type="dxa"/>
            <w:tcBorders>
              <w:top w:val="nil"/>
              <w:left w:val="nil"/>
              <w:bottom w:val="single" w:sz="4" w:space="0" w:color="auto"/>
              <w:right w:val="single" w:sz="4" w:space="0" w:color="auto"/>
            </w:tcBorders>
            <w:shd w:val="clear" w:color="auto" w:fill="auto"/>
            <w:noWrap/>
            <w:vAlign w:val="bottom"/>
            <w:hideMark/>
          </w:tcPr>
          <w:p w14:paraId="0F042E04" w14:textId="77777777" w:rsidR="008C64C7" w:rsidRPr="00032BCC" w:rsidRDefault="008C64C7" w:rsidP="008C64C7">
            <w:pPr>
              <w:jc w:val="right"/>
              <w:rPr>
                <w:rFonts w:ascii="Calibri" w:hAnsi="Calibri"/>
                <w:color w:val="000000"/>
              </w:rPr>
            </w:pPr>
            <w:r w:rsidRPr="00032BCC">
              <w:rPr>
                <w:rFonts w:ascii="Calibri" w:hAnsi="Calibri"/>
                <w:color w:val="000000"/>
              </w:rPr>
              <w:t>0.53</w:t>
            </w:r>
            <w:r>
              <w:rPr>
                <w:rFonts w:ascii="Calibri" w:hAnsi="Calibri"/>
                <w:color w:val="000000"/>
              </w:rPr>
              <w:t>0</w:t>
            </w:r>
          </w:p>
        </w:tc>
        <w:tc>
          <w:tcPr>
            <w:tcW w:w="817" w:type="dxa"/>
            <w:tcBorders>
              <w:top w:val="nil"/>
              <w:left w:val="nil"/>
              <w:bottom w:val="single" w:sz="4" w:space="0" w:color="auto"/>
              <w:right w:val="single" w:sz="4" w:space="0" w:color="auto"/>
            </w:tcBorders>
            <w:shd w:val="clear" w:color="auto" w:fill="auto"/>
            <w:noWrap/>
            <w:vAlign w:val="bottom"/>
            <w:hideMark/>
          </w:tcPr>
          <w:p w14:paraId="2E65FF8F" w14:textId="77777777" w:rsidR="008C64C7" w:rsidRPr="00032BCC" w:rsidRDefault="008C64C7" w:rsidP="008C64C7">
            <w:pPr>
              <w:jc w:val="right"/>
              <w:rPr>
                <w:rFonts w:ascii="Calibri" w:hAnsi="Calibri"/>
                <w:color w:val="000000"/>
              </w:rPr>
            </w:pPr>
            <w:r w:rsidRPr="00032BCC">
              <w:rPr>
                <w:rFonts w:ascii="Calibri" w:hAnsi="Calibri"/>
                <w:color w:val="000000"/>
              </w:rPr>
              <w:t>0.26</w:t>
            </w:r>
            <w:r>
              <w:rPr>
                <w:rFonts w:ascii="Calibri" w:hAnsi="Calibri"/>
                <w:color w:val="000000"/>
              </w:rPr>
              <w:t>0</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14:paraId="1A09DBF5" w14:textId="77777777" w:rsidR="008C64C7" w:rsidRPr="00032BCC" w:rsidRDefault="008C64C7" w:rsidP="008C64C7">
            <w:pPr>
              <w:jc w:val="right"/>
              <w:rPr>
                <w:rFonts w:ascii="Calibri" w:hAnsi="Calibri"/>
                <w:color w:val="000000"/>
              </w:rPr>
            </w:pPr>
            <w:r w:rsidRPr="00032BCC">
              <w:rPr>
                <w:rFonts w:ascii="Calibri" w:hAnsi="Calibri"/>
                <w:color w:val="000000"/>
              </w:rPr>
              <w:t>0.28</w:t>
            </w:r>
            <w:r>
              <w:rPr>
                <w:rFonts w:ascii="Calibri" w:hAnsi="Calibri"/>
                <w:color w:val="000000"/>
              </w:rPr>
              <w:t>0</w:t>
            </w:r>
          </w:p>
        </w:tc>
        <w:tc>
          <w:tcPr>
            <w:tcW w:w="1087" w:type="dxa"/>
            <w:tcBorders>
              <w:top w:val="single" w:sz="4" w:space="0" w:color="auto"/>
              <w:left w:val="nil"/>
              <w:bottom w:val="single" w:sz="4" w:space="0" w:color="auto"/>
              <w:right w:val="single" w:sz="4" w:space="0" w:color="auto"/>
            </w:tcBorders>
            <w:shd w:val="clear" w:color="auto" w:fill="auto"/>
            <w:noWrap/>
            <w:vAlign w:val="bottom"/>
            <w:hideMark/>
          </w:tcPr>
          <w:p w14:paraId="0747F2AA" w14:textId="77777777" w:rsidR="008C64C7" w:rsidRPr="00032BCC" w:rsidRDefault="008C64C7" w:rsidP="008C64C7">
            <w:pPr>
              <w:jc w:val="right"/>
              <w:rPr>
                <w:rFonts w:ascii="Calibri" w:hAnsi="Calibri"/>
                <w:color w:val="000000"/>
              </w:rPr>
            </w:pPr>
            <w:r w:rsidRPr="00032BCC">
              <w:rPr>
                <w:rFonts w:ascii="Calibri" w:hAnsi="Calibri"/>
                <w:color w:val="000000"/>
              </w:rPr>
              <w:t>0.27</w:t>
            </w:r>
            <w:r>
              <w:rPr>
                <w:rFonts w:ascii="Calibri" w:hAnsi="Calibri"/>
                <w:color w:val="000000"/>
              </w:rPr>
              <w:t>0</w:t>
            </w:r>
          </w:p>
        </w:tc>
      </w:tr>
      <w:tr w:rsidR="008C64C7" w:rsidRPr="00032BCC" w14:paraId="70AB9B62" w14:textId="77777777" w:rsidTr="008C64C7">
        <w:trPr>
          <w:gridAfter w:val="3"/>
          <w:wAfter w:w="888" w:type="dxa"/>
          <w:trHeight w:val="440"/>
        </w:trPr>
        <w:tc>
          <w:tcPr>
            <w:tcW w:w="1095" w:type="dxa"/>
            <w:tcBorders>
              <w:top w:val="nil"/>
              <w:left w:val="single" w:sz="4" w:space="0" w:color="auto"/>
              <w:bottom w:val="single" w:sz="4" w:space="0" w:color="auto"/>
              <w:right w:val="single" w:sz="4" w:space="0" w:color="auto"/>
            </w:tcBorders>
            <w:shd w:val="clear" w:color="auto" w:fill="auto"/>
            <w:noWrap/>
            <w:vAlign w:val="bottom"/>
            <w:hideMark/>
          </w:tcPr>
          <w:p w14:paraId="07449967" w14:textId="77777777" w:rsidR="008C64C7" w:rsidRPr="00032BCC" w:rsidRDefault="008C64C7" w:rsidP="008C64C7">
            <w:pPr>
              <w:rPr>
                <w:rFonts w:ascii="Calibri" w:hAnsi="Calibri"/>
                <w:color w:val="000000"/>
              </w:rPr>
            </w:pPr>
            <w:r w:rsidRPr="00032BCC">
              <w:rPr>
                <w:rFonts w:ascii="Calibri" w:hAnsi="Calibri"/>
                <w:color w:val="000000"/>
              </w:rPr>
              <w:t>p-CN</w:t>
            </w:r>
          </w:p>
        </w:tc>
        <w:tc>
          <w:tcPr>
            <w:tcW w:w="886" w:type="dxa"/>
            <w:tcBorders>
              <w:top w:val="nil"/>
              <w:left w:val="nil"/>
              <w:bottom w:val="single" w:sz="4" w:space="0" w:color="auto"/>
              <w:right w:val="single" w:sz="4" w:space="0" w:color="auto"/>
            </w:tcBorders>
            <w:shd w:val="clear" w:color="auto" w:fill="auto"/>
            <w:noWrap/>
            <w:vAlign w:val="bottom"/>
            <w:hideMark/>
          </w:tcPr>
          <w:p w14:paraId="6DBDB0B3" w14:textId="77777777" w:rsidR="008C64C7" w:rsidRPr="00032BCC" w:rsidRDefault="008C64C7" w:rsidP="008C64C7">
            <w:pPr>
              <w:jc w:val="right"/>
              <w:rPr>
                <w:rFonts w:ascii="Calibri" w:hAnsi="Calibri"/>
                <w:color w:val="000000"/>
              </w:rPr>
            </w:pPr>
            <w:r w:rsidRPr="00032BCC">
              <w:rPr>
                <w:rFonts w:ascii="Calibri" w:hAnsi="Calibri"/>
                <w:color w:val="000000"/>
              </w:rPr>
              <w:t>0.344</w:t>
            </w:r>
          </w:p>
        </w:tc>
        <w:tc>
          <w:tcPr>
            <w:tcW w:w="817" w:type="dxa"/>
            <w:tcBorders>
              <w:top w:val="nil"/>
              <w:left w:val="nil"/>
              <w:bottom w:val="single" w:sz="4" w:space="0" w:color="auto"/>
              <w:right w:val="single" w:sz="4" w:space="0" w:color="auto"/>
            </w:tcBorders>
            <w:shd w:val="clear" w:color="auto" w:fill="auto"/>
            <w:noWrap/>
            <w:vAlign w:val="bottom"/>
            <w:hideMark/>
          </w:tcPr>
          <w:p w14:paraId="2130AA48" w14:textId="77777777" w:rsidR="008C64C7" w:rsidRPr="00032BCC" w:rsidRDefault="008C64C7" w:rsidP="008C64C7">
            <w:pPr>
              <w:jc w:val="right"/>
              <w:rPr>
                <w:rFonts w:ascii="Calibri" w:hAnsi="Calibri"/>
                <w:color w:val="000000"/>
              </w:rPr>
            </w:pPr>
            <w:r w:rsidRPr="00032BCC">
              <w:rPr>
                <w:rFonts w:ascii="Calibri" w:hAnsi="Calibri"/>
                <w:color w:val="000000"/>
              </w:rPr>
              <w:t>0.267</w:t>
            </w:r>
          </w:p>
        </w:tc>
        <w:tc>
          <w:tcPr>
            <w:tcW w:w="1358" w:type="dxa"/>
            <w:tcBorders>
              <w:top w:val="nil"/>
              <w:left w:val="nil"/>
              <w:bottom w:val="single" w:sz="4" w:space="0" w:color="auto"/>
              <w:right w:val="single" w:sz="4" w:space="0" w:color="auto"/>
            </w:tcBorders>
            <w:shd w:val="clear" w:color="auto" w:fill="auto"/>
            <w:noWrap/>
            <w:vAlign w:val="bottom"/>
            <w:hideMark/>
          </w:tcPr>
          <w:p w14:paraId="63014B52" w14:textId="77777777" w:rsidR="008C64C7" w:rsidRPr="00032BCC" w:rsidRDefault="008C64C7" w:rsidP="008C64C7">
            <w:pPr>
              <w:jc w:val="right"/>
              <w:rPr>
                <w:rFonts w:ascii="Calibri" w:hAnsi="Calibri"/>
                <w:color w:val="000000"/>
              </w:rPr>
            </w:pPr>
            <w:r w:rsidRPr="00032BCC">
              <w:rPr>
                <w:rFonts w:ascii="Calibri" w:hAnsi="Calibri"/>
                <w:color w:val="000000"/>
              </w:rPr>
              <w:t>0.643</w:t>
            </w:r>
          </w:p>
        </w:tc>
        <w:tc>
          <w:tcPr>
            <w:tcW w:w="855" w:type="dxa"/>
            <w:tcBorders>
              <w:top w:val="nil"/>
              <w:left w:val="nil"/>
              <w:bottom w:val="single" w:sz="4" w:space="0" w:color="auto"/>
              <w:right w:val="single" w:sz="4" w:space="0" w:color="auto"/>
            </w:tcBorders>
            <w:shd w:val="clear" w:color="auto" w:fill="auto"/>
            <w:noWrap/>
            <w:vAlign w:val="bottom"/>
            <w:hideMark/>
          </w:tcPr>
          <w:p w14:paraId="43B36759" w14:textId="77777777" w:rsidR="008C64C7" w:rsidRPr="00032BCC" w:rsidRDefault="008C64C7" w:rsidP="008C64C7">
            <w:pPr>
              <w:jc w:val="right"/>
              <w:rPr>
                <w:rFonts w:ascii="Calibri" w:hAnsi="Calibri"/>
                <w:color w:val="000000"/>
              </w:rPr>
            </w:pPr>
            <w:r w:rsidRPr="00032BCC">
              <w:rPr>
                <w:rFonts w:ascii="Calibri" w:hAnsi="Calibri"/>
                <w:color w:val="000000"/>
              </w:rPr>
              <w:t>0.581</w:t>
            </w:r>
          </w:p>
        </w:tc>
        <w:tc>
          <w:tcPr>
            <w:tcW w:w="817" w:type="dxa"/>
            <w:tcBorders>
              <w:top w:val="nil"/>
              <w:left w:val="nil"/>
              <w:bottom w:val="single" w:sz="4" w:space="0" w:color="auto"/>
              <w:right w:val="single" w:sz="4" w:space="0" w:color="auto"/>
            </w:tcBorders>
            <w:shd w:val="clear" w:color="auto" w:fill="auto"/>
            <w:noWrap/>
            <w:vAlign w:val="bottom"/>
            <w:hideMark/>
          </w:tcPr>
          <w:p w14:paraId="5490A403" w14:textId="77777777" w:rsidR="008C64C7" w:rsidRPr="00032BCC" w:rsidRDefault="008C64C7" w:rsidP="008C64C7">
            <w:pPr>
              <w:jc w:val="right"/>
              <w:rPr>
                <w:rFonts w:ascii="Calibri" w:hAnsi="Calibri"/>
                <w:color w:val="000000"/>
              </w:rPr>
            </w:pPr>
            <w:r w:rsidRPr="00032BCC">
              <w:rPr>
                <w:rFonts w:ascii="Calibri" w:hAnsi="Calibri"/>
                <w:color w:val="000000"/>
              </w:rPr>
              <w:t>0.299</w:t>
            </w:r>
          </w:p>
        </w:tc>
        <w:tc>
          <w:tcPr>
            <w:tcW w:w="930" w:type="dxa"/>
            <w:tcBorders>
              <w:top w:val="nil"/>
              <w:left w:val="nil"/>
              <w:bottom w:val="single" w:sz="4" w:space="0" w:color="auto"/>
              <w:right w:val="single" w:sz="4" w:space="0" w:color="auto"/>
            </w:tcBorders>
            <w:shd w:val="clear" w:color="auto" w:fill="auto"/>
            <w:noWrap/>
            <w:vAlign w:val="bottom"/>
            <w:hideMark/>
          </w:tcPr>
          <w:p w14:paraId="4BF0E965" w14:textId="77777777" w:rsidR="008C64C7" w:rsidRPr="00032BCC" w:rsidRDefault="008C64C7" w:rsidP="008C64C7">
            <w:pPr>
              <w:jc w:val="right"/>
              <w:rPr>
                <w:rFonts w:ascii="Calibri" w:hAnsi="Calibri"/>
                <w:color w:val="000000"/>
              </w:rPr>
            </w:pPr>
            <w:r w:rsidRPr="00032BCC">
              <w:rPr>
                <w:rFonts w:ascii="Calibri" w:hAnsi="Calibri"/>
                <w:color w:val="000000"/>
              </w:rPr>
              <w:t>0.314</w:t>
            </w:r>
          </w:p>
        </w:tc>
        <w:tc>
          <w:tcPr>
            <w:tcW w:w="1087" w:type="dxa"/>
            <w:tcBorders>
              <w:top w:val="nil"/>
              <w:left w:val="nil"/>
              <w:bottom w:val="single" w:sz="4" w:space="0" w:color="auto"/>
              <w:right w:val="single" w:sz="4" w:space="0" w:color="auto"/>
            </w:tcBorders>
            <w:shd w:val="clear" w:color="auto" w:fill="auto"/>
            <w:noWrap/>
            <w:vAlign w:val="bottom"/>
            <w:hideMark/>
          </w:tcPr>
          <w:p w14:paraId="7436AD84" w14:textId="77777777" w:rsidR="008C64C7" w:rsidRPr="00032BCC" w:rsidRDefault="008C64C7" w:rsidP="008C64C7">
            <w:pPr>
              <w:jc w:val="right"/>
              <w:rPr>
                <w:rFonts w:ascii="Calibri" w:hAnsi="Calibri"/>
                <w:color w:val="000000"/>
              </w:rPr>
            </w:pPr>
            <w:r>
              <w:rPr>
                <w:rFonts w:ascii="Calibri" w:hAnsi="Calibri"/>
                <w:color w:val="000000"/>
              </w:rPr>
              <w:t>0.307</w:t>
            </w:r>
          </w:p>
        </w:tc>
      </w:tr>
      <w:tr w:rsidR="008C64C7" w:rsidRPr="00032BCC" w14:paraId="51A2F965" w14:textId="77777777" w:rsidTr="008C64C7">
        <w:trPr>
          <w:gridAfter w:val="3"/>
          <w:wAfter w:w="888" w:type="dxa"/>
          <w:trHeight w:val="440"/>
        </w:trPr>
        <w:tc>
          <w:tcPr>
            <w:tcW w:w="1095" w:type="dxa"/>
            <w:tcBorders>
              <w:top w:val="nil"/>
              <w:left w:val="single" w:sz="4" w:space="0" w:color="auto"/>
              <w:bottom w:val="single" w:sz="4" w:space="0" w:color="auto"/>
              <w:right w:val="single" w:sz="4" w:space="0" w:color="auto"/>
            </w:tcBorders>
            <w:shd w:val="clear" w:color="auto" w:fill="auto"/>
            <w:noWrap/>
            <w:vAlign w:val="bottom"/>
            <w:hideMark/>
          </w:tcPr>
          <w:p w14:paraId="0274F751" w14:textId="77777777" w:rsidR="008C64C7" w:rsidRPr="00032BCC" w:rsidRDefault="008C64C7" w:rsidP="008C64C7">
            <w:pPr>
              <w:rPr>
                <w:rFonts w:ascii="Calibri" w:hAnsi="Calibri"/>
                <w:color w:val="000000"/>
              </w:rPr>
            </w:pPr>
            <w:r>
              <w:rPr>
                <w:rFonts w:ascii="Calibri" w:hAnsi="Calibri"/>
                <w:color w:val="000000"/>
              </w:rPr>
              <w:t>p-OM</w:t>
            </w:r>
            <w:r w:rsidRPr="00032BCC">
              <w:rPr>
                <w:rFonts w:ascii="Calibri" w:hAnsi="Calibri"/>
                <w:color w:val="000000"/>
              </w:rPr>
              <w:t>e</w:t>
            </w:r>
          </w:p>
        </w:tc>
        <w:tc>
          <w:tcPr>
            <w:tcW w:w="886" w:type="dxa"/>
            <w:tcBorders>
              <w:top w:val="nil"/>
              <w:left w:val="nil"/>
              <w:bottom w:val="single" w:sz="4" w:space="0" w:color="auto"/>
              <w:right w:val="single" w:sz="4" w:space="0" w:color="auto"/>
            </w:tcBorders>
            <w:shd w:val="clear" w:color="auto" w:fill="auto"/>
            <w:noWrap/>
            <w:vAlign w:val="bottom"/>
            <w:hideMark/>
          </w:tcPr>
          <w:p w14:paraId="5C408384" w14:textId="77777777" w:rsidR="008C64C7" w:rsidRPr="00032BCC" w:rsidRDefault="008C64C7" w:rsidP="008C64C7">
            <w:pPr>
              <w:jc w:val="right"/>
              <w:rPr>
                <w:rFonts w:ascii="Calibri" w:hAnsi="Calibri"/>
                <w:color w:val="000000"/>
              </w:rPr>
            </w:pPr>
            <w:r w:rsidRPr="00032BCC">
              <w:rPr>
                <w:rFonts w:ascii="Calibri" w:hAnsi="Calibri"/>
                <w:color w:val="000000"/>
              </w:rPr>
              <w:t>0.472</w:t>
            </w:r>
          </w:p>
        </w:tc>
        <w:tc>
          <w:tcPr>
            <w:tcW w:w="817" w:type="dxa"/>
            <w:tcBorders>
              <w:top w:val="nil"/>
              <w:left w:val="nil"/>
              <w:bottom w:val="single" w:sz="4" w:space="0" w:color="auto"/>
              <w:right w:val="single" w:sz="4" w:space="0" w:color="auto"/>
            </w:tcBorders>
            <w:shd w:val="clear" w:color="auto" w:fill="auto"/>
            <w:noWrap/>
            <w:vAlign w:val="bottom"/>
            <w:hideMark/>
          </w:tcPr>
          <w:p w14:paraId="3202356D" w14:textId="77777777" w:rsidR="008C64C7" w:rsidRPr="00032BCC" w:rsidRDefault="008C64C7" w:rsidP="008C64C7">
            <w:pPr>
              <w:jc w:val="right"/>
              <w:rPr>
                <w:rFonts w:ascii="Calibri" w:hAnsi="Calibri"/>
                <w:color w:val="000000"/>
              </w:rPr>
            </w:pPr>
            <w:r w:rsidRPr="00032BCC">
              <w:rPr>
                <w:rFonts w:ascii="Calibri" w:hAnsi="Calibri"/>
                <w:color w:val="000000"/>
              </w:rPr>
              <w:t>0.394</w:t>
            </w:r>
          </w:p>
        </w:tc>
        <w:tc>
          <w:tcPr>
            <w:tcW w:w="1358" w:type="dxa"/>
            <w:tcBorders>
              <w:top w:val="nil"/>
              <w:left w:val="nil"/>
              <w:bottom w:val="single" w:sz="4" w:space="0" w:color="auto"/>
              <w:right w:val="single" w:sz="4" w:space="0" w:color="auto"/>
            </w:tcBorders>
            <w:shd w:val="clear" w:color="auto" w:fill="auto"/>
            <w:noWrap/>
            <w:vAlign w:val="bottom"/>
            <w:hideMark/>
          </w:tcPr>
          <w:p w14:paraId="19C8523E" w14:textId="77777777" w:rsidR="008C64C7" w:rsidRPr="00032BCC" w:rsidRDefault="008C64C7" w:rsidP="008C64C7">
            <w:pPr>
              <w:jc w:val="right"/>
              <w:rPr>
                <w:rFonts w:ascii="Calibri" w:hAnsi="Calibri"/>
                <w:color w:val="000000"/>
              </w:rPr>
            </w:pPr>
            <w:r w:rsidRPr="00032BCC">
              <w:rPr>
                <w:rFonts w:ascii="Calibri" w:hAnsi="Calibri"/>
                <w:color w:val="000000"/>
              </w:rPr>
              <w:t>0.708</w:t>
            </w:r>
          </w:p>
        </w:tc>
        <w:tc>
          <w:tcPr>
            <w:tcW w:w="855" w:type="dxa"/>
            <w:tcBorders>
              <w:top w:val="nil"/>
              <w:left w:val="nil"/>
              <w:bottom w:val="single" w:sz="4" w:space="0" w:color="auto"/>
              <w:right w:val="single" w:sz="4" w:space="0" w:color="auto"/>
            </w:tcBorders>
            <w:shd w:val="clear" w:color="auto" w:fill="auto"/>
            <w:noWrap/>
            <w:vAlign w:val="bottom"/>
            <w:hideMark/>
          </w:tcPr>
          <w:p w14:paraId="3507DE7B" w14:textId="77777777" w:rsidR="008C64C7" w:rsidRPr="00032BCC" w:rsidRDefault="008C64C7" w:rsidP="008C64C7">
            <w:pPr>
              <w:jc w:val="right"/>
              <w:rPr>
                <w:rFonts w:ascii="Calibri" w:hAnsi="Calibri"/>
                <w:color w:val="000000"/>
              </w:rPr>
            </w:pPr>
            <w:r w:rsidRPr="00032BCC">
              <w:rPr>
                <w:rFonts w:ascii="Calibri" w:hAnsi="Calibri"/>
                <w:color w:val="000000"/>
              </w:rPr>
              <w:t>0.644</w:t>
            </w:r>
          </w:p>
        </w:tc>
        <w:tc>
          <w:tcPr>
            <w:tcW w:w="817" w:type="dxa"/>
            <w:tcBorders>
              <w:top w:val="nil"/>
              <w:left w:val="nil"/>
              <w:bottom w:val="single" w:sz="4" w:space="0" w:color="auto"/>
              <w:right w:val="single" w:sz="4" w:space="0" w:color="auto"/>
            </w:tcBorders>
            <w:shd w:val="clear" w:color="auto" w:fill="auto"/>
            <w:noWrap/>
            <w:vAlign w:val="bottom"/>
            <w:hideMark/>
          </w:tcPr>
          <w:p w14:paraId="09EED2E1" w14:textId="77777777" w:rsidR="008C64C7" w:rsidRPr="00032BCC" w:rsidRDefault="008C64C7" w:rsidP="008C64C7">
            <w:pPr>
              <w:jc w:val="right"/>
              <w:rPr>
                <w:rFonts w:ascii="Calibri" w:hAnsi="Calibri"/>
                <w:color w:val="000000"/>
              </w:rPr>
            </w:pPr>
            <w:r w:rsidRPr="00032BCC">
              <w:rPr>
                <w:rFonts w:ascii="Calibri" w:hAnsi="Calibri"/>
                <w:color w:val="000000"/>
              </w:rPr>
              <w:t>0.236</w:t>
            </w:r>
          </w:p>
        </w:tc>
        <w:tc>
          <w:tcPr>
            <w:tcW w:w="930" w:type="dxa"/>
            <w:tcBorders>
              <w:top w:val="nil"/>
              <w:left w:val="nil"/>
              <w:bottom w:val="single" w:sz="4" w:space="0" w:color="auto"/>
              <w:right w:val="single" w:sz="4" w:space="0" w:color="auto"/>
            </w:tcBorders>
            <w:shd w:val="clear" w:color="auto" w:fill="auto"/>
            <w:noWrap/>
            <w:vAlign w:val="bottom"/>
            <w:hideMark/>
          </w:tcPr>
          <w:p w14:paraId="2A1CAC13" w14:textId="77777777" w:rsidR="008C64C7" w:rsidRPr="00032BCC" w:rsidRDefault="008C64C7" w:rsidP="008C64C7">
            <w:pPr>
              <w:jc w:val="right"/>
              <w:rPr>
                <w:rFonts w:ascii="Calibri" w:hAnsi="Calibri"/>
                <w:color w:val="000000"/>
              </w:rPr>
            </w:pPr>
            <w:r w:rsidRPr="00032BCC">
              <w:rPr>
                <w:rFonts w:ascii="Calibri" w:hAnsi="Calibri"/>
                <w:color w:val="000000"/>
              </w:rPr>
              <w:t>0.25</w:t>
            </w:r>
            <w:r>
              <w:rPr>
                <w:rFonts w:ascii="Calibri" w:hAnsi="Calibri"/>
                <w:color w:val="000000"/>
              </w:rPr>
              <w:t>0</w:t>
            </w:r>
          </w:p>
        </w:tc>
        <w:tc>
          <w:tcPr>
            <w:tcW w:w="1087" w:type="dxa"/>
            <w:tcBorders>
              <w:top w:val="nil"/>
              <w:left w:val="nil"/>
              <w:bottom w:val="single" w:sz="4" w:space="0" w:color="auto"/>
              <w:right w:val="single" w:sz="4" w:space="0" w:color="auto"/>
            </w:tcBorders>
            <w:shd w:val="clear" w:color="auto" w:fill="auto"/>
            <w:noWrap/>
            <w:vAlign w:val="bottom"/>
            <w:hideMark/>
          </w:tcPr>
          <w:p w14:paraId="2902206F" w14:textId="77777777" w:rsidR="008C64C7" w:rsidRPr="00032BCC" w:rsidRDefault="008C64C7" w:rsidP="008C64C7">
            <w:pPr>
              <w:jc w:val="right"/>
              <w:rPr>
                <w:rFonts w:ascii="Calibri" w:hAnsi="Calibri"/>
                <w:color w:val="000000"/>
              </w:rPr>
            </w:pPr>
            <w:r w:rsidRPr="00032BCC">
              <w:rPr>
                <w:rFonts w:ascii="Calibri" w:hAnsi="Calibri"/>
                <w:color w:val="000000"/>
              </w:rPr>
              <w:t>0.243</w:t>
            </w:r>
          </w:p>
        </w:tc>
      </w:tr>
      <w:tr w:rsidR="008C64C7" w:rsidRPr="00032BCC" w14:paraId="12C878F4" w14:textId="77777777" w:rsidTr="008C64C7">
        <w:trPr>
          <w:gridAfter w:val="3"/>
          <w:wAfter w:w="888" w:type="dxa"/>
          <w:trHeight w:val="440"/>
        </w:trPr>
        <w:tc>
          <w:tcPr>
            <w:tcW w:w="1095" w:type="dxa"/>
            <w:tcBorders>
              <w:top w:val="nil"/>
              <w:left w:val="single" w:sz="4" w:space="0" w:color="auto"/>
              <w:bottom w:val="single" w:sz="4" w:space="0" w:color="auto"/>
              <w:right w:val="single" w:sz="4" w:space="0" w:color="auto"/>
            </w:tcBorders>
            <w:shd w:val="clear" w:color="auto" w:fill="auto"/>
            <w:noWrap/>
            <w:vAlign w:val="bottom"/>
            <w:hideMark/>
          </w:tcPr>
          <w:p w14:paraId="744684EF" w14:textId="77777777" w:rsidR="008C64C7" w:rsidRPr="00032BCC" w:rsidRDefault="008C64C7" w:rsidP="008C64C7">
            <w:pPr>
              <w:rPr>
                <w:rFonts w:ascii="Calibri" w:hAnsi="Calibri"/>
                <w:color w:val="000000"/>
              </w:rPr>
            </w:pPr>
            <w:r w:rsidRPr="00032BCC">
              <w:rPr>
                <w:rFonts w:ascii="Calibri" w:hAnsi="Calibri"/>
                <w:color w:val="000000"/>
              </w:rPr>
              <w:t>p-Me</w:t>
            </w:r>
          </w:p>
        </w:tc>
        <w:tc>
          <w:tcPr>
            <w:tcW w:w="886" w:type="dxa"/>
            <w:tcBorders>
              <w:top w:val="nil"/>
              <w:left w:val="nil"/>
              <w:bottom w:val="single" w:sz="4" w:space="0" w:color="auto"/>
              <w:right w:val="single" w:sz="4" w:space="0" w:color="auto"/>
            </w:tcBorders>
            <w:shd w:val="clear" w:color="auto" w:fill="auto"/>
            <w:noWrap/>
            <w:vAlign w:val="bottom"/>
            <w:hideMark/>
          </w:tcPr>
          <w:p w14:paraId="5066BE95" w14:textId="77777777" w:rsidR="008C64C7" w:rsidRPr="00032BCC" w:rsidRDefault="008C64C7" w:rsidP="008C64C7">
            <w:pPr>
              <w:jc w:val="right"/>
              <w:rPr>
                <w:rFonts w:ascii="Calibri" w:hAnsi="Calibri"/>
                <w:color w:val="000000"/>
              </w:rPr>
            </w:pPr>
            <w:r w:rsidRPr="00032BCC">
              <w:rPr>
                <w:rFonts w:ascii="Calibri" w:hAnsi="Calibri"/>
                <w:color w:val="000000"/>
              </w:rPr>
              <w:t>0.38</w:t>
            </w:r>
            <w:r>
              <w:rPr>
                <w:rFonts w:ascii="Calibri" w:hAnsi="Calibri"/>
                <w:color w:val="000000"/>
              </w:rPr>
              <w:t>0</w:t>
            </w:r>
          </w:p>
        </w:tc>
        <w:tc>
          <w:tcPr>
            <w:tcW w:w="817" w:type="dxa"/>
            <w:tcBorders>
              <w:top w:val="nil"/>
              <w:left w:val="nil"/>
              <w:bottom w:val="single" w:sz="4" w:space="0" w:color="auto"/>
              <w:right w:val="single" w:sz="4" w:space="0" w:color="auto"/>
            </w:tcBorders>
            <w:shd w:val="clear" w:color="auto" w:fill="auto"/>
            <w:noWrap/>
            <w:vAlign w:val="bottom"/>
            <w:hideMark/>
          </w:tcPr>
          <w:p w14:paraId="10AA3A6A" w14:textId="77777777" w:rsidR="008C64C7" w:rsidRPr="00032BCC" w:rsidRDefault="008C64C7" w:rsidP="008C64C7">
            <w:pPr>
              <w:jc w:val="right"/>
              <w:rPr>
                <w:rFonts w:ascii="Calibri" w:hAnsi="Calibri"/>
                <w:color w:val="000000"/>
              </w:rPr>
            </w:pPr>
            <w:r w:rsidRPr="00032BCC">
              <w:rPr>
                <w:rFonts w:ascii="Calibri" w:hAnsi="Calibri"/>
                <w:color w:val="000000"/>
              </w:rPr>
              <w:t>0.298</w:t>
            </w:r>
          </w:p>
        </w:tc>
        <w:tc>
          <w:tcPr>
            <w:tcW w:w="1358" w:type="dxa"/>
            <w:tcBorders>
              <w:top w:val="nil"/>
              <w:left w:val="nil"/>
              <w:bottom w:val="single" w:sz="4" w:space="0" w:color="auto"/>
              <w:right w:val="single" w:sz="4" w:space="0" w:color="auto"/>
            </w:tcBorders>
            <w:shd w:val="clear" w:color="auto" w:fill="auto"/>
            <w:noWrap/>
            <w:vAlign w:val="bottom"/>
            <w:hideMark/>
          </w:tcPr>
          <w:p w14:paraId="6D8FB7A4" w14:textId="77777777" w:rsidR="008C64C7" w:rsidRPr="00032BCC" w:rsidRDefault="008C64C7" w:rsidP="008C64C7">
            <w:pPr>
              <w:jc w:val="right"/>
              <w:rPr>
                <w:rFonts w:ascii="Calibri" w:hAnsi="Calibri"/>
                <w:color w:val="000000"/>
              </w:rPr>
            </w:pPr>
            <w:r w:rsidRPr="00032BCC">
              <w:rPr>
                <w:rFonts w:ascii="Calibri" w:hAnsi="Calibri"/>
                <w:color w:val="000000"/>
              </w:rPr>
              <w:t>0.635</w:t>
            </w:r>
          </w:p>
        </w:tc>
        <w:tc>
          <w:tcPr>
            <w:tcW w:w="855" w:type="dxa"/>
            <w:tcBorders>
              <w:top w:val="nil"/>
              <w:left w:val="nil"/>
              <w:bottom w:val="single" w:sz="4" w:space="0" w:color="auto"/>
              <w:right w:val="single" w:sz="4" w:space="0" w:color="auto"/>
            </w:tcBorders>
            <w:shd w:val="clear" w:color="auto" w:fill="auto"/>
            <w:noWrap/>
            <w:vAlign w:val="bottom"/>
            <w:hideMark/>
          </w:tcPr>
          <w:p w14:paraId="3D850531" w14:textId="77777777" w:rsidR="008C64C7" w:rsidRPr="00032BCC" w:rsidRDefault="008C64C7" w:rsidP="008C64C7">
            <w:pPr>
              <w:jc w:val="right"/>
              <w:rPr>
                <w:rFonts w:ascii="Calibri" w:hAnsi="Calibri"/>
                <w:color w:val="000000"/>
              </w:rPr>
            </w:pPr>
            <w:r w:rsidRPr="00032BCC">
              <w:rPr>
                <w:rFonts w:ascii="Calibri" w:hAnsi="Calibri"/>
                <w:color w:val="000000"/>
              </w:rPr>
              <w:t>0.56</w:t>
            </w:r>
            <w:r>
              <w:rPr>
                <w:rFonts w:ascii="Calibri" w:hAnsi="Calibri"/>
                <w:color w:val="000000"/>
              </w:rPr>
              <w:t>0</w:t>
            </w:r>
          </w:p>
        </w:tc>
        <w:tc>
          <w:tcPr>
            <w:tcW w:w="817" w:type="dxa"/>
            <w:tcBorders>
              <w:top w:val="nil"/>
              <w:left w:val="nil"/>
              <w:bottom w:val="single" w:sz="4" w:space="0" w:color="auto"/>
              <w:right w:val="single" w:sz="4" w:space="0" w:color="auto"/>
            </w:tcBorders>
            <w:shd w:val="clear" w:color="auto" w:fill="auto"/>
            <w:noWrap/>
            <w:vAlign w:val="bottom"/>
            <w:hideMark/>
          </w:tcPr>
          <w:p w14:paraId="3324F0F5" w14:textId="77777777" w:rsidR="008C64C7" w:rsidRPr="00032BCC" w:rsidRDefault="008C64C7" w:rsidP="008C64C7">
            <w:pPr>
              <w:jc w:val="right"/>
              <w:rPr>
                <w:rFonts w:ascii="Calibri" w:hAnsi="Calibri"/>
                <w:color w:val="000000"/>
              </w:rPr>
            </w:pPr>
            <w:r w:rsidRPr="00032BCC">
              <w:rPr>
                <w:rFonts w:ascii="Calibri" w:hAnsi="Calibri"/>
                <w:color w:val="000000"/>
              </w:rPr>
              <w:t>0.255</w:t>
            </w:r>
          </w:p>
        </w:tc>
        <w:tc>
          <w:tcPr>
            <w:tcW w:w="930" w:type="dxa"/>
            <w:tcBorders>
              <w:top w:val="nil"/>
              <w:left w:val="nil"/>
              <w:bottom w:val="single" w:sz="4" w:space="0" w:color="auto"/>
              <w:right w:val="single" w:sz="4" w:space="0" w:color="auto"/>
            </w:tcBorders>
            <w:shd w:val="clear" w:color="auto" w:fill="auto"/>
            <w:noWrap/>
            <w:vAlign w:val="bottom"/>
            <w:hideMark/>
          </w:tcPr>
          <w:p w14:paraId="2B3CBDC6" w14:textId="77777777" w:rsidR="008C64C7" w:rsidRPr="00032BCC" w:rsidRDefault="008C64C7" w:rsidP="008C64C7">
            <w:pPr>
              <w:jc w:val="right"/>
              <w:rPr>
                <w:rFonts w:ascii="Calibri" w:hAnsi="Calibri"/>
                <w:color w:val="000000"/>
              </w:rPr>
            </w:pPr>
            <w:r w:rsidRPr="00032BCC">
              <w:rPr>
                <w:rFonts w:ascii="Calibri" w:hAnsi="Calibri"/>
                <w:color w:val="000000"/>
              </w:rPr>
              <w:t>0.262</w:t>
            </w:r>
          </w:p>
        </w:tc>
        <w:tc>
          <w:tcPr>
            <w:tcW w:w="1087" w:type="dxa"/>
            <w:tcBorders>
              <w:top w:val="nil"/>
              <w:left w:val="nil"/>
              <w:bottom w:val="single" w:sz="4" w:space="0" w:color="auto"/>
              <w:right w:val="single" w:sz="4" w:space="0" w:color="auto"/>
            </w:tcBorders>
            <w:shd w:val="clear" w:color="auto" w:fill="auto"/>
            <w:noWrap/>
            <w:vAlign w:val="bottom"/>
            <w:hideMark/>
          </w:tcPr>
          <w:p w14:paraId="54491571" w14:textId="77777777" w:rsidR="008C64C7" w:rsidRPr="00032BCC" w:rsidRDefault="008C64C7" w:rsidP="008C64C7">
            <w:pPr>
              <w:jc w:val="right"/>
              <w:rPr>
                <w:rFonts w:ascii="Calibri" w:hAnsi="Calibri"/>
                <w:color w:val="000000"/>
              </w:rPr>
            </w:pPr>
            <w:r>
              <w:rPr>
                <w:rFonts w:ascii="Calibri" w:hAnsi="Calibri"/>
                <w:color w:val="000000"/>
              </w:rPr>
              <w:t>0.259</w:t>
            </w:r>
          </w:p>
        </w:tc>
      </w:tr>
      <w:tr w:rsidR="008C64C7" w:rsidRPr="00032BCC" w14:paraId="3C38F490" w14:textId="77777777" w:rsidTr="008C64C7">
        <w:trPr>
          <w:gridAfter w:val="3"/>
          <w:wAfter w:w="888" w:type="dxa"/>
          <w:trHeight w:val="440"/>
        </w:trPr>
        <w:tc>
          <w:tcPr>
            <w:tcW w:w="1095" w:type="dxa"/>
            <w:tcBorders>
              <w:top w:val="nil"/>
              <w:left w:val="single" w:sz="4" w:space="0" w:color="auto"/>
              <w:bottom w:val="single" w:sz="4" w:space="0" w:color="auto"/>
              <w:right w:val="single" w:sz="4" w:space="0" w:color="auto"/>
            </w:tcBorders>
            <w:shd w:val="clear" w:color="auto" w:fill="auto"/>
            <w:noWrap/>
            <w:vAlign w:val="bottom"/>
            <w:hideMark/>
          </w:tcPr>
          <w:p w14:paraId="2FD4E782" w14:textId="77777777" w:rsidR="008C64C7" w:rsidRPr="00032BCC" w:rsidRDefault="008C64C7" w:rsidP="008C64C7">
            <w:pPr>
              <w:rPr>
                <w:rFonts w:ascii="Calibri" w:hAnsi="Calibri"/>
                <w:color w:val="000000"/>
              </w:rPr>
            </w:pPr>
            <w:r w:rsidRPr="00032BCC">
              <w:rPr>
                <w:rFonts w:ascii="Calibri" w:hAnsi="Calibri"/>
                <w:color w:val="000000"/>
              </w:rPr>
              <w:t>p-NO2</w:t>
            </w:r>
          </w:p>
        </w:tc>
        <w:tc>
          <w:tcPr>
            <w:tcW w:w="886" w:type="dxa"/>
            <w:tcBorders>
              <w:top w:val="nil"/>
              <w:left w:val="nil"/>
              <w:bottom w:val="single" w:sz="4" w:space="0" w:color="auto"/>
              <w:right w:val="single" w:sz="4" w:space="0" w:color="auto"/>
            </w:tcBorders>
            <w:shd w:val="clear" w:color="auto" w:fill="auto"/>
            <w:noWrap/>
            <w:vAlign w:val="bottom"/>
            <w:hideMark/>
          </w:tcPr>
          <w:p w14:paraId="15C228EA" w14:textId="77777777" w:rsidR="008C64C7" w:rsidRPr="00032BCC" w:rsidRDefault="008C64C7" w:rsidP="008C64C7">
            <w:pPr>
              <w:jc w:val="right"/>
              <w:rPr>
                <w:rFonts w:ascii="Calibri" w:hAnsi="Calibri"/>
                <w:color w:val="000000"/>
              </w:rPr>
            </w:pPr>
            <w:r w:rsidRPr="00032BCC">
              <w:rPr>
                <w:rFonts w:ascii="Calibri" w:hAnsi="Calibri"/>
                <w:color w:val="000000"/>
              </w:rPr>
              <w:t>0.459</w:t>
            </w:r>
          </w:p>
        </w:tc>
        <w:tc>
          <w:tcPr>
            <w:tcW w:w="817" w:type="dxa"/>
            <w:tcBorders>
              <w:top w:val="nil"/>
              <w:left w:val="nil"/>
              <w:bottom w:val="single" w:sz="4" w:space="0" w:color="auto"/>
              <w:right w:val="single" w:sz="4" w:space="0" w:color="auto"/>
            </w:tcBorders>
            <w:shd w:val="clear" w:color="auto" w:fill="auto"/>
            <w:noWrap/>
            <w:vAlign w:val="bottom"/>
            <w:hideMark/>
          </w:tcPr>
          <w:p w14:paraId="54A865CF" w14:textId="77777777" w:rsidR="008C64C7" w:rsidRPr="00032BCC" w:rsidRDefault="008C64C7" w:rsidP="008C64C7">
            <w:pPr>
              <w:jc w:val="right"/>
              <w:rPr>
                <w:rFonts w:ascii="Calibri" w:hAnsi="Calibri"/>
                <w:color w:val="000000"/>
              </w:rPr>
            </w:pPr>
            <w:r w:rsidRPr="00032BCC">
              <w:rPr>
                <w:rFonts w:ascii="Calibri" w:hAnsi="Calibri"/>
                <w:color w:val="000000"/>
              </w:rPr>
              <w:t>0.384</w:t>
            </w:r>
          </w:p>
        </w:tc>
        <w:tc>
          <w:tcPr>
            <w:tcW w:w="1358" w:type="dxa"/>
            <w:tcBorders>
              <w:top w:val="nil"/>
              <w:left w:val="nil"/>
              <w:bottom w:val="single" w:sz="4" w:space="0" w:color="auto"/>
              <w:right w:val="single" w:sz="4" w:space="0" w:color="auto"/>
            </w:tcBorders>
            <w:shd w:val="clear" w:color="auto" w:fill="auto"/>
            <w:noWrap/>
            <w:vAlign w:val="bottom"/>
            <w:hideMark/>
          </w:tcPr>
          <w:p w14:paraId="5B569701" w14:textId="77777777" w:rsidR="008C64C7" w:rsidRPr="00032BCC" w:rsidRDefault="008C64C7" w:rsidP="008C64C7">
            <w:pPr>
              <w:jc w:val="right"/>
              <w:rPr>
                <w:rFonts w:ascii="Calibri" w:hAnsi="Calibri"/>
                <w:color w:val="000000"/>
              </w:rPr>
            </w:pPr>
            <w:r w:rsidRPr="00032BCC">
              <w:rPr>
                <w:rFonts w:ascii="Calibri" w:hAnsi="Calibri"/>
                <w:color w:val="000000"/>
              </w:rPr>
              <w:t>0.765</w:t>
            </w:r>
          </w:p>
        </w:tc>
        <w:tc>
          <w:tcPr>
            <w:tcW w:w="855" w:type="dxa"/>
            <w:tcBorders>
              <w:top w:val="nil"/>
              <w:left w:val="nil"/>
              <w:bottom w:val="single" w:sz="4" w:space="0" w:color="auto"/>
              <w:right w:val="single" w:sz="4" w:space="0" w:color="auto"/>
            </w:tcBorders>
            <w:shd w:val="clear" w:color="auto" w:fill="auto"/>
            <w:noWrap/>
            <w:vAlign w:val="bottom"/>
            <w:hideMark/>
          </w:tcPr>
          <w:p w14:paraId="23EBF548" w14:textId="77777777" w:rsidR="008C64C7" w:rsidRPr="00032BCC" w:rsidRDefault="008C64C7" w:rsidP="008C64C7">
            <w:pPr>
              <w:jc w:val="right"/>
              <w:rPr>
                <w:rFonts w:ascii="Calibri" w:hAnsi="Calibri"/>
                <w:color w:val="000000"/>
              </w:rPr>
            </w:pPr>
            <w:r w:rsidRPr="00032BCC">
              <w:rPr>
                <w:rFonts w:ascii="Calibri" w:hAnsi="Calibri"/>
                <w:color w:val="000000"/>
              </w:rPr>
              <w:t>0.704</w:t>
            </w:r>
          </w:p>
        </w:tc>
        <w:tc>
          <w:tcPr>
            <w:tcW w:w="817" w:type="dxa"/>
            <w:tcBorders>
              <w:top w:val="nil"/>
              <w:left w:val="nil"/>
              <w:bottom w:val="single" w:sz="4" w:space="0" w:color="auto"/>
              <w:right w:val="single" w:sz="4" w:space="0" w:color="auto"/>
            </w:tcBorders>
            <w:shd w:val="clear" w:color="auto" w:fill="auto"/>
            <w:noWrap/>
            <w:vAlign w:val="bottom"/>
            <w:hideMark/>
          </w:tcPr>
          <w:p w14:paraId="2E2D7E8F" w14:textId="77777777" w:rsidR="008C64C7" w:rsidRPr="00032BCC" w:rsidRDefault="008C64C7" w:rsidP="008C64C7">
            <w:pPr>
              <w:jc w:val="right"/>
              <w:rPr>
                <w:rFonts w:ascii="Calibri" w:hAnsi="Calibri"/>
                <w:color w:val="000000"/>
              </w:rPr>
            </w:pPr>
            <w:r w:rsidRPr="00032BCC">
              <w:rPr>
                <w:rFonts w:ascii="Calibri" w:hAnsi="Calibri"/>
                <w:color w:val="000000"/>
              </w:rPr>
              <w:t>0.306</w:t>
            </w:r>
          </w:p>
        </w:tc>
        <w:tc>
          <w:tcPr>
            <w:tcW w:w="930" w:type="dxa"/>
            <w:tcBorders>
              <w:top w:val="nil"/>
              <w:left w:val="nil"/>
              <w:bottom w:val="single" w:sz="4" w:space="0" w:color="auto"/>
              <w:right w:val="single" w:sz="4" w:space="0" w:color="auto"/>
            </w:tcBorders>
            <w:shd w:val="clear" w:color="auto" w:fill="auto"/>
            <w:noWrap/>
            <w:vAlign w:val="bottom"/>
            <w:hideMark/>
          </w:tcPr>
          <w:p w14:paraId="225CFEA8" w14:textId="77777777" w:rsidR="008C64C7" w:rsidRPr="00032BCC" w:rsidRDefault="008C64C7" w:rsidP="008C64C7">
            <w:pPr>
              <w:jc w:val="right"/>
              <w:rPr>
                <w:rFonts w:ascii="Calibri" w:hAnsi="Calibri"/>
                <w:color w:val="000000"/>
              </w:rPr>
            </w:pPr>
            <w:r w:rsidRPr="00032BCC">
              <w:rPr>
                <w:rFonts w:ascii="Calibri" w:hAnsi="Calibri"/>
                <w:color w:val="000000"/>
              </w:rPr>
              <w:t>0.32</w:t>
            </w:r>
            <w:r>
              <w:rPr>
                <w:rFonts w:ascii="Calibri" w:hAnsi="Calibri"/>
                <w:color w:val="000000"/>
              </w:rPr>
              <w:t>0</w:t>
            </w:r>
          </w:p>
        </w:tc>
        <w:tc>
          <w:tcPr>
            <w:tcW w:w="1087" w:type="dxa"/>
            <w:tcBorders>
              <w:top w:val="nil"/>
              <w:left w:val="nil"/>
              <w:bottom w:val="single" w:sz="4" w:space="0" w:color="auto"/>
              <w:right w:val="single" w:sz="4" w:space="0" w:color="auto"/>
            </w:tcBorders>
            <w:shd w:val="clear" w:color="auto" w:fill="auto"/>
            <w:noWrap/>
            <w:vAlign w:val="bottom"/>
            <w:hideMark/>
          </w:tcPr>
          <w:p w14:paraId="64A22A2D" w14:textId="77777777" w:rsidR="008C64C7" w:rsidRPr="00032BCC" w:rsidRDefault="008C64C7" w:rsidP="008C64C7">
            <w:pPr>
              <w:jc w:val="right"/>
              <w:rPr>
                <w:rFonts w:ascii="Calibri" w:hAnsi="Calibri"/>
                <w:color w:val="000000"/>
              </w:rPr>
            </w:pPr>
            <w:r w:rsidRPr="00032BCC">
              <w:rPr>
                <w:rFonts w:ascii="Calibri" w:hAnsi="Calibri"/>
                <w:color w:val="000000"/>
              </w:rPr>
              <w:t>0.313</w:t>
            </w:r>
          </w:p>
        </w:tc>
      </w:tr>
      <w:tr w:rsidR="008C64C7" w:rsidRPr="00032BCC" w14:paraId="1D318885" w14:textId="77777777" w:rsidTr="008C64C7">
        <w:trPr>
          <w:gridAfter w:val="3"/>
          <w:wAfter w:w="888" w:type="dxa"/>
          <w:trHeight w:val="440"/>
        </w:trPr>
        <w:tc>
          <w:tcPr>
            <w:tcW w:w="1095" w:type="dxa"/>
            <w:tcBorders>
              <w:top w:val="nil"/>
              <w:left w:val="single" w:sz="4" w:space="0" w:color="auto"/>
              <w:bottom w:val="single" w:sz="4" w:space="0" w:color="auto"/>
              <w:right w:val="single" w:sz="4" w:space="0" w:color="auto"/>
            </w:tcBorders>
            <w:shd w:val="clear" w:color="auto" w:fill="auto"/>
            <w:noWrap/>
            <w:vAlign w:val="bottom"/>
            <w:hideMark/>
          </w:tcPr>
          <w:p w14:paraId="700B0796" w14:textId="77777777" w:rsidR="008C64C7" w:rsidRPr="00032BCC" w:rsidRDefault="008C64C7" w:rsidP="008C64C7">
            <w:pPr>
              <w:rPr>
                <w:rFonts w:ascii="Calibri" w:hAnsi="Calibri"/>
                <w:color w:val="000000"/>
              </w:rPr>
            </w:pPr>
            <w:r w:rsidRPr="00032BCC">
              <w:rPr>
                <w:rFonts w:ascii="Calibri" w:hAnsi="Calibri"/>
                <w:color w:val="000000"/>
              </w:rPr>
              <w:t>m-Me</w:t>
            </w:r>
          </w:p>
        </w:tc>
        <w:tc>
          <w:tcPr>
            <w:tcW w:w="886" w:type="dxa"/>
            <w:tcBorders>
              <w:top w:val="nil"/>
              <w:left w:val="nil"/>
              <w:bottom w:val="single" w:sz="4" w:space="0" w:color="auto"/>
              <w:right w:val="single" w:sz="4" w:space="0" w:color="auto"/>
            </w:tcBorders>
            <w:shd w:val="clear" w:color="auto" w:fill="auto"/>
            <w:noWrap/>
            <w:vAlign w:val="bottom"/>
            <w:hideMark/>
          </w:tcPr>
          <w:p w14:paraId="722EE612" w14:textId="77777777" w:rsidR="008C64C7" w:rsidRPr="00032BCC" w:rsidRDefault="008C64C7" w:rsidP="008C64C7">
            <w:pPr>
              <w:jc w:val="right"/>
              <w:rPr>
                <w:rFonts w:ascii="Calibri" w:hAnsi="Calibri"/>
                <w:color w:val="000000"/>
              </w:rPr>
            </w:pPr>
            <w:r w:rsidRPr="00032BCC">
              <w:rPr>
                <w:rFonts w:ascii="Calibri" w:hAnsi="Calibri"/>
                <w:color w:val="000000"/>
              </w:rPr>
              <w:t>0.43</w:t>
            </w:r>
            <w:r>
              <w:rPr>
                <w:rFonts w:ascii="Calibri" w:hAnsi="Calibri"/>
                <w:color w:val="000000"/>
              </w:rPr>
              <w:t>0</w:t>
            </w:r>
          </w:p>
        </w:tc>
        <w:tc>
          <w:tcPr>
            <w:tcW w:w="817" w:type="dxa"/>
            <w:tcBorders>
              <w:top w:val="nil"/>
              <w:left w:val="nil"/>
              <w:bottom w:val="single" w:sz="4" w:space="0" w:color="auto"/>
              <w:right w:val="single" w:sz="4" w:space="0" w:color="auto"/>
            </w:tcBorders>
            <w:shd w:val="clear" w:color="auto" w:fill="auto"/>
            <w:noWrap/>
            <w:vAlign w:val="bottom"/>
            <w:hideMark/>
          </w:tcPr>
          <w:p w14:paraId="0C3D45FD" w14:textId="77777777" w:rsidR="008C64C7" w:rsidRPr="00032BCC" w:rsidRDefault="008C64C7" w:rsidP="008C64C7">
            <w:pPr>
              <w:jc w:val="right"/>
              <w:rPr>
                <w:rFonts w:ascii="Calibri" w:hAnsi="Calibri"/>
                <w:color w:val="000000"/>
              </w:rPr>
            </w:pPr>
            <w:r w:rsidRPr="00032BCC">
              <w:rPr>
                <w:rFonts w:ascii="Calibri" w:hAnsi="Calibri"/>
                <w:color w:val="000000"/>
              </w:rPr>
              <w:t>0.347</w:t>
            </w:r>
          </w:p>
        </w:tc>
        <w:tc>
          <w:tcPr>
            <w:tcW w:w="1358" w:type="dxa"/>
            <w:tcBorders>
              <w:top w:val="nil"/>
              <w:left w:val="nil"/>
              <w:bottom w:val="single" w:sz="4" w:space="0" w:color="auto"/>
              <w:right w:val="single" w:sz="4" w:space="0" w:color="auto"/>
            </w:tcBorders>
            <w:shd w:val="clear" w:color="auto" w:fill="auto"/>
            <w:noWrap/>
            <w:vAlign w:val="bottom"/>
            <w:hideMark/>
          </w:tcPr>
          <w:p w14:paraId="25B2C1B8" w14:textId="77777777" w:rsidR="008C64C7" w:rsidRPr="00032BCC" w:rsidRDefault="008C64C7" w:rsidP="008C64C7">
            <w:pPr>
              <w:jc w:val="right"/>
              <w:rPr>
                <w:rFonts w:ascii="Calibri" w:hAnsi="Calibri"/>
                <w:color w:val="000000"/>
              </w:rPr>
            </w:pPr>
            <w:r w:rsidRPr="00032BCC">
              <w:rPr>
                <w:rFonts w:ascii="Calibri" w:hAnsi="Calibri"/>
                <w:color w:val="000000"/>
              </w:rPr>
              <w:t>0.692</w:t>
            </w:r>
          </w:p>
        </w:tc>
        <w:tc>
          <w:tcPr>
            <w:tcW w:w="855" w:type="dxa"/>
            <w:tcBorders>
              <w:top w:val="nil"/>
              <w:left w:val="nil"/>
              <w:bottom w:val="single" w:sz="4" w:space="0" w:color="auto"/>
              <w:right w:val="single" w:sz="4" w:space="0" w:color="auto"/>
            </w:tcBorders>
            <w:shd w:val="clear" w:color="auto" w:fill="auto"/>
            <w:noWrap/>
            <w:vAlign w:val="bottom"/>
            <w:hideMark/>
          </w:tcPr>
          <w:p w14:paraId="55BE7C45" w14:textId="77777777" w:rsidR="008C64C7" w:rsidRPr="00032BCC" w:rsidRDefault="008C64C7" w:rsidP="008C64C7">
            <w:pPr>
              <w:jc w:val="right"/>
              <w:rPr>
                <w:rFonts w:ascii="Calibri" w:hAnsi="Calibri"/>
                <w:color w:val="000000"/>
              </w:rPr>
            </w:pPr>
            <w:r w:rsidRPr="00032BCC">
              <w:rPr>
                <w:rFonts w:ascii="Calibri" w:hAnsi="Calibri"/>
                <w:color w:val="000000"/>
              </w:rPr>
              <w:t>0.613</w:t>
            </w:r>
          </w:p>
        </w:tc>
        <w:tc>
          <w:tcPr>
            <w:tcW w:w="817" w:type="dxa"/>
            <w:tcBorders>
              <w:top w:val="nil"/>
              <w:left w:val="nil"/>
              <w:bottom w:val="single" w:sz="4" w:space="0" w:color="auto"/>
              <w:right w:val="single" w:sz="4" w:space="0" w:color="auto"/>
            </w:tcBorders>
            <w:shd w:val="clear" w:color="auto" w:fill="auto"/>
            <w:noWrap/>
            <w:vAlign w:val="bottom"/>
            <w:hideMark/>
          </w:tcPr>
          <w:p w14:paraId="07B24766" w14:textId="77777777" w:rsidR="008C64C7" w:rsidRPr="00032BCC" w:rsidRDefault="008C64C7" w:rsidP="008C64C7">
            <w:pPr>
              <w:jc w:val="right"/>
              <w:rPr>
                <w:rFonts w:ascii="Calibri" w:hAnsi="Calibri"/>
                <w:color w:val="000000"/>
              </w:rPr>
            </w:pPr>
            <w:r w:rsidRPr="00032BCC">
              <w:rPr>
                <w:rFonts w:ascii="Calibri" w:hAnsi="Calibri"/>
                <w:color w:val="000000"/>
              </w:rPr>
              <w:t>0.262</w:t>
            </w:r>
          </w:p>
        </w:tc>
        <w:tc>
          <w:tcPr>
            <w:tcW w:w="930" w:type="dxa"/>
            <w:tcBorders>
              <w:top w:val="nil"/>
              <w:left w:val="nil"/>
              <w:bottom w:val="single" w:sz="4" w:space="0" w:color="auto"/>
              <w:right w:val="single" w:sz="4" w:space="0" w:color="auto"/>
            </w:tcBorders>
            <w:shd w:val="clear" w:color="auto" w:fill="auto"/>
            <w:noWrap/>
            <w:vAlign w:val="bottom"/>
            <w:hideMark/>
          </w:tcPr>
          <w:p w14:paraId="5D69CFD9" w14:textId="77777777" w:rsidR="008C64C7" w:rsidRPr="00032BCC" w:rsidRDefault="008C64C7" w:rsidP="008C64C7">
            <w:pPr>
              <w:jc w:val="right"/>
              <w:rPr>
                <w:rFonts w:ascii="Calibri" w:hAnsi="Calibri"/>
                <w:color w:val="000000"/>
              </w:rPr>
            </w:pPr>
            <w:r w:rsidRPr="00032BCC">
              <w:rPr>
                <w:rFonts w:ascii="Calibri" w:hAnsi="Calibri"/>
                <w:color w:val="000000"/>
              </w:rPr>
              <w:t>0.266</w:t>
            </w:r>
          </w:p>
        </w:tc>
        <w:tc>
          <w:tcPr>
            <w:tcW w:w="1087" w:type="dxa"/>
            <w:tcBorders>
              <w:top w:val="nil"/>
              <w:left w:val="nil"/>
              <w:bottom w:val="single" w:sz="4" w:space="0" w:color="auto"/>
              <w:right w:val="single" w:sz="4" w:space="0" w:color="auto"/>
            </w:tcBorders>
            <w:shd w:val="clear" w:color="auto" w:fill="auto"/>
            <w:noWrap/>
            <w:vAlign w:val="bottom"/>
            <w:hideMark/>
          </w:tcPr>
          <w:p w14:paraId="3F578FB9" w14:textId="77777777" w:rsidR="008C64C7" w:rsidRPr="00032BCC" w:rsidRDefault="008C64C7" w:rsidP="008C64C7">
            <w:pPr>
              <w:jc w:val="right"/>
              <w:rPr>
                <w:rFonts w:ascii="Calibri" w:hAnsi="Calibri"/>
                <w:color w:val="000000"/>
              </w:rPr>
            </w:pPr>
            <w:r w:rsidRPr="00032BCC">
              <w:rPr>
                <w:rFonts w:ascii="Calibri" w:hAnsi="Calibri"/>
                <w:color w:val="000000"/>
              </w:rPr>
              <w:t>0.264</w:t>
            </w:r>
          </w:p>
        </w:tc>
      </w:tr>
      <w:tr w:rsidR="008C64C7" w:rsidRPr="00032BCC" w14:paraId="6DBD4439" w14:textId="77777777" w:rsidTr="008C64C7">
        <w:trPr>
          <w:gridAfter w:val="3"/>
          <w:wAfter w:w="888" w:type="dxa"/>
          <w:trHeight w:val="440"/>
        </w:trPr>
        <w:tc>
          <w:tcPr>
            <w:tcW w:w="1095" w:type="dxa"/>
            <w:tcBorders>
              <w:top w:val="nil"/>
              <w:left w:val="single" w:sz="4" w:space="0" w:color="auto"/>
              <w:bottom w:val="single" w:sz="4" w:space="0" w:color="auto"/>
              <w:right w:val="single" w:sz="4" w:space="0" w:color="auto"/>
            </w:tcBorders>
            <w:shd w:val="clear" w:color="auto" w:fill="auto"/>
            <w:noWrap/>
            <w:vAlign w:val="bottom"/>
            <w:hideMark/>
          </w:tcPr>
          <w:p w14:paraId="104F27C4" w14:textId="77777777" w:rsidR="008C64C7" w:rsidRPr="00032BCC" w:rsidRDefault="008C64C7" w:rsidP="008C64C7">
            <w:pPr>
              <w:rPr>
                <w:rFonts w:ascii="Calibri" w:hAnsi="Calibri"/>
                <w:color w:val="000000"/>
              </w:rPr>
            </w:pPr>
            <w:r w:rsidRPr="00032BCC">
              <w:rPr>
                <w:rFonts w:ascii="Calibri" w:hAnsi="Calibri"/>
                <w:color w:val="000000"/>
              </w:rPr>
              <w:t>DMA</w:t>
            </w:r>
          </w:p>
        </w:tc>
        <w:tc>
          <w:tcPr>
            <w:tcW w:w="886" w:type="dxa"/>
            <w:tcBorders>
              <w:top w:val="nil"/>
              <w:left w:val="nil"/>
              <w:bottom w:val="single" w:sz="4" w:space="0" w:color="auto"/>
              <w:right w:val="single" w:sz="4" w:space="0" w:color="auto"/>
            </w:tcBorders>
            <w:shd w:val="clear" w:color="auto" w:fill="auto"/>
            <w:noWrap/>
            <w:vAlign w:val="bottom"/>
            <w:hideMark/>
          </w:tcPr>
          <w:p w14:paraId="47B54EB0" w14:textId="77777777" w:rsidR="008C64C7" w:rsidRPr="00032BCC" w:rsidRDefault="008C64C7" w:rsidP="008C64C7">
            <w:pPr>
              <w:jc w:val="right"/>
              <w:rPr>
                <w:rFonts w:ascii="Calibri" w:hAnsi="Calibri"/>
                <w:color w:val="000000"/>
              </w:rPr>
            </w:pPr>
            <w:r w:rsidRPr="00032BCC">
              <w:rPr>
                <w:rFonts w:ascii="Calibri" w:hAnsi="Calibri"/>
                <w:color w:val="000000"/>
              </w:rPr>
              <w:t>0.447</w:t>
            </w:r>
          </w:p>
        </w:tc>
        <w:tc>
          <w:tcPr>
            <w:tcW w:w="817" w:type="dxa"/>
            <w:tcBorders>
              <w:top w:val="nil"/>
              <w:left w:val="nil"/>
              <w:bottom w:val="single" w:sz="4" w:space="0" w:color="auto"/>
              <w:right w:val="single" w:sz="4" w:space="0" w:color="auto"/>
            </w:tcBorders>
            <w:shd w:val="clear" w:color="auto" w:fill="auto"/>
            <w:noWrap/>
            <w:vAlign w:val="bottom"/>
            <w:hideMark/>
          </w:tcPr>
          <w:p w14:paraId="11989087" w14:textId="77777777" w:rsidR="008C64C7" w:rsidRPr="00032BCC" w:rsidRDefault="008C64C7" w:rsidP="008C64C7">
            <w:pPr>
              <w:jc w:val="right"/>
              <w:rPr>
                <w:rFonts w:ascii="Calibri" w:hAnsi="Calibri"/>
                <w:color w:val="000000"/>
              </w:rPr>
            </w:pPr>
            <w:r w:rsidRPr="00032BCC">
              <w:rPr>
                <w:rFonts w:ascii="Calibri" w:hAnsi="Calibri"/>
                <w:color w:val="000000"/>
              </w:rPr>
              <w:t>0.358</w:t>
            </w:r>
          </w:p>
        </w:tc>
        <w:tc>
          <w:tcPr>
            <w:tcW w:w="1358" w:type="dxa"/>
            <w:tcBorders>
              <w:top w:val="nil"/>
              <w:left w:val="nil"/>
              <w:bottom w:val="single" w:sz="4" w:space="0" w:color="auto"/>
              <w:right w:val="single" w:sz="4" w:space="0" w:color="auto"/>
            </w:tcBorders>
            <w:shd w:val="clear" w:color="auto" w:fill="auto"/>
            <w:noWrap/>
            <w:vAlign w:val="bottom"/>
            <w:hideMark/>
          </w:tcPr>
          <w:p w14:paraId="24ED55AC" w14:textId="77777777" w:rsidR="008C64C7" w:rsidRPr="00032BCC" w:rsidRDefault="008C64C7" w:rsidP="008C64C7">
            <w:pPr>
              <w:jc w:val="right"/>
              <w:rPr>
                <w:rFonts w:ascii="Calibri" w:hAnsi="Calibri"/>
                <w:color w:val="000000"/>
              </w:rPr>
            </w:pPr>
            <w:r w:rsidRPr="00032BCC">
              <w:rPr>
                <w:rFonts w:ascii="Calibri" w:hAnsi="Calibri"/>
                <w:color w:val="000000"/>
              </w:rPr>
              <w:t>0.7</w:t>
            </w:r>
            <w:r>
              <w:rPr>
                <w:rFonts w:ascii="Calibri" w:hAnsi="Calibri"/>
                <w:color w:val="000000"/>
              </w:rPr>
              <w:t>00</w:t>
            </w:r>
          </w:p>
        </w:tc>
        <w:tc>
          <w:tcPr>
            <w:tcW w:w="855" w:type="dxa"/>
            <w:tcBorders>
              <w:top w:val="nil"/>
              <w:left w:val="nil"/>
              <w:bottom w:val="single" w:sz="4" w:space="0" w:color="auto"/>
              <w:right w:val="single" w:sz="4" w:space="0" w:color="auto"/>
            </w:tcBorders>
            <w:shd w:val="clear" w:color="auto" w:fill="auto"/>
            <w:noWrap/>
            <w:vAlign w:val="bottom"/>
            <w:hideMark/>
          </w:tcPr>
          <w:p w14:paraId="3FFC7E07" w14:textId="77777777" w:rsidR="008C64C7" w:rsidRPr="00032BCC" w:rsidRDefault="008C64C7" w:rsidP="008C64C7">
            <w:pPr>
              <w:jc w:val="right"/>
              <w:rPr>
                <w:rFonts w:ascii="Calibri" w:hAnsi="Calibri"/>
                <w:color w:val="000000"/>
              </w:rPr>
            </w:pPr>
            <w:r w:rsidRPr="00032BCC">
              <w:rPr>
                <w:rFonts w:ascii="Calibri" w:hAnsi="Calibri"/>
                <w:color w:val="000000"/>
              </w:rPr>
              <w:t>0.623</w:t>
            </w:r>
          </w:p>
        </w:tc>
        <w:tc>
          <w:tcPr>
            <w:tcW w:w="817" w:type="dxa"/>
            <w:tcBorders>
              <w:top w:val="nil"/>
              <w:left w:val="nil"/>
              <w:bottom w:val="single" w:sz="4" w:space="0" w:color="auto"/>
              <w:right w:val="single" w:sz="4" w:space="0" w:color="auto"/>
            </w:tcBorders>
            <w:shd w:val="clear" w:color="auto" w:fill="auto"/>
            <w:noWrap/>
            <w:vAlign w:val="bottom"/>
            <w:hideMark/>
          </w:tcPr>
          <w:p w14:paraId="547BA483" w14:textId="77777777" w:rsidR="008C64C7" w:rsidRPr="00032BCC" w:rsidRDefault="008C64C7" w:rsidP="008C64C7">
            <w:pPr>
              <w:jc w:val="right"/>
              <w:rPr>
                <w:rFonts w:ascii="Calibri" w:hAnsi="Calibri"/>
                <w:color w:val="000000"/>
              </w:rPr>
            </w:pPr>
            <w:r w:rsidRPr="00032BCC">
              <w:rPr>
                <w:rFonts w:ascii="Calibri" w:hAnsi="Calibri"/>
                <w:color w:val="000000"/>
              </w:rPr>
              <w:t>0.253</w:t>
            </w:r>
          </w:p>
        </w:tc>
        <w:tc>
          <w:tcPr>
            <w:tcW w:w="930" w:type="dxa"/>
            <w:tcBorders>
              <w:top w:val="nil"/>
              <w:left w:val="nil"/>
              <w:bottom w:val="single" w:sz="4" w:space="0" w:color="auto"/>
              <w:right w:val="single" w:sz="4" w:space="0" w:color="auto"/>
            </w:tcBorders>
            <w:shd w:val="clear" w:color="auto" w:fill="auto"/>
            <w:noWrap/>
            <w:vAlign w:val="bottom"/>
            <w:hideMark/>
          </w:tcPr>
          <w:p w14:paraId="26632ADB" w14:textId="77777777" w:rsidR="008C64C7" w:rsidRPr="00032BCC" w:rsidRDefault="008C64C7" w:rsidP="008C64C7">
            <w:pPr>
              <w:jc w:val="right"/>
              <w:rPr>
                <w:rFonts w:ascii="Calibri" w:hAnsi="Calibri"/>
                <w:color w:val="000000"/>
              </w:rPr>
            </w:pPr>
            <w:r w:rsidRPr="00032BCC">
              <w:rPr>
                <w:rFonts w:ascii="Calibri" w:hAnsi="Calibri"/>
                <w:color w:val="000000"/>
              </w:rPr>
              <w:t>0.265</w:t>
            </w:r>
          </w:p>
        </w:tc>
        <w:tc>
          <w:tcPr>
            <w:tcW w:w="1087" w:type="dxa"/>
            <w:tcBorders>
              <w:top w:val="nil"/>
              <w:left w:val="nil"/>
              <w:bottom w:val="single" w:sz="4" w:space="0" w:color="auto"/>
              <w:right w:val="single" w:sz="4" w:space="0" w:color="auto"/>
            </w:tcBorders>
            <w:shd w:val="clear" w:color="auto" w:fill="auto"/>
            <w:noWrap/>
            <w:vAlign w:val="bottom"/>
            <w:hideMark/>
          </w:tcPr>
          <w:p w14:paraId="456FD14D" w14:textId="77777777" w:rsidR="008C64C7" w:rsidRPr="00032BCC" w:rsidRDefault="008C64C7" w:rsidP="008C64C7">
            <w:pPr>
              <w:jc w:val="right"/>
              <w:rPr>
                <w:rFonts w:ascii="Calibri" w:hAnsi="Calibri"/>
                <w:color w:val="000000"/>
              </w:rPr>
            </w:pPr>
            <w:r w:rsidRPr="00032BCC">
              <w:rPr>
                <w:rFonts w:ascii="Calibri" w:hAnsi="Calibri"/>
                <w:color w:val="000000"/>
              </w:rPr>
              <w:t>0.259</w:t>
            </w:r>
          </w:p>
        </w:tc>
      </w:tr>
      <w:tr w:rsidR="008C64C7" w:rsidRPr="00032BCC" w14:paraId="1E5B7438" w14:textId="77777777" w:rsidTr="008C64C7">
        <w:trPr>
          <w:gridAfter w:val="3"/>
          <w:wAfter w:w="888" w:type="dxa"/>
          <w:trHeight w:val="440"/>
        </w:trPr>
        <w:tc>
          <w:tcPr>
            <w:tcW w:w="1095" w:type="dxa"/>
            <w:tcBorders>
              <w:top w:val="nil"/>
              <w:left w:val="single" w:sz="4" w:space="0" w:color="auto"/>
              <w:bottom w:val="single" w:sz="4" w:space="0" w:color="auto"/>
              <w:right w:val="single" w:sz="4" w:space="0" w:color="auto"/>
            </w:tcBorders>
            <w:shd w:val="clear" w:color="auto" w:fill="auto"/>
            <w:noWrap/>
            <w:vAlign w:val="bottom"/>
            <w:hideMark/>
          </w:tcPr>
          <w:p w14:paraId="10EF22F7" w14:textId="77777777" w:rsidR="008C64C7" w:rsidRPr="00032BCC" w:rsidRDefault="008C64C7" w:rsidP="008C64C7">
            <w:pPr>
              <w:rPr>
                <w:rFonts w:ascii="Calibri" w:hAnsi="Calibri"/>
                <w:color w:val="000000"/>
              </w:rPr>
            </w:pPr>
            <w:r w:rsidRPr="00032BCC">
              <w:rPr>
                <w:rFonts w:ascii="Calibri" w:hAnsi="Calibri"/>
                <w:color w:val="000000"/>
              </w:rPr>
              <w:t>o-Me</w:t>
            </w:r>
          </w:p>
        </w:tc>
        <w:tc>
          <w:tcPr>
            <w:tcW w:w="886" w:type="dxa"/>
            <w:tcBorders>
              <w:top w:val="nil"/>
              <w:left w:val="nil"/>
              <w:bottom w:val="single" w:sz="4" w:space="0" w:color="auto"/>
              <w:right w:val="single" w:sz="4" w:space="0" w:color="auto"/>
            </w:tcBorders>
            <w:shd w:val="clear" w:color="auto" w:fill="auto"/>
            <w:noWrap/>
            <w:vAlign w:val="bottom"/>
            <w:hideMark/>
          </w:tcPr>
          <w:p w14:paraId="411D12B4" w14:textId="77777777" w:rsidR="008C64C7" w:rsidRPr="00032BCC" w:rsidRDefault="008C64C7" w:rsidP="008C64C7">
            <w:pPr>
              <w:jc w:val="right"/>
              <w:rPr>
                <w:rFonts w:ascii="Calibri" w:hAnsi="Calibri"/>
                <w:color w:val="000000"/>
              </w:rPr>
            </w:pPr>
            <w:r w:rsidRPr="00032BCC">
              <w:rPr>
                <w:rFonts w:ascii="Calibri" w:hAnsi="Calibri"/>
                <w:color w:val="000000"/>
              </w:rPr>
              <w:t>0.363</w:t>
            </w:r>
          </w:p>
        </w:tc>
        <w:tc>
          <w:tcPr>
            <w:tcW w:w="817" w:type="dxa"/>
            <w:tcBorders>
              <w:top w:val="nil"/>
              <w:left w:val="nil"/>
              <w:bottom w:val="single" w:sz="4" w:space="0" w:color="auto"/>
              <w:right w:val="single" w:sz="4" w:space="0" w:color="auto"/>
            </w:tcBorders>
            <w:shd w:val="clear" w:color="auto" w:fill="auto"/>
            <w:noWrap/>
            <w:vAlign w:val="bottom"/>
            <w:hideMark/>
          </w:tcPr>
          <w:p w14:paraId="13636D58" w14:textId="77777777" w:rsidR="008C64C7" w:rsidRPr="00032BCC" w:rsidRDefault="008C64C7" w:rsidP="008C64C7">
            <w:pPr>
              <w:jc w:val="right"/>
              <w:rPr>
                <w:rFonts w:ascii="Calibri" w:hAnsi="Calibri"/>
                <w:color w:val="000000"/>
              </w:rPr>
            </w:pPr>
            <w:r w:rsidRPr="00032BCC">
              <w:rPr>
                <w:rFonts w:ascii="Calibri" w:hAnsi="Calibri"/>
                <w:color w:val="000000"/>
              </w:rPr>
              <w:t>0.287</w:t>
            </w:r>
          </w:p>
        </w:tc>
        <w:tc>
          <w:tcPr>
            <w:tcW w:w="1358" w:type="dxa"/>
            <w:tcBorders>
              <w:top w:val="nil"/>
              <w:left w:val="nil"/>
              <w:bottom w:val="single" w:sz="4" w:space="0" w:color="auto"/>
              <w:right w:val="single" w:sz="4" w:space="0" w:color="auto"/>
            </w:tcBorders>
            <w:shd w:val="clear" w:color="auto" w:fill="auto"/>
            <w:noWrap/>
            <w:vAlign w:val="bottom"/>
            <w:hideMark/>
          </w:tcPr>
          <w:p w14:paraId="6866764C" w14:textId="77777777" w:rsidR="008C64C7" w:rsidRPr="00032BCC" w:rsidRDefault="008C64C7" w:rsidP="008C64C7">
            <w:pPr>
              <w:jc w:val="right"/>
              <w:rPr>
                <w:rFonts w:ascii="Calibri" w:hAnsi="Calibri"/>
                <w:color w:val="000000"/>
              </w:rPr>
            </w:pPr>
            <w:r w:rsidRPr="00032BCC">
              <w:rPr>
                <w:rFonts w:ascii="Calibri" w:hAnsi="Calibri"/>
                <w:color w:val="000000"/>
              </w:rPr>
              <w:t>0.619</w:t>
            </w:r>
          </w:p>
        </w:tc>
        <w:tc>
          <w:tcPr>
            <w:tcW w:w="855" w:type="dxa"/>
            <w:tcBorders>
              <w:top w:val="nil"/>
              <w:left w:val="nil"/>
              <w:bottom w:val="single" w:sz="4" w:space="0" w:color="auto"/>
              <w:right w:val="single" w:sz="4" w:space="0" w:color="auto"/>
            </w:tcBorders>
            <w:shd w:val="clear" w:color="auto" w:fill="auto"/>
            <w:noWrap/>
            <w:vAlign w:val="bottom"/>
            <w:hideMark/>
          </w:tcPr>
          <w:p w14:paraId="3DD53DB1" w14:textId="77777777" w:rsidR="008C64C7" w:rsidRPr="00032BCC" w:rsidRDefault="008C64C7" w:rsidP="008C64C7">
            <w:pPr>
              <w:jc w:val="right"/>
              <w:rPr>
                <w:rFonts w:ascii="Calibri" w:hAnsi="Calibri"/>
                <w:color w:val="000000"/>
              </w:rPr>
            </w:pPr>
            <w:r w:rsidRPr="00032BCC">
              <w:rPr>
                <w:rFonts w:ascii="Calibri" w:hAnsi="Calibri"/>
                <w:color w:val="000000"/>
              </w:rPr>
              <w:t>0.549</w:t>
            </w:r>
          </w:p>
        </w:tc>
        <w:tc>
          <w:tcPr>
            <w:tcW w:w="817" w:type="dxa"/>
            <w:tcBorders>
              <w:top w:val="nil"/>
              <w:left w:val="nil"/>
              <w:bottom w:val="single" w:sz="4" w:space="0" w:color="auto"/>
              <w:right w:val="single" w:sz="4" w:space="0" w:color="auto"/>
            </w:tcBorders>
            <w:shd w:val="clear" w:color="auto" w:fill="auto"/>
            <w:noWrap/>
            <w:vAlign w:val="bottom"/>
            <w:hideMark/>
          </w:tcPr>
          <w:p w14:paraId="38AC8159" w14:textId="77777777" w:rsidR="008C64C7" w:rsidRPr="00032BCC" w:rsidRDefault="008C64C7" w:rsidP="008C64C7">
            <w:pPr>
              <w:jc w:val="right"/>
              <w:rPr>
                <w:rFonts w:ascii="Calibri" w:hAnsi="Calibri"/>
                <w:color w:val="000000"/>
              </w:rPr>
            </w:pPr>
            <w:r w:rsidRPr="00032BCC">
              <w:rPr>
                <w:rFonts w:ascii="Calibri" w:hAnsi="Calibri"/>
                <w:color w:val="000000"/>
              </w:rPr>
              <w:t>0.256</w:t>
            </w:r>
          </w:p>
        </w:tc>
        <w:tc>
          <w:tcPr>
            <w:tcW w:w="930" w:type="dxa"/>
            <w:tcBorders>
              <w:top w:val="nil"/>
              <w:left w:val="nil"/>
              <w:bottom w:val="single" w:sz="4" w:space="0" w:color="auto"/>
              <w:right w:val="single" w:sz="4" w:space="0" w:color="auto"/>
            </w:tcBorders>
            <w:shd w:val="clear" w:color="auto" w:fill="auto"/>
            <w:noWrap/>
            <w:vAlign w:val="bottom"/>
            <w:hideMark/>
          </w:tcPr>
          <w:p w14:paraId="4CEB0933" w14:textId="77777777" w:rsidR="008C64C7" w:rsidRPr="00032BCC" w:rsidRDefault="008C64C7" w:rsidP="008C64C7">
            <w:pPr>
              <w:jc w:val="right"/>
              <w:rPr>
                <w:rFonts w:ascii="Calibri" w:hAnsi="Calibri"/>
                <w:color w:val="000000"/>
              </w:rPr>
            </w:pPr>
            <w:r w:rsidRPr="00032BCC">
              <w:rPr>
                <w:rFonts w:ascii="Calibri" w:hAnsi="Calibri"/>
                <w:color w:val="000000"/>
              </w:rPr>
              <w:t>0.262</w:t>
            </w:r>
          </w:p>
        </w:tc>
        <w:tc>
          <w:tcPr>
            <w:tcW w:w="1087" w:type="dxa"/>
            <w:tcBorders>
              <w:top w:val="nil"/>
              <w:left w:val="nil"/>
              <w:bottom w:val="single" w:sz="4" w:space="0" w:color="auto"/>
              <w:right w:val="single" w:sz="4" w:space="0" w:color="auto"/>
            </w:tcBorders>
            <w:shd w:val="clear" w:color="auto" w:fill="auto"/>
            <w:noWrap/>
            <w:vAlign w:val="bottom"/>
            <w:hideMark/>
          </w:tcPr>
          <w:p w14:paraId="6FCCC982" w14:textId="77777777" w:rsidR="008C64C7" w:rsidRPr="00032BCC" w:rsidRDefault="008C64C7" w:rsidP="008C64C7">
            <w:pPr>
              <w:jc w:val="right"/>
              <w:rPr>
                <w:rFonts w:ascii="Calibri" w:hAnsi="Calibri"/>
                <w:color w:val="000000"/>
              </w:rPr>
            </w:pPr>
            <w:r w:rsidRPr="00032BCC">
              <w:rPr>
                <w:rFonts w:ascii="Calibri" w:hAnsi="Calibri"/>
                <w:color w:val="000000"/>
              </w:rPr>
              <w:t>0.259</w:t>
            </w:r>
          </w:p>
        </w:tc>
      </w:tr>
      <w:tr w:rsidR="008C64C7" w:rsidRPr="00032BCC" w14:paraId="1DC02B8C" w14:textId="77777777" w:rsidTr="008C64C7">
        <w:trPr>
          <w:gridAfter w:val="3"/>
          <w:wAfter w:w="888" w:type="dxa"/>
          <w:trHeight w:val="440"/>
        </w:trPr>
        <w:tc>
          <w:tcPr>
            <w:tcW w:w="1095" w:type="dxa"/>
            <w:tcBorders>
              <w:top w:val="nil"/>
              <w:left w:val="single" w:sz="4" w:space="0" w:color="auto"/>
              <w:bottom w:val="single" w:sz="4" w:space="0" w:color="auto"/>
              <w:right w:val="single" w:sz="4" w:space="0" w:color="auto"/>
            </w:tcBorders>
            <w:shd w:val="clear" w:color="auto" w:fill="auto"/>
            <w:noWrap/>
            <w:vAlign w:val="bottom"/>
            <w:hideMark/>
          </w:tcPr>
          <w:p w14:paraId="358642B7" w14:textId="77777777" w:rsidR="008C64C7" w:rsidRPr="00032BCC" w:rsidRDefault="008C64C7" w:rsidP="008C64C7">
            <w:pPr>
              <w:rPr>
                <w:rFonts w:ascii="Calibri" w:hAnsi="Calibri"/>
                <w:color w:val="000000"/>
              </w:rPr>
            </w:pPr>
            <w:r w:rsidRPr="00032BCC">
              <w:rPr>
                <w:rFonts w:ascii="Calibri" w:hAnsi="Calibri"/>
                <w:color w:val="000000"/>
              </w:rPr>
              <w:t>p-Cl</w:t>
            </w:r>
          </w:p>
        </w:tc>
        <w:tc>
          <w:tcPr>
            <w:tcW w:w="886" w:type="dxa"/>
            <w:tcBorders>
              <w:top w:val="nil"/>
              <w:left w:val="nil"/>
              <w:bottom w:val="single" w:sz="4" w:space="0" w:color="auto"/>
              <w:right w:val="single" w:sz="4" w:space="0" w:color="auto"/>
            </w:tcBorders>
            <w:shd w:val="clear" w:color="auto" w:fill="auto"/>
            <w:noWrap/>
            <w:vAlign w:val="bottom"/>
            <w:hideMark/>
          </w:tcPr>
          <w:p w14:paraId="7ABA2D0F" w14:textId="77777777" w:rsidR="008C64C7" w:rsidRPr="00032BCC" w:rsidRDefault="008C64C7" w:rsidP="008C64C7">
            <w:pPr>
              <w:jc w:val="right"/>
              <w:rPr>
                <w:rFonts w:ascii="Calibri" w:hAnsi="Calibri"/>
                <w:color w:val="000000"/>
              </w:rPr>
            </w:pPr>
            <w:r w:rsidRPr="00032BCC">
              <w:rPr>
                <w:rFonts w:ascii="Calibri" w:hAnsi="Calibri"/>
                <w:color w:val="000000"/>
              </w:rPr>
              <w:t>0.418</w:t>
            </w:r>
          </w:p>
        </w:tc>
        <w:tc>
          <w:tcPr>
            <w:tcW w:w="817" w:type="dxa"/>
            <w:tcBorders>
              <w:top w:val="nil"/>
              <w:left w:val="nil"/>
              <w:bottom w:val="single" w:sz="4" w:space="0" w:color="auto"/>
              <w:right w:val="single" w:sz="4" w:space="0" w:color="auto"/>
            </w:tcBorders>
            <w:shd w:val="clear" w:color="auto" w:fill="auto"/>
            <w:noWrap/>
            <w:vAlign w:val="bottom"/>
            <w:hideMark/>
          </w:tcPr>
          <w:p w14:paraId="535F9CB2" w14:textId="77777777" w:rsidR="008C64C7" w:rsidRPr="00032BCC" w:rsidRDefault="008C64C7" w:rsidP="008C64C7">
            <w:pPr>
              <w:jc w:val="right"/>
              <w:rPr>
                <w:rFonts w:ascii="Calibri" w:hAnsi="Calibri"/>
                <w:color w:val="000000"/>
              </w:rPr>
            </w:pPr>
            <w:r w:rsidRPr="00032BCC">
              <w:rPr>
                <w:rFonts w:ascii="Calibri" w:hAnsi="Calibri"/>
                <w:color w:val="000000"/>
              </w:rPr>
              <w:t>0.348</w:t>
            </w:r>
          </w:p>
        </w:tc>
        <w:tc>
          <w:tcPr>
            <w:tcW w:w="1358" w:type="dxa"/>
            <w:tcBorders>
              <w:top w:val="nil"/>
              <w:left w:val="nil"/>
              <w:bottom w:val="single" w:sz="4" w:space="0" w:color="auto"/>
              <w:right w:val="single" w:sz="4" w:space="0" w:color="auto"/>
            </w:tcBorders>
            <w:shd w:val="clear" w:color="auto" w:fill="auto"/>
            <w:noWrap/>
            <w:vAlign w:val="bottom"/>
            <w:hideMark/>
          </w:tcPr>
          <w:p w14:paraId="160B496F" w14:textId="77777777" w:rsidR="008C64C7" w:rsidRPr="00032BCC" w:rsidRDefault="008C64C7" w:rsidP="008C64C7">
            <w:pPr>
              <w:jc w:val="right"/>
              <w:rPr>
                <w:rFonts w:ascii="Calibri" w:hAnsi="Calibri"/>
                <w:color w:val="000000"/>
              </w:rPr>
            </w:pPr>
            <w:r w:rsidRPr="00032BCC">
              <w:rPr>
                <w:rFonts w:ascii="Calibri" w:hAnsi="Calibri"/>
                <w:color w:val="000000"/>
              </w:rPr>
              <w:t>0.698</w:t>
            </w:r>
          </w:p>
        </w:tc>
        <w:tc>
          <w:tcPr>
            <w:tcW w:w="855" w:type="dxa"/>
            <w:tcBorders>
              <w:top w:val="nil"/>
              <w:left w:val="nil"/>
              <w:bottom w:val="single" w:sz="4" w:space="0" w:color="auto"/>
              <w:right w:val="single" w:sz="4" w:space="0" w:color="auto"/>
            </w:tcBorders>
            <w:shd w:val="clear" w:color="auto" w:fill="auto"/>
            <w:noWrap/>
            <w:vAlign w:val="bottom"/>
            <w:hideMark/>
          </w:tcPr>
          <w:p w14:paraId="4A0CE8F6" w14:textId="77777777" w:rsidR="008C64C7" w:rsidRPr="00032BCC" w:rsidRDefault="008C64C7" w:rsidP="008C64C7">
            <w:pPr>
              <w:jc w:val="right"/>
              <w:rPr>
                <w:rFonts w:ascii="Calibri" w:hAnsi="Calibri"/>
                <w:color w:val="000000"/>
              </w:rPr>
            </w:pPr>
            <w:r w:rsidRPr="00032BCC">
              <w:rPr>
                <w:rFonts w:ascii="Calibri" w:hAnsi="Calibri"/>
                <w:color w:val="000000"/>
              </w:rPr>
              <w:t>0.626</w:t>
            </w:r>
          </w:p>
        </w:tc>
        <w:tc>
          <w:tcPr>
            <w:tcW w:w="817" w:type="dxa"/>
            <w:tcBorders>
              <w:top w:val="nil"/>
              <w:left w:val="nil"/>
              <w:bottom w:val="single" w:sz="4" w:space="0" w:color="auto"/>
              <w:right w:val="single" w:sz="4" w:space="0" w:color="auto"/>
            </w:tcBorders>
            <w:shd w:val="clear" w:color="auto" w:fill="auto"/>
            <w:noWrap/>
            <w:vAlign w:val="bottom"/>
            <w:hideMark/>
          </w:tcPr>
          <w:p w14:paraId="6C5203B3" w14:textId="77777777" w:rsidR="008C64C7" w:rsidRPr="00032BCC" w:rsidRDefault="008C64C7" w:rsidP="008C64C7">
            <w:pPr>
              <w:jc w:val="right"/>
              <w:rPr>
                <w:rFonts w:ascii="Calibri" w:hAnsi="Calibri"/>
                <w:color w:val="000000"/>
              </w:rPr>
            </w:pPr>
            <w:r w:rsidRPr="00032BCC">
              <w:rPr>
                <w:rFonts w:ascii="Calibri" w:hAnsi="Calibri"/>
                <w:color w:val="000000"/>
              </w:rPr>
              <w:t>0.28</w:t>
            </w:r>
            <w:r>
              <w:rPr>
                <w:rFonts w:ascii="Calibri" w:hAnsi="Calibri"/>
                <w:color w:val="000000"/>
              </w:rPr>
              <w:t>0</w:t>
            </w:r>
          </w:p>
        </w:tc>
        <w:tc>
          <w:tcPr>
            <w:tcW w:w="930" w:type="dxa"/>
            <w:tcBorders>
              <w:top w:val="nil"/>
              <w:left w:val="nil"/>
              <w:bottom w:val="single" w:sz="4" w:space="0" w:color="auto"/>
              <w:right w:val="single" w:sz="4" w:space="0" w:color="auto"/>
            </w:tcBorders>
            <w:shd w:val="clear" w:color="auto" w:fill="auto"/>
            <w:noWrap/>
            <w:vAlign w:val="bottom"/>
            <w:hideMark/>
          </w:tcPr>
          <w:p w14:paraId="2164DE2B" w14:textId="77777777" w:rsidR="008C64C7" w:rsidRPr="00032BCC" w:rsidRDefault="008C64C7" w:rsidP="008C64C7">
            <w:pPr>
              <w:jc w:val="right"/>
              <w:rPr>
                <w:rFonts w:ascii="Calibri" w:hAnsi="Calibri"/>
                <w:color w:val="000000"/>
              </w:rPr>
            </w:pPr>
            <w:r w:rsidRPr="00032BCC">
              <w:rPr>
                <w:rFonts w:ascii="Calibri" w:hAnsi="Calibri"/>
                <w:color w:val="000000"/>
              </w:rPr>
              <w:t>0.278</w:t>
            </w:r>
          </w:p>
        </w:tc>
        <w:tc>
          <w:tcPr>
            <w:tcW w:w="1087" w:type="dxa"/>
            <w:tcBorders>
              <w:top w:val="nil"/>
              <w:left w:val="nil"/>
              <w:bottom w:val="single" w:sz="4" w:space="0" w:color="auto"/>
              <w:right w:val="single" w:sz="4" w:space="0" w:color="auto"/>
            </w:tcBorders>
            <w:shd w:val="clear" w:color="auto" w:fill="auto"/>
            <w:noWrap/>
            <w:vAlign w:val="bottom"/>
            <w:hideMark/>
          </w:tcPr>
          <w:p w14:paraId="35ABE014" w14:textId="77777777" w:rsidR="008C64C7" w:rsidRPr="00032BCC" w:rsidRDefault="008C64C7" w:rsidP="008C64C7">
            <w:pPr>
              <w:jc w:val="right"/>
              <w:rPr>
                <w:rFonts w:ascii="Calibri" w:hAnsi="Calibri"/>
                <w:color w:val="000000"/>
              </w:rPr>
            </w:pPr>
            <w:r w:rsidRPr="00032BCC">
              <w:rPr>
                <w:rFonts w:ascii="Calibri" w:hAnsi="Calibri"/>
                <w:color w:val="000000"/>
              </w:rPr>
              <w:t>0.279</w:t>
            </w:r>
          </w:p>
        </w:tc>
      </w:tr>
      <w:tr w:rsidR="008C64C7" w:rsidRPr="00032BCC" w14:paraId="47E68CAE" w14:textId="77777777" w:rsidTr="008C64C7">
        <w:trPr>
          <w:gridAfter w:val="3"/>
          <w:wAfter w:w="888" w:type="dxa"/>
          <w:trHeight w:val="440"/>
        </w:trPr>
        <w:tc>
          <w:tcPr>
            <w:tcW w:w="1095" w:type="dxa"/>
            <w:tcBorders>
              <w:top w:val="nil"/>
              <w:left w:val="single" w:sz="4" w:space="0" w:color="auto"/>
              <w:bottom w:val="single" w:sz="4" w:space="0" w:color="auto"/>
              <w:right w:val="single" w:sz="4" w:space="0" w:color="auto"/>
            </w:tcBorders>
            <w:shd w:val="clear" w:color="auto" w:fill="auto"/>
            <w:noWrap/>
            <w:vAlign w:val="bottom"/>
            <w:hideMark/>
          </w:tcPr>
          <w:p w14:paraId="705349E3" w14:textId="77777777" w:rsidR="008C64C7" w:rsidRPr="00032BCC" w:rsidRDefault="008C64C7" w:rsidP="008C64C7">
            <w:pPr>
              <w:rPr>
                <w:rFonts w:ascii="Calibri" w:hAnsi="Calibri"/>
                <w:color w:val="000000"/>
              </w:rPr>
            </w:pPr>
            <w:r w:rsidRPr="00032BCC">
              <w:rPr>
                <w:rFonts w:ascii="Calibri" w:hAnsi="Calibri"/>
                <w:color w:val="000000"/>
              </w:rPr>
              <w:t>p-Ph</w:t>
            </w:r>
          </w:p>
        </w:tc>
        <w:tc>
          <w:tcPr>
            <w:tcW w:w="886" w:type="dxa"/>
            <w:tcBorders>
              <w:top w:val="nil"/>
              <w:left w:val="nil"/>
              <w:bottom w:val="single" w:sz="4" w:space="0" w:color="auto"/>
              <w:right w:val="single" w:sz="4" w:space="0" w:color="auto"/>
            </w:tcBorders>
            <w:shd w:val="clear" w:color="auto" w:fill="auto"/>
            <w:noWrap/>
            <w:vAlign w:val="bottom"/>
            <w:hideMark/>
          </w:tcPr>
          <w:p w14:paraId="464673DD" w14:textId="77777777" w:rsidR="008C64C7" w:rsidRPr="00032BCC" w:rsidRDefault="008C64C7" w:rsidP="008C64C7">
            <w:pPr>
              <w:jc w:val="right"/>
              <w:rPr>
                <w:rFonts w:ascii="Calibri" w:hAnsi="Calibri"/>
                <w:color w:val="000000"/>
              </w:rPr>
            </w:pPr>
            <w:r w:rsidRPr="00032BCC">
              <w:rPr>
                <w:rFonts w:ascii="Calibri" w:hAnsi="Calibri"/>
                <w:color w:val="000000"/>
              </w:rPr>
              <w:t>0.401</w:t>
            </w:r>
          </w:p>
        </w:tc>
        <w:tc>
          <w:tcPr>
            <w:tcW w:w="817" w:type="dxa"/>
            <w:tcBorders>
              <w:top w:val="nil"/>
              <w:left w:val="nil"/>
              <w:bottom w:val="single" w:sz="4" w:space="0" w:color="auto"/>
              <w:right w:val="single" w:sz="4" w:space="0" w:color="auto"/>
            </w:tcBorders>
            <w:shd w:val="clear" w:color="auto" w:fill="auto"/>
            <w:noWrap/>
            <w:vAlign w:val="bottom"/>
            <w:hideMark/>
          </w:tcPr>
          <w:p w14:paraId="17D7BC6E" w14:textId="77777777" w:rsidR="008C64C7" w:rsidRPr="00032BCC" w:rsidRDefault="008C64C7" w:rsidP="008C64C7">
            <w:pPr>
              <w:jc w:val="right"/>
              <w:rPr>
                <w:rFonts w:ascii="Calibri" w:hAnsi="Calibri"/>
                <w:color w:val="000000"/>
              </w:rPr>
            </w:pPr>
            <w:r w:rsidRPr="00032BCC">
              <w:rPr>
                <w:rFonts w:ascii="Calibri" w:hAnsi="Calibri"/>
                <w:color w:val="000000"/>
              </w:rPr>
              <w:t>0.322</w:t>
            </w:r>
          </w:p>
        </w:tc>
        <w:tc>
          <w:tcPr>
            <w:tcW w:w="1358" w:type="dxa"/>
            <w:tcBorders>
              <w:top w:val="nil"/>
              <w:left w:val="nil"/>
              <w:bottom w:val="single" w:sz="4" w:space="0" w:color="auto"/>
              <w:right w:val="single" w:sz="4" w:space="0" w:color="auto"/>
            </w:tcBorders>
            <w:shd w:val="clear" w:color="auto" w:fill="auto"/>
            <w:noWrap/>
            <w:vAlign w:val="bottom"/>
            <w:hideMark/>
          </w:tcPr>
          <w:p w14:paraId="4A6484F4" w14:textId="77777777" w:rsidR="008C64C7" w:rsidRPr="00032BCC" w:rsidRDefault="008C64C7" w:rsidP="008C64C7">
            <w:pPr>
              <w:jc w:val="right"/>
              <w:rPr>
                <w:rFonts w:ascii="Calibri" w:hAnsi="Calibri"/>
                <w:color w:val="000000"/>
              </w:rPr>
            </w:pPr>
            <w:r w:rsidRPr="00032BCC">
              <w:rPr>
                <w:rFonts w:ascii="Calibri" w:hAnsi="Calibri"/>
                <w:color w:val="000000"/>
              </w:rPr>
              <w:t>0.658</w:t>
            </w:r>
          </w:p>
        </w:tc>
        <w:tc>
          <w:tcPr>
            <w:tcW w:w="855" w:type="dxa"/>
            <w:tcBorders>
              <w:top w:val="nil"/>
              <w:left w:val="nil"/>
              <w:bottom w:val="single" w:sz="4" w:space="0" w:color="auto"/>
              <w:right w:val="single" w:sz="4" w:space="0" w:color="auto"/>
            </w:tcBorders>
            <w:shd w:val="clear" w:color="auto" w:fill="auto"/>
            <w:noWrap/>
            <w:vAlign w:val="bottom"/>
            <w:hideMark/>
          </w:tcPr>
          <w:p w14:paraId="0D4D58F0" w14:textId="77777777" w:rsidR="008C64C7" w:rsidRPr="00032BCC" w:rsidRDefault="008C64C7" w:rsidP="008C64C7">
            <w:pPr>
              <w:jc w:val="right"/>
              <w:rPr>
                <w:rFonts w:ascii="Calibri" w:hAnsi="Calibri"/>
                <w:color w:val="000000"/>
              </w:rPr>
            </w:pPr>
            <w:r w:rsidRPr="00032BCC">
              <w:rPr>
                <w:rFonts w:ascii="Calibri" w:hAnsi="Calibri"/>
                <w:color w:val="000000"/>
              </w:rPr>
              <w:t>0.602</w:t>
            </w:r>
          </w:p>
        </w:tc>
        <w:tc>
          <w:tcPr>
            <w:tcW w:w="817" w:type="dxa"/>
            <w:tcBorders>
              <w:top w:val="nil"/>
              <w:left w:val="nil"/>
              <w:bottom w:val="single" w:sz="4" w:space="0" w:color="auto"/>
              <w:right w:val="single" w:sz="4" w:space="0" w:color="auto"/>
            </w:tcBorders>
            <w:shd w:val="clear" w:color="auto" w:fill="auto"/>
            <w:noWrap/>
            <w:vAlign w:val="bottom"/>
            <w:hideMark/>
          </w:tcPr>
          <w:p w14:paraId="6B59AFEC" w14:textId="77777777" w:rsidR="008C64C7" w:rsidRPr="00032BCC" w:rsidRDefault="008C64C7" w:rsidP="008C64C7">
            <w:pPr>
              <w:jc w:val="right"/>
              <w:rPr>
                <w:rFonts w:ascii="Calibri" w:hAnsi="Calibri"/>
                <w:color w:val="000000"/>
              </w:rPr>
            </w:pPr>
            <w:r w:rsidRPr="00032BCC">
              <w:rPr>
                <w:rFonts w:ascii="Calibri" w:hAnsi="Calibri"/>
                <w:color w:val="000000"/>
              </w:rPr>
              <w:t>0.257</w:t>
            </w:r>
          </w:p>
        </w:tc>
        <w:tc>
          <w:tcPr>
            <w:tcW w:w="930" w:type="dxa"/>
            <w:tcBorders>
              <w:top w:val="nil"/>
              <w:left w:val="nil"/>
              <w:bottom w:val="single" w:sz="4" w:space="0" w:color="auto"/>
              <w:right w:val="single" w:sz="4" w:space="0" w:color="auto"/>
            </w:tcBorders>
            <w:shd w:val="clear" w:color="auto" w:fill="auto"/>
            <w:noWrap/>
            <w:vAlign w:val="bottom"/>
            <w:hideMark/>
          </w:tcPr>
          <w:p w14:paraId="6ABEEE89" w14:textId="77777777" w:rsidR="008C64C7" w:rsidRPr="00032BCC" w:rsidRDefault="008C64C7" w:rsidP="008C64C7">
            <w:pPr>
              <w:jc w:val="right"/>
              <w:rPr>
                <w:rFonts w:ascii="Calibri" w:hAnsi="Calibri"/>
                <w:color w:val="000000"/>
              </w:rPr>
            </w:pPr>
            <w:r w:rsidRPr="00032BCC">
              <w:rPr>
                <w:rFonts w:ascii="Calibri" w:hAnsi="Calibri"/>
                <w:color w:val="000000"/>
              </w:rPr>
              <w:t>0.28</w:t>
            </w:r>
            <w:r>
              <w:rPr>
                <w:rFonts w:ascii="Calibri" w:hAnsi="Calibri"/>
                <w:color w:val="000000"/>
              </w:rPr>
              <w:t>0</w:t>
            </w:r>
          </w:p>
        </w:tc>
        <w:tc>
          <w:tcPr>
            <w:tcW w:w="1087" w:type="dxa"/>
            <w:tcBorders>
              <w:top w:val="nil"/>
              <w:left w:val="nil"/>
              <w:bottom w:val="single" w:sz="4" w:space="0" w:color="auto"/>
              <w:right w:val="single" w:sz="4" w:space="0" w:color="auto"/>
            </w:tcBorders>
            <w:shd w:val="clear" w:color="auto" w:fill="auto"/>
            <w:noWrap/>
            <w:vAlign w:val="bottom"/>
            <w:hideMark/>
          </w:tcPr>
          <w:p w14:paraId="39D1FD13" w14:textId="77777777" w:rsidR="008C64C7" w:rsidRPr="00032BCC" w:rsidRDefault="008C64C7" w:rsidP="008C64C7">
            <w:pPr>
              <w:jc w:val="right"/>
              <w:rPr>
                <w:rFonts w:ascii="Calibri" w:hAnsi="Calibri"/>
                <w:color w:val="000000"/>
              </w:rPr>
            </w:pPr>
            <w:r>
              <w:rPr>
                <w:rFonts w:ascii="Calibri" w:hAnsi="Calibri"/>
                <w:color w:val="000000"/>
              </w:rPr>
              <w:t>0.269</w:t>
            </w:r>
          </w:p>
        </w:tc>
      </w:tr>
      <w:tr w:rsidR="008C64C7" w:rsidRPr="00032BCC" w14:paraId="5C47A4E4" w14:textId="77777777" w:rsidTr="00A66CB3">
        <w:trPr>
          <w:gridAfter w:val="3"/>
          <w:wAfter w:w="888" w:type="dxa"/>
          <w:trHeight w:val="359"/>
        </w:trPr>
        <w:tc>
          <w:tcPr>
            <w:tcW w:w="1095" w:type="dxa"/>
            <w:tcBorders>
              <w:top w:val="nil"/>
              <w:left w:val="single" w:sz="4" w:space="0" w:color="auto"/>
              <w:bottom w:val="single" w:sz="4" w:space="0" w:color="auto"/>
              <w:right w:val="single" w:sz="4" w:space="0" w:color="auto"/>
            </w:tcBorders>
            <w:shd w:val="clear" w:color="auto" w:fill="auto"/>
            <w:noWrap/>
            <w:vAlign w:val="bottom"/>
            <w:hideMark/>
          </w:tcPr>
          <w:p w14:paraId="72AFD3B0" w14:textId="77777777" w:rsidR="008C64C7" w:rsidRPr="00032BCC" w:rsidRDefault="008C64C7" w:rsidP="008C64C7">
            <w:pPr>
              <w:rPr>
                <w:rFonts w:ascii="Calibri" w:hAnsi="Calibri"/>
                <w:color w:val="000000"/>
              </w:rPr>
            </w:pPr>
            <w:r w:rsidRPr="00032BCC">
              <w:rPr>
                <w:rFonts w:ascii="Calibri" w:hAnsi="Calibri"/>
                <w:color w:val="000000"/>
              </w:rPr>
              <w:t>APC</w:t>
            </w:r>
          </w:p>
        </w:tc>
        <w:tc>
          <w:tcPr>
            <w:tcW w:w="886" w:type="dxa"/>
            <w:tcBorders>
              <w:top w:val="nil"/>
              <w:left w:val="nil"/>
              <w:bottom w:val="single" w:sz="4" w:space="0" w:color="auto"/>
              <w:right w:val="single" w:sz="4" w:space="0" w:color="auto"/>
            </w:tcBorders>
            <w:shd w:val="clear" w:color="auto" w:fill="auto"/>
            <w:noWrap/>
            <w:vAlign w:val="bottom"/>
            <w:hideMark/>
          </w:tcPr>
          <w:p w14:paraId="5E58F707" w14:textId="77777777" w:rsidR="008C64C7" w:rsidRPr="00032BCC" w:rsidRDefault="008C64C7" w:rsidP="008C64C7">
            <w:pPr>
              <w:jc w:val="right"/>
              <w:rPr>
                <w:rFonts w:ascii="Calibri" w:hAnsi="Calibri"/>
                <w:color w:val="000000"/>
              </w:rPr>
            </w:pPr>
            <w:r w:rsidRPr="00032BCC">
              <w:rPr>
                <w:rFonts w:ascii="Calibri" w:hAnsi="Calibri"/>
                <w:color w:val="000000"/>
              </w:rPr>
              <w:t>0.448</w:t>
            </w:r>
          </w:p>
        </w:tc>
        <w:tc>
          <w:tcPr>
            <w:tcW w:w="817" w:type="dxa"/>
            <w:tcBorders>
              <w:top w:val="nil"/>
              <w:left w:val="nil"/>
              <w:bottom w:val="single" w:sz="4" w:space="0" w:color="auto"/>
              <w:right w:val="single" w:sz="4" w:space="0" w:color="auto"/>
            </w:tcBorders>
            <w:shd w:val="clear" w:color="auto" w:fill="auto"/>
            <w:noWrap/>
            <w:vAlign w:val="bottom"/>
            <w:hideMark/>
          </w:tcPr>
          <w:p w14:paraId="1609BD8F" w14:textId="77777777" w:rsidR="008C64C7" w:rsidRPr="00032BCC" w:rsidRDefault="008C64C7" w:rsidP="008C64C7">
            <w:pPr>
              <w:jc w:val="right"/>
              <w:rPr>
                <w:rFonts w:ascii="Calibri" w:hAnsi="Calibri"/>
                <w:color w:val="000000"/>
              </w:rPr>
            </w:pPr>
            <w:r w:rsidRPr="00032BCC">
              <w:rPr>
                <w:rFonts w:ascii="Calibri" w:hAnsi="Calibri"/>
                <w:color w:val="000000"/>
              </w:rPr>
              <w:t>0.358</w:t>
            </w:r>
          </w:p>
        </w:tc>
        <w:tc>
          <w:tcPr>
            <w:tcW w:w="1358" w:type="dxa"/>
            <w:tcBorders>
              <w:top w:val="nil"/>
              <w:left w:val="nil"/>
              <w:bottom w:val="single" w:sz="4" w:space="0" w:color="auto"/>
              <w:right w:val="single" w:sz="4" w:space="0" w:color="auto"/>
            </w:tcBorders>
            <w:shd w:val="clear" w:color="auto" w:fill="auto"/>
            <w:noWrap/>
            <w:vAlign w:val="bottom"/>
            <w:hideMark/>
          </w:tcPr>
          <w:p w14:paraId="0EB9CDA6" w14:textId="77777777" w:rsidR="008C64C7" w:rsidRPr="00032BCC" w:rsidRDefault="008C64C7" w:rsidP="008C64C7">
            <w:pPr>
              <w:jc w:val="right"/>
              <w:rPr>
                <w:rFonts w:ascii="Calibri" w:hAnsi="Calibri"/>
                <w:color w:val="000000"/>
              </w:rPr>
            </w:pPr>
            <w:r w:rsidRPr="00032BCC">
              <w:rPr>
                <w:rFonts w:ascii="Calibri" w:hAnsi="Calibri"/>
                <w:color w:val="000000"/>
              </w:rPr>
              <w:t>0.676</w:t>
            </w:r>
          </w:p>
        </w:tc>
        <w:tc>
          <w:tcPr>
            <w:tcW w:w="855" w:type="dxa"/>
            <w:tcBorders>
              <w:top w:val="nil"/>
              <w:left w:val="nil"/>
              <w:bottom w:val="single" w:sz="4" w:space="0" w:color="auto"/>
              <w:right w:val="single" w:sz="4" w:space="0" w:color="auto"/>
            </w:tcBorders>
            <w:shd w:val="clear" w:color="auto" w:fill="auto"/>
            <w:noWrap/>
            <w:vAlign w:val="bottom"/>
            <w:hideMark/>
          </w:tcPr>
          <w:p w14:paraId="091323B6" w14:textId="77777777" w:rsidR="008C64C7" w:rsidRPr="00032BCC" w:rsidRDefault="008C64C7" w:rsidP="008C64C7">
            <w:pPr>
              <w:jc w:val="right"/>
              <w:rPr>
                <w:rFonts w:ascii="Calibri" w:hAnsi="Calibri"/>
                <w:color w:val="000000"/>
              </w:rPr>
            </w:pPr>
            <w:r w:rsidRPr="00032BCC">
              <w:rPr>
                <w:rFonts w:ascii="Calibri" w:hAnsi="Calibri"/>
                <w:color w:val="000000"/>
              </w:rPr>
              <w:t>0.624</w:t>
            </w:r>
          </w:p>
        </w:tc>
        <w:tc>
          <w:tcPr>
            <w:tcW w:w="817" w:type="dxa"/>
            <w:tcBorders>
              <w:top w:val="nil"/>
              <w:left w:val="nil"/>
              <w:bottom w:val="single" w:sz="4" w:space="0" w:color="auto"/>
              <w:right w:val="single" w:sz="4" w:space="0" w:color="auto"/>
            </w:tcBorders>
            <w:shd w:val="clear" w:color="auto" w:fill="auto"/>
            <w:noWrap/>
            <w:vAlign w:val="bottom"/>
            <w:hideMark/>
          </w:tcPr>
          <w:p w14:paraId="3E4DBEC1" w14:textId="77777777" w:rsidR="008C64C7" w:rsidRPr="00032BCC" w:rsidRDefault="008C64C7" w:rsidP="008C64C7">
            <w:pPr>
              <w:jc w:val="right"/>
              <w:rPr>
                <w:rFonts w:ascii="Calibri" w:hAnsi="Calibri"/>
                <w:color w:val="000000"/>
              </w:rPr>
            </w:pPr>
            <w:r w:rsidRPr="00032BCC">
              <w:rPr>
                <w:rFonts w:ascii="Calibri" w:hAnsi="Calibri"/>
                <w:color w:val="000000"/>
              </w:rPr>
              <w:t>0.228</w:t>
            </w:r>
          </w:p>
        </w:tc>
        <w:tc>
          <w:tcPr>
            <w:tcW w:w="930" w:type="dxa"/>
            <w:tcBorders>
              <w:top w:val="nil"/>
              <w:left w:val="nil"/>
              <w:bottom w:val="single" w:sz="4" w:space="0" w:color="auto"/>
              <w:right w:val="single" w:sz="4" w:space="0" w:color="auto"/>
            </w:tcBorders>
            <w:shd w:val="clear" w:color="auto" w:fill="auto"/>
            <w:noWrap/>
            <w:vAlign w:val="bottom"/>
            <w:hideMark/>
          </w:tcPr>
          <w:p w14:paraId="479BD073" w14:textId="77777777" w:rsidR="008C64C7" w:rsidRPr="00032BCC" w:rsidRDefault="008C64C7" w:rsidP="008C64C7">
            <w:pPr>
              <w:jc w:val="right"/>
              <w:rPr>
                <w:rFonts w:ascii="Calibri" w:hAnsi="Calibri"/>
                <w:color w:val="000000"/>
              </w:rPr>
            </w:pPr>
            <w:r w:rsidRPr="00032BCC">
              <w:rPr>
                <w:rFonts w:ascii="Calibri" w:hAnsi="Calibri"/>
                <w:color w:val="000000"/>
              </w:rPr>
              <w:t>0.266</w:t>
            </w:r>
          </w:p>
        </w:tc>
        <w:tc>
          <w:tcPr>
            <w:tcW w:w="1087" w:type="dxa"/>
            <w:tcBorders>
              <w:top w:val="nil"/>
              <w:left w:val="nil"/>
              <w:bottom w:val="single" w:sz="4" w:space="0" w:color="auto"/>
              <w:right w:val="single" w:sz="4" w:space="0" w:color="auto"/>
            </w:tcBorders>
            <w:shd w:val="clear" w:color="auto" w:fill="auto"/>
            <w:noWrap/>
            <w:vAlign w:val="bottom"/>
            <w:hideMark/>
          </w:tcPr>
          <w:p w14:paraId="3F98998E" w14:textId="77777777" w:rsidR="008C64C7" w:rsidRPr="00032BCC" w:rsidRDefault="008C64C7" w:rsidP="008C64C7">
            <w:pPr>
              <w:jc w:val="right"/>
              <w:rPr>
                <w:rFonts w:ascii="Calibri" w:hAnsi="Calibri"/>
                <w:color w:val="000000"/>
              </w:rPr>
            </w:pPr>
            <w:r w:rsidRPr="00032BCC">
              <w:rPr>
                <w:rFonts w:ascii="Calibri" w:hAnsi="Calibri"/>
                <w:color w:val="000000"/>
              </w:rPr>
              <w:t>0.247</w:t>
            </w:r>
          </w:p>
        </w:tc>
      </w:tr>
      <w:tr w:rsidR="008C64C7" w:rsidRPr="00032BCC" w14:paraId="663FA28B" w14:textId="77777777" w:rsidTr="008C64C7">
        <w:trPr>
          <w:gridAfter w:val="3"/>
          <w:wAfter w:w="888" w:type="dxa"/>
          <w:trHeight w:val="300"/>
        </w:trPr>
        <w:tc>
          <w:tcPr>
            <w:tcW w:w="1095" w:type="dxa"/>
            <w:tcBorders>
              <w:top w:val="nil"/>
              <w:left w:val="nil"/>
              <w:bottom w:val="nil"/>
              <w:right w:val="nil"/>
            </w:tcBorders>
            <w:shd w:val="clear" w:color="auto" w:fill="auto"/>
            <w:noWrap/>
            <w:vAlign w:val="bottom"/>
            <w:hideMark/>
          </w:tcPr>
          <w:p w14:paraId="438DA388" w14:textId="77777777" w:rsidR="008C64C7" w:rsidRPr="00032BCC" w:rsidRDefault="008C64C7" w:rsidP="00A66CB3">
            <w:pPr>
              <w:spacing w:line="240" w:lineRule="auto"/>
              <w:rPr>
                <w:rFonts w:ascii="Calibri" w:hAnsi="Calibri"/>
                <w:color w:val="000000"/>
              </w:rPr>
            </w:pPr>
          </w:p>
        </w:tc>
        <w:tc>
          <w:tcPr>
            <w:tcW w:w="886" w:type="dxa"/>
            <w:tcBorders>
              <w:top w:val="nil"/>
              <w:left w:val="nil"/>
              <w:bottom w:val="nil"/>
              <w:right w:val="nil"/>
            </w:tcBorders>
            <w:shd w:val="clear" w:color="auto" w:fill="auto"/>
            <w:noWrap/>
            <w:vAlign w:val="bottom"/>
            <w:hideMark/>
          </w:tcPr>
          <w:p w14:paraId="2BC7770B" w14:textId="77777777" w:rsidR="008C64C7" w:rsidRPr="00032BCC" w:rsidRDefault="008C64C7" w:rsidP="00A66CB3">
            <w:pPr>
              <w:spacing w:line="240" w:lineRule="auto"/>
              <w:rPr>
                <w:rFonts w:ascii="Calibri" w:hAnsi="Calibri"/>
                <w:color w:val="000000"/>
              </w:rPr>
            </w:pPr>
          </w:p>
        </w:tc>
        <w:tc>
          <w:tcPr>
            <w:tcW w:w="817" w:type="dxa"/>
            <w:tcBorders>
              <w:top w:val="nil"/>
              <w:left w:val="nil"/>
              <w:bottom w:val="nil"/>
              <w:right w:val="nil"/>
            </w:tcBorders>
            <w:shd w:val="clear" w:color="auto" w:fill="auto"/>
            <w:noWrap/>
            <w:vAlign w:val="bottom"/>
            <w:hideMark/>
          </w:tcPr>
          <w:p w14:paraId="1E2EA449" w14:textId="77777777" w:rsidR="008C64C7" w:rsidRPr="00032BCC" w:rsidRDefault="008C64C7" w:rsidP="00A66CB3">
            <w:pPr>
              <w:spacing w:line="240" w:lineRule="auto"/>
              <w:rPr>
                <w:rFonts w:ascii="Calibri" w:hAnsi="Calibri"/>
                <w:color w:val="000000"/>
              </w:rPr>
            </w:pPr>
          </w:p>
        </w:tc>
        <w:tc>
          <w:tcPr>
            <w:tcW w:w="1358" w:type="dxa"/>
            <w:tcBorders>
              <w:top w:val="nil"/>
              <w:left w:val="nil"/>
              <w:bottom w:val="nil"/>
              <w:right w:val="nil"/>
            </w:tcBorders>
            <w:shd w:val="clear" w:color="auto" w:fill="auto"/>
            <w:noWrap/>
            <w:vAlign w:val="bottom"/>
            <w:hideMark/>
          </w:tcPr>
          <w:p w14:paraId="7E613C56" w14:textId="77777777" w:rsidR="008C64C7" w:rsidRPr="00032BCC" w:rsidRDefault="008C64C7" w:rsidP="00A66CB3">
            <w:pPr>
              <w:spacing w:line="240" w:lineRule="auto"/>
              <w:rPr>
                <w:rFonts w:ascii="Calibri" w:hAnsi="Calibri"/>
                <w:color w:val="000000"/>
              </w:rPr>
            </w:pPr>
          </w:p>
        </w:tc>
        <w:tc>
          <w:tcPr>
            <w:tcW w:w="855" w:type="dxa"/>
            <w:tcBorders>
              <w:top w:val="nil"/>
              <w:left w:val="nil"/>
              <w:bottom w:val="nil"/>
              <w:right w:val="nil"/>
            </w:tcBorders>
            <w:shd w:val="clear" w:color="auto" w:fill="auto"/>
            <w:noWrap/>
            <w:vAlign w:val="bottom"/>
            <w:hideMark/>
          </w:tcPr>
          <w:p w14:paraId="7354BBCE" w14:textId="77777777" w:rsidR="008C64C7" w:rsidRPr="00032BCC" w:rsidRDefault="008C64C7" w:rsidP="00A66CB3">
            <w:pPr>
              <w:spacing w:line="240" w:lineRule="auto"/>
              <w:rPr>
                <w:rFonts w:ascii="Calibri" w:hAnsi="Calibri"/>
                <w:color w:val="000000"/>
              </w:rPr>
            </w:pPr>
          </w:p>
        </w:tc>
        <w:tc>
          <w:tcPr>
            <w:tcW w:w="817" w:type="dxa"/>
            <w:tcBorders>
              <w:top w:val="nil"/>
              <w:left w:val="nil"/>
              <w:bottom w:val="nil"/>
              <w:right w:val="nil"/>
            </w:tcBorders>
            <w:shd w:val="clear" w:color="auto" w:fill="auto"/>
            <w:noWrap/>
            <w:vAlign w:val="bottom"/>
            <w:hideMark/>
          </w:tcPr>
          <w:p w14:paraId="14B5C4C0" w14:textId="77777777" w:rsidR="008C64C7" w:rsidRPr="00032BCC" w:rsidRDefault="008C64C7" w:rsidP="008C64C7">
            <w:pPr>
              <w:rPr>
                <w:rFonts w:ascii="Calibri" w:hAnsi="Calibri"/>
                <w:color w:val="000000"/>
              </w:rPr>
            </w:pPr>
          </w:p>
        </w:tc>
        <w:tc>
          <w:tcPr>
            <w:tcW w:w="930" w:type="dxa"/>
            <w:tcBorders>
              <w:top w:val="nil"/>
              <w:left w:val="nil"/>
              <w:bottom w:val="nil"/>
              <w:right w:val="nil"/>
            </w:tcBorders>
            <w:shd w:val="clear" w:color="auto" w:fill="auto"/>
            <w:noWrap/>
            <w:vAlign w:val="bottom"/>
            <w:hideMark/>
          </w:tcPr>
          <w:p w14:paraId="1C49B76B" w14:textId="77777777" w:rsidR="008C64C7" w:rsidRPr="00032BCC" w:rsidRDefault="008C64C7" w:rsidP="008C64C7">
            <w:pPr>
              <w:rPr>
                <w:rFonts w:ascii="Calibri" w:hAnsi="Calibri"/>
                <w:color w:val="000000"/>
              </w:rPr>
            </w:pPr>
          </w:p>
        </w:tc>
        <w:tc>
          <w:tcPr>
            <w:tcW w:w="1087" w:type="dxa"/>
            <w:tcBorders>
              <w:top w:val="nil"/>
              <w:left w:val="nil"/>
              <w:bottom w:val="nil"/>
              <w:right w:val="nil"/>
            </w:tcBorders>
            <w:shd w:val="clear" w:color="auto" w:fill="auto"/>
            <w:noWrap/>
            <w:vAlign w:val="bottom"/>
            <w:hideMark/>
          </w:tcPr>
          <w:p w14:paraId="530E4A27" w14:textId="77777777" w:rsidR="008C64C7" w:rsidRPr="00032BCC" w:rsidRDefault="008C64C7" w:rsidP="008C64C7">
            <w:pPr>
              <w:rPr>
                <w:rFonts w:ascii="Calibri" w:hAnsi="Calibri"/>
                <w:color w:val="000000"/>
              </w:rPr>
            </w:pPr>
          </w:p>
        </w:tc>
      </w:tr>
      <w:tr w:rsidR="008C64C7" w:rsidRPr="00032BCC" w14:paraId="0A00AE77" w14:textId="77777777" w:rsidTr="008C64C7">
        <w:trPr>
          <w:gridAfter w:val="1"/>
          <w:wAfter w:w="236" w:type="dxa"/>
          <w:trHeight w:val="300"/>
        </w:trPr>
        <w:tc>
          <w:tcPr>
            <w:tcW w:w="5011" w:type="dxa"/>
            <w:gridSpan w:val="5"/>
            <w:tcBorders>
              <w:top w:val="nil"/>
              <w:left w:val="nil"/>
              <w:bottom w:val="nil"/>
              <w:right w:val="nil"/>
            </w:tcBorders>
            <w:shd w:val="clear" w:color="auto" w:fill="auto"/>
            <w:noWrap/>
            <w:vAlign w:val="bottom"/>
            <w:hideMark/>
          </w:tcPr>
          <w:p w14:paraId="324B894F" w14:textId="77777777" w:rsidR="008C64C7" w:rsidRDefault="008C64C7" w:rsidP="00A66CB3">
            <w:pPr>
              <w:spacing w:line="240" w:lineRule="auto"/>
              <w:ind w:left="717"/>
              <w:jc w:val="both"/>
              <w:rPr>
                <w:rFonts w:ascii="Calibri" w:hAnsi="Calibri"/>
                <w:color w:val="000000"/>
              </w:rPr>
            </w:pPr>
            <w:r>
              <w:rPr>
                <w:rFonts w:ascii="Calibri" w:hAnsi="Calibri"/>
                <w:color w:val="000000"/>
              </w:rPr>
              <w:t>Conditions: 2 mM compound, 0.1 M TBAPF</w:t>
            </w:r>
            <w:r>
              <w:rPr>
                <w:rFonts w:ascii="Calibri" w:hAnsi="Calibri"/>
                <w:color w:val="000000"/>
                <w:vertAlign w:val="subscript"/>
              </w:rPr>
              <w:t>6</w:t>
            </w:r>
            <w:r>
              <w:rPr>
                <w:rFonts w:ascii="Calibri" w:hAnsi="Calibri"/>
                <w:color w:val="000000"/>
              </w:rPr>
              <w:t>, reference electrode Ag/Ag+, working electrode Pt, Scan rate 100 mV/sec.</w:t>
            </w:r>
          </w:p>
          <w:p w14:paraId="16DF7B3C" w14:textId="77777777" w:rsidR="008C64C7" w:rsidRPr="00032BCC" w:rsidRDefault="008C64C7" w:rsidP="00A66CB3">
            <w:pPr>
              <w:spacing w:line="240" w:lineRule="auto"/>
              <w:ind w:left="717"/>
              <w:rPr>
                <w:rFonts w:ascii="Calibri" w:hAnsi="Calibri"/>
                <w:color w:val="000000"/>
              </w:rPr>
            </w:pPr>
            <w:r w:rsidRPr="000416A0">
              <w:rPr>
                <w:rFonts w:ascii="Calibri" w:hAnsi="Calibri"/>
                <w:color w:val="000000"/>
                <w:vertAlign w:val="superscript"/>
              </w:rPr>
              <w:t>a</w:t>
            </w:r>
            <w:r>
              <w:rPr>
                <w:rFonts w:ascii="Calibri" w:hAnsi="Calibri"/>
                <w:color w:val="000000"/>
                <w:vertAlign w:val="superscript"/>
              </w:rPr>
              <w:t xml:space="preserve"> </w:t>
            </w:r>
            <w:r w:rsidRPr="00032BCC">
              <w:rPr>
                <w:rFonts w:ascii="Calibri" w:hAnsi="Calibri"/>
                <w:color w:val="000000"/>
              </w:rPr>
              <w:t>= Internal Standard</w:t>
            </w:r>
          </w:p>
        </w:tc>
        <w:tc>
          <w:tcPr>
            <w:tcW w:w="817" w:type="dxa"/>
            <w:tcBorders>
              <w:top w:val="nil"/>
              <w:left w:val="nil"/>
              <w:bottom w:val="nil"/>
              <w:right w:val="nil"/>
            </w:tcBorders>
            <w:shd w:val="clear" w:color="auto" w:fill="auto"/>
            <w:noWrap/>
            <w:vAlign w:val="bottom"/>
            <w:hideMark/>
          </w:tcPr>
          <w:p w14:paraId="168776FB" w14:textId="77777777" w:rsidR="008C64C7" w:rsidRPr="00032BCC" w:rsidRDefault="008C64C7" w:rsidP="008C64C7">
            <w:pPr>
              <w:rPr>
                <w:rFonts w:ascii="Calibri" w:hAnsi="Calibri"/>
                <w:color w:val="000000"/>
              </w:rPr>
            </w:pPr>
          </w:p>
        </w:tc>
        <w:tc>
          <w:tcPr>
            <w:tcW w:w="930" w:type="dxa"/>
            <w:tcBorders>
              <w:top w:val="nil"/>
              <w:left w:val="nil"/>
              <w:bottom w:val="nil"/>
              <w:right w:val="nil"/>
            </w:tcBorders>
            <w:shd w:val="clear" w:color="auto" w:fill="auto"/>
            <w:noWrap/>
            <w:vAlign w:val="bottom"/>
            <w:hideMark/>
          </w:tcPr>
          <w:p w14:paraId="65EC27EA" w14:textId="77777777" w:rsidR="008C64C7" w:rsidRPr="00032BCC" w:rsidRDefault="008C64C7" w:rsidP="008C64C7">
            <w:pPr>
              <w:rPr>
                <w:rFonts w:ascii="Calibri" w:hAnsi="Calibri"/>
                <w:color w:val="000000"/>
              </w:rPr>
            </w:pPr>
          </w:p>
        </w:tc>
        <w:tc>
          <w:tcPr>
            <w:tcW w:w="1087" w:type="dxa"/>
            <w:tcBorders>
              <w:top w:val="nil"/>
              <w:left w:val="nil"/>
              <w:bottom w:val="nil"/>
              <w:right w:val="nil"/>
            </w:tcBorders>
            <w:shd w:val="clear" w:color="auto" w:fill="auto"/>
            <w:noWrap/>
            <w:vAlign w:val="bottom"/>
            <w:hideMark/>
          </w:tcPr>
          <w:p w14:paraId="2FC426B5" w14:textId="77777777" w:rsidR="008C64C7" w:rsidRPr="00032BCC" w:rsidRDefault="008C64C7" w:rsidP="008C64C7">
            <w:pPr>
              <w:rPr>
                <w:rFonts w:ascii="Calibri" w:hAnsi="Calibri"/>
                <w:color w:val="000000"/>
              </w:rPr>
            </w:pPr>
          </w:p>
        </w:tc>
        <w:tc>
          <w:tcPr>
            <w:tcW w:w="416" w:type="dxa"/>
            <w:tcBorders>
              <w:top w:val="nil"/>
              <w:left w:val="nil"/>
              <w:bottom w:val="nil"/>
              <w:right w:val="nil"/>
            </w:tcBorders>
            <w:shd w:val="clear" w:color="auto" w:fill="auto"/>
            <w:noWrap/>
            <w:vAlign w:val="bottom"/>
            <w:hideMark/>
          </w:tcPr>
          <w:p w14:paraId="130DBA69" w14:textId="77777777" w:rsidR="008C64C7" w:rsidRPr="00032BCC" w:rsidRDefault="008C64C7" w:rsidP="008C64C7">
            <w:pPr>
              <w:rPr>
                <w:rFonts w:ascii="Calibri" w:hAnsi="Calibri"/>
                <w:color w:val="000000"/>
              </w:rPr>
            </w:pPr>
          </w:p>
        </w:tc>
        <w:tc>
          <w:tcPr>
            <w:tcW w:w="236" w:type="dxa"/>
            <w:tcBorders>
              <w:top w:val="nil"/>
              <w:left w:val="nil"/>
              <w:bottom w:val="nil"/>
              <w:right w:val="nil"/>
            </w:tcBorders>
            <w:shd w:val="clear" w:color="auto" w:fill="auto"/>
            <w:noWrap/>
            <w:vAlign w:val="bottom"/>
            <w:hideMark/>
          </w:tcPr>
          <w:p w14:paraId="10B4FAA8" w14:textId="77777777" w:rsidR="008C64C7" w:rsidRPr="00032BCC" w:rsidRDefault="008C64C7" w:rsidP="008C64C7">
            <w:pPr>
              <w:rPr>
                <w:rFonts w:ascii="Calibri" w:hAnsi="Calibri"/>
                <w:color w:val="000000"/>
              </w:rPr>
            </w:pPr>
          </w:p>
        </w:tc>
      </w:tr>
      <w:tr w:rsidR="008C64C7" w:rsidRPr="00C15EDD" w14:paraId="16178E9A" w14:textId="77777777" w:rsidTr="008C64C7">
        <w:trPr>
          <w:trHeight w:val="300"/>
        </w:trPr>
        <w:tc>
          <w:tcPr>
            <w:tcW w:w="6758" w:type="dxa"/>
            <w:gridSpan w:val="7"/>
            <w:tcBorders>
              <w:top w:val="nil"/>
              <w:left w:val="nil"/>
              <w:bottom w:val="nil"/>
              <w:right w:val="nil"/>
            </w:tcBorders>
            <w:shd w:val="clear" w:color="auto" w:fill="auto"/>
            <w:noWrap/>
            <w:vAlign w:val="bottom"/>
            <w:hideMark/>
          </w:tcPr>
          <w:p w14:paraId="5731BDE2" w14:textId="77777777" w:rsidR="008C64C7" w:rsidRPr="0079685F" w:rsidRDefault="008C64C7" w:rsidP="00A66CB3">
            <w:pPr>
              <w:spacing w:line="240" w:lineRule="auto"/>
              <w:ind w:left="717"/>
              <w:rPr>
                <w:rFonts w:ascii="Calibri" w:hAnsi="Calibri"/>
                <w:color w:val="000000"/>
                <w:lang w:val="de-DE"/>
              </w:rPr>
            </w:pPr>
            <w:r w:rsidRPr="0079685F">
              <w:rPr>
                <w:rFonts w:ascii="Calibri" w:hAnsi="Calibri"/>
                <w:color w:val="000000"/>
                <w:vertAlign w:val="superscript"/>
                <w:lang w:val="de-DE"/>
              </w:rPr>
              <w:t xml:space="preserve">b </w:t>
            </w:r>
            <w:r w:rsidRPr="0079685F">
              <w:rPr>
                <w:rFonts w:ascii="Calibri" w:hAnsi="Calibri"/>
                <w:color w:val="000000"/>
                <w:lang w:val="de-DE"/>
              </w:rPr>
              <w:t>= E</w:t>
            </w:r>
            <w:r w:rsidRPr="0079685F">
              <w:rPr>
                <w:rFonts w:ascii="Calibri" w:hAnsi="Calibri"/>
                <w:color w:val="000000"/>
                <w:vertAlign w:val="subscript"/>
                <w:lang w:val="de-DE"/>
              </w:rPr>
              <w:t>pa</w:t>
            </w:r>
            <w:r w:rsidRPr="0079685F">
              <w:rPr>
                <w:rFonts w:ascii="Calibri" w:hAnsi="Calibri"/>
                <w:color w:val="000000"/>
                <w:lang w:val="de-DE"/>
              </w:rPr>
              <w:t xml:space="preserve"> (FcI derivative) - E</w:t>
            </w:r>
            <w:r w:rsidRPr="0079685F">
              <w:rPr>
                <w:rFonts w:ascii="Calibri" w:hAnsi="Calibri"/>
                <w:color w:val="000000"/>
                <w:vertAlign w:val="subscript"/>
                <w:lang w:val="de-DE"/>
              </w:rPr>
              <w:t>pa</w:t>
            </w:r>
            <w:r w:rsidRPr="0079685F">
              <w:rPr>
                <w:rFonts w:ascii="Calibri" w:hAnsi="Calibri"/>
                <w:color w:val="000000"/>
                <w:lang w:val="de-DE"/>
              </w:rPr>
              <w:t xml:space="preserve"> (DMFc)</w:t>
            </w:r>
          </w:p>
        </w:tc>
        <w:tc>
          <w:tcPr>
            <w:tcW w:w="1087" w:type="dxa"/>
            <w:tcBorders>
              <w:top w:val="nil"/>
              <w:left w:val="nil"/>
              <w:bottom w:val="nil"/>
              <w:right w:val="nil"/>
            </w:tcBorders>
            <w:shd w:val="clear" w:color="auto" w:fill="auto"/>
            <w:noWrap/>
            <w:vAlign w:val="bottom"/>
            <w:hideMark/>
          </w:tcPr>
          <w:p w14:paraId="2A4E58DA" w14:textId="77777777" w:rsidR="008C64C7" w:rsidRPr="0079685F" w:rsidRDefault="008C64C7" w:rsidP="008C64C7">
            <w:pPr>
              <w:rPr>
                <w:rFonts w:ascii="Calibri" w:hAnsi="Calibri"/>
                <w:color w:val="000000"/>
                <w:lang w:val="de-DE"/>
              </w:rPr>
            </w:pPr>
          </w:p>
        </w:tc>
        <w:tc>
          <w:tcPr>
            <w:tcW w:w="416" w:type="dxa"/>
            <w:tcBorders>
              <w:top w:val="nil"/>
              <w:left w:val="nil"/>
              <w:bottom w:val="nil"/>
              <w:right w:val="nil"/>
            </w:tcBorders>
            <w:shd w:val="clear" w:color="auto" w:fill="auto"/>
            <w:noWrap/>
            <w:vAlign w:val="bottom"/>
            <w:hideMark/>
          </w:tcPr>
          <w:p w14:paraId="1AB35D31" w14:textId="77777777" w:rsidR="008C64C7" w:rsidRPr="0079685F" w:rsidRDefault="008C64C7" w:rsidP="008C64C7">
            <w:pPr>
              <w:rPr>
                <w:rFonts w:ascii="Calibri" w:hAnsi="Calibri"/>
                <w:color w:val="000000"/>
                <w:lang w:val="de-DE"/>
              </w:rPr>
            </w:pPr>
          </w:p>
        </w:tc>
        <w:tc>
          <w:tcPr>
            <w:tcW w:w="236" w:type="dxa"/>
            <w:tcBorders>
              <w:top w:val="nil"/>
              <w:left w:val="nil"/>
              <w:bottom w:val="nil"/>
              <w:right w:val="nil"/>
            </w:tcBorders>
            <w:shd w:val="clear" w:color="auto" w:fill="auto"/>
            <w:noWrap/>
            <w:vAlign w:val="bottom"/>
            <w:hideMark/>
          </w:tcPr>
          <w:p w14:paraId="6E0AEAE7" w14:textId="77777777" w:rsidR="008C64C7" w:rsidRPr="0079685F" w:rsidRDefault="008C64C7" w:rsidP="008C64C7">
            <w:pPr>
              <w:rPr>
                <w:rFonts w:ascii="Calibri" w:hAnsi="Calibri"/>
                <w:color w:val="000000"/>
                <w:lang w:val="de-DE"/>
              </w:rPr>
            </w:pPr>
          </w:p>
        </w:tc>
        <w:tc>
          <w:tcPr>
            <w:tcW w:w="236" w:type="dxa"/>
            <w:tcBorders>
              <w:top w:val="nil"/>
              <w:left w:val="nil"/>
              <w:bottom w:val="nil"/>
              <w:right w:val="nil"/>
            </w:tcBorders>
            <w:shd w:val="clear" w:color="auto" w:fill="auto"/>
            <w:noWrap/>
            <w:vAlign w:val="bottom"/>
            <w:hideMark/>
          </w:tcPr>
          <w:p w14:paraId="33E29269" w14:textId="77777777" w:rsidR="008C64C7" w:rsidRPr="0079685F" w:rsidRDefault="008C64C7" w:rsidP="008C64C7">
            <w:pPr>
              <w:rPr>
                <w:rFonts w:ascii="Calibri" w:hAnsi="Calibri"/>
                <w:color w:val="000000"/>
                <w:lang w:val="de-DE"/>
              </w:rPr>
            </w:pPr>
          </w:p>
        </w:tc>
      </w:tr>
      <w:tr w:rsidR="008C64C7" w:rsidRPr="00032BCC" w14:paraId="693C4405" w14:textId="77777777" w:rsidTr="008C64C7">
        <w:trPr>
          <w:trHeight w:val="300"/>
        </w:trPr>
        <w:tc>
          <w:tcPr>
            <w:tcW w:w="6758" w:type="dxa"/>
            <w:gridSpan w:val="7"/>
            <w:tcBorders>
              <w:top w:val="nil"/>
              <w:left w:val="nil"/>
              <w:bottom w:val="nil"/>
              <w:right w:val="nil"/>
            </w:tcBorders>
            <w:shd w:val="clear" w:color="auto" w:fill="auto"/>
            <w:noWrap/>
            <w:vAlign w:val="bottom"/>
            <w:hideMark/>
          </w:tcPr>
          <w:p w14:paraId="20C67639" w14:textId="77777777" w:rsidR="008C64C7" w:rsidRPr="00032BCC" w:rsidRDefault="008C64C7" w:rsidP="00A66CB3">
            <w:pPr>
              <w:spacing w:line="240" w:lineRule="auto"/>
              <w:ind w:left="717"/>
              <w:rPr>
                <w:rFonts w:ascii="Calibri" w:hAnsi="Calibri"/>
                <w:color w:val="000000"/>
              </w:rPr>
            </w:pPr>
            <w:r w:rsidRPr="000416A0">
              <w:rPr>
                <w:rFonts w:ascii="Calibri" w:hAnsi="Calibri"/>
                <w:color w:val="000000"/>
                <w:vertAlign w:val="superscript"/>
              </w:rPr>
              <w:t>c</w:t>
            </w:r>
            <w:r w:rsidRPr="00032BCC">
              <w:rPr>
                <w:rFonts w:ascii="Calibri" w:hAnsi="Calibri"/>
                <w:color w:val="000000"/>
              </w:rPr>
              <w:t xml:space="preserve"> = E</w:t>
            </w:r>
            <w:r w:rsidRPr="00EE7913">
              <w:rPr>
                <w:rFonts w:ascii="Calibri" w:hAnsi="Calibri"/>
                <w:color w:val="000000"/>
                <w:vertAlign w:val="subscript"/>
              </w:rPr>
              <w:t>pc</w:t>
            </w:r>
            <w:r w:rsidRPr="00032BCC">
              <w:rPr>
                <w:rFonts w:ascii="Calibri" w:hAnsi="Calibri"/>
                <w:color w:val="000000"/>
              </w:rPr>
              <w:t xml:space="preserve"> (FcI derivative) - E</w:t>
            </w:r>
            <w:r w:rsidRPr="00EE7913">
              <w:rPr>
                <w:rFonts w:ascii="Calibri" w:hAnsi="Calibri"/>
                <w:color w:val="000000"/>
                <w:vertAlign w:val="subscript"/>
              </w:rPr>
              <w:t>pc</w:t>
            </w:r>
            <w:r w:rsidRPr="00032BCC">
              <w:rPr>
                <w:rFonts w:ascii="Calibri" w:hAnsi="Calibri"/>
                <w:color w:val="000000"/>
              </w:rPr>
              <w:t xml:space="preserve"> (DMFc)</w:t>
            </w:r>
          </w:p>
        </w:tc>
        <w:tc>
          <w:tcPr>
            <w:tcW w:w="1087" w:type="dxa"/>
            <w:tcBorders>
              <w:top w:val="nil"/>
              <w:left w:val="nil"/>
              <w:bottom w:val="nil"/>
              <w:right w:val="nil"/>
            </w:tcBorders>
            <w:shd w:val="clear" w:color="auto" w:fill="auto"/>
            <w:noWrap/>
            <w:vAlign w:val="bottom"/>
            <w:hideMark/>
          </w:tcPr>
          <w:p w14:paraId="78B23F19" w14:textId="77777777" w:rsidR="008C64C7" w:rsidRPr="00032BCC" w:rsidRDefault="008C64C7" w:rsidP="008C64C7">
            <w:pPr>
              <w:rPr>
                <w:rFonts w:ascii="Calibri" w:hAnsi="Calibri"/>
                <w:color w:val="000000"/>
              </w:rPr>
            </w:pPr>
          </w:p>
        </w:tc>
        <w:tc>
          <w:tcPr>
            <w:tcW w:w="416" w:type="dxa"/>
            <w:tcBorders>
              <w:top w:val="nil"/>
              <w:left w:val="nil"/>
              <w:bottom w:val="nil"/>
              <w:right w:val="nil"/>
            </w:tcBorders>
            <w:shd w:val="clear" w:color="auto" w:fill="auto"/>
            <w:noWrap/>
            <w:vAlign w:val="bottom"/>
            <w:hideMark/>
          </w:tcPr>
          <w:p w14:paraId="692B8C7A" w14:textId="77777777" w:rsidR="008C64C7" w:rsidRPr="00032BCC" w:rsidRDefault="008C64C7" w:rsidP="008C64C7">
            <w:pPr>
              <w:rPr>
                <w:rFonts w:ascii="Calibri" w:hAnsi="Calibri"/>
                <w:color w:val="000000"/>
              </w:rPr>
            </w:pPr>
          </w:p>
        </w:tc>
        <w:tc>
          <w:tcPr>
            <w:tcW w:w="236" w:type="dxa"/>
            <w:tcBorders>
              <w:top w:val="nil"/>
              <w:left w:val="nil"/>
              <w:bottom w:val="nil"/>
              <w:right w:val="nil"/>
            </w:tcBorders>
            <w:shd w:val="clear" w:color="auto" w:fill="auto"/>
            <w:noWrap/>
            <w:vAlign w:val="bottom"/>
            <w:hideMark/>
          </w:tcPr>
          <w:p w14:paraId="46B921D3" w14:textId="77777777" w:rsidR="008C64C7" w:rsidRPr="00032BCC" w:rsidRDefault="008C64C7" w:rsidP="008C64C7">
            <w:pPr>
              <w:rPr>
                <w:rFonts w:ascii="Calibri" w:hAnsi="Calibri"/>
                <w:color w:val="000000"/>
              </w:rPr>
            </w:pPr>
          </w:p>
        </w:tc>
        <w:tc>
          <w:tcPr>
            <w:tcW w:w="236" w:type="dxa"/>
            <w:tcBorders>
              <w:top w:val="nil"/>
              <w:left w:val="nil"/>
              <w:bottom w:val="nil"/>
              <w:right w:val="nil"/>
            </w:tcBorders>
            <w:shd w:val="clear" w:color="auto" w:fill="auto"/>
            <w:noWrap/>
            <w:vAlign w:val="bottom"/>
            <w:hideMark/>
          </w:tcPr>
          <w:p w14:paraId="47537F02" w14:textId="77777777" w:rsidR="008C64C7" w:rsidRPr="00032BCC" w:rsidRDefault="008C64C7" w:rsidP="008C64C7">
            <w:pPr>
              <w:rPr>
                <w:rFonts w:ascii="Calibri" w:hAnsi="Calibri"/>
                <w:color w:val="000000"/>
              </w:rPr>
            </w:pPr>
          </w:p>
        </w:tc>
      </w:tr>
      <w:tr w:rsidR="008C64C7" w:rsidRPr="00032BCC" w14:paraId="12C5CA56" w14:textId="77777777" w:rsidTr="008C64C7">
        <w:trPr>
          <w:trHeight w:val="300"/>
        </w:trPr>
        <w:tc>
          <w:tcPr>
            <w:tcW w:w="2798" w:type="dxa"/>
            <w:gridSpan w:val="3"/>
            <w:tcBorders>
              <w:top w:val="nil"/>
              <w:left w:val="nil"/>
              <w:bottom w:val="nil"/>
              <w:right w:val="nil"/>
            </w:tcBorders>
            <w:shd w:val="clear" w:color="auto" w:fill="auto"/>
            <w:noWrap/>
            <w:vAlign w:val="bottom"/>
            <w:hideMark/>
          </w:tcPr>
          <w:p w14:paraId="480A5AEB" w14:textId="77777777" w:rsidR="008C64C7" w:rsidRPr="00032BCC" w:rsidRDefault="008C64C7" w:rsidP="00A66CB3">
            <w:pPr>
              <w:spacing w:line="240" w:lineRule="auto"/>
              <w:ind w:left="717"/>
              <w:rPr>
                <w:rFonts w:ascii="Calibri" w:hAnsi="Calibri"/>
                <w:color w:val="000000"/>
              </w:rPr>
            </w:pPr>
            <w:r w:rsidRPr="000416A0">
              <w:rPr>
                <w:rFonts w:ascii="Calibri" w:hAnsi="Calibri"/>
                <w:color w:val="000000"/>
                <w:vertAlign w:val="superscript"/>
              </w:rPr>
              <w:t>d</w:t>
            </w:r>
            <w:r w:rsidRPr="00032BCC">
              <w:rPr>
                <w:rFonts w:ascii="Calibri" w:hAnsi="Calibri"/>
                <w:color w:val="000000"/>
              </w:rPr>
              <w:t xml:space="preserve"> = (ΔE</w:t>
            </w:r>
            <w:r w:rsidRPr="00EE7913">
              <w:rPr>
                <w:rFonts w:ascii="Calibri" w:hAnsi="Calibri"/>
                <w:color w:val="000000"/>
                <w:vertAlign w:val="subscript"/>
              </w:rPr>
              <w:t>pa</w:t>
            </w:r>
            <w:r w:rsidRPr="00032BCC">
              <w:rPr>
                <w:rFonts w:ascii="Calibri" w:hAnsi="Calibri"/>
                <w:color w:val="000000"/>
              </w:rPr>
              <w:t xml:space="preserve"> + ΔE</w:t>
            </w:r>
            <w:r w:rsidRPr="00EE7913">
              <w:rPr>
                <w:rFonts w:ascii="Calibri" w:hAnsi="Calibri"/>
                <w:color w:val="000000"/>
                <w:vertAlign w:val="subscript"/>
              </w:rPr>
              <w:t>pc</w:t>
            </w:r>
            <w:r w:rsidRPr="00032BCC">
              <w:rPr>
                <w:rFonts w:ascii="Calibri" w:hAnsi="Calibri"/>
                <w:color w:val="000000"/>
              </w:rPr>
              <w:t>)/2</w:t>
            </w:r>
          </w:p>
        </w:tc>
        <w:tc>
          <w:tcPr>
            <w:tcW w:w="1358" w:type="dxa"/>
            <w:tcBorders>
              <w:top w:val="nil"/>
              <w:left w:val="nil"/>
              <w:bottom w:val="nil"/>
              <w:right w:val="nil"/>
            </w:tcBorders>
            <w:shd w:val="clear" w:color="auto" w:fill="auto"/>
            <w:noWrap/>
            <w:vAlign w:val="bottom"/>
            <w:hideMark/>
          </w:tcPr>
          <w:p w14:paraId="504EC0D0" w14:textId="77777777" w:rsidR="008C64C7" w:rsidRPr="00032BCC" w:rsidRDefault="008C64C7" w:rsidP="00A66CB3">
            <w:pPr>
              <w:spacing w:line="240" w:lineRule="auto"/>
              <w:rPr>
                <w:rFonts w:ascii="Calibri" w:hAnsi="Calibri"/>
                <w:color w:val="000000"/>
              </w:rPr>
            </w:pPr>
          </w:p>
        </w:tc>
        <w:tc>
          <w:tcPr>
            <w:tcW w:w="855" w:type="dxa"/>
            <w:tcBorders>
              <w:top w:val="nil"/>
              <w:left w:val="nil"/>
              <w:bottom w:val="nil"/>
              <w:right w:val="nil"/>
            </w:tcBorders>
            <w:shd w:val="clear" w:color="auto" w:fill="auto"/>
            <w:noWrap/>
            <w:vAlign w:val="bottom"/>
            <w:hideMark/>
          </w:tcPr>
          <w:p w14:paraId="7847C46D" w14:textId="77777777" w:rsidR="008C64C7" w:rsidRPr="00032BCC" w:rsidRDefault="008C64C7" w:rsidP="00A66CB3">
            <w:pPr>
              <w:spacing w:line="240" w:lineRule="auto"/>
              <w:rPr>
                <w:rFonts w:ascii="Calibri" w:hAnsi="Calibri"/>
                <w:color w:val="000000"/>
              </w:rPr>
            </w:pPr>
          </w:p>
        </w:tc>
        <w:tc>
          <w:tcPr>
            <w:tcW w:w="817" w:type="dxa"/>
            <w:tcBorders>
              <w:top w:val="nil"/>
              <w:left w:val="nil"/>
              <w:bottom w:val="nil"/>
              <w:right w:val="nil"/>
            </w:tcBorders>
            <w:shd w:val="clear" w:color="auto" w:fill="auto"/>
            <w:noWrap/>
            <w:vAlign w:val="bottom"/>
            <w:hideMark/>
          </w:tcPr>
          <w:p w14:paraId="744773C5" w14:textId="77777777" w:rsidR="008C64C7" w:rsidRPr="00032BCC" w:rsidRDefault="008C64C7" w:rsidP="008C64C7">
            <w:pPr>
              <w:rPr>
                <w:rFonts w:ascii="Calibri" w:hAnsi="Calibri"/>
                <w:color w:val="000000"/>
              </w:rPr>
            </w:pPr>
          </w:p>
        </w:tc>
        <w:tc>
          <w:tcPr>
            <w:tcW w:w="930" w:type="dxa"/>
            <w:tcBorders>
              <w:top w:val="nil"/>
              <w:left w:val="nil"/>
              <w:bottom w:val="nil"/>
              <w:right w:val="nil"/>
            </w:tcBorders>
            <w:shd w:val="clear" w:color="auto" w:fill="auto"/>
            <w:noWrap/>
            <w:vAlign w:val="bottom"/>
            <w:hideMark/>
          </w:tcPr>
          <w:p w14:paraId="7431353D" w14:textId="77777777" w:rsidR="008C64C7" w:rsidRPr="00032BCC" w:rsidRDefault="008C64C7" w:rsidP="008C64C7">
            <w:pPr>
              <w:rPr>
                <w:rFonts w:ascii="Calibri" w:hAnsi="Calibri"/>
                <w:color w:val="000000"/>
              </w:rPr>
            </w:pPr>
          </w:p>
        </w:tc>
        <w:tc>
          <w:tcPr>
            <w:tcW w:w="1087" w:type="dxa"/>
            <w:tcBorders>
              <w:top w:val="nil"/>
              <w:left w:val="nil"/>
              <w:bottom w:val="nil"/>
              <w:right w:val="nil"/>
            </w:tcBorders>
            <w:shd w:val="clear" w:color="auto" w:fill="auto"/>
            <w:noWrap/>
            <w:vAlign w:val="bottom"/>
            <w:hideMark/>
          </w:tcPr>
          <w:p w14:paraId="1ED45BED" w14:textId="77777777" w:rsidR="008C64C7" w:rsidRPr="00032BCC" w:rsidRDefault="008C64C7" w:rsidP="008C64C7">
            <w:pPr>
              <w:rPr>
                <w:rFonts w:ascii="Calibri" w:hAnsi="Calibri"/>
                <w:color w:val="000000"/>
              </w:rPr>
            </w:pPr>
          </w:p>
        </w:tc>
        <w:tc>
          <w:tcPr>
            <w:tcW w:w="416" w:type="dxa"/>
            <w:tcBorders>
              <w:top w:val="nil"/>
              <w:left w:val="nil"/>
              <w:bottom w:val="nil"/>
              <w:right w:val="nil"/>
            </w:tcBorders>
            <w:shd w:val="clear" w:color="auto" w:fill="auto"/>
            <w:noWrap/>
            <w:vAlign w:val="bottom"/>
            <w:hideMark/>
          </w:tcPr>
          <w:p w14:paraId="53D742D3" w14:textId="77777777" w:rsidR="008C64C7" w:rsidRPr="00032BCC" w:rsidRDefault="008C64C7" w:rsidP="008C64C7">
            <w:pPr>
              <w:rPr>
                <w:rFonts w:ascii="Calibri" w:hAnsi="Calibri"/>
                <w:color w:val="000000"/>
              </w:rPr>
            </w:pPr>
          </w:p>
        </w:tc>
        <w:tc>
          <w:tcPr>
            <w:tcW w:w="236" w:type="dxa"/>
            <w:vAlign w:val="center"/>
            <w:hideMark/>
          </w:tcPr>
          <w:p w14:paraId="042B8D8B" w14:textId="77777777" w:rsidR="008C64C7" w:rsidRPr="00032BCC" w:rsidRDefault="008C64C7" w:rsidP="008C64C7">
            <w:pPr>
              <w:rPr>
                <w:rFonts w:ascii="Times New Roman" w:hAnsi="Times New Roman"/>
                <w:sz w:val="20"/>
                <w:szCs w:val="20"/>
              </w:rPr>
            </w:pPr>
          </w:p>
        </w:tc>
        <w:tc>
          <w:tcPr>
            <w:tcW w:w="236" w:type="dxa"/>
            <w:vAlign w:val="center"/>
            <w:hideMark/>
          </w:tcPr>
          <w:p w14:paraId="15E1CEC3" w14:textId="77777777" w:rsidR="008C64C7" w:rsidRPr="00032BCC" w:rsidRDefault="008C64C7" w:rsidP="008C64C7">
            <w:pPr>
              <w:rPr>
                <w:rFonts w:ascii="Times New Roman" w:hAnsi="Times New Roman"/>
                <w:sz w:val="20"/>
                <w:szCs w:val="20"/>
              </w:rPr>
            </w:pPr>
          </w:p>
        </w:tc>
      </w:tr>
    </w:tbl>
    <w:p w14:paraId="48F00142" w14:textId="77777777" w:rsidR="008C64C7" w:rsidRDefault="008C64C7" w:rsidP="008C64C7">
      <w:pPr>
        <w:jc w:val="both"/>
      </w:pPr>
    </w:p>
    <w:p w14:paraId="3A6D2DC6" w14:textId="77777777" w:rsidR="008C64C7" w:rsidRPr="00A10651" w:rsidRDefault="008C64C7" w:rsidP="008C64C7">
      <w:pPr>
        <w:ind w:left="720" w:firstLine="720"/>
        <w:jc w:val="both"/>
      </w:pPr>
      <w:r>
        <w:t>The electrochemical behavior of the</w:t>
      </w:r>
      <w:r w:rsidR="001D062F">
        <w:t xml:space="preserve"> iron center, attached to</w:t>
      </w:r>
      <w:r>
        <w:t xml:space="preserve"> the different aniline derivatives, showed one electron transfer behavior, where </w:t>
      </w:r>
      <w:r w:rsidR="001D062F">
        <w:t xml:space="preserve">the </w:t>
      </w:r>
      <w:r>
        <w:t>redox peaks (E</w:t>
      </w:r>
      <w:r w:rsidRPr="009E514A">
        <w:rPr>
          <w:vertAlign w:val="subscript"/>
        </w:rPr>
        <w:t>pa</w:t>
      </w:r>
      <w:r>
        <w:t xml:space="preserve"> and E</w:t>
      </w:r>
      <w:r w:rsidRPr="009E514A">
        <w:rPr>
          <w:vertAlign w:val="subscript"/>
        </w:rPr>
        <w:t>pc</w:t>
      </w:r>
      <w:r>
        <w:t xml:space="preserve">) are separated by </w:t>
      </w:r>
      <w:r w:rsidRPr="00057CE7">
        <w:rPr>
          <w:i/>
        </w:rPr>
        <w:t>ca.</w:t>
      </w:r>
      <w:r>
        <w:t xml:space="preserve"> 60 mV/</w:t>
      </w:r>
      <w:r w:rsidRPr="00DB7544">
        <w:rPr>
          <w:i/>
        </w:rPr>
        <w:t>n</w:t>
      </w:r>
      <w:r>
        <w:t xml:space="preserve"> and a ratio of anodic current to cathodic current (i</w:t>
      </w:r>
      <w:r>
        <w:rPr>
          <w:vertAlign w:val="subscript"/>
        </w:rPr>
        <w:t>pc</w:t>
      </w:r>
      <w:r>
        <w:t>/i</w:t>
      </w:r>
      <w:r>
        <w:rPr>
          <w:vertAlign w:val="subscript"/>
        </w:rPr>
        <w:t>pa</w:t>
      </w:r>
      <w:r>
        <w:t xml:space="preserve">) is approximately unity, where </w:t>
      </w:r>
      <w:r w:rsidRPr="00DB7544">
        <w:rPr>
          <w:i/>
        </w:rPr>
        <w:t>n</w:t>
      </w:r>
      <w:r>
        <w:rPr>
          <w:i/>
        </w:rPr>
        <w:t xml:space="preserve"> </w:t>
      </w:r>
      <w:r>
        <w:t>is the number of electrons involved in</w:t>
      </w:r>
      <w:r w:rsidR="001D062F">
        <w:t xml:space="preserve"> electrochemical reaction, this</w:t>
      </w:r>
      <w:r>
        <w:t xml:space="preserve"> suggests the reversibility of the electrochemical oxidation of </w:t>
      </w:r>
      <w:r w:rsidR="001D062F">
        <w:t xml:space="preserve">the </w:t>
      </w:r>
      <w:r>
        <w:t>ferrocene</w:t>
      </w:r>
      <w:r w:rsidR="001D062F">
        <w:t>s</w:t>
      </w:r>
      <w:r>
        <w:t>. The redox potentials for substituted ferrocenyl Schiff bases showed that the electron-donating groups lowered the oxidation potential of ferrocene</w:t>
      </w:r>
      <w:r w:rsidR="001D062F">
        <w:t>,</w:t>
      </w:r>
      <w:r>
        <w:t xml:space="preserve"> while electron withdrawing group showed higher oxidation potentials </w:t>
      </w:r>
      <w:r w:rsidR="00FB4748">
        <w:fldChar w:fldCharType="begin"/>
      </w:r>
      <w:r>
        <w:instrText xml:space="preserve"> ADDIN EN.CITE &lt;EndNote&gt;&lt;Cite&gt;&lt;Author&gt;Claudius D&amp;apos;Silva&lt;/Author&gt;&lt;Year&gt;1992&lt;/Year&gt;&lt;RecNum&gt;320&lt;/RecNum&gt;&lt;DisplayText&gt;[23]&lt;/DisplayText&gt;&lt;record&gt;&lt;rec-number&gt;320&lt;/rec-number&gt;&lt;foreign-keys&gt;&lt;key app="EN" db-id="eevvv2wtjzzxdze2zso5serwrv22txsxrsv2"&gt;320&lt;/key&gt;&lt;/foreign-keys&gt;&lt;ref-type name="Journal Article"&gt;17&lt;/ref-type&gt;&lt;contributors&gt;&lt;authors&gt;&lt;author&gt;Claudius D&amp;apos;Silva&lt;/author&gt;&lt;author&gt;Selezion Afeworki&lt;/author&gt;&lt;author&gt;Owain L. Parri&lt;/author&gt;&lt;author&gt;Paul K. Baker&lt;/author&gt;&lt;author&gt;Allan E. Underhill &lt;/author&gt;&lt;/authors&gt;&lt;/contributors&gt;&lt;titles&gt;&lt;title&gt;Electrochemical characterisation of polyvinylferrocene polymers: substituent effects on the redox reaction&lt;/title&gt;&lt;secondary-title&gt;&lt;style face="italic" font="default" size="100%"&gt;J. Mater. Chem.&lt;/style&gt;&lt;/secondary-title&gt;&lt;/titles&gt;&lt;periodical&gt;&lt;full-title&gt;J. Mater. Chem.&lt;/full-title&gt;&lt;/periodical&gt;&lt;pages&gt;225 - 230&lt;/pages&gt;&lt;volume&gt;2&lt;/volume&gt;&lt;number&gt;2&lt;/number&gt;&lt;dates&gt;&lt;year&gt;1992&lt;/year&gt;&lt;/dates&gt;&lt;urls&gt;&lt;/urls&gt;&lt;/record&gt;&lt;/Cite&gt;&lt;/EndNote&gt;</w:instrText>
      </w:r>
      <w:r w:rsidR="00FB4748">
        <w:fldChar w:fldCharType="separate"/>
      </w:r>
      <w:r>
        <w:rPr>
          <w:noProof/>
        </w:rPr>
        <w:t>[</w:t>
      </w:r>
      <w:hyperlink w:anchor="_ENREF_23" w:tooltip="D'Silva, 1992 #320" w:history="1">
        <w:r>
          <w:rPr>
            <w:noProof/>
          </w:rPr>
          <w:t>23</w:t>
        </w:r>
      </w:hyperlink>
      <w:r>
        <w:rPr>
          <w:noProof/>
        </w:rPr>
        <w:t>]</w:t>
      </w:r>
      <w:r w:rsidR="00FB4748">
        <w:fldChar w:fldCharType="end"/>
      </w:r>
      <w:r>
        <w:t xml:space="preserve">. Ferrocene undergoes one electron reversible electrochemical oxidation to a </w:t>
      </w:r>
      <w:r>
        <w:rPr>
          <w:rFonts w:ascii="Cambria" w:hAnsi="Cambria"/>
        </w:rPr>
        <w:t>π</w:t>
      </w:r>
      <w:r>
        <w:t xml:space="preserve">-ferricenium cation radical </w:t>
      </w:r>
      <w:r w:rsidR="001D062F">
        <w:t xml:space="preserve">as </w:t>
      </w:r>
      <w:r>
        <w:t>shown in Equation (1).</w:t>
      </w:r>
    </w:p>
    <w:p w14:paraId="0981D4E2" w14:textId="77777777" w:rsidR="008C64C7" w:rsidRPr="00023D3E" w:rsidRDefault="008C64C7" w:rsidP="008C64C7">
      <w:pPr>
        <w:jc w:val="both"/>
      </w:pPr>
    </w:p>
    <w:p w14:paraId="54D08E4F" w14:textId="77777777" w:rsidR="008C64C7" w:rsidRDefault="008C64C7" w:rsidP="008C64C7">
      <w:pPr>
        <w:ind w:left="720"/>
        <w:jc w:val="center"/>
      </w:pPr>
      <w:r>
        <w:rPr>
          <w:noProof/>
          <w:lang w:bidi="ar-SA"/>
        </w:rPr>
        <w:drawing>
          <wp:inline distT="0" distB="0" distL="0" distR="0" wp14:anchorId="0D84C2E0" wp14:editId="3934B2F0">
            <wp:extent cx="2286000" cy="635000"/>
            <wp:effectExtent l="0" t="0" r="0" b="0"/>
            <wp:docPr id="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286000" cy="635000"/>
                    </a:xfrm>
                    <a:prstGeom prst="rect">
                      <a:avLst/>
                    </a:prstGeom>
                    <a:noFill/>
                    <a:ln>
                      <a:noFill/>
                    </a:ln>
                  </pic:spPr>
                </pic:pic>
              </a:graphicData>
            </a:graphic>
          </wp:inline>
        </w:drawing>
      </w:r>
      <w:r>
        <w:tab/>
      </w:r>
      <w:r>
        <w:tab/>
      </w:r>
      <w:r>
        <w:tab/>
        <w:t>(1)</w:t>
      </w:r>
    </w:p>
    <w:p w14:paraId="5FF04CFB" w14:textId="77777777" w:rsidR="008C64C7" w:rsidRPr="009120CC" w:rsidRDefault="008C64C7" w:rsidP="00A66CB3">
      <w:pPr>
        <w:jc w:val="both"/>
      </w:pPr>
    </w:p>
    <w:p w14:paraId="20C622AF" w14:textId="77777777" w:rsidR="008C64C7" w:rsidRDefault="008C64C7" w:rsidP="008C64C7">
      <w:pPr>
        <w:ind w:left="720"/>
        <w:jc w:val="both"/>
      </w:pPr>
      <w:r>
        <w:t>For a reversible electrode process, the kinetics of this electron transfer are given by Equation (2),</w:t>
      </w:r>
    </w:p>
    <w:p w14:paraId="6C2D63D2" w14:textId="77777777" w:rsidR="008C64C7" w:rsidRDefault="008C64C7" w:rsidP="008C64C7">
      <w:pPr>
        <w:ind w:left="720"/>
        <w:jc w:val="both"/>
      </w:pPr>
    </w:p>
    <w:p w14:paraId="245B5DBC" w14:textId="77777777" w:rsidR="008C64C7" w:rsidRDefault="008C64C7" w:rsidP="008C64C7">
      <w:pPr>
        <w:ind w:left="720"/>
        <w:jc w:val="center"/>
      </w:pPr>
      <w:r>
        <w:rPr>
          <w:noProof/>
          <w:lang w:bidi="ar-SA"/>
        </w:rPr>
        <w:drawing>
          <wp:inline distT="0" distB="0" distL="0" distR="0" wp14:anchorId="35C1776E" wp14:editId="5A0F936C">
            <wp:extent cx="2692400" cy="601345"/>
            <wp:effectExtent l="0" t="0" r="0" b="8255"/>
            <wp:docPr id="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92400" cy="601345"/>
                    </a:xfrm>
                    <a:prstGeom prst="rect">
                      <a:avLst/>
                    </a:prstGeom>
                    <a:noFill/>
                    <a:ln>
                      <a:noFill/>
                    </a:ln>
                  </pic:spPr>
                </pic:pic>
              </a:graphicData>
            </a:graphic>
          </wp:inline>
        </w:drawing>
      </w:r>
      <w:r>
        <w:tab/>
      </w:r>
      <w:r>
        <w:tab/>
      </w:r>
      <w:r>
        <w:tab/>
      </w:r>
      <w:r>
        <w:tab/>
        <w:t>(2)</w:t>
      </w:r>
    </w:p>
    <w:p w14:paraId="6027C53E" w14:textId="77777777" w:rsidR="008C64C7" w:rsidRDefault="008C64C7" w:rsidP="008C64C7">
      <w:pPr>
        <w:jc w:val="center"/>
      </w:pPr>
    </w:p>
    <w:p w14:paraId="70C6D474" w14:textId="77777777" w:rsidR="008C64C7" w:rsidRDefault="008C64C7" w:rsidP="008C64C7">
      <w:pPr>
        <w:ind w:left="720" w:firstLine="720"/>
        <w:jc w:val="both"/>
      </w:pPr>
      <w:r>
        <w:lastRenderedPageBreak/>
        <w:t xml:space="preserve">The kinetics of the above electron transfer process can be assumed to be first order, so that the rate of reduction of the ferrocenium cation depends on the rate constant and the concentration of ferrocenium cations at the site of electron transfers. For a reversible process in electrolytic cells, the kinetic expression of the electrochemical reaction is given by the Nernst Equation (3), which predicts the relationship between concentrations and the potential difference, </w:t>
      </w:r>
    </w:p>
    <w:p w14:paraId="16D16CCA" w14:textId="77777777" w:rsidR="008C64C7" w:rsidRDefault="008C64C7" w:rsidP="008C64C7">
      <w:pPr>
        <w:ind w:left="720"/>
        <w:jc w:val="both"/>
      </w:pPr>
    </w:p>
    <w:p w14:paraId="7B474497" w14:textId="77777777" w:rsidR="008C64C7" w:rsidRDefault="008C64C7" w:rsidP="008C64C7">
      <w:pPr>
        <w:ind w:left="2160"/>
        <w:jc w:val="both"/>
      </w:pPr>
      <w:r w:rsidRPr="003F7B56">
        <w:t>E = E</w:t>
      </w:r>
      <w:r w:rsidRPr="003F7B56">
        <w:rPr>
          <w:vertAlign w:val="superscript"/>
        </w:rPr>
        <w:t>o</w:t>
      </w:r>
      <w:r w:rsidRPr="003F7B56">
        <w:t xml:space="preserve"> – (2.303RT/nF) Log (a</w:t>
      </w:r>
      <w:r w:rsidRPr="003F7B56">
        <w:rPr>
          <w:vertAlign w:val="subscript"/>
        </w:rPr>
        <w:t>red</w:t>
      </w:r>
      <w:r w:rsidRPr="003F7B56">
        <w:t>/a</w:t>
      </w:r>
      <w:r w:rsidRPr="003F7B56">
        <w:rPr>
          <w:vertAlign w:val="subscript"/>
        </w:rPr>
        <w:t>ox</w:t>
      </w:r>
      <w:r w:rsidRPr="003F7B56">
        <w:t>)</w:t>
      </w:r>
      <w:r>
        <w:tab/>
      </w:r>
      <w:r>
        <w:tab/>
      </w:r>
      <w:r>
        <w:tab/>
        <w:t>(3)</w:t>
      </w:r>
    </w:p>
    <w:p w14:paraId="781F526F" w14:textId="77777777" w:rsidR="008C64C7" w:rsidRPr="003F7B56" w:rsidRDefault="008C64C7" w:rsidP="008C64C7">
      <w:pPr>
        <w:ind w:left="2160"/>
        <w:jc w:val="both"/>
      </w:pPr>
    </w:p>
    <w:p w14:paraId="64AA56A5" w14:textId="77777777" w:rsidR="008C64C7" w:rsidRDefault="008C64C7" w:rsidP="008C64C7">
      <w:pPr>
        <w:ind w:left="720"/>
        <w:jc w:val="both"/>
      </w:pPr>
      <w:r>
        <w:t xml:space="preserve">where, </w:t>
      </w:r>
      <w:r w:rsidRPr="003F7B56">
        <w:t>E</w:t>
      </w:r>
      <w:r w:rsidRPr="003F7B56">
        <w:rPr>
          <w:vertAlign w:val="superscript"/>
        </w:rPr>
        <w:t>o</w:t>
      </w:r>
      <w:r>
        <w:rPr>
          <w:vertAlign w:val="superscript"/>
        </w:rPr>
        <w:t xml:space="preserve"> </w:t>
      </w:r>
      <w:r>
        <w:t xml:space="preserve">is standard electrode potential, E is the applied potential difference, R is the gas constant, F is the Faraday constant, T is the temperature in kelvins, and a is the chemical activity of the respective species respective to the concentrations of these species. In the correlation analysis used here for the reversible process, the half wave potential can be given by the Equation (4), which is similar to Nernst equation, </w:t>
      </w:r>
    </w:p>
    <w:p w14:paraId="75CAEE8D" w14:textId="77777777" w:rsidR="008C64C7" w:rsidRDefault="008C64C7" w:rsidP="008C64C7">
      <w:pPr>
        <w:ind w:left="720"/>
        <w:jc w:val="both"/>
      </w:pPr>
    </w:p>
    <w:p w14:paraId="052E85AC" w14:textId="77777777" w:rsidR="008C64C7" w:rsidRDefault="008C64C7" w:rsidP="008C64C7">
      <w:pPr>
        <w:ind w:left="2160"/>
        <w:jc w:val="both"/>
      </w:pPr>
      <w:r>
        <w:rPr>
          <w:rFonts w:ascii="Cambria" w:hAnsi="Cambria"/>
        </w:rPr>
        <w:t>Δ</w:t>
      </w:r>
      <w:r>
        <w:t>E</w:t>
      </w:r>
      <w:r>
        <w:rPr>
          <w:vertAlign w:val="subscript"/>
        </w:rPr>
        <w:t>1/2</w:t>
      </w:r>
      <w:r>
        <w:t xml:space="preserve"> = </w:t>
      </w:r>
      <w:r w:rsidRPr="003F7B56">
        <w:t xml:space="preserve">(2.303RT/nF) </w:t>
      </w:r>
      <w:r>
        <w:rPr>
          <w:rFonts w:ascii="Cambria" w:hAnsi="Cambria"/>
        </w:rPr>
        <w:t>Δ</w:t>
      </w:r>
      <w:r>
        <w:t>Log (K</w:t>
      </w:r>
      <w:r>
        <w:rPr>
          <w:vertAlign w:val="subscript"/>
        </w:rPr>
        <w:t>X</w:t>
      </w:r>
      <w:r w:rsidRPr="003F7B56">
        <w:t>)</w:t>
      </w:r>
      <w:r>
        <w:tab/>
      </w:r>
      <w:r>
        <w:tab/>
      </w:r>
      <w:r>
        <w:tab/>
      </w:r>
      <w:r>
        <w:tab/>
        <w:t>(4)</w:t>
      </w:r>
    </w:p>
    <w:p w14:paraId="64CAC111" w14:textId="77777777" w:rsidR="008C64C7" w:rsidRDefault="008C64C7" w:rsidP="008C64C7">
      <w:pPr>
        <w:ind w:left="2160"/>
        <w:jc w:val="both"/>
      </w:pPr>
    </w:p>
    <w:p w14:paraId="515DA21C" w14:textId="77777777" w:rsidR="008C64C7" w:rsidRDefault="008C64C7" w:rsidP="008C64C7">
      <w:pPr>
        <w:ind w:left="720"/>
        <w:jc w:val="both"/>
      </w:pPr>
      <w:r>
        <w:t>where, Kx is the equilibrium constant for the electrochemical reaction.</w:t>
      </w:r>
    </w:p>
    <w:p w14:paraId="1020EC75" w14:textId="77777777" w:rsidR="008C64C7" w:rsidRDefault="008C64C7" w:rsidP="008C64C7">
      <w:pPr>
        <w:ind w:left="720"/>
        <w:jc w:val="both"/>
      </w:pPr>
    </w:p>
    <w:p w14:paraId="5A1C07A3" w14:textId="77777777" w:rsidR="008C64C7" w:rsidRPr="008205E5" w:rsidRDefault="008C64C7" w:rsidP="008C64C7">
      <w:pPr>
        <w:ind w:left="720" w:firstLine="720"/>
        <w:jc w:val="both"/>
      </w:pPr>
      <w:r>
        <w:t>Under identical scan conditions and assuming equivalent transfer coefficients, differences in the magnitude of E</w:t>
      </w:r>
      <w:r>
        <w:rPr>
          <w:vertAlign w:val="subscript"/>
        </w:rPr>
        <w:t xml:space="preserve">1/2 </w:t>
      </w:r>
      <w:r>
        <w:t xml:space="preserve">for differently substituted </w:t>
      </w:r>
      <w:r>
        <w:lastRenderedPageBreak/>
        <w:t xml:space="preserve">compounds should reflect the free energy differences, which can be correlated using the Hammett linear free-enerrgy relationship given by Equation (5) </w:t>
      </w:r>
      <w:r w:rsidR="00FB4748">
        <w:fldChar w:fldCharType="begin"/>
      </w:r>
      <w:r>
        <w:instrText xml:space="preserve"> ADDIN EN.CITE &lt;EndNote&gt;&lt;Cite&gt;&lt;Author&gt;Morvant&lt;/Author&gt;&lt;Year&gt;1998&lt;/Year&gt;&lt;RecNum&gt;321&lt;/RecNum&gt;&lt;DisplayText&gt;[24]&lt;/DisplayText&gt;&lt;record&gt;&lt;rec-number&gt;321&lt;/rec-number&gt;&lt;foreign-keys&gt;&lt;key app="EN" db-id="eevvv2wtjzzxdze2zso5serwrv22txsxrsv2"&gt;321&lt;/key&gt;&lt;/foreign-keys&gt;&lt;ref-type name="Journal Article"&gt;17&lt;/ref-type&gt;&lt;contributors&gt;&lt;authors&gt;&lt;author&gt;Daniel T. Glatzhofer&lt;/author&gt;&lt;author&gt;Mark C. Morvant&lt;/author&gt;&lt;/authors&gt;&lt;/contributors&gt;&lt;titles&gt;&lt;title&gt;Substituent Effects on the Electrochemical Oxidation of N,N&amp;apos;,N&amp;quot;-triphenyl-1,3,5-triaminobenzenes.&lt;/title&gt;&lt;secondary-title&gt;Journal of Physical Organic Chemistry&lt;/secondary-title&gt;&lt;/titles&gt;&lt;periodical&gt;&lt;full-title&gt;Journal of Physical Organic Chemistry&lt;/full-title&gt;&lt;/periodical&gt;&lt;pages&gt;731 -736&lt;/pages&gt;&lt;volume&gt;11&lt;/volume&gt;&lt;dates&gt;&lt;year&gt;1998&lt;/year&gt;&lt;/dates&gt;&lt;urls&gt;&lt;/urls&gt;&lt;/record&gt;&lt;/Cite&gt;&lt;/EndNote&gt;</w:instrText>
      </w:r>
      <w:r w:rsidR="00FB4748">
        <w:fldChar w:fldCharType="separate"/>
      </w:r>
      <w:r>
        <w:rPr>
          <w:noProof/>
        </w:rPr>
        <w:t>[</w:t>
      </w:r>
      <w:hyperlink w:anchor="_ENREF_24" w:tooltip="Glatzhofer, 1998 #321" w:history="1">
        <w:r>
          <w:rPr>
            <w:noProof/>
          </w:rPr>
          <w:t>24</w:t>
        </w:r>
      </w:hyperlink>
      <w:r>
        <w:rPr>
          <w:noProof/>
        </w:rPr>
        <w:t>]</w:t>
      </w:r>
      <w:r w:rsidR="00FB4748">
        <w:fldChar w:fldCharType="end"/>
      </w:r>
      <w:r>
        <w:t>,</w:t>
      </w:r>
    </w:p>
    <w:p w14:paraId="005DEED5" w14:textId="77777777" w:rsidR="008C64C7" w:rsidRDefault="008C64C7" w:rsidP="008C64C7">
      <w:pPr>
        <w:tabs>
          <w:tab w:val="left" w:pos="1800"/>
          <w:tab w:val="left" w:pos="5580"/>
        </w:tabs>
        <w:ind w:left="1530"/>
        <w:jc w:val="center"/>
      </w:pPr>
    </w:p>
    <w:p w14:paraId="2EA00319" w14:textId="77777777" w:rsidR="008C64C7" w:rsidRDefault="008C64C7" w:rsidP="008C64C7">
      <w:pPr>
        <w:tabs>
          <w:tab w:val="left" w:pos="1800"/>
          <w:tab w:val="left" w:pos="5580"/>
        </w:tabs>
        <w:ind w:left="1530"/>
        <w:jc w:val="center"/>
        <w:rPr>
          <w:rFonts w:ascii="Cambria" w:hAnsi="Cambria"/>
        </w:rPr>
      </w:pPr>
      <w:r>
        <w:t>log K</w:t>
      </w:r>
      <w:r>
        <w:rPr>
          <w:vertAlign w:val="subscript"/>
        </w:rPr>
        <w:t>rel</w:t>
      </w:r>
      <w:r>
        <w:t xml:space="preserve"> = </w:t>
      </w:r>
      <w:r>
        <w:rPr>
          <w:rFonts w:ascii="Cambria" w:hAnsi="Cambria"/>
        </w:rPr>
        <w:t>ρσ</w:t>
      </w:r>
      <w:r>
        <w:rPr>
          <w:rFonts w:ascii="Cambria" w:hAnsi="Cambria"/>
        </w:rPr>
        <w:tab/>
        <w:t xml:space="preserve">              (5)</w:t>
      </w:r>
    </w:p>
    <w:p w14:paraId="4BA3A5E2" w14:textId="77777777" w:rsidR="008C64C7" w:rsidRDefault="008C64C7" w:rsidP="008C64C7">
      <w:pPr>
        <w:jc w:val="center"/>
      </w:pPr>
    </w:p>
    <w:p w14:paraId="601FA21F" w14:textId="77777777" w:rsidR="008C64C7" w:rsidRDefault="008C64C7" w:rsidP="008C64C7">
      <w:pPr>
        <w:ind w:left="720"/>
        <w:jc w:val="both"/>
      </w:pPr>
      <w:r>
        <w:t xml:space="preserve">In equation (5), </w:t>
      </w:r>
      <w:r>
        <w:rPr>
          <w:rFonts w:ascii="Cambria" w:hAnsi="Cambria"/>
        </w:rPr>
        <w:t>σ</w:t>
      </w:r>
      <w:r>
        <w:t xml:space="preserve"> is the substituent constant which is characteristic of the substituent, and </w:t>
      </w:r>
      <w:r>
        <w:rPr>
          <w:rFonts w:ascii="Cambria" w:hAnsi="Cambria"/>
        </w:rPr>
        <w:t>ρ</w:t>
      </w:r>
      <w:r>
        <w:t xml:space="preserve"> is the electrochemical reaction constant and is the measure of the sensitivity of the electrode reaction toward the substituents. If the E</w:t>
      </w:r>
      <w:r w:rsidRPr="003545FE">
        <w:rPr>
          <w:vertAlign w:val="subscript"/>
        </w:rPr>
        <w:t>pa</w:t>
      </w:r>
      <w:r>
        <w:t xml:space="preserve"> is measured for each substituent by cyclic voltammetry using the same scan rate, working electrode, electrolyte concentration, and compound concentration, the difference in the oxidation potentials at 298 K can be written as: </w:t>
      </w:r>
    </w:p>
    <w:p w14:paraId="389B62FE" w14:textId="77777777" w:rsidR="008C64C7" w:rsidRDefault="008C64C7" w:rsidP="008C64C7">
      <w:pPr>
        <w:ind w:left="720"/>
        <w:jc w:val="both"/>
      </w:pPr>
    </w:p>
    <w:p w14:paraId="3C317B0C" w14:textId="77777777" w:rsidR="008C64C7" w:rsidRDefault="008C64C7" w:rsidP="008C64C7">
      <w:pPr>
        <w:jc w:val="center"/>
      </w:pPr>
      <w:r>
        <w:rPr>
          <w:rFonts w:ascii="Cambria" w:hAnsi="Cambria"/>
        </w:rPr>
        <w:t>ΔΔ</w:t>
      </w:r>
      <w:r>
        <w:t>E</w:t>
      </w:r>
      <w:r>
        <w:rPr>
          <w:vertAlign w:val="subscript"/>
        </w:rPr>
        <w:t xml:space="preserve">x </w:t>
      </w:r>
      <w:r>
        <w:t xml:space="preserve">= </w:t>
      </w:r>
      <w:r w:rsidRPr="003F7B56">
        <w:t xml:space="preserve">(2.303RT/nF) </w:t>
      </w:r>
      <w:r>
        <w:rPr>
          <w:rFonts w:ascii="Cambria" w:hAnsi="Cambria"/>
        </w:rPr>
        <w:t>Δ</w:t>
      </w:r>
      <w:r>
        <w:t>Log (K</w:t>
      </w:r>
      <w:r>
        <w:rPr>
          <w:vertAlign w:val="subscript"/>
        </w:rPr>
        <w:t>X</w:t>
      </w:r>
      <w:r w:rsidRPr="003F7B56">
        <w:t>)</w:t>
      </w:r>
      <w:r>
        <w:t xml:space="preserve">                              (7) and</w:t>
      </w:r>
    </w:p>
    <w:p w14:paraId="514A4DDB" w14:textId="77777777" w:rsidR="008C64C7" w:rsidRDefault="008C64C7" w:rsidP="008C64C7">
      <w:pPr>
        <w:ind w:left="720" w:firstLine="720"/>
      </w:pPr>
      <w:r>
        <w:rPr>
          <w:rFonts w:ascii="Cambria" w:hAnsi="Cambria"/>
        </w:rPr>
        <w:t>Δ</w:t>
      </w:r>
      <w:r>
        <w:t>Log (K</w:t>
      </w:r>
      <w:r>
        <w:rPr>
          <w:vertAlign w:val="subscript"/>
        </w:rPr>
        <w:t>X</w:t>
      </w:r>
      <w:r w:rsidRPr="003F7B56">
        <w:t>)</w:t>
      </w:r>
      <w:r>
        <w:t xml:space="preserve"> = </w:t>
      </w:r>
      <w:r>
        <w:rPr>
          <w:rFonts w:ascii="Cambria" w:hAnsi="Cambria"/>
        </w:rPr>
        <w:t xml:space="preserve">ρσ                            </w:t>
      </w:r>
      <w:r>
        <w:rPr>
          <w:rFonts w:ascii="Cambria" w:hAnsi="Cambria"/>
        </w:rPr>
        <w:tab/>
      </w:r>
      <w:r>
        <w:rPr>
          <w:rFonts w:ascii="Cambria" w:hAnsi="Cambria"/>
        </w:rPr>
        <w:tab/>
        <w:t xml:space="preserve">           (8)</w:t>
      </w:r>
    </w:p>
    <w:p w14:paraId="2A99A3E0" w14:textId="77777777" w:rsidR="008C64C7" w:rsidRDefault="008C64C7" w:rsidP="008C64C7">
      <w:pPr>
        <w:ind w:left="720" w:firstLine="720"/>
      </w:pPr>
      <w:r>
        <w:t xml:space="preserve">where, </w:t>
      </w:r>
      <w:r>
        <w:rPr>
          <w:rFonts w:ascii="Cambria" w:hAnsi="Cambria"/>
        </w:rPr>
        <w:t>ΔΔ</w:t>
      </w:r>
      <w:r>
        <w:t>E</w:t>
      </w:r>
      <w:r>
        <w:rPr>
          <w:vertAlign w:val="subscript"/>
        </w:rPr>
        <w:t>x</w:t>
      </w:r>
      <w:r>
        <w:t xml:space="preserve"> = </w:t>
      </w:r>
      <w:r>
        <w:rPr>
          <w:rFonts w:ascii="Cambria" w:hAnsi="Cambria"/>
        </w:rPr>
        <w:t>Δ</w:t>
      </w:r>
      <w:r>
        <w:t>E</w:t>
      </w:r>
      <w:r w:rsidRPr="00697466">
        <w:rPr>
          <w:vertAlign w:val="subscript"/>
        </w:rPr>
        <w:t>1/2</w:t>
      </w:r>
      <w:r>
        <w:rPr>
          <w:vertAlign w:val="subscript"/>
        </w:rPr>
        <w:t xml:space="preserve"> </w:t>
      </w:r>
      <w:r w:rsidRPr="00501715">
        <w:rPr>
          <w:vertAlign w:val="subscript"/>
        </w:rPr>
        <w:t>H</w:t>
      </w:r>
      <w:r>
        <w:rPr>
          <w:vertAlign w:val="subscript"/>
        </w:rPr>
        <w:t xml:space="preserve"> </w:t>
      </w:r>
      <w:r>
        <w:t xml:space="preserve">– </w:t>
      </w:r>
      <w:r>
        <w:rPr>
          <w:rFonts w:ascii="Cambria" w:hAnsi="Cambria"/>
        </w:rPr>
        <w:t>Δ</w:t>
      </w:r>
      <w:r>
        <w:t>E</w:t>
      </w:r>
      <w:r>
        <w:rPr>
          <w:vertAlign w:val="subscript"/>
        </w:rPr>
        <w:t>1/2 X</w:t>
      </w:r>
      <w:r>
        <w:t xml:space="preserve"> in the Table II - 3</w:t>
      </w:r>
    </w:p>
    <w:p w14:paraId="63308FA1" w14:textId="77777777" w:rsidR="008C64C7" w:rsidRDefault="008C64C7" w:rsidP="008C64C7">
      <w:pPr>
        <w:jc w:val="both"/>
      </w:pPr>
    </w:p>
    <w:p w14:paraId="590309B9" w14:textId="77777777" w:rsidR="008C64C7" w:rsidRDefault="008C64C7" w:rsidP="008C64C7">
      <w:pPr>
        <w:jc w:val="both"/>
      </w:pPr>
    </w:p>
    <w:p w14:paraId="6498F02C" w14:textId="77777777" w:rsidR="008C64C7" w:rsidRDefault="008C64C7" w:rsidP="008C64C7">
      <w:pPr>
        <w:jc w:val="both"/>
      </w:pPr>
    </w:p>
    <w:p w14:paraId="5A42AC63" w14:textId="77777777" w:rsidR="008C64C7" w:rsidRDefault="008C64C7" w:rsidP="008C64C7">
      <w:pPr>
        <w:jc w:val="both"/>
      </w:pPr>
    </w:p>
    <w:p w14:paraId="4ADC3B17" w14:textId="77777777" w:rsidR="008C64C7" w:rsidRDefault="008C64C7" w:rsidP="008C64C7">
      <w:pPr>
        <w:jc w:val="both"/>
      </w:pPr>
    </w:p>
    <w:p w14:paraId="7DD3B51F" w14:textId="77777777" w:rsidR="008C64C7" w:rsidRDefault="008C64C7" w:rsidP="008C64C7">
      <w:pPr>
        <w:jc w:val="both"/>
      </w:pPr>
    </w:p>
    <w:p w14:paraId="3DD86950" w14:textId="77777777" w:rsidR="008C64C7" w:rsidRDefault="008C64C7" w:rsidP="008C64C7">
      <w:pPr>
        <w:jc w:val="both"/>
      </w:pPr>
    </w:p>
    <w:p w14:paraId="324CF010" w14:textId="77777777" w:rsidR="008C64C7" w:rsidRDefault="008C64C7" w:rsidP="008C64C7">
      <w:pPr>
        <w:jc w:val="both"/>
      </w:pPr>
    </w:p>
    <w:p w14:paraId="4CA27306" w14:textId="77777777" w:rsidR="008C64C7" w:rsidRDefault="008C64C7" w:rsidP="008C64C7">
      <w:pPr>
        <w:jc w:val="both"/>
      </w:pPr>
    </w:p>
    <w:p w14:paraId="0F238586" w14:textId="77777777" w:rsidR="008C64C7" w:rsidRDefault="008C64C7" w:rsidP="008C64C7">
      <w:pPr>
        <w:jc w:val="both"/>
      </w:pPr>
    </w:p>
    <w:p w14:paraId="60C61F13" w14:textId="77777777" w:rsidR="008C64C7" w:rsidRDefault="008C64C7" w:rsidP="008C64C7">
      <w:pPr>
        <w:spacing w:line="240" w:lineRule="auto"/>
        <w:ind w:left="720"/>
        <w:jc w:val="both"/>
      </w:pPr>
      <w:r>
        <w:t>Table II – 3: Correlation of Kx and substituent constants (</w:t>
      </w:r>
      <w:r>
        <w:rPr>
          <w:rFonts w:ascii="Cambria" w:hAnsi="Cambria"/>
        </w:rPr>
        <w:t>σ</w:t>
      </w:r>
      <w:r>
        <w:t xml:space="preserve"> and </w:t>
      </w:r>
      <w:r>
        <w:rPr>
          <w:rFonts w:ascii="Cambria" w:hAnsi="Cambria"/>
        </w:rPr>
        <w:t>σ</w:t>
      </w:r>
      <w:r w:rsidRPr="000B66A7">
        <w:rPr>
          <w:vertAlign w:val="superscript"/>
        </w:rPr>
        <w:t>+</w:t>
      </w:r>
      <w:r>
        <w:t>) with potential difference</w:t>
      </w:r>
    </w:p>
    <w:p w14:paraId="2BA2FAFD" w14:textId="77777777" w:rsidR="008C64C7" w:rsidRPr="000B66A7" w:rsidRDefault="008C64C7" w:rsidP="008C64C7">
      <w:pPr>
        <w:ind w:left="720"/>
        <w:jc w:val="both"/>
      </w:pPr>
    </w:p>
    <w:tbl>
      <w:tblPr>
        <w:tblW w:w="8100" w:type="dxa"/>
        <w:tblInd w:w="558" w:type="dxa"/>
        <w:tblLayout w:type="fixed"/>
        <w:tblLook w:val="04A0" w:firstRow="1" w:lastRow="0" w:firstColumn="1" w:lastColumn="0" w:noHBand="0" w:noVBand="1"/>
      </w:tblPr>
      <w:tblGrid>
        <w:gridCol w:w="745"/>
        <w:gridCol w:w="1595"/>
        <w:gridCol w:w="900"/>
        <w:gridCol w:w="990"/>
        <w:gridCol w:w="900"/>
        <w:gridCol w:w="990"/>
        <w:gridCol w:w="900"/>
        <w:gridCol w:w="1080"/>
      </w:tblGrid>
      <w:tr w:rsidR="008C64C7" w:rsidRPr="00930689" w14:paraId="3A1647E1" w14:textId="77777777" w:rsidTr="008C64C7">
        <w:trPr>
          <w:trHeight w:val="300"/>
        </w:trPr>
        <w:tc>
          <w:tcPr>
            <w:tcW w:w="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382A5" w14:textId="77777777" w:rsidR="008C64C7" w:rsidRPr="00930689" w:rsidRDefault="008C64C7" w:rsidP="008C64C7">
            <w:pPr>
              <w:rPr>
                <w:rFonts w:ascii="Calibri" w:hAnsi="Calibri"/>
                <w:b/>
                <w:bCs/>
                <w:color w:val="000000"/>
              </w:rPr>
            </w:pPr>
            <w:r w:rsidRPr="00930689">
              <w:rPr>
                <w:rFonts w:ascii="Calibri" w:hAnsi="Calibri"/>
                <w:b/>
                <w:bCs/>
                <w:color w:val="000000"/>
              </w:rPr>
              <w:t>Entry</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14:paraId="1E37B967" w14:textId="77777777" w:rsidR="008C64C7" w:rsidRPr="00930689" w:rsidRDefault="008C64C7" w:rsidP="008C64C7">
            <w:pPr>
              <w:rPr>
                <w:rFonts w:ascii="Calibri" w:hAnsi="Calibri"/>
                <w:b/>
                <w:bCs/>
                <w:color w:val="000000"/>
              </w:rPr>
            </w:pPr>
            <w:r w:rsidRPr="00930689">
              <w:rPr>
                <w:rFonts w:ascii="Calibri" w:hAnsi="Calibri"/>
                <w:b/>
                <w:bCs/>
                <w:color w:val="000000"/>
              </w:rPr>
              <w:t>Ferrocenyl Imine Schiff</w:t>
            </w:r>
            <w:r>
              <w:rPr>
                <w:rFonts w:ascii="Calibri" w:hAnsi="Calibri"/>
                <w:b/>
                <w:bCs/>
                <w:color w:val="000000"/>
              </w:rPr>
              <w:t>’s</w:t>
            </w:r>
            <w:r w:rsidRPr="00930689">
              <w:rPr>
                <w:rFonts w:ascii="Calibri" w:hAnsi="Calibri"/>
                <w:b/>
                <w:bCs/>
                <w:color w:val="000000"/>
              </w:rPr>
              <w:t xml:space="preserve"> bases</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5AD06681" w14:textId="77777777" w:rsidR="008C64C7" w:rsidRPr="00930689" w:rsidRDefault="008C64C7" w:rsidP="008C64C7">
            <w:pPr>
              <w:rPr>
                <w:rFonts w:ascii="Calibri" w:hAnsi="Calibri"/>
                <w:color w:val="000000"/>
              </w:rPr>
            </w:pPr>
            <w:r w:rsidRPr="00930689">
              <w:rPr>
                <w:rFonts w:ascii="Calibri" w:hAnsi="Calibri"/>
                <w:color w:val="000000"/>
              </w:rPr>
              <w:t> </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07F944A6" w14:textId="77777777" w:rsidR="008C64C7" w:rsidRPr="00930689" w:rsidRDefault="008C64C7" w:rsidP="008C64C7">
            <w:pPr>
              <w:rPr>
                <w:rFonts w:ascii="Calibri" w:hAnsi="Calibri"/>
                <w:color w:val="000000"/>
              </w:rPr>
            </w:pPr>
            <w:r w:rsidRPr="00930689">
              <w:rPr>
                <w:rFonts w:ascii="Calibri" w:hAnsi="Calibri"/>
                <w:color w:val="000000"/>
              </w:rPr>
              <w:t> </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00CB495C" w14:textId="77777777" w:rsidR="008C64C7" w:rsidRPr="00930689" w:rsidRDefault="008C64C7" w:rsidP="008C64C7">
            <w:pPr>
              <w:rPr>
                <w:rFonts w:ascii="Calibri" w:hAnsi="Calibri"/>
                <w:color w:val="000000"/>
              </w:rPr>
            </w:pPr>
            <w:r w:rsidRPr="00930689">
              <w:rPr>
                <w:rFonts w:ascii="Calibri" w:hAnsi="Calibri"/>
                <w:color w:val="000000"/>
              </w:rPr>
              <w:t> </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11C9F29E" w14:textId="77777777" w:rsidR="008C64C7" w:rsidRPr="00930689" w:rsidRDefault="008C64C7" w:rsidP="008C64C7">
            <w:pPr>
              <w:rPr>
                <w:rFonts w:ascii="Calibri" w:hAnsi="Calibri"/>
                <w:color w:val="000000"/>
              </w:rPr>
            </w:pPr>
            <w:r w:rsidRPr="00930689">
              <w:rPr>
                <w:rFonts w:ascii="Calibri" w:hAnsi="Calibri"/>
                <w:color w:val="000000"/>
              </w:rPr>
              <w:t> </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0B6D409D" w14:textId="77777777" w:rsidR="008C64C7" w:rsidRPr="00930689" w:rsidRDefault="008C64C7" w:rsidP="008C64C7">
            <w:pPr>
              <w:rPr>
                <w:rFonts w:ascii="Calibri" w:hAnsi="Calibri"/>
                <w:color w:val="000000"/>
              </w:rPr>
            </w:pPr>
            <w:r w:rsidRPr="00930689">
              <w:rPr>
                <w:rFonts w:ascii="Calibri" w:hAnsi="Calibri"/>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79548243" w14:textId="77777777" w:rsidR="008C64C7" w:rsidRPr="00930689" w:rsidRDefault="008C64C7" w:rsidP="008C64C7">
            <w:pPr>
              <w:rPr>
                <w:rFonts w:ascii="Calibri" w:hAnsi="Calibri"/>
                <w:color w:val="000000"/>
              </w:rPr>
            </w:pPr>
            <w:r w:rsidRPr="00930689">
              <w:rPr>
                <w:rFonts w:ascii="Calibri" w:hAnsi="Calibri"/>
                <w:color w:val="000000"/>
              </w:rPr>
              <w:t> </w:t>
            </w:r>
          </w:p>
        </w:tc>
      </w:tr>
      <w:tr w:rsidR="008C64C7" w:rsidRPr="00930689" w14:paraId="18CCD29B" w14:textId="77777777" w:rsidTr="008C64C7">
        <w:trPr>
          <w:trHeight w:val="600"/>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03D04474" w14:textId="77777777" w:rsidR="008C64C7" w:rsidRPr="00930689" w:rsidRDefault="008C64C7" w:rsidP="008C64C7">
            <w:pPr>
              <w:rPr>
                <w:rFonts w:ascii="Calibri" w:hAnsi="Calibri"/>
                <w:b/>
                <w:bCs/>
                <w:color w:val="000000"/>
              </w:rPr>
            </w:pPr>
            <w:r w:rsidRPr="00930689">
              <w:rPr>
                <w:rFonts w:ascii="Calibri" w:hAnsi="Calibri"/>
                <w:b/>
                <w:bCs/>
                <w:color w:val="000000"/>
              </w:rPr>
              <w:t> </w:t>
            </w:r>
          </w:p>
        </w:tc>
        <w:tc>
          <w:tcPr>
            <w:tcW w:w="1595" w:type="dxa"/>
            <w:tcBorders>
              <w:top w:val="nil"/>
              <w:left w:val="nil"/>
              <w:bottom w:val="single" w:sz="4" w:space="0" w:color="auto"/>
              <w:right w:val="single" w:sz="4" w:space="0" w:color="auto"/>
            </w:tcBorders>
            <w:shd w:val="clear" w:color="auto" w:fill="auto"/>
            <w:noWrap/>
            <w:vAlign w:val="center"/>
            <w:hideMark/>
          </w:tcPr>
          <w:p w14:paraId="67DED514" w14:textId="77777777" w:rsidR="008C64C7" w:rsidRPr="00930689" w:rsidRDefault="008C64C7" w:rsidP="008C64C7">
            <w:pPr>
              <w:rPr>
                <w:rFonts w:ascii="Calibri" w:hAnsi="Calibri"/>
                <w:b/>
                <w:bCs/>
                <w:color w:val="000000"/>
              </w:rPr>
            </w:pPr>
            <w:r w:rsidRPr="00930689">
              <w:rPr>
                <w:rFonts w:ascii="Calibri" w:hAnsi="Calibri"/>
                <w:b/>
                <w:bCs/>
                <w:color w:val="000000"/>
              </w:rPr>
              <w:t>Substituents (-X)</w:t>
            </w:r>
          </w:p>
        </w:tc>
        <w:tc>
          <w:tcPr>
            <w:tcW w:w="900" w:type="dxa"/>
            <w:tcBorders>
              <w:top w:val="nil"/>
              <w:left w:val="nil"/>
              <w:bottom w:val="single" w:sz="4" w:space="0" w:color="auto"/>
              <w:right w:val="single" w:sz="4" w:space="0" w:color="auto"/>
            </w:tcBorders>
            <w:shd w:val="clear" w:color="auto" w:fill="auto"/>
            <w:vAlign w:val="center"/>
            <w:hideMark/>
          </w:tcPr>
          <w:p w14:paraId="6AA15048" w14:textId="77777777" w:rsidR="008C64C7" w:rsidRPr="00930689" w:rsidRDefault="008C64C7" w:rsidP="008C64C7">
            <w:pPr>
              <w:rPr>
                <w:rFonts w:ascii="Calibri" w:hAnsi="Calibri"/>
                <w:b/>
                <w:bCs/>
                <w:color w:val="000000"/>
              </w:rPr>
            </w:pPr>
            <w:r w:rsidRPr="00930689">
              <w:rPr>
                <w:rFonts w:ascii="Calibri" w:hAnsi="Calibri"/>
                <w:b/>
                <w:bCs/>
                <w:color w:val="000000"/>
              </w:rPr>
              <w:t>ΔE</w:t>
            </w:r>
            <w:r w:rsidRPr="00ED324C">
              <w:rPr>
                <w:rFonts w:ascii="Calibri" w:hAnsi="Calibri"/>
                <w:b/>
                <w:bCs/>
                <w:color w:val="000000"/>
                <w:vertAlign w:val="subscript"/>
              </w:rPr>
              <w:t>1/2</w:t>
            </w:r>
            <w:r w:rsidRPr="00930689">
              <w:rPr>
                <w:rFonts w:ascii="Calibri" w:hAnsi="Calibri"/>
                <w:b/>
                <w:bCs/>
                <w:color w:val="000000"/>
              </w:rPr>
              <w:t xml:space="preserve"> in mV</w:t>
            </w:r>
          </w:p>
        </w:tc>
        <w:tc>
          <w:tcPr>
            <w:tcW w:w="990" w:type="dxa"/>
            <w:tcBorders>
              <w:top w:val="nil"/>
              <w:left w:val="nil"/>
              <w:bottom w:val="single" w:sz="4" w:space="0" w:color="auto"/>
              <w:right w:val="single" w:sz="4" w:space="0" w:color="auto"/>
            </w:tcBorders>
            <w:shd w:val="clear" w:color="auto" w:fill="auto"/>
            <w:noWrap/>
            <w:vAlign w:val="center"/>
            <w:hideMark/>
          </w:tcPr>
          <w:p w14:paraId="4991C933" w14:textId="77777777" w:rsidR="008C64C7" w:rsidRPr="00930689" w:rsidRDefault="008C64C7" w:rsidP="008C64C7">
            <w:pPr>
              <w:rPr>
                <w:rFonts w:ascii="Calibri" w:hAnsi="Calibri"/>
                <w:b/>
                <w:bCs/>
                <w:color w:val="000000"/>
              </w:rPr>
            </w:pPr>
            <w:r w:rsidRPr="00930689">
              <w:rPr>
                <w:rFonts w:ascii="Calibri" w:hAnsi="Calibri"/>
                <w:b/>
                <w:bCs/>
                <w:color w:val="000000"/>
              </w:rPr>
              <w:t>ΔE</w:t>
            </w:r>
            <w:r w:rsidRPr="00930689">
              <w:rPr>
                <w:rFonts w:ascii="Calibri" w:hAnsi="Calibri"/>
                <w:b/>
                <w:bCs/>
                <w:color w:val="000000"/>
                <w:vertAlign w:val="subscript"/>
              </w:rPr>
              <w:t xml:space="preserve">1/2 </w:t>
            </w:r>
            <w:r w:rsidRPr="00930689">
              <w:rPr>
                <w:rFonts w:ascii="Calibri" w:hAnsi="Calibri"/>
                <w:b/>
                <w:bCs/>
                <w:color w:val="000000"/>
              </w:rPr>
              <w:t>in V</w:t>
            </w:r>
          </w:p>
        </w:tc>
        <w:tc>
          <w:tcPr>
            <w:tcW w:w="900" w:type="dxa"/>
            <w:tcBorders>
              <w:top w:val="nil"/>
              <w:left w:val="nil"/>
              <w:bottom w:val="single" w:sz="4" w:space="0" w:color="auto"/>
              <w:right w:val="single" w:sz="4" w:space="0" w:color="auto"/>
            </w:tcBorders>
            <w:shd w:val="clear" w:color="auto" w:fill="auto"/>
            <w:noWrap/>
            <w:vAlign w:val="center"/>
            <w:hideMark/>
          </w:tcPr>
          <w:p w14:paraId="78E08AB5" w14:textId="77777777" w:rsidR="008C64C7" w:rsidRPr="00930689" w:rsidRDefault="008C64C7" w:rsidP="008C64C7">
            <w:pPr>
              <w:rPr>
                <w:rFonts w:ascii="Calibri" w:hAnsi="Calibri"/>
                <w:b/>
                <w:bCs/>
                <w:color w:val="000000"/>
              </w:rPr>
            </w:pPr>
            <w:r w:rsidRPr="00930689">
              <w:rPr>
                <w:rFonts w:ascii="Calibri" w:hAnsi="Calibri"/>
                <w:b/>
                <w:bCs/>
                <w:color w:val="000000"/>
              </w:rPr>
              <w:t>ΔΔEx</w:t>
            </w:r>
          </w:p>
        </w:tc>
        <w:tc>
          <w:tcPr>
            <w:tcW w:w="990" w:type="dxa"/>
            <w:tcBorders>
              <w:top w:val="nil"/>
              <w:left w:val="nil"/>
              <w:bottom w:val="single" w:sz="4" w:space="0" w:color="auto"/>
              <w:right w:val="single" w:sz="4" w:space="0" w:color="auto"/>
            </w:tcBorders>
            <w:shd w:val="clear" w:color="auto" w:fill="auto"/>
            <w:noWrap/>
            <w:vAlign w:val="center"/>
            <w:hideMark/>
          </w:tcPr>
          <w:p w14:paraId="59363225" w14:textId="77777777" w:rsidR="008C64C7" w:rsidRPr="00930689" w:rsidRDefault="008C64C7" w:rsidP="008C64C7">
            <w:pPr>
              <w:rPr>
                <w:rFonts w:ascii="Calibri" w:hAnsi="Calibri"/>
                <w:b/>
                <w:bCs/>
                <w:color w:val="000000"/>
              </w:rPr>
            </w:pPr>
            <w:r w:rsidRPr="00930689">
              <w:rPr>
                <w:rFonts w:ascii="Calibri" w:hAnsi="Calibri"/>
                <w:b/>
                <w:bCs/>
                <w:color w:val="000000"/>
              </w:rPr>
              <w:t>Δ logKx</w:t>
            </w:r>
          </w:p>
        </w:tc>
        <w:tc>
          <w:tcPr>
            <w:tcW w:w="900" w:type="dxa"/>
            <w:tcBorders>
              <w:top w:val="nil"/>
              <w:left w:val="nil"/>
              <w:bottom w:val="single" w:sz="4" w:space="0" w:color="auto"/>
              <w:right w:val="single" w:sz="4" w:space="0" w:color="auto"/>
            </w:tcBorders>
            <w:shd w:val="clear" w:color="auto" w:fill="auto"/>
            <w:noWrap/>
            <w:vAlign w:val="center"/>
            <w:hideMark/>
          </w:tcPr>
          <w:p w14:paraId="0F2EA0F8" w14:textId="77777777" w:rsidR="008C64C7" w:rsidRPr="00930689" w:rsidRDefault="008C64C7" w:rsidP="008C64C7">
            <w:pPr>
              <w:rPr>
                <w:rFonts w:ascii="Calibri" w:hAnsi="Calibri"/>
                <w:b/>
                <w:bCs/>
                <w:color w:val="000000"/>
              </w:rPr>
            </w:pPr>
            <w:r w:rsidRPr="00930689">
              <w:rPr>
                <w:rFonts w:ascii="Calibri" w:hAnsi="Calibri"/>
                <w:b/>
                <w:bCs/>
                <w:color w:val="000000"/>
              </w:rPr>
              <w:t>σ</w:t>
            </w:r>
            <w:r>
              <w:rPr>
                <w:rFonts w:ascii="Calibri" w:hAnsi="Calibri"/>
                <w:b/>
                <w:bCs/>
                <w:color w:val="000000"/>
                <w:vertAlign w:val="superscript"/>
              </w:rPr>
              <w:t>(a)</w:t>
            </w:r>
          </w:p>
        </w:tc>
        <w:tc>
          <w:tcPr>
            <w:tcW w:w="1080" w:type="dxa"/>
            <w:tcBorders>
              <w:top w:val="nil"/>
              <w:left w:val="nil"/>
              <w:bottom w:val="single" w:sz="4" w:space="0" w:color="auto"/>
              <w:right w:val="single" w:sz="4" w:space="0" w:color="auto"/>
            </w:tcBorders>
            <w:shd w:val="clear" w:color="auto" w:fill="auto"/>
            <w:noWrap/>
            <w:vAlign w:val="center"/>
            <w:hideMark/>
          </w:tcPr>
          <w:p w14:paraId="0AE1F050" w14:textId="77777777" w:rsidR="008C64C7" w:rsidRPr="0014586B" w:rsidRDefault="008C64C7" w:rsidP="008C64C7">
            <w:pPr>
              <w:jc w:val="center"/>
              <w:rPr>
                <w:rFonts w:ascii="Calibri" w:hAnsi="Calibri"/>
                <w:b/>
                <w:color w:val="000000"/>
              </w:rPr>
            </w:pPr>
            <w:r w:rsidRPr="0014586B">
              <w:rPr>
                <w:rFonts w:ascii="Calibri" w:hAnsi="Calibri"/>
                <w:b/>
                <w:color w:val="000000"/>
              </w:rPr>
              <w:t>σ</w:t>
            </w:r>
            <w:r w:rsidRPr="0014586B">
              <w:rPr>
                <w:rFonts w:ascii="Calibri" w:hAnsi="Calibri"/>
                <w:b/>
                <w:color w:val="000000"/>
                <w:vertAlign w:val="superscript"/>
              </w:rPr>
              <w:t>+</w:t>
            </w:r>
            <w:r>
              <w:rPr>
                <w:rFonts w:ascii="Calibri" w:hAnsi="Calibri"/>
                <w:b/>
                <w:color w:val="000000"/>
                <w:vertAlign w:val="superscript"/>
              </w:rPr>
              <w:t>(a)</w:t>
            </w:r>
          </w:p>
        </w:tc>
      </w:tr>
      <w:tr w:rsidR="008C64C7" w:rsidRPr="00930689" w14:paraId="293557B5" w14:textId="77777777" w:rsidTr="008C64C7">
        <w:trPr>
          <w:trHeight w:val="300"/>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04B837DD" w14:textId="77777777" w:rsidR="008C64C7" w:rsidRPr="00930689" w:rsidRDefault="008C64C7" w:rsidP="008C64C7">
            <w:pPr>
              <w:jc w:val="right"/>
              <w:rPr>
                <w:rFonts w:ascii="Calibri" w:hAnsi="Calibri"/>
                <w:color w:val="000000"/>
              </w:rPr>
            </w:pPr>
            <w:r w:rsidRPr="00930689">
              <w:rPr>
                <w:rFonts w:ascii="Calibri" w:hAnsi="Calibri"/>
                <w:color w:val="000000"/>
              </w:rPr>
              <w:t>1</w:t>
            </w:r>
          </w:p>
        </w:tc>
        <w:tc>
          <w:tcPr>
            <w:tcW w:w="1595" w:type="dxa"/>
            <w:tcBorders>
              <w:top w:val="nil"/>
              <w:left w:val="nil"/>
              <w:bottom w:val="single" w:sz="4" w:space="0" w:color="auto"/>
              <w:right w:val="single" w:sz="4" w:space="0" w:color="auto"/>
            </w:tcBorders>
            <w:shd w:val="clear" w:color="auto" w:fill="auto"/>
            <w:noWrap/>
            <w:vAlign w:val="center"/>
            <w:hideMark/>
          </w:tcPr>
          <w:p w14:paraId="2A43CB90" w14:textId="77777777" w:rsidR="008C64C7" w:rsidRPr="00930689" w:rsidRDefault="008C64C7" w:rsidP="008C64C7">
            <w:pPr>
              <w:rPr>
                <w:rFonts w:ascii="Calibri" w:hAnsi="Calibri"/>
                <w:color w:val="000000"/>
              </w:rPr>
            </w:pPr>
            <w:r w:rsidRPr="00930689">
              <w:rPr>
                <w:rFonts w:ascii="Calibri" w:hAnsi="Calibri"/>
                <w:color w:val="000000"/>
              </w:rPr>
              <w:t>-H</w:t>
            </w:r>
          </w:p>
        </w:tc>
        <w:tc>
          <w:tcPr>
            <w:tcW w:w="900" w:type="dxa"/>
            <w:tcBorders>
              <w:top w:val="nil"/>
              <w:left w:val="nil"/>
              <w:bottom w:val="single" w:sz="4" w:space="0" w:color="auto"/>
              <w:right w:val="single" w:sz="4" w:space="0" w:color="auto"/>
            </w:tcBorders>
            <w:shd w:val="clear" w:color="auto" w:fill="auto"/>
            <w:noWrap/>
            <w:vAlign w:val="center"/>
            <w:hideMark/>
          </w:tcPr>
          <w:p w14:paraId="05E52896" w14:textId="77777777" w:rsidR="008C64C7" w:rsidRPr="00930689" w:rsidRDefault="008C64C7" w:rsidP="008C64C7">
            <w:pPr>
              <w:jc w:val="right"/>
              <w:rPr>
                <w:rFonts w:ascii="Calibri" w:hAnsi="Calibri"/>
                <w:color w:val="000000"/>
              </w:rPr>
            </w:pPr>
            <w:r w:rsidRPr="00930689">
              <w:rPr>
                <w:rFonts w:ascii="Calibri" w:hAnsi="Calibri"/>
                <w:color w:val="000000"/>
              </w:rPr>
              <w:t>270</w:t>
            </w:r>
          </w:p>
        </w:tc>
        <w:tc>
          <w:tcPr>
            <w:tcW w:w="990" w:type="dxa"/>
            <w:tcBorders>
              <w:top w:val="nil"/>
              <w:left w:val="nil"/>
              <w:bottom w:val="single" w:sz="4" w:space="0" w:color="auto"/>
              <w:right w:val="single" w:sz="4" w:space="0" w:color="auto"/>
            </w:tcBorders>
            <w:shd w:val="clear" w:color="auto" w:fill="auto"/>
            <w:noWrap/>
            <w:vAlign w:val="center"/>
            <w:hideMark/>
          </w:tcPr>
          <w:p w14:paraId="4352AABB" w14:textId="77777777" w:rsidR="008C64C7" w:rsidRPr="00930689" w:rsidRDefault="008C64C7" w:rsidP="008C64C7">
            <w:pPr>
              <w:jc w:val="right"/>
              <w:rPr>
                <w:rFonts w:ascii="Calibri" w:hAnsi="Calibri"/>
                <w:color w:val="000000"/>
              </w:rPr>
            </w:pPr>
            <w:r w:rsidRPr="00930689">
              <w:rPr>
                <w:rFonts w:ascii="Calibri" w:hAnsi="Calibri"/>
                <w:color w:val="000000"/>
              </w:rPr>
              <w:t>0.27</w:t>
            </w:r>
            <w:r>
              <w:rPr>
                <w:rFonts w:ascii="Calibri" w:hAnsi="Calibri"/>
                <w:color w:val="000000"/>
              </w:rPr>
              <w:t>0</w:t>
            </w:r>
          </w:p>
        </w:tc>
        <w:tc>
          <w:tcPr>
            <w:tcW w:w="900" w:type="dxa"/>
            <w:tcBorders>
              <w:top w:val="nil"/>
              <w:left w:val="nil"/>
              <w:bottom w:val="single" w:sz="4" w:space="0" w:color="auto"/>
              <w:right w:val="single" w:sz="4" w:space="0" w:color="auto"/>
            </w:tcBorders>
            <w:shd w:val="clear" w:color="auto" w:fill="auto"/>
            <w:noWrap/>
            <w:vAlign w:val="center"/>
            <w:hideMark/>
          </w:tcPr>
          <w:p w14:paraId="556C902A" w14:textId="77777777" w:rsidR="008C64C7" w:rsidRPr="00930689" w:rsidRDefault="008C64C7" w:rsidP="008C64C7">
            <w:pPr>
              <w:jc w:val="right"/>
              <w:rPr>
                <w:rFonts w:ascii="Calibri" w:hAnsi="Calibri"/>
                <w:color w:val="000000"/>
              </w:rPr>
            </w:pPr>
            <w:r w:rsidRPr="00930689">
              <w:rPr>
                <w:rFonts w:ascii="Calibri" w:hAnsi="Calibri"/>
                <w:color w:val="000000"/>
              </w:rPr>
              <w:t>0</w:t>
            </w:r>
          </w:p>
        </w:tc>
        <w:tc>
          <w:tcPr>
            <w:tcW w:w="990" w:type="dxa"/>
            <w:tcBorders>
              <w:top w:val="nil"/>
              <w:left w:val="nil"/>
              <w:bottom w:val="single" w:sz="4" w:space="0" w:color="auto"/>
              <w:right w:val="single" w:sz="4" w:space="0" w:color="auto"/>
            </w:tcBorders>
            <w:shd w:val="clear" w:color="auto" w:fill="auto"/>
            <w:noWrap/>
            <w:vAlign w:val="center"/>
            <w:hideMark/>
          </w:tcPr>
          <w:p w14:paraId="40E378FE" w14:textId="77777777" w:rsidR="008C64C7" w:rsidRPr="00930689" w:rsidRDefault="008C64C7" w:rsidP="008C64C7">
            <w:pPr>
              <w:jc w:val="right"/>
              <w:rPr>
                <w:rFonts w:ascii="Calibri" w:hAnsi="Calibri"/>
                <w:color w:val="000000"/>
              </w:rPr>
            </w:pPr>
            <w:r w:rsidRPr="00930689">
              <w:rPr>
                <w:rFonts w:ascii="Calibri" w:hAnsi="Calibri"/>
                <w:color w:val="000000"/>
              </w:rPr>
              <w:t>0</w:t>
            </w:r>
          </w:p>
        </w:tc>
        <w:tc>
          <w:tcPr>
            <w:tcW w:w="900" w:type="dxa"/>
            <w:tcBorders>
              <w:top w:val="nil"/>
              <w:left w:val="nil"/>
              <w:bottom w:val="single" w:sz="4" w:space="0" w:color="auto"/>
              <w:right w:val="single" w:sz="4" w:space="0" w:color="auto"/>
            </w:tcBorders>
            <w:shd w:val="clear" w:color="auto" w:fill="auto"/>
            <w:noWrap/>
            <w:vAlign w:val="center"/>
            <w:hideMark/>
          </w:tcPr>
          <w:p w14:paraId="71A58B07" w14:textId="77777777" w:rsidR="008C64C7" w:rsidRPr="00930689" w:rsidRDefault="008C64C7" w:rsidP="008C64C7">
            <w:pPr>
              <w:jc w:val="right"/>
              <w:rPr>
                <w:rFonts w:ascii="Calibri" w:hAnsi="Calibri"/>
                <w:color w:val="000000"/>
              </w:rPr>
            </w:pPr>
            <w:r w:rsidRPr="00930689">
              <w:rPr>
                <w:rFonts w:ascii="Calibri" w:hAnsi="Calibri"/>
                <w:color w:val="000000"/>
              </w:rPr>
              <w:t>0</w:t>
            </w:r>
          </w:p>
        </w:tc>
        <w:tc>
          <w:tcPr>
            <w:tcW w:w="1080" w:type="dxa"/>
            <w:tcBorders>
              <w:top w:val="nil"/>
              <w:left w:val="nil"/>
              <w:bottom w:val="single" w:sz="4" w:space="0" w:color="auto"/>
              <w:right w:val="single" w:sz="4" w:space="0" w:color="auto"/>
            </w:tcBorders>
            <w:shd w:val="clear" w:color="auto" w:fill="auto"/>
            <w:noWrap/>
            <w:vAlign w:val="bottom"/>
            <w:hideMark/>
          </w:tcPr>
          <w:p w14:paraId="76D374D0" w14:textId="77777777" w:rsidR="008C64C7" w:rsidRPr="00930689" w:rsidRDefault="008C64C7" w:rsidP="008C64C7">
            <w:pPr>
              <w:jc w:val="right"/>
              <w:rPr>
                <w:rFonts w:ascii="Calibri" w:hAnsi="Calibri"/>
                <w:color w:val="000000"/>
              </w:rPr>
            </w:pPr>
            <w:r w:rsidRPr="00930689">
              <w:rPr>
                <w:rFonts w:ascii="Calibri" w:hAnsi="Calibri"/>
                <w:color w:val="000000"/>
              </w:rPr>
              <w:t>0</w:t>
            </w:r>
          </w:p>
        </w:tc>
      </w:tr>
      <w:tr w:rsidR="008C64C7" w:rsidRPr="00930689" w14:paraId="4A4E3792" w14:textId="77777777" w:rsidTr="008C64C7">
        <w:trPr>
          <w:trHeight w:val="300"/>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7E72963D" w14:textId="77777777" w:rsidR="008C64C7" w:rsidRPr="00930689" w:rsidRDefault="008C64C7" w:rsidP="008C64C7">
            <w:pPr>
              <w:jc w:val="right"/>
              <w:rPr>
                <w:rFonts w:ascii="Calibri" w:hAnsi="Calibri"/>
                <w:color w:val="000000"/>
              </w:rPr>
            </w:pPr>
            <w:r w:rsidRPr="00930689">
              <w:rPr>
                <w:rFonts w:ascii="Calibri" w:hAnsi="Calibri"/>
                <w:color w:val="000000"/>
              </w:rPr>
              <w:t>2</w:t>
            </w:r>
          </w:p>
        </w:tc>
        <w:tc>
          <w:tcPr>
            <w:tcW w:w="1595" w:type="dxa"/>
            <w:tcBorders>
              <w:top w:val="nil"/>
              <w:left w:val="nil"/>
              <w:bottom w:val="single" w:sz="4" w:space="0" w:color="auto"/>
              <w:right w:val="single" w:sz="4" w:space="0" w:color="auto"/>
            </w:tcBorders>
            <w:shd w:val="clear" w:color="auto" w:fill="auto"/>
            <w:noWrap/>
            <w:vAlign w:val="center"/>
            <w:hideMark/>
          </w:tcPr>
          <w:p w14:paraId="0CFA9A0D" w14:textId="77777777" w:rsidR="008C64C7" w:rsidRPr="00930689" w:rsidRDefault="008C64C7" w:rsidP="008C64C7">
            <w:pPr>
              <w:rPr>
                <w:rFonts w:ascii="Calibri" w:hAnsi="Calibri"/>
                <w:color w:val="000000"/>
              </w:rPr>
            </w:pPr>
            <w:r w:rsidRPr="00930689">
              <w:rPr>
                <w:rFonts w:ascii="Calibri" w:hAnsi="Calibri"/>
                <w:color w:val="000000"/>
              </w:rPr>
              <w:t>-p-Ome</w:t>
            </w:r>
          </w:p>
        </w:tc>
        <w:tc>
          <w:tcPr>
            <w:tcW w:w="900" w:type="dxa"/>
            <w:tcBorders>
              <w:top w:val="nil"/>
              <w:left w:val="nil"/>
              <w:bottom w:val="single" w:sz="4" w:space="0" w:color="auto"/>
              <w:right w:val="single" w:sz="4" w:space="0" w:color="auto"/>
            </w:tcBorders>
            <w:shd w:val="clear" w:color="auto" w:fill="auto"/>
            <w:noWrap/>
            <w:vAlign w:val="center"/>
            <w:hideMark/>
          </w:tcPr>
          <w:p w14:paraId="04F489D1" w14:textId="77777777" w:rsidR="008C64C7" w:rsidRPr="00930689" w:rsidRDefault="008C64C7" w:rsidP="008C64C7">
            <w:pPr>
              <w:jc w:val="right"/>
              <w:rPr>
                <w:rFonts w:ascii="Calibri" w:hAnsi="Calibri"/>
                <w:color w:val="000000"/>
              </w:rPr>
            </w:pPr>
            <w:r w:rsidRPr="00930689">
              <w:rPr>
                <w:rFonts w:ascii="Calibri" w:hAnsi="Calibri"/>
                <w:color w:val="000000"/>
              </w:rPr>
              <w:t>243</w:t>
            </w:r>
          </w:p>
        </w:tc>
        <w:tc>
          <w:tcPr>
            <w:tcW w:w="990" w:type="dxa"/>
            <w:tcBorders>
              <w:top w:val="nil"/>
              <w:left w:val="nil"/>
              <w:bottom w:val="single" w:sz="4" w:space="0" w:color="auto"/>
              <w:right w:val="single" w:sz="4" w:space="0" w:color="auto"/>
            </w:tcBorders>
            <w:shd w:val="clear" w:color="auto" w:fill="auto"/>
            <w:noWrap/>
            <w:vAlign w:val="center"/>
            <w:hideMark/>
          </w:tcPr>
          <w:p w14:paraId="3457C708" w14:textId="77777777" w:rsidR="008C64C7" w:rsidRPr="00930689" w:rsidRDefault="008C64C7" w:rsidP="008C64C7">
            <w:pPr>
              <w:jc w:val="right"/>
              <w:rPr>
                <w:rFonts w:ascii="Calibri" w:hAnsi="Calibri"/>
                <w:color w:val="000000"/>
              </w:rPr>
            </w:pPr>
            <w:r w:rsidRPr="00930689">
              <w:rPr>
                <w:rFonts w:ascii="Calibri" w:hAnsi="Calibri"/>
                <w:color w:val="000000"/>
              </w:rPr>
              <w:t>0.243</w:t>
            </w:r>
          </w:p>
        </w:tc>
        <w:tc>
          <w:tcPr>
            <w:tcW w:w="900" w:type="dxa"/>
            <w:tcBorders>
              <w:top w:val="nil"/>
              <w:left w:val="nil"/>
              <w:bottom w:val="single" w:sz="4" w:space="0" w:color="auto"/>
              <w:right w:val="single" w:sz="4" w:space="0" w:color="auto"/>
            </w:tcBorders>
            <w:shd w:val="clear" w:color="auto" w:fill="auto"/>
            <w:noWrap/>
            <w:vAlign w:val="center"/>
            <w:hideMark/>
          </w:tcPr>
          <w:p w14:paraId="267B48E9" w14:textId="77777777" w:rsidR="008C64C7" w:rsidRPr="00930689" w:rsidRDefault="008C64C7" w:rsidP="008C64C7">
            <w:pPr>
              <w:jc w:val="right"/>
              <w:rPr>
                <w:rFonts w:ascii="Calibri" w:hAnsi="Calibri"/>
                <w:color w:val="000000"/>
              </w:rPr>
            </w:pPr>
            <w:r w:rsidRPr="00930689">
              <w:rPr>
                <w:rFonts w:ascii="Calibri" w:hAnsi="Calibri"/>
                <w:color w:val="000000"/>
              </w:rPr>
              <w:t>-0.027</w:t>
            </w:r>
          </w:p>
        </w:tc>
        <w:tc>
          <w:tcPr>
            <w:tcW w:w="990" w:type="dxa"/>
            <w:tcBorders>
              <w:top w:val="nil"/>
              <w:left w:val="nil"/>
              <w:bottom w:val="single" w:sz="4" w:space="0" w:color="auto"/>
              <w:right w:val="single" w:sz="4" w:space="0" w:color="auto"/>
            </w:tcBorders>
            <w:shd w:val="clear" w:color="auto" w:fill="auto"/>
            <w:noWrap/>
            <w:vAlign w:val="center"/>
            <w:hideMark/>
          </w:tcPr>
          <w:p w14:paraId="62A8E5AA" w14:textId="77777777" w:rsidR="008C64C7" w:rsidRPr="00930689" w:rsidRDefault="008C64C7" w:rsidP="008C64C7">
            <w:pPr>
              <w:jc w:val="right"/>
              <w:rPr>
                <w:rFonts w:ascii="Calibri" w:hAnsi="Calibri"/>
                <w:color w:val="000000"/>
              </w:rPr>
            </w:pPr>
            <w:r w:rsidRPr="00930689">
              <w:rPr>
                <w:rFonts w:ascii="Calibri" w:hAnsi="Calibri"/>
                <w:color w:val="000000"/>
              </w:rPr>
              <w:t>-0.459</w:t>
            </w:r>
          </w:p>
        </w:tc>
        <w:tc>
          <w:tcPr>
            <w:tcW w:w="900" w:type="dxa"/>
            <w:tcBorders>
              <w:top w:val="nil"/>
              <w:left w:val="nil"/>
              <w:bottom w:val="single" w:sz="4" w:space="0" w:color="auto"/>
              <w:right w:val="single" w:sz="4" w:space="0" w:color="auto"/>
            </w:tcBorders>
            <w:shd w:val="clear" w:color="auto" w:fill="auto"/>
            <w:noWrap/>
            <w:vAlign w:val="center"/>
            <w:hideMark/>
          </w:tcPr>
          <w:p w14:paraId="047F8E7E" w14:textId="77777777" w:rsidR="008C64C7" w:rsidRPr="00930689" w:rsidRDefault="008C64C7" w:rsidP="008C64C7">
            <w:pPr>
              <w:jc w:val="right"/>
              <w:rPr>
                <w:rFonts w:ascii="Calibri" w:hAnsi="Calibri"/>
                <w:color w:val="000000"/>
              </w:rPr>
            </w:pPr>
            <w:r w:rsidRPr="00930689">
              <w:rPr>
                <w:rFonts w:ascii="Calibri" w:hAnsi="Calibri"/>
                <w:color w:val="000000"/>
              </w:rPr>
              <w:t>-0.27</w:t>
            </w:r>
            <w:r>
              <w:rPr>
                <w:rFonts w:ascii="Calibri" w:hAnsi="Calibri"/>
                <w:color w:val="000000"/>
              </w:rPr>
              <w:t>0</w:t>
            </w:r>
          </w:p>
        </w:tc>
        <w:tc>
          <w:tcPr>
            <w:tcW w:w="1080" w:type="dxa"/>
            <w:tcBorders>
              <w:top w:val="nil"/>
              <w:left w:val="nil"/>
              <w:bottom w:val="single" w:sz="4" w:space="0" w:color="auto"/>
              <w:right w:val="single" w:sz="4" w:space="0" w:color="auto"/>
            </w:tcBorders>
            <w:shd w:val="clear" w:color="auto" w:fill="auto"/>
            <w:noWrap/>
            <w:vAlign w:val="bottom"/>
            <w:hideMark/>
          </w:tcPr>
          <w:p w14:paraId="2C8A222F" w14:textId="77777777" w:rsidR="008C64C7" w:rsidRPr="00930689" w:rsidRDefault="008C64C7" w:rsidP="008C64C7">
            <w:pPr>
              <w:jc w:val="right"/>
              <w:rPr>
                <w:rFonts w:ascii="Calibri" w:hAnsi="Calibri"/>
                <w:color w:val="000000"/>
              </w:rPr>
            </w:pPr>
            <w:r w:rsidRPr="00930689">
              <w:rPr>
                <w:rFonts w:ascii="Calibri" w:hAnsi="Calibri"/>
                <w:color w:val="000000"/>
              </w:rPr>
              <w:t>-0.78</w:t>
            </w:r>
            <w:r>
              <w:rPr>
                <w:rFonts w:ascii="Calibri" w:hAnsi="Calibri"/>
                <w:color w:val="000000"/>
              </w:rPr>
              <w:t>0</w:t>
            </w:r>
          </w:p>
        </w:tc>
      </w:tr>
      <w:tr w:rsidR="008C64C7" w:rsidRPr="00930689" w14:paraId="3904DDEA" w14:textId="77777777" w:rsidTr="008C64C7">
        <w:trPr>
          <w:trHeight w:val="300"/>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35B6B55B" w14:textId="77777777" w:rsidR="008C64C7" w:rsidRPr="00930689" w:rsidRDefault="008C64C7" w:rsidP="008C64C7">
            <w:pPr>
              <w:jc w:val="right"/>
              <w:rPr>
                <w:rFonts w:ascii="Calibri" w:hAnsi="Calibri"/>
                <w:color w:val="000000"/>
              </w:rPr>
            </w:pPr>
            <w:r w:rsidRPr="00930689">
              <w:rPr>
                <w:rFonts w:ascii="Calibri" w:hAnsi="Calibri"/>
                <w:color w:val="000000"/>
              </w:rPr>
              <w:t>3</w:t>
            </w:r>
          </w:p>
        </w:tc>
        <w:tc>
          <w:tcPr>
            <w:tcW w:w="1595" w:type="dxa"/>
            <w:tcBorders>
              <w:top w:val="nil"/>
              <w:left w:val="nil"/>
              <w:bottom w:val="single" w:sz="4" w:space="0" w:color="auto"/>
              <w:right w:val="single" w:sz="4" w:space="0" w:color="auto"/>
            </w:tcBorders>
            <w:shd w:val="clear" w:color="auto" w:fill="auto"/>
            <w:noWrap/>
            <w:vAlign w:val="center"/>
            <w:hideMark/>
          </w:tcPr>
          <w:p w14:paraId="3D582B51" w14:textId="77777777" w:rsidR="008C64C7" w:rsidRPr="00930689" w:rsidRDefault="008C64C7" w:rsidP="008C64C7">
            <w:pPr>
              <w:rPr>
                <w:rFonts w:ascii="Calibri" w:hAnsi="Calibri"/>
                <w:color w:val="000000"/>
              </w:rPr>
            </w:pPr>
            <w:r w:rsidRPr="00930689">
              <w:rPr>
                <w:rFonts w:ascii="Calibri" w:hAnsi="Calibri"/>
                <w:color w:val="000000"/>
              </w:rPr>
              <w:t>p-Me</w:t>
            </w:r>
          </w:p>
        </w:tc>
        <w:tc>
          <w:tcPr>
            <w:tcW w:w="900" w:type="dxa"/>
            <w:tcBorders>
              <w:top w:val="nil"/>
              <w:left w:val="nil"/>
              <w:bottom w:val="single" w:sz="4" w:space="0" w:color="auto"/>
              <w:right w:val="single" w:sz="4" w:space="0" w:color="auto"/>
            </w:tcBorders>
            <w:shd w:val="clear" w:color="auto" w:fill="auto"/>
            <w:noWrap/>
            <w:vAlign w:val="center"/>
            <w:hideMark/>
          </w:tcPr>
          <w:p w14:paraId="7A82924C" w14:textId="77777777" w:rsidR="008C64C7" w:rsidRPr="00930689" w:rsidRDefault="008C64C7" w:rsidP="008C64C7">
            <w:pPr>
              <w:jc w:val="right"/>
              <w:rPr>
                <w:rFonts w:ascii="Calibri" w:hAnsi="Calibri"/>
                <w:color w:val="000000"/>
              </w:rPr>
            </w:pPr>
            <w:r w:rsidRPr="00930689">
              <w:rPr>
                <w:rFonts w:ascii="Calibri" w:hAnsi="Calibri"/>
                <w:color w:val="000000"/>
              </w:rPr>
              <w:t>259</w:t>
            </w:r>
          </w:p>
        </w:tc>
        <w:tc>
          <w:tcPr>
            <w:tcW w:w="990" w:type="dxa"/>
            <w:tcBorders>
              <w:top w:val="nil"/>
              <w:left w:val="nil"/>
              <w:bottom w:val="single" w:sz="4" w:space="0" w:color="auto"/>
              <w:right w:val="single" w:sz="4" w:space="0" w:color="auto"/>
            </w:tcBorders>
            <w:shd w:val="clear" w:color="auto" w:fill="auto"/>
            <w:noWrap/>
            <w:vAlign w:val="center"/>
            <w:hideMark/>
          </w:tcPr>
          <w:p w14:paraId="7E335F92" w14:textId="77777777" w:rsidR="008C64C7" w:rsidRPr="00930689" w:rsidRDefault="008C64C7" w:rsidP="008C64C7">
            <w:pPr>
              <w:jc w:val="right"/>
              <w:rPr>
                <w:rFonts w:ascii="Calibri" w:hAnsi="Calibri"/>
                <w:color w:val="000000"/>
              </w:rPr>
            </w:pPr>
            <w:r w:rsidRPr="00930689">
              <w:rPr>
                <w:rFonts w:ascii="Calibri" w:hAnsi="Calibri"/>
                <w:color w:val="000000"/>
              </w:rPr>
              <w:t>0.259</w:t>
            </w:r>
          </w:p>
        </w:tc>
        <w:tc>
          <w:tcPr>
            <w:tcW w:w="900" w:type="dxa"/>
            <w:tcBorders>
              <w:top w:val="nil"/>
              <w:left w:val="nil"/>
              <w:bottom w:val="single" w:sz="4" w:space="0" w:color="auto"/>
              <w:right w:val="single" w:sz="4" w:space="0" w:color="auto"/>
            </w:tcBorders>
            <w:shd w:val="clear" w:color="auto" w:fill="auto"/>
            <w:noWrap/>
            <w:vAlign w:val="center"/>
            <w:hideMark/>
          </w:tcPr>
          <w:p w14:paraId="13E66EE2" w14:textId="77777777" w:rsidR="008C64C7" w:rsidRPr="00930689" w:rsidRDefault="008C64C7" w:rsidP="008C64C7">
            <w:pPr>
              <w:jc w:val="right"/>
              <w:rPr>
                <w:rFonts w:ascii="Calibri" w:hAnsi="Calibri"/>
                <w:color w:val="000000"/>
              </w:rPr>
            </w:pPr>
            <w:r w:rsidRPr="00930689">
              <w:rPr>
                <w:rFonts w:ascii="Calibri" w:hAnsi="Calibri"/>
                <w:color w:val="000000"/>
              </w:rPr>
              <w:t>-0.011</w:t>
            </w:r>
          </w:p>
        </w:tc>
        <w:tc>
          <w:tcPr>
            <w:tcW w:w="990" w:type="dxa"/>
            <w:tcBorders>
              <w:top w:val="nil"/>
              <w:left w:val="nil"/>
              <w:bottom w:val="single" w:sz="4" w:space="0" w:color="auto"/>
              <w:right w:val="single" w:sz="4" w:space="0" w:color="auto"/>
            </w:tcBorders>
            <w:shd w:val="clear" w:color="auto" w:fill="auto"/>
            <w:noWrap/>
            <w:vAlign w:val="center"/>
            <w:hideMark/>
          </w:tcPr>
          <w:p w14:paraId="0A389DE9" w14:textId="77777777" w:rsidR="008C64C7" w:rsidRPr="00930689" w:rsidRDefault="008C64C7" w:rsidP="008C64C7">
            <w:pPr>
              <w:jc w:val="right"/>
              <w:rPr>
                <w:rFonts w:ascii="Calibri" w:hAnsi="Calibri"/>
                <w:color w:val="000000"/>
              </w:rPr>
            </w:pPr>
            <w:r w:rsidRPr="00930689">
              <w:rPr>
                <w:rFonts w:ascii="Calibri" w:hAnsi="Calibri"/>
                <w:color w:val="000000"/>
              </w:rPr>
              <w:t>-0.187</w:t>
            </w:r>
          </w:p>
        </w:tc>
        <w:tc>
          <w:tcPr>
            <w:tcW w:w="900" w:type="dxa"/>
            <w:tcBorders>
              <w:top w:val="nil"/>
              <w:left w:val="nil"/>
              <w:bottom w:val="single" w:sz="4" w:space="0" w:color="auto"/>
              <w:right w:val="single" w:sz="4" w:space="0" w:color="auto"/>
            </w:tcBorders>
            <w:shd w:val="clear" w:color="auto" w:fill="auto"/>
            <w:noWrap/>
            <w:vAlign w:val="center"/>
            <w:hideMark/>
          </w:tcPr>
          <w:p w14:paraId="390EA3E6" w14:textId="77777777" w:rsidR="008C64C7" w:rsidRPr="00930689" w:rsidRDefault="008C64C7" w:rsidP="008C64C7">
            <w:pPr>
              <w:jc w:val="right"/>
              <w:rPr>
                <w:rFonts w:ascii="Calibri" w:hAnsi="Calibri"/>
                <w:color w:val="000000"/>
              </w:rPr>
            </w:pPr>
            <w:r w:rsidRPr="00930689">
              <w:rPr>
                <w:rFonts w:ascii="Calibri" w:hAnsi="Calibri"/>
                <w:color w:val="000000"/>
              </w:rPr>
              <w:t>-0.17</w:t>
            </w:r>
            <w:r>
              <w:rPr>
                <w:rFonts w:ascii="Calibri" w:hAnsi="Calibri"/>
                <w:color w:val="000000"/>
              </w:rPr>
              <w:t>0</w:t>
            </w:r>
          </w:p>
        </w:tc>
        <w:tc>
          <w:tcPr>
            <w:tcW w:w="1080" w:type="dxa"/>
            <w:tcBorders>
              <w:top w:val="nil"/>
              <w:left w:val="nil"/>
              <w:bottom w:val="single" w:sz="4" w:space="0" w:color="auto"/>
              <w:right w:val="single" w:sz="4" w:space="0" w:color="auto"/>
            </w:tcBorders>
            <w:shd w:val="clear" w:color="auto" w:fill="auto"/>
            <w:noWrap/>
            <w:vAlign w:val="bottom"/>
            <w:hideMark/>
          </w:tcPr>
          <w:p w14:paraId="01B28780" w14:textId="77777777" w:rsidR="008C64C7" w:rsidRPr="00930689" w:rsidRDefault="008C64C7" w:rsidP="008C64C7">
            <w:pPr>
              <w:jc w:val="right"/>
              <w:rPr>
                <w:rFonts w:ascii="Calibri" w:hAnsi="Calibri"/>
                <w:color w:val="000000"/>
              </w:rPr>
            </w:pPr>
            <w:r w:rsidRPr="00930689">
              <w:rPr>
                <w:rFonts w:ascii="Calibri" w:hAnsi="Calibri"/>
                <w:color w:val="000000"/>
              </w:rPr>
              <w:t>-0.31</w:t>
            </w:r>
            <w:r>
              <w:rPr>
                <w:rFonts w:ascii="Calibri" w:hAnsi="Calibri"/>
                <w:color w:val="000000"/>
              </w:rPr>
              <w:t>0</w:t>
            </w:r>
          </w:p>
        </w:tc>
      </w:tr>
      <w:tr w:rsidR="008C64C7" w:rsidRPr="00930689" w14:paraId="50F7B89F" w14:textId="77777777" w:rsidTr="008C64C7">
        <w:trPr>
          <w:trHeight w:val="300"/>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0AC23E7E" w14:textId="77777777" w:rsidR="008C64C7" w:rsidRPr="00930689" w:rsidRDefault="008C64C7" w:rsidP="008C64C7">
            <w:pPr>
              <w:jc w:val="right"/>
              <w:rPr>
                <w:rFonts w:ascii="Calibri" w:hAnsi="Calibri"/>
                <w:color w:val="000000"/>
              </w:rPr>
            </w:pPr>
            <w:r w:rsidRPr="00930689">
              <w:rPr>
                <w:rFonts w:ascii="Calibri" w:hAnsi="Calibri"/>
                <w:color w:val="000000"/>
              </w:rPr>
              <w:t>4</w:t>
            </w:r>
          </w:p>
        </w:tc>
        <w:tc>
          <w:tcPr>
            <w:tcW w:w="1595" w:type="dxa"/>
            <w:tcBorders>
              <w:top w:val="nil"/>
              <w:left w:val="nil"/>
              <w:bottom w:val="single" w:sz="4" w:space="0" w:color="auto"/>
              <w:right w:val="single" w:sz="4" w:space="0" w:color="auto"/>
            </w:tcBorders>
            <w:shd w:val="clear" w:color="auto" w:fill="auto"/>
            <w:noWrap/>
            <w:vAlign w:val="center"/>
            <w:hideMark/>
          </w:tcPr>
          <w:p w14:paraId="58E42224" w14:textId="77777777" w:rsidR="008C64C7" w:rsidRPr="00930689" w:rsidRDefault="008C64C7" w:rsidP="008C64C7">
            <w:pPr>
              <w:rPr>
                <w:rFonts w:ascii="Calibri" w:hAnsi="Calibri"/>
                <w:color w:val="000000"/>
              </w:rPr>
            </w:pPr>
            <w:r w:rsidRPr="00930689">
              <w:rPr>
                <w:rFonts w:ascii="Calibri" w:hAnsi="Calibri"/>
                <w:color w:val="000000"/>
              </w:rPr>
              <w:t>m-Me</w:t>
            </w:r>
          </w:p>
        </w:tc>
        <w:tc>
          <w:tcPr>
            <w:tcW w:w="900" w:type="dxa"/>
            <w:tcBorders>
              <w:top w:val="nil"/>
              <w:left w:val="nil"/>
              <w:bottom w:val="single" w:sz="4" w:space="0" w:color="auto"/>
              <w:right w:val="single" w:sz="4" w:space="0" w:color="auto"/>
            </w:tcBorders>
            <w:shd w:val="clear" w:color="auto" w:fill="auto"/>
            <w:noWrap/>
            <w:vAlign w:val="center"/>
            <w:hideMark/>
          </w:tcPr>
          <w:p w14:paraId="42FEAC06" w14:textId="77777777" w:rsidR="008C64C7" w:rsidRPr="00930689" w:rsidRDefault="008C64C7" w:rsidP="008C64C7">
            <w:pPr>
              <w:jc w:val="right"/>
              <w:rPr>
                <w:rFonts w:ascii="Calibri" w:hAnsi="Calibri"/>
                <w:color w:val="000000"/>
              </w:rPr>
            </w:pPr>
            <w:r w:rsidRPr="00930689">
              <w:rPr>
                <w:rFonts w:ascii="Calibri" w:hAnsi="Calibri"/>
                <w:color w:val="000000"/>
              </w:rPr>
              <w:t>264</w:t>
            </w:r>
          </w:p>
        </w:tc>
        <w:tc>
          <w:tcPr>
            <w:tcW w:w="990" w:type="dxa"/>
            <w:tcBorders>
              <w:top w:val="nil"/>
              <w:left w:val="nil"/>
              <w:bottom w:val="single" w:sz="4" w:space="0" w:color="auto"/>
              <w:right w:val="single" w:sz="4" w:space="0" w:color="auto"/>
            </w:tcBorders>
            <w:shd w:val="clear" w:color="auto" w:fill="auto"/>
            <w:noWrap/>
            <w:vAlign w:val="center"/>
            <w:hideMark/>
          </w:tcPr>
          <w:p w14:paraId="3F1A4011" w14:textId="77777777" w:rsidR="008C64C7" w:rsidRPr="00930689" w:rsidRDefault="008C64C7" w:rsidP="008C64C7">
            <w:pPr>
              <w:jc w:val="right"/>
              <w:rPr>
                <w:rFonts w:ascii="Calibri" w:hAnsi="Calibri"/>
                <w:color w:val="000000"/>
              </w:rPr>
            </w:pPr>
            <w:r w:rsidRPr="00930689">
              <w:rPr>
                <w:rFonts w:ascii="Calibri" w:hAnsi="Calibri"/>
                <w:color w:val="000000"/>
              </w:rPr>
              <w:t>0.264</w:t>
            </w:r>
          </w:p>
        </w:tc>
        <w:tc>
          <w:tcPr>
            <w:tcW w:w="900" w:type="dxa"/>
            <w:tcBorders>
              <w:top w:val="nil"/>
              <w:left w:val="nil"/>
              <w:bottom w:val="single" w:sz="4" w:space="0" w:color="auto"/>
              <w:right w:val="single" w:sz="4" w:space="0" w:color="auto"/>
            </w:tcBorders>
            <w:shd w:val="clear" w:color="auto" w:fill="auto"/>
            <w:noWrap/>
            <w:vAlign w:val="center"/>
            <w:hideMark/>
          </w:tcPr>
          <w:p w14:paraId="6D189681" w14:textId="77777777" w:rsidR="008C64C7" w:rsidRPr="00930689" w:rsidRDefault="008C64C7" w:rsidP="008C64C7">
            <w:pPr>
              <w:jc w:val="right"/>
              <w:rPr>
                <w:rFonts w:ascii="Calibri" w:hAnsi="Calibri"/>
                <w:color w:val="000000"/>
              </w:rPr>
            </w:pPr>
            <w:r w:rsidRPr="00930689">
              <w:rPr>
                <w:rFonts w:ascii="Calibri" w:hAnsi="Calibri"/>
                <w:color w:val="000000"/>
              </w:rPr>
              <w:t>-0.006</w:t>
            </w:r>
          </w:p>
        </w:tc>
        <w:tc>
          <w:tcPr>
            <w:tcW w:w="990" w:type="dxa"/>
            <w:tcBorders>
              <w:top w:val="nil"/>
              <w:left w:val="nil"/>
              <w:bottom w:val="single" w:sz="4" w:space="0" w:color="auto"/>
              <w:right w:val="single" w:sz="4" w:space="0" w:color="auto"/>
            </w:tcBorders>
            <w:shd w:val="clear" w:color="auto" w:fill="auto"/>
            <w:noWrap/>
            <w:vAlign w:val="center"/>
            <w:hideMark/>
          </w:tcPr>
          <w:p w14:paraId="6352B3E5" w14:textId="77777777" w:rsidR="008C64C7" w:rsidRPr="00930689" w:rsidRDefault="008C64C7" w:rsidP="008C64C7">
            <w:pPr>
              <w:jc w:val="right"/>
              <w:rPr>
                <w:rFonts w:ascii="Calibri" w:hAnsi="Calibri"/>
                <w:color w:val="000000"/>
              </w:rPr>
            </w:pPr>
            <w:r w:rsidRPr="00930689">
              <w:rPr>
                <w:rFonts w:ascii="Calibri" w:hAnsi="Calibri"/>
                <w:color w:val="000000"/>
              </w:rPr>
              <w:t>-0.102</w:t>
            </w:r>
          </w:p>
        </w:tc>
        <w:tc>
          <w:tcPr>
            <w:tcW w:w="900" w:type="dxa"/>
            <w:tcBorders>
              <w:top w:val="nil"/>
              <w:left w:val="nil"/>
              <w:bottom w:val="single" w:sz="4" w:space="0" w:color="auto"/>
              <w:right w:val="single" w:sz="4" w:space="0" w:color="auto"/>
            </w:tcBorders>
            <w:shd w:val="clear" w:color="auto" w:fill="auto"/>
            <w:noWrap/>
            <w:vAlign w:val="center"/>
            <w:hideMark/>
          </w:tcPr>
          <w:p w14:paraId="76CC3AB8" w14:textId="77777777" w:rsidR="008C64C7" w:rsidRPr="00930689" w:rsidRDefault="008C64C7" w:rsidP="008C64C7">
            <w:pPr>
              <w:jc w:val="right"/>
              <w:rPr>
                <w:rFonts w:ascii="Calibri" w:hAnsi="Calibri"/>
                <w:color w:val="000000"/>
              </w:rPr>
            </w:pPr>
            <w:r w:rsidRPr="00930689">
              <w:rPr>
                <w:rFonts w:ascii="Calibri" w:hAnsi="Calibri"/>
                <w:color w:val="000000"/>
              </w:rPr>
              <w:t>-0.07</w:t>
            </w:r>
            <w:r>
              <w:rPr>
                <w:rFonts w:ascii="Calibri" w:hAnsi="Calibri"/>
                <w:color w:val="000000"/>
              </w:rPr>
              <w:t>0</w:t>
            </w:r>
          </w:p>
        </w:tc>
        <w:tc>
          <w:tcPr>
            <w:tcW w:w="1080" w:type="dxa"/>
            <w:tcBorders>
              <w:top w:val="nil"/>
              <w:left w:val="nil"/>
              <w:bottom w:val="single" w:sz="4" w:space="0" w:color="auto"/>
              <w:right w:val="single" w:sz="4" w:space="0" w:color="auto"/>
            </w:tcBorders>
            <w:shd w:val="clear" w:color="auto" w:fill="auto"/>
            <w:noWrap/>
            <w:vAlign w:val="bottom"/>
            <w:hideMark/>
          </w:tcPr>
          <w:p w14:paraId="13F59F94" w14:textId="77777777" w:rsidR="008C64C7" w:rsidRPr="00930689" w:rsidRDefault="008C64C7" w:rsidP="008C64C7">
            <w:pPr>
              <w:jc w:val="right"/>
              <w:rPr>
                <w:rFonts w:ascii="Calibri" w:hAnsi="Calibri"/>
                <w:color w:val="000000"/>
              </w:rPr>
            </w:pPr>
            <w:r w:rsidRPr="00930689">
              <w:rPr>
                <w:rFonts w:ascii="Calibri" w:hAnsi="Calibri"/>
                <w:color w:val="000000"/>
              </w:rPr>
              <w:t>-0.07</w:t>
            </w:r>
            <w:r>
              <w:rPr>
                <w:rFonts w:ascii="Calibri" w:hAnsi="Calibri"/>
                <w:color w:val="000000"/>
              </w:rPr>
              <w:t>0</w:t>
            </w:r>
          </w:p>
        </w:tc>
      </w:tr>
      <w:tr w:rsidR="008C64C7" w:rsidRPr="00930689" w14:paraId="53880227" w14:textId="77777777" w:rsidTr="008C64C7">
        <w:trPr>
          <w:trHeight w:val="300"/>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4A728D05" w14:textId="77777777" w:rsidR="008C64C7" w:rsidRPr="00930689" w:rsidRDefault="008C64C7" w:rsidP="008C64C7">
            <w:pPr>
              <w:jc w:val="right"/>
              <w:rPr>
                <w:rFonts w:ascii="Calibri" w:hAnsi="Calibri"/>
                <w:color w:val="000000"/>
              </w:rPr>
            </w:pPr>
            <w:r w:rsidRPr="00930689">
              <w:rPr>
                <w:rFonts w:ascii="Calibri" w:hAnsi="Calibri"/>
                <w:color w:val="000000"/>
              </w:rPr>
              <w:t>5</w:t>
            </w:r>
          </w:p>
        </w:tc>
        <w:tc>
          <w:tcPr>
            <w:tcW w:w="1595" w:type="dxa"/>
            <w:tcBorders>
              <w:top w:val="nil"/>
              <w:left w:val="nil"/>
              <w:bottom w:val="single" w:sz="4" w:space="0" w:color="auto"/>
              <w:right w:val="single" w:sz="4" w:space="0" w:color="auto"/>
            </w:tcBorders>
            <w:shd w:val="clear" w:color="auto" w:fill="auto"/>
            <w:noWrap/>
            <w:vAlign w:val="center"/>
            <w:hideMark/>
          </w:tcPr>
          <w:p w14:paraId="2798C9D1" w14:textId="77777777" w:rsidR="008C64C7" w:rsidRPr="00930689" w:rsidRDefault="008C64C7" w:rsidP="008C64C7">
            <w:pPr>
              <w:rPr>
                <w:rFonts w:ascii="Calibri" w:hAnsi="Calibri"/>
                <w:color w:val="000000"/>
              </w:rPr>
            </w:pPr>
            <w:r w:rsidRPr="00930689">
              <w:rPr>
                <w:rFonts w:ascii="Calibri" w:hAnsi="Calibri"/>
                <w:color w:val="000000"/>
              </w:rPr>
              <w:t>o-Me</w:t>
            </w:r>
          </w:p>
        </w:tc>
        <w:tc>
          <w:tcPr>
            <w:tcW w:w="900" w:type="dxa"/>
            <w:tcBorders>
              <w:top w:val="nil"/>
              <w:left w:val="nil"/>
              <w:bottom w:val="single" w:sz="4" w:space="0" w:color="auto"/>
              <w:right w:val="single" w:sz="4" w:space="0" w:color="auto"/>
            </w:tcBorders>
            <w:shd w:val="clear" w:color="auto" w:fill="auto"/>
            <w:noWrap/>
            <w:vAlign w:val="center"/>
            <w:hideMark/>
          </w:tcPr>
          <w:p w14:paraId="2B8317F7" w14:textId="77777777" w:rsidR="008C64C7" w:rsidRPr="00930689" w:rsidRDefault="008C64C7" w:rsidP="008C64C7">
            <w:pPr>
              <w:jc w:val="right"/>
              <w:rPr>
                <w:rFonts w:ascii="Calibri" w:hAnsi="Calibri"/>
                <w:color w:val="000000"/>
              </w:rPr>
            </w:pPr>
            <w:r w:rsidRPr="00930689">
              <w:rPr>
                <w:rFonts w:ascii="Calibri" w:hAnsi="Calibri"/>
                <w:color w:val="000000"/>
              </w:rPr>
              <w:t>259</w:t>
            </w:r>
          </w:p>
        </w:tc>
        <w:tc>
          <w:tcPr>
            <w:tcW w:w="990" w:type="dxa"/>
            <w:tcBorders>
              <w:top w:val="nil"/>
              <w:left w:val="nil"/>
              <w:bottom w:val="single" w:sz="4" w:space="0" w:color="auto"/>
              <w:right w:val="single" w:sz="4" w:space="0" w:color="auto"/>
            </w:tcBorders>
            <w:shd w:val="clear" w:color="auto" w:fill="auto"/>
            <w:noWrap/>
            <w:vAlign w:val="center"/>
            <w:hideMark/>
          </w:tcPr>
          <w:p w14:paraId="5F3B2BAE" w14:textId="77777777" w:rsidR="008C64C7" w:rsidRPr="00930689" w:rsidRDefault="008C64C7" w:rsidP="008C64C7">
            <w:pPr>
              <w:jc w:val="right"/>
              <w:rPr>
                <w:rFonts w:ascii="Calibri" w:hAnsi="Calibri"/>
                <w:color w:val="000000"/>
              </w:rPr>
            </w:pPr>
            <w:r w:rsidRPr="00930689">
              <w:rPr>
                <w:rFonts w:ascii="Calibri" w:hAnsi="Calibri"/>
                <w:color w:val="000000"/>
              </w:rPr>
              <w:t>0.259</w:t>
            </w:r>
          </w:p>
        </w:tc>
        <w:tc>
          <w:tcPr>
            <w:tcW w:w="900" w:type="dxa"/>
            <w:tcBorders>
              <w:top w:val="nil"/>
              <w:left w:val="nil"/>
              <w:bottom w:val="single" w:sz="4" w:space="0" w:color="auto"/>
              <w:right w:val="single" w:sz="4" w:space="0" w:color="auto"/>
            </w:tcBorders>
            <w:shd w:val="clear" w:color="auto" w:fill="auto"/>
            <w:noWrap/>
            <w:vAlign w:val="center"/>
            <w:hideMark/>
          </w:tcPr>
          <w:p w14:paraId="7C07A0F4" w14:textId="77777777" w:rsidR="008C64C7" w:rsidRPr="00930689" w:rsidRDefault="008C64C7" w:rsidP="008C64C7">
            <w:pPr>
              <w:jc w:val="right"/>
              <w:rPr>
                <w:rFonts w:ascii="Calibri" w:hAnsi="Calibri"/>
                <w:color w:val="000000"/>
              </w:rPr>
            </w:pPr>
            <w:r w:rsidRPr="00930689">
              <w:rPr>
                <w:rFonts w:ascii="Calibri" w:hAnsi="Calibri"/>
                <w:color w:val="000000"/>
              </w:rPr>
              <w:t>-0.011</w:t>
            </w:r>
          </w:p>
        </w:tc>
        <w:tc>
          <w:tcPr>
            <w:tcW w:w="990" w:type="dxa"/>
            <w:tcBorders>
              <w:top w:val="nil"/>
              <w:left w:val="nil"/>
              <w:bottom w:val="single" w:sz="4" w:space="0" w:color="auto"/>
              <w:right w:val="single" w:sz="4" w:space="0" w:color="auto"/>
            </w:tcBorders>
            <w:shd w:val="clear" w:color="auto" w:fill="auto"/>
            <w:noWrap/>
            <w:vAlign w:val="center"/>
            <w:hideMark/>
          </w:tcPr>
          <w:p w14:paraId="4BB69C50" w14:textId="77777777" w:rsidR="008C64C7" w:rsidRPr="00930689" w:rsidRDefault="008C64C7" w:rsidP="008C64C7">
            <w:pPr>
              <w:jc w:val="right"/>
              <w:rPr>
                <w:rFonts w:ascii="Calibri" w:hAnsi="Calibri"/>
                <w:color w:val="000000"/>
              </w:rPr>
            </w:pPr>
            <w:r w:rsidRPr="00930689">
              <w:rPr>
                <w:rFonts w:ascii="Calibri" w:hAnsi="Calibri"/>
                <w:color w:val="000000"/>
              </w:rPr>
              <w:t>-0.187</w:t>
            </w:r>
          </w:p>
        </w:tc>
        <w:tc>
          <w:tcPr>
            <w:tcW w:w="900" w:type="dxa"/>
            <w:tcBorders>
              <w:top w:val="nil"/>
              <w:left w:val="nil"/>
              <w:bottom w:val="single" w:sz="4" w:space="0" w:color="auto"/>
              <w:right w:val="single" w:sz="4" w:space="0" w:color="auto"/>
            </w:tcBorders>
            <w:shd w:val="clear" w:color="auto" w:fill="auto"/>
            <w:noWrap/>
            <w:vAlign w:val="center"/>
            <w:hideMark/>
          </w:tcPr>
          <w:p w14:paraId="379783A7" w14:textId="77777777" w:rsidR="008C64C7" w:rsidRPr="00930689" w:rsidRDefault="008C64C7" w:rsidP="008C64C7">
            <w:pPr>
              <w:jc w:val="right"/>
              <w:rPr>
                <w:rFonts w:ascii="Calibri" w:hAnsi="Calibri"/>
                <w:color w:val="000000"/>
              </w:rPr>
            </w:pPr>
            <w:r w:rsidRPr="00930689">
              <w:rPr>
                <w:rFonts w:ascii="Calibri" w:hAnsi="Calibri"/>
                <w:color w:val="000000"/>
              </w:rPr>
              <w:t>-0.17</w:t>
            </w:r>
            <w:r>
              <w:rPr>
                <w:rFonts w:ascii="Calibri" w:hAnsi="Calibri"/>
                <w:color w:val="000000"/>
              </w:rPr>
              <w:t>0</w:t>
            </w:r>
          </w:p>
        </w:tc>
        <w:tc>
          <w:tcPr>
            <w:tcW w:w="1080" w:type="dxa"/>
            <w:tcBorders>
              <w:top w:val="nil"/>
              <w:left w:val="nil"/>
              <w:bottom w:val="single" w:sz="4" w:space="0" w:color="auto"/>
              <w:right w:val="single" w:sz="4" w:space="0" w:color="auto"/>
            </w:tcBorders>
            <w:shd w:val="clear" w:color="auto" w:fill="auto"/>
            <w:noWrap/>
            <w:vAlign w:val="bottom"/>
            <w:hideMark/>
          </w:tcPr>
          <w:p w14:paraId="4AA2684C" w14:textId="77777777" w:rsidR="008C64C7" w:rsidRPr="00930689" w:rsidRDefault="008C64C7" w:rsidP="008C64C7">
            <w:pPr>
              <w:jc w:val="right"/>
              <w:rPr>
                <w:rFonts w:ascii="Calibri" w:hAnsi="Calibri"/>
                <w:color w:val="000000"/>
              </w:rPr>
            </w:pPr>
            <w:r w:rsidRPr="00930689">
              <w:rPr>
                <w:rFonts w:ascii="Calibri" w:hAnsi="Calibri"/>
                <w:color w:val="000000"/>
              </w:rPr>
              <w:t>-0.17</w:t>
            </w:r>
            <w:r>
              <w:rPr>
                <w:rFonts w:ascii="Calibri" w:hAnsi="Calibri"/>
                <w:color w:val="000000"/>
              </w:rPr>
              <w:t>0</w:t>
            </w:r>
          </w:p>
        </w:tc>
      </w:tr>
      <w:tr w:rsidR="008C64C7" w:rsidRPr="00930689" w14:paraId="7E2F20FB" w14:textId="77777777" w:rsidTr="008C64C7">
        <w:trPr>
          <w:trHeight w:val="300"/>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23C76424" w14:textId="77777777" w:rsidR="008C64C7" w:rsidRPr="00930689" w:rsidRDefault="008C64C7" w:rsidP="008C64C7">
            <w:pPr>
              <w:jc w:val="right"/>
              <w:rPr>
                <w:rFonts w:ascii="Calibri" w:hAnsi="Calibri"/>
                <w:color w:val="000000"/>
              </w:rPr>
            </w:pPr>
            <w:r w:rsidRPr="00930689">
              <w:rPr>
                <w:rFonts w:ascii="Calibri" w:hAnsi="Calibri"/>
                <w:color w:val="000000"/>
              </w:rPr>
              <w:t>6</w:t>
            </w:r>
          </w:p>
        </w:tc>
        <w:tc>
          <w:tcPr>
            <w:tcW w:w="1595" w:type="dxa"/>
            <w:tcBorders>
              <w:top w:val="nil"/>
              <w:left w:val="nil"/>
              <w:bottom w:val="single" w:sz="4" w:space="0" w:color="auto"/>
              <w:right w:val="single" w:sz="4" w:space="0" w:color="auto"/>
            </w:tcBorders>
            <w:shd w:val="clear" w:color="auto" w:fill="auto"/>
            <w:noWrap/>
            <w:vAlign w:val="center"/>
            <w:hideMark/>
          </w:tcPr>
          <w:p w14:paraId="335987FB" w14:textId="77777777" w:rsidR="008C64C7" w:rsidRPr="00930689" w:rsidRDefault="008C64C7" w:rsidP="008C64C7">
            <w:pPr>
              <w:rPr>
                <w:rFonts w:ascii="Calibri" w:hAnsi="Calibri"/>
                <w:color w:val="000000"/>
              </w:rPr>
            </w:pPr>
            <w:r w:rsidRPr="00930689">
              <w:rPr>
                <w:rFonts w:ascii="Calibri" w:hAnsi="Calibri"/>
                <w:color w:val="000000"/>
              </w:rPr>
              <w:t>p-Ph</w:t>
            </w:r>
          </w:p>
        </w:tc>
        <w:tc>
          <w:tcPr>
            <w:tcW w:w="900" w:type="dxa"/>
            <w:tcBorders>
              <w:top w:val="nil"/>
              <w:left w:val="nil"/>
              <w:bottom w:val="single" w:sz="4" w:space="0" w:color="auto"/>
              <w:right w:val="single" w:sz="4" w:space="0" w:color="auto"/>
            </w:tcBorders>
            <w:shd w:val="clear" w:color="auto" w:fill="auto"/>
            <w:noWrap/>
            <w:vAlign w:val="center"/>
            <w:hideMark/>
          </w:tcPr>
          <w:p w14:paraId="0CC265EE" w14:textId="77777777" w:rsidR="008C64C7" w:rsidRPr="00930689" w:rsidRDefault="008C64C7" w:rsidP="008C64C7">
            <w:pPr>
              <w:jc w:val="right"/>
              <w:rPr>
                <w:rFonts w:ascii="Calibri" w:hAnsi="Calibri"/>
                <w:color w:val="000000"/>
              </w:rPr>
            </w:pPr>
            <w:r w:rsidRPr="00930689">
              <w:rPr>
                <w:rFonts w:ascii="Calibri" w:hAnsi="Calibri"/>
                <w:color w:val="000000"/>
              </w:rPr>
              <w:t>269</w:t>
            </w:r>
          </w:p>
        </w:tc>
        <w:tc>
          <w:tcPr>
            <w:tcW w:w="990" w:type="dxa"/>
            <w:tcBorders>
              <w:top w:val="nil"/>
              <w:left w:val="nil"/>
              <w:bottom w:val="single" w:sz="4" w:space="0" w:color="auto"/>
              <w:right w:val="single" w:sz="4" w:space="0" w:color="auto"/>
            </w:tcBorders>
            <w:shd w:val="clear" w:color="auto" w:fill="auto"/>
            <w:noWrap/>
            <w:vAlign w:val="center"/>
            <w:hideMark/>
          </w:tcPr>
          <w:p w14:paraId="18CD025A" w14:textId="77777777" w:rsidR="008C64C7" w:rsidRPr="00930689" w:rsidRDefault="008C64C7" w:rsidP="008C64C7">
            <w:pPr>
              <w:jc w:val="right"/>
              <w:rPr>
                <w:rFonts w:ascii="Calibri" w:hAnsi="Calibri"/>
                <w:color w:val="000000"/>
              </w:rPr>
            </w:pPr>
            <w:r w:rsidRPr="00930689">
              <w:rPr>
                <w:rFonts w:ascii="Calibri" w:hAnsi="Calibri"/>
                <w:color w:val="000000"/>
              </w:rPr>
              <w:t>0.269</w:t>
            </w:r>
          </w:p>
        </w:tc>
        <w:tc>
          <w:tcPr>
            <w:tcW w:w="900" w:type="dxa"/>
            <w:tcBorders>
              <w:top w:val="nil"/>
              <w:left w:val="nil"/>
              <w:bottom w:val="single" w:sz="4" w:space="0" w:color="auto"/>
              <w:right w:val="single" w:sz="4" w:space="0" w:color="auto"/>
            </w:tcBorders>
            <w:shd w:val="clear" w:color="auto" w:fill="auto"/>
            <w:noWrap/>
            <w:vAlign w:val="center"/>
            <w:hideMark/>
          </w:tcPr>
          <w:p w14:paraId="0BDFF497" w14:textId="77777777" w:rsidR="008C64C7" w:rsidRPr="00930689" w:rsidRDefault="008C64C7" w:rsidP="008C64C7">
            <w:pPr>
              <w:jc w:val="right"/>
              <w:rPr>
                <w:rFonts w:ascii="Calibri" w:hAnsi="Calibri"/>
                <w:color w:val="000000"/>
              </w:rPr>
            </w:pPr>
            <w:r w:rsidRPr="00930689">
              <w:rPr>
                <w:rFonts w:ascii="Calibri" w:hAnsi="Calibri"/>
                <w:color w:val="000000"/>
              </w:rPr>
              <w:t>-0.001</w:t>
            </w:r>
          </w:p>
        </w:tc>
        <w:tc>
          <w:tcPr>
            <w:tcW w:w="990" w:type="dxa"/>
            <w:tcBorders>
              <w:top w:val="nil"/>
              <w:left w:val="nil"/>
              <w:bottom w:val="single" w:sz="4" w:space="0" w:color="auto"/>
              <w:right w:val="single" w:sz="4" w:space="0" w:color="auto"/>
            </w:tcBorders>
            <w:shd w:val="clear" w:color="auto" w:fill="auto"/>
            <w:noWrap/>
            <w:vAlign w:val="center"/>
            <w:hideMark/>
          </w:tcPr>
          <w:p w14:paraId="29B6F9AE" w14:textId="77777777" w:rsidR="008C64C7" w:rsidRPr="00930689" w:rsidRDefault="008C64C7" w:rsidP="008C64C7">
            <w:pPr>
              <w:jc w:val="right"/>
              <w:rPr>
                <w:rFonts w:ascii="Calibri" w:hAnsi="Calibri"/>
                <w:color w:val="000000"/>
              </w:rPr>
            </w:pPr>
            <w:r w:rsidRPr="00930689">
              <w:rPr>
                <w:rFonts w:ascii="Calibri" w:hAnsi="Calibri"/>
                <w:color w:val="000000"/>
              </w:rPr>
              <w:t>-0.017</w:t>
            </w:r>
          </w:p>
        </w:tc>
        <w:tc>
          <w:tcPr>
            <w:tcW w:w="900" w:type="dxa"/>
            <w:tcBorders>
              <w:top w:val="nil"/>
              <w:left w:val="nil"/>
              <w:bottom w:val="single" w:sz="4" w:space="0" w:color="auto"/>
              <w:right w:val="single" w:sz="4" w:space="0" w:color="auto"/>
            </w:tcBorders>
            <w:shd w:val="clear" w:color="auto" w:fill="auto"/>
            <w:noWrap/>
            <w:vAlign w:val="center"/>
            <w:hideMark/>
          </w:tcPr>
          <w:p w14:paraId="6B956438" w14:textId="77777777" w:rsidR="008C64C7" w:rsidRPr="00930689" w:rsidRDefault="008C64C7" w:rsidP="008C64C7">
            <w:pPr>
              <w:jc w:val="right"/>
              <w:rPr>
                <w:rFonts w:ascii="Calibri" w:hAnsi="Calibri"/>
                <w:color w:val="000000"/>
              </w:rPr>
            </w:pPr>
            <w:r w:rsidRPr="00930689">
              <w:rPr>
                <w:rFonts w:ascii="Calibri" w:hAnsi="Calibri"/>
                <w:color w:val="000000"/>
              </w:rPr>
              <w:t>-0.05</w:t>
            </w:r>
            <w:r>
              <w:rPr>
                <w:rFonts w:ascii="Calibri" w:hAnsi="Calibri"/>
                <w:color w:val="000000"/>
              </w:rPr>
              <w:t>0</w:t>
            </w:r>
          </w:p>
        </w:tc>
        <w:tc>
          <w:tcPr>
            <w:tcW w:w="1080" w:type="dxa"/>
            <w:tcBorders>
              <w:top w:val="nil"/>
              <w:left w:val="nil"/>
              <w:bottom w:val="single" w:sz="4" w:space="0" w:color="auto"/>
              <w:right w:val="single" w:sz="4" w:space="0" w:color="auto"/>
            </w:tcBorders>
            <w:shd w:val="clear" w:color="auto" w:fill="auto"/>
            <w:noWrap/>
            <w:vAlign w:val="bottom"/>
            <w:hideMark/>
          </w:tcPr>
          <w:p w14:paraId="5D32BAA5" w14:textId="77777777" w:rsidR="008C64C7" w:rsidRPr="00930689" w:rsidRDefault="008C64C7" w:rsidP="008C64C7">
            <w:pPr>
              <w:jc w:val="right"/>
              <w:rPr>
                <w:rFonts w:ascii="Calibri" w:hAnsi="Calibri"/>
                <w:color w:val="000000"/>
              </w:rPr>
            </w:pPr>
            <w:r w:rsidRPr="00930689">
              <w:rPr>
                <w:rFonts w:ascii="Calibri" w:hAnsi="Calibri"/>
                <w:color w:val="000000"/>
              </w:rPr>
              <w:t>-0.18</w:t>
            </w:r>
            <w:r>
              <w:rPr>
                <w:rFonts w:ascii="Calibri" w:hAnsi="Calibri"/>
                <w:color w:val="000000"/>
              </w:rPr>
              <w:t>0</w:t>
            </w:r>
          </w:p>
        </w:tc>
      </w:tr>
      <w:tr w:rsidR="008C64C7" w:rsidRPr="00930689" w14:paraId="616B830E" w14:textId="77777777" w:rsidTr="008C64C7">
        <w:trPr>
          <w:trHeight w:val="300"/>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7111439A" w14:textId="77777777" w:rsidR="008C64C7" w:rsidRPr="00930689" w:rsidRDefault="008C64C7" w:rsidP="008C64C7">
            <w:pPr>
              <w:jc w:val="right"/>
              <w:rPr>
                <w:rFonts w:ascii="Calibri" w:hAnsi="Calibri"/>
                <w:color w:val="000000"/>
              </w:rPr>
            </w:pPr>
            <w:r w:rsidRPr="00930689">
              <w:rPr>
                <w:rFonts w:ascii="Calibri" w:hAnsi="Calibri"/>
                <w:color w:val="000000"/>
              </w:rPr>
              <w:t>7</w:t>
            </w:r>
          </w:p>
        </w:tc>
        <w:tc>
          <w:tcPr>
            <w:tcW w:w="1595" w:type="dxa"/>
            <w:tcBorders>
              <w:top w:val="nil"/>
              <w:left w:val="nil"/>
              <w:bottom w:val="single" w:sz="4" w:space="0" w:color="auto"/>
              <w:right w:val="single" w:sz="4" w:space="0" w:color="auto"/>
            </w:tcBorders>
            <w:shd w:val="clear" w:color="auto" w:fill="auto"/>
            <w:noWrap/>
            <w:vAlign w:val="center"/>
            <w:hideMark/>
          </w:tcPr>
          <w:p w14:paraId="3E5B660E" w14:textId="77777777" w:rsidR="008C64C7" w:rsidRPr="00930689" w:rsidRDefault="008C64C7" w:rsidP="008C64C7">
            <w:pPr>
              <w:rPr>
                <w:rFonts w:ascii="Calibri" w:hAnsi="Calibri"/>
                <w:color w:val="000000"/>
              </w:rPr>
            </w:pPr>
            <w:r w:rsidRPr="00930689">
              <w:rPr>
                <w:rFonts w:ascii="Calibri" w:hAnsi="Calibri"/>
                <w:color w:val="000000"/>
              </w:rPr>
              <w:t>p-NO2</w:t>
            </w:r>
          </w:p>
        </w:tc>
        <w:tc>
          <w:tcPr>
            <w:tcW w:w="900" w:type="dxa"/>
            <w:tcBorders>
              <w:top w:val="nil"/>
              <w:left w:val="nil"/>
              <w:bottom w:val="single" w:sz="4" w:space="0" w:color="auto"/>
              <w:right w:val="single" w:sz="4" w:space="0" w:color="auto"/>
            </w:tcBorders>
            <w:shd w:val="clear" w:color="auto" w:fill="auto"/>
            <w:noWrap/>
            <w:vAlign w:val="center"/>
            <w:hideMark/>
          </w:tcPr>
          <w:p w14:paraId="5366EB58" w14:textId="77777777" w:rsidR="008C64C7" w:rsidRPr="00930689" w:rsidRDefault="008C64C7" w:rsidP="008C64C7">
            <w:pPr>
              <w:jc w:val="right"/>
              <w:rPr>
                <w:rFonts w:ascii="Calibri" w:hAnsi="Calibri"/>
                <w:color w:val="000000"/>
              </w:rPr>
            </w:pPr>
            <w:r w:rsidRPr="00930689">
              <w:rPr>
                <w:rFonts w:ascii="Calibri" w:hAnsi="Calibri"/>
                <w:color w:val="000000"/>
              </w:rPr>
              <w:t>313</w:t>
            </w:r>
          </w:p>
        </w:tc>
        <w:tc>
          <w:tcPr>
            <w:tcW w:w="990" w:type="dxa"/>
            <w:tcBorders>
              <w:top w:val="nil"/>
              <w:left w:val="nil"/>
              <w:bottom w:val="single" w:sz="4" w:space="0" w:color="auto"/>
              <w:right w:val="single" w:sz="4" w:space="0" w:color="auto"/>
            </w:tcBorders>
            <w:shd w:val="clear" w:color="auto" w:fill="auto"/>
            <w:noWrap/>
            <w:vAlign w:val="center"/>
            <w:hideMark/>
          </w:tcPr>
          <w:p w14:paraId="2E5F7B04" w14:textId="77777777" w:rsidR="008C64C7" w:rsidRPr="00930689" w:rsidRDefault="008C64C7" w:rsidP="008C64C7">
            <w:pPr>
              <w:jc w:val="right"/>
              <w:rPr>
                <w:rFonts w:ascii="Calibri" w:hAnsi="Calibri"/>
                <w:color w:val="000000"/>
              </w:rPr>
            </w:pPr>
            <w:r w:rsidRPr="00930689">
              <w:rPr>
                <w:rFonts w:ascii="Calibri" w:hAnsi="Calibri"/>
                <w:color w:val="000000"/>
              </w:rPr>
              <w:t>0.313</w:t>
            </w:r>
          </w:p>
        </w:tc>
        <w:tc>
          <w:tcPr>
            <w:tcW w:w="900" w:type="dxa"/>
            <w:tcBorders>
              <w:top w:val="nil"/>
              <w:left w:val="nil"/>
              <w:bottom w:val="single" w:sz="4" w:space="0" w:color="auto"/>
              <w:right w:val="single" w:sz="4" w:space="0" w:color="auto"/>
            </w:tcBorders>
            <w:shd w:val="clear" w:color="auto" w:fill="auto"/>
            <w:noWrap/>
            <w:vAlign w:val="center"/>
            <w:hideMark/>
          </w:tcPr>
          <w:p w14:paraId="1FFF1F72" w14:textId="77777777" w:rsidR="008C64C7" w:rsidRPr="00930689" w:rsidRDefault="008C64C7" w:rsidP="008C64C7">
            <w:pPr>
              <w:jc w:val="right"/>
              <w:rPr>
                <w:rFonts w:ascii="Calibri" w:hAnsi="Calibri"/>
                <w:color w:val="000000"/>
              </w:rPr>
            </w:pPr>
            <w:r w:rsidRPr="00930689">
              <w:rPr>
                <w:rFonts w:ascii="Calibri" w:hAnsi="Calibri"/>
                <w:color w:val="000000"/>
              </w:rPr>
              <w:t>0.043</w:t>
            </w:r>
          </w:p>
        </w:tc>
        <w:tc>
          <w:tcPr>
            <w:tcW w:w="990" w:type="dxa"/>
            <w:tcBorders>
              <w:top w:val="nil"/>
              <w:left w:val="nil"/>
              <w:bottom w:val="single" w:sz="4" w:space="0" w:color="auto"/>
              <w:right w:val="single" w:sz="4" w:space="0" w:color="auto"/>
            </w:tcBorders>
            <w:shd w:val="clear" w:color="auto" w:fill="auto"/>
            <w:noWrap/>
            <w:vAlign w:val="center"/>
            <w:hideMark/>
          </w:tcPr>
          <w:p w14:paraId="19662DD6" w14:textId="77777777" w:rsidR="008C64C7" w:rsidRPr="00930689" w:rsidRDefault="008C64C7" w:rsidP="008C64C7">
            <w:pPr>
              <w:jc w:val="right"/>
              <w:rPr>
                <w:rFonts w:ascii="Calibri" w:hAnsi="Calibri"/>
                <w:color w:val="000000"/>
              </w:rPr>
            </w:pPr>
            <w:r w:rsidRPr="00930689">
              <w:rPr>
                <w:rFonts w:ascii="Calibri" w:hAnsi="Calibri"/>
                <w:color w:val="000000"/>
              </w:rPr>
              <w:t>0.731</w:t>
            </w:r>
          </w:p>
        </w:tc>
        <w:tc>
          <w:tcPr>
            <w:tcW w:w="900" w:type="dxa"/>
            <w:tcBorders>
              <w:top w:val="nil"/>
              <w:left w:val="nil"/>
              <w:bottom w:val="single" w:sz="4" w:space="0" w:color="auto"/>
              <w:right w:val="single" w:sz="4" w:space="0" w:color="auto"/>
            </w:tcBorders>
            <w:shd w:val="clear" w:color="auto" w:fill="auto"/>
            <w:noWrap/>
            <w:vAlign w:val="center"/>
            <w:hideMark/>
          </w:tcPr>
          <w:p w14:paraId="7FF920E9" w14:textId="77777777" w:rsidR="008C64C7" w:rsidRPr="00930689" w:rsidRDefault="008C64C7" w:rsidP="008C64C7">
            <w:pPr>
              <w:jc w:val="right"/>
              <w:rPr>
                <w:rFonts w:ascii="Calibri" w:hAnsi="Calibri"/>
                <w:color w:val="000000"/>
              </w:rPr>
            </w:pPr>
            <w:r w:rsidRPr="00930689">
              <w:rPr>
                <w:rFonts w:ascii="Calibri" w:hAnsi="Calibri"/>
                <w:color w:val="000000"/>
              </w:rPr>
              <w:t>0.78</w:t>
            </w:r>
            <w:r>
              <w:rPr>
                <w:rFonts w:ascii="Calibri" w:hAnsi="Calibri"/>
                <w:color w:val="000000"/>
              </w:rPr>
              <w:t>0</w:t>
            </w:r>
          </w:p>
        </w:tc>
        <w:tc>
          <w:tcPr>
            <w:tcW w:w="1080" w:type="dxa"/>
            <w:tcBorders>
              <w:top w:val="nil"/>
              <w:left w:val="nil"/>
              <w:bottom w:val="single" w:sz="4" w:space="0" w:color="auto"/>
              <w:right w:val="single" w:sz="4" w:space="0" w:color="auto"/>
            </w:tcBorders>
            <w:shd w:val="clear" w:color="auto" w:fill="auto"/>
            <w:noWrap/>
            <w:vAlign w:val="bottom"/>
            <w:hideMark/>
          </w:tcPr>
          <w:p w14:paraId="1370975D" w14:textId="77777777" w:rsidR="008C64C7" w:rsidRPr="00930689" w:rsidRDefault="008C64C7" w:rsidP="008C64C7">
            <w:pPr>
              <w:jc w:val="right"/>
              <w:rPr>
                <w:rFonts w:ascii="Calibri" w:hAnsi="Calibri"/>
                <w:color w:val="000000"/>
              </w:rPr>
            </w:pPr>
            <w:r w:rsidRPr="00930689">
              <w:rPr>
                <w:rFonts w:ascii="Calibri" w:hAnsi="Calibri"/>
                <w:color w:val="000000"/>
              </w:rPr>
              <w:t>0.79</w:t>
            </w:r>
            <w:r>
              <w:rPr>
                <w:rFonts w:ascii="Calibri" w:hAnsi="Calibri"/>
                <w:color w:val="000000"/>
              </w:rPr>
              <w:t>0</w:t>
            </w:r>
          </w:p>
        </w:tc>
      </w:tr>
      <w:tr w:rsidR="008C64C7" w:rsidRPr="00930689" w14:paraId="0EBBA1FA" w14:textId="77777777" w:rsidTr="008C64C7">
        <w:trPr>
          <w:trHeight w:val="300"/>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748F99BB" w14:textId="77777777" w:rsidR="008C64C7" w:rsidRPr="00930689" w:rsidRDefault="008C64C7" w:rsidP="008C64C7">
            <w:pPr>
              <w:jc w:val="right"/>
              <w:rPr>
                <w:rFonts w:ascii="Calibri" w:hAnsi="Calibri"/>
                <w:color w:val="000000"/>
              </w:rPr>
            </w:pPr>
            <w:r w:rsidRPr="00930689">
              <w:rPr>
                <w:rFonts w:ascii="Calibri" w:hAnsi="Calibri"/>
                <w:color w:val="000000"/>
              </w:rPr>
              <w:t>8</w:t>
            </w:r>
          </w:p>
        </w:tc>
        <w:tc>
          <w:tcPr>
            <w:tcW w:w="1595" w:type="dxa"/>
            <w:tcBorders>
              <w:top w:val="nil"/>
              <w:left w:val="nil"/>
              <w:bottom w:val="single" w:sz="4" w:space="0" w:color="auto"/>
              <w:right w:val="single" w:sz="4" w:space="0" w:color="auto"/>
            </w:tcBorders>
            <w:shd w:val="clear" w:color="auto" w:fill="auto"/>
            <w:noWrap/>
            <w:vAlign w:val="center"/>
            <w:hideMark/>
          </w:tcPr>
          <w:p w14:paraId="44099F7B" w14:textId="77777777" w:rsidR="008C64C7" w:rsidRPr="00930689" w:rsidRDefault="008C64C7" w:rsidP="008C64C7">
            <w:pPr>
              <w:rPr>
                <w:rFonts w:ascii="Calibri" w:hAnsi="Calibri"/>
                <w:color w:val="000000"/>
              </w:rPr>
            </w:pPr>
            <w:r w:rsidRPr="00930689">
              <w:rPr>
                <w:rFonts w:ascii="Calibri" w:hAnsi="Calibri"/>
                <w:color w:val="000000"/>
              </w:rPr>
              <w:t>p-CN</w:t>
            </w:r>
          </w:p>
        </w:tc>
        <w:tc>
          <w:tcPr>
            <w:tcW w:w="900" w:type="dxa"/>
            <w:tcBorders>
              <w:top w:val="nil"/>
              <w:left w:val="nil"/>
              <w:bottom w:val="single" w:sz="4" w:space="0" w:color="auto"/>
              <w:right w:val="single" w:sz="4" w:space="0" w:color="auto"/>
            </w:tcBorders>
            <w:shd w:val="clear" w:color="auto" w:fill="auto"/>
            <w:noWrap/>
            <w:vAlign w:val="center"/>
            <w:hideMark/>
          </w:tcPr>
          <w:p w14:paraId="403817F6" w14:textId="77777777" w:rsidR="008C64C7" w:rsidRPr="00930689" w:rsidRDefault="008C64C7" w:rsidP="008C64C7">
            <w:pPr>
              <w:jc w:val="right"/>
              <w:rPr>
                <w:rFonts w:ascii="Calibri" w:hAnsi="Calibri"/>
                <w:color w:val="000000"/>
              </w:rPr>
            </w:pPr>
            <w:r w:rsidRPr="00930689">
              <w:rPr>
                <w:rFonts w:ascii="Calibri" w:hAnsi="Calibri"/>
                <w:color w:val="000000"/>
              </w:rPr>
              <w:t>307</w:t>
            </w:r>
          </w:p>
        </w:tc>
        <w:tc>
          <w:tcPr>
            <w:tcW w:w="990" w:type="dxa"/>
            <w:tcBorders>
              <w:top w:val="nil"/>
              <w:left w:val="nil"/>
              <w:bottom w:val="single" w:sz="4" w:space="0" w:color="auto"/>
              <w:right w:val="single" w:sz="4" w:space="0" w:color="auto"/>
            </w:tcBorders>
            <w:shd w:val="clear" w:color="auto" w:fill="auto"/>
            <w:noWrap/>
            <w:vAlign w:val="center"/>
            <w:hideMark/>
          </w:tcPr>
          <w:p w14:paraId="42FC0FE2" w14:textId="77777777" w:rsidR="008C64C7" w:rsidRPr="00930689" w:rsidRDefault="008C64C7" w:rsidP="008C64C7">
            <w:pPr>
              <w:jc w:val="right"/>
              <w:rPr>
                <w:rFonts w:ascii="Calibri" w:hAnsi="Calibri"/>
                <w:color w:val="000000"/>
              </w:rPr>
            </w:pPr>
            <w:r w:rsidRPr="00930689">
              <w:rPr>
                <w:rFonts w:ascii="Calibri" w:hAnsi="Calibri"/>
                <w:color w:val="000000"/>
              </w:rPr>
              <w:t>0.307</w:t>
            </w:r>
          </w:p>
        </w:tc>
        <w:tc>
          <w:tcPr>
            <w:tcW w:w="900" w:type="dxa"/>
            <w:tcBorders>
              <w:top w:val="nil"/>
              <w:left w:val="nil"/>
              <w:bottom w:val="single" w:sz="4" w:space="0" w:color="auto"/>
              <w:right w:val="single" w:sz="4" w:space="0" w:color="auto"/>
            </w:tcBorders>
            <w:shd w:val="clear" w:color="auto" w:fill="auto"/>
            <w:noWrap/>
            <w:vAlign w:val="center"/>
            <w:hideMark/>
          </w:tcPr>
          <w:p w14:paraId="5AFA30EF" w14:textId="77777777" w:rsidR="008C64C7" w:rsidRPr="00930689" w:rsidRDefault="008C64C7" w:rsidP="008C64C7">
            <w:pPr>
              <w:jc w:val="right"/>
              <w:rPr>
                <w:rFonts w:ascii="Calibri" w:hAnsi="Calibri"/>
                <w:color w:val="000000"/>
              </w:rPr>
            </w:pPr>
            <w:r w:rsidRPr="00930689">
              <w:rPr>
                <w:rFonts w:ascii="Calibri" w:hAnsi="Calibri"/>
                <w:color w:val="000000"/>
              </w:rPr>
              <w:t>0.037</w:t>
            </w:r>
          </w:p>
        </w:tc>
        <w:tc>
          <w:tcPr>
            <w:tcW w:w="990" w:type="dxa"/>
            <w:tcBorders>
              <w:top w:val="nil"/>
              <w:left w:val="nil"/>
              <w:bottom w:val="single" w:sz="4" w:space="0" w:color="auto"/>
              <w:right w:val="single" w:sz="4" w:space="0" w:color="auto"/>
            </w:tcBorders>
            <w:shd w:val="clear" w:color="auto" w:fill="auto"/>
            <w:noWrap/>
            <w:vAlign w:val="center"/>
            <w:hideMark/>
          </w:tcPr>
          <w:p w14:paraId="4B3426E0" w14:textId="77777777" w:rsidR="008C64C7" w:rsidRPr="00930689" w:rsidRDefault="008C64C7" w:rsidP="008C64C7">
            <w:pPr>
              <w:jc w:val="right"/>
              <w:rPr>
                <w:rFonts w:ascii="Calibri" w:hAnsi="Calibri"/>
                <w:color w:val="000000"/>
              </w:rPr>
            </w:pPr>
            <w:r w:rsidRPr="00930689">
              <w:rPr>
                <w:rFonts w:ascii="Calibri" w:hAnsi="Calibri"/>
                <w:color w:val="000000"/>
              </w:rPr>
              <w:t>0.629</w:t>
            </w:r>
          </w:p>
        </w:tc>
        <w:tc>
          <w:tcPr>
            <w:tcW w:w="900" w:type="dxa"/>
            <w:tcBorders>
              <w:top w:val="nil"/>
              <w:left w:val="nil"/>
              <w:bottom w:val="single" w:sz="4" w:space="0" w:color="auto"/>
              <w:right w:val="single" w:sz="4" w:space="0" w:color="auto"/>
            </w:tcBorders>
            <w:shd w:val="clear" w:color="auto" w:fill="auto"/>
            <w:noWrap/>
            <w:vAlign w:val="center"/>
            <w:hideMark/>
          </w:tcPr>
          <w:p w14:paraId="2AC4485A" w14:textId="77777777" w:rsidR="008C64C7" w:rsidRPr="00930689" w:rsidRDefault="008C64C7" w:rsidP="008C64C7">
            <w:pPr>
              <w:jc w:val="right"/>
              <w:rPr>
                <w:rFonts w:ascii="Calibri" w:hAnsi="Calibri"/>
                <w:color w:val="000000"/>
              </w:rPr>
            </w:pPr>
            <w:r w:rsidRPr="00930689">
              <w:rPr>
                <w:rFonts w:ascii="Calibri" w:hAnsi="Calibri"/>
                <w:color w:val="000000"/>
              </w:rPr>
              <w:t>0.66</w:t>
            </w:r>
            <w:r>
              <w:rPr>
                <w:rFonts w:ascii="Calibri" w:hAnsi="Calibri"/>
                <w:color w:val="000000"/>
              </w:rPr>
              <w:t>0</w:t>
            </w:r>
          </w:p>
        </w:tc>
        <w:tc>
          <w:tcPr>
            <w:tcW w:w="1080" w:type="dxa"/>
            <w:tcBorders>
              <w:top w:val="nil"/>
              <w:left w:val="nil"/>
              <w:bottom w:val="single" w:sz="4" w:space="0" w:color="auto"/>
              <w:right w:val="single" w:sz="4" w:space="0" w:color="auto"/>
            </w:tcBorders>
            <w:shd w:val="clear" w:color="auto" w:fill="auto"/>
            <w:noWrap/>
            <w:vAlign w:val="bottom"/>
            <w:hideMark/>
          </w:tcPr>
          <w:p w14:paraId="47186A87" w14:textId="77777777" w:rsidR="008C64C7" w:rsidRPr="00930689" w:rsidRDefault="008C64C7" w:rsidP="008C64C7">
            <w:pPr>
              <w:jc w:val="right"/>
              <w:rPr>
                <w:rFonts w:ascii="Calibri" w:hAnsi="Calibri"/>
                <w:color w:val="000000"/>
              </w:rPr>
            </w:pPr>
            <w:r w:rsidRPr="00930689">
              <w:rPr>
                <w:rFonts w:ascii="Calibri" w:hAnsi="Calibri"/>
                <w:color w:val="000000"/>
              </w:rPr>
              <w:t>0.66</w:t>
            </w:r>
            <w:r>
              <w:rPr>
                <w:rFonts w:ascii="Calibri" w:hAnsi="Calibri"/>
                <w:color w:val="000000"/>
              </w:rPr>
              <w:t>0</w:t>
            </w:r>
          </w:p>
        </w:tc>
      </w:tr>
      <w:tr w:rsidR="008C64C7" w:rsidRPr="00930689" w14:paraId="7A2E07DE" w14:textId="77777777" w:rsidTr="008C64C7">
        <w:trPr>
          <w:trHeight w:val="300"/>
        </w:trPr>
        <w:tc>
          <w:tcPr>
            <w:tcW w:w="745" w:type="dxa"/>
            <w:tcBorders>
              <w:top w:val="nil"/>
              <w:left w:val="single" w:sz="4" w:space="0" w:color="auto"/>
              <w:bottom w:val="single" w:sz="4" w:space="0" w:color="auto"/>
              <w:right w:val="single" w:sz="4" w:space="0" w:color="auto"/>
            </w:tcBorders>
            <w:shd w:val="clear" w:color="auto" w:fill="auto"/>
            <w:vAlign w:val="center"/>
            <w:hideMark/>
          </w:tcPr>
          <w:p w14:paraId="4F419AA2" w14:textId="77777777" w:rsidR="008C64C7" w:rsidRPr="00930689" w:rsidRDefault="008C64C7" w:rsidP="008C64C7">
            <w:pPr>
              <w:jc w:val="right"/>
              <w:rPr>
                <w:rFonts w:ascii="Calibri" w:hAnsi="Calibri"/>
                <w:color w:val="000000"/>
              </w:rPr>
            </w:pPr>
            <w:r w:rsidRPr="00930689">
              <w:rPr>
                <w:rFonts w:ascii="Calibri" w:hAnsi="Calibri"/>
                <w:color w:val="000000"/>
              </w:rPr>
              <w:t>9</w:t>
            </w:r>
          </w:p>
        </w:tc>
        <w:tc>
          <w:tcPr>
            <w:tcW w:w="1595" w:type="dxa"/>
            <w:tcBorders>
              <w:top w:val="nil"/>
              <w:left w:val="nil"/>
              <w:bottom w:val="single" w:sz="4" w:space="0" w:color="auto"/>
              <w:right w:val="single" w:sz="4" w:space="0" w:color="auto"/>
            </w:tcBorders>
            <w:shd w:val="clear" w:color="auto" w:fill="auto"/>
            <w:noWrap/>
            <w:vAlign w:val="center"/>
            <w:hideMark/>
          </w:tcPr>
          <w:p w14:paraId="22D61624" w14:textId="77777777" w:rsidR="008C64C7" w:rsidRPr="00930689" w:rsidRDefault="008C64C7" w:rsidP="008C64C7">
            <w:pPr>
              <w:rPr>
                <w:rFonts w:ascii="Calibri" w:hAnsi="Calibri"/>
                <w:color w:val="000000"/>
              </w:rPr>
            </w:pPr>
            <w:r w:rsidRPr="00930689">
              <w:rPr>
                <w:rFonts w:ascii="Calibri" w:hAnsi="Calibri"/>
                <w:color w:val="000000"/>
              </w:rPr>
              <w:t>p-Cl</w:t>
            </w:r>
          </w:p>
        </w:tc>
        <w:tc>
          <w:tcPr>
            <w:tcW w:w="900" w:type="dxa"/>
            <w:tcBorders>
              <w:top w:val="nil"/>
              <w:left w:val="nil"/>
              <w:bottom w:val="single" w:sz="4" w:space="0" w:color="auto"/>
              <w:right w:val="single" w:sz="4" w:space="0" w:color="auto"/>
            </w:tcBorders>
            <w:shd w:val="clear" w:color="auto" w:fill="auto"/>
            <w:noWrap/>
            <w:vAlign w:val="center"/>
            <w:hideMark/>
          </w:tcPr>
          <w:p w14:paraId="0A1C1C07" w14:textId="77777777" w:rsidR="008C64C7" w:rsidRPr="00930689" w:rsidRDefault="008C64C7" w:rsidP="008C64C7">
            <w:pPr>
              <w:jc w:val="right"/>
              <w:rPr>
                <w:rFonts w:ascii="Calibri" w:hAnsi="Calibri"/>
                <w:color w:val="000000"/>
              </w:rPr>
            </w:pPr>
            <w:r w:rsidRPr="00930689">
              <w:rPr>
                <w:rFonts w:ascii="Calibri" w:hAnsi="Calibri"/>
                <w:color w:val="000000"/>
              </w:rPr>
              <w:t>279</w:t>
            </w:r>
          </w:p>
        </w:tc>
        <w:tc>
          <w:tcPr>
            <w:tcW w:w="990" w:type="dxa"/>
            <w:tcBorders>
              <w:top w:val="nil"/>
              <w:left w:val="nil"/>
              <w:bottom w:val="single" w:sz="4" w:space="0" w:color="auto"/>
              <w:right w:val="single" w:sz="4" w:space="0" w:color="auto"/>
            </w:tcBorders>
            <w:shd w:val="clear" w:color="auto" w:fill="auto"/>
            <w:noWrap/>
            <w:vAlign w:val="center"/>
            <w:hideMark/>
          </w:tcPr>
          <w:p w14:paraId="736BEDD0" w14:textId="77777777" w:rsidR="008C64C7" w:rsidRPr="00930689" w:rsidRDefault="008C64C7" w:rsidP="008C64C7">
            <w:pPr>
              <w:jc w:val="right"/>
              <w:rPr>
                <w:rFonts w:ascii="Calibri" w:hAnsi="Calibri"/>
                <w:color w:val="000000"/>
              </w:rPr>
            </w:pPr>
            <w:r w:rsidRPr="00930689">
              <w:rPr>
                <w:rFonts w:ascii="Calibri" w:hAnsi="Calibri"/>
                <w:color w:val="000000"/>
              </w:rPr>
              <w:t>0.279</w:t>
            </w:r>
          </w:p>
        </w:tc>
        <w:tc>
          <w:tcPr>
            <w:tcW w:w="900" w:type="dxa"/>
            <w:tcBorders>
              <w:top w:val="nil"/>
              <w:left w:val="nil"/>
              <w:bottom w:val="single" w:sz="4" w:space="0" w:color="auto"/>
              <w:right w:val="single" w:sz="4" w:space="0" w:color="auto"/>
            </w:tcBorders>
            <w:shd w:val="clear" w:color="auto" w:fill="auto"/>
            <w:noWrap/>
            <w:vAlign w:val="center"/>
            <w:hideMark/>
          </w:tcPr>
          <w:p w14:paraId="0E8F4A63" w14:textId="77777777" w:rsidR="008C64C7" w:rsidRPr="00930689" w:rsidRDefault="008C64C7" w:rsidP="008C64C7">
            <w:pPr>
              <w:jc w:val="right"/>
              <w:rPr>
                <w:rFonts w:ascii="Calibri" w:hAnsi="Calibri"/>
                <w:color w:val="000000"/>
              </w:rPr>
            </w:pPr>
            <w:r w:rsidRPr="00930689">
              <w:rPr>
                <w:rFonts w:ascii="Calibri" w:hAnsi="Calibri"/>
                <w:color w:val="000000"/>
              </w:rPr>
              <w:t>0.09</w:t>
            </w:r>
            <w:r>
              <w:rPr>
                <w:rFonts w:ascii="Calibri" w:hAnsi="Calibri"/>
                <w:color w:val="000000"/>
              </w:rPr>
              <w:t>0</w:t>
            </w:r>
          </w:p>
        </w:tc>
        <w:tc>
          <w:tcPr>
            <w:tcW w:w="990" w:type="dxa"/>
            <w:tcBorders>
              <w:top w:val="nil"/>
              <w:left w:val="nil"/>
              <w:bottom w:val="single" w:sz="4" w:space="0" w:color="auto"/>
              <w:right w:val="single" w:sz="4" w:space="0" w:color="auto"/>
            </w:tcBorders>
            <w:shd w:val="clear" w:color="auto" w:fill="auto"/>
            <w:noWrap/>
            <w:vAlign w:val="center"/>
            <w:hideMark/>
          </w:tcPr>
          <w:p w14:paraId="2A257B54" w14:textId="77777777" w:rsidR="008C64C7" w:rsidRPr="00930689" w:rsidRDefault="008C64C7" w:rsidP="008C64C7">
            <w:pPr>
              <w:jc w:val="right"/>
              <w:rPr>
                <w:rFonts w:ascii="Calibri" w:hAnsi="Calibri"/>
                <w:color w:val="000000"/>
              </w:rPr>
            </w:pPr>
            <w:r w:rsidRPr="00930689">
              <w:rPr>
                <w:rFonts w:ascii="Calibri" w:hAnsi="Calibri"/>
                <w:color w:val="000000"/>
              </w:rPr>
              <w:t>0.15</w:t>
            </w:r>
            <w:r>
              <w:rPr>
                <w:rFonts w:ascii="Calibri" w:hAnsi="Calibri"/>
                <w:color w:val="000000"/>
              </w:rPr>
              <w:t>0</w:t>
            </w:r>
          </w:p>
        </w:tc>
        <w:tc>
          <w:tcPr>
            <w:tcW w:w="900" w:type="dxa"/>
            <w:tcBorders>
              <w:top w:val="nil"/>
              <w:left w:val="nil"/>
              <w:bottom w:val="single" w:sz="4" w:space="0" w:color="auto"/>
              <w:right w:val="single" w:sz="4" w:space="0" w:color="auto"/>
            </w:tcBorders>
            <w:shd w:val="clear" w:color="auto" w:fill="auto"/>
            <w:noWrap/>
            <w:vAlign w:val="center"/>
            <w:hideMark/>
          </w:tcPr>
          <w:p w14:paraId="7AF9044D" w14:textId="77777777" w:rsidR="008C64C7" w:rsidRPr="00930689" w:rsidRDefault="008C64C7" w:rsidP="008C64C7">
            <w:pPr>
              <w:jc w:val="right"/>
              <w:rPr>
                <w:rFonts w:ascii="Calibri" w:hAnsi="Calibri"/>
                <w:color w:val="000000"/>
              </w:rPr>
            </w:pPr>
            <w:r w:rsidRPr="00930689">
              <w:rPr>
                <w:rFonts w:ascii="Calibri" w:hAnsi="Calibri"/>
                <w:color w:val="000000"/>
              </w:rPr>
              <w:t>0.38</w:t>
            </w:r>
            <w:r>
              <w:rPr>
                <w:rFonts w:ascii="Calibri" w:hAnsi="Calibri"/>
                <w:color w:val="000000"/>
              </w:rPr>
              <w:t>0</w:t>
            </w:r>
          </w:p>
        </w:tc>
        <w:tc>
          <w:tcPr>
            <w:tcW w:w="1080" w:type="dxa"/>
            <w:tcBorders>
              <w:top w:val="nil"/>
              <w:left w:val="nil"/>
              <w:bottom w:val="single" w:sz="4" w:space="0" w:color="auto"/>
              <w:right w:val="single" w:sz="4" w:space="0" w:color="auto"/>
            </w:tcBorders>
            <w:shd w:val="clear" w:color="auto" w:fill="auto"/>
            <w:noWrap/>
            <w:vAlign w:val="center"/>
            <w:hideMark/>
          </w:tcPr>
          <w:p w14:paraId="3E27066B" w14:textId="77777777" w:rsidR="008C64C7" w:rsidRPr="00930689" w:rsidRDefault="008C64C7" w:rsidP="008C64C7">
            <w:pPr>
              <w:jc w:val="center"/>
              <w:rPr>
                <w:rFonts w:ascii="Calibri" w:hAnsi="Calibri"/>
                <w:color w:val="000000"/>
              </w:rPr>
            </w:pPr>
            <w:r>
              <w:rPr>
                <w:rFonts w:ascii="Calibri" w:hAnsi="Calibri"/>
                <w:color w:val="000000"/>
              </w:rPr>
              <w:t>-</w:t>
            </w:r>
          </w:p>
        </w:tc>
      </w:tr>
    </w:tbl>
    <w:p w14:paraId="52F0B70C" w14:textId="77777777" w:rsidR="008C64C7" w:rsidRDefault="008C64C7" w:rsidP="008C64C7">
      <w:pPr>
        <w:jc w:val="both"/>
      </w:pPr>
    </w:p>
    <w:p w14:paraId="77AB3AAC" w14:textId="77777777" w:rsidR="008C64C7" w:rsidRDefault="008C64C7" w:rsidP="008C64C7">
      <w:pPr>
        <w:ind w:left="720"/>
        <w:jc w:val="both"/>
      </w:pPr>
      <w:r w:rsidRPr="00DF00BB">
        <w:rPr>
          <w:vertAlign w:val="superscript"/>
        </w:rPr>
        <w:t>a</w:t>
      </w:r>
      <w:r>
        <w:rPr>
          <w:vertAlign w:val="superscript"/>
        </w:rPr>
        <w:t xml:space="preserve"> </w:t>
      </w:r>
      <w:r>
        <w:t xml:space="preserve"> Values taken from  Reference </w:t>
      </w:r>
      <w:r w:rsidR="00FB4748">
        <w:fldChar w:fldCharType="begin"/>
      </w:r>
      <w:r>
        <w:instrText xml:space="preserve"> ADDIN EN.CITE &lt;EndNote&gt;&lt;Cite&gt;&lt;Author&gt;Isaacs&lt;/Author&gt;&lt;Year&gt;1987&lt;/Year&gt;&lt;RecNum&gt;322&lt;/RecNum&gt;&lt;DisplayText&gt;[25]&lt;/DisplayText&gt;&lt;record&gt;&lt;rec-number&gt;322&lt;/rec-number&gt;&lt;foreign-keys&gt;&lt;key app="EN" db-id="eevvv2wtjzzxdze2zso5serwrv22txsxrsv2"&gt;322&lt;/key&gt;&lt;/foreign-keys&gt;&lt;ref-type name="Book"&gt;6&lt;/ref-type&gt;&lt;contributors&gt;&lt;authors&gt;&lt;author&gt;Neil S. Isaacs&lt;/author&gt;&lt;/authors&gt;&lt;secondary-authors&gt;&lt;author&gt;Longman Group&lt;/author&gt;&lt;/secondary-authors&gt;&lt;/contributors&gt;&lt;titles&gt;&lt;title&gt;Physical Organic Chemistry&lt;/title&gt;&lt;secondary-title&gt;Longman Scientific and Technical&lt;/secondary-title&gt;&lt;/titles&gt;&lt;dates&gt;&lt;year&gt;1987&lt;/year&gt;&lt;/dates&gt;&lt;pub-location&gt;UK&lt;/pub-location&gt;&lt;publisher&gt;Longman group and John Wiley &amp;amp; Sons&lt;/publisher&gt;&lt;isbn&gt;0-470-20787-6&lt;/isbn&gt;&lt;urls&gt;&lt;/urls&gt;&lt;/record&gt;&lt;/Cite&gt;&lt;/EndNote&gt;</w:instrText>
      </w:r>
      <w:r w:rsidR="00FB4748">
        <w:fldChar w:fldCharType="separate"/>
      </w:r>
      <w:r>
        <w:rPr>
          <w:noProof/>
        </w:rPr>
        <w:t>[</w:t>
      </w:r>
      <w:hyperlink w:anchor="_ENREF_25" w:tooltip="Isaacs, 1987 #322" w:history="1">
        <w:r>
          <w:rPr>
            <w:noProof/>
          </w:rPr>
          <w:t>25</w:t>
        </w:r>
      </w:hyperlink>
      <w:r>
        <w:rPr>
          <w:noProof/>
        </w:rPr>
        <w:t>]</w:t>
      </w:r>
      <w:r w:rsidR="00FB4748">
        <w:fldChar w:fldCharType="end"/>
      </w:r>
    </w:p>
    <w:p w14:paraId="7EF6C73A" w14:textId="77777777" w:rsidR="008C64C7" w:rsidRDefault="008C64C7" w:rsidP="008C64C7">
      <w:pPr>
        <w:jc w:val="both"/>
        <w:rPr>
          <w:vertAlign w:val="subscript"/>
        </w:rPr>
      </w:pPr>
    </w:p>
    <w:p w14:paraId="5C45E7E4" w14:textId="77777777" w:rsidR="008C64C7" w:rsidRDefault="008C64C7" w:rsidP="008C64C7">
      <w:pPr>
        <w:ind w:left="720" w:firstLine="720"/>
        <w:jc w:val="both"/>
      </w:pPr>
      <w:r>
        <w:lastRenderedPageBreak/>
        <w:t>Values of E</w:t>
      </w:r>
      <w:r>
        <w:rPr>
          <w:vertAlign w:val="subscript"/>
        </w:rPr>
        <w:t xml:space="preserve">1/2 </w:t>
      </w:r>
      <w:r>
        <w:t xml:space="preserve">for the particular compounds were calculated based on the difference between the redox potential of the ferrocenyl imine derivatives and the redox potential of the internal standard DMFc. Values of </w:t>
      </w:r>
      <w:r>
        <w:rPr>
          <w:rFonts w:ascii="Cambria" w:hAnsi="Cambria"/>
        </w:rPr>
        <w:t>Δ</w:t>
      </w:r>
      <w:r>
        <w:t>Log (K</w:t>
      </w:r>
      <w:r>
        <w:rPr>
          <w:vertAlign w:val="subscript"/>
        </w:rPr>
        <w:t>X</w:t>
      </w:r>
      <w:r w:rsidRPr="003F7B56">
        <w:t>)</w:t>
      </w:r>
      <w:r>
        <w:t xml:space="preserve"> for the redox potentials of the substituted imine derivatives can be plotted against the substituent constants </w:t>
      </w:r>
      <w:r>
        <w:rPr>
          <w:rFonts w:ascii="Cambria" w:hAnsi="Cambria"/>
        </w:rPr>
        <w:t>σ</w:t>
      </w:r>
      <w:r>
        <w:t xml:space="preserve"> and </w:t>
      </w:r>
      <w:r>
        <w:rPr>
          <w:rFonts w:ascii="Cambria" w:hAnsi="Cambria"/>
        </w:rPr>
        <w:t>σ</w:t>
      </w:r>
      <w:r>
        <w:rPr>
          <w:rFonts w:ascii="Cambria" w:hAnsi="Cambria"/>
          <w:vertAlign w:val="superscript"/>
        </w:rPr>
        <w:t>+</w:t>
      </w:r>
      <w:r>
        <w:rPr>
          <w:rFonts w:ascii="Cambria" w:hAnsi="Cambria"/>
        </w:rPr>
        <w:t xml:space="preserve"> to study the linear free energy relationship. The values of σ</w:t>
      </w:r>
      <w:r>
        <w:t xml:space="preserve"> and </w:t>
      </w:r>
      <w:r>
        <w:rPr>
          <w:rFonts w:ascii="Cambria" w:hAnsi="Cambria"/>
        </w:rPr>
        <w:t>σ</w:t>
      </w:r>
      <w:r>
        <w:rPr>
          <w:rFonts w:ascii="Cambria" w:hAnsi="Cambria"/>
          <w:vertAlign w:val="superscript"/>
        </w:rPr>
        <w:t xml:space="preserve">+ </w:t>
      </w:r>
      <w:r w:rsidRPr="00DA3A20">
        <w:rPr>
          <w:rFonts w:ascii="Cambria" w:hAnsi="Cambria"/>
        </w:rPr>
        <w:t>were</w:t>
      </w:r>
      <w:r>
        <w:rPr>
          <w:rFonts w:ascii="Cambria" w:hAnsi="Cambria"/>
          <w:vertAlign w:val="superscript"/>
        </w:rPr>
        <w:t xml:space="preserve"> </w:t>
      </w:r>
      <w:r>
        <w:t xml:space="preserve">obtained from literature </w:t>
      </w:r>
      <w:r w:rsidR="00FB4748">
        <w:fldChar w:fldCharType="begin"/>
      </w:r>
      <w:r>
        <w:instrText xml:space="preserve"> ADDIN EN.CITE &lt;EndNote&gt;&lt;Cite&gt;&lt;Author&gt;Isaacs&lt;/Author&gt;&lt;Year&gt;1987&lt;/Year&gt;&lt;RecNum&gt;322&lt;/RecNum&gt;&lt;DisplayText&gt;[25]&lt;/DisplayText&gt;&lt;record&gt;&lt;rec-number&gt;322&lt;/rec-number&gt;&lt;foreign-keys&gt;&lt;key app="EN" db-id="eevvv2wtjzzxdze2zso5serwrv22txsxrsv2"&gt;322&lt;/key&gt;&lt;/foreign-keys&gt;&lt;ref-type name="Book"&gt;6&lt;/ref-type&gt;&lt;contributors&gt;&lt;authors&gt;&lt;author&gt;Neil S. Isaacs&lt;/author&gt;&lt;/authors&gt;&lt;secondary-authors&gt;&lt;author&gt;Longman Group&lt;/author&gt;&lt;/secondary-authors&gt;&lt;/contributors&gt;&lt;titles&gt;&lt;title&gt;Physical Organic Chemistry&lt;/title&gt;&lt;secondary-title&gt;Longman Scientific and Technical&lt;/secondary-title&gt;&lt;/titles&gt;&lt;dates&gt;&lt;year&gt;1987&lt;/year&gt;&lt;/dates&gt;&lt;pub-location&gt;UK&lt;/pub-location&gt;&lt;publisher&gt;Longman group and John Wiley &amp;amp; Sons&lt;/publisher&gt;&lt;isbn&gt;0-470-20787-6&lt;/isbn&gt;&lt;urls&gt;&lt;/urls&gt;&lt;/record&gt;&lt;/Cite&gt;&lt;/EndNote&gt;</w:instrText>
      </w:r>
      <w:r w:rsidR="00FB4748">
        <w:fldChar w:fldCharType="separate"/>
      </w:r>
      <w:r>
        <w:rPr>
          <w:noProof/>
        </w:rPr>
        <w:t>[</w:t>
      </w:r>
      <w:hyperlink w:anchor="_ENREF_25" w:tooltip="Isaacs, 1987 #322" w:history="1">
        <w:r>
          <w:rPr>
            <w:noProof/>
          </w:rPr>
          <w:t>25</w:t>
        </w:r>
      </w:hyperlink>
      <w:r>
        <w:rPr>
          <w:noProof/>
        </w:rPr>
        <w:t>]</w:t>
      </w:r>
      <w:r w:rsidR="00FB4748">
        <w:fldChar w:fldCharType="end"/>
      </w:r>
      <w:r>
        <w:t xml:space="preserve">, where they indicate the characteristic properties of substituents and are important in studying the mechanism of the electrochemical reaction in ferrocenyl imine Schiff’s bases. </w:t>
      </w:r>
    </w:p>
    <w:p w14:paraId="00DDFE5B" w14:textId="77777777" w:rsidR="008C64C7" w:rsidRDefault="008C64C7" w:rsidP="008C64C7">
      <w:pPr>
        <w:tabs>
          <w:tab w:val="left" w:pos="90"/>
        </w:tabs>
        <w:ind w:left="720"/>
        <w:jc w:val="both"/>
      </w:pPr>
      <w:r>
        <w:tab/>
        <w:t xml:space="preserve">A Hammett plot was drawn between </w:t>
      </w:r>
      <w:r>
        <w:rPr>
          <w:rFonts w:ascii="Cambria" w:hAnsi="Cambria"/>
        </w:rPr>
        <w:t>Δ</w:t>
      </w:r>
      <w:r>
        <w:t>log K</w:t>
      </w:r>
      <w:r>
        <w:rPr>
          <w:vertAlign w:val="subscript"/>
        </w:rPr>
        <w:t xml:space="preserve">x </w:t>
      </w:r>
      <w:r>
        <w:t>and simple substituent values (</w:t>
      </w:r>
      <w:r w:rsidR="001D062F">
        <w:rPr>
          <w:rFonts w:ascii="Cambria" w:hAnsi="Cambria"/>
        </w:rPr>
        <w:t>σ) is shown in F</w:t>
      </w:r>
      <w:r>
        <w:rPr>
          <w:rFonts w:ascii="Cambria" w:hAnsi="Cambria"/>
        </w:rPr>
        <w:t>igure II - 6, and was found to obey the Hammett linear relationship.</w:t>
      </w:r>
      <w:r>
        <w:t xml:space="preserve">  With respect to electron donating groups, the redox potential shifted towards negative potential, which confirms easier oxidation of the ferrocene moiety, while electron withdrawing groups shifted the oxidation potentia</w:t>
      </w:r>
      <w:r w:rsidR="001D062F">
        <w:t>l towards positive potential, confirming</w:t>
      </w:r>
      <w:r>
        <w:t xml:space="preserve"> more difficult oxidation of the ferrocene moiety. The positive </w:t>
      </w:r>
      <w:r>
        <w:rPr>
          <w:rFonts w:ascii="Cambria" w:hAnsi="Cambria"/>
        </w:rPr>
        <w:t>ρ</w:t>
      </w:r>
      <w:r>
        <w:t xml:space="preserve"> = </w:t>
      </w:r>
      <w:r w:rsidR="00232472">
        <w:t>-</w:t>
      </w:r>
      <w:r>
        <w:t xml:space="preserve">0.95 </w:t>
      </w:r>
      <w:r w:rsidR="001D062F">
        <w:t xml:space="preserve">also </w:t>
      </w:r>
      <w:r>
        <w:t>indicates that electron donating group</w:t>
      </w:r>
      <w:r w:rsidR="001D062F">
        <w:t>s</w:t>
      </w:r>
      <w:r>
        <w:t xml:space="preserve"> favo</w:t>
      </w:r>
      <w:r w:rsidR="001D062F">
        <w:t>r</w:t>
      </w:r>
      <w:r w:rsidR="00E5535D">
        <w:t xml:space="preserve"> the oxidation of ferrocene</w:t>
      </w:r>
      <w:r>
        <w:t>.</w:t>
      </w:r>
    </w:p>
    <w:p w14:paraId="5F73AB72" w14:textId="77777777" w:rsidR="008C64C7" w:rsidRPr="00DA3A20" w:rsidRDefault="008C64C7" w:rsidP="008C64C7">
      <w:pPr>
        <w:jc w:val="both"/>
      </w:pPr>
      <w:r>
        <w:t xml:space="preserve"> </w:t>
      </w:r>
    </w:p>
    <w:p w14:paraId="73850BB4" w14:textId="77777777" w:rsidR="008C64C7" w:rsidRDefault="008C64C7" w:rsidP="008C64C7">
      <w:pPr>
        <w:ind w:left="720"/>
        <w:jc w:val="center"/>
      </w:pPr>
      <w:r>
        <w:rPr>
          <w:noProof/>
          <w:lang w:bidi="ar-SA"/>
        </w:rPr>
        <w:lastRenderedPageBreak/>
        <w:drawing>
          <wp:inline distT="0" distB="0" distL="0" distR="0" wp14:anchorId="2297759F" wp14:editId="27881102">
            <wp:extent cx="4341707" cy="2743200"/>
            <wp:effectExtent l="0" t="0" r="27305" b="2540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521EF525" w14:textId="77777777" w:rsidR="008C64C7" w:rsidRDefault="008C64C7" w:rsidP="008C64C7">
      <w:pPr>
        <w:spacing w:line="240" w:lineRule="auto"/>
        <w:ind w:left="720"/>
        <w:jc w:val="center"/>
        <w:rPr>
          <w:rFonts w:ascii="Cambria" w:hAnsi="Cambria"/>
        </w:rPr>
      </w:pPr>
      <w:r>
        <w:t xml:space="preserve">Figure II - 6: Hammett plot of </w:t>
      </w:r>
      <w:r>
        <w:rPr>
          <w:rFonts w:ascii="Cambria" w:hAnsi="Cambria"/>
        </w:rPr>
        <w:t>Δ</w:t>
      </w:r>
      <w:r w:rsidRPr="00E21E27">
        <w:t xml:space="preserve"> </w:t>
      </w:r>
      <w:r w:rsidRPr="00E21E27">
        <w:rPr>
          <w:rFonts w:ascii="Cambria" w:hAnsi="Cambria"/>
        </w:rPr>
        <w:t>logKx vs σ</w:t>
      </w:r>
      <w:r>
        <w:rPr>
          <w:rFonts w:ascii="Cambria" w:hAnsi="Cambria"/>
        </w:rPr>
        <w:t xml:space="preserve"> for the redox potential of substituted ferrocenyl imine Schiff bases in AcCN.</w:t>
      </w:r>
    </w:p>
    <w:p w14:paraId="08AF76EB" w14:textId="77777777" w:rsidR="008C64C7" w:rsidRDefault="008C64C7" w:rsidP="008C64C7">
      <w:pPr>
        <w:jc w:val="both"/>
        <w:rPr>
          <w:rFonts w:ascii="Cambria" w:hAnsi="Cambria"/>
        </w:rPr>
      </w:pPr>
    </w:p>
    <w:p w14:paraId="4E71CD1E" w14:textId="77777777" w:rsidR="008C64C7" w:rsidRDefault="008C64C7" w:rsidP="008C64C7">
      <w:pPr>
        <w:jc w:val="both"/>
        <w:rPr>
          <w:rFonts w:ascii="Cambria" w:hAnsi="Cambria"/>
        </w:rPr>
      </w:pPr>
    </w:p>
    <w:p w14:paraId="7ED6D721" w14:textId="77777777" w:rsidR="008C64C7" w:rsidRPr="00D67BFC" w:rsidRDefault="008C64C7" w:rsidP="008C64C7">
      <w:pPr>
        <w:ind w:left="720" w:firstLine="720"/>
        <w:jc w:val="both"/>
      </w:pPr>
      <w:r>
        <w:t xml:space="preserve">As these ferrocenyl imine Schiff bases are conjugated in nature, the effect of resonance at the iron center was </w:t>
      </w:r>
      <w:r w:rsidR="001D062F">
        <w:t xml:space="preserve">also </w:t>
      </w:r>
      <w:r>
        <w:t>studied by plotting Δlog K</w:t>
      </w:r>
      <w:r>
        <w:rPr>
          <w:vertAlign w:val="subscript"/>
        </w:rPr>
        <w:t xml:space="preserve">x </w:t>
      </w:r>
      <w:r>
        <w:t xml:space="preserve"> vs </w:t>
      </w:r>
      <w:r>
        <w:rPr>
          <w:rFonts w:ascii="Cambria" w:hAnsi="Cambria"/>
        </w:rPr>
        <w:t>σ</w:t>
      </w:r>
      <w:r>
        <w:rPr>
          <w:vertAlign w:val="superscript"/>
        </w:rPr>
        <w:t xml:space="preserve">+ </w:t>
      </w:r>
      <w:r>
        <w:t>as in Figure II - 7. There is less error in the Hammett relationship, which suggests that there is some resonance enhanced substituent effect involvement between the iron redox center and the substituent groups on the aniline derivatives e.g. p-OMe, p-NO</w:t>
      </w:r>
      <w:r>
        <w:rPr>
          <w:vertAlign w:val="subscript"/>
        </w:rPr>
        <w:t xml:space="preserve">2. </w:t>
      </w:r>
      <w:r>
        <w:t xml:space="preserve">This resonance enhanced substituent effect gives the </w:t>
      </w:r>
      <w:r>
        <w:rPr>
          <w:rFonts w:ascii="Cambria" w:hAnsi="Cambria"/>
        </w:rPr>
        <w:t>ρ</w:t>
      </w:r>
      <w:r>
        <w:rPr>
          <w:rFonts w:ascii="Cambria" w:hAnsi="Cambria"/>
          <w:vertAlign w:val="superscript"/>
        </w:rPr>
        <w:t>+</w:t>
      </w:r>
      <w:r>
        <w:t xml:space="preserve"> value as 0.8, which is somewhat lower than the simple resonance effect reaction constant </w:t>
      </w:r>
      <w:r>
        <w:rPr>
          <w:rFonts w:ascii="Cambria" w:hAnsi="Cambria"/>
        </w:rPr>
        <w:t>ρ</w:t>
      </w:r>
      <w:r>
        <w:t xml:space="preserve"> value, which nevertheless, showed the linear relationship</w:t>
      </w:r>
      <w:r w:rsidRPr="0075429B">
        <w:t xml:space="preserve"> </w:t>
      </w:r>
      <w:r>
        <w:t xml:space="preserve">clearly. </w:t>
      </w:r>
    </w:p>
    <w:p w14:paraId="13080806" w14:textId="77777777" w:rsidR="008C64C7" w:rsidRDefault="008C64C7" w:rsidP="008C64C7">
      <w:pPr>
        <w:ind w:left="720"/>
        <w:jc w:val="center"/>
      </w:pPr>
      <w:r w:rsidRPr="00BF233B">
        <w:rPr>
          <w:noProof/>
          <w:lang w:bidi="ar-SA"/>
        </w:rPr>
        <w:lastRenderedPageBreak/>
        <w:drawing>
          <wp:inline distT="0" distB="0" distL="0" distR="0" wp14:anchorId="2A012EB4" wp14:editId="0A6972FB">
            <wp:extent cx="5027507" cy="3268133"/>
            <wp:effectExtent l="0" t="0" r="27305" b="3429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36288B8C" w14:textId="77777777" w:rsidR="008C64C7" w:rsidRDefault="008C64C7" w:rsidP="008C64C7">
      <w:pPr>
        <w:spacing w:line="240" w:lineRule="auto"/>
        <w:ind w:left="720"/>
        <w:jc w:val="center"/>
      </w:pPr>
      <w:r>
        <w:t xml:space="preserve">Figure II - 7: Hammett plot of </w:t>
      </w:r>
      <w:r>
        <w:rPr>
          <w:rFonts w:ascii="Cambria" w:hAnsi="Cambria"/>
        </w:rPr>
        <w:t>Δ</w:t>
      </w:r>
      <w:r w:rsidRPr="00E21E27">
        <w:t xml:space="preserve"> </w:t>
      </w:r>
      <w:r w:rsidRPr="00E21E27">
        <w:rPr>
          <w:rFonts w:ascii="Cambria" w:hAnsi="Cambria"/>
        </w:rPr>
        <w:t>logKx vs σ</w:t>
      </w:r>
      <w:r>
        <w:rPr>
          <w:rFonts w:ascii="Cambria" w:hAnsi="Cambria"/>
          <w:vertAlign w:val="superscript"/>
        </w:rPr>
        <w:t>+</w:t>
      </w:r>
      <w:r>
        <w:rPr>
          <w:rFonts w:ascii="Cambria" w:hAnsi="Cambria"/>
        </w:rPr>
        <w:t xml:space="preserve"> for the redox potential of substituted ferrocenyl imine Schiff bases in AcCN.</w:t>
      </w:r>
    </w:p>
    <w:p w14:paraId="4C7E4AA2" w14:textId="77777777" w:rsidR="008C64C7" w:rsidRDefault="008C64C7" w:rsidP="008C64C7">
      <w:pPr>
        <w:jc w:val="both"/>
      </w:pPr>
    </w:p>
    <w:p w14:paraId="2401FB5A" w14:textId="77777777" w:rsidR="008C64C7" w:rsidRDefault="008C64C7" w:rsidP="008C64C7">
      <w:pPr>
        <w:ind w:left="720" w:firstLine="720"/>
        <w:jc w:val="both"/>
      </w:pPr>
      <w:r>
        <w:t>From the resonance substituent effect it can be inferred that the electron density from the electron-donating group can be delocalized to the redox center of the ferrocene on oxidation, which ultimately decreases the oxidation potentials. The stronger resonance effect of substituents on the oxidation potentials of the ferrocene redox center in such conjugated systems could be the result of the interaction of the p</w:t>
      </w:r>
      <w:r>
        <w:rPr>
          <w:vertAlign w:val="subscript"/>
        </w:rPr>
        <w:t>z</w:t>
      </w:r>
      <w:r>
        <w:t xml:space="preserve"> orbital of the sp</w:t>
      </w:r>
      <w:r>
        <w:rPr>
          <w:vertAlign w:val="superscript"/>
        </w:rPr>
        <w:t xml:space="preserve">2 </w:t>
      </w:r>
      <w:r>
        <w:rPr>
          <w:rFonts w:ascii="Cambria" w:hAnsi="Cambria"/>
        </w:rPr>
        <w:t>α</w:t>
      </w:r>
      <w:r>
        <w:t xml:space="preserve"> – carbon atom with the ferrocenyl </w:t>
      </w:r>
      <w:r>
        <w:rPr>
          <w:rFonts w:ascii="Cambria" w:hAnsi="Cambria"/>
        </w:rPr>
        <w:t>π</w:t>
      </w:r>
      <w:r>
        <w:t xml:space="preserve"> system. The value </w:t>
      </w:r>
      <w:r>
        <w:rPr>
          <w:rFonts w:ascii="Cambria" w:hAnsi="Cambria"/>
        </w:rPr>
        <w:t>ρ</w:t>
      </w:r>
      <w:r>
        <w:rPr>
          <w:vertAlign w:val="superscript"/>
        </w:rPr>
        <w:t>+</w:t>
      </w:r>
      <w:r>
        <w:t xml:space="preserve"> indicates the sensitivity of the reaction mechanism to the character of the substituents. Here this value is positive and less than one, which indicates the substituent effect is small, with some resonance contribution. </w:t>
      </w:r>
    </w:p>
    <w:p w14:paraId="7B145EA5" w14:textId="77777777" w:rsidR="008C64C7" w:rsidRDefault="008C64C7" w:rsidP="008C64C7">
      <w:pPr>
        <w:ind w:left="720" w:firstLine="720"/>
        <w:jc w:val="both"/>
      </w:pPr>
      <w:r>
        <w:t xml:space="preserve">Given the above results, we were interested in using the Hammet relationship to study the electronic effect of [2.2]paracyclophane as substituent </w:t>
      </w:r>
      <w:r>
        <w:lastRenderedPageBreak/>
        <w:t xml:space="preserve">in the electrochemical oxidation of ferrocenyl imine Schiff’s bases. Synthesis of </w:t>
      </w:r>
      <w:r w:rsidR="006461A5">
        <w:t>N-4-(ferrocenylimine)-[2.2]Paracyclophane (</w:t>
      </w:r>
      <w:r>
        <w:t>FcIAPC</w:t>
      </w:r>
      <w:r w:rsidR="006461A5">
        <w:t>)</w:t>
      </w:r>
      <w:r>
        <w:t xml:space="preserve"> followed the same procedure as the other ferrocenyl imine derivatives, by condensation of 4-amino[2.2]paracyclophane with ferrocene carboxaldehyde in ethanol. </w:t>
      </w:r>
    </w:p>
    <w:p w14:paraId="577FCD8F" w14:textId="77777777" w:rsidR="008C64C7" w:rsidRDefault="008C64C7" w:rsidP="008C64C7">
      <w:pPr>
        <w:ind w:left="720"/>
        <w:jc w:val="both"/>
      </w:pPr>
    </w:p>
    <w:p w14:paraId="5CFDDD42" w14:textId="77777777" w:rsidR="008C64C7" w:rsidRDefault="008C64C7" w:rsidP="008C64C7">
      <w:pPr>
        <w:ind w:left="720"/>
        <w:jc w:val="center"/>
      </w:pPr>
      <w:r>
        <w:rPr>
          <w:noProof/>
          <w:lang w:bidi="ar-SA"/>
        </w:rPr>
        <w:drawing>
          <wp:inline distT="0" distB="0" distL="0" distR="0" wp14:anchorId="0A6CB485" wp14:editId="075601AD">
            <wp:extent cx="4798907" cy="1118582"/>
            <wp:effectExtent l="0" t="0" r="1905" b="0"/>
            <wp:docPr id="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799735" cy="1118775"/>
                    </a:xfrm>
                    <a:prstGeom prst="rect">
                      <a:avLst/>
                    </a:prstGeom>
                    <a:noFill/>
                    <a:ln>
                      <a:noFill/>
                    </a:ln>
                  </pic:spPr>
                </pic:pic>
              </a:graphicData>
            </a:graphic>
          </wp:inline>
        </w:drawing>
      </w:r>
    </w:p>
    <w:p w14:paraId="121E25EA" w14:textId="77777777" w:rsidR="008C64C7" w:rsidRDefault="00384290" w:rsidP="008C64C7">
      <w:pPr>
        <w:ind w:left="720"/>
        <w:jc w:val="center"/>
      </w:pPr>
      <w:r>
        <w:t>Scheme II – 6</w:t>
      </w:r>
      <w:r w:rsidR="008C64C7">
        <w:t>: Synthesis of N-4-(ferrocenylimine)-[2.2]Paracyclophane</w:t>
      </w:r>
    </w:p>
    <w:p w14:paraId="29A13BEE" w14:textId="77777777" w:rsidR="008C64C7" w:rsidRDefault="008C64C7" w:rsidP="008C64C7">
      <w:pPr>
        <w:ind w:left="720"/>
        <w:jc w:val="center"/>
      </w:pPr>
    </w:p>
    <w:p w14:paraId="2984DC99" w14:textId="77777777" w:rsidR="008C64C7" w:rsidRDefault="008C64C7" w:rsidP="008C64C7">
      <w:pPr>
        <w:ind w:left="720" w:firstLine="720"/>
        <w:jc w:val="both"/>
      </w:pPr>
      <w:r>
        <w:t xml:space="preserve">It has been found that </w:t>
      </w:r>
      <w:r w:rsidR="00B33BE7">
        <w:t xml:space="preserve">the </w:t>
      </w:r>
      <w:r>
        <w:t>electronic nature of [2.2]paracyclophane is electron releasing</w:t>
      </w:r>
      <w:r w:rsidR="00B33BE7">
        <w:t>,</w:t>
      </w:r>
      <w:r>
        <w:t xml:space="preserve"> but to the best of our knowledge it has not been established how it behaves with respect other substituents electrochemically. For this purpose we evaluated the electrochemical oxidation of the N-(4-imino[2.2]paracyclophane) ferrocenyl Schiff base (FcIAPC) using cyclic voltammetry.</w:t>
      </w:r>
    </w:p>
    <w:p w14:paraId="690FA9D4" w14:textId="77777777" w:rsidR="008C64C7" w:rsidRDefault="008C64C7" w:rsidP="008C64C7">
      <w:pPr>
        <w:ind w:left="720"/>
        <w:jc w:val="both"/>
      </w:pPr>
    </w:p>
    <w:p w14:paraId="18F31876" w14:textId="77777777" w:rsidR="008C64C7" w:rsidRDefault="008C64C7" w:rsidP="008C64C7">
      <w:pPr>
        <w:ind w:left="720"/>
        <w:jc w:val="both"/>
      </w:pPr>
    </w:p>
    <w:p w14:paraId="40FE36AB" w14:textId="77777777" w:rsidR="008C64C7" w:rsidRDefault="008C64C7" w:rsidP="008C64C7">
      <w:pPr>
        <w:ind w:left="720"/>
        <w:jc w:val="center"/>
      </w:pPr>
      <w:r w:rsidRPr="00465DD4">
        <w:rPr>
          <w:noProof/>
          <w:lang w:bidi="ar-SA"/>
        </w:rPr>
        <w:lastRenderedPageBreak/>
        <w:drawing>
          <wp:inline distT="0" distB="0" distL="0" distR="0" wp14:anchorId="098AF589" wp14:editId="32FA3846">
            <wp:extent cx="4629573" cy="2616200"/>
            <wp:effectExtent l="0" t="0" r="19050" b="2540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738402C1" w14:textId="77777777" w:rsidR="008C64C7" w:rsidRDefault="008C64C7" w:rsidP="008C64C7">
      <w:pPr>
        <w:spacing w:line="240" w:lineRule="auto"/>
        <w:ind w:left="720"/>
        <w:jc w:val="center"/>
      </w:pPr>
      <w:r>
        <w:t>Figure II - 8: Typical cyclic voltammograms (CV) for N-(4-imino[2.2]paracyclophane) ferrocenyl Schiff base with internal standard as DMFc in AcCN solventwith 0.1M TBAPF</w:t>
      </w:r>
      <w:r>
        <w:rPr>
          <w:vertAlign w:val="subscript"/>
        </w:rPr>
        <w:t>6</w:t>
      </w:r>
      <w:r>
        <w:t xml:space="preserve"> as an electrolyte; working electrode Pt; auxillary electrode Pt wire; reference electrode Ag/Ag+, initial coordinate 0 V; anodic limit 1.0 V; cathodic limit, 0 V. Scan rate 100 mV/sec; Y scale is at 5 </w:t>
      </w:r>
      <w:r>
        <w:rPr>
          <w:rFonts w:ascii="Cambria" w:hAnsi="Cambria"/>
        </w:rPr>
        <w:t>μ</w:t>
      </w:r>
      <w:r>
        <w:t>A.</w:t>
      </w:r>
    </w:p>
    <w:p w14:paraId="2A6A8EA4" w14:textId="77777777" w:rsidR="008C64C7" w:rsidRDefault="008C64C7" w:rsidP="008C64C7">
      <w:pPr>
        <w:jc w:val="both"/>
      </w:pPr>
    </w:p>
    <w:p w14:paraId="54EEEC0A" w14:textId="77777777" w:rsidR="008C64C7" w:rsidRDefault="008C64C7" w:rsidP="008C64C7">
      <w:pPr>
        <w:ind w:left="720" w:firstLine="720"/>
        <w:jc w:val="both"/>
      </w:pPr>
      <w:r>
        <w:t xml:space="preserve">The electrochemical redox behavior of FcIAPC showed </w:t>
      </w:r>
      <w:r w:rsidR="00B33BE7">
        <w:t xml:space="preserve">properties similar to the </w:t>
      </w:r>
      <w:r>
        <w:t>other ferrocenyl imine derivatives. The half wave potential E</w:t>
      </w:r>
      <w:r>
        <w:rPr>
          <w:vertAlign w:val="subscript"/>
        </w:rPr>
        <w:t xml:space="preserve">1/2 </w:t>
      </w:r>
      <w:r>
        <w:t>for FcIAPC is observed to be 0.247 V compared with DMFc at scan rate of 100 mV/sec and with Ag/AgCl as a reference electrode in presence of AcCN and 0.1 TBAPF</w:t>
      </w:r>
      <w:r>
        <w:rPr>
          <w:vertAlign w:val="subscript"/>
        </w:rPr>
        <w:t xml:space="preserve">6 </w:t>
      </w:r>
      <w:r>
        <w:t xml:space="preserve">as an electrolyte. </w:t>
      </w:r>
    </w:p>
    <w:p w14:paraId="6CE219E4" w14:textId="77777777" w:rsidR="008C64C7" w:rsidRDefault="008C64C7" w:rsidP="008C64C7">
      <w:pPr>
        <w:ind w:left="720" w:firstLine="720"/>
        <w:jc w:val="both"/>
      </w:pPr>
      <w:r>
        <w:t xml:space="preserve">The half wave redox potential obtained for FcIAPC from the cyclic voltammetry was used to calculate the total potential difference between the aniline substituted ferrocenyl imine base and 4-amino[2.2]paracyclophane based ferrocenyl imine using Equation (9): </w:t>
      </w:r>
    </w:p>
    <w:p w14:paraId="39082D00" w14:textId="77777777" w:rsidR="008C64C7" w:rsidRDefault="008C64C7" w:rsidP="008C64C7">
      <w:pPr>
        <w:ind w:left="720"/>
        <w:jc w:val="both"/>
      </w:pPr>
    </w:p>
    <w:p w14:paraId="09B32581" w14:textId="77777777" w:rsidR="008C64C7" w:rsidRDefault="008C64C7" w:rsidP="008C64C7">
      <w:pPr>
        <w:ind w:left="720"/>
        <w:jc w:val="center"/>
      </w:pPr>
      <w:r>
        <w:rPr>
          <w:rFonts w:ascii="Cambria" w:hAnsi="Cambria"/>
        </w:rPr>
        <w:t>ΔΔ</w:t>
      </w:r>
      <w:r>
        <w:t>E</w:t>
      </w:r>
      <w:r>
        <w:rPr>
          <w:vertAlign w:val="subscript"/>
        </w:rPr>
        <w:t>x</w:t>
      </w:r>
      <w:r>
        <w:t xml:space="preserve"> = </w:t>
      </w:r>
      <w:r>
        <w:rPr>
          <w:rFonts w:ascii="Cambria" w:hAnsi="Cambria"/>
        </w:rPr>
        <w:t>Δ</w:t>
      </w:r>
      <w:r>
        <w:t>E</w:t>
      </w:r>
      <w:r w:rsidRPr="00697466">
        <w:rPr>
          <w:vertAlign w:val="subscript"/>
        </w:rPr>
        <w:t>1/2</w:t>
      </w:r>
      <w:r>
        <w:rPr>
          <w:vertAlign w:val="subscript"/>
        </w:rPr>
        <w:t xml:space="preserve"> </w:t>
      </w:r>
      <w:r w:rsidRPr="00501715">
        <w:rPr>
          <w:vertAlign w:val="subscript"/>
        </w:rPr>
        <w:t>H</w:t>
      </w:r>
      <w:r>
        <w:rPr>
          <w:vertAlign w:val="subscript"/>
        </w:rPr>
        <w:t xml:space="preserve"> </w:t>
      </w:r>
      <w:r>
        <w:t xml:space="preserve">– </w:t>
      </w:r>
      <w:r>
        <w:rPr>
          <w:rFonts w:ascii="Cambria" w:hAnsi="Cambria"/>
        </w:rPr>
        <w:t>Δ</w:t>
      </w:r>
      <w:r>
        <w:t>E</w:t>
      </w:r>
      <w:r>
        <w:rPr>
          <w:vertAlign w:val="subscript"/>
        </w:rPr>
        <w:t xml:space="preserve">1/2 X                                         </w:t>
      </w:r>
      <w:r>
        <w:rPr>
          <w:vertAlign w:val="subscript"/>
        </w:rPr>
        <w:tab/>
      </w:r>
      <w:r>
        <w:rPr>
          <w:vertAlign w:val="subscript"/>
        </w:rPr>
        <w:tab/>
      </w:r>
      <w:r>
        <w:rPr>
          <w:vertAlign w:val="subscript"/>
        </w:rPr>
        <w:tab/>
        <w:t xml:space="preserve">        </w:t>
      </w:r>
      <w:r>
        <w:t>(9)</w:t>
      </w:r>
    </w:p>
    <w:p w14:paraId="38B28ACC" w14:textId="77777777" w:rsidR="008C64C7" w:rsidRPr="00391A04" w:rsidRDefault="008C64C7" w:rsidP="008C64C7">
      <w:pPr>
        <w:ind w:left="720"/>
        <w:jc w:val="center"/>
      </w:pPr>
    </w:p>
    <w:p w14:paraId="34839225" w14:textId="77777777" w:rsidR="008C64C7" w:rsidRPr="0074399C" w:rsidRDefault="008C64C7" w:rsidP="008C64C7">
      <w:pPr>
        <w:ind w:left="720"/>
        <w:jc w:val="both"/>
      </w:pPr>
      <w:r>
        <w:rPr>
          <w:rFonts w:ascii="Cambria" w:hAnsi="Cambria"/>
        </w:rPr>
        <w:t>A ΔΔ</w:t>
      </w:r>
      <w:r>
        <w:t>E</w:t>
      </w:r>
      <w:r>
        <w:rPr>
          <w:vertAlign w:val="subscript"/>
        </w:rPr>
        <w:t xml:space="preserve">x </w:t>
      </w:r>
      <w:r>
        <w:t xml:space="preserve">value of -0.023 V was obtained, which was then used to calculate the equilibrium constant for this electrochemical reaction to obtain a </w:t>
      </w:r>
      <w:r w:rsidRPr="00890F3E">
        <w:rPr>
          <w:rFonts w:ascii="Cambria" w:hAnsi="Cambria"/>
        </w:rPr>
        <w:t>σ</w:t>
      </w:r>
      <w:r w:rsidRPr="00890F3E">
        <w:rPr>
          <w:rFonts w:ascii="Cambria" w:hAnsi="Cambria"/>
          <w:vertAlign w:val="superscript"/>
        </w:rPr>
        <w:t>+</w:t>
      </w:r>
      <w:r>
        <w:t xml:space="preserve"> value of -0.39, which is closest to the value of aniline substituted with </w:t>
      </w:r>
      <w:r w:rsidR="00B33BE7">
        <w:t xml:space="preserve">a para </w:t>
      </w:r>
      <w:r>
        <w:t xml:space="preserve">–OMe substituent. This value suggests the strong electron donating nature of the [2.2]paracyclophane which could be due to the through-space electronic effect of </w:t>
      </w:r>
      <w:r>
        <w:rPr>
          <w:rFonts w:ascii="Cambria" w:hAnsi="Cambria"/>
        </w:rPr>
        <w:t>π – stacked aromatic benzene rings. Nonetheless, the low value of ρ</w:t>
      </w:r>
      <w:r>
        <w:rPr>
          <w:rFonts w:ascii="Cambria" w:hAnsi="Cambria"/>
          <w:vertAlign w:val="superscript"/>
        </w:rPr>
        <w:t>+</w:t>
      </w:r>
      <w:r>
        <w:rPr>
          <w:rFonts w:ascii="Cambria" w:hAnsi="Cambria"/>
        </w:rPr>
        <w:t xml:space="preserve"> suggests that the spin interaction of the ferrocene on</w:t>
      </w:r>
      <w:r w:rsidR="00B33BE7">
        <w:rPr>
          <w:rFonts w:ascii="Cambria" w:hAnsi="Cambria"/>
        </w:rPr>
        <w:t xml:space="preserve"> oxidation with the substituent is weak and mostly localized o</w:t>
      </w:r>
      <w:r>
        <w:rPr>
          <w:rFonts w:ascii="Cambria" w:hAnsi="Cambria"/>
        </w:rPr>
        <w:t>n the iron center.</w:t>
      </w:r>
    </w:p>
    <w:p w14:paraId="368A6DB5" w14:textId="77777777" w:rsidR="008C64C7" w:rsidRDefault="008C64C7" w:rsidP="008C64C7">
      <w:pPr>
        <w:ind w:left="720"/>
        <w:jc w:val="both"/>
        <w:rPr>
          <w:b/>
        </w:rPr>
      </w:pPr>
    </w:p>
    <w:p w14:paraId="779F918A" w14:textId="77777777" w:rsidR="008C64C7" w:rsidRPr="00C82F96" w:rsidRDefault="008C64C7" w:rsidP="008C64C7">
      <w:pPr>
        <w:ind w:left="720"/>
        <w:jc w:val="both"/>
        <w:rPr>
          <w:b/>
        </w:rPr>
      </w:pPr>
      <w:bookmarkStart w:id="87" w:name="_Toc365050780"/>
      <w:r w:rsidRPr="00C35C98">
        <w:rPr>
          <w:rStyle w:val="Heading2Char"/>
        </w:rPr>
        <w:t>Conclusion</w:t>
      </w:r>
      <w:bookmarkEnd w:id="87"/>
      <w:r w:rsidRPr="00C82F96">
        <w:rPr>
          <w:b/>
        </w:rPr>
        <w:t xml:space="preserve">: </w:t>
      </w:r>
    </w:p>
    <w:p w14:paraId="3F9F64B4" w14:textId="77777777" w:rsidR="008C64C7" w:rsidRDefault="008C64C7" w:rsidP="008C64C7">
      <w:pPr>
        <w:ind w:left="720"/>
        <w:jc w:val="both"/>
      </w:pPr>
      <w:r>
        <w:t xml:space="preserve">A linear free energy relationship for the substituted aniline derivatives of ferrocenyl imine Schiff bases was established by measuring their redox potentials and showing a linear correlation for the simple as well as resonance enhanced substituent effects. This linear correlation allowed us to determine the effect of [2.2]paracyclophane as a substituent on the redox potential of ferrocenyl imine Schiff bases. [2.2]Paracyclophane behaves much like a –OMe group as an electron donor, which will help us to interpret how it will behave in various applications, such as in electronic devices, molecular magnetic materials, etc.  </w:t>
      </w:r>
    </w:p>
    <w:p w14:paraId="60E713BF" w14:textId="77777777" w:rsidR="008C64C7" w:rsidRDefault="008C64C7" w:rsidP="008C64C7">
      <w:pPr>
        <w:jc w:val="both"/>
      </w:pPr>
    </w:p>
    <w:p w14:paraId="1BED75BC" w14:textId="77777777" w:rsidR="008C64C7" w:rsidRDefault="008C64C7" w:rsidP="008C64C7">
      <w:pPr>
        <w:widowControl w:val="0"/>
        <w:autoSpaceDE w:val="0"/>
        <w:autoSpaceDN w:val="0"/>
        <w:adjustRightInd w:val="0"/>
        <w:jc w:val="both"/>
        <w:rPr>
          <w:rFonts w:ascii="Times-Roman" w:hAnsi="Times-Roman" w:cs="Times-Roman"/>
        </w:rPr>
      </w:pPr>
    </w:p>
    <w:p w14:paraId="7FCA5D9F" w14:textId="77777777" w:rsidR="008C64C7" w:rsidRDefault="008C64C7" w:rsidP="008C64C7">
      <w:pPr>
        <w:widowControl w:val="0"/>
        <w:autoSpaceDE w:val="0"/>
        <w:autoSpaceDN w:val="0"/>
        <w:adjustRightInd w:val="0"/>
        <w:jc w:val="both"/>
        <w:rPr>
          <w:rFonts w:ascii="Times-Roman" w:hAnsi="Times-Roman" w:cs="Times-Roman"/>
        </w:rPr>
      </w:pPr>
    </w:p>
    <w:p w14:paraId="1176A309" w14:textId="77777777" w:rsidR="008C64C7" w:rsidRDefault="008C64C7" w:rsidP="008C64C7">
      <w:pPr>
        <w:widowControl w:val="0"/>
        <w:autoSpaceDE w:val="0"/>
        <w:autoSpaceDN w:val="0"/>
        <w:adjustRightInd w:val="0"/>
        <w:jc w:val="both"/>
        <w:rPr>
          <w:rFonts w:ascii="Times-Roman" w:hAnsi="Times-Roman" w:cs="Times-Roman"/>
        </w:rPr>
      </w:pPr>
    </w:p>
    <w:p w14:paraId="0F5956EE" w14:textId="77777777" w:rsidR="008C64C7" w:rsidRDefault="008C64C7" w:rsidP="008C64C7">
      <w:pPr>
        <w:widowControl w:val="0"/>
        <w:autoSpaceDE w:val="0"/>
        <w:autoSpaceDN w:val="0"/>
        <w:adjustRightInd w:val="0"/>
        <w:jc w:val="both"/>
        <w:rPr>
          <w:rFonts w:ascii="Times-Roman" w:hAnsi="Times-Roman" w:cs="Times-Roman"/>
        </w:rPr>
      </w:pPr>
    </w:p>
    <w:p w14:paraId="7168A6F3" w14:textId="77777777" w:rsidR="008C64C7" w:rsidRDefault="00C35C98" w:rsidP="008C64C7">
      <w:pPr>
        <w:widowControl w:val="0"/>
        <w:autoSpaceDE w:val="0"/>
        <w:autoSpaceDN w:val="0"/>
        <w:adjustRightInd w:val="0"/>
        <w:jc w:val="both"/>
        <w:rPr>
          <w:rFonts w:ascii="Times-Roman" w:hAnsi="Times-Roman" w:cs="Times-Roman"/>
        </w:rPr>
      </w:pPr>
      <w:bookmarkStart w:id="88" w:name="_Toc365050781"/>
      <w:r w:rsidRPr="00C35C98">
        <w:rPr>
          <w:rStyle w:val="Heading2Char"/>
        </w:rPr>
        <w:t>Experimental</w:t>
      </w:r>
      <w:bookmarkEnd w:id="88"/>
      <w:r>
        <w:rPr>
          <w:rFonts w:ascii="Times-Roman" w:hAnsi="Times-Roman" w:cs="Times-Roman"/>
        </w:rPr>
        <w:t>:</w:t>
      </w:r>
    </w:p>
    <w:p w14:paraId="56D9A4D9" w14:textId="77777777" w:rsidR="008C64C7" w:rsidRPr="00C60A7B" w:rsidRDefault="008C64C7" w:rsidP="008C64C7">
      <w:pPr>
        <w:ind w:left="720"/>
        <w:rPr>
          <w:b/>
        </w:rPr>
      </w:pPr>
      <w:r>
        <w:rPr>
          <w:b/>
        </w:rPr>
        <w:t>Physical measurements</w:t>
      </w:r>
      <w:r w:rsidRPr="00931A73">
        <w:rPr>
          <w:b/>
        </w:rPr>
        <w:t>:</w:t>
      </w:r>
    </w:p>
    <w:p w14:paraId="7695FA50" w14:textId="77777777" w:rsidR="008C64C7" w:rsidRDefault="008C64C7" w:rsidP="008C64C7">
      <w:pPr>
        <w:ind w:left="720"/>
        <w:jc w:val="both"/>
      </w:pPr>
      <w:r>
        <w:t xml:space="preserve">1H NMR: </w:t>
      </w:r>
      <w:r w:rsidRPr="00A44625">
        <w:rPr>
          <w:vertAlign w:val="superscript"/>
        </w:rPr>
        <w:t>1</w:t>
      </w:r>
      <w:r>
        <w:t>H NMR spectra were obtained using a V</w:t>
      </w:r>
      <w:r w:rsidR="007108CF">
        <w:t>arian Mercury 300 spectrometer</w:t>
      </w:r>
      <w:r>
        <w:t xml:space="preserve"> </w:t>
      </w:r>
      <w:r w:rsidR="007108CF">
        <w:t>(</w:t>
      </w:r>
      <w:r>
        <w:t>CDCl</w:t>
      </w:r>
      <w:r>
        <w:rPr>
          <w:vertAlign w:val="subscript"/>
        </w:rPr>
        <w:t>3</w:t>
      </w:r>
      <w:r w:rsidR="007108CF">
        <w:t xml:space="preserve"> solvent).</w:t>
      </w:r>
      <w:r>
        <w:t xml:space="preserve"> Cyclic voltammetry </w:t>
      </w:r>
      <w:r w:rsidR="007108CF">
        <w:t>measurements were performed using a</w:t>
      </w:r>
      <w:r>
        <w:t xml:space="preserve"> CV50W potentiostat electrochemical analyzer with Ag/AgCl reference electrode, a Pt working electrode and a Pt wire counter electrode, a scan rate of 100 mV/sec, with 2 mM ferrocenyl imine solutions in 0.1 M tetrabutylammonium hexafluorophosphate as electrolyte in AcCN at </w:t>
      </w:r>
      <w:r>
        <w:rPr>
          <w:rFonts w:ascii="Cambria" w:hAnsi="Cambria"/>
        </w:rPr>
        <w:t>≈</w:t>
      </w:r>
      <w:r>
        <w:t xml:space="preserve"> 20</w:t>
      </w:r>
      <w:r>
        <w:rPr>
          <w:rFonts w:ascii="Cambria" w:hAnsi="Cambria"/>
        </w:rPr>
        <w:t>°</w:t>
      </w:r>
      <w:r>
        <w:t xml:space="preserve">C. 1,1’-dimethyl ferrocene was used as internal potential reference in the ferrocenyl imine solution.  </w:t>
      </w:r>
      <w:r>
        <w:tab/>
      </w:r>
    </w:p>
    <w:p w14:paraId="72B0B4F6" w14:textId="77777777" w:rsidR="008C64C7" w:rsidRDefault="008C64C7" w:rsidP="008C64C7">
      <w:pPr>
        <w:jc w:val="both"/>
      </w:pPr>
    </w:p>
    <w:p w14:paraId="001B42C6" w14:textId="77777777" w:rsidR="008C64C7" w:rsidRDefault="008C64C7" w:rsidP="008C64C7">
      <w:pPr>
        <w:ind w:left="720"/>
        <w:jc w:val="both"/>
      </w:pPr>
      <w:r w:rsidRPr="00700851">
        <w:rPr>
          <w:b/>
        </w:rPr>
        <w:t>Materials</w:t>
      </w:r>
      <w:r>
        <w:t>:</w:t>
      </w:r>
    </w:p>
    <w:p w14:paraId="30DD4DB8" w14:textId="77777777" w:rsidR="008C64C7" w:rsidRPr="004347CB" w:rsidRDefault="008C64C7" w:rsidP="008C64C7">
      <w:pPr>
        <w:ind w:left="720"/>
        <w:jc w:val="both"/>
      </w:pPr>
      <w:r>
        <w:t>Ferrocenecarbox</w:t>
      </w:r>
      <w:r w:rsidR="007108CF">
        <w:t>aldehyde, aniline, 2,5-dimethyl</w:t>
      </w:r>
      <w:r>
        <w:t>aniline, p-anisidine, p-toluidine, m-toluidine, 4-aminobiphenyl, p-nitro aniline, 4-aminobenzonitrile were used as received from Sigma-Aldrich. o-Toluidine was prepare</w:t>
      </w:r>
      <w:r w:rsidR="007108CF">
        <w:t>d from o-nitrotoluene as per a</w:t>
      </w:r>
      <w:r>
        <w:t xml:space="preserve"> literature procedure </w:t>
      </w:r>
      <w:r w:rsidR="00FB4748">
        <w:fldChar w:fldCharType="begin"/>
      </w:r>
      <w:r>
        <w:instrText xml:space="preserve"> ADDIN EN.CITE &lt;EndNote&gt;&lt;Cite&gt;&lt;Author&gt;Bellamy&lt;/Author&gt;&lt;Year&gt;1984&lt;/Year&gt;&lt;RecNum&gt;443&lt;/RecNum&gt;&lt;DisplayText&gt;[26]&lt;/DisplayText&gt;&lt;record&gt;&lt;rec-number&gt;443&lt;/rec-number&gt;&lt;foreign-keys&gt;&lt;key app="EN" db-id="eevvv2wtjzzxdze2zso5serwrv22txsxrsv2"&gt;443&lt;/key&gt;&lt;/foreign-keys&gt;&lt;ref-type name="Journal Article"&gt;17&lt;/ref-type&gt;&lt;contributors&gt;&lt;authors&gt;&lt;author&gt;Bellamy, F. D.&lt;/author&gt;&lt;author&gt;Ou, K.&lt;/author&gt;&lt;/authors&gt;&lt;/contributors&gt;&lt;titles&gt;&lt;title&gt;Selective reduction of aromatic nitro compounds with stannous chloride in non acidic and non aqueous medium&lt;/title&gt;&lt;secondary-title&gt;Tetrahedron Letters&lt;/secondary-title&gt;&lt;/titles&gt;&lt;periodical&gt;&lt;full-title&gt;Tetrahedron Letters&lt;/full-title&gt;&lt;/periodical&gt;&lt;pages&gt;839-842&lt;/pages&gt;&lt;volume&gt;25&lt;/volume&gt;&lt;number&gt;8&lt;/number&gt;&lt;dates&gt;&lt;year&gt;1984&lt;/year&gt;&lt;/dates&gt;&lt;isbn&gt;0040-4039&lt;/isbn&gt;&lt;urls&gt;&lt;related-urls&gt;&lt;url&gt;http://www.sciencedirect.com/science/article/pii/S0040403901800411&lt;/url&gt;&lt;/related-urls&gt;&lt;/urls&gt;&lt;electronic-resource-num&gt;http://dx.doi.org/10.1016/S0040-4039(01)80041-1&lt;/electronic-resource-num&gt;&lt;/record&gt;&lt;/Cite&gt;&lt;/EndNote&gt;</w:instrText>
      </w:r>
      <w:r w:rsidR="00FB4748">
        <w:fldChar w:fldCharType="separate"/>
      </w:r>
      <w:r>
        <w:rPr>
          <w:noProof/>
        </w:rPr>
        <w:t>[</w:t>
      </w:r>
      <w:hyperlink w:anchor="_ENREF_26" w:tooltip="Bellamy, 1984 #443" w:history="1">
        <w:r>
          <w:rPr>
            <w:noProof/>
          </w:rPr>
          <w:t>26</w:t>
        </w:r>
      </w:hyperlink>
      <w:r>
        <w:rPr>
          <w:noProof/>
        </w:rPr>
        <w:t>]</w:t>
      </w:r>
      <w:r w:rsidR="00FB4748">
        <w:fldChar w:fldCharType="end"/>
      </w:r>
      <w:r>
        <w:t xml:space="preserve">. 4-Amino[2.2]paracyclophane was prepared from reduction of 4-nitro[2.2]paracyclophane </w:t>
      </w:r>
      <w:r w:rsidR="00FB4748">
        <w:fldChar w:fldCharType="begin"/>
      </w:r>
      <w:r>
        <w:instrText xml:space="preserve"> ADDIN EN.CITE &lt;EndNote&gt;&lt;Cite&gt;&lt;Author&gt;Cram&lt;/Author&gt;&lt;Year&gt;1955&lt;/Year&gt;&lt;RecNum&gt;45&lt;/RecNum&gt;&lt;DisplayText&gt;[27]&lt;/DisplayText&gt;&lt;record&gt;&lt;rec-number&gt;45&lt;/rec-number&gt;&lt;foreign-keys&gt;&lt;key app="EN" db-id="eevvv2wtjzzxdze2zso5serwrv22txsxrsv2"&gt;45&lt;/key&gt;&lt;/foreign-keys&gt;&lt;ref-type name="Journal Article"&gt;17&lt;/ref-type&gt;&lt;contributors&gt;&lt;authors&gt;&lt;author&gt;Cram, D. J.&lt;/author&gt;&lt;author&gt;Allinger, N. L.&lt;/author&gt;&lt;/authors&gt;&lt;/contributors&gt;&lt;titles&gt;&lt;title&gt;Macro Rings .12. Stereochemical Consequences of Steric Compression in the Smallest Paracyclophane&lt;/title&gt;&lt;secondary-title&gt;Journal of the American Chemical Society&lt;/secondary-title&gt;&lt;alt-title&gt;J Am Chem Soc&lt;/alt-title&gt;&lt;/titles&gt;&lt;periodical&gt;&lt;full-title&gt;Journal of the american chemical society&lt;/full-title&gt;&lt;/periodical&gt;&lt;pages&gt;6289-6294&lt;/pages&gt;&lt;volume&gt;77&lt;/volume&gt;&lt;number&gt;23&lt;/number&gt;&lt;dates&gt;&lt;year&gt;1955&lt;/year&gt;&lt;/dates&gt;&lt;isbn&gt;0002-7863&lt;/isbn&gt;&lt;accession-num&gt;ISI:A1955WB87000067&lt;/accession-num&gt;&lt;urls&gt;&lt;related-urls&gt;&lt;url&gt;&amp;lt;Go to ISI&amp;gt;://A1955WB87000067&lt;/url&gt;&lt;/related-urls&gt;&lt;/urls&gt;&lt;language&gt;English&lt;/language&gt;&lt;/record&gt;&lt;/Cite&gt;&lt;/EndNote&gt;</w:instrText>
      </w:r>
      <w:r w:rsidR="00FB4748">
        <w:fldChar w:fldCharType="separate"/>
      </w:r>
      <w:r>
        <w:rPr>
          <w:noProof/>
        </w:rPr>
        <w:t>[</w:t>
      </w:r>
      <w:hyperlink w:anchor="_ENREF_27" w:tooltip="Cram, 1955 #45" w:history="1">
        <w:r>
          <w:rPr>
            <w:noProof/>
          </w:rPr>
          <w:t>27</w:t>
        </w:r>
      </w:hyperlink>
      <w:r>
        <w:rPr>
          <w:noProof/>
        </w:rPr>
        <w:t>]</w:t>
      </w:r>
      <w:r w:rsidR="00FB4748">
        <w:fldChar w:fldCharType="end"/>
      </w:r>
      <w:r>
        <w:t xml:space="preserve">using a procedure as per the literature </w:t>
      </w:r>
      <w:r w:rsidR="00FB4748">
        <w:fldChar w:fldCharType="begin"/>
      </w:r>
      <w:r>
        <w:instrText xml:space="preserve"> ADDIN EN.CITE &lt;EndNote&gt;&lt;Cite&gt;&lt;Author&gt;Bellamy&lt;/Author&gt;&lt;Year&gt;1984&lt;/Year&gt;&lt;RecNum&gt;443&lt;/RecNum&gt;&lt;DisplayText&gt;[26]&lt;/DisplayText&gt;&lt;record&gt;&lt;rec-number&gt;443&lt;/rec-number&gt;&lt;foreign-keys&gt;&lt;key app="EN" db-id="eevvv2wtjzzxdze2zso5serwrv22txsxrsv2"&gt;443&lt;/key&gt;&lt;/foreign-keys&gt;&lt;ref-type name="Journal Article"&gt;17&lt;/ref-type&gt;&lt;contributors&gt;&lt;authors&gt;&lt;author&gt;Bellamy, F. D.&lt;/author&gt;&lt;author&gt;Ou, K.&lt;/author&gt;&lt;/authors&gt;&lt;/contributors&gt;&lt;titles&gt;&lt;title&gt;Selective reduction of aromatic nitro compounds with stannous chloride in non acidic and non aqueous medium&lt;/title&gt;&lt;secondary-title&gt;Tetrahedron Letters&lt;/secondary-title&gt;&lt;/titles&gt;&lt;periodical&gt;&lt;full-title&gt;Tetrahedron Letters&lt;/full-title&gt;&lt;/periodical&gt;&lt;pages&gt;839-842&lt;/pages&gt;&lt;volume&gt;25&lt;/volume&gt;&lt;number&gt;8&lt;/number&gt;&lt;dates&gt;&lt;year&gt;1984&lt;/year&gt;&lt;/dates&gt;&lt;isbn&gt;0040-4039&lt;/isbn&gt;&lt;urls&gt;&lt;related-urls&gt;&lt;url&gt;http://www.sciencedirect.com/science/article/pii/S0040403901800411&lt;/url&gt;&lt;/related-urls&gt;&lt;/urls&gt;&lt;electronic-resource-num&gt;http://dx.doi.org/10.1016/S0040-4039(01)80041-1&lt;/electronic-resource-num&gt;&lt;/record&gt;&lt;/Cite&gt;&lt;/EndNote&gt;</w:instrText>
      </w:r>
      <w:r w:rsidR="00FB4748">
        <w:fldChar w:fldCharType="separate"/>
      </w:r>
      <w:r>
        <w:rPr>
          <w:noProof/>
        </w:rPr>
        <w:t>[</w:t>
      </w:r>
      <w:hyperlink w:anchor="_ENREF_26" w:tooltip="Bellamy, 1984 #443" w:history="1">
        <w:r>
          <w:rPr>
            <w:noProof/>
          </w:rPr>
          <w:t>26</w:t>
        </w:r>
      </w:hyperlink>
      <w:r>
        <w:rPr>
          <w:noProof/>
        </w:rPr>
        <w:t>]</w:t>
      </w:r>
      <w:r w:rsidR="00FB4748">
        <w:fldChar w:fldCharType="end"/>
      </w:r>
      <w:r>
        <w:t>. Ethanol, CDCl</w:t>
      </w:r>
      <w:r w:rsidRPr="004347CB">
        <w:rPr>
          <w:vertAlign w:val="subscript"/>
        </w:rPr>
        <w:t>3</w:t>
      </w:r>
      <w:r>
        <w:t>, hexanes, ether were all used as received. Activated neutral alumina,</w:t>
      </w:r>
      <w:r w:rsidRPr="003E4943">
        <w:t xml:space="preserve"> </w:t>
      </w:r>
      <w:r>
        <w:t>which was heated overnight at 60</w:t>
      </w:r>
      <w:r>
        <w:rPr>
          <w:rFonts w:ascii="Cambria" w:hAnsi="Cambria"/>
        </w:rPr>
        <w:t>°</w:t>
      </w:r>
      <w:r>
        <w:t xml:space="preserve">C in an oven before being used, was used for column chromatography. </w:t>
      </w:r>
    </w:p>
    <w:p w14:paraId="34FB50A1" w14:textId="77777777" w:rsidR="008C64C7" w:rsidRDefault="008C64C7" w:rsidP="008C64C7"/>
    <w:p w14:paraId="28510EFA" w14:textId="77777777" w:rsidR="008C64C7" w:rsidRDefault="008C64C7" w:rsidP="008C64C7"/>
    <w:p w14:paraId="48B8422B" w14:textId="77777777" w:rsidR="008C64C7" w:rsidRDefault="008C64C7" w:rsidP="008C64C7"/>
    <w:p w14:paraId="5FCF520C" w14:textId="77777777" w:rsidR="008C64C7" w:rsidRDefault="008C64C7" w:rsidP="008C64C7"/>
    <w:p w14:paraId="2F8B7BD0" w14:textId="77777777" w:rsidR="008C64C7" w:rsidRDefault="008C64C7" w:rsidP="008C64C7"/>
    <w:p w14:paraId="1519B228" w14:textId="77777777" w:rsidR="008C64C7" w:rsidRPr="00700851" w:rsidRDefault="008C64C7" w:rsidP="008C64C7">
      <w:pPr>
        <w:ind w:left="720"/>
        <w:rPr>
          <w:b/>
        </w:rPr>
      </w:pPr>
      <w:r w:rsidRPr="00700851">
        <w:rPr>
          <w:b/>
        </w:rPr>
        <w:t xml:space="preserve">General procedure for synthesis of derivatives </w:t>
      </w:r>
      <w:r>
        <w:rPr>
          <w:b/>
        </w:rPr>
        <w:t>of ferrocenyl imine</w:t>
      </w:r>
      <w:r w:rsidRPr="00700851">
        <w:rPr>
          <w:b/>
        </w:rPr>
        <w:t>:</w:t>
      </w:r>
    </w:p>
    <w:p w14:paraId="15D468F9" w14:textId="77777777" w:rsidR="008C64C7" w:rsidRDefault="008C64C7" w:rsidP="008C64C7">
      <w:pPr>
        <w:ind w:left="720"/>
        <w:jc w:val="both"/>
      </w:pPr>
      <w:r>
        <w:t xml:space="preserve">All the ferrocenylimine Schiff bases were prepared using the procedure as per the literature with little modification </w:t>
      </w:r>
      <w:r w:rsidR="00FB4748">
        <w:fldChar w:fldCharType="begin"/>
      </w:r>
      <w:r>
        <w:instrText xml:space="preserve"> ADDIN EN.CITE &lt;EndNote&gt;&lt;Cite&gt;&lt;Author&gt;Meleshonkova&lt;/Author&gt;&lt;Year&gt;2007&lt;/Year&gt;&lt;RecNum&gt;317&lt;/RecNum&gt;&lt;DisplayText&gt;[28]&lt;/DisplayText&gt;&lt;record&gt;&lt;rec-number&gt;317&lt;/rec-number&gt;&lt;foreign-keys&gt;&lt;key app="EN" db-id="eevvv2wtjzzxdze2zso5serwrv22txsxrsv2"&gt;317&lt;/key&gt;&lt;/foreign-keys&gt;&lt;ref-type name="Journal Article"&gt;17&lt;/ref-type&gt;&lt;contributors&gt;&lt;authors&gt;&lt;author&gt;N.N. Meleshonkova&lt;/author&gt;&lt;author&gt;D.B. Shpakovsky&lt;/author&gt;&lt;author&gt;A.V. Fionov&lt;/author&gt;&lt;author&gt;A.V. Dolganov&lt;/author&gt;&lt;author&gt;T.V. Magdesieva&lt;/author&gt;&lt;author&gt;E.R. Milaeva&lt;/author&gt;&lt;/authors&gt;&lt;/contributors&gt;&lt;titles&gt;&lt;title&gt;Synthesis and redox properties of novel ferrocenes with redox active 2,6-di-tert-butylphenol fragments: The first example of 2,6-di-tert-butylphenoxyl radicals in ferrocene system&lt;/title&gt;&lt;secondary-title&gt;&lt;style face="italic" font="default" size="100%"&gt;J. Organometallic Chemistry&lt;/style&gt;&lt;/secondary-title&gt;&lt;/titles&gt;&lt;periodical&gt;&lt;full-title&gt;J. Organometallic Chemistry&lt;/full-title&gt;&lt;/periodical&gt;&lt;pages&gt;5339 - 5344&lt;/pages&gt;&lt;volume&gt;692&lt;/volume&gt;&lt;dates&gt;&lt;year&gt;2007&lt;/year&gt;&lt;/dates&gt;&lt;urls&gt;&lt;/urls&gt;&lt;/record&gt;&lt;/Cite&gt;&lt;/EndNote&gt;</w:instrText>
      </w:r>
      <w:r w:rsidR="00FB4748">
        <w:fldChar w:fldCharType="separate"/>
      </w:r>
      <w:r>
        <w:rPr>
          <w:noProof/>
        </w:rPr>
        <w:t>[</w:t>
      </w:r>
      <w:hyperlink w:anchor="_ENREF_28" w:tooltip="Meleshonkova, 2007 #317" w:history="1">
        <w:r>
          <w:rPr>
            <w:noProof/>
          </w:rPr>
          <w:t>28</w:t>
        </w:r>
      </w:hyperlink>
      <w:r>
        <w:rPr>
          <w:noProof/>
        </w:rPr>
        <w:t>]</w:t>
      </w:r>
      <w:r w:rsidR="00FB4748">
        <w:fldChar w:fldCharType="end"/>
      </w:r>
      <w:r>
        <w:t xml:space="preserve">. Ferrocene carboxaldehyde and aniline derivatives were dissolved in ethanol in 1:1.2 molar ratio. The mixture was heated to reflux solvent for 6 – 24 hours depending on the aniline derivative. The solutions were cooled down to room temperature and stirred for a day. The solvent was evaporated under reduced pressure and the product was purified by column chromatography using 50:50 hexane/ diethyl ether and neutral alumina. </w:t>
      </w:r>
    </w:p>
    <w:p w14:paraId="10CBD407" w14:textId="77777777" w:rsidR="008C64C7" w:rsidRDefault="008C64C7" w:rsidP="008C64C7">
      <w:pPr>
        <w:ind w:left="720"/>
        <w:jc w:val="both"/>
      </w:pPr>
    </w:p>
    <w:p w14:paraId="7691D387" w14:textId="77777777" w:rsidR="008C64C7" w:rsidRDefault="008C64C7" w:rsidP="008C64C7">
      <w:pPr>
        <w:pStyle w:val="ListParagraph"/>
        <w:numPr>
          <w:ilvl w:val="0"/>
          <w:numId w:val="34"/>
        </w:numPr>
        <w:jc w:val="both"/>
      </w:pPr>
      <w:r>
        <w:t xml:space="preserve">FcCH=NPh: </w:t>
      </w:r>
    </w:p>
    <w:p w14:paraId="536CCAB8" w14:textId="77777777" w:rsidR="008C64C7" w:rsidRDefault="008C64C7" w:rsidP="008C64C7">
      <w:pPr>
        <w:pStyle w:val="ListParagraph"/>
        <w:jc w:val="both"/>
        <w:rPr>
          <w:rFonts w:ascii="Times New Roman" w:hAnsi="Times New Roman"/>
        </w:rPr>
      </w:pPr>
      <w:r>
        <w:t xml:space="preserve">Ferrocene caroxaldehyde (0.14 </w:t>
      </w:r>
      <w:r w:rsidR="007108CF">
        <w:t>g, 0.65 mmol) and aniline (0.09</w:t>
      </w:r>
      <w:r>
        <w:t xml:space="preserve"> g, 1.00 mmol) was dissolved in 3 ml of ethanol. The reaction mixture was heated to reflux solvent overnight. The mixture was cooled to room temperature and solvent was evaporated under redu</w:t>
      </w:r>
      <w:r w:rsidR="007108CF">
        <w:t>ced pressure. The product (0.08</w:t>
      </w:r>
      <w:r>
        <w:t xml:space="preserve"> g, 45%) as red oil was isolated using column chromatography with neutral alumina using (50/50 v/v) hexane and diethyl ether as eluent. (R</w:t>
      </w:r>
      <w:r w:rsidRPr="001804BC">
        <w:rPr>
          <w:vertAlign w:val="subscript"/>
        </w:rPr>
        <w:t>f</w:t>
      </w:r>
      <w:r>
        <w:t xml:space="preserve"> = 0.68). </w:t>
      </w:r>
      <w:r w:rsidRPr="00E4711A">
        <w:rPr>
          <w:rFonts w:ascii="Times New Roman" w:hAnsi="Times New Roman"/>
          <w:vertAlign w:val="superscript"/>
        </w:rPr>
        <w:t>1</w:t>
      </w:r>
      <w:r>
        <w:rPr>
          <w:rFonts w:ascii="Times New Roman" w:hAnsi="Times New Roman"/>
        </w:rPr>
        <w:t>H NMR (300 MHz, CDCl</w:t>
      </w:r>
      <w:r w:rsidRPr="00B16CB6">
        <w:rPr>
          <w:rFonts w:ascii="Times New Roman" w:hAnsi="Times New Roman"/>
          <w:vertAlign w:val="subscript"/>
        </w:rPr>
        <w:t>3</w:t>
      </w:r>
      <w:r w:rsidRPr="00E4711A">
        <w:rPr>
          <w:rFonts w:ascii="Times New Roman" w:hAnsi="Times New Roman"/>
        </w:rPr>
        <w:t xml:space="preserve">, 293K) δ </w:t>
      </w:r>
      <w:r>
        <w:rPr>
          <w:rFonts w:ascii="Times New Roman" w:hAnsi="Times New Roman"/>
        </w:rPr>
        <w:t>4.25</w:t>
      </w:r>
      <w:r w:rsidRPr="00E4711A">
        <w:rPr>
          <w:rFonts w:ascii="Times New Roman" w:hAnsi="Times New Roman"/>
        </w:rPr>
        <w:t xml:space="preserve"> </w:t>
      </w:r>
      <w:r w:rsidRPr="00B16CB6">
        <w:rPr>
          <w:rFonts w:ascii="Times New Roman" w:hAnsi="Times New Roman"/>
        </w:rPr>
        <w:t xml:space="preserve">(s, </w:t>
      </w:r>
      <w:r>
        <w:rPr>
          <w:rFonts w:ascii="Times New Roman" w:hAnsi="Times New Roman"/>
        </w:rPr>
        <w:t>5H), 4.49</w:t>
      </w:r>
      <w:r w:rsidRPr="00B16CB6">
        <w:rPr>
          <w:rFonts w:ascii="Times New Roman" w:hAnsi="Times New Roman"/>
        </w:rPr>
        <w:t xml:space="preserve"> (</w:t>
      </w:r>
      <w:r>
        <w:rPr>
          <w:rFonts w:ascii="Times New Roman" w:hAnsi="Times New Roman"/>
        </w:rPr>
        <w:t>s</w:t>
      </w:r>
      <w:r w:rsidRPr="00B16CB6">
        <w:rPr>
          <w:rFonts w:ascii="Times New Roman" w:hAnsi="Times New Roman"/>
        </w:rPr>
        <w:t xml:space="preserve">, </w:t>
      </w:r>
      <w:r>
        <w:rPr>
          <w:rFonts w:ascii="Times New Roman" w:hAnsi="Times New Roman"/>
        </w:rPr>
        <w:t>2</w:t>
      </w:r>
      <w:r w:rsidRPr="00B16CB6">
        <w:rPr>
          <w:rFonts w:ascii="Times New Roman" w:hAnsi="Times New Roman"/>
        </w:rPr>
        <w:t xml:space="preserve">H), </w:t>
      </w:r>
      <w:r>
        <w:rPr>
          <w:rFonts w:ascii="Times New Roman" w:hAnsi="Times New Roman"/>
        </w:rPr>
        <w:t>4.79</w:t>
      </w:r>
      <w:r w:rsidRPr="00B16CB6">
        <w:rPr>
          <w:rFonts w:ascii="Times New Roman" w:hAnsi="Times New Roman"/>
        </w:rPr>
        <w:t xml:space="preserve"> (</w:t>
      </w:r>
      <w:r>
        <w:rPr>
          <w:rFonts w:ascii="Times New Roman" w:hAnsi="Times New Roman"/>
        </w:rPr>
        <w:t>s</w:t>
      </w:r>
      <w:r w:rsidRPr="00B16CB6">
        <w:rPr>
          <w:rFonts w:ascii="Times New Roman" w:hAnsi="Times New Roman"/>
        </w:rPr>
        <w:t xml:space="preserve">, </w:t>
      </w:r>
      <w:r>
        <w:rPr>
          <w:rFonts w:ascii="Times New Roman" w:hAnsi="Times New Roman"/>
        </w:rPr>
        <w:t xml:space="preserve">2H), 7.10-7.20 (m, 2H), 7.33 – 7.40 (m, 3H), 8.33 (s, 1H) </w:t>
      </w:r>
      <w:r w:rsidR="00FB4748">
        <w:rPr>
          <w:rFonts w:ascii="Times New Roman" w:hAnsi="Times New Roman"/>
        </w:rPr>
        <w:fldChar w:fldCharType="begin"/>
      </w:r>
      <w:r>
        <w:rPr>
          <w:rFonts w:ascii="Times New Roman" w:hAnsi="Times New Roman"/>
        </w:rPr>
        <w:instrText xml:space="preserve"> ADDIN EN.CITE &lt;EndNote&gt;&lt;Cite&gt;&lt;Author&gt;Meleshonkova&lt;/Author&gt;&lt;Year&gt;2007&lt;/Year&gt;&lt;RecNum&gt;317&lt;/RecNum&gt;&lt;DisplayText&gt;[28]&lt;/DisplayText&gt;&lt;record&gt;&lt;rec-number&gt;317&lt;/rec-number&gt;&lt;foreign-keys&gt;&lt;key app="EN" db-id="eevvv2wtjzzxdze2zso5serwrv22txsxrsv2"&gt;317&lt;/key&gt;&lt;/foreign-keys&gt;&lt;ref-type name="Journal Article"&gt;17&lt;/ref-type&gt;&lt;contributors&gt;&lt;authors&gt;&lt;author&gt;N.N. Meleshonkova&lt;/author&gt;&lt;author&gt;D.B. Shpakovsky&lt;/author&gt;&lt;author&gt;A.V. Fionov&lt;/author&gt;&lt;author&gt;A.V. Dolganov&lt;/author&gt;&lt;author&gt;T.V. Magdesieva&lt;/author&gt;&lt;author&gt;E.R. Milaeva&lt;/author&gt;&lt;/authors&gt;&lt;/contributors&gt;&lt;titles&gt;&lt;title&gt;Synthesis and redox properties of novel ferrocenes with redox active 2,6-di-tert-butylphenol fragments: The first example of 2,6-di-tert-butylphenoxyl radicals in ferrocene system&lt;/title&gt;&lt;secondary-title&gt;&lt;style face="italic" font="default" size="100%"&gt;J. Organometallic Chemistry&lt;/style&gt;&lt;/secondary-title&gt;&lt;/titles&gt;&lt;periodical&gt;&lt;full-title&gt;J. Organometallic Chemistry&lt;/full-title&gt;&lt;/periodical&gt;&lt;pages&gt;5339 - 5344&lt;/pages&gt;&lt;volume&gt;692&lt;/volume&gt;&lt;dates&gt;&lt;year&gt;2007&lt;/year&gt;&lt;/dates&gt;&lt;urls&gt;&lt;/urls&gt;&lt;/record&gt;&lt;/Cite&gt;&lt;/EndNote&gt;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28" w:tooltip="Meleshonkova, 2007 #317" w:history="1">
        <w:r>
          <w:rPr>
            <w:rFonts w:ascii="Times New Roman" w:hAnsi="Times New Roman"/>
            <w:noProof/>
          </w:rPr>
          <w:t>28</w:t>
        </w:r>
      </w:hyperlink>
      <w:r>
        <w:rPr>
          <w:rFonts w:ascii="Times New Roman" w:hAnsi="Times New Roman"/>
          <w:noProof/>
        </w:rPr>
        <w:t>]</w:t>
      </w:r>
      <w:r w:rsidR="00FB4748">
        <w:rPr>
          <w:rFonts w:ascii="Times New Roman" w:hAnsi="Times New Roman"/>
        </w:rPr>
        <w:fldChar w:fldCharType="end"/>
      </w:r>
      <w:r w:rsidRPr="00C04124">
        <w:rPr>
          <w:rFonts w:ascii="Times New Roman" w:hAnsi="Times New Roman"/>
        </w:rPr>
        <w:t>.</w:t>
      </w:r>
    </w:p>
    <w:p w14:paraId="0FA9C53F" w14:textId="77777777" w:rsidR="008C64C7" w:rsidRDefault="008C64C7" w:rsidP="008C64C7">
      <w:pPr>
        <w:pStyle w:val="ListParagraph"/>
        <w:jc w:val="both"/>
      </w:pPr>
    </w:p>
    <w:p w14:paraId="7F00B18A" w14:textId="77777777" w:rsidR="00CE6452" w:rsidRDefault="00CE6452" w:rsidP="008C64C7">
      <w:pPr>
        <w:pStyle w:val="ListParagraph"/>
        <w:jc w:val="both"/>
      </w:pPr>
    </w:p>
    <w:p w14:paraId="58A7E90D" w14:textId="77777777" w:rsidR="00CE6452" w:rsidRDefault="00CE6452" w:rsidP="008C64C7">
      <w:pPr>
        <w:pStyle w:val="ListParagraph"/>
        <w:jc w:val="both"/>
      </w:pPr>
    </w:p>
    <w:p w14:paraId="3CA4838C" w14:textId="77777777" w:rsidR="008C64C7" w:rsidRDefault="008C64C7" w:rsidP="008C64C7">
      <w:pPr>
        <w:pStyle w:val="ListParagraph"/>
        <w:numPr>
          <w:ilvl w:val="0"/>
          <w:numId w:val="34"/>
        </w:numPr>
        <w:spacing w:line="240" w:lineRule="auto"/>
        <w:jc w:val="both"/>
      </w:pPr>
      <w:r>
        <w:lastRenderedPageBreak/>
        <w:t>FcCH=NC</w:t>
      </w:r>
      <w:r w:rsidRPr="00494651">
        <w:rPr>
          <w:vertAlign w:val="subscript"/>
        </w:rPr>
        <w:t>6</w:t>
      </w:r>
      <w:r>
        <w:t>H</w:t>
      </w:r>
      <w:r w:rsidRPr="00494651">
        <w:rPr>
          <w:vertAlign w:val="subscript"/>
        </w:rPr>
        <w:t>4</w:t>
      </w:r>
      <w:r>
        <w:t>Me-4</w:t>
      </w:r>
    </w:p>
    <w:p w14:paraId="0E5753F3" w14:textId="77777777" w:rsidR="008C64C7" w:rsidRDefault="008C64C7" w:rsidP="008C64C7">
      <w:pPr>
        <w:pStyle w:val="ListParagraph"/>
        <w:jc w:val="both"/>
      </w:pPr>
    </w:p>
    <w:p w14:paraId="473C4CB2" w14:textId="77777777" w:rsidR="008C64C7" w:rsidRDefault="008C64C7" w:rsidP="008C64C7">
      <w:pPr>
        <w:pStyle w:val="ListParagraph"/>
        <w:jc w:val="both"/>
        <w:rPr>
          <w:rFonts w:ascii="Times New Roman" w:hAnsi="Times New Roman"/>
        </w:rPr>
      </w:pPr>
      <w:r>
        <w:t>Following the general procedure, ferroc</w:t>
      </w:r>
      <w:r w:rsidR="007108CF">
        <w:t>ene carboxaldehyde (10.0 mg, 0.05</w:t>
      </w:r>
      <w:r>
        <w:t xml:space="preserve"> mm</w:t>
      </w:r>
      <w:r w:rsidR="007108CF">
        <w:t>ol) and p-toluidine (7.0 mg, 0.07</w:t>
      </w:r>
      <w:r>
        <w:t xml:space="preserve"> mmol) was used in 2 ml ethanol. The product was formed as a red solid (8.4 mg, 42.5 %). </w:t>
      </w:r>
      <w:r w:rsidRPr="00E4711A">
        <w:rPr>
          <w:rFonts w:ascii="Times New Roman" w:hAnsi="Times New Roman"/>
          <w:vertAlign w:val="superscript"/>
        </w:rPr>
        <w:t>1</w:t>
      </w:r>
      <w:r>
        <w:rPr>
          <w:rFonts w:ascii="Times New Roman" w:hAnsi="Times New Roman"/>
        </w:rPr>
        <w:t>H NMR (300 MHz, CDCl</w:t>
      </w:r>
      <w:r w:rsidRPr="00B16CB6">
        <w:rPr>
          <w:rFonts w:ascii="Times New Roman" w:hAnsi="Times New Roman"/>
          <w:vertAlign w:val="subscript"/>
        </w:rPr>
        <w:t>3</w:t>
      </w:r>
      <w:r w:rsidRPr="00E4711A">
        <w:rPr>
          <w:rFonts w:ascii="Times New Roman" w:hAnsi="Times New Roman"/>
        </w:rPr>
        <w:t>, 293K) δ</w:t>
      </w:r>
      <w:r>
        <w:rPr>
          <w:rFonts w:ascii="Times New Roman" w:hAnsi="Times New Roman"/>
        </w:rPr>
        <w:t xml:space="preserve"> 2.35 (s, 3H)</w:t>
      </w:r>
      <w:r w:rsidRPr="00E4711A">
        <w:rPr>
          <w:rFonts w:ascii="Times New Roman" w:hAnsi="Times New Roman"/>
        </w:rPr>
        <w:t xml:space="preserve"> </w:t>
      </w:r>
      <w:r>
        <w:rPr>
          <w:rFonts w:ascii="Times New Roman" w:hAnsi="Times New Roman"/>
        </w:rPr>
        <w:t>4.24</w:t>
      </w:r>
      <w:r w:rsidRPr="00E4711A">
        <w:rPr>
          <w:rFonts w:ascii="Times New Roman" w:hAnsi="Times New Roman"/>
        </w:rPr>
        <w:t xml:space="preserve"> </w:t>
      </w:r>
      <w:r w:rsidRPr="00B16CB6">
        <w:rPr>
          <w:rFonts w:ascii="Times New Roman" w:hAnsi="Times New Roman"/>
        </w:rPr>
        <w:t xml:space="preserve">(s, </w:t>
      </w:r>
      <w:r>
        <w:rPr>
          <w:rFonts w:ascii="Times New Roman" w:hAnsi="Times New Roman"/>
        </w:rPr>
        <w:t>5H), 4.47</w:t>
      </w:r>
      <w:r w:rsidRPr="00B16CB6">
        <w:rPr>
          <w:rFonts w:ascii="Times New Roman" w:hAnsi="Times New Roman"/>
        </w:rPr>
        <w:t xml:space="preserve"> (</w:t>
      </w:r>
      <w:r>
        <w:rPr>
          <w:rFonts w:ascii="Times New Roman" w:hAnsi="Times New Roman"/>
        </w:rPr>
        <w:t>s</w:t>
      </w:r>
      <w:r w:rsidRPr="00B16CB6">
        <w:rPr>
          <w:rFonts w:ascii="Times New Roman" w:hAnsi="Times New Roman"/>
        </w:rPr>
        <w:t xml:space="preserve">, </w:t>
      </w:r>
      <w:r>
        <w:rPr>
          <w:rFonts w:ascii="Times New Roman" w:hAnsi="Times New Roman"/>
        </w:rPr>
        <w:t>2</w:t>
      </w:r>
      <w:r w:rsidRPr="00B16CB6">
        <w:rPr>
          <w:rFonts w:ascii="Times New Roman" w:hAnsi="Times New Roman"/>
        </w:rPr>
        <w:t xml:space="preserve">H), </w:t>
      </w:r>
      <w:r>
        <w:rPr>
          <w:rFonts w:ascii="Times New Roman" w:hAnsi="Times New Roman"/>
        </w:rPr>
        <w:t>4.79</w:t>
      </w:r>
      <w:r w:rsidRPr="00B16CB6">
        <w:rPr>
          <w:rFonts w:ascii="Times New Roman" w:hAnsi="Times New Roman"/>
        </w:rPr>
        <w:t xml:space="preserve"> (</w:t>
      </w:r>
      <w:r>
        <w:rPr>
          <w:rFonts w:ascii="Times New Roman" w:hAnsi="Times New Roman"/>
        </w:rPr>
        <w:t>s</w:t>
      </w:r>
      <w:r w:rsidRPr="00B16CB6">
        <w:rPr>
          <w:rFonts w:ascii="Times New Roman" w:hAnsi="Times New Roman"/>
        </w:rPr>
        <w:t xml:space="preserve">, </w:t>
      </w:r>
      <w:r>
        <w:rPr>
          <w:rFonts w:ascii="Times New Roman" w:hAnsi="Times New Roman"/>
        </w:rPr>
        <w:t xml:space="preserve">2H), 7.02-7.11 (m, 2H), 7.12 – 7.21 (dd, 2H), 8.32 (s, 1H) </w:t>
      </w:r>
      <w:r w:rsidR="00FB4748">
        <w:rPr>
          <w:rFonts w:ascii="Times New Roman" w:hAnsi="Times New Roman"/>
        </w:rPr>
        <w:fldChar w:fldCharType="begin"/>
      </w:r>
      <w:r>
        <w:rPr>
          <w:rFonts w:ascii="Times New Roman" w:hAnsi="Times New Roman"/>
        </w:rPr>
        <w:instrText xml:space="preserve"> ADDIN EN.CITE &lt;EndNote&gt;&lt;Cite&gt;&lt;Author&gt;Wang&lt;/Author&gt;&lt;Year&gt;2006&lt;/Year&gt;&lt;RecNum&gt;461&lt;/RecNum&gt;&lt;DisplayText&gt;[29]&lt;/DisplayText&gt;&lt;record&gt;&lt;rec-number&gt;461&lt;/rec-number&gt;&lt;foreign-keys&gt;&lt;key app="EN" db-id="eevvv2wtjzzxdze2zso5serwrv22txsxrsv2"&gt;461&lt;/key&gt;&lt;/foreign-keys&gt;&lt;ref-type name="Journal Article"&gt;17&lt;/ref-type&gt;&lt;contributors&gt;&lt;authors&gt;&lt;author&gt;Wang, Hong-Xing&lt;/author&gt;&lt;author&gt;Li, Ying-Jie&lt;/author&gt;&lt;author&gt;Jin, Rong&lt;/author&gt;&lt;author&gt;Niu, Ji-Ru&lt;/author&gt;&lt;author&gt;Wu, Hong-Fei&lt;/author&gt;&lt;author&gt;Zhou, Hui-Chao&lt;/author&gt;&lt;author&gt;Xu, Jian&lt;/author&gt;&lt;author&gt;Gao, Ren-Qing&lt;/author&gt;&lt;author&gt;Geng, Feng-Ying&lt;/author&gt;&lt;/authors&gt;&lt;/contributors&gt;&lt;titles&gt;&lt;title&gt;Ferrocenylamines 2. Reductive methylation of secondary ferrocenylamines and ferrocenylaldimines: Synthesis, characterization of [(N-methyl-N-aryl)amino]methylferrocenes, 1-[(N-methyl-N-phenyl)amino]ethylferrocene and crystal structures of [(η5-C5H5)Fe(η5-C5H4CH2NHC6H4-Cl-4)] and [(η5-C5H5)Fe(η5-C5H4CH2N(CH3)-C6H4-OCH3-4)]&lt;/title&gt;&lt;secondary-title&gt;Journal of Organometallic Chemistry&lt;/secondary-title&gt;&lt;/titles&gt;&lt;periodical&gt;&lt;full-title&gt;Journal of Organometallic Chemistry&lt;/full-title&gt;&lt;/periodical&gt;&lt;pages&gt;987-993&lt;/pages&gt;&lt;volume&gt;691&lt;/volume&gt;&lt;number&gt;5&lt;/number&gt;&lt;keywords&gt;&lt;keyword&gt;Ferrocenylimines&lt;/keyword&gt;&lt;keyword&gt;Ferrocenylamines&lt;/keyword&gt;&lt;keyword&gt;Reductive methylation&lt;/keyword&gt;&lt;keyword&gt;Crystal&lt;/keyword&gt;&lt;/keywords&gt;&lt;dates&gt;&lt;year&gt;2006&lt;/year&gt;&lt;/dates&gt;&lt;isbn&gt;0022-328X&lt;/isbn&gt;&lt;urls&gt;&lt;related-urls&gt;&lt;url&gt;http://www.sciencedirect.com/science/article/pii/S0022328X05009216&lt;/url&gt;&lt;/related-urls&gt;&lt;/urls&gt;&lt;electronic-resource-num&gt;http://dx.doi.org/10.1016/j.jorganchem.2005.10.056&lt;/electronic-resource-num&gt;&lt;/record&gt;&lt;/Cite&gt;&lt;/EndNote&gt;</w:instrText>
      </w:r>
      <w:r w:rsidR="00FB4748">
        <w:rPr>
          <w:rFonts w:ascii="Times New Roman" w:hAnsi="Times New Roman"/>
        </w:rPr>
        <w:fldChar w:fldCharType="separate"/>
      </w:r>
      <w:r>
        <w:rPr>
          <w:rFonts w:ascii="Times New Roman" w:hAnsi="Times New Roman"/>
          <w:noProof/>
        </w:rPr>
        <w:t>[</w:t>
      </w:r>
      <w:hyperlink w:anchor="_ENREF_29" w:tooltip="Wang, 2006 #461" w:history="1">
        <w:r>
          <w:rPr>
            <w:rFonts w:ascii="Times New Roman" w:hAnsi="Times New Roman"/>
            <w:noProof/>
          </w:rPr>
          <w:t>29</w:t>
        </w:r>
      </w:hyperlink>
      <w:r>
        <w:rPr>
          <w:rFonts w:ascii="Times New Roman" w:hAnsi="Times New Roman"/>
          <w:noProof/>
        </w:rPr>
        <w:t>]</w:t>
      </w:r>
      <w:r w:rsidR="00FB4748">
        <w:rPr>
          <w:rFonts w:ascii="Times New Roman" w:hAnsi="Times New Roman"/>
        </w:rPr>
        <w:fldChar w:fldCharType="end"/>
      </w:r>
      <w:r w:rsidRPr="00C04124">
        <w:rPr>
          <w:rFonts w:ascii="Times New Roman" w:hAnsi="Times New Roman"/>
        </w:rPr>
        <w:t>.</w:t>
      </w:r>
    </w:p>
    <w:p w14:paraId="6F572413" w14:textId="77777777" w:rsidR="008C64C7" w:rsidRDefault="008C64C7" w:rsidP="008C64C7">
      <w:pPr>
        <w:spacing w:line="360" w:lineRule="auto"/>
        <w:jc w:val="both"/>
      </w:pPr>
    </w:p>
    <w:p w14:paraId="7D0FDDD1" w14:textId="77777777" w:rsidR="008C64C7" w:rsidRPr="00F226CC" w:rsidRDefault="008C64C7" w:rsidP="008C64C7">
      <w:pPr>
        <w:pStyle w:val="ListParagraph"/>
        <w:spacing w:line="360" w:lineRule="auto"/>
        <w:jc w:val="both"/>
      </w:pPr>
    </w:p>
    <w:p w14:paraId="64BD90F0" w14:textId="77777777" w:rsidR="008C64C7" w:rsidRDefault="008C64C7" w:rsidP="008C64C7">
      <w:pPr>
        <w:pStyle w:val="ListParagraph"/>
        <w:numPr>
          <w:ilvl w:val="0"/>
          <w:numId w:val="34"/>
        </w:numPr>
        <w:spacing w:line="240" w:lineRule="auto"/>
        <w:jc w:val="both"/>
      </w:pPr>
      <w:r>
        <w:t>FcCH=NC</w:t>
      </w:r>
      <w:r w:rsidRPr="005D259C">
        <w:rPr>
          <w:vertAlign w:val="subscript"/>
        </w:rPr>
        <w:t>6</w:t>
      </w:r>
      <w:r>
        <w:t>H</w:t>
      </w:r>
      <w:r w:rsidRPr="005D259C">
        <w:rPr>
          <w:vertAlign w:val="subscript"/>
        </w:rPr>
        <w:t>4</w:t>
      </w:r>
      <w:r>
        <w:t>Me-2</w:t>
      </w:r>
    </w:p>
    <w:p w14:paraId="576E2452" w14:textId="77777777" w:rsidR="008C64C7" w:rsidRDefault="008C64C7" w:rsidP="008C64C7">
      <w:pPr>
        <w:pStyle w:val="ListParagraph"/>
        <w:jc w:val="both"/>
      </w:pPr>
    </w:p>
    <w:p w14:paraId="37745586" w14:textId="77777777" w:rsidR="008C64C7" w:rsidRDefault="008C64C7" w:rsidP="008C64C7">
      <w:pPr>
        <w:ind w:left="720"/>
        <w:jc w:val="both"/>
      </w:pPr>
      <w:r>
        <w:t>Ferrocene carboxaldehyde (85.6 mg, 0.4 mmol) and o-toluidine (46.8 mg, 0.44 mmol) were dissolved in 2 ml ethanol and heated to reflux solvent overnight. The solution was cooled to room temperature and solvent was evaporated under reduced pressure. The solid was dissolved in methylene chloride and dried over sodium sulfate. The methylene chloride solution was filtered and dried under reduced pressure. Red crystals formed which were triturated with hexane to get the product (67 mg, 55%).</w:t>
      </w:r>
    </w:p>
    <w:p w14:paraId="0501D990" w14:textId="77777777" w:rsidR="008C64C7" w:rsidRDefault="008C64C7" w:rsidP="008C64C7">
      <w:pPr>
        <w:ind w:left="720"/>
        <w:jc w:val="both"/>
        <w:rPr>
          <w:rFonts w:ascii="Times New Roman" w:hAnsi="Times New Roman"/>
        </w:rPr>
      </w:pPr>
      <w:r w:rsidRPr="00E4711A">
        <w:rPr>
          <w:rFonts w:ascii="Times New Roman" w:hAnsi="Times New Roman"/>
          <w:vertAlign w:val="superscript"/>
        </w:rPr>
        <w:t>1</w:t>
      </w:r>
      <w:r>
        <w:rPr>
          <w:rFonts w:ascii="Times New Roman" w:hAnsi="Times New Roman"/>
        </w:rPr>
        <w:t>H NMR (300 MHz, CDCl</w:t>
      </w:r>
      <w:r w:rsidRPr="00B16CB6">
        <w:rPr>
          <w:rFonts w:ascii="Times New Roman" w:hAnsi="Times New Roman"/>
          <w:vertAlign w:val="subscript"/>
        </w:rPr>
        <w:t>3</w:t>
      </w:r>
      <w:r w:rsidRPr="00E4711A">
        <w:rPr>
          <w:rFonts w:ascii="Times New Roman" w:hAnsi="Times New Roman"/>
        </w:rPr>
        <w:t>, 293K) δ</w:t>
      </w:r>
      <w:r>
        <w:rPr>
          <w:rFonts w:ascii="Times New Roman" w:hAnsi="Times New Roman"/>
        </w:rPr>
        <w:t xml:space="preserve"> 3.83 (s, 3H),</w:t>
      </w:r>
      <w:r w:rsidRPr="00E4711A">
        <w:rPr>
          <w:rFonts w:ascii="Times New Roman" w:hAnsi="Times New Roman"/>
        </w:rPr>
        <w:t xml:space="preserve"> </w:t>
      </w:r>
      <w:r>
        <w:rPr>
          <w:rFonts w:ascii="Times New Roman" w:hAnsi="Times New Roman"/>
        </w:rPr>
        <w:t>4.24</w:t>
      </w:r>
      <w:r w:rsidRPr="00E4711A">
        <w:rPr>
          <w:rFonts w:ascii="Times New Roman" w:hAnsi="Times New Roman"/>
        </w:rPr>
        <w:t xml:space="preserve"> </w:t>
      </w:r>
      <w:r w:rsidRPr="00B16CB6">
        <w:rPr>
          <w:rFonts w:ascii="Times New Roman" w:hAnsi="Times New Roman"/>
        </w:rPr>
        <w:t xml:space="preserve">(s, </w:t>
      </w:r>
      <w:r>
        <w:rPr>
          <w:rFonts w:ascii="Times New Roman" w:hAnsi="Times New Roman"/>
        </w:rPr>
        <w:t>5H), 4.47</w:t>
      </w:r>
      <w:r w:rsidRPr="00B16CB6">
        <w:rPr>
          <w:rFonts w:ascii="Times New Roman" w:hAnsi="Times New Roman"/>
        </w:rPr>
        <w:t xml:space="preserve"> (</w:t>
      </w:r>
      <w:r>
        <w:rPr>
          <w:rFonts w:ascii="Times New Roman" w:hAnsi="Times New Roman"/>
        </w:rPr>
        <w:t>s</w:t>
      </w:r>
      <w:r w:rsidRPr="00B16CB6">
        <w:rPr>
          <w:rFonts w:ascii="Times New Roman" w:hAnsi="Times New Roman"/>
        </w:rPr>
        <w:t xml:space="preserve">, </w:t>
      </w:r>
      <w:r>
        <w:rPr>
          <w:rFonts w:ascii="Times New Roman" w:hAnsi="Times New Roman"/>
        </w:rPr>
        <w:t>2</w:t>
      </w:r>
      <w:r w:rsidRPr="00B16CB6">
        <w:rPr>
          <w:rFonts w:ascii="Times New Roman" w:hAnsi="Times New Roman"/>
        </w:rPr>
        <w:t xml:space="preserve">H), </w:t>
      </w:r>
      <w:r>
        <w:rPr>
          <w:rFonts w:ascii="Times New Roman" w:hAnsi="Times New Roman"/>
        </w:rPr>
        <w:t>4.79</w:t>
      </w:r>
      <w:r w:rsidRPr="00B16CB6">
        <w:rPr>
          <w:rFonts w:ascii="Times New Roman" w:hAnsi="Times New Roman"/>
        </w:rPr>
        <w:t xml:space="preserve"> (</w:t>
      </w:r>
      <w:r>
        <w:rPr>
          <w:rFonts w:ascii="Times New Roman" w:hAnsi="Times New Roman"/>
        </w:rPr>
        <w:t>s</w:t>
      </w:r>
      <w:r w:rsidRPr="00B16CB6">
        <w:rPr>
          <w:rFonts w:ascii="Times New Roman" w:hAnsi="Times New Roman"/>
        </w:rPr>
        <w:t xml:space="preserve">, </w:t>
      </w:r>
      <w:r>
        <w:rPr>
          <w:rFonts w:ascii="Times New Roman" w:hAnsi="Times New Roman"/>
        </w:rPr>
        <w:t>2H), 6.88 -6.94 (d, 2H), 7.10 – 7.22 (d, 2H), 8.33 (s, 1H)</w:t>
      </w:r>
      <w:r w:rsidRPr="00C04124">
        <w:rPr>
          <w:rFonts w:ascii="Times New Roman" w:hAnsi="Times New Roman"/>
        </w:rPr>
        <w:t>.</w:t>
      </w:r>
    </w:p>
    <w:p w14:paraId="330421A9" w14:textId="77777777" w:rsidR="008C64C7" w:rsidRDefault="008C64C7" w:rsidP="008C64C7">
      <w:pPr>
        <w:ind w:left="720"/>
        <w:jc w:val="both"/>
        <w:rPr>
          <w:rFonts w:ascii="Times New Roman" w:hAnsi="Times New Roman"/>
        </w:rPr>
      </w:pPr>
    </w:p>
    <w:p w14:paraId="408C1AA6" w14:textId="77777777" w:rsidR="008C64C7" w:rsidRDefault="008C64C7" w:rsidP="008C64C7">
      <w:pPr>
        <w:pStyle w:val="ListParagraph"/>
        <w:numPr>
          <w:ilvl w:val="0"/>
          <w:numId w:val="34"/>
        </w:numPr>
        <w:jc w:val="both"/>
        <w:rPr>
          <w:rFonts w:ascii="Times New Roman" w:hAnsi="Times New Roman"/>
        </w:rPr>
      </w:pPr>
      <w:r>
        <w:rPr>
          <w:rFonts w:ascii="Times New Roman" w:hAnsi="Times New Roman"/>
        </w:rPr>
        <w:t>FcCH=C</w:t>
      </w:r>
      <w:r w:rsidRPr="007E4FE0">
        <w:rPr>
          <w:rFonts w:ascii="Times New Roman" w:hAnsi="Times New Roman"/>
          <w:vertAlign w:val="subscript"/>
        </w:rPr>
        <w:t>6</w:t>
      </w:r>
      <w:r>
        <w:rPr>
          <w:rFonts w:ascii="Times New Roman" w:hAnsi="Times New Roman"/>
        </w:rPr>
        <w:t>H</w:t>
      </w:r>
      <w:r w:rsidRPr="007E4FE0">
        <w:rPr>
          <w:rFonts w:ascii="Times New Roman" w:hAnsi="Times New Roman"/>
          <w:vertAlign w:val="subscript"/>
        </w:rPr>
        <w:t>4</w:t>
      </w:r>
      <w:r w:rsidR="007108CF">
        <w:rPr>
          <w:rFonts w:ascii="Times New Roman" w:hAnsi="Times New Roman"/>
        </w:rPr>
        <w:t>OMe-4: Red solid (</w:t>
      </w:r>
      <w:r w:rsidR="00847E82">
        <w:rPr>
          <w:rFonts w:ascii="Times New Roman" w:hAnsi="Times New Roman"/>
        </w:rPr>
        <w:t>45 %</w:t>
      </w:r>
      <w:r w:rsidR="007108CF">
        <w:rPr>
          <w:rFonts w:ascii="Times New Roman" w:hAnsi="Times New Roman"/>
        </w:rPr>
        <w:t>)</w:t>
      </w:r>
    </w:p>
    <w:p w14:paraId="59E72C5E" w14:textId="77777777" w:rsidR="008C64C7" w:rsidRPr="007E4FE0" w:rsidRDefault="008C64C7" w:rsidP="008C64C7">
      <w:pPr>
        <w:ind w:left="720"/>
        <w:jc w:val="both"/>
        <w:rPr>
          <w:rFonts w:ascii="Times New Roman" w:hAnsi="Times New Roman"/>
        </w:rPr>
      </w:pPr>
      <w:r w:rsidRPr="00E4711A">
        <w:rPr>
          <w:rFonts w:ascii="Times New Roman" w:hAnsi="Times New Roman"/>
          <w:vertAlign w:val="superscript"/>
        </w:rPr>
        <w:t>1</w:t>
      </w:r>
      <w:r>
        <w:rPr>
          <w:rFonts w:ascii="Times New Roman" w:hAnsi="Times New Roman"/>
        </w:rPr>
        <w:t>H NMR (300 MHz, CDCl</w:t>
      </w:r>
      <w:r w:rsidRPr="00B16CB6">
        <w:rPr>
          <w:rFonts w:ascii="Times New Roman" w:hAnsi="Times New Roman"/>
          <w:vertAlign w:val="subscript"/>
        </w:rPr>
        <w:t>3</w:t>
      </w:r>
      <w:r w:rsidRPr="00E4711A">
        <w:rPr>
          <w:rFonts w:ascii="Times New Roman" w:hAnsi="Times New Roman"/>
        </w:rPr>
        <w:t>, 293K) δ</w:t>
      </w:r>
      <w:r>
        <w:rPr>
          <w:rFonts w:ascii="Times New Roman" w:hAnsi="Times New Roman"/>
        </w:rPr>
        <w:t xml:space="preserve"> 3.83 (s, 3H)</w:t>
      </w:r>
      <w:r w:rsidRPr="00E4711A">
        <w:rPr>
          <w:rFonts w:ascii="Times New Roman" w:hAnsi="Times New Roman"/>
        </w:rPr>
        <w:t xml:space="preserve"> </w:t>
      </w:r>
      <w:r>
        <w:rPr>
          <w:rFonts w:ascii="Times New Roman" w:hAnsi="Times New Roman"/>
        </w:rPr>
        <w:t>4.23</w:t>
      </w:r>
      <w:r w:rsidRPr="00E4711A">
        <w:rPr>
          <w:rFonts w:ascii="Times New Roman" w:hAnsi="Times New Roman"/>
        </w:rPr>
        <w:t xml:space="preserve"> </w:t>
      </w:r>
      <w:r w:rsidRPr="00B16CB6">
        <w:rPr>
          <w:rFonts w:ascii="Times New Roman" w:hAnsi="Times New Roman"/>
        </w:rPr>
        <w:t xml:space="preserve">(s, </w:t>
      </w:r>
      <w:r>
        <w:rPr>
          <w:rFonts w:ascii="Times New Roman" w:hAnsi="Times New Roman"/>
        </w:rPr>
        <w:t>5H), 4.47</w:t>
      </w:r>
      <w:r w:rsidRPr="00B16CB6">
        <w:rPr>
          <w:rFonts w:ascii="Times New Roman" w:hAnsi="Times New Roman"/>
        </w:rPr>
        <w:t xml:space="preserve"> (</w:t>
      </w:r>
      <w:r>
        <w:rPr>
          <w:rFonts w:ascii="Times New Roman" w:hAnsi="Times New Roman"/>
        </w:rPr>
        <w:t>s</w:t>
      </w:r>
      <w:r w:rsidRPr="00B16CB6">
        <w:rPr>
          <w:rFonts w:ascii="Times New Roman" w:hAnsi="Times New Roman"/>
        </w:rPr>
        <w:t xml:space="preserve">, </w:t>
      </w:r>
      <w:r>
        <w:rPr>
          <w:rFonts w:ascii="Times New Roman" w:hAnsi="Times New Roman"/>
        </w:rPr>
        <w:t>2</w:t>
      </w:r>
      <w:r w:rsidRPr="00B16CB6">
        <w:rPr>
          <w:rFonts w:ascii="Times New Roman" w:hAnsi="Times New Roman"/>
        </w:rPr>
        <w:t xml:space="preserve">H), </w:t>
      </w:r>
      <w:r>
        <w:rPr>
          <w:rFonts w:ascii="Times New Roman" w:hAnsi="Times New Roman"/>
        </w:rPr>
        <w:t>4.79</w:t>
      </w:r>
      <w:r w:rsidRPr="00B16CB6">
        <w:rPr>
          <w:rFonts w:ascii="Times New Roman" w:hAnsi="Times New Roman"/>
        </w:rPr>
        <w:t xml:space="preserve"> (</w:t>
      </w:r>
      <w:r>
        <w:rPr>
          <w:rFonts w:ascii="Times New Roman" w:hAnsi="Times New Roman"/>
        </w:rPr>
        <w:t>s</w:t>
      </w:r>
      <w:r w:rsidRPr="00B16CB6">
        <w:rPr>
          <w:rFonts w:ascii="Times New Roman" w:hAnsi="Times New Roman"/>
        </w:rPr>
        <w:t xml:space="preserve">, </w:t>
      </w:r>
      <w:r>
        <w:rPr>
          <w:rFonts w:ascii="Times New Roman" w:hAnsi="Times New Roman"/>
        </w:rPr>
        <w:t xml:space="preserve">2H), 6.82-6.91 (m, 2H), 7.12 – 7.21 (dd, 2H), 8.37 (s, 1H) </w:t>
      </w:r>
      <w:r w:rsidR="00FB4748">
        <w:rPr>
          <w:rFonts w:ascii="Times New Roman" w:hAnsi="Times New Roman"/>
        </w:rPr>
        <w:fldChar w:fldCharType="begin"/>
      </w:r>
      <w:r>
        <w:rPr>
          <w:rFonts w:ascii="Times New Roman" w:hAnsi="Times New Roman"/>
        </w:rPr>
        <w:instrText xml:space="preserve"> ADDIN EN.CITE &lt;EndNote&gt;&lt;Cite&gt;&lt;Author&gt;Wang&lt;/Author&gt;&lt;Year&gt;2006&lt;/Year&gt;&lt;RecNum&gt;461&lt;/RecNum&gt;&lt;DisplayText&gt;[29]&lt;/DisplayText&gt;&lt;record&gt;&lt;rec-number&gt;461&lt;/rec-number&gt;&lt;foreign-keys&gt;&lt;key app="EN" db-id="eevvv2wtjzzxdze2zso5serwrv22txsxrsv2"&gt;461&lt;/key&gt;&lt;/foreign-keys&gt;&lt;ref-type name="Journal Article"&gt;17&lt;/ref-type&gt;&lt;contributors&gt;&lt;authors&gt;&lt;author&gt;Wang, Hong-Xing&lt;/author&gt;&lt;author&gt;Li, Ying-Jie&lt;/author&gt;&lt;author&gt;Jin, Rong&lt;/author&gt;&lt;author&gt;Niu, Ji-Ru&lt;/author&gt;&lt;author&gt;Wu, Hong-Fei&lt;/author&gt;&lt;author&gt;Zhou, Hui-Chao&lt;/author&gt;&lt;author&gt;Xu, Jian&lt;/author&gt;&lt;author&gt;Gao, Ren-Qing&lt;/author&gt;&lt;author&gt;Geng, Feng-Ying&lt;/author&gt;&lt;/authors&gt;&lt;/contributors&gt;&lt;titles&gt;&lt;title&gt;Ferrocenylamines 2. Reductive methylation of secondary ferrocenylamines and ferrocenylaldimines: Synthesis, characterization of [(N-methyl-N-aryl)amino]methylferrocenes, 1-[(N-methyl-N-phenyl)amino]ethylferrocene and crystal structures of [(η5-C5H5)Fe(η5-C5H4CH2NHC6H4-Cl-4)] and [(η5-C5H5)Fe(η5-C5H4CH2N(CH3)-C6H4-OCH3-4)]&lt;/title&gt;&lt;secondary-title&gt;Journal of Organometallic Chemistry&lt;/secondary-title&gt;&lt;/titles&gt;&lt;periodical&gt;&lt;full-title&gt;Journal of Organometallic Chemistry&lt;/full-title&gt;&lt;/periodical&gt;&lt;pages&gt;987-993&lt;/pages&gt;&lt;volume&gt;691&lt;/volume&gt;&lt;number&gt;5&lt;/number&gt;&lt;keywords&gt;&lt;keyword&gt;Ferrocenylimines&lt;/keyword&gt;&lt;keyword&gt;Ferrocenylamines&lt;/keyword&gt;&lt;keyword&gt;Reductive methylation&lt;/keyword&gt;&lt;keyword&gt;Crystal&lt;/keyword&gt;&lt;/keywords&gt;&lt;dates&gt;&lt;year&gt;2006&lt;/year&gt;&lt;/dates&gt;&lt;isbn&gt;0022-328X&lt;/isbn&gt;&lt;urls&gt;&lt;related-urls&gt;&lt;url&gt;http://www.sciencedirect.com/science/article/pii/S0022328X05009216&lt;/url&gt;&lt;/related-urls&gt;&lt;/urls&gt;&lt;electronic-resource-num&gt;http://dx.doi.org/10.1016/j.jorganchem.2005.10.056&lt;/electronic-resource-num&gt;&lt;/record&gt;&lt;/Cite&gt;&lt;/EndNote&gt;</w:instrText>
      </w:r>
      <w:r w:rsidR="00FB4748">
        <w:rPr>
          <w:rFonts w:ascii="Times New Roman" w:hAnsi="Times New Roman"/>
        </w:rPr>
        <w:fldChar w:fldCharType="separate"/>
      </w:r>
      <w:r>
        <w:rPr>
          <w:rFonts w:ascii="Times New Roman" w:hAnsi="Times New Roman"/>
          <w:noProof/>
        </w:rPr>
        <w:t>[</w:t>
      </w:r>
      <w:hyperlink w:anchor="_ENREF_29" w:tooltip="Wang, 2006 #461" w:history="1">
        <w:r>
          <w:rPr>
            <w:rFonts w:ascii="Times New Roman" w:hAnsi="Times New Roman"/>
            <w:noProof/>
          </w:rPr>
          <w:t>29</w:t>
        </w:r>
      </w:hyperlink>
      <w:r>
        <w:rPr>
          <w:rFonts w:ascii="Times New Roman" w:hAnsi="Times New Roman"/>
          <w:noProof/>
        </w:rPr>
        <w:t>]</w:t>
      </w:r>
      <w:r w:rsidR="00FB4748">
        <w:rPr>
          <w:rFonts w:ascii="Times New Roman" w:hAnsi="Times New Roman"/>
        </w:rPr>
        <w:fldChar w:fldCharType="end"/>
      </w:r>
      <w:r w:rsidRPr="00C04124">
        <w:rPr>
          <w:rFonts w:ascii="Times New Roman" w:hAnsi="Times New Roman"/>
        </w:rPr>
        <w:t>.</w:t>
      </w:r>
    </w:p>
    <w:p w14:paraId="149DF8BA" w14:textId="77777777" w:rsidR="008C64C7" w:rsidRDefault="008C64C7" w:rsidP="007108CF">
      <w:pPr>
        <w:jc w:val="both"/>
        <w:rPr>
          <w:rFonts w:ascii="Times New Roman" w:hAnsi="Times New Roman"/>
        </w:rPr>
      </w:pPr>
    </w:p>
    <w:p w14:paraId="0B5BC49A" w14:textId="77777777" w:rsidR="008C64C7" w:rsidRDefault="008C64C7" w:rsidP="008C64C7">
      <w:pPr>
        <w:ind w:left="720"/>
        <w:jc w:val="both"/>
        <w:rPr>
          <w:rFonts w:ascii="Times New Roman" w:hAnsi="Times New Roman"/>
        </w:rPr>
      </w:pPr>
    </w:p>
    <w:p w14:paraId="5A91F0EE" w14:textId="77777777" w:rsidR="008C64C7" w:rsidRDefault="008C64C7" w:rsidP="008C64C7">
      <w:pPr>
        <w:pStyle w:val="ListParagraph"/>
        <w:numPr>
          <w:ilvl w:val="0"/>
          <w:numId w:val="34"/>
        </w:numPr>
        <w:spacing w:line="240" w:lineRule="auto"/>
        <w:jc w:val="both"/>
      </w:pPr>
      <w:r>
        <w:t>FcCH=NC</w:t>
      </w:r>
      <w:r w:rsidRPr="005D259C">
        <w:rPr>
          <w:vertAlign w:val="subscript"/>
        </w:rPr>
        <w:t>6</w:t>
      </w:r>
      <w:r>
        <w:t>H</w:t>
      </w:r>
      <w:r w:rsidRPr="005D259C">
        <w:rPr>
          <w:vertAlign w:val="subscript"/>
        </w:rPr>
        <w:t>4</w:t>
      </w:r>
      <w:r>
        <w:t>CN-4</w:t>
      </w:r>
      <w:r w:rsidR="007108CF">
        <w:t>: Red solid (</w:t>
      </w:r>
      <w:r w:rsidR="00847E82">
        <w:t>48 %</w:t>
      </w:r>
      <w:r w:rsidR="007108CF">
        <w:t>)</w:t>
      </w:r>
    </w:p>
    <w:p w14:paraId="2BD4C203" w14:textId="77777777" w:rsidR="008C64C7" w:rsidRDefault="008C64C7" w:rsidP="008C64C7">
      <w:pPr>
        <w:jc w:val="both"/>
      </w:pPr>
    </w:p>
    <w:p w14:paraId="1C23C7FB" w14:textId="77777777" w:rsidR="008C64C7" w:rsidRDefault="008C64C7" w:rsidP="008C64C7">
      <w:pPr>
        <w:ind w:left="720"/>
        <w:jc w:val="both"/>
        <w:rPr>
          <w:rFonts w:ascii="Times New Roman" w:hAnsi="Times New Roman"/>
        </w:rPr>
      </w:pPr>
      <w:r w:rsidRPr="00E4711A">
        <w:rPr>
          <w:rFonts w:ascii="Times New Roman" w:hAnsi="Times New Roman"/>
          <w:vertAlign w:val="superscript"/>
        </w:rPr>
        <w:t>1</w:t>
      </w:r>
      <w:r>
        <w:rPr>
          <w:rFonts w:ascii="Times New Roman" w:hAnsi="Times New Roman"/>
        </w:rPr>
        <w:t>H NMR (300 MHz, CDCl</w:t>
      </w:r>
      <w:r w:rsidRPr="00B16CB6">
        <w:rPr>
          <w:rFonts w:ascii="Times New Roman" w:hAnsi="Times New Roman"/>
          <w:vertAlign w:val="subscript"/>
        </w:rPr>
        <w:t>3</w:t>
      </w:r>
      <w:r w:rsidRPr="00E4711A">
        <w:rPr>
          <w:rFonts w:ascii="Times New Roman" w:hAnsi="Times New Roman"/>
        </w:rPr>
        <w:t>, 293K) δ</w:t>
      </w:r>
      <w:r>
        <w:rPr>
          <w:rFonts w:ascii="Times New Roman" w:hAnsi="Times New Roman"/>
        </w:rPr>
        <w:t xml:space="preserve"> 4.26</w:t>
      </w:r>
      <w:r w:rsidRPr="00E4711A">
        <w:rPr>
          <w:rFonts w:ascii="Times New Roman" w:hAnsi="Times New Roman"/>
        </w:rPr>
        <w:t xml:space="preserve"> </w:t>
      </w:r>
      <w:r w:rsidRPr="00B16CB6">
        <w:rPr>
          <w:rFonts w:ascii="Times New Roman" w:hAnsi="Times New Roman"/>
        </w:rPr>
        <w:t xml:space="preserve">(s, </w:t>
      </w:r>
      <w:r>
        <w:rPr>
          <w:rFonts w:ascii="Times New Roman" w:hAnsi="Times New Roman"/>
        </w:rPr>
        <w:t>5H), 4.56</w:t>
      </w:r>
      <w:r w:rsidRPr="00B16CB6">
        <w:rPr>
          <w:rFonts w:ascii="Times New Roman" w:hAnsi="Times New Roman"/>
        </w:rPr>
        <w:t xml:space="preserve"> (</w:t>
      </w:r>
      <w:r>
        <w:rPr>
          <w:rFonts w:ascii="Times New Roman" w:hAnsi="Times New Roman"/>
        </w:rPr>
        <w:t>s</w:t>
      </w:r>
      <w:r w:rsidRPr="00B16CB6">
        <w:rPr>
          <w:rFonts w:ascii="Times New Roman" w:hAnsi="Times New Roman"/>
        </w:rPr>
        <w:t xml:space="preserve">, </w:t>
      </w:r>
      <w:r>
        <w:rPr>
          <w:rFonts w:ascii="Times New Roman" w:hAnsi="Times New Roman"/>
        </w:rPr>
        <w:t>2</w:t>
      </w:r>
      <w:r w:rsidRPr="00B16CB6">
        <w:rPr>
          <w:rFonts w:ascii="Times New Roman" w:hAnsi="Times New Roman"/>
        </w:rPr>
        <w:t xml:space="preserve">H), </w:t>
      </w:r>
      <w:r>
        <w:rPr>
          <w:rFonts w:ascii="Times New Roman" w:hAnsi="Times New Roman"/>
        </w:rPr>
        <w:t>4.81</w:t>
      </w:r>
      <w:r w:rsidRPr="00B16CB6">
        <w:rPr>
          <w:rFonts w:ascii="Times New Roman" w:hAnsi="Times New Roman"/>
        </w:rPr>
        <w:t xml:space="preserve"> (</w:t>
      </w:r>
      <w:r>
        <w:rPr>
          <w:rFonts w:ascii="Times New Roman" w:hAnsi="Times New Roman"/>
        </w:rPr>
        <w:t>s</w:t>
      </w:r>
      <w:r w:rsidRPr="00B16CB6">
        <w:rPr>
          <w:rFonts w:ascii="Times New Roman" w:hAnsi="Times New Roman"/>
        </w:rPr>
        <w:t xml:space="preserve">, </w:t>
      </w:r>
      <w:r>
        <w:rPr>
          <w:rFonts w:ascii="Times New Roman" w:hAnsi="Times New Roman"/>
        </w:rPr>
        <w:t>2H), 7.10 -7.20 (d, 2H), 7.60 – 7.70 (d, 2H), 8.32 (s, 1H)</w:t>
      </w:r>
      <w:r w:rsidRPr="00C04124">
        <w:rPr>
          <w:rFonts w:ascii="Times New Roman" w:hAnsi="Times New Roman"/>
        </w:rPr>
        <w:t>.</w:t>
      </w:r>
    </w:p>
    <w:p w14:paraId="23BBA853" w14:textId="77777777" w:rsidR="008C64C7" w:rsidRDefault="008C64C7" w:rsidP="008C64C7">
      <w:pPr>
        <w:ind w:left="720"/>
        <w:jc w:val="both"/>
      </w:pPr>
    </w:p>
    <w:p w14:paraId="71353E35" w14:textId="77777777" w:rsidR="008C64C7" w:rsidRDefault="008C64C7" w:rsidP="008C64C7">
      <w:pPr>
        <w:pStyle w:val="ListParagraph"/>
        <w:numPr>
          <w:ilvl w:val="0"/>
          <w:numId w:val="34"/>
        </w:numPr>
        <w:spacing w:line="240" w:lineRule="auto"/>
        <w:jc w:val="both"/>
      </w:pPr>
      <w:r>
        <w:t>FcCH=NC</w:t>
      </w:r>
      <w:r w:rsidRPr="005D259C">
        <w:rPr>
          <w:vertAlign w:val="subscript"/>
        </w:rPr>
        <w:t>6</w:t>
      </w:r>
      <w:r>
        <w:t>H</w:t>
      </w:r>
      <w:r w:rsidRPr="005D259C">
        <w:rPr>
          <w:vertAlign w:val="subscript"/>
        </w:rPr>
        <w:t>4</w:t>
      </w:r>
      <w:r>
        <w:t>NO</w:t>
      </w:r>
      <w:r>
        <w:rPr>
          <w:vertAlign w:val="subscript"/>
        </w:rPr>
        <w:t>2</w:t>
      </w:r>
      <w:r>
        <w:t>-4</w:t>
      </w:r>
      <w:r w:rsidR="007108CF">
        <w:t>: Red solid (</w:t>
      </w:r>
      <w:r w:rsidR="00847E82">
        <w:t>44 %</w:t>
      </w:r>
      <w:r w:rsidR="007108CF">
        <w:t>)</w:t>
      </w:r>
      <w:r>
        <w:t xml:space="preserve"> </w:t>
      </w:r>
      <w:r w:rsidR="00FB4748">
        <w:fldChar w:fldCharType="begin"/>
      </w:r>
      <w:r>
        <w:instrText xml:space="preserve"> ADDIN EN.CITE &lt;EndNote&gt;&lt;Cite&gt;&lt;Author&gt;Wang&lt;/Author&gt;&lt;Year&gt;2006&lt;/Year&gt;&lt;RecNum&gt;461&lt;/RecNum&gt;&lt;DisplayText&gt;[29]&lt;/DisplayText&gt;&lt;record&gt;&lt;rec-number&gt;461&lt;/rec-number&gt;&lt;foreign-keys&gt;&lt;key app="EN" db-id="eevvv2wtjzzxdze2zso5serwrv22txsxrsv2"&gt;461&lt;/key&gt;&lt;/foreign-keys&gt;&lt;ref-type name="Journal Article"&gt;17&lt;/ref-type&gt;&lt;contributors&gt;&lt;authors&gt;&lt;author&gt;Wang, Hong-Xing&lt;/author&gt;&lt;author&gt;Li, Ying-Jie&lt;/author&gt;&lt;author&gt;Jin, Rong&lt;/author&gt;&lt;author&gt;Niu, Ji-Ru&lt;/author&gt;&lt;author&gt;Wu, Hong-Fei&lt;/author&gt;&lt;author&gt;Zhou, Hui-Chao&lt;/author&gt;&lt;author&gt;Xu, Jian&lt;/author&gt;&lt;author&gt;Gao, Ren-Qing&lt;/author&gt;&lt;author&gt;Geng, Feng-Ying&lt;/author&gt;&lt;/authors&gt;&lt;/contributors&gt;&lt;titles&gt;&lt;title&gt;Ferrocenylamines 2. Reductive methylation of secondary ferrocenylamines and ferrocenylaldimines: Synthesis, characterization of [(N-methyl-N-aryl)amino]methylferrocenes, 1-[(N-methyl-N-phenyl)amino]ethylferrocene and crystal structures of [(η5-C5H5)Fe(η5-C5H4CH2NHC6H4-Cl-4)] and [(η5-C5H5)Fe(η5-C5H4CH2N(CH3)-C6H4-OCH3-4)]&lt;/title&gt;&lt;secondary-title&gt;Journal of Organometallic Chemistry&lt;/secondary-title&gt;&lt;/titles&gt;&lt;periodical&gt;&lt;full-title&gt;Journal of Organometallic Chemistry&lt;/full-title&gt;&lt;/periodical&gt;&lt;pages&gt;987-993&lt;/pages&gt;&lt;volume&gt;691&lt;/volume&gt;&lt;number&gt;5&lt;/number&gt;&lt;keywords&gt;&lt;keyword&gt;Ferrocenylimines&lt;/keyword&gt;&lt;keyword&gt;Ferrocenylamines&lt;/keyword&gt;&lt;keyword&gt;Reductive methylation&lt;/keyword&gt;&lt;keyword&gt;Crystal&lt;/keyword&gt;&lt;/keywords&gt;&lt;dates&gt;&lt;year&gt;2006&lt;/year&gt;&lt;/dates&gt;&lt;isbn&gt;0022-328X&lt;/isbn&gt;&lt;urls&gt;&lt;related-urls&gt;&lt;url&gt;http://www.sciencedirect.com/science/article/pii/S0022328X05009216&lt;/url&gt;&lt;/related-urls&gt;&lt;/urls&gt;&lt;electronic-resource-num&gt;http://dx.doi.org/10.1016/j.jorganchem.2005.10.056&lt;/electronic-resource-num&gt;&lt;/record&gt;&lt;/Cite&gt;&lt;/EndNote&gt;</w:instrText>
      </w:r>
      <w:r w:rsidR="00FB4748">
        <w:fldChar w:fldCharType="separate"/>
      </w:r>
      <w:r>
        <w:rPr>
          <w:noProof/>
        </w:rPr>
        <w:t>[</w:t>
      </w:r>
      <w:hyperlink w:anchor="_ENREF_29" w:tooltip="Wang, 2006 #461" w:history="1">
        <w:r>
          <w:rPr>
            <w:noProof/>
          </w:rPr>
          <w:t>29</w:t>
        </w:r>
      </w:hyperlink>
      <w:r>
        <w:rPr>
          <w:noProof/>
        </w:rPr>
        <w:t>]</w:t>
      </w:r>
      <w:r w:rsidR="00FB4748">
        <w:fldChar w:fldCharType="end"/>
      </w:r>
    </w:p>
    <w:p w14:paraId="22A07117" w14:textId="77777777" w:rsidR="008C64C7" w:rsidRDefault="008C64C7" w:rsidP="008C64C7">
      <w:pPr>
        <w:jc w:val="both"/>
      </w:pPr>
    </w:p>
    <w:p w14:paraId="001F4053" w14:textId="77777777" w:rsidR="008C64C7" w:rsidRDefault="008C64C7" w:rsidP="008C64C7">
      <w:pPr>
        <w:ind w:left="720"/>
        <w:jc w:val="both"/>
        <w:rPr>
          <w:rFonts w:ascii="Times New Roman" w:hAnsi="Times New Roman"/>
        </w:rPr>
      </w:pPr>
      <w:r w:rsidRPr="00E4711A">
        <w:rPr>
          <w:rFonts w:ascii="Times New Roman" w:hAnsi="Times New Roman"/>
          <w:vertAlign w:val="superscript"/>
        </w:rPr>
        <w:t>1</w:t>
      </w:r>
      <w:r>
        <w:rPr>
          <w:rFonts w:ascii="Times New Roman" w:hAnsi="Times New Roman"/>
        </w:rPr>
        <w:t>H NMR (300 MHz, CDCl</w:t>
      </w:r>
      <w:r w:rsidRPr="00B16CB6">
        <w:rPr>
          <w:rFonts w:ascii="Times New Roman" w:hAnsi="Times New Roman"/>
          <w:vertAlign w:val="subscript"/>
        </w:rPr>
        <w:t>3</w:t>
      </w:r>
      <w:r w:rsidRPr="00E4711A">
        <w:rPr>
          <w:rFonts w:ascii="Times New Roman" w:hAnsi="Times New Roman"/>
        </w:rPr>
        <w:t>, 293K) δ</w:t>
      </w:r>
      <w:r>
        <w:rPr>
          <w:rFonts w:ascii="Times New Roman" w:hAnsi="Times New Roman"/>
        </w:rPr>
        <w:t xml:space="preserve"> 4.28</w:t>
      </w:r>
      <w:r w:rsidRPr="00E4711A">
        <w:rPr>
          <w:rFonts w:ascii="Times New Roman" w:hAnsi="Times New Roman"/>
        </w:rPr>
        <w:t xml:space="preserve"> </w:t>
      </w:r>
      <w:r w:rsidRPr="00B16CB6">
        <w:rPr>
          <w:rFonts w:ascii="Times New Roman" w:hAnsi="Times New Roman"/>
        </w:rPr>
        <w:t xml:space="preserve">(s, </w:t>
      </w:r>
      <w:r>
        <w:rPr>
          <w:rFonts w:ascii="Times New Roman" w:hAnsi="Times New Roman"/>
        </w:rPr>
        <w:t>5H), 4.58</w:t>
      </w:r>
      <w:r w:rsidRPr="00B16CB6">
        <w:rPr>
          <w:rFonts w:ascii="Times New Roman" w:hAnsi="Times New Roman"/>
        </w:rPr>
        <w:t xml:space="preserve"> (</w:t>
      </w:r>
      <w:r>
        <w:rPr>
          <w:rFonts w:ascii="Times New Roman" w:hAnsi="Times New Roman"/>
        </w:rPr>
        <w:t>s</w:t>
      </w:r>
      <w:r w:rsidRPr="00B16CB6">
        <w:rPr>
          <w:rFonts w:ascii="Times New Roman" w:hAnsi="Times New Roman"/>
        </w:rPr>
        <w:t xml:space="preserve">, </w:t>
      </w:r>
      <w:r>
        <w:rPr>
          <w:rFonts w:ascii="Times New Roman" w:hAnsi="Times New Roman"/>
        </w:rPr>
        <w:t>2</w:t>
      </w:r>
      <w:r w:rsidRPr="00B16CB6">
        <w:rPr>
          <w:rFonts w:ascii="Times New Roman" w:hAnsi="Times New Roman"/>
        </w:rPr>
        <w:t xml:space="preserve">H), </w:t>
      </w:r>
      <w:r>
        <w:rPr>
          <w:rFonts w:ascii="Times New Roman" w:hAnsi="Times New Roman"/>
        </w:rPr>
        <w:t>4.82</w:t>
      </w:r>
      <w:r w:rsidRPr="00B16CB6">
        <w:rPr>
          <w:rFonts w:ascii="Times New Roman" w:hAnsi="Times New Roman"/>
        </w:rPr>
        <w:t xml:space="preserve"> (</w:t>
      </w:r>
      <w:r>
        <w:rPr>
          <w:rFonts w:ascii="Times New Roman" w:hAnsi="Times New Roman"/>
        </w:rPr>
        <w:t>s</w:t>
      </w:r>
      <w:r w:rsidRPr="00B16CB6">
        <w:rPr>
          <w:rFonts w:ascii="Times New Roman" w:hAnsi="Times New Roman"/>
        </w:rPr>
        <w:t xml:space="preserve">, </w:t>
      </w:r>
      <w:r>
        <w:rPr>
          <w:rFonts w:ascii="Times New Roman" w:hAnsi="Times New Roman"/>
        </w:rPr>
        <w:t xml:space="preserve">2H), 7.12 -7.20 (d, 2H), 8.20 – 8.26 (d, 2H), 8.35 (s, 1H) </w:t>
      </w:r>
      <w:r w:rsidR="00FB4748">
        <w:rPr>
          <w:rFonts w:ascii="Times New Roman" w:hAnsi="Times New Roman"/>
        </w:rPr>
        <w:fldChar w:fldCharType="begin"/>
      </w:r>
      <w:r>
        <w:rPr>
          <w:rFonts w:ascii="Times New Roman" w:hAnsi="Times New Roman"/>
        </w:rPr>
        <w:instrText xml:space="preserve"> ADDIN EN.CITE &lt;EndNote&gt;&lt;Cite&gt;&lt;Author&gt;Wang&lt;/Author&gt;&lt;Year&gt;2006&lt;/Year&gt;&lt;RecNum&gt;461&lt;/RecNum&gt;&lt;DisplayText&gt;[29]&lt;/DisplayText&gt;&lt;record&gt;&lt;rec-number&gt;461&lt;/rec-number&gt;&lt;foreign-keys&gt;&lt;key app="EN" db-id="eevvv2wtjzzxdze2zso5serwrv22txsxrsv2"&gt;461&lt;/key&gt;&lt;/foreign-keys&gt;&lt;ref-type name="Journal Article"&gt;17&lt;/ref-type&gt;&lt;contributors&gt;&lt;authors&gt;&lt;author&gt;Wang, Hong-Xing&lt;/author&gt;&lt;author&gt;Li, Ying-Jie&lt;/author&gt;&lt;author&gt;Jin, Rong&lt;/author&gt;&lt;author&gt;Niu, Ji-Ru&lt;/author&gt;&lt;author&gt;Wu, Hong-Fei&lt;/author&gt;&lt;author&gt;Zhou, Hui-Chao&lt;/author&gt;&lt;author&gt;Xu, Jian&lt;/author&gt;&lt;author&gt;Gao, Ren-Qing&lt;/author&gt;&lt;author&gt;Geng, Feng-Ying&lt;/author&gt;&lt;/authors&gt;&lt;/contributors&gt;&lt;titles&gt;&lt;title&gt;Ferrocenylamines 2. Reductive methylation of secondary ferrocenylamines and ferrocenylaldimines: Synthesis, characterization of [(N-methyl-N-aryl)amino]methylferrocenes, 1-[(N-methyl-N-phenyl)amino]ethylferrocene and crystal structures of [(η5-C5H5)Fe(η5-C5H4CH2NHC6H4-Cl-4)] and [(η5-C5H5)Fe(η5-C5H4CH2N(CH3)-C6H4-OCH3-4)]&lt;/title&gt;&lt;secondary-title&gt;Journal of Organometallic Chemistry&lt;/secondary-title&gt;&lt;/titles&gt;&lt;periodical&gt;&lt;full-title&gt;Journal of Organometallic Chemistry&lt;/full-title&gt;&lt;/periodical&gt;&lt;pages&gt;987-993&lt;/pages&gt;&lt;volume&gt;691&lt;/volume&gt;&lt;number&gt;5&lt;/number&gt;&lt;keywords&gt;&lt;keyword&gt;Ferrocenylimines&lt;/keyword&gt;&lt;keyword&gt;Ferrocenylamines&lt;/keyword&gt;&lt;keyword&gt;Reductive methylation&lt;/keyword&gt;&lt;keyword&gt;Crystal&lt;/keyword&gt;&lt;/keywords&gt;&lt;dates&gt;&lt;year&gt;2006&lt;/year&gt;&lt;/dates&gt;&lt;isbn&gt;0022-328X&lt;/isbn&gt;&lt;urls&gt;&lt;related-urls&gt;&lt;url&gt;http://www.sciencedirect.com/science/article/pii/S0022328X05009216&lt;/url&gt;&lt;/related-urls&gt;&lt;/urls&gt;&lt;electronic-resource-num&gt;http://dx.doi.org/10.1016/j.jorganchem.2005.10.056&lt;/electronic-resource-num&gt;&lt;/record&gt;&lt;/Cite&gt;&lt;/EndNote&gt;</w:instrText>
      </w:r>
      <w:r w:rsidR="00FB4748">
        <w:rPr>
          <w:rFonts w:ascii="Times New Roman" w:hAnsi="Times New Roman"/>
        </w:rPr>
        <w:fldChar w:fldCharType="separate"/>
      </w:r>
      <w:r>
        <w:rPr>
          <w:rFonts w:ascii="Times New Roman" w:hAnsi="Times New Roman"/>
          <w:noProof/>
        </w:rPr>
        <w:t>[</w:t>
      </w:r>
      <w:hyperlink w:anchor="_ENREF_29" w:tooltip="Wang, 2006 #461" w:history="1">
        <w:r>
          <w:rPr>
            <w:rFonts w:ascii="Times New Roman" w:hAnsi="Times New Roman"/>
            <w:noProof/>
          </w:rPr>
          <w:t>29</w:t>
        </w:r>
      </w:hyperlink>
      <w:r>
        <w:rPr>
          <w:rFonts w:ascii="Times New Roman" w:hAnsi="Times New Roman"/>
          <w:noProof/>
        </w:rPr>
        <w:t>]</w:t>
      </w:r>
      <w:r w:rsidR="00FB4748">
        <w:rPr>
          <w:rFonts w:ascii="Times New Roman" w:hAnsi="Times New Roman"/>
        </w:rPr>
        <w:fldChar w:fldCharType="end"/>
      </w:r>
      <w:r w:rsidRPr="00C04124">
        <w:rPr>
          <w:rFonts w:ascii="Times New Roman" w:hAnsi="Times New Roman"/>
        </w:rPr>
        <w:t>.</w:t>
      </w:r>
    </w:p>
    <w:p w14:paraId="49F34FC6" w14:textId="77777777" w:rsidR="008C64C7" w:rsidRDefault="008C64C7" w:rsidP="008C64C7">
      <w:pPr>
        <w:ind w:left="720"/>
        <w:jc w:val="both"/>
        <w:rPr>
          <w:rFonts w:ascii="Times New Roman" w:hAnsi="Times New Roman"/>
        </w:rPr>
      </w:pPr>
    </w:p>
    <w:p w14:paraId="16482B70" w14:textId="77777777" w:rsidR="008C64C7" w:rsidRDefault="008C64C7" w:rsidP="008C64C7">
      <w:pPr>
        <w:pStyle w:val="ListParagraph"/>
        <w:numPr>
          <w:ilvl w:val="0"/>
          <w:numId w:val="34"/>
        </w:numPr>
        <w:spacing w:line="240" w:lineRule="auto"/>
        <w:jc w:val="both"/>
      </w:pPr>
      <w:r>
        <w:t>FcCH=NC</w:t>
      </w:r>
      <w:r w:rsidRPr="005D259C">
        <w:rPr>
          <w:vertAlign w:val="subscript"/>
        </w:rPr>
        <w:t>6</w:t>
      </w:r>
      <w:r>
        <w:t>H</w:t>
      </w:r>
      <w:r>
        <w:rPr>
          <w:vertAlign w:val="subscript"/>
        </w:rPr>
        <w:t>3</w:t>
      </w:r>
      <w:r>
        <w:t>-(Me)</w:t>
      </w:r>
      <w:r w:rsidRPr="00D1245B">
        <w:rPr>
          <w:vertAlign w:val="subscript"/>
        </w:rPr>
        <w:t>2</w:t>
      </w:r>
      <w:r>
        <w:t>-2,5: Red oil 42 % yield (87 mg, 0.27 mmol)</w:t>
      </w:r>
    </w:p>
    <w:p w14:paraId="69B714A4" w14:textId="77777777" w:rsidR="008C64C7" w:rsidRDefault="008C64C7" w:rsidP="008C64C7">
      <w:pPr>
        <w:jc w:val="both"/>
      </w:pPr>
    </w:p>
    <w:p w14:paraId="2F9FD72F" w14:textId="77777777" w:rsidR="008C64C7" w:rsidRDefault="008C64C7" w:rsidP="008C64C7">
      <w:pPr>
        <w:ind w:left="720"/>
        <w:jc w:val="both"/>
        <w:rPr>
          <w:rFonts w:ascii="Times New Roman" w:hAnsi="Times New Roman"/>
        </w:rPr>
      </w:pPr>
      <w:r w:rsidRPr="00E4711A">
        <w:rPr>
          <w:rFonts w:ascii="Times New Roman" w:hAnsi="Times New Roman"/>
          <w:vertAlign w:val="superscript"/>
        </w:rPr>
        <w:t>1</w:t>
      </w:r>
      <w:r>
        <w:rPr>
          <w:rFonts w:ascii="Times New Roman" w:hAnsi="Times New Roman"/>
        </w:rPr>
        <w:t>H NMR (300 MHz, CDCl</w:t>
      </w:r>
      <w:r w:rsidRPr="00B16CB6">
        <w:rPr>
          <w:rFonts w:ascii="Times New Roman" w:hAnsi="Times New Roman"/>
          <w:vertAlign w:val="subscript"/>
        </w:rPr>
        <w:t>3</w:t>
      </w:r>
      <w:r w:rsidRPr="00E4711A">
        <w:rPr>
          <w:rFonts w:ascii="Times New Roman" w:hAnsi="Times New Roman"/>
        </w:rPr>
        <w:t>, 293K) δ</w:t>
      </w:r>
      <w:r>
        <w:rPr>
          <w:rFonts w:ascii="Times New Roman" w:hAnsi="Times New Roman"/>
        </w:rPr>
        <w:t xml:space="preserve"> 2.27 (s, 3H), 2.36 (s, 3H), 4.23</w:t>
      </w:r>
      <w:r w:rsidRPr="00E4711A">
        <w:rPr>
          <w:rFonts w:ascii="Times New Roman" w:hAnsi="Times New Roman"/>
        </w:rPr>
        <w:t xml:space="preserve"> </w:t>
      </w:r>
      <w:r w:rsidRPr="00B16CB6">
        <w:rPr>
          <w:rFonts w:ascii="Times New Roman" w:hAnsi="Times New Roman"/>
        </w:rPr>
        <w:t xml:space="preserve">(s, </w:t>
      </w:r>
      <w:r>
        <w:rPr>
          <w:rFonts w:ascii="Times New Roman" w:hAnsi="Times New Roman"/>
        </w:rPr>
        <w:t>5H), 4.47</w:t>
      </w:r>
      <w:r w:rsidRPr="00B16CB6">
        <w:rPr>
          <w:rFonts w:ascii="Times New Roman" w:hAnsi="Times New Roman"/>
        </w:rPr>
        <w:t xml:space="preserve"> (</w:t>
      </w:r>
      <w:r>
        <w:rPr>
          <w:rFonts w:ascii="Times New Roman" w:hAnsi="Times New Roman"/>
        </w:rPr>
        <w:t>s</w:t>
      </w:r>
      <w:r w:rsidRPr="00B16CB6">
        <w:rPr>
          <w:rFonts w:ascii="Times New Roman" w:hAnsi="Times New Roman"/>
        </w:rPr>
        <w:t xml:space="preserve">, </w:t>
      </w:r>
      <w:r>
        <w:rPr>
          <w:rFonts w:ascii="Times New Roman" w:hAnsi="Times New Roman"/>
        </w:rPr>
        <w:t>2</w:t>
      </w:r>
      <w:r w:rsidRPr="00B16CB6">
        <w:rPr>
          <w:rFonts w:ascii="Times New Roman" w:hAnsi="Times New Roman"/>
        </w:rPr>
        <w:t xml:space="preserve">H), </w:t>
      </w:r>
      <w:r>
        <w:rPr>
          <w:rFonts w:ascii="Times New Roman" w:hAnsi="Times New Roman"/>
        </w:rPr>
        <w:t>4.80</w:t>
      </w:r>
      <w:r w:rsidRPr="00B16CB6">
        <w:rPr>
          <w:rFonts w:ascii="Times New Roman" w:hAnsi="Times New Roman"/>
        </w:rPr>
        <w:t xml:space="preserve"> (</w:t>
      </w:r>
      <w:r>
        <w:rPr>
          <w:rFonts w:ascii="Times New Roman" w:hAnsi="Times New Roman"/>
        </w:rPr>
        <w:t>s</w:t>
      </w:r>
      <w:r w:rsidRPr="00B16CB6">
        <w:rPr>
          <w:rFonts w:ascii="Times New Roman" w:hAnsi="Times New Roman"/>
        </w:rPr>
        <w:t xml:space="preserve">, </w:t>
      </w:r>
      <w:r>
        <w:rPr>
          <w:rFonts w:ascii="Times New Roman" w:hAnsi="Times New Roman"/>
        </w:rPr>
        <w:t>2H), 6.65 (s, 1H), 6.82 -6.88 (d, 1H), 7.04 – 7.10 (d, 1H), 8.20 (s, 1H)</w:t>
      </w:r>
      <w:r w:rsidRPr="00C04124">
        <w:rPr>
          <w:rFonts w:ascii="Times New Roman" w:hAnsi="Times New Roman"/>
        </w:rPr>
        <w:t>.</w:t>
      </w:r>
    </w:p>
    <w:p w14:paraId="220EE65D" w14:textId="77777777" w:rsidR="008C64C7" w:rsidRDefault="008C64C7" w:rsidP="008C64C7">
      <w:pPr>
        <w:ind w:left="720"/>
        <w:jc w:val="both"/>
        <w:rPr>
          <w:rFonts w:ascii="Times New Roman" w:hAnsi="Times New Roman"/>
        </w:rPr>
      </w:pPr>
    </w:p>
    <w:p w14:paraId="30A851C8" w14:textId="77777777" w:rsidR="008C64C7" w:rsidRDefault="008C64C7" w:rsidP="008C64C7">
      <w:pPr>
        <w:pStyle w:val="ListParagraph"/>
        <w:numPr>
          <w:ilvl w:val="0"/>
          <w:numId w:val="34"/>
        </w:numPr>
        <w:spacing w:line="240" w:lineRule="auto"/>
        <w:jc w:val="both"/>
      </w:pPr>
      <w:r>
        <w:t xml:space="preserve"> FcIAPC: Red solid 43 % yield (7.1 mg, 0.017 mmol)</w:t>
      </w:r>
    </w:p>
    <w:p w14:paraId="445630E2" w14:textId="77777777" w:rsidR="008C64C7" w:rsidRDefault="008C64C7" w:rsidP="008C64C7">
      <w:pPr>
        <w:jc w:val="both"/>
      </w:pPr>
    </w:p>
    <w:p w14:paraId="399E3607" w14:textId="77777777" w:rsidR="008C64C7" w:rsidRDefault="008C64C7" w:rsidP="008C64C7">
      <w:pPr>
        <w:ind w:left="720"/>
        <w:jc w:val="both"/>
      </w:pPr>
      <w:r w:rsidRPr="00E4711A">
        <w:rPr>
          <w:rFonts w:ascii="Times New Roman" w:hAnsi="Times New Roman"/>
          <w:vertAlign w:val="superscript"/>
        </w:rPr>
        <w:t>1</w:t>
      </w:r>
      <w:r>
        <w:rPr>
          <w:rFonts w:ascii="Times New Roman" w:hAnsi="Times New Roman"/>
        </w:rPr>
        <w:t>H NMR (300 MHz, CDCl</w:t>
      </w:r>
      <w:r w:rsidRPr="00B16CB6">
        <w:rPr>
          <w:rFonts w:ascii="Times New Roman" w:hAnsi="Times New Roman"/>
          <w:vertAlign w:val="subscript"/>
        </w:rPr>
        <w:t>3</w:t>
      </w:r>
      <w:r w:rsidRPr="00E4711A">
        <w:rPr>
          <w:rFonts w:ascii="Times New Roman" w:hAnsi="Times New Roman"/>
        </w:rPr>
        <w:t>, 293K) δ</w:t>
      </w:r>
      <w:r>
        <w:rPr>
          <w:rFonts w:ascii="Times New Roman" w:hAnsi="Times New Roman"/>
        </w:rPr>
        <w:t xml:space="preserve"> 2.60 – 2.77</w:t>
      </w:r>
      <w:r w:rsidRPr="00E4711A">
        <w:rPr>
          <w:rFonts w:ascii="Times New Roman" w:hAnsi="Times New Roman"/>
        </w:rPr>
        <w:t xml:space="preserve"> </w:t>
      </w:r>
      <w:r>
        <w:rPr>
          <w:rFonts w:ascii="Times New Roman" w:hAnsi="Times New Roman"/>
        </w:rPr>
        <w:t>(m</w:t>
      </w:r>
      <w:r w:rsidRPr="00B16CB6">
        <w:rPr>
          <w:rFonts w:ascii="Times New Roman" w:hAnsi="Times New Roman"/>
        </w:rPr>
        <w:t xml:space="preserve">, </w:t>
      </w:r>
      <w:r>
        <w:rPr>
          <w:rFonts w:ascii="Times New Roman" w:hAnsi="Times New Roman"/>
        </w:rPr>
        <w:t>1H), 2.82 – 3.20</w:t>
      </w:r>
      <w:r w:rsidRPr="00B16CB6">
        <w:rPr>
          <w:rFonts w:ascii="Times New Roman" w:hAnsi="Times New Roman"/>
        </w:rPr>
        <w:t xml:space="preserve"> (</w:t>
      </w:r>
      <w:r>
        <w:rPr>
          <w:rFonts w:ascii="Times New Roman" w:hAnsi="Times New Roman"/>
        </w:rPr>
        <w:t>m</w:t>
      </w:r>
      <w:r w:rsidRPr="00B16CB6">
        <w:rPr>
          <w:rFonts w:ascii="Times New Roman" w:hAnsi="Times New Roman"/>
        </w:rPr>
        <w:t xml:space="preserve">, </w:t>
      </w:r>
      <w:r>
        <w:rPr>
          <w:rFonts w:ascii="Times New Roman" w:hAnsi="Times New Roman"/>
        </w:rPr>
        <w:t>6</w:t>
      </w:r>
      <w:r w:rsidRPr="00B16CB6">
        <w:rPr>
          <w:rFonts w:ascii="Times New Roman" w:hAnsi="Times New Roman"/>
        </w:rPr>
        <w:t xml:space="preserve">H), </w:t>
      </w:r>
      <w:r>
        <w:rPr>
          <w:rFonts w:ascii="Times New Roman" w:hAnsi="Times New Roman"/>
        </w:rPr>
        <w:t>3.60 – 3.77</w:t>
      </w:r>
      <w:r w:rsidRPr="00B16CB6">
        <w:rPr>
          <w:rFonts w:ascii="Times New Roman" w:hAnsi="Times New Roman"/>
        </w:rPr>
        <w:t xml:space="preserve"> (</w:t>
      </w:r>
      <w:r>
        <w:rPr>
          <w:rFonts w:ascii="Times New Roman" w:hAnsi="Times New Roman"/>
        </w:rPr>
        <w:t>s</w:t>
      </w:r>
      <w:r w:rsidRPr="00B16CB6">
        <w:rPr>
          <w:rFonts w:ascii="Times New Roman" w:hAnsi="Times New Roman"/>
        </w:rPr>
        <w:t xml:space="preserve">, </w:t>
      </w:r>
      <w:r>
        <w:rPr>
          <w:rFonts w:ascii="Times New Roman" w:hAnsi="Times New Roman"/>
        </w:rPr>
        <w:t>1H), 4.28 (s, 5H), 4.46 (s, 2H), 4.85 – 4.95 (dd, 2H), 5.80 (s, 1H), 6.34 – 6.42 (m, 1H), 6.44 – 6.62 (m, 4H), 6.90 – 6.98 (dd, 1H), 8.05 (s, 1H)</w:t>
      </w:r>
      <w:r w:rsidRPr="00C04124">
        <w:rPr>
          <w:rFonts w:ascii="Times New Roman" w:hAnsi="Times New Roman"/>
        </w:rPr>
        <w:t>.</w:t>
      </w:r>
    </w:p>
    <w:p w14:paraId="058B81EA" w14:textId="77777777" w:rsidR="008C64C7" w:rsidRDefault="008C64C7" w:rsidP="008C64C7">
      <w:pPr>
        <w:ind w:left="720"/>
        <w:jc w:val="both"/>
      </w:pPr>
    </w:p>
    <w:p w14:paraId="5403998A" w14:textId="77777777" w:rsidR="008C64C7" w:rsidRDefault="008C64C7" w:rsidP="008C64C7">
      <w:pPr>
        <w:ind w:left="720"/>
        <w:jc w:val="both"/>
      </w:pPr>
    </w:p>
    <w:p w14:paraId="2926316E" w14:textId="77777777" w:rsidR="008C64C7" w:rsidRDefault="008C64C7" w:rsidP="007108CF">
      <w:pPr>
        <w:jc w:val="both"/>
      </w:pPr>
    </w:p>
    <w:p w14:paraId="39430AD3" w14:textId="77777777" w:rsidR="008C64C7" w:rsidRDefault="008C64C7" w:rsidP="008C64C7">
      <w:pPr>
        <w:jc w:val="both"/>
      </w:pPr>
    </w:p>
    <w:p w14:paraId="5C030D87" w14:textId="77777777" w:rsidR="008C64C7" w:rsidRDefault="008C64C7" w:rsidP="008C64C7">
      <w:pPr>
        <w:ind w:left="720"/>
        <w:jc w:val="both"/>
      </w:pPr>
      <w:r>
        <w:rPr>
          <w:vertAlign w:val="superscript"/>
        </w:rPr>
        <w:t>1</w:t>
      </w:r>
      <w:r>
        <w:t>H NMR spectrum:</w:t>
      </w:r>
    </w:p>
    <w:p w14:paraId="7C2ADBD1" w14:textId="77777777" w:rsidR="008C64C7" w:rsidRDefault="008C64C7" w:rsidP="008C64C7">
      <w:pPr>
        <w:ind w:left="720"/>
        <w:jc w:val="both"/>
      </w:pPr>
      <w:r>
        <w:t>1) FcCH=NPh</w:t>
      </w:r>
    </w:p>
    <w:p w14:paraId="133FD0B9" w14:textId="77777777" w:rsidR="008C64C7" w:rsidRDefault="008C64C7" w:rsidP="008C64C7">
      <w:pPr>
        <w:ind w:left="720"/>
        <w:jc w:val="both"/>
      </w:pPr>
      <w:r>
        <w:rPr>
          <w:noProof/>
          <w:lang w:bidi="ar-SA"/>
        </w:rPr>
        <w:drawing>
          <wp:inline distT="0" distB="0" distL="0" distR="0" wp14:anchorId="444DB56A" wp14:editId="74357121">
            <wp:extent cx="5394960" cy="4167707"/>
            <wp:effectExtent l="0" t="0" r="0" b="0"/>
            <wp:docPr id="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94960" cy="4167707"/>
                    </a:xfrm>
                    <a:prstGeom prst="rect">
                      <a:avLst/>
                    </a:prstGeom>
                    <a:noFill/>
                    <a:ln>
                      <a:noFill/>
                    </a:ln>
                  </pic:spPr>
                </pic:pic>
              </a:graphicData>
            </a:graphic>
          </wp:inline>
        </w:drawing>
      </w:r>
    </w:p>
    <w:p w14:paraId="1236FCFC" w14:textId="77777777" w:rsidR="008C64C7" w:rsidRDefault="008C64C7" w:rsidP="008C64C7">
      <w:pPr>
        <w:ind w:left="720"/>
        <w:jc w:val="both"/>
      </w:pPr>
    </w:p>
    <w:p w14:paraId="629416BA" w14:textId="77777777" w:rsidR="008C64C7" w:rsidRDefault="008C64C7" w:rsidP="008C64C7">
      <w:pPr>
        <w:ind w:left="720"/>
        <w:jc w:val="both"/>
      </w:pPr>
    </w:p>
    <w:p w14:paraId="6638CCD6" w14:textId="77777777" w:rsidR="008C64C7" w:rsidRDefault="008C64C7" w:rsidP="008C64C7">
      <w:pPr>
        <w:jc w:val="both"/>
      </w:pPr>
    </w:p>
    <w:p w14:paraId="2C1723D5" w14:textId="77777777" w:rsidR="008C64C7" w:rsidRDefault="008C64C7" w:rsidP="008C64C7">
      <w:pPr>
        <w:jc w:val="both"/>
      </w:pPr>
    </w:p>
    <w:p w14:paraId="0EC6600C" w14:textId="77777777" w:rsidR="008C64C7" w:rsidRDefault="008C64C7" w:rsidP="008C64C7">
      <w:pPr>
        <w:jc w:val="both"/>
      </w:pPr>
    </w:p>
    <w:p w14:paraId="6B5F72A4" w14:textId="77777777" w:rsidR="008C64C7" w:rsidRDefault="008C64C7" w:rsidP="008C64C7">
      <w:pPr>
        <w:jc w:val="both"/>
      </w:pPr>
    </w:p>
    <w:p w14:paraId="47BDE5F4" w14:textId="77777777" w:rsidR="008C64C7" w:rsidRDefault="008C64C7" w:rsidP="008C64C7">
      <w:pPr>
        <w:jc w:val="both"/>
      </w:pPr>
    </w:p>
    <w:p w14:paraId="5B2B9C87" w14:textId="77777777" w:rsidR="008C64C7" w:rsidRDefault="008C64C7" w:rsidP="008C64C7">
      <w:pPr>
        <w:jc w:val="both"/>
      </w:pPr>
    </w:p>
    <w:p w14:paraId="3320CD8C" w14:textId="77777777" w:rsidR="008C64C7" w:rsidRDefault="008C64C7" w:rsidP="008C64C7">
      <w:pPr>
        <w:ind w:left="720"/>
        <w:jc w:val="both"/>
      </w:pPr>
    </w:p>
    <w:p w14:paraId="0C7A39EC" w14:textId="77777777" w:rsidR="008C64C7" w:rsidRDefault="008C64C7" w:rsidP="008C64C7">
      <w:pPr>
        <w:pStyle w:val="ListParagraph"/>
      </w:pPr>
      <w:r>
        <w:t>2) FcCH=NC</w:t>
      </w:r>
      <w:r w:rsidRPr="00494651">
        <w:rPr>
          <w:vertAlign w:val="subscript"/>
        </w:rPr>
        <w:t>6</w:t>
      </w:r>
      <w:r>
        <w:t>H</w:t>
      </w:r>
      <w:r w:rsidRPr="00494651">
        <w:rPr>
          <w:vertAlign w:val="subscript"/>
        </w:rPr>
        <w:t>4</w:t>
      </w:r>
      <w:r>
        <w:t>Me-4</w:t>
      </w:r>
    </w:p>
    <w:p w14:paraId="480CBFD7" w14:textId="77777777" w:rsidR="008C64C7" w:rsidRDefault="008C64C7" w:rsidP="008C64C7">
      <w:pPr>
        <w:pStyle w:val="ListParagraph"/>
      </w:pPr>
    </w:p>
    <w:p w14:paraId="2C288249" w14:textId="77777777" w:rsidR="008C64C7" w:rsidRDefault="008C64C7" w:rsidP="008C64C7">
      <w:pPr>
        <w:jc w:val="both"/>
      </w:pPr>
      <w:r>
        <w:rPr>
          <w:noProof/>
          <w:lang w:bidi="ar-SA"/>
        </w:rPr>
        <w:drawing>
          <wp:inline distT="0" distB="0" distL="0" distR="0" wp14:anchorId="41420616" wp14:editId="1CF040A7">
            <wp:extent cx="5394960" cy="4041021"/>
            <wp:effectExtent l="0" t="0" r="0"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94960" cy="4041021"/>
                    </a:xfrm>
                    <a:prstGeom prst="rect">
                      <a:avLst/>
                    </a:prstGeom>
                    <a:noFill/>
                    <a:ln>
                      <a:noFill/>
                    </a:ln>
                  </pic:spPr>
                </pic:pic>
              </a:graphicData>
            </a:graphic>
          </wp:inline>
        </w:drawing>
      </w:r>
    </w:p>
    <w:p w14:paraId="291AE291" w14:textId="77777777" w:rsidR="008C64C7" w:rsidRDefault="008C64C7" w:rsidP="008C64C7">
      <w:pPr>
        <w:jc w:val="both"/>
      </w:pPr>
    </w:p>
    <w:p w14:paraId="0772A96C" w14:textId="77777777" w:rsidR="008C64C7" w:rsidRDefault="008C64C7" w:rsidP="008C64C7">
      <w:pPr>
        <w:jc w:val="both"/>
      </w:pPr>
    </w:p>
    <w:p w14:paraId="54DA586B" w14:textId="77777777" w:rsidR="008C64C7" w:rsidRDefault="008C64C7" w:rsidP="008C64C7">
      <w:pPr>
        <w:jc w:val="both"/>
      </w:pPr>
    </w:p>
    <w:p w14:paraId="577EE5F3" w14:textId="77777777" w:rsidR="008C64C7" w:rsidRDefault="008C64C7" w:rsidP="008C64C7">
      <w:pPr>
        <w:jc w:val="both"/>
      </w:pPr>
    </w:p>
    <w:p w14:paraId="3A487664" w14:textId="77777777" w:rsidR="008C64C7" w:rsidRDefault="008C64C7" w:rsidP="008C64C7">
      <w:pPr>
        <w:jc w:val="both"/>
      </w:pPr>
    </w:p>
    <w:p w14:paraId="08F2AF60" w14:textId="77777777" w:rsidR="008C64C7" w:rsidRDefault="008C64C7" w:rsidP="008C64C7">
      <w:pPr>
        <w:jc w:val="both"/>
      </w:pPr>
    </w:p>
    <w:p w14:paraId="613EAF91" w14:textId="77777777" w:rsidR="008C64C7" w:rsidRDefault="008C64C7" w:rsidP="008C64C7">
      <w:pPr>
        <w:jc w:val="both"/>
      </w:pPr>
    </w:p>
    <w:p w14:paraId="3CE248A2" w14:textId="77777777" w:rsidR="008C64C7" w:rsidRDefault="008C64C7" w:rsidP="008C64C7"/>
    <w:p w14:paraId="50094B76" w14:textId="77777777" w:rsidR="008C64C7" w:rsidRDefault="007108CF" w:rsidP="008C64C7">
      <w:pPr>
        <w:pStyle w:val="ListParagraph"/>
      </w:pPr>
      <w:r>
        <w:lastRenderedPageBreak/>
        <w:t>3</w:t>
      </w:r>
      <w:r w:rsidR="008C64C7">
        <w:t>) FcCH=NC</w:t>
      </w:r>
      <w:r w:rsidR="008C64C7" w:rsidRPr="005D259C">
        <w:rPr>
          <w:vertAlign w:val="subscript"/>
        </w:rPr>
        <w:t>6</w:t>
      </w:r>
      <w:r w:rsidR="008C64C7">
        <w:t>H</w:t>
      </w:r>
      <w:r w:rsidR="008C64C7" w:rsidRPr="005D259C">
        <w:rPr>
          <w:vertAlign w:val="subscript"/>
        </w:rPr>
        <w:t>4</w:t>
      </w:r>
      <w:r w:rsidR="008C64C7">
        <w:t>Me-2</w:t>
      </w:r>
    </w:p>
    <w:p w14:paraId="0FA0DB31" w14:textId="77777777" w:rsidR="008C64C7" w:rsidRDefault="008C64C7" w:rsidP="008C64C7">
      <w:pPr>
        <w:pStyle w:val="ListParagraph"/>
      </w:pPr>
    </w:p>
    <w:p w14:paraId="29059ACE" w14:textId="77777777" w:rsidR="008C64C7" w:rsidRDefault="008C64C7" w:rsidP="008C64C7">
      <w:pPr>
        <w:pStyle w:val="ListParagraph"/>
      </w:pPr>
    </w:p>
    <w:p w14:paraId="5710868F" w14:textId="77777777" w:rsidR="008C64C7" w:rsidRDefault="008C64C7" w:rsidP="008C64C7">
      <w:pPr>
        <w:pStyle w:val="ListParagraph"/>
      </w:pPr>
    </w:p>
    <w:p w14:paraId="3006FEDB" w14:textId="77777777" w:rsidR="008C64C7" w:rsidRDefault="008C64C7" w:rsidP="008C64C7">
      <w:pPr>
        <w:pStyle w:val="ListParagraph"/>
      </w:pPr>
    </w:p>
    <w:p w14:paraId="176BE869" w14:textId="77777777" w:rsidR="008C64C7" w:rsidRDefault="008C64C7" w:rsidP="008C64C7">
      <w:pPr>
        <w:pStyle w:val="ListParagraph"/>
        <w:ind w:left="0"/>
      </w:pPr>
      <w:r>
        <w:rPr>
          <w:noProof/>
          <w:lang w:bidi="ar-SA"/>
        </w:rPr>
        <w:drawing>
          <wp:inline distT="0" distB="0" distL="0" distR="0" wp14:anchorId="47ED0528" wp14:editId="6AEBBC1A">
            <wp:extent cx="5933610" cy="4588933"/>
            <wp:effectExtent l="0" t="0" r="10160" b="889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33610" cy="4588933"/>
                    </a:xfrm>
                    <a:prstGeom prst="rect">
                      <a:avLst/>
                    </a:prstGeom>
                    <a:noFill/>
                    <a:ln>
                      <a:noFill/>
                    </a:ln>
                  </pic:spPr>
                </pic:pic>
              </a:graphicData>
            </a:graphic>
          </wp:inline>
        </w:drawing>
      </w:r>
    </w:p>
    <w:p w14:paraId="21BFB73F" w14:textId="77777777" w:rsidR="008C64C7" w:rsidRDefault="008C64C7" w:rsidP="008C64C7">
      <w:pPr>
        <w:pStyle w:val="ListParagraph"/>
        <w:ind w:left="0"/>
      </w:pPr>
    </w:p>
    <w:p w14:paraId="52E5C114" w14:textId="77777777" w:rsidR="008C64C7" w:rsidRDefault="008C64C7" w:rsidP="008C64C7">
      <w:pPr>
        <w:pStyle w:val="ListParagraph"/>
        <w:ind w:left="0"/>
      </w:pPr>
    </w:p>
    <w:p w14:paraId="532D0A42" w14:textId="77777777" w:rsidR="008C64C7" w:rsidRDefault="008C64C7" w:rsidP="008C64C7">
      <w:pPr>
        <w:pStyle w:val="ListParagraph"/>
        <w:ind w:left="0"/>
      </w:pPr>
    </w:p>
    <w:p w14:paraId="01EF78B2" w14:textId="77777777" w:rsidR="007108CF" w:rsidRDefault="007108CF" w:rsidP="008C64C7">
      <w:pPr>
        <w:pStyle w:val="ListParagraph"/>
        <w:ind w:left="0"/>
      </w:pPr>
    </w:p>
    <w:p w14:paraId="5AF5FBA9" w14:textId="77777777" w:rsidR="007108CF" w:rsidRDefault="007108CF" w:rsidP="008C64C7">
      <w:pPr>
        <w:pStyle w:val="ListParagraph"/>
        <w:ind w:left="0"/>
      </w:pPr>
    </w:p>
    <w:p w14:paraId="29C468AD" w14:textId="77777777" w:rsidR="008C64C7" w:rsidRDefault="007108CF" w:rsidP="008C64C7">
      <w:pPr>
        <w:pStyle w:val="ListParagraph"/>
      </w:pPr>
      <w:r>
        <w:lastRenderedPageBreak/>
        <w:t>4</w:t>
      </w:r>
      <w:r w:rsidR="008C64C7">
        <w:t>) FcCH=NC</w:t>
      </w:r>
      <w:r w:rsidR="008C64C7" w:rsidRPr="00684276">
        <w:rPr>
          <w:vertAlign w:val="subscript"/>
        </w:rPr>
        <w:t>6</w:t>
      </w:r>
      <w:r w:rsidR="008C64C7">
        <w:t>H</w:t>
      </w:r>
      <w:r w:rsidR="008C64C7" w:rsidRPr="00684276">
        <w:rPr>
          <w:vertAlign w:val="subscript"/>
        </w:rPr>
        <w:t>4</w:t>
      </w:r>
      <w:r w:rsidR="008C64C7">
        <w:t>OMe-4</w:t>
      </w:r>
    </w:p>
    <w:p w14:paraId="6EF07D00" w14:textId="77777777" w:rsidR="008C64C7" w:rsidRDefault="008C64C7" w:rsidP="008C64C7">
      <w:pPr>
        <w:pStyle w:val="ListParagraph"/>
        <w:ind w:left="0"/>
      </w:pPr>
    </w:p>
    <w:p w14:paraId="1AF86622" w14:textId="77777777" w:rsidR="008C64C7" w:rsidRDefault="008C64C7" w:rsidP="008C64C7">
      <w:r>
        <w:rPr>
          <w:noProof/>
          <w:lang w:bidi="ar-SA"/>
        </w:rPr>
        <w:drawing>
          <wp:inline distT="0" distB="0" distL="0" distR="0" wp14:anchorId="709C12D9" wp14:editId="2E8C1421">
            <wp:extent cx="5394960" cy="4001369"/>
            <wp:effectExtent l="0" t="0" r="0" b="12065"/>
            <wp:docPr id="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94960" cy="4001369"/>
                    </a:xfrm>
                    <a:prstGeom prst="rect">
                      <a:avLst/>
                    </a:prstGeom>
                    <a:noFill/>
                    <a:ln>
                      <a:noFill/>
                    </a:ln>
                  </pic:spPr>
                </pic:pic>
              </a:graphicData>
            </a:graphic>
          </wp:inline>
        </w:drawing>
      </w:r>
    </w:p>
    <w:p w14:paraId="4672E704" w14:textId="77777777" w:rsidR="008C64C7" w:rsidRDefault="008C64C7" w:rsidP="008C64C7"/>
    <w:p w14:paraId="411554ED" w14:textId="77777777" w:rsidR="008C64C7" w:rsidRDefault="008C64C7" w:rsidP="008C64C7"/>
    <w:p w14:paraId="6A67E515" w14:textId="77777777" w:rsidR="008C64C7" w:rsidRDefault="008C64C7" w:rsidP="008C64C7"/>
    <w:p w14:paraId="2ECC406E" w14:textId="77777777" w:rsidR="008C64C7" w:rsidRDefault="008C64C7" w:rsidP="008C64C7"/>
    <w:p w14:paraId="6CD081B7" w14:textId="77777777" w:rsidR="008C64C7" w:rsidRDefault="008C64C7" w:rsidP="008C64C7"/>
    <w:p w14:paraId="160D4DCF" w14:textId="77777777" w:rsidR="008C64C7" w:rsidRDefault="008C64C7" w:rsidP="008C64C7"/>
    <w:p w14:paraId="176EA949" w14:textId="77777777" w:rsidR="008C64C7" w:rsidRDefault="008C64C7" w:rsidP="008C64C7"/>
    <w:p w14:paraId="0B611A02" w14:textId="77777777" w:rsidR="008C64C7" w:rsidRDefault="008C64C7" w:rsidP="008C64C7"/>
    <w:p w14:paraId="272F72F4" w14:textId="77777777" w:rsidR="008C64C7" w:rsidRDefault="008C64C7" w:rsidP="008C64C7"/>
    <w:p w14:paraId="6259C544" w14:textId="77777777" w:rsidR="008C64C7" w:rsidRDefault="008C64C7" w:rsidP="008C64C7"/>
    <w:p w14:paraId="28F1BE9C" w14:textId="77777777" w:rsidR="00CE6452" w:rsidRDefault="00CE6452" w:rsidP="008C64C7"/>
    <w:p w14:paraId="5D2A38A4" w14:textId="77777777" w:rsidR="00CE6452" w:rsidRDefault="00CE6452" w:rsidP="008C64C7"/>
    <w:p w14:paraId="37CBE0D7" w14:textId="77777777" w:rsidR="008C64C7" w:rsidRDefault="007108CF" w:rsidP="008C64C7">
      <w:r>
        <w:t>5</w:t>
      </w:r>
      <w:r w:rsidR="008C64C7">
        <w:t>) FcCH=NC</w:t>
      </w:r>
      <w:r w:rsidR="008C64C7">
        <w:rPr>
          <w:vertAlign w:val="subscript"/>
        </w:rPr>
        <w:t>6</w:t>
      </w:r>
      <w:r w:rsidR="008C64C7">
        <w:t>H</w:t>
      </w:r>
      <w:r w:rsidR="008C64C7">
        <w:rPr>
          <w:vertAlign w:val="subscript"/>
        </w:rPr>
        <w:t>4</w:t>
      </w:r>
      <w:r w:rsidR="008C64C7">
        <w:t>Ph-4</w:t>
      </w:r>
    </w:p>
    <w:p w14:paraId="237D7C36" w14:textId="77777777" w:rsidR="008C64C7" w:rsidRDefault="008C64C7" w:rsidP="008C64C7"/>
    <w:p w14:paraId="2012F0DF" w14:textId="77777777" w:rsidR="008C64C7" w:rsidRDefault="008C64C7" w:rsidP="008C64C7">
      <w:r>
        <w:rPr>
          <w:noProof/>
          <w:lang w:bidi="ar-SA"/>
        </w:rPr>
        <w:drawing>
          <wp:inline distT="0" distB="0" distL="0" distR="0" wp14:anchorId="4EED1539" wp14:editId="7854005F">
            <wp:extent cx="5486400" cy="424307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486400" cy="4243070"/>
                    </a:xfrm>
                    <a:prstGeom prst="rect">
                      <a:avLst/>
                    </a:prstGeom>
                    <a:noFill/>
                    <a:ln>
                      <a:noFill/>
                    </a:ln>
                  </pic:spPr>
                </pic:pic>
              </a:graphicData>
            </a:graphic>
          </wp:inline>
        </w:drawing>
      </w:r>
    </w:p>
    <w:p w14:paraId="11AF58E8" w14:textId="77777777" w:rsidR="008C64C7" w:rsidRDefault="008C64C7" w:rsidP="008C64C7"/>
    <w:p w14:paraId="0EF2711C" w14:textId="77777777" w:rsidR="008C64C7" w:rsidRDefault="008C64C7" w:rsidP="008C64C7"/>
    <w:p w14:paraId="05E9F4D3" w14:textId="77777777" w:rsidR="008C64C7" w:rsidRDefault="008C64C7" w:rsidP="008C64C7"/>
    <w:p w14:paraId="7B61F839" w14:textId="77777777" w:rsidR="008C64C7" w:rsidRDefault="008C64C7" w:rsidP="008C64C7"/>
    <w:p w14:paraId="787C9E09" w14:textId="77777777" w:rsidR="008C64C7" w:rsidRDefault="008C64C7" w:rsidP="008C64C7"/>
    <w:p w14:paraId="5FC7BEDF" w14:textId="77777777" w:rsidR="008C64C7" w:rsidRDefault="008C64C7" w:rsidP="008C64C7"/>
    <w:p w14:paraId="0CF257BE" w14:textId="77777777" w:rsidR="008C64C7" w:rsidRDefault="008C64C7" w:rsidP="008C64C7"/>
    <w:p w14:paraId="481CC89F" w14:textId="77777777" w:rsidR="008C64C7" w:rsidRDefault="008C64C7" w:rsidP="008C64C7"/>
    <w:p w14:paraId="1349693C" w14:textId="77777777" w:rsidR="008C64C7" w:rsidRDefault="008C64C7" w:rsidP="008C64C7"/>
    <w:p w14:paraId="0256E4BD" w14:textId="77777777" w:rsidR="008C64C7" w:rsidRDefault="007108CF" w:rsidP="008C64C7">
      <w:r>
        <w:t>6</w:t>
      </w:r>
      <w:r w:rsidR="008C64C7">
        <w:t>) FcCH=NC</w:t>
      </w:r>
      <w:r w:rsidR="008C64C7">
        <w:rPr>
          <w:vertAlign w:val="subscript"/>
        </w:rPr>
        <w:t>6</w:t>
      </w:r>
      <w:r w:rsidR="008C64C7">
        <w:t>H</w:t>
      </w:r>
      <w:r w:rsidR="008C64C7">
        <w:rPr>
          <w:vertAlign w:val="subscript"/>
        </w:rPr>
        <w:t>4</w:t>
      </w:r>
      <w:r w:rsidR="008C64C7">
        <w:t>NO</w:t>
      </w:r>
      <w:r w:rsidR="008C64C7">
        <w:rPr>
          <w:vertAlign w:val="subscript"/>
        </w:rPr>
        <w:t>2</w:t>
      </w:r>
      <w:r w:rsidR="008C64C7">
        <w:t>-4</w:t>
      </w:r>
    </w:p>
    <w:p w14:paraId="5A91D424" w14:textId="77777777" w:rsidR="008C64C7" w:rsidRDefault="008C64C7" w:rsidP="008C64C7">
      <w:r>
        <w:rPr>
          <w:noProof/>
          <w:lang w:bidi="ar-SA"/>
        </w:rPr>
        <w:drawing>
          <wp:inline distT="0" distB="0" distL="0" distR="0" wp14:anchorId="499F4674" wp14:editId="7E5EB969">
            <wp:extent cx="5394960" cy="4175692"/>
            <wp:effectExtent l="0" t="0" r="0" b="0"/>
            <wp:docPr id="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394960" cy="4175692"/>
                    </a:xfrm>
                    <a:prstGeom prst="rect">
                      <a:avLst/>
                    </a:prstGeom>
                    <a:noFill/>
                    <a:ln>
                      <a:noFill/>
                    </a:ln>
                  </pic:spPr>
                </pic:pic>
              </a:graphicData>
            </a:graphic>
          </wp:inline>
        </w:drawing>
      </w:r>
    </w:p>
    <w:p w14:paraId="27844CBD" w14:textId="77777777" w:rsidR="008C64C7" w:rsidRDefault="008C64C7" w:rsidP="008C64C7"/>
    <w:p w14:paraId="1980A91B" w14:textId="77777777" w:rsidR="008C64C7" w:rsidRDefault="008C64C7" w:rsidP="008C64C7"/>
    <w:p w14:paraId="77E43E5B" w14:textId="77777777" w:rsidR="008C64C7" w:rsidRDefault="008C64C7" w:rsidP="008C64C7"/>
    <w:p w14:paraId="0A392931" w14:textId="77777777" w:rsidR="008C64C7" w:rsidRDefault="008C64C7" w:rsidP="008C64C7"/>
    <w:p w14:paraId="4DEDE14A" w14:textId="77777777" w:rsidR="008C64C7" w:rsidRDefault="008C64C7" w:rsidP="008C64C7"/>
    <w:p w14:paraId="39E8BF55" w14:textId="77777777" w:rsidR="008C64C7" w:rsidRDefault="008C64C7" w:rsidP="008C64C7"/>
    <w:p w14:paraId="3100E57D" w14:textId="77777777" w:rsidR="008C64C7" w:rsidRDefault="008C64C7" w:rsidP="008C64C7"/>
    <w:p w14:paraId="0A70BC70" w14:textId="77777777" w:rsidR="008C64C7" w:rsidRDefault="008C64C7" w:rsidP="008C64C7"/>
    <w:p w14:paraId="21F9C7DE" w14:textId="77777777" w:rsidR="008C64C7" w:rsidRDefault="008C64C7" w:rsidP="008C64C7"/>
    <w:p w14:paraId="06754573" w14:textId="77777777" w:rsidR="008C64C7" w:rsidRDefault="008C64C7" w:rsidP="008C64C7"/>
    <w:p w14:paraId="5BF61049" w14:textId="77777777" w:rsidR="008C64C7" w:rsidRDefault="007108CF" w:rsidP="008C64C7">
      <w:pPr>
        <w:ind w:left="360"/>
      </w:pPr>
      <w:r>
        <w:t>7</w:t>
      </w:r>
      <w:r w:rsidR="008C64C7">
        <w:t>)</w:t>
      </w:r>
      <w:r w:rsidR="008C64C7" w:rsidRPr="0014144E">
        <w:t xml:space="preserve"> </w:t>
      </w:r>
      <w:r w:rsidR="008C64C7">
        <w:t>FcCH=NC</w:t>
      </w:r>
      <w:r w:rsidR="008C64C7" w:rsidRPr="007154DE">
        <w:rPr>
          <w:vertAlign w:val="subscript"/>
        </w:rPr>
        <w:t>6</w:t>
      </w:r>
      <w:r w:rsidR="008C64C7">
        <w:t>H</w:t>
      </w:r>
      <w:r w:rsidR="008C64C7" w:rsidRPr="007154DE">
        <w:rPr>
          <w:vertAlign w:val="subscript"/>
        </w:rPr>
        <w:t>4</w:t>
      </w:r>
      <w:r w:rsidR="008C64C7">
        <w:t>CN-4</w:t>
      </w:r>
    </w:p>
    <w:p w14:paraId="09DBB39D" w14:textId="77777777" w:rsidR="008C64C7" w:rsidRDefault="008C64C7" w:rsidP="008C64C7"/>
    <w:p w14:paraId="4C864183" w14:textId="77777777" w:rsidR="008C64C7" w:rsidRDefault="008C64C7" w:rsidP="008C64C7"/>
    <w:p w14:paraId="558C1043" w14:textId="77777777" w:rsidR="008C64C7" w:rsidRDefault="008C64C7" w:rsidP="008C64C7">
      <w:r>
        <w:rPr>
          <w:noProof/>
          <w:lang w:bidi="ar-SA"/>
        </w:rPr>
        <w:drawing>
          <wp:inline distT="0" distB="0" distL="0" distR="0" wp14:anchorId="12FBF938" wp14:editId="6794876C">
            <wp:extent cx="4850534" cy="3725333"/>
            <wp:effectExtent l="0" t="0" r="1270" b="8890"/>
            <wp:docPr id="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850641" cy="3725415"/>
                    </a:xfrm>
                    <a:prstGeom prst="rect">
                      <a:avLst/>
                    </a:prstGeom>
                    <a:noFill/>
                    <a:ln>
                      <a:noFill/>
                    </a:ln>
                  </pic:spPr>
                </pic:pic>
              </a:graphicData>
            </a:graphic>
          </wp:inline>
        </w:drawing>
      </w:r>
    </w:p>
    <w:p w14:paraId="7958B3BA" w14:textId="77777777" w:rsidR="008C64C7" w:rsidRDefault="008C64C7" w:rsidP="008C64C7"/>
    <w:p w14:paraId="5AF3DB28" w14:textId="77777777" w:rsidR="008C64C7" w:rsidRDefault="008C64C7" w:rsidP="008C64C7"/>
    <w:p w14:paraId="582B7FA5" w14:textId="77777777" w:rsidR="008C64C7" w:rsidRDefault="008C64C7" w:rsidP="008C64C7"/>
    <w:p w14:paraId="17CCCF49" w14:textId="77777777" w:rsidR="008C64C7" w:rsidRDefault="008C64C7" w:rsidP="008C64C7"/>
    <w:p w14:paraId="2738DE0A" w14:textId="77777777" w:rsidR="008C64C7" w:rsidRDefault="008C64C7" w:rsidP="008C64C7"/>
    <w:p w14:paraId="4BAAFA27" w14:textId="77777777" w:rsidR="008C64C7" w:rsidRDefault="008C64C7" w:rsidP="008C64C7"/>
    <w:p w14:paraId="794B7FCF" w14:textId="77777777" w:rsidR="008C64C7" w:rsidRDefault="008C64C7" w:rsidP="008C64C7"/>
    <w:p w14:paraId="607319A4" w14:textId="77777777" w:rsidR="008C64C7" w:rsidRDefault="008C64C7" w:rsidP="008C64C7"/>
    <w:p w14:paraId="3AAB82B8" w14:textId="77777777" w:rsidR="008C64C7" w:rsidRDefault="008C64C7" w:rsidP="008C64C7"/>
    <w:p w14:paraId="60C29406" w14:textId="77777777" w:rsidR="008C64C7" w:rsidRDefault="007108CF" w:rsidP="008C64C7">
      <w:pPr>
        <w:ind w:left="360"/>
      </w:pPr>
      <w:r>
        <w:t xml:space="preserve"> 8</w:t>
      </w:r>
      <w:r w:rsidR="008C64C7">
        <w:t>)FcCH=NC</w:t>
      </w:r>
      <w:r w:rsidR="008C64C7" w:rsidRPr="007154DE">
        <w:rPr>
          <w:vertAlign w:val="subscript"/>
        </w:rPr>
        <w:t>6</w:t>
      </w:r>
      <w:r w:rsidR="008C64C7">
        <w:t>H</w:t>
      </w:r>
      <w:r w:rsidR="008C64C7" w:rsidRPr="007154DE">
        <w:rPr>
          <w:vertAlign w:val="subscript"/>
        </w:rPr>
        <w:t>3</w:t>
      </w:r>
      <w:r w:rsidR="008C64C7">
        <w:t>(Me)</w:t>
      </w:r>
      <w:r w:rsidR="008C64C7" w:rsidRPr="007154DE">
        <w:rPr>
          <w:vertAlign w:val="subscript"/>
        </w:rPr>
        <w:t>2</w:t>
      </w:r>
      <w:r w:rsidR="008C64C7">
        <w:t xml:space="preserve">– 2,5 </w:t>
      </w:r>
    </w:p>
    <w:p w14:paraId="23B59973" w14:textId="77777777" w:rsidR="008C64C7" w:rsidRDefault="008C64C7" w:rsidP="008C64C7">
      <w:r>
        <w:rPr>
          <w:noProof/>
          <w:lang w:bidi="ar-SA"/>
        </w:rPr>
        <w:drawing>
          <wp:inline distT="0" distB="0" distL="0" distR="0" wp14:anchorId="481C2F46" wp14:editId="7C4E5FA0">
            <wp:extent cx="5251804" cy="4061637"/>
            <wp:effectExtent l="19050" t="0" r="5996"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52652" cy="4062293"/>
                    </a:xfrm>
                    <a:prstGeom prst="rect">
                      <a:avLst/>
                    </a:prstGeom>
                    <a:noFill/>
                    <a:ln>
                      <a:noFill/>
                    </a:ln>
                  </pic:spPr>
                </pic:pic>
              </a:graphicData>
            </a:graphic>
          </wp:inline>
        </w:drawing>
      </w:r>
    </w:p>
    <w:p w14:paraId="08CCA081" w14:textId="77777777" w:rsidR="008C64C7" w:rsidRDefault="008C64C7" w:rsidP="008C64C7"/>
    <w:p w14:paraId="2D363288" w14:textId="77777777" w:rsidR="008C64C7" w:rsidRDefault="008C64C7" w:rsidP="008C64C7"/>
    <w:p w14:paraId="133D51B1" w14:textId="77777777" w:rsidR="008C64C7" w:rsidRDefault="008C64C7" w:rsidP="008C64C7"/>
    <w:p w14:paraId="3273B550" w14:textId="77777777" w:rsidR="008C64C7" w:rsidRDefault="008C64C7" w:rsidP="008C64C7"/>
    <w:p w14:paraId="1BFF98E1" w14:textId="77777777" w:rsidR="008C64C7" w:rsidRDefault="008C64C7" w:rsidP="008C64C7"/>
    <w:p w14:paraId="3798A8E9" w14:textId="77777777" w:rsidR="008C64C7" w:rsidRDefault="008C64C7" w:rsidP="008C64C7"/>
    <w:p w14:paraId="7694BCD2" w14:textId="77777777" w:rsidR="008C64C7" w:rsidRDefault="008C64C7" w:rsidP="008C64C7"/>
    <w:p w14:paraId="431CBDBF" w14:textId="77777777" w:rsidR="008C64C7" w:rsidRDefault="008C64C7" w:rsidP="008C64C7"/>
    <w:p w14:paraId="40A83329" w14:textId="77777777" w:rsidR="008C64C7" w:rsidRDefault="008C64C7" w:rsidP="008C64C7"/>
    <w:p w14:paraId="0FBF7F85" w14:textId="77777777" w:rsidR="008C64C7" w:rsidRDefault="008C64C7" w:rsidP="008C64C7">
      <w:pPr>
        <w:pStyle w:val="ListParagraph"/>
        <w:numPr>
          <w:ilvl w:val="0"/>
          <w:numId w:val="34"/>
        </w:numPr>
      </w:pPr>
      <w:r>
        <w:t>FcCH=N(amino[2.2]paracyclophane)-4</w:t>
      </w:r>
    </w:p>
    <w:p w14:paraId="408BB9B4" w14:textId="77777777" w:rsidR="008C64C7" w:rsidRDefault="008C64C7" w:rsidP="008C64C7"/>
    <w:p w14:paraId="4B60048F" w14:textId="77777777" w:rsidR="008C64C7" w:rsidRDefault="008C64C7" w:rsidP="008C64C7">
      <w:r>
        <w:rPr>
          <w:noProof/>
          <w:lang w:bidi="ar-SA"/>
        </w:rPr>
        <w:drawing>
          <wp:inline distT="0" distB="0" distL="0" distR="0" wp14:anchorId="65B77D1A" wp14:editId="4B473193">
            <wp:extent cx="5484707" cy="3749640"/>
            <wp:effectExtent l="0" t="0" r="1905" b="10160"/>
            <wp:docPr id="7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485010" cy="3749847"/>
                    </a:xfrm>
                    <a:prstGeom prst="rect">
                      <a:avLst/>
                    </a:prstGeom>
                    <a:noFill/>
                    <a:ln>
                      <a:noFill/>
                    </a:ln>
                  </pic:spPr>
                </pic:pic>
              </a:graphicData>
            </a:graphic>
          </wp:inline>
        </w:drawing>
      </w:r>
    </w:p>
    <w:p w14:paraId="3D9BB771" w14:textId="77777777" w:rsidR="008C64C7" w:rsidRDefault="008C64C7" w:rsidP="008C64C7"/>
    <w:p w14:paraId="19D94D8F" w14:textId="77777777" w:rsidR="008C64C7" w:rsidRDefault="008C64C7" w:rsidP="008C64C7"/>
    <w:p w14:paraId="408122D1" w14:textId="77777777" w:rsidR="008C64C7" w:rsidRDefault="008C64C7" w:rsidP="008C64C7"/>
    <w:p w14:paraId="35218AC9" w14:textId="77777777" w:rsidR="008C64C7" w:rsidRDefault="008C64C7" w:rsidP="008C64C7"/>
    <w:p w14:paraId="62D61935" w14:textId="77777777" w:rsidR="00F85B72" w:rsidRDefault="00F85B72" w:rsidP="008C64C7"/>
    <w:p w14:paraId="4A91FE70" w14:textId="77777777" w:rsidR="00F85B72" w:rsidRDefault="00F85B72" w:rsidP="008C64C7"/>
    <w:p w14:paraId="5DDAF603" w14:textId="77777777" w:rsidR="008C64C7" w:rsidRDefault="008C64C7" w:rsidP="008C64C7"/>
    <w:p w14:paraId="341CBD70" w14:textId="77777777" w:rsidR="008C64C7" w:rsidRDefault="008C64C7" w:rsidP="008C64C7"/>
    <w:p w14:paraId="4D9C3E30" w14:textId="77777777" w:rsidR="008C64C7" w:rsidRDefault="008C64C7" w:rsidP="008C64C7">
      <w:pPr>
        <w:pStyle w:val="ListParagraph"/>
      </w:pPr>
    </w:p>
    <w:p w14:paraId="7E0AA2BB" w14:textId="77777777" w:rsidR="008C64C7" w:rsidRPr="00E651C1" w:rsidRDefault="008C64C7" w:rsidP="008C64C7">
      <w:pPr>
        <w:spacing w:line="240" w:lineRule="auto"/>
        <w:jc w:val="both"/>
        <w:rPr>
          <w:b/>
        </w:rPr>
      </w:pPr>
      <w:bookmarkStart w:id="89" w:name="_Toc365050782"/>
      <w:r w:rsidRPr="00C35C98">
        <w:rPr>
          <w:rStyle w:val="Heading2Char"/>
        </w:rPr>
        <w:lastRenderedPageBreak/>
        <w:t>References</w:t>
      </w:r>
      <w:bookmarkEnd w:id="89"/>
      <w:r w:rsidRPr="00E651C1">
        <w:rPr>
          <w:b/>
        </w:rPr>
        <w:t>:</w:t>
      </w:r>
    </w:p>
    <w:p w14:paraId="7911E454" w14:textId="77777777" w:rsidR="008C64C7" w:rsidRPr="00283FD2" w:rsidRDefault="00FB4748" w:rsidP="008C64C7">
      <w:pPr>
        <w:spacing w:after="480" w:line="240" w:lineRule="auto"/>
        <w:ind w:left="720" w:hanging="720"/>
        <w:jc w:val="both"/>
        <w:rPr>
          <w:rFonts w:ascii="Cambria" w:hAnsi="Cambria"/>
          <w:noProof/>
        </w:rPr>
      </w:pPr>
      <w:r>
        <w:fldChar w:fldCharType="begin"/>
      </w:r>
      <w:r w:rsidR="008C64C7">
        <w:instrText xml:space="preserve"> ADDIN EN.REFLIST </w:instrText>
      </w:r>
      <w:r>
        <w:fldChar w:fldCharType="separate"/>
      </w:r>
      <w:r w:rsidR="008C64C7" w:rsidRPr="00283FD2">
        <w:rPr>
          <w:rFonts w:ascii="Cambria" w:hAnsi="Cambria"/>
          <w:noProof/>
        </w:rPr>
        <w:t>1.</w:t>
      </w:r>
      <w:r w:rsidR="008C64C7" w:rsidRPr="00283FD2">
        <w:rPr>
          <w:rFonts w:ascii="Cambria" w:hAnsi="Cambria"/>
          <w:noProof/>
        </w:rPr>
        <w:tab/>
        <w:t xml:space="preserve">Charles E. Carraher, J., </w:t>
      </w:r>
      <w:r w:rsidR="008C64C7" w:rsidRPr="00283FD2">
        <w:rPr>
          <w:rFonts w:ascii="Cambria" w:hAnsi="Cambria"/>
          <w:i/>
          <w:noProof/>
        </w:rPr>
        <w:t>Organometallic Polymers.</w:t>
      </w:r>
      <w:r w:rsidR="008C64C7" w:rsidRPr="00283FD2">
        <w:rPr>
          <w:rFonts w:ascii="Cambria" w:hAnsi="Cambria"/>
          <w:noProof/>
        </w:rPr>
        <w:t xml:space="preserve"> </w:t>
      </w:r>
      <w:r w:rsidR="008C64C7" w:rsidRPr="00283FD2">
        <w:rPr>
          <w:rFonts w:ascii="Cambria" w:hAnsi="Cambria"/>
          <w:i/>
          <w:noProof/>
        </w:rPr>
        <w:t>J. Chem. Edu</w:t>
      </w:r>
      <w:r w:rsidR="008C64C7" w:rsidRPr="00283FD2">
        <w:rPr>
          <w:rFonts w:ascii="Cambria" w:hAnsi="Cambria"/>
          <w:noProof/>
        </w:rPr>
        <w:t xml:space="preserve">, 1981. </w:t>
      </w:r>
      <w:r w:rsidR="008C64C7" w:rsidRPr="00283FD2">
        <w:rPr>
          <w:rFonts w:ascii="Cambria" w:hAnsi="Cambria"/>
          <w:b/>
          <w:noProof/>
        </w:rPr>
        <w:t>58</w:t>
      </w:r>
      <w:r w:rsidR="008C64C7" w:rsidRPr="00283FD2">
        <w:rPr>
          <w:rFonts w:ascii="Cambria" w:hAnsi="Cambria"/>
          <w:noProof/>
        </w:rPr>
        <w:t>(11): p. 921 - 934.</w:t>
      </w:r>
    </w:p>
    <w:p w14:paraId="3E716938" w14:textId="77777777" w:rsidR="008C64C7" w:rsidRPr="00283FD2" w:rsidRDefault="008C64C7" w:rsidP="008C64C7">
      <w:pPr>
        <w:spacing w:after="480" w:line="240" w:lineRule="auto"/>
        <w:ind w:left="720" w:hanging="720"/>
        <w:jc w:val="both"/>
        <w:rPr>
          <w:rFonts w:ascii="Cambria" w:hAnsi="Cambria"/>
          <w:noProof/>
        </w:rPr>
      </w:pPr>
      <w:r w:rsidRPr="00283FD2">
        <w:rPr>
          <w:rFonts w:ascii="Cambria" w:hAnsi="Cambria"/>
          <w:noProof/>
        </w:rPr>
        <w:t>2.</w:t>
      </w:r>
      <w:r w:rsidRPr="00283FD2">
        <w:rPr>
          <w:rFonts w:ascii="Cambria" w:hAnsi="Cambria"/>
          <w:noProof/>
        </w:rPr>
        <w:tab/>
        <w:t xml:space="preserve">Rahimi, A., </w:t>
      </w:r>
      <w:r w:rsidRPr="00283FD2">
        <w:rPr>
          <w:rFonts w:ascii="Cambria" w:hAnsi="Cambria"/>
          <w:i/>
          <w:noProof/>
        </w:rPr>
        <w:t>Inorganic and Organometallic Polymers: A Review.</w:t>
      </w:r>
      <w:r w:rsidRPr="00283FD2">
        <w:rPr>
          <w:rFonts w:ascii="Cambria" w:hAnsi="Cambria"/>
          <w:noProof/>
        </w:rPr>
        <w:t xml:space="preserve"> Iranian Polymer Journal, 2004. </w:t>
      </w:r>
      <w:r w:rsidRPr="00283FD2">
        <w:rPr>
          <w:rFonts w:ascii="Cambria" w:hAnsi="Cambria"/>
          <w:b/>
          <w:noProof/>
        </w:rPr>
        <w:t>13</w:t>
      </w:r>
      <w:r w:rsidRPr="00283FD2">
        <w:rPr>
          <w:rFonts w:ascii="Cambria" w:hAnsi="Cambria"/>
          <w:noProof/>
        </w:rPr>
        <w:t>(2): p. 149 - 164.</w:t>
      </w:r>
    </w:p>
    <w:p w14:paraId="1FDE692E" w14:textId="77777777" w:rsidR="008C64C7" w:rsidRPr="00283FD2" w:rsidRDefault="008C64C7" w:rsidP="008C64C7">
      <w:pPr>
        <w:spacing w:after="480" w:line="240" w:lineRule="auto"/>
        <w:ind w:left="720" w:hanging="720"/>
        <w:jc w:val="both"/>
        <w:rPr>
          <w:rFonts w:ascii="Cambria" w:hAnsi="Cambria"/>
          <w:noProof/>
        </w:rPr>
      </w:pPr>
      <w:r w:rsidRPr="00283FD2">
        <w:rPr>
          <w:rFonts w:ascii="Cambria" w:hAnsi="Cambria"/>
          <w:noProof/>
        </w:rPr>
        <w:t>3.</w:t>
      </w:r>
      <w:r w:rsidRPr="00283FD2">
        <w:rPr>
          <w:rFonts w:ascii="Cambria" w:hAnsi="Cambria"/>
          <w:noProof/>
        </w:rPr>
        <w:tab/>
        <w:t xml:space="preserve">Wright, M.E. and E.G. Toplikar, </w:t>
      </w:r>
      <w:r w:rsidRPr="00283FD2">
        <w:rPr>
          <w:rFonts w:ascii="Cambria" w:hAnsi="Cambria"/>
          <w:i/>
          <w:noProof/>
        </w:rPr>
        <w:t>New Ferrocene Complexes &amp; Polymers for Nonlinear Optical Applicaitons.</w:t>
      </w:r>
      <w:r w:rsidRPr="00283FD2">
        <w:rPr>
          <w:rFonts w:ascii="Cambria" w:hAnsi="Cambria"/>
          <w:noProof/>
        </w:rPr>
        <w:t xml:space="preserve"> Advances in New Materials, Contemporary Topics in Polymer Science, 1991. </w:t>
      </w:r>
      <w:r w:rsidRPr="00283FD2">
        <w:rPr>
          <w:rFonts w:ascii="Cambria" w:hAnsi="Cambria"/>
          <w:b/>
          <w:noProof/>
        </w:rPr>
        <w:t>7</w:t>
      </w:r>
      <w:r w:rsidRPr="00283FD2">
        <w:rPr>
          <w:rFonts w:ascii="Cambria" w:hAnsi="Cambria"/>
          <w:noProof/>
        </w:rPr>
        <w:t>: p. 000.</w:t>
      </w:r>
    </w:p>
    <w:p w14:paraId="3275C967" w14:textId="77777777" w:rsidR="008C64C7" w:rsidRPr="00283FD2" w:rsidRDefault="008C64C7" w:rsidP="008C64C7">
      <w:pPr>
        <w:spacing w:after="480" w:line="240" w:lineRule="auto"/>
        <w:ind w:left="720" w:hanging="720"/>
        <w:jc w:val="both"/>
        <w:rPr>
          <w:rFonts w:ascii="Cambria" w:hAnsi="Cambria"/>
          <w:noProof/>
        </w:rPr>
      </w:pPr>
      <w:r w:rsidRPr="00283FD2">
        <w:rPr>
          <w:rFonts w:ascii="Cambria" w:hAnsi="Cambria"/>
          <w:noProof/>
        </w:rPr>
        <w:t>4.</w:t>
      </w:r>
      <w:r w:rsidRPr="00283FD2">
        <w:rPr>
          <w:rFonts w:ascii="Cambria" w:hAnsi="Cambria"/>
          <w:noProof/>
        </w:rPr>
        <w:tab/>
        <w:t xml:space="preserve">Liu, W.-J., G.-X. Xiong, and D.-H. Zeng, </w:t>
      </w:r>
      <w:r w:rsidRPr="00283FD2">
        <w:rPr>
          <w:rFonts w:ascii="Cambria" w:hAnsi="Cambria"/>
          <w:i/>
          <w:noProof/>
        </w:rPr>
        <w:t>Synthesis and Electrical Properties of Three Novel Poly(Ferrocenyl-Schiff Bases) and Their Charge Transfer Complexes with Iodine.</w:t>
      </w:r>
      <w:r w:rsidRPr="00283FD2">
        <w:rPr>
          <w:rFonts w:ascii="Cambria" w:hAnsi="Cambria"/>
          <w:noProof/>
        </w:rPr>
        <w:t xml:space="preserve"> J. Inorg. Organomet. Polym., 2010. </w:t>
      </w:r>
      <w:r w:rsidRPr="00283FD2">
        <w:rPr>
          <w:rFonts w:ascii="Cambria" w:hAnsi="Cambria"/>
          <w:b/>
          <w:noProof/>
        </w:rPr>
        <w:t>20</w:t>
      </w:r>
      <w:r w:rsidRPr="00283FD2">
        <w:rPr>
          <w:rFonts w:ascii="Cambria" w:hAnsi="Cambria"/>
          <w:noProof/>
        </w:rPr>
        <w:t>: p. 97 - 103.</w:t>
      </w:r>
    </w:p>
    <w:p w14:paraId="6BBC3707" w14:textId="77777777" w:rsidR="008C64C7" w:rsidRPr="00283FD2" w:rsidRDefault="008C64C7" w:rsidP="008C64C7">
      <w:pPr>
        <w:spacing w:after="480" w:line="240" w:lineRule="auto"/>
        <w:ind w:left="720" w:hanging="720"/>
        <w:jc w:val="both"/>
        <w:rPr>
          <w:rFonts w:ascii="Cambria" w:hAnsi="Cambria"/>
          <w:noProof/>
        </w:rPr>
      </w:pPr>
      <w:r w:rsidRPr="00283FD2">
        <w:rPr>
          <w:rFonts w:ascii="Cambria" w:hAnsi="Cambria"/>
          <w:noProof/>
        </w:rPr>
        <w:t>5.</w:t>
      </w:r>
      <w:r w:rsidRPr="00283FD2">
        <w:rPr>
          <w:rFonts w:ascii="Cambria" w:hAnsi="Cambria"/>
          <w:noProof/>
        </w:rPr>
        <w:tab/>
        <w:t xml:space="preserve">Refaei, M., L.I. Espada, and M. Shadaram, </w:t>
      </w:r>
      <w:r w:rsidRPr="00283FD2">
        <w:rPr>
          <w:rFonts w:ascii="Cambria" w:hAnsi="Cambria"/>
          <w:i/>
          <w:noProof/>
        </w:rPr>
        <w:t>Applications of Ferrocene-based Polymers in Optical Fiber Gas Sensing.</w:t>
      </w:r>
      <w:r w:rsidRPr="00283FD2">
        <w:rPr>
          <w:rFonts w:ascii="Cambria" w:hAnsi="Cambria"/>
          <w:noProof/>
        </w:rPr>
        <w:t xml:space="preserve"> Chemical and Biological Sensing, 2000. </w:t>
      </w:r>
      <w:r w:rsidRPr="00283FD2">
        <w:rPr>
          <w:rFonts w:ascii="Cambria" w:hAnsi="Cambria"/>
          <w:b/>
          <w:noProof/>
        </w:rPr>
        <w:t>4036</w:t>
      </w:r>
      <w:r w:rsidRPr="00283FD2">
        <w:rPr>
          <w:rFonts w:ascii="Cambria" w:hAnsi="Cambria"/>
          <w:noProof/>
        </w:rPr>
        <w:t>: p. 123 - 130.</w:t>
      </w:r>
    </w:p>
    <w:p w14:paraId="2E97F3BE" w14:textId="77777777" w:rsidR="008C64C7" w:rsidRPr="00283FD2" w:rsidRDefault="007108CF" w:rsidP="008C64C7">
      <w:pPr>
        <w:spacing w:after="480" w:line="240" w:lineRule="auto"/>
        <w:ind w:left="720" w:hanging="720"/>
        <w:jc w:val="both"/>
        <w:rPr>
          <w:rFonts w:ascii="Cambria" w:hAnsi="Cambria"/>
          <w:noProof/>
        </w:rPr>
      </w:pPr>
      <w:r>
        <w:rPr>
          <w:rFonts w:ascii="Cambria" w:hAnsi="Cambria"/>
          <w:noProof/>
        </w:rPr>
        <w:t>6.</w:t>
      </w:r>
      <w:r>
        <w:rPr>
          <w:rFonts w:ascii="Cambria" w:hAnsi="Cambria"/>
          <w:noProof/>
        </w:rPr>
        <w:tab/>
        <w:t>Huo, J.,</w:t>
      </w:r>
      <w:r w:rsidR="008C64C7" w:rsidRPr="00283FD2">
        <w:rPr>
          <w:rFonts w:ascii="Cambria" w:hAnsi="Cambria"/>
          <w:noProof/>
        </w:rPr>
        <w:t xml:space="preserve"> </w:t>
      </w:r>
      <w:r w:rsidR="008C64C7" w:rsidRPr="00283FD2">
        <w:rPr>
          <w:rFonts w:ascii="Cambria" w:hAnsi="Cambria"/>
          <w:i/>
          <w:noProof/>
        </w:rPr>
        <w:t>Progress in Synthesis of Branched Ferrocene-based Polymers and Thier Applications in Supramolecular Recognition and as Precursors of Magnetic Materials.</w:t>
      </w:r>
      <w:r w:rsidR="008C64C7" w:rsidRPr="00283FD2">
        <w:rPr>
          <w:rFonts w:ascii="Cambria" w:hAnsi="Cambria"/>
          <w:noProof/>
        </w:rPr>
        <w:t xml:space="preserve"> Designed Monomers and Polymers, 2007. </w:t>
      </w:r>
      <w:r w:rsidR="008C64C7" w:rsidRPr="00283FD2">
        <w:rPr>
          <w:rFonts w:ascii="Cambria" w:hAnsi="Cambria"/>
          <w:b/>
          <w:noProof/>
        </w:rPr>
        <w:t>10</w:t>
      </w:r>
      <w:r w:rsidR="008C64C7" w:rsidRPr="00283FD2">
        <w:rPr>
          <w:rFonts w:ascii="Cambria" w:hAnsi="Cambria"/>
          <w:noProof/>
        </w:rPr>
        <w:t>(5): p. 389 - 404.</w:t>
      </w:r>
    </w:p>
    <w:p w14:paraId="166E7E97" w14:textId="77777777" w:rsidR="008C64C7" w:rsidRPr="00283FD2" w:rsidRDefault="008C64C7" w:rsidP="008C64C7">
      <w:pPr>
        <w:spacing w:after="480" w:line="240" w:lineRule="auto"/>
        <w:ind w:left="720" w:hanging="720"/>
        <w:jc w:val="both"/>
        <w:rPr>
          <w:rFonts w:ascii="Cambria" w:hAnsi="Cambria"/>
          <w:noProof/>
        </w:rPr>
      </w:pPr>
      <w:r w:rsidRPr="00283FD2">
        <w:rPr>
          <w:rFonts w:ascii="Cambria" w:hAnsi="Cambria"/>
          <w:noProof/>
        </w:rPr>
        <w:t>7.</w:t>
      </w:r>
      <w:r w:rsidRPr="00283FD2">
        <w:rPr>
          <w:rFonts w:ascii="Cambria" w:hAnsi="Cambria"/>
          <w:noProof/>
        </w:rPr>
        <w:tab/>
        <w:t xml:space="preserve">Herberhold, M., </w:t>
      </w:r>
      <w:r w:rsidRPr="00283FD2">
        <w:rPr>
          <w:rFonts w:ascii="Cambria" w:hAnsi="Cambria"/>
          <w:i/>
          <w:noProof/>
        </w:rPr>
        <w:t>Ferrocene Compounds Containing Heteroelements</w:t>
      </w:r>
      <w:r w:rsidRPr="00283FD2">
        <w:rPr>
          <w:rFonts w:ascii="Cambria" w:hAnsi="Cambria"/>
          <w:noProof/>
        </w:rPr>
        <w:t xml:space="preserve">, in </w:t>
      </w:r>
      <w:r w:rsidRPr="00283FD2">
        <w:rPr>
          <w:rFonts w:ascii="Cambria" w:hAnsi="Cambria"/>
          <w:i/>
          <w:noProof/>
        </w:rPr>
        <w:t>Ferrocenes</w:t>
      </w:r>
      <w:r w:rsidRPr="00283FD2">
        <w:rPr>
          <w:rFonts w:ascii="Cambria" w:hAnsi="Cambria"/>
          <w:noProof/>
        </w:rPr>
        <w:t>2007, Wiley-VCH Verlag GmbH. p. 219-278.</w:t>
      </w:r>
    </w:p>
    <w:p w14:paraId="27FB3409" w14:textId="77777777" w:rsidR="008C64C7" w:rsidRPr="00283FD2" w:rsidRDefault="008C64C7" w:rsidP="008C64C7">
      <w:pPr>
        <w:spacing w:after="480" w:line="240" w:lineRule="auto"/>
        <w:ind w:left="720" w:hanging="720"/>
        <w:jc w:val="both"/>
        <w:rPr>
          <w:rFonts w:ascii="Cambria" w:hAnsi="Cambria"/>
          <w:noProof/>
        </w:rPr>
      </w:pPr>
      <w:r w:rsidRPr="00283FD2">
        <w:rPr>
          <w:rFonts w:ascii="Cambria" w:hAnsi="Cambria"/>
          <w:noProof/>
        </w:rPr>
        <w:t>8.</w:t>
      </w:r>
      <w:r w:rsidRPr="00283FD2">
        <w:rPr>
          <w:rFonts w:ascii="Cambria" w:hAnsi="Cambria"/>
          <w:noProof/>
        </w:rPr>
        <w:tab/>
        <w:t xml:space="preserve">Togni, A. and R.L. Halterman, </w:t>
      </w:r>
      <w:r w:rsidRPr="00283FD2">
        <w:rPr>
          <w:rFonts w:ascii="Cambria" w:hAnsi="Cambria"/>
          <w:i/>
          <w:noProof/>
        </w:rPr>
        <w:t>Metallocenes: Synthesis, Reactivity, Applications</w:t>
      </w:r>
      <w:r w:rsidRPr="00283FD2">
        <w:rPr>
          <w:rFonts w:ascii="Cambria" w:hAnsi="Cambria"/>
          <w:noProof/>
        </w:rPr>
        <w:t>, ed. W.-V.V. GmbH. Vol. 2. 1998. 724.</w:t>
      </w:r>
    </w:p>
    <w:p w14:paraId="6B07F431" w14:textId="77777777" w:rsidR="008C64C7" w:rsidRPr="00283FD2" w:rsidRDefault="008C64C7" w:rsidP="008C64C7">
      <w:pPr>
        <w:spacing w:after="480" w:line="240" w:lineRule="auto"/>
        <w:ind w:left="720" w:hanging="720"/>
        <w:jc w:val="both"/>
        <w:rPr>
          <w:rFonts w:ascii="Cambria" w:hAnsi="Cambria"/>
          <w:noProof/>
        </w:rPr>
      </w:pPr>
      <w:r w:rsidRPr="00283FD2">
        <w:rPr>
          <w:rFonts w:ascii="Cambria" w:hAnsi="Cambria"/>
          <w:noProof/>
        </w:rPr>
        <w:t>9.</w:t>
      </w:r>
      <w:r w:rsidRPr="00283FD2">
        <w:rPr>
          <w:rFonts w:ascii="Cambria" w:hAnsi="Cambria"/>
          <w:noProof/>
        </w:rPr>
        <w:tab/>
        <w:t xml:space="preserve">Flanagan, J.B., et al., </w:t>
      </w:r>
      <w:r w:rsidRPr="00283FD2">
        <w:rPr>
          <w:rFonts w:ascii="Cambria" w:hAnsi="Cambria"/>
          <w:i/>
          <w:noProof/>
        </w:rPr>
        <w:t>Electron transfer to and from molecules containing multiple, noninteracting redox centers. Electrochemical oxidation of poly(vinylferrocene).</w:t>
      </w:r>
      <w:r w:rsidRPr="00283FD2">
        <w:rPr>
          <w:rFonts w:ascii="Cambria" w:hAnsi="Cambria"/>
          <w:noProof/>
        </w:rPr>
        <w:t xml:space="preserve"> Journal of the american chemical society, 1978. </w:t>
      </w:r>
      <w:r w:rsidRPr="00283FD2">
        <w:rPr>
          <w:rFonts w:ascii="Cambria" w:hAnsi="Cambria"/>
          <w:b/>
          <w:noProof/>
        </w:rPr>
        <w:t>100</w:t>
      </w:r>
      <w:r w:rsidRPr="00283FD2">
        <w:rPr>
          <w:rFonts w:ascii="Cambria" w:hAnsi="Cambria"/>
          <w:noProof/>
        </w:rPr>
        <w:t>(13): p. 4248-4253.</w:t>
      </w:r>
    </w:p>
    <w:p w14:paraId="2B2FDB1C" w14:textId="77777777" w:rsidR="008C64C7" w:rsidRPr="00283FD2" w:rsidRDefault="008C64C7" w:rsidP="008C64C7">
      <w:pPr>
        <w:spacing w:after="480" w:line="240" w:lineRule="auto"/>
        <w:ind w:left="720" w:hanging="720"/>
        <w:jc w:val="both"/>
        <w:rPr>
          <w:rFonts w:ascii="Cambria" w:hAnsi="Cambria"/>
          <w:noProof/>
        </w:rPr>
      </w:pPr>
      <w:r w:rsidRPr="00283FD2">
        <w:rPr>
          <w:rFonts w:ascii="Cambria" w:hAnsi="Cambria"/>
          <w:noProof/>
        </w:rPr>
        <w:t>10.</w:t>
      </w:r>
      <w:r w:rsidRPr="00283FD2">
        <w:rPr>
          <w:rFonts w:ascii="Cambria" w:hAnsi="Cambria"/>
          <w:noProof/>
        </w:rPr>
        <w:tab/>
        <w:t xml:space="preserve">Fenton, D.E. and P.A. Vigato, </w:t>
      </w:r>
      <w:r w:rsidRPr="00283FD2">
        <w:rPr>
          <w:rFonts w:ascii="Cambria" w:hAnsi="Cambria"/>
          <w:i/>
          <w:noProof/>
        </w:rPr>
        <w:t>Macrocyclic Schiff base complexes of lanthanides and actinides.</w:t>
      </w:r>
      <w:r w:rsidRPr="00283FD2">
        <w:rPr>
          <w:rFonts w:ascii="Cambria" w:hAnsi="Cambria"/>
          <w:noProof/>
        </w:rPr>
        <w:t xml:space="preserve"> Chemical Society Reviews, 1988. </w:t>
      </w:r>
      <w:r w:rsidRPr="00283FD2">
        <w:rPr>
          <w:rFonts w:ascii="Cambria" w:hAnsi="Cambria"/>
          <w:b/>
          <w:noProof/>
        </w:rPr>
        <w:t>17</w:t>
      </w:r>
      <w:r w:rsidRPr="00283FD2">
        <w:rPr>
          <w:rFonts w:ascii="Cambria" w:hAnsi="Cambria"/>
          <w:noProof/>
        </w:rPr>
        <w:t>(0): p. 69-90.</w:t>
      </w:r>
    </w:p>
    <w:p w14:paraId="65F59CCF" w14:textId="77777777" w:rsidR="008C64C7" w:rsidRPr="00283FD2" w:rsidRDefault="008C64C7" w:rsidP="008C64C7">
      <w:pPr>
        <w:spacing w:after="480" w:line="240" w:lineRule="auto"/>
        <w:ind w:left="720" w:hanging="720"/>
        <w:jc w:val="both"/>
        <w:rPr>
          <w:rFonts w:ascii="Cambria" w:hAnsi="Cambria"/>
          <w:noProof/>
        </w:rPr>
      </w:pPr>
      <w:r w:rsidRPr="00283FD2">
        <w:rPr>
          <w:rFonts w:ascii="Cambria" w:hAnsi="Cambria"/>
          <w:noProof/>
        </w:rPr>
        <w:lastRenderedPageBreak/>
        <w:t>11.</w:t>
      </w:r>
      <w:r w:rsidRPr="00283FD2">
        <w:rPr>
          <w:rFonts w:ascii="Cambria" w:hAnsi="Cambria"/>
          <w:noProof/>
        </w:rPr>
        <w:tab/>
        <w:t xml:space="preserve">Zaheer, M., et al., </w:t>
      </w:r>
      <w:r w:rsidRPr="00283FD2">
        <w:rPr>
          <w:rFonts w:ascii="Cambria" w:hAnsi="Cambria"/>
          <w:i/>
          <w:noProof/>
        </w:rPr>
        <w:t>Synthesis, characterization, electrochemistry and evaluation of biological activities of some ferrocenyl Schiff bases.</w:t>
      </w:r>
      <w:r w:rsidRPr="00283FD2">
        <w:rPr>
          <w:rFonts w:ascii="Cambria" w:hAnsi="Cambria"/>
          <w:noProof/>
        </w:rPr>
        <w:t xml:space="preserve"> Applied Organometallic Chemistry, 2011. </w:t>
      </w:r>
      <w:r w:rsidRPr="00283FD2">
        <w:rPr>
          <w:rFonts w:ascii="Cambria" w:hAnsi="Cambria"/>
          <w:b/>
          <w:noProof/>
        </w:rPr>
        <w:t>25</w:t>
      </w:r>
      <w:r w:rsidRPr="00283FD2">
        <w:rPr>
          <w:rFonts w:ascii="Cambria" w:hAnsi="Cambria"/>
          <w:noProof/>
        </w:rPr>
        <w:t>(1): p. 61-69.</w:t>
      </w:r>
    </w:p>
    <w:p w14:paraId="1A8D90A9" w14:textId="77777777" w:rsidR="008C64C7" w:rsidRPr="00283FD2" w:rsidRDefault="008C64C7" w:rsidP="008C64C7">
      <w:pPr>
        <w:spacing w:after="480" w:line="240" w:lineRule="auto"/>
        <w:ind w:left="720" w:hanging="720"/>
        <w:jc w:val="both"/>
        <w:rPr>
          <w:rFonts w:ascii="Cambria" w:hAnsi="Cambria"/>
          <w:noProof/>
        </w:rPr>
      </w:pPr>
      <w:r w:rsidRPr="00283FD2">
        <w:rPr>
          <w:rFonts w:ascii="Cambria" w:hAnsi="Cambria"/>
          <w:noProof/>
        </w:rPr>
        <w:t>12.</w:t>
      </w:r>
      <w:r w:rsidRPr="00283FD2">
        <w:rPr>
          <w:rFonts w:ascii="Cambria" w:hAnsi="Cambria"/>
          <w:noProof/>
        </w:rPr>
        <w:tab/>
        <w:t xml:space="preserve">Liu, W.-J., G.-X. Xiong, and W.-P. Wang, </w:t>
      </w:r>
      <w:r w:rsidRPr="00283FD2">
        <w:rPr>
          <w:rFonts w:ascii="Cambria" w:hAnsi="Cambria"/>
          <w:i/>
          <w:noProof/>
        </w:rPr>
        <w:t>Research on synthesis and conductivity of ferrocenyl Schiff base and its salt.</w:t>
      </w:r>
      <w:r w:rsidRPr="00283FD2">
        <w:rPr>
          <w:rFonts w:ascii="Cambria" w:hAnsi="Cambria"/>
          <w:noProof/>
        </w:rPr>
        <w:t xml:space="preserve"> Applied Organometallic Chemistry, 2007. </w:t>
      </w:r>
      <w:r w:rsidRPr="00283FD2">
        <w:rPr>
          <w:rFonts w:ascii="Cambria" w:hAnsi="Cambria"/>
          <w:b/>
          <w:noProof/>
        </w:rPr>
        <w:t>21</w:t>
      </w:r>
      <w:r w:rsidRPr="00283FD2">
        <w:rPr>
          <w:rFonts w:ascii="Cambria" w:hAnsi="Cambria"/>
          <w:noProof/>
        </w:rPr>
        <w:t>(2): p. 83-88.</w:t>
      </w:r>
    </w:p>
    <w:p w14:paraId="43F3669B" w14:textId="77777777" w:rsidR="008C64C7" w:rsidRPr="00283FD2" w:rsidRDefault="008C64C7" w:rsidP="008C64C7">
      <w:pPr>
        <w:spacing w:after="480" w:line="240" w:lineRule="auto"/>
        <w:ind w:left="720" w:hanging="720"/>
        <w:jc w:val="both"/>
        <w:rPr>
          <w:rFonts w:ascii="Cambria" w:hAnsi="Cambria"/>
          <w:noProof/>
        </w:rPr>
      </w:pPr>
      <w:r w:rsidRPr="00283FD2">
        <w:rPr>
          <w:rFonts w:ascii="Cambria" w:hAnsi="Cambria"/>
          <w:noProof/>
        </w:rPr>
        <w:t>13.</w:t>
      </w:r>
      <w:r w:rsidRPr="00283FD2">
        <w:rPr>
          <w:rFonts w:ascii="Cambria" w:hAnsi="Cambria"/>
          <w:noProof/>
        </w:rPr>
        <w:tab/>
        <w:t xml:space="preserve">Hernandez-Molina, R. and A. Mederos, </w:t>
      </w:r>
      <w:r w:rsidRPr="00283FD2">
        <w:rPr>
          <w:rFonts w:ascii="Cambria" w:hAnsi="Cambria"/>
          <w:i/>
          <w:noProof/>
        </w:rPr>
        <w:t>Acyclic and Macrocyclic Schiff Base Ligands.</w:t>
      </w:r>
      <w:r w:rsidRPr="00283FD2">
        <w:rPr>
          <w:rFonts w:ascii="Cambria" w:hAnsi="Cambria"/>
          <w:noProof/>
        </w:rPr>
        <w:t xml:space="preserve"> ChemInform, 2004. </w:t>
      </w:r>
      <w:r w:rsidRPr="00283FD2">
        <w:rPr>
          <w:rFonts w:ascii="Cambria" w:hAnsi="Cambria"/>
          <w:b/>
          <w:noProof/>
        </w:rPr>
        <w:t>35</w:t>
      </w:r>
      <w:r w:rsidRPr="00283FD2">
        <w:rPr>
          <w:rFonts w:ascii="Cambria" w:hAnsi="Cambria"/>
          <w:noProof/>
        </w:rPr>
        <w:t>(48): p. no-no.</w:t>
      </w:r>
    </w:p>
    <w:p w14:paraId="6BB41F86" w14:textId="77777777" w:rsidR="008C64C7" w:rsidRPr="00283FD2" w:rsidRDefault="008C64C7" w:rsidP="008C64C7">
      <w:pPr>
        <w:spacing w:after="480" w:line="240" w:lineRule="auto"/>
        <w:ind w:left="720" w:hanging="720"/>
        <w:jc w:val="both"/>
        <w:rPr>
          <w:rFonts w:ascii="Cambria" w:hAnsi="Cambria"/>
          <w:noProof/>
        </w:rPr>
      </w:pPr>
      <w:r w:rsidRPr="00283FD2">
        <w:rPr>
          <w:rFonts w:ascii="Cambria" w:hAnsi="Cambria"/>
          <w:noProof/>
        </w:rPr>
        <w:t>14.</w:t>
      </w:r>
      <w:r w:rsidRPr="00283FD2">
        <w:rPr>
          <w:rFonts w:ascii="Cambria" w:hAnsi="Cambria"/>
          <w:noProof/>
        </w:rPr>
        <w:tab/>
        <w:t xml:space="preserve">Nishihara, H. and M. Murata, </w:t>
      </w:r>
      <w:r w:rsidRPr="00283FD2">
        <w:rPr>
          <w:rFonts w:ascii="Cambria" w:hAnsi="Cambria"/>
          <w:i/>
          <w:noProof/>
        </w:rPr>
        <w:t>Electron Transfer in Ferrocene-containing π-conjugated Polymers.</w:t>
      </w:r>
      <w:r w:rsidRPr="00283FD2">
        <w:rPr>
          <w:rFonts w:ascii="Cambria" w:hAnsi="Cambria"/>
          <w:noProof/>
        </w:rPr>
        <w:t xml:space="preserve"> Journal of Inorganic and Organometallic Polymers and Materials, 2005. </w:t>
      </w:r>
      <w:r w:rsidRPr="00283FD2">
        <w:rPr>
          <w:rFonts w:ascii="Cambria" w:hAnsi="Cambria"/>
          <w:b/>
          <w:noProof/>
        </w:rPr>
        <w:t>15</w:t>
      </w:r>
      <w:r w:rsidRPr="00283FD2">
        <w:rPr>
          <w:rFonts w:ascii="Cambria" w:hAnsi="Cambria"/>
          <w:noProof/>
        </w:rPr>
        <w:t>(1): p. 147-156.</w:t>
      </w:r>
    </w:p>
    <w:p w14:paraId="782A4200" w14:textId="77777777" w:rsidR="008C64C7" w:rsidRPr="00283FD2" w:rsidRDefault="007108CF" w:rsidP="008C64C7">
      <w:pPr>
        <w:spacing w:after="480" w:line="240" w:lineRule="auto"/>
        <w:ind w:left="720" w:hanging="720"/>
        <w:jc w:val="both"/>
        <w:rPr>
          <w:rFonts w:ascii="Cambria" w:hAnsi="Cambria"/>
          <w:noProof/>
        </w:rPr>
      </w:pPr>
      <w:r>
        <w:rPr>
          <w:rFonts w:ascii="Cambria" w:hAnsi="Cambria"/>
          <w:noProof/>
        </w:rPr>
        <w:t>15.</w:t>
      </w:r>
      <w:r>
        <w:rPr>
          <w:rFonts w:ascii="Cambria" w:hAnsi="Cambria"/>
          <w:noProof/>
        </w:rPr>
        <w:tab/>
        <w:t>Kurihara, M.</w:t>
      </w:r>
      <w:r w:rsidR="008C64C7" w:rsidRPr="00283FD2">
        <w:rPr>
          <w:rFonts w:ascii="Cambria" w:hAnsi="Cambria"/>
          <w:noProof/>
        </w:rPr>
        <w:t xml:space="preserve">, </w:t>
      </w:r>
      <w:r w:rsidR="008C64C7" w:rsidRPr="00283FD2">
        <w:rPr>
          <w:rFonts w:ascii="Cambria" w:hAnsi="Cambria"/>
          <w:i/>
          <w:noProof/>
        </w:rPr>
        <w:t>Synthesis and physical properties of azo-ferrocene oligomers and polymers.</w:t>
      </w:r>
      <w:r w:rsidR="008C64C7" w:rsidRPr="00283FD2">
        <w:rPr>
          <w:rFonts w:ascii="Cambria" w:hAnsi="Cambria"/>
          <w:noProof/>
        </w:rPr>
        <w:t xml:space="preserve"> Synthetic Metals, 1999. </w:t>
      </w:r>
      <w:r w:rsidR="008C64C7" w:rsidRPr="00283FD2">
        <w:rPr>
          <w:rFonts w:ascii="Cambria" w:hAnsi="Cambria"/>
          <w:b/>
          <w:noProof/>
        </w:rPr>
        <w:t>102</w:t>
      </w:r>
      <w:r w:rsidR="008C64C7" w:rsidRPr="00283FD2">
        <w:rPr>
          <w:rFonts w:ascii="Cambria" w:hAnsi="Cambria"/>
          <w:noProof/>
        </w:rPr>
        <w:t>(1–3): p. 1517-1518.</w:t>
      </w:r>
    </w:p>
    <w:p w14:paraId="0832F09D" w14:textId="77777777" w:rsidR="008C64C7" w:rsidRPr="00283FD2" w:rsidRDefault="008C64C7" w:rsidP="008C64C7">
      <w:pPr>
        <w:spacing w:after="480" w:line="240" w:lineRule="auto"/>
        <w:ind w:left="720" w:hanging="720"/>
        <w:jc w:val="both"/>
        <w:rPr>
          <w:rFonts w:ascii="Cambria" w:hAnsi="Cambria"/>
          <w:noProof/>
        </w:rPr>
      </w:pPr>
      <w:r w:rsidRPr="00283FD2">
        <w:rPr>
          <w:rFonts w:ascii="Cambria" w:hAnsi="Cambria"/>
          <w:noProof/>
        </w:rPr>
        <w:t>16.</w:t>
      </w:r>
      <w:r w:rsidRPr="00283FD2">
        <w:rPr>
          <w:rFonts w:ascii="Cambria" w:hAnsi="Cambria"/>
          <w:noProof/>
        </w:rPr>
        <w:tab/>
        <w:t xml:space="preserve">Singer, L.A. and D.J. Cram, </w:t>
      </w:r>
      <w:r w:rsidRPr="00283FD2">
        <w:rPr>
          <w:rFonts w:ascii="Cambria" w:hAnsi="Cambria"/>
          <w:i/>
          <w:noProof/>
        </w:rPr>
        <w:t>Macro Rings. XXVII. Transannular Substituent Effects in π-π-Complexes of Paracyclophanes.</w:t>
      </w:r>
      <w:r w:rsidRPr="00283FD2">
        <w:rPr>
          <w:rFonts w:ascii="Cambria" w:hAnsi="Cambria"/>
          <w:noProof/>
        </w:rPr>
        <w:t xml:space="preserve"> J. Am. Chem. Soc, 1963. </w:t>
      </w:r>
      <w:r w:rsidRPr="00283FD2">
        <w:rPr>
          <w:rFonts w:ascii="Cambria" w:hAnsi="Cambria"/>
          <w:b/>
          <w:noProof/>
        </w:rPr>
        <w:t>85</w:t>
      </w:r>
      <w:r w:rsidRPr="00283FD2">
        <w:rPr>
          <w:rFonts w:ascii="Cambria" w:hAnsi="Cambria"/>
          <w:noProof/>
        </w:rPr>
        <w:t>(8): p. 1080 - 1084.</w:t>
      </w:r>
    </w:p>
    <w:p w14:paraId="25457F31" w14:textId="77777777" w:rsidR="008C64C7" w:rsidRPr="00283FD2" w:rsidRDefault="008C64C7" w:rsidP="008C64C7">
      <w:pPr>
        <w:spacing w:after="480" w:line="240" w:lineRule="auto"/>
        <w:ind w:left="720" w:hanging="720"/>
        <w:jc w:val="both"/>
        <w:rPr>
          <w:rFonts w:ascii="Cambria" w:hAnsi="Cambria"/>
          <w:noProof/>
        </w:rPr>
      </w:pPr>
      <w:r w:rsidRPr="00283FD2">
        <w:rPr>
          <w:rFonts w:ascii="Cambria" w:hAnsi="Cambria"/>
          <w:noProof/>
        </w:rPr>
        <w:t>17.</w:t>
      </w:r>
      <w:r w:rsidRPr="00283FD2">
        <w:rPr>
          <w:rFonts w:ascii="Cambria" w:hAnsi="Cambria"/>
          <w:noProof/>
        </w:rPr>
        <w:tab/>
        <w:t xml:space="preserve">Sheehan, M. and D.J. Cram, </w:t>
      </w:r>
      <w:r w:rsidRPr="00283FD2">
        <w:rPr>
          <w:rFonts w:ascii="Cambria" w:hAnsi="Cambria"/>
          <w:i/>
          <w:noProof/>
        </w:rPr>
        <w:t>Macro Rings .40. Transannular Interactions in Tetracyanoethylene Complexes of [3.3]Paracyclophane and Derivatives.</w:t>
      </w:r>
      <w:r w:rsidR="00F25F89">
        <w:rPr>
          <w:rFonts w:ascii="Cambria" w:hAnsi="Cambria"/>
          <w:noProof/>
        </w:rPr>
        <w:t xml:space="preserve"> J.   Am. Chem. Soc.</w:t>
      </w:r>
      <w:r w:rsidRPr="00283FD2">
        <w:rPr>
          <w:rFonts w:ascii="Cambria" w:hAnsi="Cambria"/>
          <w:noProof/>
        </w:rPr>
        <w:t xml:space="preserve">, 1969. </w:t>
      </w:r>
      <w:r w:rsidRPr="00283FD2">
        <w:rPr>
          <w:rFonts w:ascii="Cambria" w:hAnsi="Cambria"/>
          <w:b/>
          <w:noProof/>
        </w:rPr>
        <w:t>91</w:t>
      </w:r>
      <w:r w:rsidRPr="00283FD2">
        <w:rPr>
          <w:rFonts w:ascii="Cambria" w:hAnsi="Cambria"/>
          <w:noProof/>
        </w:rPr>
        <w:t>(13): p. 3553-&amp;.</w:t>
      </w:r>
    </w:p>
    <w:p w14:paraId="762D5191" w14:textId="77777777" w:rsidR="008C64C7" w:rsidRPr="00283FD2" w:rsidRDefault="008C64C7" w:rsidP="008C64C7">
      <w:pPr>
        <w:spacing w:after="480" w:line="240" w:lineRule="auto"/>
        <w:ind w:left="720" w:hanging="720"/>
        <w:jc w:val="both"/>
        <w:rPr>
          <w:rFonts w:ascii="Cambria" w:hAnsi="Cambria"/>
          <w:noProof/>
        </w:rPr>
      </w:pPr>
      <w:r w:rsidRPr="00283FD2">
        <w:rPr>
          <w:rFonts w:ascii="Cambria" w:hAnsi="Cambria"/>
          <w:noProof/>
        </w:rPr>
        <w:t>18.</w:t>
      </w:r>
      <w:r w:rsidRPr="00283FD2">
        <w:rPr>
          <w:rFonts w:ascii="Cambria" w:hAnsi="Cambria"/>
          <w:noProof/>
        </w:rPr>
        <w:tab/>
        <w:t xml:space="preserve">Cram, D.J. and R.H. Bauer, </w:t>
      </w:r>
      <w:r w:rsidRPr="00283FD2">
        <w:rPr>
          <w:rFonts w:ascii="Cambria" w:hAnsi="Cambria"/>
          <w:i/>
          <w:noProof/>
        </w:rPr>
        <w:t>Macro Rings. XX. Transannular Effects in π-π-Complexes1.</w:t>
      </w:r>
      <w:r w:rsidR="00F25F89">
        <w:rPr>
          <w:rFonts w:ascii="Cambria" w:hAnsi="Cambria"/>
          <w:noProof/>
        </w:rPr>
        <w:t xml:space="preserve"> J. Am. Chem. Soc.</w:t>
      </w:r>
      <w:r w:rsidRPr="00283FD2">
        <w:rPr>
          <w:rFonts w:ascii="Cambria" w:hAnsi="Cambria"/>
          <w:noProof/>
        </w:rPr>
        <w:t xml:space="preserve">, 1959. </w:t>
      </w:r>
      <w:r w:rsidRPr="00283FD2">
        <w:rPr>
          <w:rFonts w:ascii="Cambria" w:hAnsi="Cambria"/>
          <w:b/>
          <w:noProof/>
        </w:rPr>
        <w:t>81</w:t>
      </w:r>
      <w:r w:rsidRPr="00283FD2">
        <w:rPr>
          <w:rFonts w:ascii="Cambria" w:hAnsi="Cambria"/>
          <w:noProof/>
        </w:rPr>
        <w:t>(22): p. 5971-5977.</w:t>
      </w:r>
    </w:p>
    <w:p w14:paraId="439F0E8D" w14:textId="77777777" w:rsidR="008C64C7" w:rsidRPr="00283FD2" w:rsidRDefault="008C64C7" w:rsidP="008C64C7">
      <w:pPr>
        <w:spacing w:after="480" w:line="240" w:lineRule="auto"/>
        <w:ind w:left="720" w:hanging="720"/>
        <w:jc w:val="both"/>
        <w:rPr>
          <w:rFonts w:ascii="Cambria" w:hAnsi="Cambria"/>
          <w:noProof/>
        </w:rPr>
      </w:pPr>
      <w:r w:rsidRPr="00283FD2">
        <w:rPr>
          <w:rFonts w:ascii="Cambria" w:hAnsi="Cambria"/>
          <w:noProof/>
        </w:rPr>
        <w:t>19.</w:t>
      </w:r>
      <w:r w:rsidRPr="00283FD2">
        <w:rPr>
          <w:rFonts w:ascii="Cambria" w:hAnsi="Cambria"/>
          <w:noProof/>
        </w:rPr>
        <w:tab/>
        <w:t xml:space="preserve">Morisaki, Y. and Y. Chujo, </w:t>
      </w:r>
      <w:r w:rsidRPr="00283FD2">
        <w:rPr>
          <w:rFonts w:ascii="Cambria" w:hAnsi="Cambria"/>
          <w:i/>
          <w:noProof/>
        </w:rPr>
        <w:t>Through-space conjugated polymers consisting of [2.2]paracyclophane.</w:t>
      </w:r>
      <w:r w:rsidRPr="00283FD2">
        <w:rPr>
          <w:rFonts w:ascii="Cambria" w:hAnsi="Cambria"/>
          <w:noProof/>
        </w:rPr>
        <w:t xml:space="preserve"> Polymer Chemistry, 2011. </w:t>
      </w:r>
      <w:r w:rsidRPr="00283FD2">
        <w:rPr>
          <w:rFonts w:ascii="Cambria" w:hAnsi="Cambria"/>
          <w:b/>
          <w:noProof/>
        </w:rPr>
        <w:t>2</w:t>
      </w:r>
      <w:r w:rsidRPr="00283FD2">
        <w:rPr>
          <w:rFonts w:ascii="Cambria" w:hAnsi="Cambria"/>
          <w:noProof/>
        </w:rPr>
        <w:t>(6): p. 1249-1257.</w:t>
      </w:r>
    </w:p>
    <w:p w14:paraId="47FE2032" w14:textId="77777777" w:rsidR="008C64C7" w:rsidRPr="00283FD2" w:rsidRDefault="008C64C7" w:rsidP="008C64C7">
      <w:pPr>
        <w:spacing w:after="480" w:line="240" w:lineRule="auto"/>
        <w:ind w:left="720" w:hanging="720"/>
        <w:jc w:val="both"/>
        <w:rPr>
          <w:rFonts w:ascii="Cambria" w:hAnsi="Cambria"/>
          <w:noProof/>
        </w:rPr>
      </w:pPr>
      <w:r w:rsidRPr="00283FD2">
        <w:rPr>
          <w:rFonts w:ascii="Cambria" w:hAnsi="Cambria"/>
          <w:noProof/>
        </w:rPr>
        <w:t>20.</w:t>
      </w:r>
      <w:r w:rsidRPr="00283FD2">
        <w:rPr>
          <w:rFonts w:ascii="Cambria" w:hAnsi="Cambria"/>
          <w:noProof/>
        </w:rPr>
        <w:tab/>
        <w:t xml:space="preserve">Glatzhofer, D.T. and M.C. Morvant, </w:t>
      </w:r>
      <w:r w:rsidRPr="00283FD2">
        <w:rPr>
          <w:rFonts w:ascii="Cambria" w:hAnsi="Cambria"/>
          <w:i/>
          <w:noProof/>
        </w:rPr>
        <w:t>Substituent effects on the electrochemical oxidation ofN,N',N"-triphenyl-1,3,5-triaminobenzenes.</w:t>
      </w:r>
      <w:r w:rsidRPr="00283FD2">
        <w:rPr>
          <w:rFonts w:ascii="Cambria" w:hAnsi="Cambria"/>
          <w:noProof/>
        </w:rPr>
        <w:t xml:space="preserve"> Journal of Physical Organic Chemistry, 1998. </w:t>
      </w:r>
      <w:r w:rsidRPr="00283FD2">
        <w:rPr>
          <w:rFonts w:ascii="Cambria" w:hAnsi="Cambria"/>
          <w:b/>
          <w:noProof/>
        </w:rPr>
        <w:t>11</w:t>
      </w:r>
      <w:r w:rsidRPr="00283FD2">
        <w:rPr>
          <w:rFonts w:ascii="Cambria" w:hAnsi="Cambria"/>
          <w:noProof/>
        </w:rPr>
        <w:t>: p. 731 - 736.</w:t>
      </w:r>
    </w:p>
    <w:p w14:paraId="7B260A5B" w14:textId="77777777" w:rsidR="008C64C7" w:rsidRPr="00283FD2" w:rsidRDefault="008C64C7" w:rsidP="008C64C7">
      <w:pPr>
        <w:spacing w:after="480" w:line="240" w:lineRule="auto"/>
        <w:ind w:left="720" w:hanging="720"/>
        <w:jc w:val="both"/>
        <w:rPr>
          <w:rFonts w:ascii="Cambria" w:hAnsi="Cambria"/>
          <w:noProof/>
        </w:rPr>
      </w:pPr>
      <w:r w:rsidRPr="00283FD2">
        <w:rPr>
          <w:rFonts w:ascii="Cambria" w:hAnsi="Cambria"/>
          <w:noProof/>
        </w:rPr>
        <w:t>21.</w:t>
      </w:r>
      <w:r w:rsidRPr="00283FD2">
        <w:rPr>
          <w:rFonts w:ascii="Cambria" w:hAnsi="Cambria"/>
          <w:noProof/>
        </w:rPr>
        <w:tab/>
        <w:t xml:space="preserve">Tsierkezos, N., </w:t>
      </w:r>
      <w:r w:rsidRPr="00283FD2">
        <w:rPr>
          <w:rFonts w:ascii="Cambria" w:hAnsi="Cambria"/>
          <w:i/>
          <w:noProof/>
        </w:rPr>
        <w:t>Cyclic Voltammetric Studies of Ferrocene in Nonaqueous Solvents in the Temperature Range from 248.15 to 298.15 K.</w:t>
      </w:r>
      <w:r w:rsidRPr="00283FD2">
        <w:rPr>
          <w:rFonts w:ascii="Cambria" w:hAnsi="Cambria"/>
          <w:noProof/>
        </w:rPr>
        <w:t xml:space="preserve"> Journal of Solution Chemistry, 2007. </w:t>
      </w:r>
      <w:r w:rsidRPr="00283FD2">
        <w:rPr>
          <w:rFonts w:ascii="Cambria" w:hAnsi="Cambria"/>
          <w:b/>
          <w:noProof/>
        </w:rPr>
        <w:t>36</w:t>
      </w:r>
      <w:r w:rsidRPr="00283FD2">
        <w:rPr>
          <w:rFonts w:ascii="Cambria" w:hAnsi="Cambria"/>
          <w:noProof/>
        </w:rPr>
        <w:t>(3): p. 289 - 302.</w:t>
      </w:r>
    </w:p>
    <w:p w14:paraId="7D685059" w14:textId="77777777" w:rsidR="008C64C7" w:rsidRPr="00283FD2" w:rsidRDefault="008C64C7" w:rsidP="008C64C7">
      <w:pPr>
        <w:spacing w:after="480" w:line="240" w:lineRule="auto"/>
        <w:ind w:left="720" w:hanging="720"/>
        <w:jc w:val="both"/>
        <w:rPr>
          <w:rFonts w:ascii="Cambria" w:hAnsi="Cambria"/>
          <w:noProof/>
        </w:rPr>
      </w:pPr>
      <w:r w:rsidRPr="00283FD2">
        <w:rPr>
          <w:rFonts w:ascii="Cambria" w:hAnsi="Cambria"/>
          <w:noProof/>
        </w:rPr>
        <w:lastRenderedPageBreak/>
        <w:t>22.</w:t>
      </w:r>
      <w:r w:rsidRPr="00283FD2">
        <w:rPr>
          <w:rFonts w:ascii="Cambria" w:hAnsi="Cambria"/>
          <w:noProof/>
        </w:rPr>
        <w:tab/>
        <w:t xml:space="preserve">Imrie, C., V.O. Nyamori, and T.I.A. Gerber, </w:t>
      </w:r>
      <w:r w:rsidRPr="00283FD2">
        <w:rPr>
          <w:rFonts w:ascii="Cambria" w:hAnsi="Cambria"/>
          <w:i/>
          <w:noProof/>
        </w:rPr>
        <w:t>Solvent Free Synthesis of Ferrocenylimines.</w:t>
      </w:r>
      <w:r w:rsidRPr="00283FD2">
        <w:rPr>
          <w:rFonts w:ascii="Cambria" w:hAnsi="Cambria"/>
          <w:noProof/>
        </w:rPr>
        <w:t xml:space="preserve"> Journal of Organometallic Chemistry, 2004. </w:t>
      </w:r>
      <w:r w:rsidRPr="00283FD2">
        <w:rPr>
          <w:rFonts w:ascii="Cambria" w:hAnsi="Cambria"/>
          <w:b/>
          <w:noProof/>
        </w:rPr>
        <w:t>689</w:t>
      </w:r>
      <w:r w:rsidRPr="00283FD2">
        <w:rPr>
          <w:rFonts w:ascii="Cambria" w:hAnsi="Cambria"/>
          <w:noProof/>
        </w:rPr>
        <w:t>: p. 1617 - 1622.</w:t>
      </w:r>
    </w:p>
    <w:p w14:paraId="25DF59F3" w14:textId="77777777" w:rsidR="008C64C7" w:rsidRPr="00283FD2" w:rsidRDefault="007108CF" w:rsidP="008C64C7">
      <w:pPr>
        <w:spacing w:after="480" w:line="240" w:lineRule="auto"/>
        <w:ind w:left="720" w:hanging="720"/>
        <w:jc w:val="both"/>
        <w:rPr>
          <w:rFonts w:ascii="Cambria" w:hAnsi="Cambria"/>
          <w:noProof/>
        </w:rPr>
      </w:pPr>
      <w:r>
        <w:rPr>
          <w:rFonts w:ascii="Cambria" w:hAnsi="Cambria"/>
          <w:noProof/>
        </w:rPr>
        <w:t>23.</w:t>
      </w:r>
      <w:r>
        <w:rPr>
          <w:rFonts w:ascii="Cambria" w:hAnsi="Cambria"/>
          <w:noProof/>
        </w:rPr>
        <w:tab/>
        <w:t>D'Silva, C.</w:t>
      </w:r>
      <w:r w:rsidR="008C64C7" w:rsidRPr="00283FD2">
        <w:rPr>
          <w:rFonts w:ascii="Cambria" w:hAnsi="Cambria"/>
          <w:noProof/>
        </w:rPr>
        <w:t xml:space="preserve">, </w:t>
      </w:r>
      <w:r w:rsidR="008C64C7" w:rsidRPr="00283FD2">
        <w:rPr>
          <w:rFonts w:ascii="Cambria" w:hAnsi="Cambria"/>
          <w:i/>
          <w:noProof/>
        </w:rPr>
        <w:t>Electrochemical characterisation of polyvinylferrocene polymers: substituent effects on the redox reaction.</w:t>
      </w:r>
      <w:r w:rsidR="008C64C7" w:rsidRPr="00283FD2">
        <w:rPr>
          <w:rFonts w:ascii="Cambria" w:hAnsi="Cambria"/>
          <w:noProof/>
        </w:rPr>
        <w:t xml:space="preserve"> </w:t>
      </w:r>
      <w:r w:rsidR="008C64C7" w:rsidRPr="00283FD2">
        <w:rPr>
          <w:rFonts w:ascii="Cambria" w:hAnsi="Cambria"/>
          <w:i/>
          <w:noProof/>
        </w:rPr>
        <w:t>J. Mater. Chem.</w:t>
      </w:r>
      <w:r w:rsidR="008C64C7" w:rsidRPr="00283FD2">
        <w:rPr>
          <w:rFonts w:ascii="Cambria" w:hAnsi="Cambria"/>
          <w:noProof/>
        </w:rPr>
        <w:t xml:space="preserve">, 1992. </w:t>
      </w:r>
      <w:r w:rsidR="008C64C7" w:rsidRPr="00283FD2">
        <w:rPr>
          <w:rFonts w:ascii="Cambria" w:hAnsi="Cambria"/>
          <w:b/>
          <w:noProof/>
        </w:rPr>
        <w:t>2</w:t>
      </w:r>
      <w:r w:rsidR="008C64C7" w:rsidRPr="00283FD2">
        <w:rPr>
          <w:rFonts w:ascii="Cambria" w:hAnsi="Cambria"/>
          <w:noProof/>
        </w:rPr>
        <w:t>(2): p. 225 - 230.</w:t>
      </w:r>
    </w:p>
    <w:p w14:paraId="048A7D3F" w14:textId="77777777" w:rsidR="008C64C7" w:rsidRPr="00283FD2" w:rsidRDefault="008C64C7" w:rsidP="008C64C7">
      <w:pPr>
        <w:spacing w:after="480" w:line="240" w:lineRule="auto"/>
        <w:ind w:left="720" w:hanging="720"/>
        <w:jc w:val="both"/>
        <w:rPr>
          <w:rFonts w:ascii="Cambria" w:hAnsi="Cambria"/>
          <w:noProof/>
        </w:rPr>
      </w:pPr>
      <w:r w:rsidRPr="00283FD2">
        <w:rPr>
          <w:rFonts w:ascii="Cambria" w:hAnsi="Cambria"/>
          <w:noProof/>
        </w:rPr>
        <w:t>24.</w:t>
      </w:r>
      <w:r w:rsidRPr="00283FD2">
        <w:rPr>
          <w:rFonts w:ascii="Cambria" w:hAnsi="Cambria"/>
          <w:noProof/>
        </w:rPr>
        <w:tab/>
        <w:t xml:space="preserve">Glatzhofer, D.T. and M.C. Morvant, </w:t>
      </w:r>
      <w:r w:rsidRPr="00283FD2">
        <w:rPr>
          <w:rFonts w:ascii="Cambria" w:hAnsi="Cambria"/>
          <w:i/>
          <w:noProof/>
        </w:rPr>
        <w:t>Substituent Effects on the Electrochemical Oxidation of N,N',N"-triphenyl-1,3,5-triaminobenzenes.</w:t>
      </w:r>
      <w:r w:rsidRPr="00283FD2">
        <w:rPr>
          <w:rFonts w:ascii="Cambria" w:hAnsi="Cambria"/>
          <w:noProof/>
        </w:rPr>
        <w:t xml:space="preserve"> Journal of Physical Organic Chemistry, 1998. </w:t>
      </w:r>
      <w:r w:rsidRPr="00283FD2">
        <w:rPr>
          <w:rFonts w:ascii="Cambria" w:hAnsi="Cambria"/>
          <w:b/>
          <w:noProof/>
        </w:rPr>
        <w:t>11</w:t>
      </w:r>
      <w:r w:rsidRPr="00283FD2">
        <w:rPr>
          <w:rFonts w:ascii="Cambria" w:hAnsi="Cambria"/>
          <w:noProof/>
        </w:rPr>
        <w:t>: p. 731 -736.</w:t>
      </w:r>
    </w:p>
    <w:p w14:paraId="4FF395AE" w14:textId="77777777" w:rsidR="008C64C7" w:rsidRPr="00283FD2" w:rsidRDefault="008C64C7" w:rsidP="008C64C7">
      <w:pPr>
        <w:spacing w:after="480" w:line="240" w:lineRule="auto"/>
        <w:ind w:left="720" w:hanging="720"/>
        <w:jc w:val="both"/>
        <w:rPr>
          <w:rFonts w:ascii="Cambria" w:hAnsi="Cambria"/>
          <w:noProof/>
        </w:rPr>
      </w:pPr>
      <w:r w:rsidRPr="00283FD2">
        <w:rPr>
          <w:rFonts w:ascii="Cambria" w:hAnsi="Cambria"/>
          <w:noProof/>
        </w:rPr>
        <w:t>25.</w:t>
      </w:r>
      <w:r w:rsidRPr="00283FD2">
        <w:rPr>
          <w:rFonts w:ascii="Cambria" w:hAnsi="Cambria"/>
          <w:noProof/>
        </w:rPr>
        <w:tab/>
        <w:t xml:space="preserve">Isaacs, N.S., </w:t>
      </w:r>
      <w:r w:rsidRPr="00283FD2">
        <w:rPr>
          <w:rFonts w:ascii="Cambria" w:hAnsi="Cambria"/>
          <w:i/>
          <w:noProof/>
        </w:rPr>
        <w:t>Physical Organic Chemistry</w:t>
      </w:r>
      <w:r w:rsidRPr="00283FD2">
        <w:rPr>
          <w:rFonts w:ascii="Cambria" w:hAnsi="Cambria"/>
          <w:noProof/>
        </w:rPr>
        <w:t>. Longman Scientific and Technical, ed. L. Group1987, UK: Longman group and John Wiley &amp; Sons.</w:t>
      </w:r>
    </w:p>
    <w:p w14:paraId="4EC20C1A" w14:textId="77777777" w:rsidR="008C64C7" w:rsidRPr="00283FD2" w:rsidRDefault="008C64C7" w:rsidP="008C64C7">
      <w:pPr>
        <w:spacing w:after="480" w:line="240" w:lineRule="auto"/>
        <w:ind w:left="720" w:hanging="720"/>
        <w:jc w:val="both"/>
        <w:rPr>
          <w:rFonts w:ascii="Cambria" w:hAnsi="Cambria"/>
          <w:noProof/>
        </w:rPr>
      </w:pPr>
      <w:r w:rsidRPr="00283FD2">
        <w:rPr>
          <w:rFonts w:ascii="Cambria" w:hAnsi="Cambria"/>
          <w:noProof/>
        </w:rPr>
        <w:t>26.</w:t>
      </w:r>
      <w:r w:rsidRPr="00283FD2">
        <w:rPr>
          <w:rFonts w:ascii="Cambria" w:hAnsi="Cambria"/>
          <w:noProof/>
        </w:rPr>
        <w:tab/>
        <w:t xml:space="preserve">Bellamy, F.D. and K. Ou, </w:t>
      </w:r>
      <w:r w:rsidRPr="00283FD2">
        <w:rPr>
          <w:rFonts w:ascii="Cambria" w:hAnsi="Cambria"/>
          <w:i/>
          <w:noProof/>
        </w:rPr>
        <w:t>Selective reduction of aromatic nitro compounds with stannous chloride in non acidic and non aqueous medium.</w:t>
      </w:r>
      <w:r w:rsidRPr="00283FD2">
        <w:rPr>
          <w:rFonts w:ascii="Cambria" w:hAnsi="Cambria"/>
          <w:noProof/>
        </w:rPr>
        <w:t xml:space="preserve"> Tetrahedron Letters, 1984. </w:t>
      </w:r>
      <w:r w:rsidRPr="00283FD2">
        <w:rPr>
          <w:rFonts w:ascii="Cambria" w:hAnsi="Cambria"/>
          <w:b/>
          <w:noProof/>
        </w:rPr>
        <w:t>25</w:t>
      </w:r>
      <w:r w:rsidRPr="00283FD2">
        <w:rPr>
          <w:rFonts w:ascii="Cambria" w:hAnsi="Cambria"/>
          <w:noProof/>
        </w:rPr>
        <w:t>(8): p. 839-842.</w:t>
      </w:r>
    </w:p>
    <w:p w14:paraId="05571DC3" w14:textId="77777777" w:rsidR="008C64C7" w:rsidRPr="00283FD2" w:rsidRDefault="008C64C7" w:rsidP="008C64C7">
      <w:pPr>
        <w:spacing w:after="480" w:line="240" w:lineRule="auto"/>
        <w:ind w:left="720" w:hanging="720"/>
        <w:jc w:val="both"/>
        <w:rPr>
          <w:rFonts w:ascii="Cambria" w:hAnsi="Cambria"/>
          <w:noProof/>
        </w:rPr>
      </w:pPr>
      <w:r w:rsidRPr="00283FD2">
        <w:rPr>
          <w:rFonts w:ascii="Cambria" w:hAnsi="Cambria"/>
          <w:noProof/>
        </w:rPr>
        <w:t>27.</w:t>
      </w:r>
      <w:r w:rsidRPr="00283FD2">
        <w:rPr>
          <w:rFonts w:ascii="Cambria" w:hAnsi="Cambria"/>
          <w:noProof/>
        </w:rPr>
        <w:tab/>
        <w:t xml:space="preserve">Cram, D.J. and N.L. Allinger, </w:t>
      </w:r>
      <w:r w:rsidRPr="00283FD2">
        <w:rPr>
          <w:rFonts w:ascii="Cambria" w:hAnsi="Cambria"/>
          <w:i/>
          <w:noProof/>
        </w:rPr>
        <w:t>Macro Rings .12. Stereochemical Consequences of Steric Compression in the Smallest Paracyclophane.</w:t>
      </w:r>
      <w:r w:rsidRPr="00283FD2">
        <w:rPr>
          <w:rFonts w:ascii="Cambria" w:hAnsi="Cambria"/>
          <w:noProof/>
        </w:rPr>
        <w:t xml:space="preserve"> Journal of the American Chemical Society, 1955. </w:t>
      </w:r>
      <w:r w:rsidRPr="00283FD2">
        <w:rPr>
          <w:rFonts w:ascii="Cambria" w:hAnsi="Cambria"/>
          <w:b/>
          <w:noProof/>
        </w:rPr>
        <w:t>77</w:t>
      </w:r>
      <w:r w:rsidRPr="00283FD2">
        <w:rPr>
          <w:rFonts w:ascii="Cambria" w:hAnsi="Cambria"/>
          <w:noProof/>
        </w:rPr>
        <w:t>(23): p. 6289-6294.</w:t>
      </w:r>
    </w:p>
    <w:p w14:paraId="7A1D6CEC" w14:textId="77777777" w:rsidR="008C64C7" w:rsidRPr="00283FD2" w:rsidRDefault="007108CF" w:rsidP="008C64C7">
      <w:pPr>
        <w:spacing w:after="480" w:line="240" w:lineRule="auto"/>
        <w:ind w:left="720" w:hanging="720"/>
        <w:jc w:val="both"/>
        <w:rPr>
          <w:rFonts w:ascii="Cambria" w:hAnsi="Cambria"/>
          <w:noProof/>
        </w:rPr>
      </w:pPr>
      <w:r>
        <w:rPr>
          <w:rFonts w:ascii="Cambria" w:hAnsi="Cambria"/>
          <w:noProof/>
        </w:rPr>
        <w:t>28.</w:t>
      </w:r>
      <w:r>
        <w:rPr>
          <w:rFonts w:ascii="Cambria" w:hAnsi="Cambria"/>
          <w:noProof/>
        </w:rPr>
        <w:tab/>
        <w:t>Meleshonkova, N.N.</w:t>
      </w:r>
      <w:r w:rsidR="008C64C7" w:rsidRPr="00283FD2">
        <w:rPr>
          <w:rFonts w:ascii="Cambria" w:hAnsi="Cambria"/>
          <w:noProof/>
        </w:rPr>
        <w:t xml:space="preserve">, </w:t>
      </w:r>
      <w:r w:rsidR="008C64C7" w:rsidRPr="00283FD2">
        <w:rPr>
          <w:rFonts w:ascii="Cambria" w:hAnsi="Cambria"/>
          <w:i/>
          <w:noProof/>
        </w:rPr>
        <w:t>Synthesis and redox properties of novel ferrocenes with redox active 2,6-di-tert-butylphenol fragments: The first example of 2,6-di-tert-butylphenoxyl radicals in ferrocene system.</w:t>
      </w:r>
      <w:r w:rsidR="008C64C7" w:rsidRPr="00283FD2">
        <w:rPr>
          <w:rFonts w:ascii="Cambria" w:hAnsi="Cambria"/>
          <w:noProof/>
        </w:rPr>
        <w:t xml:space="preserve"> </w:t>
      </w:r>
      <w:r w:rsidR="008C64C7" w:rsidRPr="00283FD2">
        <w:rPr>
          <w:rFonts w:ascii="Cambria" w:hAnsi="Cambria"/>
          <w:i/>
          <w:noProof/>
        </w:rPr>
        <w:t>J. Organometallic Chemistry</w:t>
      </w:r>
      <w:r w:rsidR="008C64C7" w:rsidRPr="00283FD2">
        <w:rPr>
          <w:rFonts w:ascii="Cambria" w:hAnsi="Cambria"/>
          <w:noProof/>
        </w:rPr>
        <w:t xml:space="preserve">, 2007. </w:t>
      </w:r>
      <w:r w:rsidR="008C64C7" w:rsidRPr="00283FD2">
        <w:rPr>
          <w:rFonts w:ascii="Cambria" w:hAnsi="Cambria"/>
          <w:b/>
          <w:noProof/>
        </w:rPr>
        <w:t>692</w:t>
      </w:r>
      <w:r w:rsidR="008C64C7" w:rsidRPr="00283FD2">
        <w:rPr>
          <w:rFonts w:ascii="Cambria" w:hAnsi="Cambria"/>
          <w:noProof/>
        </w:rPr>
        <w:t>: p. 5339 - 5344.</w:t>
      </w:r>
    </w:p>
    <w:p w14:paraId="55E88495" w14:textId="77777777" w:rsidR="008C64C7" w:rsidRPr="00283FD2" w:rsidRDefault="007108CF" w:rsidP="008C64C7">
      <w:pPr>
        <w:spacing w:line="240" w:lineRule="auto"/>
        <w:ind w:left="720" w:hanging="720"/>
        <w:jc w:val="both"/>
        <w:rPr>
          <w:rFonts w:ascii="Cambria" w:hAnsi="Cambria"/>
          <w:noProof/>
        </w:rPr>
      </w:pPr>
      <w:r>
        <w:rPr>
          <w:rFonts w:ascii="Cambria" w:hAnsi="Cambria"/>
          <w:noProof/>
        </w:rPr>
        <w:t>29.</w:t>
      </w:r>
      <w:r>
        <w:rPr>
          <w:rFonts w:ascii="Cambria" w:hAnsi="Cambria"/>
          <w:noProof/>
        </w:rPr>
        <w:tab/>
        <w:t>Wang, H.-X.,</w:t>
      </w:r>
      <w:r w:rsidR="008C64C7" w:rsidRPr="00283FD2">
        <w:rPr>
          <w:rFonts w:ascii="Cambria" w:hAnsi="Cambria"/>
          <w:noProof/>
        </w:rPr>
        <w:t xml:space="preserve"> </w:t>
      </w:r>
      <w:r w:rsidR="008C64C7" w:rsidRPr="00283FD2">
        <w:rPr>
          <w:rFonts w:ascii="Cambria" w:hAnsi="Cambria"/>
          <w:i/>
          <w:noProof/>
        </w:rPr>
        <w:t>Ferrocenylamines 2. Reductive methylation of secondary ferrocenylamines and ferrocenylaldimines: Synthesis, characterization of [(N-methyl</w:t>
      </w:r>
      <w:r w:rsidR="004F5FDB">
        <w:rPr>
          <w:rFonts w:ascii="Cambria" w:hAnsi="Cambria"/>
          <w:i/>
          <w:noProof/>
        </w:rPr>
        <w:t>-N-aryl)amino]methylferrocenes,</w:t>
      </w:r>
      <w:r w:rsidR="008C64C7" w:rsidRPr="00283FD2">
        <w:rPr>
          <w:rFonts w:ascii="Cambria" w:hAnsi="Cambria"/>
          <w:i/>
          <w:noProof/>
        </w:rPr>
        <w:t>1-[(N-methyl-N-phenyl)amino]ethylferrocene and crystal structures of [(η5-C5H5)Fe(η5-C</w:t>
      </w:r>
      <w:r w:rsidR="008C64C7" w:rsidRPr="00F13CD9">
        <w:rPr>
          <w:rFonts w:ascii="Cambria" w:hAnsi="Cambria"/>
          <w:i/>
          <w:noProof/>
          <w:vertAlign w:val="subscript"/>
        </w:rPr>
        <w:t>5</w:t>
      </w:r>
      <w:r w:rsidR="008C64C7" w:rsidRPr="00283FD2">
        <w:rPr>
          <w:rFonts w:ascii="Cambria" w:hAnsi="Cambria"/>
          <w:i/>
          <w:noProof/>
        </w:rPr>
        <w:t>H</w:t>
      </w:r>
      <w:r w:rsidR="008C64C7" w:rsidRPr="00F13CD9">
        <w:rPr>
          <w:rFonts w:ascii="Cambria" w:hAnsi="Cambria"/>
          <w:i/>
          <w:noProof/>
          <w:vertAlign w:val="subscript"/>
        </w:rPr>
        <w:t>4</w:t>
      </w:r>
      <w:r w:rsidR="008C64C7" w:rsidRPr="00283FD2">
        <w:rPr>
          <w:rFonts w:ascii="Cambria" w:hAnsi="Cambria"/>
          <w:i/>
          <w:noProof/>
        </w:rPr>
        <w:t>CH</w:t>
      </w:r>
      <w:r w:rsidR="008C64C7" w:rsidRPr="00F13CD9">
        <w:rPr>
          <w:rFonts w:ascii="Cambria" w:hAnsi="Cambria"/>
          <w:i/>
          <w:noProof/>
          <w:vertAlign w:val="subscript"/>
        </w:rPr>
        <w:t>2</w:t>
      </w:r>
      <w:r w:rsidR="008C64C7" w:rsidRPr="00283FD2">
        <w:rPr>
          <w:rFonts w:ascii="Cambria" w:hAnsi="Cambria"/>
          <w:i/>
          <w:noProof/>
        </w:rPr>
        <w:t>NHC</w:t>
      </w:r>
      <w:r w:rsidR="008C64C7" w:rsidRPr="00F13CD9">
        <w:rPr>
          <w:rFonts w:ascii="Cambria" w:hAnsi="Cambria"/>
          <w:i/>
          <w:noProof/>
          <w:vertAlign w:val="subscript"/>
        </w:rPr>
        <w:t>6</w:t>
      </w:r>
      <w:r w:rsidR="008C64C7" w:rsidRPr="00283FD2">
        <w:rPr>
          <w:rFonts w:ascii="Cambria" w:hAnsi="Cambria"/>
          <w:i/>
          <w:noProof/>
        </w:rPr>
        <w:t>H</w:t>
      </w:r>
      <w:r w:rsidR="008C64C7" w:rsidRPr="00F13CD9">
        <w:rPr>
          <w:rFonts w:ascii="Cambria" w:hAnsi="Cambria"/>
          <w:i/>
          <w:noProof/>
          <w:vertAlign w:val="subscript"/>
        </w:rPr>
        <w:t>4</w:t>
      </w:r>
      <w:r w:rsidR="008C64C7" w:rsidRPr="00283FD2">
        <w:rPr>
          <w:rFonts w:ascii="Cambria" w:hAnsi="Cambria"/>
          <w:i/>
          <w:noProof/>
        </w:rPr>
        <w:t>-Cl-4)] and [(η5-C5H5)Fe(η5-C5H4CH2N(CH3)-C6H4-OCH3-4)].</w:t>
      </w:r>
      <w:r w:rsidR="008C64C7" w:rsidRPr="00283FD2">
        <w:rPr>
          <w:rFonts w:ascii="Cambria" w:hAnsi="Cambria"/>
          <w:noProof/>
        </w:rPr>
        <w:t xml:space="preserve"> Journal of Organometallic Chemistry, 2006. </w:t>
      </w:r>
      <w:r w:rsidR="008C64C7" w:rsidRPr="00283FD2">
        <w:rPr>
          <w:rFonts w:ascii="Cambria" w:hAnsi="Cambria"/>
          <w:b/>
          <w:noProof/>
        </w:rPr>
        <w:t>691</w:t>
      </w:r>
      <w:r w:rsidR="008C64C7" w:rsidRPr="00283FD2">
        <w:rPr>
          <w:rFonts w:ascii="Cambria" w:hAnsi="Cambria"/>
          <w:noProof/>
        </w:rPr>
        <w:t>(5): p. 987-993.</w:t>
      </w:r>
    </w:p>
    <w:p w14:paraId="543322DE" w14:textId="77777777" w:rsidR="008C64C7" w:rsidRDefault="008C64C7" w:rsidP="008C64C7">
      <w:pPr>
        <w:spacing w:line="240" w:lineRule="auto"/>
        <w:jc w:val="both"/>
        <w:rPr>
          <w:rFonts w:ascii="Cambria" w:hAnsi="Cambria"/>
          <w:noProof/>
        </w:rPr>
      </w:pPr>
    </w:p>
    <w:p w14:paraId="48CD7737" w14:textId="77777777" w:rsidR="008C64C7" w:rsidRDefault="00FB4748" w:rsidP="008C64C7">
      <w:pPr>
        <w:spacing w:line="240" w:lineRule="auto"/>
        <w:jc w:val="both"/>
      </w:pPr>
      <w:r>
        <w:fldChar w:fldCharType="end"/>
      </w:r>
    </w:p>
    <w:p w14:paraId="0D634749" w14:textId="77777777" w:rsidR="009E67CC" w:rsidRDefault="009E67CC" w:rsidP="008C64C7">
      <w:pPr>
        <w:spacing w:line="240" w:lineRule="auto"/>
        <w:jc w:val="both"/>
      </w:pPr>
    </w:p>
    <w:p w14:paraId="34B267E1" w14:textId="77777777" w:rsidR="009E67CC" w:rsidRDefault="009E67CC" w:rsidP="008C64C7">
      <w:pPr>
        <w:spacing w:line="240" w:lineRule="auto"/>
        <w:jc w:val="both"/>
      </w:pPr>
    </w:p>
    <w:p w14:paraId="3B47EA98" w14:textId="77777777" w:rsidR="009E67CC" w:rsidRDefault="009E67CC" w:rsidP="008C64C7">
      <w:pPr>
        <w:spacing w:line="240" w:lineRule="auto"/>
        <w:jc w:val="both"/>
      </w:pPr>
    </w:p>
    <w:p w14:paraId="50FFAA7A" w14:textId="77777777" w:rsidR="008C64C7" w:rsidRDefault="008C64C7" w:rsidP="008C64C7">
      <w:pPr>
        <w:jc w:val="center"/>
      </w:pPr>
    </w:p>
    <w:p w14:paraId="7B3BDB51" w14:textId="77777777" w:rsidR="008C64C7" w:rsidRPr="00DA2C3E" w:rsidRDefault="008C64C7" w:rsidP="008C64C7">
      <w:pPr>
        <w:jc w:val="center"/>
        <w:rPr>
          <w:b/>
        </w:rPr>
      </w:pPr>
      <w:bookmarkStart w:id="90" w:name="_Toc365050783"/>
      <w:r w:rsidRPr="00C35C98">
        <w:rPr>
          <w:rStyle w:val="Heading1Char"/>
        </w:rPr>
        <w:lastRenderedPageBreak/>
        <w:t xml:space="preserve">Chapter </w:t>
      </w:r>
      <w:r w:rsidR="00785E59">
        <w:rPr>
          <w:rStyle w:val="Heading1Char"/>
        </w:rPr>
        <w:t>III</w:t>
      </w:r>
      <w:bookmarkEnd w:id="90"/>
      <w:r w:rsidRPr="00B90F39">
        <w:rPr>
          <w:b/>
        </w:rPr>
        <w:t>:</w:t>
      </w:r>
    </w:p>
    <w:p w14:paraId="425999D4" w14:textId="77777777" w:rsidR="008C64C7" w:rsidRPr="00F85B68" w:rsidRDefault="008C64C7" w:rsidP="008C64C7">
      <w:pPr>
        <w:ind w:left="720"/>
        <w:jc w:val="both"/>
        <w:rPr>
          <w:b/>
        </w:rPr>
      </w:pPr>
      <w:r>
        <w:rPr>
          <w:b/>
        </w:rPr>
        <w:t>Ferrocenyl Imine Schiff Bases Derived from Diamino-[2.2]P</w:t>
      </w:r>
      <w:r w:rsidRPr="00F85B68">
        <w:rPr>
          <w:b/>
        </w:rPr>
        <w:t>aracyclophane:</w:t>
      </w:r>
    </w:p>
    <w:p w14:paraId="026F26F9" w14:textId="77777777" w:rsidR="008C64C7" w:rsidRDefault="008C64C7" w:rsidP="00BB50CA">
      <w:pPr>
        <w:jc w:val="both"/>
        <w:rPr>
          <w:b/>
        </w:rPr>
      </w:pPr>
    </w:p>
    <w:p w14:paraId="7D36C079" w14:textId="77777777" w:rsidR="008C64C7" w:rsidRPr="00B90F39" w:rsidRDefault="008C64C7" w:rsidP="008C64C7">
      <w:pPr>
        <w:ind w:left="720"/>
        <w:jc w:val="both"/>
        <w:rPr>
          <w:b/>
        </w:rPr>
      </w:pPr>
      <w:bookmarkStart w:id="91" w:name="_Toc365050784"/>
      <w:r w:rsidRPr="00C35C98">
        <w:rPr>
          <w:rStyle w:val="Heading2Char"/>
        </w:rPr>
        <w:t>Introduction</w:t>
      </w:r>
      <w:bookmarkEnd w:id="91"/>
      <w:r w:rsidRPr="00B90F39">
        <w:rPr>
          <w:b/>
        </w:rPr>
        <w:t>:</w:t>
      </w:r>
    </w:p>
    <w:p w14:paraId="3882CDA2" w14:textId="77777777" w:rsidR="008C64C7" w:rsidRDefault="008C64C7" w:rsidP="008C64C7">
      <w:pPr>
        <w:ind w:left="720"/>
        <w:jc w:val="both"/>
      </w:pPr>
      <w:r>
        <w:t>Electronic communication between two metal centers in intramolecular systems of in</w:t>
      </w:r>
      <w:r w:rsidR="00694851">
        <w:t>organic or organic molecules has</w:t>
      </w:r>
      <w:r>
        <w:t xml:space="preserve"> attracted lot i</w:t>
      </w:r>
      <w:r w:rsidR="00694851">
        <w:t>nterest in research due to its role in</w:t>
      </w:r>
      <w:r>
        <w:t xml:space="preserve"> optoelectronic properties. Organic based semiconducting oligomers or polymers with conjugated systems have attracted even greater interest due to their applications in various electronic and optoelectronic applications. [2.2]paracyclophanes have shown interesting optical, electrical and topological properties due to their characteristic </w:t>
      </w:r>
      <w:r>
        <w:rPr>
          <w:rFonts w:ascii="Cambria" w:hAnsi="Cambria"/>
        </w:rPr>
        <w:t>π</w:t>
      </w:r>
      <w:r>
        <w:t xml:space="preserve"> – </w:t>
      </w:r>
      <w:r>
        <w:rPr>
          <w:rFonts w:ascii="Cambria" w:hAnsi="Cambria"/>
        </w:rPr>
        <w:t>π</w:t>
      </w:r>
      <w:r>
        <w:t xml:space="preserve"> interactions between the two co-facial arene systems </w:t>
      </w:r>
      <w:r w:rsidR="00FB4748">
        <w:fldChar w:fldCharType="begin"/>
      </w:r>
      <w:r>
        <w:instrText xml:space="preserve"> ADDIN EN.CITE &lt;EndNote&gt;&lt;Cite&gt;&lt;Author&gt;Y. Morisaki&lt;/Author&gt;&lt;Year&gt;2008&lt;/Year&gt;&lt;RecNum&gt;326&lt;/RecNum&gt;&lt;DisplayText&gt;[1]&lt;/DisplayText&gt;&lt;record&gt;&lt;rec-number&gt;326&lt;/rec-number&gt;&lt;foreign-keys&gt;&lt;key app="EN" db-id="eevvv2wtjzzxdze2zso5serwrv22txsxrsv2"&gt;326&lt;/key&gt;&lt;/foreign-keys&gt;&lt;ref-type name="Journal Article"&gt;17&lt;/ref-type&gt;&lt;contributors&gt;&lt;authors&gt;&lt;author&gt;Y. Morisaki&lt;/author&gt;&lt;author&gt;Y. Chujo&lt;/author&gt;&lt;/authors&gt;&lt;/contributors&gt;&lt;titles&gt;&lt;title&gt;Cyclophane - Containing Polymers&lt;/title&gt;&lt;secondary-title&gt;&lt;style face="italic" font="default" size="100%"&gt;Prog. Polym. Sci.&lt;/style&gt;&lt;/secondary-title&gt;&lt;/titles&gt;&lt;periodical&gt;&lt;full-title&gt;Prog. Polym. Sci.&lt;/full-title&gt;&lt;/periodical&gt;&lt;pages&gt;346 - 364&lt;/pages&gt;&lt;volume&gt;33&lt;/volume&gt;&lt;dates&gt;&lt;year&gt;2008&lt;/year&gt;&lt;/dates&gt;&lt;urls&gt;&lt;/urls&gt;&lt;/record&gt;&lt;/Cite&gt;&lt;/EndNote&gt;</w:instrText>
      </w:r>
      <w:r w:rsidR="00FB4748">
        <w:fldChar w:fldCharType="separate"/>
      </w:r>
      <w:r>
        <w:rPr>
          <w:noProof/>
        </w:rPr>
        <w:t>[</w:t>
      </w:r>
      <w:hyperlink w:anchor="_ENREF_1" w:tooltip="Morisaki, 2008 #326" w:history="1">
        <w:r>
          <w:rPr>
            <w:noProof/>
          </w:rPr>
          <w:t>1</w:t>
        </w:r>
      </w:hyperlink>
      <w:r>
        <w:rPr>
          <w:noProof/>
        </w:rPr>
        <w:t>]</w:t>
      </w:r>
      <w:r w:rsidR="00FB4748">
        <w:fldChar w:fldCharType="end"/>
      </w:r>
      <w:r>
        <w:t xml:space="preserve">. [2.2]paracyclophanes have been studied extensively for their ability to delocalize charge carriers through </w:t>
      </w:r>
      <w:r>
        <w:rPr>
          <w:rFonts w:ascii="Cambria" w:hAnsi="Cambria"/>
        </w:rPr>
        <w:t>π</w:t>
      </w:r>
      <w:r>
        <w:t xml:space="preserve">-stacks. </w:t>
      </w:r>
    </w:p>
    <w:p w14:paraId="0D178B02" w14:textId="77777777" w:rsidR="008C64C7" w:rsidRDefault="008C64C7" w:rsidP="008C64C7">
      <w:pPr>
        <w:ind w:left="720" w:firstLine="720"/>
        <w:jc w:val="both"/>
      </w:pPr>
      <w:r>
        <w:t>Iwamura has discussed transannular magnetic interaction in three isomers (</w:t>
      </w:r>
      <w:r w:rsidRPr="001C5E4A">
        <w:rPr>
          <w:i/>
        </w:rPr>
        <w:t>pp, pm, po</w:t>
      </w:r>
      <w:r>
        <w:t>) of [2.2]paracyclophanedic</w:t>
      </w:r>
      <w:r w:rsidR="00694851">
        <w:t>arbenes using ESR, as shown in F</w:t>
      </w:r>
      <w:r>
        <w:t xml:space="preserve">igure III - 1 </w:t>
      </w:r>
      <w:r w:rsidR="00FB4748">
        <w:fldChar w:fldCharType="begin"/>
      </w:r>
      <w:r>
        <w:instrText xml:space="preserve"> ADDIN EN.CITE &lt;EndNote&gt;&lt;Cite&gt;&lt;Author&gt;Akira Izuoka&lt;/Author&gt;&lt;Year&gt;1987&lt;/Year&gt;&lt;RecNum&gt;328&lt;/RecNum&gt;&lt;DisplayText&gt;[2]&lt;/DisplayText&gt;&lt;record&gt;&lt;rec-number&gt;328&lt;/rec-number&gt;&lt;foreign-keys&gt;&lt;key app="EN" db-id="eevvv2wtjzzxdze2zso5serwrv22txsxrsv2"&gt;328&lt;/key&gt;&lt;/foreign-keys&gt;&lt;ref-type name="Journal Article"&gt;17&lt;/ref-type&gt;&lt;contributors&gt;&lt;authors&gt;&lt;author&gt;Akira Izuoka, Shigeru Murata, Tadashi Sugawara, and Hiizu Iwamura&lt;/author&gt;&lt;/authors&gt;&lt;/contributors&gt;&lt;titles&gt;&lt;title&gt;Molecular Design and Model Experiments of Ferromagnetic Intermolecular Interaction in the Assembly of High-Spin Organic Molecules. Generation and Characterization of the Spin states of Isomeric Bis(phenylmethylenyl)[2.2]paracyclophanes&lt;/title&gt;&lt;secondary-title&gt;J. Am. Chem. Soc&lt;/secondary-title&gt;&lt;/titles&gt;&lt;periodical&gt;&lt;full-title&gt;J. Am. Chem. Soc&lt;/full-title&gt;&lt;/periodical&gt;&lt;pages&gt;2631 - 2639&lt;/pages&gt;&lt;volume&gt;109&lt;/volume&gt;&lt;dates&gt;&lt;year&gt;1987&lt;/year&gt;&lt;/dates&gt;&lt;urls&gt;&lt;/urls&gt;&lt;/record&gt;&lt;/Cite&gt;&lt;/EndNote&gt;</w:instrText>
      </w:r>
      <w:r w:rsidR="00FB4748">
        <w:fldChar w:fldCharType="separate"/>
      </w:r>
      <w:r>
        <w:rPr>
          <w:noProof/>
        </w:rPr>
        <w:t>[</w:t>
      </w:r>
      <w:hyperlink w:anchor="_ENREF_2" w:tooltip="Akira Izuoka, 1987 #328" w:history="1">
        <w:r>
          <w:rPr>
            <w:noProof/>
          </w:rPr>
          <w:t>2</w:t>
        </w:r>
      </w:hyperlink>
      <w:r>
        <w:rPr>
          <w:noProof/>
        </w:rPr>
        <w:t>]</w:t>
      </w:r>
      <w:r w:rsidR="00FB4748">
        <w:fldChar w:fldCharType="end"/>
      </w:r>
      <w:r>
        <w:t xml:space="preserve">.  </w:t>
      </w:r>
    </w:p>
    <w:p w14:paraId="5B3C8652" w14:textId="77777777" w:rsidR="008C64C7" w:rsidRDefault="008C64C7" w:rsidP="008C64C7">
      <w:pPr>
        <w:ind w:left="720"/>
        <w:jc w:val="center"/>
      </w:pPr>
      <w:r>
        <w:rPr>
          <w:noProof/>
          <w:lang w:bidi="ar-SA"/>
        </w:rPr>
        <w:drawing>
          <wp:inline distT="0" distB="0" distL="0" distR="0" wp14:anchorId="0545BA29" wp14:editId="5F035DA2">
            <wp:extent cx="1828800" cy="1035645"/>
            <wp:effectExtent l="0" t="0" r="0" b="6350"/>
            <wp:docPr id="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28800" cy="1035645"/>
                    </a:xfrm>
                    <a:prstGeom prst="rect">
                      <a:avLst/>
                    </a:prstGeom>
                    <a:noFill/>
                    <a:ln>
                      <a:noFill/>
                    </a:ln>
                  </pic:spPr>
                </pic:pic>
              </a:graphicData>
            </a:graphic>
          </wp:inline>
        </w:drawing>
      </w:r>
    </w:p>
    <w:p w14:paraId="3BF9D347" w14:textId="77777777" w:rsidR="008C64C7" w:rsidRDefault="008C64C7" w:rsidP="008C64C7">
      <w:pPr>
        <w:ind w:left="720"/>
        <w:jc w:val="center"/>
      </w:pPr>
      <w:r>
        <w:t>Figure III – 1: [2.2]paracyclophane dicarbene</w:t>
      </w:r>
    </w:p>
    <w:p w14:paraId="7A2B1C50" w14:textId="77777777" w:rsidR="008C64C7" w:rsidRDefault="008C64C7" w:rsidP="008C64C7">
      <w:pPr>
        <w:jc w:val="both"/>
      </w:pPr>
    </w:p>
    <w:p w14:paraId="62EA1AE0" w14:textId="77777777" w:rsidR="008C64C7" w:rsidRDefault="008C64C7" w:rsidP="008C64C7">
      <w:pPr>
        <w:ind w:left="720"/>
        <w:jc w:val="both"/>
      </w:pPr>
      <w:r>
        <w:t xml:space="preserve">The spin multiplicity of the dicarbenes was determined using ESR spectroscopy and their </w:t>
      </w:r>
      <w:r>
        <w:rPr>
          <w:rFonts w:ascii="Cambria" w:hAnsi="Cambria"/>
        </w:rPr>
        <w:t>π</w:t>
      </w:r>
      <w:r>
        <w:t xml:space="preserve">-spin densities were determined considering the </w:t>
      </w:r>
      <w:r>
        <w:rPr>
          <w:rFonts w:ascii="Cambria" w:hAnsi="Cambria"/>
        </w:rPr>
        <w:t xml:space="preserve">π-spin distribution </w:t>
      </w:r>
      <w:r>
        <w:rPr>
          <w:rFonts w:ascii="Cambria" w:hAnsi="Cambria"/>
        </w:rPr>
        <w:lastRenderedPageBreak/>
        <w:t xml:space="preserve">is </w:t>
      </w:r>
      <w:r w:rsidR="00694851">
        <w:rPr>
          <w:rFonts w:ascii="Cambria" w:hAnsi="Cambria"/>
        </w:rPr>
        <w:t xml:space="preserve">an </w:t>
      </w:r>
      <w:r>
        <w:rPr>
          <w:rFonts w:ascii="Cambria" w:hAnsi="Cambria"/>
        </w:rPr>
        <w:t>alternate diphenylcarbene system</w:t>
      </w:r>
      <w:r>
        <w:t xml:space="preserve">. </w:t>
      </w:r>
      <w:r>
        <w:rPr>
          <w:rFonts w:ascii="Cambria" w:hAnsi="Cambria"/>
        </w:rPr>
        <w:t xml:space="preserve">According to McConnell’s condition, </w:t>
      </w:r>
      <w:r>
        <w:t xml:space="preserve">the interaction between two aromatic radicals in [2.2]paracyclophanyl benzene rings is ferromagnetic when the product of </w:t>
      </w:r>
      <w:r>
        <w:rPr>
          <w:rFonts w:ascii="Cambria" w:hAnsi="Cambria"/>
        </w:rPr>
        <w:t>π-spin density is negative at each most strongly interacting site between the two benzene rings,</w:t>
      </w:r>
      <w:r w:rsidRPr="001D3B60">
        <w:t xml:space="preserve"> </w:t>
      </w:r>
      <w:r>
        <w:t>which can be observed from the Figure III - 2</w:t>
      </w:r>
      <w:r>
        <w:rPr>
          <w:rFonts w:ascii="Cambria" w:hAnsi="Cambria"/>
        </w:rPr>
        <w:t xml:space="preserve"> </w:t>
      </w:r>
      <w:r w:rsidR="00FB4748">
        <w:rPr>
          <w:rFonts w:ascii="Cambria" w:hAnsi="Cambria"/>
        </w:rPr>
        <w:fldChar w:fldCharType="begin">
          <w:fldData xml:space="preserve">PEVuZE5vdGU+PENpdGU+PEF1dGhvcj5NY0Nvbm5lbGw8L0F1dGhvcj48WWVhcj4xOTYzPC9ZZWFy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</w:fldData>
        </w:fldChar>
      </w:r>
      <w:r>
        <w:rPr>
          <w:rFonts w:ascii="Cambria" w:hAnsi="Cambria"/>
        </w:rPr>
        <w:instrText xml:space="preserve"> ADDIN EN.CITE </w:instrText>
      </w:r>
      <w:r w:rsidR="00FB4748">
        <w:rPr>
          <w:rFonts w:ascii="Cambria" w:hAnsi="Cambria"/>
        </w:rPr>
        <w:fldChar w:fldCharType="begin">
          <w:fldData xml:space="preserve">PEVuZE5vdGU+PENpdGU+PEF1dGhvcj5NY0Nvbm5lbGw8L0F1dGhvcj48WWVhcj4xOTYzPC9ZZWFy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</w:fldData>
        </w:fldChar>
      </w:r>
      <w:r>
        <w:rPr>
          <w:rFonts w:ascii="Cambria" w:hAnsi="Cambria"/>
        </w:rPr>
        <w:instrText xml:space="preserve"> ADDIN EN.CITE.DATA </w:instrText>
      </w:r>
      <w:r w:rsidR="00FB4748">
        <w:rPr>
          <w:rFonts w:ascii="Cambria" w:hAnsi="Cambria"/>
        </w:rPr>
      </w:r>
      <w:r w:rsidR="00FB4748">
        <w:rPr>
          <w:rFonts w:ascii="Cambria" w:hAnsi="Cambria"/>
        </w:rPr>
        <w:fldChar w:fldCharType="end"/>
      </w:r>
      <w:r w:rsidR="00FB4748">
        <w:rPr>
          <w:rFonts w:ascii="Cambria" w:hAnsi="Cambria"/>
        </w:rPr>
      </w:r>
      <w:r w:rsidR="00FB4748">
        <w:rPr>
          <w:rFonts w:ascii="Cambria" w:hAnsi="Cambria"/>
        </w:rPr>
        <w:fldChar w:fldCharType="separate"/>
      </w:r>
      <w:r>
        <w:rPr>
          <w:rFonts w:ascii="Cambria" w:hAnsi="Cambria"/>
          <w:noProof/>
        </w:rPr>
        <w:t>[</w:t>
      </w:r>
      <w:hyperlink w:anchor="_ENREF_3" w:tooltip="McConnell, 1963 #459" w:history="1">
        <w:r>
          <w:rPr>
            <w:rFonts w:ascii="Cambria" w:hAnsi="Cambria"/>
            <w:noProof/>
          </w:rPr>
          <w:t>3</w:t>
        </w:r>
      </w:hyperlink>
      <w:r>
        <w:rPr>
          <w:rFonts w:ascii="Cambria" w:hAnsi="Cambria"/>
          <w:noProof/>
        </w:rPr>
        <w:t xml:space="preserve">, </w:t>
      </w:r>
      <w:hyperlink w:anchor="_ENREF_4" w:tooltip="Izuoka, 1987 #462" w:history="1">
        <w:r>
          <w:rPr>
            <w:rFonts w:ascii="Cambria" w:hAnsi="Cambria"/>
            <w:noProof/>
          </w:rPr>
          <w:t>4</w:t>
        </w:r>
      </w:hyperlink>
      <w:r>
        <w:rPr>
          <w:rFonts w:ascii="Cambria" w:hAnsi="Cambria"/>
          <w:noProof/>
        </w:rPr>
        <w:t>]</w:t>
      </w:r>
      <w:r w:rsidR="00FB4748">
        <w:rPr>
          <w:rFonts w:ascii="Cambria" w:hAnsi="Cambria"/>
        </w:rPr>
        <w:fldChar w:fldCharType="end"/>
      </w:r>
      <w:r>
        <w:rPr>
          <w:rFonts w:ascii="Cambria" w:hAnsi="Cambria"/>
        </w:rPr>
        <w:t xml:space="preserve">. </w:t>
      </w:r>
      <w:r>
        <w:t>It was observed that such transannular interaction could be</w:t>
      </w:r>
      <w:r w:rsidR="00694851">
        <w:t xml:space="preserve"> a</w:t>
      </w:r>
      <w:r>
        <w:t xml:space="preserve"> through bond interaction via </w:t>
      </w:r>
      <w:r w:rsidR="00694851">
        <w:t xml:space="preserve">the </w:t>
      </w:r>
      <w:r>
        <w:t>ethano bridge</w:t>
      </w:r>
      <w:r w:rsidR="00694851">
        <w:t>s</w:t>
      </w:r>
      <w:r>
        <w:t xml:space="preserve"> or </w:t>
      </w:r>
      <w:r w:rsidR="00694851">
        <w:t xml:space="preserve">a </w:t>
      </w:r>
      <w:r>
        <w:t>through space interactio</w:t>
      </w:r>
      <w:r w:rsidR="00694851">
        <w:t>n and only observed for pseudo-</w:t>
      </w:r>
      <w:r>
        <w:t xml:space="preserve">para and pseudo-ortho isomers. While in case of </w:t>
      </w:r>
      <w:r w:rsidR="00694851">
        <w:t xml:space="preserve">the </w:t>
      </w:r>
      <w:r>
        <w:t xml:space="preserve">pseudo-meta isomer, </w:t>
      </w:r>
      <w:r w:rsidR="00694851">
        <w:t xml:space="preserve">the </w:t>
      </w:r>
      <w:r>
        <w:t xml:space="preserve">product of </w:t>
      </w:r>
      <w:r>
        <w:rPr>
          <w:rFonts w:ascii="Cambria" w:hAnsi="Cambria"/>
        </w:rPr>
        <w:t>π</w:t>
      </w:r>
      <w:r>
        <w:t>-spin density is positive at each interacting site between the two benzene rings and such interactions should be antiferromagnetic.</w:t>
      </w:r>
    </w:p>
    <w:p w14:paraId="4A160048" w14:textId="77777777" w:rsidR="008C64C7" w:rsidRDefault="008C64C7" w:rsidP="008C64C7">
      <w:pPr>
        <w:ind w:left="720"/>
        <w:jc w:val="center"/>
      </w:pPr>
      <w:r>
        <w:rPr>
          <w:noProof/>
          <w:lang w:bidi="ar-SA"/>
        </w:rPr>
        <w:drawing>
          <wp:inline distT="0" distB="0" distL="0" distR="0" wp14:anchorId="1F2BE62C" wp14:editId="7229E30C">
            <wp:extent cx="4546600" cy="2286000"/>
            <wp:effectExtent l="0" t="0" r="0" b="0"/>
            <wp:docPr id="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546600" cy="2286000"/>
                    </a:xfrm>
                    <a:prstGeom prst="rect">
                      <a:avLst/>
                    </a:prstGeom>
                    <a:noFill/>
                    <a:ln>
                      <a:noFill/>
                    </a:ln>
                  </pic:spPr>
                </pic:pic>
              </a:graphicData>
            </a:graphic>
          </wp:inline>
        </w:drawing>
      </w:r>
    </w:p>
    <w:p w14:paraId="49159C21" w14:textId="77777777" w:rsidR="008C64C7" w:rsidRDefault="008C64C7" w:rsidP="008C64C7">
      <w:pPr>
        <w:ind w:left="720"/>
        <w:jc w:val="center"/>
      </w:pPr>
      <w:r>
        <w:t xml:space="preserve">Figure III – 2: </w:t>
      </w:r>
      <w:r>
        <w:rPr>
          <w:rFonts w:ascii="Cambria" w:hAnsi="Cambria"/>
        </w:rPr>
        <w:t>π</w:t>
      </w:r>
      <w:r w:rsidR="00694851">
        <w:t>-S</w:t>
      </w:r>
      <w:r>
        <w:t>pin density distribution in dicarbene isomers.</w:t>
      </w:r>
    </w:p>
    <w:p w14:paraId="5D136CE3" w14:textId="77777777" w:rsidR="008C64C7" w:rsidRDefault="008C64C7" w:rsidP="008C64C7">
      <w:pPr>
        <w:ind w:left="720"/>
        <w:jc w:val="center"/>
      </w:pPr>
      <w:r>
        <w:t xml:space="preserve">Figure adapted from reference </w:t>
      </w:r>
      <w:r w:rsidR="00FB4748">
        <w:fldChar w:fldCharType="begin"/>
      </w:r>
      <w:r>
        <w:instrText xml:space="preserve"> ADDIN EN.CITE &lt;EndNote&gt;&lt;Cite&gt;&lt;Author&gt;Akira Izuoka&lt;/Author&gt;&lt;Year&gt;1985&lt;/Year&gt;&lt;RecNum&gt;204&lt;/RecNum&gt;&lt;DisplayText&gt;[5]&lt;/DisplayText&gt;&lt;record&gt;&lt;rec-number&gt;204&lt;/rec-number&gt;&lt;foreign-keys&gt;&lt;key app="EN" db-id="eevvv2wtjzzxdze2zso5serwrv22txsxrsv2"&gt;204&lt;/key&gt;&lt;/foreign-keys&gt;&lt;ref-type name="Journal Article"&gt;17&lt;/ref-type&gt;&lt;contributors&gt;&lt;authors&gt;&lt;author&gt;Akira Izuoka, Shigeru Murata, Tadashi Sugawara, and Hiizu Iwamura&lt;/author&gt;&lt;/authors&gt;&lt;/contributors&gt;&lt;titles&gt;&lt;title&gt;Ferro- and Antiferromagnetic Interaction between Two Diphenylcarbene Units Incorporated in the [2.2]Paracyclophane Skeleton&lt;/title&gt;&lt;secondary-title&gt;J. Am. Chem. SOc.&lt;/secondary-title&gt;&lt;/titles&gt;&lt;periodical&gt;&lt;full-title&gt;J. Am. Chem. Soc.&lt;/full-title&gt;&lt;/periodical&gt;&lt;pages&gt;1786-1787&lt;/pages&gt;&lt;volume&gt;107&lt;/volume&gt;&lt;dates&gt;&lt;year&gt;1985&lt;/year&gt;&lt;/dates&gt;&lt;urls&gt;&lt;/urls&gt;&lt;/record&gt;&lt;/Cite&gt;&lt;/EndNote&gt;</w:instrText>
      </w:r>
      <w:r w:rsidR="00FB4748">
        <w:fldChar w:fldCharType="separate"/>
      </w:r>
      <w:r>
        <w:rPr>
          <w:noProof/>
        </w:rPr>
        <w:t>[</w:t>
      </w:r>
      <w:hyperlink w:anchor="_ENREF_5" w:tooltip="Akira Izuoka, 1985 #204" w:history="1">
        <w:r>
          <w:rPr>
            <w:noProof/>
          </w:rPr>
          <w:t>5</w:t>
        </w:r>
      </w:hyperlink>
      <w:r>
        <w:rPr>
          <w:noProof/>
        </w:rPr>
        <w:t>]</w:t>
      </w:r>
      <w:r w:rsidR="00FB4748">
        <w:fldChar w:fldCharType="end"/>
      </w:r>
      <w:r>
        <w:t xml:space="preserve">. </w:t>
      </w:r>
    </w:p>
    <w:p w14:paraId="4D452492" w14:textId="77777777" w:rsidR="008C64C7" w:rsidRDefault="008C64C7" w:rsidP="008C64C7">
      <w:pPr>
        <w:ind w:left="720"/>
        <w:jc w:val="center"/>
      </w:pPr>
    </w:p>
    <w:p w14:paraId="7098C24A" w14:textId="77777777" w:rsidR="008C64C7" w:rsidRDefault="008C64C7" w:rsidP="008C64C7"/>
    <w:p w14:paraId="2F627523" w14:textId="77777777" w:rsidR="008C64C7" w:rsidRDefault="008C64C7" w:rsidP="008C64C7">
      <w:pPr>
        <w:ind w:left="720" w:firstLine="720"/>
        <w:jc w:val="both"/>
      </w:pPr>
      <w:r>
        <w:t>Neugebauer and Fischer studied transannular interactions by a</w:t>
      </w:r>
      <w:r w:rsidR="00694851">
        <w:t>ttaching verdazyl radicals on to</w:t>
      </w:r>
      <w:r>
        <w:t xml:space="preserve"> two arene decks of [2.2]paracyclophane, as shown in </w:t>
      </w:r>
      <w:r>
        <w:lastRenderedPageBreak/>
        <w:t xml:space="preserve">Figure III - 3 </w:t>
      </w:r>
      <w:r w:rsidR="00FB4748">
        <w:fldChar w:fldCharType="begin"/>
      </w:r>
      <w:r>
        <w:instrText xml:space="preserve"> ADDIN EN.CITE &lt;EndNote&gt;&lt;Cite&gt;&lt;Author&gt;Fischer&lt;/Author&gt;&lt;Year&gt;1981&lt;/Year&gt;&lt;RecNum&gt;327&lt;/RecNum&gt;&lt;DisplayText&gt;[6]&lt;/DisplayText&gt;&lt;record&gt;&lt;rec-number&gt;327&lt;/rec-number&gt;&lt;foreign-keys&gt;&lt;key app="EN" db-id="eevvv2wtjzzxdze2zso5serwrv22txsxrsv2"&gt;327&lt;/key&gt;&lt;/foreign-keys&gt;&lt;ref-type name="Journal Article"&gt;17&lt;/ref-type&gt;&lt;contributors&gt;&lt;authors&gt;&lt;author&gt;F.A. Neugebauer&lt;/author&gt;&lt;author&gt;H. Fischer&lt;/author&gt;&lt;/authors&gt;&lt;/contributors&gt;&lt;titles&gt;&lt;title&gt;Verdazyls. Part 30.1 N-I ,N-I &amp;apos;-Linked Biverdazyls (Bis-I ,2,3,4-tetrahydro-s-tetrazin-I -yls) with a [2.2]Paracyclophanylene Bridge&lt;/title&gt;&lt;secondary-title&gt;J. Chem. Soc., Perkin Trans. &lt;/secondary-title&gt;&lt;/titles&gt;&lt;periodical&gt;&lt;full-title&gt;J. Chem. Soc., Perkin Trans.&lt;/full-title&gt;&lt;/periodical&gt;&lt;pages&gt;896 - 900&lt;/pages&gt;&lt;volume&gt;2&lt;/volume&gt;&lt;dates&gt;&lt;year&gt;1981&lt;/year&gt;&lt;/dates&gt;&lt;urls&gt;&lt;/urls&gt;&lt;/record&gt;&lt;/Cite&gt;&lt;/EndNote&gt;</w:instrText>
      </w:r>
      <w:r w:rsidR="00FB4748">
        <w:fldChar w:fldCharType="separate"/>
      </w:r>
      <w:r>
        <w:rPr>
          <w:noProof/>
        </w:rPr>
        <w:t>[</w:t>
      </w:r>
      <w:hyperlink w:anchor="_ENREF_6" w:tooltip="Neugebauer, 1981 #327" w:history="1">
        <w:r>
          <w:rPr>
            <w:noProof/>
          </w:rPr>
          <w:t>6</w:t>
        </w:r>
      </w:hyperlink>
      <w:r>
        <w:rPr>
          <w:noProof/>
        </w:rPr>
        <w:t>]</w:t>
      </w:r>
      <w:r w:rsidR="00FB4748">
        <w:fldChar w:fldCharType="end"/>
      </w:r>
      <w:r>
        <w:t xml:space="preserve">. The studies were carried out using ESR spectroscopy and NMR spectroscopy. </w:t>
      </w:r>
    </w:p>
    <w:p w14:paraId="6F349B0D" w14:textId="77777777" w:rsidR="008C64C7" w:rsidRDefault="008C64C7" w:rsidP="008C64C7">
      <w:pPr>
        <w:jc w:val="both"/>
      </w:pPr>
    </w:p>
    <w:p w14:paraId="502D2BAC" w14:textId="77777777" w:rsidR="008C64C7" w:rsidRDefault="008C64C7" w:rsidP="008C64C7">
      <w:pPr>
        <w:ind w:left="720"/>
        <w:jc w:val="center"/>
      </w:pPr>
      <w:r>
        <w:rPr>
          <w:noProof/>
          <w:lang w:bidi="ar-SA"/>
        </w:rPr>
        <w:drawing>
          <wp:inline distT="0" distB="0" distL="0" distR="0" wp14:anchorId="4BF844FC" wp14:editId="0E7B5AAE">
            <wp:extent cx="2514600" cy="1278936"/>
            <wp:effectExtent l="0" t="0" r="0" b="0"/>
            <wp:docPr id="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515304" cy="1279294"/>
                    </a:xfrm>
                    <a:prstGeom prst="rect">
                      <a:avLst/>
                    </a:prstGeom>
                    <a:noFill/>
                    <a:ln>
                      <a:noFill/>
                    </a:ln>
                  </pic:spPr>
                </pic:pic>
              </a:graphicData>
            </a:graphic>
          </wp:inline>
        </w:drawing>
      </w:r>
    </w:p>
    <w:p w14:paraId="6FF13954" w14:textId="77777777" w:rsidR="008C64C7" w:rsidRDefault="008C64C7" w:rsidP="008C64C7">
      <w:pPr>
        <w:ind w:left="720"/>
        <w:jc w:val="center"/>
      </w:pPr>
      <w:r>
        <w:t xml:space="preserve">                                              (verdazyl radical)</w:t>
      </w:r>
    </w:p>
    <w:p w14:paraId="14312F2C" w14:textId="77777777" w:rsidR="008C64C7" w:rsidRDefault="008C64C7" w:rsidP="008C64C7">
      <w:pPr>
        <w:ind w:left="720"/>
        <w:jc w:val="center"/>
      </w:pPr>
      <w:r>
        <w:t>Figure III-3: Verdazyl substituted [2.2]paracyclophane</w:t>
      </w:r>
    </w:p>
    <w:p w14:paraId="3DEB74F0" w14:textId="77777777" w:rsidR="008C64C7" w:rsidRDefault="008C64C7" w:rsidP="008C64C7">
      <w:pPr>
        <w:ind w:left="720"/>
        <w:jc w:val="center"/>
      </w:pPr>
    </w:p>
    <w:p w14:paraId="0CF1FFBF" w14:textId="77777777" w:rsidR="008C64C7" w:rsidRDefault="008C64C7" w:rsidP="008C64C7">
      <w:pPr>
        <w:ind w:left="720" w:firstLine="720"/>
        <w:jc w:val="both"/>
      </w:pPr>
      <w:r>
        <w:t>In this study, the authors synthesized three different isomers of bis(verdazyl)[2.2]paracyclophane viz. pseudo-para (</w:t>
      </w:r>
      <w:r w:rsidRPr="001C5E4A">
        <w:rPr>
          <w:i/>
        </w:rPr>
        <w:t>pp</w:t>
      </w:r>
      <w:r>
        <w:t>), pseudo-meta (</w:t>
      </w:r>
      <w:r w:rsidRPr="001C5E4A">
        <w:rPr>
          <w:i/>
        </w:rPr>
        <w:t>pm</w:t>
      </w:r>
      <w:r>
        <w:t>) and pseudo-ortho (</w:t>
      </w:r>
      <w:r w:rsidRPr="001C5E4A">
        <w:rPr>
          <w:i/>
        </w:rPr>
        <w:t>po</w:t>
      </w:r>
      <w:r>
        <w:t xml:space="preserve">). The synthesis of pseudo-gem bis(verdazyl) isomer was not successful, which would have been good example to study for transannular interactions due to its fixed molecular structure. NMR studies indicated that there are no substantial transannular interactions within </w:t>
      </w:r>
      <w:r w:rsidRPr="003752D5">
        <w:rPr>
          <w:i/>
        </w:rPr>
        <w:t>pp, po</w:t>
      </w:r>
      <w:r>
        <w:t xml:space="preserve">, and </w:t>
      </w:r>
      <w:r w:rsidRPr="003752D5">
        <w:rPr>
          <w:i/>
        </w:rPr>
        <w:t>pm</w:t>
      </w:r>
      <w:r w:rsidR="00694851">
        <w:t xml:space="preserve"> compounds</w:t>
      </w:r>
      <w:r>
        <w:t xml:space="preserve">. In case of the </w:t>
      </w:r>
      <w:r w:rsidRPr="00DA0A00">
        <w:rPr>
          <w:i/>
        </w:rPr>
        <w:t>pp</w:t>
      </w:r>
      <w:r>
        <w:t xml:space="preserve"> and </w:t>
      </w:r>
      <w:r w:rsidRPr="00DA0A00">
        <w:rPr>
          <w:i/>
        </w:rPr>
        <w:t>pm</w:t>
      </w:r>
      <w:r>
        <w:t xml:space="preserve"> isomers, the distance between the two unpaired electrons in the verdazyl substituents is located at the midpoints of the verdazyl rings and is significantly localized in the verdazyl ring</w:t>
      </w:r>
      <w:r w:rsidR="00694851">
        <w:t xml:space="preserve">, due to which no </w:t>
      </w:r>
      <w:r>
        <w:t xml:space="preserve"> transannular interactions were observed between the biverdazyl moieties. In the case of the </w:t>
      </w:r>
      <w:r w:rsidRPr="00372D59">
        <w:rPr>
          <w:i/>
        </w:rPr>
        <w:t>po</w:t>
      </w:r>
      <w:r>
        <w:rPr>
          <w:i/>
        </w:rPr>
        <w:t xml:space="preserve"> </w:t>
      </w:r>
      <w:r>
        <w:t xml:space="preserve">isomer, the verdazyl rings are twisted out of conjugation from the paracyclophane decks which is due to steric requirements of the pseudo-ortho </w:t>
      </w:r>
      <w:r>
        <w:lastRenderedPageBreak/>
        <w:t>substitution. This weakens or eliminates interactions with the [2.2]paracyclophane rings.</w:t>
      </w:r>
    </w:p>
    <w:p w14:paraId="3AECECB9" w14:textId="77777777" w:rsidR="008C64C7" w:rsidRDefault="008C64C7" w:rsidP="008C64C7">
      <w:pPr>
        <w:ind w:left="720" w:firstLine="720"/>
        <w:jc w:val="both"/>
      </w:pPr>
      <w:r>
        <w:t xml:space="preserve">Bazan has reported donor – acceptor interactions through the </w:t>
      </w:r>
      <w:r>
        <w:rPr>
          <w:rFonts w:ascii="Cambria" w:hAnsi="Cambria"/>
        </w:rPr>
        <w:t>π</w:t>
      </w:r>
      <w:r>
        <w:t>-</w:t>
      </w:r>
      <w:r>
        <w:rPr>
          <w:rFonts w:ascii="Cambria" w:hAnsi="Cambria"/>
        </w:rPr>
        <w:t>π</w:t>
      </w:r>
      <w:r>
        <w:t xml:space="preserve"> stacked arene system for dipolar 4-(4-dihexylaminostyryl)-16-(4-nitrostyryl)[2.2]paracylophane to use for non-linear optical applications as shown in Figure III - 4. They were able to show significant end to end charge transfer contributions through the [2.2]paracyclophane unit using quantum chemical calculations </w:t>
      </w:r>
      <w:r w:rsidR="00FB4748">
        <w:fldChar w:fldCharType="begin"/>
      </w:r>
      <w:r>
        <w:instrText xml:space="preserve"> ADDIN EN.CITE &lt;EndNote&gt;&lt;Cite&gt;&lt;Author&gt;Joseph Zyss&lt;/Author&gt;&lt;Year&gt;2000&lt;/Year&gt;&lt;RecNum&gt;329&lt;/RecNum&gt;&lt;DisplayText&gt;[7]&lt;/DisplayText&gt;&lt;record&gt;&lt;rec-number&gt;329&lt;/rec-number&gt;&lt;foreign-keys&gt;&lt;key app="EN" db-id="eevvv2wtjzzxdze2zso5serwrv22txsxrsv2"&gt;329&lt;/key&gt;&lt;/foreign-keys&gt;&lt;ref-type name="Journal Article"&gt;17&lt;/ref-type&gt;&lt;contributors&gt;&lt;authors&gt;&lt;author&gt;Joseph Zyss&lt;/author&gt;&lt;author&gt;Isabelle Ledoux&lt;/author&gt;&lt;author&gt;Sergei Volkov&lt;/author&gt;&lt;author&gt;Vladimir Chernyak&lt;/author&gt;&lt;author&gt;Shaul Mukamel&lt;/author&gt;&lt;author&gt;Glenn P. Bartholomew&lt;/author&gt;&lt;author&gt;Guillermo C. Bazan&lt;/author&gt;&lt;/authors&gt;&lt;/contributors&gt;&lt;titles&gt;&lt;title&gt;Through-Space Charge Transfer and Nonlinear Optical Properties of Substituted Paracyclophane&lt;/title&gt;&lt;secondary-title&gt;J. Am. Chem. Soc&lt;/secondary-title&gt;&lt;/titles&gt;&lt;periodical&gt;&lt;full-title&gt;J. Am. Chem. Soc&lt;/full-title&gt;&lt;/periodical&gt;&lt;pages&gt;11956 - 11962&lt;/pages&gt;&lt;volume&gt;122&lt;/volume&gt;&lt;number&gt;48&lt;/number&gt;&lt;dates&gt;&lt;year&gt;2000&lt;/year&gt;&lt;/dates&gt;&lt;urls&gt;&lt;/urls&gt;&lt;/record&gt;&lt;/Cite&gt;&lt;/EndNote&gt;</w:instrText>
      </w:r>
      <w:r w:rsidR="00FB4748">
        <w:fldChar w:fldCharType="separate"/>
      </w:r>
      <w:r>
        <w:rPr>
          <w:noProof/>
        </w:rPr>
        <w:t>[</w:t>
      </w:r>
      <w:hyperlink w:anchor="_ENREF_7" w:tooltip="Zyss, 2000 #329" w:history="1">
        <w:r>
          <w:rPr>
            <w:noProof/>
          </w:rPr>
          <w:t>7</w:t>
        </w:r>
      </w:hyperlink>
      <w:r>
        <w:rPr>
          <w:noProof/>
        </w:rPr>
        <w:t>]</w:t>
      </w:r>
      <w:r w:rsidR="00FB4748">
        <w:fldChar w:fldCharType="end"/>
      </w:r>
      <w:r>
        <w:t xml:space="preserve">. </w:t>
      </w:r>
    </w:p>
    <w:p w14:paraId="2E4240BC" w14:textId="77777777" w:rsidR="008C64C7" w:rsidRDefault="008C64C7" w:rsidP="008C64C7">
      <w:pPr>
        <w:ind w:left="720" w:firstLine="720"/>
        <w:jc w:val="center"/>
      </w:pPr>
      <w:r>
        <w:rPr>
          <w:noProof/>
          <w:lang w:bidi="ar-SA"/>
        </w:rPr>
        <w:drawing>
          <wp:inline distT="0" distB="0" distL="0" distR="0" wp14:anchorId="2D52849A" wp14:editId="51B5D50C">
            <wp:extent cx="1947333" cy="2195835"/>
            <wp:effectExtent l="0" t="0" r="8890" b="0"/>
            <wp:docPr id="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947333" cy="2195835"/>
                    </a:xfrm>
                    <a:prstGeom prst="rect">
                      <a:avLst/>
                    </a:prstGeom>
                    <a:noFill/>
                    <a:ln>
                      <a:noFill/>
                    </a:ln>
                  </pic:spPr>
                </pic:pic>
              </a:graphicData>
            </a:graphic>
          </wp:inline>
        </w:drawing>
      </w:r>
    </w:p>
    <w:p w14:paraId="3EBA49BC" w14:textId="77777777" w:rsidR="008C64C7" w:rsidRDefault="008C64C7" w:rsidP="008C64C7">
      <w:pPr>
        <w:spacing w:line="240" w:lineRule="auto"/>
        <w:ind w:left="720" w:firstLine="720"/>
        <w:jc w:val="center"/>
      </w:pPr>
      <w:r>
        <w:t>Figure III – 4: 4-(4-dihexylaminostyryl)-16-(4-nitrostyryl)[2.2]paracylophane</w:t>
      </w:r>
    </w:p>
    <w:p w14:paraId="0BAB782F" w14:textId="77777777" w:rsidR="008C64C7" w:rsidRDefault="008C64C7" w:rsidP="008C64C7">
      <w:pPr>
        <w:ind w:left="720" w:firstLine="720"/>
        <w:jc w:val="center"/>
      </w:pPr>
    </w:p>
    <w:p w14:paraId="4C2E501B" w14:textId="77777777" w:rsidR="008C64C7" w:rsidRDefault="008C64C7" w:rsidP="008C64C7">
      <w:pPr>
        <w:ind w:left="720" w:firstLine="720"/>
        <w:jc w:val="both"/>
      </w:pPr>
    </w:p>
    <w:p w14:paraId="27C3FC05" w14:textId="77777777" w:rsidR="008C64C7" w:rsidRDefault="008C64C7" w:rsidP="008C64C7">
      <w:pPr>
        <w:ind w:left="720" w:firstLine="720"/>
        <w:jc w:val="both"/>
      </w:pPr>
      <w:r>
        <w:t xml:space="preserve">The influence of </w:t>
      </w:r>
      <w:r>
        <w:rPr>
          <w:rFonts w:ascii="Cambria" w:hAnsi="Cambria"/>
        </w:rPr>
        <w:t>π</w:t>
      </w:r>
      <w:r>
        <w:t xml:space="preserve"> – stacking in [2.2]paracyclophane and [3.3]paracyclophane, as shown in Figure III – 5, has been shown in radical cation delocalization of unpaired electrons resulting from strong intramolecular electronic interactions between two chromophores </w:t>
      </w:r>
      <w:r w:rsidR="00FB4748">
        <w:fldChar w:fldCharType="begin"/>
      </w:r>
      <w:r>
        <w:instrText xml:space="preserve"> ADDIN EN.CITE &lt;EndNote&gt;&lt;Cite&gt;&lt;Author&gt;Alexander R. Wartini&lt;/Author&gt;&lt;Year&gt;1998&lt;/Year&gt;&lt;RecNum&gt;330&lt;/RecNum&gt;&lt;DisplayText&gt;[8]&lt;/DisplayText&gt;&lt;record&gt;&lt;rec-number&gt;330&lt;/rec-number&gt;&lt;foreign-keys&gt;&lt;key app="EN" db-id="eevvv2wtjzzxdze2zso5serwrv22txsxrsv2"&gt;330&lt;/key&gt;&lt;/foreign-keys&gt;&lt;ref-type name="Journal Article"&gt;17&lt;/ref-type&gt;&lt;contributors&gt;&lt;authors&gt;&lt;author&gt;Alexander R. Wartini&lt;/author&gt;&lt;author&gt;Jorge Valenzuela&lt;/author&gt;&lt;author&gt;Heinz A. Staab&lt;/author&gt;&lt;author&gt;Franz A. Neugebauer&lt;/author&gt;&lt;/authors&gt;&lt;/contributors&gt;&lt;titles&gt;&lt;title&gt;Intramolecular Electron Transfer between 2,5-Dimethoxy-1,4-phenylene Units in [n.n]Paracyclophane Radical Cations&lt;/title&gt;&lt;secondary-title&gt;Eur. J. Org. Chem.&lt;/secondary-title&gt;&lt;/titles&gt;&lt;periodical&gt;&lt;full-title&gt;Eur. J. Org. Chem.&lt;/full-title&gt;&lt;/periodical&gt;&lt;pages&gt;139 - 148&lt;/pages&gt;&lt;dates&gt;&lt;year&gt;1998&lt;/year&gt;&lt;/dates&gt;&lt;urls&gt;&lt;/urls&gt;&lt;/record&gt;&lt;/Cite&gt;&lt;/EndNote&gt;</w:instrText>
      </w:r>
      <w:r w:rsidR="00FB4748">
        <w:fldChar w:fldCharType="separate"/>
      </w:r>
      <w:r>
        <w:rPr>
          <w:noProof/>
        </w:rPr>
        <w:t>[</w:t>
      </w:r>
      <w:hyperlink w:anchor="_ENREF_8" w:tooltip="Wartini, 1998 #330" w:history="1">
        <w:r>
          <w:rPr>
            <w:noProof/>
          </w:rPr>
          <w:t>8</w:t>
        </w:r>
      </w:hyperlink>
      <w:r>
        <w:rPr>
          <w:noProof/>
        </w:rPr>
        <w:t>]</w:t>
      </w:r>
      <w:r w:rsidR="00FB4748">
        <w:fldChar w:fldCharType="end"/>
      </w:r>
      <w:r>
        <w:t xml:space="preserve">. </w:t>
      </w:r>
    </w:p>
    <w:p w14:paraId="24A807FC" w14:textId="77777777" w:rsidR="008C64C7" w:rsidRDefault="008C64C7" w:rsidP="008C64C7">
      <w:pPr>
        <w:ind w:left="720" w:firstLine="720"/>
        <w:jc w:val="center"/>
      </w:pPr>
      <w:r>
        <w:rPr>
          <w:noProof/>
          <w:lang w:bidi="ar-SA"/>
        </w:rPr>
        <w:lastRenderedPageBreak/>
        <w:drawing>
          <wp:inline distT="0" distB="0" distL="0" distR="0" wp14:anchorId="47BB03AD" wp14:editId="6C88E746">
            <wp:extent cx="3478652" cy="1320800"/>
            <wp:effectExtent l="0" t="0" r="1270" b="0"/>
            <wp:docPr id="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478652" cy="1320800"/>
                    </a:xfrm>
                    <a:prstGeom prst="rect">
                      <a:avLst/>
                    </a:prstGeom>
                    <a:noFill/>
                    <a:ln>
                      <a:noFill/>
                    </a:ln>
                  </pic:spPr>
                </pic:pic>
              </a:graphicData>
            </a:graphic>
          </wp:inline>
        </w:drawing>
      </w:r>
    </w:p>
    <w:p w14:paraId="5D4722EA" w14:textId="77777777" w:rsidR="008C64C7" w:rsidRDefault="008C64C7" w:rsidP="00694851">
      <w:pPr>
        <w:spacing w:line="240" w:lineRule="auto"/>
        <w:ind w:left="720" w:firstLine="720"/>
        <w:jc w:val="center"/>
      </w:pPr>
      <w:r>
        <w:t xml:space="preserve">Figure III – 5: </w:t>
      </w:r>
      <w:r w:rsidR="00694851">
        <w:t xml:space="preserve">A </w:t>
      </w:r>
      <w:r>
        <w:rPr>
          <w:rFonts w:ascii="Cambria" w:hAnsi="Cambria"/>
        </w:rPr>
        <w:t>π</w:t>
      </w:r>
      <w:r w:rsidR="00694851">
        <w:t>-s</w:t>
      </w:r>
      <w:r>
        <w:t>tacked [2.2</w:t>
      </w:r>
      <w:r w:rsidR="00877C04">
        <w:t>.2.2</w:t>
      </w:r>
      <w:r>
        <w:t>]-paracyclophane and</w:t>
      </w:r>
      <w:r w:rsidR="00694851">
        <w:t xml:space="preserve"> a</w:t>
      </w:r>
      <w:r>
        <w:t xml:space="preserve"> [3.3]paracyclophane.</w:t>
      </w:r>
    </w:p>
    <w:p w14:paraId="0D135915" w14:textId="77777777" w:rsidR="008C64C7" w:rsidRDefault="008C64C7" w:rsidP="008C64C7">
      <w:pPr>
        <w:ind w:left="720" w:firstLine="720"/>
        <w:jc w:val="both"/>
      </w:pPr>
    </w:p>
    <w:p w14:paraId="3A4D2796" w14:textId="77777777" w:rsidR="008C64C7" w:rsidRDefault="008C64C7" w:rsidP="008C64C7">
      <w:pPr>
        <w:ind w:left="720" w:firstLine="720"/>
        <w:jc w:val="both"/>
      </w:pPr>
      <w:r>
        <w:t xml:space="preserve">Involvement of the conjugated </w:t>
      </w:r>
      <w:r>
        <w:rPr>
          <w:rFonts w:ascii="Cambria" w:hAnsi="Cambria"/>
        </w:rPr>
        <w:t>π</w:t>
      </w:r>
      <w:r>
        <w:t xml:space="preserve">-stacked [2.2]paracyclophane </w:t>
      </w:r>
      <w:r w:rsidR="00694851">
        <w:t>system in a polymer backbone</w:t>
      </w:r>
      <w:r>
        <w:t xml:space="preserve"> </w:t>
      </w:r>
      <w:r w:rsidR="00694851">
        <w:t>also showed promise in influenc</w:t>
      </w:r>
      <w:r>
        <w:t>in</w:t>
      </w:r>
      <w:r w:rsidR="00694851">
        <w:t>g</w:t>
      </w:r>
      <w:r>
        <w:t xml:space="preserve"> the migration of electrons through conjugated conducting polymers. Collard et al. reported the effect of </w:t>
      </w:r>
      <w:r>
        <w:rPr>
          <w:rFonts w:ascii="Cambria" w:hAnsi="Cambria"/>
        </w:rPr>
        <w:t>π</w:t>
      </w:r>
      <w:r>
        <w:t xml:space="preserve">-stacking in [2.2]paracyclophane and apparent electronic interaction using electrochemistry and fluorescence spectroscopy </w:t>
      </w:r>
      <w:r w:rsidR="00FB4748">
        <w:fldChar w:fldCharType="begin"/>
      </w:r>
      <w:r>
        <w:instrText xml:space="preserve"> ADDIN EN.CITE &lt;EndNote&gt;&lt;Cite&gt;&lt;Author&gt;Fouad Salhi&lt;/Author&gt;&lt;Year&gt;2002&lt;/Year&gt;&lt;RecNum&gt;331&lt;/RecNum&gt;&lt;DisplayText&gt;[9]&lt;/DisplayText&gt;&lt;record&gt;&lt;rec-number&gt;331&lt;/rec-number&gt;&lt;foreign-keys&gt;&lt;key app="EN" db-id="eevvv2wtjzzxdze2zso5serwrv22txsxrsv2"&gt;331&lt;/key&gt;&lt;/foreign-keys&gt;&lt;ref-type name="Journal Article"&gt;17&lt;/ref-type&gt;&lt;contributors&gt;&lt;authors&gt;&lt;author&gt;Fouad Salhi&lt;/author&gt;&lt;author&gt;Byunghun Lee&lt;/author&gt;&lt;author&gt;Christopher Metz&lt;/author&gt;&lt;author&gt;Lawrence A. Bottomley&lt;/author&gt;&lt;author&gt;David M. Collard&lt;/author&gt;&lt;/authors&gt;&lt;/contributors&gt;&lt;titles&gt;&lt;title&gt;Influence of π-Stacking on the Redox Properties of Oligothiophenes:  (α-Alkyloligo-thienyl)para[2.2]cyclophanes&lt;/title&gt;&lt;secondary-title&gt;Organic Letters&lt;/secondary-title&gt;&lt;/titles&gt;&lt;periodical&gt;&lt;full-title&gt;Organic Letters&lt;/full-title&gt;&lt;/periodical&gt;&lt;pages&gt;3195 - 3198&lt;/pages&gt;&lt;volume&gt;4&lt;/volume&gt;&lt;number&gt;19&lt;/number&gt;&lt;dates&gt;&lt;year&gt;2002&lt;/year&gt;&lt;/dates&gt;&lt;urls&gt;&lt;/urls&gt;&lt;/record&gt;&lt;/Cite&gt;&lt;/EndNote&gt;</w:instrText>
      </w:r>
      <w:r w:rsidR="00FB4748">
        <w:fldChar w:fldCharType="separate"/>
      </w:r>
      <w:r>
        <w:rPr>
          <w:noProof/>
        </w:rPr>
        <w:t>[</w:t>
      </w:r>
      <w:hyperlink w:anchor="_ENREF_9" w:tooltip="Salhi, 2002 #331" w:history="1">
        <w:r>
          <w:rPr>
            <w:noProof/>
          </w:rPr>
          <w:t>9</w:t>
        </w:r>
      </w:hyperlink>
      <w:r>
        <w:rPr>
          <w:noProof/>
        </w:rPr>
        <w:t>]</w:t>
      </w:r>
      <w:r w:rsidR="00FB4748">
        <w:fldChar w:fldCharType="end"/>
      </w:r>
      <w:r>
        <w:t>. The bis(</w:t>
      </w:r>
      <w:r>
        <w:rPr>
          <w:rFonts w:ascii="Cambria" w:hAnsi="Cambria"/>
        </w:rPr>
        <w:t>α</w:t>
      </w:r>
      <w:r>
        <w:t xml:space="preserve">-methyl bithiophene) para-substituted paracyclophanes, as seen in Figure III – 6, showed two separate, one electron oxidation peaks, which suggested the electronic influence of the </w:t>
      </w:r>
      <w:r>
        <w:rPr>
          <w:rFonts w:ascii="Cambria" w:hAnsi="Cambria"/>
        </w:rPr>
        <w:t>π</w:t>
      </w:r>
      <w:r>
        <w:t xml:space="preserve">-stacked [2.2]paracyclophane. It was concluded that the influence of </w:t>
      </w:r>
      <w:r>
        <w:rPr>
          <w:rFonts w:ascii="Cambria" w:hAnsi="Cambria"/>
        </w:rPr>
        <w:t>π</w:t>
      </w:r>
      <w:r>
        <w:t xml:space="preserve">-stacking on neutral and charged conjugated </w:t>
      </w:r>
      <w:r w:rsidR="00694851">
        <w:t>chains was observed in the</w:t>
      </w:r>
      <w:r>
        <w:t xml:space="preserve"> electronic interactions between oligo-arenes.</w:t>
      </w:r>
    </w:p>
    <w:p w14:paraId="3CF47EBB" w14:textId="77777777" w:rsidR="008C64C7" w:rsidRDefault="008C64C7" w:rsidP="008C64C7">
      <w:pPr>
        <w:ind w:left="720"/>
        <w:jc w:val="center"/>
      </w:pPr>
      <w:r>
        <w:rPr>
          <w:noProof/>
          <w:lang w:bidi="ar-SA"/>
        </w:rPr>
        <w:drawing>
          <wp:inline distT="0" distB="0" distL="0" distR="0" wp14:anchorId="5B1D6A0E" wp14:editId="127A7E38">
            <wp:extent cx="4572000" cy="1828800"/>
            <wp:effectExtent l="0" t="0" r="0" b="0"/>
            <wp:docPr id="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572000" cy="1828800"/>
                    </a:xfrm>
                    <a:prstGeom prst="rect">
                      <a:avLst/>
                    </a:prstGeom>
                    <a:noFill/>
                    <a:ln>
                      <a:noFill/>
                    </a:ln>
                  </pic:spPr>
                </pic:pic>
              </a:graphicData>
            </a:graphic>
          </wp:inline>
        </w:drawing>
      </w:r>
    </w:p>
    <w:p w14:paraId="0AAEB297" w14:textId="77777777" w:rsidR="008C64C7" w:rsidRDefault="008C64C7" w:rsidP="008C64C7">
      <w:pPr>
        <w:spacing w:line="240" w:lineRule="auto"/>
        <w:ind w:left="720"/>
        <w:jc w:val="center"/>
      </w:pPr>
      <w:r>
        <w:t>Figure III – 6: Charge transfer interaction in bis(</w:t>
      </w:r>
      <w:r>
        <w:rPr>
          <w:rFonts w:ascii="Cambria" w:hAnsi="Cambria"/>
        </w:rPr>
        <w:t>α</w:t>
      </w:r>
      <w:r>
        <w:t>-methyl bithiophene)[2.2]paracyclophane</w:t>
      </w:r>
    </w:p>
    <w:p w14:paraId="6B05F87C" w14:textId="77777777" w:rsidR="008C64C7" w:rsidRDefault="008C64C7" w:rsidP="008C64C7">
      <w:pPr>
        <w:ind w:left="720"/>
        <w:jc w:val="center"/>
      </w:pPr>
    </w:p>
    <w:p w14:paraId="5F1A9EA3" w14:textId="77777777" w:rsidR="008C64C7" w:rsidRDefault="008C64C7" w:rsidP="008C64C7">
      <w:pPr>
        <w:ind w:left="720" w:firstLine="720"/>
        <w:jc w:val="both"/>
      </w:pPr>
      <w:r>
        <w:t xml:space="preserve">Electronic coupling in a mixed valence system based on the pseudo-para-dinitro[2.2]paracyclophane radical anion was investigated using Marcus-Hush theory, revealing that the electronic coupling in mixed valence pseudo-para-dinitro[2.2]paracyclophane radical anion system varies from a localized class-II to a delocalized class-III system by changing solvent polarity </w:t>
      </w:r>
      <w:r w:rsidR="00FB4748">
        <w:fldChar w:fldCharType="begin"/>
      </w:r>
      <w:r>
        <w:instrText xml:space="preserve"> ADDIN EN.CITE &lt;EndNote&gt;&lt;Cite&gt;&lt;Author&gt;Stephen F. Nelsen&lt;/Author&gt;&lt;Year&gt;2005&lt;/Year&gt;&lt;RecNum&gt;332&lt;/RecNum&gt;&lt;DisplayText&gt;[10]&lt;/DisplayText&gt;&lt;record&gt;&lt;rec-number&gt;332&lt;/rec-number&gt;&lt;foreign-keys&gt;&lt;key app="EN" db-id="eevvv2wtjzzxdze2zso5serwrv22txsxrsv2"&gt;332&lt;/key&gt;&lt;/foreign-keys&gt;&lt;ref-type name="Journal Article"&gt;17&lt;/ref-type&gt;&lt;contributors&gt;&lt;authors&gt;&lt;author&gt;Stephen F. Nelsen&lt;/author&gt;&lt;author&gt;Asgeir E. Konradsson&lt;/author&gt;&lt;author&gt;João P. Telo&lt;/author&gt;&lt;/authors&gt;&lt;/contributors&gt;&lt;titles&gt;&lt;title&gt;Pseudo-para-dinitro[2.2]paracyclophane Radical Anion, a Mixed-Valence System Poised on the Class II/Class III Borderline&lt;/title&gt;&lt;secondary-title&gt;J. Am. Chem. Soc&lt;/secondary-title&gt;&lt;/titles&gt;&lt;periodical&gt;&lt;full-title&gt;J. Am. Chem. Soc&lt;/full-title&gt;&lt;/periodical&gt;&lt;pages&gt;920 - 925&lt;/pages&gt;&lt;volume&gt;127&lt;/volume&gt;&lt;number&gt;3&lt;/number&gt;&lt;dates&gt;&lt;year&gt;2005&lt;/year&gt;&lt;/dates&gt;&lt;urls&gt;&lt;/urls&gt;&lt;/record&gt;&lt;/Cite&gt;&lt;/EndNote&gt;</w:instrText>
      </w:r>
      <w:r w:rsidR="00FB4748">
        <w:fldChar w:fldCharType="separate"/>
      </w:r>
      <w:r>
        <w:rPr>
          <w:noProof/>
        </w:rPr>
        <w:t>[</w:t>
      </w:r>
      <w:hyperlink w:anchor="_ENREF_10" w:tooltip="Nelsen, 2005 #332" w:history="1">
        <w:r>
          <w:rPr>
            <w:noProof/>
          </w:rPr>
          <w:t>10</w:t>
        </w:r>
      </w:hyperlink>
      <w:r>
        <w:rPr>
          <w:noProof/>
        </w:rPr>
        <w:t>]</w:t>
      </w:r>
      <w:r w:rsidR="00FB4748">
        <w:fldChar w:fldCharType="end"/>
      </w:r>
      <w:r>
        <w:t xml:space="preserve">.  </w:t>
      </w:r>
    </w:p>
    <w:p w14:paraId="1B44BB25" w14:textId="77777777" w:rsidR="008C64C7" w:rsidRDefault="008C64C7" w:rsidP="008C64C7">
      <w:pPr>
        <w:ind w:left="720" w:firstLine="720"/>
        <w:jc w:val="both"/>
      </w:pPr>
      <w:r>
        <w:t xml:space="preserve">Connick et al. reported electronic coupling through </w:t>
      </w:r>
      <w:r>
        <w:rPr>
          <w:rFonts w:ascii="Cambria" w:hAnsi="Cambria"/>
        </w:rPr>
        <w:t>π</w:t>
      </w:r>
      <w:r>
        <w:t xml:space="preserve"> – </w:t>
      </w:r>
      <w:r>
        <w:rPr>
          <w:rFonts w:ascii="Cambria" w:hAnsi="Cambria"/>
        </w:rPr>
        <w:t>π</w:t>
      </w:r>
      <w:r>
        <w:t xml:space="preserve"> interaction</w:t>
      </w:r>
      <w:r w:rsidR="00694851">
        <w:t>s</w:t>
      </w:r>
      <w:r>
        <w:t xml:space="preserve"> in a binuclear rhenium (I) complex of [2.2]paracylophane-diimine, Figure III - 7  </w:t>
      </w:r>
      <w:r w:rsidR="00FB4748">
        <w:fldChar w:fldCharType="begin"/>
      </w:r>
      <w:r>
        <w:instrText xml:space="preserve"> ADDIN EN.CITE &lt;EndNote&gt;&lt;Cite&gt;&lt;Author&gt;PJ Ball&lt;/Author&gt;&lt;Year&gt;2004&lt;/Year&gt;&lt;RecNum&gt;333&lt;/RecNum&gt;&lt;DisplayText&gt;[11]&lt;/DisplayText&gt;&lt;record&gt;&lt;rec-number&gt;333&lt;/rec-number&gt;&lt;foreign-keys&gt;&lt;key app="EN" db-id="eevvv2wtjzzxdze2zso5serwrv22txsxrsv2"&gt;333&lt;/key&gt;&lt;/foreign-keys&gt;&lt;ref-type name="Journal Article"&gt;17&lt;/ref-type&gt;&lt;contributors&gt;&lt;authors&gt;&lt;author&gt;PJ Ball&lt;/author&gt;&lt;author&gt;Tanya Rarog Shtoyko&lt;/author&gt;&lt;author&gt;Jeanette A. Krause Bauer&lt;/author&gt;&lt;author&gt;Warren J. Oldham&lt;/author&gt;&lt;author&gt;William B. Connick&lt;/author&gt;&lt;/authors&gt;&lt;/contributors&gt;&lt;titles&gt;&lt;title&gt;Binuclear Rhenium(I) Complexes with Bridging [2.2]Paracyclophane-Diimine Ligands: Probing Electronic Coupling through π-π Interactions&lt;/title&gt;&lt;secondary-title&gt;Inorg. Chem.&lt;/secondary-title&gt;&lt;/titles&gt;&lt;periodical&gt;&lt;full-title&gt;Inorg. Chem.&lt;/full-title&gt;&lt;/periodical&gt;&lt;pages&gt;622 - 632&lt;/pages&gt;&lt;volume&gt;43&lt;/volume&gt;&lt;dates&gt;&lt;year&gt;2004&lt;/year&gt;&lt;/dates&gt;&lt;urls&gt;&lt;/urls&gt;&lt;/record&gt;&lt;/Cite&gt;&lt;/EndNote&gt;</w:instrText>
      </w:r>
      <w:r w:rsidR="00FB4748">
        <w:fldChar w:fldCharType="separate"/>
      </w:r>
      <w:r>
        <w:rPr>
          <w:noProof/>
        </w:rPr>
        <w:t>[</w:t>
      </w:r>
      <w:hyperlink w:anchor="_ENREF_11" w:tooltip="Ball, 2004 #333" w:history="1">
        <w:r>
          <w:rPr>
            <w:noProof/>
          </w:rPr>
          <w:t>11</w:t>
        </w:r>
      </w:hyperlink>
      <w:r>
        <w:rPr>
          <w:noProof/>
        </w:rPr>
        <w:t>]</w:t>
      </w:r>
      <w:r w:rsidR="00FB4748">
        <w:fldChar w:fldCharType="end"/>
      </w:r>
      <w:r>
        <w:t xml:space="preserve">. </w:t>
      </w:r>
    </w:p>
    <w:p w14:paraId="36CC2B72" w14:textId="77777777" w:rsidR="008C64C7" w:rsidRDefault="008C64C7" w:rsidP="008C64C7">
      <w:pPr>
        <w:ind w:left="720"/>
        <w:jc w:val="center"/>
      </w:pPr>
      <w:r>
        <w:rPr>
          <w:noProof/>
          <w:lang w:bidi="ar-SA"/>
        </w:rPr>
        <w:drawing>
          <wp:inline distT="0" distB="0" distL="0" distR="0" wp14:anchorId="0048E9BD" wp14:editId="083B9E67">
            <wp:extent cx="3767667" cy="1733794"/>
            <wp:effectExtent l="0" t="0" r="0" b="0"/>
            <wp:docPr id="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769279" cy="1734536"/>
                    </a:xfrm>
                    <a:prstGeom prst="rect">
                      <a:avLst/>
                    </a:prstGeom>
                    <a:noFill/>
                    <a:ln>
                      <a:noFill/>
                    </a:ln>
                  </pic:spPr>
                </pic:pic>
              </a:graphicData>
            </a:graphic>
          </wp:inline>
        </w:drawing>
      </w:r>
    </w:p>
    <w:p w14:paraId="51AB864F" w14:textId="77777777" w:rsidR="008C64C7" w:rsidRDefault="008C64C7" w:rsidP="008C64C7">
      <w:pPr>
        <w:ind w:left="720"/>
        <w:jc w:val="center"/>
      </w:pPr>
      <w:r>
        <w:t>Figure III – 7: Rhenium (I) complex of [2.2]paracylophane-diimine</w:t>
      </w:r>
    </w:p>
    <w:p w14:paraId="3C4C72FF" w14:textId="77777777" w:rsidR="008C64C7" w:rsidRDefault="008C64C7" w:rsidP="008C64C7">
      <w:pPr>
        <w:ind w:left="720" w:firstLine="720"/>
        <w:jc w:val="both"/>
      </w:pPr>
    </w:p>
    <w:p w14:paraId="5BE4627F" w14:textId="77777777" w:rsidR="008C64C7" w:rsidRDefault="008C64C7" w:rsidP="008C64C7">
      <w:pPr>
        <w:ind w:left="720" w:firstLine="720"/>
        <w:jc w:val="both"/>
      </w:pPr>
      <w:r>
        <w:t xml:space="preserve">Two pseudo-para substituted bis-diimino[2.2]paracyclophane ligands were complexed with rhenium (I) tricarbonyl chloride, and the spectroscopic data and electrochemical data were determined. It was found that the comproportionation constants for these complexes, based on the diimine-centered electrochemical reduction process, suggested weak interactions between the diimine groups mediated by the paracyclophane bridging group.  In this case, it was concluded that this weak interaction originated from steric </w:t>
      </w:r>
      <w:r>
        <w:lastRenderedPageBreak/>
        <w:t>congestion caused by the carbonyl groups on the Re, which disfavors coplanarity of the diimine groups attached to [2.2]paracyclophane.</w:t>
      </w:r>
    </w:p>
    <w:p w14:paraId="63A39560" w14:textId="77777777" w:rsidR="008C64C7" w:rsidRDefault="008C64C7" w:rsidP="008C64C7">
      <w:pPr>
        <w:ind w:left="720" w:firstLine="720"/>
        <w:jc w:val="both"/>
      </w:pPr>
      <w:r>
        <w:t xml:space="preserve">Richardson and Taube reported comproportionality based on binuclear complexes of ruthenium which undergo multiple step charge transfer processes </w:t>
      </w:r>
      <w:r w:rsidR="00FB4748">
        <w:fldChar w:fldCharType="begin"/>
      </w:r>
      <w:r>
        <w:instrText xml:space="preserve"> ADDIN EN.CITE &lt;EndNote&gt;&lt;Cite&gt;&lt;Author&gt;Taube&lt;/Author&gt;&lt;Year&gt;1981&lt;/Year&gt;&lt;RecNum&gt;334&lt;/RecNum&gt;&lt;DisplayText&gt;[12]&lt;/DisplayText&gt;&lt;record&gt;&lt;rec-number&gt;334&lt;/rec-number&gt;&lt;foreign-keys&gt;&lt;key app="EN" db-id="eevvv2wtjzzxdze2zso5serwrv22txsxrsv2"&gt;334&lt;/key&gt;&lt;/foreign-keys&gt;&lt;ref-type name="Journal Article"&gt;17&lt;/ref-type&gt;&lt;contributors&gt;&lt;authors&gt;&lt;author&gt;David E. Richardson&lt;/author&gt;&lt;author&gt;Henry Taube&lt;/author&gt;&lt;/authors&gt;&lt;/contributors&gt;&lt;titles&gt;&lt;title&gt;Determination of E20-E10 in Multistep Charge Transfer by Stationary-Electrode Pulse and Cyclic Voltammetry: Application to Binuclear Ruthenium Ammines&lt;/title&gt;&lt;secondary-title&gt;Inorg. Chem.&lt;/secondary-title&gt;&lt;/titles&gt;&lt;periodical&gt;&lt;full-title&gt;Inorg. Chem.&lt;/full-title&gt;&lt;/periodical&gt;&lt;pages&gt;1278 - 1285&lt;/pages&gt;&lt;volume&gt;20&lt;/volume&gt;&lt;number&gt;4&lt;/number&gt;&lt;dates&gt;&lt;year&gt;1981&lt;/year&gt;&lt;/dates&gt;&lt;urls&gt;&lt;/urls&gt;&lt;/record&gt;&lt;/Cite&gt;&lt;/EndNote&gt;</w:instrText>
      </w:r>
      <w:r w:rsidR="00FB4748">
        <w:fldChar w:fldCharType="separate"/>
      </w:r>
      <w:r>
        <w:rPr>
          <w:noProof/>
        </w:rPr>
        <w:t>[</w:t>
      </w:r>
      <w:hyperlink w:anchor="_ENREF_12" w:tooltip="Richardson, 1981 #334" w:history="1">
        <w:r>
          <w:rPr>
            <w:noProof/>
          </w:rPr>
          <w:t>12</w:t>
        </w:r>
      </w:hyperlink>
      <w:r>
        <w:rPr>
          <w:noProof/>
        </w:rPr>
        <w:t>]</w:t>
      </w:r>
      <w:r w:rsidR="00FB4748">
        <w:fldChar w:fldCharType="end"/>
      </w:r>
      <w:r>
        <w:t xml:space="preserve">. For multistep charge transfer reactions of the type, in Equation (1), </w:t>
      </w:r>
    </w:p>
    <w:p w14:paraId="15A66BA7" w14:textId="77777777" w:rsidR="008C64C7" w:rsidRDefault="008C64C7" w:rsidP="008C64C7">
      <w:pPr>
        <w:ind w:left="720"/>
        <w:jc w:val="both"/>
      </w:pPr>
    </w:p>
    <w:p w14:paraId="2C7CAF19" w14:textId="77777777" w:rsidR="008C64C7" w:rsidRDefault="008C64C7" w:rsidP="008C64C7">
      <w:pPr>
        <w:ind w:left="720"/>
        <w:jc w:val="center"/>
      </w:pPr>
      <w:r>
        <w:rPr>
          <w:noProof/>
          <w:lang w:bidi="ar-SA"/>
        </w:rPr>
        <w:drawing>
          <wp:inline distT="0" distB="0" distL="0" distR="0" wp14:anchorId="7238855F" wp14:editId="7D617F51">
            <wp:extent cx="3132455" cy="347345"/>
            <wp:effectExtent l="0" t="0" r="0" b="8255"/>
            <wp:docPr id="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132455" cy="347345"/>
                    </a:xfrm>
                    <a:prstGeom prst="rect">
                      <a:avLst/>
                    </a:prstGeom>
                    <a:noFill/>
                    <a:ln>
                      <a:noFill/>
                    </a:ln>
                  </pic:spPr>
                </pic:pic>
              </a:graphicData>
            </a:graphic>
          </wp:inline>
        </w:drawing>
      </w:r>
      <w:r>
        <w:tab/>
      </w:r>
      <w:r>
        <w:tab/>
      </w:r>
      <w:r>
        <w:tab/>
        <w:t>Equation (1)</w:t>
      </w:r>
    </w:p>
    <w:p w14:paraId="46562C39" w14:textId="77777777" w:rsidR="008C64C7" w:rsidRDefault="008C64C7" w:rsidP="008C64C7">
      <w:pPr>
        <w:ind w:left="720"/>
        <w:jc w:val="center"/>
      </w:pPr>
    </w:p>
    <w:p w14:paraId="72EB4DE3" w14:textId="77777777" w:rsidR="008C64C7" w:rsidRDefault="008C64C7" w:rsidP="008C64C7">
      <w:pPr>
        <w:ind w:left="720"/>
        <w:jc w:val="both"/>
      </w:pPr>
      <w:r>
        <w:t>The comproportionation constant (K</w:t>
      </w:r>
      <w:r w:rsidRPr="009A2B29">
        <w:rPr>
          <w:vertAlign w:val="subscript"/>
        </w:rPr>
        <w:t>c</w:t>
      </w:r>
      <w:r>
        <w:t>) is a equilibrium constant related to the concentrations of A and C to B, by the given Equation (2),</w:t>
      </w:r>
    </w:p>
    <w:p w14:paraId="4817ECBC" w14:textId="77777777" w:rsidR="008C64C7" w:rsidRDefault="008C64C7" w:rsidP="008C64C7">
      <w:pPr>
        <w:ind w:left="720"/>
        <w:jc w:val="both"/>
      </w:pPr>
    </w:p>
    <w:p w14:paraId="58E1B818" w14:textId="77777777" w:rsidR="008C64C7" w:rsidRDefault="008C64C7" w:rsidP="008C64C7">
      <w:pPr>
        <w:ind w:left="720"/>
        <w:jc w:val="center"/>
      </w:pPr>
      <w:r>
        <w:rPr>
          <w:noProof/>
          <w:lang w:bidi="ar-SA"/>
        </w:rPr>
        <w:drawing>
          <wp:inline distT="0" distB="0" distL="0" distR="0" wp14:anchorId="205E340C" wp14:editId="58FF804F">
            <wp:extent cx="3547745" cy="829945"/>
            <wp:effectExtent l="0" t="0" r="8255" b="8255"/>
            <wp:docPr id="1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547745" cy="829945"/>
                    </a:xfrm>
                    <a:prstGeom prst="rect">
                      <a:avLst/>
                    </a:prstGeom>
                    <a:noFill/>
                    <a:ln>
                      <a:noFill/>
                    </a:ln>
                  </pic:spPr>
                </pic:pic>
              </a:graphicData>
            </a:graphic>
          </wp:inline>
        </w:drawing>
      </w:r>
      <w:r>
        <w:tab/>
      </w:r>
      <w:r>
        <w:tab/>
        <w:t>Equation (2)</w:t>
      </w:r>
    </w:p>
    <w:p w14:paraId="66605BB7" w14:textId="77777777" w:rsidR="008C64C7" w:rsidRDefault="008C64C7" w:rsidP="008C64C7">
      <w:pPr>
        <w:ind w:left="720"/>
        <w:jc w:val="center"/>
      </w:pPr>
    </w:p>
    <w:p w14:paraId="19AB6402" w14:textId="77777777" w:rsidR="008C64C7" w:rsidRDefault="008C64C7" w:rsidP="008C64C7">
      <w:pPr>
        <w:ind w:left="720"/>
        <w:jc w:val="both"/>
      </w:pPr>
      <w:r>
        <w:t>where n</w:t>
      </w:r>
      <w:r>
        <w:rPr>
          <w:vertAlign w:val="subscript"/>
        </w:rPr>
        <w:t xml:space="preserve">1 </w:t>
      </w:r>
      <w:r w:rsidR="00694851">
        <w:t xml:space="preserve">and </w:t>
      </w:r>
      <w:r>
        <w:t>n</w:t>
      </w:r>
      <w:r>
        <w:rPr>
          <w:vertAlign w:val="subscript"/>
        </w:rPr>
        <w:t xml:space="preserve">2 </w:t>
      </w:r>
      <w:r>
        <w:t>are the number of electrons participating in the reaction, E</w:t>
      </w:r>
      <w:r>
        <w:rPr>
          <w:vertAlign w:val="superscript"/>
        </w:rPr>
        <w:t xml:space="preserve">0 </w:t>
      </w:r>
      <w:r>
        <w:t xml:space="preserve"> is the standard potential for a particular step of the reaction, F is the Faraday constant,</w:t>
      </w:r>
      <w:r w:rsidR="00694851">
        <w:t xml:space="preserve"> and</w:t>
      </w:r>
      <w:r>
        <w:t xml:space="preserve"> R is gas constant at temperature T = 298 K. According to Sutton et al.</w:t>
      </w:r>
      <w:r w:rsidR="00694851">
        <w:t>,</w:t>
      </w:r>
      <w:r>
        <w:t xml:space="preserve"> if the values of K</w:t>
      </w:r>
      <w:r>
        <w:rPr>
          <w:vertAlign w:val="subscript"/>
        </w:rPr>
        <w:t xml:space="preserve">c </w:t>
      </w:r>
      <w:r>
        <w:t>lies in the range of 4 &lt; K</w:t>
      </w:r>
      <w:r w:rsidRPr="004F2E05">
        <w:rPr>
          <w:vertAlign w:val="subscript"/>
        </w:rPr>
        <w:t>c</w:t>
      </w:r>
      <w:r>
        <w:t xml:space="preserve"> &lt; 200, the obtainable standard potential range is 36 mV &lt; </w:t>
      </w:r>
      <w:r>
        <w:rPr>
          <w:rFonts w:ascii="Cambria" w:hAnsi="Cambria"/>
        </w:rPr>
        <w:t>Δ</w:t>
      </w:r>
      <w:r>
        <w:t>E</w:t>
      </w:r>
      <w:r>
        <w:rPr>
          <w:rFonts w:ascii="Cambria" w:hAnsi="Cambria"/>
        </w:rPr>
        <w:t>°</w:t>
      </w:r>
      <w:r>
        <w:t xml:space="preserve"> &lt; 136 mV </w:t>
      </w:r>
      <w:r w:rsidR="00FB4748">
        <w:fldChar w:fldCharType="begin"/>
      </w:r>
      <w:r>
        <w:instrText xml:space="preserve"> ADDIN EN.CITE &lt;EndNote&gt;&lt;Cite&gt;&lt;Author&gt;Sutton&lt;/Author&gt;&lt;Year&gt;1979&lt;/Year&gt;&lt;RecNum&gt;335&lt;/RecNum&gt;&lt;DisplayText&gt;[13]&lt;/DisplayText&gt;&lt;record&gt;&lt;rec-number&gt;335&lt;/rec-number&gt;&lt;foreign-keys&gt;&lt;key app="EN" db-id="eevvv2wtjzzxdze2zso5serwrv22txsxrsv2"&gt;335&lt;/key&gt;&lt;/foreign-keys&gt;&lt;ref-type name="Journal Article"&gt;17&lt;/ref-type&gt;&lt;contributors&gt;&lt;authors&gt;&lt;author&gt;James E. Sutton&lt;/author&gt;&lt;author&gt;Patrick M. Sutton&lt;/author&gt;&lt;author&gt;Henry Taube&lt;/author&gt;&lt;/authors&gt;&lt;/contributors&gt;&lt;titles&gt;&lt;title&gt;Determination of the Comproportionation Constant for a Weakly Coupled Mixed-Valence System by Titration of the Intervalence Transfer Band: μ- (4,4’-Bipyridy1)-bis( pentaammineruthenium) (5+)&lt;/title&gt;&lt;secondary-title&gt;Inorg. Chem.&lt;/secondary-title&gt;&lt;/titles&gt;&lt;periodical&gt;&lt;full-title&gt;Inorg. Chem.&lt;/full-title&gt;&lt;/periodical&gt;&lt;pages&gt;1017 - 1021&lt;/pages&gt;&lt;volume&gt;18&lt;/volume&gt;&lt;number&gt;4&lt;/number&gt;&lt;dates&gt;&lt;year&gt;1979&lt;/year&gt;&lt;/dates&gt;&lt;urls&gt;&lt;/urls&gt;&lt;/record&gt;&lt;/Cite&gt;&lt;/EndNote&gt;</w:instrText>
      </w:r>
      <w:r w:rsidR="00FB4748">
        <w:fldChar w:fldCharType="separate"/>
      </w:r>
      <w:r>
        <w:rPr>
          <w:noProof/>
        </w:rPr>
        <w:t>[</w:t>
      </w:r>
      <w:hyperlink w:anchor="_ENREF_13" w:tooltip="Sutton, 1979 #335" w:history="1">
        <w:r>
          <w:rPr>
            <w:noProof/>
          </w:rPr>
          <w:t>13</w:t>
        </w:r>
      </w:hyperlink>
      <w:r>
        <w:rPr>
          <w:noProof/>
        </w:rPr>
        <w:t>]</w:t>
      </w:r>
      <w:r w:rsidR="00FB4748">
        <w:fldChar w:fldCharType="end"/>
      </w:r>
      <w:r>
        <w:t>. Also as K</w:t>
      </w:r>
      <w:r w:rsidRPr="004F2E05">
        <w:rPr>
          <w:vertAlign w:val="subscript"/>
        </w:rPr>
        <w:t>c</w:t>
      </w:r>
      <w:r>
        <w:t xml:space="preserve"> increases from 4, the peak – to – peak separation between the two-redox potentials increases, i.e. the two peaks in cyclic voltammetry for the two step charge transfer process become distinguishable. Hence when Kc is greater than 200, two redox stages for the </w:t>
      </w:r>
      <w:r>
        <w:lastRenderedPageBreak/>
        <w:t xml:space="preserve">binuclear species can be clearly observed, which shows the interaction between two single step charge transfer systems </w:t>
      </w:r>
      <w:r w:rsidR="00FB4748">
        <w:fldChar w:fldCharType="begin"/>
      </w:r>
      <w:r>
        <w:instrText xml:space="preserve"> ADDIN EN.CITE &lt;EndNote&gt;&lt;Cite&gt;&lt;Author&gt;Taube&lt;/Author&gt;&lt;Year&gt;1981&lt;/Year&gt;&lt;RecNum&gt;334&lt;/RecNum&gt;&lt;DisplayText&gt;[12, 13]&lt;/DisplayText&gt;&lt;record&gt;&lt;rec-number&gt;334&lt;/rec-number&gt;&lt;foreign-keys&gt;&lt;key app="EN" db-id="eevvv2wtjzzxdze2zso5serwrv22txsxrsv2"&gt;334&lt;/key&gt;&lt;/foreign-keys&gt;&lt;ref-type name="Journal Article"&gt;17&lt;/ref-type&gt;&lt;contributors&gt;&lt;authors&gt;&lt;author&gt;David E. Richardson&lt;/author&gt;&lt;author&gt;Henry Taube&lt;/author&gt;&lt;/authors&gt;&lt;/contributors&gt;&lt;titles&gt;&lt;title&gt;Determination of E20-E10 in Multistep Charge Transfer by Stationary-Electrode Pulse and Cyclic Voltammetry: Application to Binuclear Ruthenium Ammines&lt;/title&gt;&lt;secondary-title&gt;Inorg. Chem.&lt;/secondary-title&gt;&lt;/titles&gt;&lt;periodical&gt;&lt;full-title&gt;Inorg. Chem.&lt;/full-title&gt;&lt;/periodical&gt;&lt;pages&gt;1278 - 1285&lt;/pages&gt;&lt;volume&gt;20&lt;/volume&gt;&lt;number&gt;4&lt;/number&gt;&lt;dates&gt;&lt;year&gt;1981&lt;/year&gt;&lt;/dates&gt;&lt;urls&gt;&lt;/urls&gt;&lt;/record&gt;&lt;/Cite&gt;&lt;Cite&gt;&lt;Author&gt;James E. Sutton&lt;/Author&gt;&lt;Year&gt;1979&lt;/Year&gt;&lt;RecNum&gt;335&lt;/RecNum&gt;&lt;record&gt;&lt;rec-number&gt;335&lt;/rec-number&gt;&lt;foreign-keys&gt;&lt;key app="EN" db-id="eevvv2wtjzzxdze2zso5serwrv22txsxrsv2"&gt;335&lt;/key&gt;&lt;/foreign-keys&gt;&lt;ref-type name="Journal Article"&gt;17&lt;/ref-type&gt;&lt;contributors&gt;&lt;authors&gt;&lt;author&gt;James E. Sutton&lt;/author&gt;&lt;author&gt;Patrick M. Sutton&lt;/author&gt;&lt;author&gt;Henry Taube&lt;/author&gt;&lt;/authors&gt;&lt;/contributors&gt;&lt;titles&gt;&lt;title&gt;Determination of the Comproportionation Constant for a Weakly Coupled Mixed-Valence System by Titration of the Intervalence Transfer Band: μ- (4,4’-Bipyridy1)-bis( pentaammineruthenium) (5+)&lt;/title&gt;&lt;secondary-title&gt;Inorg. Chem.&lt;/secondary-title&gt;&lt;/titles&gt;&lt;periodical&gt;&lt;full-title&gt;Inorg. Chem.&lt;/full-title&gt;&lt;/periodical&gt;&lt;pages&gt;1017 - 1021&lt;/pages&gt;&lt;volume&gt;18&lt;/volume&gt;&lt;number&gt;4&lt;/number&gt;&lt;dates&gt;&lt;year&gt;1979&lt;/year&gt;&lt;/dates&gt;&lt;urls&gt;&lt;/urls&gt;&lt;/record&gt;&lt;/Cite&gt;&lt;/EndNote&gt;</w:instrText>
      </w:r>
      <w:r w:rsidR="00FB4748">
        <w:fldChar w:fldCharType="separate"/>
      </w:r>
      <w:r>
        <w:rPr>
          <w:noProof/>
        </w:rPr>
        <w:t>[</w:t>
      </w:r>
      <w:hyperlink w:anchor="_ENREF_12" w:tooltip="Richardson, 1981 #334" w:history="1">
        <w:r>
          <w:rPr>
            <w:noProof/>
          </w:rPr>
          <w:t>12</w:t>
        </w:r>
      </w:hyperlink>
      <w:r>
        <w:rPr>
          <w:noProof/>
        </w:rPr>
        <w:t xml:space="preserve">, </w:t>
      </w:r>
      <w:hyperlink w:anchor="_ENREF_13" w:tooltip="Sutton, 1979 #335" w:history="1">
        <w:r>
          <w:rPr>
            <w:noProof/>
          </w:rPr>
          <w:t>13</w:t>
        </w:r>
      </w:hyperlink>
      <w:r>
        <w:rPr>
          <w:noProof/>
        </w:rPr>
        <w:t>]</w:t>
      </w:r>
      <w:r w:rsidR="00FB4748">
        <w:fldChar w:fldCharType="end"/>
      </w:r>
      <w:r>
        <w:t xml:space="preserve">. Multinuclear systems with several electroactive moieties have been of interest for their applications as magnetic materials, in electronic devices due to their electrical properties, and also for electrochemical recognition properties </w:t>
      </w:r>
      <w:r w:rsidR="00FB4748">
        <w:fldChar w:fldCharType="begin"/>
      </w:r>
      <w:r>
        <w:instrText xml:space="preserve"> ADDIN EN.CITE &lt;EndNote&gt;&lt;Cite&gt;&lt;Author&gt;Mihai Buda&lt;/Author&gt;&lt;Year&gt;2000&lt;/Year&gt;&lt;RecNum&gt;336&lt;/RecNum&gt;&lt;DisplayText&gt;[14, 15]&lt;/DisplayText&gt;&lt;record&gt;&lt;rec-number&gt;336&lt;/rec-number&gt;&lt;foreign-keys&gt;&lt;key app="EN" db-id="eevvv2wtjzzxdze2zso5serwrv22txsxrsv2"&gt;336&lt;/key&gt;&lt;/foreign-keys&gt;&lt;ref-type name="Journal Article"&gt;17&lt;/ref-type&gt;&lt;contributors&gt;&lt;authors&gt;&lt;author&gt;Mihai Buda&lt;/author&gt;&lt;author&gt;Jean-Claude Moutet&lt;/author&gt;&lt;author&gt;Alain Paillereta&lt;/author&gt;&lt;author&gt;Eric Saint-Amana&lt;/author&gt;&lt;author&gt;Raymond Ziesselb&lt;/author&gt;&lt;/authors&gt;&lt;/contributors&gt;&lt;titles&gt;&lt;title&gt;&lt;style face="normal" font="default" size="100%"&gt;Electrosynthesis and coordination chemistry of poly(ferrocene&lt;/style&gt;&lt;style face="normal" font="Monaco" size="100%"&gt;-&lt;/style&gt;&lt;style face="normal" font="default" size="100%"&gt;bipyridyl) films&lt;/style&gt;&lt;/title&gt;&lt;secondary-title&gt;Journal of Electroanalytical Chemistry&lt;/secondary-title&gt;&lt;/titles&gt;&lt;periodical&gt;&lt;full-title&gt;Journal of Electroanalytical Chemistry&lt;/full-title&gt;&lt;/periodical&gt;&lt;pages&gt;164 - 171&lt;/pages&gt;&lt;volume&gt;484&lt;/volume&gt;&lt;dates&gt;&lt;year&gt;2000&lt;/year&gt;&lt;/dates&gt;&lt;urls&gt;&lt;/urls&gt;&lt;/record&gt;&lt;/Cite&gt;&lt;Cite&gt;&lt;Author&gt;Iwamura&lt;/Author&gt;&lt;Year&gt;2005&lt;/Year&gt;&lt;RecNum&gt;337&lt;/RecNum&gt;&lt;record&gt;&lt;rec-number&gt;337&lt;/rec-number&gt;&lt;foreign-keys&gt;&lt;key app="EN" db-id="eevvv2wtjzzxdze2zso5serwrv22txsxrsv2"&gt;337&lt;/key&gt;&lt;/foreign-keys&gt;&lt;ref-type name="Journal Article"&gt;17&lt;/ref-type&gt;&lt;contributors&gt;&lt;authors&gt;&lt;author&gt;Hiizu Iwamura&lt;/author&gt;&lt;/authors&gt;&lt;/contributors&gt;&lt;titles&gt;&lt;title&gt;Organic - Synthetic and Supramolecular Approaches to Free Radical - Based Magnets&lt;/title&gt;&lt;secondary-title&gt;&lt;style face="italic" font="default" size="100%"&gt;Proc. Japan Acad.&lt;/style&gt;&lt;/secondary-title&gt;&lt;/titles&gt;&lt;periodical&gt;&lt;full-title&gt;Proc. Japan Acad.&lt;/full-title&gt;&lt;/periodical&gt;&lt;pages&gt;233 - 243&lt;/pages&gt;&lt;volume&gt;81 &lt;/volume&gt;&lt;number&gt;Ser. B&lt;/number&gt;&lt;dates&gt;&lt;year&gt;2005&lt;/year&gt;&lt;/dates&gt;&lt;urls&gt;&lt;/urls&gt;&lt;/record&gt;&lt;/Cite&gt;&lt;/EndNote&gt;</w:instrText>
      </w:r>
      <w:r w:rsidR="00FB4748">
        <w:fldChar w:fldCharType="separate"/>
      </w:r>
      <w:r>
        <w:rPr>
          <w:noProof/>
        </w:rPr>
        <w:t>[</w:t>
      </w:r>
      <w:hyperlink w:anchor="_ENREF_14" w:tooltip="Buda, 2000 #336" w:history="1">
        <w:r>
          <w:rPr>
            <w:noProof/>
          </w:rPr>
          <w:t>14</w:t>
        </w:r>
      </w:hyperlink>
      <w:r>
        <w:rPr>
          <w:noProof/>
        </w:rPr>
        <w:t xml:space="preserve">, </w:t>
      </w:r>
      <w:hyperlink w:anchor="_ENREF_15" w:tooltip="Iwamura, 2005 #337" w:history="1">
        <w:r>
          <w:rPr>
            <w:noProof/>
          </w:rPr>
          <w:t>15</w:t>
        </w:r>
      </w:hyperlink>
      <w:r>
        <w:rPr>
          <w:noProof/>
        </w:rPr>
        <w:t>]</w:t>
      </w:r>
      <w:r w:rsidR="00FB4748">
        <w:fldChar w:fldCharType="end"/>
      </w:r>
      <w:r>
        <w:t xml:space="preserve">. </w:t>
      </w:r>
    </w:p>
    <w:p w14:paraId="5F28631D" w14:textId="77777777" w:rsidR="008C64C7" w:rsidRDefault="008C64C7" w:rsidP="008C64C7">
      <w:pPr>
        <w:ind w:left="720" w:firstLine="720"/>
        <w:jc w:val="both"/>
      </w:pPr>
      <w:r>
        <w:t>Ferrocene has been studied for many years due to its well-characterized electrochemical properties. Many po</w:t>
      </w:r>
      <w:r w:rsidR="00694851">
        <w:t>lymers containing ferrocenes have</w:t>
      </w:r>
      <w:r>
        <w:t xml:space="preserve"> been studied as conductive polymers for their practical and fundamental applications. Ferrocene-modiefied polymers have various functions such as a photochemical quencher for triplet states in anthracene, a sensitizer in photochemical</w:t>
      </w:r>
      <w:r w:rsidR="00694851">
        <w:t xml:space="preserve"> dimerization of isoprene, uses</w:t>
      </w:r>
      <w:r>
        <w:t xml:space="preserve"> in absorption of UV and </w:t>
      </w:r>
      <w:r>
        <w:rPr>
          <w:rFonts w:ascii="Cambria" w:hAnsi="Cambria"/>
        </w:rPr>
        <w:t>γ</w:t>
      </w:r>
      <w:r>
        <w:t xml:space="preserve"> radiation, and polymers containing ferrocenium units are useful for special ionic adhesives </w:t>
      </w:r>
      <w:r w:rsidR="00FB4748">
        <w:fldChar w:fldCharType="begin"/>
      </w:r>
      <w:r>
        <w:instrText xml:space="preserve"> ADDIN EN.CITE &lt;EndNote&gt;&lt;Cite&gt;&lt;Author&gt;Charles U. Pittman&lt;/Author&gt;&lt;Year&gt;1970&lt;/Year&gt;&lt;RecNum&gt;338&lt;/RecNum&gt;&lt;DisplayText&gt;[16]&lt;/DisplayText&gt;&lt;record&gt;&lt;rec-number&gt;338&lt;/rec-number&gt;&lt;foreign-keys&gt;&lt;key app="EN" db-id="eevvv2wtjzzxdze2zso5serwrv22txsxrsv2"&gt;338&lt;/key&gt;&lt;/foreign-keys&gt;&lt;ref-type name="Journal Article"&gt;17&lt;/ref-type&gt;&lt;contributors&gt;&lt;authors&gt;&lt;author&gt;Charles U. PittmanJr.&lt;/author&gt;&lt;author&gt;J. C. Lai&lt;/author&gt;&lt;author&gt;D. P. Vanderpool&lt;/author&gt;&lt;author&gt;Mary Good&lt;/author&gt;&lt;author&gt;Ronald Prado&lt;/author&gt;&lt;/authors&gt;&lt;/contributors&gt;&lt;titles&gt;&lt;title&gt;Polymerization of Ferrocenylmethyl Acrylate and Ferrocenylmethyl Methacrylate. Characterization of Their Polymers and Their Polymeric Ferricinium Salts. Extension to Poly(ferrocenylethylene)&lt;/title&gt;&lt;secondary-title&gt;Macromolecules&lt;/secondary-title&gt;&lt;/titles&gt;&lt;periodical&gt;&lt;full-title&gt;Macromolecules&lt;/full-title&gt;&lt;/periodical&gt;&lt;pages&gt;746 - 754&lt;/pages&gt;&lt;volume&gt;3&lt;/volume&gt;&lt;number&gt;6&lt;/number&gt;&lt;dates&gt;&lt;year&gt;1970&lt;/year&gt;&lt;/dates&gt;&lt;urls&gt;&lt;/urls&gt;&lt;/record&gt;&lt;/Cite&gt;&lt;/EndNote&gt;</w:instrText>
      </w:r>
      <w:r w:rsidR="00FB4748">
        <w:fldChar w:fldCharType="separate"/>
      </w:r>
      <w:r>
        <w:rPr>
          <w:noProof/>
        </w:rPr>
        <w:t>[</w:t>
      </w:r>
      <w:hyperlink w:anchor="_ENREF_16" w:tooltip="PittmanJr., 1970 #338" w:history="1">
        <w:r>
          <w:rPr>
            <w:noProof/>
          </w:rPr>
          <w:t>16</w:t>
        </w:r>
      </w:hyperlink>
      <w:r>
        <w:rPr>
          <w:noProof/>
        </w:rPr>
        <w:t>]</w:t>
      </w:r>
      <w:r w:rsidR="00FB4748">
        <w:fldChar w:fldCharType="end"/>
      </w:r>
      <w:r>
        <w:t xml:space="preserve">. </w:t>
      </w:r>
    </w:p>
    <w:p w14:paraId="2B6F26D4" w14:textId="77777777" w:rsidR="008C64C7" w:rsidRDefault="008C64C7" w:rsidP="008C64C7">
      <w:pPr>
        <w:ind w:left="720" w:firstLine="720"/>
        <w:jc w:val="both"/>
      </w:pPr>
      <w:r>
        <w:t xml:space="preserve">Various polymers containing mixed valence ferrocene – ferrocenium moieties have been studied as semiconducting polymers, such as poly(vinylferrocene), ferrocene-o-anisaldehyde condensation polymers, and polyferrocenylene </w:t>
      </w:r>
      <w:r w:rsidR="00FB4748">
        <w:fldChar w:fldCharType="begin"/>
      </w:r>
      <w:r>
        <w:instrText xml:space="preserve"> ADDIN EN.CITE &lt;EndNote&gt;&lt;Cite&gt;&lt;Author&gt;Dwaine O. Cowan&lt;/Author&gt;&lt;Year&gt;1972&lt;/Year&gt;&lt;RecNum&gt;339&lt;/RecNum&gt;&lt;DisplayText&gt;[17]&lt;/DisplayText&gt;&lt;record&gt;&lt;rec-number&gt;339&lt;/rec-number&gt;&lt;foreign-keys&gt;&lt;key app="EN" db-id="eevvv2wtjzzxdze2zso5serwrv22txsxrsv2"&gt;339&lt;/key&gt;&lt;/foreign-keys&gt;&lt;ref-type name="Journal Article"&gt;17&lt;/ref-type&gt;&lt;contributors&gt;&lt;authors&gt;&lt;author&gt;Dwaine O. Cowan&lt;/author&gt;&lt;author&gt;J. Park&lt;/author&gt;&lt;author&gt;Charles U. Pittman Jr.&lt;/author&gt;&lt;author&gt;Yukihiko Sasaki&lt;/author&gt;&lt;author&gt;Tapan K. Mukherjee&lt;/author&gt;&lt;author&gt;Noreen A. Diamond&lt;/author&gt;&lt;/authors&gt;&lt;/contributors&gt;&lt;titles&gt;&lt;title&gt;Organic solid state. VII. Semiconducting polymers. Mixed valence ferrocene-ferricenium polymers&lt;/title&gt;&lt;secondary-title&gt;J. Am. Chem. Soc&lt;/secondary-title&gt;&lt;/titles&gt;&lt;periodical&gt;&lt;full-title&gt;J. Am. Chem. Soc&lt;/full-title&gt;&lt;/periodical&gt;&lt;pages&gt;5110 - 5112&lt;/pages&gt;&lt;volume&gt;94&lt;/volume&gt;&lt;number&gt;14&lt;/number&gt;&lt;dates&gt;&lt;year&gt;1972&lt;/year&gt;&lt;/dates&gt;&lt;urls&gt;&lt;/urls&gt;&lt;/record&gt;&lt;/Cite&gt;&lt;/EndNote&gt;</w:instrText>
      </w:r>
      <w:r w:rsidR="00FB4748">
        <w:fldChar w:fldCharType="separate"/>
      </w:r>
      <w:r>
        <w:rPr>
          <w:noProof/>
        </w:rPr>
        <w:t>[</w:t>
      </w:r>
      <w:hyperlink w:anchor="_ENREF_17" w:tooltip="Cowan, 1972 #339" w:history="1">
        <w:r>
          <w:rPr>
            <w:noProof/>
          </w:rPr>
          <w:t>17</w:t>
        </w:r>
      </w:hyperlink>
      <w:r>
        <w:rPr>
          <w:noProof/>
        </w:rPr>
        <w:t>]</w:t>
      </w:r>
      <w:r w:rsidR="00FB4748">
        <w:fldChar w:fldCharType="end"/>
      </w:r>
      <w:r>
        <w:t>. It was observed that upon oxidation of more than 70 % of the ferrocene units with DDQ, the polysalts with anions such as BF</w:t>
      </w:r>
      <w:r>
        <w:rPr>
          <w:vertAlign w:val="subscript"/>
        </w:rPr>
        <w:t>4</w:t>
      </w:r>
      <w:r>
        <w:rPr>
          <w:vertAlign w:val="superscript"/>
        </w:rPr>
        <w:t>-</w:t>
      </w:r>
      <w:r>
        <w:t xml:space="preserve"> showed an increase in the conductivity. Electron transfer studies of poly(vinylferrocene) containing multiple redox centers suggested that all these redox centers are non-interacting but showed higher current density</w:t>
      </w:r>
      <w:r w:rsidR="00694851">
        <w:t xml:space="preserve"> due to the high</w:t>
      </w:r>
      <w:r>
        <w:t xml:space="preserve"> </w:t>
      </w:r>
      <w:r w:rsidR="00694851">
        <w:t>density</w:t>
      </w:r>
      <w:r>
        <w:t xml:space="preserve"> of active redox centers </w:t>
      </w:r>
      <w:r w:rsidR="00FB4748">
        <w:fldChar w:fldCharType="begin"/>
      </w:r>
      <w:r>
        <w:instrText xml:space="preserve"> ADDIN EN.CITE &lt;EndNote&gt;&lt;Cite&gt;&lt;Author&gt;James B. Flanagan&lt;/Author&gt;&lt;Year&gt;1978&lt;/Year&gt;&lt;RecNum&gt;340&lt;/RecNum&gt;&lt;DisplayText&gt;[18]&lt;/DisplayText&gt;&lt;record&gt;&lt;rec-number&gt;340&lt;/rec-number&gt;&lt;foreign-keys&gt;&lt;key app="EN" db-id="eevvv2wtjzzxdze2zso5serwrv22txsxrsv2"&gt;340&lt;/key&gt;&lt;/foreign-keys&gt;&lt;ref-type name="Journal Article"&gt;17&lt;/ref-type&gt;&lt;contributors&gt;&lt;authors&gt;&lt;author&gt;James B. Flanagan&lt;/author&gt;&lt;author&gt;Shlomo Margel&lt;/author&gt;&lt;author&gt;Allen J. Bard&lt;/author&gt;&lt;author&gt;Fred C. Anson&lt;/author&gt;&lt;/authors&gt;&lt;/contributors&gt;&lt;titles&gt;&lt;title&gt;Electron transfer to and from molecules containing multiple, noninteracting redox centers. Electrochemical oxidation of poly(vinylferrocene)&lt;/title&gt;&lt;secondary-title&gt;J. Am. Chem. Soc&lt;/secondary-title&gt;&lt;/titles&gt;&lt;periodical&gt;&lt;full-title&gt;J. Am. Chem. Soc&lt;/full-title&gt;&lt;/periodical&gt;&lt;pages&gt;4248 - 4253&lt;/pages&gt;&lt;volume&gt;100&lt;/volume&gt;&lt;number&gt;13&lt;/number&gt;&lt;dates&gt;&lt;year&gt;1978&lt;/year&gt;&lt;/dates&gt;&lt;urls&gt;&lt;/urls&gt;&lt;/record&gt;&lt;/Cite&gt;&lt;/EndNote&gt;</w:instrText>
      </w:r>
      <w:r w:rsidR="00FB4748">
        <w:fldChar w:fldCharType="separate"/>
      </w:r>
      <w:r>
        <w:rPr>
          <w:noProof/>
        </w:rPr>
        <w:t>[</w:t>
      </w:r>
      <w:hyperlink w:anchor="_ENREF_18" w:tooltip="Flanagan, 1978 #340" w:history="1">
        <w:r>
          <w:rPr>
            <w:noProof/>
          </w:rPr>
          <w:t>18</w:t>
        </w:r>
      </w:hyperlink>
      <w:r>
        <w:rPr>
          <w:noProof/>
        </w:rPr>
        <w:t>]</w:t>
      </w:r>
      <w:r w:rsidR="00FB4748">
        <w:fldChar w:fldCharType="end"/>
      </w:r>
      <w:r>
        <w:t>. Mixed valence compounds containing redox active sites held in close proximities</w:t>
      </w:r>
      <w:r w:rsidR="00694851">
        <w:t>,</w:t>
      </w:r>
      <w:r>
        <w:t xml:space="preserve"> such as 1,1’-polyferrocene, where the oxidation of one </w:t>
      </w:r>
      <w:r>
        <w:lastRenderedPageBreak/>
        <w:t>ferrocene has a distinctive effect on the oxidation potential of neighboring ferrocene moieties</w:t>
      </w:r>
      <w:r w:rsidR="00694851">
        <w:t>,</w:t>
      </w:r>
      <w:r>
        <w:t xml:space="preserve"> showed intramolecular electronic interactions between different oxidation state sites </w:t>
      </w:r>
      <w:r w:rsidR="00FB4748">
        <w:fldChar w:fldCharType="begin"/>
      </w:r>
      <w:r>
        <w:instrText xml:space="preserve"> ADDIN EN.CITE &lt;EndNote&gt;&lt;Cite&gt;&lt;Author&gt;Gilbert M. Brown&lt;/Author&gt;&lt;Year&gt;1975&lt;/Year&gt;&lt;RecNum&gt;341&lt;/RecNum&gt;&lt;DisplayText&gt;[19]&lt;/DisplayText&gt;&lt;record&gt;&lt;rec-number&gt;341&lt;/rec-number&gt;&lt;foreign-keys&gt;&lt;key app="EN" db-id="eevvv2wtjzzxdze2zso5serwrv22txsxrsv2"&gt;341&lt;/key&gt;&lt;/foreign-keys&gt;&lt;ref-type name="Journal Article"&gt;17&lt;/ref-type&gt;&lt;contributors&gt;&lt;authors&gt;&lt;author&gt;Gilbert M. Brown&lt;/author&gt;&lt;author&gt;Thomas J. Meyer&lt;/author&gt;&lt;author&gt;D. O. Cowan&lt;/author&gt;&lt;author&gt;C. LeVanda&lt;/author&gt;&lt;author&gt;F. Kaufman&lt;/author&gt;&lt;author&gt;P. V. Roling&lt;/author&gt;&lt;author&gt;M. D. Rausch&lt;/author&gt;&lt;/authors&gt;&lt;/contributors&gt;&lt;titles&gt;&lt;title&gt;Oxidation - State and Electron - Transfer Properties of Mixed - Valence 1,1&amp;apos; -Polyferrocene Ions&lt;/title&gt;&lt;secondary-title&gt;Inorg. Chem.&lt;/secondary-title&gt;&lt;/titles&gt;&lt;periodical&gt;&lt;full-title&gt;Inorg. Chem.&lt;/full-title&gt;&lt;/periodical&gt;&lt;pages&gt;506 - 511&lt;/pages&gt;&lt;volume&gt;14&lt;/volume&gt;&lt;number&gt;3&lt;/number&gt;&lt;dates&gt;&lt;year&gt;1975&lt;/year&gt;&lt;/dates&gt;&lt;urls&gt;&lt;/urls&gt;&lt;/record&gt;&lt;/Cite&gt;&lt;/EndNote&gt;</w:instrText>
      </w:r>
      <w:r w:rsidR="00FB4748">
        <w:fldChar w:fldCharType="separate"/>
      </w:r>
      <w:r>
        <w:rPr>
          <w:noProof/>
        </w:rPr>
        <w:t>[</w:t>
      </w:r>
      <w:hyperlink w:anchor="_ENREF_19" w:tooltip="Brown, 1975 #341" w:history="1">
        <w:r>
          <w:rPr>
            <w:noProof/>
          </w:rPr>
          <w:t>19</w:t>
        </w:r>
      </w:hyperlink>
      <w:r>
        <w:rPr>
          <w:noProof/>
        </w:rPr>
        <w:t>]</w:t>
      </w:r>
      <w:r w:rsidR="00FB4748">
        <w:fldChar w:fldCharType="end"/>
      </w:r>
      <w:r>
        <w:t xml:space="preserve">. </w:t>
      </w:r>
    </w:p>
    <w:p w14:paraId="62315DF1" w14:textId="77777777" w:rsidR="008C64C7" w:rsidRDefault="008C64C7" w:rsidP="008C64C7">
      <w:pPr>
        <w:ind w:left="720" w:firstLine="720"/>
        <w:jc w:val="both"/>
      </w:pPr>
      <w:r>
        <w:t>Considering the factors involved in determining intramolecular electronic interactions between the electroactive sites (metals) discussed here, it is possible to consider interactions between redox active centers, specially the iron metal center in ferrocene, separated by a [2.2]paracyclophane moiety. In Chapter 2, we determined the electron donating ability of [2.2]paracyclophane, which influenced the oxidation of a ferrocene moiety. The diphenylcarbene [2.2]</w:t>
      </w:r>
      <w:r w:rsidR="00694851">
        <w:t>paracyclophane system showed electronic interactions between</w:t>
      </w:r>
      <w:r>
        <w:t xml:space="preserve">  their spin densities, while for diverdazyl systems, it was shown that the interactions between pendant radicals depended in part on steric interaction of the verdazyl radicals, which showed no electronic</w:t>
      </w:r>
      <w:r w:rsidR="00694851">
        <w:t xml:space="preserve"> interactions. But when the bis</w:t>
      </w:r>
      <w:r>
        <w:t>(rhenium) system with [2.2]paracyclophane was studied</w:t>
      </w:r>
      <w:r w:rsidR="00694851">
        <w:t>,</w:t>
      </w:r>
      <w:r>
        <w:t xml:space="preserve"> weak interactions between the two Re redox centers</w:t>
      </w:r>
      <w:r w:rsidR="000D1621">
        <w:t xml:space="preserve"> are</w:t>
      </w:r>
      <w:r>
        <w:t xml:space="preserve"> mediated by [2.2]paracyclophane</w:t>
      </w:r>
      <w:r w:rsidR="000D1621">
        <w:t>,</w:t>
      </w:r>
      <w:r>
        <w:t xml:space="preserve"> were observed. Hence it would be interesting to study a bis(ferrocenylimine) system and see how the spin interactions between the two ferrocene redox centers is mediated by the [2.2]paracyclophane. The use of ferrocenyl imine Schiff base of [2.2]paracyclophane is based on such factors as geometry, the redox properties of ferrocene, the electronic nature of [2.2]paracyclophane, and the conjugated system of the imine. </w:t>
      </w:r>
    </w:p>
    <w:p w14:paraId="1AEDD8F8" w14:textId="77777777" w:rsidR="00C35C98" w:rsidRDefault="00C35C98" w:rsidP="00C35C98">
      <w:pPr>
        <w:jc w:val="both"/>
      </w:pPr>
    </w:p>
    <w:p w14:paraId="31A96395" w14:textId="77777777" w:rsidR="000D1621" w:rsidRDefault="000D1621" w:rsidP="00C35C98">
      <w:pPr>
        <w:jc w:val="both"/>
      </w:pPr>
    </w:p>
    <w:p w14:paraId="4A5E1B87" w14:textId="77777777" w:rsidR="00C35C98" w:rsidRPr="00571A70" w:rsidRDefault="00C35C98" w:rsidP="00C35C98">
      <w:pPr>
        <w:jc w:val="both"/>
      </w:pPr>
      <w:bookmarkStart w:id="92" w:name="_Toc365050785"/>
      <w:r w:rsidRPr="00C35C98">
        <w:rPr>
          <w:rStyle w:val="Heading2Char"/>
        </w:rPr>
        <w:lastRenderedPageBreak/>
        <w:t>Results and Discussion</w:t>
      </w:r>
      <w:bookmarkEnd w:id="92"/>
      <w:r>
        <w:t>:</w:t>
      </w:r>
    </w:p>
    <w:p w14:paraId="1752E010" w14:textId="77777777" w:rsidR="008C64C7" w:rsidRPr="00D07845" w:rsidRDefault="008C64C7" w:rsidP="008C64C7">
      <w:pPr>
        <w:jc w:val="both"/>
      </w:pPr>
    </w:p>
    <w:p w14:paraId="616A8D5E" w14:textId="77777777" w:rsidR="008C64C7" w:rsidRPr="00322A3D" w:rsidRDefault="008C64C7" w:rsidP="008C64C7">
      <w:pPr>
        <w:ind w:left="720"/>
        <w:jc w:val="both"/>
        <w:rPr>
          <w:b/>
        </w:rPr>
      </w:pPr>
      <w:r w:rsidRPr="00322A3D">
        <w:rPr>
          <w:b/>
        </w:rPr>
        <w:t>Synthesis and characterization</w:t>
      </w:r>
      <w:r w:rsidR="000D1621">
        <w:rPr>
          <w:b/>
        </w:rPr>
        <w:t xml:space="preserve"> of pseu</w:t>
      </w:r>
      <w:r>
        <w:rPr>
          <w:b/>
        </w:rPr>
        <w:t>do-para-4,12-bis(ferrocenylimino)[2.2]paracyclophane (pp-FcIDAP)</w:t>
      </w:r>
      <w:r w:rsidRPr="00322A3D">
        <w:rPr>
          <w:b/>
        </w:rPr>
        <w:t>:</w:t>
      </w:r>
    </w:p>
    <w:p w14:paraId="4FBE3AE5" w14:textId="77777777" w:rsidR="008C64C7" w:rsidRDefault="008C64C7" w:rsidP="008C64C7">
      <w:pPr>
        <w:ind w:left="720" w:firstLine="720"/>
        <w:jc w:val="both"/>
      </w:pPr>
      <w:r>
        <w:t xml:space="preserve">[2.2]Paracyclophane has been used as mediator for electronic communication between two metal redox centers. This prompted us to investigate the effect of [2.2]paracyclophane on the electronic coupling between two </w:t>
      </w:r>
      <w:r w:rsidR="000D1621">
        <w:t xml:space="preserve">ferrocene </w:t>
      </w:r>
      <w:r>
        <w:t xml:space="preserve">redox metal centers. From the linear free energy correlation studies in Chapter 2, it was established how [2.2]paracylophane interacts electronically with respect to the redox potential of the iron redox center of ferrocene. To continue the study of electronic mediation through the [2.2]paracyclophane moiety, we synthesized </w:t>
      </w:r>
      <w:r w:rsidRPr="00A26BF5">
        <w:rPr>
          <w:i/>
        </w:rPr>
        <w:t>pseudo-para</w:t>
      </w:r>
      <w:r>
        <w:t xml:space="preserve">-4,12-bis(ferrocenylimino)[2.2]paracyclophane (ppFcIDAP). </w:t>
      </w:r>
    </w:p>
    <w:p w14:paraId="4FE644AC" w14:textId="77777777" w:rsidR="008C64C7" w:rsidRDefault="008C64C7" w:rsidP="008C64C7">
      <w:pPr>
        <w:ind w:left="720" w:firstLine="720"/>
        <w:jc w:val="both"/>
      </w:pPr>
      <w:r>
        <w:t xml:space="preserve">In this synthesis two equivalents of ferrocene carboxaldehyde were reacted with </w:t>
      </w:r>
      <w:r w:rsidRPr="00A26BF5">
        <w:rPr>
          <w:i/>
        </w:rPr>
        <w:t>pseudo-para</w:t>
      </w:r>
      <w:r>
        <w:t xml:space="preserve">-4,12-diamino[2.2]paracyclophanes (pp-DAP) by condensation in ethanol. A 10% excess of amino[2.2]paracyclophane was used to avoid any interaction of any ferrocenecarboxaldehyde impurities during cyclic voltammetry, as its redox potential is in the range of the imine products. The imine base was isolated as a red solid in 44% yield. The chemical reaction is shown in Scheme III - 1. </w:t>
      </w:r>
    </w:p>
    <w:p w14:paraId="4FE56063" w14:textId="77777777" w:rsidR="008C64C7" w:rsidRDefault="008C64C7" w:rsidP="008C64C7">
      <w:pPr>
        <w:ind w:left="720"/>
        <w:jc w:val="both"/>
      </w:pPr>
    </w:p>
    <w:p w14:paraId="2DAF9101" w14:textId="77777777" w:rsidR="008C64C7" w:rsidRDefault="008C64C7" w:rsidP="008C64C7">
      <w:pPr>
        <w:ind w:left="720"/>
        <w:jc w:val="center"/>
      </w:pPr>
      <w:r>
        <w:rPr>
          <w:noProof/>
          <w:lang w:bidi="ar-SA"/>
        </w:rPr>
        <w:lastRenderedPageBreak/>
        <w:drawing>
          <wp:inline distT="0" distB="0" distL="0" distR="0" wp14:anchorId="5CEA2945" wp14:editId="1E3E1C5A">
            <wp:extent cx="4731488" cy="904550"/>
            <wp:effectExtent l="1905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737997" cy="905794"/>
                    </a:xfrm>
                    <a:prstGeom prst="rect">
                      <a:avLst/>
                    </a:prstGeom>
                    <a:noFill/>
                    <a:ln>
                      <a:noFill/>
                    </a:ln>
                  </pic:spPr>
                </pic:pic>
              </a:graphicData>
            </a:graphic>
          </wp:inline>
        </w:drawing>
      </w:r>
    </w:p>
    <w:p w14:paraId="435AA170" w14:textId="77777777" w:rsidR="008C64C7" w:rsidRDefault="008C64C7" w:rsidP="008C64C7">
      <w:pPr>
        <w:spacing w:line="240" w:lineRule="auto"/>
        <w:ind w:left="720"/>
        <w:jc w:val="center"/>
      </w:pPr>
      <w:r>
        <w:t>Scheme III - 1: Synthesis of pseudo – para - bis(ferrocenylimine)[2.2]paracyclophane (pp-FcIDAP)</w:t>
      </w:r>
    </w:p>
    <w:p w14:paraId="06F029DF" w14:textId="77777777" w:rsidR="008C64C7" w:rsidRDefault="008C64C7" w:rsidP="008C64C7">
      <w:pPr>
        <w:ind w:left="720"/>
        <w:jc w:val="center"/>
      </w:pPr>
    </w:p>
    <w:p w14:paraId="4682FDDE" w14:textId="77777777" w:rsidR="008C64C7" w:rsidRDefault="008C64C7" w:rsidP="008C64C7">
      <w:pPr>
        <w:ind w:left="720" w:firstLine="720"/>
        <w:jc w:val="both"/>
      </w:pPr>
      <w:r>
        <w:t xml:space="preserve">The product was characterized using </w:t>
      </w:r>
      <w:r>
        <w:rPr>
          <w:vertAlign w:val="superscript"/>
        </w:rPr>
        <w:t>1</w:t>
      </w:r>
      <w:r>
        <w:t xml:space="preserve">H NMR, which showed a two proton singlet signal at </w:t>
      </w:r>
      <w:r>
        <w:rPr>
          <w:rFonts w:ascii="Cambria" w:hAnsi="Cambria"/>
        </w:rPr>
        <w:t>δ</w:t>
      </w:r>
      <w:r>
        <w:t xml:space="preserve"> ca. 8 ppm, typical for -CH=N imine proton. It can be observed that the peaks for the </w:t>
      </w:r>
      <w:r>
        <w:rPr>
          <w:rFonts w:ascii="Cambria" w:hAnsi="Cambria"/>
        </w:rPr>
        <w:t>α</w:t>
      </w:r>
      <w:r>
        <w:t>-hydrogen atoms in the ferrocenyl moiety are singlets at 4.91 ppm and 4.83 ppm showing they ar</w:t>
      </w:r>
      <w:r w:rsidR="000D1621">
        <w:t>e non-equivalent. In contrast</w:t>
      </w:r>
      <w:r>
        <w:t xml:space="preserve"> N-4-ferrocenylimino[2.2]paracyclophane (FcIAPC) showed only </w:t>
      </w:r>
      <w:r w:rsidR="000D1621">
        <w:t xml:space="preserve">a </w:t>
      </w:r>
      <w:r>
        <w:t xml:space="preserve">singlet at 4.92 ppm corresponding to equivalent </w:t>
      </w:r>
      <w:r>
        <w:rPr>
          <w:rFonts w:ascii="Cambria" w:hAnsi="Cambria"/>
        </w:rPr>
        <w:t>α</w:t>
      </w:r>
      <w:r>
        <w:t xml:space="preserve">-hydrogen atoms in the ferrocenyl moiety. It is unclear what the source of this phenomenon is. It could be that the addition of the second ferrocenylimino moiety perturbs the electronic environment of the [2.2]paracyclophane enough to reveal the asymmetry of the ferrocenyl </w:t>
      </w:r>
      <w:r>
        <w:rPr>
          <w:rFonts w:ascii="Cambria" w:hAnsi="Cambria"/>
        </w:rPr>
        <w:t>α-hydrogens. Because of their spatial distance apart, it is unlikely</w:t>
      </w:r>
      <w:r w:rsidR="000D1621">
        <w:rPr>
          <w:rFonts w:ascii="Cambria" w:hAnsi="Cambria"/>
        </w:rPr>
        <w:t xml:space="preserve"> that the conformational constraints</w:t>
      </w:r>
      <w:r>
        <w:rPr>
          <w:rFonts w:ascii="Cambria" w:hAnsi="Cambria"/>
        </w:rPr>
        <w:t xml:space="preserve"> of the ferrocenyl imino groups, which could change the apparent electronic environment, are different for the two compounds. </w:t>
      </w:r>
      <w:r>
        <w:t>Peaks at 3.78 ppm, 3.30 ppm, 3.05 ppm, 2.72 ppm, correspond to hydrogens on the ethylene bridges of the [2.2]paracyclophane. IR-spectra were recorded using an Schimadzu IR spectrometer in the range of 400 – 4000 cm</w:t>
      </w:r>
      <w:r>
        <w:rPr>
          <w:vertAlign w:val="superscript"/>
        </w:rPr>
        <w:t xml:space="preserve">-1 </w:t>
      </w:r>
      <w:r>
        <w:t>at room temperature with the accumulation of 16 scans. The samples were made as KBr pellets. The IR spectrum for the imine Schiff base of pp-FcIDAP showed a characteristic C=N stretching band at around 1616 cm</w:t>
      </w:r>
      <w:r>
        <w:rPr>
          <w:vertAlign w:val="superscript"/>
        </w:rPr>
        <w:t>-1</w:t>
      </w:r>
      <w:r>
        <w:t xml:space="preserve">. This band is 63 – 65 </w:t>
      </w:r>
      <w:r>
        <w:lastRenderedPageBreak/>
        <w:t>cm</w:t>
      </w:r>
      <w:r>
        <w:rPr>
          <w:vertAlign w:val="superscript"/>
        </w:rPr>
        <w:t>-1</w:t>
      </w:r>
      <w:r>
        <w:t xml:space="preserve"> wavenumbers lower that of the ferrocene carboxaldehyde carbonyl band, which was absent in the spectrum. </w:t>
      </w:r>
    </w:p>
    <w:p w14:paraId="2A520DC8" w14:textId="77777777" w:rsidR="008C64C7" w:rsidRDefault="008C64C7" w:rsidP="008C64C7">
      <w:pPr>
        <w:ind w:left="720" w:firstLine="720"/>
        <w:jc w:val="both"/>
      </w:pPr>
      <w:r>
        <w:t xml:space="preserve">The model compound N-4-ferrocenylimino[2.2]paracyclophane was synthesized according to the procedure mentioned in Chapter 2. </w:t>
      </w:r>
    </w:p>
    <w:p w14:paraId="28E78D38" w14:textId="77777777" w:rsidR="008C64C7" w:rsidRDefault="008C64C7" w:rsidP="008C64C7">
      <w:pPr>
        <w:jc w:val="both"/>
      </w:pPr>
    </w:p>
    <w:p w14:paraId="562175D5" w14:textId="77777777" w:rsidR="008C64C7" w:rsidRPr="00435128" w:rsidRDefault="008C64C7" w:rsidP="008C64C7">
      <w:pPr>
        <w:ind w:left="720"/>
        <w:jc w:val="both"/>
        <w:rPr>
          <w:b/>
        </w:rPr>
      </w:pPr>
      <w:r w:rsidRPr="00435128">
        <w:rPr>
          <w:b/>
        </w:rPr>
        <w:t>UV/Vis spectroscopic measurements</w:t>
      </w:r>
    </w:p>
    <w:p w14:paraId="5CB25A13" w14:textId="77777777" w:rsidR="008C64C7" w:rsidRDefault="008C64C7" w:rsidP="008C64C7">
      <w:pPr>
        <w:ind w:left="720"/>
        <w:jc w:val="center"/>
      </w:pPr>
      <w:r>
        <w:rPr>
          <w:noProof/>
          <w:lang w:bidi="ar-SA"/>
        </w:rPr>
        <w:drawing>
          <wp:inline distT="0" distB="0" distL="0" distR="0" wp14:anchorId="4FD26BD5" wp14:editId="567F9AA0">
            <wp:extent cx="4351867" cy="2514600"/>
            <wp:effectExtent l="0" t="0" r="17145" b="25400"/>
            <wp:docPr id="108" name="Chart 108"/>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413661BF" w14:textId="77777777" w:rsidR="008C64C7" w:rsidRDefault="008C64C7" w:rsidP="008C64C7">
      <w:pPr>
        <w:spacing w:line="240" w:lineRule="auto"/>
        <w:ind w:left="720"/>
        <w:jc w:val="center"/>
      </w:pPr>
      <w:r>
        <w:t>Figure III – 8: UV-vis spectra of 4-ferrocenylimine[2.2]paracyclophane (FcIAPC) and pseudo-para-bis(ferrocenylimine)[2.2]paracyclophane (ppFcIDAP) taken in acetonitrile solvent.</w:t>
      </w:r>
    </w:p>
    <w:p w14:paraId="5E50A3DE" w14:textId="77777777" w:rsidR="008C64C7" w:rsidRDefault="008C64C7" w:rsidP="008C64C7">
      <w:pPr>
        <w:jc w:val="both"/>
      </w:pPr>
    </w:p>
    <w:p w14:paraId="56AB606D" w14:textId="77777777" w:rsidR="008C64C7" w:rsidRDefault="008C64C7" w:rsidP="008C64C7">
      <w:pPr>
        <w:jc w:val="both"/>
      </w:pPr>
    </w:p>
    <w:p w14:paraId="079F1B34" w14:textId="77777777" w:rsidR="008C64C7" w:rsidRDefault="008C64C7" w:rsidP="008C64C7">
      <w:pPr>
        <w:jc w:val="both"/>
      </w:pPr>
    </w:p>
    <w:p w14:paraId="7DE3590D" w14:textId="77777777" w:rsidR="008C64C7" w:rsidRDefault="008C64C7" w:rsidP="008C64C7">
      <w:pPr>
        <w:jc w:val="both"/>
      </w:pPr>
    </w:p>
    <w:p w14:paraId="15DC4CA6" w14:textId="77777777" w:rsidR="000D1621" w:rsidRDefault="000D1621" w:rsidP="008C64C7">
      <w:pPr>
        <w:jc w:val="both"/>
      </w:pPr>
    </w:p>
    <w:p w14:paraId="3F7538C6" w14:textId="77777777" w:rsidR="000D1621" w:rsidRDefault="000D1621" w:rsidP="008C64C7">
      <w:pPr>
        <w:jc w:val="both"/>
      </w:pPr>
    </w:p>
    <w:p w14:paraId="0F0FCDD0" w14:textId="77777777" w:rsidR="000D1621" w:rsidRDefault="000D1621" w:rsidP="008C64C7">
      <w:pPr>
        <w:jc w:val="both"/>
      </w:pPr>
    </w:p>
    <w:p w14:paraId="6C575BC8" w14:textId="77777777" w:rsidR="008C64C7" w:rsidRDefault="008C64C7" w:rsidP="008C64C7">
      <w:pPr>
        <w:jc w:val="both"/>
      </w:pPr>
    </w:p>
    <w:p w14:paraId="6E6902D6" w14:textId="77777777" w:rsidR="008C64C7" w:rsidRDefault="008C64C7" w:rsidP="008C64C7">
      <w:pPr>
        <w:jc w:val="center"/>
      </w:pPr>
      <w:r>
        <w:lastRenderedPageBreak/>
        <w:t>Table III – 1: UV-vis spectra parameters of FcIAPC and ppFcIDAP</w:t>
      </w:r>
    </w:p>
    <w:tbl>
      <w:tblPr>
        <w:tblW w:w="7141" w:type="dxa"/>
        <w:jc w:val="center"/>
        <w:tblInd w:w="2947" w:type="dxa"/>
        <w:tblLook w:val="04A0" w:firstRow="1" w:lastRow="0" w:firstColumn="1" w:lastColumn="0" w:noHBand="0" w:noVBand="1"/>
      </w:tblPr>
      <w:tblGrid>
        <w:gridCol w:w="1347"/>
        <w:gridCol w:w="1179"/>
        <w:gridCol w:w="1585"/>
        <w:gridCol w:w="1079"/>
        <w:gridCol w:w="1951"/>
      </w:tblGrid>
      <w:tr w:rsidR="008C64C7" w:rsidRPr="004E0AD0" w14:paraId="7FF8F99E" w14:textId="77777777" w:rsidTr="008C64C7">
        <w:trPr>
          <w:trHeight w:val="277"/>
          <w:jc w:val="center"/>
        </w:trPr>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9EBD42" w14:textId="77777777" w:rsidR="008C64C7" w:rsidRPr="004E0AD0" w:rsidRDefault="008C64C7" w:rsidP="008C64C7">
            <w:pPr>
              <w:rPr>
                <w:rFonts w:ascii="Calibri" w:hAnsi="Calibri"/>
                <w:color w:val="000000"/>
              </w:rPr>
            </w:pPr>
            <w:r w:rsidRPr="004E0AD0">
              <w:rPr>
                <w:rFonts w:ascii="Calibri" w:hAnsi="Calibri"/>
                <w:color w:val="000000"/>
              </w:rPr>
              <w:t> </w:t>
            </w:r>
          </w:p>
        </w:tc>
        <w:tc>
          <w:tcPr>
            <w:tcW w:w="1179" w:type="dxa"/>
            <w:tcBorders>
              <w:top w:val="single" w:sz="4" w:space="0" w:color="auto"/>
              <w:left w:val="nil"/>
              <w:bottom w:val="single" w:sz="4" w:space="0" w:color="auto"/>
              <w:right w:val="single" w:sz="4" w:space="0" w:color="auto"/>
            </w:tcBorders>
            <w:shd w:val="clear" w:color="auto" w:fill="auto"/>
            <w:noWrap/>
            <w:vAlign w:val="bottom"/>
            <w:hideMark/>
          </w:tcPr>
          <w:p w14:paraId="5DCF6E02" w14:textId="77777777" w:rsidR="008C64C7" w:rsidRPr="004E0AD0" w:rsidRDefault="008C64C7" w:rsidP="008C64C7">
            <w:pPr>
              <w:rPr>
                <w:rFonts w:ascii="Calibri" w:hAnsi="Calibri"/>
                <w:color w:val="000000"/>
              </w:rPr>
            </w:pPr>
            <w:r w:rsidRPr="004E0AD0">
              <w:rPr>
                <w:rFonts w:ascii="Calibri" w:hAnsi="Calibri"/>
                <w:color w:val="000000"/>
              </w:rPr>
              <w:t>λmax (nm)</w:t>
            </w:r>
          </w:p>
        </w:tc>
        <w:tc>
          <w:tcPr>
            <w:tcW w:w="1585" w:type="dxa"/>
            <w:tcBorders>
              <w:top w:val="single" w:sz="4" w:space="0" w:color="auto"/>
              <w:left w:val="nil"/>
              <w:bottom w:val="single" w:sz="4" w:space="0" w:color="auto"/>
              <w:right w:val="single" w:sz="4" w:space="0" w:color="auto"/>
            </w:tcBorders>
            <w:shd w:val="clear" w:color="auto" w:fill="auto"/>
            <w:noWrap/>
            <w:vAlign w:val="bottom"/>
            <w:hideMark/>
          </w:tcPr>
          <w:p w14:paraId="79BC252E" w14:textId="77777777" w:rsidR="008C64C7" w:rsidRPr="00F43CB4" w:rsidRDefault="008C64C7" w:rsidP="008C64C7">
            <w:pPr>
              <w:rPr>
                <w:rFonts w:ascii="Calibri" w:hAnsi="Calibri"/>
                <w:color w:val="000000"/>
              </w:rPr>
            </w:pPr>
            <w:r>
              <w:rPr>
                <w:rFonts w:ascii="Calibri" w:hAnsi="Calibri"/>
                <w:color w:val="000000"/>
              </w:rPr>
              <w:t>ε (mol</w:t>
            </w:r>
            <w:r w:rsidRPr="00F43CB4">
              <w:rPr>
                <w:rFonts w:ascii="Calibri" w:hAnsi="Calibri"/>
                <w:color w:val="000000"/>
                <w:vertAlign w:val="superscript"/>
              </w:rPr>
              <w:t>-1</w:t>
            </w:r>
            <w:r>
              <w:rPr>
                <w:rFonts w:ascii="Calibri" w:hAnsi="Calibri"/>
                <w:color w:val="000000"/>
              </w:rPr>
              <w:t xml:space="preserve"> cm</w:t>
            </w:r>
            <w:r w:rsidRPr="00F43CB4">
              <w:rPr>
                <w:rFonts w:ascii="Calibri" w:hAnsi="Calibri"/>
                <w:color w:val="000000"/>
                <w:vertAlign w:val="superscript"/>
              </w:rPr>
              <w:t>-1</w:t>
            </w:r>
            <w:r>
              <w:rPr>
                <w:rFonts w:ascii="Calibri" w:hAnsi="Calibri"/>
                <w:color w:val="000000"/>
              </w:rPr>
              <w:t>)</w:t>
            </w:r>
          </w:p>
        </w:tc>
        <w:tc>
          <w:tcPr>
            <w:tcW w:w="1079" w:type="dxa"/>
            <w:tcBorders>
              <w:top w:val="single" w:sz="4" w:space="0" w:color="auto"/>
              <w:left w:val="nil"/>
              <w:bottom w:val="single" w:sz="4" w:space="0" w:color="auto"/>
              <w:right w:val="single" w:sz="4" w:space="0" w:color="auto"/>
            </w:tcBorders>
            <w:shd w:val="clear" w:color="auto" w:fill="auto"/>
            <w:noWrap/>
            <w:vAlign w:val="bottom"/>
            <w:hideMark/>
          </w:tcPr>
          <w:p w14:paraId="41EB497A" w14:textId="77777777" w:rsidR="008C64C7" w:rsidRPr="004E0AD0" w:rsidRDefault="008C64C7" w:rsidP="008C64C7">
            <w:pPr>
              <w:rPr>
                <w:rFonts w:ascii="Calibri" w:hAnsi="Calibri"/>
                <w:color w:val="000000"/>
              </w:rPr>
            </w:pPr>
            <w:r w:rsidRPr="004E0AD0">
              <w:rPr>
                <w:rFonts w:ascii="Calibri" w:hAnsi="Calibri"/>
                <w:color w:val="000000"/>
              </w:rPr>
              <w:t>λmax (nm)</w:t>
            </w:r>
          </w:p>
        </w:tc>
        <w:tc>
          <w:tcPr>
            <w:tcW w:w="1951" w:type="dxa"/>
            <w:tcBorders>
              <w:top w:val="single" w:sz="4" w:space="0" w:color="auto"/>
              <w:left w:val="nil"/>
              <w:bottom w:val="single" w:sz="4" w:space="0" w:color="auto"/>
              <w:right w:val="single" w:sz="4" w:space="0" w:color="auto"/>
            </w:tcBorders>
            <w:shd w:val="clear" w:color="auto" w:fill="auto"/>
            <w:noWrap/>
            <w:vAlign w:val="bottom"/>
            <w:hideMark/>
          </w:tcPr>
          <w:p w14:paraId="7A6E9938" w14:textId="77777777" w:rsidR="008C64C7" w:rsidRPr="00F43CB4" w:rsidRDefault="008C64C7" w:rsidP="008C64C7">
            <w:pPr>
              <w:rPr>
                <w:rFonts w:ascii="Calibri" w:hAnsi="Calibri"/>
                <w:color w:val="000000"/>
              </w:rPr>
            </w:pPr>
            <w:r>
              <w:rPr>
                <w:rFonts w:ascii="Calibri" w:hAnsi="Calibri"/>
                <w:color w:val="000000"/>
              </w:rPr>
              <w:t>ε (mol</w:t>
            </w:r>
            <w:r w:rsidRPr="00F43CB4">
              <w:rPr>
                <w:rFonts w:ascii="Calibri" w:hAnsi="Calibri"/>
                <w:color w:val="000000"/>
                <w:vertAlign w:val="superscript"/>
              </w:rPr>
              <w:t>-1</w:t>
            </w:r>
            <w:r>
              <w:rPr>
                <w:rFonts w:ascii="Calibri" w:hAnsi="Calibri"/>
                <w:color w:val="000000"/>
              </w:rPr>
              <w:t xml:space="preserve"> cm</w:t>
            </w:r>
            <w:r w:rsidRPr="00F43CB4">
              <w:rPr>
                <w:rFonts w:ascii="Calibri" w:hAnsi="Calibri"/>
                <w:color w:val="000000"/>
                <w:vertAlign w:val="superscript"/>
              </w:rPr>
              <w:t>-1</w:t>
            </w:r>
            <w:r>
              <w:rPr>
                <w:rFonts w:ascii="Calibri" w:hAnsi="Calibri"/>
                <w:color w:val="000000"/>
              </w:rPr>
              <w:t>)</w:t>
            </w:r>
          </w:p>
        </w:tc>
      </w:tr>
      <w:tr w:rsidR="008C64C7" w:rsidRPr="004E0AD0" w14:paraId="09E3923A" w14:textId="77777777" w:rsidTr="008C64C7">
        <w:trPr>
          <w:trHeight w:val="277"/>
          <w:jc w:val="center"/>
        </w:trPr>
        <w:tc>
          <w:tcPr>
            <w:tcW w:w="1347" w:type="dxa"/>
            <w:tcBorders>
              <w:top w:val="nil"/>
              <w:left w:val="single" w:sz="4" w:space="0" w:color="auto"/>
              <w:bottom w:val="single" w:sz="4" w:space="0" w:color="auto"/>
              <w:right w:val="single" w:sz="4" w:space="0" w:color="auto"/>
            </w:tcBorders>
            <w:shd w:val="clear" w:color="auto" w:fill="auto"/>
            <w:noWrap/>
            <w:vAlign w:val="bottom"/>
            <w:hideMark/>
          </w:tcPr>
          <w:p w14:paraId="0D8D2168" w14:textId="77777777" w:rsidR="008C64C7" w:rsidRPr="004E0AD0" w:rsidRDefault="008C64C7" w:rsidP="008C64C7">
            <w:pPr>
              <w:rPr>
                <w:rFonts w:ascii="Calibri" w:hAnsi="Calibri"/>
                <w:color w:val="000000"/>
              </w:rPr>
            </w:pPr>
            <w:r w:rsidRPr="004E0AD0">
              <w:rPr>
                <w:rFonts w:ascii="Calibri" w:hAnsi="Calibri"/>
                <w:color w:val="000000"/>
              </w:rPr>
              <w:t>ppFcIDAP</w:t>
            </w:r>
          </w:p>
        </w:tc>
        <w:tc>
          <w:tcPr>
            <w:tcW w:w="1179" w:type="dxa"/>
            <w:tcBorders>
              <w:top w:val="nil"/>
              <w:left w:val="nil"/>
              <w:bottom w:val="single" w:sz="4" w:space="0" w:color="auto"/>
              <w:right w:val="single" w:sz="4" w:space="0" w:color="auto"/>
            </w:tcBorders>
            <w:shd w:val="clear" w:color="auto" w:fill="auto"/>
            <w:noWrap/>
            <w:vAlign w:val="center"/>
            <w:hideMark/>
          </w:tcPr>
          <w:p w14:paraId="7A4741C2" w14:textId="77777777" w:rsidR="008C64C7" w:rsidRPr="004E0AD0" w:rsidRDefault="008C64C7" w:rsidP="008C64C7">
            <w:pPr>
              <w:jc w:val="center"/>
              <w:rPr>
                <w:rFonts w:ascii="Calibri" w:hAnsi="Calibri"/>
                <w:color w:val="000000"/>
              </w:rPr>
            </w:pPr>
            <w:r>
              <w:rPr>
                <w:rFonts w:ascii="Calibri" w:hAnsi="Calibri"/>
                <w:color w:val="000000"/>
              </w:rPr>
              <w:t>480</w:t>
            </w:r>
          </w:p>
        </w:tc>
        <w:tc>
          <w:tcPr>
            <w:tcW w:w="1585" w:type="dxa"/>
            <w:tcBorders>
              <w:top w:val="nil"/>
              <w:left w:val="nil"/>
              <w:bottom w:val="single" w:sz="4" w:space="0" w:color="auto"/>
              <w:right w:val="single" w:sz="4" w:space="0" w:color="auto"/>
            </w:tcBorders>
            <w:shd w:val="clear" w:color="auto" w:fill="auto"/>
            <w:noWrap/>
            <w:vAlign w:val="center"/>
            <w:hideMark/>
          </w:tcPr>
          <w:p w14:paraId="1AB2AB69" w14:textId="77777777" w:rsidR="008C64C7" w:rsidRPr="004E0AD0" w:rsidRDefault="008C64C7" w:rsidP="008C64C7">
            <w:pPr>
              <w:jc w:val="center"/>
              <w:rPr>
                <w:rFonts w:ascii="Calibri" w:hAnsi="Calibri"/>
                <w:color w:val="000000"/>
              </w:rPr>
            </w:pPr>
            <w:r>
              <w:rPr>
                <w:rFonts w:ascii="Calibri" w:hAnsi="Calibri"/>
                <w:color w:val="000000"/>
              </w:rPr>
              <w:t>2959</w:t>
            </w:r>
          </w:p>
        </w:tc>
        <w:tc>
          <w:tcPr>
            <w:tcW w:w="1079" w:type="dxa"/>
            <w:tcBorders>
              <w:top w:val="nil"/>
              <w:left w:val="nil"/>
              <w:bottom w:val="single" w:sz="4" w:space="0" w:color="auto"/>
              <w:right w:val="single" w:sz="4" w:space="0" w:color="auto"/>
            </w:tcBorders>
            <w:shd w:val="clear" w:color="auto" w:fill="auto"/>
            <w:noWrap/>
            <w:vAlign w:val="center"/>
            <w:hideMark/>
          </w:tcPr>
          <w:p w14:paraId="53669F67" w14:textId="77777777" w:rsidR="008C64C7" w:rsidRPr="004E0AD0" w:rsidRDefault="008C64C7" w:rsidP="008C64C7">
            <w:pPr>
              <w:jc w:val="center"/>
              <w:rPr>
                <w:rFonts w:ascii="Calibri" w:hAnsi="Calibri"/>
                <w:color w:val="000000"/>
              </w:rPr>
            </w:pPr>
            <w:r>
              <w:rPr>
                <w:rFonts w:ascii="Calibri" w:hAnsi="Calibri"/>
                <w:color w:val="000000"/>
              </w:rPr>
              <w:t>358</w:t>
            </w:r>
          </w:p>
        </w:tc>
        <w:tc>
          <w:tcPr>
            <w:tcW w:w="1951" w:type="dxa"/>
            <w:tcBorders>
              <w:top w:val="nil"/>
              <w:left w:val="nil"/>
              <w:bottom w:val="single" w:sz="4" w:space="0" w:color="auto"/>
              <w:right w:val="single" w:sz="4" w:space="0" w:color="auto"/>
            </w:tcBorders>
            <w:shd w:val="clear" w:color="auto" w:fill="auto"/>
            <w:noWrap/>
            <w:vAlign w:val="center"/>
            <w:hideMark/>
          </w:tcPr>
          <w:p w14:paraId="22FE1E77" w14:textId="77777777" w:rsidR="008C64C7" w:rsidRPr="004E0AD0" w:rsidRDefault="008C64C7" w:rsidP="008C64C7">
            <w:pPr>
              <w:jc w:val="center"/>
              <w:rPr>
                <w:rFonts w:ascii="Calibri" w:hAnsi="Calibri"/>
                <w:color w:val="000000"/>
              </w:rPr>
            </w:pPr>
            <w:r>
              <w:rPr>
                <w:rFonts w:ascii="Calibri" w:hAnsi="Calibri"/>
                <w:color w:val="000000"/>
              </w:rPr>
              <w:t>16353</w:t>
            </w:r>
          </w:p>
        </w:tc>
      </w:tr>
      <w:tr w:rsidR="008C64C7" w:rsidRPr="004E0AD0" w14:paraId="14BD0157" w14:textId="77777777" w:rsidTr="008C64C7">
        <w:trPr>
          <w:trHeight w:val="277"/>
          <w:jc w:val="center"/>
        </w:trPr>
        <w:tc>
          <w:tcPr>
            <w:tcW w:w="1347" w:type="dxa"/>
            <w:tcBorders>
              <w:top w:val="nil"/>
              <w:left w:val="single" w:sz="4" w:space="0" w:color="auto"/>
              <w:bottom w:val="single" w:sz="4" w:space="0" w:color="auto"/>
              <w:right w:val="single" w:sz="4" w:space="0" w:color="auto"/>
            </w:tcBorders>
            <w:shd w:val="clear" w:color="auto" w:fill="auto"/>
            <w:noWrap/>
            <w:vAlign w:val="bottom"/>
            <w:hideMark/>
          </w:tcPr>
          <w:p w14:paraId="7A6D6A1F" w14:textId="77777777" w:rsidR="008C64C7" w:rsidRPr="004E0AD0" w:rsidRDefault="008C64C7" w:rsidP="008C64C7">
            <w:pPr>
              <w:rPr>
                <w:rFonts w:ascii="Calibri" w:hAnsi="Calibri"/>
                <w:color w:val="000000"/>
              </w:rPr>
            </w:pPr>
            <w:r w:rsidRPr="004E0AD0">
              <w:rPr>
                <w:rFonts w:ascii="Calibri" w:hAnsi="Calibri"/>
                <w:color w:val="000000"/>
              </w:rPr>
              <w:t> </w:t>
            </w:r>
          </w:p>
        </w:tc>
        <w:tc>
          <w:tcPr>
            <w:tcW w:w="1179" w:type="dxa"/>
            <w:tcBorders>
              <w:top w:val="nil"/>
              <w:left w:val="nil"/>
              <w:bottom w:val="single" w:sz="4" w:space="0" w:color="auto"/>
              <w:right w:val="single" w:sz="4" w:space="0" w:color="auto"/>
            </w:tcBorders>
            <w:shd w:val="clear" w:color="auto" w:fill="auto"/>
            <w:noWrap/>
            <w:vAlign w:val="center"/>
            <w:hideMark/>
          </w:tcPr>
          <w:p w14:paraId="528D2A29" w14:textId="77777777" w:rsidR="008C64C7" w:rsidRPr="004E0AD0" w:rsidRDefault="008C64C7" w:rsidP="008C64C7">
            <w:pPr>
              <w:jc w:val="center"/>
              <w:rPr>
                <w:rFonts w:ascii="Calibri" w:hAnsi="Calibri"/>
                <w:color w:val="000000"/>
              </w:rPr>
            </w:pPr>
          </w:p>
        </w:tc>
        <w:tc>
          <w:tcPr>
            <w:tcW w:w="1585" w:type="dxa"/>
            <w:tcBorders>
              <w:top w:val="nil"/>
              <w:left w:val="nil"/>
              <w:bottom w:val="single" w:sz="4" w:space="0" w:color="auto"/>
              <w:right w:val="single" w:sz="4" w:space="0" w:color="auto"/>
            </w:tcBorders>
            <w:shd w:val="clear" w:color="auto" w:fill="auto"/>
            <w:noWrap/>
            <w:vAlign w:val="center"/>
            <w:hideMark/>
          </w:tcPr>
          <w:p w14:paraId="0C974D53" w14:textId="77777777" w:rsidR="008C64C7" w:rsidRPr="004E0AD0" w:rsidRDefault="008C64C7" w:rsidP="008C64C7">
            <w:pPr>
              <w:jc w:val="center"/>
              <w:rPr>
                <w:rFonts w:ascii="Calibri" w:hAnsi="Calibri"/>
                <w:color w:val="000000"/>
              </w:rPr>
            </w:pPr>
          </w:p>
        </w:tc>
        <w:tc>
          <w:tcPr>
            <w:tcW w:w="1079" w:type="dxa"/>
            <w:tcBorders>
              <w:top w:val="nil"/>
              <w:left w:val="nil"/>
              <w:bottom w:val="single" w:sz="4" w:space="0" w:color="auto"/>
              <w:right w:val="single" w:sz="4" w:space="0" w:color="auto"/>
            </w:tcBorders>
            <w:shd w:val="clear" w:color="auto" w:fill="auto"/>
            <w:noWrap/>
            <w:vAlign w:val="center"/>
            <w:hideMark/>
          </w:tcPr>
          <w:p w14:paraId="237E283E" w14:textId="77777777" w:rsidR="008C64C7" w:rsidRPr="004E0AD0" w:rsidRDefault="008C64C7" w:rsidP="008C64C7">
            <w:pPr>
              <w:jc w:val="center"/>
              <w:rPr>
                <w:rFonts w:ascii="Calibri" w:hAnsi="Calibri"/>
                <w:color w:val="000000"/>
              </w:rPr>
            </w:pPr>
          </w:p>
        </w:tc>
        <w:tc>
          <w:tcPr>
            <w:tcW w:w="1951" w:type="dxa"/>
            <w:tcBorders>
              <w:top w:val="nil"/>
              <w:left w:val="nil"/>
              <w:bottom w:val="single" w:sz="4" w:space="0" w:color="auto"/>
              <w:right w:val="single" w:sz="4" w:space="0" w:color="auto"/>
            </w:tcBorders>
            <w:shd w:val="clear" w:color="auto" w:fill="auto"/>
            <w:noWrap/>
            <w:vAlign w:val="center"/>
            <w:hideMark/>
          </w:tcPr>
          <w:p w14:paraId="39DAAA1E" w14:textId="77777777" w:rsidR="008C64C7" w:rsidRPr="004E0AD0" w:rsidRDefault="008C64C7" w:rsidP="008C64C7">
            <w:pPr>
              <w:jc w:val="center"/>
              <w:rPr>
                <w:rFonts w:ascii="Calibri" w:hAnsi="Calibri"/>
                <w:color w:val="000000"/>
              </w:rPr>
            </w:pPr>
          </w:p>
        </w:tc>
      </w:tr>
      <w:tr w:rsidR="008C64C7" w:rsidRPr="004E0AD0" w14:paraId="5BBAD758" w14:textId="77777777" w:rsidTr="008C64C7">
        <w:trPr>
          <w:trHeight w:val="277"/>
          <w:jc w:val="center"/>
        </w:trPr>
        <w:tc>
          <w:tcPr>
            <w:tcW w:w="1347" w:type="dxa"/>
            <w:tcBorders>
              <w:top w:val="nil"/>
              <w:left w:val="single" w:sz="4" w:space="0" w:color="auto"/>
              <w:bottom w:val="single" w:sz="4" w:space="0" w:color="auto"/>
              <w:right w:val="single" w:sz="4" w:space="0" w:color="auto"/>
            </w:tcBorders>
            <w:shd w:val="clear" w:color="auto" w:fill="auto"/>
            <w:noWrap/>
            <w:vAlign w:val="bottom"/>
            <w:hideMark/>
          </w:tcPr>
          <w:p w14:paraId="31E9222D" w14:textId="77777777" w:rsidR="008C64C7" w:rsidRPr="004E0AD0" w:rsidRDefault="008C64C7" w:rsidP="008C64C7">
            <w:pPr>
              <w:rPr>
                <w:rFonts w:ascii="Calibri" w:hAnsi="Calibri"/>
                <w:color w:val="000000"/>
              </w:rPr>
            </w:pPr>
            <w:r>
              <w:rPr>
                <w:rFonts w:ascii="Calibri" w:hAnsi="Calibri"/>
                <w:color w:val="000000"/>
              </w:rPr>
              <w:t>FcI</w:t>
            </w:r>
            <w:r w:rsidRPr="004E0AD0">
              <w:rPr>
                <w:rFonts w:ascii="Calibri" w:hAnsi="Calibri"/>
                <w:color w:val="000000"/>
              </w:rPr>
              <w:t>AP</w:t>
            </w:r>
            <w:r>
              <w:rPr>
                <w:rFonts w:ascii="Calibri" w:hAnsi="Calibri"/>
                <w:color w:val="000000"/>
              </w:rPr>
              <w:t>C</w:t>
            </w:r>
          </w:p>
        </w:tc>
        <w:tc>
          <w:tcPr>
            <w:tcW w:w="1179" w:type="dxa"/>
            <w:tcBorders>
              <w:top w:val="nil"/>
              <w:left w:val="nil"/>
              <w:bottom w:val="single" w:sz="4" w:space="0" w:color="auto"/>
              <w:right w:val="single" w:sz="4" w:space="0" w:color="auto"/>
            </w:tcBorders>
            <w:shd w:val="clear" w:color="auto" w:fill="auto"/>
            <w:noWrap/>
            <w:vAlign w:val="center"/>
            <w:hideMark/>
          </w:tcPr>
          <w:p w14:paraId="57D0DB55" w14:textId="77777777" w:rsidR="008C64C7" w:rsidRPr="004E0AD0" w:rsidRDefault="008C64C7" w:rsidP="008C64C7">
            <w:pPr>
              <w:jc w:val="center"/>
              <w:rPr>
                <w:rFonts w:ascii="Calibri" w:hAnsi="Calibri"/>
                <w:color w:val="000000"/>
              </w:rPr>
            </w:pPr>
            <w:r>
              <w:rPr>
                <w:rFonts w:ascii="Calibri" w:hAnsi="Calibri"/>
                <w:color w:val="000000"/>
              </w:rPr>
              <w:t>473</w:t>
            </w:r>
          </w:p>
        </w:tc>
        <w:tc>
          <w:tcPr>
            <w:tcW w:w="1585" w:type="dxa"/>
            <w:tcBorders>
              <w:top w:val="nil"/>
              <w:left w:val="nil"/>
              <w:bottom w:val="single" w:sz="4" w:space="0" w:color="auto"/>
              <w:right w:val="single" w:sz="4" w:space="0" w:color="auto"/>
            </w:tcBorders>
            <w:shd w:val="clear" w:color="auto" w:fill="auto"/>
            <w:noWrap/>
            <w:vAlign w:val="center"/>
            <w:hideMark/>
          </w:tcPr>
          <w:p w14:paraId="027B348F" w14:textId="77777777" w:rsidR="008C64C7" w:rsidRPr="004E0AD0" w:rsidRDefault="008C64C7" w:rsidP="008C64C7">
            <w:pPr>
              <w:jc w:val="center"/>
              <w:rPr>
                <w:rFonts w:ascii="Calibri" w:hAnsi="Calibri"/>
                <w:color w:val="000000"/>
              </w:rPr>
            </w:pPr>
            <w:r>
              <w:rPr>
                <w:rFonts w:ascii="Calibri" w:hAnsi="Calibri"/>
                <w:color w:val="000000"/>
              </w:rPr>
              <w:t>1639</w:t>
            </w:r>
          </w:p>
        </w:tc>
        <w:tc>
          <w:tcPr>
            <w:tcW w:w="1079" w:type="dxa"/>
            <w:tcBorders>
              <w:top w:val="nil"/>
              <w:left w:val="nil"/>
              <w:bottom w:val="single" w:sz="4" w:space="0" w:color="auto"/>
              <w:right w:val="single" w:sz="4" w:space="0" w:color="auto"/>
            </w:tcBorders>
            <w:shd w:val="clear" w:color="auto" w:fill="auto"/>
            <w:noWrap/>
            <w:vAlign w:val="center"/>
            <w:hideMark/>
          </w:tcPr>
          <w:p w14:paraId="4B9BFBE9" w14:textId="77777777" w:rsidR="008C64C7" w:rsidRPr="004E0AD0" w:rsidRDefault="008C64C7" w:rsidP="008C64C7">
            <w:pPr>
              <w:jc w:val="center"/>
              <w:rPr>
                <w:rFonts w:ascii="Calibri" w:hAnsi="Calibri"/>
                <w:color w:val="000000"/>
              </w:rPr>
            </w:pPr>
            <w:r>
              <w:rPr>
                <w:rFonts w:ascii="Calibri" w:hAnsi="Calibri"/>
                <w:color w:val="000000"/>
              </w:rPr>
              <w:t>353</w:t>
            </w:r>
          </w:p>
        </w:tc>
        <w:tc>
          <w:tcPr>
            <w:tcW w:w="1951" w:type="dxa"/>
            <w:tcBorders>
              <w:top w:val="nil"/>
              <w:left w:val="nil"/>
              <w:bottom w:val="single" w:sz="4" w:space="0" w:color="auto"/>
              <w:right w:val="single" w:sz="4" w:space="0" w:color="auto"/>
            </w:tcBorders>
            <w:shd w:val="clear" w:color="auto" w:fill="auto"/>
            <w:noWrap/>
            <w:vAlign w:val="center"/>
            <w:hideMark/>
          </w:tcPr>
          <w:p w14:paraId="3A1BE8B2" w14:textId="77777777" w:rsidR="008C64C7" w:rsidRPr="004E0AD0" w:rsidRDefault="008C64C7" w:rsidP="008C64C7">
            <w:pPr>
              <w:jc w:val="center"/>
              <w:rPr>
                <w:rFonts w:ascii="Calibri" w:hAnsi="Calibri"/>
                <w:color w:val="000000"/>
              </w:rPr>
            </w:pPr>
            <w:r>
              <w:rPr>
                <w:rFonts w:ascii="Calibri" w:hAnsi="Calibri"/>
                <w:color w:val="000000"/>
              </w:rPr>
              <w:t>10372</w:t>
            </w:r>
          </w:p>
        </w:tc>
      </w:tr>
    </w:tbl>
    <w:p w14:paraId="29E42D47" w14:textId="77777777" w:rsidR="008C64C7" w:rsidRDefault="008C64C7" w:rsidP="008C64C7"/>
    <w:p w14:paraId="31A9BC42" w14:textId="77777777" w:rsidR="008C64C7" w:rsidRDefault="008C64C7" w:rsidP="008C64C7">
      <w:pPr>
        <w:ind w:left="720" w:firstLine="720"/>
        <w:jc w:val="both"/>
      </w:pPr>
      <w:r>
        <w:t xml:space="preserve">Electronic spectra for pp-FcIDAP and FcIAPC are shown above in Figure III - 8 and Table III – 1 in acetonitrile at room temperature. Both spectra are similar in their characteristics, in which both complexes exhibit characteristic absorption bands around 350 nm and 470 nm. But there is slight bathochromic shift observed in UV-visible spectrum for pp-FcIDAP, which is due to the electron donating nature of ferrocene. Also a difference in molar absorptivity values was observed. pp-FcIDAP showed increased molar absorptivity values compared to FcIAPC and corresponds to the attachment of the second ferrocenyl moiety to the other benzene ring of the [2.2]paracyclophane. These two absorption bands were assigned to the metal to ligand charge transfer (MLCT) band in which electron transfer </w:t>
      </w:r>
      <w:r w:rsidR="000D1621">
        <w:t xml:space="preserve">occurs </w:t>
      </w:r>
      <w:r>
        <w:t xml:space="preserve">from </w:t>
      </w:r>
      <w:r w:rsidR="000D1621">
        <w:t xml:space="preserve">the </w:t>
      </w:r>
      <w:r>
        <w:t xml:space="preserve">ferrocene </w:t>
      </w:r>
      <w:r w:rsidRPr="00170C0B">
        <w:rPr>
          <w:i/>
        </w:rPr>
        <w:t>d</w:t>
      </w:r>
      <w:r>
        <w:t xml:space="preserve"> orbital transitions to the </w:t>
      </w:r>
      <w:r>
        <w:rPr>
          <w:rFonts w:ascii="Cambria" w:hAnsi="Cambria"/>
        </w:rPr>
        <w:t>π</w:t>
      </w:r>
      <w:r>
        <w:t xml:space="preserve">* orbital of the azomethine group </w:t>
      </w:r>
      <w:r w:rsidR="00FB4748">
        <w:fldChar w:fldCharType="begin"/>
      </w:r>
      <w:r>
        <w:instrText xml:space="preserve"> ADDIN EN.CITE &lt;EndNote&gt;&lt;Cite&gt;&lt;Author&gt;Gray&lt;/Author&gt;&lt;Year&gt;1971&lt;/Year&gt;&lt;RecNum&gt;323&lt;/RecNum&gt;&lt;DisplayText&gt;[20]&lt;/DisplayText&gt;&lt;record&gt;&lt;rec-number&gt;323&lt;/rec-number&gt;&lt;foreign-keys&gt;&lt;key app="EN" db-id="eevvv2wtjzzxdze2zso5serwrv22txsxrsv2"&gt;323&lt;/key&gt;&lt;/foreign-keys&gt;&lt;ref-type name="Journal Article"&gt;17&lt;/ref-type&gt;&lt;contributors&gt;&lt;authors&gt;&lt;author&gt;Harry B. Gray&lt;/author&gt;&lt;author&gt;Y. S. Sohn&lt;/author&gt;&lt;author&gt;N. Hendrickson&lt;/author&gt;&lt;/authors&gt;&lt;/contributors&gt;&lt;titles&gt;&lt;title&gt;Electronic Structure of Metallocenes&lt;/title&gt;&lt;secondary-title&gt;J. Am. Chem. Soc&lt;/secondary-title&gt;&lt;/titles&gt;&lt;periodical&gt;&lt;full-title&gt;J. Am. Chem. Soc&lt;/full-title&gt;&lt;/periodical&gt;&lt;pages&gt;3603 - 3612&lt;/pages&gt;&lt;volume&gt;93&lt;/volume&gt;&lt;number&gt;15&lt;/number&gt;&lt;dates&gt;&lt;year&gt;1971&lt;/year&gt;&lt;/dates&gt;&lt;urls&gt;&lt;/urls&gt;&lt;/record&gt;&lt;/Cite&gt;&lt;/EndNote&gt;</w:instrText>
      </w:r>
      <w:r w:rsidR="00FB4748">
        <w:fldChar w:fldCharType="separate"/>
      </w:r>
      <w:r>
        <w:rPr>
          <w:noProof/>
        </w:rPr>
        <w:t>[</w:t>
      </w:r>
      <w:hyperlink w:anchor="_ENREF_20" w:tooltip="Gray, 1971 #323" w:history="1">
        <w:r>
          <w:rPr>
            <w:noProof/>
          </w:rPr>
          <w:t>20</w:t>
        </w:r>
      </w:hyperlink>
      <w:r>
        <w:rPr>
          <w:noProof/>
        </w:rPr>
        <w:t>]</w:t>
      </w:r>
      <w:r w:rsidR="00FB4748">
        <w:fldChar w:fldCharType="end"/>
      </w:r>
      <w:r>
        <w:t>. There is an absorption band at 290 for both the systems which corresponds to</w:t>
      </w:r>
      <w:r w:rsidR="000D1621">
        <w:t xml:space="preserve"> a</w:t>
      </w:r>
      <w:r>
        <w:t xml:space="preserve"> </w:t>
      </w:r>
      <w:r>
        <w:rPr>
          <w:rFonts w:ascii="Cambria" w:hAnsi="Cambria"/>
        </w:rPr>
        <w:t>π</w:t>
      </w:r>
      <w:r>
        <w:t xml:space="preserve"> – </w:t>
      </w:r>
      <w:r>
        <w:rPr>
          <w:rFonts w:ascii="Cambria" w:hAnsi="Cambria"/>
        </w:rPr>
        <w:t>π</w:t>
      </w:r>
      <w:r>
        <w:t xml:space="preserve">* transition for the [2.2]paracyclophane moiety. Attachment of the second ferrocenylimino group on the other deck of the [2.2]paracyclophane has only a small bathochromic effect on the absorption wavelength. </w:t>
      </w:r>
    </w:p>
    <w:p w14:paraId="57A8040C" w14:textId="77777777" w:rsidR="008C64C7" w:rsidRPr="00805B8E" w:rsidRDefault="008C64C7" w:rsidP="008C64C7">
      <w:pPr>
        <w:jc w:val="both"/>
      </w:pPr>
    </w:p>
    <w:p w14:paraId="63B0128E" w14:textId="77777777" w:rsidR="008C64C7" w:rsidRPr="00F85B68" w:rsidRDefault="008C64C7" w:rsidP="008C64C7">
      <w:pPr>
        <w:ind w:left="720"/>
        <w:jc w:val="both"/>
        <w:rPr>
          <w:b/>
        </w:rPr>
      </w:pPr>
      <w:r w:rsidRPr="00F85B68">
        <w:rPr>
          <w:b/>
        </w:rPr>
        <w:t>Electrochemistry:</w:t>
      </w:r>
    </w:p>
    <w:p w14:paraId="74C4B563" w14:textId="77777777" w:rsidR="008C64C7" w:rsidRDefault="008C64C7" w:rsidP="008C64C7">
      <w:pPr>
        <w:ind w:left="720"/>
        <w:jc w:val="both"/>
      </w:pPr>
      <w:r>
        <w:t>The electrochemical properties of FcIAPC and pp-FcIDAP were invistigated using cyclic voltammetry in 0.1 M</w:t>
      </w:r>
      <w:r w:rsidR="000D1621">
        <w:t xml:space="preserve"> tetrabutyl ammonium hexafluoro</w:t>
      </w:r>
      <w:r>
        <w:t>phosphate (TBAPF</w:t>
      </w:r>
      <w:r>
        <w:rPr>
          <w:vertAlign w:val="subscript"/>
        </w:rPr>
        <w:t>6</w:t>
      </w:r>
      <w:r w:rsidR="000D1621">
        <w:t>) at room temperature vs Ag</w:t>
      </w:r>
      <w:r>
        <w:t>/AgCl as reference e</w:t>
      </w:r>
      <w:r w:rsidR="000D1621">
        <w:t>lectrode. The cyclic voltammagram</w:t>
      </w:r>
      <w:r>
        <w:t xml:space="preserve"> f</w:t>
      </w:r>
      <w:r w:rsidR="000D1621">
        <w:t>or</w:t>
      </w:r>
      <w:r>
        <w:t xml:space="preserve"> FcIAPC </w:t>
      </w:r>
      <w:r w:rsidR="000D1621">
        <w:t xml:space="preserve">is </w:t>
      </w:r>
      <w:r>
        <w:t xml:space="preserve">shown in Chapter 2 </w:t>
      </w:r>
      <w:r w:rsidR="000D1621">
        <w:t>F</w:t>
      </w:r>
      <w:r>
        <w:t>igure II - 8, showed typical one electron Fc/Fc</w:t>
      </w:r>
      <w:r w:rsidRPr="00C4529D">
        <w:rPr>
          <w:vertAlign w:val="superscript"/>
        </w:rPr>
        <w:t>+</w:t>
      </w:r>
      <w:r>
        <w:t xml:space="preserve"> redox behavior.</w:t>
      </w:r>
    </w:p>
    <w:p w14:paraId="396F9512" w14:textId="77777777" w:rsidR="008C64C7" w:rsidRDefault="008C64C7" w:rsidP="008C64C7">
      <w:pPr>
        <w:ind w:left="720"/>
        <w:jc w:val="both"/>
      </w:pPr>
      <w:r>
        <w:t xml:space="preserve"> </w:t>
      </w:r>
    </w:p>
    <w:p w14:paraId="08B6A1FE" w14:textId="77777777" w:rsidR="008C64C7" w:rsidRDefault="008C64C7" w:rsidP="008C64C7">
      <w:pPr>
        <w:ind w:left="720"/>
        <w:jc w:val="center"/>
      </w:pPr>
      <w:r>
        <w:rPr>
          <w:noProof/>
          <w:lang w:bidi="ar-SA"/>
        </w:rPr>
        <w:drawing>
          <wp:inline distT="0" distB="0" distL="0" distR="0" wp14:anchorId="785BDA91" wp14:editId="76DCE2D6">
            <wp:extent cx="3962400" cy="2514600"/>
            <wp:effectExtent l="0" t="0" r="25400" b="25400"/>
            <wp:docPr id="109" name="Chart 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61714791" w14:textId="77777777" w:rsidR="008C64C7" w:rsidRDefault="008C64C7" w:rsidP="008C64C7">
      <w:pPr>
        <w:spacing w:line="240" w:lineRule="auto"/>
        <w:ind w:left="720"/>
        <w:jc w:val="center"/>
      </w:pPr>
      <w:r>
        <w:t>Figure III - 9: Cyclic Voltammetry of pseudo-para-bis(ferrocenylimine)[2.2]paracyclophane (pp-FcIDAP)</w:t>
      </w:r>
    </w:p>
    <w:p w14:paraId="51D36BA7" w14:textId="77777777" w:rsidR="008C64C7" w:rsidRDefault="008C64C7" w:rsidP="008C64C7">
      <w:pPr>
        <w:spacing w:line="240" w:lineRule="auto"/>
        <w:ind w:left="720"/>
        <w:jc w:val="center"/>
      </w:pPr>
      <w:r>
        <w:t>Conditions: 2 mM (pp-FcIDAP) in acetonitrile solvent with 0.1 M NBu</w:t>
      </w:r>
      <w:r w:rsidRPr="00B16D6B">
        <w:rPr>
          <w:vertAlign w:val="subscript"/>
        </w:rPr>
        <w:t>4</w:t>
      </w:r>
      <w:r>
        <w:t>PF</w:t>
      </w:r>
      <w:r>
        <w:rPr>
          <w:vertAlign w:val="subscript"/>
        </w:rPr>
        <w:t>6</w:t>
      </w:r>
      <w:r>
        <w:t xml:space="preserve"> as an electrolyte; platinum as a working electrode, platinum wire as a counter electrode and Ag/AgCl as a reference electrode at 100 mV/S scan rate. </w:t>
      </w:r>
    </w:p>
    <w:p w14:paraId="36D5C7AD" w14:textId="77777777" w:rsidR="008C64C7" w:rsidRDefault="008C64C7" w:rsidP="008C64C7">
      <w:pPr>
        <w:jc w:val="both"/>
      </w:pPr>
    </w:p>
    <w:p w14:paraId="425A01CD" w14:textId="77777777" w:rsidR="008C64C7" w:rsidRDefault="008C64C7" w:rsidP="008C64C7">
      <w:pPr>
        <w:ind w:left="720" w:firstLine="720"/>
        <w:jc w:val="both"/>
      </w:pPr>
      <w:r>
        <w:t>Cyclic voltammetry of the pp-FcIDAP in AcCN solvent showed two successive reversible redox couples at E</w:t>
      </w:r>
      <w:r w:rsidRPr="00750143">
        <w:rPr>
          <w:vertAlign w:val="superscript"/>
        </w:rPr>
        <w:t>1</w:t>
      </w:r>
      <w:r w:rsidRPr="00750143">
        <w:rPr>
          <w:vertAlign w:val="subscript"/>
        </w:rPr>
        <w:t>1/2</w:t>
      </w:r>
      <w:r>
        <w:t xml:space="preserve"> = 0.619 V and E</w:t>
      </w:r>
      <w:r w:rsidRPr="00750143">
        <w:rPr>
          <w:vertAlign w:val="superscript"/>
        </w:rPr>
        <w:t>2</w:t>
      </w:r>
      <w:r w:rsidRPr="00750143">
        <w:rPr>
          <w:vertAlign w:val="subscript"/>
        </w:rPr>
        <w:t>1/2</w:t>
      </w:r>
      <w:r>
        <w:t xml:space="preserve"> = 0.765 V, where the I</w:t>
      </w:r>
      <w:r w:rsidRPr="007A21B6">
        <w:rPr>
          <w:vertAlign w:val="subscript"/>
        </w:rPr>
        <w:t>pa</w:t>
      </w:r>
      <w:r>
        <w:t xml:space="preserve"> / I</w:t>
      </w:r>
      <w:r w:rsidRPr="007A21B6">
        <w:rPr>
          <w:vertAlign w:val="subscript"/>
        </w:rPr>
        <w:t>pc</w:t>
      </w:r>
      <w:r>
        <w:t xml:space="preserve"> ratio for both redox couples are about unity as shown in Figure III - 9. The potential differences between cathodic potentials and anodic </w:t>
      </w:r>
      <w:r>
        <w:lastRenderedPageBreak/>
        <w:t xml:space="preserve">potentials for each </w:t>
      </w:r>
      <w:r w:rsidR="000D1621">
        <w:t xml:space="preserve">of the </w:t>
      </w:r>
      <w:r>
        <w:t>redox potentials are 69 mV and 79 mV for the first and second redox peaks, respectively, which are consistent with one electron oxidation - reduction for each process. The first redox process at 0.619 V in the CV corresponds to the oxidation of ferrocene (Fc-PC-Fc) to a monoferrocenium moiety (Fc-PC-Fc</w:t>
      </w:r>
      <w:r w:rsidRPr="005C7565">
        <w:rPr>
          <w:vertAlign w:val="superscript"/>
        </w:rPr>
        <w:t>+</w:t>
      </w:r>
      <w:r w:rsidR="000D1621">
        <w:t>) while the</w:t>
      </w:r>
      <w:r>
        <w:t xml:space="preserve"> higher oxidation potential at 0.765 V corresponds to the oxidation of the monoferrocenium species (Fc-PC-Fc</w:t>
      </w:r>
      <w:r w:rsidRPr="005C7565">
        <w:rPr>
          <w:vertAlign w:val="superscript"/>
        </w:rPr>
        <w:t>+</w:t>
      </w:r>
      <w:r>
        <w:t>) to the bis(ferrocenium) species (Fc</w:t>
      </w:r>
      <w:r w:rsidRPr="005C7565">
        <w:rPr>
          <w:vertAlign w:val="superscript"/>
        </w:rPr>
        <w:t>+</w:t>
      </w:r>
      <w:r>
        <w:t>-PC-Fc</w:t>
      </w:r>
      <w:r w:rsidRPr="005C7565">
        <w:rPr>
          <w:vertAlign w:val="superscript"/>
        </w:rPr>
        <w:t>+</w:t>
      </w:r>
      <w:r>
        <w:t xml:space="preserve">). The representation of these electrochemical reactions is shown in Figure III – 10. The second oxidation potential shows that the two ferrocene moieties interact electronically, the first ferricinium acting as an electron withdrawing group toward the remaining ferrocene. </w:t>
      </w:r>
    </w:p>
    <w:p w14:paraId="1203FA08" w14:textId="77777777" w:rsidR="008C64C7" w:rsidRDefault="008C64C7" w:rsidP="008C64C7">
      <w:pPr>
        <w:ind w:left="720"/>
        <w:jc w:val="both"/>
      </w:pPr>
    </w:p>
    <w:p w14:paraId="3D9BAF3E" w14:textId="77777777" w:rsidR="008C64C7" w:rsidRDefault="008C64C7" w:rsidP="008C64C7">
      <w:pPr>
        <w:ind w:left="720"/>
        <w:jc w:val="center"/>
      </w:pPr>
      <w:r>
        <w:rPr>
          <w:noProof/>
          <w:lang w:bidi="ar-SA"/>
        </w:rPr>
        <w:drawing>
          <wp:inline distT="0" distB="0" distL="0" distR="0" wp14:anchorId="12F716D1" wp14:editId="2C331922">
            <wp:extent cx="4844815" cy="474133"/>
            <wp:effectExtent l="0" t="0" r="6985" b="8890"/>
            <wp:docPr id="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848458" cy="474489"/>
                    </a:xfrm>
                    <a:prstGeom prst="rect">
                      <a:avLst/>
                    </a:prstGeom>
                    <a:noFill/>
                    <a:ln>
                      <a:noFill/>
                    </a:ln>
                  </pic:spPr>
                </pic:pic>
              </a:graphicData>
            </a:graphic>
          </wp:inline>
        </w:drawing>
      </w:r>
    </w:p>
    <w:p w14:paraId="189EA90E" w14:textId="77777777" w:rsidR="008C64C7" w:rsidRDefault="008C64C7" w:rsidP="008C64C7">
      <w:pPr>
        <w:ind w:left="720"/>
        <w:jc w:val="center"/>
      </w:pPr>
    </w:p>
    <w:p w14:paraId="19C83529" w14:textId="77777777" w:rsidR="008C64C7" w:rsidRDefault="008C64C7" w:rsidP="008C64C7">
      <w:pPr>
        <w:spacing w:line="240" w:lineRule="auto"/>
        <w:ind w:left="720"/>
        <w:jc w:val="center"/>
      </w:pPr>
      <w:r>
        <w:t>Figure III – 10: Redox moieties of Bis-(ferrocenylimino)[2.2]paracyclophane in cyclic voltammetry.</w:t>
      </w:r>
    </w:p>
    <w:p w14:paraId="30AC2CC7" w14:textId="77777777" w:rsidR="008C64C7" w:rsidRDefault="008C64C7" w:rsidP="008C64C7">
      <w:pPr>
        <w:ind w:left="720"/>
        <w:jc w:val="center"/>
      </w:pPr>
    </w:p>
    <w:p w14:paraId="583EA1B0" w14:textId="77777777" w:rsidR="008C64C7" w:rsidRPr="000507D7" w:rsidRDefault="008C64C7" w:rsidP="008C64C7">
      <w:pPr>
        <w:widowControl w:val="0"/>
        <w:autoSpaceDE w:val="0"/>
        <w:autoSpaceDN w:val="0"/>
        <w:adjustRightInd w:val="0"/>
        <w:ind w:left="720" w:firstLine="720"/>
        <w:jc w:val="both"/>
        <w:rPr>
          <w:rFonts w:ascii="font363" w:hAnsi="font363" w:cs="font363"/>
          <w:color w:val="292526"/>
        </w:rPr>
      </w:pPr>
      <w:r w:rsidRPr="000507D7">
        <w:t xml:space="preserve">The differences between </w:t>
      </w:r>
      <w:r>
        <w:t>the</w:t>
      </w:r>
      <w:r w:rsidRPr="000507D7">
        <w:t xml:space="preserve"> redox potential</w:t>
      </w:r>
      <w:r>
        <w:t>s</w:t>
      </w:r>
      <w:r w:rsidRPr="000507D7">
        <w:t xml:space="preserve"> of </w:t>
      </w:r>
      <w:r>
        <w:t>the two</w:t>
      </w:r>
      <w:r w:rsidRPr="000507D7">
        <w:t xml:space="preserve"> sites </w:t>
      </w:r>
      <w:r>
        <w:t xml:space="preserve">was </w:t>
      </w:r>
      <w:r w:rsidRPr="000507D7">
        <w:t>found to be</w:t>
      </w:r>
      <w:r>
        <w:t xml:space="preserve"> </w:t>
      </w:r>
      <w:r w:rsidRPr="000507D7">
        <w:rPr>
          <w:rFonts w:ascii="Calibri" w:hAnsi="Calibri"/>
          <w:color w:val="000000"/>
        </w:rPr>
        <w:t>ΔE</w:t>
      </w:r>
      <w:r w:rsidRPr="00967179">
        <w:rPr>
          <w:rFonts w:ascii="Calibri" w:hAnsi="Calibri"/>
          <w:color w:val="000000"/>
          <w:vertAlign w:val="subscript"/>
        </w:rPr>
        <w:t>1/2</w:t>
      </w:r>
      <w:r w:rsidRPr="000507D7">
        <w:t xml:space="preserve"> </w:t>
      </w:r>
      <w:r>
        <w:t xml:space="preserve">= </w:t>
      </w:r>
      <w:r w:rsidR="000D1621">
        <w:t>139 mV larger than a</w:t>
      </w:r>
      <w:r w:rsidRPr="000507D7">
        <w:t xml:space="preserve"> previous literature value </w:t>
      </w:r>
      <w:r w:rsidR="000D1621">
        <w:t xml:space="preserve">for </w:t>
      </w:r>
      <w:r w:rsidRPr="000507D7">
        <w:rPr>
          <w:rFonts w:ascii="font363" w:hAnsi="font363" w:cs="font363"/>
          <w:color w:val="292526"/>
        </w:rPr>
        <w:t>(pseudo-</w:t>
      </w:r>
      <w:r w:rsidRPr="000507D7">
        <w:rPr>
          <w:rFonts w:ascii="font363" w:hAnsi="font363" w:cs="font363"/>
          <w:i/>
          <w:iCs/>
          <w:color w:val="292526"/>
        </w:rPr>
        <w:t>m</w:t>
      </w:r>
      <w:r w:rsidRPr="000507D7">
        <w:rPr>
          <w:rFonts w:ascii="font363" w:hAnsi="font363" w:cs="font363"/>
          <w:color w:val="292526"/>
        </w:rPr>
        <w:t>-[2</w:t>
      </w:r>
      <w:r w:rsidR="000D1621">
        <w:rPr>
          <w:rFonts w:ascii="font363" w:hAnsi="font363" w:cs="font363"/>
          <w:color w:val="292526"/>
        </w:rPr>
        <w:t>.</w:t>
      </w:r>
      <w:r w:rsidRPr="000507D7">
        <w:rPr>
          <w:rFonts w:ascii="font363" w:hAnsi="font363" w:cs="font363"/>
          <w:color w:val="292526"/>
        </w:rPr>
        <w:t>2]paracyclophane)[C≡C–FeCp*(dppe)]</w:t>
      </w:r>
      <w:r w:rsidRPr="000507D7">
        <w:rPr>
          <w:rFonts w:ascii="font363" w:hAnsi="font363" w:cs="font363"/>
          <w:color w:val="292526"/>
          <w:vertAlign w:val="subscript"/>
        </w:rPr>
        <w:t>2</w:t>
      </w:r>
      <w:r>
        <w:rPr>
          <w:rFonts w:ascii="font363" w:hAnsi="font363" w:cs="font363"/>
          <w:color w:val="292526"/>
          <w:vertAlign w:val="subscript"/>
        </w:rPr>
        <w:t xml:space="preserve"> </w:t>
      </w:r>
      <w:r>
        <w:rPr>
          <w:rFonts w:ascii="font363" w:hAnsi="font363" w:cs="font363"/>
          <w:color w:val="292526"/>
        </w:rPr>
        <w:t>(100 mV)</w:t>
      </w:r>
      <w:r w:rsidRPr="000507D7">
        <w:t xml:space="preserve"> </w:t>
      </w:r>
      <w:r w:rsidR="00FB4748" w:rsidRPr="000507D7">
        <w:fldChar w:fldCharType="begin"/>
      </w:r>
      <w:r>
        <w:instrText xml:space="preserve"> ADDIN EN.CITE &lt;EndNote&gt;&lt;Cite&gt;&lt;Author&gt;Yuya Tanaka&lt;/Author&gt;&lt;Year&gt;2007&lt;/Year&gt;&lt;RecNum&gt;325&lt;/RecNum&gt;&lt;DisplayText&gt;[21]&lt;/DisplayText&gt;&lt;record&gt;&lt;rec-number&gt;325&lt;/rec-number&gt;&lt;foreign-keys&gt;&lt;key app="EN" db-id="eevvv2wtjzzxdze2zso5serwrv22txsxrsv2"&gt;325&lt;/key&gt;&lt;/foreign-keys&gt;&lt;ref-type name="Journal Article"&gt;17&lt;/ref-type&gt;&lt;contributors&gt;&lt;authors&gt;&lt;author&gt;Yuya Tanaka&lt;/author&gt;&lt;author&gt;Takehiro Ozawa&lt;/author&gt;&lt;author&gt;Akiko Inagaki&lt;/author&gt;&lt;author&gt;Munetaka Akita&lt;/author&gt;&lt;/authors&gt;&lt;/contributors&gt;&lt;titles&gt;&lt;title&gt;Redox-active Polyiron Complexes with Tetra(ethynylphenyl)ethene and [2,2]Paracyclophane Spacers Containing Ethynylphenyl units: Extension to Higher Dimensional Molecular Wire&lt;/title&gt;&lt;secondary-title&gt;&lt;style face="italic" font="default" size="100%"&gt;Dalton Trans.&lt;/style&gt;&lt;/secondary-title&gt;&lt;/titles&gt;&lt;periodical&gt;&lt;full-title&gt;Dalton Trans.&lt;/full-title&gt;&lt;/periodical&gt;&lt;pages&gt;928 - 933&lt;/pages&gt;&lt;volume&gt;0&lt;/volume&gt;&lt;dates&gt;&lt;year&gt;2007&lt;/year&gt;&lt;/dates&gt;&lt;urls&gt;&lt;/urls&gt;&lt;/record&gt;&lt;/Cite&gt;&lt;/EndNote&gt;</w:instrText>
      </w:r>
      <w:r w:rsidR="00FB4748" w:rsidRPr="000507D7">
        <w:fldChar w:fldCharType="separate"/>
      </w:r>
      <w:r>
        <w:rPr>
          <w:noProof/>
        </w:rPr>
        <w:t>[</w:t>
      </w:r>
      <w:hyperlink w:anchor="_ENREF_21" w:tooltip="Tanaka, 2007 #325" w:history="1">
        <w:r>
          <w:rPr>
            <w:noProof/>
          </w:rPr>
          <w:t>21</w:t>
        </w:r>
      </w:hyperlink>
      <w:r>
        <w:rPr>
          <w:noProof/>
        </w:rPr>
        <w:t>]</w:t>
      </w:r>
      <w:r w:rsidR="00FB4748" w:rsidRPr="000507D7">
        <w:fldChar w:fldCharType="end"/>
      </w:r>
      <w:r w:rsidR="000D1621">
        <w:t>. The dynamic stability of</w:t>
      </w:r>
      <w:r w:rsidRPr="000507D7">
        <w:t xml:space="preserve"> these two mixed oxidation states with respect to </w:t>
      </w:r>
      <w:r>
        <w:t>d</w:t>
      </w:r>
      <w:r w:rsidRPr="000507D7">
        <w:t>isproportionation to produce fully oxidized and fully reduced species can be determined by calculating the comproportionation constant Kc. The electrochemical reaction for disproportionation of pp-FcIDAP can be written as shown in Scheme III - 2,</w:t>
      </w:r>
    </w:p>
    <w:p w14:paraId="75CDBD24" w14:textId="77777777" w:rsidR="008C64C7" w:rsidRDefault="008C64C7" w:rsidP="008C64C7">
      <w:pPr>
        <w:ind w:left="720"/>
        <w:jc w:val="both"/>
      </w:pPr>
    </w:p>
    <w:p w14:paraId="70DE16F8" w14:textId="77777777" w:rsidR="008C64C7" w:rsidRDefault="008C64C7" w:rsidP="008C64C7">
      <w:pPr>
        <w:ind w:left="720"/>
        <w:jc w:val="center"/>
      </w:pPr>
      <w:r>
        <w:rPr>
          <w:noProof/>
          <w:color w:val="000000"/>
          <w:lang w:bidi="ar-SA"/>
        </w:rPr>
        <w:drawing>
          <wp:inline distT="0" distB="0" distL="0" distR="0" wp14:anchorId="3F57F296" wp14:editId="2C02380A">
            <wp:extent cx="4639945" cy="389255"/>
            <wp:effectExtent l="0" t="0" r="8255" b="0"/>
            <wp:docPr id="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639945" cy="389255"/>
                    </a:xfrm>
                    <a:prstGeom prst="rect">
                      <a:avLst/>
                    </a:prstGeom>
                    <a:noFill/>
                    <a:ln>
                      <a:noFill/>
                    </a:ln>
                  </pic:spPr>
                </pic:pic>
              </a:graphicData>
            </a:graphic>
          </wp:inline>
        </w:drawing>
      </w:r>
    </w:p>
    <w:p w14:paraId="132422E7" w14:textId="77777777" w:rsidR="008C64C7" w:rsidRDefault="008C64C7" w:rsidP="008C64C7">
      <w:pPr>
        <w:spacing w:line="240" w:lineRule="auto"/>
        <w:ind w:left="720"/>
        <w:jc w:val="center"/>
      </w:pPr>
      <w:r>
        <w:t>Scheme III – 2: Electrochemical reaction of bis(ferrocenylimino)[2.2]paracyclophane</w:t>
      </w:r>
    </w:p>
    <w:p w14:paraId="6C5BC6AA" w14:textId="77777777" w:rsidR="008C64C7" w:rsidRDefault="008C64C7" w:rsidP="008C64C7">
      <w:pPr>
        <w:ind w:left="720"/>
        <w:jc w:val="center"/>
      </w:pPr>
    </w:p>
    <w:p w14:paraId="17E1644B" w14:textId="77777777" w:rsidR="008C64C7" w:rsidRDefault="008C64C7" w:rsidP="008C64C7">
      <w:pPr>
        <w:ind w:left="720"/>
        <w:jc w:val="both"/>
      </w:pPr>
      <w:r>
        <w:t xml:space="preserve">The comproportionality constant for above reaction was calculated by using Equation (3) </w:t>
      </w:r>
      <w:r w:rsidR="00FB4748">
        <w:fldChar w:fldCharType="begin"/>
      </w:r>
      <w:r>
        <w:instrText xml:space="preserve"> ADDIN EN.CITE &lt;EndNote&gt;&lt;Cite&gt;&lt;Author&gt;Creutz&lt;/Author&gt;&lt;Year&gt;2007&lt;/Year&gt;&lt;RecNum&gt;444&lt;/RecNum&gt;&lt;DisplayText&gt;[22]&lt;/DisplayText&gt;&lt;record&gt;&lt;rec-number&gt;444&lt;/rec-number&gt;&lt;foreign-keys&gt;&lt;key app="EN" db-id="eevvv2wtjzzxdze2zso5serwrv22txsxrsv2"&gt;444&lt;/key&gt;&lt;/foreign-keys&gt;&lt;ref-type name="Book Section"&gt;5&lt;/ref-type&gt;&lt;contributors&gt;&lt;authors&gt;&lt;author&gt;Creutz, Carol&lt;/author&gt;&lt;/authors&gt;&lt;/contributors&gt;&lt;titles&gt;&lt;title&gt;Mixed Valence Complexes of d5-d6 Metal Centers&lt;/title&gt;&lt;secondary-title&gt;Progress in Inorganic Chemistry&lt;/secondary-title&gt;&lt;/titles&gt;&lt;pages&gt;1-73&lt;/pages&gt;&lt;keywords&gt;&lt;keyword&gt;D5-D6 metal centers&lt;/keyword&gt;&lt;keyword&gt;lntervalence spectra analysis&lt;/keyword&gt;&lt;keyword&gt;comproportionation equilibrium&lt;/keyword&gt;&lt;keyword&gt;electronic coupling&lt;/keyword&gt;&lt;keyword&gt;inner-shell barrier&lt;/keyword&gt;&lt;/keywords&gt;&lt;dates&gt;&lt;year&gt;2007&lt;/year&gt;&lt;/dates&gt;&lt;publisher&gt;John Wiley &amp;amp; Sons, Inc.&lt;/publisher&gt;&lt;isbn&gt;9780470166314&lt;/isbn&gt;&lt;urls&gt;&lt;related-urls&gt;&lt;url&gt;http://dx.doi.org/10.1002/9780470166314.ch1&lt;/url&gt;&lt;/related-urls&gt;&lt;/urls&gt;&lt;electronic-resource-num&gt;10.1002/9780470166314.ch1&lt;/electronic-resource-num&gt;&lt;/record&gt;&lt;/Cite&gt;&lt;/EndNote&gt;</w:instrText>
      </w:r>
      <w:r w:rsidR="00FB4748">
        <w:fldChar w:fldCharType="separate"/>
      </w:r>
      <w:r>
        <w:rPr>
          <w:noProof/>
        </w:rPr>
        <w:t>[</w:t>
      </w:r>
      <w:hyperlink w:anchor="_ENREF_22" w:tooltip="Creutz, 2007 #444" w:history="1">
        <w:r>
          <w:rPr>
            <w:noProof/>
          </w:rPr>
          <w:t>22</w:t>
        </w:r>
      </w:hyperlink>
      <w:r>
        <w:rPr>
          <w:noProof/>
        </w:rPr>
        <w:t>]</w:t>
      </w:r>
      <w:r w:rsidR="00FB4748">
        <w:fldChar w:fldCharType="end"/>
      </w:r>
      <w:r>
        <w:t>,</w:t>
      </w:r>
    </w:p>
    <w:p w14:paraId="3CD14087" w14:textId="77777777" w:rsidR="008C64C7" w:rsidRDefault="008C64C7" w:rsidP="008C64C7">
      <w:pPr>
        <w:ind w:left="2880"/>
        <w:jc w:val="center"/>
        <w:rPr>
          <w:rFonts w:ascii="Calibri" w:hAnsi="Calibri"/>
          <w:color w:val="000000"/>
        </w:rPr>
      </w:pPr>
      <w:r>
        <w:t>K</w:t>
      </w:r>
      <w:r>
        <w:rPr>
          <w:vertAlign w:val="subscript"/>
        </w:rPr>
        <w:t xml:space="preserve">c </w:t>
      </w:r>
      <w:r>
        <w:t xml:space="preserve">= </w:t>
      </w:r>
      <w:r w:rsidRPr="00BF3614">
        <w:rPr>
          <w:rFonts w:ascii="Calibri" w:hAnsi="Calibri"/>
          <w:color w:val="000000"/>
        </w:rPr>
        <w:t xml:space="preserve">exp </w:t>
      </w:r>
      <w:r>
        <w:rPr>
          <w:rFonts w:ascii="Calibri" w:hAnsi="Calibri"/>
          <w:color w:val="000000"/>
        </w:rPr>
        <w:t>[</w:t>
      </w:r>
      <w:r w:rsidRPr="00BF3614">
        <w:rPr>
          <w:rFonts w:ascii="Calibri" w:hAnsi="Calibri"/>
          <w:color w:val="000000"/>
        </w:rPr>
        <w:t>[(nF)/(RT)]ΔE</w:t>
      </w:r>
      <w:r w:rsidRPr="00BF3614">
        <w:rPr>
          <w:rFonts w:ascii="Calibri" w:hAnsi="Calibri"/>
          <w:color w:val="000000"/>
          <w:sz w:val="16"/>
          <w:szCs w:val="16"/>
        </w:rPr>
        <w:t>1/2</w:t>
      </w:r>
      <w:r>
        <w:rPr>
          <w:rFonts w:ascii="Calibri" w:hAnsi="Calibri"/>
          <w:color w:val="000000"/>
        </w:rPr>
        <w:t xml:space="preserve">] </w:t>
      </w:r>
      <w:r>
        <w:rPr>
          <w:rFonts w:ascii="Calibri" w:hAnsi="Calibri"/>
          <w:color w:val="000000"/>
        </w:rPr>
        <w:tab/>
      </w:r>
      <w:r>
        <w:rPr>
          <w:rFonts w:ascii="Calibri" w:hAnsi="Calibri"/>
          <w:color w:val="000000"/>
        </w:rPr>
        <w:tab/>
      </w:r>
      <w:r>
        <w:rPr>
          <w:rFonts w:ascii="Calibri" w:hAnsi="Calibri"/>
          <w:color w:val="000000"/>
        </w:rPr>
        <w:tab/>
        <w:t>Equation (3)</w:t>
      </w:r>
    </w:p>
    <w:p w14:paraId="42A5461F" w14:textId="77777777" w:rsidR="008C64C7" w:rsidRDefault="008C64C7" w:rsidP="008C64C7">
      <w:pPr>
        <w:jc w:val="center"/>
        <w:rPr>
          <w:rFonts w:ascii="Calibri" w:hAnsi="Calibri"/>
          <w:color w:val="000000"/>
        </w:rPr>
      </w:pPr>
    </w:p>
    <w:p w14:paraId="597FED40" w14:textId="77777777" w:rsidR="008C64C7" w:rsidRDefault="008C64C7" w:rsidP="00571134">
      <w:pPr>
        <w:ind w:left="720"/>
        <w:jc w:val="both"/>
        <w:rPr>
          <w:rFonts w:ascii="Calibri" w:hAnsi="Calibri"/>
          <w:color w:val="000000"/>
        </w:rPr>
      </w:pPr>
      <w:r w:rsidRPr="000D1621">
        <w:rPr>
          <w:rFonts w:cstheme="minorHAnsi"/>
          <w:color w:val="000000"/>
        </w:rPr>
        <w:t>Where, n is number of electrons, F is faraday constant, R is the gas constant, T is temperature at 298 K and ΔE</w:t>
      </w:r>
      <w:r w:rsidRPr="000D1621">
        <w:rPr>
          <w:rFonts w:cstheme="minorHAnsi"/>
          <w:color w:val="000000"/>
          <w:sz w:val="16"/>
          <w:szCs w:val="16"/>
        </w:rPr>
        <w:t xml:space="preserve">1/2 </w:t>
      </w:r>
      <w:r w:rsidRPr="000D1621">
        <w:rPr>
          <w:rFonts w:cstheme="minorHAnsi"/>
          <w:color w:val="000000"/>
        </w:rPr>
        <w:t>is the difference between the redox potential of two peaks in CV</w:t>
      </w:r>
      <w:r>
        <w:rPr>
          <w:rFonts w:ascii="Calibri" w:hAnsi="Calibri"/>
          <w:color w:val="000000"/>
        </w:rPr>
        <w:t>.</w:t>
      </w:r>
    </w:p>
    <w:p w14:paraId="1BBD8FDC" w14:textId="77777777" w:rsidR="008C64C7" w:rsidRDefault="008C64C7" w:rsidP="008C64C7">
      <w:pPr>
        <w:jc w:val="both"/>
        <w:rPr>
          <w:rFonts w:ascii="Calibri" w:hAnsi="Calibri"/>
          <w:color w:val="000000"/>
        </w:rPr>
      </w:pPr>
    </w:p>
    <w:p w14:paraId="5244BC12" w14:textId="77777777" w:rsidR="008C64C7" w:rsidRDefault="008C64C7" w:rsidP="008C64C7">
      <w:pPr>
        <w:ind w:left="720" w:firstLine="720"/>
        <w:jc w:val="both"/>
        <w:rPr>
          <w:color w:val="000000"/>
        </w:rPr>
      </w:pPr>
      <w:r>
        <w:rPr>
          <w:color w:val="000000"/>
        </w:rPr>
        <w:t>The magnitude of the Kc is diagnostic of the thermodynamic stability of the mixed valence system. The Kc value was found</w:t>
      </w:r>
      <w:r w:rsidRPr="005A69AB">
        <w:rPr>
          <w:color w:val="000000"/>
        </w:rPr>
        <w:t xml:space="preserve"> </w:t>
      </w:r>
      <w:r>
        <w:rPr>
          <w:color w:val="000000"/>
        </w:rPr>
        <w:t xml:space="preserve">to be 224, which is greater than 4 (for the non interacting metal ions in a binuclear system </w:t>
      </w:r>
      <w:r w:rsidR="00FB4748">
        <w:rPr>
          <w:color w:val="000000"/>
        </w:rPr>
        <w:fldChar w:fldCharType="begin"/>
      </w:r>
      <w:r>
        <w:rPr>
          <w:color w:val="000000"/>
        </w:rPr>
        <w:instrText xml:space="preserve"> ADDIN EN.CITE &lt;EndNote&gt;&lt;Cite&gt;&lt;Author&gt;Kaim&lt;/Author&gt;&lt;Year&gt;2000&lt;/Year&gt;&lt;RecNum&gt;445&lt;/RecNum&gt;&lt;DisplayText&gt;[23]&lt;/DisplayText&gt;&lt;record&gt;&lt;rec-number&gt;445&lt;/rec-number&gt;&lt;foreign-keys&gt;&lt;key app="EN" db-id="eevvv2wtjzzxdze2zso5serwrv22txsxrsv2"&gt;445&lt;/key&gt;&lt;/foreign-keys&gt;&lt;ref-type name="Journal Article"&gt;17&lt;/ref-type&gt;&lt;contributors&gt;&lt;authors&gt;&lt;author&gt;Kaim, Wolfgang&lt;/author&gt;&lt;author&gt;Klein, Axel&lt;/author&gt;&lt;author&gt;Glöckle, Markus&lt;/author&gt;&lt;/authors&gt;&lt;/contributors&gt;&lt;titles&gt;&lt;title&gt;Exploration of Mixed-Valence Chemistry:  Inventing New Analogues of the Creutz-Taube Ion&lt;/title&gt;&lt;secondary-title&gt;Accounts of Chemical Research&lt;/secondary-title&gt;&lt;/titles&gt;&lt;periodical&gt;&lt;full-title&gt;Accounts of Chemical Research&lt;/full-title&gt;&lt;/periodical&gt;&lt;pages&gt;755-763&lt;/pages&gt;&lt;volume&gt;33&lt;/volume&gt;&lt;number&gt;11&lt;/number&gt;&lt;dates&gt;&lt;year&gt;2000&lt;/year&gt;&lt;pub-dates&gt;&lt;date&gt;2000/11/01&lt;/date&gt;&lt;/pub-dates&gt;&lt;/dates&gt;&lt;publisher&gt;American Chemical Society&lt;/publisher&gt;&lt;isbn&gt;0001-4842&lt;/isbn&gt;&lt;urls&gt;&lt;related-urls&gt;&lt;url&gt;http://dx.doi.org/10.1021/ar960067k&lt;/url&gt;&lt;/related-urls&gt;&lt;/urls&gt;&lt;electronic-resource-num&gt;10.1021/ar960067k&lt;/electronic-resource-num&gt;&lt;access-date&gt;2013/08/01&lt;/access-date&gt;&lt;/record&gt;&lt;/Cite&gt;&lt;/EndNote&gt;</w:instrText>
      </w:r>
      <w:r w:rsidR="00FB4748">
        <w:rPr>
          <w:color w:val="000000"/>
        </w:rPr>
        <w:fldChar w:fldCharType="separate"/>
      </w:r>
      <w:r>
        <w:rPr>
          <w:noProof/>
          <w:color w:val="000000"/>
        </w:rPr>
        <w:t>[</w:t>
      </w:r>
      <w:hyperlink w:anchor="_ENREF_23" w:tooltip="Kaim, 2000 #445" w:history="1">
        <w:r>
          <w:rPr>
            <w:noProof/>
            <w:color w:val="000000"/>
          </w:rPr>
          <w:t>23</w:t>
        </w:r>
      </w:hyperlink>
      <w:r>
        <w:rPr>
          <w:noProof/>
          <w:color w:val="000000"/>
        </w:rPr>
        <w:t>]</w:t>
      </w:r>
      <w:r w:rsidR="00FB4748">
        <w:rPr>
          <w:color w:val="000000"/>
        </w:rPr>
        <w:fldChar w:fldCharType="end"/>
      </w:r>
      <w:r>
        <w:rPr>
          <w:color w:val="000000"/>
        </w:rPr>
        <w:t>), and indicates that the two different redox species of ferrocene are interacting by delocalization of the unpaired electron, resulting in a fairly stable mixed-valent oxidation state (Fc-PC-Fc</w:t>
      </w:r>
      <w:r>
        <w:rPr>
          <w:color w:val="000000"/>
          <w:vertAlign w:val="superscript"/>
        </w:rPr>
        <w:t>+</w:t>
      </w:r>
      <w:r>
        <w:rPr>
          <w:color w:val="000000"/>
        </w:rPr>
        <w:t>). This value of K</w:t>
      </w:r>
      <w:r w:rsidRPr="000A1EBC">
        <w:rPr>
          <w:color w:val="000000"/>
          <w:vertAlign w:val="subscript"/>
        </w:rPr>
        <w:t>c</w:t>
      </w:r>
      <w:r>
        <w:rPr>
          <w:color w:val="000000"/>
        </w:rPr>
        <w:t xml:space="preserve"> suggests a relatively stable but weakly interacting mixed valence state, which would be categorized in between Class II – Class III according to the Robin – Day classification, where Kc ranges from 4 for weakly coupled Class II systems to Kc &gt; 10</w:t>
      </w:r>
      <w:r w:rsidRPr="0048693B">
        <w:rPr>
          <w:color w:val="000000"/>
          <w:vertAlign w:val="superscript"/>
        </w:rPr>
        <w:t>13</w:t>
      </w:r>
      <w:r>
        <w:rPr>
          <w:color w:val="000000"/>
        </w:rPr>
        <w:t xml:space="preserve"> in strongly coupled Class III systems </w:t>
      </w:r>
      <w:r w:rsidR="00FB4748">
        <w:rPr>
          <w:color w:val="000000"/>
        </w:rPr>
        <w:fldChar w:fldCharType="begin"/>
      </w:r>
      <w:r>
        <w:rPr>
          <w:color w:val="000000"/>
        </w:rPr>
        <w:instrText xml:space="preserve"> ADDIN EN.CITE &lt;EndNote&gt;&lt;Cite&gt;&lt;Author&gt;Robin&lt;/Author&gt;&lt;Year&gt;1968&lt;/Year&gt;&lt;RecNum&gt;378&lt;/RecNum&gt;&lt;DisplayText&gt;[24]&lt;/DisplayText&gt;&lt;record&gt;&lt;rec-number&gt;378&lt;/rec-number&gt;&lt;foreign-keys&gt;&lt;key app="EN" db-id="eevvv2wtjzzxdze2zso5serwrv22txsxrsv2"&gt;378&lt;/key&gt;&lt;/foreign-keys&gt;&lt;ref-type name="Book Section"&gt;5&lt;/ref-type&gt;&lt;contributors&gt;&lt;authors&gt;&lt;author&gt;Robin, Melvin B.&lt;/author&gt;&lt;author&gt;Day, Peter&lt;/author&gt;&lt;/authors&gt;&lt;secondary-authors&gt;&lt;author&gt;H. J. Emeléus&lt;/author&gt;&lt;author&gt;A. G. Sharpe&lt;/author&gt;&lt;/secondary-authors&gt;&lt;/contributors&gt;&lt;titles&gt;&lt;title&gt;Mixed Valence Chemistry-A Survey and Classification&lt;/title&gt;&lt;secondary-title&gt;Advances in Inorganic Chemistry and Radiochemistry&lt;/secondary-title&gt;&lt;/titles&gt;&lt;pages&gt;247-422&lt;/pages&gt;&lt;volume&gt;Volume 10&lt;/volume&gt;&lt;dates&gt;&lt;year&gt;1968&lt;/year&gt;&lt;/dates&gt;&lt;publisher&gt;Academic Press&lt;/publisher&gt;&lt;isbn&gt;0065-2792&lt;/isbn&gt;&lt;urls&gt;&lt;related-urls&gt;&lt;url&gt;http://www.sciencedirect.com/science/article/pii/S006527920860179X&lt;/url&gt;&lt;/related-urls&gt;&lt;/urls&gt;&lt;electronic-resource-num&gt;http://dx.doi.org/10.1016/S0065-2792(08)60179-X&lt;/electronic-resource-num&gt;&lt;/record&gt;&lt;/Cite&gt;&lt;/EndNote&gt;</w:instrText>
      </w:r>
      <w:r w:rsidR="00FB4748">
        <w:rPr>
          <w:color w:val="000000"/>
        </w:rPr>
        <w:fldChar w:fldCharType="separate"/>
      </w:r>
      <w:r>
        <w:rPr>
          <w:noProof/>
          <w:color w:val="000000"/>
        </w:rPr>
        <w:t>[</w:t>
      </w:r>
      <w:hyperlink w:anchor="_ENREF_24" w:tooltip="Robin, 1968 #378" w:history="1">
        <w:r>
          <w:rPr>
            <w:noProof/>
            <w:color w:val="000000"/>
          </w:rPr>
          <w:t>24</w:t>
        </w:r>
      </w:hyperlink>
      <w:r>
        <w:rPr>
          <w:noProof/>
          <w:color w:val="000000"/>
        </w:rPr>
        <w:t>]</w:t>
      </w:r>
      <w:r w:rsidR="00FB4748">
        <w:rPr>
          <w:color w:val="000000"/>
        </w:rPr>
        <w:fldChar w:fldCharType="end"/>
      </w:r>
      <w:r>
        <w:rPr>
          <w:color w:val="000000"/>
        </w:rPr>
        <w:t>.</w:t>
      </w:r>
      <w:r w:rsidRPr="000A1EBC">
        <w:rPr>
          <w:color w:val="000000"/>
          <w:vertAlign w:val="subscript"/>
        </w:rPr>
        <w:t xml:space="preserve"> </w:t>
      </w:r>
      <w:r>
        <w:rPr>
          <w:color w:val="000000"/>
        </w:rPr>
        <w:t>As mentioned earlier, the value of K</w:t>
      </w:r>
      <w:r w:rsidRPr="000A1EBC">
        <w:rPr>
          <w:color w:val="000000"/>
          <w:vertAlign w:val="subscript"/>
        </w:rPr>
        <w:t xml:space="preserve">c </w:t>
      </w:r>
      <w:r>
        <w:rPr>
          <w:color w:val="000000"/>
        </w:rPr>
        <w:t>determines the stability of the [Fc-PC-Fc</w:t>
      </w:r>
      <w:r>
        <w:rPr>
          <w:color w:val="000000"/>
          <w:vertAlign w:val="superscript"/>
        </w:rPr>
        <w:t>+</w:t>
      </w:r>
      <w:r>
        <w:rPr>
          <w:color w:val="000000"/>
        </w:rPr>
        <w:t>]</w:t>
      </w:r>
      <w:r>
        <w:rPr>
          <w:color w:val="000000"/>
          <w:vertAlign w:val="superscript"/>
        </w:rPr>
        <w:t xml:space="preserve"> </w:t>
      </w:r>
      <w:r>
        <w:rPr>
          <w:color w:val="000000"/>
        </w:rPr>
        <w:t>state relative to [Fc-PC-Fc] + [Fc</w:t>
      </w:r>
      <w:r w:rsidRPr="000A1EBC">
        <w:rPr>
          <w:color w:val="000000"/>
          <w:vertAlign w:val="superscript"/>
        </w:rPr>
        <w:t>+</w:t>
      </w:r>
      <w:r>
        <w:rPr>
          <w:color w:val="000000"/>
        </w:rPr>
        <w:t>-PC-Fc</w:t>
      </w:r>
      <w:r w:rsidRPr="000A1EBC">
        <w:rPr>
          <w:color w:val="000000"/>
          <w:vertAlign w:val="superscript"/>
        </w:rPr>
        <w:t>+</w:t>
      </w:r>
      <w:r>
        <w:rPr>
          <w:color w:val="000000"/>
        </w:rPr>
        <w:t xml:space="preserve">].  There </w:t>
      </w:r>
      <w:r>
        <w:rPr>
          <w:color w:val="000000"/>
        </w:rPr>
        <w:lastRenderedPageBreak/>
        <w:t>are a number of factors which can influence the magnitude of K</w:t>
      </w:r>
      <w:r w:rsidRPr="006C78BC">
        <w:rPr>
          <w:color w:val="000000"/>
          <w:vertAlign w:val="subscript"/>
        </w:rPr>
        <w:t>c</w:t>
      </w:r>
      <w:r>
        <w:rPr>
          <w:color w:val="000000"/>
        </w:rPr>
        <w:t xml:space="preserve">, such as through-space electronic interactions, solvation, entropy, steric interactions and any structural distortions upon oxidation </w:t>
      </w:r>
      <w:r w:rsidR="00FB4748">
        <w:rPr>
          <w:color w:val="000000"/>
        </w:rPr>
        <w:fldChar w:fldCharType="begin"/>
      </w:r>
      <w:r>
        <w:rPr>
          <w:color w:val="000000"/>
        </w:rPr>
        <w:instrText xml:space="preserve"> ADDIN EN.CITE &lt;EndNote&gt;&lt;Cite&gt;&lt;Author&gt;Roué&lt;/Author&gt;&lt;Year&gt;2004&lt;/Year&gt;&lt;RecNum&gt;379&lt;/RecNum&gt;&lt;DisplayText&gt;[25]&lt;/DisplayText&gt;&lt;record&gt;&lt;rec-number&gt;379&lt;/rec-number&gt;&lt;foreign-keys&gt;&lt;key app="EN" db-id="eevvv2wtjzzxdze2zso5serwrv22txsxrsv2"&gt;379&lt;/key&gt;&lt;/foreign-keys&gt;&lt;ref-type name="Journal Article"&gt;17&lt;/ref-type&gt;&lt;contributors&gt;&lt;authors&gt;&lt;author&gt;Roué, Séverine&lt;/author&gt;&lt;author&gt;Lapinte, Claude&lt;/author&gt;&lt;author&gt;Bataille, Thierry&lt;/author&gt;&lt;/authors&gt;&lt;/contributors&gt;&lt;titles&gt;&lt;title&gt;Organometallic Mixed-Valence Systems. Electronic Coupling through an Alkyndiyl Bridge Incorporating Methylene Groups&lt;/title&gt;&lt;secondary-title&gt;Organometallics&lt;/secondary-title&gt;&lt;/titles&gt;&lt;periodical&gt;&lt;full-title&gt;Organometallics&lt;/full-title&gt;&lt;/periodical&gt;&lt;pages&gt;2558-2567&lt;/pages&gt;&lt;volume&gt;23&lt;/volume&gt;&lt;number&gt;11&lt;/number&gt;&lt;dates&gt;&lt;year&gt;2004&lt;/year&gt;&lt;pub-dates&gt;&lt;date&gt;2004/05/01&lt;/date&gt;&lt;/pub-dates&gt;&lt;/dates&gt;&lt;publisher&gt;American Chemical Society&lt;/publisher&gt;&lt;isbn&gt;0276-7333&lt;/isbn&gt;&lt;urls&gt;&lt;related-urls&gt;&lt;url&gt;http://dx.doi.org/10.1021/om034359i&lt;/url&gt;&lt;/related-urls&gt;&lt;/urls&gt;&lt;electronic-resource-num&gt;10.1021/om034359i&lt;/electronic-resource-num&gt;&lt;access-date&gt;2013/06/07&lt;/access-date&gt;&lt;/record&gt;&lt;/Cite&gt;&lt;/EndNote&gt;</w:instrText>
      </w:r>
      <w:r w:rsidR="00FB4748">
        <w:rPr>
          <w:color w:val="000000"/>
        </w:rPr>
        <w:fldChar w:fldCharType="separate"/>
      </w:r>
      <w:r>
        <w:rPr>
          <w:noProof/>
          <w:color w:val="000000"/>
        </w:rPr>
        <w:t>[</w:t>
      </w:r>
      <w:hyperlink w:anchor="_ENREF_25" w:tooltip="Roué, 2004 #379" w:history="1">
        <w:r>
          <w:rPr>
            <w:noProof/>
            <w:color w:val="000000"/>
          </w:rPr>
          <w:t>25</w:t>
        </w:r>
      </w:hyperlink>
      <w:r>
        <w:rPr>
          <w:noProof/>
          <w:color w:val="000000"/>
        </w:rPr>
        <w:t>]</w:t>
      </w:r>
      <w:r w:rsidR="00FB4748">
        <w:rPr>
          <w:color w:val="000000"/>
        </w:rPr>
        <w:fldChar w:fldCharType="end"/>
      </w:r>
      <w:r>
        <w:rPr>
          <w:color w:val="000000"/>
        </w:rPr>
        <w:t xml:space="preserve">. </w:t>
      </w:r>
    </w:p>
    <w:p w14:paraId="31EFCD84" w14:textId="77777777" w:rsidR="008C64C7" w:rsidRPr="00200539" w:rsidRDefault="008C64C7" w:rsidP="008C64C7">
      <w:pPr>
        <w:ind w:left="720" w:firstLine="720"/>
        <w:jc w:val="both"/>
        <w:rPr>
          <w:color w:val="000000"/>
        </w:rPr>
      </w:pPr>
    </w:p>
    <w:p w14:paraId="57AC05A9" w14:textId="77777777" w:rsidR="008C64C7" w:rsidRPr="00322A3D" w:rsidRDefault="008C64C7" w:rsidP="008C64C7">
      <w:pPr>
        <w:ind w:left="720"/>
        <w:jc w:val="both"/>
        <w:rPr>
          <w:b/>
        </w:rPr>
      </w:pPr>
      <w:r w:rsidRPr="00322A3D">
        <w:rPr>
          <w:b/>
        </w:rPr>
        <w:t>Solvent effects:</w:t>
      </w:r>
    </w:p>
    <w:p w14:paraId="7D6213E2" w14:textId="77777777" w:rsidR="008C64C7" w:rsidRDefault="008C64C7" w:rsidP="008C64C7">
      <w:pPr>
        <w:ind w:left="720" w:firstLine="720"/>
        <w:jc w:val="both"/>
      </w:pPr>
      <w:r>
        <w:t xml:space="preserve">The solvent plays an important role in the electrochemical kinetics of electrochemical reactions involving redox active compounds such that it influences the activation barrier of the reactions at the electrode surface and also solvent reorganization dynamics </w:t>
      </w:r>
      <w:r w:rsidR="00FB4748">
        <w:fldChar w:fldCharType="begin"/>
      </w:r>
      <w:r>
        <w:instrText xml:space="preserve"> ADDIN EN.CITE &lt;EndNote&gt;&lt;Cite&gt;&lt;Author&gt;Thomas Gennett&lt;/Author&gt;&lt;Year&gt;1985&lt;/Year&gt;&lt;RecNum&gt;342&lt;/RecNum&gt;&lt;DisplayText&gt;[26]&lt;/DisplayText&gt;&lt;record&gt;&lt;rec-number&gt;342&lt;/rec-number&gt;&lt;foreign-keys&gt;&lt;key app="EN" db-id="eevvv2wtjzzxdze2zso5serwrv22txsxrsv2"&gt;342&lt;/key&gt;&lt;/foreign-keys&gt;&lt;ref-type name="Journal Article"&gt;17&lt;/ref-type&gt;&lt;contributors&gt;&lt;authors&gt;&lt;author&gt;Thomas Gennett&lt;/author&gt;&lt;author&gt;David F. Milner&lt;/author&gt;&lt;author&gt;Michael J. Weaver&lt;/author&gt;&lt;/authors&gt;&lt;/contributors&gt;&lt;titles&gt;&lt;title&gt;Role of Solvent Reorganization Dynamics in Electron Transfer Processes. Theory - Experiment Comparisons for Electrochemical and Homogeneous Electron Exchange Involving Metallocene Redox Couples&lt;/title&gt;&lt;secondary-title&gt;J. Phys. Chem.&lt;/secondary-title&gt;&lt;/titles&gt;&lt;periodical&gt;&lt;full-title&gt;J. Phys. Chem.&lt;/full-title&gt;&lt;/periodical&gt;&lt;pages&gt;2787 - 2794&lt;/pages&gt;&lt;volume&gt;89&lt;/volume&gt;&lt;dates&gt;&lt;year&gt;1985&lt;/year&gt;&lt;/dates&gt;&lt;urls&gt;&lt;/urls&gt;&lt;/record&gt;&lt;/Cite&gt;&lt;/EndNote&gt;</w:instrText>
      </w:r>
      <w:r w:rsidR="00FB4748">
        <w:fldChar w:fldCharType="separate"/>
      </w:r>
      <w:r>
        <w:rPr>
          <w:noProof/>
        </w:rPr>
        <w:t>[</w:t>
      </w:r>
      <w:hyperlink w:anchor="_ENREF_26" w:tooltip="Gennett, 1985 #342" w:history="1">
        <w:r>
          <w:rPr>
            <w:noProof/>
          </w:rPr>
          <w:t>26</w:t>
        </w:r>
      </w:hyperlink>
      <w:r>
        <w:rPr>
          <w:noProof/>
        </w:rPr>
        <w:t>]</w:t>
      </w:r>
      <w:r w:rsidR="00FB4748">
        <w:fldChar w:fldCharType="end"/>
      </w:r>
      <w:r>
        <w:t xml:space="preserve">. Here the effect of solvent properties such as dielectric constant was studied on the electrochemical behavior of the pp-FcIDAP. The solvents dichloromethane, tetrahydrofuran, acetonitrile, and propylene carbonate were chosen in this study based on their different dielectric constants. The electrochemical behavior of pp-FcIDAP in different solvents based on their dielectric constants was carried out using cyclic voltammetry as shown in Figure III – 10 and Figure III - 11. The concentration of the pp-FcIDAP was kept constant in all the solvent systems. </w:t>
      </w:r>
    </w:p>
    <w:p w14:paraId="36A1D018" w14:textId="77777777" w:rsidR="008C64C7" w:rsidRDefault="008C64C7" w:rsidP="008C64C7">
      <w:pPr>
        <w:ind w:left="720" w:firstLine="720"/>
        <w:jc w:val="both"/>
      </w:pPr>
    </w:p>
    <w:p w14:paraId="78B90075" w14:textId="77777777" w:rsidR="008C64C7" w:rsidRDefault="008C64C7" w:rsidP="008C64C7">
      <w:pPr>
        <w:ind w:left="720" w:firstLine="720"/>
        <w:jc w:val="both"/>
      </w:pPr>
    </w:p>
    <w:p w14:paraId="6C537D3D" w14:textId="77777777" w:rsidR="008C64C7" w:rsidRDefault="008C64C7" w:rsidP="008C64C7">
      <w:pPr>
        <w:ind w:left="720"/>
        <w:jc w:val="center"/>
      </w:pPr>
      <w:r>
        <w:rPr>
          <w:noProof/>
          <w:lang w:bidi="ar-SA"/>
        </w:rPr>
        <w:lastRenderedPageBreak/>
        <w:drawing>
          <wp:inline distT="0" distB="0" distL="0" distR="0" wp14:anchorId="6C2C9F69" wp14:editId="06EC7FCD">
            <wp:extent cx="4351867" cy="2438400"/>
            <wp:effectExtent l="0" t="0" r="17145" b="25400"/>
            <wp:docPr id="112" name="Chart 1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59F88D5C" w14:textId="77777777" w:rsidR="008C64C7" w:rsidRDefault="008C64C7" w:rsidP="008C64C7">
      <w:pPr>
        <w:spacing w:line="240" w:lineRule="auto"/>
        <w:ind w:left="720"/>
        <w:jc w:val="center"/>
      </w:pPr>
      <w:r>
        <w:t>Figure I</w:t>
      </w:r>
      <w:r w:rsidR="000D1621">
        <w:t>II - 10: Cyclic voltammetry of b</w:t>
      </w:r>
      <w:r>
        <w:t>is(ferrocenylimino)[2.2]paracyclophane in different solvent system</w:t>
      </w:r>
      <w:r w:rsidR="000D1621">
        <w:t>s</w:t>
      </w:r>
      <w:r>
        <w:t>, dichloromethane (blue), and THF (red).</w:t>
      </w:r>
      <w:r w:rsidRPr="00085A10">
        <w:t xml:space="preserve"> </w:t>
      </w:r>
      <w:r>
        <w:t>Conditions: 2 mM (pp-FcIDAP) in solvent with 0.1 M NBu</w:t>
      </w:r>
      <w:r w:rsidRPr="00B16D6B">
        <w:rPr>
          <w:vertAlign w:val="subscript"/>
        </w:rPr>
        <w:t>4</w:t>
      </w:r>
      <w:r>
        <w:t>PF</w:t>
      </w:r>
      <w:r>
        <w:rPr>
          <w:vertAlign w:val="subscript"/>
        </w:rPr>
        <w:t>6</w:t>
      </w:r>
      <w:r>
        <w:t xml:space="preserve"> as an electrolyte; platinum as a working electrode, platinum wire as a counter electrode and Ag/AgCl as a reference electrode at 100 mV/S scan rate</w:t>
      </w:r>
    </w:p>
    <w:p w14:paraId="2F53FA89" w14:textId="77777777" w:rsidR="008C64C7" w:rsidRDefault="008C64C7" w:rsidP="008C64C7">
      <w:pPr>
        <w:ind w:left="720"/>
        <w:jc w:val="center"/>
      </w:pPr>
    </w:p>
    <w:p w14:paraId="43BF13C4" w14:textId="77777777" w:rsidR="008C64C7" w:rsidRDefault="008C64C7" w:rsidP="008C64C7">
      <w:pPr>
        <w:ind w:left="720"/>
        <w:jc w:val="center"/>
      </w:pPr>
      <w:r>
        <w:rPr>
          <w:noProof/>
          <w:lang w:bidi="ar-SA"/>
        </w:rPr>
        <w:drawing>
          <wp:inline distT="0" distB="0" distL="0" distR="0" wp14:anchorId="39EF8A4E" wp14:editId="359999F8">
            <wp:extent cx="4572000" cy="2743200"/>
            <wp:effectExtent l="0" t="0" r="25400" b="25400"/>
            <wp:docPr id="113" name="Chart 1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1466104F" w14:textId="77777777" w:rsidR="008C64C7" w:rsidRDefault="008C64C7" w:rsidP="008C64C7">
      <w:pPr>
        <w:spacing w:line="240" w:lineRule="auto"/>
        <w:ind w:left="720"/>
        <w:jc w:val="center"/>
      </w:pPr>
      <w:r>
        <w:t xml:space="preserve">Figure III - 11: Cyclic voltammetry of </w:t>
      </w:r>
      <w:r w:rsidR="000D1621">
        <w:t>b</w:t>
      </w:r>
      <w:r>
        <w:t>is(ferrocenylimino)[2.2]paracyclophane in different solvent system</w:t>
      </w:r>
      <w:r w:rsidR="000D1621">
        <w:t>s</w:t>
      </w:r>
      <w:r>
        <w:t>, acetonitrile (blue), and propylene carbonate (PC) (red).</w:t>
      </w:r>
      <w:r w:rsidRPr="00085A10">
        <w:t xml:space="preserve"> </w:t>
      </w:r>
      <w:r>
        <w:t>Conditions: 2 mM (pp-FcIDAP) in solvent with 0.1 M NBu</w:t>
      </w:r>
      <w:r w:rsidRPr="00B16D6B">
        <w:rPr>
          <w:vertAlign w:val="subscript"/>
        </w:rPr>
        <w:t>4</w:t>
      </w:r>
      <w:r>
        <w:t>PF</w:t>
      </w:r>
      <w:r>
        <w:rPr>
          <w:vertAlign w:val="subscript"/>
        </w:rPr>
        <w:t>6</w:t>
      </w:r>
      <w:r>
        <w:t xml:space="preserve"> as an electrolyte; platinum as a working electrode, platinum wire as a counter electrode and Ag/AgCl as a reference electrode at 100 mV/S scan rate</w:t>
      </w:r>
    </w:p>
    <w:p w14:paraId="2A8C72D4" w14:textId="77777777" w:rsidR="008C64C7" w:rsidRDefault="008C64C7" w:rsidP="008C64C7">
      <w:pPr>
        <w:ind w:left="720"/>
        <w:jc w:val="center"/>
      </w:pPr>
    </w:p>
    <w:p w14:paraId="691DF778" w14:textId="77777777" w:rsidR="008C64C7" w:rsidRDefault="008C64C7" w:rsidP="008C64C7">
      <w:pPr>
        <w:ind w:left="720" w:firstLine="720"/>
        <w:jc w:val="both"/>
      </w:pPr>
      <w:r>
        <w:lastRenderedPageBreak/>
        <w:t>The oxidation - reduction potentials for the two separate redox waves for pp-FcIDAP appear to have I</w:t>
      </w:r>
      <w:r w:rsidRPr="000D0248">
        <w:rPr>
          <w:vertAlign w:val="subscript"/>
        </w:rPr>
        <w:t>pa</w:t>
      </w:r>
      <w:r>
        <w:t>/I</w:t>
      </w:r>
      <w:r w:rsidRPr="000D0248">
        <w:rPr>
          <w:vertAlign w:val="subscript"/>
        </w:rPr>
        <w:t>pc</w:t>
      </w:r>
      <w:r>
        <w:t xml:space="preserve"> current ratios approximately of unity in acetonitrile (AcCN) and propylene carbonate (PC), and the areas under the redox peaks are equivalent. However, in dichloromethane (DCM) and tetrahydrofuran (THF), CV appears to show a single redox wave and I</w:t>
      </w:r>
      <w:r w:rsidRPr="000D0248">
        <w:rPr>
          <w:vertAlign w:val="subscript"/>
        </w:rPr>
        <w:t>pa</w:t>
      </w:r>
      <w:r>
        <w:t>/I</w:t>
      </w:r>
      <w:r w:rsidRPr="000D0248">
        <w:rPr>
          <w:vertAlign w:val="subscript"/>
        </w:rPr>
        <w:t>pc</w:t>
      </w:r>
      <w:r>
        <w:rPr>
          <w:vertAlign w:val="subscript"/>
        </w:rPr>
        <w:t xml:space="preserve"> </w:t>
      </w:r>
      <w:r>
        <w:t xml:space="preserve">ratio approximately equal to unity. Such behavior could be arising from the low dielectric constants </w:t>
      </w:r>
      <w:r w:rsidR="00FB4748">
        <w:fldChar w:fldCharType="begin"/>
      </w:r>
      <w:r>
        <w:instrText xml:space="preserve"> ADDIN EN.CITE &lt;EndNote&gt;&lt;Cite&gt;&lt;Author&gt;Rieger&lt;/Author&gt;&lt;Year&gt;1987&lt;/Year&gt;&lt;RecNum&gt;343&lt;/RecNum&gt;&lt;DisplayText&gt;[27]&lt;/DisplayText&gt;&lt;record&gt;&lt;rec-number&gt;343&lt;/rec-number&gt;&lt;foreign-keys&gt;&lt;key app="EN" db-id="eevvv2wtjzzxdze2zso5serwrv22txsxrsv2"&gt;343&lt;/key&gt;&lt;/foreign-keys&gt;&lt;ref-type name="Book"&gt;6&lt;/ref-type&gt;&lt;contributors&gt;&lt;authors&gt;&lt;author&gt;Philip H. Rieger&lt;/author&gt;&lt;/authors&gt;&lt;/contributors&gt;&lt;titles&gt;&lt;title&gt;Electrochemistry&lt;/title&gt;&lt;/titles&gt;&lt;section&gt;199&lt;/section&gt;&lt;dates&gt;&lt;year&gt;1987&lt;/year&gt;&lt;/dates&gt;&lt;publisher&gt;Prentice-Hall Inc.&lt;/publisher&gt;&lt;urls&gt;&lt;/urls&gt;&lt;/record&gt;&lt;/Cite&gt;&lt;/EndNote&gt;</w:instrText>
      </w:r>
      <w:r w:rsidR="00FB4748">
        <w:fldChar w:fldCharType="separate"/>
      </w:r>
      <w:r>
        <w:rPr>
          <w:noProof/>
        </w:rPr>
        <w:t>[</w:t>
      </w:r>
      <w:hyperlink w:anchor="_ENREF_27" w:tooltip="Rieger, 1987 #343" w:history="1">
        <w:r>
          <w:rPr>
            <w:noProof/>
          </w:rPr>
          <w:t>27</w:t>
        </w:r>
      </w:hyperlink>
      <w:r>
        <w:rPr>
          <w:noProof/>
        </w:rPr>
        <w:t>]</w:t>
      </w:r>
      <w:r w:rsidR="00FB4748">
        <w:fldChar w:fldCharType="end"/>
      </w:r>
      <w:r>
        <w:t xml:space="preserve">. Solvent effects on internuclear interaction for azo-bridged ferrocene oligomers was studied and explained using the effect of solvents based on their solvent donor number (DN) or acceptor numbers (AN) by electrochemical and spectroscopic methods </w:t>
      </w:r>
      <w:r w:rsidR="00FB4748">
        <w:fldChar w:fldCharType="begin"/>
      </w:r>
      <w:r>
        <w:instrText xml:space="preserve"> ADDIN EN.CITE &lt;EndNote&gt;&lt;Cite&gt;&lt;Author&gt;Kurosawa&lt;/Author&gt;&lt;Year&gt;1999&lt;/Year&gt;&lt;RecNum&gt;381&lt;/RecNum&gt;&lt;DisplayText&gt;[28]&lt;/DisplayText&gt;&lt;record&gt;&lt;rec-number&gt;381&lt;/rec-number&gt;&lt;foreign-keys&gt;&lt;key app="EN" db-id="eevvv2wtjzzxdze2zso5serwrv22txsxrsv2"&gt;381&lt;/key&gt;&lt;/foreign-keys&gt;&lt;ref-type name="Journal Article"&gt;17&lt;/ref-type&gt;&lt;contributors&gt;&lt;authors&gt;&lt;author&gt;Kurosawa, Masaru&lt;/author&gt;&lt;author&gt;Nankawa, Takuya&lt;/author&gt;&lt;author&gt;Matsuda, Takayuki&lt;/author&gt;&lt;author&gt;Kubo, Kenya&lt;/author&gt;&lt;author&gt;Kurihara, Masato&lt;/author&gt;&lt;author&gt;Nishihara, Hiroshi&lt;/author&gt;&lt;/authors&gt;&lt;/contributors&gt;&lt;titles&gt;&lt;title&gt;Synthesis of Azo-Bridged Ferrocene Oligomers and a Polymer and Electrochemical and Optical Analysis of Internuclear Electronic Interactions in Their Mixed-Valence States&lt;/title&gt;&lt;secondary-title&gt;Inorganic Chemistry&lt;/secondary-title&gt;&lt;/titles&gt;&lt;periodical&gt;&lt;full-title&gt;Inorganic Chemistry&lt;/full-title&gt;&lt;/periodical&gt;&lt;pages&gt;5113-5123&lt;/pages&gt;&lt;volume&gt;38&lt;/volume&gt;&lt;number&gt;22&lt;/number&gt;&lt;dates&gt;&lt;year&gt;1999&lt;/year&gt;&lt;pub-dates&gt;&lt;date&gt;1999/11/01&lt;/date&gt;&lt;/pub-dates&gt;&lt;/dates&gt;&lt;publisher&gt;American Chemical Society&lt;/publisher&gt;&lt;isbn&gt;0020-1669&lt;/isbn&gt;&lt;urls&gt;&lt;related-urls&gt;&lt;url&gt;http://dx.doi.org/10.1021/ic990646w&lt;/url&gt;&lt;/related-urls&gt;&lt;/urls&gt;&lt;electronic-resource-num&gt;10.1021/ic990646w&lt;/electronic-resource-num&gt;&lt;access-date&gt;2013/06/12&lt;/access-date&gt;&lt;/record&gt;&lt;/Cite&gt;&lt;/EndNote&gt;</w:instrText>
      </w:r>
      <w:r w:rsidR="00FB4748">
        <w:fldChar w:fldCharType="separate"/>
      </w:r>
      <w:r>
        <w:rPr>
          <w:noProof/>
        </w:rPr>
        <w:t>[</w:t>
      </w:r>
      <w:hyperlink w:anchor="_ENREF_28" w:tooltip="Kurosawa, 1999 #381" w:history="1">
        <w:r>
          <w:rPr>
            <w:noProof/>
          </w:rPr>
          <w:t>28</w:t>
        </w:r>
      </w:hyperlink>
      <w:r>
        <w:rPr>
          <w:noProof/>
        </w:rPr>
        <w:t>]</w:t>
      </w:r>
      <w:r w:rsidR="00FB4748">
        <w:fldChar w:fldCharType="end"/>
      </w:r>
      <w:r>
        <w:t xml:space="preserve">. </w:t>
      </w:r>
    </w:p>
    <w:p w14:paraId="3DABA93C" w14:textId="77777777" w:rsidR="008C64C7" w:rsidRDefault="008C64C7" w:rsidP="008C64C7">
      <w:pPr>
        <w:ind w:left="720"/>
        <w:jc w:val="both"/>
      </w:pPr>
    </w:p>
    <w:p w14:paraId="7D883930" w14:textId="77777777" w:rsidR="008C64C7" w:rsidRDefault="008C64C7" w:rsidP="008C64C7">
      <w:pPr>
        <w:spacing w:line="240" w:lineRule="auto"/>
        <w:ind w:left="720"/>
        <w:jc w:val="both"/>
      </w:pPr>
      <w:r>
        <w:t>Table III – 2</w:t>
      </w:r>
      <w:r w:rsidR="000D1621">
        <w:t xml:space="preserve">: Electrochemical data </w:t>
      </w:r>
      <w:r>
        <w:t>f</w:t>
      </w:r>
      <w:r w:rsidR="000D1621">
        <w:t>or</w:t>
      </w:r>
      <w:r>
        <w:t xml:space="preserve"> </w:t>
      </w:r>
      <w:r w:rsidR="000D1621">
        <w:t>b</w:t>
      </w:r>
      <w:r>
        <w:t>is(ferrocenylimino)[2.2]paracyclophane in acetonitrile (AcCN), dichloromethane (DCM), tetrahydrafuran (THF), and propylene carbonate (PC).</w:t>
      </w:r>
    </w:p>
    <w:p w14:paraId="6E06D0D5" w14:textId="77777777" w:rsidR="008C64C7" w:rsidRDefault="008C64C7" w:rsidP="008C64C7">
      <w:pPr>
        <w:ind w:left="720"/>
        <w:jc w:val="both"/>
      </w:pPr>
    </w:p>
    <w:tbl>
      <w:tblPr>
        <w:tblW w:w="7830" w:type="dxa"/>
        <w:tblInd w:w="738" w:type="dxa"/>
        <w:tblLayout w:type="fixed"/>
        <w:tblLook w:val="04A0" w:firstRow="1" w:lastRow="0" w:firstColumn="1" w:lastColumn="0" w:noHBand="0" w:noVBand="1"/>
      </w:tblPr>
      <w:tblGrid>
        <w:gridCol w:w="810"/>
        <w:gridCol w:w="1080"/>
        <w:gridCol w:w="900"/>
        <w:gridCol w:w="1080"/>
        <w:gridCol w:w="1080"/>
        <w:gridCol w:w="990"/>
        <w:gridCol w:w="810"/>
        <w:gridCol w:w="1080"/>
      </w:tblGrid>
      <w:tr w:rsidR="008C64C7" w:rsidRPr="001B3A94" w14:paraId="70B09154" w14:textId="77777777" w:rsidTr="008C64C7">
        <w:trPr>
          <w:trHeight w:val="8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78E3" w14:textId="77777777" w:rsidR="008C64C7" w:rsidRPr="001B3A94" w:rsidRDefault="008C64C7" w:rsidP="008C64C7">
            <w:pPr>
              <w:jc w:val="center"/>
              <w:rPr>
                <w:rFonts w:ascii="Calibri" w:hAnsi="Calibri"/>
                <w:color w:val="000000"/>
              </w:rPr>
            </w:pPr>
            <w:r w:rsidRPr="001B3A94">
              <w:rPr>
                <w:rFonts w:ascii="Calibri" w:hAnsi="Calibri"/>
                <w:color w:val="000000"/>
              </w:rPr>
              <w:t>Entry</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3FD85988" w14:textId="77777777" w:rsidR="008C64C7" w:rsidRPr="001B3A94" w:rsidRDefault="008C64C7" w:rsidP="008C64C7">
            <w:pPr>
              <w:jc w:val="center"/>
              <w:rPr>
                <w:rFonts w:ascii="Calibri" w:hAnsi="Calibri"/>
                <w:color w:val="000000"/>
              </w:rPr>
            </w:pPr>
            <w:r w:rsidRPr="001B3A94">
              <w:rPr>
                <w:rFonts w:ascii="Calibri" w:hAnsi="Calibri"/>
                <w:color w:val="000000"/>
              </w:rPr>
              <w:t>Solvents</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69EF91AB" w14:textId="77777777" w:rsidR="008C64C7" w:rsidRPr="001B3A94" w:rsidRDefault="008C64C7" w:rsidP="008C64C7">
            <w:pPr>
              <w:jc w:val="center"/>
              <w:rPr>
                <w:rFonts w:ascii="Calibri" w:hAnsi="Calibri"/>
                <w:color w:val="000000"/>
              </w:rPr>
            </w:pPr>
            <w:r w:rsidRPr="001B3A94">
              <w:rPr>
                <w:rFonts w:ascii="Calibri" w:hAnsi="Calibri"/>
                <w:color w:val="000000"/>
              </w:rPr>
              <w:t>E</w:t>
            </w:r>
            <w:r w:rsidRPr="001B3A94">
              <w:rPr>
                <w:rFonts w:ascii="Calibri" w:hAnsi="Calibri"/>
                <w:color w:val="000000"/>
                <w:vertAlign w:val="subscript"/>
              </w:rPr>
              <w:t>pa1</w:t>
            </w:r>
            <w:r w:rsidRPr="001B3A94">
              <w:rPr>
                <w:rFonts w:ascii="Calibri" w:hAnsi="Calibri"/>
                <w:color w:val="000000"/>
              </w:rPr>
              <w:t xml:space="preserve"> in mV</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6B4301A" w14:textId="77777777" w:rsidR="008C64C7" w:rsidRPr="001B3A94" w:rsidRDefault="008C64C7" w:rsidP="008C64C7">
            <w:pPr>
              <w:jc w:val="center"/>
              <w:rPr>
                <w:rFonts w:ascii="Calibri" w:hAnsi="Calibri"/>
                <w:color w:val="000000"/>
              </w:rPr>
            </w:pPr>
            <w:r w:rsidRPr="001B3A94">
              <w:rPr>
                <w:rFonts w:ascii="Calibri" w:hAnsi="Calibri"/>
                <w:color w:val="000000"/>
              </w:rPr>
              <w:t>E</w:t>
            </w:r>
            <w:r w:rsidRPr="001B3A94">
              <w:rPr>
                <w:rFonts w:ascii="Calibri" w:hAnsi="Calibri"/>
                <w:color w:val="000000"/>
                <w:vertAlign w:val="subscript"/>
              </w:rPr>
              <w:t>pc1</w:t>
            </w:r>
            <w:r w:rsidRPr="001B3A94">
              <w:rPr>
                <w:rFonts w:ascii="Calibri" w:hAnsi="Calibri"/>
                <w:color w:val="000000"/>
              </w:rPr>
              <w:t xml:space="preserve"> in mV</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69A62D42" w14:textId="77777777" w:rsidR="008C64C7" w:rsidRPr="001B3A94" w:rsidRDefault="008C64C7" w:rsidP="008C64C7">
            <w:pPr>
              <w:jc w:val="center"/>
              <w:rPr>
                <w:rFonts w:ascii="Calibri" w:hAnsi="Calibri"/>
                <w:color w:val="000000"/>
              </w:rPr>
            </w:pPr>
            <w:r w:rsidRPr="001B3A94">
              <w:rPr>
                <w:rFonts w:ascii="Calibri" w:hAnsi="Calibri"/>
                <w:color w:val="000000"/>
              </w:rPr>
              <w:t>ΔE</w:t>
            </w:r>
            <w:r w:rsidRPr="001B3A94">
              <w:rPr>
                <w:rFonts w:ascii="Calibri" w:hAnsi="Calibri"/>
                <w:color w:val="000000"/>
                <w:vertAlign w:val="superscript"/>
              </w:rPr>
              <w:t xml:space="preserve">1 </w:t>
            </w:r>
            <w:r w:rsidRPr="001B3A94">
              <w:rPr>
                <w:rFonts w:ascii="Calibri" w:hAnsi="Calibri"/>
                <w:color w:val="000000"/>
              </w:rPr>
              <w:t>in mV</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272338AF" w14:textId="77777777" w:rsidR="008C64C7" w:rsidRPr="001B3A94" w:rsidRDefault="008C64C7" w:rsidP="008C64C7">
            <w:pPr>
              <w:jc w:val="center"/>
              <w:rPr>
                <w:rFonts w:ascii="Calibri" w:hAnsi="Calibri"/>
                <w:color w:val="000000"/>
              </w:rPr>
            </w:pPr>
            <w:r w:rsidRPr="001B3A94">
              <w:rPr>
                <w:rFonts w:ascii="Calibri" w:hAnsi="Calibri"/>
                <w:color w:val="000000"/>
              </w:rPr>
              <w:t>E</w:t>
            </w:r>
            <w:r w:rsidRPr="001B3A94">
              <w:rPr>
                <w:rFonts w:ascii="Calibri" w:hAnsi="Calibri"/>
                <w:color w:val="000000"/>
                <w:vertAlign w:val="subscript"/>
              </w:rPr>
              <w:t>pa2</w:t>
            </w:r>
            <w:r w:rsidRPr="001B3A94">
              <w:rPr>
                <w:rFonts w:ascii="Calibri" w:hAnsi="Calibri"/>
                <w:color w:val="000000"/>
              </w:rPr>
              <w:t xml:space="preserve"> in mV</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0D426725" w14:textId="77777777" w:rsidR="008C64C7" w:rsidRPr="001B3A94" w:rsidRDefault="008C64C7" w:rsidP="008C64C7">
            <w:pPr>
              <w:jc w:val="center"/>
              <w:rPr>
                <w:rFonts w:ascii="Calibri" w:hAnsi="Calibri"/>
                <w:color w:val="000000"/>
              </w:rPr>
            </w:pPr>
            <w:r w:rsidRPr="001B3A94">
              <w:rPr>
                <w:rFonts w:ascii="Calibri" w:hAnsi="Calibri"/>
                <w:color w:val="000000"/>
              </w:rPr>
              <w:t>E</w:t>
            </w:r>
            <w:r w:rsidRPr="001B3A94">
              <w:rPr>
                <w:rFonts w:ascii="Calibri" w:hAnsi="Calibri"/>
                <w:color w:val="000000"/>
                <w:vertAlign w:val="subscript"/>
              </w:rPr>
              <w:t>pc2</w:t>
            </w:r>
            <w:r w:rsidRPr="001B3A94">
              <w:rPr>
                <w:rFonts w:ascii="Calibri" w:hAnsi="Calibri"/>
                <w:color w:val="000000"/>
              </w:rPr>
              <w:t xml:space="preserve"> in mV</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77BBA8D" w14:textId="77777777" w:rsidR="008C64C7" w:rsidRPr="001B3A94" w:rsidRDefault="008C64C7" w:rsidP="008C64C7">
            <w:pPr>
              <w:jc w:val="center"/>
              <w:rPr>
                <w:rFonts w:ascii="Calibri" w:hAnsi="Calibri"/>
                <w:color w:val="000000"/>
              </w:rPr>
            </w:pPr>
            <w:r w:rsidRPr="001B3A94">
              <w:rPr>
                <w:rFonts w:ascii="Calibri" w:hAnsi="Calibri"/>
                <w:color w:val="000000"/>
              </w:rPr>
              <w:t>ΔE</w:t>
            </w:r>
            <w:r w:rsidRPr="001B3A94">
              <w:rPr>
                <w:rFonts w:ascii="Calibri" w:hAnsi="Calibri"/>
                <w:color w:val="000000"/>
                <w:vertAlign w:val="superscript"/>
              </w:rPr>
              <w:t>2</w:t>
            </w:r>
            <w:r w:rsidRPr="001B3A94">
              <w:rPr>
                <w:rFonts w:ascii="Calibri" w:hAnsi="Calibri"/>
                <w:color w:val="000000"/>
              </w:rPr>
              <w:t xml:space="preserve"> in mV</w:t>
            </w:r>
          </w:p>
        </w:tc>
      </w:tr>
      <w:tr w:rsidR="008C64C7" w:rsidRPr="001B3A94" w14:paraId="290B5367" w14:textId="77777777" w:rsidTr="008C64C7">
        <w:trPr>
          <w:trHeight w:val="30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40C4491D" w14:textId="77777777" w:rsidR="008C64C7" w:rsidRPr="001B3A94" w:rsidRDefault="008C64C7" w:rsidP="008C64C7">
            <w:pPr>
              <w:jc w:val="center"/>
              <w:rPr>
                <w:rFonts w:ascii="Calibri" w:hAnsi="Calibri"/>
                <w:color w:val="000000"/>
              </w:rPr>
            </w:pPr>
            <w:r w:rsidRPr="001B3A94">
              <w:rPr>
                <w:rFonts w:ascii="Calibri" w:hAnsi="Calibri"/>
                <w:color w:val="000000"/>
              </w:rPr>
              <w:t>1</w:t>
            </w:r>
          </w:p>
        </w:tc>
        <w:tc>
          <w:tcPr>
            <w:tcW w:w="1080" w:type="dxa"/>
            <w:tcBorders>
              <w:top w:val="nil"/>
              <w:left w:val="nil"/>
              <w:bottom w:val="single" w:sz="4" w:space="0" w:color="auto"/>
              <w:right w:val="single" w:sz="4" w:space="0" w:color="auto"/>
            </w:tcBorders>
            <w:shd w:val="clear" w:color="auto" w:fill="auto"/>
            <w:noWrap/>
            <w:vAlign w:val="center"/>
            <w:hideMark/>
          </w:tcPr>
          <w:p w14:paraId="4535B247" w14:textId="77777777" w:rsidR="008C64C7" w:rsidRPr="001B3A94" w:rsidRDefault="008C64C7" w:rsidP="008C64C7">
            <w:pPr>
              <w:jc w:val="center"/>
              <w:rPr>
                <w:rFonts w:ascii="Calibri" w:hAnsi="Calibri"/>
                <w:color w:val="000000"/>
              </w:rPr>
            </w:pPr>
            <w:r w:rsidRPr="001B3A94">
              <w:rPr>
                <w:rFonts w:ascii="Calibri" w:hAnsi="Calibri"/>
                <w:color w:val="000000"/>
              </w:rPr>
              <w:t>AcCN</w:t>
            </w:r>
          </w:p>
        </w:tc>
        <w:tc>
          <w:tcPr>
            <w:tcW w:w="900" w:type="dxa"/>
            <w:tcBorders>
              <w:top w:val="nil"/>
              <w:left w:val="nil"/>
              <w:bottom w:val="single" w:sz="4" w:space="0" w:color="auto"/>
              <w:right w:val="single" w:sz="4" w:space="0" w:color="auto"/>
            </w:tcBorders>
            <w:shd w:val="clear" w:color="auto" w:fill="auto"/>
            <w:noWrap/>
            <w:vAlign w:val="center"/>
            <w:hideMark/>
          </w:tcPr>
          <w:p w14:paraId="38053858" w14:textId="77777777" w:rsidR="008C64C7" w:rsidRPr="001B3A94" w:rsidRDefault="008C64C7" w:rsidP="008C64C7">
            <w:pPr>
              <w:jc w:val="center"/>
              <w:rPr>
                <w:rFonts w:ascii="Calibri" w:hAnsi="Calibri"/>
                <w:color w:val="000000"/>
              </w:rPr>
            </w:pPr>
            <w:r w:rsidRPr="001B3A94">
              <w:rPr>
                <w:rFonts w:ascii="Calibri" w:hAnsi="Calibri"/>
                <w:color w:val="000000"/>
              </w:rPr>
              <w:t>653</w:t>
            </w:r>
          </w:p>
        </w:tc>
        <w:tc>
          <w:tcPr>
            <w:tcW w:w="1080" w:type="dxa"/>
            <w:tcBorders>
              <w:top w:val="nil"/>
              <w:left w:val="nil"/>
              <w:bottom w:val="single" w:sz="4" w:space="0" w:color="auto"/>
              <w:right w:val="single" w:sz="4" w:space="0" w:color="auto"/>
            </w:tcBorders>
            <w:shd w:val="clear" w:color="auto" w:fill="auto"/>
            <w:noWrap/>
            <w:vAlign w:val="center"/>
            <w:hideMark/>
          </w:tcPr>
          <w:p w14:paraId="3B4F46AF" w14:textId="77777777" w:rsidR="008C64C7" w:rsidRPr="001B3A94" w:rsidRDefault="008C64C7" w:rsidP="008C64C7">
            <w:pPr>
              <w:jc w:val="center"/>
              <w:rPr>
                <w:rFonts w:ascii="Calibri" w:hAnsi="Calibri"/>
                <w:color w:val="000000"/>
              </w:rPr>
            </w:pPr>
            <w:r w:rsidRPr="001B3A94">
              <w:rPr>
                <w:rFonts w:ascii="Calibri" w:hAnsi="Calibri"/>
                <w:color w:val="000000"/>
              </w:rPr>
              <w:t>584</w:t>
            </w:r>
          </w:p>
        </w:tc>
        <w:tc>
          <w:tcPr>
            <w:tcW w:w="1080" w:type="dxa"/>
            <w:tcBorders>
              <w:top w:val="nil"/>
              <w:left w:val="nil"/>
              <w:bottom w:val="single" w:sz="4" w:space="0" w:color="auto"/>
              <w:right w:val="single" w:sz="4" w:space="0" w:color="auto"/>
            </w:tcBorders>
            <w:shd w:val="clear" w:color="auto" w:fill="auto"/>
            <w:noWrap/>
            <w:vAlign w:val="center"/>
            <w:hideMark/>
          </w:tcPr>
          <w:p w14:paraId="6B5782AF" w14:textId="77777777" w:rsidR="008C64C7" w:rsidRPr="001B3A94" w:rsidRDefault="008C64C7" w:rsidP="008C64C7">
            <w:pPr>
              <w:jc w:val="center"/>
              <w:rPr>
                <w:rFonts w:ascii="Calibri" w:hAnsi="Calibri"/>
                <w:color w:val="000000"/>
              </w:rPr>
            </w:pPr>
            <w:r w:rsidRPr="001B3A94">
              <w:rPr>
                <w:rFonts w:ascii="Calibri" w:hAnsi="Calibri"/>
                <w:color w:val="000000"/>
              </w:rPr>
              <w:t>69</w:t>
            </w:r>
          </w:p>
        </w:tc>
        <w:tc>
          <w:tcPr>
            <w:tcW w:w="990" w:type="dxa"/>
            <w:tcBorders>
              <w:top w:val="nil"/>
              <w:left w:val="nil"/>
              <w:bottom w:val="single" w:sz="4" w:space="0" w:color="auto"/>
              <w:right w:val="single" w:sz="4" w:space="0" w:color="auto"/>
            </w:tcBorders>
            <w:shd w:val="clear" w:color="auto" w:fill="auto"/>
            <w:noWrap/>
            <w:vAlign w:val="center"/>
            <w:hideMark/>
          </w:tcPr>
          <w:p w14:paraId="173D6EFC" w14:textId="77777777" w:rsidR="008C64C7" w:rsidRPr="001B3A94" w:rsidRDefault="008C64C7" w:rsidP="008C64C7">
            <w:pPr>
              <w:jc w:val="center"/>
              <w:rPr>
                <w:rFonts w:ascii="Calibri" w:hAnsi="Calibri"/>
                <w:color w:val="000000"/>
              </w:rPr>
            </w:pPr>
            <w:r w:rsidRPr="001B3A94">
              <w:rPr>
                <w:rFonts w:ascii="Calibri" w:hAnsi="Calibri"/>
                <w:color w:val="000000"/>
              </w:rPr>
              <w:t>804</w:t>
            </w:r>
          </w:p>
        </w:tc>
        <w:tc>
          <w:tcPr>
            <w:tcW w:w="810" w:type="dxa"/>
            <w:tcBorders>
              <w:top w:val="nil"/>
              <w:left w:val="nil"/>
              <w:bottom w:val="single" w:sz="4" w:space="0" w:color="auto"/>
              <w:right w:val="single" w:sz="4" w:space="0" w:color="auto"/>
            </w:tcBorders>
            <w:shd w:val="clear" w:color="auto" w:fill="auto"/>
            <w:noWrap/>
            <w:vAlign w:val="center"/>
            <w:hideMark/>
          </w:tcPr>
          <w:p w14:paraId="2AD77351" w14:textId="77777777" w:rsidR="008C64C7" w:rsidRPr="001B3A94" w:rsidRDefault="008C64C7" w:rsidP="008C64C7">
            <w:pPr>
              <w:jc w:val="center"/>
              <w:rPr>
                <w:rFonts w:ascii="Calibri" w:hAnsi="Calibri"/>
                <w:color w:val="000000"/>
              </w:rPr>
            </w:pPr>
            <w:r w:rsidRPr="001B3A94">
              <w:rPr>
                <w:rFonts w:ascii="Calibri" w:hAnsi="Calibri"/>
                <w:color w:val="000000"/>
              </w:rPr>
              <w:t>725</w:t>
            </w:r>
          </w:p>
        </w:tc>
        <w:tc>
          <w:tcPr>
            <w:tcW w:w="1080" w:type="dxa"/>
            <w:tcBorders>
              <w:top w:val="nil"/>
              <w:left w:val="nil"/>
              <w:bottom w:val="single" w:sz="4" w:space="0" w:color="auto"/>
              <w:right w:val="single" w:sz="4" w:space="0" w:color="auto"/>
            </w:tcBorders>
            <w:shd w:val="clear" w:color="auto" w:fill="auto"/>
            <w:noWrap/>
            <w:vAlign w:val="center"/>
            <w:hideMark/>
          </w:tcPr>
          <w:p w14:paraId="266FC5FD" w14:textId="77777777" w:rsidR="008C64C7" w:rsidRPr="001B3A94" w:rsidRDefault="008C64C7" w:rsidP="008C64C7">
            <w:pPr>
              <w:jc w:val="center"/>
              <w:rPr>
                <w:rFonts w:ascii="Calibri" w:hAnsi="Calibri"/>
                <w:color w:val="000000"/>
              </w:rPr>
            </w:pPr>
            <w:r w:rsidRPr="001B3A94">
              <w:rPr>
                <w:rFonts w:ascii="Calibri" w:hAnsi="Calibri"/>
                <w:color w:val="000000"/>
              </w:rPr>
              <w:t>79</w:t>
            </w:r>
          </w:p>
        </w:tc>
      </w:tr>
      <w:tr w:rsidR="008C64C7" w:rsidRPr="001B3A94" w14:paraId="500ABFC2" w14:textId="77777777" w:rsidTr="008C64C7">
        <w:trPr>
          <w:trHeight w:val="30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328B5DC0" w14:textId="77777777" w:rsidR="008C64C7" w:rsidRPr="001B3A94" w:rsidRDefault="008C64C7" w:rsidP="008C64C7">
            <w:pPr>
              <w:jc w:val="center"/>
              <w:rPr>
                <w:rFonts w:ascii="Calibri" w:hAnsi="Calibri"/>
                <w:color w:val="000000"/>
              </w:rPr>
            </w:pPr>
            <w:r w:rsidRPr="001B3A94">
              <w:rPr>
                <w:rFonts w:ascii="Calibri" w:hAnsi="Calibri"/>
                <w:color w:val="000000"/>
              </w:rPr>
              <w:t>2</w:t>
            </w:r>
          </w:p>
        </w:tc>
        <w:tc>
          <w:tcPr>
            <w:tcW w:w="1080" w:type="dxa"/>
            <w:tcBorders>
              <w:top w:val="nil"/>
              <w:left w:val="nil"/>
              <w:bottom w:val="single" w:sz="4" w:space="0" w:color="auto"/>
              <w:right w:val="single" w:sz="4" w:space="0" w:color="auto"/>
            </w:tcBorders>
            <w:shd w:val="clear" w:color="auto" w:fill="auto"/>
            <w:noWrap/>
            <w:vAlign w:val="center"/>
            <w:hideMark/>
          </w:tcPr>
          <w:p w14:paraId="27986598" w14:textId="77777777" w:rsidR="008C64C7" w:rsidRPr="001B3A94" w:rsidRDefault="008C64C7" w:rsidP="008C64C7">
            <w:pPr>
              <w:jc w:val="center"/>
              <w:rPr>
                <w:rFonts w:ascii="Calibri" w:hAnsi="Calibri"/>
                <w:color w:val="000000"/>
              </w:rPr>
            </w:pPr>
            <w:r w:rsidRPr="001B3A94">
              <w:rPr>
                <w:rFonts w:ascii="Calibri" w:hAnsi="Calibri"/>
                <w:color w:val="000000"/>
              </w:rPr>
              <w:t>DCM</w:t>
            </w:r>
          </w:p>
        </w:tc>
        <w:tc>
          <w:tcPr>
            <w:tcW w:w="900" w:type="dxa"/>
            <w:tcBorders>
              <w:top w:val="nil"/>
              <w:left w:val="nil"/>
              <w:bottom w:val="single" w:sz="4" w:space="0" w:color="auto"/>
              <w:right w:val="single" w:sz="4" w:space="0" w:color="auto"/>
            </w:tcBorders>
            <w:shd w:val="clear" w:color="auto" w:fill="auto"/>
            <w:noWrap/>
            <w:vAlign w:val="center"/>
            <w:hideMark/>
          </w:tcPr>
          <w:p w14:paraId="1C7E3FB4" w14:textId="77777777" w:rsidR="008C64C7" w:rsidRPr="001B3A94" w:rsidRDefault="008C64C7" w:rsidP="008C64C7">
            <w:pPr>
              <w:jc w:val="center"/>
              <w:rPr>
                <w:rFonts w:ascii="Calibri" w:hAnsi="Calibri"/>
                <w:color w:val="000000"/>
              </w:rPr>
            </w:pPr>
            <w:r w:rsidRPr="001B3A94">
              <w:rPr>
                <w:rFonts w:ascii="Calibri" w:hAnsi="Calibri"/>
                <w:color w:val="000000"/>
              </w:rPr>
              <w:t>684</w:t>
            </w:r>
          </w:p>
        </w:tc>
        <w:tc>
          <w:tcPr>
            <w:tcW w:w="1080" w:type="dxa"/>
            <w:tcBorders>
              <w:top w:val="nil"/>
              <w:left w:val="nil"/>
              <w:bottom w:val="single" w:sz="4" w:space="0" w:color="auto"/>
              <w:right w:val="single" w:sz="4" w:space="0" w:color="auto"/>
            </w:tcBorders>
            <w:shd w:val="clear" w:color="auto" w:fill="auto"/>
            <w:noWrap/>
            <w:vAlign w:val="center"/>
            <w:hideMark/>
          </w:tcPr>
          <w:p w14:paraId="325E9ACF" w14:textId="77777777" w:rsidR="008C64C7" w:rsidRPr="001B3A94" w:rsidRDefault="008C64C7" w:rsidP="008C64C7">
            <w:pPr>
              <w:jc w:val="center"/>
              <w:rPr>
                <w:rFonts w:ascii="Calibri" w:hAnsi="Calibri"/>
                <w:color w:val="000000"/>
              </w:rPr>
            </w:pPr>
            <w:r w:rsidRPr="001B3A94">
              <w:rPr>
                <w:rFonts w:ascii="Calibri" w:hAnsi="Calibri"/>
                <w:color w:val="000000"/>
              </w:rPr>
              <w:t>560</w:t>
            </w:r>
          </w:p>
        </w:tc>
        <w:tc>
          <w:tcPr>
            <w:tcW w:w="1080" w:type="dxa"/>
            <w:tcBorders>
              <w:top w:val="nil"/>
              <w:left w:val="nil"/>
              <w:bottom w:val="single" w:sz="4" w:space="0" w:color="auto"/>
              <w:right w:val="single" w:sz="4" w:space="0" w:color="auto"/>
            </w:tcBorders>
            <w:shd w:val="clear" w:color="auto" w:fill="auto"/>
            <w:noWrap/>
            <w:vAlign w:val="center"/>
            <w:hideMark/>
          </w:tcPr>
          <w:p w14:paraId="7265B670" w14:textId="77777777" w:rsidR="008C64C7" w:rsidRPr="001B3A94" w:rsidRDefault="008C64C7" w:rsidP="008C64C7">
            <w:pPr>
              <w:jc w:val="center"/>
              <w:rPr>
                <w:rFonts w:ascii="Calibri" w:hAnsi="Calibri"/>
                <w:color w:val="000000"/>
              </w:rPr>
            </w:pPr>
            <w:r w:rsidRPr="001B3A94">
              <w:rPr>
                <w:rFonts w:ascii="Calibri" w:hAnsi="Calibri"/>
                <w:color w:val="000000"/>
              </w:rPr>
              <w:t>124</w:t>
            </w:r>
          </w:p>
        </w:tc>
        <w:tc>
          <w:tcPr>
            <w:tcW w:w="990" w:type="dxa"/>
            <w:tcBorders>
              <w:top w:val="nil"/>
              <w:left w:val="nil"/>
              <w:bottom w:val="single" w:sz="4" w:space="0" w:color="auto"/>
              <w:right w:val="single" w:sz="4" w:space="0" w:color="auto"/>
            </w:tcBorders>
            <w:shd w:val="clear" w:color="auto" w:fill="auto"/>
            <w:noWrap/>
            <w:vAlign w:val="center"/>
            <w:hideMark/>
          </w:tcPr>
          <w:p w14:paraId="4314CC37" w14:textId="77777777" w:rsidR="008C64C7" w:rsidRPr="001B3A94" w:rsidRDefault="008C64C7" w:rsidP="008C64C7">
            <w:pPr>
              <w:jc w:val="center"/>
              <w:rPr>
                <w:rFonts w:ascii="Calibri" w:hAnsi="Calibri"/>
                <w:color w:val="000000"/>
              </w:rPr>
            </w:pPr>
            <w:r w:rsidRPr="001B3A94">
              <w:rPr>
                <w:rFonts w:ascii="Calibri" w:hAnsi="Calibri"/>
                <w:color w:val="000000"/>
              </w:rPr>
              <w:t> </w:t>
            </w:r>
          </w:p>
        </w:tc>
        <w:tc>
          <w:tcPr>
            <w:tcW w:w="810" w:type="dxa"/>
            <w:tcBorders>
              <w:top w:val="nil"/>
              <w:left w:val="nil"/>
              <w:bottom w:val="single" w:sz="4" w:space="0" w:color="auto"/>
              <w:right w:val="single" w:sz="4" w:space="0" w:color="auto"/>
            </w:tcBorders>
            <w:shd w:val="clear" w:color="auto" w:fill="auto"/>
            <w:noWrap/>
            <w:vAlign w:val="center"/>
            <w:hideMark/>
          </w:tcPr>
          <w:p w14:paraId="0FEB389E" w14:textId="77777777" w:rsidR="008C64C7" w:rsidRPr="001B3A94" w:rsidRDefault="008C64C7" w:rsidP="008C64C7">
            <w:pPr>
              <w:jc w:val="center"/>
              <w:rPr>
                <w:rFonts w:ascii="Calibri" w:hAnsi="Calibri"/>
                <w:color w:val="000000"/>
              </w:rPr>
            </w:pPr>
            <w:r w:rsidRPr="001B3A94">
              <w:rPr>
                <w:rFonts w:ascii="Calibri" w:hAnsi="Calibri"/>
                <w:color w:val="000000"/>
              </w:rPr>
              <w:t> </w:t>
            </w:r>
          </w:p>
        </w:tc>
        <w:tc>
          <w:tcPr>
            <w:tcW w:w="1080" w:type="dxa"/>
            <w:tcBorders>
              <w:top w:val="nil"/>
              <w:left w:val="nil"/>
              <w:bottom w:val="single" w:sz="4" w:space="0" w:color="auto"/>
              <w:right w:val="single" w:sz="4" w:space="0" w:color="auto"/>
            </w:tcBorders>
            <w:shd w:val="clear" w:color="auto" w:fill="auto"/>
            <w:noWrap/>
            <w:vAlign w:val="center"/>
            <w:hideMark/>
          </w:tcPr>
          <w:p w14:paraId="4DE7C8AF" w14:textId="77777777" w:rsidR="008C64C7" w:rsidRPr="001B3A94" w:rsidRDefault="008C64C7" w:rsidP="008C64C7">
            <w:pPr>
              <w:jc w:val="center"/>
              <w:rPr>
                <w:rFonts w:ascii="Calibri" w:hAnsi="Calibri"/>
                <w:color w:val="000000"/>
              </w:rPr>
            </w:pPr>
            <w:r w:rsidRPr="001B3A94">
              <w:rPr>
                <w:rFonts w:ascii="Calibri" w:hAnsi="Calibri"/>
                <w:color w:val="000000"/>
              </w:rPr>
              <w:t> </w:t>
            </w:r>
          </w:p>
        </w:tc>
      </w:tr>
      <w:tr w:rsidR="008C64C7" w:rsidRPr="001B3A94" w14:paraId="10EA7831" w14:textId="77777777" w:rsidTr="008C64C7">
        <w:trPr>
          <w:trHeight w:val="30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476B5BAE" w14:textId="77777777" w:rsidR="008C64C7" w:rsidRPr="001B3A94" w:rsidRDefault="008C64C7" w:rsidP="008C64C7">
            <w:pPr>
              <w:jc w:val="center"/>
              <w:rPr>
                <w:rFonts w:ascii="Calibri" w:hAnsi="Calibri"/>
                <w:color w:val="000000"/>
              </w:rPr>
            </w:pPr>
            <w:r w:rsidRPr="001B3A94">
              <w:rPr>
                <w:rFonts w:ascii="Calibri" w:hAnsi="Calibri"/>
                <w:color w:val="000000"/>
              </w:rPr>
              <w:t>3</w:t>
            </w:r>
          </w:p>
        </w:tc>
        <w:tc>
          <w:tcPr>
            <w:tcW w:w="1080" w:type="dxa"/>
            <w:tcBorders>
              <w:top w:val="nil"/>
              <w:left w:val="nil"/>
              <w:bottom w:val="single" w:sz="4" w:space="0" w:color="auto"/>
              <w:right w:val="single" w:sz="4" w:space="0" w:color="auto"/>
            </w:tcBorders>
            <w:shd w:val="clear" w:color="auto" w:fill="auto"/>
            <w:noWrap/>
            <w:vAlign w:val="center"/>
            <w:hideMark/>
          </w:tcPr>
          <w:p w14:paraId="7CA8F2C1" w14:textId="77777777" w:rsidR="008C64C7" w:rsidRPr="001B3A94" w:rsidRDefault="008C64C7" w:rsidP="008C64C7">
            <w:pPr>
              <w:jc w:val="center"/>
              <w:rPr>
                <w:rFonts w:ascii="Calibri" w:hAnsi="Calibri"/>
                <w:color w:val="000000"/>
              </w:rPr>
            </w:pPr>
            <w:r w:rsidRPr="001B3A94">
              <w:rPr>
                <w:rFonts w:ascii="Calibri" w:hAnsi="Calibri"/>
                <w:color w:val="000000"/>
              </w:rPr>
              <w:t>THF</w:t>
            </w:r>
          </w:p>
        </w:tc>
        <w:tc>
          <w:tcPr>
            <w:tcW w:w="900" w:type="dxa"/>
            <w:tcBorders>
              <w:top w:val="nil"/>
              <w:left w:val="nil"/>
              <w:bottom w:val="single" w:sz="4" w:space="0" w:color="auto"/>
              <w:right w:val="single" w:sz="4" w:space="0" w:color="auto"/>
            </w:tcBorders>
            <w:shd w:val="clear" w:color="auto" w:fill="auto"/>
            <w:noWrap/>
            <w:vAlign w:val="center"/>
            <w:hideMark/>
          </w:tcPr>
          <w:p w14:paraId="7875E06E" w14:textId="77777777" w:rsidR="008C64C7" w:rsidRPr="001B3A94" w:rsidRDefault="008C64C7" w:rsidP="008C64C7">
            <w:pPr>
              <w:jc w:val="center"/>
              <w:rPr>
                <w:rFonts w:ascii="Calibri" w:hAnsi="Calibri"/>
                <w:color w:val="000000"/>
              </w:rPr>
            </w:pPr>
            <w:r w:rsidRPr="001B3A94">
              <w:rPr>
                <w:rFonts w:ascii="Calibri" w:hAnsi="Calibri"/>
                <w:color w:val="000000"/>
              </w:rPr>
              <w:t>682</w:t>
            </w:r>
          </w:p>
        </w:tc>
        <w:tc>
          <w:tcPr>
            <w:tcW w:w="1080" w:type="dxa"/>
            <w:tcBorders>
              <w:top w:val="nil"/>
              <w:left w:val="nil"/>
              <w:bottom w:val="single" w:sz="4" w:space="0" w:color="auto"/>
              <w:right w:val="single" w:sz="4" w:space="0" w:color="auto"/>
            </w:tcBorders>
            <w:shd w:val="clear" w:color="auto" w:fill="auto"/>
            <w:noWrap/>
            <w:vAlign w:val="center"/>
            <w:hideMark/>
          </w:tcPr>
          <w:p w14:paraId="5D2FC1C9" w14:textId="77777777" w:rsidR="008C64C7" w:rsidRPr="001B3A94" w:rsidRDefault="008C64C7" w:rsidP="008C64C7">
            <w:pPr>
              <w:jc w:val="center"/>
              <w:rPr>
                <w:rFonts w:ascii="Calibri" w:hAnsi="Calibri"/>
                <w:color w:val="000000"/>
              </w:rPr>
            </w:pPr>
            <w:r w:rsidRPr="001B3A94">
              <w:rPr>
                <w:rFonts w:ascii="Calibri" w:hAnsi="Calibri"/>
                <w:color w:val="000000"/>
              </w:rPr>
              <w:t>575</w:t>
            </w:r>
          </w:p>
        </w:tc>
        <w:tc>
          <w:tcPr>
            <w:tcW w:w="1080" w:type="dxa"/>
            <w:tcBorders>
              <w:top w:val="nil"/>
              <w:left w:val="nil"/>
              <w:bottom w:val="single" w:sz="4" w:space="0" w:color="auto"/>
              <w:right w:val="single" w:sz="4" w:space="0" w:color="auto"/>
            </w:tcBorders>
            <w:shd w:val="clear" w:color="auto" w:fill="auto"/>
            <w:noWrap/>
            <w:vAlign w:val="center"/>
            <w:hideMark/>
          </w:tcPr>
          <w:p w14:paraId="0C2A3688" w14:textId="77777777" w:rsidR="008C64C7" w:rsidRPr="001B3A94" w:rsidRDefault="008C64C7" w:rsidP="008C64C7">
            <w:pPr>
              <w:jc w:val="center"/>
              <w:rPr>
                <w:rFonts w:ascii="Calibri" w:hAnsi="Calibri"/>
                <w:color w:val="000000"/>
              </w:rPr>
            </w:pPr>
            <w:r w:rsidRPr="001B3A94">
              <w:rPr>
                <w:rFonts w:ascii="Calibri" w:hAnsi="Calibri"/>
                <w:color w:val="000000"/>
              </w:rPr>
              <w:t>107</w:t>
            </w:r>
          </w:p>
        </w:tc>
        <w:tc>
          <w:tcPr>
            <w:tcW w:w="990" w:type="dxa"/>
            <w:tcBorders>
              <w:top w:val="nil"/>
              <w:left w:val="nil"/>
              <w:bottom w:val="single" w:sz="4" w:space="0" w:color="auto"/>
              <w:right w:val="single" w:sz="4" w:space="0" w:color="auto"/>
            </w:tcBorders>
            <w:shd w:val="clear" w:color="auto" w:fill="auto"/>
            <w:noWrap/>
            <w:vAlign w:val="center"/>
            <w:hideMark/>
          </w:tcPr>
          <w:p w14:paraId="4A7AB235" w14:textId="77777777" w:rsidR="008C64C7" w:rsidRPr="001B3A94" w:rsidRDefault="008C64C7" w:rsidP="008C64C7">
            <w:pPr>
              <w:jc w:val="center"/>
              <w:rPr>
                <w:rFonts w:ascii="Calibri" w:hAnsi="Calibri"/>
                <w:color w:val="000000"/>
              </w:rPr>
            </w:pPr>
            <w:r w:rsidRPr="001B3A94">
              <w:rPr>
                <w:rFonts w:ascii="Calibri" w:hAnsi="Calibri"/>
                <w:color w:val="000000"/>
              </w:rPr>
              <w:t> </w:t>
            </w:r>
          </w:p>
        </w:tc>
        <w:tc>
          <w:tcPr>
            <w:tcW w:w="810" w:type="dxa"/>
            <w:tcBorders>
              <w:top w:val="nil"/>
              <w:left w:val="nil"/>
              <w:bottom w:val="single" w:sz="4" w:space="0" w:color="auto"/>
              <w:right w:val="single" w:sz="4" w:space="0" w:color="auto"/>
            </w:tcBorders>
            <w:shd w:val="clear" w:color="auto" w:fill="auto"/>
            <w:noWrap/>
            <w:vAlign w:val="center"/>
            <w:hideMark/>
          </w:tcPr>
          <w:p w14:paraId="60137AF0" w14:textId="77777777" w:rsidR="008C64C7" w:rsidRPr="001B3A94" w:rsidRDefault="008C64C7" w:rsidP="008C64C7">
            <w:pPr>
              <w:jc w:val="center"/>
              <w:rPr>
                <w:rFonts w:ascii="Calibri" w:hAnsi="Calibri"/>
                <w:color w:val="000000"/>
              </w:rPr>
            </w:pPr>
            <w:r w:rsidRPr="001B3A94">
              <w:rPr>
                <w:rFonts w:ascii="Calibri" w:hAnsi="Calibri"/>
                <w:color w:val="000000"/>
              </w:rPr>
              <w:t> </w:t>
            </w:r>
          </w:p>
        </w:tc>
        <w:tc>
          <w:tcPr>
            <w:tcW w:w="1080" w:type="dxa"/>
            <w:tcBorders>
              <w:top w:val="nil"/>
              <w:left w:val="nil"/>
              <w:bottom w:val="single" w:sz="4" w:space="0" w:color="auto"/>
              <w:right w:val="single" w:sz="4" w:space="0" w:color="auto"/>
            </w:tcBorders>
            <w:shd w:val="clear" w:color="auto" w:fill="auto"/>
            <w:noWrap/>
            <w:vAlign w:val="center"/>
            <w:hideMark/>
          </w:tcPr>
          <w:p w14:paraId="6660214D" w14:textId="77777777" w:rsidR="008C64C7" w:rsidRPr="001B3A94" w:rsidRDefault="008C64C7" w:rsidP="008C64C7">
            <w:pPr>
              <w:jc w:val="center"/>
              <w:rPr>
                <w:rFonts w:ascii="Calibri" w:hAnsi="Calibri"/>
                <w:color w:val="000000"/>
              </w:rPr>
            </w:pPr>
            <w:r w:rsidRPr="001B3A94">
              <w:rPr>
                <w:rFonts w:ascii="Calibri" w:hAnsi="Calibri"/>
                <w:color w:val="000000"/>
              </w:rPr>
              <w:t> </w:t>
            </w:r>
          </w:p>
        </w:tc>
      </w:tr>
      <w:tr w:rsidR="008C64C7" w:rsidRPr="001B3A94" w14:paraId="5122B875" w14:textId="77777777" w:rsidTr="008C64C7">
        <w:trPr>
          <w:trHeight w:val="30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0E11B4E3" w14:textId="77777777" w:rsidR="008C64C7" w:rsidRPr="001B3A94" w:rsidRDefault="008C64C7" w:rsidP="008C64C7">
            <w:pPr>
              <w:jc w:val="center"/>
              <w:rPr>
                <w:rFonts w:ascii="Calibri" w:hAnsi="Calibri"/>
                <w:color w:val="000000"/>
              </w:rPr>
            </w:pPr>
            <w:r w:rsidRPr="001B3A94">
              <w:rPr>
                <w:rFonts w:ascii="Calibri" w:hAnsi="Calibri"/>
                <w:color w:val="000000"/>
              </w:rPr>
              <w:t>5</w:t>
            </w:r>
          </w:p>
        </w:tc>
        <w:tc>
          <w:tcPr>
            <w:tcW w:w="1080" w:type="dxa"/>
            <w:tcBorders>
              <w:top w:val="nil"/>
              <w:left w:val="nil"/>
              <w:bottom w:val="single" w:sz="4" w:space="0" w:color="auto"/>
              <w:right w:val="single" w:sz="4" w:space="0" w:color="auto"/>
            </w:tcBorders>
            <w:shd w:val="clear" w:color="auto" w:fill="auto"/>
            <w:noWrap/>
            <w:vAlign w:val="center"/>
            <w:hideMark/>
          </w:tcPr>
          <w:p w14:paraId="58552E12" w14:textId="77777777" w:rsidR="008C64C7" w:rsidRPr="001B3A94" w:rsidRDefault="008C64C7" w:rsidP="008C64C7">
            <w:pPr>
              <w:jc w:val="center"/>
              <w:rPr>
                <w:rFonts w:ascii="Calibri" w:hAnsi="Calibri"/>
                <w:color w:val="000000"/>
              </w:rPr>
            </w:pPr>
            <w:r w:rsidRPr="001B3A94">
              <w:rPr>
                <w:rFonts w:ascii="Calibri" w:hAnsi="Calibri"/>
                <w:color w:val="000000"/>
              </w:rPr>
              <w:t>PC</w:t>
            </w:r>
          </w:p>
        </w:tc>
        <w:tc>
          <w:tcPr>
            <w:tcW w:w="900" w:type="dxa"/>
            <w:tcBorders>
              <w:top w:val="nil"/>
              <w:left w:val="nil"/>
              <w:bottom w:val="single" w:sz="4" w:space="0" w:color="auto"/>
              <w:right w:val="single" w:sz="4" w:space="0" w:color="auto"/>
            </w:tcBorders>
            <w:shd w:val="clear" w:color="auto" w:fill="auto"/>
            <w:noWrap/>
            <w:vAlign w:val="center"/>
            <w:hideMark/>
          </w:tcPr>
          <w:p w14:paraId="56D55EED" w14:textId="77777777" w:rsidR="008C64C7" w:rsidRPr="001B3A94" w:rsidRDefault="008C64C7" w:rsidP="008C64C7">
            <w:pPr>
              <w:jc w:val="center"/>
              <w:rPr>
                <w:rFonts w:ascii="Calibri" w:hAnsi="Calibri"/>
                <w:color w:val="000000"/>
              </w:rPr>
            </w:pPr>
            <w:r w:rsidRPr="001B3A94">
              <w:rPr>
                <w:rFonts w:ascii="Calibri" w:hAnsi="Calibri"/>
                <w:color w:val="000000"/>
              </w:rPr>
              <w:t>589</w:t>
            </w:r>
          </w:p>
        </w:tc>
        <w:tc>
          <w:tcPr>
            <w:tcW w:w="1080" w:type="dxa"/>
            <w:tcBorders>
              <w:top w:val="nil"/>
              <w:left w:val="nil"/>
              <w:bottom w:val="single" w:sz="4" w:space="0" w:color="auto"/>
              <w:right w:val="single" w:sz="4" w:space="0" w:color="auto"/>
            </w:tcBorders>
            <w:shd w:val="clear" w:color="auto" w:fill="auto"/>
            <w:noWrap/>
            <w:vAlign w:val="center"/>
            <w:hideMark/>
          </w:tcPr>
          <w:p w14:paraId="52A783A3" w14:textId="77777777" w:rsidR="008C64C7" w:rsidRPr="001B3A94" w:rsidRDefault="008C64C7" w:rsidP="008C64C7">
            <w:pPr>
              <w:jc w:val="center"/>
              <w:rPr>
                <w:rFonts w:ascii="Calibri" w:hAnsi="Calibri"/>
                <w:color w:val="000000"/>
              </w:rPr>
            </w:pPr>
            <w:r w:rsidRPr="001B3A94">
              <w:rPr>
                <w:rFonts w:ascii="Calibri" w:hAnsi="Calibri"/>
                <w:color w:val="000000"/>
              </w:rPr>
              <w:t>526</w:t>
            </w:r>
          </w:p>
        </w:tc>
        <w:tc>
          <w:tcPr>
            <w:tcW w:w="1080" w:type="dxa"/>
            <w:tcBorders>
              <w:top w:val="nil"/>
              <w:left w:val="nil"/>
              <w:bottom w:val="single" w:sz="4" w:space="0" w:color="auto"/>
              <w:right w:val="single" w:sz="4" w:space="0" w:color="auto"/>
            </w:tcBorders>
            <w:shd w:val="clear" w:color="auto" w:fill="auto"/>
            <w:noWrap/>
            <w:vAlign w:val="center"/>
            <w:hideMark/>
          </w:tcPr>
          <w:p w14:paraId="7F71E060" w14:textId="77777777" w:rsidR="008C64C7" w:rsidRPr="001B3A94" w:rsidRDefault="008C64C7" w:rsidP="008C64C7">
            <w:pPr>
              <w:jc w:val="center"/>
              <w:rPr>
                <w:rFonts w:ascii="Calibri" w:hAnsi="Calibri"/>
                <w:color w:val="000000"/>
              </w:rPr>
            </w:pPr>
            <w:r w:rsidRPr="001B3A94">
              <w:rPr>
                <w:rFonts w:ascii="Calibri" w:hAnsi="Calibri"/>
                <w:color w:val="000000"/>
              </w:rPr>
              <w:t>63</w:t>
            </w:r>
          </w:p>
        </w:tc>
        <w:tc>
          <w:tcPr>
            <w:tcW w:w="990" w:type="dxa"/>
            <w:tcBorders>
              <w:top w:val="nil"/>
              <w:left w:val="nil"/>
              <w:bottom w:val="single" w:sz="4" w:space="0" w:color="auto"/>
              <w:right w:val="single" w:sz="4" w:space="0" w:color="auto"/>
            </w:tcBorders>
            <w:shd w:val="clear" w:color="auto" w:fill="auto"/>
            <w:noWrap/>
            <w:vAlign w:val="center"/>
            <w:hideMark/>
          </w:tcPr>
          <w:p w14:paraId="4EB9ACC0" w14:textId="77777777" w:rsidR="008C64C7" w:rsidRPr="001B3A94" w:rsidRDefault="008C64C7" w:rsidP="008C64C7">
            <w:pPr>
              <w:jc w:val="center"/>
              <w:rPr>
                <w:rFonts w:ascii="Calibri" w:hAnsi="Calibri"/>
                <w:color w:val="000000"/>
              </w:rPr>
            </w:pPr>
            <w:r w:rsidRPr="001B3A94">
              <w:rPr>
                <w:rFonts w:ascii="Calibri" w:hAnsi="Calibri"/>
                <w:color w:val="000000"/>
              </w:rPr>
              <w:t>731</w:t>
            </w:r>
          </w:p>
        </w:tc>
        <w:tc>
          <w:tcPr>
            <w:tcW w:w="810" w:type="dxa"/>
            <w:tcBorders>
              <w:top w:val="nil"/>
              <w:left w:val="nil"/>
              <w:bottom w:val="single" w:sz="4" w:space="0" w:color="auto"/>
              <w:right w:val="single" w:sz="4" w:space="0" w:color="auto"/>
            </w:tcBorders>
            <w:shd w:val="clear" w:color="auto" w:fill="auto"/>
            <w:noWrap/>
            <w:vAlign w:val="center"/>
            <w:hideMark/>
          </w:tcPr>
          <w:p w14:paraId="44250E8D" w14:textId="77777777" w:rsidR="008C64C7" w:rsidRPr="001B3A94" w:rsidRDefault="008C64C7" w:rsidP="008C64C7">
            <w:pPr>
              <w:jc w:val="center"/>
              <w:rPr>
                <w:rFonts w:ascii="Calibri" w:hAnsi="Calibri"/>
                <w:color w:val="000000"/>
              </w:rPr>
            </w:pPr>
            <w:r w:rsidRPr="001B3A94">
              <w:rPr>
                <w:rFonts w:ascii="Calibri" w:hAnsi="Calibri"/>
                <w:color w:val="000000"/>
              </w:rPr>
              <w:t>670</w:t>
            </w:r>
          </w:p>
        </w:tc>
        <w:tc>
          <w:tcPr>
            <w:tcW w:w="1080" w:type="dxa"/>
            <w:tcBorders>
              <w:top w:val="nil"/>
              <w:left w:val="nil"/>
              <w:bottom w:val="single" w:sz="4" w:space="0" w:color="auto"/>
              <w:right w:val="single" w:sz="4" w:space="0" w:color="auto"/>
            </w:tcBorders>
            <w:shd w:val="clear" w:color="auto" w:fill="auto"/>
            <w:noWrap/>
            <w:vAlign w:val="center"/>
            <w:hideMark/>
          </w:tcPr>
          <w:p w14:paraId="5CAC1807" w14:textId="77777777" w:rsidR="008C64C7" w:rsidRPr="001B3A94" w:rsidRDefault="008C64C7" w:rsidP="008C64C7">
            <w:pPr>
              <w:jc w:val="center"/>
              <w:rPr>
                <w:rFonts w:ascii="Calibri" w:hAnsi="Calibri"/>
                <w:color w:val="000000"/>
              </w:rPr>
            </w:pPr>
            <w:r w:rsidRPr="001B3A94">
              <w:rPr>
                <w:rFonts w:ascii="Calibri" w:hAnsi="Calibri"/>
                <w:color w:val="000000"/>
              </w:rPr>
              <w:t>61</w:t>
            </w:r>
          </w:p>
        </w:tc>
      </w:tr>
    </w:tbl>
    <w:p w14:paraId="3C0B3A45" w14:textId="77777777" w:rsidR="008C64C7" w:rsidRDefault="008C64C7" w:rsidP="008C64C7">
      <w:pPr>
        <w:ind w:left="720"/>
        <w:jc w:val="both"/>
        <w:rPr>
          <w:rFonts w:ascii="Calibri" w:hAnsi="Calibri"/>
          <w:color w:val="000000"/>
          <w:vertAlign w:val="subscript"/>
        </w:rPr>
      </w:pPr>
      <w:r w:rsidRPr="001B3A94">
        <w:rPr>
          <w:rFonts w:ascii="Calibri" w:hAnsi="Calibri"/>
          <w:color w:val="000000"/>
        </w:rPr>
        <w:t>ΔE</w:t>
      </w:r>
      <w:r w:rsidRPr="001B3A94">
        <w:rPr>
          <w:rFonts w:ascii="Calibri" w:hAnsi="Calibri"/>
          <w:color w:val="000000"/>
          <w:vertAlign w:val="superscript"/>
        </w:rPr>
        <w:t>1</w:t>
      </w:r>
      <w:r>
        <w:rPr>
          <w:rFonts w:ascii="Calibri" w:hAnsi="Calibri"/>
          <w:color w:val="000000"/>
          <w:vertAlign w:val="superscript"/>
        </w:rPr>
        <w:t xml:space="preserve"> </w:t>
      </w:r>
      <w:r>
        <w:rPr>
          <w:rFonts w:ascii="Calibri" w:hAnsi="Calibri"/>
          <w:color w:val="000000"/>
        </w:rPr>
        <w:t xml:space="preserve">= </w:t>
      </w:r>
      <w:r w:rsidRPr="001B3A94">
        <w:rPr>
          <w:rFonts w:ascii="Calibri" w:hAnsi="Calibri"/>
          <w:color w:val="000000"/>
        </w:rPr>
        <w:t>E</w:t>
      </w:r>
      <w:r w:rsidRPr="001B3A94">
        <w:rPr>
          <w:rFonts w:ascii="Calibri" w:hAnsi="Calibri"/>
          <w:color w:val="000000"/>
          <w:vertAlign w:val="subscript"/>
        </w:rPr>
        <w:t>pa1</w:t>
      </w:r>
      <w:r>
        <w:rPr>
          <w:rFonts w:ascii="Calibri" w:hAnsi="Calibri"/>
          <w:color w:val="000000"/>
        </w:rPr>
        <w:t xml:space="preserve"> - </w:t>
      </w:r>
      <w:r w:rsidRPr="001B3A94">
        <w:rPr>
          <w:rFonts w:ascii="Calibri" w:hAnsi="Calibri"/>
          <w:color w:val="000000"/>
        </w:rPr>
        <w:t>E</w:t>
      </w:r>
      <w:r w:rsidRPr="001B3A94">
        <w:rPr>
          <w:rFonts w:ascii="Calibri" w:hAnsi="Calibri"/>
          <w:color w:val="000000"/>
          <w:vertAlign w:val="subscript"/>
        </w:rPr>
        <w:t>pc1</w:t>
      </w:r>
    </w:p>
    <w:p w14:paraId="15C733C6" w14:textId="77777777" w:rsidR="008C64C7" w:rsidRPr="00BB09F4" w:rsidRDefault="008C64C7" w:rsidP="008C64C7">
      <w:pPr>
        <w:ind w:left="720"/>
        <w:jc w:val="both"/>
      </w:pPr>
      <w:r w:rsidRPr="001B3A94">
        <w:rPr>
          <w:rFonts w:ascii="Calibri" w:hAnsi="Calibri"/>
          <w:color w:val="000000"/>
        </w:rPr>
        <w:t>ΔE</w:t>
      </w:r>
      <w:r w:rsidRPr="001B3A94">
        <w:rPr>
          <w:rFonts w:ascii="Calibri" w:hAnsi="Calibri"/>
          <w:color w:val="000000"/>
          <w:vertAlign w:val="superscript"/>
        </w:rPr>
        <w:t>2</w:t>
      </w:r>
      <w:r>
        <w:rPr>
          <w:rFonts w:ascii="Calibri" w:hAnsi="Calibri"/>
          <w:color w:val="000000"/>
        </w:rPr>
        <w:t xml:space="preserve"> = </w:t>
      </w:r>
      <w:r w:rsidRPr="001B3A94">
        <w:rPr>
          <w:rFonts w:ascii="Calibri" w:hAnsi="Calibri"/>
          <w:color w:val="000000"/>
        </w:rPr>
        <w:t>E</w:t>
      </w:r>
      <w:r w:rsidRPr="001B3A94">
        <w:rPr>
          <w:rFonts w:ascii="Calibri" w:hAnsi="Calibri"/>
          <w:color w:val="000000"/>
          <w:vertAlign w:val="subscript"/>
        </w:rPr>
        <w:t>pa</w:t>
      </w:r>
      <w:r>
        <w:rPr>
          <w:rFonts w:ascii="Calibri" w:hAnsi="Calibri"/>
          <w:color w:val="000000"/>
          <w:vertAlign w:val="subscript"/>
        </w:rPr>
        <w:t>2</w:t>
      </w:r>
      <w:r>
        <w:rPr>
          <w:rFonts w:ascii="Calibri" w:hAnsi="Calibri"/>
          <w:color w:val="000000"/>
        </w:rPr>
        <w:t xml:space="preserve"> - </w:t>
      </w:r>
      <w:r w:rsidRPr="001B3A94">
        <w:rPr>
          <w:rFonts w:ascii="Calibri" w:hAnsi="Calibri"/>
          <w:color w:val="000000"/>
        </w:rPr>
        <w:t>E</w:t>
      </w:r>
      <w:r w:rsidRPr="001B3A94">
        <w:rPr>
          <w:rFonts w:ascii="Calibri" w:hAnsi="Calibri"/>
          <w:color w:val="000000"/>
          <w:vertAlign w:val="subscript"/>
        </w:rPr>
        <w:t>pc</w:t>
      </w:r>
      <w:r>
        <w:rPr>
          <w:rFonts w:ascii="Calibri" w:hAnsi="Calibri"/>
          <w:color w:val="000000"/>
          <w:vertAlign w:val="subscript"/>
        </w:rPr>
        <w:t>2</w:t>
      </w:r>
    </w:p>
    <w:p w14:paraId="1619EA14" w14:textId="77777777" w:rsidR="008C64C7" w:rsidRDefault="008C64C7" w:rsidP="008C64C7">
      <w:pPr>
        <w:ind w:left="720"/>
        <w:jc w:val="both"/>
      </w:pPr>
    </w:p>
    <w:p w14:paraId="7B35CF1D" w14:textId="77777777" w:rsidR="008C64C7" w:rsidRDefault="008C64C7" w:rsidP="000D1621">
      <w:pPr>
        <w:ind w:left="720" w:firstLine="720"/>
        <w:jc w:val="both"/>
      </w:pPr>
      <w:r w:rsidRPr="00F41109">
        <w:lastRenderedPageBreak/>
        <w:t>The electroche</w:t>
      </w:r>
      <w:r>
        <w:t>mical data is presented in the T</w:t>
      </w:r>
      <w:r w:rsidRPr="00F41109">
        <w:t>able</w:t>
      </w:r>
      <w:r>
        <w:t xml:space="preserve"> III - 2</w:t>
      </w:r>
      <w:r w:rsidRPr="00F41109">
        <w:t>, which showed two redox waves for AcCN</w:t>
      </w:r>
      <w:r>
        <w:t xml:space="preserve"> </w:t>
      </w:r>
      <w:r w:rsidRPr="00F41109">
        <w:t xml:space="preserve">(with </w:t>
      </w:r>
      <w:r w:rsidRPr="001B3A94">
        <w:rPr>
          <w:color w:val="000000"/>
        </w:rPr>
        <w:t>ΔE</w:t>
      </w:r>
      <w:r w:rsidRPr="001B3A94">
        <w:rPr>
          <w:color w:val="000000"/>
          <w:vertAlign w:val="superscript"/>
        </w:rPr>
        <w:t>1</w:t>
      </w:r>
      <w:r w:rsidRPr="00F41109">
        <w:rPr>
          <w:color w:val="000000"/>
          <w:vertAlign w:val="superscript"/>
        </w:rPr>
        <w:t xml:space="preserve"> </w:t>
      </w:r>
      <w:r w:rsidRPr="00F41109">
        <w:rPr>
          <w:color w:val="000000"/>
        </w:rPr>
        <w:t xml:space="preserve">= 69 mV and </w:t>
      </w:r>
      <w:r w:rsidRPr="001B3A94">
        <w:rPr>
          <w:color w:val="000000"/>
        </w:rPr>
        <w:t>ΔE</w:t>
      </w:r>
      <w:r w:rsidRPr="00F41109">
        <w:rPr>
          <w:color w:val="000000"/>
          <w:vertAlign w:val="superscript"/>
        </w:rPr>
        <w:t>2</w:t>
      </w:r>
      <w:r w:rsidRPr="00F41109">
        <w:rPr>
          <w:color w:val="000000"/>
        </w:rPr>
        <w:t xml:space="preserve"> = 79 mV)</w:t>
      </w:r>
      <w:r w:rsidRPr="00F41109">
        <w:t xml:space="preserve"> and PC</w:t>
      </w:r>
      <w:r>
        <w:t xml:space="preserve"> </w:t>
      </w:r>
      <w:r w:rsidRPr="00F41109">
        <w:t xml:space="preserve">(with </w:t>
      </w:r>
      <w:r w:rsidRPr="001B3A94">
        <w:rPr>
          <w:color w:val="000000"/>
        </w:rPr>
        <w:t>ΔE</w:t>
      </w:r>
      <w:r w:rsidRPr="001B3A94">
        <w:rPr>
          <w:color w:val="000000"/>
          <w:vertAlign w:val="superscript"/>
        </w:rPr>
        <w:t>1</w:t>
      </w:r>
      <w:r w:rsidRPr="00F41109">
        <w:rPr>
          <w:color w:val="000000"/>
          <w:vertAlign w:val="superscript"/>
        </w:rPr>
        <w:t xml:space="preserve"> </w:t>
      </w:r>
      <w:r>
        <w:rPr>
          <w:color w:val="000000"/>
        </w:rPr>
        <w:t>= 63</w:t>
      </w:r>
      <w:r w:rsidRPr="00F41109">
        <w:rPr>
          <w:color w:val="000000"/>
        </w:rPr>
        <w:t xml:space="preserve"> mV and </w:t>
      </w:r>
      <w:r w:rsidRPr="001B3A94">
        <w:rPr>
          <w:color w:val="000000"/>
        </w:rPr>
        <w:t>ΔE</w:t>
      </w:r>
      <w:r w:rsidRPr="00F41109">
        <w:rPr>
          <w:color w:val="000000"/>
          <w:vertAlign w:val="superscript"/>
        </w:rPr>
        <w:t>2</w:t>
      </w:r>
      <w:r w:rsidRPr="00F41109">
        <w:rPr>
          <w:color w:val="000000"/>
        </w:rPr>
        <w:t xml:space="preserve"> =</w:t>
      </w:r>
      <w:r>
        <w:rPr>
          <w:color w:val="000000"/>
        </w:rPr>
        <w:t xml:space="preserve"> 61</w:t>
      </w:r>
      <w:r w:rsidRPr="00F41109">
        <w:rPr>
          <w:color w:val="000000"/>
        </w:rPr>
        <w:t xml:space="preserve"> mV)</w:t>
      </w:r>
      <w:r w:rsidRPr="00F41109">
        <w:t>, each wave corresponds one electron electrochemical reaction</w:t>
      </w:r>
      <w:r>
        <w:rPr>
          <w:color w:val="000000"/>
        </w:rPr>
        <w:t>. Such behavior indicates the stability of the [Fc-PC-Fc</w:t>
      </w:r>
      <w:r w:rsidRPr="00236240">
        <w:rPr>
          <w:color w:val="000000"/>
          <w:vertAlign w:val="superscript"/>
        </w:rPr>
        <w:t>+</w:t>
      </w:r>
      <w:r>
        <w:rPr>
          <w:color w:val="000000"/>
        </w:rPr>
        <w:t>] intermediates in these solvents. While f</w:t>
      </w:r>
      <w:r w:rsidRPr="00F41109">
        <w:rPr>
          <w:color w:val="000000"/>
        </w:rPr>
        <w:t>or DCM</w:t>
      </w:r>
      <w:r>
        <w:rPr>
          <w:color w:val="000000"/>
        </w:rPr>
        <w:t xml:space="preserve"> (</w:t>
      </w:r>
      <w:r w:rsidRPr="00F41109">
        <w:t xml:space="preserve">with </w:t>
      </w:r>
      <w:r w:rsidRPr="001B3A94">
        <w:rPr>
          <w:color w:val="000000"/>
        </w:rPr>
        <w:t>ΔE</w:t>
      </w:r>
      <w:r w:rsidRPr="001B3A94">
        <w:rPr>
          <w:color w:val="000000"/>
          <w:vertAlign w:val="superscript"/>
        </w:rPr>
        <w:t>1</w:t>
      </w:r>
      <w:r w:rsidRPr="00F41109">
        <w:rPr>
          <w:color w:val="000000"/>
          <w:vertAlign w:val="superscript"/>
        </w:rPr>
        <w:t xml:space="preserve"> </w:t>
      </w:r>
      <w:r>
        <w:rPr>
          <w:color w:val="000000"/>
        </w:rPr>
        <w:t>= 124</w:t>
      </w:r>
      <w:r w:rsidRPr="00F41109">
        <w:rPr>
          <w:color w:val="000000"/>
        </w:rPr>
        <w:t xml:space="preserve"> mV</w:t>
      </w:r>
      <w:r>
        <w:rPr>
          <w:color w:val="000000"/>
        </w:rPr>
        <w:t>)</w:t>
      </w:r>
      <w:r w:rsidRPr="00F41109">
        <w:rPr>
          <w:color w:val="000000"/>
        </w:rPr>
        <w:t xml:space="preserve"> and THF</w:t>
      </w:r>
      <w:r>
        <w:rPr>
          <w:color w:val="000000"/>
        </w:rPr>
        <w:t xml:space="preserve"> (</w:t>
      </w:r>
      <w:r w:rsidRPr="00F41109">
        <w:t xml:space="preserve">with </w:t>
      </w:r>
      <w:r w:rsidRPr="001B3A94">
        <w:rPr>
          <w:color w:val="000000"/>
        </w:rPr>
        <w:t>ΔE</w:t>
      </w:r>
      <w:r w:rsidRPr="001B3A94">
        <w:rPr>
          <w:color w:val="000000"/>
          <w:vertAlign w:val="superscript"/>
        </w:rPr>
        <w:t>1</w:t>
      </w:r>
      <w:r w:rsidRPr="00F41109">
        <w:rPr>
          <w:color w:val="000000"/>
          <w:vertAlign w:val="superscript"/>
        </w:rPr>
        <w:t xml:space="preserve"> </w:t>
      </w:r>
      <w:r>
        <w:rPr>
          <w:color w:val="000000"/>
        </w:rPr>
        <w:t>= 107</w:t>
      </w:r>
      <w:r w:rsidRPr="00F41109">
        <w:rPr>
          <w:color w:val="000000"/>
        </w:rPr>
        <w:t xml:space="preserve"> mV</w:t>
      </w:r>
      <w:r>
        <w:rPr>
          <w:color w:val="000000"/>
        </w:rPr>
        <w:t>)</w:t>
      </w:r>
      <w:r w:rsidRPr="00F41109">
        <w:rPr>
          <w:color w:val="000000"/>
        </w:rPr>
        <w:t xml:space="preserve"> </w:t>
      </w:r>
      <w:r>
        <w:rPr>
          <w:color w:val="000000"/>
        </w:rPr>
        <w:t xml:space="preserve">only </w:t>
      </w:r>
      <w:r w:rsidRPr="00F41109">
        <w:rPr>
          <w:color w:val="000000"/>
        </w:rPr>
        <w:t xml:space="preserve">one redox wave </w:t>
      </w:r>
      <w:r>
        <w:rPr>
          <w:color w:val="000000"/>
        </w:rPr>
        <w:t>was observed. This behavior could be due to fast disproportionation [Fc-PC-Fc and Fc</w:t>
      </w:r>
      <w:r w:rsidRPr="00DC38BE">
        <w:rPr>
          <w:color w:val="000000"/>
          <w:vertAlign w:val="superscript"/>
        </w:rPr>
        <w:t>+</w:t>
      </w:r>
      <w:r>
        <w:rPr>
          <w:color w:val="000000"/>
        </w:rPr>
        <w:t>-PC-Fc</w:t>
      </w:r>
      <w:r w:rsidRPr="00DC38BE">
        <w:rPr>
          <w:color w:val="000000"/>
          <w:vertAlign w:val="superscript"/>
        </w:rPr>
        <w:t>+</w:t>
      </w:r>
      <w:r>
        <w:rPr>
          <w:color w:val="000000"/>
        </w:rPr>
        <w:t>] of the mixed valent compound in these solvents. The higher currents for DCM and THF could be due to absorption onto the electrode surface creating locally high concentrations of electroactive species. This would also be consistent with the large I</w:t>
      </w:r>
      <w:r w:rsidRPr="000C073F">
        <w:rPr>
          <w:color w:val="000000"/>
          <w:vertAlign w:val="subscript"/>
        </w:rPr>
        <w:t>pa</w:t>
      </w:r>
      <w:r>
        <w:rPr>
          <w:color w:val="000000"/>
        </w:rPr>
        <w:t xml:space="preserve"> - I</w:t>
      </w:r>
      <w:r w:rsidRPr="000C073F">
        <w:rPr>
          <w:color w:val="000000"/>
          <w:vertAlign w:val="subscript"/>
        </w:rPr>
        <w:t>pc</w:t>
      </w:r>
      <w:r>
        <w:rPr>
          <w:color w:val="000000"/>
        </w:rPr>
        <w:t xml:space="preserve"> peak separations while I</w:t>
      </w:r>
      <w:r w:rsidRPr="000C073F">
        <w:rPr>
          <w:color w:val="000000"/>
          <w:vertAlign w:val="subscript"/>
        </w:rPr>
        <w:t>pa</w:t>
      </w:r>
      <w:r>
        <w:rPr>
          <w:color w:val="000000"/>
        </w:rPr>
        <w:t>/I</w:t>
      </w:r>
      <w:r w:rsidRPr="000C073F">
        <w:rPr>
          <w:color w:val="000000"/>
          <w:vertAlign w:val="subscript"/>
        </w:rPr>
        <w:t>pc</w:t>
      </w:r>
      <w:r w:rsidR="000D1621">
        <w:rPr>
          <w:color w:val="000000"/>
        </w:rPr>
        <w:t xml:space="preserve"> ratio</w:t>
      </w:r>
      <w:r>
        <w:rPr>
          <w:color w:val="000000"/>
        </w:rPr>
        <w:t xml:space="preserve"> is near 1. </w:t>
      </w:r>
    </w:p>
    <w:p w14:paraId="5A57812C" w14:textId="77777777" w:rsidR="008C64C7" w:rsidRDefault="000D1621" w:rsidP="008C64C7">
      <w:pPr>
        <w:ind w:left="720" w:firstLine="720"/>
        <w:jc w:val="both"/>
      </w:pPr>
      <w:r>
        <w:t>Based on the above, it can be concluded that there are</w:t>
      </w:r>
      <w:r w:rsidR="008C64C7">
        <w:t xml:space="preserve"> weak electronic interactions in the mixed valence ir</w:t>
      </w:r>
      <w:r>
        <w:t>on center in ferrocene mediated</w:t>
      </w:r>
      <w:r w:rsidR="008C64C7">
        <w:t xml:space="preserve"> through </w:t>
      </w:r>
      <w:r>
        <w:t xml:space="preserve">the </w:t>
      </w:r>
      <w:r w:rsidR="008C64C7">
        <w:t xml:space="preserve">[2.2]paracyclophane. </w:t>
      </w:r>
      <w:r>
        <w:t>It was therefore desirable to study an</w:t>
      </w:r>
      <w:r w:rsidR="008C64C7">
        <w:t xml:space="preserve"> oligomeric s</w:t>
      </w:r>
      <w:r>
        <w:t>ystem based on ferrocenylimino [2.2]paracyclophane</w:t>
      </w:r>
      <w:r w:rsidR="008C64C7">
        <w:t xml:space="preserve"> before we make attempts </w:t>
      </w:r>
      <w:r>
        <w:t>to form</w:t>
      </w:r>
      <w:r w:rsidR="008C64C7">
        <w:t xml:space="preserve"> polymer</w:t>
      </w:r>
      <w:r>
        <w:t>s</w:t>
      </w:r>
      <w:r w:rsidR="008C64C7">
        <w:t>. As we observed a weak interactions in bis(ferrocenylimine)[2.2]</w:t>
      </w:r>
      <w:r>
        <w:t>paracyclophane, we would</w:t>
      </w:r>
      <w:r w:rsidR="008C64C7">
        <w:t xml:space="preserve"> expecting the electronic interactions mediated through [2.2]paracyclophane in case of the polymer </w:t>
      </w:r>
      <w:r>
        <w:t>to be attenuated further due to geometry constraints and</w:t>
      </w:r>
      <w:r w:rsidR="008C64C7">
        <w:t xml:space="preserve"> solvation effects .</w:t>
      </w:r>
    </w:p>
    <w:p w14:paraId="6A0355B7" w14:textId="77777777" w:rsidR="008C64C7" w:rsidRDefault="008C64C7" w:rsidP="008C64C7"/>
    <w:p w14:paraId="1CFC3A6E" w14:textId="77777777" w:rsidR="000D1621" w:rsidRDefault="000D1621" w:rsidP="008C64C7"/>
    <w:p w14:paraId="135A457C" w14:textId="77777777" w:rsidR="008C64C7" w:rsidRDefault="008C64C7" w:rsidP="008C64C7"/>
    <w:p w14:paraId="09287061" w14:textId="77777777" w:rsidR="00DF6F9F" w:rsidRDefault="00DF6F9F" w:rsidP="008C64C7"/>
    <w:p w14:paraId="6F6BF3E8" w14:textId="77777777" w:rsidR="008C64C7" w:rsidRDefault="008C64C7" w:rsidP="00DF6F9F">
      <w:pPr>
        <w:ind w:left="720"/>
      </w:pPr>
      <w:r>
        <w:rPr>
          <w:b/>
        </w:rPr>
        <w:lastRenderedPageBreak/>
        <w:t xml:space="preserve">Synthesis of an oligomer of </w:t>
      </w:r>
      <w:r w:rsidR="00DF6F9F">
        <w:rPr>
          <w:b/>
        </w:rPr>
        <w:t>pseudo-para (f</w:t>
      </w:r>
      <w:r w:rsidRPr="00322A3D">
        <w:rPr>
          <w:b/>
        </w:rPr>
        <w:t>errocenylimine[2.2]paracyclophane)</w:t>
      </w:r>
      <w:r w:rsidR="00DF6F9F">
        <w:rPr>
          <w:b/>
        </w:rPr>
        <w:t xml:space="preserve"> (pp-FcIDAP)</w:t>
      </w:r>
      <w:r>
        <w:t>:</w:t>
      </w:r>
    </w:p>
    <w:p w14:paraId="1B78EDBD" w14:textId="77777777" w:rsidR="008C64C7" w:rsidRPr="00AC6951" w:rsidRDefault="008C64C7" w:rsidP="008C64C7">
      <w:pPr>
        <w:ind w:left="720"/>
        <w:rPr>
          <w:b/>
        </w:rPr>
      </w:pPr>
      <w:r w:rsidRPr="00AC6951">
        <w:rPr>
          <w:b/>
        </w:rPr>
        <w:t>Synthesis and Characterizations:</w:t>
      </w:r>
    </w:p>
    <w:p w14:paraId="09453937" w14:textId="77777777" w:rsidR="008C64C7" w:rsidRDefault="008C64C7" w:rsidP="008C64C7">
      <w:pPr>
        <w:ind w:left="720" w:firstLine="720"/>
        <w:jc w:val="both"/>
      </w:pPr>
      <w:r>
        <w:t xml:space="preserve">The synthesis of an oligo(ferrocenylimine[2.2]paracyclophane) was attempted by condensation reaction of a 2:1 equivalent ratio of 1,1’-ferrocenyl dicarboxaldehyde and 4,12-diamino[2.2]paracyclophane at room temperature as shown in Scheme III - 3. The solution of 1,1’-ferrocenyl dicrboxaldehyde was prepared in MeOH and stirred until all the solid dissolved. A solution of 4,12-diamino[2.2]paracyclophane in MeOH / toluene (3:1 v/v) was added drop-wise over a period of 2-4 minutes. The MeOH/toluene mixture was used to make reaction mixture soluble, as pseudo-para-4,12-diamino[2.2]paracyclophane is soluble in toluene and not well soluble in MeOH. This reaction mixture was stirred for 3 hours at room temperature. During the first hour of the reaction the solution turned a greenish-brown color and was allowed to stir for another two hours for reaction completion. The solvent was evaporated and the brown product was collected. </w:t>
      </w:r>
    </w:p>
    <w:p w14:paraId="3FB0A662" w14:textId="77777777" w:rsidR="008C64C7" w:rsidRDefault="008C64C7" w:rsidP="008C64C7"/>
    <w:p w14:paraId="76EBC84D" w14:textId="77777777" w:rsidR="008C64C7" w:rsidRDefault="008C64C7" w:rsidP="008C64C7"/>
    <w:p w14:paraId="4E7035D9" w14:textId="77777777" w:rsidR="008C64C7" w:rsidRDefault="008C64C7" w:rsidP="008C64C7">
      <w:pPr>
        <w:ind w:left="720"/>
        <w:jc w:val="center"/>
      </w:pPr>
      <w:r>
        <w:rPr>
          <w:noProof/>
          <w:lang w:bidi="ar-SA"/>
        </w:rPr>
        <w:lastRenderedPageBreak/>
        <w:drawing>
          <wp:inline distT="0" distB="0" distL="0" distR="0" wp14:anchorId="60B48B72" wp14:editId="095671C7">
            <wp:extent cx="4343400" cy="2640481"/>
            <wp:effectExtent l="0" t="0" r="0" b="1270"/>
            <wp:docPr id="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344394" cy="2641085"/>
                    </a:xfrm>
                    <a:prstGeom prst="rect">
                      <a:avLst/>
                    </a:prstGeom>
                    <a:noFill/>
                    <a:ln>
                      <a:noFill/>
                    </a:ln>
                  </pic:spPr>
                </pic:pic>
              </a:graphicData>
            </a:graphic>
          </wp:inline>
        </w:drawing>
      </w:r>
    </w:p>
    <w:p w14:paraId="41CE93AF" w14:textId="77777777" w:rsidR="008C64C7" w:rsidRDefault="008C64C7" w:rsidP="008C64C7"/>
    <w:p w14:paraId="2D046FDA" w14:textId="77777777" w:rsidR="008C64C7" w:rsidRDefault="008C64C7" w:rsidP="00AD4EE0">
      <w:pPr>
        <w:spacing w:line="240" w:lineRule="auto"/>
        <w:ind w:left="720"/>
        <w:jc w:val="center"/>
      </w:pPr>
      <w:r>
        <w:t>Scheme III - 3: Synthesis of an oligo</w:t>
      </w:r>
      <w:r w:rsidR="00DF6F9F">
        <w:t>mer of pseudo-para-</w:t>
      </w:r>
      <w:r>
        <w:t>(ferrocenylimine[2.2]paracyclophane); (n=1)</w:t>
      </w:r>
    </w:p>
    <w:p w14:paraId="1E43B86B" w14:textId="77777777" w:rsidR="008C64C7" w:rsidRDefault="008C64C7" w:rsidP="008C64C7"/>
    <w:p w14:paraId="27069985" w14:textId="77777777" w:rsidR="008C64C7" w:rsidRDefault="008C64C7" w:rsidP="008C64C7">
      <w:pPr>
        <w:ind w:left="720" w:firstLine="720"/>
        <w:jc w:val="both"/>
        <w:rPr>
          <w:rFonts w:ascii="Cambria" w:hAnsi="Cambria"/>
        </w:rPr>
      </w:pPr>
      <w:r w:rsidRPr="00E00898">
        <w:rPr>
          <w:vertAlign w:val="superscript"/>
        </w:rPr>
        <w:t>1</w:t>
      </w:r>
      <w:r>
        <w:t xml:space="preserve">H NMR and IR were used to characterize the final product. The FT-IR spectrum showed imine formation from the condensation reaction between 1,1’-ferrocene dicarboxaldehyde and pp-4,12-diamino[2.2]paracyclophane </w:t>
      </w:r>
      <w:r w:rsidR="00FB4748">
        <w:fldChar w:fldCharType="begin"/>
      </w:r>
      <w:r>
        <w:instrText xml:space="preserve"> ADDIN EN.CITE &lt;EndNote&gt;&lt;Cite&gt;&lt;Author&gt;Abd-Elzaher&lt;/Author&gt;&lt;Year&gt;2004&lt;/Year&gt;&lt;RecNum&gt;440&lt;/RecNum&gt;&lt;DisplayText&gt;[29]&lt;/DisplayText&gt;&lt;record&gt;&lt;rec-number&gt;440&lt;/rec-number&gt;&lt;foreign-keys&gt;&lt;key app="EN" db-id="eevvv2wtjzzxdze2zso5serwrv22txsxrsv2"&gt;440&lt;/key&gt;&lt;/foreign-keys&gt;&lt;ref-type name="Journal Article"&gt;17&lt;/ref-type&gt;&lt;contributors&gt;&lt;authors&gt;&lt;author&gt;Mokhles M. Abd-Elzaher&lt;/author&gt;&lt;/authors&gt;&lt;/contributors&gt;&lt;titles&gt;&lt;title&gt;Synthesis and Spectroscopic Characterization of Some Ferrocenyl Schiff Bases Containing Pyridine Moiety and Their Complexation with Cobalt, Nickel, Copper and Zinc&lt;/title&gt;&lt;secondary-title&gt;Journal of the Chinese Chemical Society&lt;/secondary-title&gt;&lt;/titles&gt;&lt;periodical&gt;&lt;full-title&gt;Journal of the Chinese Chemical Society&lt;/full-title&gt;&lt;/periodical&gt;&lt;pages&gt;499 - 504&lt;/pages&gt;&lt;volume&gt;51&lt;/volume&gt;&lt;number&gt;3&lt;/number&gt;&lt;dates&gt;&lt;year&gt;2004&lt;/year&gt;&lt;/dates&gt;&lt;urls&gt;&lt;/urls&gt;&lt;/record&gt;&lt;/Cite&gt;&lt;/EndNote&gt;</w:instrText>
      </w:r>
      <w:r w:rsidR="00FB4748">
        <w:fldChar w:fldCharType="separate"/>
      </w:r>
      <w:r>
        <w:rPr>
          <w:noProof/>
        </w:rPr>
        <w:t>[</w:t>
      </w:r>
      <w:hyperlink w:anchor="_ENREF_29" w:tooltip="Abd-Elzaher, 2004 #440" w:history="1">
        <w:r>
          <w:rPr>
            <w:noProof/>
          </w:rPr>
          <w:t>29</w:t>
        </w:r>
      </w:hyperlink>
      <w:r>
        <w:rPr>
          <w:noProof/>
        </w:rPr>
        <w:t>]</w:t>
      </w:r>
      <w:r w:rsidR="00FB4748">
        <w:fldChar w:fldCharType="end"/>
      </w:r>
      <w:r>
        <w:t>. The characteristic peak for Schiff bases (C=N) stretching absorption appeared at 1622 cm</w:t>
      </w:r>
      <w:r w:rsidRPr="00F151F8">
        <w:rPr>
          <w:vertAlign w:val="superscript"/>
        </w:rPr>
        <w:t>-1</w:t>
      </w:r>
      <w:r>
        <w:t>.  Peaks at 2924 cm</w:t>
      </w:r>
      <w:r w:rsidRPr="00F151F8">
        <w:rPr>
          <w:vertAlign w:val="superscript"/>
        </w:rPr>
        <w:t>-1</w:t>
      </w:r>
      <w:r>
        <w:t xml:space="preserve"> are attributed to C-H stretching vibrations of the ethylene bridges and the peak at 1402 cm</w:t>
      </w:r>
      <w:r w:rsidRPr="00F151F8">
        <w:rPr>
          <w:vertAlign w:val="superscript"/>
        </w:rPr>
        <w:t>-1</w:t>
      </w:r>
      <w:r>
        <w:t xml:space="preserve"> can be assigned to C=C stretching vibrations of cyclopentadienyl groups. A peak at 1683 cm</w:t>
      </w:r>
      <w:r w:rsidRPr="00F151F8">
        <w:rPr>
          <w:vertAlign w:val="superscript"/>
        </w:rPr>
        <w:t>-1</w:t>
      </w:r>
      <w:r>
        <w:t xml:space="preserve"> corresponds to the C=O of the ferrocene carboxaldehyde. </w:t>
      </w:r>
    </w:p>
    <w:p w14:paraId="433C4315" w14:textId="77777777" w:rsidR="008C64C7" w:rsidRDefault="008C64C7" w:rsidP="008C64C7">
      <w:pPr>
        <w:ind w:left="720" w:firstLine="720"/>
        <w:jc w:val="both"/>
        <w:rPr>
          <w:rFonts w:ascii="Cambria" w:hAnsi="Cambria"/>
        </w:rPr>
      </w:pPr>
      <w:r>
        <w:rPr>
          <w:rFonts w:ascii="Cambria" w:hAnsi="Cambria"/>
        </w:rPr>
        <w:t xml:space="preserve">The oligomer was characterized using </w:t>
      </w:r>
      <w:r w:rsidRPr="00211840">
        <w:rPr>
          <w:rFonts w:ascii="Cambria" w:hAnsi="Cambria"/>
          <w:vertAlign w:val="superscript"/>
        </w:rPr>
        <w:t>1</w:t>
      </w:r>
      <w:r>
        <w:rPr>
          <w:rFonts w:ascii="Cambria" w:hAnsi="Cambria"/>
        </w:rPr>
        <w:t xml:space="preserve">H NMR spectroscopy in deuterated acetonitrile, as deuterated chloroform showed only partial solubility for the oligomer, as shown in Figure III -12. The NMR spectra also confirmed the presence of ferrocene carboxaldehyde peaks at ca. 9.86 ppm </w:t>
      </w:r>
      <w:r>
        <w:rPr>
          <w:rFonts w:ascii="Cambria" w:hAnsi="Cambria"/>
        </w:rPr>
        <w:lastRenderedPageBreak/>
        <w:t xml:space="preserve">as well as imine peaks at 8.14 ppm which is consistent with ferrocenyl oligomer end capped with ferrocenyl carboxaldehyde </w:t>
      </w:r>
      <w:r w:rsidR="00FB4748">
        <w:rPr>
          <w:rFonts w:ascii="Cambria" w:hAnsi="Cambria"/>
        </w:rPr>
        <w:fldChar w:fldCharType="begin"/>
      </w:r>
      <w:r>
        <w:rPr>
          <w:rFonts w:ascii="Cambria" w:hAnsi="Cambria"/>
        </w:rPr>
        <w:instrText xml:space="preserve"> ADDIN EN.CITE &lt;EndNote&gt;&lt;Cite&gt;&lt;Author&gt;Ossola&lt;/Author&gt;&lt;Year&gt;2003&lt;/Year&gt;&lt;RecNum&gt;447&lt;/RecNum&gt;&lt;DisplayText&gt;[30]&lt;/DisplayText&gt;&lt;record&gt;&lt;rec-number&gt;447&lt;/rec-number&gt;&lt;foreign-keys&gt;&lt;key app="EN" db-id="eevvv2wtjzzxdze2zso5serwrv22txsxrsv2"&gt;447&lt;/key&gt;&lt;/foreign-keys&gt;&lt;ref-type name="Journal Article"&gt;17&lt;/ref-type&gt;&lt;contributors&gt;&lt;authors&gt;&lt;author&gt;Ossola, F.&lt;/author&gt;&lt;author&gt;Tomasin, P.&lt;/author&gt;&lt;author&gt;Benetollo, F.&lt;/author&gt;&lt;author&gt;Foresti, E.&lt;/author&gt;&lt;author&gt;Vigato, P. A.&lt;/author&gt;&lt;/authors&gt;&lt;/contributors&gt;&lt;titles&gt;&lt;title&gt;Synthesis, structure and properties of new ferrocene-containing compounds&lt;/title&gt;&lt;secondary-title&gt;Inorganica Chimica Acta&lt;/secondary-title&gt;&lt;/titles&gt;&lt;periodical&gt;&lt;full-title&gt;Inorganica Chimica Acta&lt;/full-title&gt;&lt;/periodical&gt;&lt;pages&gt;292-300&lt;/pages&gt;&lt;volume&gt;353&lt;/volume&gt;&lt;number&gt;0&lt;/number&gt;&lt;keywords&gt;&lt;keyword&gt;Ferrocene&lt;/keyword&gt;&lt;keyword&gt;Structures&lt;/keyword&gt;&lt;keyword&gt;Schiff base&lt;/keyword&gt;&lt;/keywords&gt;&lt;dates&gt;&lt;year&gt;2003&lt;/year&gt;&lt;/dates&gt;&lt;isbn&gt;0020-1693&lt;/isbn&gt;&lt;urls&gt;&lt;related-urls&gt;&lt;url&gt;http://www.sciencedirect.com/science/article/pii/S0020169303002226&lt;/url&gt;&lt;/related-urls&gt;&lt;/urls&gt;&lt;electronic-resource-num&gt;http://dx.doi.org/10.1016/S0020-1693(03)00222-6&lt;/electronic-resource-num&gt;&lt;/record&gt;&lt;/Cite&gt;&lt;/EndNote&gt;</w:instrText>
      </w:r>
      <w:r w:rsidR="00FB4748">
        <w:rPr>
          <w:rFonts w:ascii="Cambria" w:hAnsi="Cambria"/>
        </w:rPr>
        <w:fldChar w:fldCharType="separate"/>
      </w:r>
      <w:r>
        <w:rPr>
          <w:rFonts w:ascii="Cambria" w:hAnsi="Cambria"/>
          <w:noProof/>
        </w:rPr>
        <w:t>[</w:t>
      </w:r>
      <w:hyperlink w:anchor="_ENREF_30" w:tooltip="Ossola, 2003 #447" w:history="1">
        <w:r>
          <w:rPr>
            <w:rFonts w:ascii="Cambria" w:hAnsi="Cambria"/>
            <w:noProof/>
          </w:rPr>
          <w:t>30</w:t>
        </w:r>
      </w:hyperlink>
      <w:r>
        <w:rPr>
          <w:rFonts w:ascii="Cambria" w:hAnsi="Cambria"/>
          <w:noProof/>
        </w:rPr>
        <w:t>]</w:t>
      </w:r>
      <w:r w:rsidR="00FB4748">
        <w:rPr>
          <w:rFonts w:ascii="Cambria" w:hAnsi="Cambria"/>
        </w:rPr>
        <w:fldChar w:fldCharType="end"/>
      </w:r>
      <w:r>
        <w:rPr>
          <w:rFonts w:ascii="Cambria" w:hAnsi="Cambria"/>
        </w:rPr>
        <w:t xml:space="preserve">. However, the proton ratio for imine to aldehyde peaks (2 : 1) suggested a mixture of the possible structures shown in Figure III -13. </w:t>
      </w:r>
    </w:p>
    <w:p w14:paraId="79E64635" w14:textId="77777777" w:rsidR="008C64C7" w:rsidRDefault="008C64C7" w:rsidP="008C64C7">
      <w:pPr>
        <w:ind w:left="720" w:firstLine="720"/>
        <w:rPr>
          <w:rFonts w:ascii="Cambria" w:hAnsi="Cambria"/>
        </w:rPr>
      </w:pPr>
      <w:r>
        <w:rPr>
          <w:rFonts w:ascii="Cambria" w:hAnsi="Cambria"/>
          <w:noProof/>
          <w:lang w:bidi="ar-SA"/>
        </w:rPr>
        <w:drawing>
          <wp:inline distT="0" distB="0" distL="0" distR="0" wp14:anchorId="54579F35" wp14:editId="40838BC5">
            <wp:extent cx="4636430" cy="3031067"/>
            <wp:effectExtent l="0" t="0" r="12065" b="0"/>
            <wp:docPr id="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637830" cy="3031983"/>
                    </a:xfrm>
                    <a:prstGeom prst="rect">
                      <a:avLst/>
                    </a:prstGeom>
                    <a:noFill/>
                    <a:ln>
                      <a:noFill/>
                    </a:ln>
                  </pic:spPr>
                </pic:pic>
              </a:graphicData>
            </a:graphic>
          </wp:inline>
        </w:drawing>
      </w:r>
    </w:p>
    <w:p w14:paraId="12204755" w14:textId="77777777" w:rsidR="008C64C7" w:rsidRDefault="008C64C7" w:rsidP="008C64C7">
      <w:pPr>
        <w:spacing w:line="240" w:lineRule="auto"/>
        <w:ind w:left="720" w:firstLine="720"/>
        <w:jc w:val="center"/>
        <w:rPr>
          <w:rFonts w:ascii="Cambria" w:hAnsi="Cambria"/>
        </w:rPr>
      </w:pPr>
      <w:r>
        <w:rPr>
          <w:rFonts w:ascii="Cambria" w:hAnsi="Cambria"/>
        </w:rPr>
        <w:t xml:space="preserve">Figure III – 12: </w:t>
      </w:r>
      <w:r w:rsidRPr="00211840">
        <w:rPr>
          <w:rFonts w:ascii="Cambria" w:hAnsi="Cambria"/>
          <w:vertAlign w:val="superscript"/>
        </w:rPr>
        <w:t>1</w:t>
      </w:r>
      <w:r>
        <w:rPr>
          <w:rFonts w:ascii="Cambria" w:hAnsi="Cambria"/>
        </w:rPr>
        <w:t xml:space="preserve">H NMR of an </w:t>
      </w:r>
      <w:r>
        <w:t>oligo(ferrocenylimine[2.2]paracyclophane) in deuterated acetonitrile</w:t>
      </w:r>
    </w:p>
    <w:p w14:paraId="7B5D46E4" w14:textId="77777777" w:rsidR="008C64C7" w:rsidRDefault="008C64C7" w:rsidP="008C64C7">
      <w:pPr>
        <w:ind w:left="720" w:firstLine="720"/>
        <w:jc w:val="both"/>
        <w:rPr>
          <w:rFonts w:ascii="Cambria" w:hAnsi="Cambria"/>
        </w:rPr>
      </w:pPr>
    </w:p>
    <w:p w14:paraId="44758FD0" w14:textId="77777777" w:rsidR="008C64C7" w:rsidRDefault="008C64C7" w:rsidP="008C64C7">
      <w:pPr>
        <w:ind w:left="720"/>
        <w:jc w:val="center"/>
      </w:pPr>
      <w:r>
        <w:rPr>
          <w:noProof/>
          <w:lang w:bidi="ar-SA"/>
        </w:rPr>
        <w:lastRenderedPageBreak/>
        <w:drawing>
          <wp:inline distT="0" distB="0" distL="0" distR="0" wp14:anchorId="1195E467" wp14:editId="3E68031C">
            <wp:extent cx="2819400" cy="3268264"/>
            <wp:effectExtent l="0" t="0" r="0" b="8890"/>
            <wp:docPr id="1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819679" cy="3268587"/>
                    </a:xfrm>
                    <a:prstGeom prst="rect">
                      <a:avLst/>
                    </a:prstGeom>
                    <a:noFill/>
                    <a:ln>
                      <a:noFill/>
                    </a:ln>
                  </pic:spPr>
                </pic:pic>
              </a:graphicData>
            </a:graphic>
          </wp:inline>
        </w:drawing>
      </w:r>
    </w:p>
    <w:p w14:paraId="6D1B097C" w14:textId="77777777" w:rsidR="008C64C7" w:rsidRDefault="008C64C7" w:rsidP="008C64C7">
      <w:pPr>
        <w:ind w:left="720"/>
        <w:jc w:val="center"/>
      </w:pPr>
      <w:r>
        <w:t xml:space="preserve">Figure III – 13: Possible structures for </w:t>
      </w:r>
      <w:r w:rsidR="00DF6F9F">
        <w:t>the</w:t>
      </w:r>
      <w:r>
        <w:t xml:space="preserve"> oligomer</w:t>
      </w:r>
      <w:r w:rsidR="00DF6F9F">
        <w:t xml:space="preserve"> of pseudo-para-(ferrocenylimine[2.2]paracyclophane) (pp-FcIDAP)</w:t>
      </w:r>
      <w:r>
        <w:t xml:space="preserve"> </w:t>
      </w:r>
    </w:p>
    <w:p w14:paraId="4147BB9B" w14:textId="77777777" w:rsidR="008C64C7" w:rsidRDefault="008C64C7" w:rsidP="008C64C7">
      <w:pPr>
        <w:ind w:left="720"/>
        <w:jc w:val="both"/>
      </w:pPr>
    </w:p>
    <w:p w14:paraId="77F4EFF6" w14:textId="77777777" w:rsidR="008C64C7" w:rsidRPr="00FD4B6F" w:rsidRDefault="008C64C7" w:rsidP="008C64C7">
      <w:pPr>
        <w:ind w:left="720"/>
        <w:jc w:val="both"/>
        <w:rPr>
          <w:b/>
        </w:rPr>
      </w:pPr>
      <w:r w:rsidRPr="00FD4B6F">
        <w:rPr>
          <w:b/>
        </w:rPr>
        <w:t>UV-vis:</w:t>
      </w:r>
    </w:p>
    <w:p w14:paraId="0AA6BB96" w14:textId="77777777" w:rsidR="008C64C7" w:rsidRDefault="00DF6F9F" w:rsidP="008C64C7">
      <w:pPr>
        <w:ind w:left="720" w:firstLine="720"/>
        <w:jc w:val="both"/>
      </w:pPr>
      <w:r>
        <w:t xml:space="preserve">The </w:t>
      </w:r>
      <w:r w:rsidR="008C64C7">
        <w:t xml:space="preserve">UV-vis spectrum for </w:t>
      </w:r>
      <w:r>
        <w:t>the</w:t>
      </w:r>
      <w:r w:rsidR="008C64C7">
        <w:t xml:space="preserve"> oligomer</w:t>
      </w:r>
      <w:r>
        <w:t>,</w:t>
      </w:r>
      <w:r w:rsidR="008C64C7">
        <w:t xml:space="preserve"> using dichloromethane as </w:t>
      </w:r>
      <w:r>
        <w:t>solvent</w:t>
      </w:r>
      <w:r w:rsidR="008C64C7">
        <w:t xml:space="preserve"> </w:t>
      </w:r>
      <w:r>
        <w:t>i</w:t>
      </w:r>
      <w:r w:rsidR="008C64C7">
        <w:t xml:space="preserve">s shown in Figure III -14. Poly(pp-FcIDAP) is dark brown in color, which showed characteristic bands at 235 nm , 360 nm, and 505 nm in the UV-vis spectrum. When compared with the ferrocene dimer of pp-4,12-diamino[2.2]paracyclohane the band at 450 is red shifted to 505 nm in case of the poly(pp-FcIDAP). This red shift could possibly due to the increased through space </w:t>
      </w:r>
      <w:r w:rsidR="008C64C7">
        <w:rPr>
          <w:rFonts w:ascii="Cambria" w:hAnsi="Cambria"/>
        </w:rPr>
        <w:t>π</w:t>
      </w:r>
      <w:r w:rsidR="008C64C7">
        <w:t xml:space="preserve">-system interactions. </w:t>
      </w:r>
    </w:p>
    <w:p w14:paraId="39772FDA" w14:textId="77777777" w:rsidR="008C64C7" w:rsidRDefault="008C64C7" w:rsidP="008C64C7">
      <w:pPr>
        <w:ind w:left="720"/>
        <w:jc w:val="center"/>
      </w:pPr>
    </w:p>
    <w:p w14:paraId="2C73872D" w14:textId="77777777" w:rsidR="008C64C7" w:rsidRDefault="008C64C7" w:rsidP="008C64C7">
      <w:pPr>
        <w:ind w:left="720"/>
        <w:jc w:val="center"/>
      </w:pPr>
    </w:p>
    <w:p w14:paraId="6715A00A" w14:textId="77777777" w:rsidR="008C64C7" w:rsidRDefault="008C64C7" w:rsidP="008C64C7">
      <w:pPr>
        <w:ind w:left="720"/>
        <w:jc w:val="center"/>
      </w:pPr>
      <w:r>
        <w:rPr>
          <w:noProof/>
          <w:lang w:bidi="ar-SA"/>
        </w:rPr>
        <w:lastRenderedPageBreak/>
        <w:drawing>
          <wp:inline distT="0" distB="0" distL="0" distR="0" wp14:anchorId="374C0BC9" wp14:editId="7B6CE3D9">
            <wp:extent cx="4343400" cy="2624667"/>
            <wp:effectExtent l="0" t="0" r="25400" b="17145"/>
            <wp:docPr id="117" name="Chart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43A97F8B" w14:textId="77777777" w:rsidR="008C64C7" w:rsidRDefault="008C64C7" w:rsidP="008C64C7">
      <w:pPr>
        <w:spacing w:line="240" w:lineRule="auto"/>
        <w:ind w:left="720"/>
        <w:jc w:val="center"/>
      </w:pPr>
    </w:p>
    <w:p w14:paraId="588EBE27" w14:textId="77777777" w:rsidR="008C64C7" w:rsidRDefault="008C64C7" w:rsidP="008C64C7">
      <w:pPr>
        <w:spacing w:line="240" w:lineRule="auto"/>
        <w:ind w:left="720"/>
        <w:jc w:val="center"/>
      </w:pPr>
      <w:r>
        <w:t>Figure III – 14: UV-vis spectrum of oligo(4,12-bis(ferrocenylimine)[2.2]paracyclophane) in dichloromethane</w:t>
      </w:r>
    </w:p>
    <w:p w14:paraId="7721C305" w14:textId="77777777" w:rsidR="008C64C7" w:rsidRDefault="008C64C7" w:rsidP="008C64C7">
      <w:pPr>
        <w:ind w:left="720"/>
        <w:jc w:val="center"/>
      </w:pPr>
    </w:p>
    <w:p w14:paraId="65438363" w14:textId="77777777" w:rsidR="008C64C7" w:rsidRDefault="008C64C7" w:rsidP="008C64C7"/>
    <w:p w14:paraId="6A144E72" w14:textId="77777777" w:rsidR="008C64C7" w:rsidRPr="00D531D2" w:rsidRDefault="008C64C7" w:rsidP="008C64C7">
      <w:pPr>
        <w:ind w:left="720"/>
        <w:rPr>
          <w:b/>
        </w:rPr>
      </w:pPr>
      <w:r w:rsidRPr="00D531D2">
        <w:rPr>
          <w:b/>
        </w:rPr>
        <w:t>Electrochemical analysis:</w:t>
      </w:r>
    </w:p>
    <w:p w14:paraId="28125151" w14:textId="77777777" w:rsidR="008C64C7" w:rsidRDefault="008C64C7" w:rsidP="008C64C7">
      <w:pPr>
        <w:ind w:left="720"/>
        <w:jc w:val="both"/>
      </w:pPr>
      <w:r>
        <w:t>Cyclic voltammetry for the oligo(4,12-bis(ferrocenylimine)[2.2]paracyclophane was carried out by dissolving it in AcCN/dichloromethane (1:1 v/v) with 0.1 M N(Bu)</w:t>
      </w:r>
      <w:r w:rsidRPr="008E0933">
        <w:rPr>
          <w:vertAlign w:val="subscript"/>
        </w:rPr>
        <w:t>4</w:t>
      </w:r>
      <w:r w:rsidRPr="008E0933">
        <w:t>PF</w:t>
      </w:r>
      <w:r w:rsidRPr="008E0933">
        <w:rPr>
          <w:vertAlign w:val="subscript"/>
        </w:rPr>
        <w:t>6</w:t>
      </w:r>
      <w:r>
        <w:t xml:space="preserve"> as an ele</w:t>
      </w:r>
      <w:r w:rsidR="00DF6F9F">
        <w:t>ctrolyte. The cyclic voltammagram</w:t>
      </w:r>
      <w:r>
        <w:t xml:space="preserve"> shown in Figure III – 15, showed three qu</w:t>
      </w:r>
      <w:r w:rsidR="00DF6F9F">
        <w:t>asi-reversible redox features for</w:t>
      </w:r>
      <w:r>
        <w:t xml:space="preserve"> the oligomer. The electrochemical data for these peaks are given in the Table III – 3.</w:t>
      </w:r>
    </w:p>
    <w:p w14:paraId="61C66B76" w14:textId="77777777" w:rsidR="008C64C7" w:rsidRDefault="008C64C7" w:rsidP="008C64C7">
      <w:pPr>
        <w:ind w:left="720"/>
      </w:pPr>
    </w:p>
    <w:p w14:paraId="1415824F" w14:textId="77777777" w:rsidR="008C64C7" w:rsidRDefault="008C64C7" w:rsidP="008C64C7">
      <w:pPr>
        <w:ind w:left="720"/>
        <w:jc w:val="center"/>
      </w:pPr>
      <w:r>
        <w:rPr>
          <w:noProof/>
          <w:lang w:bidi="ar-SA"/>
        </w:rPr>
        <w:lastRenderedPageBreak/>
        <w:drawing>
          <wp:inline distT="0" distB="0" distL="0" distR="0" wp14:anchorId="1B6E0720" wp14:editId="671423E0">
            <wp:extent cx="4800600" cy="3039533"/>
            <wp:effectExtent l="0" t="0" r="25400" b="34290"/>
            <wp:docPr id="118" name="Chart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1834CE85" w14:textId="77777777" w:rsidR="008C64C7" w:rsidRDefault="008C64C7" w:rsidP="008C64C7">
      <w:pPr>
        <w:spacing w:line="240" w:lineRule="auto"/>
        <w:ind w:left="720"/>
        <w:jc w:val="center"/>
      </w:pPr>
      <w:r>
        <w:t>Figure III – 15: Cyclic Voltammetry of oligo(4,12-bis(ferrocenylimine)[2.2]paracyclophane)</w:t>
      </w:r>
      <w:r w:rsidRPr="00D7261A">
        <w:t xml:space="preserve"> </w:t>
      </w:r>
      <w:r>
        <w:t>Conditions: 2 mM oligo(pp-FcIDAP) in acetonitrile solvent with 0.1 M NBu</w:t>
      </w:r>
      <w:r w:rsidRPr="00B16D6B">
        <w:rPr>
          <w:vertAlign w:val="subscript"/>
        </w:rPr>
        <w:t>4</w:t>
      </w:r>
      <w:r>
        <w:t>PF</w:t>
      </w:r>
      <w:r>
        <w:rPr>
          <w:vertAlign w:val="subscript"/>
        </w:rPr>
        <w:t>6</w:t>
      </w:r>
      <w:r>
        <w:t xml:space="preserve"> as an electrolyte; platinum as a working electrode, platinum wire as a counter electrode and Ag/AgCl as a reference electrode at 100 mV/S scan rate</w:t>
      </w:r>
    </w:p>
    <w:p w14:paraId="3CE3722C" w14:textId="77777777" w:rsidR="008C64C7" w:rsidRDefault="008C64C7" w:rsidP="008C64C7"/>
    <w:p w14:paraId="7C9FE21D" w14:textId="77777777" w:rsidR="008C64C7" w:rsidRDefault="008C64C7" w:rsidP="008C64C7"/>
    <w:p w14:paraId="1CB27477" w14:textId="77777777" w:rsidR="008C64C7" w:rsidRDefault="008C64C7" w:rsidP="008C64C7">
      <w:pPr>
        <w:ind w:left="720" w:firstLine="720"/>
        <w:jc w:val="both"/>
      </w:pPr>
      <w:r>
        <w:t>Table III – 3: Electrochemical data for oligo(pp-FcIDAP)</w:t>
      </w:r>
    </w:p>
    <w:tbl>
      <w:tblPr>
        <w:tblW w:w="7458" w:type="dxa"/>
        <w:jc w:val="right"/>
        <w:tblInd w:w="93" w:type="dxa"/>
        <w:tblLook w:val="04A0" w:firstRow="1" w:lastRow="0" w:firstColumn="1" w:lastColumn="0" w:noHBand="0" w:noVBand="1"/>
      </w:tblPr>
      <w:tblGrid>
        <w:gridCol w:w="1116"/>
        <w:gridCol w:w="1484"/>
        <w:gridCol w:w="1101"/>
        <w:gridCol w:w="1499"/>
        <w:gridCol w:w="1300"/>
        <w:gridCol w:w="958"/>
      </w:tblGrid>
      <w:tr w:rsidR="008C64C7" w:rsidRPr="00A05A9B" w14:paraId="02BAAB91" w14:textId="77777777" w:rsidTr="008C64C7">
        <w:trPr>
          <w:trHeight w:val="340"/>
          <w:jc w:val="right"/>
        </w:trPr>
        <w:tc>
          <w:tcPr>
            <w:tcW w:w="26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2AAB83" w14:textId="77777777" w:rsidR="008C64C7" w:rsidRPr="00A05A9B" w:rsidRDefault="008C64C7" w:rsidP="008C64C7">
            <w:pPr>
              <w:jc w:val="center"/>
              <w:rPr>
                <w:rFonts w:ascii="Calibri" w:hAnsi="Calibri"/>
                <w:color w:val="000000"/>
              </w:rPr>
            </w:pPr>
            <w:r w:rsidRPr="00A05A9B">
              <w:rPr>
                <w:rFonts w:ascii="Calibri" w:hAnsi="Calibri"/>
                <w:color w:val="000000"/>
              </w:rPr>
              <w:t>Oxidation Potential in mV</w:t>
            </w:r>
          </w:p>
        </w:tc>
        <w:tc>
          <w:tcPr>
            <w:tcW w:w="26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1026F7F" w14:textId="77777777" w:rsidR="008C64C7" w:rsidRPr="00A05A9B" w:rsidRDefault="008C64C7" w:rsidP="008C64C7">
            <w:pPr>
              <w:jc w:val="center"/>
              <w:rPr>
                <w:rFonts w:ascii="Calibri" w:hAnsi="Calibri"/>
                <w:color w:val="000000"/>
              </w:rPr>
            </w:pPr>
            <w:r w:rsidRPr="00A05A9B">
              <w:rPr>
                <w:rFonts w:ascii="Calibri" w:hAnsi="Calibri"/>
                <w:color w:val="000000"/>
              </w:rPr>
              <w:t>Reduction Potential in mV</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57C29BC" w14:textId="77777777" w:rsidR="008C64C7" w:rsidRPr="00A05A9B" w:rsidRDefault="008C64C7" w:rsidP="008C64C7">
            <w:pPr>
              <w:rPr>
                <w:rFonts w:ascii="Calibri" w:hAnsi="Calibri"/>
                <w:color w:val="000000"/>
              </w:rPr>
            </w:pPr>
            <w:r w:rsidRPr="00A05A9B">
              <w:rPr>
                <w:rFonts w:ascii="Calibri" w:hAnsi="Calibri"/>
                <w:color w:val="000000"/>
              </w:rPr>
              <w:t>E</w:t>
            </w:r>
            <w:r w:rsidRPr="00A05A9B">
              <w:rPr>
                <w:rFonts w:ascii="Calibri" w:hAnsi="Calibri"/>
                <w:color w:val="000000"/>
                <w:vertAlign w:val="subscript"/>
              </w:rPr>
              <w:t>1/2</w:t>
            </w:r>
            <w:r>
              <w:rPr>
                <w:rFonts w:ascii="Calibri" w:hAnsi="Calibri"/>
                <w:color w:val="000000"/>
              </w:rPr>
              <w:t xml:space="preserve"> in mV</w:t>
            </w:r>
          </w:p>
        </w:tc>
        <w:tc>
          <w:tcPr>
            <w:tcW w:w="958" w:type="dxa"/>
            <w:tcBorders>
              <w:top w:val="single" w:sz="4" w:space="0" w:color="auto"/>
              <w:left w:val="nil"/>
              <w:bottom w:val="single" w:sz="4" w:space="0" w:color="auto"/>
              <w:right w:val="single" w:sz="4" w:space="0" w:color="auto"/>
            </w:tcBorders>
            <w:shd w:val="clear" w:color="auto" w:fill="auto"/>
            <w:noWrap/>
            <w:vAlign w:val="bottom"/>
            <w:hideMark/>
          </w:tcPr>
          <w:p w14:paraId="6759FFE4" w14:textId="77777777" w:rsidR="008C64C7" w:rsidRPr="00A05A9B" w:rsidRDefault="008C64C7" w:rsidP="008C64C7">
            <w:pPr>
              <w:rPr>
                <w:rFonts w:ascii="Calibri" w:hAnsi="Calibri"/>
                <w:color w:val="000000"/>
              </w:rPr>
            </w:pPr>
            <w:r w:rsidRPr="00A05A9B">
              <w:rPr>
                <w:rFonts w:ascii="Calibri" w:hAnsi="Calibri"/>
                <w:color w:val="000000"/>
              </w:rPr>
              <w:t>ΔE</w:t>
            </w:r>
            <w:r w:rsidRPr="00A05A9B">
              <w:rPr>
                <w:rFonts w:ascii="Calibri" w:hAnsi="Calibri"/>
                <w:color w:val="000000"/>
                <w:vertAlign w:val="subscript"/>
              </w:rPr>
              <w:t>p</w:t>
            </w:r>
            <w:r w:rsidRPr="00A05A9B">
              <w:rPr>
                <w:rFonts w:ascii="Calibri" w:hAnsi="Calibri"/>
                <w:color w:val="000000"/>
              </w:rPr>
              <w:t xml:space="preserve"> in mV</w:t>
            </w:r>
          </w:p>
        </w:tc>
      </w:tr>
      <w:tr w:rsidR="008C64C7" w:rsidRPr="00A05A9B" w14:paraId="178F19B8" w14:textId="77777777" w:rsidTr="008C64C7">
        <w:trPr>
          <w:trHeight w:val="340"/>
          <w:jc w:val="right"/>
        </w:trPr>
        <w:tc>
          <w:tcPr>
            <w:tcW w:w="1116" w:type="dxa"/>
            <w:tcBorders>
              <w:top w:val="nil"/>
              <w:left w:val="single" w:sz="4" w:space="0" w:color="auto"/>
              <w:bottom w:val="single" w:sz="4" w:space="0" w:color="auto"/>
              <w:right w:val="single" w:sz="4" w:space="0" w:color="auto"/>
            </w:tcBorders>
            <w:shd w:val="clear" w:color="auto" w:fill="auto"/>
            <w:noWrap/>
            <w:vAlign w:val="bottom"/>
            <w:hideMark/>
          </w:tcPr>
          <w:p w14:paraId="4E549611" w14:textId="77777777" w:rsidR="008C64C7" w:rsidRPr="00A05A9B" w:rsidRDefault="008C64C7" w:rsidP="008C64C7">
            <w:pPr>
              <w:rPr>
                <w:rFonts w:ascii="Calibri" w:hAnsi="Calibri"/>
                <w:color w:val="000000"/>
              </w:rPr>
            </w:pPr>
            <w:r w:rsidRPr="00A05A9B">
              <w:rPr>
                <w:rFonts w:ascii="Calibri" w:hAnsi="Calibri"/>
                <w:color w:val="000000"/>
              </w:rPr>
              <w:t>E</w:t>
            </w:r>
            <w:r w:rsidRPr="00A05A9B">
              <w:rPr>
                <w:rFonts w:ascii="Calibri" w:hAnsi="Calibri"/>
                <w:color w:val="000000"/>
                <w:vertAlign w:val="subscript"/>
              </w:rPr>
              <w:t>pa1</w:t>
            </w:r>
            <w:r w:rsidRPr="00A05A9B">
              <w:rPr>
                <w:rFonts w:ascii="Calibri" w:hAnsi="Calibri"/>
                <w:color w:val="000000"/>
              </w:rPr>
              <w:t xml:space="preserve"> </w:t>
            </w:r>
          </w:p>
        </w:tc>
        <w:tc>
          <w:tcPr>
            <w:tcW w:w="1484" w:type="dxa"/>
            <w:tcBorders>
              <w:top w:val="nil"/>
              <w:left w:val="nil"/>
              <w:bottom w:val="single" w:sz="4" w:space="0" w:color="auto"/>
              <w:right w:val="single" w:sz="4" w:space="0" w:color="auto"/>
            </w:tcBorders>
            <w:shd w:val="clear" w:color="auto" w:fill="auto"/>
            <w:noWrap/>
            <w:vAlign w:val="bottom"/>
            <w:hideMark/>
          </w:tcPr>
          <w:p w14:paraId="1E0DF374" w14:textId="77777777" w:rsidR="008C64C7" w:rsidRPr="00A05A9B" w:rsidRDefault="008C64C7" w:rsidP="008C64C7">
            <w:pPr>
              <w:jc w:val="right"/>
              <w:rPr>
                <w:rFonts w:ascii="Calibri" w:hAnsi="Calibri"/>
                <w:color w:val="000000"/>
              </w:rPr>
            </w:pPr>
            <w:r w:rsidRPr="00A05A9B">
              <w:rPr>
                <w:rFonts w:ascii="Calibri" w:hAnsi="Calibri"/>
                <w:color w:val="000000"/>
              </w:rPr>
              <w:t>710</w:t>
            </w:r>
          </w:p>
        </w:tc>
        <w:tc>
          <w:tcPr>
            <w:tcW w:w="1101" w:type="dxa"/>
            <w:tcBorders>
              <w:top w:val="nil"/>
              <w:left w:val="nil"/>
              <w:bottom w:val="single" w:sz="4" w:space="0" w:color="auto"/>
              <w:right w:val="single" w:sz="4" w:space="0" w:color="auto"/>
            </w:tcBorders>
            <w:shd w:val="clear" w:color="auto" w:fill="auto"/>
            <w:noWrap/>
            <w:vAlign w:val="bottom"/>
            <w:hideMark/>
          </w:tcPr>
          <w:p w14:paraId="18417B7D" w14:textId="77777777" w:rsidR="008C64C7" w:rsidRPr="00A05A9B" w:rsidRDefault="008C64C7" w:rsidP="008C64C7">
            <w:pPr>
              <w:rPr>
                <w:rFonts w:ascii="Calibri" w:hAnsi="Calibri"/>
                <w:color w:val="000000"/>
              </w:rPr>
            </w:pPr>
            <w:r w:rsidRPr="00A05A9B">
              <w:rPr>
                <w:rFonts w:ascii="Calibri" w:hAnsi="Calibri"/>
                <w:color w:val="000000"/>
              </w:rPr>
              <w:t>E</w:t>
            </w:r>
            <w:r w:rsidRPr="00A05A9B">
              <w:rPr>
                <w:rFonts w:ascii="Calibri" w:hAnsi="Calibri"/>
                <w:color w:val="000000"/>
                <w:vertAlign w:val="subscript"/>
              </w:rPr>
              <w:t>pc1</w:t>
            </w:r>
          </w:p>
        </w:tc>
        <w:tc>
          <w:tcPr>
            <w:tcW w:w="1499" w:type="dxa"/>
            <w:tcBorders>
              <w:top w:val="nil"/>
              <w:left w:val="nil"/>
              <w:bottom w:val="single" w:sz="4" w:space="0" w:color="auto"/>
              <w:right w:val="single" w:sz="4" w:space="0" w:color="auto"/>
            </w:tcBorders>
            <w:shd w:val="clear" w:color="auto" w:fill="auto"/>
            <w:noWrap/>
            <w:vAlign w:val="bottom"/>
            <w:hideMark/>
          </w:tcPr>
          <w:p w14:paraId="232B35CA" w14:textId="77777777" w:rsidR="008C64C7" w:rsidRPr="00A05A9B" w:rsidRDefault="008C64C7" w:rsidP="008C64C7">
            <w:pPr>
              <w:jc w:val="right"/>
              <w:rPr>
                <w:rFonts w:ascii="Calibri" w:hAnsi="Calibri"/>
                <w:color w:val="000000"/>
              </w:rPr>
            </w:pPr>
            <w:r w:rsidRPr="00A05A9B">
              <w:rPr>
                <w:rFonts w:ascii="Calibri" w:hAnsi="Calibri"/>
                <w:color w:val="000000"/>
              </w:rPr>
              <w:t>655</w:t>
            </w:r>
          </w:p>
        </w:tc>
        <w:tc>
          <w:tcPr>
            <w:tcW w:w="1300" w:type="dxa"/>
            <w:tcBorders>
              <w:top w:val="nil"/>
              <w:left w:val="nil"/>
              <w:bottom w:val="single" w:sz="4" w:space="0" w:color="auto"/>
              <w:right w:val="single" w:sz="4" w:space="0" w:color="auto"/>
            </w:tcBorders>
            <w:shd w:val="clear" w:color="auto" w:fill="auto"/>
            <w:noWrap/>
            <w:vAlign w:val="bottom"/>
            <w:hideMark/>
          </w:tcPr>
          <w:p w14:paraId="4BBB55E2" w14:textId="77777777" w:rsidR="008C64C7" w:rsidRPr="00A05A9B" w:rsidRDefault="008C64C7" w:rsidP="008C64C7">
            <w:pPr>
              <w:jc w:val="right"/>
              <w:rPr>
                <w:rFonts w:ascii="Calibri" w:hAnsi="Calibri"/>
                <w:color w:val="000000"/>
              </w:rPr>
            </w:pPr>
            <w:r>
              <w:rPr>
                <w:rFonts w:ascii="Calibri" w:hAnsi="Calibri"/>
                <w:color w:val="000000"/>
              </w:rPr>
              <w:t>683</w:t>
            </w:r>
          </w:p>
        </w:tc>
        <w:tc>
          <w:tcPr>
            <w:tcW w:w="958" w:type="dxa"/>
            <w:tcBorders>
              <w:top w:val="nil"/>
              <w:left w:val="nil"/>
              <w:bottom w:val="single" w:sz="4" w:space="0" w:color="auto"/>
              <w:right w:val="single" w:sz="4" w:space="0" w:color="auto"/>
            </w:tcBorders>
            <w:shd w:val="clear" w:color="auto" w:fill="auto"/>
            <w:noWrap/>
            <w:vAlign w:val="bottom"/>
            <w:hideMark/>
          </w:tcPr>
          <w:p w14:paraId="6CDA8E39" w14:textId="77777777" w:rsidR="008C64C7" w:rsidRPr="00A05A9B" w:rsidRDefault="008C64C7" w:rsidP="008C64C7">
            <w:pPr>
              <w:jc w:val="right"/>
              <w:rPr>
                <w:rFonts w:ascii="Calibri" w:hAnsi="Calibri"/>
                <w:color w:val="000000"/>
              </w:rPr>
            </w:pPr>
            <w:r w:rsidRPr="00A05A9B">
              <w:rPr>
                <w:rFonts w:ascii="Calibri" w:hAnsi="Calibri"/>
                <w:color w:val="000000"/>
              </w:rPr>
              <w:t>55</w:t>
            </w:r>
          </w:p>
        </w:tc>
      </w:tr>
      <w:tr w:rsidR="008C64C7" w:rsidRPr="00A05A9B" w14:paraId="0E89AF0F" w14:textId="77777777" w:rsidTr="008C64C7">
        <w:trPr>
          <w:trHeight w:val="340"/>
          <w:jc w:val="right"/>
        </w:trPr>
        <w:tc>
          <w:tcPr>
            <w:tcW w:w="1116" w:type="dxa"/>
            <w:tcBorders>
              <w:top w:val="nil"/>
              <w:left w:val="single" w:sz="4" w:space="0" w:color="auto"/>
              <w:bottom w:val="single" w:sz="4" w:space="0" w:color="auto"/>
              <w:right w:val="single" w:sz="4" w:space="0" w:color="auto"/>
            </w:tcBorders>
            <w:shd w:val="clear" w:color="auto" w:fill="auto"/>
            <w:noWrap/>
            <w:vAlign w:val="bottom"/>
            <w:hideMark/>
          </w:tcPr>
          <w:p w14:paraId="67DA68CE" w14:textId="77777777" w:rsidR="008C64C7" w:rsidRPr="00A05A9B" w:rsidRDefault="008C64C7" w:rsidP="008C64C7">
            <w:pPr>
              <w:rPr>
                <w:rFonts w:ascii="Calibri" w:hAnsi="Calibri"/>
                <w:color w:val="000000"/>
              </w:rPr>
            </w:pPr>
            <w:r w:rsidRPr="00A05A9B">
              <w:rPr>
                <w:rFonts w:ascii="Calibri" w:hAnsi="Calibri"/>
                <w:color w:val="000000"/>
              </w:rPr>
              <w:t>E</w:t>
            </w:r>
            <w:r w:rsidRPr="00A05A9B">
              <w:rPr>
                <w:rFonts w:ascii="Calibri" w:hAnsi="Calibri"/>
                <w:color w:val="000000"/>
                <w:vertAlign w:val="subscript"/>
              </w:rPr>
              <w:t>pa2</w:t>
            </w:r>
          </w:p>
        </w:tc>
        <w:tc>
          <w:tcPr>
            <w:tcW w:w="1484" w:type="dxa"/>
            <w:tcBorders>
              <w:top w:val="nil"/>
              <w:left w:val="nil"/>
              <w:bottom w:val="single" w:sz="4" w:space="0" w:color="auto"/>
              <w:right w:val="single" w:sz="4" w:space="0" w:color="auto"/>
            </w:tcBorders>
            <w:shd w:val="clear" w:color="auto" w:fill="auto"/>
            <w:noWrap/>
            <w:vAlign w:val="bottom"/>
            <w:hideMark/>
          </w:tcPr>
          <w:p w14:paraId="40F3932F" w14:textId="77777777" w:rsidR="008C64C7" w:rsidRPr="00A05A9B" w:rsidRDefault="008C64C7" w:rsidP="008C64C7">
            <w:pPr>
              <w:jc w:val="right"/>
              <w:rPr>
                <w:rFonts w:ascii="Calibri" w:hAnsi="Calibri"/>
                <w:color w:val="000000"/>
              </w:rPr>
            </w:pPr>
            <w:r w:rsidRPr="00A05A9B">
              <w:rPr>
                <w:rFonts w:ascii="Calibri" w:hAnsi="Calibri"/>
                <w:color w:val="000000"/>
              </w:rPr>
              <w:t>890</w:t>
            </w:r>
          </w:p>
        </w:tc>
        <w:tc>
          <w:tcPr>
            <w:tcW w:w="1101" w:type="dxa"/>
            <w:tcBorders>
              <w:top w:val="nil"/>
              <w:left w:val="nil"/>
              <w:bottom w:val="single" w:sz="4" w:space="0" w:color="auto"/>
              <w:right w:val="single" w:sz="4" w:space="0" w:color="auto"/>
            </w:tcBorders>
            <w:shd w:val="clear" w:color="auto" w:fill="auto"/>
            <w:noWrap/>
            <w:vAlign w:val="bottom"/>
            <w:hideMark/>
          </w:tcPr>
          <w:p w14:paraId="5B623E93" w14:textId="77777777" w:rsidR="008C64C7" w:rsidRPr="00A05A9B" w:rsidRDefault="008C64C7" w:rsidP="008C64C7">
            <w:pPr>
              <w:rPr>
                <w:rFonts w:ascii="Calibri" w:hAnsi="Calibri"/>
                <w:color w:val="000000"/>
              </w:rPr>
            </w:pPr>
            <w:r w:rsidRPr="00A05A9B">
              <w:rPr>
                <w:rFonts w:ascii="Calibri" w:hAnsi="Calibri"/>
                <w:color w:val="000000"/>
              </w:rPr>
              <w:t>E</w:t>
            </w:r>
            <w:r w:rsidRPr="00A05A9B">
              <w:rPr>
                <w:rFonts w:ascii="Calibri" w:hAnsi="Calibri"/>
                <w:color w:val="000000"/>
                <w:vertAlign w:val="subscript"/>
              </w:rPr>
              <w:t>pc2</w:t>
            </w:r>
          </w:p>
        </w:tc>
        <w:tc>
          <w:tcPr>
            <w:tcW w:w="1499" w:type="dxa"/>
            <w:tcBorders>
              <w:top w:val="nil"/>
              <w:left w:val="nil"/>
              <w:bottom w:val="single" w:sz="4" w:space="0" w:color="auto"/>
              <w:right w:val="single" w:sz="4" w:space="0" w:color="auto"/>
            </w:tcBorders>
            <w:shd w:val="clear" w:color="auto" w:fill="auto"/>
            <w:noWrap/>
            <w:vAlign w:val="bottom"/>
            <w:hideMark/>
          </w:tcPr>
          <w:p w14:paraId="630778B3" w14:textId="77777777" w:rsidR="008C64C7" w:rsidRPr="00A05A9B" w:rsidRDefault="008C64C7" w:rsidP="008C64C7">
            <w:pPr>
              <w:jc w:val="right"/>
              <w:rPr>
                <w:rFonts w:ascii="Calibri" w:hAnsi="Calibri"/>
                <w:color w:val="000000"/>
              </w:rPr>
            </w:pPr>
            <w:r w:rsidRPr="00A05A9B">
              <w:rPr>
                <w:rFonts w:ascii="Calibri" w:hAnsi="Calibri"/>
                <w:color w:val="000000"/>
              </w:rPr>
              <w:t>790</w:t>
            </w:r>
          </w:p>
        </w:tc>
        <w:tc>
          <w:tcPr>
            <w:tcW w:w="1300" w:type="dxa"/>
            <w:tcBorders>
              <w:top w:val="nil"/>
              <w:left w:val="nil"/>
              <w:bottom w:val="single" w:sz="4" w:space="0" w:color="auto"/>
              <w:right w:val="single" w:sz="4" w:space="0" w:color="auto"/>
            </w:tcBorders>
            <w:shd w:val="clear" w:color="auto" w:fill="auto"/>
            <w:noWrap/>
            <w:vAlign w:val="bottom"/>
            <w:hideMark/>
          </w:tcPr>
          <w:p w14:paraId="30AE4910" w14:textId="77777777" w:rsidR="008C64C7" w:rsidRPr="00A05A9B" w:rsidRDefault="008C64C7" w:rsidP="008C64C7">
            <w:pPr>
              <w:jc w:val="right"/>
              <w:rPr>
                <w:rFonts w:ascii="Calibri" w:hAnsi="Calibri"/>
                <w:color w:val="000000"/>
              </w:rPr>
            </w:pPr>
            <w:r w:rsidRPr="00A05A9B">
              <w:rPr>
                <w:rFonts w:ascii="Calibri" w:hAnsi="Calibri"/>
                <w:color w:val="000000"/>
              </w:rPr>
              <w:t>840</w:t>
            </w:r>
          </w:p>
        </w:tc>
        <w:tc>
          <w:tcPr>
            <w:tcW w:w="958" w:type="dxa"/>
            <w:tcBorders>
              <w:top w:val="nil"/>
              <w:left w:val="nil"/>
              <w:bottom w:val="single" w:sz="4" w:space="0" w:color="auto"/>
              <w:right w:val="single" w:sz="4" w:space="0" w:color="auto"/>
            </w:tcBorders>
            <w:shd w:val="clear" w:color="auto" w:fill="auto"/>
            <w:noWrap/>
            <w:vAlign w:val="bottom"/>
            <w:hideMark/>
          </w:tcPr>
          <w:p w14:paraId="2935C314" w14:textId="77777777" w:rsidR="008C64C7" w:rsidRPr="00A05A9B" w:rsidRDefault="008C64C7" w:rsidP="008C64C7">
            <w:pPr>
              <w:jc w:val="right"/>
              <w:rPr>
                <w:rFonts w:ascii="Calibri" w:hAnsi="Calibri"/>
                <w:color w:val="000000"/>
              </w:rPr>
            </w:pPr>
            <w:r w:rsidRPr="00A05A9B">
              <w:rPr>
                <w:rFonts w:ascii="Calibri" w:hAnsi="Calibri"/>
                <w:color w:val="000000"/>
              </w:rPr>
              <w:t>100</w:t>
            </w:r>
          </w:p>
        </w:tc>
      </w:tr>
      <w:tr w:rsidR="008C64C7" w:rsidRPr="00A05A9B" w14:paraId="3C7EE997" w14:textId="77777777" w:rsidTr="008C64C7">
        <w:trPr>
          <w:trHeight w:val="340"/>
          <w:jc w:val="right"/>
        </w:trPr>
        <w:tc>
          <w:tcPr>
            <w:tcW w:w="1116" w:type="dxa"/>
            <w:tcBorders>
              <w:top w:val="nil"/>
              <w:left w:val="single" w:sz="4" w:space="0" w:color="auto"/>
              <w:bottom w:val="single" w:sz="4" w:space="0" w:color="auto"/>
              <w:right w:val="single" w:sz="4" w:space="0" w:color="auto"/>
            </w:tcBorders>
            <w:shd w:val="clear" w:color="auto" w:fill="auto"/>
            <w:noWrap/>
            <w:vAlign w:val="bottom"/>
            <w:hideMark/>
          </w:tcPr>
          <w:p w14:paraId="530D8F4A" w14:textId="77777777" w:rsidR="008C64C7" w:rsidRPr="00A05A9B" w:rsidRDefault="008C64C7" w:rsidP="008C64C7">
            <w:pPr>
              <w:rPr>
                <w:rFonts w:ascii="Calibri" w:hAnsi="Calibri"/>
                <w:color w:val="000000"/>
              </w:rPr>
            </w:pPr>
            <w:r w:rsidRPr="00A05A9B">
              <w:rPr>
                <w:rFonts w:ascii="Calibri" w:hAnsi="Calibri"/>
                <w:color w:val="000000"/>
              </w:rPr>
              <w:t>E</w:t>
            </w:r>
            <w:r w:rsidRPr="00A05A9B">
              <w:rPr>
                <w:rFonts w:ascii="Calibri" w:hAnsi="Calibri"/>
                <w:color w:val="000000"/>
                <w:vertAlign w:val="subscript"/>
              </w:rPr>
              <w:t>pa3</w:t>
            </w:r>
          </w:p>
        </w:tc>
        <w:tc>
          <w:tcPr>
            <w:tcW w:w="1484" w:type="dxa"/>
            <w:tcBorders>
              <w:top w:val="nil"/>
              <w:left w:val="nil"/>
              <w:bottom w:val="single" w:sz="4" w:space="0" w:color="auto"/>
              <w:right w:val="single" w:sz="4" w:space="0" w:color="auto"/>
            </w:tcBorders>
            <w:shd w:val="clear" w:color="auto" w:fill="auto"/>
            <w:noWrap/>
            <w:vAlign w:val="bottom"/>
            <w:hideMark/>
          </w:tcPr>
          <w:p w14:paraId="4A3EF69A" w14:textId="77777777" w:rsidR="008C64C7" w:rsidRPr="00A05A9B" w:rsidRDefault="008C64C7" w:rsidP="008C64C7">
            <w:pPr>
              <w:jc w:val="right"/>
              <w:rPr>
                <w:rFonts w:ascii="Calibri" w:hAnsi="Calibri"/>
                <w:color w:val="000000"/>
              </w:rPr>
            </w:pPr>
            <w:r w:rsidRPr="00A05A9B">
              <w:rPr>
                <w:rFonts w:ascii="Calibri" w:hAnsi="Calibri"/>
                <w:color w:val="000000"/>
              </w:rPr>
              <w:t>1092</w:t>
            </w:r>
          </w:p>
        </w:tc>
        <w:tc>
          <w:tcPr>
            <w:tcW w:w="1101" w:type="dxa"/>
            <w:tcBorders>
              <w:top w:val="nil"/>
              <w:left w:val="nil"/>
              <w:bottom w:val="single" w:sz="4" w:space="0" w:color="auto"/>
              <w:right w:val="single" w:sz="4" w:space="0" w:color="auto"/>
            </w:tcBorders>
            <w:shd w:val="clear" w:color="auto" w:fill="auto"/>
            <w:noWrap/>
            <w:vAlign w:val="bottom"/>
            <w:hideMark/>
          </w:tcPr>
          <w:p w14:paraId="6C876149" w14:textId="77777777" w:rsidR="008C64C7" w:rsidRPr="00A05A9B" w:rsidRDefault="008C64C7" w:rsidP="008C64C7">
            <w:pPr>
              <w:rPr>
                <w:rFonts w:ascii="Calibri" w:hAnsi="Calibri"/>
                <w:color w:val="000000"/>
              </w:rPr>
            </w:pPr>
            <w:r w:rsidRPr="00A05A9B">
              <w:rPr>
                <w:rFonts w:ascii="Calibri" w:hAnsi="Calibri"/>
                <w:color w:val="000000"/>
              </w:rPr>
              <w:t>E</w:t>
            </w:r>
            <w:r w:rsidRPr="00A05A9B">
              <w:rPr>
                <w:rFonts w:ascii="Calibri" w:hAnsi="Calibri"/>
                <w:color w:val="000000"/>
                <w:vertAlign w:val="subscript"/>
              </w:rPr>
              <w:t>pc3</w:t>
            </w:r>
          </w:p>
        </w:tc>
        <w:tc>
          <w:tcPr>
            <w:tcW w:w="1499" w:type="dxa"/>
            <w:tcBorders>
              <w:top w:val="nil"/>
              <w:left w:val="nil"/>
              <w:bottom w:val="single" w:sz="4" w:space="0" w:color="auto"/>
              <w:right w:val="single" w:sz="4" w:space="0" w:color="auto"/>
            </w:tcBorders>
            <w:shd w:val="clear" w:color="auto" w:fill="auto"/>
            <w:noWrap/>
            <w:vAlign w:val="bottom"/>
            <w:hideMark/>
          </w:tcPr>
          <w:p w14:paraId="20AC2A94" w14:textId="77777777" w:rsidR="008C64C7" w:rsidRPr="00A05A9B" w:rsidRDefault="008C64C7" w:rsidP="008C64C7">
            <w:pPr>
              <w:jc w:val="right"/>
              <w:rPr>
                <w:rFonts w:ascii="Calibri" w:hAnsi="Calibri"/>
                <w:color w:val="000000"/>
              </w:rPr>
            </w:pPr>
            <w:r w:rsidRPr="00A05A9B">
              <w:rPr>
                <w:rFonts w:ascii="Calibri" w:hAnsi="Calibri"/>
                <w:color w:val="000000"/>
              </w:rPr>
              <w:t>1022</w:t>
            </w:r>
          </w:p>
        </w:tc>
        <w:tc>
          <w:tcPr>
            <w:tcW w:w="1300" w:type="dxa"/>
            <w:tcBorders>
              <w:top w:val="nil"/>
              <w:left w:val="nil"/>
              <w:bottom w:val="single" w:sz="4" w:space="0" w:color="auto"/>
              <w:right w:val="single" w:sz="4" w:space="0" w:color="auto"/>
            </w:tcBorders>
            <w:shd w:val="clear" w:color="auto" w:fill="auto"/>
            <w:noWrap/>
            <w:vAlign w:val="bottom"/>
            <w:hideMark/>
          </w:tcPr>
          <w:p w14:paraId="07EA2964" w14:textId="77777777" w:rsidR="008C64C7" w:rsidRPr="00A05A9B" w:rsidRDefault="008C64C7" w:rsidP="008C64C7">
            <w:pPr>
              <w:jc w:val="right"/>
              <w:rPr>
                <w:rFonts w:ascii="Calibri" w:hAnsi="Calibri"/>
                <w:color w:val="000000"/>
              </w:rPr>
            </w:pPr>
            <w:r w:rsidRPr="00A05A9B">
              <w:rPr>
                <w:rFonts w:ascii="Calibri" w:hAnsi="Calibri"/>
                <w:color w:val="000000"/>
              </w:rPr>
              <w:t>1057</w:t>
            </w:r>
          </w:p>
        </w:tc>
        <w:tc>
          <w:tcPr>
            <w:tcW w:w="958" w:type="dxa"/>
            <w:tcBorders>
              <w:top w:val="nil"/>
              <w:left w:val="nil"/>
              <w:bottom w:val="single" w:sz="4" w:space="0" w:color="auto"/>
              <w:right w:val="single" w:sz="4" w:space="0" w:color="auto"/>
            </w:tcBorders>
            <w:shd w:val="clear" w:color="auto" w:fill="auto"/>
            <w:noWrap/>
            <w:vAlign w:val="bottom"/>
            <w:hideMark/>
          </w:tcPr>
          <w:p w14:paraId="3D428897" w14:textId="77777777" w:rsidR="008C64C7" w:rsidRPr="00A05A9B" w:rsidRDefault="008C64C7" w:rsidP="008C64C7">
            <w:pPr>
              <w:jc w:val="right"/>
              <w:rPr>
                <w:rFonts w:ascii="Calibri" w:hAnsi="Calibri"/>
                <w:color w:val="000000"/>
              </w:rPr>
            </w:pPr>
            <w:r w:rsidRPr="00A05A9B">
              <w:rPr>
                <w:rFonts w:ascii="Calibri" w:hAnsi="Calibri"/>
                <w:color w:val="000000"/>
              </w:rPr>
              <w:t>70</w:t>
            </w:r>
          </w:p>
        </w:tc>
      </w:tr>
    </w:tbl>
    <w:p w14:paraId="6BD40C70" w14:textId="77777777" w:rsidR="008C64C7" w:rsidRDefault="008C64C7" w:rsidP="008C64C7">
      <w:pPr>
        <w:ind w:left="720"/>
        <w:jc w:val="center"/>
      </w:pPr>
    </w:p>
    <w:p w14:paraId="40EE0293" w14:textId="77777777" w:rsidR="008C64C7" w:rsidRDefault="008C64C7" w:rsidP="008C64C7">
      <w:pPr>
        <w:ind w:left="720"/>
        <w:jc w:val="center"/>
      </w:pPr>
    </w:p>
    <w:p w14:paraId="05E58BCF" w14:textId="77777777" w:rsidR="008C64C7" w:rsidRDefault="008C64C7" w:rsidP="008C64C7">
      <w:pPr>
        <w:ind w:left="720" w:firstLine="720"/>
        <w:jc w:val="both"/>
      </w:pPr>
      <w:r>
        <w:lastRenderedPageBreak/>
        <w:t>Cyclic voltammetry for oligo(pp-FcIDAP) was taken at different scan rate as shown in Figure III -16, and showed the similar features at all the different scan rates.</w:t>
      </w:r>
    </w:p>
    <w:p w14:paraId="523145D6" w14:textId="77777777" w:rsidR="008C64C7" w:rsidRDefault="008C64C7" w:rsidP="008C64C7">
      <w:pPr>
        <w:ind w:left="720"/>
        <w:jc w:val="center"/>
      </w:pPr>
      <w:r>
        <w:rPr>
          <w:noProof/>
          <w:lang w:bidi="ar-SA"/>
        </w:rPr>
        <w:drawing>
          <wp:inline distT="0" distB="0" distL="0" distR="0" wp14:anchorId="0AB12CA2" wp14:editId="4A09F7AD">
            <wp:extent cx="5029200" cy="2971800"/>
            <wp:effectExtent l="0" t="0" r="25400" b="25400"/>
            <wp:docPr id="119" name="Chart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47510114" w14:textId="77777777" w:rsidR="008C64C7" w:rsidRDefault="008C64C7" w:rsidP="008C64C7">
      <w:pPr>
        <w:spacing w:line="240" w:lineRule="auto"/>
        <w:ind w:left="720"/>
        <w:jc w:val="center"/>
      </w:pPr>
      <w:r>
        <w:t>Figure III – 16: Cyclic voltammetry of oligo(4,12-bis(ferrocenylimine)[2.2]paracyclophane at different scan rate.</w:t>
      </w:r>
      <w:r w:rsidRPr="00607EA5">
        <w:t xml:space="preserve"> </w:t>
      </w:r>
    </w:p>
    <w:p w14:paraId="09A32A0B" w14:textId="77777777" w:rsidR="008C64C7" w:rsidRDefault="008C64C7" w:rsidP="008C64C7">
      <w:pPr>
        <w:spacing w:line="240" w:lineRule="auto"/>
        <w:ind w:left="720"/>
        <w:jc w:val="center"/>
      </w:pPr>
      <w:r>
        <w:t>Conditions: 2 mM oligo(pp-FcIDAP) in acetonitrile solvent with 0.1 M NBu</w:t>
      </w:r>
      <w:r w:rsidRPr="00B16D6B">
        <w:rPr>
          <w:vertAlign w:val="subscript"/>
        </w:rPr>
        <w:t>4</w:t>
      </w:r>
      <w:r>
        <w:t>PF</w:t>
      </w:r>
      <w:r>
        <w:rPr>
          <w:vertAlign w:val="subscript"/>
        </w:rPr>
        <w:t>6</w:t>
      </w:r>
      <w:r>
        <w:t xml:space="preserve"> as an electrolyte; platinum as a working electrode, platinum wire as a counter electrode and Ag/AgCl as a reference electrode. </w:t>
      </w:r>
    </w:p>
    <w:p w14:paraId="5390B04D" w14:textId="77777777" w:rsidR="008C64C7" w:rsidRDefault="008C64C7" w:rsidP="008C64C7">
      <w:pPr>
        <w:ind w:left="720"/>
        <w:jc w:val="both"/>
      </w:pPr>
    </w:p>
    <w:p w14:paraId="70C85EAC" w14:textId="77777777" w:rsidR="008C64C7" w:rsidRPr="004C2E79" w:rsidRDefault="008C64C7" w:rsidP="008C64C7">
      <w:pPr>
        <w:ind w:left="720" w:firstLine="720"/>
        <w:jc w:val="both"/>
      </w:pPr>
      <w:r>
        <w:t xml:space="preserve">In general, in cyclic voltammetry for the reversible ferrocene – ferrocenium couple, the potential difference between the cathodic wave and the anodic wave </w:t>
      </w:r>
      <w:r w:rsidRPr="00A05A9B">
        <w:rPr>
          <w:rFonts w:ascii="Calibri" w:hAnsi="Calibri"/>
          <w:color w:val="000000"/>
        </w:rPr>
        <w:t>ΔE</w:t>
      </w:r>
      <w:r w:rsidRPr="00A05A9B">
        <w:rPr>
          <w:rFonts w:ascii="Calibri" w:hAnsi="Calibri"/>
          <w:color w:val="000000"/>
          <w:vertAlign w:val="subscript"/>
        </w:rPr>
        <w:t>p</w:t>
      </w:r>
      <w:r>
        <w:t xml:space="preserve"> is ca. 59 mV/ n, where n corresponding to the number of electrons involved in the electrochemical reaction. </w:t>
      </w:r>
      <w:r w:rsidRPr="00BB5A75">
        <w:t xml:space="preserve">In Figure III – </w:t>
      </w:r>
      <w:r>
        <w:t>21</w:t>
      </w:r>
      <w:r w:rsidRPr="00BB5A75">
        <w:t>, three redox waves at E</w:t>
      </w:r>
      <w:r w:rsidRPr="00BB5A75">
        <w:rPr>
          <w:vertAlign w:val="subscript"/>
        </w:rPr>
        <w:t>1/2</w:t>
      </w:r>
      <w:r w:rsidRPr="00BB5A75">
        <w:t xml:space="preserve">, 683 mV, </w:t>
      </w:r>
      <w:r>
        <w:t>840 mV, and 1057 mV</w:t>
      </w:r>
      <w:r w:rsidRPr="004C2E79">
        <w:t xml:space="preserve"> showed the potential difference</w:t>
      </w:r>
      <w:r>
        <w:t>s</w:t>
      </w:r>
      <w:r w:rsidRPr="004C2E79">
        <w:t xml:space="preserve"> </w:t>
      </w:r>
      <w:r w:rsidRPr="004C2E79">
        <w:rPr>
          <w:color w:val="000000"/>
        </w:rPr>
        <w:t>ΔE</w:t>
      </w:r>
      <w:r w:rsidRPr="004C2E79">
        <w:rPr>
          <w:color w:val="000000"/>
          <w:vertAlign w:val="subscript"/>
        </w:rPr>
        <w:t>p</w:t>
      </w:r>
      <w:r w:rsidRPr="004C2E79">
        <w:rPr>
          <w:color w:val="000000"/>
        </w:rPr>
        <w:t xml:space="preserve"> </w:t>
      </w:r>
      <w:r>
        <w:rPr>
          <w:color w:val="000000"/>
        </w:rPr>
        <w:t>of</w:t>
      </w:r>
      <w:r w:rsidRPr="004C2E79">
        <w:rPr>
          <w:color w:val="000000"/>
        </w:rPr>
        <w:t xml:space="preserve"> 55 mV, 100 mV, and 70 mV, respectively. To understand </w:t>
      </w:r>
      <w:r w:rsidR="00DF6F9F">
        <w:rPr>
          <w:color w:val="000000"/>
        </w:rPr>
        <w:t xml:space="preserve">the </w:t>
      </w:r>
      <w:r w:rsidRPr="004C2E79">
        <w:rPr>
          <w:color w:val="000000"/>
        </w:rPr>
        <w:t xml:space="preserve">electrochemical behavior of this oligomer, it </w:t>
      </w:r>
      <w:r>
        <w:rPr>
          <w:color w:val="000000"/>
        </w:rPr>
        <w:t>is helpful</w:t>
      </w:r>
      <w:r w:rsidRPr="004C2E79">
        <w:rPr>
          <w:color w:val="000000"/>
        </w:rPr>
        <w:t xml:space="preserve"> to compare its behavior </w:t>
      </w:r>
      <w:r w:rsidRPr="004C2E79">
        <w:rPr>
          <w:color w:val="000000"/>
        </w:rPr>
        <w:lastRenderedPageBreak/>
        <w:t xml:space="preserve">with the electrochemical behavior of </w:t>
      </w:r>
      <w:r>
        <w:rPr>
          <w:color w:val="000000"/>
        </w:rPr>
        <w:t>the mono</w:t>
      </w:r>
      <w:r w:rsidRPr="004C2E79">
        <w:rPr>
          <w:color w:val="000000"/>
        </w:rPr>
        <w:t xml:space="preserve">ferrocenyl imine and bis(ferrocenylimine) </w:t>
      </w:r>
      <w:r>
        <w:rPr>
          <w:color w:val="000000"/>
        </w:rPr>
        <w:t xml:space="preserve">[2.2]paracyclophane </w:t>
      </w:r>
      <w:r w:rsidRPr="004C2E79">
        <w:rPr>
          <w:color w:val="000000"/>
        </w:rPr>
        <w:t>compounds.</w:t>
      </w:r>
    </w:p>
    <w:p w14:paraId="51E4F17B" w14:textId="77777777" w:rsidR="008C64C7" w:rsidRDefault="008C64C7" w:rsidP="008C64C7">
      <w:pPr>
        <w:ind w:left="720" w:firstLine="720"/>
        <w:jc w:val="both"/>
        <w:rPr>
          <w:color w:val="FF0000"/>
        </w:rPr>
      </w:pPr>
      <w:r w:rsidRPr="00676472">
        <w:t xml:space="preserve">Comparison </w:t>
      </w:r>
      <w:r>
        <w:t>of</w:t>
      </w:r>
      <w:r w:rsidRPr="00676472">
        <w:t xml:space="preserve"> 4-ferrocenylimine[2.2]paracyclophane</w:t>
      </w:r>
      <w:r>
        <w:t xml:space="preserve"> (FcIAPC)</w:t>
      </w:r>
      <w:r w:rsidRPr="00676472">
        <w:t xml:space="preserve">, pp-4,12-bis(ferrocenylimine)[2.2]paracyclophane </w:t>
      </w:r>
      <w:r>
        <w:t xml:space="preserve">(pp-FcIDAP), and 1,1’-ferrocene dicarboxaldehyde (FcDCA) was made with an oligo(4,12-bis(ferrocenylimine)[2.2]paracyclophane by using electrochemistry as shown in Figure III -17 and Table III – 4. </w:t>
      </w:r>
    </w:p>
    <w:p w14:paraId="5710E568" w14:textId="77777777" w:rsidR="008C64C7" w:rsidRDefault="008C64C7" w:rsidP="008C64C7">
      <w:pPr>
        <w:ind w:left="720"/>
        <w:jc w:val="center"/>
        <w:rPr>
          <w:color w:val="FF0000"/>
        </w:rPr>
      </w:pPr>
      <w:r>
        <w:rPr>
          <w:noProof/>
          <w:lang w:bidi="ar-SA"/>
        </w:rPr>
        <w:drawing>
          <wp:inline distT="0" distB="0" distL="0" distR="0" wp14:anchorId="7B6F83DB" wp14:editId="00226ADD">
            <wp:extent cx="5029200" cy="3175000"/>
            <wp:effectExtent l="0" t="0" r="25400" b="25400"/>
            <wp:docPr id="120" name="Chart 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3E3DABEF" w14:textId="77777777" w:rsidR="008C64C7" w:rsidRDefault="008C64C7" w:rsidP="008C64C7">
      <w:pPr>
        <w:spacing w:line="240" w:lineRule="auto"/>
        <w:ind w:left="720"/>
        <w:jc w:val="center"/>
      </w:pPr>
      <w:r w:rsidRPr="00F260D7">
        <w:t>Figure III –</w:t>
      </w:r>
      <w:r>
        <w:t xml:space="preserve"> 17</w:t>
      </w:r>
      <w:r w:rsidRPr="00F260D7">
        <w:t xml:space="preserve">: Comparison of CVs </w:t>
      </w:r>
      <w:r>
        <w:t>for monoferrocenylimine, bis(ferrocenylimine) and oligomer.</w:t>
      </w:r>
    </w:p>
    <w:p w14:paraId="5EF9D1E7" w14:textId="77777777" w:rsidR="008C64C7" w:rsidRDefault="008C64C7" w:rsidP="008C64C7">
      <w:pPr>
        <w:rPr>
          <w:color w:val="FF0000"/>
        </w:rPr>
      </w:pPr>
    </w:p>
    <w:p w14:paraId="30F68234" w14:textId="77777777" w:rsidR="008C64C7" w:rsidRDefault="008C64C7" w:rsidP="008C64C7">
      <w:pPr>
        <w:spacing w:line="240" w:lineRule="auto"/>
        <w:rPr>
          <w:color w:val="FF0000"/>
        </w:rPr>
      </w:pPr>
    </w:p>
    <w:p w14:paraId="7BEDE552" w14:textId="77777777" w:rsidR="008C64C7" w:rsidRDefault="008C64C7" w:rsidP="008C64C7">
      <w:pPr>
        <w:spacing w:line="240" w:lineRule="auto"/>
        <w:rPr>
          <w:color w:val="FF0000"/>
        </w:rPr>
      </w:pPr>
    </w:p>
    <w:p w14:paraId="70837239" w14:textId="77777777" w:rsidR="008C64C7" w:rsidRDefault="008C64C7" w:rsidP="008C64C7">
      <w:pPr>
        <w:spacing w:line="240" w:lineRule="auto"/>
        <w:rPr>
          <w:color w:val="FF0000"/>
        </w:rPr>
      </w:pPr>
    </w:p>
    <w:p w14:paraId="7DC1E339" w14:textId="77777777" w:rsidR="008C64C7" w:rsidRDefault="008C64C7" w:rsidP="008C64C7">
      <w:pPr>
        <w:spacing w:line="240" w:lineRule="auto"/>
        <w:rPr>
          <w:color w:val="FF0000"/>
        </w:rPr>
      </w:pPr>
    </w:p>
    <w:p w14:paraId="1236FEEA" w14:textId="77777777" w:rsidR="008C64C7" w:rsidRDefault="008C64C7" w:rsidP="008C64C7">
      <w:pPr>
        <w:spacing w:line="240" w:lineRule="auto"/>
        <w:rPr>
          <w:color w:val="FF0000"/>
        </w:rPr>
      </w:pPr>
    </w:p>
    <w:p w14:paraId="62DE1E90" w14:textId="77777777" w:rsidR="008C64C7" w:rsidRDefault="008C64C7" w:rsidP="008C64C7">
      <w:pPr>
        <w:spacing w:line="240" w:lineRule="auto"/>
        <w:rPr>
          <w:color w:val="FF0000"/>
        </w:rPr>
      </w:pPr>
    </w:p>
    <w:p w14:paraId="7E47660E" w14:textId="77777777" w:rsidR="008C64C7" w:rsidRDefault="008C64C7" w:rsidP="008C64C7">
      <w:pPr>
        <w:spacing w:line="240" w:lineRule="auto"/>
        <w:rPr>
          <w:color w:val="FF0000"/>
        </w:rPr>
      </w:pPr>
    </w:p>
    <w:p w14:paraId="14232EEF" w14:textId="77777777" w:rsidR="008C64C7" w:rsidRDefault="008C64C7" w:rsidP="008C64C7">
      <w:pPr>
        <w:spacing w:line="240" w:lineRule="auto"/>
        <w:rPr>
          <w:color w:val="FF0000"/>
        </w:rPr>
      </w:pPr>
    </w:p>
    <w:p w14:paraId="24CC4671" w14:textId="77777777" w:rsidR="008C64C7" w:rsidRPr="004B3C02" w:rsidRDefault="008C64C7" w:rsidP="008C64C7">
      <w:pPr>
        <w:spacing w:line="240" w:lineRule="auto"/>
        <w:ind w:left="720"/>
      </w:pPr>
      <w:r>
        <w:lastRenderedPageBreak/>
        <w:t>Table III – 4: Electrochemical data of FcDCA, FcIAPC, pp-FcIDAP and poly(pp-FcIDAP)</w:t>
      </w:r>
    </w:p>
    <w:tbl>
      <w:tblPr>
        <w:tblW w:w="7830" w:type="dxa"/>
        <w:tblInd w:w="738" w:type="dxa"/>
        <w:tblLayout w:type="fixed"/>
        <w:tblLook w:val="04A0" w:firstRow="1" w:lastRow="0" w:firstColumn="1" w:lastColumn="0" w:noHBand="0" w:noVBand="1"/>
      </w:tblPr>
      <w:tblGrid>
        <w:gridCol w:w="1890"/>
        <w:gridCol w:w="900"/>
        <w:gridCol w:w="810"/>
        <w:gridCol w:w="990"/>
        <w:gridCol w:w="900"/>
        <w:gridCol w:w="1260"/>
        <w:gridCol w:w="1080"/>
      </w:tblGrid>
      <w:tr w:rsidR="008C64C7" w:rsidRPr="000F5661" w14:paraId="663AD219" w14:textId="77777777" w:rsidTr="008C64C7">
        <w:trPr>
          <w:trHeight w:val="340"/>
        </w:trPr>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B718B1" w14:textId="77777777" w:rsidR="008C64C7" w:rsidRPr="000F5661" w:rsidRDefault="008C64C7" w:rsidP="008C64C7">
            <w:pPr>
              <w:jc w:val="center"/>
              <w:rPr>
                <w:rFonts w:ascii="Calibri" w:hAnsi="Calibri"/>
                <w:color w:val="000000"/>
              </w:rPr>
            </w:pPr>
            <w:r w:rsidRPr="000F5661">
              <w:rPr>
                <w:rFonts w:ascii="Calibri" w:hAnsi="Calibri"/>
                <w:color w:val="000000"/>
              </w:rPr>
              <w:t>Compound</w:t>
            </w:r>
            <w:r>
              <w:rPr>
                <w:rFonts w:ascii="Calibri" w:hAnsi="Calibri"/>
                <w:color w:val="000000"/>
              </w:rPr>
              <w:t>s</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4A3B2E9E" w14:textId="77777777" w:rsidR="008C64C7" w:rsidRPr="000F5661" w:rsidRDefault="008C64C7" w:rsidP="008C64C7">
            <w:pPr>
              <w:jc w:val="center"/>
              <w:rPr>
                <w:rFonts w:ascii="Calibri" w:hAnsi="Calibri"/>
                <w:color w:val="000000"/>
              </w:rPr>
            </w:pPr>
            <w:r w:rsidRPr="000F5661">
              <w:rPr>
                <w:rFonts w:ascii="Calibri" w:hAnsi="Calibri"/>
                <w:color w:val="000000"/>
              </w:rPr>
              <w:t>E</w:t>
            </w:r>
            <w:r w:rsidRPr="000F5661">
              <w:rPr>
                <w:rFonts w:ascii="Calibri" w:hAnsi="Calibri"/>
                <w:color w:val="000000"/>
                <w:vertAlign w:val="subscript"/>
              </w:rPr>
              <w:t>1/2</w:t>
            </w:r>
            <w:r w:rsidRPr="000F5661">
              <w:rPr>
                <w:rFonts w:ascii="Calibri" w:hAnsi="Calibri"/>
                <w:color w:val="000000"/>
              </w:rPr>
              <w:t>(1) in mV</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5B7847F3" w14:textId="77777777" w:rsidR="008C64C7" w:rsidRPr="000F5661" w:rsidRDefault="008C64C7" w:rsidP="008C64C7">
            <w:pPr>
              <w:jc w:val="center"/>
              <w:rPr>
                <w:rFonts w:ascii="Calibri" w:hAnsi="Calibri"/>
                <w:color w:val="000000"/>
              </w:rPr>
            </w:pPr>
            <w:r w:rsidRPr="000F5661">
              <w:rPr>
                <w:rFonts w:ascii="Calibri" w:hAnsi="Calibri"/>
                <w:color w:val="000000"/>
              </w:rPr>
              <w:t>ΔE1 in mV</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306D2C57" w14:textId="77777777" w:rsidR="008C64C7" w:rsidRPr="000F5661" w:rsidRDefault="008C64C7" w:rsidP="008C64C7">
            <w:pPr>
              <w:jc w:val="center"/>
              <w:rPr>
                <w:rFonts w:ascii="Calibri" w:hAnsi="Calibri"/>
                <w:color w:val="000000"/>
              </w:rPr>
            </w:pPr>
            <w:r w:rsidRPr="000F5661">
              <w:rPr>
                <w:rFonts w:ascii="Calibri" w:hAnsi="Calibri"/>
                <w:color w:val="000000"/>
              </w:rPr>
              <w:t>E</w:t>
            </w:r>
            <w:r w:rsidRPr="000F5661">
              <w:rPr>
                <w:rFonts w:ascii="Calibri" w:hAnsi="Calibri"/>
                <w:color w:val="000000"/>
                <w:vertAlign w:val="subscript"/>
              </w:rPr>
              <w:t>1/2</w:t>
            </w:r>
            <w:r w:rsidRPr="000F5661">
              <w:rPr>
                <w:rFonts w:ascii="Calibri" w:hAnsi="Calibri"/>
                <w:color w:val="000000"/>
              </w:rPr>
              <w:t>(2) in mV</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674AD122" w14:textId="77777777" w:rsidR="008C64C7" w:rsidRPr="000F5661" w:rsidRDefault="008C64C7" w:rsidP="008C64C7">
            <w:pPr>
              <w:jc w:val="center"/>
              <w:rPr>
                <w:rFonts w:ascii="Calibri" w:hAnsi="Calibri"/>
                <w:color w:val="000000"/>
              </w:rPr>
            </w:pPr>
            <w:r w:rsidRPr="000F5661">
              <w:rPr>
                <w:rFonts w:ascii="Calibri" w:hAnsi="Calibri"/>
                <w:color w:val="000000"/>
              </w:rPr>
              <w:t>ΔE2 in mV</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3C45E2CA" w14:textId="77777777" w:rsidR="008C64C7" w:rsidRPr="000F5661" w:rsidRDefault="008C64C7" w:rsidP="008C64C7">
            <w:pPr>
              <w:jc w:val="center"/>
              <w:rPr>
                <w:rFonts w:ascii="Calibri" w:hAnsi="Calibri"/>
                <w:color w:val="000000"/>
              </w:rPr>
            </w:pPr>
            <w:r w:rsidRPr="000F5661">
              <w:rPr>
                <w:rFonts w:ascii="Calibri" w:hAnsi="Calibri"/>
                <w:color w:val="000000"/>
              </w:rPr>
              <w:t>E</w:t>
            </w:r>
            <w:r w:rsidRPr="000F5661">
              <w:rPr>
                <w:rFonts w:ascii="Calibri" w:hAnsi="Calibri"/>
                <w:color w:val="000000"/>
                <w:vertAlign w:val="subscript"/>
              </w:rPr>
              <w:t>1/2</w:t>
            </w:r>
            <w:r w:rsidRPr="000F5661">
              <w:rPr>
                <w:rFonts w:ascii="Calibri" w:hAnsi="Calibri"/>
                <w:color w:val="000000"/>
              </w:rPr>
              <w:t>(3) in mV</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601A2643" w14:textId="77777777" w:rsidR="008C64C7" w:rsidRPr="000F5661" w:rsidRDefault="008C64C7" w:rsidP="008C64C7">
            <w:pPr>
              <w:jc w:val="center"/>
              <w:rPr>
                <w:rFonts w:ascii="Calibri" w:hAnsi="Calibri"/>
                <w:color w:val="000000"/>
              </w:rPr>
            </w:pPr>
            <w:r w:rsidRPr="000F5661">
              <w:rPr>
                <w:rFonts w:ascii="Calibri" w:hAnsi="Calibri"/>
                <w:color w:val="000000"/>
              </w:rPr>
              <w:t>ΔE3 in mV</w:t>
            </w:r>
          </w:p>
        </w:tc>
      </w:tr>
      <w:tr w:rsidR="008C64C7" w:rsidRPr="000F5661" w14:paraId="16464C23" w14:textId="77777777" w:rsidTr="008C64C7">
        <w:trPr>
          <w:trHeight w:val="30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799AE949" w14:textId="77777777" w:rsidR="008C64C7" w:rsidRPr="000F5661" w:rsidRDefault="008C64C7" w:rsidP="008C64C7">
            <w:pPr>
              <w:jc w:val="center"/>
              <w:rPr>
                <w:rFonts w:ascii="Calibri" w:hAnsi="Calibri"/>
                <w:color w:val="000000"/>
              </w:rPr>
            </w:pPr>
            <w:r>
              <w:rPr>
                <w:rFonts w:ascii="Calibri" w:hAnsi="Calibri"/>
                <w:color w:val="000000"/>
              </w:rPr>
              <w:t>FcDCA</w:t>
            </w:r>
          </w:p>
        </w:tc>
        <w:tc>
          <w:tcPr>
            <w:tcW w:w="900" w:type="dxa"/>
            <w:tcBorders>
              <w:top w:val="nil"/>
              <w:left w:val="nil"/>
              <w:bottom w:val="single" w:sz="4" w:space="0" w:color="auto"/>
              <w:right w:val="single" w:sz="4" w:space="0" w:color="auto"/>
            </w:tcBorders>
            <w:shd w:val="clear" w:color="auto" w:fill="auto"/>
            <w:noWrap/>
            <w:vAlign w:val="center"/>
            <w:hideMark/>
          </w:tcPr>
          <w:p w14:paraId="46F49E6A" w14:textId="77777777" w:rsidR="008C64C7" w:rsidRPr="000F5661" w:rsidRDefault="008C64C7" w:rsidP="008C64C7">
            <w:pPr>
              <w:jc w:val="center"/>
              <w:rPr>
                <w:rFonts w:ascii="Calibri" w:hAnsi="Calibri"/>
                <w:color w:val="000000"/>
              </w:rPr>
            </w:pPr>
            <w:r>
              <w:rPr>
                <w:rFonts w:ascii="Calibri" w:hAnsi="Calibri"/>
                <w:color w:val="000000"/>
              </w:rPr>
              <w:t>-</w:t>
            </w:r>
          </w:p>
        </w:tc>
        <w:tc>
          <w:tcPr>
            <w:tcW w:w="810" w:type="dxa"/>
            <w:tcBorders>
              <w:top w:val="nil"/>
              <w:left w:val="nil"/>
              <w:bottom w:val="single" w:sz="4" w:space="0" w:color="auto"/>
              <w:right w:val="single" w:sz="4" w:space="0" w:color="auto"/>
            </w:tcBorders>
            <w:shd w:val="clear" w:color="auto" w:fill="auto"/>
            <w:noWrap/>
            <w:vAlign w:val="center"/>
            <w:hideMark/>
          </w:tcPr>
          <w:p w14:paraId="316E1CF4" w14:textId="77777777" w:rsidR="008C64C7" w:rsidRPr="000F5661" w:rsidRDefault="008C64C7" w:rsidP="008C64C7">
            <w:pPr>
              <w:jc w:val="center"/>
              <w:rPr>
                <w:rFonts w:ascii="Calibri" w:hAnsi="Calibri"/>
                <w:color w:val="000000"/>
              </w:rPr>
            </w:pPr>
            <w:r>
              <w:rPr>
                <w:rFonts w:ascii="Calibri" w:hAnsi="Calibri"/>
                <w:color w:val="000000"/>
              </w:rPr>
              <w:t>-</w:t>
            </w:r>
          </w:p>
        </w:tc>
        <w:tc>
          <w:tcPr>
            <w:tcW w:w="990" w:type="dxa"/>
            <w:tcBorders>
              <w:top w:val="nil"/>
              <w:left w:val="nil"/>
              <w:bottom w:val="single" w:sz="4" w:space="0" w:color="auto"/>
              <w:right w:val="single" w:sz="4" w:space="0" w:color="auto"/>
            </w:tcBorders>
            <w:shd w:val="clear" w:color="auto" w:fill="auto"/>
            <w:noWrap/>
            <w:vAlign w:val="center"/>
            <w:hideMark/>
          </w:tcPr>
          <w:p w14:paraId="68598B50" w14:textId="77777777" w:rsidR="008C64C7" w:rsidRPr="000F5661" w:rsidRDefault="008C64C7" w:rsidP="008C64C7">
            <w:pPr>
              <w:jc w:val="center"/>
              <w:rPr>
                <w:rFonts w:ascii="Calibri" w:hAnsi="Calibri"/>
                <w:color w:val="000000"/>
              </w:rPr>
            </w:pPr>
            <w:r>
              <w:rPr>
                <w:rFonts w:ascii="Calibri" w:hAnsi="Calibri"/>
                <w:color w:val="000000"/>
              </w:rPr>
              <w:t>-</w:t>
            </w:r>
          </w:p>
        </w:tc>
        <w:tc>
          <w:tcPr>
            <w:tcW w:w="900" w:type="dxa"/>
            <w:tcBorders>
              <w:top w:val="nil"/>
              <w:left w:val="nil"/>
              <w:bottom w:val="single" w:sz="4" w:space="0" w:color="auto"/>
              <w:right w:val="single" w:sz="4" w:space="0" w:color="auto"/>
            </w:tcBorders>
            <w:shd w:val="clear" w:color="auto" w:fill="auto"/>
            <w:noWrap/>
            <w:vAlign w:val="center"/>
            <w:hideMark/>
          </w:tcPr>
          <w:p w14:paraId="4E4271A0" w14:textId="77777777" w:rsidR="008C64C7" w:rsidRPr="000F5661" w:rsidRDefault="008C64C7" w:rsidP="008C64C7">
            <w:pPr>
              <w:jc w:val="center"/>
              <w:rPr>
                <w:rFonts w:ascii="Calibri" w:hAnsi="Calibri"/>
                <w:color w:val="000000"/>
              </w:rPr>
            </w:pPr>
            <w:r>
              <w:rPr>
                <w:rFonts w:ascii="Calibri" w:hAnsi="Calibri"/>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660DE0BD" w14:textId="77777777" w:rsidR="008C64C7" w:rsidRPr="000F5661" w:rsidRDefault="008C64C7" w:rsidP="008C64C7">
            <w:pPr>
              <w:jc w:val="center"/>
              <w:rPr>
                <w:rFonts w:ascii="Calibri" w:hAnsi="Calibri"/>
                <w:color w:val="000000"/>
              </w:rPr>
            </w:pPr>
            <w:r>
              <w:rPr>
                <w:rFonts w:ascii="Calibri" w:hAnsi="Calibri"/>
                <w:color w:val="000000"/>
              </w:rPr>
              <w:t>1010</w:t>
            </w:r>
          </w:p>
        </w:tc>
        <w:tc>
          <w:tcPr>
            <w:tcW w:w="1080" w:type="dxa"/>
            <w:tcBorders>
              <w:top w:val="nil"/>
              <w:left w:val="nil"/>
              <w:bottom w:val="single" w:sz="4" w:space="0" w:color="auto"/>
              <w:right w:val="single" w:sz="4" w:space="0" w:color="auto"/>
            </w:tcBorders>
            <w:shd w:val="clear" w:color="auto" w:fill="auto"/>
            <w:noWrap/>
            <w:vAlign w:val="center"/>
            <w:hideMark/>
          </w:tcPr>
          <w:p w14:paraId="3D7395CA" w14:textId="77777777" w:rsidR="008C64C7" w:rsidRPr="000F5661" w:rsidRDefault="008C64C7" w:rsidP="008C64C7">
            <w:pPr>
              <w:jc w:val="center"/>
              <w:rPr>
                <w:rFonts w:ascii="Calibri" w:hAnsi="Calibri"/>
                <w:color w:val="000000"/>
              </w:rPr>
            </w:pPr>
            <w:r>
              <w:rPr>
                <w:rFonts w:ascii="Calibri" w:hAnsi="Calibri"/>
                <w:color w:val="000000"/>
              </w:rPr>
              <w:t>90</w:t>
            </w:r>
          </w:p>
        </w:tc>
      </w:tr>
      <w:tr w:rsidR="008C64C7" w:rsidRPr="000F5661" w14:paraId="12ECFA21" w14:textId="77777777" w:rsidTr="008C64C7">
        <w:trPr>
          <w:trHeight w:val="30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21E3A7D1" w14:textId="77777777" w:rsidR="008C64C7" w:rsidRPr="000F5661" w:rsidRDefault="008C64C7" w:rsidP="008C64C7">
            <w:pPr>
              <w:jc w:val="center"/>
              <w:rPr>
                <w:rFonts w:ascii="Calibri" w:hAnsi="Calibri"/>
                <w:color w:val="000000"/>
              </w:rPr>
            </w:pPr>
            <w:r w:rsidRPr="000F5661">
              <w:rPr>
                <w:rFonts w:ascii="Calibri" w:hAnsi="Calibri"/>
                <w:color w:val="000000"/>
              </w:rPr>
              <w:t>FcIAPC</w:t>
            </w:r>
          </w:p>
        </w:tc>
        <w:tc>
          <w:tcPr>
            <w:tcW w:w="900" w:type="dxa"/>
            <w:tcBorders>
              <w:top w:val="nil"/>
              <w:left w:val="nil"/>
              <w:bottom w:val="single" w:sz="4" w:space="0" w:color="auto"/>
              <w:right w:val="single" w:sz="4" w:space="0" w:color="auto"/>
            </w:tcBorders>
            <w:shd w:val="clear" w:color="auto" w:fill="auto"/>
            <w:noWrap/>
            <w:vAlign w:val="center"/>
            <w:hideMark/>
          </w:tcPr>
          <w:p w14:paraId="35A9D33E" w14:textId="77777777" w:rsidR="008C64C7" w:rsidRPr="000F5661" w:rsidRDefault="008C64C7" w:rsidP="008C64C7">
            <w:pPr>
              <w:jc w:val="center"/>
              <w:rPr>
                <w:rFonts w:ascii="Calibri" w:hAnsi="Calibri"/>
                <w:color w:val="000000"/>
              </w:rPr>
            </w:pPr>
            <w:r w:rsidRPr="000F5661">
              <w:rPr>
                <w:rFonts w:ascii="Calibri" w:hAnsi="Calibri"/>
                <w:color w:val="000000"/>
              </w:rPr>
              <w:t>650</w:t>
            </w:r>
          </w:p>
        </w:tc>
        <w:tc>
          <w:tcPr>
            <w:tcW w:w="810" w:type="dxa"/>
            <w:tcBorders>
              <w:top w:val="nil"/>
              <w:left w:val="nil"/>
              <w:bottom w:val="single" w:sz="4" w:space="0" w:color="auto"/>
              <w:right w:val="single" w:sz="4" w:space="0" w:color="auto"/>
            </w:tcBorders>
            <w:shd w:val="clear" w:color="auto" w:fill="auto"/>
            <w:noWrap/>
            <w:vAlign w:val="center"/>
            <w:hideMark/>
          </w:tcPr>
          <w:p w14:paraId="4F19D4F4" w14:textId="77777777" w:rsidR="008C64C7" w:rsidRPr="000F5661" w:rsidRDefault="008C64C7" w:rsidP="008C64C7">
            <w:pPr>
              <w:jc w:val="center"/>
              <w:rPr>
                <w:rFonts w:ascii="Calibri" w:hAnsi="Calibri"/>
                <w:color w:val="000000"/>
              </w:rPr>
            </w:pPr>
            <w:r w:rsidRPr="000F5661">
              <w:rPr>
                <w:rFonts w:ascii="Calibri" w:hAnsi="Calibri"/>
                <w:color w:val="000000"/>
              </w:rPr>
              <w:t>52</w:t>
            </w:r>
          </w:p>
        </w:tc>
        <w:tc>
          <w:tcPr>
            <w:tcW w:w="990" w:type="dxa"/>
            <w:tcBorders>
              <w:top w:val="nil"/>
              <w:left w:val="nil"/>
              <w:bottom w:val="single" w:sz="4" w:space="0" w:color="auto"/>
              <w:right w:val="single" w:sz="4" w:space="0" w:color="auto"/>
            </w:tcBorders>
            <w:shd w:val="clear" w:color="auto" w:fill="auto"/>
            <w:noWrap/>
            <w:vAlign w:val="center"/>
            <w:hideMark/>
          </w:tcPr>
          <w:p w14:paraId="2D0B6FE8" w14:textId="77777777" w:rsidR="008C64C7" w:rsidRPr="000F5661" w:rsidRDefault="008C64C7" w:rsidP="008C64C7">
            <w:pPr>
              <w:jc w:val="center"/>
              <w:rPr>
                <w:rFonts w:ascii="Calibri" w:hAnsi="Calibri"/>
                <w:color w:val="000000"/>
              </w:rPr>
            </w:pPr>
            <w:r>
              <w:rPr>
                <w:rFonts w:ascii="Calibri" w:hAnsi="Calibri"/>
                <w:color w:val="000000"/>
              </w:rPr>
              <w:t>-</w:t>
            </w:r>
          </w:p>
        </w:tc>
        <w:tc>
          <w:tcPr>
            <w:tcW w:w="900" w:type="dxa"/>
            <w:tcBorders>
              <w:top w:val="nil"/>
              <w:left w:val="nil"/>
              <w:bottom w:val="single" w:sz="4" w:space="0" w:color="auto"/>
              <w:right w:val="single" w:sz="4" w:space="0" w:color="auto"/>
            </w:tcBorders>
            <w:shd w:val="clear" w:color="auto" w:fill="auto"/>
            <w:noWrap/>
            <w:vAlign w:val="center"/>
            <w:hideMark/>
          </w:tcPr>
          <w:p w14:paraId="2AD0D3E6" w14:textId="77777777" w:rsidR="008C64C7" w:rsidRPr="000F5661" w:rsidRDefault="008C64C7" w:rsidP="008C64C7">
            <w:pPr>
              <w:jc w:val="center"/>
              <w:rPr>
                <w:rFonts w:ascii="Calibri" w:hAnsi="Calibri"/>
                <w:color w:val="000000"/>
              </w:rPr>
            </w:pPr>
            <w:r>
              <w:rPr>
                <w:rFonts w:ascii="Calibri" w:hAnsi="Calibri"/>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285DF65F" w14:textId="77777777" w:rsidR="008C64C7" w:rsidRPr="000F5661" w:rsidRDefault="008C64C7" w:rsidP="008C64C7">
            <w:pPr>
              <w:jc w:val="center"/>
              <w:rPr>
                <w:rFonts w:ascii="Calibri" w:hAnsi="Calibri"/>
                <w:color w:val="000000"/>
              </w:rPr>
            </w:pPr>
            <w:r>
              <w:rPr>
                <w:rFonts w:ascii="Calibri" w:hAnsi="Calibri"/>
                <w:color w:val="000000"/>
              </w:rPr>
              <w:t>-</w:t>
            </w:r>
          </w:p>
        </w:tc>
        <w:tc>
          <w:tcPr>
            <w:tcW w:w="1080" w:type="dxa"/>
            <w:tcBorders>
              <w:top w:val="nil"/>
              <w:left w:val="nil"/>
              <w:bottom w:val="single" w:sz="4" w:space="0" w:color="auto"/>
              <w:right w:val="single" w:sz="4" w:space="0" w:color="auto"/>
            </w:tcBorders>
            <w:shd w:val="clear" w:color="auto" w:fill="auto"/>
            <w:noWrap/>
            <w:vAlign w:val="center"/>
            <w:hideMark/>
          </w:tcPr>
          <w:p w14:paraId="37C16FDB" w14:textId="77777777" w:rsidR="008C64C7" w:rsidRPr="000F5661" w:rsidRDefault="008C64C7" w:rsidP="008C64C7">
            <w:pPr>
              <w:jc w:val="center"/>
              <w:rPr>
                <w:rFonts w:ascii="Calibri" w:hAnsi="Calibri"/>
                <w:color w:val="000000"/>
              </w:rPr>
            </w:pPr>
            <w:r>
              <w:rPr>
                <w:rFonts w:ascii="Calibri" w:hAnsi="Calibri"/>
                <w:color w:val="000000"/>
              </w:rPr>
              <w:t>-</w:t>
            </w:r>
          </w:p>
        </w:tc>
      </w:tr>
      <w:tr w:rsidR="008C64C7" w:rsidRPr="000F5661" w14:paraId="2A83A819" w14:textId="77777777" w:rsidTr="008C64C7">
        <w:trPr>
          <w:trHeight w:val="30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2844881A" w14:textId="77777777" w:rsidR="008C64C7" w:rsidRPr="000F5661" w:rsidRDefault="008C64C7" w:rsidP="008C64C7">
            <w:pPr>
              <w:jc w:val="center"/>
              <w:rPr>
                <w:rFonts w:ascii="Calibri" w:hAnsi="Calibri"/>
                <w:color w:val="000000"/>
              </w:rPr>
            </w:pPr>
            <w:r w:rsidRPr="000F5661">
              <w:rPr>
                <w:rFonts w:ascii="Calibri" w:hAnsi="Calibri"/>
                <w:color w:val="000000"/>
              </w:rPr>
              <w:t>pp-FcIDAP</w:t>
            </w:r>
          </w:p>
        </w:tc>
        <w:tc>
          <w:tcPr>
            <w:tcW w:w="900" w:type="dxa"/>
            <w:tcBorders>
              <w:top w:val="nil"/>
              <w:left w:val="nil"/>
              <w:bottom w:val="single" w:sz="4" w:space="0" w:color="auto"/>
              <w:right w:val="single" w:sz="4" w:space="0" w:color="auto"/>
            </w:tcBorders>
            <w:shd w:val="clear" w:color="auto" w:fill="auto"/>
            <w:noWrap/>
            <w:vAlign w:val="center"/>
            <w:hideMark/>
          </w:tcPr>
          <w:p w14:paraId="68260531" w14:textId="77777777" w:rsidR="008C64C7" w:rsidRPr="000F5661" w:rsidRDefault="008C64C7" w:rsidP="008C64C7">
            <w:pPr>
              <w:jc w:val="center"/>
              <w:rPr>
                <w:rFonts w:ascii="Calibri" w:hAnsi="Calibri"/>
                <w:color w:val="000000"/>
              </w:rPr>
            </w:pPr>
            <w:r w:rsidRPr="000F5661">
              <w:rPr>
                <w:rFonts w:ascii="Calibri" w:hAnsi="Calibri"/>
                <w:color w:val="000000"/>
              </w:rPr>
              <w:t>619</w:t>
            </w:r>
          </w:p>
        </w:tc>
        <w:tc>
          <w:tcPr>
            <w:tcW w:w="810" w:type="dxa"/>
            <w:tcBorders>
              <w:top w:val="nil"/>
              <w:left w:val="nil"/>
              <w:bottom w:val="single" w:sz="4" w:space="0" w:color="auto"/>
              <w:right w:val="single" w:sz="4" w:space="0" w:color="auto"/>
            </w:tcBorders>
            <w:shd w:val="clear" w:color="auto" w:fill="auto"/>
            <w:noWrap/>
            <w:vAlign w:val="center"/>
            <w:hideMark/>
          </w:tcPr>
          <w:p w14:paraId="15A2080A" w14:textId="77777777" w:rsidR="008C64C7" w:rsidRPr="000F5661" w:rsidRDefault="008C64C7" w:rsidP="008C64C7">
            <w:pPr>
              <w:jc w:val="center"/>
              <w:rPr>
                <w:rFonts w:ascii="Calibri" w:hAnsi="Calibri"/>
                <w:color w:val="000000"/>
              </w:rPr>
            </w:pPr>
            <w:r w:rsidRPr="000F5661">
              <w:rPr>
                <w:rFonts w:ascii="Calibri" w:hAnsi="Calibri"/>
                <w:color w:val="000000"/>
              </w:rPr>
              <w:t>70</w:t>
            </w:r>
          </w:p>
        </w:tc>
        <w:tc>
          <w:tcPr>
            <w:tcW w:w="990" w:type="dxa"/>
            <w:tcBorders>
              <w:top w:val="nil"/>
              <w:left w:val="nil"/>
              <w:bottom w:val="single" w:sz="4" w:space="0" w:color="auto"/>
              <w:right w:val="single" w:sz="4" w:space="0" w:color="auto"/>
            </w:tcBorders>
            <w:shd w:val="clear" w:color="auto" w:fill="auto"/>
            <w:noWrap/>
            <w:vAlign w:val="center"/>
            <w:hideMark/>
          </w:tcPr>
          <w:p w14:paraId="041B15F1" w14:textId="77777777" w:rsidR="008C64C7" w:rsidRPr="000F5661" w:rsidRDefault="008C64C7" w:rsidP="008C64C7">
            <w:pPr>
              <w:jc w:val="center"/>
              <w:rPr>
                <w:rFonts w:ascii="Calibri" w:hAnsi="Calibri"/>
                <w:color w:val="000000"/>
              </w:rPr>
            </w:pPr>
            <w:r w:rsidRPr="000F5661">
              <w:rPr>
                <w:rFonts w:ascii="Calibri" w:hAnsi="Calibri"/>
                <w:color w:val="000000"/>
              </w:rPr>
              <w:t>766</w:t>
            </w:r>
          </w:p>
        </w:tc>
        <w:tc>
          <w:tcPr>
            <w:tcW w:w="900" w:type="dxa"/>
            <w:tcBorders>
              <w:top w:val="nil"/>
              <w:left w:val="nil"/>
              <w:bottom w:val="single" w:sz="4" w:space="0" w:color="auto"/>
              <w:right w:val="single" w:sz="4" w:space="0" w:color="auto"/>
            </w:tcBorders>
            <w:shd w:val="clear" w:color="auto" w:fill="auto"/>
            <w:noWrap/>
            <w:vAlign w:val="center"/>
            <w:hideMark/>
          </w:tcPr>
          <w:p w14:paraId="1E257BC5" w14:textId="77777777" w:rsidR="008C64C7" w:rsidRPr="000F5661" w:rsidRDefault="008C64C7" w:rsidP="008C64C7">
            <w:pPr>
              <w:jc w:val="center"/>
              <w:rPr>
                <w:rFonts w:ascii="Calibri" w:hAnsi="Calibri"/>
                <w:color w:val="000000"/>
              </w:rPr>
            </w:pPr>
            <w:r w:rsidRPr="000F5661">
              <w:rPr>
                <w:rFonts w:ascii="Calibri" w:hAnsi="Calibri"/>
                <w:color w:val="000000"/>
              </w:rPr>
              <w:t>79</w:t>
            </w:r>
          </w:p>
        </w:tc>
        <w:tc>
          <w:tcPr>
            <w:tcW w:w="1260" w:type="dxa"/>
            <w:tcBorders>
              <w:top w:val="nil"/>
              <w:left w:val="nil"/>
              <w:bottom w:val="single" w:sz="4" w:space="0" w:color="auto"/>
              <w:right w:val="single" w:sz="4" w:space="0" w:color="auto"/>
            </w:tcBorders>
            <w:shd w:val="clear" w:color="auto" w:fill="auto"/>
            <w:noWrap/>
            <w:vAlign w:val="center"/>
            <w:hideMark/>
          </w:tcPr>
          <w:p w14:paraId="1F09F768" w14:textId="77777777" w:rsidR="008C64C7" w:rsidRPr="000F5661" w:rsidRDefault="008C64C7" w:rsidP="008C64C7">
            <w:pPr>
              <w:jc w:val="center"/>
              <w:rPr>
                <w:rFonts w:ascii="Calibri" w:hAnsi="Calibri"/>
                <w:color w:val="000000"/>
              </w:rPr>
            </w:pPr>
            <w:r>
              <w:rPr>
                <w:rFonts w:ascii="Calibri" w:hAnsi="Calibri"/>
                <w:color w:val="000000"/>
              </w:rPr>
              <w:t>-</w:t>
            </w:r>
          </w:p>
        </w:tc>
        <w:tc>
          <w:tcPr>
            <w:tcW w:w="1080" w:type="dxa"/>
            <w:tcBorders>
              <w:top w:val="nil"/>
              <w:left w:val="nil"/>
              <w:bottom w:val="single" w:sz="4" w:space="0" w:color="auto"/>
              <w:right w:val="single" w:sz="4" w:space="0" w:color="auto"/>
            </w:tcBorders>
            <w:shd w:val="clear" w:color="auto" w:fill="auto"/>
            <w:noWrap/>
            <w:vAlign w:val="center"/>
            <w:hideMark/>
          </w:tcPr>
          <w:p w14:paraId="5C650528" w14:textId="77777777" w:rsidR="008C64C7" w:rsidRPr="000F5661" w:rsidRDefault="008C64C7" w:rsidP="008C64C7">
            <w:pPr>
              <w:jc w:val="center"/>
              <w:rPr>
                <w:rFonts w:ascii="Calibri" w:hAnsi="Calibri"/>
                <w:color w:val="000000"/>
              </w:rPr>
            </w:pPr>
            <w:r>
              <w:rPr>
                <w:rFonts w:ascii="Calibri" w:hAnsi="Calibri"/>
                <w:color w:val="000000"/>
              </w:rPr>
              <w:t>-</w:t>
            </w:r>
          </w:p>
        </w:tc>
      </w:tr>
      <w:tr w:rsidR="008C64C7" w:rsidRPr="000F5661" w14:paraId="069C2E9C" w14:textId="77777777" w:rsidTr="008C64C7">
        <w:trPr>
          <w:trHeight w:val="30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17D49563" w14:textId="77777777" w:rsidR="008C64C7" w:rsidRPr="000F5661" w:rsidRDefault="008C64C7" w:rsidP="008C64C7">
            <w:pPr>
              <w:jc w:val="center"/>
              <w:rPr>
                <w:rFonts w:ascii="Calibri" w:hAnsi="Calibri"/>
                <w:color w:val="000000"/>
              </w:rPr>
            </w:pPr>
            <w:r>
              <w:rPr>
                <w:rFonts w:ascii="Calibri" w:hAnsi="Calibri"/>
                <w:color w:val="000000"/>
              </w:rPr>
              <w:t>oligo</w:t>
            </w:r>
            <w:r w:rsidRPr="000F5661">
              <w:rPr>
                <w:rFonts w:ascii="Calibri" w:hAnsi="Calibri"/>
                <w:color w:val="000000"/>
              </w:rPr>
              <w:t>(pp-FcIDAP)</w:t>
            </w:r>
          </w:p>
        </w:tc>
        <w:tc>
          <w:tcPr>
            <w:tcW w:w="900" w:type="dxa"/>
            <w:tcBorders>
              <w:top w:val="nil"/>
              <w:left w:val="nil"/>
              <w:bottom w:val="single" w:sz="4" w:space="0" w:color="auto"/>
              <w:right w:val="single" w:sz="4" w:space="0" w:color="auto"/>
            </w:tcBorders>
            <w:shd w:val="clear" w:color="auto" w:fill="auto"/>
            <w:noWrap/>
            <w:vAlign w:val="center"/>
            <w:hideMark/>
          </w:tcPr>
          <w:p w14:paraId="5173A352" w14:textId="77777777" w:rsidR="008C64C7" w:rsidRPr="000F5661" w:rsidRDefault="008C64C7" w:rsidP="008C64C7">
            <w:pPr>
              <w:jc w:val="center"/>
              <w:rPr>
                <w:rFonts w:ascii="Calibri" w:hAnsi="Calibri"/>
                <w:color w:val="000000"/>
              </w:rPr>
            </w:pPr>
            <w:r w:rsidRPr="000F5661">
              <w:rPr>
                <w:rFonts w:ascii="Calibri" w:hAnsi="Calibri"/>
                <w:color w:val="000000"/>
              </w:rPr>
              <w:t>68</w:t>
            </w:r>
            <w:r>
              <w:rPr>
                <w:rFonts w:ascii="Calibri" w:hAnsi="Calibri"/>
                <w:color w:val="000000"/>
              </w:rPr>
              <w:t>3</w:t>
            </w:r>
          </w:p>
        </w:tc>
        <w:tc>
          <w:tcPr>
            <w:tcW w:w="810" w:type="dxa"/>
            <w:tcBorders>
              <w:top w:val="nil"/>
              <w:left w:val="nil"/>
              <w:bottom w:val="single" w:sz="4" w:space="0" w:color="auto"/>
              <w:right w:val="single" w:sz="4" w:space="0" w:color="auto"/>
            </w:tcBorders>
            <w:shd w:val="clear" w:color="auto" w:fill="auto"/>
            <w:noWrap/>
            <w:vAlign w:val="center"/>
            <w:hideMark/>
          </w:tcPr>
          <w:p w14:paraId="5C4D6F02" w14:textId="77777777" w:rsidR="008C64C7" w:rsidRPr="000F5661" w:rsidRDefault="008C64C7" w:rsidP="008C64C7">
            <w:pPr>
              <w:jc w:val="center"/>
              <w:rPr>
                <w:rFonts w:ascii="Calibri" w:hAnsi="Calibri"/>
                <w:color w:val="000000"/>
              </w:rPr>
            </w:pPr>
            <w:r w:rsidRPr="000F5661">
              <w:rPr>
                <w:rFonts w:ascii="Calibri" w:hAnsi="Calibri"/>
                <w:color w:val="000000"/>
              </w:rPr>
              <w:t>55</w:t>
            </w:r>
          </w:p>
        </w:tc>
        <w:tc>
          <w:tcPr>
            <w:tcW w:w="990" w:type="dxa"/>
            <w:tcBorders>
              <w:top w:val="nil"/>
              <w:left w:val="nil"/>
              <w:bottom w:val="single" w:sz="4" w:space="0" w:color="auto"/>
              <w:right w:val="single" w:sz="4" w:space="0" w:color="auto"/>
            </w:tcBorders>
            <w:shd w:val="clear" w:color="auto" w:fill="auto"/>
            <w:noWrap/>
            <w:vAlign w:val="center"/>
            <w:hideMark/>
          </w:tcPr>
          <w:p w14:paraId="21A880FC" w14:textId="77777777" w:rsidR="008C64C7" w:rsidRPr="000F5661" w:rsidRDefault="008C64C7" w:rsidP="008C64C7">
            <w:pPr>
              <w:jc w:val="center"/>
              <w:rPr>
                <w:rFonts w:ascii="Calibri" w:hAnsi="Calibri"/>
                <w:color w:val="000000"/>
              </w:rPr>
            </w:pPr>
            <w:r w:rsidRPr="000F5661">
              <w:rPr>
                <w:rFonts w:ascii="Calibri" w:hAnsi="Calibri"/>
                <w:color w:val="000000"/>
              </w:rPr>
              <w:t>840</w:t>
            </w:r>
          </w:p>
        </w:tc>
        <w:tc>
          <w:tcPr>
            <w:tcW w:w="900" w:type="dxa"/>
            <w:tcBorders>
              <w:top w:val="nil"/>
              <w:left w:val="nil"/>
              <w:bottom w:val="single" w:sz="4" w:space="0" w:color="auto"/>
              <w:right w:val="single" w:sz="4" w:space="0" w:color="auto"/>
            </w:tcBorders>
            <w:shd w:val="clear" w:color="auto" w:fill="auto"/>
            <w:noWrap/>
            <w:vAlign w:val="center"/>
            <w:hideMark/>
          </w:tcPr>
          <w:p w14:paraId="5869148B" w14:textId="77777777" w:rsidR="008C64C7" w:rsidRPr="000F5661" w:rsidRDefault="008C64C7" w:rsidP="008C64C7">
            <w:pPr>
              <w:jc w:val="center"/>
              <w:rPr>
                <w:rFonts w:ascii="Calibri" w:hAnsi="Calibri"/>
                <w:color w:val="000000"/>
              </w:rPr>
            </w:pPr>
            <w:r w:rsidRPr="000F5661">
              <w:rPr>
                <w:rFonts w:ascii="Calibri" w:hAnsi="Calibri"/>
                <w:color w:val="000000"/>
              </w:rPr>
              <w:t>100</w:t>
            </w:r>
          </w:p>
        </w:tc>
        <w:tc>
          <w:tcPr>
            <w:tcW w:w="1260" w:type="dxa"/>
            <w:tcBorders>
              <w:top w:val="nil"/>
              <w:left w:val="nil"/>
              <w:bottom w:val="single" w:sz="4" w:space="0" w:color="auto"/>
              <w:right w:val="single" w:sz="4" w:space="0" w:color="auto"/>
            </w:tcBorders>
            <w:shd w:val="clear" w:color="auto" w:fill="auto"/>
            <w:noWrap/>
            <w:vAlign w:val="center"/>
            <w:hideMark/>
          </w:tcPr>
          <w:p w14:paraId="5245FFE5" w14:textId="77777777" w:rsidR="008C64C7" w:rsidRPr="000F5661" w:rsidRDefault="008C64C7" w:rsidP="008C64C7">
            <w:pPr>
              <w:jc w:val="center"/>
              <w:rPr>
                <w:rFonts w:ascii="Calibri" w:hAnsi="Calibri"/>
                <w:color w:val="000000"/>
              </w:rPr>
            </w:pPr>
            <w:r w:rsidRPr="000F5661">
              <w:rPr>
                <w:rFonts w:ascii="Calibri" w:hAnsi="Calibri"/>
                <w:color w:val="000000"/>
              </w:rPr>
              <w:t>1057</w:t>
            </w:r>
          </w:p>
        </w:tc>
        <w:tc>
          <w:tcPr>
            <w:tcW w:w="1080" w:type="dxa"/>
            <w:tcBorders>
              <w:top w:val="nil"/>
              <w:left w:val="nil"/>
              <w:bottom w:val="single" w:sz="4" w:space="0" w:color="auto"/>
              <w:right w:val="single" w:sz="4" w:space="0" w:color="auto"/>
            </w:tcBorders>
            <w:shd w:val="clear" w:color="auto" w:fill="auto"/>
            <w:noWrap/>
            <w:vAlign w:val="center"/>
            <w:hideMark/>
          </w:tcPr>
          <w:p w14:paraId="6276E781" w14:textId="77777777" w:rsidR="008C64C7" w:rsidRPr="000F5661" w:rsidRDefault="008C64C7" w:rsidP="008C64C7">
            <w:pPr>
              <w:jc w:val="center"/>
              <w:rPr>
                <w:rFonts w:ascii="Calibri" w:hAnsi="Calibri"/>
                <w:color w:val="000000"/>
              </w:rPr>
            </w:pPr>
            <w:r w:rsidRPr="000F5661">
              <w:rPr>
                <w:rFonts w:ascii="Calibri" w:hAnsi="Calibri"/>
                <w:color w:val="000000"/>
              </w:rPr>
              <w:t>70</w:t>
            </w:r>
          </w:p>
        </w:tc>
      </w:tr>
    </w:tbl>
    <w:p w14:paraId="30B4DBFB" w14:textId="77777777" w:rsidR="008C64C7" w:rsidRDefault="008C64C7" w:rsidP="008C64C7">
      <w:pPr>
        <w:ind w:left="720"/>
        <w:rPr>
          <w:color w:val="FF0000"/>
        </w:rPr>
      </w:pPr>
    </w:p>
    <w:p w14:paraId="256806B3" w14:textId="77777777" w:rsidR="008C64C7" w:rsidRDefault="008C64C7" w:rsidP="008C64C7">
      <w:pPr>
        <w:ind w:left="720" w:firstLine="720"/>
        <w:jc w:val="both"/>
      </w:pPr>
      <w:r>
        <w:t>From the electrochemical data it can be seen that the first oxidation potential of pp-FcIDAP is lowered relative to that of the FcIAPC, which can be due to the additive electron donating nature of the [2.2]paracyclophane and other ferrocene moiety attached at pseudo-para position of the second ring of the [2.2]paracyclophane.</w:t>
      </w:r>
    </w:p>
    <w:p w14:paraId="22D5C4B1" w14:textId="77777777" w:rsidR="008C64C7" w:rsidRDefault="008C64C7" w:rsidP="008C64C7">
      <w:pPr>
        <w:ind w:left="720"/>
        <w:rPr>
          <w:color w:val="FF0000"/>
        </w:rPr>
      </w:pPr>
    </w:p>
    <w:p w14:paraId="7DE76E99" w14:textId="77777777" w:rsidR="008C64C7" w:rsidRDefault="008C64C7" w:rsidP="008C64C7">
      <w:pPr>
        <w:ind w:left="720"/>
        <w:jc w:val="center"/>
        <w:rPr>
          <w:color w:val="FF0000"/>
        </w:rPr>
      </w:pPr>
      <w:r>
        <w:rPr>
          <w:noProof/>
          <w:lang w:bidi="ar-SA"/>
        </w:rPr>
        <w:drawing>
          <wp:inline distT="0" distB="0" distL="0" distR="0" wp14:anchorId="436A4EF7" wp14:editId="606439CA">
            <wp:extent cx="3386667" cy="1871133"/>
            <wp:effectExtent l="0" t="0" r="17145" b="34290"/>
            <wp:docPr id="121" name="Chart 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328ADB8B" w14:textId="77777777" w:rsidR="008C64C7" w:rsidRDefault="008C64C7" w:rsidP="008C64C7">
      <w:pPr>
        <w:spacing w:line="240" w:lineRule="auto"/>
        <w:ind w:left="720"/>
        <w:jc w:val="center"/>
      </w:pPr>
      <w:r>
        <w:t>Figure III – 18: Square root of scan rate vs current at first oxidation potential of FcIAPC. Conditions: 2 mM FcIAPC in acetonitrile solvent with 0.1 M NBu</w:t>
      </w:r>
      <w:r w:rsidRPr="00B16D6B">
        <w:rPr>
          <w:vertAlign w:val="subscript"/>
        </w:rPr>
        <w:t>4</w:t>
      </w:r>
      <w:r>
        <w:t>PF</w:t>
      </w:r>
      <w:r>
        <w:rPr>
          <w:vertAlign w:val="subscript"/>
        </w:rPr>
        <w:t>6</w:t>
      </w:r>
      <w:r>
        <w:t xml:space="preserve"> as an electrolyte; platinum as a working electrode, platinum wire as a counter electrode and Ag/AgCl as a reference electrode</w:t>
      </w:r>
    </w:p>
    <w:p w14:paraId="141535FF" w14:textId="77777777" w:rsidR="008C64C7" w:rsidRDefault="008C64C7" w:rsidP="008C64C7">
      <w:pPr>
        <w:ind w:left="720"/>
        <w:jc w:val="center"/>
      </w:pPr>
    </w:p>
    <w:p w14:paraId="0CC52A97" w14:textId="77777777" w:rsidR="008C64C7" w:rsidRPr="00A4731F" w:rsidRDefault="008C64C7" w:rsidP="008C64C7">
      <w:pPr>
        <w:ind w:left="720"/>
        <w:jc w:val="center"/>
      </w:pPr>
    </w:p>
    <w:p w14:paraId="02FFAA1E" w14:textId="77777777" w:rsidR="008C64C7" w:rsidRDefault="008C64C7" w:rsidP="008C64C7">
      <w:pPr>
        <w:ind w:left="720"/>
        <w:jc w:val="center"/>
        <w:rPr>
          <w:color w:val="FF0000"/>
        </w:rPr>
      </w:pPr>
      <w:r>
        <w:rPr>
          <w:noProof/>
          <w:lang w:bidi="ar-SA"/>
        </w:rPr>
        <w:drawing>
          <wp:inline distT="0" distB="0" distL="0" distR="0" wp14:anchorId="0009DD5E" wp14:editId="157E109B">
            <wp:extent cx="3539067" cy="2370667"/>
            <wp:effectExtent l="0" t="0" r="17145" b="17145"/>
            <wp:docPr id="122" name="Chart 1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252DEA69" w14:textId="77777777" w:rsidR="008C64C7" w:rsidRDefault="008C64C7" w:rsidP="008C64C7">
      <w:pPr>
        <w:spacing w:line="240" w:lineRule="auto"/>
        <w:ind w:left="720"/>
        <w:jc w:val="center"/>
        <w:rPr>
          <w:color w:val="FF0000"/>
        </w:rPr>
      </w:pPr>
      <w:r>
        <w:t>Figure III – 19: Square root of scan rate vs current at first oxidation potential of pp-FcIDAP.</w:t>
      </w:r>
      <w:r w:rsidRPr="00174094">
        <w:t xml:space="preserve"> </w:t>
      </w:r>
      <w:r>
        <w:t>Conditions: 2 mM (pp-FcIDAP) in acetonitrile solvent with 0.1 M NBu</w:t>
      </w:r>
      <w:r w:rsidRPr="00B16D6B">
        <w:rPr>
          <w:vertAlign w:val="subscript"/>
        </w:rPr>
        <w:t>4</w:t>
      </w:r>
      <w:r>
        <w:t>PF</w:t>
      </w:r>
      <w:r>
        <w:rPr>
          <w:vertAlign w:val="subscript"/>
        </w:rPr>
        <w:t>6</w:t>
      </w:r>
      <w:r>
        <w:t xml:space="preserve"> as an electrolyte; platinum as a working electrode, platinum wire as a counter electrode and Ag/AgCl as a reference electrode</w:t>
      </w:r>
    </w:p>
    <w:p w14:paraId="6D8689BF" w14:textId="77777777" w:rsidR="008C64C7" w:rsidRDefault="008C64C7" w:rsidP="008C64C7">
      <w:pPr>
        <w:ind w:left="720"/>
        <w:jc w:val="center"/>
        <w:rPr>
          <w:color w:val="FF0000"/>
        </w:rPr>
      </w:pPr>
    </w:p>
    <w:p w14:paraId="5D5F5FCB" w14:textId="77777777" w:rsidR="008C64C7" w:rsidRDefault="008C64C7" w:rsidP="008C64C7">
      <w:pPr>
        <w:ind w:left="720"/>
        <w:jc w:val="center"/>
      </w:pPr>
    </w:p>
    <w:p w14:paraId="2EEACEE1" w14:textId="77777777" w:rsidR="008C64C7" w:rsidRDefault="008C64C7" w:rsidP="008C64C7">
      <w:pPr>
        <w:ind w:left="720"/>
        <w:jc w:val="center"/>
      </w:pPr>
      <w:r>
        <w:rPr>
          <w:noProof/>
          <w:lang w:bidi="ar-SA"/>
        </w:rPr>
        <w:drawing>
          <wp:inline distT="0" distB="0" distL="0" distR="0" wp14:anchorId="204FB94B" wp14:editId="2D842F1C">
            <wp:extent cx="3771900" cy="2311400"/>
            <wp:effectExtent l="0" t="0" r="12700" b="25400"/>
            <wp:docPr id="123" name="Chart 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010F694E" w14:textId="77777777" w:rsidR="008C64C7" w:rsidRDefault="008C64C7" w:rsidP="008C64C7">
      <w:pPr>
        <w:spacing w:line="240" w:lineRule="auto"/>
        <w:ind w:left="720"/>
        <w:jc w:val="center"/>
      </w:pPr>
      <w:r>
        <w:t>Figure III – 20: Plot of scan rate vs first oxidation peak current for oligo(4,12-bis(ferrocenylimine)[2.2]paracyclophane).</w:t>
      </w:r>
      <w:r w:rsidRPr="00174094">
        <w:t xml:space="preserve"> </w:t>
      </w:r>
      <w:r>
        <w:t>Conditions: 2 mM oligo(pp-FcIDAP) in acetonitrile solvent with 0.1 M NBu</w:t>
      </w:r>
      <w:r w:rsidRPr="00B16D6B">
        <w:rPr>
          <w:vertAlign w:val="subscript"/>
        </w:rPr>
        <w:t>4</w:t>
      </w:r>
      <w:r>
        <w:t>PF</w:t>
      </w:r>
      <w:r>
        <w:rPr>
          <w:vertAlign w:val="subscript"/>
        </w:rPr>
        <w:t>6</w:t>
      </w:r>
      <w:r>
        <w:t xml:space="preserve"> as an electrolyte; platinum as a working electrode, platinum wire as a counter electrode and Ag/AgCl as a reference electrode</w:t>
      </w:r>
    </w:p>
    <w:p w14:paraId="47478776" w14:textId="77777777" w:rsidR="008C64C7" w:rsidRDefault="008C64C7" w:rsidP="008C64C7">
      <w:pPr>
        <w:jc w:val="both"/>
        <w:rPr>
          <w:color w:val="FF0000"/>
        </w:rPr>
      </w:pPr>
    </w:p>
    <w:p w14:paraId="1E24A791" w14:textId="77777777" w:rsidR="008C64C7" w:rsidRDefault="008C64C7" w:rsidP="008C64C7">
      <w:pPr>
        <w:ind w:left="720" w:firstLine="720"/>
        <w:jc w:val="both"/>
      </w:pPr>
      <w:r>
        <w:lastRenderedPageBreak/>
        <w:t>When FcIAPC and pp-FcIDAP are compared for their electrochemical behavior with respect to scan rate, as seen in Figure III – 18 and Figure III – 19 respectively, the linearity of the relationship between the squre root of the scan rate (</w:t>
      </w:r>
      <w:r>
        <w:rPr>
          <w:rFonts w:ascii="Cambria" w:hAnsi="Cambria"/>
        </w:rPr>
        <w:t>ν</w:t>
      </w:r>
      <w:r w:rsidRPr="00F04B01">
        <w:rPr>
          <w:vertAlign w:val="superscript"/>
        </w:rPr>
        <w:t>1/2</w:t>
      </w:r>
      <w:r>
        <w:t xml:space="preserve">) Vs. current for the pp-FcIDAP is lower. This could be possibly due to a diffusion-controlled process which is limited after reaching a 250 mV/S scan rate. Similar analysis of the first oxidation potential for the oligomer showed diffusion limitations after the 100 mV/S, as shown in Figure III - 20. This suggests there is an increasing tendency toward absorption onto the electrode surface as the molecules get larger and may reflect their increasing insolubility. </w:t>
      </w:r>
    </w:p>
    <w:p w14:paraId="7F3D219D" w14:textId="77777777" w:rsidR="008C64C7" w:rsidRPr="00081759" w:rsidRDefault="008C64C7" w:rsidP="008C64C7">
      <w:pPr>
        <w:ind w:left="720" w:firstLine="720"/>
        <w:jc w:val="both"/>
      </w:pPr>
      <w:r>
        <w:t>For the oligomer, the first oxidation potential (E</w:t>
      </w:r>
      <w:r w:rsidRPr="006C3A1B">
        <w:rPr>
          <w:vertAlign w:val="subscript"/>
        </w:rPr>
        <w:t>1/2</w:t>
      </w:r>
      <w:r>
        <w:t xml:space="preserve"> = 683 mV) of oligomer is higher than the pp-FcIDAP and FcIAPC, which could suggest the electron withdrawing group carbaldehyde endcapping the [APC-Fc-CHO]. But the redox potential of FcDCA (1010 mV) is much higher than the first redox potentials of the oligomer, which suggest the additive electronic contribution of ferrocenyl imine and endcapped carbaldehyde groups </w:t>
      </w:r>
      <w:r w:rsidR="00FB4748">
        <w:fldChar w:fldCharType="begin"/>
      </w:r>
      <w:r>
        <w:instrText xml:space="preserve"> ADDIN EN.CITE &lt;EndNote&gt;&lt;Cite&gt;&lt;Author&gt;Mahmoud&lt;/Author&gt;&lt;Year&gt;2008&lt;/Year&gt;&lt;RecNum&gt;446&lt;/RecNum&gt;&lt;DisplayText&gt;[31]&lt;/DisplayText&gt;&lt;record&gt;&lt;rec-number&gt;446&lt;/rec-number&gt;&lt;foreign-keys&gt;&lt;key app="EN" db-id="eevvv2wtjzzxdze2zso5serwrv22txsxrsv2"&gt;446&lt;/key&gt;&lt;/foreign-keys&gt;&lt;ref-type name="Journal Article"&gt;17&lt;/ref-type&gt;&lt;contributors&gt;&lt;authors&gt;&lt;author&gt;Mahmoud, KhaledA&lt;/author&gt;&lt;author&gt;Kraatz, Heinz-Bernhard&lt;/author&gt;&lt;/authors&gt;&lt;/contributors&gt;&lt;titles&gt;&lt;title&gt;Synthesis and Electrochemical Investigation of Oligomeric and Polymeric Ferrocenyl-Amides having Cyclohexyl, Phenylene, and Lysyl Spacers&lt;/title&gt;&lt;secondary-title&gt;Journal of Inorganic and Organometallic Polymers and Materials&lt;/secondary-title&gt;&lt;alt-title&gt;J Inorg Organomet Polym&lt;/alt-title&gt;&lt;/titles&gt;&lt;periodical&gt;&lt;full-title&gt;Journal of Inorganic and Organometallic Polymers and Materials&lt;/full-title&gt;&lt;abbr-1&gt;J Inorg Organomet Polym&lt;/abbr-1&gt;&lt;/periodical&gt;&lt;alt-periodical&gt;&lt;full-title&gt;Journal of Inorganic and Organometallic Polymers and Materials&lt;/full-title&gt;&lt;abbr-1&gt;J Inorg Organomet Polym&lt;/abbr-1&gt;&lt;/alt-periodical&gt;&lt;pages&gt;69-80&lt;/pages&gt;&lt;volume&gt;18&lt;/volume&gt;&lt;number&gt;1&lt;/number&gt;&lt;keywords&gt;&lt;keyword&gt;Ferrocene&lt;/keyword&gt;&lt;keyword&gt;Ferrocenediamine&lt;/keyword&gt;&lt;keyword&gt;Polymer&lt;/keyword&gt;&lt;keyword&gt;Electrochemistry&lt;/keyword&gt;&lt;/keywords&gt;&lt;dates&gt;&lt;year&gt;2008&lt;/year&gt;&lt;pub-dates&gt;&lt;date&gt;2008/03/01&lt;/date&gt;&lt;/pub-dates&gt;&lt;/dates&gt;&lt;publisher&gt;Springer US&lt;/publisher&gt;&lt;isbn&gt;1574-1443&lt;/isbn&gt;&lt;urls&gt;&lt;related-urls&gt;&lt;url&gt;http://dx.doi.org/10.1007/s10904-007-9179-3&lt;/url&gt;&lt;/related-urls&gt;&lt;/urls&gt;&lt;electronic-resource-num&gt;10.1007/s10904-007-9179-3&lt;/electronic-resource-num&gt;&lt;language&gt;English&lt;/language&gt;&lt;/record&gt;&lt;/Cite&gt;&lt;/EndNote&gt;</w:instrText>
      </w:r>
      <w:r w:rsidR="00FB4748">
        <w:fldChar w:fldCharType="separate"/>
      </w:r>
      <w:r>
        <w:rPr>
          <w:noProof/>
        </w:rPr>
        <w:t>[</w:t>
      </w:r>
      <w:hyperlink w:anchor="_ENREF_31" w:tooltip="Mahmoud, 2008 #446" w:history="1">
        <w:r>
          <w:rPr>
            <w:noProof/>
          </w:rPr>
          <w:t>31</w:t>
        </w:r>
      </w:hyperlink>
      <w:r>
        <w:rPr>
          <w:noProof/>
        </w:rPr>
        <w:t>]</w:t>
      </w:r>
      <w:r w:rsidR="00FB4748">
        <w:fldChar w:fldCharType="end"/>
      </w:r>
      <w:r>
        <w:t xml:space="preserve">. </w:t>
      </w:r>
    </w:p>
    <w:p w14:paraId="673F9039" w14:textId="77777777" w:rsidR="008C64C7" w:rsidRDefault="008C64C7" w:rsidP="008C64C7">
      <w:pPr>
        <w:ind w:left="720"/>
        <w:jc w:val="both"/>
      </w:pPr>
      <w:r>
        <w:tab/>
        <w:t>While the redox stability of the bisferrocenylimino compound (pp-FcIDAP) appeared to be promising, the interaction between the two ferrocene units was sh</w:t>
      </w:r>
      <w:r w:rsidR="008D699F">
        <w:t>own to be weaker</w:t>
      </w:r>
      <w:r>
        <w:t xml:space="preserve">. This is possibly due to localization of unpaired spin density on the iron atoms and may be further decrease by conformational twisting to lower interactions with the [2.2]paracyclophane core. Studies of an analogous oligomeric system were consistent with the data for the smaller molecule analogues but reactivity and solubility difficulties already manifested themselves. The above factors suggested that both the synthesis of the polymer </w:t>
      </w:r>
      <w:r>
        <w:lastRenderedPageBreak/>
        <w:t>would be problematic and that the resulting polymer would not have the interesting properties that had been hoped for. Nonethless, several attempts to synthesize and characterize the polymer were made.</w:t>
      </w:r>
    </w:p>
    <w:p w14:paraId="0C8CD538" w14:textId="77777777" w:rsidR="008C64C7" w:rsidRDefault="008C64C7" w:rsidP="008C64C7">
      <w:pPr>
        <w:ind w:left="720"/>
        <w:jc w:val="both"/>
      </w:pPr>
    </w:p>
    <w:p w14:paraId="11DC7826" w14:textId="77777777" w:rsidR="008C64C7" w:rsidRPr="00942499" w:rsidRDefault="008C64C7" w:rsidP="008C64C7">
      <w:pPr>
        <w:ind w:left="720"/>
        <w:jc w:val="both"/>
        <w:rPr>
          <w:b/>
        </w:rPr>
      </w:pPr>
      <w:r w:rsidRPr="00942499">
        <w:rPr>
          <w:b/>
        </w:rPr>
        <w:t>Polymer Synthesis:</w:t>
      </w:r>
    </w:p>
    <w:p w14:paraId="51FA0320" w14:textId="77777777" w:rsidR="008C64C7" w:rsidRDefault="008C64C7" w:rsidP="008C64C7">
      <w:pPr>
        <w:ind w:left="720"/>
        <w:jc w:val="both"/>
      </w:pPr>
      <w:r>
        <w:tab/>
        <w:t xml:space="preserve">The formation of a ferrocenylimino-[2.2]paracyclophane polymer [poly(pp-FcIDAP)] was attempted by a condensation polymerization process as shown in Scheme III – 4. </w:t>
      </w:r>
    </w:p>
    <w:p w14:paraId="7F56BABD" w14:textId="77777777" w:rsidR="008C64C7" w:rsidRDefault="008C64C7" w:rsidP="008C64C7">
      <w:pPr>
        <w:ind w:left="720"/>
        <w:jc w:val="center"/>
      </w:pPr>
      <w:r>
        <w:rPr>
          <w:noProof/>
          <w:lang w:bidi="ar-SA"/>
        </w:rPr>
        <w:drawing>
          <wp:inline distT="0" distB="0" distL="0" distR="0" wp14:anchorId="431003AA" wp14:editId="586956F7">
            <wp:extent cx="5029200" cy="2395987"/>
            <wp:effectExtent l="0" t="0" r="0" b="0"/>
            <wp:docPr id="1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029200" cy="2395987"/>
                    </a:xfrm>
                    <a:prstGeom prst="rect">
                      <a:avLst/>
                    </a:prstGeom>
                    <a:noFill/>
                    <a:ln>
                      <a:noFill/>
                    </a:ln>
                  </pic:spPr>
                </pic:pic>
              </a:graphicData>
            </a:graphic>
          </wp:inline>
        </w:drawing>
      </w:r>
    </w:p>
    <w:p w14:paraId="3D46D5E1" w14:textId="77777777" w:rsidR="008C64C7" w:rsidRDefault="008C64C7" w:rsidP="008C64C7">
      <w:pPr>
        <w:spacing w:line="240" w:lineRule="auto"/>
        <w:ind w:left="720"/>
        <w:jc w:val="center"/>
      </w:pPr>
      <w:r>
        <w:t>Scheme III – 4: Ferrocenylimine [2.2]paracyclophane polymer [poly(pp-FcIDAP)]</w:t>
      </w:r>
    </w:p>
    <w:p w14:paraId="6187DDE5" w14:textId="77777777" w:rsidR="008C64C7" w:rsidRDefault="008C64C7" w:rsidP="008C64C7">
      <w:pPr>
        <w:ind w:left="720"/>
        <w:jc w:val="center"/>
      </w:pPr>
    </w:p>
    <w:p w14:paraId="34588D22" w14:textId="77777777" w:rsidR="008C64C7" w:rsidRDefault="00DF6F9F" w:rsidP="008C64C7">
      <w:pPr>
        <w:ind w:left="720"/>
        <w:jc w:val="both"/>
      </w:pPr>
      <w:r>
        <w:t>One e</w:t>
      </w:r>
      <w:r w:rsidR="008C64C7">
        <w:t>quivalent of 1,1’-ferrocenyldicar</w:t>
      </w:r>
      <w:r>
        <w:t>b</w:t>
      </w:r>
      <w:r w:rsidR="008C64C7">
        <w:t xml:space="preserve">oxaldehyde </w:t>
      </w:r>
      <w:r>
        <w:t>was dissolved in the methanol. One</w:t>
      </w:r>
      <w:r w:rsidR="008C64C7">
        <w:t xml:space="preserve"> equivalent of pseudo-para-4,12-diamino[2.2]paracyclophane was dissolved separately in toluene / methanol mixture to solubilize it and added to the methanolic reaction mixture of 1,1’-ferrocenyldicarobxaldehyde. This reaction was stirred at room temperature, as ferrocene dicarboxaldehyde is very reactive towards pp-4,12-diamino[2.2]paracyclophane. The initial dark red </w:t>
      </w:r>
      <w:r w:rsidR="008C64C7">
        <w:lastRenderedPageBreak/>
        <w:t>solution changes its color to dark brown solution. The precipitate that was formed after 3 hours was collected by filtration and rinsed with the methanol/toluene mixture. The melting point of the precipitate was observed to be more than 300</w:t>
      </w:r>
      <w:r w:rsidR="008C64C7">
        <w:rPr>
          <w:rFonts w:ascii="Cambria" w:hAnsi="Cambria"/>
        </w:rPr>
        <w:t>°</w:t>
      </w:r>
      <w:r w:rsidR="008C64C7">
        <w:t xml:space="preserve"> C. Further this solid product was characterized by </w:t>
      </w:r>
      <w:r w:rsidR="008C64C7" w:rsidRPr="0087710D">
        <w:rPr>
          <w:vertAlign w:val="superscript"/>
        </w:rPr>
        <w:t>1</w:t>
      </w:r>
      <w:r w:rsidR="008C64C7">
        <w:t xml:space="preserve">H NMR, IR and UV – visible spectroscopy. No peaks were observed in the </w:t>
      </w:r>
      <w:r w:rsidR="008C64C7" w:rsidRPr="0087710D">
        <w:rPr>
          <w:vertAlign w:val="superscript"/>
        </w:rPr>
        <w:t>1</w:t>
      </w:r>
      <w:r w:rsidR="008C64C7">
        <w:t>H NMR suggesting some oxidation to paramagnetic Fe</w:t>
      </w:r>
      <w:r w:rsidR="008C64C7" w:rsidRPr="00B36E62">
        <w:rPr>
          <w:vertAlign w:val="superscript"/>
        </w:rPr>
        <w:t>3+</w:t>
      </w:r>
      <w:r>
        <w:t xml:space="preserve"> had already occured. IR</w:t>
      </w:r>
      <w:r w:rsidR="008C64C7">
        <w:t xml:space="preserve"> spectroscopy showed the characteristic peak for azomethine (C=N) at 1620 cm-1 and the peak for the C=O (at 1685 cm-1) was not observed, suggesting the Schiff’s base formation. The UV-visible spectroscopy of precipitate was taken in chloroform, as shown in Figure III - 21, which sowed partial solubility and showed the absorption at </w:t>
      </w:r>
      <w:r w:rsidR="008C64C7">
        <w:rPr>
          <w:rFonts w:ascii="Cambria" w:hAnsi="Cambria"/>
        </w:rPr>
        <w:t>λ</w:t>
      </w:r>
      <w:r w:rsidR="008C64C7">
        <w:t xml:space="preserve">max 370 nm, which was assigned to ligand field d-d transition for the ferrocene. </w:t>
      </w:r>
    </w:p>
    <w:p w14:paraId="442B1D41" w14:textId="77777777" w:rsidR="008C64C7" w:rsidRDefault="008C64C7" w:rsidP="008C64C7">
      <w:pPr>
        <w:ind w:left="720"/>
        <w:jc w:val="both"/>
      </w:pPr>
    </w:p>
    <w:p w14:paraId="450E2087" w14:textId="77777777" w:rsidR="008C64C7" w:rsidRDefault="008C64C7" w:rsidP="008C64C7">
      <w:pPr>
        <w:ind w:left="720"/>
        <w:jc w:val="center"/>
      </w:pPr>
      <w:r>
        <w:rPr>
          <w:noProof/>
          <w:lang w:bidi="ar-SA"/>
        </w:rPr>
        <w:drawing>
          <wp:inline distT="0" distB="0" distL="0" distR="0" wp14:anchorId="5C3A2323" wp14:editId="3D62D4A6">
            <wp:extent cx="4572000" cy="2429933"/>
            <wp:effectExtent l="0" t="0" r="25400" b="34290"/>
            <wp:docPr id="125" name="Chart 1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4A02B3AF" w14:textId="77777777" w:rsidR="008C64C7" w:rsidRDefault="008C64C7" w:rsidP="008C64C7">
      <w:pPr>
        <w:ind w:left="720"/>
        <w:jc w:val="center"/>
      </w:pPr>
      <w:r>
        <w:t>Figure III – 21: UV – visible spectroscopy of Poly (pp-FcIDAP) in chloroform</w:t>
      </w:r>
    </w:p>
    <w:p w14:paraId="64B415D7" w14:textId="77777777" w:rsidR="008C64C7" w:rsidRDefault="008C64C7" w:rsidP="008C64C7">
      <w:pPr>
        <w:ind w:left="720"/>
        <w:jc w:val="center"/>
      </w:pPr>
    </w:p>
    <w:p w14:paraId="6BB6CE11" w14:textId="77777777" w:rsidR="008C64C7" w:rsidRDefault="008C64C7" w:rsidP="008C64C7">
      <w:pPr>
        <w:ind w:left="720"/>
        <w:jc w:val="both"/>
      </w:pPr>
    </w:p>
    <w:p w14:paraId="5F0C50C5" w14:textId="77777777" w:rsidR="008C64C7" w:rsidRDefault="008C64C7" w:rsidP="008C64C7">
      <w:pPr>
        <w:ind w:left="720"/>
        <w:jc w:val="both"/>
      </w:pPr>
      <w:r>
        <w:lastRenderedPageBreak/>
        <w:t>Attempts were made to study the electrochemistry of the poly(pp-FcIDAP) by dissolvi</w:t>
      </w:r>
      <w:r w:rsidR="00DF6F9F">
        <w:t>ng in acetonitrile</w:t>
      </w:r>
      <w:r>
        <w:t xml:space="preserve"> and 0.1 M NBu</w:t>
      </w:r>
      <w:r w:rsidRPr="00161F7A">
        <w:rPr>
          <w:vertAlign w:val="subscript"/>
        </w:rPr>
        <w:t>4</w:t>
      </w:r>
      <w:r>
        <w:t>PF</w:t>
      </w:r>
      <w:r w:rsidRPr="00161F7A">
        <w:rPr>
          <w:vertAlign w:val="subscript"/>
        </w:rPr>
        <w:t>6</w:t>
      </w:r>
      <w:r>
        <w:t xml:space="preserve"> electrolyte but </w:t>
      </w:r>
      <w:r w:rsidR="00DF6F9F">
        <w:t xml:space="preserve">significant redox behavior </w:t>
      </w:r>
      <w:r>
        <w:t xml:space="preserve">could not </w:t>
      </w:r>
      <w:r w:rsidR="00DF6F9F">
        <w:t>detected</w:t>
      </w:r>
      <w:r>
        <w:t>.</w:t>
      </w:r>
    </w:p>
    <w:p w14:paraId="7683734C" w14:textId="77777777" w:rsidR="008C64C7" w:rsidRDefault="008C64C7" w:rsidP="008C64C7">
      <w:pPr>
        <w:ind w:left="720"/>
        <w:jc w:val="center"/>
      </w:pPr>
    </w:p>
    <w:p w14:paraId="2BEB33BB" w14:textId="77777777" w:rsidR="008C64C7" w:rsidRPr="00AD4EE0" w:rsidRDefault="008C64C7" w:rsidP="00AD4EE0">
      <w:pPr>
        <w:ind w:left="720"/>
        <w:jc w:val="both"/>
        <w:rPr>
          <w:b/>
        </w:rPr>
      </w:pPr>
      <w:bookmarkStart w:id="93" w:name="_Toc365050786"/>
      <w:r w:rsidRPr="00C35C98">
        <w:rPr>
          <w:rStyle w:val="Heading2Char"/>
        </w:rPr>
        <w:t>Conclusion</w:t>
      </w:r>
      <w:bookmarkEnd w:id="93"/>
      <w:r w:rsidRPr="00833443">
        <w:rPr>
          <w:b/>
        </w:rPr>
        <w:t>:</w:t>
      </w:r>
    </w:p>
    <w:p w14:paraId="792C4FFE" w14:textId="77777777" w:rsidR="008C64C7" w:rsidRDefault="008C64C7" w:rsidP="00AD4EE0">
      <w:pPr>
        <w:ind w:left="720" w:firstLine="720"/>
        <w:jc w:val="both"/>
      </w:pPr>
      <w:r>
        <w:t>We have prepared pp-4,12-bis(ferrocenylimino)[2.2]paracyclophane (pp-FcIDAP) and also attempted to synthesize its polymer analogue. We studied electronic interactions between the iron centers in ferrocene through the [2.2]paracyclophane using UV-vis spectroscopy and electrochemistry. From the UV-vis studies we observed that the absorption band near 400 – 500 nm is red shifted when monomeric ferrocene unit (FcIAPC) is changed to dimeric ferrocene unit (pp-FcIDAP). From the electrochemical data we could analyze the electronic interactions by determining the comproportionation constant</w:t>
      </w:r>
      <w:r w:rsidR="00DF6F9F">
        <w:t>,</w:t>
      </w:r>
      <w:r>
        <w:t xml:space="preserve"> which showed weak interactions through the [2.2]paracyclophane moiety for pp-FcIDAP. Attempts to synthesize the polymeric analogue proved problematic and characterization of the resulting materials was not very fruitful.  </w:t>
      </w:r>
    </w:p>
    <w:p w14:paraId="3405B2EB" w14:textId="77777777" w:rsidR="008C64C7" w:rsidRDefault="008C64C7" w:rsidP="008C64C7">
      <w:pPr>
        <w:ind w:left="720"/>
        <w:jc w:val="both"/>
      </w:pPr>
    </w:p>
    <w:p w14:paraId="59ADADB9" w14:textId="77777777" w:rsidR="008C64C7" w:rsidRDefault="008C64C7" w:rsidP="008C64C7">
      <w:pPr>
        <w:ind w:left="720"/>
        <w:jc w:val="both"/>
      </w:pPr>
    </w:p>
    <w:p w14:paraId="76EE6F91" w14:textId="77777777" w:rsidR="008C64C7" w:rsidRDefault="008C64C7" w:rsidP="008C64C7">
      <w:pPr>
        <w:ind w:left="720"/>
        <w:jc w:val="center"/>
      </w:pPr>
    </w:p>
    <w:p w14:paraId="343AF3F4" w14:textId="77777777" w:rsidR="008C64C7" w:rsidRDefault="008C64C7" w:rsidP="008C64C7">
      <w:pPr>
        <w:ind w:left="720"/>
        <w:jc w:val="center"/>
      </w:pPr>
    </w:p>
    <w:p w14:paraId="54ADAF3B" w14:textId="77777777" w:rsidR="008C64C7" w:rsidRDefault="008C64C7" w:rsidP="008C64C7">
      <w:pPr>
        <w:ind w:left="720"/>
        <w:jc w:val="center"/>
      </w:pPr>
    </w:p>
    <w:p w14:paraId="2628513D" w14:textId="77777777" w:rsidR="008C64C7" w:rsidRDefault="008C64C7" w:rsidP="008C64C7">
      <w:pPr>
        <w:ind w:left="720"/>
        <w:jc w:val="center"/>
      </w:pPr>
    </w:p>
    <w:p w14:paraId="73C14CBA" w14:textId="77777777" w:rsidR="008C64C7" w:rsidRDefault="008C64C7" w:rsidP="008C64C7"/>
    <w:p w14:paraId="59A964EB" w14:textId="77777777" w:rsidR="008C64C7" w:rsidRPr="00CC08F0" w:rsidRDefault="008C64C7" w:rsidP="008C64C7">
      <w:pPr>
        <w:ind w:left="720"/>
        <w:jc w:val="both"/>
        <w:rPr>
          <w:b/>
        </w:rPr>
      </w:pPr>
      <w:bookmarkStart w:id="94" w:name="_Toc365050787"/>
      <w:r w:rsidRPr="00C35C98">
        <w:rPr>
          <w:rStyle w:val="Heading2Char"/>
        </w:rPr>
        <w:lastRenderedPageBreak/>
        <w:t>Experimental Section</w:t>
      </w:r>
      <w:bookmarkEnd w:id="94"/>
      <w:r w:rsidRPr="00CC08F0">
        <w:rPr>
          <w:b/>
        </w:rPr>
        <w:t>:</w:t>
      </w:r>
    </w:p>
    <w:p w14:paraId="52917432" w14:textId="77777777" w:rsidR="008C64C7" w:rsidRPr="00E151B7" w:rsidRDefault="008C64C7" w:rsidP="008C64C7">
      <w:pPr>
        <w:ind w:left="720"/>
        <w:jc w:val="both"/>
        <w:rPr>
          <w:b/>
        </w:rPr>
      </w:pPr>
      <w:r w:rsidRPr="00E151B7">
        <w:rPr>
          <w:b/>
        </w:rPr>
        <w:t>Synthesis of 4,12-Bis(ferrocenylimine)[2.2]paracyclophane (pp-FcIDAP):</w:t>
      </w:r>
    </w:p>
    <w:p w14:paraId="3123806D" w14:textId="77777777" w:rsidR="008C64C7" w:rsidRDefault="008C64C7" w:rsidP="008C64C7">
      <w:pPr>
        <w:ind w:left="720" w:firstLine="720"/>
        <w:jc w:val="both"/>
      </w:pPr>
      <w:r>
        <w:t>1-Ferrocenecarboxaldehyde (45 mg, 0.21 mmol) was dissolved with stirring in 3 ml of ethanol in a round bottom flask. 4,12-diamin</w:t>
      </w:r>
      <w:r w:rsidR="00DF6F9F">
        <w:t>o[2.2]paracyclophane 25 mg (0.11</w:t>
      </w:r>
      <w:r>
        <w:t xml:space="preserve"> mmol)  was introduced in this solution. A reflux condenser was attached to the flask and the reaction mixture was heated to reflux solvent for 18 hours. The reaction mixture was cooled to room temperature and dried under reduced pressure. The gooey product was mixed with chloroform and an uncharacterized precipitate was removed by filtration. The chloroform fraction was evaporated under reduced pressure to yield 28 mg o</w:t>
      </w:r>
      <w:r w:rsidR="00DF6F9F">
        <w:t>f a red solid (percent yield 40</w:t>
      </w:r>
      <w:r>
        <w:t>% based on pp-4,12-diamino[2.2]paracyclophane) product (M. P. = more than 300</w:t>
      </w:r>
      <w:r>
        <w:sym w:font="Symbol" w:char="F0B0"/>
      </w:r>
      <w:r>
        <w:t xml:space="preserve"> C). </w:t>
      </w:r>
    </w:p>
    <w:p w14:paraId="3A029C68" w14:textId="77777777" w:rsidR="008C64C7" w:rsidRDefault="008C64C7" w:rsidP="008C64C7">
      <w:pPr>
        <w:ind w:left="720"/>
        <w:jc w:val="both"/>
      </w:pPr>
      <w:r w:rsidRPr="00BE1A58">
        <w:rPr>
          <w:vertAlign w:val="superscript"/>
        </w:rPr>
        <w:t>1</w:t>
      </w:r>
      <w:r>
        <w:t>H NMR data (300 MHz, CDCl</w:t>
      </w:r>
      <w:r w:rsidRPr="00BE1A58">
        <w:rPr>
          <w:vertAlign w:val="subscript"/>
        </w:rPr>
        <w:t>3</w:t>
      </w:r>
      <w:r w:rsidR="00DF6F9F">
        <w:t xml:space="preserve">): </w:t>
      </w:r>
      <w:r w:rsidR="00DF6F9F">
        <w:rPr>
          <w:rFonts w:cstheme="minorHAnsi"/>
        </w:rPr>
        <w:t>δ</w:t>
      </w:r>
      <w:r w:rsidR="00DF6F9F">
        <w:t xml:space="preserve"> </w:t>
      </w:r>
      <w:r>
        <w:t>8.09 (s, 2H), 6.84 (d, 2H), 6.35 (d, 2H), 5.87 (s, 2H), 4.91 (s, 2H), 4.83 (s, 2H), 4.49 (s, 4H), 4.29 (s, 9H), 3.78 (ddd, 2H), 3.30 (ddd, 2H), 3.05 (ddd, 2H), 2.72 (ddd, 2H).</w:t>
      </w:r>
    </w:p>
    <w:p w14:paraId="11370E36" w14:textId="77777777" w:rsidR="008C64C7" w:rsidRDefault="008C64C7" w:rsidP="008C64C7">
      <w:pPr>
        <w:ind w:left="720"/>
        <w:jc w:val="both"/>
      </w:pPr>
      <w:r>
        <w:t>FTIR (KBr pellet, cm</w:t>
      </w:r>
      <w:r w:rsidRPr="00BE1A58">
        <w:rPr>
          <w:vertAlign w:val="superscript"/>
        </w:rPr>
        <w:t>-1</w:t>
      </w:r>
      <w:r>
        <w:t>): 3400.5, 3117.9, 2925.6, 1653.0, 1617.8, 1401.8, 1103.8, 1021.3, 815.41, and 498.1.</w:t>
      </w:r>
    </w:p>
    <w:p w14:paraId="0828EB96" w14:textId="77777777" w:rsidR="008C64C7" w:rsidRDefault="008C64C7" w:rsidP="008C64C7">
      <w:pPr>
        <w:jc w:val="both"/>
      </w:pPr>
    </w:p>
    <w:p w14:paraId="24E29549" w14:textId="77777777" w:rsidR="008C64C7" w:rsidRPr="00E151B7" w:rsidRDefault="00DF6F9F" w:rsidP="008C64C7">
      <w:pPr>
        <w:ind w:left="720"/>
        <w:jc w:val="both"/>
        <w:rPr>
          <w:b/>
        </w:rPr>
      </w:pPr>
      <w:r>
        <w:rPr>
          <w:b/>
        </w:rPr>
        <w:t>Synthesis of oligo</w:t>
      </w:r>
      <w:r w:rsidR="008C64C7" w:rsidRPr="00E151B7">
        <w:rPr>
          <w:b/>
        </w:rPr>
        <w:t>(4,12-bis(ferroceny</w:t>
      </w:r>
      <w:r>
        <w:rPr>
          <w:b/>
        </w:rPr>
        <w:t>limine)[2.2]paracyclophane) (oligo</w:t>
      </w:r>
      <w:r w:rsidR="008C64C7" w:rsidRPr="00E151B7">
        <w:rPr>
          <w:b/>
        </w:rPr>
        <w:t>(pp-FcIDAP):</w:t>
      </w:r>
    </w:p>
    <w:p w14:paraId="2385E96A" w14:textId="77777777" w:rsidR="008C64C7" w:rsidRDefault="008C64C7" w:rsidP="008C64C7">
      <w:pPr>
        <w:ind w:left="720"/>
        <w:jc w:val="both"/>
      </w:pPr>
      <w:r>
        <w:t>In a 100 ml round bottom flask, 20 mg (0.0826 mmol) of 1,1-ferrocene dicarboxaldehyde and 2ml MeOH were introduced. The mixture was stirred to dissolve the solid. In a separate test tube 9.38 mg (0.0413 mmol) of 4,12-</w:t>
      </w:r>
      <w:r>
        <w:lastRenderedPageBreak/>
        <w:t>diamino[2.2]paracyclophane was mixed with 1 ml of MeOH and 1 ml of toluene to dissolve it. This mixture was added drop-wise to the methanolic solution of 1,1’-ferrocenedicarboxaldehyde and stirred at room temperature. This reaction mixture was stirred for 3 hours. After an hour stirring the reaction mixture color changes to a dark brown solution. The reaction mixture was then dried under reduced pressure and the brown solid product (18 mg) was collected (M. P. = more than 300</w:t>
      </w:r>
      <w:r>
        <w:rPr>
          <w:rFonts w:ascii="Cambria" w:hAnsi="Cambria"/>
        </w:rPr>
        <w:t>°</w:t>
      </w:r>
      <w:r>
        <w:t xml:space="preserve"> C).  </w:t>
      </w:r>
    </w:p>
    <w:p w14:paraId="63583D74" w14:textId="77777777" w:rsidR="008C64C7" w:rsidRDefault="008C64C7" w:rsidP="008C64C7">
      <w:pPr>
        <w:ind w:left="720"/>
        <w:jc w:val="both"/>
      </w:pPr>
      <w:r w:rsidRPr="00BE1A58">
        <w:rPr>
          <w:vertAlign w:val="superscript"/>
        </w:rPr>
        <w:t>1</w:t>
      </w:r>
      <w:r>
        <w:t>H NMR data (300 MHz, d-DMSO): 9.86, 8.14, 6.69, 6.37, 6.00, 4.90, 4.81, 4.37, 4.22, 4.15, 3.89, 2.72.</w:t>
      </w:r>
    </w:p>
    <w:p w14:paraId="4B3A82F3" w14:textId="77777777" w:rsidR="008C64C7" w:rsidRDefault="008C64C7" w:rsidP="008C64C7">
      <w:pPr>
        <w:ind w:left="720"/>
        <w:jc w:val="both"/>
      </w:pPr>
      <w:r>
        <w:t>FTIR (KBr pellet, cm</w:t>
      </w:r>
      <w:r w:rsidRPr="00BE1A58">
        <w:rPr>
          <w:vertAlign w:val="superscript"/>
        </w:rPr>
        <w:t>-1</w:t>
      </w:r>
      <w:r>
        <w:t>):</w:t>
      </w:r>
      <w:r w:rsidRPr="00CE2BD7">
        <w:t xml:space="preserve"> </w:t>
      </w:r>
      <w:r>
        <w:t>3448, 3121, 2924, 1684, 1659, 1622, 1402, 1229, 1105, 1040, 968, 820, 739, and 664.</w:t>
      </w:r>
    </w:p>
    <w:p w14:paraId="1EBE8F21" w14:textId="77777777" w:rsidR="008C64C7" w:rsidRDefault="008C64C7" w:rsidP="008C64C7">
      <w:pPr>
        <w:ind w:left="720"/>
        <w:jc w:val="both"/>
      </w:pPr>
    </w:p>
    <w:p w14:paraId="0F859937" w14:textId="77777777" w:rsidR="008C64C7" w:rsidRDefault="008C64C7" w:rsidP="008C64C7">
      <w:pPr>
        <w:ind w:left="720"/>
        <w:jc w:val="both"/>
      </w:pPr>
    </w:p>
    <w:p w14:paraId="13539D9D" w14:textId="77777777" w:rsidR="008C64C7" w:rsidRDefault="008C64C7" w:rsidP="008C64C7">
      <w:pPr>
        <w:ind w:left="720"/>
        <w:jc w:val="both"/>
      </w:pPr>
    </w:p>
    <w:p w14:paraId="09D24038" w14:textId="77777777" w:rsidR="008C64C7" w:rsidRDefault="008C64C7" w:rsidP="008C64C7">
      <w:pPr>
        <w:ind w:left="720"/>
        <w:jc w:val="both"/>
      </w:pPr>
    </w:p>
    <w:p w14:paraId="61F64FF3" w14:textId="77777777" w:rsidR="008C64C7" w:rsidRDefault="008C64C7" w:rsidP="008C64C7">
      <w:pPr>
        <w:ind w:left="720"/>
        <w:jc w:val="both"/>
      </w:pPr>
    </w:p>
    <w:p w14:paraId="4166128A" w14:textId="77777777" w:rsidR="008C64C7" w:rsidRDefault="008C64C7" w:rsidP="008C64C7">
      <w:pPr>
        <w:ind w:left="720"/>
        <w:jc w:val="both"/>
      </w:pPr>
    </w:p>
    <w:p w14:paraId="03E21C3E" w14:textId="77777777" w:rsidR="008C64C7" w:rsidRDefault="008C64C7" w:rsidP="008C64C7">
      <w:pPr>
        <w:ind w:left="720"/>
        <w:jc w:val="both"/>
      </w:pPr>
    </w:p>
    <w:p w14:paraId="14621D6A" w14:textId="77777777" w:rsidR="008C64C7" w:rsidRDefault="008C64C7" w:rsidP="008C64C7">
      <w:pPr>
        <w:ind w:left="720"/>
        <w:jc w:val="both"/>
      </w:pPr>
    </w:p>
    <w:p w14:paraId="130F2967" w14:textId="77777777" w:rsidR="008C64C7" w:rsidRDefault="008C64C7" w:rsidP="008C64C7">
      <w:pPr>
        <w:ind w:left="720"/>
        <w:jc w:val="both"/>
      </w:pPr>
    </w:p>
    <w:p w14:paraId="47B4093E" w14:textId="77777777" w:rsidR="008C64C7" w:rsidRDefault="008C64C7" w:rsidP="008C64C7">
      <w:pPr>
        <w:ind w:left="720"/>
        <w:jc w:val="both"/>
      </w:pPr>
    </w:p>
    <w:p w14:paraId="60D36B89" w14:textId="77777777" w:rsidR="008C64C7" w:rsidRDefault="008C64C7" w:rsidP="008C64C7">
      <w:pPr>
        <w:jc w:val="both"/>
      </w:pPr>
    </w:p>
    <w:p w14:paraId="29D142B5" w14:textId="77777777" w:rsidR="008C64C7" w:rsidRDefault="008C64C7" w:rsidP="008C64C7">
      <w:pPr>
        <w:ind w:left="720"/>
        <w:jc w:val="both"/>
      </w:pPr>
    </w:p>
    <w:p w14:paraId="5BF8EEB9" w14:textId="77777777" w:rsidR="008C64C7" w:rsidRDefault="008C64C7" w:rsidP="008C64C7">
      <w:pPr>
        <w:ind w:left="720"/>
        <w:jc w:val="both"/>
      </w:pPr>
    </w:p>
    <w:p w14:paraId="77EB084B" w14:textId="77777777" w:rsidR="008C64C7" w:rsidRDefault="008C64C7" w:rsidP="008C64C7">
      <w:pPr>
        <w:ind w:left="720"/>
        <w:jc w:val="both"/>
      </w:pPr>
      <w:r>
        <w:t>1H NMR of pp-FcIDAP</w:t>
      </w:r>
    </w:p>
    <w:p w14:paraId="0EAA2454" w14:textId="77777777" w:rsidR="008C64C7" w:rsidRDefault="008C64C7" w:rsidP="008C64C7">
      <w:pPr>
        <w:ind w:left="720"/>
        <w:jc w:val="both"/>
      </w:pPr>
    </w:p>
    <w:p w14:paraId="30406064" w14:textId="77777777" w:rsidR="008C64C7" w:rsidRDefault="008C64C7" w:rsidP="008C64C7">
      <w:pPr>
        <w:ind w:left="720"/>
        <w:jc w:val="center"/>
      </w:pPr>
      <w:r>
        <w:rPr>
          <w:noProof/>
          <w:lang w:bidi="ar-SA"/>
        </w:rPr>
        <w:drawing>
          <wp:inline distT="0" distB="0" distL="0" distR="0" wp14:anchorId="1384C377" wp14:editId="674B79EE">
            <wp:extent cx="4610399" cy="5952392"/>
            <wp:effectExtent l="76200" t="76200" r="63500" b="67945"/>
            <wp:docPr id="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611306" cy="5953563"/>
                    </a:xfrm>
                    <a:prstGeom prst="rect">
                      <a:avLst/>
                    </a:prstGeom>
                    <a:noFill/>
                    <a:ln>
                      <a:noFill/>
                    </a:ln>
                    <a:scene3d>
                      <a:camera prst="orthographicFront">
                        <a:rot lat="0" lon="0" rev="0"/>
                      </a:camera>
                      <a:lightRig rig="threePt" dir="t"/>
                    </a:scene3d>
                  </pic:spPr>
                </pic:pic>
              </a:graphicData>
            </a:graphic>
          </wp:inline>
        </w:drawing>
      </w:r>
    </w:p>
    <w:p w14:paraId="30BEA6CF" w14:textId="77777777" w:rsidR="00D01261" w:rsidRDefault="00D01261" w:rsidP="008C64C7">
      <w:pPr>
        <w:ind w:left="720"/>
        <w:jc w:val="center"/>
      </w:pPr>
    </w:p>
    <w:p w14:paraId="1D121BCF" w14:textId="77777777" w:rsidR="00571134" w:rsidRDefault="00571134" w:rsidP="008C64C7">
      <w:pPr>
        <w:ind w:left="720"/>
        <w:jc w:val="center"/>
      </w:pPr>
    </w:p>
    <w:p w14:paraId="5AC1880C" w14:textId="77777777" w:rsidR="00571134" w:rsidRDefault="00571134" w:rsidP="008C64C7">
      <w:pPr>
        <w:ind w:left="720"/>
        <w:jc w:val="center"/>
      </w:pPr>
    </w:p>
    <w:p w14:paraId="4D8D28DF" w14:textId="77777777" w:rsidR="00D01261" w:rsidRDefault="00D01261" w:rsidP="008C64C7">
      <w:pPr>
        <w:ind w:left="720"/>
        <w:jc w:val="center"/>
      </w:pPr>
    </w:p>
    <w:p w14:paraId="3B65DE29" w14:textId="77777777" w:rsidR="008C64C7" w:rsidRDefault="008C64C7" w:rsidP="008C64C7">
      <w:pPr>
        <w:ind w:left="720"/>
        <w:jc w:val="both"/>
      </w:pPr>
      <w:r w:rsidRPr="00941912">
        <w:rPr>
          <w:vertAlign w:val="superscript"/>
        </w:rPr>
        <w:t>1</w:t>
      </w:r>
      <w:r>
        <w:t>H NMR of oligo(pp-FcIDAP)</w:t>
      </w:r>
    </w:p>
    <w:p w14:paraId="4E089AFE" w14:textId="77777777" w:rsidR="008C64C7" w:rsidRDefault="008C64C7" w:rsidP="008C64C7">
      <w:pPr>
        <w:ind w:left="720"/>
        <w:jc w:val="both"/>
      </w:pPr>
    </w:p>
    <w:p w14:paraId="3B2EE2C8" w14:textId="77777777" w:rsidR="008C64C7" w:rsidRDefault="008C64C7" w:rsidP="008C64C7">
      <w:pPr>
        <w:ind w:left="720"/>
        <w:jc w:val="both"/>
      </w:pPr>
    </w:p>
    <w:p w14:paraId="10BEEAB3" w14:textId="77777777" w:rsidR="008C64C7" w:rsidRDefault="008C64C7" w:rsidP="008C64C7">
      <w:pPr>
        <w:ind w:left="720"/>
        <w:jc w:val="both"/>
      </w:pPr>
      <w:r>
        <w:rPr>
          <w:rFonts w:ascii="Cambria" w:hAnsi="Cambria"/>
          <w:noProof/>
          <w:lang w:bidi="ar-SA"/>
        </w:rPr>
        <w:drawing>
          <wp:inline distT="0" distB="0" distL="0" distR="0" wp14:anchorId="55918729" wp14:editId="4AFB18B8">
            <wp:extent cx="4636430" cy="3031067"/>
            <wp:effectExtent l="0" t="0" r="12065" b="0"/>
            <wp:docPr id="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637830" cy="3031983"/>
                    </a:xfrm>
                    <a:prstGeom prst="rect">
                      <a:avLst/>
                    </a:prstGeom>
                    <a:noFill/>
                    <a:ln>
                      <a:noFill/>
                    </a:ln>
                  </pic:spPr>
                </pic:pic>
              </a:graphicData>
            </a:graphic>
          </wp:inline>
        </w:drawing>
      </w:r>
    </w:p>
    <w:p w14:paraId="073E98EB" w14:textId="77777777" w:rsidR="008C64C7" w:rsidRDefault="008C64C7" w:rsidP="008C64C7">
      <w:pPr>
        <w:ind w:left="720"/>
        <w:jc w:val="both"/>
      </w:pPr>
    </w:p>
    <w:p w14:paraId="077D1237" w14:textId="77777777" w:rsidR="008C64C7" w:rsidRDefault="008C64C7" w:rsidP="008C64C7">
      <w:pPr>
        <w:ind w:left="720"/>
        <w:jc w:val="both"/>
      </w:pPr>
    </w:p>
    <w:p w14:paraId="64308D36" w14:textId="77777777" w:rsidR="008C64C7" w:rsidRDefault="008C64C7" w:rsidP="008C64C7">
      <w:pPr>
        <w:ind w:left="720"/>
        <w:jc w:val="both"/>
      </w:pPr>
    </w:p>
    <w:p w14:paraId="35A64A87" w14:textId="77777777" w:rsidR="008C64C7" w:rsidRDefault="008C64C7" w:rsidP="008C64C7">
      <w:pPr>
        <w:ind w:left="720"/>
        <w:jc w:val="both"/>
      </w:pPr>
    </w:p>
    <w:p w14:paraId="4785E4D3" w14:textId="77777777" w:rsidR="008C64C7" w:rsidRDefault="008C64C7" w:rsidP="008C64C7">
      <w:pPr>
        <w:ind w:left="720"/>
        <w:jc w:val="both"/>
      </w:pPr>
    </w:p>
    <w:p w14:paraId="76A84CF0" w14:textId="77777777" w:rsidR="008C64C7" w:rsidRDefault="008C64C7" w:rsidP="008C64C7">
      <w:pPr>
        <w:ind w:left="720"/>
        <w:jc w:val="both"/>
      </w:pPr>
    </w:p>
    <w:p w14:paraId="319C8EAC" w14:textId="77777777" w:rsidR="008C64C7" w:rsidRDefault="008C64C7" w:rsidP="008C64C7">
      <w:pPr>
        <w:ind w:left="720"/>
        <w:jc w:val="both"/>
      </w:pPr>
    </w:p>
    <w:p w14:paraId="5E1A1D25" w14:textId="77777777" w:rsidR="008C64C7" w:rsidRDefault="008C64C7" w:rsidP="008C64C7">
      <w:pPr>
        <w:ind w:left="720"/>
        <w:jc w:val="both"/>
      </w:pPr>
    </w:p>
    <w:p w14:paraId="2ADD0B47" w14:textId="77777777" w:rsidR="008C64C7" w:rsidRDefault="008C64C7" w:rsidP="008C64C7">
      <w:pPr>
        <w:ind w:left="720"/>
        <w:jc w:val="both"/>
      </w:pPr>
    </w:p>
    <w:p w14:paraId="7D067FC7" w14:textId="77777777" w:rsidR="008C64C7" w:rsidRDefault="008C64C7" w:rsidP="008C64C7">
      <w:pPr>
        <w:ind w:left="720"/>
        <w:jc w:val="both"/>
      </w:pPr>
    </w:p>
    <w:p w14:paraId="7D60DF17" w14:textId="77777777" w:rsidR="008C64C7" w:rsidRDefault="008C64C7" w:rsidP="008C64C7"/>
    <w:p w14:paraId="085B617B" w14:textId="77777777" w:rsidR="008C64C7" w:rsidRDefault="008C64C7" w:rsidP="008C64C7"/>
    <w:p w14:paraId="34B7635B" w14:textId="77777777" w:rsidR="008C64C7" w:rsidRPr="00E151B7" w:rsidRDefault="008C64C7" w:rsidP="008C64C7">
      <w:pPr>
        <w:spacing w:line="240" w:lineRule="auto"/>
        <w:jc w:val="both"/>
        <w:rPr>
          <w:b/>
        </w:rPr>
      </w:pPr>
      <w:bookmarkStart w:id="95" w:name="_Toc365050788"/>
      <w:r w:rsidRPr="00C35C98">
        <w:rPr>
          <w:rStyle w:val="Heading2Char"/>
        </w:rPr>
        <w:t>References</w:t>
      </w:r>
      <w:bookmarkEnd w:id="95"/>
      <w:r w:rsidRPr="0018541C">
        <w:rPr>
          <w:b/>
        </w:rPr>
        <w:t>:</w:t>
      </w:r>
    </w:p>
    <w:p w14:paraId="7A6B7252" w14:textId="77777777" w:rsidR="008C64C7" w:rsidRPr="002F09DA" w:rsidRDefault="00FB4748" w:rsidP="008C64C7">
      <w:pPr>
        <w:spacing w:after="480" w:line="240" w:lineRule="auto"/>
        <w:ind w:left="720" w:hanging="720"/>
        <w:jc w:val="both"/>
        <w:rPr>
          <w:rFonts w:ascii="Cambria" w:hAnsi="Cambria"/>
          <w:noProof/>
        </w:rPr>
      </w:pPr>
      <w:r>
        <w:fldChar w:fldCharType="begin"/>
      </w:r>
      <w:r w:rsidR="008C64C7">
        <w:instrText xml:space="preserve"> ADDIN EN.REFLIST </w:instrText>
      </w:r>
      <w:r>
        <w:fldChar w:fldCharType="separate"/>
      </w:r>
      <w:r w:rsidR="008C64C7" w:rsidRPr="002F09DA">
        <w:rPr>
          <w:rFonts w:ascii="Cambria" w:hAnsi="Cambria"/>
          <w:noProof/>
        </w:rPr>
        <w:t>1.</w:t>
      </w:r>
      <w:r w:rsidR="008C64C7" w:rsidRPr="002F09DA">
        <w:rPr>
          <w:rFonts w:ascii="Cambria" w:hAnsi="Cambria"/>
          <w:noProof/>
        </w:rPr>
        <w:tab/>
        <w:t xml:space="preserve">Morisaki, Y. and Y. Chujo, </w:t>
      </w:r>
      <w:r w:rsidR="008C64C7" w:rsidRPr="002F09DA">
        <w:rPr>
          <w:rFonts w:ascii="Cambria" w:hAnsi="Cambria"/>
          <w:i/>
          <w:noProof/>
        </w:rPr>
        <w:t>Cyclophane - Containing Polymers.</w:t>
      </w:r>
      <w:r w:rsidR="008C64C7" w:rsidRPr="002F09DA">
        <w:rPr>
          <w:rFonts w:ascii="Cambria" w:hAnsi="Cambria"/>
          <w:noProof/>
        </w:rPr>
        <w:t xml:space="preserve"> </w:t>
      </w:r>
      <w:r w:rsidR="008C64C7" w:rsidRPr="002F09DA">
        <w:rPr>
          <w:rFonts w:ascii="Cambria" w:hAnsi="Cambria"/>
          <w:i/>
          <w:noProof/>
        </w:rPr>
        <w:t>Prog. Polym. Sci.</w:t>
      </w:r>
      <w:r w:rsidR="008C64C7" w:rsidRPr="002F09DA">
        <w:rPr>
          <w:rFonts w:ascii="Cambria" w:hAnsi="Cambria"/>
          <w:noProof/>
        </w:rPr>
        <w:t xml:space="preserve">, 2008. </w:t>
      </w:r>
      <w:r w:rsidR="008C64C7" w:rsidRPr="002F09DA">
        <w:rPr>
          <w:rFonts w:ascii="Cambria" w:hAnsi="Cambria"/>
          <w:b/>
          <w:noProof/>
        </w:rPr>
        <w:t>33</w:t>
      </w:r>
      <w:r w:rsidR="008C64C7" w:rsidRPr="002F09DA">
        <w:rPr>
          <w:rFonts w:ascii="Cambria" w:hAnsi="Cambria"/>
          <w:noProof/>
        </w:rPr>
        <w:t>: p. 346 - 364.</w:t>
      </w:r>
    </w:p>
    <w:p w14:paraId="070DB2F2" w14:textId="77777777" w:rsidR="008C64C7" w:rsidRPr="002F09DA" w:rsidRDefault="008C64C7" w:rsidP="008C64C7">
      <w:pPr>
        <w:spacing w:after="480" w:line="240" w:lineRule="auto"/>
        <w:ind w:left="720" w:hanging="720"/>
        <w:jc w:val="both"/>
        <w:rPr>
          <w:rFonts w:ascii="Cambria" w:hAnsi="Cambria"/>
          <w:noProof/>
        </w:rPr>
      </w:pPr>
      <w:r w:rsidRPr="002F09DA">
        <w:rPr>
          <w:rFonts w:ascii="Cambria" w:hAnsi="Cambria"/>
          <w:noProof/>
        </w:rPr>
        <w:t>2.</w:t>
      </w:r>
      <w:r w:rsidRPr="002F09DA">
        <w:rPr>
          <w:rFonts w:ascii="Cambria" w:hAnsi="Cambria"/>
          <w:noProof/>
        </w:rPr>
        <w:tab/>
        <w:t xml:space="preserve">Akira Izuoka, S.M., Tadashi Sugawara, and Hiizu Iwamura, </w:t>
      </w:r>
      <w:r w:rsidRPr="002F09DA">
        <w:rPr>
          <w:rFonts w:ascii="Cambria" w:hAnsi="Cambria"/>
          <w:i/>
          <w:noProof/>
        </w:rPr>
        <w:t>Molecular Design and Model Experiments of Ferromagnetic Intermolecular Interaction in the Assembly of High-Spin Organic Molecules. Generation and Characterization of the Spin states of Isomeric Bis(phenylmethylenyl)[2.2]paracyclophanes.</w:t>
      </w:r>
      <w:r w:rsidRPr="002F09DA">
        <w:rPr>
          <w:rFonts w:ascii="Cambria" w:hAnsi="Cambria"/>
          <w:noProof/>
        </w:rPr>
        <w:t xml:space="preserve"> J. Am. Chem. Soc, 1987. </w:t>
      </w:r>
      <w:r w:rsidRPr="002F09DA">
        <w:rPr>
          <w:rFonts w:ascii="Cambria" w:hAnsi="Cambria"/>
          <w:b/>
          <w:noProof/>
        </w:rPr>
        <w:t>109</w:t>
      </w:r>
      <w:r w:rsidRPr="002F09DA">
        <w:rPr>
          <w:rFonts w:ascii="Cambria" w:hAnsi="Cambria"/>
          <w:noProof/>
        </w:rPr>
        <w:t>: p. 2631 - 2639.</w:t>
      </w:r>
    </w:p>
    <w:p w14:paraId="3396AAD5" w14:textId="77777777" w:rsidR="008C64C7" w:rsidRPr="002F09DA" w:rsidRDefault="008C64C7" w:rsidP="008C64C7">
      <w:pPr>
        <w:spacing w:after="480" w:line="240" w:lineRule="auto"/>
        <w:ind w:left="720" w:hanging="720"/>
        <w:jc w:val="both"/>
        <w:rPr>
          <w:rFonts w:ascii="Cambria" w:hAnsi="Cambria"/>
          <w:noProof/>
        </w:rPr>
      </w:pPr>
      <w:r w:rsidRPr="002F09DA">
        <w:rPr>
          <w:rFonts w:ascii="Cambria" w:hAnsi="Cambria"/>
          <w:noProof/>
        </w:rPr>
        <w:t>3.</w:t>
      </w:r>
      <w:r w:rsidRPr="002F09DA">
        <w:rPr>
          <w:rFonts w:ascii="Cambria" w:hAnsi="Cambria"/>
          <w:noProof/>
        </w:rPr>
        <w:tab/>
        <w:t xml:space="preserve">McConnell, H.M., </w:t>
      </w:r>
      <w:r w:rsidRPr="002F09DA">
        <w:rPr>
          <w:rFonts w:ascii="Cambria" w:hAnsi="Cambria"/>
          <w:i/>
          <w:noProof/>
        </w:rPr>
        <w:t>Ferromagnetism in Solid Free Radicals.</w:t>
      </w:r>
      <w:r w:rsidRPr="002F09DA">
        <w:rPr>
          <w:rFonts w:ascii="Cambria" w:hAnsi="Cambria"/>
          <w:noProof/>
        </w:rPr>
        <w:t xml:space="preserve"> The Journal of Chemical Physics, 1963. </w:t>
      </w:r>
      <w:r w:rsidRPr="002F09DA">
        <w:rPr>
          <w:rFonts w:ascii="Cambria" w:hAnsi="Cambria"/>
          <w:b/>
          <w:noProof/>
        </w:rPr>
        <w:t>39</w:t>
      </w:r>
      <w:r w:rsidRPr="002F09DA">
        <w:rPr>
          <w:rFonts w:ascii="Cambria" w:hAnsi="Cambria"/>
          <w:noProof/>
        </w:rPr>
        <w:t>(7): p. 1910-1910.</w:t>
      </w:r>
    </w:p>
    <w:p w14:paraId="36247AB5" w14:textId="77777777" w:rsidR="008C64C7" w:rsidRPr="002F09DA" w:rsidRDefault="00571134" w:rsidP="008C64C7">
      <w:pPr>
        <w:spacing w:after="480" w:line="240" w:lineRule="auto"/>
        <w:ind w:left="720" w:hanging="720"/>
        <w:jc w:val="both"/>
        <w:rPr>
          <w:rFonts w:ascii="Cambria" w:hAnsi="Cambria"/>
          <w:noProof/>
        </w:rPr>
      </w:pPr>
      <w:r>
        <w:rPr>
          <w:rFonts w:ascii="Cambria" w:hAnsi="Cambria"/>
          <w:noProof/>
        </w:rPr>
        <w:t>4.</w:t>
      </w:r>
      <w:r>
        <w:rPr>
          <w:rFonts w:ascii="Cambria" w:hAnsi="Cambria"/>
          <w:noProof/>
        </w:rPr>
        <w:tab/>
        <w:t>Izuoka, A.</w:t>
      </w:r>
      <w:r w:rsidR="008C64C7" w:rsidRPr="002F09DA">
        <w:rPr>
          <w:rFonts w:ascii="Cambria" w:hAnsi="Cambria"/>
          <w:noProof/>
        </w:rPr>
        <w:t xml:space="preserve">, </w:t>
      </w:r>
      <w:r w:rsidR="008C64C7" w:rsidRPr="002F09DA">
        <w:rPr>
          <w:rFonts w:ascii="Cambria" w:hAnsi="Cambria"/>
          <w:i/>
          <w:noProof/>
        </w:rPr>
        <w:t>Molecular design and model experiments of ferromagnetic intermolecular interaction in the assembly of high-spin organic molecules. Generation and characterization of the spin states of isomeric bis(phenylmethylenyl)[2.2]paracyclophanes.</w:t>
      </w:r>
      <w:r w:rsidR="008C64C7" w:rsidRPr="002F09DA">
        <w:rPr>
          <w:rFonts w:ascii="Cambria" w:hAnsi="Cambria"/>
          <w:noProof/>
        </w:rPr>
        <w:t xml:space="preserve"> Journal of the american chemical society, 1987. </w:t>
      </w:r>
      <w:r w:rsidR="008C64C7" w:rsidRPr="002F09DA">
        <w:rPr>
          <w:rFonts w:ascii="Cambria" w:hAnsi="Cambria"/>
          <w:b/>
          <w:noProof/>
        </w:rPr>
        <w:t>109</w:t>
      </w:r>
      <w:r w:rsidR="008C64C7" w:rsidRPr="002F09DA">
        <w:rPr>
          <w:rFonts w:ascii="Cambria" w:hAnsi="Cambria"/>
          <w:noProof/>
        </w:rPr>
        <w:t>(9): p. 2631-2639.</w:t>
      </w:r>
    </w:p>
    <w:p w14:paraId="3084369D" w14:textId="77777777" w:rsidR="008C64C7" w:rsidRPr="00C15EDD" w:rsidRDefault="008C64C7" w:rsidP="008C64C7">
      <w:pPr>
        <w:spacing w:after="480" w:line="240" w:lineRule="auto"/>
        <w:ind w:left="720" w:hanging="720"/>
        <w:jc w:val="both"/>
        <w:rPr>
          <w:rFonts w:ascii="Cambria" w:hAnsi="Cambria"/>
          <w:noProof/>
          <w:lang w:val="de-DE"/>
        </w:rPr>
      </w:pPr>
      <w:r w:rsidRPr="002F09DA">
        <w:rPr>
          <w:rFonts w:ascii="Cambria" w:hAnsi="Cambria"/>
          <w:noProof/>
        </w:rPr>
        <w:t>5.</w:t>
      </w:r>
      <w:r w:rsidRPr="002F09DA">
        <w:rPr>
          <w:rFonts w:ascii="Cambria" w:hAnsi="Cambria"/>
          <w:noProof/>
        </w:rPr>
        <w:tab/>
        <w:t xml:space="preserve">Akira Izuoka, S.M., Tadashi Sugawara, and Hiizu Iwamura, </w:t>
      </w:r>
      <w:r w:rsidRPr="002F09DA">
        <w:rPr>
          <w:rFonts w:ascii="Cambria" w:hAnsi="Cambria"/>
          <w:i/>
          <w:noProof/>
        </w:rPr>
        <w:t>Ferro- and Antiferromagnetic Interaction between Two Diphenylcarbene Units Incorporated in the [2.2]Paracyclophane Skeleton.</w:t>
      </w:r>
      <w:r w:rsidRPr="002F09DA">
        <w:rPr>
          <w:rFonts w:ascii="Cambria" w:hAnsi="Cambria"/>
          <w:noProof/>
        </w:rPr>
        <w:t xml:space="preserve"> </w:t>
      </w:r>
      <w:r w:rsidRPr="00C15EDD">
        <w:rPr>
          <w:rFonts w:ascii="Cambria" w:hAnsi="Cambria"/>
          <w:noProof/>
          <w:lang w:val="de-DE"/>
        </w:rPr>
        <w:t xml:space="preserve">J. Am. Chem. SOc., 1985. </w:t>
      </w:r>
      <w:r w:rsidRPr="00C15EDD">
        <w:rPr>
          <w:rFonts w:ascii="Cambria" w:hAnsi="Cambria"/>
          <w:b/>
          <w:noProof/>
          <w:lang w:val="de-DE"/>
        </w:rPr>
        <w:t>107</w:t>
      </w:r>
      <w:r w:rsidRPr="00C15EDD">
        <w:rPr>
          <w:rFonts w:ascii="Cambria" w:hAnsi="Cambria"/>
          <w:noProof/>
          <w:lang w:val="de-DE"/>
        </w:rPr>
        <w:t>: p. 1786-1787.</w:t>
      </w:r>
    </w:p>
    <w:p w14:paraId="5B2FFC1A" w14:textId="77777777" w:rsidR="008C64C7" w:rsidRPr="002F09DA" w:rsidRDefault="008C64C7" w:rsidP="008C64C7">
      <w:pPr>
        <w:spacing w:after="480" w:line="240" w:lineRule="auto"/>
        <w:ind w:left="720" w:hanging="720"/>
        <w:jc w:val="both"/>
        <w:rPr>
          <w:rFonts w:ascii="Cambria" w:hAnsi="Cambria"/>
          <w:noProof/>
        </w:rPr>
      </w:pPr>
      <w:r w:rsidRPr="00C15EDD">
        <w:rPr>
          <w:rFonts w:ascii="Cambria" w:hAnsi="Cambria"/>
          <w:noProof/>
          <w:lang w:val="de-DE"/>
        </w:rPr>
        <w:t>6.</w:t>
      </w:r>
      <w:r w:rsidRPr="00C15EDD">
        <w:rPr>
          <w:rFonts w:ascii="Cambria" w:hAnsi="Cambria"/>
          <w:noProof/>
          <w:lang w:val="de-DE"/>
        </w:rPr>
        <w:tab/>
        <w:t xml:space="preserve">Neugebauer, F.A. and H. Fischer, </w:t>
      </w:r>
      <w:r w:rsidRPr="00C15EDD">
        <w:rPr>
          <w:rFonts w:ascii="Cambria" w:hAnsi="Cambria"/>
          <w:i/>
          <w:noProof/>
          <w:lang w:val="de-DE"/>
        </w:rPr>
        <w:t xml:space="preserve">Verdazyls. </w:t>
      </w:r>
      <w:r w:rsidRPr="002F09DA">
        <w:rPr>
          <w:rFonts w:ascii="Cambria" w:hAnsi="Cambria"/>
          <w:i/>
          <w:noProof/>
        </w:rPr>
        <w:t>Part 30.1 N-I ,</w:t>
      </w:r>
      <w:r w:rsidR="00124DD1">
        <w:rPr>
          <w:rFonts w:ascii="Cambria" w:hAnsi="Cambria"/>
          <w:i/>
          <w:noProof/>
        </w:rPr>
        <w:t>N-I '-Linked Biverdazyls (Bis-1,2,3,4-tetrahydro-s-tetrazin-1</w:t>
      </w:r>
      <w:r w:rsidRPr="002F09DA">
        <w:rPr>
          <w:rFonts w:ascii="Cambria" w:hAnsi="Cambria"/>
          <w:i/>
          <w:noProof/>
        </w:rPr>
        <w:t>-yls) with a [2.2]Paracyclophanylene Bridge.</w:t>
      </w:r>
      <w:r w:rsidRPr="002F09DA">
        <w:rPr>
          <w:rFonts w:ascii="Cambria" w:hAnsi="Cambria"/>
          <w:noProof/>
        </w:rPr>
        <w:t xml:space="preserve"> J. Chem. Soc., Perkin Trans. , 1981. </w:t>
      </w:r>
      <w:r w:rsidRPr="002F09DA">
        <w:rPr>
          <w:rFonts w:ascii="Cambria" w:hAnsi="Cambria"/>
          <w:b/>
          <w:noProof/>
        </w:rPr>
        <w:t>2</w:t>
      </w:r>
      <w:r w:rsidRPr="002F09DA">
        <w:rPr>
          <w:rFonts w:ascii="Cambria" w:hAnsi="Cambria"/>
          <w:noProof/>
        </w:rPr>
        <w:t>: p. 896 - 900.</w:t>
      </w:r>
    </w:p>
    <w:p w14:paraId="5AE74DD5" w14:textId="77777777" w:rsidR="008C64C7" w:rsidRPr="002F09DA" w:rsidRDefault="00C53B00" w:rsidP="008C64C7">
      <w:pPr>
        <w:spacing w:after="480" w:line="240" w:lineRule="auto"/>
        <w:ind w:left="720" w:hanging="720"/>
        <w:jc w:val="both"/>
        <w:rPr>
          <w:rFonts w:ascii="Cambria" w:hAnsi="Cambria"/>
          <w:noProof/>
        </w:rPr>
      </w:pPr>
      <w:r>
        <w:rPr>
          <w:rFonts w:ascii="Cambria" w:hAnsi="Cambria"/>
          <w:noProof/>
        </w:rPr>
        <w:t>7.</w:t>
      </w:r>
      <w:r>
        <w:rPr>
          <w:rFonts w:ascii="Cambria" w:hAnsi="Cambria"/>
          <w:noProof/>
        </w:rPr>
        <w:tab/>
        <w:t>Zyss, J.</w:t>
      </w:r>
      <w:r w:rsidR="008C64C7" w:rsidRPr="002F09DA">
        <w:rPr>
          <w:rFonts w:ascii="Cambria" w:hAnsi="Cambria"/>
          <w:noProof/>
        </w:rPr>
        <w:t xml:space="preserve">, </w:t>
      </w:r>
      <w:r w:rsidR="008C64C7" w:rsidRPr="002F09DA">
        <w:rPr>
          <w:rFonts w:ascii="Cambria" w:hAnsi="Cambria"/>
          <w:i/>
          <w:noProof/>
        </w:rPr>
        <w:t>Through-Space Charge Transfer and Nonlinear Optical Properties of Substituted Paracyclophane.</w:t>
      </w:r>
      <w:r w:rsidR="008C64C7" w:rsidRPr="002F09DA">
        <w:rPr>
          <w:rFonts w:ascii="Cambria" w:hAnsi="Cambria"/>
          <w:noProof/>
        </w:rPr>
        <w:t xml:space="preserve"> J. Am. Chem. Soc, 2000. </w:t>
      </w:r>
      <w:r w:rsidR="008C64C7" w:rsidRPr="002F09DA">
        <w:rPr>
          <w:rFonts w:ascii="Cambria" w:hAnsi="Cambria"/>
          <w:b/>
          <w:noProof/>
        </w:rPr>
        <w:t>122</w:t>
      </w:r>
      <w:r w:rsidR="008C64C7" w:rsidRPr="002F09DA">
        <w:rPr>
          <w:rFonts w:ascii="Cambria" w:hAnsi="Cambria"/>
          <w:noProof/>
        </w:rPr>
        <w:t>(48): p. 11956 - 11962.</w:t>
      </w:r>
    </w:p>
    <w:p w14:paraId="76A1BCCB" w14:textId="77777777" w:rsidR="008C64C7" w:rsidRPr="002F09DA" w:rsidRDefault="00C53B00" w:rsidP="008C64C7">
      <w:pPr>
        <w:spacing w:after="480" w:line="240" w:lineRule="auto"/>
        <w:ind w:left="720" w:hanging="720"/>
        <w:jc w:val="both"/>
        <w:rPr>
          <w:rFonts w:ascii="Cambria" w:hAnsi="Cambria"/>
          <w:noProof/>
        </w:rPr>
      </w:pPr>
      <w:r>
        <w:rPr>
          <w:rFonts w:ascii="Cambria" w:hAnsi="Cambria"/>
          <w:noProof/>
        </w:rPr>
        <w:t>8.</w:t>
      </w:r>
      <w:r>
        <w:rPr>
          <w:rFonts w:ascii="Cambria" w:hAnsi="Cambria"/>
          <w:noProof/>
        </w:rPr>
        <w:tab/>
        <w:t>Wartini, A.R.</w:t>
      </w:r>
      <w:r w:rsidR="008C64C7" w:rsidRPr="002F09DA">
        <w:rPr>
          <w:rFonts w:ascii="Cambria" w:hAnsi="Cambria"/>
          <w:noProof/>
        </w:rPr>
        <w:t xml:space="preserve">, </w:t>
      </w:r>
      <w:r w:rsidR="008C64C7" w:rsidRPr="002F09DA">
        <w:rPr>
          <w:rFonts w:ascii="Cambria" w:hAnsi="Cambria"/>
          <w:i/>
          <w:noProof/>
        </w:rPr>
        <w:t>Intramolecular Electron Transfer between 2,5-Dimethoxy-1,4-phenylene Units in [n.n]Paracyclophane Radical Cations.</w:t>
      </w:r>
      <w:r w:rsidR="008C64C7" w:rsidRPr="002F09DA">
        <w:rPr>
          <w:rFonts w:ascii="Cambria" w:hAnsi="Cambria"/>
          <w:noProof/>
        </w:rPr>
        <w:t xml:space="preserve"> Eur. J. Org. Chem., 1998: p. 139 - 148.</w:t>
      </w:r>
    </w:p>
    <w:p w14:paraId="35D49E79" w14:textId="77777777" w:rsidR="008C64C7" w:rsidRPr="002F09DA" w:rsidRDefault="00C53B00" w:rsidP="008C64C7">
      <w:pPr>
        <w:spacing w:after="480" w:line="240" w:lineRule="auto"/>
        <w:ind w:left="720" w:hanging="720"/>
        <w:jc w:val="both"/>
        <w:rPr>
          <w:rFonts w:ascii="Cambria" w:hAnsi="Cambria"/>
          <w:noProof/>
        </w:rPr>
      </w:pPr>
      <w:r>
        <w:rPr>
          <w:rFonts w:ascii="Cambria" w:hAnsi="Cambria"/>
          <w:noProof/>
        </w:rPr>
        <w:lastRenderedPageBreak/>
        <w:t>9.</w:t>
      </w:r>
      <w:r>
        <w:rPr>
          <w:rFonts w:ascii="Cambria" w:hAnsi="Cambria"/>
          <w:noProof/>
        </w:rPr>
        <w:tab/>
        <w:t>Salhi, F.</w:t>
      </w:r>
      <w:r w:rsidR="008C64C7" w:rsidRPr="002F09DA">
        <w:rPr>
          <w:rFonts w:ascii="Cambria" w:hAnsi="Cambria"/>
          <w:noProof/>
        </w:rPr>
        <w:t xml:space="preserve">, </w:t>
      </w:r>
      <w:r w:rsidR="008C64C7" w:rsidRPr="002F09DA">
        <w:rPr>
          <w:rFonts w:ascii="Cambria" w:hAnsi="Cambria"/>
          <w:i/>
          <w:noProof/>
        </w:rPr>
        <w:t>Influence of π-Stacking on the Redox Properties of Oligothiophenes:  (α-Alkyloligo-thienyl)para[2.2]cyclophanes.</w:t>
      </w:r>
      <w:r w:rsidR="008C64C7" w:rsidRPr="002F09DA">
        <w:rPr>
          <w:rFonts w:ascii="Cambria" w:hAnsi="Cambria"/>
          <w:noProof/>
        </w:rPr>
        <w:t xml:space="preserve"> Organic Letters, 2002. </w:t>
      </w:r>
      <w:r w:rsidR="008C64C7" w:rsidRPr="002F09DA">
        <w:rPr>
          <w:rFonts w:ascii="Cambria" w:hAnsi="Cambria"/>
          <w:b/>
          <w:noProof/>
        </w:rPr>
        <w:t>4</w:t>
      </w:r>
      <w:r w:rsidR="008C64C7" w:rsidRPr="002F09DA">
        <w:rPr>
          <w:rFonts w:ascii="Cambria" w:hAnsi="Cambria"/>
          <w:noProof/>
        </w:rPr>
        <w:t>(19): p. 3195 - 3198.</w:t>
      </w:r>
    </w:p>
    <w:p w14:paraId="38D062FF" w14:textId="77777777" w:rsidR="008C64C7" w:rsidRPr="002F09DA" w:rsidRDefault="008C64C7" w:rsidP="008C64C7">
      <w:pPr>
        <w:spacing w:after="480" w:line="240" w:lineRule="auto"/>
        <w:ind w:left="720" w:hanging="720"/>
        <w:jc w:val="both"/>
        <w:rPr>
          <w:rFonts w:ascii="Cambria" w:hAnsi="Cambria"/>
          <w:noProof/>
        </w:rPr>
      </w:pPr>
      <w:r w:rsidRPr="002F09DA">
        <w:rPr>
          <w:rFonts w:ascii="Cambria" w:hAnsi="Cambria"/>
          <w:noProof/>
        </w:rPr>
        <w:t>10.</w:t>
      </w:r>
      <w:r w:rsidRPr="002F09DA">
        <w:rPr>
          <w:rFonts w:ascii="Cambria" w:hAnsi="Cambria"/>
          <w:noProof/>
        </w:rPr>
        <w:tab/>
        <w:t xml:space="preserve">Nelsen, S.F., A.E. Konradsson, and J.P. Telo, </w:t>
      </w:r>
      <w:r w:rsidRPr="002F09DA">
        <w:rPr>
          <w:rFonts w:ascii="Cambria" w:hAnsi="Cambria"/>
          <w:i/>
          <w:noProof/>
        </w:rPr>
        <w:t>Pseudo-para-dinitro[2.2]paracyclophane Radical Anion, a Mixed-Valence System Poised on the Class II/Class III Borderline.</w:t>
      </w:r>
      <w:r w:rsidRPr="002F09DA">
        <w:rPr>
          <w:rFonts w:ascii="Cambria" w:hAnsi="Cambria"/>
          <w:noProof/>
        </w:rPr>
        <w:t xml:space="preserve"> J. Am. Chem. Soc, 2005. </w:t>
      </w:r>
      <w:r w:rsidRPr="002F09DA">
        <w:rPr>
          <w:rFonts w:ascii="Cambria" w:hAnsi="Cambria"/>
          <w:b/>
          <w:noProof/>
        </w:rPr>
        <w:t>127</w:t>
      </w:r>
      <w:r w:rsidRPr="002F09DA">
        <w:rPr>
          <w:rFonts w:ascii="Cambria" w:hAnsi="Cambria"/>
          <w:noProof/>
        </w:rPr>
        <w:t>(3): p. 920 - 925.</w:t>
      </w:r>
    </w:p>
    <w:p w14:paraId="2D729EB7" w14:textId="77777777" w:rsidR="008C64C7" w:rsidRPr="002F09DA" w:rsidRDefault="008C64C7" w:rsidP="008C64C7">
      <w:pPr>
        <w:spacing w:after="480" w:line="240" w:lineRule="auto"/>
        <w:ind w:left="720" w:hanging="720"/>
        <w:jc w:val="both"/>
        <w:rPr>
          <w:rFonts w:ascii="Cambria" w:hAnsi="Cambria"/>
          <w:noProof/>
        </w:rPr>
      </w:pPr>
      <w:r w:rsidRPr="002F09DA">
        <w:rPr>
          <w:rFonts w:ascii="Cambria" w:hAnsi="Cambria"/>
          <w:noProof/>
        </w:rPr>
        <w:t>11.</w:t>
      </w:r>
      <w:r w:rsidRPr="002F09DA">
        <w:rPr>
          <w:rFonts w:ascii="Cambria" w:hAnsi="Cambria"/>
          <w:noProof/>
        </w:rPr>
        <w:tab/>
        <w:t xml:space="preserve">Ball, P., et al., </w:t>
      </w:r>
      <w:r w:rsidRPr="002F09DA">
        <w:rPr>
          <w:rFonts w:ascii="Cambria" w:hAnsi="Cambria"/>
          <w:i/>
          <w:noProof/>
        </w:rPr>
        <w:t>Binuclear Rhenium(I) Complexes with Bridging [2.2]Paracyclophane-Diimine Ligands: Probing Electronic Coupling through π-π Interactions.</w:t>
      </w:r>
      <w:r w:rsidRPr="002F09DA">
        <w:rPr>
          <w:rFonts w:ascii="Cambria" w:hAnsi="Cambria"/>
          <w:noProof/>
        </w:rPr>
        <w:t xml:space="preserve"> Inorg. Chem., 2004. </w:t>
      </w:r>
      <w:r w:rsidRPr="002F09DA">
        <w:rPr>
          <w:rFonts w:ascii="Cambria" w:hAnsi="Cambria"/>
          <w:b/>
          <w:noProof/>
        </w:rPr>
        <w:t>43</w:t>
      </w:r>
      <w:r w:rsidRPr="002F09DA">
        <w:rPr>
          <w:rFonts w:ascii="Cambria" w:hAnsi="Cambria"/>
          <w:noProof/>
        </w:rPr>
        <w:t>: p. 622 - 632.</w:t>
      </w:r>
    </w:p>
    <w:p w14:paraId="213F904C" w14:textId="77777777" w:rsidR="008C64C7" w:rsidRPr="002F09DA" w:rsidRDefault="008C64C7" w:rsidP="008C64C7">
      <w:pPr>
        <w:spacing w:after="480" w:line="240" w:lineRule="auto"/>
        <w:ind w:left="720" w:hanging="720"/>
        <w:jc w:val="both"/>
        <w:rPr>
          <w:rFonts w:ascii="Cambria" w:hAnsi="Cambria"/>
          <w:noProof/>
        </w:rPr>
      </w:pPr>
      <w:r w:rsidRPr="002F09DA">
        <w:rPr>
          <w:rFonts w:ascii="Cambria" w:hAnsi="Cambria"/>
          <w:noProof/>
        </w:rPr>
        <w:t>12.</w:t>
      </w:r>
      <w:r w:rsidRPr="002F09DA">
        <w:rPr>
          <w:rFonts w:ascii="Cambria" w:hAnsi="Cambria"/>
          <w:noProof/>
        </w:rPr>
        <w:tab/>
        <w:t xml:space="preserve">Richardson, D.E. and H. Taube, </w:t>
      </w:r>
      <w:r w:rsidRPr="002F09DA">
        <w:rPr>
          <w:rFonts w:ascii="Cambria" w:hAnsi="Cambria"/>
          <w:i/>
          <w:noProof/>
        </w:rPr>
        <w:t>Determination of E20-E10 in Multistep Charge Transfer by Stationary-Electrode Pulse and Cyclic Voltammetry: Application to Binuclear Ruthenium Ammines.</w:t>
      </w:r>
      <w:r w:rsidRPr="002F09DA">
        <w:rPr>
          <w:rFonts w:ascii="Cambria" w:hAnsi="Cambria"/>
          <w:noProof/>
        </w:rPr>
        <w:t xml:space="preserve"> Inorg. Chem., 1981. </w:t>
      </w:r>
      <w:r w:rsidRPr="002F09DA">
        <w:rPr>
          <w:rFonts w:ascii="Cambria" w:hAnsi="Cambria"/>
          <w:b/>
          <w:noProof/>
        </w:rPr>
        <w:t>20</w:t>
      </w:r>
      <w:r w:rsidRPr="002F09DA">
        <w:rPr>
          <w:rFonts w:ascii="Cambria" w:hAnsi="Cambria"/>
          <w:noProof/>
        </w:rPr>
        <w:t>(4): p. 1278 - 1285.</w:t>
      </w:r>
    </w:p>
    <w:p w14:paraId="1E8F87D5" w14:textId="77777777" w:rsidR="008C64C7" w:rsidRPr="002F09DA" w:rsidRDefault="008C64C7" w:rsidP="008C64C7">
      <w:pPr>
        <w:spacing w:after="480" w:line="240" w:lineRule="auto"/>
        <w:ind w:left="720" w:hanging="720"/>
        <w:jc w:val="both"/>
        <w:rPr>
          <w:rFonts w:ascii="Cambria" w:hAnsi="Cambria"/>
          <w:noProof/>
        </w:rPr>
      </w:pPr>
      <w:r w:rsidRPr="002F09DA">
        <w:rPr>
          <w:rFonts w:ascii="Cambria" w:hAnsi="Cambria"/>
          <w:noProof/>
        </w:rPr>
        <w:t>13.</w:t>
      </w:r>
      <w:r w:rsidRPr="002F09DA">
        <w:rPr>
          <w:rFonts w:ascii="Cambria" w:hAnsi="Cambria"/>
          <w:noProof/>
        </w:rPr>
        <w:tab/>
        <w:t xml:space="preserve">Sutton, J.E., P.M. Sutton, and H. Taube, </w:t>
      </w:r>
      <w:r w:rsidRPr="002F09DA">
        <w:rPr>
          <w:rFonts w:ascii="Cambria" w:hAnsi="Cambria"/>
          <w:i/>
          <w:noProof/>
        </w:rPr>
        <w:t>Determination of the Comproportionation Constant for a Weakly Coupled Mixed-Valence System by Titration of the Intervalence Transfer Band: μ- (4,4’-Bipyridy1)-bis( pentaammineruthenium) (5+).</w:t>
      </w:r>
      <w:r w:rsidRPr="002F09DA">
        <w:rPr>
          <w:rFonts w:ascii="Cambria" w:hAnsi="Cambria"/>
          <w:noProof/>
        </w:rPr>
        <w:t xml:space="preserve"> Inorg. Chem., 1979. </w:t>
      </w:r>
      <w:r w:rsidRPr="002F09DA">
        <w:rPr>
          <w:rFonts w:ascii="Cambria" w:hAnsi="Cambria"/>
          <w:b/>
          <w:noProof/>
        </w:rPr>
        <w:t>18</w:t>
      </w:r>
      <w:r w:rsidRPr="002F09DA">
        <w:rPr>
          <w:rFonts w:ascii="Cambria" w:hAnsi="Cambria"/>
          <w:noProof/>
        </w:rPr>
        <w:t>(4): p. 1017 - 1021.</w:t>
      </w:r>
    </w:p>
    <w:p w14:paraId="035AB027" w14:textId="77777777" w:rsidR="008C64C7" w:rsidRPr="002F09DA" w:rsidRDefault="00C53B00" w:rsidP="008C64C7">
      <w:pPr>
        <w:spacing w:after="480" w:line="240" w:lineRule="auto"/>
        <w:ind w:left="720" w:hanging="720"/>
        <w:jc w:val="both"/>
        <w:rPr>
          <w:rFonts w:ascii="Cambria" w:hAnsi="Cambria"/>
          <w:noProof/>
        </w:rPr>
      </w:pPr>
      <w:r>
        <w:rPr>
          <w:rFonts w:ascii="Cambria" w:hAnsi="Cambria"/>
          <w:noProof/>
        </w:rPr>
        <w:t>14.</w:t>
      </w:r>
      <w:r>
        <w:rPr>
          <w:rFonts w:ascii="Cambria" w:hAnsi="Cambria"/>
          <w:noProof/>
        </w:rPr>
        <w:tab/>
        <w:t>Buda, M.</w:t>
      </w:r>
      <w:r w:rsidR="008C64C7" w:rsidRPr="002F09DA">
        <w:rPr>
          <w:rFonts w:ascii="Cambria" w:hAnsi="Cambria"/>
          <w:noProof/>
        </w:rPr>
        <w:t xml:space="preserve">, </w:t>
      </w:r>
      <w:r w:rsidR="008C64C7" w:rsidRPr="002F09DA">
        <w:rPr>
          <w:rFonts w:ascii="Cambria" w:hAnsi="Cambria"/>
          <w:i/>
          <w:noProof/>
        </w:rPr>
        <w:t>Electrosynthesis and coordination chemistry of poly(ferrocene</w:t>
      </w:r>
      <w:r w:rsidR="008C64C7" w:rsidRPr="002F09DA">
        <w:rPr>
          <w:rFonts w:ascii="Monaco" w:hAnsi="Monaco"/>
          <w:i/>
          <w:noProof/>
        </w:rPr>
        <w:t>-</w:t>
      </w:r>
      <w:r w:rsidR="008C64C7" w:rsidRPr="002F09DA">
        <w:rPr>
          <w:rFonts w:ascii="Cambria" w:hAnsi="Cambria"/>
          <w:i/>
          <w:noProof/>
        </w:rPr>
        <w:t>bipyridyl) films.</w:t>
      </w:r>
      <w:r w:rsidR="008C64C7" w:rsidRPr="002F09DA">
        <w:rPr>
          <w:rFonts w:ascii="Cambria" w:hAnsi="Cambria"/>
          <w:noProof/>
        </w:rPr>
        <w:t xml:space="preserve"> Journal of Electroanalytical Chemistry, 2000. </w:t>
      </w:r>
      <w:r w:rsidR="008C64C7" w:rsidRPr="002F09DA">
        <w:rPr>
          <w:rFonts w:ascii="Cambria" w:hAnsi="Cambria"/>
          <w:b/>
          <w:noProof/>
        </w:rPr>
        <w:t>484</w:t>
      </w:r>
      <w:r w:rsidR="008C64C7" w:rsidRPr="002F09DA">
        <w:rPr>
          <w:rFonts w:ascii="Cambria" w:hAnsi="Cambria"/>
          <w:noProof/>
        </w:rPr>
        <w:t>: p. 164 - 171.</w:t>
      </w:r>
    </w:p>
    <w:p w14:paraId="49247D5E" w14:textId="77777777" w:rsidR="008C64C7" w:rsidRPr="002F09DA" w:rsidRDefault="008C64C7" w:rsidP="008C64C7">
      <w:pPr>
        <w:spacing w:after="480" w:line="240" w:lineRule="auto"/>
        <w:ind w:left="720" w:hanging="720"/>
        <w:jc w:val="both"/>
        <w:rPr>
          <w:rFonts w:ascii="Cambria" w:hAnsi="Cambria"/>
          <w:noProof/>
        </w:rPr>
      </w:pPr>
      <w:r w:rsidRPr="002F09DA">
        <w:rPr>
          <w:rFonts w:ascii="Cambria" w:hAnsi="Cambria"/>
          <w:noProof/>
        </w:rPr>
        <w:t>15.</w:t>
      </w:r>
      <w:r w:rsidRPr="002F09DA">
        <w:rPr>
          <w:rFonts w:ascii="Cambria" w:hAnsi="Cambria"/>
          <w:noProof/>
        </w:rPr>
        <w:tab/>
        <w:t xml:space="preserve">Iwamura, H., </w:t>
      </w:r>
      <w:r w:rsidRPr="002F09DA">
        <w:rPr>
          <w:rFonts w:ascii="Cambria" w:hAnsi="Cambria"/>
          <w:i/>
          <w:noProof/>
        </w:rPr>
        <w:t>Organic - Synthetic and Supramolecular Approaches to Free Radical - Based Magnets.</w:t>
      </w:r>
      <w:r w:rsidRPr="002F09DA">
        <w:rPr>
          <w:rFonts w:ascii="Cambria" w:hAnsi="Cambria"/>
          <w:noProof/>
        </w:rPr>
        <w:t xml:space="preserve"> </w:t>
      </w:r>
      <w:r w:rsidRPr="002F09DA">
        <w:rPr>
          <w:rFonts w:ascii="Cambria" w:hAnsi="Cambria"/>
          <w:i/>
          <w:noProof/>
        </w:rPr>
        <w:t>Proc. Japan Acad.</w:t>
      </w:r>
      <w:r w:rsidRPr="002F09DA">
        <w:rPr>
          <w:rFonts w:ascii="Cambria" w:hAnsi="Cambria"/>
          <w:noProof/>
        </w:rPr>
        <w:t xml:space="preserve">, 2005. </w:t>
      </w:r>
      <w:r w:rsidRPr="002F09DA">
        <w:rPr>
          <w:rFonts w:ascii="Cambria" w:hAnsi="Cambria"/>
          <w:b/>
          <w:noProof/>
        </w:rPr>
        <w:t xml:space="preserve">81 </w:t>
      </w:r>
      <w:r w:rsidRPr="002F09DA">
        <w:rPr>
          <w:rFonts w:ascii="Cambria" w:hAnsi="Cambria"/>
          <w:noProof/>
        </w:rPr>
        <w:t>(Ser. B): p. 233 - 243.</w:t>
      </w:r>
    </w:p>
    <w:p w14:paraId="17EA57A4" w14:textId="77777777" w:rsidR="008C64C7" w:rsidRPr="002F09DA" w:rsidRDefault="00C53B00" w:rsidP="008C64C7">
      <w:pPr>
        <w:spacing w:after="480" w:line="240" w:lineRule="auto"/>
        <w:ind w:left="720" w:hanging="720"/>
        <w:jc w:val="both"/>
        <w:rPr>
          <w:rFonts w:ascii="Cambria" w:hAnsi="Cambria"/>
          <w:noProof/>
        </w:rPr>
      </w:pPr>
      <w:r>
        <w:rPr>
          <w:rFonts w:ascii="Cambria" w:hAnsi="Cambria"/>
          <w:noProof/>
        </w:rPr>
        <w:t>16.</w:t>
      </w:r>
      <w:r>
        <w:rPr>
          <w:rFonts w:ascii="Cambria" w:hAnsi="Cambria"/>
          <w:noProof/>
        </w:rPr>
        <w:tab/>
        <w:t>Pittman Jr. C. U.,</w:t>
      </w:r>
      <w:r w:rsidR="008C64C7" w:rsidRPr="002F09DA">
        <w:rPr>
          <w:rFonts w:ascii="Cambria" w:hAnsi="Cambria"/>
          <w:noProof/>
        </w:rPr>
        <w:t xml:space="preserve"> </w:t>
      </w:r>
      <w:r w:rsidR="008C64C7" w:rsidRPr="002F09DA">
        <w:rPr>
          <w:rFonts w:ascii="Cambria" w:hAnsi="Cambria"/>
          <w:i/>
          <w:noProof/>
        </w:rPr>
        <w:t>Polymerization of Ferrocenylmethyl Acrylate and Ferrocenylmethyl Methacrylate. Characterization of Their Polymers and Their Polymeric Ferricinium Salts. Extension to Poly(ferrocenylethylene).</w:t>
      </w:r>
      <w:r w:rsidR="008C64C7" w:rsidRPr="002F09DA">
        <w:rPr>
          <w:rFonts w:ascii="Cambria" w:hAnsi="Cambria"/>
          <w:noProof/>
        </w:rPr>
        <w:t xml:space="preserve"> Macromolecules, 1970. </w:t>
      </w:r>
      <w:r w:rsidR="008C64C7" w:rsidRPr="002F09DA">
        <w:rPr>
          <w:rFonts w:ascii="Cambria" w:hAnsi="Cambria"/>
          <w:b/>
          <w:noProof/>
        </w:rPr>
        <w:t>3</w:t>
      </w:r>
      <w:r w:rsidR="008C64C7" w:rsidRPr="002F09DA">
        <w:rPr>
          <w:rFonts w:ascii="Cambria" w:hAnsi="Cambria"/>
          <w:noProof/>
        </w:rPr>
        <w:t>(6): p. 746 - 754.</w:t>
      </w:r>
    </w:p>
    <w:p w14:paraId="1430F5EA" w14:textId="77777777" w:rsidR="008C64C7" w:rsidRPr="002F09DA" w:rsidRDefault="00C53B00" w:rsidP="008C64C7">
      <w:pPr>
        <w:spacing w:after="480" w:line="240" w:lineRule="auto"/>
        <w:ind w:left="720" w:hanging="720"/>
        <w:jc w:val="both"/>
        <w:rPr>
          <w:rFonts w:ascii="Cambria" w:hAnsi="Cambria"/>
          <w:noProof/>
        </w:rPr>
      </w:pPr>
      <w:r>
        <w:rPr>
          <w:rFonts w:ascii="Cambria" w:hAnsi="Cambria"/>
          <w:noProof/>
        </w:rPr>
        <w:t>17.</w:t>
      </w:r>
      <w:r>
        <w:rPr>
          <w:rFonts w:ascii="Cambria" w:hAnsi="Cambria"/>
          <w:noProof/>
        </w:rPr>
        <w:tab/>
        <w:t>Cowan, D.O.,</w:t>
      </w:r>
      <w:r w:rsidR="008C64C7" w:rsidRPr="002F09DA">
        <w:rPr>
          <w:rFonts w:ascii="Cambria" w:hAnsi="Cambria"/>
          <w:noProof/>
        </w:rPr>
        <w:t xml:space="preserve"> </w:t>
      </w:r>
      <w:r w:rsidR="008C64C7" w:rsidRPr="002F09DA">
        <w:rPr>
          <w:rFonts w:ascii="Cambria" w:hAnsi="Cambria"/>
          <w:i/>
          <w:noProof/>
        </w:rPr>
        <w:t>Organic solid state. VII. Semiconducting polymers. Mixed valence ferrocene-ferricenium polymers.</w:t>
      </w:r>
      <w:r w:rsidR="008C64C7" w:rsidRPr="002F09DA">
        <w:rPr>
          <w:rFonts w:ascii="Cambria" w:hAnsi="Cambria"/>
          <w:noProof/>
        </w:rPr>
        <w:t xml:space="preserve"> J. Am. Chem. Soc, 1972. </w:t>
      </w:r>
      <w:r w:rsidR="008C64C7" w:rsidRPr="002F09DA">
        <w:rPr>
          <w:rFonts w:ascii="Cambria" w:hAnsi="Cambria"/>
          <w:b/>
          <w:noProof/>
        </w:rPr>
        <w:t>94</w:t>
      </w:r>
      <w:r w:rsidR="008C64C7" w:rsidRPr="002F09DA">
        <w:rPr>
          <w:rFonts w:ascii="Cambria" w:hAnsi="Cambria"/>
          <w:noProof/>
        </w:rPr>
        <w:t>(14): p. 5110 - 5112.</w:t>
      </w:r>
    </w:p>
    <w:p w14:paraId="3556C27D" w14:textId="77777777" w:rsidR="008C64C7" w:rsidRPr="002F09DA" w:rsidRDefault="00C53B00" w:rsidP="008C64C7">
      <w:pPr>
        <w:spacing w:after="480" w:line="240" w:lineRule="auto"/>
        <w:ind w:left="720" w:hanging="720"/>
        <w:jc w:val="both"/>
        <w:rPr>
          <w:rFonts w:ascii="Cambria" w:hAnsi="Cambria"/>
          <w:noProof/>
        </w:rPr>
      </w:pPr>
      <w:r>
        <w:rPr>
          <w:rFonts w:ascii="Cambria" w:hAnsi="Cambria"/>
          <w:noProof/>
        </w:rPr>
        <w:lastRenderedPageBreak/>
        <w:t>18.</w:t>
      </w:r>
      <w:r>
        <w:rPr>
          <w:rFonts w:ascii="Cambria" w:hAnsi="Cambria"/>
          <w:noProof/>
        </w:rPr>
        <w:tab/>
        <w:t>Flanagan, J.B.</w:t>
      </w:r>
      <w:r w:rsidR="008C64C7" w:rsidRPr="002F09DA">
        <w:rPr>
          <w:rFonts w:ascii="Cambria" w:hAnsi="Cambria"/>
          <w:noProof/>
        </w:rPr>
        <w:t xml:space="preserve">, </w:t>
      </w:r>
      <w:r w:rsidR="008C64C7" w:rsidRPr="002F09DA">
        <w:rPr>
          <w:rFonts w:ascii="Cambria" w:hAnsi="Cambria"/>
          <w:i/>
          <w:noProof/>
        </w:rPr>
        <w:t>Electron transfer to and from molecules containing multiple, noninteracting redox centers. Electrochemical oxidation of poly(vinylferrocene).</w:t>
      </w:r>
      <w:r w:rsidR="008C64C7" w:rsidRPr="002F09DA">
        <w:rPr>
          <w:rFonts w:ascii="Cambria" w:hAnsi="Cambria"/>
          <w:noProof/>
        </w:rPr>
        <w:t xml:space="preserve"> J. Am. Chem. Soc, 1978. </w:t>
      </w:r>
      <w:r w:rsidR="008C64C7" w:rsidRPr="002F09DA">
        <w:rPr>
          <w:rFonts w:ascii="Cambria" w:hAnsi="Cambria"/>
          <w:b/>
          <w:noProof/>
        </w:rPr>
        <w:t>100</w:t>
      </w:r>
      <w:r w:rsidR="008C64C7" w:rsidRPr="002F09DA">
        <w:rPr>
          <w:rFonts w:ascii="Cambria" w:hAnsi="Cambria"/>
          <w:noProof/>
        </w:rPr>
        <w:t>(13): p. 4248 - 4253.</w:t>
      </w:r>
    </w:p>
    <w:p w14:paraId="5C6FFCE4" w14:textId="77777777" w:rsidR="008C64C7" w:rsidRPr="002F09DA" w:rsidRDefault="00C53B00" w:rsidP="008C64C7">
      <w:pPr>
        <w:spacing w:after="480" w:line="240" w:lineRule="auto"/>
        <w:ind w:left="720" w:hanging="720"/>
        <w:jc w:val="both"/>
        <w:rPr>
          <w:rFonts w:ascii="Cambria" w:hAnsi="Cambria"/>
          <w:noProof/>
        </w:rPr>
      </w:pPr>
      <w:r>
        <w:rPr>
          <w:rFonts w:ascii="Cambria" w:hAnsi="Cambria"/>
          <w:noProof/>
        </w:rPr>
        <w:t>19.</w:t>
      </w:r>
      <w:r>
        <w:rPr>
          <w:rFonts w:ascii="Cambria" w:hAnsi="Cambria"/>
          <w:noProof/>
        </w:rPr>
        <w:tab/>
        <w:t>Brown, G.M</w:t>
      </w:r>
      <w:r w:rsidR="008C64C7" w:rsidRPr="002F09DA">
        <w:rPr>
          <w:rFonts w:ascii="Cambria" w:hAnsi="Cambria"/>
          <w:noProof/>
        </w:rPr>
        <w:t xml:space="preserve">., </w:t>
      </w:r>
      <w:r w:rsidR="008C64C7" w:rsidRPr="002F09DA">
        <w:rPr>
          <w:rFonts w:ascii="Cambria" w:hAnsi="Cambria"/>
          <w:i/>
          <w:noProof/>
        </w:rPr>
        <w:t>Oxidation - State and Electron - Transfer Properties of Mixed - Valence 1,1' -Polyferrocene Ions.</w:t>
      </w:r>
      <w:r w:rsidR="008C64C7" w:rsidRPr="002F09DA">
        <w:rPr>
          <w:rFonts w:ascii="Cambria" w:hAnsi="Cambria"/>
          <w:noProof/>
        </w:rPr>
        <w:t xml:space="preserve"> Inorg. Chem., 1975. </w:t>
      </w:r>
      <w:r w:rsidR="008C64C7" w:rsidRPr="002F09DA">
        <w:rPr>
          <w:rFonts w:ascii="Cambria" w:hAnsi="Cambria"/>
          <w:b/>
          <w:noProof/>
        </w:rPr>
        <w:t>14</w:t>
      </w:r>
      <w:r w:rsidR="008C64C7" w:rsidRPr="002F09DA">
        <w:rPr>
          <w:rFonts w:ascii="Cambria" w:hAnsi="Cambria"/>
          <w:noProof/>
        </w:rPr>
        <w:t>(3): p. 506 - 511.</w:t>
      </w:r>
    </w:p>
    <w:p w14:paraId="4F459B9B" w14:textId="77777777" w:rsidR="008C64C7" w:rsidRPr="002F09DA" w:rsidRDefault="008C64C7" w:rsidP="008C64C7">
      <w:pPr>
        <w:spacing w:after="480" w:line="240" w:lineRule="auto"/>
        <w:ind w:left="720" w:hanging="720"/>
        <w:jc w:val="both"/>
        <w:rPr>
          <w:rFonts w:ascii="Cambria" w:hAnsi="Cambria"/>
          <w:noProof/>
        </w:rPr>
      </w:pPr>
      <w:r w:rsidRPr="002F09DA">
        <w:rPr>
          <w:rFonts w:ascii="Cambria" w:hAnsi="Cambria"/>
          <w:noProof/>
        </w:rPr>
        <w:t>20.</w:t>
      </w:r>
      <w:r w:rsidRPr="002F09DA">
        <w:rPr>
          <w:rFonts w:ascii="Cambria" w:hAnsi="Cambria"/>
          <w:noProof/>
        </w:rPr>
        <w:tab/>
        <w:t xml:space="preserve">Gray, H.B., Y.S. Sohn, and N. Hendrickson, </w:t>
      </w:r>
      <w:r w:rsidRPr="002F09DA">
        <w:rPr>
          <w:rFonts w:ascii="Cambria" w:hAnsi="Cambria"/>
          <w:i/>
          <w:noProof/>
        </w:rPr>
        <w:t>Electronic Structure of Metallocenes.</w:t>
      </w:r>
      <w:r w:rsidRPr="002F09DA">
        <w:rPr>
          <w:rFonts w:ascii="Cambria" w:hAnsi="Cambria"/>
          <w:noProof/>
        </w:rPr>
        <w:t xml:space="preserve"> J. Am. Chem. Soc, 1971. </w:t>
      </w:r>
      <w:r w:rsidRPr="002F09DA">
        <w:rPr>
          <w:rFonts w:ascii="Cambria" w:hAnsi="Cambria"/>
          <w:b/>
          <w:noProof/>
        </w:rPr>
        <w:t>93</w:t>
      </w:r>
      <w:r w:rsidRPr="002F09DA">
        <w:rPr>
          <w:rFonts w:ascii="Cambria" w:hAnsi="Cambria"/>
          <w:noProof/>
        </w:rPr>
        <w:t>(15): p. 3603 - 3612.</w:t>
      </w:r>
    </w:p>
    <w:p w14:paraId="3C6F6EE9" w14:textId="77777777" w:rsidR="008C64C7" w:rsidRPr="002F09DA" w:rsidRDefault="00C53B00" w:rsidP="008C64C7">
      <w:pPr>
        <w:spacing w:after="480" w:line="240" w:lineRule="auto"/>
        <w:ind w:left="720" w:hanging="720"/>
        <w:jc w:val="both"/>
        <w:rPr>
          <w:rFonts w:ascii="Cambria" w:hAnsi="Cambria"/>
          <w:noProof/>
        </w:rPr>
      </w:pPr>
      <w:r>
        <w:rPr>
          <w:rFonts w:ascii="Cambria" w:hAnsi="Cambria"/>
          <w:noProof/>
        </w:rPr>
        <w:t>21.</w:t>
      </w:r>
      <w:r>
        <w:rPr>
          <w:rFonts w:ascii="Cambria" w:hAnsi="Cambria"/>
          <w:noProof/>
        </w:rPr>
        <w:tab/>
        <w:t>Tanaka Y.</w:t>
      </w:r>
      <w:r w:rsidR="008C64C7" w:rsidRPr="002F09DA">
        <w:rPr>
          <w:rFonts w:ascii="Cambria" w:hAnsi="Cambria"/>
          <w:noProof/>
        </w:rPr>
        <w:t xml:space="preserve">, </w:t>
      </w:r>
      <w:r w:rsidR="008C64C7" w:rsidRPr="002F09DA">
        <w:rPr>
          <w:rFonts w:ascii="Cambria" w:hAnsi="Cambria"/>
          <w:i/>
          <w:noProof/>
        </w:rPr>
        <w:t>Redox-active Polyiron Complexes with Tetra(ethynylphenyl)ethene and [2,2]Paracyclophane Spacers Containing Ethynylphenyl units: Extension to Higher Dimensional Molecular Wire.</w:t>
      </w:r>
      <w:r w:rsidR="008C64C7" w:rsidRPr="002F09DA">
        <w:rPr>
          <w:rFonts w:ascii="Cambria" w:hAnsi="Cambria"/>
          <w:noProof/>
        </w:rPr>
        <w:t xml:space="preserve"> </w:t>
      </w:r>
      <w:r w:rsidR="008C64C7" w:rsidRPr="002F09DA">
        <w:rPr>
          <w:rFonts w:ascii="Cambria" w:hAnsi="Cambria"/>
          <w:i/>
          <w:noProof/>
        </w:rPr>
        <w:t>Dalton Trans.</w:t>
      </w:r>
      <w:r w:rsidR="008C64C7" w:rsidRPr="002F09DA">
        <w:rPr>
          <w:rFonts w:ascii="Cambria" w:hAnsi="Cambria"/>
          <w:noProof/>
        </w:rPr>
        <w:t xml:space="preserve">, 2007. </w:t>
      </w:r>
      <w:r w:rsidR="008C64C7" w:rsidRPr="002F09DA">
        <w:rPr>
          <w:rFonts w:ascii="Cambria" w:hAnsi="Cambria"/>
          <w:b/>
          <w:noProof/>
        </w:rPr>
        <w:t>0</w:t>
      </w:r>
      <w:r w:rsidR="008C64C7" w:rsidRPr="002F09DA">
        <w:rPr>
          <w:rFonts w:ascii="Cambria" w:hAnsi="Cambria"/>
          <w:noProof/>
        </w:rPr>
        <w:t>: p. 928 - 933.</w:t>
      </w:r>
    </w:p>
    <w:p w14:paraId="19FEC62D" w14:textId="77777777" w:rsidR="008C64C7" w:rsidRPr="002F09DA" w:rsidRDefault="008C64C7" w:rsidP="008C64C7">
      <w:pPr>
        <w:spacing w:after="480" w:line="240" w:lineRule="auto"/>
        <w:ind w:left="720" w:hanging="720"/>
        <w:jc w:val="both"/>
        <w:rPr>
          <w:rFonts w:ascii="Cambria" w:hAnsi="Cambria"/>
          <w:noProof/>
        </w:rPr>
      </w:pPr>
      <w:r w:rsidRPr="002F09DA">
        <w:rPr>
          <w:rFonts w:ascii="Cambria" w:hAnsi="Cambria"/>
          <w:noProof/>
        </w:rPr>
        <w:t>22.</w:t>
      </w:r>
      <w:r w:rsidRPr="002F09DA">
        <w:rPr>
          <w:rFonts w:ascii="Cambria" w:hAnsi="Cambria"/>
          <w:noProof/>
        </w:rPr>
        <w:tab/>
        <w:t xml:space="preserve">Creutz, C., </w:t>
      </w:r>
      <w:r w:rsidRPr="002F09DA">
        <w:rPr>
          <w:rFonts w:ascii="Cambria" w:hAnsi="Cambria"/>
          <w:i/>
          <w:noProof/>
        </w:rPr>
        <w:t>Mixed Valence Complexes of d5-d6 Metal Centers</w:t>
      </w:r>
      <w:r w:rsidRPr="002F09DA">
        <w:rPr>
          <w:rFonts w:ascii="Cambria" w:hAnsi="Cambria"/>
          <w:noProof/>
        </w:rPr>
        <w:t xml:space="preserve">, in </w:t>
      </w:r>
      <w:r w:rsidRPr="002F09DA">
        <w:rPr>
          <w:rFonts w:ascii="Cambria" w:hAnsi="Cambria"/>
          <w:i/>
          <w:noProof/>
        </w:rPr>
        <w:t>Progress in Inorganic Chemistry</w:t>
      </w:r>
      <w:r w:rsidRPr="002F09DA">
        <w:rPr>
          <w:rFonts w:ascii="Cambria" w:hAnsi="Cambria"/>
          <w:noProof/>
        </w:rPr>
        <w:t>2007, John Wiley &amp; Sons, Inc. p. 1-73.</w:t>
      </w:r>
    </w:p>
    <w:p w14:paraId="5E05648B" w14:textId="77777777" w:rsidR="008C64C7" w:rsidRPr="002F09DA" w:rsidRDefault="008C64C7" w:rsidP="008C64C7">
      <w:pPr>
        <w:spacing w:after="480" w:line="240" w:lineRule="auto"/>
        <w:ind w:left="720" w:hanging="720"/>
        <w:jc w:val="both"/>
        <w:rPr>
          <w:rFonts w:ascii="Cambria" w:hAnsi="Cambria"/>
          <w:noProof/>
        </w:rPr>
      </w:pPr>
      <w:r w:rsidRPr="002F09DA">
        <w:rPr>
          <w:rFonts w:ascii="Cambria" w:hAnsi="Cambria"/>
          <w:noProof/>
        </w:rPr>
        <w:t>23.</w:t>
      </w:r>
      <w:r w:rsidRPr="002F09DA">
        <w:rPr>
          <w:rFonts w:ascii="Cambria" w:hAnsi="Cambria"/>
          <w:noProof/>
        </w:rPr>
        <w:tab/>
        <w:t xml:space="preserve">Kaim, W., A. Klein, and M. Glöckle, </w:t>
      </w:r>
      <w:r w:rsidRPr="002F09DA">
        <w:rPr>
          <w:rFonts w:ascii="Cambria" w:hAnsi="Cambria"/>
          <w:i/>
          <w:noProof/>
        </w:rPr>
        <w:t>Exploration of Mixed-Valence Chemistry:  Inventing New Analogues of the Creutz-Taube Ion.</w:t>
      </w:r>
      <w:r w:rsidRPr="002F09DA">
        <w:rPr>
          <w:rFonts w:ascii="Cambria" w:hAnsi="Cambria"/>
          <w:noProof/>
        </w:rPr>
        <w:t xml:space="preserve"> Accounts of Chemical Research, 2000. </w:t>
      </w:r>
      <w:r w:rsidRPr="002F09DA">
        <w:rPr>
          <w:rFonts w:ascii="Cambria" w:hAnsi="Cambria"/>
          <w:b/>
          <w:noProof/>
        </w:rPr>
        <w:t>33</w:t>
      </w:r>
      <w:r w:rsidRPr="002F09DA">
        <w:rPr>
          <w:rFonts w:ascii="Cambria" w:hAnsi="Cambria"/>
          <w:noProof/>
        </w:rPr>
        <w:t>(11): p. 755-763.</w:t>
      </w:r>
    </w:p>
    <w:p w14:paraId="0FEF0B2E" w14:textId="77777777" w:rsidR="008C64C7" w:rsidRPr="002F09DA" w:rsidRDefault="008C64C7" w:rsidP="008C64C7">
      <w:pPr>
        <w:spacing w:after="480" w:line="240" w:lineRule="auto"/>
        <w:ind w:left="720" w:hanging="720"/>
        <w:jc w:val="both"/>
        <w:rPr>
          <w:rFonts w:ascii="Cambria" w:hAnsi="Cambria"/>
          <w:noProof/>
        </w:rPr>
      </w:pPr>
      <w:r w:rsidRPr="002F09DA">
        <w:rPr>
          <w:rFonts w:ascii="Cambria" w:hAnsi="Cambria"/>
          <w:noProof/>
        </w:rPr>
        <w:t>24.</w:t>
      </w:r>
      <w:r w:rsidRPr="002F09DA">
        <w:rPr>
          <w:rFonts w:ascii="Cambria" w:hAnsi="Cambria"/>
          <w:noProof/>
        </w:rPr>
        <w:tab/>
        <w:t xml:space="preserve">Robin, M.B. and P. Day, </w:t>
      </w:r>
      <w:r w:rsidRPr="002F09DA">
        <w:rPr>
          <w:rFonts w:ascii="Cambria" w:hAnsi="Cambria"/>
          <w:i/>
          <w:noProof/>
        </w:rPr>
        <w:t>Mixed Valence Chemistry-A Survey and Classification</w:t>
      </w:r>
      <w:r w:rsidRPr="002F09DA">
        <w:rPr>
          <w:rFonts w:ascii="Cambria" w:hAnsi="Cambria"/>
          <w:noProof/>
        </w:rPr>
        <w:t xml:space="preserve">, in </w:t>
      </w:r>
      <w:r w:rsidRPr="002F09DA">
        <w:rPr>
          <w:rFonts w:ascii="Cambria" w:hAnsi="Cambria"/>
          <w:i/>
          <w:noProof/>
        </w:rPr>
        <w:t>Advances in Inorganic Chemistry and Radiochemistry</w:t>
      </w:r>
      <w:r w:rsidRPr="002F09DA">
        <w:rPr>
          <w:rFonts w:ascii="Cambria" w:hAnsi="Cambria"/>
          <w:noProof/>
        </w:rPr>
        <w:t>, H.J. Emeléus and A.G. Sharpe, Editors. 1968, Academic Press. p. 247-422.</w:t>
      </w:r>
    </w:p>
    <w:p w14:paraId="608C9FA7" w14:textId="77777777" w:rsidR="008C64C7" w:rsidRPr="002F09DA" w:rsidRDefault="008C64C7" w:rsidP="008C64C7">
      <w:pPr>
        <w:spacing w:after="480" w:line="240" w:lineRule="auto"/>
        <w:ind w:left="720" w:hanging="720"/>
        <w:jc w:val="both"/>
        <w:rPr>
          <w:rFonts w:ascii="Cambria" w:hAnsi="Cambria"/>
          <w:noProof/>
        </w:rPr>
      </w:pPr>
      <w:r w:rsidRPr="002F09DA">
        <w:rPr>
          <w:rFonts w:ascii="Cambria" w:hAnsi="Cambria"/>
          <w:noProof/>
        </w:rPr>
        <w:t>25.</w:t>
      </w:r>
      <w:r w:rsidRPr="002F09DA">
        <w:rPr>
          <w:rFonts w:ascii="Cambria" w:hAnsi="Cambria"/>
          <w:noProof/>
        </w:rPr>
        <w:tab/>
        <w:t xml:space="preserve">Roué, S., C. Lapinte, and T. Bataille, </w:t>
      </w:r>
      <w:r w:rsidRPr="002F09DA">
        <w:rPr>
          <w:rFonts w:ascii="Cambria" w:hAnsi="Cambria"/>
          <w:i/>
          <w:noProof/>
        </w:rPr>
        <w:t>Organometallic Mixed-Valence Systems. Electronic Coupling through an Alkyndiyl Bridge Incorporating Methylene Groups.</w:t>
      </w:r>
      <w:r w:rsidRPr="002F09DA">
        <w:rPr>
          <w:rFonts w:ascii="Cambria" w:hAnsi="Cambria"/>
          <w:noProof/>
        </w:rPr>
        <w:t xml:space="preserve"> Organometallics, 2004. </w:t>
      </w:r>
      <w:r w:rsidRPr="002F09DA">
        <w:rPr>
          <w:rFonts w:ascii="Cambria" w:hAnsi="Cambria"/>
          <w:b/>
          <w:noProof/>
        </w:rPr>
        <w:t>23</w:t>
      </w:r>
      <w:r w:rsidRPr="002F09DA">
        <w:rPr>
          <w:rFonts w:ascii="Cambria" w:hAnsi="Cambria"/>
          <w:noProof/>
        </w:rPr>
        <w:t>(11): p. 2558-2567.</w:t>
      </w:r>
    </w:p>
    <w:p w14:paraId="0DD5AF80" w14:textId="77777777" w:rsidR="008C64C7" w:rsidRPr="002F09DA" w:rsidRDefault="008C64C7" w:rsidP="008C64C7">
      <w:pPr>
        <w:spacing w:after="480" w:line="240" w:lineRule="auto"/>
        <w:ind w:left="720" w:hanging="720"/>
        <w:jc w:val="both"/>
        <w:rPr>
          <w:rFonts w:ascii="Cambria" w:hAnsi="Cambria"/>
          <w:noProof/>
        </w:rPr>
      </w:pPr>
      <w:r w:rsidRPr="002F09DA">
        <w:rPr>
          <w:rFonts w:ascii="Cambria" w:hAnsi="Cambria"/>
          <w:noProof/>
        </w:rPr>
        <w:t>26.</w:t>
      </w:r>
      <w:r w:rsidRPr="002F09DA">
        <w:rPr>
          <w:rFonts w:ascii="Cambria" w:hAnsi="Cambria"/>
          <w:noProof/>
        </w:rPr>
        <w:tab/>
        <w:t xml:space="preserve">Gennett, T., D.F. Milner, and M.J. Weaver, </w:t>
      </w:r>
      <w:r w:rsidRPr="002F09DA">
        <w:rPr>
          <w:rFonts w:ascii="Cambria" w:hAnsi="Cambria"/>
          <w:i/>
          <w:noProof/>
        </w:rPr>
        <w:t>Role of Solvent Reorganization Dynamics in Electron Transfer Processes. Theory - Experiment Comparisons for Electrochemical and Homogeneous Electron Exchange Involving Metallocene Redox Couples.</w:t>
      </w:r>
      <w:r w:rsidRPr="002F09DA">
        <w:rPr>
          <w:rFonts w:ascii="Cambria" w:hAnsi="Cambria"/>
          <w:noProof/>
        </w:rPr>
        <w:t xml:space="preserve"> J. Phys. Chem., 1985. </w:t>
      </w:r>
      <w:r w:rsidRPr="002F09DA">
        <w:rPr>
          <w:rFonts w:ascii="Cambria" w:hAnsi="Cambria"/>
          <w:b/>
          <w:noProof/>
        </w:rPr>
        <w:t>89</w:t>
      </w:r>
      <w:r w:rsidRPr="002F09DA">
        <w:rPr>
          <w:rFonts w:ascii="Cambria" w:hAnsi="Cambria"/>
          <w:noProof/>
        </w:rPr>
        <w:t>: p. 2787 - 2794.</w:t>
      </w:r>
    </w:p>
    <w:p w14:paraId="59BA6F34" w14:textId="77777777" w:rsidR="008C64C7" w:rsidRPr="002F09DA" w:rsidRDefault="008C64C7" w:rsidP="008C64C7">
      <w:pPr>
        <w:spacing w:after="480" w:line="240" w:lineRule="auto"/>
        <w:ind w:left="720" w:hanging="720"/>
        <w:jc w:val="both"/>
        <w:rPr>
          <w:rFonts w:ascii="Cambria" w:hAnsi="Cambria"/>
          <w:noProof/>
        </w:rPr>
      </w:pPr>
      <w:r w:rsidRPr="002F09DA">
        <w:rPr>
          <w:rFonts w:ascii="Cambria" w:hAnsi="Cambria"/>
          <w:noProof/>
        </w:rPr>
        <w:t>27.</w:t>
      </w:r>
      <w:r w:rsidRPr="002F09DA">
        <w:rPr>
          <w:rFonts w:ascii="Cambria" w:hAnsi="Cambria"/>
          <w:noProof/>
        </w:rPr>
        <w:tab/>
        <w:t xml:space="preserve">Rieger, P.H., </w:t>
      </w:r>
      <w:r w:rsidRPr="002F09DA">
        <w:rPr>
          <w:rFonts w:ascii="Cambria" w:hAnsi="Cambria"/>
          <w:i/>
          <w:noProof/>
        </w:rPr>
        <w:t>Electrochemistry</w:t>
      </w:r>
      <w:r w:rsidRPr="002F09DA">
        <w:rPr>
          <w:rFonts w:ascii="Cambria" w:hAnsi="Cambria"/>
          <w:noProof/>
        </w:rPr>
        <w:t>1987: Prentice-Hall Inc.</w:t>
      </w:r>
    </w:p>
    <w:p w14:paraId="60491673" w14:textId="77777777" w:rsidR="008C64C7" w:rsidRPr="002F09DA" w:rsidRDefault="008C64C7" w:rsidP="008C64C7">
      <w:pPr>
        <w:spacing w:after="480" w:line="240" w:lineRule="auto"/>
        <w:ind w:left="720" w:hanging="720"/>
        <w:jc w:val="both"/>
        <w:rPr>
          <w:rFonts w:ascii="Cambria" w:hAnsi="Cambria"/>
          <w:noProof/>
        </w:rPr>
      </w:pPr>
      <w:r w:rsidRPr="002F09DA">
        <w:rPr>
          <w:rFonts w:ascii="Cambria" w:hAnsi="Cambria"/>
          <w:noProof/>
        </w:rPr>
        <w:t>28.</w:t>
      </w:r>
      <w:r w:rsidRPr="002F09DA">
        <w:rPr>
          <w:rFonts w:ascii="Cambria" w:hAnsi="Cambria"/>
          <w:noProof/>
        </w:rPr>
        <w:tab/>
        <w:t xml:space="preserve">Kurosawa, M., et al., </w:t>
      </w:r>
      <w:r w:rsidRPr="002F09DA">
        <w:rPr>
          <w:rFonts w:ascii="Cambria" w:hAnsi="Cambria"/>
          <w:i/>
          <w:noProof/>
        </w:rPr>
        <w:t xml:space="preserve">Synthesis of Azo-Bridged Ferrocene Oligomers and a Polymer and Electrochemical and Optical Analysis of Internuclear Electronic </w:t>
      </w:r>
      <w:r w:rsidRPr="002F09DA">
        <w:rPr>
          <w:rFonts w:ascii="Cambria" w:hAnsi="Cambria"/>
          <w:i/>
          <w:noProof/>
        </w:rPr>
        <w:lastRenderedPageBreak/>
        <w:t>Interactions in Their Mixed-Valence States.</w:t>
      </w:r>
      <w:r w:rsidRPr="002F09DA">
        <w:rPr>
          <w:rFonts w:ascii="Cambria" w:hAnsi="Cambria"/>
          <w:noProof/>
        </w:rPr>
        <w:t xml:space="preserve"> Inorganic Chemistry, 1999. </w:t>
      </w:r>
      <w:r w:rsidRPr="002F09DA">
        <w:rPr>
          <w:rFonts w:ascii="Cambria" w:hAnsi="Cambria"/>
          <w:b/>
          <w:noProof/>
        </w:rPr>
        <w:t>38</w:t>
      </w:r>
      <w:r w:rsidRPr="002F09DA">
        <w:rPr>
          <w:rFonts w:ascii="Cambria" w:hAnsi="Cambria"/>
          <w:noProof/>
        </w:rPr>
        <w:t>(22): p. 5113-5123.</w:t>
      </w:r>
    </w:p>
    <w:p w14:paraId="6EEF1D94" w14:textId="77777777" w:rsidR="008C64C7" w:rsidRPr="002F09DA" w:rsidRDefault="008C64C7" w:rsidP="008C64C7">
      <w:pPr>
        <w:spacing w:after="480" w:line="240" w:lineRule="auto"/>
        <w:ind w:left="720" w:hanging="720"/>
        <w:jc w:val="both"/>
        <w:rPr>
          <w:rFonts w:ascii="Cambria" w:hAnsi="Cambria"/>
          <w:noProof/>
        </w:rPr>
      </w:pPr>
      <w:r w:rsidRPr="002F09DA">
        <w:rPr>
          <w:rFonts w:ascii="Cambria" w:hAnsi="Cambria"/>
          <w:noProof/>
        </w:rPr>
        <w:t>29.</w:t>
      </w:r>
      <w:r w:rsidRPr="002F09DA">
        <w:rPr>
          <w:rFonts w:ascii="Cambria" w:hAnsi="Cambria"/>
          <w:noProof/>
        </w:rPr>
        <w:tab/>
        <w:t xml:space="preserve">Abd-Elzaher, M.M., </w:t>
      </w:r>
      <w:r w:rsidRPr="002F09DA">
        <w:rPr>
          <w:rFonts w:ascii="Cambria" w:hAnsi="Cambria"/>
          <w:i/>
          <w:noProof/>
        </w:rPr>
        <w:t>Synthesis and Spectroscopic Characterization of Some Ferrocenyl Schiff Bases Containing Pyridine Moiety and Their Complexation with Cobalt, Nickel, Copper and Zinc.</w:t>
      </w:r>
      <w:r w:rsidRPr="002F09DA">
        <w:rPr>
          <w:rFonts w:ascii="Cambria" w:hAnsi="Cambria"/>
          <w:noProof/>
        </w:rPr>
        <w:t xml:space="preserve"> Journal of the Chinese Chemical Society, 2004. </w:t>
      </w:r>
      <w:r w:rsidRPr="002F09DA">
        <w:rPr>
          <w:rFonts w:ascii="Cambria" w:hAnsi="Cambria"/>
          <w:b/>
          <w:noProof/>
        </w:rPr>
        <w:t>51</w:t>
      </w:r>
      <w:r w:rsidRPr="002F09DA">
        <w:rPr>
          <w:rFonts w:ascii="Cambria" w:hAnsi="Cambria"/>
          <w:noProof/>
        </w:rPr>
        <w:t>(3): p. 499 - 504.</w:t>
      </w:r>
    </w:p>
    <w:p w14:paraId="664EB4DE" w14:textId="77777777" w:rsidR="008C64C7" w:rsidRPr="002F09DA" w:rsidRDefault="008C64C7" w:rsidP="008C64C7">
      <w:pPr>
        <w:spacing w:after="480" w:line="240" w:lineRule="auto"/>
        <w:ind w:left="720" w:hanging="720"/>
        <w:jc w:val="both"/>
        <w:rPr>
          <w:rFonts w:ascii="Cambria" w:hAnsi="Cambria"/>
          <w:noProof/>
        </w:rPr>
      </w:pPr>
      <w:r w:rsidRPr="002F09DA">
        <w:rPr>
          <w:rFonts w:ascii="Cambria" w:hAnsi="Cambria"/>
          <w:noProof/>
        </w:rPr>
        <w:t>30.</w:t>
      </w:r>
      <w:r w:rsidRPr="002F09DA">
        <w:rPr>
          <w:rFonts w:ascii="Cambria" w:hAnsi="Cambria"/>
          <w:noProof/>
        </w:rPr>
        <w:tab/>
        <w:t xml:space="preserve">Ossola, F., et al., </w:t>
      </w:r>
      <w:r w:rsidRPr="002F09DA">
        <w:rPr>
          <w:rFonts w:ascii="Cambria" w:hAnsi="Cambria"/>
          <w:i/>
          <w:noProof/>
        </w:rPr>
        <w:t>Synthesis, structure and properties of new ferrocene-containing compounds.</w:t>
      </w:r>
      <w:r w:rsidRPr="002F09DA">
        <w:rPr>
          <w:rFonts w:ascii="Cambria" w:hAnsi="Cambria"/>
          <w:noProof/>
        </w:rPr>
        <w:t xml:space="preserve"> Inorganica Chimica Acta, 2003. </w:t>
      </w:r>
      <w:r w:rsidRPr="002F09DA">
        <w:rPr>
          <w:rFonts w:ascii="Cambria" w:hAnsi="Cambria"/>
          <w:b/>
          <w:noProof/>
        </w:rPr>
        <w:t>353</w:t>
      </w:r>
      <w:r w:rsidRPr="002F09DA">
        <w:rPr>
          <w:rFonts w:ascii="Cambria" w:hAnsi="Cambria"/>
          <w:noProof/>
        </w:rPr>
        <w:t>(0): p. 292-300.</w:t>
      </w:r>
    </w:p>
    <w:p w14:paraId="747D9D75" w14:textId="77777777" w:rsidR="008C64C7" w:rsidRPr="002F09DA" w:rsidRDefault="008C64C7" w:rsidP="008C64C7">
      <w:pPr>
        <w:spacing w:line="240" w:lineRule="auto"/>
        <w:ind w:left="720" w:hanging="720"/>
        <w:jc w:val="both"/>
        <w:rPr>
          <w:rFonts w:ascii="Cambria" w:hAnsi="Cambria"/>
          <w:noProof/>
        </w:rPr>
      </w:pPr>
      <w:r w:rsidRPr="002F09DA">
        <w:rPr>
          <w:rFonts w:ascii="Cambria" w:hAnsi="Cambria"/>
          <w:noProof/>
        </w:rPr>
        <w:t>31.</w:t>
      </w:r>
      <w:r w:rsidRPr="002F09DA">
        <w:rPr>
          <w:rFonts w:ascii="Cambria" w:hAnsi="Cambria"/>
          <w:noProof/>
        </w:rPr>
        <w:tab/>
        <w:t xml:space="preserve">Mahmoud, K. and H.-B. Kraatz, </w:t>
      </w:r>
      <w:r w:rsidRPr="002F09DA">
        <w:rPr>
          <w:rFonts w:ascii="Cambria" w:hAnsi="Cambria"/>
          <w:i/>
          <w:noProof/>
        </w:rPr>
        <w:t>Synthesis and Electrochemical Investigation of Oligomeric and Polymeric Ferrocenyl-Amides having Cyclohexyl, Phenylene, and Lysyl Spacers.</w:t>
      </w:r>
      <w:r w:rsidRPr="002F09DA">
        <w:rPr>
          <w:rFonts w:ascii="Cambria" w:hAnsi="Cambria"/>
          <w:noProof/>
        </w:rPr>
        <w:t xml:space="preserve"> Journal of Inorganic and Organometallic Polymers and Materials, 2008. </w:t>
      </w:r>
      <w:r w:rsidRPr="002F09DA">
        <w:rPr>
          <w:rFonts w:ascii="Cambria" w:hAnsi="Cambria"/>
          <w:b/>
          <w:noProof/>
        </w:rPr>
        <w:t>18</w:t>
      </w:r>
      <w:r w:rsidRPr="002F09DA">
        <w:rPr>
          <w:rFonts w:ascii="Cambria" w:hAnsi="Cambria"/>
          <w:noProof/>
        </w:rPr>
        <w:t>(1): p. 69-80.</w:t>
      </w:r>
    </w:p>
    <w:p w14:paraId="120E9887" w14:textId="77777777" w:rsidR="008C64C7" w:rsidRDefault="008C64C7" w:rsidP="008C64C7">
      <w:pPr>
        <w:spacing w:line="240" w:lineRule="auto"/>
        <w:jc w:val="both"/>
        <w:rPr>
          <w:rFonts w:ascii="Cambria" w:hAnsi="Cambria"/>
          <w:noProof/>
        </w:rPr>
      </w:pPr>
    </w:p>
    <w:p w14:paraId="54FE32CE" w14:textId="77777777" w:rsidR="008C64C7" w:rsidRDefault="00FB4748" w:rsidP="008C64C7">
      <w:pPr>
        <w:spacing w:line="240" w:lineRule="auto"/>
        <w:jc w:val="both"/>
      </w:pPr>
      <w:r>
        <w:fldChar w:fldCharType="end"/>
      </w:r>
    </w:p>
    <w:p w14:paraId="36EFF8C8" w14:textId="77777777" w:rsidR="008C64C7" w:rsidRDefault="008C64C7" w:rsidP="008C64C7">
      <w:pPr>
        <w:jc w:val="center"/>
      </w:pPr>
    </w:p>
    <w:p w14:paraId="2F27D25F" w14:textId="77777777" w:rsidR="008C64C7" w:rsidRDefault="008C64C7" w:rsidP="008C64C7">
      <w:pPr>
        <w:jc w:val="center"/>
      </w:pPr>
    </w:p>
    <w:p w14:paraId="25BE4574" w14:textId="77777777" w:rsidR="008C64C7" w:rsidRDefault="008C64C7" w:rsidP="008C64C7">
      <w:pPr>
        <w:jc w:val="center"/>
      </w:pPr>
    </w:p>
    <w:p w14:paraId="0F7B3CCC" w14:textId="77777777" w:rsidR="008C64C7" w:rsidRDefault="008C64C7" w:rsidP="008C64C7">
      <w:pPr>
        <w:jc w:val="center"/>
      </w:pPr>
    </w:p>
    <w:p w14:paraId="05D826CB" w14:textId="77777777" w:rsidR="008C64C7" w:rsidRDefault="008C64C7" w:rsidP="008C64C7">
      <w:pPr>
        <w:jc w:val="center"/>
      </w:pPr>
    </w:p>
    <w:p w14:paraId="5054F490" w14:textId="77777777" w:rsidR="008C64C7" w:rsidRDefault="008C64C7" w:rsidP="008C64C7">
      <w:pPr>
        <w:jc w:val="center"/>
      </w:pPr>
    </w:p>
    <w:p w14:paraId="663728B4" w14:textId="77777777" w:rsidR="008C64C7" w:rsidRDefault="008C64C7" w:rsidP="008C64C7">
      <w:pPr>
        <w:jc w:val="center"/>
      </w:pPr>
    </w:p>
    <w:p w14:paraId="6D216CE9" w14:textId="77777777" w:rsidR="008C64C7" w:rsidRDefault="008C64C7" w:rsidP="008C64C7">
      <w:pPr>
        <w:jc w:val="center"/>
      </w:pPr>
    </w:p>
    <w:p w14:paraId="365C1996" w14:textId="77777777" w:rsidR="008C64C7" w:rsidRDefault="008C64C7" w:rsidP="008C64C7">
      <w:pPr>
        <w:jc w:val="center"/>
      </w:pPr>
    </w:p>
    <w:p w14:paraId="064E5B8C" w14:textId="77777777" w:rsidR="008C64C7" w:rsidRDefault="008C64C7" w:rsidP="008C64C7">
      <w:pPr>
        <w:jc w:val="center"/>
      </w:pPr>
    </w:p>
    <w:p w14:paraId="071ACB5A" w14:textId="77777777" w:rsidR="008C64C7" w:rsidRDefault="008C64C7" w:rsidP="008C64C7">
      <w:pPr>
        <w:jc w:val="center"/>
      </w:pPr>
    </w:p>
    <w:p w14:paraId="29F7E5BB" w14:textId="77777777" w:rsidR="00BF5E51" w:rsidRDefault="00BF5E51" w:rsidP="008C64C7">
      <w:pPr>
        <w:jc w:val="center"/>
      </w:pPr>
    </w:p>
    <w:p w14:paraId="26350CF4" w14:textId="77777777" w:rsidR="00BF5E51" w:rsidRDefault="00BF5E51" w:rsidP="008C64C7">
      <w:pPr>
        <w:jc w:val="center"/>
      </w:pPr>
    </w:p>
    <w:p w14:paraId="5C3EB432" w14:textId="77777777" w:rsidR="00C35C98" w:rsidRDefault="00C35C98" w:rsidP="008C64C7">
      <w:pPr>
        <w:rPr>
          <w:b/>
        </w:rPr>
      </w:pPr>
    </w:p>
    <w:p w14:paraId="6C93CDE9" w14:textId="77777777" w:rsidR="008C64C7" w:rsidRPr="00FE73C4" w:rsidRDefault="008C64C7" w:rsidP="00C35C98">
      <w:pPr>
        <w:pStyle w:val="Heading1"/>
      </w:pPr>
      <w:bookmarkStart w:id="96" w:name="_Toc365050789"/>
      <w:r w:rsidRPr="00FE73C4">
        <w:lastRenderedPageBreak/>
        <w:t xml:space="preserve">Chapter </w:t>
      </w:r>
      <w:r w:rsidR="00FF5BEB">
        <w:t>IV</w:t>
      </w:r>
      <w:bookmarkEnd w:id="96"/>
    </w:p>
    <w:p w14:paraId="7D4F451F" w14:textId="77777777" w:rsidR="008C64C7" w:rsidRPr="00A06E83" w:rsidRDefault="008C64C7" w:rsidP="008C64C7">
      <w:pPr>
        <w:jc w:val="center"/>
        <w:rPr>
          <w:b/>
        </w:rPr>
      </w:pPr>
      <w:r>
        <w:rPr>
          <w:b/>
        </w:rPr>
        <w:t>[2.2]Paracyclophane-based Ligand Copper (II) Complexes: Synthesis and Investigation of Electronic Interactions</w:t>
      </w:r>
    </w:p>
    <w:p w14:paraId="651BC29A" w14:textId="77777777" w:rsidR="008C64C7" w:rsidRDefault="008C64C7" w:rsidP="008C64C7">
      <w:pPr>
        <w:jc w:val="both"/>
      </w:pPr>
    </w:p>
    <w:p w14:paraId="75057006" w14:textId="77777777" w:rsidR="008C64C7" w:rsidRPr="00393DAB" w:rsidRDefault="008C64C7" w:rsidP="008C64C7">
      <w:pPr>
        <w:ind w:left="720"/>
        <w:jc w:val="both"/>
        <w:rPr>
          <w:b/>
        </w:rPr>
      </w:pPr>
      <w:bookmarkStart w:id="97" w:name="_Toc365050790"/>
      <w:r w:rsidRPr="00C35C98">
        <w:rPr>
          <w:rStyle w:val="Heading2Char"/>
        </w:rPr>
        <w:t>Introduction</w:t>
      </w:r>
      <w:bookmarkEnd w:id="97"/>
      <w:r w:rsidRPr="00393DAB">
        <w:rPr>
          <w:b/>
        </w:rPr>
        <w:t>:</w:t>
      </w:r>
    </w:p>
    <w:p w14:paraId="6CA78D77" w14:textId="77777777" w:rsidR="008C64C7" w:rsidRDefault="008C64C7" w:rsidP="008C64C7">
      <w:pPr>
        <w:ind w:left="720" w:firstLine="720"/>
        <w:jc w:val="both"/>
      </w:pPr>
      <w:r>
        <w:t>This chapter will include the preparation and characterization of electronic and steric interactions in [2.2]paracyclophane-based Schiff’s base ligands, their copper complexes, and finally explore the possibility of synthesizing polymer</w:t>
      </w:r>
      <w:r w:rsidR="00885481">
        <w:t>ic</w:t>
      </w:r>
      <w:r>
        <w:t xml:space="preserve"> metal complexes. The majority of research in polymers has focused on purely organic polymers for variety of applications but interest in organometallic polymers continues to grow. Polysiloxanes started to be used commercially in the 1940s and contain an inorganic backbone (Si). Other polymers, which contain mixed inorganic-organic elements in the polymer backbones, include polyphosphazenes, polysilanes, organometallic polymers such as poly(vinylferrocene), and coordination polymers that have coordinat</w:t>
      </w:r>
      <w:r w:rsidR="00885481">
        <w:t>e covalent bonds to metals in the</w:t>
      </w:r>
      <w:r>
        <w:t xml:space="preserve"> polymer backbone </w:t>
      </w:r>
      <w:r w:rsidR="00FB4748">
        <w:fldChar w:fldCharType="begin"/>
      </w:r>
      <w:r>
        <w:instrText xml:space="preserve"> ADDIN EN.CITE &lt;EndNote&gt;&lt;Cite&gt;&lt;Author&gt;Stevens&lt;/Author&gt;&lt;Year&gt;1999&lt;/Year&gt;&lt;RecNum&gt;316&lt;/RecNum&gt;&lt;DisplayText&gt;[1]&lt;/DisplayText&gt;&lt;record&gt;&lt;rec-number&gt;316&lt;/rec-number&gt;&lt;foreign-keys&gt;&lt;key app="EN" db-id="eevvv2wtjzzxdze2zso5serwrv22txsxrsv2"&gt;316&lt;/key&gt;&lt;/foreign-keys&gt;&lt;ref-type name="Book"&gt;6&lt;/ref-type&gt;&lt;contributors&gt;&lt;authors&gt;&lt;author&gt;Malcom P. Stevens&lt;/author&gt;&lt;/authors&gt;&lt;secondary-authors&gt;&lt;author&gt;Oxford University Press&lt;/author&gt;&lt;/secondary-authors&gt;&lt;/contributors&gt;&lt;titles&gt;&lt;title&gt;Polymer Chemistry: An introduction&lt;/title&gt;&lt;/titles&gt;&lt;section&gt;425&lt;/section&gt;&lt;dates&gt;&lt;year&gt;1999&lt;/year&gt;&lt;/dates&gt;&lt;pub-location&gt;New York&lt;/pub-location&gt;&lt;publisher&gt;Oxford University Press&lt;/publisher&gt;&lt;isbn&gt;0-19-512444-8&lt;/isbn&gt;&lt;urls&gt;&lt;/urls&gt;&lt;/record&gt;&lt;/Cite&gt;&lt;/EndNote&gt;</w:instrText>
      </w:r>
      <w:r w:rsidR="00FB4748">
        <w:fldChar w:fldCharType="separate"/>
      </w:r>
      <w:r>
        <w:rPr>
          <w:noProof/>
        </w:rPr>
        <w:t>[</w:t>
      </w:r>
      <w:hyperlink w:anchor="_ENREF_1" w:tooltip="Stevens, 1999 #316" w:history="1">
        <w:r>
          <w:rPr>
            <w:noProof/>
          </w:rPr>
          <w:t>1</w:t>
        </w:r>
      </w:hyperlink>
      <w:r>
        <w:rPr>
          <w:noProof/>
        </w:rPr>
        <w:t>]</w:t>
      </w:r>
      <w:r w:rsidR="00FB4748">
        <w:fldChar w:fldCharType="end"/>
      </w:r>
      <w:r>
        <w:t xml:space="preserve">. </w:t>
      </w:r>
    </w:p>
    <w:p w14:paraId="72EAEEA9" w14:textId="77777777" w:rsidR="008C64C7" w:rsidRDefault="008C64C7" w:rsidP="008C64C7">
      <w:pPr>
        <w:ind w:left="720"/>
        <w:jc w:val="both"/>
      </w:pPr>
    </w:p>
    <w:p w14:paraId="39D2C0E8" w14:textId="77777777" w:rsidR="008C64C7" w:rsidRDefault="008C64C7" w:rsidP="008C64C7">
      <w:pPr>
        <w:ind w:left="720" w:firstLine="413"/>
        <w:jc w:val="both"/>
      </w:pPr>
      <w:r>
        <w:t xml:space="preserve">Coordination polymers, a subset of organometallic polymers, can be formed either by coordination of metals with organic ligands to form a polymer, or by reaction of a coordination complex with an already formed polymer. Three common routes for the synthesis of coordination polymers are given below </w:t>
      </w:r>
      <w:r w:rsidR="00FB4748">
        <w:fldChar w:fldCharType="begin"/>
      </w:r>
      <w:r>
        <w:instrText xml:space="preserve"> ADDIN EN.CITE &lt;EndNote&gt;&lt;Cite&gt;&lt;Author&gt;Charles E. Carraher&lt;/Author&gt;&lt;Year&gt;1981&lt;/Year&gt;&lt;RecNum&gt;314&lt;/RecNum&gt;&lt;DisplayText&gt;[2]&lt;/DisplayText&gt;&lt;record&gt;&lt;rec-number&gt;314&lt;/rec-number&gt;&lt;foreign-keys&gt;&lt;key app="EN" db-id="eevvv2wtjzzxdze2zso5serwrv22txsxrsv2"&gt;314&lt;/key&gt;&lt;/foreign-keys&gt;&lt;ref-type name="Journal Article"&gt;17&lt;/ref-type&gt;&lt;contributors&gt;&lt;authors&gt;&lt;author&gt;Charles E. Carraher, Jr.&lt;/author&gt;&lt;/authors&gt;&lt;/contributors&gt;&lt;titles&gt;&lt;title&gt;Organometallic Polymers&lt;/title&gt;&lt;secondary-title&gt;&lt;style face="italic" font="default" size="100%"&gt;J. Chem. Edu&lt;/style&gt;&lt;/secondary-title&gt;&lt;/titles&gt;&lt;periodical&gt;&lt;full-title&gt;J. Chem. Edu&lt;/full-title&gt;&lt;/periodical&gt;&lt;pages&gt;921 - 934&lt;/pages&gt;&lt;volume&gt;58&lt;/volume&gt;&lt;number&gt;11&lt;/number&gt;&lt;dates&gt;&lt;year&gt;1981&lt;/year&gt;&lt;/dates&gt;&lt;urls&gt;&lt;/urls&gt;&lt;/record&gt;&lt;/Cite&gt;&lt;/EndNote&gt;</w:instrText>
      </w:r>
      <w:r w:rsidR="00FB4748">
        <w:fldChar w:fldCharType="separate"/>
      </w:r>
      <w:r>
        <w:rPr>
          <w:noProof/>
        </w:rPr>
        <w:t>[</w:t>
      </w:r>
      <w:hyperlink w:anchor="_ENREF_2" w:tooltip="Charles E. Carraher, 1981 #314" w:history="1">
        <w:r>
          <w:rPr>
            <w:noProof/>
          </w:rPr>
          <w:t>2</w:t>
        </w:r>
      </w:hyperlink>
      <w:r>
        <w:rPr>
          <w:noProof/>
        </w:rPr>
        <w:t>]</w:t>
      </w:r>
      <w:r w:rsidR="00FB4748">
        <w:fldChar w:fldCharType="end"/>
      </w:r>
      <w:r>
        <w:t>:</w:t>
      </w:r>
    </w:p>
    <w:p w14:paraId="653F5354" w14:textId="77777777" w:rsidR="008C64C7" w:rsidRDefault="008C64C7" w:rsidP="008C64C7">
      <w:pPr>
        <w:pStyle w:val="ListParagraph"/>
        <w:numPr>
          <w:ilvl w:val="0"/>
          <w:numId w:val="42"/>
        </w:numPr>
        <w:jc w:val="both"/>
      </w:pPr>
      <w:r>
        <w:lastRenderedPageBreak/>
        <w:t>Polymerization of metal complexes through functional groups, where the actual polymer forming step involves condensation or addition reactions as shown in Scheme IV – 1.</w:t>
      </w:r>
    </w:p>
    <w:p w14:paraId="496CAF8E" w14:textId="77777777" w:rsidR="008C64C7" w:rsidRDefault="008C64C7" w:rsidP="008C64C7">
      <w:pPr>
        <w:jc w:val="center"/>
      </w:pPr>
      <w:r>
        <w:rPr>
          <w:noProof/>
          <w:lang w:bidi="ar-SA"/>
        </w:rPr>
        <w:drawing>
          <wp:inline distT="0" distB="0" distL="0" distR="0" wp14:anchorId="1DF0291B" wp14:editId="2165B79E">
            <wp:extent cx="3081867" cy="2486912"/>
            <wp:effectExtent l="0" t="0" r="0" b="2540"/>
            <wp:docPr id="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082220" cy="2487197"/>
                    </a:xfrm>
                    <a:prstGeom prst="rect">
                      <a:avLst/>
                    </a:prstGeom>
                    <a:noFill/>
                    <a:ln>
                      <a:noFill/>
                    </a:ln>
                  </pic:spPr>
                </pic:pic>
              </a:graphicData>
            </a:graphic>
          </wp:inline>
        </w:drawing>
      </w:r>
    </w:p>
    <w:p w14:paraId="6997C5F5" w14:textId="77777777" w:rsidR="008C64C7" w:rsidRDefault="008C64C7" w:rsidP="008C64C7">
      <w:pPr>
        <w:ind w:left="720"/>
        <w:jc w:val="center"/>
      </w:pPr>
      <w:r>
        <w:t>Scheme IV – 1: Polymerization of a metal complex through functional groups</w:t>
      </w:r>
    </w:p>
    <w:p w14:paraId="7E922D01" w14:textId="77777777" w:rsidR="008C64C7" w:rsidRDefault="008C64C7" w:rsidP="008C64C7">
      <w:pPr>
        <w:jc w:val="center"/>
      </w:pPr>
    </w:p>
    <w:p w14:paraId="48D579DF" w14:textId="77777777" w:rsidR="008C64C7" w:rsidRDefault="008C64C7" w:rsidP="008C64C7">
      <w:pPr>
        <w:pStyle w:val="ListParagraph"/>
        <w:numPr>
          <w:ilvl w:val="0"/>
          <w:numId w:val="42"/>
        </w:numPr>
        <w:jc w:val="both"/>
      </w:pPr>
      <w:r>
        <w:t>Coordination of a metal ion by a polymer containing chelating groups as shown in Scheme IV – 2</w:t>
      </w:r>
    </w:p>
    <w:p w14:paraId="40B13940" w14:textId="77777777" w:rsidR="008C64C7" w:rsidRDefault="008C64C7" w:rsidP="008C64C7">
      <w:pPr>
        <w:jc w:val="both"/>
      </w:pPr>
    </w:p>
    <w:p w14:paraId="69EE32E6" w14:textId="77777777" w:rsidR="008C64C7" w:rsidRDefault="008C64C7" w:rsidP="008C64C7">
      <w:pPr>
        <w:jc w:val="center"/>
      </w:pPr>
      <w:r>
        <w:rPr>
          <w:noProof/>
          <w:lang w:bidi="ar-SA"/>
        </w:rPr>
        <w:drawing>
          <wp:inline distT="0" distB="0" distL="0" distR="0" wp14:anchorId="5641F4D3" wp14:editId="3B5A26FB">
            <wp:extent cx="3886200" cy="1045616"/>
            <wp:effectExtent l="0" t="0" r="0" b="0"/>
            <wp:docPr id="1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888433" cy="1046217"/>
                    </a:xfrm>
                    <a:prstGeom prst="rect">
                      <a:avLst/>
                    </a:prstGeom>
                    <a:noFill/>
                    <a:ln>
                      <a:noFill/>
                    </a:ln>
                  </pic:spPr>
                </pic:pic>
              </a:graphicData>
            </a:graphic>
          </wp:inline>
        </w:drawing>
      </w:r>
    </w:p>
    <w:p w14:paraId="72239BE9" w14:textId="77777777" w:rsidR="008C64C7" w:rsidRDefault="008C64C7" w:rsidP="008C64C7">
      <w:pPr>
        <w:spacing w:line="240" w:lineRule="auto"/>
        <w:ind w:left="720"/>
        <w:jc w:val="center"/>
      </w:pPr>
      <w:r>
        <w:t>Scheme IV – 2: Coordination of metal ions through polymer containing chelating groups</w:t>
      </w:r>
    </w:p>
    <w:p w14:paraId="5B212B3C" w14:textId="77777777" w:rsidR="008C64C7" w:rsidRDefault="008C64C7" w:rsidP="008C64C7">
      <w:pPr>
        <w:jc w:val="both"/>
      </w:pPr>
    </w:p>
    <w:p w14:paraId="228484B9" w14:textId="77777777" w:rsidR="008C64C7" w:rsidRDefault="008C64C7" w:rsidP="008C64C7">
      <w:pPr>
        <w:pStyle w:val="ListParagraph"/>
        <w:numPr>
          <w:ilvl w:val="0"/>
          <w:numId w:val="42"/>
        </w:numPr>
        <w:jc w:val="both"/>
      </w:pPr>
      <w:r>
        <w:t>Polymerization through metal-donor atom coordination as shown in Scheme IV - 3.</w:t>
      </w:r>
    </w:p>
    <w:p w14:paraId="50E48493" w14:textId="77777777" w:rsidR="008C64C7" w:rsidRDefault="008C64C7" w:rsidP="008C64C7">
      <w:pPr>
        <w:jc w:val="both"/>
      </w:pPr>
    </w:p>
    <w:p w14:paraId="69BECD4C" w14:textId="77777777" w:rsidR="008C64C7" w:rsidRDefault="008C64C7" w:rsidP="008C64C7">
      <w:pPr>
        <w:jc w:val="center"/>
      </w:pPr>
      <w:r>
        <w:rPr>
          <w:noProof/>
          <w:lang w:bidi="ar-SA"/>
        </w:rPr>
        <w:drawing>
          <wp:inline distT="0" distB="0" distL="0" distR="0" wp14:anchorId="0C964D58" wp14:editId="7D21DA7E">
            <wp:extent cx="3657600" cy="959903"/>
            <wp:effectExtent l="0" t="0" r="0" b="5715"/>
            <wp:docPr id="1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659497" cy="960401"/>
                    </a:xfrm>
                    <a:prstGeom prst="rect">
                      <a:avLst/>
                    </a:prstGeom>
                    <a:noFill/>
                    <a:ln>
                      <a:noFill/>
                    </a:ln>
                  </pic:spPr>
                </pic:pic>
              </a:graphicData>
            </a:graphic>
          </wp:inline>
        </w:drawing>
      </w:r>
    </w:p>
    <w:p w14:paraId="57D6CAE7" w14:textId="77777777" w:rsidR="008C64C7" w:rsidRDefault="008C64C7" w:rsidP="008C64C7">
      <w:pPr>
        <w:jc w:val="center"/>
      </w:pPr>
      <w:r>
        <w:t>Scheme IV – 3: Metal-donor coordination polymer</w:t>
      </w:r>
    </w:p>
    <w:p w14:paraId="6632E824" w14:textId="77777777" w:rsidR="008C64C7" w:rsidRDefault="008C64C7" w:rsidP="008C64C7">
      <w:pPr>
        <w:jc w:val="both"/>
      </w:pPr>
    </w:p>
    <w:p w14:paraId="4A00A051" w14:textId="77777777" w:rsidR="008C64C7" w:rsidRDefault="008C64C7" w:rsidP="008C64C7">
      <w:pPr>
        <w:ind w:left="720" w:firstLine="720"/>
        <w:jc w:val="both"/>
      </w:pPr>
      <w:r>
        <w:t xml:space="preserve">There are number of condensation polymers that have been used commercially, such as polyimines, polyamides such as Nylon 66 and poly(p-phenyleneterephthalamide) (Kevlar), polyurethanes, etc. </w:t>
      </w:r>
      <w:r w:rsidR="00FB4748">
        <w:fldChar w:fldCharType="begin"/>
      </w:r>
      <w:r>
        <w:instrText xml:space="preserve"> ADDIN EN.CITE &lt;EndNote&gt;&lt;Cite&gt;&lt;Author&gt;Stevens&lt;/Author&gt;&lt;Year&gt;1999&lt;/Year&gt;&lt;RecNum&gt;316&lt;/RecNum&gt;&lt;DisplayText&gt;[1]&lt;/DisplayText&gt;&lt;record&gt;&lt;rec-number&gt;316&lt;/rec-number&gt;&lt;foreign-keys&gt;&lt;key app="EN" db-id="eevvv2wtjzzxdze2zso5serwrv22txsxrsv2"&gt;316&lt;/key&gt;&lt;/foreign-keys&gt;&lt;ref-type name="Book"&gt;6&lt;/ref-type&gt;&lt;contributors&gt;&lt;authors&gt;&lt;author&gt;Malcom P. Stevens&lt;/author&gt;&lt;/authors&gt;&lt;secondary-authors&gt;&lt;author&gt;Oxford University Press&lt;/author&gt;&lt;/secondary-authors&gt;&lt;/contributors&gt;&lt;titles&gt;&lt;title&gt;Polymer Chemistry: An introduction&lt;/title&gt;&lt;/titles&gt;&lt;section&gt;425&lt;/section&gt;&lt;dates&gt;&lt;year&gt;1999&lt;/year&gt;&lt;/dates&gt;&lt;pub-location&gt;New York&lt;/pub-location&gt;&lt;publisher&gt;Oxford University Press&lt;/publisher&gt;&lt;isbn&gt;0-19-512444-8&lt;/isbn&gt;&lt;urls&gt;&lt;/urls&gt;&lt;/record&gt;&lt;/Cite&gt;&lt;/EndNote&gt;</w:instrText>
      </w:r>
      <w:r w:rsidR="00FB4748">
        <w:fldChar w:fldCharType="separate"/>
      </w:r>
      <w:r>
        <w:rPr>
          <w:noProof/>
        </w:rPr>
        <w:t>[</w:t>
      </w:r>
      <w:hyperlink w:anchor="_ENREF_1" w:tooltip="Stevens, 1999 #316" w:history="1">
        <w:r>
          <w:rPr>
            <w:noProof/>
          </w:rPr>
          <w:t>1</w:t>
        </w:r>
      </w:hyperlink>
      <w:r>
        <w:rPr>
          <w:noProof/>
        </w:rPr>
        <w:t>]</w:t>
      </w:r>
      <w:r w:rsidR="00FB4748">
        <w:fldChar w:fldCharType="end"/>
      </w:r>
      <w:r>
        <w:t>. Polyimines are also called azomethine or Schiff’s base polymers, which are prepared by condensation reaction of aldehydes with amines with the loss of water as shown in Scheme IV - 4.</w:t>
      </w:r>
    </w:p>
    <w:p w14:paraId="15132B34" w14:textId="77777777" w:rsidR="008C64C7" w:rsidRDefault="008C64C7" w:rsidP="008C64C7">
      <w:pPr>
        <w:ind w:left="720" w:firstLine="720"/>
        <w:jc w:val="both"/>
      </w:pPr>
    </w:p>
    <w:p w14:paraId="1B6D3353" w14:textId="77777777" w:rsidR="008C64C7" w:rsidRDefault="008C64C7" w:rsidP="008C64C7">
      <w:pPr>
        <w:jc w:val="center"/>
      </w:pPr>
      <w:r>
        <w:rPr>
          <w:noProof/>
          <w:lang w:bidi="ar-SA"/>
        </w:rPr>
        <w:drawing>
          <wp:inline distT="0" distB="0" distL="0" distR="0" wp14:anchorId="16C81674" wp14:editId="15120B3A">
            <wp:extent cx="3539067" cy="1198302"/>
            <wp:effectExtent l="0" t="0" r="0" b="0"/>
            <wp:docPr id="1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541092" cy="1198988"/>
                    </a:xfrm>
                    <a:prstGeom prst="rect">
                      <a:avLst/>
                    </a:prstGeom>
                    <a:noFill/>
                    <a:ln>
                      <a:noFill/>
                    </a:ln>
                  </pic:spPr>
                </pic:pic>
              </a:graphicData>
            </a:graphic>
          </wp:inline>
        </w:drawing>
      </w:r>
    </w:p>
    <w:p w14:paraId="4756AAED" w14:textId="77777777" w:rsidR="008C64C7" w:rsidRDefault="008C64C7" w:rsidP="008C64C7">
      <w:pPr>
        <w:jc w:val="center"/>
      </w:pPr>
      <w:r>
        <w:t>Scheme IV – 4: Polyimines synthesis</w:t>
      </w:r>
    </w:p>
    <w:p w14:paraId="62E833A4" w14:textId="77777777" w:rsidR="008C64C7" w:rsidRDefault="008C64C7" w:rsidP="008C64C7">
      <w:pPr>
        <w:ind w:left="720"/>
        <w:jc w:val="both"/>
      </w:pPr>
    </w:p>
    <w:p w14:paraId="011209DA" w14:textId="77777777" w:rsidR="008C64C7" w:rsidRDefault="008C64C7" w:rsidP="008C64C7">
      <w:pPr>
        <w:ind w:left="720" w:firstLine="720"/>
        <w:jc w:val="both"/>
      </w:pPr>
      <w:r>
        <w:t>Polymers containing imine linkages are useful as chelating agents in preparing coordination polymers. An example of such a polymer is given in Figure IV – 1.</w:t>
      </w:r>
    </w:p>
    <w:p w14:paraId="2C10998F" w14:textId="77777777" w:rsidR="008C64C7" w:rsidRDefault="008C64C7" w:rsidP="008C64C7">
      <w:pPr>
        <w:jc w:val="center"/>
      </w:pPr>
      <w:r>
        <w:rPr>
          <w:noProof/>
          <w:lang w:bidi="ar-SA"/>
        </w:rPr>
        <w:lastRenderedPageBreak/>
        <w:drawing>
          <wp:inline distT="0" distB="0" distL="0" distR="0" wp14:anchorId="7045748D" wp14:editId="3395462D">
            <wp:extent cx="4205755" cy="3115733"/>
            <wp:effectExtent l="0" t="0" r="10795" b="8890"/>
            <wp:docPr id="1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206239" cy="3116092"/>
                    </a:xfrm>
                    <a:prstGeom prst="rect">
                      <a:avLst/>
                    </a:prstGeom>
                    <a:noFill/>
                    <a:ln>
                      <a:noFill/>
                    </a:ln>
                  </pic:spPr>
                </pic:pic>
              </a:graphicData>
            </a:graphic>
          </wp:inline>
        </w:drawing>
      </w:r>
    </w:p>
    <w:p w14:paraId="13DFC09F" w14:textId="77777777" w:rsidR="008C64C7" w:rsidRDefault="008C64C7" w:rsidP="008C64C7">
      <w:pPr>
        <w:jc w:val="center"/>
      </w:pPr>
      <w:r>
        <w:t>Figure IV – 1: Metal coordination polymer</w:t>
      </w:r>
    </w:p>
    <w:p w14:paraId="09ED3F30" w14:textId="77777777" w:rsidR="008C64C7" w:rsidRDefault="008C64C7" w:rsidP="008C64C7">
      <w:pPr>
        <w:jc w:val="center"/>
      </w:pPr>
    </w:p>
    <w:p w14:paraId="6D9DBEBB" w14:textId="77777777" w:rsidR="008C64C7" w:rsidRDefault="008C64C7" w:rsidP="008C64C7">
      <w:pPr>
        <w:ind w:left="720" w:firstLine="720"/>
        <w:jc w:val="both"/>
      </w:pPr>
      <w:r>
        <w:t xml:space="preserve">The use of [2.2]paracyclophane as a scaffold for constructing chiral ligands has shown promising results in catalytic asymmetric syntheses </w:t>
      </w:r>
      <w:r w:rsidR="00FB4748">
        <w:fldChar w:fldCharType="begin"/>
      </w:r>
      <w:r>
        <w:instrText xml:space="preserve"> ADDIN EN.CITE &lt;EndNote&gt;&lt;Cite&gt;&lt;Author&gt;Gibson&lt;/Author&gt;&lt;Year&gt;2003&lt;/Year&gt;&lt;RecNum&gt;386&lt;/RecNum&gt;&lt;DisplayText&gt;[3]&lt;/DisplayText&gt;&lt;record&gt;&lt;rec-number&gt;386&lt;/rec-number&gt;&lt;foreign-keys&gt;&lt;key app="EN" db-id="eevvv2wtjzzxdze2zso5serwrv22txsxrsv2"&gt;386&lt;/key&gt;&lt;/foreign-keys&gt;&lt;ref-type name="Journal Article"&gt;17&lt;/ref-type&gt;&lt;contributors&gt;&lt;authors&gt;&lt;author&gt;Gibson, Susan E.&lt;/author&gt;&lt;author&gt;Knight, Jamie D.&lt;/author&gt;&lt;/authors&gt;&lt;/contributors&gt;&lt;titles&gt;&lt;title&gt;[2.2]Paracyclophane derivatives in asymmetric catalysis&lt;/title&gt;&lt;secondary-title&gt;Organic &amp;amp; Biomolecular Chemistry&lt;/secondary-title&gt;&lt;/titles&gt;&lt;periodical&gt;&lt;full-title&gt;Organic &amp;amp; Biomolecular Chemistry&lt;/full-title&gt;&lt;/periodical&gt;&lt;pages&gt;1256-1269&lt;/pages&gt;&lt;volume&gt;1&lt;/volume&gt;&lt;number&gt;8&lt;/number&gt;&lt;dates&gt;&lt;year&gt;2003&lt;/year&gt;&lt;/dates&gt;&lt;publisher&gt;The Royal Society of Chemistry&lt;/publisher&gt;&lt;isbn&gt;1477-0520&lt;/isbn&gt;&lt;work-type&gt;10.1039/B300717K&lt;/work-type&gt;&lt;urls&gt;&lt;related-urls&gt;&lt;url&gt;http://dx.doi.org/10.1039/B300717K&lt;/url&gt;&lt;/related-urls&gt;&lt;/urls&gt;&lt;electronic-resource-num&gt;10.1039/b300717k&lt;/electronic-resource-num&gt;&lt;/record&gt;&lt;/Cite&gt;&lt;/EndNote&gt;</w:instrText>
      </w:r>
      <w:r w:rsidR="00FB4748">
        <w:fldChar w:fldCharType="separate"/>
      </w:r>
      <w:r>
        <w:rPr>
          <w:noProof/>
        </w:rPr>
        <w:t>[</w:t>
      </w:r>
      <w:hyperlink w:anchor="_ENREF_3" w:tooltip="Gibson, 2003 #386" w:history="1">
        <w:r>
          <w:rPr>
            <w:noProof/>
          </w:rPr>
          <w:t>3</w:t>
        </w:r>
      </w:hyperlink>
      <w:r>
        <w:rPr>
          <w:noProof/>
        </w:rPr>
        <w:t>]</w:t>
      </w:r>
      <w:r w:rsidR="00FB4748">
        <w:fldChar w:fldCharType="end"/>
      </w:r>
      <w:r>
        <w:t xml:space="preserve">. Before going into the use of planar chirality of the [2.2]paracyclophane in asymmetric synthesis, it will useful to explain the stereochemical notation adopted for [2.2]paracyclophane </w:t>
      </w:r>
      <w:r w:rsidR="00FB4748">
        <w:fldChar w:fldCharType="begin"/>
      </w:r>
      <w:r>
        <w:instrText xml:space="preserve"> ADDIN EN.CITE &lt;EndNote&gt;&lt;Cite&gt;&lt;Author&gt;Cahn&lt;/Author&gt;&lt;Year&gt;1966&lt;/Year&gt;&lt;RecNum&gt;387&lt;/RecNum&gt;&lt;DisplayText&gt;[4]&lt;/DisplayText&gt;&lt;record&gt;&lt;rec-number&gt;387&lt;/rec-number&gt;&lt;foreign-keys&gt;&lt;key app="EN" db-id="eevvv2wtjzzxdze2zso5serwrv22txsxrsv2"&gt;387&lt;/key&gt;&lt;/foreign-keys&gt;&lt;ref-type name="Journal Article"&gt;17&lt;/ref-type&gt;&lt;contributors&gt;&lt;authors&gt;&lt;author&gt;Cahn, R. S.&lt;/author&gt;&lt;author&gt;Ingold, Christopher&lt;/author&gt;&lt;author&gt;Prelog, V.&lt;/author&gt;&lt;/authors&gt;&lt;/contributors&gt;&lt;titles&gt;&lt;title&gt;Specification of Molecular Chirality&lt;/title&gt;&lt;secondary-title&gt;Angewandte Chemie International Edition in English&lt;/secondary-title&gt;&lt;/titles&gt;&lt;periodical&gt;&lt;full-title&gt;Angewandte Chemie International Edition in English&lt;/full-title&gt;&lt;/periodical&gt;&lt;pages&gt;385-415&lt;/pages&gt;&lt;volume&gt;5&lt;/volume&gt;&lt;number&gt;4&lt;/number&gt;&lt;keywords&gt;&lt;keyword&gt;Chirality&lt;/keyword&gt;&lt;keyword&gt;CIP system (Cahn, Ingold, Prelog)&lt;/keyword&gt;&lt;keyword&gt;Stereochemistry&lt;/keyword&gt;&lt;keyword&gt;Nomenclature&lt;/keyword&gt;&lt;/keywords&gt;&lt;dates&gt;&lt;year&gt;1966&lt;/year&gt;&lt;/dates&gt;&lt;publisher&gt;Hüthig &amp;amp; Wepf Verlag&lt;/publisher&gt;&lt;isbn&gt;1521-3773&lt;/isbn&gt;&lt;urls&gt;&lt;related-urls&gt;&lt;url&gt;http://dx.doi.org/10.1002/anie.196603851&lt;/url&gt;&lt;/related-urls&gt;&lt;/urls&gt;&lt;electronic-resource-num&gt;10.1002/anie.196603851&lt;/electronic-resource-num&gt;&lt;/record&gt;&lt;/Cite&gt;&lt;/EndNote&gt;</w:instrText>
      </w:r>
      <w:r w:rsidR="00FB4748">
        <w:fldChar w:fldCharType="separate"/>
      </w:r>
      <w:r>
        <w:rPr>
          <w:noProof/>
        </w:rPr>
        <w:t>[</w:t>
      </w:r>
      <w:hyperlink w:anchor="_ENREF_4" w:tooltip="Cahn, 1966 #387" w:history="1">
        <w:r>
          <w:rPr>
            <w:noProof/>
          </w:rPr>
          <w:t>4</w:t>
        </w:r>
      </w:hyperlink>
      <w:r>
        <w:rPr>
          <w:noProof/>
        </w:rPr>
        <w:t>]</w:t>
      </w:r>
      <w:r w:rsidR="00FB4748">
        <w:fldChar w:fldCharType="end"/>
      </w:r>
      <w:r>
        <w:t>. As discussed earlier in the introduction chapter, when the substituent is attached to one of the ethano bridges, the derivative is called centrally chiral, while when the substituent is attached to one of the benzene rings then the derivative possesses planar chirality. In this chapter we will consider the planar chirality of [2.2]paracyclophane derivatives where substituents are attached to the benzene rings of the [2.2]paracyclophane. For exam</w:t>
      </w:r>
      <w:r w:rsidR="00885481">
        <w:t>ple in Figure IV – 2 the stereo</w:t>
      </w:r>
      <w:r>
        <w:t xml:space="preserve">chemical assignments are shown for </w:t>
      </w:r>
      <w:r w:rsidR="00885481">
        <w:t xml:space="preserve">a </w:t>
      </w:r>
      <w:r>
        <w:lastRenderedPageBreak/>
        <w:t xml:space="preserve">carboxy mono-substituted [2.2]paracyclophane and </w:t>
      </w:r>
      <w:r w:rsidR="00885481">
        <w:t>a formyl and</w:t>
      </w:r>
      <w:r>
        <w:t xml:space="preserve"> hydroxy disubstituted [2.2]paracyclophane. </w:t>
      </w:r>
    </w:p>
    <w:p w14:paraId="57AB0D85" w14:textId="77777777" w:rsidR="008C64C7" w:rsidRDefault="008C64C7" w:rsidP="008C64C7">
      <w:pPr>
        <w:ind w:left="720"/>
        <w:jc w:val="both"/>
        <w:rPr>
          <w:color w:val="FF0000"/>
        </w:rPr>
      </w:pPr>
    </w:p>
    <w:p w14:paraId="58329A08" w14:textId="77777777" w:rsidR="008C64C7" w:rsidRDefault="008C64C7" w:rsidP="008C64C7">
      <w:pPr>
        <w:ind w:left="720"/>
        <w:jc w:val="center"/>
        <w:rPr>
          <w:color w:val="FF0000"/>
        </w:rPr>
      </w:pPr>
      <w:r>
        <w:rPr>
          <w:noProof/>
          <w:color w:val="FF0000"/>
          <w:lang w:bidi="ar-SA"/>
        </w:rPr>
        <w:drawing>
          <wp:inline distT="0" distB="0" distL="0" distR="0" wp14:anchorId="00B1F70E" wp14:editId="465F8B3C">
            <wp:extent cx="1828800" cy="1859822"/>
            <wp:effectExtent l="0" t="0" r="0" b="0"/>
            <wp:docPr id="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829064" cy="1860091"/>
                    </a:xfrm>
                    <a:prstGeom prst="rect">
                      <a:avLst/>
                    </a:prstGeom>
                    <a:noFill/>
                    <a:ln>
                      <a:noFill/>
                    </a:ln>
                  </pic:spPr>
                </pic:pic>
              </a:graphicData>
            </a:graphic>
          </wp:inline>
        </w:drawing>
      </w:r>
    </w:p>
    <w:p w14:paraId="284C0245" w14:textId="77777777" w:rsidR="008C64C7" w:rsidRPr="00B650D0" w:rsidRDefault="008C64C7" w:rsidP="008C64C7">
      <w:pPr>
        <w:jc w:val="center"/>
      </w:pPr>
      <w:r>
        <w:t>Figure IV – 2: Stereochemical notation of substituted [2.2]paracyclophane</w:t>
      </w:r>
    </w:p>
    <w:p w14:paraId="06FFD0FC" w14:textId="77777777" w:rsidR="008C64C7" w:rsidRDefault="008C64C7" w:rsidP="008C64C7">
      <w:pPr>
        <w:ind w:left="720"/>
        <w:jc w:val="both"/>
        <w:rPr>
          <w:color w:val="FF0000"/>
        </w:rPr>
      </w:pPr>
    </w:p>
    <w:p w14:paraId="1F0104B4" w14:textId="77777777" w:rsidR="008C64C7" w:rsidRDefault="008C64C7" w:rsidP="008C64C7">
      <w:pPr>
        <w:ind w:left="720" w:firstLine="720"/>
        <w:jc w:val="both"/>
      </w:pPr>
      <w:r w:rsidRPr="00AB5A45">
        <w:t>According to Cahn-Ingold-Prelog (CIP) system a pilot atom</w:t>
      </w:r>
      <w:r>
        <w:t>, a point from which the chiral plane is viewed, as can be seen in Figure IV - 2,</w:t>
      </w:r>
      <w:r w:rsidRPr="00AB5A45">
        <w:t xml:space="preserve"> was selected </w:t>
      </w:r>
      <w:r>
        <w:t xml:space="preserve">for the molecules containing a plane of chirality. From the pilot atom, which is the out-of-plane atom closest to the chiral plane, the next three consecutive atoms were selected, labeled as </w:t>
      </w:r>
      <w:r w:rsidRPr="00D70A9E">
        <w:rPr>
          <w:i/>
        </w:rPr>
        <w:t>a</w:t>
      </w:r>
      <w:r>
        <w:t xml:space="preserve">, </w:t>
      </w:r>
      <w:r w:rsidRPr="00D70A9E">
        <w:rPr>
          <w:i/>
        </w:rPr>
        <w:t>b</w:t>
      </w:r>
      <w:r>
        <w:t xml:space="preserve"> and </w:t>
      </w:r>
      <w:r w:rsidRPr="00D70A9E">
        <w:rPr>
          <w:i/>
        </w:rPr>
        <w:t>c</w:t>
      </w:r>
      <w:r>
        <w:t xml:space="preserve"> as shown in the Figure IV - 2, in the chirality plane, and the atom of the highest priority (CIP rule) is selected for the basis of counterclockwise or clockwise directions for the assignment of S</w:t>
      </w:r>
      <w:r w:rsidRPr="009960DA">
        <w:rPr>
          <w:vertAlign w:val="subscript"/>
        </w:rPr>
        <w:t>p</w:t>
      </w:r>
      <w:r>
        <w:t xml:space="preserve"> or R</w:t>
      </w:r>
      <w:r w:rsidRPr="009960DA">
        <w:rPr>
          <w:vertAlign w:val="subscript"/>
        </w:rPr>
        <w:t>p</w:t>
      </w:r>
      <w:r>
        <w:t xml:space="preserve"> configurations </w:t>
      </w:r>
      <w:r w:rsidR="00FB4748">
        <w:fldChar w:fldCharType="begin"/>
      </w:r>
      <w:r>
        <w:instrText xml:space="preserve"> ADDIN EN.CITE &lt;EndNote&gt;&lt;Cite&gt;&lt;Author&gt;Rolf Gleiter&lt;/Author&gt;&lt;Year&gt;2004&lt;/Year&gt;&lt;RecNum&gt;363&lt;/RecNum&gt;&lt;DisplayText&gt;[5]&lt;/DisplayText&gt;&lt;record&gt;&lt;rec-number&gt;363&lt;/rec-number&gt;&lt;foreign-keys&gt;&lt;key app="EN" db-id="eevvv2wtjzzxdze2zso5serwrv22txsxrsv2"&gt;363&lt;/key&gt;&lt;/foreign-keys&gt;&lt;ref-type name="Book"&gt;6&lt;/ref-type&gt;&lt;contributors&gt;&lt;authors&gt;&lt;author&gt;Rolf Gleiter, Henning Hopf&lt;/author&gt;&lt;/authors&gt;&lt;secondary-authors&gt;&lt;author&gt;WILEY - VCH Verlag GmbH &amp;amp; Co.&lt;/author&gt;&lt;/secondary-authors&gt;&lt;/contributors&gt;&lt;titles&gt;&lt;title&gt;Modern Cyclophane Chemistry&lt;/title&gt;&lt;/titles&gt;&lt;pages&gt;200 - 201&lt;/pages&gt;&lt;dates&gt;&lt;year&gt;2004&lt;/year&gt;&lt;/dates&gt;&lt;pub-location&gt;Germany&lt;/pub-location&gt;&lt;publisher&gt;WILEY - VCH&lt;/publisher&gt;&lt;isbn&gt;3-527-30713-3&lt;/isbn&gt;&lt;urls&gt;&lt;/urls&gt;&lt;/record&gt;&lt;/Cite&gt;&lt;/EndNote&gt;</w:instrText>
      </w:r>
      <w:r w:rsidR="00FB4748">
        <w:fldChar w:fldCharType="separate"/>
      </w:r>
      <w:r>
        <w:rPr>
          <w:noProof/>
        </w:rPr>
        <w:t>[</w:t>
      </w:r>
      <w:hyperlink w:anchor="_ENREF_5" w:tooltip="Rolf Gleiter, 2004 #363" w:history="1">
        <w:r>
          <w:rPr>
            <w:noProof/>
          </w:rPr>
          <w:t>5</w:t>
        </w:r>
      </w:hyperlink>
      <w:r>
        <w:rPr>
          <w:noProof/>
        </w:rPr>
        <w:t>]</w:t>
      </w:r>
      <w:r w:rsidR="00FB4748">
        <w:fldChar w:fldCharType="end"/>
      </w:r>
      <w:r>
        <w:t xml:space="preserve">. The subscripts </w:t>
      </w:r>
      <w:r w:rsidRPr="00DE07D6">
        <w:rPr>
          <w:i/>
        </w:rPr>
        <w:t>p</w:t>
      </w:r>
      <w:r>
        <w:t xml:space="preserve"> denotes the plane of chirality. For the di-substituted system with substituents on the same benzene ring of the [2.2]paracyclophane, numbering continues from the pilot atom towards the atom with higher priority atom and then around the paracyclophane unit, and it is identified as having either </w:t>
      </w:r>
      <w:r w:rsidRPr="005A30BF">
        <w:rPr>
          <w:i/>
        </w:rPr>
        <w:t>Rp</w:t>
      </w:r>
      <w:r>
        <w:t xml:space="preserve"> or </w:t>
      </w:r>
      <w:r w:rsidRPr="005A30BF">
        <w:rPr>
          <w:i/>
        </w:rPr>
        <w:t>Sp</w:t>
      </w:r>
      <w:r>
        <w:t xml:space="preserve"> chirality. The di-substituted example given in Figure IV -2 can be identified as (Sp)-5-formyl-4-hydroxy-</w:t>
      </w:r>
      <w:r>
        <w:lastRenderedPageBreak/>
        <w:t xml:space="preserve">[2.2]paracyclophane. For substituents on both benzene rings, in case of di-substituted [2.2]paracyclophane, as shown in Figure IV - 3, either plane can be chosen to assign the stereo-chemical description </w:t>
      </w:r>
      <w:r w:rsidR="00FB4748">
        <w:fldChar w:fldCharType="begin"/>
      </w:r>
      <w:r>
        <w:instrText xml:space="preserve"> ADDIN EN.CITE &lt;EndNote&gt;&lt;Cite&gt;&lt;Author&gt;Gibson&lt;/Author&gt;&lt;Year&gt;2003&lt;/Year&gt;&lt;RecNum&gt;364&lt;/RecNum&gt;&lt;DisplayText&gt;[6]&lt;/DisplayText&gt;&lt;record&gt;&lt;rec-number&gt;364&lt;/rec-number&gt;&lt;foreign-keys&gt;&lt;key app="EN" db-id="eevvv2wtjzzxdze2zso5serwrv22txsxrsv2"&gt;364&lt;/key&gt;&lt;/foreign-keys&gt;&lt;ref-type name="Journal Article"&gt;17&lt;/ref-type&gt;&lt;contributors&gt;&lt;authors&gt;&lt;author&gt;Susan E. Gibson&lt;/author&gt;&lt;author&gt;Jamie D. Knight&lt;/author&gt;&lt;/authors&gt;&lt;/contributors&gt;&lt;titles&gt;&lt;title&gt;[2.2]Paracyclophane Derivatives in Asymmetric Catalysis&lt;/title&gt;&lt;secondary-title&gt;Org. Biomol. Chem.&lt;/secondary-title&gt;&lt;/titles&gt;&lt;periodical&gt;&lt;full-title&gt;Org. Biomol. Chem.&lt;/full-title&gt;&lt;/periodical&gt;&lt;pages&gt;1256 - 1269&lt;/pages&gt;&lt;volume&gt;1&lt;/volume&gt;&lt;dates&gt;&lt;year&gt;2003&lt;/year&gt;&lt;/dates&gt;&lt;urls&gt;&lt;/urls&gt;&lt;/record&gt;&lt;/Cite&gt;&lt;/EndNote&gt;</w:instrText>
      </w:r>
      <w:r w:rsidR="00FB4748">
        <w:fldChar w:fldCharType="separate"/>
      </w:r>
      <w:r>
        <w:rPr>
          <w:noProof/>
        </w:rPr>
        <w:t>[</w:t>
      </w:r>
      <w:hyperlink w:anchor="_ENREF_6" w:tooltip="Gibson, 2003 #364" w:history="1">
        <w:r>
          <w:rPr>
            <w:noProof/>
          </w:rPr>
          <w:t>6</w:t>
        </w:r>
      </w:hyperlink>
      <w:r>
        <w:rPr>
          <w:noProof/>
        </w:rPr>
        <w:t>]</w:t>
      </w:r>
      <w:r w:rsidR="00FB4748">
        <w:fldChar w:fldCharType="end"/>
      </w:r>
      <w:r>
        <w:t>.</w:t>
      </w:r>
    </w:p>
    <w:p w14:paraId="051E26DD" w14:textId="77777777" w:rsidR="008C64C7" w:rsidRDefault="008C64C7" w:rsidP="008C64C7">
      <w:pPr>
        <w:ind w:left="720"/>
        <w:jc w:val="both"/>
      </w:pPr>
    </w:p>
    <w:p w14:paraId="70C5ABF9" w14:textId="77777777" w:rsidR="008C64C7" w:rsidRDefault="00562891" w:rsidP="008C64C7">
      <w:pPr>
        <w:ind w:left="720"/>
        <w:jc w:val="center"/>
      </w:pPr>
      <w:r>
        <w:rPr>
          <w:noProof/>
          <w:lang w:bidi="ar-SA"/>
        </w:rPr>
        <w:drawing>
          <wp:inline distT="0" distB="0" distL="0" distR="0" wp14:anchorId="5A6D4AA6" wp14:editId="2DD59D0B">
            <wp:extent cx="2952457" cy="1534061"/>
            <wp:effectExtent l="0" t="0" r="0" b="0"/>
            <wp:docPr id="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952457" cy="1534061"/>
                    </a:xfrm>
                    <a:prstGeom prst="rect">
                      <a:avLst/>
                    </a:prstGeom>
                    <a:noFill/>
                    <a:ln>
                      <a:noFill/>
                    </a:ln>
                  </pic:spPr>
                </pic:pic>
              </a:graphicData>
            </a:graphic>
          </wp:inline>
        </w:drawing>
      </w:r>
    </w:p>
    <w:p w14:paraId="6A63586E" w14:textId="77777777" w:rsidR="008C64C7" w:rsidRDefault="008C64C7" w:rsidP="008C64C7">
      <w:pPr>
        <w:ind w:left="720"/>
        <w:jc w:val="center"/>
      </w:pPr>
      <w:r>
        <w:t xml:space="preserve">Figure IV – 3: Stereochemical description of [2.2]paracyclophane </w:t>
      </w:r>
    </w:p>
    <w:p w14:paraId="0044603D" w14:textId="77777777" w:rsidR="008C64C7" w:rsidRDefault="008C64C7" w:rsidP="008C64C7">
      <w:pPr>
        <w:ind w:left="720"/>
        <w:jc w:val="both"/>
      </w:pPr>
    </w:p>
    <w:p w14:paraId="5A2CA354" w14:textId="77777777" w:rsidR="008C64C7" w:rsidRDefault="008C64C7" w:rsidP="008C64C7">
      <w:pPr>
        <w:ind w:left="720" w:firstLine="720"/>
        <w:jc w:val="both"/>
      </w:pPr>
      <w:r>
        <w:t xml:space="preserve">A planar chiral [2.2]paracyclophane has been successfully used in rhodium catalyzed asymmetric hydrogenation reactions under mild conditions with high enantionselectivity </w:t>
      </w:r>
      <w:r w:rsidR="00FB4748">
        <w:fldChar w:fldCharType="begin"/>
      </w:r>
      <w:r>
        <w:instrText xml:space="preserve"> ADDIN EN.CITE &lt;EndNote&gt;&lt;Cite&gt;&lt;Author&gt;Pye&lt;/Author&gt;&lt;Year&gt;1997&lt;/Year&gt;&lt;RecNum&gt;388&lt;/RecNum&gt;&lt;DisplayText&gt;[7]&lt;/DisplayText&gt;&lt;record&gt;&lt;rec-number&gt;388&lt;/rec-number&gt;&lt;foreign-keys&gt;&lt;key app="EN" db-id="eevvv2wtjzzxdze2zso5serwrv22txsxrsv2"&gt;388&lt;/key&gt;&lt;/foreign-keys&gt;&lt;ref-type name="Journal Article"&gt;17&lt;/ref-type&gt;&lt;contributors&gt;&lt;authors&gt;&lt;author&gt;Pye, Philip J.&lt;/author&gt;&lt;author&gt;Rossen, Kai&lt;/author&gt;&lt;author&gt;Reamer, Robert A.&lt;/author&gt;&lt;author&gt;Tsou, Nancy N.&lt;/author&gt;&lt;author&gt;Volante, R. P.&lt;/author&gt;&lt;author&gt;Reider, Paul J.&lt;/author&gt;&lt;/authors&gt;&lt;/contributors&gt;&lt;titles&gt;&lt;title&gt;A New Planar Chiral Bisphosphine Ligand for Asymmetric Catalysis:  Highly Enantioselective Hydrogenations under Mild Conditions&lt;/title&gt;&lt;secondary-title&gt;Journal of the american chemical society&lt;/secondary-title&gt;&lt;/titles&gt;&lt;periodical&gt;&lt;full-title&gt;Journal of the american chemical society&lt;/full-title&gt;&lt;/periodical&gt;&lt;pages&gt;6207-6208&lt;/pages&gt;&lt;volume&gt;119&lt;/volume&gt;&lt;number&gt;26&lt;/number&gt;&lt;dates&gt;&lt;year&gt;1997&lt;/year&gt;&lt;pub-dates&gt;&lt;date&gt;1997/07/01&lt;/date&gt;&lt;/pub-dates&gt;&lt;/dates&gt;&lt;publisher&gt;American Chemical Society&lt;/publisher&gt;&lt;isbn&gt;0002-7863&lt;/isbn&gt;&lt;urls&gt;&lt;related-urls&gt;&lt;url&gt;http://dx.doi.org/10.1021/ja970654g&lt;/url&gt;&lt;/related-urls&gt;&lt;/urls&gt;&lt;electronic-resource-num&gt;10.1021/ja970654g&lt;/electronic-resource-num&gt;&lt;access-date&gt;2013/06/21&lt;/access-date&gt;&lt;/record&gt;&lt;/Cite&gt;&lt;/EndNote&gt;</w:instrText>
      </w:r>
      <w:r w:rsidR="00FB4748">
        <w:fldChar w:fldCharType="separate"/>
      </w:r>
      <w:r>
        <w:rPr>
          <w:noProof/>
        </w:rPr>
        <w:t>[</w:t>
      </w:r>
      <w:hyperlink w:anchor="_ENREF_7" w:tooltip="Pye, 1997 #388" w:history="1">
        <w:r>
          <w:rPr>
            <w:noProof/>
          </w:rPr>
          <w:t>7</w:t>
        </w:r>
      </w:hyperlink>
      <w:r>
        <w:rPr>
          <w:noProof/>
        </w:rPr>
        <w:t>]</w:t>
      </w:r>
      <w:r w:rsidR="00FB4748">
        <w:fldChar w:fldCharType="end"/>
      </w:r>
      <w:r>
        <w:t xml:space="preserve">. In this case, [2.2]PHANEPHOS (4,12-bis(diphenylphosphino)[2.2]paracyclophane was used as a ligand to coordinate with rhodium, facilitating 1,4-reduction of dehydroamino acid methyl esters under mild conditions as shown in Scheme IV – 5, with high enantioselectivity (&gt; 94 % ee).  </w:t>
      </w:r>
    </w:p>
    <w:p w14:paraId="7D82BCEF" w14:textId="77777777" w:rsidR="008C64C7" w:rsidRDefault="008C64C7" w:rsidP="008C64C7">
      <w:pPr>
        <w:ind w:left="720"/>
        <w:jc w:val="both"/>
      </w:pPr>
    </w:p>
    <w:p w14:paraId="1B9708E0" w14:textId="77777777" w:rsidR="008C64C7" w:rsidRDefault="00AA7207" w:rsidP="008C64C7">
      <w:pPr>
        <w:ind w:left="720"/>
        <w:jc w:val="center"/>
      </w:pPr>
      <w:r>
        <w:rPr>
          <w:noProof/>
          <w:lang w:bidi="ar-SA"/>
        </w:rPr>
        <w:lastRenderedPageBreak/>
        <w:drawing>
          <wp:inline distT="0" distB="0" distL="0" distR="0" wp14:anchorId="76F6878F" wp14:editId="6ABB6D9C">
            <wp:extent cx="4464734" cy="2182821"/>
            <wp:effectExtent l="0" t="0" r="5715" b="1905"/>
            <wp:docPr id="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464734" cy="2182821"/>
                    </a:xfrm>
                    <a:prstGeom prst="rect">
                      <a:avLst/>
                    </a:prstGeom>
                    <a:noFill/>
                    <a:ln>
                      <a:noFill/>
                    </a:ln>
                  </pic:spPr>
                </pic:pic>
              </a:graphicData>
            </a:graphic>
          </wp:inline>
        </w:drawing>
      </w:r>
    </w:p>
    <w:p w14:paraId="0C3C2A28" w14:textId="77777777" w:rsidR="008C64C7" w:rsidRPr="00AB5A45" w:rsidRDefault="008C64C7" w:rsidP="008C64C7">
      <w:pPr>
        <w:spacing w:line="240" w:lineRule="auto"/>
        <w:ind w:left="720"/>
        <w:jc w:val="center"/>
      </w:pPr>
      <w:r>
        <w:t>Scheme IV – 5: Enantioselective hydrogenation of dehydroamino acid methyl esters using [2.2]PHANEPHOS</w:t>
      </w:r>
    </w:p>
    <w:p w14:paraId="7B29FD85" w14:textId="77777777" w:rsidR="008C64C7" w:rsidRDefault="008C64C7" w:rsidP="008C64C7">
      <w:pPr>
        <w:ind w:left="720"/>
        <w:jc w:val="both"/>
        <w:rPr>
          <w:color w:val="FF0000"/>
        </w:rPr>
      </w:pPr>
    </w:p>
    <w:p w14:paraId="14EFD1FA" w14:textId="77777777" w:rsidR="008C64C7" w:rsidRDefault="008C64C7" w:rsidP="008C64C7">
      <w:pPr>
        <w:ind w:left="720" w:firstLine="720"/>
        <w:jc w:val="both"/>
      </w:pPr>
      <w:r>
        <w:t xml:space="preserve">Similar hydrogenation reactions were carried out using a ruthenium (II) catalyst system with [2.2]PHANEPHOS as a ligand for the asymmetric hydrogenation of </w:t>
      </w:r>
      <w:r>
        <w:rPr>
          <w:rFonts w:ascii="Cambria" w:hAnsi="Cambria"/>
        </w:rPr>
        <w:t>β</w:t>
      </w:r>
      <w:r>
        <w:t xml:space="preserve">-keto esters </w:t>
      </w:r>
      <w:r w:rsidR="00FB4748">
        <w:fldChar w:fldCharType="begin"/>
      </w:r>
      <w:r>
        <w:instrText xml:space="preserve"> ADDIN EN.CITE &lt;EndNote&gt;&lt;Cite&gt;&lt;Author&gt;Pye&lt;/Author&gt;&lt;Year&gt;1998&lt;/Year&gt;&lt;RecNum&gt;389&lt;/RecNum&gt;&lt;DisplayText&gt;[8]&lt;/DisplayText&gt;&lt;record&gt;&lt;rec-number&gt;389&lt;/rec-number&gt;&lt;foreign-keys&gt;&lt;key app="EN" db-id="eevvv2wtjzzxdze2zso5serwrv22txsxrsv2"&gt;389&lt;/key&gt;&lt;/foreign-keys&gt;&lt;ref-type name="Journal Article"&gt;17&lt;/ref-type&gt;&lt;contributors&gt;&lt;authors&gt;&lt;author&gt;Pye, Philip J.&lt;/author&gt;&lt;author&gt;Rossen, Kai&lt;/author&gt;&lt;author&gt;Reamer, Robert A.&lt;/author&gt;&lt;author&gt;Volante, R. P.&lt;/author&gt;&lt;author&gt;Reider, Paul J.&lt;/author&gt;&lt;/authors&gt;&lt;/contributors&gt;&lt;titles&gt;&lt;title&gt;[2.2]PHANEPHOS-Ruthenium(II) complexes: Highly active asymmetric catalysts for the hydrogenation of β-ketoesters&lt;/title&gt;&lt;secondary-title&gt;Tetrahedron Letters&lt;/secondary-title&gt;&lt;/titles&gt;&lt;periodical&gt;&lt;full-title&gt;Tetrahedron Letters&lt;/full-title&gt;&lt;/periodical&gt;&lt;pages&gt;4441-4444&lt;/pages&gt;&lt;volume&gt;39&lt;/volume&gt;&lt;number&gt;25&lt;/number&gt;&lt;dates&gt;&lt;year&gt;1998&lt;/year&gt;&lt;/dates&gt;&lt;isbn&gt;0040-4039&lt;/isbn&gt;&lt;urls&gt;&lt;related-urls&gt;&lt;url&gt;http://www.sciencedirect.com/science/article/pii/S0040403998008429&lt;/url&gt;&lt;/related-urls&gt;&lt;/urls&gt;&lt;electronic-resource-num&gt;http://dx.doi.org/10.1016/S0040-4039(98)00842-9&lt;/electronic-resource-num&gt;&lt;/record&gt;&lt;/Cite&gt;&lt;/EndNote&gt;</w:instrText>
      </w:r>
      <w:r w:rsidR="00FB4748">
        <w:fldChar w:fldCharType="separate"/>
      </w:r>
      <w:r>
        <w:rPr>
          <w:noProof/>
        </w:rPr>
        <w:t>[</w:t>
      </w:r>
      <w:hyperlink w:anchor="_ENREF_8" w:tooltip="Pye, 1998 #389" w:history="1">
        <w:r>
          <w:rPr>
            <w:noProof/>
          </w:rPr>
          <w:t>8</w:t>
        </w:r>
      </w:hyperlink>
      <w:r>
        <w:rPr>
          <w:noProof/>
        </w:rPr>
        <w:t>]</w:t>
      </w:r>
      <w:r w:rsidR="00FB4748">
        <w:fldChar w:fldCharType="end"/>
      </w:r>
      <w:r>
        <w:t xml:space="preserve">. </w:t>
      </w:r>
    </w:p>
    <w:p w14:paraId="4F5724A2" w14:textId="77777777" w:rsidR="008C64C7" w:rsidRDefault="008C64C7" w:rsidP="008C64C7">
      <w:pPr>
        <w:ind w:left="720" w:firstLine="720"/>
        <w:jc w:val="both"/>
      </w:pPr>
      <w:r>
        <w:t>Novel planar-chiral salen ligands based on the [2.2]paracyclophane analogue of salicylaldehyde (4-formyl-5-hydroxy[2.2]paracyclophane) and both achiral and chiral diamines  have been synthesized and studied for their appl</w:t>
      </w:r>
      <w:r w:rsidR="00D77434">
        <w:t>ications in asymmetric synthesis</w:t>
      </w:r>
      <w:r>
        <w:t xml:space="preserve"> as shown in Scheme IV - 6 </w:t>
      </w:r>
      <w:r w:rsidR="00FB4748">
        <w:fldChar w:fldCharType="begin">
          <w:fldData xml:space="preserve">PEVuZE5vdGU+PENpdGU+PEF1dGhvcj5EYW5pbG92YTwvQXV0aG9yPjxZZWFyPjIwMDM8L1llYXI+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</w:fldData>
        </w:fldChar>
      </w:r>
      <w:r>
        <w:instrText xml:space="preserve"> ADDIN EN.CITE </w:instrText>
      </w:r>
      <w:r w:rsidR="00FB4748">
        <w:fldChar w:fldCharType="begin">
          <w:fldData xml:space="preserve">PEVuZE5vdGU+PENpdGU+PEF1dGhvcj5EYW5pbG92YTwvQXV0aG9yPjxZZWFyPjIwMDM8L1llYXI+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</w:fldData>
        </w:fldChar>
      </w:r>
      <w:r>
        <w:instrText xml:space="preserve"> ADDIN EN.CITE.DATA </w:instrText>
      </w:r>
      <w:r w:rsidR="00FB4748">
        <w:fldChar w:fldCharType="end"/>
      </w:r>
      <w:r w:rsidR="00FB4748">
        <w:fldChar w:fldCharType="separate"/>
      </w:r>
      <w:r>
        <w:rPr>
          <w:noProof/>
        </w:rPr>
        <w:t>[</w:t>
      </w:r>
      <w:hyperlink w:anchor="_ENREF_9" w:tooltip="Danilova, 2003 #390" w:history="1">
        <w:r>
          <w:rPr>
            <w:noProof/>
          </w:rPr>
          <w:t>9</w:t>
        </w:r>
      </w:hyperlink>
      <w:r>
        <w:rPr>
          <w:noProof/>
        </w:rPr>
        <w:t xml:space="preserve">, </w:t>
      </w:r>
      <w:hyperlink w:anchor="_ENREF_10" w:tooltip="Danilova, 2004 #391" w:history="1">
        <w:r>
          <w:rPr>
            <w:noProof/>
          </w:rPr>
          <w:t>10</w:t>
        </w:r>
      </w:hyperlink>
      <w:r>
        <w:rPr>
          <w:noProof/>
        </w:rPr>
        <w:t>]</w:t>
      </w:r>
      <w:r w:rsidR="00FB4748">
        <w:fldChar w:fldCharType="end"/>
      </w:r>
      <w:r>
        <w:t>.</w:t>
      </w:r>
    </w:p>
    <w:p w14:paraId="5D253942" w14:textId="77777777" w:rsidR="008C64C7" w:rsidRDefault="008C64C7" w:rsidP="008C64C7">
      <w:pPr>
        <w:ind w:left="720"/>
        <w:jc w:val="center"/>
      </w:pPr>
      <w:r>
        <w:rPr>
          <w:noProof/>
          <w:lang w:bidi="ar-SA"/>
        </w:rPr>
        <w:drawing>
          <wp:inline distT="0" distB="0" distL="0" distR="0" wp14:anchorId="3368F2D5" wp14:editId="5C38A434">
            <wp:extent cx="3005667" cy="1739974"/>
            <wp:effectExtent l="0" t="0" r="0" b="0"/>
            <wp:docPr id="1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006479" cy="1740444"/>
                    </a:xfrm>
                    <a:prstGeom prst="rect">
                      <a:avLst/>
                    </a:prstGeom>
                    <a:noFill/>
                    <a:ln>
                      <a:noFill/>
                    </a:ln>
                  </pic:spPr>
                </pic:pic>
              </a:graphicData>
            </a:graphic>
          </wp:inline>
        </w:drawing>
      </w:r>
    </w:p>
    <w:p w14:paraId="78129415" w14:textId="77777777" w:rsidR="008C64C7" w:rsidRPr="00AB5A45" w:rsidRDefault="008C64C7" w:rsidP="008C64C7">
      <w:pPr>
        <w:spacing w:line="240" w:lineRule="auto"/>
        <w:ind w:left="720"/>
        <w:jc w:val="center"/>
      </w:pPr>
      <w:r>
        <w:t>Scheme IV – 6:</w:t>
      </w:r>
      <w:r w:rsidRPr="001C29C7">
        <w:t xml:space="preserve"> </w:t>
      </w:r>
      <w:r w:rsidR="00E6437D">
        <w:t>D</w:t>
      </w:r>
      <w:r>
        <w:t>ialkylzinc addition to aldehyde using[2.2]paracyclophane based chiral salen ligand.</w:t>
      </w:r>
    </w:p>
    <w:p w14:paraId="7BC7D42C" w14:textId="77777777" w:rsidR="008C64C7" w:rsidRDefault="008C64C7" w:rsidP="008C64C7">
      <w:pPr>
        <w:ind w:left="720"/>
        <w:jc w:val="center"/>
      </w:pPr>
    </w:p>
    <w:p w14:paraId="3C23A794" w14:textId="77777777" w:rsidR="008C64C7" w:rsidRDefault="008C64C7" w:rsidP="008C64C7">
      <w:pPr>
        <w:ind w:left="720"/>
        <w:jc w:val="center"/>
      </w:pPr>
    </w:p>
    <w:p w14:paraId="3EE09B87" w14:textId="77777777" w:rsidR="008C64C7" w:rsidRDefault="008C64C7" w:rsidP="008C64C7">
      <w:pPr>
        <w:ind w:left="720"/>
        <w:jc w:val="both"/>
      </w:pPr>
      <w:r>
        <w:t>[2.2]Paracyclophane based ketimine ligands have successfully been used in asymmetric catalytic dialkylzinc addition to imines to give high yield and high enantioselectivity</w:t>
      </w:r>
      <w:r w:rsidR="00FB4748">
        <w:fldChar w:fldCharType="begin">
          <w:fldData xml:space="preserve">PEVuZE5vdGU+PENpdGU+PEF1dGhvcj5EYWhtZW48L0F1dGhvcj48WWVhcj4yMDEyPC9ZZWFyPjxS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</w:fldData>
        </w:fldChar>
      </w:r>
      <w:r>
        <w:instrText xml:space="preserve"> ADDIN EN.CITE </w:instrText>
      </w:r>
      <w:r w:rsidR="00FB4748">
        <w:fldChar w:fldCharType="begin">
          <w:fldData xml:space="preserve">PEVuZE5vdGU+PENpdGU+PEF1dGhvcj5EYWhtZW48L0F1dGhvcj48WWVhcj4yMDEyPC9ZZWFyPjxS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</w:fldData>
        </w:fldChar>
      </w:r>
      <w:r>
        <w:instrText xml:space="preserve"> ADDIN EN.CITE.DATA </w:instrText>
      </w:r>
      <w:r w:rsidR="00FB4748">
        <w:fldChar w:fldCharType="end"/>
      </w:r>
      <w:r w:rsidR="00FB4748">
        <w:fldChar w:fldCharType="separate"/>
      </w:r>
      <w:r>
        <w:rPr>
          <w:noProof/>
        </w:rPr>
        <w:t>[</w:t>
      </w:r>
      <w:hyperlink w:anchor="_ENREF_11" w:tooltip="Dahmen, 2012 #394" w:history="1">
        <w:r>
          <w:rPr>
            <w:noProof/>
          </w:rPr>
          <w:t>11</w:t>
        </w:r>
      </w:hyperlink>
      <w:r>
        <w:rPr>
          <w:noProof/>
        </w:rPr>
        <w:t xml:space="preserve">, </w:t>
      </w:r>
      <w:hyperlink w:anchor="_ENREF_12" w:tooltip="Antonov, 1995 #395" w:history="1">
        <w:r>
          <w:rPr>
            <w:noProof/>
          </w:rPr>
          <w:t>12</w:t>
        </w:r>
      </w:hyperlink>
      <w:r>
        <w:rPr>
          <w:noProof/>
        </w:rPr>
        <w:t>]</w:t>
      </w:r>
      <w:r w:rsidR="00FB4748">
        <w:fldChar w:fldCharType="end"/>
      </w:r>
      <w:r>
        <w:t xml:space="preserve">. </w:t>
      </w:r>
    </w:p>
    <w:p w14:paraId="49BB5DD0" w14:textId="77777777" w:rsidR="008C64C7" w:rsidRDefault="008C64C7" w:rsidP="008C64C7">
      <w:pPr>
        <w:ind w:left="720" w:firstLine="720"/>
        <w:jc w:val="both"/>
      </w:pPr>
      <w:r>
        <w:t xml:space="preserve">Bolm and Whelligan reported the synthesis of other examples of [2.2paracyclophanes used as planar chiral ligands for asymmetric catalysis, which include pseudo-geminal, pseudo-ortho and ortho phosphinyl-oxazolinyl-[2.2]paracyclophanes </w:t>
      </w:r>
      <w:r w:rsidR="00FB4748">
        <w:fldChar w:fldCharType="begin"/>
      </w:r>
      <w:r>
        <w:instrText xml:space="preserve"> ADDIN EN.CITE &lt;EndNote&gt;&lt;Cite&gt;&lt;Author&gt;Whelligan&lt;/Author&gt;&lt;Year&gt;2006&lt;/Year&gt;&lt;RecNum&gt;392&lt;/RecNum&gt;&lt;DisplayText&gt;[13]&lt;/DisplayText&gt;&lt;record&gt;&lt;rec-number&gt;392&lt;/rec-number&gt;&lt;foreign-keys&gt;&lt;key app="EN" db-id="eevvv2wtjzzxdze2zso5serwrv22txsxrsv2"&gt;392&lt;/key&gt;&lt;/foreign-keys&gt;&lt;ref-type name="Journal Article"&gt;17&lt;/ref-type&gt;&lt;contributors&gt;&lt;authors&gt;&lt;author&gt;Whelligan, Daniel K.&lt;/author&gt;&lt;author&gt;Bolm, Carsten&lt;/author&gt;&lt;/authors&gt;&lt;/contributors&gt;&lt;titles&gt;&lt;title&gt;Synthesis of Pseudo-geminal-, Pseudo-ortho-, and ortho-Phosphinyl-oxazolinyl-[2.2]paracyclophanes for Use as Ligands in Asymmetric Catalysis&lt;/title&gt;&lt;secondary-title&gt;The Journal of Organic Chemistry&lt;/secondary-title&gt;&lt;/titles&gt;&lt;periodical&gt;&lt;full-title&gt;The Journal of Organic Chemistry&lt;/full-title&gt;&lt;/periodical&gt;&lt;pages&gt;4609-4618&lt;/pages&gt;&lt;volume&gt;71&lt;/volume&gt;&lt;number&gt;12&lt;/number&gt;&lt;dates&gt;&lt;year&gt;2006&lt;/year&gt;&lt;pub-dates&gt;&lt;date&gt;2006/06/01&lt;/date&gt;&lt;/pub-dates&gt;&lt;/dates&gt;&lt;publisher&gt;American Chemical Society&lt;/publisher&gt;&lt;isbn&gt;0022-3263&lt;/isbn&gt;&lt;urls&gt;&lt;related-urls&gt;&lt;url&gt;http://dx.doi.org/10.1021/jo060668h&lt;/url&gt;&lt;/related-urls&gt;&lt;/urls&gt;&lt;electronic-resource-num&gt;10.1021/jo060668h&lt;/electronic-resource-num&gt;&lt;access-date&gt;2013/06/24&lt;/access-date&gt;&lt;/record&gt;&lt;/Cite&gt;&lt;/EndNote&gt;</w:instrText>
      </w:r>
      <w:r w:rsidR="00FB4748">
        <w:fldChar w:fldCharType="separate"/>
      </w:r>
      <w:r>
        <w:rPr>
          <w:noProof/>
        </w:rPr>
        <w:t>[</w:t>
      </w:r>
      <w:hyperlink w:anchor="_ENREF_13" w:tooltip="Whelligan, 2006 #392" w:history="1">
        <w:r>
          <w:rPr>
            <w:noProof/>
          </w:rPr>
          <w:t>13</w:t>
        </w:r>
      </w:hyperlink>
      <w:r>
        <w:rPr>
          <w:noProof/>
        </w:rPr>
        <w:t>]</w:t>
      </w:r>
      <w:r w:rsidR="00FB4748">
        <w:fldChar w:fldCharType="end"/>
      </w:r>
      <w:r>
        <w:t xml:space="preserve">.  Pseudo-gem, pseudo-ortho and ortho are three geometrical isomers which can chelate with metals to achieve asymmetric catalysis. These phosphinyl-oxazolinyl-[2.2paracyclophane isomers has been used as ligands to carry out palladium catalyzed allylic alkylation as shown in the scheme IV - 7. </w:t>
      </w:r>
    </w:p>
    <w:p w14:paraId="340AD140" w14:textId="77777777" w:rsidR="008C64C7" w:rsidRDefault="008C64C7" w:rsidP="008C64C7">
      <w:pPr>
        <w:ind w:left="720"/>
        <w:jc w:val="center"/>
      </w:pPr>
      <w:r>
        <w:rPr>
          <w:noProof/>
          <w:lang w:bidi="ar-SA"/>
        </w:rPr>
        <w:drawing>
          <wp:inline distT="0" distB="0" distL="0" distR="0" wp14:anchorId="04003C08" wp14:editId="180BA9EB">
            <wp:extent cx="4470400" cy="1388745"/>
            <wp:effectExtent l="0" t="0" r="0" b="8255"/>
            <wp:docPr id="1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470400" cy="1388745"/>
                    </a:xfrm>
                    <a:prstGeom prst="rect">
                      <a:avLst/>
                    </a:prstGeom>
                    <a:noFill/>
                    <a:ln>
                      <a:noFill/>
                    </a:ln>
                  </pic:spPr>
                </pic:pic>
              </a:graphicData>
            </a:graphic>
          </wp:inline>
        </w:drawing>
      </w:r>
    </w:p>
    <w:p w14:paraId="1E0A522E" w14:textId="77777777" w:rsidR="008C64C7" w:rsidRDefault="008C64C7" w:rsidP="008C64C7">
      <w:pPr>
        <w:ind w:left="720"/>
        <w:jc w:val="center"/>
      </w:pPr>
      <w:r>
        <w:t xml:space="preserve">Ligands = </w:t>
      </w:r>
      <w:r>
        <w:rPr>
          <w:noProof/>
          <w:lang w:bidi="ar-SA"/>
        </w:rPr>
        <w:drawing>
          <wp:inline distT="0" distB="0" distL="0" distR="0" wp14:anchorId="128259E4" wp14:editId="2DBF382D">
            <wp:extent cx="1947333" cy="652863"/>
            <wp:effectExtent l="0" t="0" r="8890" b="7620"/>
            <wp:docPr id="1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948467" cy="653243"/>
                    </a:xfrm>
                    <a:prstGeom prst="rect">
                      <a:avLst/>
                    </a:prstGeom>
                    <a:noFill/>
                    <a:ln>
                      <a:noFill/>
                    </a:ln>
                  </pic:spPr>
                </pic:pic>
              </a:graphicData>
            </a:graphic>
          </wp:inline>
        </w:drawing>
      </w:r>
    </w:p>
    <w:p w14:paraId="0CFF5E98" w14:textId="77777777" w:rsidR="008C64C7" w:rsidRPr="00AB5A45" w:rsidRDefault="008C64C7" w:rsidP="008C64C7">
      <w:pPr>
        <w:spacing w:line="240" w:lineRule="auto"/>
        <w:ind w:left="720"/>
        <w:jc w:val="center"/>
      </w:pPr>
      <w:r>
        <w:t>Scheme IV – 7: Palladium catalyzed allylic alkylation isomers of phosphinyl-oxazolinyl-[2.2]paracyclophanes chiral ligand.</w:t>
      </w:r>
    </w:p>
    <w:p w14:paraId="3BDCA351" w14:textId="77777777" w:rsidR="008C64C7" w:rsidRPr="006C4782" w:rsidRDefault="008C64C7" w:rsidP="008C64C7">
      <w:pPr>
        <w:ind w:left="720"/>
        <w:jc w:val="center"/>
      </w:pPr>
    </w:p>
    <w:p w14:paraId="1A7239D0" w14:textId="77777777" w:rsidR="008C64C7" w:rsidRDefault="008C64C7" w:rsidP="008C64C7">
      <w:pPr>
        <w:ind w:left="720"/>
        <w:jc w:val="both"/>
        <w:rPr>
          <w:color w:val="FF0000"/>
        </w:rPr>
      </w:pPr>
    </w:p>
    <w:p w14:paraId="2B209CCE" w14:textId="77777777" w:rsidR="008C64C7" w:rsidRDefault="008C64C7" w:rsidP="008C64C7">
      <w:pPr>
        <w:ind w:left="720"/>
        <w:jc w:val="both"/>
      </w:pPr>
      <w:r>
        <w:t xml:space="preserve">It was suggested that of these isomers, the pseudo-ortho ligand is more effective to achieve high enantioselectivity (up to 89 % ee). </w:t>
      </w:r>
    </w:p>
    <w:p w14:paraId="1D2C662D" w14:textId="77777777" w:rsidR="008C64C7" w:rsidRDefault="008C64C7" w:rsidP="008C64C7">
      <w:pPr>
        <w:ind w:left="720" w:firstLine="720"/>
        <w:jc w:val="both"/>
      </w:pPr>
      <w:r>
        <w:lastRenderedPageBreak/>
        <w:t xml:space="preserve">Morvant showed the use of pseudo-ortho-4,12-diamino[2.2]paracyclophane as a precursor in the synthesis of Schiff’s base ligand with salicylaldehyde, which can be chelated with metal centers and used for asymmetric cyclopropanation reactions, as shown in Scheme IV - 8 </w:t>
      </w:r>
      <w:r w:rsidR="00FB4748">
        <w:fldChar w:fldCharType="begin"/>
      </w:r>
      <w:r>
        <w:instrText xml:space="preserve"> ADDIN EN.CITE &lt;EndNote&gt;&lt;Cite&gt;&lt;Author&gt;Morvant&lt;/Author&gt;&lt;Year&gt;1996&lt;/Year&gt;&lt;RecNum&gt;238&lt;/RecNum&gt;&lt;DisplayText&gt;[14]&lt;/DisplayText&gt;&lt;record&gt;&lt;rec-number&gt;238&lt;/rec-number&gt;&lt;foreign-keys&gt;&lt;key app="EN" db-id="eevvv2wtjzzxdze2zso5serwrv22txsxrsv2"&gt;238&lt;/key&gt;&lt;/foreign-keys&gt;&lt;ref-type name="Thesis"&gt;32&lt;/ref-type&gt;&lt;contributors&gt;&lt;authors&gt;&lt;author&gt;Mark. C. Morvant&lt;/author&gt;&lt;/authors&gt;&lt;/contributors&gt;&lt;titles&gt;&lt;title&gt;Synthesis, Properties and Applications of polynitro- and Polyamino[2.2]paracyclophanes&lt;/title&gt;&lt;secondary-title&gt;Chemistry and Biochemistry&lt;/secondary-title&gt;&lt;/titles&gt;&lt;volume&gt;PhD&lt;/volume&gt;&lt;dates&gt;&lt;year&gt;1996&lt;/year&gt;&lt;/dates&gt;&lt;pub-location&gt;Norman&lt;/pub-location&gt;&lt;publisher&gt;University of Oklahoma&lt;/publisher&gt;&lt;urls&gt;&lt;/urls&gt;&lt;/record&gt;&lt;/Cite&gt;&lt;/EndNote&gt;</w:instrText>
      </w:r>
      <w:r w:rsidR="00FB4748">
        <w:fldChar w:fldCharType="separate"/>
      </w:r>
      <w:r>
        <w:rPr>
          <w:noProof/>
        </w:rPr>
        <w:t>[</w:t>
      </w:r>
      <w:hyperlink w:anchor="_ENREF_14" w:tooltip="Morvant, 1996 #238" w:history="1">
        <w:r>
          <w:rPr>
            <w:noProof/>
          </w:rPr>
          <w:t>14</w:t>
        </w:r>
      </w:hyperlink>
      <w:r>
        <w:rPr>
          <w:noProof/>
        </w:rPr>
        <w:t>]</w:t>
      </w:r>
      <w:r w:rsidR="00FB4748">
        <w:fldChar w:fldCharType="end"/>
      </w:r>
      <w:r>
        <w:t xml:space="preserve">. </w:t>
      </w:r>
    </w:p>
    <w:p w14:paraId="4B588FEF" w14:textId="77777777" w:rsidR="008C64C7" w:rsidRDefault="008C64C7" w:rsidP="008C64C7">
      <w:pPr>
        <w:ind w:left="720"/>
        <w:jc w:val="center"/>
      </w:pPr>
      <w:r>
        <w:rPr>
          <w:noProof/>
          <w:lang w:bidi="ar-SA"/>
        </w:rPr>
        <w:drawing>
          <wp:inline distT="0" distB="0" distL="0" distR="0" wp14:anchorId="1BDAE09B" wp14:editId="36E74E03">
            <wp:extent cx="3285067" cy="2340722"/>
            <wp:effectExtent l="0" t="0" r="0" b="0"/>
            <wp:docPr id="1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285564" cy="2341076"/>
                    </a:xfrm>
                    <a:prstGeom prst="rect">
                      <a:avLst/>
                    </a:prstGeom>
                    <a:noFill/>
                    <a:ln>
                      <a:noFill/>
                    </a:ln>
                  </pic:spPr>
                </pic:pic>
              </a:graphicData>
            </a:graphic>
          </wp:inline>
        </w:drawing>
      </w:r>
    </w:p>
    <w:p w14:paraId="1F969785" w14:textId="77777777" w:rsidR="008C64C7" w:rsidRPr="00AB5A45" w:rsidRDefault="008C64C7" w:rsidP="008C64C7">
      <w:pPr>
        <w:spacing w:line="240" w:lineRule="auto"/>
        <w:ind w:left="720"/>
        <w:jc w:val="center"/>
      </w:pPr>
      <w:r>
        <w:t>Scheme IV – 8: Cyclopropanation of trans-4,4’-dimethyl stilbene pseudo-ortho-N,N’-bissalicylidene-4,12-diamino[2.2]paracyclophane copper (II) catalyst</w:t>
      </w:r>
    </w:p>
    <w:p w14:paraId="6F3F9F08" w14:textId="77777777" w:rsidR="008C64C7" w:rsidRPr="007D2D56" w:rsidRDefault="008C64C7" w:rsidP="008C64C7">
      <w:pPr>
        <w:ind w:left="720"/>
        <w:jc w:val="center"/>
      </w:pPr>
    </w:p>
    <w:p w14:paraId="76C4EE50" w14:textId="77777777" w:rsidR="008C64C7" w:rsidRDefault="008C64C7" w:rsidP="008C64C7">
      <w:pPr>
        <w:ind w:left="720"/>
        <w:jc w:val="both"/>
        <w:rPr>
          <w:color w:val="FF0000"/>
        </w:rPr>
      </w:pPr>
    </w:p>
    <w:p w14:paraId="7BF76F5D" w14:textId="77777777" w:rsidR="00613AA6" w:rsidRDefault="008C64C7" w:rsidP="008C64C7">
      <w:pPr>
        <w:ind w:left="720" w:firstLine="720"/>
        <w:jc w:val="both"/>
      </w:pPr>
      <w:r>
        <w:t>The catalytic efficiency of the pseudo-ortho-N,N’-bissalicylidene-4,12-diamino[2.2]paracyclophane copper (II) catalyst was better than N,N’-bissalicylidene-1,2-diaminoethane copper (II) as a catalyst by ca. 45%. Similar catalytic enantioselective cyclopropanation of olefins with diazoesters was reported to be carried out using N-salicylidine-4-amino[2.2]paracyclophane as an asymmetric ligand</w:t>
      </w:r>
      <w:r w:rsidR="00613AA6">
        <w:t xml:space="preserve"> (Cu Catalyst A in Figure IV – 9)</w:t>
      </w:r>
      <w:r>
        <w:t xml:space="preserve"> </w:t>
      </w:r>
      <w:r w:rsidR="00FB4748">
        <w:fldChar w:fldCharType="begin"/>
      </w:r>
      <w:r>
        <w:instrText xml:space="preserve"> ADDIN EN.CITE &lt;EndNote&gt;&lt;Cite&gt;&lt;Author&gt;Masterson&lt;/Author&gt;&lt;Year&gt;1999&lt;/Year&gt;&lt;RecNum&gt;393&lt;/RecNum&gt;&lt;DisplayText&gt;[15]&lt;/DisplayText&gt;&lt;record&gt;&lt;rec-number&gt;393&lt;/rec-number&gt;&lt;foreign-keys&gt;&lt;key app="EN" db-id="eevvv2wtjzzxdze2zso5serwrv22txsxrsv2"&gt;393&lt;/key&gt;&lt;/foreign-keys&gt;&lt;ref-type name="Journal Article"&gt;17&lt;/ref-type&gt;&lt;contributors&gt;&lt;authors&gt;&lt;author&gt;Masterson, Douglas S.&lt;/author&gt;&lt;author&gt;Hobbs, Tara L.&lt;/author&gt;&lt;author&gt;Glatzhofer, Daniel T.&lt;/author&gt;&lt;/authors&gt;&lt;/contributors&gt;&lt;titles&gt;&lt;title&gt;Catalytic enantioselective cyclopropanation of olefins using N-salicylidene-4-amino[2.2]paracyclophane as an asymmetric ligand&lt;/title&gt;&lt;secondary-title&gt;Journal of Molecular Catalysis A: Chemical&lt;/secondary-title&gt;&lt;/titles&gt;&lt;periodical&gt;&lt;full-title&gt;Journal of Molecular Catalysis A: Chemical&lt;/full-title&gt;&lt;/periodical&gt;&lt;pages&gt;75-81&lt;/pages&gt;&lt;volume&gt;145&lt;/volume&gt;&lt;number&gt;1–2&lt;/number&gt;&lt;keywords&gt;&lt;keyword&gt;Chiral [2.2]paracyclophane derivatives&lt;/keyword&gt;&lt;keyword&gt;Chiral Schiff-base&lt;/keyword&gt;&lt;keyword&gt;N-Salicylidene copper(II) complexes&lt;/keyword&gt;&lt;keyword&gt;Asymmetric catalysis&lt;/keyword&gt;&lt;/keywords&gt;&lt;dates&gt;&lt;year&gt;1999&lt;/year&gt;&lt;/dates&gt;&lt;isbn&gt;1381-1169&lt;/isbn&gt;&lt;urls&gt;&lt;related-urls&gt;&lt;url&gt;http://www.sciencedirect.com/science/article/pii/S1381116999000412&lt;/url&gt;&lt;/related-urls&gt;&lt;/urls&gt;&lt;electronic-resource-num&gt;http://dx.doi.org/10.1016/S1381-1169(99)00041-2&lt;/electronic-resource-num&gt;&lt;/record&gt;&lt;/Cite&gt;&lt;/EndNote&gt;</w:instrText>
      </w:r>
      <w:r w:rsidR="00FB4748">
        <w:fldChar w:fldCharType="separate"/>
      </w:r>
      <w:r>
        <w:rPr>
          <w:noProof/>
        </w:rPr>
        <w:t>[</w:t>
      </w:r>
      <w:hyperlink w:anchor="_ENREF_15" w:tooltip="Masterson, 1999 #393" w:history="1">
        <w:r>
          <w:rPr>
            <w:noProof/>
          </w:rPr>
          <w:t>15</w:t>
        </w:r>
      </w:hyperlink>
      <w:r>
        <w:rPr>
          <w:noProof/>
        </w:rPr>
        <w:t>]</w:t>
      </w:r>
      <w:r w:rsidR="00FB4748">
        <w:fldChar w:fldCharType="end"/>
      </w:r>
      <w:r>
        <w:t xml:space="preserve">. Later, when planar chiral N-(4-[2.2]paracyclophanyl)-2’-hydroxyacetophenone imine was used as a chiral ligand for the copper catalyzed cyclopropanation of styrene </w:t>
      </w:r>
      <w:r w:rsidR="00613AA6">
        <w:t xml:space="preserve">(Cu Catalyst </w:t>
      </w:r>
      <w:r w:rsidR="00613AA6">
        <w:lastRenderedPageBreak/>
        <w:t>B in Figure IV – 9)</w:t>
      </w:r>
      <w:r>
        <w:t xml:space="preserve">and stilbene with diazoesters, an increase in the average enantioselectivity of ca. 60% for various substrates was observed </w:t>
      </w:r>
      <w:r w:rsidR="00FB4748">
        <w:fldChar w:fldCharType="begin"/>
      </w:r>
      <w:r>
        <w:instrText xml:space="preserve"> ADDIN EN.CITE &lt;EndNote&gt;&lt;Cite&gt;&lt;Author&gt;Masterson&lt;/Author&gt;&lt;Year&gt;2012&lt;/Year&gt;&lt;RecNum&gt;396&lt;/RecNum&gt;&lt;DisplayText&gt;[16]&lt;/DisplayText&gt;&lt;record&gt;&lt;rec-number&gt;396&lt;/rec-number&gt;&lt;foreign-keys&gt;&lt;key app="EN" db-id="eevvv2wtjzzxdze2zso5serwrv22txsxrsv2"&gt;396&lt;/key&gt;&lt;/foreign-key</w:instrText>
      </w:r>
      <w:r>
        <w:rPr>
          <w:rFonts w:hint="eastAsia"/>
        </w:rPr>
        <w:instrText>s&gt;&lt;ref-type name="Journal Article"&gt;17&lt;/ref-type&gt;&lt;contributors&gt;&lt;authors&gt;&lt;author&gt;Masterson, Douglas S.&lt;/author&gt;&lt;author&gt;Shirley, Caitlyne&lt;/author&gt;&lt;author&gt;Glatzhofer, Daniel T.&lt;/author&gt;&lt;/authors&gt;&lt;/contributors&gt;&lt;titles&gt;&lt;title&gt;N-(4-[2.2]paracyclophanyl)-2′-hydr</w:instrText>
      </w:r>
      <w:r>
        <w:instrText>oxyacetophenone imine: An effective paracyclophane Schiff-base ligand for use in catalytic asymmetric cyclopropanation reactions&lt;/title&gt;&lt;secondary-title&gt;Journal of Molecular Catalysis A: Chemical&lt;/secondary-title&gt;&lt;/titles&gt;&lt;periodical&gt;&lt;full-title&gt;Journal of Molecular Catalysis A: Chemical&lt;/full-title&gt;&lt;/periodical&gt;&lt;pages&gt;111-115&lt;/pages&gt;&lt;volume&gt;361–362&lt;/volume&gt;&lt;number&gt;0&lt;/number&gt;&lt;keywords&gt;&lt;keyword&gt;Chiral [2.2]paracyclophane derivatives&lt;/keyword&gt;&lt;keyword&gt;Chiral Schiff-base&lt;/keyword&gt;&lt;keyword&gt;Asymmetric cyclopropanation&lt;/keyword&gt;&lt;keyword&gt;Asymmetric catalysis&lt;/keyword&gt;&lt;keyword&gt;Copper(II)-catalyzed cyclopropanation&lt;/keyword&gt;&lt;/keywords&gt;&lt;dates&gt;&lt;year&gt;2012&lt;/year&gt;&lt;/dates&gt;&lt;isbn&gt;1381-1169&lt;/isbn&gt;&lt;urls&gt;&lt;related-urls&gt;&lt;url&gt;http://www.sciencedirect.com/science/article/pii/S1381116912001537&lt;/url&gt;&lt;/related-urls&gt;&lt;/urls&gt;&lt;electronic-resource-num&gt;http://dx.doi.org/10.1016/j.molcata.2012.05.009&lt;/electronic-resource-num&gt;&lt;/record&gt;&lt;/Cite&gt;&lt;/EndNote&gt;</w:instrText>
      </w:r>
      <w:r w:rsidR="00FB4748">
        <w:fldChar w:fldCharType="separate"/>
      </w:r>
      <w:r>
        <w:rPr>
          <w:noProof/>
        </w:rPr>
        <w:t>[</w:t>
      </w:r>
      <w:hyperlink w:anchor="_ENREF_16" w:tooltip="Masterson, 2012 #396" w:history="1">
        <w:r>
          <w:rPr>
            <w:noProof/>
          </w:rPr>
          <w:t>16</w:t>
        </w:r>
      </w:hyperlink>
      <w:r>
        <w:rPr>
          <w:noProof/>
        </w:rPr>
        <w:t>]</w:t>
      </w:r>
      <w:r w:rsidR="00FB4748">
        <w:fldChar w:fldCharType="end"/>
      </w:r>
      <w:r>
        <w:t xml:space="preserve">. </w:t>
      </w:r>
    </w:p>
    <w:p w14:paraId="5E78502C" w14:textId="77777777" w:rsidR="00613AA6" w:rsidRDefault="00613AA6" w:rsidP="008C64C7">
      <w:pPr>
        <w:ind w:left="720" w:firstLine="720"/>
        <w:jc w:val="both"/>
      </w:pPr>
      <w:r>
        <w:rPr>
          <w:noProof/>
          <w:lang w:bidi="ar-SA"/>
        </w:rPr>
        <w:drawing>
          <wp:inline distT="0" distB="0" distL="0" distR="0" wp14:anchorId="62A8894D" wp14:editId="76A8425C">
            <wp:extent cx="3543300" cy="3085339"/>
            <wp:effectExtent l="0" t="0"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543300" cy="3085339"/>
                    </a:xfrm>
                    <a:prstGeom prst="rect">
                      <a:avLst/>
                    </a:prstGeom>
                    <a:noFill/>
                    <a:ln>
                      <a:noFill/>
                    </a:ln>
                  </pic:spPr>
                </pic:pic>
              </a:graphicData>
            </a:graphic>
          </wp:inline>
        </w:drawing>
      </w:r>
    </w:p>
    <w:p w14:paraId="48A89EE5" w14:textId="77777777" w:rsidR="00613AA6" w:rsidRDefault="00613AA6" w:rsidP="00613AA6">
      <w:pPr>
        <w:ind w:left="720" w:firstLine="720"/>
        <w:jc w:val="center"/>
      </w:pPr>
      <w:r>
        <w:t>Scheme IV – 9: Cyclopropanation of Styrene</w:t>
      </w:r>
    </w:p>
    <w:p w14:paraId="07E49B26" w14:textId="77777777" w:rsidR="00613AA6" w:rsidRDefault="00613AA6" w:rsidP="00613AA6">
      <w:pPr>
        <w:ind w:left="720" w:firstLine="720"/>
        <w:jc w:val="center"/>
      </w:pPr>
    </w:p>
    <w:p w14:paraId="6820C01E" w14:textId="77777777" w:rsidR="008C64C7" w:rsidRDefault="008C64C7" w:rsidP="008C64C7">
      <w:pPr>
        <w:ind w:left="720" w:firstLine="720"/>
        <w:jc w:val="both"/>
      </w:pPr>
      <w:r>
        <w:t xml:space="preserve">A conformational difference in the ligands when the imine hydrogen is substituted with a methyl group was necessary to achieve this dramatic change in enantioselectivity. To do so, computational studies, as well as spectroscopic studies and crystal structure analysis, will help to determine the effect of the methyl group to increase the enantioselectivity.  At the same time, such conformational studies will also help in determining the metal complex geometry. </w:t>
      </w:r>
    </w:p>
    <w:p w14:paraId="4B772B65" w14:textId="77777777" w:rsidR="008C64C7" w:rsidRDefault="008C64C7" w:rsidP="008C64C7">
      <w:pPr>
        <w:ind w:left="720" w:firstLine="720"/>
        <w:jc w:val="both"/>
      </w:pPr>
      <w:r>
        <w:t xml:space="preserve">In </w:t>
      </w:r>
      <w:r w:rsidR="00885481">
        <w:t xml:space="preserve">the </w:t>
      </w:r>
      <w:r>
        <w:t>case</w:t>
      </w:r>
      <w:r w:rsidR="00885481">
        <w:t>s</w:t>
      </w:r>
      <w:r>
        <w:t xml:space="preserve"> of pseudo-para and pseudo-meta [2.2]paracyclophane, formation of ligands and their metal complexes have potential for studying electronic coupling between the metal centers through the [2.2]paracyclophane </w:t>
      </w:r>
      <w:r>
        <w:lastRenderedPageBreak/>
        <w:t xml:space="preserve">moiety. There is one example of a metal complex based on the pseudo-para [2.2]paracyclophane which was studied with regard to mediating electronic communication between the redox active Re metal centers, as shown in Figure IV - 4 </w:t>
      </w:r>
      <w:r w:rsidR="00FB4748">
        <w:fldChar w:fldCharType="begin"/>
      </w:r>
      <w:r>
        <w:instrText xml:space="preserve"> ADDIN EN.CITE &lt;EndNote&gt;&lt;Cite&gt;&lt;Author&gt;Ball&lt;/Author&gt;&lt;Year&gt;2003&lt;/Year&gt;&lt;RecNum&gt;397&lt;/RecNum&gt;&lt;DisplayText&gt;[17]&lt;/DisplayText&gt;&lt;record&gt;&lt;rec-number&gt;397&lt;/rec-number&gt;&lt;foreign-keys&gt;&lt;key app="EN" db-id="eevvv2wtjzzxdze2zso5serwrv22txsxrsv2"&gt;397&lt;/key&gt;&lt;/foreign-keys&gt;&lt;ref-type name="Journal Article"&gt;17&lt;/ref-type&gt;&lt;contributors&gt;&lt;authors&gt;&lt;author&gt;Ball, P. J.&lt;/author&gt;&lt;author&gt;Shtoyko, Tanya Rarog&lt;/author&gt;&lt;author&gt;Krause Bauer, Jeanette A.&lt;/author&gt;&lt;author&gt;Oldham, Warren J.&lt;/author&gt;&lt;author&gt;Connick, William B.&lt;/author&gt;&lt;/authors&gt;&lt;/contributors&gt;&lt;titles&gt;&lt;title&gt;Binuclear Rhenium(I) Complexes with Bridging [2.2]Paracyclophane−Diimine Ligands:  Probing Electronic Coupling through π−π Interactions&lt;/title&gt;&lt;secondary-title&gt;Inorganic Chemistry&lt;/secondary-title&gt;&lt;/titles&gt;&lt;periodical&gt;&lt;full-title&gt;Inorganic Chemistry&lt;/full-title&gt;&lt;/periodical&gt;&lt;pages&gt;622-632&lt;/pages&gt;&lt;volume&gt;43&lt;/volume&gt;&lt;number&gt;2&lt;/number&gt;&lt;dates&gt;&lt;year&gt;2003&lt;/year&gt;&lt;pub-dates&gt;&lt;date&gt;2004/01/01&lt;/date&gt;&lt;/pub-dates&gt;&lt;/dates&gt;&lt;publisher&gt;American Chemical Society&lt;/publisher&gt;&lt;isbn&gt;0020-1669&lt;/isbn&gt;&lt;urls&gt;&lt;related-urls&gt;&lt;url&gt;http://dx.doi.org/10.1021/ic0348648&lt;/url&gt;&lt;/related-urls&gt;&lt;/urls&gt;&lt;electronic-resource-num&gt;10.1021/ic0348648&lt;/electronic-resource-num&gt;&lt;access-date&gt;2013/06/26&lt;/access-date&gt;&lt;/record&gt;&lt;/Cite&gt;&lt;/EndNote&gt;</w:instrText>
      </w:r>
      <w:r w:rsidR="00FB4748">
        <w:fldChar w:fldCharType="separate"/>
      </w:r>
      <w:r>
        <w:rPr>
          <w:noProof/>
        </w:rPr>
        <w:t>[</w:t>
      </w:r>
      <w:hyperlink w:anchor="_ENREF_17" w:tooltip="Ball, 2003 #397" w:history="1">
        <w:r>
          <w:rPr>
            <w:noProof/>
          </w:rPr>
          <w:t>17</w:t>
        </w:r>
      </w:hyperlink>
      <w:r>
        <w:rPr>
          <w:noProof/>
        </w:rPr>
        <w:t>]</w:t>
      </w:r>
      <w:r w:rsidR="00FB4748">
        <w:fldChar w:fldCharType="end"/>
      </w:r>
      <w:r>
        <w:t xml:space="preserve">.   </w:t>
      </w:r>
    </w:p>
    <w:p w14:paraId="35C89C21" w14:textId="77777777" w:rsidR="008C64C7" w:rsidRDefault="008C64C7" w:rsidP="008C64C7">
      <w:pPr>
        <w:ind w:left="720"/>
        <w:jc w:val="center"/>
      </w:pPr>
      <w:r>
        <w:rPr>
          <w:noProof/>
          <w:lang w:bidi="ar-SA"/>
        </w:rPr>
        <w:drawing>
          <wp:inline distT="0" distB="0" distL="0" distR="0" wp14:anchorId="3006B923" wp14:editId="0CF934FB">
            <wp:extent cx="2413000" cy="1027553"/>
            <wp:effectExtent l="0" t="0" r="0" b="0"/>
            <wp:docPr id="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415280" cy="1028524"/>
                    </a:xfrm>
                    <a:prstGeom prst="rect">
                      <a:avLst/>
                    </a:prstGeom>
                    <a:noFill/>
                    <a:ln>
                      <a:noFill/>
                    </a:ln>
                  </pic:spPr>
                </pic:pic>
              </a:graphicData>
            </a:graphic>
          </wp:inline>
        </w:drawing>
      </w:r>
    </w:p>
    <w:p w14:paraId="6C1A810B" w14:textId="77777777" w:rsidR="008C64C7" w:rsidRDefault="008C64C7" w:rsidP="008C64C7">
      <w:pPr>
        <w:spacing w:line="240" w:lineRule="auto"/>
        <w:ind w:left="720"/>
        <w:jc w:val="center"/>
        <w:rPr>
          <w:rFonts w:ascii="Times New Roman" w:hAnsi="Times New Roman"/>
          <w:noProof/>
        </w:rPr>
      </w:pPr>
      <w:r>
        <w:t xml:space="preserve">Figure IV – 4: </w:t>
      </w:r>
      <w:r w:rsidRPr="00CD16A5">
        <w:rPr>
          <w:rFonts w:ascii="Times New Roman" w:hAnsi="Times New Roman"/>
          <w:noProof/>
        </w:rPr>
        <w:t>Binuclear Rhenium(I) Complexes with Bridging [2.2]Paracyclophane−Diimine Ligands</w:t>
      </w:r>
    </w:p>
    <w:p w14:paraId="4FD561C8" w14:textId="77777777" w:rsidR="008C64C7" w:rsidRDefault="008C64C7" w:rsidP="008C64C7">
      <w:pPr>
        <w:spacing w:line="240" w:lineRule="auto"/>
        <w:ind w:left="720"/>
        <w:jc w:val="center"/>
        <w:rPr>
          <w:rFonts w:ascii="Times New Roman" w:hAnsi="Times New Roman"/>
          <w:noProof/>
        </w:rPr>
      </w:pPr>
    </w:p>
    <w:p w14:paraId="481506F4" w14:textId="77777777" w:rsidR="008C64C7" w:rsidRPr="00AB5A45" w:rsidRDefault="008C64C7" w:rsidP="008C64C7">
      <w:pPr>
        <w:spacing w:line="240" w:lineRule="auto"/>
        <w:ind w:left="720"/>
        <w:jc w:val="center"/>
      </w:pPr>
    </w:p>
    <w:p w14:paraId="69B89B8D" w14:textId="77777777" w:rsidR="008C64C7" w:rsidRDefault="008C64C7" w:rsidP="008C64C7">
      <w:pPr>
        <w:ind w:left="720" w:firstLine="720"/>
        <w:jc w:val="both"/>
      </w:pPr>
      <w:r>
        <w:t>In this example the role of the [2.2]paracyclophane bridge in electronic communication between metals was studied by using UV-visible spectroscopy, emission spectroscopy and cyclic voltammetry. There was not enough evidence of metal – metal interactionby UV-visible and emission spectroscopy to conclude if, or how,</w:t>
      </w:r>
      <w:r w:rsidR="00885481">
        <w:t xml:space="preserve"> electronic coupling is mediated</w:t>
      </w:r>
      <w:r>
        <w:t xml:space="preserve"> through the [2.2]paracyclophane. A better understanding was achieved using cyclic voltammetry, where two closely spaced</w:t>
      </w:r>
      <w:r w:rsidR="00885481">
        <w:t>,</w:t>
      </w:r>
      <w:r>
        <w:t xml:space="preserve"> reversible</w:t>
      </w:r>
      <w:r w:rsidR="00885481">
        <w:t>, on</w:t>
      </w:r>
      <w:r>
        <w:t>e electron reduction waves were observed for weakly interacting pyridine carboxaldimine groups. For such behavior, the comproportionation constant (K</w:t>
      </w:r>
      <w:r w:rsidRPr="001F65C4">
        <w:rPr>
          <w:vertAlign w:val="subscript"/>
        </w:rPr>
        <w:t>c</w:t>
      </w:r>
      <w:r>
        <w:t xml:space="preserve">) for the mixed valence system was calculated to be 23 </w:t>
      </w:r>
      <w:r>
        <w:rPr>
          <w:rFonts w:ascii="Cambria" w:hAnsi="Cambria"/>
        </w:rPr>
        <w:t>±</w:t>
      </w:r>
      <w:r>
        <w:t xml:space="preserve"> 9, which corresponds weak electronic interactions according to Robin and Day classification </w:t>
      </w:r>
      <w:r w:rsidR="00FB4748">
        <w:fldChar w:fldCharType="begin"/>
      </w:r>
      <w:r>
        <w:instrText xml:space="preserve"> ADDIN EN.CITE &lt;EndNote&gt;&lt;Cite&gt;&lt;Author&gt;Robin&lt;/Author&gt;&lt;Year&gt;1968&lt;/Year&gt;&lt;RecNum&gt;378&lt;/RecNum&gt;&lt;DisplayText&gt;[18]&lt;/DisplayText&gt;&lt;record&gt;&lt;rec-number&gt;378&lt;/rec-number&gt;&lt;foreign-keys&gt;&lt;key app="EN" db-id="eevvv2wtjzzxdze2zso5serwrv22txsxrsv2"&gt;378&lt;/key&gt;&lt;/foreign-keys&gt;&lt;ref-type name="Book Section"&gt;5&lt;/ref-type&gt;&lt;contributors&gt;&lt;authors&gt;&lt;author&gt;Robin, Melvin B.&lt;/author&gt;&lt;author&gt;Day, Peter&lt;/author&gt;&lt;/authors&gt;&lt;secondary-authors&gt;&lt;author&gt;H. J. Emeléus&lt;/author&gt;&lt;author&gt;A. G. Sharpe&lt;/author&gt;&lt;/secondary-authors&gt;&lt;/contributors&gt;&lt;titles&gt;&lt;title&gt;Mixed Valence Chemistry-A Survey and Classification&lt;/title&gt;&lt;secondary-title&gt;Advances in Inorganic Chemistry and Radiochemistry&lt;/secondary-title&gt;&lt;/titles&gt;&lt;pages&gt;247-422&lt;/pages&gt;&lt;volume&gt;Volume 10&lt;/volume&gt;&lt;dates&gt;&lt;year&gt;1968&lt;/year&gt;&lt;/dates&gt;&lt;publisher&gt;Academic Press&lt;/publisher&gt;&lt;isbn&gt;0065-2792&lt;/isbn&gt;&lt;urls&gt;&lt;related-urls&gt;&lt;url&gt;http://www.sciencedirect.com/science/article/pii/S006527920860179X&lt;/url&gt;&lt;/related-urls&gt;&lt;/urls&gt;&lt;electronic-resource-num&gt;http://dx.doi.org/10.1016/S0065-2792(08)60179-X&lt;/electronic-resource-num&gt;&lt;/record&gt;&lt;/Cite&gt;&lt;/EndNote&gt;</w:instrText>
      </w:r>
      <w:r w:rsidR="00FB4748">
        <w:fldChar w:fldCharType="separate"/>
      </w:r>
      <w:r>
        <w:rPr>
          <w:noProof/>
        </w:rPr>
        <w:t>[</w:t>
      </w:r>
      <w:hyperlink w:anchor="_ENREF_18" w:tooltip="Robin, 1968 #378" w:history="1">
        <w:r>
          <w:rPr>
            <w:noProof/>
          </w:rPr>
          <w:t>18</w:t>
        </w:r>
      </w:hyperlink>
      <w:r>
        <w:rPr>
          <w:noProof/>
        </w:rPr>
        <w:t>]</w:t>
      </w:r>
      <w:r w:rsidR="00FB4748">
        <w:fldChar w:fldCharType="end"/>
      </w:r>
      <w:r>
        <w:t xml:space="preserve">. Strong electronic coupling have been observed, as in case of Figure IV - 5, where the redox centers are coupled with both decks of the [2.2]paracyclophane </w:t>
      </w:r>
      <w:r w:rsidR="00FB4748">
        <w:fldChar w:fldCharType="begin">
          <w:fldData xml:space="preserve">PEVuZE5vdGU+PENpdGU+PEF1dGhvcj5QbGl0emtvPC9BdXRob3I+PFllYXI+MTk5MDwvWWVhcj48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==
</w:fldData>
        </w:fldChar>
      </w:r>
      <w:r>
        <w:instrText xml:space="preserve"> ADDIN EN.CITE </w:instrText>
      </w:r>
      <w:r w:rsidR="00FB4748">
        <w:fldChar w:fldCharType="begin">
          <w:fldData xml:space="preserve">PEVuZE5vdGU+PENpdGU+PEF1dGhvcj5QbGl0emtvPC9BdXRob3I+PFllYXI+MTk5MDwvWWVhcj48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==
</w:fldData>
        </w:fldChar>
      </w:r>
      <w:r>
        <w:instrText xml:space="preserve"> ADDIN EN.CITE.DATA </w:instrText>
      </w:r>
      <w:r w:rsidR="00FB4748">
        <w:fldChar w:fldCharType="end"/>
      </w:r>
      <w:r w:rsidR="00FB4748">
        <w:fldChar w:fldCharType="separate"/>
      </w:r>
      <w:r>
        <w:rPr>
          <w:noProof/>
        </w:rPr>
        <w:t>[</w:t>
      </w:r>
      <w:hyperlink w:anchor="_ENREF_19" w:tooltip="Plitzko, 1990 #448" w:history="1">
        <w:r>
          <w:rPr>
            <w:noProof/>
          </w:rPr>
          <w:t>19</w:t>
        </w:r>
      </w:hyperlink>
      <w:r>
        <w:rPr>
          <w:noProof/>
        </w:rPr>
        <w:t xml:space="preserve">, </w:t>
      </w:r>
      <w:hyperlink w:anchor="_ENREF_20" w:tooltip="Bowyer, 1984 #449" w:history="1">
        <w:r>
          <w:rPr>
            <w:noProof/>
          </w:rPr>
          <w:t>20</w:t>
        </w:r>
      </w:hyperlink>
      <w:r>
        <w:rPr>
          <w:noProof/>
        </w:rPr>
        <w:t>]</w:t>
      </w:r>
      <w:r w:rsidR="00FB4748">
        <w:fldChar w:fldCharType="end"/>
      </w:r>
      <w:r>
        <w:t>.</w:t>
      </w:r>
    </w:p>
    <w:p w14:paraId="6A34530D" w14:textId="77777777" w:rsidR="008C64C7" w:rsidRDefault="008C64C7" w:rsidP="008C64C7">
      <w:pPr>
        <w:ind w:left="720"/>
        <w:jc w:val="center"/>
      </w:pPr>
      <w:r>
        <w:rPr>
          <w:noProof/>
          <w:lang w:bidi="ar-SA"/>
        </w:rPr>
        <w:lastRenderedPageBreak/>
        <w:drawing>
          <wp:inline distT="0" distB="0" distL="0" distR="0" wp14:anchorId="4F723CAD" wp14:editId="6C8E9B3A">
            <wp:extent cx="2971800" cy="2272773"/>
            <wp:effectExtent l="0" t="0" r="0" b="0"/>
            <wp:docPr id="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973228" cy="2273865"/>
                    </a:xfrm>
                    <a:prstGeom prst="rect">
                      <a:avLst/>
                    </a:prstGeom>
                    <a:noFill/>
                    <a:ln>
                      <a:noFill/>
                    </a:ln>
                  </pic:spPr>
                </pic:pic>
              </a:graphicData>
            </a:graphic>
          </wp:inline>
        </w:drawing>
      </w:r>
    </w:p>
    <w:p w14:paraId="746309F6" w14:textId="77777777" w:rsidR="008C64C7" w:rsidRDefault="008C64C7" w:rsidP="008C64C7">
      <w:pPr>
        <w:ind w:left="720"/>
        <w:jc w:val="center"/>
      </w:pPr>
      <w:r>
        <w:t>Figure IV – 5: Dimetal complexes of [2.2]paracyclophane</w:t>
      </w:r>
    </w:p>
    <w:p w14:paraId="16822652" w14:textId="77777777" w:rsidR="008C64C7" w:rsidRDefault="008C64C7" w:rsidP="008C64C7">
      <w:pPr>
        <w:ind w:left="720"/>
        <w:jc w:val="center"/>
      </w:pPr>
    </w:p>
    <w:p w14:paraId="1A04C652" w14:textId="77777777" w:rsidR="008C64C7" w:rsidRPr="00DE2E65" w:rsidRDefault="008C64C7" w:rsidP="008C64C7">
      <w:pPr>
        <w:ind w:left="720" w:firstLine="720"/>
        <w:jc w:val="both"/>
      </w:pPr>
      <w:r>
        <w:t>Hence, it was of interest to investigate such electronic interactions in copper complexes made from Schiff’s base ligands of pseudo-para-4,12-diamino[2.2]paracyclophane as well as pseudo-meta-4,13-diamino[2.2]paracyclop</w:t>
      </w:r>
      <w:r w:rsidR="00885481">
        <w:t>hane.</w:t>
      </w:r>
    </w:p>
    <w:p w14:paraId="443909E9" w14:textId="77777777" w:rsidR="008C64C7" w:rsidRDefault="008C64C7" w:rsidP="008C64C7">
      <w:pPr>
        <w:ind w:left="720"/>
        <w:jc w:val="both"/>
        <w:rPr>
          <w:color w:val="FF0000"/>
        </w:rPr>
      </w:pPr>
    </w:p>
    <w:p w14:paraId="5B3E0C7B" w14:textId="77777777" w:rsidR="008C64C7" w:rsidRDefault="00C35C98" w:rsidP="008C64C7">
      <w:pPr>
        <w:jc w:val="both"/>
      </w:pPr>
      <w:bookmarkStart w:id="98" w:name="_Toc365050791"/>
      <w:r w:rsidRPr="00C35C98">
        <w:rPr>
          <w:rStyle w:val="Heading2Char"/>
        </w:rPr>
        <w:t>Results and Discussions</w:t>
      </w:r>
      <w:bookmarkEnd w:id="98"/>
      <w:r>
        <w:t>:</w:t>
      </w:r>
    </w:p>
    <w:p w14:paraId="7671A68B" w14:textId="77777777" w:rsidR="008C64C7" w:rsidRDefault="008C64C7" w:rsidP="008C64C7">
      <w:pPr>
        <w:ind w:left="720"/>
        <w:jc w:val="both"/>
      </w:pPr>
      <w:r w:rsidRPr="00AB3282">
        <w:rPr>
          <w:b/>
        </w:rPr>
        <w:t>Conformational studies of Schiff base ligands</w:t>
      </w:r>
      <w:r>
        <w:t>:</w:t>
      </w:r>
    </w:p>
    <w:p w14:paraId="010F16DD" w14:textId="77777777" w:rsidR="008C64C7" w:rsidRPr="009F514D" w:rsidRDefault="008C64C7" w:rsidP="008C64C7">
      <w:pPr>
        <w:pStyle w:val="ListParagraph"/>
        <w:jc w:val="both"/>
        <w:rPr>
          <w:b/>
        </w:rPr>
      </w:pPr>
      <w:r w:rsidRPr="009F514D">
        <w:rPr>
          <w:b/>
        </w:rPr>
        <w:t xml:space="preserve">Synthesis of </w:t>
      </w:r>
      <w:r>
        <w:rPr>
          <w:b/>
        </w:rPr>
        <w:t>N-4-salicylidine[2.2]paracyclophane (</w:t>
      </w:r>
      <w:r w:rsidRPr="009F514D">
        <w:rPr>
          <w:b/>
        </w:rPr>
        <w:t>APCSA</w:t>
      </w:r>
      <w:r>
        <w:rPr>
          <w:b/>
        </w:rPr>
        <w:t>)</w:t>
      </w:r>
      <w:r w:rsidRPr="009F514D">
        <w:rPr>
          <w:b/>
        </w:rPr>
        <w:t xml:space="preserve"> ligands:</w:t>
      </w:r>
    </w:p>
    <w:p w14:paraId="3AECD335" w14:textId="77777777" w:rsidR="008C64C7" w:rsidRDefault="008C64C7" w:rsidP="008C64C7">
      <w:pPr>
        <w:pStyle w:val="ListParagraph"/>
        <w:ind w:firstLine="720"/>
        <w:jc w:val="both"/>
      </w:pPr>
      <w:r>
        <w:t xml:space="preserve">The formation of salen-type ligands was carried out by a condensation reaction between 4-amino[2.2]paracyclophane and salicylaldehyde in a 1 : 1 ratio, as shown in Scheme IV - 9 </w:t>
      </w:r>
      <w:r w:rsidR="00FB4748">
        <w:fldChar w:fldCharType="begin"/>
      </w:r>
      <w:r>
        <w:instrText xml:space="preserve"> ADDIN EN.CITE &lt;EndNote&gt;&lt;Cite&gt;&lt;Author&gt;Douglas S. Masterson&lt;/Author&gt;&lt;Year&gt;1999&lt;/Year&gt;&lt;RecNum&gt;344&lt;/RecNum&gt;&lt;DisplayText&gt;[21]&lt;/DisplayText&gt;&lt;record&gt;&lt;rec-number&gt;344&lt;/rec-number&gt;&lt;foreign-keys&gt;&lt;key app="EN" db-id="eevvv2wtjzzxdze2zso5serwrv22txsxrsv2"&gt;344&lt;/key&gt;&lt;/foreign-keys&gt;&lt;ref-type name="Journal Article"&gt;17&lt;/ref-type&gt;&lt;contributors&gt;&lt;authors&gt;&lt;author&gt;Douglas S. Masterson&lt;/author&gt;&lt;author&gt;Tara L. Hobbs&lt;/author&gt;&lt;author&gt;Daniel T. Glatzhofer&lt;/author&gt;&lt;/authors&gt;&lt;/contributors&gt;&lt;titles&gt;&lt;title&gt;Catalytic Enantioselective Cyclopropanation of Olefins using N-salicylidene-4-amino[2.2]paracyclophane as an Asymmetric Ligand&lt;/title&gt;&lt;secondary-title&gt;Journal of Molecular Catalysis A: Chemical&lt;/secondary-title&gt;&lt;/titles&gt;&lt;periodical&gt;&lt;full-title&gt;Journal of Molecular Catalysis A: Chemical&lt;/full-title&gt;&lt;/periodical&gt;&lt;pages&gt;75 - 81&lt;/pages&gt;&lt;volume&gt;145&lt;/volume&gt;&lt;dates&gt;&lt;year&gt;1999&lt;/year&gt;&lt;/dates&gt;&lt;urls&gt;&lt;/urls&gt;&lt;/record&gt;&lt;/Cite&gt;&lt;/EndNote&gt;</w:instrText>
      </w:r>
      <w:r w:rsidR="00FB4748">
        <w:fldChar w:fldCharType="separate"/>
      </w:r>
      <w:r>
        <w:rPr>
          <w:noProof/>
        </w:rPr>
        <w:t>[</w:t>
      </w:r>
      <w:hyperlink w:anchor="_ENREF_21" w:tooltip="Masterson, 1999 #344" w:history="1">
        <w:r>
          <w:rPr>
            <w:noProof/>
          </w:rPr>
          <w:t>21</w:t>
        </w:r>
      </w:hyperlink>
      <w:r>
        <w:rPr>
          <w:noProof/>
        </w:rPr>
        <w:t>]</w:t>
      </w:r>
      <w:r w:rsidR="00FB4748">
        <w:fldChar w:fldCharType="end"/>
      </w:r>
      <w:r>
        <w:t xml:space="preserve">. The mixture was heated to reflux ethanol solvent and cooled to form a yellow crystalline precipitate. The product was dried under vacuum at room temperature. </w:t>
      </w:r>
    </w:p>
    <w:p w14:paraId="2A6F7791" w14:textId="77777777" w:rsidR="008C64C7" w:rsidRDefault="008C64C7" w:rsidP="008C64C7">
      <w:pPr>
        <w:pStyle w:val="ListParagraph"/>
        <w:jc w:val="center"/>
      </w:pPr>
      <w:r>
        <w:rPr>
          <w:noProof/>
          <w:lang w:bidi="ar-SA"/>
        </w:rPr>
        <w:lastRenderedPageBreak/>
        <w:drawing>
          <wp:inline distT="0" distB="0" distL="0" distR="0" wp14:anchorId="35E5ECDE" wp14:editId="50BCD099">
            <wp:extent cx="4800600" cy="1427765"/>
            <wp:effectExtent l="0" t="0" r="0" b="0"/>
            <wp:docPr id="1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801824" cy="1428129"/>
                    </a:xfrm>
                    <a:prstGeom prst="rect">
                      <a:avLst/>
                    </a:prstGeom>
                    <a:noFill/>
                    <a:ln>
                      <a:noFill/>
                    </a:ln>
                  </pic:spPr>
                </pic:pic>
              </a:graphicData>
            </a:graphic>
          </wp:inline>
        </w:drawing>
      </w:r>
    </w:p>
    <w:p w14:paraId="114AB66B" w14:textId="77777777" w:rsidR="008C64C7" w:rsidRPr="00AB5A45" w:rsidRDefault="008C64C7" w:rsidP="008C64C7">
      <w:pPr>
        <w:spacing w:line="240" w:lineRule="auto"/>
        <w:ind w:left="720"/>
        <w:jc w:val="center"/>
      </w:pPr>
      <w:r>
        <w:t xml:space="preserve">Scheme IV – 9: Synthesis of </w:t>
      </w:r>
      <w:r w:rsidRPr="00C90841">
        <w:t>N-4-salicylidine[2.2]paracyclophane ligand</w:t>
      </w:r>
      <w:r>
        <w:t xml:space="preserve"> (APCSA)</w:t>
      </w:r>
    </w:p>
    <w:p w14:paraId="7A44D7F2" w14:textId="77777777" w:rsidR="008C64C7" w:rsidRDefault="008C64C7" w:rsidP="008C64C7"/>
    <w:p w14:paraId="3E1D5E25" w14:textId="77777777" w:rsidR="008C64C7" w:rsidRDefault="008C64C7" w:rsidP="008C64C7">
      <w:pPr>
        <w:pStyle w:val="ListParagraph"/>
        <w:ind w:firstLine="720"/>
        <w:jc w:val="both"/>
      </w:pPr>
      <w:r>
        <w:t xml:space="preserve">The salen-type ligand N-4-(salicylidene)[2.2]paracyclophane (APCSA) was characterized using IR, </w:t>
      </w:r>
      <w:r>
        <w:rPr>
          <w:vertAlign w:val="superscript"/>
        </w:rPr>
        <w:t>1</w:t>
      </w:r>
      <w:r>
        <w:t>H-NMR, UV-vis spectroscopy. The IR spectrum of the azomethine (C=N) showed an absorbance at 1614 cm</w:t>
      </w:r>
      <w:r>
        <w:rPr>
          <w:vertAlign w:val="superscript"/>
        </w:rPr>
        <w:t>-1</w:t>
      </w:r>
      <w:r>
        <w:t xml:space="preserve"> which was consistent with the stretching frequency of C=N bonds of the imine</w:t>
      </w:r>
      <w:r w:rsidR="00FF4093">
        <w:t xml:space="preserve"> as shown in Figure IV – 32.</w:t>
      </w:r>
      <w:r>
        <w:t xml:space="preserve"> </w:t>
      </w:r>
    </w:p>
    <w:p w14:paraId="07B17568" w14:textId="77777777" w:rsidR="008C64C7" w:rsidRDefault="008C64C7" w:rsidP="008C64C7">
      <w:pPr>
        <w:pStyle w:val="ListParagraph"/>
        <w:ind w:firstLine="720"/>
        <w:jc w:val="both"/>
      </w:pPr>
      <w:r>
        <w:t xml:space="preserve">The </w:t>
      </w:r>
      <w:r>
        <w:rPr>
          <w:vertAlign w:val="superscript"/>
        </w:rPr>
        <w:t>1</w:t>
      </w:r>
      <w:r>
        <w:t xml:space="preserve">H-NMR was also consistent with the structural features of an imine and showed well-defined patterns for the protons at </w:t>
      </w:r>
      <w:r>
        <w:rPr>
          <w:rFonts w:ascii="Cambria" w:hAnsi="Cambria"/>
        </w:rPr>
        <w:t>δ</w:t>
      </w:r>
      <w:r>
        <w:t xml:space="preserve"> 3.5-3.8 ppm, 2.9 – 3.3 ppm, 2.8 ppm, which corresponds to the ethylene bridges of the paracyclophane, while protons on the aromatic rings of the  [2.2]paracyclophane are appear at </w:t>
      </w:r>
      <w:r>
        <w:rPr>
          <w:rFonts w:ascii="Cambria" w:hAnsi="Cambria"/>
        </w:rPr>
        <w:t>δ</w:t>
      </w:r>
      <w:r>
        <w:t xml:space="preserve"> 6.01 ppm, 6.36 ppm, 6.83 ppm, 6.97 ppm, 7.10 ppm and 7.32 – 7.46 ppm. The chemical shift peak for proton</w:t>
      </w:r>
      <w:r w:rsidR="00885481">
        <w:t>s</w:t>
      </w:r>
      <w:r>
        <w:t xml:space="preserve"> on the benzene ring of the salicylaldehyde moiety occurs at </w:t>
      </w:r>
      <w:r>
        <w:rPr>
          <w:rFonts w:ascii="Cambria" w:hAnsi="Cambria"/>
        </w:rPr>
        <w:t>δ</w:t>
      </w:r>
      <w:r>
        <w:t xml:space="preserve"> 6.44 – 6.63 ppm. These assignments are consistent with the literature </w:t>
      </w:r>
      <w:r w:rsidR="00FB4748">
        <w:fldChar w:fldCharType="begin"/>
      </w:r>
      <w:r>
        <w:instrText xml:space="preserve"> ADDIN EN.CITE &lt;EndNote&gt;&lt;Cite&gt;&lt;Author&gt;Douglas S. Masterson&lt;/Author&gt;&lt;Year&gt;1999&lt;/Year&gt;&lt;RecNum&gt;344&lt;/RecNum&gt;&lt;DisplayText&gt;[21]&lt;/DisplayText&gt;&lt;record&gt;&lt;rec-number&gt;344&lt;/rec-number&gt;&lt;foreign-keys&gt;&lt;key app="EN" db-id="eevvv2wtjzzxdze2zso5serwrv22txsxrsv2"&gt;344&lt;/key&gt;&lt;/foreign-keys&gt;&lt;ref-type name="Journal Article"&gt;17&lt;/ref-type&gt;&lt;contributors&gt;&lt;authors&gt;&lt;author&gt;Douglas S. Masterson&lt;/author&gt;&lt;author&gt;Tara L. Hobbs&lt;/author&gt;&lt;author&gt;Daniel T. Glatzhofer&lt;/author&gt;&lt;/authors&gt;&lt;/contributors&gt;&lt;titles&gt;&lt;title&gt;Catalytic Enantioselective Cyclopropanation of Olefins using N-salicylidene-4-amino[2.2]paracyclophane as an Asymmetric Ligand&lt;/title&gt;&lt;secondary-title&gt;Journal of Molecular Catalysis A: Chemical&lt;/secondary-title&gt;&lt;/titles&gt;&lt;periodical&gt;&lt;full-title&gt;Journal of Molecular Catalysis A: Chemical&lt;/full-title&gt;&lt;/periodical&gt;&lt;pages&gt;75 - 81&lt;/pages&gt;&lt;volume&gt;145&lt;/volume&gt;&lt;dates&gt;&lt;year&gt;1999&lt;/year&gt;&lt;/dates&gt;&lt;urls&gt;&lt;/urls&gt;&lt;/record&gt;&lt;/Cite&gt;&lt;/EndNote&gt;</w:instrText>
      </w:r>
      <w:r w:rsidR="00FB4748">
        <w:fldChar w:fldCharType="separate"/>
      </w:r>
      <w:r>
        <w:rPr>
          <w:noProof/>
        </w:rPr>
        <w:t>[</w:t>
      </w:r>
      <w:hyperlink w:anchor="_ENREF_21" w:tooltip="Masterson, 1999 #344" w:history="1">
        <w:r>
          <w:rPr>
            <w:noProof/>
          </w:rPr>
          <w:t>21</w:t>
        </w:r>
      </w:hyperlink>
      <w:r>
        <w:rPr>
          <w:noProof/>
        </w:rPr>
        <w:t>]</w:t>
      </w:r>
      <w:r w:rsidR="00FB4748">
        <w:fldChar w:fldCharType="end"/>
      </w:r>
      <w:r>
        <w:t>. The UV-visible spectrum of the APCSA Schiff’s base ligand is shown in Figure IV - 6.</w:t>
      </w:r>
    </w:p>
    <w:p w14:paraId="3DF1C097" w14:textId="77777777" w:rsidR="008C64C7" w:rsidRDefault="008C64C7" w:rsidP="008C64C7">
      <w:pPr>
        <w:pStyle w:val="ListParagraph"/>
        <w:jc w:val="center"/>
      </w:pPr>
      <w:r>
        <w:rPr>
          <w:noProof/>
          <w:lang w:bidi="ar-SA"/>
        </w:rPr>
        <w:lastRenderedPageBreak/>
        <w:drawing>
          <wp:inline distT="0" distB="0" distL="0" distR="0" wp14:anchorId="769B5026" wp14:editId="3F5EC874">
            <wp:extent cx="3886200" cy="2226733"/>
            <wp:effectExtent l="0" t="0" r="25400" b="34290"/>
            <wp:docPr id="144" name="Chart 1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7E764854" w14:textId="77777777" w:rsidR="008C64C7" w:rsidRDefault="008C64C7" w:rsidP="008C64C7">
      <w:pPr>
        <w:pStyle w:val="ListParagraph"/>
        <w:jc w:val="center"/>
      </w:pPr>
      <w:r>
        <w:t>Figure IV - 6: UV-visible spectrum of the APCSA in methylene chloride.</w:t>
      </w:r>
    </w:p>
    <w:p w14:paraId="1AC1B8CD" w14:textId="77777777" w:rsidR="008C64C7" w:rsidRDefault="008C64C7" w:rsidP="008C64C7">
      <w:pPr>
        <w:pStyle w:val="ListParagraph"/>
        <w:jc w:val="both"/>
      </w:pPr>
    </w:p>
    <w:p w14:paraId="14DB54BC" w14:textId="77777777" w:rsidR="008C64C7" w:rsidRDefault="008C64C7" w:rsidP="008C64C7">
      <w:pPr>
        <w:pStyle w:val="ListParagraph"/>
        <w:jc w:val="both"/>
        <w:rPr>
          <w:rFonts w:ascii="Cambria" w:hAnsi="Cambria"/>
        </w:rPr>
      </w:pPr>
      <w:r>
        <w:t xml:space="preserve">The UV-Vis spectrum showed absorbance peaks at </w:t>
      </w:r>
      <w:r>
        <w:rPr>
          <w:rFonts w:ascii="Cambria" w:hAnsi="Cambria"/>
        </w:rPr>
        <w:t>λ</w:t>
      </w:r>
      <w:r w:rsidRPr="007732F1">
        <w:rPr>
          <w:rFonts w:ascii="Cambria" w:hAnsi="Cambria"/>
          <w:vertAlign w:val="subscript"/>
        </w:rPr>
        <w:t>max</w:t>
      </w:r>
      <w:r>
        <w:rPr>
          <w:rFonts w:ascii="Cambria" w:hAnsi="Cambria"/>
        </w:rPr>
        <w:t xml:space="preserve"> </w:t>
      </w:r>
      <w:r>
        <w:t xml:space="preserve">360 nm and 280 nm and 240 nm. The peak at 360 nm corresponds to the </w:t>
      </w:r>
      <w:r>
        <w:rPr>
          <w:rFonts w:ascii="Cambria" w:hAnsi="Cambria"/>
        </w:rPr>
        <w:t>π</w:t>
      </w:r>
      <w:r>
        <w:t xml:space="preserve"> – </w:t>
      </w:r>
      <w:r>
        <w:rPr>
          <w:rFonts w:ascii="Cambria" w:hAnsi="Cambria"/>
        </w:rPr>
        <w:t xml:space="preserve">π* transition involving the salen paracylophane moiety </w:t>
      </w:r>
      <w:r w:rsidR="00FB4748">
        <w:rPr>
          <w:rFonts w:ascii="Cambria" w:hAnsi="Cambria"/>
        </w:rPr>
        <w:fldChar w:fldCharType="begin"/>
      </w:r>
      <w:r>
        <w:rPr>
          <w:rFonts w:ascii="Cambria" w:hAnsi="Cambria"/>
        </w:rPr>
        <w:instrText xml:space="preserve"> ADDIN EN.CITE &lt;EndNote&gt;&lt;Cite&gt;&lt;Author&gt;Donald J. Cram&lt;/Author&gt;&lt;Year&gt;1954&lt;/Year&gt;&lt;RecNum&gt;345&lt;/RecNum&gt;&lt;DisplayText&gt;[22]&lt;/DisplayText&gt;&lt;record&gt;&lt;rec-number&gt;345&lt;/rec-number&gt;&lt;foreign-keys&gt;&lt;key app="EN" db-id="eevvv2wtjzzxdze2zso5serwrv22txsxrsv2"&gt;345&lt;/key&gt;&lt;/foreign-keys&gt;&lt;ref-type name="Journal Article"&gt;17&lt;/ref-type&gt;&lt;contributors&gt;&lt;authors&gt;&lt;author&gt;Donald J. Cram&lt;/author&gt;&lt;author&gt;Norman L. Allinger&lt;/author&gt;&lt;author&gt;H. Steinberg&lt;/author&gt;&lt;/authors&gt;&lt;/contributors&gt;&lt;titles&gt;&lt;title&gt;Macro Rings. VII. The Spectral Consequences of Bridging Two Benzene Rings Face to Face.&lt;/title&gt;&lt;secondary-title&gt;J. Am. Chem. Soc&lt;/secondary-title&gt;&lt;/titles&gt;&lt;periodical&gt;&lt;full-title&gt;J. Am. Chem. Soc&lt;/full-title&gt;&lt;/periodical&gt;&lt;pages&gt;6132 - 6141&lt;/pages&gt;&lt;volume&gt;76&lt;/volume&gt;&lt;dates&gt;&lt;year&gt;1954&lt;/year&gt;&lt;/dates&gt;&lt;urls&gt;&lt;/urls&gt;&lt;/record&gt;&lt;/Cite&gt;&lt;/EndNote&gt;</w:instrText>
      </w:r>
      <w:r w:rsidR="00FB4748">
        <w:rPr>
          <w:rFonts w:ascii="Cambria" w:hAnsi="Cambria"/>
        </w:rPr>
        <w:fldChar w:fldCharType="separate"/>
      </w:r>
      <w:r>
        <w:rPr>
          <w:rFonts w:ascii="Cambria" w:hAnsi="Cambria"/>
          <w:noProof/>
        </w:rPr>
        <w:t>[</w:t>
      </w:r>
      <w:hyperlink w:anchor="_ENREF_22" w:tooltip="Cram, 1954 #345" w:history="1">
        <w:r>
          <w:rPr>
            <w:rFonts w:ascii="Cambria" w:hAnsi="Cambria"/>
            <w:noProof/>
          </w:rPr>
          <w:t>22</w:t>
        </w:r>
      </w:hyperlink>
      <w:r>
        <w:rPr>
          <w:rFonts w:ascii="Cambria" w:hAnsi="Cambria"/>
          <w:noProof/>
        </w:rPr>
        <w:t>]</w:t>
      </w:r>
      <w:r w:rsidR="00FB4748">
        <w:rPr>
          <w:rFonts w:ascii="Cambria" w:hAnsi="Cambria"/>
        </w:rPr>
        <w:fldChar w:fldCharType="end"/>
      </w:r>
      <w:r>
        <w:rPr>
          <w:rFonts w:ascii="Cambria" w:hAnsi="Cambria"/>
        </w:rPr>
        <w:t xml:space="preserve">. </w:t>
      </w:r>
    </w:p>
    <w:p w14:paraId="3D4E75FB" w14:textId="77777777" w:rsidR="008C64C7" w:rsidRDefault="008C64C7" w:rsidP="008C64C7">
      <w:pPr>
        <w:pStyle w:val="ListParagraph"/>
        <w:ind w:firstLine="720"/>
        <w:jc w:val="both"/>
      </w:pPr>
      <w:r>
        <w:t>The geometry of APCSA is very important for metal complex formation and the orientat</w:t>
      </w:r>
      <w:r w:rsidR="00885481">
        <w:t>ion of Schiff’s base ligands</w:t>
      </w:r>
      <w:r>
        <w:t xml:space="preserve"> can determine the molecular properties of the resulting metal complexes. From molecular mechanics calculations, it was suggested that the easy rotation about the cyclophane – nitrogen bond give rise to number of conformations which ultimately decides the enantioselectivity in the cyclopropation of styrene using APCSA copper complexes. Glatzhofer and Masterson have shown the use of chiral Schiff’s base ligands based on [2.2]paracyclophane for asymmetric cyclopropanation reactions of olefins by forming the copper (II) complex of APCSA but the complex was not characterized </w:t>
      </w:r>
      <w:r w:rsidR="00FB4748">
        <w:fldChar w:fldCharType="begin"/>
      </w:r>
      <w:r>
        <w:instrText xml:space="preserve"> ADDIN EN.CITE &lt;EndNote&gt;&lt;Cite&gt;&lt;Author&gt;Douglas S. Masterson&lt;/Author&gt;&lt;Year&gt;1999&lt;/Year&gt;&lt;RecNum&gt;344&lt;/RecNum&gt;&lt;DisplayText&gt;[21]&lt;/DisplayText&gt;&lt;record&gt;&lt;rec-number&gt;344&lt;/rec-number&gt;&lt;foreign-keys&gt;&lt;key app="EN" db-id="eevvv2wtjzzxdze2zso5serwrv22txsxrsv2"&gt;344&lt;/key&gt;&lt;/foreign-keys&gt;&lt;ref-type name="Journal Article"&gt;17&lt;/ref-type&gt;&lt;contributors&gt;&lt;authors&gt;&lt;author&gt;Douglas S. Masterson&lt;/author&gt;&lt;author&gt;Tara L. Hobbs&lt;/author&gt;&lt;author&gt;Daniel T. Glatzhofer&lt;/author&gt;&lt;/authors&gt;&lt;/contributors&gt;&lt;titles&gt;&lt;title&gt;Catalytic Enantioselective Cyclopropanation of Olefins using N-salicylidene-4-amino[2.2]paracyclophane as an Asymmetric Ligand&lt;/title&gt;&lt;secondary-title&gt;Journal of Molecular Catalysis A: Chemical&lt;/secondary-title&gt;&lt;/titles&gt;&lt;periodical&gt;&lt;full-title&gt;Journal of Molecular Catalysis A: Chemical&lt;/full-title&gt;&lt;/periodical&gt;&lt;pages&gt;75 - 81&lt;/pages&gt;&lt;volume&gt;145&lt;/volume&gt;&lt;dates&gt;&lt;year&gt;1999&lt;/year&gt;&lt;/dates&gt;&lt;urls&gt;&lt;/urls&gt;&lt;/record&gt;&lt;/Cite&gt;&lt;/EndNote&gt;</w:instrText>
      </w:r>
      <w:r w:rsidR="00FB4748">
        <w:fldChar w:fldCharType="separate"/>
      </w:r>
      <w:r>
        <w:rPr>
          <w:noProof/>
        </w:rPr>
        <w:t>[</w:t>
      </w:r>
      <w:hyperlink w:anchor="_ENREF_21" w:tooltip="Masterson, 1999 #344" w:history="1">
        <w:r>
          <w:rPr>
            <w:noProof/>
          </w:rPr>
          <w:t>21</w:t>
        </w:r>
      </w:hyperlink>
      <w:r>
        <w:rPr>
          <w:noProof/>
        </w:rPr>
        <w:t>]</w:t>
      </w:r>
      <w:r w:rsidR="00FB4748">
        <w:fldChar w:fldCharType="end"/>
      </w:r>
      <w:r>
        <w:t xml:space="preserve">. Further, the use of chiral complexes based on the N-(4-[2.2]paracyclophanyl)-2’-hydroxyacetophenone imine (APCHAP), </w:t>
      </w:r>
      <w:r>
        <w:lastRenderedPageBreak/>
        <w:t xml:space="preserve">as shown in Figure IV – 7, showed an improved effect in the asymmetric cyclopropanation of styrene derivatives </w:t>
      </w:r>
      <w:r w:rsidR="00FB4748">
        <w:fldChar w:fldCharType="begin"/>
      </w:r>
      <w:r>
        <w:instrText xml:space="preserve"> ADDIN EN.CITE &lt;EndNote&gt;&lt;Cite&gt;&lt;Author&gt;Douglas S. Masterson&lt;/Author&gt;&lt;Year&gt;2012&lt;/Year&gt;&lt;RecNum&gt;346&lt;/RecNum&gt;&lt;DisplayText&gt;[23]&lt;/DisplayText&gt;&lt;record&gt;&lt;rec-number&gt;346&lt;/rec-number&gt;&lt;foreign-keys&gt;&lt;key app="EN" db-id="eevvv2wtjzzxdze2zso5serwrv22txsxrsv2"&gt;346&lt;/key&gt;&lt;/foreign-keys&gt;&lt;ref-type name="Journal Article"&gt;17&lt;/ref-type&gt;&lt;contributors&gt;&lt;authors&gt;&lt;author&gt;Douglas S. Masterson&lt;/author&gt;&lt;author&gt;Caitlyne Shirley&lt;/author&gt;&lt;author&gt;Daniel T. Glatzhofer&lt;/author&gt;&lt;/authors&gt;&lt;/contributors&gt;&lt;titles&gt;&lt;title&gt;N-(4-[2.2]paracyclophanyl)-2&amp;apos;-hydroxyacetophenone imine: An Effective Paracyclophane Schiff-base Ligand for use in Catalytic Asymmetirc Cyclopropanation Reactions&lt;/title&gt;&lt;secondary-title&gt;Journal of Molecular Catalysis A: Chemical&lt;/secondary-title&gt;&lt;/titles&gt;&lt;periodical&gt;&lt;full-title&gt;Journal of Molecular Catalysis A: Chemical&lt;/full-title&gt;&lt;/periodical&gt;&lt;pages&gt;111 - 115&lt;/pages&gt;&lt;volume&gt;361 - 362&lt;/volume&gt;&lt;dates&gt;&lt;year&gt;2012&lt;/year&gt;&lt;/dates&gt;&lt;urls&gt;&lt;/urls&gt;&lt;/record&gt;&lt;/Cite&gt;&lt;/EndNote&gt;</w:instrText>
      </w:r>
      <w:r w:rsidR="00FB4748">
        <w:fldChar w:fldCharType="separate"/>
      </w:r>
      <w:r>
        <w:rPr>
          <w:noProof/>
        </w:rPr>
        <w:t>[</w:t>
      </w:r>
      <w:hyperlink w:anchor="_ENREF_23" w:tooltip="Masterson, 2012 #346" w:history="1">
        <w:r>
          <w:rPr>
            <w:noProof/>
          </w:rPr>
          <w:t>23</w:t>
        </w:r>
      </w:hyperlink>
      <w:r>
        <w:rPr>
          <w:noProof/>
        </w:rPr>
        <w:t>]</w:t>
      </w:r>
      <w:r w:rsidR="00FB4748">
        <w:fldChar w:fldCharType="end"/>
      </w:r>
      <w:r>
        <w:t xml:space="preserve">. </w:t>
      </w:r>
    </w:p>
    <w:p w14:paraId="0610F52E" w14:textId="77777777" w:rsidR="008C64C7" w:rsidRDefault="008C64C7" w:rsidP="008C64C7">
      <w:pPr>
        <w:pStyle w:val="ListParagraph"/>
        <w:jc w:val="center"/>
      </w:pPr>
      <w:r>
        <w:rPr>
          <w:noProof/>
          <w:lang w:bidi="ar-SA"/>
        </w:rPr>
        <w:drawing>
          <wp:inline distT="0" distB="0" distL="0" distR="0" wp14:anchorId="323CCD5A" wp14:editId="619ECCE9">
            <wp:extent cx="2068436" cy="1481667"/>
            <wp:effectExtent l="0" t="0" r="0" b="0"/>
            <wp:docPr id="1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068436" cy="1481667"/>
                    </a:xfrm>
                    <a:prstGeom prst="rect">
                      <a:avLst/>
                    </a:prstGeom>
                    <a:noFill/>
                    <a:ln>
                      <a:noFill/>
                    </a:ln>
                  </pic:spPr>
                </pic:pic>
              </a:graphicData>
            </a:graphic>
          </wp:inline>
        </w:drawing>
      </w:r>
    </w:p>
    <w:p w14:paraId="539A94C4" w14:textId="77777777" w:rsidR="008C64C7" w:rsidRDefault="008C64C7" w:rsidP="008C64C7">
      <w:pPr>
        <w:pStyle w:val="ListParagraph"/>
        <w:spacing w:line="240" w:lineRule="auto"/>
        <w:jc w:val="center"/>
      </w:pPr>
      <w:r>
        <w:t>Figure IV – 7: N-(4-[2.2]paracyclophanyl)-2’-hydroxyacetophenone imine APCHAP</w:t>
      </w:r>
    </w:p>
    <w:p w14:paraId="6C49FFBD" w14:textId="77777777" w:rsidR="008C64C7" w:rsidRDefault="008C64C7" w:rsidP="008C64C7">
      <w:pPr>
        <w:pStyle w:val="ListParagraph"/>
        <w:jc w:val="center"/>
      </w:pPr>
    </w:p>
    <w:p w14:paraId="6DE4DC02" w14:textId="77777777" w:rsidR="008C64C7" w:rsidRDefault="008C64C7" w:rsidP="008C64C7">
      <w:pPr>
        <w:pStyle w:val="ListParagraph"/>
        <w:ind w:firstLine="720"/>
        <w:jc w:val="both"/>
      </w:pPr>
      <w:r>
        <w:t>The differences in such reactivity and the nature of factors involved in such asymmetric induction are not well understood. To investigate this, and also to help understand electronic coupling between the metal and the [2.2]paracyclophane moiety in these complexes, it would be very important to study the geometry of the Schiff’s base ligands. Computational and UV studies were used to investigate the conformations of such ligands. As model</w:t>
      </w:r>
      <w:r w:rsidR="00885481">
        <w:t xml:space="preserve"> compounds, Schiff’s base salen-</w:t>
      </w:r>
      <w:r>
        <w:t xml:space="preserve">type ligands based on aniline (ANSA), 2,5-dimethylaniline (DMASA) and 4-amino[2.2]paracyclophane (APCSA) as amines, and salicylaldehyde and 2-hydroxyacetophenone (abbreviation: ANHAP for aniline, DMAHAP for 2,5-dimethylaniline and APCHAP for [2.2]paracyclophane) were synthesized for these studies. </w:t>
      </w:r>
    </w:p>
    <w:p w14:paraId="7FD93DB9" w14:textId="77777777" w:rsidR="008C64C7" w:rsidRDefault="008C64C7" w:rsidP="008C64C7">
      <w:pPr>
        <w:pStyle w:val="ListParagraph"/>
        <w:ind w:firstLine="360"/>
        <w:jc w:val="both"/>
      </w:pPr>
      <w:r>
        <w:t>The molecular modeling that was done in this study was based on the following assumptions:</w:t>
      </w:r>
    </w:p>
    <w:p w14:paraId="4C21CBEE" w14:textId="77777777" w:rsidR="008C64C7" w:rsidRDefault="008C64C7" w:rsidP="008C64C7">
      <w:pPr>
        <w:pStyle w:val="ListParagraph"/>
        <w:numPr>
          <w:ilvl w:val="0"/>
          <w:numId w:val="43"/>
        </w:numPr>
        <w:jc w:val="both"/>
      </w:pPr>
      <w:r>
        <w:t xml:space="preserve">The </w:t>
      </w:r>
      <w:r w:rsidR="00885481">
        <w:t>co-planarity of the ANSA ligand, and</w:t>
      </w:r>
    </w:p>
    <w:p w14:paraId="47994EB0" w14:textId="77777777" w:rsidR="008C64C7" w:rsidRDefault="008C64C7" w:rsidP="008C64C7">
      <w:pPr>
        <w:pStyle w:val="ListParagraph"/>
        <w:numPr>
          <w:ilvl w:val="0"/>
          <w:numId w:val="43"/>
        </w:numPr>
        <w:jc w:val="both"/>
      </w:pPr>
      <w:r>
        <w:lastRenderedPageBreak/>
        <w:t>Strong hydrogen bonding between the hydroxyl group and nitrogen of C=N bond</w:t>
      </w:r>
    </w:p>
    <w:p w14:paraId="5F6C9EFC" w14:textId="77777777" w:rsidR="008C64C7" w:rsidRDefault="008C64C7" w:rsidP="008C64C7">
      <w:pPr>
        <w:pStyle w:val="ListParagraph"/>
        <w:jc w:val="both"/>
      </w:pPr>
      <w:r>
        <w:t xml:space="preserve">The most important parameter in these molecular studies is the C=N dihedral angle which defines the overall conformation of the molecules. Braude and Sondheimer discussed the effects of steric congestion on the electronic spectra of conjugated systems </w:t>
      </w:r>
      <w:r w:rsidR="00FB4748">
        <w:fldChar w:fldCharType="begin"/>
      </w:r>
      <w:r>
        <w:instrText xml:space="preserve"> ADDIN EN.CITE &lt;EndNote&gt;&lt;Cite&gt;&lt;Author&gt;Sondheimer&lt;/Author&gt;&lt;Year&gt;1955&lt;/Year&gt;&lt;RecNum&gt;354&lt;/RecNum&gt;&lt;DisplayText&gt;[24]&lt;/DisplayText&gt;&lt;record&gt;&lt;rec-number&gt;354&lt;/rec-number&gt;&lt;foreign-keys&gt;&lt;key app="EN" db-id="eevvv2wtjzzxdze2zso5serwrv22txsxrsv2"&gt;354&lt;/key&gt;&lt;/foreign-keys&gt;&lt;ref-type name="Journal Article"&gt;17&lt;/ref-type&gt;&lt;contributors&gt;&lt;authors&gt;&lt;author&gt;E. A. Braude&lt;/author&gt;&lt;author&gt;F. Sondheimer&lt;/author&gt;&lt;/authors&gt;&lt;/contributors&gt;&lt;titles&gt;&lt;title&gt;Studies in light absorption. Part XI. Substituted benzaldehydes, acetophenones and related compounds. The effects of steric conformation on the electronic spectra of conjugated systems&lt;/title&gt;&lt;secondary-title&gt;J. Chem. Soc.&lt;/secondary-title&gt;&lt;/titles&gt;&lt;periodical&gt;&lt;full-title&gt;J. Chem. Soc.&lt;/full-title&gt;&lt;/periodical&gt;&lt;pages&gt;3754 - 3766&lt;/pages&gt;&lt;volume&gt;0&lt;/volume&gt;&lt;dates&gt;&lt;year&gt;1955&lt;/year&gt;&lt;/dates&gt;&lt;urls&gt;&lt;/urls&gt;&lt;/record&gt;&lt;/Cite&gt;&lt;/EndNote&gt;</w:instrText>
      </w:r>
      <w:r w:rsidR="00FB4748">
        <w:fldChar w:fldCharType="separate"/>
      </w:r>
      <w:r>
        <w:rPr>
          <w:noProof/>
        </w:rPr>
        <w:t>[</w:t>
      </w:r>
      <w:hyperlink w:anchor="_ENREF_24" w:tooltip="Braude, 1955 #354" w:history="1">
        <w:r>
          <w:rPr>
            <w:noProof/>
          </w:rPr>
          <w:t>24</w:t>
        </w:r>
      </w:hyperlink>
      <w:r>
        <w:rPr>
          <w:noProof/>
        </w:rPr>
        <w:t>]</w:t>
      </w:r>
      <w:r w:rsidR="00FB4748">
        <w:fldChar w:fldCharType="end"/>
      </w:r>
      <w:r>
        <w:t>. Due to changes in the conformations, there are two spectral effects that can be observed:</w:t>
      </w:r>
    </w:p>
    <w:p w14:paraId="651C1CB6" w14:textId="77777777" w:rsidR="008C64C7" w:rsidRDefault="008C64C7" w:rsidP="008C64C7">
      <w:pPr>
        <w:pStyle w:val="ListParagraph"/>
        <w:numPr>
          <w:ilvl w:val="0"/>
          <w:numId w:val="44"/>
        </w:numPr>
        <w:jc w:val="both"/>
      </w:pPr>
      <w:r>
        <w:t>Changes in absorption intensity alone, and</w:t>
      </w:r>
    </w:p>
    <w:p w14:paraId="028652EE" w14:textId="77777777" w:rsidR="008C64C7" w:rsidRDefault="008C64C7" w:rsidP="008C64C7">
      <w:pPr>
        <w:pStyle w:val="ListParagraph"/>
        <w:numPr>
          <w:ilvl w:val="0"/>
          <w:numId w:val="44"/>
        </w:numPr>
        <w:jc w:val="both"/>
      </w:pPr>
      <w:r>
        <w:t>Wavelength displacements of the characteristic electronic bands as well as of changes in absorption intensity.</w:t>
      </w:r>
    </w:p>
    <w:p w14:paraId="76281BA5" w14:textId="77777777" w:rsidR="008C64C7" w:rsidRDefault="008C64C7" w:rsidP="008C64C7">
      <w:pPr>
        <w:ind w:left="720"/>
        <w:jc w:val="both"/>
      </w:pPr>
      <w:r>
        <w:t>Effect type 1 usually showed up when there is weak steric inhibition of uni-planarity of conjugated systems, while effect type 2 occurs when the steric inhibition is strong. These effects can be used to study the conformations of the molecules based on the Equation 1:</w:t>
      </w:r>
    </w:p>
    <w:p w14:paraId="7BB98911" w14:textId="77777777" w:rsidR="008C64C7" w:rsidRDefault="008C64C7" w:rsidP="008C64C7">
      <w:pPr>
        <w:ind w:left="720"/>
        <w:jc w:val="both"/>
      </w:pPr>
    </w:p>
    <w:p w14:paraId="17CC5953" w14:textId="77777777" w:rsidR="008C64C7" w:rsidRPr="0048599A" w:rsidRDefault="008C64C7" w:rsidP="008C64C7">
      <w:pPr>
        <w:ind w:left="2160"/>
        <w:jc w:val="center"/>
      </w:pPr>
      <w:r>
        <w:t>Cos</w:t>
      </w:r>
      <w:r w:rsidRPr="00BB0ECA">
        <w:rPr>
          <w:vertAlign w:val="superscript"/>
        </w:rPr>
        <w:t>2</w:t>
      </w:r>
      <w:r>
        <w:t xml:space="preserve"> </w:t>
      </w:r>
      <w:r>
        <w:rPr>
          <w:rFonts w:ascii="Cambria" w:hAnsi="Cambria"/>
        </w:rPr>
        <w:t>θ</w:t>
      </w:r>
      <w:r>
        <w:t xml:space="preserve"> = </w:t>
      </w:r>
      <w:r>
        <w:rPr>
          <w:rFonts w:ascii="Cambria" w:hAnsi="Cambria"/>
        </w:rPr>
        <w:t>ε</w:t>
      </w:r>
      <w:r>
        <w:t xml:space="preserve"> / </w:t>
      </w:r>
      <w:r>
        <w:rPr>
          <w:rFonts w:ascii="Cambria" w:hAnsi="Cambria"/>
        </w:rPr>
        <w:t>ε</w:t>
      </w:r>
      <w:r w:rsidRPr="00BB0ECA">
        <w:rPr>
          <w:vertAlign w:val="subscript"/>
        </w:rPr>
        <w:t>0</w:t>
      </w:r>
      <w:r>
        <w:rPr>
          <w:vertAlign w:val="subscript"/>
        </w:rPr>
        <w:t xml:space="preserve"> </w:t>
      </w:r>
      <w:r>
        <w:rPr>
          <w:vertAlign w:val="subscript"/>
        </w:rPr>
        <w:tab/>
      </w:r>
      <w:r>
        <w:rPr>
          <w:vertAlign w:val="subscript"/>
        </w:rPr>
        <w:tab/>
      </w:r>
      <w:r>
        <w:rPr>
          <w:vertAlign w:val="subscript"/>
        </w:rPr>
        <w:tab/>
      </w:r>
      <w:r>
        <w:rPr>
          <w:vertAlign w:val="subscript"/>
        </w:rPr>
        <w:tab/>
      </w:r>
      <w:r>
        <w:rPr>
          <w:vertAlign w:val="subscript"/>
        </w:rPr>
        <w:tab/>
      </w:r>
      <w:r>
        <w:rPr>
          <w:vertAlign w:val="subscript"/>
        </w:rPr>
        <w:tab/>
      </w:r>
      <w:r>
        <w:t>Equation (1).</w:t>
      </w:r>
    </w:p>
    <w:p w14:paraId="158B7A48" w14:textId="77777777" w:rsidR="008C64C7" w:rsidRPr="00BB0ECA" w:rsidRDefault="008C64C7" w:rsidP="008C64C7">
      <w:pPr>
        <w:ind w:left="720"/>
        <w:jc w:val="center"/>
      </w:pPr>
      <w:r>
        <w:t xml:space="preserve">where, </w:t>
      </w:r>
      <w:r>
        <w:rPr>
          <w:rFonts w:ascii="Cambria" w:hAnsi="Cambria"/>
        </w:rPr>
        <w:t>ε</w:t>
      </w:r>
      <w:r w:rsidRPr="00BB0ECA">
        <w:rPr>
          <w:vertAlign w:val="subscript"/>
        </w:rPr>
        <w:t>0</w:t>
      </w:r>
      <w:r>
        <w:t xml:space="preserve"> is the absorption coefficient expected for the planar system (</w:t>
      </w:r>
      <w:r>
        <w:rPr>
          <w:rFonts w:ascii="Cambria" w:hAnsi="Cambria"/>
        </w:rPr>
        <w:t>θ</w:t>
      </w:r>
      <w:r>
        <w:t xml:space="preserve"> = 0</w:t>
      </w:r>
      <w:r>
        <w:rPr>
          <w:rFonts w:ascii="Cambria" w:hAnsi="Cambria"/>
        </w:rPr>
        <w:t>°</w:t>
      </w:r>
      <w:r>
        <w:t xml:space="preserve">) and </w:t>
      </w:r>
      <w:r>
        <w:rPr>
          <w:rFonts w:ascii="Cambria" w:hAnsi="Cambria"/>
        </w:rPr>
        <w:t>ε is the absorption coefficient for the system being</w:t>
      </w:r>
      <w:r>
        <w:t xml:space="preserve"> studied.</w:t>
      </w:r>
    </w:p>
    <w:p w14:paraId="22DEC751" w14:textId="77777777" w:rsidR="008C64C7" w:rsidRPr="008B0E65" w:rsidRDefault="008C64C7" w:rsidP="008C64C7">
      <w:pPr>
        <w:ind w:left="720"/>
        <w:jc w:val="both"/>
      </w:pPr>
      <w:r>
        <w:t xml:space="preserve"> </w:t>
      </w:r>
    </w:p>
    <w:p w14:paraId="579139E1" w14:textId="77777777" w:rsidR="008C64C7" w:rsidRDefault="008C64C7" w:rsidP="008C64C7">
      <w:pPr>
        <w:pStyle w:val="ListParagraph"/>
        <w:ind w:firstLine="720"/>
        <w:jc w:val="both"/>
      </w:pPr>
      <w:r>
        <w:t xml:space="preserve">A steric effect of type 2 that showed no significant hypsochromic shift produced by substituents, such as alkyl groups, was first observed by Braude and coworker in connection with cyclohexene derivatives </w:t>
      </w:r>
      <w:r w:rsidR="00FB4748">
        <w:fldChar w:fldCharType="begin"/>
      </w:r>
      <w:r>
        <w:instrText xml:space="preserve"> ADDIN EN.CITE &lt;EndNote&gt;&lt;Cite&gt;&lt;Author&gt;E.A. Braude&lt;/Author&gt;&lt;Year&gt;1949&lt;/Year&gt;&lt;RecNum&gt;356&lt;/RecNum&gt;&lt;DisplayText&gt;[25]&lt;/DisplayText&gt;&lt;record&gt;&lt;rec-number&gt;356&lt;/rec-number&gt;&lt;foreign-keys&gt;&lt;key app="EN" db-id="eevvv2wtjzzxdze2zso5serwrv22txsxrsv2"&gt;356&lt;/key&gt;&lt;/foreign-keys&gt;&lt;ref-type name="Journal Article"&gt;17&lt;/ref-type&gt;&lt;contributors&gt;&lt;authors&gt;&lt;author&gt;E.A. Braude &lt;/author&gt;&lt;author&gt;E. R. H. Jones&lt;/author&gt;&lt;author&gt;H. P. Koch&lt;/author&gt;&lt;author&gt;R. W. Richardson&lt;/author&gt;&lt;author&gt;F. Sondheimer&lt;/author&gt;&lt;author&gt;J. B. Toogood &lt;/author&gt;&lt;/authors&gt;&lt;/contributors&gt;&lt;titles&gt;&lt;title&gt;Studies in Light Absorption. Part VI. Steric Inhibitionof Resonance in Natural and Synthetic derivatives of Cyclohexene&lt;/title&gt;&lt;secondary-title&gt;J. Chem. Soc.&lt;/secondary-title&gt;&lt;/titles&gt;&lt;periodical&gt;&lt;full-title&gt;J. Chem. Soc.&lt;/full-title&gt;&lt;/periodical&gt;&lt;pages&gt;1890 - 1897&lt;/pages&gt;&lt;volume&gt;403&lt;/volume&gt;&lt;dates&gt;&lt;year&gt;1949&lt;/year&gt;&lt;/dates&gt;&lt;urls&gt;&lt;/urls&gt;&lt;/record&gt;&lt;/Cite&gt;&lt;/EndNote&gt;</w:instrText>
      </w:r>
      <w:r w:rsidR="00FB4748">
        <w:fldChar w:fldCharType="separate"/>
      </w:r>
      <w:r>
        <w:rPr>
          <w:noProof/>
        </w:rPr>
        <w:t>[</w:t>
      </w:r>
      <w:hyperlink w:anchor="_ENREF_25" w:tooltip="Braude, 1949 #356" w:history="1">
        <w:r>
          <w:rPr>
            <w:noProof/>
          </w:rPr>
          <w:t>25</w:t>
        </w:r>
      </w:hyperlink>
      <w:r>
        <w:rPr>
          <w:noProof/>
        </w:rPr>
        <w:t>]</w:t>
      </w:r>
      <w:r w:rsidR="00FB4748">
        <w:fldChar w:fldCharType="end"/>
      </w:r>
      <w:r>
        <w:t xml:space="preserve">.  It was suggested that the steric interference would change the intensity of the peaks without any </w:t>
      </w:r>
      <w:r>
        <w:lastRenderedPageBreak/>
        <w:t xml:space="preserve">changes in the displacements of the wavelengths, which in turn affects the co-planarity of the molecules. Studies of steric inhibition using UV absorption spectroscopy has been carried out by various groups in the 1950s </w:t>
      </w:r>
      <w:r w:rsidR="00FB4748">
        <w:fldChar w:fldCharType="begin"/>
      </w:r>
      <w:r>
        <w:instrText xml:space="preserve"> ADDIN EN.CITE &lt;EndNote&gt;&lt;Cite&gt;&lt;Author&gt;Fehnel&lt;/Author&gt;&lt;Year&gt;1950&lt;/Year&gt;&lt;RecNum&gt;357&lt;/RecNum&gt;&lt;DisplayText&gt;[26, 27]&lt;/DisplayText&gt;&lt;record&gt;&lt;rec-number&gt;357&lt;/rec-number&gt;&lt;foreign-keys&gt;&lt;key app="EN" db-id="eevvv2wtjzzxdze2zso5serwrv22txsxrsv2"&gt;357&lt;/key&gt;&lt;/foreign-keys&gt;&lt;ref-type name="Journal Article"&gt;17&lt;/ref-type&gt;&lt;contributors&gt;&lt;authors&gt;&lt;author&gt;Edward A. Fehnel&lt;/author&gt;&lt;/authors&gt;&lt;/contributors&gt;&lt;titles&gt;&lt;title&gt;Steric Effects in the Ultraviolet Absorption Spectra of 2,4,6-Trimethylbenzoic Acid and Methyl Ester&lt;/title&gt;&lt;secondary-title&gt;J. Am. Chem. Soc&lt;/secondary-title&gt;&lt;/titles&gt;&lt;periodical&gt;&lt;full-title&gt;J. Am. Chem. Soc&lt;/full-title&gt;&lt;/periodical&gt;&lt;pages&gt;1404 - 1405&lt;/pages&gt;&lt;volume&gt;72&lt;/volume&gt;&lt;number&gt;3&lt;/number&gt;&lt;dates&gt;&lt;year&gt;1950&lt;/year&gt;&lt;/dates&gt;&lt;urls&gt;&lt;/urls&gt;&lt;/record&gt;&lt;/Cite&gt;&lt;Cite&gt;&lt;Author&gt;Hedden&lt;/Author&gt;&lt;Year&gt;1953&lt;/Year&gt;&lt;RecNum&gt;358&lt;/RecNum&gt;&lt;record&gt;&lt;rec-number&gt;358&lt;/rec-number&gt;&lt;foreign-keys&gt;&lt;key app="EN" db-id="eevvv2wtjzzxdze2zso5serwrv22txsxrsv2"&gt;358&lt;/key&gt;&lt;/foreign-keys&gt;&lt;ref-type name="Journal Article"&gt;17&lt;/ref-type&gt;&lt;contributors&gt;&lt;authors&gt;&lt;author&gt;Gregory D. Hedden&lt;/author&gt;&lt;author&gt;Weldon G. Brown&lt;/author&gt;&lt;/authors&gt;&lt;/contributors&gt;&lt;titles&gt;&lt;title&gt;Ultraviolet Absorption Spectra of Hindered Ketones&lt;/title&gt;&lt;secondary-title&gt;J. Am. Chem. Soc&lt;/secondary-title&gt;&lt;/titles&gt;&lt;periodical&gt;&lt;full-title&gt;J. Am. Chem. Soc&lt;/full-title&gt;&lt;/periodical&gt;&lt;pages&gt;3744 - 3748&lt;/pages&gt;&lt;volume&gt;75&lt;/volume&gt;&lt;number&gt;15&lt;/number&gt;&lt;dates&gt;&lt;year&gt;1953&lt;/year&gt;&lt;/dates&gt;&lt;urls&gt;&lt;/urls&gt;&lt;/record&gt;&lt;/Cite&gt;&lt;/EndNote&gt;</w:instrText>
      </w:r>
      <w:r w:rsidR="00FB4748">
        <w:fldChar w:fldCharType="separate"/>
      </w:r>
      <w:r>
        <w:rPr>
          <w:noProof/>
        </w:rPr>
        <w:t>[</w:t>
      </w:r>
      <w:hyperlink w:anchor="_ENREF_26" w:tooltip="Fehnel, 1950 #357" w:history="1">
        <w:r>
          <w:rPr>
            <w:noProof/>
          </w:rPr>
          <w:t>26</w:t>
        </w:r>
      </w:hyperlink>
      <w:r>
        <w:rPr>
          <w:noProof/>
        </w:rPr>
        <w:t xml:space="preserve">, </w:t>
      </w:r>
      <w:hyperlink w:anchor="_ENREF_27" w:tooltip="Hedden, 1953 #358" w:history="1">
        <w:r>
          <w:rPr>
            <w:noProof/>
          </w:rPr>
          <w:t>27</w:t>
        </w:r>
      </w:hyperlink>
      <w:r>
        <w:rPr>
          <w:noProof/>
        </w:rPr>
        <w:t>]</w:t>
      </w:r>
      <w:r w:rsidR="00FB4748">
        <w:fldChar w:fldCharType="end"/>
      </w:r>
      <w:r>
        <w:t xml:space="preserve">. </w:t>
      </w:r>
    </w:p>
    <w:p w14:paraId="79664334" w14:textId="77777777" w:rsidR="008C64C7" w:rsidRDefault="008C64C7" w:rsidP="008C64C7">
      <w:pPr>
        <w:pStyle w:val="ListParagraph"/>
        <w:ind w:firstLine="720"/>
        <w:jc w:val="both"/>
      </w:pPr>
      <w:r>
        <w:t>Hedden and Brown showed we</w:t>
      </w:r>
      <w:r w:rsidR="00885481">
        <w:t>ll-defined steric effects were observed in</w:t>
      </w:r>
      <w:r>
        <w:t xml:space="preserve"> decreased intensity at the 240 nm maxima for ortho-alkyl substituted ketones related to acetophenones </w:t>
      </w:r>
      <w:r w:rsidR="00FB4748">
        <w:fldChar w:fldCharType="begin"/>
      </w:r>
      <w:r>
        <w:instrText xml:space="preserve"> ADDIN EN.CITE &lt;EndNote&gt;&lt;Cite&gt;&lt;Author&gt;Hedden&lt;/Author&gt;&lt;Year&gt;1953&lt;/Year&gt;&lt;RecNum&gt;358&lt;/RecNum&gt;&lt;DisplayText&gt;[27]&lt;/DisplayText&gt;&lt;record&gt;&lt;rec-number&gt;358&lt;/rec-number&gt;&lt;foreign-keys&gt;&lt;key app="EN" db-id="eevvv2wtjzzxdze2zso5serwrv22txsxrsv2"&gt;358&lt;/key&gt;&lt;/foreign-keys&gt;&lt;ref-type name="Journal Article"&gt;17&lt;/ref-type&gt;&lt;contributors&gt;&lt;authors&gt;&lt;author&gt;Gregory D. Hedden&lt;/author&gt;&lt;author&gt;Weldon G. Brown&lt;/author&gt;&lt;/authors&gt;&lt;/contributors&gt;&lt;titles&gt;&lt;title&gt;Ultraviolet Absorption Spectra of Hindered Ketones&lt;/title&gt;&lt;secondary-title&gt;J. Am. Chem. Soc&lt;/secondary-title&gt;&lt;/titles&gt;&lt;periodical&gt;&lt;full-title&gt;J. Am. Chem. Soc&lt;/full-title&gt;&lt;/periodical&gt;&lt;pages&gt;3744 - 3748&lt;/pages&gt;&lt;volume&gt;75&lt;/volume&gt;&lt;number&gt;15&lt;/number&gt;&lt;dates&gt;&lt;year&gt;1953&lt;/year&gt;&lt;/dates&gt;&lt;urls&gt;&lt;/urls&gt;&lt;/record&gt;&lt;/Cite&gt;&lt;/EndNote&gt;</w:instrText>
      </w:r>
      <w:r w:rsidR="00FB4748">
        <w:fldChar w:fldCharType="separate"/>
      </w:r>
      <w:r>
        <w:rPr>
          <w:noProof/>
        </w:rPr>
        <w:t>[</w:t>
      </w:r>
      <w:hyperlink w:anchor="_ENREF_27" w:tooltip="Hedden, 1953 #358" w:history="1">
        <w:r>
          <w:rPr>
            <w:noProof/>
          </w:rPr>
          <w:t>27</w:t>
        </w:r>
      </w:hyperlink>
      <w:r>
        <w:rPr>
          <w:noProof/>
        </w:rPr>
        <w:t>]</w:t>
      </w:r>
      <w:r w:rsidR="00FB4748">
        <w:fldChar w:fldCharType="end"/>
      </w:r>
      <w:r>
        <w:t xml:space="preserve">. Braude suggested a more precise interpretation of the two types of steric effect inhibition in absorption spectroscopy, and indicated that a steric effect of type 1 in absorption spectroscopy is associated with the transitions between non-planar ground states and planar excited states. In the case of a steric effect of type 2, it is due to transitions between non-planar ground states and non-planar excited states </w:t>
      </w:r>
      <w:r w:rsidR="00FB4748">
        <w:fldChar w:fldCharType="begin"/>
      </w:r>
      <w:r>
        <w:instrText xml:space="preserve"> ADDIN EN.CITE &lt;EndNote&gt;&lt;Cite&gt;&lt;Author&gt;E. A. Braude&lt;/Author&gt;&lt;Year&gt;1954&lt;/Year&gt;&lt;RecNum&gt;359&lt;/RecNum&gt;&lt;DisplayText&gt;[28]&lt;/DisplayText&gt;&lt;record&gt;&lt;rec-number&gt;359&lt;/rec-number&gt;&lt;foreign-keys&gt;&lt;key app="EN" db-id="eevvv2wtjzzxdze2zso5serwrv22txsxrsv2"&gt;359&lt;/key&gt;&lt;/foreign-keys&gt;&lt;ref-type name="Journal Article"&gt;17&lt;/ref-type&gt;&lt;contributors&gt;&lt;authors&gt;&lt;author&gt;E. A. Braude&lt;/author&gt;&lt;author&gt;F. Sondheimer&lt;/author&gt;&lt;author&gt;W. F. Forbes&lt;/author&gt;&lt;/authors&gt;&lt;/contributors&gt;&lt;titles&gt;&lt;title&gt;Steric Effects in the Electronic Spectra of Organic Compounds&lt;/title&gt;&lt;secondary-title&gt;Nature&lt;/secondary-title&gt;&lt;/titles&gt;&lt;periodical&gt;&lt;full-title&gt;Nature&lt;/full-title&gt;&lt;/periodical&gt;&lt;pages&gt;117 - 119&lt;/pages&gt;&lt;volume&gt;173&lt;/volume&gt;&lt;dates&gt;&lt;year&gt;1954&lt;/year&gt;&lt;/dates&gt;&lt;urls&gt;&lt;/urls&gt;&lt;/record&gt;&lt;/Cite&gt;&lt;/EndNote&gt;</w:instrText>
      </w:r>
      <w:r w:rsidR="00FB4748">
        <w:fldChar w:fldCharType="separate"/>
      </w:r>
      <w:r>
        <w:rPr>
          <w:noProof/>
        </w:rPr>
        <w:t>[</w:t>
      </w:r>
      <w:hyperlink w:anchor="_ENREF_28" w:tooltip="Braude, 1954 #359" w:history="1">
        <w:r>
          <w:rPr>
            <w:noProof/>
          </w:rPr>
          <w:t>28</w:t>
        </w:r>
      </w:hyperlink>
      <w:r>
        <w:rPr>
          <w:noProof/>
        </w:rPr>
        <w:t>]</w:t>
      </w:r>
      <w:r w:rsidR="00FB4748">
        <w:fldChar w:fldCharType="end"/>
      </w:r>
      <w:r>
        <w:t>. Further Braude and Sondheimer explained the steric effect of type 1 by application of the Franck – Condon principle that the interplanar angle in the ground states can be deduced from the molar absorptivity values obtain</w:t>
      </w:r>
      <w:r w:rsidR="00BF5E51">
        <w:t>ed from electronic absorption s</w:t>
      </w:r>
      <w:r>
        <w:t>p</w:t>
      </w:r>
      <w:r w:rsidR="00BF5E51">
        <w:t>e</w:t>
      </w:r>
      <w:r>
        <w:t xml:space="preserve">ctra </w:t>
      </w:r>
      <w:r w:rsidR="00FB4748">
        <w:fldChar w:fldCharType="begin"/>
      </w:r>
      <w:r>
        <w:instrText xml:space="preserve"> ADDIN EN.CITE &lt;EndNote&gt;&lt;Cite&gt;&lt;Author&gt;Sondheimer&lt;/Author&gt;&lt;Year&gt;1955&lt;/Year&gt;&lt;RecNum&gt;354&lt;/RecNum&gt;&lt;DisplayText&gt;[24, 29]&lt;/DisplayText&gt;&lt;record&gt;&lt;rec-number&gt;354&lt;/rec-number&gt;&lt;foreign-keys&gt;&lt;key app="EN" db-id="eevvv2wtjzzxdze2zso5serwrv22txsxrsv2"&gt;354&lt;/key&gt;&lt;/foreign-keys&gt;&lt;ref-type name="Journal Article"&gt;17&lt;/ref-type&gt;&lt;contributors&gt;&lt;authors&gt;&lt;author&gt;E. A. Braude&lt;/author&gt;&lt;author&gt;F. Sondheimer&lt;/author&gt;&lt;/authors&gt;&lt;/contributors&gt;&lt;titles&gt;&lt;title&gt;Studies in light absorption. Part XI. Substituted benzaldehydes, acetophenones and related compounds. The effects of steric conformation on the electronic spectra of conjugated systems&lt;/title&gt;&lt;secondary-title&gt;J. Chem. Soc.&lt;/secondary-title&gt;&lt;/titles&gt;&lt;periodical&gt;&lt;full-title&gt;J. Chem. Soc.&lt;/full-title&gt;&lt;/periodical&gt;&lt;pages&gt;3754 - 3766&lt;/pages&gt;&lt;volume&gt;0&lt;/volume&gt;&lt;dates&gt;&lt;year&gt;1955&lt;/year&gt;&lt;/dates&gt;&lt;urls&gt;&lt;/urls&gt;&lt;/record&gt;&lt;/Cite&gt;&lt;Cite&gt;&lt;Author&gt;Forbes&lt;/Author&gt;&lt;Year&gt;1955&lt;/Year&gt;&lt;RecNum&gt;360&lt;/RecNum&gt;&lt;record&gt;&lt;rec-number&gt;360&lt;/rec-number&gt;&lt;foreign-keys&gt;&lt;key app="EN" db-id="eevvv2wtjzzxdze2zso5serwrv22txsxrsv2"&gt;360&lt;/key&gt;&lt;/foreign-keys&gt;&lt;ref-type name="Journal Article"&gt;17&lt;/ref-type&gt;&lt;contributors&gt;&lt;authors&gt;&lt;author&gt;E. A. Braude&lt;/author&gt;&lt;author&gt;W. F. Forbes&lt;/author&gt;&lt;/authors&gt;&lt;/contributors&gt;&lt;titles&gt;&lt;title&gt;Studies in Light Absorption. Part XIV. Steric Effects in ortho-Substituted Diphenyls&lt;/title&gt;&lt;secondary-title&gt;J. Chem. Soc.&lt;/secondary-title&gt;&lt;/titles&gt;&lt;periodical&gt;&lt;full-title&gt;J. Chem. Soc.&lt;/full-title&gt;&lt;/periodical&gt;&lt;pages&gt;3776 - 3782&lt;/pages&gt;&lt;volume&gt;0&lt;/volume&gt;&lt;dates&gt;&lt;year&gt;1955&lt;/year&gt;&lt;/dates&gt;&lt;urls&gt;&lt;/urls&gt;&lt;/record&gt;&lt;/Cite&gt;&lt;/EndNote&gt;</w:instrText>
      </w:r>
      <w:r w:rsidR="00FB4748">
        <w:fldChar w:fldCharType="separate"/>
      </w:r>
      <w:r>
        <w:rPr>
          <w:noProof/>
        </w:rPr>
        <w:t>[</w:t>
      </w:r>
      <w:hyperlink w:anchor="_ENREF_24" w:tooltip="Braude, 1955 #354" w:history="1">
        <w:r>
          <w:rPr>
            <w:noProof/>
          </w:rPr>
          <w:t>24</w:t>
        </w:r>
      </w:hyperlink>
      <w:r>
        <w:rPr>
          <w:noProof/>
        </w:rPr>
        <w:t xml:space="preserve">, </w:t>
      </w:r>
      <w:hyperlink w:anchor="_ENREF_29" w:tooltip="Braude, 1955 #360" w:history="1">
        <w:r>
          <w:rPr>
            <w:noProof/>
          </w:rPr>
          <w:t>29</w:t>
        </w:r>
      </w:hyperlink>
      <w:r>
        <w:rPr>
          <w:noProof/>
        </w:rPr>
        <w:t>]</w:t>
      </w:r>
      <w:r w:rsidR="00FB4748">
        <w:fldChar w:fldCharType="end"/>
      </w:r>
      <w:r>
        <w:t>. This investigation was carried</w:t>
      </w:r>
      <w:r w:rsidR="00885481">
        <w:t xml:space="preserve"> out using </w:t>
      </w:r>
      <w:r>
        <w:t xml:space="preserve">ortho-alkyl substituted benzaldehydes, acetophenones and other related compounds. </w:t>
      </w:r>
    </w:p>
    <w:p w14:paraId="632D1341" w14:textId="77777777" w:rsidR="008C64C7" w:rsidRDefault="008C64C7" w:rsidP="008C64C7">
      <w:pPr>
        <w:jc w:val="both"/>
      </w:pPr>
    </w:p>
    <w:p w14:paraId="53489E12" w14:textId="77777777" w:rsidR="008C64C7" w:rsidRDefault="008C64C7" w:rsidP="008C64C7">
      <w:pPr>
        <w:pStyle w:val="ListParagraph"/>
        <w:ind w:firstLine="720"/>
        <w:jc w:val="both"/>
      </w:pPr>
      <w:r>
        <w:t>Electronic absorption spectra</w:t>
      </w:r>
      <w:r w:rsidR="00885481">
        <w:t xml:space="preserve"> of the model compounds for the [2.2]paracyclophane</w:t>
      </w:r>
      <w:r>
        <w:t xml:space="preserve"> Schiff’s base ligands were taken in dichloromethane solvent at known concentrations. All these compounds specifically exhibit intense bands near 265 n</w:t>
      </w:r>
      <w:r w:rsidR="00885481">
        <w:t>m and 340 nm which correspond</w:t>
      </w:r>
      <w:r>
        <w:t xml:space="preserve"> to </w:t>
      </w:r>
      <w:r>
        <w:rPr>
          <w:rFonts w:ascii="Cambria" w:hAnsi="Cambria"/>
        </w:rPr>
        <w:t>π</w:t>
      </w:r>
      <w:r>
        <w:t xml:space="preserve"> – </w:t>
      </w:r>
      <w:r>
        <w:rPr>
          <w:rFonts w:ascii="Cambria" w:hAnsi="Cambria"/>
        </w:rPr>
        <w:t>π</w:t>
      </w:r>
      <w:r>
        <w:t xml:space="preserve">* transitions. Superficially, absorption bands for all the Schiff’s base ligands are similar. We were interested in the absorption band at 340 nm arising from the entire </w:t>
      </w:r>
      <w:r>
        <w:lastRenderedPageBreak/>
        <w:t xml:space="preserve">conjugated </w:t>
      </w:r>
      <w:r>
        <w:rPr>
          <w:rFonts w:ascii="Cambria" w:hAnsi="Cambria"/>
        </w:rPr>
        <w:t>π</w:t>
      </w:r>
      <w:r>
        <w:t>-system with the imine group held planar by hydrogen bonding with the hydroxyl group of the salicylidene benzene group. UV-vis spectra</w:t>
      </w:r>
      <w:r w:rsidRPr="004757D1">
        <w:t xml:space="preserve"> </w:t>
      </w:r>
      <w:r>
        <w:t>for all the compounds are shown below in Figure IV – 8 and Figure IV - 9. Molar absorptivities (</w:t>
      </w:r>
      <w:r>
        <w:rPr>
          <w:rFonts w:ascii="Cambria" w:hAnsi="Cambria"/>
        </w:rPr>
        <w:t>ε</w:t>
      </w:r>
      <w:r>
        <w:t>) were calculated using Beer’s law on data from carefully prepared solutions of the model compounds with known concentrations.</w:t>
      </w:r>
    </w:p>
    <w:p w14:paraId="23E5033D" w14:textId="77777777" w:rsidR="008C64C7" w:rsidRDefault="008C64C7" w:rsidP="008C64C7">
      <w:pPr>
        <w:pStyle w:val="ListParagraph"/>
        <w:jc w:val="both"/>
      </w:pPr>
    </w:p>
    <w:p w14:paraId="23BA07D0" w14:textId="77777777" w:rsidR="008C64C7" w:rsidRDefault="008C64C7" w:rsidP="008C64C7">
      <w:pPr>
        <w:pStyle w:val="ListParagraph"/>
        <w:jc w:val="center"/>
      </w:pPr>
      <w:r>
        <w:rPr>
          <w:noProof/>
          <w:lang w:bidi="ar-SA"/>
        </w:rPr>
        <w:drawing>
          <wp:inline distT="0" distB="0" distL="0" distR="0" wp14:anchorId="2427F0F8" wp14:editId="2B542A45">
            <wp:extent cx="4114800" cy="2692400"/>
            <wp:effectExtent l="0" t="0" r="25400" b="25400"/>
            <wp:docPr id="146" name="Chart 1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32CA896F" w14:textId="77777777" w:rsidR="008C64C7" w:rsidRDefault="008C64C7" w:rsidP="008C64C7">
      <w:pPr>
        <w:pStyle w:val="ListParagraph"/>
        <w:jc w:val="center"/>
      </w:pPr>
      <w:r>
        <w:t>Figure IV – 8: UV-vis spectra of DMASA (__), APCSA (---) and ANSA (…..).</w:t>
      </w:r>
    </w:p>
    <w:p w14:paraId="1F073D1F" w14:textId="77777777" w:rsidR="008C64C7" w:rsidRDefault="008C64C7" w:rsidP="008C64C7">
      <w:pPr>
        <w:pStyle w:val="ListParagraph"/>
        <w:jc w:val="both"/>
      </w:pPr>
    </w:p>
    <w:p w14:paraId="73C080E9" w14:textId="77777777" w:rsidR="008C64C7" w:rsidRDefault="008C64C7" w:rsidP="008C64C7">
      <w:pPr>
        <w:pStyle w:val="ListParagraph"/>
        <w:jc w:val="center"/>
      </w:pPr>
      <w:r>
        <w:rPr>
          <w:noProof/>
          <w:lang w:bidi="ar-SA"/>
        </w:rPr>
        <w:lastRenderedPageBreak/>
        <w:drawing>
          <wp:inline distT="0" distB="0" distL="0" distR="0" wp14:anchorId="56E65A2E" wp14:editId="5E1E6AA1">
            <wp:extent cx="3886200" cy="2590800"/>
            <wp:effectExtent l="0" t="0" r="25400" b="25400"/>
            <wp:docPr id="147" name="Chart 1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3B1E62C1" w14:textId="77777777" w:rsidR="008C64C7" w:rsidRDefault="008C64C7" w:rsidP="00F504CA">
      <w:pPr>
        <w:pStyle w:val="ListParagraph"/>
        <w:spacing w:line="240" w:lineRule="auto"/>
        <w:jc w:val="center"/>
      </w:pPr>
      <w:r>
        <w:t>Figure IV - 9: -UV-vis spectra of DMAHAP (</w:t>
      </w:r>
      <w:r>
        <w:softHyphen/>
      </w:r>
      <w:r>
        <w:softHyphen/>
        <w:t>_____) APCHAP (----) and ANHAP (…)</w:t>
      </w:r>
    </w:p>
    <w:p w14:paraId="17BF668C" w14:textId="77777777" w:rsidR="008C64C7" w:rsidRDefault="008C64C7" w:rsidP="00F504CA">
      <w:pPr>
        <w:pStyle w:val="ListParagraph"/>
        <w:ind w:firstLine="720"/>
        <w:jc w:val="both"/>
      </w:pPr>
      <w:r>
        <w:t>The Braude equation (Equation 1) was used to calculate the dihedral angle for all the molecules to determine the molecular geometry. The values obtained using this equation are shown in Table IV - 1.</w:t>
      </w:r>
    </w:p>
    <w:p w14:paraId="24CDD9EF" w14:textId="77777777" w:rsidR="008C64C7" w:rsidRDefault="008C64C7" w:rsidP="008C2063">
      <w:pPr>
        <w:pStyle w:val="ListParagraph"/>
        <w:ind w:firstLine="720"/>
      </w:pPr>
      <w:r>
        <w:t>Table IV – 1: UV – Visible spectral data of Schiff base ligands</w:t>
      </w:r>
    </w:p>
    <w:tbl>
      <w:tblPr>
        <w:tblW w:w="3900" w:type="dxa"/>
        <w:jc w:val="center"/>
        <w:tblInd w:w="93" w:type="dxa"/>
        <w:tblLook w:val="04A0" w:firstRow="1" w:lastRow="0" w:firstColumn="1" w:lastColumn="0" w:noHBand="0" w:noVBand="1"/>
      </w:tblPr>
      <w:tblGrid>
        <w:gridCol w:w="1300"/>
        <w:gridCol w:w="1300"/>
        <w:gridCol w:w="1300"/>
      </w:tblGrid>
      <w:tr w:rsidR="008C64C7" w:rsidRPr="002437E9" w14:paraId="72FDF9BC" w14:textId="77777777" w:rsidTr="008C64C7">
        <w:trPr>
          <w:trHeight w:val="563"/>
          <w:jc w:val="center"/>
        </w:trPr>
        <w:tc>
          <w:tcPr>
            <w:tcW w:w="130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82E6DD6" w14:textId="77777777" w:rsidR="008C64C7" w:rsidRPr="002437E9" w:rsidRDefault="008C64C7" w:rsidP="008C64C7">
            <w:pPr>
              <w:jc w:val="center"/>
              <w:rPr>
                <w:rFonts w:ascii="Cambria" w:hAnsi="Cambria"/>
                <w:color w:val="000000"/>
              </w:rPr>
            </w:pPr>
            <w:r w:rsidRPr="002437E9">
              <w:rPr>
                <w:rFonts w:ascii="Cambria" w:hAnsi="Cambria"/>
                <w:color w:val="000000"/>
              </w:rPr>
              <w:t> </w:t>
            </w:r>
          </w:p>
        </w:tc>
        <w:tc>
          <w:tcPr>
            <w:tcW w:w="13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384D35" w14:textId="77777777" w:rsidR="008C64C7" w:rsidRPr="002437E9" w:rsidRDefault="008C64C7" w:rsidP="008C64C7">
            <w:pPr>
              <w:jc w:val="center"/>
              <w:rPr>
                <w:rFonts w:ascii="Calibri" w:hAnsi="Calibri"/>
                <w:color w:val="000000"/>
              </w:rPr>
            </w:pPr>
            <w:r w:rsidRPr="002437E9">
              <w:rPr>
                <w:rFonts w:ascii="Calibri" w:hAnsi="Calibri"/>
                <w:color w:val="000000"/>
              </w:rPr>
              <w:t>ε in DCM</w:t>
            </w:r>
          </w:p>
        </w:tc>
        <w:tc>
          <w:tcPr>
            <w:tcW w:w="13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2F6D960" w14:textId="77777777" w:rsidR="008C64C7" w:rsidRPr="002437E9" w:rsidRDefault="008C64C7" w:rsidP="008C64C7">
            <w:pPr>
              <w:jc w:val="center"/>
              <w:rPr>
                <w:rFonts w:ascii="Calibri" w:hAnsi="Calibri"/>
                <w:color w:val="000000"/>
              </w:rPr>
            </w:pPr>
            <w:r w:rsidRPr="002437E9">
              <w:rPr>
                <w:rFonts w:ascii="Calibri" w:hAnsi="Calibri"/>
                <w:color w:val="000000"/>
              </w:rPr>
              <w:t>Θ</w:t>
            </w:r>
            <w:r>
              <w:rPr>
                <w:rFonts w:ascii="Calibri" w:hAnsi="Calibri"/>
                <w:color w:val="000000"/>
              </w:rPr>
              <w:t xml:space="preserve"> deg</w:t>
            </w:r>
            <w:r w:rsidRPr="002437E9">
              <w:rPr>
                <w:rFonts w:ascii="Calibri" w:hAnsi="Calibri"/>
                <w:color w:val="000000"/>
              </w:rPr>
              <w:t xml:space="preserve"> at 340 nm</w:t>
            </w:r>
          </w:p>
        </w:tc>
      </w:tr>
      <w:tr w:rsidR="008C64C7" w:rsidRPr="002437E9" w14:paraId="08C103CE" w14:textId="77777777" w:rsidTr="008C64C7">
        <w:trPr>
          <w:trHeight w:val="563"/>
          <w:jc w:val="center"/>
        </w:trPr>
        <w:tc>
          <w:tcPr>
            <w:tcW w:w="1300" w:type="dxa"/>
            <w:vMerge/>
            <w:tcBorders>
              <w:top w:val="single" w:sz="4" w:space="0" w:color="auto"/>
              <w:left w:val="single" w:sz="4" w:space="0" w:color="auto"/>
              <w:bottom w:val="single" w:sz="4" w:space="0" w:color="auto"/>
              <w:right w:val="single" w:sz="4" w:space="0" w:color="auto"/>
            </w:tcBorders>
            <w:vAlign w:val="center"/>
            <w:hideMark/>
          </w:tcPr>
          <w:p w14:paraId="1462948A" w14:textId="77777777" w:rsidR="008C64C7" w:rsidRPr="002437E9" w:rsidRDefault="008C64C7" w:rsidP="008C64C7">
            <w:pPr>
              <w:rPr>
                <w:rFonts w:ascii="Cambria" w:hAnsi="Cambria"/>
                <w:color w:val="000000"/>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14:paraId="24E933B2" w14:textId="77777777" w:rsidR="008C64C7" w:rsidRPr="002437E9" w:rsidRDefault="008C64C7" w:rsidP="008C64C7">
            <w:pPr>
              <w:rPr>
                <w:rFonts w:ascii="Calibri" w:hAnsi="Calibri"/>
                <w:color w:val="000000"/>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21710B08" w14:textId="77777777" w:rsidR="008C64C7" w:rsidRPr="002437E9" w:rsidRDefault="008C64C7" w:rsidP="008C64C7">
            <w:pPr>
              <w:rPr>
                <w:rFonts w:ascii="Calibri" w:hAnsi="Calibri"/>
                <w:color w:val="000000"/>
              </w:rPr>
            </w:pPr>
          </w:p>
        </w:tc>
      </w:tr>
      <w:tr w:rsidR="008C64C7" w:rsidRPr="002437E9" w14:paraId="72727163" w14:textId="77777777" w:rsidTr="008C64C7">
        <w:trPr>
          <w:trHeight w:val="215"/>
          <w:jc w:val="center"/>
        </w:trPr>
        <w:tc>
          <w:tcPr>
            <w:tcW w:w="1300" w:type="dxa"/>
            <w:vMerge/>
            <w:tcBorders>
              <w:top w:val="single" w:sz="4" w:space="0" w:color="auto"/>
              <w:left w:val="single" w:sz="4" w:space="0" w:color="auto"/>
              <w:bottom w:val="single" w:sz="4" w:space="0" w:color="auto"/>
              <w:right w:val="single" w:sz="4" w:space="0" w:color="auto"/>
            </w:tcBorders>
            <w:vAlign w:val="center"/>
            <w:hideMark/>
          </w:tcPr>
          <w:p w14:paraId="6FBBBDC4" w14:textId="77777777" w:rsidR="008C64C7" w:rsidRPr="002437E9" w:rsidRDefault="008C64C7" w:rsidP="008C64C7">
            <w:pPr>
              <w:rPr>
                <w:rFonts w:ascii="Cambria" w:hAnsi="Cambria"/>
                <w:color w:val="000000"/>
              </w:rPr>
            </w:pPr>
          </w:p>
        </w:tc>
        <w:tc>
          <w:tcPr>
            <w:tcW w:w="1300" w:type="dxa"/>
            <w:tcBorders>
              <w:top w:val="nil"/>
              <w:left w:val="nil"/>
              <w:bottom w:val="single" w:sz="4" w:space="0" w:color="auto"/>
              <w:right w:val="single" w:sz="4" w:space="0" w:color="auto"/>
            </w:tcBorders>
            <w:shd w:val="clear" w:color="auto" w:fill="auto"/>
            <w:noWrap/>
            <w:vAlign w:val="center"/>
            <w:hideMark/>
          </w:tcPr>
          <w:p w14:paraId="106BF06E" w14:textId="77777777" w:rsidR="008C64C7" w:rsidRPr="002437E9" w:rsidRDefault="008C64C7" w:rsidP="008C64C7">
            <w:pPr>
              <w:rPr>
                <w:rFonts w:ascii="Calibri" w:hAnsi="Calibri"/>
                <w:color w:val="000000"/>
              </w:rPr>
            </w:pPr>
            <w:r w:rsidRPr="002437E9">
              <w:rPr>
                <w:rFonts w:ascii="Calibri" w:hAnsi="Calibri"/>
                <w:color w:val="000000"/>
              </w:rPr>
              <w:t>ca.340 nm</w:t>
            </w: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17F378EA" w14:textId="77777777" w:rsidR="008C64C7" w:rsidRPr="002437E9" w:rsidRDefault="008C64C7" w:rsidP="008C64C7">
            <w:pPr>
              <w:rPr>
                <w:rFonts w:ascii="Calibri" w:hAnsi="Calibri"/>
                <w:color w:val="000000"/>
              </w:rPr>
            </w:pPr>
          </w:p>
        </w:tc>
      </w:tr>
      <w:tr w:rsidR="008C64C7" w:rsidRPr="002437E9" w14:paraId="27F8D5C6" w14:textId="77777777" w:rsidTr="008C64C7">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2B74CEA3" w14:textId="77777777" w:rsidR="008C64C7" w:rsidRPr="002437E9" w:rsidRDefault="008C64C7" w:rsidP="008C64C7">
            <w:pPr>
              <w:rPr>
                <w:rFonts w:ascii="Calibri" w:hAnsi="Calibri"/>
                <w:color w:val="000000"/>
              </w:rPr>
            </w:pPr>
            <w:r>
              <w:rPr>
                <w:rFonts w:ascii="Calibri" w:hAnsi="Calibri"/>
                <w:color w:val="000000"/>
              </w:rPr>
              <w:t>AN</w:t>
            </w:r>
            <w:r w:rsidRPr="002437E9">
              <w:rPr>
                <w:rFonts w:ascii="Calibri" w:hAnsi="Calibri"/>
                <w:color w:val="000000"/>
              </w:rPr>
              <w:t>SA</w:t>
            </w:r>
          </w:p>
        </w:tc>
        <w:tc>
          <w:tcPr>
            <w:tcW w:w="1300" w:type="dxa"/>
            <w:tcBorders>
              <w:top w:val="nil"/>
              <w:left w:val="nil"/>
              <w:bottom w:val="single" w:sz="4" w:space="0" w:color="auto"/>
              <w:right w:val="single" w:sz="4" w:space="0" w:color="auto"/>
            </w:tcBorders>
            <w:shd w:val="clear" w:color="auto" w:fill="auto"/>
            <w:noWrap/>
            <w:vAlign w:val="center"/>
            <w:hideMark/>
          </w:tcPr>
          <w:p w14:paraId="3B281DCE" w14:textId="77777777" w:rsidR="008C64C7" w:rsidRPr="002437E9" w:rsidRDefault="008C64C7" w:rsidP="008C64C7">
            <w:pPr>
              <w:jc w:val="right"/>
              <w:rPr>
                <w:rFonts w:ascii="Calibri" w:hAnsi="Calibri"/>
                <w:color w:val="000000"/>
              </w:rPr>
            </w:pPr>
            <w:r w:rsidRPr="002437E9">
              <w:rPr>
                <w:rFonts w:ascii="Calibri" w:hAnsi="Calibri"/>
                <w:color w:val="000000"/>
              </w:rPr>
              <w:t>14029</w:t>
            </w:r>
          </w:p>
        </w:tc>
        <w:tc>
          <w:tcPr>
            <w:tcW w:w="1300" w:type="dxa"/>
            <w:tcBorders>
              <w:top w:val="nil"/>
              <w:left w:val="nil"/>
              <w:bottom w:val="single" w:sz="4" w:space="0" w:color="auto"/>
              <w:right w:val="single" w:sz="4" w:space="0" w:color="auto"/>
            </w:tcBorders>
            <w:shd w:val="clear" w:color="auto" w:fill="auto"/>
            <w:noWrap/>
            <w:vAlign w:val="bottom"/>
            <w:hideMark/>
          </w:tcPr>
          <w:p w14:paraId="0D0C3278" w14:textId="77777777" w:rsidR="008C64C7" w:rsidRPr="002437E9" w:rsidRDefault="008C64C7" w:rsidP="008C64C7">
            <w:pPr>
              <w:jc w:val="right"/>
              <w:rPr>
                <w:rFonts w:ascii="Calibri" w:hAnsi="Calibri"/>
                <w:color w:val="000000"/>
              </w:rPr>
            </w:pPr>
            <w:r>
              <w:rPr>
                <w:rFonts w:ascii="Calibri" w:hAnsi="Calibri"/>
                <w:color w:val="000000"/>
              </w:rPr>
              <w:t>0</w:t>
            </w:r>
          </w:p>
        </w:tc>
      </w:tr>
      <w:tr w:rsidR="008C64C7" w:rsidRPr="002437E9" w14:paraId="196EC029" w14:textId="77777777" w:rsidTr="008C64C7">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102DDEE8" w14:textId="77777777" w:rsidR="008C64C7" w:rsidRPr="002437E9" w:rsidRDefault="008C64C7" w:rsidP="008C64C7">
            <w:pPr>
              <w:rPr>
                <w:rFonts w:ascii="Calibri" w:hAnsi="Calibri"/>
                <w:color w:val="000000"/>
              </w:rPr>
            </w:pPr>
            <w:r>
              <w:rPr>
                <w:rFonts w:ascii="Calibri" w:hAnsi="Calibri"/>
                <w:color w:val="000000"/>
              </w:rPr>
              <w:t>DMA</w:t>
            </w:r>
            <w:r w:rsidRPr="002437E9">
              <w:rPr>
                <w:rFonts w:ascii="Calibri" w:hAnsi="Calibri"/>
                <w:color w:val="000000"/>
              </w:rPr>
              <w:t>SA</w:t>
            </w:r>
          </w:p>
        </w:tc>
        <w:tc>
          <w:tcPr>
            <w:tcW w:w="1300" w:type="dxa"/>
            <w:tcBorders>
              <w:top w:val="nil"/>
              <w:left w:val="nil"/>
              <w:bottom w:val="single" w:sz="4" w:space="0" w:color="auto"/>
              <w:right w:val="single" w:sz="4" w:space="0" w:color="auto"/>
            </w:tcBorders>
            <w:shd w:val="clear" w:color="auto" w:fill="auto"/>
            <w:noWrap/>
            <w:vAlign w:val="center"/>
            <w:hideMark/>
          </w:tcPr>
          <w:p w14:paraId="4ACD12D1" w14:textId="77777777" w:rsidR="008C64C7" w:rsidRPr="002437E9" w:rsidRDefault="008C64C7" w:rsidP="008C64C7">
            <w:pPr>
              <w:jc w:val="right"/>
              <w:rPr>
                <w:rFonts w:ascii="Calibri" w:hAnsi="Calibri"/>
                <w:color w:val="000000"/>
              </w:rPr>
            </w:pPr>
            <w:r w:rsidRPr="002437E9">
              <w:rPr>
                <w:rFonts w:ascii="Calibri" w:hAnsi="Calibri"/>
                <w:color w:val="000000"/>
              </w:rPr>
              <w:t>13437</w:t>
            </w:r>
          </w:p>
        </w:tc>
        <w:tc>
          <w:tcPr>
            <w:tcW w:w="1300" w:type="dxa"/>
            <w:tcBorders>
              <w:top w:val="nil"/>
              <w:left w:val="nil"/>
              <w:bottom w:val="single" w:sz="4" w:space="0" w:color="auto"/>
              <w:right w:val="single" w:sz="4" w:space="0" w:color="auto"/>
            </w:tcBorders>
            <w:shd w:val="clear" w:color="auto" w:fill="auto"/>
            <w:noWrap/>
            <w:vAlign w:val="bottom"/>
            <w:hideMark/>
          </w:tcPr>
          <w:p w14:paraId="3857C008" w14:textId="77777777" w:rsidR="008C64C7" w:rsidRPr="002437E9" w:rsidRDefault="008C64C7" w:rsidP="008C64C7">
            <w:pPr>
              <w:jc w:val="right"/>
              <w:rPr>
                <w:rFonts w:ascii="Calibri" w:hAnsi="Calibri"/>
                <w:color w:val="000000"/>
              </w:rPr>
            </w:pPr>
            <w:r>
              <w:rPr>
                <w:rFonts w:ascii="Calibri" w:hAnsi="Calibri"/>
                <w:color w:val="000000"/>
              </w:rPr>
              <w:t>12</w:t>
            </w:r>
          </w:p>
        </w:tc>
      </w:tr>
      <w:tr w:rsidR="008C64C7" w:rsidRPr="002437E9" w14:paraId="7DFCF9A3" w14:textId="77777777" w:rsidTr="008C64C7">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48CEA2C9" w14:textId="77777777" w:rsidR="008C64C7" w:rsidRPr="002437E9" w:rsidRDefault="008C64C7" w:rsidP="008C64C7">
            <w:pPr>
              <w:rPr>
                <w:rFonts w:ascii="Calibri" w:hAnsi="Calibri"/>
                <w:color w:val="000000"/>
              </w:rPr>
            </w:pPr>
            <w:r>
              <w:rPr>
                <w:rFonts w:ascii="Calibri" w:hAnsi="Calibri"/>
                <w:color w:val="000000"/>
              </w:rPr>
              <w:t>APC</w:t>
            </w:r>
            <w:r w:rsidRPr="002437E9">
              <w:rPr>
                <w:rFonts w:ascii="Calibri" w:hAnsi="Calibri"/>
                <w:color w:val="000000"/>
              </w:rPr>
              <w:t>SA</w:t>
            </w:r>
          </w:p>
        </w:tc>
        <w:tc>
          <w:tcPr>
            <w:tcW w:w="1300" w:type="dxa"/>
            <w:tcBorders>
              <w:top w:val="nil"/>
              <w:left w:val="nil"/>
              <w:bottom w:val="single" w:sz="4" w:space="0" w:color="auto"/>
              <w:right w:val="single" w:sz="4" w:space="0" w:color="auto"/>
            </w:tcBorders>
            <w:shd w:val="clear" w:color="auto" w:fill="auto"/>
            <w:noWrap/>
            <w:vAlign w:val="center"/>
            <w:hideMark/>
          </w:tcPr>
          <w:p w14:paraId="3A47D435" w14:textId="77777777" w:rsidR="008C64C7" w:rsidRPr="002437E9" w:rsidRDefault="008C64C7" w:rsidP="008C64C7">
            <w:pPr>
              <w:jc w:val="right"/>
              <w:rPr>
                <w:rFonts w:ascii="Calibri" w:hAnsi="Calibri"/>
                <w:color w:val="000000"/>
              </w:rPr>
            </w:pPr>
            <w:r w:rsidRPr="002437E9">
              <w:rPr>
                <w:rFonts w:ascii="Calibri" w:hAnsi="Calibri"/>
                <w:color w:val="000000"/>
              </w:rPr>
              <w:t>13216</w:t>
            </w:r>
          </w:p>
        </w:tc>
        <w:tc>
          <w:tcPr>
            <w:tcW w:w="1300" w:type="dxa"/>
            <w:tcBorders>
              <w:top w:val="nil"/>
              <w:left w:val="nil"/>
              <w:bottom w:val="single" w:sz="4" w:space="0" w:color="auto"/>
              <w:right w:val="single" w:sz="4" w:space="0" w:color="auto"/>
            </w:tcBorders>
            <w:shd w:val="clear" w:color="auto" w:fill="auto"/>
            <w:noWrap/>
            <w:vAlign w:val="bottom"/>
            <w:hideMark/>
          </w:tcPr>
          <w:p w14:paraId="70A4D143" w14:textId="77777777" w:rsidR="008C64C7" w:rsidRPr="002437E9" w:rsidRDefault="008C64C7" w:rsidP="008C64C7">
            <w:pPr>
              <w:jc w:val="right"/>
              <w:rPr>
                <w:rFonts w:ascii="Calibri" w:hAnsi="Calibri"/>
                <w:color w:val="000000"/>
              </w:rPr>
            </w:pPr>
            <w:r>
              <w:rPr>
                <w:rFonts w:ascii="Calibri" w:hAnsi="Calibri"/>
                <w:color w:val="000000"/>
              </w:rPr>
              <w:t>14</w:t>
            </w:r>
          </w:p>
        </w:tc>
      </w:tr>
      <w:tr w:rsidR="008C64C7" w:rsidRPr="002437E9" w14:paraId="2D807C8D" w14:textId="77777777" w:rsidTr="008C64C7">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6D01DD9F" w14:textId="77777777" w:rsidR="008C64C7" w:rsidRPr="002437E9" w:rsidRDefault="008C64C7" w:rsidP="008C64C7">
            <w:pPr>
              <w:rPr>
                <w:rFonts w:ascii="Calibri" w:hAnsi="Calibri"/>
                <w:color w:val="000000"/>
              </w:rPr>
            </w:pPr>
            <w:r>
              <w:rPr>
                <w:rFonts w:ascii="Calibri" w:hAnsi="Calibri"/>
                <w:color w:val="000000"/>
              </w:rPr>
              <w:t>AN</w:t>
            </w:r>
            <w:r w:rsidRPr="002437E9">
              <w:rPr>
                <w:rFonts w:ascii="Calibri" w:hAnsi="Calibri"/>
                <w:color w:val="000000"/>
              </w:rPr>
              <w:t>HAP</w:t>
            </w:r>
          </w:p>
        </w:tc>
        <w:tc>
          <w:tcPr>
            <w:tcW w:w="1300" w:type="dxa"/>
            <w:tcBorders>
              <w:top w:val="nil"/>
              <w:left w:val="nil"/>
              <w:bottom w:val="single" w:sz="4" w:space="0" w:color="auto"/>
              <w:right w:val="single" w:sz="4" w:space="0" w:color="auto"/>
            </w:tcBorders>
            <w:shd w:val="clear" w:color="auto" w:fill="auto"/>
            <w:noWrap/>
            <w:vAlign w:val="center"/>
            <w:hideMark/>
          </w:tcPr>
          <w:p w14:paraId="7B9FFCE4" w14:textId="77777777" w:rsidR="008C64C7" w:rsidRPr="002437E9" w:rsidRDefault="008C64C7" w:rsidP="008C64C7">
            <w:pPr>
              <w:jc w:val="right"/>
              <w:rPr>
                <w:rFonts w:ascii="Calibri" w:hAnsi="Calibri"/>
                <w:color w:val="000000"/>
              </w:rPr>
            </w:pPr>
            <w:r w:rsidRPr="002437E9">
              <w:rPr>
                <w:rFonts w:ascii="Calibri" w:hAnsi="Calibri"/>
                <w:color w:val="000000"/>
              </w:rPr>
              <w:t>8581</w:t>
            </w:r>
          </w:p>
        </w:tc>
        <w:tc>
          <w:tcPr>
            <w:tcW w:w="1300" w:type="dxa"/>
            <w:tcBorders>
              <w:top w:val="nil"/>
              <w:left w:val="nil"/>
              <w:bottom w:val="single" w:sz="4" w:space="0" w:color="auto"/>
              <w:right w:val="single" w:sz="4" w:space="0" w:color="auto"/>
            </w:tcBorders>
            <w:shd w:val="clear" w:color="auto" w:fill="auto"/>
            <w:noWrap/>
            <w:vAlign w:val="bottom"/>
            <w:hideMark/>
          </w:tcPr>
          <w:p w14:paraId="43B5B8D4" w14:textId="77777777" w:rsidR="008C64C7" w:rsidRPr="002437E9" w:rsidRDefault="008C64C7" w:rsidP="008C64C7">
            <w:pPr>
              <w:jc w:val="right"/>
              <w:rPr>
                <w:rFonts w:ascii="Calibri" w:hAnsi="Calibri"/>
                <w:color w:val="000000"/>
              </w:rPr>
            </w:pPr>
            <w:r>
              <w:rPr>
                <w:rFonts w:ascii="Calibri" w:hAnsi="Calibri"/>
                <w:color w:val="000000"/>
              </w:rPr>
              <w:t>39</w:t>
            </w:r>
          </w:p>
        </w:tc>
      </w:tr>
      <w:tr w:rsidR="008C64C7" w:rsidRPr="002437E9" w14:paraId="3EA76489" w14:textId="77777777" w:rsidTr="008C64C7">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3536F767" w14:textId="77777777" w:rsidR="008C64C7" w:rsidRPr="002437E9" w:rsidRDefault="008C64C7" w:rsidP="008C64C7">
            <w:pPr>
              <w:rPr>
                <w:rFonts w:ascii="Calibri" w:hAnsi="Calibri"/>
                <w:color w:val="000000"/>
              </w:rPr>
            </w:pPr>
            <w:r>
              <w:rPr>
                <w:rFonts w:ascii="Calibri" w:hAnsi="Calibri"/>
                <w:color w:val="000000"/>
              </w:rPr>
              <w:t>DMA</w:t>
            </w:r>
            <w:r w:rsidRPr="002437E9">
              <w:rPr>
                <w:rFonts w:ascii="Calibri" w:hAnsi="Calibri"/>
                <w:color w:val="000000"/>
              </w:rPr>
              <w:t>HAP</w:t>
            </w:r>
          </w:p>
        </w:tc>
        <w:tc>
          <w:tcPr>
            <w:tcW w:w="1300" w:type="dxa"/>
            <w:tcBorders>
              <w:top w:val="nil"/>
              <w:left w:val="nil"/>
              <w:bottom w:val="single" w:sz="4" w:space="0" w:color="auto"/>
              <w:right w:val="single" w:sz="4" w:space="0" w:color="auto"/>
            </w:tcBorders>
            <w:shd w:val="clear" w:color="auto" w:fill="auto"/>
            <w:noWrap/>
            <w:vAlign w:val="center"/>
            <w:hideMark/>
          </w:tcPr>
          <w:p w14:paraId="18BDFD84" w14:textId="77777777" w:rsidR="008C64C7" w:rsidRPr="002437E9" w:rsidRDefault="008C64C7" w:rsidP="008C64C7">
            <w:pPr>
              <w:jc w:val="right"/>
              <w:rPr>
                <w:rFonts w:ascii="Calibri" w:hAnsi="Calibri"/>
                <w:color w:val="000000"/>
              </w:rPr>
            </w:pPr>
            <w:r w:rsidRPr="002437E9">
              <w:rPr>
                <w:rFonts w:ascii="Calibri" w:hAnsi="Calibri"/>
                <w:color w:val="000000"/>
              </w:rPr>
              <w:t>7529</w:t>
            </w:r>
          </w:p>
        </w:tc>
        <w:tc>
          <w:tcPr>
            <w:tcW w:w="1300" w:type="dxa"/>
            <w:tcBorders>
              <w:top w:val="nil"/>
              <w:left w:val="nil"/>
              <w:bottom w:val="single" w:sz="4" w:space="0" w:color="auto"/>
              <w:right w:val="single" w:sz="4" w:space="0" w:color="auto"/>
            </w:tcBorders>
            <w:shd w:val="clear" w:color="auto" w:fill="auto"/>
            <w:noWrap/>
            <w:vAlign w:val="bottom"/>
            <w:hideMark/>
          </w:tcPr>
          <w:p w14:paraId="4BB3754A" w14:textId="77777777" w:rsidR="008C64C7" w:rsidRPr="002437E9" w:rsidRDefault="008C64C7" w:rsidP="008C64C7">
            <w:pPr>
              <w:jc w:val="right"/>
              <w:rPr>
                <w:rFonts w:ascii="Calibri" w:hAnsi="Calibri"/>
                <w:color w:val="000000"/>
              </w:rPr>
            </w:pPr>
            <w:r>
              <w:rPr>
                <w:rFonts w:ascii="Calibri" w:hAnsi="Calibri"/>
                <w:color w:val="000000"/>
              </w:rPr>
              <w:t>43</w:t>
            </w:r>
          </w:p>
        </w:tc>
      </w:tr>
      <w:tr w:rsidR="008C64C7" w:rsidRPr="002437E9" w14:paraId="02D584CB" w14:textId="77777777" w:rsidTr="008C64C7">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36C8AEA4" w14:textId="77777777" w:rsidR="008C64C7" w:rsidRPr="002437E9" w:rsidRDefault="008C64C7" w:rsidP="008C64C7">
            <w:pPr>
              <w:rPr>
                <w:rFonts w:ascii="Calibri" w:hAnsi="Calibri"/>
                <w:color w:val="000000"/>
              </w:rPr>
            </w:pPr>
            <w:r>
              <w:rPr>
                <w:rFonts w:ascii="Calibri" w:hAnsi="Calibri"/>
                <w:color w:val="000000"/>
              </w:rPr>
              <w:t>APC</w:t>
            </w:r>
            <w:r w:rsidRPr="002437E9">
              <w:rPr>
                <w:rFonts w:ascii="Calibri" w:hAnsi="Calibri"/>
                <w:color w:val="000000"/>
              </w:rPr>
              <w:t>HAP</w:t>
            </w:r>
          </w:p>
        </w:tc>
        <w:tc>
          <w:tcPr>
            <w:tcW w:w="1300" w:type="dxa"/>
            <w:tcBorders>
              <w:top w:val="nil"/>
              <w:left w:val="nil"/>
              <w:bottom w:val="single" w:sz="4" w:space="0" w:color="auto"/>
              <w:right w:val="single" w:sz="4" w:space="0" w:color="auto"/>
            </w:tcBorders>
            <w:shd w:val="clear" w:color="auto" w:fill="auto"/>
            <w:noWrap/>
            <w:vAlign w:val="center"/>
            <w:hideMark/>
          </w:tcPr>
          <w:p w14:paraId="4BE09F5F" w14:textId="77777777" w:rsidR="008C64C7" w:rsidRPr="002437E9" w:rsidRDefault="008C64C7" w:rsidP="008C64C7">
            <w:pPr>
              <w:jc w:val="right"/>
              <w:rPr>
                <w:rFonts w:ascii="Calibri" w:hAnsi="Calibri"/>
                <w:color w:val="000000"/>
              </w:rPr>
            </w:pPr>
            <w:r w:rsidRPr="002437E9">
              <w:rPr>
                <w:rFonts w:ascii="Calibri" w:hAnsi="Calibri"/>
                <w:color w:val="000000"/>
              </w:rPr>
              <w:t>8011</w:t>
            </w:r>
          </w:p>
        </w:tc>
        <w:tc>
          <w:tcPr>
            <w:tcW w:w="1300" w:type="dxa"/>
            <w:tcBorders>
              <w:top w:val="nil"/>
              <w:left w:val="nil"/>
              <w:bottom w:val="single" w:sz="4" w:space="0" w:color="auto"/>
              <w:right w:val="single" w:sz="4" w:space="0" w:color="auto"/>
            </w:tcBorders>
            <w:shd w:val="clear" w:color="auto" w:fill="auto"/>
            <w:noWrap/>
            <w:vAlign w:val="bottom"/>
            <w:hideMark/>
          </w:tcPr>
          <w:p w14:paraId="034ED888" w14:textId="77777777" w:rsidR="008C64C7" w:rsidRPr="002437E9" w:rsidRDefault="008C64C7" w:rsidP="008C64C7">
            <w:pPr>
              <w:jc w:val="right"/>
              <w:rPr>
                <w:rFonts w:ascii="Calibri" w:hAnsi="Calibri"/>
                <w:color w:val="000000"/>
              </w:rPr>
            </w:pPr>
            <w:r>
              <w:rPr>
                <w:rFonts w:ascii="Calibri" w:hAnsi="Calibri"/>
                <w:color w:val="000000"/>
              </w:rPr>
              <w:t>41</w:t>
            </w:r>
          </w:p>
        </w:tc>
      </w:tr>
    </w:tbl>
    <w:p w14:paraId="545419BE" w14:textId="77777777" w:rsidR="008C64C7" w:rsidRDefault="008C64C7" w:rsidP="002928EF">
      <w:pPr>
        <w:jc w:val="both"/>
      </w:pPr>
    </w:p>
    <w:p w14:paraId="396C6F20" w14:textId="77777777" w:rsidR="008C64C7" w:rsidRDefault="008C64C7" w:rsidP="008C64C7">
      <w:pPr>
        <w:pStyle w:val="ListParagraph"/>
        <w:ind w:firstLine="720"/>
        <w:jc w:val="both"/>
      </w:pPr>
      <w:r>
        <w:lastRenderedPageBreak/>
        <w:t>In the treatment of the UV-visible data the value of the unhindered ANSA ligand is assumed to be 0</w:t>
      </w:r>
      <w:r>
        <w:rPr>
          <w:rFonts w:ascii="Cambria" w:hAnsi="Cambria"/>
        </w:rPr>
        <w:t>°</w:t>
      </w:r>
      <w:r>
        <w:t>. For compounds DMASA and APCSA, the values for the dihedral angle calculated using Equation 1, were 12</w:t>
      </w:r>
      <w:r>
        <w:rPr>
          <w:rFonts w:ascii="Cambria" w:hAnsi="Cambria"/>
        </w:rPr>
        <w:t>°</w:t>
      </w:r>
      <w:r>
        <w:t xml:space="preserve"> and 14</w:t>
      </w:r>
      <w:r>
        <w:rPr>
          <w:rFonts w:ascii="Cambria" w:hAnsi="Cambria"/>
        </w:rPr>
        <w:t>°</w:t>
      </w:r>
      <w:r>
        <w:t xml:space="preserve">, which are slightly twisted from the </w:t>
      </w:r>
      <w:r w:rsidR="00885481">
        <w:t>planar structures assumed for</w:t>
      </w:r>
      <w:r>
        <w:t xml:space="preserve"> ANSA. This could be explained by the steric interactions between the iminium hydrogen and the methyl or methylene bridge group of 2,5-dimethylaniline [2.2]paracyclophane as shown in Figure IV - 10. When the iminium hydrogen is replaced with methyl group, the molecules should be twisted more from their planar counterpart ANSA. This is confirmed by the UV-visible data for ANHAP, DMAHAP and APCHAP. The dihedral angles for these compounds was calculated to be 39</w:t>
      </w:r>
      <w:r>
        <w:rPr>
          <w:rFonts w:ascii="Cambria" w:hAnsi="Cambria"/>
        </w:rPr>
        <w:t>°</w:t>
      </w:r>
      <w:r>
        <w:t>, 43</w:t>
      </w:r>
      <w:r>
        <w:rPr>
          <w:rFonts w:ascii="Cambria" w:hAnsi="Cambria"/>
        </w:rPr>
        <w:t>°</w:t>
      </w:r>
      <w:r>
        <w:t xml:space="preserve"> and 41</w:t>
      </w:r>
      <w:r>
        <w:rPr>
          <w:rFonts w:ascii="Cambria" w:hAnsi="Cambria"/>
        </w:rPr>
        <w:t>°</w:t>
      </w:r>
      <w:r>
        <w:t xml:space="preserve"> for  ANHAP, DMAHAP and APCHAP respectively. </w:t>
      </w:r>
    </w:p>
    <w:p w14:paraId="0FF00069" w14:textId="77777777" w:rsidR="008C64C7" w:rsidRDefault="008C64C7" w:rsidP="008C64C7">
      <w:pPr>
        <w:pStyle w:val="ListParagraph"/>
        <w:jc w:val="both"/>
      </w:pPr>
    </w:p>
    <w:p w14:paraId="054C7133" w14:textId="77777777" w:rsidR="002928EF" w:rsidRDefault="002928EF" w:rsidP="008C64C7">
      <w:pPr>
        <w:pStyle w:val="ListParagraph"/>
        <w:jc w:val="both"/>
      </w:pPr>
    </w:p>
    <w:p w14:paraId="609F55B7" w14:textId="77777777" w:rsidR="002928EF" w:rsidRDefault="002928EF" w:rsidP="008C64C7">
      <w:pPr>
        <w:pStyle w:val="ListParagraph"/>
        <w:jc w:val="both"/>
      </w:pPr>
    </w:p>
    <w:p w14:paraId="5BA8436B" w14:textId="77777777" w:rsidR="002928EF" w:rsidRDefault="002928EF" w:rsidP="008C64C7">
      <w:pPr>
        <w:pStyle w:val="ListParagraph"/>
        <w:jc w:val="both"/>
      </w:pPr>
    </w:p>
    <w:p w14:paraId="612F35F6" w14:textId="77777777" w:rsidR="008C64C7" w:rsidRDefault="008C64C7" w:rsidP="008C64C7">
      <w:pPr>
        <w:pStyle w:val="ListParagraph"/>
        <w:jc w:val="center"/>
      </w:pPr>
      <w:r>
        <w:rPr>
          <w:noProof/>
          <w:lang w:bidi="ar-SA"/>
        </w:rPr>
        <w:lastRenderedPageBreak/>
        <w:drawing>
          <wp:inline distT="0" distB="0" distL="0" distR="0" wp14:anchorId="4FED8D1C" wp14:editId="674B5737">
            <wp:extent cx="3441085" cy="2743200"/>
            <wp:effectExtent l="0" t="0" r="0" b="0"/>
            <wp:docPr id="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441447" cy="2743489"/>
                    </a:xfrm>
                    <a:prstGeom prst="rect">
                      <a:avLst/>
                    </a:prstGeom>
                    <a:noFill/>
                    <a:ln>
                      <a:noFill/>
                    </a:ln>
                  </pic:spPr>
                </pic:pic>
              </a:graphicData>
            </a:graphic>
          </wp:inline>
        </w:drawing>
      </w:r>
    </w:p>
    <w:p w14:paraId="6B361341" w14:textId="77777777" w:rsidR="008C64C7" w:rsidRDefault="008C64C7" w:rsidP="008C64C7">
      <w:pPr>
        <w:pStyle w:val="ListParagraph"/>
        <w:jc w:val="center"/>
      </w:pPr>
    </w:p>
    <w:p w14:paraId="148D8C3E" w14:textId="77777777" w:rsidR="008C64C7" w:rsidRDefault="008C64C7" w:rsidP="008C64C7">
      <w:pPr>
        <w:pStyle w:val="ListParagraph"/>
        <w:jc w:val="center"/>
      </w:pPr>
      <w:r>
        <w:rPr>
          <w:noProof/>
          <w:lang w:bidi="ar-SA"/>
        </w:rPr>
        <w:drawing>
          <wp:inline distT="0" distB="0" distL="0" distR="0" wp14:anchorId="505DD656" wp14:editId="3AF476A9">
            <wp:extent cx="2971800" cy="1764433"/>
            <wp:effectExtent l="0" t="0" r="0" b="0"/>
            <wp:docPr id="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972519" cy="1764860"/>
                    </a:xfrm>
                    <a:prstGeom prst="rect">
                      <a:avLst/>
                    </a:prstGeom>
                    <a:noFill/>
                    <a:ln>
                      <a:noFill/>
                    </a:ln>
                  </pic:spPr>
                </pic:pic>
              </a:graphicData>
            </a:graphic>
          </wp:inline>
        </w:drawing>
      </w:r>
    </w:p>
    <w:p w14:paraId="1549E218" w14:textId="77777777" w:rsidR="008C64C7" w:rsidRDefault="008C64C7" w:rsidP="008C64C7">
      <w:pPr>
        <w:pStyle w:val="ListParagraph"/>
        <w:jc w:val="center"/>
      </w:pPr>
      <w:r>
        <w:t>Figure IV - 10: Major steric effects in salen ligands</w:t>
      </w:r>
    </w:p>
    <w:p w14:paraId="4E7375B4" w14:textId="77777777" w:rsidR="008C64C7" w:rsidRDefault="008C64C7" w:rsidP="008C64C7">
      <w:pPr>
        <w:pStyle w:val="ListParagraph"/>
      </w:pPr>
    </w:p>
    <w:p w14:paraId="3E776311" w14:textId="77777777" w:rsidR="008C64C7" w:rsidRDefault="008C64C7" w:rsidP="008C64C7">
      <w:pPr>
        <w:pStyle w:val="ListParagraph"/>
        <w:ind w:firstLine="720"/>
        <w:jc w:val="both"/>
      </w:pPr>
      <w:r>
        <w:t xml:space="preserve">To try to understand the UV-visible measurements in more detail, a conformational study was performed for the </w:t>
      </w:r>
      <w:r>
        <w:rPr>
          <w:rFonts w:ascii="Times New Roman" w:hAnsi="Times New Roman"/>
        </w:rPr>
        <w:t>geometry optimization using density functional theory (DFT) as implemented with Spartan</w:t>
      </w:r>
      <w:r w:rsidRPr="00E664CA">
        <w:rPr>
          <w:rFonts w:ascii="Times New Roman" w:hAnsi="Times New Roman"/>
          <w:vertAlign w:val="superscript"/>
        </w:rPr>
        <w:t>®</w:t>
      </w:r>
      <w:r>
        <w:rPr>
          <w:rFonts w:ascii="Times New Roman" w:hAnsi="Times New Roman"/>
        </w:rPr>
        <w:t xml:space="preserve"> with the B3LYP function at the 6–31G** basis set level. To determine the conformational energy profiles, the optimized geometry was kept fixed and values of the total energy were calculated as a function of the dihedral angle </w:t>
      </w:r>
      <w:r w:rsidRPr="00330382">
        <w:rPr>
          <w:rFonts w:ascii="Times New Roman" w:hAnsi="Times New Roman"/>
          <w:i/>
        </w:rPr>
        <w:t>θ</w:t>
      </w:r>
      <w:r>
        <w:rPr>
          <w:rFonts w:ascii="Times New Roman" w:hAnsi="Times New Roman"/>
        </w:rPr>
        <w:t xml:space="preserve"> (C1–C2–N1–C3) </w:t>
      </w:r>
      <w:r w:rsidR="00F15D4C">
        <w:rPr>
          <w:rFonts w:ascii="Times New Roman" w:hAnsi="Times New Roman"/>
        </w:rPr>
        <w:t xml:space="preserve">(atoms assigned in Figures IV-14 – IV-19) </w:t>
      </w:r>
      <w:r>
        <w:rPr>
          <w:rFonts w:ascii="Times New Roman" w:hAnsi="Times New Roman"/>
        </w:rPr>
        <w:t xml:space="preserve">from 0 to 360°, varied every 10°. The </w:t>
      </w:r>
      <w:r>
        <w:rPr>
          <w:rFonts w:ascii="Times New Roman" w:hAnsi="Times New Roman"/>
        </w:rPr>
        <w:lastRenderedPageBreak/>
        <w:t>calculated lowest energy structures for the ANSA was for a dihedral angle (C1–C2–N1–C3) near 32°, although the minimum is shallow. As the iminium hydrogen is substituted with a methyl (-CH</w:t>
      </w:r>
      <w:r w:rsidRPr="00BC2CF4">
        <w:rPr>
          <w:rFonts w:ascii="Times New Roman" w:hAnsi="Times New Roman"/>
          <w:vertAlign w:val="subscript"/>
        </w:rPr>
        <w:t>3</w:t>
      </w:r>
      <w:r>
        <w:rPr>
          <w:rFonts w:ascii="Times New Roman" w:hAnsi="Times New Roman"/>
        </w:rPr>
        <w:t xml:space="preserve">) group, the values in the dihedral angle changes due to steric inhibition, which ultimately twists the geometry of the molecule out of the plane. </w:t>
      </w:r>
      <w:r>
        <w:t xml:space="preserve">For all the Schiff base ligands, the energy minima were plotted against the dihedral angle for the atoms C1-C2-N1-C3, as shown in Figures </w:t>
      </w:r>
      <w:r w:rsidR="00F15D4C">
        <w:t>IV-</w:t>
      </w:r>
      <w:r>
        <w:t xml:space="preserve">11, </w:t>
      </w:r>
      <w:r w:rsidR="00F15D4C">
        <w:t>IV-</w:t>
      </w:r>
      <w:r>
        <w:t xml:space="preserve">12 and </w:t>
      </w:r>
      <w:r w:rsidR="00F15D4C">
        <w:t>IV-</w:t>
      </w:r>
      <w:r>
        <w:t xml:space="preserve">13. From these energy plots, the predominant conformer will give the most stable conformation of the Schiff’s base ligands as minima. </w:t>
      </w:r>
      <w:r w:rsidR="00F15D4C">
        <w:t>The minimum energy conformation</w:t>
      </w:r>
      <w:r>
        <w:t xml:space="preserve">s for </w:t>
      </w:r>
      <w:r w:rsidR="00F15D4C">
        <w:t>all the six ligands are shown</w:t>
      </w:r>
      <w:r>
        <w:t xml:space="preserve"> in Figures</w:t>
      </w:r>
      <w:r w:rsidR="00F15D4C">
        <w:t xml:space="preserve"> IV</w:t>
      </w:r>
      <w:r>
        <w:t xml:space="preserve"> 14 – 19.</w:t>
      </w:r>
    </w:p>
    <w:p w14:paraId="05205381" w14:textId="77777777" w:rsidR="008C64C7" w:rsidRDefault="008C64C7" w:rsidP="008C64C7">
      <w:pPr>
        <w:pStyle w:val="ListParagraph"/>
        <w:jc w:val="both"/>
      </w:pPr>
    </w:p>
    <w:p w14:paraId="4430248D" w14:textId="77777777" w:rsidR="008C64C7" w:rsidRDefault="008C64C7" w:rsidP="008C64C7">
      <w:pPr>
        <w:pStyle w:val="ListParagraph"/>
        <w:jc w:val="both"/>
      </w:pPr>
      <w:r>
        <w:rPr>
          <w:noProof/>
          <w:lang w:bidi="ar-SA"/>
        </w:rPr>
        <w:drawing>
          <wp:inline distT="0" distB="0" distL="0" distR="0" wp14:anchorId="4F790DEE" wp14:editId="721849CF">
            <wp:extent cx="4343400" cy="2582333"/>
            <wp:effectExtent l="0" t="0" r="25400" b="34290"/>
            <wp:docPr id="150" name="Chart 1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05F700E7" w14:textId="77777777" w:rsidR="008C64C7" w:rsidRDefault="008C64C7" w:rsidP="008C64C7">
      <w:pPr>
        <w:pStyle w:val="ListParagraph"/>
        <w:spacing w:line="240" w:lineRule="auto"/>
        <w:jc w:val="both"/>
      </w:pPr>
      <w:r>
        <w:t>Figure IV – 11: Conformation energy minima vs dihedral angle for (ANSA and ANHAP)</w:t>
      </w:r>
    </w:p>
    <w:p w14:paraId="6FEA62ED" w14:textId="77777777" w:rsidR="008C64C7" w:rsidRDefault="008C64C7" w:rsidP="008C64C7">
      <w:pPr>
        <w:pStyle w:val="ListParagraph"/>
        <w:jc w:val="both"/>
      </w:pPr>
    </w:p>
    <w:p w14:paraId="0DE2031B" w14:textId="77777777" w:rsidR="008C64C7" w:rsidRDefault="008C64C7" w:rsidP="008C64C7">
      <w:pPr>
        <w:pStyle w:val="ListParagraph"/>
        <w:jc w:val="both"/>
      </w:pPr>
      <w:r>
        <w:rPr>
          <w:noProof/>
          <w:lang w:bidi="ar-SA"/>
        </w:rPr>
        <w:lastRenderedPageBreak/>
        <w:drawing>
          <wp:inline distT="0" distB="0" distL="0" distR="0" wp14:anchorId="28D48F0C" wp14:editId="7D809B25">
            <wp:extent cx="4572000" cy="2971800"/>
            <wp:effectExtent l="0" t="0" r="25400" b="25400"/>
            <wp:docPr id="151" name="Chart 1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329DD097" w14:textId="77777777" w:rsidR="008C64C7" w:rsidRDefault="008C64C7" w:rsidP="008C64C7">
      <w:pPr>
        <w:pStyle w:val="ListParagraph"/>
        <w:spacing w:line="240" w:lineRule="auto"/>
        <w:jc w:val="both"/>
      </w:pPr>
      <w:r>
        <w:t>Figure IV -12: Conformation energy minima vs dihedral angle for (DMASA and DMAHAP)</w:t>
      </w:r>
    </w:p>
    <w:p w14:paraId="6B580A05" w14:textId="77777777" w:rsidR="008C64C7" w:rsidRDefault="008C64C7" w:rsidP="008C64C7">
      <w:pPr>
        <w:pStyle w:val="ListParagraph"/>
        <w:jc w:val="both"/>
      </w:pPr>
    </w:p>
    <w:p w14:paraId="2B854180" w14:textId="77777777" w:rsidR="008C64C7" w:rsidRDefault="008C64C7" w:rsidP="008C64C7">
      <w:pPr>
        <w:pStyle w:val="ListParagraph"/>
        <w:jc w:val="both"/>
      </w:pPr>
      <w:r>
        <w:rPr>
          <w:noProof/>
          <w:lang w:bidi="ar-SA"/>
        </w:rPr>
        <w:drawing>
          <wp:inline distT="0" distB="0" distL="0" distR="0" wp14:anchorId="49CCC7D6" wp14:editId="501B3E13">
            <wp:extent cx="4572000" cy="2353733"/>
            <wp:effectExtent l="0" t="0" r="25400" b="34290"/>
            <wp:docPr id="152" name="Chart 1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322EA3B1" w14:textId="77777777" w:rsidR="008C64C7" w:rsidRDefault="008C64C7" w:rsidP="008C64C7">
      <w:pPr>
        <w:pStyle w:val="ListParagraph"/>
        <w:spacing w:line="240" w:lineRule="auto"/>
        <w:jc w:val="both"/>
      </w:pPr>
      <w:r>
        <w:t>Figure IV - 13: Conformation energy minima vs dihedral angle for (APCSA and APCHAP)</w:t>
      </w:r>
    </w:p>
    <w:p w14:paraId="424A8F1F" w14:textId="77777777" w:rsidR="008C64C7" w:rsidRDefault="008C64C7" w:rsidP="008C64C7">
      <w:pPr>
        <w:pStyle w:val="ListParagraph"/>
        <w:jc w:val="both"/>
      </w:pPr>
    </w:p>
    <w:p w14:paraId="41617F97" w14:textId="77777777" w:rsidR="008C64C7" w:rsidRDefault="008C64C7" w:rsidP="008C64C7">
      <w:pPr>
        <w:pStyle w:val="ListParagraph"/>
        <w:jc w:val="both"/>
      </w:pPr>
      <w:r w:rsidRPr="00C15806">
        <w:rPr>
          <w:noProof/>
          <w:lang w:bidi="ar-SA"/>
        </w:rPr>
        <w:lastRenderedPageBreak/>
        <w:drawing>
          <wp:inline distT="0" distB="0" distL="0" distR="0" wp14:anchorId="402936DE" wp14:editId="082AC5EF">
            <wp:extent cx="4196522" cy="1930400"/>
            <wp:effectExtent l="0" t="0" r="0" b="0"/>
            <wp:docPr id="1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5">
                      <a:extLst>
                        <a:ext uri="{28A0092B-C50C-407E-A947-70E740481C1C}">
                          <a14:useLocalDpi xmlns:a14="http://schemas.microsoft.com/office/drawing/2010/main" val="0"/>
                        </a:ext>
                      </a:extLst>
                    </a:blip>
                    <a:srcRect l="11764" t="36842" r="14706" b="22806"/>
                    <a:stretch/>
                  </pic:blipFill>
                  <pic:spPr bwMode="auto">
                    <a:xfrm>
                      <a:off x="0" y="0"/>
                      <a:ext cx="4196522" cy="1930400"/>
                    </a:xfrm>
                    <a:prstGeom prst="rect">
                      <a:avLst/>
                    </a:prstGeom>
                    <a:noFill/>
                    <a:ln>
                      <a:noFill/>
                    </a:ln>
                    <a:extLst>
                      <a:ext uri="{53640926-AAD7-44d8-BBD7-CCE9431645EC}">
                        <a14:shadowObscured xmlns:a14="http://schemas.microsoft.com/office/drawing/2010/main"/>
                      </a:ext>
                    </a:extLst>
                  </pic:spPr>
                </pic:pic>
              </a:graphicData>
            </a:graphic>
          </wp:inline>
        </w:drawing>
      </w:r>
    </w:p>
    <w:p w14:paraId="546889D6" w14:textId="77777777" w:rsidR="008C64C7" w:rsidRDefault="008C64C7" w:rsidP="008C64C7">
      <w:pPr>
        <w:pStyle w:val="ListParagraph"/>
        <w:jc w:val="center"/>
      </w:pPr>
      <w:r>
        <w:t xml:space="preserve">Figure IV - 14: </w:t>
      </w:r>
      <w:r w:rsidR="00F15D4C">
        <w:t xml:space="preserve">Minimum energy conformation of </w:t>
      </w:r>
      <w:r>
        <w:t xml:space="preserve">ANSA </w:t>
      </w:r>
    </w:p>
    <w:p w14:paraId="497CC99B" w14:textId="77777777" w:rsidR="008C64C7" w:rsidRDefault="008C64C7" w:rsidP="008C64C7">
      <w:pPr>
        <w:pStyle w:val="ListParagraph"/>
        <w:jc w:val="both"/>
      </w:pPr>
      <w:r w:rsidRPr="00C15806">
        <w:rPr>
          <w:noProof/>
          <w:lang w:bidi="ar-SA"/>
        </w:rPr>
        <w:drawing>
          <wp:inline distT="0" distB="0" distL="0" distR="0" wp14:anchorId="6BF808C9" wp14:editId="2575F23E">
            <wp:extent cx="4114800" cy="1899139"/>
            <wp:effectExtent l="0" t="0" r="0" b="6350"/>
            <wp:docPr id="1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6">
                      <a:extLst>
                        <a:ext uri="{28A0092B-C50C-407E-A947-70E740481C1C}">
                          <a14:useLocalDpi xmlns:a14="http://schemas.microsoft.com/office/drawing/2010/main" val="0"/>
                        </a:ext>
                      </a:extLst>
                    </a:blip>
                    <a:srcRect l="7813" t="23636" r="10937" b="32728"/>
                    <a:stretch/>
                  </pic:blipFill>
                  <pic:spPr bwMode="auto">
                    <a:xfrm>
                      <a:off x="0" y="0"/>
                      <a:ext cx="4115619" cy="1899517"/>
                    </a:xfrm>
                    <a:prstGeom prst="rect">
                      <a:avLst/>
                    </a:prstGeom>
                    <a:noFill/>
                    <a:ln>
                      <a:noFill/>
                    </a:ln>
                    <a:extLst>
                      <a:ext uri="{53640926-AAD7-44d8-BBD7-CCE9431645EC}">
                        <a14:shadowObscured xmlns:a14="http://schemas.microsoft.com/office/drawing/2010/main"/>
                      </a:ext>
                    </a:extLst>
                  </pic:spPr>
                </pic:pic>
              </a:graphicData>
            </a:graphic>
          </wp:inline>
        </w:drawing>
      </w:r>
    </w:p>
    <w:p w14:paraId="534F2A9B" w14:textId="77777777" w:rsidR="008C64C7" w:rsidRDefault="008C64C7" w:rsidP="008C64C7">
      <w:pPr>
        <w:pStyle w:val="ListParagraph"/>
        <w:jc w:val="center"/>
      </w:pPr>
      <w:r>
        <w:t xml:space="preserve">Figure IV - 15: </w:t>
      </w:r>
      <w:r w:rsidR="00F15D4C">
        <w:t xml:space="preserve">Minimum energy conformation of </w:t>
      </w:r>
      <w:r>
        <w:t>ANHAP</w:t>
      </w:r>
    </w:p>
    <w:p w14:paraId="1F225A59" w14:textId="77777777" w:rsidR="008C64C7" w:rsidRDefault="008C64C7" w:rsidP="008C64C7">
      <w:pPr>
        <w:pStyle w:val="ListParagraph"/>
        <w:jc w:val="center"/>
      </w:pPr>
    </w:p>
    <w:p w14:paraId="03F0BA3D" w14:textId="77777777" w:rsidR="008C64C7" w:rsidRDefault="008C64C7" w:rsidP="008C64C7">
      <w:pPr>
        <w:pStyle w:val="ListParagraph"/>
        <w:jc w:val="both"/>
      </w:pPr>
      <w:r w:rsidRPr="00367067">
        <w:rPr>
          <w:noProof/>
          <w:lang w:bidi="ar-SA"/>
        </w:rPr>
        <w:drawing>
          <wp:inline distT="0" distB="0" distL="0" distR="0" wp14:anchorId="38DB0BAA" wp14:editId="465B5C1D">
            <wp:extent cx="3735164" cy="2226733"/>
            <wp:effectExtent l="0" t="0" r="0" b="8890"/>
            <wp:docPr id="1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7">
                      <a:extLst>
                        <a:ext uri="{28A0092B-C50C-407E-A947-70E740481C1C}">
                          <a14:useLocalDpi xmlns:a14="http://schemas.microsoft.com/office/drawing/2010/main" val="0"/>
                        </a:ext>
                      </a:extLst>
                    </a:blip>
                    <a:srcRect l="10001" t="24527" r="9998" b="16981"/>
                    <a:stretch/>
                  </pic:blipFill>
                  <pic:spPr bwMode="auto">
                    <a:xfrm>
                      <a:off x="0" y="0"/>
                      <a:ext cx="3736348" cy="2227439"/>
                    </a:xfrm>
                    <a:prstGeom prst="rect">
                      <a:avLst/>
                    </a:prstGeom>
                    <a:noFill/>
                    <a:ln>
                      <a:noFill/>
                    </a:ln>
                    <a:extLst>
                      <a:ext uri="{53640926-AAD7-44d8-BBD7-CCE9431645EC}">
                        <a14:shadowObscured xmlns:a14="http://schemas.microsoft.com/office/drawing/2010/main"/>
                      </a:ext>
                    </a:extLst>
                  </pic:spPr>
                </pic:pic>
              </a:graphicData>
            </a:graphic>
          </wp:inline>
        </w:drawing>
      </w:r>
    </w:p>
    <w:p w14:paraId="45256896" w14:textId="77777777" w:rsidR="008C64C7" w:rsidRDefault="008C64C7" w:rsidP="008C64C7">
      <w:pPr>
        <w:pStyle w:val="ListParagraph"/>
        <w:jc w:val="center"/>
      </w:pPr>
      <w:r>
        <w:t xml:space="preserve">Figure IV - 16: </w:t>
      </w:r>
      <w:r w:rsidR="00F15D4C">
        <w:t xml:space="preserve">Minimum energy conformation of </w:t>
      </w:r>
      <w:r>
        <w:t>DMASA</w:t>
      </w:r>
    </w:p>
    <w:p w14:paraId="472A25B2" w14:textId="77777777" w:rsidR="008C64C7" w:rsidRDefault="008C64C7" w:rsidP="008C64C7">
      <w:pPr>
        <w:pStyle w:val="ListParagraph"/>
        <w:jc w:val="both"/>
      </w:pPr>
      <w:r w:rsidRPr="00367067">
        <w:rPr>
          <w:noProof/>
          <w:lang w:bidi="ar-SA"/>
        </w:rPr>
        <w:lastRenderedPageBreak/>
        <w:drawing>
          <wp:inline distT="0" distB="0" distL="0" distR="0" wp14:anchorId="39E998D5" wp14:editId="5198E41E">
            <wp:extent cx="3668888" cy="2201333"/>
            <wp:effectExtent l="0" t="0" r="0" b="8890"/>
            <wp:docPr id="1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8">
                      <a:extLst>
                        <a:ext uri="{28A0092B-C50C-407E-A947-70E740481C1C}">
                          <a14:useLocalDpi xmlns:a14="http://schemas.microsoft.com/office/drawing/2010/main" val="0"/>
                        </a:ext>
                      </a:extLst>
                    </a:blip>
                    <a:srcRect l="10001" t="23638" r="13075" b="21816"/>
                    <a:stretch/>
                  </pic:blipFill>
                  <pic:spPr bwMode="auto">
                    <a:xfrm>
                      <a:off x="0" y="0"/>
                      <a:ext cx="3668888" cy="2201333"/>
                    </a:xfrm>
                    <a:prstGeom prst="rect">
                      <a:avLst/>
                    </a:prstGeom>
                    <a:noFill/>
                    <a:ln>
                      <a:noFill/>
                    </a:ln>
                    <a:extLst>
                      <a:ext uri="{53640926-AAD7-44d8-BBD7-CCE9431645EC}">
                        <a14:shadowObscured xmlns:a14="http://schemas.microsoft.com/office/drawing/2010/main"/>
                      </a:ext>
                    </a:extLst>
                  </pic:spPr>
                </pic:pic>
              </a:graphicData>
            </a:graphic>
          </wp:inline>
        </w:drawing>
      </w:r>
    </w:p>
    <w:p w14:paraId="36F50A63" w14:textId="77777777" w:rsidR="008C64C7" w:rsidRDefault="008C64C7" w:rsidP="008C64C7">
      <w:pPr>
        <w:pStyle w:val="ListParagraph"/>
        <w:jc w:val="center"/>
      </w:pPr>
      <w:r>
        <w:t xml:space="preserve">Figure IV - 17: </w:t>
      </w:r>
      <w:r w:rsidR="00F15D4C">
        <w:t xml:space="preserve">Minimum energy conformation of </w:t>
      </w:r>
      <w:r>
        <w:t>DMAHAP</w:t>
      </w:r>
    </w:p>
    <w:p w14:paraId="719C40F1" w14:textId="77777777" w:rsidR="008C64C7" w:rsidRDefault="008C64C7" w:rsidP="008C64C7">
      <w:pPr>
        <w:pStyle w:val="ListParagraph"/>
        <w:jc w:val="center"/>
      </w:pPr>
    </w:p>
    <w:p w14:paraId="12745A9C" w14:textId="77777777" w:rsidR="008C64C7" w:rsidRDefault="008C64C7" w:rsidP="008C64C7">
      <w:pPr>
        <w:pStyle w:val="ListParagraph"/>
        <w:jc w:val="both"/>
      </w:pPr>
      <w:r w:rsidRPr="009E3F50">
        <w:rPr>
          <w:noProof/>
          <w:lang w:bidi="ar-SA"/>
        </w:rPr>
        <w:drawing>
          <wp:inline distT="0" distB="0" distL="0" distR="0" wp14:anchorId="71742A56" wp14:editId="10892479">
            <wp:extent cx="3657600" cy="2493818"/>
            <wp:effectExtent l="0" t="0" r="0" b="0"/>
            <wp:docPr id="1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9">
                      <a:extLst>
                        <a:ext uri="{28A0092B-C50C-407E-A947-70E740481C1C}">
                          <a14:useLocalDpi xmlns:a14="http://schemas.microsoft.com/office/drawing/2010/main" val="0"/>
                        </a:ext>
                      </a:extLst>
                    </a:blip>
                    <a:srcRect l="14285" t="19997" r="22858" b="25456"/>
                    <a:stretch/>
                  </pic:blipFill>
                  <pic:spPr bwMode="auto">
                    <a:xfrm>
                      <a:off x="0" y="0"/>
                      <a:ext cx="3657600" cy="2493818"/>
                    </a:xfrm>
                    <a:prstGeom prst="rect">
                      <a:avLst/>
                    </a:prstGeom>
                    <a:noFill/>
                    <a:ln>
                      <a:noFill/>
                    </a:ln>
                    <a:extLst>
                      <a:ext uri="{53640926-AAD7-44d8-BBD7-CCE9431645EC}">
                        <a14:shadowObscured xmlns:a14="http://schemas.microsoft.com/office/drawing/2010/main"/>
                      </a:ext>
                    </a:extLst>
                  </pic:spPr>
                </pic:pic>
              </a:graphicData>
            </a:graphic>
          </wp:inline>
        </w:drawing>
      </w:r>
    </w:p>
    <w:p w14:paraId="14C4CC4B" w14:textId="77777777" w:rsidR="008C64C7" w:rsidRDefault="008C64C7" w:rsidP="008C64C7">
      <w:pPr>
        <w:pStyle w:val="ListParagraph"/>
        <w:jc w:val="both"/>
      </w:pPr>
    </w:p>
    <w:p w14:paraId="5CDE26DF" w14:textId="77777777" w:rsidR="008C64C7" w:rsidRDefault="008C64C7" w:rsidP="008C64C7">
      <w:pPr>
        <w:pStyle w:val="ListParagraph"/>
        <w:jc w:val="center"/>
      </w:pPr>
      <w:r>
        <w:t xml:space="preserve">Figure IV - 18: </w:t>
      </w:r>
      <w:r w:rsidR="00F15D4C">
        <w:t xml:space="preserve">Minimum energy conformation of </w:t>
      </w:r>
      <w:r>
        <w:t>APCSA</w:t>
      </w:r>
    </w:p>
    <w:p w14:paraId="518619BE" w14:textId="77777777" w:rsidR="008C64C7" w:rsidRDefault="008C64C7" w:rsidP="008C64C7">
      <w:pPr>
        <w:pStyle w:val="ListParagraph"/>
        <w:jc w:val="both"/>
      </w:pPr>
      <w:r w:rsidRPr="009E3F50">
        <w:rPr>
          <w:noProof/>
          <w:lang w:bidi="ar-SA"/>
        </w:rPr>
        <w:lastRenderedPageBreak/>
        <w:drawing>
          <wp:inline distT="0" distB="0" distL="0" distR="0" wp14:anchorId="7848F9EA" wp14:editId="22A87C8C">
            <wp:extent cx="4480560" cy="2560320"/>
            <wp:effectExtent l="0" t="0" r="0" b="5080"/>
            <wp:docPr id="1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0">
                      <a:extLst>
                        <a:ext uri="{28A0092B-C50C-407E-A947-70E740481C1C}">
                          <a14:useLocalDpi xmlns:a14="http://schemas.microsoft.com/office/drawing/2010/main" val="0"/>
                        </a:ext>
                      </a:extLst>
                    </a:blip>
                    <a:srcRect l="9090" t="32406" r="16667" b="15741"/>
                    <a:stretch/>
                  </pic:blipFill>
                  <pic:spPr bwMode="auto">
                    <a:xfrm>
                      <a:off x="0" y="0"/>
                      <a:ext cx="4480560" cy="2560320"/>
                    </a:xfrm>
                    <a:prstGeom prst="rect">
                      <a:avLst/>
                    </a:prstGeom>
                    <a:noFill/>
                    <a:ln>
                      <a:noFill/>
                    </a:ln>
                    <a:extLst>
                      <a:ext uri="{53640926-AAD7-44d8-BBD7-CCE9431645EC}">
                        <a14:shadowObscured xmlns:a14="http://schemas.microsoft.com/office/drawing/2010/main"/>
                      </a:ext>
                    </a:extLst>
                  </pic:spPr>
                </pic:pic>
              </a:graphicData>
            </a:graphic>
          </wp:inline>
        </w:drawing>
      </w:r>
    </w:p>
    <w:p w14:paraId="20967AF9" w14:textId="77777777" w:rsidR="008C64C7" w:rsidRDefault="008C64C7" w:rsidP="008C64C7">
      <w:pPr>
        <w:pStyle w:val="ListParagraph"/>
        <w:jc w:val="center"/>
      </w:pPr>
      <w:r>
        <w:t xml:space="preserve">Figure IV - 19: </w:t>
      </w:r>
      <w:r w:rsidR="00F15D4C">
        <w:t xml:space="preserve">Minimum energy conformation of </w:t>
      </w:r>
      <w:r>
        <w:t>APCHAP</w:t>
      </w:r>
    </w:p>
    <w:p w14:paraId="47F859FB" w14:textId="77777777" w:rsidR="008C64C7" w:rsidRDefault="008C64C7" w:rsidP="008C64C7">
      <w:pPr>
        <w:jc w:val="both"/>
      </w:pPr>
    </w:p>
    <w:p w14:paraId="1DA0BC84" w14:textId="77777777" w:rsidR="008C64C7" w:rsidRDefault="008C64C7" w:rsidP="008C64C7">
      <w:pPr>
        <w:pStyle w:val="ListParagraph"/>
        <w:ind w:firstLine="720"/>
        <w:jc w:val="both"/>
      </w:pPr>
      <w:r>
        <w:t xml:space="preserve">The selected dihedral angles represented in Figures 15 – 20, showed a twist in the C1-C2-N1-C3 dihedral angles. The conformational studies show that the trends in dihedral twist angles calculated using the UV-visible spectra are generally correct. The methyl groups or [2.2]paracyclophane moiety in the ‘aniline’ portion of the molecule cause some twisting of the molecules. A methyl group placed on the imine carbon twists the molecules even more. However, the minima in </w:t>
      </w:r>
      <w:r w:rsidR="00F15D4C">
        <w:t>the computational studies</w:t>
      </w:r>
      <w:r>
        <w:t xml:space="preserve"> suggest that the Braude treatment underestimates the twist angles significantly. The calculations further suggest that the rotational barriers in the salicylaldehyde derivatives are relatively low and likely </w:t>
      </w:r>
      <w:r w:rsidR="00F15D4C">
        <w:t xml:space="preserve">more </w:t>
      </w:r>
      <w:r>
        <w:t xml:space="preserve">easily overcome. The rotational barriers in the 2-hydroxyacetophenone derivatives are considerably steeper and likely “lock” the molecules in more twisted conformations. These contributions of conformations will need to be taken into account to form a more accurate picture of the </w:t>
      </w:r>
      <w:r>
        <w:lastRenderedPageBreak/>
        <w:t xml:space="preserve">molecules and to explain the discrepancies between the calculations and the UV-visible data. </w:t>
      </w:r>
    </w:p>
    <w:p w14:paraId="3A6CCE9F" w14:textId="77777777" w:rsidR="008C64C7" w:rsidRDefault="008C64C7" w:rsidP="008C64C7">
      <w:pPr>
        <w:pStyle w:val="ListParagraph"/>
        <w:ind w:firstLine="720"/>
        <w:jc w:val="both"/>
      </w:pPr>
      <w:r>
        <w:t>In summary, both the UV-visible data and the calculations show that all five ligands HAP_AN, DMASA, HAP_DMA, APCSA and HAP_APC have twisted geometries. In case</w:t>
      </w:r>
      <w:r w:rsidR="00F15D4C">
        <w:t>s, where</w:t>
      </w:r>
      <w:r>
        <w:t xml:space="preserve"> the imine hydrogen is substituted with the methyl group, the interference between methyl group and </w:t>
      </w:r>
      <w:r w:rsidR="00F15D4C">
        <w:t xml:space="preserve">the </w:t>
      </w:r>
      <w:r>
        <w:t>ortho hydrogen of the aromatic ring</w:t>
      </w:r>
      <w:r w:rsidR="00F15D4C">
        <w:t xml:space="preserve"> and bridge of methylenes</w:t>
      </w:r>
      <w:r>
        <w:t xml:space="preserve"> creates the steric hindrance. This steric hindrance does not allow the free rotation around the C1-C2-N1-C3 dihedral angle. Such steric interaction plays an important role in determining the geometries of the metal complexes formed from such ligands. In general neutral copper (II) complexes formed by chelation with Schiff’s base ligands, prefer </w:t>
      </w:r>
      <w:r w:rsidR="00C331D6">
        <w:t xml:space="preserve">a </w:t>
      </w:r>
      <w:r>
        <w:t xml:space="preserve">planar coordination geometry </w:t>
      </w:r>
      <w:r w:rsidR="00FB4748">
        <w:fldChar w:fldCharType="begin"/>
      </w:r>
      <w:r>
        <w:instrText xml:space="preserve"> ADDIN EN.CITE &lt;EndNote&gt;&lt;Cite&gt;&lt;Author&gt;Elias&lt;/Author&gt;&lt;Year&gt;1985&lt;/Year&gt;&lt;RecNum&gt;451&lt;/RecNum&gt;&lt;DisplayText&gt;[30]&lt;/DisplayText&gt;&lt;record&gt;&lt;rec-number&gt;451&lt;/rec-number&gt;&lt;foreign-keys&gt;&lt;key app="EN" db-id="eevvv2wtjzzxdze2zso5serwrv22txsxrsv2"&gt;451&lt;/key&gt;&lt;/foreign-keys&gt;&lt;ref-type name="Journal Article"&gt;17&lt;/ref-type&gt;&lt;contributors&gt;&lt;authors&gt;&lt;author&gt;Elias, Horst&lt;/author&gt;&lt;author&gt;Hasserodt-Taliaferro, Christina&lt;/author&gt;&lt;author&gt;Hellriegel, Ludwig&lt;/author&gt;&lt;author&gt;Schoenherr, Walter&lt;/author&gt;&lt;author&gt;Wannowius, Klaus J.&lt;/author&gt;&lt;/authors&gt;&lt;/contributors&gt;&lt;titles&gt;&lt;title&gt;Effect of the coordination geometry and of substituent shielding on the kinetics of ligand substitution in copper(II) chelates&lt;/title&gt;&lt;secondary-title&gt;Inorganic Chemistry&lt;/secondary-title&gt;&lt;/titles&gt;&lt;periodical&gt;&lt;full-title&gt;Inorganic Chemistry&lt;/full-title&gt;&lt;/periodical&gt;&lt;pages&gt;3192-3198&lt;/pages&gt;&lt;volume&gt;24&lt;/volume&gt;&lt;number&gt;20&lt;/number&gt;&lt;dates&gt;&lt;year&gt;1985&lt;/year&gt;&lt;pub-dates&gt;&lt;date&gt;1985/09/01&lt;/date&gt;&lt;/pub-dates&gt;&lt;/dates&gt;&lt;publisher&gt;American Chemical Society&lt;/publisher&gt;&lt;isbn&gt;0020-1669&lt;/isbn&gt;&lt;urls&gt;&lt;related-urls&gt;&lt;url&gt;http://dx.doi.org/10.1021/ic00214a022&lt;/url&gt;&lt;/related-urls&gt;&lt;/urls&gt;&lt;electronic-resource-num&gt;10.1021/ic00214a022&lt;/electronic-resource-num&gt;&lt;access-date&gt;2013/08/13&lt;/access-date&gt;&lt;/record&gt;&lt;/Cite&gt;&lt;/EndNote&gt;</w:instrText>
      </w:r>
      <w:r w:rsidR="00FB4748">
        <w:fldChar w:fldCharType="separate"/>
      </w:r>
      <w:r>
        <w:rPr>
          <w:noProof/>
        </w:rPr>
        <w:t>[</w:t>
      </w:r>
      <w:hyperlink w:anchor="_ENREF_30" w:tooltip="Elias, 1985 #451" w:history="1">
        <w:r>
          <w:rPr>
            <w:noProof/>
          </w:rPr>
          <w:t>30</w:t>
        </w:r>
      </w:hyperlink>
      <w:r>
        <w:rPr>
          <w:noProof/>
        </w:rPr>
        <w:t>]</w:t>
      </w:r>
      <w:r w:rsidR="00FB4748">
        <w:fldChar w:fldCharType="end"/>
      </w:r>
      <w:r>
        <w:t xml:space="preserve">. But due to such steric interactions, when the metal complexes are formed, </w:t>
      </w:r>
      <w:r w:rsidR="00C331D6">
        <w:t>e.g. copper (II) complexes of some</w:t>
      </w:r>
      <w:r>
        <w:t xml:space="preserve"> Schiff’s base ligands w</w:t>
      </w:r>
      <w:r w:rsidR="00C331D6">
        <w:t>ill be distorted.</w:t>
      </w:r>
      <w:r>
        <w:t xml:space="preserve"> If the UV-visible calculations are not correct, the distortion may be small and a coordinated metal center may interact strongly with the cyclophane system. If the calculations are correct, the conformations of the ligand may be much less favorable towards interaction of the metal with the cyclophane system.</w:t>
      </w:r>
    </w:p>
    <w:p w14:paraId="7B3F8C37" w14:textId="77777777" w:rsidR="008C64C7" w:rsidRDefault="008C64C7" w:rsidP="008C64C7">
      <w:pPr>
        <w:pStyle w:val="ListParagraph"/>
        <w:jc w:val="both"/>
      </w:pPr>
    </w:p>
    <w:p w14:paraId="4FF30DBE" w14:textId="77777777" w:rsidR="008C64C7" w:rsidRDefault="008C64C7" w:rsidP="008C64C7">
      <w:pPr>
        <w:pStyle w:val="ListParagraph"/>
        <w:jc w:val="both"/>
      </w:pPr>
    </w:p>
    <w:p w14:paraId="3A63244A" w14:textId="77777777" w:rsidR="008C64C7" w:rsidRDefault="008C64C7" w:rsidP="008C64C7">
      <w:pPr>
        <w:pStyle w:val="ListParagraph"/>
        <w:jc w:val="both"/>
      </w:pPr>
    </w:p>
    <w:p w14:paraId="087404CD" w14:textId="77777777" w:rsidR="008C64C7" w:rsidRDefault="008C64C7" w:rsidP="008C64C7">
      <w:pPr>
        <w:pStyle w:val="ListParagraph"/>
        <w:jc w:val="both"/>
      </w:pPr>
    </w:p>
    <w:p w14:paraId="65E8DEBF" w14:textId="77777777" w:rsidR="008C64C7" w:rsidRDefault="008C64C7" w:rsidP="008C64C7">
      <w:pPr>
        <w:pStyle w:val="ListParagraph"/>
        <w:jc w:val="both"/>
      </w:pPr>
    </w:p>
    <w:p w14:paraId="31B64105" w14:textId="77777777" w:rsidR="008C64C7" w:rsidRPr="002D5ECA" w:rsidRDefault="008C64C7" w:rsidP="008C64C7">
      <w:pPr>
        <w:pStyle w:val="ListParagraph"/>
        <w:jc w:val="both"/>
        <w:rPr>
          <w:b/>
        </w:rPr>
      </w:pPr>
      <w:r w:rsidRPr="002D5ECA">
        <w:rPr>
          <w:b/>
        </w:rPr>
        <w:lastRenderedPageBreak/>
        <w:t>Synthesis of copper metal complexes based on [2.2]paracyclophane Schiff base ligands:</w:t>
      </w:r>
    </w:p>
    <w:p w14:paraId="37E92B6B" w14:textId="77777777" w:rsidR="008C64C7" w:rsidRDefault="008C64C7" w:rsidP="008C64C7">
      <w:pPr>
        <w:pStyle w:val="ListParagraph"/>
        <w:jc w:val="both"/>
      </w:pPr>
    </w:p>
    <w:p w14:paraId="0733701B" w14:textId="77777777" w:rsidR="008C64C7" w:rsidRDefault="008C64C7" w:rsidP="008C64C7">
      <w:pPr>
        <w:pStyle w:val="ListParagraph"/>
        <w:jc w:val="both"/>
      </w:pPr>
      <w:r w:rsidRPr="00C35C98">
        <w:rPr>
          <w:b/>
        </w:rPr>
        <w:t>Synthesis of Ligands</w:t>
      </w:r>
      <w:r>
        <w:t>:</w:t>
      </w:r>
    </w:p>
    <w:p w14:paraId="5B60732E" w14:textId="77777777" w:rsidR="008C64C7" w:rsidRDefault="008C64C7" w:rsidP="008C64C7">
      <w:pPr>
        <w:pStyle w:val="ListParagraph"/>
        <w:ind w:firstLine="720"/>
        <w:jc w:val="both"/>
      </w:pPr>
      <w:r>
        <w:t xml:space="preserve">To study the complex formation of N-salicylidene-4-amino[2.2]paracyclophane (APCSA) with the metal, it was thought to study complex formation of N-salicylidene-2,5-dimethylaniline (DMASA) with metal centers as it is the analog of the 4-amino[2.2]paracyclophane. </w:t>
      </w:r>
    </w:p>
    <w:p w14:paraId="1E2F8E78" w14:textId="77777777" w:rsidR="008C64C7" w:rsidRDefault="008C64C7" w:rsidP="008C64C7">
      <w:pPr>
        <w:pStyle w:val="ListParagraph"/>
        <w:jc w:val="both"/>
      </w:pPr>
    </w:p>
    <w:p w14:paraId="21795482" w14:textId="77777777" w:rsidR="008C64C7" w:rsidRPr="0065401C" w:rsidRDefault="008C64C7" w:rsidP="008C64C7">
      <w:pPr>
        <w:pStyle w:val="ListParagraph"/>
        <w:jc w:val="both"/>
        <w:rPr>
          <w:b/>
        </w:rPr>
      </w:pPr>
      <w:r w:rsidRPr="0065401C">
        <w:rPr>
          <w:b/>
        </w:rPr>
        <w:t xml:space="preserve">DMASA ligand: </w:t>
      </w:r>
    </w:p>
    <w:p w14:paraId="46ABBA92" w14:textId="77777777" w:rsidR="008C64C7" w:rsidRDefault="008C64C7" w:rsidP="008C64C7">
      <w:pPr>
        <w:pStyle w:val="ListParagraph"/>
        <w:ind w:firstLine="720"/>
        <w:jc w:val="both"/>
      </w:pPr>
      <w:r>
        <w:t xml:space="preserve">The DMASA ligand was synthesized according to the procedure mentioned earlier in this chapter </w:t>
      </w:r>
      <w:r w:rsidR="00FB4748">
        <w:fldChar w:fldCharType="begin"/>
      </w:r>
      <w:r>
        <w:instrText xml:space="preserve"> ADDIN EN.CITE &lt;EndNote&gt;&lt;Cite&gt;&lt;Author&gt;A. Elmali&lt;/Author&gt;&lt;Year&gt;1998&lt;/Year&gt;&lt;RecNum&gt;347&lt;/RecNum&gt;&lt;DisplayText&gt;[31]&lt;/DisplayText&gt;&lt;record&gt;&lt;rec-number&gt;347&lt;/rec-number&gt;&lt;foreign-keys&gt;&lt;key app="EN" db-id="eevvv2wtjzzxdze2zso5serwrv22txsxrsv2"&gt;347&lt;/key&gt;&lt;/foreign-keys&gt;&lt;ref-type name="Journal Article"&gt;17&lt;/ref-type&gt;&lt;contributors&gt;&lt;authors&gt;&lt;author&gt;A. Elmali&lt;/author&gt;&lt;author&gt;Y. Elerman&lt;/author&gt;&lt;author&gt;C. T. Zeyrek&lt;/author&gt;&lt;/authors&gt;&lt;/contributors&gt;&lt;titles&gt;&lt;title&gt;Conformational Study and Structure of N-(2,5-methylphenyl)salicylaldimine&lt;/title&gt;&lt;secondary-title&gt;Journal of Molecular Structure&lt;/secondary-title&gt;&lt;/titles&gt;&lt;periodical&gt;&lt;full-title&gt;Journal of Molecular Structure&lt;/full-title&gt;&lt;/periodical&gt;&lt;pages&gt;123 - 130&lt;/pages&gt;&lt;volume&gt;443&lt;/volume&gt;&lt;dates&gt;&lt;year&gt;1998&lt;/year&gt;&lt;/dates&gt;&lt;urls&gt;&lt;/urls&gt;&lt;/record&gt;&lt;/Cite&gt;&lt;/EndNote&gt;</w:instrText>
      </w:r>
      <w:r w:rsidR="00FB4748">
        <w:fldChar w:fldCharType="separate"/>
      </w:r>
      <w:r>
        <w:rPr>
          <w:noProof/>
        </w:rPr>
        <w:t>[</w:t>
      </w:r>
      <w:hyperlink w:anchor="_ENREF_31" w:tooltip="Elmali, 1998 #347" w:history="1">
        <w:r>
          <w:rPr>
            <w:noProof/>
          </w:rPr>
          <w:t>31</w:t>
        </w:r>
      </w:hyperlink>
      <w:r>
        <w:rPr>
          <w:noProof/>
        </w:rPr>
        <w:t>]</w:t>
      </w:r>
      <w:r w:rsidR="00FB4748">
        <w:fldChar w:fldCharType="end"/>
      </w:r>
      <w:r>
        <w:t>, by condensation of 2,5-dimethylaniline with salicylaldehyde (SA) in 1:1 ratio and isolated in high yields. DMA and SA was heated to reflux solvent (ethanols) overnight. The ethanol mixture was recrystallized to get pure yellow crystal</w:t>
      </w:r>
      <w:r w:rsidR="00C331D6">
        <w:t>s</w:t>
      </w:r>
      <w:r>
        <w:t xml:space="preserve">, which </w:t>
      </w:r>
      <w:r w:rsidR="00C331D6">
        <w:t>were</w:t>
      </w:r>
      <w:r>
        <w:t xml:space="preserve"> characterized by </w:t>
      </w:r>
      <w:r w:rsidRPr="00B3275C">
        <w:rPr>
          <w:vertAlign w:val="superscript"/>
        </w:rPr>
        <w:t>1</w:t>
      </w:r>
      <w:r>
        <w:t xml:space="preserve">H-NMR, IR and UV-vis spectroscopy. </w:t>
      </w:r>
    </w:p>
    <w:p w14:paraId="4521477C" w14:textId="77777777" w:rsidR="008C64C7" w:rsidRPr="0065401C" w:rsidRDefault="008C64C7" w:rsidP="008C64C7">
      <w:pPr>
        <w:pStyle w:val="ListParagraph"/>
        <w:jc w:val="both"/>
        <w:rPr>
          <w:b/>
        </w:rPr>
      </w:pPr>
      <w:r w:rsidRPr="0065401C">
        <w:rPr>
          <w:b/>
        </w:rPr>
        <w:t>Characterization of DMASA Ligand:</w:t>
      </w:r>
    </w:p>
    <w:p w14:paraId="28C02EB9" w14:textId="77777777" w:rsidR="008C64C7" w:rsidRDefault="008C64C7" w:rsidP="002928EF">
      <w:pPr>
        <w:pStyle w:val="ListParagraph"/>
        <w:ind w:firstLine="720"/>
        <w:jc w:val="both"/>
      </w:pPr>
      <w:r w:rsidRPr="00B3275C">
        <w:rPr>
          <w:vertAlign w:val="superscript"/>
        </w:rPr>
        <w:t>1</w:t>
      </w:r>
      <w:r>
        <w:t xml:space="preserve">H-NMR shows characteristics signals for the iminic and phenolic protons at </w:t>
      </w:r>
      <w:r>
        <w:rPr>
          <w:rFonts w:ascii="Cambria" w:hAnsi="Cambria"/>
        </w:rPr>
        <w:t>δ</w:t>
      </w:r>
      <w:r>
        <w:t xml:space="preserve"> 8.2 and 13.2 respectively. IR spectroscopy of the free ligands shows a strong band in the spectrum of salen ligand around 1617 cm</w:t>
      </w:r>
      <w:r>
        <w:rPr>
          <w:vertAlign w:val="superscript"/>
        </w:rPr>
        <w:t>-</w:t>
      </w:r>
      <w:r w:rsidRPr="00E57C70">
        <w:rPr>
          <w:vertAlign w:val="superscript"/>
        </w:rPr>
        <w:t>1</w:t>
      </w:r>
      <w:r>
        <w:t xml:space="preserve">, </w:t>
      </w:r>
      <w:r w:rsidRPr="00E57C70">
        <w:t>which</w:t>
      </w:r>
      <w:r>
        <w:t xml:space="preserve"> corresponds to the typical C=N stretching mode, and about at 1276 cm</w:t>
      </w:r>
      <w:r>
        <w:rPr>
          <w:vertAlign w:val="superscript"/>
        </w:rPr>
        <w:t xml:space="preserve">-1 </w:t>
      </w:r>
      <w:r>
        <w:t xml:space="preserve">assigned to the C-O stretching mode. The structural characterization of DMASA was investigated by Elmali et al. to get a deeper insight into its structural </w:t>
      </w:r>
      <w:r>
        <w:lastRenderedPageBreak/>
        <w:t xml:space="preserve">features, and its crystal structure suggested that the most stable conformation is a non-planar structure </w:t>
      </w:r>
      <w:r w:rsidR="00FB4748">
        <w:fldChar w:fldCharType="begin"/>
      </w:r>
      <w:r>
        <w:instrText xml:space="preserve"> ADDIN EN.CITE &lt;EndNote&gt;&lt;Cite&gt;&lt;Author&gt;A. Elmali&lt;/Author&gt;&lt;Year&gt;1998&lt;/Year&gt;&lt;RecNum&gt;347&lt;/RecNum&gt;&lt;DisplayText&gt;[31]&lt;/DisplayText&gt;&lt;record&gt;&lt;rec-number&gt;347&lt;/rec-number&gt;&lt;foreign-keys&gt;&lt;key app="EN" db-id="eevvv2wtjzzxdze2zso5serwrv22txsxrsv2"&gt;347&lt;/key&gt;&lt;/foreign-keys&gt;&lt;ref-type name="Journal Article"&gt;17&lt;/ref-type&gt;&lt;contributors&gt;&lt;authors&gt;&lt;author&gt;A. Elmali&lt;/author&gt;&lt;author&gt;Y. Elerman&lt;/author&gt;&lt;author&gt;C. T. Zeyrek&lt;/author&gt;&lt;/authors&gt;&lt;/contributors&gt;&lt;titles&gt;&lt;title&gt;Conformational Study and Structure of N-(2,5-methylphenyl)salicylaldimine&lt;/title&gt;&lt;secondary-title&gt;Journal of Molecular Structure&lt;/secondary-title&gt;&lt;/titles&gt;&lt;periodical&gt;&lt;full-title&gt;Journal of Molecular Structure&lt;/full-title&gt;&lt;/periodical&gt;&lt;pages&gt;123 - 130&lt;/pages&gt;&lt;volume&gt;443&lt;/volume&gt;&lt;dates&gt;&lt;year&gt;1998&lt;/year&gt;&lt;/dates&gt;&lt;urls&gt;&lt;/urls&gt;&lt;/record&gt;&lt;/Cite&gt;&lt;/EndNote&gt;</w:instrText>
      </w:r>
      <w:r w:rsidR="00FB4748">
        <w:fldChar w:fldCharType="separate"/>
      </w:r>
      <w:r>
        <w:rPr>
          <w:noProof/>
        </w:rPr>
        <w:t>[</w:t>
      </w:r>
      <w:hyperlink w:anchor="_ENREF_31" w:tooltip="Elmali, 1998 #347" w:history="1">
        <w:r>
          <w:rPr>
            <w:noProof/>
          </w:rPr>
          <w:t>31</w:t>
        </w:r>
      </w:hyperlink>
      <w:r>
        <w:rPr>
          <w:noProof/>
        </w:rPr>
        <w:t>]</w:t>
      </w:r>
      <w:r w:rsidR="00FB4748">
        <w:fldChar w:fldCharType="end"/>
      </w:r>
      <w:r>
        <w:t>. This was also confirmed by the Spartan conformational an</w:t>
      </w:r>
      <w:r w:rsidR="00C331D6">
        <w:t>d UV-vis spectroscopic studies</w:t>
      </w:r>
      <w:r>
        <w:t xml:space="preserve"> discussed earlier.</w:t>
      </w:r>
    </w:p>
    <w:p w14:paraId="6FCD3E67" w14:textId="77777777" w:rsidR="008C64C7" w:rsidRDefault="008C64C7" w:rsidP="008C64C7">
      <w:pPr>
        <w:pStyle w:val="ListParagraph"/>
        <w:ind w:firstLine="720"/>
        <w:jc w:val="both"/>
      </w:pPr>
      <w:r>
        <w:t xml:space="preserve">Further extending the synthesis of ligands to make metal complex macromolecules based on the </w:t>
      </w:r>
      <w:r>
        <w:rPr>
          <w:i/>
        </w:rPr>
        <w:t>pseudo-</w:t>
      </w:r>
      <w:r w:rsidRPr="005256C5">
        <w:rPr>
          <w:i/>
        </w:rPr>
        <w:t>para</w:t>
      </w:r>
      <w:r>
        <w:rPr>
          <w:i/>
        </w:rPr>
        <w:t>-</w:t>
      </w:r>
      <w:r>
        <w:t>DAP</w:t>
      </w:r>
      <w:r w:rsidRPr="005256C5">
        <w:rPr>
          <w:i/>
        </w:rPr>
        <w:t xml:space="preserve">, </w:t>
      </w:r>
      <w:r w:rsidRPr="0030171A">
        <w:t>and</w:t>
      </w:r>
      <w:r>
        <w:rPr>
          <w:i/>
        </w:rPr>
        <w:t xml:space="preserve"> pseudo-</w:t>
      </w:r>
      <w:r w:rsidRPr="005256C5">
        <w:rPr>
          <w:i/>
        </w:rPr>
        <w:t>meta</w:t>
      </w:r>
      <w:r>
        <w:t xml:space="preserve">-DAP salen ligand systems, we prepared these complexes according to the procedure in the literature, and as shown in Scheme 10 </w:t>
      </w:r>
      <w:r w:rsidR="00FB4748">
        <w:fldChar w:fldCharType="begin"/>
      </w:r>
      <w:r>
        <w:instrText xml:space="preserve"> ADDIN EN.CITE &lt;EndNote&gt;&lt;Cite&gt;&lt;Author&gt;Roy&lt;/Author&gt;&lt;Year&gt;2009&lt;/Year&gt;&lt;RecNum&gt;348&lt;/RecNum&gt;&lt;DisplayText&gt;[32]&lt;/DisplayText&gt;&lt;record&gt;&lt;rec-number&gt;348&lt;/rec-number&gt;&lt;foreign-keys&gt;&lt;key app="EN" db-id="eevvv2wtjzzxdze2zso5serwrv22txsxrsv2"&gt;348&lt;/key&gt;&lt;/foreign-keys&gt;&lt;ref-type name="Journal Article"&gt;17&lt;/ref-type&gt;&lt;contributors&gt;&lt;authors&gt;&lt;author&gt;Gopa Barman Roy&lt;/author&gt;&lt;/authors&gt;&lt;/contributors&gt;&lt;titles&gt;&lt;title&gt;Synthesis and Study of Physico-Chemical Properties of a new Chiral Schiff base ligands and its Metal Complex&lt;/title&gt;&lt;secondary-title&gt;Inorganica Chimica Acta&lt;/secondary-title&gt;&lt;/titles&gt;&lt;periodical&gt;&lt;full-title&gt;Inorganica Chimica Acta&lt;/full-title&gt;&lt;/periodical&gt;&lt;pages&gt;1709 - 1714&lt;/pages&gt;&lt;volume&gt;362&lt;/volume&gt;&lt;dates&gt;&lt;year&gt;2009&lt;/year&gt;&lt;/dates&gt;&lt;urls&gt;&lt;/urls&gt;&lt;/record&gt;&lt;/Cite&gt;&lt;/EndNote&gt;</w:instrText>
      </w:r>
      <w:r w:rsidR="00FB4748">
        <w:fldChar w:fldCharType="separate"/>
      </w:r>
      <w:r>
        <w:rPr>
          <w:noProof/>
        </w:rPr>
        <w:t>[</w:t>
      </w:r>
      <w:hyperlink w:anchor="_ENREF_32" w:tooltip="Roy, 2009 #348" w:history="1">
        <w:r>
          <w:rPr>
            <w:noProof/>
          </w:rPr>
          <w:t>32</w:t>
        </w:r>
      </w:hyperlink>
      <w:r>
        <w:rPr>
          <w:noProof/>
        </w:rPr>
        <w:t>]</w:t>
      </w:r>
      <w:r w:rsidR="00FB4748">
        <w:fldChar w:fldCharType="end"/>
      </w:r>
      <w:r>
        <w:t>. The condensation of 4,12-</w:t>
      </w:r>
      <w:r w:rsidRPr="00BF3F51">
        <w:rPr>
          <w:i/>
        </w:rPr>
        <w:t>pp</w:t>
      </w:r>
      <w:r>
        <w:t xml:space="preserve">-diamino[2.2]paracyclophane with 2 equivalents of salicylaldehyde gave the bis(Schiff’s base) in high yield. An absolute ethanolic solution of these reagents was heated to reflux solvent for 2 hours and then cooled to form a yellow precipitate of the Schiff’s base pp-DAPSA. This yellow precipitate is soluble in most organic solvents such as dichloromethane, chloroform, acetonitrile, toluene, etc. </w:t>
      </w:r>
      <w:r w:rsidRPr="00BF3F51">
        <w:rPr>
          <w:vertAlign w:val="superscript"/>
        </w:rPr>
        <w:t>1</w:t>
      </w:r>
      <w:r>
        <w:t>H</w:t>
      </w:r>
      <w:r w:rsidR="00C331D6">
        <w:t xml:space="preserve"> </w:t>
      </w:r>
      <w:r>
        <w:t>NMR, IR and UV-vis spectroscopy were used to characterize the ligand. The same procedure was followed for the synthesis of the Schiff’s base ligand formation based on 4,13-</w:t>
      </w:r>
      <w:r w:rsidRPr="00BF3F51">
        <w:rPr>
          <w:i/>
        </w:rPr>
        <w:t>pm</w:t>
      </w:r>
      <w:r>
        <w:t xml:space="preserve">-diamino[2.2]paracyclophane. </w:t>
      </w:r>
    </w:p>
    <w:p w14:paraId="2FDFF566" w14:textId="77777777" w:rsidR="008C64C7" w:rsidRDefault="008C64C7" w:rsidP="008C64C7">
      <w:pPr>
        <w:pStyle w:val="ListParagraph"/>
        <w:ind w:firstLine="720"/>
        <w:jc w:val="both"/>
      </w:pPr>
    </w:p>
    <w:p w14:paraId="3DD606D2" w14:textId="77777777" w:rsidR="008C64C7" w:rsidRDefault="008C64C7" w:rsidP="008C64C7">
      <w:pPr>
        <w:pStyle w:val="ListParagraph"/>
        <w:ind w:firstLine="720"/>
        <w:jc w:val="both"/>
      </w:pPr>
    </w:p>
    <w:p w14:paraId="56D08C0A" w14:textId="77777777" w:rsidR="002928EF" w:rsidRDefault="002928EF" w:rsidP="008C64C7">
      <w:pPr>
        <w:pStyle w:val="ListParagraph"/>
        <w:ind w:firstLine="720"/>
        <w:jc w:val="both"/>
      </w:pPr>
    </w:p>
    <w:p w14:paraId="19994F1A" w14:textId="77777777" w:rsidR="008C64C7" w:rsidRDefault="008C64C7" w:rsidP="008C64C7">
      <w:pPr>
        <w:pStyle w:val="ListParagraph"/>
        <w:ind w:firstLine="720"/>
        <w:jc w:val="both"/>
      </w:pPr>
    </w:p>
    <w:p w14:paraId="297C4867" w14:textId="77777777" w:rsidR="008C64C7" w:rsidRDefault="008C64C7" w:rsidP="008C64C7">
      <w:pPr>
        <w:pStyle w:val="ListParagraph"/>
        <w:jc w:val="both"/>
      </w:pPr>
      <w:r>
        <w:rPr>
          <w:noProof/>
          <w:lang w:bidi="ar-SA"/>
        </w:rPr>
        <w:lastRenderedPageBreak/>
        <w:drawing>
          <wp:inline distT="0" distB="0" distL="0" distR="0" wp14:anchorId="34BEC81F" wp14:editId="16102F1F">
            <wp:extent cx="4800600" cy="1702099"/>
            <wp:effectExtent l="0" t="0" r="0" b="0"/>
            <wp:docPr id="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803073" cy="1702976"/>
                    </a:xfrm>
                    <a:prstGeom prst="rect">
                      <a:avLst/>
                    </a:prstGeom>
                    <a:noFill/>
                    <a:ln>
                      <a:noFill/>
                    </a:ln>
                  </pic:spPr>
                </pic:pic>
              </a:graphicData>
            </a:graphic>
          </wp:inline>
        </w:drawing>
      </w:r>
    </w:p>
    <w:p w14:paraId="1FF2547D" w14:textId="77777777" w:rsidR="008C64C7" w:rsidRDefault="008C64C7" w:rsidP="008C64C7">
      <w:pPr>
        <w:pStyle w:val="ListParagraph"/>
        <w:jc w:val="both"/>
      </w:pPr>
    </w:p>
    <w:p w14:paraId="2E9FF450" w14:textId="77777777" w:rsidR="008C64C7" w:rsidRDefault="008C64C7" w:rsidP="008C64C7">
      <w:pPr>
        <w:pStyle w:val="ListParagraph"/>
        <w:jc w:val="both"/>
      </w:pPr>
      <w:r>
        <w:rPr>
          <w:noProof/>
          <w:lang w:bidi="ar-SA"/>
        </w:rPr>
        <w:drawing>
          <wp:inline distT="0" distB="0" distL="0" distR="0" wp14:anchorId="05EC7448" wp14:editId="5B35B496">
            <wp:extent cx="4572000" cy="1501563"/>
            <wp:effectExtent l="0" t="0" r="0" b="0"/>
            <wp:docPr id="1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572967" cy="1501881"/>
                    </a:xfrm>
                    <a:prstGeom prst="rect">
                      <a:avLst/>
                    </a:prstGeom>
                    <a:noFill/>
                    <a:ln>
                      <a:noFill/>
                    </a:ln>
                  </pic:spPr>
                </pic:pic>
              </a:graphicData>
            </a:graphic>
          </wp:inline>
        </w:drawing>
      </w:r>
    </w:p>
    <w:p w14:paraId="496C5DAE" w14:textId="77777777" w:rsidR="008C64C7" w:rsidRDefault="008C64C7" w:rsidP="008C64C7">
      <w:pPr>
        <w:pStyle w:val="ListParagraph"/>
        <w:jc w:val="center"/>
      </w:pPr>
      <w:r>
        <w:t xml:space="preserve">Scheme IV – 10: Synthesis of </w:t>
      </w:r>
      <w:r w:rsidRPr="00BF3F51">
        <w:rPr>
          <w:i/>
        </w:rPr>
        <w:t>pp</w:t>
      </w:r>
      <w:r>
        <w:t xml:space="preserve">-DAPSA and </w:t>
      </w:r>
      <w:r w:rsidRPr="00BF3F51">
        <w:rPr>
          <w:i/>
        </w:rPr>
        <w:t>pm</w:t>
      </w:r>
      <w:r>
        <w:t>-DAPSA</w:t>
      </w:r>
    </w:p>
    <w:p w14:paraId="5D52B407" w14:textId="77777777" w:rsidR="008C64C7" w:rsidRDefault="008C64C7" w:rsidP="008C64C7">
      <w:pPr>
        <w:pStyle w:val="ListParagraph"/>
        <w:jc w:val="both"/>
      </w:pPr>
    </w:p>
    <w:p w14:paraId="48D145E3" w14:textId="77777777" w:rsidR="008C64C7" w:rsidRDefault="008C64C7" w:rsidP="008C64C7">
      <w:pPr>
        <w:pStyle w:val="ListParagraph"/>
        <w:ind w:firstLine="720"/>
        <w:jc w:val="both"/>
      </w:pPr>
      <w:r w:rsidRPr="000700AA">
        <w:rPr>
          <w:vertAlign w:val="superscript"/>
        </w:rPr>
        <w:t>1</w:t>
      </w:r>
      <w:r>
        <w:t>H NMR</w:t>
      </w:r>
      <w:r w:rsidR="00C331D6">
        <w:t xml:space="preserve"> spectroscopy</w:t>
      </w:r>
      <w:r>
        <w:t xml:space="preserve"> show</w:t>
      </w:r>
      <w:r w:rsidR="00C331D6">
        <w:t>ed</w:t>
      </w:r>
      <w:r>
        <w:t xml:space="preserve"> the typical iminic proton</w:t>
      </w:r>
      <w:r w:rsidR="00C331D6">
        <w:t>s at δ 8.35</w:t>
      </w:r>
      <w:r>
        <w:t xml:space="preserve"> ppm for pp-DAPSA and δ 8.3</w:t>
      </w:r>
      <w:r w:rsidR="00C331D6">
        <w:t>5</w:t>
      </w:r>
      <w:r>
        <w:t xml:space="preserve"> ppm for pm-DAPSA, phenolic proton at 13.82 ppm for pp-DAPSA and 13.79 ppm for pm-DAPSA.</w:t>
      </w:r>
      <w:r>
        <w:rPr>
          <w:rFonts w:ascii="Cambria" w:hAnsi="Cambria"/>
        </w:rPr>
        <w:t xml:space="preserve"> Protons of the aromatic rings of paracyclophane</w:t>
      </w:r>
      <w:r w:rsidR="00C331D6">
        <w:rPr>
          <w:rFonts w:ascii="Cambria" w:hAnsi="Cambria"/>
        </w:rPr>
        <w:t xml:space="preserve"> appeared</w:t>
      </w:r>
      <w:r>
        <w:rPr>
          <w:rFonts w:ascii="Cambria" w:hAnsi="Cambria"/>
        </w:rPr>
        <w:t xml:space="preserve"> at δ 6.1, 6.4, 6.8 and ethano bridge protons at δ 2.8, 3.2 and 3.7. The benzene ring protons from the salicylaldehyde showed peaks at δ 7.4, 7.0. The integration values gave the appropriate ratios for every proton, which confirms the formation of product. IR spectroscopy was used to further characterize the formation of the Schiff’s bases.  IR spectra for both </w:t>
      </w:r>
      <w:r w:rsidR="00C331D6">
        <w:rPr>
          <w:rFonts w:ascii="Cambria" w:hAnsi="Cambria"/>
        </w:rPr>
        <w:t>pp-DAPSA and pm-DAPSA showed</w:t>
      </w:r>
      <w:r>
        <w:rPr>
          <w:rFonts w:ascii="Cambria" w:hAnsi="Cambria"/>
        </w:rPr>
        <w:t xml:space="preserve"> characteristic peaks for the C=N stretch at 1613 cm</w:t>
      </w:r>
      <w:r w:rsidRPr="00240853">
        <w:rPr>
          <w:rFonts w:ascii="Cambria" w:hAnsi="Cambria"/>
          <w:vertAlign w:val="superscript"/>
        </w:rPr>
        <w:t>-1</w:t>
      </w:r>
      <w:r>
        <w:rPr>
          <w:rFonts w:ascii="Cambria" w:hAnsi="Cambria"/>
        </w:rPr>
        <w:t xml:space="preserve"> and 1612 cm</w:t>
      </w:r>
      <w:r w:rsidRPr="00240853">
        <w:rPr>
          <w:rFonts w:ascii="Cambria" w:hAnsi="Cambria"/>
          <w:vertAlign w:val="superscript"/>
        </w:rPr>
        <w:t>-1</w:t>
      </w:r>
      <w:r>
        <w:rPr>
          <w:rFonts w:ascii="Cambria" w:hAnsi="Cambria"/>
        </w:rPr>
        <w:t xml:space="preserve">. It also showed C-O stretching </w:t>
      </w:r>
      <w:r>
        <w:rPr>
          <w:rFonts w:ascii="Cambria" w:hAnsi="Cambria"/>
        </w:rPr>
        <w:lastRenderedPageBreak/>
        <w:t>at bands 1276 cm</w:t>
      </w:r>
      <w:r w:rsidRPr="00240853">
        <w:rPr>
          <w:rFonts w:ascii="Cambria" w:hAnsi="Cambria"/>
          <w:vertAlign w:val="superscript"/>
        </w:rPr>
        <w:t>-1</w:t>
      </w:r>
      <w:r>
        <w:rPr>
          <w:rFonts w:ascii="Cambria" w:hAnsi="Cambria"/>
        </w:rPr>
        <w:t xml:space="preserve"> and 1273 cm</w:t>
      </w:r>
      <w:r w:rsidRPr="00240853">
        <w:rPr>
          <w:rFonts w:ascii="Cambria" w:hAnsi="Cambria"/>
          <w:vertAlign w:val="superscript"/>
        </w:rPr>
        <w:t>-1</w:t>
      </w:r>
      <w:r>
        <w:rPr>
          <w:rFonts w:ascii="Cambria" w:hAnsi="Cambria"/>
        </w:rPr>
        <w:t xml:space="preserve"> for pp-DAPSA and pm-DAPSA respectively. The ring skeletal vibration C=C of both Schiff’s base ligands appeared in the range of 1480 cm</w:t>
      </w:r>
      <w:r w:rsidRPr="00240853">
        <w:rPr>
          <w:rFonts w:ascii="Cambria" w:hAnsi="Cambria"/>
          <w:vertAlign w:val="superscript"/>
        </w:rPr>
        <w:t>-1</w:t>
      </w:r>
      <w:r>
        <w:rPr>
          <w:rFonts w:ascii="Cambria" w:hAnsi="Cambria"/>
        </w:rPr>
        <w:t xml:space="preserve"> – 1560 cm</w:t>
      </w:r>
      <w:r w:rsidRPr="00240853">
        <w:rPr>
          <w:rFonts w:ascii="Cambria" w:hAnsi="Cambria"/>
          <w:vertAlign w:val="superscript"/>
        </w:rPr>
        <w:t>-1</w:t>
      </w:r>
      <w:r>
        <w:rPr>
          <w:rFonts w:ascii="Cambria" w:hAnsi="Cambria"/>
        </w:rPr>
        <w:t xml:space="preserve">. Both salen ligands based on the pp-DAP and pm-DAP are previously unknown. </w:t>
      </w:r>
    </w:p>
    <w:p w14:paraId="1F72EB09" w14:textId="77777777" w:rsidR="008C64C7" w:rsidRDefault="008C64C7" w:rsidP="008C64C7">
      <w:pPr>
        <w:pStyle w:val="ListParagraph"/>
        <w:ind w:firstLine="720"/>
        <w:jc w:val="both"/>
      </w:pPr>
      <w:r>
        <w:t xml:space="preserve">UV-vis characterization of pp-DAPSA </w:t>
      </w:r>
      <w:r w:rsidR="00C331D6">
        <w:t xml:space="preserve">and pm-DAPSA ligands showed </w:t>
      </w:r>
      <w:r>
        <w:t>similar features in their spectra, Figure</w:t>
      </w:r>
      <w:r w:rsidR="00C331D6">
        <w:t>s</w:t>
      </w:r>
      <w:r>
        <w:t xml:space="preserve"> </w:t>
      </w:r>
      <w:r w:rsidR="00C331D6">
        <w:t>IV-</w:t>
      </w:r>
      <w:r>
        <w:t xml:space="preserve">20 and </w:t>
      </w:r>
      <w:r w:rsidR="00C331D6">
        <w:t>IV-</w:t>
      </w:r>
      <w:r>
        <w:t xml:space="preserve">21. These spectra were carried out using dichloromethane given in Table IV - 2. Both systems showed similar absorbances at </w:t>
      </w:r>
      <w:r>
        <w:rPr>
          <w:rFonts w:ascii="Cambria" w:hAnsi="Cambria"/>
        </w:rPr>
        <w:t>λ</w:t>
      </w:r>
      <w:r w:rsidRPr="001D6BF1">
        <w:rPr>
          <w:rFonts w:ascii="Cambria" w:hAnsi="Cambria"/>
          <w:vertAlign w:val="subscript"/>
        </w:rPr>
        <w:t>max</w:t>
      </w:r>
      <w:r>
        <w:rPr>
          <w:rFonts w:ascii="Cambria" w:hAnsi="Cambria"/>
        </w:rPr>
        <w:t xml:space="preserve"> </w:t>
      </w:r>
      <w:r>
        <w:t xml:space="preserve">350 nm, 270 nm, and 230 nm </w:t>
      </w:r>
      <w:r w:rsidR="00FB4748">
        <w:fldChar w:fldCharType="begin"/>
      </w:r>
      <w:r>
        <w:instrText xml:space="preserve"> ADDIN EN.CITE &lt;EndNote&gt;&lt;Cite&gt;&lt;Author&gt;Selen Bilge&lt;/Author&gt;&lt;Year&gt;2009&lt;/Year&gt;&lt;RecNum&gt;349&lt;/RecNum&gt;&lt;DisplayText&gt;[33]&lt;/DisplayText&gt;&lt;record&gt;&lt;rec-number&gt;349&lt;/rec-number&gt;&lt;foreign-keys&gt;&lt;key app="EN" db-id="eevvv2wtjzzxdze2zso5serwrv22txsxrsv2"&gt;349&lt;/key&gt;&lt;/foreign-keys&gt;&lt;ref-type name="Journal Article"&gt;17&lt;/ref-type&gt;&lt;contributors&gt;&lt;authors&gt;&lt;author&gt;Selen Bilge&lt;/author&gt;&lt;author&gt;Zeynel Kilic&lt;/author&gt;&lt;author&gt;Zeliha Hayvali&lt;/author&gt;&lt;author&gt;Tuncer Hokelek&lt;/author&gt;&lt;author&gt;Serap Safran&lt;/author&gt;&lt;/authors&gt;&lt;/contributors&gt;&lt;titles&gt;&lt;title&gt;Intramolecular Hydrogen Bonding and Tauterism in Schiff Bases: Part VI. Syntheses and Structural Investigation of Salicylaldimine and Naphthaldimine Derivatives&lt;/title&gt;&lt;secondary-title&gt;j. Chem. Sci&lt;/secondary-title&gt;&lt;/titles&gt;&lt;periodical&gt;&lt;full-title&gt;j. Chem. Sci&lt;/full-title&gt;&lt;/periodical&gt;&lt;pages&gt;989 - 1001&lt;/pages&gt;&lt;volume&gt;121&lt;/volume&gt;&lt;number&gt;6&lt;/number&gt;&lt;dates&gt;&lt;year&gt;2009&lt;/year&gt;&lt;/dates&gt;&lt;urls&gt;&lt;/urls&gt;&lt;/record&gt;&lt;/Cite&gt;&lt;/EndNote&gt;</w:instrText>
      </w:r>
      <w:r w:rsidR="00FB4748">
        <w:fldChar w:fldCharType="separate"/>
      </w:r>
      <w:r>
        <w:rPr>
          <w:noProof/>
        </w:rPr>
        <w:t>[</w:t>
      </w:r>
      <w:hyperlink w:anchor="_ENREF_33" w:tooltip="Bilge, 2009 #349" w:history="1">
        <w:r>
          <w:rPr>
            <w:noProof/>
          </w:rPr>
          <w:t>33</w:t>
        </w:r>
      </w:hyperlink>
      <w:r>
        <w:rPr>
          <w:noProof/>
        </w:rPr>
        <w:t>]</w:t>
      </w:r>
      <w:r w:rsidR="00FB4748">
        <w:fldChar w:fldCharType="end"/>
      </w:r>
      <w:r>
        <w:t xml:space="preserve">. </w:t>
      </w:r>
    </w:p>
    <w:p w14:paraId="16AF7C62" w14:textId="77777777" w:rsidR="008C64C7" w:rsidRDefault="008C64C7" w:rsidP="008C64C7">
      <w:pPr>
        <w:ind w:left="720"/>
        <w:jc w:val="both"/>
      </w:pPr>
    </w:p>
    <w:p w14:paraId="65437359" w14:textId="77777777" w:rsidR="008C64C7" w:rsidRDefault="008C64C7" w:rsidP="008C64C7">
      <w:pPr>
        <w:ind w:left="720"/>
        <w:jc w:val="both"/>
      </w:pPr>
      <w:r>
        <w:t>Table IV – 2: UV – vis spectral data of pp-DAPSA and pm-DAPSA</w:t>
      </w:r>
    </w:p>
    <w:tbl>
      <w:tblPr>
        <w:tblStyle w:val="TableGrid"/>
        <w:tblW w:w="7974" w:type="dxa"/>
        <w:tblInd w:w="720" w:type="dxa"/>
        <w:tblLayout w:type="fixed"/>
        <w:tblLook w:val="04A0" w:firstRow="1" w:lastRow="0" w:firstColumn="1" w:lastColumn="0" w:noHBand="0" w:noVBand="1"/>
      </w:tblPr>
      <w:tblGrid>
        <w:gridCol w:w="1416"/>
        <w:gridCol w:w="787"/>
        <w:gridCol w:w="1399"/>
        <w:gridCol w:w="787"/>
        <w:gridCol w:w="1399"/>
        <w:gridCol w:w="787"/>
        <w:gridCol w:w="1399"/>
      </w:tblGrid>
      <w:tr w:rsidR="008C64C7" w14:paraId="007081DA" w14:textId="77777777" w:rsidTr="00C331D6">
        <w:trPr>
          <w:trHeight w:val="1140"/>
        </w:trPr>
        <w:tc>
          <w:tcPr>
            <w:tcW w:w="1416" w:type="dxa"/>
            <w:vAlign w:val="center"/>
          </w:tcPr>
          <w:p w14:paraId="67ACFC90" w14:textId="77777777" w:rsidR="008C64C7" w:rsidRDefault="008C64C7" w:rsidP="008C64C7">
            <w:pPr>
              <w:pStyle w:val="ListParagraph"/>
              <w:ind w:left="0"/>
              <w:jc w:val="center"/>
            </w:pPr>
            <w:r>
              <w:t>Compounds</w:t>
            </w:r>
          </w:p>
        </w:tc>
        <w:tc>
          <w:tcPr>
            <w:tcW w:w="787" w:type="dxa"/>
            <w:vAlign w:val="center"/>
          </w:tcPr>
          <w:p w14:paraId="72621B58" w14:textId="77777777" w:rsidR="008C64C7" w:rsidRDefault="008C64C7" w:rsidP="008C64C7">
            <w:pPr>
              <w:pStyle w:val="ListParagraph"/>
              <w:ind w:left="0"/>
              <w:jc w:val="center"/>
              <w:rPr>
                <w:rFonts w:ascii="Cambria" w:hAnsi="Cambria"/>
              </w:rPr>
            </w:pPr>
            <w:r>
              <w:rPr>
                <w:rFonts w:ascii="Cambria" w:hAnsi="Cambria"/>
              </w:rPr>
              <w:t>λ</w:t>
            </w:r>
            <w:r w:rsidRPr="001D6BF1">
              <w:rPr>
                <w:rFonts w:ascii="Cambria" w:hAnsi="Cambria"/>
                <w:vertAlign w:val="subscript"/>
              </w:rPr>
              <w:t>max</w:t>
            </w:r>
            <w:r>
              <w:rPr>
                <w:rFonts w:ascii="Cambria" w:hAnsi="Cambria"/>
                <w:vertAlign w:val="subscript"/>
              </w:rPr>
              <w:t xml:space="preserve"> </w:t>
            </w:r>
            <w:r>
              <w:rPr>
                <w:rFonts w:ascii="Cambria" w:hAnsi="Cambria"/>
              </w:rPr>
              <w:t>(nm)</w:t>
            </w:r>
          </w:p>
        </w:tc>
        <w:tc>
          <w:tcPr>
            <w:tcW w:w="1399" w:type="dxa"/>
            <w:vAlign w:val="center"/>
          </w:tcPr>
          <w:p w14:paraId="38BFE28D" w14:textId="77777777" w:rsidR="008C64C7" w:rsidRPr="00763A90" w:rsidRDefault="008C64C7" w:rsidP="008C64C7">
            <w:pPr>
              <w:pStyle w:val="ListParagraph"/>
              <w:ind w:left="0"/>
              <w:jc w:val="center"/>
            </w:pPr>
            <w:r>
              <w:rPr>
                <w:rFonts w:ascii="Cambria" w:hAnsi="Cambria"/>
              </w:rPr>
              <w:t xml:space="preserve">ε </w:t>
            </w:r>
            <w:r>
              <w:t>(M</w:t>
            </w:r>
            <w:r w:rsidRPr="00763A90">
              <w:rPr>
                <w:vertAlign w:val="superscript"/>
              </w:rPr>
              <w:t>-1</w:t>
            </w:r>
            <w:r>
              <w:t xml:space="preserve"> cm</w:t>
            </w:r>
            <w:r w:rsidRPr="00763A90">
              <w:rPr>
                <w:vertAlign w:val="superscript"/>
              </w:rPr>
              <w:t>-1</w:t>
            </w:r>
            <w:r>
              <w:t>)</w:t>
            </w:r>
          </w:p>
        </w:tc>
        <w:tc>
          <w:tcPr>
            <w:tcW w:w="787" w:type="dxa"/>
            <w:vAlign w:val="center"/>
          </w:tcPr>
          <w:p w14:paraId="3462FE22" w14:textId="77777777" w:rsidR="008C64C7" w:rsidRDefault="008C64C7" w:rsidP="008C64C7">
            <w:pPr>
              <w:pStyle w:val="ListParagraph"/>
              <w:ind w:left="0"/>
              <w:jc w:val="center"/>
            </w:pPr>
            <w:r>
              <w:rPr>
                <w:rFonts w:ascii="Cambria" w:hAnsi="Cambria"/>
              </w:rPr>
              <w:t>λ</w:t>
            </w:r>
            <w:r w:rsidRPr="001D6BF1">
              <w:rPr>
                <w:rFonts w:ascii="Cambria" w:hAnsi="Cambria"/>
                <w:vertAlign w:val="subscript"/>
              </w:rPr>
              <w:t>max</w:t>
            </w:r>
            <w:r>
              <w:rPr>
                <w:rFonts w:ascii="Cambria" w:hAnsi="Cambria"/>
                <w:vertAlign w:val="subscript"/>
              </w:rPr>
              <w:t xml:space="preserve"> </w:t>
            </w:r>
            <w:r>
              <w:rPr>
                <w:rFonts w:ascii="Cambria" w:hAnsi="Cambria"/>
              </w:rPr>
              <w:t>(nm)</w:t>
            </w:r>
          </w:p>
        </w:tc>
        <w:tc>
          <w:tcPr>
            <w:tcW w:w="1399" w:type="dxa"/>
            <w:vAlign w:val="center"/>
          </w:tcPr>
          <w:p w14:paraId="54BC400F" w14:textId="77777777" w:rsidR="008C64C7" w:rsidRDefault="008C64C7" w:rsidP="008C64C7">
            <w:pPr>
              <w:pStyle w:val="ListParagraph"/>
              <w:ind w:left="0"/>
              <w:jc w:val="center"/>
              <w:rPr>
                <w:rFonts w:ascii="Cambria" w:hAnsi="Cambria"/>
              </w:rPr>
            </w:pPr>
            <w:r>
              <w:rPr>
                <w:rFonts w:ascii="Cambria" w:hAnsi="Cambria"/>
              </w:rPr>
              <w:t xml:space="preserve">ε </w:t>
            </w:r>
            <w:r>
              <w:t>(M</w:t>
            </w:r>
            <w:r w:rsidRPr="00763A90">
              <w:rPr>
                <w:vertAlign w:val="superscript"/>
              </w:rPr>
              <w:t>-1</w:t>
            </w:r>
            <w:r>
              <w:t xml:space="preserve"> cm</w:t>
            </w:r>
            <w:r w:rsidRPr="00763A90">
              <w:rPr>
                <w:vertAlign w:val="superscript"/>
              </w:rPr>
              <w:t>-1</w:t>
            </w:r>
            <w:r>
              <w:t>)</w:t>
            </w:r>
          </w:p>
        </w:tc>
        <w:tc>
          <w:tcPr>
            <w:tcW w:w="787" w:type="dxa"/>
            <w:vAlign w:val="center"/>
          </w:tcPr>
          <w:p w14:paraId="54F253E4" w14:textId="77777777" w:rsidR="008C64C7" w:rsidRDefault="008C64C7" w:rsidP="008C64C7">
            <w:pPr>
              <w:pStyle w:val="ListParagraph"/>
              <w:ind w:left="0"/>
              <w:jc w:val="center"/>
              <w:rPr>
                <w:rFonts w:ascii="Cambria" w:hAnsi="Cambria"/>
              </w:rPr>
            </w:pPr>
            <w:r>
              <w:rPr>
                <w:rFonts w:ascii="Cambria" w:hAnsi="Cambria"/>
              </w:rPr>
              <w:t>λ</w:t>
            </w:r>
            <w:r w:rsidRPr="001D6BF1">
              <w:rPr>
                <w:rFonts w:ascii="Cambria" w:hAnsi="Cambria"/>
                <w:vertAlign w:val="subscript"/>
              </w:rPr>
              <w:t>max</w:t>
            </w:r>
            <w:r>
              <w:rPr>
                <w:rFonts w:ascii="Cambria" w:hAnsi="Cambria"/>
                <w:vertAlign w:val="subscript"/>
              </w:rPr>
              <w:t xml:space="preserve"> </w:t>
            </w:r>
            <w:r>
              <w:rPr>
                <w:rFonts w:ascii="Cambria" w:hAnsi="Cambria"/>
              </w:rPr>
              <w:t>(nm)</w:t>
            </w:r>
          </w:p>
        </w:tc>
        <w:tc>
          <w:tcPr>
            <w:tcW w:w="1399" w:type="dxa"/>
            <w:vAlign w:val="center"/>
          </w:tcPr>
          <w:p w14:paraId="6F8946DD" w14:textId="77777777" w:rsidR="008C64C7" w:rsidRDefault="008C64C7" w:rsidP="008C64C7">
            <w:pPr>
              <w:pStyle w:val="ListParagraph"/>
              <w:ind w:left="0"/>
              <w:jc w:val="center"/>
            </w:pPr>
            <w:r>
              <w:rPr>
                <w:rFonts w:ascii="Cambria" w:hAnsi="Cambria"/>
              </w:rPr>
              <w:t xml:space="preserve">ε </w:t>
            </w:r>
            <w:r>
              <w:t>(M</w:t>
            </w:r>
            <w:r w:rsidRPr="00763A90">
              <w:rPr>
                <w:vertAlign w:val="superscript"/>
              </w:rPr>
              <w:t>-1</w:t>
            </w:r>
            <w:r>
              <w:t xml:space="preserve"> cm</w:t>
            </w:r>
            <w:r w:rsidRPr="00763A90">
              <w:rPr>
                <w:vertAlign w:val="superscript"/>
              </w:rPr>
              <w:t>-1</w:t>
            </w:r>
            <w:r>
              <w:t>)</w:t>
            </w:r>
          </w:p>
        </w:tc>
      </w:tr>
      <w:tr w:rsidR="008C64C7" w14:paraId="7ADE0C42" w14:textId="77777777" w:rsidTr="00C331D6">
        <w:trPr>
          <w:trHeight w:val="570"/>
        </w:trPr>
        <w:tc>
          <w:tcPr>
            <w:tcW w:w="1416" w:type="dxa"/>
            <w:vAlign w:val="center"/>
          </w:tcPr>
          <w:p w14:paraId="77323B85" w14:textId="77777777" w:rsidR="008C64C7" w:rsidRDefault="008C64C7" w:rsidP="008C64C7">
            <w:pPr>
              <w:pStyle w:val="ListParagraph"/>
              <w:ind w:left="0"/>
              <w:jc w:val="center"/>
            </w:pPr>
            <w:r>
              <w:t>pp-DAPSA</w:t>
            </w:r>
          </w:p>
        </w:tc>
        <w:tc>
          <w:tcPr>
            <w:tcW w:w="787" w:type="dxa"/>
            <w:vAlign w:val="center"/>
          </w:tcPr>
          <w:p w14:paraId="5D22476A" w14:textId="77777777" w:rsidR="008C64C7" w:rsidRDefault="008C64C7" w:rsidP="008C64C7">
            <w:pPr>
              <w:pStyle w:val="ListParagraph"/>
              <w:ind w:left="0"/>
              <w:jc w:val="center"/>
            </w:pPr>
            <w:r>
              <w:t>230</w:t>
            </w:r>
          </w:p>
        </w:tc>
        <w:tc>
          <w:tcPr>
            <w:tcW w:w="1399" w:type="dxa"/>
            <w:vAlign w:val="center"/>
          </w:tcPr>
          <w:p w14:paraId="071A9AAF" w14:textId="77777777" w:rsidR="008C64C7" w:rsidRDefault="008C64C7" w:rsidP="008C64C7">
            <w:pPr>
              <w:pStyle w:val="ListParagraph"/>
              <w:ind w:left="0"/>
              <w:jc w:val="center"/>
            </w:pPr>
            <w:r>
              <w:t>37221</w:t>
            </w:r>
          </w:p>
        </w:tc>
        <w:tc>
          <w:tcPr>
            <w:tcW w:w="787" w:type="dxa"/>
            <w:vAlign w:val="center"/>
          </w:tcPr>
          <w:p w14:paraId="22ACD1A4" w14:textId="77777777" w:rsidR="008C64C7" w:rsidRDefault="008C64C7" w:rsidP="008C64C7">
            <w:pPr>
              <w:pStyle w:val="ListParagraph"/>
              <w:ind w:left="0"/>
              <w:jc w:val="center"/>
            </w:pPr>
            <w:r>
              <w:t>270</w:t>
            </w:r>
          </w:p>
        </w:tc>
        <w:tc>
          <w:tcPr>
            <w:tcW w:w="1399" w:type="dxa"/>
            <w:vAlign w:val="center"/>
          </w:tcPr>
          <w:p w14:paraId="5AF33E8B" w14:textId="77777777" w:rsidR="008C64C7" w:rsidRDefault="008C64C7" w:rsidP="008C64C7">
            <w:pPr>
              <w:pStyle w:val="ListParagraph"/>
              <w:ind w:left="0"/>
              <w:jc w:val="center"/>
            </w:pPr>
            <w:r>
              <w:t>26087</w:t>
            </w:r>
          </w:p>
        </w:tc>
        <w:tc>
          <w:tcPr>
            <w:tcW w:w="787" w:type="dxa"/>
            <w:vAlign w:val="center"/>
          </w:tcPr>
          <w:p w14:paraId="40B33CA7" w14:textId="77777777" w:rsidR="008C64C7" w:rsidRDefault="008C64C7" w:rsidP="008C64C7">
            <w:pPr>
              <w:pStyle w:val="ListParagraph"/>
              <w:ind w:left="0"/>
              <w:jc w:val="center"/>
            </w:pPr>
            <w:r>
              <w:t>350</w:t>
            </w:r>
          </w:p>
        </w:tc>
        <w:tc>
          <w:tcPr>
            <w:tcW w:w="1399" w:type="dxa"/>
            <w:vAlign w:val="center"/>
          </w:tcPr>
          <w:p w14:paraId="372AAA8F" w14:textId="77777777" w:rsidR="008C64C7" w:rsidRDefault="008C64C7" w:rsidP="008C64C7">
            <w:pPr>
              <w:pStyle w:val="ListParagraph"/>
              <w:ind w:left="0"/>
              <w:jc w:val="center"/>
            </w:pPr>
            <w:r>
              <w:t>29588</w:t>
            </w:r>
          </w:p>
        </w:tc>
      </w:tr>
      <w:tr w:rsidR="008C64C7" w14:paraId="083C9BD2" w14:textId="77777777" w:rsidTr="00C331D6">
        <w:trPr>
          <w:trHeight w:val="583"/>
        </w:trPr>
        <w:tc>
          <w:tcPr>
            <w:tcW w:w="1416" w:type="dxa"/>
            <w:vAlign w:val="center"/>
          </w:tcPr>
          <w:p w14:paraId="338937CA" w14:textId="77777777" w:rsidR="008C64C7" w:rsidRDefault="008C64C7" w:rsidP="008C64C7">
            <w:pPr>
              <w:pStyle w:val="ListParagraph"/>
              <w:ind w:left="0"/>
              <w:jc w:val="center"/>
            </w:pPr>
            <w:r>
              <w:t>pm-DAPSA</w:t>
            </w:r>
          </w:p>
        </w:tc>
        <w:tc>
          <w:tcPr>
            <w:tcW w:w="787" w:type="dxa"/>
            <w:vAlign w:val="center"/>
          </w:tcPr>
          <w:p w14:paraId="322E04F2" w14:textId="77777777" w:rsidR="008C64C7" w:rsidRDefault="008C64C7" w:rsidP="008C64C7">
            <w:pPr>
              <w:pStyle w:val="ListParagraph"/>
              <w:ind w:left="0"/>
              <w:jc w:val="center"/>
            </w:pPr>
            <w:r>
              <w:t>230</w:t>
            </w:r>
          </w:p>
        </w:tc>
        <w:tc>
          <w:tcPr>
            <w:tcW w:w="1399" w:type="dxa"/>
            <w:vAlign w:val="center"/>
          </w:tcPr>
          <w:p w14:paraId="2A80731C" w14:textId="77777777" w:rsidR="008C64C7" w:rsidRDefault="008C64C7" w:rsidP="008C64C7">
            <w:pPr>
              <w:pStyle w:val="ListParagraph"/>
              <w:ind w:left="0"/>
              <w:jc w:val="center"/>
            </w:pPr>
            <w:r>
              <w:t>44227</w:t>
            </w:r>
          </w:p>
        </w:tc>
        <w:tc>
          <w:tcPr>
            <w:tcW w:w="787" w:type="dxa"/>
            <w:vAlign w:val="center"/>
          </w:tcPr>
          <w:p w14:paraId="1CCCBFAF" w14:textId="77777777" w:rsidR="008C64C7" w:rsidRDefault="008C64C7" w:rsidP="008C64C7">
            <w:pPr>
              <w:pStyle w:val="ListParagraph"/>
              <w:ind w:left="0"/>
              <w:jc w:val="center"/>
            </w:pPr>
            <w:r>
              <w:t>270</w:t>
            </w:r>
          </w:p>
        </w:tc>
        <w:tc>
          <w:tcPr>
            <w:tcW w:w="1399" w:type="dxa"/>
            <w:vAlign w:val="center"/>
          </w:tcPr>
          <w:p w14:paraId="75E24D20" w14:textId="77777777" w:rsidR="008C64C7" w:rsidRDefault="008C64C7" w:rsidP="008C64C7">
            <w:pPr>
              <w:pStyle w:val="ListParagraph"/>
              <w:ind w:left="0"/>
              <w:jc w:val="center"/>
            </w:pPr>
            <w:r>
              <w:t>32832</w:t>
            </w:r>
          </w:p>
        </w:tc>
        <w:tc>
          <w:tcPr>
            <w:tcW w:w="787" w:type="dxa"/>
            <w:vAlign w:val="center"/>
          </w:tcPr>
          <w:p w14:paraId="05B5B971" w14:textId="77777777" w:rsidR="008C64C7" w:rsidRDefault="008C64C7" w:rsidP="008C64C7">
            <w:pPr>
              <w:pStyle w:val="ListParagraph"/>
              <w:ind w:left="0"/>
              <w:jc w:val="center"/>
            </w:pPr>
            <w:r>
              <w:t>350</w:t>
            </w:r>
          </w:p>
        </w:tc>
        <w:tc>
          <w:tcPr>
            <w:tcW w:w="1399" w:type="dxa"/>
            <w:vAlign w:val="center"/>
          </w:tcPr>
          <w:p w14:paraId="2797DE6C" w14:textId="77777777" w:rsidR="008C64C7" w:rsidRDefault="008C64C7" w:rsidP="008C64C7">
            <w:pPr>
              <w:pStyle w:val="ListParagraph"/>
              <w:ind w:left="0"/>
              <w:jc w:val="center"/>
            </w:pPr>
            <w:r>
              <w:t>30275</w:t>
            </w:r>
          </w:p>
        </w:tc>
      </w:tr>
    </w:tbl>
    <w:p w14:paraId="18327ED0" w14:textId="77777777" w:rsidR="008C64C7" w:rsidRDefault="008C64C7" w:rsidP="008C64C7">
      <w:pPr>
        <w:pStyle w:val="ListParagraph"/>
        <w:ind w:firstLine="720"/>
        <w:jc w:val="both"/>
      </w:pPr>
    </w:p>
    <w:p w14:paraId="6437BBE4" w14:textId="77777777" w:rsidR="008C64C7" w:rsidRDefault="008C64C7" w:rsidP="008C64C7">
      <w:pPr>
        <w:pStyle w:val="ListParagraph"/>
        <w:jc w:val="center"/>
      </w:pPr>
      <w:r>
        <w:rPr>
          <w:noProof/>
          <w:lang w:bidi="ar-SA"/>
        </w:rPr>
        <w:lastRenderedPageBreak/>
        <w:drawing>
          <wp:inline distT="0" distB="0" distL="0" distR="0" wp14:anchorId="365DD4CE" wp14:editId="48B9B568">
            <wp:extent cx="4800600" cy="3242733"/>
            <wp:effectExtent l="0" t="0" r="25400" b="34290"/>
            <wp:docPr id="161" name="Chart 1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14:paraId="492FFADC" w14:textId="77777777" w:rsidR="008C64C7" w:rsidRDefault="008C64C7" w:rsidP="008C64C7">
      <w:pPr>
        <w:pStyle w:val="ListParagraph"/>
        <w:spacing w:line="240" w:lineRule="auto"/>
        <w:jc w:val="center"/>
      </w:pPr>
      <w:r>
        <w:t>Figure IV – 20: UV- visible spectra of pp-DAPSA Schiff’s base ligand in dichloromethane.</w:t>
      </w:r>
    </w:p>
    <w:p w14:paraId="50B7AC61" w14:textId="77777777" w:rsidR="008C64C7" w:rsidRDefault="008C64C7" w:rsidP="008C64C7">
      <w:pPr>
        <w:pStyle w:val="ListParagraph"/>
        <w:jc w:val="both"/>
      </w:pPr>
    </w:p>
    <w:p w14:paraId="315CD2A4" w14:textId="77777777" w:rsidR="008C64C7" w:rsidRDefault="008C64C7" w:rsidP="008C64C7">
      <w:pPr>
        <w:pStyle w:val="ListParagraph"/>
        <w:jc w:val="center"/>
      </w:pPr>
      <w:r>
        <w:rPr>
          <w:noProof/>
          <w:lang w:bidi="ar-SA"/>
        </w:rPr>
        <w:drawing>
          <wp:inline distT="0" distB="0" distL="0" distR="0" wp14:anchorId="17713711" wp14:editId="6D5A4A4F">
            <wp:extent cx="4800600" cy="2743200"/>
            <wp:effectExtent l="0" t="0" r="25400" b="25400"/>
            <wp:docPr id="162" name="Chart 1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14:paraId="5109A968" w14:textId="77777777" w:rsidR="008C64C7" w:rsidRDefault="008C64C7" w:rsidP="008C64C7">
      <w:pPr>
        <w:pStyle w:val="ListParagraph"/>
        <w:spacing w:line="240" w:lineRule="auto"/>
        <w:jc w:val="center"/>
      </w:pPr>
      <w:r>
        <w:t>Figure IV – 21: UV- visible spectra of pm-DAPSA Schiff’s base ligand in dichloromethane.</w:t>
      </w:r>
    </w:p>
    <w:p w14:paraId="7AB4CDB9" w14:textId="77777777" w:rsidR="008C64C7" w:rsidRDefault="008C64C7" w:rsidP="008C64C7">
      <w:pPr>
        <w:pStyle w:val="ListParagraph"/>
        <w:jc w:val="both"/>
      </w:pPr>
    </w:p>
    <w:p w14:paraId="05453556" w14:textId="77777777" w:rsidR="008C64C7" w:rsidRDefault="008C64C7" w:rsidP="008C64C7">
      <w:pPr>
        <w:pStyle w:val="ListParagraph"/>
        <w:jc w:val="both"/>
      </w:pPr>
    </w:p>
    <w:p w14:paraId="4B1BD2EC" w14:textId="77777777" w:rsidR="008C64C7" w:rsidRDefault="008C64C7" w:rsidP="008C64C7">
      <w:pPr>
        <w:jc w:val="both"/>
      </w:pPr>
    </w:p>
    <w:p w14:paraId="057787CC" w14:textId="77777777" w:rsidR="008C64C7" w:rsidRPr="00732AD8" w:rsidRDefault="008C64C7" w:rsidP="008C64C7">
      <w:pPr>
        <w:pStyle w:val="ListParagraph"/>
        <w:jc w:val="both"/>
        <w:rPr>
          <w:b/>
        </w:rPr>
      </w:pPr>
      <w:r w:rsidRPr="00732AD8">
        <w:rPr>
          <w:b/>
        </w:rPr>
        <w:t xml:space="preserve">Synthesis of copper complexes: </w:t>
      </w:r>
    </w:p>
    <w:p w14:paraId="55A14B57" w14:textId="77777777" w:rsidR="008C64C7" w:rsidRDefault="008C64C7" w:rsidP="008C64C7">
      <w:pPr>
        <w:pStyle w:val="ListParagraph"/>
        <w:ind w:firstLine="720"/>
        <w:jc w:val="both"/>
      </w:pPr>
      <w:r>
        <w:t xml:space="preserve">The synthesis of copper complexes was investigated for the different ligands such as DMASA, which is a steric analogue of APCSA. Synthesis of copper complexes of salen ligands has already been studied </w:t>
      </w:r>
      <w:r w:rsidR="00FB4748">
        <w:fldChar w:fldCharType="begin"/>
      </w:r>
      <w:r>
        <w:instrText xml:space="preserve"> ADDIN EN.CITE &lt;EndNote&gt;&lt;Cite&gt;&lt;Author&gt;Baleizão&lt;/Author&gt;&lt;Year&gt;2006&lt;/Year&gt;&lt;RecNum&gt;398&lt;/RecNum&gt;&lt;DisplayText&gt;[34]&lt;/DisplayText&gt;&lt;record&gt;&lt;rec-number&gt;398&lt;/rec-number&gt;&lt;foreign-keys&gt;&lt;key app="EN" db-id="eevvv2wtjzzxdze2zso5serwrv22txsxrsv2"&gt;398&lt;/key&gt;&lt;/foreign-keys&gt;&lt;ref-type name="Journal Article"&gt;17&lt;/ref-type&gt;&lt;contributors&gt;&lt;authors&gt;&lt;author&gt;Baleizão, Carlos&lt;/author&gt;&lt;author&gt;Garcia, Hermenegildo&lt;/author&gt;&lt;/authors&gt;&lt;/contributors&gt;&lt;titles&gt;&lt;title&gt;Chiral Salen Complexes:  An Overview to Recoverable and Reusable Homogeneous and Heterogeneous Catalysts&lt;/title&gt;&lt;secondary-title&gt;Chemical Reviews&lt;/secondary-title&gt;&lt;/titles&gt;&lt;periodical&gt;&lt;full-title&gt;Chemical Reviews&lt;/full-title&gt;&lt;/periodical&gt;&lt;pages&gt;3987-4043&lt;/pages&gt;&lt;volume&gt;106&lt;/volume&gt;&lt;number&gt;9&lt;/number&gt;&lt;dates&gt;&lt;year&gt;2006&lt;/year&gt;&lt;pub-dates&gt;&lt;date&gt;2006/09/01&lt;/date&gt;&lt;/pub-dates&gt;&lt;/dates&gt;&lt;publisher&gt;American Chemical Society&lt;/publisher&gt;&lt;isbn&gt;0009-2665&lt;/isbn&gt;&lt;urls&gt;&lt;related-urls&gt;&lt;url&gt;http://dx.doi.org/10.1021/cr050973n&lt;/url&gt;&lt;/related-urls&gt;&lt;/urls&gt;&lt;electronic-resource-num&gt;10.1021/cr050973n&lt;/electronic-resource-num&gt;&lt;access-date&gt;2013/06/28&lt;/access-date&gt;&lt;/record&gt;&lt;/Cite&gt;&lt;/EndNote&gt;</w:instrText>
      </w:r>
      <w:r w:rsidR="00FB4748">
        <w:fldChar w:fldCharType="separate"/>
      </w:r>
      <w:r>
        <w:rPr>
          <w:noProof/>
        </w:rPr>
        <w:t>[</w:t>
      </w:r>
      <w:hyperlink w:anchor="_ENREF_34" w:tooltip="Baleizão, 2006 #398" w:history="1">
        <w:r>
          <w:rPr>
            <w:noProof/>
          </w:rPr>
          <w:t>34</w:t>
        </w:r>
      </w:hyperlink>
      <w:r>
        <w:rPr>
          <w:noProof/>
        </w:rPr>
        <w:t>]</w:t>
      </w:r>
      <w:r w:rsidR="00FB4748">
        <w:fldChar w:fldCharType="end"/>
      </w:r>
      <w:r>
        <w:t xml:space="preserve">. For the purpose of understanding how the metal complex of APCSA ligand would behave, the copper complex of DMASA was studied. </w:t>
      </w:r>
    </w:p>
    <w:p w14:paraId="27D42538" w14:textId="77777777" w:rsidR="008C64C7" w:rsidRDefault="008C64C7" w:rsidP="008C64C7">
      <w:pPr>
        <w:pStyle w:val="ListParagraph"/>
        <w:jc w:val="both"/>
      </w:pPr>
    </w:p>
    <w:p w14:paraId="10A49C4E" w14:textId="77777777" w:rsidR="008C64C7" w:rsidRPr="00732AD8" w:rsidRDefault="008C64C7" w:rsidP="008C64C7">
      <w:pPr>
        <w:ind w:left="720"/>
        <w:jc w:val="both"/>
        <w:rPr>
          <w:b/>
        </w:rPr>
      </w:pPr>
      <w:r w:rsidRPr="00732AD8">
        <w:rPr>
          <w:b/>
        </w:rPr>
        <w:t>Synthesis of (APCSA)</w:t>
      </w:r>
      <w:r w:rsidRPr="00732AD8">
        <w:rPr>
          <w:b/>
          <w:vertAlign w:val="subscript"/>
        </w:rPr>
        <w:t>2</w:t>
      </w:r>
      <w:r w:rsidRPr="00732AD8">
        <w:rPr>
          <w:b/>
        </w:rPr>
        <w:t>Cu and (DMASA)</w:t>
      </w:r>
      <w:r w:rsidRPr="00732AD8">
        <w:rPr>
          <w:b/>
          <w:vertAlign w:val="subscript"/>
        </w:rPr>
        <w:t>2</w:t>
      </w:r>
      <w:r w:rsidRPr="00732AD8">
        <w:rPr>
          <w:b/>
        </w:rPr>
        <w:t xml:space="preserve">Cu complexes: </w:t>
      </w:r>
    </w:p>
    <w:p w14:paraId="160D1057" w14:textId="77777777" w:rsidR="008C64C7" w:rsidRDefault="008C64C7" w:rsidP="008C64C7">
      <w:pPr>
        <w:ind w:left="720" w:firstLine="720"/>
        <w:jc w:val="both"/>
      </w:pPr>
      <w:r>
        <w:t xml:space="preserve">The syntheses of copper complexes based on the APCSA and DMASA Schiff’s base ligands were based on a procedure given in the literature </w:t>
      </w:r>
      <w:r w:rsidR="00FB4748">
        <w:fldChar w:fldCharType="begin"/>
      </w:r>
      <w:r>
        <w:instrText xml:space="preserve"> ADDIN EN.CITE &lt;EndNote&gt;&lt;Cite&gt;&lt;Author&gt;Vafazadeh&lt;/Author&gt;&lt;Year&gt;2010&lt;/Year&gt;&lt;RecNum&gt;399&lt;/RecNum&gt;&lt;DisplayText&gt;[35]&lt;/DisplayText&gt;&lt;record&gt;&lt;rec-number&gt;399&lt;/rec-number&gt;&lt;foreign-keys&gt;&lt;key app="EN" db-id="eevvv2wtjzzxdze2zso5serwrv22txsxrsv2"&gt;399&lt;/key&gt;&lt;/foreign-keys&gt;&lt;ref-type name="Journal Article"&gt;17&lt;/ref-type&gt;&lt;contributors&gt;&lt;authors&gt;&lt;author&gt;Vafazadeh, Rasoul&lt;/author&gt;&lt;author&gt;Hayeri, Vahid&lt;/author&gt;&lt;author&gt;Willis, Anthony C.&lt;/author&gt;&lt;/authors&gt;&lt;/contributors&gt;&lt;titles&gt;&lt;title&gt;Synthesis, crystal structure and electronic properties of bis(N-2-bromophenyl-salicydenaminato)copper(II) complex&lt;/title&gt;&lt;secondary-title&gt;Polyhedron&lt;/secondary-title&gt;&lt;/titles&gt;&lt;periodical&gt;&lt;full-title&gt;Polyhedron&lt;/full-title&gt;&lt;/periodical&gt;&lt;pages&gt;1810-1814&lt;/pages&gt;&lt;volume&gt;29&lt;/volume&gt;&lt;number&gt;7&lt;/number&gt;&lt;keywords&gt;&lt;keyword&gt;Crystal structure&lt;/keyword&gt;&lt;keyword&gt;Salicylidenimine&lt;/keyword&gt;&lt;keyword&gt;Schiff base&lt;/keyword&gt;&lt;keyword&gt;Copper(II) complexes&lt;/keyword&gt;&lt;keyword&gt;Electronic spectra&lt;/keyword&gt;&lt;/keywords&gt;&lt;dates&gt;&lt;year&gt;2010&lt;/year&gt;&lt;/dates&gt;&lt;isbn&gt;0277-5387&lt;/isbn&gt;&lt;urls&gt;&lt;related-urls&gt;&lt;url&gt;http://www.sciencedirect.com/science/article/pii/S0277538710001117&lt;/url&gt;&lt;/related-urls&gt;&lt;/urls&gt;&lt;electronic-resource-num&gt;http://dx.doi.org/10.1016/j.poly.2010.02.030&lt;/electronic-resource-num&gt;&lt;/record&gt;&lt;/Cite&gt;&lt;/EndNote&gt;</w:instrText>
      </w:r>
      <w:r w:rsidR="00FB4748">
        <w:fldChar w:fldCharType="separate"/>
      </w:r>
      <w:r>
        <w:rPr>
          <w:noProof/>
        </w:rPr>
        <w:t>[</w:t>
      </w:r>
      <w:hyperlink w:anchor="_ENREF_35" w:tooltip="Vafazadeh, 2010 #399" w:history="1">
        <w:r>
          <w:rPr>
            <w:noProof/>
          </w:rPr>
          <w:t>35</w:t>
        </w:r>
      </w:hyperlink>
      <w:r>
        <w:rPr>
          <w:noProof/>
        </w:rPr>
        <w:t>]</w:t>
      </w:r>
      <w:r w:rsidR="00FB4748">
        <w:fldChar w:fldCharType="end"/>
      </w:r>
      <w:r>
        <w:t>. The general scheme for the synthesis of the metal complexes is given in Scheme IV – 11. A solution of the Schiff’s base ligand in methanol was prepared and stirred well. To this solution Cu(CH</w:t>
      </w:r>
      <w:r w:rsidRPr="00A458B9">
        <w:rPr>
          <w:vertAlign w:val="subscript"/>
        </w:rPr>
        <w:t>3</w:t>
      </w:r>
      <w:r>
        <w:t>COO)</w:t>
      </w:r>
      <w:r w:rsidRPr="00A458B9">
        <w:rPr>
          <w:vertAlign w:val="subscript"/>
        </w:rPr>
        <w:t>2</w:t>
      </w:r>
      <w:r>
        <w:t>.H</w:t>
      </w:r>
      <w:r w:rsidRPr="00A458B9">
        <w:rPr>
          <w:vertAlign w:val="subscript"/>
        </w:rPr>
        <w:t>2</w:t>
      </w:r>
      <w:r>
        <w:t xml:space="preserve">O was added slowly and stirred well for 1 hour at room temperature. After 1 hour, the solution turned brown and a greenish precipitate formed that was isolated by filtration. NMR signals </w:t>
      </w:r>
      <w:r w:rsidR="000A7EC0">
        <w:t xml:space="preserve">were </w:t>
      </w:r>
      <w:r w:rsidR="00C331D6">
        <w:t xml:space="preserve">not </w:t>
      </w:r>
      <w:r>
        <w:t>observe</w:t>
      </w:r>
      <w:r w:rsidR="000A7EC0">
        <w:t>d for the precipitate and</w:t>
      </w:r>
      <w:r>
        <w:t xml:space="preserve"> further characterized by IR and UV-visible spectroscopy.</w:t>
      </w:r>
    </w:p>
    <w:p w14:paraId="0E388F55" w14:textId="77777777" w:rsidR="008C64C7" w:rsidRDefault="008C64C7" w:rsidP="008C64C7">
      <w:pPr>
        <w:pStyle w:val="ListParagraph"/>
        <w:jc w:val="center"/>
      </w:pPr>
      <w:r>
        <w:rPr>
          <w:noProof/>
          <w:lang w:bidi="ar-SA"/>
        </w:rPr>
        <w:lastRenderedPageBreak/>
        <w:drawing>
          <wp:inline distT="0" distB="0" distL="0" distR="0" wp14:anchorId="3BE1AF50" wp14:editId="5C0F5838">
            <wp:extent cx="3429000" cy="3509616"/>
            <wp:effectExtent l="0" t="0" r="0" b="0"/>
            <wp:docPr id="1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429000" cy="3509616"/>
                    </a:xfrm>
                    <a:prstGeom prst="rect">
                      <a:avLst/>
                    </a:prstGeom>
                    <a:noFill/>
                    <a:ln>
                      <a:noFill/>
                    </a:ln>
                  </pic:spPr>
                </pic:pic>
              </a:graphicData>
            </a:graphic>
          </wp:inline>
        </w:drawing>
      </w:r>
    </w:p>
    <w:p w14:paraId="2ADF6C6C" w14:textId="77777777" w:rsidR="008C64C7" w:rsidRDefault="008C64C7" w:rsidP="008C64C7">
      <w:pPr>
        <w:pStyle w:val="ListParagraph"/>
        <w:jc w:val="center"/>
      </w:pPr>
      <w:r>
        <w:t>Scheme IV – 11: Synthesis of (DMASA)</w:t>
      </w:r>
      <w:r w:rsidRPr="00963678">
        <w:rPr>
          <w:vertAlign w:val="subscript"/>
        </w:rPr>
        <w:t>2</w:t>
      </w:r>
      <w:r>
        <w:t>Cu and (APCSA)</w:t>
      </w:r>
      <w:r w:rsidRPr="00963678">
        <w:rPr>
          <w:vertAlign w:val="subscript"/>
        </w:rPr>
        <w:t>2</w:t>
      </w:r>
      <w:r>
        <w:t>Cu</w:t>
      </w:r>
    </w:p>
    <w:p w14:paraId="584F3C15" w14:textId="77777777" w:rsidR="008C64C7" w:rsidRDefault="008C64C7" w:rsidP="008C64C7">
      <w:pPr>
        <w:pStyle w:val="ListParagraph"/>
        <w:jc w:val="center"/>
      </w:pPr>
    </w:p>
    <w:p w14:paraId="72C0CB17" w14:textId="77777777" w:rsidR="008C64C7" w:rsidRDefault="008C64C7" w:rsidP="008C64C7">
      <w:pPr>
        <w:pStyle w:val="ListParagraph"/>
        <w:jc w:val="center"/>
      </w:pPr>
    </w:p>
    <w:p w14:paraId="693C2CE9" w14:textId="77777777" w:rsidR="008C64C7" w:rsidRPr="00D34EAB" w:rsidRDefault="008C64C7" w:rsidP="008C64C7">
      <w:pPr>
        <w:pStyle w:val="ListParagraph"/>
        <w:jc w:val="both"/>
        <w:rPr>
          <w:b/>
        </w:rPr>
      </w:pPr>
      <w:r w:rsidRPr="00D34EAB">
        <w:rPr>
          <w:b/>
        </w:rPr>
        <w:t>Solubility test</w:t>
      </w:r>
    </w:p>
    <w:p w14:paraId="4493D4B7" w14:textId="77777777" w:rsidR="008C64C7" w:rsidRDefault="008C64C7" w:rsidP="008C64C7">
      <w:pPr>
        <w:pStyle w:val="ListParagraph"/>
        <w:ind w:firstLine="720"/>
        <w:jc w:val="both"/>
      </w:pPr>
      <w:r>
        <w:t>Salen ligands based on DMASA and APCSA were shown to be soluble in most common organic solvents such as dichloromethane, chloroform, toluene, AcCN, etc., while the metal complexes of these salen ligands showed only partial solubility in toluene, dichloromethane, chloroform and AcCN but miscibility in DMSO and DMF solvents. This behavior can be explained based on the chelating effect of the salen ligands with metal complexes in which</w:t>
      </w:r>
      <w:r w:rsidR="00C331D6">
        <w:t>,</w:t>
      </w:r>
      <w:r>
        <w:t xml:space="preserve"> due to metal ion chelation</w:t>
      </w:r>
      <w:r w:rsidR="00C331D6">
        <w:t>,</w:t>
      </w:r>
      <w:r>
        <w:t xml:space="preserve"> a considerable delocalization of </w:t>
      </w:r>
      <w:r>
        <w:rPr>
          <w:rFonts w:ascii="Cambria" w:hAnsi="Cambria"/>
        </w:rPr>
        <w:t>π</w:t>
      </w:r>
      <w:r>
        <w:t xml:space="preserve"> electrons over the complete metal ligand complex changes the polarity of the complex and hence the solubility </w:t>
      </w:r>
      <w:r w:rsidR="00FB4748">
        <w:fldChar w:fldCharType="begin"/>
      </w:r>
      <w:r>
        <w:instrText xml:space="preserve"> ADDIN EN.CITE &lt;EndNote&gt;&lt;Cite&gt;&lt;Author&gt;Roy&lt;/Author&gt;&lt;Year&gt;2009&lt;/Year&gt;&lt;RecNum&gt;348&lt;/RecNum&gt;&lt;DisplayText&gt;[32]&lt;/DisplayText&gt;&lt;record&gt;&lt;rec-number&gt;348&lt;/rec-number&gt;&lt;foreign-keys&gt;&lt;key app="EN" db-id="eevvv2wtjzzxdze2zso5serwrv22txsxrsv2"&gt;348&lt;/key&gt;&lt;/foreign-keys&gt;&lt;ref-type name="Journal Article"&gt;17&lt;/ref-type&gt;&lt;contributors&gt;&lt;authors&gt;&lt;author&gt;Gopa Barman Roy&lt;/author&gt;&lt;/authors&gt;&lt;/contributors&gt;&lt;titles&gt;&lt;title&gt;Synthesis and Study of Physico-Chemical Properties of a new Chiral Schiff base ligands and its Metal Complex&lt;/title&gt;&lt;secondary-title&gt;Inorganica Chimica Acta&lt;/secondary-title&gt;&lt;/titles&gt;&lt;periodical&gt;&lt;full-title&gt;Inorganica Chimica Acta&lt;/full-title&gt;&lt;/periodical&gt;&lt;pages&gt;1709 - 1714&lt;/pages&gt;&lt;volume&gt;362&lt;/volume&gt;&lt;dates&gt;&lt;year&gt;2009&lt;/year&gt;&lt;/dates&gt;&lt;urls&gt;&lt;/urls&gt;&lt;/record&gt;&lt;/Cite&gt;&lt;/EndNote&gt;</w:instrText>
      </w:r>
      <w:r w:rsidR="00FB4748">
        <w:fldChar w:fldCharType="separate"/>
      </w:r>
      <w:r>
        <w:rPr>
          <w:noProof/>
        </w:rPr>
        <w:t>[</w:t>
      </w:r>
      <w:hyperlink w:anchor="_ENREF_32" w:tooltip="Roy, 2009 #348" w:history="1">
        <w:r>
          <w:rPr>
            <w:noProof/>
          </w:rPr>
          <w:t>32</w:t>
        </w:r>
      </w:hyperlink>
      <w:r>
        <w:rPr>
          <w:noProof/>
        </w:rPr>
        <w:t>]</w:t>
      </w:r>
      <w:r w:rsidR="00FB4748">
        <w:fldChar w:fldCharType="end"/>
      </w:r>
      <w:r>
        <w:t xml:space="preserve">.   </w:t>
      </w:r>
    </w:p>
    <w:p w14:paraId="765443CC" w14:textId="77777777" w:rsidR="008C64C7" w:rsidRDefault="008C64C7" w:rsidP="004C46F0">
      <w:pPr>
        <w:jc w:val="both"/>
      </w:pPr>
    </w:p>
    <w:p w14:paraId="19B9E8B7" w14:textId="77777777" w:rsidR="008C64C7" w:rsidRPr="00755BEF" w:rsidRDefault="008C64C7" w:rsidP="008C64C7">
      <w:pPr>
        <w:pStyle w:val="ListParagraph"/>
        <w:jc w:val="both"/>
        <w:rPr>
          <w:b/>
        </w:rPr>
      </w:pPr>
      <w:r w:rsidRPr="00755BEF">
        <w:rPr>
          <w:b/>
        </w:rPr>
        <w:t>Infrared Spectroscopy:</w:t>
      </w:r>
    </w:p>
    <w:p w14:paraId="0C2174D9" w14:textId="77777777" w:rsidR="008C64C7" w:rsidRDefault="008C64C7" w:rsidP="004C46F0">
      <w:pPr>
        <w:pStyle w:val="ListParagraph"/>
        <w:ind w:firstLine="720"/>
        <w:jc w:val="both"/>
      </w:pPr>
      <w:r>
        <w:t>The spectra provide valuable information regarding the nature of functional groups present in the ligand molecules and their metal complexes.</w:t>
      </w:r>
    </w:p>
    <w:p w14:paraId="7A8C5D6E" w14:textId="77777777" w:rsidR="008C64C7" w:rsidRDefault="008C64C7" w:rsidP="008C64C7">
      <w:pPr>
        <w:pStyle w:val="ListParagraph"/>
        <w:jc w:val="both"/>
      </w:pPr>
    </w:p>
    <w:p w14:paraId="75E9326E" w14:textId="77777777" w:rsidR="008C64C7" w:rsidRPr="00D34EAB" w:rsidRDefault="008C64C7" w:rsidP="008C64C7">
      <w:pPr>
        <w:pStyle w:val="ListParagraph"/>
        <w:jc w:val="both"/>
        <w:rPr>
          <w:b/>
        </w:rPr>
      </w:pPr>
      <w:r w:rsidRPr="00D34EAB">
        <w:rPr>
          <w:b/>
        </w:rPr>
        <w:t>IR of (DMASA)</w:t>
      </w:r>
      <w:r w:rsidRPr="00D34EAB">
        <w:rPr>
          <w:b/>
          <w:vertAlign w:val="subscript"/>
        </w:rPr>
        <w:t>2</w:t>
      </w:r>
      <w:r w:rsidRPr="00D34EAB">
        <w:rPr>
          <w:b/>
        </w:rPr>
        <w:t>Cu and Cu(APCSA)</w:t>
      </w:r>
      <w:r w:rsidRPr="00D34EAB">
        <w:rPr>
          <w:b/>
          <w:vertAlign w:val="subscript"/>
        </w:rPr>
        <w:t>2</w:t>
      </w:r>
      <w:r w:rsidRPr="00D34EAB">
        <w:rPr>
          <w:b/>
        </w:rPr>
        <w:t>Cu</w:t>
      </w:r>
    </w:p>
    <w:p w14:paraId="0E408E57" w14:textId="77777777" w:rsidR="008C64C7" w:rsidRDefault="008C64C7" w:rsidP="008C64C7">
      <w:pPr>
        <w:pStyle w:val="ListParagraph"/>
        <w:ind w:firstLine="720"/>
        <w:jc w:val="both"/>
      </w:pPr>
      <w:r>
        <w:t>As discussed earlier for the Schiff base ligand based on the 2,5-dimethylaniline (DMA), the IR spectra for the ligands showed strong absorption at 1617 cm</w:t>
      </w:r>
      <w:r w:rsidRPr="00C331D6">
        <w:rPr>
          <w:vertAlign w:val="superscript"/>
        </w:rPr>
        <w:t>-1</w:t>
      </w:r>
      <w:r>
        <w:t xml:space="preserve"> indicating the presence of C=N stretching band. This band shifted to lower frequency in the spectra of the (DMASA)</w:t>
      </w:r>
      <w:r w:rsidRPr="00666ADB">
        <w:rPr>
          <w:vertAlign w:val="subscript"/>
        </w:rPr>
        <w:t>2</w:t>
      </w:r>
      <w:r>
        <w:t>Cu complex, to 1606 cm-1. Also the IR spectrum of the ligand showed broad bands in the range of 3400 – 3500 cm</w:t>
      </w:r>
      <w:r w:rsidRPr="00C331D6">
        <w:rPr>
          <w:vertAlign w:val="superscript"/>
        </w:rPr>
        <w:t>-1</w:t>
      </w:r>
      <w:r>
        <w:t>, which corresponds to intramolecular H-bonded –OH group</w:t>
      </w:r>
      <w:r w:rsidR="00C331D6">
        <w:t>s</w:t>
      </w:r>
      <w:r>
        <w:t>, which are absent in the metal complex</w:t>
      </w:r>
      <w:r w:rsidR="00C331D6">
        <w:t>es</w:t>
      </w:r>
      <w:r>
        <w:t>, indicating the oxygen of the –OH group is coordinated to the metal ion.  In similar fashion, in the IR spectrum of the (APCSA)</w:t>
      </w:r>
      <w:r w:rsidRPr="00A54552">
        <w:rPr>
          <w:vertAlign w:val="subscript"/>
        </w:rPr>
        <w:t>2</w:t>
      </w:r>
      <w:r>
        <w:t>Cu complex the absorption band for C=N in case of the metal complex showed at 1603 cm</w:t>
      </w:r>
      <w:r w:rsidRPr="005E6698">
        <w:rPr>
          <w:vertAlign w:val="superscript"/>
        </w:rPr>
        <w:t>-1</w:t>
      </w:r>
      <w:r>
        <w:t xml:space="preserve"> vs 1614 cm</w:t>
      </w:r>
      <w:r w:rsidRPr="005E6698">
        <w:rPr>
          <w:vertAlign w:val="superscript"/>
        </w:rPr>
        <w:t>-1</w:t>
      </w:r>
      <w:r>
        <w:t xml:space="preserve"> for the free ligand. This shift again shows the coordination of the C=N group to the copper </w:t>
      </w:r>
      <w:r w:rsidR="00FB4748">
        <w:fldChar w:fldCharType="begin"/>
      </w:r>
      <w:r>
        <w:instrText xml:space="preserve"> ADDIN EN.CITE &lt;EndNote&gt;&lt;Cite&gt;&lt;Author&gt;Dudek&lt;/Author&gt;&lt;Year&gt;1967&lt;/Year&gt;&lt;RecNum&gt;452&lt;/RecNum&gt;&lt;DisplayText&gt;[36]&lt;/DisplayText&gt;&lt;record&gt;&lt;rec-number&gt;452&lt;/rec-number&gt;&lt;foreign-keys&gt;&lt;key app="EN" db-id="eevvv2wtjzzxdze2zso5serwrv22txsxrsv2"&gt;452&lt;/key&gt;&lt;/foreign-keys&gt;&lt;ref-type name="Journal Article"&gt;17&lt;/ref-type&gt;&lt;contributors&gt;&lt;authors&gt;&lt;author&gt;Dudek, Emily Pitcher&lt;/author&gt;&lt;author&gt;Dudek, Gerald&lt;/author&gt;&lt;/authors&gt;&lt;/contributors&gt;&lt;titles&gt;&lt;title&gt;Infrared spectra of 15N substituted copper complexes&lt;/title&gt;&lt;secondary-title&gt;Inorganic and Nuclear Chemistry Letters&lt;/secondary-title&gt;&lt;/titles&gt;&lt;periodical&gt;&lt;full-title&gt;Inorganic and Nuclear Chemistry Letters&lt;/full-title&gt;&lt;/periodical&gt;&lt;pages&gt;241-244&lt;/pages&gt;&lt;volume&gt;3&lt;/volume&gt;&lt;number&gt;7&lt;/number&gt;&lt;dates&gt;&lt;year&gt;1967&lt;/year&gt;&lt;/dates&gt;&lt;isbn&gt;0020-1650&lt;/isbn&gt;&lt;urls&gt;&lt;related-urls&gt;&lt;url&gt;http://www.sciencedirect.com/science/article/pii/0020165067801107&lt;/url&gt;&lt;/related-urls&gt;&lt;/urls&gt;&lt;electronic-resource-num&gt;http://dx.doi.org/10.1016/0020-1650(67)80110-7&lt;/electronic-resource-num&gt;&lt;/record&gt;&lt;/Cite&gt;&lt;/EndNote&gt;</w:instrText>
      </w:r>
      <w:r w:rsidR="00FB4748">
        <w:fldChar w:fldCharType="separate"/>
      </w:r>
      <w:r>
        <w:rPr>
          <w:noProof/>
        </w:rPr>
        <w:t>[</w:t>
      </w:r>
      <w:hyperlink w:anchor="_ENREF_36" w:tooltip="Dudek, 1967 #452" w:history="1">
        <w:r>
          <w:rPr>
            <w:noProof/>
          </w:rPr>
          <w:t>36</w:t>
        </w:r>
      </w:hyperlink>
      <w:r>
        <w:rPr>
          <w:noProof/>
        </w:rPr>
        <w:t>]</w:t>
      </w:r>
      <w:r w:rsidR="00FB4748">
        <w:fldChar w:fldCharType="end"/>
      </w:r>
      <w:r>
        <w:t xml:space="preserve">. The change in the C=N absorption band in the copper complex is due to C=N group coordinating to copper and reducing the electron density in the azomethine link </w:t>
      </w:r>
      <w:r w:rsidR="00FB4748">
        <w:fldChar w:fldCharType="begin"/>
      </w:r>
      <w:r>
        <w:instrText xml:space="preserve"> ADDIN EN.CITE &lt;EndNote&gt;&lt;Cite&gt;&lt;Author&gt;El-Tabl&lt;/Author&gt;&lt;Year&gt;2004&lt;/Year&gt;&lt;RecNum&gt;400&lt;/RecNum&gt;&lt;DisplayText&gt;[37]&lt;/DisplayText&gt;&lt;record&gt;&lt;rec-number&gt;400&lt;/rec-number&gt;&lt;foreign-keys&gt;&lt;key app="EN" db-id="eevvv2wtjzzxdze2zso5serwrv22txsxrsv2"&gt;400&lt;/key&gt;&lt;/foreign-keys&gt;&lt;ref-type name="Journal Article"&gt;17&lt;/ref-type&gt;&lt;contributors&gt;&lt;authors&gt;&lt;author&gt;Abdou Saad El-Tabl&lt;/author&gt;&lt;/authors&gt;&lt;/contributors&gt;&lt;titles&gt;&lt;title&gt;Synthesis and Characterization of Cobalt(II)/(III), Nickel(II) and Copper(II) Complexes of New 14, 15 and 16-Membered Macrocyclic Ligands&lt;/title&gt;&lt;secondary-title&gt;Bulletin of the Korean Chemical Society&lt;/secondary-title&gt;&lt;/titles&gt;&lt;periodical&gt;&lt;full-title&gt;Bulletin of the Korean Chemical Society&lt;/full-title&gt;&lt;/periodical&gt;&lt;pages&gt;1757 - 1763&lt;/pages&gt;&lt;volume&gt;25&lt;/volume&gt;&lt;number&gt;12&lt;/number&gt;&lt;dates&gt;&lt;year&gt;2004&lt;/year&gt;&lt;/dates&gt;&lt;urls&gt;&lt;/urls&gt;&lt;/record&gt;&lt;/Cite&gt;&lt;/EndNote&gt;</w:instrText>
      </w:r>
      <w:r w:rsidR="00FB4748">
        <w:fldChar w:fldCharType="separate"/>
      </w:r>
      <w:r>
        <w:rPr>
          <w:noProof/>
        </w:rPr>
        <w:t>[</w:t>
      </w:r>
      <w:hyperlink w:anchor="_ENREF_37" w:tooltip="El-Tabl, 2004 #400" w:history="1">
        <w:r>
          <w:rPr>
            <w:noProof/>
          </w:rPr>
          <w:t>37</w:t>
        </w:r>
      </w:hyperlink>
      <w:r>
        <w:rPr>
          <w:noProof/>
        </w:rPr>
        <w:t>]</w:t>
      </w:r>
      <w:r w:rsidR="00FB4748">
        <w:fldChar w:fldCharType="end"/>
      </w:r>
      <w:r>
        <w:t>.</w:t>
      </w:r>
    </w:p>
    <w:p w14:paraId="5DA15421" w14:textId="77777777" w:rsidR="008C64C7" w:rsidRDefault="008C64C7" w:rsidP="008C64C7">
      <w:pPr>
        <w:pStyle w:val="ListParagraph"/>
        <w:jc w:val="both"/>
      </w:pPr>
    </w:p>
    <w:p w14:paraId="11255C7E" w14:textId="77777777" w:rsidR="008C64C7" w:rsidRDefault="008C64C7" w:rsidP="008C64C7">
      <w:pPr>
        <w:pStyle w:val="ListParagraph"/>
        <w:jc w:val="both"/>
      </w:pPr>
    </w:p>
    <w:p w14:paraId="615A13D4" w14:textId="77777777" w:rsidR="008C64C7" w:rsidRDefault="008C64C7" w:rsidP="008C64C7">
      <w:pPr>
        <w:pStyle w:val="ListParagraph"/>
        <w:jc w:val="both"/>
      </w:pPr>
    </w:p>
    <w:p w14:paraId="57B7A5D9" w14:textId="77777777" w:rsidR="004C46F0" w:rsidRDefault="004C46F0" w:rsidP="008C64C7">
      <w:pPr>
        <w:pStyle w:val="ListParagraph"/>
        <w:jc w:val="both"/>
      </w:pPr>
    </w:p>
    <w:p w14:paraId="3B625D02" w14:textId="77777777" w:rsidR="008C64C7" w:rsidRPr="00302C55" w:rsidRDefault="008C64C7" w:rsidP="008C64C7">
      <w:pPr>
        <w:pStyle w:val="ListParagraph"/>
        <w:jc w:val="both"/>
        <w:rPr>
          <w:b/>
        </w:rPr>
      </w:pPr>
      <w:r w:rsidRPr="00302C55">
        <w:rPr>
          <w:b/>
        </w:rPr>
        <w:lastRenderedPageBreak/>
        <w:t>UV of (DMASA)</w:t>
      </w:r>
      <w:r w:rsidRPr="00302C55">
        <w:rPr>
          <w:b/>
          <w:vertAlign w:val="subscript"/>
        </w:rPr>
        <w:t>2</w:t>
      </w:r>
      <w:r w:rsidRPr="00302C55">
        <w:rPr>
          <w:b/>
        </w:rPr>
        <w:t>Cu and (APCSA)</w:t>
      </w:r>
      <w:r w:rsidRPr="00302C55">
        <w:rPr>
          <w:b/>
          <w:vertAlign w:val="subscript"/>
        </w:rPr>
        <w:t>2</w:t>
      </w:r>
      <w:r w:rsidRPr="00302C55">
        <w:rPr>
          <w:b/>
        </w:rPr>
        <w:t>Cu</w:t>
      </w:r>
    </w:p>
    <w:p w14:paraId="4796F423" w14:textId="77777777" w:rsidR="008C64C7" w:rsidRDefault="008C64C7" w:rsidP="008C64C7">
      <w:pPr>
        <w:pStyle w:val="ListParagraph"/>
        <w:jc w:val="center"/>
      </w:pPr>
      <w:r>
        <w:rPr>
          <w:noProof/>
          <w:lang w:bidi="ar-SA"/>
        </w:rPr>
        <w:drawing>
          <wp:inline distT="0" distB="0" distL="0" distR="0" wp14:anchorId="53B8331C" wp14:editId="5C8DA00C">
            <wp:extent cx="3200400" cy="2074333"/>
            <wp:effectExtent l="0" t="0" r="25400" b="34290"/>
            <wp:docPr id="164" name="Chart 1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p w14:paraId="0520B776" w14:textId="77777777" w:rsidR="008C64C7" w:rsidRDefault="008C64C7" w:rsidP="008C64C7">
      <w:pPr>
        <w:pStyle w:val="ListParagraph"/>
        <w:jc w:val="center"/>
      </w:pPr>
      <w:r>
        <w:t>Figure IV – 22: UV-vis spectrum of (APCSA)</w:t>
      </w:r>
      <w:r w:rsidRPr="00064164">
        <w:rPr>
          <w:vertAlign w:val="subscript"/>
        </w:rPr>
        <w:t>2</w:t>
      </w:r>
      <w:r>
        <w:t>Cu</w:t>
      </w:r>
    </w:p>
    <w:p w14:paraId="532AEE0D" w14:textId="77777777" w:rsidR="008C64C7" w:rsidRDefault="008C64C7" w:rsidP="008C64C7">
      <w:pPr>
        <w:pStyle w:val="ListParagraph"/>
        <w:jc w:val="both"/>
      </w:pPr>
    </w:p>
    <w:p w14:paraId="30FB4DCD" w14:textId="77777777" w:rsidR="008C64C7" w:rsidRDefault="008C64C7" w:rsidP="008C64C7">
      <w:pPr>
        <w:pStyle w:val="ListParagraph"/>
        <w:jc w:val="center"/>
      </w:pPr>
      <w:r>
        <w:rPr>
          <w:noProof/>
          <w:lang w:bidi="ar-SA"/>
        </w:rPr>
        <w:drawing>
          <wp:inline distT="0" distB="0" distL="0" distR="0" wp14:anchorId="4041D542" wp14:editId="389F2A35">
            <wp:extent cx="3200400" cy="2023533"/>
            <wp:effectExtent l="0" t="0" r="25400" b="34290"/>
            <wp:docPr id="165" name="Chart 1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14:paraId="33E48C96" w14:textId="77777777" w:rsidR="008C64C7" w:rsidRDefault="008C64C7" w:rsidP="008C64C7">
      <w:pPr>
        <w:pStyle w:val="ListParagraph"/>
        <w:jc w:val="center"/>
      </w:pPr>
      <w:r>
        <w:t>Figure IV – 23: UV-vis spectrum of (APCSA)</w:t>
      </w:r>
      <w:r w:rsidRPr="00064164">
        <w:rPr>
          <w:vertAlign w:val="subscript"/>
        </w:rPr>
        <w:t>2</w:t>
      </w:r>
      <w:r>
        <w:t>Cu</w:t>
      </w:r>
    </w:p>
    <w:p w14:paraId="61F22B89" w14:textId="77777777" w:rsidR="008C64C7" w:rsidRDefault="008C64C7" w:rsidP="008C64C7">
      <w:pPr>
        <w:pStyle w:val="ListParagraph"/>
        <w:jc w:val="center"/>
      </w:pPr>
    </w:p>
    <w:p w14:paraId="227D06D4" w14:textId="77777777" w:rsidR="008C64C7" w:rsidRPr="00CE6254" w:rsidRDefault="008C64C7" w:rsidP="008C64C7">
      <w:pPr>
        <w:pStyle w:val="ListParagraph"/>
        <w:ind w:firstLine="720"/>
        <w:jc w:val="both"/>
      </w:pPr>
      <w:r>
        <w:t>The UV – vis spectra of (APCSA)</w:t>
      </w:r>
      <w:r w:rsidRPr="00064164">
        <w:rPr>
          <w:vertAlign w:val="subscript"/>
        </w:rPr>
        <w:t>2</w:t>
      </w:r>
      <w:r>
        <w:t>Cu and (DMASA)</w:t>
      </w:r>
      <w:r w:rsidRPr="00064164">
        <w:rPr>
          <w:vertAlign w:val="subscript"/>
        </w:rPr>
        <w:t>2</w:t>
      </w:r>
      <w:r>
        <w:t>Cu</w:t>
      </w:r>
      <w:r>
        <w:rPr>
          <w:vertAlign w:val="subscript"/>
        </w:rPr>
        <w:t xml:space="preserve"> </w:t>
      </w:r>
      <w:r>
        <w:t>were</w:t>
      </w:r>
      <w:r w:rsidRPr="006206D1">
        <w:t xml:space="preserve"> taken</w:t>
      </w:r>
      <w:r>
        <w:t xml:space="preserve"> in acetonitrile</w:t>
      </w:r>
      <w:r>
        <w:rPr>
          <w:vertAlign w:val="subscript"/>
        </w:rPr>
        <w:t xml:space="preserve"> </w:t>
      </w:r>
      <w:r>
        <w:t>and shown in Figure IV – 22 and Figure IV – 23, respectively. Due to poor solubility, the region below 250 nm showed noise in the absorption spectrum for (APCSA)</w:t>
      </w:r>
      <w:r w:rsidRPr="00064164">
        <w:rPr>
          <w:vertAlign w:val="subscript"/>
        </w:rPr>
        <w:t>2</w:t>
      </w:r>
      <w:r>
        <w:t xml:space="preserve">Cu. The absorption bands near the region 370 – 400 nm in case of both the copper complexes could be assigned to overlapped n </w:t>
      </w:r>
      <w:r>
        <w:sym w:font="Wingdings" w:char="F0E0"/>
      </w:r>
      <w:r>
        <w:t xml:space="preserve"> </w:t>
      </w:r>
      <w:r>
        <w:rPr>
          <w:rFonts w:ascii="Cambria" w:hAnsi="Cambria"/>
        </w:rPr>
        <w:t>π</w:t>
      </w:r>
      <w:r>
        <w:t xml:space="preserve">* and ligand to metal charge transfer (LMCT) transitions </w:t>
      </w:r>
      <w:r w:rsidR="00FB4748">
        <w:fldChar w:fldCharType="begin"/>
      </w:r>
      <w:r>
        <w:instrText xml:space="preserve"> ADDIN EN.CITE &lt;EndNote&gt;&lt;Cite&gt;&lt;Author&gt;Kasumov&lt;/Author&gt;&lt;Year&gt;2013&lt;/Year&gt;&lt;RecNum&gt;441&lt;/RecNum&gt;&lt;DisplayText&gt;[38]&lt;/DisplayText&gt;&lt;record&gt;&lt;rec-number&gt;441&lt;/rec-number&gt;&lt;foreign-keys&gt;&lt;key app="EN" db-id="eevvv2wtjzzxdze2zso5serwrv22txsxrsv2"&gt;441&lt;/key&gt;&lt;/foreign-keys&gt;&lt;ref-type name="Journal Article"&gt;17&lt;/ref-type&gt;&lt;contributors&gt;&lt;authors&gt;&lt;author&gt;Kasumov, Veli T.&lt;/author&gt;&lt;author&gt;Yerli, Yusuf&lt;/author&gt;&lt;author&gt;Kutluay, Aysegul&lt;/author&gt;&lt;author&gt;Aslanoglu, Mehmet&lt;/author&gt;&lt;/authors&gt;&lt;/contributors&gt;&lt;titles&gt;&lt;title&gt;Synthesis, spectroscopy, magnetic and redox behaviors of copper(II) complexes with tert-butylated salen type ligands bearing bis(4-aminophenyl)ethane and bis(4-aminophenyl)amide backbones&lt;/title&gt;&lt;secondary-title&gt;Spectrochimica Acta Part A: Molecular and Biomolecular Spectroscopy&lt;/secondary-title&gt;&lt;/titles&gt;&lt;periodical&gt;&lt;full-title&gt;Spectrochimica Acta Part A: Molecular and Biomolecular Spectroscopy&lt;/full-title&gt;&lt;/periodical&gt;&lt;pages&gt;203-212&lt;/pages&gt;&lt;volume&gt;104&lt;/volume&gt;&lt;number&gt;0&lt;/number&gt;&lt;keywords&gt;&lt;keyword&gt;ESR&lt;/keyword&gt;&lt;keyword&gt;Optical spectroscopy&lt;/keyword&gt;&lt;keyword&gt;Magnetic properties&lt;/keyword&gt;&lt;keyword&gt;Chemical oxidation&lt;/keyword&gt;&lt;keyword&gt;Electrochemistry&lt;/keyword&gt;&lt;/keywords&gt;&lt;dates&gt;&lt;year&gt;2013&lt;/year&gt;&lt;/dates&gt;&lt;isbn&gt;1386-1425&lt;/isbn&gt;&lt;urls&gt;&lt;related-urls&gt;&lt;url&gt;http://www.sciencedirect.com/science/article/pii/S1386142512011572&lt;/url&gt;&lt;/related-urls&gt;&lt;/urls&gt;&lt;electronic-resource-num&gt;http://dx.doi.org/10.1016/j.saa.2012.11.061&lt;/electronic-resource-num&gt;&lt;/record&gt;&lt;/Cite&gt;&lt;/EndNote&gt;</w:instrText>
      </w:r>
      <w:r w:rsidR="00FB4748">
        <w:fldChar w:fldCharType="separate"/>
      </w:r>
      <w:r>
        <w:rPr>
          <w:noProof/>
        </w:rPr>
        <w:t>[</w:t>
      </w:r>
      <w:hyperlink w:anchor="_ENREF_38" w:tooltip="Kasumov, 2013 #441" w:history="1">
        <w:r>
          <w:rPr>
            <w:noProof/>
          </w:rPr>
          <w:t>38</w:t>
        </w:r>
      </w:hyperlink>
      <w:r>
        <w:rPr>
          <w:noProof/>
        </w:rPr>
        <w:t>]</w:t>
      </w:r>
      <w:r w:rsidR="00FB4748">
        <w:fldChar w:fldCharType="end"/>
      </w:r>
      <w:r>
        <w:t xml:space="preserve">. The band observed </w:t>
      </w:r>
      <w:r>
        <w:lastRenderedPageBreak/>
        <w:t>near the 670 nm in the visible spectrum for (DMASA)</w:t>
      </w:r>
      <w:r w:rsidRPr="00064164">
        <w:rPr>
          <w:vertAlign w:val="subscript"/>
        </w:rPr>
        <w:t>2</w:t>
      </w:r>
      <w:r>
        <w:t>Cu</w:t>
      </w:r>
      <w:r>
        <w:rPr>
          <w:vertAlign w:val="subscript"/>
        </w:rPr>
        <w:t xml:space="preserve"> </w:t>
      </w:r>
      <w:r>
        <w:t xml:space="preserve">can be assigned to the copper d – d transitions in the square based pyramidal geometry as seen in Figure IV - 24 </w:t>
      </w:r>
      <w:r w:rsidR="00FB4748">
        <w:fldChar w:fldCharType="begin"/>
      </w:r>
      <w:r>
        <w:instrText xml:space="preserve"> ADDIN EN.CITE &lt;EndNote&gt;&lt;Cite&gt;&lt;Author&gt;Bosnich&lt;/Author&gt;&lt;Year&gt;1968&lt;/Year&gt;&lt;RecNum&gt;442&lt;/RecNum&gt;&lt;DisplayText&gt;[39]&lt;/DisplayText&gt;&lt;record&gt;&lt;rec-number&gt;442&lt;/rec-number&gt;&lt;foreign-keys&gt;&lt;key app="EN" db-id="eevvv2wtjzzxdze2zso5serwrv22txsxrsv2"&gt;442&lt;/key&gt;&lt;/foreign-keys&gt;&lt;ref-type name="Journal Article"&gt;17&lt;/ref-type&gt;&lt;contributors&gt;&lt;authors&gt;&lt;author&gt;Bosnich, B.&lt;/author&gt;&lt;/authors&gt;&lt;/contributors&gt;&lt;titles&gt;&lt;title&gt;An interpretation of the circular dichroism and electronic spectra of salicylaldimine complexes of square-coplanar diamagnetic nickel(II)&lt;/title&gt;&lt;secondary-title&gt;Journal of the american chemical society&lt;/secondary-title&gt;&lt;/titles&gt;&lt;periodical&gt;&lt;full-title&gt;Journal of the american chemical society&lt;/full-title&gt;&lt;/periodical&gt;&lt;pages&gt;627-632&lt;/pages&gt;&lt;volume&gt;90&lt;/volume&gt;&lt;number&gt;3&lt;/number&gt;&lt;dates&gt;&lt;year&gt;1968&lt;/year&gt;&lt;pub-dates&gt;&lt;date&gt;1968/01/01&lt;/date&gt;&lt;/pub-dates&gt;&lt;/dates&gt;&lt;publisher&gt;American Chemical Society&lt;/publisher&gt;&lt;isbn&gt;0002-7863&lt;/isbn&gt;&lt;urls&gt;&lt;related-urls&gt;&lt;url&gt;http://dx.doi.org/10.1021/ja01005a012&lt;/url&gt;&lt;/related-urls&gt;&lt;/urls&gt;&lt;electronic-resource-num&gt;10.1021/ja01005a012&lt;/electronic-resource-num&gt;&lt;access-date&gt;2013/07/28&lt;/access-date&gt;&lt;/record&gt;&lt;/Cite&gt;&lt;/EndNote&gt;</w:instrText>
      </w:r>
      <w:r w:rsidR="00FB4748">
        <w:fldChar w:fldCharType="separate"/>
      </w:r>
      <w:r>
        <w:rPr>
          <w:noProof/>
        </w:rPr>
        <w:t>[</w:t>
      </w:r>
      <w:hyperlink w:anchor="_ENREF_39" w:tooltip="Bosnich, 1968 #442" w:history="1">
        <w:r>
          <w:rPr>
            <w:noProof/>
          </w:rPr>
          <w:t>39</w:t>
        </w:r>
      </w:hyperlink>
      <w:r>
        <w:rPr>
          <w:noProof/>
        </w:rPr>
        <w:t>]</w:t>
      </w:r>
      <w:r w:rsidR="00FB4748">
        <w:fldChar w:fldCharType="end"/>
      </w:r>
      <w:r>
        <w:t>. The absence of such peak in (APCSA)</w:t>
      </w:r>
      <w:r w:rsidRPr="00064164">
        <w:rPr>
          <w:vertAlign w:val="subscript"/>
        </w:rPr>
        <w:t>2</w:t>
      </w:r>
      <w:r w:rsidRPr="008B0018">
        <w:t xml:space="preserve"> </w:t>
      </w:r>
      <w:r>
        <w:t>Cu</w:t>
      </w:r>
      <w:r>
        <w:rPr>
          <w:vertAlign w:val="subscript"/>
        </w:rPr>
        <w:t xml:space="preserve"> </w:t>
      </w:r>
      <w:r>
        <w:t>could be due to absence of square planar geometry in this complex. However, the concentration of the (APCSA)</w:t>
      </w:r>
      <w:r w:rsidRPr="009D2EEF">
        <w:rPr>
          <w:vertAlign w:val="subscript"/>
        </w:rPr>
        <w:t>2</w:t>
      </w:r>
      <w:r>
        <w:t>Cu could be low but would otherwise show such d-d transitions as in case of (DMASA)</w:t>
      </w:r>
      <w:r w:rsidRPr="00475490">
        <w:rPr>
          <w:vertAlign w:val="subscript"/>
        </w:rPr>
        <w:t>2</w:t>
      </w:r>
      <w:r>
        <w:t xml:space="preserve">Cu. Overall the spectral behavior of both the copper complexes are similar in nature. </w:t>
      </w:r>
    </w:p>
    <w:p w14:paraId="317BC79C" w14:textId="77777777" w:rsidR="008C64C7" w:rsidRDefault="008C64C7" w:rsidP="008C64C7">
      <w:pPr>
        <w:pStyle w:val="ListParagraph"/>
        <w:jc w:val="center"/>
      </w:pPr>
      <w:r>
        <w:rPr>
          <w:noProof/>
          <w:lang w:bidi="ar-SA"/>
        </w:rPr>
        <w:drawing>
          <wp:inline distT="0" distB="0" distL="0" distR="0" wp14:anchorId="4D22F5F1" wp14:editId="5141EB5A">
            <wp:extent cx="4572000" cy="2743200"/>
            <wp:effectExtent l="0" t="0" r="25400" b="25400"/>
            <wp:docPr id="166" name="Chart 1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14:paraId="74A58848" w14:textId="77777777" w:rsidR="008C64C7" w:rsidRPr="0050606B" w:rsidRDefault="008C64C7" w:rsidP="008C64C7">
      <w:pPr>
        <w:pStyle w:val="ListParagraph"/>
        <w:jc w:val="center"/>
      </w:pPr>
      <w:r>
        <w:t xml:space="preserve">Figure IV – 24: d-d </w:t>
      </w:r>
      <w:r w:rsidR="00C331D6">
        <w:t>T</w:t>
      </w:r>
      <w:r>
        <w:t>ransition in (DMASA)</w:t>
      </w:r>
      <w:r w:rsidRPr="00064164">
        <w:rPr>
          <w:vertAlign w:val="subscript"/>
        </w:rPr>
        <w:t>2</w:t>
      </w:r>
      <w:r>
        <w:t>Cu</w:t>
      </w:r>
    </w:p>
    <w:p w14:paraId="0D6A1F7B" w14:textId="77777777" w:rsidR="008C64C7" w:rsidRDefault="008C64C7" w:rsidP="008C64C7">
      <w:pPr>
        <w:pStyle w:val="ListParagraph"/>
        <w:jc w:val="both"/>
        <w:rPr>
          <w:b/>
        </w:rPr>
      </w:pPr>
    </w:p>
    <w:p w14:paraId="3B4665C2" w14:textId="77777777" w:rsidR="008C64C7" w:rsidRDefault="008C64C7" w:rsidP="008C64C7">
      <w:pPr>
        <w:pStyle w:val="ListParagraph"/>
        <w:jc w:val="both"/>
        <w:rPr>
          <w:b/>
        </w:rPr>
      </w:pPr>
    </w:p>
    <w:p w14:paraId="16BAA689" w14:textId="77777777" w:rsidR="008C64C7" w:rsidRDefault="008C64C7" w:rsidP="008C64C7">
      <w:pPr>
        <w:pStyle w:val="ListParagraph"/>
        <w:jc w:val="both"/>
      </w:pPr>
      <w:r w:rsidRPr="00302C55">
        <w:rPr>
          <w:b/>
        </w:rPr>
        <w:t>EPR:</w:t>
      </w:r>
      <w:r>
        <w:t xml:space="preserve"> </w:t>
      </w:r>
    </w:p>
    <w:p w14:paraId="11938E32" w14:textId="77777777" w:rsidR="008C64C7" w:rsidRPr="00123CB2" w:rsidRDefault="008C64C7" w:rsidP="008C64C7">
      <w:pPr>
        <w:pStyle w:val="ListParagraph"/>
        <w:ind w:firstLine="720"/>
        <w:jc w:val="both"/>
      </w:pPr>
      <w:r>
        <w:t>The EPR spectrum of the Cu(APCSA)</w:t>
      </w:r>
      <w:r w:rsidRPr="00831F81">
        <w:rPr>
          <w:vertAlign w:val="subscript"/>
        </w:rPr>
        <w:t>2</w:t>
      </w:r>
      <w:r>
        <w:t xml:space="preserve"> complex was obtained at 77 K (liquid nitrogen) and room temperature in DMSO-toluene solution, because the metal complex tended to aggregate upon freezing. This complex exhibits axial spectra that are characteristic of Cu(II) complexes having d</w:t>
      </w:r>
      <w:r w:rsidRPr="009D4A75">
        <w:rPr>
          <w:vertAlign w:val="subscript"/>
        </w:rPr>
        <w:t>x</w:t>
      </w:r>
      <w:r w:rsidRPr="009D4A75">
        <w:rPr>
          <w:vertAlign w:val="superscript"/>
        </w:rPr>
        <w:t>2</w:t>
      </w:r>
      <w:r w:rsidRPr="009D4A75">
        <w:rPr>
          <w:vertAlign w:val="subscript"/>
        </w:rPr>
        <w:t>-y</w:t>
      </w:r>
      <w:r w:rsidRPr="009D4A75">
        <w:rPr>
          <w:vertAlign w:val="superscript"/>
        </w:rPr>
        <w:t>2</w:t>
      </w:r>
      <w:r w:rsidRPr="009D4A75">
        <w:rPr>
          <w:vertAlign w:val="subscript"/>
        </w:rPr>
        <w:t xml:space="preserve"> </w:t>
      </w:r>
      <w:r>
        <w:t>ground state</w:t>
      </w:r>
      <w:r w:rsidR="00FB4748">
        <w:fldChar w:fldCharType="begin"/>
      </w:r>
      <w:r>
        <w:instrText xml:space="preserve"> ADDIN EN.CITE &lt;EndNote&gt;&lt;Cite&gt;&lt;Author&gt;Knapp&lt;/Author&gt;&lt;Year&gt;1990&lt;/Year&gt;&lt;RecNum&gt;401&lt;/RecNum&gt;&lt;DisplayText&gt;[40]&lt;/DisplayText&gt;&lt;record&gt;&lt;rec-number&gt;401&lt;/rec-number&gt;&lt;foreign-keys&gt;&lt;key app="EN" db-id="eevvv2wtjzzxdze2zso5serwrv22txsxrsv2"&gt;401&lt;/key&gt;&lt;/foreign-keys&gt;&lt;ref-type name="Journal Article"&gt;17&lt;/ref-type&gt;&lt;contributors&gt;&lt;authors&gt;&lt;author&gt;Knapp, Spencer&lt;/author&gt;&lt;author&gt;Keenan, Terence P.&lt;/author&gt;&lt;author&gt;Zhang, Xiaohua&lt;/author&gt;&lt;author&gt;Fikar, Ronald&lt;/author&gt;&lt;author&gt;Potenza, Joseph A.&lt;/author&gt;&lt;author&gt;Schugar, Harvey J.&lt;/author&gt;&lt;/authors&gt;&lt;/contributors&gt;&lt;titles&gt;&lt;title&gt;Preparation, structure, and properties of pseudotetrahedral, D2d complexes of copper(II), nickel(II), cobalt(II), copper(I), and zinc(II) with the geometrically constraining bidentate ligand 2,2&amp;apos;-bis(2-imidazolyl)biphenyl. Examination of electron self-exchange for the Cu(I)/Cu(II) pair&lt;/title&gt;&lt;secondary-title&gt;Journal of the american chemical society&lt;/secondary-title&gt;&lt;/titles&gt;&lt;periodical&gt;&lt;full-title&gt;Journal of the american chemical society&lt;/full-title&gt;&lt;/periodical&gt;&lt;pages&gt;3452-3464&lt;/pages&gt;&lt;volume&gt;112&lt;/volume&gt;&lt;number&gt;9&lt;/number&gt;&lt;dates&gt;&lt;year&gt;1990&lt;/year&gt;&lt;pub-dates&gt;&lt;date&gt;1990/04/01&lt;/date&gt;&lt;/pub-dates&gt;&lt;/dates&gt;&lt;publisher&gt;American Chemical Society&lt;/publisher&gt;&lt;isbn&gt;0002-7863&lt;/isbn&gt;&lt;urls&gt;&lt;related-urls&gt;&lt;url&gt;http://dx.doi.org/10.1021/ja00165a032&lt;/url&gt;&lt;/related-urls&gt;&lt;/urls&gt;&lt;electronic-resource-num&gt;10.1021/ja00165a032&lt;/electronic-resource-num&gt;&lt;access-date&gt;2013/06/30&lt;/access-date&gt;&lt;/record&gt;&lt;/Cite&gt;&lt;/EndNote&gt;</w:instrText>
      </w:r>
      <w:r w:rsidR="00FB4748">
        <w:fldChar w:fldCharType="separate"/>
      </w:r>
      <w:r>
        <w:rPr>
          <w:noProof/>
        </w:rPr>
        <w:t>[</w:t>
      </w:r>
      <w:hyperlink w:anchor="_ENREF_40" w:tooltip="Knapp, 1990 #401" w:history="1">
        <w:r>
          <w:rPr>
            <w:noProof/>
          </w:rPr>
          <w:t>40</w:t>
        </w:r>
      </w:hyperlink>
      <w:r>
        <w:rPr>
          <w:noProof/>
        </w:rPr>
        <w:t>]</w:t>
      </w:r>
      <w:r w:rsidR="00FB4748">
        <w:fldChar w:fldCharType="end"/>
      </w:r>
      <w:r>
        <w:t xml:space="preserve">. </w:t>
      </w:r>
      <w:r>
        <w:lastRenderedPageBreak/>
        <w:t xml:space="preserve">The four equally spaced EPR signals observed at low magnetic field are related to the hyperfine coupling of Cu(II) </w:t>
      </w:r>
      <w:r w:rsidR="00FB4748">
        <w:fldChar w:fldCharType="begin"/>
      </w:r>
      <w:r>
        <w:instrText xml:space="preserve"> ADDIN EN.CITE &lt;EndNote&gt;&lt;Cite&gt;&lt;Author&gt;R. Klement&lt;/Author&gt;&lt;Year&gt;1999&lt;/Year&gt;&lt;RecNum&gt;352&lt;/RecNum&gt;&lt;DisplayText&gt;[41]&lt;/DisplayText&gt;&lt;record&gt;&lt;rec-number&gt;352&lt;/rec-number&gt;&lt;foreign-keys&gt;&lt;key app="EN" db-id="eevvv2wtjzzxdze2zso5serwrv22txsxrsv2"&gt;352&lt;/key&gt;&lt;/foreign-keys&gt;&lt;ref-type name="Journal Article"&gt;17&lt;/ref-type&gt;&lt;contributors&gt;&lt;authors&gt;&lt;author&gt;R. Klement &lt;/author&gt;&lt;author&gt;F. Stock &lt;/author&gt;&lt;author&gt;H. Elias&lt;/author&gt;&lt;author&gt;H. Paulus &lt;/author&gt;&lt;author&gt;P. Pelikan &lt;/author&gt;&lt;author&gt;M. Valko&lt;/author&gt;&lt;author&gt;M. Mazur &lt;/author&gt;&lt;/authors&gt;&lt;/contributors&gt;&lt;titles&gt;&lt;title&gt;Copper(II) complexes with derivatives of salen and tetrahydrosalen: a spectroscopic, electrochemical and structural study&lt;/title&gt;&lt;secondary-title&gt;Polyhedron&lt;/secondary-title&gt;&lt;/titles&gt;&lt;periodical&gt;&lt;full-title&gt;Polyhedron&lt;/full-title&gt;&lt;/periodical&gt;&lt;pages&gt;3617 - 3628&lt;/pages&gt;&lt;volume&gt;18&lt;/volume&gt;&lt;dates&gt;&lt;year&gt;1999&lt;/year&gt;&lt;/dates&gt;&lt;urls&gt;&lt;/urls&gt;&lt;/record&gt;&lt;/Cite&gt;&lt;/EndNote&gt;</w:instrText>
      </w:r>
      <w:r w:rsidR="00FB4748">
        <w:fldChar w:fldCharType="separate"/>
      </w:r>
      <w:r>
        <w:rPr>
          <w:noProof/>
        </w:rPr>
        <w:t>[</w:t>
      </w:r>
      <w:hyperlink w:anchor="_ENREF_41" w:tooltip="Klement, 1999 #352" w:history="1">
        <w:r>
          <w:rPr>
            <w:noProof/>
          </w:rPr>
          <w:t>41</w:t>
        </w:r>
      </w:hyperlink>
      <w:r>
        <w:rPr>
          <w:noProof/>
        </w:rPr>
        <w:t>]</w:t>
      </w:r>
      <w:r w:rsidR="00FB4748">
        <w:fldChar w:fldCharType="end"/>
      </w:r>
      <w:r>
        <w:t xml:space="preserve">.  Three of the four features are well resolved while the fourth peak is partly overlapping with </w:t>
      </w:r>
      <w:r>
        <w:rPr>
          <w:rStyle w:val="Emphasis"/>
        </w:rPr>
        <w:t>g</w:t>
      </w:r>
      <w:r>
        <w:rPr>
          <w:rFonts w:ascii="Lucida Sans Unicode" w:hAnsi="Lucida Sans Unicode" w:cs="Lucida Sans Unicode"/>
          <w:vertAlign w:val="subscript"/>
        </w:rPr>
        <w:t xml:space="preserve">⊥ </w:t>
      </w:r>
      <w:r w:rsidRPr="00D426C1">
        <w:rPr>
          <w:rFonts w:cs="Lucida Sans Unicode"/>
        </w:rPr>
        <w:t xml:space="preserve">as shown in </w:t>
      </w:r>
      <w:r>
        <w:rPr>
          <w:rFonts w:cs="Lucida Sans Unicode"/>
        </w:rPr>
        <w:t>Figure IV – 25,</w:t>
      </w:r>
      <w:r w:rsidRPr="00D426C1">
        <w:rPr>
          <w:rFonts w:cs="Lucida Sans Unicode"/>
        </w:rPr>
        <w:t xml:space="preserve"> where </w:t>
      </w:r>
      <w:r>
        <w:rPr>
          <w:rFonts w:cs="Lucida Sans Unicode"/>
        </w:rPr>
        <w:t xml:space="preserve">the </w:t>
      </w:r>
      <w:r w:rsidRPr="00D426C1">
        <w:rPr>
          <w:rFonts w:cs="Lucida Sans Unicode"/>
        </w:rPr>
        <w:t>spectrum was taken at 77 K</w:t>
      </w:r>
      <w:r w:rsidRPr="00D426C1">
        <w:t>.</w:t>
      </w:r>
      <w:r>
        <w:t xml:space="preserve"> The </w:t>
      </w:r>
      <w:r>
        <w:rPr>
          <w:rStyle w:val="Emphasis"/>
        </w:rPr>
        <w:t>A</w:t>
      </w:r>
      <w:r>
        <w:rPr>
          <w:rFonts w:ascii="Times New Roman" w:hAnsi="Times New Roman"/>
          <w:vertAlign w:val="subscript"/>
        </w:rPr>
        <w:t>‖</w:t>
      </w:r>
      <w:r>
        <w:rPr>
          <w:rFonts w:ascii="Cambria" w:hAnsi="Cambria"/>
        </w:rPr>
        <w:t xml:space="preserve"> value was found to be 170 G and the </w:t>
      </w:r>
      <w:r>
        <w:rPr>
          <w:rStyle w:val="Emphasis"/>
        </w:rPr>
        <w:t>g</w:t>
      </w:r>
      <w:r>
        <w:rPr>
          <w:rFonts w:ascii="Times New Roman" w:hAnsi="Times New Roman"/>
          <w:vertAlign w:val="subscript"/>
        </w:rPr>
        <w:t xml:space="preserve">‖ </w:t>
      </w:r>
      <w:r>
        <w:rPr>
          <w:rFonts w:ascii="Times New Roman" w:hAnsi="Times New Roman"/>
        </w:rPr>
        <w:t>value was found to be 2.24</w:t>
      </w:r>
      <w:r w:rsidR="00C331D6">
        <w:rPr>
          <w:rFonts w:ascii="Times New Roman" w:hAnsi="Times New Roman"/>
        </w:rPr>
        <w:t>,</w:t>
      </w:r>
      <w:r>
        <w:rPr>
          <w:rFonts w:ascii="Times New Roman" w:hAnsi="Times New Roman"/>
        </w:rPr>
        <w:t xml:space="preserve"> while the  </w:t>
      </w:r>
      <w:r>
        <w:rPr>
          <w:rStyle w:val="Emphasis"/>
        </w:rPr>
        <w:t>g</w:t>
      </w:r>
      <w:r>
        <w:rPr>
          <w:rFonts w:ascii="Lucida Sans Unicode" w:hAnsi="Lucida Sans Unicode" w:cs="Lucida Sans Unicode"/>
          <w:vertAlign w:val="subscript"/>
        </w:rPr>
        <w:t>⊥</w:t>
      </w:r>
      <w:r>
        <w:t xml:space="preserve"> value was found to be 2.04.</w:t>
      </w:r>
    </w:p>
    <w:p w14:paraId="64C2BF05" w14:textId="77777777" w:rsidR="008C64C7" w:rsidRDefault="008C64C7" w:rsidP="008C64C7">
      <w:pPr>
        <w:pStyle w:val="ListParagraph"/>
        <w:jc w:val="center"/>
      </w:pPr>
      <w:r>
        <w:rPr>
          <w:noProof/>
          <w:lang w:bidi="ar-SA"/>
        </w:rPr>
        <w:drawing>
          <wp:inline distT="0" distB="0" distL="0" distR="0" wp14:anchorId="68EEBC80" wp14:editId="29C26E6A">
            <wp:extent cx="4693334" cy="3594295"/>
            <wp:effectExtent l="0" t="0" r="31115" b="12700"/>
            <wp:docPr id="167" name="Chart 1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p w14:paraId="1E271F20" w14:textId="77777777" w:rsidR="008C64C7" w:rsidRDefault="008C64C7" w:rsidP="008C64C7">
      <w:pPr>
        <w:pStyle w:val="ListParagraph"/>
        <w:spacing w:line="240" w:lineRule="auto"/>
        <w:jc w:val="center"/>
      </w:pPr>
      <w:r>
        <w:t>Figure IV – 25: EPR spectrum of Cu(APCSA)2 in DMSO/toluene solvent mixture at 77 K.</w:t>
      </w:r>
    </w:p>
    <w:p w14:paraId="5DE1CF36" w14:textId="77777777" w:rsidR="008C64C7" w:rsidRDefault="008C64C7" w:rsidP="008C64C7">
      <w:pPr>
        <w:pStyle w:val="ListParagraph"/>
        <w:jc w:val="center"/>
      </w:pPr>
    </w:p>
    <w:p w14:paraId="3AD73A7C" w14:textId="77777777" w:rsidR="008C64C7" w:rsidRDefault="008C64C7" w:rsidP="008C64C7">
      <w:pPr>
        <w:pStyle w:val="ListParagraph"/>
        <w:ind w:firstLine="720"/>
        <w:jc w:val="both"/>
      </w:pPr>
      <w:r>
        <w:t>When the EPR spectrum of similar solution of Cu(APCSA)</w:t>
      </w:r>
      <w:r w:rsidRPr="00086412">
        <w:rPr>
          <w:vertAlign w:val="subscript"/>
        </w:rPr>
        <w:t>2</w:t>
      </w:r>
      <w:r>
        <w:t xml:space="preserve"> complex in DMSO/toluene is taken at room temperature as shown in Figure IV - 26, the fourth peak of the parallel hyperfine component overlaps with the perpendicular </w:t>
      </w:r>
      <w:r>
        <w:lastRenderedPageBreak/>
        <w:t xml:space="preserve">component </w:t>
      </w:r>
      <w:r w:rsidR="00FB4748">
        <w:fldChar w:fldCharType="begin"/>
      </w:r>
      <w:r>
        <w:instrText xml:space="preserve"> ADDIN EN.CITE &lt;EndNote&gt;&lt;Cite&gt;&lt;Author&gt;Rieger&lt;/Author&gt;&lt;Year&gt;2007&lt;/Year&gt;&lt;RecNum&gt;246&lt;/RecNum&gt;&lt;DisplayText&gt;[42]&lt;/DisplayText&gt;&lt;record&gt;&lt;rec-number&gt;246&lt;/rec-number&gt;&lt;foreign-keys&gt;&lt;key app="EN" db-id="eevvv2wtjzzxdze2zso5serwrv22txsxrsv2"&gt;246&lt;/key&gt;&lt;/foreign-keys&gt;&lt;ref-type name="Book"&gt;6&lt;/ref-type&gt;&lt;contributors&gt;&lt;authors&gt;&lt;author&gt;Philip H. Rieger&lt;/author&gt;&lt;/authors&gt;&lt;/contributors&gt;&lt;titles&gt;&lt;title&gt;Electron Spin Resonance&lt;/title&gt;&lt;/titles&gt;&lt;dates&gt;&lt;year&gt;2007&lt;/year&gt;&lt;/dates&gt;&lt;publisher&gt;The Royal Society of Chemitry&lt;/publisher&gt;&lt;urls&gt;&lt;/urls&gt;&lt;/record&gt;&lt;/Cite&gt;&lt;/EndNote&gt;</w:instrText>
      </w:r>
      <w:r w:rsidR="00FB4748">
        <w:fldChar w:fldCharType="separate"/>
      </w:r>
      <w:r>
        <w:rPr>
          <w:noProof/>
        </w:rPr>
        <w:t>[</w:t>
      </w:r>
      <w:hyperlink w:anchor="_ENREF_42" w:tooltip="Rieger, 2007 #246" w:history="1">
        <w:r>
          <w:rPr>
            <w:noProof/>
          </w:rPr>
          <w:t>42</w:t>
        </w:r>
      </w:hyperlink>
      <w:r>
        <w:rPr>
          <w:noProof/>
        </w:rPr>
        <w:t>]</w:t>
      </w:r>
      <w:r w:rsidR="00FB4748">
        <w:fldChar w:fldCharType="end"/>
      </w:r>
      <w:r>
        <w:t xml:space="preserve">. As </w:t>
      </w:r>
      <w:r>
        <w:rPr>
          <w:rStyle w:val="Emphasis"/>
        </w:rPr>
        <w:t>g</w:t>
      </w:r>
      <w:r>
        <w:rPr>
          <w:rFonts w:ascii="Times New Roman" w:hAnsi="Times New Roman"/>
          <w:vertAlign w:val="subscript"/>
        </w:rPr>
        <w:t xml:space="preserve">‖ </w:t>
      </w:r>
      <w:r>
        <w:rPr>
          <w:rFonts w:ascii="Times New Roman" w:hAnsi="Times New Roman"/>
        </w:rPr>
        <w:t xml:space="preserve">(2.24) &gt; </w:t>
      </w:r>
      <w:r>
        <w:rPr>
          <w:rStyle w:val="Emphasis"/>
        </w:rPr>
        <w:t>g</w:t>
      </w:r>
      <w:r>
        <w:rPr>
          <w:rFonts w:ascii="Lucida Sans Unicode" w:hAnsi="Lucida Sans Unicode" w:cs="Lucida Sans Unicode"/>
          <w:vertAlign w:val="subscript"/>
        </w:rPr>
        <w:t>⊥</w:t>
      </w:r>
      <w:r>
        <w:t xml:space="preserve"> (2.04), the unpaired electron is likely localized in the d</w:t>
      </w:r>
      <w:r w:rsidRPr="009D4A75">
        <w:rPr>
          <w:vertAlign w:val="subscript"/>
        </w:rPr>
        <w:t>x</w:t>
      </w:r>
      <w:r w:rsidRPr="009D4A75">
        <w:rPr>
          <w:vertAlign w:val="superscript"/>
        </w:rPr>
        <w:t>2</w:t>
      </w:r>
      <w:r w:rsidRPr="009D4A75">
        <w:rPr>
          <w:vertAlign w:val="subscript"/>
        </w:rPr>
        <w:t>-y</w:t>
      </w:r>
      <w:r w:rsidRPr="009D4A75">
        <w:rPr>
          <w:vertAlign w:val="superscript"/>
        </w:rPr>
        <w:t>2</w:t>
      </w:r>
      <w:r w:rsidRPr="009D4A75">
        <w:rPr>
          <w:vertAlign w:val="subscript"/>
        </w:rPr>
        <w:t xml:space="preserve"> </w:t>
      </w:r>
      <w:r>
        <w:t xml:space="preserve">orbital of the copper ion </w:t>
      </w:r>
      <w:r w:rsidR="00FB4748">
        <w:fldChar w:fldCharType="begin"/>
      </w:r>
      <w:r>
        <w:instrText xml:space="preserve"> ADDIN EN.CITE &lt;EndNote&gt;&lt;Cite&gt;&lt;Author&gt;Tharmaraj&lt;/Author&gt;&lt;Year&gt;2009&lt;/Year&gt;&lt;RecNum&gt;402&lt;/RecNum&gt;&lt;DisplayText&gt;[43]&lt;/DisplayText&gt;&lt;record&gt;&lt;rec-number&gt;402&lt;/rec-number&gt;&lt;foreign-keys&gt;&lt;key app="EN" db-id="eevvv2wtjzzxdze2zso5serwrv22txsxrsv2"&gt;402&lt;/key&gt;&lt;/foreign-keys&gt;&lt;ref-type name="Journal Article"&gt;17&lt;/ref-type&gt;&lt;contributors&gt;&lt;authors&gt;&lt;author&gt;Paulmony Tharmaraj&lt;/author&gt;&lt;author&gt;Deivasigamani Kodimunthiri&lt;/author&gt;&lt;author&gt;Clarence D Sheela&lt;/author&gt;&lt;author&gt;Chappani S Shanmuga Priya&lt;/author&gt;&lt;/authors&gt;&lt;/contributors&gt;&lt;titles&gt;&lt;title&gt;Synthesis, Spectral Studies and Antibacterial Activity of Cu(II), Co(II) and Ni(II) complexes of 1-(2-hydroxyphenyl)-3-phenyl-2-propen-1-one, N,N-[(3,5-dimethyl-1H-pyrazol-1-yl)methyl]hydrazone&lt;/title&gt;&lt;secondary-title&gt;Journal of the Serbian Chemical Society&lt;/secondary-title&gt;&lt;/titles&gt;&lt;periodical&gt;&lt;full-title&gt;Journal of the Serbian Chemical Society&lt;/full-title&gt;&lt;/periodical&gt;&lt;pages&gt;927 - 938&lt;/pages&gt;&lt;volume&gt;74&lt;/volume&gt;&lt;number&gt;(8-9)&lt;/number&gt;&lt;dates&gt;&lt;year&gt;2009&lt;/year&gt;&lt;/dates&gt;&lt;urls&gt;&lt;/urls&gt;&lt;/record&gt;&lt;/Cite&gt;&lt;/EndNote&gt;</w:instrText>
      </w:r>
      <w:r w:rsidR="00FB4748">
        <w:fldChar w:fldCharType="separate"/>
      </w:r>
      <w:r>
        <w:rPr>
          <w:noProof/>
        </w:rPr>
        <w:t>[</w:t>
      </w:r>
      <w:hyperlink w:anchor="_ENREF_43" w:tooltip="Tharmaraj, 2009 #402" w:history="1">
        <w:r>
          <w:rPr>
            <w:noProof/>
          </w:rPr>
          <w:t>43</w:t>
        </w:r>
      </w:hyperlink>
      <w:r>
        <w:rPr>
          <w:noProof/>
        </w:rPr>
        <w:t>]</w:t>
      </w:r>
      <w:r w:rsidR="00FB4748">
        <w:fldChar w:fldCharType="end"/>
      </w:r>
      <w:r>
        <w:t>.</w:t>
      </w:r>
    </w:p>
    <w:p w14:paraId="6DEB8827" w14:textId="77777777" w:rsidR="008C64C7" w:rsidRDefault="008C64C7" w:rsidP="008C64C7">
      <w:pPr>
        <w:pStyle w:val="ListParagraph"/>
        <w:jc w:val="center"/>
      </w:pPr>
      <w:r>
        <w:rPr>
          <w:noProof/>
          <w:lang w:bidi="ar-SA"/>
        </w:rPr>
        <w:drawing>
          <wp:inline distT="0" distB="0" distL="0" distR="0" wp14:anchorId="2312B246" wp14:editId="1F4DF223">
            <wp:extent cx="4807634" cy="3184574"/>
            <wp:effectExtent l="0" t="0" r="18415" b="15875"/>
            <wp:docPr id="168" name="Chart 1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p w14:paraId="7FD32997" w14:textId="77777777" w:rsidR="008C64C7" w:rsidRDefault="008C64C7" w:rsidP="008C64C7">
      <w:pPr>
        <w:pStyle w:val="ListParagraph"/>
        <w:spacing w:line="240" w:lineRule="auto"/>
        <w:jc w:val="center"/>
      </w:pPr>
      <w:r>
        <w:t>Figure IV – 26: EPR spectrum of Cu(APCSA)</w:t>
      </w:r>
      <w:r w:rsidRPr="00031D56">
        <w:rPr>
          <w:vertAlign w:val="subscript"/>
        </w:rPr>
        <w:t>2</w:t>
      </w:r>
      <w:r>
        <w:t xml:space="preserve"> in DMSO/toluene solvent mixture at room temperature.</w:t>
      </w:r>
    </w:p>
    <w:p w14:paraId="62EF7592" w14:textId="77777777" w:rsidR="008C64C7" w:rsidRDefault="008C64C7" w:rsidP="008C64C7">
      <w:pPr>
        <w:pStyle w:val="ListParagraph"/>
        <w:jc w:val="center"/>
      </w:pPr>
    </w:p>
    <w:p w14:paraId="177E5BA7" w14:textId="77777777" w:rsidR="008C64C7" w:rsidRDefault="008C64C7" w:rsidP="008C64C7">
      <w:pPr>
        <w:jc w:val="both"/>
      </w:pPr>
    </w:p>
    <w:p w14:paraId="658EC193" w14:textId="77777777" w:rsidR="008C64C7" w:rsidRPr="00EA1AE0" w:rsidRDefault="008C64C7" w:rsidP="008C64C7">
      <w:pPr>
        <w:pStyle w:val="ListParagraph"/>
        <w:jc w:val="both"/>
        <w:rPr>
          <w:b/>
        </w:rPr>
      </w:pPr>
      <w:r w:rsidRPr="00EA1AE0">
        <w:rPr>
          <w:b/>
        </w:rPr>
        <w:t>Magnetic Susceptibility:</w:t>
      </w:r>
    </w:p>
    <w:p w14:paraId="30A50F2D" w14:textId="77777777" w:rsidR="008C64C7" w:rsidRDefault="008C64C7" w:rsidP="008C64C7">
      <w:pPr>
        <w:pStyle w:val="ListParagraph"/>
        <w:ind w:firstLine="720"/>
        <w:jc w:val="both"/>
      </w:pPr>
      <w:r>
        <w:t xml:space="preserve">The paramagnetic behavior of copper (II) Schiff’s base complexes has been well studied </w:t>
      </w:r>
      <w:r w:rsidR="00C331D6">
        <w:t>with regard to spin state</w:t>
      </w:r>
      <w:r>
        <w:t xml:space="preserve">. The lack of any NMR signals for the copper complex samples is problematic but results from the unpaired spin, which should impart paramagnetic properties to the system. The paramagnetic susceptibility of a substance in solution can be determined by using NMR spectroscopy </w:t>
      </w:r>
      <w:r w:rsidR="00FB4748">
        <w:fldChar w:fldCharType="begin"/>
      </w:r>
      <w:r>
        <w:instrText xml:space="preserve"> ADDIN EN.CITE &lt;EndNote&gt;&lt;Cite&gt;&lt;Author&gt;Evans&lt;/Author&gt;&lt;Year&gt;1959&lt;/Year&gt;&lt;RecNum&gt;350&lt;/RecNum&gt;&lt;DisplayText&gt;[44]&lt;/DisplayText&gt;&lt;record&gt;&lt;rec-number&gt;350&lt;/rec-number&gt;&lt;foreign-keys&gt;&lt;key app="EN" db-id="eevvv2wtjzzxdze2zso5serwrv22txsxrsv2"&gt;350&lt;/key&gt;&lt;/foreign-keys&gt;&lt;ref-type name="Journal Article"&gt;17&lt;/ref-type&gt;&lt;contributors&gt;&lt;authors&gt;&lt;author&gt;D. F. Evans&lt;/author&gt;&lt;/authors&gt;&lt;/contributors&gt;&lt;titles&gt;&lt;title&gt;The Determination of the Paramagnetic Susceptibility of the Substances in Solution by Nuclear Magnetic Resonance&lt;/title&gt;&lt;secondary-title&gt;J. Chem. Soc.&lt;/secondary-title&gt;&lt;/titles&gt;&lt;periodical&gt;&lt;full-title&gt;J. Chem. Soc.&lt;/full-title&gt;&lt;/periodical&gt;&lt;pages&gt;2003 - 2005&lt;/pages&gt;&lt;dates&gt;&lt;year&gt;1959&lt;/year&gt;&lt;/dates&gt;&lt;urls&gt;&lt;/urls&gt;&lt;/record&gt;&lt;/Cite&gt;&lt;/EndNote&gt;</w:instrText>
      </w:r>
      <w:r w:rsidR="00FB4748">
        <w:fldChar w:fldCharType="separate"/>
      </w:r>
      <w:r>
        <w:rPr>
          <w:noProof/>
        </w:rPr>
        <w:t>[</w:t>
      </w:r>
      <w:hyperlink w:anchor="_ENREF_44" w:tooltip="Evans, 1959 #350" w:history="1">
        <w:r>
          <w:rPr>
            <w:noProof/>
          </w:rPr>
          <w:t>44</w:t>
        </w:r>
      </w:hyperlink>
      <w:r>
        <w:rPr>
          <w:noProof/>
        </w:rPr>
        <w:t>]</w:t>
      </w:r>
      <w:r w:rsidR="00FB4748">
        <w:fldChar w:fldCharType="end"/>
      </w:r>
      <w:r>
        <w:t xml:space="preserve">. Evans correlated the difference in the chemical shift of a signal from an inert reference material in the presence and absence of a </w:t>
      </w:r>
      <w:r>
        <w:lastRenderedPageBreak/>
        <w:t xml:space="preserve">paramagnetic substance, which can be accomplished using coaxial NMR sample tube as shown in Figure IV – 27 </w:t>
      </w:r>
      <w:r w:rsidR="00FB4748">
        <w:fldChar w:fldCharType="begin"/>
      </w:r>
      <w:r>
        <w:instrText xml:space="preserve"> ADDIN EN.CITE &lt;EndNote&gt;&lt;Cite&gt;&lt;Author&gt;Schubert&lt;/Author&gt;&lt;Year&gt;1992&lt;/Year&gt;&lt;RecNum&gt;453&lt;/RecNum&gt;&lt;DisplayText&gt;[45]&lt;/DisplayText&gt;&lt;record&gt;&lt;rec-number&gt;453&lt;/rec-number&gt;&lt;foreign-keys&gt;&lt;key app="EN" db-id="eevvv2wtjzzxdze2zso5serwrv22txsxrsv2"&gt;453&lt;/key&gt;&lt;/foreign-keys&gt;&lt;ref-type name="Journal Article"&gt;17&lt;/ref-type&gt;&lt;contributors&gt;&lt;authors&gt;&lt;author&gt;Schubert, Ernest M.&lt;/author&gt;&lt;/authors&gt;&lt;/contributors&gt;&lt;titles&gt;&lt;title&gt;Utilizing the Evans method with a superconducting NMR spectrometer in the undergraduate laboratory&lt;/title&gt;&lt;secondary-title&gt;Journal of Chemical Education&lt;/secondary-title&gt;&lt;/titles&gt;&lt;periodical&gt;&lt;full-title&gt;Journal of Chemical Education&lt;/full-title&gt;&lt;/periodical&gt;&lt;pages&gt;62&lt;/pages&gt;&lt;volume&gt;69&lt;/volume&gt;&lt;number&gt;1&lt;/number&gt;&lt;dates&gt;&lt;year&gt;1992&lt;/year&gt;&lt;pub-dates&gt;&lt;date&gt;1992/01/01&lt;/date&gt;&lt;/pub-dates&gt;&lt;/dates&gt;&lt;publisher&gt;American Chemical Society&lt;/publisher&gt;&lt;isbn&gt;0021-9584&lt;/isbn&gt;&lt;urls&gt;&lt;related-urls&gt;&lt;url&gt;http://dx.doi.org/10.1021/ed069p62.1&lt;/url&gt;&lt;/related-urls&gt;&lt;/urls&gt;&lt;electronic-resource-num&gt;10.1021/ed069p62.1&lt;/electronic-resource-num&gt;&lt;access-date&gt;2013/08/14&lt;/access-date&gt;&lt;/record&gt;&lt;/Cite&gt;&lt;/EndNote&gt;</w:instrText>
      </w:r>
      <w:r w:rsidR="00FB4748">
        <w:fldChar w:fldCharType="separate"/>
      </w:r>
      <w:r>
        <w:rPr>
          <w:noProof/>
        </w:rPr>
        <w:t>[</w:t>
      </w:r>
      <w:hyperlink w:anchor="_ENREF_45" w:tooltip="Schubert, 1992 #453" w:history="1">
        <w:r>
          <w:rPr>
            <w:noProof/>
          </w:rPr>
          <w:t>45</w:t>
        </w:r>
      </w:hyperlink>
      <w:r>
        <w:rPr>
          <w:noProof/>
        </w:rPr>
        <w:t>]</w:t>
      </w:r>
      <w:r w:rsidR="00FB4748">
        <w:fldChar w:fldCharType="end"/>
      </w:r>
      <w:r>
        <w:t xml:space="preserve">. </w:t>
      </w:r>
    </w:p>
    <w:p w14:paraId="474404F8" w14:textId="77777777" w:rsidR="008C64C7" w:rsidRDefault="00B7383A" w:rsidP="008C64C7">
      <w:pPr>
        <w:pStyle w:val="ListParagraph"/>
        <w:jc w:val="both"/>
      </w:pPr>
      <w:r>
        <w:rPr>
          <w:noProof/>
          <w:lang w:bidi="ar-SA"/>
        </w:rPr>
        <mc:AlternateContent>
          <mc:Choice Requires="wps">
            <w:drawing>
              <wp:anchor distT="0" distB="0" distL="114300" distR="114300" simplePos="0" relativeHeight="251659264" behindDoc="0" locked="0" layoutInCell="1" allowOverlap="1" wp14:anchorId="0C4EDFDE" wp14:editId="48EEEF23">
                <wp:simplePos x="0" y="0"/>
                <wp:positionH relativeFrom="column">
                  <wp:posOffset>2057400</wp:posOffset>
                </wp:positionH>
                <wp:positionV relativeFrom="paragraph">
                  <wp:posOffset>228600</wp:posOffset>
                </wp:positionV>
                <wp:extent cx="1028700" cy="1127760"/>
                <wp:effectExtent l="0" t="0" r="0" b="0"/>
                <wp:wrapSquare wrapText="bothSides"/>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8700" cy="112776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B0B1B60" w14:textId="77777777" w:rsidR="00FD66F1" w:rsidRDefault="00FD66F1" w:rsidP="008C64C7">
                            <w:r>
                              <w:t xml:space="preserve">Sample, Solvent, </w:t>
                            </w:r>
                          </w:p>
                          <w:p w14:paraId="5426287C" w14:textId="77777777" w:rsidR="00FD66F1" w:rsidRDefault="00FD66F1" w:rsidP="008C64C7">
                            <w:r>
                              <w:t>TMS</w:t>
                            </w:r>
                          </w:p>
                          <w:p w14:paraId="56EC0B7D" w14:textId="77777777" w:rsidR="00FD66F1" w:rsidRDefault="00FD66F1" w:rsidP="008C64C7"/>
                          <w:p w14:paraId="3881B093" w14:textId="77777777" w:rsidR="00FD66F1" w:rsidRDefault="00FD66F1" w:rsidP="008C64C7">
                            <w:r>
                              <w:t>Solvent,</w:t>
                            </w:r>
                          </w:p>
                          <w:p w14:paraId="625FBC09" w14:textId="77777777" w:rsidR="00FD66F1" w:rsidRDefault="00FD66F1" w:rsidP="008C64C7">
                            <w:r>
                              <w:t>TMS</w:t>
                            </w:r>
                          </w:p>
                          <w:p w14:paraId="0DBD8DCC" w14:textId="77777777" w:rsidR="00FD66F1" w:rsidRDefault="00FD66F1" w:rsidP="008C64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28" o:spid="_x0000_s1026" type="#_x0000_t202" style="position:absolute;left:0;text-align:left;margin-left:162pt;margin-top:18pt;width:81pt;height:8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" filled="f" stroked="f">
                <v:path arrowok="t"/>
                <v:textbox>
                  <w:txbxContent>
                    <w:p w:rsidR="00FD66F1" w:rsidRDefault="00FD66F1" w:rsidP="008C64C7">
                      <w:r>
                        <w:t xml:space="preserve">Sample, Solvent, </w:t>
                      </w:r>
                    </w:p>
                    <w:p w:rsidR="00FD66F1" w:rsidRDefault="00FD66F1" w:rsidP="008C64C7">
                      <w:r>
                        <w:t>TMS</w:t>
                      </w:r>
                    </w:p>
                    <w:p w:rsidR="00FD66F1" w:rsidRDefault="00FD66F1" w:rsidP="008C64C7"/>
                    <w:p w:rsidR="00FD66F1" w:rsidRDefault="00FD66F1" w:rsidP="008C64C7">
                      <w:r>
                        <w:t>Solvent,</w:t>
                      </w:r>
                    </w:p>
                    <w:p w:rsidR="00FD66F1" w:rsidRDefault="00FD66F1" w:rsidP="008C64C7">
                      <w:r>
                        <w:t>TMS</w:t>
                      </w:r>
                    </w:p>
                    <w:p w:rsidR="00FD66F1" w:rsidRDefault="00FD66F1" w:rsidP="008C64C7"/>
                  </w:txbxContent>
                </v:textbox>
                <w10:wrap type="square"/>
              </v:shape>
            </w:pict>
          </mc:Fallback>
        </mc:AlternateContent>
      </w:r>
      <w:r w:rsidR="008C64C7" w:rsidRPr="00682818">
        <w:rPr>
          <w:noProof/>
          <w:lang w:bidi="ar-SA"/>
        </w:rPr>
        <w:drawing>
          <wp:inline distT="0" distB="0" distL="0" distR="0" wp14:anchorId="1158E0FE" wp14:editId="19BC2A7F">
            <wp:extent cx="1600200" cy="1708484"/>
            <wp:effectExtent l="0" t="0" r="0" b="0"/>
            <wp:docPr id="16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rotWithShape="1">
                    <a:blip r:embed="rId151"/>
                    <a:srcRect l="-31639" t="4777" r="51150" b="-53"/>
                    <a:stretch/>
                  </pic:blipFill>
                  <pic:spPr>
                    <a:xfrm>
                      <a:off x="0" y="0"/>
                      <a:ext cx="1600840" cy="1709167"/>
                    </a:xfrm>
                    <a:prstGeom prst="rect">
                      <a:avLst/>
                    </a:prstGeom>
                  </pic:spPr>
                </pic:pic>
              </a:graphicData>
            </a:graphic>
          </wp:inline>
        </w:drawing>
      </w:r>
    </w:p>
    <w:p w14:paraId="177F6CD9" w14:textId="77777777" w:rsidR="008C64C7" w:rsidRDefault="008C64C7" w:rsidP="008C64C7">
      <w:pPr>
        <w:pStyle w:val="ListParagraph"/>
        <w:jc w:val="both"/>
      </w:pPr>
    </w:p>
    <w:p w14:paraId="0E7F70A4" w14:textId="77777777" w:rsidR="008C64C7" w:rsidRDefault="008C64C7" w:rsidP="008C64C7">
      <w:pPr>
        <w:pStyle w:val="ListParagraph"/>
        <w:jc w:val="both"/>
      </w:pPr>
      <w:r>
        <w:rPr>
          <w:noProof/>
          <w:lang w:bidi="ar-SA"/>
        </w:rPr>
        <w:drawing>
          <wp:inline distT="0" distB="0" distL="0" distR="0" wp14:anchorId="62B702C8" wp14:editId="21F298C9">
            <wp:extent cx="3115945" cy="1498600"/>
            <wp:effectExtent l="0" t="0" r="8255" b="0"/>
            <wp:docPr id="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115945" cy="1498600"/>
                    </a:xfrm>
                    <a:prstGeom prst="rect">
                      <a:avLst/>
                    </a:prstGeom>
                    <a:noFill/>
                    <a:ln>
                      <a:noFill/>
                    </a:ln>
                  </pic:spPr>
                </pic:pic>
              </a:graphicData>
            </a:graphic>
          </wp:inline>
        </w:drawing>
      </w:r>
    </w:p>
    <w:p w14:paraId="4A10F2B5" w14:textId="77777777" w:rsidR="008C64C7" w:rsidRDefault="008C64C7" w:rsidP="008C64C7">
      <w:pPr>
        <w:pStyle w:val="ListParagraph"/>
        <w:jc w:val="both"/>
      </w:pPr>
    </w:p>
    <w:p w14:paraId="073BED43" w14:textId="77777777" w:rsidR="008C64C7" w:rsidRDefault="008C64C7" w:rsidP="008C64C7">
      <w:pPr>
        <w:pStyle w:val="ListParagraph"/>
        <w:spacing w:line="240" w:lineRule="auto"/>
        <w:jc w:val="both"/>
      </w:pPr>
      <w:r>
        <w:t xml:space="preserve">Figure IV - 27: Coaxial NMR tube used in Evans method and </w:t>
      </w:r>
      <w:r w:rsidR="00C331D6">
        <w:t>c</w:t>
      </w:r>
      <w:r>
        <w:t xml:space="preserve">hange in chemical shift in the </w:t>
      </w:r>
      <w:r w:rsidRPr="009C5047">
        <w:rPr>
          <w:vertAlign w:val="superscript"/>
        </w:rPr>
        <w:t>1</w:t>
      </w:r>
      <w:r>
        <w:t>H NMR signal.</w:t>
      </w:r>
    </w:p>
    <w:p w14:paraId="2109DF36" w14:textId="77777777" w:rsidR="008C64C7" w:rsidRDefault="008C64C7" w:rsidP="008C64C7">
      <w:pPr>
        <w:pStyle w:val="ListParagraph"/>
        <w:jc w:val="both"/>
      </w:pPr>
    </w:p>
    <w:p w14:paraId="12C4D31E" w14:textId="77777777" w:rsidR="008C64C7" w:rsidRDefault="008C64C7" w:rsidP="008C64C7">
      <w:pPr>
        <w:pStyle w:val="ListParagraph"/>
        <w:ind w:firstLine="720"/>
        <w:jc w:val="both"/>
      </w:pPr>
      <w:r>
        <w:t>Hence considering the difference in the chemical shifts observed, the effective magnetic moment (</w:t>
      </w:r>
      <w:r>
        <w:rPr>
          <w:rFonts w:ascii="Cambria" w:hAnsi="Cambria"/>
        </w:rPr>
        <w:t>μ</w:t>
      </w:r>
      <w:r w:rsidRPr="00E67E01">
        <w:rPr>
          <w:rFonts w:ascii="Cambria" w:hAnsi="Cambria"/>
          <w:vertAlign w:val="subscript"/>
        </w:rPr>
        <w:t>eff</w:t>
      </w:r>
      <w:r>
        <w:rPr>
          <w:rFonts w:ascii="Cambria" w:hAnsi="Cambria"/>
        </w:rPr>
        <w:t>)</w:t>
      </w:r>
      <w:r>
        <w:t xml:space="preserve"> and the spin state of the system could be calculated using the relationships given below, </w:t>
      </w:r>
    </w:p>
    <w:p w14:paraId="23E3D7BA" w14:textId="77777777" w:rsidR="008C64C7" w:rsidRDefault="008C64C7" w:rsidP="008C64C7">
      <w:pPr>
        <w:pStyle w:val="ListParagraph"/>
        <w:jc w:val="both"/>
      </w:pPr>
    </w:p>
    <w:p w14:paraId="76D7CC64" w14:textId="77777777" w:rsidR="008C64C7" w:rsidRDefault="008C64C7" w:rsidP="008C64C7">
      <w:pPr>
        <w:pStyle w:val="ListParagraph"/>
        <w:jc w:val="center"/>
      </w:pPr>
      <w:r>
        <w:rPr>
          <w:noProof/>
          <w:lang w:bidi="ar-SA"/>
        </w:rPr>
        <w:drawing>
          <wp:inline distT="0" distB="0" distL="0" distR="0" wp14:anchorId="72DC2099" wp14:editId="01DB75A9">
            <wp:extent cx="1828800" cy="1019058"/>
            <wp:effectExtent l="0" t="0" r="0" b="0"/>
            <wp:docPr id="1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829224" cy="1019294"/>
                    </a:xfrm>
                    <a:prstGeom prst="rect">
                      <a:avLst/>
                    </a:prstGeom>
                    <a:noFill/>
                    <a:ln>
                      <a:noFill/>
                    </a:ln>
                  </pic:spPr>
                </pic:pic>
              </a:graphicData>
            </a:graphic>
          </wp:inline>
        </w:drawing>
      </w:r>
      <w:r>
        <w:t xml:space="preserve">                          </w:t>
      </w:r>
      <w:r>
        <w:tab/>
      </w:r>
      <w:r>
        <w:tab/>
      </w:r>
      <w:r>
        <w:tab/>
        <w:t>Equation (2)</w:t>
      </w:r>
    </w:p>
    <w:p w14:paraId="4FC8FFA7" w14:textId="77777777" w:rsidR="008C64C7" w:rsidRDefault="008C64C7" w:rsidP="008C64C7">
      <w:pPr>
        <w:pStyle w:val="ListParagraph"/>
        <w:jc w:val="both"/>
      </w:pPr>
    </w:p>
    <w:p w14:paraId="6D049616" w14:textId="77777777" w:rsidR="008C64C7" w:rsidRDefault="008C64C7" w:rsidP="008C64C7">
      <w:pPr>
        <w:pStyle w:val="ListParagraph"/>
        <w:jc w:val="both"/>
        <w:rPr>
          <w:rFonts w:ascii="Cambria" w:hAnsi="Cambria"/>
        </w:rPr>
      </w:pPr>
      <w:r>
        <w:t xml:space="preserve">where </w:t>
      </w:r>
      <w:r>
        <w:rPr>
          <w:rFonts w:ascii="Cambria" w:hAnsi="Cambria"/>
        </w:rPr>
        <w:t>μ</w:t>
      </w:r>
      <w:r w:rsidRPr="00E67E01">
        <w:rPr>
          <w:rFonts w:ascii="Cambria" w:hAnsi="Cambria"/>
          <w:vertAlign w:val="subscript"/>
        </w:rPr>
        <w:t>eff</w:t>
      </w:r>
      <w:r>
        <w:rPr>
          <w:rFonts w:ascii="Cambria" w:hAnsi="Cambria"/>
          <w:vertAlign w:val="subscript"/>
        </w:rPr>
        <w:t xml:space="preserve"> </w:t>
      </w:r>
      <w:r>
        <w:rPr>
          <w:rFonts w:ascii="Cambria" w:hAnsi="Cambria"/>
        </w:rPr>
        <w:t xml:space="preserve"> is the effective magnetic moment, T is the temperature at which this measurement taken (usually room temperature), δν is the change in contact shift (in Hz), c is the concentration of the paramagnetic species, and S is the spin state of system in solution. </w:t>
      </w:r>
    </w:p>
    <w:p w14:paraId="63FEC3D3" w14:textId="77777777" w:rsidR="008C64C7" w:rsidRPr="00063672" w:rsidRDefault="008C64C7" w:rsidP="008C64C7">
      <w:pPr>
        <w:pStyle w:val="ListParagraph"/>
        <w:ind w:firstLine="720"/>
        <w:jc w:val="both"/>
      </w:pPr>
      <w:r>
        <w:rPr>
          <w:rFonts w:ascii="Cambria" w:hAnsi="Cambria"/>
        </w:rPr>
        <w:t>The effective magnetic moment calculated for the Cu(DMASA)</w:t>
      </w:r>
      <w:r w:rsidRPr="007F7A14">
        <w:rPr>
          <w:rFonts w:ascii="Cambria" w:hAnsi="Cambria"/>
          <w:vertAlign w:val="subscript"/>
        </w:rPr>
        <w:t>2</w:t>
      </w:r>
      <w:r>
        <w:rPr>
          <w:rFonts w:ascii="Cambria" w:hAnsi="Cambria"/>
        </w:rPr>
        <w:t xml:space="preserve"> (II) system in CDCl</w:t>
      </w:r>
      <w:r w:rsidRPr="006C25C4">
        <w:rPr>
          <w:rFonts w:ascii="Cambria" w:hAnsi="Cambria"/>
          <w:vertAlign w:val="subscript"/>
        </w:rPr>
        <w:t>3</w:t>
      </w:r>
      <w:r>
        <w:rPr>
          <w:rFonts w:ascii="Cambria" w:hAnsi="Cambria"/>
        </w:rPr>
        <w:t>, was found to be 2.01 μB, calculated from e</w:t>
      </w:r>
      <w:r w:rsidR="00C331D6">
        <w:rPr>
          <w:rFonts w:ascii="Cambria" w:hAnsi="Cambria"/>
        </w:rPr>
        <w:t>quation 2, in reasonable agreement</w:t>
      </w:r>
      <w:r>
        <w:rPr>
          <w:rFonts w:ascii="Cambria" w:hAnsi="Cambria"/>
        </w:rPr>
        <w:t xml:space="preserve"> with the copper (II)system spin only value of 1.73 μB corresponds to S = ½. Same method was used to calculate the effective magnetic moment for the Cu(APCSA)</w:t>
      </w:r>
      <w:r w:rsidRPr="000D409F">
        <w:rPr>
          <w:rFonts w:ascii="Cambria" w:hAnsi="Cambria"/>
          <w:vertAlign w:val="subscript"/>
        </w:rPr>
        <w:t>2</w:t>
      </w:r>
      <w:r>
        <w:rPr>
          <w:rFonts w:ascii="Cambria" w:hAnsi="Cambria"/>
        </w:rPr>
        <w:t xml:space="preserve"> complex,  which was found to be 1.81 μB, in good agreement with the spin only value for Cu (II). </w:t>
      </w:r>
    </w:p>
    <w:p w14:paraId="3FAB5CFB" w14:textId="77777777" w:rsidR="008C64C7" w:rsidRDefault="008C64C7" w:rsidP="008C64C7">
      <w:pPr>
        <w:pStyle w:val="ListParagraph"/>
        <w:jc w:val="both"/>
      </w:pPr>
    </w:p>
    <w:p w14:paraId="2C1ACF2B" w14:textId="77777777" w:rsidR="008C64C7" w:rsidRDefault="008C64C7" w:rsidP="008C64C7">
      <w:pPr>
        <w:pStyle w:val="ListParagraph"/>
        <w:jc w:val="both"/>
      </w:pPr>
    </w:p>
    <w:p w14:paraId="1B8A7120" w14:textId="77777777" w:rsidR="008C64C7" w:rsidRPr="000F33A8" w:rsidRDefault="008C64C7" w:rsidP="008C64C7">
      <w:pPr>
        <w:pStyle w:val="ListParagraph"/>
        <w:jc w:val="both"/>
        <w:rPr>
          <w:b/>
        </w:rPr>
      </w:pPr>
      <w:r>
        <w:rPr>
          <w:b/>
        </w:rPr>
        <w:t>Metallopolymer S</w:t>
      </w:r>
      <w:r w:rsidRPr="00821485">
        <w:rPr>
          <w:b/>
        </w:rPr>
        <w:t>ynthesis:</w:t>
      </w:r>
    </w:p>
    <w:p w14:paraId="29229D90" w14:textId="77777777" w:rsidR="008C64C7" w:rsidRPr="00361A8A" w:rsidRDefault="008C64C7" w:rsidP="008C64C7">
      <w:pPr>
        <w:pStyle w:val="ListParagraph"/>
        <w:jc w:val="both"/>
        <w:rPr>
          <w:b/>
        </w:rPr>
      </w:pPr>
      <w:r w:rsidRPr="00361A8A">
        <w:rPr>
          <w:b/>
        </w:rPr>
        <w:t xml:space="preserve">Synthesis of polymers based on copper complexes of the pp-DAP and pm-DAP Schiff’s bases: </w:t>
      </w:r>
    </w:p>
    <w:p w14:paraId="300354FC" w14:textId="77777777" w:rsidR="008C64C7" w:rsidRDefault="008C64C7" w:rsidP="008C64C7">
      <w:pPr>
        <w:pStyle w:val="ListParagraph"/>
        <w:ind w:firstLine="720"/>
        <w:jc w:val="both"/>
      </w:pPr>
      <w:r>
        <w:t>Insertion of copper into the Schiff base ligands is usually carried out by reaction with copper (II) salts. In our case the metal chelation was carried out using copper (II) chloride salt with a methanolic solution of pp-DAPSA and in another reaction, copper (II) chloride is reacted with methanolic solution of pm-DAPSA Schiff base ligands as shown in Scheme IV- 12.</w:t>
      </w:r>
    </w:p>
    <w:p w14:paraId="0AE01FD1" w14:textId="77777777" w:rsidR="008C64C7" w:rsidRDefault="008C64C7" w:rsidP="008C64C7">
      <w:pPr>
        <w:pStyle w:val="ListParagraph"/>
        <w:jc w:val="center"/>
      </w:pPr>
    </w:p>
    <w:p w14:paraId="5331475A" w14:textId="77777777" w:rsidR="008C64C7" w:rsidRDefault="000A27B1" w:rsidP="008C64C7">
      <w:pPr>
        <w:pStyle w:val="ListParagraph"/>
        <w:jc w:val="center"/>
      </w:pPr>
      <w:r>
        <w:rPr>
          <w:noProof/>
          <w:lang w:bidi="ar-SA"/>
        </w:rPr>
        <w:drawing>
          <wp:inline distT="0" distB="0" distL="0" distR="0" wp14:anchorId="5B3D9368" wp14:editId="644CF3C5">
            <wp:extent cx="4309989" cy="5190287"/>
            <wp:effectExtent l="0" t="0" r="8255" b="0"/>
            <wp:docPr id="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310389" cy="5190769"/>
                    </a:xfrm>
                    <a:prstGeom prst="rect">
                      <a:avLst/>
                    </a:prstGeom>
                    <a:noFill/>
                    <a:ln>
                      <a:noFill/>
                    </a:ln>
                  </pic:spPr>
                </pic:pic>
              </a:graphicData>
            </a:graphic>
          </wp:inline>
        </w:drawing>
      </w:r>
    </w:p>
    <w:p w14:paraId="248B2AE7" w14:textId="77777777" w:rsidR="008C64C7" w:rsidRDefault="008C64C7" w:rsidP="008C64C7">
      <w:pPr>
        <w:pStyle w:val="ListParagraph"/>
        <w:jc w:val="center"/>
      </w:pPr>
      <w:r>
        <w:t>Scheme IV – 12: Synthesis of poly(Cu(ppDAPSA)) and poly(Cu(pmDAPSA))</w:t>
      </w:r>
    </w:p>
    <w:p w14:paraId="09F9A647" w14:textId="77777777" w:rsidR="008C64C7" w:rsidRDefault="008C64C7" w:rsidP="008C64C7">
      <w:pPr>
        <w:pStyle w:val="ListParagraph"/>
        <w:jc w:val="both"/>
      </w:pPr>
    </w:p>
    <w:p w14:paraId="496CBAC6" w14:textId="77777777" w:rsidR="008C64C7" w:rsidRDefault="008C64C7" w:rsidP="008C64C7">
      <w:pPr>
        <w:pStyle w:val="ListParagraph"/>
        <w:ind w:firstLine="720"/>
        <w:jc w:val="both"/>
      </w:pPr>
      <w:r>
        <w:t>Both the reaction</w:t>
      </w:r>
      <w:r w:rsidR="00C331D6">
        <w:t xml:space="preserve"> mixtures</w:t>
      </w:r>
      <w:r>
        <w:t xml:space="preserve"> were stirre</w:t>
      </w:r>
      <w:r w:rsidR="00C331D6">
        <w:t>d overnight and reaction</w:t>
      </w:r>
      <w:r>
        <w:t xml:space="preserve"> was monitored by </w:t>
      </w:r>
      <w:r w:rsidR="00C331D6">
        <w:t xml:space="preserve">the </w:t>
      </w:r>
      <w:r>
        <w:t>color change</w:t>
      </w:r>
      <w:r w:rsidR="00C331D6">
        <w:t>s</w:t>
      </w:r>
      <w:r>
        <w:t>. Both reactions changed color to dark brown after 2-3 hours suggesting chelation of copper with the salen ligands.  Both reactions gave a solid brown precipitate at the end of the reaction. The precipitates were washed with methanol and ether to cl</w:t>
      </w:r>
      <w:r w:rsidR="00C331D6">
        <w:t>ean the precipitates. Complexes</w:t>
      </w:r>
      <w:r>
        <w:t xml:space="preserve"> thus formed showed poor solubility solvents such as CH</w:t>
      </w:r>
      <w:r w:rsidRPr="007C3CA0">
        <w:rPr>
          <w:vertAlign w:val="subscript"/>
        </w:rPr>
        <w:t>2</w:t>
      </w:r>
      <w:r>
        <w:t>Cl</w:t>
      </w:r>
      <w:r w:rsidRPr="007C3CA0">
        <w:rPr>
          <w:vertAlign w:val="subscript"/>
        </w:rPr>
        <w:t>2</w:t>
      </w:r>
      <w:r>
        <w:t>, CHCl</w:t>
      </w:r>
      <w:r w:rsidRPr="007C3CA0">
        <w:rPr>
          <w:vertAlign w:val="subscript"/>
        </w:rPr>
        <w:t>3</w:t>
      </w:r>
      <w:r>
        <w:t>, moderate solubility in toluene an</w:t>
      </w:r>
      <w:r w:rsidR="00C331D6">
        <w:t>d acetonitrile but satisfactory solubility in strong solvents such as DMF and</w:t>
      </w:r>
      <w:r>
        <w:t xml:space="preserve"> DMSO. The precipitates were analyzed using elemental analysis, IR, UV and their electronic interactions were analyzed using EPR and Evan’s method.</w:t>
      </w:r>
    </w:p>
    <w:p w14:paraId="6B46149F" w14:textId="77777777" w:rsidR="008C64C7" w:rsidRDefault="008C64C7" w:rsidP="008C64C7">
      <w:pPr>
        <w:jc w:val="both"/>
      </w:pPr>
    </w:p>
    <w:p w14:paraId="7A91F7AB" w14:textId="77777777" w:rsidR="008C64C7" w:rsidRDefault="008C64C7" w:rsidP="008C64C7">
      <w:pPr>
        <w:pStyle w:val="ListParagraph"/>
        <w:jc w:val="both"/>
      </w:pPr>
      <w:r>
        <w:t>Table IV – 3: Elemental analysis</w:t>
      </w:r>
    </w:p>
    <w:tbl>
      <w:tblPr>
        <w:tblStyle w:val="TableGrid"/>
        <w:tblW w:w="8118" w:type="dxa"/>
        <w:tblInd w:w="720" w:type="dxa"/>
        <w:tblLayout w:type="fixed"/>
        <w:tblLook w:val="04A0" w:firstRow="1" w:lastRow="0" w:firstColumn="1" w:lastColumn="0" w:noHBand="0" w:noVBand="1"/>
      </w:tblPr>
      <w:tblGrid>
        <w:gridCol w:w="918"/>
        <w:gridCol w:w="1440"/>
        <w:gridCol w:w="1980"/>
        <w:gridCol w:w="1890"/>
        <w:gridCol w:w="1890"/>
      </w:tblGrid>
      <w:tr w:rsidR="008C64C7" w14:paraId="4A2137F2" w14:textId="77777777" w:rsidTr="00C331D6">
        <w:trPr>
          <w:trHeight w:val="1106"/>
        </w:trPr>
        <w:tc>
          <w:tcPr>
            <w:tcW w:w="918" w:type="dxa"/>
          </w:tcPr>
          <w:p w14:paraId="4CD74824" w14:textId="77777777" w:rsidR="008C64C7" w:rsidRPr="008503B7" w:rsidRDefault="008C64C7" w:rsidP="008C64C7">
            <w:pPr>
              <w:pStyle w:val="ListParagraph"/>
              <w:ind w:left="0"/>
              <w:jc w:val="both"/>
              <w:rPr>
                <w:sz w:val="20"/>
                <w:szCs w:val="20"/>
              </w:rPr>
            </w:pPr>
            <w:r w:rsidRPr="008503B7">
              <w:rPr>
                <w:sz w:val="20"/>
                <w:szCs w:val="20"/>
              </w:rPr>
              <w:t>Element</w:t>
            </w:r>
          </w:p>
        </w:tc>
        <w:tc>
          <w:tcPr>
            <w:tcW w:w="1440" w:type="dxa"/>
          </w:tcPr>
          <w:p w14:paraId="79F77201" w14:textId="77777777" w:rsidR="008C64C7" w:rsidRPr="008503B7" w:rsidRDefault="008C64C7" w:rsidP="008C64C7">
            <w:pPr>
              <w:pStyle w:val="ListParagraph"/>
              <w:ind w:left="0"/>
              <w:jc w:val="both"/>
              <w:rPr>
                <w:sz w:val="20"/>
                <w:szCs w:val="20"/>
              </w:rPr>
            </w:pPr>
            <w:r w:rsidRPr="008503B7">
              <w:rPr>
                <w:sz w:val="20"/>
                <w:szCs w:val="20"/>
              </w:rPr>
              <w:t>Cu(APCSA)</w:t>
            </w:r>
            <w:r w:rsidRPr="008503B7">
              <w:rPr>
                <w:sz w:val="20"/>
                <w:szCs w:val="20"/>
                <w:vertAlign w:val="subscript"/>
              </w:rPr>
              <w:t>2</w:t>
            </w:r>
          </w:p>
        </w:tc>
        <w:tc>
          <w:tcPr>
            <w:tcW w:w="1980" w:type="dxa"/>
          </w:tcPr>
          <w:p w14:paraId="24DD83E8" w14:textId="77777777" w:rsidR="008C64C7" w:rsidRPr="00FD66F1" w:rsidRDefault="00FF4093" w:rsidP="008C64C7">
            <w:pPr>
              <w:pStyle w:val="ListParagraph"/>
              <w:ind w:left="0"/>
              <w:jc w:val="both"/>
              <w:rPr>
                <w:sz w:val="20"/>
                <w:szCs w:val="20"/>
              </w:rPr>
            </w:pPr>
            <w:r>
              <w:rPr>
                <w:sz w:val="20"/>
                <w:szCs w:val="20"/>
              </w:rPr>
              <w:t xml:space="preserve">Possible new structure </w:t>
            </w:r>
            <w:r w:rsidR="008C64C7" w:rsidRPr="00FD66F1">
              <w:rPr>
                <w:sz w:val="20"/>
                <w:szCs w:val="20"/>
              </w:rPr>
              <w:t>((ppDAPSA)Cu</w:t>
            </w:r>
            <w:r w:rsidR="00FD66F1" w:rsidRPr="00FD66F1">
              <w:rPr>
                <w:sz w:val="20"/>
                <w:szCs w:val="20"/>
              </w:rPr>
              <w:t>Cl</w:t>
            </w:r>
            <w:r w:rsidR="00FD66F1" w:rsidRPr="00FD66F1">
              <w:rPr>
                <w:sz w:val="20"/>
                <w:szCs w:val="20"/>
                <w:vertAlign w:val="subscript"/>
              </w:rPr>
              <w:t>2</w:t>
            </w:r>
            <w:r w:rsidR="008C64C7" w:rsidRPr="00FD66F1">
              <w:rPr>
                <w:sz w:val="20"/>
                <w:szCs w:val="20"/>
              </w:rPr>
              <w:t>)</w:t>
            </w:r>
          </w:p>
        </w:tc>
        <w:tc>
          <w:tcPr>
            <w:tcW w:w="1890" w:type="dxa"/>
          </w:tcPr>
          <w:p w14:paraId="611A125A" w14:textId="77777777" w:rsidR="008C64C7" w:rsidRPr="008503B7" w:rsidRDefault="008C64C7" w:rsidP="008C64C7">
            <w:pPr>
              <w:pStyle w:val="ListParagraph"/>
              <w:ind w:left="0"/>
              <w:jc w:val="both"/>
              <w:rPr>
                <w:sz w:val="20"/>
                <w:szCs w:val="20"/>
              </w:rPr>
            </w:pPr>
            <w:r w:rsidRPr="008503B7">
              <w:rPr>
                <w:sz w:val="20"/>
                <w:szCs w:val="20"/>
              </w:rPr>
              <w:t>Experimental Poly(ppDAPSA)Cu</w:t>
            </w:r>
          </w:p>
        </w:tc>
        <w:tc>
          <w:tcPr>
            <w:tcW w:w="1890" w:type="dxa"/>
          </w:tcPr>
          <w:p w14:paraId="403EF3F1" w14:textId="77777777" w:rsidR="008C64C7" w:rsidRPr="008503B7" w:rsidRDefault="008C64C7" w:rsidP="008C64C7">
            <w:pPr>
              <w:pStyle w:val="ListParagraph"/>
              <w:ind w:left="0"/>
              <w:jc w:val="both"/>
              <w:rPr>
                <w:sz w:val="20"/>
                <w:szCs w:val="20"/>
              </w:rPr>
            </w:pPr>
            <w:r w:rsidRPr="008503B7">
              <w:rPr>
                <w:sz w:val="20"/>
                <w:szCs w:val="20"/>
              </w:rPr>
              <w:t>Experimental Poly(pmDAPSA)Cu</w:t>
            </w:r>
          </w:p>
        </w:tc>
      </w:tr>
      <w:tr w:rsidR="008C64C7" w14:paraId="300B22EF" w14:textId="77777777" w:rsidTr="00C331D6">
        <w:trPr>
          <w:trHeight w:val="452"/>
        </w:trPr>
        <w:tc>
          <w:tcPr>
            <w:tcW w:w="918" w:type="dxa"/>
          </w:tcPr>
          <w:p w14:paraId="776C1F1E" w14:textId="77777777" w:rsidR="008C64C7" w:rsidRPr="008503B7" w:rsidRDefault="008C64C7" w:rsidP="008C64C7">
            <w:pPr>
              <w:pStyle w:val="ListParagraph"/>
              <w:ind w:left="0"/>
              <w:jc w:val="both"/>
              <w:rPr>
                <w:sz w:val="20"/>
                <w:szCs w:val="20"/>
              </w:rPr>
            </w:pPr>
          </w:p>
        </w:tc>
        <w:tc>
          <w:tcPr>
            <w:tcW w:w="1440" w:type="dxa"/>
          </w:tcPr>
          <w:p w14:paraId="09F2CACC" w14:textId="77777777" w:rsidR="008C64C7" w:rsidRPr="008503B7" w:rsidRDefault="008C64C7" w:rsidP="008C64C7">
            <w:pPr>
              <w:pStyle w:val="ListParagraph"/>
              <w:ind w:left="0"/>
              <w:jc w:val="both"/>
              <w:rPr>
                <w:sz w:val="20"/>
                <w:szCs w:val="20"/>
              </w:rPr>
            </w:pPr>
            <w:r w:rsidRPr="008503B7">
              <w:rPr>
                <w:sz w:val="20"/>
                <w:szCs w:val="20"/>
              </w:rPr>
              <w:t>Theoretical</w:t>
            </w:r>
          </w:p>
        </w:tc>
        <w:tc>
          <w:tcPr>
            <w:tcW w:w="1980" w:type="dxa"/>
          </w:tcPr>
          <w:p w14:paraId="425AA231" w14:textId="77777777" w:rsidR="008C64C7" w:rsidRPr="00FD66F1" w:rsidRDefault="008C64C7" w:rsidP="008C64C7">
            <w:pPr>
              <w:pStyle w:val="ListParagraph"/>
              <w:ind w:left="0"/>
              <w:jc w:val="both"/>
              <w:rPr>
                <w:sz w:val="20"/>
                <w:szCs w:val="20"/>
              </w:rPr>
            </w:pPr>
            <w:r w:rsidRPr="00FD66F1">
              <w:rPr>
                <w:sz w:val="20"/>
                <w:szCs w:val="20"/>
              </w:rPr>
              <w:t>Theoretical</w:t>
            </w:r>
          </w:p>
        </w:tc>
        <w:tc>
          <w:tcPr>
            <w:tcW w:w="1890" w:type="dxa"/>
          </w:tcPr>
          <w:p w14:paraId="2A0D007A" w14:textId="77777777" w:rsidR="008C64C7" w:rsidRPr="008503B7" w:rsidRDefault="008C64C7" w:rsidP="008C64C7">
            <w:pPr>
              <w:pStyle w:val="ListParagraph"/>
              <w:ind w:left="0"/>
              <w:jc w:val="both"/>
              <w:rPr>
                <w:sz w:val="20"/>
                <w:szCs w:val="20"/>
              </w:rPr>
            </w:pPr>
            <w:r w:rsidRPr="008503B7">
              <w:rPr>
                <w:sz w:val="20"/>
                <w:szCs w:val="20"/>
              </w:rPr>
              <w:t>Found</w:t>
            </w:r>
          </w:p>
        </w:tc>
        <w:tc>
          <w:tcPr>
            <w:tcW w:w="1890" w:type="dxa"/>
          </w:tcPr>
          <w:p w14:paraId="4FD81785" w14:textId="77777777" w:rsidR="008C64C7" w:rsidRPr="008503B7" w:rsidRDefault="008C64C7" w:rsidP="008C64C7">
            <w:pPr>
              <w:pStyle w:val="ListParagraph"/>
              <w:ind w:left="0"/>
              <w:jc w:val="both"/>
              <w:rPr>
                <w:sz w:val="20"/>
                <w:szCs w:val="20"/>
              </w:rPr>
            </w:pPr>
            <w:r w:rsidRPr="008503B7">
              <w:rPr>
                <w:sz w:val="20"/>
                <w:szCs w:val="20"/>
              </w:rPr>
              <w:t>Found</w:t>
            </w:r>
          </w:p>
        </w:tc>
      </w:tr>
      <w:tr w:rsidR="008C64C7" w14:paraId="0A4A2095" w14:textId="77777777" w:rsidTr="00C331D6">
        <w:trPr>
          <w:trHeight w:val="452"/>
        </w:trPr>
        <w:tc>
          <w:tcPr>
            <w:tcW w:w="918" w:type="dxa"/>
          </w:tcPr>
          <w:p w14:paraId="3647E798" w14:textId="77777777" w:rsidR="008C64C7" w:rsidRPr="008503B7" w:rsidRDefault="008C64C7" w:rsidP="008C64C7">
            <w:pPr>
              <w:pStyle w:val="ListParagraph"/>
              <w:ind w:left="0"/>
              <w:jc w:val="both"/>
              <w:rPr>
                <w:sz w:val="20"/>
                <w:szCs w:val="20"/>
              </w:rPr>
            </w:pPr>
            <w:r w:rsidRPr="008503B7">
              <w:rPr>
                <w:sz w:val="20"/>
                <w:szCs w:val="20"/>
              </w:rPr>
              <w:t>C</w:t>
            </w:r>
          </w:p>
        </w:tc>
        <w:tc>
          <w:tcPr>
            <w:tcW w:w="1440" w:type="dxa"/>
          </w:tcPr>
          <w:p w14:paraId="7F8C719B" w14:textId="77777777" w:rsidR="008C64C7" w:rsidRPr="008503B7" w:rsidRDefault="008C64C7" w:rsidP="008C64C7">
            <w:pPr>
              <w:pStyle w:val="ListParagraph"/>
              <w:ind w:left="0"/>
              <w:jc w:val="both"/>
              <w:rPr>
                <w:sz w:val="20"/>
                <w:szCs w:val="20"/>
              </w:rPr>
            </w:pPr>
            <w:r w:rsidRPr="008503B7">
              <w:rPr>
                <w:sz w:val="20"/>
                <w:szCs w:val="20"/>
              </w:rPr>
              <w:t>50.06</w:t>
            </w:r>
          </w:p>
        </w:tc>
        <w:tc>
          <w:tcPr>
            <w:tcW w:w="1980" w:type="dxa"/>
          </w:tcPr>
          <w:p w14:paraId="49EF3AC6" w14:textId="77777777" w:rsidR="008C64C7" w:rsidRPr="00FD66F1" w:rsidRDefault="008C64C7" w:rsidP="008C64C7">
            <w:pPr>
              <w:pStyle w:val="ListParagraph"/>
              <w:ind w:left="0"/>
              <w:jc w:val="both"/>
              <w:rPr>
                <w:sz w:val="20"/>
                <w:szCs w:val="20"/>
              </w:rPr>
            </w:pPr>
            <w:r w:rsidRPr="00FD66F1">
              <w:rPr>
                <w:sz w:val="20"/>
                <w:szCs w:val="20"/>
              </w:rPr>
              <w:t>56.07</w:t>
            </w:r>
          </w:p>
        </w:tc>
        <w:tc>
          <w:tcPr>
            <w:tcW w:w="1890" w:type="dxa"/>
          </w:tcPr>
          <w:p w14:paraId="79AE9452" w14:textId="77777777" w:rsidR="008C64C7" w:rsidRPr="008503B7" w:rsidRDefault="008C64C7" w:rsidP="008C64C7">
            <w:pPr>
              <w:pStyle w:val="ListParagraph"/>
              <w:ind w:left="0"/>
              <w:jc w:val="both"/>
              <w:rPr>
                <w:sz w:val="20"/>
                <w:szCs w:val="20"/>
              </w:rPr>
            </w:pPr>
            <w:r w:rsidRPr="008503B7">
              <w:rPr>
                <w:sz w:val="20"/>
                <w:szCs w:val="20"/>
              </w:rPr>
              <w:t>59.71</w:t>
            </w:r>
          </w:p>
        </w:tc>
        <w:tc>
          <w:tcPr>
            <w:tcW w:w="1890" w:type="dxa"/>
          </w:tcPr>
          <w:p w14:paraId="397CF830" w14:textId="77777777" w:rsidR="008C64C7" w:rsidRPr="008503B7" w:rsidRDefault="008C64C7" w:rsidP="008C64C7">
            <w:pPr>
              <w:pStyle w:val="ListParagraph"/>
              <w:ind w:left="0"/>
              <w:jc w:val="both"/>
              <w:rPr>
                <w:sz w:val="20"/>
                <w:szCs w:val="20"/>
              </w:rPr>
            </w:pPr>
            <w:r w:rsidRPr="008503B7">
              <w:rPr>
                <w:sz w:val="20"/>
                <w:szCs w:val="20"/>
              </w:rPr>
              <w:t>58.86</w:t>
            </w:r>
          </w:p>
        </w:tc>
      </w:tr>
      <w:tr w:rsidR="008C64C7" w14:paraId="02B2249F" w14:textId="77777777" w:rsidTr="00C331D6">
        <w:trPr>
          <w:trHeight w:val="452"/>
        </w:trPr>
        <w:tc>
          <w:tcPr>
            <w:tcW w:w="918" w:type="dxa"/>
          </w:tcPr>
          <w:p w14:paraId="58D0B11F" w14:textId="77777777" w:rsidR="008C64C7" w:rsidRPr="008503B7" w:rsidRDefault="008C64C7" w:rsidP="008C64C7">
            <w:pPr>
              <w:pStyle w:val="ListParagraph"/>
              <w:ind w:left="0"/>
              <w:jc w:val="both"/>
              <w:rPr>
                <w:sz w:val="20"/>
                <w:szCs w:val="20"/>
              </w:rPr>
            </w:pPr>
            <w:r w:rsidRPr="008503B7">
              <w:rPr>
                <w:sz w:val="20"/>
                <w:szCs w:val="20"/>
              </w:rPr>
              <w:t>H</w:t>
            </w:r>
          </w:p>
        </w:tc>
        <w:tc>
          <w:tcPr>
            <w:tcW w:w="1440" w:type="dxa"/>
          </w:tcPr>
          <w:p w14:paraId="5927C68E" w14:textId="77777777" w:rsidR="008C64C7" w:rsidRPr="008503B7" w:rsidRDefault="008C64C7" w:rsidP="008C64C7">
            <w:pPr>
              <w:pStyle w:val="ListParagraph"/>
              <w:ind w:left="0"/>
              <w:jc w:val="both"/>
              <w:rPr>
                <w:sz w:val="20"/>
                <w:szCs w:val="20"/>
              </w:rPr>
            </w:pPr>
            <w:r w:rsidRPr="008503B7">
              <w:rPr>
                <w:sz w:val="20"/>
                <w:szCs w:val="20"/>
              </w:rPr>
              <w:t>3.77</w:t>
            </w:r>
          </w:p>
        </w:tc>
        <w:tc>
          <w:tcPr>
            <w:tcW w:w="1980" w:type="dxa"/>
          </w:tcPr>
          <w:p w14:paraId="65F91CAF" w14:textId="77777777" w:rsidR="008C64C7" w:rsidRPr="00FD66F1" w:rsidRDefault="008C64C7" w:rsidP="008C64C7">
            <w:pPr>
              <w:pStyle w:val="ListParagraph"/>
              <w:ind w:left="0"/>
              <w:jc w:val="both"/>
              <w:rPr>
                <w:sz w:val="20"/>
                <w:szCs w:val="20"/>
              </w:rPr>
            </w:pPr>
            <w:r w:rsidRPr="00FD66F1">
              <w:rPr>
                <w:sz w:val="20"/>
                <w:szCs w:val="20"/>
              </w:rPr>
              <w:t>3.76</w:t>
            </w:r>
          </w:p>
        </w:tc>
        <w:tc>
          <w:tcPr>
            <w:tcW w:w="1890" w:type="dxa"/>
          </w:tcPr>
          <w:p w14:paraId="20CE6362" w14:textId="77777777" w:rsidR="008C64C7" w:rsidRPr="008503B7" w:rsidRDefault="008C64C7" w:rsidP="008C64C7">
            <w:pPr>
              <w:pStyle w:val="ListParagraph"/>
              <w:ind w:left="0"/>
              <w:jc w:val="both"/>
              <w:rPr>
                <w:sz w:val="20"/>
                <w:szCs w:val="20"/>
              </w:rPr>
            </w:pPr>
            <w:r w:rsidRPr="008503B7">
              <w:rPr>
                <w:sz w:val="20"/>
                <w:szCs w:val="20"/>
              </w:rPr>
              <w:t>4.32</w:t>
            </w:r>
          </w:p>
        </w:tc>
        <w:tc>
          <w:tcPr>
            <w:tcW w:w="1890" w:type="dxa"/>
          </w:tcPr>
          <w:p w14:paraId="28C7591B" w14:textId="77777777" w:rsidR="008C64C7" w:rsidRPr="008503B7" w:rsidRDefault="008C64C7" w:rsidP="008C64C7">
            <w:pPr>
              <w:pStyle w:val="ListParagraph"/>
              <w:ind w:left="0"/>
              <w:jc w:val="both"/>
              <w:rPr>
                <w:sz w:val="20"/>
                <w:szCs w:val="20"/>
              </w:rPr>
            </w:pPr>
            <w:r w:rsidRPr="008503B7">
              <w:rPr>
                <w:sz w:val="20"/>
                <w:szCs w:val="20"/>
              </w:rPr>
              <w:t>4.22</w:t>
            </w:r>
          </w:p>
        </w:tc>
      </w:tr>
      <w:tr w:rsidR="008C64C7" w14:paraId="200B3190" w14:textId="77777777" w:rsidTr="00C331D6">
        <w:trPr>
          <w:trHeight w:val="469"/>
        </w:trPr>
        <w:tc>
          <w:tcPr>
            <w:tcW w:w="918" w:type="dxa"/>
          </w:tcPr>
          <w:p w14:paraId="0733AA01" w14:textId="77777777" w:rsidR="008C64C7" w:rsidRPr="008503B7" w:rsidRDefault="008C64C7" w:rsidP="008C64C7">
            <w:pPr>
              <w:pStyle w:val="ListParagraph"/>
              <w:ind w:left="0"/>
              <w:jc w:val="both"/>
              <w:rPr>
                <w:sz w:val="20"/>
                <w:szCs w:val="20"/>
              </w:rPr>
            </w:pPr>
            <w:r w:rsidRPr="008503B7">
              <w:rPr>
                <w:sz w:val="20"/>
                <w:szCs w:val="20"/>
              </w:rPr>
              <w:t>N</w:t>
            </w:r>
          </w:p>
        </w:tc>
        <w:tc>
          <w:tcPr>
            <w:tcW w:w="1440" w:type="dxa"/>
          </w:tcPr>
          <w:p w14:paraId="640D8B5B" w14:textId="77777777" w:rsidR="008C64C7" w:rsidRPr="008503B7" w:rsidRDefault="008C64C7" w:rsidP="008C64C7">
            <w:pPr>
              <w:pStyle w:val="ListParagraph"/>
              <w:ind w:left="0"/>
              <w:jc w:val="both"/>
              <w:rPr>
                <w:sz w:val="20"/>
                <w:szCs w:val="20"/>
              </w:rPr>
            </w:pPr>
            <w:r w:rsidRPr="008503B7">
              <w:rPr>
                <w:sz w:val="20"/>
                <w:szCs w:val="20"/>
              </w:rPr>
              <w:t>4.36</w:t>
            </w:r>
          </w:p>
        </w:tc>
        <w:tc>
          <w:tcPr>
            <w:tcW w:w="1980" w:type="dxa"/>
          </w:tcPr>
          <w:p w14:paraId="76A80C38" w14:textId="77777777" w:rsidR="008C64C7" w:rsidRPr="00FD66F1" w:rsidRDefault="008C64C7" w:rsidP="008C64C7">
            <w:pPr>
              <w:pStyle w:val="ListParagraph"/>
              <w:ind w:left="0"/>
              <w:jc w:val="both"/>
              <w:rPr>
                <w:sz w:val="20"/>
                <w:szCs w:val="20"/>
              </w:rPr>
            </w:pPr>
            <w:r w:rsidRPr="00FD66F1">
              <w:rPr>
                <w:sz w:val="20"/>
                <w:szCs w:val="20"/>
              </w:rPr>
              <w:t>4.36</w:t>
            </w:r>
          </w:p>
        </w:tc>
        <w:tc>
          <w:tcPr>
            <w:tcW w:w="1890" w:type="dxa"/>
          </w:tcPr>
          <w:p w14:paraId="27E9C006" w14:textId="77777777" w:rsidR="008C64C7" w:rsidRPr="008503B7" w:rsidRDefault="008C64C7" w:rsidP="008C64C7">
            <w:pPr>
              <w:pStyle w:val="ListParagraph"/>
              <w:ind w:left="0"/>
              <w:jc w:val="both"/>
              <w:rPr>
                <w:sz w:val="20"/>
                <w:szCs w:val="20"/>
              </w:rPr>
            </w:pPr>
            <w:r w:rsidRPr="008503B7">
              <w:rPr>
                <w:sz w:val="20"/>
                <w:szCs w:val="20"/>
              </w:rPr>
              <w:t>4.57</w:t>
            </w:r>
          </w:p>
        </w:tc>
        <w:tc>
          <w:tcPr>
            <w:tcW w:w="1890" w:type="dxa"/>
          </w:tcPr>
          <w:p w14:paraId="4D786D70" w14:textId="77777777" w:rsidR="008C64C7" w:rsidRPr="008503B7" w:rsidRDefault="008C64C7" w:rsidP="008C64C7">
            <w:pPr>
              <w:pStyle w:val="ListParagraph"/>
              <w:ind w:left="0"/>
              <w:jc w:val="both"/>
              <w:rPr>
                <w:sz w:val="20"/>
                <w:szCs w:val="20"/>
              </w:rPr>
            </w:pPr>
            <w:r w:rsidRPr="008503B7">
              <w:rPr>
                <w:sz w:val="20"/>
                <w:szCs w:val="20"/>
              </w:rPr>
              <w:t>4.48</w:t>
            </w:r>
          </w:p>
        </w:tc>
      </w:tr>
    </w:tbl>
    <w:p w14:paraId="68792CEA" w14:textId="77777777" w:rsidR="008C64C7" w:rsidRDefault="008C64C7" w:rsidP="008C64C7">
      <w:pPr>
        <w:pStyle w:val="ListParagraph"/>
        <w:jc w:val="both"/>
      </w:pPr>
    </w:p>
    <w:p w14:paraId="0BBCF16A" w14:textId="77777777" w:rsidR="008C64C7" w:rsidRDefault="008C64C7" w:rsidP="00C331D6">
      <w:pPr>
        <w:pStyle w:val="ListParagraph"/>
        <w:ind w:firstLine="720"/>
        <w:jc w:val="both"/>
      </w:pPr>
      <w:r>
        <w:t>Elemental analysis of both putative polymers, poly(pp-DAPSA) and poly(pm-DAPSA), were carried out. For the comparison of the values, theoretical C, H, N values for (APCSA)</w:t>
      </w:r>
      <w:r w:rsidRPr="00FE3553">
        <w:rPr>
          <w:vertAlign w:val="subscript"/>
        </w:rPr>
        <w:t>2</w:t>
      </w:r>
      <w:r>
        <w:t>Cu and theoretical poly((pp-DAPSA)Cu) were calculated</w:t>
      </w:r>
      <w:r w:rsidR="001E1F77">
        <w:t xml:space="preserve"> and found to be consistent with the</w:t>
      </w:r>
      <w:r>
        <w:t xml:space="preserve"> structure s</w:t>
      </w:r>
      <w:r w:rsidR="001E1F77">
        <w:t xml:space="preserve">hown in Figure IV - 28 and </w:t>
      </w:r>
      <w:r>
        <w:t>given</w:t>
      </w:r>
      <w:r w:rsidR="001E1F77">
        <w:t xml:space="preserve"> with the data</w:t>
      </w:r>
      <w:r>
        <w:t xml:space="preserve"> in Table IV – 3.  </w:t>
      </w:r>
    </w:p>
    <w:p w14:paraId="6A863244" w14:textId="77777777" w:rsidR="008C64C7" w:rsidRDefault="008C64C7" w:rsidP="008C64C7">
      <w:pPr>
        <w:pStyle w:val="ListParagraph"/>
        <w:jc w:val="center"/>
      </w:pPr>
      <w:r>
        <w:rPr>
          <w:noProof/>
          <w:lang w:bidi="ar-SA"/>
        </w:rPr>
        <w:drawing>
          <wp:inline distT="0" distB="0" distL="0" distR="0" wp14:anchorId="7730A820" wp14:editId="20AED27B">
            <wp:extent cx="1090639" cy="1369842"/>
            <wp:effectExtent l="0" t="0" r="1905" b="1905"/>
            <wp:docPr id="17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091002" cy="1370298"/>
                    </a:xfrm>
                    <a:prstGeom prst="rect">
                      <a:avLst/>
                    </a:prstGeom>
                    <a:noFill/>
                    <a:ln>
                      <a:noFill/>
                    </a:ln>
                  </pic:spPr>
                </pic:pic>
              </a:graphicData>
            </a:graphic>
          </wp:inline>
        </w:drawing>
      </w:r>
    </w:p>
    <w:p w14:paraId="394354D6" w14:textId="77777777" w:rsidR="008C64C7" w:rsidRDefault="008C64C7" w:rsidP="008C64C7">
      <w:pPr>
        <w:pStyle w:val="ListParagraph"/>
        <w:spacing w:line="240" w:lineRule="auto"/>
        <w:jc w:val="center"/>
      </w:pPr>
      <w:r>
        <w:t xml:space="preserve">Figure IV – 28: Theoretical copper Schiff’s base ligand complexes based on [2.2]paracyclophane. </w:t>
      </w:r>
    </w:p>
    <w:p w14:paraId="671A726D" w14:textId="77777777" w:rsidR="008C64C7" w:rsidRDefault="008C64C7" w:rsidP="008C64C7">
      <w:pPr>
        <w:pStyle w:val="ListParagraph"/>
        <w:jc w:val="both"/>
      </w:pPr>
    </w:p>
    <w:p w14:paraId="7CA4B3E2" w14:textId="77777777" w:rsidR="008C64C7" w:rsidRDefault="008C64C7" w:rsidP="008C64C7">
      <w:pPr>
        <w:pStyle w:val="ListParagraph"/>
        <w:ind w:firstLine="720"/>
        <w:jc w:val="both"/>
      </w:pPr>
      <w:r>
        <w:t xml:space="preserve">It could be observed from the elemental analysis that the experimental values are in between theoretical values of monomer and polymeric structure. Further analysis, such as paramagnetic susceptibility and EPR spectroscopy, of the experimental polymers would give some insights into the number of copper centers involved in such copper Schiff’s base complex formation based on [2.2]paracyclophane moiety. </w:t>
      </w:r>
    </w:p>
    <w:p w14:paraId="5595E1B5" w14:textId="77777777" w:rsidR="008C64C7" w:rsidRDefault="008C64C7" w:rsidP="008C64C7">
      <w:pPr>
        <w:jc w:val="both"/>
      </w:pPr>
    </w:p>
    <w:p w14:paraId="7200B94A" w14:textId="77777777" w:rsidR="008C64C7" w:rsidRPr="00401BDA" w:rsidRDefault="008C64C7" w:rsidP="008C64C7">
      <w:pPr>
        <w:pStyle w:val="ListParagraph"/>
        <w:jc w:val="both"/>
        <w:rPr>
          <w:b/>
        </w:rPr>
      </w:pPr>
      <w:r w:rsidRPr="00401BDA">
        <w:rPr>
          <w:b/>
        </w:rPr>
        <w:t>IR and UV-vis Spectroscopy:</w:t>
      </w:r>
    </w:p>
    <w:p w14:paraId="20D1323D" w14:textId="77777777" w:rsidR="008C64C7" w:rsidRDefault="008C64C7" w:rsidP="008C64C7">
      <w:pPr>
        <w:pStyle w:val="ListParagraph"/>
        <w:ind w:firstLine="720"/>
        <w:jc w:val="both"/>
      </w:pPr>
      <w:r>
        <w:t>Infrared (IR) spectra of the samples including ligands (pp-DAPSA, pm-DAPSA) and copper metallated polymer complexes [poly(Cu(pp-DAPSA)) and poly(Cu(pm-DAPSA))] were recorded. The appearance of strong peaks for polymer copper complexes at 1607 cm</w:t>
      </w:r>
      <w:r w:rsidRPr="003B685D">
        <w:rPr>
          <w:vertAlign w:val="superscript"/>
        </w:rPr>
        <w:t>-1</w:t>
      </w:r>
      <w:r>
        <w:t xml:space="preserve"> for poly (Cu (pp-DAPSA)) and 1608 cm</w:t>
      </w:r>
      <w:r w:rsidRPr="003B685D">
        <w:rPr>
          <w:vertAlign w:val="superscript"/>
        </w:rPr>
        <w:t>-1</w:t>
      </w:r>
      <w:r>
        <w:t xml:space="preserve"> for poly (Cu (pm-DAPSA)) which are shifted to lower frequencies compared to their respective ligands, 1613 cm</w:t>
      </w:r>
      <w:r w:rsidRPr="003B685D">
        <w:rPr>
          <w:vertAlign w:val="superscript"/>
        </w:rPr>
        <w:t>-1</w:t>
      </w:r>
      <w:r>
        <w:t xml:space="preserve"> for pp-DAPSA and 1612 cm</w:t>
      </w:r>
      <w:r w:rsidRPr="003B685D">
        <w:rPr>
          <w:vertAlign w:val="superscript"/>
        </w:rPr>
        <w:t xml:space="preserve">-1 </w:t>
      </w:r>
      <w:r>
        <w:t>for pm-DAPSA, were observed. These bands sh</w:t>
      </w:r>
      <w:r w:rsidR="001E1F77">
        <w:t>ift to lower frequency suggesting</w:t>
      </w:r>
      <w:r>
        <w:t xml:space="preserve"> the chelation of copper to the ligands. The UV-vis spectra of both the complexes with their respective ligands, as shown in Figure IV – 29, showed similar absorption at 360 nm </w:t>
      </w:r>
      <w:r w:rsidR="001E1F77">
        <w:t>(</w:t>
      </w:r>
      <w:r>
        <w:t xml:space="preserve">partially soluble </w:t>
      </w:r>
      <w:r w:rsidR="001E1F77">
        <w:t xml:space="preserve">in </w:t>
      </w:r>
      <w:r>
        <w:t>toluene</w:t>
      </w:r>
      <w:r w:rsidR="001E1F77">
        <w:t>)</w:t>
      </w:r>
      <w:r>
        <w:t>, even though the colors of the complexes are brown. This band in case of brown copper complexes may be assigned</w:t>
      </w:r>
      <w:r w:rsidR="001E1F77">
        <w:t xml:space="preserve"> to</w:t>
      </w:r>
      <w:r>
        <w:t xml:space="preserve"> ligand to metal charge transfer transition</w:t>
      </w:r>
      <w:r w:rsidR="001E1F77">
        <w:t>s</w:t>
      </w:r>
      <w:r>
        <w:t>.</w:t>
      </w:r>
    </w:p>
    <w:p w14:paraId="1481066F" w14:textId="77777777" w:rsidR="008C64C7" w:rsidRDefault="008C64C7" w:rsidP="008C64C7">
      <w:pPr>
        <w:pStyle w:val="ListParagraph"/>
        <w:jc w:val="center"/>
      </w:pPr>
      <w:r>
        <w:rPr>
          <w:noProof/>
          <w:lang w:bidi="ar-SA"/>
        </w:rPr>
        <w:drawing>
          <wp:inline distT="0" distB="0" distL="0" distR="0" wp14:anchorId="6DCD8016" wp14:editId="7FB7D02A">
            <wp:extent cx="4699000" cy="2887133"/>
            <wp:effectExtent l="0" t="0" r="25400" b="34290"/>
            <wp:docPr id="175" name="Chart 1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p>
    <w:p w14:paraId="34E0939C" w14:textId="77777777" w:rsidR="008C64C7" w:rsidRDefault="008C64C7" w:rsidP="008C64C7">
      <w:pPr>
        <w:pStyle w:val="ListParagraph"/>
        <w:jc w:val="center"/>
      </w:pPr>
      <w:r>
        <w:t>Figure IV – 29: UV – vis spectra of ligands and their copper complexes in toluene</w:t>
      </w:r>
    </w:p>
    <w:p w14:paraId="268BA5DC" w14:textId="77777777" w:rsidR="008C64C7" w:rsidRDefault="008C64C7" w:rsidP="008C64C7">
      <w:pPr>
        <w:jc w:val="both"/>
      </w:pPr>
    </w:p>
    <w:p w14:paraId="5666A8C2" w14:textId="77777777" w:rsidR="008C64C7" w:rsidRPr="00401BDA" w:rsidRDefault="008C64C7" w:rsidP="008C64C7">
      <w:pPr>
        <w:pStyle w:val="ListParagraph"/>
        <w:jc w:val="both"/>
        <w:rPr>
          <w:b/>
        </w:rPr>
      </w:pPr>
      <w:r w:rsidRPr="00401BDA">
        <w:rPr>
          <w:b/>
        </w:rPr>
        <w:t xml:space="preserve">EPR: </w:t>
      </w:r>
    </w:p>
    <w:p w14:paraId="3B651163" w14:textId="77777777" w:rsidR="008C64C7" w:rsidRDefault="008C64C7" w:rsidP="008C64C7">
      <w:pPr>
        <w:pStyle w:val="ListParagraph"/>
        <w:ind w:firstLine="720"/>
        <w:jc w:val="both"/>
      </w:pPr>
      <w:r>
        <w:t>The coordination environment of the metal centers in the metal sa</w:t>
      </w:r>
      <w:r w:rsidR="003749B6">
        <w:t>len complexes can be determined</w:t>
      </w:r>
      <w:r>
        <w:t xml:space="preserve"> using EPR spectroscopy, which is a very sensitive method to monitor the structural changes around the metal centers. The copper (II) EPR spectrum can give information for metal–metal short distance interaction</w:t>
      </w:r>
      <w:r w:rsidR="001E1F77">
        <w:t>,</w:t>
      </w:r>
      <w:r>
        <w:t xml:space="preserve"> as well as the long distance dipole–dipole interaction </w:t>
      </w:r>
      <w:r w:rsidR="00FB4748">
        <w:fldChar w:fldCharType="begin"/>
      </w:r>
      <w:r>
        <w:instrText xml:space="preserve"> ADDIN EN.CITE &lt;EndNote&gt;&lt;Cite&gt;&lt;Author&gt;Oriol&lt;/Author&gt;&lt;Year&gt;1994&lt;/Year&gt;&lt;RecNum&gt;409&lt;/RecNum&gt;&lt;DisplayText&gt;[46]&lt;/DisplayText&gt;&lt;record&gt;&lt;rec-number&gt;409&lt;/rec-number&gt;&lt;foreign-keys&gt;&lt;key app="EN" db-id="eevvv2wtjzzxdze2zso5serwrv22txsxrsv2"&gt;409&lt;/key&gt;&lt;/foreign-keys&gt;&lt;ref-type name="Journal Article"&gt;17&lt;/ref-type&gt;&lt;contributors&gt;&lt;authors&gt;&lt;author&gt;Oriol, L.&lt;/author&gt;&lt;author&gt;Alonso, P. J.&lt;/author&gt;&lt;author&gt;Martinez, J. I.&lt;/author&gt;&lt;author&gt;Pinol, M.&lt;/author&gt;&lt;author&gt;Serrano, J. L.&lt;/author&gt;&lt;/authors&gt;&lt;/contributors&gt;&lt;titles&gt;&lt;title&gt;Structural Studies of Copper(II)-Chelated Polymers Derived from Hydroxy-Functionalized Liquid Crystalline Homo- and Copolyazomethines&lt;/title&gt;&lt;secondary-title&gt;Macromolecules&lt;/secondary-title&gt;&lt;/titles&gt;&lt;periodical&gt;&lt;full-title&gt;Macromolecules&lt;/full-title&gt;&lt;/periodical&gt;&lt;pages&gt;1869-1874&lt;/pages&gt;&lt;volume&gt;27&lt;/volume&gt;&lt;number&gt;7&lt;/number&gt;&lt;dates&gt;&lt;year&gt;1994&lt;/year&gt;&lt;pub-dates&gt;&lt;date&gt;1994/03/01&lt;/date&gt;&lt;/pub-dates&gt;&lt;/dates&gt;&lt;publisher&gt;American Chemical Society&lt;/publisher&gt;&lt;isbn&gt;0024-9297&lt;/isbn&gt;&lt;urls&gt;&lt;related-urls&gt;&lt;url&gt;http://dx.doi.org/10.1021/ma00085a031&lt;/url&gt;&lt;/related-urls&gt;&lt;/urls&gt;&lt;electronic-resource-num&gt;10.1021/ma00085a031&lt;/electronic-resource-num&gt;&lt;access-date&gt;2013/07/09&lt;/access-date&gt;&lt;/record&gt;&lt;/Cite&gt;&lt;/EndNote&gt;</w:instrText>
      </w:r>
      <w:r w:rsidR="00FB4748">
        <w:fldChar w:fldCharType="separate"/>
      </w:r>
      <w:r>
        <w:rPr>
          <w:noProof/>
        </w:rPr>
        <w:t>[</w:t>
      </w:r>
      <w:hyperlink w:anchor="_ENREF_46" w:tooltip="Oriol, 1994 #409" w:history="1">
        <w:r>
          <w:rPr>
            <w:noProof/>
          </w:rPr>
          <w:t>46</w:t>
        </w:r>
      </w:hyperlink>
      <w:r>
        <w:rPr>
          <w:noProof/>
        </w:rPr>
        <w:t>]</w:t>
      </w:r>
      <w:r w:rsidR="00FB4748">
        <w:fldChar w:fldCharType="end"/>
      </w:r>
      <w:r>
        <w:t>. The EPR spectra of the putative polymers of (pp-DAPSA)</w:t>
      </w:r>
      <w:r w:rsidRPr="005243C7">
        <w:rPr>
          <w:vertAlign w:val="subscript"/>
        </w:rPr>
        <w:t>2</w:t>
      </w:r>
      <w:r>
        <w:t>Cu and (pm-DAPSA)</w:t>
      </w:r>
      <w:r w:rsidRPr="005243C7">
        <w:rPr>
          <w:vertAlign w:val="subscript"/>
        </w:rPr>
        <w:t>2</w:t>
      </w:r>
      <w:r>
        <w:t xml:space="preserve">Cu were taken at room temperature and 77 K as shown in Figure IV – 30 and Figure IV </w:t>
      </w:r>
      <w:r w:rsidR="001E1F77">
        <w:t>– 31. The isotropic spectra</w:t>
      </w:r>
      <w:r>
        <w:t xml:space="preserve"> observed at room temperature as well as 7</w:t>
      </w:r>
      <w:r w:rsidR="001E1F77">
        <w:t>7 K for both samples</w:t>
      </w:r>
      <w:r>
        <w:t xml:space="preserve"> suggest</w:t>
      </w:r>
      <w:r w:rsidR="001E1F77">
        <w:t>ed a</w:t>
      </w:r>
      <w:r>
        <w:t xml:space="preserve"> distorted tetrahedral environment around the copper site </w:t>
      </w:r>
      <w:r w:rsidR="00FB4748">
        <w:fldChar w:fldCharType="begin"/>
      </w:r>
      <w:r>
        <w:instrText xml:space="preserve"> ADDIN EN.CITE &lt;EndNote&gt;&lt;Cite&gt;&lt;Author&gt;Eugenio Coronado&lt;/Author&gt;&lt;Year&gt;2011&lt;/Year&gt;&lt;RecNum&gt;353&lt;/RecNum&gt;&lt;DisplayText&gt;[47]&lt;/DisplayText&gt;&lt;record&gt;&lt;rec-number&gt;353&lt;/rec-number&gt;&lt;foreign-keys&gt;&lt;key app="EN" db-id="eevvv2wtjzzxdze2zso5serwrv22txsxrsv2"&gt;353&lt;/key&gt;&lt;/foreign-keys&gt;&lt;ref-type name="Journal Article"&gt;17&lt;/ref-type&gt;&lt;contributors&gt;&lt;authors&gt;&lt;author&gt;Eugenio Coronado&lt;/author&gt;&lt;author&gt;Monica Gimenez-Marques&lt;/author&gt;&lt;author&gt;Guillermo Minguez Espallargas&lt;/author&gt;&lt;author&gt;Lee Brammer&lt;/author&gt;&lt;/authors&gt;&lt;/contributors&gt;&lt;titles&gt;&lt;title&gt;Tuning the Magneto-Structual Properties of Non-Porous Coordination Polymers by HCl Chemisorption&lt;/title&gt;&lt;secondary-title&gt;Nature Communications&lt;/secondary-title&gt;&lt;/titles&gt;&lt;periodical&gt;&lt;full-title&gt;Nature Communications&lt;/full-title&gt;&lt;/periodical&gt;&lt;pages&gt;828&lt;/pages&gt;&lt;volume&gt;3&lt;/volume&gt;&lt;dates&gt;&lt;year&gt;2011&lt;/year&gt;&lt;/dates&gt;&lt;urls&gt;&lt;/urls&gt;&lt;/record&gt;&lt;/Cite&gt;&lt;/EndNote&gt;</w:instrText>
      </w:r>
      <w:r w:rsidR="00FB4748">
        <w:fldChar w:fldCharType="separate"/>
      </w:r>
      <w:r>
        <w:rPr>
          <w:noProof/>
        </w:rPr>
        <w:t>[</w:t>
      </w:r>
      <w:hyperlink w:anchor="_ENREF_47" w:tooltip="Coronado, 2011 #353" w:history="1">
        <w:r>
          <w:rPr>
            <w:noProof/>
          </w:rPr>
          <w:t>47</w:t>
        </w:r>
      </w:hyperlink>
      <w:r>
        <w:rPr>
          <w:noProof/>
        </w:rPr>
        <w:t>]</w:t>
      </w:r>
      <w:r w:rsidR="00FB4748">
        <w:fldChar w:fldCharType="end"/>
      </w:r>
      <w:r>
        <w:t xml:space="preserve">. This behavior could also be due to the increased metal content which corresponds to dipole – dipole interactions </w:t>
      </w:r>
      <w:r w:rsidR="00FB4748">
        <w:fldChar w:fldCharType="begin"/>
      </w:r>
      <w:r>
        <w:instrText xml:space="preserve"> ADDIN EN.CITE &lt;EndNote&gt;&lt;Cite&gt;&lt;Author&gt;Oriol&lt;/Author&gt;&lt;Year&gt;1994&lt;/Year&gt;&lt;RecNum&gt;409&lt;/RecNum&gt;&lt;DisplayText&gt;[46]&lt;/DisplayText&gt;&lt;record&gt;&lt;rec-number&gt;409&lt;/rec-number&gt;&lt;foreign-keys&gt;&lt;key app="EN" db-id="eevvv2wtjzzxdze2zso5serwrv22txsxrsv2"&gt;409&lt;/key&gt;&lt;/foreign-keys&gt;&lt;ref-type name="Journal Article"&gt;17&lt;/ref-type&gt;&lt;contributors&gt;&lt;authors&gt;&lt;author&gt;Oriol, L.&lt;/author&gt;&lt;author&gt;Alonso, P. J.&lt;/author&gt;&lt;author&gt;Martinez, J. I.&lt;/author&gt;&lt;author&gt;Pinol, M.&lt;/author&gt;&lt;author&gt;Serrano, J. L.&lt;/author&gt;&lt;/authors&gt;&lt;/contributors&gt;&lt;titles&gt;&lt;title&gt;Structural Studies of Copper(II)-Chelated Polymers Derived from Hydroxy-Functionalized Liquid Crystalline Homo- and Copolyazomethines&lt;/title&gt;&lt;secondary-title&gt;Macromolecules&lt;/secondary-title&gt;&lt;/titles&gt;&lt;periodical&gt;&lt;full-title&gt;Macromolecules&lt;/full-title&gt;&lt;/periodical&gt;&lt;pages&gt;1869-1874&lt;/pages&gt;&lt;volume&gt;27&lt;/volume&gt;&lt;number&gt;7&lt;/number&gt;&lt;dates&gt;&lt;year&gt;1994&lt;/year&gt;&lt;pub-dates&gt;&lt;date&gt;1994/03/01&lt;/date&gt;&lt;/pub-dates&gt;&lt;/dates&gt;&lt;publisher&gt;American Chemical Society&lt;/publisher&gt;&lt;isbn&gt;0024-9297&lt;/isbn&gt;&lt;urls&gt;&lt;related-urls&gt;&lt;url&gt;http://dx.doi.org/10.1021/ma00085a031&lt;/url&gt;&lt;/related-urls&gt;&lt;/urls&gt;&lt;electronic-resource-num&gt;10.1021/ma00085a031&lt;/electronic-resource-num&gt;&lt;access-date&gt;2013/07/09&lt;/access-date&gt;&lt;/record&gt;&lt;/Cite&gt;&lt;/EndNote&gt;</w:instrText>
      </w:r>
      <w:r w:rsidR="00FB4748">
        <w:fldChar w:fldCharType="separate"/>
      </w:r>
      <w:r>
        <w:rPr>
          <w:noProof/>
        </w:rPr>
        <w:t>[</w:t>
      </w:r>
      <w:hyperlink w:anchor="_ENREF_46" w:tooltip="Oriol, 1994 #409" w:history="1">
        <w:r>
          <w:rPr>
            <w:noProof/>
          </w:rPr>
          <w:t>46</w:t>
        </w:r>
      </w:hyperlink>
      <w:r>
        <w:rPr>
          <w:noProof/>
        </w:rPr>
        <w:t>]</w:t>
      </w:r>
      <w:r w:rsidR="00FB4748">
        <w:fldChar w:fldCharType="end"/>
      </w:r>
      <w:r>
        <w:t>. With no resolved hyperfine structure in the spectrum, polymer-copper (II) complex</w:t>
      </w:r>
      <w:r w:rsidR="001E1F77">
        <w:t>es</w:t>
      </w:r>
      <w:r>
        <w:t xml:space="preserve"> shows a single broad signal with Hamiltonian spin parameter values for poly (pp-DAPSA)Cu and poly (pm-DAPSA) of g = 2.08 and g = 2.09 respectively. </w:t>
      </w:r>
    </w:p>
    <w:p w14:paraId="2F58E6EC" w14:textId="77777777" w:rsidR="008C64C7" w:rsidRDefault="008C64C7" w:rsidP="008C64C7">
      <w:pPr>
        <w:pStyle w:val="ListParagraph"/>
        <w:jc w:val="center"/>
      </w:pPr>
      <w:r>
        <w:rPr>
          <w:noProof/>
          <w:lang w:bidi="ar-SA"/>
        </w:rPr>
        <w:drawing>
          <wp:inline distT="0" distB="0" distL="0" distR="0" wp14:anchorId="49B9C4FB" wp14:editId="76C6B669">
            <wp:extent cx="3780581" cy="2718604"/>
            <wp:effectExtent l="0" t="0" r="29845" b="24765"/>
            <wp:docPr id="176" name="Chart 1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p w14:paraId="009FAB0E" w14:textId="77777777" w:rsidR="008C64C7" w:rsidRDefault="008C64C7" w:rsidP="008C64C7">
      <w:pPr>
        <w:pStyle w:val="ListParagraph"/>
        <w:jc w:val="center"/>
      </w:pPr>
      <w:r>
        <w:t>Figure IV - 30: EPR poly[(ppDAPSA)Cu] at room temperature (RT) and 77 K</w:t>
      </w:r>
    </w:p>
    <w:p w14:paraId="0871D7DC" w14:textId="77777777" w:rsidR="008C64C7" w:rsidRDefault="008C64C7" w:rsidP="008C64C7">
      <w:pPr>
        <w:pStyle w:val="ListParagraph"/>
        <w:jc w:val="both"/>
      </w:pPr>
    </w:p>
    <w:p w14:paraId="1272C700" w14:textId="77777777" w:rsidR="008C64C7" w:rsidRDefault="008C64C7" w:rsidP="008C64C7">
      <w:pPr>
        <w:pStyle w:val="ListParagraph"/>
        <w:jc w:val="center"/>
      </w:pPr>
      <w:r>
        <w:rPr>
          <w:noProof/>
          <w:lang w:bidi="ar-SA"/>
        </w:rPr>
        <w:drawing>
          <wp:inline distT="0" distB="0" distL="0" distR="0" wp14:anchorId="4050C332" wp14:editId="755D221D">
            <wp:extent cx="4239228" cy="2753328"/>
            <wp:effectExtent l="0" t="0" r="28575" b="15875"/>
            <wp:docPr id="177" name="Chart 1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p w14:paraId="58491331" w14:textId="77777777" w:rsidR="008C64C7" w:rsidRDefault="008C64C7" w:rsidP="008C64C7">
      <w:pPr>
        <w:pStyle w:val="ListParagraph"/>
        <w:jc w:val="center"/>
      </w:pPr>
      <w:r>
        <w:t>Figure IV - 31: EPR poly[(pmDAPSA)Cu] at room temperature (RT) and at 77K</w:t>
      </w:r>
    </w:p>
    <w:p w14:paraId="06722C3D" w14:textId="77777777" w:rsidR="008C64C7" w:rsidRDefault="008C64C7" w:rsidP="008C64C7">
      <w:pPr>
        <w:pStyle w:val="ListParagraph"/>
        <w:jc w:val="both"/>
      </w:pPr>
    </w:p>
    <w:p w14:paraId="6517CB77" w14:textId="77777777" w:rsidR="008C64C7" w:rsidRDefault="008C64C7" w:rsidP="008C64C7">
      <w:pPr>
        <w:pStyle w:val="ListParagraph"/>
        <w:ind w:firstLine="720"/>
        <w:jc w:val="both"/>
      </w:pPr>
      <w:r>
        <w:t xml:space="preserve">According to literature for the metal containing polymers, specially for copper (II) containing salen complex polymers, the formation of divalent copper pairs is possible </w:t>
      </w:r>
      <w:r w:rsidR="00FB4748">
        <w:fldChar w:fldCharType="begin"/>
      </w:r>
      <w:r>
        <w:instrText xml:space="preserve"> ADDIN EN.CITE &lt;EndNote&gt;&lt;Cite&gt;&lt;Author&gt;Marcos&lt;/Author&gt;&lt;Year&gt;1990&lt;/Year&gt;&lt;RecNum&gt;412&lt;/RecNum&gt;&lt;DisplayText&gt;[48]&lt;/DisplayText&gt;&lt;record&gt;&lt;rec-number&gt;412&lt;/rec-number&gt;&lt;foreign-keys&gt;&lt;key app="EN" db-id="eevvv2wtjzzxdze2zso5serwrv22txsxrsv2"&gt;412&lt;/key&gt;&lt;/foreign-keys&gt;&lt;ref-type name="Journal Article"&gt;17&lt;/ref-type&gt;&lt;contributors&gt;&lt;authors&gt;&lt;author&gt;Marcos, Mercedes&lt;/author&gt;&lt;author&gt;Oriol, Luis&lt;/author&gt;&lt;author&gt;Serrano, Jose Luis&lt;/author&gt;&lt;author&gt;Alonso, Pablo J.&lt;/author&gt;&lt;author&gt;Puertolas, Jose Antonio&lt;/author&gt;&lt;/authors&gt;&lt;/contributors&gt;&lt;titles&gt;&lt;title&gt;Metal-containing homopolymers showing paramagnetic nematic mesophase&lt;/title&gt;&lt;secondary-title&gt;Macromolecules&lt;/secondary-title&gt;&lt;/titles&gt;&lt;periodical&gt;&lt;full-title&gt;Macromolecules&lt;/full-title&gt;&lt;/periodical&gt;&lt;pages&gt;5187-5191&lt;/pages&gt;&lt;volume&gt;23&lt;/volume&gt;&lt;number&gt;25&lt;/number&gt;&lt;dates&gt;&lt;year&gt;1990&lt;/year&gt;&lt;pub-dates&gt;&lt;date&gt;1990/12/01&lt;/date&gt;&lt;/pub-dates&gt;&lt;/dates&gt;&lt;publisher&gt;American Chemical Society&lt;/publisher&gt;&lt;isbn&gt;0024-9297&lt;/isbn&gt;&lt;urls&gt;&lt;related-urls&gt;&lt;url&gt;http://dx.doi.org/10.1021/ma00227a004&lt;/url&gt;&lt;/related-urls&gt;&lt;/urls&gt;&lt;electronic-resource-num&gt;10.1021/ma00227a004&lt;/electronic-resource-num&gt;&lt;access-date&gt;2013/07/15&lt;/access-date&gt;&lt;/record&gt;&lt;/Cite&gt;&lt;/EndNote&gt;</w:instrText>
      </w:r>
      <w:r w:rsidR="00FB4748">
        <w:fldChar w:fldCharType="separate"/>
      </w:r>
      <w:r>
        <w:rPr>
          <w:noProof/>
        </w:rPr>
        <w:t>[</w:t>
      </w:r>
      <w:hyperlink w:anchor="_ENREF_48" w:tooltip="Marcos, 1990 #412" w:history="1">
        <w:r>
          <w:rPr>
            <w:noProof/>
          </w:rPr>
          <w:t>48</w:t>
        </w:r>
      </w:hyperlink>
      <w:r>
        <w:rPr>
          <w:noProof/>
        </w:rPr>
        <w:t>]</w:t>
      </w:r>
      <w:r w:rsidR="00FB4748">
        <w:fldChar w:fldCharType="end"/>
      </w:r>
      <w:r>
        <w:t xml:space="preserve">. </w:t>
      </w:r>
    </w:p>
    <w:p w14:paraId="5CE593FB" w14:textId="77777777" w:rsidR="008C64C7" w:rsidRDefault="008C64C7" w:rsidP="008C64C7">
      <w:pPr>
        <w:pStyle w:val="ListParagraph"/>
        <w:spacing w:before="240"/>
        <w:jc w:val="both"/>
      </w:pPr>
    </w:p>
    <w:p w14:paraId="6E6AF8C5" w14:textId="77777777" w:rsidR="008C64C7" w:rsidRPr="00401BDA" w:rsidRDefault="008C64C7" w:rsidP="008C64C7">
      <w:pPr>
        <w:pStyle w:val="ListParagraph"/>
        <w:jc w:val="both"/>
        <w:rPr>
          <w:b/>
        </w:rPr>
      </w:pPr>
      <w:r w:rsidRPr="00401BDA">
        <w:rPr>
          <w:b/>
        </w:rPr>
        <w:t xml:space="preserve">Evans method: </w:t>
      </w:r>
    </w:p>
    <w:p w14:paraId="18D68FAF" w14:textId="77777777" w:rsidR="008C64C7" w:rsidRDefault="008C64C7" w:rsidP="008C64C7">
      <w:pPr>
        <w:pStyle w:val="ListParagraph"/>
        <w:ind w:firstLine="720"/>
        <w:jc w:val="both"/>
      </w:pPr>
      <w:r>
        <w:t>Magnetic moment measurements were carried out using Evan’s method which showed the effective magnetic moment (</w:t>
      </w:r>
      <w:r>
        <w:rPr>
          <w:rFonts w:ascii="Cambria" w:hAnsi="Cambria"/>
        </w:rPr>
        <w:t>μ</w:t>
      </w:r>
      <w:r w:rsidRPr="008D49C4">
        <w:rPr>
          <w:vertAlign w:val="subscript"/>
        </w:rPr>
        <w:t>eff</w:t>
      </w:r>
      <w:r>
        <w:t xml:space="preserve">) values of 2.85 B. M. and 2.69 B. M. for poly ((pp-DAPSA)Cu) and poly ((pm-DAPSA)Cu), respectively, at room temperature. </w:t>
      </w:r>
    </w:p>
    <w:p w14:paraId="7A52F8A0" w14:textId="77777777" w:rsidR="008C64C7" w:rsidRDefault="008C64C7" w:rsidP="008C64C7">
      <w:pPr>
        <w:pStyle w:val="ListParagraph"/>
        <w:jc w:val="both"/>
      </w:pPr>
    </w:p>
    <w:p w14:paraId="5C18F9F9" w14:textId="77777777" w:rsidR="008C64C7" w:rsidRDefault="008C64C7" w:rsidP="008C64C7">
      <w:pPr>
        <w:pStyle w:val="ListParagraph"/>
        <w:jc w:val="both"/>
      </w:pPr>
    </w:p>
    <w:p w14:paraId="453ABC5E" w14:textId="77777777" w:rsidR="008C64C7" w:rsidRDefault="008C64C7" w:rsidP="00D17B6B">
      <w:pPr>
        <w:pStyle w:val="Heading2"/>
      </w:pPr>
      <w:bookmarkStart w:id="99" w:name="_Toc365050792"/>
      <w:r w:rsidRPr="00361A8A">
        <w:t>Conclusion:</w:t>
      </w:r>
      <w:bookmarkEnd w:id="99"/>
      <w:r w:rsidRPr="00361A8A">
        <w:t xml:space="preserve"> </w:t>
      </w:r>
    </w:p>
    <w:p w14:paraId="79594619" w14:textId="77777777" w:rsidR="008C64C7" w:rsidRDefault="008C64C7" w:rsidP="008C64C7">
      <w:pPr>
        <w:pStyle w:val="ListParagraph"/>
        <w:jc w:val="both"/>
      </w:pPr>
      <w:r>
        <w:tab/>
        <w:t xml:space="preserve">IR, UV-visible and ESR spectral data showed the reaction of pp-DAPSA and pm-DAPSA with copper (II) salts clearly produced some form of salen-Cu complexes. Elemental analysis for samples was clearly inconsistent with the putative polymeric structure. The effective magnetic moment measured for </w:t>
      </w:r>
      <w:r w:rsidR="001E1F77">
        <w:t>(pp-DAPSA)Cu</w:t>
      </w:r>
      <w:r>
        <w:t xml:space="preserve">, </w:t>
      </w:r>
      <w:r>
        <w:rPr>
          <w:rFonts w:ascii="Cambria" w:hAnsi="Cambria"/>
        </w:rPr>
        <w:t>μ</w:t>
      </w:r>
      <w:r w:rsidRPr="00880E42">
        <w:rPr>
          <w:vertAlign w:val="subscript"/>
        </w:rPr>
        <w:t>eff</w:t>
      </w:r>
      <w:r>
        <w:t xml:space="preserve"> = 2.85 B.M. was high for single S = ½ Cu(II) per molecule (</w:t>
      </w:r>
      <w:r>
        <w:rPr>
          <w:rFonts w:ascii="Cambria" w:hAnsi="Cambria"/>
        </w:rPr>
        <w:t>μ</w:t>
      </w:r>
      <w:r w:rsidRPr="00880E42">
        <w:rPr>
          <w:vertAlign w:val="subscript"/>
        </w:rPr>
        <w:t>eff</w:t>
      </w:r>
      <w:r>
        <w:t xml:space="preserve"> = 1.73 B.M). This could be evidence of ferromagnetic coupling between Cu(II) atoms but is more suggestive of a structure containing two largely independent S = ½ Cu(II) atoms per molecule (</w:t>
      </w:r>
      <w:r>
        <w:rPr>
          <w:rFonts w:ascii="Cambria" w:hAnsi="Cambria"/>
        </w:rPr>
        <w:t>μ</w:t>
      </w:r>
      <w:r w:rsidRPr="00880E42">
        <w:rPr>
          <w:vertAlign w:val="subscript"/>
        </w:rPr>
        <w:t>eff</w:t>
      </w:r>
      <w:r>
        <w:rPr>
          <w:vertAlign w:val="subscript"/>
        </w:rPr>
        <w:t xml:space="preserve"> </w:t>
      </w:r>
      <w:r>
        <w:t xml:space="preserve">= 2.45 B.M). If the molecular weight per repeat unit were higher, the observed </w:t>
      </w:r>
      <w:r>
        <w:rPr>
          <w:rFonts w:ascii="Cambria" w:hAnsi="Cambria"/>
        </w:rPr>
        <w:t>μ</w:t>
      </w:r>
      <w:r w:rsidRPr="00880E42">
        <w:rPr>
          <w:vertAlign w:val="subscript"/>
        </w:rPr>
        <w:t>eff</w:t>
      </w:r>
      <w:r>
        <w:rPr>
          <w:vertAlign w:val="subscript"/>
        </w:rPr>
        <w:t xml:space="preserve"> </w:t>
      </w:r>
      <w:r>
        <w:t xml:space="preserve">of ca. 2.85 B.M would be lowered and be closer to 2.45 B.M.. These observations suggest that the bis(salen) ligands are forming some type of bis(Cu(II)) complexes such as shown in Figure IV – 28. Such a structure would have a theoretical elemental analysis of C = 56.07; H = 3.76; N = 4.36, in much better agreement with the experimental found values. Based on the molecular weight of the compound shown in Figure IV – 28, </w:t>
      </w:r>
      <w:r>
        <w:rPr>
          <w:rFonts w:ascii="Cambria" w:hAnsi="Cambria"/>
        </w:rPr>
        <w:t>μ</w:t>
      </w:r>
      <w:r w:rsidRPr="00880E42">
        <w:rPr>
          <w:vertAlign w:val="subscript"/>
        </w:rPr>
        <w:t>eff</w:t>
      </w:r>
      <w:r>
        <w:rPr>
          <w:vertAlign w:val="subscript"/>
        </w:rPr>
        <w:t xml:space="preserve"> </w:t>
      </w:r>
      <w:r>
        <w:t>would be measured as 2.69 B.M., significantly closer to 2.45 B.M.</w:t>
      </w:r>
      <w:r w:rsidR="001E1F77">
        <w:t xml:space="preserve"> </w:t>
      </w:r>
      <w:r>
        <w:t>for non</w:t>
      </w:r>
      <w:r w:rsidR="001E1F77">
        <w:t>-</w:t>
      </w:r>
      <w:r>
        <w:t>interacting species.</w:t>
      </w:r>
    </w:p>
    <w:p w14:paraId="70E3391F" w14:textId="77777777" w:rsidR="008C64C7" w:rsidRDefault="008C64C7" w:rsidP="008C64C7">
      <w:pPr>
        <w:pStyle w:val="ListParagraph"/>
        <w:jc w:val="both"/>
      </w:pPr>
      <w:r>
        <w:tab/>
        <w:t>The ESR data consistent with the tetrahedral coordination of the copper (II) atoms, suggesting that the structure may be “polymeric” through formation of Cu-Cl/Cl-Cu pairing interactions between molecules ( or through some counterion other than Cl). Crystal structures would be needed to resolve this structure definitively but crystals have not been obtained.</w:t>
      </w:r>
    </w:p>
    <w:p w14:paraId="581346D5" w14:textId="77777777" w:rsidR="008C64C7" w:rsidRDefault="008C64C7" w:rsidP="008C64C7">
      <w:pPr>
        <w:pStyle w:val="ListParagraph"/>
        <w:jc w:val="both"/>
        <w:rPr>
          <w:b/>
        </w:rPr>
      </w:pPr>
      <w:r>
        <w:tab/>
        <w:t>These results suggest it may not be possible to form the desired coordination polymers. This may be due to collective steric congestion if the bis(salen)Cu coordination were to occur. The data further suggest that the interactions between Cu atoms are weak at best. The ligands have been shown to be twisted and coordination with the Cu and another ligand may increase the twist angle and decrease interaction with the [2.2]paracyclophane core. This would, in turn, decrease interaction between the metal centers</w:t>
      </w:r>
      <w:r w:rsidR="001E1F77">
        <w:t>.</w:t>
      </w:r>
    </w:p>
    <w:p w14:paraId="76913ADC" w14:textId="77777777" w:rsidR="008C64C7" w:rsidRDefault="008C64C7" w:rsidP="008C64C7">
      <w:pPr>
        <w:pStyle w:val="ListParagraph"/>
        <w:jc w:val="both"/>
        <w:rPr>
          <w:b/>
        </w:rPr>
      </w:pPr>
    </w:p>
    <w:p w14:paraId="3C8BEFD3" w14:textId="77777777" w:rsidR="008C64C7" w:rsidRDefault="008C64C7" w:rsidP="008C64C7">
      <w:pPr>
        <w:pStyle w:val="ListParagraph"/>
        <w:jc w:val="both"/>
        <w:rPr>
          <w:b/>
        </w:rPr>
      </w:pPr>
    </w:p>
    <w:p w14:paraId="5F7C4CB0" w14:textId="77777777" w:rsidR="008C64C7" w:rsidRDefault="008C64C7" w:rsidP="008C64C7">
      <w:pPr>
        <w:pStyle w:val="ListParagraph"/>
        <w:jc w:val="both"/>
        <w:rPr>
          <w:b/>
        </w:rPr>
      </w:pPr>
    </w:p>
    <w:p w14:paraId="3E96F060" w14:textId="77777777" w:rsidR="001E1F77" w:rsidRDefault="001E1F77" w:rsidP="008C64C7">
      <w:pPr>
        <w:pStyle w:val="ListParagraph"/>
        <w:jc w:val="both"/>
        <w:rPr>
          <w:b/>
        </w:rPr>
      </w:pPr>
    </w:p>
    <w:p w14:paraId="3F90770E" w14:textId="77777777" w:rsidR="001E1F77" w:rsidRDefault="001E1F77" w:rsidP="008C64C7">
      <w:pPr>
        <w:pStyle w:val="ListParagraph"/>
        <w:jc w:val="both"/>
        <w:rPr>
          <w:b/>
        </w:rPr>
      </w:pPr>
    </w:p>
    <w:p w14:paraId="2434284F" w14:textId="77777777" w:rsidR="008C64C7" w:rsidRDefault="008C64C7" w:rsidP="008C64C7">
      <w:pPr>
        <w:pStyle w:val="ListParagraph"/>
        <w:jc w:val="both"/>
        <w:rPr>
          <w:b/>
        </w:rPr>
      </w:pPr>
    </w:p>
    <w:p w14:paraId="7FFB1877" w14:textId="77777777" w:rsidR="008C64C7" w:rsidRPr="008D4ECF" w:rsidRDefault="008C64C7" w:rsidP="008C64C7">
      <w:pPr>
        <w:pStyle w:val="ListParagraph"/>
        <w:jc w:val="both"/>
        <w:rPr>
          <w:b/>
        </w:rPr>
      </w:pPr>
      <w:bookmarkStart w:id="100" w:name="_Toc365050793"/>
      <w:r w:rsidRPr="00C35C98">
        <w:rPr>
          <w:rStyle w:val="Heading2Char"/>
        </w:rPr>
        <w:t>Experimental</w:t>
      </w:r>
      <w:bookmarkEnd w:id="100"/>
      <w:r w:rsidRPr="008D4ECF">
        <w:rPr>
          <w:b/>
        </w:rPr>
        <w:t xml:space="preserve">: </w:t>
      </w:r>
    </w:p>
    <w:p w14:paraId="5EE68F28" w14:textId="77777777" w:rsidR="008C64C7" w:rsidRPr="001E1F77" w:rsidRDefault="008C64C7" w:rsidP="001E1F77">
      <w:pPr>
        <w:pStyle w:val="Body"/>
        <w:spacing w:line="480" w:lineRule="auto"/>
        <w:ind w:left="720"/>
        <w:jc w:val="both"/>
        <w:rPr>
          <w:rFonts w:asciiTheme="minorHAnsi" w:hAnsiTheme="minorHAnsi" w:cstheme="minorHAnsi"/>
        </w:rPr>
      </w:pPr>
      <w:r w:rsidRPr="004143C7">
        <w:rPr>
          <w:rFonts w:asciiTheme="minorHAnsi" w:hAnsiTheme="minorHAnsi"/>
        </w:rPr>
        <w:t xml:space="preserve">All the chemicals were used as obtained from Aldrich. The Schiff’s base ligands were prepared by the procedures as mentioned in the literature </w:t>
      </w:r>
      <w:r w:rsidR="00FB4748" w:rsidRPr="004143C7">
        <w:rPr>
          <w:rFonts w:asciiTheme="minorHAnsi" w:hAnsiTheme="minorHAnsi"/>
        </w:rPr>
        <w:fldChar w:fldCharType="begin"/>
      </w:r>
      <w:r>
        <w:rPr>
          <w:rFonts w:asciiTheme="minorHAnsi" w:hAnsiTheme="minorHAnsi"/>
        </w:rPr>
        <w:instrText xml:space="preserve"> ADDIN EN.CITE &lt;EndNote&gt;&lt;Cite&gt;&lt;Author&gt;Abd-Elzaher&lt;/Author&gt;&lt;Year&gt;2001&lt;/Year&gt;&lt;RecNum&gt;313&lt;/RecNum&gt;&lt;DisplayText&gt;[49]&lt;/DisplayText&gt;&lt;record&gt;&lt;rec-number&gt;313&lt;/rec-number&gt;&lt;foreign-keys&gt;&lt;key app="EN" db-id="eevvv2wtjzzxdze2zso5serwrv22txsxrsv2"&gt;313&lt;/key&gt;&lt;/foreign-keys&gt;&lt;ref-type name="Journal Article"&gt;17&lt;/ref-type&gt;&lt;contributors&gt;&lt;authors&gt;&lt;author&gt;Mokhles M. Abd-Elzaher&lt;/author&gt;&lt;/authors&gt;&lt;/contributors&gt;&lt;titles&gt;&lt;title&gt;Spectroscopic Characterization of Some Tetradentate Schiff Bases and Their Complexes with Nickel, Copper and Zinc&lt;/title&gt;&lt;secondary-title&gt;&lt;style face="italic" font="default" size="100%"&gt;J. Chin. Chem. Soc.&lt;/style&gt;&lt;/secondary-title&gt;&lt;/titles&gt;&lt;periodical&gt;&lt;full-title&gt;J. Chin. Chem. Soc.&lt;/full-title&gt;&lt;/periodical&gt;&lt;pages&gt;153 - 158&lt;/pages&gt;&lt;volume&gt;48&lt;/volume&gt;&lt;number&gt;2&lt;/number&gt;&lt;dates&gt;&lt;year&gt;2001&lt;/year&gt;&lt;/dates&gt;&lt;urls&gt;&lt;/urls&gt;&lt;/record&gt;&lt;/Cite&gt;&lt;/EndNote&gt;</w:instrText>
      </w:r>
      <w:r w:rsidR="00FB4748" w:rsidRPr="004143C7">
        <w:rPr>
          <w:rFonts w:asciiTheme="minorHAnsi" w:hAnsiTheme="minorHAnsi"/>
        </w:rPr>
        <w:fldChar w:fldCharType="separate"/>
      </w:r>
      <w:r>
        <w:rPr>
          <w:rFonts w:asciiTheme="minorHAnsi" w:hAnsiTheme="minorHAnsi"/>
          <w:noProof/>
        </w:rPr>
        <w:t>[</w:t>
      </w:r>
      <w:hyperlink w:anchor="_ENREF_49" w:tooltip="Abd-Elzaher, 2001 #313" w:history="1">
        <w:r>
          <w:rPr>
            <w:rFonts w:asciiTheme="minorHAnsi" w:hAnsiTheme="minorHAnsi"/>
            <w:noProof/>
          </w:rPr>
          <w:t>49</w:t>
        </w:r>
      </w:hyperlink>
      <w:r>
        <w:rPr>
          <w:rFonts w:asciiTheme="minorHAnsi" w:hAnsiTheme="minorHAnsi"/>
          <w:noProof/>
        </w:rPr>
        <w:t>]</w:t>
      </w:r>
      <w:r w:rsidR="00FB4748" w:rsidRPr="004143C7">
        <w:rPr>
          <w:rFonts w:asciiTheme="minorHAnsi" w:hAnsiTheme="minorHAnsi"/>
        </w:rPr>
        <w:fldChar w:fldCharType="end"/>
      </w:r>
      <w:r w:rsidRPr="004143C7">
        <w:rPr>
          <w:rFonts w:asciiTheme="minorHAnsi" w:hAnsiTheme="minorHAnsi"/>
        </w:rPr>
        <w:t xml:space="preserve">. </w:t>
      </w:r>
      <w:r w:rsidRPr="001E1F77">
        <w:rPr>
          <w:rFonts w:asciiTheme="minorHAnsi" w:hAnsiTheme="minorHAnsi" w:cstheme="minorHAnsi"/>
        </w:rPr>
        <w:t xml:space="preserve">ANSA </w:t>
      </w:r>
      <w:r w:rsidR="00FB4748" w:rsidRPr="001E1F77">
        <w:rPr>
          <w:rFonts w:asciiTheme="minorHAnsi" w:hAnsiTheme="minorHAnsi" w:cstheme="minorHAnsi"/>
        </w:rPr>
        <w:fldChar w:fldCharType="begin"/>
      </w:r>
      <w:r w:rsidRPr="001E1F77">
        <w:rPr>
          <w:rFonts w:asciiTheme="minorHAnsi" w:hAnsiTheme="minorHAnsi" w:cstheme="minorHAnsi"/>
        </w:rPr>
        <w:instrText xml:space="preserve"> ADDIN EN.CITE &lt;EndNote&gt;&lt;Cite&gt;&lt;Author&gt;Misra&lt;/Author&gt;&lt;Year&gt;2011&lt;/Year&gt;&lt;RecNum&gt;383&lt;/RecNum&gt;&lt;DisplayText&gt;[50]&lt;/DisplayText&gt;&lt;record&gt;&lt;rec-number&gt;383&lt;/rec-number&gt;&lt;foreign-keys&gt;&lt;key app="EN" db-id="eevvv2wtjzzxdze2zso5serwrv22txsxrsv2"&gt;383&lt;/key&gt;&lt;/foreign-keys&gt;&lt;ref-type name="Journal Article"&gt;17&lt;/ref-type&gt;&lt;contributors&gt;&lt;authors&gt;&lt;author&gt;Misra, Sristicheta&lt;/author&gt;&lt;author&gt;Pandeya, KrishnaBihari&lt;/author&gt;&lt;author&gt;Tiwari, AshokKumar&lt;/author&gt;&lt;author&gt;Ali, AmtulZehra&lt;/author&gt;&lt;author&gt;Saradamani, Thimmapatruni&lt;/author&gt;&lt;author&gt;Agawane, SachinBharat&lt;/author&gt;&lt;author&gt;Madhusudana, Kuncha&lt;/author&gt;&lt;/authors&gt;&lt;/contributors&gt;&lt;titles&gt;&lt;title&gt;Antihyperglycemic, α-glucosidase inhibitory and DPPH free radical scavenging activity of 5-bromosalicylaldehyde and schiff bases&lt;/title&gt;&lt;secondary-title&gt;Medicinal Chemistry Research&lt;/secondary-title&gt;&lt;alt-title&gt;Med Chem Res&lt;/alt-title&gt;&lt;/titles&gt;&lt;periodical&gt;&lt;full-title&gt;Medicinal Chemistry Research&lt;/full-title&gt;&lt;abbr-1&gt;Med Chem Res&lt;/abbr-1&gt;&lt;/periodical&gt;&lt;alt-periodical&gt;&lt;full-title&gt;Medicinal Chemistry Research&lt;/full-title&gt;&lt;abbr-1&gt;Med Chem Res&lt;/abbr-1&gt;&lt;/alt-periodical&gt;&lt;pages&gt;1431-1437&lt;/pages&gt;&lt;volume&gt;20&lt;/volume&gt;&lt;number&gt;9&lt;/number&gt;&lt;keywords&gt;&lt;keyword&gt;α-Glucosidase inhibition&lt;/keyword&gt;&lt;keyword&gt;DPPH free radical scavenging&lt;/keyword&gt;&lt;keyword&gt;Antihyperglycemic activity Schiff bases&lt;/keyword&gt;&lt;keyword&gt;5-Bromosalicylaldehyde&lt;/keyword&gt;&lt;/keywords&gt;&lt;dates&gt;&lt;year&gt;2011&lt;/year&gt;&lt;pub-dates&gt;&lt;date&gt;2011/12/01&lt;/date&gt;&lt;/pub-dates&gt;&lt;/dates&gt;&lt;publisher&gt;Springer-Verlag&lt;/publisher&gt;&lt;isbn&gt;1054-2523&lt;/isbn&gt;&lt;urls&gt;&lt;related-urls&gt;&lt;url&gt;http://dx.doi.org/10.1007/s00044-010-9377-3&lt;/url&gt;&lt;/related-urls&gt;&lt;/urls&gt;&lt;electronic-resource-num&gt;10.1007/s00044-010-9377-3&lt;/electronic-resource-num&gt;&lt;language&gt;English&lt;/language&gt;&lt;/record&gt;&lt;/Cite&gt;&lt;/EndNote&gt;</w:instrText>
      </w:r>
      <w:r w:rsidR="00FB4748" w:rsidRPr="001E1F77">
        <w:rPr>
          <w:rFonts w:asciiTheme="minorHAnsi" w:hAnsiTheme="minorHAnsi" w:cstheme="minorHAnsi"/>
        </w:rPr>
        <w:fldChar w:fldCharType="separate"/>
      </w:r>
      <w:r w:rsidRPr="001E1F77">
        <w:rPr>
          <w:rFonts w:asciiTheme="minorHAnsi" w:hAnsiTheme="minorHAnsi" w:cstheme="minorHAnsi"/>
          <w:noProof/>
        </w:rPr>
        <w:t>[</w:t>
      </w:r>
      <w:hyperlink w:anchor="_ENREF_50" w:tooltip="Misra, 2011 #383" w:history="1">
        <w:r w:rsidRPr="001E1F77">
          <w:rPr>
            <w:rFonts w:asciiTheme="minorHAnsi" w:hAnsiTheme="minorHAnsi" w:cstheme="minorHAnsi"/>
            <w:noProof/>
          </w:rPr>
          <w:t>50</w:t>
        </w:r>
      </w:hyperlink>
      <w:r w:rsidRPr="001E1F77">
        <w:rPr>
          <w:rFonts w:asciiTheme="minorHAnsi" w:hAnsiTheme="minorHAnsi" w:cstheme="minorHAnsi"/>
          <w:noProof/>
        </w:rPr>
        <w:t>]</w:t>
      </w:r>
      <w:r w:rsidR="00FB4748" w:rsidRPr="001E1F77">
        <w:rPr>
          <w:rFonts w:asciiTheme="minorHAnsi" w:hAnsiTheme="minorHAnsi" w:cstheme="minorHAnsi"/>
        </w:rPr>
        <w:fldChar w:fldCharType="end"/>
      </w:r>
      <w:r w:rsidRPr="001E1F77">
        <w:rPr>
          <w:rFonts w:asciiTheme="minorHAnsi" w:hAnsiTheme="minorHAnsi" w:cstheme="minorHAnsi"/>
        </w:rPr>
        <w:t xml:space="preserve">, ANHAP </w:t>
      </w:r>
      <w:r w:rsidR="00FB4748" w:rsidRPr="001E1F77">
        <w:rPr>
          <w:rFonts w:asciiTheme="minorHAnsi" w:hAnsiTheme="minorHAnsi" w:cstheme="minorHAnsi"/>
        </w:rPr>
        <w:fldChar w:fldCharType="begin"/>
      </w:r>
      <w:r w:rsidRPr="001E1F77">
        <w:rPr>
          <w:rFonts w:asciiTheme="minorHAnsi" w:hAnsiTheme="minorHAnsi" w:cstheme="minorHAnsi"/>
        </w:rPr>
        <w:instrText xml:space="preserve"> ADDIN EN.CITE &lt;EndNote&gt;&lt;Cite&gt;&lt;Author&gt;M. Rai&lt;/Author&gt;&lt;Year&gt;1976&lt;/Year&gt;&lt;RecNum&gt;385&lt;/RecNum&gt;&lt;DisplayText&gt;[51]&lt;/DisplayText&gt;&lt;record&gt;&lt;rec-number&gt;385&lt;/rec-number&gt;&lt;foreign-keys&gt;&lt;key app="EN" db-id="eevvv2wtjzzxdze2zso5serwrv22txsxrsv2"&gt;385&lt;/key&gt;&lt;/foreign-keys&gt;&lt;ref-type name="Journal Article"&gt;17&lt;/ref-type&gt;&lt;contributors&gt;&lt;authors&gt;&lt;author&gt;M. Rai&lt;/author&gt;&lt;author&gt;A. Singh&lt;/author&gt;&lt;/authors&gt;&lt;/contributors&gt;&lt;titles&gt;&lt;secondary-title&gt;Ind. J. Chem. B&lt;/secondary-title&gt;&lt;/titles&gt;&lt;periodical&gt;&lt;full-title&gt;Ind. J. Chem. B&lt;/full-title&gt;&lt;/periodical&gt;&lt;pages&gt;377&lt;/pages&gt;&lt;volume&gt;14B&lt;/volume&gt;&lt;dates&gt;&lt;year&gt;1976&lt;/year&gt;&lt;/dates&gt;&lt;urls&gt;&lt;/urls&gt;&lt;/record&gt;&lt;/Cite&gt;&lt;/EndNote&gt;</w:instrText>
      </w:r>
      <w:r w:rsidR="00FB4748" w:rsidRPr="001E1F77">
        <w:rPr>
          <w:rFonts w:asciiTheme="minorHAnsi" w:hAnsiTheme="minorHAnsi" w:cstheme="minorHAnsi"/>
        </w:rPr>
        <w:fldChar w:fldCharType="separate"/>
      </w:r>
      <w:r w:rsidRPr="001E1F77">
        <w:rPr>
          <w:rFonts w:asciiTheme="minorHAnsi" w:hAnsiTheme="minorHAnsi" w:cstheme="minorHAnsi"/>
          <w:noProof/>
        </w:rPr>
        <w:t>[</w:t>
      </w:r>
      <w:hyperlink w:anchor="_ENREF_51" w:tooltip="Rai, 1976 #385" w:history="1">
        <w:r w:rsidRPr="001E1F77">
          <w:rPr>
            <w:rFonts w:asciiTheme="minorHAnsi" w:hAnsiTheme="minorHAnsi" w:cstheme="minorHAnsi"/>
            <w:noProof/>
          </w:rPr>
          <w:t>51</w:t>
        </w:r>
      </w:hyperlink>
      <w:r w:rsidRPr="001E1F77">
        <w:rPr>
          <w:rFonts w:asciiTheme="minorHAnsi" w:hAnsiTheme="minorHAnsi" w:cstheme="minorHAnsi"/>
          <w:noProof/>
        </w:rPr>
        <w:t>]</w:t>
      </w:r>
      <w:r w:rsidR="00FB4748" w:rsidRPr="001E1F77">
        <w:rPr>
          <w:rFonts w:asciiTheme="minorHAnsi" w:hAnsiTheme="minorHAnsi" w:cstheme="minorHAnsi"/>
        </w:rPr>
        <w:fldChar w:fldCharType="end"/>
      </w:r>
      <w:r w:rsidRPr="001E1F77">
        <w:rPr>
          <w:rFonts w:asciiTheme="minorHAnsi" w:hAnsiTheme="minorHAnsi" w:cstheme="minorHAnsi"/>
        </w:rPr>
        <w:t xml:space="preserve"> and DMASA </w:t>
      </w:r>
      <w:r w:rsidR="00FB4748" w:rsidRPr="001E1F77">
        <w:rPr>
          <w:rFonts w:asciiTheme="minorHAnsi" w:hAnsiTheme="minorHAnsi" w:cstheme="minorHAnsi"/>
        </w:rPr>
        <w:fldChar w:fldCharType="begin"/>
      </w:r>
      <w:r w:rsidRPr="001E1F77">
        <w:rPr>
          <w:rFonts w:asciiTheme="minorHAnsi" w:hAnsiTheme="minorHAnsi" w:cstheme="minorHAnsi"/>
        </w:rPr>
        <w:instrText xml:space="preserve"> ADDIN EN.CITE &lt;EndNote&gt;&lt;Cite&gt;&lt;Author&gt;Gündüz&lt;/Author&gt;&lt;Year&gt;1993&lt;/Year&gt;&lt;RecNum&gt;384&lt;/RecNum&gt;&lt;DisplayText&gt;[52]&lt;/DisplayText&gt;&lt;record&gt;&lt;rec-number&gt;384&lt;/rec-number&gt;&lt;foreign-keys&gt;&lt;key app="EN" db-id="eevvv2wtjzzxdze2zso5serwrv22txsxrsv2"&gt;384&lt;/key&gt;&lt;/foreign-keys&gt;&lt;ref-type name="Journal Article"&gt;17&lt;/ref-type&gt;&lt;contributors&gt;&lt;authors&gt;&lt;author&gt;Gündüz, Turgut&lt;/author&gt;&lt;author&gt;Kiliç, Esma&lt;/author&gt;&lt;author&gt;Canel, Esin&lt;/author&gt;&lt;author&gt;Köseo,&lt;/author&gt;&lt;author&gt;gt,&lt;/author&gt;&lt;author&gt;glu, Fitnat&lt;/author&gt;&lt;/authors&gt;&lt;/contributors&gt;&lt;titles&gt;&lt;title&gt;Protonation constants of some substituted salicylideneanilines in dioxan—water mixtures&lt;/title&gt;&lt;secondary-title&gt;Analytica Chimica Acta&lt;/secondary-title&gt;&lt;/titles&gt;&lt;periodical&gt;&lt;full-title&gt;Analytica Chimica Acta&lt;/full-title&gt;&lt;/periodical&gt;&lt;pages&gt;489-495&lt;/pages&gt;&lt;volume&gt;282&lt;/volume&gt;&lt;number&gt;3&lt;/number&gt;&lt;keywords&gt;&lt;keyword&gt;Potentiometry&lt;/keyword&gt;&lt;keyword&gt;Titrimetry&lt;/keyword&gt;&lt;keyword&gt;Protonation constants&lt;/keyword&gt;&lt;keyword&gt;Schiff&amp;apos;s bases&lt;/keyword&gt;&lt;/keywords&gt;&lt;dates&gt;&lt;year&gt;1993&lt;/year&gt;&lt;/dates&gt;&lt;isbn&gt;0003-2670&lt;/isbn&gt;&lt;urls&gt;&lt;related-urls&gt;&lt;url&gt;http://www.sciencedirect.com/science/article/pii/000326709380112X&lt;/url&gt;&lt;/related-urls&gt;&lt;/urls&gt;&lt;electronic-resource-num&gt;http://dx.doi.org/10.1016/0003-2670(93)80112-X&lt;/electronic-resource-num&gt;&lt;/record&gt;&lt;/Cite&gt;&lt;/EndNote&gt;</w:instrText>
      </w:r>
      <w:r w:rsidR="00FB4748" w:rsidRPr="001E1F77">
        <w:rPr>
          <w:rFonts w:asciiTheme="minorHAnsi" w:hAnsiTheme="minorHAnsi" w:cstheme="minorHAnsi"/>
        </w:rPr>
        <w:fldChar w:fldCharType="separate"/>
      </w:r>
      <w:r w:rsidRPr="001E1F77">
        <w:rPr>
          <w:rFonts w:asciiTheme="minorHAnsi" w:hAnsiTheme="minorHAnsi" w:cstheme="minorHAnsi"/>
          <w:noProof/>
        </w:rPr>
        <w:t>[</w:t>
      </w:r>
      <w:hyperlink w:anchor="_ENREF_52" w:tooltip="Gündüz, 1993 #384" w:history="1">
        <w:r w:rsidRPr="001E1F77">
          <w:rPr>
            <w:rFonts w:asciiTheme="minorHAnsi" w:hAnsiTheme="minorHAnsi" w:cstheme="minorHAnsi"/>
            <w:noProof/>
          </w:rPr>
          <w:t>52</w:t>
        </w:r>
      </w:hyperlink>
      <w:r w:rsidRPr="001E1F77">
        <w:rPr>
          <w:rFonts w:asciiTheme="minorHAnsi" w:hAnsiTheme="minorHAnsi" w:cstheme="minorHAnsi"/>
          <w:noProof/>
        </w:rPr>
        <w:t>]</w:t>
      </w:r>
      <w:r w:rsidR="00FB4748" w:rsidRPr="001E1F77">
        <w:rPr>
          <w:rFonts w:asciiTheme="minorHAnsi" w:hAnsiTheme="minorHAnsi" w:cstheme="minorHAnsi"/>
        </w:rPr>
        <w:fldChar w:fldCharType="end"/>
      </w:r>
      <w:r w:rsidRPr="001E1F77">
        <w:rPr>
          <w:rFonts w:asciiTheme="minorHAnsi" w:hAnsiTheme="minorHAnsi" w:cstheme="minorHAnsi"/>
        </w:rPr>
        <w:t xml:space="preserve"> were prepared according to literature procedures. </w:t>
      </w:r>
      <w:r w:rsidRPr="001E1F77">
        <w:rPr>
          <w:rFonts w:asciiTheme="minorHAnsi" w:hAnsiTheme="minorHAnsi" w:cstheme="minorHAnsi"/>
          <w:vertAlign w:val="superscript"/>
        </w:rPr>
        <w:t xml:space="preserve">1 </w:t>
      </w:r>
      <w:r w:rsidRPr="001E1F77">
        <w:rPr>
          <w:rFonts w:asciiTheme="minorHAnsi" w:hAnsiTheme="minorHAnsi" w:cstheme="minorHAnsi"/>
        </w:rPr>
        <w:t>H NMR spectra were measured using a Varian 300 MHz instrument with solvent as an internal standard. UV-visible spectra were measured using a Hewlett Packard 8453 spectrophotometer in the range 200 to 1100 nm on solutions ranging in concentration from 1.0 x 10</w:t>
      </w:r>
      <w:r w:rsidRPr="001E1F77">
        <w:rPr>
          <w:rFonts w:asciiTheme="minorHAnsi" w:hAnsiTheme="minorHAnsi" w:cstheme="minorHAnsi"/>
          <w:vertAlign w:val="superscript"/>
        </w:rPr>
        <w:t>–4</w:t>
      </w:r>
      <w:r w:rsidRPr="001E1F77">
        <w:rPr>
          <w:rFonts w:asciiTheme="minorHAnsi" w:hAnsiTheme="minorHAnsi" w:cstheme="minorHAnsi"/>
        </w:rPr>
        <w:t xml:space="preserve"> M to 1.0 x 10</w:t>
      </w:r>
      <w:r w:rsidRPr="001E1F77">
        <w:rPr>
          <w:rFonts w:asciiTheme="minorHAnsi" w:hAnsiTheme="minorHAnsi" w:cstheme="minorHAnsi"/>
          <w:vertAlign w:val="superscript"/>
        </w:rPr>
        <w:t>–5</w:t>
      </w:r>
      <w:r w:rsidRPr="001E1F77">
        <w:rPr>
          <w:rFonts w:asciiTheme="minorHAnsi" w:hAnsiTheme="minorHAnsi" w:cstheme="minorHAnsi"/>
        </w:rPr>
        <w:t xml:space="preserve"> M. Conformational analyses were carried out using Spartan ‘08 for Windows molecular modeling software from Wavefunction Inc. Geometry optimization was performed using density functional theory (DFT) as implemented in Spartan using the B3LYP functional at the 6–31G** basis set level. To determine the conformational energy profiles, the optimized geometry was kept fixed and values of the total energy were calculated as a function of the dihedral angle </w:t>
      </w:r>
      <w:r w:rsidRPr="001E1F77">
        <w:rPr>
          <w:rFonts w:asciiTheme="minorHAnsi" w:hAnsiTheme="minorHAnsi" w:cstheme="minorHAnsi"/>
          <w:i/>
        </w:rPr>
        <w:t>θ</w:t>
      </w:r>
      <w:r w:rsidRPr="001E1F77">
        <w:rPr>
          <w:rFonts w:asciiTheme="minorHAnsi" w:hAnsiTheme="minorHAnsi" w:cstheme="minorHAnsi"/>
        </w:rPr>
        <w:t xml:space="preserve"> (C–C–N–C) from 0 to 360°, varied every 10°.</w:t>
      </w:r>
    </w:p>
    <w:p w14:paraId="4E0ECA2C" w14:textId="77777777" w:rsidR="008C64C7" w:rsidRPr="004143C7" w:rsidRDefault="008C64C7" w:rsidP="008C64C7">
      <w:pPr>
        <w:jc w:val="both"/>
      </w:pPr>
    </w:p>
    <w:p w14:paraId="286ECF41" w14:textId="77777777" w:rsidR="008C64C7" w:rsidRPr="008D4ECF" w:rsidRDefault="008C64C7" w:rsidP="008C64C7">
      <w:pPr>
        <w:ind w:left="720"/>
        <w:jc w:val="both"/>
        <w:rPr>
          <w:b/>
        </w:rPr>
      </w:pPr>
      <w:r w:rsidRPr="008D4ECF">
        <w:rPr>
          <w:b/>
        </w:rPr>
        <w:t>Syntheses:</w:t>
      </w:r>
    </w:p>
    <w:p w14:paraId="3E11BF37" w14:textId="77777777" w:rsidR="008C64C7" w:rsidRPr="001E1F77" w:rsidRDefault="008C64C7" w:rsidP="008C64C7">
      <w:pPr>
        <w:ind w:left="720"/>
        <w:jc w:val="both"/>
        <w:rPr>
          <w:b/>
        </w:rPr>
      </w:pPr>
      <w:r w:rsidRPr="001E1F77">
        <w:rPr>
          <w:b/>
        </w:rPr>
        <w:t>DMAHAP:</w:t>
      </w:r>
    </w:p>
    <w:p w14:paraId="49E16936" w14:textId="77777777" w:rsidR="008C64C7" w:rsidRDefault="008C64C7" w:rsidP="008C64C7">
      <w:pPr>
        <w:ind w:left="720"/>
        <w:jc w:val="both"/>
      </w:pPr>
      <w:r w:rsidRPr="004143C7">
        <w:t>2,5-Dimethylaniline (DMA) (1</w:t>
      </w:r>
      <w:r w:rsidR="001E1F77">
        <w:t>.0 g, 8.3</w:t>
      </w:r>
      <w:r>
        <w:t xml:space="preserve"> mmol) and 2’-h</w:t>
      </w:r>
      <w:r w:rsidRPr="004143C7">
        <w:t>ydroxyacetophenone (HAP) (1</w:t>
      </w:r>
      <w:r>
        <w:t xml:space="preserve">.1 </w:t>
      </w:r>
      <w:r w:rsidR="001E1F77">
        <w:t>g, 8.3</w:t>
      </w:r>
      <w:r w:rsidRPr="004143C7">
        <w:t xml:space="preserve"> mmol) were mixed in a flask equipped with a Hickman still. The reaction was heated for 1d at 120° C and water from the condensation collected in the still. The crude product was purified through column chromatography (silica gel, hexane). After removal of the solvent, pure DMA_HAP was obtained as reddish oil in 3% yield (50 mg, 0.21 mmol). </w:t>
      </w:r>
      <w:r w:rsidRPr="004143C7">
        <w:rPr>
          <w:vertAlign w:val="superscript"/>
        </w:rPr>
        <w:t>1</w:t>
      </w:r>
      <w:r w:rsidRPr="004143C7">
        <w:t>H NMR (300 MHz, CDCl</w:t>
      </w:r>
      <w:r w:rsidRPr="004143C7">
        <w:rPr>
          <w:vertAlign w:val="subscript"/>
        </w:rPr>
        <w:t>3</w:t>
      </w:r>
      <w:r w:rsidRPr="004143C7">
        <w:t>, 293K) δ 2.10 (s, 3H), 2.27 (s, 3H), 2.33 (s, 3H), 6.60 (s, 1H), 6.85–6.95 (m, 2H), 7.08 (dd, 2H, 7.4 Hz), 7.38 (t, 1H, 7.4 Hz), 7.63 (d, 1H, 7.8 Hz).</w:t>
      </w:r>
    </w:p>
    <w:p w14:paraId="678E1A5A" w14:textId="77777777" w:rsidR="008C64C7" w:rsidRPr="004143C7" w:rsidRDefault="008C64C7" w:rsidP="008C64C7">
      <w:pPr>
        <w:ind w:left="720"/>
        <w:jc w:val="both"/>
      </w:pPr>
    </w:p>
    <w:p w14:paraId="5195D173" w14:textId="77777777" w:rsidR="008C64C7" w:rsidRPr="004143C7" w:rsidRDefault="008C64C7" w:rsidP="008C64C7">
      <w:pPr>
        <w:ind w:left="720"/>
        <w:jc w:val="both"/>
      </w:pPr>
      <w:r w:rsidRPr="001E1F77">
        <w:rPr>
          <w:b/>
        </w:rPr>
        <w:t xml:space="preserve">APCSA </w:t>
      </w:r>
      <w:r w:rsidR="00FB4748" w:rsidRPr="001E1F77">
        <w:rPr>
          <w:b/>
        </w:rPr>
        <w:fldChar w:fldCharType="begin"/>
      </w:r>
      <w:r w:rsidRPr="001E1F77">
        <w:rPr>
          <w:b/>
        </w:rPr>
        <w:instrText xml:space="preserve"> ADDIN EN.CITE &lt;EndNote&gt;&lt;Cite&gt;&lt;Author&gt;Masterson&lt;/Author&gt;&lt;Year&gt;1999&lt;/Year&gt;&lt;RecNum&gt;344&lt;/RecNum&gt;&lt;DisplayText&gt;[21]&lt;/DisplayText&gt;&lt;record&gt;&lt;rec-number&gt;344&lt;/rec-number&gt;&lt;foreign-keys&gt;&lt;key app="EN" db-id="eevvv2wtjzzxdze2zso5serwrv22txsxrsv2"&gt;344&lt;/key&gt;&lt;/foreign-keys&gt;&lt;ref-type name="Journal Article"&gt;17&lt;/ref-type&gt;&lt;contributors&gt;&lt;authors&gt;&lt;author&gt;Douglas S. Masterson&lt;/author&gt;&lt;author&gt;Tara L. Hobbs&lt;/author&gt;&lt;author&gt;Daniel T. Glatzhofer&lt;/author&gt;&lt;/authors&gt;&lt;/contributors&gt;&lt;titles&gt;&lt;title&gt;Catalytic Enantioselective Cyclopropanation of Olefins using N-salicylidene-4-amino[2.2]paracyclophane as an Asymmetric Ligand&lt;/title&gt;&lt;secondary-title&gt;Journal of Molecular Catalysis A: Chemical&lt;/secondary-title&gt;&lt;/titles&gt;&lt;periodical&gt;&lt;full-title&gt;Journal of Molecular Catalysis A: Chemical&lt;/full-title&gt;&lt;/periodical&gt;&lt;pages&gt;75 - 81&lt;/pages&gt;&lt;volume&gt;145&lt;/volume&gt;&lt;dates&gt;&lt;year&gt;1999&lt;/year&gt;&lt;/dates&gt;&lt;urls&gt;&lt;/urls&gt;&lt;/record&gt;&lt;/Cite&gt;&lt;/EndNote&gt;</w:instrText>
      </w:r>
      <w:r w:rsidR="00FB4748" w:rsidRPr="001E1F77">
        <w:rPr>
          <w:b/>
        </w:rPr>
        <w:fldChar w:fldCharType="separate"/>
      </w:r>
      <w:r w:rsidRPr="001E1F77">
        <w:rPr>
          <w:b/>
          <w:noProof/>
        </w:rPr>
        <w:t>[</w:t>
      </w:r>
      <w:hyperlink w:anchor="_ENREF_21" w:tooltip="Masterson, 1999 #344" w:history="1">
        <w:r w:rsidRPr="001E1F77">
          <w:rPr>
            <w:b/>
            <w:noProof/>
          </w:rPr>
          <w:t>21</w:t>
        </w:r>
      </w:hyperlink>
      <w:r w:rsidRPr="001E1F77">
        <w:rPr>
          <w:b/>
          <w:noProof/>
        </w:rPr>
        <w:t>]</w:t>
      </w:r>
      <w:r w:rsidR="00FB4748" w:rsidRPr="001E1F77">
        <w:rPr>
          <w:b/>
        </w:rPr>
        <w:fldChar w:fldCharType="end"/>
      </w:r>
      <w:r>
        <w:t>:</w:t>
      </w:r>
    </w:p>
    <w:p w14:paraId="7B91120C" w14:textId="77777777" w:rsidR="008C64C7" w:rsidRPr="004143C7" w:rsidRDefault="008C64C7" w:rsidP="008C64C7">
      <w:pPr>
        <w:ind w:left="720"/>
        <w:jc w:val="both"/>
      </w:pPr>
      <w:r w:rsidRPr="004143C7">
        <w:t xml:space="preserve">4-Amino[2.2]paracyclophane (APC) (112 mg, 0.50 mmol) was dissolved in ethanol (2 ml) and stirred in a round bottom flask. To </w:t>
      </w:r>
      <w:r>
        <w:t>this solution</w:t>
      </w:r>
      <w:r w:rsidRPr="004143C7">
        <w:t xml:space="preserve"> ethanolic (2 ml) solution of salicylaldehyde (SA) (61.4 mg, 0.50 mmol) was added dropwise. The reaction mixture </w:t>
      </w:r>
      <w:r>
        <w:t>heated to reflux solvent</w:t>
      </w:r>
      <w:r w:rsidRPr="004143C7">
        <w:t xml:space="preserve"> for 2 h and then cooled to aid crysta</w:t>
      </w:r>
      <w:r>
        <w:t>llization. After filtration APC</w:t>
      </w:r>
      <w:r w:rsidRPr="004143C7">
        <w:t xml:space="preserve">SA was obtained as a yellow solid in 47% yield (76 mg, 0.23 mmol). </w:t>
      </w:r>
      <w:r w:rsidRPr="004143C7">
        <w:rPr>
          <w:vertAlign w:val="superscript"/>
        </w:rPr>
        <w:t>1</w:t>
      </w:r>
      <w:r w:rsidRPr="004143C7">
        <w:t>H NMR (300 MHz, CDCl</w:t>
      </w:r>
      <w:r w:rsidRPr="004143C7">
        <w:rPr>
          <w:vertAlign w:val="subscript"/>
        </w:rPr>
        <w:t>3</w:t>
      </w:r>
      <w:r w:rsidRPr="004143C7">
        <w:t>, 293K) δ 2.74–2.88 (m, 1H), 2.96–3.27 (m, 6H), 3.56–3.69 (m, 1H), 6.01 (s, 1H), 6.36 (d, 1H, 8.1 Hz), 6.44–6.63 (m, 4H), 6.83 (d, 1H, 7.9 Hz), 6.97 (t, 1H, 7.5 Hz), 7.10 (d, 1H, 8.4 Hz) 7.32–7.46 (m, 2H), 8.32 (s, 1H), 13.83 (s, 1H).</w:t>
      </w:r>
    </w:p>
    <w:p w14:paraId="076E5E6F" w14:textId="77777777" w:rsidR="008C64C7" w:rsidRDefault="008C64C7" w:rsidP="008C64C7">
      <w:pPr>
        <w:jc w:val="both"/>
      </w:pPr>
    </w:p>
    <w:p w14:paraId="30297668" w14:textId="77777777" w:rsidR="008C64C7" w:rsidRDefault="008C64C7" w:rsidP="008C64C7">
      <w:pPr>
        <w:jc w:val="both"/>
      </w:pPr>
    </w:p>
    <w:p w14:paraId="41B04275" w14:textId="77777777" w:rsidR="008C64C7" w:rsidRPr="004143C7" w:rsidRDefault="008C64C7" w:rsidP="008C64C7">
      <w:pPr>
        <w:ind w:left="720"/>
        <w:jc w:val="both"/>
      </w:pPr>
      <w:r w:rsidRPr="001E1F77">
        <w:rPr>
          <w:b/>
        </w:rPr>
        <w:t xml:space="preserve">APCHAP </w:t>
      </w:r>
      <w:r w:rsidR="00FB4748" w:rsidRPr="001E1F77">
        <w:rPr>
          <w:b/>
        </w:rPr>
        <w:fldChar w:fldCharType="begin"/>
      </w:r>
      <w:r w:rsidRPr="001E1F77">
        <w:rPr>
          <w:b/>
        </w:rPr>
        <w:instrText xml:space="preserve"> ADDIN EN.CITE &lt;EndNote&gt;&lt;Cite&gt;&lt;Author&gt;Masterson&lt;/Author&gt;&lt;Year&gt;2012&lt;/Year&gt;&lt;RecNum&gt;346&lt;/RecNum&gt;&lt;DisplayText&gt;[23]&lt;/DisplayText&gt;&lt;record&gt;&lt;rec-number&gt;346&lt;/rec-number&gt;&lt;foreign-keys&gt;&lt;key app="EN" db-id="eevvv2wtjzzxdze2zso5serwrv22txsxrsv2"&gt;346&lt;/key&gt;&lt;/foreign-keys&gt;&lt;ref-type name="Journal Article"&gt;17&lt;/ref-type&gt;&lt;contributors&gt;&lt;authors&gt;&lt;author&gt;Douglas S. Masterson&lt;/author&gt;&lt;author&gt;Caitlyne Shirley&lt;/author&gt;&lt;author&gt;Daniel T. Glatzhofer&lt;/author&gt;&lt;/authors&gt;&lt;/contributors&gt;&lt;titles&gt;&lt;title&gt;N-(4-[2.2]paracyclophanyl)-2&amp;apos;-hydroxyacetophenone imine: An Effective Paracyclophane Schiff-base Ligand for use in Catalytic Asymmetirc Cyclopropanation Reactions&lt;/title&gt;&lt;secondary-title&gt;Journal of Molecular Catalysis A: Chemical&lt;/secondary-title&gt;&lt;/titles&gt;&lt;periodical&gt;&lt;full-title&gt;Journal of Molecular Catalysis A: Chemical&lt;/full-title&gt;&lt;/periodical&gt;&lt;pages&gt;111 - 115&lt;/pages&gt;&lt;volume&gt;361 - 362&lt;/volume&gt;&lt;dates&gt;&lt;year&gt;2012&lt;/year&gt;&lt;/dates&gt;&lt;urls&gt;&lt;/urls&gt;&lt;/record&gt;&lt;/Cite&gt;&lt;/EndNote&gt;</w:instrText>
      </w:r>
      <w:r w:rsidR="00FB4748" w:rsidRPr="001E1F77">
        <w:rPr>
          <w:b/>
        </w:rPr>
        <w:fldChar w:fldCharType="separate"/>
      </w:r>
      <w:r w:rsidRPr="001E1F77">
        <w:rPr>
          <w:b/>
          <w:noProof/>
        </w:rPr>
        <w:t>[</w:t>
      </w:r>
      <w:hyperlink w:anchor="_ENREF_23" w:tooltip="Masterson, 2012 #346" w:history="1">
        <w:r w:rsidRPr="001E1F77">
          <w:rPr>
            <w:b/>
            <w:noProof/>
          </w:rPr>
          <w:t>23</w:t>
        </w:r>
      </w:hyperlink>
      <w:r w:rsidRPr="001E1F77">
        <w:rPr>
          <w:b/>
          <w:noProof/>
        </w:rPr>
        <w:t>]</w:t>
      </w:r>
      <w:r w:rsidR="00FB4748" w:rsidRPr="001E1F77">
        <w:rPr>
          <w:b/>
        </w:rPr>
        <w:fldChar w:fldCharType="end"/>
      </w:r>
      <w:r>
        <w:t>:</w:t>
      </w:r>
    </w:p>
    <w:p w14:paraId="21F251B5" w14:textId="77777777" w:rsidR="008C64C7" w:rsidRPr="004143C7" w:rsidRDefault="008C64C7" w:rsidP="008C64C7">
      <w:pPr>
        <w:ind w:left="720"/>
        <w:jc w:val="both"/>
      </w:pPr>
      <w:r w:rsidRPr="004143C7">
        <w:t xml:space="preserve">4-Amino[2.2]paracyclophane (30 mg, 0.13 mmol), 2’-Hydroxyacetophenone (18 mg, 0.13 mmol) and p-toluene sulfonic acid (2.5 mg, 10 mol %) were dissolved in </w:t>
      </w:r>
      <w:r w:rsidRPr="004143C7">
        <w:rPr>
          <w:i/>
        </w:rPr>
        <w:t>n</w:t>
      </w:r>
      <w:r w:rsidRPr="004143C7">
        <w:t xml:space="preserve">-butanol (2 ml) and </w:t>
      </w:r>
      <w:r>
        <w:t>heated to reflux solvent</w:t>
      </w:r>
      <w:r w:rsidRPr="004143C7">
        <w:t xml:space="preserve"> for 24 h. The reaction mixture was cooled to room temperature and the solvent removed under </w:t>
      </w:r>
      <w:r>
        <w:t xml:space="preserve">reduced </w:t>
      </w:r>
      <w:r w:rsidRPr="004143C7">
        <w:t xml:space="preserve">pressure. The crude residue was purified through column chromatography (silica gel, hexane/ethyl acetate = 1:1) to give APC_HAP as a yellow solid in 48% yield (22 mg, 0.064 mmol). </w:t>
      </w:r>
      <w:r w:rsidRPr="004143C7">
        <w:rPr>
          <w:vertAlign w:val="superscript"/>
        </w:rPr>
        <w:t>1</w:t>
      </w:r>
      <w:r w:rsidRPr="004143C7">
        <w:t>H NMR (300 MHz, CDCl</w:t>
      </w:r>
      <w:r w:rsidRPr="004143C7">
        <w:rPr>
          <w:vertAlign w:val="subscript"/>
        </w:rPr>
        <w:t>3</w:t>
      </w:r>
      <w:r w:rsidRPr="004143C7">
        <w:t>, 293K) δ 2.19, 2.26 (s, 3H), 2.61–2.81 (m, 1H), 2.87–3.33 (m, 7H), 5.77 (s, 1H), 6.35–6.58 (m, 4H), 6.62 (d, 1H, 8.2 Hz), 6.91 (t, 1H, 7.7 Hz), 7.10 (d, 2H, 8.2 Hz), 7.41 (t, 1H, 7.3 Hz) 7.61 (d, 1H, 7.7 Hz).</w:t>
      </w:r>
    </w:p>
    <w:p w14:paraId="68354001" w14:textId="77777777" w:rsidR="008C64C7" w:rsidRDefault="008C64C7" w:rsidP="008C64C7">
      <w:pPr>
        <w:ind w:left="720"/>
        <w:jc w:val="both"/>
      </w:pPr>
    </w:p>
    <w:p w14:paraId="5DE5497E" w14:textId="77777777" w:rsidR="008C64C7" w:rsidRDefault="008C64C7" w:rsidP="008C64C7">
      <w:pPr>
        <w:ind w:left="720"/>
        <w:jc w:val="both"/>
      </w:pPr>
      <w:r w:rsidRPr="001E1F77">
        <w:rPr>
          <w:b/>
        </w:rPr>
        <w:t>pp-DAPSA</w:t>
      </w:r>
      <w:r>
        <w:t>:</w:t>
      </w:r>
    </w:p>
    <w:p w14:paraId="40414C87" w14:textId="77777777" w:rsidR="008C64C7" w:rsidRDefault="008C64C7" w:rsidP="008C64C7">
      <w:pPr>
        <w:ind w:left="720"/>
        <w:jc w:val="both"/>
        <w:rPr>
          <w:color w:val="FF0000"/>
        </w:rPr>
      </w:pPr>
      <w:r>
        <w:t xml:space="preserve">Pseudo-para-4,12-diamino[2.2]paracyclophane (60 mg, 0.25 mmol) and salicylaldehyde ( 62 mg, 0.50 mmol) were dissolved in 5 ml ethanol and heated to reflux solvent for 2 hour. After heating, the reaction mixture was stirred at room temperature for 1 hour. The precipitate that formed was collected by filtration and rinsed with absolute ethanol to get the final product as a yellow solid in 86 % yield (96 mg, 0.22 mmol). </w:t>
      </w:r>
      <w:r w:rsidRPr="004143C7">
        <w:rPr>
          <w:vertAlign w:val="superscript"/>
        </w:rPr>
        <w:t>1</w:t>
      </w:r>
      <w:r w:rsidRPr="004143C7">
        <w:t>H NMR (300 MHz, CDCl</w:t>
      </w:r>
      <w:r w:rsidRPr="004143C7">
        <w:rPr>
          <w:vertAlign w:val="subscript"/>
        </w:rPr>
        <w:t>3</w:t>
      </w:r>
      <w:r w:rsidRPr="004143C7">
        <w:t>, 293K</w:t>
      </w:r>
      <w:r>
        <w:t xml:space="preserve">, given in Appendix: </w:t>
      </w:r>
      <w:r w:rsidRPr="004143C7">
        <w:t xml:space="preserve">) </w:t>
      </w:r>
      <w:r w:rsidRPr="00397734">
        <w:t>δ 2.76 - 2.90 (m, 2H), 3.10 – 3.32 (m, 4H), 3.61 – 3.76 (m, 2H), 6.05 (d, 2H), 6.36–6.44 (dd, 2H), 6.84 -6.90 (dd, 2H), 6.94 – 7.02 (t, 2H), 7.08 – 7.14 (d, 2H), 7.38 – 7.48 (m, 4H), 8.35 (s, 2H), 13.82 (s, 1H (-OH)).</w:t>
      </w:r>
    </w:p>
    <w:p w14:paraId="2421A425" w14:textId="77777777" w:rsidR="008C64C7" w:rsidRDefault="008C64C7" w:rsidP="008C64C7">
      <w:pPr>
        <w:ind w:left="720"/>
        <w:jc w:val="both"/>
        <w:rPr>
          <w:color w:val="FF0000"/>
        </w:rPr>
      </w:pPr>
    </w:p>
    <w:p w14:paraId="39A2F5C2" w14:textId="77777777" w:rsidR="008C64C7" w:rsidRDefault="008C64C7" w:rsidP="008C64C7">
      <w:pPr>
        <w:ind w:left="720"/>
        <w:jc w:val="both"/>
      </w:pPr>
      <w:r w:rsidRPr="001E1F77">
        <w:rPr>
          <w:b/>
        </w:rPr>
        <w:t>pm-DAPSA</w:t>
      </w:r>
      <w:r>
        <w:t>:</w:t>
      </w:r>
    </w:p>
    <w:p w14:paraId="3BBAF6E8" w14:textId="77777777" w:rsidR="008C64C7" w:rsidRPr="004143C7" w:rsidRDefault="008C64C7" w:rsidP="008C64C7">
      <w:pPr>
        <w:ind w:left="720"/>
        <w:jc w:val="both"/>
      </w:pPr>
      <w:r>
        <w:t xml:space="preserve">Pseudo-meta-4,13-diamino[2.2]paracyclophane (140 mg, 0.59 mmol) and salicylaldehyde (143 mg, 1.17 mmol) were dissolved in 10 ml ethanol and heated to reflux solvent for 2 hour. After heating, the reaction mixture was stirred at room temperature for 1 hour. The precipitate that formed was collected by filtration and rinsed with absolute ethanol to get the final product as a yellow solid in 75 % yield (195 mg, 0.44 mmol). </w:t>
      </w:r>
      <w:r w:rsidRPr="004143C7">
        <w:rPr>
          <w:vertAlign w:val="superscript"/>
        </w:rPr>
        <w:t>1</w:t>
      </w:r>
      <w:r w:rsidRPr="004143C7">
        <w:t>H NMR (300 MHz, CDCl</w:t>
      </w:r>
      <w:r w:rsidRPr="004143C7">
        <w:rPr>
          <w:vertAlign w:val="subscript"/>
        </w:rPr>
        <w:t>3</w:t>
      </w:r>
      <w:r w:rsidRPr="004143C7">
        <w:t>, 293K</w:t>
      </w:r>
      <w:r>
        <w:t xml:space="preserve">, given in Appendix: </w:t>
      </w:r>
      <w:r w:rsidRPr="004143C7">
        <w:t xml:space="preserve">) </w:t>
      </w:r>
      <w:r w:rsidRPr="00397734">
        <w:t>δ</w:t>
      </w:r>
      <w:r>
        <w:t xml:space="preserve"> 2.80 </w:t>
      </w:r>
      <w:r w:rsidRPr="00397734">
        <w:t>– 3.3</w:t>
      </w:r>
      <w:r>
        <w:t>0 (m, 6</w:t>
      </w:r>
      <w:r w:rsidRPr="00397734">
        <w:t>H), 3.</w:t>
      </w:r>
      <w:r>
        <w:t>50</w:t>
      </w:r>
      <w:r w:rsidRPr="00397734">
        <w:t xml:space="preserve"> – </w:t>
      </w:r>
      <w:r>
        <w:t>3.80</w:t>
      </w:r>
      <w:r w:rsidRPr="00397734">
        <w:t xml:space="preserve"> (m, 2H), 6.0</w:t>
      </w:r>
      <w:r>
        <w:t>9</w:t>
      </w:r>
      <w:r w:rsidRPr="00397734">
        <w:t xml:space="preserve"> (d, 2H), 6.36–6.44 (dd, 2H), 6.84 -6.9</w:t>
      </w:r>
      <w:r>
        <w:t>2</w:t>
      </w:r>
      <w:r w:rsidRPr="00397734">
        <w:t xml:space="preserve"> (dd, 2H), 6.94 – 7.02 (t, 2H), 7.0</w:t>
      </w:r>
      <w:r>
        <w:t>6</w:t>
      </w:r>
      <w:r w:rsidRPr="00397734">
        <w:t xml:space="preserve"> – 7.14 (d, 2H), 7.3</w:t>
      </w:r>
      <w:r>
        <w:t>6</w:t>
      </w:r>
      <w:r w:rsidRPr="00397734">
        <w:t xml:space="preserve"> – 7.</w:t>
      </w:r>
      <w:r>
        <w:t>46</w:t>
      </w:r>
      <w:r w:rsidRPr="00397734">
        <w:t xml:space="preserve"> (m, 4H), 8.35 (s, 2H), 13</w:t>
      </w:r>
      <w:r>
        <w:t>.79</w:t>
      </w:r>
      <w:r w:rsidRPr="00397734">
        <w:t xml:space="preserve"> (s, 1H (-OH)).</w:t>
      </w:r>
    </w:p>
    <w:p w14:paraId="0E9EFD8C" w14:textId="77777777" w:rsidR="008C64C7" w:rsidRPr="00362C48" w:rsidRDefault="008C64C7" w:rsidP="008C64C7">
      <w:pPr>
        <w:ind w:left="720"/>
        <w:jc w:val="both"/>
      </w:pPr>
    </w:p>
    <w:p w14:paraId="0471A07B" w14:textId="77777777" w:rsidR="008C64C7" w:rsidRPr="001E1F77" w:rsidRDefault="008C64C7" w:rsidP="008C64C7">
      <w:pPr>
        <w:ind w:left="720"/>
        <w:jc w:val="both"/>
        <w:rPr>
          <w:b/>
        </w:rPr>
      </w:pPr>
      <w:r w:rsidRPr="001E1F77">
        <w:rPr>
          <w:b/>
        </w:rPr>
        <w:t xml:space="preserve">Synthesis of metal complexes: </w:t>
      </w:r>
    </w:p>
    <w:p w14:paraId="16264024" w14:textId="77777777" w:rsidR="008C64C7" w:rsidRPr="001E1F77" w:rsidRDefault="008C64C7" w:rsidP="008C64C7">
      <w:pPr>
        <w:ind w:left="720"/>
        <w:jc w:val="both"/>
        <w:rPr>
          <w:b/>
        </w:rPr>
      </w:pPr>
      <w:r w:rsidRPr="001E1F77">
        <w:rPr>
          <w:b/>
        </w:rPr>
        <w:t>Cu(DMASA)</w:t>
      </w:r>
      <w:r w:rsidRPr="001E1F77">
        <w:rPr>
          <w:b/>
          <w:vertAlign w:val="subscript"/>
        </w:rPr>
        <w:t>2</w:t>
      </w:r>
      <w:r w:rsidRPr="001E1F77">
        <w:rPr>
          <w:b/>
        </w:rPr>
        <w:t xml:space="preserve">: </w:t>
      </w:r>
    </w:p>
    <w:p w14:paraId="5477540F" w14:textId="77777777" w:rsidR="008C64C7" w:rsidRDefault="008C64C7" w:rsidP="008C64C7">
      <w:pPr>
        <w:ind w:left="720"/>
        <w:jc w:val="both"/>
      </w:pPr>
      <w:r>
        <w:t>N-</w:t>
      </w:r>
      <w:r w:rsidR="001E1F77">
        <w:t>S</w:t>
      </w:r>
      <w:r>
        <w:t>alicylidene-2,5-dimethylaniline (230 m</w:t>
      </w:r>
      <w:r w:rsidR="001E1F77">
        <w:t>g, 1.02 mmol) was dissolved in</w:t>
      </w:r>
      <w:r>
        <w:t xml:space="preserve"> 10 ml of methanol and stirred well. A copper acetate monohydrate ( 100 mg, 0.50 mmol) solution in 5 ml methanol</w:t>
      </w:r>
      <w:r w:rsidR="001E1F77">
        <w:t xml:space="preserve"> was prepared and added slowly to</w:t>
      </w:r>
      <w:r>
        <w:t xml:space="preserve"> t</w:t>
      </w:r>
      <w:r w:rsidR="001E1F77">
        <w:t>he reaction mixture. The</w:t>
      </w:r>
      <w:r>
        <w:t xml:space="preserve"> reaction mixture was stirred for 1 hour at room temperature. The resulting brown solution contained brown precipitate, which was isolated by filtration and rinsed with methanol and ether to get the final product as a brown solid in 45 % yield (140 mg, 0.22 mmol).  IR (KBr pellets): (C=N stretch) 1606 cm</w:t>
      </w:r>
      <w:r w:rsidRPr="005A7714">
        <w:rPr>
          <w:vertAlign w:val="superscript"/>
        </w:rPr>
        <w:t>-1</w:t>
      </w:r>
    </w:p>
    <w:p w14:paraId="00E09906" w14:textId="77777777" w:rsidR="008C64C7" w:rsidRDefault="008C64C7" w:rsidP="008C64C7">
      <w:pPr>
        <w:ind w:left="720"/>
        <w:jc w:val="both"/>
      </w:pPr>
    </w:p>
    <w:p w14:paraId="435B18ED" w14:textId="77777777" w:rsidR="008C64C7" w:rsidRDefault="008C64C7" w:rsidP="008C64C7">
      <w:pPr>
        <w:ind w:left="720"/>
        <w:jc w:val="both"/>
      </w:pPr>
    </w:p>
    <w:p w14:paraId="18D81A36" w14:textId="77777777" w:rsidR="008C64C7" w:rsidRDefault="008C64C7" w:rsidP="008C64C7">
      <w:pPr>
        <w:ind w:left="720"/>
        <w:jc w:val="both"/>
      </w:pPr>
    </w:p>
    <w:p w14:paraId="35724DF4" w14:textId="77777777" w:rsidR="008C64C7" w:rsidRPr="001E1F77" w:rsidRDefault="008C64C7" w:rsidP="008C64C7">
      <w:pPr>
        <w:ind w:left="720"/>
        <w:jc w:val="both"/>
        <w:rPr>
          <w:b/>
        </w:rPr>
      </w:pPr>
      <w:r w:rsidRPr="001E1F77">
        <w:rPr>
          <w:b/>
        </w:rPr>
        <w:t>Cu(APCSA)</w:t>
      </w:r>
      <w:r w:rsidRPr="001E1F77">
        <w:rPr>
          <w:b/>
          <w:vertAlign w:val="subscript"/>
        </w:rPr>
        <w:t>2</w:t>
      </w:r>
      <w:r w:rsidRPr="001E1F77">
        <w:rPr>
          <w:b/>
        </w:rPr>
        <w:t>:</w:t>
      </w:r>
    </w:p>
    <w:p w14:paraId="7D25564A" w14:textId="77777777" w:rsidR="008C64C7" w:rsidRDefault="008C64C7" w:rsidP="008C64C7">
      <w:pPr>
        <w:ind w:left="720"/>
        <w:jc w:val="both"/>
        <w:rPr>
          <w:vertAlign w:val="superscript"/>
        </w:rPr>
      </w:pPr>
      <w:r>
        <w:t>N-</w:t>
      </w:r>
      <w:r w:rsidR="001E1F77">
        <w:t>S</w:t>
      </w:r>
      <w:r>
        <w:t xml:space="preserve">alicylidene-4-amino[2.2]paracyclophane (29 mg, 0.09 mmol) was dissolved </w:t>
      </w:r>
      <w:r w:rsidR="001E1F77">
        <w:t>in</w:t>
      </w:r>
      <w:r>
        <w:t xml:space="preserve"> 2 ml of acetonitrile and triethylamine (3-4 drops) was added dropwise. A copper perchlorate hexahydrate (16.5 mg, 0.045 mmol) solution in 2 ml of acetonitrile was prepared and added drop-wi</w:t>
      </w:r>
      <w:r w:rsidR="001E1F77">
        <w:t>se to the reaction mixture. The</w:t>
      </w:r>
      <w:r>
        <w:t xml:space="preserve"> reaction mixture was stirred for 2 hours at room temperature. The resulting brown solution contained brown precipitate, which was isolated by filtration and rinsed with acetonitrile and ether to get the final product as a brown solid in 34 % yield (19 mg, 0.03 mmol). IR (KBr pellets):- (C=N stretch)1603 cm</w:t>
      </w:r>
      <w:r w:rsidRPr="005A7714">
        <w:rPr>
          <w:vertAlign w:val="superscript"/>
        </w:rPr>
        <w:t>-1</w:t>
      </w:r>
    </w:p>
    <w:p w14:paraId="1C6C4E1F" w14:textId="77777777" w:rsidR="008C64C7" w:rsidRDefault="008C64C7" w:rsidP="008C64C7">
      <w:pPr>
        <w:ind w:left="720"/>
        <w:jc w:val="both"/>
      </w:pPr>
    </w:p>
    <w:p w14:paraId="01FDAAD8" w14:textId="77777777" w:rsidR="008C64C7" w:rsidRPr="001E1F77" w:rsidRDefault="008C64C7" w:rsidP="008C64C7">
      <w:pPr>
        <w:ind w:left="720"/>
        <w:jc w:val="both"/>
        <w:rPr>
          <w:b/>
        </w:rPr>
      </w:pPr>
      <w:r w:rsidRPr="001E1F77">
        <w:rPr>
          <w:b/>
        </w:rPr>
        <w:t>Poly(Cu(pp-DAPSA)) and poly(Cu(pm-DAPSA):</w:t>
      </w:r>
    </w:p>
    <w:p w14:paraId="7B8FE10E" w14:textId="77777777" w:rsidR="008C64C7" w:rsidRDefault="008C64C7" w:rsidP="008C64C7">
      <w:pPr>
        <w:ind w:left="720"/>
        <w:jc w:val="both"/>
      </w:pPr>
      <w:r>
        <w:t xml:space="preserve">The general procedure for </w:t>
      </w:r>
      <w:r w:rsidR="001E1F77">
        <w:t>forming p</w:t>
      </w:r>
      <w:r>
        <w:t>oly(Cu(pp-DAPSA)) and poly(Cu(pm-DAPSA) complexes is as follows: To a 3 ml methanolic solution of appropriate Schiff’s base ligand [(pp-DAPSA) ( 30</w:t>
      </w:r>
      <w:r w:rsidR="001E1F77">
        <w:t>.0</w:t>
      </w:r>
      <w:r>
        <w:t xml:space="preserve"> mg, 0.07</w:t>
      </w:r>
      <w:r w:rsidR="001E1F77">
        <w:t>0</w:t>
      </w:r>
      <w:r>
        <w:t xml:space="preserve"> mmol) and (pm-DAPSA) ( 50</w:t>
      </w:r>
      <w:r w:rsidR="001E1F77">
        <w:t>.0</w:t>
      </w:r>
      <w:r>
        <w:t xml:space="preserve"> mg,</w:t>
      </w:r>
      <w:r w:rsidR="001E1F77">
        <w:t xml:space="preserve"> 0.11 mmol)], 3-4 drops of trieth</w:t>
      </w:r>
      <w:r>
        <w:t>ylamine was added and stirred. To this reaction mixture 2 ml of a methanolic solution of copper chloride [for pp-DAPSA (18.1 mg, 0.13 mmol) and for pm-DAPSA (30.1 mg, 0.22 mmol)] were added and the mixture stirred overnight at room temperature. The precipitate that formed was collected by filtration and rinsed first with methanol, and then with ether solvents.</w:t>
      </w:r>
    </w:p>
    <w:p w14:paraId="59B9C5F4" w14:textId="77777777" w:rsidR="008C64C7" w:rsidRDefault="008C64C7" w:rsidP="008C64C7">
      <w:pPr>
        <w:ind w:left="720"/>
        <w:jc w:val="both"/>
      </w:pPr>
      <w:r>
        <w:t xml:space="preserve">Poly(Cu(pp-DAPSA): 33 mg  brown solid product </w:t>
      </w:r>
    </w:p>
    <w:p w14:paraId="46EC19C0" w14:textId="77777777" w:rsidR="008C64C7" w:rsidRPr="00A43A8E" w:rsidRDefault="008C64C7" w:rsidP="008C64C7">
      <w:pPr>
        <w:ind w:left="720"/>
        <w:jc w:val="both"/>
      </w:pPr>
      <w:r>
        <w:t>Poly(Cu(pm-DAPSA): 66 mg brown solid product</w:t>
      </w:r>
    </w:p>
    <w:p w14:paraId="6AA4BB1B" w14:textId="77777777" w:rsidR="008C64C7" w:rsidRDefault="008C64C7" w:rsidP="008C64C7">
      <w:pPr>
        <w:pStyle w:val="ListParagraph"/>
        <w:jc w:val="both"/>
      </w:pPr>
    </w:p>
    <w:p w14:paraId="4CAAEB47" w14:textId="77777777" w:rsidR="008C64C7" w:rsidRDefault="008C64C7" w:rsidP="008C64C7">
      <w:pPr>
        <w:pStyle w:val="ListParagraph"/>
        <w:jc w:val="both"/>
      </w:pPr>
    </w:p>
    <w:p w14:paraId="5410CEEB" w14:textId="77777777" w:rsidR="008C64C7" w:rsidRDefault="008C64C7" w:rsidP="008C64C7">
      <w:pPr>
        <w:pStyle w:val="ListParagraph"/>
        <w:jc w:val="both"/>
      </w:pPr>
    </w:p>
    <w:p w14:paraId="23DEFC31" w14:textId="77777777" w:rsidR="008C64C7" w:rsidRDefault="008C64C7" w:rsidP="008C64C7">
      <w:pPr>
        <w:pStyle w:val="ListParagraph"/>
        <w:jc w:val="both"/>
      </w:pPr>
    </w:p>
    <w:p w14:paraId="3C7DB014" w14:textId="77777777" w:rsidR="008C64C7" w:rsidRDefault="008C64C7" w:rsidP="008C64C7">
      <w:pPr>
        <w:pStyle w:val="ListParagraph"/>
        <w:jc w:val="both"/>
      </w:pPr>
    </w:p>
    <w:p w14:paraId="3CD8C5A9" w14:textId="77777777" w:rsidR="001E1F77" w:rsidRDefault="001E1F77" w:rsidP="008C64C7">
      <w:pPr>
        <w:pStyle w:val="ListParagraph"/>
        <w:jc w:val="both"/>
      </w:pPr>
    </w:p>
    <w:p w14:paraId="6323A86D" w14:textId="77777777" w:rsidR="008C64C7" w:rsidRDefault="00FF4093" w:rsidP="008C64C7">
      <w:pPr>
        <w:pStyle w:val="ListParagraph"/>
        <w:jc w:val="both"/>
      </w:pPr>
      <w:r>
        <w:t xml:space="preserve">Figure IV- 32: </w:t>
      </w:r>
      <w:r w:rsidR="008C64C7">
        <w:t>IR spectrum of APCSA Ligand using KBr salt.</w:t>
      </w:r>
    </w:p>
    <w:p w14:paraId="6A015B1A" w14:textId="77777777" w:rsidR="008C64C7" w:rsidRDefault="008C64C7" w:rsidP="008C64C7">
      <w:pPr>
        <w:pStyle w:val="ListParagraph"/>
        <w:jc w:val="center"/>
      </w:pPr>
      <w:r>
        <w:rPr>
          <w:noProof/>
          <w:lang w:bidi="ar-SA"/>
        </w:rPr>
        <w:drawing>
          <wp:inline distT="0" distB="0" distL="0" distR="0" wp14:anchorId="10F2A148" wp14:editId="47220C9D">
            <wp:extent cx="4343400" cy="3352888"/>
            <wp:effectExtent l="0" t="0" r="0" b="0"/>
            <wp:docPr id="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345029" cy="3354146"/>
                    </a:xfrm>
                    <a:prstGeom prst="rect">
                      <a:avLst/>
                    </a:prstGeom>
                    <a:noFill/>
                    <a:ln>
                      <a:noFill/>
                    </a:ln>
                  </pic:spPr>
                </pic:pic>
              </a:graphicData>
            </a:graphic>
          </wp:inline>
        </w:drawing>
      </w:r>
    </w:p>
    <w:p w14:paraId="5110D7CD" w14:textId="77777777" w:rsidR="008C64C7" w:rsidRDefault="008C64C7" w:rsidP="008C64C7">
      <w:pPr>
        <w:ind w:left="720"/>
        <w:jc w:val="both"/>
        <w:rPr>
          <w:vertAlign w:val="superscript"/>
        </w:rPr>
      </w:pPr>
    </w:p>
    <w:p w14:paraId="0E33A7C5" w14:textId="77777777" w:rsidR="008C64C7" w:rsidRDefault="008C64C7" w:rsidP="008C64C7">
      <w:pPr>
        <w:ind w:left="720"/>
        <w:jc w:val="both"/>
        <w:rPr>
          <w:vertAlign w:val="superscript"/>
        </w:rPr>
      </w:pPr>
    </w:p>
    <w:p w14:paraId="6EB7F14D" w14:textId="77777777" w:rsidR="008C64C7" w:rsidRDefault="008C64C7" w:rsidP="008C64C7">
      <w:pPr>
        <w:ind w:left="720"/>
        <w:jc w:val="both"/>
        <w:rPr>
          <w:vertAlign w:val="superscript"/>
        </w:rPr>
      </w:pPr>
    </w:p>
    <w:p w14:paraId="21B114C8" w14:textId="77777777" w:rsidR="008C64C7" w:rsidRDefault="008C64C7" w:rsidP="008C64C7">
      <w:pPr>
        <w:ind w:left="720"/>
        <w:jc w:val="both"/>
        <w:rPr>
          <w:vertAlign w:val="superscript"/>
        </w:rPr>
      </w:pPr>
    </w:p>
    <w:p w14:paraId="2176EF3C" w14:textId="77777777" w:rsidR="008C64C7" w:rsidRDefault="008C64C7" w:rsidP="008C64C7">
      <w:pPr>
        <w:ind w:left="720"/>
        <w:jc w:val="both"/>
        <w:rPr>
          <w:vertAlign w:val="superscript"/>
        </w:rPr>
      </w:pPr>
    </w:p>
    <w:p w14:paraId="6AC49B93" w14:textId="77777777" w:rsidR="008C64C7" w:rsidRDefault="008C64C7" w:rsidP="008C64C7">
      <w:pPr>
        <w:ind w:left="720"/>
        <w:jc w:val="both"/>
        <w:rPr>
          <w:vertAlign w:val="superscript"/>
        </w:rPr>
      </w:pPr>
    </w:p>
    <w:p w14:paraId="13913AE2" w14:textId="77777777" w:rsidR="008C64C7" w:rsidRDefault="008C64C7" w:rsidP="008C64C7">
      <w:pPr>
        <w:ind w:left="720"/>
        <w:jc w:val="both"/>
        <w:rPr>
          <w:vertAlign w:val="superscript"/>
        </w:rPr>
      </w:pPr>
    </w:p>
    <w:p w14:paraId="458CB9E8" w14:textId="77777777" w:rsidR="008C64C7" w:rsidRDefault="008C64C7" w:rsidP="008C64C7">
      <w:pPr>
        <w:ind w:left="720"/>
        <w:jc w:val="both"/>
        <w:rPr>
          <w:vertAlign w:val="superscript"/>
        </w:rPr>
      </w:pPr>
    </w:p>
    <w:p w14:paraId="42C4CFE6" w14:textId="77777777" w:rsidR="008C64C7" w:rsidRDefault="008C64C7" w:rsidP="008C64C7">
      <w:pPr>
        <w:ind w:left="720"/>
        <w:jc w:val="both"/>
        <w:rPr>
          <w:vertAlign w:val="superscript"/>
        </w:rPr>
      </w:pPr>
    </w:p>
    <w:p w14:paraId="1368837F" w14:textId="77777777" w:rsidR="008C64C7" w:rsidRDefault="008C64C7" w:rsidP="008C64C7">
      <w:pPr>
        <w:ind w:left="720"/>
        <w:jc w:val="both"/>
        <w:rPr>
          <w:vertAlign w:val="superscript"/>
        </w:rPr>
      </w:pPr>
    </w:p>
    <w:p w14:paraId="2B8969EB" w14:textId="77777777" w:rsidR="008C64C7" w:rsidRDefault="008C64C7" w:rsidP="008C64C7">
      <w:pPr>
        <w:ind w:left="720"/>
        <w:jc w:val="both"/>
        <w:rPr>
          <w:vertAlign w:val="superscript"/>
        </w:rPr>
      </w:pPr>
    </w:p>
    <w:p w14:paraId="51B11A7C" w14:textId="77777777" w:rsidR="008C64C7" w:rsidRDefault="008C64C7" w:rsidP="008C64C7">
      <w:pPr>
        <w:ind w:left="720"/>
        <w:jc w:val="both"/>
        <w:rPr>
          <w:vertAlign w:val="superscript"/>
        </w:rPr>
      </w:pPr>
    </w:p>
    <w:p w14:paraId="1251F725" w14:textId="77777777" w:rsidR="008C64C7" w:rsidRPr="001E1F77" w:rsidRDefault="00FF4093" w:rsidP="001E1F77">
      <w:pPr>
        <w:pStyle w:val="ListParagraph"/>
        <w:jc w:val="both"/>
      </w:pPr>
      <w:r>
        <w:t xml:space="preserve">Figure IV – 33: </w:t>
      </w:r>
      <w:r w:rsidR="008C64C7">
        <w:t>IR spectrum of the (APCSA)</w:t>
      </w:r>
      <w:r w:rsidR="008C64C7" w:rsidRPr="00900AB5">
        <w:rPr>
          <w:vertAlign w:val="subscript"/>
        </w:rPr>
        <w:t>2</w:t>
      </w:r>
      <w:r w:rsidR="008C64C7">
        <w:t>Cu</w:t>
      </w:r>
    </w:p>
    <w:p w14:paraId="6D82EFB9" w14:textId="77777777" w:rsidR="008C64C7" w:rsidRDefault="008C64C7" w:rsidP="001E1F77">
      <w:pPr>
        <w:jc w:val="center"/>
        <w:rPr>
          <w:vertAlign w:val="superscript"/>
        </w:rPr>
      </w:pPr>
      <w:r>
        <w:rPr>
          <w:noProof/>
          <w:lang w:bidi="ar-SA"/>
        </w:rPr>
        <w:drawing>
          <wp:inline distT="0" distB="0" distL="0" distR="0" wp14:anchorId="004ACB7D" wp14:editId="506D35D4">
            <wp:extent cx="3505412" cy="4525766"/>
            <wp:effectExtent l="0" t="2223" r="0" b="0"/>
            <wp:docPr id="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rot="16200000">
                      <a:off x="0" y="0"/>
                      <a:ext cx="3506248" cy="4526846"/>
                    </a:xfrm>
                    <a:prstGeom prst="rect">
                      <a:avLst/>
                    </a:prstGeom>
                    <a:noFill/>
                    <a:ln>
                      <a:noFill/>
                    </a:ln>
                  </pic:spPr>
                </pic:pic>
              </a:graphicData>
            </a:graphic>
          </wp:inline>
        </w:drawing>
      </w:r>
    </w:p>
    <w:p w14:paraId="53338FA1" w14:textId="77777777" w:rsidR="008C64C7" w:rsidRDefault="008C64C7" w:rsidP="008C64C7">
      <w:pPr>
        <w:ind w:left="720"/>
        <w:jc w:val="both"/>
        <w:rPr>
          <w:vertAlign w:val="superscript"/>
        </w:rPr>
      </w:pPr>
    </w:p>
    <w:p w14:paraId="7C1A0467" w14:textId="77777777" w:rsidR="008C64C7" w:rsidRDefault="008C64C7" w:rsidP="008C64C7">
      <w:pPr>
        <w:ind w:left="720"/>
        <w:jc w:val="both"/>
        <w:rPr>
          <w:vertAlign w:val="superscript"/>
        </w:rPr>
      </w:pPr>
    </w:p>
    <w:p w14:paraId="0D27D95C" w14:textId="77777777" w:rsidR="008C64C7" w:rsidRDefault="008C64C7" w:rsidP="008C64C7">
      <w:pPr>
        <w:ind w:left="720"/>
        <w:jc w:val="both"/>
        <w:rPr>
          <w:vertAlign w:val="superscript"/>
        </w:rPr>
      </w:pPr>
    </w:p>
    <w:p w14:paraId="4CCA4E4D" w14:textId="77777777" w:rsidR="008C64C7" w:rsidRDefault="008C64C7" w:rsidP="008C64C7">
      <w:pPr>
        <w:ind w:left="720"/>
        <w:jc w:val="both"/>
        <w:rPr>
          <w:vertAlign w:val="superscript"/>
        </w:rPr>
      </w:pPr>
    </w:p>
    <w:p w14:paraId="082ABC70" w14:textId="77777777" w:rsidR="008C64C7" w:rsidRDefault="008C64C7" w:rsidP="008C64C7">
      <w:pPr>
        <w:ind w:left="720"/>
        <w:jc w:val="both"/>
        <w:rPr>
          <w:vertAlign w:val="superscript"/>
        </w:rPr>
      </w:pPr>
    </w:p>
    <w:p w14:paraId="6A8BCDB5" w14:textId="77777777" w:rsidR="008C64C7" w:rsidRDefault="008C64C7" w:rsidP="008C64C7">
      <w:pPr>
        <w:ind w:left="720"/>
        <w:jc w:val="both"/>
        <w:rPr>
          <w:vertAlign w:val="superscript"/>
        </w:rPr>
      </w:pPr>
    </w:p>
    <w:p w14:paraId="105F7B5D" w14:textId="77777777" w:rsidR="008C64C7" w:rsidRDefault="008C64C7" w:rsidP="008C64C7">
      <w:pPr>
        <w:ind w:left="720"/>
        <w:jc w:val="both"/>
        <w:rPr>
          <w:vertAlign w:val="superscript"/>
        </w:rPr>
      </w:pPr>
    </w:p>
    <w:p w14:paraId="3A0C53C3" w14:textId="77777777" w:rsidR="008C64C7" w:rsidRDefault="008C64C7" w:rsidP="008C64C7">
      <w:pPr>
        <w:ind w:left="720"/>
        <w:jc w:val="both"/>
        <w:rPr>
          <w:vertAlign w:val="superscript"/>
        </w:rPr>
      </w:pPr>
    </w:p>
    <w:p w14:paraId="05F6236E" w14:textId="77777777" w:rsidR="00FF4093" w:rsidRDefault="00FF4093" w:rsidP="008C64C7">
      <w:pPr>
        <w:ind w:left="720"/>
        <w:jc w:val="both"/>
        <w:rPr>
          <w:vertAlign w:val="superscript"/>
        </w:rPr>
      </w:pPr>
    </w:p>
    <w:p w14:paraId="4EB9E04B" w14:textId="77777777" w:rsidR="00FF4093" w:rsidRDefault="00FF4093" w:rsidP="008C64C7">
      <w:pPr>
        <w:ind w:left="720"/>
        <w:jc w:val="both"/>
        <w:rPr>
          <w:vertAlign w:val="superscript"/>
        </w:rPr>
      </w:pPr>
    </w:p>
    <w:p w14:paraId="4BDE72F7" w14:textId="77777777" w:rsidR="008C64C7" w:rsidRDefault="008C64C7" w:rsidP="008C64C7">
      <w:pPr>
        <w:ind w:left="720"/>
        <w:jc w:val="both"/>
        <w:rPr>
          <w:vertAlign w:val="superscript"/>
        </w:rPr>
      </w:pPr>
    </w:p>
    <w:p w14:paraId="2FED3FC7" w14:textId="77777777" w:rsidR="008C64C7" w:rsidRDefault="008C64C7" w:rsidP="008C64C7">
      <w:pPr>
        <w:jc w:val="both"/>
        <w:rPr>
          <w:vertAlign w:val="superscript"/>
        </w:rPr>
      </w:pPr>
    </w:p>
    <w:p w14:paraId="3BB48B29" w14:textId="77777777" w:rsidR="008C64C7" w:rsidRPr="004143C7" w:rsidRDefault="008C64C7" w:rsidP="008C64C7">
      <w:pPr>
        <w:ind w:left="720"/>
        <w:jc w:val="both"/>
      </w:pPr>
      <w:r w:rsidRPr="002F5BB3">
        <w:rPr>
          <w:vertAlign w:val="superscript"/>
        </w:rPr>
        <w:t>1</w:t>
      </w:r>
      <w:r>
        <w:t>H NMR pp-DAPSA:</w:t>
      </w:r>
    </w:p>
    <w:p w14:paraId="184B83E1" w14:textId="77777777" w:rsidR="008C64C7" w:rsidRDefault="008C64C7" w:rsidP="008C64C7">
      <w:pPr>
        <w:ind w:left="720"/>
        <w:jc w:val="both"/>
        <w:rPr>
          <w:vertAlign w:val="superscript"/>
        </w:rPr>
      </w:pPr>
    </w:p>
    <w:p w14:paraId="240F1C5E" w14:textId="77777777" w:rsidR="008C64C7" w:rsidRDefault="008C64C7" w:rsidP="008C64C7">
      <w:pPr>
        <w:jc w:val="both"/>
        <w:rPr>
          <w:rFonts w:ascii="Times New Roman" w:hAnsi="Times New Roman"/>
        </w:rPr>
      </w:pPr>
      <w:r>
        <w:rPr>
          <w:rFonts w:ascii="Times New Roman" w:hAnsi="Times New Roman"/>
          <w:noProof/>
          <w:lang w:bidi="ar-SA"/>
        </w:rPr>
        <w:drawing>
          <wp:inline distT="0" distB="0" distL="0" distR="0" wp14:anchorId="08B6E16F" wp14:editId="6AF311E6">
            <wp:extent cx="5325035" cy="4114800"/>
            <wp:effectExtent l="0" t="0" r="9525" b="0"/>
            <wp:docPr id="1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325325" cy="4115024"/>
                    </a:xfrm>
                    <a:prstGeom prst="rect">
                      <a:avLst/>
                    </a:prstGeom>
                    <a:noFill/>
                    <a:ln>
                      <a:noFill/>
                    </a:ln>
                  </pic:spPr>
                </pic:pic>
              </a:graphicData>
            </a:graphic>
          </wp:inline>
        </w:drawing>
      </w:r>
    </w:p>
    <w:p w14:paraId="72BFFC84" w14:textId="77777777" w:rsidR="008C64C7" w:rsidRPr="00C04124" w:rsidRDefault="008C64C7" w:rsidP="008C64C7">
      <w:pPr>
        <w:jc w:val="both"/>
        <w:rPr>
          <w:rFonts w:ascii="Times New Roman" w:hAnsi="Times New Roman"/>
        </w:rPr>
      </w:pPr>
    </w:p>
    <w:p w14:paraId="4A4740E6" w14:textId="77777777" w:rsidR="008C64C7" w:rsidRDefault="008C64C7" w:rsidP="008C64C7">
      <w:pPr>
        <w:ind w:left="720"/>
        <w:jc w:val="both"/>
        <w:rPr>
          <w:rFonts w:ascii="Times New Roman" w:hAnsi="Times New Roman"/>
        </w:rPr>
      </w:pPr>
    </w:p>
    <w:p w14:paraId="2A919597" w14:textId="77777777" w:rsidR="008C64C7" w:rsidRDefault="008C64C7" w:rsidP="008C64C7">
      <w:pPr>
        <w:ind w:left="720"/>
        <w:jc w:val="both"/>
        <w:rPr>
          <w:rFonts w:ascii="Times New Roman" w:hAnsi="Times New Roman"/>
        </w:rPr>
      </w:pPr>
    </w:p>
    <w:p w14:paraId="2E249A1F" w14:textId="77777777" w:rsidR="008C64C7" w:rsidRDefault="008C64C7" w:rsidP="008C64C7">
      <w:pPr>
        <w:ind w:left="720"/>
        <w:jc w:val="both"/>
        <w:rPr>
          <w:rFonts w:ascii="Times New Roman" w:hAnsi="Times New Roman"/>
        </w:rPr>
      </w:pPr>
    </w:p>
    <w:p w14:paraId="4D39700D" w14:textId="77777777" w:rsidR="008C64C7" w:rsidRDefault="008C64C7" w:rsidP="008C64C7">
      <w:pPr>
        <w:ind w:left="720"/>
        <w:jc w:val="both"/>
        <w:rPr>
          <w:rFonts w:ascii="Times New Roman" w:hAnsi="Times New Roman"/>
        </w:rPr>
      </w:pPr>
    </w:p>
    <w:p w14:paraId="2F8C85EE" w14:textId="77777777" w:rsidR="008C64C7" w:rsidRDefault="008C64C7" w:rsidP="008C64C7">
      <w:pPr>
        <w:ind w:left="720"/>
        <w:jc w:val="both"/>
        <w:rPr>
          <w:rFonts w:ascii="Times New Roman" w:hAnsi="Times New Roman"/>
        </w:rPr>
      </w:pPr>
    </w:p>
    <w:p w14:paraId="3CFAC1D2" w14:textId="77777777" w:rsidR="008C64C7" w:rsidRDefault="008C64C7" w:rsidP="008C64C7">
      <w:pPr>
        <w:ind w:left="720"/>
        <w:jc w:val="both"/>
        <w:rPr>
          <w:rFonts w:ascii="Times New Roman" w:hAnsi="Times New Roman"/>
        </w:rPr>
      </w:pPr>
    </w:p>
    <w:p w14:paraId="7AEA5E44" w14:textId="77777777" w:rsidR="008C64C7" w:rsidRDefault="008C64C7" w:rsidP="008C64C7">
      <w:pPr>
        <w:ind w:left="720"/>
        <w:jc w:val="both"/>
        <w:rPr>
          <w:rFonts w:ascii="Times New Roman" w:hAnsi="Times New Roman"/>
        </w:rPr>
      </w:pPr>
    </w:p>
    <w:p w14:paraId="0C2F53C3" w14:textId="77777777" w:rsidR="008C64C7" w:rsidRDefault="008C64C7" w:rsidP="008C64C7">
      <w:pPr>
        <w:ind w:left="720"/>
        <w:jc w:val="both"/>
        <w:rPr>
          <w:rFonts w:ascii="Times New Roman" w:hAnsi="Times New Roman"/>
        </w:rPr>
      </w:pPr>
    </w:p>
    <w:p w14:paraId="0EAD1977" w14:textId="77777777" w:rsidR="008C64C7" w:rsidRDefault="008C64C7" w:rsidP="008C64C7">
      <w:pPr>
        <w:ind w:left="720"/>
        <w:jc w:val="both"/>
        <w:rPr>
          <w:rFonts w:ascii="Times New Roman" w:hAnsi="Times New Roman"/>
        </w:rPr>
      </w:pPr>
    </w:p>
    <w:p w14:paraId="21B6917F" w14:textId="77777777" w:rsidR="008C64C7" w:rsidRDefault="008C64C7" w:rsidP="008C64C7">
      <w:pPr>
        <w:ind w:left="720"/>
        <w:jc w:val="both"/>
        <w:rPr>
          <w:rFonts w:ascii="Times New Roman" w:hAnsi="Times New Roman"/>
        </w:rPr>
      </w:pPr>
    </w:p>
    <w:p w14:paraId="73F86F81" w14:textId="77777777" w:rsidR="008C64C7" w:rsidRPr="004143C7" w:rsidRDefault="008C64C7" w:rsidP="008C64C7">
      <w:pPr>
        <w:ind w:left="720"/>
        <w:jc w:val="both"/>
      </w:pPr>
      <w:r w:rsidRPr="002F5BB3">
        <w:rPr>
          <w:vertAlign w:val="superscript"/>
        </w:rPr>
        <w:t>1</w:t>
      </w:r>
      <w:r>
        <w:t>H NMR pm-DAPSA:</w:t>
      </w:r>
    </w:p>
    <w:p w14:paraId="1CDA94D0" w14:textId="77777777" w:rsidR="008C64C7" w:rsidRPr="00C04124" w:rsidRDefault="008C64C7" w:rsidP="008C64C7">
      <w:pPr>
        <w:ind w:left="720"/>
        <w:jc w:val="both"/>
        <w:rPr>
          <w:rFonts w:ascii="Times New Roman" w:hAnsi="Times New Roman"/>
        </w:rPr>
      </w:pPr>
      <w:r>
        <w:rPr>
          <w:rFonts w:ascii="Times New Roman" w:hAnsi="Times New Roman"/>
          <w:noProof/>
          <w:lang w:bidi="ar-SA"/>
        </w:rPr>
        <w:drawing>
          <wp:inline distT="0" distB="0" distL="0" distR="0" wp14:anchorId="0A0295B3" wp14:editId="2035B24C">
            <wp:extent cx="5486400" cy="4239491"/>
            <wp:effectExtent l="0" t="0" r="0" b="2540"/>
            <wp:docPr id="1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486400" cy="4239491"/>
                    </a:xfrm>
                    <a:prstGeom prst="rect">
                      <a:avLst/>
                    </a:prstGeom>
                    <a:noFill/>
                    <a:ln>
                      <a:noFill/>
                    </a:ln>
                  </pic:spPr>
                </pic:pic>
              </a:graphicData>
            </a:graphic>
          </wp:inline>
        </w:drawing>
      </w:r>
    </w:p>
    <w:p w14:paraId="088BA73D" w14:textId="77777777" w:rsidR="008C64C7" w:rsidRDefault="008C64C7" w:rsidP="008C64C7">
      <w:pPr>
        <w:pStyle w:val="ListParagraph"/>
        <w:jc w:val="both"/>
      </w:pPr>
    </w:p>
    <w:p w14:paraId="709B810F" w14:textId="77777777" w:rsidR="008C64C7" w:rsidRDefault="008C64C7" w:rsidP="008C64C7">
      <w:pPr>
        <w:pStyle w:val="ListParagraph"/>
        <w:jc w:val="both"/>
      </w:pPr>
    </w:p>
    <w:p w14:paraId="18B31B9B" w14:textId="77777777" w:rsidR="008C64C7" w:rsidRDefault="008C64C7" w:rsidP="008C64C7">
      <w:pPr>
        <w:pStyle w:val="ListParagraph"/>
        <w:jc w:val="both"/>
      </w:pPr>
    </w:p>
    <w:p w14:paraId="2A36C63A" w14:textId="77777777" w:rsidR="008C64C7" w:rsidRDefault="008C64C7" w:rsidP="008C64C7">
      <w:pPr>
        <w:pStyle w:val="ListParagraph"/>
        <w:jc w:val="both"/>
      </w:pPr>
    </w:p>
    <w:p w14:paraId="125F6C66" w14:textId="77777777" w:rsidR="008C64C7" w:rsidRDefault="008C64C7" w:rsidP="00CC44B9">
      <w:pPr>
        <w:jc w:val="both"/>
      </w:pPr>
    </w:p>
    <w:p w14:paraId="71CE49E9" w14:textId="77777777" w:rsidR="00F85B72" w:rsidRDefault="00F85B72" w:rsidP="00CC44B9">
      <w:pPr>
        <w:jc w:val="both"/>
      </w:pPr>
    </w:p>
    <w:p w14:paraId="11F66D14" w14:textId="77777777" w:rsidR="00F85B72" w:rsidRDefault="00F85B72" w:rsidP="00CC44B9">
      <w:pPr>
        <w:jc w:val="both"/>
      </w:pPr>
    </w:p>
    <w:p w14:paraId="35C34E71" w14:textId="77777777" w:rsidR="00C35C98" w:rsidRDefault="00C35C98" w:rsidP="008C64C7">
      <w:pPr>
        <w:pStyle w:val="ListParagraph"/>
        <w:jc w:val="both"/>
      </w:pPr>
    </w:p>
    <w:p w14:paraId="20A5050B" w14:textId="77777777" w:rsidR="008C64C7" w:rsidRDefault="008C64C7" w:rsidP="008C64C7">
      <w:pPr>
        <w:pStyle w:val="ListParagraph"/>
        <w:spacing w:line="240" w:lineRule="auto"/>
        <w:jc w:val="both"/>
        <w:rPr>
          <w:b/>
        </w:rPr>
      </w:pPr>
      <w:bookmarkStart w:id="101" w:name="_Toc365050794"/>
      <w:r w:rsidRPr="00C35C98">
        <w:rPr>
          <w:rStyle w:val="Heading2Char"/>
        </w:rPr>
        <w:t>References</w:t>
      </w:r>
      <w:bookmarkEnd w:id="101"/>
      <w:r w:rsidRPr="00532F15">
        <w:rPr>
          <w:b/>
        </w:rPr>
        <w:t>:</w:t>
      </w:r>
    </w:p>
    <w:p w14:paraId="75BF2F1D" w14:textId="77777777" w:rsidR="00F85B72" w:rsidRPr="00532F15" w:rsidRDefault="00F85B72" w:rsidP="008C64C7">
      <w:pPr>
        <w:pStyle w:val="ListParagraph"/>
        <w:spacing w:line="240" w:lineRule="auto"/>
        <w:jc w:val="both"/>
        <w:rPr>
          <w:b/>
        </w:rPr>
      </w:pPr>
    </w:p>
    <w:p w14:paraId="427F6D9C" w14:textId="77777777" w:rsidR="008C64C7" w:rsidRDefault="00FB4748" w:rsidP="008C64C7">
      <w:pPr>
        <w:pStyle w:val="ListParagraph"/>
        <w:spacing w:after="480" w:line="240" w:lineRule="auto"/>
        <w:ind w:hanging="720"/>
        <w:jc w:val="both"/>
        <w:rPr>
          <w:rFonts w:ascii="Times New Roman" w:hAnsi="Times New Roman"/>
          <w:noProof/>
        </w:rPr>
      </w:pPr>
      <w:r>
        <w:fldChar w:fldCharType="begin"/>
      </w:r>
      <w:r w:rsidR="008C64C7">
        <w:instrText xml:space="preserve"> ADDIN EN.REFLIST </w:instrText>
      </w:r>
      <w:r>
        <w:fldChar w:fldCharType="separate"/>
      </w:r>
      <w:r w:rsidR="008C64C7" w:rsidRPr="00AF79D8">
        <w:rPr>
          <w:rFonts w:ascii="Times New Roman" w:hAnsi="Times New Roman"/>
          <w:noProof/>
        </w:rPr>
        <w:t>1.</w:t>
      </w:r>
      <w:r w:rsidR="008C64C7" w:rsidRPr="00AF79D8">
        <w:rPr>
          <w:rFonts w:ascii="Times New Roman" w:hAnsi="Times New Roman"/>
          <w:noProof/>
        </w:rPr>
        <w:tab/>
        <w:t xml:space="preserve">Stevens, M.P., </w:t>
      </w:r>
      <w:r w:rsidR="008C64C7" w:rsidRPr="00AF79D8">
        <w:rPr>
          <w:rFonts w:ascii="Times New Roman" w:hAnsi="Times New Roman"/>
          <w:i/>
          <w:noProof/>
        </w:rPr>
        <w:t>Polymer Chemistry: An introduction</w:t>
      </w:r>
      <w:r w:rsidR="008C64C7" w:rsidRPr="00AF79D8">
        <w:rPr>
          <w:rFonts w:ascii="Times New Roman" w:hAnsi="Times New Roman"/>
          <w:noProof/>
        </w:rPr>
        <w:t>, ed. O.U. Press</w:t>
      </w:r>
      <w:r w:rsidR="001E1F77">
        <w:rPr>
          <w:rFonts w:ascii="Times New Roman" w:hAnsi="Times New Roman"/>
          <w:noProof/>
        </w:rPr>
        <w:t xml:space="preserve"> </w:t>
      </w:r>
      <w:r w:rsidR="008C64C7" w:rsidRPr="00AF79D8">
        <w:rPr>
          <w:rFonts w:ascii="Times New Roman" w:hAnsi="Times New Roman"/>
          <w:noProof/>
        </w:rPr>
        <w:t>1999, New York: Oxford University Press.</w:t>
      </w:r>
    </w:p>
    <w:p w14:paraId="2D9CE01A"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764E0488"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2.</w:t>
      </w:r>
      <w:r w:rsidRPr="00AF79D8">
        <w:rPr>
          <w:rFonts w:ascii="Times New Roman" w:hAnsi="Times New Roman"/>
          <w:noProof/>
        </w:rPr>
        <w:tab/>
        <w:t xml:space="preserve">Charles E. Carraher, J., </w:t>
      </w:r>
      <w:r w:rsidRPr="00AF79D8">
        <w:rPr>
          <w:rFonts w:ascii="Times New Roman" w:hAnsi="Times New Roman"/>
          <w:i/>
          <w:noProof/>
        </w:rPr>
        <w:t>Organometallic Polymers.</w:t>
      </w:r>
      <w:r w:rsidRPr="00AF79D8">
        <w:rPr>
          <w:rFonts w:ascii="Times New Roman" w:hAnsi="Times New Roman"/>
          <w:noProof/>
        </w:rPr>
        <w:t xml:space="preserve"> </w:t>
      </w:r>
      <w:r w:rsidRPr="00AF79D8">
        <w:rPr>
          <w:rFonts w:ascii="Times New Roman" w:hAnsi="Times New Roman"/>
          <w:i/>
          <w:noProof/>
        </w:rPr>
        <w:t>J. Chem. Edu</w:t>
      </w:r>
      <w:r w:rsidRPr="00AF79D8">
        <w:rPr>
          <w:rFonts w:ascii="Times New Roman" w:hAnsi="Times New Roman"/>
          <w:noProof/>
        </w:rPr>
        <w:t xml:space="preserve">, 1981. </w:t>
      </w:r>
      <w:r w:rsidRPr="00AF79D8">
        <w:rPr>
          <w:rFonts w:ascii="Times New Roman" w:hAnsi="Times New Roman"/>
          <w:b/>
          <w:noProof/>
        </w:rPr>
        <w:t>58</w:t>
      </w:r>
      <w:r w:rsidRPr="00AF79D8">
        <w:rPr>
          <w:rFonts w:ascii="Times New Roman" w:hAnsi="Times New Roman"/>
          <w:noProof/>
        </w:rPr>
        <w:t>: 921 - 934.</w:t>
      </w:r>
    </w:p>
    <w:p w14:paraId="2A10D35D"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6289574C"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3.</w:t>
      </w:r>
      <w:r w:rsidRPr="00AF79D8">
        <w:rPr>
          <w:rFonts w:ascii="Times New Roman" w:hAnsi="Times New Roman"/>
          <w:noProof/>
        </w:rPr>
        <w:tab/>
        <w:t xml:space="preserve">Gibson, S.E.; Knight, J.D., </w:t>
      </w:r>
      <w:r w:rsidRPr="00AF79D8">
        <w:rPr>
          <w:rFonts w:ascii="Times New Roman" w:hAnsi="Times New Roman"/>
          <w:i/>
          <w:noProof/>
        </w:rPr>
        <w:t>[2.2]Paracyclophane derivatives in asymmetric catalysis.</w:t>
      </w:r>
      <w:r w:rsidRPr="00AF79D8">
        <w:rPr>
          <w:rFonts w:ascii="Times New Roman" w:hAnsi="Times New Roman"/>
          <w:noProof/>
        </w:rPr>
        <w:t xml:space="preserve"> Organic &amp; Biomolecular Chemistry, 2003. </w:t>
      </w:r>
      <w:r w:rsidRPr="00AF79D8">
        <w:rPr>
          <w:rFonts w:ascii="Times New Roman" w:hAnsi="Times New Roman"/>
          <w:b/>
          <w:noProof/>
        </w:rPr>
        <w:t>1</w:t>
      </w:r>
      <w:r w:rsidRPr="00AF79D8">
        <w:rPr>
          <w:rFonts w:ascii="Times New Roman" w:hAnsi="Times New Roman"/>
          <w:noProof/>
        </w:rPr>
        <w:t>: 1256-1269.</w:t>
      </w:r>
    </w:p>
    <w:p w14:paraId="49E6E782"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3A4C4B75"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4.</w:t>
      </w:r>
      <w:r w:rsidRPr="00AF79D8">
        <w:rPr>
          <w:rFonts w:ascii="Times New Roman" w:hAnsi="Times New Roman"/>
          <w:noProof/>
        </w:rPr>
        <w:tab/>
        <w:t xml:space="preserve">Cahn, R.S.; Ingold, C.; Prelog, V., </w:t>
      </w:r>
      <w:r w:rsidRPr="00AF79D8">
        <w:rPr>
          <w:rFonts w:ascii="Times New Roman" w:hAnsi="Times New Roman"/>
          <w:i/>
          <w:noProof/>
        </w:rPr>
        <w:t>Specification of Molecular Chirality.</w:t>
      </w:r>
      <w:r w:rsidRPr="00AF79D8">
        <w:rPr>
          <w:rFonts w:ascii="Times New Roman" w:hAnsi="Times New Roman"/>
          <w:noProof/>
        </w:rPr>
        <w:t xml:space="preserve"> Angewandte Chemie International Edition in English, 1966. </w:t>
      </w:r>
      <w:r w:rsidRPr="00AF79D8">
        <w:rPr>
          <w:rFonts w:ascii="Times New Roman" w:hAnsi="Times New Roman"/>
          <w:b/>
          <w:noProof/>
        </w:rPr>
        <w:t>5</w:t>
      </w:r>
      <w:r w:rsidRPr="00AF79D8">
        <w:rPr>
          <w:rFonts w:ascii="Times New Roman" w:hAnsi="Times New Roman"/>
          <w:noProof/>
        </w:rPr>
        <w:t>: 385-415.</w:t>
      </w:r>
    </w:p>
    <w:p w14:paraId="1BF78A31"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027D469B"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5.</w:t>
      </w:r>
      <w:r w:rsidRPr="00AF79D8">
        <w:rPr>
          <w:rFonts w:ascii="Times New Roman" w:hAnsi="Times New Roman"/>
          <w:noProof/>
        </w:rPr>
        <w:tab/>
        <w:t xml:space="preserve">Rolf Gleiter, H.H., </w:t>
      </w:r>
      <w:r w:rsidRPr="00AF79D8">
        <w:rPr>
          <w:rFonts w:ascii="Times New Roman" w:hAnsi="Times New Roman"/>
          <w:i/>
          <w:noProof/>
        </w:rPr>
        <w:t>Modern Cyclophane Chemistry</w:t>
      </w:r>
      <w:r w:rsidRPr="00AF79D8">
        <w:rPr>
          <w:rFonts w:ascii="Times New Roman" w:hAnsi="Times New Roman"/>
          <w:noProof/>
        </w:rPr>
        <w:t>, ed. W.-V.V.G. Co.2004, Germany: WILEY - VCH. 200 - 201.</w:t>
      </w:r>
    </w:p>
    <w:p w14:paraId="1B0A62C1"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787B53AA"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6.</w:t>
      </w:r>
      <w:r w:rsidRPr="00AF79D8">
        <w:rPr>
          <w:rFonts w:ascii="Times New Roman" w:hAnsi="Times New Roman"/>
          <w:noProof/>
        </w:rPr>
        <w:tab/>
        <w:t xml:space="preserve">Gibson, S.E.; Knight, J.D., </w:t>
      </w:r>
      <w:r w:rsidRPr="00AF79D8">
        <w:rPr>
          <w:rFonts w:ascii="Times New Roman" w:hAnsi="Times New Roman"/>
          <w:i/>
          <w:noProof/>
        </w:rPr>
        <w:t>[2.2]Paracyclophane Derivatives in Asymmetric Catalysis.</w:t>
      </w:r>
      <w:r w:rsidRPr="00AF79D8">
        <w:rPr>
          <w:rFonts w:ascii="Times New Roman" w:hAnsi="Times New Roman"/>
          <w:noProof/>
        </w:rPr>
        <w:t xml:space="preserve"> Org. Biomol. Chem., 2003. </w:t>
      </w:r>
      <w:r w:rsidRPr="00AF79D8">
        <w:rPr>
          <w:rFonts w:ascii="Times New Roman" w:hAnsi="Times New Roman"/>
          <w:b/>
          <w:noProof/>
        </w:rPr>
        <w:t>1</w:t>
      </w:r>
      <w:r w:rsidRPr="00AF79D8">
        <w:rPr>
          <w:rFonts w:ascii="Times New Roman" w:hAnsi="Times New Roman"/>
          <w:noProof/>
        </w:rPr>
        <w:t>: 1256 - 1269.</w:t>
      </w:r>
    </w:p>
    <w:p w14:paraId="2E459187"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3DECA9C1"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7.</w:t>
      </w:r>
      <w:r w:rsidRPr="00AF79D8">
        <w:rPr>
          <w:rFonts w:ascii="Times New Roman" w:hAnsi="Times New Roman"/>
          <w:noProof/>
        </w:rPr>
        <w:tab/>
        <w:t xml:space="preserve">Pye, P.J.; Rossen, K.; Reamer, R.A.; Tsou, N.N.; Volante, R.P.; Reider, P.J., </w:t>
      </w:r>
      <w:r w:rsidRPr="00AF79D8">
        <w:rPr>
          <w:rFonts w:ascii="Times New Roman" w:hAnsi="Times New Roman"/>
          <w:i/>
          <w:noProof/>
        </w:rPr>
        <w:t>A New Planar Chiral Bisphosphine Ligand for Asymmetric Catalysis:  Highly Enantioselective Hydrogenations under Mild Conditions.</w:t>
      </w:r>
      <w:r w:rsidRPr="00AF79D8">
        <w:rPr>
          <w:rFonts w:ascii="Times New Roman" w:hAnsi="Times New Roman"/>
          <w:noProof/>
        </w:rPr>
        <w:t xml:space="preserve"> Journal of the american chemical society, 1997. </w:t>
      </w:r>
      <w:r w:rsidRPr="00AF79D8">
        <w:rPr>
          <w:rFonts w:ascii="Times New Roman" w:hAnsi="Times New Roman"/>
          <w:b/>
          <w:noProof/>
        </w:rPr>
        <w:t>119</w:t>
      </w:r>
      <w:r w:rsidRPr="00AF79D8">
        <w:rPr>
          <w:rFonts w:ascii="Times New Roman" w:hAnsi="Times New Roman"/>
          <w:noProof/>
        </w:rPr>
        <w:t>: 6207-6208.</w:t>
      </w:r>
    </w:p>
    <w:p w14:paraId="3B39366B"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1CE97087"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8.</w:t>
      </w:r>
      <w:r w:rsidRPr="00AF79D8">
        <w:rPr>
          <w:rFonts w:ascii="Times New Roman" w:hAnsi="Times New Roman"/>
          <w:noProof/>
        </w:rPr>
        <w:tab/>
        <w:t xml:space="preserve">Pye, P.J.; Rossen, K.; Reamer, R.A.; Volante, R.P.; Reider, P.J., </w:t>
      </w:r>
      <w:r w:rsidRPr="00AF79D8">
        <w:rPr>
          <w:rFonts w:ascii="Times New Roman" w:hAnsi="Times New Roman"/>
          <w:i/>
          <w:noProof/>
        </w:rPr>
        <w:t>[2.2]PHANEPHOS-Ruthenium(II) complexes: Highly active asymmetric catalysts for the hydrogenation of β-ketoesters.</w:t>
      </w:r>
      <w:r w:rsidRPr="00AF79D8">
        <w:rPr>
          <w:rFonts w:ascii="Times New Roman" w:hAnsi="Times New Roman"/>
          <w:noProof/>
        </w:rPr>
        <w:t xml:space="preserve"> Tetrahedron Letters, 1998. </w:t>
      </w:r>
      <w:r w:rsidRPr="00AF79D8">
        <w:rPr>
          <w:rFonts w:ascii="Times New Roman" w:hAnsi="Times New Roman"/>
          <w:b/>
          <w:noProof/>
        </w:rPr>
        <w:t>39</w:t>
      </w:r>
      <w:r w:rsidRPr="00AF79D8">
        <w:rPr>
          <w:rFonts w:ascii="Times New Roman" w:hAnsi="Times New Roman"/>
          <w:noProof/>
        </w:rPr>
        <w:t>: 4441-4444.</w:t>
      </w:r>
    </w:p>
    <w:p w14:paraId="428EB3B9"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7791A163"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9.</w:t>
      </w:r>
      <w:r w:rsidRPr="00AF79D8">
        <w:rPr>
          <w:rFonts w:ascii="Times New Roman" w:hAnsi="Times New Roman"/>
          <w:noProof/>
        </w:rPr>
        <w:tab/>
        <w:t xml:space="preserve">Danilova, T.y.I.; Rozenberg, V.I.; Vorontsov, E.V.; Starikova, Z.A.; Hopf, H., </w:t>
      </w:r>
      <w:r w:rsidRPr="00AF79D8">
        <w:rPr>
          <w:rFonts w:ascii="Times New Roman" w:hAnsi="Times New Roman"/>
          <w:i/>
          <w:noProof/>
        </w:rPr>
        <w:t>A new family of planar-chiral symmetric and unsymmetric salens based on the [2.2]paracyclophane skeleton.</w:t>
      </w:r>
      <w:r w:rsidRPr="00AF79D8">
        <w:rPr>
          <w:rFonts w:ascii="Times New Roman" w:hAnsi="Times New Roman"/>
          <w:noProof/>
        </w:rPr>
        <w:t xml:space="preserve"> Tetrahedron: Asymmetry, 2003. </w:t>
      </w:r>
      <w:r w:rsidRPr="00AF79D8">
        <w:rPr>
          <w:rFonts w:ascii="Times New Roman" w:hAnsi="Times New Roman"/>
          <w:b/>
          <w:noProof/>
        </w:rPr>
        <w:t>14</w:t>
      </w:r>
      <w:r w:rsidRPr="00AF79D8">
        <w:rPr>
          <w:rFonts w:ascii="Times New Roman" w:hAnsi="Times New Roman"/>
          <w:noProof/>
        </w:rPr>
        <w:t>: 1375-1383.</w:t>
      </w:r>
    </w:p>
    <w:p w14:paraId="28E9435C"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17C9E595"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10.</w:t>
      </w:r>
      <w:r w:rsidRPr="00AF79D8">
        <w:rPr>
          <w:rFonts w:ascii="Times New Roman" w:hAnsi="Times New Roman"/>
          <w:noProof/>
        </w:rPr>
        <w:tab/>
        <w:t xml:space="preserve">Danilova, T.I.; Rozenberg, V.I.; Starikova, Z.A.; Bräse, S., </w:t>
      </w:r>
      <w:r w:rsidRPr="00AF79D8">
        <w:rPr>
          <w:rFonts w:ascii="Times New Roman" w:hAnsi="Times New Roman"/>
          <w:i/>
          <w:noProof/>
        </w:rPr>
        <w:t>Planar-chiral salen and hemisalen [2.2]paracyclophane ligands for asymmetric diethylzinc addition to aldehydes.</w:t>
      </w:r>
      <w:r w:rsidRPr="00AF79D8">
        <w:rPr>
          <w:rFonts w:ascii="Times New Roman" w:hAnsi="Times New Roman"/>
          <w:noProof/>
        </w:rPr>
        <w:t xml:space="preserve"> Tetrahedron: Asymmetry, 2004. </w:t>
      </w:r>
      <w:r w:rsidRPr="00AF79D8">
        <w:rPr>
          <w:rFonts w:ascii="Times New Roman" w:hAnsi="Times New Roman"/>
          <w:b/>
          <w:noProof/>
        </w:rPr>
        <w:t>15</w:t>
      </w:r>
      <w:r w:rsidRPr="00AF79D8">
        <w:rPr>
          <w:rFonts w:ascii="Times New Roman" w:hAnsi="Times New Roman"/>
          <w:noProof/>
        </w:rPr>
        <w:t>: 223-229.</w:t>
      </w:r>
    </w:p>
    <w:p w14:paraId="377951B5"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444058A8"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11.</w:t>
      </w:r>
      <w:r w:rsidRPr="00AF79D8">
        <w:rPr>
          <w:rFonts w:ascii="Times New Roman" w:hAnsi="Times New Roman"/>
          <w:noProof/>
        </w:rPr>
        <w:tab/>
        <w:t xml:space="preserve">Dahmen, S.; Bräse, S., </w:t>
      </w:r>
      <w:r w:rsidRPr="00AF79D8">
        <w:rPr>
          <w:rFonts w:ascii="Times New Roman" w:hAnsi="Times New Roman"/>
          <w:i/>
          <w:noProof/>
        </w:rPr>
        <w:t>Paracyclophanes in Action: Asymmetric Catalytic Dialkylzinc Addition to Imines Using [2.2]Paracyclophane-based N,O-Ligands as Catalysts.</w:t>
      </w:r>
      <w:r w:rsidRPr="00AF79D8">
        <w:rPr>
          <w:rFonts w:ascii="Times New Roman" w:hAnsi="Times New Roman"/>
          <w:noProof/>
        </w:rPr>
        <w:t xml:space="preserve"> Israel Journal of Chemistry, 2012. </w:t>
      </w:r>
      <w:r w:rsidRPr="00AF79D8">
        <w:rPr>
          <w:rFonts w:ascii="Times New Roman" w:hAnsi="Times New Roman"/>
          <w:b/>
          <w:noProof/>
        </w:rPr>
        <w:t>52</w:t>
      </w:r>
      <w:r w:rsidRPr="00AF79D8">
        <w:rPr>
          <w:rFonts w:ascii="Times New Roman" w:hAnsi="Times New Roman"/>
          <w:noProof/>
        </w:rPr>
        <w:t>: 139-142.</w:t>
      </w:r>
    </w:p>
    <w:p w14:paraId="7395FEF1"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5C62628E" w14:textId="77777777" w:rsidR="008C64C7" w:rsidRPr="00AF79D8"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12.</w:t>
      </w:r>
      <w:r w:rsidRPr="00AF79D8">
        <w:rPr>
          <w:rFonts w:ascii="Times New Roman" w:hAnsi="Times New Roman"/>
          <w:noProof/>
        </w:rPr>
        <w:tab/>
        <w:t xml:space="preserve">Antonov, D.Y.; Belokon, Y.N.; Ikonnikov, N.S.; Orlova, S.A.; Pisarevsky, A.P.; Raevski, N.I.; Rozenberg, V.I.; Sergeeva, E.V.; Struchkov, Y.T.; Tararov, V.I.; Vorontsov, E.V., </w:t>
      </w:r>
      <w:r w:rsidRPr="00AF79D8">
        <w:rPr>
          <w:rFonts w:ascii="Times New Roman" w:hAnsi="Times New Roman"/>
          <w:i/>
          <w:noProof/>
        </w:rPr>
        <w:t>Synthesis, resolution and absolute configuration determination of (S)- and (R)-4-formyl-5-hydroxy [2.2]paracyclophane and its application in the asymmetric synthesis of [small alpha]-amino acids.</w:t>
      </w:r>
      <w:r w:rsidRPr="00AF79D8">
        <w:rPr>
          <w:rFonts w:ascii="Times New Roman" w:hAnsi="Times New Roman"/>
          <w:noProof/>
        </w:rPr>
        <w:t xml:space="preserve"> Journal of the Chemical Society, Perkin Transactions 1, 1995. </w:t>
      </w:r>
      <w:r w:rsidRPr="00AF79D8">
        <w:rPr>
          <w:rFonts w:ascii="Times New Roman" w:hAnsi="Times New Roman"/>
          <w:b/>
          <w:noProof/>
        </w:rPr>
        <w:t>0</w:t>
      </w:r>
      <w:r w:rsidRPr="00AF79D8">
        <w:rPr>
          <w:rFonts w:ascii="Times New Roman" w:hAnsi="Times New Roman"/>
          <w:noProof/>
        </w:rPr>
        <w:t>: 1873-1879.</w:t>
      </w:r>
    </w:p>
    <w:p w14:paraId="456BB6EE"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13.</w:t>
      </w:r>
      <w:r w:rsidRPr="00AF79D8">
        <w:rPr>
          <w:rFonts w:ascii="Times New Roman" w:hAnsi="Times New Roman"/>
          <w:noProof/>
        </w:rPr>
        <w:tab/>
        <w:t xml:space="preserve">Whelligan, D.K.; Bolm, C., </w:t>
      </w:r>
      <w:r w:rsidRPr="00AF79D8">
        <w:rPr>
          <w:rFonts w:ascii="Times New Roman" w:hAnsi="Times New Roman"/>
          <w:i/>
          <w:noProof/>
        </w:rPr>
        <w:t>Synthesis of Pseudo-geminal-, Pseudo-ortho-, and ortho-Phosphinyl-oxazolinyl-[2.2]paracyclophanes for Use as Ligands in Asymmetric Catalysis.</w:t>
      </w:r>
      <w:r w:rsidRPr="00AF79D8">
        <w:rPr>
          <w:rFonts w:ascii="Times New Roman" w:hAnsi="Times New Roman"/>
          <w:noProof/>
        </w:rPr>
        <w:t xml:space="preserve"> The Journal of Organic Chemistry, 2006. </w:t>
      </w:r>
      <w:r w:rsidRPr="00AF79D8">
        <w:rPr>
          <w:rFonts w:ascii="Times New Roman" w:hAnsi="Times New Roman"/>
          <w:b/>
          <w:noProof/>
        </w:rPr>
        <w:t>71</w:t>
      </w:r>
      <w:r w:rsidRPr="00AF79D8">
        <w:rPr>
          <w:rFonts w:ascii="Times New Roman" w:hAnsi="Times New Roman"/>
          <w:noProof/>
        </w:rPr>
        <w:t>: 4609-4618.</w:t>
      </w:r>
    </w:p>
    <w:p w14:paraId="50559E07"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7F9C5D03"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14.</w:t>
      </w:r>
      <w:r w:rsidRPr="00AF79D8">
        <w:rPr>
          <w:rFonts w:ascii="Times New Roman" w:hAnsi="Times New Roman"/>
          <w:noProof/>
        </w:rPr>
        <w:tab/>
        <w:t xml:space="preserve">Morvant, M.C., </w:t>
      </w:r>
      <w:r w:rsidRPr="00AF79D8">
        <w:rPr>
          <w:rFonts w:ascii="Times New Roman" w:hAnsi="Times New Roman"/>
          <w:i/>
          <w:noProof/>
        </w:rPr>
        <w:t>Synthesis, Properties and Applications of polynitro- and Polyamino[2.2]paracyclophanes</w:t>
      </w:r>
      <w:r w:rsidRPr="00AF79D8">
        <w:rPr>
          <w:rFonts w:ascii="Times New Roman" w:hAnsi="Times New Roman"/>
          <w:noProof/>
        </w:rPr>
        <w:t xml:space="preserve">, in </w:t>
      </w:r>
      <w:r w:rsidRPr="00AF79D8">
        <w:rPr>
          <w:rFonts w:ascii="Times New Roman" w:hAnsi="Times New Roman"/>
          <w:i/>
          <w:noProof/>
        </w:rPr>
        <w:t>Chemistry and Biochemistry</w:t>
      </w:r>
      <w:r w:rsidRPr="00AF79D8">
        <w:rPr>
          <w:rFonts w:ascii="Times New Roman" w:hAnsi="Times New Roman"/>
          <w:noProof/>
        </w:rPr>
        <w:t>1996, University of Oklahoma: Norman.</w:t>
      </w:r>
    </w:p>
    <w:p w14:paraId="2CA94091"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741EB38B"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15.</w:t>
      </w:r>
      <w:r w:rsidRPr="00AF79D8">
        <w:rPr>
          <w:rFonts w:ascii="Times New Roman" w:hAnsi="Times New Roman"/>
          <w:noProof/>
        </w:rPr>
        <w:tab/>
        <w:t xml:space="preserve">Masterson, D.S.; Hobbs, T.L.; Glatzhofer, D.T., </w:t>
      </w:r>
      <w:r w:rsidRPr="00AF79D8">
        <w:rPr>
          <w:rFonts w:ascii="Times New Roman" w:hAnsi="Times New Roman"/>
          <w:i/>
          <w:noProof/>
        </w:rPr>
        <w:t>Catalytic enantioselective cyclopropanation of olefins using N-salicylidene-4-amino[2.2]paracyclophane as an asymmetric ligand.</w:t>
      </w:r>
      <w:r w:rsidRPr="00AF79D8">
        <w:rPr>
          <w:rFonts w:ascii="Times New Roman" w:hAnsi="Times New Roman"/>
          <w:noProof/>
        </w:rPr>
        <w:t xml:space="preserve"> Journal of Molecular Catalysis A: Chemical, 1999. </w:t>
      </w:r>
      <w:r w:rsidRPr="00AF79D8">
        <w:rPr>
          <w:rFonts w:ascii="Times New Roman" w:hAnsi="Times New Roman"/>
          <w:b/>
          <w:noProof/>
        </w:rPr>
        <w:t>145</w:t>
      </w:r>
      <w:r w:rsidRPr="00AF79D8">
        <w:rPr>
          <w:rFonts w:ascii="Times New Roman" w:hAnsi="Times New Roman"/>
          <w:noProof/>
        </w:rPr>
        <w:t>: 75-81.</w:t>
      </w:r>
    </w:p>
    <w:p w14:paraId="58DAD687"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5E64DCC5"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16.</w:t>
      </w:r>
      <w:r w:rsidRPr="00AF79D8">
        <w:rPr>
          <w:rFonts w:ascii="Times New Roman" w:hAnsi="Times New Roman"/>
          <w:noProof/>
        </w:rPr>
        <w:tab/>
        <w:t xml:space="preserve">Masterson, D.S.; Shirley, C.; Glatzhofer, D.T., </w:t>
      </w:r>
      <w:r w:rsidRPr="00AF79D8">
        <w:rPr>
          <w:rFonts w:ascii="Times New Roman" w:hAnsi="Times New Roman"/>
          <w:i/>
          <w:noProof/>
        </w:rPr>
        <w:t>N-(4-[2.2]paracyclophanyl)-2</w:t>
      </w:r>
      <w:r w:rsidRPr="00AF79D8">
        <w:rPr>
          <w:rFonts w:ascii="Times New Roman" w:hAnsi="Times New Roman" w:hint="eastAsia"/>
          <w:i/>
          <w:noProof/>
        </w:rPr>
        <w:t>′</w:t>
      </w:r>
      <w:r w:rsidRPr="00AF79D8">
        <w:rPr>
          <w:rFonts w:ascii="Times New Roman" w:hAnsi="Times New Roman"/>
          <w:i/>
          <w:noProof/>
        </w:rPr>
        <w:t>-hydroxyacetophenone imine: An effective paracyclophane Schiff-base ligand for use in catalytic asymmetric cyclopropanation reactions.</w:t>
      </w:r>
      <w:r w:rsidRPr="00AF79D8">
        <w:rPr>
          <w:rFonts w:ascii="Times New Roman" w:hAnsi="Times New Roman"/>
          <w:noProof/>
        </w:rPr>
        <w:t xml:space="preserve"> Journal of Molecular Catalysis A: Chemical, 2012. </w:t>
      </w:r>
      <w:r w:rsidRPr="00AF79D8">
        <w:rPr>
          <w:rFonts w:ascii="Times New Roman" w:hAnsi="Times New Roman"/>
          <w:b/>
          <w:noProof/>
        </w:rPr>
        <w:t>361–362</w:t>
      </w:r>
      <w:r w:rsidRPr="00AF79D8">
        <w:rPr>
          <w:rFonts w:ascii="Times New Roman" w:hAnsi="Times New Roman"/>
          <w:noProof/>
        </w:rPr>
        <w:t>: 111-115.</w:t>
      </w:r>
    </w:p>
    <w:p w14:paraId="5E7668B3"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7F9B93E2"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17.</w:t>
      </w:r>
      <w:r w:rsidRPr="00AF79D8">
        <w:rPr>
          <w:rFonts w:ascii="Times New Roman" w:hAnsi="Times New Roman"/>
          <w:noProof/>
        </w:rPr>
        <w:tab/>
        <w:t xml:space="preserve">Ball, P.J.; Shtoyko, T.R.; Krause Bauer, J.A.; Oldham, W.J.; Connick, W.B., </w:t>
      </w:r>
      <w:r w:rsidRPr="00AF79D8">
        <w:rPr>
          <w:rFonts w:ascii="Times New Roman" w:hAnsi="Times New Roman"/>
          <w:i/>
          <w:noProof/>
        </w:rPr>
        <w:t>Binuclear Rhenium(I) Complexes with Bridging [2.2]Paracyclophane−Diimine Ligands:  Probing Electronic Coupling through π−π Interactions.</w:t>
      </w:r>
      <w:r w:rsidRPr="00AF79D8">
        <w:rPr>
          <w:rFonts w:ascii="Times New Roman" w:hAnsi="Times New Roman"/>
          <w:noProof/>
        </w:rPr>
        <w:t xml:space="preserve"> Inorganic Chemistry, 2003. </w:t>
      </w:r>
      <w:r w:rsidRPr="00AF79D8">
        <w:rPr>
          <w:rFonts w:ascii="Times New Roman" w:hAnsi="Times New Roman"/>
          <w:b/>
          <w:noProof/>
        </w:rPr>
        <w:t>43</w:t>
      </w:r>
      <w:r w:rsidRPr="00AF79D8">
        <w:rPr>
          <w:rFonts w:ascii="Times New Roman" w:hAnsi="Times New Roman"/>
          <w:noProof/>
        </w:rPr>
        <w:t>: 622-632.</w:t>
      </w:r>
    </w:p>
    <w:p w14:paraId="0E8544C8"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29AC73EA"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18.</w:t>
      </w:r>
      <w:r w:rsidRPr="00AF79D8">
        <w:rPr>
          <w:rFonts w:ascii="Times New Roman" w:hAnsi="Times New Roman"/>
          <w:noProof/>
        </w:rPr>
        <w:tab/>
        <w:t xml:space="preserve">Robin, M.B.; Day, P., </w:t>
      </w:r>
      <w:r w:rsidRPr="00AF79D8">
        <w:rPr>
          <w:rFonts w:ascii="Times New Roman" w:hAnsi="Times New Roman"/>
          <w:i/>
          <w:noProof/>
        </w:rPr>
        <w:t>Mixed Valence Chemistry-A Survey and Classification</w:t>
      </w:r>
      <w:r w:rsidRPr="00AF79D8">
        <w:rPr>
          <w:rFonts w:ascii="Times New Roman" w:hAnsi="Times New Roman"/>
          <w:noProof/>
        </w:rPr>
        <w:t xml:space="preserve">, in </w:t>
      </w:r>
      <w:r w:rsidRPr="00AF79D8">
        <w:rPr>
          <w:rFonts w:ascii="Times New Roman" w:hAnsi="Times New Roman"/>
          <w:i/>
          <w:noProof/>
        </w:rPr>
        <w:t>Advances in Inorganic Chemistry and Radiochemistry</w:t>
      </w:r>
      <w:r w:rsidRPr="00AF79D8">
        <w:rPr>
          <w:rFonts w:ascii="Times New Roman" w:hAnsi="Times New Roman"/>
          <w:noProof/>
        </w:rPr>
        <w:t>, H.J. Emeléus and A.G. Sharpe, Editors. 1968, Academic Press. p. 247-422.</w:t>
      </w:r>
    </w:p>
    <w:p w14:paraId="57E7A7E1"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6D2054B4"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19.</w:t>
      </w:r>
      <w:r w:rsidRPr="00AF79D8">
        <w:rPr>
          <w:rFonts w:ascii="Times New Roman" w:hAnsi="Times New Roman"/>
          <w:noProof/>
        </w:rPr>
        <w:tab/>
        <w:t xml:space="preserve">Plitzko, K.D.; Rapko, B.; Gollas, B.; Wehrle, G.; Weakley, T.; Pierce, D.T.; Geiger, W.E.; Haddon, R.C.; Boekelheide, V., </w:t>
      </w:r>
      <w:r w:rsidRPr="00AF79D8">
        <w:rPr>
          <w:rFonts w:ascii="Times New Roman" w:hAnsi="Times New Roman"/>
          <w:i/>
          <w:noProof/>
        </w:rPr>
        <w:t>Bis(.eta.6-hexamethylbenzene)(.eta.6,.eta.6-[2n]cyclophane)diruthenium(II,II) complexes and their two-electron reduction to [2n]cyclophane derivatives having two cyclohexadienyl anion decks joined by an extremely long carbon-carbon bond.</w:t>
      </w:r>
      <w:r w:rsidRPr="00AF79D8">
        <w:rPr>
          <w:rFonts w:ascii="Times New Roman" w:hAnsi="Times New Roman"/>
          <w:noProof/>
        </w:rPr>
        <w:t xml:space="preserve"> Journal of the american chemical society, 1990. </w:t>
      </w:r>
      <w:r w:rsidRPr="00AF79D8">
        <w:rPr>
          <w:rFonts w:ascii="Times New Roman" w:hAnsi="Times New Roman"/>
          <w:b/>
          <w:noProof/>
        </w:rPr>
        <w:t>112</w:t>
      </w:r>
      <w:r w:rsidRPr="00AF79D8">
        <w:rPr>
          <w:rFonts w:ascii="Times New Roman" w:hAnsi="Times New Roman"/>
          <w:noProof/>
        </w:rPr>
        <w:t>: 6545-6556.</w:t>
      </w:r>
    </w:p>
    <w:p w14:paraId="0C5E61CC"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1BDA91DF"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20.</w:t>
      </w:r>
      <w:r w:rsidRPr="00AF79D8">
        <w:rPr>
          <w:rFonts w:ascii="Times New Roman" w:hAnsi="Times New Roman"/>
          <w:noProof/>
        </w:rPr>
        <w:tab/>
        <w:t xml:space="preserve">Bowyer, W.J.; Geiger, W.E.; Boekelheide, V., </w:t>
      </w:r>
      <w:r w:rsidRPr="00AF79D8">
        <w:rPr>
          <w:rFonts w:ascii="Times New Roman" w:hAnsi="Times New Roman"/>
          <w:i/>
          <w:noProof/>
        </w:rPr>
        <w:t>An electrochemical study of the reduction of mono- and bis(iron) cyclophane complexes.</w:t>
      </w:r>
      <w:r w:rsidRPr="00AF79D8">
        <w:rPr>
          <w:rFonts w:ascii="Times New Roman" w:hAnsi="Times New Roman"/>
          <w:noProof/>
        </w:rPr>
        <w:t xml:space="preserve"> Organometallics, 1984. </w:t>
      </w:r>
      <w:r w:rsidRPr="00AF79D8">
        <w:rPr>
          <w:rFonts w:ascii="Times New Roman" w:hAnsi="Times New Roman"/>
          <w:b/>
          <w:noProof/>
        </w:rPr>
        <w:t>3</w:t>
      </w:r>
      <w:r w:rsidRPr="00AF79D8">
        <w:rPr>
          <w:rFonts w:ascii="Times New Roman" w:hAnsi="Times New Roman"/>
          <w:noProof/>
        </w:rPr>
        <w:t>: 1079-1086.</w:t>
      </w:r>
    </w:p>
    <w:p w14:paraId="2B1AEBC8"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42D43458"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21.</w:t>
      </w:r>
      <w:r w:rsidRPr="00AF79D8">
        <w:rPr>
          <w:rFonts w:ascii="Times New Roman" w:hAnsi="Times New Roman"/>
          <w:noProof/>
        </w:rPr>
        <w:tab/>
        <w:t xml:space="preserve">Masterson, D.S.; Hobbs, T.L.; Glatzhofer, D.T., </w:t>
      </w:r>
      <w:r w:rsidRPr="00AF79D8">
        <w:rPr>
          <w:rFonts w:ascii="Times New Roman" w:hAnsi="Times New Roman"/>
          <w:i/>
          <w:noProof/>
        </w:rPr>
        <w:t>Catalytic Enantioselective Cyclopropanation of Olefins using N-salicylidene-4-amino[2.2]paracyclophane as an Asymmetric Ligand.</w:t>
      </w:r>
      <w:r w:rsidRPr="00AF79D8">
        <w:rPr>
          <w:rFonts w:ascii="Times New Roman" w:hAnsi="Times New Roman"/>
          <w:noProof/>
        </w:rPr>
        <w:t xml:space="preserve"> Journal of Molecular Catalysis A: Chemical, 1999. </w:t>
      </w:r>
      <w:r w:rsidRPr="00AF79D8">
        <w:rPr>
          <w:rFonts w:ascii="Times New Roman" w:hAnsi="Times New Roman"/>
          <w:b/>
          <w:noProof/>
        </w:rPr>
        <w:t>145</w:t>
      </w:r>
      <w:r w:rsidRPr="00AF79D8">
        <w:rPr>
          <w:rFonts w:ascii="Times New Roman" w:hAnsi="Times New Roman"/>
          <w:noProof/>
        </w:rPr>
        <w:t>: 75 - 81.</w:t>
      </w:r>
    </w:p>
    <w:p w14:paraId="61E8E1E4"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3E2EE46F"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22.</w:t>
      </w:r>
      <w:r w:rsidRPr="00AF79D8">
        <w:rPr>
          <w:rFonts w:ascii="Times New Roman" w:hAnsi="Times New Roman"/>
          <w:noProof/>
        </w:rPr>
        <w:tab/>
        <w:t xml:space="preserve">Cram, D.J.; Allinger, N.L.; Steinberg, H., </w:t>
      </w:r>
      <w:r w:rsidRPr="00AF79D8">
        <w:rPr>
          <w:rFonts w:ascii="Times New Roman" w:hAnsi="Times New Roman"/>
          <w:i/>
          <w:noProof/>
        </w:rPr>
        <w:t>Macro Rings. VII. The Spectral Consequences of Bridging Two Benzene Rings Face to Face.</w:t>
      </w:r>
      <w:r w:rsidRPr="00AF79D8">
        <w:rPr>
          <w:rFonts w:ascii="Times New Roman" w:hAnsi="Times New Roman"/>
          <w:noProof/>
        </w:rPr>
        <w:t xml:space="preserve"> J. Am. Chem. Soc, 1954. </w:t>
      </w:r>
      <w:r w:rsidRPr="00AF79D8">
        <w:rPr>
          <w:rFonts w:ascii="Times New Roman" w:hAnsi="Times New Roman"/>
          <w:b/>
          <w:noProof/>
        </w:rPr>
        <w:t>76</w:t>
      </w:r>
      <w:r w:rsidRPr="00AF79D8">
        <w:rPr>
          <w:rFonts w:ascii="Times New Roman" w:hAnsi="Times New Roman"/>
          <w:noProof/>
        </w:rPr>
        <w:t>: 6132 - 6141.</w:t>
      </w:r>
    </w:p>
    <w:p w14:paraId="27FE52CA" w14:textId="77777777" w:rsidR="00C35C98" w:rsidRPr="00AF79D8" w:rsidRDefault="00C35C98" w:rsidP="008C64C7">
      <w:pPr>
        <w:pStyle w:val="ListParagraph"/>
        <w:spacing w:after="480" w:line="240" w:lineRule="auto"/>
        <w:ind w:hanging="720"/>
        <w:jc w:val="both"/>
        <w:rPr>
          <w:rFonts w:ascii="Times New Roman" w:hAnsi="Times New Roman"/>
          <w:noProof/>
        </w:rPr>
      </w:pPr>
    </w:p>
    <w:p w14:paraId="62BAC867"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23.</w:t>
      </w:r>
      <w:r w:rsidRPr="00AF79D8">
        <w:rPr>
          <w:rFonts w:ascii="Times New Roman" w:hAnsi="Times New Roman"/>
          <w:noProof/>
        </w:rPr>
        <w:tab/>
        <w:t xml:space="preserve">Masterson, D.S.; Shirley, C.; Glatzhofer, D.T., </w:t>
      </w:r>
      <w:r w:rsidRPr="00AF79D8">
        <w:rPr>
          <w:rFonts w:ascii="Times New Roman" w:hAnsi="Times New Roman"/>
          <w:i/>
          <w:noProof/>
        </w:rPr>
        <w:t>N-(4-[2.2]paracyclophanyl)-2'-hydroxyacetophenone imine: An Effective Paracyclophane Schiff-base Ligand for use in Catalytic Asymmetirc Cyclopropanation Reactions.</w:t>
      </w:r>
      <w:r w:rsidRPr="00AF79D8">
        <w:rPr>
          <w:rFonts w:ascii="Times New Roman" w:hAnsi="Times New Roman"/>
          <w:noProof/>
        </w:rPr>
        <w:t xml:space="preserve"> Journal of Molecular Catalysis A: Chemical, 2012. </w:t>
      </w:r>
      <w:r w:rsidRPr="00AF79D8">
        <w:rPr>
          <w:rFonts w:ascii="Times New Roman" w:hAnsi="Times New Roman"/>
          <w:b/>
          <w:noProof/>
        </w:rPr>
        <w:t>361 - 362</w:t>
      </w:r>
      <w:r w:rsidRPr="00AF79D8">
        <w:rPr>
          <w:rFonts w:ascii="Times New Roman" w:hAnsi="Times New Roman"/>
          <w:noProof/>
        </w:rPr>
        <w:t>: 111 - 115.</w:t>
      </w:r>
    </w:p>
    <w:p w14:paraId="32A6FA06"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4AD29384"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24.</w:t>
      </w:r>
      <w:r w:rsidRPr="00AF79D8">
        <w:rPr>
          <w:rFonts w:ascii="Times New Roman" w:hAnsi="Times New Roman"/>
          <w:noProof/>
        </w:rPr>
        <w:tab/>
        <w:t xml:space="preserve">Braude, E.A.; Sondheimer, F., </w:t>
      </w:r>
      <w:r w:rsidRPr="00AF79D8">
        <w:rPr>
          <w:rFonts w:ascii="Times New Roman" w:hAnsi="Times New Roman"/>
          <w:i/>
          <w:noProof/>
        </w:rPr>
        <w:t>Studies in light absorption. Part XI. Substituted benzaldehydes, acetophenones and related compounds. The effects of steric conformation on the electronic spectra of conjugated systems.</w:t>
      </w:r>
      <w:r w:rsidRPr="00AF79D8">
        <w:rPr>
          <w:rFonts w:ascii="Times New Roman" w:hAnsi="Times New Roman"/>
          <w:noProof/>
        </w:rPr>
        <w:t xml:space="preserve"> J. Chem. Soc., 1955. </w:t>
      </w:r>
      <w:r w:rsidRPr="00AF79D8">
        <w:rPr>
          <w:rFonts w:ascii="Times New Roman" w:hAnsi="Times New Roman"/>
          <w:b/>
          <w:noProof/>
        </w:rPr>
        <w:t>0</w:t>
      </w:r>
      <w:r w:rsidRPr="00AF79D8">
        <w:rPr>
          <w:rFonts w:ascii="Times New Roman" w:hAnsi="Times New Roman"/>
          <w:noProof/>
        </w:rPr>
        <w:t>: 3754 - 3766.</w:t>
      </w:r>
    </w:p>
    <w:p w14:paraId="0B7218E8"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3332299D"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25.</w:t>
      </w:r>
      <w:r w:rsidRPr="00AF79D8">
        <w:rPr>
          <w:rFonts w:ascii="Times New Roman" w:hAnsi="Times New Roman"/>
          <w:noProof/>
        </w:rPr>
        <w:tab/>
        <w:t xml:space="preserve">Braude, E.A.; Jones, E.R.H.; Koch, H.P.; Richardson, R.W.; Sondheimer, F.; Toogood, J.B., </w:t>
      </w:r>
      <w:r w:rsidRPr="00AF79D8">
        <w:rPr>
          <w:rFonts w:ascii="Times New Roman" w:hAnsi="Times New Roman"/>
          <w:i/>
          <w:noProof/>
        </w:rPr>
        <w:t>Studies in Light Absorption. Part VI. Steric Inhibitionof Resonance in Natural and Synthetic derivatives of Cyclohexene.</w:t>
      </w:r>
      <w:r w:rsidRPr="00AF79D8">
        <w:rPr>
          <w:rFonts w:ascii="Times New Roman" w:hAnsi="Times New Roman"/>
          <w:noProof/>
        </w:rPr>
        <w:t xml:space="preserve"> J. Chem. Soc., 1949. </w:t>
      </w:r>
      <w:r w:rsidRPr="00AF79D8">
        <w:rPr>
          <w:rFonts w:ascii="Times New Roman" w:hAnsi="Times New Roman"/>
          <w:b/>
          <w:noProof/>
        </w:rPr>
        <w:t>403</w:t>
      </w:r>
      <w:r w:rsidRPr="00AF79D8">
        <w:rPr>
          <w:rFonts w:ascii="Times New Roman" w:hAnsi="Times New Roman"/>
          <w:noProof/>
        </w:rPr>
        <w:t>: 1890 - 1897.</w:t>
      </w:r>
    </w:p>
    <w:p w14:paraId="267341C1"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2EAE5B29"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26.</w:t>
      </w:r>
      <w:r w:rsidRPr="00AF79D8">
        <w:rPr>
          <w:rFonts w:ascii="Times New Roman" w:hAnsi="Times New Roman"/>
          <w:noProof/>
        </w:rPr>
        <w:tab/>
        <w:t xml:space="preserve">Fehnel, E.A., </w:t>
      </w:r>
      <w:r w:rsidRPr="00AF79D8">
        <w:rPr>
          <w:rFonts w:ascii="Times New Roman" w:hAnsi="Times New Roman"/>
          <w:i/>
          <w:noProof/>
        </w:rPr>
        <w:t>Steric Effects in the Ultraviolet Absorption Spectra of 2,4,6-Trimethylbenzoic Acid and Methyl Ester.</w:t>
      </w:r>
      <w:r w:rsidRPr="00AF79D8">
        <w:rPr>
          <w:rFonts w:ascii="Times New Roman" w:hAnsi="Times New Roman"/>
          <w:noProof/>
        </w:rPr>
        <w:t xml:space="preserve"> J. Am. Chem. Soc, 1950. </w:t>
      </w:r>
      <w:r w:rsidRPr="00AF79D8">
        <w:rPr>
          <w:rFonts w:ascii="Times New Roman" w:hAnsi="Times New Roman"/>
          <w:b/>
          <w:noProof/>
        </w:rPr>
        <w:t>72</w:t>
      </w:r>
      <w:r w:rsidRPr="00AF79D8">
        <w:rPr>
          <w:rFonts w:ascii="Times New Roman" w:hAnsi="Times New Roman"/>
          <w:noProof/>
        </w:rPr>
        <w:t>: 1404 - 1405.</w:t>
      </w:r>
    </w:p>
    <w:p w14:paraId="71EC09C2"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073F5DD4"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27.</w:t>
      </w:r>
      <w:r w:rsidRPr="00AF79D8">
        <w:rPr>
          <w:rFonts w:ascii="Times New Roman" w:hAnsi="Times New Roman"/>
          <w:noProof/>
        </w:rPr>
        <w:tab/>
        <w:t xml:space="preserve">Hedden, G.D.; Brown, W.G., </w:t>
      </w:r>
      <w:r w:rsidRPr="00AF79D8">
        <w:rPr>
          <w:rFonts w:ascii="Times New Roman" w:hAnsi="Times New Roman"/>
          <w:i/>
          <w:noProof/>
        </w:rPr>
        <w:t>Ultraviolet Absorption Spectra of Hindered Ketones.</w:t>
      </w:r>
      <w:r w:rsidRPr="00AF79D8">
        <w:rPr>
          <w:rFonts w:ascii="Times New Roman" w:hAnsi="Times New Roman"/>
          <w:noProof/>
        </w:rPr>
        <w:t xml:space="preserve"> J. Am. Chem. Soc, 1953. </w:t>
      </w:r>
      <w:r w:rsidRPr="00AF79D8">
        <w:rPr>
          <w:rFonts w:ascii="Times New Roman" w:hAnsi="Times New Roman"/>
          <w:b/>
          <w:noProof/>
        </w:rPr>
        <w:t>75</w:t>
      </w:r>
      <w:r w:rsidRPr="00AF79D8">
        <w:rPr>
          <w:rFonts w:ascii="Times New Roman" w:hAnsi="Times New Roman"/>
          <w:noProof/>
        </w:rPr>
        <w:t>: 3744 - 3748.</w:t>
      </w:r>
    </w:p>
    <w:p w14:paraId="24FF355B"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6DAEA565"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28.</w:t>
      </w:r>
      <w:r w:rsidRPr="00AF79D8">
        <w:rPr>
          <w:rFonts w:ascii="Times New Roman" w:hAnsi="Times New Roman"/>
          <w:noProof/>
        </w:rPr>
        <w:tab/>
        <w:t xml:space="preserve">Braude, E.A.; Sondheimer, F.; Forbes, W.F., </w:t>
      </w:r>
      <w:r w:rsidRPr="00AF79D8">
        <w:rPr>
          <w:rFonts w:ascii="Times New Roman" w:hAnsi="Times New Roman"/>
          <w:i/>
          <w:noProof/>
        </w:rPr>
        <w:t>Steric Effects in the Electronic Spectra of Organic Compounds.</w:t>
      </w:r>
      <w:r w:rsidRPr="00AF79D8">
        <w:rPr>
          <w:rFonts w:ascii="Times New Roman" w:hAnsi="Times New Roman"/>
          <w:noProof/>
        </w:rPr>
        <w:t xml:space="preserve"> Nature, 1954. </w:t>
      </w:r>
      <w:r w:rsidRPr="00AF79D8">
        <w:rPr>
          <w:rFonts w:ascii="Times New Roman" w:hAnsi="Times New Roman"/>
          <w:b/>
          <w:noProof/>
        </w:rPr>
        <w:t>173</w:t>
      </w:r>
      <w:r w:rsidRPr="00AF79D8">
        <w:rPr>
          <w:rFonts w:ascii="Times New Roman" w:hAnsi="Times New Roman"/>
          <w:noProof/>
        </w:rPr>
        <w:t>: 117 - 119.</w:t>
      </w:r>
    </w:p>
    <w:p w14:paraId="600BFC84"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46E3324A"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29.</w:t>
      </w:r>
      <w:r w:rsidRPr="00AF79D8">
        <w:rPr>
          <w:rFonts w:ascii="Times New Roman" w:hAnsi="Times New Roman"/>
          <w:noProof/>
        </w:rPr>
        <w:tab/>
        <w:t xml:space="preserve">Braude, E.A.; Forbes, W.F., </w:t>
      </w:r>
      <w:r w:rsidRPr="00AF79D8">
        <w:rPr>
          <w:rFonts w:ascii="Times New Roman" w:hAnsi="Times New Roman"/>
          <w:i/>
          <w:noProof/>
        </w:rPr>
        <w:t>Studies in Light Absorption. Part XIV. Steric Effects in ortho-Substituted Diphenyls.</w:t>
      </w:r>
      <w:r w:rsidRPr="00AF79D8">
        <w:rPr>
          <w:rFonts w:ascii="Times New Roman" w:hAnsi="Times New Roman"/>
          <w:noProof/>
        </w:rPr>
        <w:t xml:space="preserve"> J. Chem. Soc., 1955. </w:t>
      </w:r>
      <w:r w:rsidRPr="00AF79D8">
        <w:rPr>
          <w:rFonts w:ascii="Times New Roman" w:hAnsi="Times New Roman"/>
          <w:b/>
          <w:noProof/>
        </w:rPr>
        <w:t>0</w:t>
      </w:r>
      <w:r w:rsidRPr="00AF79D8">
        <w:rPr>
          <w:rFonts w:ascii="Times New Roman" w:hAnsi="Times New Roman"/>
          <w:noProof/>
        </w:rPr>
        <w:t>: 3776 - 3782.</w:t>
      </w:r>
    </w:p>
    <w:p w14:paraId="150D0EA9"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30F831B4"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30.</w:t>
      </w:r>
      <w:r w:rsidRPr="00AF79D8">
        <w:rPr>
          <w:rFonts w:ascii="Times New Roman" w:hAnsi="Times New Roman"/>
          <w:noProof/>
        </w:rPr>
        <w:tab/>
        <w:t xml:space="preserve">Elias, H.; Hasserodt-Taliaferro, C.; Hellriegel, L.; Schoenherr, W.; Wannowius, K.J., </w:t>
      </w:r>
      <w:r w:rsidRPr="00AF79D8">
        <w:rPr>
          <w:rFonts w:ascii="Times New Roman" w:hAnsi="Times New Roman"/>
          <w:i/>
          <w:noProof/>
        </w:rPr>
        <w:t>Effect of the coordination geometry and of substituent shielding on the kinetics of ligand substitution in copper(II) chelates.</w:t>
      </w:r>
      <w:r w:rsidRPr="00AF79D8">
        <w:rPr>
          <w:rFonts w:ascii="Times New Roman" w:hAnsi="Times New Roman"/>
          <w:noProof/>
        </w:rPr>
        <w:t xml:space="preserve"> Inorganic Chemistry, 1985. </w:t>
      </w:r>
      <w:r w:rsidRPr="00AF79D8">
        <w:rPr>
          <w:rFonts w:ascii="Times New Roman" w:hAnsi="Times New Roman"/>
          <w:b/>
          <w:noProof/>
        </w:rPr>
        <w:t>24</w:t>
      </w:r>
      <w:r w:rsidRPr="00AF79D8">
        <w:rPr>
          <w:rFonts w:ascii="Times New Roman" w:hAnsi="Times New Roman"/>
          <w:noProof/>
        </w:rPr>
        <w:t>: 3192-3198.</w:t>
      </w:r>
    </w:p>
    <w:p w14:paraId="3C9784BB"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1BCBD892"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31.</w:t>
      </w:r>
      <w:r w:rsidRPr="00AF79D8">
        <w:rPr>
          <w:rFonts w:ascii="Times New Roman" w:hAnsi="Times New Roman"/>
          <w:noProof/>
        </w:rPr>
        <w:tab/>
        <w:t xml:space="preserve">Elmali, A.; Elerman, Y.; Zeyrek, C.T., </w:t>
      </w:r>
      <w:r w:rsidRPr="00AF79D8">
        <w:rPr>
          <w:rFonts w:ascii="Times New Roman" w:hAnsi="Times New Roman"/>
          <w:i/>
          <w:noProof/>
        </w:rPr>
        <w:t>Conformational Study and Structure of N-(2,5-methylphenyl)salicylaldimine.</w:t>
      </w:r>
      <w:r w:rsidRPr="00AF79D8">
        <w:rPr>
          <w:rFonts w:ascii="Times New Roman" w:hAnsi="Times New Roman"/>
          <w:noProof/>
        </w:rPr>
        <w:t xml:space="preserve"> Journal of Molecular Structure, 1998. </w:t>
      </w:r>
      <w:r w:rsidRPr="00AF79D8">
        <w:rPr>
          <w:rFonts w:ascii="Times New Roman" w:hAnsi="Times New Roman"/>
          <w:b/>
          <w:noProof/>
        </w:rPr>
        <w:t>443</w:t>
      </w:r>
      <w:r w:rsidRPr="00AF79D8">
        <w:rPr>
          <w:rFonts w:ascii="Times New Roman" w:hAnsi="Times New Roman"/>
          <w:noProof/>
        </w:rPr>
        <w:t>: 123 - 130.</w:t>
      </w:r>
    </w:p>
    <w:p w14:paraId="76401C52"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148B7A57"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32.</w:t>
      </w:r>
      <w:r w:rsidRPr="00AF79D8">
        <w:rPr>
          <w:rFonts w:ascii="Times New Roman" w:hAnsi="Times New Roman"/>
          <w:noProof/>
        </w:rPr>
        <w:tab/>
        <w:t xml:space="preserve">Roy, G.B., </w:t>
      </w:r>
      <w:r w:rsidRPr="00AF79D8">
        <w:rPr>
          <w:rFonts w:ascii="Times New Roman" w:hAnsi="Times New Roman"/>
          <w:i/>
          <w:noProof/>
        </w:rPr>
        <w:t>Synthesis and Study of Physico-Chemical Properties of a new Chiral Schiff base ligands and its Metal Complex.</w:t>
      </w:r>
      <w:r w:rsidRPr="00AF79D8">
        <w:rPr>
          <w:rFonts w:ascii="Times New Roman" w:hAnsi="Times New Roman"/>
          <w:noProof/>
        </w:rPr>
        <w:t xml:space="preserve"> Inorganica Chimica Acta, 2009. </w:t>
      </w:r>
      <w:r w:rsidRPr="00AF79D8">
        <w:rPr>
          <w:rFonts w:ascii="Times New Roman" w:hAnsi="Times New Roman"/>
          <w:b/>
          <w:noProof/>
        </w:rPr>
        <w:t>362</w:t>
      </w:r>
      <w:r w:rsidRPr="00AF79D8">
        <w:rPr>
          <w:rFonts w:ascii="Times New Roman" w:hAnsi="Times New Roman"/>
          <w:noProof/>
        </w:rPr>
        <w:t>: 1709 - 1714.</w:t>
      </w:r>
    </w:p>
    <w:p w14:paraId="45E11B85"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67E994D5"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33.</w:t>
      </w:r>
      <w:r w:rsidRPr="00AF79D8">
        <w:rPr>
          <w:rFonts w:ascii="Times New Roman" w:hAnsi="Times New Roman"/>
          <w:noProof/>
        </w:rPr>
        <w:tab/>
        <w:t xml:space="preserve">Bilge, S.; Kilic, Z.; Hayvali, Z.; Hokelek, T.; Safran, S., </w:t>
      </w:r>
      <w:r w:rsidRPr="00AF79D8">
        <w:rPr>
          <w:rFonts w:ascii="Times New Roman" w:hAnsi="Times New Roman"/>
          <w:i/>
          <w:noProof/>
        </w:rPr>
        <w:t>Intramolecular Hydrogen Bonding and Tauterism in Schiff Bases: Part VI. Syntheses and Structural Investigation of Salicylaldimine and Naphthaldimine Derivatives.</w:t>
      </w:r>
      <w:r w:rsidRPr="00AF79D8">
        <w:rPr>
          <w:rFonts w:ascii="Times New Roman" w:hAnsi="Times New Roman"/>
          <w:noProof/>
        </w:rPr>
        <w:t xml:space="preserve"> </w:t>
      </w:r>
      <w:r w:rsidR="001E1F77">
        <w:rPr>
          <w:rFonts w:ascii="Times New Roman" w:hAnsi="Times New Roman"/>
          <w:noProof/>
        </w:rPr>
        <w:t>J</w:t>
      </w:r>
      <w:r w:rsidRPr="00AF79D8">
        <w:rPr>
          <w:rFonts w:ascii="Times New Roman" w:hAnsi="Times New Roman"/>
          <w:noProof/>
        </w:rPr>
        <w:t xml:space="preserve">. Chem. Sci, 2009. </w:t>
      </w:r>
      <w:r w:rsidRPr="00AF79D8">
        <w:rPr>
          <w:rFonts w:ascii="Times New Roman" w:hAnsi="Times New Roman"/>
          <w:b/>
          <w:noProof/>
        </w:rPr>
        <w:t>121</w:t>
      </w:r>
      <w:r w:rsidRPr="00AF79D8">
        <w:rPr>
          <w:rFonts w:ascii="Times New Roman" w:hAnsi="Times New Roman"/>
          <w:noProof/>
        </w:rPr>
        <w:t>: 989 - 1001.</w:t>
      </w:r>
    </w:p>
    <w:p w14:paraId="06FF8F37" w14:textId="77777777" w:rsidR="00C35C98" w:rsidRPr="00AF79D8" w:rsidRDefault="00C35C98" w:rsidP="008C64C7">
      <w:pPr>
        <w:pStyle w:val="ListParagraph"/>
        <w:spacing w:after="480" w:line="240" w:lineRule="auto"/>
        <w:ind w:hanging="720"/>
        <w:jc w:val="both"/>
        <w:rPr>
          <w:rFonts w:ascii="Times New Roman" w:hAnsi="Times New Roman"/>
          <w:noProof/>
        </w:rPr>
      </w:pPr>
    </w:p>
    <w:p w14:paraId="1525F0AC"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34.</w:t>
      </w:r>
      <w:r w:rsidRPr="00AF79D8">
        <w:rPr>
          <w:rFonts w:ascii="Times New Roman" w:hAnsi="Times New Roman"/>
          <w:noProof/>
        </w:rPr>
        <w:tab/>
        <w:t xml:space="preserve">Baleizão, C.; Garcia, H., </w:t>
      </w:r>
      <w:r w:rsidRPr="00AF79D8">
        <w:rPr>
          <w:rFonts w:ascii="Times New Roman" w:hAnsi="Times New Roman"/>
          <w:i/>
          <w:noProof/>
        </w:rPr>
        <w:t>Chiral Salen Complexes:  An Overview to Recoverable and Reusable Homogeneous and Heterogeneous Catalysts.</w:t>
      </w:r>
      <w:r w:rsidRPr="00AF79D8">
        <w:rPr>
          <w:rFonts w:ascii="Times New Roman" w:hAnsi="Times New Roman"/>
          <w:noProof/>
        </w:rPr>
        <w:t xml:space="preserve"> Chemical Reviews, 2006. </w:t>
      </w:r>
      <w:r w:rsidRPr="00AF79D8">
        <w:rPr>
          <w:rFonts w:ascii="Times New Roman" w:hAnsi="Times New Roman"/>
          <w:b/>
          <w:noProof/>
        </w:rPr>
        <w:t>106</w:t>
      </w:r>
      <w:r w:rsidRPr="00AF79D8">
        <w:rPr>
          <w:rFonts w:ascii="Times New Roman" w:hAnsi="Times New Roman"/>
          <w:noProof/>
        </w:rPr>
        <w:t>: 3987-4043.</w:t>
      </w:r>
    </w:p>
    <w:p w14:paraId="6B8EB918"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5D5FB9EA"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35.</w:t>
      </w:r>
      <w:r w:rsidRPr="00AF79D8">
        <w:rPr>
          <w:rFonts w:ascii="Times New Roman" w:hAnsi="Times New Roman"/>
          <w:noProof/>
        </w:rPr>
        <w:tab/>
        <w:t xml:space="preserve">Vafazadeh, R.; Hayeri, V.; Willis, A.C., </w:t>
      </w:r>
      <w:r w:rsidRPr="00AF79D8">
        <w:rPr>
          <w:rFonts w:ascii="Times New Roman" w:hAnsi="Times New Roman"/>
          <w:i/>
          <w:noProof/>
        </w:rPr>
        <w:t>Synthesis, crystal structure and electronic properties of bis(N-2-bromophenyl-salicydenaminato)copper(II) complex.</w:t>
      </w:r>
      <w:r w:rsidRPr="00AF79D8">
        <w:rPr>
          <w:rFonts w:ascii="Times New Roman" w:hAnsi="Times New Roman"/>
          <w:noProof/>
        </w:rPr>
        <w:t xml:space="preserve"> Polyhedron, 2010. </w:t>
      </w:r>
      <w:r w:rsidRPr="00AF79D8">
        <w:rPr>
          <w:rFonts w:ascii="Times New Roman" w:hAnsi="Times New Roman"/>
          <w:b/>
          <w:noProof/>
        </w:rPr>
        <w:t>29</w:t>
      </w:r>
      <w:r w:rsidRPr="00AF79D8">
        <w:rPr>
          <w:rFonts w:ascii="Times New Roman" w:hAnsi="Times New Roman"/>
          <w:noProof/>
        </w:rPr>
        <w:t>: 1810-1814.</w:t>
      </w:r>
    </w:p>
    <w:p w14:paraId="3C6C2AF0"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1CB8065E"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36.</w:t>
      </w:r>
      <w:r w:rsidRPr="00AF79D8">
        <w:rPr>
          <w:rFonts w:ascii="Times New Roman" w:hAnsi="Times New Roman"/>
          <w:noProof/>
        </w:rPr>
        <w:tab/>
        <w:t xml:space="preserve">Dudek, E.P.; Dudek, G., </w:t>
      </w:r>
      <w:r w:rsidRPr="00AF79D8">
        <w:rPr>
          <w:rFonts w:ascii="Times New Roman" w:hAnsi="Times New Roman"/>
          <w:i/>
          <w:noProof/>
        </w:rPr>
        <w:t>Infrared spectra of 15N substituted copper complexes.</w:t>
      </w:r>
      <w:r w:rsidRPr="00AF79D8">
        <w:rPr>
          <w:rFonts w:ascii="Times New Roman" w:hAnsi="Times New Roman"/>
          <w:noProof/>
        </w:rPr>
        <w:t xml:space="preserve"> Inorganic and Nuclear Chemistry Letters, 1967. </w:t>
      </w:r>
      <w:r w:rsidRPr="00AF79D8">
        <w:rPr>
          <w:rFonts w:ascii="Times New Roman" w:hAnsi="Times New Roman"/>
          <w:b/>
          <w:noProof/>
        </w:rPr>
        <w:t>3</w:t>
      </w:r>
      <w:r w:rsidRPr="00AF79D8">
        <w:rPr>
          <w:rFonts w:ascii="Times New Roman" w:hAnsi="Times New Roman"/>
          <w:noProof/>
        </w:rPr>
        <w:t>: 241-244.</w:t>
      </w:r>
    </w:p>
    <w:p w14:paraId="5AD8FB12"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5124C0D9"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37.</w:t>
      </w:r>
      <w:r w:rsidRPr="00AF79D8">
        <w:rPr>
          <w:rFonts w:ascii="Times New Roman" w:hAnsi="Times New Roman"/>
          <w:noProof/>
        </w:rPr>
        <w:tab/>
        <w:t xml:space="preserve">El-Tabl, A.S., </w:t>
      </w:r>
      <w:r w:rsidRPr="00AF79D8">
        <w:rPr>
          <w:rFonts w:ascii="Times New Roman" w:hAnsi="Times New Roman"/>
          <w:i/>
          <w:noProof/>
        </w:rPr>
        <w:t>Synthesis and Characterization of Cobalt(II)/(III), Nickel(II) and Copper(II) Complexes of New 14, 15 and 16-Membered Macrocyclic Ligands.</w:t>
      </w:r>
      <w:r w:rsidRPr="00AF79D8">
        <w:rPr>
          <w:rFonts w:ascii="Times New Roman" w:hAnsi="Times New Roman"/>
          <w:noProof/>
        </w:rPr>
        <w:t xml:space="preserve"> Bulletin of the Korean Chemical Society, 2004. </w:t>
      </w:r>
      <w:r w:rsidRPr="00AF79D8">
        <w:rPr>
          <w:rFonts w:ascii="Times New Roman" w:hAnsi="Times New Roman"/>
          <w:b/>
          <w:noProof/>
        </w:rPr>
        <w:t>25</w:t>
      </w:r>
      <w:r w:rsidRPr="00AF79D8">
        <w:rPr>
          <w:rFonts w:ascii="Times New Roman" w:hAnsi="Times New Roman"/>
          <w:noProof/>
        </w:rPr>
        <w:t>: 1757 - 1763.</w:t>
      </w:r>
    </w:p>
    <w:p w14:paraId="0A072079"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4E757B0D"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38.</w:t>
      </w:r>
      <w:r w:rsidRPr="00AF79D8">
        <w:rPr>
          <w:rFonts w:ascii="Times New Roman" w:hAnsi="Times New Roman"/>
          <w:noProof/>
        </w:rPr>
        <w:tab/>
        <w:t xml:space="preserve">Kasumov, V.T.; Yerli, Y.; Kutluay, A.; Aslanoglu, M., </w:t>
      </w:r>
      <w:r w:rsidRPr="00AF79D8">
        <w:rPr>
          <w:rFonts w:ascii="Times New Roman" w:hAnsi="Times New Roman"/>
          <w:i/>
          <w:noProof/>
        </w:rPr>
        <w:t>Synthesis, spectroscopy, magnetic and redox behaviors of copper(II) complexes with tert-butylated salen type ligands bearing bis(4-aminophenyl)ethane and bis(4-aminophenyl)amide backbones.</w:t>
      </w:r>
      <w:r w:rsidRPr="00AF79D8">
        <w:rPr>
          <w:rFonts w:ascii="Times New Roman" w:hAnsi="Times New Roman"/>
          <w:noProof/>
        </w:rPr>
        <w:t xml:space="preserve"> Spectrochimica Acta Part A: Molecular and Biomolecular Spectroscopy, 2013. </w:t>
      </w:r>
      <w:r w:rsidRPr="00AF79D8">
        <w:rPr>
          <w:rFonts w:ascii="Times New Roman" w:hAnsi="Times New Roman"/>
          <w:b/>
          <w:noProof/>
        </w:rPr>
        <w:t>104</w:t>
      </w:r>
      <w:r w:rsidRPr="00AF79D8">
        <w:rPr>
          <w:rFonts w:ascii="Times New Roman" w:hAnsi="Times New Roman"/>
          <w:noProof/>
        </w:rPr>
        <w:t>: 203-212.</w:t>
      </w:r>
    </w:p>
    <w:p w14:paraId="0BFE8B4D"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3F32B9D4"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39.</w:t>
      </w:r>
      <w:r w:rsidRPr="00AF79D8">
        <w:rPr>
          <w:rFonts w:ascii="Times New Roman" w:hAnsi="Times New Roman"/>
          <w:noProof/>
        </w:rPr>
        <w:tab/>
        <w:t xml:space="preserve">Bosnich, B., </w:t>
      </w:r>
      <w:r w:rsidRPr="00AF79D8">
        <w:rPr>
          <w:rFonts w:ascii="Times New Roman" w:hAnsi="Times New Roman"/>
          <w:i/>
          <w:noProof/>
        </w:rPr>
        <w:t>An interpretation of the circular dichroism and electronic spectra of salicylaldimine complexes of square-coplanar diamagnetic nickel(II).</w:t>
      </w:r>
      <w:r w:rsidRPr="00AF79D8">
        <w:rPr>
          <w:rFonts w:ascii="Times New Roman" w:hAnsi="Times New Roman"/>
          <w:noProof/>
        </w:rPr>
        <w:t xml:space="preserve"> Journal of the american chemical society, 1968. </w:t>
      </w:r>
      <w:r w:rsidRPr="00AF79D8">
        <w:rPr>
          <w:rFonts w:ascii="Times New Roman" w:hAnsi="Times New Roman"/>
          <w:b/>
          <w:noProof/>
        </w:rPr>
        <w:t>90</w:t>
      </w:r>
      <w:r w:rsidRPr="00AF79D8">
        <w:rPr>
          <w:rFonts w:ascii="Times New Roman" w:hAnsi="Times New Roman"/>
          <w:noProof/>
        </w:rPr>
        <w:t>: 627-632.</w:t>
      </w:r>
    </w:p>
    <w:p w14:paraId="180FBDFA"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2EF7EFFF"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40.</w:t>
      </w:r>
      <w:r w:rsidRPr="00AF79D8">
        <w:rPr>
          <w:rFonts w:ascii="Times New Roman" w:hAnsi="Times New Roman"/>
          <w:noProof/>
        </w:rPr>
        <w:tab/>
        <w:t xml:space="preserve">Knapp, S.; Keenan, T.P.; Zhang, X.; Fikar, R.; Potenza, J.A.; Schugar, H.J., </w:t>
      </w:r>
      <w:r w:rsidRPr="00AF79D8">
        <w:rPr>
          <w:rFonts w:ascii="Times New Roman" w:hAnsi="Times New Roman"/>
          <w:i/>
          <w:noProof/>
        </w:rPr>
        <w:t>Preparation, structure, and properties of pseudotetrahedral, D2d complexes of copper(II), nickel(II), cobalt(II), copper(I), and zinc(II) with the geometrically constraining bidentate ligand 2,2'-bis(2-imidazolyl)biphenyl. Examination of electron self-exchange for the Cu(I)/Cu(II) pair.</w:t>
      </w:r>
      <w:r w:rsidRPr="00AF79D8">
        <w:rPr>
          <w:rFonts w:ascii="Times New Roman" w:hAnsi="Times New Roman"/>
          <w:noProof/>
        </w:rPr>
        <w:t xml:space="preserve"> Journal of the american chemical society, 1990. </w:t>
      </w:r>
      <w:r w:rsidRPr="00AF79D8">
        <w:rPr>
          <w:rFonts w:ascii="Times New Roman" w:hAnsi="Times New Roman"/>
          <w:b/>
          <w:noProof/>
        </w:rPr>
        <w:t>112</w:t>
      </w:r>
      <w:r w:rsidRPr="00AF79D8">
        <w:rPr>
          <w:rFonts w:ascii="Times New Roman" w:hAnsi="Times New Roman"/>
          <w:noProof/>
        </w:rPr>
        <w:t>: 3452-3464.</w:t>
      </w:r>
    </w:p>
    <w:p w14:paraId="78BECABF"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4A74FBAB"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41.</w:t>
      </w:r>
      <w:r w:rsidRPr="00AF79D8">
        <w:rPr>
          <w:rFonts w:ascii="Times New Roman" w:hAnsi="Times New Roman"/>
          <w:noProof/>
        </w:rPr>
        <w:tab/>
        <w:t xml:space="preserve">Klement, R.; Stock, F.; Elias, H.; Paulus, H.; Pelikan, P.; Valko, M.; Mazur, M., </w:t>
      </w:r>
      <w:r w:rsidRPr="00AF79D8">
        <w:rPr>
          <w:rFonts w:ascii="Times New Roman" w:hAnsi="Times New Roman"/>
          <w:i/>
          <w:noProof/>
        </w:rPr>
        <w:t>Copper(II) complexes with derivatives of salen and tetrahydrosalen: a spectroscopic, electrochemical and structural study.</w:t>
      </w:r>
      <w:r w:rsidRPr="00AF79D8">
        <w:rPr>
          <w:rFonts w:ascii="Times New Roman" w:hAnsi="Times New Roman"/>
          <w:noProof/>
        </w:rPr>
        <w:t xml:space="preserve"> Polyhedron, 1999. </w:t>
      </w:r>
      <w:r w:rsidRPr="00AF79D8">
        <w:rPr>
          <w:rFonts w:ascii="Times New Roman" w:hAnsi="Times New Roman"/>
          <w:b/>
          <w:noProof/>
        </w:rPr>
        <w:t>18</w:t>
      </w:r>
      <w:r w:rsidRPr="00AF79D8">
        <w:rPr>
          <w:rFonts w:ascii="Times New Roman" w:hAnsi="Times New Roman"/>
          <w:noProof/>
        </w:rPr>
        <w:t>: 3617 - 3628.</w:t>
      </w:r>
    </w:p>
    <w:p w14:paraId="04E7B9BF" w14:textId="77777777" w:rsidR="00C35C98" w:rsidRPr="00AF79D8" w:rsidRDefault="00C35C98" w:rsidP="008C64C7">
      <w:pPr>
        <w:pStyle w:val="ListParagraph"/>
        <w:spacing w:after="480" w:line="240" w:lineRule="auto"/>
        <w:ind w:hanging="720"/>
        <w:jc w:val="both"/>
        <w:rPr>
          <w:rFonts w:ascii="Times New Roman" w:hAnsi="Times New Roman"/>
          <w:noProof/>
        </w:rPr>
      </w:pPr>
    </w:p>
    <w:p w14:paraId="48CD9A12"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42.</w:t>
      </w:r>
      <w:r w:rsidRPr="00AF79D8">
        <w:rPr>
          <w:rFonts w:ascii="Times New Roman" w:hAnsi="Times New Roman"/>
          <w:noProof/>
        </w:rPr>
        <w:tab/>
        <w:t xml:space="preserve">Rieger, P.H., </w:t>
      </w:r>
      <w:r w:rsidRPr="00AF79D8">
        <w:rPr>
          <w:rFonts w:ascii="Times New Roman" w:hAnsi="Times New Roman"/>
          <w:i/>
          <w:noProof/>
        </w:rPr>
        <w:t>Electron Spin Resonance</w:t>
      </w:r>
      <w:r w:rsidRPr="00AF79D8">
        <w:rPr>
          <w:rFonts w:ascii="Times New Roman" w:hAnsi="Times New Roman"/>
          <w:noProof/>
        </w:rPr>
        <w:t>2007: The Royal Society of Chemitry.</w:t>
      </w:r>
    </w:p>
    <w:p w14:paraId="129C7B89" w14:textId="77777777" w:rsidR="00C35C98" w:rsidRPr="00AF79D8" w:rsidRDefault="00C35C98" w:rsidP="008C64C7">
      <w:pPr>
        <w:pStyle w:val="ListParagraph"/>
        <w:spacing w:after="480" w:line="240" w:lineRule="auto"/>
        <w:ind w:hanging="720"/>
        <w:jc w:val="both"/>
        <w:rPr>
          <w:rFonts w:ascii="Times New Roman" w:hAnsi="Times New Roman"/>
          <w:noProof/>
        </w:rPr>
      </w:pPr>
    </w:p>
    <w:p w14:paraId="183BE5D4"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43.</w:t>
      </w:r>
      <w:r w:rsidRPr="00AF79D8">
        <w:rPr>
          <w:rFonts w:ascii="Times New Roman" w:hAnsi="Times New Roman"/>
          <w:noProof/>
        </w:rPr>
        <w:tab/>
        <w:t xml:space="preserve">Tharmaraj, P.; Kodimunthiri, D.; Sheela, C.D.; Priya, C.S.S., </w:t>
      </w:r>
      <w:r w:rsidRPr="00AF79D8">
        <w:rPr>
          <w:rFonts w:ascii="Times New Roman" w:hAnsi="Times New Roman"/>
          <w:i/>
          <w:noProof/>
        </w:rPr>
        <w:t>Synthesis, Spectral Studies and Antibacterial Activity of Cu(II), Co(II) and Ni(II) complexes of 1-(2-hydroxyphenyl)-3-phenyl-2-propen-1-one, N,N-[(3,5-dimethyl-1H-pyrazol-1-yl)methyl]hydrazone.</w:t>
      </w:r>
      <w:r w:rsidRPr="00AF79D8">
        <w:rPr>
          <w:rFonts w:ascii="Times New Roman" w:hAnsi="Times New Roman"/>
          <w:noProof/>
        </w:rPr>
        <w:t xml:space="preserve"> Journal of the Serbian Chemical Society, 2009. </w:t>
      </w:r>
      <w:r w:rsidRPr="00AF79D8">
        <w:rPr>
          <w:rFonts w:ascii="Times New Roman" w:hAnsi="Times New Roman"/>
          <w:b/>
          <w:noProof/>
        </w:rPr>
        <w:t>74</w:t>
      </w:r>
      <w:r w:rsidRPr="00AF79D8">
        <w:rPr>
          <w:rFonts w:ascii="Times New Roman" w:hAnsi="Times New Roman"/>
          <w:noProof/>
        </w:rPr>
        <w:t>: 927 - 938.</w:t>
      </w:r>
    </w:p>
    <w:p w14:paraId="4CECAC30"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2E9693CA"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44.</w:t>
      </w:r>
      <w:r w:rsidRPr="00AF79D8">
        <w:rPr>
          <w:rFonts w:ascii="Times New Roman" w:hAnsi="Times New Roman"/>
          <w:noProof/>
        </w:rPr>
        <w:tab/>
        <w:t xml:space="preserve">Evans, D.F., </w:t>
      </w:r>
      <w:r w:rsidRPr="00AF79D8">
        <w:rPr>
          <w:rFonts w:ascii="Times New Roman" w:hAnsi="Times New Roman"/>
          <w:i/>
          <w:noProof/>
        </w:rPr>
        <w:t>The Determination of the Paramagnetic Susceptibility of the Substances in Solution by Nuclear Magnetic Resonance.</w:t>
      </w:r>
      <w:r w:rsidRPr="00AF79D8">
        <w:rPr>
          <w:rFonts w:ascii="Times New Roman" w:hAnsi="Times New Roman"/>
          <w:noProof/>
        </w:rPr>
        <w:t xml:space="preserve"> J. Chem. Soc., 1959: 2003 - 2005.</w:t>
      </w:r>
    </w:p>
    <w:p w14:paraId="61B08ADE" w14:textId="77777777" w:rsidR="00C35C98" w:rsidRPr="00AF79D8" w:rsidRDefault="00C35C98" w:rsidP="008C64C7">
      <w:pPr>
        <w:pStyle w:val="ListParagraph"/>
        <w:spacing w:after="480" w:line="240" w:lineRule="auto"/>
        <w:ind w:hanging="720"/>
        <w:jc w:val="both"/>
        <w:rPr>
          <w:rFonts w:ascii="Times New Roman" w:hAnsi="Times New Roman"/>
          <w:noProof/>
        </w:rPr>
      </w:pPr>
    </w:p>
    <w:p w14:paraId="4CCC425C"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45.</w:t>
      </w:r>
      <w:r w:rsidRPr="00AF79D8">
        <w:rPr>
          <w:rFonts w:ascii="Times New Roman" w:hAnsi="Times New Roman"/>
          <w:noProof/>
        </w:rPr>
        <w:tab/>
        <w:t xml:space="preserve">Schubert, E.M., </w:t>
      </w:r>
      <w:r w:rsidRPr="00AF79D8">
        <w:rPr>
          <w:rFonts w:ascii="Times New Roman" w:hAnsi="Times New Roman"/>
          <w:i/>
          <w:noProof/>
        </w:rPr>
        <w:t>Utilizing the Evans method with a superconducting NMR spectrometer in the undergraduate laboratory.</w:t>
      </w:r>
      <w:r w:rsidRPr="00AF79D8">
        <w:rPr>
          <w:rFonts w:ascii="Times New Roman" w:hAnsi="Times New Roman"/>
          <w:noProof/>
        </w:rPr>
        <w:t xml:space="preserve"> J</w:t>
      </w:r>
      <w:r w:rsidR="003253C2">
        <w:rPr>
          <w:rFonts w:ascii="Times New Roman" w:hAnsi="Times New Roman"/>
          <w:noProof/>
        </w:rPr>
        <w:t xml:space="preserve">. </w:t>
      </w:r>
      <w:r w:rsidRPr="00AF79D8">
        <w:rPr>
          <w:rFonts w:ascii="Times New Roman" w:hAnsi="Times New Roman"/>
          <w:noProof/>
        </w:rPr>
        <w:t>Chem</w:t>
      </w:r>
      <w:r w:rsidR="003253C2">
        <w:rPr>
          <w:rFonts w:ascii="Times New Roman" w:hAnsi="Times New Roman"/>
          <w:noProof/>
        </w:rPr>
        <w:t xml:space="preserve">. </w:t>
      </w:r>
      <w:r w:rsidRPr="00AF79D8">
        <w:rPr>
          <w:rFonts w:ascii="Times New Roman" w:hAnsi="Times New Roman"/>
          <w:noProof/>
        </w:rPr>
        <w:t>Edu</w:t>
      </w:r>
      <w:r w:rsidR="003253C2">
        <w:rPr>
          <w:rFonts w:ascii="Times New Roman" w:hAnsi="Times New Roman"/>
          <w:noProof/>
        </w:rPr>
        <w:t>.</w:t>
      </w:r>
      <w:r w:rsidRPr="00AF79D8">
        <w:rPr>
          <w:rFonts w:ascii="Times New Roman" w:hAnsi="Times New Roman"/>
          <w:noProof/>
        </w:rPr>
        <w:t xml:space="preserve">, 1992. </w:t>
      </w:r>
      <w:r w:rsidRPr="00AF79D8">
        <w:rPr>
          <w:rFonts w:ascii="Times New Roman" w:hAnsi="Times New Roman"/>
          <w:b/>
          <w:noProof/>
        </w:rPr>
        <w:t>69</w:t>
      </w:r>
      <w:r w:rsidRPr="00AF79D8">
        <w:rPr>
          <w:rFonts w:ascii="Times New Roman" w:hAnsi="Times New Roman"/>
          <w:noProof/>
        </w:rPr>
        <w:t>: 62.</w:t>
      </w:r>
    </w:p>
    <w:p w14:paraId="531AA9D9"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40F2CF49"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46.</w:t>
      </w:r>
      <w:r w:rsidRPr="00AF79D8">
        <w:rPr>
          <w:rFonts w:ascii="Times New Roman" w:hAnsi="Times New Roman"/>
          <w:noProof/>
        </w:rPr>
        <w:tab/>
        <w:t xml:space="preserve">Oriol, L.; Alonso, P.J.; Martinez, J.I.; Pinol, M.; Serrano, J.L., </w:t>
      </w:r>
      <w:r w:rsidRPr="00AF79D8">
        <w:rPr>
          <w:rFonts w:ascii="Times New Roman" w:hAnsi="Times New Roman"/>
          <w:i/>
          <w:noProof/>
        </w:rPr>
        <w:t>Structural Studies of Copper(II)-Chelated Polymers Derived from Hydroxy-Functionalized Liquid Crystalline Homo- and Copolyazomethines.</w:t>
      </w:r>
      <w:r w:rsidRPr="00AF79D8">
        <w:rPr>
          <w:rFonts w:ascii="Times New Roman" w:hAnsi="Times New Roman"/>
          <w:noProof/>
        </w:rPr>
        <w:t xml:space="preserve"> Macromolecules, 1994. </w:t>
      </w:r>
      <w:r w:rsidRPr="00AF79D8">
        <w:rPr>
          <w:rFonts w:ascii="Times New Roman" w:hAnsi="Times New Roman"/>
          <w:b/>
          <w:noProof/>
        </w:rPr>
        <w:t>27</w:t>
      </w:r>
      <w:r w:rsidRPr="00AF79D8">
        <w:rPr>
          <w:rFonts w:ascii="Times New Roman" w:hAnsi="Times New Roman"/>
          <w:noProof/>
        </w:rPr>
        <w:t>: 1869-1874.</w:t>
      </w:r>
    </w:p>
    <w:p w14:paraId="3E06FB1C"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2CDC47FA"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47.</w:t>
      </w:r>
      <w:r w:rsidRPr="00AF79D8">
        <w:rPr>
          <w:rFonts w:ascii="Times New Roman" w:hAnsi="Times New Roman"/>
          <w:noProof/>
        </w:rPr>
        <w:tab/>
        <w:t xml:space="preserve">Coronado, E.; Gimenez-Marques, M.; Espallargas, G.M.; Brammer, L., </w:t>
      </w:r>
      <w:r w:rsidRPr="00AF79D8">
        <w:rPr>
          <w:rFonts w:ascii="Times New Roman" w:hAnsi="Times New Roman"/>
          <w:i/>
          <w:noProof/>
        </w:rPr>
        <w:t>Tuning the Magneto-Structual Properties of Non-Porous Coordination Polymers by HCl Chemisorption.</w:t>
      </w:r>
      <w:r w:rsidRPr="00AF79D8">
        <w:rPr>
          <w:rFonts w:ascii="Times New Roman" w:hAnsi="Times New Roman"/>
          <w:noProof/>
        </w:rPr>
        <w:t xml:space="preserve"> Nature Communications, 2011. </w:t>
      </w:r>
      <w:r w:rsidRPr="00AF79D8">
        <w:rPr>
          <w:rFonts w:ascii="Times New Roman" w:hAnsi="Times New Roman"/>
          <w:b/>
          <w:noProof/>
        </w:rPr>
        <w:t>3</w:t>
      </w:r>
      <w:r w:rsidRPr="00AF79D8">
        <w:rPr>
          <w:rFonts w:ascii="Times New Roman" w:hAnsi="Times New Roman"/>
          <w:noProof/>
        </w:rPr>
        <w:t>: 828.</w:t>
      </w:r>
    </w:p>
    <w:p w14:paraId="19C1FD64"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4222A850"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48.</w:t>
      </w:r>
      <w:r w:rsidRPr="00AF79D8">
        <w:rPr>
          <w:rFonts w:ascii="Times New Roman" w:hAnsi="Times New Roman"/>
          <w:noProof/>
        </w:rPr>
        <w:tab/>
        <w:t xml:space="preserve">Marcos, M.; Oriol, L.; Serrano, J.L.; Alonso, P.J.; Puertolas, J.A., </w:t>
      </w:r>
      <w:r w:rsidRPr="00AF79D8">
        <w:rPr>
          <w:rFonts w:ascii="Times New Roman" w:hAnsi="Times New Roman"/>
          <w:i/>
          <w:noProof/>
        </w:rPr>
        <w:t>Metal-containing homopolymers showing paramagnetic nematic mesophase.</w:t>
      </w:r>
      <w:r w:rsidRPr="00AF79D8">
        <w:rPr>
          <w:rFonts w:ascii="Times New Roman" w:hAnsi="Times New Roman"/>
          <w:noProof/>
        </w:rPr>
        <w:t xml:space="preserve"> Macromolecules, 1990. </w:t>
      </w:r>
      <w:r w:rsidRPr="00AF79D8">
        <w:rPr>
          <w:rFonts w:ascii="Times New Roman" w:hAnsi="Times New Roman"/>
          <w:b/>
          <w:noProof/>
        </w:rPr>
        <w:t>23</w:t>
      </w:r>
      <w:r w:rsidRPr="00AF79D8">
        <w:rPr>
          <w:rFonts w:ascii="Times New Roman" w:hAnsi="Times New Roman"/>
          <w:noProof/>
        </w:rPr>
        <w:t>: 5187-5191.</w:t>
      </w:r>
    </w:p>
    <w:p w14:paraId="469FEDBD"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00703BFD"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49.</w:t>
      </w:r>
      <w:r w:rsidRPr="00AF79D8">
        <w:rPr>
          <w:rFonts w:ascii="Times New Roman" w:hAnsi="Times New Roman"/>
          <w:noProof/>
        </w:rPr>
        <w:tab/>
        <w:t xml:space="preserve">Abd-Elzaher, M.M., </w:t>
      </w:r>
      <w:r w:rsidRPr="00AF79D8">
        <w:rPr>
          <w:rFonts w:ascii="Times New Roman" w:hAnsi="Times New Roman"/>
          <w:i/>
          <w:noProof/>
        </w:rPr>
        <w:t>Spectroscopic Characterization of Some Tetradentate Schiff Bases and Their Complexes with Nickel, Copper and Zinc.</w:t>
      </w:r>
      <w:r w:rsidRPr="00AF79D8">
        <w:rPr>
          <w:rFonts w:ascii="Times New Roman" w:hAnsi="Times New Roman"/>
          <w:noProof/>
        </w:rPr>
        <w:t xml:space="preserve"> </w:t>
      </w:r>
      <w:r w:rsidRPr="00AF79D8">
        <w:rPr>
          <w:rFonts w:ascii="Times New Roman" w:hAnsi="Times New Roman"/>
          <w:i/>
          <w:noProof/>
        </w:rPr>
        <w:t>J. Chin. Chem. Soc.</w:t>
      </w:r>
      <w:r w:rsidRPr="00AF79D8">
        <w:rPr>
          <w:rFonts w:ascii="Times New Roman" w:hAnsi="Times New Roman"/>
          <w:noProof/>
        </w:rPr>
        <w:t xml:space="preserve">, 2001. </w:t>
      </w:r>
      <w:r w:rsidRPr="00AF79D8">
        <w:rPr>
          <w:rFonts w:ascii="Times New Roman" w:hAnsi="Times New Roman"/>
          <w:b/>
          <w:noProof/>
        </w:rPr>
        <w:t>48</w:t>
      </w:r>
      <w:r w:rsidRPr="00AF79D8">
        <w:rPr>
          <w:rFonts w:ascii="Times New Roman" w:hAnsi="Times New Roman"/>
          <w:noProof/>
        </w:rPr>
        <w:t>: 153 - 158.</w:t>
      </w:r>
    </w:p>
    <w:p w14:paraId="6CBA0198"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36DC1643"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50.</w:t>
      </w:r>
      <w:r w:rsidRPr="00AF79D8">
        <w:rPr>
          <w:rFonts w:ascii="Times New Roman" w:hAnsi="Times New Roman"/>
          <w:noProof/>
        </w:rPr>
        <w:tab/>
        <w:t xml:space="preserve">Misra, S.; Pandeya, K.; Tiwari, A.; Ali, A.; Saradamani, T.; Agawane, S.; Madhusudana, K., </w:t>
      </w:r>
      <w:r w:rsidRPr="00AF79D8">
        <w:rPr>
          <w:rFonts w:ascii="Times New Roman" w:hAnsi="Times New Roman"/>
          <w:i/>
          <w:noProof/>
        </w:rPr>
        <w:t>Antihyperglycemic, α-glucosidase inhibitory and DPPH free radical scavenging activity of 5-bromosalicylaldehyde and schiff bases.</w:t>
      </w:r>
      <w:r w:rsidRPr="00AF79D8">
        <w:rPr>
          <w:rFonts w:ascii="Times New Roman" w:hAnsi="Times New Roman"/>
          <w:noProof/>
        </w:rPr>
        <w:t xml:space="preserve"> Medicinal Chemistry Research, 2011. </w:t>
      </w:r>
      <w:r w:rsidRPr="00AF79D8">
        <w:rPr>
          <w:rFonts w:ascii="Times New Roman" w:hAnsi="Times New Roman"/>
          <w:b/>
          <w:noProof/>
        </w:rPr>
        <w:t>20</w:t>
      </w:r>
      <w:r w:rsidRPr="00AF79D8">
        <w:rPr>
          <w:rFonts w:ascii="Times New Roman" w:hAnsi="Times New Roman"/>
          <w:noProof/>
        </w:rPr>
        <w:t>: 1431-1437.</w:t>
      </w:r>
    </w:p>
    <w:p w14:paraId="344ED8E4"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4FE3606B" w14:textId="77777777" w:rsidR="008C64C7" w:rsidRDefault="008C64C7" w:rsidP="008C64C7">
      <w:pPr>
        <w:pStyle w:val="ListParagraph"/>
        <w:spacing w:after="480" w:line="240" w:lineRule="auto"/>
        <w:ind w:hanging="720"/>
        <w:jc w:val="both"/>
        <w:rPr>
          <w:rFonts w:ascii="Times New Roman" w:hAnsi="Times New Roman"/>
          <w:noProof/>
        </w:rPr>
      </w:pPr>
      <w:r w:rsidRPr="00AF79D8">
        <w:rPr>
          <w:rFonts w:ascii="Times New Roman" w:hAnsi="Times New Roman"/>
          <w:noProof/>
        </w:rPr>
        <w:t>51.</w:t>
      </w:r>
      <w:r w:rsidRPr="00AF79D8">
        <w:rPr>
          <w:rFonts w:ascii="Times New Roman" w:hAnsi="Times New Roman"/>
          <w:noProof/>
        </w:rPr>
        <w:tab/>
        <w:t xml:space="preserve">Rai, M.; Singh, A., Ind. J. Chem. B, 1976. </w:t>
      </w:r>
      <w:r w:rsidRPr="00AF79D8">
        <w:rPr>
          <w:rFonts w:ascii="Times New Roman" w:hAnsi="Times New Roman"/>
          <w:b/>
          <w:noProof/>
        </w:rPr>
        <w:t>14B</w:t>
      </w:r>
      <w:r w:rsidRPr="00AF79D8">
        <w:rPr>
          <w:rFonts w:ascii="Times New Roman" w:hAnsi="Times New Roman"/>
          <w:noProof/>
        </w:rPr>
        <w:t>: 377.</w:t>
      </w:r>
    </w:p>
    <w:p w14:paraId="60F6CE8C" w14:textId="77777777" w:rsidR="008C64C7" w:rsidRPr="00AF79D8" w:rsidRDefault="008C64C7" w:rsidP="008C64C7">
      <w:pPr>
        <w:pStyle w:val="ListParagraph"/>
        <w:spacing w:after="480" w:line="240" w:lineRule="auto"/>
        <w:ind w:hanging="720"/>
        <w:jc w:val="both"/>
        <w:rPr>
          <w:rFonts w:ascii="Times New Roman" w:hAnsi="Times New Roman"/>
          <w:noProof/>
        </w:rPr>
      </w:pPr>
    </w:p>
    <w:p w14:paraId="775EBD5A" w14:textId="77777777" w:rsidR="008C64C7" w:rsidRPr="00AF79D8" w:rsidRDefault="008C64C7" w:rsidP="008C64C7">
      <w:pPr>
        <w:pStyle w:val="ListParagraph"/>
        <w:spacing w:line="240" w:lineRule="auto"/>
        <w:ind w:hanging="720"/>
        <w:jc w:val="both"/>
        <w:rPr>
          <w:rFonts w:ascii="Times New Roman" w:hAnsi="Times New Roman"/>
          <w:noProof/>
        </w:rPr>
      </w:pPr>
      <w:r w:rsidRPr="00AF79D8">
        <w:rPr>
          <w:rFonts w:ascii="Times New Roman" w:hAnsi="Times New Roman"/>
          <w:noProof/>
        </w:rPr>
        <w:t>52.</w:t>
      </w:r>
      <w:r w:rsidRPr="00AF79D8">
        <w:rPr>
          <w:rFonts w:ascii="Times New Roman" w:hAnsi="Times New Roman"/>
          <w:noProof/>
        </w:rPr>
        <w:tab/>
        <w:t xml:space="preserve">Gündüz, T.; Kiliç, E.; Canel, E.; Köseo; gt; glu, F., </w:t>
      </w:r>
      <w:r w:rsidRPr="00AF79D8">
        <w:rPr>
          <w:rFonts w:ascii="Times New Roman" w:hAnsi="Times New Roman"/>
          <w:i/>
          <w:noProof/>
        </w:rPr>
        <w:t>Protonation constants of some substituted salicylideneanilines in dioxan—water mixtures.</w:t>
      </w:r>
      <w:r w:rsidRPr="00AF79D8">
        <w:rPr>
          <w:rFonts w:ascii="Times New Roman" w:hAnsi="Times New Roman"/>
          <w:noProof/>
        </w:rPr>
        <w:t xml:space="preserve"> Analytica Chimica Acta, 1993. </w:t>
      </w:r>
      <w:r w:rsidRPr="00AF79D8">
        <w:rPr>
          <w:rFonts w:ascii="Times New Roman" w:hAnsi="Times New Roman"/>
          <w:b/>
          <w:noProof/>
        </w:rPr>
        <w:t>282</w:t>
      </w:r>
      <w:r w:rsidRPr="00AF79D8">
        <w:rPr>
          <w:rFonts w:ascii="Times New Roman" w:hAnsi="Times New Roman"/>
          <w:noProof/>
        </w:rPr>
        <w:t>: 489-495.</w:t>
      </w:r>
    </w:p>
    <w:p w14:paraId="08932680" w14:textId="77777777" w:rsidR="008C64C7" w:rsidRDefault="008C64C7" w:rsidP="008C64C7">
      <w:pPr>
        <w:pStyle w:val="ListParagraph"/>
        <w:spacing w:line="240" w:lineRule="auto"/>
        <w:jc w:val="both"/>
        <w:rPr>
          <w:rFonts w:ascii="Times New Roman" w:hAnsi="Times New Roman"/>
          <w:noProof/>
        </w:rPr>
      </w:pPr>
    </w:p>
    <w:p w14:paraId="1038B945" w14:textId="77777777" w:rsidR="008C64C7" w:rsidRDefault="00FB4748" w:rsidP="008C64C7">
      <w:pPr>
        <w:pStyle w:val="ListParagraph"/>
        <w:spacing w:line="240" w:lineRule="auto"/>
        <w:jc w:val="both"/>
      </w:pPr>
      <w:r>
        <w:fldChar w:fldCharType="end"/>
      </w:r>
    </w:p>
    <w:p w14:paraId="6B284B74" w14:textId="77777777" w:rsidR="008C64C7" w:rsidRDefault="008C64C7" w:rsidP="008C64C7">
      <w:pPr>
        <w:rPr>
          <w:rFonts w:ascii="Times New Roman" w:hAnsi="Times New Roman"/>
          <w:b/>
        </w:rPr>
      </w:pPr>
    </w:p>
    <w:p w14:paraId="03E3949C" w14:textId="77777777" w:rsidR="00556BE2" w:rsidRDefault="00556BE2" w:rsidP="008C64C7">
      <w:pPr>
        <w:rPr>
          <w:rFonts w:ascii="Times New Roman" w:hAnsi="Times New Roman"/>
          <w:b/>
        </w:rPr>
      </w:pPr>
    </w:p>
    <w:p w14:paraId="4CC8D4B3" w14:textId="77777777" w:rsidR="00556BE2" w:rsidRDefault="00556BE2" w:rsidP="008C64C7">
      <w:pPr>
        <w:rPr>
          <w:rFonts w:ascii="Times New Roman" w:hAnsi="Times New Roman"/>
          <w:b/>
        </w:rPr>
      </w:pPr>
    </w:p>
    <w:p w14:paraId="4F94C16D" w14:textId="77777777" w:rsidR="008C64C7" w:rsidRPr="006C4AE5" w:rsidRDefault="008C64C7" w:rsidP="00C35C98">
      <w:pPr>
        <w:pStyle w:val="Heading1"/>
      </w:pPr>
      <w:bookmarkStart w:id="102" w:name="_Toc365050795"/>
      <w:r w:rsidRPr="006C4AE5">
        <w:t xml:space="preserve">Chapter </w:t>
      </w:r>
      <w:r w:rsidR="00FF5BEB">
        <w:t>V</w:t>
      </w:r>
      <w:bookmarkEnd w:id="102"/>
    </w:p>
    <w:p w14:paraId="18CD49BE" w14:textId="77777777" w:rsidR="008C64C7" w:rsidRPr="002C4EEF" w:rsidRDefault="008C64C7" w:rsidP="008C64C7">
      <w:pPr>
        <w:jc w:val="center"/>
        <w:rPr>
          <w:rFonts w:ascii="Times New Roman" w:hAnsi="Times New Roman"/>
          <w:b/>
        </w:rPr>
      </w:pPr>
      <w:r w:rsidRPr="002C4EEF">
        <w:rPr>
          <w:rFonts w:ascii="Times New Roman" w:hAnsi="Times New Roman"/>
          <w:b/>
        </w:rPr>
        <w:t>Electropolymerization of Bithiophene in Sodium Dodecylsulfate Micellar Media</w:t>
      </w:r>
    </w:p>
    <w:p w14:paraId="1692BB05" w14:textId="77777777" w:rsidR="008C64C7" w:rsidRPr="00377FE3" w:rsidRDefault="008C64C7" w:rsidP="008C64C7">
      <w:pPr>
        <w:jc w:val="both"/>
        <w:rPr>
          <w:rFonts w:ascii="Times New Roman" w:hAnsi="Times New Roman"/>
        </w:rPr>
      </w:pPr>
    </w:p>
    <w:p w14:paraId="161D5CC0" w14:textId="77777777" w:rsidR="008C64C7" w:rsidRPr="00DD0029" w:rsidRDefault="008C64C7" w:rsidP="008C64C7">
      <w:pPr>
        <w:jc w:val="both"/>
        <w:rPr>
          <w:rFonts w:ascii="Times New Roman" w:hAnsi="Times New Roman"/>
          <w:b/>
        </w:rPr>
      </w:pPr>
      <w:bookmarkStart w:id="103" w:name="_Toc365050796"/>
      <w:r w:rsidRPr="00C35C98">
        <w:rPr>
          <w:rStyle w:val="Heading2Char"/>
        </w:rPr>
        <w:t>Introduction</w:t>
      </w:r>
      <w:bookmarkEnd w:id="103"/>
      <w:r w:rsidRPr="00DD0029">
        <w:rPr>
          <w:rFonts w:ascii="Times New Roman" w:hAnsi="Times New Roman"/>
          <w:b/>
        </w:rPr>
        <w:t xml:space="preserve">: </w:t>
      </w:r>
    </w:p>
    <w:p w14:paraId="7F7BF27C" w14:textId="77777777" w:rsidR="008C64C7" w:rsidRPr="00377FE3" w:rsidRDefault="008C64C7" w:rsidP="008C64C7">
      <w:pPr>
        <w:ind w:left="720" w:firstLine="720"/>
        <w:jc w:val="both"/>
        <w:rPr>
          <w:rFonts w:ascii="Times New Roman" w:hAnsi="Times New Roman"/>
        </w:rPr>
      </w:pPr>
      <w:r w:rsidRPr="00377FE3">
        <w:rPr>
          <w:rFonts w:ascii="Times New Roman" w:hAnsi="Times New Roman"/>
        </w:rPr>
        <w:t xml:space="preserve">Polymers have found various applications in everyday life. Conducting polymers have applications </w:t>
      </w:r>
      <w:r>
        <w:rPr>
          <w:rFonts w:ascii="Times New Roman" w:hAnsi="Times New Roman"/>
        </w:rPr>
        <w:t>as</w:t>
      </w:r>
      <w:r w:rsidRPr="00377FE3">
        <w:rPr>
          <w:rFonts w:ascii="Times New Roman" w:hAnsi="Times New Roman"/>
        </w:rPr>
        <w:t xml:space="preserve"> optical and electronic materials </w:t>
      </w:r>
      <w:r>
        <w:rPr>
          <w:rFonts w:ascii="Times New Roman" w:hAnsi="Times New Roman"/>
        </w:rPr>
        <w:t>for use in</w:t>
      </w:r>
      <w:r w:rsidRPr="00377FE3">
        <w:rPr>
          <w:rFonts w:ascii="Times New Roman" w:hAnsi="Times New Roman"/>
        </w:rPr>
        <w:t xml:space="preserve"> batteries, information storage, solar energy conversion, non-linear optics, sensor technology, etc. Conducting polymers can be </w:t>
      </w:r>
      <w:r>
        <w:rPr>
          <w:rFonts w:ascii="Times New Roman" w:hAnsi="Times New Roman"/>
        </w:rPr>
        <w:t>further subdivide into three classes:</w:t>
      </w:r>
      <w:r w:rsidRPr="00377FE3">
        <w:rPr>
          <w:rFonts w:ascii="Times New Roman" w:hAnsi="Times New Roman"/>
        </w:rPr>
        <w:t xml:space="preserve"> </w:t>
      </w:r>
    </w:p>
    <w:p w14:paraId="51127CDA" w14:textId="77777777" w:rsidR="008C64C7" w:rsidRPr="00377FE3" w:rsidRDefault="008C64C7" w:rsidP="008C64C7">
      <w:pPr>
        <w:pStyle w:val="ListParagraph"/>
        <w:numPr>
          <w:ilvl w:val="0"/>
          <w:numId w:val="45"/>
        </w:numPr>
        <w:ind w:left="1440" w:firstLine="0"/>
        <w:jc w:val="both"/>
        <w:rPr>
          <w:rFonts w:ascii="Times New Roman" w:hAnsi="Times New Roman"/>
        </w:rPr>
      </w:pPr>
      <w:r w:rsidRPr="00377FE3">
        <w:rPr>
          <w:rFonts w:ascii="Times New Roman" w:hAnsi="Times New Roman"/>
        </w:rPr>
        <w:t>Electron conducting polymers,</w:t>
      </w:r>
    </w:p>
    <w:p w14:paraId="4D4C9022" w14:textId="77777777" w:rsidR="008C64C7" w:rsidRPr="00377FE3" w:rsidRDefault="008C64C7" w:rsidP="008C64C7">
      <w:pPr>
        <w:pStyle w:val="ListParagraph"/>
        <w:numPr>
          <w:ilvl w:val="0"/>
          <w:numId w:val="45"/>
        </w:numPr>
        <w:ind w:left="1440" w:firstLine="0"/>
        <w:jc w:val="both"/>
        <w:rPr>
          <w:rFonts w:ascii="Times New Roman" w:hAnsi="Times New Roman"/>
        </w:rPr>
      </w:pPr>
      <w:r w:rsidRPr="00377FE3">
        <w:rPr>
          <w:rFonts w:ascii="Times New Roman" w:hAnsi="Times New Roman"/>
        </w:rPr>
        <w:t>Proton conducting polymers</w:t>
      </w:r>
    </w:p>
    <w:p w14:paraId="0D42597F" w14:textId="77777777" w:rsidR="008C64C7" w:rsidRPr="00377C52" w:rsidRDefault="008C64C7" w:rsidP="008C64C7">
      <w:pPr>
        <w:pStyle w:val="ListParagraph"/>
        <w:numPr>
          <w:ilvl w:val="0"/>
          <w:numId w:val="45"/>
        </w:numPr>
        <w:ind w:left="1440" w:firstLine="0"/>
        <w:jc w:val="both"/>
        <w:rPr>
          <w:rFonts w:ascii="Times New Roman" w:hAnsi="Times New Roman"/>
        </w:rPr>
      </w:pPr>
      <w:r w:rsidRPr="00377FE3">
        <w:rPr>
          <w:rFonts w:ascii="Times New Roman" w:hAnsi="Times New Roman"/>
        </w:rPr>
        <w:t>Ion conducting polymers.</w:t>
      </w:r>
    </w:p>
    <w:p w14:paraId="45701B41" w14:textId="77777777" w:rsidR="008C64C7" w:rsidRPr="001262DB" w:rsidRDefault="008C64C7" w:rsidP="008C64C7">
      <w:pPr>
        <w:ind w:left="720"/>
        <w:jc w:val="both"/>
        <w:rPr>
          <w:rFonts w:ascii="Times New Roman" w:hAnsi="Times New Roman"/>
          <w:sz w:val="14"/>
          <w:szCs w:val="14"/>
        </w:rPr>
      </w:pPr>
      <w:r w:rsidRPr="00377FE3">
        <w:rPr>
          <w:rFonts w:ascii="Times New Roman" w:hAnsi="Times New Roman"/>
        </w:rPr>
        <w:t xml:space="preserve">Such polymers find many applications because of their ease of fabrication, flexibility of strength, lightness of weight, </w:t>
      </w:r>
      <w:r>
        <w:rPr>
          <w:rFonts w:ascii="Times New Roman" w:hAnsi="Times New Roman"/>
        </w:rPr>
        <w:t xml:space="preserve">and </w:t>
      </w:r>
      <w:r w:rsidRPr="00377FE3">
        <w:rPr>
          <w:rFonts w:ascii="Times New Roman" w:hAnsi="Times New Roman"/>
        </w:rPr>
        <w:t xml:space="preserve">chemical inertness. Because of these features research interest in conducting polymers </w:t>
      </w:r>
      <w:r>
        <w:rPr>
          <w:rFonts w:ascii="Times New Roman" w:hAnsi="Times New Roman"/>
        </w:rPr>
        <w:t>continues to</w:t>
      </w:r>
      <w:r w:rsidRPr="00377FE3">
        <w:rPr>
          <w:rFonts w:ascii="Times New Roman" w:hAnsi="Times New Roman"/>
        </w:rPr>
        <w:t xml:space="preserve"> increase. In electronically conducting polymers</w:t>
      </w:r>
      <w:r>
        <w:rPr>
          <w:rFonts w:ascii="Times New Roman" w:hAnsi="Times New Roman"/>
        </w:rPr>
        <w:t>,</w:t>
      </w:r>
      <w:r w:rsidRPr="00377FE3">
        <w:rPr>
          <w:rFonts w:ascii="Times New Roman" w:hAnsi="Times New Roman"/>
        </w:rPr>
        <w:t xml:space="preserve"> electronic conduction occurs by migration of electrons or positive holes </w:t>
      </w:r>
      <w:r>
        <w:rPr>
          <w:rFonts w:ascii="Times New Roman" w:hAnsi="Times New Roman"/>
        </w:rPr>
        <w:t>along</w:t>
      </w:r>
      <w:r w:rsidRPr="00377FE3">
        <w:rPr>
          <w:rFonts w:ascii="Times New Roman" w:hAnsi="Times New Roman"/>
        </w:rPr>
        <w:t xml:space="preserve"> the polymer chain. This migration can occur due to </w:t>
      </w:r>
      <w:r>
        <w:rPr>
          <w:rFonts w:ascii="Times New Roman" w:hAnsi="Times New Roman"/>
        </w:rPr>
        <w:t xml:space="preserve">the </w:t>
      </w:r>
      <w:r w:rsidRPr="00377FE3">
        <w:rPr>
          <w:rFonts w:ascii="Times New Roman" w:hAnsi="Times New Roman"/>
        </w:rPr>
        <w:t>presence of conjugated</w:t>
      </w:r>
      <w:r>
        <w:rPr>
          <w:rFonts w:ascii="Times New Roman" w:hAnsi="Times New Roman"/>
        </w:rPr>
        <w:t>,</w:t>
      </w:r>
      <w:r w:rsidRPr="00377FE3">
        <w:rPr>
          <w:rFonts w:ascii="Times New Roman" w:hAnsi="Times New Roman"/>
        </w:rPr>
        <w:t xml:space="preserve"> delocalized double bonds such as </w:t>
      </w:r>
      <w:r>
        <w:rPr>
          <w:rFonts w:ascii="Times New Roman" w:hAnsi="Times New Roman"/>
        </w:rPr>
        <w:t xml:space="preserve">in </w:t>
      </w:r>
      <w:r w:rsidRPr="00377FE3">
        <w:rPr>
          <w:rFonts w:ascii="Times New Roman" w:hAnsi="Times New Roman"/>
        </w:rPr>
        <w:t xml:space="preserve">polyacetylene.  These conjugated polymers </w:t>
      </w:r>
      <w:r>
        <w:rPr>
          <w:rFonts w:ascii="Times New Roman" w:hAnsi="Times New Roman"/>
        </w:rPr>
        <w:t xml:space="preserve">are </w:t>
      </w:r>
      <w:r w:rsidRPr="00377FE3">
        <w:rPr>
          <w:rFonts w:ascii="Times New Roman" w:hAnsi="Times New Roman"/>
        </w:rPr>
        <w:t xml:space="preserve">studied </w:t>
      </w:r>
      <w:r>
        <w:rPr>
          <w:rFonts w:ascii="Times New Roman" w:hAnsi="Times New Roman"/>
        </w:rPr>
        <w:t>for</w:t>
      </w:r>
      <w:r w:rsidRPr="00377FE3">
        <w:rPr>
          <w:rFonts w:ascii="Times New Roman" w:hAnsi="Times New Roman"/>
        </w:rPr>
        <w:t xml:space="preserve"> three main reasons. First, </w:t>
      </w:r>
      <w:r>
        <w:rPr>
          <w:rFonts w:ascii="Times New Roman" w:hAnsi="Times New Roman"/>
        </w:rPr>
        <w:t xml:space="preserve">their </w:t>
      </w:r>
      <w:r w:rsidRPr="00377FE3">
        <w:rPr>
          <w:rFonts w:ascii="Times New Roman" w:hAnsi="Times New Roman"/>
        </w:rPr>
        <w:t>high electronic c</w:t>
      </w:r>
      <w:r>
        <w:rPr>
          <w:rFonts w:ascii="Times New Roman" w:hAnsi="Times New Roman"/>
        </w:rPr>
        <w:t>onductivity in their doped form;</w:t>
      </w:r>
      <w:r w:rsidRPr="00377FE3">
        <w:rPr>
          <w:rFonts w:ascii="Times New Roman" w:hAnsi="Times New Roman"/>
        </w:rPr>
        <w:t xml:space="preserve"> second, in </w:t>
      </w:r>
      <w:r>
        <w:rPr>
          <w:rFonts w:ascii="Times New Roman" w:hAnsi="Times New Roman"/>
        </w:rPr>
        <w:t xml:space="preserve">the </w:t>
      </w:r>
      <w:r w:rsidRPr="00377FE3">
        <w:rPr>
          <w:rFonts w:ascii="Times New Roman" w:hAnsi="Times New Roman"/>
        </w:rPr>
        <w:t>case of undoped polymer forms, they behave as organic semiconductors which can be used in organic electronic devices such as solar cells, light emitting diodes, etc</w:t>
      </w:r>
      <w:r>
        <w:rPr>
          <w:rFonts w:ascii="Times New Roman" w:hAnsi="Times New Roman"/>
        </w:rPr>
        <w:t>;</w:t>
      </w:r>
      <w:r w:rsidRPr="00377FE3">
        <w:rPr>
          <w:rFonts w:ascii="Times New Roman" w:hAnsi="Times New Roman"/>
        </w:rPr>
        <w:t xml:space="preserve"> and third, </w:t>
      </w:r>
      <w:r>
        <w:rPr>
          <w:rFonts w:ascii="Times New Roman" w:hAnsi="Times New Roman"/>
        </w:rPr>
        <w:t xml:space="preserve">the ability of some to be processed electrochemically </w:t>
      </w:r>
      <w:r w:rsidR="00FB4748">
        <w:rPr>
          <w:rFonts w:ascii="Times New Roman" w:hAnsi="Times New Roman"/>
        </w:rPr>
        <w:fldChar w:fldCharType="begin"/>
      </w:r>
      <w:r>
        <w:rPr>
          <w:rFonts w:ascii="Times New Roman" w:hAnsi="Times New Roman"/>
        </w:rPr>
        <w:instrText xml:space="preserve"> ADDIN EN.CITE &lt;EndNote&gt;&lt;Cite&gt;&lt;Author&gt;Alexander S. Fisyuk&lt;/Author&gt;&lt;Year&gt;2005&lt;/Year&gt;&lt;RecNum&gt;285&lt;/RecNum&gt;&lt;DisplayText&gt;[1]&lt;/DisplayText&gt;&lt;record&gt;&lt;rec-number&gt;285&lt;/rec-number&gt;&lt;foreign-keys&gt;&lt;key app="EN" db-id="eevvv2wtjzzxdze2zso5serwrv22txsxrsv2"&gt;285&lt;/key&gt;&lt;/foreign-keys&gt;&lt;ref-type name="Journal Article"&gt;17&lt;/ref-type&gt;&lt;contributors&gt;&lt;authors&gt;&lt;author&gt;Alexander S. Fisyuk&lt;/author&gt;&lt;author&gt;Renaud Demadrille&lt;/author&gt;&lt;author&gt;Claudia Querner&lt;/author&gt;&lt;author&gt;Malgorzata Zagorska&lt;/author&gt;&lt;author&gt;Joël Bleuse&lt;/author&gt;&lt;author&gt;Adam Pron&lt;/author&gt;&lt;/authors&gt;&lt;/contributors&gt;&lt;titles&gt;&lt;title&gt;Mixed Alkylthiophene-based Heterocyclic Polymers Containing Oxadiazole units via Electrochemical Polymerisation: Spectroscopic, Electrochemical and Spectroelectrochemical Properties&lt;/title&gt;&lt;secondary-title&gt;&lt;style face="italic" font="default" size="100%"&gt;New J. Chem&lt;/style&gt;&lt;/secondary-title&gt;&lt;/titles&gt;&lt;periodical&gt;&lt;full-title&gt;New J. Chem&lt;/full-title&gt;&lt;/periodical&gt;&lt;pages&gt;707 -713&lt;/pages&gt;&lt;volume&gt;29&lt;/volume&gt;&lt;dates&gt;&lt;year&gt;2005&lt;/year&gt;&lt;/dates&gt;&lt;urls&gt;&lt;/urls&gt;&lt;/record&gt;&lt;/Cite&gt;&lt;/EndNote&gt;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1" w:tooltip="Fisyuk, 2005 #285" w:history="1">
        <w:r>
          <w:rPr>
            <w:rFonts w:ascii="Times New Roman" w:hAnsi="Times New Roman"/>
            <w:noProof/>
          </w:rPr>
          <w:t>1</w:t>
        </w:r>
      </w:hyperlink>
      <w:r>
        <w:rPr>
          <w:rFonts w:ascii="Times New Roman" w:hAnsi="Times New Roman"/>
          <w:noProof/>
        </w:rPr>
        <w:t>]</w:t>
      </w:r>
      <w:r w:rsidR="00FB4748">
        <w:rPr>
          <w:rFonts w:ascii="Times New Roman" w:hAnsi="Times New Roman"/>
        </w:rPr>
        <w:fldChar w:fldCharType="end"/>
      </w:r>
      <w:r>
        <w:rPr>
          <w:rFonts w:ascii="Times New Roman" w:hAnsi="Times New Roman"/>
        </w:rPr>
        <w:t>.</w:t>
      </w:r>
    </w:p>
    <w:p w14:paraId="78D25657" w14:textId="77777777" w:rsidR="008C64C7" w:rsidRDefault="008C64C7" w:rsidP="008C64C7">
      <w:pPr>
        <w:ind w:left="720" w:firstLine="720"/>
        <w:jc w:val="both"/>
        <w:rPr>
          <w:rFonts w:ascii="Times New Roman" w:hAnsi="Times New Roman"/>
        </w:rPr>
      </w:pPr>
      <w:r w:rsidRPr="00377FE3">
        <w:rPr>
          <w:rFonts w:ascii="Times New Roman" w:hAnsi="Times New Roman"/>
        </w:rPr>
        <w:t xml:space="preserve">Interest in conducting polymers began </w:t>
      </w:r>
      <w:r>
        <w:rPr>
          <w:rFonts w:ascii="Times New Roman" w:hAnsi="Times New Roman"/>
        </w:rPr>
        <w:t xml:space="preserve">to take off in the </w:t>
      </w:r>
      <w:r w:rsidRPr="00377FE3">
        <w:rPr>
          <w:rFonts w:ascii="Times New Roman" w:hAnsi="Times New Roman"/>
        </w:rPr>
        <w:t xml:space="preserve">1970’s </w:t>
      </w:r>
      <w:r>
        <w:rPr>
          <w:rFonts w:ascii="Times New Roman" w:hAnsi="Times New Roman"/>
        </w:rPr>
        <w:t>with</w:t>
      </w:r>
      <w:r w:rsidRPr="00377FE3">
        <w:rPr>
          <w:rFonts w:ascii="Times New Roman" w:hAnsi="Times New Roman"/>
        </w:rPr>
        <w:t xml:space="preserve"> the discovery of polyacetylene, prepared as a film by a modification of the Natt</w:t>
      </w:r>
      <w:r>
        <w:rPr>
          <w:rFonts w:ascii="Times New Roman" w:hAnsi="Times New Roman"/>
        </w:rPr>
        <w:t xml:space="preserve">a reaction </w:t>
      </w:r>
      <w:r w:rsidR="00FB4748">
        <w:rPr>
          <w:rFonts w:ascii="Times New Roman" w:hAnsi="Times New Roman"/>
        </w:rPr>
        <w:fldChar w:fldCharType="begin"/>
      </w:r>
      <w:r>
        <w:rPr>
          <w:rFonts w:ascii="Times New Roman" w:hAnsi="Times New Roman"/>
        </w:rPr>
        <w:instrText xml:space="preserve"> ADDIN EN.CITE &lt;EndNote&gt;&lt;Cite&gt;&lt;Author&gt;Hideki Shirakawa&lt;/Author&gt;&lt;Year&gt;1977&lt;/Year&gt;&lt;RecNum&gt;286&lt;/RecNum&gt;&lt;DisplayText&gt;[2]&lt;/DisplayText&gt;&lt;record&gt;&lt;rec-number&gt;286&lt;/rec-number&gt;&lt;foreign-keys&gt;&lt;key app="EN" db-id="eevvv2wtjzzxdze2zso5serwrv22txsxrsv2"&gt;286&lt;/key&gt;&lt;/foreign-keys&gt;&lt;ref-type name="Journal Article"&gt;17&lt;/ref-type&gt;&lt;contributors&gt;&lt;authors&gt;&lt;author&gt;Hideki Shirakawa&lt;/author&gt;&lt;author&gt;Edwin J. Louis&lt;/author&gt;&lt;author&gt;Alan G. MacDiarmid&lt;/author&gt;&lt;author&gt;Chwan K. Chiang&lt;/author&gt;&lt;author&gt;Alan J. Heeger &lt;/author&gt;&lt;/authors&gt;&lt;/contributors&gt;&lt;titles&gt;&lt;title&gt;Synthesis of Electrically Conducting Organic Polymers: Halogen Derivatives of Polyacetylene, (CH)x&lt;/title&gt;&lt;secondary-title&gt;J. Chem. Soc., Chem Commun.&lt;/secondary-title&gt;&lt;/titles&gt;&lt;periodical&gt;&lt;full-title&gt;J. Chem. Soc., Chem Commun.&lt;/full-title&gt;&lt;/periodical&gt;&lt;pages&gt;578 - 580&lt;/pages&gt;&lt;dates&gt;&lt;year&gt;1977&lt;/year&gt;&lt;/dates&gt;&lt;urls&gt;&lt;/urls&gt;&lt;/record&gt;&lt;/Cite&gt;&lt;/EndNote&gt;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2" w:tooltip="Shirakawa, 1977 #286" w:history="1">
        <w:r>
          <w:rPr>
            <w:rFonts w:ascii="Times New Roman" w:hAnsi="Times New Roman"/>
            <w:noProof/>
          </w:rPr>
          <w:t>2</w:t>
        </w:r>
      </w:hyperlink>
      <w:r>
        <w:rPr>
          <w:rFonts w:ascii="Times New Roman" w:hAnsi="Times New Roman"/>
          <w:noProof/>
        </w:rPr>
        <w:t>]</w:t>
      </w:r>
      <w:r w:rsidR="00FB4748">
        <w:rPr>
          <w:rFonts w:ascii="Times New Roman" w:hAnsi="Times New Roman"/>
        </w:rPr>
        <w:fldChar w:fldCharType="end"/>
      </w:r>
      <w:r w:rsidRPr="00377FE3">
        <w:rPr>
          <w:rFonts w:ascii="Times New Roman" w:hAnsi="Times New Roman"/>
        </w:rPr>
        <w:t xml:space="preserve">. Polymers such as polyethylene, polypropylene, poly(ethylene terephthalate), </w:t>
      </w:r>
      <w:r>
        <w:rPr>
          <w:rFonts w:ascii="Times New Roman" w:hAnsi="Times New Roman"/>
        </w:rPr>
        <w:t xml:space="preserve">and </w:t>
      </w:r>
      <w:r w:rsidRPr="00377FE3">
        <w:rPr>
          <w:rFonts w:ascii="Times New Roman" w:hAnsi="Times New Roman"/>
        </w:rPr>
        <w:t>polystyrene</w:t>
      </w:r>
      <w:r>
        <w:rPr>
          <w:rFonts w:ascii="Times New Roman" w:hAnsi="Times New Roman"/>
        </w:rPr>
        <w:t>,</w:t>
      </w:r>
      <w:r w:rsidRPr="00377FE3">
        <w:rPr>
          <w:rFonts w:ascii="Times New Roman" w:hAnsi="Times New Roman"/>
        </w:rPr>
        <w:t xml:space="preserve"> obtained from their unsaturated monomers</w:t>
      </w:r>
      <w:r>
        <w:rPr>
          <w:rFonts w:ascii="Times New Roman" w:hAnsi="Times New Roman"/>
        </w:rPr>
        <w:t>,</w:t>
      </w:r>
      <w:r w:rsidRPr="00377FE3">
        <w:rPr>
          <w:rFonts w:ascii="Times New Roman" w:hAnsi="Times New Roman"/>
        </w:rPr>
        <w:t xml:space="preserve"> are used as the insulator</w:t>
      </w:r>
      <w:r>
        <w:rPr>
          <w:rFonts w:ascii="Times New Roman" w:hAnsi="Times New Roman"/>
        </w:rPr>
        <w:t>s</w:t>
      </w:r>
      <w:r w:rsidRPr="00377FE3">
        <w:rPr>
          <w:rFonts w:ascii="Times New Roman" w:hAnsi="Times New Roman"/>
        </w:rPr>
        <w:t xml:space="preserve"> as they do not posses any mobile charges. Other polymers</w:t>
      </w:r>
      <w:r>
        <w:rPr>
          <w:rFonts w:ascii="Times New Roman" w:hAnsi="Times New Roman"/>
        </w:rPr>
        <w:t>,</w:t>
      </w:r>
      <w:r w:rsidRPr="00377FE3">
        <w:rPr>
          <w:rFonts w:ascii="Times New Roman" w:hAnsi="Times New Roman"/>
        </w:rPr>
        <w:t xml:space="preserve"> such as polyacetylene, poly(p-phenylene), </w:t>
      </w:r>
      <w:r>
        <w:rPr>
          <w:rFonts w:ascii="Times New Roman" w:hAnsi="Times New Roman"/>
        </w:rPr>
        <w:t xml:space="preserve">and </w:t>
      </w:r>
      <w:r w:rsidRPr="00377FE3">
        <w:rPr>
          <w:rFonts w:ascii="Times New Roman" w:hAnsi="Times New Roman"/>
        </w:rPr>
        <w:t>polyheterocycles</w:t>
      </w:r>
      <w:r>
        <w:rPr>
          <w:rFonts w:ascii="Times New Roman" w:hAnsi="Times New Roman"/>
        </w:rPr>
        <w:t xml:space="preserve"> such as polypyrrole, polythiophene, polyfuran, polyindole</w:t>
      </w:r>
      <w:r w:rsidRPr="00377FE3">
        <w:rPr>
          <w:rFonts w:ascii="Times New Roman" w:hAnsi="Times New Roman"/>
        </w:rPr>
        <w:t>, etc</w:t>
      </w:r>
      <w:r>
        <w:rPr>
          <w:rFonts w:ascii="Times New Roman" w:hAnsi="Times New Roman"/>
        </w:rPr>
        <w:t>, given in Table 1,</w:t>
      </w:r>
      <w:r w:rsidRPr="00377FE3">
        <w:rPr>
          <w:rFonts w:ascii="Times New Roman" w:hAnsi="Times New Roman"/>
        </w:rPr>
        <w:t xml:space="preserve"> which posses</w:t>
      </w:r>
      <w:r>
        <w:rPr>
          <w:rFonts w:ascii="Times New Roman" w:hAnsi="Times New Roman"/>
        </w:rPr>
        <w:t>s</w:t>
      </w:r>
      <w:r w:rsidRPr="00377FE3">
        <w:rPr>
          <w:rFonts w:ascii="Times New Roman" w:hAnsi="Times New Roman"/>
        </w:rPr>
        <w:t xml:space="preserve"> </w:t>
      </w:r>
      <w:r>
        <w:rPr>
          <w:rFonts w:ascii="Times New Roman" w:hAnsi="Times New Roman"/>
        </w:rPr>
        <w:t xml:space="preserve">extended </w:t>
      </w:r>
      <w:r w:rsidRPr="00377FE3">
        <w:rPr>
          <w:rFonts w:ascii="Times New Roman" w:hAnsi="Times New Roman"/>
        </w:rPr>
        <w:t>conjugation</w:t>
      </w:r>
      <w:r>
        <w:rPr>
          <w:rFonts w:ascii="Times New Roman" w:hAnsi="Times New Roman"/>
        </w:rPr>
        <w:t>,</w:t>
      </w:r>
      <w:r w:rsidRPr="00377FE3">
        <w:rPr>
          <w:rFonts w:ascii="Times New Roman" w:hAnsi="Times New Roman"/>
        </w:rPr>
        <w:t xml:space="preserve"> posses</w:t>
      </w:r>
      <w:r>
        <w:rPr>
          <w:rFonts w:ascii="Times New Roman" w:hAnsi="Times New Roman"/>
        </w:rPr>
        <w:t>s</w:t>
      </w:r>
      <w:r w:rsidRPr="00377FE3">
        <w:rPr>
          <w:rFonts w:ascii="Times New Roman" w:hAnsi="Times New Roman"/>
        </w:rPr>
        <w:t xml:space="preserve"> </w:t>
      </w:r>
      <w:r>
        <w:rPr>
          <w:rFonts w:ascii="Times New Roman" w:hAnsi="Times New Roman"/>
        </w:rPr>
        <w:t>properties such as semiconductivity or conductivity</w:t>
      </w:r>
      <w:r w:rsidRPr="00377FE3">
        <w:rPr>
          <w:rFonts w:ascii="Times New Roman" w:hAnsi="Times New Roman"/>
        </w:rPr>
        <w:t xml:space="preserve">, </w:t>
      </w:r>
      <w:r>
        <w:rPr>
          <w:rFonts w:ascii="Times New Roman" w:hAnsi="Times New Roman"/>
        </w:rPr>
        <w:t xml:space="preserve">and strong interactions </w:t>
      </w:r>
      <w:r w:rsidRPr="00377FE3">
        <w:rPr>
          <w:rFonts w:ascii="Times New Roman" w:hAnsi="Times New Roman"/>
        </w:rPr>
        <w:t xml:space="preserve">with light. </w:t>
      </w:r>
    </w:p>
    <w:p w14:paraId="38473D9E" w14:textId="77777777" w:rsidR="008C64C7" w:rsidRDefault="008C64C7" w:rsidP="008C64C7">
      <w:pPr>
        <w:ind w:left="720"/>
        <w:jc w:val="both"/>
        <w:rPr>
          <w:rFonts w:ascii="Times New Roman" w:hAnsi="Times New Roman"/>
        </w:rPr>
      </w:pPr>
      <w:r>
        <w:rPr>
          <w:rFonts w:ascii="Times New Roman" w:hAnsi="Times New Roman"/>
        </w:rPr>
        <w:t>Table 1: Some known conducting polymers</w:t>
      </w:r>
    </w:p>
    <w:p w14:paraId="2013B389" w14:textId="77777777" w:rsidR="008C64C7" w:rsidRDefault="008C64C7" w:rsidP="008C64C7">
      <w:pPr>
        <w:jc w:val="center"/>
        <w:rPr>
          <w:rFonts w:ascii="Times New Roman" w:hAnsi="Times New Roman"/>
        </w:rPr>
      </w:pPr>
      <w:r>
        <w:rPr>
          <w:rFonts w:ascii="Times New Roman" w:hAnsi="Times New Roman"/>
          <w:noProof/>
          <w:lang w:bidi="ar-SA"/>
        </w:rPr>
        <w:drawing>
          <wp:inline distT="0" distB="0" distL="0" distR="0" wp14:anchorId="4705BEE9" wp14:editId="4279DE6A">
            <wp:extent cx="3360964" cy="2971800"/>
            <wp:effectExtent l="0" t="0" r="0" b="0"/>
            <wp:docPr id="1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362760" cy="2973388"/>
                    </a:xfrm>
                    <a:prstGeom prst="rect">
                      <a:avLst/>
                    </a:prstGeom>
                    <a:noFill/>
                    <a:ln>
                      <a:noFill/>
                    </a:ln>
                  </pic:spPr>
                </pic:pic>
              </a:graphicData>
            </a:graphic>
          </wp:inline>
        </w:drawing>
      </w:r>
    </w:p>
    <w:p w14:paraId="2EDB6025" w14:textId="77777777" w:rsidR="008C64C7" w:rsidRDefault="008C64C7" w:rsidP="008C64C7">
      <w:pPr>
        <w:jc w:val="both"/>
        <w:rPr>
          <w:rFonts w:ascii="Times New Roman" w:hAnsi="Times New Roman"/>
        </w:rPr>
      </w:pPr>
    </w:p>
    <w:p w14:paraId="310428F5" w14:textId="77777777" w:rsidR="008C64C7" w:rsidRDefault="008C64C7" w:rsidP="008C64C7">
      <w:pPr>
        <w:ind w:left="720" w:firstLine="720"/>
        <w:jc w:val="both"/>
        <w:rPr>
          <w:rFonts w:ascii="Times New Roman" w:hAnsi="Times New Roman"/>
        </w:rPr>
      </w:pPr>
      <w:r>
        <w:rPr>
          <w:rFonts w:ascii="Times New Roman" w:hAnsi="Times New Roman"/>
        </w:rPr>
        <w:t>Poly</w:t>
      </w:r>
      <w:r w:rsidRPr="00377FE3">
        <w:rPr>
          <w:rFonts w:ascii="Times New Roman" w:hAnsi="Times New Roman"/>
        </w:rPr>
        <w:t>(phenyl</w:t>
      </w:r>
      <w:r>
        <w:rPr>
          <w:rFonts w:ascii="Times New Roman" w:hAnsi="Times New Roman"/>
        </w:rPr>
        <w:t>ene</w:t>
      </w:r>
      <w:r w:rsidRPr="00377FE3">
        <w:rPr>
          <w:rFonts w:ascii="Times New Roman" w:hAnsi="Times New Roman"/>
        </w:rPr>
        <w:t xml:space="preserve"> vinylene) showed electroluminescence properties when coated </w:t>
      </w:r>
      <w:r>
        <w:rPr>
          <w:rFonts w:ascii="Times New Roman" w:hAnsi="Times New Roman"/>
        </w:rPr>
        <w:t>on the indium-tin oxide surface</w:t>
      </w:r>
      <w:r w:rsidRPr="00377FE3">
        <w:rPr>
          <w:rFonts w:ascii="Times New Roman" w:hAnsi="Times New Roman"/>
        </w:rPr>
        <w:t xml:space="preserve">, which found application as </w:t>
      </w:r>
      <w:r>
        <w:rPr>
          <w:rFonts w:ascii="Times New Roman" w:hAnsi="Times New Roman"/>
        </w:rPr>
        <w:t xml:space="preserve">an </w:t>
      </w:r>
      <w:r w:rsidRPr="00377FE3">
        <w:rPr>
          <w:rFonts w:ascii="Times New Roman" w:hAnsi="Times New Roman"/>
        </w:rPr>
        <w:t xml:space="preserve">organic light emitting diode. </w:t>
      </w:r>
      <w:r>
        <w:rPr>
          <w:rFonts w:ascii="Times New Roman" w:hAnsi="Times New Roman"/>
        </w:rPr>
        <w:t xml:space="preserve">This is possible because of the presence of π – electrons in the main chain of the polymer </w:t>
      </w:r>
      <w:r w:rsidR="00FB4748">
        <w:rPr>
          <w:rFonts w:ascii="Times New Roman" w:hAnsi="Times New Roman"/>
        </w:rPr>
        <w:fldChar w:fldCharType="begin"/>
      </w:r>
      <w:r>
        <w:rPr>
          <w:rFonts w:ascii="Times New Roman" w:hAnsi="Times New Roman"/>
        </w:rPr>
        <w:instrText xml:space="preserve"> ADDIN EN.CITE &lt;EndNote&gt;&lt;Cite&gt;&lt;Author&gt;Friend&lt;/Author&gt;&lt;Year&gt;2001&lt;/Year&gt;&lt;RecNum&gt;287&lt;/RecNum&gt;&lt;DisplayText&gt;[3]&lt;/DisplayText&gt;&lt;record&gt;&lt;rec-number&gt;287&lt;/rec-number&gt;&lt;foreign-keys&gt;&lt;key app="EN" db-id="eevvv2wtjzzxdze2zso5serwrv22txsxrsv2"&gt;287&lt;/key&gt;&lt;/foreign-keys&gt;&lt;ref-type name="Journal Article"&gt;17&lt;/ref-type&gt;&lt;contributors&gt;&lt;authors&gt;&lt;author&gt;R. H. Friend&lt;/author&gt;&lt;/authors&gt;&lt;/contributors&gt;&lt;titles&gt;&lt;title&gt;Conjugated polymers. New materials for optoelectronic devices&lt;/title&gt;&lt;secondary-title&gt;&lt;style face="italic" font="default" size="100%"&gt;Pure Appl. Chem.&lt;/style&gt;&lt;/secondary-title&gt;&lt;/titles&gt;&lt;periodical&gt;&lt;full-title&gt;Pure Appl. Chem.&lt;/full-title&gt;&lt;/periodical&gt;&lt;pages&gt;425 - 430&lt;/pages&gt;&lt;volume&gt;73&lt;/volume&gt;&lt;number&gt;3&lt;/number&gt;&lt;dates&gt;&lt;year&gt;2001&lt;/year&gt;&lt;/dates&gt;&lt;urls&gt;&lt;/urls&gt;&lt;/record&gt;&lt;/Cite&gt;&lt;/EndNote&gt;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3" w:tooltip="Friend, 2001 #287" w:history="1">
        <w:r>
          <w:rPr>
            <w:rFonts w:ascii="Times New Roman" w:hAnsi="Times New Roman"/>
            <w:noProof/>
          </w:rPr>
          <w:t>3</w:t>
        </w:r>
      </w:hyperlink>
      <w:r>
        <w:rPr>
          <w:rFonts w:ascii="Times New Roman" w:hAnsi="Times New Roman"/>
          <w:noProof/>
        </w:rPr>
        <w:t>]</w:t>
      </w:r>
      <w:r w:rsidR="00FB4748">
        <w:rPr>
          <w:rFonts w:ascii="Times New Roman" w:hAnsi="Times New Roman"/>
        </w:rPr>
        <w:fldChar w:fldCharType="end"/>
      </w:r>
      <w:r>
        <w:rPr>
          <w:rFonts w:ascii="Helvetica-Oblique" w:hAnsi="Helvetica-Oblique" w:cs="Helvetica-Oblique"/>
          <w:sz w:val="20"/>
          <w:szCs w:val="20"/>
        </w:rPr>
        <w:t xml:space="preserve">. </w:t>
      </w:r>
      <w:r>
        <w:rPr>
          <w:rFonts w:ascii="Times New Roman" w:hAnsi="Times New Roman"/>
        </w:rPr>
        <w:t xml:space="preserve"> Other structural features these polymers possess are planarity and large anisotropy ratios. Benzenoid and nonbenzenoid aromatic heterocycles have been used to generate the electrically conducting polymers. These polymers are formed from monomers such as pyrrole, thiophene, indole, furan, carbazole, and polycyclic aromatic hydrocarbons such as fluorine, azulene, pyrene, etc.</w:t>
      </w:r>
    </w:p>
    <w:p w14:paraId="07A41DB8" w14:textId="77777777" w:rsidR="008C64C7" w:rsidRDefault="008C64C7" w:rsidP="008C64C7">
      <w:pPr>
        <w:ind w:left="720" w:firstLine="720"/>
        <w:jc w:val="both"/>
        <w:rPr>
          <w:rFonts w:ascii="Times New Roman" w:hAnsi="Times New Roman"/>
        </w:rPr>
      </w:pPr>
      <w:r>
        <w:rPr>
          <w:rFonts w:ascii="Times New Roman" w:hAnsi="Times New Roman"/>
        </w:rPr>
        <w:t>Electrically conducting polymers usually contain oppositely charged doping ions along the polymer chains (n and p doping). Doping o</w:t>
      </w:r>
      <w:r w:rsidR="009A4364">
        <w:rPr>
          <w:rFonts w:ascii="Times New Roman" w:hAnsi="Times New Roman"/>
        </w:rPr>
        <w:t>f semiconducting/conducting polymers result</w:t>
      </w:r>
      <w:r>
        <w:rPr>
          <w:rFonts w:ascii="Times New Roman" w:hAnsi="Times New Roman"/>
        </w:rPr>
        <w:t xml:space="preserve">ed </w:t>
      </w:r>
      <w:r w:rsidR="009A4364">
        <w:rPr>
          <w:rFonts w:ascii="Times New Roman" w:hAnsi="Times New Roman"/>
        </w:rPr>
        <w:t xml:space="preserve">in </w:t>
      </w:r>
      <w:r>
        <w:rPr>
          <w:rFonts w:ascii="Times New Roman" w:hAnsi="Times New Roman"/>
        </w:rPr>
        <w:t xml:space="preserve">increased conductivity by introducing halogens. Due to this doping, charged species are able to move along the conjugated system of the polymer to form an electronically conductive polymer. Polyacetylene conductivity was increased seven orders when it was exposed to iodine vapor </w:t>
      </w:r>
      <w:r w:rsidR="00FB4748">
        <w:rPr>
          <w:rFonts w:ascii="Times New Roman" w:hAnsi="Times New Roman"/>
        </w:rPr>
        <w:fldChar w:fldCharType="begin"/>
      </w:r>
      <w:r>
        <w:rPr>
          <w:rFonts w:ascii="Times New Roman" w:hAnsi="Times New Roman"/>
        </w:rPr>
        <w:instrText xml:space="preserve"> ADDIN EN.CITE &lt;EndNote&gt;&lt;Cite&gt;&lt;Author&gt;Hideki Shirakawa&lt;/Author&gt;&lt;Year&gt;1977&lt;/Year&gt;&lt;RecNum&gt;286&lt;/RecNum&gt;&lt;DisplayText&gt;[2]&lt;/DisplayText&gt;&lt;record&gt;&lt;rec-number&gt;286&lt;/rec-number&gt;&lt;foreign-keys&gt;&lt;key app="EN" db-id="eevvv2wtjzzxdze2zso5serwrv22txsxrsv2"&gt;286&lt;/key&gt;&lt;/foreign-keys&gt;&lt;ref-type name="Journal Article"&gt;17&lt;/ref-type&gt;&lt;contributors&gt;&lt;authors&gt;&lt;author&gt;Hideki Shirakawa&lt;/author&gt;&lt;author&gt;Edwin J. Louis&lt;/author&gt;&lt;author&gt;Alan G. MacDiarmid&lt;/author&gt;&lt;author&gt;Chwan K. Chiang&lt;/author&gt;&lt;author&gt;Alan J. Heeger &lt;/author&gt;&lt;/authors&gt;&lt;/contributors&gt;&lt;titles&gt;&lt;title&gt;Synthesis of Electrically Conducting Organic Polymers: Halogen Derivatives of Polyacetylene, (CH)x&lt;/title&gt;&lt;secondary-title&gt;J. Chem. Soc., Chem Commun.&lt;/secondary-title&gt;&lt;/titles&gt;&lt;periodical&gt;&lt;full-title&gt;J. Chem. Soc., Chem Commun.&lt;/full-title&gt;&lt;/periodical&gt;&lt;pages&gt;578 - 580&lt;/pages&gt;&lt;dates&gt;&lt;year&gt;1977&lt;/year&gt;&lt;/dates&gt;&lt;urls&gt;&lt;/urls&gt;&lt;/record&gt;&lt;/Cite&gt;&lt;/EndNote&gt;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2" w:tooltip="Shirakawa, 1977 #286" w:history="1">
        <w:r>
          <w:rPr>
            <w:rFonts w:ascii="Times New Roman" w:hAnsi="Times New Roman"/>
            <w:noProof/>
          </w:rPr>
          <w:t>2</w:t>
        </w:r>
      </w:hyperlink>
      <w:r>
        <w:rPr>
          <w:rFonts w:ascii="Times New Roman" w:hAnsi="Times New Roman"/>
          <w:noProof/>
        </w:rPr>
        <w:t>]</w:t>
      </w:r>
      <w:r w:rsidR="00FB4748">
        <w:rPr>
          <w:rFonts w:ascii="Times New Roman" w:hAnsi="Times New Roman"/>
        </w:rPr>
        <w:fldChar w:fldCharType="end"/>
      </w:r>
      <w:r>
        <w:rPr>
          <w:rFonts w:ascii="Times New Roman" w:hAnsi="Times New Roman"/>
        </w:rPr>
        <w:t xml:space="preserve">.  </w:t>
      </w:r>
    </w:p>
    <w:p w14:paraId="3E14BFBC" w14:textId="77777777" w:rsidR="008C64C7" w:rsidRDefault="008C64C7" w:rsidP="008C64C7">
      <w:pPr>
        <w:ind w:left="720" w:firstLine="720"/>
        <w:jc w:val="both"/>
        <w:rPr>
          <w:rFonts w:ascii="Times New Roman" w:hAnsi="Times New Roman"/>
        </w:rPr>
      </w:pPr>
      <w:r>
        <w:rPr>
          <w:rFonts w:ascii="Times New Roman" w:hAnsi="Times New Roman"/>
        </w:rPr>
        <w:t>Conducting polymers can be synthesized chemically or electrochemically. Polyacetylene was first synthesized using an Al(Et)</w:t>
      </w:r>
      <w:r>
        <w:rPr>
          <w:rFonts w:ascii="Times New Roman" w:hAnsi="Times New Roman"/>
          <w:vertAlign w:val="subscript"/>
        </w:rPr>
        <w:t>3</w:t>
      </w:r>
      <w:r>
        <w:rPr>
          <w:rFonts w:ascii="Times New Roman" w:hAnsi="Times New Roman"/>
        </w:rPr>
        <w:t>/Ti(OPr)</w:t>
      </w:r>
      <w:r>
        <w:rPr>
          <w:rFonts w:ascii="Times New Roman" w:hAnsi="Times New Roman"/>
          <w:vertAlign w:val="subscript"/>
        </w:rPr>
        <w:t>4</w:t>
      </w:r>
      <w:r>
        <w:rPr>
          <w:rFonts w:ascii="Times New Roman" w:hAnsi="Times New Roman"/>
        </w:rPr>
        <w:t xml:space="preserve"> catalyst to get films up to 0.5 cm thick. Doping with halogens or AsF</w:t>
      </w:r>
      <w:r>
        <w:rPr>
          <w:rFonts w:ascii="Times New Roman" w:hAnsi="Times New Roman"/>
          <w:vertAlign w:val="subscript"/>
        </w:rPr>
        <w:t>5</w:t>
      </w:r>
      <w:r>
        <w:rPr>
          <w:rFonts w:ascii="Times New Roman" w:hAnsi="Times New Roman"/>
        </w:rPr>
        <w:t xml:space="preserve"> was used to increase the conductivity of polyacetylene. Other chemicals such as ammonium persulfate, aluminum trichloride/copper chloride, FeCl</w:t>
      </w:r>
      <w:r>
        <w:rPr>
          <w:rFonts w:ascii="Times New Roman" w:hAnsi="Times New Roman"/>
          <w:vertAlign w:val="subscript"/>
        </w:rPr>
        <w:t xml:space="preserve">3, </w:t>
      </w:r>
      <w:r>
        <w:rPr>
          <w:rFonts w:ascii="Times New Roman" w:hAnsi="Times New Roman"/>
        </w:rPr>
        <w:t xml:space="preserve">etc, have been used to synthesize conducting polymers </w:t>
      </w:r>
      <w:r w:rsidR="00FB4748">
        <w:rPr>
          <w:rFonts w:ascii="Times New Roman" w:hAnsi="Times New Roman"/>
        </w:rPr>
        <w:fldChar w:fldCharType="begin"/>
      </w:r>
      <w:r>
        <w:rPr>
          <w:rFonts w:ascii="Times New Roman" w:hAnsi="Times New Roman"/>
        </w:rPr>
        <w:instrText xml:space="preserve"> ADDIN EN.CITE &lt;EndNote&gt;&lt;Cite&gt;&lt;Author&gt;Peter. Kovacic &lt;/Author&gt;&lt;Year&gt;1963&lt;/Year&gt;&lt;RecNum&gt;288&lt;/RecNum&gt;&lt;DisplayText&gt;[4, 5]&lt;/DisplayText&gt;&lt;record&gt;&lt;rec-number&gt;288&lt;/rec-number&gt;&lt;foreign-keys&gt;&lt;key app="EN" db-id="eevvv2wtjzzxdze2zso5serwrv22txsxrsv2"&gt;288&lt;/key&gt;&lt;/foreign-keys&gt;&lt;ref-type name="Journal Article"&gt;17&lt;/ref-type&gt;&lt;contributors&gt;&lt;authors&gt;&lt;author&gt;Peter. Kovacic &lt;/author&gt;&lt;author&gt;Alexander. Kyriakis&lt;/author&gt;&lt;/authors&gt;&lt;/contributors&gt;&lt;titles&gt;&lt;title&gt;Polymerization of Benzene to p-Polyphenyl by Aluminum Chloride-Cupric Chloride&lt;/title&gt;&lt;secondary-title&gt;J. Am. Chem. Soc&lt;/secondary-title&gt;&lt;/titles&gt;&lt;periodical&gt;&lt;full-title&gt;J. Am. Chem. Soc&lt;/full-title&gt;&lt;/periodical&gt;&lt;pages&gt;454 - 458&lt;/pages&gt;&lt;volume&gt;85&lt;/volume&gt;&lt;number&gt;4&lt;/number&gt;&lt;dates&gt;&lt;year&gt;1963&lt;/year&gt;&lt;/dates&gt;&lt;urls&gt;&lt;/urls&gt;&lt;/record&gt;&lt;/Cite&gt;&lt;Cite&gt;&lt;Author&gt;Wang&lt;/Author&gt;&lt;Year&gt;1994&lt;/Year&gt;&lt;RecNum&gt;289&lt;/RecNum&gt;&lt;record&gt;&lt;rec-number&gt;289&lt;/rec-number&gt;&lt;foreign-keys&gt;&lt;key app="EN" db-id="eevvv2wtjzzxdze2zso5serwrv22txsxrsv2"&gt;289&lt;/key&gt;&lt;/foreign-keys&gt;&lt;ref-type name="Journal Article"&gt;17&lt;/ref-type&gt;&lt;contributors&gt;&lt;authors&gt;&lt;author&gt;Hsing Lin Wang&lt;/author&gt;&lt;author&gt;Rebecca M. O&amp;apos;Malley&lt;/author&gt;&lt;author&gt;Jack E. Fernandez&lt;/author&gt;&lt;/authors&gt;&lt;/contributors&gt;&lt;titles&gt;&lt;title&gt;Electrochemical and Chemical Polymerization of Imidazole and Some of Its Derivatives&lt;/title&gt;&lt;secondary-title&gt;&lt;style face="italic" font="default" size="100%"&gt;Macromolecules&lt;/style&gt;&lt;/secondary-title&gt;&lt;/titles&gt;&lt;periodical&gt;&lt;full-title&gt;Macromolecules&lt;/full-title&gt;&lt;/periodical&gt;&lt;pages&gt;893 - 901&lt;/pages&gt;&lt;volume&gt;27&lt;/volume&gt;&lt;number&gt;4&lt;/number&gt;&lt;dates&gt;&lt;year&gt;1994&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4" w:tooltip="Kovacic, 1963 #288" w:history="1">
        <w:r>
          <w:rPr>
            <w:rFonts w:ascii="Times New Roman" w:hAnsi="Times New Roman"/>
            <w:noProof/>
          </w:rPr>
          <w:t>4</w:t>
        </w:r>
      </w:hyperlink>
      <w:r>
        <w:rPr>
          <w:rFonts w:ascii="Times New Roman" w:hAnsi="Times New Roman"/>
          <w:noProof/>
        </w:rPr>
        <w:t xml:space="preserve">, </w:t>
      </w:r>
      <w:hyperlink w:anchor="_ENREF_5" w:tooltip="Wang, 1994 #289" w:history="1">
        <w:r>
          <w:rPr>
            <w:rFonts w:ascii="Times New Roman" w:hAnsi="Times New Roman"/>
            <w:noProof/>
          </w:rPr>
          <w:t>5</w:t>
        </w:r>
      </w:hyperlink>
      <w:r>
        <w:rPr>
          <w:rFonts w:ascii="Times New Roman" w:hAnsi="Times New Roman"/>
          <w:noProof/>
        </w:rPr>
        <w:t>]</w:t>
      </w:r>
      <w:r w:rsidR="00FB4748">
        <w:rPr>
          <w:rFonts w:ascii="Times New Roman" w:hAnsi="Times New Roman"/>
        </w:rPr>
        <w:fldChar w:fldCharType="end"/>
      </w:r>
      <w:r>
        <w:rPr>
          <w:rFonts w:ascii="Times New Roman" w:hAnsi="Times New Roman"/>
        </w:rPr>
        <w:t xml:space="preserve">. </w:t>
      </w:r>
    </w:p>
    <w:p w14:paraId="3D0C695C" w14:textId="77777777" w:rsidR="008C64C7" w:rsidRPr="008A158A" w:rsidRDefault="008C64C7" w:rsidP="008C64C7">
      <w:pPr>
        <w:ind w:left="720" w:firstLine="720"/>
        <w:jc w:val="both"/>
        <w:rPr>
          <w:rStyle w:val="citation"/>
          <w:rFonts w:ascii="Times New Roman" w:hAnsi="Times New Roman"/>
        </w:rPr>
      </w:pPr>
      <w:r>
        <w:rPr>
          <w:rFonts w:ascii="Times New Roman" w:hAnsi="Times New Roman"/>
        </w:rPr>
        <w:t>Polyaniline is often considered to be the most important conducting polymer, and has been made from anilines using oxidants such as FeCl</w:t>
      </w:r>
      <w:r>
        <w:rPr>
          <w:rFonts w:ascii="Times New Roman" w:hAnsi="Times New Roman"/>
          <w:vertAlign w:val="subscript"/>
        </w:rPr>
        <w:t>3</w:t>
      </w:r>
      <w:r>
        <w:rPr>
          <w:rFonts w:ascii="Times New Roman" w:hAnsi="Times New Roman"/>
        </w:rPr>
        <w:t xml:space="preserve"> and MnO</w:t>
      </w:r>
      <w:r>
        <w:rPr>
          <w:rFonts w:ascii="Times New Roman" w:hAnsi="Times New Roman"/>
          <w:vertAlign w:val="subscript"/>
        </w:rPr>
        <w:t>2</w:t>
      </w:r>
      <w:r>
        <w:rPr>
          <w:rFonts w:ascii="Times New Roman" w:hAnsi="Times New Roman"/>
        </w:rPr>
        <w:t>, V</w:t>
      </w:r>
      <w:r w:rsidRPr="009F1B57">
        <w:rPr>
          <w:rFonts w:ascii="Times New Roman" w:hAnsi="Times New Roman"/>
          <w:vertAlign w:val="subscript"/>
        </w:rPr>
        <w:t>2</w:t>
      </w:r>
      <w:r>
        <w:rPr>
          <w:rFonts w:ascii="Times New Roman" w:hAnsi="Times New Roman"/>
        </w:rPr>
        <w:t>O</w:t>
      </w:r>
      <w:r w:rsidRPr="009F1B57">
        <w:rPr>
          <w:rFonts w:ascii="Times New Roman" w:hAnsi="Times New Roman"/>
          <w:vertAlign w:val="subscript"/>
        </w:rPr>
        <w:t>5</w:t>
      </w:r>
      <w:r>
        <w:rPr>
          <w:rFonts w:ascii="Times New Roman" w:hAnsi="Times New Roman"/>
        </w:rPr>
        <w:t>.nH</w:t>
      </w:r>
      <w:r>
        <w:rPr>
          <w:rFonts w:ascii="Times New Roman" w:hAnsi="Times New Roman"/>
          <w:vertAlign w:val="subscript"/>
        </w:rPr>
        <w:t>2</w:t>
      </w:r>
      <w:r>
        <w:rPr>
          <w:rFonts w:ascii="Times New Roman" w:hAnsi="Times New Roman"/>
        </w:rPr>
        <w:t>O xerogels, and air oxidation using Cu(NO</w:t>
      </w:r>
      <w:r>
        <w:rPr>
          <w:rFonts w:ascii="Times New Roman" w:hAnsi="Times New Roman"/>
          <w:vertAlign w:val="subscript"/>
        </w:rPr>
        <w:t>3</w:t>
      </w:r>
      <w:r>
        <w:rPr>
          <w:rFonts w:ascii="Times New Roman" w:hAnsi="Times New Roman"/>
        </w:rPr>
        <w:t>)</w:t>
      </w:r>
      <w:r>
        <w:rPr>
          <w:rFonts w:ascii="Times New Roman" w:hAnsi="Times New Roman"/>
          <w:vertAlign w:val="subscript"/>
        </w:rPr>
        <w:t>2</w:t>
      </w:r>
      <w:r>
        <w:rPr>
          <w:rFonts w:ascii="Times New Roman" w:hAnsi="Times New Roman"/>
        </w:rPr>
        <w:t xml:space="preserve"> as a catalyst </w:t>
      </w:r>
      <w:r w:rsidR="00FB4748">
        <w:rPr>
          <w:rFonts w:ascii="Times New Roman" w:hAnsi="Times New Roman"/>
        </w:rPr>
        <w:fldChar w:fldCharType="begin"/>
      </w:r>
      <w:r>
        <w:rPr>
          <w:rFonts w:ascii="Times New Roman" w:hAnsi="Times New Roman"/>
        </w:rPr>
        <w:instrText xml:space="preserve"> ADDIN EN.CITE &lt;EndNote&gt;&lt;Cite&gt;&lt;Author&gt;Karagoz&lt;/Author&gt;&lt;Year&gt;2006&lt;/Year&gt;&lt;RecNum&gt;290&lt;/RecNum&gt;&lt;DisplayText&gt;[6]&lt;/DisplayText&gt;&lt;record&gt;&lt;rec-number&gt;290&lt;/rec-number&gt;&lt;foreign-keys&gt;&lt;key app="EN" db-id="eevvv2wtjzzxdze2zso5serwrv22txsxrsv2"&gt;290&lt;/key&gt;&lt;/foreign-keys&gt;&lt;ref-type name="Journal Article"&gt;17&lt;/ref-type&gt;&lt;contributors&gt;&lt;authors&gt;&lt;author&gt;Niyazi Bicak&lt;/author&gt;&lt;author&gt;Bunyamin Karagoz&lt;/author&gt;&lt;/authors&gt;&lt;/contributors&gt;&lt;titles&gt;&lt;title&gt;Polymerization of aniline by copper-catalyzed air oxidation&lt;/title&gt;&lt;secondary-title&gt;J. Polym. Sci. Part A, Polymer Chemistry&lt;/secondary-title&gt;&lt;/titles&gt;&lt;periodical&gt;&lt;full-title&gt;J. Polym. Sci. Part A, Polymer Chemistry&lt;/full-title&gt;&lt;/periodical&gt;&lt;pages&gt;6025 - 6031&lt;/pages&gt;&lt;volume&gt;44&lt;/volume&gt;&lt;dates&gt;&lt;year&gt;2006&lt;/year&gt;&lt;/dates&gt;&lt;urls&gt;&lt;/urls&gt;&lt;/record&gt;&lt;/Cite&gt;&lt;/EndNote&gt;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6" w:tooltip="Bicak, 2006 #290" w:history="1">
        <w:r>
          <w:rPr>
            <w:rFonts w:ascii="Times New Roman" w:hAnsi="Times New Roman"/>
            <w:noProof/>
          </w:rPr>
          <w:t>6</w:t>
        </w:r>
      </w:hyperlink>
      <w:r>
        <w:rPr>
          <w:rFonts w:ascii="Times New Roman" w:hAnsi="Times New Roman"/>
          <w:noProof/>
        </w:rPr>
        <w:t>]</w:t>
      </w:r>
      <w:r w:rsidR="00FB4748">
        <w:rPr>
          <w:rFonts w:ascii="Times New Roman" w:hAnsi="Times New Roman"/>
        </w:rPr>
        <w:fldChar w:fldCharType="end"/>
      </w:r>
      <w:r>
        <w:rPr>
          <w:rStyle w:val="citation"/>
        </w:rPr>
        <w:t>. Polyaniline has been prepared chemically to study its conductivity properties and investigations to understand its mechanism are still continuing. Electropolymerization of aniline is complicated in the sense that</w:t>
      </w:r>
      <w:r w:rsidR="009A4364">
        <w:rPr>
          <w:rStyle w:val="citation"/>
        </w:rPr>
        <w:t xml:space="preserve"> it</w:t>
      </w:r>
      <w:r>
        <w:rPr>
          <w:rStyle w:val="citation"/>
        </w:rPr>
        <w:t xml:space="preserve"> typically forms as a powdery product but if a cycling voltage is kept between -0.2 and +0.8 V, it forms as a coherent film on the electrode surface. For polyaniline</w:t>
      </w:r>
      <w:r w:rsidR="009A4364">
        <w:rPr>
          <w:rStyle w:val="citation"/>
        </w:rPr>
        <w:t>,</w:t>
      </w:r>
      <w:r>
        <w:rPr>
          <w:rStyle w:val="citation"/>
        </w:rPr>
        <w:t xml:space="preserve"> various forms of the polymer were proposed depending on methods of preparation.</w:t>
      </w:r>
      <w:r w:rsidRPr="00D67937">
        <w:t xml:space="preserve"> </w:t>
      </w:r>
      <w:r>
        <w:t xml:space="preserve">Polyaniline bases may exist in a fully reduced form (leucoemeraldine, y = 1 on the scheme below), partially reduced form (emeraldine, y = 0.5 on the scheme below), and fully oxidized form (pernigraniline, y = 0 on the scheme below). Polyaniline bases may form polyaniline salts when treated with acids such as hydrochloric acid, </w:t>
      </w:r>
      <w:r w:rsidR="009A4364">
        <w:t xml:space="preserve">or </w:t>
      </w:r>
      <w:r>
        <w:t>camphor sulfonic acids, as shown in Figure V - I.</w:t>
      </w:r>
    </w:p>
    <w:p w14:paraId="2032D500" w14:textId="77777777" w:rsidR="008C64C7" w:rsidRDefault="008C64C7" w:rsidP="008C64C7">
      <w:pPr>
        <w:jc w:val="center"/>
        <w:rPr>
          <w:rStyle w:val="citation"/>
        </w:rPr>
      </w:pPr>
      <w:r>
        <w:rPr>
          <w:noProof/>
          <w:lang w:bidi="ar-SA"/>
        </w:rPr>
        <w:drawing>
          <wp:inline distT="0" distB="0" distL="0" distR="0" wp14:anchorId="58566651" wp14:editId="05A01B27">
            <wp:extent cx="3734485" cy="2057400"/>
            <wp:effectExtent l="0" t="0" r="0" b="0"/>
            <wp:docPr id="183" name="Picture 1" descr="tructure of polyani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cture of polyanilines"/>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736261" cy="2058378"/>
                    </a:xfrm>
                    <a:prstGeom prst="rect">
                      <a:avLst/>
                    </a:prstGeom>
                    <a:noFill/>
                    <a:ln>
                      <a:noFill/>
                    </a:ln>
                  </pic:spPr>
                </pic:pic>
              </a:graphicData>
            </a:graphic>
          </wp:inline>
        </w:drawing>
      </w:r>
    </w:p>
    <w:p w14:paraId="59222E06" w14:textId="77777777" w:rsidR="008C64C7" w:rsidRDefault="008C64C7" w:rsidP="008C64C7">
      <w:pPr>
        <w:jc w:val="center"/>
        <w:rPr>
          <w:rStyle w:val="citation"/>
        </w:rPr>
      </w:pPr>
      <w:r>
        <w:rPr>
          <w:rStyle w:val="citation"/>
        </w:rPr>
        <w:t>Figure V – I: Polyaniline conducting polymer</w:t>
      </w:r>
    </w:p>
    <w:p w14:paraId="0F4C91E5" w14:textId="77777777" w:rsidR="008C64C7" w:rsidRPr="009F1B57" w:rsidRDefault="008C64C7" w:rsidP="008C64C7">
      <w:pPr>
        <w:ind w:firstLine="720"/>
        <w:jc w:val="both"/>
        <w:rPr>
          <w:rFonts w:ascii="Times New Roman" w:hAnsi="Times New Roman"/>
        </w:rPr>
      </w:pPr>
    </w:p>
    <w:p w14:paraId="0785BF62" w14:textId="77777777" w:rsidR="00554A3D" w:rsidRDefault="00554A3D" w:rsidP="008C64C7">
      <w:pPr>
        <w:widowControl w:val="0"/>
        <w:autoSpaceDE w:val="0"/>
        <w:autoSpaceDN w:val="0"/>
        <w:adjustRightInd w:val="0"/>
        <w:ind w:left="720" w:firstLine="720"/>
        <w:jc w:val="both"/>
        <w:rPr>
          <w:rFonts w:ascii="Times New Roman" w:hAnsi="Times New Roman"/>
        </w:rPr>
      </w:pPr>
    </w:p>
    <w:p w14:paraId="310BC721" w14:textId="77777777" w:rsidR="008C64C7" w:rsidRDefault="008C64C7" w:rsidP="00554A3D">
      <w:pPr>
        <w:widowControl w:val="0"/>
        <w:autoSpaceDE w:val="0"/>
        <w:autoSpaceDN w:val="0"/>
        <w:adjustRightInd w:val="0"/>
        <w:ind w:left="720" w:firstLine="720"/>
        <w:jc w:val="both"/>
        <w:rPr>
          <w:rFonts w:ascii="Times New Roman" w:hAnsi="Times New Roman"/>
        </w:rPr>
      </w:pPr>
      <w:r>
        <w:rPr>
          <w:rFonts w:ascii="Times New Roman" w:hAnsi="Times New Roman"/>
        </w:rPr>
        <w:t>Conducting polymers synthesized electrochemically are generally formed by electrochemical oxidation of aromatic molecules. Electrodeposition of conducting polymers onto electrodes is of great interest due to the wide range of applications for such films. Formation of uniform films and simple processing makes electropolymerization an especially attractive method to form conducting polymers. Various methods can be used to prepare films of electronically conducting polymers. P</w:t>
      </w:r>
      <w:r w:rsidRPr="00B0157D">
        <w:rPr>
          <w:rFonts w:ascii="Times New Roman" w:hAnsi="Times New Roman"/>
        </w:rPr>
        <w:t>otentiostatic (constant-potential), galvanostatic</w:t>
      </w:r>
      <w:r>
        <w:rPr>
          <w:rFonts w:ascii="Times New Roman" w:hAnsi="Times New Roman"/>
        </w:rPr>
        <w:t xml:space="preserve"> </w:t>
      </w:r>
      <w:r w:rsidRPr="00B0157D">
        <w:rPr>
          <w:rFonts w:ascii="Times New Roman" w:hAnsi="Times New Roman"/>
        </w:rPr>
        <w:t xml:space="preserve">(constant current) and potentiodynamic (potential scanning </w:t>
      </w:r>
      <w:r w:rsidRPr="00B0157D">
        <w:rPr>
          <w:rFonts w:ascii="Times New Roman" w:hAnsi="Times New Roman"/>
          <w:i/>
          <w:iCs/>
        </w:rPr>
        <w:t xml:space="preserve">i.e </w:t>
      </w:r>
      <w:r w:rsidRPr="00B0157D">
        <w:rPr>
          <w:rFonts w:ascii="Times New Roman" w:hAnsi="Times New Roman"/>
        </w:rPr>
        <w:t>cyclic voltammetry) methods can be used for such polymer preparation.</w:t>
      </w:r>
      <w:r>
        <w:rPr>
          <w:rFonts w:ascii="Times New Roman" w:hAnsi="Times New Roman"/>
        </w:rPr>
        <w:t xml:space="preserve"> </w:t>
      </w:r>
    </w:p>
    <w:p w14:paraId="2BE2FD21" w14:textId="77777777" w:rsidR="008C64C7" w:rsidRDefault="008C64C7" w:rsidP="008C64C7">
      <w:pPr>
        <w:ind w:left="720" w:firstLine="720"/>
        <w:jc w:val="both"/>
        <w:rPr>
          <w:rFonts w:ascii="Times New Roman" w:hAnsi="Times New Roman"/>
        </w:rPr>
      </w:pPr>
      <w:r>
        <w:rPr>
          <w:rFonts w:ascii="Times New Roman" w:hAnsi="Times New Roman"/>
        </w:rPr>
        <w:t xml:space="preserve">Polypyrrole is perhaps the most extensively studied of the various conducting polymers. The pyrrole monomer is easily oxidizable, water soluble, and commercially available and the polymer has certain advantages like environmental stability, good redox properties, and high electrical conductivity. Hence, polypyrrole finds applications in batteries, supercapacitors, electrochemical biosensors, conductive fabrics, mechanical actuators, anti-static coatings, and drug delivery systems etc </w:t>
      </w:r>
      <w:r w:rsidR="00FB4748">
        <w:rPr>
          <w:rFonts w:ascii="Times New Roman" w:hAnsi="Times New Roman"/>
        </w:rPr>
        <w:fldChar w:fldCharType="begin"/>
      </w:r>
      <w:r>
        <w:rPr>
          <w:rFonts w:ascii="Times New Roman" w:hAnsi="Times New Roman"/>
        </w:rPr>
        <w:instrText xml:space="preserve"> ADDIN EN.CITE &lt;EndNote&gt;&lt;Cite&gt;&lt;Author&gt;Sadki&lt;/Author&gt;&lt;Year&gt;2000&lt;/Year&gt;&lt;RecNum&gt;455&lt;/RecNum&gt;&lt;DisplayText&gt;[7]&lt;/DisplayText&gt;&lt;record&gt;&lt;rec-number&gt;455&lt;/rec-number&gt;&lt;foreign-keys&gt;&lt;key app="EN" db-id="eevvv2wtjzzxdze2zso5serwrv22txsxrsv2"&gt;455&lt;/key&gt;&lt;/foreign-keys&gt;&lt;ref-type name="Journal Article"&gt;17&lt;/ref-type&gt;&lt;contributors&gt;&lt;authors&gt;&lt;author&gt;Sadki, Said&lt;/author&gt;&lt;author&gt;Schottland, Philippe&lt;/author&gt;&lt;author&gt;Brodie, Nancy&lt;/author&gt;&lt;author&gt;Sabouraud, Guillaume&lt;/author&gt;&lt;/authors&gt;&lt;/contributors&gt;&lt;titles&gt;&lt;title&gt;The mechanisms of pyrrole electropolymerization&lt;/title&gt;&lt;secondary-title&gt;Chemical Society Reviews&lt;/secondary-title&gt;&lt;/titles&gt;&lt;periodical&gt;&lt;full-title&gt;Chemical Society Reviews&lt;/full-title&gt;&lt;/periodical&gt;&lt;pages&gt;283-293&lt;/pages&gt;&lt;volume&gt;29&lt;/volume&gt;&lt;number&gt;5&lt;/number&gt;&lt;dates&gt;&lt;year&gt;2000&lt;/year&gt;&lt;/dates&gt;&lt;publisher&gt;The Royal Society of Chemistry&lt;/publisher&gt;&lt;isbn&gt;0306-0012&lt;/isbn&gt;&lt;work-type&gt;10.1039/A807124A&lt;/work-type&gt;&lt;urls&gt;&lt;related-urls&gt;&lt;url&gt;http://dx.doi.org/10.1039/A807124A&lt;/url&gt;&lt;/related-urls&gt;&lt;/urls&gt;&lt;electronic-resource-num&gt;10.1039/a807124a&lt;/electronic-resource-num&gt;&lt;/record&gt;&lt;/Cite&gt;&lt;/EndNote&gt;</w:instrText>
      </w:r>
      <w:r w:rsidR="00FB4748">
        <w:rPr>
          <w:rFonts w:ascii="Times New Roman" w:hAnsi="Times New Roman"/>
        </w:rPr>
        <w:fldChar w:fldCharType="separate"/>
      </w:r>
      <w:r>
        <w:rPr>
          <w:rFonts w:ascii="Times New Roman" w:hAnsi="Times New Roman"/>
          <w:noProof/>
        </w:rPr>
        <w:t>[</w:t>
      </w:r>
      <w:hyperlink w:anchor="_ENREF_7" w:tooltip="Sadki, 2000 #455" w:history="1">
        <w:r>
          <w:rPr>
            <w:rFonts w:ascii="Times New Roman" w:hAnsi="Times New Roman"/>
            <w:noProof/>
          </w:rPr>
          <w:t>7</w:t>
        </w:r>
      </w:hyperlink>
      <w:r>
        <w:rPr>
          <w:rFonts w:ascii="Times New Roman" w:hAnsi="Times New Roman"/>
          <w:noProof/>
        </w:rPr>
        <w:t>]</w:t>
      </w:r>
      <w:r w:rsidR="00FB4748">
        <w:rPr>
          <w:rFonts w:ascii="Times New Roman" w:hAnsi="Times New Roman"/>
        </w:rPr>
        <w:fldChar w:fldCharType="end"/>
      </w:r>
      <w:r>
        <w:rPr>
          <w:rFonts w:ascii="Times New Roman" w:hAnsi="Times New Roman"/>
        </w:rPr>
        <w:t>. Polypyrrole can be prepared by electrolytic oxidation of pyrrole. Different oxidizing methods, such as electrolytic and chemical, form polypyrrole films with different conductivity. Electrolysis of an acetonitrile solution of pyrrole with tetraethylammonium fluoroborate as an electrolyte gives highly conducting BF</w:t>
      </w:r>
      <w:r>
        <w:rPr>
          <w:rFonts w:ascii="Times New Roman" w:hAnsi="Times New Roman"/>
          <w:vertAlign w:val="subscript"/>
        </w:rPr>
        <w:t>4</w:t>
      </w:r>
      <w:r>
        <w:rPr>
          <w:rFonts w:ascii="Times New Roman" w:hAnsi="Times New Roman"/>
          <w:vertAlign w:val="superscript"/>
        </w:rPr>
        <w:t xml:space="preserve">- </w:t>
      </w:r>
      <w:r>
        <w:rPr>
          <w:rFonts w:ascii="Times New Roman" w:hAnsi="Times New Roman"/>
        </w:rPr>
        <w:t xml:space="preserve">doped films of polypyrrole on the anode </w:t>
      </w:r>
      <w:r w:rsidR="00FB4748">
        <w:rPr>
          <w:rFonts w:ascii="Times New Roman" w:hAnsi="Times New Roman"/>
        </w:rPr>
        <w:fldChar w:fldCharType="begin"/>
      </w:r>
      <w:r>
        <w:rPr>
          <w:rFonts w:ascii="Times New Roman" w:hAnsi="Times New Roman"/>
        </w:rPr>
        <w:instrText xml:space="preserve"> ADDIN EN.CITE &lt;EndNote&gt;&lt;Cite&gt;&lt;Author&gt;Diaz&lt;/Author&gt;&lt;Year&gt;1979&lt;/Year&gt;&lt;RecNum&gt;456&lt;/RecNum&gt;&lt;DisplayText&gt;[8]&lt;/DisplayText&gt;&lt;record&gt;&lt;rec-number&gt;456&lt;/rec-number&gt;&lt;foreign-keys&gt;&lt;key app="EN" db-id="eevvv2wtjzzxdze2zso5serwrv22txsxrsv2"&gt;456&lt;/key&gt;&lt;/foreign-keys&gt;&lt;ref-type name="Journal Article"&gt;17&lt;/ref-type&gt;&lt;contributors&gt;&lt;authors&gt;&lt;author&gt;Diaz, A. F.&lt;/author&gt;&lt;author&gt;Kanazawa, K. Keiji&lt;/author&gt;&lt;author&gt;Gardini, Gian Piero&lt;/author&gt;&lt;/authors&gt;&lt;/contributors&gt;&lt;titles&gt;&lt;title&gt;Electrochemical polymerization of pyrrole&lt;/title&gt;&lt;secondary-title&gt;Journal of the Chemical Society, Chemical Communications&lt;/secondary-title&gt;&lt;/titles&gt;&lt;periodical&gt;&lt;full-title&gt;Journal of the Chemical Society, Chemical Communications&lt;/full-title&gt;&lt;/periodical&gt;&lt;pages&gt;635-636&lt;/pages&gt;&lt;number&gt;14&lt;/number&gt;&lt;dates&gt;&lt;year&gt;1979&lt;/year&gt;&lt;/dates&gt;&lt;publisher&gt;The Royal Society of Chemistry&lt;/publisher&gt;&lt;isbn&gt;0022-4936&lt;/isbn&gt;&lt;work-type&gt;10.1039/C39790000635&lt;/work-type&gt;&lt;urls&gt;&lt;related-urls&gt;&lt;url&gt;http://dx.doi.org/10.1039/C39790000635&lt;/url&gt;&lt;/related-urls&gt;&lt;/urls&gt;&lt;electronic-resource-num&gt;10.1039/c39790000635&lt;/electronic-resource-num&gt;&lt;/record&gt;&lt;/Cite&gt;&lt;/EndNote&gt;</w:instrText>
      </w:r>
      <w:r w:rsidR="00FB4748">
        <w:rPr>
          <w:rFonts w:ascii="Times New Roman" w:hAnsi="Times New Roman"/>
        </w:rPr>
        <w:fldChar w:fldCharType="separate"/>
      </w:r>
      <w:r>
        <w:rPr>
          <w:rFonts w:ascii="Times New Roman" w:hAnsi="Times New Roman"/>
          <w:noProof/>
        </w:rPr>
        <w:t>[</w:t>
      </w:r>
      <w:hyperlink w:anchor="_ENREF_8" w:tooltip="Diaz, 1979 #456" w:history="1">
        <w:r>
          <w:rPr>
            <w:rFonts w:ascii="Times New Roman" w:hAnsi="Times New Roman"/>
            <w:noProof/>
          </w:rPr>
          <w:t>8</w:t>
        </w:r>
      </w:hyperlink>
      <w:r>
        <w:rPr>
          <w:rFonts w:ascii="Times New Roman" w:hAnsi="Times New Roman"/>
          <w:noProof/>
        </w:rPr>
        <w:t>]</w:t>
      </w:r>
      <w:r w:rsidR="00FB4748">
        <w:rPr>
          <w:rFonts w:ascii="Times New Roman" w:hAnsi="Times New Roman"/>
        </w:rPr>
        <w:fldChar w:fldCharType="end"/>
      </w:r>
      <w:r>
        <w:rPr>
          <w:rFonts w:ascii="Times New Roman" w:hAnsi="Times New Roman"/>
        </w:rPr>
        <w:t xml:space="preserve">, while using a chemical oxidizing agent such as iron(III) chloride gives polypyrrole films with inferior conductivity </w:t>
      </w:r>
      <w:r w:rsidR="00FB4748">
        <w:rPr>
          <w:rFonts w:ascii="Times New Roman" w:hAnsi="Times New Roman"/>
        </w:rPr>
        <w:fldChar w:fldCharType="begin"/>
      </w:r>
      <w:r>
        <w:rPr>
          <w:rFonts w:ascii="Times New Roman" w:hAnsi="Times New Roman"/>
        </w:rPr>
        <w:instrText xml:space="preserve"> ADDIN EN.CITE &lt;EndNote&gt;&lt;Cite&gt;&lt;Author&gt;Toshima&lt;/Author&gt;&lt;Year&gt;1995&lt;/Year&gt;&lt;RecNum&gt;457&lt;/RecNum&gt;&lt;DisplayText&gt;[9]&lt;/DisplayText&gt;&lt;record&gt;&lt;rec-number&gt;457&lt;/rec-number&gt;&lt;foreign-keys&gt;&lt;key app="EN" db-id="eevvv2wtjzzxdze2zso5serwrv22txsxrsv2"&gt;457&lt;/key&gt;&lt;/foreign-keys&gt;&lt;ref-type name="Journal Article"&gt;17&lt;/ref-type&gt;&lt;contributors&gt;&lt;authors&gt;&lt;author&gt;Toshima, Naoki&lt;/author&gt;&lt;author&gt;Hara, Susumu&lt;/author&gt;&lt;/authors&gt;&lt;/contributors&gt;&lt;titles&gt;&lt;title&gt;Direct synthesis of conducting polymers from simple monomers&lt;/title&gt;&lt;secondary-title&gt;Progress in Polymer Science&lt;/secondary-title&gt;&lt;/titles&gt;&lt;periodical&gt;&lt;full-title&gt;Progress in Polymer Science&lt;/full-title&gt;&lt;/periodical&gt;&lt;pages&gt;155-183&lt;/pages&gt;&lt;volume&gt;20&lt;/volume&gt;&lt;number&gt;1&lt;/number&gt;&lt;dates&gt;&lt;year&gt;1995&lt;/year&gt;&lt;/dates&gt;&lt;isbn&gt;0079-6700&lt;/isbn&gt;&lt;urls&gt;&lt;related-urls&gt;&lt;url&gt;http://www.sciencedirect.com/science/article/pii/0079670094000292&lt;/url&gt;&lt;/related-urls&gt;&lt;/urls&gt;&lt;electronic-resource-num&gt;http://dx.doi.org/10.1016/0079-6700(94)00029-2&lt;/electronic-resource-num&gt;&lt;/record&gt;&lt;/Cite&gt;&lt;/EndNote&gt;</w:instrText>
      </w:r>
      <w:r w:rsidR="00FB4748">
        <w:rPr>
          <w:rFonts w:ascii="Times New Roman" w:hAnsi="Times New Roman"/>
        </w:rPr>
        <w:fldChar w:fldCharType="separate"/>
      </w:r>
      <w:r>
        <w:rPr>
          <w:rFonts w:ascii="Times New Roman" w:hAnsi="Times New Roman"/>
          <w:noProof/>
        </w:rPr>
        <w:t>[</w:t>
      </w:r>
      <w:hyperlink w:anchor="_ENREF_9" w:tooltip="Toshima, 1995 #457" w:history="1">
        <w:r>
          <w:rPr>
            <w:rFonts w:ascii="Times New Roman" w:hAnsi="Times New Roman"/>
            <w:noProof/>
          </w:rPr>
          <w:t>9</w:t>
        </w:r>
      </w:hyperlink>
      <w:r>
        <w:rPr>
          <w:rFonts w:ascii="Times New Roman" w:hAnsi="Times New Roman"/>
          <w:noProof/>
        </w:rPr>
        <w:t>]</w:t>
      </w:r>
      <w:r w:rsidR="00FB4748">
        <w:rPr>
          <w:rFonts w:ascii="Times New Roman" w:hAnsi="Times New Roman"/>
        </w:rPr>
        <w:fldChar w:fldCharType="end"/>
      </w:r>
      <w:r>
        <w:rPr>
          <w:rFonts w:ascii="Times New Roman" w:hAnsi="Times New Roman"/>
        </w:rPr>
        <w:t xml:space="preserve">. </w:t>
      </w:r>
    </w:p>
    <w:p w14:paraId="3E15A10C" w14:textId="77777777" w:rsidR="008C64C7" w:rsidRPr="00CC56F3" w:rsidRDefault="008C64C7" w:rsidP="008C64C7">
      <w:pPr>
        <w:ind w:left="720" w:firstLine="720"/>
        <w:jc w:val="both"/>
        <w:rPr>
          <w:rFonts w:ascii="Times New Roman" w:hAnsi="Times New Roman"/>
        </w:rPr>
      </w:pPr>
      <w:r>
        <w:rPr>
          <w:rFonts w:ascii="Times New Roman" w:hAnsi="Times New Roman"/>
        </w:rPr>
        <w:t>The general mechanism for the polypyrrole formation is shown in Figure V – 2, which involves three steps, 1) formation of radical cations, 2) radical combination, and 3) deprotonation.</w:t>
      </w:r>
    </w:p>
    <w:p w14:paraId="5ED01CD4" w14:textId="77777777" w:rsidR="008C64C7" w:rsidRDefault="008C64C7" w:rsidP="008C64C7">
      <w:pPr>
        <w:jc w:val="center"/>
        <w:rPr>
          <w:rFonts w:ascii="Times New Roman" w:hAnsi="Times New Roman"/>
        </w:rPr>
      </w:pPr>
      <w:r>
        <w:rPr>
          <w:rFonts w:ascii="Times New Roman" w:hAnsi="Times New Roman"/>
          <w:noProof/>
          <w:lang w:bidi="ar-SA"/>
        </w:rPr>
        <w:drawing>
          <wp:inline distT="0" distB="0" distL="0" distR="0" wp14:anchorId="6A3E65F5" wp14:editId="76DA4A15">
            <wp:extent cx="3014133" cy="2302938"/>
            <wp:effectExtent l="0" t="0" r="8890" b="8890"/>
            <wp:docPr id="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017122" cy="2305222"/>
                    </a:xfrm>
                    <a:prstGeom prst="rect">
                      <a:avLst/>
                    </a:prstGeom>
                    <a:noFill/>
                    <a:ln>
                      <a:noFill/>
                    </a:ln>
                  </pic:spPr>
                </pic:pic>
              </a:graphicData>
            </a:graphic>
          </wp:inline>
        </w:drawing>
      </w:r>
    </w:p>
    <w:p w14:paraId="70EED830" w14:textId="77777777" w:rsidR="008C64C7" w:rsidRPr="00377FE3" w:rsidRDefault="008C64C7" w:rsidP="008C64C7">
      <w:pPr>
        <w:jc w:val="center"/>
        <w:rPr>
          <w:rFonts w:ascii="Times New Roman" w:hAnsi="Times New Roman"/>
        </w:rPr>
      </w:pPr>
      <w:r>
        <w:rPr>
          <w:rFonts w:ascii="Times New Roman" w:hAnsi="Times New Roman"/>
        </w:rPr>
        <w:t>Figure V – 2: Mechanism of polypyrrole formation</w:t>
      </w:r>
    </w:p>
    <w:p w14:paraId="15E8AE37" w14:textId="77777777" w:rsidR="008C64C7" w:rsidRDefault="008C64C7" w:rsidP="008C64C7">
      <w:pPr>
        <w:ind w:left="720" w:firstLine="720"/>
        <w:jc w:val="both"/>
        <w:rPr>
          <w:rFonts w:ascii="Times New Roman" w:hAnsi="Times New Roman"/>
        </w:rPr>
      </w:pPr>
    </w:p>
    <w:p w14:paraId="1A70225D" w14:textId="77777777" w:rsidR="008C64C7" w:rsidRDefault="008C64C7" w:rsidP="008C64C7">
      <w:pPr>
        <w:ind w:left="720" w:firstLine="720"/>
        <w:jc w:val="both"/>
        <w:rPr>
          <w:rFonts w:ascii="Times New Roman" w:hAnsi="Times New Roman"/>
        </w:rPr>
      </w:pPr>
      <w:r>
        <w:rPr>
          <w:rFonts w:ascii="Times New Roman" w:hAnsi="Times New Roman"/>
        </w:rPr>
        <w:t>The electrical conductivities of polypyrrole films depend on a number of factors such as the presence of counterions, temperature of the electrooxidation, and the potential applied during the polymerization process. Polypyrrole films are usually amorphous and homogenous with densitites around 1.5 g / cm</w:t>
      </w:r>
      <w:r>
        <w:rPr>
          <w:rFonts w:ascii="Times New Roman" w:hAnsi="Times New Roman"/>
          <w:vertAlign w:val="superscript"/>
        </w:rPr>
        <w:t>3</w:t>
      </w:r>
      <w:r>
        <w:rPr>
          <w:rFonts w:ascii="Times New Roman" w:hAnsi="Times New Roman"/>
        </w:rPr>
        <w:t xml:space="preserve">. The polymer films usually contain one counterion for every three to four pyrrole units. To improve </w:t>
      </w:r>
      <w:r w:rsidR="009A4364">
        <w:rPr>
          <w:rFonts w:ascii="Times New Roman" w:hAnsi="Times New Roman"/>
        </w:rPr>
        <w:t>the stability and activity of</w:t>
      </w:r>
      <w:r>
        <w:rPr>
          <w:rFonts w:ascii="Times New Roman" w:hAnsi="Times New Roman"/>
        </w:rPr>
        <w:t xml:space="preserve"> films based on polypyrrole, numerous attempts have been made using different counterion</w:t>
      </w:r>
      <w:r w:rsidR="009A4364">
        <w:rPr>
          <w:rFonts w:ascii="Times New Roman" w:hAnsi="Times New Roman"/>
        </w:rPr>
        <w:t>s</w:t>
      </w:r>
      <w:r>
        <w:rPr>
          <w:rFonts w:ascii="Times New Roman" w:hAnsi="Times New Roman"/>
        </w:rPr>
        <w:t xml:space="preserve"> such as BF</w:t>
      </w:r>
      <w:r>
        <w:rPr>
          <w:rFonts w:ascii="Times New Roman" w:hAnsi="Times New Roman"/>
          <w:vertAlign w:val="subscript"/>
        </w:rPr>
        <w:t>4</w:t>
      </w:r>
      <w:r>
        <w:rPr>
          <w:rFonts w:ascii="Times New Roman" w:hAnsi="Times New Roman"/>
          <w:vertAlign w:val="superscript"/>
        </w:rPr>
        <w:t>-</w:t>
      </w:r>
      <w:r>
        <w:rPr>
          <w:rFonts w:ascii="Times New Roman" w:hAnsi="Times New Roman"/>
        </w:rPr>
        <w:t>, ClO</w:t>
      </w:r>
      <w:r w:rsidRPr="009A4364">
        <w:rPr>
          <w:rFonts w:ascii="Times New Roman" w:hAnsi="Times New Roman"/>
          <w:vertAlign w:val="subscript"/>
        </w:rPr>
        <w:t>4</w:t>
      </w:r>
      <w:r w:rsidR="009A4364">
        <w:rPr>
          <w:rFonts w:ascii="Times New Roman" w:hAnsi="Times New Roman"/>
          <w:vertAlign w:val="superscript"/>
        </w:rPr>
        <w:t>-</w:t>
      </w:r>
      <w:r>
        <w:rPr>
          <w:rFonts w:ascii="Times New Roman" w:hAnsi="Times New Roman"/>
        </w:rPr>
        <w:t xml:space="preserve">, p-toluenesulfonate, tetrasulfonated metallophthalocyanins, etc </w:t>
      </w:r>
      <w:r w:rsidR="00FB4748">
        <w:rPr>
          <w:rFonts w:ascii="Times New Roman" w:hAnsi="Times New Roman"/>
        </w:rPr>
        <w:fldChar w:fldCharType="begin"/>
      </w:r>
      <w:r>
        <w:rPr>
          <w:rFonts w:ascii="Times New Roman" w:hAnsi="Times New Roman"/>
        </w:rPr>
        <w:instrText xml:space="preserve"> ADDIN EN.CITE &lt;EndNote&gt;&lt;Cite&gt;&lt;Author&gt;Brian R. Saunders&lt;/Author&gt;&lt;Year&gt;1992&lt;/Year&gt;&lt;RecNum&gt;275&lt;/RecNum&gt;&lt;DisplayText&gt;[10, 11]&lt;/DisplayText&gt;&lt;record&gt;&lt;rec-number&gt;275&lt;/rec-number&gt;&lt;foreign-keys&gt;&lt;key app="EN" db-id="eevvv2wtjzzxdze2zso5serwrv22txsxrsv2"&gt;275&lt;/key&gt;&lt;/foreign-keys&gt;&lt;ref-type name="Journal Article"&gt;17&lt;/ref-type&gt;&lt;contributors&gt;&lt;authors&gt;&lt;author&gt;Brian R. Saunders&lt;/author&gt;&lt;author&gt;Keith S. Murray&lt;/author&gt;&lt;author&gt;Robert J. Fleming&lt;/author&gt;&lt;/authors&gt;&lt;/contributors&gt;&lt;titles&gt;&lt;title&gt;Physical Properties of Polypyrrole Films Containing Sulfonated Metallophthalocyanine Anions&lt;/title&gt;&lt;secondary-title&gt;Synthetic Metals&lt;/secondary-title&gt;&lt;/titles&gt;&lt;periodical&gt;&lt;full-title&gt;Synthetic Metals&lt;/full-title&gt;&lt;/periodical&gt;&lt;pages&gt;167 - 178&lt;/pages&gt;&lt;volume&gt;47&lt;/volume&gt;&lt;dates&gt;&lt;year&gt;1992&lt;/year&gt;&lt;/dates&gt;&lt;urls&gt;&lt;/urls&gt;&lt;/record&gt;&lt;/Cite&gt;&lt;Cite&gt;&lt;Author&gt;Yakovleva&lt;/Author&gt;&lt;Year&gt;2000&lt;/Year&gt;&lt;RecNum&gt;276&lt;/RecNum&gt;&lt;record&gt;&lt;rec-number&gt;276&lt;/rec-number&gt;&lt;foreign-keys&gt;&lt;key app="EN" db-id="eevvv2wtjzzxdze2zso5serwrv22txsxrsv2"&gt;276&lt;/key&gt;&lt;/foreign-keys&gt;&lt;ref-type name="Journal Article"&gt;17&lt;/ref-type&gt;&lt;contributors&gt;&lt;authors&gt;&lt;author&gt;A. A. Yakovleva&lt;/author&gt;&lt;/authors&gt;&lt;/contributors&gt;&lt;titles&gt;&lt;title&gt;Electrochemistry of Polypyrrole Films in Aqueous Solutions: The character of the Bond between the Anion and the Polymer Matrix&lt;/title&gt;&lt;secondary-title&gt;Russian Journal of Electrochemistry.&lt;/secondary-title&gt;&lt;/titles&gt;&lt;periodical&gt;&lt;full-title&gt;Russian Journal of Electrochemistry.&lt;/full-title&gt;&lt;/periodical&gt;&lt;pages&gt;1275 - 1282&lt;/pages&gt;&lt;volume&gt;36&lt;/volume&gt;&lt;number&gt;12&lt;/number&gt;&lt;dates&gt;&lt;year&gt;2000&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10" w:tooltip="Saunders, 1992 #275" w:history="1">
        <w:r>
          <w:rPr>
            <w:rFonts w:ascii="Times New Roman" w:hAnsi="Times New Roman"/>
            <w:noProof/>
          </w:rPr>
          <w:t>10</w:t>
        </w:r>
      </w:hyperlink>
      <w:r>
        <w:rPr>
          <w:rFonts w:ascii="Times New Roman" w:hAnsi="Times New Roman"/>
          <w:noProof/>
        </w:rPr>
        <w:t xml:space="preserve">, </w:t>
      </w:r>
      <w:hyperlink w:anchor="_ENREF_11" w:tooltip="Yakovleva, 2000 #276" w:history="1">
        <w:r>
          <w:rPr>
            <w:rFonts w:ascii="Times New Roman" w:hAnsi="Times New Roman"/>
            <w:noProof/>
          </w:rPr>
          <w:t>11</w:t>
        </w:r>
      </w:hyperlink>
      <w:r>
        <w:rPr>
          <w:rFonts w:ascii="Times New Roman" w:hAnsi="Times New Roman"/>
          <w:noProof/>
        </w:rPr>
        <w:t>]</w:t>
      </w:r>
      <w:r w:rsidR="00FB4748">
        <w:rPr>
          <w:rFonts w:ascii="Times New Roman" w:hAnsi="Times New Roman"/>
        </w:rPr>
        <w:fldChar w:fldCharType="end"/>
      </w:r>
      <w:r>
        <w:rPr>
          <w:rFonts w:ascii="Times New Roman" w:hAnsi="Times New Roman"/>
        </w:rPr>
        <w:t xml:space="preserve">. Yahovleva explained the links between the anion and the polymer matrix by studying the electrochemistry of polypyrrole films in aqueous solutions </w:t>
      </w:r>
      <w:r w:rsidR="00FB4748">
        <w:rPr>
          <w:rFonts w:ascii="Times New Roman" w:hAnsi="Times New Roman"/>
        </w:rPr>
        <w:fldChar w:fldCharType="begin"/>
      </w:r>
      <w:r>
        <w:rPr>
          <w:rFonts w:ascii="Times New Roman" w:hAnsi="Times New Roman"/>
        </w:rPr>
        <w:instrText xml:space="preserve"> ADDIN EN.CITE &lt;EndNote&gt;&lt;Cite&gt;&lt;Author&gt;Yakovleva&lt;/Author&gt;&lt;Year&gt;2000&lt;/Year&gt;&lt;RecNum&gt;276&lt;/RecNum&gt;&lt;DisplayText&gt;[11]&lt;/DisplayText&gt;&lt;record&gt;&lt;rec-number&gt;276&lt;/rec-number&gt;&lt;foreign-keys&gt;&lt;key app="EN" db-id="eevvv2wtjzzxdze2zso5serwrv22txsxrsv2"&gt;276&lt;/key&gt;&lt;/foreign-keys&gt;&lt;ref-type name="Journal Article"&gt;17&lt;/ref-type&gt;&lt;contributors&gt;&lt;authors&gt;&lt;author&gt;A. A. Yakovleva&lt;/author&gt;&lt;/authors&gt;&lt;/contributors&gt;&lt;titles&gt;&lt;title&gt;Electrochemistry of Polypyrrole Films in Aqueous Solutions: The character of the Bond between the Anion and the Polymer Matrix&lt;/title&gt;&lt;secondary-title&gt;Russian Journal of Electrochemistry.&lt;/secondary-title&gt;&lt;/titles&gt;&lt;periodical&gt;&lt;full-title&gt;Russian Journal of Electrochemistry.&lt;/full-title&gt;&lt;/periodical&gt;&lt;pages&gt;1275 - 1282&lt;/pages&gt;&lt;volume&gt;36&lt;/volume&gt;&lt;number&gt;12&lt;/number&gt;&lt;dates&gt;&lt;year&gt;2000&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11" w:tooltip="Yakovleva, 2000 #276" w:history="1">
        <w:r>
          <w:rPr>
            <w:rFonts w:ascii="Times New Roman" w:hAnsi="Times New Roman"/>
            <w:noProof/>
          </w:rPr>
          <w:t>11</w:t>
        </w:r>
      </w:hyperlink>
      <w:r>
        <w:rPr>
          <w:rFonts w:ascii="Times New Roman" w:hAnsi="Times New Roman"/>
          <w:noProof/>
        </w:rPr>
        <w:t>]</w:t>
      </w:r>
      <w:r w:rsidR="00FB4748">
        <w:rPr>
          <w:rFonts w:ascii="Times New Roman" w:hAnsi="Times New Roman"/>
        </w:rPr>
        <w:fldChar w:fldCharType="end"/>
      </w:r>
      <w:r>
        <w:rPr>
          <w:rFonts w:ascii="Times New Roman" w:hAnsi="Times New Roman"/>
        </w:rPr>
        <w:t>. It was observed that the electrodeposition of polypyrrole on an electrode is limited to certain potentials as well as being dependent on pH, composition and hydrodynamic conditions. The nature of the anion showed an effect on polypyrrole synthesis such that the rate increases in the series ClO</w:t>
      </w:r>
      <w:r>
        <w:rPr>
          <w:rFonts w:ascii="Times New Roman" w:hAnsi="Times New Roman"/>
          <w:vertAlign w:val="subscript"/>
        </w:rPr>
        <w:t>4</w:t>
      </w:r>
      <w:r>
        <w:rPr>
          <w:rFonts w:ascii="Times New Roman" w:hAnsi="Times New Roman"/>
        </w:rPr>
        <w:t>- &gt; HSO</w:t>
      </w:r>
      <w:r>
        <w:rPr>
          <w:rFonts w:ascii="Times New Roman" w:hAnsi="Times New Roman"/>
          <w:vertAlign w:val="subscript"/>
        </w:rPr>
        <w:t>4</w:t>
      </w:r>
      <w:r>
        <w:rPr>
          <w:rFonts w:ascii="Times New Roman" w:hAnsi="Times New Roman"/>
          <w:vertAlign w:val="superscript"/>
        </w:rPr>
        <w:t>-</w:t>
      </w:r>
      <w:r>
        <w:rPr>
          <w:rFonts w:ascii="Times New Roman" w:hAnsi="Times New Roman"/>
        </w:rPr>
        <w:t xml:space="preserve"> &gt; Cl</w:t>
      </w:r>
      <w:r>
        <w:rPr>
          <w:rFonts w:ascii="Times New Roman" w:hAnsi="Times New Roman"/>
          <w:vertAlign w:val="superscript"/>
        </w:rPr>
        <w:t>-</w:t>
      </w:r>
      <w:r>
        <w:rPr>
          <w:rFonts w:ascii="Times New Roman" w:hAnsi="Times New Roman"/>
        </w:rPr>
        <w:t xml:space="preserve">. The anion doped polypyrrole films electrodeposited from aqueous solution are black, compact, somewhat flexible in nature, insoluble in ordinary organic solvents, and degradatively soluble in hydrogen peroxide and hot chromic mixtures. In another study, reagents such as sulfuric, phosphoric, oxalic and acetic acid, were used in the polymerization of pyrrole to study electrical conductivity and temperature dependences </w:t>
      </w:r>
      <w:r w:rsidR="00FB4748">
        <w:rPr>
          <w:rFonts w:ascii="Times New Roman" w:hAnsi="Times New Roman"/>
        </w:rPr>
        <w:fldChar w:fldCharType="begin"/>
      </w:r>
      <w:r>
        <w:rPr>
          <w:rFonts w:ascii="Times New Roman" w:hAnsi="Times New Roman"/>
        </w:rPr>
        <w:instrText xml:space="preserve"> ADDIN EN.CITE &lt;EndNote&gt;&lt;Cite&gt;&lt;Author&gt;Shaktavat&lt;/Author&gt;&lt;Year&gt;2010&lt;/Year&gt;&lt;RecNum&gt;277&lt;/RecNum&gt;&lt;DisplayText&gt;[12]&lt;/DisplayText&gt;&lt;record&gt;&lt;rec-number&gt;277&lt;/rec-number&gt;&lt;foreign-keys&gt;&lt;key app="EN" db-id="eevvv2wtjzzxdze2zso5serwrv22txsxrsv2"&gt;277&lt;/key&gt;&lt;/foreign-keys&gt;&lt;ref-type name="Journal Article"&gt;17&lt;/ref-type&gt;&lt;contributors&gt;&lt;authors&gt;&lt;author&gt;V. Shaktavat&lt;/author&gt;&lt;author&gt;K. Sharma&lt;/author&gt;&lt;author&gt;N. S. Saxena&lt;/author&gt;&lt;/authors&gt;&lt;/contributors&gt;&lt;titles&gt;&lt;title&gt;Structural and Electrical Characterization of Protonic Acid Doped Polypyrrole&lt;/title&gt;&lt;secondary-title&gt;Journal of Ovonic Research&lt;/secondary-title&gt;&lt;/titles&gt;&lt;periodical&gt;&lt;full-title&gt;Journal of Ovonic Research&lt;/full-title&gt;&lt;/periodical&gt;&lt;pages&gt;239 - 245&lt;/pages&gt;&lt;volume&gt;6&lt;/volume&gt;&lt;number&gt;6&lt;/number&gt;&lt;dates&gt;&lt;year&gt;2010&lt;/year&gt;&lt;/dates&gt;&lt;urls&gt;&lt;/urls&gt;&lt;/record&gt;&lt;/Cite&gt;&lt;/EndNote&gt;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12" w:tooltip="Shaktavat, 2010 #277" w:history="1">
        <w:r>
          <w:rPr>
            <w:rFonts w:ascii="Times New Roman" w:hAnsi="Times New Roman"/>
            <w:noProof/>
          </w:rPr>
          <w:t>12</w:t>
        </w:r>
      </w:hyperlink>
      <w:r>
        <w:rPr>
          <w:rFonts w:ascii="Times New Roman" w:hAnsi="Times New Roman"/>
          <w:noProof/>
        </w:rPr>
        <w:t>]</w:t>
      </w:r>
      <w:r w:rsidR="00FB4748">
        <w:rPr>
          <w:rFonts w:ascii="Times New Roman" w:hAnsi="Times New Roman"/>
        </w:rPr>
        <w:fldChar w:fldCharType="end"/>
      </w:r>
      <w:r>
        <w:rPr>
          <w:rFonts w:ascii="Times New Roman" w:hAnsi="Times New Roman"/>
        </w:rPr>
        <w:t>. Oxidative polymerization was carried using double distilled pyrrole and ammonium persulfate as an oxidant with different acids as dopant. It was noted that the electrical conductivity is dependent on the acidic strength, as more dissociated ions are present during polymerization. The acidic strength for the acids used is in the decreasing order H</w:t>
      </w:r>
      <w:r>
        <w:rPr>
          <w:rFonts w:ascii="Times New Roman" w:hAnsi="Times New Roman"/>
          <w:vertAlign w:val="subscript"/>
        </w:rPr>
        <w:t>2</w:t>
      </w:r>
      <w:r>
        <w:rPr>
          <w:rFonts w:ascii="Times New Roman" w:hAnsi="Times New Roman"/>
        </w:rPr>
        <w:t>SO</w:t>
      </w:r>
      <w:r>
        <w:rPr>
          <w:rFonts w:ascii="Times New Roman" w:hAnsi="Times New Roman"/>
          <w:vertAlign w:val="subscript"/>
        </w:rPr>
        <w:t>4</w:t>
      </w:r>
      <w:r>
        <w:rPr>
          <w:rFonts w:ascii="Times New Roman" w:hAnsi="Times New Roman"/>
        </w:rPr>
        <w:t xml:space="preserve"> &gt; H</w:t>
      </w:r>
      <w:r>
        <w:rPr>
          <w:rFonts w:ascii="Times New Roman" w:hAnsi="Times New Roman"/>
          <w:vertAlign w:val="subscript"/>
        </w:rPr>
        <w:t>3</w:t>
      </w:r>
      <w:r>
        <w:rPr>
          <w:rFonts w:ascii="Times New Roman" w:hAnsi="Times New Roman"/>
        </w:rPr>
        <w:t>PO</w:t>
      </w:r>
      <w:r>
        <w:rPr>
          <w:rFonts w:ascii="Times New Roman" w:hAnsi="Times New Roman"/>
          <w:vertAlign w:val="subscript"/>
        </w:rPr>
        <w:t>4</w:t>
      </w:r>
      <w:r>
        <w:rPr>
          <w:rFonts w:ascii="Times New Roman" w:hAnsi="Times New Roman"/>
        </w:rPr>
        <w:t xml:space="preserve"> &gt; H</w:t>
      </w:r>
      <w:r>
        <w:rPr>
          <w:rFonts w:ascii="Times New Roman" w:hAnsi="Times New Roman"/>
          <w:vertAlign w:val="subscript"/>
        </w:rPr>
        <w:t>2</w:t>
      </w:r>
      <w:r>
        <w:rPr>
          <w:rFonts w:ascii="Times New Roman" w:hAnsi="Times New Roman"/>
        </w:rPr>
        <w:t>C</w:t>
      </w:r>
      <w:r>
        <w:rPr>
          <w:rFonts w:ascii="Times New Roman" w:hAnsi="Times New Roman"/>
          <w:vertAlign w:val="subscript"/>
        </w:rPr>
        <w:t>2</w:t>
      </w:r>
      <w:r>
        <w:rPr>
          <w:rFonts w:ascii="Times New Roman" w:hAnsi="Times New Roman"/>
        </w:rPr>
        <w:t>O</w:t>
      </w:r>
      <w:r>
        <w:rPr>
          <w:rFonts w:ascii="Times New Roman" w:hAnsi="Times New Roman"/>
          <w:vertAlign w:val="subscript"/>
        </w:rPr>
        <w:t>4</w:t>
      </w:r>
      <w:r>
        <w:rPr>
          <w:rFonts w:ascii="Times New Roman" w:hAnsi="Times New Roman"/>
        </w:rPr>
        <w:t xml:space="preserve"> &gt; CH</w:t>
      </w:r>
      <w:r>
        <w:rPr>
          <w:rFonts w:ascii="Times New Roman" w:hAnsi="Times New Roman"/>
          <w:vertAlign w:val="subscript"/>
        </w:rPr>
        <w:t>3</w:t>
      </w:r>
      <w:r>
        <w:rPr>
          <w:rFonts w:ascii="Times New Roman" w:hAnsi="Times New Roman"/>
        </w:rPr>
        <w:t>COOH. Although the acidic strength of phosphoric acid is less than sulfuric acid, the conductivity of polypyrrole in phosphoric acid is three fold higher. This is due to the triprotic nature of the phosphoric acid, which dissociates up to three times giving up H</w:t>
      </w:r>
      <w:r>
        <w:rPr>
          <w:rFonts w:ascii="Times New Roman" w:hAnsi="Times New Roman"/>
          <w:vertAlign w:val="superscript"/>
        </w:rPr>
        <w:t>+</w:t>
      </w:r>
      <w:r>
        <w:rPr>
          <w:rFonts w:ascii="Times New Roman" w:hAnsi="Times New Roman"/>
        </w:rPr>
        <w:t xml:space="preserve"> each time and this can create more ionic species in the polymeric system to increase the conductivity. Temperature studies showed that higher electrical conductivity was observed at higher temperature, which may be due to an increase in lattice vibration resulting from chain stretching. </w:t>
      </w:r>
    </w:p>
    <w:p w14:paraId="5AE30DF8" w14:textId="77777777" w:rsidR="008C64C7" w:rsidRDefault="008C64C7" w:rsidP="008C64C7">
      <w:pPr>
        <w:ind w:left="720" w:firstLine="720"/>
        <w:jc w:val="both"/>
        <w:rPr>
          <w:rFonts w:ascii="Times New Roman" w:hAnsi="Times New Roman"/>
        </w:rPr>
      </w:pPr>
      <w:r>
        <w:rPr>
          <w:rFonts w:ascii="Times New Roman" w:hAnsi="Times New Roman"/>
        </w:rPr>
        <w:t>The choices of solvents and electrolytes are very important in determining the properties of the p</w:t>
      </w:r>
      <w:r w:rsidR="009A4364">
        <w:rPr>
          <w:rFonts w:ascii="Times New Roman" w:hAnsi="Times New Roman"/>
        </w:rPr>
        <w:t>olypyrrole films. Water and</w:t>
      </w:r>
      <w:r>
        <w:rPr>
          <w:rFonts w:ascii="Times New Roman" w:hAnsi="Times New Roman"/>
        </w:rPr>
        <w:t xml:space="preserve"> organic solvents (such as acetonitrile, alcohols, tetrahydrofuran, etc) can be used for electropolymerization of polypyrrole. These solvents have to be inert under the operating conditions for electropolymerization (0.8 V to 1.0 V for oxidation of pyrrole vs SCE) </w:t>
      </w:r>
      <w:r w:rsidR="00FB4748">
        <w:rPr>
          <w:rFonts w:ascii="Times New Roman" w:hAnsi="Times New Roman"/>
        </w:rPr>
        <w:fldChar w:fldCharType="begin"/>
      </w:r>
      <w:r>
        <w:rPr>
          <w:rFonts w:ascii="Times New Roman" w:hAnsi="Times New Roman"/>
        </w:rPr>
        <w:instrText xml:space="preserve"> ADDIN EN.CITE &lt;EndNote&gt;&lt;Cite&gt;&lt;Author&gt;Vork&lt;/Author&gt;&lt;Year&gt;1988&lt;/Year&gt;&lt;RecNum&gt;278&lt;/RecNum&gt;&lt;DisplayText&gt;[13]&lt;/DisplayText&gt;&lt;record&gt;&lt;rec-number&gt;278&lt;/rec-number&gt;&lt;foreign-keys&gt;&lt;key app="EN" db-id="eevvv2wtjzzxdze2zso5serwrv22txsxrsv2"&gt;278&lt;/key&gt;&lt;/foreign-keys&gt;&lt;ref-type name="Journal Article"&gt;17&lt;/ref-type&gt;&lt;contributors&gt;&lt;authors&gt;&lt;author&gt;F. T. A. Vork&lt;/author&gt;&lt;author&gt;L. J. J. Janssen&lt;/author&gt;&lt;/authors&gt;&lt;/contributors&gt;&lt;titles&gt;&lt;title&gt;Structural Effects in Polypyrrole Synthesis&lt;/title&gt;&lt;secondary-title&gt;&lt;style face="italic" font="default" size="100%"&gt;Electrochimica Acta&lt;/style&gt;&lt;/secondary-title&gt;&lt;/titles&gt;&lt;periodical&gt;&lt;full-title&gt;Electrochimica Acta&lt;/full-title&gt;&lt;/periodical&gt;&lt;pages&gt;1513 - 1517&lt;/pages&gt;&lt;volume&gt;33&lt;/volume&gt;&lt;number&gt;11&lt;/number&gt;&lt;dates&gt;&lt;year&gt;1988&lt;/year&gt;&lt;/dates&gt;&lt;urls&gt;&lt;/urls&gt;&lt;/record&gt;&lt;/Cite&gt;&lt;/EndNote&gt;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13" w:tooltip="Vork, 1988 #278" w:history="1">
        <w:r>
          <w:rPr>
            <w:rFonts w:ascii="Times New Roman" w:hAnsi="Times New Roman"/>
            <w:noProof/>
          </w:rPr>
          <w:t>13</w:t>
        </w:r>
      </w:hyperlink>
      <w:r>
        <w:rPr>
          <w:rFonts w:ascii="Times New Roman" w:hAnsi="Times New Roman"/>
          <w:noProof/>
        </w:rPr>
        <w:t>]</w:t>
      </w:r>
      <w:r w:rsidR="00FB4748">
        <w:rPr>
          <w:rFonts w:ascii="Times New Roman" w:hAnsi="Times New Roman"/>
        </w:rPr>
        <w:fldChar w:fldCharType="end"/>
      </w:r>
      <w:r>
        <w:rPr>
          <w:rFonts w:ascii="Times New Roman" w:hAnsi="Times New Roman"/>
        </w:rPr>
        <w:t>. p-Toluene sulfonate or benzene sulfonate derivatives have been used as electrolytes for polypyrrole formation for which the mechanical strength was observed to be ex</w:t>
      </w:r>
      <w:r w:rsidR="009A4364">
        <w:rPr>
          <w:rFonts w:ascii="Times New Roman" w:hAnsi="Times New Roman"/>
        </w:rPr>
        <w:t>cellent. It was reported that</w:t>
      </w:r>
      <w:r>
        <w:rPr>
          <w:rFonts w:ascii="Times New Roman" w:hAnsi="Times New Roman"/>
        </w:rPr>
        <w:t xml:space="preserve"> such mechanical strength is due to strong interactions between the p-toluene sulfonate anions and the polypyrrole chains. The degree of insertion (</w:t>
      </w:r>
      <w:r w:rsidRPr="00C45F93">
        <w:rPr>
          <w:rFonts w:ascii="Times New Roman" w:hAnsi="Times New Roman"/>
          <w:i/>
        </w:rPr>
        <w:t>x</w:t>
      </w:r>
      <w:r>
        <w:rPr>
          <w:rFonts w:ascii="Times New Roman" w:hAnsi="Times New Roman"/>
        </w:rPr>
        <w:t>) of such anions is much higher (</w:t>
      </w:r>
      <w:r w:rsidRPr="00C45F93">
        <w:rPr>
          <w:rFonts w:ascii="Times New Roman" w:hAnsi="Times New Roman"/>
          <w:i/>
        </w:rPr>
        <w:t>x</w:t>
      </w:r>
      <w:r>
        <w:rPr>
          <w:rFonts w:ascii="Times New Roman" w:hAnsi="Times New Roman"/>
        </w:rPr>
        <w:t xml:space="preserve"> = 0.69 in AcCN and </w:t>
      </w:r>
      <w:r w:rsidRPr="00C45F93">
        <w:rPr>
          <w:rFonts w:ascii="Times New Roman" w:hAnsi="Times New Roman"/>
          <w:i/>
        </w:rPr>
        <w:t>x</w:t>
      </w:r>
      <w:r>
        <w:rPr>
          <w:rFonts w:ascii="Times New Roman" w:hAnsi="Times New Roman"/>
        </w:rPr>
        <w:t xml:space="preserve"> = 0.51 in aqueous solutions) than the small anions such as ClO</w:t>
      </w:r>
      <w:r w:rsidRPr="00426443">
        <w:rPr>
          <w:rFonts w:ascii="Times New Roman" w:hAnsi="Times New Roman"/>
          <w:vertAlign w:val="subscript"/>
        </w:rPr>
        <w:t>4</w:t>
      </w:r>
      <w:r>
        <w:rPr>
          <w:rFonts w:ascii="Times New Roman" w:hAnsi="Times New Roman"/>
          <w:vertAlign w:val="superscript"/>
        </w:rPr>
        <w:t>-</w:t>
      </w:r>
      <w:r>
        <w:rPr>
          <w:rFonts w:ascii="Times New Roman" w:hAnsi="Times New Roman"/>
        </w:rPr>
        <w:t xml:space="preserve"> and BF</w:t>
      </w:r>
      <w:r>
        <w:rPr>
          <w:rFonts w:ascii="Times New Roman" w:hAnsi="Times New Roman"/>
          <w:vertAlign w:val="subscript"/>
        </w:rPr>
        <w:t>4</w:t>
      </w:r>
      <w:r>
        <w:rPr>
          <w:rFonts w:ascii="Times New Roman" w:hAnsi="Times New Roman"/>
          <w:vertAlign w:val="superscript"/>
        </w:rPr>
        <w:t xml:space="preserve">- </w:t>
      </w:r>
      <w:r>
        <w:rPr>
          <w:rFonts w:ascii="Times New Roman" w:hAnsi="Times New Roman"/>
        </w:rPr>
        <w:t>(</w:t>
      </w:r>
      <w:r w:rsidRPr="00C45F93">
        <w:rPr>
          <w:rFonts w:ascii="Times New Roman" w:hAnsi="Times New Roman"/>
          <w:i/>
        </w:rPr>
        <w:t>x</w:t>
      </w:r>
      <w:r>
        <w:rPr>
          <w:rFonts w:ascii="Times New Roman" w:hAnsi="Times New Roman"/>
        </w:rPr>
        <w:t xml:space="preserve"> = 0.25) suggesting that there is higher charge per monomer in the polypyrrole system. It was also discussed that ordered polymer structures could be obtained with p-toluene sulfonate</w:t>
      </w:r>
      <w:r w:rsidR="009A4364">
        <w:rPr>
          <w:rFonts w:ascii="Times New Roman" w:hAnsi="Times New Roman"/>
        </w:rPr>
        <w:t>,</w:t>
      </w:r>
      <w:r>
        <w:rPr>
          <w:rFonts w:ascii="Times New Roman" w:hAnsi="Times New Roman"/>
        </w:rPr>
        <w:t xml:space="preserve"> while small anions will form random configurations of polymer. The flexibility of the polypyrrole films could be due to the p-toluene sulfonate anion being sandwiched between a spiral form of the PPy chains, with the sulfonate ion interacting with the chain while the phenyl groups interact in a hydrophobic fashion. </w:t>
      </w:r>
    </w:p>
    <w:p w14:paraId="539BC82C" w14:textId="77777777" w:rsidR="008C64C7" w:rsidRDefault="008C64C7" w:rsidP="008C64C7">
      <w:pPr>
        <w:ind w:left="720" w:firstLine="720"/>
        <w:jc w:val="both"/>
        <w:rPr>
          <w:rFonts w:ascii="Times New Roman" w:hAnsi="Times New Roman"/>
        </w:rPr>
      </w:pPr>
      <w:r>
        <w:rPr>
          <w:rFonts w:ascii="Times New Roman" w:hAnsi="Times New Roman"/>
        </w:rPr>
        <w:t xml:space="preserve">Polyanions such as sodium polyvinyl sulfonate, were used to study the changes in the growth rate and the structure of polymer films formed by electropolymerization </w:t>
      </w:r>
      <w:r w:rsidR="00FB4748">
        <w:rPr>
          <w:rFonts w:ascii="Times New Roman" w:hAnsi="Times New Roman"/>
        </w:rPr>
        <w:fldChar w:fldCharType="begin"/>
      </w:r>
      <w:r>
        <w:rPr>
          <w:rFonts w:ascii="Times New Roman" w:hAnsi="Times New Roman"/>
        </w:rPr>
        <w:instrText xml:space="preserve"> ADDIN EN.CITE &lt;EndNote&gt;&lt;Cite&gt;&lt;Author&gt;Noriyuki Kuramoto&lt;/Author&gt;&lt;Year&gt;1990&lt;/Year&gt;&lt;RecNum&gt;279&lt;/RecNum&gt;&lt;DisplayText&gt;[14]&lt;/DisplayText&gt;&lt;record&gt;&lt;rec-number&gt;279&lt;/rec-number&gt;&lt;foreign-keys&gt;&lt;key app="EN" db-id="eevvv2wtjzzxdze2zso5serwrv22txsxrsv2"&gt;279&lt;/key&gt;&lt;/foreign-keys&gt;&lt;ref-type name="Journal Article"&gt;17&lt;/ref-type&gt;&lt;contributors&gt;&lt;authors&gt;&lt;author&gt;Noriyuki Kuramoto&lt;/author&gt;&lt;author&gt;Jeff C. Michaelson&lt;/author&gt;&lt;author&gt;A. J. McEvoy&lt;/author&gt;&lt;author&gt;Michael Gratzel&lt;/author&gt;&lt;/authors&gt;&lt;/contributors&gt;&lt;titles&gt;&lt;title&gt;Modification of Growth Rate and Structure of Electropolymerized Aniline by Sodium Polyvinyl Sulfonate&lt;/title&gt;&lt;secondary-title&gt;&lt;style face="italic" font="default" size="100%"&gt;J. Chem. Soc., Chem Commun.&lt;/style&gt;&lt;/secondary-title&gt;&lt;/titles&gt;&lt;periodical&gt;&lt;full-title&gt;J. Chem. Soc., Chem Commun.&lt;/full-title&gt;&lt;/periodical&gt;&lt;pages&gt;1478 - 1480&lt;/pages&gt;&lt;dates&gt;&lt;year&gt;1990&lt;/year&gt;&lt;/dates&gt;&lt;urls&gt;&lt;/urls&gt;&lt;/record&gt;&lt;/Cite&gt;&lt;/EndNote&gt;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14" w:tooltip="Kuramoto, 1990 #279" w:history="1">
        <w:r>
          <w:rPr>
            <w:rFonts w:ascii="Times New Roman" w:hAnsi="Times New Roman"/>
            <w:noProof/>
          </w:rPr>
          <w:t>14</w:t>
        </w:r>
      </w:hyperlink>
      <w:r>
        <w:rPr>
          <w:rFonts w:ascii="Times New Roman" w:hAnsi="Times New Roman"/>
          <w:noProof/>
        </w:rPr>
        <w:t>]</w:t>
      </w:r>
      <w:r w:rsidR="00FB4748">
        <w:rPr>
          <w:rFonts w:ascii="Times New Roman" w:hAnsi="Times New Roman"/>
        </w:rPr>
        <w:fldChar w:fldCharType="end"/>
      </w:r>
      <w:r>
        <w:rPr>
          <w:rFonts w:ascii="Times New Roman" w:hAnsi="Times New Roman"/>
        </w:rPr>
        <w:t xml:space="preserve">. The effect of the size of the anion plays important role in deciding the growth rate of polypyrrole films. Typical anions considered in polymerization are given in Figure V - 3 </w:t>
      </w:r>
      <w:r w:rsidR="00FB4748">
        <w:rPr>
          <w:rFonts w:ascii="Times New Roman" w:hAnsi="Times New Roman"/>
        </w:rPr>
        <w:fldChar w:fldCharType="begin"/>
      </w:r>
      <w:r>
        <w:rPr>
          <w:rFonts w:ascii="Times New Roman" w:hAnsi="Times New Roman"/>
        </w:rPr>
        <w:instrText xml:space="preserve"> ADDIN EN.CITE &lt;EndNote&gt;&lt;Cite&gt;&lt;Author&gt;Katsuhiko Naoi&lt;/Author&gt;&lt;Year&gt;1991&lt;/Year&gt;&lt;RecNum&gt;280&lt;/RecNum&gt;&lt;DisplayText&gt;[15]&lt;/DisplayText&gt;&lt;record&gt;&lt;rec-number&gt;280&lt;/rec-number&gt;&lt;foreign-keys&gt;&lt;key app="EN" db-id="eevvv2wtjzzxdze2zso5serwrv22txsxrsv2"&gt;280&lt;/key&gt;&lt;/foreign-keys&gt;&lt;ref-type name="Journal Article"&gt;17&lt;/ref-type&gt;&lt;contributors&gt;&lt;authors&gt;&lt;author&gt;Katsuhiko Naoi&lt;/author&gt;&lt;author&gt;Mary Lien&lt;/author&gt;&lt;author&gt;William Smyrl&lt;/author&gt;&lt;/authors&gt;&lt;/contributors&gt;&lt;titles&gt;&lt;title&gt;Quartz Crystal Microbalance Study: Ionic Motion Across Conducting Polymers&lt;/title&gt;&lt;secondary-title&gt;&lt;style face="italic" font="default" size="100%"&gt;J. Electrochem. Soc&lt;/style&gt;&lt;/secondary-title&gt;&lt;/titles&gt;&lt;periodical&gt;&lt;full-title&gt;J. Electrochem. Soc&lt;/full-title&gt;&lt;/periodical&gt;&lt;pages&gt;440 - 445&lt;/pages&gt;&lt;volume&gt;138&lt;/volume&gt;&lt;number&gt;2&lt;/number&gt;&lt;dates&gt;&lt;year&gt;1991&lt;/year&gt;&lt;/dates&gt;&lt;urls&gt;&lt;/urls&gt;&lt;/record&gt;&lt;/Cite&gt;&lt;/EndNote&gt;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15" w:tooltip="Naoi, 1991 #280" w:history="1">
        <w:r>
          <w:rPr>
            <w:rFonts w:ascii="Times New Roman" w:hAnsi="Times New Roman"/>
            <w:noProof/>
          </w:rPr>
          <w:t>15</w:t>
        </w:r>
      </w:hyperlink>
      <w:r>
        <w:rPr>
          <w:rFonts w:ascii="Times New Roman" w:hAnsi="Times New Roman"/>
          <w:noProof/>
        </w:rPr>
        <w:t>]</w:t>
      </w:r>
      <w:r w:rsidR="00FB4748">
        <w:rPr>
          <w:rFonts w:ascii="Times New Roman" w:hAnsi="Times New Roman"/>
        </w:rPr>
        <w:fldChar w:fldCharType="end"/>
      </w:r>
      <w:r>
        <w:rPr>
          <w:rFonts w:ascii="Times New Roman" w:hAnsi="Times New Roman"/>
        </w:rPr>
        <w:t>.</w:t>
      </w:r>
    </w:p>
    <w:p w14:paraId="1A5B1B1A" w14:textId="77777777" w:rsidR="008C64C7" w:rsidRDefault="008C64C7" w:rsidP="008C64C7">
      <w:pPr>
        <w:ind w:left="1440" w:firstLine="720"/>
        <w:jc w:val="both"/>
        <w:rPr>
          <w:rFonts w:ascii="Times New Roman" w:hAnsi="Times New Roman"/>
        </w:rPr>
      </w:pPr>
    </w:p>
    <w:p w14:paraId="342B6320" w14:textId="77777777" w:rsidR="008C64C7" w:rsidRDefault="008C64C7" w:rsidP="008C64C7">
      <w:pPr>
        <w:ind w:left="1440" w:firstLine="720"/>
        <w:jc w:val="both"/>
        <w:rPr>
          <w:rFonts w:ascii="Times New Roman" w:hAnsi="Times New Roman"/>
        </w:rPr>
      </w:pPr>
      <w:r>
        <w:rPr>
          <w:rFonts w:ascii="Times New Roman" w:hAnsi="Times New Roman"/>
          <w:noProof/>
          <w:lang w:bidi="ar-SA"/>
        </w:rPr>
        <w:drawing>
          <wp:inline distT="0" distB="0" distL="0" distR="0" wp14:anchorId="2F58FEEB" wp14:editId="04383772">
            <wp:extent cx="2743200" cy="2025853"/>
            <wp:effectExtent l="0" t="0" r="0" b="6350"/>
            <wp:docPr id="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743559" cy="2026118"/>
                    </a:xfrm>
                    <a:prstGeom prst="rect">
                      <a:avLst/>
                    </a:prstGeom>
                    <a:noFill/>
                    <a:ln>
                      <a:noFill/>
                    </a:ln>
                  </pic:spPr>
                </pic:pic>
              </a:graphicData>
            </a:graphic>
          </wp:inline>
        </w:drawing>
      </w:r>
    </w:p>
    <w:p w14:paraId="7F86A2AE" w14:textId="77777777" w:rsidR="008C64C7" w:rsidRDefault="008C64C7" w:rsidP="008C64C7">
      <w:pPr>
        <w:ind w:left="1440" w:firstLine="720"/>
        <w:jc w:val="both"/>
        <w:rPr>
          <w:rFonts w:ascii="Times New Roman" w:hAnsi="Times New Roman"/>
        </w:rPr>
      </w:pPr>
      <w:r>
        <w:rPr>
          <w:rFonts w:ascii="Times New Roman" w:hAnsi="Times New Roman"/>
        </w:rPr>
        <w:t>Figure V – 3: Typical anions found in conducting polymers</w:t>
      </w:r>
    </w:p>
    <w:p w14:paraId="6B1BE82A" w14:textId="77777777" w:rsidR="008C64C7" w:rsidRPr="00426443" w:rsidRDefault="008C64C7" w:rsidP="008C64C7">
      <w:pPr>
        <w:ind w:left="1440" w:firstLine="720"/>
        <w:jc w:val="both"/>
        <w:rPr>
          <w:rFonts w:ascii="Times New Roman" w:hAnsi="Times New Roman"/>
        </w:rPr>
      </w:pPr>
    </w:p>
    <w:p w14:paraId="28A6964F" w14:textId="77777777" w:rsidR="008C64C7" w:rsidRDefault="008C64C7" w:rsidP="008C64C7">
      <w:pPr>
        <w:ind w:left="720" w:firstLine="720"/>
        <w:jc w:val="both"/>
        <w:rPr>
          <w:rFonts w:ascii="Times New Roman" w:hAnsi="Times New Roman"/>
        </w:rPr>
      </w:pPr>
      <w:r>
        <w:rPr>
          <w:rFonts w:ascii="Times New Roman" w:hAnsi="Times New Roman"/>
        </w:rPr>
        <w:t>Polypyrrole films prepared with different anion sizes showed different rates of ion charge/discharge after the electropolymerization process. It was observed by using anode/electrol</w:t>
      </w:r>
      <w:r w:rsidR="009A4364">
        <w:rPr>
          <w:rFonts w:ascii="Times New Roman" w:hAnsi="Times New Roman"/>
        </w:rPr>
        <w:t>yte/polymer cathode cells,</w:t>
      </w:r>
      <w:r>
        <w:rPr>
          <w:rFonts w:ascii="Times New Roman" w:hAnsi="Times New Roman"/>
        </w:rPr>
        <w:t xml:space="preserve"> large anions as dopants gave higher energy density and only a small amount of electrolyte is needed to achieve this energy density. This effect may be due to the movement of anions near the pockets of pyrrole cation unit compensating the positive charge created by radical cations. </w:t>
      </w:r>
    </w:p>
    <w:p w14:paraId="19E122B4" w14:textId="77777777" w:rsidR="008C64C7" w:rsidRDefault="008C64C7" w:rsidP="008C64C7">
      <w:pPr>
        <w:ind w:left="720" w:firstLine="720"/>
        <w:jc w:val="both"/>
        <w:rPr>
          <w:rFonts w:ascii="Times New Roman" w:hAnsi="Times New Roman"/>
        </w:rPr>
      </w:pPr>
      <w:r>
        <w:rPr>
          <w:rFonts w:ascii="Times New Roman" w:hAnsi="Times New Roman"/>
        </w:rPr>
        <w:t>Sodium dodecylsulfate (SDS) and sodium dodecylbenzene sulfonate (SDBS) were used to study the electropolymerization of pyrrole, and the an</w:t>
      </w:r>
      <w:r w:rsidR="009A4364">
        <w:rPr>
          <w:rFonts w:ascii="Times New Roman" w:hAnsi="Times New Roman"/>
        </w:rPr>
        <w:t>ion/cation exchange process in</w:t>
      </w:r>
      <w:r>
        <w:rPr>
          <w:rFonts w:ascii="Times New Roman" w:hAnsi="Times New Roman"/>
        </w:rPr>
        <w:t xml:space="preserve"> electropolymerized PPy film</w:t>
      </w:r>
      <w:r w:rsidR="009A4364">
        <w:rPr>
          <w:rFonts w:ascii="Times New Roman" w:hAnsi="Times New Roman"/>
        </w:rPr>
        <w:t>s</w:t>
      </w:r>
      <w:r>
        <w:rPr>
          <w:rFonts w:ascii="Times New Roman" w:hAnsi="Times New Roman"/>
        </w:rPr>
        <w:t xml:space="preserve"> </w:t>
      </w:r>
      <w:r w:rsidR="00FB4748">
        <w:rPr>
          <w:rFonts w:ascii="Times New Roman" w:hAnsi="Times New Roman"/>
        </w:rPr>
        <w:fldChar w:fldCharType="begin"/>
      </w:r>
      <w:r>
        <w:rPr>
          <w:rFonts w:ascii="Times New Roman" w:hAnsi="Times New Roman"/>
        </w:rPr>
        <w:instrText xml:space="preserve"> ADDIN EN.CITE &lt;EndNote&gt;&lt;Cite&gt;&lt;Author&gt;Katsuhiko Naoi&lt;/Author&gt;&lt;Year&gt;1991&lt;/Year&gt;&lt;RecNum&gt;280&lt;/RecNum&gt;&lt;DisplayText&gt;[15, 16]&lt;/DisplayText&gt;&lt;record&gt;&lt;rec-number&gt;280&lt;/rec-number&gt;&lt;foreign-keys&gt;&lt;key app="EN" db-id="eevvv2wtjzzxdze2zso5serwrv22txsxrsv2"&gt;280&lt;/key&gt;&lt;/foreign-keys&gt;&lt;ref-type name="Journal Article"&gt;17&lt;/ref-type&gt;&lt;contributors&gt;&lt;authors&gt;&lt;author&gt;Katsuhiko Naoi&lt;/author&gt;&lt;author&gt;Mary Lien&lt;/author&gt;&lt;author&gt;William Smyrl&lt;/author&gt;&lt;/authors&gt;&lt;/contributors&gt;&lt;titles&gt;&lt;title&gt;Quartz Crystal Microbalance Study: Ionic Motion Across Conducting Polymers&lt;/title&gt;&lt;secondary-title&gt;&lt;style face="italic" font="default" size="100%"&gt;J. Electrochem. Soc&lt;/style&gt;&lt;/secondary-title&gt;&lt;/titles&gt;&lt;periodical&gt;&lt;full-title&gt;J. Electrochem. Soc&lt;/full-title&gt;&lt;/periodical&gt;&lt;pages&gt;440 - 445&lt;/pages&gt;&lt;volume&gt;138&lt;/volume&gt;&lt;number&gt;2&lt;/number&gt;&lt;dates&gt;&lt;year&gt;1991&lt;/year&gt;&lt;/dates&gt;&lt;urls&gt;&lt;/urls&gt;&lt;/record&gt;&lt;/Cite&gt;&lt;Cite&gt;&lt;Author&gt;Chuanjian Zhong&lt;/Author&gt;&lt;Year&gt;1990&lt;/Year&gt;&lt;RecNum&gt;281&lt;/RecNum&gt;&lt;record&gt;&lt;rec-number&gt;281&lt;/rec-number&gt;&lt;foreign-keys&gt;&lt;key app="EN" db-id="eevvv2wtjzzxdze2zso5serwrv22txsxrsv2"&gt;281&lt;/key&gt;&lt;/foreign-keys&gt;&lt;ref-type name="Journal Article"&gt;17&lt;/ref-type&gt;&lt;contributors&gt;&lt;authors&gt;&lt;author&gt;Chuanjian Zhong&lt;/author&gt;&lt;author&gt;Karl Doblhofer&lt;/author&gt;&lt;/authors&gt;&lt;/contributors&gt;&lt;titles&gt;&lt;title&gt;Polypyrrole-based electrode coatings switchable electrochemically between the anion- and cation-exchanger states&lt;/title&gt;&lt;secondary-title&gt;Electrochimica Acta&lt;/secondary-title&gt;&lt;/titles&gt;&lt;periodical&gt;&lt;full-title&gt;Electrochimica Acta&lt;/full-title&gt;&lt;/periodical&gt;&lt;pages&gt;1971 - 1976&lt;/pages&gt;&lt;volume&gt;35&lt;/volume&gt;&lt;number&gt;11 - 12&lt;/number&gt;&lt;dates&gt;&lt;year&gt;1990&lt;/year&gt;&lt;/dates&gt;&lt;urls&gt;&lt;/urls&gt;&lt;/record&gt;&lt;/Cite&gt;&lt;/EndNote&gt;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15" w:tooltip="Naoi, 1991 #280" w:history="1">
        <w:r>
          <w:rPr>
            <w:rFonts w:ascii="Times New Roman" w:hAnsi="Times New Roman"/>
            <w:noProof/>
          </w:rPr>
          <w:t>15</w:t>
        </w:r>
      </w:hyperlink>
      <w:r>
        <w:rPr>
          <w:rFonts w:ascii="Times New Roman" w:hAnsi="Times New Roman"/>
          <w:noProof/>
        </w:rPr>
        <w:t xml:space="preserve">, </w:t>
      </w:r>
      <w:hyperlink w:anchor="_ENREF_16" w:tooltip="Zhong, 1990 #281" w:history="1">
        <w:r>
          <w:rPr>
            <w:rFonts w:ascii="Times New Roman" w:hAnsi="Times New Roman"/>
            <w:noProof/>
          </w:rPr>
          <w:t>16</w:t>
        </w:r>
      </w:hyperlink>
      <w:r>
        <w:rPr>
          <w:rFonts w:ascii="Times New Roman" w:hAnsi="Times New Roman"/>
          <w:noProof/>
        </w:rPr>
        <w:t>]</w:t>
      </w:r>
      <w:r w:rsidR="00FB4748">
        <w:rPr>
          <w:rFonts w:ascii="Times New Roman" w:hAnsi="Times New Roman"/>
        </w:rPr>
        <w:fldChar w:fldCharType="end"/>
      </w:r>
      <w:r>
        <w:rPr>
          <w:rFonts w:ascii="Times New Roman" w:hAnsi="Times New Roman"/>
        </w:rPr>
        <w:t xml:space="preserve">. Naoi et al. studied micellar effects of surfactants in the electropolymerization of pyrrole </w:t>
      </w:r>
      <w:r w:rsidR="00FB4748">
        <w:rPr>
          <w:rFonts w:ascii="Times New Roman" w:hAnsi="Times New Roman"/>
        </w:rPr>
        <w:fldChar w:fldCharType="begin"/>
      </w:r>
      <w:r>
        <w:rPr>
          <w:rFonts w:ascii="Times New Roman" w:hAnsi="Times New Roman"/>
        </w:rPr>
        <w:instrText xml:space="preserve"> ADDIN EN.CITE &lt;EndNote&gt;&lt;Cite&gt;&lt;Author&gt;Katsuhiko Naoi&lt;/Author&gt;&lt;Year&gt;1995&lt;/Year&gt;&lt;RecNum&gt;282&lt;/RecNum&gt;&lt;DisplayText&gt;[17]&lt;/DisplayText&gt;&lt;record&gt;&lt;rec-number&gt;282&lt;/rec-number&gt;&lt;foreign-keys&gt;&lt;key app="EN" db-id="eevvv2wtjzzxdze2zso5serwrv22txsxrsv2"&gt;282&lt;/key&gt;&lt;/foreign-keys&gt;&lt;ref-type name="Journal Article"&gt;17&lt;/ref-type&gt;&lt;contributors&gt;&lt;authors&gt;&lt;author&gt;Katsuhiko Naoi&lt;/author&gt;&lt;author&gt;Yasushi Oura&lt;/author&gt;&lt;author&gt;Michiko Maedo&lt;/author&gt;&lt;author&gt;Sadako Nakamura&lt;/author&gt;&lt;/authors&gt;&lt;/contributors&gt;&lt;titles&gt;&lt;title&gt;Electrochemistry of Surfactant - Doped Polypyrrole Film (I): Formation of COlumnar Structure by Electropolymerization&lt;/title&gt;&lt;secondary-title&gt;J. Electrochem. Soc&lt;/secondary-title&gt;&lt;/titles&gt;&lt;periodical&gt;&lt;full-title&gt;J. Electrochem. Soc&lt;/full-title&gt;&lt;/periodical&gt;&lt;pages&gt;417 - 422&lt;/pages&gt;&lt;volume&gt;142&lt;/volume&gt;&lt;number&gt;2&lt;/number&gt;&lt;dates&gt;&lt;year&gt;1995&lt;/year&gt;&lt;/dates&gt;&lt;urls&gt;&lt;/urls&gt;&lt;/record&gt;&lt;/Cite&gt;&lt;/EndNote&gt;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17" w:tooltip="Naoi, 1995 #282" w:history="1">
        <w:r>
          <w:rPr>
            <w:rFonts w:ascii="Times New Roman" w:hAnsi="Times New Roman"/>
            <w:noProof/>
          </w:rPr>
          <w:t>17</w:t>
        </w:r>
      </w:hyperlink>
      <w:r>
        <w:rPr>
          <w:rFonts w:ascii="Times New Roman" w:hAnsi="Times New Roman"/>
          <w:noProof/>
        </w:rPr>
        <w:t>]</w:t>
      </w:r>
      <w:r w:rsidR="00FB4748">
        <w:rPr>
          <w:rFonts w:ascii="Times New Roman" w:hAnsi="Times New Roman"/>
        </w:rPr>
        <w:fldChar w:fldCharType="end"/>
      </w:r>
      <w:r>
        <w:rPr>
          <w:rFonts w:ascii="Times New Roman" w:hAnsi="Times New Roman"/>
        </w:rPr>
        <w:t xml:space="preserve">. A micelle is an aggregate of surfactant molecules dispersed in liquid. The surfactant </w:t>
      </w:r>
      <w:r w:rsidR="009A4364">
        <w:rPr>
          <w:rFonts w:ascii="Times New Roman" w:hAnsi="Times New Roman"/>
        </w:rPr>
        <w:t xml:space="preserve">molecule </w:t>
      </w:r>
      <w:r>
        <w:rPr>
          <w:rFonts w:ascii="Times New Roman" w:hAnsi="Times New Roman"/>
        </w:rPr>
        <w:t xml:space="preserve">typically </w:t>
      </w:r>
      <w:r w:rsidR="009A4364">
        <w:rPr>
          <w:rFonts w:ascii="Times New Roman" w:hAnsi="Times New Roman"/>
        </w:rPr>
        <w:t>has a</w:t>
      </w:r>
      <w:r>
        <w:rPr>
          <w:rFonts w:ascii="Times New Roman" w:hAnsi="Times New Roman"/>
        </w:rPr>
        <w:t xml:space="preserve"> strongly polar head and non-polar hydrocarbon tail. When the surfactant molecule is added to water, the non-polar hydrocarbon tail, hydrophobic in nature, clumps into the center of the ball-like structure, while the strongly hydrophilic polar head interacts with the outside water. A typical micelle structure is shown in Figure V - 4,</w:t>
      </w:r>
    </w:p>
    <w:p w14:paraId="6CFD0A3C" w14:textId="77777777" w:rsidR="008C64C7" w:rsidRDefault="008C64C7" w:rsidP="008C64C7">
      <w:pPr>
        <w:ind w:firstLine="720"/>
        <w:jc w:val="both"/>
        <w:rPr>
          <w:rFonts w:ascii="Times New Roman" w:hAnsi="Times New Roman"/>
        </w:rPr>
      </w:pPr>
    </w:p>
    <w:p w14:paraId="427E9E80" w14:textId="77777777" w:rsidR="008C64C7" w:rsidRDefault="008C64C7" w:rsidP="008C64C7">
      <w:pPr>
        <w:ind w:left="2160" w:firstLine="720"/>
        <w:jc w:val="both"/>
        <w:rPr>
          <w:rFonts w:ascii="Times New Roman" w:hAnsi="Times New Roman"/>
        </w:rPr>
      </w:pPr>
      <w:r>
        <w:rPr>
          <w:noProof/>
          <w:lang w:bidi="ar-SA"/>
        </w:rPr>
        <w:drawing>
          <wp:inline distT="0" distB="0" distL="0" distR="0" wp14:anchorId="7BB3BB1F" wp14:editId="391E82A2">
            <wp:extent cx="1828800" cy="1294768"/>
            <wp:effectExtent l="0" t="0" r="0" b="635"/>
            <wp:docPr id="186" name="Picture 2" descr="ile:Micelle scheme-e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le:Micelle scheme-en.sv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829757" cy="1295446"/>
                    </a:xfrm>
                    <a:prstGeom prst="rect">
                      <a:avLst/>
                    </a:prstGeom>
                    <a:noFill/>
                    <a:ln>
                      <a:noFill/>
                    </a:ln>
                  </pic:spPr>
                </pic:pic>
              </a:graphicData>
            </a:graphic>
          </wp:inline>
        </w:drawing>
      </w:r>
    </w:p>
    <w:p w14:paraId="0E937456" w14:textId="77777777" w:rsidR="008C64C7" w:rsidRDefault="008C64C7" w:rsidP="008C64C7">
      <w:pPr>
        <w:ind w:left="2160" w:firstLine="720"/>
        <w:jc w:val="both"/>
        <w:rPr>
          <w:rFonts w:ascii="Times New Roman" w:hAnsi="Times New Roman"/>
        </w:rPr>
      </w:pPr>
      <w:r>
        <w:rPr>
          <w:rFonts w:ascii="Times New Roman" w:hAnsi="Times New Roman"/>
        </w:rPr>
        <w:t>Figure V – 4: Micelle structure</w:t>
      </w:r>
    </w:p>
    <w:p w14:paraId="49E2C6EE" w14:textId="77777777" w:rsidR="008C64C7" w:rsidRPr="00377FE3" w:rsidRDefault="008C64C7" w:rsidP="008C64C7">
      <w:pPr>
        <w:ind w:left="2160" w:firstLine="720"/>
        <w:jc w:val="both"/>
        <w:rPr>
          <w:rFonts w:ascii="Times New Roman" w:hAnsi="Times New Roman"/>
        </w:rPr>
      </w:pPr>
    </w:p>
    <w:p w14:paraId="1BF68170" w14:textId="77777777" w:rsidR="008C64C7" w:rsidRDefault="008C64C7" w:rsidP="008C64C7">
      <w:pPr>
        <w:ind w:left="720" w:firstLine="720"/>
        <w:jc w:val="both"/>
        <w:rPr>
          <w:rFonts w:ascii="Times New Roman" w:hAnsi="Times New Roman"/>
        </w:rPr>
      </w:pPr>
      <w:r>
        <w:rPr>
          <w:rFonts w:ascii="Times New Roman" w:hAnsi="Times New Roman"/>
        </w:rPr>
        <w:t>Polypyrrole films grown in micellar solution</w:t>
      </w:r>
      <w:r w:rsidR="009A4364">
        <w:rPr>
          <w:rFonts w:ascii="Times New Roman" w:hAnsi="Times New Roman"/>
        </w:rPr>
        <w:t>s</w:t>
      </w:r>
      <w:r>
        <w:rPr>
          <w:rFonts w:ascii="Times New Roman" w:hAnsi="Times New Roman"/>
        </w:rPr>
        <w:t xml:space="preserve"> of anion surfactants showed perpendicularly o</w:t>
      </w:r>
      <w:r w:rsidR="009A4364">
        <w:rPr>
          <w:rFonts w:ascii="Times New Roman" w:hAnsi="Times New Roman"/>
        </w:rPr>
        <w:t>riented columnar structures. The</w:t>
      </w:r>
      <w:r>
        <w:rPr>
          <w:rFonts w:ascii="Times New Roman" w:hAnsi="Times New Roman"/>
        </w:rPr>
        <w:t xml:space="preserve"> growth rate in electropolymerization is dependent on the critical micelle concentration (CMC) of the surfactants.  </w:t>
      </w:r>
    </w:p>
    <w:p w14:paraId="5AD06B85" w14:textId="77777777" w:rsidR="008C64C7" w:rsidRDefault="008C64C7" w:rsidP="008C64C7">
      <w:pPr>
        <w:ind w:left="720" w:firstLine="720"/>
        <w:jc w:val="both"/>
        <w:rPr>
          <w:rFonts w:ascii="Times New Roman" w:hAnsi="Times New Roman"/>
        </w:rPr>
      </w:pPr>
      <w:r>
        <w:rPr>
          <w:rFonts w:ascii="Times New Roman" w:hAnsi="Times New Roman"/>
        </w:rPr>
        <w:t xml:space="preserve">The CMC is a characteristic of the surfactants, defined as the concentration above which any added surfactant molecule will form micellar aggregates </w:t>
      </w:r>
      <w:r w:rsidR="00FB4748">
        <w:rPr>
          <w:rFonts w:ascii="Times New Roman" w:hAnsi="Times New Roman"/>
        </w:rPr>
        <w:fldChar w:fldCharType="begin"/>
      </w:r>
      <w:r>
        <w:rPr>
          <w:rFonts w:ascii="Times New Roman" w:hAnsi="Times New Roman"/>
        </w:rPr>
        <w:instrText xml:space="preserve"> ADDIN EN.CITE &lt;EndNote&gt;&lt;Cite&gt;&lt;Author&gt;Nagarajan&lt;/Author&gt;&lt;Year&gt;1975&lt;/Year&gt;&lt;RecNum&gt;283&lt;/RecNum&gt;&lt;DisplayText&gt;[18]&lt;/DisplayText&gt;&lt;record&gt;&lt;rec-number&gt;283&lt;/rec-number&gt;&lt;foreign-keys&gt;&lt;key app="EN" db-id="eevvv2wtjzzxdze2zso5serwrv22txsxrsv2"&gt;283&lt;/key&gt;&lt;/foreign-keys&gt;&lt;ref-type name="Journal Article"&gt;17&lt;/ref-type&gt;&lt;contributors&gt;&lt;authors&gt;&lt;author&gt;E. Ruckenstein&lt;/author&gt;&lt;author&gt;R. Nagarajan&lt;/author&gt;&lt;/authors&gt;&lt;/contributors&gt;&lt;titles&gt;&lt;title&gt;Critical Micelle Concentration. A Transition Point for Micellar Size Distribution&lt;/title&gt;&lt;secondary-title&gt;J. Phys. Chem.&lt;/secondary-title&gt;&lt;/titles&gt;&lt;periodical&gt;&lt;full-title&gt;J. Phys. Chem.&lt;/full-title&gt;&lt;/periodical&gt;&lt;pages&gt;2622 - 2626&lt;/pages&gt;&lt;volume&gt;79&lt;/volume&gt;&lt;number&gt;24&lt;/number&gt;&lt;dates&gt;&lt;year&gt;1975&lt;/year&gt;&lt;/dates&gt;&lt;urls&gt;&lt;/urls&gt;&lt;/record&gt;&lt;/Cite&gt;&lt;/EndNote&gt;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18" w:tooltip="Ruckenstein, 1975 #283" w:history="1">
        <w:r>
          <w:rPr>
            <w:rFonts w:ascii="Times New Roman" w:hAnsi="Times New Roman"/>
            <w:noProof/>
          </w:rPr>
          <w:t>18</w:t>
        </w:r>
      </w:hyperlink>
      <w:r>
        <w:rPr>
          <w:rFonts w:ascii="Times New Roman" w:hAnsi="Times New Roman"/>
          <w:noProof/>
        </w:rPr>
        <w:t>]</w:t>
      </w:r>
      <w:r w:rsidR="00FB4748">
        <w:rPr>
          <w:rFonts w:ascii="Times New Roman" w:hAnsi="Times New Roman"/>
        </w:rPr>
        <w:fldChar w:fldCharType="end"/>
      </w:r>
      <w:r>
        <w:rPr>
          <w:rFonts w:ascii="Times New Roman" w:hAnsi="Times New Roman"/>
        </w:rPr>
        <w:t>. So the typical behavior of surfactant molecules above CMC and below CMC is shown Figure V – 5.</w:t>
      </w:r>
    </w:p>
    <w:p w14:paraId="08B9B240" w14:textId="77777777" w:rsidR="008C64C7" w:rsidRDefault="00C06928" w:rsidP="008C64C7">
      <w:pPr>
        <w:jc w:val="center"/>
        <w:rPr>
          <w:rFonts w:ascii="Times New Roman" w:hAnsi="Times New Roman"/>
        </w:rPr>
      </w:pPr>
      <w:r>
        <w:rPr>
          <w:rFonts w:ascii="Times New Roman" w:hAnsi="Times New Roman"/>
          <w:noProof/>
          <w:lang w:bidi="ar-SA"/>
        </w:rPr>
        <w:drawing>
          <wp:inline distT="0" distB="0" distL="0" distR="0" wp14:anchorId="628649C1" wp14:editId="54C86733">
            <wp:extent cx="3771900" cy="1477376"/>
            <wp:effectExtent l="0" t="0" r="0" b="0"/>
            <wp:docPr id="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772705" cy="1477691"/>
                    </a:xfrm>
                    <a:prstGeom prst="rect">
                      <a:avLst/>
                    </a:prstGeom>
                    <a:noFill/>
                    <a:ln>
                      <a:noFill/>
                    </a:ln>
                  </pic:spPr>
                </pic:pic>
              </a:graphicData>
            </a:graphic>
          </wp:inline>
        </w:drawing>
      </w:r>
    </w:p>
    <w:p w14:paraId="56F7E810" w14:textId="77777777" w:rsidR="008C64C7" w:rsidRDefault="008C64C7" w:rsidP="008C64C7">
      <w:pPr>
        <w:jc w:val="center"/>
        <w:rPr>
          <w:rFonts w:ascii="Times New Roman" w:hAnsi="Times New Roman"/>
        </w:rPr>
      </w:pPr>
      <w:r>
        <w:rPr>
          <w:rFonts w:ascii="Times New Roman" w:hAnsi="Times New Roman"/>
        </w:rPr>
        <w:t>Figure V – 5: Micelle formation</w:t>
      </w:r>
    </w:p>
    <w:p w14:paraId="7F8E8B18" w14:textId="77777777" w:rsidR="008C64C7" w:rsidRDefault="008C64C7" w:rsidP="008C64C7">
      <w:pPr>
        <w:ind w:left="720" w:firstLine="720"/>
        <w:jc w:val="both"/>
        <w:rPr>
          <w:rFonts w:ascii="Times New Roman" w:hAnsi="Times New Roman"/>
        </w:rPr>
      </w:pPr>
      <w:r>
        <w:rPr>
          <w:rFonts w:ascii="Times New Roman" w:hAnsi="Times New Roman"/>
        </w:rPr>
        <w:t xml:space="preserve">Polythiophenes (PT) are one of the important classes of conjugated polymers that are used for various applications, such as electrical conductors, non-linear optical devices, polymer LEDs, antistatic coatings, solar cells, memory devices, nanoswitches, transistors, optical modulators and valves, etc </w:t>
      </w:r>
      <w:r w:rsidR="00FB4748">
        <w:rPr>
          <w:rFonts w:ascii="Times New Roman" w:hAnsi="Times New Roman"/>
        </w:rPr>
        <w:fldChar w:fldCharType="begin"/>
      </w:r>
      <w:r>
        <w:rPr>
          <w:rFonts w:ascii="Times New Roman" w:hAnsi="Times New Roman"/>
        </w:rPr>
        <w:instrText xml:space="preserve"> ADDIN EN.CITE &lt;EndNote&gt;&lt;Cite&gt;&lt;Author&gt;McCullough&lt;/Author&gt;&lt;Year&gt;1998&lt;/Year&gt;&lt;RecNum&gt;284&lt;/RecNum&gt;&lt;DisplayText&gt;[19]&lt;/DisplayText&gt;&lt;record&gt;&lt;rec-number&gt;284&lt;/rec-number&gt;&lt;foreign-keys&gt;&lt;key app="EN" db-id="eevvv2wtjzzxdze2zso5serwrv22txsxrsv2"&gt;284&lt;/key&gt;&lt;/foreign-keys&gt;&lt;ref-type name="Journal Article"&gt;17&lt;/ref-type&gt;&lt;contributors&gt;&lt;authors&gt;&lt;author&gt;Richard D. McCullough&lt;/author&gt;&lt;/authors&gt;&lt;/contributors&gt;&lt;titles&gt;&lt;title&gt;The Chemistry of Conducting Polythiophenes&lt;/title&gt;&lt;secondary-title&gt;Adv. Mater.&lt;/secondary-title&gt;&lt;/titles&gt;&lt;periodical&gt;&lt;full-title&gt;Adv. Mater.&lt;/full-title&gt;&lt;/periodical&gt;&lt;pages&gt;93 - 116&lt;/pages&gt;&lt;volume&gt;10&lt;/volume&gt;&lt;number&gt;2&lt;/number&gt;&lt;dates&gt;&lt;year&gt;1998&lt;/year&gt;&lt;/dates&gt;&lt;urls&gt;&lt;/urls&gt;&lt;/record&gt;&lt;/Cite&gt;&lt;/EndNote&gt;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19" w:tooltip="McCullough, 1998 #284" w:history="1">
        <w:r>
          <w:rPr>
            <w:rFonts w:ascii="Times New Roman" w:hAnsi="Times New Roman"/>
            <w:noProof/>
          </w:rPr>
          <w:t>19</w:t>
        </w:r>
      </w:hyperlink>
      <w:r>
        <w:rPr>
          <w:rFonts w:ascii="Times New Roman" w:hAnsi="Times New Roman"/>
          <w:noProof/>
        </w:rPr>
        <w:t>]</w:t>
      </w:r>
      <w:r w:rsidR="00FB4748">
        <w:rPr>
          <w:rFonts w:ascii="Times New Roman" w:hAnsi="Times New Roman"/>
        </w:rPr>
        <w:fldChar w:fldCharType="end"/>
      </w:r>
      <w:r>
        <w:rPr>
          <w:rFonts w:ascii="Times New Roman" w:hAnsi="Times New Roman"/>
        </w:rPr>
        <w:t xml:space="preserve">. The ability to modify polythiophenes made it one of the attractive conjugated polymers for the applications discussed above. Some of the features which polythiophenes provide based on different synthetic methods are π orbital overlap along the polymer backbone, interchain overlap, dimensionality, planarization of the polymer backbone, enhanced electrical conductivity, stability, etc. Polythiophene and its derivatives </w:t>
      </w:r>
      <w:r w:rsidR="009A4364">
        <w:rPr>
          <w:rFonts w:ascii="Times New Roman" w:hAnsi="Times New Roman"/>
        </w:rPr>
        <w:t xml:space="preserve">can be </w:t>
      </w:r>
      <w:r>
        <w:rPr>
          <w:rFonts w:ascii="Times New Roman" w:hAnsi="Times New Roman"/>
        </w:rPr>
        <w:t xml:space="preserve">formed by coupling of monomeric units in the 2,5-positions, also called α,α’-positions. A typical polythiophene structure is shown in Figure V – 6. There is also possibilities of monomeric coupling at the 2,4-positions (α,β’ positions) to synthesize polythiophenes </w:t>
      </w:r>
      <w:r w:rsidR="00FB4748">
        <w:rPr>
          <w:rFonts w:ascii="Times New Roman" w:hAnsi="Times New Roman"/>
        </w:rPr>
        <w:fldChar w:fldCharType="begin"/>
      </w:r>
      <w:r>
        <w:rPr>
          <w:rFonts w:ascii="Times New Roman" w:hAnsi="Times New Roman"/>
        </w:rPr>
        <w:instrText xml:space="preserve"> ADDIN EN.CITE &lt;EndNote&gt;&lt;Cite&gt;&lt;Author&gt;Koßmehl&lt;/Author&gt;&lt;Year&gt;1997&lt;/Year&gt;&lt;RecNum&gt;291&lt;/RecNum&gt;&lt;DisplayText&gt;[20]&lt;/DisplayText&gt;&lt;record&gt;&lt;rec-number&gt;291&lt;/rec-number&gt;&lt;foreign-keys&gt;&lt;key app="EN" db-id="eevvv2wtjzzxdze2zso5serwrv22txsxrsv2"&gt;291&lt;/key&gt;&lt;/foreign-keys&gt;&lt;ref-type name="Journal Article"&gt;17&lt;/ref-type&gt;&lt;contributors&gt;&lt;authors&gt;&lt;author&gt;G. Schopf&lt;/author&gt;&lt;author&gt;G. Koßmehl &lt;/author&gt;&lt;/authors&gt;&lt;/contributors&gt;&lt;titles&gt;&lt;title&gt;Polythiophenes - Electrically Conductive Polymers&lt;/title&gt;&lt;secondary-title&gt;&lt;style face="italic" font="default" size="100%"&gt;Adv. Polym. Sci.&lt;/style&gt;&lt;/secondary-title&gt;&lt;/titles&gt;&lt;periodical&gt;&lt;full-title&gt;Adv. Polym. Sci.&lt;/full-title&gt;&lt;/periodical&gt;&lt;pages&gt;1 - 166&lt;/pages&gt;&lt;volume&gt;129&lt;/volume&gt;&lt;dates&gt;&lt;year&gt;1997&lt;/year&gt;&lt;/dates&gt;&lt;urls&gt;&lt;/urls&gt;&lt;/record&gt;&lt;/Cite&gt;&lt;/EndNote&gt;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20" w:tooltip="Schopf, 1997 #291" w:history="1">
        <w:r>
          <w:rPr>
            <w:rFonts w:ascii="Times New Roman" w:hAnsi="Times New Roman"/>
            <w:noProof/>
          </w:rPr>
          <w:t>20</w:t>
        </w:r>
      </w:hyperlink>
      <w:r>
        <w:rPr>
          <w:rFonts w:ascii="Times New Roman" w:hAnsi="Times New Roman"/>
          <w:noProof/>
        </w:rPr>
        <w:t>]</w:t>
      </w:r>
      <w:r w:rsidR="00FB4748">
        <w:rPr>
          <w:rFonts w:ascii="Times New Roman" w:hAnsi="Times New Roman"/>
        </w:rPr>
        <w:fldChar w:fldCharType="end"/>
      </w:r>
      <w:r>
        <w:rPr>
          <w:rFonts w:ascii="Times New Roman" w:hAnsi="Times New Roman"/>
        </w:rPr>
        <w:t xml:space="preserve">. </w:t>
      </w:r>
    </w:p>
    <w:p w14:paraId="1A7B1D65" w14:textId="77777777" w:rsidR="008C64C7" w:rsidRDefault="008C64C7" w:rsidP="008C64C7">
      <w:pPr>
        <w:ind w:firstLine="720"/>
        <w:jc w:val="both"/>
        <w:rPr>
          <w:rFonts w:ascii="Times New Roman" w:hAnsi="Times New Roman"/>
        </w:rPr>
      </w:pPr>
    </w:p>
    <w:p w14:paraId="002360F8" w14:textId="77777777" w:rsidR="008C64C7" w:rsidRDefault="008C64C7" w:rsidP="008C64C7">
      <w:pPr>
        <w:ind w:firstLine="720"/>
        <w:jc w:val="both"/>
        <w:rPr>
          <w:rFonts w:ascii="Times New Roman" w:hAnsi="Times New Roman"/>
        </w:rPr>
      </w:pPr>
    </w:p>
    <w:p w14:paraId="684BC330" w14:textId="77777777" w:rsidR="008C64C7" w:rsidRDefault="008C64C7" w:rsidP="008C64C7">
      <w:pPr>
        <w:ind w:left="720"/>
        <w:jc w:val="center"/>
        <w:rPr>
          <w:rFonts w:ascii="Times New Roman" w:hAnsi="Times New Roman"/>
        </w:rPr>
      </w:pPr>
      <w:r>
        <w:rPr>
          <w:rFonts w:ascii="Times New Roman" w:hAnsi="Times New Roman"/>
          <w:noProof/>
          <w:lang w:bidi="ar-SA"/>
        </w:rPr>
        <w:drawing>
          <wp:inline distT="0" distB="0" distL="0" distR="0" wp14:anchorId="272BF38F" wp14:editId="5C2B7B3B">
            <wp:extent cx="1397000" cy="694055"/>
            <wp:effectExtent l="0" t="0" r="0" b="0"/>
            <wp:docPr id="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397000" cy="694055"/>
                    </a:xfrm>
                    <a:prstGeom prst="rect">
                      <a:avLst/>
                    </a:prstGeom>
                    <a:noFill/>
                    <a:ln>
                      <a:noFill/>
                    </a:ln>
                  </pic:spPr>
                </pic:pic>
              </a:graphicData>
            </a:graphic>
          </wp:inline>
        </w:drawing>
      </w:r>
    </w:p>
    <w:p w14:paraId="3D8BF203" w14:textId="77777777" w:rsidR="008C64C7" w:rsidRDefault="008C64C7" w:rsidP="008C64C7">
      <w:pPr>
        <w:ind w:left="720"/>
        <w:jc w:val="center"/>
        <w:rPr>
          <w:rFonts w:ascii="Times New Roman" w:hAnsi="Times New Roman"/>
        </w:rPr>
      </w:pPr>
      <w:r>
        <w:rPr>
          <w:rFonts w:ascii="Times New Roman" w:hAnsi="Times New Roman"/>
        </w:rPr>
        <w:t>Figure V – 6: Polythiophene</w:t>
      </w:r>
    </w:p>
    <w:p w14:paraId="3CD042B1" w14:textId="77777777" w:rsidR="008C64C7" w:rsidRPr="00377FE3" w:rsidRDefault="008C64C7" w:rsidP="008C64C7">
      <w:pPr>
        <w:jc w:val="both"/>
        <w:rPr>
          <w:rFonts w:ascii="Times New Roman" w:hAnsi="Times New Roman"/>
        </w:rPr>
      </w:pPr>
    </w:p>
    <w:p w14:paraId="1C9B65D5" w14:textId="77777777" w:rsidR="008C64C7" w:rsidRDefault="008C64C7" w:rsidP="008C64C7">
      <w:pPr>
        <w:ind w:left="720" w:firstLine="720"/>
        <w:jc w:val="both"/>
        <w:rPr>
          <w:rFonts w:ascii="Times New Roman" w:hAnsi="Times New Roman"/>
        </w:rPr>
      </w:pPr>
      <w:r>
        <w:rPr>
          <w:rFonts w:ascii="Times New Roman" w:hAnsi="Times New Roman"/>
        </w:rPr>
        <w:t>One of the most useful methods for the synthesis of polythiophene is Ni-catalyzed polycondensation of dihalothiophenes. Yamamoto synthesized polythiophene using 2,5-dibromothiophene by reacting with Mg/THF in presence of nickel (bipyridine) dichloride, which was similar to the system of Lin and Dudek, where the nickel catalyst was replaced by M(acac)</w:t>
      </w:r>
      <w:r>
        <w:rPr>
          <w:rFonts w:ascii="Times New Roman" w:hAnsi="Times New Roman"/>
          <w:vertAlign w:val="subscript"/>
        </w:rPr>
        <w:t>n</w:t>
      </w:r>
      <w:r>
        <w:rPr>
          <w:rFonts w:ascii="Times New Roman" w:hAnsi="Times New Roman"/>
        </w:rPr>
        <w:t xml:space="preserve"> (where M = Pd, Ni, Co, Fe); both are shown in Scheme V - 1 </w:t>
      </w:r>
      <w:r w:rsidR="00FB4748">
        <w:rPr>
          <w:rFonts w:ascii="Times New Roman" w:hAnsi="Times New Roman"/>
        </w:rPr>
        <w:fldChar w:fldCharType="begin"/>
      </w:r>
      <w:r>
        <w:rPr>
          <w:rFonts w:ascii="Times New Roman" w:hAnsi="Times New Roman"/>
        </w:rPr>
        <w:instrText xml:space="preserve"> ADDIN EN.CITE &lt;EndNote&gt;&lt;Cite&gt;&lt;Author&gt;McCullough&lt;/Author&gt;&lt;Year&gt;1998&lt;/Year&gt;&lt;RecNum&gt;284&lt;/RecNum&gt;&lt;DisplayText&gt;[19]&lt;/DisplayText&gt;&lt;record&gt;&lt;rec-number&gt;284&lt;/rec-number&gt;&lt;foreign-keys&gt;&lt;key app="EN" db-id="eevvv2wtjzzxdze2zso5serwrv22txsxrsv2"&gt;284&lt;/key&gt;&lt;/foreign-keys&gt;&lt;ref-type name="Journal Article"&gt;17&lt;/ref-type&gt;&lt;contributors&gt;&lt;authors&gt;&lt;author&gt;Richard D. McCullough&lt;/author&gt;&lt;/authors&gt;&lt;/contributors&gt;&lt;titles&gt;&lt;title&gt;The Chemistry of Conducting Polythiophenes&lt;/title&gt;&lt;secondary-title&gt;Adv. Mater.&lt;/secondary-title&gt;&lt;/titles&gt;&lt;periodical&gt;&lt;full-title&gt;Adv. Mater.&lt;/full-title&gt;&lt;/periodical&gt;&lt;pages&gt;93 - 116&lt;/pages&gt;&lt;volume&gt;10&lt;/volume&gt;&lt;number&gt;2&lt;/number&gt;&lt;dates&gt;&lt;year&gt;1998&lt;/year&gt;&lt;/dates&gt;&lt;urls&gt;&lt;/urls&gt;&lt;/record&gt;&lt;/Cite&gt;&lt;/EndNote&gt;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19" w:tooltip="McCullough, 1998 #284" w:history="1">
        <w:r>
          <w:rPr>
            <w:rFonts w:ascii="Times New Roman" w:hAnsi="Times New Roman"/>
            <w:noProof/>
          </w:rPr>
          <w:t>19</w:t>
        </w:r>
      </w:hyperlink>
      <w:r>
        <w:rPr>
          <w:rFonts w:ascii="Times New Roman" w:hAnsi="Times New Roman"/>
          <w:noProof/>
        </w:rPr>
        <w:t>]</w:t>
      </w:r>
      <w:r w:rsidR="00FB4748">
        <w:rPr>
          <w:rFonts w:ascii="Times New Roman" w:hAnsi="Times New Roman"/>
        </w:rPr>
        <w:fldChar w:fldCharType="end"/>
      </w:r>
      <w:r>
        <w:rPr>
          <w:rFonts w:ascii="Times New Roman" w:hAnsi="Times New Roman"/>
        </w:rPr>
        <w:t>.</w:t>
      </w:r>
    </w:p>
    <w:p w14:paraId="109E5494" w14:textId="77777777" w:rsidR="008C64C7" w:rsidRDefault="008C64C7" w:rsidP="008C64C7">
      <w:pPr>
        <w:jc w:val="both"/>
        <w:rPr>
          <w:rFonts w:ascii="Times New Roman" w:hAnsi="Times New Roman"/>
        </w:rPr>
      </w:pPr>
    </w:p>
    <w:p w14:paraId="251F6E16" w14:textId="77777777" w:rsidR="008C64C7" w:rsidRDefault="008C64C7" w:rsidP="008C64C7">
      <w:pPr>
        <w:ind w:firstLine="720"/>
        <w:jc w:val="center"/>
        <w:rPr>
          <w:rFonts w:ascii="Times New Roman" w:hAnsi="Times New Roman"/>
        </w:rPr>
      </w:pPr>
      <w:r>
        <w:rPr>
          <w:rFonts w:ascii="Times New Roman" w:hAnsi="Times New Roman"/>
          <w:noProof/>
          <w:lang w:bidi="ar-SA"/>
        </w:rPr>
        <w:drawing>
          <wp:inline distT="0" distB="0" distL="0" distR="0" wp14:anchorId="0B236ED0" wp14:editId="695ED603">
            <wp:extent cx="3843867" cy="2516856"/>
            <wp:effectExtent l="0" t="0" r="0" b="0"/>
            <wp:docPr id="1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844255" cy="2517110"/>
                    </a:xfrm>
                    <a:prstGeom prst="rect">
                      <a:avLst/>
                    </a:prstGeom>
                    <a:noFill/>
                    <a:ln>
                      <a:noFill/>
                    </a:ln>
                  </pic:spPr>
                </pic:pic>
              </a:graphicData>
            </a:graphic>
          </wp:inline>
        </w:drawing>
      </w:r>
    </w:p>
    <w:p w14:paraId="41CEFDEF" w14:textId="77777777" w:rsidR="008C64C7" w:rsidRDefault="008C64C7" w:rsidP="008C64C7">
      <w:pPr>
        <w:ind w:firstLine="720"/>
        <w:jc w:val="center"/>
        <w:rPr>
          <w:rFonts w:ascii="Times New Roman" w:hAnsi="Times New Roman"/>
        </w:rPr>
      </w:pPr>
      <w:r>
        <w:rPr>
          <w:rFonts w:ascii="Times New Roman" w:hAnsi="Times New Roman"/>
        </w:rPr>
        <w:t>Scheme V – 1: Synthesis of polythiophene</w:t>
      </w:r>
    </w:p>
    <w:p w14:paraId="3CF09FA7" w14:textId="77777777" w:rsidR="008C64C7" w:rsidRPr="0064758B" w:rsidRDefault="008C64C7" w:rsidP="008C64C7">
      <w:pPr>
        <w:ind w:firstLine="720"/>
        <w:jc w:val="center"/>
        <w:rPr>
          <w:rFonts w:ascii="Times New Roman" w:hAnsi="Times New Roman"/>
        </w:rPr>
      </w:pPr>
    </w:p>
    <w:p w14:paraId="76299DBC" w14:textId="77777777" w:rsidR="008C64C7" w:rsidRDefault="008C64C7" w:rsidP="008C64C7">
      <w:pPr>
        <w:ind w:left="720" w:firstLine="720"/>
        <w:jc w:val="both"/>
        <w:rPr>
          <w:rFonts w:ascii="Times New Roman" w:hAnsi="Times New Roman"/>
        </w:rPr>
      </w:pPr>
      <w:r>
        <w:rPr>
          <w:rFonts w:ascii="Times New Roman" w:hAnsi="Times New Roman"/>
        </w:rPr>
        <w:t>Polythi</w:t>
      </w:r>
      <w:r w:rsidR="009A4364">
        <w:rPr>
          <w:rFonts w:ascii="Times New Roman" w:hAnsi="Times New Roman"/>
        </w:rPr>
        <w:t>o</w:t>
      </w:r>
      <w:r>
        <w:rPr>
          <w:rFonts w:ascii="Times New Roman" w:hAnsi="Times New Roman"/>
        </w:rPr>
        <w:t>phene can also be prepared, as shown in Scheme V – 2, by reacting thiophene with FeCl</w:t>
      </w:r>
      <w:r>
        <w:rPr>
          <w:rFonts w:ascii="Times New Roman" w:hAnsi="Times New Roman"/>
          <w:vertAlign w:val="subscript"/>
        </w:rPr>
        <w:t>3</w:t>
      </w:r>
      <w:r>
        <w:rPr>
          <w:rFonts w:ascii="Times New Roman" w:hAnsi="Times New Roman"/>
        </w:rPr>
        <w:t xml:space="preserve"> </w:t>
      </w:r>
      <w:r w:rsidR="00FB4748">
        <w:rPr>
          <w:rFonts w:ascii="Times New Roman" w:hAnsi="Times New Roman"/>
        </w:rPr>
        <w:fldChar w:fldCharType="begin"/>
      </w:r>
      <w:r>
        <w:rPr>
          <w:rFonts w:ascii="Times New Roman" w:hAnsi="Times New Roman"/>
        </w:rPr>
        <w:instrText xml:space="preserve"> ADDIN EN.CITE &lt;EndNote&gt;&lt;Cite&gt;&lt;Author&gt;Katsumi Yoshino&lt;/Author&gt;&lt;Year&gt;1984&lt;/Year&gt;&lt;RecNum&gt;292&lt;/RecNum&gt;&lt;DisplayText&gt;[21]&lt;/DisplayText&gt;&lt;record&gt;&lt;rec-number&gt;292&lt;/rec-number&gt;&lt;foreign-keys&gt;&lt;key app="EN" db-id="eevvv2wtjzzxdze2zso5serwrv22txsxrsv2"&gt;292&lt;/key&gt;&lt;/foreign-keys&gt;&lt;ref-type name="Journal Article"&gt;17&lt;/ref-type&gt;&lt;contributors&gt;&lt;authors&gt;&lt;author&gt; Katsumi Yoshino&lt;/author&gt;&lt;author&gt;Shigenori Hayashi&lt;/author&gt;&lt;author&gt;Ryu-ichi Sugimoto &lt;/author&gt;&lt;/authors&gt;&lt;/contributors&gt;&lt;titles&gt;&lt;title&gt;Preparation and Properties of Conducting Heterocyclic Polymer Films by Chemical Method&lt;/title&gt;&lt;secondary-title&gt;Jpn. J. Appl. Phys.&lt;/secondary-title&gt;&lt;/titles&gt;&lt;periodical&gt;&lt;full-title&gt;Jpn. J. Appl. Phys.&lt;/full-title&gt;&lt;/periodical&gt;&lt;pages&gt;L899 - L900&lt;/pages&gt;&lt;volume&gt;23&lt;/volume&gt;&lt;dates&gt;&lt;year&gt;1984&lt;/year&gt;&lt;/dates&gt;&lt;urls&gt;&lt;/urls&gt;&lt;/record&gt;&lt;/Cite&gt;&lt;/EndNote&gt;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21" w:tooltip="Yoshino, 1984 #292" w:history="1">
        <w:r>
          <w:rPr>
            <w:rFonts w:ascii="Times New Roman" w:hAnsi="Times New Roman"/>
            <w:noProof/>
          </w:rPr>
          <w:t>21</w:t>
        </w:r>
      </w:hyperlink>
      <w:r>
        <w:rPr>
          <w:rFonts w:ascii="Times New Roman" w:hAnsi="Times New Roman"/>
          <w:noProof/>
        </w:rPr>
        <w:t>]</w:t>
      </w:r>
      <w:r w:rsidR="00FB4748">
        <w:rPr>
          <w:rFonts w:ascii="Times New Roman" w:hAnsi="Times New Roman"/>
        </w:rPr>
        <w:fldChar w:fldCharType="end"/>
      </w:r>
      <w:r>
        <w:rPr>
          <w:rFonts w:ascii="Times New Roman" w:hAnsi="Times New Roman"/>
        </w:rPr>
        <w:t xml:space="preserve"> </w:t>
      </w:r>
      <w:r>
        <w:rPr>
          <w:rFonts w:ascii="Times New Roman" w:hAnsi="Times New Roman"/>
          <w:vertAlign w:val="subscript"/>
        </w:rPr>
        <w:t xml:space="preserve">. </w:t>
      </w:r>
      <w:r>
        <w:rPr>
          <w:rFonts w:ascii="Times New Roman" w:hAnsi="Times New Roman"/>
        </w:rPr>
        <w:t>When thiophene is reacted with butyllithium, it forms 2,5-dilithiothiophene which can be further polymerized with CuCl</w:t>
      </w:r>
      <w:r>
        <w:rPr>
          <w:rFonts w:ascii="Times New Roman" w:hAnsi="Times New Roman"/>
          <w:vertAlign w:val="subscript"/>
        </w:rPr>
        <w:t>2</w:t>
      </w:r>
      <w:r>
        <w:rPr>
          <w:rFonts w:ascii="Times New Roman" w:hAnsi="Times New Roman"/>
        </w:rPr>
        <w:t xml:space="preserve"> to produce polythiophene </w:t>
      </w:r>
      <w:r w:rsidR="00FB4748">
        <w:rPr>
          <w:rFonts w:ascii="Times New Roman" w:hAnsi="Times New Roman"/>
        </w:rPr>
        <w:fldChar w:fldCharType="begin"/>
      </w:r>
      <w:r>
        <w:rPr>
          <w:rFonts w:ascii="Times New Roman" w:hAnsi="Times New Roman"/>
        </w:rPr>
        <w:instrText xml:space="preserve"> ADDIN EN.CITE &lt;EndNote&gt;&lt;Cite&gt;&lt;Author&gt;Anna Berlin&lt;/Author&gt;&lt;Year&gt;1986&lt;/Year&gt;&lt;RecNum&gt;293&lt;/RecNum&gt;&lt;DisplayText&gt;[22]&lt;/DisplayText&gt;&lt;record&gt;&lt;rec-number&gt;293&lt;/rec-number&gt;&lt;foreign-keys&gt;&lt;key app="EN" db-id="eevvv2wtjzzxdze2zso5serwrv22txsxrsv2"&gt;293&lt;/key&gt;&lt;/foreign-keys&gt;&lt;ref-type name="Journal Article"&gt;17&lt;/ref-type&gt;&lt;contributors&gt;&lt;authors&gt;&lt;author&gt;Anna Berlin&lt;/author&gt;&lt;author&gt;Giorgio A. Pagani&lt;/author&gt;&lt;author&gt;Franco Sannicolò &lt;/author&gt;&lt;/authors&gt;&lt;/contributors&gt;&lt;titles&gt;&lt;title&gt;New Synthetic Routes to Electroconductive Polymers Containing Thiophene Units&lt;/title&gt;&lt;secondary-title&gt;J. Chem. Soc., Chem Commun.&lt;/secondary-title&gt;&lt;/titles&gt;&lt;periodical&gt;&lt;full-title&gt;J. Chem. Soc., Chem Commun.&lt;/full-title&gt;&lt;/periodical&gt;&lt;pages&gt;1663&lt;/pages&gt;&lt;number&gt;22&lt;/number&gt;&lt;dates&gt;&lt;year&gt;1986&lt;/year&gt;&lt;/dates&gt;&lt;urls&gt;&lt;/urls&gt;&lt;/record&gt;&lt;/Cite&gt;&lt;/EndNote&gt;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22" w:tooltip="Berlin, 1986 #293" w:history="1">
        <w:r>
          <w:rPr>
            <w:rFonts w:ascii="Times New Roman" w:hAnsi="Times New Roman"/>
            <w:noProof/>
          </w:rPr>
          <w:t>22</w:t>
        </w:r>
      </w:hyperlink>
      <w:r>
        <w:rPr>
          <w:rFonts w:ascii="Times New Roman" w:hAnsi="Times New Roman"/>
          <w:noProof/>
        </w:rPr>
        <w:t>]</w:t>
      </w:r>
      <w:r w:rsidR="00FB4748">
        <w:rPr>
          <w:rFonts w:ascii="Times New Roman" w:hAnsi="Times New Roman"/>
        </w:rPr>
        <w:fldChar w:fldCharType="end"/>
      </w:r>
      <w:r>
        <w:rPr>
          <w:rFonts w:ascii="Times New Roman" w:hAnsi="Times New Roman"/>
        </w:rPr>
        <w:t>.</w:t>
      </w:r>
    </w:p>
    <w:p w14:paraId="35952DDC" w14:textId="77777777" w:rsidR="008C64C7" w:rsidRDefault="008C64C7" w:rsidP="008C64C7">
      <w:pPr>
        <w:ind w:firstLine="720"/>
        <w:jc w:val="both"/>
        <w:rPr>
          <w:rFonts w:ascii="Times New Roman" w:hAnsi="Times New Roman"/>
        </w:rPr>
      </w:pPr>
    </w:p>
    <w:p w14:paraId="370D0E70" w14:textId="77777777" w:rsidR="008C64C7" w:rsidRDefault="008C64C7" w:rsidP="008C64C7">
      <w:pPr>
        <w:ind w:left="720"/>
        <w:jc w:val="center"/>
        <w:rPr>
          <w:rFonts w:ascii="Times New Roman" w:hAnsi="Times New Roman"/>
        </w:rPr>
      </w:pPr>
      <w:r>
        <w:rPr>
          <w:rFonts w:ascii="Times New Roman" w:hAnsi="Times New Roman"/>
          <w:noProof/>
          <w:lang w:bidi="ar-SA"/>
        </w:rPr>
        <w:drawing>
          <wp:inline distT="0" distB="0" distL="0" distR="0" wp14:anchorId="7645109F" wp14:editId="529B944E">
            <wp:extent cx="3539067" cy="2281434"/>
            <wp:effectExtent l="0" t="0" r="0" b="5080"/>
            <wp:docPr id="1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539067" cy="2281434"/>
                    </a:xfrm>
                    <a:prstGeom prst="rect">
                      <a:avLst/>
                    </a:prstGeom>
                    <a:noFill/>
                    <a:ln>
                      <a:noFill/>
                    </a:ln>
                  </pic:spPr>
                </pic:pic>
              </a:graphicData>
            </a:graphic>
          </wp:inline>
        </w:drawing>
      </w:r>
    </w:p>
    <w:p w14:paraId="0AEFBD67" w14:textId="77777777" w:rsidR="008C64C7" w:rsidRDefault="008C64C7" w:rsidP="008C64C7">
      <w:pPr>
        <w:ind w:left="720"/>
        <w:jc w:val="center"/>
        <w:rPr>
          <w:rFonts w:ascii="Times New Roman" w:hAnsi="Times New Roman"/>
        </w:rPr>
      </w:pPr>
      <w:r>
        <w:rPr>
          <w:rFonts w:ascii="Times New Roman" w:hAnsi="Times New Roman"/>
        </w:rPr>
        <w:t>Scheme V – 2: Synthesis of polythiophene</w:t>
      </w:r>
    </w:p>
    <w:p w14:paraId="2A41BC4F" w14:textId="77777777" w:rsidR="008C64C7" w:rsidRPr="000F311D" w:rsidRDefault="008C64C7" w:rsidP="008C64C7">
      <w:pPr>
        <w:ind w:left="720"/>
        <w:jc w:val="center"/>
        <w:rPr>
          <w:rFonts w:ascii="Times New Roman" w:hAnsi="Times New Roman"/>
        </w:rPr>
      </w:pPr>
    </w:p>
    <w:p w14:paraId="36E1FCC4" w14:textId="77777777" w:rsidR="008C64C7" w:rsidRDefault="008C64C7" w:rsidP="008C64C7">
      <w:pPr>
        <w:ind w:left="720" w:firstLine="720"/>
        <w:jc w:val="both"/>
        <w:rPr>
          <w:rFonts w:ascii="Times New Roman" w:hAnsi="Times New Roman"/>
        </w:rPr>
      </w:pPr>
      <w:r>
        <w:rPr>
          <w:rFonts w:ascii="Times New Roman" w:hAnsi="Times New Roman"/>
        </w:rPr>
        <w:t>The polythi</w:t>
      </w:r>
      <w:r w:rsidR="009A4364">
        <w:rPr>
          <w:rFonts w:ascii="Times New Roman" w:hAnsi="Times New Roman"/>
        </w:rPr>
        <w:t>o</w:t>
      </w:r>
      <w:r>
        <w:rPr>
          <w:rFonts w:ascii="Times New Roman" w:hAnsi="Times New Roman"/>
        </w:rPr>
        <w:t xml:space="preserve">phene synthesized this way showed little solubility and contains up to 3% of impurities. In the process of improving solubility and processability, alkylthiophenes were polymerized. The first chemically synthesized poly(3-alkylthiophenes) (PATs) showed improved stability and solubility properties as reported by Elsenbaumer et al. and as shown in Scheme V - 3 </w:t>
      </w:r>
      <w:r w:rsidR="00FB4748">
        <w:rPr>
          <w:rFonts w:ascii="Times New Roman" w:hAnsi="Times New Roman"/>
        </w:rPr>
        <w:fldChar w:fldCharType="begin"/>
      </w:r>
      <w:r>
        <w:rPr>
          <w:rFonts w:ascii="Times New Roman" w:hAnsi="Times New Roman"/>
        </w:rPr>
        <w:instrText xml:space="preserve"> ADDIN EN.CITE &lt;EndNote&gt;&lt;Cite&gt;&lt;Author&gt;Kwan-Yue Jen&lt;/Author&gt;&lt;Year&gt;1986&lt;/Year&gt;&lt;RecNum&gt;294&lt;/RecNum&gt;&lt;DisplayText&gt;[23]&lt;/DisplayText&gt;&lt;record&gt;&lt;rec-number&gt;294&lt;/rec-number&gt;&lt;foreign-keys&gt;&lt;key app="EN" db-id="eevvv2wtjzzxdze2zso5serwrv22txsxrsv2"&gt;294&lt;/key&gt;&lt;/foreign-keys&gt;&lt;ref-type name="Journal Article"&gt;17&lt;/ref-type&gt;&lt;contributors&gt;&lt;authors&gt;&lt;author&gt;Kwan-Yue Jen&lt;/author&gt;&lt;author&gt;G. G. Miller&lt;/author&gt;&lt;author&gt;Ronald L. Elsenbaumer&lt;/author&gt;&lt;/authors&gt;&lt;/contributors&gt;&lt;titles&gt;&lt;title&gt;Highly conducting, soluble, and environmentally-stable poly(3-alkylthiophenes)&lt;/title&gt;&lt;secondary-title&gt;J. Chem. Soc., Chem Commun.&lt;/secondary-title&gt;&lt;/titles&gt;&lt;periodical&gt;&lt;full-title&gt;J. Chem. Soc., Chem Commun.&lt;/full-title&gt;&lt;/periodical&gt;&lt;pages&gt;1346 -1347&lt;/pages&gt;&lt;number&gt;17&lt;/number&gt;&lt;dates&gt;&lt;year&gt;1986&lt;/year&gt;&lt;/dates&gt;&lt;urls&gt;&lt;/urls&gt;&lt;/record&gt;&lt;/Cite&gt;&lt;/EndNote&gt;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23" w:tooltip="Jen, 1986 #294" w:history="1">
        <w:r>
          <w:rPr>
            <w:rFonts w:ascii="Times New Roman" w:hAnsi="Times New Roman"/>
            <w:noProof/>
          </w:rPr>
          <w:t>23</w:t>
        </w:r>
      </w:hyperlink>
      <w:r>
        <w:rPr>
          <w:rFonts w:ascii="Times New Roman" w:hAnsi="Times New Roman"/>
          <w:noProof/>
        </w:rPr>
        <w:t>]</w:t>
      </w:r>
      <w:r w:rsidR="00FB4748">
        <w:rPr>
          <w:rFonts w:ascii="Times New Roman" w:hAnsi="Times New Roman"/>
        </w:rPr>
        <w:fldChar w:fldCharType="end"/>
      </w:r>
      <w:r>
        <w:rPr>
          <w:rFonts w:ascii="Times New Roman" w:hAnsi="Times New Roman"/>
        </w:rPr>
        <w:t>. The polymers showed better melt moldability, better solubility, high conductivity, and formed environmentally stable complexes with electron acceptor dopants. However</w:t>
      </w:r>
      <w:r w:rsidR="009A4364">
        <w:rPr>
          <w:rFonts w:ascii="Times New Roman" w:hAnsi="Times New Roman"/>
        </w:rPr>
        <w:t>,</w:t>
      </w:r>
      <w:r>
        <w:rPr>
          <w:rFonts w:ascii="Times New Roman" w:hAnsi="Times New Roman"/>
        </w:rPr>
        <w:t xml:space="preserve"> these PATs showed poor thermal stability and have conductivity that may be due to dopant degradation. </w:t>
      </w:r>
    </w:p>
    <w:p w14:paraId="16AAAB6B" w14:textId="77777777" w:rsidR="008C64C7" w:rsidRDefault="008C64C7" w:rsidP="008C64C7">
      <w:pPr>
        <w:jc w:val="both"/>
        <w:rPr>
          <w:rFonts w:ascii="Times New Roman" w:hAnsi="Times New Roman"/>
        </w:rPr>
      </w:pPr>
    </w:p>
    <w:p w14:paraId="2C7EF4E6" w14:textId="77777777" w:rsidR="008C64C7" w:rsidRDefault="008C64C7" w:rsidP="008C64C7">
      <w:pPr>
        <w:ind w:left="720"/>
        <w:jc w:val="center"/>
        <w:rPr>
          <w:rFonts w:ascii="Times New Roman" w:hAnsi="Times New Roman"/>
        </w:rPr>
      </w:pPr>
      <w:r>
        <w:rPr>
          <w:rFonts w:ascii="Times New Roman" w:hAnsi="Times New Roman"/>
          <w:noProof/>
          <w:lang w:bidi="ar-SA"/>
        </w:rPr>
        <w:drawing>
          <wp:inline distT="0" distB="0" distL="0" distR="0" wp14:anchorId="35954795" wp14:editId="3AE7F167">
            <wp:extent cx="3361267" cy="821899"/>
            <wp:effectExtent l="0" t="0" r="0" b="0"/>
            <wp:docPr id="1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361267" cy="821899"/>
                    </a:xfrm>
                    <a:prstGeom prst="rect">
                      <a:avLst/>
                    </a:prstGeom>
                    <a:noFill/>
                    <a:ln>
                      <a:noFill/>
                    </a:ln>
                  </pic:spPr>
                </pic:pic>
              </a:graphicData>
            </a:graphic>
          </wp:inline>
        </w:drawing>
      </w:r>
    </w:p>
    <w:p w14:paraId="1D85EAE8" w14:textId="77777777" w:rsidR="008C64C7" w:rsidRDefault="008C64C7" w:rsidP="008C64C7">
      <w:pPr>
        <w:ind w:left="720"/>
        <w:jc w:val="center"/>
        <w:rPr>
          <w:rFonts w:ascii="Times New Roman" w:hAnsi="Times New Roman"/>
        </w:rPr>
      </w:pPr>
      <w:r>
        <w:rPr>
          <w:rFonts w:ascii="Times New Roman" w:hAnsi="Times New Roman"/>
        </w:rPr>
        <w:t>Scheme V – 3: Synthesis of Polyalkylthiophene (PAT)</w:t>
      </w:r>
    </w:p>
    <w:p w14:paraId="35918778" w14:textId="77777777" w:rsidR="008C64C7" w:rsidRDefault="008C64C7" w:rsidP="008C64C7">
      <w:pPr>
        <w:ind w:left="720"/>
        <w:jc w:val="center"/>
        <w:rPr>
          <w:rFonts w:ascii="Times New Roman" w:hAnsi="Times New Roman"/>
        </w:rPr>
      </w:pPr>
    </w:p>
    <w:p w14:paraId="2B06E17C" w14:textId="77777777" w:rsidR="008C64C7" w:rsidRPr="00377FE3" w:rsidRDefault="008C64C7" w:rsidP="008C64C7">
      <w:pPr>
        <w:ind w:firstLine="720"/>
        <w:jc w:val="both"/>
        <w:rPr>
          <w:rFonts w:ascii="Times New Roman" w:hAnsi="Times New Roman"/>
        </w:rPr>
      </w:pPr>
    </w:p>
    <w:p w14:paraId="42051230" w14:textId="77777777" w:rsidR="008C64C7" w:rsidRDefault="008C64C7" w:rsidP="008C64C7">
      <w:pPr>
        <w:ind w:left="720" w:firstLine="720"/>
        <w:jc w:val="both"/>
        <w:rPr>
          <w:rFonts w:ascii="Times New Roman" w:hAnsi="Times New Roman"/>
        </w:rPr>
      </w:pPr>
      <w:r>
        <w:rPr>
          <w:rFonts w:ascii="Times New Roman" w:hAnsi="Times New Roman"/>
        </w:rPr>
        <w:t>Electrochemical polymerization of 3-alkylthiophenes has been carried out and the polymer showed higher conductivities than previous studies. The electropolymerization of 3-methylthiophene was carried out in</w:t>
      </w:r>
      <w:r w:rsidR="009A4364">
        <w:rPr>
          <w:rFonts w:ascii="Times New Roman" w:hAnsi="Times New Roman"/>
        </w:rPr>
        <w:t xml:space="preserve"> a</w:t>
      </w:r>
      <w:r>
        <w:rPr>
          <w:rFonts w:ascii="Times New Roman" w:hAnsi="Times New Roman"/>
        </w:rPr>
        <w:t xml:space="preserve"> one compartment cell on an ITO electrode in the presence of propylene carbonate as solvent and tetraethylammonium hexafluorophosphate (Et</w:t>
      </w:r>
      <w:r>
        <w:rPr>
          <w:rFonts w:ascii="Times New Roman" w:hAnsi="Times New Roman"/>
          <w:vertAlign w:val="subscript"/>
        </w:rPr>
        <w:t>4</w:t>
      </w:r>
      <w:r>
        <w:rPr>
          <w:rFonts w:ascii="Times New Roman" w:hAnsi="Times New Roman"/>
        </w:rPr>
        <w:t>NPF</w:t>
      </w:r>
      <w:r>
        <w:rPr>
          <w:rFonts w:ascii="Times New Roman" w:hAnsi="Times New Roman"/>
          <w:vertAlign w:val="subscript"/>
        </w:rPr>
        <w:t>6</w:t>
      </w:r>
      <w:r>
        <w:rPr>
          <w:rFonts w:ascii="Times New Roman" w:hAnsi="Times New Roman"/>
        </w:rPr>
        <w:t xml:space="preserve">) as an electrolyte </w:t>
      </w:r>
      <w:r w:rsidR="00FB4748">
        <w:rPr>
          <w:rFonts w:ascii="Times New Roman" w:hAnsi="Times New Roman"/>
        </w:rPr>
        <w:fldChar w:fldCharType="begin"/>
      </w:r>
      <w:r>
        <w:rPr>
          <w:rFonts w:ascii="Times New Roman" w:hAnsi="Times New Roman"/>
        </w:rPr>
        <w:instrText xml:space="preserve"> ADDIN EN.CITE &lt;EndNote&gt;&lt;Cite&gt;&lt;Author&gt;Masa-aki Sato&lt;/Author&gt;&lt;Year&gt;1986&lt;/Year&gt;&lt;RecNum&gt;295&lt;/RecNum&gt;&lt;DisplayText&gt;[24, 25]&lt;/DisplayText&gt;&lt;record&gt;&lt;rec-number&gt;295&lt;/rec-number&gt;&lt;foreign-keys&gt;&lt;key app="EN" db-id="eevvv2wtjzzxdze2zso5serwrv22txsxrsv2"&gt;295&lt;/key&gt;&lt;/foreign-keys&gt;&lt;ref-type name="Journal Article"&gt;17&lt;/ref-type&gt;&lt;contributors&gt;&lt;authors&gt;&lt;author&gt;Masa-aki Sato&lt;/author&gt;&lt;author&gt;Susumu Tanaka&lt;/author&gt;&lt;author&gt;Kyoji Kaeriyama&lt;/author&gt;&lt;/authors&gt;&lt;/contributors&gt;&lt;titles&gt;&lt;title&gt;Soluble Conducting Polythiophenes&lt;/title&gt;&lt;secondary-title&gt;J. Chem. Soc., Chem Commun.&lt;/secondary-title&gt;&lt;/titles&gt;&lt;periodical&gt;&lt;full-title&gt;J. Chem. Soc., Chem Commun.&lt;/full-title&gt;&lt;/periodical&gt;&lt;pages&gt;873 -874&lt;/pages&gt;&lt;dates&gt;&lt;year&gt;1986&lt;/year&gt;&lt;/dates&gt;&lt;urls&gt;&lt;/urls&gt;&lt;/record&gt;&lt;/Cite&gt;&lt;Cite&gt;&lt;Author&gt;Masa-aki Sato&lt;/Author&gt;&lt;Year&gt;1985&lt;/Year&gt;&lt;RecNum&gt;296&lt;/RecNum&gt;&lt;record&gt;&lt;rec-number&gt;296&lt;/rec-number&gt;&lt;foreign-keys&gt;&lt;key app="EN" db-id="eevvv2wtjzzxdze2zso5serwrv22txsxrsv2"&gt;296&lt;/key&gt;&lt;/foreign-keys&gt;&lt;ref-type name="Journal Article"&gt;17&lt;/ref-type&gt;&lt;contributors&gt;&lt;authors&gt;&lt;author&gt;Masa-aki Sato&lt;/author&gt;&lt;author&gt;Susumu Tanaka&lt;/author&gt;&lt;author&gt;Kyoji Kaeriyama&lt;/author&gt;&lt;/authors&gt;&lt;/contributors&gt;&lt;titles&gt;&lt;title&gt;Electrochemical Preparation of Highly Conducting Polythiophene Films&lt;/title&gt;&lt;secondary-title&gt;J. Chem. Soc., Chem Commun.&lt;/secondary-title&gt;&lt;/titles&gt;&lt;periodical&gt;&lt;full-title&gt;J. Chem. Soc., Chem Commun.&lt;/full-title&gt;&lt;/periodical&gt;&lt;pages&gt;713 - 714&lt;/pages&gt;&lt;dates&gt;&lt;year&gt;1985&lt;/year&gt;&lt;/dates&gt;&lt;urls&gt;&lt;/urls&gt;&lt;/record&gt;&lt;/Cite&gt;&lt;/EndNote&gt;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24" w:tooltip="Sato, 1986 #295" w:history="1">
        <w:r>
          <w:rPr>
            <w:rFonts w:ascii="Times New Roman" w:hAnsi="Times New Roman"/>
            <w:noProof/>
          </w:rPr>
          <w:t>24</w:t>
        </w:r>
      </w:hyperlink>
      <w:r>
        <w:rPr>
          <w:rFonts w:ascii="Times New Roman" w:hAnsi="Times New Roman"/>
          <w:noProof/>
        </w:rPr>
        <w:t xml:space="preserve">, </w:t>
      </w:r>
      <w:hyperlink w:anchor="_ENREF_25" w:tooltip="Sato, 1985 #296" w:history="1">
        <w:r>
          <w:rPr>
            <w:rFonts w:ascii="Times New Roman" w:hAnsi="Times New Roman"/>
            <w:noProof/>
          </w:rPr>
          <w:t>25</w:t>
        </w:r>
      </w:hyperlink>
      <w:r>
        <w:rPr>
          <w:rFonts w:ascii="Times New Roman" w:hAnsi="Times New Roman"/>
          <w:noProof/>
        </w:rPr>
        <w:t>]</w:t>
      </w:r>
      <w:r w:rsidR="00FB4748">
        <w:rPr>
          <w:rFonts w:ascii="Times New Roman" w:hAnsi="Times New Roman"/>
        </w:rPr>
        <w:fldChar w:fldCharType="end"/>
      </w:r>
      <w:r>
        <w:rPr>
          <w:rFonts w:ascii="Times New Roman" w:hAnsi="Times New Roman"/>
        </w:rPr>
        <w:t xml:space="preserve">. Alkylthiophenes and alkoxythiophenes, being soluble in organic solvents, can be polymerized at lower oxidation potentials. Structurally, polymerization of 3-alkylthiophenes yields </w:t>
      </w:r>
      <w:r w:rsidR="009A4364">
        <w:rPr>
          <w:rFonts w:ascii="Times New Roman" w:hAnsi="Times New Roman"/>
        </w:rPr>
        <w:t xml:space="preserve">a </w:t>
      </w:r>
      <w:r>
        <w:rPr>
          <w:rFonts w:ascii="Times New Roman" w:hAnsi="Times New Roman"/>
        </w:rPr>
        <w:t xml:space="preserve">mixture of randomly arranged, non-regular polymer chains, which is likely to influence the polymer properties. When symmetrically substituted 2,2’-bithiophene is polymerized, it yields only one polymer structure as shown in Figure V - 7 </w:t>
      </w:r>
      <w:r w:rsidR="00FB4748">
        <w:rPr>
          <w:rFonts w:ascii="Times New Roman" w:hAnsi="Times New Roman"/>
        </w:rPr>
        <w:fldChar w:fldCharType="begin"/>
      </w:r>
      <w:r>
        <w:rPr>
          <w:rFonts w:ascii="Times New Roman" w:hAnsi="Times New Roman"/>
        </w:rPr>
        <w:instrText xml:space="preserve"> ADDIN EN.CITE &lt;EndNote&gt;&lt;Cite&gt;&lt;Author&gt;Bernd Krische&lt;/Author&gt;&lt;Year&gt;1993&lt;/Year&gt;&lt;RecNum&gt;298&lt;/RecNum&gt;&lt;DisplayText&gt;[26]&lt;/DisplayText&gt;&lt;record&gt;&lt;rec-number&gt;298&lt;/rec-number&gt;&lt;foreign-keys&gt;&lt;key app="EN" db-id="eevvv2wtjzzxdze2zso5serwrv22txsxrsv2"&gt;298&lt;/key&gt;&lt;/foreign-keys&gt;&lt;ref-type name="Journal Article"&gt;17&lt;/ref-type&gt;&lt;contributors&gt;&lt;authors&gt;&lt;author&gt;Bernd Krische&lt;/author&gt;&lt;author&gt;Malgorzata Zagorska&lt;/author&gt;&lt;author&gt;Jonas Hellberg&lt;/author&gt;&lt;/authors&gt;&lt;/contributors&gt;&lt;titles&gt;&lt;title&gt;Bithiophenes as Starting Monomers for Polythiophene Synthese&lt;/title&gt;&lt;secondary-title&gt;Synthetic Metals&lt;/secondary-title&gt;&lt;/titles&gt;&lt;periodical&gt;&lt;full-title&gt;Synthetic Metals&lt;/full-title&gt;&lt;/periodical&gt;&lt;pages&gt;295 - 307&lt;/pages&gt;&lt;volume&gt;58&lt;/volume&gt;&lt;dates&gt;&lt;year&gt;1993&lt;/year&gt;&lt;/dates&gt;&lt;urls&gt;&lt;/urls&gt;&lt;/record&gt;&lt;/Cite&gt;&lt;/EndNote&gt;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26" w:tooltip="Krische, 1993 #298" w:history="1">
        <w:r>
          <w:rPr>
            <w:rFonts w:ascii="Times New Roman" w:hAnsi="Times New Roman"/>
            <w:noProof/>
          </w:rPr>
          <w:t>26</w:t>
        </w:r>
      </w:hyperlink>
      <w:r>
        <w:rPr>
          <w:rFonts w:ascii="Times New Roman" w:hAnsi="Times New Roman"/>
          <w:noProof/>
        </w:rPr>
        <w:t>]</w:t>
      </w:r>
      <w:r w:rsidR="00FB4748">
        <w:rPr>
          <w:rFonts w:ascii="Times New Roman" w:hAnsi="Times New Roman"/>
        </w:rPr>
        <w:fldChar w:fldCharType="end"/>
      </w:r>
      <w:r>
        <w:rPr>
          <w:rFonts w:ascii="Times New Roman" w:hAnsi="Times New Roman"/>
        </w:rPr>
        <w:t xml:space="preserve">. </w:t>
      </w:r>
    </w:p>
    <w:p w14:paraId="5797817F" w14:textId="77777777" w:rsidR="008C64C7" w:rsidRPr="00C03E98" w:rsidRDefault="008C64C7" w:rsidP="008C64C7">
      <w:pPr>
        <w:ind w:left="720" w:firstLine="720"/>
        <w:jc w:val="both"/>
        <w:rPr>
          <w:rFonts w:ascii="Times New Roman" w:hAnsi="Times New Roman"/>
        </w:rPr>
      </w:pPr>
    </w:p>
    <w:p w14:paraId="6A4FB89B" w14:textId="77777777" w:rsidR="008C64C7" w:rsidRDefault="008C64C7" w:rsidP="008C64C7">
      <w:pPr>
        <w:ind w:firstLine="720"/>
        <w:jc w:val="center"/>
        <w:rPr>
          <w:rFonts w:ascii="Times New Roman" w:hAnsi="Times New Roman"/>
        </w:rPr>
      </w:pPr>
      <w:r>
        <w:rPr>
          <w:rFonts w:ascii="Times New Roman" w:hAnsi="Times New Roman"/>
          <w:noProof/>
          <w:lang w:bidi="ar-SA"/>
        </w:rPr>
        <w:drawing>
          <wp:inline distT="0" distB="0" distL="0" distR="0" wp14:anchorId="6F24C0D3" wp14:editId="700658A2">
            <wp:extent cx="5029200" cy="4132280"/>
            <wp:effectExtent l="0" t="0" r="0" b="8255"/>
            <wp:docPr id="1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029200" cy="4132280"/>
                    </a:xfrm>
                    <a:prstGeom prst="rect">
                      <a:avLst/>
                    </a:prstGeom>
                    <a:noFill/>
                    <a:ln>
                      <a:noFill/>
                    </a:ln>
                  </pic:spPr>
                </pic:pic>
              </a:graphicData>
            </a:graphic>
          </wp:inline>
        </w:drawing>
      </w:r>
    </w:p>
    <w:p w14:paraId="0F69F97D" w14:textId="77777777" w:rsidR="008C64C7" w:rsidRDefault="008C64C7" w:rsidP="008C64C7">
      <w:pPr>
        <w:ind w:firstLine="720"/>
        <w:jc w:val="center"/>
        <w:rPr>
          <w:rFonts w:ascii="Times New Roman" w:hAnsi="Times New Roman"/>
        </w:rPr>
      </w:pPr>
      <w:r>
        <w:rPr>
          <w:rFonts w:ascii="Times New Roman" w:hAnsi="Times New Roman"/>
        </w:rPr>
        <w:t>Figure V – 7: Polythiophene</w:t>
      </w:r>
    </w:p>
    <w:p w14:paraId="6F94E874" w14:textId="77777777" w:rsidR="008C64C7" w:rsidRPr="00377FE3" w:rsidRDefault="008C64C7" w:rsidP="008C64C7">
      <w:pPr>
        <w:jc w:val="both"/>
        <w:rPr>
          <w:rFonts w:ascii="Times New Roman" w:hAnsi="Times New Roman"/>
        </w:rPr>
      </w:pPr>
    </w:p>
    <w:p w14:paraId="3EA6A540" w14:textId="77777777" w:rsidR="008C64C7" w:rsidRDefault="008C64C7" w:rsidP="008C64C7">
      <w:pPr>
        <w:ind w:left="720" w:firstLine="720"/>
        <w:jc w:val="both"/>
        <w:rPr>
          <w:rFonts w:ascii="Times New Roman" w:hAnsi="Times New Roman"/>
        </w:rPr>
      </w:pPr>
      <w:r>
        <w:rPr>
          <w:rFonts w:ascii="Times New Roman" w:hAnsi="Times New Roman"/>
        </w:rPr>
        <w:t xml:space="preserve">The use of 2,2’-bithiophene as a starting monomer for the synthesis of polythiophene offers advantages over thiophenes, as reported by Krische et al. </w:t>
      </w:r>
      <w:r w:rsidR="00FB4748">
        <w:rPr>
          <w:rFonts w:ascii="Times New Roman" w:hAnsi="Times New Roman"/>
        </w:rPr>
        <w:fldChar w:fldCharType="begin"/>
      </w:r>
      <w:r>
        <w:rPr>
          <w:rFonts w:ascii="Times New Roman" w:hAnsi="Times New Roman"/>
        </w:rPr>
        <w:instrText xml:space="preserve"> ADDIN EN.CITE &lt;EndNote&gt;&lt;Cite&gt;&lt;Author&gt;Bernd Krische&lt;/Author&gt;&lt;Year&gt;1993&lt;/Year&gt;&lt;RecNum&gt;298&lt;/RecNum&gt;&lt;DisplayText&gt;[26]&lt;/DisplayText&gt;&lt;record&gt;&lt;rec-number&gt;298&lt;/rec-number&gt;&lt;foreign-keys&gt;&lt;key app="EN" db-id="eevvv2wtjzzxdze2zso5serwrv22txsxrsv2"&gt;298&lt;/key&gt;&lt;/foreign-keys&gt;&lt;ref-type name="Journal Article"&gt;17&lt;/ref-type&gt;&lt;contributors&gt;&lt;authors&gt;&lt;author&gt;Bernd Krische&lt;/author&gt;&lt;author&gt;Malgorzata Zagorska&lt;/author&gt;&lt;author&gt;Jonas Hellberg&lt;/author&gt;&lt;/authors&gt;&lt;/contributors&gt;&lt;titles&gt;&lt;title&gt;Bithiophenes as Starting Monomers for Polythiophene Synthese&lt;/title&gt;&lt;secondary-title&gt;Synthetic Metals&lt;/secondary-title&gt;&lt;/titles&gt;&lt;periodical&gt;&lt;full-title&gt;Synthetic Metals&lt;/full-title&gt;&lt;/periodical&gt;&lt;pages&gt;295 - 307&lt;/pages&gt;&lt;volume&gt;58&lt;/volume&gt;&lt;dates&gt;&lt;year&gt;1993&lt;/year&gt;&lt;/dates&gt;&lt;urls&gt;&lt;/urls&gt;&lt;/record&gt;&lt;/Cite&gt;&lt;/EndNote&gt;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26" w:tooltip="Krische, 1993 #298" w:history="1">
        <w:r>
          <w:rPr>
            <w:rFonts w:ascii="Times New Roman" w:hAnsi="Times New Roman"/>
            <w:noProof/>
          </w:rPr>
          <w:t>26</w:t>
        </w:r>
      </w:hyperlink>
      <w:r>
        <w:rPr>
          <w:rFonts w:ascii="Times New Roman" w:hAnsi="Times New Roman"/>
          <w:noProof/>
        </w:rPr>
        <w:t>]</w:t>
      </w:r>
      <w:r w:rsidR="00FB4748">
        <w:rPr>
          <w:rFonts w:ascii="Times New Roman" w:hAnsi="Times New Roman"/>
        </w:rPr>
        <w:fldChar w:fldCharType="end"/>
      </w:r>
      <w:r>
        <w:rPr>
          <w:rFonts w:ascii="Times New Roman" w:hAnsi="Times New Roman"/>
        </w:rPr>
        <w:t>. The properties reported for PBT are comparable to polythiophene except it has better solubility, a much shorter λ</w:t>
      </w:r>
      <w:r>
        <w:rPr>
          <w:rFonts w:ascii="Times New Roman" w:hAnsi="Times New Roman"/>
          <w:vertAlign w:val="subscript"/>
        </w:rPr>
        <w:t>max</w:t>
      </w:r>
      <w:r>
        <w:rPr>
          <w:rFonts w:ascii="Times New Roman" w:hAnsi="Times New Roman"/>
        </w:rPr>
        <w:t xml:space="preserve">, CVs showed better resolved peaks, and Uv-vis spectra of polybithiophenes are temperature and solvent independent. The oxidative coupling mechanism for the BT is similar to pyrrole in polymer formation </w:t>
      </w:r>
      <w:r w:rsidR="00FB4748">
        <w:rPr>
          <w:rFonts w:ascii="Times New Roman" w:hAnsi="Times New Roman"/>
        </w:rPr>
        <w:fldChar w:fldCharType="begin"/>
      </w:r>
      <w:r>
        <w:rPr>
          <w:rFonts w:ascii="Times New Roman" w:hAnsi="Times New Roman"/>
        </w:rPr>
        <w:instrText xml:space="preserve"> ADDIN EN.CITE &lt;EndNote&gt;&lt;Cite&gt;&lt;Author&gt;B.Lionel Funt&lt;/Author&gt;&lt;Year&gt;1985&lt;/Year&gt;&lt;RecNum&gt;299&lt;/RecNum&gt;&lt;DisplayText&gt;[27]&lt;/DisplayText&gt;&lt;record&gt;&lt;rec-number&gt;299&lt;/rec-number&gt;&lt;foreign-keys&gt;&lt;key app="EN" db-id="eevvv2wtjzzxdze2zso5serwrv22txsxrsv2"&gt;299&lt;/key&gt;&lt;/foreign</w:instrText>
      </w:r>
      <w:r>
        <w:rPr>
          <w:rFonts w:ascii="Times New Roman" w:hAnsi="Times New Roman" w:hint="eastAsia"/>
        </w:rPr>
        <w:instrText>-keys&gt;&lt;ref-type name="Journal Article"&gt;17&lt;/ref-type&gt;&lt;contributors&gt;&lt;authors&gt;&lt;author&gt;B.Lionel Funt&lt;/author&gt;&lt;author&gt;Stephen V. Lowen&lt;/author&gt;&lt;/authors&gt;&lt;/contributors&gt;&lt;titles&gt;&lt;title&gt;Mechanistic Studies of the Electropolymerization of 2,2′-bithiophene and of P</w:instrText>
      </w:r>
      <w:r>
        <w:rPr>
          <w:rFonts w:ascii="Times New Roman" w:hAnsi="Times New Roman"/>
        </w:rPr>
        <w:instrText>yrrole to Form Conducting Polymers&lt;/title&gt;&lt;secondary-title&gt;Synthetic Metals&lt;/secondary-title&gt;&lt;/titles&gt;&lt;periodical&gt;&lt;full-title&gt;Synthetic Metals&lt;/full-title&gt;&lt;/periodical&gt;&lt;pages&gt;129 - 137&lt;/pages&gt;&lt;volume&gt;11&lt;/volume&gt;&lt;number&gt;3&lt;/number&gt;&lt;dates&gt;&lt;year&gt;1985&lt;/year&gt;&lt;/dates&gt;&lt;urls&gt;&lt;/urls&gt;&lt;/record&gt;&lt;/Cite&gt;&lt;/EndNote&gt;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27" w:tooltip="Funt, 1985 #299" w:history="1">
        <w:r>
          <w:rPr>
            <w:rFonts w:ascii="Times New Roman" w:hAnsi="Times New Roman"/>
            <w:noProof/>
          </w:rPr>
          <w:t>27</w:t>
        </w:r>
      </w:hyperlink>
      <w:r>
        <w:rPr>
          <w:rFonts w:ascii="Times New Roman" w:hAnsi="Times New Roman"/>
          <w:noProof/>
        </w:rPr>
        <w:t>]</w:t>
      </w:r>
      <w:r w:rsidR="00FB4748">
        <w:rPr>
          <w:rFonts w:ascii="Times New Roman" w:hAnsi="Times New Roman"/>
        </w:rPr>
        <w:fldChar w:fldCharType="end"/>
      </w:r>
      <w:r>
        <w:rPr>
          <w:rFonts w:ascii="Times New Roman" w:hAnsi="Times New Roman"/>
        </w:rPr>
        <w:t>. Electropolymerization studies so far have been carried out in organic solvents, mainly acetonitrile. Polymerization of thiophenes has not been investigated as much as aniline and pyrrole in aqueous medium because its electropolymerization is difficult due to low solubility, higher oxidation potential, and high reactivity of its radical cation with a nucleophilic medium. Czerwinski and others reported the electrochemical polymerization to form poly(3-methyl-2,5-thienylene) films from aqueous emulsion media using a platinum electrode</w:t>
      </w:r>
      <w:r w:rsidR="00FB4748">
        <w:rPr>
          <w:rFonts w:ascii="Times New Roman" w:hAnsi="Times New Roman"/>
        </w:rPr>
        <w:fldChar w:fldCharType="begin"/>
      </w:r>
      <w:r>
        <w:rPr>
          <w:rFonts w:ascii="Times New Roman" w:hAnsi="Times New Roman"/>
        </w:rPr>
        <w:instrText xml:space="preserve"> ADDIN EN.CITE &lt;EndNote&gt;&lt;Cite&gt;&lt;Author&gt;Andrzej Czerwinski&lt;/Author&gt;&lt;Year&gt;1985&lt;/Year&gt;&lt;RecNum&gt;300&lt;/RecNum&gt;&lt;DisplayText&gt;[28]&lt;/DisplayText&gt;&lt;record&gt;&lt;rec-number&gt;300&lt;/rec-number&gt;&lt;foreign-keys&gt;&lt;key app="EN" db-id="eevvv2wtjzzxdze2zso5serwrv22txsxrsv2"&gt;300&lt;/key&gt;&lt;/foreign-keys&gt;&lt;ref-type name="Journal Article"&gt;17&lt;/ref-type&gt;&lt;contributors&gt;&lt;authors&gt;&lt;author&gt;Andrzej Czerwinski&lt;/author&gt;&lt;author&gt;Hans Zimmer&lt;/author&gt;&lt;author&gt;Chiem Van Pham&lt;/author&gt;&lt;author&gt;Harry B. Mark, Jr.&lt;/author&gt;&lt;/authors&gt;&lt;/contributors&gt;&lt;titles&gt;&lt;title&gt;The Electrochemical Deposition of Conducting Poly(3-Methyl-2,5-Thienylene) Films from Aqueous Media&lt;/title&gt;&lt;secondary-title&gt;J. Electrochem. Soc&lt;/secondary-title&gt;&lt;/titles&gt;&lt;periodical&gt;&lt;full-title&gt;J. Electrochem. Soc&lt;/full-title&gt;&lt;/periodical&gt;&lt;pages&gt;2669 - 2672&lt;/pages&gt;&lt;volume&gt;132&lt;/volume&gt;&lt;number&gt;11&lt;/number&gt;&lt;dates&gt;&lt;year&gt;1985&lt;/year&gt;&lt;/dates&gt;&lt;urls&gt;&lt;/urls&gt;&lt;/record&gt;&lt;/Cite&gt;&lt;/EndNote&gt;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28" w:tooltip="Czerwinski, 1985 #300" w:history="1">
        <w:r>
          <w:rPr>
            <w:rFonts w:ascii="Times New Roman" w:hAnsi="Times New Roman"/>
            <w:noProof/>
          </w:rPr>
          <w:t>28</w:t>
        </w:r>
      </w:hyperlink>
      <w:r>
        <w:rPr>
          <w:rFonts w:ascii="Times New Roman" w:hAnsi="Times New Roman"/>
          <w:noProof/>
        </w:rPr>
        <w:t>]</w:t>
      </w:r>
      <w:r w:rsidR="00FB4748">
        <w:rPr>
          <w:rFonts w:ascii="Times New Roman" w:hAnsi="Times New Roman"/>
        </w:rPr>
        <w:fldChar w:fldCharType="end"/>
      </w:r>
      <w:r>
        <w:rPr>
          <w:rFonts w:ascii="Times New Roman" w:hAnsi="Times New Roman"/>
        </w:rPr>
        <w:t>. The polymer thus produced has different properties than that made in non-aqueo</w:t>
      </w:r>
      <w:r w:rsidR="009A4364">
        <w:rPr>
          <w:rFonts w:ascii="Times New Roman" w:hAnsi="Times New Roman"/>
        </w:rPr>
        <w:t>us media</w:t>
      </w:r>
      <w:r>
        <w:rPr>
          <w:rFonts w:ascii="Times New Roman" w:hAnsi="Times New Roman"/>
        </w:rPr>
        <w:t xml:space="preserve"> with respect to its morphology and conductivity. Later, Dong and Zhang used 85% phosphoric acid to electropolymerize thiophene in water, but found that there are many carbonyl defects in the polymer </w:t>
      </w:r>
      <w:r w:rsidR="00FB4748">
        <w:rPr>
          <w:rFonts w:ascii="Times New Roman" w:hAnsi="Times New Roman"/>
        </w:rPr>
        <w:fldChar w:fldCharType="begin"/>
      </w:r>
      <w:r>
        <w:rPr>
          <w:rFonts w:ascii="Times New Roman" w:hAnsi="Times New Roman"/>
        </w:rPr>
        <w:instrText xml:space="preserve"> ADDIN EN.CITE &lt;EndNote&gt;&lt;Cite&gt;&lt;Author&gt;Shaojun Dong&lt;/Author&gt;&lt;Year&gt;1989&lt;/Year&gt;&lt;RecNum&gt;301&lt;/RecNum&gt;&lt;DisplayText&gt;[29]&lt;/DisplayText&gt;&lt;record&gt;&lt;rec-number&gt;301&lt;/rec-number&gt;&lt;foreign-keys&gt;&lt;key app="EN" db-id="eevvv2wtjzzxdze2zso5serwrv22txsxrsv2"&gt;301&lt;/key&gt;&lt;/foreign-keys&gt;&lt;ref-type name="Journal Article"&gt;17&lt;/ref-type&gt;&lt;contributors&gt;&lt;authors&gt;&lt;author&gt;Shaojun Dong&lt;/author&gt;&lt;author&gt;Wenbin Zhang&lt;/author&gt;&lt;/authors&gt;&lt;/contributors&gt;&lt;titles&gt;&lt;title&gt;Study on Conducting Polythiophene Electrochemically Polymerized in Phosphoric Acid Aqueous Solution&lt;/title&gt;&lt;secondary-title&gt;Synthetic Metals&lt;/secondary-title&gt;&lt;/titles&gt;&lt;periodical&gt;&lt;full-title&gt;Synthetic Metals&lt;/full-title&gt;&lt;/periodical&gt;&lt;pages&gt;359 - 368&lt;/pages&gt;&lt;volume&gt;30&lt;/volume&gt;&lt;number&gt;3&lt;/number&gt;&lt;dates&gt;&lt;year&gt;1989&lt;/year&gt;&lt;/dates&gt;&lt;urls&gt;&lt;/urls&gt;&lt;/record&gt;&lt;/Cite&gt;&lt;/EndNote&gt;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29" w:tooltip="Dong, 1989 #301" w:history="1">
        <w:r>
          <w:rPr>
            <w:rFonts w:ascii="Times New Roman" w:hAnsi="Times New Roman"/>
            <w:noProof/>
          </w:rPr>
          <w:t>29</w:t>
        </w:r>
      </w:hyperlink>
      <w:r>
        <w:rPr>
          <w:rFonts w:ascii="Times New Roman" w:hAnsi="Times New Roman"/>
          <w:noProof/>
        </w:rPr>
        <w:t>]</w:t>
      </w:r>
      <w:r w:rsidR="00FB4748">
        <w:rPr>
          <w:rFonts w:ascii="Times New Roman" w:hAnsi="Times New Roman"/>
        </w:rPr>
        <w:fldChar w:fldCharType="end"/>
      </w:r>
      <w:r>
        <w:rPr>
          <w:rFonts w:ascii="Times New Roman" w:hAnsi="Times New Roman"/>
        </w:rPr>
        <w:t xml:space="preserve">. Later, Lacaze et al. carried out electropolymerization of thiophene in perchloric acid on a platinum electrode. The resulting polythiophene showed better solubility and a lower oxidation potential, 0.9 V, as compared to 1.8 V from non-aqueous medium </w:t>
      </w:r>
      <w:r w:rsidR="00FB4748">
        <w:rPr>
          <w:rFonts w:ascii="Times New Roman" w:hAnsi="Times New Roman"/>
        </w:rPr>
        <w:fldChar w:fldCharType="begin"/>
      </w:r>
      <w:r>
        <w:rPr>
          <w:rFonts w:ascii="Times New Roman" w:hAnsi="Times New Roman"/>
        </w:rPr>
        <w:instrText xml:space="preserve"> ADDIN EN.CITE &lt;EndNote&gt;&lt;Cite&gt;&lt;Author&gt;El Arbi Bazzaoui&lt;/Author&gt;&lt;Year&gt;1994&lt;/Year&gt;&lt;RecNum&gt;302&lt;/RecNum&gt;&lt;DisplayText&gt;[30]&lt;/DisplayText&gt;&lt;record&gt;&lt;rec-number&gt;302&lt;/rec-number&gt;&lt;foreign-keys&gt;&lt;key app="EN" db-id="eevvv2wtjzzxdze2zso5serwrv22txsxrsv2"&gt;302&lt;/key&gt;&lt;/foreign-keys&gt;&lt;ref-type name="Journal Article"&gt;17&lt;/ref-type&gt;&lt;contributors&gt;&lt;authors&gt;&lt;author&gt;El Arbi Bazzaoui&lt;/author&gt;&lt;author&gt;S. Aeiyach&lt;/author&gt;&lt;author&gt;P.C. Lacaze&lt;/author&gt;&lt;/authors&gt;&lt;/contributors&gt;&lt;titles&gt;&lt;title&gt;Low Potential Electropolymerization of Thiophene in Aqueous Perchloric Acid&lt;/title&gt;&lt;secondary-title&gt;j. Electroanal. Chem&lt;/secondary-title&gt;&lt;/titles&gt;&lt;periodical&gt;&lt;full-title&gt;j. Electroanal. Chem&lt;/full-title&gt;&lt;/periodical&gt;&lt;pages&gt;63 - 69&lt;/pages&gt;&lt;volume&gt;364&lt;/volume&gt;&lt;number&gt;1 - 2&lt;/number&gt;&lt;dates&gt;&lt;year&gt;1994&lt;/year&gt;&lt;/dates&gt;&lt;urls&gt;&lt;/urls&gt;&lt;/record&gt;&lt;/Cite&gt;&lt;/EndNote&gt;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30" w:tooltip="Bazzaoui, 1994 #302" w:history="1">
        <w:r>
          <w:rPr>
            <w:rFonts w:ascii="Times New Roman" w:hAnsi="Times New Roman"/>
            <w:noProof/>
          </w:rPr>
          <w:t>30</w:t>
        </w:r>
      </w:hyperlink>
      <w:r>
        <w:rPr>
          <w:rFonts w:ascii="Times New Roman" w:hAnsi="Times New Roman"/>
          <w:noProof/>
        </w:rPr>
        <w:t>]</w:t>
      </w:r>
      <w:r w:rsidR="00FB4748">
        <w:rPr>
          <w:rFonts w:ascii="Times New Roman" w:hAnsi="Times New Roman"/>
        </w:rPr>
        <w:fldChar w:fldCharType="end"/>
      </w:r>
      <w:r>
        <w:rPr>
          <w:rFonts w:ascii="Times New Roman" w:hAnsi="Times New Roman"/>
        </w:rPr>
        <w:t xml:space="preserve">. Later, for the first time, the same group used a micellar solution of SDS to electropolymerize BT in an aqueous medium on Pt and Fe electrodes </w:t>
      </w:r>
      <w:r w:rsidR="00FB4748">
        <w:rPr>
          <w:rFonts w:ascii="Times New Roman" w:hAnsi="Times New Roman"/>
        </w:rPr>
        <w:fldChar w:fldCharType="begin"/>
      </w:r>
      <w:r>
        <w:rPr>
          <w:rFonts w:ascii="Times New Roman" w:hAnsi="Times New Roman"/>
        </w:rPr>
        <w:instrText xml:space="preserve"> ADDIN EN.CITE &lt;EndNote&gt;&lt;Cite&gt;&lt;Author&gt;E.A. Bazzaoui&lt;/Author&gt;&lt;Year&gt;1996&lt;/Year&gt;&lt;RecNum&gt;303&lt;/RecNum&gt;&lt;DisplayText&gt;[31]&lt;/DisplayText&gt;&lt;record&gt;&lt;rec-number&gt;303&lt;/rec-number&gt;&lt;foreign-keys&gt;&lt;key app="EN" db-id="eevvv2wtjzzxdze2zso5serwrv22txsxrsv2"&gt;303&lt;/key&gt;&lt;/foreign-keys&gt;&lt;ref-type name="Journal Article"&gt;17&lt;/ref-type&gt;&lt;contributors&gt;&lt;authors&gt;&lt;author&gt;E.A. Bazzaoui&lt;/author&gt;&lt;author&gt;S. Aeiyach&lt;/author&gt;&lt;author&gt;P.C. Lacaze&lt;/author&gt;&lt;/authors&gt;&lt;/contributors&gt;&lt;titles&gt;&lt;title&gt;Electropolymerization of Bithiophene on Pt and Fe Electrodes in an Aqueous Sodium dodecylsulfate (SDS) Micellar Medium&lt;/title&gt;&lt;secondary-title&gt;Synthetic Metals&lt;/secondary-title&gt;&lt;/titles&gt;&lt;periodical&gt;&lt;full-title&gt;Synthetic Metals&lt;/full-title&gt;&lt;/periodical&gt;&lt;pages&gt;159 - 165&lt;/pages&gt;&lt;volume&gt;83&lt;/volume&gt;&lt;number&gt;2&lt;/number&gt;&lt;dates&gt;&lt;year&gt;1996&lt;/year&gt;&lt;/dates&gt;&lt;urls&gt;&lt;/urls&gt;&lt;/record&gt;&lt;/Cite&gt;&lt;/EndNote&gt;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31" w:tooltip="Bazzaoui, 1996 #303" w:history="1">
        <w:r>
          <w:rPr>
            <w:rFonts w:ascii="Times New Roman" w:hAnsi="Times New Roman"/>
            <w:noProof/>
          </w:rPr>
          <w:t>31</w:t>
        </w:r>
      </w:hyperlink>
      <w:r>
        <w:rPr>
          <w:rFonts w:ascii="Times New Roman" w:hAnsi="Times New Roman"/>
          <w:noProof/>
        </w:rPr>
        <w:t>]</w:t>
      </w:r>
      <w:r w:rsidR="00FB4748">
        <w:rPr>
          <w:rFonts w:ascii="Times New Roman" w:hAnsi="Times New Roman"/>
        </w:rPr>
        <w:fldChar w:fldCharType="end"/>
      </w:r>
      <w:r>
        <w:rPr>
          <w:rFonts w:ascii="Times New Roman" w:hAnsi="Times New Roman"/>
        </w:rPr>
        <w:t>. The surfactant SDS improved the solubility of BT in water, lowering its oxidation potential, and improving the properties of the metal</w:t>
      </w:r>
      <w:r w:rsidR="009A4364">
        <w:rPr>
          <w:rFonts w:ascii="Times New Roman" w:hAnsi="Times New Roman"/>
        </w:rPr>
        <w:t>/</w:t>
      </w:r>
      <w:r>
        <w:rPr>
          <w:rFonts w:ascii="Times New Roman" w:hAnsi="Times New Roman"/>
        </w:rPr>
        <w:t xml:space="preserve">solution interface by eliminating oxidation of the Fe electrode. Later, SDS was used to help synthesize polymers such as PEDOT (poly(3,4-ethylenedioxythiophene) and polybithiophene which showed better morphology and improved chain organization on the platinum electrode </w:t>
      </w:r>
      <w:r w:rsidR="00FB4748">
        <w:rPr>
          <w:rFonts w:ascii="Times New Roman" w:hAnsi="Times New Roman"/>
        </w:rPr>
        <w:fldChar w:fldCharType="begin"/>
      </w:r>
      <w:r>
        <w:rPr>
          <w:rFonts w:ascii="Times New Roman" w:hAnsi="Times New Roman"/>
        </w:rPr>
        <w:instrText xml:space="preserve"> ADDIN EN.CITE &lt;EndNote&gt;&lt;Cite&gt;&lt;Author&gt;N. Sakmeche&lt;/Author&gt;&lt;Year&gt;1997&lt;/Year&gt;&lt;RecNum&gt;304&lt;/RecNum&gt;&lt;DisplayText&gt;[32]&lt;/DisplayText&gt;&lt;record&gt;&lt;rec-number&gt;304&lt;/rec-number&gt;&lt;foreign-keys&gt;&lt;key app="EN" db-id="eevvv2wtjzzxdze2zso5serwrv22txsxrsv2"&gt;304&lt;/key&gt;&lt;/foreign-keys&gt;&lt;ref-type name="Journal Article"&gt;17&lt;/ref-type&gt;&lt;contributors&gt;&lt;authors&gt;&lt;author&gt;N. Sakmeche&lt;/author&gt;&lt;author&gt;E.A. Bazzaoui&lt;/author&gt;&lt;author&gt;M. Fall&lt;/author&gt;&lt;author&gt;S. Aeiyach&lt;/author&gt;&lt;author&gt;M. Jouini&lt;/author&gt;&lt;author&gt;J.C. Lacroix&lt;/author&gt;&lt;author&gt;J.J. Aaron&lt;/author&gt;&lt;author&gt;P.C. Lacaze&lt;/author&gt;&lt;/authors&gt;&lt;/contributors&gt;&lt;titles&gt;&lt;title&gt;Application of Sodium Dodecylsulfate (SDS) Micellar Solution as an Organized Medium for Electropolymerization of Thiophene Derivatives in Water&lt;/title&gt;&lt;secondary-title&gt;Synthetic Metals&lt;/secondary-title&gt;&lt;/titles&gt;&lt;periodical&gt;&lt;full-title&gt;Synthetic Metals&lt;/full-title&gt;&lt;/periodical&gt;&lt;pages&gt;191 -192&lt;/pages&gt;&lt;volume&gt;84&lt;/volume&gt;&lt;number&gt;1 - 2&lt;/number&gt;&lt;dates&gt;&lt;year&gt;1997&lt;/year&gt;&lt;/dates&gt;&lt;urls&gt;&lt;/urls&gt;&lt;/record&gt;&lt;/Cite&gt;&lt;/EndNote&gt;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32" w:tooltip="Sakmeche, 1997 #304" w:history="1">
        <w:r>
          <w:rPr>
            <w:rFonts w:ascii="Times New Roman" w:hAnsi="Times New Roman"/>
            <w:noProof/>
          </w:rPr>
          <w:t>32</w:t>
        </w:r>
      </w:hyperlink>
      <w:r>
        <w:rPr>
          <w:rFonts w:ascii="Times New Roman" w:hAnsi="Times New Roman"/>
          <w:noProof/>
        </w:rPr>
        <w:t>]</w:t>
      </w:r>
      <w:r w:rsidR="00FB4748">
        <w:rPr>
          <w:rFonts w:ascii="Times New Roman" w:hAnsi="Times New Roman"/>
        </w:rPr>
        <w:fldChar w:fldCharType="end"/>
      </w:r>
      <w:r>
        <w:rPr>
          <w:rFonts w:ascii="Times New Roman" w:hAnsi="Times New Roman"/>
        </w:rPr>
        <w:t>.</w:t>
      </w:r>
    </w:p>
    <w:p w14:paraId="1A1E4C83" w14:textId="77777777" w:rsidR="008C64C7" w:rsidRDefault="008C64C7" w:rsidP="008C64C7">
      <w:pPr>
        <w:ind w:left="720" w:firstLine="720"/>
        <w:jc w:val="both"/>
        <w:rPr>
          <w:rFonts w:ascii="Times New Roman" w:hAnsi="Times New Roman"/>
        </w:rPr>
      </w:pPr>
      <w:r>
        <w:rPr>
          <w:rFonts w:ascii="Times New Roman" w:hAnsi="Times New Roman"/>
        </w:rPr>
        <w:t>However</w:t>
      </w:r>
      <w:r w:rsidR="009A4364">
        <w:rPr>
          <w:rFonts w:ascii="Times New Roman" w:hAnsi="Times New Roman"/>
        </w:rPr>
        <w:t>,</w:t>
      </w:r>
      <w:r>
        <w:rPr>
          <w:rFonts w:ascii="Times New Roman" w:hAnsi="Times New Roman"/>
        </w:rPr>
        <w:t xml:space="preserve"> systematic studies of the electropolymerization of 2,2’-bithiophene (BT) in micellar media have not been done. Therefore, we wished to study growth and nucleation in the electropolymerization of 2,2’-bithiophene in the presence of SDS. The optimization of concentration parameters for improved growth of the PBT in aqueous SDS will be discussed. The proposed synthesis of PBT is shown in Scheme V – 4.</w:t>
      </w:r>
    </w:p>
    <w:p w14:paraId="176A0347" w14:textId="77777777" w:rsidR="008C64C7" w:rsidRDefault="008C64C7" w:rsidP="008C64C7">
      <w:pPr>
        <w:jc w:val="both"/>
        <w:rPr>
          <w:rFonts w:ascii="Times New Roman" w:hAnsi="Times New Roman"/>
        </w:rPr>
      </w:pPr>
    </w:p>
    <w:p w14:paraId="590C6B6C" w14:textId="77777777" w:rsidR="008C64C7" w:rsidRDefault="008C64C7" w:rsidP="008C64C7">
      <w:pPr>
        <w:jc w:val="both"/>
        <w:rPr>
          <w:rFonts w:ascii="Times New Roman" w:hAnsi="Times New Roman"/>
        </w:rPr>
      </w:pPr>
    </w:p>
    <w:p w14:paraId="4C81E3A7" w14:textId="77777777" w:rsidR="008C64C7" w:rsidRDefault="008C64C7" w:rsidP="008C64C7">
      <w:pPr>
        <w:jc w:val="center"/>
        <w:rPr>
          <w:rFonts w:ascii="Times New Roman" w:hAnsi="Times New Roman"/>
        </w:rPr>
      </w:pPr>
      <w:r>
        <w:rPr>
          <w:rFonts w:ascii="Times New Roman" w:hAnsi="Times New Roman"/>
          <w:noProof/>
          <w:lang w:bidi="ar-SA"/>
        </w:rPr>
        <w:drawing>
          <wp:inline distT="0" distB="0" distL="0" distR="0" wp14:anchorId="3E8333F7" wp14:editId="4A6D60F9">
            <wp:extent cx="4572000" cy="1218150"/>
            <wp:effectExtent l="0" t="0" r="0" b="1270"/>
            <wp:docPr id="19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73722" cy="1218609"/>
                    </a:xfrm>
                    <a:prstGeom prst="rect">
                      <a:avLst/>
                    </a:prstGeom>
                    <a:noFill/>
                    <a:ln>
                      <a:noFill/>
                    </a:ln>
                  </pic:spPr>
                </pic:pic>
              </a:graphicData>
            </a:graphic>
          </wp:inline>
        </w:drawing>
      </w:r>
    </w:p>
    <w:p w14:paraId="2E075A35" w14:textId="77777777" w:rsidR="008C64C7" w:rsidRDefault="008C64C7" w:rsidP="008C64C7">
      <w:pPr>
        <w:jc w:val="center"/>
        <w:rPr>
          <w:rFonts w:ascii="Times New Roman" w:hAnsi="Times New Roman"/>
        </w:rPr>
      </w:pPr>
      <w:r>
        <w:rPr>
          <w:rFonts w:ascii="Times New Roman" w:hAnsi="Times New Roman"/>
        </w:rPr>
        <w:t>Scheme V – 4: Synthesis of polybithiophene (PBT)</w:t>
      </w:r>
    </w:p>
    <w:p w14:paraId="6B1C633E" w14:textId="77777777" w:rsidR="008C64C7" w:rsidRDefault="008C64C7" w:rsidP="008C64C7">
      <w:pPr>
        <w:jc w:val="both"/>
        <w:rPr>
          <w:rFonts w:ascii="Times New Roman" w:hAnsi="Times New Roman"/>
        </w:rPr>
      </w:pPr>
    </w:p>
    <w:p w14:paraId="3B182002" w14:textId="77777777" w:rsidR="008C64C7" w:rsidRPr="00377FE3" w:rsidRDefault="00C35C98" w:rsidP="008C64C7">
      <w:pPr>
        <w:jc w:val="both"/>
        <w:rPr>
          <w:rFonts w:ascii="Times New Roman" w:hAnsi="Times New Roman"/>
        </w:rPr>
      </w:pPr>
      <w:bookmarkStart w:id="104" w:name="_Toc365050797"/>
      <w:r w:rsidRPr="00C35C98">
        <w:rPr>
          <w:rStyle w:val="Heading2Char"/>
        </w:rPr>
        <w:t>Results and Discussion</w:t>
      </w:r>
      <w:bookmarkEnd w:id="104"/>
      <w:r>
        <w:rPr>
          <w:rFonts w:ascii="Times New Roman" w:hAnsi="Times New Roman"/>
        </w:rPr>
        <w:t>:</w:t>
      </w:r>
    </w:p>
    <w:p w14:paraId="2790C884" w14:textId="77777777" w:rsidR="008C64C7" w:rsidRPr="00F9370F" w:rsidRDefault="008C64C7" w:rsidP="008C64C7">
      <w:pPr>
        <w:ind w:left="720"/>
        <w:jc w:val="both"/>
        <w:rPr>
          <w:rFonts w:ascii="Times New Roman" w:hAnsi="Times New Roman"/>
          <w:b/>
        </w:rPr>
      </w:pPr>
      <w:r w:rsidRPr="00F9370F">
        <w:rPr>
          <w:rFonts w:ascii="Times New Roman" w:hAnsi="Times New Roman"/>
          <w:b/>
        </w:rPr>
        <w:t>Electropolymerization of Bithiophene:</w:t>
      </w:r>
    </w:p>
    <w:p w14:paraId="786936FB" w14:textId="77777777" w:rsidR="008C64C7" w:rsidRDefault="008C64C7" w:rsidP="008C64C7">
      <w:pPr>
        <w:ind w:left="720" w:firstLine="720"/>
        <w:jc w:val="both"/>
        <w:rPr>
          <w:rFonts w:ascii="Times New Roman" w:hAnsi="Times New Roman"/>
        </w:rPr>
      </w:pPr>
      <w:r>
        <w:rPr>
          <w:rFonts w:ascii="Times New Roman" w:hAnsi="Times New Roman"/>
        </w:rPr>
        <w:t>Synthesis of polythiophene from BT in aqueous SDS solutions was carried out. Different molar concentrations of BT:SDS were used in aqueous solution. Ultrasonic treatment was used to solubilize BT in SDS aqueous solution; the solutions formed were clear and transparent. The transparency is due to the microemulsion formation, which is thermodynamically stable and isotropic. Concentrations of BT and SDS were changed from 0.01 M to 0.04 for BT and 0.1 M to 0.4 M for SDS in water solution as shown in Table V - 2.</w:t>
      </w:r>
    </w:p>
    <w:p w14:paraId="776F42E0" w14:textId="77777777" w:rsidR="008C64C7" w:rsidRDefault="008C64C7" w:rsidP="008C64C7">
      <w:pPr>
        <w:jc w:val="center"/>
        <w:rPr>
          <w:rFonts w:ascii="Times New Roman" w:hAnsi="Times New Roman"/>
        </w:rPr>
      </w:pPr>
    </w:p>
    <w:p w14:paraId="026589C8" w14:textId="77777777" w:rsidR="008C64C7" w:rsidRDefault="008C64C7" w:rsidP="008C64C7">
      <w:pPr>
        <w:jc w:val="center"/>
        <w:rPr>
          <w:rFonts w:ascii="Times New Roman" w:hAnsi="Times New Roman"/>
        </w:rPr>
      </w:pPr>
    </w:p>
    <w:p w14:paraId="0C63819F" w14:textId="77777777" w:rsidR="008C64C7" w:rsidRDefault="008C64C7" w:rsidP="008C64C7">
      <w:pPr>
        <w:jc w:val="center"/>
        <w:rPr>
          <w:rFonts w:ascii="Times New Roman" w:hAnsi="Times New Roman"/>
        </w:rPr>
      </w:pPr>
    </w:p>
    <w:p w14:paraId="60705A93" w14:textId="77777777" w:rsidR="008C64C7" w:rsidRDefault="008C64C7" w:rsidP="008C64C7">
      <w:pPr>
        <w:jc w:val="center"/>
        <w:rPr>
          <w:rFonts w:ascii="Times New Roman" w:hAnsi="Times New Roman"/>
        </w:rPr>
      </w:pPr>
    </w:p>
    <w:p w14:paraId="514F9182" w14:textId="77777777" w:rsidR="008C64C7" w:rsidRDefault="008C64C7" w:rsidP="008C64C7">
      <w:pPr>
        <w:jc w:val="center"/>
        <w:rPr>
          <w:rFonts w:ascii="Times New Roman" w:hAnsi="Times New Roman"/>
        </w:rPr>
      </w:pPr>
    </w:p>
    <w:p w14:paraId="748E0A28" w14:textId="77777777" w:rsidR="008C64C7" w:rsidRDefault="008C64C7" w:rsidP="008C64C7">
      <w:pPr>
        <w:jc w:val="center"/>
        <w:rPr>
          <w:rFonts w:ascii="Times New Roman" w:hAnsi="Times New Roman"/>
        </w:rPr>
      </w:pPr>
      <w:r>
        <w:rPr>
          <w:rFonts w:ascii="Times New Roman" w:hAnsi="Times New Roman"/>
        </w:rPr>
        <w:t>Table V -2: Samples used for study</w:t>
      </w:r>
    </w:p>
    <w:tbl>
      <w:tblPr>
        <w:tblW w:w="6854" w:type="dxa"/>
        <w:jc w:val="center"/>
        <w:tblInd w:w="93" w:type="dxa"/>
        <w:tblLook w:val="04A0" w:firstRow="1" w:lastRow="0" w:firstColumn="1" w:lastColumn="0" w:noHBand="0" w:noVBand="1"/>
      </w:tblPr>
      <w:tblGrid>
        <w:gridCol w:w="1440"/>
        <w:gridCol w:w="2808"/>
        <w:gridCol w:w="2606"/>
      </w:tblGrid>
      <w:tr w:rsidR="008C64C7" w:rsidRPr="00A94D71" w14:paraId="76208535" w14:textId="77777777" w:rsidTr="008C64C7">
        <w:trPr>
          <w:trHeight w:val="260"/>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2889E2" w14:textId="77777777" w:rsidR="008C64C7" w:rsidRPr="00A94D71" w:rsidRDefault="008C64C7" w:rsidP="008C64C7">
            <w:pPr>
              <w:jc w:val="center"/>
              <w:rPr>
                <w:rFonts w:ascii="Verdana" w:hAnsi="Verdana"/>
                <w:sz w:val="20"/>
                <w:szCs w:val="20"/>
              </w:rPr>
            </w:pPr>
            <w:r w:rsidRPr="00A94D71">
              <w:rPr>
                <w:rFonts w:ascii="Verdana" w:hAnsi="Verdana"/>
                <w:sz w:val="20"/>
                <w:szCs w:val="20"/>
              </w:rPr>
              <w:t>Sample</w:t>
            </w:r>
          </w:p>
        </w:tc>
        <w:tc>
          <w:tcPr>
            <w:tcW w:w="2808" w:type="dxa"/>
            <w:tcBorders>
              <w:top w:val="single" w:sz="4" w:space="0" w:color="auto"/>
              <w:left w:val="nil"/>
              <w:bottom w:val="single" w:sz="4" w:space="0" w:color="auto"/>
              <w:right w:val="single" w:sz="4" w:space="0" w:color="auto"/>
            </w:tcBorders>
            <w:shd w:val="clear" w:color="auto" w:fill="auto"/>
            <w:noWrap/>
            <w:vAlign w:val="bottom"/>
            <w:hideMark/>
          </w:tcPr>
          <w:p w14:paraId="163E6591" w14:textId="77777777" w:rsidR="008C64C7" w:rsidRPr="00A94D71" w:rsidRDefault="008C64C7" w:rsidP="008C64C7">
            <w:pPr>
              <w:jc w:val="center"/>
              <w:rPr>
                <w:rFonts w:ascii="Verdana" w:hAnsi="Verdana"/>
                <w:sz w:val="20"/>
                <w:szCs w:val="20"/>
              </w:rPr>
            </w:pPr>
            <w:r w:rsidRPr="00A94D71">
              <w:rPr>
                <w:rFonts w:ascii="Verdana" w:hAnsi="Verdana"/>
                <w:sz w:val="20"/>
                <w:szCs w:val="20"/>
              </w:rPr>
              <w:t>SDS Concentration in M</w:t>
            </w:r>
          </w:p>
        </w:tc>
        <w:tc>
          <w:tcPr>
            <w:tcW w:w="2606" w:type="dxa"/>
            <w:tcBorders>
              <w:top w:val="single" w:sz="4" w:space="0" w:color="auto"/>
              <w:left w:val="nil"/>
              <w:bottom w:val="single" w:sz="4" w:space="0" w:color="auto"/>
              <w:right w:val="single" w:sz="4" w:space="0" w:color="auto"/>
            </w:tcBorders>
            <w:shd w:val="clear" w:color="auto" w:fill="auto"/>
            <w:noWrap/>
            <w:vAlign w:val="bottom"/>
            <w:hideMark/>
          </w:tcPr>
          <w:p w14:paraId="72CB2392" w14:textId="77777777" w:rsidR="008C64C7" w:rsidRPr="00A94D71" w:rsidRDefault="008C64C7" w:rsidP="008C64C7">
            <w:pPr>
              <w:jc w:val="both"/>
              <w:rPr>
                <w:rFonts w:ascii="Verdana" w:hAnsi="Verdana"/>
                <w:sz w:val="20"/>
                <w:szCs w:val="20"/>
              </w:rPr>
            </w:pPr>
            <w:r w:rsidRPr="00A94D71">
              <w:rPr>
                <w:rFonts w:ascii="Verdana" w:hAnsi="Verdana"/>
                <w:sz w:val="20"/>
                <w:szCs w:val="20"/>
              </w:rPr>
              <w:t>BT concentration in M</w:t>
            </w:r>
          </w:p>
        </w:tc>
      </w:tr>
      <w:tr w:rsidR="008C64C7" w:rsidRPr="00A94D71" w14:paraId="02EE95B0" w14:textId="77777777" w:rsidTr="008C64C7">
        <w:trPr>
          <w:trHeight w:val="2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8A3351E" w14:textId="77777777" w:rsidR="008C64C7" w:rsidRPr="00A94D71" w:rsidRDefault="008C64C7" w:rsidP="008C64C7">
            <w:pPr>
              <w:jc w:val="center"/>
              <w:rPr>
                <w:rFonts w:ascii="Verdana" w:hAnsi="Verdana"/>
                <w:sz w:val="20"/>
                <w:szCs w:val="20"/>
              </w:rPr>
            </w:pPr>
            <w:r w:rsidRPr="00A94D71">
              <w:rPr>
                <w:rFonts w:ascii="Verdana" w:hAnsi="Verdana"/>
                <w:sz w:val="20"/>
                <w:szCs w:val="20"/>
              </w:rPr>
              <w:t>SC118D</w:t>
            </w:r>
          </w:p>
        </w:tc>
        <w:tc>
          <w:tcPr>
            <w:tcW w:w="2808" w:type="dxa"/>
            <w:tcBorders>
              <w:top w:val="nil"/>
              <w:left w:val="nil"/>
              <w:bottom w:val="single" w:sz="4" w:space="0" w:color="auto"/>
              <w:right w:val="single" w:sz="4" w:space="0" w:color="auto"/>
            </w:tcBorders>
            <w:shd w:val="clear" w:color="auto" w:fill="auto"/>
            <w:noWrap/>
            <w:vAlign w:val="bottom"/>
            <w:hideMark/>
          </w:tcPr>
          <w:p w14:paraId="0839AB46" w14:textId="77777777" w:rsidR="008C64C7" w:rsidRPr="00A94D71" w:rsidRDefault="008C64C7" w:rsidP="008C64C7">
            <w:pPr>
              <w:jc w:val="center"/>
              <w:rPr>
                <w:rFonts w:ascii="Verdana" w:hAnsi="Verdana"/>
                <w:sz w:val="20"/>
                <w:szCs w:val="20"/>
              </w:rPr>
            </w:pPr>
            <w:r w:rsidRPr="00A94D71">
              <w:rPr>
                <w:rFonts w:ascii="Verdana" w:hAnsi="Verdana"/>
                <w:sz w:val="20"/>
                <w:szCs w:val="20"/>
              </w:rPr>
              <w:t>0.1</w:t>
            </w:r>
          </w:p>
        </w:tc>
        <w:tc>
          <w:tcPr>
            <w:tcW w:w="2606" w:type="dxa"/>
            <w:tcBorders>
              <w:top w:val="nil"/>
              <w:left w:val="nil"/>
              <w:bottom w:val="single" w:sz="4" w:space="0" w:color="auto"/>
              <w:right w:val="single" w:sz="4" w:space="0" w:color="auto"/>
            </w:tcBorders>
            <w:shd w:val="clear" w:color="auto" w:fill="auto"/>
            <w:noWrap/>
            <w:vAlign w:val="bottom"/>
            <w:hideMark/>
          </w:tcPr>
          <w:p w14:paraId="276C5B12" w14:textId="77777777" w:rsidR="008C64C7" w:rsidRPr="00A94D71" w:rsidRDefault="008C64C7" w:rsidP="008C64C7">
            <w:pPr>
              <w:jc w:val="center"/>
              <w:rPr>
                <w:rFonts w:ascii="Verdana" w:hAnsi="Verdana"/>
                <w:sz w:val="20"/>
                <w:szCs w:val="20"/>
              </w:rPr>
            </w:pPr>
            <w:r w:rsidRPr="00A94D71">
              <w:rPr>
                <w:rFonts w:ascii="Verdana" w:hAnsi="Verdana"/>
                <w:sz w:val="20"/>
                <w:szCs w:val="20"/>
              </w:rPr>
              <w:t>0.01</w:t>
            </w:r>
          </w:p>
        </w:tc>
      </w:tr>
      <w:tr w:rsidR="008C64C7" w:rsidRPr="00A94D71" w14:paraId="45F7B824" w14:textId="77777777" w:rsidTr="008C64C7">
        <w:trPr>
          <w:trHeight w:val="2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5F133BE" w14:textId="77777777" w:rsidR="008C64C7" w:rsidRPr="00A94D71" w:rsidRDefault="008C64C7" w:rsidP="008C64C7">
            <w:pPr>
              <w:jc w:val="center"/>
              <w:rPr>
                <w:rFonts w:ascii="Verdana" w:hAnsi="Verdana"/>
                <w:sz w:val="20"/>
                <w:szCs w:val="20"/>
              </w:rPr>
            </w:pPr>
            <w:r w:rsidRPr="00A94D71">
              <w:rPr>
                <w:rFonts w:ascii="Verdana" w:hAnsi="Verdana"/>
                <w:sz w:val="20"/>
                <w:szCs w:val="20"/>
              </w:rPr>
              <w:t>SC1211</w:t>
            </w:r>
          </w:p>
        </w:tc>
        <w:tc>
          <w:tcPr>
            <w:tcW w:w="2808" w:type="dxa"/>
            <w:tcBorders>
              <w:top w:val="nil"/>
              <w:left w:val="nil"/>
              <w:bottom w:val="single" w:sz="4" w:space="0" w:color="auto"/>
              <w:right w:val="single" w:sz="4" w:space="0" w:color="auto"/>
            </w:tcBorders>
            <w:shd w:val="clear" w:color="auto" w:fill="auto"/>
            <w:noWrap/>
            <w:vAlign w:val="bottom"/>
            <w:hideMark/>
          </w:tcPr>
          <w:p w14:paraId="615AB958" w14:textId="77777777" w:rsidR="008C64C7" w:rsidRPr="00A94D71" w:rsidRDefault="008C64C7" w:rsidP="008C64C7">
            <w:pPr>
              <w:jc w:val="center"/>
              <w:rPr>
                <w:rFonts w:ascii="Verdana" w:hAnsi="Verdana"/>
                <w:sz w:val="20"/>
                <w:szCs w:val="20"/>
              </w:rPr>
            </w:pPr>
            <w:r w:rsidRPr="00A94D71">
              <w:rPr>
                <w:rFonts w:ascii="Verdana" w:hAnsi="Verdana"/>
                <w:sz w:val="20"/>
                <w:szCs w:val="20"/>
              </w:rPr>
              <w:t>0.2</w:t>
            </w:r>
          </w:p>
        </w:tc>
        <w:tc>
          <w:tcPr>
            <w:tcW w:w="2606" w:type="dxa"/>
            <w:tcBorders>
              <w:top w:val="nil"/>
              <w:left w:val="nil"/>
              <w:bottom w:val="single" w:sz="4" w:space="0" w:color="auto"/>
              <w:right w:val="single" w:sz="4" w:space="0" w:color="auto"/>
            </w:tcBorders>
            <w:shd w:val="clear" w:color="auto" w:fill="auto"/>
            <w:noWrap/>
            <w:vAlign w:val="bottom"/>
            <w:hideMark/>
          </w:tcPr>
          <w:p w14:paraId="70855416" w14:textId="77777777" w:rsidR="008C64C7" w:rsidRPr="00A94D71" w:rsidRDefault="008C64C7" w:rsidP="008C64C7">
            <w:pPr>
              <w:jc w:val="center"/>
              <w:rPr>
                <w:rFonts w:ascii="Verdana" w:hAnsi="Verdana"/>
                <w:sz w:val="20"/>
                <w:szCs w:val="20"/>
              </w:rPr>
            </w:pPr>
            <w:r w:rsidRPr="00A94D71">
              <w:rPr>
                <w:rFonts w:ascii="Verdana" w:hAnsi="Verdana"/>
                <w:sz w:val="20"/>
                <w:szCs w:val="20"/>
              </w:rPr>
              <w:t>0.01</w:t>
            </w:r>
          </w:p>
        </w:tc>
      </w:tr>
      <w:tr w:rsidR="008C64C7" w:rsidRPr="00A94D71" w14:paraId="7A93F879" w14:textId="77777777" w:rsidTr="008C64C7">
        <w:trPr>
          <w:trHeight w:val="2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B602980" w14:textId="77777777" w:rsidR="008C64C7" w:rsidRPr="00A94D71" w:rsidRDefault="008C64C7" w:rsidP="008C64C7">
            <w:pPr>
              <w:jc w:val="center"/>
              <w:rPr>
                <w:rFonts w:ascii="Verdana" w:hAnsi="Verdana"/>
                <w:sz w:val="20"/>
                <w:szCs w:val="20"/>
              </w:rPr>
            </w:pPr>
            <w:r w:rsidRPr="00A94D71">
              <w:rPr>
                <w:rFonts w:ascii="Verdana" w:hAnsi="Verdana"/>
                <w:sz w:val="20"/>
                <w:szCs w:val="20"/>
              </w:rPr>
              <w:t>SC1212</w:t>
            </w:r>
          </w:p>
        </w:tc>
        <w:tc>
          <w:tcPr>
            <w:tcW w:w="2808" w:type="dxa"/>
            <w:tcBorders>
              <w:top w:val="nil"/>
              <w:left w:val="nil"/>
              <w:bottom w:val="single" w:sz="4" w:space="0" w:color="auto"/>
              <w:right w:val="single" w:sz="4" w:space="0" w:color="auto"/>
            </w:tcBorders>
            <w:shd w:val="clear" w:color="auto" w:fill="auto"/>
            <w:noWrap/>
            <w:vAlign w:val="bottom"/>
            <w:hideMark/>
          </w:tcPr>
          <w:p w14:paraId="4324E6F8" w14:textId="77777777" w:rsidR="008C64C7" w:rsidRPr="00A94D71" w:rsidRDefault="008C64C7" w:rsidP="008C64C7">
            <w:pPr>
              <w:jc w:val="center"/>
              <w:rPr>
                <w:rFonts w:ascii="Verdana" w:hAnsi="Verdana"/>
                <w:sz w:val="20"/>
                <w:szCs w:val="20"/>
              </w:rPr>
            </w:pPr>
            <w:r w:rsidRPr="00A94D71">
              <w:rPr>
                <w:rFonts w:ascii="Verdana" w:hAnsi="Verdana"/>
                <w:sz w:val="20"/>
                <w:szCs w:val="20"/>
              </w:rPr>
              <w:t>0.3</w:t>
            </w:r>
          </w:p>
        </w:tc>
        <w:tc>
          <w:tcPr>
            <w:tcW w:w="2606" w:type="dxa"/>
            <w:tcBorders>
              <w:top w:val="nil"/>
              <w:left w:val="nil"/>
              <w:bottom w:val="single" w:sz="4" w:space="0" w:color="auto"/>
              <w:right w:val="single" w:sz="4" w:space="0" w:color="auto"/>
            </w:tcBorders>
            <w:shd w:val="clear" w:color="auto" w:fill="auto"/>
            <w:noWrap/>
            <w:vAlign w:val="bottom"/>
            <w:hideMark/>
          </w:tcPr>
          <w:p w14:paraId="79BD9F44" w14:textId="77777777" w:rsidR="008C64C7" w:rsidRPr="00A94D71" w:rsidRDefault="008C64C7" w:rsidP="008C64C7">
            <w:pPr>
              <w:jc w:val="center"/>
              <w:rPr>
                <w:rFonts w:ascii="Verdana" w:hAnsi="Verdana"/>
                <w:sz w:val="20"/>
                <w:szCs w:val="20"/>
              </w:rPr>
            </w:pPr>
            <w:r w:rsidRPr="00A94D71">
              <w:rPr>
                <w:rFonts w:ascii="Verdana" w:hAnsi="Verdana"/>
                <w:sz w:val="20"/>
                <w:szCs w:val="20"/>
              </w:rPr>
              <w:t>0.01</w:t>
            </w:r>
          </w:p>
        </w:tc>
      </w:tr>
      <w:tr w:rsidR="008C64C7" w:rsidRPr="00A94D71" w14:paraId="6DDA8280" w14:textId="77777777" w:rsidTr="008C64C7">
        <w:trPr>
          <w:trHeight w:val="2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9B03511" w14:textId="77777777" w:rsidR="008C64C7" w:rsidRPr="00A94D71" w:rsidRDefault="008C64C7" w:rsidP="008C64C7">
            <w:pPr>
              <w:jc w:val="center"/>
              <w:rPr>
                <w:rFonts w:ascii="Verdana" w:hAnsi="Verdana"/>
                <w:sz w:val="20"/>
                <w:szCs w:val="20"/>
              </w:rPr>
            </w:pPr>
            <w:r w:rsidRPr="00A94D71">
              <w:rPr>
                <w:rFonts w:ascii="Verdana" w:hAnsi="Verdana"/>
                <w:sz w:val="20"/>
                <w:szCs w:val="20"/>
              </w:rPr>
              <w:t>SC1213</w:t>
            </w:r>
          </w:p>
        </w:tc>
        <w:tc>
          <w:tcPr>
            <w:tcW w:w="2808" w:type="dxa"/>
            <w:tcBorders>
              <w:top w:val="nil"/>
              <w:left w:val="nil"/>
              <w:bottom w:val="single" w:sz="4" w:space="0" w:color="auto"/>
              <w:right w:val="single" w:sz="4" w:space="0" w:color="auto"/>
            </w:tcBorders>
            <w:shd w:val="clear" w:color="auto" w:fill="auto"/>
            <w:noWrap/>
            <w:vAlign w:val="bottom"/>
            <w:hideMark/>
          </w:tcPr>
          <w:p w14:paraId="17F09170" w14:textId="77777777" w:rsidR="008C64C7" w:rsidRPr="00A94D71" w:rsidRDefault="008C64C7" w:rsidP="008C64C7">
            <w:pPr>
              <w:jc w:val="center"/>
              <w:rPr>
                <w:rFonts w:ascii="Verdana" w:hAnsi="Verdana"/>
                <w:sz w:val="20"/>
                <w:szCs w:val="20"/>
              </w:rPr>
            </w:pPr>
            <w:r w:rsidRPr="00A94D71">
              <w:rPr>
                <w:rFonts w:ascii="Verdana" w:hAnsi="Verdana"/>
                <w:sz w:val="20"/>
                <w:szCs w:val="20"/>
              </w:rPr>
              <w:t>0.4</w:t>
            </w:r>
          </w:p>
        </w:tc>
        <w:tc>
          <w:tcPr>
            <w:tcW w:w="2606" w:type="dxa"/>
            <w:tcBorders>
              <w:top w:val="nil"/>
              <w:left w:val="nil"/>
              <w:bottom w:val="single" w:sz="4" w:space="0" w:color="auto"/>
              <w:right w:val="single" w:sz="4" w:space="0" w:color="auto"/>
            </w:tcBorders>
            <w:shd w:val="clear" w:color="auto" w:fill="auto"/>
            <w:noWrap/>
            <w:vAlign w:val="bottom"/>
            <w:hideMark/>
          </w:tcPr>
          <w:p w14:paraId="03083B60" w14:textId="77777777" w:rsidR="008C64C7" w:rsidRPr="00A94D71" w:rsidRDefault="008C64C7" w:rsidP="008C64C7">
            <w:pPr>
              <w:jc w:val="center"/>
              <w:rPr>
                <w:rFonts w:ascii="Verdana" w:hAnsi="Verdana"/>
                <w:sz w:val="20"/>
                <w:szCs w:val="20"/>
              </w:rPr>
            </w:pPr>
            <w:r w:rsidRPr="00A94D71">
              <w:rPr>
                <w:rFonts w:ascii="Verdana" w:hAnsi="Verdana"/>
                <w:sz w:val="20"/>
                <w:szCs w:val="20"/>
              </w:rPr>
              <w:t>0.01</w:t>
            </w:r>
          </w:p>
        </w:tc>
      </w:tr>
      <w:tr w:rsidR="008C64C7" w:rsidRPr="00A94D71" w14:paraId="347CB159" w14:textId="77777777" w:rsidTr="008C64C7">
        <w:trPr>
          <w:trHeight w:val="2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2CD6448" w14:textId="77777777" w:rsidR="008C64C7" w:rsidRPr="00A94D71" w:rsidRDefault="008C64C7" w:rsidP="008C64C7">
            <w:pPr>
              <w:jc w:val="center"/>
              <w:rPr>
                <w:rFonts w:ascii="Verdana" w:hAnsi="Verdana"/>
                <w:sz w:val="20"/>
                <w:szCs w:val="20"/>
              </w:rPr>
            </w:pPr>
            <w:r w:rsidRPr="00A94D71">
              <w:rPr>
                <w:rFonts w:ascii="Verdana" w:hAnsi="Verdana"/>
                <w:sz w:val="20"/>
                <w:szCs w:val="20"/>
              </w:rPr>
              <w:t>SC1214</w:t>
            </w:r>
          </w:p>
        </w:tc>
        <w:tc>
          <w:tcPr>
            <w:tcW w:w="2808" w:type="dxa"/>
            <w:tcBorders>
              <w:top w:val="nil"/>
              <w:left w:val="nil"/>
              <w:bottom w:val="single" w:sz="4" w:space="0" w:color="auto"/>
              <w:right w:val="single" w:sz="4" w:space="0" w:color="auto"/>
            </w:tcBorders>
            <w:shd w:val="clear" w:color="auto" w:fill="auto"/>
            <w:noWrap/>
            <w:vAlign w:val="bottom"/>
            <w:hideMark/>
          </w:tcPr>
          <w:p w14:paraId="4C8D11C5" w14:textId="77777777" w:rsidR="008C64C7" w:rsidRPr="00A94D71" w:rsidRDefault="008C64C7" w:rsidP="008C64C7">
            <w:pPr>
              <w:jc w:val="center"/>
              <w:rPr>
                <w:rFonts w:ascii="Verdana" w:hAnsi="Verdana"/>
                <w:sz w:val="20"/>
                <w:szCs w:val="20"/>
              </w:rPr>
            </w:pPr>
            <w:r w:rsidRPr="00A94D71">
              <w:rPr>
                <w:rFonts w:ascii="Verdana" w:hAnsi="Verdana"/>
                <w:sz w:val="20"/>
                <w:szCs w:val="20"/>
              </w:rPr>
              <w:t>0.4</w:t>
            </w:r>
          </w:p>
        </w:tc>
        <w:tc>
          <w:tcPr>
            <w:tcW w:w="2606" w:type="dxa"/>
            <w:tcBorders>
              <w:top w:val="nil"/>
              <w:left w:val="nil"/>
              <w:bottom w:val="single" w:sz="4" w:space="0" w:color="auto"/>
              <w:right w:val="single" w:sz="4" w:space="0" w:color="auto"/>
            </w:tcBorders>
            <w:shd w:val="clear" w:color="auto" w:fill="auto"/>
            <w:noWrap/>
            <w:vAlign w:val="bottom"/>
            <w:hideMark/>
          </w:tcPr>
          <w:p w14:paraId="5AEF96E5" w14:textId="77777777" w:rsidR="008C64C7" w:rsidRPr="00A94D71" w:rsidRDefault="008C64C7" w:rsidP="008C64C7">
            <w:pPr>
              <w:jc w:val="center"/>
              <w:rPr>
                <w:rFonts w:ascii="Verdana" w:hAnsi="Verdana"/>
                <w:sz w:val="20"/>
                <w:szCs w:val="20"/>
              </w:rPr>
            </w:pPr>
            <w:r w:rsidRPr="00A94D71">
              <w:rPr>
                <w:rFonts w:ascii="Verdana" w:hAnsi="Verdana"/>
                <w:sz w:val="20"/>
                <w:szCs w:val="20"/>
              </w:rPr>
              <w:t>0.02</w:t>
            </w:r>
          </w:p>
        </w:tc>
      </w:tr>
      <w:tr w:rsidR="008C64C7" w:rsidRPr="00A94D71" w14:paraId="66D9E82F" w14:textId="77777777" w:rsidTr="008C64C7">
        <w:trPr>
          <w:trHeight w:val="2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EAC7B39" w14:textId="77777777" w:rsidR="008C64C7" w:rsidRPr="00A94D71" w:rsidRDefault="008C64C7" w:rsidP="008C64C7">
            <w:pPr>
              <w:jc w:val="center"/>
              <w:rPr>
                <w:rFonts w:ascii="Verdana" w:hAnsi="Verdana"/>
                <w:sz w:val="20"/>
                <w:szCs w:val="20"/>
              </w:rPr>
            </w:pPr>
            <w:r w:rsidRPr="00A94D71">
              <w:rPr>
                <w:rFonts w:ascii="Verdana" w:hAnsi="Verdana"/>
                <w:sz w:val="20"/>
                <w:szCs w:val="20"/>
              </w:rPr>
              <w:t>SC1215</w:t>
            </w:r>
          </w:p>
        </w:tc>
        <w:tc>
          <w:tcPr>
            <w:tcW w:w="2808" w:type="dxa"/>
            <w:tcBorders>
              <w:top w:val="nil"/>
              <w:left w:val="nil"/>
              <w:bottom w:val="single" w:sz="4" w:space="0" w:color="auto"/>
              <w:right w:val="single" w:sz="4" w:space="0" w:color="auto"/>
            </w:tcBorders>
            <w:shd w:val="clear" w:color="auto" w:fill="auto"/>
            <w:noWrap/>
            <w:vAlign w:val="bottom"/>
            <w:hideMark/>
          </w:tcPr>
          <w:p w14:paraId="2A001605" w14:textId="77777777" w:rsidR="008C64C7" w:rsidRPr="00A94D71" w:rsidRDefault="008C64C7" w:rsidP="008C64C7">
            <w:pPr>
              <w:jc w:val="center"/>
              <w:rPr>
                <w:rFonts w:ascii="Verdana" w:hAnsi="Verdana"/>
                <w:sz w:val="20"/>
                <w:szCs w:val="20"/>
              </w:rPr>
            </w:pPr>
            <w:r w:rsidRPr="00A94D71">
              <w:rPr>
                <w:rFonts w:ascii="Verdana" w:hAnsi="Verdana"/>
                <w:sz w:val="20"/>
                <w:szCs w:val="20"/>
              </w:rPr>
              <w:t>0.4</w:t>
            </w:r>
          </w:p>
        </w:tc>
        <w:tc>
          <w:tcPr>
            <w:tcW w:w="2606" w:type="dxa"/>
            <w:tcBorders>
              <w:top w:val="nil"/>
              <w:left w:val="nil"/>
              <w:bottom w:val="single" w:sz="4" w:space="0" w:color="auto"/>
              <w:right w:val="single" w:sz="4" w:space="0" w:color="auto"/>
            </w:tcBorders>
            <w:shd w:val="clear" w:color="auto" w:fill="auto"/>
            <w:noWrap/>
            <w:vAlign w:val="bottom"/>
            <w:hideMark/>
          </w:tcPr>
          <w:p w14:paraId="60598F43" w14:textId="77777777" w:rsidR="008C64C7" w:rsidRPr="00A94D71" w:rsidRDefault="008C64C7" w:rsidP="008C64C7">
            <w:pPr>
              <w:jc w:val="center"/>
              <w:rPr>
                <w:rFonts w:ascii="Verdana" w:hAnsi="Verdana"/>
                <w:sz w:val="20"/>
                <w:szCs w:val="20"/>
              </w:rPr>
            </w:pPr>
            <w:r w:rsidRPr="00A94D71">
              <w:rPr>
                <w:rFonts w:ascii="Verdana" w:hAnsi="Verdana"/>
                <w:sz w:val="20"/>
                <w:szCs w:val="20"/>
              </w:rPr>
              <w:t>0.03</w:t>
            </w:r>
          </w:p>
        </w:tc>
      </w:tr>
      <w:tr w:rsidR="008C64C7" w:rsidRPr="00A94D71" w14:paraId="6B1F7603" w14:textId="77777777" w:rsidTr="008C64C7">
        <w:trPr>
          <w:trHeight w:val="2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0AD5406" w14:textId="77777777" w:rsidR="008C64C7" w:rsidRPr="00A94D71" w:rsidRDefault="008C64C7" w:rsidP="008C64C7">
            <w:pPr>
              <w:jc w:val="center"/>
              <w:rPr>
                <w:rFonts w:ascii="Verdana" w:hAnsi="Verdana"/>
                <w:sz w:val="20"/>
                <w:szCs w:val="20"/>
              </w:rPr>
            </w:pPr>
            <w:r w:rsidRPr="00A94D71">
              <w:rPr>
                <w:rFonts w:ascii="Verdana" w:hAnsi="Verdana"/>
                <w:sz w:val="20"/>
                <w:szCs w:val="20"/>
              </w:rPr>
              <w:t>SC1216</w:t>
            </w:r>
          </w:p>
        </w:tc>
        <w:tc>
          <w:tcPr>
            <w:tcW w:w="2808" w:type="dxa"/>
            <w:tcBorders>
              <w:top w:val="nil"/>
              <w:left w:val="nil"/>
              <w:bottom w:val="single" w:sz="4" w:space="0" w:color="auto"/>
              <w:right w:val="single" w:sz="4" w:space="0" w:color="auto"/>
            </w:tcBorders>
            <w:shd w:val="clear" w:color="auto" w:fill="auto"/>
            <w:noWrap/>
            <w:vAlign w:val="bottom"/>
            <w:hideMark/>
          </w:tcPr>
          <w:p w14:paraId="247D5B2C" w14:textId="77777777" w:rsidR="008C64C7" w:rsidRPr="00A94D71" w:rsidRDefault="008C64C7" w:rsidP="008C64C7">
            <w:pPr>
              <w:jc w:val="center"/>
              <w:rPr>
                <w:rFonts w:ascii="Verdana" w:hAnsi="Verdana"/>
                <w:sz w:val="20"/>
                <w:szCs w:val="20"/>
              </w:rPr>
            </w:pPr>
            <w:r w:rsidRPr="00A94D71">
              <w:rPr>
                <w:rFonts w:ascii="Verdana" w:hAnsi="Verdana"/>
                <w:sz w:val="20"/>
                <w:szCs w:val="20"/>
              </w:rPr>
              <w:t>0.4</w:t>
            </w:r>
          </w:p>
        </w:tc>
        <w:tc>
          <w:tcPr>
            <w:tcW w:w="2606" w:type="dxa"/>
            <w:tcBorders>
              <w:top w:val="nil"/>
              <w:left w:val="nil"/>
              <w:bottom w:val="single" w:sz="4" w:space="0" w:color="auto"/>
              <w:right w:val="single" w:sz="4" w:space="0" w:color="auto"/>
            </w:tcBorders>
            <w:shd w:val="clear" w:color="auto" w:fill="auto"/>
            <w:noWrap/>
            <w:vAlign w:val="bottom"/>
            <w:hideMark/>
          </w:tcPr>
          <w:p w14:paraId="781F7D86" w14:textId="77777777" w:rsidR="008C64C7" w:rsidRPr="00A94D71" w:rsidRDefault="008C64C7" w:rsidP="008C64C7">
            <w:pPr>
              <w:jc w:val="center"/>
              <w:rPr>
                <w:rFonts w:ascii="Verdana" w:hAnsi="Verdana"/>
                <w:sz w:val="20"/>
                <w:szCs w:val="20"/>
              </w:rPr>
            </w:pPr>
            <w:r w:rsidRPr="00A94D71">
              <w:rPr>
                <w:rFonts w:ascii="Verdana" w:hAnsi="Verdana"/>
                <w:sz w:val="20"/>
                <w:szCs w:val="20"/>
              </w:rPr>
              <w:t>0.04</w:t>
            </w:r>
          </w:p>
        </w:tc>
      </w:tr>
    </w:tbl>
    <w:p w14:paraId="30FF4681" w14:textId="77777777" w:rsidR="008C64C7" w:rsidRPr="00377FE3" w:rsidRDefault="008C64C7" w:rsidP="008C64C7">
      <w:pPr>
        <w:jc w:val="both"/>
        <w:rPr>
          <w:rFonts w:ascii="Times New Roman" w:hAnsi="Times New Roman"/>
        </w:rPr>
      </w:pPr>
      <w:r>
        <w:rPr>
          <w:rFonts w:ascii="Times New Roman" w:hAnsi="Times New Roman"/>
        </w:rPr>
        <w:tab/>
      </w:r>
    </w:p>
    <w:p w14:paraId="4C408E9E" w14:textId="77777777" w:rsidR="008C64C7" w:rsidRPr="00377FE3" w:rsidRDefault="008C64C7" w:rsidP="008C64C7">
      <w:pPr>
        <w:ind w:left="720"/>
        <w:jc w:val="both"/>
        <w:rPr>
          <w:rFonts w:ascii="Times New Roman" w:hAnsi="Times New Roman"/>
        </w:rPr>
      </w:pPr>
      <w:r>
        <w:rPr>
          <w:rFonts w:ascii="Times New Roman" w:hAnsi="Times New Roman"/>
        </w:rPr>
        <w:t>Successive cyclic voltammograms (CVs)</w:t>
      </w:r>
      <w:r w:rsidRPr="00565E70">
        <w:rPr>
          <w:rFonts w:ascii="Times New Roman" w:hAnsi="Times New Roman"/>
        </w:rPr>
        <w:t xml:space="preserve"> </w:t>
      </w:r>
      <w:r>
        <w:rPr>
          <w:rFonts w:ascii="Times New Roman" w:hAnsi="Times New Roman"/>
        </w:rPr>
        <w:t>on a platinum electrode at 100 mV/S were taken for up to 10 scans between -0.9 V to 1.5 V vs a SCE electrode for different concentrations of BT in aqueous solutions containing different concentration of SDS as shown in Figures V – 8 to Figures V - 14.</w:t>
      </w:r>
    </w:p>
    <w:p w14:paraId="63AC0F60" w14:textId="77777777" w:rsidR="008C64C7" w:rsidRDefault="008C64C7" w:rsidP="008C64C7">
      <w:pPr>
        <w:jc w:val="center"/>
        <w:rPr>
          <w:rFonts w:ascii="Times New Roman" w:hAnsi="Times New Roman"/>
        </w:rPr>
      </w:pPr>
      <w:r>
        <w:rPr>
          <w:noProof/>
          <w:lang w:bidi="ar-SA"/>
        </w:rPr>
        <w:drawing>
          <wp:inline distT="0" distB="0" distL="0" distR="0" wp14:anchorId="612E0CEB" wp14:editId="3EB272C1">
            <wp:extent cx="3987800" cy="2133600"/>
            <wp:effectExtent l="0" t="0" r="25400" b="25400"/>
            <wp:docPr id="194" name="Chart 1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inline>
        </w:drawing>
      </w:r>
    </w:p>
    <w:p w14:paraId="5AD6B6C2" w14:textId="77777777" w:rsidR="008C64C7" w:rsidRPr="00377FE3" w:rsidRDefault="008C64C7" w:rsidP="008C64C7">
      <w:pPr>
        <w:spacing w:line="240" w:lineRule="auto"/>
        <w:jc w:val="center"/>
        <w:rPr>
          <w:rFonts w:ascii="Times New Roman" w:hAnsi="Times New Roman"/>
        </w:rPr>
      </w:pPr>
      <w:r>
        <w:rPr>
          <w:rFonts w:ascii="Times New Roman" w:hAnsi="Times New Roman"/>
        </w:rPr>
        <w:t xml:space="preserve">Figure V – 8: Cyclic voltammetry of SC118D. Conditions: 0.01 M BT in 0.1 M SDS aqueous solution; using platinum as a working electrode; platinum wire as auxillary electrode; saturated calomel electrode as reference electrode; at scan rate 100 mV/s. </w:t>
      </w:r>
    </w:p>
    <w:p w14:paraId="7A2E04FE" w14:textId="77777777" w:rsidR="008C64C7" w:rsidRPr="00377FE3" w:rsidRDefault="008C64C7" w:rsidP="008C64C7">
      <w:pPr>
        <w:jc w:val="both"/>
        <w:rPr>
          <w:rFonts w:ascii="Times New Roman" w:hAnsi="Times New Roman"/>
        </w:rPr>
      </w:pPr>
    </w:p>
    <w:p w14:paraId="52828047" w14:textId="77777777" w:rsidR="008C64C7" w:rsidRDefault="008C64C7" w:rsidP="008C64C7">
      <w:pPr>
        <w:jc w:val="center"/>
        <w:rPr>
          <w:rFonts w:ascii="Times New Roman" w:hAnsi="Times New Roman"/>
        </w:rPr>
      </w:pPr>
      <w:r>
        <w:rPr>
          <w:noProof/>
          <w:lang w:bidi="ar-SA"/>
        </w:rPr>
        <w:drawing>
          <wp:inline distT="0" distB="0" distL="0" distR="0" wp14:anchorId="5EE938B8" wp14:editId="3431C62F">
            <wp:extent cx="3987800" cy="2353733"/>
            <wp:effectExtent l="0" t="0" r="25400" b="34290"/>
            <wp:docPr id="195" name="Chart 1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5"/>
              </a:graphicData>
            </a:graphic>
          </wp:inline>
        </w:drawing>
      </w:r>
    </w:p>
    <w:p w14:paraId="7380154E" w14:textId="77777777" w:rsidR="008C64C7" w:rsidRPr="00377FE3" w:rsidRDefault="008C64C7" w:rsidP="008C64C7">
      <w:pPr>
        <w:spacing w:line="240" w:lineRule="auto"/>
        <w:jc w:val="both"/>
        <w:rPr>
          <w:rFonts w:ascii="Times New Roman" w:hAnsi="Times New Roman"/>
        </w:rPr>
      </w:pPr>
      <w:r>
        <w:rPr>
          <w:rFonts w:ascii="Times New Roman" w:hAnsi="Times New Roman"/>
        </w:rPr>
        <w:t>Figure V – 9: Cyclic voltammetry of SC1211 (0.2 M SDS / 0.01 M BT)</w:t>
      </w:r>
      <w:r w:rsidRPr="002919E1">
        <w:rPr>
          <w:rFonts w:ascii="Times New Roman" w:hAnsi="Times New Roman"/>
        </w:rPr>
        <w:t xml:space="preserve"> </w:t>
      </w:r>
      <w:r>
        <w:rPr>
          <w:rFonts w:ascii="Times New Roman" w:hAnsi="Times New Roman"/>
        </w:rPr>
        <w:t>Conditions: 0.01 M BT in 0.2 M SDS aqueous solution; using platinum as a working electrode; platinum wire as auxillary electrode; saturated calomel electrode as reference electrode; at scan rate 100 mV/s</w:t>
      </w:r>
    </w:p>
    <w:p w14:paraId="13BE58A9" w14:textId="77777777" w:rsidR="008C64C7" w:rsidRPr="00377FE3" w:rsidRDefault="008C64C7" w:rsidP="008C64C7">
      <w:pPr>
        <w:jc w:val="center"/>
        <w:rPr>
          <w:rFonts w:ascii="Times New Roman" w:hAnsi="Times New Roman"/>
        </w:rPr>
      </w:pPr>
    </w:p>
    <w:p w14:paraId="085C00AC" w14:textId="77777777" w:rsidR="008C64C7" w:rsidRDefault="008C64C7" w:rsidP="008C64C7">
      <w:pPr>
        <w:jc w:val="center"/>
        <w:rPr>
          <w:rFonts w:ascii="Times New Roman" w:hAnsi="Times New Roman"/>
        </w:rPr>
      </w:pPr>
      <w:r>
        <w:rPr>
          <w:noProof/>
          <w:lang w:bidi="ar-SA"/>
        </w:rPr>
        <w:drawing>
          <wp:inline distT="0" distB="0" distL="0" distR="0" wp14:anchorId="748CBCA8" wp14:editId="562E7317">
            <wp:extent cx="4114800" cy="2319867"/>
            <wp:effectExtent l="0" t="0" r="25400" b="17145"/>
            <wp:docPr id="196" name="Chart 1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inline>
        </w:drawing>
      </w:r>
    </w:p>
    <w:p w14:paraId="4C927F94" w14:textId="77777777" w:rsidR="008C64C7" w:rsidRPr="00377FE3" w:rsidRDefault="008C64C7" w:rsidP="008C64C7">
      <w:pPr>
        <w:spacing w:line="240" w:lineRule="auto"/>
        <w:jc w:val="both"/>
        <w:rPr>
          <w:rFonts w:ascii="Times New Roman" w:hAnsi="Times New Roman"/>
        </w:rPr>
      </w:pPr>
      <w:r>
        <w:rPr>
          <w:rFonts w:ascii="Times New Roman" w:hAnsi="Times New Roman"/>
        </w:rPr>
        <w:t>Figure V – 10: Cyclic voltammetry of SC1212 (0.3 M SDS / 0.01 M BT)</w:t>
      </w:r>
      <w:r w:rsidRPr="004D4377">
        <w:rPr>
          <w:rFonts w:ascii="Times New Roman" w:hAnsi="Times New Roman"/>
        </w:rPr>
        <w:t xml:space="preserve"> </w:t>
      </w:r>
      <w:r>
        <w:rPr>
          <w:rFonts w:ascii="Times New Roman" w:hAnsi="Times New Roman"/>
        </w:rPr>
        <w:t>Conditions: 0.01 M BT in 0.3 M SDS aqueous solution; using platinum as a working electrode; platinum wire as auxillary electrode; saturated calomel electrode as reference electrode; at scan rate 100 mV/s</w:t>
      </w:r>
    </w:p>
    <w:p w14:paraId="2B353A57" w14:textId="77777777" w:rsidR="008C64C7" w:rsidRPr="00377FE3" w:rsidRDefault="008C64C7" w:rsidP="008C64C7">
      <w:pPr>
        <w:jc w:val="center"/>
        <w:rPr>
          <w:rFonts w:ascii="Times New Roman" w:hAnsi="Times New Roman"/>
        </w:rPr>
      </w:pPr>
    </w:p>
    <w:p w14:paraId="340BF2D3" w14:textId="77777777" w:rsidR="008C64C7" w:rsidRDefault="008C64C7" w:rsidP="008C64C7">
      <w:pPr>
        <w:jc w:val="center"/>
        <w:rPr>
          <w:rFonts w:ascii="Times New Roman" w:hAnsi="Times New Roman"/>
        </w:rPr>
      </w:pPr>
      <w:r>
        <w:rPr>
          <w:noProof/>
          <w:lang w:bidi="ar-SA"/>
        </w:rPr>
        <w:drawing>
          <wp:inline distT="0" distB="0" distL="0" distR="0" wp14:anchorId="4F020F26" wp14:editId="1D0BFDD2">
            <wp:extent cx="4114800" cy="2091267"/>
            <wp:effectExtent l="0" t="0" r="25400" b="17145"/>
            <wp:docPr id="197" name="Chart 1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p>
    <w:p w14:paraId="496F4C9D" w14:textId="77777777" w:rsidR="008C64C7" w:rsidRPr="00377FE3" w:rsidRDefault="008C64C7" w:rsidP="008C64C7">
      <w:pPr>
        <w:spacing w:line="240" w:lineRule="auto"/>
        <w:jc w:val="both"/>
        <w:rPr>
          <w:rFonts w:ascii="Times New Roman" w:hAnsi="Times New Roman"/>
        </w:rPr>
      </w:pPr>
      <w:r>
        <w:rPr>
          <w:rFonts w:ascii="Times New Roman" w:hAnsi="Times New Roman"/>
        </w:rPr>
        <w:t>Figure V – 11: Cyclic voltammetry of SC1213 (0.4 M SDS / 0.01 M BT)</w:t>
      </w:r>
      <w:r w:rsidRPr="004D4377">
        <w:rPr>
          <w:rFonts w:ascii="Times New Roman" w:hAnsi="Times New Roman"/>
        </w:rPr>
        <w:t xml:space="preserve"> </w:t>
      </w:r>
      <w:r>
        <w:rPr>
          <w:rFonts w:ascii="Times New Roman" w:hAnsi="Times New Roman"/>
        </w:rPr>
        <w:t>Conditions: 0.01 M BT in 0.4 M SDS aqueous solution; using platinum as a working electrode; platinum wire as auxillary electrode; saturated calomel electrode as reference electrode; at scan rate 100 mV/s</w:t>
      </w:r>
    </w:p>
    <w:p w14:paraId="4DDAF335" w14:textId="77777777" w:rsidR="008C64C7" w:rsidRDefault="008C64C7" w:rsidP="008C64C7">
      <w:pPr>
        <w:jc w:val="center"/>
        <w:rPr>
          <w:rFonts w:ascii="Times New Roman" w:hAnsi="Times New Roman"/>
        </w:rPr>
      </w:pPr>
    </w:p>
    <w:p w14:paraId="63B11FBA" w14:textId="77777777" w:rsidR="008C64C7" w:rsidRDefault="008C64C7" w:rsidP="008C64C7">
      <w:pPr>
        <w:jc w:val="both"/>
        <w:rPr>
          <w:rFonts w:ascii="Times New Roman" w:hAnsi="Times New Roman"/>
        </w:rPr>
      </w:pPr>
    </w:p>
    <w:p w14:paraId="1D1B1CDB" w14:textId="77777777" w:rsidR="008C64C7" w:rsidRDefault="008C64C7" w:rsidP="008C64C7">
      <w:pPr>
        <w:jc w:val="center"/>
        <w:rPr>
          <w:rFonts w:ascii="Times New Roman" w:hAnsi="Times New Roman"/>
        </w:rPr>
      </w:pPr>
      <w:r>
        <w:rPr>
          <w:noProof/>
          <w:lang w:bidi="ar-SA"/>
        </w:rPr>
        <w:drawing>
          <wp:inline distT="0" distB="0" distL="0" distR="0" wp14:anchorId="70153309" wp14:editId="7853C0A0">
            <wp:extent cx="4114800" cy="2286000"/>
            <wp:effectExtent l="0" t="0" r="25400" b="25400"/>
            <wp:docPr id="198" name="Chart 1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inline>
        </w:drawing>
      </w:r>
    </w:p>
    <w:p w14:paraId="342EC1D2" w14:textId="77777777" w:rsidR="008C64C7" w:rsidRDefault="008C64C7" w:rsidP="008C64C7">
      <w:pPr>
        <w:spacing w:line="240" w:lineRule="auto"/>
        <w:jc w:val="both"/>
        <w:rPr>
          <w:rFonts w:ascii="Times New Roman" w:hAnsi="Times New Roman"/>
        </w:rPr>
      </w:pPr>
      <w:r>
        <w:rPr>
          <w:rFonts w:ascii="Times New Roman" w:hAnsi="Times New Roman"/>
        </w:rPr>
        <w:t>Figure V – 12: Cyclic voltammetry of SC1214 (0.4 M SDS / 0.02 M BT)</w:t>
      </w:r>
      <w:r w:rsidRPr="004D4377">
        <w:rPr>
          <w:rFonts w:ascii="Times New Roman" w:hAnsi="Times New Roman"/>
        </w:rPr>
        <w:t xml:space="preserve"> </w:t>
      </w:r>
      <w:r>
        <w:rPr>
          <w:rFonts w:ascii="Times New Roman" w:hAnsi="Times New Roman"/>
        </w:rPr>
        <w:t>Conditions: 0.02 M BT in 0.4 M SDS aqueous solution; using platinum as a working electrode; platinum wire as auxillary electrode; saturated calomel electrode as reference electrode; at scan rate 100 mV/s</w:t>
      </w:r>
    </w:p>
    <w:p w14:paraId="00CE5AFA" w14:textId="77777777" w:rsidR="008C64C7" w:rsidRPr="00377FE3" w:rsidRDefault="008C64C7" w:rsidP="008C64C7">
      <w:pPr>
        <w:jc w:val="center"/>
        <w:rPr>
          <w:rFonts w:ascii="Times New Roman" w:hAnsi="Times New Roman"/>
        </w:rPr>
      </w:pPr>
    </w:p>
    <w:p w14:paraId="0784D974" w14:textId="77777777" w:rsidR="008C64C7" w:rsidRDefault="008C64C7" w:rsidP="008C64C7">
      <w:pPr>
        <w:jc w:val="center"/>
        <w:rPr>
          <w:rFonts w:ascii="Times New Roman" w:hAnsi="Times New Roman"/>
        </w:rPr>
      </w:pPr>
      <w:r>
        <w:rPr>
          <w:noProof/>
          <w:lang w:bidi="ar-SA"/>
        </w:rPr>
        <w:drawing>
          <wp:inline distT="0" distB="0" distL="0" distR="0" wp14:anchorId="4011AABE" wp14:editId="00D0152B">
            <wp:extent cx="4114800" cy="2082800"/>
            <wp:effectExtent l="0" t="0" r="25400" b="25400"/>
            <wp:docPr id="199" name="Chart 1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inline>
        </w:drawing>
      </w:r>
    </w:p>
    <w:p w14:paraId="0E96E633" w14:textId="77777777" w:rsidR="008C64C7" w:rsidRPr="00377FE3" w:rsidRDefault="008C64C7" w:rsidP="008C64C7">
      <w:pPr>
        <w:spacing w:line="240" w:lineRule="auto"/>
        <w:jc w:val="both"/>
        <w:rPr>
          <w:rFonts w:ascii="Times New Roman" w:hAnsi="Times New Roman"/>
        </w:rPr>
      </w:pPr>
      <w:r>
        <w:rPr>
          <w:rFonts w:ascii="Times New Roman" w:hAnsi="Times New Roman"/>
        </w:rPr>
        <w:t>Figure V – 13: Cyclic voltammetry of SC1215 (0.4 M SDS / 0.03 M BT)</w:t>
      </w:r>
      <w:r w:rsidRPr="004D4377">
        <w:rPr>
          <w:rFonts w:ascii="Times New Roman" w:hAnsi="Times New Roman"/>
        </w:rPr>
        <w:t xml:space="preserve"> </w:t>
      </w:r>
      <w:r>
        <w:rPr>
          <w:rFonts w:ascii="Times New Roman" w:hAnsi="Times New Roman"/>
        </w:rPr>
        <w:t>Conditions: 0.03 M BT in 0.4 M SDS aqueous solution; using platinum as a working electrode; platinum wire as auxillary electrode; saturated calomel electrode as reference electrode; at scan rate 100 mV/s</w:t>
      </w:r>
    </w:p>
    <w:p w14:paraId="4E09F434" w14:textId="77777777" w:rsidR="008C64C7" w:rsidRDefault="008C64C7" w:rsidP="008C64C7">
      <w:pPr>
        <w:jc w:val="center"/>
        <w:rPr>
          <w:rFonts w:ascii="Times New Roman" w:hAnsi="Times New Roman"/>
        </w:rPr>
      </w:pPr>
    </w:p>
    <w:p w14:paraId="6EEA3D86" w14:textId="77777777" w:rsidR="008C64C7" w:rsidRDefault="008C64C7" w:rsidP="008C64C7">
      <w:pPr>
        <w:jc w:val="both"/>
        <w:rPr>
          <w:rFonts w:ascii="Times New Roman" w:hAnsi="Times New Roman"/>
        </w:rPr>
      </w:pPr>
    </w:p>
    <w:p w14:paraId="2B4742E7" w14:textId="77777777" w:rsidR="008C64C7" w:rsidRDefault="008C64C7" w:rsidP="008C64C7">
      <w:pPr>
        <w:jc w:val="center"/>
        <w:rPr>
          <w:rFonts w:ascii="Times New Roman" w:hAnsi="Times New Roman"/>
        </w:rPr>
      </w:pPr>
      <w:r>
        <w:rPr>
          <w:noProof/>
          <w:lang w:bidi="ar-SA"/>
        </w:rPr>
        <w:drawing>
          <wp:inline distT="0" distB="0" distL="0" distR="0" wp14:anchorId="49C8B370" wp14:editId="3398BEF5">
            <wp:extent cx="4343400" cy="2192867"/>
            <wp:effectExtent l="0" t="0" r="25400" b="17145"/>
            <wp:docPr id="200" name="Chart 2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p>
    <w:p w14:paraId="67DE7042" w14:textId="77777777" w:rsidR="008C64C7" w:rsidRPr="00377FE3" w:rsidRDefault="008C64C7" w:rsidP="008C64C7">
      <w:pPr>
        <w:spacing w:line="240" w:lineRule="auto"/>
        <w:jc w:val="both"/>
        <w:rPr>
          <w:rFonts w:ascii="Times New Roman" w:hAnsi="Times New Roman"/>
        </w:rPr>
      </w:pPr>
      <w:r>
        <w:rPr>
          <w:rFonts w:ascii="Times New Roman" w:hAnsi="Times New Roman"/>
        </w:rPr>
        <w:t>Figure V – 14: Cyclic voltammetry of SC1216 (0.4 M SDS / 0.04 M BT)</w:t>
      </w:r>
      <w:r w:rsidRPr="004D4377">
        <w:rPr>
          <w:rFonts w:ascii="Times New Roman" w:hAnsi="Times New Roman"/>
        </w:rPr>
        <w:t xml:space="preserve"> </w:t>
      </w:r>
      <w:r>
        <w:rPr>
          <w:rFonts w:ascii="Times New Roman" w:hAnsi="Times New Roman"/>
        </w:rPr>
        <w:t>Conditions: 0.04 M BT in 0.4 M SDS aqueous solution; using platinum as a working electrode; platinum wire as auxillary electrode; saturated calomel electrode as reference electrode; at scan rate 100 mV/s</w:t>
      </w:r>
    </w:p>
    <w:p w14:paraId="5B8573BC" w14:textId="77777777" w:rsidR="008C64C7" w:rsidRDefault="008C64C7" w:rsidP="008C64C7">
      <w:pPr>
        <w:jc w:val="center"/>
        <w:rPr>
          <w:rFonts w:ascii="Times New Roman" w:hAnsi="Times New Roman"/>
        </w:rPr>
      </w:pPr>
    </w:p>
    <w:p w14:paraId="29B5D262" w14:textId="77777777" w:rsidR="008C64C7" w:rsidRDefault="008C64C7" w:rsidP="008C64C7">
      <w:pPr>
        <w:jc w:val="both"/>
        <w:rPr>
          <w:rFonts w:ascii="Times New Roman" w:hAnsi="Times New Roman"/>
        </w:rPr>
      </w:pPr>
    </w:p>
    <w:p w14:paraId="3F54C056" w14:textId="77777777" w:rsidR="008C64C7" w:rsidRDefault="008C64C7" w:rsidP="008C64C7">
      <w:pPr>
        <w:ind w:left="720" w:firstLine="720"/>
        <w:jc w:val="both"/>
        <w:rPr>
          <w:rFonts w:ascii="Times New Roman" w:hAnsi="Times New Roman"/>
        </w:rPr>
      </w:pPr>
      <w:r>
        <w:rPr>
          <w:rFonts w:ascii="Times New Roman" w:hAnsi="Times New Roman"/>
        </w:rPr>
        <w:t xml:space="preserve">All the CVs showed similar characteristic peaks for different concentrations of BT and SDS. The CVs displayed an oxidation potential at ca. 1.1 V in the first cycle of potential sweep, which corresponds to the anodic oxidation potential for the 2,2’-bithiophene monomer compared at 1.3 V to 2,2’-bithiophene in AcCN </w:t>
      </w:r>
      <w:r w:rsidR="00FB4748">
        <w:rPr>
          <w:rFonts w:ascii="Times New Roman" w:hAnsi="Times New Roman"/>
        </w:rPr>
        <w:fldChar w:fldCharType="begin"/>
      </w:r>
      <w:r>
        <w:rPr>
          <w:rFonts w:ascii="Times New Roman" w:hAnsi="Times New Roman"/>
        </w:rPr>
        <w:instrText xml:space="preserve"> ADDIN EN.CITE &lt;EndNote&gt;&lt;Cite&gt;&lt;Author&gt;B.Lionel Funt&lt;/Author&gt;&lt;Year&gt;1985&lt;/Year&gt;&lt;RecNum&gt;299&lt;/RecNum&gt;&lt;DisplayText&gt;[27]&lt;/DisplayText&gt;&lt;record&gt;&lt;rec-number&gt;299&lt;/rec-number&gt;&lt;foreign-keys&gt;&lt;key app="EN" db-id="eevvv2wtjzzxdze2zso5serwrv22txsxrsv2"&gt;299&lt;/key&gt;&lt;/foreign</w:instrText>
      </w:r>
      <w:r>
        <w:rPr>
          <w:rFonts w:ascii="Times New Roman" w:hAnsi="Times New Roman" w:hint="eastAsia"/>
        </w:rPr>
        <w:instrText>-keys&gt;&lt;ref-type name="Journal Article"&gt;17&lt;/ref-type&gt;&lt;contributors&gt;&lt;authors&gt;&lt;author&gt;B.Lionel Funt&lt;/author&gt;&lt;author&gt;Stephen V. Lowen&lt;/author&gt;&lt;/authors&gt;&lt;/contributors&gt;&lt;titles&gt;&lt;title&gt;Mechanistic Studies of the Electropolymerization of 2,2′-bithiophene and of P</w:instrText>
      </w:r>
      <w:r>
        <w:rPr>
          <w:rFonts w:ascii="Times New Roman" w:hAnsi="Times New Roman"/>
        </w:rPr>
        <w:instrText>yrrole to Form Conducting Polymers&lt;/title&gt;&lt;secondary-title&gt;Synthetic Metals&lt;/secondary-title&gt;&lt;/titles&gt;&lt;periodical&gt;&lt;full-title&gt;Synthetic Metals&lt;/full-title&gt;&lt;/periodical&gt;&lt;pages&gt;129 - 137&lt;/pages&gt;&lt;volume&gt;11&lt;/volume&gt;&lt;number&gt;3&lt;/number&gt;&lt;dates&gt;&lt;year&gt;1985&lt;/year&gt;&lt;/dates&gt;&lt;urls&gt;&lt;/urls&gt;&lt;/record&gt;&lt;/Cite&gt;&lt;/EndNote&gt;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27" w:tooltip="Funt, 1985 #299" w:history="1">
        <w:r>
          <w:rPr>
            <w:rFonts w:ascii="Times New Roman" w:hAnsi="Times New Roman"/>
            <w:noProof/>
          </w:rPr>
          <w:t>27</w:t>
        </w:r>
      </w:hyperlink>
      <w:r>
        <w:rPr>
          <w:rFonts w:ascii="Times New Roman" w:hAnsi="Times New Roman"/>
          <w:noProof/>
        </w:rPr>
        <w:t>]</w:t>
      </w:r>
      <w:r w:rsidR="00FB4748">
        <w:rPr>
          <w:rFonts w:ascii="Times New Roman" w:hAnsi="Times New Roman"/>
        </w:rPr>
        <w:fldChar w:fldCharType="end"/>
      </w:r>
      <w:r>
        <w:rPr>
          <w:rFonts w:ascii="Times New Roman" w:hAnsi="Times New Roman"/>
        </w:rPr>
        <w:t>. This decrease in the monomer oxidation potential has been attributed to a catalytic effect of the surfactants in the synthesis of conducting polymer</w:t>
      </w:r>
      <w:r w:rsidR="009A4364">
        <w:rPr>
          <w:rFonts w:ascii="Times New Roman" w:hAnsi="Times New Roman"/>
        </w:rPr>
        <w:t>s</w:t>
      </w:r>
      <w:r>
        <w:rPr>
          <w:rFonts w:ascii="Times New Roman" w:hAnsi="Times New Roman"/>
        </w:rPr>
        <w:t xml:space="preserve"> </w:t>
      </w:r>
      <w:r w:rsidR="00FB4748">
        <w:rPr>
          <w:rFonts w:ascii="Times New Roman" w:hAnsi="Times New Roman"/>
        </w:rPr>
        <w:fldChar w:fldCharType="begin"/>
      </w:r>
      <w:r>
        <w:rPr>
          <w:rFonts w:ascii="Times New Roman" w:hAnsi="Times New Roman"/>
        </w:rPr>
        <w:instrText xml:space="preserve"> ADDIN EN.CITE &lt;EndNote&gt;&lt;Cite&gt;&lt;Author&gt;Alexandre Lima&lt;/Author&gt;&lt;Year&gt;1998&lt;/Year&gt;&lt;RecNum&gt;305&lt;/RecNum&gt;&lt;DisplayText&gt;[33]&lt;/DisplayText&gt;&lt;record&gt;&lt;rec-number&gt;305&lt;/rec-number&gt;&lt;foreign-keys&gt;&lt;key app="EN" db-id="eevvv2wtjzzxdze2zso5serwrv22txsxrsv2"&gt;305&lt;/key&gt;&lt;/foreign-keys&gt;&lt;ref-type name="Journal Article"&gt;17&lt;/ref-type&gt;&lt;contributors&gt;&lt;authors&gt;&lt;author&gt;Alexandre Lima&lt;/author&gt;&lt;author&gt;Philippe Schottland&lt;/author&gt;&lt;author&gt;Saïd Sadki&lt;/author&gt;&lt;author&gt;Claude Chevrot&lt;/author&gt;&lt;/authors&gt;&lt;/contributors&gt;&lt;titles&gt;&lt;title&gt;Electropolymerization of 3,4-Ethylenedioxythiophene and 3,4-Ethylenedioxythiophene Methanol in the Presence of Dodecylbenzenesulfonate&lt;/title&gt;&lt;secondary-title&gt;Synthetic Metals&lt;/secondary-title&gt;&lt;/titles&gt;&lt;periodical&gt;&lt;full-title&gt;Synthetic Metals&lt;/full-title&gt;&lt;/periodical&gt;&lt;pages&gt;33 - 41&lt;/pages&gt;&lt;volume&gt;93&lt;/volume&gt;&lt;number&gt;1&lt;/number&gt;&lt;dates&gt;&lt;year&gt;1998&lt;/year&gt;&lt;/dates&gt;&lt;urls&gt;&lt;/urls&gt;&lt;/record&gt;&lt;/Cite&gt;&lt;/EndNote&gt;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33" w:tooltip="Lima, 1998 #305" w:history="1">
        <w:r>
          <w:rPr>
            <w:rFonts w:ascii="Times New Roman" w:hAnsi="Times New Roman"/>
            <w:noProof/>
          </w:rPr>
          <w:t>33</w:t>
        </w:r>
      </w:hyperlink>
      <w:r>
        <w:rPr>
          <w:rFonts w:ascii="Times New Roman" w:hAnsi="Times New Roman"/>
          <w:noProof/>
        </w:rPr>
        <w:t>]</w:t>
      </w:r>
      <w:r w:rsidR="00FB4748">
        <w:rPr>
          <w:rFonts w:ascii="Times New Roman" w:hAnsi="Times New Roman"/>
        </w:rPr>
        <w:fldChar w:fldCharType="end"/>
      </w:r>
      <w:r>
        <w:rPr>
          <w:rFonts w:ascii="Times New Roman" w:hAnsi="Times New Roman"/>
        </w:rPr>
        <w:t xml:space="preserve">. This electrocatalytic effect of surfactant stems from the formation of micelles where hydrophobic and hydrophilic regions are formed at the metal/solution interface </w:t>
      </w:r>
      <w:r w:rsidR="00FB4748">
        <w:rPr>
          <w:rFonts w:ascii="Times New Roman" w:hAnsi="Times New Roman"/>
        </w:rPr>
        <w:fldChar w:fldCharType="begin"/>
      </w:r>
      <w:r>
        <w:rPr>
          <w:rFonts w:ascii="Times New Roman" w:hAnsi="Times New Roman"/>
        </w:rPr>
        <w:instrText xml:space="preserve"> ADDIN EN.CITE &lt;EndNote&gt;&lt;Cite&gt;&lt;Author&gt;N. Sakmeche&lt;/Author&gt;&lt;Year&gt;1996&lt;/Year&gt;&lt;RecNum&gt;306&lt;/RecNum&gt;&lt;DisplayText&gt;[34]&lt;/DisplayText&gt;&lt;record&gt;&lt;rec-number&gt;306&lt;/rec-number&gt;&lt;foreign-keys&gt;&lt;key app="EN" db-id="eevvv2wtjzzxdze2zso5serwrv22txsxrsv2"&gt;306&lt;/key&gt;&lt;/foreign-keys&gt;&lt;ref-type name="Journal Article"&gt;17&lt;/ref-type&gt;&lt;contributors&gt;&lt;authors&gt;&lt;author&gt;N. Sakmeche&lt;/author&gt;&lt;author&gt;J. J. Aaron&lt;/author&gt;&lt;author&gt;M. Fall&lt;/author&gt;&lt;author&gt;S. Aeiyach&lt;/author&gt;&lt;author&gt;M. Jouini&lt;/author&gt;&lt;author&gt;J. C. Lacroix&lt;/author&gt;&lt;author&gt;P. C. Lacaze &lt;/author&gt;&lt;/authors&gt;&lt;/contributors&gt;&lt;titles&gt;&lt;title&gt;Anionic Micelles; A New Aqueous Medium for Electropolymerization of Poly(3,4-ethylenedioxythiophene) Films on Pt Electrodes&lt;/title&gt;&lt;secondary-title&gt;&lt;style face="italic" font="default" size="100%"&gt;Chem. Comm.&lt;/style&gt;&lt;/secondary-title&gt;&lt;/titles&gt;&lt;periodical&gt;&lt;full-title&gt;Chem. Comm.&lt;/full-title&gt;&lt;/periodical&gt;&lt;pages&gt;2723 - 2724&lt;/pages&gt;&lt;dates&gt;&lt;year&gt;1996&lt;/year&gt;&lt;/dates&gt;&lt;urls&gt;&lt;/urls&gt;&lt;/record&gt;&lt;/Cite&gt;&lt;/EndNote&gt;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34" w:tooltip="Sakmeche, 1996 #306" w:history="1">
        <w:r>
          <w:rPr>
            <w:rFonts w:ascii="Times New Roman" w:hAnsi="Times New Roman"/>
            <w:noProof/>
          </w:rPr>
          <w:t>34</w:t>
        </w:r>
      </w:hyperlink>
      <w:r>
        <w:rPr>
          <w:rFonts w:ascii="Times New Roman" w:hAnsi="Times New Roman"/>
          <w:noProof/>
        </w:rPr>
        <w:t>]</w:t>
      </w:r>
      <w:r w:rsidR="00FB4748">
        <w:rPr>
          <w:rFonts w:ascii="Times New Roman" w:hAnsi="Times New Roman"/>
        </w:rPr>
        <w:fldChar w:fldCharType="end"/>
      </w:r>
      <w:r>
        <w:rPr>
          <w:rFonts w:ascii="Times New Roman" w:hAnsi="Times New Roman"/>
        </w:rPr>
        <w:t xml:space="preserve">. The oxidation reaction at this potential is irreversible and does not show a corresponding reduction peak in the reverse sweep. There was a reversible peak observed in the successive cycles at a cathodic potential of ca. -0.6 V and anodic potential of ca. -0.5 V vs SCE that is due to redox cycling of higher molecular weight oligomers/polymers. All the CVs showed the expected increase in the redox current with increasing numbers of cycles, which indicated electroactive polymer formation at the surface. To explain this polymer growth with respect to the number of cycles performed during the electrosynthesis, we designated the ratio of the growth of the polymer to the oxidation current of the monomer as </w:t>
      </w:r>
      <w:r>
        <w:rPr>
          <w:rFonts w:ascii="Times New Roman" w:hAnsi="Times New Roman"/>
          <w:i/>
        </w:rPr>
        <w:t>b/a</w:t>
      </w:r>
      <w:r>
        <w:rPr>
          <w:rFonts w:ascii="Times New Roman" w:hAnsi="Times New Roman"/>
        </w:rPr>
        <w:t>, which we call the efficiency (eff) of the polymerization, as Figure V – 15 shown here for reference.</w:t>
      </w:r>
    </w:p>
    <w:p w14:paraId="316368B4" w14:textId="77777777" w:rsidR="008C64C7" w:rsidRDefault="008C64C7" w:rsidP="008C64C7">
      <w:pPr>
        <w:jc w:val="center"/>
        <w:rPr>
          <w:rFonts w:ascii="Times New Roman" w:hAnsi="Times New Roman"/>
        </w:rPr>
      </w:pPr>
      <w:r>
        <w:rPr>
          <w:noProof/>
          <w:lang w:bidi="ar-SA"/>
        </w:rPr>
        <w:drawing>
          <wp:inline distT="0" distB="0" distL="0" distR="0" wp14:anchorId="05E29832" wp14:editId="60F56BD0">
            <wp:extent cx="5486400" cy="3565525"/>
            <wp:effectExtent l="0" t="0" r="25400" b="15875"/>
            <wp:docPr id="201" name="Chart 2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inline>
        </w:drawing>
      </w:r>
    </w:p>
    <w:p w14:paraId="4DB4837A" w14:textId="77777777" w:rsidR="008C64C7" w:rsidRPr="00377FE3" w:rsidRDefault="008C64C7" w:rsidP="008C64C7">
      <w:pPr>
        <w:spacing w:line="240" w:lineRule="auto"/>
        <w:jc w:val="both"/>
        <w:rPr>
          <w:rFonts w:ascii="Times New Roman" w:hAnsi="Times New Roman"/>
        </w:rPr>
      </w:pPr>
      <w:r>
        <w:rPr>
          <w:rFonts w:ascii="Times New Roman" w:hAnsi="Times New Roman"/>
        </w:rPr>
        <w:t>Figure V – 15: Cyclic voltammetry of SC118D. Conditions: 0.01 M BT in 0.1 M SDS aqueous solution; using platinum as a working electrode; platinum wire as auxillary electrode; saturated calomel electrode as reference electrode; at scan rate 100 mV/s.</w:t>
      </w:r>
    </w:p>
    <w:p w14:paraId="2124C11B" w14:textId="77777777" w:rsidR="008C64C7" w:rsidRDefault="008C64C7" w:rsidP="008C64C7">
      <w:pPr>
        <w:jc w:val="both"/>
        <w:rPr>
          <w:rFonts w:ascii="Times New Roman" w:hAnsi="Times New Roman"/>
        </w:rPr>
      </w:pPr>
    </w:p>
    <w:p w14:paraId="1A10DDDC" w14:textId="77777777" w:rsidR="008C64C7" w:rsidRDefault="008C64C7" w:rsidP="008C64C7">
      <w:pPr>
        <w:ind w:left="720"/>
        <w:jc w:val="both"/>
        <w:rPr>
          <w:rFonts w:ascii="Times New Roman" w:hAnsi="Times New Roman"/>
        </w:rPr>
      </w:pPr>
      <w:r>
        <w:rPr>
          <w:rFonts w:ascii="Times New Roman" w:hAnsi="Times New Roman"/>
        </w:rPr>
        <w:t xml:space="preserve">Where </w:t>
      </w:r>
      <w:r w:rsidRPr="00F90D75">
        <w:rPr>
          <w:rFonts w:ascii="Times New Roman" w:hAnsi="Times New Roman"/>
          <w:i/>
        </w:rPr>
        <w:t>a</w:t>
      </w:r>
      <w:r>
        <w:rPr>
          <w:rFonts w:ascii="Times New Roman" w:hAnsi="Times New Roman"/>
        </w:rPr>
        <w:t xml:space="preserve"> is assigned to the peak oxidative current of the monomer and </w:t>
      </w:r>
      <w:r w:rsidRPr="00F90D75">
        <w:rPr>
          <w:rFonts w:ascii="Times New Roman" w:hAnsi="Times New Roman"/>
          <w:i/>
        </w:rPr>
        <w:t>b</w:t>
      </w:r>
      <w:r>
        <w:rPr>
          <w:rFonts w:ascii="Times New Roman" w:hAnsi="Times New Roman"/>
        </w:rPr>
        <w:t xml:space="preserve"> is assigned to sum of the peak redox currents for the polybithiophene.</w:t>
      </w:r>
    </w:p>
    <w:p w14:paraId="141C0B7B" w14:textId="77777777" w:rsidR="008C64C7" w:rsidRDefault="008C64C7" w:rsidP="008C64C7">
      <w:pPr>
        <w:jc w:val="center"/>
        <w:rPr>
          <w:rFonts w:ascii="Times New Roman" w:hAnsi="Times New Roman"/>
        </w:rPr>
      </w:pPr>
      <w:r>
        <w:rPr>
          <w:noProof/>
          <w:lang w:bidi="ar-SA"/>
        </w:rPr>
        <w:drawing>
          <wp:inline distT="0" distB="0" distL="0" distR="0" wp14:anchorId="4235E680" wp14:editId="28D89178">
            <wp:extent cx="5486400" cy="3976370"/>
            <wp:effectExtent l="0" t="0" r="25400" b="36830"/>
            <wp:docPr id="202" name="Chart 2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p>
    <w:p w14:paraId="12F116E6" w14:textId="77777777" w:rsidR="008C64C7" w:rsidRDefault="008C64C7" w:rsidP="008C64C7">
      <w:pPr>
        <w:jc w:val="center"/>
        <w:rPr>
          <w:rFonts w:ascii="Times New Roman" w:hAnsi="Times New Roman"/>
        </w:rPr>
      </w:pPr>
      <w:r>
        <w:rPr>
          <w:rFonts w:ascii="Times New Roman" w:hAnsi="Times New Roman"/>
        </w:rPr>
        <w:t>Figure V – 16: Plot of efficiency of polymer growth against # of scans</w:t>
      </w:r>
    </w:p>
    <w:p w14:paraId="46082549" w14:textId="77777777" w:rsidR="008C64C7" w:rsidRDefault="008C64C7" w:rsidP="008C64C7">
      <w:pPr>
        <w:jc w:val="both"/>
        <w:rPr>
          <w:rFonts w:ascii="Times New Roman" w:hAnsi="Times New Roman"/>
        </w:rPr>
      </w:pPr>
    </w:p>
    <w:p w14:paraId="418B300B" w14:textId="77777777" w:rsidR="008C64C7" w:rsidRDefault="009A4364" w:rsidP="008C64C7">
      <w:pPr>
        <w:ind w:left="720" w:firstLine="720"/>
        <w:jc w:val="both"/>
        <w:rPr>
          <w:rFonts w:ascii="Times New Roman" w:hAnsi="Times New Roman"/>
        </w:rPr>
      </w:pPr>
      <w:r>
        <w:rPr>
          <w:rFonts w:ascii="Times New Roman" w:hAnsi="Times New Roman"/>
        </w:rPr>
        <w:t>By plotting</w:t>
      </w:r>
      <w:r w:rsidR="008C64C7">
        <w:rPr>
          <w:rFonts w:ascii="Times New Roman" w:hAnsi="Times New Roman"/>
        </w:rPr>
        <w:t xml:space="preserve"> the efficiency vs the number of scans as shown in Figure V – 16, we could determine the optimal SDS and BT concentrations are 0.1 M SDS and 0.01 M BT for improved polymer growth. It was observed from the graphs that the different concentrations of SDS and BT showed different efficiencies, which could be due to </w:t>
      </w:r>
      <w:r>
        <w:rPr>
          <w:rFonts w:ascii="Times New Roman" w:hAnsi="Times New Roman"/>
        </w:rPr>
        <w:t xml:space="preserve">the </w:t>
      </w:r>
      <w:r w:rsidR="008C64C7">
        <w:rPr>
          <w:rFonts w:ascii="Times New Roman" w:hAnsi="Times New Roman"/>
        </w:rPr>
        <w:t xml:space="preserve">catalytic effect of the surfactant in adsolubilizing the BT in SDS aqueous solution. This catalytic effect of surfactants has been described as characteristic of the monomer oxidation potential </w:t>
      </w:r>
      <w:r w:rsidR="00FB4748">
        <w:rPr>
          <w:rFonts w:ascii="Times New Roman" w:hAnsi="Times New Roman"/>
        </w:rPr>
        <w:fldChar w:fldCharType="begin"/>
      </w:r>
      <w:r w:rsidR="008C64C7">
        <w:rPr>
          <w:rFonts w:ascii="Times New Roman" w:hAnsi="Times New Roman"/>
        </w:rPr>
        <w:instrText xml:space="preserve"> ADDIN EN.CITE &lt;EndNote&gt;&lt;Cite&gt;&lt;Author&gt;N. Sakmeche&lt;/Author&gt;&lt;Year&gt;1996&lt;/Year&gt;&lt;RecNum&gt;306&lt;/RecNum&gt;&lt;DisplayText&gt;[34]&lt;/DisplayText&gt;&lt;record&gt;&lt;rec-number&gt;306&lt;/rec-number&gt;&lt;foreign-keys&gt;&lt;key app="EN" db-id="eevvv2wtjzzxdze2zso5serwrv22txsxrsv2"&gt;306&lt;/key&gt;&lt;/foreign-keys&gt;&lt;ref-type name="Journal Article"&gt;17&lt;/ref-type&gt;&lt;contributors&gt;&lt;authors&gt;&lt;author&gt;N. Sakmeche&lt;/author&gt;&lt;author&gt;J. J. Aaron&lt;/author&gt;&lt;author&gt;M. Fall&lt;/author&gt;&lt;author&gt;S. Aeiyach&lt;/author&gt;&lt;author&gt;M. Jouini&lt;/author&gt;&lt;author&gt;J. C. Lacroix&lt;/author&gt;&lt;author&gt;P. C. Lacaze &lt;/author&gt;&lt;/authors&gt;&lt;/contributors&gt;&lt;titles&gt;&lt;title&gt;Anionic Micelles; A New Aqueous Medium for Electropolymerization of Poly(3,4-ethylenedioxythiophene) Films on Pt Electrodes&lt;/title&gt;&lt;secondary-title&gt;&lt;style face="italic" font="default" size="100%"&gt;Chem. Comm.&lt;/style&gt;&lt;/secondary-title&gt;&lt;/titles&gt;&lt;periodical&gt;&lt;full-title&gt;Chem. Comm.&lt;/full-title&gt;&lt;/periodical&gt;&lt;pages&gt;2723 - 2724&lt;/pages&gt;&lt;dates&gt;&lt;year&gt;1996&lt;/year&gt;&lt;/dates&gt;&lt;urls&gt;&lt;/urls&gt;&lt;/record&gt;&lt;/Cite&gt;&lt;/EndNote&gt;</w:instrText>
      </w:r>
      <w:r w:rsidR="00FB4748">
        <w:rPr>
          <w:rFonts w:ascii="Times New Roman" w:hAnsi="Times New Roman"/>
        </w:rPr>
        <w:fldChar w:fldCharType="separate"/>
      </w:r>
      <w:r w:rsidR="008C64C7">
        <w:rPr>
          <w:rFonts w:ascii="Times New Roman" w:hAnsi="Times New Roman"/>
          <w:noProof/>
        </w:rPr>
        <w:t>[</w:t>
      </w:r>
      <w:hyperlink w:anchor="_ENREF_34" w:tooltip="Sakmeche, 1996 #306" w:history="1">
        <w:r w:rsidR="008C64C7">
          <w:rPr>
            <w:rFonts w:ascii="Times New Roman" w:hAnsi="Times New Roman"/>
            <w:noProof/>
          </w:rPr>
          <w:t>34</w:t>
        </w:r>
      </w:hyperlink>
      <w:r w:rsidR="008C64C7">
        <w:rPr>
          <w:rFonts w:ascii="Times New Roman" w:hAnsi="Times New Roman"/>
          <w:noProof/>
        </w:rPr>
        <w:t>]</w:t>
      </w:r>
      <w:r w:rsidR="00FB4748">
        <w:rPr>
          <w:rFonts w:ascii="Times New Roman" w:hAnsi="Times New Roman"/>
        </w:rPr>
        <w:fldChar w:fldCharType="end"/>
      </w:r>
      <w:r w:rsidR="008C64C7">
        <w:rPr>
          <w:rFonts w:ascii="Times New Roman" w:hAnsi="Times New Roman"/>
        </w:rPr>
        <w:t>. Hence to study the catalytic effect of surfactants on the oxidation potentials of 2,2’-bithiophene monomer, the concentration of monomer BT was maintained at 0.01 M and SDS concentration was changed, as given in Table V - 3,</w:t>
      </w:r>
    </w:p>
    <w:p w14:paraId="13BEFDA0" w14:textId="77777777" w:rsidR="008C64C7" w:rsidRDefault="008C64C7" w:rsidP="008C64C7">
      <w:pPr>
        <w:ind w:firstLine="720"/>
        <w:jc w:val="both"/>
        <w:rPr>
          <w:rFonts w:ascii="Times New Roman" w:hAnsi="Times New Roman"/>
        </w:rPr>
      </w:pPr>
    </w:p>
    <w:p w14:paraId="21149E9F" w14:textId="77777777" w:rsidR="008C64C7" w:rsidRDefault="008C64C7" w:rsidP="008C64C7">
      <w:pPr>
        <w:ind w:firstLine="720"/>
        <w:jc w:val="both"/>
        <w:rPr>
          <w:rFonts w:ascii="Times New Roman" w:hAnsi="Times New Roman"/>
        </w:rPr>
      </w:pPr>
    </w:p>
    <w:p w14:paraId="2F15F5C8" w14:textId="77777777" w:rsidR="008C64C7" w:rsidRDefault="008C64C7" w:rsidP="008C64C7">
      <w:pPr>
        <w:ind w:firstLine="720"/>
        <w:jc w:val="both"/>
        <w:rPr>
          <w:rFonts w:ascii="Times New Roman" w:hAnsi="Times New Roman"/>
        </w:rPr>
      </w:pPr>
      <w:r>
        <w:rPr>
          <w:rFonts w:ascii="Times New Roman" w:hAnsi="Times New Roman"/>
        </w:rPr>
        <w:t>Table V – 3: Oxidation potential and concentrations of SDS data</w:t>
      </w:r>
    </w:p>
    <w:tbl>
      <w:tblPr>
        <w:tblW w:w="6500" w:type="dxa"/>
        <w:jc w:val="center"/>
        <w:tblInd w:w="103" w:type="dxa"/>
        <w:tblLook w:val="04A0" w:firstRow="1" w:lastRow="0" w:firstColumn="1" w:lastColumn="0" w:noHBand="0" w:noVBand="1"/>
      </w:tblPr>
      <w:tblGrid>
        <w:gridCol w:w="1300"/>
        <w:gridCol w:w="1300"/>
        <w:gridCol w:w="1300"/>
        <w:gridCol w:w="1300"/>
        <w:gridCol w:w="1300"/>
      </w:tblGrid>
      <w:tr w:rsidR="008C64C7" w:rsidRPr="00236D5E" w14:paraId="44F3A503" w14:textId="77777777" w:rsidTr="008C64C7">
        <w:trPr>
          <w:trHeight w:val="280"/>
          <w:jc w:val="center"/>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82C016" w14:textId="77777777" w:rsidR="008C64C7" w:rsidRPr="00236D5E" w:rsidRDefault="008C64C7" w:rsidP="008C64C7">
            <w:pPr>
              <w:jc w:val="both"/>
              <w:rPr>
                <w:rFonts w:ascii="Calibri" w:hAnsi="Calibri"/>
                <w:color w:val="000000"/>
                <w:sz w:val="22"/>
                <w:szCs w:val="22"/>
              </w:rPr>
            </w:pPr>
            <w:r w:rsidRPr="00236D5E">
              <w:rPr>
                <w:rFonts w:ascii="Calibri" w:hAnsi="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B10024E" w14:textId="77777777" w:rsidR="008C64C7" w:rsidRPr="00236D5E" w:rsidRDefault="008C64C7" w:rsidP="008C64C7">
            <w:pPr>
              <w:jc w:val="both"/>
              <w:rPr>
                <w:rFonts w:ascii="Calibri" w:hAnsi="Calibri"/>
                <w:color w:val="000000"/>
                <w:sz w:val="22"/>
                <w:szCs w:val="22"/>
              </w:rPr>
            </w:pPr>
            <w:r w:rsidRPr="00236D5E">
              <w:rPr>
                <w:rFonts w:ascii="Calibri" w:hAnsi="Calibri"/>
                <w:color w:val="000000"/>
                <w:sz w:val="22"/>
                <w:szCs w:val="22"/>
              </w:rPr>
              <w:t>SDS conc M</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0353CFB" w14:textId="77777777" w:rsidR="008C64C7" w:rsidRPr="00236D5E" w:rsidRDefault="008C64C7" w:rsidP="008C64C7">
            <w:pPr>
              <w:jc w:val="both"/>
              <w:rPr>
                <w:rFonts w:ascii="Calibri" w:hAnsi="Calibri"/>
                <w:color w:val="000000"/>
                <w:sz w:val="22"/>
                <w:szCs w:val="22"/>
              </w:rPr>
            </w:pPr>
            <w:r w:rsidRPr="00236D5E">
              <w:rPr>
                <w:rFonts w:ascii="Calibri" w:hAnsi="Calibri"/>
                <w:color w:val="000000"/>
                <w:sz w:val="22"/>
                <w:szCs w:val="22"/>
              </w:rPr>
              <w:t>log[SDS]</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5571506F" w14:textId="77777777" w:rsidR="008C64C7" w:rsidRPr="00236D5E" w:rsidRDefault="008C64C7" w:rsidP="008C64C7">
            <w:pPr>
              <w:jc w:val="both"/>
              <w:rPr>
                <w:rFonts w:ascii="Calibri" w:hAnsi="Calibri"/>
                <w:color w:val="000000"/>
                <w:sz w:val="22"/>
                <w:szCs w:val="22"/>
              </w:rPr>
            </w:pPr>
            <w:r w:rsidRPr="00236D5E">
              <w:rPr>
                <w:rFonts w:ascii="Calibri" w:hAnsi="Calibri"/>
                <w:color w:val="000000"/>
                <w:sz w:val="22"/>
                <w:szCs w:val="22"/>
              </w:rPr>
              <w:t>-log[SDS]</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772797B3" w14:textId="77777777" w:rsidR="008C64C7" w:rsidRPr="00236D5E" w:rsidRDefault="008C64C7" w:rsidP="008C64C7">
            <w:pPr>
              <w:jc w:val="both"/>
              <w:rPr>
                <w:rFonts w:ascii="Calibri" w:hAnsi="Calibri"/>
                <w:color w:val="000000"/>
                <w:sz w:val="22"/>
                <w:szCs w:val="22"/>
              </w:rPr>
            </w:pPr>
            <w:r w:rsidRPr="00236D5E">
              <w:rPr>
                <w:rFonts w:ascii="Calibri" w:hAnsi="Calibri"/>
                <w:color w:val="000000"/>
                <w:sz w:val="22"/>
                <w:szCs w:val="22"/>
              </w:rPr>
              <w:t>E</w:t>
            </w:r>
            <w:r w:rsidRPr="004650AC">
              <w:rPr>
                <w:rFonts w:ascii="Calibri" w:hAnsi="Calibri"/>
                <w:color w:val="000000"/>
                <w:sz w:val="22"/>
                <w:szCs w:val="22"/>
                <w:vertAlign w:val="subscript"/>
              </w:rPr>
              <w:t>pa</w:t>
            </w:r>
            <w:r w:rsidRPr="00236D5E">
              <w:rPr>
                <w:rFonts w:ascii="Calibri" w:hAnsi="Calibri"/>
                <w:color w:val="000000"/>
                <w:sz w:val="22"/>
                <w:szCs w:val="22"/>
              </w:rPr>
              <w:t xml:space="preserve"> mV</w:t>
            </w:r>
          </w:p>
        </w:tc>
      </w:tr>
      <w:tr w:rsidR="008C64C7" w:rsidRPr="00236D5E" w14:paraId="4ADDA902" w14:textId="77777777" w:rsidTr="008C64C7">
        <w:trPr>
          <w:trHeight w:val="28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20E4F03" w14:textId="77777777" w:rsidR="008C64C7" w:rsidRPr="00236D5E" w:rsidRDefault="008C64C7" w:rsidP="008C64C7">
            <w:pPr>
              <w:jc w:val="both"/>
              <w:rPr>
                <w:rFonts w:ascii="Calibri" w:hAnsi="Calibri"/>
                <w:color w:val="000000"/>
                <w:sz w:val="22"/>
                <w:szCs w:val="22"/>
              </w:rPr>
            </w:pPr>
            <w:r w:rsidRPr="00236D5E">
              <w:rPr>
                <w:rFonts w:ascii="Calibri" w:hAnsi="Calibri"/>
                <w:color w:val="000000"/>
                <w:sz w:val="22"/>
                <w:szCs w:val="22"/>
              </w:rPr>
              <w:t>SC118D</w:t>
            </w:r>
          </w:p>
        </w:tc>
        <w:tc>
          <w:tcPr>
            <w:tcW w:w="1300" w:type="dxa"/>
            <w:tcBorders>
              <w:top w:val="nil"/>
              <w:left w:val="nil"/>
              <w:bottom w:val="single" w:sz="4" w:space="0" w:color="auto"/>
              <w:right w:val="single" w:sz="4" w:space="0" w:color="auto"/>
            </w:tcBorders>
            <w:shd w:val="clear" w:color="auto" w:fill="auto"/>
            <w:noWrap/>
            <w:vAlign w:val="bottom"/>
            <w:hideMark/>
          </w:tcPr>
          <w:p w14:paraId="09FA07A6" w14:textId="77777777" w:rsidR="008C64C7" w:rsidRPr="00236D5E" w:rsidRDefault="008C64C7" w:rsidP="008C64C7">
            <w:pPr>
              <w:jc w:val="both"/>
              <w:rPr>
                <w:rFonts w:ascii="Calibri" w:hAnsi="Calibri"/>
                <w:color w:val="000000"/>
                <w:sz w:val="22"/>
                <w:szCs w:val="22"/>
              </w:rPr>
            </w:pPr>
            <w:r w:rsidRPr="00236D5E">
              <w:rPr>
                <w:rFonts w:ascii="Calibri" w:hAnsi="Calibri"/>
                <w:color w:val="000000"/>
                <w:sz w:val="22"/>
                <w:szCs w:val="22"/>
              </w:rPr>
              <w:t>0.1</w:t>
            </w:r>
          </w:p>
        </w:tc>
        <w:tc>
          <w:tcPr>
            <w:tcW w:w="1300" w:type="dxa"/>
            <w:tcBorders>
              <w:top w:val="nil"/>
              <w:left w:val="nil"/>
              <w:bottom w:val="single" w:sz="4" w:space="0" w:color="auto"/>
              <w:right w:val="single" w:sz="4" w:space="0" w:color="auto"/>
            </w:tcBorders>
            <w:shd w:val="clear" w:color="auto" w:fill="auto"/>
            <w:noWrap/>
            <w:vAlign w:val="bottom"/>
            <w:hideMark/>
          </w:tcPr>
          <w:p w14:paraId="580431D0" w14:textId="77777777" w:rsidR="008C64C7" w:rsidRPr="00236D5E" w:rsidRDefault="008C64C7" w:rsidP="008C64C7">
            <w:pPr>
              <w:jc w:val="both"/>
              <w:rPr>
                <w:rFonts w:ascii="Calibri" w:hAnsi="Calibri"/>
                <w:color w:val="000000"/>
                <w:sz w:val="22"/>
                <w:szCs w:val="22"/>
              </w:rPr>
            </w:pPr>
            <w:r w:rsidRPr="00236D5E">
              <w:rPr>
                <w:rFonts w:ascii="Calibri" w:hAnsi="Calibri"/>
                <w:color w:val="000000"/>
                <w:sz w:val="22"/>
                <w:szCs w:val="22"/>
              </w:rPr>
              <w:t>-1.00</w:t>
            </w:r>
          </w:p>
        </w:tc>
        <w:tc>
          <w:tcPr>
            <w:tcW w:w="1300" w:type="dxa"/>
            <w:tcBorders>
              <w:top w:val="nil"/>
              <w:left w:val="nil"/>
              <w:bottom w:val="single" w:sz="4" w:space="0" w:color="auto"/>
              <w:right w:val="single" w:sz="4" w:space="0" w:color="auto"/>
            </w:tcBorders>
            <w:shd w:val="clear" w:color="auto" w:fill="auto"/>
            <w:noWrap/>
            <w:vAlign w:val="bottom"/>
            <w:hideMark/>
          </w:tcPr>
          <w:p w14:paraId="33F7CF7B" w14:textId="77777777" w:rsidR="008C64C7" w:rsidRPr="00236D5E" w:rsidRDefault="008C64C7" w:rsidP="008C64C7">
            <w:pPr>
              <w:jc w:val="both"/>
              <w:rPr>
                <w:rFonts w:ascii="Calibri" w:hAnsi="Calibri"/>
                <w:color w:val="000000"/>
                <w:sz w:val="22"/>
                <w:szCs w:val="22"/>
              </w:rPr>
            </w:pPr>
            <w:r w:rsidRPr="00236D5E">
              <w:rPr>
                <w:rFonts w:ascii="Calibri" w:hAnsi="Calibri"/>
                <w:color w:val="000000"/>
                <w:sz w:val="22"/>
                <w:szCs w:val="22"/>
              </w:rPr>
              <w:t>1</w:t>
            </w:r>
          </w:p>
        </w:tc>
        <w:tc>
          <w:tcPr>
            <w:tcW w:w="1300" w:type="dxa"/>
            <w:tcBorders>
              <w:top w:val="nil"/>
              <w:left w:val="nil"/>
              <w:bottom w:val="single" w:sz="4" w:space="0" w:color="auto"/>
              <w:right w:val="single" w:sz="4" w:space="0" w:color="auto"/>
            </w:tcBorders>
            <w:shd w:val="clear" w:color="auto" w:fill="auto"/>
            <w:vAlign w:val="bottom"/>
            <w:hideMark/>
          </w:tcPr>
          <w:p w14:paraId="44DF7022" w14:textId="77777777" w:rsidR="008C64C7" w:rsidRPr="00236D5E" w:rsidRDefault="008C64C7" w:rsidP="008C64C7">
            <w:pPr>
              <w:jc w:val="both"/>
              <w:rPr>
                <w:rFonts w:ascii="Arial" w:hAnsi="Arial" w:cs="Arial"/>
                <w:sz w:val="20"/>
                <w:szCs w:val="20"/>
              </w:rPr>
            </w:pPr>
            <w:r w:rsidRPr="00236D5E">
              <w:rPr>
                <w:rFonts w:ascii="Arial" w:hAnsi="Arial" w:cs="Arial"/>
                <w:sz w:val="20"/>
                <w:szCs w:val="20"/>
              </w:rPr>
              <w:t>1170</w:t>
            </w:r>
          </w:p>
        </w:tc>
      </w:tr>
      <w:tr w:rsidR="008C64C7" w:rsidRPr="00236D5E" w14:paraId="1F14FD17" w14:textId="77777777" w:rsidTr="008C64C7">
        <w:trPr>
          <w:trHeight w:val="28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4A997B4" w14:textId="77777777" w:rsidR="008C64C7" w:rsidRPr="00236D5E" w:rsidRDefault="008C64C7" w:rsidP="008C64C7">
            <w:pPr>
              <w:jc w:val="both"/>
              <w:rPr>
                <w:rFonts w:ascii="Calibri" w:hAnsi="Calibri"/>
                <w:color w:val="000000"/>
                <w:sz w:val="22"/>
                <w:szCs w:val="22"/>
              </w:rPr>
            </w:pPr>
            <w:r w:rsidRPr="00236D5E">
              <w:rPr>
                <w:rFonts w:ascii="Calibri" w:hAnsi="Calibri"/>
                <w:color w:val="000000"/>
                <w:sz w:val="22"/>
                <w:szCs w:val="22"/>
              </w:rPr>
              <w:t>SC1211</w:t>
            </w:r>
          </w:p>
        </w:tc>
        <w:tc>
          <w:tcPr>
            <w:tcW w:w="1300" w:type="dxa"/>
            <w:tcBorders>
              <w:top w:val="nil"/>
              <w:left w:val="nil"/>
              <w:bottom w:val="single" w:sz="4" w:space="0" w:color="auto"/>
              <w:right w:val="single" w:sz="4" w:space="0" w:color="auto"/>
            </w:tcBorders>
            <w:shd w:val="clear" w:color="auto" w:fill="auto"/>
            <w:noWrap/>
            <w:vAlign w:val="bottom"/>
            <w:hideMark/>
          </w:tcPr>
          <w:p w14:paraId="692DB665" w14:textId="77777777" w:rsidR="008C64C7" w:rsidRPr="00236D5E" w:rsidRDefault="008C64C7" w:rsidP="008C64C7">
            <w:pPr>
              <w:jc w:val="both"/>
              <w:rPr>
                <w:rFonts w:ascii="Calibri" w:hAnsi="Calibri"/>
                <w:color w:val="000000"/>
                <w:sz w:val="22"/>
                <w:szCs w:val="22"/>
              </w:rPr>
            </w:pPr>
            <w:r w:rsidRPr="00236D5E">
              <w:rPr>
                <w:rFonts w:ascii="Calibri" w:hAnsi="Calibri"/>
                <w:color w:val="000000"/>
                <w:sz w:val="22"/>
                <w:szCs w:val="22"/>
              </w:rPr>
              <w:t>0.2</w:t>
            </w:r>
          </w:p>
        </w:tc>
        <w:tc>
          <w:tcPr>
            <w:tcW w:w="1300" w:type="dxa"/>
            <w:tcBorders>
              <w:top w:val="nil"/>
              <w:left w:val="nil"/>
              <w:bottom w:val="single" w:sz="4" w:space="0" w:color="auto"/>
              <w:right w:val="single" w:sz="4" w:space="0" w:color="auto"/>
            </w:tcBorders>
            <w:shd w:val="clear" w:color="auto" w:fill="auto"/>
            <w:noWrap/>
            <w:vAlign w:val="bottom"/>
            <w:hideMark/>
          </w:tcPr>
          <w:p w14:paraId="19BB3103" w14:textId="77777777" w:rsidR="008C64C7" w:rsidRPr="00236D5E" w:rsidRDefault="008C64C7" w:rsidP="008C64C7">
            <w:pPr>
              <w:jc w:val="both"/>
              <w:rPr>
                <w:rFonts w:ascii="Calibri" w:hAnsi="Calibri"/>
                <w:color w:val="000000"/>
                <w:sz w:val="22"/>
                <w:szCs w:val="22"/>
              </w:rPr>
            </w:pPr>
            <w:r w:rsidRPr="00236D5E">
              <w:rPr>
                <w:rFonts w:ascii="Calibri" w:hAnsi="Calibri"/>
                <w:color w:val="000000"/>
                <w:sz w:val="22"/>
                <w:szCs w:val="22"/>
              </w:rPr>
              <w:t>-0.70</w:t>
            </w:r>
          </w:p>
        </w:tc>
        <w:tc>
          <w:tcPr>
            <w:tcW w:w="1300" w:type="dxa"/>
            <w:tcBorders>
              <w:top w:val="nil"/>
              <w:left w:val="nil"/>
              <w:bottom w:val="single" w:sz="4" w:space="0" w:color="auto"/>
              <w:right w:val="single" w:sz="4" w:space="0" w:color="auto"/>
            </w:tcBorders>
            <w:shd w:val="clear" w:color="auto" w:fill="auto"/>
            <w:noWrap/>
            <w:vAlign w:val="bottom"/>
            <w:hideMark/>
          </w:tcPr>
          <w:p w14:paraId="3D53FE48" w14:textId="77777777" w:rsidR="008C64C7" w:rsidRPr="00236D5E" w:rsidRDefault="008C64C7" w:rsidP="008C64C7">
            <w:pPr>
              <w:jc w:val="both"/>
              <w:rPr>
                <w:rFonts w:ascii="Calibri" w:hAnsi="Calibri"/>
                <w:color w:val="000000"/>
                <w:sz w:val="22"/>
                <w:szCs w:val="22"/>
              </w:rPr>
            </w:pPr>
            <w:r w:rsidRPr="00236D5E">
              <w:rPr>
                <w:rFonts w:ascii="Calibri" w:hAnsi="Calibri"/>
                <w:color w:val="000000"/>
                <w:sz w:val="22"/>
                <w:szCs w:val="22"/>
              </w:rPr>
              <w:t>0.7</w:t>
            </w:r>
          </w:p>
        </w:tc>
        <w:tc>
          <w:tcPr>
            <w:tcW w:w="1300" w:type="dxa"/>
            <w:tcBorders>
              <w:top w:val="nil"/>
              <w:left w:val="nil"/>
              <w:bottom w:val="single" w:sz="4" w:space="0" w:color="auto"/>
              <w:right w:val="single" w:sz="4" w:space="0" w:color="auto"/>
            </w:tcBorders>
            <w:shd w:val="clear" w:color="auto" w:fill="auto"/>
            <w:noWrap/>
            <w:vAlign w:val="bottom"/>
            <w:hideMark/>
          </w:tcPr>
          <w:p w14:paraId="5A4EE0DA" w14:textId="77777777" w:rsidR="008C64C7" w:rsidRPr="00236D5E" w:rsidRDefault="008C64C7" w:rsidP="008C64C7">
            <w:pPr>
              <w:jc w:val="both"/>
              <w:rPr>
                <w:rFonts w:ascii="Calibri" w:hAnsi="Calibri"/>
                <w:color w:val="000000"/>
                <w:sz w:val="22"/>
                <w:szCs w:val="22"/>
              </w:rPr>
            </w:pPr>
            <w:r w:rsidRPr="00236D5E">
              <w:rPr>
                <w:rFonts w:ascii="Calibri" w:hAnsi="Calibri"/>
                <w:color w:val="000000"/>
                <w:sz w:val="22"/>
                <w:szCs w:val="22"/>
              </w:rPr>
              <w:t>1050</w:t>
            </w:r>
          </w:p>
        </w:tc>
      </w:tr>
      <w:tr w:rsidR="008C64C7" w:rsidRPr="00236D5E" w14:paraId="6C17A423" w14:textId="77777777" w:rsidTr="008C64C7">
        <w:trPr>
          <w:trHeight w:val="28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33E126F" w14:textId="77777777" w:rsidR="008C64C7" w:rsidRPr="00236D5E" w:rsidRDefault="008C64C7" w:rsidP="008C64C7">
            <w:pPr>
              <w:jc w:val="both"/>
              <w:rPr>
                <w:rFonts w:ascii="Calibri" w:hAnsi="Calibri"/>
                <w:color w:val="000000"/>
                <w:sz w:val="22"/>
                <w:szCs w:val="22"/>
              </w:rPr>
            </w:pPr>
            <w:r w:rsidRPr="00236D5E">
              <w:rPr>
                <w:rFonts w:ascii="Calibri" w:hAnsi="Calibri"/>
                <w:color w:val="000000"/>
                <w:sz w:val="22"/>
                <w:szCs w:val="22"/>
              </w:rPr>
              <w:t>SC1212</w:t>
            </w:r>
          </w:p>
        </w:tc>
        <w:tc>
          <w:tcPr>
            <w:tcW w:w="1300" w:type="dxa"/>
            <w:tcBorders>
              <w:top w:val="nil"/>
              <w:left w:val="nil"/>
              <w:bottom w:val="single" w:sz="4" w:space="0" w:color="auto"/>
              <w:right w:val="single" w:sz="4" w:space="0" w:color="auto"/>
            </w:tcBorders>
            <w:shd w:val="clear" w:color="auto" w:fill="auto"/>
            <w:noWrap/>
            <w:vAlign w:val="bottom"/>
            <w:hideMark/>
          </w:tcPr>
          <w:p w14:paraId="7F55CCD7" w14:textId="77777777" w:rsidR="008C64C7" w:rsidRPr="00236D5E" w:rsidRDefault="008C64C7" w:rsidP="008C64C7">
            <w:pPr>
              <w:jc w:val="both"/>
              <w:rPr>
                <w:rFonts w:ascii="Calibri" w:hAnsi="Calibri"/>
                <w:color w:val="000000"/>
                <w:sz w:val="22"/>
                <w:szCs w:val="22"/>
              </w:rPr>
            </w:pPr>
            <w:r w:rsidRPr="00236D5E">
              <w:rPr>
                <w:rFonts w:ascii="Calibri" w:hAnsi="Calibri"/>
                <w:color w:val="000000"/>
                <w:sz w:val="22"/>
                <w:szCs w:val="22"/>
              </w:rPr>
              <w:t>0.3</w:t>
            </w:r>
          </w:p>
        </w:tc>
        <w:tc>
          <w:tcPr>
            <w:tcW w:w="1300" w:type="dxa"/>
            <w:tcBorders>
              <w:top w:val="nil"/>
              <w:left w:val="nil"/>
              <w:bottom w:val="single" w:sz="4" w:space="0" w:color="auto"/>
              <w:right w:val="single" w:sz="4" w:space="0" w:color="auto"/>
            </w:tcBorders>
            <w:shd w:val="clear" w:color="auto" w:fill="auto"/>
            <w:noWrap/>
            <w:vAlign w:val="bottom"/>
            <w:hideMark/>
          </w:tcPr>
          <w:p w14:paraId="19A04DDE" w14:textId="77777777" w:rsidR="008C64C7" w:rsidRPr="00236D5E" w:rsidRDefault="008C64C7" w:rsidP="008C64C7">
            <w:pPr>
              <w:jc w:val="both"/>
              <w:rPr>
                <w:rFonts w:ascii="Calibri" w:hAnsi="Calibri"/>
                <w:color w:val="000000"/>
                <w:sz w:val="22"/>
                <w:szCs w:val="22"/>
              </w:rPr>
            </w:pPr>
            <w:r w:rsidRPr="00236D5E">
              <w:rPr>
                <w:rFonts w:ascii="Calibri" w:hAnsi="Calibri"/>
                <w:color w:val="000000"/>
                <w:sz w:val="22"/>
                <w:szCs w:val="22"/>
              </w:rPr>
              <w:t>-0.52</w:t>
            </w:r>
          </w:p>
        </w:tc>
        <w:tc>
          <w:tcPr>
            <w:tcW w:w="1300" w:type="dxa"/>
            <w:tcBorders>
              <w:top w:val="nil"/>
              <w:left w:val="nil"/>
              <w:bottom w:val="single" w:sz="4" w:space="0" w:color="auto"/>
              <w:right w:val="single" w:sz="4" w:space="0" w:color="auto"/>
            </w:tcBorders>
            <w:shd w:val="clear" w:color="auto" w:fill="auto"/>
            <w:noWrap/>
            <w:vAlign w:val="bottom"/>
            <w:hideMark/>
          </w:tcPr>
          <w:p w14:paraId="35D80E7F" w14:textId="77777777" w:rsidR="008C64C7" w:rsidRPr="00236D5E" w:rsidRDefault="008C64C7" w:rsidP="008C64C7">
            <w:pPr>
              <w:jc w:val="both"/>
              <w:rPr>
                <w:rFonts w:ascii="Calibri" w:hAnsi="Calibri"/>
                <w:color w:val="000000"/>
                <w:sz w:val="22"/>
                <w:szCs w:val="22"/>
              </w:rPr>
            </w:pPr>
            <w:r w:rsidRPr="00236D5E">
              <w:rPr>
                <w:rFonts w:ascii="Calibri" w:hAnsi="Calibri"/>
                <w:color w:val="000000"/>
                <w:sz w:val="22"/>
                <w:szCs w:val="22"/>
              </w:rPr>
              <w:t>0.52</w:t>
            </w:r>
          </w:p>
        </w:tc>
        <w:tc>
          <w:tcPr>
            <w:tcW w:w="1300" w:type="dxa"/>
            <w:tcBorders>
              <w:top w:val="nil"/>
              <w:left w:val="nil"/>
              <w:bottom w:val="single" w:sz="4" w:space="0" w:color="auto"/>
              <w:right w:val="single" w:sz="4" w:space="0" w:color="auto"/>
            </w:tcBorders>
            <w:shd w:val="clear" w:color="auto" w:fill="auto"/>
            <w:noWrap/>
            <w:vAlign w:val="bottom"/>
            <w:hideMark/>
          </w:tcPr>
          <w:p w14:paraId="3CB0F79A" w14:textId="77777777" w:rsidR="008C64C7" w:rsidRPr="00236D5E" w:rsidRDefault="008C64C7" w:rsidP="008C64C7">
            <w:pPr>
              <w:jc w:val="both"/>
              <w:rPr>
                <w:rFonts w:ascii="Calibri" w:hAnsi="Calibri"/>
                <w:color w:val="000000"/>
                <w:sz w:val="22"/>
                <w:szCs w:val="22"/>
              </w:rPr>
            </w:pPr>
            <w:r w:rsidRPr="00236D5E">
              <w:rPr>
                <w:rFonts w:ascii="Calibri" w:hAnsi="Calibri"/>
                <w:color w:val="000000"/>
                <w:sz w:val="22"/>
                <w:szCs w:val="22"/>
              </w:rPr>
              <w:t>1000</w:t>
            </w:r>
          </w:p>
        </w:tc>
      </w:tr>
      <w:tr w:rsidR="008C64C7" w:rsidRPr="00236D5E" w14:paraId="00AC4A4D" w14:textId="77777777" w:rsidTr="008C64C7">
        <w:trPr>
          <w:trHeight w:val="28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200C0B5" w14:textId="77777777" w:rsidR="008C64C7" w:rsidRPr="00236D5E" w:rsidRDefault="008C64C7" w:rsidP="008C64C7">
            <w:pPr>
              <w:jc w:val="both"/>
              <w:rPr>
                <w:rFonts w:ascii="Calibri" w:hAnsi="Calibri"/>
                <w:color w:val="000000"/>
                <w:sz w:val="22"/>
                <w:szCs w:val="22"/>
              </w:rPr>
            </w:pPr>
            <w:r w:rsidRPr="00236D5E">
              <w:rPr>
                <w:rFonts w:ascii="Calibri" w:hAnsi="Calibri"/>
                <w:color w:val="000000"/>
                <w:sz w:val="22"/>
                <w:szCs w:val="22"/>
              </w:rPr>
              <w:t>SC1213</w:t>
            </w:r>
          </w:p>
        </w:tc>
        <w:tc>
          <w:tcPr>
            <w:tcW w:w="1300" w:type="dxa"/>
            <w:tcBorders>
              <w:top w:val="nil"/>
              <w:left w:val="nil"/>
              <w:bottom w:val="single" w:sz="4" w:space="0" w:color="auto"/>
              <w:right w:val="single" w:sz="4" w:space="0" w:color="auto"/>
            </w:tcBorders>
            <w:shd w:val="clear" w:color="auto" w:fill="auto"/>
            <w:noWrap/>
            <w:vAlign w:val="bottom"/>
            <w:hideMark/>
          </w:tcPr>
          <w:p w14:paraId="51EDD278" w14:textId="77777777" w:rsidR="008C64C7" w:rsidRPr="00236D5E" w:rsidRDefault="008C64C7" w:rsidP="008C64C7">
            <w:pPr>
              <w:jc w:val="both"/>
              <w:rPr>
                <w:rFonts w:ascii="Calibri" w:hAnsi="Calibri"/>
                <w:color w:val="000000"/>
                <w:sz w:val="22"/>
                <w:szCs w:val="22"/>
              </w:rPr>
            </w:pPr>
            <w:r w:rsidRPr="00236D5E">
              <w:rPr>
                <w:rFonts w:ascii="Calibri" w:hAnsi="Calibri"/>
                <w:color w:val="000000"/>
                <w:sz w:val="22"/>
                <w:szCs w:val="22"/>
              </w:rPr>
              <w:t>0.4</w:t>
            </w:r>
          </w:p>
        </w:tc>
        <w:tc>
          <w:tcPr>
            <w:tcW w:w="1300" w:type="dxa"/>
            <w:tcBorders>
              <w:top w:val="nil"/>
              <w:left w:val="nil"/>
              <w:bottom w:val="single" w:sz="4" w:space="0" w:color="auto"/>
              <w:right w:val="single" w:sz="4" w:space="0" w:color="auto"/>
            </w:tcBorders>
            <w:shd w:val="clear" w:color="auto" w:fill="auto"/>
            <w:noWrap/>
            <w:vAlign w:val="bottom"/>
            <w:hideMark/>
          </w:tcPr>
          <w:p w14:paraId="2BB022F5" w14:textId="77777777" w:rsidR="008C64C7" w:rsidRPr="00236D5E" w:rsidRDefault="008C64C7" w:rsidP="008C64C7">
            <w:pPr>
              <w:jc w:val="both"/>
              <w:rPr>
                <w:rFonts w:ascii="Calibri" w:hAnsi="Calibri"/>
                <w:color w:val="000000"/>
                <w:sz w:val="22"/>
                <w:szCs w:val="22"/>
              </w:rPr>
            </w:pPr>
            <w:r w:rsidRPr="00236D5E">
              <w:rPr>
                <w:rFonts w:ascii="Calibri" w:hAnsi="Calibri"/>
                <w:color w:val="000000"/>
                <w:sz w:val="22"/>
                <w:szCs w:val="22"/>
              </w:rPr>
              <w:t>-0.40</w:t>
            </w:r>
          </w:p>
        </w:tc>
        <w:tc>
          <w:tcPr>
            <w:tcW w:w="1300" w:type="dxa"/>
            <w:tcBorders>
              <w:top w:val="nil"/>
              <w:left w:val="nil"/>
              <w:bottom w:val="single" w:sz="4" w:space="0" w:color="auto"/>
              <w:right w:val="single" w:sz="4" w:space="0" w:color="auto"/>
            </w:tcBorders>
            <w:shd w:val="clear" w:color="auto" w:fill="auto"/>
            <w:noWrap/>
            <w:vAlign w:val="bottom"/>
            <w:hideMark/>
          </w:tcPr>
          <w:p w14:paraId="1F39D0EC" w14:textId="77777777" w:rsidR="008C64C7" w:rsidRPr="00236D5E" w:rsidRDefault="008C64C7" w:rsidP="008C64C7">
            <w:pPr>
              <w:jc w:val="both"/>
              <w:rPr>
                <w:rFonts w:ascii="Calibri" w:hAnsi="Calibri"/>
                <w:color w:val="000000"/>
                <w:sz w:val="22"/>
                <w:szCs w:val="22"/>
              </w:rPr>
            </w:pPr>
            <w:r w:rsidRPr="00236D5E">
              <w:rPr>
                <w:rFonts w:ascii="Calibri" w:hAnsi="Calibri"/>
                <w:color w:val="000000"/>
                <w:sz w:val="22"/>
                <w:szCs w:val="22"/>
              </w:rPr>
              <w:t>0.4</w:t>
            </w:r>
          </w:p>
        </w:tc>
        <w:tc>
          <w:tcPr>
            <w:tcW w:w="1300" w:type="dxa"/>
            <w:tcBorders>
              <w:top w:val="nil"/>
              <w:left w:val="nil"/>
              <w:bottom w:val="single" w:sz="4" w:space="0" w:color="auto"/>
              <w:right w:val="single" w:sz="4" w:space="0" w:color="auto"/>
            </w:tcBorders>
            <w:shd w:val="clear" w:color="auto" w:fill="auto"/>
            <w:noWrap/>
            <w:vAlign w:val="bottom"/>
            <w:hideMark/>
          </w:tcPr>
          <w:p w14:paraId="08109EE4" w14:textId="77777777" w:rsidR="008C64C7" w:rsidRPr="00236D5E" w:rsidRDefault="008C64C7" w:rsidP="008C64C7">
            <w:pPr>
              <w:jc w:val="both"/>
              <w:rPr>
                <w:rFonts w:ascii="Calibri" w:hAnsi="Calibri"/>
                <w:color w:val="000000"/>
                <w:sz w:val="22"/>
                <w:szCs w:val="22"/>
              </w:rPr>
            </w:pPr>
            <w:r w:rsidRPr="00236D5E">
              <w:rPr>
                <w:rFonts w:ascii="Calibri" w:hAnsi="Calibri"/>
                <w:color w:val="000000"/>
                <w:sz w:val="22"/>
                <w:szCs w:val="22"/>
              </w:rPr>
              <w:t>1010</w:t>
            </w:r>
          </w:p>
        </w:tc>
      </w:tr>
    </w:tbl>
    <w:p w14:paraId="6CAB2BA9" w14:textId="77777777" w:rsidR="008C64C7" w:rsidRDefault="008C64C7" w:rsidP="008C64C7">
      <w:pPr>
        <w:jc w:val="both"/>
        <w:rPr>
          <w:rFonts w:ascii="Times New Roman" w:hAnsi="Times New Roman"/>
        </w:rPr>
      </w:pPr>
    </w:p>
    <w:p w14:paraId="7DB6DB5E" w14:textId="77777777" w:rsidR="008C64C7" w:rsidRDefault="008C64C7" w:rsidP="008C64C7">
      <w:pPr>
        <w:jc w:val="center"/>
        <w:rPr>
          <w:rFonts w:ascii="Times New Roman" w:hAnsi="Times New Roman"/>
        </w:rPr>
      </w:pPr>
      <w:r>
        <w:rPr>
          <w:noProof/>
          <w:lang w:bidi="ar-SA"/>
        </w:rPr>
        <w:drawing>
          <wp:inline distT="0" distB="0" distL="0" distR="0" wp14:anchorId="175181B0" wp14:editId="2CE8EF4A">
            <wp:extent cx="4097867" cy="2032000"/>
            <wp:effectExtent l="0" t="0" r="17145" b="25400"/>
            <wp:docPr id="203" name="Chart 2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p w14:paraId="6B0A9CF5" w14:textId="77777777" w:rsidR="008C64C7" w:rsidRPr="00377FE3" w:rsidRDefault="008C64C7" w:rsidP="008C64C7">
      <w:pPr>
        <w:jc w:val="center"/>
        <w:rPr>
          <w:rFonts w:ascii="Times New Roman" w:hAnsi="Times New Roman"/>
        </w:rPr>
      </w:pPr>
      <w:r>
        <w:rPr>
          <w:rFonts w:ascii="Times New Roman" w:hAnsi="Times New Roman"/>
        </w:rPr>
        <w:t xml:space="preserve">Figure V – 17: Plot of oxidation potential </w:t>
      </w:r>
      <w:r w:rsidR="009A4364">
        <w:rPr>
          <w:rFonts w:ascii="Times New Roman" w:hAnsi="Times New Roman"/>
        </w:rPr>
        <w:t xml:space="preserve">of monomer </w:t>
      </w:r>
      <w:r>
        <w:rPr>
          <w:rFonts w:ascii="Times New Roman" w:hAnsi="Times New Roman"/>
        </w:rPr>
        <w:t>against –log[SDS]</w:t>
      </w:r>
    </w:p>
    <w:p w14:paraId="11344DEE" w14:textId="77777777" w:rsidR="008C64C7" w:rsidRDefault="008C64C7" w:rsidP="008C64C7">
      <w:pPr>
        <w:jc w:val="center"/>
        <w:rPr>
          <w:rFonts w:ascii="Times New Roman" w:hAnsi="Times New Roman"/>
        </w:rPr>
      </w:pPr>
    </w:p>
    <w:p w14:paraId="1E9E5EBB" w14:textId="77777777" w:rsidR="008C64C7" w:rsidRDefault="008C64C7" w:rsidP="008C64C7">
      <w:pPr>
        <w:ind w:left="720" w:firstLine="720"/>
        <w:jc w:val="both"/>
        <w:rPr>
          <w:rFonts w:ascii="Times New Roman" w:hAnsi="Times New Roman"/>
        </w:rPr>
      </w:pPr>
      <w:r>
        <w:rPr>
          <w:rFonts w:ascii="Times New Roman" w:hAnsi="Times New Roman"/>
        </w:rPr>
        <w:t xml:space="preserve">From the Figure V – 17, it could be observed that there is significant effect of surfactant concentrations in lowering of </w:t>
      </w:r>
      <w:r w:rsidR="009A4364">
        <w:rPr>
          <w:rFonts w:ascii="Times New Roman" w:hAnsi="Times New Roman"/>
        </w:rPr>
        <w:t xml:space="preserve">the </w:t>
      </w:r>
      <w:r>
        <w:rPr>
          <w:rFonts w:ascii="Times New Roman" w:hAnsi="Times New Roman"/>
        </w:rPr>
        <w:t>monomer oxidation potential. The oxidation potential decreases with</w:t>
      </w:r>
      <w:r w:rsidR="009A4364">
        <w:rPr>
          <w:rFonts w:ascii="Times New Roman" w:hAnsi="Times New Roman"/>
        </w:rPr>
        <w:t xml:space="preserve"> an</w:t>
      </w:r>
      <w:r>
        <w:rPr>
          <w:rFonts w:ascii="Times New Roman" w:hAnsi="Times New Roman"/>
        </w:rPr>
        <w:t xml:space="preserve"> increase in the concentration of SDS. This behavior can be explained as characteristic of a nucleation process, stemming from the behavior of the SDS and the electropolymerization mechanism of BT. The oxidation of BT to form polybithiophene can be found to be as given in scheme below, </w:t>
      </w:r>
    </w:p>
    <w:p w14:paraId="3CA4F969" w14:textId="77777777" w:rsidR="008C64C7" w:rsidRDefault="008C64C7" w:rsidP="008C64C7">
      <w:pPr>
        <w:jc w:val="center"/>
        <w:rPr>
          <w:rFonts w:ascii="Times New Roman" w:hAnsi="Times New Roman"/>
        </w:rPr>
      </w:pPr>
      <w:r>
        <w:rPr>
          <w:rFonts w:ascii="Times New Roman" w:hAnsi="Times New Roman"/>
          <w:noProof/>
          <w:lang w:bidi="ar-SA"/>
        </w:rPr>
        <w:drawing>
          <wp:inline distT="0" distB="0" distL="0" distR="0" wp14:anchorId="7F30C61E" wp14:editId="0D2D5DBE">
            <wp:extent cx="4800600" cy="974834"/>
            <wp:effectExtent l="0" t="0" r="0" b="0"/>
            <wp:docPr id="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4802841" cy="975289"/>
                    </a:xfrm>
                    <a:prstGeom prst="rect">
                      <a:avLst/>
                    </a:prstGeom>
                    <a:noFill/>
                    <a:ln>
                      <a:noFill/>
                    </a:ln>
                  </pic:spPr>
                </pic:pic>
              </a:graphicData>
            </a:graphic>
          </wp:inline>
        </w:drawing>
      </w:r>
    </w:p>
    <w:p w14:paraId="200103F1" w14:textId="77777777" w:rsidR="008C64C7" w:rsidRDefault="008C64C7" w:rsidP="007A43CC">
      <w:pPr>
        <w:spacing w:line="240" w:lineRule="auto"/>
        <w:jc w:val="center"/>
        <w:rPr>
          <w:rFonts w:ascii="Times New Roman" w:hAnsi="Times New Roman"/>
        </w:rPr>
      </w:pPr>
      <w:r>
        <w:rPr>
          <w:rFonts w:ascii="Times New Roman" w:hAnsi="Times New Roman"/>
        </w:rPr>
        <w:t>Scheme V – 5: Oxidation of BT to form poly(2,2’-bithiophene)</w:t>
      </w:r>
    </w:p>
    <w:p w14:paraId="62010360" w14:textId="77777777" w:rsidR="008C64C7" w:rsidRDefault="008C64C7" w:rsidP="007A43CC">
      <w:pPr>
        <w:spacing w:line="240" w:lineRule="auto"/>
        <w:ind w:left="720"/>
        <w:jc w:val="center"/>
        <w:rPr>
          <w:rFonts w:ascii="Times New Roman" w:hAnsi="Times New Roman"/>
        </w:rPr>
      </w:pPr>
      <w:r>
        <w:rPr>
          <w:rFonts w:ascii="Times New Roman" w:hAnsi="Times New Roman"/>
        </w:rPr>
        <w:t xml:space="preserve">where </w:t>
      </w:r>
      <w:r w:rsidRPr="002D2BD9">
        <w:rPr>
          <w:rFonts w:ascii="Times New Roman" w:hAnsi="Times New Roman"/>
          <w:i/>
        </w:rPr>
        <w:t>n</w:t>
      </w:r>
      <w:r>
        <w:rPr>
          <w:rFonts w:ascii="Times New Roman" w:hAnsi="Times New Roman"/>
        </w:rPr>
        <w:t xml:space="preserve"> indicates degree of doping and </w:t>
      </w:r>
      <w:r w:rsidRPr="002D2BD9">
        <w:rPr>
          <w:rFonts w:ascii="Times New Roman" w:hAnsi="Times New Roman"/>
          <w:i/>
        </w:rPr>
        <w:t>m</w:t>
      </w:r>
      <w:r>
        <w:rPr>
          <w:rFonts w:ascii="Times New Roman" w:hAnsi="Times New Roman"/>
        </w:rPr>
        <w:t xml:space="preserve"> represents molecular weight.</w:t>
      </w:r>
    </w:p>
    <w:p w14:paraId="5BEB5702" w14:textId="77777777" w:rsidR="008C64C7" w:rsidRDefault="008C64C7" w:rsidP="008C64C7">
      <w:pPr>
        <w:ind w:left="720" w:firstLine="720"/>
        <w:jc w:val="both"/>
        <w:rPr>
          <w:rFonts w:ascii="Times New Roman" w:hAnsi="Times New Roman"/>
        </w:rPr>
      </w:pPr>
    </w:p>
    <w:p w14:paraId="6E75DF76" w14:textId="77777777" w:rsidR="008C64C7" w:rsidRDefault="008C64C7" w:rsidP="008C64C7">
      <w:pPr>
        <w:ind w:left="720" w:firstLine="720"/>
        <w:jc w:val="both"/>
        <w:rPr>
          <w:rFonts w:ascii="Times New Roman" w:hAnsi="Times New Roman"/>
        </w:rPr>
      </w:pPr>
      <w:r>
        <w:rPr>
          <w:rFonts w:ascii="Times New Roman" w:hAnsi="Times New Roman"/>
        </w:rPr>
        <w:t xml:space="preserve">Naoi et al. proposed a model for the catalytic activity of surfactants towards electropolymerizations and its behavior in the presence of a hydrophobic monomer </w:t>
      </w:r>
      <w:r w:rsidR="00FB4748">
        <w:rPr>
          <w:rFonts w:ascii="Times New Roman" w:hAnsi="Times New Roman"/>
        </w:rPr>
        <w:fldChar w:fldCharType="begin"/>
      </w:r>
      <w:r>
        <w:rPr>
          <w:rFonts w:ascii="Times New Roman" w:hAnsi="Times New Roman"/>
        </w:rPr>
        <w:instrText xml:space="preserve"> ADDIN EN.CITE &lt;EndNote&gt;&lt;Cite&gt;&lt;Author&gt;Katsuhiko Naoi&lt;/Author&gt;&lt;Year&gt;1995&lt;/Year&gt;&lt;RecNum&gt;282&lt;/RecNum&gt;&lt;DisplayText&gt;[17]&lt;/DisplayText&gt;&lt;record&gt;&lt;rec-number&gt;282&lt;/rec-number&gt;&lt;foreign-keys&gt;&lt;key app="EN" db-id="eevvv2wtjzzxdze2zso5serwrv22txsxrsv2"&gt;282&lt;/key&gt;&lt;/foreign-keys&gt;&lt;ref-type name="Journal Article"&gt;17&lt;/ref-type&gt;&lt;contributors&gt;&lt;authors&gt;&lt;author&gt;Katsuhiko Naoi&lt;/author&gt;&lt;author&gt;Yasushi Oura&lt;/author&gt;&lt;author&gt;Michiko Maedo&lt;/author&gt;&lt;author&gt;Sadako Nakamura&lt;/author&gt;&lt;/authors&gt;&lt;/contributors&gt;&lt;titles&gt;&lt;title&gt;Electrochemistry of Surfactant - Doped Polypyrrole Film (I): Formation of COlumnar Structure by Electropolymerization&lt;/title&gt;&lt;secondary-title&gt;J. Electrochem. Soc&lt;/secondary-title&gt;&lt;/titles&gt;&lt;periodical&gt;&lt;full-title&gt;J. Electrochem. Soc&lt;/full-title&gt;&lt;/periodical&gt;&lt;pages&gt;417 - 422&lt;/pages&gt;&lt;volume&gt;142&lt;/volume&gt;&lt;number&gt;2&lt;/number&gt;&lt;dates&gt;&lt;year&gt;1995&lt;/year&gt;&lt;/dates&gt;&lt;urls&gt;&lt;/urls&gt;&lt;/record&gt;&lt;/Cite&gt;&lt;/EndNote&gt;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17" w:tooltip="Naoi, 1995 #282" w:history="1">
        <w:r>
          <w:rPr>
            <w:rFonts w:ascii="Times New Roman" w:hAnsi="Times New Roman"/>
            <w:noProof/>
          </w:rPr>
          <w:t>17</w:t>
        </w:r>
      </w:hyperlink>
      <w:r>
        <w:rPr>
          <w:rFonts w:ascii="Times New Roman" w:hAnsi="Times New Roman"/>
          <w:noProof/>
        </w:rPr>
        <w:t>]</w:t>
      </w:r>
      <w:r w:rsidR="00FB4748">
        <w:rPr>
          <w:rFonts w:ascii="Times New Roman" w:hAnsi="Times New Roman"/>
        </w:rPr>
        <w:fldChar w:fldCharType="end"/>
      </w:r>
      <w:r>
        <w:rPr>
          <w:rFonts w:ascii="Times New Roman" w:hAnsi="Times New Roman"/>
        </w:rPr>
        <w:t xml:space="preserve">. The equilibrium process centers around micelle formation, in which the surfactant dopants in aqueous solution first appear as monomers that form micelles in solution and then bilayered micelles on the electrode surface at higher concentrations. </w:t>
      </w:r>
    </w:p>
    <w:p w14:paraId="3B0A95BF" w14:textId="77777777" w:rsidR="008C64C7" w:rsidRDefault="008C64C7" w:rsidP="008C64C7">
      <w:pPr>
        <w:jc w:val="center"/>
        <w:rPr>
          <w:rFonts w:ascii="Times New Roman" w:hAnsi="Times New Roman"/>
        </w:rPr>
      </w:pPr>
      <w:r>
        <w:rPr>
          <w:rFonts w:ascii="Times New Roman" w:hAnsi="Times New Roman"/>
          <w:noProof/>
          <w:lang w:bidi="ar-SA"/>
        </w:rPr>
        <w:drawing>
          <wp:inline distT="0" distB="0" distL="0" distR="0" wp14:anchorId="20720AC8" wp14:editId="52145C71">
            <wp:extent cx="3128303" cy="2436437"/>
            <wp:effectExtent l="0" t="0" r="0" b="2540"/>
            <wp:docPr id="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128372" cy="2436491"/>
                    </a:xfrm>
                    <a:prstGeom prst="rect">
                      <a:avLst/>
                    </a:prstGeom>
                    <a:noFill/>
                    <a:ln>
                      <a:noFill/>
                    </a:ln>
                  </pic:spPr>
                </pic:pic>
              </a:graphicData>
            </a:graphic>
          </wp:inline>
        </w:drawing>
      </w:r>
    </w:p>
    <w:p w14:paraId="201F9F2C" w14:textId="77777777" w:rsidR="008C64C7" w:rsidRDefault="008C64C7" w:rsidP="00D1430B">
      <w:pPr>
        <w:jc w:val="center"/>
        <w:rPr>
          <w:rFonts w:ascii="Times New Roman" w:hAnsi="Times New Roman"/>
        </w:rPr>
      </w:pPr>
      <w:r>
        <w:rPr>
          <w:rFonts w:ascii="Times New Roman" w:hAnsi="Times New Roman"/>
        </w:rPr>
        <w:t xml:space="preserve">Figure V – 18: Micelles and bilayer formation </w:t>
      </w:r>
    </w:p>
    <w:p w14:paraId="782A2C34" w14:textId="77777777" w:rsidR="008C64C7" w:rsidRDefault="008C64C7" w:rsidP="008C64C7">
      <w:pPr>
        <w:ind w:left="720" w:firstLine="720"/>
        <w:jc w:val="both"/>
        <w:rPr>
          <w:rFonts w:ascii="Times New Roman" w:hAnsi="Times New Roman"/>
        </w:rPr>
      </w:pPr>
      <w:r>
        <w:rPr>
          <w:rFonts w:ascii="Times New Roman" w:hAnsi="Times New Roman"/>
        </w:rPr>
        <w:t xml:space="preserve">Harkins </w:t>
      </w:r>
      <w:r w:rsidR="00FB4748">
        <w:rPr>
          <w:rFonts w:ascii="Times New Roman" w:hAnsi="Times New Roman"/>
        </w:rPr>
        <w:fldChar w:fldCharType="begin"/>
      </w:r>
      <w:r>
        <w:rPr>
          <w:rFonts w:ascii="Times New Roman" w:hAnsi="Times New Roman"/>
        </w:rPr>
        <w:instrText xml:space="preserve"> ADDIN EN.CITE &lt;EndNote&gt;&lt;Cite&gt;&lt;Author&gt;Harkins&lt;/Author&gt;&lt;Year&gt;1947&lt;/Year&gt;&lt;RecNum&gt;307&lt;/RecNum&gt;&lt;DisplayText&gt;[35]&lt;/DisplayText&gt;&lt;record&gt;&lt;rec-number&gt;307&lt;/rec-number&gt;&lt;foreign-keys&gt;&lt;key app="EN" db-id="eevvv2wtjzzxdze2zso5serwrv22txsxrsv2"&gt;307&lt;/key&gt;&lt;/foreign-keys&gt;&lt;ref-type name="Journal Article"&gt;17&lt;/ref-type&gt;&lt;contributors&gt;&lt;authors&gt;&lt;author&gt;William D. Harkins&lt;/author&gt;&lt;/authors&gt;&lt;/contributors&gt;&lt;titles&gt;&lt;title&gt;A General Theory of the Mechanism of Emulsion Polymerization&lt;/title&gt;&lt;secondary-title&gt;&lt;style face="italic" font="default" size="100%"&gt;J. Am. Chem. Soc&lt;/style&gt;&lt;/secondary-title&gt;&lt;/titles&gt;&lt;periodical&gt;&lt;full-title&gt;J. Am. Chem. Soc&lt;/full-title&gt;&lt;/periodical&gt;&lt;pages&gt;1428 - 1444&lt;/pages&gt;&lt;volume&gt;69&lt;/volume&gt;&lt;number&gt;6&lt;/number&gt;&lt;dates&gt;&lt;year&gt;1947&lt;/year&gt;&lt;/dates&gt;&lt;urls&gt;&lt;/urls&gt;&lt;/record&gt;&lt;/Cite&gt;&lt;/EndNote&gt;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35" w:tooltip="Harkins, 1947 #307" w:history="1">
        <w:r>
          <w:rPr>
            <w:rFonts w:ascii="Times New Roman" w:hAnsi="Times New Roman"/>
            <w:noProof/>
          </w:rPr>
          <w:t>35</w:t>
        </w:r>
      </w:hyperlink>
      <w:r>
        <w:rPr>
          <w:rFonts w:ascii="Times New Roman" w:hAnsi="Times New Roman"/>
          <w:noProof/>
        </w:rPr>
        <w:t>]</w:t>
      </w:r>
      <w:r w:rsidR="00FB4748">
        <w:rPr>
          <w:rFonts w:ascii="Times New Roman" w:hAnsi="Times New Roman"/>
        </w:rPr>
        <w:fldChar w:fldCharType="end"/>
      </w:r>
      <w:r>
        <w:rPr>
          <w:rFonts w:ascii="Times New Roman" w:hAnsi="Times New Roman"/>
        </w:rPr>
        <w:t xml:space="preserve"> explained the mechanism for the polymerization in presence of surfactants using a theory based on micelle formation. The formation of polymer film in the presence of surfactants happens in three-step process. First, formation of micelles on the electrode surface, by proper control of surface charge and counterion concentration for ionic surfactants, results in a bilayered system being formed on the electrode surface. Second, hydrophobic polymerizable monomers insert into the hydrophobic part of micelles (called adsolubilization). Finally, oxidative polymerization of monomers takes place inside the admicelles on the electrode surface. </w:t>
      </w:r>
    </w:p>
    <w:p w14:paraId="04EEC333" w14:textId="77777777" w:rsidR="008C64C7" w:rsidRDefault="008C64C7" w:rsidP="008C64C7">
      <w:pPr>
        <w:ind w:firstLine="720"/>
        <w:jc w:val="both"/>
        <w:rPr>
          <w:rFonts w:ascii="Times New Roman" w:hAnsi="Times New Roman"/>
        </w:rPr>
      </w:pPr>
    </w:p>
    <w:p w14:paraId="56C33C30" w14:textId="77777777" w:rsidR="008C64C7" w:rsidRDefault="008C64C7" w:rsidP="008C64C7">
      <w:pPr>
        <w:jc w:val="center"/>
        <w:rPr>
          <w:rFonts w:ascii="Times New Roman" w:hAnsi="Times New Roman"/>
        </w:rPr>
      </w:pPr>
      <w:r>
        <w:rPr>
          <w:rFonts w:ascii="Times New Roman" w:hAnsi="Times New Roman"/>
          <w:noProof/>
          <w:lang w:bidi="ar-SA"/>
        </w:rPr>
        <w:drawing>
          <wp:inline distT="0" distB="0" distL="0" distR="0" wp14:anchorId="722B4752" wp14:editId="015C00B1">
            <wp:extent cx="5257800" cy="1163782"/>
            <wp:effectExtent l="0" t="0" r="0" b="5080"/>
            <wp:docPr id="2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257841" cy="1163791"/>
                    </a:xfrm>
                    <a:prstGeom prst="rect">
                      <a:avLst/>
                    </a:prstGeom>
                    <a:noFill/>
                    <a:ln>
                      <a:noFill/>
                    </a:ln>
                  </pic:spPr>
                </pic:pic>
              </a:graphicData>
            </a:graphic>
          </wp:inline>
        </w:drawing>
      </w:r>
    </w:p>
    <w:p w14:paraId="1AE8F447" w14:textId="77777777" w:rsidR="008C64C7" w:rsidRDefault="008C64C7" w:rsidP="008C64C7">
      <w:pPr>
        <w:jc w:val="center"/>
        <w:rPr>
          <w:rFonts w:ascii="Times New Roman" w:hAnsi="Times New Roman"/>
        </w:rPr>
      </w:pPr>
      <w:r>
        <w:rPr>
          <w:rFonts w:ascii="Times New Roman" w:hAnsi="Times New Roman"/>
        </w:rPr>
        <w:t>Figure V – 19: Electropolymerization of BT in bilayer</w:t>
      </w:r>
    </w:p>
    <w:p w14:paraId="75EFFE6A" w14:textId="77777777" w:rsidR="008C64C7" w:rsidRDefault="008C64C7" w:rsidP="008C64C7">
      <w:pPr>
        <w:jc w:val="center"/>
        <w:rPr>
          <w:rFonts w:ascii="Times New Roman" w:hAnsi="Times New Roman"/>
        </w:rPr>
      </w:pPr>
    </w:p>
    <w:p w14:paraId="1300124F" w14:textId="77777777" w:rsidR="008C64C7" w:rsidRDefault="008C64C7" w:rsidP="00D1430B">
      <w:pPr>
        <w:ind w:left="720" w:firstLine="720"/>
        <w:jc w:val="both"/>
        <w:rPr>
          <w:rFonts w:ascii="Times New Roman" w:hAnsi="Times New Roman"/>
        </w:rPr>
      </w:pPr>
      <w:r>
        <w:rPr>
          <w:rFonts w:ascii="Times New Roman" w:hAnsi="Times New Roman"/>
        </w:rPr>
        <w:t>As the solubility of the BT in water is very poor (40.2 mg / Liter at 25° C), the use of surfactant enables higher solubility of BT in micelles or admicelles. To facilitate the admicellar assisted polymerization, it is necessary to understand the adsolubilization constant K</w:t>
      </w:r>
      <w:r w:rsidRPr="00A70607">
        <w:rPr>
          <w:rFonts w:ascii="Times New Roman" w:hAnsi="Times New Roman"/>
          <w:vertAlign w:val="subscript"/>
        </w:rPr>
        <w:t>ads</w:t>
      </w:r>
      <w:r w:rsidRPr="00A70607">
        <w:rPr>
          <w:rFonts w:ascii="Times New Roman" w:hAnsi="Times New Roman"/>
        </w:rPr>
        <w:t>,</w:t>
      </w:r>
      <w:r>
        <w:rPr>
          <w:rFonts w:ascii="Times New Roman" w:hAnsi="Times New Roman"/>
        </w:rPr>
        <w:t xml:space="preserve"> where K</w:t>
      </w:r>
      <w:r w:rsidRPr="00A70607">
        <w:rPr>
          <w:rFonts w:ascii="Times New Roman" w:hAnsi="Times New Roman"/>
          <w:vertAlign w:val="subscript"/>
        </w:rPr>
        <w:t>ads</w:t>
      </w:r>
      <w:r>
        <w:rPr>
          <w:rFonts w:ascii="Times New Roman" w:hAnsi="Times New Roman"/>
        </w:rPr>
        <w:t xml:space="preserve"> = (mole fraction of BT in the micelles/ the concentration of the free BT in the media)</w:t>
      </w:r>
      <w:r>
        <w:rPr>
          <w:rFonts w:ascii="Times New Roman" w:hAnsi="Times New Roman"/>
          <w:vertAlign w:val="subscript"/>
        </w:rPr>
        <w:t xml:space="preserve"> </w:t>
      </w:r>
      <w:r w:rsidR="00FB4748" w:rsidRPr="00B245F5">
        <w:rPr>
          <w:rFonts w:ascii="Times New Roman" w:hAnsi="Times New Roman"/>
        </w:rPr>
        <w:fldChar w:fldCharType="begin"/>
      </w:r>
      <w:r>
        <w:rPr>
          <w:rFonts w:ascii="Times New Roman" w:hAnsi="Times New Roman"/>
        </w:rPr>
        <w:instrText xml:space="preserve"> ADDIN EN.CITE &lt;EndNote&gt;&lt;Cite&gt;&lt;Author&gt;Funkhouser&lt;/Author&gt;&lt;Year&gt;1995&lt;/Year&gt;&lt;RecNum&gt;308&lt;/RecNum&gt;&lt;DisplayText&gt;[36]&lt;/DisplayText&gt;&lt;record&gt;&lt;rec-number&gt;308&lt;/rec-number&gt;&lt;foreign-keys&gt;&lt;key app="EN" db-id="eevvv2wtjzzxdze2zso5serwrv22txsxrsv2"&gt;308&lt;/key&gt;&lt;/foreign-keys&gt;&lt;ref-type name="Journal Article"&gt;17&lt;/ref-type&gt;&lt;contributors&gt;&lt;authors&gt;&lt;author&gt;Gary P. Funkhouser&lt;/author&gt;&lt;author&gt;Maria P. Arevalo&lt;/author&gt;&lt;author&gt;Daniel T. Glatzhofer&lt;/author&gt;&lt;author&gt;Edgar A. O&amp;apos;Rear&lt;/author&gt;&lt;/authors&gt;&lt;/contributors&gt;&lt;titles&gt;&lt;title&gt;Solubilization and Adsolubilization of Pyrrole by Sodium Dodecyl Sulfate: Polypyrrole Formation on Alumina Surfaces&lt;/title&gt;&lt;secondary-title&gt;&lt;style face="italic" font="default" size="100%"&gt;Langmuir&lt;/style&gt;&lt;/secondary-title&gt;&lt;/titles&gt;&lt;periodical&gt;&lt;full-title&gt;Langmuir&lt;/full-title&gt;&lt;abbr-1&gt;Langmuir&lt;/abbr-1&gt;&lt;/periodical&gt;&lt;pages&gt;1443 - 1447&lt;/pages&gt;&lt;volume&gt;11&lt;/volume&gt;&lt;number&gt;5&lt;/number&gt;&lt;dates&gt;&lt;year&gt;1995&lt;/year&gt;&lt;/dates&gt;&lt;urls&gt;&lt;/urls&gt;&lt;/record&gt;&lt;/Cite&gt;&lt;/EndNote&gt;</w:instrText>
      </w:r>
      <w:r w:rsidR="00FB4748" w:rsidRPr="00B245F5">
        <w:rPr>
          <w:rFonts w:ascii="Times New Roman" w:hAnsi="Times New Roman"/>
        </w:rPr>
        <w:fldChar w:fldCharType="separate"/>
      </w:r>
      <w:r>
        <w:rPr>
          <w:rFonts w:ascii="Times New Roman" w:hAnsi="Times New Roman"/>
          <w:noProof/>
        </w:rPr>
        <w:t>[</w:t>
      </w:r>
      <w:hyperlink w:anchor="_ENREF_36" w:tooltip="Funkhouser, 1995 #308" w:history="1">
        <w:r>
          <w:rPr>
            <w:rFonts w:ascii="Times New Roman" w:hAnsi="Times New Roman"/>
            <w:noProof/>
          </w:rPr>
          <w:t>36</w:t>
        </w:r>
      </w:hyperlink>
      <w:r>
        <w:rPr>
          <w:rFonts w:ascii="Times New Roman" w:hAnsi="Times New Roman"/>
          <w:noProof/>
        </w:rPr>
        <w:t>]</w:t>
      </w:r>
      <w:r w:rsidR="00FB4748" w:rsidRPr="00B245F5">
        <w:rPr>
          <w:rFonts w:ascii="Times New Roman" w:hAnsi="Times New Roman"/>
        </w:rPr>
        <w:fldChar w:fldCharType="end"/>
      </w:r>
      <w:r>
        <w:rPr>
          <w:rFonts w:ascii="Times New Roman" w:hAnsi="Times New Roman"/>
        </w:rPr>
        <w:t>. In order to quantify this solubilization of BT in micellar solution</w:t>
      </w:r>
      <w:r>
        <w:rPr>
          <w:rFonts w:ascii="Times New Roman" w:hAnsi="Times New Roman"/>
          <w:vertAlign w:val="subscript"/>
        </w:rPr>
        <w:t>,</w:t>
      </w:r>
      <w:r>
        <w:rPr>
          <w:rFonts w:ascii="Times New Roman" w:hAnsi="Times New Roman"/>
        </w:rPr>
        <w:t xml:space="preserve"> and understand how the interaction between the monomer BT and the surfactant will affect the polymerization, it is useful to determine K</w:t>
      </w:r>
      <w:r>
        <w:rPr>
          <w:rFonts w:ascii="Times New Roman" w:hAnsi="Times New Roman"/>
          <w:vertAlign w:val="subscript"/>
        </w:rPr>
        <w:t xml:space="preserve">ads. </w:t>
      </w:r>
      <w:r>
        <w:rPr>
          <w:rFonts w:ascii="Times New Roman" w:hAnsi="Times New Roman"/>
        </w:rPr>
        <w:t xml:space="preserve"> The adsolubilization constant, K</w:t>
      </w:r>
      <w:r>
        <w:rPr>
          <w:rFonts w:ascii="Times New Roman" w:hAnsi="Times New Roman"/>
          <w:vertAlign w:val="subscript"/>
        </w:rPr>
        <w:t xml:space="preserve">ads, </w:t>
      </w:r>
      <w:r>
        <w:rPr>
          <w:rFonts w:ascii="Times New Roman" w:hAnsi="Times New Roman"/>
        </w:rPr>
        <w:t>calculated by our group for the 0.1 M SDS at 25° C, was found to be 109 M</w:t>
      </w:r>
      <w:r w:rsidRPr="00C02863">
        <w:rPr>
          <w:rFonts w:ascii="Times New Roman" w:hAnsi="Times New Roman"/>
          <w:vertAlign w:val="superscript"/>
        </w:rPr>
        <w:t>-1</w:t>
      </w:r>
      <w:r>
        <w:rPr>
          <w:rFonts w:ascii="Times New Roman" w:hAnsi="Times New Roman"/>
        </w:rPr>
        <w:t xml:space="preserve"> which basically suggests that more than 98 % of BT is incorporated in the micelles </w:t>
      </w:r>
      <w:r w:rsidR="00FB4748">
        <w:rPr>
          <w:rFonts w:ascii="Times New Roman" w:hAnsi="Times New Roman"/>
        </w:rPr>
        <w:fldChar w:fldCharType="begin"/>
      </w:r>
      <w:r>
        <w:rPr>
          <w:rFonts w:ascii="Times New Roman" w:hAnsi="Times New Roman"/>
        </w:rPr>
        <w:instrText xml:space="preserve"> ADDIN EN.CITE &lt;EndNote&gt;&lt;Cite&gt;&lt;Author&gt;Glatzhofer&lt;/Author&gt;&lt;RecNum&gt;463&lt;/RecNum&gt;&lt;DisplayText&gt;[37]&lt;/DisplayText&gt;&lt;record&gt;&lt;rec-number&gt;463&lt;/rec-number&gt;&lt;foreign-keys&gt;&lt;key app="EN" db-id="eevvv2wtjzzxdze2zso5serwrv22txsxrsv2"&gt;463&lt;/key&gt;&lt;/foreign-keys&gt;&lt;ref-type name="Journal Article"&gt;17&lt;/ref-type&gt;&lt;contributors&gt;&lt;authors&gt;&lt;author&gt;D. T. Glatzhofer&lt;/author&gt;&lt;author&gt;O. Scherman&lt;/author&gt;&lt;author&gt;G. Funkhouser&lt;/author&gt;&lt;/authors&gt;&lt;/contributors&gt;&lt;titles&gt;&lt;secondary-title&gt;unpublished results&lt;/secondary-title&gt;&lt;/titles&gt;&lt;periodical&gt;&lt;full-title&gt;unpublished results&lt;/full-title&gt;&lt;/periodical&gt;&lt;dates&gt;&lt;/dates&gt;&lt;urls&gt;&lt;/urls&gt;&lt;/record&gt;&lt;/Cite&gt;&lt;/EndNote&gt;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37" w:tooltip="Glatzhofer,  #463" w:history="1">
        <w:r>
          <w:rPr>
            <w:rFonts w:ascii="Times New Roman" w:hAnsi="Times New Roman"/>
            <w:noProof/>
          </w:rPr>
          <w:t>37</w:t>
        </w:r>
      </w:hyperlink>
      <w:r>
        <w:rPr>
          <w:rFonts w:ascii="Times New Roman" w:hAnsi="Times New Roman"/>
          <w:noProof/>
        </w:rPr>
        <w:t>]</w:t>
      </w:r>
      <w:r w:rsidR="00FB4748">
        <w:rPr>
          <w:rFonts w:ascii="Times New Roman" w:hAnsi="Times New Roman"/>
        </w:rPr>
        <w:fldChar w:fldCharType="end"/>
      </w:r>
      <w:r>
        <w:rPr>
          <w:rFonts w:ascii="Times New Roman" w:hAnsi="Times New Roman"/>
        </w:rPr>
        <w:t>. The assumption can also be made that these BT molecules are present in both the micelles as well as in the bilayers.</w:t>
      </w:r>
    </w:p>
    <w:p w14:paraId="04CB2676" w14:textId="77777777" w:rsidR="008C64C7" w:rsidRDefault="008C64C7" w:rsidP="008C64C7">
      <w:pPr>
        <w:ind w:left="720" w:firstLine="720"/>
        <w:jc w:val="both"/>
        <w:rPr>
          <w:rFonts w:ascii="Times New Roman" w:hAnsi="Times New Roman"/>
        </w:rPr>
      </w:pPr>
      <w:r>
        <w:rPr>
          <w:rFonts w:ascii="Times New Roman" w:hAnsi="Times New Roman"/>
        </w:rPr>
        <w:t>The micelle concentration was determined based on the CMC values and aggregation number of surfactant SDS. The equation is given below,</w:t>
      </w:r>
      <w:r>
        <w:rPr>
          <w:rFonts w:ascii="Times New Roman" w:hAnsi="Times New Roman"/>
        </w:rPr>
        <w:tab/>
      </w:r>
    </w:p>
    <w:tbl>
      <w:tblPr>
        <w:tblW w:w="5500" w:type="dxa"/>
        <w:jc w:val="center"/>
        <w:tblInd w:w="98" w:type="dxa"/>
        <w:tblLook w:val="04A0" w:firstRow="1" w:lastRow="0" w:firstColumn="1" w:lastColumn="0" w:noHBand="0" w:noVBand="1"/>
      </w:tblPr>
      <w:tblGrid>
        <w:gridCol w:w="2620"/>
        <w:gridCol w:w="2880"/>
      </w:tblGrid>
      <w:tr w:rsidR="008C64C7" w:rsidRPr="008B26BB" w14:paraId="77BB39F4" w14:textId="77777777" w:rsidTr="008C64C7">
        <w:trPr>
          <w:trHeight w:val="280"/>
          <w:jc w:val="center"/>
        </w:trPr>
        <w:tc>
          <w:tcPr>
            <w:tcW w:w="2620" w:type="dxa"/>
            <w:tcBorders>
              <w:top w:val="single" w:sz="8" w:space="0" w:color="000000"/>
              <w:left w:val="single" w:sz="8" w:space="0" w:color="000000"/>
              <w:bottom w:val="nil"/>
              <w:right w:val="nil"/>
            </w:tcBorders>
            <w:shd w:val="clear" w:color="auto" w:fill="auto"/>
            <w:vAlign w:val="bottom"/>
            <w:hideMark/>
          </w:tcPr>
          <w:p w14:paraId="008F3478" w14:textId="77777777" w:rsidR="008C64C7" w:rsidRPr="008B26BB" w:rsidRDefault="008C64C7" w:rsidP="008C64C7">
            <w:pPr>
              <w:jc w:val="both"/>
              <w:rPr>
                <w:rFonts w:ascii="Calibri" w:hAnsi="Calibri"/>
                <w:color w:val="000000"/>
                <w:sz w:val="20"/>
                <w:szCs w:val="20"/>
              </w:rPr>
            </w:pPr>
          </w:p>
        </w:tc>
        <w:tc>
          <w:tcPr>
            <w:tcW w:w="2880" w:type="dxa"/>
            <w:tcBorders>
              <w:top w:val="single" w:sz="8" w:space="0" w:color="000000"/>
              <w:left w:val="nil"/>
              <w:bottom w:val="nil"/>
              <w:right w:val="single" w:sz="8" w:space="0" w:color="000000"/>
            </w:tcBorders>
            <w:shd w:val="clear" w:color="auto" w:fill="auto"/>
            <w:vAlign w:val="bottom"/>
            <w:hideMark/>
          </w:tcPr>
          <w:p w14:paraId="10DC8A88" w14:textId="77777777" w:rsidR="008C64C7" w:rsidRPr="008B26BB" w:rsidRDefault="008C64C7" w:rsidP="008C64C7">
            <w:pPr>
              <w:jc w:val="both"/>
              <w:rPr>
                <w:rFonts w:ascii="Calibri" w:hAnsi="Calibri"/>
                <w:color w:val="000000"/>
                <w:sz w:val="20"/>
                <w:szCs w:val="20"/>
              </w:rPr>
            </w:pPr>
            <w:r w:rsidRPr="008B26BB">
              <w:rPr>
                <w:rFonts w:ascii="Calibri" w:hAnsi="Calibri"/>
                <w:color w:val="000000"/>
                <w:sz w:val="20"/>
                <w:szCs w:val="20"/>
              </w:rPr>
              <w:t>Molar Concentrations – CMC</w:t>
            </w:r>
          </w:p>
        </w:tc>
      </w:tr>
      <w:tr w:rsidR="008C64C7" w:rsidRPr="008B26BB" w14:paraId="6A718459" w14:textId="77777777" w:rsidTr="008C64C7">
        <w:trPr>
          <w:trHeight w:val="280"/>
          <w:jc w:val="center"/>
        </w:trPr>
        <w:tc>
          <w:tcPr>
            <w:tcW w:w="2620" w:type="dxa"/>
            <w:tcBorders>
              <w:top w:val="nil"/>
              <w:left w:val="single" w:sz="8" w:space="0" w:color="000000"/>
              <w:bottom w:val="nil"/>
              <w:right w:val="nil"/>
            </w:tcBorders>
            <w:shd w:val="clear" w:color="auto" w:fill="auto"/>
            <w:vAlign w:val="bottom"/>
            <w:hideMark/>
          </w:tcPr>
          <w:p w14:paraId="64AB33F8" w14:textId="77777777" w:rsidR="008C64C7" w:rsidRPr="008B26BB" w:rsidRDefault="008C64C7" w:rsidP="008C64C7">
            <w:pPr>
              <w:jc w:val="both"/>
              <w:rPr>
                <w:rFonts w:ascii="Calibri" w:hAnsi="Calibri"/>
                <w:color w:val="000000"/>
                <w:sz w:val="20"/>
                <w:szCs w:val="20"/>
              </w:rPr>
            </w:pPr>
            <w:r w:rsidRPr="008B26BB">
              <w:rPr>
                <w:rFonts w:ascii="Calibri" w:hAnsi="Calibri"/>
                <w:color w:val="000000"/>
                <w:sz w:val="20"/>
                <w:szCs w:val="20"/>
              </w:rPr>
              <w:t>Micelle concentrations =</w:t>
            </w:r>
          </w:p>
        </w:tc>
        <w:tc>
          <w:tcPr>
            <w:tcW w:w="2880" w:type="dxa"/>
            <w:tcBorders>
              <w:top w:val="nil"/>
              <w:left w:val="nil"/>
              <w:bottom w:val="nil"/>
              <w:right w:val="single" w:sz="8" w:space="0" w:color="000000"/>
            </w:tcBorders>
            <w:shd w:val="clear" w:color="auto" w:fill="auto"/>
            <w:vAlign w:val="bottom"/>
            <w:hideMark/>
          </w:tcPr>
          <w:p w14:paraId="16F5B01A" w14:textId="77777777" w:rsidR="008C64C7" w:rsidRPr="008B26BB" w:rsidRDefault="008C64C7" w:rsidP="008C64C7">
            <w:pPr>
              <w:jc w:val="both"/>
              <w:rPr>
                <w:rFonts w:ascii="Calibri" w:hAnsi="Calibri"/>
                <w:color w:val="000000"/>
                <w:sz w:val="20"/>
                <w:szCs w:val="20"/>
              </w:rPr>
            </w:pPr>
            <w:r w:rsidRPr="008B26BB">
              <w:rPr>
                <w:rFonts w:ascii="Calibri" w:hAnsi="Calibri"/>
                <w:color w:val="000000"/>
                <w:sz w:val="20"/>
                <w:szCs w:val="20"/>
              </w:rPr>
              <w:t>----------------------------------------</w:t>
            </w:r>
          </w:p>
        </w:tc>
      </w:tr>
      <w:tr w:rsidR="008C64C7" w:rsidRPr="008B26BB" w14:paraId="3EB22BD7" w14:textId="77777777" w:rsidTr="008C64C7">
        <w:trPr>
          <w:trHeight w:val="300"/>
          <w:jc w:val="center"/>
        </w:trPr>
        <w:tc>
          <w:tcPr>
            <w:tcW w:w="2620" w:type="dxa"/>
            <w:tcBorders>
              <w:top w:val="nil"/>
              <w:left w:val="single" w:sz="8" w:space="0" w:color="000000"/>
              <w:bottom w:val="single" w:sz="8" w:space="0" w:color="000000"/>
              <w:right w:val="nil"/>
            </w:tcBorders>
            <w:shd w:val="clear" w:color="auto" w:fill="auto"/>
            <w:vAlign w:val="bottom"/>
            <w:hideMark/>
          </w:tcPr>
          <w:p w14:paraId="1FEF3F4C" w14:textId="77777777" w:rsidR="008C64C7" w:rsidRPr="008B26BB" w:rsidRDefault="008C64C7" w:rsidP="008C64C7">
            <w:pPr>
              <w:jc w:val="both"/>
              <w:rPr>
                <w:rFonts w:ascii="Calibri" w:hAnsi="Calibri"/>
                <w:color w:val="000000"/>
                <w:sz w:val="20"/>
                <w:szCs w:val="20"/>
              </w:rPr>
            </w:pPr>
            <w:r w:rsidRPr="008B26BB">
              <w:rPr>
                <w:rFonts w:ascii="Calibri" w:hAnsi="Calibri"/>
                <w:color w:val="000000"/>
                <w:sz w:val="20"/>
                <w:szCs w:val="20"/>
              </w:rPr>
              <w:t> </w:t>
            </w:r>
          </w:p>
        </w:tc>
        <w:tc>
          <w:tcPr>
            <w:tcW w:w="2880" w:type="dxa"/>
            <w:tcBorders>
              <w:top w:val="nil"/>
              <w:left w:val="nil"/>
              <w:bottom w:val="single" w:sz="8" w:space="0" w:color="000000"/>
              <w:right w:val="single" w:sz="8" w:space="0" w:color="000000"/>
            </w:tcBorders>
            <w:shd w:val="clear" w:color="auto" w:fill="auto"/>
            <w:vAlign w:val="bottom"/>
            <w:hideMark/>
          </w:tcPr>
          <w:p w14:paraId="385C0ED7" w14:textId="77777777" w:rsidR="008C64C7" w:rsidRPr="008B26BB" w:rsidRDefault="008C64C7" w:rsidP="008C64C7">
            <w:pPr>
              <w:jc w:val="both"/>
              <w:rPr>
                <w:rFonts w:ascii="Calibri" w:hAnsi="Calibri"/>
                <w:color w:val="000000"/>
                <w:sz w:val="20"/>
                <w:szCs w:val="20"/>
              </w:rPr>
            </w:pPr>
            <w:r w:rsidRPr="008B26BB">
              <w:rPr>
                <w:rFonts w:ascii="Calibri" w:hAnsi="Calibri"/>
                <w:color w:val="000000"/>
                <w:sz w:val="20"/>
                <w:szCs w:val="20"/>
              </w:rPr>
              <w:t>Aggregation number</w:t>
            </w:r>
          </w:p>
        </w:tc>
      </w:tr>
    </w:tbl>
    <w:p w14:paraId="5448B9DC" w14:textId="77777777" w:rsidR="008C64C7" w:rsidRDefault="008C64C7" w:rsidP="008C64C7">
      <w:pPr>
        <w:jc w:val="both"/>
        <w:rPr>
          <w:rFonts w:ascii="Times New Roman" w:hAnsi="Times New Roman"/>
        </w:rPr>
      </w:pPr>
      <w:r>
        <w:rPr>
          <w:rFonts w:ascii="Times New Roman" w:hAnsi="Times New Roman"/>
        </w:rPr>
        <w:t xml:space="preserve">  </w:t>
      </w:r>
      <w:r>
        <w:rPr>
          <w:rFonts w:ascii="Times New Roman" w:hAnsi="Times New Roman"/>
        </w:rPr>
        <w:tab/>
      </w:r>
    </w:p>
    <w:p w14:paraId="050F1633" w14:textId="77777777" w:rsidR="008C64C7" w:rsidRDefault="008C64C7" w:rsidP="008C64C7">
      <w:pPr>
        <w:ind w:left="720"/>
        <w:jc w:val="both"/>
        <w:rPr>
          <w:rFonts w:ascii="Times New Roman" w:hAnsi="Times New Roman"/>
        </w:rPr>
      </w:pPr>
      <w:r>
        <w:rPr>
          <w:rFonts w:ascii="Times New Roman" w:hAnsi="Times New Roman"/>
        </w:rPr>
        <w:t xml:space="preserve">The CMC value was obtained to 0.01 M at pH 7 from the literature </w:t>
      </w:r>
      <w:r w:rsidR="00FB4748">
        <w:rPr>
          <w:rFonts w:ascii="Times New Roman" w:hAnsi="Times New Roman"/>
        </w:rPr>
        <w:fldChar w:fldCharType="begin"/>
      </w:r>
      <w:r>
        <w:rPr>
          <w:rFonts w:ascii="Times New Roman" w:hAnsi="Times New Roman"/>
        </w:rPr>
        <w:instrText xml:space="preserve"> ADDIN EN.CITE &lt;EndNote&gt;&lt;Cite&gt;&lt;Author&gt;Brown&lt;/Author&gt;&lt;Year&gt;1983&lt;/Year&gt;&lt;RecNum&gt;310&lt;/RecNum&gt;&lt;DisplayText&gt;[38]&lt;/DisplayText&gt;&lt;record&gt;&lt;rec-number&gt;310&lt;/rec-number&gt;&lt;foreign-keys&gt;&lt;key app="EN" db-id="eevvv2wtjzzxdze2zso5serwrv22txsxrsv2"&gt;310&lt;/key&gt;&lt;/foreign-keys&gt;&lt;ref-type name="Journal Article"&gt;17&lt;/ref-type&gt;&lt;contributors&gt;&lt;authors&gt;&lt;author&gt;A. Rahman&lt;/author&gt;&lt;author&gt;C. W. Brown&lt;/author&gt;&lt;/authors&gt;&lt;/contributors&gt;&lt;titles&gt;&lt;title&gt;Effect of pH on the Critical Micelle Concentration of Sodium Dodecyl sulphate&lt;/title&gt;&lt;secondary-title&gt;&lt;style face="italic" font="default" size="100%"&gt;J. Appl. Poly. Sci.&lt;/style&gt;&lt;/secondary-title&gt;&lt;/titles&gt;&lt;periodical&gt;&lt;full-title&gt;J. Appl. Poly. Sci.&lt;/full-title&gt;&lt;/periodical&gt;&lt;pages&gt;1331 - 1334&lt;/pages&gt;&lt;volume&gt;28&lt;/volume&gt;&lt;dates&gt;&lt;year&gt;1983&lt;/year&gt;&lt;/dates&gt;&lt;urls&gt;&lt;/urls&gt;&lt;/record&gt;&lt;/Cite&gt;&lt;/EndNote&gt;</w:instrText>
      </w:r>
      <w:r w:rsidR="00FB4748">
        <w:rPr>
          <w:rFonts w:ascii="Times New Roman" w:hAnsi="Times New Roman"/>
        </w:rPr>
        <w:fldChar w:fldCharType="separate"/>
      </w:r>
      <w:r>
        <w:rPr>
          <w:rFonts w:ascii="Times New Roman" w:hAnsi="Times New Roman"/>
          <w:noProof/>
        </w:rPr>
        <w:t>[</w:t>
      </w:r>
      <w:hyperlink w:anchor="_ENREF_38" w:tooltip="Rahman, 1983 #310" w:history="1">
        <w:r>
          <w:rPr>
            <w:rFonts w:ascii="Times New Roman" w:hAnsi="Times New Roman"/>
            <w:noProof/>
          </w:rPr>
          <w:t>38</w:t>
        </w:r>
      </w:hyperlink>
      <w:r>
        <w:rPr>
          <w:rFonts w:ascii="Times New Roman" w:hAnsi="Times New Roman"/>
          <w:noProof/>
        </w:rPr>
        <w:t>]</w:t>
      </w:r>
      <w:r w:rsidR="00FB4748">
        <w:rPr>
          <w:rFonts w:ascii="Times New Roman" w:hAnsi="Times New Roman"/>
        </w:rPr>
        <w:fldChar w:fldCharType="end"/>
      </w:r>
      <w:r>
        <w:rPr>
          <w:rFonts w:ascii="Times New Roman" w:hAnsi="Times New Roman"/>
        </w:rPr>
        <w:t xml:space="preserve">, and the aggregation number was found to be 62. The number of BT molecules per micelle was calculated based on the micelle concentration and the concentration of BT in the aqueous solution, as given in Table V - 4. </w:t>
      </w:r>
    </w:p>
    <w:p w14:paraId="2ED35DDF" w14:textId="77777777" w:rsidR="008C64C7" w:rsidRDefault="008C64C7" w:rsidP="008C64C7">
      <w:pPr>
        <w:jc w:val="both"/>
        <w:rPr>
          <w:rFonts w:ascii="Times New Roman" w:hAnsi="Times New Roman"/>
        </w:rPr>
      </w:pPr>
    </w:p>
    <w:p w14:paraId="7DC50874" w14:textId="77777777" w:rsidR="008C64C7" w:rsidRDefault="008C64C7" w:rsidP="008C64C7">
      <w:pPr>
        <w:jc w:val="both"/>
        <w:rPr>
          <w:rFonts w:ascii="Times New Roman" w:hAnsi="Times New Roman"/>
        </w:rPr>
      </w:pPr>
    </w:p>
    <w:p w14:paraId="0AE23F2F" w14:textId="77777777" w:rsidR="008C64C7" w:rsidRDefault="008C64C7" w:rsidP="008C64C7">
      <w:pPr>
        <w:jc w:val="both"/>
        <w:rPr>
          <w:rFonts w:ascii="Times New Roman" w:hAnsi="Times New Roman"/>
        </w:rPr>
      </w:pPr>
    </w:p>
    <w:p w14:paraId="249E9710" w14:textId="77777777" w:rsidR="008C64C7" w:rsidRDefault="008C64C7" w:rsidP="008C64C7">
      <w:pPr>
        <w:jc w:val="both"/>
        <w:rPr>
          <w:rFonts w:ascii="Times New Roman" w:hAnsi="Times New Roman"/>
        </w:rPr>
      </w:pPr>
    </w:p>
    <w:p w14:paraId="731601FF" w14:textId="77777777" w:rsidR="008C64C7" w:rsidRDefault="008C64C7" w:rsidP="008C64C7">
      <w:pPr>
        <w:jc w:val="both"/>
        <w:rPr>
          <w:rFonts w:ascii="Times New Roman" w:hAnsi="Times New Roman"/>
        </w:rPr>
      </w:pPr>
    </w:p>
    <w:p w14:paraId="2E5794E4" w14:textId="77777777" w:rsidR="00D1430B" w:rsidRDefault="00D1430B" w:rsidP="008C64C7">
      <w:pPr>
        <w:jc w:val="both"/>
        <w:rPr>
          <w:rFonts w:ascii="Times New Roman" w:hAnsi="Times New Roman"/>
        </w:rPr>
      </w:pPr>
    </w:p>
    <w:p w14:paraId="70F7AF0A" w14:textId="77777777" w:rsidR="00D1430B" w:rsidRDefault="00D1430B" w:rsidP="008C64C7">
      <w:pPr>
        <w:jc w:val="both"/>
        <w:rPr>
          <w:rFonts w:ascii="Times New Roman" w:hAnsi="Times New Roman"/>
        </w:rPr>
      </w:pPr>
    </w:p>
    <w:p w14:paraId="69030605" w14:textId="77777777" w:rsidR="00D1430B" w:rsidRDefault="00D1430B" w:rsidP="008C64C7">
      <w:pPr>
        <w:jc w:val="both"/>
        <w:rPr>
          <w:rFonts w:ascii="Times New Roman" w:hAnsi="Times New Roman"/>
        </w:rPr>
      </w:pPr>
    </w:p>
    <w:p w14:paraId="340AE388" w14:textId="77777777" w:rsidR="008C64C7" w:rsidRDefault="008C64C7" w:rsidP="008C64C7">
      <w:pPr>
        <w:jc w:val="both"/>
        <w:rPr>
          <w:rFonts w:ascii="Times New Roman" w:hAnsi="Times New Roman"/>
        </w:rPr>
      </w:pPr>
    </w:p>
    <w:p w14:paraId="20C79999" w14:textId="77777777" w:rsidR="008C64C7" w:rsidRDefault="008C64C7" w:rsidP="008C64C7">
      <w:pPr>
        <w:jc w:val="both"/>
        <w:rPr>
          <w:rFonts w:ascii="Times New Roman" w:hAnsi="Times New Roman"/>
        </w:rPr>
      </w:pPr>
    </w:p>
    <w:p w14:paraId="245C371C" w14:textId="77777777" w:rsidR="009A4364" w:rsidRDefault="009A4364" w:rsidP="008C64C7">
      <w:pPr>
        <w:jc w:val="both"/>
        <w:rPr>
          <w:rFonts w:ascii="Times New Roman" w:hAnsi="Times New Roman"/>
        </w:rPr>
      </w:pPr>
    </w:p>
    <w:p w14:paraId="00BAED51" w14:textId="77777777" w:rsidR="009A4364" w:rsidRDefault="009A4364" w:rsidP="008C64C7">
      <w:pPr>
        <w:jc w:val="both"/>
        <w:rPr>
          <w:rFonts w:ascii="Times New Roman" w:hAnsi="Times New Roman"/>
        </w:rPr>
      </w:pPr>
    </w:p>
    <w:p w14:paraId="1E2EDC1F" w14:textId="77777777" w:rsidR="008C64C7" w:rsidRDefault="008C64C7" w:rsidP="008C64C7">
      <w:pPr>
        <w:jc w:val="center"/>
        <w:rPr>
          <w:rFonts w:ascii="Times New Roman" w:hAnsi="Times New Roman"/>
        </w:rPr>
      </w:pPr>
      <w:r>
        <w:rPr>
          <w:rFonts w:ascii="Times New Roman" w:hAnsi="Times New Roman"/>
        </w:rPr>
        <w:t>Table V – 4: Micelle concentration data</w:t>
      </w:r>
    </w:p>
    <w:tbl>
      <w:tblPr>
        <w:tblW w:w="7460" w:type="dxa"/>
        <w:jc w:val="center"/>
        <w:tblInd w:w="103" w:type="dxa"/>
        <w:tblLayout w:type="fixed"/>
        <w:tblLook w:val="04A0" w:firstRow="1" w:lastRow="0" w:firstColumn="1" w:lastColumn="0" w:noHBand="0" w:noVBand="1"/>
      </w:tblPr>
      <w:tblGrid>
        <w:gridCol w:w="1048"/>
        <w:gridCol w:w="2107"/>
        <w:gridCol w:w="1559"/>
        <w:gridCol w:w="1266"/>
        <w:gridCol w:w="1480"/>
      </w:tblGrid>
      <w:tr w:rsidR="008C64C7" w:rsidRPr="00630F95" w14:paraId="3B85551D" w14:textId="77777777" w:rsidTr="008C64C7">
        <w:trPr>
          <w:trHeight w:val="560"/>
          <w:jc w:val="center"/>
        </w:trPr>
        <w:tc>
          <w:tcPr>
            <w:tcW w:w="104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BF64BD" w14:textId="77777777" w:rsidR="008C64C7" w:rsidRPr="00630F95" w:rsidRDefault="008C64C7" w:rsidP="008C64C7">
            <w:pPr>
              <w:jc w:val="both"/>
              <w:rPr>
                <w:rFonts w:ascii="Calibri" w:hAnsi="Calibri"/>
                <w:color w:val="000000"/>
                <w:sz w:val="20"/>
                <w:szCs w:val="20"/>
              </w:rPr>
            </w:pPr>
            <w:r w:rsidRPr="00630F95">
              <w:rPr>
                <w:rFonts w:ascii="Calibri" w:hAnsi="Calibri"/>
                <w:color w:val="000000"/>
                <w:sz w:val="20"/>
                <w:szCs w:val="20"/>
              </w:rPr>
              <w:t> </w:t>
            </w:r>
            <w:r>
              <w:rPr>
                <w:rFonts w:ascii="Calibri" w:hAnsi="Calibri"/>
                <w:color w:val="000000"/>
                <w:sz w:val="20"/>
                <w:szCs w:val="20"/>
              </w:rPr>
              <w:t>System</w:t>
            </w:r>
          </w:p>
        </w:tc>
        <w:tc>
          <w:tcPr>
            <w:tcW w:w="2107" w:type="dxa"/>
            <w:tcBorders>
              <w:top w:val="single" w:sz="4" w:space="0" w:color="auto"/>
              <w:left w:val="nil"/>
              <w:bottom w:val="single" w:sz="4" w:space="0" w:color="auto"/>
              <w:right w:val="single" w:sz="4" w:space="0" w:color="auto"/>
            </w:tcBorders>
            <w:shd w:val="clear" w:color="auto" w:fill="auto"/>
            <w:vAlign w:val="bottom"/>
            <w:hideMark/>
          </w:tcPr>
          <w:p w14:paraId="77884C9C" w14:textId="77777777" w:rsidR="008C64C7" w:rsidRPr="00630F95" w:rsidRDefault="008C64C7" w:rsidP="008C64C7">
            <w:pPr>
              <w:jc w:val="both"/>
              <w:rPr>
                <w:rFonts w:ascii="Calibri" w:hAnsi="Calibri"/>
                <w:color w:val="000000"/>
                <w:sz w:val="20"/>
                <w:szCs w:val="20"/>
              </w:rPr>
            </w:pPr>
            <w:r w:rsidRPr="00630F95">
              <w:rPr>
                <w:rFonts w:ascii="Calibri" w:hAnsi="Calibri"/>
                <w:color w:val="000000"/>
                <w:sz w:val="20"/>
                <w:szCs w:val="20"/>
              </w:rPr>
              <w:t> </w:t>
            </w:r>
            <w:r>
              <w:rPr>
                <w:rFonts w:ascii="Calibri" w:hAnsi="Calibri"/>
                <w:color w:val="000000"/>
                <w:sz w:val="20"/>
                <w:szCs w:val="20"/>
              </w:rPr>
              <w:t>Sample Concentrations</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42EFE9BB" w14:textId="77777777" w:rsidR="008C64C7" w:rsidRPr="00630F95" w:rsidRDefault="008C64C7" w:rsidP="008C64C7">
            <w:pPr>
              <w:jc w:val="both"/>
              <w:rPr>
                <w:rFonts w:ascii="Calibri" w:hAnsi="Calibri"/>
                <w:color w:val="000000"/>
                <w:sz w:val="20"/>
                <w:szCs w:val="20"/>
              </w:rPr>
            </w:pPr>
            <w:r w:rsidRPr="00630F95">
              <w:rPr>
                <w:rFonts w:ascii="Calibri" w:hAnsi="Calibri"/>
                <w:color w:val="000000"/>
                <w:sz w:val="20"/>
                <w:szCs w:val="20"/>
              </w:rPr>
              <w:t>Micelle Concentration</w:t>
            </w:r>
          </w:p>
        </w:tc>
        <w:tc>
          <w:tcPr>
            <w:tcW w:w="1266" w:type="dxa"/>
            <w:tcBorders>
              <w:top w:val="single" w:sz="4" w:space="0" w:color="auto"/>
              <w:left w:val="nil"/>
              <w:bottom w:val="single" w:sz="4" w:space="0" w:color="auto"/>
              <w:right w:val="single" w:sz="4" w:space="0" w:color="auto"/>
            </w:tcBorders>
            <w:shd w:val="clear" w:color="auto" w:fill="auto"/>
            <w:noWrap/>
            <w:vAlign w:val="bottom"/>
            <w:hideMark/>
          </w:tcPr>
          <w:p w14:paraId="08E68021" w14:textId="77777777" w:rsidR="008C64C7" w:rsidRPr="00630F95" w:rsidRDefault="008C64C7" w:rsidP="008C64C7">
            <w:pPr>
              <w:jc w:val="both"/>
              <w:rPr>
                <w:rFonts w:ascii="Calibri" w:hAnsi="Calibri"/>
                <w:color w:val="000000"/>
                <w:sz w:val="22"/>
                <w:szCs w:val="22"/>
              </w:rPr>
            </w:pPr>
            <w:r w:rsidRPr="00630F95">
              <w:rPr>
                <w:rFonts w:ascii="Calibri" w:hAnsi="Calibri"/>
                <w:color w:val="000000"/>
                <w:sz w:val="22"/>
                <w:szCs w:val="22"/>
              </w:rPr>
              <w:t>BT/Micelles</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0DCE39A0" w14:textId="77777777" w:rsidR="008C64C7" w:rsidRPr="00630F95" w:rsidRDefault="008C64C7" w:rsidP="008C64C7">
            <w:pPr>
              <w:jc w:val="both"/>
              <w:rPr>
                <w:rFonts w:ascii="Calibri" w:hAnsi="Calibri"/>
                <w:color w:val="000000"/>
                <w:sz w:val="22"/>
                <w:szCs w:val="22"/>
              </w:rPr>
            </w:pPr>
            <w:r w:rsidRPr="00630F95">
              <w:rPr>
                <w:rFonts w:ascii="Calibri" w:hAnsi="Calibri"/>
                <w:color w:val="000000"/>
                <w:sz w:val="22"/>
                <w:szCs w:val="22"/>
              </w:rPr>
              <w:t>Slope (current</w:t>
            </w:r>
            <w:r>
              <w:rPr>
                <w:rFonts w:ascii="Calibri" w:hAnsi="Calibri"/>
                <w:color w:val="000000"/>
                <w:sz w:val="22"/>
                <w:szCs w:val="22"/>
              </w:rPr>
              <w:t xml:space="preserve"> in A (b/#of scans)</w:t>
            </w:r>
            <w:r w:rsidRPr="00630F95">
              <w:rPr>
                <w:rFonts w:ascii="Calibri" w:hAnsi="Calibri"/>
                <w:color w:val="000000"/>
                <w:sz w:val="22"/>
                <w:szCs w:val="22"/>
              </w:rPr>
              <w:t>)</w:t>
            </w:r>
          </w:p>
        </w:tc>
      </w:tr>
      <w:tr w:rsidR="008C64C7" w:rsidRPr="00630F95" w14:paraId="4361AD7C" w14:textId="77777777" w:rsidTr="008C64C7">
        <w:trPr>
          <w:trHeight w:val="280"/>
          <w:jc w:val="center"/>
        </w:trPr>
        <w:tc>
          <w:tcPr>
            <w:tcW w:w="1048" w:type="dxa"/>
            <w:tcBorders>
              <w:top w:val="nil"/>
              <w:left w:val="single" w:sz="4" w:space="0" w:color="auto"/>
              <w:bottom w:val="single" w:sz="4" w:space="0" w:color="auto"/>
              <w:right w:val="single" w:sz="4" w:space="0" w:color="auto"/>
            </w:tcBorders>
            <w:shd w:val="clear" w:color="auto" w:fill="auto"/>
            <w:vAlign w:val="bottom"/>
            <w:hideMark/>
          </w:tcPr>
          <w:p w14:paraId="051F16E6" w14:textId="77777777" w:rsidR="008C64C7" w:rsidRPr="00630F95" w:rsidRDefault="008C64C7" w:rsidP="008C64C7">
            <w:pPr>
              <w:jc w:val="both"/>
              <w:rPr>
                <w:rFonts w:ascii="Calibri" w:hAnsi="Calibri"/>
                <w:color w:val="000000"/>
                <w:sz w:val="20"/>
                <w:szCs w:val="20"/>
              </w:rPr>
            </w:pPr>
            <w:r w:rsidRPr="00630F95">
              <w:rPr>
                <w:rFonts w:ascii="Calibri" w:hAnsi="Calibri"/>
                <w:color w:val="000000"/>
                <w:sz w:val="20"/>
                <w:szCs w:val="20"/>
              </w:rPr>
              <w:t>SC1211</w:t>
            </w:r>
          </w:p>
        </w:tc>
        <w:tc>
          <w:tcPr>
            <w:tcW w:w="2107" w:type="dxa"/>
            <w:tcBorders>
              <w:top w:val="nil"/>
              <w:left w:val="nil"/>
              <w:bottom w:val="single" w:sz="4" w:space="0" w:color="auto"/>
              <w:right w:val="single" w:sz="4" w:space="0" w:color="auto"/>
            </w:tcBorders>
            <w:shd w:val="clear" w:color="auto" w:fill="auto"/>
            <w:vAlign w:val="bottom"/>
            <w:hideMark/>
          </w:tcPr>
          <w:p w14:paraId="14BE3579" w14:textId="77777777" w:rsidR="008C64C7" w:rsidRPr="00630F95" w:rsidRDefault="008C64C7" w:rsidP="008C64C7">
            <w:pPr>
              <w:jc w:val="both"/>
              <w:rPr>
                <w:rFonts w:ascii="Calibri" w:hAnsi="Calibri"/>
                <w:color w:val="000000"/>
                <w:sz w:val="20"/>
                <w:szCs w:val="20"/>
              </w:rPr>
            </w:pPr>
            <w:r w:rsidRPr="00630F95">
              <w:rPr>
                <w:rFonts w:ascii="Calibri" w:hAnsi="Calibri"/>
                <w:color w:val="000000"/>
                <w:sz w:val="20"/>
                <w:szCs w:val="20"/>
              </w:rPr>
              <w:t>0.2M SDS / 0.01M BT</w:t>
            </w:r>
          </w:p>
        </w:tc>
        <w:tc>
          <w:tcPr>
            <w:tcW w:w="1559" w:type="dxa"/>
            <w:tcBorders>
              <w:top w:val="nil"/>
              <w:left w:val="nil"/>
              <w:bottom w:val="single" w:sz="4" w:space="0" w:color="auto"/>
              <w:right w:val="single" w:sz="4" w:space="0" w:color="auto"/>
            </w:tcBorders>
            <w:shd w:val="clear" w:color="auto" w:fill="auto"/>
            <w:vAlign w:val="bottom"/>
            <w:hideMark/>
          </w:tcPr>
          <w:p w14:paraId="6016141C" w14:textId="77777777" w:rsidR="008C64C7" w:rsidRPr="00630F95" w:rsidRDefault="008C64C7" w:rsidP="008C64C7">
            <w:pPr>
              <w:jc w:val="both"/>
              <w:rPr>
                <w:rFonts w:ascii="Calibri" w:hAnsi="Calibri"/>
                <w:color w:val="000000"/>
                <w:sz w:val="20"/>
                <w:szCs w:val="20"/>
              </w:rPr>
            </w:pPr>
            <w:r w:rsidRPr="00630F95">
              <w:rPr>
                <w:rFonts w:ascii="Calibri" w:hAnsi="Calibri"/>
                <w:color w:val="000000"/>
                <w:sz w:val="20"/>
                <w:szCs w:val="20"/>
              </w:rPr>
              <w:t>0.003073</w:t>
            </w:r>
          </w:p>
        </w:tc>
        <w:tc>
          <w:tcPr>
            <w:tcW w:w="1266" w:type="dxa"/>
            <w:tcBorders>
              <w:top w:val="nil"/>
              <w:left w:val="nil"/>
              <w:bottom w:val="single" w:sz="4" w:space="0" w:color="auto"/>
              <w:right w:val="single" w:sz="4" w:space="0" w:color="auto"/>
            </w:tcBorders>
            <w:shd w:val="clear" w:color="auto" w:fill="auto"/>
            <w:noWrap/>
            <w:vAlign w:val="center"/>
            <w:hideMark/>
          </w:tcPr>
          <w:p w14:paraId="4A0E5601" w14:textId="77777777" w:rsidR="008C64C7" w:rsidRPr="00630F95" w:rsidRDefault="008C64C7" w:rsidP="008C64C7">
            <w:pPr>
              <w:jc w:val="both"/>
              <w:rPr>
                <w:rFonts w:ascii="Calibri" w:hAnsi="Calibri"/>
                <w:color w:val="000000"/>
                <w:sz w:val="22"/>
                <w:szCs w:val="22"/>
              </w:rPr>
            </w:pPr>
            <w:r w:rsidRPr="00630F95">
              <w:rPr>
                <w:rFonts w:ascii="Calibri" w:hAnsi="Calibri"/>
                <w:color w:val="000000"/>
                <w:sz w:val="22"/>
                <w:szCs w:val="22"/>
              </w:rPr>
              <w:t>3.3</w:t>
            </w:r>
          </w:p>
        </w:tc>
        <w:tc>
          <w:tcPr>
            <w:tcW w:w="1480" w:type="dxa"/>
            <w:tcBorders>
              <w:top w:val="nil"/>
              <w:left w:val="nil"/>
              <w:bottom w:val="single" w:sz="4" w:space="0" w:color="auto"/>
              <w:right w:val="single" w:sz="4" w:space="0" w:color="auto"/>
            </w:tcBorders>
            <w:shd w:val="clear" w:color="auto" w:fill="auto"/>
            <w:noWrap/>
            <w:vAlign w:val="bottom"/>
            <w:hideMark/>
          </w:tcPr>
          <w:p w14:paraId="23064A6B" w14:textId="77777777" w:rsidR="008C64C7" w:rsidRPr="00630F95" w:rsidRDefault="008C64C7" w:rsidP="008C64C7">
            <w:pPr>
              <w:jc w:val="both"/>
              <w:rPr>
                <w:rFonts w:ascii="Calibri" w:hAnsi="Calibri"/>
                <w:color w:val="000000"/>
                <w:sz w:val="22"/>
                <w:szCs w:val="22"/>
              </w:rPr>
            </w:pPr>
            <w:r w:rsidRPr="00630F95">
              <w:rPr>
                <w:rFonts w:ascii="Calibri" w:hAnsi="Calibri"/>
                <w:color w:val="000000"/>
                <w:sz w:val="22"/>
                <w:szCs w:val="22"/>
              </w:rPr>
              <w:t>1.00E-08</w:t>
            </w:r>
          </w:p>
        </w:tc>
      </w:tr>
      <w:tr w:rsidR="008C64C7" w:rsidRPr="00630F95" w14:paraId="5FA06E23" w14:textId="77777777" w:rsidTr="008C64C7">
        <w:trPr>
          <w:trHeight w:val="280"/>
          <w:jc w:val="center"/>
        </w:trPr>
        <w:tc>
          <w:tcPr>
            <w:tcW w:w="1048" w:type="dxa"/>
            <w:tcBorders>
              <w:top w:val="nil"/>
              <w:left w:val="single" w:sz="4" w:space="0" w:color="auto"/>
              <w:bottom w:val="single" w:sz="4" w:space="0" w:color="auto"/>
              <w:right w:val="single" w:sz="4" w:space="0" w:color="auto"/>
            </w:tcBorders>
            <w:shd w:val="clear" w:color="auto" w:fill="auto"/>
            <w:vAlign w:val="bottom"/>
            <w:hideMark/>
          </w:tcPr>
          <w:p w14:paraId="154933E2" w14:textId="77777777" w:rsidR="008C64C7" w:rsidRPr="00630F95" w:rsidRDefault="008C64C7" w:rsidP="008C64C7">
            <w:pPr>
              <w:jc w:val="both"/>
              <w:rPr>
                <w:rFonts w:ascii="Calibri" w:hAnsi="Calibri"/>
                <w:color w:val="000000"/>
                <w:sz w:val="20"/>
                <w:szCs w:val="20"/>
              </w:rPr>
            </w:pPr>
            <w:r w:rsidRPr="00630F95">
              <w:rPr>
                <w:rFonts w:ascii="Calibri" w:hAnsi="Calibri"/>
                <w:color w:val="000000"/>
                <w:sz w:val="20"/>
                <w:szCs w:val="20"/>
              </w:rPr>
              <w:t>SC1212</w:t>
            </w:r>
          </w:p>
        </w:tc>
        <w:tc>
          <w:tcPr>
            <w:tcW w:w="2107" w:type="dxa"/>
            <w:tcBorders>
              <w:top w:val="nil"/>
              <w:left w:val="nil"/>
              <w:bottom w:val="single" w:sz="4" w:space="0" w:color="auto"/>
              <w:right w:val="single" w:sz="4" w:space="0" w:color="auto"/>
            </w:tcBorders>
            <w:shd w:val="clear" w:color="auto" w:fill="auto"/>
            <w:vAlign w:val="bottom"/>
            <w:hideMark/>
          </w:tcPr>
          <w:p w14:paraId="345823AB" w14:textId="77777777" w:rsidR="008C64C7" w:rsidRPr="00630F95" w:rsidRDefault="008C64C7" w:rsidP="008C64C7">
            <w:pPr>
              <w:jc w:val="both"/>
              <w:rPr>
                <w:rFonts w:ascii="Calibri" w:hAnsi="Calibri"/>
                <w:color w:val="000000"/>
                <w:sz w:val="20"/>
                <w:szCs w:val="20"/>
              </w:rPr>
            </w:pPr>
            <w:r w:rsidRPr="00630F95">
              <w:rPr>
                <w:rFonts w:ascii="Calibri" w:hAnsi="Calibri"/>
                <w:color w:val="000000"/>
                <w:sz w:val="20"/>
                <w:szCs w:val="20"/>
              </w:rPr>
              <w:t>0.3M SDS / 0.01M BT</w:t>
            </w:r>
          </w:p>
        </w:tc>
        <w:tc>
          <w:tcPr>
            <w:tcW w:w="1559" w:type="dxa"/>
            <w:tcBorders>
              <w:top w:val="nil"/>
              <w:left w:val="nil"/>
              <w:bottom w:val="single" w:sz="4" w:space="0" w:color="auto"/>
              <w:right w:val="single" w:sz="4" w:space="0" w:color="auto"/>
            </w:tcBorders>
            <w:shd w:val="clear" w:color="auto" w:fill="auto"/>
            <w:vAlign w:val="bottom"/>
            <w:hideMark/>
          </w:tcPr>
          <w:p w14:paraId="345D244C" w14:textId="77777777" w:rsidR="008C64C7" w:rsidRPr="00630F95" w:rsidRDefault="008C64C7" w:rsidP="008C64C7">
            <w:pPr>
              <w:jc w:val="both"/>
              <w:rPr>
                <w:rFonts w:ascii="Calibri" w:hAnsi="Calibri"/>
                <w:color w:val="000000"/>
                <w:sz w:val="20"/>
                <w:szCs w:val="20"/>
              </w:rPr>
            </w:pPr>
            <w:r w:rsidRPr="00630F95">
              <w:rPr>
                <w:rFonts w:ascii="Calibri" w:hAnsi="Calibri"/>
                <w:color w:val="000000"/>
                <w:sz w:val="20"/>
                <w:szCs w:val="20"/>
              </w:rPr>
              <w:t>0.004685</w:t>
            </w:r>
          </w:p>
        </w:tc>
        <w:tc>
          <w:tcPr>
            <w:tcW w:w="1266" w:type="dxa"/>
            <w:tcBorders>
              <w:top w:val="nil"/>
              <w:left w:val="nil"/>
              <w:bottom w:val="single" w:sz="4" w:space="0" w:color="auto"/>
              <w:right w:val="single" w:sz="4" w:space="0" w:color="auto"/>
            </w:tcBorders>
            <w:shd w:val="clear" w:color="auto" w:fill="auto"/>
            <w:noWrap/>
            <w:vAlign w:val="center"/>
            <w:hideMark/>
          </w:tcPr>
          <w:p w14:paraId="744654E4" w14:textId="77777777" w:rsidR="008C64C7" w:rsidRPr="00630F95" w:rsidRDefault="008C64C7" w:rsidP="008C64C7">
            <w:pPr>
              <w:jc w:val="both"/>
              <w:rPr>
                <w:rFonts w:ascii="Calibri" w:hAnsi="Calibri"/>
                <w:color w:val="000000"/>
                <w:sz w:val="22"/>
                <w:szCs w:val="22"/>
              </w:rPr>
            </w:pPr>
            <w:r w:rsidRPr="00630F95">
              <w:rPr>
                <w:rFonts w:ascii="Calibri" w:hAnsi="Calibri"/>
                <w:color w:val="000000"/>
                <w:sz w:val="22"/>
                <w:szCs w:val="22"/>
              </w:rPr>
              <w:t>2.1</w:t>
            </w:r>
          </w:p>
        </w:tc>
        <w:tc>
          <w:tcPr>
            <w:tcW w:w="1480" w:type="dxa"/>
            <w:tcBorders>
              <w:top w:val="nil"/>
              <w:left w:val="nil"/>
              <w:bottom w:val="single" w:sz="4" w:space="0" w:color="auto"/>
              <w:right w:val="single" w:sz="4" w:space="0" w:color="auto"/>
            </w:tcBorders>
            <w:shd w:val="clear" w:color="auto" w:fill="auto"/>
            <w:noWrap/>
            <w:vAlign w:val="bottom"/>
            <w:hideMark/>
          </w:tcPr>
          <w:p w14:paraId="4933B480" w14:textId="77777777" w:rsidR="008C64C7" w:rsidRPr="00630F95" w:rsidRDefault="008C64C7" w:rsidP="008C64C7">
            <w:pPr>
              <w:jc w:val="both"/>
              <w:rPr>
                <w:rFonts w:ascii="Calibri" w:hAnsi="Calibri"/>
                <w:color w:val="000000"/>
                <w:sz w:val="22"/>
                <w:szCs w:val="22"/>
              </w:rPr>
            </w:pPr>
            <w:r>
              <w:rPr>
                <w:rFonts w:ascii="Calibri" w:hAnsi="Calibri"/>
                <w:color w:val="000000"/>
                <w:sz w:val="22"/>
                <w:szCs w:val="22"/>
              </w:rPr>
              <w:t>6.00E-08</w:t>
            </w:r>
          </w:p>
        </w:tc>
      </w:tr>
      <w:tr w:rsidR="008C64C7" w:rsidRPr="00630F95" w14:paraId="01A95074" w14:textId="77777777" w:rsidTr="008C64C7">
        <w:trPr>
          <w:trHeight w:val="280"/>
          <w:jc w:val="center"/>
        </w:trPr>
        <w:tc>
          <w:tcPr>
            <w:tcW w:w="1048" w:type="dxa"/>
            <w:tcBorders>
              <w:top w:val="nil"/>
              <w:left w:val="single" w:sz="4" w:space="0" w:color="auto"/>
              <w:bottom w:val="single" w:sz="4" w:space="0" w:color="auto"/>
              <w:right w:val="single" w:sz="4" w:space="0" w:color="auto"/>
            </w:tcBorders>
            <w:shd w:val="clear" w:color="auto" w:fill="auto"/>
            <w:vAlign w:val="bottom"/>
            <w:hideMark/>
          </w:tcPr>
          <w:p w14:paraId="28AE142D" w14:textId="77777777" w:rsidR="008C64C7" w:rsidRPr="00630F95" w:rsidRDefault="008C64C7" w:rsidP="008C64C7">
            <w:pPr>
              <w:jc w:val="both"/>
              <w:rPr>
                <w:rFonts w:ascii="Calibri" w:hAnsi="Calibri"/>
                <w:color w:val="000000"/>
                <w:sz w:val="20"/>
                <w:szCs w:val="20"/>
              </w:rPr>
            </w:pPr>
            <w:r w:rsidRPr="00630F95">
              <w:rPr>
                <w:rFonts w:ascii="Calibri" w:hAnsi="Calibri"/>
                <w:color w:val="000000"/>
                <w:sz w:val="20"/>
                <w:szCs w:val="20"/>
              </w:rPr>
              <w:t>SC1213</w:t>
            </w:r>
          </w:p>
        </w:tc>
        <w:tc>
          <w:tcPr>
            <w:tcW w:w="2107" w:type="dxa"/>
            <w:tcBorders>
              <w:top w:val="nil"/>
              <w:left w:val="nil"/>
              <w:bottom w:val="single" w:sz="4" w:space="0" w:color="auto"/>
              <w:right w:val="single" w:sz="4" w:space="0" w:color="auto"/>
            </w:tcBorders>
            <w:shd w:val="clear" w:color="auto" w:fill="auto"/>
            <w:vAlign w:val="bottom"/>
            <w:hideMark/>
          </w:tcPr>
          <w:p w14:paraId="3948C58F" w14:textId="77777777" w:rsidR="008C64C7" w:rsidRPr="00630F95" w:rsidRDefault="008C64C7" w:rsidP="008C64C7">
            <w:pPr>
              <w:jc w:val="both"/>
              <w:rPr>
                <w:rFonts w:ascii="Calibri" w:hAnsi="Calibri"/>
                <w:color w:val="000000"/>
                <w:sz w:val="20"/>
                <w:szCs w:val="20"/>
              </w:rPr>
            </w:pPr>
            <w:r w:rsidRPr="00630F95">
              <w:rPr>
                <w:rFonts w:ascii="Calibri" w:hAnsi="Calibri"/>
                <w:color w:val="000000"/>
                <w:sz w:val="20"/>
                <w:szCs w:val="20"/>
              </w:rPr>
              <w:t>0.4M SDS / 0.01M BT</w:t>
            </w:r>
          </w:p>
        </w:tc>
        <w:tc>
          <w:tcPr>
            <w:tcW w:w="1559" w:type="dxa"/>
            <w:tcBorders>
              <w:top w:val="nil"/>
              <w:left w:val="nil"/>
              <w:bottom w:val="single" w:sz="4" w:space="0" w:color="auto"/>
              <w:right w:val="single" w:sz="4" w:space="0" w:color="auto"/>
            </w:tcBorders>
            <w:shd w:val="clear" w:color="auto" w:fill="auto"/>
            <w:vAlign w:val="bottom"/>
            <w:hideMark/>
          </w:tcPr>
          <w:p w14:paraId="37CFD62B" w14:textId="77777777" w:rsidR="008C64C7" w:rsidRPr="00630F95" w:rsidRDefault="008C64C7" w:rsidP="008C64C7">
            <w:pPr>
              <w:jc w:val="both"/>
              <w:rPr>
                <w:rFonts w:ascii="Calibri" w:hAnsi="Calibri"/>
                <w:color w:val="000000"/>
                <w:sz w:val="20"/>
                <w:szCs w:val="20"/>
              </w:rPr>
            </w:pPr>
            <w:r w:rsidRPr="00630F95">
              <w:rPr>
                <w:rFonts w:ascii="Calibri" w:hAnsi="Calibri"/>
                <w:color w:val="000000"/>
                <w:sz w:val="20"/>
                <w:szCs w:val="20"/>
              </w:rPr>
              <w:t>0.006298</w:t>
            </w:r>
          </w:p>
        </w:tc>
        <w:tc>
          <w:tcPr>
            <w:tcW w:w="1266" w:type="dxa"/>
            <w:tcBorders>
              <w:top w:val="nil"/>
              <w:left w:val="nil"/>
              <w:bottom w:val="single" w:sz="4" w:space="0" w:color="auto"/>
              <w:right w:val="single" w:sz="4" w:space="0" w:color="auto"/>
            </w:tcBorders>
            <w:shd w:val="clear" w:color="auto" w:fill="auto"/>
            <w:vAlign w:val="center"/>
            <w:hideMark/>
          </w:tcPr>
          <w:p w14:paraId="3B57F395" w14:textId="77777777" w:rsidR="008C64C7" w:rsidRPr="00630F95" w:rsidRDefault="008C64C7" w:rsidP="008C64C7">
            <w:pPr>
              <w:jc w:val="both"/>
              <w:rPr>
                <w:rFonts w:ascii="Calibri" w:hAnsi="Calibri"/>
                <w:color w:val="000000"/>
                <w:sz w:val="20"/>
                <w:szCs w:val="20"/>
              </w:rPr>
            </w:pPr>
            <w:r w:rsidRPr="00630F95">
              <w:rPr>
                <w:rFonts w:ascii="Calibri" w:hAnsi="Calibri"/>
                <w:color w:val="000000"/>
                <w:sz w:val="20"/>
                <w:szCs w:val="20"/>
              </w:rPr>
              <w:t>1.6</w:t>
            </w:r>
          </w:p>
        </w:tc>
        <w:tc>
          <w:tcPr>
            <w:tcW w:w="1480" w:type="dxa"/>
            <w:tcBorders>
              <w:top w:val="nil"/>
              <w:left w:val="nil"/>
              <w:bottom w:val="single" w:sz="4" w:space="0" w:color="auto"/>
              <w:right w:val="single" w:sz="4" w:space="0" w:color="auto"/>
            </w:tcBorders>
            <w:shd w:val="clear" w:color="auto" w:fill="auto"/>
            <w:noWrap/>
            <w:vAlign w:val="bottom"/>
            <w:hideMark/>
          </w:tcPr>
          <w:p w14:paraId="38286B4E" w14:textId="77777777" w:rsidR="008C64C7" w:rsidRPr="00630F95" w:rsidRDefault="008C64C7" w:rsidP="008C64C7">
            <w:pPr>
              <w:jc w:val="both"/>
              <w:rPr>
                <w:rFonts w:ascii="Calibri" w:hAnsi="Calibri"/>
                <w:color w:val="000000"/>
                <w:sz w:val="22"/>
                <w:szCs w:val="22"/>
              </w:rPr>
            </w:pPr>
            <w:r w:rsidRPr="00630F95">
              <w:rPr>
                <w:rFonts w:ascii="Calibri" w:hAnsi="Calibri"/>
                <w:color w:val="000000"/>
                <w:sz w:val="22"/>
                <w:szCs w:val="22"/>
              </w:rPr>
              <w:t>1.00E-07</w:t>
            </w:r>
          </w:p>
        </w:tc>
      </w:tr>
      <w:tr w:rsidR="008C64C7" w:rsidRPr="00630F95" w14:paraId="4B1019B1" w14:textId="77777777" w:rsidTr="008C64C7">
        <w:trPr>
          <w:trHeight w:val="280"/>
          <w:jc w:val="center"/>
        </w:trPr>
        <w:tc>
          <w:tcPr>
            <w:tcW w:w="1048" w:type="dxa"/>
            <w:tcBorders>
              <w:top w:val="nil"/>
              <w:left w:val="single" w:sz="4" w:space="0" w:color="auto"/>
              <w:bottom w:val="single" w:sz="4" w:space="0" w:color="auto"/>
              <w:right w:val="single" w:sz="4" w:space="0" w:color="auto"/>
            </w:tcBorders>
            <w:shd w:val="clear" w:color="auto" w:fill="auto"/>
            <w:vAlign w:val="bottom"/>
            <w:hideMark/>
          </w:tcPr>
          <w:p w14:paraId="57801FB2" w14:textId="77777777" w:rsidR="008C64C7" w:rsidRPr="00630F95" w:rsidRDefault="008C64C7" w:rsidP="008C64C7">
            <w:pPr>
              <w:jc w:val="both"/>
              <w:rPr>
                <w:rFonts w:ascii="Calibri" w:hAnsi="Calibri"/>
                <w:color w:val="000000"/>
                <w:sz w:val="20"/>
                <w:szCs w:val="20"/>
              </w:rPr>
            </w:pPr>
            <w:r w:rsidRPr="00630F95">
              <w:rPr>
                <w:rFonts w:ascii="Calibri" w:hAnsi="Calibri"/>
                <w:color w:val="000000"/>
                <w:sz w:val="20"/>
                <w:szCs w:val="20"/>
              </w:rPr>
              <w:t>SC1214</w:t>
            </w:r>
          </w:p>
        </w:tc>
        <w:tc>
          <w:tcPr>
            <w:tcW w:w="2107" w:type="dxa"/>
            <w:tcBorders>
              <w:top w:val="nil"/>
              <w:left w:val="nil"/>
              <w:bottom w:val="single" w:sz="4" w:space="0" w:color="auto"/>
              <w:right w:val="single" w:sz="4" w:space="0" w:color="auto"/>
            </w:tcBorders>
            <w:shd w:val="clear" w:color="auto" w:fill="auto"/>
            <w:vAlign w:val="bottom"/>
            <w:hideMark/>
          </w:tcPr>
          <w:p w14:paraId="694CDA49" w14:textId="77777777" w:rsidR="008C64C7" w:rsidRPr="00630F95" w:rsidRDefault="008C64C7" w:rsidP="008C64C7">
            <w:pPr>
              <w:jc w:val="both"/>
              <w:rPr>
                <w:rFonts w:ascii="Calibri" w:hAnsi="Calibri"/>
                <w:color w:val="000000"/>
                <w:sz w:val="20"/>
                <w:szCs w:val="20"/>
              </w:rPr>
            </w:pPr>
            <w:r w:rsidRPr="00630F95">
              <w:rPr>
                <w:rFonts w:ascii="Calibri" w:hAnsi="Calibri"/>
                <w:color w:val="000000"/>
                <w:sz w:val="20"/>
                <w:szCs w:val="20"/>
              </w:rPr>
              <w:t>0.4M SDS / 0.02M BT</w:t>
            </w:r>
          </w:p>
        </w:tc>
        <w:tc>
          <w:tcPr>
            <w:tcW w:w="1559" w:type="dxa"/>
            <w:tcBorders>
              <w:top w:val="nil"/>
              <w:left w:val="nil"/>
              <w:bottom w:val="single" w:sz="4" w:space="0" w:color="auto"/>
              <w:right w:val="single" w:sz="4" w:space="0" w:color="auto"/>
            </w:tcBorders>
            <w:shd w:val="clear" w:color="auto" w:fill="auto"/>
            <w:vAlign w:val="bottom"/>
            <w:hideMark/>
          </w:tcPr>
          <w:p w14:paraId="445F1A08" w14:textId="77777777" w:rsidR="008C64C7" w:rsidRPr="00630F95" w:rsidRDefault="008C64C7" w:rsidP="008C64C7">
            <w:pPr>
              <w:jc w:val="both"/>
              <w:rPr>
                <w:rFonts w:ascii="Calibri" w:hAnsi="Calibri"/>
                <w:color w:val="000000"/>
                <w:sz w:val="20"/>
                <w:szCs w:val="20"/>
              </w:rPr>
            </w:pPr>
            <w:r w:rsidRPr="00630F95">
              <w:rPr>
                <w:rFonts w:ascii="Calibri" w:hAnsi="Calibri"/>
                <w:color w:val="000000"/>
                <w:sz w:val="20"/>
                <w:szCs w:val="20"/>
              </w:rPr>
              <w:t>0.006298</w:t>
            </w:r>
          </w:p>
        </w:tc>
        <w:tc>
          <w:tcPr>
            <w:tcW w:w="1266" w:type="dxa"/>
            <w:tcBorders>
              <w:top w:val="nil"/>
              <w:left w:val="nil"/>
              <w:bottom w:val="single" w:sz="4" w:space="0" w:color="auto"/>
              <w:right w:val="single" w:sz="4" w:space="0" w:color="auto"/>
            </w:tcBorders>
            <w:shd w:val="clear" w:color="auto" w:fill="auto"/>
            <w:noWrap/>
            <w:vAlign w:val="center"/>
            <w:hideMark/>
          </w:tcPr>
          <w:p w14:paraId="0F7673E2" w14:textId="77777777" w:rsidR="008C64C7" w:rsidRPr="00630F95" w:rsidRDefault="008C64C7" w:rsidP="008C64C7">
            <w:pPr>
              <w:jc w:val="both"/>
              <w:rPr>
                <w:rFonts w:ascii="Calibri" w:hAnsi="Calibri"/>
                <w:color w:val="000000"/>
                <w:sz w:val="22"/>
                <w:szCs w:val="22"/>
              </w:rPr>
            </w:pPr>
            <w:r w:rsidRPr="00630F95">
              <w:rPr>
                <w:rFonts w:ascii="Calibri" w:hAnsi="Calibri"/>
                <w:color w:val="000000"/>
                <w:sz w:val="22"/>
                <w:szCs w:val="22"/>
              </w:rPr>
              <w:t>3.2</w:t>
            </w:r>
          </w:p>
        </w:tc>
        <w:tc>
          <w:tcPr>
            <w:tcW w:w="1480" w:type="dxa"/>
            <w:tcBorders>
              <w:top w:val="nil"/>
              <w:left w:val="nil"/>
              <w:bottom w:val="single" w:sz="4" w:space="0" w:color="auto"/>
              <w:right w:val="single" w:sz="4" w:space="0" w:color="auto"/>
            </w:tcBorders>
            <w:shd w:val="clear" w:color="auto" w:fill="auto"/>
            <w:noWrap/>
            <w:vAlign w:val="bottom"/>
            <w:hideMark/>
          </w:tcPr>
          <w:p w14:paraId="4E4869CF" w14:textId="77777777" w:rsidR="008C64C7" w:rsidRPr="00630F95" w:rsidRDefault="008C64C7" w:rsidP="008C64C7">
            <w:pPr>
              <w:jc w:val="both"/>
              <w:rPr>
                <w:rFonts w:ascii="Calibri" w:hAnsi="Calibri"/>
                <w:color w:val="000000"/>
                <w:sz w:val="22"/>
                <w:szCs w:val="22"/>
              </w:rPr>
            </w:pPr>
            <w:r w:rsidRPr="00630F95">
              <w:rPr>
                <w:rFonts w:ascii="Calibri" w:hAnsi="Calibri"/>
                <w:color w:val="000000"/>
                <w:sz w:val="22"/>
                <w:szCs w:val="22"/>
              </w:rPr>
              <w:t>2.00E-07</w:t>
            </w:r>
          </w:p>
        </w:tc>
      </w:tr>
      <w:tr w:rsidR="008C64C7" w:rsidRPr="00630F95" w14:paraId="074A79DD" w14:textId="77777777" w:rsidTr="008C64C7">
        <w:trPr>
          <w:trHeight w:val="280"/>
          <w:jc w:val="center"/>
        </w:trPr>
        <w:tc>
          <w:tcPr>
            <w:tcW w:w="1048" w:type="dxa"/>
            <w:tcBorders>
              <w:top w:val="nil"/>
              <w:left w:val="single" w:sz="4" w:space="0" w:color="auto"/>
              <w:bottom w:val="single" w:sz="4" w:space="0" w:color="auto"/>
              <w:right w:val="single" w:sz="4" w:space="0" w:color="auto"/>
            </w:tcBorders>
            <w:shd w:val="clear" w:color="auto" w:fill="auto"/>
            <w:vAlign w:val="bottom"/>
            <w:hideMark/>
          </w:tcPr>
          <w:p w14:paraId="43B67FEE" w14:textId="77777777" w:rsidR="008C64C7" w:rsidRPr="00630F95" w:rsidRDefault="008C64C7" w:rsidP="008C64C7">
            <w:pPr>
              <w:jc w:val="both"/>
              <w:rPr>
                <w:rFonts w:ascii="Calibri" w:hAnsi="Calibri"/>
                <w:color w:val="000000"/>
                <w:sz w:val="20"/>
                <w:szCs w:val="20"/>
              </w:rPr>
            </w:pPr>
            <w:r w:rsidRPr="00630F95">
              <w:rPr>
                <w:rFonts w:ascii="Calibri" w:hAnsi="Calibri"/>
                <w:color w:val="000000"/>
                <w:sz w:val="20"/>
                <w:szCs w:val="20"/>
              </w:rPr>
              <w:t>SC1215</w:t>
            </w:r>
          </w:p>
        </w:tc>
        <w:tc>
          <w:tcPr>
            <w:tcW w:w="2107" w:type="dxa"/>
            <w:tcBorders>
              <w:top w:val="nil"/>
              <w:left w:val="nil"/>
              <w:bottom w:val="single" w:sz="4" w:space="0" w:color="auto"/>
              <w:right w:val="single" w:sz="4" w:space="0" w:color="auto"/>
            </w:tcBorders>
            <w:shd w:val="clear" w:color="auto" w:fill="auto"/>
            <w:vAlign w:val="bottom"/>
            <w:hideMark/>
          </w:tcPr>
          <w:p w14:paraId="4B56A520" w14:textId="77777777" w:rsidR="008C64C7" w:rsidRPr="00630F95" w:rsidRDefault="008C64C7" w:rsidP="008C64C7">
            <w:pPr>
              <w:jc w:val="both"/>
              <w:rPr>
                <w:rFonts w:ascii="Calibri" w:hAnsi="Calibri"/>
                <w:color w:val="000000"/>
                <w:sz w:val="20"/>
                <w:szCs w:val="20"/>
              </w:rPr>
            </w:pPr>
            <w:r w:rsidRPr="00630F95">
              <w:rPr>
                <w:rFonts w:ascii="Calibri" w:hAnsi="Calibri"/>
                <w:color w:val="000000"/>
                <w:sz w:val="20"/>
                <w:szCs w:val="20"/>
              </w:rPr>
              <w:t>0.4M SDS / 0.03M BT</w:t>
            </w:r>
          </w:p>
        </w:tc>
        <w:tc>
          <w:tcPr>
            <w:tcW w:w="1559" w:type="dxa"/>
            <w:tcBorders>
              <w:top w:val="nil"/>
              <w:left w:val="nil"/>
              <w:bottom w:val="single" w:sz="4" w:space="0" w:color="auto"/>
              <w:right w:val="single" w:sz="4" w:space="0" w:color="auto"/>
            </w:tcBorders>
            <w:shd w:val="clear" w:color="auto" w:fill="auto"/>
            <w:vAlign w:val="bottom"/>
            <w:hideMark/>
          </w:tcPr>
          <w:p w14:paraId="5609AA65" w14:textId="77777777" w:rsidR="008C64C7" w:rsidRPr="00630F95" w:rsidRDefault="008C64C7" w:rsidP="008C64C7">
            <w:pPr>
              <w:jc w:val="both"/>
              <w:rPr>
                <w:rFonts w:ascii="Calibri" w:hAnsi="Calibri"/>
                <w:color w:val="000000"/>
                <w:sz w:val="20"/>
                <w:szCs w:val="20"/>
              </w:rPr>
            </w:pPr>
            <w:r w:rsidRPr="00630F95">
              <w:rPr>
                <w:rFonts w:ascii="Calibri" w:hAnsi="Calibri"/>
                <w:color w:val="000000"/>
                <w:sz w:val="20"/>
                <w:szCs w:val="20"/>
              </w:rPr>
              <w:t>0.006298</w:t>
            </w:r>
          </w:p>
        </w:tc>
        <w:tc>
          <w:tcPr>
            <w:tcW w:w="1266" w:type="dxa"/>
            <w:tcBorders>
              <w:top w:val="nil"/>
              <w:left w:val="nil"/>
              <w:bottom w:val="single" w:sz="4" w:space="0" w:color="auto"/>
              <w:right w:val="single" w:sz="4" w:space="0" w:color="auto"/>
            </w:tcBorders>
            <w:shd w:val="clear" w:color="auto" w:fill="auto"/>
            <w:noWrap/>
            <w:vAlign w:val="center"/>
            <w:hideMark/>
          </w:tcPr>
          <w:p w14:paraId="4BDAC280" w14:textId="77777777" w:rsidR="008C64C7" w:rsidRPr="00630F95" w:rsidRDefault="008C64C7" w:rsidP="008C64C7">
            <w:pPr>
              <w:jc w:val="both"/>
              <w:rPr>
                <w:rFonts w:ascii="Calibri" w:hAnsi="Calibri"/>
                <w:color w:val="000000"/>
                <w:sz w:val="22"/>
                <w:szCs w:val="22"/>
              </w:rPr>
            </w:pPr>
            <w:r w:rsidRPr="00630F95">
              <w:rPr>
                <w:rFonts w:ascii="Calibri" w:hAnsi="Calibri"/>
                <w:color w:val="000000"/>
                <w:sz w:val="22"/>
                <w:szCs w:val="22"/>
              </w:rPr>
              <w:t>4.8</w:t>
            </w:r>
          </w:p>
        </w:tc>
        <w:tc>
          <w:tcPr>
            <w:tcW w:w="1480" w:type="dxa"/>
            <w:tcBorders>
              <w:top w:val="nil"/>
              <w:left w:val="nil"/>
              <w:bottom w:val="single" w:sz="4" w:space="0" w:color="auto"/>
              <w:right w:val="single" w:sz="4" w:space="0" w:color="auto"/>
            </w:tcBorders>
            <w:shd w:val="clear" w:color="auto" w:fill="auto"/>
            <w:noWrap/>
            <w:vAlign w:val="bottom"/>
            <w:hideMark/>
          </w:tcPr>
          <w:p w14:paraId="2264923A" w14:textId="77777777" w:rsidR="008C64C7" w:rsidRPr="00630F95" w:rsidRDefault="008C64C7" w:rsidP="008C64C7">
            <w:pPr>
              <w:jc w:val="both"/>
              <w:rPr>
                <w:rFonts w:ascii="Calibri" w:hAnsi="Calibri"/>
                <w:color w:val="000000"/>
                <w:sz w:val="22"/>
                <w:szCs w:val="22"/>
              </w:rPr>
            </w:pPr>
            <w:r w:rsidRPr="00630F95">
              <w:rPr>
                <w:rFonts w:ascii="Calibri" w:hAnsi="Calibri"/>
                <w:color w:val="000000"/>
                <w:sz w:val="22"/>
                <w:szCs w:val="22"/>
              </w:rPr>
              <w:t>1.00E-07</w:t>
            </w:r>
          </w:p>
        </w:tc>
      </w:tr>
      <w:tr w:rsidR="008C64C7" w:rsidRPr="00630F95" w14:paraId="73E2EB3D" w14:textId="77777777" w:rsidTr="008C64C7">
        <w:trPr>
          <w:trHeight w:val="280"/>
          <w:jc w:val="center"/>
        </w:trPr>
        <w:tc>
          <w:tcPr>
            <w:tcW w:w="1048" w:type="dxa"/>
            <w:tcBorders>
              <w:top w:val="nil"/>
              <w:left w:val="single" w:sz="4" w:space="0" w:color="auto"/>
              <w:bottom w:val="single" w:sz="4" w:space="0" w:color="auto"/>
              <w:right w:val="single" w:sz="4" w:space="0" w:color="auto"/>
            </w:tcBorders>
            <w:shd w:val="clear" w:color="auto" w:fill="auto"/>
            <w:vAlign w:val="bottom"/>
            <w:hideMark/>
          </w:tcPr>
          <w:p w14:paraId="4F31CF01" w14:textId="77777777" w:rsidR="008C64C7" w:rsidRPr="00630F95" w:rsidRDefault="008C64C7" w:rsidP="008C64C7">
            <w:pPr>
              <w:jc w:val="both"/>
              <w:rPr>
                <w:rFonts w:ascii="Calibri" w:hAnsi="Calibri"/>
                <w:color w:val="000000"/>
                <w:sz w:val="20"/>
                <w:szCs w:val="20"/>
              </w:rPr>
            </w:pPr>
            <w:r w:rsidRPr="00630F95">
              <w:rPr>
                <w:rFonts w:ascii="Calibri" w:hAnsi="Calibri"/>
                <w:color w:val="000000"/>
                <w:sz w:val="20"/>
                <w:szCs w:val="20"/>
              </w:rPr>
              <w:t>SC1216</w:t>
            </w:r>
          </w:p>
        </w:tc>
        <w:tc>
          <w:tcPr>
            <w:tcW w:w="2107" w:type="dxa"/>
            <w:tcBorders>
              <w:top w:val="nil"/>
              <w:left w:val="nil"/>
              <w:bottom w:val="single" w:sz="4" w:space="0" w:color="auto"/>
              <w:right w:val="single" w:sz="4" w:space="0" w:color="auto"/>
            </w:tcBorders>
            <w:shd w:val="clear" w:color="auto" w:fill="auto"/>
            <w:vAlign w:val="bottom"/>
            <w:hideMark/>
          </w:tcPr>
          <w:p w14:paraId="44DF2A49" w14:textId="77777777" w:rsidR="008C64C7" w:rsidRPr="00630F95" w:rsidRDefault="008C64C7" w:rsidP="008C64C7">
            <w:pPr>
              <w:jc w:val="both"/>
              <w:rPr>
                <w:rFonts w:ascii="Calibri" w:hAnsi="Calibri"/>
                <w:color w:val="000000"/>
                <w:sz w:val="20"/>
                <w:szCs w:val="20"/>
              </w:rPr>
            </w:pPr>
            <w:r w:rsidRPr="00630F95">
              <w:rPr>
                <w:rFonts w:ascii="Calibri" w:hAnsi="Calibri"/>
                <w:color w:val="000000"/>
                <w:sz w:val="20"/>
                <w:szCs w:val="20"/>
              </w:rPr>
              <w:t>0.4M SDS / 0.04M BT</w:t>
            </w:r>
          </w:p>
        </w:tc>
        <w:tc>
          <w:tcPr>
            <w:tcW w:w="1559" w:type="dxa"/>
            <w:tcBorders>
              <w:top w:val="nil"/>
              <w:left w:val="nil"/>
              <w:bottom w:val="single" w:sz="4" w:space="0" w:color="auto"/>
              <w:right w:val="single" w:sz="4" w:space="0" w:color="auto"/>
            </w:tcBorders>
            <w:shd w:val="clear" w:color="auto" w:fill="auto"/>
            <w:vAlign w:val="bottom"/>
            <w:hideMark/>
          </w:tcPr>
          <w:p w14:paraId="406612F4" w14:textId="77777777" w:rsidR="008C64C7" w:rsidRPr="00630F95" w:rsidRDefault="008C64C7" w:rsidP="008C64C7">
            <w:pPr>
              <w:jc w:val="both"/>
              <w:rPr>
                <w:rFonts w:ascii="Calibri" w:hAnsi="Calibri"/>
                <w:color w:val="000000"/>
                <w:sz w:val="20"/>
                <w:szCs w:val="20"/>
              </w:rPr>
            </w:pPr>
            <w:r w:rsidRPr="00630F95">
              <w:rPr>
                <w:rFonts w:ascii="Calibri" w:hAnsi="Calibri"/>
                <w:color w:val="000000"/>
                <w:sz w:val="20"/>
                <w:szCs w:val="20"/>
              </w:rPr>
              <w:t>0.006298</w:t>
            </w:r>
          </w:p>
        </w:tc>
        <w:tc>
          <w:tcPr>
            <w:tcW w:w="1266" w:type="dxa"/>
            <w:tcBorders>
              <w:top w:val="nil"/>
              <w:left w:val="nil"/>
              <w:bottom w:val="single" w:sz="4" w:space="0" w:color="auto"/>
              <w:right w:val="single" w:sz="4" w:space="0" w:color="auto"/>
            </w:tcBorders>
            <w:shd w:val="clear" w:color="auto" w:fill="auto"/>
            <w:noWrap/>
            <w:vAlign w:val="center"/>
            <w:hideMark/>
          </w:tcPr>
          <w:p w14:paraId="26F1EBB7" w14:textId="77777777" w:rsidR="008C64C7" w:rsidRPr="00630F95" w:rsidRDefault="008C64C7" w:rsidP="008C64C7">
            <w:pPr>
              <w:jc w:val="both"/>
              <w:rPr>
                <w:rFonts w:ascii="Calibri" w:hAnsi="Calibri"/>
                <w:color w:val="000000"/>
                <w:sz w:val="22"/>
                <w:szCs w:val="22"/>
              </w:rPr>
            </w:pPr>
            <w:r w:rsidRPr="00630F95">
              <w:rPr>
                <w:rFonts w:ascii="Calibri" w:hAnsi="Calibri"/>
                <w:color w:val="000000"/>
                <w:sz w:val="22"/>
                <w:szCs w:val="22"/>
              </w:rPr>
              <w:t>6.4</w:t>
            </w:r>
          </w:p>
        </w:tc>
        <w:tc>
          <w:tcPr>
            <w:tcW w:w="1480" w:type="dxa"/>
            <w:tcBorders>
              <w:top w:val="nil"/>
              <w:left w:val="nil"/>
              <w:bottom w:val="single" w:sz="4" w:space="0" w:color="auto"/>
              <w:right w:val="single" w:sz="4" w:space="0" w:color="auto"/>
            </w:tcBorders>
            <w:shd w:val="clear" w:color="auto" w:fill="auto"/>
            <w:noWrap/>
            <w:vAlign w:val="bottom"/>
            <w:hideMark/>
          </w:tcPr>
          <w:p w14:paraId="29EC937D" w14:textId="77777777" w:rsidR="008C64C7" w:rsidRPr="00630F95" w:rsidRDefault="008C64C7" w:rsidP="008C64C7">
            <w:pPr>
              <w:jc w:val="both"/>
              <w:rPr>
                <w:rFonts w:ascii="Calibri" w:hAnsi="Calibri"/>
                <w:color w:val="000000"/>
                <w:sz w:val="22"/>
                <w:szCs w:val="22"/>
              </w:rPr>
            </w:pPr>
            <w:r w:rsidRPr="00630F95">
              <w:rPr>
                <w:rFonts w:ascii="Calibri" w:hAnsi="Calibri"/>
                <w:color w:val="000000"/>
                <w:sz w:val="22"/>
                <w:szCs w:val="22"/>
              </w:rPr>
              <w:t>2.00E-07</w:t>
            </w:r>
          </w:p>
        </w:tc>
      </w:tr>
      <w:tr w:rsidR="008C64C7" w:rsidRPr="00630F95" w14:paraId="5A6EFEAC" w14:textId="77777777" w:rsidTr="008C64C7">
        <w:trPr>
          <w:trHeight w:val="280"/>
          <w:jc w:val="center"/>
        </w:trPr>
        <w:tc>
          <w:tcPr>
            <w:tcW w:w="1048" w:type="dxa"/>
            <w:tcBorders>
              <w:top w:val="nil"/>
              <w:left w:val="single" w:sz="4" w:space="0" w:color="auto"/>
              <w:bottom w:val="single" w:sz="4" w:space="0" w:color="auto"/>
              <w:right w:val="single" w:sz="4" w:space="0" w:color="auto"/>
            </w:tcBorders>
            <w:shd w:val="clear" w:color="auto" w:fill="auto"/>
            <w:vAlign w:val="bottom"/>
            <w:hideMark/>
          </w:tcPr>
          <w:p w14:paraId="63677247" w14:textId="77777777" w:rsidR="008C64C7" w:rsidRPr="00630F95" w:rsidRDefault="008C64C7" w:rsidP="008C64C7">
            <w:pPr>
              <w:jc w:val="both"/>
              <w:rPr>
                <w:rFonts w:ascii="Calibri" w:hAnsi="Calibri"/>
                <w:color w:val="000000"/>
                <w:sz w:val="20"/>
                <w:szCs w:val="20"/>
              </w:rPr>
            </w:pPr>
            <w:r w:rsidRPr="00630F95">
              <w:rPr>
                <w:rFonts w:ascii="Calibri" w:hAnsi="Calibri"/>
                <w:color w:val="000000"/>
                <w:sz w:val="20"/>
                <w:szCs w:val="20"/>
              </w:rPr>
              <w:t>SC118D</w:t>
            </w:r>
          </w:p>
        </w:tc>
        <w:tc>
          <w:tcPr>
            <w:tcW w:w="2107" w:type="dxa"/>
            <w:tcBorders>
              <w:top w:val="nil"/>
              <w:left w:val="nil"/>
              <w:bottom w:val="single" w:sz="4" w:space="0" w:color="auto"/>
              <w:right w:val="single" w:sz="4" w:space="0" w:color="auto"/>
            </w:tcBorders>
            <w:shd w:val="clear" w:color="auto" w:fill="auto"/>
            <w:vAlign w:val="bottom"/>
            <w:hideMark/>
          </w:tcPr>
          <w:p w14:paraId="1297F605" w14:textId="77777777" w:rsidR="008C64C7" w:rsidRPr="00630F95" w:rsidRDefault="008C64C7" w:rsidP="008C64C7">
            <w:pPr>
              <w:jc w:val="both"/>
              <w:rPr>
                <w:rFonts w:ascii="Calibri" w:hAnsi="Calibri"/>
                <w:color w:val="000000"/>
                <w:sz w:val="20"/>
                <w:szCs w:val="20"/>
              </w:rPr>
            </w:pPr>
            <w:r w:rsidRPr="00630F95">
              <w:rPr>
                <w:rFonts w:ascii="Calibri" w:hAnsi="Calibri"/>
                <w:color w:val="000000"/>
                <w:sz w:val="20"/>
                <w:szCs w:val="20"/>
              </w:rPr>
              <w:t>0.1M SDS / 0.01M BT</w:t>
            </w:r>
          </w:p>
        </w:tc>
        <w:tc>
          <w:tcPr>
            <w:tcW w:w="1559" w:type="dxa"/>
            <w:tcBorders>
              <w:top w:val="nil"/>
              <w:left w:val="nil"/>
              <w:bottom w:val="single" w:sz="4" w:space="0" w:color="auto"/>
              <w:right w:val="single" w:sz="4" w:space="0" w:color="auto"/>
            </w:tcBorders>
            <w:shd w:val="clear" w:color="auto" w:fill="auto"/>
            <w:vAlign w:val="bottom"/>
            <w:hideMark/>
          </w:tcPr>
          <w:p w14:paraId="6AC5EAB1" w14:textId="77777777" w:rsidR="008C64C7" w:rsidRPr="00630F95" w:rsidRDefault="008C64C7" w:rsidP="008C64C7">
            <w:pPr>
              <w:jc w:val="both"/>
              <w:rPr>
                <w:rFonts w:ascii="Calibri" w:hAnsi="Calibri"/>
                <w:color w:val="000000"/>
                <w:sz w:val="20"/>
                <w:szCs w:val="20"/>
              </w:rPr>
            </w:pPr>
            <w:r w:rsidRPr="00630F95">
              <w:rPr>
                <w:rFonts w:ascii="Calibri" w:hAnsi="Calibri"/>
                <w:color w:val="000000"/>
                <w:sz w:val="20"/>
                <w:szCs w:val="20"/>
              </w:rPr>
              <w:t>0.001452</w:t>
            </w:r>
          </w:p>
        </w:tc>
        <w:tc>
          <w:tcPr>
            <w:tcW w:w="1266" w:type="dxa"/>
            <w:tcBorders>
              <w:top w:val="nil"/>
              <w:left w:val="nil"/>
              <w:bottom w:val="single" w:sz="4" w:space="0" w:color="auto"/>
              <w:right w:val="single" w:sz="4" w:space="0" w:color="auto"/>
            </w:tcBorders>
            <w:shd w:val="clear" w:color="auto" w:fill="auto"/>
            <w:noWrap/>
            <w:vAlign w:val="center"/>
            <w:hideMark/>
          </w:tcPr>
          <w:p w14:paraId="45C97014" w14:textId="77777777" w:rsidR="008C64C7" w:rsidRPr="00630F95" w:rsidRDefault="008C64C7" w:rsidP="008C64C7">
            <w:pPr>
              <w:jc w:val="both"/>
              <w:rPr>
                <w:rFonts w:ascii="Calibri" w:hAnsi="Calibri"/>
                <w:color w:val="000000"/>
                <w:sz w:val="22"/>
                <w:szCs w:val="22"/>
              </w:rPr>
            </w:pPr>
            <w:r w:rsidRPr="00630F95">
              <w:rPr>
                <w:rFonts w:ascii="Calibri" w:hAnsi="Calibri"/>
                <w:color w:val="000000"/>
                <w:sz w:val="22"/>
                <w:szCs w:val="22"/>
              </w:rPr>
              <w:t>6.9</w:t>
            </w:r>
          </w:p>
        </w:tc>
        <w:tc>
          <w:tcPr>
            <w:tcW w:w="1480" w:type="dxa"/>
            <w:tcBorders>
              <w:top w:val="nil"/>
              <w:left w:val="nil"/>
              <w:bottom w:val="single" w:sz="4" w:space="0" w:color="auto"/>
              <w:right w:val="single" w:sz="4" w:space="0" w:color="auto"/>
            </w:tcBorders>
            <w:shd w:val="clear" w:color="auto" w:fill="auto"/>
            <w:noWrap/>
            <w:vAlign w:val="bottom"/>
            <w:hideMark/>
          </w:tcPr>
          <w:p w14:paraId="5BDD78C5" w14:textId="77777777" w:rsidR="008C64C7" w:rsidRPr="00630F95" w:rsidRDefault="008C64C7" w:rsidP="008C64C7">
            <w:pPr>
              <w:jc w:val="both"/>
              <w:rPr>
                <w:rFonts w:ascii="Calibri" w:hAnsi="Calibri"/>
                <w:color w:val="000000"/>
                <w:sz w:val="22"/>
                <w:szCs w:val="22"/>
              </w:rPr>
            </w:pPr>
            <w:r w:rsidRPr="00630F95">
              <w:rPr>
                <w:rFonts w:ascii="Calibri" w:hAnsi="Calibri"/>
                <w:color w:val="000000"/>
                <w:sz w:val="22"/>
                <w:szCs w:val="22"/>
              </w:rPr>
              <w:t>3.00E-07</w:t>
            </w:r>
          </w:p>
        </w:tc>
      </w:tr>
    </w:tbl>
    <w:p w14:paraId="6F2CF5E8" w14:textId="77777777" w:rsidR="008C64C7" w:rsidRDefault="008C64C7" w:rsidP="008C64C7">
      <w:pPr>
        <w:jc w:val="center"/>
        <w:rPr>
          <w:rFonts w:ascii="Times New Roman" w:hAnsi="Times New Roman"/>
        </w:rPr>
      </w:pPr>
    </w:p>
    <w:p w14:paraId="2AE2B4ED" w14:textId="77777777" w:rsidR="008C64C7" w:rsidRDefault="008C64C7" w:rsidP="008C64C7">
      <w:pPr>
        <w:ind w:left="720"/>
        <w:jc w:val="both"/>
        <w:rPr>
          <w:rFonts w:ascii="Times New Roman" w:hAnsi="Times New Roman"/>
        </w:rPr>
      </w:pPr>
      <w:r>
        <w:rPr>
          <w:rFonts w:ascii="Times New Roman" w:hAnsi="Times New Roman"/>
        </w:rPr>
        <w:t xml:space="preserve">The slope of the current was taken from plots of polymer formation current (b) vs number of scans as shown in Figure V - 20. </w:t>
      </w:r>
    </w:p>
    <w:p w14:paraId="5643B473" w14:textId="77777777" w:rsidR="008C64C7" w:rsidRDefault="008C64C7" w:rsidP="008C64C7">
      <w:pPr>
        <w:ind w:left="720" w:firstLine="720"/>
        <w:jc w:val="both"/>
        <w:rPr>
          <w:rFonts w:ascii="Times New Roman" w:hAnsi="Times New Roman"/>
        </w:rPr>
      </w:pPr>
      <w:r>
        <w:rPr>
          <w:rFonts w:ascii="Times New Roman" w:hAnsi="Times New Roman"/>
        </w:rPr>
        <w:t>The trends in the CVs were different for different concentrations of SDS and B</w:t>
      </w:r>
      <w:r w:rsidR="009A4364">
        <w:rPr>
          <w:rFonts w:ascii="Times New Roman" w:hAnsi="Times New Roman"/>
        </w:rPr>
        <w:t>T. The polymer growth of BT was</w:t>
      </w:r>
      <w:r>
        <w:rPr>
          <w:rFonts w:ascii="Times New Roman" w:hAnsi="Times New Roman"/>
        </w:rPr>
        <w:t xml:space="preserve"> monitored by plotting the redox current of the polymer growth peaks (b) against the numbers of scans. From the graph, it was shown that at constant BT with different concentration</w:t>
      </w:r>
      <w:r w:rsidR="009A4364">
        <w:rPr>
          <w:rFonts w:ascii="Times New Roman" w:hAnsi="Times New Roman"/>
        </w:rPr>
        <w:t>s</w:t>
      </w:r>
      <w:r>
        <w:rPr>
          <w:rFonts w:ascii="Times New Roman" w:hAnsi="Times New Roman"/>
        </w:rPr>
        <w:t xml:space="preserve"> of SDS, the polymer growth was found to be better with an increasing number of scans when the concentration of SDS is 0.1 M. From Table V – 3 also it can be seen that when BT/micelle ratio was calculated, it was found to be higher in the case when 0.1 M SDS/0.01 M BT than any other combination of surfactants with BT.</w:t>
      </w:r>
    </w:p>
    <w:p w14:paraId="7E6E7D22" w14:textId="77777777" w:rsidR="008C64C7" w:rsidRDefault="008C64C7" w:rsidP="008C64C7">
      <w:pPr>
        <w:jc w:val="center"/>
        <w:rPr>
          <w:rFonts w:ascii="Times New Roman" w:hAnsi="Times New Roman"/>
        </w:rPr>
      </w:pPr>
      <w:r>
        <w:rPr>
          <w:noProof/>
          <w:lang w:bidi="ar-SA"/>
        </w:rPr>
        <w:drawing>
          <wp:inline distT="0" distB="0" distL="0" distR="0" wp14:anchorId="419328FE" wp14:editId="459875EF">
            <wp:extent cx="5029200" cy="2328333"/>
            <wp:effectExtent l="0" t="0" r="25400" b="34290"/>
            <wp:docPr id="207" name="Chart 20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p w14:paraId="6FC38DFD" w14:textId="77777777" w:rsidR="008C64C7" w:rsidRDefault="008C64C7" w:rsidP="008C64C7">
      <w:pPr>
        <w:jc w:val="center"/>
        <w:rPr>
          <w:rFonts w:ascii="Times New Roman" w:hAnsi="Times New Roman"/>
        </w:rPr>
      </w:pPr>
      <w:r>
        <w:rPr>
          <w:rFonts w:ascii="Times New Roman" w:hAnsi="Times New Roman"/>
        </w:rPr>
        <w:t>Figure V – 20: Polymer growth at different concentrations of SDS and constant BT</w:t>
      </w:r>
    </w:p>
    <w:p w14:paraId="3C2B20DD" w14:textId="77777777" w:rsidR="008C64C7" w:rsidRDefault="008C64C7" w:rsidP="008C64C7">
      <w:pPr>
        <w:ind w:left="720" w:firstLine="720"/>
        <w:jc w:val="both"/>
        <w:rPr>
          <w:rFonts w:ascii="Times New Roman" w:hAnsi="Times New Roman"/>
        </w:rPr>
      </w:pPr>
    </w:p>
    <w:p w14:paraId="5D98A529" w14:textId="77777777" w:rsidR="008C64C7" w:rsidRPr="00A7756A" w:rsidRDefault="008C64C7" w:rsidP="008C64C7">
      <w:pPr>
        <w:ind w:left="720" w:firstLine="720"/>
        <w:jc w:val="both"/>
        <w:rPr>
          <w:rFonts w:ascii="Times New Roman" w:hAnsi="Times New Roman"/>
        </w:rPr>
      </w:pPr>
      <w:r>
        <w:rPr>
          <w:rFonts w:ascii="Times New Roman" w:hAnsi="Times New Roman"/>
        </w:rPr>
        <w:t xml:space="preserve">From Figure V – 20, it can also be observed that the polymerization rate was affected by increasing SDS concentration, but </w:t>
      </w:r>
      <w:r w:rsidR="009A4364">
        <w:rPr>
          <w:rFonts w:ascii="Times New Roman" w:hAnsi="Times New Roman"/>
        </w:rPr>
        <w:t xml:space="preserve">a </w:t>
      </w:r>
      <w:r>
        <w:rPr>
          <w:rFonts w:ascii="Times New Roman" w:hAnsi="Times New Roman"/>
        </w:rPr>
        <w:t>clear trend can not be discerned. After 10 cycles the polymerization rates slow down which could signal that new polymer formation contributes less and less to the total redox current.</w:t>
      </w:r>
    </w:p>
    <w:p w14:paraId="4404FECB" w14:textId="77777777" w:rsidR="008C64C7" w:rsidRDefault="008C64C7" w:rsidP="008C64C7">
      <w:pPr>
        <w:ind w:left="720" w:firstLine="720"/>
        <w:jc w:val="both"/>
        <w:rPr>
          <w:rFonts w:ascii="Times New Roman" w:hAnsi="Times New Roman"/>
        </w:rPr>
      </w:pPr>
      <w:r>
        <w:rPr>
          <w:rFonts w:ascii="Times New Roman" w:hAnsi="Times New Roman"/>
        </w:rPr>
        <w:t xml:space="preserve">The effect of different concentrations of BT at constant SDS concentration (0.4 M) was also checked with regard to the polymerization growth rate. </w:t>
      </w:r>
    </w:p>
    <w:p w14:paraId="0EAF96FA" w14:textId="77777777" w:rsidR="008C64C7" w:rsidRDefault="008C64C7" w:rsidP="008C64C7">
      <w:pPr>
        <w:jc w:val="center"/>
        <w:rPr>
          <w:rFonts w:ascii="Times New Roman" w:hAnsi="Times New Roman"/>
        </w:rPr>
      </w:pPr>
      <w:r>
        <w:rPr>
          <w:noProof/>
          <w:lang w:bidi="ar-SA"/>
        </w:rPr>
        <w:drawing>
          <wp:inline distT="0" distB="0" distL="0" distR="0" wp14:anchorId="04F13914" wp14:editId="35277348">
            <wp:extent cx="5448300" cy="2921000"/>
            <wp:effectExtent l="0" t="0" r="12700" b="25400"/>
            <wp:docPr id="208" name="Chart 20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p>
    <w:p w14:paraId="013FB783" w14:textId="77777777" w:rsidR="008C64C7" w:rsidRDefault="008C64C7" w:rsidP="008C64C7">
      <w:pPr>
        <w:jc w:val="center"/>
        <w:rPr>
          <w:rFonts w:ascii="Times New Roman" w:hAnsi="Times New Roman"/>
        </w:rPr>
      </w:pPr>
      <w:r>
        <w:rPr>
          <w:rFonts w:ascii="Times New Roman" w:hAnsi="Times New Roman"/>
        </w:rPr>
        <w:t>Figure V – 21: Polymer growth at different concentrations of BT and constant SDS</w:t>
      </w:r>
    </w:p>
    <w:p w14:paraId="046FC308" w14:textId="77777777" w:rsidR="008C64C7" w:rsidRDefault="008C64C7" w:rsidP="008C64C7">
      <w:pPr>
        <w:jc w:val="center"/>
        <w:rPr>
          <w:rFonts w:ascii="Times New Roman" w:hAnsi="Times New Roman"/>
        </w:rPr>
      </w:pPr>
    </w:p>
    <w:p w14:paraId="4E99C45A" w14:textId="77777777" w:rsidR="008C64C7" w:rsidRDefault="008C64C7" w:rsidP="008C64C7">
      <w:pPr>
        <w:ind w:left="720" w:firstLine="720"/>
        <w:jc w:val="both"/>
        <w:rPr>
          <w:rFonts w:ascii="Times New Roman" w:hAnsi="Times New Roman"/>
        </w:rPr>
      </w:pPr>
      <w:r>
        <w:rPr>
          <w:rFonts w:ascii="Times New Roman" w:hAnsi="Times New Roman"/>
        </w:rPr>
        <w:t>From the Figure V - 21 it can be observed that redox peak current increases with the increasing number of scans which shows the growth of the polymer film. But at high concentration of BT this polymer growth is prominent, which is clearly due to the increased concentration of electroactive BT moiety. A</w:t>
      </w:r>
      <w:r w:rsidR="009A4364">
        <w:rPr>
          <w:rFonts w:ascii="Times New Roman" w:hAnsi="Times New Roman"/>
        </w:rPr>
        <w:t>s</w:t>
      </w:r>
      <w:r>
        <w:rPr>
          <w:rFonts w:ascii="Times New Roman" w:hAnsi="Times New Roman"/>
        </w:rPr>
        <w:t xml:space="preserve"> more BT molecules are available in the solution to adsolubilize in the micelles, the BT/micelle ratio increases.</w:t>
      </w:r>
    </w:p>
    <w:p w14:paraId="7C0E89BD" w14:textId="77777777" w:rsidR="008C64C7" w:rsidRDefault="008C64C7" w:rsidP="008C64C7">
      <w:pPr>
        <w:jc w:val="center"/>
        <w:rPr>
          <w:rFonts w:ascii="Times New Roman" w:hAnsi="Times New Roman"/>
        </w:rPr>
      </w:pPr>
      <w:r>
        <w:rPr>
          <w:noProof/>
          <w:lang w:bidi="ar-SA"/>
        </w:rPr>
        <w:drawing>
          <wp:inline distT="0" distB="0" distL="0" distR="0" wp14:anchorId="457E61C7" wp14:editId="1C79FA38">
            <wp:extent cx="5486400" cy="3086100"/>
            <wp:effectExtent l="0" t="0" r="25400" b="12700"/>
            <wp:docPr id="209" name="Chart 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9"/>
              </a:graphicData>
            </a:graphic>
          </wp:inline>
        </w:drawing>
      </w:r>
    </w:p>
    <w:p w14:paraId="54C71ED4" w14:textId="77777777" w:rsidR="008C64C7" w:rsidRDefault="008C64C7" w:rsidP="008C64C7">
      <w:pPr>
        <w:jc w:val="center"/>
        <w:rPr>
          <w:rFonts w:ascii="Times New Roman" w:hAnsi="Times New Roman"/>
        </w:rPr>
      </w:pPr>
      <w:r>
        <w:rPr>
          <w:rFonts w:ascii="Times New Roman" w:hAnsi="Times New Roman"/>
        </w:rPr>
        <w:t>Figure V – 22: Polymer growth at different concentrations of BT and SDS</w:t>
      </w:r>
    </w:p>
    <w:p w14:paraId="75F69EED" w14:textId="77777777" w:rsidR="008C64C7" w:rsidRDefault="008C64C7" w:rsidP="008C64C7">
      <w:pPr>
        <w:rPr>
          <w:rFonts w:ascii="Times New Roman" w:hAnsi="Times New Roman"/>
        </w:rPr>
      </w:pPr>
    </w:p>
    <w:p w14:paraId="113BEA3A" w14:textId="77777777" w:rsidR="008C64C7" w:rsidRDefault="008C64C7" w:rsidP="00D1430B">
      <w:pPr>
        <w:ind w:left="720" w:firstLine="720"/>
        <w:jc w:val="both"/>
        <w:rPr>
          <w:rFonts w:ascii="Times New Roman" w:hAnsi="Times New Roman"/>
        </w:rPr>
      </w:pPr>
      <w:r>
        <w:rPr>
          <w:rFonts w:ascii="Times New Roman" w:hAnsi="Times New Roman"/>
        </w:rPr>
        <w:t xml:space="preserve">As the above plot, Figure V – 22, shows, the polymer growth is maximum when the concentration of SDS and BT is 0.1 M and 0.01 M or 0.4 M and 0.04 M, </w:t>
      </w:r>
      <w:r w:rsidR="009A4364">
        <w:rPr>
          <w:rFonts w:ascii="Times New Roman" w:hAnsi="Times New Roman"/>
        </w:rPr>
        <w:t>respectively. This could</w:t>
      </w:r>
      <w:r>
        <w:rPr>
          <w:rFonts w:ascii="Times New Roman" w:hAnsi="Times New Roman"/>
        </w:rPr>
        <w:t xml:space="preserve"> well </w:t>
      </w:r>
      <w:r w:rsidR="009A4364">
        <w:rPr>
          <w:rFonts w:ascii="Times New Roman" w:hAnsi="Times New Roman"/>
        </w:rPr>
        <w:t xml:space="preserve">be </w:t>
      </w:r>
      <w:r>
        <w:rPr>
          <w:rFonts w:ascii="Times New Roman" w:hAnsi="Times New Roman"/>
        </w:rPr>
        <w:t xml:space="preserve">related </w:t>
      </w:r>
      <w:r w:rsidR="009A4364">
        <w:rPr>
          <w:rFonts w:ascii="Times New Roman" w:hAnsi="Times New Roman"/>
        </w:rPr>
        <w:t>to</w:t>
      </w:r>
      <w:r>
        <w:rPr>
          <w:rFonts w:ascii="Times New Roman" w:hAnsi="Times New Roman"/>
        </w:rPr>
        <w:t xml:space="preserve"> the number of BT molecules available in the micelles, which enhance the electropolymerization process. Such concentration dependencies can be as depicted in Figure V – 23, </w:t>
      </w:r>
      <w:r w:rsidR="009A4364">
        <w:rPr>
          <w:rFonts w:ascii="Times New Roman" w:hAnsi="Times New Roman"/>
        </w:rPr>
        <w:t xml:space="preserve">at </w:t>
      </w:r>
      <w:r>
        <w:rPr>
          <w:rFonts w:ascii="Times New Roman" w:hAnsi="Times New Roman"/>
        </w:rPr>
        <w:t>low concentrations of SDS, adsolubilized BT molecules are present in the admicelles in a high enough concentration to facilitate polymerization. When the concentration of SDS is increased at constant BT concentration</w:t>
      </w:r>
      <w:r w:rsidR="00F020AA">
        <w:rPr>
          <w:rFonts w:ascii="Times New Roman" w:hAnsi="Times New Roman"/>
        </w:rPr>
        <w:t>, more</w:t>
      </w:r>
      <w:r>
        <w:rPr>
          <w:rFonts w:ascii="Times New Roman" w:hAnsi="Times New Roman"/>
        </w:rPr>
        <w:t xml:space="preserve"> bilayers adsorbed onto the electrode surface form. </w:t>
      </w:r>
      <w:r w:rsidR="00F020AA">
        <w:rPr>
          <w:rFonts w:ascii="Times New Roman" w:hAnsi="Times New Roman"/>
        </w:rPr>
        <w:t>However, at</w:t>
      </w:r>
      <w:r>
        <w:rPr>
          <w:rFonts w:ascii="Times New Roman" w:hAnsi="Times New Roman"/>
        </w:rPr>
        <w:t xml:space="preserve"> this point to keep K</w:t>
      </w:r>
      <w:r w:rsidRPr="004F5A55">
        <w:rPr>
          <w:rFonts w:ascii="Times New Roman" w:hAnsi="Times New Roman"/>
          <w:vertAlign w:val="subscript"/>
        </w:rPr>
        <w:t>ads</w:t>
      </w:r>
      <w:r>
        <w:rPr>
          <w:rFonts w:ascii="Times New Roman" w:hAnsi="Times New Roman"/>
        </w:rPr>
        <w:t xml:space="preserve"> </w:t>
      </w:r>
      <w:r w:rsidR="00F020AA">
        <w:rPr>
          <w:rFonts w:ascii="Times New Roman" w:hAnsi="Times New Roman"/>
        </w:rPr>
        <w:t xml:space="preserve">constant </w:t>
      </w:r>
      <w:r>
        <w:rPr>
          <w:rFonts w:ascii="Times New Roman" w:hAnsi="Times New Roman"/>
        </w:rPr>
        <w:t>some of the BT monomers move from the bilayer to the free micelles. This is consistent with the increase in oxidation potential</w:t>
      </w:r>
      <w:r w:rsidR="00F020AA">
        <w:rPr>
          <w:rFonts w:ascii="Times New Roman" w:hAnsi="Times New Roman"/>
        </w:rPr>
        <w:t xml:space="preserve"> and the</w:t>
      </w:r>
      <w:r>
        <w:rPr>
          <w:rFonts w:ascii="Times New Roman" w:hAnsi="Times New Roman"/>
        </w:rPr>
        <w:t xml:space="preserve"> lower efficiency of polymer growth. When the concentration of BT is increased, the concentration of BT molecules adsorbed in the bilayer increases, lowering the oxidation potential and increasing the efficiency of polymer growth. </w:t>
      </w:r>
    </w:p>
    <w:p w14:paraId="42957DED" w14:textId="77777777" w:rsidR="008C64C7" w:rsidRDefault="008C64C7" w:rsidP="008C64C7">
      <w:pPr>
        <w:jc w:val="center"/>
        <w:rPr>
          <w:rFonts w:ascii="Times New Roman" w:hAnsi="Times New Roman"/>
        </w:rPr>
      </w:pPr>
      <w:r>
        <w:rPr>
          <w:rFonts w:ascii="Times New Roman" w:hAnsi="Times New Roman"/>
          <w:noProof/>
          <w:lang w:bidi="ar-SA"/>
        </w:rPr>
        <w:drawing>
          <wp:inline distT="0" distB="0" distL="0" distR="0" wp14:anchorId="0E80F18A" wp14:editId="03BF01A5">
            <wp:extent cx="5003800" cy="1491542"/>
            <wp:effectExtent l="0" t="0" r="0" b="7620"/>
            <wp:docPr id="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005084" cy="1491925"/>
                    </a:xfrm>
                    <a:prstGeom prst="rect">
                      <a:avLst/>
                    </a:prstGeom>
                    <a:noFill/>
                    <a:ln>
                      <a:noFill/>
                    </a:ln>
                  </pic:spPr>
                </pic:pic>
              </a:graphicData>
            </a:graphic>
          </wp:inline>
        </w:drawing>
      </w:r>
    </w:p>
    <w:p w14:paraId="7C0CB22E" w14:textId="77777777" w:rsidR="008C64C7" w:rsidRDefault="008C64C7" w:rsidP="008C64C7">
      <w:pPr>
        <w:jc w:val="center"/>
        <w:rPr>
          <w:rFonts w:ascii="Times New Roman" w:hAnsi="Times New Roman"/>
        </w:rPr>
      </w:pPr>
      <w:r>
        <w:rPr>
          <w:rFonts w:ascii="Times New Roman" w:hAnsi="Times New Roman"/>
        </w:rPr>
        <w:t>Figure V – 23: Possible model for electropolymerization of BT</w:t>
      </w:r>
    </w:p>
    <w:p w14:paraId="0E1C7AB0" w14:textId="77777777" w:rsidR="008C64C7" w:rsidRDefault="008C64C7" w:rsidP="008C64C7">
      <w:pPr>
        <w:jc w:val="both"/>
        <w:rPr>
          <w:rFonts w:ascii="Times New Roman" w:hAnsi="Times New Roman"/>
          <w:b/>
        </w:rPr>
      </w:pPr>
    </w:p>
    <w:p w14:paraId="759B5BAB" w14:textId="77777777" w:rsidR="008C64C7" w:rsidRPr="00FB4748" w:rsidRDefault="008C64C7" w:rsidP="008C64C7">
      <w:pPr>
        <w:jc w:val="both"/>
        <w:rPr>
          <w:rFonts w:ascii="Times New Roman" w:hAnsi="Times New Roman"/>
          <w:b/>
        </w:rPr>
      </w:pPr>
      <w:bookmarkStart w:id="105" w:name="_Toc365050798"/>
      <w:r w:rsidRPr="007D4C6A">
        <w:rPr>
          <w:rStyle w:val="Heading2Char"/>
        </w:rPr>
        <w:t>Conclusion</w:t>
      </w:r>
      <w:bookmarkEnd w:id="105"/>
      <w:r w:rsidRPr="00FB4748">
        <w:rPr>
          <w:rFonts w:ascii="Times New Roman" w:hAnsi="Times New Roman"/>
          <w:b/>
        </w:rPr>
        <w:t>:</w:t>
      </w:r>
    </w:p>
    <w:p w14:paraId="6418B5FD" w14:textId="77777777" w:rsidR="008C64C7" w:rsidRPr="00D47EB5" w:rsidRDefault="008C64C7" w:rsidP="008C64C7">
      <w:pPr>
        <w:ind w:left="720" w:firstLine="720"/>
        <w:jc w:val="both"/>
        <w:rPr>
          <w:rFonts w:ascii="Times New Roman" w:hAnsi="Times New Roman"/>
        </w:rPr>
      </w:pPr>
      <w:r>
        <w:rPr>
          <w:rFonts w:ascii="Times New Roman" w:hAnsi="Times New Roman"/>
        </w:rPr>
        <w:t xml:space="preserve">Stable polybithiophene films were prepared using SDS as </w:t>
      </w:r>
      <w:r w:rsidR="00F020AA">
        <w:rPr>
          <w:rFonts w:ascii="Times New Roman" w:hAnsi="Times New Roman"/>
        </w:rPr>
        <w:t xml:space="preserve">an </w:t>
      </w:r>
      <w:r>
        <w:rPr>
          <w:rFonts w:ascii="Times New Roman" w:hAnsi="Times New Roman"/>
        </w:rPr>
        <w:t>anionic surfactant electrolyte and as a solubilizing agent in the aqueous medium. The use of SDS has the advantage of solubilizing BT in aqueous solution and influences establishing the interface between the electroactive BT</w:t>
      </w:r>
      <w:r w:rsidR="00835D76">
        <w:rPr>
          <w:rFonts w:ascii="Times New Roman" w:hAnsi="Times New Roman"/>
        </w:rPr>
        <w:t xml:space="preserve"> and the electrode surface. </w:t>
      </w:r>
      <w:r w:rsidR="00F020AA">
        <w:rPr>
          <w:rFonts w:ascii="Times New Roman" w:hAnsi="Times New Roman"/>
        </w:rPr>
        <w:t xml:space="preserve">A </w:t>
      </w:r>
      <w:r w:rsidR="00835D76">
        <w:rPr>
          <w:rFonts w:ascii="Times New Roman" w:hAnsi="Times New Roman"/>
        </w:rPr>
        <w:t>T</w:t>
      </w:r>
      <w:r>
        <w:rPr>
          <w:rFonts w:ascii="Times New Roman" w:hAnsi="Times New Roman"/>
        </w:rPr>
        <w:t xml:space="preserve">hree-step process for the formation of polymer is discussed in which admicelle formation is followed by BT adsolubilization and finally polymerization in a surfactant bilayer on the electrode surface. It is quite interesting to notice that the effect of polymerization of BT in presence of SDS is not linear with the increasing concentration of SDS, while increasing the concentration of BT also has some effect on polymerization rate. However, polymerization clearly depends on how many molecules of BT can adsolubilize in the bilayer. It was observed that increased polymerizability of the BT depends on the BT/micelle ratio; if it stays sufficiently high, increased polymer growth can be observed. </w:t>
      </w:r>
    </w:p>
    <w:p w14:paraId="230AA951" w14:textId="77777777" w:rsidR="008C64C7" w:rsidRPr="00FB4748" w:rsidRDefault="008C64C7" w:rsidP="008C64C7">
      <w:pPr>
        <w:ind w:left="720"/>
        <w:jc w:val="both"/>
        <w:rPr>
          <w:rFonts w:ascii="Times New Roman" w:hAnsi="Times New Roman"/>
          <w:b/>
        </w:rPr>
      </w:pPr>
      <w:bookmarkStart w:id="106" w:name="_Toc365050799"/>
      <w:r w:rsidRPr="007D4C6A">
        <w:rPr>
          <w:rStyle w:val="Heading2Char"/>
        </w:rPr>
        <w:t>Experimental</w:t>
      </w:r>
      <w:bookmarkEnd w:id="106"/>
      <w:r w:rsidRPr="00FB4748">
        <w:rPr>
          <w:rFonts w:ascii="Times New Roman" w:hAnsi="Times New Roman"/>
          <w:b/>
        </w:rPr>
        <w:t>:</w:t>
      </w:r>
    </w:p>
    <w:p w14:paraId="6B0E4C4F" w14:textId="77777777" w:rsidR="008C64C7" w:rsidRPr="007E1100" w:rsidRDefault="008C64C7" w:rsidP="008C64C7">
      <w:pPr>
        <w:ind w:left="720"/>
        <w:jc w:val="both"/>
        <w:rPr>
          <w:rFonts w:ascii="Times New Roman" w:hAnsi="Times New Roman"/>
          <w:b/>
        </w:rPr>
      </w:pPr>
      <w:r w:rsidRPr="007E1100">
        <w:rPr>
          <w:rFonts w:ascii="Times New Roman" w:hAnsi="Times New Roman"/>
          <w:b/>
        </w:rPr>
        <w:t>Apparatus and Procedures:</w:t>
      </w:r>
    </w:p>
    <w:p w14:paraId="1E926245" w14:textId="77777777" w:rsidR="008C64C7" w:rsidRPr="00377FE3" w:rsidRDefault="008C64C7" w:rsidP="008C64C7">
      <w:pPr>
        <w:ind w:left="720"/>
        <w:jc w:val="both"/>
        <w:rPr>
          <w:rFonts w:ascii="Times New Roman" w:hAnsi="Times New Roman"/>
        </w:rPr>
      </w:pPr>
      <w:r w:rsidRPr="00377FE3">
        <w:rPr>
          <w:rFonts w:ascii="Times New Roman" w:hAnsi="Times New Roman"/>
        </w:rPr>
        <w:t xml:space="preserve">Cyclic voltammetry data was obtained </w:t>
      </w:r>
      <w:r>
        <w:rPr>
          <w:rFonts w:ascii="Times New Roman" w:hAnsi="Times New Roman"/>
        </w:rPr>
        <w:t>using</w:t>
      </w:r>
      <w:r w:rsidR="00F020AA">
        <w:rPr>
          <w:rFonts w:ascii="Times New Roman" w:hAnsi="Times New Roman"/>
        </w:rPr>
        <w:t xml:space="preserve"> a</w:t>
      </w:r>
      <w:r>
        <w:rPr>
          <w:rFonts w:ascii="Times New Roman" w:hAnsi="Times New Roman"/>
        </w:rPr>
        <w:t xml:space="preserve"> </w:t>
      </w:r>
      <w:r w:rsidRPr="00377FE3">
        <w:rPr>
          <w:rFonts w:ascii="Times New Roman" w:hAnsi="Times New Roman"/>
        </w:rPr>
        <w:t xml:space="preserve">BAS CV 50W potentiostat. A three electrode </w:t>
      </w:r>
      <w:r>
        <w:rPr>
          <w:rFonts w:ascii="Times New Roman" w:hAnsi="Times New Roman"/>
        </w:rPr>
        <w:t>one compartment cell was used at room temperature. For electrochemical studies, a 0.3 mm diameter platinum electrode used as the working electrode, a platinum wire used as the counter electrode and saturated calomel electrode (SCE) was used as the reference electrode.</w:t>
      </w:r>
      <w:r w:rsidRPr="00377FE3">
        <w:rPr>
          <w:rFonts w:ascii="Times New Roman" w:hAnsi="Times New Roman"/>
        </w:rPr>
        <w:t xml:space="preserve"> </w:t>
      </w:r>
    </w:p>
    <w:p w14:paraId="70D0B65F" w14:textId="77777777" w:rsidR="008C64C7" w:rsidRDefault="008C64C7" w:rsidP="008C64C7">
      <w:pPr>
        <w:ind w:left="720"/>
        <w:jc w:val="both"/>
        <w:rPr>
          <w:rFonts w:ascii="Times New Roman" w:hAnsi="Times New Roman"/>
          <w:b/>
        </w:rPr>
      </w:pPr>
    </w:p>
    <w:p w14:paraId="11F15B64" w14:textId="77777777" w:rsidR="008C64C7" w:rsidRDefault="008C64C7" w:rsidP="008C64C7">
      <w:pPr>
        <w:ind w:left="720"/>
        <w:jc w:val="both"/>
        <w:rPr>
          <w:rFonts w:ascii="Times New Roman" w:hAnsi="Times New Roman"/>
          <w:b/>
        </w:rPr>
      </w:pPr>
    </w:p>
    <w:p w14:paraId="734BCEFC" w14:textId="77777777" w:rsidR="008C64C7" w:rsidRPr="007E1100" w:rsidRDefault="008C64C7" w:rsidP="008C64C7">
      <w:pPr>
        <w:ind w:left="720"/>
        <w:jc w:val="both"/>
        <w:rPr>
          <w:rFonts w:ascii="Times New Roman" w:hAnsi="Times New Roman"/>
          <w:b/>
        </w:rPr>
      </w:pPr>
      <w:r w:rsidRPr="007E1100">
        <w:rPr>
          <w:rFonts w:ascii="Times New Roman" w:hAnsi="Times New Roman"/>
          <w:b/>
        </w:rPr>
        <w:t>Chemicals:</w:t>
      </w:r>
    </w:p>
    <w:p w14:paraId="3E509A93" w14:textId="77777777" w:rsidR="008C64C7" w:rsidRDefault="008C64C7" w:rsidP="008C64C7">
      <w:pPr>
        <w:ind w:left="720" w:right="450"/>
        <w:jc w:val="both"/>
        <w:rPr>
          <w:rFonts w:ascii="Times New Roman" w:hAnsi="Times New Roman"/>
        </w:rPr>
      </w:pPr>
      <w:r>
        <w:rPr>
          <w:rFonts w:ascii="Times New Roman" w:hAnsi="Times New Roman"/>
        </w:rPr>
        <w:t>2,2’-</w:t>
      </w:r>
      <w:r w:rsidRPr="00377FE3">
        <w:rPr>
          <w:rFonts w:ascii="Times New Roman" w:hAnsi="Times New Roman"/>
        </w:rPr>
        <w:t>Bithiophene</w:t>
      </w:r>
      <w:r>
        <w:rPr>
          <w:rFonts w:ascii="Times New Roman" w:hAnsi="Times New Roman"/>
        </w:rPr>
        <w:t xml:space="preserve"> (BT) (97%; Aldrich)</w:t>
      </w:r>
      <w:r w:rsidRPr="00377FE3">
        <w:rPr>
          <w:rFonts w:ascii="Times New Roman" w:hAnsi="Times New Roman"/>
        </w:rPr>
        <w:t xml:space="preserve"> and sodium dodecyl sulfate (SDS) </w:t>
      </w:r>
      <w:r>
        <w:rPr>
          <w:rFonts w:ascii="Times New Roman" w:hAnsi="Times New Roman"/>
        </w:rPr>
        <w:t xml:space="preserve">(Aldrich) </w:t>
      </w:r>
      <w:r w:rsidRPr="00377FE3">
        <w:rPr>
          <w:rFonts w:ascii="Times New Roman" w:hAnsi="Times New Roman"/>
        </w:rPr>
        <w:t>were obtained commercially and used without further purific</w:t>
      </w:r>
      <w:r>
        <w:rPr>
          <w:rFonts w:ascii="Times New Roman" w:hAnsi="Times New Roman"/>
        </w:rPr>
        <w:t>ation</w:t>
      </w:r>
      <w:r w:rsidRPr="00377FE3">
        <w:rPr>
          <w:rFonts w:ascii="Times New Roman" w:hAnsi="Times New Roman"/>
        </w:rPr>
        <w:t>.</w:t>
      </w:r>
      <w:r>
        <w:rPr>
          <w:rFonts w:ascii="Times New Roman" w:hAnsi="Times New Roman"/>
        </w:rPr>
        <w:t xml:space="preserve"> Deionized water was used as solvent.</w:t>
      </w:r>
    </w:p>
    <w:p w14:paraId="3546CB26" w14:textId="77777777" w:rsidR="008C64C7" w:rsidRPr="007E1100" w:rsidRDefault="008C64C7" w:rsidP="008C64C7">
      <w:pPr>
        <w:ind w:left="720"/>
        <w:jc w:val="both"/>
        <w:rPr>
          <w:rFonts w:ascii="Times New Roman" w:hAnsi="Times New Roman"/>
          <w:b/>
        </w:rPr>
      </w:pPr>
      <w:r w:rsidRPr="007E1100">
        <w:rPr>
          <w:rFonts w:ascii="Times New Roman" w:hAnsi="Times New Roman"/>
          <w:b/>
        </w:rPr>
        <w:t>Electrochemical procedures and measurements:</w:t>
      </w:r>
    </w:p>
    <w:p w14:paraId="77EC5129" w14:textId="77777777" w:rsidR="008C64C7" w:rsidRDefault="008C64C7" w:rsidP="00D1430B">
      <w:pPr>
        <w:ind w:left="720"/>
        <w:jc w:val="both"/>
        <w:rPr>
          <w:rFonts w:ascii="Times New Roman" w:hAnsi="Times New Roman"/>
        </w:rPr>
      </w:pPr>
      <w:r>
        <w:rPr>
          <w:rFonts w:ascii="Times New Roman" w:hAnsi="Times New Roman"/>
        </w:rPr>
        <w:t>Electrochemical measurements and polymerization were performed in a one-compartment cell using potentiostat. BT 0.01 M was mixed with the 0.1 M SDS in DI water and was ultrasonicated to make sure all the BT molecules were dissolved in the SDS aqueous medium. Electrochemical measurements were performed as mentioned earlier in a one compartment cell with a platinum working electrode, a platinum wire counter electrode</w:t>
      </w:r>
      <w:r w:rsidR="00F020AA">
        <w:rPr>
          <w:rFonts w:ascii="Times New Roman" w:hAnsi="Times New Roman"/>
        </w:rPr>
        <w:t>,</w:t>
      </w:r>
      <w:r>
        <w:rPr>
          <w:rFonts w:ascii="Times New Roman" w:hAnsi="Times New Roman"/>
        </w:rPr>
        <w:t xml:space="preserve"> and a SCE reference electrode. The working electrode was typically cycled between - 0.9 V to 1.5 V at a 100 mV/sec scan rate at room temperature. All the other concentration combinations of SDS and BT were prepared in a similar manner.</w:t>
      </w:r>
    </w:p>
    <w:p w14:paraId="3FF2825D" w14:textId="77777777" w:rsidR="008C64C7" w:rsidRDefault="008C64C7" w:rsidP="008C64C7">
      <w:pPr>
        <w:spacing w:line="240" w:lineRule="auto"/>
        <w:jc w:val="both"/>
        <w:rPr>
          <w:rFonts w:ascii="Times New Roman" w:hAnsi="Times New Roman"/>
          <w:b/>
        </w:rPr>
      </w:pPr>
      <w:bookmarkStart w:id="107" w:name="_Toc365050800"/>
      <w:r w:rsidRPr="007D4C6A">
        <w:rPr>
          <w:rStyle w:val="Heading2Char"/>
        </w:rPr>
        <w:t>References</w:t>
      </w:r>
      <w:bookmarkEnd w:id="107"/>
      <w:r w:rsidRPr="007C0C48">
        <w:rPr>
          <w:rFonts w:ascii="Times New Roman" w:hAnsi="Times New Roman"/>
          <w:b/>
        </w:rPr>
        <w:t>:</w:t>
      </w:r>
    </w:p>
    <w:p w14:paraId="557FF5FC" w14:textId="77777777" w:rsidR="008C64C7" w:rsidRPr="007C0C48" w:rsidRDefault="008C64C7" w:rsidP="008C64C7">
      <w:pPr>
        <w:spacing w:line="240" w:lineRule="auto"/>
        <w:jc w:val="both"/>
        <w:rPr>
          <w:rFonts w:ascii="Times New Roman" w:hAnsi="Times New Roman"/>
          <w:b/>
        </w:rPr>
      </w:pPr>
    </w:p>
    <w:p w14:paraId="290CBA56" w14:textId="77777777" w:rsidR="008C64C7" w:rsidRPr="00DA0CF1" w:rsidRDefault="00FB4748" w:rsidP="008C64C7">
      <w:pPr>
        <w:spacing w:after="480" w:line="240" w:lineRule="auto"/>
        <w:ind w:left="720" w:hanging="720"/>
        <w:jc w:val="both"/>
        <w:rPr>
          <w:rFonts w:ascii="Cambria" w:hAnsi="Cambria"/>
          <w:noProof/>
        </w:rPr>
      </w:pPr>
      <w:r>
        <w:rPr>
          <w:rFonts w:ascii="Times New Roman" w:hAnsi="Times New Roman"/>
        </w:rPr>
        <w:fldChar w:fldCharType="begin"/>
      </w:r>
      <w:r w:rsidR="008C64C7">
        <w:rPr>
          <w:rFonts w:ascii="Times New Roman" w:hAnsi="Times New Roman"/>
        </w:rPr>
        <w:instrText xml:space="preserve"> ADDIN EN.REFLIST </w:instrText>
      </w:r>
      <w:r>
        <w:rPr>
          <w:rFonts w:ascii="Times New Roman" w:hAnsi="Times New Roman"/>
        </w:rPr>
        <w:fldChar w:fldCharType="separate"/>
      </w:r>
      <w:r w:rsidR="00F020AA">
        <w:rPr>
          <w:rFonts w:ascii="Cambria" w:hAnsi="Cambria"/>
          <w:noProof/>
        </w:rPr>
        <w:t>1.</w:t>
      </w:r>
      <w:r w:rsidR="00F020AA">
        <w:rPr>
          <w:rFonts w:ascii="Cambria" w:hAnsi="Cambria"/>
          <w:noProof/>
        </w:rPr>
        <w:tab/>
        <w:t>Fisyuk, A.S.</w:t>
      </w:r>
      <w:r w:rsidR="008C64C7" w:rsidRPr="00DA0CF1">
        <w:rPr>
          <w:rFonts w:ascii="Cambria" w:hAnsi="Cambria"/>
          <w:noProof/>
        </w:rPr>
        <w:t xml:space="preserve">, </w:t>
      </w:r>
      <w:r w:rsidR="008C64C7" w:rsidRPr="00DA0CF1">
        <w:rPr>
          <w:rFonts w:ascii="Cambria" w:hAnsi="Cambria"/>
          <w:i/>
          <w:noProof/>
        </w:rPr>
        <w:t>Mixed Alkylthiophene-based Heterocyclic Polymers Containing Oxadiazole units via Electrochemical Polymerisation: Spectroscopic, Electrochemical and Spectroelectrochemical Properties.</w:t>
      </w:r>
      <w:r w:rsidR="008C64C7" w:rsidRPr="00DA0CF1">
        <w:rPr>
          <w:rFonts w:ascii="Cambria" w:hAnsi="Cambria"/>
          <w:noProof/>
        </w:rPr>
        <w:t xml:space="preserve"> </w:t>
      </w:r>
      <w:r w:rsidR="008C64C7" w:rsidRPr="00DA0CF1">
        <w:rPr>
          <w:rFonts w:ascii="Cambria" w:hAnsi="Cambria"/>
          <w:i/>
          <w:noProof/>
        </w:rPr>
        <w:t>New J. Chem</w:t>
      </w:r>
      <w:r w:rsidR="008C64C7" w:rsidRPr="00DA0CF1">
        <w:rPr>
          <w:rFonts w:ascii="Cambria" w:hAnsi="Cambria"/>
          <w:noProof/>
        </w:rPr>
        <w:t xml:space="preserve">, 2005. </w:t>
      </w:r>
      <w:r w:rsidR="008C64C7" w:rsidRPr="00DA0CF1">
        <w:rPr>
          <w:rFonts w:ascii="Cambria" w:hAnsi="Cambria"/>
          <w:b/>
          <w:noProof/>
        </w:rPr>
        <w:t>29</w:t>
      </w:r>
      <w:r w:rsidR="008C64C7" w:rsidRPr="00DA0CF1">
        <w:rPr>
          <w:rFonts w:ascii="Cambria" w:hAnsi="Cambria"/>
          <w:noProof/>
        </w:rPr>
        <w:t>: p. 707 -713.</w:t>
      </w:r>
    </w:p>
    <w:p w14:paraId="68553D65" w14:textId="77777777" w:rsidR="008C64C7" w:rsidRPr="00DA0CF1" w:rsidRDefault="00F020AA" w:rsidP="008C64C7">
      <w:pPr>
        <w:spacing w:after="480" w:line="240" w:lineRule="auto"/>
        <w:ind w:left="720" w:hanging="720"/>
        <w:jc w:val="both"/>
        <w:rPr>
          <w:rFonts w:ascii="Cambria" w:hAnsi="Cambria"/>
          <w:noProof/>
        </w:rPr>
      </w:pPr>
      <w:r>
        <w:rPr>
          <w:rFonts w:ascii="Cambria" w:hAnsi="Cambria"/>
          <w:noProof/>
        </w:rPr>
        <w:t>2.</w:t>
      </w:r>
      <w:r>
        <w:rPr>
          <w:rFonts w:ascii="Cambria" w:hAnsi="Cambria"/>
          <w:noProof/>
        </w:rPr>
        <w:tab/>
        <w:t>Shirakawa, H.</w:t>
      </w:r>
      <w:r w:rsidR="008C64C7" w:rsidRPr="00DA0CF1">
        <w:rPr>
          <w:rFonts w:ascii="Cambria" w:hAnsi="Cambria"/>
          <w:noProof/>
        </w:rPr>
        <w:t xml:space="preserve">, </w:t>
      </w:r>
      <w:r w:rsidR="008C64C7" w:rsidRPr="00DA0CF1">
        <w:rPr>
          <w:rFonts w:ascii="Cambria" w:hAnsi="Cambria"/>
          <w:i/>
          <w:noProof/>
        </w:rPr>
        <w:t>Synthesis of Electrically Conducting Organic Polymers: Halogen Derivatives of Polyacetylene, (CH)x.</w:t>
      </w:r>
      <w:r w:rsidR="008C64C7" w:rsidRPr="00DA0CF1">
        <w:rPr>
          <w:rFonts w:ascii="Cambria" w:hAnsi="Cambria"/>
          <w:noProof/>
        </w:rPr>
        <w:t xml:space="preserve"> J. Chem. Soc., Chem Commun., 1977: p. 578 - 580.</w:t>
      </w:r>
    </w:p>
    <w:p w14:paraId="292148D3" w14:textId="77777777" w:rsidR="008C64C7" w:rsidRPr="00DA0CF1" w:rsidRDefault="008C64C7" w:rsidP="008C64C7">
      <w:pPr>
        <w:spacing w:after="480" w:line="240" w:lineRule="auto"/>
        <w:ind w:left="720" w:hanging="720"/>
        <w:jc w:val="both"/>
        <w:rPr>
          <w:rFonts w:ascii="Cambria" w:hAnsi="Cambria"/>
          <w:noProof/>
        </w:rPr>
      </w:pPr>
      <w:r w:rsidRPr="00DA0CF1">
        <w:rPr>
          <w:rFonts w:ascii="Cambria" w:hAnsi="Cambria"/>
          <w:noProof/>
        </w:rPr>
        <w:t>3.</w:t>
      </w:r>
      <w:r w:rsidRPr="00DA0CF1">
        <w:rPr>
          <w:rFonts w:ascii="Cambria" w:hAnsi="Cambria"/>
          <w:noProof/>
        </w:rPr>
        <w:tab/>
        <w:t xml:space="preserve">Friend, R.H., </w:t>
      </w:r>
      <w:r w:rsidRPr="00DA0CF1">
        <w:rPr>
          <w:rFonts w:ascii="Cambria" w:hAnsi="Cambria"/>
          <w:i/>
          <w:noProof/>
        </w:rPr>
        <w:t>Conjugated polymers. New materials for optoelectronic devices.</w:t>
      </w:r>
      <w:r w:rsidRPr="00DA0CF1">
        <w:rPr>
          <w:rFonts w:ascii="Cambria" w:hAnsi="Cambria"/>
          <w:noProof/>
        </w:rPr>
        <w:t xml:space="preserve"> </w:t>
      </w:r>
      <w:r w:rsidRPr="00DA0CF1">
        <w:rPr>
          <w:rFonts w:ascii="Cambria" w:hAnsi="Cambria"/>
          <w:i/>
          <w:noProof/>
        </w:rPr>
        <w:t>Pure Appl. Chem.</w:t>
      </w:r>
      <w:r w:rsidRPr="00DA0CF1">
        <w:rPr>
          <w:rFonts w:ascii="Cambria" w:hAnsi="Cambria"/>
          <w:noProof/>
        </w:rPr>
        <w:t xml:space="preserve">, 2001. </w:t>
      </w:r>
      <w:r w:rsidRPr="00DA0CF1">
        <w:rPr>
          <w:rFonts w:ascii="Cambria" w:hAnsi="Cambria"/>
          <w:b/>
          <w:noProof/>
        </w:rPr>
        <w:t>73</w:t>
      </w:r>
      <w:r w:rsidRPr="00DA0CF1">
        <w:rPr>
          <w:rFonts w:ascii="Cambria" w:hAnsi="Cambria"/>
          <w:noProof/>
        </w:rPr>
        <w:t>(3): p. 425 - 430.</w:t>
      </w:r>
    </w:p>
    <w:p w14:paraId="7CF3872A" w14:textId="77777777" w:rsidR="008C64C7" w:rsidRPr="00DA0CF1" w:rsidRDefault="008C64C7" w:rsidP="008C64C7">
      <w:pPr>
        <w:spacing w:after="480" w:line="240" w:lineRule="auto"/>
        <w:ind w:left="720" w:hanging="720"/>
        <w:jc w:val="both"/>
        <w:rPr>
          <w:rFonts w:ascii="Cambria" w:hAnsi="Cambria"/>
          <w:noProof/>
        </w:rPr>
      </w:pPr>
      <w:r w:rsidRPr="00DA0CF1">
        <w:rPr>
          <w:rFonts w:ascii="Cambria" w:hAnsi="Cambria"/>
          <w:noProof/>
        </w:rPr>
        <w:t>4.</w:t>
      </w:r>
      <w:r w:rsidRPr="00DA0CF1">
        <w:rPr>
          <w:rFonts w:ascii="Cambria" w:hAnsi="Cambria"/>
          <w:noProof/>
        </w:rPr>
        <w:tab/>
        <w:t xml:space="preserve">Kovacic, P. and A. Kyriakis, </w:t>
      </w:r>
      <w:r w:rsidRPr="00DA0CF1">
        <w:rPr>
          <w:rFonts w:ascii="Cambria" w:hAnsi="Cambria"/>
          <w:i/>
          <w:noProof/>
        </w:rPr>
        <w:t>Polymerization of Benzene to p-Polyphenyl by Aluminum Chloride-Cupric Chloride.</w:t>
      </w:r>
      <w:r w:rsidRPr="00DA0CF1">
        <w:rPr>
          <w:rFonts w:ascii="Cambria" w:hAnsi="Cambria"/>
          <w:noProof/>
        </w:rPr>
        <w:t xml:space="preserve"> J. Am. Chem. Soc, 1963. </w:t>
      </w:r>
      <w:r w:rsidRPr="00DA0CF1">
        <w:rPr>
          <w:rFonts w:ascii="Cambria" w:hAnsi="Cambria"/>
          <w:b/>
          <w:noProof/>
        </w:rPr>
        <w:t>85</w:t>
      </w:r>
      <w:r w:rsidRPr="00DA0CF1">
        <w:rPr>
          <w:rFonts w:ascii="Cambria" w:hAnsi="Cambria"/>
          <w:noProof/>
        </w:rPr>
        <w:t>(4): p. 454 - 458.</w:t>
      </w:r>
    </w:p>
    <w:p w14:paraId="25953F29" w14:textId="77777777" w:rsidR="008C64C7" w:rsidRPr="00DA0CF1" w:rsidRDefault="008C64C7" w:rsidP="008C64C7">
      <w:pPr>
        <w:spacing w:after="480" w:line="240" w:lineRule="auto"/>
        <w:ind w:left="720" w:hanging="720"/>
        <w:jc w:val="both"/>
        <w:rPr>
          <w:rFonts w:ascii="Cambria" w:hAnsi="Cambria"/>
          <w:noProof/>
        </w:rPr>
      </w:pPr>
      <w:r w:rsidRPr="00DA0CF1">
        <w:rPr>
          <w:rFonts w:ascii="Cambria" w:hAnsi="Cambria"/>
          <w:noProof/>
        </w:rPr>
        <w:t>5.</w:t>
      </w:r>
      <w:r w:rsidRPr="00DA0CF1">
        <w:rPr>
          <w:rFonts w:ascii="Cambria" w:hAnsi="Cambria"/>
          <w:noProof/>
        </w:rPr>
        <w:tab/>
        <w:t xml:space="preserve">Wang, H.L., R.M. O'Malley, and J.E. Fernandez, </w:t>
      </w:r>
      <w:r w:rsidRPr="00DA0CF1">
        <w:rPr>
          <w:rFonts w:ascii="Cambria" w:hAnsi="Cambria"/>
          <w:i/>
          <w:noProof/>
        </w:rPr>
        <w:t>Electrochemical and Chemical Polymerization of Imidazole and Some of Its Derivatives.</w:t>
      </w:r>
      <w:r w:rsidRPr="00DA0CF1">
        <w:rPr>
          <w:rFonts w:ascii="Cambria" w:hAnsi="Cambria"/>
          <w:noProof/>
        </w:rPr>
        <w:t xml:space="preserve"> </w:t>
      </w:r>
      <w:r w:rsidRPr="00DA0CF1">
        <w:rPr>
          <w:rFonts w:ascii="Cambria" w:hAnsi="Cambria"/>
          <w:i/>
          <w:noProof/>
        </w:rPr>
        <w:t>Macromolecules</w:t>
      </w:r>
      <w:r w:rsidRPr="00DA0CF1">
        <w:rPr>
          <w:rFonts w:ascii="Cambria" w:hAnsi="Cambria"/>
          <w:noProof/>
        </w:rPr>
        <w:t xml:space="preserve">, 1994. </w:t>
      </w:r>
      <w:r w:rsidRPr="00DA0CF1">
        <w:rPr>
          <w:rFonts w:ascii="Cambria" w:hAnsi="Cambria"/>
          <w:b/>
          <w:noProof/>
        </w:rPr>
        <w:t>27</w:t>
      </w:r>
      <w:r w:rsidRPr="00DA0CF1">
        <w:rPr>
          <w:rFonts w:ascii="Cambria" w:hAnsi="Cambria"/>
          <w:noProof/>
        </w:rPr>
        <w:t>(4): p. 893 - 901.</w:t>
      </w:r>
    </w:p>
    <w:p w14:paraId="69A4C6C2" w14:textId="77777777" w:rsidR="008C64C7" w:rsidRPr="00DA0CF1" w:rsidRDefault="008C64C7" w:rsidP="008C64C7">
      <w:pPr>
        <w:spacing w:after="480" w:line="240" w:lineRule="auto"/>
        <w:ind w:left="720" w:hanging="720"/>
        <w:jc w:val="both"/>
        <w:rPr>
          <w:rFonts w:ascii="Cambria" w:hAnsi="Cambria"/>
          <w:noProof/>
        </w:rPr>
      </w:pPr>
      <w:r w:rsidRPr="00DA0CF1">
        <w:rPr>
          <w:rFonts w:ascii="Cambria" w:hAnsi="Cambria"/>
          <w:noProof/>
        </w:rPr>
        <w:t>6.</w:t>
      </w:r>
      <w:r w:rsidRPr="00DA0CF1">
        <w:rPr>
          <w:rFonts w:ascii="Cambria" w:hAnsi="Cambria"/>
          <w:noProof/>
        </w:rPr>
        <w:tab/>
        <w:t xml:space="preserve">Bicak, N. and B. Karagoz, </w:t>
      </w:r>
      <w:r w:rsidRPr="00DA0CF1">
        <w:rPr>
          <w:rFonts w:ascii="Cambria" w:hAnsi="Cambria"/>
          <w:i/>
          <w:noProof/>
        </w:rPr>
        <w:t>Polymerization of aniline by copper-catalyzed air oxidation.</w:t>
      </w:r>
      <w:r w:rsidRPr="00DA0CF1">
        <w:rPr>
          <w:rFonts w:ascii="Cambria" w:hAnsi="Cambria"/>
          <w:noProof/>
        </w:rPr>
        <w:t xml:space="preserve"> J. Polym. Sci. Part A, Polymer Chemistry, 2006. </w:t>
      </w:r>
      <w:r w:rsidRPr="00DA0CF1">
        <w:rPr>
          <w:rFonts w:ascii="Cambria" w:hAnsi="Cambria"/>
          <w:b/>
          <w:noProof/>
        </w:rPr>
        <w:t>44</w:t>
      </w:r>
      <w:r w:rsidRPr="00DA0CF1">
        <w:rPr>
          <w:rFonts w:ascii="Cambria" w:hAnsi="Cambria"/>
          <w:noProof/>
        </w:rPr>
        <w:t>: p. 6025 - 6031.</w:t>
      </w:r>
    </w:p>
    <w:p w14:paraId="7169E986" w14:textId="77777777" w:rsidR="008C64C7" w:rsidRPr="00DA0CF1" w:rsidRDefault="00F020AA" w:rsidP="008C64C7">
      <w:pPr>
        <w:spacing w:after="480" w:line="240" w:lineRule="auto"/>
        <w:ind w:left="720" w:hanging="720"/>
        <w:jc w:val="both"/>
        <w:rPr>
          <w:rFonts w:ascii="Cambria" w:hAnsi="Cambria"/>
          <w:noProof/>
        </w:rPr>
      </w:pPr>
      <w:r>
        <w:rPr>
          <w:rFonts w:ascii="Cambria" w:hAnsi="Cambria"/>
          <w:noProof/>
        </w:rPr>
        <w:t>7.</w:t>
      </w:r>
      <w:r>
        <w:rPr>
          <w:rFonts w:ascii="Cambria" w:hAnsi="Cambria"/>
          <w:noProof/>
        </w:rPr>
        <w:tab/>
        <w:t>Sadki, S.</w:t>
      </w:r>
      <w:r w:rsidR="008C64C7" w:rsidRPr="00DA0CF1">
        <w:rPr>
          <w:rFonts w:ascii="Cambria" w:hAnsi="Cambria"/>
          <w:noProof/>
        </w:rPr>
        <w:t xml:space="preserve">, </w:t>
      </w:r>
      <w:r w:rsidR="008C64C7" w:rsidRPr="00DA0CF1">
        <w:rPr>
          <w:rFonts w:ascii="Cambria" w:hAnsi="Cambria"/>
          <w:i/>
          <w:noProof/>
        </w:rPr>
        <w:t>The mechanisms of pyrrole electropolymerization.</w:t>
      </w:r>
      <w:r w:rsidR="008C64C7" w:rsidRPr="00DA0CF1">
        <w:rPr>
          <w:rFonts w:ascii="Cambria" w:hAnsi="Cambria"/>
          <w:noProof/>
        </w:rPr>
        <w:t xml:space="preserve"> Chemical Society Reviews, 2000. </w:t>
      </w:r>
      <w:r w:rsidR="008C64C7" w:rsidRPr="00DA0CF1">
        <w:rPr>
          <w:rFonts w:ascii="Cambria" w:hAnsi="Cambria"/>
          <w:b/>
          <w:noProof/>
        </w:rPr>
        <w:t>29</w:t>
      </w:r>
      <w:r w:rsidR="008C64C7" w:rsidRPr="00DA0CF1">
        <w:rPr>
          <w:rFonts w:ascii="Cambria" w:hAnsi="Cambria"/>
          <w:noProof/>
        </w:rPr>
        <w:t>(5): p. 283-293.</w:t>
      </w:r>
    </w:p>
    <w:p w14:paraId="0730ACD9" w14:textId="77777777" w:rsidR="008C64C7" w:rsidRPr="00DA0CF1" w:rsidRDefault="008C64C7" w:rsidP="008C64C7">
      <w:pPr>
        <w:spacing w:after="480" w:line="240" w:lineRule="auto"/>
        <w:ind w:left="720" w:hanging="720"/>
        <w:jc w:val="both"/>
        <w:rPr>
          <w:rFonts w:ascii="Cambria" w:hAnsi="Cambria"/>
          <w:noProof/>
        </w:rPr>
      </w:pPr>
      <w:r w:rsidRPr="00DA0CF1">
        <w:rPr>
          <w:rFonts w:ascii="Cambria" w:hAnsi="Cambria"/>
          <w:noProof/>
        </w:rPr>
        <w:t>8.</w:t>
      </w:r>
      <w:r w:rsidRPr="00DA0CF1">
        <w:rPr>
          <w:rFonts w:ascii="Cambria" w:hAnsi="Cambria"/>
          <w:noProof/>
        </w:rPr>
        <w:tab/>
        <w:t xml:space="preserve">Diaz, A.F., K.K. Kanazawa, and G.P. Gardini, </w:t>
      </w:r>
      <w:r w:rsidRPr="00DA0CF1">
        <w:rPr>
          <w:rFonts w:ascii="Cambria" w:hAnsi="Cambria"/>
          <w:i/>
          <w:noProof/>
        </w:rPr>
        <w:t>Electrochemical polymerization of pyrrole.</w:t>
      </w:r>
      <w:r w:rsidRPr="00DA0CF1">
        <w:rPr>
          <w:rFonts w:ascii="Cambria" w:hAnsi="Cambria"/>
          <w:noProof/>
        </w:rPr>
        <w:t xml:space="preserve"> Journal of the Chemical Society, Chemical Communications, 1979(14): p. 635-636.</w:t>
      </w:r>
    </w:p>
    <w:p w14:paraId="7163BB59" w14:textId="77777777" w:rsidR="008C64C7" w:rsidRPr="00DA0CF1" w:rsidRDefault="008C64C7" w:rsidP="008C64C7">
      <w:pPr>
        <w:spacing w:after="480" w:line="240" w:lineRule="auto"/>
        <w:ind w:left="720" w:hanging="720"/>
        <w:jc w:val="both"/>
        <w:rPr>
          <w:rFonts w:ascii="Cambria" w:hAnsi="Cambria"/>
          <w:noProof/>
        </w:rPr>
      </w:pPr>
      <w:r w:rsidRPr="00DA0CF1">
        <w:rPr>
          <w:rFonts w:ascii="Cambria" w:hAnsi="Cambria"/>
          <w:noProof/>
        </w:rPr>
        <w:t>9.</w:t>
      </w:r>
      <w:r w:rsidRPr="00DA0CF1">
        <w:rPr>
          <w:rFonts w:ascii="Cambria" w:hAnsi="Cambria"/>
          <w:noProof/>
        </w:rPr>
        <w:tab/>
        <w:t xml:space="preserve">Toshima, N. and S. Hara, </w:t>
      </w:r>
      <w:r w:rsidRPr="00DA0CF1">
        <w:rPr>
          <w:rFonts w:ascii="Cambria" w:hAnsi="Cambria"/>
          <w:i/>
          <w:noProof/>
        </w:rPr>
        <w:t>Direct synthesis of conducting polymers from simple monomers.</w:t>
      </w:r>
      <w:r w:rsidRPr="00DA0CF1">
        <w:rPr>
          <w:rFonts w:ascii="Cambria" w:hAnsi="Cambria"/>
          <w:noProof/>
        </w:rPr>
        <w:t xml:space="preserve"> Progress in Polymer Science, 1995. </w:t>
      </w:r>
      <w:r w:rsidRPr="00DA0CF1">
        <w:rPr>
          <w:rFonts w:ascii="Cambria" w:hAnsi="Cambria"/>
          <w:b/>
          <w:noProof/>
        </w:rPr>
        <w:t>20</w:t>
      </w:r>
      <w:r w:rsidRPr="00DA0CF1">
        <w:rPr>
          <w:rFonts w:ascii="Cambria" w:hAnsi="Cambria"/>
          <w:noProof/>
        </w:rPr>
        <w:t>(1): p. 155-183.</w:t>
      </w:r>
    </w:p>
    <w:p w14:paraId="1A174038" w14:textId="77777777" w:rsidR="008C64C7" w:rsidRPr="00DA0CF1" w:rsidRDefault="008C64C7" w:rsidP="008C64C7">
      <w:pPr>
        <w:spacing w:after="480" w:line="240" w:lineRule="auto"/>
        <w:ind w:left="720" w:hanging="720"/>
        <w:jc w:val="both"/>
        <w:rPr>
          <w:rFonts w:ascii="Cambria" w:hAnsi="Cambria"/>
          <w:noProof/>
        </w:rPr>
      </w:pPr>
      <w:r w:rsidRPr="00DA0CF1">
        <w:rPr>
          <w:rFonts w:ascii="Cambria" w:hAnsi="Cambria"/>
          <w:noProof/>
        </w:rPr>
        <w:t>10.</w:t>
      </w:r>
      <w:r w:rsidRPr="00DA0CF1">
        <w:rPr>
          <w:rFonts w:ascii="Cambria" w:hAnsi="Cambria"/>
          <w:noProof/>
        </w:rPr>
        <w:tab/>
        <w:t xml:space="preserve">Saunders, B.R., K.S. Murray, and R.J. Fleming, </w:t>
      </w:r>
      <w:r w:rsidRPr="00DA0CF1">
        <w:rPr>
          <w:rFonts w:ascii="Cambria" w:hAnsi="Cambria"/>
          <w:i/>
          <w:noProof/>
        </w:rPr>
        <w:t>Physical Properties of Polypyrrole Films Containing Sulfonated Metallophthalocyanine Anions.</w:t>
      </w:r>
      <w:r w:rsidRPr="00DA0CF1">
        <w:rPr>
          <w:rFonts w:ascii="Cambria" w:hAnsi="Cambria"/>
          <w:noProof/>
        </w:rPr>
        <w:t xml:space="preserve"> Synthetic Metals, 1992. </w:t>
      </w:r>
      <w:r w:rsidRPr="00DA0CF1">
        <w:rPr>
          <w:rFonts w:ascii="Cambria" w:hAnsi="Cambria"/>
          <w:b/>
          <w:noProof/>
        </w:rPr>
        <w:t>47</w:t>
      </w:r>
      <w:r w:rsidRPr="00DA0CF1">
        <w:rPr>
          <w:rFonts w:ascii="Cambria" w:hAnsi="Cambria"/>
          <w:noProof/>
        </w:rPr>
        <w:t>: p. 167 - 178.</w:t>
      </w:r>
    </w:p>
    <w:p w14:paraId="090753A1" w14:textId="77777777" w:rsidR="008C64C7" w:rsidRPr="00DA0CF1" w:rsidRDefault="008C64C7" w:rsidP="008C64C7">
      <w:pPr>
        <w:spacing w:after="480" w:line="240" w:lineRule="auto"/>
        <w:ind w:left="720" w:hanging="720"/>
        <w:jc w:val="both"/>
        <w:rPr>
          <w:rFonts w:ascii="Cambria" w:hAnsi="Cambria"/>
          <w:noProof/>
        </w:rPr>
      </w:pPr>
      <w:r w:rsidRPr="00DA0CF1">
        <w:rPr>
          <w:rFonts w:ascii="Cambria" w:hAnsi="Cambria"/>
          <w:noProof/>
        </w:rPr>
        <w:t>11.</w:t>
      </w:r>
      <w:r w:rsidRPr="00DA0CF1">
        <w:rPr>
          <w:rFonts w:ascii="Cambria" w:hAnsi="Cambria"/>
          <w:noProof/>
        </w:rPr>
        <w:tab/>
        <w:t xml:space="preserve">Yakovleva, A.A., </w:t>
      </w:r>
      <w:r w:rsidRPr="00DA0CF1">
        <w:rPr>
          <w:rFonts w:ascii="Cambria" w:hAnsi="Cambria"/>
          <w:i/>
          <w:noProof/>
        </w:rPr>
        <w:t>Electrochemistry of Polypyrrole Films in Aqueous Solutions: The character of the Bond between the Anion and the Polymer Matrix.</w:t>
      </w:r>
      <w:r w:rsidRPr="00DA0CF1">
        <w:rPr>
          <w:rFonts w:ascii="Cambria" w:hAnsi="Cambria"/>
          <w:noProof/>
        </w:rPr>
        <w:t xml:space="preserve"> Russian Journal of Electrochemistry., 2000. </w:t>
      </w:r>
      <w:r w:rsidRPr="00DA0CF1">
        <w:rPr>
          <w:rFonts w:ascii="Cambria" w:hAnsi="Cambria"/>
          <w:b/>
          <w:noProof/>
        </w:rPr>
        <w:t>36</w:t>
      </w:r>
      <w:r w:rsidRPr="00DA0CF1">
        <w:rPr>
          <w:rFonts w:ascii="Cambria" w:hAnsi="Cambria"/>
          <w:noProof/>
        </w:rPr>
        <w:t>(12): p. 1275 - 1282.</w:t>
      </w:r>
    </w:p>
    <w:p w14:paraId="791FEC33" w14:textId="77777777" w:rsidR="008C64C7" w:rsidRPr="00DA0CF1" w:rsidRDefault="008C64C7" w:rsidP="008C64C7">
      <w:pPr>
        <w:spacing w:after="480" w:line="240" w:lineRule="auto"/>
        <w:ind w:left="720" w:hanging="720"/>
        <w:jc w:val="both"/>
        <w:rPr>
          <w:rFonts w:ascii="Cambria" w:hAnsi="Cambria"/>
          <w:noProof/>
        </w:rPr>
      </w:pPr>
      <w:r w:rsidRPr="00DA0CF1">
        <w:rPr>
          <w:rFonts w:ascii="Cambria" w:hAnsi="Cambria"/>
          <w:noProof/>
        </w:rPr>
        <w:t>12.</w:t>
      </w:r>
      <w:r w:rsidRPr="00DA0CF1">
        <w:rPr>
          <w:rFonts w:ascii="Cambria" w:hAnsi="Cambria"/>
          <w:noProof/>
        </w:rPr>
        <w:tab/>
        <w:t xml:space="preserve">Shaktavat, V., K. Sharma, and N.S. Saxena, </w:t>
      </w:r>
      <w:r w:rsidRPr="00DA0CF1">
        <w:rPr>
          <w:rFonts w:ascii="Cambria" w:hAnsi="Cambria"/>
          <w:i/>
          <w:noProof/>
        </w:rPr>
        <w:t>Structural and Electrical Characterization of Protonic Acid Doped Polypyrrole.</w:t>
      </w:r>
      <w:r w:rsidRPr="00DA0CF1">
        <w:rPr>
          <w:rFonts w:ascii="Cambria" w:hAnsi="Cambria"/>
          <w:noProof/>
        </w:rPr>
        <w:t xml:space="preserve"> Journal of Ovonic Research, 2010. </w:t>
      </w:r>
      <w:r w:rsidRPr="00DA0CF1">
        <w:rPr>
          <w:rFonts w:ascii="Cambria" w:hAnsi="Cambria"/>
          <w:b/>
          <w:noProof/>
        </w:rPr>
        <w:t>6</w:t>
      </w:r>
      <w:r w:rsidRPr="00DA0CF1">
        <w:rPr>
          <w:rFonts w:ascii="Cambria" w:hAnsi="Cambria"/>
          <w:noProof/>
        </w:rPr>
        <w:t>(6): p. 239 - 245.</w:t>
      </w:r>
    </w:p>
    <w:p w14:paraId="58B560E1" w14:textId="77777777" w:rsidR="008C64C7" w:rsidRPr="00DA0CF1" w:rsidRDefault="008C64C7" w:rsidP="008C64C7">
      <w:pPr>
        <w:spacing w:after="480" w:line="240" w:lineRule="auto"/>
        <w:ind w:left="720" w:hanging="720"/>
        <w:jc w:val="both"/>
        <w:rPr>
          <w:rFonts w:ascii="Cambria" w:hAnsi="Cambria"/>
          <w:noProof/>
        </w:rPr>
      </w:pPr>
      <w:r w:rsidRPr="00DA0CF1">
        <w:rPr>
          <w:rFonts w:ascii="Cambria" w:hAnsi="Cambria"/>
          <w:noProof/>
        </w:rPr>
        <w:t>13.</w:t>
      </w:r>
      <w:r w:rsidRPr="00DA0CF1">
        <w:rPr>
          <w:rFonts w:ascii="Cambria" w:hAnsi="Cambria"/>
          <w:noProof/>
        </w:rPr>
        <w:tab/>
        <w:t xml:space="preserve">Vork, F.T.A. and L.J.J. Janssen, </w:t>
      </w:r>
      <w:r w:rsidRPr="00DA0CF1">
        <w:rPr>
          <w:rFonts w:ascii="Cambria" w:hAnsi="Cambria"/>
          <w:i/>
          <w:noProof/>
        </w:rPr>
        <w:t>Structural Effects in Polypyrrole Synthesis.</w:t>
      </w:r>
      <w:r w:rsidRPr="00DA0CF1">
        <w:rPr>
          <w:rFonts w:ascii="Cambria" w:hAnsi="Cambria"/>
          <w:noProof/>
        </w:rPr>
        <w:t xml:space="preserve"> </w:t>
      </w:r>
      <w:r w:rsidRPr="00DA0CF1">
        <w:rPr>
          <w:rFonts w:ascii="Cambria" w:hAnsi="Cambria"/>
          <w:i/>
          <w:noProof/>
        </w:rPr>
        <w:t>Electrochimica Acta</w:t>
      </w:r>
      <w:r w:rsidRPr="00DA0CF1">
        <w:rPr>
          <w:rFonts w:ascii="Cambria" w:hAnsi="Cambria"/>
          <w:noProof/>
        </w:rPr>
        <w:t xml:space="preserve">, 1988. </w:t>
      </w:r>
      <w:r w:rsidRPr="00DA0CF1">
        <w:rPr>
          <w:rFonts w:ascii="Cambria" w:hAnsi="Cambria"/>
          <w:b/>
          <w:noProof/>
        </w:rPr>
        <w:t>33</w:t>
      </w:r>
      <w:r w:rsidRPr="00DA0CF1">
        <w:rPr>
          <w:rFonts w:ascii="Cambria" w:hAnsi="Cambria"/>
          <w:noProof/>
        </w:rPr>
        <w:t>(11): p. 1513 - 1517.</w:t>
      </w:r>
    </w:p>
    <w:p w14:paraId="4152776C" w14:textId="77777777" w:rsidR="008C64C7" w:rsidRPr="00DA0CF1" w:rsidRDefault="00F020AA" w:rsidP="008C64C7">
      <w:pPr>
        <w:spacing w:after="480" w:line="240" w:lineRule="auto"/>
        <w:ind w:left="720" w:hanging="720"/>
        <w:jc w:val="both"/>
        <w:rPr>
          <w:rFonts w:ascii="Cambria" w:hAnsi="Cambria"/>
          <w:noProof/>
        </w:rPr>
      </w:pPr>
      <w:r>
        <w:rPr>
          <w:rFonts w:ascii="Cambria" w:hAnsi="Cambria"/>
          <w:noProof/>
        </w:rPr>
        <w:t>14.</w:t>
      </w:r>
      <w:r>
        <w:rPr>
          <w:rFonts w:ascii="Cambria" w:hAnsi="Cambria"/>
          <w:noProof/>
        </w:rPr>
        <w:tab/>
        <w:t>Kuramoto, N.</w:t>
      </w:r>
      <w:r w:rsidR="008C64C7" w:rsidRPr="00DA0CF1">
        <w:rPr>
          <w:rFonts w:ascii="Cambria" w:hAnsi="Cambria"/>
          <w:noProof/>
        </w:rPr>
        <w:t xml:space="preserve">, </w:t>
      </w:r>
      <w:r w:rsidR="008C64C7" w:rsidRPr="00DA0CF1">
        <w:rPr>
          <w:rFonts w:ascii="Cambria" w:hAnsi="Cambria"/>
          <w:i/>
          <w:noProof/>
        </w:rPr>
        <w:t>Modification of Growth Rate and Structure of Electropolymerized Aniline by Sodium Polyvinyl Sulfonate.</w:t>
      </w:r>
      <w:r w:rsidR="008C64C7" w:rsidRPr="00DA0CF1">
        <w:rPr>
          <w:rFonts w:ascii="Cambria" w:hAnsi="Cambria"/>
          <w:noProof/>
        </w:rPr>
        <w:t xml:space="preserve"> </w:t>
      </w:r>
      <w:r w:rsidR="008C64C7" w:rsidRPr="00DA0CF1">
        <w:rPr>
          <w:rFonts w:ascii="Cambria" w:hAnsi="Cambria"/>
          <w:i/>
          <w:noProof/>
        </w:rPr>
        <w:t>J. Chem. Soc., Chem Commun.</w:t>
      </w:r>
      <w:r w:rsidR="008C64C7" w:rsidRPr="00DA0CF1">
        <w:rPr>
          <w:rFonts w:ascii="Cambria" w:hAnsi="Cambria"/>
          <w:noProof/>
        </w:rPr>
        <w:t>, 1990: p. 1478 - 1480.</w:t>
      </w:r>
    </w:p>
    <w:p w14:paraId="13BC425A" w14:textId="77777777" w:rsidR="008C64C7" w:rsidRPr="00DA0CF1" w:rsidRDefault="008C64C7" w:rsidP="008C64C7">
      <w:pPr>
        <w:spacing w:after="480" w:line="240" w:lineRule="auto"/>
        <w:ind w:left="720" w:hanging="720"/>
        <w:jc w:val="both"/>
        <w:rPr>
          <w:rFonts w:ascii="Cambria" w:hAnsi="Cambria"/>
          <w:noProof/>
        </w:rPr>
      </w:pPr>
      <w:r w:rsidRPr="00DA0CF1">
        <w:rPr>
          <w:rFonts w:ascii="Cambria" w:hAnsi="Cambria"/>
          <w:noProof/>
        </w:rPr>
        <w:t>15.</w:t>
      </w:r>
      <w:r w:rsidRPr="00DA0CF1">
        <w:rPr>
          <w:rFonts w:ascii="Cambria" w:hAnsi="Cambria"/>
          <w:noProof/>
        </w:rPr>
        <w:tab/>
        <w:t xml:space="preserve">Naoi, K., M. Lien, and W. Smyrl, </w:t>
      </w:r>
      <w:r w:rsidRPr="00DA0CF1">
        <w:rPr>
          <w:rFonts w:ascii="Cambria" w:hAnsi="Cambria"/>
          <w:i/>
          <w:noProof/>
        </w:rPr>
        <w:t>Quartz Crystal Microbalance Study: Ionic Motion Across Conducting Polymers.</w:t>
      </w:r>
      <w:r w:rsidRPr="00DA0CF1">
        <w:rPr>
          <w:rFonts w:ascii="Cambria" w:hAnsi="Cambria"/>
          <w:noProof/>
        </w:rPr>
        <w:t xml:space="preserve"> </w:t>
      </w:r>
      <w:r w:rsidRPr="00DA0CF1">
        <w:rPr>
          <w:rFonts w:ascii="Cambria" w:hAnsi="Cambria"/>
          <w:i/>
          <w:noProof/>
        </w:rPr>
        <w:t>J. Electrochem. Soc</w:t>
      </w:r>
      <w:r w:rsidRPr="00DA0CF1">
        <w:rPr>
          <w:rFonts w:ascii="Cambria" w:hAnsi="Cambria"/>
          <w:noProof/>
        </w:rPr>
        <w:t xml:space="preserve">, 1991. </w:t>
      </w:r>
      <w:r w:rsidRPr="00DA0CF1">
        <w:rPr>
          <w:rFonts w:ascii="Cambria" w:hAnsi="Cambria"/>
          <w:b/>
          <w:noProof/>
        </w:rPr>
        <w:t>138</w:t>
      </w:r>
      <w:r w:rsidRPr="00DA0CF1">
        <w:rPr>
          <w:rFonts w:ascii="Cambria" w:hAnsi="Cambria"/>
          <w:noProof/>
        </w:rPr>
        <w:t>(2): p. 440 - 445.</w:t>
      </w:r>
    </w:p>
    <w:p w14:paraId="384A418D" w14:textId="77777777" w:rsidR="008C64C7" w:rsidRPr="00DA0CF1" w:rsidRDefault="008C64C7" w:rsidP="008C64C7">
      <w:pPr>
        <w:spacing w:after="480" w:line="240" w:lineRule="auto"/>
        <w:ind w:left="720" w:hanging="720"/>
        <w:jc w:val="both"/>
        <w:rPr>
          <w:rFonts w:ascii="Cambria" w:hAnsi="Cambria"/>
          <w:noProof/>
        </w:rPr>
      </w:pPr>
      <w:r w:rsidRPr="00DA0CF1">
        <w:rPr>
          <w:rFonts w:ascii="Cambria" w:hAnsi="Cambria"/>
          <w:noProof/>
        </w:rPr>
        <w:t>16.</w:t>
      </w:r>
      <w:r w:rsidRPr="00DA0CF1">
        <w:rPr>
          <w:rFonts w:ascii="Cambria" w:hAnsi="Cambria"/>
          <w:noProof/>
        </w:rPr>
        <w:tab/>
        <w:t xml:space="preserve">Zhong, C. and K. Doblhofer, </w:t>
      </w:r>
      <w:r w:rsidRPr="00DA0CF1">
        <w:rPr>
          <w:rFonts w:ascii="Cambria" w:hAnsi="Cambria"/>
          <w:i/>
          <w:noProof/>
        </w:rPr>
        <w:t>Polypyrrole-based electrode coatings switchable electrochemically between the anion- and cation-exchanger states.</w:t>
      </w:r>
      <w:r w:rsidRPr="00DA0CF1">
        <w:rPr>
          <w:rFonts w:ascii="Cambria" w:hAnsi="Cambria"/>
          <w:noProof/>
        </w:rPr>
        <w:t xml:space="preserve"> Electrochimica Acta, 1990. </w:t>
      </w:r>
      <w:r w:rsidRPr="00DA0CF1">
        <w:rPr>
          <w:rFonts w:ascii="Cambria" w:hAnsi="Cambria"/>
          <w:b/>
          <w:noProof/>
        </w:rPr>
        <w:t>35</w:t>
      </w:r>
      <w:r w:rsidRPr="00DA0CF1">
        <w:rPr>
          <w:rFonts w:ascii="Cambria" w:hAnsi="Cambria"/>
          <w:noProof/>
        </w:rPr>
        <w:t>(11 - 12): p. 1971 - 1976.</w:t>
      </w:r>
    </w:p>
    <w:p w14:paraId="13C1834F" w14:textId="77777777" w:rsidR="008C64C7" w:rsidRPr="00DA0CF1" w:rsidRDefault="00F020AA" w:rsidP="008C64C7">
      <w:pPr>
        <w:spacing w:after="480" w:line="240" w:lineRule="auto"/>
        <w:ind w:left="720" w:hanging="720"/>
        <w:jc w:val="both"/>
        <w:rPr>
          <w:rFonts w:ascii="Cambria" w:hAnsi="Cambria"/>
          <w:noProof/>
        </w:rPr>
      </w:pPr>
      <w:r>
        <w:rPr>
          <w:rFonts w:ascii="Cambria" w:hAnsi="Cambria"/>
          <w:noProof/>
        </w:rPr>
        <w:t>17.</w:t>
      </w:r>
      <w:r>
        <w:rPr>
          <w:rFonts w:ascii="Cambria" w:hAnsi="Cambria"/>
          <w:noProof/>
        </w:rPr>
        <w:tab/>
        <w:t>Naoi, K.</w:t>
      </w:r>
      <w:r w:rsidR="008C64C7" w:rsidRPr="00DA0CF1">
        <w:rPr>
          <w:rFonts w:ascii="Cambria" w:hAnsi="Cambria"/>
          <w:noProof/>
        </w:rPr>
        <w:t xml:space="preserve">, </w:t>
      </w:r>
      <w:r w:rsidR="008C64C7" w:rsidRPr="00DA0CF1">
        <w:rPr>
          <w:rFonts w:ascii="Cambria" w:hAnsi="Cambria"/>
          <w:i/>
          <w:noProof/>
        </w:rPr>
        <w:t>Electrochemistry of Surfactant - Doped Polypyrrole Film (I): Formation of COlumnar Structure by Electropolymerization.</w:t>
      </w:r>
      <w:r w:rsidR="008C64C7" w:rsidRPr="00DA0CF1">
        <w:rPr>
          <w:rFonts w:ascii="Cambria" w:hAnsi="Cambria"/>
          <w:noProof/>
        </w:rPr>
        <w:t xml:space="preserve"> J. Electrochem. Soc, 1995. </w:t>
      </w:r>
      <w:r w:rsidR="008C64C7" w:rsidRPr="00DA0CF1">
        <w:rPr>
          <w:rFonts w:ascii="Cambria" w:hAnsi="Cambria"/>
          <w:b/>
          <w:noProof/>
        </w:rPr>
        <w:t>142</w:t>
      </w:r>
      <w:r w:rsidR="008C64C7" w:rsidRPr="00DA0CF1">
        <w:rPr>
          <w:rFonts w:ascii="Cambria" w:hAnsi="Cambria"/>
          <w:noProof/>
        </w:rPr>
        <w:t>(2): p. 417 - 422.</w:t>
      </w:r>
    </w:p>
    <w:p w14:paraId="01D73350" w14:textId="77777777" w:rsidR="008C64C7" w:rsidRPr="00DA0CF1" w:rsidRDefault="008C64C7" w:rsidP="008C64C7">
      <w:pPr>
        <w:spacing w:after="480" w:line="240" w:lineRule="auto"/>
        <w:ind w:left="720" w:hanging="720"/>
        <w:jc w:val="both"/>
        <w:rPr>
          <w:rFonts w:ascii="Cambria" w:hAnsi="Cambria"/>
          <w:noProof/>
        </w:rPr>
      </w:pPr>
      <w:r w:rsidRPr="00DA0CF1">
        <w:rPr>
          <w:rFonts w:ascii="Cambria" w:hAnsi="Cambria"/>
          <w:noProof/>
        </w:rPr>
        <w:t>18.</w:t>
      </w:r>
      <w:r w:rsidRPr="00DA0CF1">
        <w:rPr>
          <w:rFonts w:ascii="Cambria" w:hAnsi="Cambria"/>
          <w:noProof/>
        </w:rPr>
        <w:tab/>
        <w:t xml:space="preserve">Ruckenstein, E. and R. Nagarajan, </w:t>
      </w:r>
      <w:r w:rsidRPr="00DA0CF1">
        <w:rPr>
          <w:rFonts w:ascii="Cambria" w:hAnsi="Cambria"/>
          <w:i/>
          <w:noProof/>
        </w:rPr>
        <w:t>Critical Micelle Concentration. A Transition Point for Micellar Size Distribution.</w:t>
      </w:r>
      <w:r w:rsidRPr="00DA0CF1">
        <w:rPr>
          <w:rFonts w:ascii="Cambria" w:hAnsi="Cambria"/>
          <w:noProof/>
        </w:rPr>
        <w:t xml:space="preserve"> J. Phys. Chem., 1975. </w:t>
      </w:r>
      <w:r w:rsidRPr="00DA0CF1">
        <w:rPr>
          <w:rFonts w:ascii="Cambria" w:hAnsi="Cambria"/>
          <w:b/>
          <w:noProof/>
        </w:rPr>
        <w:t>79</w:t>
      </w:r>
      <w:r w:rsidRPr="00DA0CF1">
        <w:rPr>
          <w:rFonts w:ascii="Cambria" w:hAnsi="Cambria"/>
          <w:noProof/>
        </w:rPr>
        <w:t>(24): p. 2622 - 2626.</w:t>
      </w:r>
    </w:p>
    <w:p w14:paraId="37D82DB9" w14:textId="77777777" w:rsidR="008C64C7" w:rsidRPr="00DA0CF1" w:rsidRDefault="008C64C7" w:rsidP="008C64C7">
      <w:pPr>
        <w:spacing w:after="480" w:line="240" w:lineRule="auto"/>
        <w:ind w:left="720" w:hanging="720"/>
        <w:jc w:val="both"/>
        <w:rPr>
          <w:rFonts w:ascii="Cambria" w:hAnsi="Cambria"/>
          <w:noProof/>
        </w:rPr>
      </w:pPr>
      <w:r w:rsidRPr="00DA0CF1">
        <w:rPr>
          <w:rFonts w:ascii="Cambria" w:hAnsi="Cambria"/>
          <w:noProof/>
        </w:rPr>
        <w:t>19.</w:t>
      </w:r>
      <w:r w:rsidRPr="00DA0CF1">
        <w:rPr>
          <w:rFonts w:ascii="Cambria" w:hAnsi="Cambria"/>
          <w:noProof/>
        </w:rPr>
        <w:tab/>
        <w:t xml:space="preserve">McCullough, R.D., </w:t>
      </w:r>
      <w:r w:rsidRPr="00DA0CF1">
        <w:rPr>
          <w:rFonts w:ascii="Cambria" w:hAnsi="Cambria"/>
          <w:i/>
          <w:noProof/>
        </w:rPr>
        <w:t>The Chemistry of Conducting Polythiophenes.</w:t>
      </w:r>
      <w:r w:rsidRPr="00DA0CF1">
        <w:rPr>
          <w:rFonts w:ascii="Cambria" w:hAnsi="Cambria"/>
          <w:noProof/>
        </w:rPr>
        <w:t xml:space="preserve"> Adv. Mater., 1998. </w:t>
      </w:r>
      <w:r w:rsidRPr="00DA0CF1">
        <w:rPr>
          <w:rFonts w:ascii="Cambria" w:hAnsi="Cambria"/>
          <w:b/>
          <w:noProof/>
        </w:rPr>
        <w:t>10</w:t>
      </w:r>
      <w:r w:rsidRPr="00DA0CF1">
        <w:rPr>
          <w:rFonts w:ascii="Cambria" w:hAnsi="Cambria"/>
          <w:noProof/>
        </w:rPr>
        <w:t>(2): p. 93 - 116.</w:t>
      </w:r>
    </w:p>
    <w:p w14:paraId="7B5EEBBF" w14:textId="77777777" w:rsidR="008C64C7" w:rsidRPr="00DA0CF1" w:rsidRDefault="008C64C7" w:rsidP="008C64C7">
      <w:pPr>
        <w:spacing w:after="480" w:line="240" w:lineRule="auto"/>
        <w:ind w:left="720" w:hanging="720"/>
        <w:jc w:val="both"/>
        <w:rPr>
          <w:rFonts w:ascii="Cambria" w:hAnsi="Cambria"/>
          <w:noProof/>
        </w:rPr>
      </w:pPr>
      <w:r w:rsidRPr="00DA0CF1">
        <w:rPr>
          <w:rFonts w:ascii="Cambria" w:hAnsi="Cambria"/>
          <w:noProof/>
        </w:rPr>
        <w:t>20.</w:t>
      </w:r>
      <w:r w:rsidRPr="00DA0CF1">
        <w:rPr>
          <w:rFonts w:ascii="Cambria" w:hAnsi="Cambria"/>
          <w:noProof/>
        </w:rPr>
        <w:tab/>
        <w:t xml:space="preserve">Schopf, G. and G. Koßmehl, </w:t>
      </w:r>
      <w:r w:rsidRPr="00DA0CF1">
        <w:rPr>
          <w:rFonts w:ascii="Cambria" w:hAnsi="Cambria"/>
          <w:i/>
          <w:noProof/>
        </w:rPr>
        <w:t>Polythiophenes - Electrically Conductive Polymers.</w:t>
      </w:r>
      <w:r w:rsidRPr="00DA0CF1">
        <w:rPr>
          <w:rFonts w:ascii="Cambria" w:hAnsi="Cambria"/>
          <w:noProof/>
        </w:rPr>
        <w:t xml:space="preserve"> </w:t>
      </w:r>
      <w:r w:rsidRPr="00DA0CF1">
        <w:rPr>
          <w:rFonts w:ascii="Cambria" w:hAnsi="Cambria"/>
          <w:i/>
          <w:noProof/>
        </w:rPr>
        <w:t>Adv. Polym. Sci.</w:t>
      </w:r>
      <w:r w:rsidRPr="00DA0CF1">
        <w:rPr>
          <w:rFonts w:ascii="Cambria" w:hAnsi="Cambria"/>
          <w:noProof/>
        </w:rPr>
        <w:t xml:space="preserve">, 1997. </w:t>
      </w:r>
      <w:r w:rsidRPr="00DA0CF1">
        <w:rPr>
          <w:rFonts w:ascii="Cambria" w:hAnsi="Cambria"/>
          <w:b/>
          <w:noProof/>
        </w:rPr>
        <w:t>129</w:t>
      </w:r>
      <w:r w:rsidRPr="00DA0CF1">
        <w:rPr>
          <w:rFonts w:ascii="Cambria" w:hAnsi="Cambria"/>
          <w:noProof/>
        </w:rPr>
        <w:t>: p. 1 - 166.</w:t>
      </w:r>
    </w:p>
    <w:p w14:paraId="0386F18E" w14:textId="77777777" w:rsidR="008C64C7" w:rsidRPr="00DA0CF1" w:rsidRDefault="008C64C7" w:rsidP="008C64C7">
      <w:pPr>
        <w:spacing w:after="480" w:line="240" w:lineRule="auto"/>
        <w:ind w:left="720" w:hanging="720"/>
        <w:jc w:val="both"/>
        <w:rPr>
          <w:rFonts w:ascii="Cambria" w:hAnsi="Cambria"/>
          <w:noProof/>
        </w:rPr>
      </w:pPr>
      <w:r w:rsidRPr="00DA0CF1">
        <w:rPr>
          <w:rFonts w:ascii="Cambria" w:hAnsi="Cambria"/>
          <w:noProof/>
        </w:rPr>
        <w:t>21.</w:t>
      </w:r>
      <w:r w:rsidRPr="00DA0CF1">
        <w:rPr>
          <w:rFonts w:ascii="Cambria" w:hAnsi="Cambria"/>
          <w:noProof/>
        </w:rPr>
        <w:tab/>
        <w:t xml:space="preserve">Yoshino, K., S. Hayashi, and R.-i. Sugimoto, </w:t>
      </w:r>
      <w:r w:rsidRPr="00DA0CF1">
        <w:rPr>
          <w:rFonts w:ascii="Cambria" w:hAnsi="Cambria"/>
          <w:i/>
          <w:noProof/>
        </w:rPr>
        <w:t>Preparation and Properties of Conducting Heterocyclic Polymer Films by Chemical Method.</w:t>
      </w:r>
      <w:r w:rsidRPr="00DA0CF1">
        <w:rPr>
          <w:rFonts w:ascii="Cambria" w:hAnsi="Cambria"/>
          <w:noProof/>
        </w:rPr>
        <w:t xml:space="preserve"> Jpn. J. Appl. Phys., 1984. </w:t>
      </w:r>
      <w:r w:rsidRPr="00DA0CF1">
        <w:rPr>
          <w:rFonts w:ascii="Cambria" w:hAnsi="Cambria"/>
          <w:b/>
          <w:noProof/>
        </w:rPr>
        <w:t>23</w:t>
      </w:r>
      <w:r w:rsidRPr="00DA0CF1">
        <w:rPr>
          <w:rFonts w:ascii="Cambria" w:hAnsi="Cambria"/>
          <w:noProof/>
        </w:rPr>
        <w:t>: p. L899 - L900.</w:t>
      </w:r>
    </w:p>
    <w:p w14:paraId="6AED8F1A" w14:textId="77777777" w:rsidR="008C64C7" w:rsidRPr="00DA0CF1" w:rsidRDefault="008C64C7" w:rsidP="008C64C7">
      <w:pPr>
        <w:spacing w:after="480" w:line="240" w:lineRule="auto"/>
        <w:ind w:left="720" w:hanging="720"/>
        <w:jc w:val="both"/>
        <w:rPr>
          <w:rFonts w:ascii="Cambria" w:hAnsi="Cambria"/>
          <w:noProof/>
        </w:rPr>
      </w:pPr>
      <w:r w:rsidRPr="00DA0CF1">
        <w:rPr>
          <w:rFonts w:ascii="Cambria" w:hAnsi="Cambria"/>
          <w:noProof/>
        </w:rPr>
        <w:t>22.</w:t>
      </w:r>
      <w:r w:rsidRPr="00DA0CF1">
        <w:rPr>
          <w:rFonts w:ascii="Cambria" w:hAnsi="Cambria"/>
          <w:noProof/>
        </w:rPr>
        <w:tab/>
        <w:t xml:space="preserve">Berlin, A., G.A. Pagani, and F. Sannicolò, </w:t>
      </w:r>
      <w:r w:rsidRPr="00DA0CF1">
        <w:rPr>
          <w:rFonts w:ascii="Cambria" w:hAnsi="Cambria"/>
          <w:i/>
          <w:noProof/>
        </w:rPr>
        <w:t>New Synthetic Routes to Electroconductive Polymers Containing Thiophene Units.</w:t>
      </w:r>
      <w:r w:rsidRPr="00DA0CF1">
        <w:rPr>
          <w:rFonts w:ascii="Cambria" w:hAnsi="Cambria"/>
          <w:noProof/>
        </w:rPr>
        <w:t xml:space="preserve"> J. Chem. Soc., Chem Commun., 1986(22): p. 1663.</w:t>
      </w:r>
    </w:p>
    <w:p w14:paraId="3697D354" w14:textId="77777777" w:rsidR="008C64C7" w:rsidRPr="00DA0CF1" w:rsidRDefault="008C64C7" w:rsidP="008C64C7">
      <w:pPr>
        <w:spacing w:after="480" w:line="240" w:lineRule="auto"/>
        <w:ind w:left="720" w:hanging="720"/>
        <w:jc w:val="both"/>
        <w:rPr>
          <w:rFonts w:ascii="Cambria" w:hAnsi="Cambria"/>
          <w:noProof/>
        </w:rPr>
      </w:pPr>
      <w:r w:rsidRPr="00DA0CF1">
        <w:rPr>
          <w:rFonts w:ascii="Cambria" w:hAnsi="Cambria"/>
          <w:noProof/>
        </w:rPr>
        <w:t>23.</w:t>
      </w:r>
      <w:r w:rsidRPr="00DA0CF1">
        <w:rPr>
          <w:rFonts w:ascii="Cambria" w:hAnsi="Cambria"/>
          <w:noProof/>
        </w:rPr>
        <w:tab/>
        <w:t xml:space="preserve">Jen, K.-Y., G.G. Miller, and R.L. Elsenbaumer, </w:t>
      </w:r>
      <w:r w:rsidRPr="00DA0CF1">
        <w:rPr>
          <w:rFonts w:ascii="Cambria" w:hAnsi="Cambria"/>
          <w:i/>
          <w:noProof/>
        </w:rPr>
        <w:t>Highly conducting, soluble, and environmentally-stable poly(3-alkylthiophenes).</w:t>
      </w:r>
      <w:r w:rsidRPr="00DA0CF1">
        <w:rPr>
          <w:rFonts w:ascii="Cambria" w:hAnsi="Cambria"/>
          <w:noProof/>
        </w:rPr>
        <w:t xml:space="preserve"> J. Chem. Soc., Chem Commun., 1986(17): p. 1346 -1347.</w:t>
      </w:r>
    </w:p>
    <w:p w14:paraId="79931328" w14:textId="77777777" w:rsidR="008C64C7" w:rsidRPr="00DA0CF1" w:rsidRDefault="008C64C7" w:rsidP="008C64C7">
      <w:pPr>
        <w:spacing w:after="480" w:line="240" w:lineRule="auto"/>
        <w:ind w:left="720" w:hanging="720"/>
        <w:jc w:val="both"/>
        <w:rPr>
          <w:rFonts w:ascii="Cambria" w:hAnsi="Cambria"/>
          <w:noProof/>
        </w:rPr>
      </w:pPr>
      <w:r w:rsidRPr="00DA0CF1">
        <w:rPr>
          <w:rFonts w:ascii="Cambria" w:hAnsi="Cambria"/>
          <w:noProof/>
        </w:rPr>
        <w:t>24.</w:t>
      </w:r>
      <w:r w:rsidRPr="00DA0CF1">
        <w:rPr>
          <w:rFonts w:ascii="Cambria" w:hAnsi="Cambria"/>
          <w:noProof/>
        </w:rPr>
        <w:tab/>
        <w:t xml:space="preserve">Sato, M.-a., S. Tanaka, and K. Kaeriyama, </w:t>
      </w:r>
      <w:r w:rsidRPr="00DA0CF1">
        <w:rPr>
          <w:rFonts w:ascii="Cambria" w:hAnsi="Cambria"/>
          <w:i/>
          <w:noProof/>
        </w:rPr>
        <w:t>Soluble Conducting Polythiophenes.</w:t>
      </w:r>
      <w:r w:rsidRPr="00DA0CF1">
        <w:rPr>
          <w:rFonts w:ascii="Cambria" w:hAnsi="Cambria"/>
          <w:noProof/>
        </w:rPr>
        <w:t xml:space="preserve"> J. Chem. Soc., Chem Commun., 1986: p. 873 -874.</w:t>
      </w:r>
    </w:p>
    <w:p w14:paraId="1A52D6FA" w14:textId="77777777" w:rsidR="008C64C7" w:rsidRPr="00DA0CF1" w:rsidRDefault="008C64C7" w:rsidP="008C64C7">
      <w:pPr>
        <w:spacing w:after="480" w:line="240" w:lineRule="auto"/>
        <w:ind w:left="720" w:hanging="720"/>
        <w:jc w:val="both"/>
        <w:rPr>
          <w:rFonts w:ascii="Cambria" w:hAnsi="Cambria"/>
          <w:noProof/>
        </w:rPr>
      </w:pPr>
      <w:r w:rsidRPr="00DA0CF1">
        <w:rPr>
          <w:rFonts w:ascii="Cambria" w:hAnsi="Cambria"/>
          <w:noProof/>
        </w:rPr>
        <w:t>25.</w:t>
      </w:r>
      <w:r w:rsidRPr="00DA0CF1">
        <w:rPr>
          <w:rFonts w:ascii="Cambria" w:hAnsi="Cambria"/>
          <w:noProof/>
        </w:rPr>
        <w:tab/>
        <w:t xml:space="preserve">Sato, M.-a., S. Tanaka, and K. Kaeriyama, </w:t>
      </w:r>
      <w:r w:rsidRPr="00DA0CF1">
        <w:rPr>
          <w:rFonts w:ascii="Cambria" w:hAnsi="Cambria"/>
          <w:i/>
          <w:noProof/>
        </w:rPr>
        <w:t>Electrochemical Preparation of Highly Conducting Polythiophene Films.</w:t>
      </w:r>
      <w:r w:rsidRPr="00DA0CF1">
        <w:rPr>
          <w:rFonts w:ascii="Cambria" w:hAnsi="Cambria"/>
          <w:noProof/>
        </w:rPr>
        <w:t xml:space="preserve"> J. Chem. Soc., Chem Commun., 1985: p. 713 - 714.</w:t>
      </w:r>
    </w:p>
    <w:p w14:paraId="770DE898" w14:textId="77777777" w:rsidR="008C64C7" w:rsidRPr="00DA0CF1" w:rsidRDefault="008C64C7" w:rsidP="008C64C7">
      <w:pPr>
        <w:spacing w:after="480" w:line="240" w:lineRule="auto"/>
        <w:ind w:left="720" w:hanging="720"/>
        <w:jc w:val="both"/>
        <w:rPr>
          <w:rFonts w:ascii="Cambria" w:hAnsi="Cambria"/>
          <w:noProof/>
        </w:rPr>
      </w:pPr>
      <w:r w:rsidRPr="00DA0CF1">
        <w:rPr>
          <w:rFonts w:ascii="Cambria" w:hAnsi="Cambria"/>
          <w:noProof/>
        </w:rPr>
        <w:t>26.</w:t>
      </w:r>
      <w:r w:rsidRPr="00DA0CF1">
        <w:rPr>
          <w:rFonts w:ascii="Cambria" w:hAnsi="Cambria"/>
          <w:noProof/>
        </w:rPr>
        <w:tab/>
        <w:t xml:space="preserve">Krische, B., M. Zagorska, and J. Hellberg, </w:t>
      </w:r>
      <w:r w:rsidRPr="00DA0CF1">
        <w:rPr>
          <w:rFonts w:ascii="Cambria" w:hAnsi="Cambria"/>
          <w:i/>
          <w:noProof/>
        </w:rPr>
        <w:t>Bithiophenes as Starting Monomers for Polythiophene Synthese.</w:t>
      </w:r>
      <w:r w:rsidRPr="00DA0CF1">
        <w:rPr>
          <w:rFonts w:ascii="Cambria" w:hAnsi="Cambria"/>
          <w:noProof/>
        </w:rPr>
        <w:t xml:space="preserve"> Synthetic Metals, 1993. </w:t>
      </w:r>
      <w:r w:rsidRPr="00DA0CF1">
        <w:rPr>
          <w:rFonts w:ascii="Cambria" w:hAnsi="Cambria"/>
          <w:b/>
          <w:noProof/>
        </w:rPr>
        <w:t>58</w:t>
      </w:r>
      <w:r w:rsidRPr="00DA0CF1">
        <w:rPr>
          <w:rFonts w:ascii="Cambria" w:hAnsi="Cambria"/>
          <w:noProof/>
        </w:rPr>
        <w:t>: p. 295 - 307.</w:t>
      </w:r>
    </w:p>
    <w:p w14:paraId="6BA0FCC3" w14:textId="77777777" w:rsidR="008C64C7" w:rsidRPr="00DA0CF1" w:rsidRDefault="008C64C7" w:rsidP="008C64C7">
      <w:pPr>
        <w:spacing w:after="480" w:line="240" w:lineRule="auto"/>
        <w:ind w:left="720" w:hanging="720"/>
        <w:jc w:val="both"/>
        <w:rPr>
          <w:rFonts w:ascii="Cambria" w:hAnsi="Cambria"/>
          <w:noProof/>
        </w:rPr>
      </w:pPr>
      <w:r w:rsidRPr="00DA0CF1">
        <w:rPr>
          <w:rFonts w:ascii="Cambria" w:hAnsi="Cambria"/>
          <w:noProof/>
        </w:rPr>
        <w:t>27.</w:t>
      </w:r>
      <w:r w:rsidRPr="00DA0CF1">
        <w:rPr>
          <w:rFonts w:ascii="Cambria" w:hAnsi="Cambria"/>
          <w:noProof/>
        </w:rPr>
        <w:tab/>
        <w:t>Funt, B.L. and S.V. Low</w:t>
      </w:r>
      <w:r w:rsidRPr="00DA0CF1">
        <w:rPr>
          <w:rFonts w:ascii="Cambria" w:hAnsi="Cambria" w:hint="eastAsia"/>
          <w:noProof/>
        </w:rPr>
        <w:t xml:space="preserve">en, </w:t>
      </w:r>
      <w:r w:rsidRPr="00DA0CF1">
        <w:rPr>
          <w:rFonts w:ascii="Cambria" w:hAnsi="Cambria" w:hint="eastAsia"/>
          <w:i/>
          <w:noProof/>
        </w:rPr>
        <w:t>Mechanistic Studies of the Electropolymerization of 2,2′-bithiophene and of Pyrrole to Form Conducting Polymers.</w:t>
      </w:r>
      <w:r w:rsidRPr="00DA0CF1">
        <w:rPr>
          <w:rFonts w:ascii="Cambria" w:hAnsi="Cambria" w:hint="eastAsia"/>
          <w:noProof/>
        </w:rPr>
        <w:t xml:space="preserve"> Synthetic Metals, 1985. </w:t>
      </w:r>
      <w:r w:rsidRPr="00DA0CF1">
        <w:rPr>
          <w:rFonts w:ascii="Cambria" w:hAnsi="Cambria" w:hint="eastAsia"/>
          <w:b/>
          <w:noProof/>
        </w:rPr>
        <w:t>11</w:t>
      </w:r>
      <w:r w:rsidRPr="00DA0CF1">
        <w:rPr>
          <w:rFonts w:ascii="Cambria" w:hAnsi="Cambria" w:hint="eastAsia"/>
          <w:noProof/>
        </w:rPr>
        <w:t>(3): p. 129 - 137.</w:t>
      </w:r>
    </w:p>
    <w:p w14:paraId="1A0DB443" w14:textId="77777777" w:rsidR="008C64C7" w:rsidRPr="00DA0CF1" w:rsidRDefault="008C64C7" w:rsidP="008C64C7">
      <w:pPr>
        <w:spacing w:after="480" w:line="240" w:lineRule="auto"/>
        <w:ind w:left="720" w:hanging="720"/>
        <w:jc w:val="both"/>
        <w:rPr>
          <w:rFonts w:ascii="Cambria" w:hAnsi="Cambria"/>
          <w:noProof/>
        </w:rPr>
      </w:pPr>
      <w:r w:rsidRPr="00DA0CF1">
        <w:rPr>
          <w:rFonts w:ascii="Cambria" w:hAnsi="Cambria"/>
          <w:noProof/>
        </w:rPr>
        <w:t>28.</w:t>
      </w:r>
      <w:r w:rsidRPr="00DA0CF1">
        <w:rPr>
          <w:rFonts w:ascii="Cambria" w:hAnsi="Cambria"/>
          <w:noProof/>
        </w:rPr>
        <w:tab/>
        <w:t xml:space="preserve">Czerwinski, A., et al., </w:t>
      </w:r>
      <w:r w:rsidRPr="00DA0CF1">
        <w:rPr>
          <w:rFonts w:ascii="Cambria" w:hAnsi="Cambria"/>
          <w:i/>
          <w:noProof/>
        </w:rPr>
        <w:t>The Electrochemical Deposition of Conducting Poly(3-Methyl-2,5-Thienylene) Films from Aqueous Media.</w:t>
      </w:r>
      <w:r w:rsidRPr="00DA0CF1">
        <w:rPr>
          <w:rFonts w:ascii="Cambria" w:hAnsi="Cambria"/>
          <w:noProof/>
        </w:rPr>
        <w:t xml:space="preserve"> J. Electrochem. Soc, 1985. </w:t>
      </w:r>
      <w:r w:rsidRPr="00DA0CF1">
        <w:rPr>
          <w:rFonts w:ascii="Cambria" w:hAnsi="Cambria"/>
          <w:b/>
          <w:noProof/>
        </w:rPr>
        <w:t>132</w:t>
      </w:r>
      <w:r w:rsidRPr="00DA0CF1">
        <w:rPr>
          <w:rFonts w:ascii="Cambria" w:hAnsi="Cambria"/>
          <w:noProof/>
        </w:rPr>
        <w:t>(11): p. 2669 - 2672.</w:t>
      </w:r>
    </w:p>
    <w:p w14:paraId="1AC925B7" w14:textId="77777777" w:rsidR="008C64C7" w:rsidRPr="00DA0CF1" w:rsidRDefault="008C64C7" w:rsidP="008C64C7">
      <w:pPr>
        <w:spacing w:after="480" w:line="240" w:lineRule="auto"/>
        <w:ind w:left="720" w:hanging="720"/>
        <w:jc w:val="both"/>
        <w:rPr>
          <w:rFonts w:ascii="Cambria" w:hAnsi="Cambria"/>
          <w:noProof/>
        </w:rPr>
      </w:pPr>
      <w:r w:rsidRPr="00DA0CF1">
        <w:rPr>
          <w:rFonts w:ascii="Cambria" w:hAnsi="Cambria"/>
          <w:noProof/>
        </w:rPr>
        <w:t>29.</w:t>
      </w:r>
      <w:r w:rsidRPr="00DA0CF1">
        <w:rPr>
          <w:rFonts w:ascii="Cambria" w:hAnsi="Cambria"/>
          <w:noProof/>
        </w:rPr>
        <w:tab/>
        <w:t xml:space="preserve">Dong, S. and W. Zhang, </w:t>
      </w:r>
      <w:r w:rsidRPr="00DA0CF1">
        <w:rPr>
          <w:rFonts w:ascii="Cambria" w:hAnsi="Cambria"/>
          <w:i/>
          <w:noProof/>
        </w:rPr>
        <w:t>Study on Conducting Polythiophene Electrochemically Polymerized in Phosphoric Acid Aqueous Solution.</w:t>
      </w:r>
      <w:r w:rsidRPr="00DA0CF1">
        <w:rPr>
          <w:rFonts w:ascii="Cambria" w:hAnsi="Cambria"/>
          <w:noProof/>
        </w:rPr>
        <w:t xml:space="preserve"> Synthetic Metals, 1989. </w:t>
      </w:r>
      <w:r w:rsidRPr="00DA0CF1">
        <w:rPr>
          <w:rFonts w:ascii="Cambria" w:hAnsi="Cambria"/>
          <w:b/>
          <w:noProof/>
        </w:rPr>
        <w:t>30</w:t>
      </w:r>
      <w:r w:rsidRPr="00DA0CF1">
        <w:rPr>
          <w:rFonts w:ascii="Cambria" w:hAnsi="Cambria"/>
          <w:noProof/>
        </w:rPr>
        <w:t>(3): p. 359 - 368.</w:t>
      </w:r>
    </w:p>
    <w:p w14:paraId="31B899E0" w14:textId="77777777" w:rsidR="008C64C7" w:rsidRPr="00DA0CF1" w:rsidRDefault="008C64C7" w:rsidP="008C64C7">
      <w:pPr>
        <w:spacing w:after="480" w:line="240" w:lineRule="auto"/>
        <w:ind w:left="720" w:hanging="720"/>
        <w:jc w:val="both"/>
        <w:rPr>
          <w:rFonts w:ascii="Cambria" w:hAnsi="Cambria"/>
          <w:noProof/>
        </w:rPr>
      </w:pPr>
      <w:r w:rsidRPr="00DA0CF1">
        <w:rPr>
          <w:rFonts w:ascii="Cambria" w:hAnsi="Cambria"/>
          <w:noProof/>
        </w:rPr>
        <w:t>30.</w:t>
      </w:r>
      <w:r w:rsidRPr="00DA0CF1">
        <w:rPr>
          <w:rFonts w:ascii="Cambria" w:hAnsi="Cambria"/>
          <w:noProof/>
        </w:rPr>
        <w:tab/>
        <w:t xml:space="preserve">Bazzaoui, E.A., S. Aeiyach, and P.C. Lacaze, </w:t>
      </w:r>
      <w:r w:rsidRPr="00DA0CF1">
        <w:rPr>
          <w:rFonts w:ascii="Cambria" w:hAnsi="Cambria"/>
          <w:i/>
          <w:noProof/>
        </w:rPr>
        <w:t>Low Potential Electropolymerization of Thiophene in Aqueous Perchloric Acid.</w:t>
      </w:r>
      <w:r w:rsidRPr="00DA0CF1">
        <w:rPr>
          <w:rFonts w:ascii="Cambria" w:hAnsi="Cambria"/>
          <w:noProof/>
        </w:rPr>
        <w:t xml:space="preserve"> j. Electroanal. Chem, 1994. </w:t>
      </w:r>
      <w:r w:rsidRPr="00DA0CF1">
        <w:rPr>
          <w:rFonts w:ascii="Cambria" w:hAnsi="Cambria"/>
          <w:b/>
          <w:noProof/>
        </w:rPr>
        <w:t>364</w:t>
      </w:r>
      <w:r w:rsidRPr="00DA0CF1">
        <w:rPr>
          <w:rFonts w:ascii="Cambria" w:hAnsi="Cambria"/>
          <w:noProof/>
        </w:rPr>
        <w:t>(1 - 2): p. 63 - 69.</w:t>
      </w:r>
    </w:p>
    <w:p w14:paraId="11F3E94A" w14:textId="77777777" w:rsidR="008C64C7" w:rsidRPr="00DA0CF1" w:rsidRDefault="008C64C7" w:rsidP="008C64C7">
      <w:pPr>
        <w:spacing w:after="480" w:line="240" w:lineRule="auto"/>
        <w:ind w:left="720" w:hanging="720"/>
        <w:jc w:val="both"/>
        <w:rPr>
          <w:rFonts w:ascii="Cambria" w:hAnsi="Cambria"/>
          <w:noProof/>
        </w:rPr>
      </w:pPr>
      <w:r w:rsidRPr="00DA0CF1">
        <w:rPr>
          <w:rFonts w:ascii="Cambria" w:hAnsi="Cambria"/>
          <w:noProof/>
        </w:rPr>
        <w:t>31.</w:t>
      </w:r>
      <w:r w:rsidRPr="00DA0CF1">
        <w:rPr>
          <w:rFonts w:ascii="Cambria" w:hAnsi="Cambria"/>
          <w:noProof/>
        </w:rPr>
        <w:tab/>
        <w:t xml:space="preserve">Bazzaoui, E.A., S. Aeiyach, and P.C. Lacaze, </w:t>
      </w:r>
      <w:r w:rsidRPr="00DA0CF1">
        <w:rPr>
          <w:rFonts w:ascii="Cambria" w:hAnsi="Cambria"/>
          <w:i/>
          <w:noProof/>
        </w:rPr>
        <w:t>Electropolymerization of Bithiophene on Pt and Fe Electrodes in an Aqueous Sodium dodecylsulfate (SDS) Micellar Medium.</w:t>
      </w:r>
      <w:r w:rsidRPr="00DA0CF1">
        <w:rPr>
          <w:rFonts w:ascii="Cambria" w:hAnsi="Cambria"/>
          <w:noProof/>
        </w:rPr>
        <w:t xml:space="preserve"> Synthetic Metals, 1996. </w:t>
      </w:r>
      <w:r w:rsidRPr="00DA0CF1">
        <w:rPr>
          <w:rFonts w:ascii="Cambria" w:hAnsi="Cambria"/>
          <w:b/>
          <w:noProof/>
        </w:rPr>
        <w:t>83</w:t>
      </w:r>
      <w:r w:rsidRPr="00DA0CF1">
        <w:rPr>
          <w:rFonts w:ascii="Cambria" w:hAnsi="Cambria"/>
          <w:noProof/>
        </w:rPr>
        <w:t>(2): p. 159 - 165.</w:t>
      </w:r>
    </w:p>
    <w:p w14:paraId="5549773A" w14:textId="77777777" w:rsidR="008C64C7" w:rsidRPr="00DA0CF1" w:rsidRDefault="00F020AA" w:rsidP="008C64C7">
      <w:pPr>
        <w:spacing w:after="480" w:line="240" w:lineRule="auto"/>
        <w:ind w:left="720" w:hanging="720"/>
        <w:jc w:val="both"/>
        <w:rPr>
          <w:rFonts w:ascii="Cambria" w:hAnsi="Cambria"/>
          <w:noProof/>
        </w:rPr>
      </w:pPr>
      <w:r>
        <w:rPr>
          <w:rFonts w:ascii="Cambria" w:hAnsi="Cambria"/>
          <w:noProof/>
        </w:rPr>
        <w:t>32.</w:t>
      </w:r>
      <w:r>
        <w:rPr>
          <w:rFonts w:ascii="Cambria" w:hAnsi="Cambria"/>
          <w:noProof/>
        </w:rPr>
        <w:tab/>
        <w:t>Sakmeche, N.</w:t>
      </w:r>
      <w:r w:rsidR="008C64C7" w:rsidRPr="00DA0CF1">
        <w:rPr>
          <w:rFonts w:ascii="Cambria" w:hAnsi="Cambria"/>
          <w:noProof/>
        </w:rPr>
        <w:t xml:space="preserve">, </w:t>
      </w:r>
      <w:r w:rsidR="008C64C7" w:rsidRPr="00DA0CF1">
        <w:rPr>
          <w:rFonts w:ascii="Cambria" w:hAnsi="Cambria"/>
          <w:i/>
          <w:noProof/>
        </w:rPr>
        <w:t>Application of Sodium Dodecylsulfate (SDS) Micellar Solution as an Organized Medium for Electropolymerization of Thiophene Derivatives in Water.</w:t>
      </w:r>
      <w:r w:rsidR="008C64C7" w:rsidRPr="00DA0CF1">
        <w:rPr>
          <w:rFonts w:ascii="Cambria" w:hAnsi="Cambria"/>
          <w:noProof/>
        </w:rPr>
        <w:t xml:space="preserve"> Synthetic Metals, 1997. </w:t>
      </w:r>
      <w:r w:rsidR="008C64C7" w:rsidRPr="00DA0CF1">
        <w:rPr>
          <w:rFonts w:ascii="Cambria" w:hAnsi="Cambria"/>
          <w:b/>
          <w:noProof/>
        </w:rPr>
        <w:t>84</w:t>
      </w:r>
      <w:r w:rsidR="008C64C7" w:rsidRPr="00DA0CF1">
        <w:rPr>
          <w:rFonts w:ascii="Cambria" w:hAnsi="Cambria"/>
          <w:noProof/>
        </w:rPr>
        <w:t>(1 - 2): p. 191 -192.</w:t>
      </w:r>
    </w:p>
    <w:p w14:paraId="7E6FC083" w14:textId="77777777" w:rsidR="008C64C7" w:rsidRPr="00DA0CF1" w:rsidRDefault="00F020AA" w:rsidP="008C64C7">
      <w:pPr>
        <w:spacing w:after="480" w:line="240" w:lineRule="auto"/>
        <w:ind w:left="720" w:hanging="720"/>
        <w:jc w:val="both"/>
        <w:rPr>
          <w:rFonts w:ascii="Cambria" w:hAnsi="Cambria"/>
          <w:noProof/>
        </w:rPr>
      </w:pPr>
      <w:r>
        <w:rPr>
          <w:rFonts w:ascii="Cambria" w:hAnsi="Cambria"/>
          <w:noProof/>
        </w:rPr>
        <w:t>33.</w:t>
      </w:r>
      <w:r>
        <w:rPr>
          <w:rFonts w:ascii="Cambria" w:hAnsi="Cambria"/>
          <w:noProof/>
        </w:rPr>
        <w:tab/>
        <w:t>Lima, A.</w:t>
      </w:r>
      <w:r w:rsidR="008C64C7" w:rsidRPr="00DA0CF1">
        <w:rPr>
          <w:rFonts w:ascii="Cambria" w:hAnsi="Cambria"/>
          <w:noProof/>
        </w:rPr>
        <w:t xml:space="preserve">, </w:t>
      </w:r>
      <w:r w:rsidR="008C64C7" w:rsidRPr="00DA0CF1">
        <w:rPr>
          <w:rFonts w:ascii="Cambria" w:hAnsi="Cambria"/>
          <w:i/>
          <w:noProof/>
        </w:rPr>
        <w:t>Electropolymerization of 3,4-Ethylenedioxythiophene and 3,4-Ethylenedioxythiophene Methanol in the Presence of Dodecylbenzenesulfonate.</w:t>
      </w:r>
      <w:r w:rsidR="008C64C7" w:rsidRPr="00DA0CF1">
        <w:rPr>
          <w:rFonts w:ascii="Cambria" w:hAnsi="Cambria"/>
          <w:noProof/>
        </w:rPr>
        <w:t xml:space="preserve"> Synthetic Metals, 1998. </w:t>
      </w:r>
      <w:r w:rsidR="008C64C7" w:rsidRPr="00DA0CF1">
        <w:rPr>
          <w:rFonts w:ascii="Cambria" w:hAnsi="Cambria"/>
          <w:b/>
          <w:noProof/>
        </w:rPr>
        <w:t>93</w:t>
      </w:r>
      <w:r w:rsidR="008C64C7" w:rsidRPr="00DA0CF1">
        <w:rPr>
          <w:rFonts w:ascii="Cambria" w:hAnsi="Cambria"/>
          <w:noProof/>
        </w:rPr>
        <w:t>(1): p. 33 - 41.</w:t>
      </w:r>
    </w:p>
    <w:p w14:paraId="203956A1" w14:textId="77777777" w:rsidR="008C64C7" w:rsidRPr="00DA0CF1" w:rsidRDefault="00F020AA" w:rsidP="008C64C7">
      <w:pPr>
        <w:spacing w:after="480" w:line="240" w:lineRule="auto"/>
        <w:ind w:left="720" w:hanging="720"/>
        <w:jc w:val="both"/>
        <w:rPr>
          <w:rFonts w:ascii="Cambria" w:hAnsi="Cambria"/>
          <w:noProof/>
        </w:rPr>
      </w:pPr>
      <w:r>
        <w:rPr>
          <w:rFonts w:ascii="Cambria" w:hAnsi="Cambria"/>
          <w:noProof/>
        </w:rPr>
        <w:t>34.</w:t>
      </w:r>
      <w:r>
        <w:rPr>
          <w:rFonts w:ascii="Cambria" w:hAnsi="Cambria"/>
          <w:noProof/>
        </w:rPr>
        <w:tab/>
        <w:t>Sakmeche, N.,</w:t>
      </w:r>
      <w:r w:rsidR="008C64C7" w:rsidRPr="00DA0CF1">
        <w:rPr>
          <w:rFonts w:ascii="Cambria" w:hAnsi="Cambria"/>
          <w:noProof/>
        </w:rPr>
        <w:t xml:space="preserve"> </w:t>
      </w:r>
      <w:r w:rsidR="008C64C7" w:rsidRPr="00DA0CF1">
        <w:rPr>
          <w:rFonts w:ascii="Cambria" w:hAnsi="Cambria"/>
          <w:i/>
          <w:noProof/>
        </w:rPr>
        <w:t>Anionic Micelles; A New Aqueous Medium for Electropolymerization of Poly(3,4-ethylenedioxythiophene) Films on Pt Electrodes.</w:t>
      </w:r>
      <w:r w:rsidR="008C64C7" w:rsidRPr="00DA0CF1">
        <w:rPr>
          <w:rFonts w:ascii="Cambria" w:hAnsi="Cambria"/>
          <w:noProof/>
        </w:rPr>
        <w:t xml:space="preserve"> </w:t>
      </w:r>
      <w:r w:rsidR="008C64C7" w:rsidRPr="00DA0CF1">
        <w:rPr>
          <w:rFonts w:ascii="Cambria" w:hAnsi="Cambria"/>
          <w:i/>
          <w:noProof/>
        </w:rPr>
        <w:t>Chem. Comm.</w:t>
      </w:r>
      <w:r w:rsidR="008C64C7" w:rsidRPr="00DA0CF1">
        <w:rPr>
          <w:rFonts w:ascii="Cambria" w:hAnsi="Cambria"/>
          <w:noProof/>
        </w:rPr>
        <w:t>, 1996: p. 2723 - 2724.</w:t>
      </w:r>
    </w:p>
    <w:p w14:paraId="52BD2DD6" w14:textId="77777777" w:rsidR="008C64C7" w:rsidRPr="00DA0CF1" w:rsidRDefault="008C64C7" w:rsidP="008C64C7">
      <w:pPr>
        <w:spacing w:after="480" w:line="240" w:lineRule="auto"/>
        <w:ind w:left="720" w:hanging="720"/>
        <w:jc w:val="both"/>
        <w:rPr>
          <w:rFonts w:ascii="Cambria" w:hAnsi="Cambria"/>
          <w:noProof/>
        </w:rPr>
      </w:pPr>
      <w:r w:rsidRPr="00DA0CF1">
        <w:rPr>
          <w:rFonts w:ascii="Cambria" w:hAnsi="Cambria"/>
          <w:noProof/>
        </w:rPr>
        <w:t>35.</w:t>
      </w:r>
      <w:r w:rsidRPr="00DA0CF1">
        <w:rPr>
          <w:rFonts w:ascii="Cambria" w:hAnsi="Cambria"/>
          <w:noProof/>
        </w:rPr>
        <w:tab/>
        <w:t xml:space="preserve">Harkins, W.D., </w:t>
      </w:r>
      <w:r w:rsidRPr="00DA0CF1">
        <w:rPr>
          <w:rFonts w:ascii="Cambria" w:hAnsi="Cambria"/>
          <w:i/>
          <w:noProof/>
        </w:rPr>
        <w:t>A General Theory of the Mechanism of Emulsion Polymerization.</w:t>
      </w:r>
      <w:r w:rsidRPr="00DA0CF1">
        <w:rPr>
          <w:rFonts w:ascii="Cambria" w:hAnsi="Cambria"/>
          <w:noProof/>
        </w:rPr>
        <w:t xml:space="preserve"> </w:t>
      </w:r>
      <w:r w:rsidRPr="00DA0CF1">
        <w:rPr>
          <w:rFonts w:ascii="Cambria" w:hAnsi="Cambria"/>
          <w:i/>
          <w:noProof/>
        </w:rPr>
        <w:t>J. Am. Chem. Soc</w:t>
      </w:r>
      <w:r w:rsidRPr="00DA0CF1">
        <w:rPr>
          <w:rFonts w:ascii="Cambria" w:hAnsi="Cambria"/>
          <w:noProof/>
        </w:rPr>
        <w:t xml:space="preserve">, 1947. </w:t>
      </w:r>
      <w:r w:rsidRPr="00DA0CF1">
        <w:rPr>
          <w:rFonts w:ascii="Cambria" w:hAnsi="Cambria"/>
          <w:b/>
          <w:noProof/>
        </w:rPr>
        <w:t>69</w:t>
      </w:r>
      <w:r w:rsidRPr="00DA0CF1">
        <w:rPr>
          <w:rFonts w:ascii="Cambria" w:hAnsi="Cambria"/>
          <w:noProof/>
        </w:rPr>
        <w:t>(6): p. 1428 - 1444.</w:t>
      </w:r>
    </w:p>
    <w:p w14:paraId="3E94524B" w14:textId="77777777" w:rsidR="008C64C7" w:rsidRPr="00DA0CF1" w:rsidRDefault="00F020AA" w:rsidP="008C64C7">
      <w:pPr>
        <w:spacing w:after="480" w:line="240" w:lineRule="auto"/>
        <w:ind w:left="720" w:hanging="720"/>
        <w:jc w:val="both"/>
        <w:rPr>
          <w:rFonts w:ascii="Cambria" w:hAnsi="Cambria"/>
          <w:noProof/>
        </w:rPr>
      </w:pPr>
      <w:r>
        <w:rPr>
          <w:rFonts w:ascii="Cambria" w:hAnsi="Cambria"/>
          <w:noProof/>
        </w:rPr>
        <w:t>36.</w:t>
      </w:r>
      <w:r>
        <w:rPr>
          <w:rFonts w:ascii="Cambria" w:hAnsi="Cambria"/>
          <w:noProof/>
        </w:rPr>
        <w:tab/>
        <w:t>Funkhouser, G.P.,</w:t>
      </w:r>
      <w:r w:rsidR="008C64C7" w:rsidRPr="00DA0CF1">
        <w:rPr>
          <w:rFonts w:ascii="Cambria" w:hAnsi="Cambria"/>
          <w:noProof/>
        </w:rPr>
        <w:t xml:space="preserve"> </w:t>
      </w:r>
      <w:r w:rsidR="008C64C7" w:rsidRPr="00DA0CF1">
        <w:rPr>
          <w:rFonts w:ascii="Cambria" w:hAnsi="Cambria"/>
          <w:i/>
          <w:noProof/>
        </w:rPr>
        <w:t>Solubilization and Adsolubilization of Pyrrole by Sodium Dodecyl Sulfate: Polypyrrole Formation on Alumina Surfaces.</w:t>
      </w:r>
      <w:r w:rsidR="008C64C7" w:rsidRPr="00DA0CF1">
        <w:rPr>
          <w:rFonts w:ascii="Cambria" w:hAnsi="Cambria"/>
          <w:noProof/>
        </w:rPr>
        <w:t xml:space="preserve"> </w:t>
      </w:r>
      <w:r w:rsidR="008C64C7" w:rsidRPr="00DA0CF1">
        <w:rPr>
          <w:rFonts w:ascii="Cambria" w:hAnsi="Cambria"/>
          <w:i/>
          <w:noProof/>
        </w:rPr>
        <w:t>Langmuir</w:t>
      </w:r>
      <w:r w:rsidR="008C64C7" w:rsidRPr="00DA0CF1">
        <w:rPr>
          <w:rFonts w:ascii="Cambria" w:hAnsi="Cambria"/>
          <w:noProof/>
        </w:rPr>
        <w:t xml:space="preserve">, 1995. </w:t>
      </w:r>
      <w:r w:rsidR="008C64C7" w:rsidRPr="00DA0CF1">
        <w:rPr>
          <w:rFonts w:ascii="Cambria" w:hAnsi="Cambria"/>
          <w:b/>
          <w:noProof/>
        </w:rPr>
        <w:t>11</w:t>
      </w:r>
      <w:r w:rsidR="008C64C7" w:rsidRPr="00DA0CF1">
        <w:rPr>
          <w:rFonts w:ascii="Cambria" w:hAnsi="Cambria"/>
          <w:noProof/>
        </w:rPr>
        <w:t>(5): p. 1443 - 1447.</w:t>
      </w:r>
    </w:p>
    <w:p w14:paraId="5B25E222" w14:textId="77777777" w:rsidR="008C64C7" w:rsidRPr="00DA0CF1" w:rsidRDefault="008C64C7" w:rsidP="008C64C7">
      <w:pPr>
        <w:spacing w:after="480" w:line="240" w:lineRule="auto"/>
        <w:ind w:left="720" w:hanging="720"/>
        <w:jc w:val="both"/>
        <w:rPr>
          <w:rFonts w:ascii="Cambria" w:hAnsi="Cambria"/>
          <w:noProof/>
        </w:rPr>
      </w:pPr>
      <w:r w:rsidRPr="00DA0CF1">
        <w:rPr>
          <w:rFonts w:ascii="Cambria" w:hAnsi="Cambria"/>
          <w:noProof/>
        </w:rPr>
        <w:t>37.</w:t>
      </w:r>
      <w:r w:rsidRPr="00DA0CF1">
        <w:rPr>
          <w:rFonts w:ascii="Cambria" w:hAnsi="Cambria"/>
          <w:noProof/>
        </w:rPr>
        <w:tab/>
        <w:t>Glatzhofer, D.T., O. Scherman, and G. Funkhouser, unpublished results.</w:t>
      </w:r>
    </w:p>
    <w:p w14:paraId="576118DA" w14:textId="77777777" w:rsidR="008C64C7" w:rsidRPr="00DA0CF1" w:rsidRDefault="008C64C7" w:rsidP="008C64C7">
      <w:pPr>
        <w:spacing w:line="240" w:lineRule="auto"/>
        <w:ind w:left="720" w:hanging="720"/>
        <w:jc w:val="both"/>
        <w:rPr>
          <w:rFonts w:ascii="Cambria" w:hAnsi="Cambria"/>
          <w:noProof/>
        </w:rPr>
      </w:pPr>
      <w:r w:rsidRPr="00DA0CF1">
        <w:rPr>
          <w:rFonts w:ascii="Cambria" w:hAnsi="Cambria"/>
          <w:noProof/>
        </w:rPr>
        <w:t>38.</w:t>
      </w:r>
      <w:r w:rsidRPr="00DA0CF1">
        <w:rPr>
          <w:rFonts w:ascii="Cambria" w:hAnsi="Cambria"/>
          <w:noProof/>
        </w:rPr>
        <w:tab/>
        <w:t xml:space="preserve">Rahman, A. and C.W. Brown, </w:t>
      </w:r>
      <w:r w:rsidRPr="00DA0CF1">
        <w:rPr>
          <w:rFonts w:ascii="Cambria" w:hAnsi="Cambria"/>
          <w:i/>
          <w:noProof/>
        </w:rPr>
        <w:t>Effect of pH on the Critical Micelle Concentration of Sodium Dodecyl sulphate.</w:t>
      </w:r>
      <w:r w:rsidRPr="00DA0CF1">
        <w:rPr>
          <w:rFonts w:ascii="Cambria" w:hAnsi="Cambria"/>
          <w:noProof/>
        </w:rPr>
        <w:t xml:space="preserve"> </w:t>
      </w:r>
      <w:r w:rsidRPr="00DA0CF1">
        <w:rPr>
          <w:rFonts w:ascii="Cambria" w:hAnsi="Cambria"/>
          <w:i/>
          <w:noProof/>
        </w:rPr>
        <w:t>J. Appl. Poly. Sci.</w:t>
      </w:r>
      <w:r w:rsidRPr="00DA0CF1">
        <w:rPr>
          <w:rFonts w:ascii="Cambria" w:hAnsi="Cambria"/>
          <w:noProof/>
        </w:rPr>
        <w:t xml:space="preserve">, 1983. </w:t>
      </w:r>
      <w:r w:rsidRPr="00DA0CF1">
        <w:rPr>
          <w:rFonts w:ascii="Cambria" w:hAnsi="Cambria"/>
          <w:b/>
          <w:noProof/>
        </w:rPr>
        <w:t>28</w:t>
      </w:r>
      <w:r w:rsidRPr="00DA0CF1">
        <w:rPr>
          <w:rFonts w:ascii="Cambria" w:hAnsi="Cambria"/>
          <w:noProof/>
        </w:rPr>
        <w:t>: p. 1331 - 1334.</w:t>
      </w:r>
    </w:p>
    <w:p w14:paraId="43034F9E" w14:textId="77777777" w:rsidR="008C64C7" w:rsidRDefault="008C64C7" w:rsidP="008C64C7">
      <w:pPr>
        <w:spacing w:line="240" w:lineRule="auto"/>
        <w:jc w:val="both"/>
        <w:rPr>
          <w:rFonts w:ascii="Cambria" w:hAnsi="Cambria"/>
          <w:noProof/>
        </w:rPr>
      </w:pPr>
    </w:p>
    <w:p w14:paraId="711233DE" w14:textId="77777777" w:rsidR="008C64C7" w:rsidRPr="00377FE3" w:rsidRDefault="00FB4748" w:rsidP="008C64C7">
      <w:pPr>
        <w:spacing w:line="240" w:lineRule="auto"/>
        <w:jc w:val="both"/>
        <w:rPr>
          <w:rFonts w:ascii="Times New Roman" w:hAnsi="Times New Roman"/>
        </w:rPr>
      </w:pPr>
      <w:r>
        <w:rPr>
          <w:rFonts w:ascii="Times New Roman" w:hAnsi="Times New Roman"/>
        </w:rPr>
        <w:fldChar w:fldCharType="end"/>
      </w:r>
    </w:p>
    <w:p w14:paraId="625CB2D3" w14:textId="77777777" w:rsidR="008C64C7" w:rsidRDefault="008C64C7" w:rsidP="008C64C7">
      <w:pPr>
        <w:jc w:val="center"/>
      </w:pPr>
    </w:p>
    <w:p w14:paraId="19452724" w14:textId="77777777" w:rsidR="00690A7D" w:rsidRPr="00B76733" w:rsidRDefault="00690A7D" w:rsidP="00FC25AE">
      <w:pPr>
        <w:pStyle w:val="Heading1"/>
        <w:rPr>
          <w:sz w:val="56"/>
          <w:szCs w:val="56"/>
        </w:rPr>
      </w:pPr>
    </w:p>
    <w:p w14:paraId="0CFB456E" w14:textId="77777777" w:rsidR="00A25711" w:rsidRPr="003C2108" w:rsidRDefault="00A25711" w:rsidP="003C2108">
      <w:pPr>
        <w:spacing w:line="240" w:lineRule="auto"/>
        <w:rPr>
          <w:rFonts w:ascii="Times New Roman" w:hAnsi="Times New Roman"/>
          <w:b/>
          <w:noProof/>
        </w:rPr>
      </w:pPr>
    </w:p>
    <w:sectPr w:rsidR="00A25711" w:rsidRPr="003C2108" w:rsidSect="00DA1971">
      <w:footerReference w:type="default" r:id="rId191"/>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D7CDAA" w14:textId="77777777" w:rsidR="0083405A" w:rsidRDefault="0083405A" w:rsidP="008E1C26">
      <w:pPr>
        <w:spacing w:line="240" w:lineRule="auto"/>
      </w:pPr>
      <w:r>
        <w:separator/>
      </w:r>
    </w:p>
  </w:endnote>
  <w:endnote w:type="continuationSeparator" w:id="0">
    <w:p w14:paraId="57C976AB" w14:textId="77777777" w:rsidR="0083405A" w:rsidRDefault="0083405A"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ヒラギノ角ゴ Pro W3">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Lucida Handwriting">
    <w:panose1 w:val="03010101010101010101"/>
    <w:charset w:val="00"/>
    <w:family w:val="auto"/>
    <w:pitch w:val="variable"/>
    <w:sig w:usb0="00000003" w:usb1="00000000" w:usb2="00000000" w:usb3="00000000" w:csb0="00000001" w:csb1="00000000"/>
  </w:font>
  <w:font w:name="Times-Roman">
    <w:altName w:val="Times"/>
    <w:panose1 w:val="00000000000000000000"/>
    <w:charset w:val="4D"/>
    <w:family w:val="roman"/>
    <w:notTrueType/>
    <w:pitch w:val="default"/>
    <w:sig w:usb0="00000003" w:usb1="00000000" w:usb2="00000000" w:usb3="00000000" w:csb0="00000001" w:csb1="00000000"/>
  </w:font>
  <w:font w:name="font363">
    <w:altName w:val="Cambria"/>
    <w:panose1 w:val="00000000000000000000"/>
    <w:charset w:val="4D"/>
    <w:family w:val="auto"/>
    <w:notTrueType/>
    <w:pitch w:val="default"/>
    <w:sig w:usb0="00000003" w:usb1="00000000" w:usb2="00000000" w:usb3="00000000" w:csb0="00000001" w:csb1="00000000"/>
  </w:font>
  <w:font w:name="Monaco">
    <w:panose1 w:val="02000500000000000000"/>
    <w:charset w:val="00"/>
    <w:family w:val="auto"/>
    <w:pitch w:val="variable"/>
    <w:sig w:usb0="00000003" w:usb1="00000000" w:usb2="00000000" w:usb3="00000000" w:csb0="00000001" w:csb1="00000000"/>
  </w:font>
  <w:font w:name="Lucida Sans Unicode">
    <w:panose1 w:val="020B0602030504020204"/>
    <w:charset w:val="00"/>
    <w:family w:val="auto"/>
    <w:pitch w:val="variable"/>
    <w:sig w:usb0="00000003" w:usb1="00000000" w:usb2="00000000" w:usb3="00000000" w:csb0="00000001" w:csb1="00000000"/>
  </w:font>
  <w:font w:name="Helvetica-Oblique">
    <w:altName w:val="Helvetica"/>
    <w:panose1 w:val="00000000000000000000"/>
    <w:charset w:val="4D"/>
    <w:family w:val="swiss"/>
    <w:notTrueType/>
    <w:pitch w:val="default"/>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CE579A" w14:textId="77777777" w:rsidR="00805AA0" w:rsidRDefault="00FB4748" w:rsidP="008E1C26">
    <w:pPr>
      <w:pStyle w:val="Footer"/>
      <w:jc w:val="center"/>
    </w:pPr>
    <w:r>
      <w:fldChar w:fldCharType="begin"/>
    </w:r>
    <w:r w:rsidR="00805AA0">
      <w:instrText xml:space="preserve"> PAGE   \* MERGEFORMAT </w:instrText>
    </w:r>
    <w:r>
      <w:fldChar w:fldCharType="separate"/>
    </w:r>
    <w:r w:rsidR="00653402">
      <w:rPr>
        <w:noProof/>
      </w:rPr>
      <w:t>xxiii</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D527B" w14:textId="77777777" w:rsidR="00805AA0" w:rsidRDefault="00FB4748" w:rsidP="008E1C26">
    <w:pPr>
      <w:pStyle w:val="Footer"/>
      <w:jc w:val="center"/>
    </w:pPr>
    <w:r>
      <w:fldChar w:fldCharType="begin"/>
    </w:r>
    <w:r w:rsidR="00805AA0">
      <w:instrText xml:space="preserve"> PAGE   \* MERGEFORMAT </w:instrText>
    </w:r>
    <w:r>
      <w:fldChar w:fldCharType="separate"/>
    </w:r>
    <w:r w:rsidR="00653402">
      <w:rPr>
        <w:noProof/>
      </w:rPr>
      <w:t>167</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AEC77F" w14:textId="77777777" w:rsidR="0083405A" w:rsidRDefault="0083405A" w:rsidP="008E1C26">
      <w:pPr>
        <w:spacing w:line="240" w:lineRule="auto"/>
      </w:pPr>
      <w:r>
        <w:separator/>
      </w:r>
    </w:p>
  </w:footnote>
  <w:footnote w:type="continuationSeparator" w:id="0">
    <w:p w14:paraId="539D5826" w14:textId="77777777" w:rsidR="0083405A" w:rsidRDefault="0083405A" w:rsidP="008E1C26">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isLgl/>
      <w:lvlText w:val="%1."/>
      <w:lvlJc w:val="left"/>
      <w:pPr>
        <w:tabs>
          <w:tab w:val="num" w:pos="260"/>
        </w:tabs>
        <w:ind w:left="260" w:firstLine="0"/>
      </w:pPr>
      <w:rPr>
        <w:rFonts w:hint="default"/>
        <w:position w:val="0"/>
      </w:rPr>
    </w:lvl>
    <w:lvl w:ilvl="1">
      <w:start w:val="1"/>
      <w:numFmt w:val="lowerLetter"/>
      <w:lvlText w:val="%2."/>
      <w:lvlJc w:val="left"/>
      <w:pPr>
        <w:tabs>
          <w:tab w:val="num" w:pos="260"/>
        </w:tabs>
        <w:ind w:left="260" w:firstLine="360"/>
      </w:pPr>
      <w:rPr>
        <w:rFonts w:hint="default"/>
        <w:position w:val="0"/>
      </w:rPr>
    </w:lvl>
    <w:lvl w:ilvl="2">
      <w:start w:val="1"/>
      <w:numFmt w:val="lowerRoman"/>
      <w:lvlText w:val="%3."/>
      <w:lvlJc w:val="left"/>
      <w:pPr>
        <w:tabs>
          <w:tab w:val="num" w:pos="260"/>
        </w:tabs>
        <w:ind w:left="260" w:firstLine="720"/>
      </w:pPr>
      <w:rPr>
        <w:rFonts w:hint="default"/>
        <w:position w:val="0"/>
      </w:rPr>
    </w:lvl>
    <w:lvl w:ilvl="3">
      <w:start w:val="1"/>
      <w:numFmt w:val="decimal"/>
      <w:isLgl/>
      <w:lvlText w:val="%4."/>
      <w:lvlJc w:val="left"/>
      <w:pPr>
        <w:tabs>
          <w:tab w:val="num" w:pos="260"/>
        </w:tabs>
        <w:ind w:left="260" w:firstLine="1080"/>
      </w:pPr>
      <w:rPr>
        <w:rFonts w:hint="default"/>
        <w:position w:val="0"/>
      </w:rPr>
    </w:lvl>
    <w:lvl w:ilvl="4">
      <w:start w:val="1"/>
      <w:numFmt w:val="lowerLetter"/>
      <w:lvlText w:val="%5."/>
      <w:lvlJc w:val="left"/>
      <w:pPr>
        <w:tabs>
          <w:tab w:val="num" w:pos="260"/>
        </w:tabs>
        <w:ind w:left="260" w:firstLine="1440"/>
      </w:pPr>
      <w:rPr>
        <w:rFonts w:hint="default"/>
        <w:position w:val="0"/>
      </w:rPr>
    </w:lvl>
    <w:lvl w:ilvl="5">
      <w:start w:val="1"/>
      <w:numFmt w:val="lowerRoman"/>
      <w:lvlText w:val="%6."/>
      <w:lvlJc w:val="left"/>
      <w:pPr>
        <w:tabs>
          <w:tab w:val="num" w:pos="260"/>
        </w:tabs>
        <w:ind w:left="260" w:firstLine="1800"/>
      </w:pPr>
      <w:rPr>
        <w:rFonts w:hint="default"/>
        <w:position w:val="0"/>
      </w:rPr>
    </w:lvl>
    <w:lvl w:ilvl="6">
      <w:start w:val="1"/>
      <w:numFmt w:val="decimal"/>
      <w:isLgl/>
      <w:lvlText w:val="%7."/>
      <w:lvlJc w:val="left"/>
      <w:pPr>
        <w:tabs>
          <w:tab w:val="num" w:pos="260"/>
        </w:tabs>
        <w:ind w:left="260" w:firstLine="2160"/>
      </w:pPr>
      <w:rPr>
        <w:rFonts w:hint="default"/>
        <w:position w:val="0"/>
      </w:rPr>
    </w:lvl>
    <w:lvl w:ilvl="7">
      <w:start w:val="1"/>
      <w:numFmt w:val="lowerLetter"/>
      <w:lvlText w:val="%8."/>
      <w:lvlJc w:val="left"/>
      <w:pPr>
        <w:tabs>
          <w:tab w:val="num" w:pos="260"/>
        </w:tabs>
        <w:ind w:left="260" w:firstLine="2520"/>
      </w:pPr>
      <w:rPr>
        <w:rFonts w:hint="default"/>
        <w:position w:val="0"/>
      </w:rPr>
    </w:lvl>
    <w:lvl w:ilvl="8">
      <w:start w:val="1"/>
      <w:numFmt w:val="lowerRoman"/>
      <w:lvlText w:val="%9."/>
      <w:lvlJc w:val="left"/>
      <w:pPr>
        <w:tabs>
          <w:tab w:val="num" w:pos="260"/>
        </w:tabs>
        <w:ind w:left="260" w:firstLine="2880"/>
      </w:pPr>
      <w:rPr>
        <w:rFonts w:hint="default"/>
        <w:position w:val="0"/>
      </w:rPr>
    </w:lvl>
  </w:abstractNum>
  <w:abstractNum w:abstractNumId="1">
    <w:nsid w:val="00000002"/>
    <w:multiLevelType w:val="multilevel"/>
    <w:tmpl w:val="894EE874"/>
    <w:lvl w:ilvl="0">
      <w:start w:val="2"/>
      <w:numFmt w:val="decimal"/>
      <w:isLgl/>
      <w:lvlText w:val="%1."/>
      <w:lvlJc w:val="left"/>
      <w:pPr>
        <w:tabs>
          <w:tab w:val="num" w:pos="260"/>
        </w:tabs>
        <w:ind w:left="260" w:firstLine="0"/>
      </w:pPr>
      <w:rPr>
        <w:rFonts w:hint="default"/>
        <w:position w:val="0"/>
      </w:rPr>
    </w:lvl>
    <w:lvl w:ilvl="1">
      <w:start w:val="1"/>
      <w:numFmt w:val="lowerLetter"/>
      <w:lvlText w:val="%2."/>
      <w:lvlJc w:val="left"/>
      <w:pPr>
        <w:tabs>
          <w:tab w:val="num" w:pos="260"/>
        </w:tabs>
        <w:ind w:left="260" w:firstLine="360"/>
      </w:pPr>
      <w:rPr>
        <w:rFonts w:hint="default"/>
        <w:position w:val="0"/>
      </w:rPr>
    </w:lvl>
    <w:lvl w:ilvl="2">
      <w:start w:val="1"/>
      <w:numFmt w:val="lowerRoman"/>
      <w:lvlText w:val="%3."/>
      <w:lvlJc w:val="left"/>
      <w:pPr>
        <w:tabs>
          <w:tab w:val="num" w:pos="260"/>
        </w:tabs>
        <w:ind w:left="260" w:firstLine="720"/>
      </w:pPr>
      <w:rPr>
        <w:rFonts w:hint="default"/>
        <w:position w:val="0"/>
      </w:rPr>
    </w:lvl>
    <w:lvl w:ilvl="3">
      <w:start w:val="1"/>
      <w:numFmt w:val="decimal"/>
      <w:isLgl/>
      <w:lvlText w:val="%4."/>
      <w:lvlJc w:val="left"/>
      <w:pPr>
        <w:tabs>
          <w:tab w:val="num" w:pos="260"/>
        </w:tabs>
        <w:ind w:left="260" w:firstLine="1080"/>
      </w:pPr>
      <w:rPr>
        <w:rFonts w:hint="default"/>
        <w:position w:val="0"/>
      </w:rPr>
    </w:lvl>
    <w:lvl w:ilvl="4">
      <w:start w:val="1"/>
      <w:numFmt w:val="lowerLetter"/>
      <w:lvlText w:val="%5."/>
      <w:lvlJc w:val="left"/>
      <w:pPr>
        <w:tabs>
          <w:tab w:val="num" w:pos="260"/>
        </w:tabs>
        <w:ind w:left="260" w:firstLine="1440"/>
      </w:pPr>
      <w:rPr>
        <w:rFonts w:hint="default"/>
        <w:position w:val="0"/>
      </w:rPr>
    </w:lvl>
    <w:lvl w:ilvl="5">
      <w:start w:val="1"/>
      <w:numFmt w:val="lowerRoman"/>
      <w:lvlText w:val="%6."/>
      <w:lvlJc w:val="left"/>
      <w:pPr>
        <w:tabs>
          <w:tab w:val="num" w:pos="260"/>
        </w:tabs>
        <w:ind w:left="260" w:firstLine="1800"/>
      </w:pPr>
      <w:rPr>
        <w:rFonts w:hint="default"/>
        <w:position w:val="0"/>
      </w:rPr>
    </w:lvl>
    <w:lvl w:ilvl="6">
      <w:start w:val="1"/>
      <w:numFmt w:val="decimal"/>
      <w:isLgl/>
      <w:lvlText w:val="%7."/>
      <w:lvlJc w:val="left"/>
      <w:pPr>
        <w:tabs>
          <w:tab w:val="num" w:pos="260"/>
        </w:tabs>
        <w:ind w:left="260" w:firstLine="2160"/>
      </w:pPr>
      <w:rPr>
        <w:rFonts w:hint="default"/>
        <w:position w:val="0"/>
      </w:rPr>
    </w:lvl>
    <w:lvl w:ilvl="7">
      <w:start w:val="1"/>
      <w:numFmt w:val="lowerLetter"/>
      <w:lvlText w:val="%8."/>
      <w:lvlJc w:val="left"/>
      <w:pPr>
        <w:tabs>
          <w:tab w:val="num" w:pos="260"/>
        </w:tabs>
        <w:ind w:left="260" w:firstLine="2520"/>
      </w:pPr>
      <w:rPr>
        <w:rFonts w:hint="default"/>
        <w:position w:val="0"/>
      </w:rPr>
    </w:lvl>
    <w:lvl w:ilvl="8">
      <w:start w:val="1"/>
      <w:numFmt w:val="lowerRoman"/>
      <w:lvlText w:val="%9."/>
      <w:lvlJc w:val="left"/>
      <w:pPr>
        <w:tabs>
          <w:tab w:val="num" w:pos="260"/>
        </w:tabs>
        <w:ind w:left="260" w:firstLine="2880"/>
      </w:pPr>
      <w:rPr>
        <w:rFonts w:hint="default"/>
        <w:position w:val="0"/>
      </w:rPr>
    </w:lvl>
  </w:abstractNum>
  <w:abstractNum w:abstractNumId="2">
    <w:nsid w:val="00000003"/>
    <w:multiLevelType w:val="multilevel"/>
    <w:tmpl w:val="894EE875"/>
    <w:lvl w:ilvl="0">
      <w:start w:val="2"/>
      <w:numFmt w:val="decimal"/>
      <w:isLgl/>
      <w:lvlText w:val="%1."/>
      <w:lvlJc w:val="left"/>
      <w:pPr>
        <w:tabs>
          <w:tab w:val="num" w:pos="260"/>
        </w:tabs>
        <w:ind w:left="260" w:firstLine="0"/>
      </w:pPr>
      <w:rPr>
        <w:rFonts w:hint="default"/>
        <w:position w:val="0"/>
      </w:rPr>
    </w:lvl>
    <w:lvl w:ilvl="1">
      <w:start w:val="1"/>
      <w:numFmt w:val="decimal"/>
      <w:isLgl/>
      <w:lvlText w:val="%1.%2."/>
      <w:lvlJc w:val="left"/>
      <w:pPr>
        <w:tabs>
          <w:tab w:val="num" w:pos="260"/>
        </w:tabs>
        <w:ind w:left="260" w:firstLine="360"/>
      </w:pPr>
      <w:rPr>
        <w:rFonts w:hint="default"/>
        <w:position w:val="0"/>
      </w:rPr>
    </w:lvl>
    <w:lvl w:ilvl="2">
      <w:start w:val="1"/>
      <w:numFmt w:val="lowerRoman"/>
      <w:lvlText w:val="%3."/>
      <w:lvlJc w:val="left"/>
      <w:pPr>
        <w:tabs>
          <w:tab w:val="num" w:pos="260"/>
        </w:tabs>
        <w:ind w:left="260" w:firstLine="720"/>
      </w:pPr>
      <w:rPr>
        <w:rFonts w:hint="default"/>
        <w:position w:val="0"/>
      </w:rPr>
    </w:lvl>
    <w:lvl w:ilvl="3">
      <w:start w:val="1"/>
      <w:numFmt w:val="decimal"/>
      <w:isLgl/>
      <w:lvlText w:val="%4."/>
      <w:lvlJc w:val="left"/>
      <w:pPr>
        <w:tabs>
          <w:tab w:val="num" w:pos="260"/>
        </w:tabs>
        <w:ind w:left="260" w:firstLine="1080"/>
      </w:pPr>
      <w:rPr>
        <w:rFonts w:hint="default"/>
        <w:position w:val="0"/>
      </w:rPr>
    </w:lvl>
    <w:lvl w:ilvl="4">
      <w:start w:val="1"/>
      <w:numFmt w:val="lowerLetter"/>
      <w:lvlText w:val="%5."/>
      <w:lvlJc w:val="left"/>
      <w:pPr>
        <w:tabs>
          <w:tab w:val="num" w:pos="260"/>
        </w:tabs>
        <w:ind w:left="260" w:firstLine="1440"/>
      </w:pPr>
      <w:rPr>
        <w:rFonts w:hint="default"/>
        <w:position w:val="0"/>
      </w:rPr>
    </w:lvl>
    <w:lvl w:ilvl="5">
      <w:start w:val="1"/>
      <w:numFmt w:val="lowerRoman"/>
      <w:lvlText w:val="%6."/>
      <w:lvlJc w:val="left"/>
      <w:pPr>
        <w:tabs>
          <w:tab w:val="num" w:pos="260"/>
        </w:tabs>
        <w:ind w:left="260" w:firstLine="1800"/>
      </w:pPr>
      <w:rPr>
        <w:rFonts w:hint="default"/>
        <w:position w:val="0"/>
      </w:rPr>
    </w:lvl>
    <w:lvl w:ilvl="6">
      <w:start w:val="1"/>
      <w:numFmt w:val="decimal"/>
      <w:isLgl/>
      <w:lvlText w:val="%7."/>
      <w:lvlJc w:val="left"/>
      <w:pPr>
        <w:tabs>
          <w:tab w:val="num" w:pos="260"/>
        </w:tabs>
        <w:ind w:left="260" w:firstLine="2160"/>
      </w:pPr>
      <w:rPr>
        <w:rFonts w:hint="default"/>
        <w:position w:val="0"/>
      </w:rPr>
    </w:lvl>
    <w:lvl w:ilvl="7">
      <w:start w:val="1"/>
      <w:numFmt w:val="lowerLetter"/>
      <w:lvlText w:val="%8."/>
      <w:lvlJc w:val="left"/>
      <w:pPr>
        <w:tabs>
          <w:tab w:val="num" w:pos="260"/>
        </w:tabs>
        <w:ind w:left="260" w:firstLine="2520"/>
      </w:pPr>
      <w:rPr>
        <w:rFonts w:hint="default"/>
        <w:position w:val="0"/>
      </w:rPr>
    </w:lvl>
    <w:lvl w:ilvl="8">
      <w:start w:val="1"/>
      <w:numFmt w:val="lowerRoman"/>
      <w:lvlText w:val="%9."/>
      <w:lvlJc w:val="left"/>
      <w:pPr>
        <w:tabs>
          <w:tab w:val="num" w:pos="260"/>
        </w:tabs>
        <w:ind w:left="260" w:firstLine="2880"/>
      </w:pPr>
      <w:rPr>
        <w:rFonts w:hint="default"/>
        <w:position w:val="0"/>
      </w:rPr>
    </w:lvl>
  </w:abstractNum>
  <w:abstractNum w:abstractNumId="3">
    <w:nsid w:val="00000004"/>
    <w:multiLevelType w:val="multilevel"/>
    <w:tmpl w:val="894EE876"/>
    <w:lvl w:ilvl="0">
      <w:start w:val="3"/>
      <w:numFmt w:val="decimal"/>
      <w:isLgl/>
      <w:lvlText w:val="%1."/>
      <w:lvlJc w:val="left"/>
      <w:pPr>
        <w:tabs>
          <w:tab w:val="num" w:pos="260"/>
        </w:tabs>
        <w:ind w:left="260" w:firstLine="0"/>
      </w:pPr>
      <w:rPr>
        <w:rFonts w:hint="default"/>
        <w:position w:val="0"/>
      </w:rPr>
    </w:lvl>
    <w:lvl w:ilvl="1">
      <w:start w:val="1"/>
      <w:numFmt w:val="decimal"/>
      <w:isLgl/>
      <w:lvlText w:val="%1.%2."/>
      <w:lvlJc w:val="left"/>
      <w:pPr>
        <w:tabs>
          <w:tab w:val="num" w:pos="260"/>
        </w:tabs>
        <w:ind w:left="260" w:firstLine="360"/>
      </w:pPr>
      <w:rPr>
        <w:rFonts w:hint="default"/>
        <w:position w:val="0"/>
      </w:rPr>
    </w:lvl>
    <w:lvl w:ilvl="2">
      <w:start w:val="1"/>
      <w:numFmt w:val="decimal"/>
      <w:isLgl/>
      <w:lvlText w:val="%1.%2.%3."/>
      <w:lvlJc w:val="left"/>
      <w:pPr>
        <w:tabs>
          <w:tab w:val="num" w:pos="260"/>
        </w:tabs>
        <w:ind w:left="260" w:firstLine="720"/>
      </w:pPr>
      <w:rPr>
        <w:rFonts w:hint="default"/>
        <w:position w:val="0"/>
      </w:rPr>
    </w:lvl>
    <w:lvl w:ilvl="3">
      <w:start w:val="1"/>
      <w:numFmt w:val="decimal"/>
      <w:isLgl/>
      <w:lvlText w:val="%4."/>
      <w:lvlJc w:val="left"/>
      <w:pPr>
        <w:tabs>
          <w:tab w:val="num" w:pos="260"/>
        </w:tabs>
        <w:ind w:left="260" w:firstLine="1080"/>
      </w:pPr>
      <w:rPr>
        <w:rFonts w:hint="default"/>
        <w:position w:val="0"/>
      </w:rPr>
    </w:lvl>
    <w:lvl w:ilvl="4">
      <w:start w:val="1"/>
      <w:numFmt w:val="lowerLetter"/>
      <w:lvlText w:val="%5."/>
      <w:lvlJc w:val="left"/>
      <w:pPr>
        <w:tabs>
          <w:tab w:val="num" w:pos="260"/>
        </w:tabs>
        <w:ind w:left="260" w:firstLine="1440"/>
      </w:pPr>
      <w:rPr>
        <w:rFonts w:hint="default"/>
        <w:position w:val="0"/>
      </w:rPr>
    </w:lvl>
    <w:lvl w:ilvl="5">
      <w:start w:val="1"/>
      <w:numFmt w:val="lowerRoman"/>
      <w:lvlText w:val="%6."/>
      <w:lvlJc w:val="left"/>
      <w:pPr>
        <w:tabs>
          <w:tab w:val="num" w:pos="260"/>
        </w:tabs>
        <w:ind w:left="260" w:firstLine="1800"/>
      </w:pPr>
      <w:rPr>
        <w:rFonts w:hint="default"/>
        <w:position w:val="0"/>
      </w:rPr>
    </w:lvl>
    <w:lvl w:ilvl="6">
      <w:start w:val="1"/>
      <w:numFmt w:val="decimal"/>
      <w:isLgl/>
      <w:lvlText w:val="%7."/>
      <w:lvlJc w:val="left"/>
      <w:pPr>
        <w:tabs>
          <w:tab w:val="num" w:pos="260"/>
        </w:tabs>
        <w:ind w:left="260" w:firstLine="2160"/>
      </w:pPr>
      <w:rPr>
        <w:rFonts w:hint="default"/>
        <w:position w:val="0"/>
      </w:rPr>
    </w:lvl>
    <w:lvl w:ilvl="7">
      <w:start w:val="1"/>
      <w:numFmt w:val="lowerLetter"/>
      <w:lvlText w:val="%8."/>
      <w:lvlJc w:val="left"/>
      <w:pPr>
        <w:tabs>
          <w:tab w:val="num" w:pos="260"/>
        </w:tabs>
        <w:ind w:left="260" w:firstLine="2520"/>
      </w:pPr>
      <w:rPr>
        <w:rFonts w:hint="default"/>
        <w:position w:val="0"/>
      </w:rPr>
    </w:lvl>
    <w:lvl w:ilvl="8">
      <w:start w:val="1"/>
      <w:numFmt w:val="lowerRoman"/>
      <w:lvlText w:val="%9."/>
      <w:lvlJc w:val="left"/>
      <w:pPr>
        <w:tabs>
          <w:tab w:val="num" w:pos="260"/>
        </w:tabs>
        <w:ind w:left="260" w:firstLine="2880"/>
      </w:pPr>
      <w:rPr>
        <w:rFonts w:hint="default"/>
        <w:position w:val="0"/>
      </w:rPr>
    </w:lvl>
  </w:abstractNum>
  <w:abstractNum w:abstractNumId="4">
    <w:nsid w:val="04584E35"/>
    <w:multiLevelType w:val="hybridMultilevel"/>
    <w:tmpl w:val="214CBB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6B15491"/>
    <w:multiLevelType w:val="hybridMultilevel"/>
    <w:tmpl w:val="E780CB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1015E6"/>
    <w:multiLevelType w:val="multilevel"/>
    <w:tmpl w:val="BB228B8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0B9F7CB4"/>
    <w:multiLevelType w:val="multilevel"/>
    <w:tmpl w:val="894EE875"/>
    <w:lvl w:ilvl="0">
      <w:start w:val="2"/>
      <w:numFmt w:val="decimal"/>
      <w:isLgl/>
      <w:lvlText w:val="%1."/>
      <w:lvlJc w:val="left"/>
      <w:pPr>
        <w:tabs>
          <w:tab w:val="num" w:pos="260"/>
        </w:tabs>
        <w:ind w:left="260" w:firstLine="0"/>
      </w:pPr>
      <w:rPr>
        <w:rFonts w:hint="default"/>
        <w:position w:val="0"/>
      </w:rPr>
    </w:lvl>
    <w:lvl w:ilvl="1">
      <w:start w:val="1"/>
      <w:numFmt w:val="decimal"/>
      <w:isLgl/>
      <w:lvlText w:val="%1.%2."/>
      <w:lvlJc w:val="left"/>
      <w:pPr>
        <w:tabs>
          <w:tab w:val="num" w:pos="260"/>
        </w:tabs>
        <w:ind w:left="260" w:firstLine="360"/>
      </w:pPr>
      <w:rPr>
        <w:rFonts w:hint="default"/>
        <w:position w:val="0"/>
      </w:rPr>
    </w:lvl>
    <w:lvl w:ilvl="2">
      <w:start w:val="1"/>
      <w:numFmt w:val="lowerRoman"/>
      <w:lvlText w:val="%3."/>
      <w:lvlJc w:val="left"/>
      <w:pPr>
        <w:tabs>
          <w:tab w:val="num" w:pos="260"/>
        </w:tabs>
        <w:ind w:left="260" w:firstLine="720"/>
      </w:pPr>
      <w:rPr>
        <w:rFonts w:hint="default"/>
        <w:position w:val="0"/>
      </w:rPr>
    </w:lvl>
    <w:lvl w:ilvl="3">
      <w:start w:val="1"/>
      <w:numFmt w:val="decimal"/>
      <w:isLgl/>
      <w:lvlText w:val="%4."/>
      <w:lvlJc w:val="left"/>
      <w:pPr>
        <w:tabs>
          <w:tab w:val="num" w:pos="260"/>
        </w:tabs>
        <w:ind w:left="260" w:firstLine="1080"/>
      </w:pPr>
      <w:rPr>
        <w:rFonts w:hint="default"/>
        <w:position w:val="0"/>
      </w:rPr>
    </w:lvl>
    <w:lvl w:ilvl="4">
      <w:start w:val="1"/>
      <w:numFmt w:val="lowerLetter"/>
      <w:lvlText w:val="%5."/>
      <w:lvlJc w:val="left"/>
      <w:pPr>
        <w:tabs>
          <w:tab w:val="num" w:pos="260"/>
        </w:tabs>
        <w:ind w:left="260" w:firstLine="1440"/>
      </w:pPr>
      <w:rPr>
        <w:rFonts w:hint="default"/>
        <w:position w:val="0"/>
      </w:rPr>
    </w:lvl>
    <w:lvl w:ilvl="5">
      <w:start w:val="1"/>
      <w:numFmt w:val="lowerRoman"/>
      <w:lvlText w:val="%6."/>
      <w:lvlJc w:val="left"/>
      <w:pPr>
        <w:tabs>
          <w:tab w:val="num" w:pos="260"/>
        </w:tabs>
        <w:ind w:left="260" w:firstLine="1800"/>
      </w:pPr>
      <w:rPr>
        <w:rFonts w:hint="default"/>
        <w:position w:val="0"/>
      </w:rPr>
    </w:lvl>
    <w:lvl w:ilvl="6">
      <w:start w:val="1"/>
      <w:numFmt w:val="decimal"/>
      <w:isLgl/>
      <w:lvlText w:val="%7."/>
      <w:lvlJc w:val="left"/>
      <w:pPr>
        <w:tabs>
          <w:tab w:val="num" w:pos="260"/>
        </w:tabs>
        <w:ind w:left="260" w:firstLine="2160"/>
      </w:pPr>
      <w:rPr>
        <w:rFonts w:hint="default"/>
        <w:position w:val="0"/>
      </w:rPr>
    </w:lvl>
    <w:lvl w:ilvl="7">
      <w:start w:val="1"/>
      <w:numFmt w:val="lowerLetter"/>
      <w:lvlText w:val="%8."/>
      <w:lvlJc w:val="left"/>
      <w:pPr>
        <w:tabs>
          <w:tab w:val="num" w:pos="260"/>
        </w:tabs>
        <w:ind w:left="260" w:firstLine="2520"/>
      </w:pPr>
      <w:rPr>
        <w:rFonts w:hint="default"/>
        <w:position w:val="0"/>
      </w:rPr>
    </w:lvl>
    <w:lvl w:ilvl="8">
      <w:start w:val="1"/>
      <w:numFmt w:val="lowerRoman"/>
      <w:lvlText w:val="%9."/>
      <w:lvlJc w:val="left"/>
      <w:pPr>
        <w:tabs>
          <w:tab w:val="num" w:pos="260"/>
        </w:tabs>
        <w:ind w:left="260" w:firstLine="2880"/>
      </w:pPr>
      <w:rPr>
        <w:rFonts w:hint="default"/>
        <w:position w:val="0"/>
      </w:rPr>
    </w:lvl>
  </w:abstractNum>
  <w:abstractNum w:abstractNumId="8">
    <w:nsid w:val="0F060608"/>
    <w:multiLevelType w:val="hybridMultilevel"/>
    <w:tmpl w:val="2670F9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863FAA"/>
    <w:multiLevelType w:val="hybridMultilevel"/>
    <w:tmpl w:val="289097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912F27"/>
    <w:multiLevelType w:val="hybridMultilevel"/>
    <w:tmpl w:val="095A24FC"/>
    <w:lvl w:ilvl="0" w:tplc="B82AB2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77935F9"/>
    <w:multiLevelType w:val="hybridMultilevel"/>
    <w:tmpl w:val="982439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1115271"/>
    <w:multiLevelType w:val="hybridMultilevel"/>
    <w:tmpl w:val="1C9E222E"/>
    <w:lvl w:ilvl="0" w:tplc="88DE0D78">
      <w:start w:val="1"/>
      <w:numFmt w:val="bullet"/>
      <w:lvlText w:val="•"/>
      <w:lvlJc w:val="left"/>
      <w:pPr>
        <w:tabs>
          <w:tab w:val="num" w:pos="720"/>
        </w:tabs>
        <w:ind w:left="720" w:hanging="360"/>
      </w:pPr>
      <w:rPr>
        <w:rFonts w:ascii="Times" w:hAnsi="Times" w:hint="default"/>
      </w:rPr>
    </w:lvl>
    <w:lvl w:ilvl="1" w:tplc="2F80905A" w:tentative="1">
      <w:start w:val="1"/>
      <w:numFmt w:val="bullet"/>
      <w:lvlText w:val="•"/>
      <w:lvlJc w:val="left"/>
      <w:pPr>
        <w:tabs>
          <w:tab w:val="num" w:pos="1440"/>
        </w:tabs>
        <w:ind w:left="1440" w:hanging="360"/>
      </w:pPr>
      <w:rPr>
        <w:rFonts w:ascii="Times" w:hAnsi="Times" w:hint="default"/>
      </w:rPr>
    </w:lvl>
    <w:lvl w:ilvl="2" w:tplc="4342BAB0">
      <w:start w:val="1"/>
      <w:numFmt w:val="bullet"/>
      <w:lvlText w:val="•"/>
      <w:lvlJc w:val="left"/>
      <w:pPr>
        <w:tabs>
          <w:tab w:val="num" w:pos="2160"/>
        </w:tabs>
        <w:ind w:left="2160" w:hanging="360"/>
      </w:pPr>
      <w:rPr>
        <w:rFonts w:ascii="Times" w:hAnsi="Times" w:hint="default"/>
      </w:rPr>
    </w:lvl>
    <w:lvl w:ilvl="3" w:tplc="7FD8F5AE" w:tentative="1">
      <w:start w:val="1"/>
      <w:numFmt w:val="bullet"/>
      <w:lvlText w:val="•"/>
      <w:lvlJc w:val="left"/>
      <w:pPr>
        <w:tabs>
          <w:tab w:val="num" w:pos="2880"/>
        </w:tabs>
        <w:ind w:left="2880" w:hanging="360"/>
      </w:pPr>
      <w:rPr>
        <w:rFonts w:ascii="Times" w:hAnsi="Times" w:hint="default"/>
      </w:rPr>
    </w:lvl>
    <w:lvl w:ilvl="4" w:tplc="DA7AF9D6" w:tentative="1">
      <w:start w:val="1"/>
      <w:numFmt w:val="bullet"/>
      <w:lvlText w:val="•"/>
      <w:lvlJc w:val="left"/>
      <w:pPr>
        <w:tabs>
          <w:tab w:val="num" w:pos="3600"/>
        </w:tabs>
        <w:ind w:left="3600" w:hanging="360"/>
      </w:pPr>
      <w:rPr>
        <w:rFonts w:ascii="Times" w:hAnsi="Times" w:hint="default"/>
      </w:rPr>
    </w:lvl>
    <w:lvl w:ilvl="5" w:tplc="0CFED2DE" w:tentative="1">
      <w:start w:val="1"/>
      <w:numFmt w:val="bullet"/>
      <w:lvlText w:val="•"/>
      <w:lvlJc w:val="left"/>
      <w:pPr>
        <w:tabs>
          <w:tab w:val="num" w:pos="4320"/>
        </w:tabs>
        <w:ind w:left="4320" w:hanging="360"/>
      </w:pPr>
      <w:rPr>
        <w:rFonts w:ascii="Times" w:hAnsi="Times" w:hint="default"/>
      </w:rPr>
    </w:lvl>
    <w:lvl w:ilvl="6" w:tplc="14403D32" w:tentative="1">
      <w:start w:val="1"/>
      <w:numFmt w:val="bullet"/>
      <w:lvlText w:val="•"/>
      <w:lvlJc w:val="left"/>
      <w:pPr>
        <w:tabs>
          <w:tab w:val="num" w:pos="5040"/>
        </w:tabs>
        <w:ind w:left="5040" w:hanging="360"/>
      </w:pPr>
      <w:rPr>
        <w:rFonts w:ascii="Times" w:hAnsi="Times" w:hint="default"/>
      </w:rPr>
    </w:lvl>
    <w:lvl w:ilvl="7" w:tplc="0568AA3C" w:tentative="1">
      <w:start w:val="1"/>
      <w:numFmt w:val="bullet"/>
      <w:lvlText w:val="•"/>
      <w:lvlJc w:val="left"/>
      <w:pPr>
        <w:tabs>
          <w:tab w:val="num" w:pos="5760"/>
        </w:tabs>
        <w:ind w:left="5760" w:hanging="360"/>
      </w:pPr>
      <w:rPr>
        <w:rFonts w:ascii="Times" w:hAnsi="Times" w:hint="default"/>
      </w:rPr>
    </w:lvl>
    <w:lvl w:ilvl="8" w:tplc="6AC69E28" w:tentative="1">
      <w:start w:val="1"/>
      <w:numFmt w:val="bullet"/>
      <w:lvlText w:val="•"/>
      <w:lvlJc w:val="left"/>
      <w:pPr>
        <w:tabs>
          <w:tab w:val="num" w:pos="6480"/>
        </w:tabs>
        <w:ind w:left="6480" w:hanging="360"/>
      </w:pPr>
      <w:rPr>
        <w:rFonts w:ascii="Times" w:hAnsi="Times" w:hint="default"/>
      </w:rPr>
    </w:lvl>
  </w:abstractNum>
  <w:abstractNum w:abstractNumId="13">
    <w:nsid w:val="214F0A79"/>
    <w:multiLevelType w:val="hybridMultilevel"/>
    <w:tmpl w:val="EB3CEF7A"/>
    <w:lvl w:ilvl="0" w:tplc="6A78EA48">
      <w:start w:val="1"/>
      <w:numFmt w:val="upp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3983180"/>
    <w:multiLevelType w:val="hybridMultilevel"/>
    <w:tmpl w:val="7554B8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78E31DF"/>
    <w:multiLevelType w:val="hybridMultilevel"/>
    <w:tmpl w:val="2BA84478"/>
    <w:lvl w:ilvl="0" w:tplc="5338DE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83F23D5"/>
    <w:multiLevelType w:val="hybridMultilevel"/>
    <w:tmpl w:val="3EB65A9A"/>
    <w:lvl w:ilvl="0" w:tplc="128037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FA33DD5"/>
    <w:multiLevelType w:val="hybridMultilevel"/>
    <w:tmpl w:val="C3841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8301D8"/>
    <w:multiLevelType w:val="hybridMultilevel"/>
    <w:tmpl w:val="BDBC6412"/>
    <w:lvl w:ilvl="0" w:tplc="04090003">
      <w:start w:val="1"/>
      <w:numFmt w:val="bullet"/>
      <w:lvlText w:val="o"/>
      <w:lvlJc w:val="left"/>
      <w:pPr>
        <w:ind w:left="1493" w:hanging="360"/>
      </w:pPr>
      <w:rPr>
        <w:rFonts w:ascii="Courier New" w:hAnsi="Courier New" w:hint="default"/>
      </w:rPr>
    </w:lvl>
    <w:lvl w:ilvl="1" w:tplc="04090003" w:tentative="1">
      <w:start w:val="1"/>
      <w:numFmt w:val="bullet"/>
      <w:lvlText w:val="o"/>
      <w:lvlJc w:val="left"/>
      <w:pPr>
        <w:ind w:left="2213" w:hanging="360"/>
      </w:pPr>
      <w:rPr>
        <w:rFonts w:ascii="Courier New" w:hAnsi="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2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59B3109"/>
    <w:multiLevelType w:val="hybridMultilevel"/>
    <w:tmpl w:val="D7F2E5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6C4369A"/>
    <w:multiLevelType w:val="hybridMultilevel"/>
    <w:tmpl w:val="06EC08FE"/>
    <w:lvl w:ilvl="0" w:tplc="5DAE31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83B7048"/>
    <w:multiLevelType w:val="hybridMultilevel"/>
    <w:tmpl w:val="3174B8CC"/>
    <w:lvl w:ilvl="0" w:tplc="DBF4BE4E">
      <w:start w:val="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D494AF7"/>
    <w:multiLevelType w:val="hybridMultilevel"/>
    <w:tmpl w:val="DA604B66"/>
    <w:lvl w:ilvl="0" w:tplc="1556CCD4">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3FB3681F"/>
    <w:multiLevelType w:val="hybridMultilevel"/>
    <w:tmpl w:val="5D5624C4"/>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0D576A5"/>
    <w:multiLevelType w:val="hybridMultilevel"/>
    <w:tmpl w:val="EF842248"/>
    <w:lvl w:ilvl="0" w:tplc="6A78EA48">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3D171F6"/>
    <w:multiLevelType w:val="hybridMultilevel"/>
    <w:tmpl w:val="61F21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8801A00"/>
    <w:multiLevelType w:val="hybridMultilevel"/>
    <w:tmpl w:val="56BCDFD2"/>
    <w:lvl w:ilvl="0" w:tplc="BCD239B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FDD0486"/>
    <w:multiLevelType w:val="hybridMultilevel"/>
    <w:tmpl w:val="516E7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1C173EE"/>
    <w:multiLevelType w:val="hybridMultilevel"/>
    <w:tmpl w:val="39BEB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AFF0DBE"/>
    <w:multiLevelType w:val="hybridMultilevel"/>
    <w:tmpl w:val="F44E1240"/>
    <w:lvl w:ilvl="0" w:tplc="D3564936">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6B0159BA"/>
    <w:multiLevelType w:val="hybridMultilevel"/>
    <w:tmpl w:val="D7F2E5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3C2AA7"/>
    <w:multiLevelType w:val="hybridMultilevel"/>
    <w:tmpl w:val="D7F2E5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FCA5640"/>
    <w:multiLevelType w:val="hybridMultilevel"/>
    <w:tmpl w:val="6E2879C0"/>
    <w:lvl w:ilvl="0" w:tplc="6A78EA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06C353E"/>
    <w:multiLevelType w:val="hybridMultilevel"/>
    <w:tmpl w:val="92DA62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108034F"/>
    <w:multiLevelType w:val="hybridMultilevel"/>
    <w:tmpl w:val="4B986492"/>
    <w:lvl w:ilvl="0" w:tplc="1280374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34431F"/>
    <w:multiLevelType w:val="multilevel"/>
    <w:tmpl w:val="A0FC73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nsid w:val="78EF3B74"/>
    <w:multiLevelType w:val="hybridMultilevel"/>
    <w:tmpl w:val="CD501EBC"/>
    <w:lvl w:ilvl="0" w:tplc="D9F418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C757233"/>
    <w:multiLevelType w:val="hybridMultilevel"/>
    <w:tmpl w:val="D8DCFE30"/>
    <w:lvl w:ilvl="0" w:tplc="6A78EA48">
      <w:start w:val="1"/>
      <w:numFmt w:val="upperLetter"/>
      <w:lvlText w:val="%1."/>
      <w:lvlJc w:val="left"/>
      <w:pPr>
        <w:ind w:left="288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1"/>
  </w:num>
  <w:num w:numId="3">
    <w:abstractNumId w:val="20"/>
  </w:num>
  <w:num w:numId="4">
    <w:abstractNumId w:val="14"/>
  </w:num>
  <w:num w:numId="5">
    <w:abstractNumId w:val="27"/>
  </w:num>
  <w:num w:numId="6">
    <w:abstractNumId w:val="30"/>
  </w:num>
  <w:num w:numId="7">
    <w:abstractNumId w:val="31"/>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num>
  <w:num w:numId="10">
    <w:abstractNumId w:val="0"/>
  </w:num>
  <w:num w:numId="11">
    <w:abstractNumId w:val="1"/>
  </w:num>
  <w:num w:numId="12">
    <w:abstractNumId w:val="2"/>
  </w:num>
  <w:num w:numId="13">
    <w:abstractNumId w:val="3"/>
  </w:num>
  <w:num w:numId="14">
    <w:abstractNumId w:val="7"/>
  </w:num>
  <w:num w:numId="15">
    <w:abstractNumId w:val="9"/>
  </w:num>
  <w:num w:numId="16">
    <w:abstractNumId w:val="38"/>
  </w:num>
  <w:num w:numId="17">
    <w:abstractNumId w:val="22"/>
  </w:num>
  <w:num w:numId="18">
    <w:abstractNumId w:val="16"/>
  </w:num>
  <w:num w:numId="19">
    <w:abstractNumId w:val="17"/>
  </w:num>
  <w:num w:numId="20">
    <w:abstractNumId w:val="39"/>
  </w:num>
  <w:num w:numId="21">
    <w:abstractNumId w:val="8"/>
  </w:num>
  <w:num w:numId="22">
    <w:abstractNumId w:val="28"/>
  </w:num>
  <w:num w:numId="23">
    <w:abstractNumId w:val="24"/>
  </w:num>
  <w:num w:numId="24">
    <w:abstractNumId w:val="4"/>
  </w:num>
  <w:num w:numId="25">
    <w:abstractNumId w:val="29"/>
  </w:num>
  <w:num w:numId="26">
    <w:abstractNumId w:val="37"/>
  </w:num>
  <w:num w:numId="27">
    <w:abstractNumId w:val="13"/>
  </w:num>
  <w:num w:numId="28">
    <w:abstractNumId w:val="43"/>
  </w:num>
  <w:num w:numId="29">
    <w:abstractNumId w:val="26"/>
  </w:num>
  <w:num w:numId="30">
    <w:abstractNumId w:val="33"/>
  </w:num>
  <w:num w:numId="31">
    <w:abstractNumId w:val="32"/>
  </w:num>
  <w:num w:numId="32">
    <w:abstractNumId w:val="34"/>
  </w:num>
  <w:num w:numId="33">
    <w:abstractNumId w:val="25"/>
  </w:num>
  <w:num w:numId="34">
    <w:abstractNumId w:val="35"/>
  </w:num>
  <w:num w:numId="35">
    <w:abstractNumId w:val="11"/>
  </w:num>
  <w:num w:numId="36">
    <w:abstractNumId w:val="21"/>
  </w:num>
  <w:num w:numId="37">
    <w:abstractNumId w:val="36"/>
  </w:num>
  <w:num w:numId="38">
    <w:abstractNumId w:val="12"/>
  </w:num>
  <w:num w:numId="39">
    <w:abstractNumId w:val="15"/>
  </w:num>
  <w:num w:numId="40">
    <w:abstractNumId w:val="5"/>
  </w:num>
  <w:num w:numId="41">
    <w:abstractNumId w:val="18"/>
  </w:num>
  <w:num w:numId="42">
    <w:abstractNumId w:val="19"/>
  </w:num>
  <w:num w:numId="43">
    <w:abstractNumId w:val="42"/>
  </w:num>
  <w:num w:numId="44">
    <w:abstractNumId w:val="10"/>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232D"/>
    <w:rsid w:val="00012C35"/>
    <w:rsid w:val="000141D9"/>
    <w:rsid w:val="00015B5C"/>
    <w:rsid w:val="00022B98"/>
    <w:rsid w:val="00025068"/>
    <w:rsid w:val="00025A12"/>
    <w:rsid w:val="00031BD6"/>
    <w:rsid w:val="00033524"/>
    <w:rsid w:val="00037324"/>
    <w:rsid w:val="00041B04"/>
    <w:rsid w:val="000432D8"/>
    <w:rsid w:val="00044558"/>
    <w:rsid w:val="00046C63"/>
    <w:rsid w:val="00052829"/>
    <w:rsid w:val="00052D21"/>
    <w:rsid w:val="0005374D"/>
    <w:rsid w:val="000575F3"/>
    <w:rsid w:val="00063B96"/>
    <w:rsid w:val="0007262D"/>
    <w:rsid w:val="00076B36"/>
    <w:rsid w:val="00076E0E"/>
    <w:rsid w:val="00077A99"/>
    <w:rsid w:val="00077F0A"/>
    <w:rsid w:val="0008176F"/>
    <w:rsid w:val="00081A67"/>
    <w:rsid w:val="00083666"/>
    <w:rsid w:val="00085BF7"/>
    <w:rsid w:val="00092067"/>
    <w:rsid w:val="0009240B"/>
    <w:rsid w:val="00093E23"/>
    <w:rsid w:val="00097680"/>
    <w:rsid w:val="000A2366"/>
    <w:rsid w:val="000A27B1"/>
    <w:rsid w:val="000A60A0"/>
    <w:rsid w:val="000A7EC0"/>
    <w:rsid w:val="000B0607"/>
    <w:rsid w:val="000B297A"/>
    <w:rsid w:val="000B2A10"/>
    <w:rsid w:val="000C18E6"/>
    <w:rsid w:val="000C24B8"/>
    <w:rsid w:val="000C417C"/>
    <w:rsid w:val="000D11C4"/>
    <w:rsid w:val="000D1621"/>
    <w:rsid w:val="000D37BA"/>
    <w:rsid w:val="000D4425"/>
    <w:rsid w:val="000E0801"/>
    <w:rsid w:val="000E48AB"/>
    <w:rsid w:val="000F2DB4"/>
    <w:rsid w:val="000F3B6A"/>
    <w:rsid w:val="000F56FF"/>
    <w:rsid w:val="001009A4"/>
    <w:rsid w:val="00102914"/>
    <w:rsid w:val="00105BBB"/>
    <w:rsid w:val="00111915"/>
    <w:rsid w:val="00123A86"/>
    <w:rsid w:val="00124DD1"/>
    <w:rsid w:val="00125349"/>
    <w:rsid w:val="00126891"/>
    <w:rsid w:val="00126AF8"/>
    <w:rsid w:val="00136221"/>
    <w:rsid w:val="001374DA"/>
    <w:rsid w:val="00141835"/>
    <w:rsid w:val="00141B07"/>
    <w:rsid w:val="00142373"/>
    <w:rsid w:val="0014277F"/>
    <w:rsid w:val="001504BE"/>
    <w:rsid w:val="001579E3"/>
    <w:rsid w:val="00157C91"/>
    <w:rsid w:val="00161188"/>
    <w:rsid w:val="00161A81"/>
    <w:rsid w:val="0016255C"/>
    <w:rsid w:val="001625F4"/>
    <w:rsid w:val="0016403B"/>
    <w:rsid w:val="00165316"/>
    <w:rsid w:val="00171642"/>
    <w:rsid w:val="00171E1C"/>
    <w:rsid w:val="00172240"/>
    <w:rsid w:val="00176804"/>
    <w:rsid w:val="00183C4F"/>
    <w:rsid w:val="00187691"/>
    <w:rsid w:val="00192CED"/>
    <w:rsid w:val="001A2C3C"/>
    <w:rsid w:val="001A3DDE"/>
    <w:rsid w:val="001A68AA"/>
    <w:rsid w:val="001B12EF"/>
    <w:rsid w:val="001B14EB"/>
    <w:rsid w:val="001B155B"/>
    <w:rsid w:val="001B201C"/>
    <w:rsid w:val="001B35CB"/>
    <w:rsid w:val="001B521A"/>
    <w:rsid w:val="001C10A0"/>
    <w:rsid w:val="001C3B63"/>
    <w:rsid w:val="001D062F"/>
    <w:rsid w:val="001D1E49"/>
    <w:rsid w:val="001D5759"/>
    <w:rsid w:val="001D6CD4"/>
    <w:rsid w:val="001E1F77"/>
    <w:rsid w:val="001E505A"/>
    <w:rsid w:val="001F08CF"/>
    <w:rsid w:val="001F464E"/>
    <w:rsid w:val="001F4AB3"/>
    <w:rsid w:val="002010BF"/>
    <w:rsid w:val="00204133"/>
    <w:rsid w:val="0021139D"/>
    <w:rsid w:val="002123D0"/>
    <w:rsid w:val="002147D8"/>
    <w:rsid w:val="0021534E"/>
    <w:rsid w:val="002154B5"/>
    <w:rsid w:val="00215B0C"/>
    <w:rsid w:val="00217EA7"/>
    <w:rsid w:val="00227893"/>
    <w:rsid w:val="00227F89"/>
    <w:rsid w:val="00232472"/>
    <w:rsid w:val="00232F13"/>
    <w:rsid w:val="002409DB"/>
    <w:rsid w:val="00242264"/>
    <w:rsid w:val="00242FBC"/>
    <w:rsid w:val="00243B2D"/>
    <w:rsid w:val="00244C26"/>
    <w:rsid w:val="00244ECA"/>
    <w:rsid w:val="00246130"/>
    <w:rsid w:val="00252BD5"/>
    <w:rsid w:val="00254CB6"/>
    <w:rsid w:val="00257382"/>
    <w:rsid w:val="0025754A"/>
    <w:rsid w:val="0026096D"/>
    <w:rsid w:val="00260F9A"/>
    <w:rsid w:val="002677ED"/>
    <w:rsid w:val="00271ED6"/>
    <w:rsid w:val="00274E2C"/>
    <w:rsid w:val="00282B9C"/>
    <w:rsid w:val="00282FA7"/>
    <w:rsid w:val="002857B4"/>
    <w:rsid w:val="002928EF"/>
    <w:rsid w:val="0029436F"/>
    <w:rsid w:val="00296EDF"/>
    <w:rsid w:val="002A0FFA"/>
    <w:rsid w:val="002A4E78"/>
    <w:rsid w:val="002B0DA3"/>
    <w:rsid w:val="002B38BC"/>
    <w:rsid w:val="002B51E8"/>
    <w:rsid w:val="002C1584"/>
    <w:rsid w:val="002C15ED"/>
    <w:rsid w:val="002C70A2"/>
    <w:rsid w:val="002C70CC"/>
    <w:rsid w:val="002D0C18"/>
    <w:rsid w:val="002D11BF"/>
    <w:rsid w:val="002D4597"/>
    <w:rsid w:val="002D6E20"/>
    <w:rsid w:val="002E157F"/>
    <w:rsid w:val="002E1765"/>
    <w:rsid w:val="002E26E1"/>
    <w:rsid w:val="002E425F"/>
    <w:rsid w:val="00300588"/>
    <w:rsid w:val="00303FF8"/>
    <w:rsid w:val="0030413C"/>
    <w:rsid w:val="00304FD6"/>
    <w:rsid w:val="003057A0"/>
    <w:rsid w:val="00305D08"/>
    <w:rsid w:val="003061E1"/>
    <w:rsid w:val="0030767B"/>
    <w:rsid w:val="00314F3F"/>
    <w:rsid w:val="003218D0"/>
    <w:rsid w:val="00322B97"/>
    <w:rsid w:val="00323603"/>
    <w:rsid w:val="003240AA"/>
    <w:rsid w:val="003253C2"/>
    <w:rsid w:val="0032642C"/>
    <w:rsid w:val="00333842"/>
    <w:rsid w:val="00335ECD"/>
    <w:rsid w:val="00342F80"/>
    <w:rsid w:val="00343673"/>
    <w:rsid w:val="00343CE2"/>
    <w:rsid w:val="003450B1"/>
    <w:rsid w:val="00346143"/>
    <w:rsid w:val="0034790C"/>
    <w:rsid w:val="00354A87"/>
    <w:rsid w:val="00360B07"/>
    <w:rsid w:val="003635D6"/>
    <w:rsid w:val="00371E90"/>
    <w:rsid w:val="00371E97"/>
    <w:rsid w:val="003723D3"/>
    <w:rsid w:val="00372AE7"/>
    <w:rsid w:val="00373C34"/>
    <w:rsid w:val="003749B6"/>
    <w:rsid w:val="003822FA"/>
    <w:rsid w:val="00384290"/>
    <w:rsid w:val="00385E9D"/>
    <w:rsid w:val="00386B2C"/>
    <w:rsid w:val="00386E26"/>
    <w:rsid w:val="00390691"/>
    <w:rsid w:val="00392994"/>
    <w:rsid w:val="00393159"/>
    <w:rsid w:val="00394B4C"/>
    <w:rsid w:val="00396207"/>
    <w:rsid w:val="00396936"/>
    <w:rsid w:val="00397AD3"/>
    <w:rsid w:val="003A060D"/>
    <w:rsid w:val="003A1BB3"/>
    <w:rsid w:val="003A20AA"/>
    <w:rsid w:val="003B0A2F"/>
    <w:rsid w:val="003B4B28"/>
    <w:rsid w:val="003B73A8"/>
    <w:rsid w:val="003C2108"/>
    <w:rsid w:val="003C23FE"/>
    <w:rsid w:val="003C2C25"/>
    <w:rsid w:val="003C64A7"/>
    <w:rsid w:val="003D16A5"/>
    <w:rsid w:val="003D25DE"/>
    <w:rsid w:val="003D2A4B"/>
    <w:rsid w:val="003D34F2"/>
    <w:rsid w:val="003D6D74"/>
    <w:rsid w:val="003E22B5"/>
    <w:rsid w:val="003E545C"/>
    <w:rsid w:val="003E6C71"/>
    <w:rsid w:val="003E727E"/>
    <w:rsid w:val="003F61C3"/>
    <w:rsid w:val="004027AB"/>
    <w:rsid w:val="0041085E"/>
    <w:rsid w:val="0042211F"/>
    <w:rsid w:val="004242DA"/>
    <w:rsid w:val="004253BD"/>
    <w:rsid w:val="00426F92"/>
    <w:rsid w:val="00435413"/>
    <w:rsid w:val="004364E5"/>
    <w:rsid w:val="004431F8"/>
    <w:rsid w:val="004443A6"/>
    <w:rsid w:val="004449AD"/>
    <w:rsid w:val="004468DC"/>
    <w:rsid w:val="00452B61"/>
    <w:rsid w:val="004530F2"/>
    <w:rsid w:val="00461617"/>
    <w:rsid w:val="00461762"/>
    <w:rsid w:val="00461AA9"/>
    <w:rsid w:val="004646C8"/>
    <w:rsid w:val="00472B7F"/>
    <w:rsid w:val="00472E4B"/>
    <w:rsid w:val="00473FCC"/>
    <w:rsid w:val="00475090"/>
    <w:rsid w:val="004808A7"/>
    <w:rsid w:val="0048524E"/>
    <w:rsid w:val="004904A3"/>
    <w:rsid w:val="004A24DA"/>
    <w:rsid w:val="004A45F2"/>
    <w:rsid w:val="004A4E7F"/>
    <w:rsid w:val="004A52B4"/>
    <w:rsid w:val="004A7222"/>
    <w:rsid w:val="004A7A11"/>
    <w:rsid w:val="004B1765"/>
    <w:rsid w:val="004C0557"/>
    <w:rsid w:val="004C2BC0"/>
    <w:rsid w:val="004C46F0"/>
    <w:rsid w:val="004C565B"/>
    <w:rsid w:val="004C65F2"/>
    <w:rsid w:val="004D5593"/>
    <w:rsid w:val="004D732D"/>
    <w:rsid w:val="004D7CF3"/>
    <w:rsid w:val="004E0346"/>
    <w:rsid w:val="004E41F4"/>
    <w:rsid w:val="004F03AF"/>
    <w:rsid w:val="004F1D0A"/>
    <w:rsid w:val="004F24FB"/>
    <w:rsid w:val="004F552F"/>
    <w:rsid w:val="004F5FDB"/>
    <w:rsid w:val="005008A8"/>
    <w:rsid w:val="00502ACC"/>
    <w:rsid w:val="005049CE"/>
    <w:rsid w:val="00512E0C"/>
    <w:rsid w:val="00515D24"/>
    <w:rsid w:val="0052087C"/>
    <w:rsid w:val="0053028C"/>
    <w:rsid w:val="00530FFD"/>
    <w:rsid w:val="005339B1"/>
    <w:rsid w:val="005354E8"/>
    <w:rsid w:val="00537138"/>
    <w:rsid w:val="00543BC8"/>
    <w:rsid w:val="005467FD"/>
    <w:rsid w:val="00554A3D"/>
    <w:rsid w:val="00556BE2"/>
    <w:rsid w:val="00556E35"/>
    <w:rsid w:val="00560FAA"/>
    <w:rsid w:val="00562891"/>
    <w:rsid w:val="005633B5"/>
    <w:rsid w:val="00565870"/>
    <w:rsid w:val="00571134"/>
    <w:rsid w:val="005727D3"/>
    <w:rsid w:val="00575523"/>
    <w:rsid w:val="00575E9A"/>
    <w:rsid w:val="0057626A"/>
    <w:rsid w:val="0057775C"/>
    <w:rsid w:val="005808C8"/>
    <w:rsid w:val="00580941"/>
    <w:rsid w:val="00582EBC"/>
    <w:rsid w:val="00583C7E"/>
    <w:rsid w:val="00585ED3"/>
    <w:rsid w:val="0058682A"/>
    <w:rsid w:val="00592283"/>
    <w:rsid w:val="00593954"/>
    <w:rsid w:val="0059461A"/>
    <w:rsid w:val="00596C94"/>
    <w:rsid w:val="00597067"/>
    <w:rsid w:val="005971E3"/>
    <w:rsid w:val="005A1DA4"/>
    <w:rsid w:val="005A2B79"/>
    <w:rsid w:val="005A3D22"/>
    <w:rsid w:val="005A54D5"/>
    <w:rsid w:val="005A6314"/>
    <w:rsid w:val="005B0705"/>
    <w:rsid w:val="005B16E2"/>
    <w:rsid w:val="005B6473"/>
    <w:rsid w:val="005C0524"/>
    <w:rsid w:val="005C432A"/>
    <w:rsid w:val="005C67D8"/>
    <w:rsid w:val="005C6D4B"/>
    <w:rsid w:val="005D078E"/>
    <w:rsid w:val="005D2052"/>
    <w:rsid w:val="005D2DBD"/>
    <w:rsid w:val="005E4F7E"/>
    <w:rsid w:val="005E64CF"/>
    <w:rsid w:val="005E7EE2"/>
    <w:rsid w:val="00600AC3"/>
    <w:rsid w:val="006010A2"/>
    <w:rsid w:val="00613AA6"/>
    <w:rsid w:val="0062405D"/>
    <w:rsid w:val="0062469E"/>
    <w:rsid w:val="0062497D"/>
    <w:rsid w:val="006273C0"/>
    <w:rsid w:val="00627849"/>
    <w:rsid w:val="006336B2"/>
    <w:rsid w:val="00633C74"/>
    <w:rsid w:val="00644069"/>
    <w:rsid w:val="006444CF"/>
    <w:rsid w:val="00644746"/>
    <w:rsid w:val="00645A8F"/>
    <w:rsid w:val="006461A5"/>
    <w:rsid w:val="00647814"/>
    <w:rsid w:val="00647BE5"/>
    <w:rsid w:val="00653402"/>
    <w:rsid w:val="00653819"/>
    <w:rsid w:val="00653C73"/>
    <w:rsid w:val="00661C13"/>
    <w:rsid w:val="00661FE8"/>
    <w:rsid w:val="00666A5D"/>
    <w:rsid w:val="00666E44"/>
    <w:rsid w:val="006673F7"/>
    <w:rsid w:val="00690A7D"/>
    <w:rsid w:val="00694851"/>
    <w:rsid w:val="0069549B"/>
    <w:rsid w:val="00697060"/>
    <w:rsid w:val="00697D8F"/>
    <w:rsid w:val="006A1922"/>
    <w:rsid w:val="006A62D6"/>
    <w:rsid w:val="006A6340"/>
    <w:rsid w:val="006A6F1E"/>
    <w:rsid w:val="006B1D41"/>
    <w:rsid w:val="006B4721"/>
    <w:rsid w:val="006B6C59"/>
    <w:rsid w:val="006B77A8"/>
    <w:rsid w:val="006C1698"/>
    <w:rsid w:val="006C5113"/>
    <w:rsid w:val="006D1B98"/>
    <w:rsid w:val="006D21CE"/>
    <w:rsid w:val="006E1784"/>
    <w:rsid w:val="006E2ECB"/>
    <w:rsid w:val="006E3792"/>
    <w:rsid w:val="006F0547"/>
    <w:rsid w:val="006F10CE"/>
    <w:rsid w:val="006F3568"/>
    <w:rsid w:val="006F401C"/>
    <w:rsid w:val="0070017B"/>
    <w:rsid w:val="00705086"/>
    <w:rsid w:val="007108CF"/>
    <w:rsid w:val="00716DBD"/>
    <w:rsid w:val="00723B93"/>
    <w:rsid w:val="007247B0"/>
    <w:rsid w:val="007254AC"/>
    <w:rsid w:val="00730A64"/>
    <w:rsid w:val="00730A93"/>
    <w:rsid w:val="00730BAB"/>
    <w:rsid w:val="00730F0A"/>
    <w:rsid w:val="00731C4E"/>
    <w:rsid w:val="00733139"/>
    <w:rsid w:val="00735F46"/>
    <w:rsid w:val="00741D1A"/>
    <w:rsid w:val="00742E8E"/>
    <w:rsid w:val="00744F89"/>
    <w:rsid w:val="007464A1"/>
    <w:rsid w:val="00746E16"/>
    <w:rsid w:val="007559B1"/>
    <w:rsid w:val="0075695F"/>
    <w:rsid w:val="00761FDB"/>
    <w:rsid w:val="007628EF"/>
    <w:rsid w:val="007739FB"/>
    <w:rsid w:val="00775701"/>
    <w:rsid w:val="007763BA"/>
    <w:rsid w:val="0078072C"/>
    <w:rsid w:val="00784171"/>
    <w:rsid w:val="00784B4D"/>
    <w:rsid w:val="00785E59"/>
    <w:rsid w:val="007864D2"/>
    <w:rsid w:val="0078679A"/>
    <w:rsid w:val="00792E52"/>
    <w:rsid w:val="00793E5B"/>
    <w:rsid w:val="007957A9"/>
    <w:rsid w:val="007A0A90"/>
    <w:rsid w:val="007A33EC"/>
    <w:rsid w:val="007A43CC"/>
    <w:rsid w:val="007A5CD5"/>
    <w:rsid w:val="007A7898"/>
    <w:rsid w:val="007B1CE2"/>
    <w:rsid w:val="007B52CF"/>
    <w:rsid w:val="007B5B3E"/>
    <w:rsid w:val="007B6F94"/>
    <w:rsid w:val="007C297B"/>
    <w:rsid w:val="007C63DB"/>
    <w:rsid w:val="007D31A0"/>
    <w:rsid w:val="007D323D"/>
    <w:rsid w:val="007D4C6A"/>
    <w:rsid w:val="007E07AC"/>
    <w:rsid w:val="007F2648"/>
    <w:rsid w:val="007F698A"/>
    <w:rsid w:val="00802B49"/>
    <w:rsid w:val="00805AA0"/>
    <w:rsid w:val="00806BFD"/>
    <w:rsid w:val="00811DCB"/>
    <w:rsid w:val="00821FE4"/>
    <w:rsid w:val="008253D8"/>
    <w:rsid w:val="0082601C"/>
    <w:rsid w:val="008264BE"/>
    <w:rsid w:val="0083405A"/>
    <w:rsid w:val="00835D76"/>
    <w:rsid w:val="00837C1F"/>
    <w:rsid w:val="00840460"/>
    <w:rsid w:val="00841129"/>
    <w:rsid w:val="00845E57"/>
    <w:rsid w:val="00846505"/>
    <w:rsid w:val="00847E82"/>
    <w:rsid w:val="00850278"/>
    <w:rsid w:val="00852326"/>
    <w:rsid w:val="00853496"/>
    <w:rsid w:val="008600F1"/>
    <w:rsid w:val="00860EF0"/>
    <w:rsid w:val="00864FDE"/>
    <w:rsid w:val="00873D73"/>
    <w:rsid w:val="00875B0E"/>
    <w:rsid w:val="00877C04"/>
    <w:rsid w:val="00881A56"/>
    <w:rsid w:val="00885481"/>
    <w:rsid w:val="008A1C2D"/>
    <w:rsid w:val="008A1E4D"/>
    <w:rsid w:val="008A1EE9"/>
    <w:rsid w:val="008A21AE"/>
    <w:rsid w:val="008A483D"/>
    <w:rsid w:val="008A4F22"/>
    <w:rsid w:val="008A5CA0"/>
    <w:rsid w:val="008A5E15"/>
    <w:rsid w:val="008A6900"/>
    <w:rsid w:val="008A7C23"/>
    <w:rsid w:val="008B0461"/>
    <w:rsid w:val="008C2063"/>
    <w:rsid w:val="008C2652"/>
    <w:rsid w:val="008C27FE"/>
    <w:rsid w:val="008C64C7"/>
    <w:rsid w:val="008D0393"/>
    <w:rsid w:val="008D699F"/>
    <w:rsid w:val="008D6D61"/>
    <w:rsid w:val="008D7674"/>
    <w:rsid w:val="008E0822"/>
    <w:rsid w:val="008E1C26"/>
    <w:rsid w:val="008E291B"/>
    <w:rsid w:val="008E37FF"/>
    <w:rsid w:val="008E5D3F"/>
    <w:rsid w:val="008F09FF"/>
    <w:rsid w:val="008F1822"/>
    <w:rsid w:val="008F2B14"/>
    <w:rsid w:val="008F6513"/>
    <w:rsid w:val="00901F26"/>
    <w:rsid w:val="009045EB"/>
    <w:rsid w:val="009045EE"/>
    <w:rsid w:val="0090557B"/>
    <w:rsid w:val="00917D6C"/>
    <w:rsid w:val="00920B9B"/>
    <w:rsid w:val="009245C5"/>
    <w:rsid w:val="009247EA"/>
    <w:rsid w:val="00925657"/>
    <w:rsid w:val="00931BB1"/>
    <w:rsid w:val="00932D9F"/>
    <w:rsid w:val="009372D7"/>
    <w:rsid w:val="009417C3"/>
    <w:rsid w:val="00946854"/>
    <w:rsid w:val="00946D12"/>
    <w:rsid w:val="009515A7"/>
    <w:rsid w:val="00952BBC"/>
    <w:rsid w:val="00961CAD"/>
    <w:rsid w:val="0096375F"/>
    <w:rsid w:val="00964558"/>
    <w:rsid w:val="009671ED"/>
    <w:rsid w:val="00971ED1"/>
    <w:rsid w:val="009723A8"/>
    <w:rsid w:val="00972589"/>
    <w:rsid w:val="00974455"/>
    <w:rsid w:val="00976A01"/>
    <w:rsid w:val="00976BD6"/>
    <w:rsid w:val="00980DED"/>
    <w:rsid w:val="00981CF7"/>
    <w:rsid w:val="0098226B"/>
    <w:rsid w:val="00983806"/>
    <w:rsid w:val="00983B92"/>
    <w:rsid w:val="00983CC3"/>
    <w:rsid w:val="009878B4"/>
    <w:rsid w:val="00992C28"/>
    <w:rsid w:val="009955C6"/>
    <w:rsid w:val="00996398"/>
    <w:rsid w:val="0099673E"/>
    <w:rsid w:val="009A05C4"/>
    <w:rsid w:val="009A1894"/>
    <w:rsid w:val="009A4364"/>
    <w:rsid w:val="009B1211"/>
    <w:rsid w:val="009B37CA"/>
    <w:rsid w:val="009B4280"/>
    <w:rsid w:val="009B49FC"/>
    <w:rsid w:val="009B6E3F"/>
    <w:rsid w:val="009B7B88"/>
    <w:rsid w:val="009C1A42"/>
    <w:rsid w:val="009C2306"/>
    <w:rsid w:val="009C5FB1"/>
    <w:rsid w:val="009D3467"/>
    <w:rsid w:val="009E5231"/>
    <w:rsid w:val="009E5808"/>
    <w:rsid w:val="009E59EC"/>
    <w:rsid w:val="009E67CC"/>
    <w:rsid w:val="009F3794"/>
    <w:rsid w:val="00A0094B"/>
    <w:rsid w:val="00A04827"/>
    <w:rsid w:val="00A06634"/>
    <w:rsid w:val="00A06916"/>
    <w:rsid w:val="00A13F17"/>
    <w:rsid w:val="00A23F30"/>
    <w:rsid w:val="00A25148"/>
    <w:rsid w:val="00A254EE"/>
    <w:rsid w:val="00A25711"/>
    <w:rsid w:val="00A34FA3"/>
    <w:rsid w:val="00A3630E"/>
    <w:rsid w:val="00A374CE"/>
    <w:rsid w:val="00A4167B"/>
    <w:rsid w:val="00A460F3"/>
    <w:rsid w:val="00A50007"/>
    <w:rsid w:val="00A523B9"/>
    <w:rsid w:val="00A537BE"/>
    <w:rsid w:val="00A545B2"/>
    <w:rsid w:val="00A5626C"/>
    <w:rsid w:val="00A62FEF"/>
    <w:rsid w:val="00A651F2"/>
    <w:rsid w:val="00A66CB3"/>
    <w:rsid w:val="00A706CB"/>
    <w:rsid w:val="00A74DAE"/>
    <w:rsid w:val="00A750C0"/>
    <w:rsid w:val="00A77093"/>
    <w:rsid w:val="00A81357"/>
    <w:rsid w:val="00A82147"/>
    <w:rsid w:val="00A91B42"/>
    <w:rsid w:val="00A91E5D"/>
    <w:rsid w:val="00A947EB"/>
    <w:rsid w:val="00A95BC0"/>
    <w:rsid w:val="00A96D2E"/>
    <w:rsid w:val="00A971B5"/>
    <w:rsid w:val="00AA0B13"/>
    <w:rsid w:val="00AA140E"/>
    <w:rsid w:val="00AA1B3B"/>
    <w:rsid w:val="00AA4D29"/>
    <w:rsid w:val="00AA631A"/>
    <w:rsid w:val="00AA7207"/>
    <w:rsid w:val="00AB2309"/>
    <w:rsid w:val="00AB2AEE"/>
    <w:rsid w:val="00AB77C2"/>
    <w:rsid w:val="00AC4854"/>
    <w:rsid w:val="00AC5E50"/>
    <w:rsid w:val="00AC7979"/>
    <w:rsid w:val="00AD0ADD"/>
    <w:rsid w:val="00AD2E43"/>
    <w:rsid w:val="00AD4709"/>
    <w:rsid w:val="00AD4EE0"/>
    <w:rsid w:val="00AD784A"/>
    <w:rsid w:val="00AE2016"/>
    <w:rsid w:val="00AE6146"/>
    <w:rsid w:val="00AE6ACC"/>
    <w:rsid w:val="00AE6E9A"/>
    <w:rsid w:val="00AF0BB2"/>
    <w:rsid w:val="00B00AC8"/>
    <w:rsid w:val="00B04817"/>
    <w:rsid w:val="00B11D1A"/>
    <w:rsid w:val="00B11EB8"/>
    <w:rsid w:val="00B224CD"/>
    <w:rsid w:val="00B26394"/>
    <w:rsid w:val="00B270FE"/>
    <w:rsid w:val="00B30F11"/>
    <w:rsid w:val="00B328C6"/>
    <w:rsid w:val="00B33275"/>
    <w:rsid w:val="00B33BE7"/>
    <w:rsid w:val="00B34699"/>
    <w:rsid w:val="00B36426"/>
    <w:rsid w:val="00B364C5"/>
    <w:rsid w:val="00B40E24"/>
    <w:rsid w:val="00B415AA"/>
    <w:rsid w:val="00B4247E"/>
    <w:rsid w:val="00B5377B"/>
    <w:rsid w:val="00B5692F"/>
    <w:rsid w:val="00B6051D"/>
    <w:rsid w:val="00B61C1F"/>
    <w:rsid w:val="00B628A7"/>
    <w:rsid w:val="00B64804"/>
    <w:rsid w:val="00B70183"/>
    <w:rsid w:val="00B713EE"/>
    <w:rsid w:val="00B7383A"/>
    <w:rsid w:val="00B76733"/>
    <w:rsid w:val="00B87A46"/>
    <w:rsid w:val="00B905E2"/>
    <w:rsid w:val="00B9517E"/>
    <w:rsid w:val="00B95C2D"/>
    <w:rsid w:val="00B9758C"/>
    <w:rsid w:val="00BA1A3A"/>
    <w:rsid w:val="00BA39E1"/>
    <w:rsid w:val="00BB3F72"/>
    <w:rsid w:val="00BB50CA"/>
    <w:rsid w:val="00BB50E5"/>
    <w:rsid w:val="00BB582C"/>
    <w:rsid w:val="00BB678C"/>
    <w:rsid w:val="00BC05E6"/>
    <w:rsid w:val="00BC531A"/>
    <w:rsid w:val="00BC56F4"/>
    <w:rsid w:val="00BC6E55"/>
    <w:rsid w:val="00BC77E6"/>
    <w:rsid w:val="00BD1142"/>
    <w:rsid w:val="00BD28EB"/>
    <w:rsid w:val="00BD45C8"/>
    <w:rsid w:val="00BD6B7E"/>
    <w:rsid w:val="00BD70A4"/>
    <w:rsid w:val="00BD76BC"/>
    <w:rsid w:val="00BF0B4B"/>
    <w:rsid w:val="00BF4DEA"/>
    <w:rsid w:val="00BF5E51"/>
    <w:rsid w:val="00C02E71"/>
    <w:rsid w:val="00C04B6B"/>
    <w:rsid w:val="00C06928"/>
    <w:rsid w:val="00C1302E"/>
    <w:rsid w:val="00C16C66"/>
    <w:rsid w:val="00C20A7B"/>
    <w:rsid w:val="00C31A3D"/>
    <w:rsid w:val="00C331D6"/>
    <w:rsid w:val="00C349AA"/>
    <w:rsid w:val="00C35C98"/>
    <w:rsid w:val="00C3745C"/>
    <w:rsid w:val="00C4062A"/>
    <w:rsid w:val="00C406B3"/>
    <w:rsid w:val="00C40F96"/>
    <w:rsid w:val="00C4345D"/>
    <w:rsid w:val="00C435B8"/>
    <w:rsid w:val="00C47874"/>
    <w:rsid w:val="00C514EA"/>
    <w:rsid w:val="00C53B00"/>
    <w:rsid w:val="00C54100"/>
    <w:rsid w:val="00C541BB"/>
    <w:rsid w:val="00C57CC0"/>
    <w:rsid w:val="00C57CD2"/>
    <w:rsid w:val="00C61718"/>
    <w:rsid w:val="00C631CC"/>
    <w:rsid w:val="00C63C23"/>
    <w:rsid w:val="00C67423"/>
    <w:rsid w:val="00C74885"/>
    <w:rsid w:val="00C81F29"/>
    <w:rsid w:val="00C8281B"/>
    <w:rsid w:val="00C8326D"/>
    <w:rsid w:val="00C83413"/>
    <w:rsid w:val="00C904E2"/>
    <w:rsid w:val="00C90733"/>
    <w:rsid w:val="00C92079"/>
    <w:rsid w:val="00C92380"/>
    <w:rsid w:val="00C92D3A"/>
    <w:rsid w:val="00C97751"/>
    <w:rsid w:val="00CA02DE"/>
    <w:rsid w:val="00CA1E9A"/>
    <w:rsid w:val="00CA206B"/>
    <w:rsid w:val="00CA2876"/>
    <w:rsid w:val="00CA2BFA"/>
    <w:rsid w:val="00CA498F"/>
    <w:rsid w:val="00CB0C0D"/>
    <w:rsid w:val="00CB1DFE"/>
    <w:rsid w:val="00CB2A70"/>
    <w:rsid w:val="00CB2D0D"/>
    <w:rsid w:val="00CC22C4"/>
    <w:rsid w:val="00CC2934"/>
    <w:rsid w:val="00CC44B9"/>
    <w:rsid w:val="00CC4AC1"/>
    <w:rsid w:val="00CC6E69"/>
    <w:rsid w:val="00CC71C7"/>
    <w:rsid w:val="00CC7E26"/>
    <w:rsid w:val="00CD15FD"/>
    <w:rsid w:val="00CD398B"/>
    <w:rsid w:val="00CD3F56"/>
    <w:rsid w:val="00CD7705"/>
    <w:rsid w:val="00CE1166"/>
    <w:rsid w:val="00CE14E1"/>
    <w:rsid w:val="00CE6452"/>
    <w:rsid w:val="00CE7452"/>
    <w:rsid w:val="00CE7FE9"/>
    <w:rsid w:val="00CF3EDB"/>
    <w:rsid w:val="00CF420C"/>
    <w:rsid w:val="00CF7F11"/>
    <w:rsid w:val="00D00AAE"/>
    <w:rsid w:val="00D01261"/>
    <w:rsid w:val="00D04B4E"/>
    <w:rsid w:val="00D0788F"/>
    <w:rsid w:val="00D12800"/>
    <w:rsid w:val="00D1430B"/>
    <w:rsid w:val="00D166B5"/>
    <w:rsid w:val="00D17B6B"/>
    <w:rsid w:val="00D17DF3"/>
    <w:rsid w:val="00D21DCC"/>
    <w:rsid w:val="00D24C2C"/>
    <w:rsid w:val="00D25A8E"/>
    <w:rsid w:val="00D26CA8"/>
    <w:rsid w:val="00D323D6"/>
    <w:rsid w:val="00D3418E"/>
    <w:rsid w:val="00D4307D"/>
    <w:rsid w:val="00D54F29"/>
    <w:rsid w:val="00D65384"/>
    <w:rsid w:val="00D67D25"/>
    <w:rsid w:val="00D71076"/>
    <w:rsid w:val="00D71DD0"/>
    <w:rsid w:val="00D74FDB"/>
    <w:rsid w:val="00D75479"/>
    <w:rsid w:val="00D75B66"/>
    <w:rsid w:val="00D76793"/>
    <w:rsid w:val="00D77434"/>
    <w:rsid w:val="00D82554"/>
    <w:rsid w:val="00D83099"/>
    <w:rsid w:val="00D85F6A"/>
    <w:rsid w:val="00D91AB8"/>
    <w:rsid w:val="00D93C52"/>
    <w:rsid w:val="00D9594C"/>
    <w:rsid w:val="00D9633B"/>
    <w:rsid w:val="00D97CFA"/>
    <w:rsid w:val="00DA02BF"/>
    <w:rsid w:val="00DA1614"/>
    <w:rsid w:val="00DA1971"/>
    <w:rsid w:val="00DA24F6"/>
    <w:rsid w:val="00DA2782"/>
    <w:rsid w:val="00DA2934"/>
    <w:rsid w:val="00DA2BE5"/>
    <w:rsid w:val="00DA2CFF"/>
    <w:rsid w:val="00DA3C35"/>
    <w:rsid w:val="00DA4589"/>
    <w:rsid w:val="00DA6773"/>
    <w:rsid w:val="00DB351D"/>
    <w:rsid w:val="00DB4F00"/>
    <w:rsid w:val="00DB57AB"/>
    <w:rsid w:val="00DB664C"/>
    <w:rsid w:val="00DC150E"/>
    <w:rsid w:val="00DC6749"/>
    <w:rsid w:val="00DD484C"/>
    <w:rsid w:val="00DD6332"/>
    <w:rsid w:val="00DD72C4"/>
    <w:rsid w:val="00DE1EF7"/>
    <w:rsid w:val="00DE50F8"/>
    <w:rsid w:val="00DE7F7E"/>
    <w:rsid w:val="00DF4B88"/>
    <w:rsid w:val="00DF5535"/>
    <w:rsid w:val="00DF6F9F"/>
    <w:rsid w:val="00E00160"/>
    <w:rsid w:val="00E0050F"/>
    <w:rsid w:val="00E0501B"/>
    <w:rsid w:val="00E07A6E"/>
    <w:rsid w:val="00E07CB4"/>
    <w:rsid w:val="00E11D2F"/>
    <w:rsid w:val="00E1300B"/>
    <w:rsid w:val="00E13394"/>
    <w:rsid w:val="00E146A2"/>
    <w:rsid w:val="00E14D53"/>
    <w:rsid w:val="00E1556A"/>
    <w:rsid w:val="00E15A7B"/>
    <w:rsid w:val="00E16FF5"/>
    <w:rsid w:val="00E20B9A"/>
    <w:rsid w:val="00E20E0C"/>
    <w:rsid w:val="00E227EC"/>
    <w:rsid w:val="00E252B0"/>
    <w:rsid w:val="00E25411"/>
    <w:rsid w:val="00E265D2"/>
    <w:rsid w:val="00E30DA2"/>
    <w:rsid w:val="00E4124E"/>
    <w:rsid w:val="00E453E8"/>
    <w:rsid w:val="00E47BDC"/>
    <w:rsid w:val="00E52667"/>
    <w:rsid w:val="00E52A01"/>
    <w:rsid w:val="00E53D7E"/>
    <w:rsid w:val="00E53F4C"/>
    <w:rsid w:val="00E5535D"/>
    <w:rsid w:val="00E6437D"/>
    <w:rsid w:val="00E7332B"/>
    <w:rsid w:val="00E77477"/>
    <w:rsid w:val="00E80C82"/>
    <w:rsid w:val="00E82AC7"/>
    <w:rsid w:val="00E82EE4"/>
    <w:rsid w:val="00E906AB"/>
    <w:rsid w:val="00EA13D9"/>
    <w:rsid w:val="00EA2057"/>
    <w:rsid w:val="00EA6FF1"/>
    <w:rsid w:val="00EA7E4F"/>
    <w:rsid w:val="00EB36F9"/>
    <w:rsid w:val="00EB40B5"/>
    <w:rsid w:val="00EB5C09"/>
    <w:rsid w:val="00EB5D8C"/>
    <w:rsid w:val="00EC4E6D"/>
    <w:rsid w:val="00ED46F0"/>
    <w:rsid w:val="00ED68A7"/>
    <w:rsid w:val="00ED6F0B"/>
    <w:rsid w:val="00EE0B0A"/>
    <w:rsid w:val="00EE11E2"/>
    <w:rsid w:val="00EE1461"/>
    <w:rsid w:val="00EE1C8F"/>
    <w:rsid w:val="00EE3033"/>
    <w:rsid w:val="00EE3797"/>
    <w:rsid w:val="00EE3DB9"/>
    <w:rsid w:val="00EE4285"/>
    <w:rsid w:val="00EE6817"/>
    <w:rsid w:val="00EF0143"/>
    <w:rsid w:val="00EF3483"/>
    <w:rsid w:val="00EF679F"/>
    <w:rsid w:val="00F020AA"/>
    <w:rsid w:val="00F03C8E"/>
    <w:rsid w:val="00F05BBD"/>
    <w:rsid w:val="00F06B8A"/>
    <w:rsid w:val="00F11498"/>
    <w:rsid w:val="00F1203A"/>
    <w:rsid w:val="00F1357E"/>
    <w:rsid w:val="00F13CD9"/>
    <w:rsid w:val="00F157A2"/>
    <w:rsid w:val="00F15D4C"/>
    <w:rsid w:val="00F16553"/>
    <w:rsid w:val="00F167EA"/>
    <w:rsid w:val="00F16AD4"/>
    <w:rsid w:val="00F16F5C"/>
    <w:rsid w:val="00F24332"/>
    <w:rsid w:val="00F25F89"/>
    <w:rsid w:val="00F27248"/>
    <w:rsid w:val="00F314BE"/>
    <w:rsid w:val="00F3333D"/>
    <w:rsid w:val="00F37AA2"/>
    <w:rsid w:val="00F37F46"/>
    <w:rsid w:val="00F4011A"/>
    <w:rsid w:val="00F4302C"/>
    <w:rsid w:val="00F467DF"/>
    <w:rsid w:val="00F4682F"/>
    <w:rsid w:val="00F46A49"/>
    <w:rsid w:val="00F504CA"/>
    <w:rsid w:val="00F5602A"/>
    <w:rsid w:val="00F564EB"/>
    <w:rsid w:val="00F57061"/>
    <w:rsid w:val="00F62B5C"/>
    <w:rsid w:val="00F638F3"/>
    <w:rsid w:val="00F651AA"/>
    <w:rsid w:val="00F66215"/>
    <w:rsid w:val="00F667FE"/>
    <w:rsid w:val="00F704D0"/>
    <w:rsid w:val="00F7147D"/>
    <w:rsid w:val="00F71D1C"/>
    <w:rsid w:val="00F77420"/>
    <w:rsid w:val="00F80A69"/>
    <w:rsid w:val="00F8390E"/>
    <w:rsid w:val="00F85B72"/>
    <w:rsid w:val="00F86053"/>
    <w:rsid w:val="00F91CB4"/>
    <w:rsid w:val="00F93475"/>
    <w:rsid w:val="00F93B97"/>
    <w:rsid w:val="00F946D1"/>
    <w:rsid w:val="00F95D66"/>
    <w:rsid w:val="00FA20D4"/>
    <w:rsid w:val="00FA2425"/>
    <w:rsid w:val="00FA48F5"/>
    <w:rsid w:val="00FA771D"/>
    <w:rsid w:val="00FB3310"/>
    <w:rsid w:val="00FB4748"/>
    <w:rsid w:val="00FB5287"/>
    <w:rsid w:val="00FC1BCC"/>
    <w:rsid w:val="00FC25AE"/>
    <w:rsid w:val="00FC281D"/>
    <w:rsid w:val="00FC39C9"/>
    <w:rsid w:val="00FC54A7"/>
    <w:rsid w:val="00FC6A58"/>
    <w:rsid w:val="00FD0C47"/>
    <w:rsid w:val="00FD47F7"/>
    <w:rsid w:val="00FD48DF"/>
    <w:rsid w:val="00FD6142"/>
    <w:rsid w:val="00FD66F1"/>
    <w:rsid w:val="00FD6707"/>
    <w:rsid w:val="00FF0F0F"/>
    <w:rsid w:val="00FF3704"/>
    <w:rsid w:val="00FF3ABC"/>
    <w:rsid w:val="00FF4093"/>
    <w:rsid w:val="00FF49C0"/>
    <w:rsid w:val="00FF5BEB"/>
    <w:rsid w:val="00FF7F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1C4B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17B6B"/>
    <w:pPr>
      <w:spacing w:line="480" w:lineRule="auto"/>
      <w:jc w:val="center"/>
      <w:outlineLvl w:val="0"/>
    </w:pPr>
    <w:rPr>
      <w:rFonts w:asciiTheme="majorHAnsi" w:hAnsiTheme="majorHAnsi"/>
      <w:b/>
      <w:bCs/>
      <w:sz w:val="28"/>
      <w:szCs w:val="28"/>
      <w:lang w:bidi="en-US"/>
    </w:rPr>
  </w:style>
  <w:style w:type="paragraph" w:styleId="Heading2">
    <w:name w:val="heading 2"/>
    <w:next w:val="Normal"/>
    <w:link w:val="Heading2Char"/>
    <w:autoRedefine/>
    <w:uiPriority w:val="9"/>
    <w:unhideWhenUsed/>
    <w:qFormat/>
    <w:rsid w:val="00D17B6B"/>
    <w:pPr>
      <w:keepNext/>
      <w:spacing w:line="480" w:lineRule="auto"/>
      <w:jc w:val="both"/>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7B6B"/>
    <w:rPr>
      <w:rFonts w:asciiTheme="majorHAnsi" w:hAnsiTheme="majorHAnsi"/>
      <w:b/>
      <w:bCs/>
      <w:sz w:val="28"/>
      <w:szCs w:val="28"/>
      <w:lang w:bidi="en-US"/>
    </w:rPr>
  </w:style>
  <w:style w:type="character" w:customStyle="1" w:styleId="Heading2Char">
    <w:name w:val="Heading 2 Char"/>
    <w:basedOn w:val="DefaultParagraphFont"/>
    <w:link w:val="Heading2"/>
    <w:uiPriority w:val="9"/>
    <w:rsid w:val="00D17B6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5971E3"/>
    <w:pPr>
      <w:tabs>
        <w:tab w:val="right" w:leader="dot" w:pos="8486"/>
      </w:tabs>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033524"/>
    <w:pPr>
      <w:tabs>
        <w:tab w:val="right" w:leader="dot" w:pos="8486"/>
      </w:tabs>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E20E0C"/>
    <w:pPr>
      <w:keepNext/>
      <w:pBdr>
        <w:bottom w:val="single" w:sz="4" w:space="1" w:color="auto"/>
      </w:pBdr>
      <w:spacing w:after="240"/>
    </w:pPr>
    <w:rPr>
      <w:rFonts w:asciiTheme="majorHAnsi" w:hAnsiTheme="majorHAnsi"/>
      <w:b/>
      <w:bCs/>
      <w:sz w:val="56"/>
      <w:szCs w:val="56"/>
      <w:lang w:bidi="en-US"/>
    </w:rPr>
  </w:style>
  <w:style w:type="paragraph" w:styleId="ListParagraph">
    <w:name w:val="List Paragraph"/>
    <w:basedOn w:val="Normal"/>
    <w:uiPriority w:val="34"/>
    <w:unhideWhenUsed/>
    <w:qFormat/>
    <w:rsid w:val="005E64CF"/>
    <w:pPr>
      <w:ind w:left="720"/>
      <w:contextualSpacing/>
    </w:pPr>
  </w:style>
  <w:style w:type="paragraph" w:customStyle="1" w:styleId="Body">
    <w:name w:val="Body"/>
    <w:link w:val="BodyChar"/>
    <w:rsid w:val="000B2A10"/>
    <w:rPr>
      <w:rFonts w:ascii="Helvetica" w:eastAsia="ヒラギノ角ゴ Pro W3" w:hAnsi="Helvetica"/>
      <w:color w:val="000000"/>
      <w:sz w:val="24"/>
    </w:rPr>
  </w:style>
  <w:style w:type="character" w:customStyle="1" w:styleId="BodyChar">
    <w:name w:val="Body Char"/>
    <w:basedOn w:val="DefaultParagraphFont"/>
    <w:link w:val="Body"/>
    <w:rsid w:val="00386B2C"/>
    <w:rPr>
      <w:rFonts w:ascii="Helvetica" w:eastAsia="ヒラギノ角ゴ Pro W3" w:hAnsi="Helvetica"/>
      <w:color w:val="000000"/>
      <w:sz w:val="24"/>
    </w:rPr>
  </w:style>
  <w:style w:type="character" w:customStyle="1" w:styleId="CommentTextChar">
    <w:name w:val="Comment Text Char"/>
    <w:basedOn w:val="DefaultParagraphFont"/>
    <w:link w:val="CommentText"/>
    <w:uiPriority w:val="99"/>
    <w:semiHidden/>
    <w:rsid w:val="000B2A10"/>
    <w:rPr>
      <w:rFonts w:asciiTheme="minorHAnsi" w:eastAsiaTheme="minorHAnsi" w:hAnsiTheme="minorHAnsi" w:cstheme="minorBidi"/>
    </w:rPr>
  </w:style>
  <w:style w:type="paragraph" w:styleId="CommentText">
    <w:name w:val="annotation text"/>
    <w:basedOn w:val="Normal"/>
    <w:link w:val="CommentTextChar"/>
    <w:uiPriority w:val="99"/>
    <w:semiHidden/>
    <w:unhideWhenUsed/>
    <w:rsid w:val="000B2A10"/>
    <w:pPr>
      <w:spacing w:after="200" w:line="240" w:lineRule="auto"/>
    </w:pPr>
    <w:rPr>
      <w:rFonts w:eastAsiaTheme="minorHAnsi" w:cstheme="minorBidi"/>
      <w:sz w:val="20"/>
      <w:szCs w:val="20"/>
      <w:lang w:bidi="ar-SA"/>
    </w:rPr>
  </w:style>
  <w:style w:type="character" w:customStyle="1" w:styleId="CommentSubjectChar">
    <w:name w:val="Comment Subject Char"/>
    <w:basedOn w:val="CommentTextChar"/>
    <w:link w:val="CommentSubject"/>
    <w:uiPriority w:val="99"/>
    <w:semiHidden/>
    <w:rsid w:val="000B2A10"/>
    <w:rPr>
      <w:rFonts w:asciiTheme="minorHAnsi" w:eastAsiaTheme="minorHAnsi" w:hAnsiTheme="minorHAnsi" w:cstheme="minorBidi"/>
      <w:b/>
      <w:bCs/>
    </w:rPr>
  </w:style>
  <w:style w:type="paragraph" w:styleId="CommentSubject">
    <w:name w:val="annotation subject"/>
    <w:basedOn w:val="CommentText"/>
    <w:next w:val="CommentText"/>
    <w:link w:val="CommentSubjectChar"/>
    <w:uiPriority w:val="99"/>
    <w:semiHidden/>
    <w:unhideWhenUsed/>
    <w:rsid w:val="000B2A10"/>
    <w:rPr>
      <w:b/>
      <w:bCs/>
    </w:rPr>
  </w:style>
  <w:style w:type="paragraph" w:customStyle="1" w:styleId="Style1">
    <w:name w:val="Style1"/>
    <w:basedOn w:val="Body"/>
    <w:link w:val="Style1Char"/>
    <w:qFormat/>
    <w:rsid w:val="00386B2C"/>
    <w:pPr>
      <w:spacing w:line="480" w:lineRule="auto"/>
      <w:jc w:val="center"/>
    </w:pPr>
    <w:rPr>
      <w:rFonts w:ascii="Times New Roman" w:hAnsi="Times New Roman"/>
      <w:b/>
      <w:sz w:val="56"/>
      <w:szCs w:val="56"/>
    </w:rPr>
  </w:style>
  <w:style w:type="character" w:customStyle="1" w:styleId="Style1Char">
    <w:name w:val="Style1 Char"/>
    <w:basedOn w:val="BodyChar"/>
    <w:link w:val="Style1"/>
    <w:rsid w:val="00386B2C"/>
    <w:rPr>
      <w:rFonts w:ascii="Helvetica" w:eastAsia="ヒラギノ角ゴ Pro W3" w:hAnsi="Helvetica"/>
      <w:b/>
      <w:color w:val="000000"/>
      <w:sz w:val="56"/>
      <w:szCs w:val="56"/>
    </w:rPr>
  </w:style>
  <w:style w:type="paragraph" w:customStyle="1" w:styleId="TableGrid1">
    <w:name w:val="Table Grid1"/>
    <w:rsid w:val="005B6473"/>
    <w:rPr>
      <w:rFonts w:eastAsia="ヒラギノ角ゴ Pro W3"/>
      <w:color w:val="000000"/>
    </w:rPr>
  </w:style>
  <w:style w:type="paragraph" w:customStyle="1" w:styleId="FreeFormA">
    <w:name w:val="Free Form A"/>
    <w:rsid w:val="005B6473"/>
    <w:pPr>
      <w:spacing w:after="200" w:line="276" w:lineRule="auto"/>
    </w:pPr>
    <w:rPr>
      <w:rFonts w:ascii="Calibri" w:eastAsia="ヒラギノ角ゴ Pro W3" w:hAnsi="Calibri"/>
      <w:color w:val="000000"/>
      <w:sz w:val="24"/>
    </w:rPr>
  </w:style>
  <w:style w:type="character" w:customStyle="1" w:styleId="texhtml">
    <w:name w:val="texhtml"/>
    <w:basedOn w:val="DefaultParagraphFont"/>
    <w:rsid w:val="005B6473"/>
  </w:style>
  <w:style w:type="paragraph" w:customStyle="1" w:styleId="Heading11">
    <w:name w:val="Heading 11"/>
    <w:next w:val="Body"/>
    <w:uiPriority w:val="9"/>
    <w:qFormat/>
    <w:rsid w:val="00A25711"/>
    <w:pPr>
      <w:keepNext/>
      <w:outlineLvl w:val="0"/>
    </w:pPr>
    <w:rPr>
      <w:rFonts w:ascii="Helvetica" w:eastAsia="ヒラギノ角ゴ Pro W3" w:hAnsi="Helvetica"/>
      <w:b/>
      <w:color w:val="000000"/>
      <w:sz w:val="36"/>
    </w:rPr>
  </w:style>
  <w:style w:type="paragraph" w:customStyle="1" w:styleId="HeaderFooter">
    <w:name w:val="Header &amp; Footer"/>
    <w:rsid w:val="00A25711"/>
    <w:pPr>
      <w:tabs>
        <w:tab w:val="right" w:pos="9360"/>
      </w:tabs>
    </w:pPr>
    <w:rPr>
      <w:rFonts w:ascii="Helvetica" w:eastAsia="ヒラギノ角ゴ Pro W3" w:hAnsi="Helvetica"/>
      <w:color w:val="000000"/>
    </w:rPr>
  </w:style>
  <w:style w:type="paragraph" w:customStyle="1" w:styleId="FreeForm">
    <w:name w:val="Free Form"/>
    <w:rsid w:val="00A25711"/>
    <w:rPr>
      <w:rFonts w:ascii="Helvetica" w:eastAsia="ヒラギノ角ゴ Pro W3" w:hAnsi="Helvetica"/>
      <w:color w:val="000000"/>
      <w:sz w:val="24"/>
    </w:rPr>
  </w:style>
  <w:style w:type="paragraph" w:customStyle="1" w:styleId="Bibliography1">
    <w:name w:val="Bibliography1"/>
    <w:rsid w:val="00A25711"/>
    <w:pPr>
      <w:ind w:left="720" w:hanging="720"/>
    </w:pPr>
    <w:rPr>
      <w:rFonts w:ascii="Helvetica" w:eastAsia="ヒラギノ角ゴ Pro W3" w:hAnsi="Helvetica"/>
      <w:color w:val="000000"/>
      <w:sz w:val="24"/>
    </w:rPr>
  </w:style>
  <w:style w:type="character" w:styleId="CommentReference">
    <w:name w:val="annotation reference"/>
    <w:basedOn w:val="DefaultParagraphFont"/>
    <w:uiPriority w:val="99"/>
    <w:semiHidden/>
    <w:unhideWhenUsed/>
    <w:rsid w:val="00A25711"/>
    <w:rPr>
      <w:sz w:val="16"/>
      <w:szCs w:val="16"/>
    </w:rPr>
  </w:style>
  <w:style w:type="character" w:customStyle="1" w:styleId="st">
    <w:name w:val="st"/>
    <w:basedOn w:val="DefaultParagraphFont"/>
    <w:rsid w:val="0014277F"/>
  </w:style>
  <w:style w:type="character" w:customStyle="1" w:styleId="italic">
    <w:name w:val="italic"/>
    <w:basedOn w:val="DefaultParagraphFont"/>
    <w:rsid w:val="0014277F"/>
  </w:style>
  <w:style w:type="paragraph" w:customStyle="1" w:styleId="Heading21">
    <w:name w:val="Heading 21"/>
    <w:next w:val="Normal"/>
    <w:autoRedefine/>
    <w:uiPriority w:val="9"/>
    <w:unhideWhenUsed/>
    <w:qFormat/>
    <w:rsid w:val="00E82AC7"/>
    <w:pPr>
      <w:keepNext/>
      <w:spacing w:line="480" w:lineRule="auto"/>
      <w:jc w:val="center"/>
      <w:outlineLvl w:val="1"/>
    </w:pPr>
    <w:rPr>
      <w:b/>
      <w:bCs/>
      <w:iCs/>
      <w:sz w:val="24"/>
      <w:szCs w:val="28"/>
      <w:lang w:bidi="en-US"/>
    </w:rPr>
  </w:style>
  <w:style w:type="paragraph" w:customStyle="1" w:styleId="Heading31">
    <w:name w:val="Heading 31"/>
    <w:next w:val="Normal"/>
    <w:autoRedefine/>
    <w:uiPriority w:val="9"/>
    <w:unhideWhenUsed/>
    <w:qFormat/>
    <w:rsid w:val="00E82AC7"/>
    <w:pPr>
      <w:keepNext/>
      <w:spacing w:line="480" w:lineRule="auto"/>
      <w:jc w:val="center"/>
      <w:outlineLvl w:val="2"/>
    </w:pPr>
    <w:rPr>
      <w:bCs/>
      <w:i/>
      <w:sz w:val="24"/>
      <w:szCs w:val="24"/>
      <w:lang w:bidi="en-US"/>
    </w:rPr>
  </w:style>
  <w:style w:type="numbering" w:customStyle="1" w:styleId="NoList1">
    <w:name w:val="No List1"/>
    <w:next w:val="NoList"/>
    <w:uiPriority w:val="99"/>
    <w:semiHidden/>
    <w:unhideWhenUsed/>
    <w:rsid w:val="00E82AC7"/>
  </w:style>
  <w:style w:type="character" w:customStyle="1" w:styleId="Heading1Char1">
    <w:name w:val="Heading 1 Char1"/>
    <w:basedOn w:val="DefaultParagraphFont"/>
    <w:uiPriority w:val="9"/>
    <w:rsid w:val="00E82AC7"/>
    <w:rPr>
      <w:rFonts w:asciiTheme="majorHAnsi" w:eastAsiaTheme="majorEastAsia" w:hAnsiTheme="majorHAnsi" w:cstheme="majorBidi"/>
      <w:b/>
      <w:bCs/>
      <w:color w:val="365F91" w:themeColor="accent1" w:themeShade="BF"/>
      <w:sz w:val="28"/>
      <w:szCs w:val="28"/>
    </w:rPr>
  </w:style>
  <w:style w:type="paragraph" w:customStyle="1" w:styleId="CommentText1">
    <w:name w:val="Comment Text1"/>
    <w:basedOn w:val="Normal"/>
    <w:next w:val="CommentText"/>
    <w:uiPriority w:val="99"/>
    <w:semiHidden/>
    <w:unhideWhenUsed/>
    <w:rsid w:val="00E82AC7"/>
    <w:pPr>
      <w:spacing w:after="200" w:line="240" w:lineRule="auto"/>
    </w:pPr>
    <w:rPr>
      <w:rFonts w:ascii="Times New Roman" w:hAnsi="Times New Roman"/>
      <w:sz w:val="22"/>
      <w:szCs w:val="22"/>
      <w:lang w:bidi="ar-SA"/>
    </w:rPr>
  </w:style>
  <w:style w:type="character" w:customStyle="1" w:styleId="CommentTextChar1">
    <w:name w:val="Comment Text Char1"/>
    <w:basedOn w:val="DefaultParagraphFont"/>
    <w:uiPriority w:val="99"/>
    <w:semiHidden/>
    <w:rsid w:val="00E82AC7"/>
    <w:rPr>
      <w:sz w:val="20"/>
      <w:szCs w:val="20"/>
    </w:rPr>
  </w:style>
  <w:style w:type="character" w:customStyle="1" w:styleId="CommentSubjectChar1">
    <w:name w:val="Comment Subject Char1"/>
    <w:basedOn w:val="CommentTextChar1"/>
    <w:uiPriority w:val="99"/>
    <w:semiHidden/>
    <w:rsid w:val="00E82AC7"/>
    <w:rPr>
      <w:b/>
      <w:bCs/>
      <w:sz w:val="20"/>
      <w:szCs w:val="20"/>
    </w:rPr>
  </w:style>
  <w:style w:type="character" w:customStyle="1" w:styleId="Heading2Char1">
    <w:name w:val="Heading 2 Char1"/>
    <w:basedOn w:val="DefaultParagraphFont"/>
    <w:uiPriority w:val="9"/>
    <w:semiHidden/>
    <w:rsid w:val="00E82AC7"/>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E82AC7"/>
    <w:rPr>
      <w:rFonts w:asciiTheme="majorHAnsi" w:eastAsiaTheme="majorEastAsia" w:hAnsiTheme="majorHAnsi" w:cstheme="majorBidi"/>
      <w:b/>
      <w:bCs/>
      <w:color w:val="4F81BD" w:themeColor="accent1"/>
    </w:rPr>
  </w:style>
  <w:style w:type="character" w:styleId="EndnoteReference">
    <w:name w:val="endnote reference"/>
    <w:basedOn w:val="DefaultParagraphFont"/>
    <w:uiPriority w:val="99"/>
    <w:unhideWhenUsed/>
    <w:rsid w:val="008C64C7"/>
    <w:rPr>
      <w:vertAlign w:val="superscript"/>
    </w:rPr>
  </w:style>
  <w:style w:type="paragraph" w:styleId="EndnoteText">
    <w:name w:val="endnote text"/>
    <w:basedOn w:val="Normal"/>
    <w:link w:val="EndnoteTextChar"/>
    <w:uiPriority w:val="99"/>
    <w:unhideWhenUsed/>
    <w:rsid w:val="008C64C7"/>
    <w:pPr>
      <w:spacing w:line="240" w:lineRule="auto"/>
    </w:pPr>
    <w:rPr>
      <w:rFonts w:eastAsiaTheme="minorEastAsia" w:cstheme="minorBidi"/>
      <w:lang w:bidi="ar-SA"/>
    </w:rPr>
  </w:style>
  <w:style w:type="character" w:customStyle="1" w:styleId="EndnoteTextChar">
    <w:name w:val="Endnote Text Char"/>
    <w:basedOn w:val="DefaultParagraphFont"/>
    <w:link w:val="EndnoteText"/>
    <w:uiPriority w:val="99"/>
    <w:rsid w:val="008C64C7"/>
    <w:rPr>
      <w:rFonts w:asciiTheme="minorHAnsi" w:eastAsiaTheme="minorEastAsia" w:hAnsiTheme="minorHAnsi" w:cstheme="minorBidi"/>
      <w:sz w:val="24"/>
      <w:szCs w:val="24"/>
    </w:rPr>
  </w:style>
  <w:style w:type="character" w:styleId="PageNumber">
    <w:name w:val="page number"/>
    <w:basedOn w:val="DefaultParagraphFont"/>
    <w:uiPriority w:val="99"/>
    <w:semiHidden/>
    <w:unhideWhenUsed/>
    <w:rsid w:val="008C64C7"/>
  </w:style>
  <w:style w:type="paragraph" w:styleId="NormalWeb">
    <w:name w:val="Normal (Web)"/>
    <w:basedOn w:val="Normal"/>
    <w:uiPriority w:val="99"/>
    <w:semiHidden/>
    <w:unhideWhenUsed/>
    <w:rsid w:val="008C64C7"/>
    <w:pPr>
      <w:spacing w:before="100" w:beforeAutospacing="1" w:after="100" w:afterAutospacing="1" w:line="240" w:lineRule="auto"/>
    </w:pPr>
    <w:rPr>
      <w:rFonts w:ascii="Times" w:eastAsiaTheme="minorEastAsia" w:hAnsi="Times"/>
      <w:sz w:val="20"/>
      <w:szCs w:val="20"/>
      <w:lang w:bidi="ar-SA"/>
    </w:rPr>
  </w:style>
  <w:style w:type="character" w:customStyle="1" w:styleId="citation">
    <w:name w:val="citation"/>
    <w:basedOn w:val="DefaultParagraphFont"/>
    <w:rsid w:val="008C64C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17B6B"/>
    <w:pPr>
      <w:spacing w:line="480" w:lineRule="auto"/>
      <w:jc w:val="center"/>
      <w:outlineLvl w:val="0"/>
    </w:pPr>
    <w:rPr>
      <w:rFonts w:asciiTheme="majorHAnsi" w:hAnsiTheme="majorHAnsi"/>
      <w:b/>
      <w:bCs/>
      <w:sz w:val="28"/>
      <w:szCs w:val="28"/>
      <w:lang w:bidi="en-US"/>
    </w:rPr>
  </w:style>
  <w:style w:type="paragraph" w:styleId="Heading2">
    <w:name w:val="heading 2"/>
    <w:next w:val="Normal"/>
    <w:link w:val="Heading2Char"/>
    <w:autoRedefine/>
    <w:uiPriority w:val="9"/>
    <w:unhideWhenUsed/>
    <w:qFormat/>
    <w:rsid w:val="00D17B6B"/>
    <w:pPr>
      <w:keepNext/>
      <w:spacing w:line="480" w:lineRule="auto"/>
      <w:jc w:val="both"/>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7B6B"/>
    <w:rPr>
      <w:rFonts w:asciiTheme="majorHAnsi" w:hAnsiTheme="majorHAnsi"/>
      <w:b/>
      <w:bCs/>
      <w:sz w:val="28"/>
      <w:szCs w:val="28"/>
      <w:lang w:bidi="en-US"/>
    </w:rPr>
  </w:style>
  <w:style w:type="character" w:customStyle="1" w:styleId="Heading2Char">
    <w:name w:val="Heading 2 Char"/>
    <w:basedOn w:val="DefaultParagraphFont"/>
    <w:link w:val="Heading2"/>
    <w:uiPriority w:val="9"/>
    <w:rsid w:val="00D17B6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5971E3"/>
    <w:pPr>
      <w:tabs>
        <w:tab w:val="right" w:leader="dot" w:pos="8486"/>
      </w:tabs>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033524"/>
    <w:pPr>
      <w:tabs>
        <w:tab w:val="right" w:leader="dot" w:pos="8486"/>
      </w:tabs>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E20E0C"/>
    <w:pPr>
      <w:keepNext/>
      <w:pBdr>
        <w:bottom w:val="single" w:sz="4" w:space="1" w:color="auto"/>
      </w:pBdr>
      <w:spacing w:after="240"/>
    </w:pPr>
    <w:rPr>
      <w:rFonts w:asciiTheme="majorHAnsi" w:hAnsiTheme="majorHAnsi"/>
      <w:b/>
      <w:bCs/>
      <w:sz w:val="56"/>
      <w:szCs w:val="56"/>
      <w:lang w:bidi="en-US"/>
    </w:rPr>
  </w:style>
  <w:style w:type="paragraph" w:styleId="ListParagraph">
    <w:name w:val="List Paragraph"/>
    <w:basedOn w:val="Normal"/>
    <w:uiPriority w:val="34"/>
    <w:unhideWhenUsed/>
    <w:qFormat/>
    <w:rsid w:val="005E64CF"/>
    <w:pPr>
      <w:ind w:left="720"/>
      <w:contextualSpacing/>
    </w:pPr>
  </w:style>
  <w:style w:type="paragraph" w:customStyle="1" w:styleId="Body">
    <w:name w:val="Body"/>
    <w:link w:val="BodyChar"/>
    <w:rsid w:val="000B2A10"/>
    <w:rPr>
      <w:rFonts w:ascii="Helvetica" w:eastAsia="ヒラギノ角ゴ Pro W3" w:hAnsi="Helvetica"/>
      <w:color w:val="000000"/>
      <w:sz w:val="24"/>
    </w:rPr>
  </w:style>
  <w:style w:type="character" w:customStyle="1" w:styleId="BodyChar">
    <w:name w:val="Body Char"/>
    <w:basedOn w:val="DefaultParagraphFont"/>
    <w:link w:val="Body"/>
    <w:rsid w:val="00386B2C"/>
    <w:rPr>
      <w:rFonts w:ascii="Helvetica" w:eastAsia="ヒラギノ角ゴ Pro W3" w:hAnsi="Helvetica"/>
      <w:color w:val="000000"/>
      <w:sz w:val="24"/>
    </w:rPr>
  </w:style>
  <w:style w:type="character" w:customStyle="1" w:styleId="CommentTextChar">
    <w:name w:val="Comment Text Char"/>
    <w:basedOn w:val="DefaultParagraphFont"/>
    <w:link w:val="CommentText"/>
    <w:uiPriority w:val="99"/>
    <w:semiHidden/>
    <w:rsid w:val="000B2A10"/>
    <w:rPr>
      <w:rFonts w:asciiTheme="minorHAnsi" w:eastAsiaTheme="minorHAnsi" w:hAnsiTheme="minorHAnsi" w:cstheme="minorBidi"/>
    </w:rPr>
  </w:style>
  <w:style w:type="paragraph" w:styleId="CommentText">
    <w:name w:val="annotation text"/>
    <w:basedOn w:val="Normal"/>
    <w:link w:val="CommentTextChar"/>
    <w:uiPriority w:val="99"/>
    <w:semiHidden/>
    <w:unhideWhenUsed/>
    <w:rsid w:val="000B2A10"/>
    <w:pPr>
      <w:spacing w:after="200" w:line="240" w:lineRule="auto"/>
    </w:pPr>
    <w:rPr>
      <w:rFonts w:eastAsiaTheme="minorHAnsi" w:cstheme="minorBidi"/>
      <w:sz w:val="20"/>
      <w:szCs w:val="20"/>
      <w:lang w:bidi="ar-SA"/>
    </w:rPr>
  </w:style>
  <w:style w:type="character" w:customStyle="1" w:styleId="CommentSubjectChar">
    <w:name w:val="Comment Subject Char"/>
    <w:basedOn w:val="CommentTextChar"/>
    <w:link w:val="CommentSubject"/>
    <w:uiPriority w:val="99"/>
    <w:semiHidden/>
    <w:rsid w:val="000B2A10"/>
    <w:rPr>
      <w:rFonts w:asciiTheme="minorHAnsi" w:eastAsiaTheme="minorHAnsi" w:hAnsiTheme="minorHAnsi" w:cstheme="minorBidi"/>
      <w:b/>
      <w:bCs/>
    </w:rPr>
  </w:style>
  <w:style w:type="paragraph" w:styleId="CommentSubject">
    <w:name w:val="annotation subject"/>
    <w:basedOn w:val="CommentText"/>
    <w:next w:val="CommentText"/>
    <w:link w:val="CommentSubjectChar"/>
    <w:uiPriority w:val="99"/>
    <w:semiHidden/>
    <w:unhideWhenUsed/>
    <w:rsid w:val="000B2A10"/>
    <w:rPr>
      <w:b/>
      <w:bCs/>
    </w:rPr>
  </w:style>
  <w:style w:type="paragraph" w:customStyle="1" w:styleId="Style1">
    <w:name w:val="Style1"/>
    <w:basedOn w:val="Body"/>
    <w:link w:val="Style1Char"/>
    <w:qFormat/>
    <w:rsid w:val="00386B2C"/>
    <w:pPr>
      <w:spacing w:line="480" w:lineRule="auto"/>
      <w:jc w:val="center"/>
    </w:pPr>
    <w:rPr>
      <w:rFonts w:ascii="Times New Roman" w:hAnsi="Times New Roman"/>
      <w:b/>
      <w:sz w:val="56"/>
      <w:szCs w:val="56"/>
    </w:rPr>
  </w:style>
  <w:style w:type="character" w:customStyle="1" w:styleId="Style1Char">
    <w:name w:val="Style1 Char"/>
    <w:basedOn w:val="BodyChar"/>
    <w:link w:val="Style1"/>
    <w:rsid w:val="00386B2C"/>
    <w:rPr>
      <w:rFonts w:ascii="Helvetica" w:eastAsia="ヒラギノ角ゴ Pro W3" w:hAnsi="Helvetica"/>
      <w:b/>
      <w:color w:val="000000"/>
      <w:sz w:val="56"/>
      <w:szCs w:val="56"/>
    </w:rPr>
  </w:style>
  <w:style w:type="paragraph" w:customStyle="1" w:styleId="TableGrid1">
    <w:name w:val="Table Grid1"/>
    <w:rsid w:val="005B6473"/>
    <w:rPr>
      <w:rFonts w:eastAsia="ヒラギノ角ゴ Pro W3"/>
      <w:color w:val="000000"/>
    </w:rPr>
  </w:style>
  <w:style w:type="paragraph" w:customStyle="1" w:styleId="FreeFormA">
    <w:name w:val="Free Form A"/>
    <w:rsid w:val="005B6473"/>
    <w:pPr>
      <w:spacing w:after="200" w:line="276" w:lineRule="auto"/>
    </w:pPr>
    <w:rPr>
      <w:rFonts w:ascii="Calibri" w:eastAsia="ヒラギノ角ゴ Pro W3" w:hAnsi="Calibri"/>
      <w:color w:val="000000"/>
      <w:sz w:val="24"/>
    </w:rPr>
  </w:style>
  <w:style w:type="character" w:customStyle="1" w:styleId="texhtml">
    <w:name w:val="texhtml"/>
    <w:basedOn w:val="DefaultParagraphFont"/>
    <w:rsid w:val="005B6473"/>
  </w:style>
  <w:style w:type="paragraph" w:customStyle="1" w:styleId="Heading11">
    <w:name w:val="Heading 11"/>
    <w:next w:val="Body"/>
    <w:uiPriority w:val="9"/>
    <w:qFormat/>
    <w:rsid w:val="00A25711"/>
    <w:pPr>
      <w:keepNext/>
      <w:outlineLvl w:val="0"/>
    </w:pPr>
    <w:rPr>
      <w:rFonts w:ascii="Helvetica" w:eastAsia="ヒラギノ角ゴ Pro W3" w:hAnsi="Helvetica"/>
      <w:b/>
      <w:color w:val="000000"/>
      <w:sz w:val="36"/>
    </w:rPr>
  </w:style>
  <w:style w:type="paragraph" w:customStyle="1" w:styleId="HeaderFooter">
    <w:name w:val="Header &amp; Footer"/>
    <w:rsid w:val="00A25711"/>
    <w:pPr>
      <w:tabs>
        <w:tab w:val="right" w:pos="9360"/>
      </w:tabs>
    </w:pPr>
    <w:rPr>
      <w:rFonts w:ascii="Helvetica" w:eastAsia="ヒラギノ角ゴ Pro W3" w:hAnsi="Helvetica"/>
      <w:color w:val="000000"/>
    </w:rPr>
  </w:style>
  <w:style w:type="paragraph" w:customStyle="1" w:styleId="FreeForm">
    <w:name w:val="Free Form"/>
    <w:rsid w:val="00A25711"/>
    <w:rPr>
      <w:rFonts w:ascii="Helvetica" w:eastAsia="ヒラギノ角ゴ Pro W3" w:hAnsi="Helvetica"/>
      <w:color w:val="000000"/>
      <w:sz w:val="24"/>
    </w:rPr>
  </w:style>
  <w:style w:type="paragraph" w:customStyle="1" w:styleId="Bibliography1">
    <w:name w:val="Bibliography1"/>
    <w:rsid w:val="00A25711"/>
    <w:pPr>
      <w:ind w:left="720" w:hanging="720"/>
    </w:pPr>
    <w:rPr>
      <w:rFonts w:ascii="Helvetica" w:eastAsia="ヒラギノ角ゴ Pro W3" w:hAnsi="Helvetica"/>
      <w:color w:val="000000"/>
      <w:sz w:val="24"/>
    </w:rPr>
  </w:style>
  <w:style w:type="character" w:styleId="CommentReference">
    <w:name w:val="annotation reference"/>
    <w:basedOn w:val="DefaultParagraphFont"/>
    <w:uiPriority w:val="99"/>
    <w:semiHidden/>
    <w:unhideWhenUsed/>
    <w:rsid w:val="00A25711"/>
    <w:rPr>
      <w:sz w:val="16"/>
      <w:szCs w:val="16"/>
    </w:rPr>
  </w:style>
  <w:style w:type="character" w:customStyle="1" w:styleId="st">
    <w:name w:val="st"/>
    <w:basedOn w:val="DefaultParagraphFont"/>
    <w:rsid w:val="0014277F"/>
  </w:style>
  <w:style w:type="character" w:customStyle="1" w:styleId="italic">
    <w:name w:val="italic"/>
    <w:basedOn w:val="DefaultParagraphFont"/>
    <w:rsid w:val="0014277F"/>
  </w:style>
  <w:style w:type="paragraph" w:customStyle="1" w:styleId="Heading21">
    <w:name w:val="Heading 21"/>
    <w:next w:val="Normal"/>
    <w:autoRedefine/>
    <w:uiPriority w:val="9"/>
    <w:unhideWhenUsed/>
    <w:qFormat/>
    <w:rsid w:val="00E82AC7"/>
    <w:pPr>
      <w:keepNext/>
      <w:spacing w:line="480" w:lineRule="auto"/>
      <w:jc w:val="center"/>
      <w:outlineLvl w:val="1"/>
    </w:pPr>
    <w:rPr>
      <w:b/>
      <w:bCs/>
      <w:iCs/>
      <w:sz w:val="24"/>
      <w:szCs w:val="28"/>
      <w:lang w:bidi="en-US"/>
    </w:rPr>
  </w:style>
  <w:style w:type="paragraph" w:customStyle="1" w:styleId="Heading31">
    <w:name w:val="Heading 31"/>
    <w:next w:val="Normal"/>
    <w:autoRedefine/>
    <w:uiPriority w:val="9"/>
    <w:unhideWhenUsed/>
    <w:qFormat/>
    <w:rsid w:val="00E82AC7"/>
    <w:pPr>
      <w:keepNext/>
      <w:spacing w:line="480" w:lineRule="auto"/>
      <w:jc w:val="center"/>
      <w:outlineLvl w:val="2"/>
    </w:pPr>
    <w:rPr>
      <w:bCs/>
      <w:i/>
      <w:sz w:val="24"/>
      <w:szCs w:val="24"/>
      <w:lang w:bidi="en-US"/>
    </w:rPr>
  </w:style>
  <w:style w:type="numbering" w:customStyle="1" w:styleId="NoList1">
    <w:name w:val="No List1"/>
    <w:next w:val="NoList"/>
    <w:uiPriority w:val="99"/>
    <w:semiHidden/>
    <w:unhideWhenUsed/>
    <w:rsid w:val="00E82AC7"/>
  </w:style>
  <w:style w:type="character" w:customStyle="1" w:styleId="Heading1Char1">
    <w:name w:val="Heading 1 Char1"/>
    <w:basedOn w:val="DefaultParagraphFont"/>
    <w:uiPriority w:val="9"/>
    <w:rsid w:val="00E82AC7"/>
    <w:rPr>
      <w:rFonts w:asciiTheme="majorHAnsi" w:eastAsiaTheme="majorEastAsia" w:hAnsiTheme="majorHAnsi" w:cstheme="majorBidi"/>
      <w:b/>
      <w:bCs/>
      <w:color w:val="365F91" w:themeColor="accent1" w:themeShade="BF"/>
      <w:sz w:val="28"/>
      <w:szCs w:val="28"/>
    </w:rPr>
  </w:style>
  <w:style w:type="paragraph" w:customStyle="1" w:styleId="CommentText1">
    <w:name w:val="Comment Text1"/>
    <w:basedOn w:val="Normal"/>
    <w:next w:val="CommentText"/>
    <w:uiPriority w:val="99"/>
    <w:semiHidden/>
    <w:unhideWhenUsed/>
    <w:rsid w:val="00E82AC7"/>
    <w:pPr>
      <w:spacing w:after="200" w:line="240" w:lineRule="auto"/>
    </w:pPr>
    <w:rPr>
      <w:rFonts w:ascii="Times New Roman" w:hAnsi="Times New Roman"/>
      <w:sz w:val="22"/>
      <w:szCs w:val="22"/>
      <w:lang w:bidi="ar-SA"/>
    </w:rPr>
  </w:style>
  <w:style w:type="character" w:customStyle="1" w:styleId="CommentTextChar1">
    <w:name w:val="Comment Text Char1"/>
    <w:basedOn w:val="DefaultParagraphFont"/>
    <w:uiPriority w:val="99"/>
    <w:semiHidden/>
    <w:rsid w:val="00E82AC7"/>
    <w:rPr>
      <w:sz w:val="20"/>
      <w:szCs w:val="20"/>
    </w:rPr>
  </w:style>
  <w:style w:type="character" w:customStyle="1" w:styleId="CommentSubjectChar1">
    <w:name w:val="Comment Subject Char1"/>
    <w:basedOn w:val="CommentTextChar1"/>
    <w:uiPriority w:val="99"/>
    <w:semiHidden/>
    <w:rsid w:val="00E82AC7"/>
    <w:rPr>
      <w:b/>
      <w:bCs/>
      <w:sz w:val="20"/>
      <w:szCs w:val="20"/>
    </w:rPr>
  </w:style>
  <w:style w:type="character" w:customStyle="1" w:styleId="Heading2Char1">
    <w:name w:val="Heading 2 Char1"/>
    <w:basedOn w:val="DefaultParagraphFont"/>
    <w:uiPriority w:val="9"/>
    <w:semiHidden/>
    <w:rsid w:val="00E82AC7"/>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E82AC7"/>
    <w:rPr>
      <w:rFonts w:asciiTheme="majorHAnsi" w:eastAsiaTheme="majorEastAsia" w:hAnsiTheme="majorHAnsi" w:cstheme="majorBidi"/>
      <w:b/>
      <w:bCs/>
      <w:color w:val="4F81BD" w:themeColor="accent1"/>
    </w:rPr>
  </w:style>
  <w:style w:type="character" w:styleId="EndnoteReference">
    <w:name w:val="endnote reference"/>
    <w:basedOn w:val="DefaultParagraphFont"/>
    <w:uiPriority w:val="99"/>
    <w:unhideWhenUsed/>
    <w:rsid w:val="008C64C7"/>
    <w:rPr>
      <w:vertAlign w:val="superscript"/>
    </w:rPr>
  </w:style>
  <w:style w:type="paragraph" w:styleId="EndnoteText">
    <w:name w:val="endnote text"/>
    <w:basedOn w:val="Normal"/>
    <w:link w:val="EndnoteTextChar"/>
    <w:uiPriority w:val="99"/>
    <w:unhideWhenUsed/>
    <w:rsid w:val="008C64C7"/>
    <w:pPr>
      <w:spacing w:line="240" w:lineRule="auto"/>
    </w:pPr>
    <w:rPr>
      <w:rFonts w:eastAsiaTheme="minorEastAsia" w:cstheme="minorBidi"/>
      <w:lang w:bidi="ar-SA"/>
    </w:rPr>
  </w:style>
  <w:style w:type="character" w:customStyle="1" w:styleId="EndnoteTextChar">
    <w:name w:val="Endnote Text Char"/>
    <w:basedOn w:val="DefaultParagraphFont"/>
    <w:link w:val="EndnoteText"/>
    <w:uiPriority w:val="99"/>
    <w:rsid w:val="008C64C7"/>
    <w:rPr>
      <w:rFonts w:asciiTheme="minorHAnsi" w:eastAsiaTheme="minorEastAsia" w:hAnsiTheme="minorHAnsi" w:cstheme="minorBidi"/>
      <w:sz w:val="24"/>
      <w:szCs w:val="24"/>
    </w:rPr>
  </w:style>
  <w:style w:type="character" w:styleId="PageNumber">
    <w:name w:val="page number"/>
    <w:basedOn w:val="DefaultParagraphFont"/>
    <w:uiPriority w:val="99"/>
    <w:semiHidden/>
    <w:unhideWhenUsed/>
    <w:rsid w:val="008C64C7"/>
  </w:style>
  <w:style w:type="paragraph" w:styleId="NormalWeb">
    <w:name w:val="Normal (Web)"/>
    <w:basedOn w:val="Normal"/>
    <w:uiPriority w:val="99"/>
    <w:semiHidden/>
    <w:unhideWhenUsed/>
    <w:rsid w:val="008C64C7"/>
    <w:pPr>
      <w:spacing w:before="100" w:beforeAutospacing="1" w:after="100" w:afterAutospacing="1" w:line="240" w:lineRule="auto"/>
    </w:pPr>
    <w:rPr>
      <w:rFonts w:ascii="Times" w:eastAsiaTheme="minorEastAsia" w:hAnsi="Times"/>
      <w:sz w:val="20"/>
      <w:szCs w:val="20"/>
      <w:lang w:bidi="ar-SA"/>
    </w:rPr>
  </w:style>
  <w:style w:type="character" w:customStyle="1" w:styleId="citation">
    <w:name w:val="citation"/>
    <w:basedOn w:val="DefaultParagraphFont"/>
    <w:rsid w:val="008C6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42" Type="http://schemas.openxmlformats.org/officeDocument/2006/relationships/image" Target="media/image111.emf"/><Relationship Id="rId143" Type="http://schemas.openxmlformats.org/officeDocument/2006/relationships/chart" Target="charts/chart23.xml"/><Relationship Id="rId144" Type="http://schemas.openxmlformats.org/officeDocument/2006/relationships/chart" Target="charts/chart24.xml"/><Relationship Id="rId145" Type="http://schemas.openxmlformats.org/officeDocument/2006/relationships/image" Target="media/image112.emf"/><Relationship Id="rId146" Type="http://schemas.openxmlformats.org/officeDocument/2006/relationships/chart" Target="charts/chart25.xml"/><Relationship Id="rId147" Type="http://schemas.openxmlformats.org/officeDocument/2006/relationships/chart" Target="charts/chart26.xml"/><Relationship Id="rId148" Type="http://schemas.openxmlformats.org/officeDocument/2006/relationships/chart" Target="charts/chart27.xml"/><Relationship Id="rId149" Type="http://schemas.openxmlformats.org/officeDocument/2006/relationships/chart" Target="charts/chart28.xml"/><Relationship Id="rId180" Type="http://schemas.openxmlformats.org/officeDocument/2006/relationships/chart" Target="charts/chart39.xml"/><Relationship Id="rId181" Type="http://schemas.openxmlformats.org/officeDocument/2006/relationships/chart" Target="charts/chart40.xml"/><Relationship Id="rId182" Type="http://schemas.openxmlformats.org/officeDocument/2006/relationships/chart" Target="charts/chart41.xml"/><Relationship Id="rId40" Type="http://schemas.openxmlformats.org/officeDocument/2006/relationships/image" Target="media/image31.emf"/><Relationship Id="rId41" Type="http://schemas.openxmlformats.org/officeDocument/2006/relationships/image" Target="media/image32.emf"/><Relationship Id="rId42" Type="http://schemas.openxmlformats.org/officeDocument/2006/relationships/image" Target="media/image33.emf"/><Relationship Id="rId43" Type="http://schemas.openxmlformats.org/officeDocument/2006/relationships/image" Target="media/image34.emf"/><Relationship Id="rId44" Type="http://schemas.openxmlformats.org/officeDocument/2006/relationships/image" Target="media/image35.emf"/><Relationship Id="rId45" Type="http://schemas.openxmlformats.org/officeDocument/2006/relationships/image" Target="media/image36.emf"/><Relationship Id="rId46" Type="http://schemas.openxmlformats.org/officeDocument/2006/relationships/image" Target="media/image37.emf"/><Relationship Id="rId47" Type="http://schemas.openxmlformats.org/officeDocument/2006/relationships/image" Target="media/image38.emf"/><Relationship Id="rId48" Type="http://schemas.openxmlformats.org/officeDocument/2006/relationships/image" Target="media/image39.emf"/><Relationship Id="rId49" Type="http://schemas.openxmlformats.org/officeDocument/2006/relationships/image" Target="media/image40.emf"/><Relationship Id="rId183" Type="http://schemas.openxmlformats.org/officeDocument/2006/relationships/chart" Target="charts/chart42.xml"/><Relationship Id="rId184" Type="http://schemas.openxmlformats.org/officeDocument/2006/relationships/image" Target="media/image133.emf"/><Relationship Id="rId185" Type="http://schemas.openxmlformats.org/officeDocument/2006/relationships/image" Target="media/image134.png"/><Relationship Id="rId186" Type="http://schemas.openxmlformats.org/officeDocument/2006/relationships/image" Target="media/image135.png"/><Relationship Id="rId187" Type="http://schemas.openxmlformats.org/officeDocument/2006/relationships/chart" Target="charts/chart43.xml"/><Relationship Id="rId188" Type="http://schemas.openxmlformats.org/officeDocument/2006/relationships/chart" Target="charts/chart44.xml"/><Relationship Id="rId189" Type="http://schemas.openxmlformats.org/officeDocument/2006/relationships/chart" Target="charts/chart45.xml"/><Relationship Id="rId80" Type="http://schemas.openxmlformats.org/officeDocument/2006/relationships/image" Target="media/image67.png"/><Relationship Id="rId81" Type="http://schemas.openxmlformats.org/officeDocument/2006/relationships/image" Target="media/image68.emf"/><Relationship Id="rId82" Type="http://schemas.openxmlformats.org/officeDocument/2006/relationships/image" Target="media/image69.png"/><Relationship Id="rId83" Type="http://schemas.openxmlformats.org/officeDocument/2006/relationships/image" Target="media/image70.emf"/><Relationship Id="rId84" Type="http://schemas.openxmlformats.org/officeDocument/2006/relationships/image" Target="media/image71.emf"/><Relationship Id="rId85" Type="http://schemas.openxmlformats.org/officeDocument/2006/relationships/image" Target="media/image72.emf"/><Relationship Id="rId86" Type="http://schemas.openxmlformats.org/officeDocument/2006/relationships/image" Target="media/image73.png"/><Relationship Id="rId87" Type="http://schemas.openxmlformats.org/officeDocument/2006/relationships/image" Target="media/image74.emf"/><Relationship Id="rId88" Type="http://schemas.openxmlformats.org/officeDocument/2006/relationships/image" Target="media/image75.emf"/><Relationship Id="rId89" Type="http://schemas.openxmlformats.org/officeDocument/2006/relationships/image" Target="media/image76.emf"/><Relationship Id="rId110" Type="http://schemas.openxmlformats.org/officeDocument/2006/relationships/image" Target="media/image85.emf"/><Relationship Id="rId111" Type="http://schemas.openxmlformats.org/officeDocument/2006/relationships/image" Target="media/image86.emf"/><Relationship Id="rId112" Type="http://schemas.openxmlformats.org/officeDocument/2006/relationships/image" Target="media/image87.emf"/><Relationship Id="rId113" Type="http://schemas.openxmlformats.org/officeDocument/2006/relationships/image" Target="media/image88.emf"/><Relationship Id="rId114" Type="http://schemas.openxmlformats.org/officeDocument/2006/relationships/image" Target="media/image89.png"/><Relationship Id="rId115" Type="http://schemas.openxmlformats.org/officeDocument/2006/relationships/image" Target="media/image90.png"/><Relationship Id="rId116" Type="http://schemas.openxmlformats.org/officeDocument/2006/relationships/image" Target="media/image91.emf"/><Relationship Id="rId117" Type="http://schemas.openxmlformats.org/officeDocument/2006/relationships/image" Target="media/image92.emf"/><Relationship Id="rId118" Type="http://schemas.openxmlformats.org/officeDocument/2006/relationships/image" Target="media/image93.png"/><Relationship Id="rId119" Type="http://schemas.openxmlformats.org/officeDocument/2006/relationships/image" Target="media/image94.png"/><Relationship Id="rId150" Type="http://schemas.openxmlformats.org/officeDocument/2006/relationships/chart" Target="charts/chart29.xml"/><Relationship Id="rId151" Type="http://schemas.openxmlformats.org/officeDocument/2006/relationships/image" Target="media/image113.png"/><Relationship Id="rId152" Type="http://schemas.openxmlformats.org/officeDocument/2006/relationships/image" Target="media/image114.emf"/><Relationship Id="rId10" Type="http://schemas.openxmlformats.org/officeDocument/2006/relationships/image" Target="media/image1.emf"/><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emf"/><Relationship Id="rId18" Type="http://schemas.openxmlformats.org/officeDocument/2006/relationships/image" Target="media/image9.emf"/><Relationship Id="rId19" Type="http://schemas.openxmlformats.org/officeDocument/2006/relationships/image" Target="media/image10.emf"/><Relationship Id="rId153" Type="http://schemas.openxmlformats.org/officeDocument/2006/relationships/image" Target="media/image115.emf"/><Relationship Id="rId154" Type="http://schemas.openxmlformats.org/officeDocument/2006/relationships/image" Target="media/image116.emf"/><Relationship Id="rId155" Type="http://schemas.openxmlformats.org/officeDocument/2006/relationships/image" Target="media/image117.emf"/><Relationship Id="rId156" Type="http://schemas.openxmlformats.org/officeDocument/2006/relationships/chart" Target="charts/chart30.xml"/><Relationship Id="rId157" Type="http://schemas.openxmlformats.org/officeDocument/2006/relationships/chart" Target="charts/chart31.xml"/><Relationship Id="rId158" Type="http://schemas.openxmlformats.org/officeDocument/2006/relationships/chart" Target="charts/chart32.xml"/><Relationship Id="rId159" Type="http://schemas.openxmlformats.org/officeDocument/2006/relationships/image" Target="media/image118.png"/><Relationship Id="rId190" Type="http://schemas.openxmlformats.org/officeDocument/2006/relationships/image" Target="media/image136.emf"/><Relationship Id="rId191" Type="http://schemas.openxmlformats.org/officeDocument/2006/relationships/footer" Target="footer2.xml"/><Relationship Id="rId192" Type="http://schemas.openxmlformats.org/officeDocument/2006/relationships/fontTable" Target="fontTable.xml"/><Relationship Id="rId50" Type="http://schemas.openxmlformats.org/officeDocument/2006/relationships/image" Target="media/image41.emf"/><Relationship Id="rId51" Type="http://schemas.openxmlformats.org/officeDocument/2006/relationships/image" Target="media/image42.emf"/><Relationship Id="rId52" Type="http://schemas.openxmlformats.org/officeDocument/2006/relationships/image" Target="media/image43.emf"/><Relationship Id="rId53" Type="http://schemas.openxmlformats.org/officeDocument/2006/relationships/image" Target="media/image44.emf"/><Relationship Id="rId54" Type="http://schemas.openxmlformats.org/officeDocument/2006/relationships/image" Target="media/image45.emf"/><Relationship Id="rId55" Type="http://schemas.openxmlformats.org/officeDocument/2006/relationships/image" Target="media/image46.emf"/><Relationship Id="rId56" Type="http://schemas.openxmlformats.org/officeDocument/2006/relationships/image" Target="media/image47.emf"/><Relationship Id="rId57" Type="http://schemas.openxmlformats.org/officeDocument/2006/relationships/image" Target="media/image48.emf"/><Relationship Id="rId58" Type="http://schemas.openxmlformats.org/officeDocument/2006/relationships/image" Target="media/image49.png"/><Relationship Id="rId59" Type="http://schemas.openxmlformats.org/officeDocument/2006/relationships/image" Target="media/image50.png"/><Relationship Id="rId193" Type="http://schemas.openxmlformats.org/officeDocument/2006/relationships/glossaryDocument" Target="glossary/document.xml"/><Relationship Id="rId194" Type="http://schemas.openxmlformats.org/officeDocument/2006/relationships/theme" Target="theme/theme1.xml"/><Relationship Id="rId90" Type="http://schemas.openxmlformats.org/officeDocument/2006/relationships/image" Target="media/image77.emf"/><Relationship Id="rId91" Type="http://schemas.openxmlformats.org/officeDocument/2006/relationships/chart" Target="charts/chart5.xml"/><Relationship Id="rId92" Type="http://schemas.openxmlformats.org/officeDocument/2006/relationships/chart" Target="charts/chart6.xml"/><Relationship Id="rId93" Type="http://schemas.openxmlformats.org/officeDocument/2006/relationships/image" Target="media/image78.emf"/><Relationship Id="rId94" Type="http://schemas.openxmlformats.org/officeDocument/2006/relationships/image" Target="media/image79.emf"/><Relationship Id="rId95" Type="http://schemas.openxmlformats.org/officeDocument/2006/relationships/chart" Target="charts/chart7.xml"/><Relationship Id="rId96" Type="http://schemas.openxmlformats.org/officeDocument/2006/relationships/chart" Target="charts/chart8.xml"/><Relationship Id="rId97" Type="http://schemas.openxmlformats.org/officeDocument/2006/relationships/image" Target="media/image80.emf"/><Relationship Id="rId98" Type="http://schemas.openxmlformats.org/officeDocument/2006/relationships/image" Target="media/image81.png"/><Relationship Id="rId99" Type="http://schemas.openxmlformats.org/officeDocument/2006/relationships/image" Target="media/image82.emf"/><Relationship Id="rId120" Type="http://schemas.openxmlformats.org/officeDocument/2006/relationships/image" Target="media/image95.png"/><Relationship Id="rId121" Type="http://schemas.openxmlformats.org/officeDocument/2006/relationships/image" Target="media/image96.emf"/><Relationship Id="rId122" Type="http://schemas.openxmlformats.org/officeDocument/2006/relationships/image" Target="media/image97.emf"/><Relationship Id="rId123" Type="http://schemas.openxmlformats.org/officeDocument/2006/relationships/image" Target="media/image98.emf"/><Relationship Id="rId124" Type="http://schemas.openxmlformats.org/officeDocument/2006/relationships/image" Target="media/image99.emf"/><Relationship Id="rId125" Type="http://schemas.openxmlformats.org/officeDocument/2006/relationships/image" Target="media/image100.emf"/><Relationship Id="rId126" Type="http://schemas.openxmlformats.org/officeDocument/2006/relationships/chart" Target="charts/chart17.xml"/><Relationship Id="rId127" Type="http://schemas.openxmlformats.org/officeDocument/2006/relationships/image" Target="media/image101.emf"/><Relationship Id="rId128" Type="http://schemas.openxmlformats.org/officeDocument/2006/relationships/chart" Target="charts/chart18.xml"/><Relationship Id="rId129" Type="http://schemas.openxmlformats.org/officeDocument/2006/relationships/chart" Target="charts/chart19.xml"/><Relationship Id="rId160" Type="http://schemas.openxmlformats.org/officeDocument/2006/relationships/image" Target="media/image119.png"/><Relationship Id="rId161" Type="http://schemas.openxmlformats.org/officeDocument/2006/relationships/image" Target="media/image120.png"/><Relationship Id="rId162" Type="http://schemas.openxmlformats.org/officeDocument/2006/relationships/image" Target="media/image121.png"/><Relationship Id="rId20" Type="http://schemas.openxmlformats.org/officeDocument/2006/relationships/image" Target="media/image11.emf"/><Relationship Id="rId21" Type="http://schemas.openxmlformats.org/officeDocument/2006/relationships/image" Target="media/image12.emf"/><Relationship Id="rId22" Type="http://schemas.openxmlformats.org/officeDocument/2006/relationships/image" Target="media/image13.emf"/><Relationship Id="rId23" Type="http://schemas.openxmlformats.org/officeDocument/2006/relationships/image" Target="media/image14.emf"/><Relationship Id="rId24" Type="http://schemas.openxmlformats.org/officeDocument/2006/relationships/image" Target="media/image15.png"/><Relationship Id="rId25" Type="http://schemas.openxmlformats.org/officeDocument/2006/relationships/image" Target="media/image16.emf"/><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emf"/><Relationship Id="rId29" Type="http://schemas.openxmlformats.org/officeDocument/2006/relationships/image" Target="media/image20.png"/><Relationship Id="rId163" Type="http://schemas.openxmlformats.org/officeDocument/2006/relationships/image" Target="media/image122.png"/><Relationship Id="rId164" Type="http://schemas.openxmlformats.org/officeDocument/2006/relationships/image" Target="media/image123.gif"/><Relationship Id="rId165" Type="http://schemas.openxmlformats.org/officeDocument/2006/relationships/image" Target="media/image124.emf"/><Relationship Id="rId166" Type="http://schemas.openxmlformats.org/officeDocument/2006/relationships/image" Target="media/image125.png"/><Relationship Id="rId167" Type="http://schemas.openxmlformats.org/officeDocument/2006/relationships/image" Target="media/image126.png"/><Relationship Id="rId168" Type="http://schemas.openxmlformats.org/officeDocument/2006/relationships/image" Target="media/image127.png"/><Relationship Id="rId169" Type="http://schemas.openxmlformats.org/officeDocument/2006/relationships/image" Target="media/image128.emf"/><Relationship Id="rId60" Type="http://schemas.openxmlformats.org/officeDocument/2006/relationships/image" Target="media/image51.png"/><Relationship Id="rId61" Type="http://schemas.openxmlformats.org/officeDocument/2006/relationships/image" Target="media/image52.png"/><Relationship Id="rId62" Type="http://schemas.openxmlformats.org/officeDocument/2006/relationships/image" Target="media/image53.emf"/><Relationship Id="rId63" Type="http://schemas.openxmlformats.org/officeDocument/2006/relationships/image" Target="media/image54.emf"/><Relationship Id="rId64" Type="http://schemas.openxmlformats.org/officeDocument/2006/relationships/image" Target="media/image55.emf"/><Relationship Id="rId65" Type="http://schemas.openxmlformats.org/officeDocument/2006/relationships/chart" Target="charts/chart1.xml"/><Relationship Id="rId66" Type="http://schemas.openxmlformats.org/officeDocument/2006/relationships/image" Target="media/image56.emf"/><Relationship Id="rId67" Type="http://schemas.openxmlformats.org/officeDocument/2006/relationships/image" Target="media/image57.emf"/><Relationship Id="rId68" Type="http://schemas.openxmlformats.org/officeDocument/2006/relationships/chart" Target="charts/chart2.xml"/><Relationship Id="rId69" Type="http://schemas.openxmlformats.org/officeDocument/2006/relationships/chart" Target="charts/chart3.xml"/><Relationship Id="rId130" Type="http://schemas.openxmlformats.org/officeDocument/2006/relationships/image" Target="media/image102.emf"/><Relationship Id="rId131" Type="http://schemas.openxmlformats.org/officeDocument/2006/relationships/image" Target="media/image103.emf"/><Relationship Id="rId132" Type="http://schemas.openxmlformats.org/officeDocument/2006/relationships/chart" Target="charts/chart20.xml"/><Relationship Id="rId133" Type="http://schemas.openxmlformats.org/officeDocument/2006/relationships/chart" Target="charts/chart21.xml"/><Relationship Id="rId134" Type="http://schemas.openxmlformats.org/officeDocument/2006/relationships/chart" Target="charts/chart22.xml"/><Relationship Id="rId135" Type="http://schemas.openxmlformats.org/officeDocument/2006/relationships/image" Target="media/image104.emf"/><Relationship Id="rId136" Type="http://schemas.openxmlformats.org/officeDocument/2006/relationships/image" Target="media/image105.emf"/><Relationship Id="rId137" Type="http://schemas.openxmlformats.org/officeDocument/2006/relationships/image" Target="media/image106.emf"/><Relationship Id="rId138" Type="http://schemas.openxmlformats.org/officeDocument/2006/relationships/image" Target="media/image107.emf"/><Relationship Id="rId139" Type="http://schemas.openxmlformats.org/officeDocument/2006/relationships/image" Target="media/image108.emf"/><Relationship Id="rId170" Type="http://schemas.openxmlformats.org/officeDocument/2006/relationships/image" Target="media/image129.emf"/><Relationship Id="rId171" Type="http://schemas.openxmlformats.org/officeDocument/2006/relationships/image" Target="media/image130.emf"/><Relationship Id="rId172" Type="http://schemas.openxmlformats.org/officeDocument/2006/relationships/image" Target="media/image131.emf"/><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image" Target="media/image23.png"/><Relationship Id="rId33" Type="http://schemas.openxmlformats.org/officeDocument/2006/relationships/image" Target="media/image24.emf"/><Relationship Id="rId34" Type="http://schemas.openxmlformats.org/officeDocument/2006/relationships/image" Target="media/image25.emf"/><Relationship Id="rId35" Type="http://schemas.openxmlformats.org/officeDocument/2006/relationships/image" Target="media/image26.png"/><Relationship Id="rId36" Type="http://schemas.openxmlformats.org/officeDocument/2006/relationships/image" Target="media/image27.emf"/><Relationship Id="rId37" Type="http://schemas.openxmlformats.org/officeDocument/2006/relationships/image" Target="media/image28.png"/><Relationship Id="rId38" Type="http://schemas.openxmlformats.org/officeDocument/2006/relationships/image" Target="media/image29.emf"/><Relationship Id="rId39" Type="http://schemas.openxmlformats.org/officeDocument/2006/relationships/image" Target="media/image30.emf"/><Relationship Id="rId173" Type="http://schemas.openxmlformats.org/officeDocument/2006/relationships/image" Target="media/image132.emf"/><Relationship Id="rId174" Type="http://schemas.openxmlformats.org/officeDocument/2006/relationships/chart" Target="charts/chart33.xml"/><Relationship Id="rId175" Type="http://schemas.openxmlformats.org/officeDocument/2006/relationships/chart" Target="charts/chart34.xml"/><Relationship Id="rId176" Type="http://schemas.openxmlformats.org/officeDocument/2006/relationships/chart" Target="charts/chart35.xml"/><Relationship Id="rId177" Type="http://schemas.openxmlformats.org/officeDocument/2006/relationships/chart" Target="charts/chart36.xml"/><Relationship Id="rId178" Type="http://schemas.openxmlformats.org/officeDocument/2006/relationships/chart" Target="charts/chart37.xml"/><Relationship Id="rId179" Type="http://schemas.openxmlformats.org/officeDocument/2006/relationships/chart" Target="charts/chart38.xml"/><Relationship Id="rId70" Type="http://schemas.openxmlformats.org/officeDocument/2006/relationships/image" Target="media/image58.emf"/><Relationship Id="rId71" Type="http://schemas.openxmlformats.org/officeDocument/2006/relationships/chart" Target="charts/chart4.xml"/><Relationship Id="rId72" Type="http://schemas.openxmlformats.org/officeDocument/2006/relationships/image" Target="media/image59.png"/><Relationship Id="rId73" Type="http://schemas.openxmlformats.org/officeDocument/2006/relationships/image" Target="media/image60.png"/><Relationship Id="rId74" Type="http://schemas.openxmlformats.org/officeDocument/2006/relationships/image" Target="media/image61.png"/><Relationship Id="rId75" Type="http://schemas.openxmlformats.org/officeDocument/2006/relationships/image" Target="media/image62.png"/><Relationship Id="rId76" Type="http://schemas.openxmlformats.org/officeDocument/2006/relationships/image" Target="media/image63.png"/><Relationship Id="rId77" Type="http://schemas.openxmlformats.org/officeDocument/2006/relationships/image" Target="media/image64.png"/><Relationship Id="rId78" Type="http://schemas.openxmlformats.org/officeDocument/2006/relationships/image" Target="media/image65.png"/><Relationship Id="rId79" Type="http://schemas.openxmlformats.org/officeDocument/2006/relationships/image" Target="media/image66.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100" Type="http://schemas.openxmlformats.org/officeDocument/2006/relationships/chart" Target="charts/chart9.xml"/><Relationship Id="rId101" Type="http://schemas.openxmlformats.org/officeDocument/2006/relationships/chart" Target="charts/chart10.xml"/><Relationship Id="rId102" Type="http://schemas.openxmlformats.org/officeDocument/2006/relationships/chart" Target="charts/chart11.xml"/><Relationship Id="rId103" Type="http://schemas.openxmlformats.org/officeDocument/2006/relationships/chart" Target="charts/chart12.xml"/><Relationship Id="rId104" Type="http://schemas.openxmlformats.org/officeDocument/2006/relationships/chart" Target="charts/chart13.xml"/><Relationship Id="rId105" Type="http://schemas.openxmlformats.org/officeDocument/2006/relationships/chart" Target="charts/chart14.xml"/><Relationship Id="rId106" Type="http://schemas.openxmlformats.org/officeDocument/2006/relationships/chart" Target="charts/chart15.xml"/><Relationship Id="rId107" Type="http://schemas.openxmlformats.org/officeDocument/2006/relationships/image" Target="media/image83.emf"/><Relationship Id="rId108" Type="http://schemas.openxmlformats.org/officeDocument/2006/relationships/chart" Target="charts/chart16.xml"/><Relationship Id="rId109" Type="http://schemas.openxmlformats.org/officeDocument/2006/relationships/image" Target="media/image84.png"/><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40" Type="http://schemas.openxmlformats.org/officeDocument/2006/relationships/image" Target="media/image109.emf"/><Relationship Id="rId141" Type="http://schemas.openxmlformats.org/officeDocument/2006/relationships/image" Target="media/image110.emf"/></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Sachin:Dropbox:Research%20Seminar:FcImine:Internal%20mediator%20FcI%20schiff%20bases:SC21171.xlsx" TargetMode="External"/><Relationship Id="rId2"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1" Type="http://schemas.openxmlformats.org/officeDocument/2006/relationships/oleObject" Target="Macintosh%20HD:Users:Sachin:Dropbox:Research%20Seminar:FcImine:sc380accn_ch2l2:4.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Macintosh%20HD:Users:Sachin:Dropbox:Research%20Seminar:FcImine:sc380accn_ch2l2:4.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Macintosh%20HD:Users:Sachin:Dropbox:Research%20Seminar:FcImine:sc380accn_ch2l2:poly%20SC380.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Macintosh%20HD:Users:Sachin:Dropbox:Research%20Seminar:FcImine:sc380accn_ch2l2:scan%20rate%20FcIAPC%20and%20FcIDAP.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Macintosh%20HD:Users:Sachin:Dropbox:Research%20Seminar:FcImine:sc380accn_ch2l2:scan%20rate%20FcIAPC%20and%20FcIDAP.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Macintosh%20HD:Users:Sachin:Dropbox:Research%20Seminar:FcImine:sc380accn_ch2l2:4.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Macintosh%20HD:Users:Sachin:Dropbox:Research%20Seminar:FcImine:UV-vis%20FcImine:SC378A.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Macintosh%20HD:Users:Sachin:Dropbox:Research%20Seminar:Copper%20catalyst%20DAP:Schiff%20base%20UV%20studies:dcm_sa_apc.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Macintosh%20HD:Users:Sachin:Dropbox:Research%20Seminar:Copper%20catalyst%20DAP:Schiff%20base%20UV%20studies:molar%20absortptivity%20of%20Schiffs%20bases.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Macintosh%20HD:Users:Sachin:Dropbox:Research%20Seminar:Copper%20catalyst%20DAP:Schiff%20base%20UV%20studies:molar%20absortptivity%20of%20Schiffs%20bas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Sachin:Dropbox:Research%20Seminar:FcImine:Internal%20mediator%20FcI%20schiff%20bases:Ferrocenyl%20Schiff%20bases%20LFER%20spreadsheet.xlsx" TargetMode="External"/><Relationship Id="rId2" Type="http://schemas.openxmlformats.org/officeDocument/2006/relationships/chartUserShapes" Target="../drawings/drawing2.xml"/></Relationships>
</file>

<file path=word/charts/_rels/chart20.xml.rels><?xml version="1.0" encoding="UTF-8" standalone="yes"?>
<Relationships xmlns="http://schemas.openxmlformats.org/package/2006/relationships"><Relationship Id="rId1" Type="http://schemas.openxmlformats.org/officeDocument/2006/relationships/oleObject" Target="Macintosh%20HD:Users:Sachin:Dropbox:Research%20Seminar:Copper%20catalyst%20DAP:Schiff%20base%20UV%20studies:energy%20angle%20and%20Boltzman%20parameters.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Macintosh%20HD:Users:Sachin:Dropbox:Research%20Seminar:Copper%20catalyst%20DAP:Schiff%20base%20UV%20studies:energy%20angle%20and%20Boltzman%20parameter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Macintosh%20HD:Users:Sachin:Dropbox:Research%20Seminar:Copper%20catalyst%20DAP:Schiff%20base%20UV%20studies:energy%20angle%20and%20Boltzman%20parameters.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Macintosh%20HD:Users:Sachin:Dropbox:Research%20Seminar:Copper%20catalyst%20DAP:uvvis:SC353PP.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Macintosh%20HD:Users:Sachin:Dropbox:Research%20Seminar:Copper%20catalyst%20DAP:uvvis:SC354PM.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Macintosh%20HD:Users:Sachin:Dropbox:Research%20Seminar:Copper%20catalyst%20DAP:uvvis:SC347ACC.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Macintosh%20HD:Users:Sachin:Dropbox:Research%20Seminar:Copper%20catalyst%20DAP:uvvis:SC3-1%20in%20AcCN.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Macintosh%20HD:Users:Sachin:Dropbox:Research%20Seminar:Copper%20catalyst%20DAP:uvvis:SC3-1%20in%20AcCN.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Macintosh%20HD:Users:Sachin:Dropbox:Research%20Seminar:Copper%20catalyst%20DAP:sc347EPR:apcsaCu.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Macintosh%20HD:Users:Sachin:Dropbox:Research%20Seminar:Copper%20catalyst%20DAP:sc347EPR:APCSACu%20at%20RT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Sachin:Dropbox:Research%20Seminar:FcImine:Internal%20mediator%20FcI%20schiff%20bases:Ferrocenyl%20Schiff%20bases%20LFER%20spreadsheet.xlsx" TargetMode="External"/><Relationship Id="rId2" Type="http://schemas.openxmlformats.org/officeDocument/2006/relationships/chartUserShapes" Target="../drawings/drawing3.xml"/></Relationships>
</file>

<file path=word/charts/_rels/chart30.xml.rels><?xml version="1.0" encoding="UTF-8" standalone="yes"?>
<Relationships xmlns="http://schemas.openxmlformats.org/package/2006/relationships"><Relationship Id="rId1" Type="http://schemas.openxmlformats.org/officeDocument/2006/relationships/oleObject" Target="Macintosh%20HD:Users:Sachin:Dropbox:Research%20Seminar:Copper%20catalyst%20DAP:SC357UV-VIS:SC353A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Macintosh%20HD:Users:Sachin:Dropbox:Research%20Seminar:Copper%20catalyst%20DAP:sc357epr:ppDAPSA-CuA.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Macintosh%20HD:Users:Sachin:Dropbox:Research%20Seminar:Copper%20catalyst%20DAP:sc357%20at%2077K%20epr:sc357B-pm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Macintosh%20HD:Users:Sachin:Desktop:Research%20Seminar:BT%20SDS:sc118%20graphs:SC118D"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Macintosh%20HD:Users:Sachin:Desktop:Research%20Seminar:BT%20SDS:sc118%20graphs:sc1211new.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Macintosh%20HD:Users:Sachin:Desktop:Research%20Seminar:BT%20SDS:sc118%20graphs:SC1212new.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Macintosh%20HD:Users:Sachin:Desktop:Research%20Seminar:BT%20SDS:sc118%20graphs:SC1213new.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Macintosh%20HD:Users:Sachin:Desktop:Research%20Seminar:BT%20SDS:sc118%20graphs:SC1214new.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Macintosh%20HD:Users:Sachin:Desktop:Research%20Seminar:BT%20SDS:sc118%20graphs:SC1215new.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Macintosh%20HD:Users:Sachin:Desktop:Research%20Seminar:BT%20SDS:sc118%20graphs:SC1216new.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Sachin:Dropbox:Research%20Seminar:FcImine:Internal%20mediator%20FcI%20schiff%20bases:Internal%20std%20LFER.xlsx" TargetMode="External"/><Relationship Id="rId2" Type="http://schemas.openxmlformats.org/officeDocument/2006/relationships/chartUserShapes" Target="../drawings/drawing4.xml"/></Relationships>
</file>

<file path=word/charts/_rels/chart40.xml.rels><?xml version="1.0" encoding="UTF-8" standalone="yes"?>
<Relationships xmlns="http://schemas.openxmlformats.org/package/2006/relationships"><Relationship Id="rId1" Type="http://schemas.openxmlformats.org/officeDocument/2006/relationships/oleObject" Target="Macintosh%20HD:Users:Sachin:Desktop:Research%20Seminar:BT%20SDS:sc118%20graphs:SC118D" TargetMode="External"/><Relationship Id="rId2" Type="http://schemas.openxmlformats.org/officeDocument/2006/relationships/chartUserShapes" Target="../drawings/drawing7.xml"/></Relationships>
</file>

<file path=word/charts/_rels/chart41.xml.rels><?xml version="1.0" encoding="UTF-8" standalone="yes"?>
<Relationships xmlns="http://schemas.openxmlformats.org/package/2006/relationships"><Relationship Id="rId1" Type="http://schemas.openxmlformats.org/officeDocument/2006/relationships/oleObject" Target="Macintosh%20HD:Users:Sachin:Dropbox:Research%20Seminar:BT%20SDS:Polymer%20growth%20BTSDS%20b_a.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Macintosh%20HD:Users:Sachin:Desktop:Research%20Seminar:BT%20SDS:sc118%20graphs:polymer%20growth%20SDS%20BT%202.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Macintosh%20HD:Users:Sachin:Desktop:Research%20Seminar:BT%20SDS:sc118%20graphs:polymer%20growth%20SDS%20BT%202.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Macintosh%20HD:Users:Sachin:Desktop:Research%20Seminar:BT%20SDS:sc118%20graphs:polymer%20growth%20SDS%20BT%202.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Macintosh%20HD:Users:Sachin:Dropbox:Research%20Seminar:BT%20SDS:polymer%20growth%20SDS%20BT%202%20(version%2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Sachin:Dropbox:Research%20Seminar:FcImine:UV-vis%20FcImine:FCIAPC.xlsx" TargetMode="External"/><Relationship Id="rId2" Type="http://schemas.openxmlformats.org/officeDocument/2006/relationships/chartUserShapes" Target="../drawings/drawing5.xm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Users:Sachin:Dropbox:Research%20Seminar:FcImine:Fc%20Imine%20shiff%20bases:FCIDAP1.xlsx" TargetMode="External"/><Relationship Id="rId2" Type="http://schemas.openxmlformats.org/officeDocument/2006/relationships/chartUserShapes" Target="../drawings/drawing6.xml"/></Relationships>
</file>

<file path=word/charts/_rels/chart7.xml.rels><?xml version="1.0" encoding="UTF-8" standalone="yes"?>
<Relationships xmlns="http://schemas.openxmlformats.org/package/2006/relationships"><Relationship Id="rId1" Type="http://schemas.openxmlformats.org/officeDocument/2006/relationships/oleObject" Target="Macintosh%20HD:Users:Sachin:Dropbox:Research%20Seminar:FcImine:Fc%20Imine%20shiff%20bases:FCIDAP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Macintosh%20HD:Users:Sachin:Dropbox:Research%20Seminar:FcImine:Fc%20Imine%20shiff%20bases:FCIDAP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Macintosh%20HD:Users:Sachin:Dropbox:Research%20Seminar:FcImine:SC3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b="0"/>
              <a:t>FcIAN</a:t>
            </a:r>
          </a:p>
        </c:rich>
      </c:tx>
      <c:layout>
        <c:manualLayout>
          <c:xMode val="edge"/>
          <c:yMode val="edge"/>
          <c:x val="0.521007173849554"/>
          <c:y val="0.349868200335491"/>
        </c:manualLayout>
      </c:layout>
      <c:overlay val="0"/>
    </c:title>
    <c:autoTitleDeleted val="0"/>
    <c:plotArea>
      <c:layout>
        <c:manualLayout>
          <c:layoutTarget val="inner"/>
          <c:xMode val="edge"/>
          <c:yMode val="edge"/>
          <c:x val="0.225939117762213"/>
          <c:y val="0.0820723612080135"/>
          <c:w val="0.59141839170556"/>
          <c:h val="0.790339892665476"/>
        </c:manualLayout>
      </c:layout>
      <c:scatterChart>
        <c:scatterStyle val="smoothMarker"/>
        <c:varyColors val="0"/>
        <c:ser>
          <c:idx val="0"/>
          <c:order val="0"/>
          <c:tx>
            <c:v>SC21171-FcIAn</c:v>
          </c:tx>
          <c:marker>
            <c:symbol val="none"/>
          </c:marker>
          <c:xVal>
            <c:numRef>
              <c:f>'Macintosh HD:Users:Sachin:Desktop:DESKTOP:DAPC:SC2-DAP:FcImine:Fc Imine shiff bases:[FCICN.xlsx]SC21171'!$B$4:$B$2003</c:f>
              <c:numCache>
                <c:formatCode>General</c:formatCode>
                <c:ptCount val="2000"/>
                <c:pt idx="0">
                  <c:v>1.0</c:v>
                </c:pt>
                <c:pt idx="1">
                  <c:v>2.0</c:v>
                </c:pt>
                <c:pt idx="2">
                  <c:v>3.0</c:v>
                </c:pt>
                <c:pt idx="3">
                  <c:v>4.0</c:v>
                </c:pt>
                <c:pt idx="4">
                  <c:v>5.0</c:v>
                </c:pt>
                <c:pt idx="5">
                  <c:v>6.0</c:v>
                </c:pt>
                <c:pt idx="6">
                  <c:v>7.0</c:v>
                </c:pt>
                <c:pt idx="7">
                  <c:v>8.0</c:v>
                </c:pt>
                <c:pt idx="8">
                  <c:v>9.0</c:v>
                </c:pt>
                <c:pt idx="9">
                  <c:v>10.0</c:v>
                </c:pt>
                <c:pt idx="10">
                  <c:v>11.0</c:v>
                </c:pt>
                <c:pt idx="11">
                  <c:v>12.0</c:v>
                </c:pt>
                <c:pt idx="12">
                  <c:v>13.0</c:v>
                </c:pt>
                <c:pt idx="13">
                  <c:v>14.0</c:v>
                </c:pt>
                <c:pt idx="14">
                  <c:v>15.0</c:v>
                </c:pt>
                <c:pt idx="15">
                  <c:v>16.0</c:v>
                </c:pt>
                <c:pt idx="16">
                  <c:v>17.0</c:v>
                </c:pt>
                <c:pt idx="17">
                  <c:v>18.0</c:v>
                </c:pt>
                <c:pt idx="18">
                  <c:v>19.0</c:v>
                </c:pt>
                <c:pt idx="19">
                  <c:v>20.0</c:v>
                </c:pt>
                <c:pt idx="20">
                  <c:v>21.0</c:v>
                </c:pt>
                <c:pt idx="21">
                  <c:v>22.0</c:v>
                </c:pt>
                <c:pt idx="22">
                  <c:v>23.0</c:v>
                </c:pt>
                <c:pt idx="23">
                  <c:v>24.0</c:v>
                </c:pt>
                <c:pt idx="24">
                  <c:v>25.0</c:v>
                </c:pt>
                <c:pt idx="25">
                  <c:v>26.0</c:v>
                </c:pt>
                <c:pt idx="26">
                  <c:v>27.0</c:v>
                </c:pt>
                <c:pt idx="27">
                  <c:v>28.0</c:v>
                </c:pt>
                <c:pt idx="28">
                  <c:v>29.0</c:v>
                </c:pt>
                <c:pt idx="29">
                  <c:v>30.0</c:v>
                </c:pt>
                <c:pt idx="30">
                  <c:v>31.0</c:v>
                </c:pt>
                <c:pt idx="31">
                  <c:v>32.0</c:v>
                </c:pt>
                <c:pt idx="32">
                  <c:v>33.0</c:v>
                </c:pt>
                <c:pt idx="33">
                  <c:v>34.0</c:v>
                </c:pt>
                <c:pt idx="34">
                  <c:v>35.0</c:v>
                </c:pt>
                <c:pt idx="35">
                  <c:v>36.0</c:v>
                </c:pt>
                <c:pt idx="36">
                  <c:v>37.0</c:v>
                </c:pt>
                <c:pt idx="37">
                  <c:v>38.0</c:v>
                </c:pt>
                <c:pt idx="38">
                  <c:v>39.0</c:v>
                </c:pt>
                <c:pt idx="39">
                  <c:v>40.0</c:v>
                </c:pt>
                <c:pt idx="40">
                  <c:v>41.0</c:v>
                </c:pt>
                <c:pt idx="41">
                  <c:v>42.0</c:v>
                </c:pt>
                <c:pt idx="42">
                  <c:v>43.0</c:v>
                </c:pt>
                <c:pt idx="43">
                  <c:v>44.0</c:v>
                </c:pt>
                <c:pt idx="44">
                  <c:v>45.0</c:v>
                </c:pt>
                <c:pt idx="45">
                  <c:v>46.0</c:v>
                </c:pt>
                <c:pt idx="46">
                  <c:v>47.0</c:v>
                </c:pt>
                <c:pt idx="47">
                  <c:v>48.0</c:v>
                </c:pt>
                <c:pt idx="48">
                  <c:v>49.0</c:v>
                </c:pt>
                <c:pt idx="49">
                  <c:v>50.0</c:v>
                </c:pt>
                <c:pt idx="50">
                  <c:v>51.0</c:v>
                </c:pt>
                <c:pt idx="51">
                  <c:v>52.0</c:v>
                </c:pt>
                <c:pt idx="52">
                  <c:v>53.0</c:v>
                </c:pt>
                <c:pt idx="53">
                  <c:v>54.0</c:v>
                </c:pt>
                <c:pt idx="54">
                  <c:v>55.0</c:v>
                </c:pt>
                <c:pt idx="55">
                  <c:v>56.0</c:v>
                </c:pt>
                <c:pt idx="56">
                  <c:v>57.0</c:v>
                </c:pt>
                <c:pt idx="57">
                  <c:v>58.0</c:v>
                </c:pt>
                <c:pt idx="58">
                  <c:v>59.0</c:v>
                </c:pt>
                <c:pt idx="59">
                  <c:v>60.0</c:v>
                </c:pt>
                <c:pt idx="60">
                  <c:v>61.0</c:v>
                </c:pt>
                <c:pt idx="61">
                  <c:v>62.0</c:v>
                </c:pt>
                <c:pt idx="62">
                  <c:v>63.0</c:v>
                </c:pt>
                <c:pt idx="63">
                  <c:v>64.0</c:v>
                </c:pt>
                <c:pt idx="64">
                  <c:v>65.0</c:v>
                </c:pt>
                <c:pt idx="65">
                  <c:v>66.0</c:v>
                </c:pt>
                <c:pt idx="66">
                  <c:v>67.0</c:v>
                </c:pt>
                <c:pt idx="67">
                  <c:v>68.0</c:v>
                </c:pt>
                <c:pt idx="68">
                  <c:v>69.0</c:v>
                </c:pt>
                <c:pt idx="69">
                  <c:v>70.0</c:v>
                </c:pt>
                <c:pt idx="70">
                  <c:v>71.0</c:v>
                </c:pt>
                <c:pt idx="71">
                  <c:v>72.0</c:v>
                </c:pt>
                <c:pt idx="72">
                  <c:v>73.0</c:v>
                </c:pt>
                <c:pt idx="73">
                  <c:v>74.0</c:v>
                </c:pt>
                <c:pt idx="74">
                  <c:v>75.0</c:v>
                </c:pt>
                <c:pt idx="75">
                  <c:v>76.0</c:v>
                </c:pt>
                <c:pt idx="76">
                  <c:v>77.0</c:v>
                </c:pt>
                <c:pt idx="77">
                  <c:v>78.0</c:v>
                </c:pt>
                <c:pt idx="78">
                  <c:v>79.0</c:v>
                </c:pt>
                <c:pt idx="79">
                  <c:v>80.0</c:v>
                </c:pt>
                <c:pt idx="80">
                  <c:v>81.0</c:v>
                </c:pt>
                <c:pt idx="81">
                  <c:v>82.0</c:v>
                </c:pt>
                <c:pt idx="82">
                  <c:v>83.0</c:v>
                </c:pt>
                <c:pt idx="83">
                  <c:v>84.0</c:v>
                </c:pt>
                <c:pt idx="84">
                  <c:v>85.0</c:v>
                </c:pt>
                <c:pt idx="85">
                  <c:v>86.0</c:v>
                </c:pt>
                <c:pt idx="86">
                  <c:v>87.0</c:v>
                </c:pt>
                <c:pt idx="87">
                  <c:v>88.0</c:v>
                </c:pt>
                <c:pt idx="88">
                  <c:v>89.0</c:v>
                </c:pt>
                <c:pt idx="89">
                  <c:v>90.0</c:v>
                </c:pt>
                <c:pt idx="90">
                  <c:v>91.0</c:v>
                </c:pt>
                <c:pt idx="91">
                  <c:v>92.0</c:v>
                </c:pt>
                <c:pt idx="92">
                  <c:v>93.0</c:v>
                </c:pt>
                <c:pt idx="93">
                  <c:v>94.0</c:v>
                </c:pt>
                <c:pt idx="94">
                  <c:v>95.0</c:v>
                </c:pt>
                <c:pt idx="95">
                  <c:v>96.0</c:v>
                </c:pt>
                <c:pt idx="96">
                  <c:v>97.0</c:v>
                </c:pt>
                <c:pt idx="97">
                  <c:v>98.0</c:v>
                </c:pt>
                <c:pt idx="98">
                  <c:v>99.0</c:v>
                </c:pt>
                <c:pt idx="99">
                  <c:v>100.0</c:v>
                </c:pt>
                <c:pt idx="100">
                  <c:v>101.0</c:v>
                </c:pt>
                <c:pt idx="101">
                  <c:v>102.0</c:v>
                </c:pt>
                <c:pt idx="102">
                  <c:v>103.0</c:v>
                </c:pt>
                <c:pt idx="103">
                  <c:v>104.0</c:v>
                </c:pt>
                <c:pt idx="104">
                  <c:v>105.0</c:v>
                </c:pt>
                <c:pt idx="105">
                  <c:v>106.0</c:v>
                </c:pt>
                <c:pt idx="106">
                  <c:v>107.0</c:v>
                </c:pt>
                <c:pt idx="107">
                  <c:v>108.0</c:v>
                </c:pt>
                <c:pt idx="108">
                  <c:v>109.0</c:v>
                </c:pt>
                <c:pt idx="109">
                  <c:v>110.0</c:v>
                </c:pt>
                <c:pt idx="110">
                  <c:v>111.0</c:v>
                </c:pt>
                <c:pt idx="111">
                  <c:v>112.0</c:v>
                </c:pt>
                <c:pt idx="112">
                  <c:v>113.0</c:v>
                </c:pt>
                <c:pt idx="113">
                  <c:v>114.0</c:v>
                </c:pt>
                <c:pt idx="114">
                  <c:v>115.0</c:v>
                </c:pt>
                <c:pt idx="115">
                  <c:v>116.0</c:v>
                </c:pt>
                <c:pt idx="116">
                  <c:v>117.0</c:v>
                </c:pt>
                <c:pt idx="117">
                  <c:v>118.0</c:v>
                </c:pt>
                <c:pt idx="118">
                  <c:v>119.0</c:v>
                </c:pt>
                <c:pt idx="119">
                  <c:v>120.0</c:v>
                </c:pt>
                <c:pt idx="120">
                  <c:v>121.0</c:v>
                </c:pt>
                <c:pt idx="121">
                  <c:v>122.0</c:v>
                </c:pt>
                <c:pt idx="122">
                  <c:v>123.0</c:v>
                </c:pt>
                <c:pt idx="123">
                  <c:v>124.0</c:v>
                </c:pt>
                <c:pt idx="124">
                  <c:v>125.0</c:v>
                </c:pt>
                <c:pt idx="125">
                  <c:v>126.0</c:v>
                </c:pt>
                <c:pt idx="126">
                  <c:v>127.0</c:v>
                </c:pt>
                <c:pt idx="127">
                  <c:v>128.0</c:v>
                </c:pt>
                <c:pt idx="128">
                  <c:v>129.0</c:v>
                </c:pt>
                <c:pt idx="129">
                  <c:v>130.0</c:v>
                </c:pt>
                <c:pt idx="130">
                  <c:v>131.0</c:v>
                </c:pt>
                <c:pt idx="131">
                  <c:v>132.0</c:v>
                </c:pt>
                <c:pt idx="132">
                  <c:v>133.0</c:v>
                </c:pt>
                <c:pt idx="133">
                  <c:v>134.0</c:v>
                </c:pt>
                <c:pt idx="134">
                  <c:v>135.0</c:v>
                </c:pt>
                <c:pt idx="135">
                  <c:v>136.0</c:v>
                </c:pt>
                <c:pt idx="136">
                  <c:v>137.0</c:v>
                </c:pt>
                <c:pt idx="137">
                  <c:v>138.0</c:v>
                </c:pt>
                <c:pt idx="138">
                  <c:v>139.0</c:v>
                </c:pt>
                <c:pt idx="139">
                  <c:v>140.0</c:v>
                </c:pt>
                <c:pt idx="140">
                  <c:v>141.0</c:v>
                </c:pt>
                <c:pt idx="141">
                  <c:v>142.0</c:v>
                </c:pt>
                <c:pt idx="142">
                  <c:v>143.0</c:v>
                </c:pt>
                <c:pt idx="143">
                  <c:v>144.0</c:v>
                </c:pt>
                <c:pt idx="144">
                  <c:v>145.0</c:v>
                </c:pt>
                <c:pt idx="145">
                  <c:v>146.0</c:v>
                </c:pt>
                <c:pt idx="146">
                  <c:v>147.0</c:v>
                </c:pt>
                <c:pt idx="147">
                  <c:v>148.0</c:v>
                </c:pt>
                <c:pt idx="148">
                  <c:v>149.0</c:v>
                </c:pt>
                <c:pt idx="149">
                  <c:v>150.0</c:v>
                </c:pt>
                <c:pt idx="150">
                  <c:v>151.0</c:v>
                </c:pt>
                <c:pt idx="151">
                  <c:v>152.0</c:v>
                </c:pt>
                <c:pt idx="152">
                  <c:v>153.0</c:v>
                </c:pt>
                <c:pt idx="153">
                  <c:v>154.0</c:v>
                </c:pt>
                <c:pt idx="154">
                  <c:v>155.0</c:v>
                </c:pt>
                <c:pt idx="155">
                  <c:v>156.0</c:v>
                </c:pt>
                <c:pt idx="156">
                  <c:v>157.0</c:v>
                </c:pt>
                <c:pt idx="157">
                  <c:v>158.0</c:v>
                </c:pt>
                <c:pt idx="158">
                  <c:v>159.0</c:v>
                </c:pt>
                <c:pt idx="159">
                  <c:v>160.0</c:v>
                </c:pt>
                <c:pt idx="160">
                  <c:v>161.0</c:v>
                </c:pt>
                <c:pt idx="161">
                  <c:v>162.0</c:v>
                </c:pt>
                <c:pt idx="162">
                  <c:v>163.0</c:v>
                </c:pt>
                <c:pt idx="163">
                  <c:v>164.0</c:v>
                </c:pt>
                <c:pt idx="164">
                  <c:v>165.0</c:v>
                </c:pt>
                <c:pt idx="165">
                  <c:v>166.0</c:v>
                </c:pt>
                <c:pt idx="166">
                  <c:v>167.0</c:v>
                </c:pt>
                <c:pt idx="167">
                  <c:v>168.0</c:v>
                </c:pt>
                <c:pt idx="168">
                  <c:v>169.0</c:v>
                </c:pt>
                <c:pt idx="169">
                  <c:v>170.0</c:v>
                </c:pt>
                <c:pt idx="170">
                  <c:v>171.0</c:v>
                </c:pt>
                <c:pt idx="171">
                  <c:v>172.0</c:v>
                </c:pt>
                <c:pt idx="172">
                  <c:v>173.0</c:v>
                </c:pt>
                <c:pt idx="173">
                  <c:v>174.0</c:v>
                </c:pt>
                <c:pt idx="174">
                  <c:v>175.0</c:v>
                </c:pt>
                <c:pt idx="175">
                  <c:v>176.0</c:v>
                </c:pt>
                <c:pt idx="176">
                  <c:v>177.0</c:v>
                </c:pt>
                <c:pt idx="177">
                  <c:v>178.0</c:v>
                </c:pt>
                <c:pt idx="178">
                  <c:v>179.0</c:v>
                </c:pt>
                <c:pt idx="179">
                  <c:v>180.0</c:v>
                </c:pt>
                <c:pt idx="180">
                  <c:v>181.0</c:v>
                </c:pt>
                <c:pt idx="181">
                  <c:v>182.0</c:v>
                </c:pt>
                <c:pt idx="182">
                  <c:v>183.0</c:v>
                </c:pt>
                <c:pt idx="183">
                  <c:v>184.0</c:v>
                </c:pt>
                <c:pt idx="184">
                  <c:v>185.0</c:v>
                </c:pt>
                <c:pt idx="185">
                  <c:v>186.0</c:v>
                </c:pt>
                <c:pt idx="186">
                  <c:v>187.0</c:v>
                </c:pt>
                <c:pt idx="187">
                  <c:v>188.0</c:v>
                </c:pt>
                <c:pt idx="188">
                  <c:v>189.0</c:v>
                </c:pt>
                <c:pt idx="189">
                  <c:v>190.0</c:v>
                </c:pt>
                <c:pt idx="190">
                  <c:v>191.0</c:v>
                </c:pt>
                <c:pt idx="191">
                  <c:v>192.0</c:v>
                </c:pt>
                <c:pt idx="192">
                  <c:v>193.0</c:v>
                </c:pt>
                <c:pt idx="193">
                  <c:v>194.0</c:v>
                </c:pt>
                <c:pt idx="194">
                  <c:v>195.0</c:v>
                </c:pt>
                <c:pt idx="195">
                  <c:v>196.0</c:v>
                </c:pt>
                <c:pt idx="196">
                  <c:v>197.0</c:v>
                </c:pt>
                <c:pt idx="197">
                  <c:v>198.0</c:v>
                </c:pt>
                <c:pt idx="198">
                  <c:v>199.0</c:v>
                </c:pt>
                <c:pt idx="199">
                  <c:v>200.0</c:v>
                </c:pt>
                <c:pt idx="200">
                  <c:v>201.0</c:v>
                </c:pt>
                <c:pt idx="201">
                  <c:v>202.0</c:v>
                </c:pt>
                <c:pt idx="202">
                  <c:v>203.0</c:v>
                </c:pt>
                <c:pt idx="203">
                  <c:v>204.0</c:v>
                </c:pt>
                <c:pt idx="204">
                  <c:v>205.0</c:v>
                </c:pt>
                <c:pt idx="205">
                  <c:v>206.0</c:v>
                </c:pt>
                <c:pt idx="206">
                  <c:v>207.0</c:v>
                </c:pt>
                <c:pt idx="207">
                  <c:v>208.0</c:v>
                </c:pt>
                <c:pt idx="208">
                  <c:v>209.0</c:v>
                </c:pt>
                <c:pt idx="209">
                  <c:v>210.0</c:v>
                </c:pt>
                <c:pt idx="210">
                  <c:v>211.0</c:v>
                </c:pt>
                <c:pt idx="211">
                  <c:v>212.0</c:v>
                </c:pt>
                <c:pt idx="212">
                  <c:v>213.0</c:v>
                </c:pt>
                <c:pt idx="213">
                  <c:v>214.0</c:v>
                </c:pt>
                <c:pt idx="214">
                  <c:v>215.0</c:v>
                </c:pt>
                <c:pt idx="215">
                  <c:v>216.0</c:v>
                </c:pt>
                <c:pt idx="216">
                  <c:v>217.0</c:v>
                </c:pt>
                <c:pt idx="217">
                  <c:v>218.0</c:v>
                </c:pt>
                <c:pt idx="218">
                  <c:v>219.0</c:v>
                </c:pt>
                <c:pt idx="219">
                  <c:v>220.0</c:v>
                </c:pt>
                <c:pt idx="220">
                  <c:v>221.0</c:v>
                </c:pt>
                <c:pt idx="221">
                  <c:v>222.0</c:v>
                </c:pt>
                <c:pt idx="222">
                  <c:v>223.0</c:v>
                </c:pt>
                <c:pt idx="223">
                  <c:v>224.0</c:v>
                </c:pt>
                <c:pt idx="224">
                  <c:v>225.0</c:v>
                </c:pt>
                <c:pt idx="225">
                  <c:v>226.0</c:v>
                </c:pt>
                <c:pt idx="226">
                  <c:v>227.0</c:v>
                </c:pt>
                <c:pt idx="227">
                  <c:v>228.0</c:v>
                </c:pt>
                <c:pt idx="228">
                  <c:v>229.0</c:v>
                </c:pt>
                <c:pt idx="229">
                  <c:v>230.0</c:v>
                </c:pt>
                <c:pt idx="230">
                  <c:v>231.0</c:v>
                </c:pt>
                <c:pt idx="231">
                  <c:v>232.0</c:v>
                </c:pt>
                <c:pt idx="232">
                  <c:v>233.0</c:v>
                </c:pt>
                <c:pt idx="233">
                  <c:v>234.0</c:v>
                </c:pt>
                <c:pt idx="234">
                  <c:v>235.0</c:v>
                </c:pt>
                <c:pt idx="235">
                  <c:v>236.0</c:v>
                </c:pt>
                <c:pt idx="236">
                  <c:v>237.0</c:v>
                </c:pt>
                <c:pt idx="237">
                  <c:v>238.0</c:v>
                </c:pt>
                <c:pt idx="238">
                  <c:v>239.0</c:v>
                </c:pt>
                <c:pt idx="239">
                  <c:v>240.0</c:v>
                </c:pt>
                <c:pt idx="240">
                  <c:v>241.0</c:v>
                </c:pt>
                <c:pt idx="241">
                  <c:v>242.0</c:v>
                </c:pt>
                <c:pt idx="242">
                  <c:v>243.0</c:v>
                </c:pt>
                <c:pt idx="243">
                  <c:v>244.0</c:v>
                </c:pt>
                <c:pt idx="244">
                  <c:v>245.0</c:v>
                </c:pt>
                <c:pt idx="245">
                  <c:v>246.0</c:v>
                </c:pt>
                <c:pt idx="246">
                  <c:v>247.0</c:v>
                </c:pt>
                <c:pt idx="247">
                  <c:v>248.0</c:v>
                </c:pt>
                <c:pt idx="248">
                  <c:v>249.0</c:v>
                </c:pt>
                <c:pt idx="249">
                  <c:v>250.0</c:v>
                </c:pt>
                <c:pt idx="250">
                  <c:v>251.0</c:v>
                </c:pt>
                <c:pt idx="251">
                  <c:v>252.0</c:v>
                </c:pt>
                <c:pt idx="252">
                  <c:v>253.0</c:v>
                </c:pt>
                <c:pt idx="253">
                  <c:v>254.0</c:v>
                </c:pt>
                <c:pt idx="254">
                  <c:v>255.0</c:v>
                </c:pt>
                <c:pt idx="255">
                  <c:v>256.0</c:v>
                </c:pt>
                <c:pt idx="256">
                  <c:v>257.0</c:v>
                </c:pt>
                <c:pt idx="257">
                  <c:v>258.0</c:v>
                </c:pt>
                <c:pt idx="258">
                  <c:v>259.0</c:v>
                </c:pt>
                <c:pt idx="259">
                  <c:v>260.0</c:v>
                </c:pt>
                <c:pt idx="260">
                  <c:v>261.0</c:v>
                </c:pt>
                <c:pt idx="261">
                  <c:v>262.0</c:v>
                </c:pt>
                <c:pt idx="262">
                  <c:v>263.0</c:v>
                </c:pt>
                <c:pt idx="263">
                  <c:v>264.0</c:v>
                </c:pt>
                <c:pt idx="264">
                  <c:v>265.0</c:v>
                </c:pt>
                <c:pt idx="265">
                  <c:v>266.0</c:v>
                </c:pt>
                <c:pt idx="266">
                  <c:v>267.0</c:v>
                </c:pt>
                <c:pt idx="267">
                  <c:v>268.0</c:v>
                </c:pt>
                <c:pt idx="268">
                  <c:v>269.0</c:v>
                </c:pt>
                <c:pt idx="269">
                  <c:v>270.0</c:v>
                </c:pt>
                <c:pt idx="270">
                  <c:v>271.0</c:v>
                </c:pt>
                <c:pt idx="271">
                  <c:v>272.0</c:v>
                </c:pt>
                <c:pt idx="272">
                  <c:v>273.0</c:v>
                </c:pt>
                <c:pt idx="273">
                  <c:v>274.0</c:v>
                </c:pt>
                <c:pt idx="274">
                  <c:v>275.0</c:v>
                </c:pt>
                <c:pt idx="275">
                  <c:v>276.0</c:v>
                </c:pt>
                <c:pt idx="276">
                  <c:v>277.0</c:v>
                </c:pt>
                <c:pt idx="277">
                  <c:v>278.0</c:v>
                </c:pt>
                <c:pt idx="278">
                  <c:v>279.0</c:v>
                </c:pt>
                <c:pt idx="279">
                  <c:v>280.0</c:v>
                </c:pt>
                <c:pt idx="280">
                  <c:v>281.0</c:v>
                </c:pt>
                <c:pt idx="281">
                  <c:v>282.0</c:v>
                </c:pt>
                <c:pt idx="282">
                  <c:v>283.0</c:v>
                </c:pt>
                <c:pt idx="283">
                  <c:v>284.0</c:v>
                </c:pt>
                <c:pt idx="284">
                  <c:v>285.0</c:v>
                </c:pt>
                <c:pt idx="285">
                  <c:v>286.0</c:v>
                </c:pt>
                <c:pt idx="286">
                  <c:v>287.0</c:v>
                </c:pt>
                <c:pt idx="287">
                  <c:v>288.0</c:v>
                </c:pt>
                <c:pt idx="288">
                  <c:v>289.0</c:v>
                </c:pt>
                <c:pt idx="289">
                  <c:v>290.0</c:v>
                </c:pt>
                <c:pt idx="290">
                  <c:v>291.0</c:v>
                </c:pt>
                <c:pt idx="291">
                  <c:v>292.0</c:v>
                </c:pt>
                <c:pt idx="292">
                  <c:v>293.0</c:v>
                </c:pt>
                <c:pt idx="293">
                  <c:v>294.0</c:v>
                </c:pt>
                <c:pt idx="294">
                  <c:v>295.0</c:v>
                </c:pt>
                <c:pt idx="295">
                  <c:v>296.0</c:v>
                </c:pt>
                <c:pt idx="296">
                  <c:v>297.0</c:v>
                </c:pt>
                <c:pt idx="297">
                  <c:v>298.0</c:v>
                </c:pt>
                <c:pt idx="298">
                  <c:v>299.0</c:v>
                </c:pt>
                <c:pt idx="299">
                  <c:v>300.0</c:v>
                </c:pt>
                <c:pt idx="300">
                  <c:v>301.0</c:v>
                </c:pt>
                <c:pt idx="301">
                  <c:v>302.0</c:v>
                </c:pt>
                <c:pt idx="302">
                  <c:v>303.0</c:v>
                </c:pt>
                <c:pt idx="303">
                  <c:v>304.0</c:v>
                </c:pt>
                <c:pt idx="304">
                  <c:v>305.0</c:v>
                </c:pt>
                <c:pt idx="305">
                  <c:v>306.0</c:v>
                </c:pt>
                <c:pt idx="306">
                  <c:v>307.0</c:v>
                </c:pt>
                <c:pt idx="307">
                  <c:v>308.0</c:v>
                </c:pt>
                <c:pt idx="308">
                  <c:v>309.0</c:v>
                </c:pt>
                <c:pt idx="309">
                  <c:v>310.0</c:v>
                </c:pt>
                <c:pt idx="310">
                  <c:v>311.0</c:v>
                </c:pt>
                <c:pt idx="311">
                  <c:v>312.0</c:v>
                </c:pt>
                <c:pt idx="312">
                  <c:v>313.0</c:v>
                </c:pt>
                <c:pt idx="313">
                  <c:v>314.0</c:v>
                </c:pt>
                <c:pt idx="314">
                  <c:v>315.0</c:v>
                </c:pt>
                <c:pt idx="315">
                  <c:v>316.0</c:v>
                </c:pt>
                <c:pt idx="316">
                  <c:v>317.0</c:v>
                </c:pt>
                <c:pt idx="317">
                  <c:v>318.0</c:v>
                </c:pt>
                <c:pt idx="318">
                  <c:v>319.0</c:v>
                </c:pt>
                <c:pt idx="319">
                  <c:v>320.0</c:v>
                </c:pt>
                <c:pt idx="320">
                  <c:v>321.0</c:v>
                </c:pt>
                <c:pt idx="321">
                  <c:v>322.0</c:v>
                </c:pt>
                <c:pt idx="322">
                  <c:v>323.0</c:v>
                </c:pt>
                <c:pt idx="323">
                  <c:v>324.0</c:v>
                </c:pt>
                <c:pt idx="324">
                  <c:v>325.0</c:v>
                </c:pt>
                <c:pt idx="325">
                  <c:v>326.0</c:v>
                </c:pt>
                <c:pt idx="326">
                  <c:v>327.0</c:v>
                </c:pt>
                <c:pt idx="327">
                  <c:v>328.0</c:v>
                </c:pt>
                <c:pt idx="328">
                  <c:v>329.0</c:v>
                </c:pt>
                <c:pt idx="329">
                  <c:v>330.0</c:v>
                </c:pt>
                <c:pt idx="330">
                  <c:v>331.0</c:v>
                </c:pt>
                <c:pt idx="331">
                  <c:v>332.0</c:v>
                </c:pt>
                <c:pt idx="332">
                  <c:v>333.0</c:v>
                </c:pt>
                <c:pt idx="333">
                  <c:v>334.0</c:v>
                </c:pt>
                <c:pt idx="334">
                  <c:v>335.0</c:v>
                </c:pt>
                <c:pt idx="335">
                  <c:v>336.0</c:v>
                </c:pt>
                <c:pt idx="336">
                  <c:v>337.0</c:v>
                </c:pt>
                <c:pt idx="337">
                  <c:v>338.0</c:v>
                </c:pt>
                <c:pt idx="338">
                  <c:v>339.0</c:v>
                </c:pt>
                <c:pt idx="339">
                  <c:v>340.0</c:v>
                </c:pt>
                <c:pt idx="340">
                  <c:v>341.0</c:v>
                </c:pt>
                <c:pt idx="341">
                  <c:v>342.0</c:v>
                </c:pt>
                <c:pt idx="342">
                  <c:v>343.0</c:v>
                </c:pt>
                <c:pt idx="343">
                  <c:v>344.0</c:v>
                </c:pt>
                <c:pt idx="344">
                  <c:v>345.0</c:v>
                </c:pt>
                <c:pt idx="345">
                  <c:v>346.0</c:v>
                </c:pt>
                <c:pt idx="346">
                  <c:v>347.0</c:v>
                </c:pt>
                <c:pt idx="347">
                  <c:v>348.0</c:v>
                </c:pt>
                <c:pt idx="348">
                  <c:v>349.0</c:v>
                </c:pt>
                <c:pt idx="349">
                  <c:v>350.0</c:v>
                </c:pt>
                <c:pt idx="350">
                  <c:v>351.0</c:v>
                </c:pt>
                <c:pt idx="351">
                  <c:v>352.0</c:v>
                </c:pt>
                <c:pt idx="352">
                  <c:v>353.0</c:v>
                </c:pt>
                <c:pt idx="353">
                  <c:v>354.0</c:v>
                </c:pt>
                <c:pt idx="354">
                  <c:v>355.0</c:v>
                </c:pt>
                <c:pt idx="355">
                  <c:v>356.0</c:v>
                </c:pt>
                <c:pt idx="356">
                  <c:v>357.0</c:v>
                </c:pt>
                <c:pt idx="357">
                  <c:v>358.0</c:v>
                </c:pt>
                <c:pt idx="358">
                  <c:v>359.0</c:v>
                </c:pt>
                <c:pt idx="359">
                  <c:v>360.0</c:v>
                </c:pt>
                <c:pt idx="360">
                  <c:v>361.0</c:v>
                </c:pt>
                <c:pt idx="361">
                  <c:v>362.0</c:v>
                </c:pt>
                <c:pt idx="362">
                  <c:v>363.0</c:v>
                </c:pt>
                <c:pt idx="363">
                  <c:v>364.0</c:v>
                </c:pt>
                <c:pt idx="364">
                  <c:v>365.0</c:v>
                </c:pt>
                <c:pt idx="365">
                  <c:v>366.0</c:v>
                </c:pt>
                <c:pt idx="366">
                  <c:v>367.0</c:v>
                </c:pt>
                <c:pt idx="367">
                  <c:v>368.0</c:v>
                </c:pt>
                <c:pt idx="368">
                  <c:v>369.0</c:v>
                </c:pt>
                <c:pt idx="369">
                  <c:v>370.0</c:v>
                </c:pt>
                <c:pt idx="370">
                  <c:v>371.0</c:v>
                </c:pt>
                <c:pt idx="371">
                  <c:v>372.0</c:v>
                </c:pt>
                <c:pt idx="372">
                  <c:v>373.0</c:v>
                </c:pt>
                <c:pt idx="373">
                  <c:v>374.0</c:v>
                </c:pt>
                <c:pt idx="374">
                  <c:v>375.0</c:v>
                </c:pt>
                <c:pt idx="375">
                  <c:v>376.0</c:v>
                </c:pt>
                <c:pt idx="376">
                  <c:v>377.0</c:v>
                </c:pt>
                <c:pt idx="377">
                  <c:v>378.0</c:v>
                </c:pt>
                <c:pt idx="378">
                  <c:v>379.0</c:v>
                </c:pt>
                <c:pt idx="379">
                  <c:v>380.0</c:v>
                </c:pt>
                <c:pt idx="380">
                  <c:v>381.0</c:v>
                </c:pt>
                <c:pt idx="381">
                  <c:v>382.0</c:v>
                </c:pt>
                <c:pt idx="382">
                  <c:v>383.0</c:v>
                </c:pt>
                <c:pt idx="383">
                  <c:v>384.0</c:v>
                </c:pt>
                <c:pt idx="384">
                  <c:v>385.0</c:v>
                </c:pt>
                <c:pt idx="385">
                  <c:v>386.0</c:v>
                </c:pt>
                <c:pt idx="386">
                  <c:v>387.0</c:v>
                </c:pt>
                <c:pt idx="387">
                  <c:v>388.0</c:v>
                </c:pt>
                <c:pt idx="388">
                  <c:v>389.0</c:v>
                </c:pt>
                <c:pt idx="389">
                  <c:v>390.0</c:v>
                </c:pt>
                <c:pt idx="390">
                  <c:v>391.0</c:v>
                </c:pt>
                <c:pt idx="391">
                  <c:v>392.0</c:v>
                </c:pt>
                <c:pt idx="392">
                  <c:v>393.0</c:v>
                </c:pt>
                <c:pt idx="393">
                  <c:v>394.0</c:v>
                </c:pt>
                <c:pt idx="394">
                  <c:v>395.0</c:v>
                </c:pt>
                <c:pt idx="395">
                  <c:v>396.0</c:v>
                </c:pt>
                <c:pt idx="396">
                  <c:v>397.0</c:v>
                </c:pt>
                <c:pt idx="397">
                  <c:v>398.0</c:v>
                </c:pt>
                <c:pt idx="398">
                  <c:v>399.0</c:v>
                </c:pt>
                <c:pt idx="399">
                  <c:v>400.0</c:v>
                </c:pt>
                <c:pt idx="400">
                  <c:v>401.0</c:v>
                </c:pt>
                <c:pt idx="401">
                  <c:v>402.0</c:v>
                </c:pt>
                <c:pt idx="402">
                  <c:v>403.0</c:v>
                </c:pt>
                <c:pt idx="403">
                  <c:v>404.0</c:v>
                </c:pt>
                <c:pt idx="404">
                  <c:v>405.0</c:v>
                </c:pt>
                <c:pt idx="405">
                  <c:v>406.0</c:v>
                </c:pt>
                <c:pt idx="406">
                  <c:v>407.0</c:v>
                </c:pt>
                <c:pt idx="407">
                  <c:v>408.0</c:v>
                </c:pt>
                <c:pt idx="408">
                  <c:v>409.0</c:v>
                </c:pt>
                <c:pt idx="409">
                  <c:v>410.0</c:v>
                </c:pt>
                <c:pt idx="410">
                  <c:v>411.0</c:v>
                </c:pt>
                <c:pt idx="411">
                  <c:v>412.0</c:v>
                </c:pt>
                <c:pt idx="412">
                  <c:v>413.0</c:v>
                </c:pt>
                <c:pt idx="413">
                  <c:v>414.0</c:v>
                </c:pt>
                <c:pt idx="414">
                  <c:v>415.0</c:v>
                </c:pt>
                <c:pt idx="415">
                  <c:v>416.0</c:v>
                </c:pt>
                <c:pt idx="416">
                  <c:v>417.0</c:v>
                </c:pt>
                <c:pt idx="417">
                  <c:v>418.0</c:v>
                </c:pt>
                <c:pt idx="418">
                  <c:v>419.0</c:v>
                </c:pt>
                <c:pt idx="419">
                  <c:v>420.0</c:v>
                </c:pt>
                <c:pt idx="420">
                  <c:v>421.0</c:v>
                </c:pt>
                <c:pt idx="421">
                  <c:v>422.0</c:v>
                </c:pt>
                <c:pt idx="422">
                  <c:v>423.0</c:v>
                </c:pt>
                <c:pt idx="423">
                  <c:v>424.0</c:v>
                </c:pt>
                <c:pt idx="424">
                  <c:v>425.0</c:v>
                </c:pt>
                <c:pt idx="425">
                  <c:v>426.0</c:v>
                </c:pt>
                <c:pt idx="426">
                  <c:v>427.0</c:v>
                </c:pt>
                <c:pt idx="427">
                  <c:v>428.0</c:v>
                </c:pt>
                <c:pt idx="428">
                  <c:v>429.0</c:v>
                </c:pt>
                <c:pt idx="429">
                  <c:v>430.0</c:v>
                </c:pt>
                <c:pt idx="430">
                  <c:v>431.0</c:v>
                </c:pt>
                <c:pt idx="431">
                  <c:v>432.0</c:v>
                </c:pt>
                <c:pt idx="432">
                  <c:v>433.0</c:v>
                </c:pt>
                <c:pt idx="433">
                  <c:v>434.0</c:v>
                </c:pt>
                <c:pt idx="434">
                  <c:v>435.0</c:v>
                </c:pt>
                <c:pt idx="435">
                  <c:v>436.0</c:v>
                </c:pt>
                <c:pt idx="436">
                  <c:v>437.0</c:v>
                </c:pt>
                <c:pt idx="437">
                  <c:v>438.0</c:v>
                </c:pt>
                <c:pt idx="438">
                  <c:v>439.0</c:v>
                </c:pt>
                <c:pt idx="439">
                  <c:v>440.0</c:v>
                </c:pt>
                <c:pt idx="440">
                  <c:v>441.0</c:v>
                </c:pt>
                <c:pt idx="441">
                  <c:v>442.0</c:v>
                </c:pt>
                <c:pt idx="442">
                  <c:v>443.0</c:v>
                </c:pt>
                <c:pt idx="443">
                  <c:v>444.0</c:v>
                </c:pt>
                <c:pt idx="444">
                  <c:v>445.0</c:v>
                </c:pt>
                <c:pt idx="445">
                  <c:v>446.0</c:v>
                </c:pt>
                <c:pt idx="446">
                  <c:v>447.0</c:v>
                </c:pt>
                <c:pt idx="447">
                  <c:v>448.0</c:v>
                </c:pt>
                <c:pt idx="448">
                  <c:v>449.0</c:v>
                </c:pt>
                <c:pt idx="449">
                  <c:v>450.0</c:v>
                </c:pt>
                <c:pt idx="450">
                  <c:v>451.0</c:v>
                </c:pt>
                <c:pt idx="451">
                  <c:v>452.0</c:v>
                </c:pt>
                <c:pt idx="452">
                  <c:v>453.0</c:v>
                </c:pt>
                <c:pt idx="453">
                  <c:v>454.0</c:v>
                </c:pt>
                <c:pt idx="454">
                  <c:v>455.0</c:v>
                </c:pt>
                <c:pt idx="455">
                  <c:v>456.0</c:v>
                </c:pt>
                <c:pt idx="456">
                  <c:v>457.0</c:v>
                </c:pt>
                <c:pt idx="457">
                  <c:v>458.0</c:v>
                </c:pt>
                <c:pt idx="458">
                  <c:v>459.0</c:v>
                </c:pt>
                <c:pt idx="459">
                  <c:v>460.0</c:v>
                </c:pt>
                <c:pt idx="460">
                  <c:v>461.0</c:v>
                </c:pt>
                <c:pt idx="461">
                  <c:v>462.0</c:v>
                </c:pt>
                <c:pt idx="462">
                  <c:v>463.0</c:v>
                </c:pt>
                <c:pt idx="463">
                  <c:v>464.0</c:v>
                </c:pt>
                <c:pt idx="464">
                  <c:v>465.0</c:v>
                </c:pt>
                <c:pt idx="465">
                  <c:v>466.0</c:v>
                </c:pt>
                <c:pt idx="466">
                  <c:v>467.0</c:v>
                </c:pt>
                <c:pt idx="467">
                  <c:v>468.0</c:v>
                </c:pt>
                <c:pt idx="468">
                  <c:v>469.0</c:v>
                </c:pt>
                <c:pt idx="469">
                  <c:v>470.0</c:v>
                </c:pt>
                <c:pt idx="470">
                  <c:v>471.0</c:v>
                </c:pt>
                <c:pt idx="471">
                  <c:v>472.0</c:v>
                </c:pt>
                <c:pt idx="472">
                  <c:v>473.0</c:v>
                </c:pt>
                <c:pt idx="473">
                  <c:v>474.0</c:v>
                </c:pt>
                <c:pt idx="474">
                  <c:v>475.0</c:v>
                </c:pt>
                <c:pt idx="475">
                  <c:v>476.0</c:v>
                </c:pt>
                <c:pt idx="476">
                  <c:v>477.0</c:v>
                </c:pt>
                <c:pt idx="477">
                  <c:v>478.0</c:v>
                </c:pt>
                <c:pt idx="478">
                  <c:v>479.0</c:v>
                </c:pt>
                <c:pt idx="479">
                  <c:v>480.0</c:v>
                </c:pt>
                <c:pt idx="480">
                  <c:v>481.0</c:v>
                </c:pt>
                <c:pt idx="481">
                  <c:v>482.0</c:v>
                </c:pt>
                <c:pt idx="482">
                  <c:v>483.0</c:v>
                </c:pt>
                <c:pt idx="483">
                  <c:v>484.0</c:v>
                </c:pt>
                <c:pt idx="484">
                  <c:v>485.0</c:v>
                </c:pt>
                <c:pt idx="485">
                  <c:v>486.0</c:v>
                </c:pt>
                <c:pt idx="486">
                  <c:v>487.0</c:v>
                </c:pt>
                <c:pt idx="487">
                  <c:v>488.0</c:v>
                </c:pt>
                <c:pt idx="488">
                  <c:v>489.0</c:v>
                </c:pt>
                <c:pt idx="489">
                  <c:v>490.0</c:v>
                </c:pt>
                <c:pt idx="490">
                  <c:v>491.0</c:v>
                </c:pt>
                <c:pt idx="491">
                  <c:v>492.0</c:v>
                </c:pt>
                <c:pt idx="492">
                  <c:v>493.0</c:v>
                </c:pt>
                <c:pt idx="493">
                  <c:v>494.0</c:v>
                </c:pt>
                <c:pt idx="494">
                  <c:v>495.0</c:v>
                </c:pt>
                <c:pt idx="495">
                  <c:v>496.0</c:v>
                </c:pt>
                <c:pt idx="496">
                  <c:v>497.0</c:v>
                </c:pt>
                <c:pt idx="497">
                  <c:v>498.0</c:v>
                </c:pt>
                <c:pt idx="498">
                  <c:v>499.0</c:v>
                </c:pt>
                <c:pt idx="499">
                  <c:v>500.0</c:v>
                </c:pt>
                <c:pt idx="500">
                  <c:v>501.0</c:v>
                </c:pt>
                <c:pt idx="501">
                  <c:v>502.0</c:v>
                </c:pt>
                <c:pt idx="502">
                  <c:v>503.0</c:v>
                </c:pt>
                <c:pt idx="503">
                  <c:v>504.0</c:v>
                </c:pt>
                <c:pt idx="504">
                  <c:v>505.0</c:v>
                </c:pt>
                <c:pt idx="505">
                  <c:v>506.0</c:v>
                </c:pt>
                <c:pt idx="506">
                  <c:v>507.0</c:v>
                </c:pt>
                <c:pt idx="507">
                  <c:v>508.0</c:v>
                </c:pt>
                <c:pt idx="508">
                  <c:v>509.0</c:v>
                </c:pt>
                <c:pt idx="509">
                  <c:v>510.0</c:v>
                </c:pt>
                <c:pt idx="510">
                  <c:v>511.0</c:v>
                </c:pt>
                <c:pt idx="511">
                  <c:v>512.0</c:v>
                </c:pt>
                <c:pt idx="512">
                  <c:v>513.0</c:v>
                </c:pt>
                <c:pt idx="513">
                  <c:v>514.0</c:v>
                </c:pt>
                <c:pt idx="514">
                  <c:v>515.0</c:v>
                </c:pt>
                <c:pt idx="515">
                  <c:v>516.0</c:v>
                </c:pt>
                <c:pt idx="516">
                  <c:v>517.0</c:v>
                </c:pt>
                <c:pt idx="517">
                  <c:v>518.0</c:v>
                </c:pt>
                <c:pt idx="518">
                  <c:v>519.0</c:v>
                </c:pt>
                <c:pt idx="519">
                  <c:v>520.0</c:v>
                </c:pt>
                <c:pt idx="520">
                  <c:v>521.0</c:v>
                </c:pt>
                <c:pt idx="521">
                  <c:v>522.0</c:v>
                </c:pt>
                <c:pt idx="522">
                  <c:v>523.0</c:v>
                </c:pt>
                <c:pt idx="523">
                  <c:v>524.0</c:v>
                </c:pt>
                <c:pt idx="524">
                  <c:v>525.0</c:v>
                </c:pt>
                <c:pt idx="525">
                  <c:v>526.0</c:v>
                </c:pt>
                <c:pt idx="526">
                  <c:v>527.0</c:v>
                </c:pt>
                <c:pt idx="527">
                  <c:v>528.0</c:v>
                </c:pt>
                <c:pt idx="528">
                  <c:v>529.0</c:v>
                </c:pt>
                <c:pt idx="529">
                  <c:v>530.0</c:v>
                </c:pt>
                <c:pt idx="530">
                  <c:v>531.0</c:v>
                </c:pt>
                <c:pt idx="531">
                  <c:v>532.0</c:v>
                </c:pt>
                <c:pt idx="532">
                  <c:v>533.0</c:v>
                </c:pt>
                <c:pt idx="533">
                  <c:v>534.0</c:v>
                </c:pt>
                <c:pt idx="534">
                  <c:v>535.0</c:v>
                </c:pt>
                <c:pt idx="535">
                  <c:v>536.0</c:v>
                </c:pt>
                <c:pt idx="536">
                  <c:v>537.0</c:v>
                </c:pt>
                <c:pt idx="537">
                  <c:v>538.0</c:v>
                </c:pt>
                <c:pt idx="538">
                  <c:v>539.0</c:v>
                </c:pt>
                <c:pt idx="539">
                  <c:v>540.0</c:v>
                </c:pt>
                <c:pt idx="540">
                  <c:v>541.0</c:v>
                </c:pt>
                <c:pt idx="541">
                  <c:v>542.0</c:v>
                </c:pt>
                <c:pt idx="542">
                  <c:v>543.0</c:v>
                </c:pt>
                <c:pt idx="543">
                  <c:v>544.0</c:v>
                </c:pt>
                <c:pt idx="544">
                  <c:v>545.0</c:v>
                </c:pt>
                <c:pt idx="545">
                  <c:v>546.0</c:v>
                </c:pt>
                <c:pt idx="546">
                  <c:v>547.0</c:v>
                </c:pt>
                <c:pt idx="547">
                  <c:v>548.0</c:v>
                </c:pt>
                <c:pt idx="548">
                  <c:v>549.0</c:v>
                </c:pt>
                <c:pt idx="549">
                  <c:v>550.0</c:v>
                </c:pt>
                <c:pt idx="550">
                  <c:v>551.0</c:v>
                </c:pt>
                <c:pt idx="551">
                  <c:v>552.0</c:v>
                </c:pt>
                <c:pt idx="552">
                  <c:v>553.0</c:v>
                </c:pt>
                <c:pt idx="553">
                  <c:v>554.0</c:v>
                </c:pt>
                <c:pt idx="554">
                  <c:v>555.0</c:v>
                </c:pt>
                <c:pt idx="555">
                  <c:v>556.0</c:v>
                </c:pt>
                <c:pt idx="556">
                  <c:v>557.0</c:v>
                </c:pt>
                <c:pt idx="557">
                  <c:v>558.0</c:v>
                </c:pt>
                <c:pt idx="558">
                  <c:v>559.0</c:v>
                </c:pt>
                <c:pt idx="559">
                  <c:v>560.0</c:v>
                </c:pt>
                <c:pt idx="560">
                  <c:v>561.0</c:v>
                </c:pt>
                <c:pt idx="561">
                  <c:v>562.0</c:v>
                </c:pt>
                <c:pt idx="562">
                  <c:v>563.0</c:v>
                </c:pt>
                <c:pt idx="563">
                  <c:v>564.0</c:v>
                </c:pt>
                <c:pt idx="564">
                  <c:v>565.0</c:v>
                </c:pt>
                <c:pt idx="565">
                  <c:v>566.0</c:v>
                </c:pt>
                <c:pt idx="566">
                  <c:v>567.0</c:v>
                </c:pt>
                <c:pt idx="567">
                  <c:v>568.0</c:v>
                </c:pt>
                <c:pt idx="568">
                  <c:v>569.0</c:v>
                </c:pt>
                <c:pt idx="569">
                  <c:v>570.0</c:v>
                </c:pt>
                <c:pt idx="570">
                  <c:v>571.0</c:v>
                </c:pt>
                <c:pt idx="571">
                  <c:v>572.0</c:v>
                </c:pt>
                <c:pt idx="572">
                  <c:v>573.0</c:v>
                </c:pt>
                <c:pt idx="573">
                  <c:v>574.0</c:v>
                </c:pt>
                <c:pt idx="574">
                  <c:v>575.0</c:v>
                </c:pt>
                <c:pt idx="575">
                  <c:v>576.0</c:v>
                </c:pt>
                <c:pt idx="576">
                  <c:v>577.0</c:v>
                </c:pt>
                <c:pt idx="577">
                  <c:v>578.0</c:v>
                </c:pt>
                <c:pt idx="578">
                  <c:v>579.0</c:v>
                </c:pt>
                <c:pt idx="579">
                  <c:v>580.0</c:v>
                </c:pt>
                <c:pt idx="580">
                  <c:v>581.0</c:v>
                </c:pt>
                <c:pt idx="581">
                  <c:v>582.0</c:v>
                </c:pt>
                <c:pt idx="582">
                  <c:v>583.0</c:v>
                </c:pt>
                <c:pt idx="583">
                  <c:v>584.0</c:v>
                </c:pt>
                <c:pt idx="584">
                  <c:v>585.0</c:v>
                </c:pt>
                <c:pt idx="585">
                  <c:v>586.0</c:v>
                </c:pt>
                <c:pt idx="586">
                  <c:v>587.0</c:v>
                </c:pt>
                <c:pt idx="587">
                  <c:v>588.0</c:v>
                </c:pt>
                <c:pt idx="588">
                  <c:v>589.0</c:v>
                </c:pt>
                <c:pt idx="589">
                  <c:v>590.0</c:v>
                </c:pt>
                <c:pt idx="590">
                  <c:v>591.0</c:v>
                </c:pt>
                <c:pt idx="591">
                  <c:v>592.0</c:v>
                </c:pt>
                <c:pt idx="592">
                  <c:v>593.0</c:v>
                </c:pt>
                <c:pt idx="593">
                  <c:v>594.0</c:v>
                </c:pt>
                <c:pt idx="594">
                  <c:v>595.0</c:v>
                </c:pt>
                <c:pt idx="595">
                  <c:v>596.0</c:v>
                </c:pt>
                <c:pt idx="596">
                  <c:v>597.0</c:v>
                </c:pt>
                <c:pt idx="597">
                  <c:v>598.0</c:v>
                </c:pt>
                <c:pt idx="598">
                  <c:v>599.0</c:v>
                </c:pt>
                <c:pt idx="599">
                  <c:v>600.0</c:v>
                </c:pt>
                <c:pt idx="600">
                  <c:v>601.0</c:v>
                </c:pt>
                <c:pt idx="601">
                  <c:v>602.0</c:v>
                </c:pt>
                <c:pt idx="602">
                  <c:v>603.0</c:v>
                </c:pt>
                <c:pt idx="603">
                  <c:v>604.0</c:v>
                </c:pt>
                <c:pt idx="604">
                  <c:v>605.0</c:v>
                </c:pt>
                <c:pt idx="605">
                  <c:v>606.0</c:v>
                </c:pt>
                <c:pt idx="606">
                  <c:v>607.0</c:v>
                </c:pt>
                <c:pt idx="607">
                  <c:v>608.0</c:v>
                </c:pt>
                <c:pt idx="608">
                  <c:v>609.0</c:v>
                </c:pt>
                <c:pt idx="609">
                  <c:v>610.0</c:v>
                </c:pt>
                <c:pt idx="610">
                  <c:v>611.0</c:v>
                </c:pt>
                <c:pt idx="611">
                  <c:v>612.0</c:v>
                </c:pt>
                <c:pt idx="612">
                  <c:v>613.0</c:v>
                </c:pt>
                <c:pt idx="613">
                  <c:v>614.0</c:v>
                </c:pt>
                <c:pt idx="614">
                  <c:v>615.0</c:v>
                </c:pt>
                <c:pt idx="615">
                  <c:v>616.0</c:v>
                </c:pt>
                <c:pt idx="616">
                  <c:v>617.0</c:v>
                </c:pt>
                <c:pt idx="617">
                  <c:v>618.0</c:v>
                </c:pt>
                <c:pt idx="618">
                  <c:v>619.0</c:v>
                </c:pt>
                <c:pt idx="619">
                  <c:v>620.0</c:v>
                </c:pt>
                <c:pt idx="620">
                  <c:v>621.0</c:v>
                </c:pt>
                <c:pt idx="621">
                  <c:v>622.0</c:v>
                </c:pt>
                <c:pt idx="622">
                  <c:v>623.0</c:v>
                </c:pt>
                <c:pt idx="623">
                  <c:v>624.0</c:v>
                </c:pt>
                <c:pt idx="624">
                  <c:v>625.0</c:v>
                </c:pt>
                <c:pt idx="625">
                  <c:v>626.0</c:v>
                </c:pt>
                <c:pt idx="626">
                  <c:v>627.0</c:v>
                </c:pt>
                <c:pt idx="627">
                  <c:v>628.0</c:v>
                </c:pt>
                <c:pt idx="628">
                  <c:v>629.0</c:v>
                </c:pt>
                <c:pt idx="629">
                  <c:v>630.0</c:v>
                </c:pt>
                <c:pt idx="630">
                  <c:v>631.0</c:v>
                </c:pt>
                <c:pt idx="631">
                  <c:v>632.0</c:v>
                </c:pt>
                <c:pt idx="632">
                  <c:v>633.0</c:v>
                </c:pt>
                <c:pt idx="633">
                  <c:v>634.0</c:v>
                </c:pt>
                <c:pt idx="634">
                  <c:v>635.0</c:v>
                </c:pt>
                <c:pt idx="635">
                  <c:v>636.0</c:v>
                </c:pt>
                <c:pt idx="636">
                  <c:v>637.0</c:v>
                </c:pt>
                <c:pt idx="637">
                  <c:v>638.0</c:v>
                </c:pt>
                <c:pt idx="638">
                  <c:v>639.0</c:v>
                </c:pt>
                <c:pt idx="639">
                  <c:v>640.0</c:v>
                </c:pt>
                <c:pt idx="640">
                  <c:v>641.0</c:v>
                </c:pt>
                <c:pt idx="641">
                  <c:v>642.0</c:v>
                </c:pt>
                <c:pt idx="642">
                  <c:v>643.0</c:v>
                </c:pt>
                <c:pt idx="643">
                  <c:v>644.0</c:v>
                </c:pt>
                <c:pt idx="644">
                  <c:v>645.0</c:v>
                </c:pt>
                <c:pt idx="645">
                  <c:v>646.0</c:v>
                </c:pt>
                <c:pt idx="646">
                  <c:v>647.0</c:v>
                </c:pt>
                <c:pt idx="647">
                  <c:v>648.0</c:v>
                </c:pt>
                <c:pt idx="648">
                  <c:v>649.0</c:v>
                </c:pt>
                <c:pt idx="649">
                  <c:v>650.0</c:v>
                </c:pt>
                <c:pt idx="650">
                  <c:v>651.0</c:v>
                </c:pt>
                <c:pt idx="651">
                  <c:v>652.0</c:v>
                </c:pt>
                <c:pt idx="652">
                  <c:v>653.0</c:v>
                </c:pt>
                <c:pt idx="653">
                  <c:v>654.0</c:v>
                </c:pt>
                <c:pt idx="654">
                  <c:v>655.0</c:v>
                </c:pt>
                <c:pt idx="655">
                  <c:v>656.0</c:v>
                </c:pt>
                <c:pt idx="656">
                  <c:v>657.0</c:v>
                </c:pt>
                <c:pt idx="657">
                  <c:v>658.0</c:v>
                </c:pt>
                <c:pt idx="658">
                  <c:v>659.0</c:v>
                </c:pt>
                <c:pt idx="659">
                  <c:v>660.0</c:v>
                </c:pt>
                <c:pt idx="660">
                  <c:v>661.0</c:v>
                </c:pt>
                <c:pt idx="661">
                  <c:v>662.0</c:v>
                </c:pt>
                <c:pt idx="662">
                  <c:v>663.0</c:v>
                </c:pt>
                <c:pt idx="663">
                  <c:v>664.0</c:v>
                </c:pt>
                <c:pt idx="664">
                  <c:v>665.0</c:v>
                </c:pt>
                <c:pt idx="665">
                  <c:v>666.0</c:v>
                </c:pt>
                <c:pt idx="666">
                  <c:v>667.0</c:v>
                </c:pt>
                <c:pt idx="667">
                  <c:v>668.0</c:v>
                </c:pt>
                <c:pt idx="668">
                  <c:v>669.0</c:v>
                </c:pt>
                <c:pt idx="669">
                  <c:v>670.0</c:v>
                </c:pt>
                <c:pt idx="670">
                  <c:v>671.0</c:v>
                </c:pt>
                <c:pt idx="671">
                  <c:v>672.0</c:v>
                </c:pt>
                <c:pt idx="672">
                  <c:v>673.0</c:v>
                </c:pt>
                <c:pt idx="673">
                  <c:v>674.0</c:v>
                </c:pt>
                <c:pt idx="674">
                  <c:v>675.0</c:v>
                </c:pt>
                <c:pt idx="675">
                  <c:v>676.0</c:v>
                </c:pt>
                <c:pt idx="676">
                  <c:v>677.0</c:v>
                </c:pt>
                <c:pt idx="677">
                  <c:v>678.0</c:v>
                </c:pt>
                <c:pt idx="678">
                  <c:v>679.0</c:v>
                </c:pt>
                <c:pt idx="679">
                  <c:v>680.0</c:v>
                </c:pt>
                <c:pt idx="680">
                  <c:v>681.0</c:v>
                </c:pt>
                <c:pt idx="681">
                  <c:v>682.0</c:v>
                </c:pt>
                <c:pt idx="682">
                  <c:v>683.0</c:v>
                </c:pt>
                <c:pt idx="683">
                  <c:v>684.0</c:v>
                </c:pt>
                <c:pt idx="684">
                  <c:v>685.0</c:v>
                </c:pt>
                <c:pt idx="685">
                  <c:v>686.0</c:v>
                </c:pt>
                <c:pt idx="686">
                  <c:v>687.0</c:v>
                </c:pt>
                <c:pt idx="687">
                  <c:v>688.0</c:v>
                </c:pt>
                <c:pt idx="688">
                  <c:v>689.0</c:v>
                </c:pt>
                <c:pt idx="689">
                  <c:v>690.0</c:v>
                </c:pt>
                <c:pt idx="690">
                  <c:v>691.0</c:v>
                </c:pt>
                <c:pt idx="691">
                  <c:v>692.0</c:v>
                </c:pt>
                <c:pt idx="692">
                  <c:v>693.0</c:v>
                </c:pt>
                <c:pt idx="693">
                  <c:v>694.0</c:v>
                </c:pt>
                <c:pt idx="694">
                  <c:v>695.0</c:v>
                </c:pt>
                <c:pt idx="695">
                  <c:v>696.0</c:v>
                </c:pt>
                <c:pt idx="696">
                  <c:v>697.0</c:v>
                </c:pt>
                <c:pt idx="697">
                  <c:v>698.0</c:v>
                </c:pt>
                <c:pt idx="698">
                  <c:v>699.0</c:v>
                </c:pt>
                <c:pt idx="699">
                  <c:v>700.0</c:v>
                </c:pt>
                <c:pt idx="700">
                  <c:v>701.0</c:v>
                </c:pt>
                <c:pt idx="701">
                  <c:v>702.0</c:v>
                </c:pt>
                <c:pt idx="702">
                  <c:v>703.0</c:v>
                </c:pt>
                <c:pt idx="703">
                  <c:v>704.0</c:v>
                </c:pt>
                <c:pt idx="704">
                  <c:v>705.0</c:v>
                </c:pt>
                <c:pt idx="705">
                  <c:v>706.0</c:v>
                </c:pt>
                <c:pt idx="706">
                  <c:v>707.0</c:v>
                </c:pt>
                <c:pt idx="707">
                  <c:v>708.0</c:v>
                </c:pt>
                <c:pt idx="708">
                  <c:v>709.0</c:v>
                </c:pt>
                <c:pt idx="709">
                  <c:v>710.0</c:v>
                </c:pt>
                <c:pt idx="710">
                  <c:v>711.0</c:v>
                </c:pt>
                <c:pt idx="711">
                  <c:v>712.0</c:v>
                </c:pt>
                <c:pt idx="712">
                  <c:v>713.0</c:v>
                </c:pt>
                <c:pt idx="713">
                  <c:v>714.0</c:v>
                </c:pt>
                <c:pt idx="714">
                  <c:v>715.0</c:v>
                </c:pt>
                <c:pt idx="715">
                  <c:v>716.0</c:v>
                </c:pt>
                <c:pt idx="716">
                  <c:v>717.0</c:v>
                </c:pt>
                <c:pt idx="717">
                  <c:v>718.0</c:v>
                </c:pt>
                <c:pt idx="718">
                  <c:v>719.0</c:v>
                </c:pt>
                <c:pt idx="719">
                  <c:v>720.0</c:v>
                </c:pt>
                <c:pt idx="720">
                  <c:v>721.0</c:v>
                </c:pt>
                <c:pt idx="721">
                  <c:v>722.0</c:v>
                </c:pt>
                <c:pt idx="722">
                  <c:v>723.0</c:v>
                </c:pt>
                <c:pt idx="723">
                  <c:v>724.0</c:v>
                </c:pt>
                <c:pt idx="724">
                  <c:v>725.0</c:v>
                </c:pt>
                <c:pt idx="725">
                  <c:v>726.0</c:v>
                </c:pt>
                <c:pt idx="726">
                  <c:v>727.0</c:v>
                </c:pt>
                <c:pt idx="727">
                  <c:v>728.0</c:v>
                </c:pt>
                <c:pt idx="728">
                  <c:v>729.0</c:v>
                </c:pt>
                <c:pt idx="729">
                  <c:v>730.0</c:v>
                </c:pt>
                <c:pt idx="730">
                  <c:v>731.0</c:v>
                </c:pt>
                <c:pt idx="731">
                  <c:v>732.0</c:v>
                </c:pt>
                <c:pt idx="732">
                  <c:v>733.0</c:v>
                </c:pt>
                <c:pt idx="733">
                  <c:v>734.0</c:v>
                </c:pt>
                <c:pt idx="734">
                  <c:v>735.0</c:v>
                </c:pt>
                <c:pt idx="735">
                  <c:v>736.0</c:v>
                </c:pt>
                <c:pt idx="736">
                  <c:v>737.0</c:v>
                </c:pt>
                <c:pt idx="737">
                  <c:v>738.0</c:v>
                </c:pt>
                <c:pt idx="738">
                  <c:v>739.0</c:v>
                </c:pt>
                <c:pt idx="739">
                  <c:v>740.0</c:v>
                </c:pt>
                <c:pt idx="740">
                  <c:v>741.0</c:v>
                </c:pt>
                <c:pt idx="741">
                  <c:v>742.0</c:v>
                </c:pt>
                <c:pt idx="742">
                  <c:v>743.0</c:v>
                </c:pt>
                <c:pt idx="743">
                  <c:v>744.0</c:v>
                </c:pt>
                <c:pt idx="744">
                  <c:v>745.0</c:v>
                </c:pt>
                <c:pt idx="745">
                  <c:v>746.0</c:v>
                </c:pt>
                <c:pt idx="746">
                  <c:v>747.0</c:v>
                </c:pt>
                <c:pt idx="747">
                  <c:v>748.0</c:v>
                </c:pt>
                <c:pt idx="748">
                  <c:v>749.0</c:v>
                </c:pt>
                <c:pt idx="749">
                  <c:v>750.0</c:v>
                </c:pt>
                <c:pt idx="750">
                  <c:v>751.0</c:v>
                </c:pt>
                <c:pt idx="751">
                  <c:v>752.0</c:v>
                </c:pt>
                <c:pt idx="752">
                  <c:v>753.0</c:v>
                </c:pt>
                <c:pt idx="753">
                  <c:v>754.0</c:v>
                </c:pt>
                <c:pt idx="754">
                  <c:v>755.0</c:v>
                </c:pt>
                <c:pt idx="755">
                  <c:v>756.0</c:v>
                </c:pt>
                <c:pt idx="756">
                  <c:v>757.0</c:v>
                </c:pt>
                <c:pt idx="757">
                  <c:v>758.0</c:v>
                </c:pt>
                <c:pt idx="758">
                  <c:v>759.0</c:v>
                </c:pt>
                <c:pt idx="759">
                  <c:v>760.0</c:v>
                </c:pt>
                <c:pt idx="760">
                  <c:v>761.0</c:v>
                </c:pt>
                <c:pt idx="761">
                  <c:v>762.0</c:v>
                </c:pt>
                <c:pt idx="762">
                  <c:v>763.0</c:v>
                </c:pt>
                <c:pt idx="763">
                  <c:v>764.0</c:v>
                </c:pt>
                <c:pt idx="764">
                  <c:v>765.0</c:v>
                </c:pt>
                <c:pt idx="765">
                  <c:v>766.0</c:v>
                </c:pt>
                <c:pt idx="766">
                  <c:v>767.0</c:v>
                </c:pt>
                <c:pt idx="767">
                  <c:v>768.0</c:v>
                </c:pt>
                <c:pt idx="768">
                  <c:v>769.0</c:v>
                </c:pt>
                <c:pt idx="769">
                  <c:v>770.0</c:v>
                </c:pt>
                <c:pt idx="770">
                  <c:v>771.0</c:v>
                </c:pt>
                <c:pt idx="771">
                  <c:v>772.0</c:v>
                </c:pt>
                <c:pt idx="772">
                  <c:v>773.0</c:v>
                </c:pt>
                <c:pt idx="773">
                  <c:v>774.0</c:v>
                </c:pt>
                <c:pt idx="774">
                  <c:v>775.0</c:v>
                </c:pt>
                <c:pt idx="775">
                  <c:v>776.0</c:v>
                </c:pt>
                <c:pt idx="776">
                  <c:v>777.0</c:v>
                </c:pt>
                <c:pt idx="777">
                  <c:v>778.0</c:v>
                </c:pt>
                <c:pt idx="778">
                  <c:v>779.0</c:v>
                </c:pt>
                <c:pt idx="779">
                  <c:v>780.0</c:v>
                </c:pt>
                <c:pt idx="780">
                  <c:v>781.0</c:v>
                </c:pt>
                <c:pt idx="781">
                  <c:v>782.0</c:v>
                </c:pt>
                <c:pt idx="782">
                  <c:v>783.0</c:v>
                </c:pt>
                <c:pt idx="783">
                  <c:v>784.0</c:v>
                </c:pt>
                <c:pt idx="784">
                  <c:v>785.0</c:v>
                </c:pt>
                <c:pt idx="785">
                  <c:v>786.0</c:v>
                </c:pt>
                <c:pt idx="786">
                  <c:v>787.0</c:v>
                </c:pt>
                <c:pt idx="787">
                  <c:v>788.0</c:v>
                </c:pt>
                <c:pt idx="788">
                  <c:v>789.0</c:v>
                </c:pt>
                <c:pt idx="789">
                  <c:v>790.0</c:v>
                </c:pt>
                <c:pt idx="790">
                  <c:v>791.0</c:v>
                </c:pt>
                <c:pt idx="791">
                  <c:v>792.0</c:v>
                </c:pt>
                <c:pt idx="792">
                  <c:v>793.0</c:v>
                </c:pt>
                <c:pt idx="793">
                  <c:v>794.0</c:v>
                </c:pt>
                <c:pt idx="794">
                  <c:v>795.0</c:v>
                </c:pt>
                <c:pt idx="795">
                  <c:v>796.0</c:v>
                </c:pt>
                <c:pt idx="796">
                  <c:v>797.0</c:v>
                </c:pt>
                <c:pt idx="797">
                  <c:v>798.0</c:v>
                </c:pt>
                <c:pt idx="798">
                  <c:v>799.0</c:v>
                </c:pt>
                <c:pt idx="799">
                  <c:v>800.0</c:v>
                </c:pt>
                <c:pt idx="800">
                  <c:v>801.0</c:v>
                </c:pt>
                <c:pt idx="801">
                  <c:v>802.0</c:v>
                </c:pt>
                <c:pt idx="802">
                  <c:v>803.0</c:v>
                </c:pt>
                <c:pt idx="803">
                  <c:v>804.0</c:v>
                </c:pt>
                <c:pt idx="804">
                  <c:v>805.0</c:v>
                </c:pt>
                <c:pt idx="805">
                  <c:v>806.0</c:v>
                </c:pt>
                <c:pt idx="806">
                  <c:v>807.0</c:v>
                </c:pt>
                <c:pt idx="807">
                  <c:v>808.0</c:v>
                </c:pt>
                <c:pt idx="808">
                  <c:v>809.0</c:v>
                </c:pt>
                <c:pt idx="809">
                  <c:v>810.0</c:v>
                </c:pt>
                <c:pt idx="810">
                  <c:v>811.0</c:v>
                </c:pt>
                <c:pt idx="811">
                  <c:v>812.0</c:v>
                </c:pt>
                <c:pt idx="812">
                  <c:v>813.0</c:v>
                </c:pt>
                <c:pt idx="813">
                  <c:v>814.0</c:v>
                </c:pt>
                <c:pt idx="814">
                  <c:v>815.0</c:v>
                </c:pt>
                <c:pt idx="815">
                  <c:v>816.0</c:v>
                </c:pt>
                <c:pt idx="816">
                  <c:v>817.0</c:v>
                </c:pt>
                <c:pt idx="817">
                  <c:v>818.0</c:v>
                </c:pt>
                <c:pt idx="818">
                  <c:v>819.0</c:v>
                </c:pt>
                <c:pt idx="819">
                  <c:v>820.0</c:v>
                </c:pt>
                <c:pt idx="820">
                  <c:v>821.0</c:v>
                </c:pt>
                <c:pt idx="821">
                  <c:v>822.0</c:v>
                </c:pt>
                <c:pt idx="822">
                  <c:v>823.0</c:v>
                </c:pt>
                <c:pt idx="823">
                  <c:v>824.0</c:v>
                </c:pt>
                <c:pt idx="824">
                  <c:v>825.0</c:v>
                </c:pt>
                <c:pt idx="825">
                  <c:v>826.0</c:v>
                </c:pt>
                <c:pt idx="826">
                  <c:v>827.0</c:v>
                </c:pt>
                <c:pt idx="827">
                  <c:v>828.0</c:v>
                </c:pt>
                <c:pt idx="828">
                  <c:v>829.0</c:v>
                </c:pt>
                <c:pt idx="829">
                  <c:v>830.0</c:v>
                </c:pt>
                <c:pt idx="830">
                  <c:v>831.0</c:v>
                </c:pt>
                <c:pt idx="831">
                  <c:v>832.0</c:v>
                </c:pt>
                <c:pt idx="832">
                  <c:v>833.0</c:v>
                </c:pt>
                <c:pt idx="833">
                  <c:v>834.0</c:v>
                </c:pt>
                <c:pt idx="834">
                  <c:v>835.0</c:v>
                </c:pt>
                <c:pt idx="835">
                  <c:v>836.0</c:v>
                </c:pt>
                <c:pt idx="836">
                  <c:v>837.0</c:v>
                </c:pt>
                <c:pt idx="837">
                  <c:v>838.0</c:v>
                </c:pt>
                <c:pt idx="838">
                  <c:v>839.0</c:v>
                </c:pt>
                <c:pt idx="839">
                  <c:v>840.0</c:v>
                </c:pt>
                <c:pt idx="840">
                  <c:v>841.0</c:v>
                </c:pt>
                <c:pt idx="841">
                  <c:v>842.0</c:v>
                </c:pt>
                <c:pt idx="842">
                  <c:v>843.0</c:v>
                </c:pt>
                <c:pt idx="843">
                  <c:v>844.0</c:v>
                </c:pt>
                <c:pt idx="844">
                  <c:v>845.0</c:v>
                </c:pt>
                <c:pt idx="845">
                  <c:v>846.0</c:v>
                </c:pt>
                <c:pt idx="846">
                  <c:v>847.0</c:v>
                </c:pt>
                <c:pt idx="847">
                  <c:v>848.0</c:v>
                </c:pt>
                <c:pt idx="848">
                  <c:v>849.0</c:v>
                </c:pt>
                <c:pt idx="849">
                  <c:v>850.0</c:v>
                </c:pt>
                <c:pt idx="850">
                  <c:v>851.0</c:v>
                </c:pt>
                <c:pt idx="851">
                  <c:v>852.0</c:v>
                </c:pt>
                <c:pt idx="852">
                  <c:v>853.0</c:v>
                </c:pt>
                <c:pt idx="853">
                  <c:v>854.0</c:v>
                </c:pt>
                <c:pt idx="854">
                  <c:v>855.0</c:v>
                </c:pt>
                <c:pt idx="855">
                  <c:v>856.0</c:v>
                </c:pt>
                <c:pt idx="856">
                  <c:v>857.0</c:v>
                </c:pt>
                <c:pt idx="857">
                  <c:v>858.0</c:v>
                </c:pt>
                <c:pt idx="858">
                  <c:v>859.0</c:v>
                </c:pt>
                <c:pt idx="859">
                  <c:v>860.0</c:v>
                </c:pt>
                <c:pt idx="860">
                  <c:v>861.0</c:v>
                </c:pt>
                <c:pt idx="861">
                  <c:v>862.0</c:v>
                </c:pt>
                <c:pt idx="862">
                  <c:v>863.0</c:v>
                </c:pt>
                <c:pt idx="863">
                  <c:v>864.0</c:v>
                </c:pt>
                <c:pt idx="864">
                  <c:v>865.0</c:v>
                </c:pt>
                <c:pt idx="865">
                  <c:v>866.0</c:v>
                </c:pt>
                <c:pt idx="866">
                  <c:v>867.0</c:v>
                </c:pt>
                <c:pt idx="867">
                  <c:v>868.0</c:v>
                </c:pt>
                <c:pt idx="868">
                  <c:v>869.0</c:v>
                </c:pt>
                <c:pt idx="869">
                  <c:v>870.0</c:v>
                </c:pt>
                <c:pt idx="870">
                  <c:v>871.0</c:v>
                </c:pt>
                <c:pt idx="871">
                  <c:v>872.0</c:v>
                </c:pt>
                <c:pt idx="872">
                  <c:v>873.0</c:v>
                </c:pt>
                <c:pt idx="873">
                  <c:v>874.0</c:v>
                </c:pt>
                <c:pt idx="874">
                  <c:v>875.0</c:v>
                </c:pt>
                <c:pt idx="875">
                  <c:v>876.0</c:v>
                </c:pt>
                <c:pt idx="876">
                  <c:v>877.0</c:v>
                </c:pt>
                <c:pt idx="877">
                  <c:v>878.0</c:v>
                </c:pt>
                <c:pt idx="878">
                  <c:v>879.0</c:v>
                </c:pt>
                <c:pt idx="879">
                  <c:v>880.0</c:v>
                </c:pt>
                <c:pt idx="880">
                  <c:v>881.0</c:v>
                </c:pt>
                <c:pt idx="881">
                  <c:v>882.0</c:v>
                </c:pt>
                <c:pt idx="882">
                  <c:v>883.0</c:v>
                </c:pt>
                <c:pt idx="883">
                  <c:v>884.0</c:v>
                </c:pt>
                <c:pt idx="884">
                  <c:v>885.0</c:v>
                </c:pt>
                <c:pt idx="885">
                  <c:v>886.0</c:v>
                </c:pt>
                <c:pt idx="886">
                  <c:v>887.0</c:v>
                </c:pt>
                <c:pt idx="887">
                  <c:v>888.0</c:v>
                </c:pt>
                <c:pt idx="888">
                  <c:v>889.0</c:v>
                </c:pt>
                <c:pt idx="889">
                  <c:v>890.0</c:v>
                </c:pt>
                <c:pt idx="890">
                  <c:v>891.0</c:v>
                </c:pt>
                <c:pt idx="891">
                  <c:v>892.0</c:v>
                </c:pt>
                <c:pt idx="892">
                  <c:v>893.0</c:v>
                </c:pt>
                <c:pt idx="893">
                  <c:v>894.0</c:v>
                </c:pt>
                <c:pt idx="894">
                  <c:v>895.0</c:v>
                </c:pt>
                <c:pt idx="895">
                  <c:v>896.0</c:v>
                </c:pt>
                <c:pt idx="896">
                  <c:v>897.0</c:v>
                </c:pt>
                <c:pt idx="897">
                  <c:v>898.0</c:v>
                </c:pt>
                <c:pt idx="898">
                  <c:v>899.0</c:v>
                </c:pt>
                <c:pt idx="899">
                  <c:v>900.0</c:v>
                </c:pt>
                <c:pt idx="900">
                  <c:v>901.0</c:v>
                </c:pt>
                <c:pt idx="901">
                  <c:v>902.0</c:v>
                </c:pt>
                <c:pt idx="902">
                  <c:v>903.0</c:v>
                </c:pt>
                <c:pt idx="903">
                  <c:v>904.0</c:v>
                </c:pt>
                <c:pt idx="904">
                  <c:v>905.0</c:v>
                </c:pt>
                <c:pt idx="905">
                  <c:v>906.0</c:v>
                </c:pt>
                <c:pt idx="906">
                  <c:v>907.0</c:v>
                </c:pt>
                <c:pt idx="907">
                  <c:v>908.0</c:v>
                </c:pt>
                <c:pt idx="908">
                  <c:v>909.0</c:v>
                </c:pt>
                <c:pt idx="909">
                  <c:v>910.0</c:v>
                </c:pt>
                <c:pt idx="910">
                  <c:v>911.0</c:v>
                </c:pt>
                <c:pt idx="911">
                  <c:v>912.0</c:v>
                </c:pt>
                <c:pt idx="912">
                  <c:v>913.0</c:v>
                </c:pt>
                <c:pt idx="913">
                  <c:v>914.0</c:v>
                </c:pt>
                <c:pt idx="914">
                  <c:v>915.0</c:v>
                </c:pt>
                <c:pt idx="915">
                  <c:v>916.0</c:v>
                </c:pt>
                <c:pt idx="916">
                  <c:v>917.0</c:v>
                </c:pt>
                <c:pt idx="917">
                  <c:v>918.0</c:v>
                </c:pt>
                <c:pt idx="918">
                  <c:v>919.0</c:v>
                </c:pt>
                <c:pt idx="919">
                  <c:v>920.0</c:v>
                </c:pt>
                <c:pt idx="920">
                  <c:v>921.0</c:v>
                </c:pt>
                <c:pt idx="921">
                  <c:v>922.0</c:v>
                </c:pt>
                <c:pt idx="922">
                  <c:v>923.0</c:v>
                </c:pt>
                <c:pt idx="923">
                  <c:v>924.0</c:v>
                </c:pt>
                <c:pt idx="924">
                  <c:v>925.0</c:v>
                </c:pt>
                <c:pt idx="925">
                  <c:v>926.0</c:v>
                </c:pt>
                <c:pt idx="926">
                  <c:v>927.0</c:v>
                </c:pt>
                <c:pt idx="927">
                  <c:v>928.0</c:v>
                </c:pt>
                <c:pt idx="928">
                  <c:v>929.0</c:v>
                </c:pt>
                <c:pt idx="929">
                  <c:v>930.0</c:v>
                </c:pt>
                <c:pt idx="930">
                  <c:v>931.0</c:v>
                </c:pt>
                <c:pt idx="931">
                  <c:v>932.0</c:v>
                </c:pt>
                <c:pt idx="932">
                  <c:v>933.0</c:v>
                </c:pt>
                <c:pt idx="933">
                  <c:v>934.0</c:v>
                </c:pt>
                <c:pt idx="934">
                  <c:v>935.0</c:v>
                </c:pt>
                <c:pt idx="935">
                  <c:v>936.0</c:v>
                </c:pt>
                <c:pt idx="936">
                  <c:v>937.0</c:v>
                </c:pt>
                <c:pt idx="937">
                  <c:v>938.0</c:v>
                </c:pt>
                <c:pt idx="938">
                  <c:v>939.0</c:v>
                </c:pt>
                <c:pt idx="939">
                  <c:v>940.0</c:v>
                </c:pt>
                <c:pt idx="940">
                  <c:v>941.0</c:v>
                </c:pt>
                <c:pt idx="941">
                  <c:v>942.0</c:v>
                </c:pt>
                <c:pt idx="942">
                  <c:v>943.0</c:v>
                </c:pt>
                <c:pt idx="943">
                  <c:v>944.0</c:v>
                </c:pt>
                <c:pt idx="944">
                  <c:v>945.0</c:v>
                </c:pt>
                <c:pt idx="945">
                  <c:v>946.0</c:v>
                </c:pt>
                <c:pt idx="946">
                  <c:v>947.0</c:v>
                </c:pt>
                <c:pt idx="947">
                  <c:v>948.0</c:v>
                </c:pt>
                <c:pt idx="948">
                  <c:v>949.0</c:v>
                </c:pt>
                <c:pt idx="949">
                  <c:v>950.0</c:v>
                </c:pt>
                <c:pt idx="950">
                  <c:v>951.0</c:v>
                </c:pt>
                <c:pt idx="951">
                  <c:v>952.0</c:v>
                </c:pt>
                <c:pt idx="952">
                  <c:v>953.0</c:v>
                </c:pt>
                <c:pt idx="953">
                  <c:v>954.0</c:v>
                </c:pt>
                <c:pt idx="954">
                  <c:v>955.0</c:v>
                </c:pt>
                <c:pt idx="955">
                  <c:v>956.0</c:v>
                </c:pt>
                <c:pt idx="956">
                  <c:v>957.0</c:v>
                </c:pt>
                <c:pt idx="957">
                  <c:v>958.0</c:v>
                </c:pt>
                <c:pt idx="958">
                  <c:v>959.0</c:v>
                </c:pt>
                <c:pt idx="959">
                  <c:v>960.0</c:v>
                </c:pt>
                <c:pt idx="960">
                  <c:v>961.0</c:v>
                </c:pt>
                <c:pt idx="961">
                  <c:v>962.0</c:v>
                </c:pt>
                <c:pt idx="962">
                  <c:v>963.0</c:v>
                </c:pt>
                <c:pt idx="963">
                  <c:v>964.0</c:v>
                </c:pt>
                <c:pt idx="964">
                  <c:v>965.0</c:v>
                </c:pt>
                <c:pt idx="965">
                  <c:v>966.0</c:v>
                </c:pt>
                <c:pt idx="966">
                  <c:v>967.0</c:v>
                </c:pt>
                <c:pt idx="967">
                  <c:v>968.0</c:v>
                </c:pt>
                <c:pt idx="968">
                  <c:v>969.0</c:v>
                </c:pt>
                <c:pt idx="969">
                  <c:v>970.0</c:v>
                </c:pt>
                <c:pt idx="970">
                  <c:v>971.0</c:v>
                </c:pt>
                <c:pt idx="971">
                  <c:v>972.0</c:v>
                </c:pt>
                <c:pt idx="972">
                  <c:v>973.0</c:v>
                </c:pt>
                <c:pt idx="973">
                  <c:v>974.0</c:v>
                </c:pt>
                <c:pt idx="974">
                  <c:v>975.0</c:v>
                </c:pt>
                <c:pt idx="975">
                  <c:v>976.0</c:v>
                </c:pt>
                <c:pt idx="976">
                  <c:v>977.0</c:v>
                </c:pt>
                <c:pt idx="977">
                  <c:v>978.0</c:v>
                </c:pt>
                <c:pt idx="978">
                  <c:v>979.0</c:v>
                </c:pt>
                <c:pt idx="979">
                  <c:v>980.0</c:v>
                </c:pt>
                <c:pt idx="980">
                  <c:v>981.0</c:v>
                </c:pt>
                <c:pt idx="981">
                  <c:v>982.0</c:v>
                </c:pt>
                <c:pt idx="982">
                  <c:v>983.0</c:v>
                </c:pt>
                <c:pt idx="983">
                  <c:v>984.0</c:v>
                </c:pt>
                <c:pt idx="984">
                  <c:v>985.0</c:v>
                </c:pt>
                <c:pt idx="985">
                  <c:v>986.0</c:v>
                </c:pt>
                <c:pt idx="986">
                  <c:v>987.0</c:v>
                </c:pt>
                <c:pt idx="987">
                  <c:v>988.0</c:v>
                </c:pt>
                <c:pt idx="988">
                  <c:v>989.0</c:v>
                </c:pt>
                <c:pt idx="989">
                  <c:v>990.0</c:v>
                </c:pt>
                <c:pt idx="990">
                  <c:v>991.0</c:v>
                </c:pt>
                <c:pt idx="991">
                  <c:v>992.0</c:v>
                </c:pt>
                <c:pt idx="992">
                  <c:v>993.0</c:v>
                </c:pt>
                <c:pt idx="993">
                  <c:v>994.0</c:v>
                </c:pt>
                <c:pt idx="994">
                  <c:v>995.0</c:v>
                </c:pt>
                <c:pt idx="995">
                  <c:v>996.0</c:v>
                </c:pt>
                <c:pt idx="996">
                  <c:v>997.0</c:v>
                </c:pt>
                <c:pt idx="997">
                  <c:v>998.0</c:v>
                </c:pt>
                <c:pt idx="998">
                  <c:v>999.0</c:v>
                </c:pt>
                <c:pt idx="999">
                  <c:v>1000.0</c:v>
                </c:pt>
                <c:pt idx="1000">
                  <c:v>999.0</c:v>
                </c:pt>
                <c:pt idx="1001">
                  <c:v>998.0</c:v>
                </c:pt>
                <c:pt idx="1002">
                  <c:v>997.0</c:v>
                </c:pt>
                <c:pt idx="1003">
                  <c:v>996.0</c:v>
                </c:pt>
                <c:pt idx="1004">
                  <c:v>995.0</c:v>
                </c:pt>
                <c:pt idx="1005">
                  <c:v>994.0</c:v>
                </c:pt>
                <c:pt idx="1006">
                  <c:v>993.0</c:v>
                </c:pt>
                <c:pt idx="1007">
                  <c:v>992.0</c:v>
                </c:pt>
                <c:pt idx="1008">
                  <c:v>991.0</c:v>
                </c:pt>
                <c:pt idx="1009">
                  <c:v>990.0</c:v>
                </c:pt>
                <c:pt idx="1010">
                  <c:v>989.0</c:v>
                </c:pt>
                <c:pt idx="1011">
                  <c:v>988.0</c:v>
                </c:pt>
                <c:pt idx="1012">
                  <c:v>987.0</c:v>
                </c:pt>
                <c:pt idx="1013">
                  <c:v>986.0</c:v>
                </c:pt>
                <c:pt idx="1014">
                  <c:v>985.0</c:v>
                </c:pt>
                <c:pt idx="1015">
                  <c:v>984.0</c:v>
                </c:pt>
                <c:pt idx="1016">
                  <c:v>983.0</c:v>
                </c:pt>
                <c:pt idx="1017">
                  <c:v>982.0</c:v>
                </c:pt>
                <c:pt idx="1018">
                  <c:v>981.0</c:v>
                </c:pt>
                <c:pt idx="1019">
                  <c:v>980.0</c:v>
                </c:pt>
                <c:pt idx="1020">
                  <c:v>979.0</c:v>
                </c:pt>
                <c:pt idx="1021">
                  <c:v>978.0</c:v>
                </c:pt>
                <c:pt idx="1022">
                  <c:v>977.0</c:v>
                </c:pt>
                <c:pt idx="1023">
                  <c:v>976.0</c:v>
                </c:pt>
                <c:pt idx="1024">
                  <c:v>975.0</c:v>
                </c:pt>
                <c:pt idx="1025">
                  <c:v>974.0</c:v>
                </c:pt>
                <c:pt idx="1026">
                  <c:v>973.0</c:v>
                </c:pt>
                <c:pt idx="1027">
                  <c:v>972.0</c:v>
                </c:pt>
                <c:pt idx="1028">
                  <c:v>971.0</c:v>
                </c:pt>
                <c:pt idx="1029">
                  <c:v>970.0</c:v>
                </c:pt>
                <c:pt idx="1030">
                  <c:v>969.0</c:v>
                </c:pt>
                <c:pt idx="1031">
                  <c:v>968.0</c:v>
                </c:pt>
                <c:pt idx="1032">
                  <c:v>967.0</c:v>
                </c:pt>
                <c:pt idx="1033">
                  <c:v>966.0</c:v>
                </c:pt>
                <c:pt idx="1034">
                  <c:v>965.0</c:v>
                </c:pt>
                <c:pt idx="1035">
                  <c:v>964.0</c:v>
                </c:pt>
                <c:pt idx="1036">
                  <c:v>963.0</c:v>
                </c:pt>
                <c:pt idx="1037">
                  <c:v>962.0</c:v>
                </c:pt>
                <c:pt idx="1038">
                  <c:v>961.0</c:v>
                </c:pt>
                <c:pt idx="1039">
                  <c:v>960.0</c:v>
                </c:pt>
                <c:pt idx="1040">
                  <c:v>959.0</c:v>
                </c:pt>
                <c:pt idx="1041">
                  <c:v>958.0</c:v>
                </c:pt>
                <c:pt idx="1042">
                  <c:v>957.0</c:v>
                </c:pt>
                <c:pt idx="1043">
                  <c:v>956.0</c:v>
                </c:pt>
                <c:pt idx="1044">
                  <c:v>955.0</c:v>
                </c:pt>
                <c:pt idx="1045">
                  <c:v>954.0</c:v>
                </c:pt>
                <c:pt idx="1046">
                  <c:v>953.0</c:v>
                </c:pt>
                <c:pt idx="1047">
                  <c:v>952.0</c:v>
                </c:pt>
                <c:pt idx="1048">
                  <c:v>951.0</c:v>
                </c:pt>
                <c:pt idx="1049">
                  <c:v>950.0</c:v>
                </c:pt>
                <c:pt idx="1050">
                  <c:v>949.0</c:v>
                </c:pt>
                <c:pt idx="1051">
                  <c:v>948.0</c:v>
                </c:pt>
                <c:pt idx="1052">
                  <c:v>947.0</c:v>
                </c:pt>
                <c:pt idx="1053">
                  <c:v>946.0</c:v>
                </c:pt>
                <c:pt idx="1054">
                  <c:v>945.0</c:v>
                </c:pt>
                <c:pt idx="1055">
                  <c:v>944.0</c:v>
                </c:pt>
                <c:pt idx="1056">
                  <c:v>943.0</c:v>
                </c:pt>
                <c:pt idx="1057">
                  <c:v>942.0</c:v>
                </c:pt>
                <c:pt idx="1058">
                  <c:v>941.0</c:v>
                </c:pt>
                <c:pt idx="1059">
                  <c:v>940.0</c:v>
                </c:pt>
                <c:pt idx="1060">
                  <c:v>939.0</c:v>
                </c:pt>
                <c:pt idx="1061">
                  <c:v>938.0</c:v>
                </c:pt>
                <c:pt idx="1062">
                  <c:v>937.0</c:v>
                </c:pt>
                <c:pt idx="1063">
                  <c:v>936.0</c:v>
                </c:pt>
                <c:pt idx="1064">
                  <c:v>935.0</c:v>
                </c:pt>
                <c:pt idx="1065">
                  <c:v>934.0</c:v>
                </c:pt>
                <c:pt idx="1066">
                  <c:v>933.0</c:v>
                </c:pt>
                <c:pt idx="1067">
                  <c:v>932.0</c:v>
                </c:pt>
                <c:pt idx="1068">
                  <c:v>931.0</c:v>
                </c:pt>
                <c:pt idx="1069">
                  <c:v>930.0</c:v>
                </c:pt>
                <c:pt idx="1070">
                  <c:v>929.0</c:v>
                </c:pt>
                <c:pt idx="1071">
                  <c:v>928.0</c:v>
                </c:pt>
                <c:pt idx="1072">
                  <c:v>927.0</c:v>
                </c:pt>
                <c:pt idx="1073">
                  <c:v>926.0</c:v>
                </c:pt>
                <c:pt idx="1074">
                  <c:v>925.0</c:v>
                </c:pt>
                <c:pt idx="1075">
                  <c:v>924.0</c:v>
                </c:pt>
                <c:pt idx="1076">
                  <c:v>923.0</c:v>
                </c:pt>
                <c:pt idx="1077">
                  <c:v>922.0</c:v>
                </c:pt>
                <c:pt idx="1078">
                  <c:v>921.0</c:v>
                </c:pt>
                <c:pt idx="1079">
                  <c:v>920.0</c:v>
                </c:pt>
                <c:pt idx="1080">
                  <c:v>919.0</c:v>
                </c:pt>
                <c:pt idx="1081">
                  <c:v>918.0</c:v>
                </c:pt>
                <c:pt idx="1082">
                  <c:v>917.0</c:v>
                </c:pt>
                <c:pt idx="1083">
                  <c:v>916.0</c:v>
                </c:pt>
                <c:pt idx="1084">
                  <c:v>915.0</c:v>
                </c:pt>
                <c:pt idx="1085">
                  <c:v>914.0</c:v>
                </c:pt>
                <c:pt idx="1086">
                  <c:v>913.0</c:v>
                </c:pt>
                <c:pt idx="1087">
                  <c:v>912.0</c:v>
                </c:pt>
                <c:pt idx="1088">
                  <c:v>911.0</c:v>
                </c:pt>
                <c:pt idx="1089">
                  <c:v>910.0</c:v>
                </c:pt>
                <c:pt idx="1090">
                  <c:v>909.0</c:v>
                </c:pt>
                <c:pt idx="1091">
                  <c:v>908.0</c:v>
                </c:pt>
                <c:pt idx="1092">
                  <c:v>907.0</c:v>
                </c:pt>
                <c:pt idx="1093">
                  <c:v>906.0</c:v>
                </c:pt>
                <c:pt idx="1094">
                  <c:v>905.0</c:v>
                </c:pt>
                <c:pt idx="1095">
                  <c:v>904.0</c:v>
                </c:pt>
                <c:pt idx="1096">
                  <c:v>903.0</c:v>
                </c:pt>
                <c:pt idx="1097">
                  <c:v>902.0</c:v>
                </c:pt>
                <c:pt idx="1098">
                  <c:v>901.0</c:v>
                </c:pt>
                <c:pt idx="1099">
                  <c:v>900.0</c:v>
                </c:pt>
                <c:pt idx="1100">
                  <c:v>899.0</c:v>
                </c:pt>
                <c:pt idx="1101">
                  <c:v>898.0</c:v>
                </c:pt>
                <c:pt idx="1102">
                  <c:v>897.0</c:v>
                </c:pt>
                <c:pt idx="1103">
                  <c:v>896.0</c:v>
                </c:pt>
                <c:pt idx="1104">
                  <c:v>895.0</c:v>
                </c:pt>
                <c:pt idx="1105">
                  <c:v>894.0</c:v>
                </c:pt>
                <c:pt idx="1106">
                  <c:v>893.0</c:v>
                </c:pt>
                <c:pt idx="1107">
                  <c:v>892.0</c:v>
                </c:pt>
                <c:pt idx="1108">
                  <c:v>891.0</c:v>
                </c:pt>
                <c:pt idx="1109">
                  <c:v>890.0</c:v>
                </c:pt>
                <c:pt idx="1110">
                  <c:v>889.0</c:v>
                </c:pt>
                <c:pt idx="1111">
                  <c:v>888.0</c:v>
                </c:pt>
                <c:pt idx="1112">
                  <c:v>887.0</c:v>
                </c:pt>
                <c:pt idx="1113">
                  <c:v>886.0</c:v>
                </c:pt>
                <c:pt idx="1114">
                  <c:v>885.0</c:v>
                </c:pt>
                <c:pt idx="1115">
                  <c:v>884.0</c:v>
                </c:pt>
                <c:pt idx="1116">
                  <c:v>883.0</c:v>
                </c:pt>
                <c:pt idx="1117">
                  <c:v>882.0</c:v>
                </c:pt>
                <c:pt idx="1118">
                  <c:v>881.0</c:v>
                </c:pt>
                <c:pt idx="1119">
                  <c:v>880.0</c:v>
                </c:pt>
                <c:pt idx="1120">
                  <c:v>879.0</c:v>
                </c:pt>
                <c:pt idx="1121">
                  <c:v>878.0</c:v>
                </c:pt>
                <c:pt idx="1122">
                  <c:v>877.0</c:v>
                </c:pt>
                <c:pt idx="1123">
                  <c:v>876.0</c:v>
                </c:pt>
                <c:pt idx="1124">
                  <c:v>875.0</c:v>
                </c:pt>
                <c:pt idx="1125">
                  <c:v>874.0</c:v>
                </c:pt>
                <c:pt idx="1126">
                  <c:v>873.0</c:v>
                </c:pt>
                <c:pt idx="1127">
                  <c:v>872.0</c:v>
                </c:pt>
                <c:pt idx="1128">
                  <c:v>871.0</c:v>
                </c:pt>
                <c:pt idx="1129">
                  <c:v>870.0</c:v>
                </c:pt>
                <c:pt idx="1130">
                  <c:v>869.0</c:v>
                </c:pt>
                <c:pt idx="1131">
                  <c:v>868.0</c:v>
                </c:pt>
                <c:pt idx="1132">
                  <c:v>867.0</c:v>
                </c:pt>
                <c:pt idx="1133">
                  <c:v>866.0</c:v>
                </c:pt>
                <c:pt idx="1134">
                  <c:v>865.0</c:v>
                </c:pt>
                <c:pt idx="1135">
                  <c:v>864.0</c:v>
                </c:pt>
                <c:pt idx="1136">
                  <c:v>863.0</c:v>
                </c:pt>
                <c:pt idx="1137">
                  <c:v>862.0</c:v>
                </c:pt>
                <c:pt idx="1138">
                  <c:v>861.0</c:v>
                </c:pt>
                <c:pt idx="1139">
                  <c:v>860.0</c:v>
                </c:pt>
                <c:pt idx="1140">
                  <c:v>859.0</c:v>
                </c:pt>
                <c:pt idx="1141">
                  <c:v>858.0</c:v>
                </c:pt>
                <c:pt idx="1142">
                  <c:v>857.0</c:v>
                </c:pt>
                <c:pt idx="1143">
                  <c:v>856.0</c:v>
                </c:pt>
                <c:pt idx="1144">
                  <c:v>855.0</c:v>
                </c:pt>
                <c:pt idx="1145">
                  <c:v>854.0</c:v>
                </c:pt>
                <c:pt idx="1146">
                  <c:v>853.0</c:v>
                </c:pt>
                <c:pt idx="1147">
                  <c:v>852.0</c:v>
                </c:pt>
                <c:pt idx="1148">
                  <c:v>851.0</c:v>
                </c:pt>
                <c:pt idx="1149">
                  <c:v>850.0</c:v>
                </c:pt>
                <c:pt idx="1150">
                  <c:v>849.0</c:v>
                </c:pt>
                <c:pt idx="1151">
                  <c:v>848.0</c:v>
                </c:pt>
                <c:pt idx="1152">
                  <c:v>847.0</c:v>
                </c:pt>
                <c:pt idx="1153">
                  <c:v>846.0</c:v>
                </c:pt>
                <c:pt idx="1154">
                  <c:v>845.0</c:v>
                </c:pt>
                <c:pt idx="1155">
                  <c:v>844.0</c:v>
                </c:pt>
                <c:pt idx="1156">
                  <c:v>843.0</c:v>
                </c:pt>
                <c:pt idx="1157">
                  <c:v>842.0</c:v>
                </c:pt>
                <c:pt idx="1158">
                  <c:v>841.0</c:v>
                </c:pt>
                <c:pt idx="1159">
                  <c:v>840.0</c:v>
                </c:pt>
                <c:pt idx="1160">
                  <c:v>839.0</c:v>
                </c:pt>
                <c:pt idx="1161">
                  <c:v>838.0</c:v>
                </c:pt>
                <c:pt idx="1162">
                  <c:v>837.0</c:v>
                </c:pt>
                <c:pt idx="1163">
                  <c:v>836.0</c:v>
                </c:pt>
                <c:pt idx="1164">
                  <c:v>835.0</c:v>
                </c:pt>
                <c:pt idx="1165">
                  <c:v>834.0</c:v>
                </c:pt>
                <c:pt idx="1166">
                  <c:v>833.0</c:v>
                </c:pt>
                <c:pt idx="1167">
                  <c:v>832.0</c:v>
                </c:pt>
                <c:pt idx="1168">
                  <c:v>831.0</c:v>
                </c:pt>
                <c:pt idx="1169">
                  <c:v>830.0</c:v>
                </c:pt>
                <c:pt idx="1170">
                  <c:v>829.0</c:v>
                </c:pt>
                <c:pt idx="1171">
                  <c:v>828.0</c:v>
                </c:pt>
                <c:pt idx="1172">
                  <c:v>827.0</c:v>
                </c:pt>
                <c:pt idx="1173">
                  <c:v>826.0</c:v>
                </c:pt>
                <c:pt idx="1174">
                  <c:v>825.0</c:v>
                </c:pt>
                <c:pt idx="1175">
                  <c:v>824.0</c:v>
                </c:pt>
                <c:pt idx="1176">
                  <c:v>823.0</c:v>
                </c:pt>
                <c:pt idx="1177">
                  <c:v>822.0</c:v>
                </c:pt>
                <c:pt idx="1178">
                  <c:v>821.0</c:v>
                </c:pt>
                <c:pt idx="1179">
                  <c:v>820.0</c:v>
                </c:pt>
                <c:pt idx="1180">
                  <c:v>819.0</c:v>
                </c:pt>
                <c:pt idx="1181">
                  <c:v>818.0</c:v>
                </c:pt>
                <c:pt idx="1182">
                  <c:v>817.0</c:v>
                </c:pt>
                <c:pt idx="1183">
                  <c:v>816.0</c:v>
                </c:pt>
                <c:pt idx="1184">
                  <c:v>815.0</c:v>
                </c:pt>
                <c:pt idx="1185">
                  <c:v>814.0</c:v>
                </c:pt>
                <c:pt idx="1186">
                  <c:v>813.0</c:v>
                </c:pt>
                <c:pt idx="1187">
                  <c:v>812.0</c:v>
                </c:pt>
                <c:pt idx="1188">
                  <c:v>811.0</c:v>
                </c:pt>
                <c:pt idx="1189">
                  <c:v>810.0</c:v>
                </c:pt>
                <c:pt idx="1190">
                  <c:v>809.0</c:v>
                </c:pt>
                <c:pt idx="1191">
                  <c:v>808.0</c:v>
                </c:pt>
                <c:pt idx="1192">
                  <c:v>807.0</c:v>
                </c:pt>
                <c:pt idx="1193">
                  <c:v>806.0</c:v>
                </c:pt>
                <c:pt idx="1194">
                  <c:v>805.0</c:v>
                </c:pt>
                <c:pt idx="1195">
                  <c:v>804.0</c:v>
                </c:pt>
                <c:pt idx="1196">
                  <c:v>803.0</c:v>
                </c:pt>
                <c:pt idx="1197">
                  <c:v>802.0</c:v>
                </c:pt>
                <c:pt idx="1198">
                  <c:v>801.0</c:v>
                </c:pt>
                <c:pt idx="1199">
                  <c:v>800.0</c:v>
                </c:pt>
                <c:pt idx="1200">
                  <c:v>799.0</c:v>
                </c:pt>
                <c:pt idx="1201">
                  <c:v>798.0</c:v>
                </c:pt>
                <c:pt idx="1202">
                  <c:v>797.0</c:v>
                </c:pt>
                <c:pt idx="1203">
                  <c:v>796.0</c:v>
                </c:pt>
                <c:pt idx="1204">
                  <c:v>795.0</c:v>
                </c:pt>
                <c:pt idx="1205">
                  <c:v>794.0</c:v>
                </c:pt>
                <c:pt idx="1206">
                  <c:v>793.0</c:v>
                </c:pt>
                <c:pt idx="1207">
                  <c:v>792.0</c:v>
                </c:pt>
                <c:pt idx="1208">
                  <c:v>791.0</c:v>
                </c:pt>
                <c:pt idx="1209">
                  <c:v>790.0</c:v>
                </c:pt>
                <c:pt idx="1210">
                  <c:v>789.0</c:v>
                </c:pt>
                <c:pt idx="1211">
                  <c:v>788.0</c:v>
                </c:pt>
                <c:pt idx="1212">
                  <c:v>787.0</c:v>
                </c:pt>
                <c:pt idx="1213">
                  <c:v>786.0</c:v>
                </c:pt>
                <c:pt idx="1214">
                  <c:v>785.0</c:v>
                </c:pt>
                <c:pt idx="1215">
                  <c:v>784.0</c:v>
                </c:pt>
                <c:pt idx="1216">
                  <c:v>783.0</c:v>
                </c:pt>
                <c:pt idx="1217">
                  <c:v>782.0</c:v>
                </c:pt>
                <c:pt idx="1218">
                  <c:v>781.0</c:v>
                </c:pt>
                <c:pt idx="1219">
                  <c:v>780.0</c:v>
                </c:pt>
                <c:pt idx="1220">
                  <c:v>779.0</c:v>
                </c:pt>
                <c:pt idx="1221">
                  <c:v>778.0</c:v>
                </c:pt>
                <c:pt idx="1222">
                  <c:v>777.0</c:v>
                </c:pt>
                <c:pt idx="1223">
                  <c:v>776.0</c:v>
                </c:pt>
                <c:pt idx="1224">
                  <c:v>775.0</c:v>
                </c:pt>
                <c:pt idx="1225">
                  <c:v>774.0</c:v>
                </c:pt>
                <c:pt idx="1226">
                  <c:v>773.0</c:v>
                </c:pt>
                <c:pt idx="1227">
                  <c:v>772.0</c:v>
                </c:pt>
                <c:pt idx="1228">
                  <c:v>771.0</c:v>
                </c:pt>
                <c:pt idx="1229">
                  <c:v>770.0</c:v>
                </c:pt>
                <c:pt idx="1230">
                  <c:v>769.0</c:v>
                </c:pt>
                <c:pt idx="1231">
                  <c:v>768.0</c:v>
                </c:pt>
                <c:pt idx="1232">
                  <c:v>767.0</c:v>
                </c:pt>
                <c:pt idx="1233">
                  <c:v>766.0</c:v>
                </c:pt>
                <c:pt idx="1234">
                  <c:v>765.0</c:v>
                </c:pt>
                <c:pt idx="1235">
                  <c:v>764.0</c:v>
                </c:pt>
                <c:pt idx="1236">
                  <c:v>763.0</c:v>
                </c:pt>
                <c:pt idx="1237">
                  <c:v>762.0</c:v>
                </c:pt>
                <c:pt idx="1238">
                  <c:v>761.0</c:v>
                </c:pt>
                <c:pt idx="1239">
                  <c:v>760.0</c:v>
                </c:pt>
                <c:pt idx="1240">
                  <c:v>759.0</c:v>
                </c:pt>
                <c:pt idx="1241">
                  <c:v>758.0</c:v>
                </c:pt>
                <c:pt idx="1242">
                  <c:v>757.0</c:v>
                </c:pt>
                <c:pt idx="1243">
                  <c:v>756.0</c:v>
                </c:pt>
                <c:pt idx="1244">
                  <c:v>755.0</c:v>
                </c:pt>
                <c:pt idx="1245">
                  <c:v>754.0</c:v>
                </c:pt>
                <c:pt idx="1246">
                  <c:v>753.0</c:v>
                </c:pt>
                <c:pt idx="1247">
                  <c:v>752.0</c:v>
                </c:pt>
                <c:pt idx="1248">
                  <c:v>751.0</c:v>
                </c:pt>
                <c:pt idx="1249">
                  <c:v>750.0</c:v>
                </c:pt>
                <c:pt idx="1250">
                  <c:v>749.0</c:v>
                </c:pt>
                <c:pt idx="1251">
                  <c:v>748.0</c:v>
                </c:pt>
                <c:pt idx="1252">
                  <c:v>747.0</c:v>
                </c:pt>
                <c:pt idx="1253">
                  <c:v>746.0</c:v>
                </c:pt>
                <c:pt idx="1254">
                  <c:v>745.0</c:v>
                </c:pt>
                <c:pt idx="1255">
                  <c:v>744.0</c:v>
                </c:pt>
                <c:pt idx="1256">
                  <c:v>743.0</c:v>
                </c:pt>
                <c:pt idx="1257">
                  <c:v>742.0</c:v>
                </c:pt>
                <c:pt idx="1258">
                  <c:v>741.0</c:v>
                </c:pt>
                <c:pt idx="1259">
                  <c:v>740.0</c:v>
                </c:pt>
                <c:pt idx="1260">
                  <c:v>739.0</c:v>
                </c:pt>
                <c:pt idx="1261">
                  <c:v>738.0</c:v>
                </c:pt>
                <c:pt idx="1262">
                  <c:v>737.0</c:v>
                </c:pt>
                <c:pt idx="1263">
                  <c:v>736.0</c:v>
                </c:pt>
                <c:pt idx="1264">
                  <c:v>735.0</c:v>
                </c:pt>
                <c:pt idx="1265">
                  <c:v>734.0</c:v>
                </c:pt>
                <c:pt idx="1266">
                  <c:v>733.0</c:v>
                </c:pt>
                <c:pt idx="1267">
                  <c:v>732.0</c:v>
                </c:pt>
                <c:pt idx="1268">
                  <c:v>731.0</c:v>
                </c:pt>
                <c:pt idx="1269">
                  <c:v>730.0</c:v>
                </c:pt>
                <c:pt idx="1270">
                  <c:v>729.0</c:v>
                </c:pt>
                <c:pt idx="1271">
                  <c:v>728.0</c:v>
                </c:pt>
                <c:pt idx="1272">
                  <c:v>727.0</c:v>
                </c:pt>
                <c:pt idx="1273">
                  <c:v>726.0</c:v>
                </c:pt>
                <c:pt idx="1274">
                  <c:v>725.0</c:v>
                </c:pt>
                <c:pt idx="1275">
                  <c:v>724.0</c:v>
                </c:pt>
                <c:pt idx="1276">
                  <c:v>723.0</c:v>
                </c:pt>
                <c:pt idx="1277">
                  <c:v>722.0</c:v>
                </c:pt>
                <c:pt idx="1278">
                  <c:v>721.0</c:v>
                </c:pt>
                <c:pt idx="1279">
                  <c:v>720.0</c:v>
                </c:pt>
                <c:pt idx="1280">
                  <c:v>719.0</c:v>
                </c:pt>
                <c:pt idx="1281">
                  <c:v>718.0</c:v>
                </c:pt>
                <c:pt idx="1282">
                  <c:v>717.0</c:v>
                </c:pt>
                <c:pt idx="1283">
                  <c:v>716.0</c:v>
                </c:pt>
                <c:pt idx="1284">
                  <c:v>715.0</c:v>
                </c:pt>
                <c:pt idx="1285">
                  <c:v>714.0</c:v>
                </c:pt>
                <c:pt idx="1286">
                  <c:v>713.0</c:v>
                </c:pt>
                <c:pt idx="1287">
                  <c:v>712.0</c:v>
                </c:pt>
                <c:pt idx="1288">
                  <c:v>711.0</c:v>
                </c:pt>
                <c:pt idx="1289">
                  <c:v>710.0</c:v>
                </c:pt>
                <c:pt idx="1290">
                  <c:v>709.0</c:v>
                </c:pt>
                <c:pt idx="1291">
                  <c:v>708.0</c:v>
                </c:pt>
                <c:pt idx="1292">
                  <c:v>707.0</c:v>
                </c:pt>
                <c:pt idx="1293">
                  <c:v>706.0</c:v>
                </c:pt>
                <c:pt idx="1294">
                  <c:v>705.0</c:v>
                </c:pt>
                <c:pt idx="1295">
                  <c:v>704.0</c:v>
                </c:pt>
                <c:pt idx="1296">
                  <c:v>703.0</c:v>
                </c:pt>
                <c:pt idx="1297">
                  <c:v>702.0</c:v>
                </c:pt>
                <c:pt idx="1298">
                  <c:v>701.0</c:v>
                </c:pt>
                <c:pt idx="1299">
                  <c:v>700.0</c:v>
                </c:pt>
                <c:pt idx="1300">
                  <c:v>699.0</c:v>
                </c:pt>
                <c:pt idx="1301">
                  <c:v>698.0</c:v>
                </c:pt>
                <c:pt idx="1302">
                  <c:v>697.0</c:v>
                </c:pt>
                <c:pt idx="1303">
                  <c:v>696.0</c:v>
                </c:pt>
                <c:pt idx="1304">
                  <c:v>695.0</c:v>
                </c:pt>
                <c:pt idx="1305">
                  <c:v>694.0</c:v>
                </c:pt>
                <c:pt idx="1306">
                  <c:v>693.0</c:v>
                </c:pt>
                <c:pt idx="1307">
                  <c:v>692.0</c:v>
                </c:pt>
                <c:pt idx="1308">
                  <c:v>691.0</c:v>
                </c:pt>
                <c:pt idx="1309">
                  <c:v>690.0</c:v>
                </c:pt>
                <c:pt idx="1310">
                  <c:v>689.0</c:v>
                </c:pt>
                <c:pt idx="1311">
                  <c:v>688.0</c:v>
                </c:pt>
                <c:pt idx="1312">
                  <c:v>687.0</c:v>
                </c:pt>
                <c:pt idx="1313">
                  <c:v>686.0</c:v>
                </c:pt>
                <c:pt idx="1314">
                  <c:v>685.0</c:v>
                </c:pt>
                <c:pt idx="1315">
                  <c:v>684.0</c:v>
                </c:pt>
                <c:pt idx="1316">
                  <c:v>683.0</c:v>
                </c:pt>
                <c:pt idx="1317">
                  <c:v>682.0</c:v>
                </c:pt>
                <c:pt idx="1318">
                  <c:v>681.0</c:v>
                </c:pt>
                <c:pt idx="1319">
                  <c:v>680.0</c:v>
                </c:pt>
                <c:pt idx="1320">
                  <c:v>679.0</c:v>
                </c:pt>
                <c:pt idx="1321">
                  <c:v>678.0</c:v>
                </c:pt>
                <c:pt idx="1322">
                  <c:v>677.0</c:v>
                </c:pt>
                <c:pt idx="1323">
                  <c:v>676.0</c:v>
                </c:pt>
                <c:pt idx="1324">
                  <c:v>675.0</c:v>
                </c:pt>
                <c:pt idx="1325">
                  <c:v>674.0</c:v>
                </c:pt>
                <c:pt idx="1326">
                  <c:v>673.0</c:v>
                </c:pt>
                <c:pt idx="1327">
                  <c:v>672.0</c:v>
                </c:pt>
                <c:pt idx="1328">
                  <c:v>671.0</c:v>
                </c:pt>
                <c:pt idx="1329">
                  <c:v>670.0</c:v>
                </c:pt>
                <c:pt idx="1330">
                  <c:v>669.0</c:v>
                </c:pt>
                <c:pt idx="1331">
                  <c:v>668.0</c:v>
                </c:pt>
                <c:pt idx="1332">
                  <c:v>667.0</c:v>
                </c:pt>
                <c:pt idx="1333">
                  <c:v>666.0</c:v>
                </c:pt>
                <c:pt idx="1334">
                  <c:v>665.0</c:v>
                </c:pt>
                <c:pt idx="1335">
                  <c:v>664.0</c:v>
                </c:pt>
                <c:pt idx="1336">
                  <c:v>663.0</c:v>
                </c:pt>
                <c:pt idx="1337">
                  <c:v>662.0</c:v>
                </c:pt>
                <c:pt idx="1338">
                  <c:v>661.0</c:v>
                </c:pt>
                <c:pt idx="1339">
                  <c:v>660.0</c:v>
                </c:pt>
                <c:pt idx="1340">
                  <c:v>659.0</c:v>
                </c:pt>
                <c:pt idx="1341">
                  <c:v>658.0</c:v>
                </c:pt>
                <c:pt idx="1342">
                  <c:v>657.0</c:v>
                </c:pt>
                <c:pt idx="1343">
                  <c:v>656.0</c:v>
                </c:pt>
                <c:pt idx="1344">
                  <c:v>655.0</c:v>
                </c:pt>
                <c:pt idx="1345">
                  <c:v>654.0</c:v>
                </c:pt>
                <c:pt idx="1346">
                  <c:v>653.0</c:v>
                </c:pt>
                <c:pt idx="1347">
                  <c:v>652.0</c:v>
                </c:pt>
                <c:pt idx="1348">
                  <c:v>651.0</c:v>
                </c:pt>
                <c:pt idx="1349">
                  <c:v>650.0</c:v>
                </c:pt>
                <c:pt idx="1350">
                  <c:v>649.0</c:v>
                </c:pt>
                <c:pt idx="1351">
                  <c:v>648.0</c:v>
                </c:pt>
                <c:pt idx="1352">
                  <c:v>647.0</c:v>
                </c:pt>
                <c:pt idx="1353">
                  <c:v>646.0</c:v>
                </c:pt>
                <c:pt idx="1354">
                  <c:v>645.0</c:v>
                </c:pt>
                <c:pt idx="1355">
                  <c:v>644.0</c:v>
                </c:pt>
                <c:pt idx="1356">
                  <c:v>643.0</c:v>
                </c:pt>
                <c:pt idx="1357">
                  <c:v>642.0</c:v>
                </c:pt>
                <c:pt idx="1358">
                  <c:v>641.0</c:v>
                </c:pt>
                <c:pt idx="1359">
                  <c:v>640.0</c:v>
                </c:pt>
                <c:pt idx="1360">
                  <c:v>639.0</c:v>
                </c:pt>
                <c:pt idx="1361">
                  <c:v>638.0</c:v>
                </c:pt>
                <c:pt idx="1362">
                  <c:v>637.0</c:v>
                </c:pt>
                <c:pt idx="1363">
                  <c:v>636.0</c:v>
                </c:pt>
                <c:pt idx="1364">
                  <c:v>635.0</c:v>
                </c:pt>
                <c:pt idx="1365">
                  <c:v>634.0</c:v>
                </c:pt>
                <c:pt idx="1366">
                  <c:v>633.0</c:v>
                </c:pt>
                <c:pt idx="1367">
                  <c:v>632.0</c:v>
                </c:pt>
                <c:pt idx="1368">
                  <c:v>631.0</c:v>
                </c:pt>
                <c:pt idx="1369">
                  <c:v>630.0</c:v>
                </c:pt>
                <c:pt idx="1370">
                  <c:v>629.0</c:v>
                </c:pt>
                <c:pt idx="1371">
                  <c:v>628.0</c:v>
                </c:pt>
                <c:pt idx="1372">
                  <c:v>627.0</c:v>
                </c:pt>
                <c:pt idx="1373">
                  <c:v>626.0</c:v>
                </c:pt>
                <c:pt idx="1374">
                  <c:v>625.0</c:v>
                </c:pt>
                <c:pt idx="1375">
                  <c:v>624.0</c:v>
                </c:pt>
                <c:pt idx="1376">
                  <c:v>623.0</c:v>
                </c:pt>
                <c:pt idx="1377">
                  <c:v>622.0</c:v>
                </c:pt>
                <c:pt idx="1378">
                  <c:v>621.0</c:v>
                </c:pt>
                <c:pt idx="1379">
                  <c:v>620.0</c:v>
                </c:pt>
                <c:pt idx="1380">
                  <c:v>619.0</c:v>
                </c:pt>
                <c:pt idx="1381">
                  <c:v>618.0</c:v>
                </c:pt>
                <c:pt idx="1382">
                  <c:v>617.0</c:v>
                </c:pt>
                <c:pt idx="1383">
                  <c:v>616.0</c:v>
                </c:pt>
                <c:pt idx="1384">
                  <c:v>615.0</c:v>
                </c:pt>
                <c:pt idx="1385">
                  <c:v>614.0</c:v>
                </c:pt>
                <c:pt idx="1386">
                  <c:v>613.0</c:v>
                </c:pt>
                <c:pt idx="1387">
                  <c:v>612.0</c:v>
                </c:pt>
                <c:pt idx="1388">
                  <c:v>611.0</c:v>
                </c:pt>
                <c:pt idx="1389">
                  <c:v>610.0</c:v>
                </c:pt>
                <c:pt idx="1390">
                  <c:v>609.0</c:v>
                </c:pt>
                <c:pt idx="1391">
                  <c:v>608.0</c:v>
                </c:pt>
                <c:pt idx="1392">
                  <c:v>607.0</c:v>
                </c:pt>
                <c:pt idx="1393">
                  <c:v>606.0</c:v>
                </c:pt>
                <c:pt idx="1394">
                  <c:v>605.0</c:v>
                </c:pt>
                <c:pt idx="1395">
                  <c:v>604.0</c:v>
                </c:pt>
                <c:pt idx="1396">
                  <c:v>603.0</c:v>
                </c:pt>
                <c:pt idx="1397">
                  <c:v>602.0</c:v>
                </c:pt>
                <c:pt idx="1398">
                  <c:v>601.0</c:v>
                </c:pt>
                <c:pt idx="1399">
                  <c:v>600.0</c:v>
                </c:pt>
                <c:pt idx="1400">
                  <c:v>599.0</c:v>
                </c:pt>
                <c:pt idx="1401">
                  <c:v>598.0</c:v>
                </c:pt>
                <c:pt idx="1402">
                  <c:v>597.0</c:v>
                </c:pt>
                <c:pt idx="1403">
                  <c:v>596.0</c:v>
                </c:pt>
                <c:pt idx="1404">
                  <c:v>595.0</c:v>
                </c:pt>
                <c:pt idx="1405">
                  <c:v>594.0</c:v>
                </c:pt>
                <c:pt idx="1406">
                  <c:v>593.0</c:v>
                </c:pt>
                <c:pt idx="1407">
                  <c:v>592.0</c:v>
                </c:pt>
                <c:pt idx="1408">
                  <c:v>591.0</c:v>
                </c:pt>
                <c:pt idx="1409">
                  <c:v>590.0</c:v>
                </c:pt>
                <c:pt idx="1410">
                  <c:v>589.0</c:v>
                </c:pt>
                <c:pt idx="1411">
                  <c:v>588.0</c:v>
                </c:pt>
                <c:pt idx="1412">
                  <c:v>587.0</c:v>
                </c:pt>
                <c:pt idx="1413">
                  <c:v>586.0</c:v>
                </c:pt>
                <c:pt idx="1414">
                  <c:v>585.0</c:v>
                </c:pt>
                <c:pt idx="1415">
                  <c:v>584.0</c:v>
                </c:pt>
                <c:pt idx="1416">
                  <c:v>583.0</c:v>
                </c:pt>
                <c:pt idx="1417">
                  <c:v>582.0</c:v>
                </c:pt>
                <c:pt idx="1418">
                  <c:v>581.0</c:v>
                </c:pt>
                <c:pt idx="1419">
                  <c:v>580.0</c:v>
                </c:pt>
                <c:pt idx="1420">
                  <c:v>579.0</c:v>
                </c:pt>
                <c:pt idx="1421">
                  <c:v>578.0</c:v>
                </c:pt>
                <c:pt idx="1422">
                  <c:v>577.0</c:v>
                </c:pt>
                <c:pt idx="1423">
                  <c:v>576.0</c:v>
                </c:pt>
                <c:pt idx="1424">
                  <c:v>575.0</c:v>
                </c:pt>
                <c:pt idx="1425">
                  <c:v>574.0</c:v>
                </c:pt>
                <c:pt idx="1426">
                  <c:v>573.0</c:v>
                </c:pt>
                <c:pt idx="1427">
                  <c:v>572.0</c:v>
                </c:pt>
                <c:pt idx="1428">
                  <c:v>571.0</c:v>
                </c:pt>
                <c:pt idx="1429">
                  <c:v>570.0</c:v>
                </c:pt>
                <c:pt idx="1430">
                  <c:v>569.0</c:v>
                </c:pt>
                <c:pt idx="1431">
                  <c:v>568.0</c:v>
                </c:pt>
                <c:pt idx="1432">
                  <c:v>567.0</c:v>
                </c:pt>
                <c:pt idx="1433">
                  <c:v>566.0</c:v>
                </c:pt>
                <c:pt idx="1434">
                  <c:v>565.0</c:v>
                </c:pt>
                <c:pt idx="1435">
                  <c:v>564.0</c:v>
                </c:pt>
                <c:pt idx="1436">
                  <c:v>563.0</c:v>
                </c:pt>
                <c:pt idx="1437">
                  <c:v>562.0</c:v>
                </c:pt>
                <c:pt idx="1438">
                  <c:v>561.0</c:v>
                </c:pt>
                <c:pt idx="1439">
                  <c:v>560.0</c:v>
                </c:pt>
                <c:pt idx="1440">
                  <c:v>559.0</c:v>
                </c:pt>
                <c:pt idx="1441">
                  <c:v>558.0</c:v>
                </c:pt>
                <c:pt idx="1442">
                  <c:v>557.0</c:v>
                </c:pt>
                <c:pt idx="1443">
                  <c:v>556.0</c:v>
                </c:pt>
                <c:pt idx="1444">
                  <c:v>555.0</c:v>
                </c:pt>
                <c:pt idx="1445">
                  <c:v>554.0</c:v>
                </c:pt>
                <c:pt idx="1446">
                  <c:v>553.0</c:v>
                </c:pt>
                <c:pt idx="1447">
                  <c:v>552.0</c:v>
                </c:pt>
                <c:pt idx="1448">
                  <c:v>551.0</c:v>
                </c:pt>
                <c:pt idx="1449">
                  <c:v>550.0</c:v>
                </c:pt>
                <c:pt idx="1450">
                  <c:v>549.0</c:v>
                </c:pt>
                <c:pt idx="1451">
                  <c:v>548.0</c:v>
                </c:pt>
                <c:pt idx="1452">
                  <c:v>547.0</c:v>
                </c:pt>
                <c:pt idx="1453">
                  <c:v>546.0</c:v>
                </c:pt>
                <c:pt idx="1454">
                  <c:v>545.0</c:v>
                </c:pt>
                <c:pt idx="1455">
                  <c:v>544.0</c:v>
                </c:pt>
                <c:pt idx="1456">
                  <c:v>543.0</c:v>
                </c:pt>
                <c:pt idx="1457">
                  <c:v>542.0</c:v>
                </c:pt>
                <c:pt idx="1458">
                  <c:v>541.0</c:v>
                </c:pt>
                <c:pt idx="1459">
                  <c:v>540.0</c:v>
                </c:pt>
                <c:pt idx="1460">
                  <c:v>539.0</c:v>
                </c:pt>
                <c:pt idx="1461">
                  <c:v>538.0</c:v>
                </c:pt>
                <c:pt idx="1462">
                  <c:v>537.0</c:v>
                </c:pt>
                <c:pt idx="1463">
                  <c:v>536.0</c:v>
                </c:pt>
                <c:pt idx="1464">
                  <c:v>535.0</c:v>
                </c:pt>
                <c:pt idx="1465">
                  <c:v>534.0</c:v>
                </c:pt>
                <c:pt idx="1466">
                  <c:v>533.0</c:v>
                </c:pt>
                <c:pt idx="1467">
                  <c:v>532.0</c:v>
                </c:pt>
                <c:pt idx="1468">
                  <c:v>531.0</c:v>
                </c:pt>
                <c:pt idx="1469">
                  <c:v>530.0</c:v>
                </c:pt>
                <c:pt idx="1470">
                  <c:v>529.0</c:v>
                </c:pt>
                <c:pt idx="1471">
                  <c:v>528.0</c:v>
                </c:pt>
                <c:pt idx="1472">
                  <c:v>527.0</c:v>
                </c:pt>
                <c:pt idx="1473">
                  <c:v>526.0</c:v>
                </c:pt>
                <c:pt idx="1474">
                  <c:v>525.0</c:v>
                </c:pt>
                <c:pt idx="1475">
                  <c:v>524.0</c:v>
                </c:pt>
                <c:pt idx="1476">
                  <c:v>523.0</c:v>
                </c:pt>
                <c:pt idx="1477">
                  <c:v>522.0</c:v>
                </c:pt>
                <c:pt idx="1478">
                  <c:v>521.0</c:v>
                </c:pt>
                <c:pt idx="1479">
                  <c:v>520.0</c:v>
                </c:pt>
                <c:pt idx="1480">
                  <c:v>519.0</c:v>
                </c:pt>
                <c:pt idx="1481">
                  <c:v>518.0</c:v>
                </c:pt>
                <c:pt idx="1482">
                  <c:v>517.0</c:v>
                </c:pt>
                <c:pt idx="1483">
                  <c:v>516.0</c:v>
                </c:pt>
                <c:pt idx="1484">
                  <c:v>515.0</c:v>
                </c:pt>
                <c:pt idx="1485">
                  <c:v>514.0</c:v>
                </c:pt>
                <c:pt idx="1486">
                  <c:v>513.0</c:v>
                </c:pt>
                <c:pt idx="1487">
                  <c:v>512.0</c:v>
                </c:pt>
                <c:pt idx="1488">
                  <c:v>511.0</c:v>
                </c:pt>
                <c:pt idx="1489">
                  <c:v>510.0</c:v>
                </c:pt>
                <c:pt idx="1490">
                  <c:v>509.0</c:v>
                </c:pt>
                <c:pt idx="1491">
                  <c:v>508.0</c:v>
                </c:pt>
                <c:pt idx="1492">
                  <c:v>507.0</c:v>
                </c:pt>
                <c:pt idx="1493">
                  <c:v>506.0</c:v>
                </c:pt>
                <c:pt idx="1494">
                  <c:v>505.0</c:v>
                </c:pt>
                <c:pt idx="1495">
                  <c:v>504.0</c:v>
                </c:pt>
                <c:pt idx="1496">
                  <c:v>503.0</c:v>
                </c:pt>
                <c:pt idx="1497">
                  <c:v>502.0</c:v>
                </c:pt>
                <c:pt idx="1498">
                  <c:v>501.0</c:v>
                </c:pt>
                <c:pt idx="1499">
                  <c:v>500.0</c:v>
                </c:pt>
                <c:pt idx="1500">
                  <c:v>499.0</c:v>
                </c:pt>
                <c:pt idx="1501">
                  <c:v>498.0</c:v>
                </c:pt>
                <c:pt idx="1502">
                  <c:v>497.0</c:v>
                </c:pt>
                <c:pt idx="1503">
                  <c:v>496.0</c:v>
                </c:pt>
                <c:pt idx="1504">
                  <c:v>495.0</c:v>
                </c:pt>
                <c:pt idx="1505">
                  <c:v>494.0</c:v>
                </c:pt>
                <c:pt idx="1506">
                  <c:v>493.0</c:v>
                </c:pt>
                <c:pt idx="1507">
                  <c:v>492.0</c:v>
                </c:pt>
                <c:pt idx="1508">
                  <c:v>491.0</c:v>
                </c:pt>
                <c:pt idx="1509">
                  <c:v>490.0</c:v>
                </c:pt>
                <c:pt idx="1510">
                  <c:v>489.0</c:v>
                </c:pt>
                <c:pt idx="1511">
                  <c:v>488.0</c:v>
                </c:pt>
                <c:pt idx="1512">
                  <c:v>487.0</c:v>
                </c:pt>
                <c:pt idx="1513">
                  <c:v>486.0</c:v>
                </c:pt>
                <c:pt idx="1514">
                  <c:v>485.0</c:v>
                </c:pt>
                <c:pt idx="1515">
                  <c:v>484.0</c:v>
                </c:pt>
                <c:pt idx="1516">
                  <c:v>483.0</c:v>
                </c:pt>
                <c:pt idx="1517">
                  <c:v>482.0</c:v>
                </c:pt>
                <c:pt idx="1518">
                  <c:v>481.0</c:v>
                </c:pt>
                <c:pt idx="1519">
                  <c:v>480.0</c:v>
                </c:pt>
                <c:pt idx="1520">
                  <c:v>479.0</c:v>
                </c:pt>
                <c:pt idx="1521">
                  <c:v>478.0</c:v>
                </c:pt>
                <c:pt idx="1522">
                  <c:v>477.0</c:v>
                </c:pt>
                <c:pt idx="1523">
                  <c:v>476.0</c:v>
                </c:pt>
                <c:pt idx="1524">
                  <c:v>475.0</c:v>
                </c:pt>
                <c:pt idx="1525">
                  <c:v>474.0</c:v>
                </c:pt>
                <c:pt idx="1526">
                  <c:v>473.0</c:v>
                </c:pt>
                <c:pt idx="1527">
                  <c:v>472.0</c:v>
                </c:pt>
                <c:pt idx="1528">
                  <c:v>471.0</c:v>
                </c:pt>
                <c:pt idx="1529">
                  <c:v>470.0</c:v>
                </c:pt>
                <c:pt idx="1530">
                  <c:v>469.0</c:v>
                </c:pt>
                <c:pt idx="1531">
                  <c:v>468.0</c:v>
                </c:pt>
                <c:pt idx="1532">
                  <c:v>467.0</c:v>
                </c:pt>
                <c:pt idx="1533">
                  <c:v>466.0</c:v>
                </c:pt>
                <c:pt idx="1534">
                  <c:v>465.0</c:v>
                </c:pt>
                <c:pt idx="1535">
                  <c:v>464.0</c:v>
                </c:pt>
                <c:pt idx="1536">
                  <c:v>463.0</c:v>
                </c:pt>
                <c:pt idx="1537">
                  <c:v>462.0</c:v>
                </c:pt>
                <c:pt idx="1538">
                  <c:v>461.0</c:v>
                </c:pt>
                <c:pt idx="1539">
                  <c:v>460.0</c:v>
                </c:pt>
                <c:pt idx="1540">
                  <c:v>459.0</c:v>
                </c:pt>
                <c:pt idx="1541">
                  <c:v>458.0</c:v>
                </c:pt>
                <c:pt idx="1542">
                  <c:v>457.0</c:v>
                </c:pt>
                <c:pt idx="1543">
                  <c:v>456.0</c:v>
                </c:pt>
                <c:pt idx="1544">
                  <c:v>455.0</c:v>
                </c:pt>
                <c:pt idx="1545">
                  <c:v>454.0</c:v>
                </c:pt>
                <c:pt idx="1546">
                  <c:v>453.0</c:v>
                </c:pt>
                <c:pt idx="1547">
                  <c:v>452.0</c:v>
                </c:pt>
                <c:pt idx="1548">
                  <c:v>451.0</c:v>
                </c:pt>
                <c:pt idx="1549">
                  <c:v>450.0</c:v>
                </c:pt>
                <c:pt idx="1550">
                  <c:v>449.0</c:v>
                </c:pt>
                <c:pt idx="1551">
                  <c:v>448.0</c:v>
                </c:pt>
                <c:pt idx="1552">
                  <c:v>447.0</c:v>
                </c:pt>
                <c:pt idx="1553">
                  <c:v>446.0</c:v>
                </c:pt>
                <c:pt idx="1554">
                  <c:v>445.0</c:v>
                </c:pt>
                <c:pt idx="1555">
                  <c:v>444.0</c:v>
                </c:pt>
                <c:pt idx="1556">
                  <c:v>443.0</c:v>
                </c:pt>
                <c:pt idx="1557">
                  <c:v>442.0</c:v>
                </c:pt>
                <c:pt idx="1558">
                  <c:v>441.0</c:v>
                </c:pt>
                <c:pt idx="1559">
                  <c:v>440.0</c:v>
                </c:pt>
                <c:pt idx="1560">
                  <c:v>439.0</c:v>
                </c:pt>
                <c:pt idx="1561">
                  <c:v>438.0</c:v>
                </c:pt>
                <c:pt idx="1562">
                  <c:v>437.0</c:v>
                </c:pt>
                <c:pt idx="1563">
                  <c:v>436.0</c:v>
                </c:pt>
                <c:pt idx="1564">
                  <c:v>435.0</c:v>
                </c:pt>
                <c:pt idx="1565">
                  <c:v>434.0</c:v>
                </c:pt>
                <c:pt idx="1566">
                  <c:v>433.0</c:v>
                </c:pt>
                <c:pt idx="1567">
                  <c:v>432.0</c:v>
                </c:pt>
                <c:pt idx="1568">
                  <c:v>431.0</c:v>
                </c:pt>
                <c:pt idx="1569">
                  <c:v>430.0</c:v>
                </c:pt>
                <c:pt idx="1570">
                  <c:v>429.0</c:v>
                </c:pt>
                <c:pt idx="1571">
                  <c:v>428.0</c:v>
                </c:pt>
                <c:pt idx="1572">
                  <c:v>427.0</c:v>
                </c:pt>
                <c:pt idx="1573">
                  <c:v>426.0</c:v>
                </c:pt>
                <c:pt idx="1574">
                  <c:v>425.0</c:v>
                </c:pt>
                <c:pt idx="1575">
                  <c:v>424.0</c:v>
                </c:pt>
                <c:pt idx="1576">
                  <c:v>423.0</c:v>
                </c:pt>
                <c:pt idx="1577">
                  <c:v>422.0</c:v>
                </c:pt>
                <c:pt idx="1578">
                  <c:v>421.0</c:v>
                </c:pt>
                <c:pt idx="1579">
                  <c:v>420.0</c:v>
                </c:pt>
                <c:pt idx="1580">
                  <c:v>419.0</c:v>
                </c:pt>
                <c:pt idx="1581">
                  <c:v>418.0</c:v>
                </c:pt>
                <c:pt idx="1582">
                  <c:v>417.0</c:v>
                </c:pt>
                <c:pt idx="1583">
                  <c:v>416.0</c:v>
                </c:pt>
                <c:pt idx="1584">
                  <c:v>415.0</c:v>
                </c:pt>
                <c:pt idx="1585">
                  <c:v>414.0</c:v>
                </c:pt>
                <c:pt idx="1586">
                  <c:v>413.0</c:v>
                </c:pt>
                <c:pt idx="1587">
                  <c:v>412.0</c:v>
                </c:pt>
                <c:pt idx="1588">
                  <c:v>411.0</c:v>
                </c:pt>
                <c:pt idx="1589">
                  <c:v>410.0</c:v>
                </c:pt>
                <c:pt idx="1590">
                  <c:v>409.0</c:v>
                </c:pt>
                <c:pt idx="1591">
                  <c:v>408.0</c:v>
                </c:pt>
                <c:pt idx="1592">
                  <c:v>407.0</c:v>
                </c:pt>
                <c:pt idx="1593">
                  <c:v>406.0</c:v>
                </c:pt>
                <c:pt idx="1594">
                  <c:v>405.0</c:v>
                </c:pt>
                <c:pt idx="1595">
                  <c:v>404.0</c:v>
                </c:pt>
                <c:pt idx="1596">
                  <c:v>403.0</c:v>
                </c:pt>
                <c:pt idx="1597">
                  <c:v>402.0</c:v>
                </c:pt>
                <c:pt idx="1598">
                  <c:v>401.0</c:v>
                </c:pt>
                <c:pt idx="1599">
                  <c:v>400.0</c:v>
                </c:pt>
                <c:pt idx="1600">
                  <c:v>399.0</c:v>
                </c:pt>
                <c:pt idx="1601">
                  <c:v>398.0</c:v>
                </c:pt>
                <c:pt idx="1602">
                  <c:v>397.0</c:v>
                </c:pt>
                <c:pt idx="1603">
                  <c:v>396.0</c:v>
                </c:pt>
                <c:pt idx="1604">
                  <c:v>395.0</c:v>
                </c:pt>
                <c:pt idx="1605">
                  <c:v>394.0</c:v>
                </c:pt>
                <c:pt idx="1606">
                  <c:v>393.0</c:v>
                </c:pt>
                <c:pt idx="1607">
                  <c:v>392.0</c:v>
                </c:pt>
                <c:pt idx="1608">
                  <c:v>391.0</c:v>
                </c:pt>
                <c:pt idx="1609">
                  <c:v>390.0</c:v>
                </c:pt>
                <c:pt idx="1610">
                  <c:v>389.0</c:v>
                </c:pt>
                <c:pt idx="1611">
                  <c:v>388.0</c:v>
                </c:pt>
                <c:pt idx="1612">
                  <c:v>387.0</c:v>
                </c:pt>
                <c:pt idx="1613">
                  <c:v>386.0</c:v>
                </c:pt>
                <c:pt idx="1614">
                  <c:v>385.0</c:v>
                </c:pt>
                <c:pt idx="1615">
                  <c:v>384.0</c:v>
                </c:pt>
                <c:pt idx="1616">
                  <c:v>383.0</c:v>
                </c:pt>
                <c:pt idx="1617">
                  <c:v>382.0</c:v>
                </c:pt>
                <c:pt idx="1618">
                  <c:v>381.0</c:v>
                </c:pt>
                <c:pt idx="1619">
                  <c:v>380.0</c:v>
                </c:pt>
                <c:pt idx="1620">
                  <c:v>379.0</c:v>
                </c:pt>
                <c:pt idx="1621">
                  <c:v>378.0</c:v>
                </c:pt>
                <c:pt idx="1622">
                  <c:v>377.0</c:v>
                </c:pt>
                <c:pt idx="1623">
                  <c:v>376.0</c:v>
                </c:pt>
                <c:pt idx="1624">
                  <c:v>375.0</c:v>
                </c:pt>
                <c:pt idx="1625">
                  <c:v>374.0</c:v>
                </c:pt>
                <c:pt idx="1626">
                  <c:v>373.0</c:v>
                </c:pt>
                <c:pt idx="1627">
                  <c:v>372.0</c:v>
                </c:pt>
                <c:pt idx="1628">
                  <c:v>371.0</c:v>
                </c:pt>
                <c:pt idx="1629">
                  <c:v>370.0</c:v>
                </c:pt>
                <c:pt idx="1630">
                  <c:v>369.0</c:v>
                </c:pt>
                <c:pt idx="1631">
                  <c:v>368.0</c:v>
                </c:pt>
                <c:pt idx="1632">
                  <c:v>367.0</c:v>
                </c:pt>
                <c:pt idx="1633">
                  <c:v>366.0</c:v>
                </c:pt>
                <c:pt idx="1634">
                  <c:v>365.0</c:v>
                </c:pt>
                <c:pt idx="1635">
                  <c:v>364.0</c:v>
                </c:pt>
                <c:pt idx="1636">
                  <c:v>363.0</c:v>
                </c:pt>
                <c:pt idx="1637">
                  <c:v>362.0</c:v>
                </c:pt>
                <c:pt idx="1638">
                  <c:v>361.0</c:v>
                </c:pt>
                <c:pt idx="1639">
                  <c:v>360.0</c:v>
                </c:pt>
                <c:pt idx="1640">
                  <c:v>359.0</c:v>
                </c:pt>
                <c:pt idx="1641">
                  <c:v>358.0</c:v>
                </c:pt>
                <c:pt idx="1642">
                  <c:v>357.0</c:v>
                </c:pt>
                <c:pt idx="1643">
                  <c:v>356.0</c:v>
                </c:pt>
                <c:pt idx="1644">
                  <c:v>355.0</c:v>
                </c:pt>
                <c:pt idx="1645">
                  <c:v>354.0</c:v>
                </c:pt>
                <c:pt idx="1646">
                  <c:v>353.0</c:v>
                </c:pt>
                <c:pt idx="1647">
                  <c:v>352.0</c:v>
                </c:pt>
                <c:pt idx="1648">
                  <c:v>351.0</c:v>
                </c:pt>
                <c:pt idx="1649">
                  <c:v>350.0</c:v>
                </c:pt>
                <c:pt idx="1650">
                  <c:v>349.0</c:v>
                </c:pt>
                <c:pt idx="1651">
                  <c:v>348.0</c:v>
                </c:pt>
                <c:pt idx="1652">
                  <c:v>347.0</c:v>
                </c:pt>
                <c:pt idx="1653">
                  <c:v>346.0</c:v>
                </c:pt>
                <c:pt idx="1654">
                  <c:v>345.0</c:v>
                </c:pt>
                <c:pt idx="1655">
                  <c:v>344.0</c:v>
                </c:pt>
                <c:pt idx="1656">
                  <c:v>343.0</c:v>
                </c:pt>
                <c:pt idx="1657">
                  <c:v>342.0</c:v>
                </c:pt>
                <c:pt idx="1658">
                  <c:v>341.0</c:v>
                </c:pt>
                <c:pt idx="1659">
                  <c:v>340.0</c:v>
                </c:pt>
                <c:pt idx="1660">
                  <c:v>339.0</c:v>
                </c:pt>
                <c:pt idx="1661">
                  <c:v>338.0</c:v>
                </c:pt>
                <c:pt idx="1662">
                  <c:v>337.0</c:v>
                </c:pt>
                <c:pt idx="1663">
                  <c:v>336.0</c:v>
                </c:pt>
                <c:pt idx="1664">
                  <c:v>335.0</c:v>
                </c:pt>
                <c:pt idx="1665">
                  <c:v>334.0</c:v>
                </c:pt>
                <c:pt idx="1666">
                  <c:v>333.0</c:v>
                </c:pt>
                <c:pt idx="1667">
                  <c:v>332.0</c:v>
                </c:pt>
                <c:pt idx="1668">
                  <c:v>331.0</c:v>
                </c:pt>
                <c:pt idx="1669">
                  <c:v>330.0</c:v>
                </c:pt>
                <c:pt idx="1670">
                  <c:v>329.0</c:v>
                </c:pt>
                <c:pt idx="1671">
                  <c:v>328.0</c:v>
                </c:pt>
                <c:pt idx="1672">
                  <c:v>327.0</c:v>
                </c:pt>
                <c:pt idx="1673">
                  <c:v>326.0</c:v>
                </c:pt>
                <c:pt idx="1674">
                  <c:v>325.0</c:v>
                </c:pt>
                <c:pt idx="1675">
                  <c:v>324.0</c:v>
                </c:pt>
                <c:pt idx="1676">
                  <c:v>323.0</c:v>
                </c:pt>
                <c:pt idx="1677">
                  <c:v>322.0</c:v>
                </c:pt>
                <c:pt idx="1678">
                  <c:v>321.0</c:v>
                </c:pt>
                <c:pt idx="1679">
                  <c:v>320.0</c:v>
                </c:pt>
                <c:pt idx="1680">
                  <c:v>319.0</c:v>
                </c:pt>
                <c:pt idx="1681">
                  <c:v>318.0</c:v>
                </c:pt>
                <c:pt idx="1682">
                  <c:v>317.0</c:v>
                </c:pt>
                <c:pt idx="1683">
                  <c:v>316.0</c:v>
                </c:pt>
                <c:pt idx="1684">
                  <c:v>315.0</c:v>
                </c:pt>
                <c:pt idx="1685">
                  <c:v>314.0</c:v>
                </c:pt>
                <c:pt idx="1686">
                  <c:v>313.0</c:v>
                </c:pt>
                <c:pt idx="1687">
                  <c:v>312.0</c:v>
                </c:pt>
                <c:pt idx="1688">
                  <c:v>311.0</c:v>
                </c:pt>
                <c:pt idx="1689">
                  <c:v>310.0</c:v>
                </c:pt>
                <c:pt idx="1690">
                  <c:v>309.0</c:v>
                </c:pt>
                <c:pt idx="1691">
                  <c:v>308.0</c:v>
                </c:pt>
                <c:pt idx="1692">
                  <c:v>307.0</c:v>
                </c:pt>
                <c:pt idx="1693">
                  <c:v>306.0</c:v>
                </c:pt>
                <c:pt idx="1694">
                  <c:v>305.0</c:v>
                </c:pt>
                <c:pt idx="1695">
                  <c:v>304.0</c:v>
                </c:pt>
                <c:pt idx="1696">
                  <c:v>303.0</c:v>
                </c:pt>
                <c:pt idx="1697">
                  <c:v>302.0</c:v>
                </c:pt>
                <c:pt idx="1698">
                  <c:v>301.0</c:v>
                </c:pt>
                <c:pt idx="1699">
                  <c:v>300.0</c:v>
                </c:pt>
                <c:pt idx="1700">
                  <c:v>299.0</c:v>
                </c:pt>
                <c:pt idx="1701">
                  <c:v>298.0</c:v>
                </c:pt>
                <c:pt idx="1702">
                  <c:v>297.0</c:v>
                </c:pt>
                <c:pt idx="1703">
                  <c:v>296.0</c:v>
                </c:pt>
                <c:pt idx="1704">
                  <c:v>295.0</c:v>
                </c:pt>
                <c:pt idx="1705">
                  <c:v>294.0</c:v>
                </c:pt>
                <c:pt idx="1706">
                  <c:v>293.0</c:v>
                </c:pt>
                <c:pt idx="1707">
                  <c:v>292.0</c:v>
                </c:pt>
                <c:pt idx="1708">
                  <c:v>291.0</c:v>
                </c:pt>
                <c:pt idx="1709">
                  <c:v>290.0</c:v>
                </c:pt>
                <c:pt idx="1710">
                  <c:v>289.0</c:v>
                </c:pt>
                <c:pt idx="1711">
                  <c:v>288.0</c:v>
                </c:pt>
                <c:pt idx="1712">
                  <c:v>287.0</c:v>
                </c:pt>
                <c:pt idx="1713">
                  <c:v>286.0</c:v>
                </c:pt>
                <c:pt idx="1714">
                  <c:v>285.0</c:v>
                </c:pt>
                <c:pt idx="1715">
                  <c:v>284.0</c:v>
                </c:pt>
                <c:pt idx="1716">
                  <c:v>283.0</c:v>
                </c:pt>
                <c:pt idx="1717">
                  <c:v>282.0</c:v>
                </c:pt>
                <c:pt idx="1718">
                  <c:v>281.0</c:v>
                </c:pt>
                <c:pt idx="1719">
                  <c:v>280.0</c:v>
                </c:pt>
                <c:pt idx="1720">
                  <c:v>279.0</c:v>
                </c:pt>
                <c:pt idx="1721">
                  <c:v>278.0</c:v>
                </c:pt>
                <c:pt idx="1722">
                  <c:v>277.0</c:v>
                </c:pt>
                <c:pt idx="1723">
                  <c:v>276.0</c:v>
                </c:pt>
                <c:pt idx="1724">
                  <c:v>275.0</c:v>
                </c:pt>
                <c:pt idx="1725">
                  <c:v>274.0</c:v>
                </c:pt>
                <c:pt idx="1726">
                  <c:v>273.0</c:v>
                </c:pt>
                <c:pt idx="1727">
                  <c:v>272.0</c:v>
                </c:pt>
                <c:pt idx="1728">
                  <c:v>271.0</c:v>
                </c:pt>
                <c:pt idx="1729">
                  <c:v>270.0</c:v>
                </c:pt>
                <c:pt idx="1730">
                  <c:v>269.0</c:v>
                </c:pt>
                <c:pt idx="1731">
                  <c:v>268.0</c:v>
                </c:pt>
                <c:pt idx="1732">
                  <c:v>267.0</c:v>
                </c:pt>
                <c:pt idx="1733">
                  <c:v>266.0</c:v>
                </c:pt>
                <c:pt idx="1734">
                  <c:v>265.0</c:v>
                </c:pt>
                <c:pt idx="1735">
                  <c:v>264.0</c:v>
                </c:pt>
                <c:pt idx="1736">
                  <c:v>263.0</c:v>
                </c:pt>
                <c:pt idx="1737">
                  <c:v>262.0</c:v>
                </c:pt>
                <c:pt idx="1738">
                  <c:v>261.0</c:v>
                </c:pt>
                <c:pt idx="1739">
                  <c:v>260.0</c:v>
                </c:pt>
                <c:pt idx="1740">
                  <c:v>259.0</c:v>
                </c:pt>
                <c:pt idx="1741">
                  <c:v>258.0</c:v>
                </c:pt>
                <c:pt idx="1742">
                  <c:v>257.0</c:v>
                </c:pt>
                <c:pt idx="1743">
                  <c:v>256.0</c:v>
                </c:pt>
                <c:pt idx="1744">
                  <c:v>255.0</c:v>
                </c:pt>
                <c:pt idx="1745">
                  <c:v>254.0</c:v>
                </c:pt>
                <c:pt idx="1746">
                  <c:v>253.0</c:v>
                </c:pt>
                <c:pt idx="1747">
                  <c:v>252.0</c:v>
                </c:pt>
                <c:pt idx="1748">
                  <c:v>251.0</c:v>
                </c:pt>
                <c:pt idx="1749">
                  <c:v>250.0</c:v>
                </c:pt>
                <c:pt idx="1750">
                  <c:v>249.0</c:v>
                </c:pt>
                <c:pt idx="1751">
                  <c:v>248.0</c:v>
                </c:pt>
                <c:pt idx="1752">
                  <c:v>247.0</c:v>
                </c:pt>
                <c:pt idx="1753">
                  <c:v>246.0</c:v>
                </c:pt>
                <c:pt idx="1754">
                  <c:v>245.0</c:v>
                </c:pt>
                <c:pt idx="1755">
                  <c:v>244.0</c:v>
                </c:pt>
                <c:pt idx="1756">
                  <c:v>243.0</c:v>
                </c:pt>
                <c:pt idx="1757">
                  <c:v>242.0</c:v>
                </c:pt>
                <c:pt idx="1758">
                  <c:v>241.0</c:v>
                </c:pt>
                <c:pt idx="1759">
                  <c:v>240.0</c:v>
                </c:pt>
                <c:pt idx="1760">
                  <c:v>239.0</c:v>
                </c:pt>
                <c:pt idx="1761">
                  <c:v>238.0</c:v>
                </c:pt>
                <c:pt idx="1762">
                  <c:v>237.0</c:v>
                </c:pt>
                <c:pt idx="1763">
                  <c:v>236.0</c:v>
                </c:pt>
                <c:pt idx="1764">
                  <c:v>235.0</c:v>
                </c:pt>
                <c:pt idx="1765">
                  <c:v>234.0</c:v>
                </c:pt>
                <c:pt idx="1766">
                  <c:v>233.0</c:v>
                </c:pt>
                <c:pt idx="1767">
                  <c:v>232.0</c:v>
                </c:pt>
                <c:pt idx="1768">
                  <c:v>231.0</c:v>
                </c:pt>
                <c:pt idx="1769">
                  <c:v>230.0</c:v>
                </c:pt>
                <c:pt idx="1770">
                  <c:v>229.0</c:v>
                </c:pt>
                <c:pt idx="1771">
                  <c:v>228.0</c:v>
                </c:pt>
                <c:pt idx="1772">
                  <c:v>227.0</c:v>
                </c:pt>
                <c:pt idx="1773">
                  <c:v>226.0</c:v>
                </c:pt>
                <c:pt idx="1774">
                  <c:v>225.0</c:v>
                </c:pt>
                <c:pt idx="1775">
                  <c:v>224.0</c:v>
                </c:pt>
                <c:pt idx="1776">
                  <c:v>223.0</c:v>
                </c:pt>
                <c:pt idx="1777">
                  <c:v>222.0</c:v>
                </c:pt>
                <c:pt idx="1778">
                  <c:v>221.0</c:v>
                </c:pt>
                <c:pt idx="1779">
                  <c:v>220.0</c:v>
                </c:pt>
                <c:pt idx="1780">
                  <c:v>219.0</c:v>
                </c:pt>
                <c:pt idx="1781">
                  <c:v>218.0</c:v>
                </c:pt>
                <c:pt idx="1782">
                  <c:v>217.0</c:v>
                </c:pt>
                <c:pt idx="1783">
                  <c:v>216.0</c:v>
                </c:pt>
                <c:pt idx="1784">
                  <c:v>215.0</c:v>
                </c:pt>
                <c:pt idx="1785">
                  <c:v>214.0</c:v>
                </c:pt>
                <c:pt idx="1786">
                  <c:v>213.0</c:v>
                </c:pt>
                <c:pt idx="1787">
                  <c:v>212.0</c:v>
                </c:pt>
                <c:pt idx="1788">
                  <c:v>211.0</c:v>
                </c:pt>
                <c:pt idx="1789">
                  <c:v>210.0</c:v>
                </c:pt>
                <c:pt idx="1790">
                  <c:v>209.0</c:v>
                </c:pt>
                <c:pt idx="1791">
                  <c:v>208.0</c:v>
                </c:pt>
                <c:pt idx="1792">
                  <c:v>207.0</c:v>
                </c:pt>
                <c:pt idx="1793">
                  <c:v>206.0</c:v>
                </c:pt>
                <c:pt idx="1794">
                  <c:v>205.0</c:v>
                </c:pt>
                <c:pt idx="1795">
                  <c:v>204.0</c:v>
                </c:pt>
                <c:pt idx="1796">
                  <c:v>203.0</c:v>
                </c:pt>
                <c:pt idx="1797">
                  <c:v>202.0</c:v>
                </c:pt>
                <c:pt idx="1798">
                  <c:v>201.0</c:v>
                </c:pt>
                <c:pt idx="1799">
                  <c:v>200.0</c:v>
                </c:pt>
                <c:pt idx="1800">
                  <c:v>199.0</c:v>
                </c:pt>
                <c:pt idx="1801">
                  <c:v>198.0</c:v>
                </c:pt>
                <c:pt idx="1802">
                  <c:v>197.0</c:v>
                </c:pt>
                <c:pt idx="1803">
                  <c:v>196.0</c:v>
                </c:pt>
                <c:pt idx="1804">
                  <c:v>195.0</c:v>
                </c:pt>
                <c:pt idx="1805">
                  <c:v>194.0</c:v>
                </c:pt>
                <c:pt idx="1806">
                  <c:v>193.0</c:v>
                </c:pt>
                <c:pt idx="1807">
                  <c:v>192.0</c:v>
                </c:pt>
                <c:pt idx="1808">
                  <c:v>191.0</c:v>
                </c:pt>
                <c:pt idx="1809">
                  <c:v>190.0</c:v>
                </c:pt>
                <c:pt idx="1810">
                  <c:v>189.0</c:v>
                </c:pt>
                <c:pt idx="1811">
                  <c:v>188.0</c:v>
                </c:pt>
                <c:pt idx="1812">
                  <c:v>187.0</c:v>
                </c:pt>
                <c:pt idx="1813">
                  <c:v>186.0</c:v>
                </c:pt>
                <c:pt idx="1814">
                  <c:v>185.0</c:v>
                </c:pt>
                <c:pt idx="1815">
                  <c:v>184.0</c:v>
                </c:pt>
                <c:pt idx="1816">
                  <c:v>183.0</c:v>
                </c:pt>
                <c:pt idx="1817">
                  <c:v>182.0</c:v>
                </c:pt>
                <c:pt idx="1818">
                  <c:v>181.0</c:v>
                </c:pt>
                <c:pt idx="1819">
                  <c:v>180.0</c:v>
                </c:pt>
                <c:pt idx="1820">
                  <c:v>179.0</c:v>
                </c:pt>
                <c:pt idx="1821">
                  <c:v>178.0</c:v>
                </c:pt>
                <c:pt idx="1822">
                  <c:v>177.0</c:v>
                </c:pt>
                <c:pt idx="1823">
                  <c:v>176.0</c:v>
                </c:pt>
                <c:pt idx="1824">
                  <c:v>175.0</c:v>
                </c:pt>
                <c:pt idx="1825">
                  <c:v>174.0</c:v>
                </c:pt>
                <c:pt idx="1826">
                  <c:v>173.0</c:v>
                </c:pt>
                <c:pt idx="1827">
                  <c:v>172.0</c:v>
                </c:pt>
                <c:pt idx="1828">
                  <c:v>171.0</c:v>
                </c:pt>
                <c:pt idx="1829">
                  <c:v>170.0</c:v>
                </c:pt>
                <c:pt idx="1830">
                  <c:v>169.0</c:v>
                </c:pt>
                <c:pt idx="1831">
                  <c:v>168.0</c:v>
                </c:pt>
                <c:pt idx="1832">
                  <c:v>167.0</c:v>
                </c:pt>
                <c:pt idx="1833">
                  <c:v>166.0</c:v>
                </c:pt>
                <c:pt idx="1834">
                  <c:v>165.0</c:v>
                </c:pt>
                <c:pt idx="1835">
                  <c:v>164.0</c:v>
                </c:pt>
                <c:pt idx="1836">
                  <c:v>163.0</c:v>
                </c:pt>
                <c:pt idx="1837">
                  <c:v>162.0</c:v>
                </c:pt>
                <c:pt idx="1838">
                  <c:v>161.0</c:v>
                </c:pt>
                <c:pt idx="1839">
                  <c:v>160.0</c:v>
                </c:pt>
                <c:pt idx="1840">
                  <c:v>159.0</c:v>
                </c:pt>
                <c:pt idx="1841">
                  <c:v>158.0</c:v>
                </c:pt>
                <c:pt idx="1842">
                  <c:v>157.0</c:v>
                </c:pt>
                <c:pt idx="1843">
                  <c:v>156.0</c:v>
                </c:pt>
                <c:pt idx="1844">
                  <c:v>155.0</c:v>
                </c:pt>
                <c:pt idx="1845">
                  <c:v>154.0</c:v>
                </c:pt>
                <c:pt idx="1846">
                  <c:v>153.0</c:v>
                </c:pt>
                <c:pt idx="1847">
                  <c:v>152.0</c:v>
                </c:pt>
                <c:pt idx="1848">
                  <c:v>151.0</c:v>
                </c:pt>
                <c:pt idx="1849">
                  <c:v>150.0</c:v>
                </c:pt>
                <c:pt idx="1850">
                  <c:v>149.0</c:v>
                </c:pt>
                <c:pt idx="1851">
                  <c:v>148.0</c:v>
                </c:pt>
                <c:pt idx="1852">
                  <c:v>147.0</c:v>
                </c:pt>
                <c:pt idx="1853">
                  <c:v>146.0</c:v>
                </c:pt>
                <c:pt idx="1854">
                  <c:v>145.0</c:v>
                </c:pt>
                <c:pt idx="1855">
                  <c:v>144.0</c:v>
                </c:pt>
                <c:pt idx="1856">
                  <c:v>143.0</c:v>
                </c:pt>
                <c:pt idx="1857">
                  <c:v>142.0</c:v>
                </c:pt>
                <c:pt idx="1858">
                  <c:v>141.0</c:v>
                </c:pt>
                <c:pt idx="1859">
                  <c:v>140.0</c:v>
                </c:pt>
                <c:pt idx="1860">
                  <c:v>139.0</c:v>
                </c:pt>
                <c:pt idx="1861">
                  <c:v>138.0</c:v>
                </c:pt>
                <c:pt idx="1862">
                  <c:v>137.0</c:v>
                </c:pt>
                <c:pt idx="1863">
                  <c:v>136.0</c:v>
                </c:pt>
                <c:pt idx="1864">
                  <c:v>135.0</c:v>
                </c:pt>
                <c:pt idx="1865">
                  <c:v>134.0</c:v>
                </c:pt>
                <c:pt idx="1866">
                  <c:v>133.0</c:v>
                </c:pt>
                <c:pt idx="1867">
                  <c:v>132.0</c:v>
                </c:pt>
                <c:pt idx="1868">
                  <c:v>131.0</c:v>
                </c:pt>
                <c:pt idx="1869">
                  <c:v>130.0</c:v>
                </c:pt>
                <c:pt idx="1870">
                  <c:v>129.0</c:v>
                </c:pt>
                <c:pt idx="1871">
                  <c:v>128.0</c:v>
                </c:pt>
                <c:pt idx="1872">
                  <c:v>127.0</c:v>
                </c:pt>
                <c:pt idx="1873">
                  <c:v>126.0</c:v>
                </c:pt>
                <c:pt idx="1874">
                  <c:v>125.0</c:v>
                </c:pt>
                <c:pt idx="1875">
                  <c:v>124.0</c:v>
                </c:pt>
                <c:pt idx="1876">
                  <c:v>123.0</c:v>
                </c:pt>
                <c:pt idx="1877">
                  <c:v>122.0</c:v>
                </c:pt>
                <c:pt idx="1878">
                  <c:v>121.0</c:v>
                </c:pt>
                <c:pt idx="1879">
                  <c:v>120.0</c:v>
                </c:pt>
                <c:pt idx="1880">
                  <c:v>119.0</c:v>
                </c:pt>
                <c:pt idx="1881">
                  <c:v>118.0</c:v>
                </c:pt>
                <c:pt idx="1882">
                  <c:v>117.0</c:v>
                </c:pt>
                <c:pt idx="1883">
                  <c:v>116.0</c:v>
                </c:pt>
                <c:pt idx="1884">
                  <c:v>115.0</c:v>
                </c:pt>
                <c:pt idx="1885">
                  <c:v>114.0</c:v>
                </c:pt>
                <c:pt idx="1886">
                  <c:v>113.0</c:v>
                </c:pt>
                <c:pt idx="1887">
                  <c:v>112.0</c:v>
                </c:pt>
                <c:pt idx="1888">
                  <c:v>111.0</c:v>
                </c:pt>
                <c:pt idx="1889">
                  <c:v>110.0</c:v>
                </c:pt>
                <c:pt idx="1890">
                  <c:v>109.0</c:v>
                </c:pt>
                <c:pt idx="1891">
                  <c:v>108.0</c:v>
                </c:pt>
                <c:pt idx="1892">
                  <c:v>107.0</c:v>
                </c:pt>
                <c:pt idx="1893">
                  <c:v>106.0</c:v>
                </c:pt>
                <c:pt idx="1894">
                  <c:v>105.0</c:v>
                </c:pt>
                <c:pt idx="1895">
                  <c:v>104.0</c:v>
                </c:pt>
                <c:pt idx="1896">
                  <c:v>103.0</c:v>
                </c:pt>
                <c:pt idx="1897">
                  <c:v>102.0</c:v>
                </c:pt>
                <c:pt idx="1898">
                  <c:v>101.0</c:v>
                </c:pt>
                <c:pt idx="1899">
                  <c:v>100.0</c:v>
                </c:pt>
                <c:pt idx="1900">
                  <c:v>99.0</c:v>
                </c:pt>
                <c:pt idx="1901">
                  <c:v>98.0</c:v>
                </c:pt>
                <c:pt idx="1902">
                  <c:v>97.0</c:v>
                </c:pt>
                <c:pt idx="1903">
                  <c:v>96.0</c:v>
                </c:pt>
                <c:pt idx="1904">
                  <c:v>95.0</c:v>
                </c:pt>
                <c:pt idx="1905">
                  <c:v>94.0</c:v>
                </c:pt>
                <c:pt idx="1906">
                  <c:v>93.0</c:v>
                </c:pt>
                <c:pt idx="1907">
                  <c:v>92.0</c:v>
                </c:pt>
                <c:pt idx="1908">
                  <c:v>91.0</c:v>
                </c:pt>
                <c:pt idx="1909">
                  <c:v>90.0</c:v>
                </c:pt>
                <c:pt idx="1910">
                  <c:v>89.0</c:v>
                </c:pt>
                <c:pt idx="1911">
                  <c:v>88.0</c:v>
                </c:pt>
                <c:pt idx="1912">
                  <c:v>87.0</c:v>
                </c:pt>
                <c:pt idx="1913">
                  <c:v>86.0</c:v>
                </c:pt>
                <c:pt idx="1914">
                  <c:v>85.0</c:v>
                </c:pt>
                <c:pt idx="1915">
                  <c:v>84.0</c:v>
                </c:pt>
                <c:pt idx="1916">
                  <c:v>83.0</c:v>
                </c:pt>
                <c:pt idx="1917">
                  <c:v>82.0</c:v>
                </c:pt>
                <c:pt idx="1918">
                  <c:v>81.0</c:v>
                </c:pt>
                <c:pt idx="1919">
                  <c:v>80.0</c:v>
                </c:pt>
                <c:pt idx="1920">
                  <c:v>79.0</c:v>
                </c:pt>
                <c:pt idx="1921">
                  <c:v>78.0</c:v>
                </c:pt>
                <c:pt idx="1922">
                  <c:v>77.0</c:v>
                </c:pt>
                <c:pt idx="1923">
                  <c:v>76.0</c:v>
                </c:pt>
                <c:pt idx="1924">
                  <c:v>75.0</c:v>
                </c:pt>
                <c:pt idx="1925">
                  <c:v>74.0</c:v>
                </c:pt>
                <c:pt idx="1926">
                  <c:v>73.0</c:v>
                </c:pt>
                <c:pt idx="1927">
                  <c:v>72.0</c:v>
                </c:pt>
                <c:pt idx="1928">
                  <c:v>71.0</c:v>
                </c:pt>
                <c:pt idx="1929">
                  <c:v>70.0</c:v>
                </c:pt>
                <c:pt idx="1930">
                  <c:v>69.0</c:v>
                </c:pt>
                <c:pt idx="1931">
                  <c:v>68.0</c:v>
                </c:pt>
                <c:pt idx="1932">
                  <c:v>67.0</c:v>
                </c:pt>
                <c:pt idx="1933">
                  <c:v>66.0</c:v>
                </c:pt>
                <c:pt idx="1934">
                  <c:v>65.0</c:v>
                </c:pt>
                <c:pt idx="1935">
                  <c:v>64.0</c:v>
                </c:pt>
                <c:pt idx="1936">
                  <c:v>63.0</c:v>
                </c:pt>
                <c:pt idx="1937">
                  <c:v>62.0</c:v>
                </c:pt>
                <c:pt idx="1938">
                  <c:v>61.0</c:v>
                </c:pt>
                <c:pt idx="1939">
                  <c:v>60.0</c:v>
                </c:pt>
                <c:pt idx="1940">
                  <c:v>59.0</c:v>
                </c:pt>
                <c:pt idx="1941">
                  <c:v>58.0</c:v>
                </c:pt>
                <c:pt idx="1942">
                  <c:v>57.0</c:v>
                </c:pt>
                <c:pt idx="1943">
                  <c:v>56.0</c:v>
                </c:pt>
                <c:pt idx="1944">
                  <c:v>55.0</c:v>
                </c:pt>
                <c:pt idx="1945">
                  <c:v>54.0</c:v>
                </c:pt>
                <c:pt idx="1946">
                  <c:v>53.0</c:v>
                </c:pt>
                <c:pt idx="1947">
                  <c:v>52.0</c:v>
                </c:pt>
                <c:pt idx="1948">
                  <c:v>51.0</c:v>
                </c:pt>
                <c:pt idx="1949">
                  <c:v>50.0</c:v>
                </c:pt>
                <c:pt idx="1950">
                  <c:v>49.0</c:v>
                </c:pt>
                <c:pt idx="1951">
                  <c:v>48.0</c:v>
                </c:pt>
                <c:pt idx="1952">
                  <c:v>47.0</c:v>
                </c:pt>
                <c:pt idx="1953">
                  <c:v>46.0</c:v>
                </c:pt>
                <c:pt idx="1954">
                  <c:v>45.0</c:v>
                </c:pt>
                <c:pt idx="1955">
                  <c:v>44.0</c:v>
                </c:pt>
                <c:pt idx="1956">
                  <c:v>43.0</c:v>
                </c:pt>
                <c:pt idx="1957">
                  <c:v>42.0</c:v>
                </c:pt>
                <c:pt idx="1958">
                  <c:v>41.0</c:v>
                </c:pt>
                <c:pt idx="1959">
                  <c:v>40.0</c:v>
                </c:pt>
                <c:pt idx="1960">
                  <c:v>39.0</c:v>
                </c:pt>
                <c:pt idx="1961">
                  <c:v>38.0</c:v>
                </c:pt>
                <c:pt idx="1962">
                  <c:v>37.0</c:v>
                </c:pt>
                <c:pt idx="1963">
                  <c:v>36.0</c:v>
                </c:pt>
                <c:pt idx="1964">
                  <c:v>35.0</c:v>
                </c:pt>
                <c:pt idx="1965">
                  <c:v>34.0</c:v>
                </c:pt>
                <c:pt idx="1966">
                  <c:v>33.0</c:v>
                </c:pt>
                <c:pt idx="1967">
                  <c:v>32.0</c:v>
                </c:pt>
                <c:pt idx="1968">
                  <c:v>31.0</c:v>
                </c:pt>
                <c:pt idx="1969">
                  <c:v>30.0</c:v>
                </c:pt>
                <c:pt idx="1970">
                  <c:v>29.0</c:v>
                </c:pt>
                <c:pt idx="1971">
                  <c:v>28.0</c:v>
                </c:pt>
                <c:pt idx="1972">
                  <c:v>27.0</c:v>
                </c:pt>
                <c:pt idx="1973">
                  <c:v>26.0</c:v>
                </c:pt>
                <c:pt idx="1974">
                  <c:v>25.0</c:v>
                </c:pt>
                <c:pt idx="1975">
                  <c:v>24.0</c:v>
                </c:pt>
                <c:pt idx="1976">
                  <c:v>23.0</c:v>
                </c:pt>
                <c:pt idx="1977">
                  <c:v>22.0</c:v>
                </c:pt>
                <c:pt idx="1978">
                  <c:v>21.0</c:v>
                </c:pt>
                <c:pt idx="1979">
                  <c:v>20.0</c:v>
                </c:pt>
                <c:pt idx="1980">
                  <c:v>19.0</c:v>
                </c:pt>
                <c:pt idx="1981">
                  <c:v>18.0</c:v>
                </c:pt>
                <c:pt idx="1982">
                  <c:v>17.0</c:v>
                </c:pt>
                <c:pt idx="1983">
                  <c:v>16.0</c:v>
                </c:pt>
                <c:pt idx="1984">
                  <c:v>15.0</c:v>
                </c:pt>
                <c:pt idx="1985">
                  <c:v>14.0</c:v>
                </c:pt>
                <c:pt idx="1986">
                  <c:v>13.0</c:v>
                </c:pt>
                <c:pt idx="1987">
                  <c:v>12.0</c:v>
                </c:pt>
                <c:pt idx="1988">
                  <c:v>11.0</c:v>
                </c:pt>
                <c:pt idx="1989">
                  <c:v>10.0</c:v>
                </c:pt>
                <c:pt idx="1990">
                  <c:v>9.0</c:v>
                </c:pt>
                <c:pt idx="1991">
                  <c:v>8.0</c:v>
                </c:pt>
                <c:pt idx="1992">
                  <c:v>7.0</c:v>
                </c:pt>
                <c:pt idx="1993">
                  <c:v>6.0</c:v>
                </c:pt>
                <c:pt idx="1994">
                  <c:v>5.0</c:v>
                </c:pt>
                <c:pt idx="1995">
                  <c:v>4.0</c:v>
                </c:pt>
                <c:pt idx="1996">
                  <c:v>3.0</c:v>
                </c:pt>
                <c:pt idx="1997">
                  <c:v>2.0</c:v>
                </c:pt>
                <c:pt idx="1998">
                  <c:v>1.0</c:v>
                </c:pt>
                <c:pt idx="1999">
                  <c:v>0.0</c:v>
                </c:pt>
              </c:numCache>
            </c:numRef>
          </c:xVal>
          <c:yVal>
            <c:numRef>
              <c:f>'Macintosh HD:Users:Sachin:Desktop:DESKTOP:DAPC:SC2-DAP:FcImine:Fc Imine shiff bases:[FCICN.xlsx]SC21171'!$C$4:$C$2003</c:f>
              <c:numCache>
                <c:formatCode>General</c:formatCode>
                <c:ptCount val="2000"/>
                <c:pt idx="0">
                  <c:v>1.5E-6</c:v>
                </c:pt>
                <c:pt idx="1">
                  <c:v>1.49E-6</c:v>
                </c:pt>
                <c:pt idx="2">
                  <c:v>1.48E-6</c:v>
                </c:pt>
                <c:pt idx="3">
                  <c:v>1.48E-6</c:v>
                </c:pt>
                <c:pt idx="4">
                  <c:v>1.47E-6</c:v>
                </c:pt>
                <c:pt idx="5">
                  <c:v>1.47E-6</c:v>
                </c:pt>
                <c:pt idx="6">
                  <c:v>1.47E-6</c:v>
                </c:pt>
                <c:pt idx="7">
                  <c:v>1.46E-6</c:v>
                </c:pt>
                <c:pt idx="8">
                  <c:v>1.46E-6</c:v>
                </c:pt>
                <c:pt idx="9">
                  <c:v>1.45E-6</c:v>
                </c:pt>
                <c:pt idx="10">
                  <c:v>1.45E-6</c:v>
                </c:pt>
                <c:pt idx="11">
                  <c:v>1.44E-6</c:v>
                </c:pt>
                <c:pt idx="12">
                  <c:v>1.44E-6</c:v>
                </c:pt>
                <c:pt idx="13">
                  <c:v>1.43E-6</c:v>
                </c:pt>
                <c:pt idx="14">
                  <c:v>1.42E-6</c:v>
                </c:pt>
                <c:pt idx="15">
                  <c:v>1.42E-6</c:v>
                </c:pt>
                <c:pt idx="16">
                  <c:v>1.42E-6</c:v>
                </c:pt>
                <c:pt idx="17">
                  <c:v>1.42E-6</c:v>
                </c:pt>
                <c:pt idx="18">
                  <c:v>1.41E-6</c:v>
                </c:pt>
                <c:pt idx="19">
                  <c:v>1.41E-6</c:v>
                </c:pt>
                <c:pt idx="20">
                  <c:v>1.41E-6</c:v>
                </c:pt>
                <c:pt idx="21">
                  <c:v>1.41E-6</c:v>
                </c:pt>
                <c:pt idx="22">
                  <c:v>1.4E-6</c:v>
                </c:pt>
                <c:pt idx="23">
                  <c:v>1.4E-6</c:v>
                </c:pt>
                <c:pt idx="24">
                  <c:v>1.39E-6</c:v>
                </c:pt>
                <c:pt idx="25">
                  <c:v>1.39E-6</c:v>
                </c:pt>
                <c:pt idx="26">
                  <c:v>1.38E-6</c:v>
                </c:pt>
                <c:pt idx="27">
                  <c:v>1.37E-6</c:v>
                </c:pt>
                <c:pt idx="28">
                  <c:v>1.37E-6</c:v>
                </c:pt>
                <c:pt idx="29">
                  <c:v>1.37E-6</c:v>
                </c:pt>
                <c:pt idx="30">
                  <c:v>1.37E-6</c:v>
                </c:pt>
                <c:pt idx="31">
                  <c:v>1.36E-6</c:v>
                </c:pt>
                <c:pt idx="32">
                  <c:v>1.36E-6</c:v>
                </c:pt>
                <c:pt idx="33">
                  <c:v>1.36E-6</c:v>
                </c:pt>
                <c:pt idx="34">
                  <c:v>1.35E-6</c:v>
                </c:pt>
                <c:pt idx="35">
                  <c:v>1.34E-6</c:v>
                </c:pt>
                <c:pt idx="36">
                  <c:v>1.34E-6</c:v>
                </c:pt>
                <c:pt idx="37">
                  <c:v>1.33E-6</c:v>
                </c:pt>
                <c:pt idx="38">
                  <c:v>1.32E-6</c:v>
                </c:pt>
                <c:pt idx="39">
                  <c:v>1.32E-6</c:v>
                </c:pt>
                <c:pt idx="40">
                  <c:v>1.32E-6</c:v>
                </c:pt>
                <c:pt idx="41">
                  <c:v>1.31E-6</c:v>
                </c:pt>
                <c:pt idx="42">
                  <c:v>1.31E-6</c:v>
                </c:pt>
                <c:pt idx="43">
                  <c:v>1.3E-6</c:v>
                </c:pt>
                <c:pt idx="44">
                  <c:v>1.3E-6</c:v>
                </c:pt>
                <c:pt idx="45">
                  <c:v>1.29E-6</c:v>
                </c:pt>
                <c:pt idx="46">
                  <c:v>1.29E-6</c:v>
                </c:pt>
                <c:pt idx="47">
                  <c:v>1.29E-6</c:v>
                </c:pt>
                <c:pt idx="48">
                  <c:v>1.29E-6</c:v>
                </c:pt>
                <c:pt idx="49">
                  <c:v>1.28E-6</c:v>
                </c:pt>
                <c:pt idx="50">
                  <c:v>1.28E-6</c:v>
                </c:pt>
                <c:pt idx="51">
                  <c:v>1.28E-6</c:v>
                </c:pt>
                <c:pt idx="52">
                  <c:v>1.28E-6</c:v>
                </c:pt>
                <c:pt idx="53">
                  <c:v>1.28E-6</c:v>
                </c:pt>
                <c:pt idx="54">
                  <c:v>1.27E-6</c:v>
                </c:pt>
                <c:pt idx="55">
                  <c:v>1.27E-6</c:v>
                </c:pt>
                <c:pt idx="56">
                  <c:v>1.27E-6</c:v>
                </c:pt>
                <c:pt idx="57">
                  <c:v>1.27E-6</c:v>
                </c:pt>
                <c:pt idx="58">
                  <c:v>1.26E-6</c:v>
                </c:pt>
                <c:pt idx="59">
                  <c:v>1.26E-6</c:v>
                </c:pt>
                <c:pt idx="60">
                  <c:v>1.26E-6</c:v>
                </c:pt>
                <c:pt idx="61">
                  <c:v>1.25E-6</c:v>
                </c:pt>
                <c:pt idx="62">
                  <c:v>1.25E-6</c:v>
                </c:pt>
                <c:pt idx="63">
                  <c:v>1.24E-6</c:v>
                </c:pt>
                <c:pt idx="64">
                  <c:v>1.24E-6</c:v>
                </c:pt>
                <c:pt idx="65">
                  <c:v>1.24E-6</c:v>
                </c:pt>
                <c:pt idx="66">
                  <c:v>1.23E-6</c:v>
                </c:pt>
                <c:pt idx="67">
                  <c:v>1.23E-6</c:v>
                </c:pt>
                <c:pt idx="68">
                  <c:v>1.22E-6</c:v>
                </c:pt>
                <c:pt idx="69">
                  <c:v>1.22E-6</c:v>
                </c:pt>
                <c:pt idx="70">
                  <c:v>1.22E-6</c:v>
                </c:pt>
                <c:pt idx="71">
                  <c:v>1.22E-6</c:v>
                </c:pt>
                <c:pt idx="72">
                  <c:v>1.22E-6</c:v>
                </c:pt>
                <c:pt idx="73">
                  <c:v>1.21E-6</c:v>
                </c:pt>
                <c:pt idx="74">
                  <c:v>1.21E-6</c:v>
                </c:pt>
                <c:pt idx="75">
                  <c:v>1.2E-6</c:v>
                </c:pt>
                <c:pt idx="76">
                  <c:v>1.19E-6</c:v>
                </c:pt>
                <c:pt idx="77">
                  <c:v>1.19E-6</c:v>
                </c:pt>
                <c:pt idx="78">
                  <c:v>1.18E-6</c:v>
                </c:pt>
                <c:pt idx="79">
                  <c:v>1.18E-6</c:v>
                </c:pt>
                <c:pt idx="80">
                  <c:v>1.18E-6</c:v>
                </c:pt>
                <c:pt idx="81">
                  <c:v>1.17E-6</c:v>
                </c:pt>
                <c:pt idx="82">
                  <c:v>1.17E-6</c:v>
                </c:pt>
                <c:pt idx="83">
                  <c:v>1.17E-6</c:v>
                </c:pt>
                <c:pt idx="84">
                  <c:v>1.16E-6</c:v>
                </c:pt>
                <c:pt idx="85">
                  <c:v>1.16E-6</c:v>
                </c:pt>
                <c:pt idx="86">
                  <c:v>1.15E-6</c:v>
                </c:pt>
                <c:pt idx="87">
                  <c:v>1.14E-6</c:v>
                </c:pt>
                <c:pt idx="88">
                  <c:v>1.14E-6</c:v>
                </c:pt>
                <c:pt idx="89">
                  <c:v>1.14E-6</c:v>
                </c:pt>
                <c:pt idx="90">
                  <c:v>1.13E-6</c:v>
                </c:pt>
                <c:pt idx="91">
                  <c:v>1.13E-6</c:v>
                </c:pt>
                <c:pt idx="92">
                  <c:v>1.12E-6</c:v>
                </c:pt>
                <c:pt idx="93">
                  <c:v>1.12E-6</c:v>
                </c:pt>
                <c:pt idx="94">
                  <c:v>1.12E-6</c:v>
                </c:pt>
                <c:pt idx="95">
                  <c:v>1.12E-6</c:v>
                </c:pt>
                <c:pt idx="96">
                  <c:v>1.11E-6</c:v>
                </c:pt>
                <c:pt idx="97">
                  <c:v>1.11E-6</c:v>
                </c:pt>
                <c:pt idx="98">
                  <c:v>1.1E-6</c:v>
                </c:pt>
                <c:pt idx="99">
                  <c:v>1.1E-6</c:v>
                </c:pt>
                <c:pt idx="100">
                  <c:v>1.09E-6</c:v>
                </c:pt>
                <c:pt idx="101">
                  <c:v>1.09E-6</c:v>
                </c:pt>
                <c:pt idx="102">
                  <c:v>1.08E-6</c:v>
                </c:pt>
                <c:pt idx="103">
                  <c:v>1.08E-6</c:v>
                </c:pt>
                <c:pt idx="104">
                  <c:v>1.08E-6</c:v>
                </c:pt>
                <c:pt idx="105">
                  <c:v>1.08E-6</c:v>
                </c:pt>
                <c:pt idx="106">
                  <c:v>1.08E-6</c:v>
                </c:pt>
                <c:pt idx="107">
                  <c:v>1.07E-6</c:v>
                </c:pt>
                <c:pt idx="108">
                  <c:v>1.07E-6</c:v>
                </c:pt>
                <c:pt idx="109">
                  <c:v>1.07E-6</c:v>
                </c:pt>
                <c:pt idx="110">
                  <c:v>1.07E-6</c:v>
                </c:pt>
                <c:pt idx="111">
                  <c:v>1.07E-6</c:v>
                </c:pt>
                <c:pt idx="112">
                  <c:v>1.07E-6</c:v>
                </c:pt>
                <c:pt idx="113">
                  <c:v>1.06E-6</c:v>
                </c:pt>
                <c:pt idx="114">
                  <c:v>1.06E-6</c:v>
                </c:pt>
                <c:pt idx="115">
                  <c:v>1.05E-6</c:v>
                </c:pt>
                <c:pt idx="116">
                  <c:v>1.05E-6</c:v>
                </c:pt>
                <c:pt idx="117">
                  <c:v>1.04E-6</c:v>
                </c:pt>
                <c:pt idx="118">
                  <c:v>1.04E-6</c:v>
                </c:pt>
                <c:pt idx="119">
                  <c:v>1.03E-6</c:v>
                </c:pt>
                <c:pt idx="120">
                  <c:v>1.03E-6</c:v>
                </c:pt>
                <c:pt idx="121">
                  <c:v>1.03E-6</c:v>
                </c:pt>
                <c:pt idx="122">
                  <c:v>1.02E-6</c:v>
                </c:pt>
                <c:pt idx="123">
                  <c:v>1.02E-6</c:v>
                </c:pt>
                <c:pt idx="124">
                  <c:v>1.02E-6</c:v>
                </c:pt>
                <c:pt idx="125">
                  <c:v>1.02E-6</c:v>
                </c:pt>
                <c:pt idx="126">
                  <c:v>1.01E-6</c:v>
                </c:pt>
                <c:pt idx="127">
                  <c:v>1.01E-6</c:v>
                </c:pt>
                <c:pt idx="128">
                  <c:v>1.01E-6</c:v>
                </c:pt>
                <c:pt idx="129">
                  <c:v>9.99000000000004E-7</c:v>
                </c:pt>
                <c:pt idx="130">
                  <c:v>9.94000000000003E-7</c:v>
                </c:pt>
                <c:pt idx="131">
                  <c:v>9.89000000000004E-7</c:v>
                </c:pt>
                <c:pt idx="132">
                  <c:v>9.84000000000003E-7</c:v>
                </c:pt>
                <c:pt idx="133">
                  <c:v>9.81000000000003E-7</c:v>
                </c:pt>
                <c:pt idx="134">
                  <c:v>9.78000000000003E-7</c:v>
                </c:pt>
                <c:pt idx="135">
                  <c:v>9.73000000000001E-7</c:v>
                </c:pt>
                <c:pt idx="136">
                  <c:v>9.70000000000003E-7</c:v>
                </c:pt>
                <c:pt idx="137">
                  <c:v>9.63000000000002E-7</c:v>
                </c:pt>
                <c:pt idx="138">
                  <c:v>9.56000000000003E-7</c:v>
                </c:pt>
                <c:pt idx="139">
                  <c:v>9.49000000000003E-7</c:v>
                </c:pt>
                <c:pt idx="140">
                  <c:v>9.41000000000003E-7</c:v>
                </c:pt>
                <c:pt idx="141">
                  <c:v>9.35000000000005E-7</c:v>
                </c:pt>
                <c:pt idx="142">
                  <c:v>9.27000000000002E-7</c:v>
                </c:pt>
                <c:pt idx="143">
                  <c:v>9.20000000000003E-7</c:v>
                </c:pt>
                <c:pt idx="144">
                  <c:v>9.14000000000001E-7</c:v>
                </c:pt>
                <c:pt idx="145">
                  <c:v>9.09000000000003E-7</c:v>
                </c:pt>
                <c:pt idx="146">
                  <c:v>9.04000000000002E-7</c:v>
                </c:pt>
                <c:pt idx="147">
                  <c:v>8.98000000000003E-7</c:v>
                </c:pt>
                <c:pt idx="148">
                  <c:v>8.95000000000003E-7</c:v>
                </c:pt>
                <c:pt idx="149">
                  <c:v>8.91000000000003E-7</c:v>
                </c:pt>
                <c:pt idx="150">
                  <c:v>8.89000000000003E-7</c:v>
                </c:pt>
                <c:pt idx="151">
                  <c:v>8.85000000000004E-7</c:v>
                </c:pt>
                <c:pt idx="152">
                  <c:v>8.83000000000003E-7</c:v>
                </c:pt>
                <c:pt idx="153">
                  <c:v>8.76000000000003E-7</c:v>
                </c:pt>
                <c:pt idx="154">
                  <c:v>8.69000000000003E-7</c:v>
                </c:pt>
                <c:pt idx="155">
                  <c:v>8.60000000000002E-7</c:v>
                </c:pt>
                <c:pt idx="156">
                  <c:v>8.52000000000003E-7</c:v>
                </c:pt>
                <c:pt idx="157">
                  <c:v>8.44000000000002E-7</c:v>
                </c:pt>
                <c:pt idx="158">
                  <c:v>8.33000000000003E-7</c:v>
                </c:pt>
                <c:pt idx="159">
                  <c:v>8.23000000000002E-7</c:v>
                </c:pt>
                <c:pt idx="160">
                  <c:v>8.15000000000003E-7</c:v>
                </c:pt>
                <c:pt idx="161">
                  <c:v>8.06000000000003E-7</c:v>
                </c:pt>
                <c:pt idx="162">
                  <c:v>7.97000000000003E-7</c:v>
                </c:pt>
                <c:pt idx="163">
                  <c:v>7.88000000000002E-7</c:v>
                </c:pt>
                <c:pt idx="164">
                  <c:v>7.77000000000003E-7</c:v>
                </c:pt>
                <c:pt idx="165">
                  <c:v>7.67000000000002E-7</c:v>
                </c:pt>
                <c:pt idx="166">
                  <c:v>7.56000000000002E-7</c:v>
                </c:pt>
                <c:pt idx="167">
                  <c:v>7.44000000000003E-7</c:v>
                </c:pt>
                <c:pt idx="168">
                  <c:v>7.30000000000002E-7</c:v>
                </c:pt>
                <c:pt idx="169">
                  <c:v>7.15000000000002E-7</c:v>
                </c:pt>
                <c:pt idx="170">
                  <c:v>7.01000000000002E-7</c:v>
                </c:pt>
                <c:pt idx="171">
                  <c:v>6.91000000000002E-7</c:v>
                </c:pt>
                <c:pt idx="172">
                  <c:v>6.78000000000002E-7</c:v>
                </c:pt>
                <c:pt idx="173">
                  <c:v>6.66000000000002E-7</c:v>
                </c:pt>
                <c:pt idx="174">
                  <c:v>6.54000000000002E-7</c:v>
                </c:pt>
                <c:pt idx="175">
                  <c:v>6.47000000000003E-7</c:v>
                </c:pt>
                <c:pt idx="176">
                  <c:v>6.37000000000002E-7</c:v>
                </c:pt>
                <c:pt idx="177">
                  <c:v>6.23000000000002E-7</c:v>
                </c:pt>
                <c:pt idx="178">
                  <c:v>6.08000000000002E-7</c:v>
                </c:pt>
                <c:pt idx="179">
                  <c:v>5.94000000000002E-7</c:v>
                </c:pt>
                <c:pt idx="180">
                  <c:v>5.78000000000002E-7</c:v>
                </c:pt>
                <c:pt idx="181">
                  <c:v>5.62000000000001E-7</c:v>
                </c:pt>
                <c:pt idx="182">
                  <c:v>5.43000000000002E-7</c:v>
                </c:pt>
                <c:pt idx="183">
                  <c:v>5.28000000000002E-7</c:v>
                </c:pt>
                <c:pt idx="184">
                  <c:v>5.11000000000001E-7</c:v>
                </c:pt>
                <c:pt idx="185">
                  <c:v>4.90000000000002E-7</c:v>
                </c:pt>
                <c:pt idx="186">
                  <c:v>4.72000000000002E-7</c:v>
                </c:pt>
                <c:pt idx="187">
                  <c:v>4.52000000000001E-7</c:v>
                </c:pt>
                <c:pt idx="188">
                  <c:v>4.29000000000001E-7</c:v>
                </c:pt>
                <c:pt idx="189">
                  <c:v>4.06000000000001E-7</c:v>
                </c:pt>
                <c:pt idx="190">
                  <c:v>3.78000000000001E-7</c:v>
                </c:pt>
                <c:pt idx="191">
                  <c:v>3.54000000000001E-7</c:v>
                </c:pt>
                <c:pt idx="192">
                  <c:v>3.35000000000001E-7</c:v>
                </c:pt>
                <c:pt idx="193">
                  <c:v>3.09000000000001E-7</c:v>
                </c:pt>
                <c:pt idx="194">
                  <c:v>2.86000000000001E-7</c:v>
                </c:pt>
                <c:pt idx="195">
                  <c:v>2.62000000000001E-7</c:v>
                </c:pt>
                <c:pt idx="196">
                  <c:v>2.37E-7</c:v>
                </c:pt>
                <c:pt idx="197">
                  <c:v>2.13E-7</c:v>
                </c:pt>
                <c:pt idx="198">
                  <c:v>1.87E-7</c:v>
                </c:pt>
                <c:pt idx="199">
                  <c:v>1.61E-7</c:v>
                </c:pt>
                <c:pt idx="200">
                  <c:v>1.36E-7</c:v>
                </c:pt>
                <c:pt idx="201">
                  <c:v>1.05E-7</c:v>
                </c:pt>
                <c:pt idx="202">
                  <c:v>7.94000000000003E-8</c:v>
                </c:pt>
                <c:pt idx="203">
                  <c:v>5.23000000000002E-8</c:v>
                </c:pt>
                <c:pt idx="204">
                  <c:v>1.96E-8</c:v>
                </c:pt>
                <c:pt idx="205">
                  <c:v>-1.57E-8</c:v>
                </c:pt>
                <c:pt idx="206">
                  <c:v>-5.36000000000001E-8</c:v>
                </c:pt>
                <c:pt idx="207">
                  <c:v>-8.94000000000003E-8</c:v>
                </c:pt>
                <c:pt idx="208">
                  <c:v>-1.26E-7</c:v>
                </c:pt>
                <c:pt idx="209">
                  <c:v>-1.67E-7</c:v>
                </c:pt>
                <c:pt idx="210">
                  <c:v>-2.09E-7</c:v>
                </c:pt>
                <c:pt idx="211">
                  <c:v>-2.49E-7</c:v>
                </c:pt>
                <c:pt idx="212">
                  <c:v>-2.90000000000001E-7</c:v>
                </c:pt>
                <c:pt idx="213">
                  <c:v>-3.35000000000001E-7</c:v>
                </c:pt>
                <c:pt idx="214">
                  <c:v>-3.83000000000001E-7</c:v>
                </c:pt>
                <c:pt idx="215">
                  <c:v>-4.28000000000001E-7</c:v>
                </c:pt>
                <c:pt idx="216">
                  <c:v>-4.77000000000002E-7</c:v>
                </c:pt>
                <c:pt idx="217">
                  <c:v>-5.27000000000002E-7</c:v>
                </c:pt>
                <c:pt idx="218">
                  <c:v>-5.75000000000002E-7</c:v>
                </c:pt>
                <c:pt idx="219">
                  <c:v>-6.24000000000002E-7</c:v>
                </c:pt>
                <c:pt idx="220">
                  <c:v>-6.76000000000002E-7</c:v>
                </c:pt>
                <c:pt idx="221">
                  <c:v>-7.29000000000002E-7</c:v>
                </c:pt>
                <c:pt idx="222">
                  <c:v>-7.86000000000002E-7</c:v>
                </c:pt>
                <c:pt idx="223">
                  <c:v>-8.42000000000002E-7</c:v>
                </c:pt>
                <c:pt idx="224">
                  <c:v>-8.99000000000004E-7</c:v>
                </c:pt>
                <c:pt idx="225">
                  <c:v>-9.61000000000003E-7</c:v>
                </c:pt>
                <c:pt idx="226">
                  <c:v>-1.03E-6</c:v>
                </c:pt>
                <c:pt idx="227">
                  <c:v>-1.09E-6</c:v>
                </c:pt>
                <c:pt idx="228">
                  <c:v>-1.16E-6</c:v>
                </c:pt>
                <c:pt idx="229">
                  <c:v>-1.23E-6</c:v>
                </c:pt>
                <c:pt idx="230">
                  <c:v>-1.3E-6</c:v>
                </c:pt>
                <c:pt idx="231">
                  <c:v>-1.37E-6</c:v>
                </c:pt>
                <c:pt idx="232">
                  <c:v>-1.44E-6</c:v>
                </c:pt>
                <c:pt idx="233">
                  <c:v>-1.51E-6</c:v>
                </c:pt>
                <c:pt idx="234">
                  <c:v>-1.59E-6</c:v>
                </c:pt>
                <c:pt idx="235">
                  <c:v>-1.67E-6</c:v>
                </c:pt>
                <c:pt idx="236">
                  <c:v>-1.75E-6</c:v>
                </c:pt>
                <c:pt idx="237">
                  <c:v>-1.83E-6</c:v>
                </c:pt>
                <c:pt idx="238">
                  <c:v>-1.91E-6</c:v>
                </c:pt>
                <c:pt idx="239">
                  <c:v>-2.0E-6</c:v>
                </c:pt>
                <c:pt idx="240">
                  <c:v>-2.08E-6</c:v>
                </c:pt>
                <c:pt idx="241">
                  <c:v>-2.17E-6</c:v>
                </c:pt>
                <c:pt idx="242">
                  <c:v>-2.26000000000001E-6</c:v>
                </c:pt>
                <c:pt idx="243">
                  <c:v>-2.35E-6</c:v>
                </c:pt>
                <c:pt idx="244">
                  <c:v>-2.45E-6</c:v>
                </c:pt>
                <c:pt idx="245">
                  <c:v>-2.55E-6</c:v>
                </c:pt>
                <c:pt idx="246">
                  <c:v>-2.65E-6</c:v>
                </c:pt>
                <c:pt idx="247">
                  <c:v>-2.75E-6</c:v>
                </c:pt>
                <c:pt idx="248">
                  <c:v>-2.85E-6</c:v>
                </c:pt>
                <c:pt idx="249">
                  <c:v>-2.95E-6</c:v>
                </c:pt>
                <c:pt idx="250">
                  <c:v>-3.06000000000001E-6</c:v>
                </c:pt>
                <c:pt idx="251">
                  <c:v>-3.17E-6</c:v>
                </c:pt>
                <c:pt idx="252">
                  <c:v>-3.28000000000001E-6</c:v>
                </c:pt>
                <c:pt idx="253">
                  <c:v>-3.39E-6</c:v>
                </c:pt>
                <c:pt idx="254">
                  <c:v>-3.51E-6</c:v>
                </c:pt>
                <c:pt idx="255">
                  <c:v>-3.63000000000001E-6</c:v>
                </c:pt>
                <c:pt idx="256">
                  <c:v>-3.74000000000001E-6</c:v>
                </c:pt>
                <c:pt idx="257">
                  <c:v>-3.86000000000001E-6</c:v>
                </c:pt>
                <c:pt idx="258">
                  <c:v>-3.98000000000001E-6</c:v>
                </c:pt>
                <c:pt idx="259">
                  <c:v>-4.1E-6</c:v>
                </c:pt>
                <c:pt idx="260">
                  <c:v>-4.22E-6</c:v>
                </c:pt>
                <c:pt idx="261">
                  <c:v>-4.35000000000001E-6</c:v>
                </c:pt>
                <c:pt idx="262">
                  <c:v>-4.47000000000002E-6</c:v>
                </c:pt>
                <c:pt idx="263">
                  <c:v>-4.60000000000001E-6</c:v>
                </c:pt>
                <c:pt idx="264">
                  <c:v>-4.73000000000001E-6</c:v>
                </c:pt>
                <c:pt idx="265">
                  <c:v>-4.86E-6</c:v>
                </c:pt>
                <c:pt idx="266">
                  <c:v>-4.99000000000001E-6</c:v>
                </c:pt>
                <c:pt idx="267">
                  <c:v>-5.12E-6</c:v>
                </c:pt>
                <c:pt idx="268">
                  <c:v>-5.26000000000001E-6</c:v>
                </c:pt>
                <c:pt idx="269">
                  <c:v>-5.39000000000001E-6</c:v>
                </c:pt>
                <c:pt idx="270">
                  <c:v>-5.53000000000001E-6</c:v>
                </c:pt>
                <c:pt idx="271">
                  <c:v>-5.66000000000001E-6</c:v>
                </c:pt>
                <c:pt idx="272">
                  <c:v>-5.80000000000001E-6</c:v>
                </c:pt>
                <c:pt idx="273">
                  <c:v>-5.94000000000002E-6</c:v>
                </c:pt>
                <c:pt idx="274">
                  <c:v>-6.08000000000002E-6</c:v>
                </c:pt>
                <c:pt idx="275">
                  <c:v>-6.22000000000002E-6</c:v>
                </c:pt>
                <c:pt idx="276">
                  <c:v>-6.36000000000001E-6</c:v>
                </c:pt>
                <c:pt idx="277">
                  <c:v>-6.50000000000002E-6</c:v>
                </c:pt>
                <c:pt idx="278">
                  <c:v>-6.64000000000002E-6</c:v>
                </c:pt>
                <c:pt idx="279">
                  <c:v>-6.78000000000002E-6</c:v>
                </c:pt>
                <c:pt idx="280">
                  <c:v>-6.92000000000002E-6</c:v>
                </c:pt>
                <c:pt idx="281">
                  <c:v>-7.06000000000001E-6</c:v>
                </c:pt>
                <c:pt idx="282">
                  <c:v>-7.20000000000002E-6</c:v>
                </c:pt>
                <c:pt idx="283">
                  <c:v>-7.34000000000002E-6</c:v>
                </c:pt>
                <c:pt idx="284">
                  <c:v>-7.48000000000002E-6</c:v>
                </c:pt>
                <c:pt idx="285">
                  <c:v>-7.62000000000001E-6</c:v>
                </c:pt>
                <c:pt idx="286">
                  <c:v>-7.76000000000002E-6</c:v>
                </c:pt>
                <c:pt idx="287">
                  <c:v>-7.89000000000002E-6</c:v>
                </c:pt>
                <c:pt idx="288">
                  <c:v>-8.03000000000001E-6</c:v>
                </c:pt>
                <c:pt idx="289">
                  <c:v>-8.17000000000002E-6</c:v>
                </c:pt>
                <c:pt idx="290">
                  <c:v>-8.30000000000003E-6</c:v>
                </c:pt>
                <c:pt idx="291">
                  <c:v>-8.44000000000002E-6</c:v>
                </c:pt>
                <c:pt idx="292">
                  <c:v>-8.57000000000003E-6</c:v>
                </c:pt>
                <c:pt idx="293">
                  <c:v>-8.71000000000001E-6</c:v>
                </c:pt>
                <c:pt idx="294">
                  <c:v>-8.84000000000002E-6</c:v>
                </c:pt>
                <c:pt idx="295">
                  <c:v>-8.96000000000003E-6</c:v>
                </c:pt>
                <c:pt idx="296">
                  <c:v>-9.09000000000002E-6</c:v>
                </c:pt>
                <c:pt idx="297">
                  <c:v>-9.22000000000001E-6</c:v>
                </c:pt>
                <c:pt idx="298">
                  <c:v>-9.34000000000002E-6</c:v>
                </c:pt>
                <c:pt idx="299">
                  <c:v>-9.46000000000003E-6</c:v>
                </c:pt>
                <c:pt idx="300">
                  <c:v>-9.58000000000003E-6</c:v>
                </c:pt>
                <c:pt idx="301">
                  <c:v>-9.70000000000003E-6</c:v>
                </c:pt>
                <c:pt idx="302">
                  <c:v>-9.82000000000003E-6</c:v>
                </c:pt>
                <c:pt idx="303">
                  <c:v>-9.93000000000002E-6</c:v>
                </c:pt>
                <c:pt idx="304">
                  <c:v>-1.0E-5</c:v>
                </c:pt>
                <c:pt idx="305">
                  <c:v>-1.01E-5</c:v>
                </c:pt>
                <c:pt idx="306">
                  <c:v>-1.03E-5</c:v>
                </c:pt>
                <c:pt idx="307">
                  <c:v>-1.04E-5</c:v>
                </c:pt>
                <c:pt idx="308">
                  <c:v>-1.05E-5</c:v>
                </c:pt>
                <c:pt idx="309">
                  <c:v>-1.05E-5</c:v>
                </c:pt>
                <c:pt idx="310">
                  <c:v>-1.06E-5</c:v>
                </c:pt>
                <c:pt idx="311">
                  <c:v>-1.07E-5</c:v>
                </c:pt>
                <c:pt idx="312">
                  <c:v>-1.08E-5</c:v>
                </c:pt>
                <c:pt idx="313">
                  <c:v>-1.09E-5</c:v>
                </c:pt>
                <c:pt idx="314">
                  <c:v>-1.1E-5</c:v>
                </c:pt>
                <c:pt idx="315">
                  <c:v>-1.11E-5</c:v>
                </c:pt>
                <c:pt idx="316">
                  <c:v>-1.11E-5</c:v>
                </c:pt>
                <c:pt idx="317">
                  <c:v>-1.12E-5</c:v>
                </c:pt>
                <c:pt idx="318">
                  <c:v>-1.13E-5</c:v>
                </c:pt>
                <c:pt idx="319">
                  <c:v>-1.13E-5</c:v>
                </c:pt>
                <c:pt idx="320">
                  <c:v>-1.14E-5</c:v>
                </c:pt>
                <c:pt idx="321">
                  <c:v>-1.14E-5</c:v>
                </c:pt>
                <c:pt idx="322">
                  <c:v>-1.15E-5</c:v>
                </c:pt>
                <c:pt idx="323">
                  <c:v>-1.15E-5</c:v>
                </c:pt>
                <c:pt idx="324">
                  <c:v>-1.16E-5</c:v>
                </c:pt>
                <c:pt idx="325">
                  <c:v>-1.16E-5</c:v>
                </c:pt>
                <c:pt idx="326">
                  <c:v>-1.17E-5</c:v>
                </c:pt>
                <c:pt idx="327">
                  <c:v>-1.17E-5</c:v>
                </c:pt>
                <c:pt idx="328">
                  <c:v>-1.17E-5</c:v>
                </c:pt>
                <c:pt idx="329">
                  <c:v>-1.17E-5</c:v>
                </c:pt>
                <c:pt idx="330">
                  <c:v>-1.18E-5</c:v>
                </c:pt>
                <c:pt idx="331">
                  <c:v>-1.18E-5</c:v>
                </c:pt>
                <c:pt idx="332">
                  <c:v>-1.18E-5</c:v>
                </c:pt>
                <c:pt idx="333">
                  <c:v>-1.18E-5</c:v>
                </c:pt>
                <c:pt idx="334">
                  <c:v>-1.18E-5</c:v>
                </c:pt>
                <c:pt idx="335">
                  <c:v>-1.18E-5</c:v>
                </c:pt>
                <c:pt idx="336">
                  <c:v>-1.18E-5</c:v>
                </c:pt>
                <c:pt idx="337">
                  <c:v>-1.18E-5</c:v>
                </c:pt>
                <c:pt idx="338">
                  <c:v>-1.18E-5</c:v>
                </c:pt>
                <c:pt idx="339">
                  <c:v>-1.18E-5</c:v>
                </c:pt>
                <c:pt idx="340">
                  <c:v>-1.18E-5</c:v>
                </c:pt>
                <c:pt idx="341">
                  <c:v>-1.18E-5</c:v>
                </c:pt>
                <c:pt idx="342">
                  <c:v>-1.18E-5</c:v>
                </c:pt>
                <c:pt idx="343">
                  <c:v>-1.18E-5</c:v>
                </c:pt>
                <c:pt idx="344">
                  <c:v>-1.17E-5</c:v>
                </c:pt>
                <c:pt idx="345">
                  <c:v>-1.17E-5</c:v>
                </c:pt>
                <c:pt idx="346">
                  <c:v>-1.17E-5</c:v>
                </c:pt>
                <c:pt idx="347">
                  <c:v>-1.16E-5</c:v>
                </c:pt>
                <c:pt idx="348">
                  <c:v>-1.16E-5</c:v>
                </c:pt>
                <c:pt idx="349">
                  <c:v>-1.16E-5</c:v>
                </c:pt>
                <c:pt idx="350">
                  <c:v>-1.16E-5</c:v>
                </c:pt>
                <c:pt idx="351">
                  <c:v>-1.15E-5</c:v>
                </c:pt>
                <c:pt idx="352">
                  <c:v>-1.15E-5</c:v>
                </c:pt>
                <c:pt idx="353">
                  <c:v>-1.14E-5</c:v>
                </c:pt>
                <c:pt idx="354">
                  <c:v>-1.14E-5</c:v>
                </c:pt>
                <c:pt idx="355">
                  <c:v>-1.14E-5</c:v>
                </c:pt>
                <c:pt idx="356">
                  <c:v>-1.13E-5</c:v>
                </c:pt>
                <c:pt idx="357">
                  <c:v>-1.13E-5</c:v>
                </c:pt>
                <c:pt idx="358">
                  <c:v>-1.12E-5</c:v>
                </c:pt>
                <c:pt idx="359">
                  <c:v>-1.12E-5</c:v>
                </c:pt>
                <c:pt idx="360">
                  <c:v>-1.11E-5</c:v>
                </c:pt>
                <c:pt idx="361">
                  <c:v>-1.11E-5</c:v>
                </c:pt>
                <c:pt idx="362">
                  <c:v>-1.1E-5</c:v>
                </c:pt>
                <c:pt idx="363">
                  <c:v>-1.1E-5</c:v>
                </c:pt>
                <c:pt idx="364">
                  <c:v>-1.09E-5</c:v>
                </c:pt>
                <c:pt idx="365">
                  <c:v>-1.09E-5</c:v>
                </c:pt>
                <c:pt idx="366">
                  <c:v>-1.08E-5</c:v>
                </c:pt>
                <c:pt idx="367">
                  <c:v>-1.08E-5</c:v>
                </c:pt>
                <c:pt idx="368">
                  <c:v>-1.07E-5</c:v>
                </c:pt>
                <c:pt idx="369">
                  <c:v>-1.07E-5</c:v>
                </c:pt>
                <c:pt idx="370">
                  <c:v>-1.06E-5</c:v>
                </c:pt>
                <c:pt idx="371">
                  <c:v>-1.06E-5</c:v>
                </c:pt>
                <c:pt idx="372">
                  <c:v>-1.05E-5</c:v>
                </c:pt>
                <c:pt idx="373">
                  <c:v>-1.04E-5</c:v>
                </c:pt>
                <c:pt idx="374">
                  <c:v>-1.04E-5</c:v>
                </c:pt>
                <c:pt idx="375">
                  <c:v>-1.03E-5</c:v>
                </c:pt>
                <c:pt idx="376">
                  <c:v>-1.03E-5</c:v>
                </c:pt>
                <c:pt idx="377">
                  <c:v>-1.02E-5</c:v>
                </c:pt>
                <c:pt idx="378">
                  <c:v>-1.02E-5</c:v>
                </c:pt>
                <c:pt idx="379">
                  <c:v>-1.01E-5</c:v>
                </c:pt>
                <c:pt idx="380">
                  <c:v>-1.01E-5</c:v>
                </c:pt>
                <c:pt idx="381">
                  <c:v>-1.0E-5</c:v>
                </c:pt>
                <c:pt idx="382">
                  <c:v>-9.96000000000003E-6</c:v>
                </c:pt>
                <c:pt idx="383">
                  <c:v>-9.91000000000003E-6</c:v>
                </c:pt>
                <c:pt idx="384">
                  <c:v>-9.85000000000004E-6</c:v>
                </c:pt>
                <c:pt idx="385">
                  <c:v>-9.80000000000003E-6</c:v>
                </c:pt>
                <c:pt idx="386">
                  <c:v>-9.75000000000003E-6</c:v>
                </c:pt>
                <c:pt idx="387">
                  <c:v>-9.70000000000003E-6</c:v>
                </c:pt>
                <c:pt idx="388">
                  <c:v>-9.64000000000001E-6</c:v>
                </c:pt>
                <c:pt idx="389">
                  <c:v>-9.59000000000003E-6</c:v>
                </c:pt>
                <c:pt idx="390">
                  <c:v>-9.54000000000002E-6</c:v>
                </c:pt>
                <c:pt idx="391">
                  <c:v>-9.49000000000003E-6</c:v>
                </c:pt>
                <c:pt idx="392">
                  <c:v>-9.44000000000001E-6</c:v>
                </c:pt>
                <c:pt idx="393">
                  <c:v>-9.39000000000004E-6</c:v>
                </c:pt>
                <c:pt idx="394">
                  <c:v>-9.34000000000002E-6</c:v>
                </c:pt>
                <c:pt idx="395">
                  <c:v>-9.29000000000001E-6</c:v>
                </c:pt>
                <c:pt idx="396">
                  <c:v>-9.25000000000003E-6</c:v>
                </c:pt>
                <c:pt idx="397">
                  <c:v>-9.21000000000002E-6</c:v>
                </c:pt>
                <c:pt idx="398">
                  <c:v>-9.16000000000003E-6</c:v>
                </c:pt>
                <c:pt idx="399">
                  <c:v>-9.12000000000001E-6</c:v>
                </c:pt>
                <c:pt idx="400">
                  <c:v>-9.08000000000003E-6</c:v>
                </c:pt>
                <c:pt idx="401">
                  <c:v>-9.03000000000002E-6</c:v>
                </c:pt>
                <c:pt idx="402">
                  <c:v>-8.98000000000002E-6</c:v>
                </c:pt>
                <c:pt idx="403">
                  <c:v>-8.94000000000001E-6</c:v>
                </c:pt>
                <c:pt idx="404">
                  <c:v>-8.89000000000003E-6</c:v>
                </c:pt>
                <c:pt idx="405">
                  <c:v>-8.85000000000003E-6</c:v>
                </c:pt>
                <c:pt idx="406">
                  <c:v>-8.80000000000003E-6</c:v>
                </c:pt>
                <c:pt idx="407">
                  <c:v>-8.76000000000002E-6</c:v>
                </c:pt>
                <c:pt idx="408">
                  <c:v>-8.72000000000001E-6</c:v>
                </c:pt>
                <c:pt idx="409">
                  <c:v>-8.69000000000002E-6</c:v>
                </c:pt>
                <c:pt idx="410">
                  <c:v>-8.64000000000001E-6</c:v>
                </c:pt>
                <c:pt idx="411">
                  <c:v>-8.61000000000001E-6</c:v>
                </c:pt>
                <c:pt idx="412">
                  <c:v>-8.57000000000003E-6</c:v>
                </c:pt>
                <c:pt idx="413">
                  <c:v>-8.53000000000002E-6</c:v>
                </c:pt>
                <c:pt idx="414">
                  <c:v>-8.49000000000002E-6</c:v>
                </c:pt>
                <c:pt idx="415">
                  <c:v>-8.45000000000003E-6</c:v>
                </c:pt>
                <c:pt idx="416">
                  <c:v>-8.41000000000002E-6</c:v>
                </c:pt>
                <c:pt idx="417">
                  <c:v>-8.38000000000003E-6</c:v>
                </c:pt>
                <c:pt idx="418">
                  <c:v>-8.35000000000003E-6</c:v>
                </c:pt>
                <c:pt idx="419">
                  <c:v>-8.32000000000003E-6</c:v>
                </c:pt>
                <c:pt idx="420">
                  <c:v>-8.28000000000001E-6</c:v>
                </c:pt>
                <c:pt idx="421">
                  <c:v>-8.24E-6</c:v>
                </c:pt>
                <c:pt idx="422">
                  <c:v>-8.21000000000001E-6</c:v>
                </c:pt>
                <c:pt idx="423">
                  <c:v>-8.18000000000002E-6</c:v>
                </c:pt>
                <c:pt idx="424">
                  <c:v>-8.14000000000001E-6</c:v>
                </c:pt>
                <c:pt idx="425">
                  <c:v>-8.11000000000001E-6</c:v>
                </c:pt>
                <c:pt idx="426">
                  <c:v>-8.07000000000003E-6</c:v>
                </c:pt>
                <c:pt idx="427">
                  <c:v>-8.04000000000001E-6</c:v>
                </c:pt>
                <c:pt idx="428">
                  <c:v>-8.01000000000002E-6</c:v>
                </c:pt>
                <c:pt idx="429">
                  <c:v>-7.98000000000002E-6</c:v>
                </c:pt>
                <c:pt idx="430">
                  <c:v>-7.95000000000002E-6</c:v>
                </c:pt>
                <c:pt idx="431">
                  <c:v>-7.92000000000002E-6</c:v>
                </c:pt>
                <c:pt idx="432">
                  <c:v>-7.89000000000002E-6</c:v>
                </c:pt>
                <c:pt idx="433">
                  <c:v>-7.87000000000002E-6</c:v>
                </c:pt>
                <c:pt idx="434">
                  <c:v>-7.84000000000002E-6</c:v>
                </c:pt>
                <c:pt idx="435">
                  <c:v>-7.81000000000002E-6</c:v>
                </c:pt>
                <c:pt idx="436">
                  <c:v>-7.78000000000003E-6</c:v>
                </c:pt>
                <c:pt idx="437">
                  <c:v>-7.76000000000002E-6</c:v>
                </c:pt>
                <c:pt idx="438">
                  <c:v>-7.74000000000002E-6</c:v>
                </c:pt>
                <c:pt idx="439">
                  <c:v>-7.71000000000002E-6</c:v>
                </c:pt>
                <c:pt idx="440">
                  <c:v>-7.68000000000002E-6</c:v>
                </c:pt>
                <c:pt idx="441">
                  <c:v>-7.66000000000002E-6</c:v>
                </c:pt>
                <c:pt idx="442">
                  <c:v>-7.64000000000002E-6</c:v>
                </c:pt>
                <c:pt idx="443">
                  <c:v>-7.62000000000001E-6</c:v>
                </c:pt>
                <c:pt idx="444">
                  <c:v>-7.60000000000002E-6</c:v>
                </c:pt>
                <c:pt idx="445">
                  <c:v>-7.57000000000002E-6</c:v>
                </c:pt>
                <c:pt idx="446">
                  <c:v>-7.55000000000002E-6</c:v>
                </c:pt>
                <c:pt idx="447">
                  <c:v>-7.54000000000002E-6</c:v>
                </c:pt>
                <c:pt idx="448">
                  <c:v>-7.52000000000002E-6</c:v>
                </c:pt>
                <c:pt idx="449">
                  <c:v>-7.50000000000002E-6</c:v>
                </c:pt>
                <c:pt idx="450">
                  <c:v>-7.47000000000002E-6</c:v>
                </c:pt>
                <c:pt idx="451">
                  <c:v>-7.45000000000002E-6</c:v>
                </c:pt>
                <c:pt idx="452">
                  <c:v>-7.43000000000003E-6</c:v>
                </c:pt>
                <c:pt idx="453">
                  <c:v>-7.41000000000002E-6</c:v>
                </c:pt>
                <c:pt idx="454">
                  <c:v>-7.38000000000002E-6</c:v>
                </c:pt>
                <c:pt idx="455">
                  <c:v>-7.36000000000002E-6</c:v>
                </c:pt>
                <c:pt idx="456">
                  <c:v>-7.34000000000002E-6</c:v>
                </c:pt>
                <c:pt idx="457">
                  <c:v>-7.33000000000002E-6</c:v>
                </c:pt>
                <c:pt idx="458">
                  <c:v>-7.32000000000001E-6</c:v>
                </c:pt>
                <c:pt idx="459">
                  <c:v>-7.30000000000002E-6</c:v>
                </c:pt>
                <c:pt idx="460">
                  <c:v>-7.28000000000002E-6</c:v>
                </c:pt>
                <c:pt idx="461">
                  <c:v>-7.27000000000002E-6</c:v>
                </c:pt>
                <c:pt idx="462">
                  <c:v>-7.26000000000002E-6</c:v>
                </c:pt>
                <c:pt idx="463">
                  <c:v>-7.24000000000002E-6</c:v>
                </c:pt>
                <c:pt idx="464">
                  <c:v>-7.22000000000002E-6</c:v>
                </c:pt>
                <c:pt idx="465">
                  <c:v>-7.21000000000002E-6</c:v>
                </c:pt>
                <c:pt idx="466">
                  <c:v>-7.20000000000002E-6</c:v>
                </c:pt>
                <c:pt idx="467">
                  <c:v>-7.19000000000002E-6</c:v>
                </c:pt>
                <c:pt idx="468">
                  <c:v>-7.18000000000002E-6</c:v>
                </c:pt>
                <c:pt idx="469">
                  <c:v>-7.17000000000002E-6</c:v>
                </c:pt>
                <c:pt idx="470">
                  <c:v>-7.16000000000001E-6</c:v>
                </c:pt>
                <c:pt idx="471">
                  <c:v>-7.16000000000001E-6</c:v>
                </c:pt>
                <c:pt idx="472">
                  <c:v>-7.14000000000002E-6</c:v>
                </c:pt>
                <c:pt idx="473">
                  <c:v>-7.14000000000002E-6</c:v>
                </c:pt>
                <c:pt idx="474">
                  <c:v>-7.13000000000002E-6</c:v>
                </c:pt>
                <c:pt idx="475">
                  <c:v>-7.13000000000002E-6</c:v>
                </c:pt>
                <c:pt idx="476">
                  <c:v>-7.12000000000001E-6</c:v>
                </c:pt>
                <c:pt idx="477">
                  <c:v>-7.11000000000001E-6</c:v>
                </c:pt>
                <c:pt idx="478">
                  <c:v>-7.11000000000001E-6</c:v>
                </c:pt>
                <c:pt idx="479">
                  <c:v>-7.11000000000001E-6</c:v>
                </c:pt>
                <c:pt idx="480">
                  <c:v>-7.10000000000001E-6</c:v>
                </c:pt>
                <c:pt idx="481">
                  <c:v>-7.10000000000001E-6</c:v>
                </c:pt>
                <c:pt idx="482">
                  <c:v>-7.10000000000001E-6</c:v>
                </c:pt>
                <c:pt idx="483">
                  <c:v>-7.09000000000002E-6</c:v>
                </c:pt>
                <c:pt idx="484">
                  <c:v>-7.09000000000002E-6</c:v>
                </c:pt>
                <c:pt idx="485">
                  <c:v>-7.09000000000002E-6</c:v>
                </c:pt>
                <c:pt idx="486">
                  <c:v>-7.09000000000002E-6</c:v>
                </c:pt>
                <c:pt idx="487">
                  <c:v>-7.09000000000002E-6</c:v>
                </c:pt>
                <c:pt idx="488">
                  <c:v>-7.09000000000002E-6</c:v>
                </c:pt>
                <c:pt idx="489">
                  <c:v>-7.10000000000001E-6</c:v>
                </c:pt>
                <c:pt idx="490">
                  <c:v>-7.10000000000001E-6</c:v>
                </c:pt>
                <c:pt idx="491">
                  <c:v>-7.11000000000001E-6</c:v>
                </c:pt>
                <c:pt idx="492">
                  <c:v>-7.11000000000001E-6</c:v>
                </c:pt>
                <c:pt idx="493">
                  <c:v>-7.12000000000001E-6</c:v>
                </c:pt>
                <c:pt idx="494">
                  <c:v>-7.12000000000001E-6</c:v>
                </c:pt>
                <c:pt idx="495">
                  <c:v>-7.13000000000002E-6</c:v>
                </c:pt>
                <c:pt idx="496">
                  <c:v>-7.14000000000002E-6</c:v>
                </c:pt>
                <c:pt idx="497">
                  <c:v>-7.14000000000002E-6</c:v>
                </c:pt>
                <c:pt idx="498">
                  <c:v>-7.15000000000001E-6</c:v>
                </c:pt>
                <c:pt idx="499">
                  <c:v>-7.17000000000002E-6</c:v>
                </c:pt>
                <c:pt idx="500">
                  <c:v>-7.18000000000002E-6</c:v>
                </c:pt>
                <c:pt idx="501">
                  <c:v>-7.19000000000002E-6</c:v>
                </c:pt>
                <c:pt idx="502">
                  <c:v>-7.20000000000002E-6</c:v>
                </c:pt>
                <c:pt idx="503">
                  <c:v>-7.22000000000002E-6</c:v>
                </c:pt>
                <c:pt idx="504">
                  <c:v>-7.23000000000002E-6</c:v>
                </c:pt>
                <c:pt idx="505">
                  <c:v>-7.25000000000002E-6</c:v>
                </c:pt>
                <c:pt idx="506">
                  <c:v>-7.27000000000002E-6</c:v>
                </c:pt>
                <c:pt idx="507">
                  <c:v>-7.29000000000002E-6</c:v>
                </c:pt>
                <c:pt idx="508">
                  <c:v>-7.31000000000001E-6</c:v>
                </c:pt>
                <c:pt idx="509">
                  <c:v>-7.33000000000002E-6</c:v>
                </c:pt>
                <c:pt idx="510">
                  <c:v>-7.35000000000002E-6</c:v>
                </c:pt>
                <c:pt idx="511">
                  <c:v>-7.37000000000002E-6</c:v>
                </c:pt>
                <c:pt idx="512">
                  <c:v>-7.40000000000002E-6</c:v>
                </c:pt>
                <c:pt idx="513">
                  <c:v>-7.43000000000003E-6</c:v>
                </c:pt>
                <c:pt idx="514">
                  <c:v>-7.46000000000002E-6</c:v>
                </c:pt>
                <c:pt idx="515">
                  <c:v>-7.48000000000002E-6</c:v>
                </c:pt>
                <c:pt idx="516">
                  <c:v>-7.52000000000002E-6</c:v>
                </c:pt>
                <c:pt idx="517">
                  <c:v>-7.54000000000002E-6</c:v>
                </c:pt>
                <c:pt idx="518">
                  <c:v>-7.57000000000002E-6</c:v>
                </c:pt>
                <c:pt idx="519">
                  <c:v>-7.60000000000002E-6</c:v>
                </c:pt>
                <c:pt idx="520">
                  <c:v>-7.63000000000002E-6</c:v>
                </c:pt>
                <c:pt idx="521">
                  <c:v>-7.67000000000002E-6</c:v>
                </c:pt>
                <c:pt idx="522">
                  <c:v>-7.70000000000002E-6</c:v>
                </c:pt>
                <c:pt idx="523">
                  <c:v>-7.74000000000002E-6</c:v>
                </c:pt>
                <c:pt idx="524">
                  <c:v>-7.78000000000003E-6</c:v>
                </c:pt>
                <c:pt idx="525">
                  <c:v>-7.81000000000002E-6</c:v>
                </c:pt>
                <c:pt idx="526">
                  <c:v>-7.85000000000002E-6</c:v>
                </c:pt>
                <c:pt idx="527">
                  <c:v>-7.89000000000002E-6</c:v>
                </c:pt>
                <c:pt idx="528">
                  <c:v>-7.93000000000003E-6</c:v>
                </c:pt>
                <c:pt idx="529">
                  <c:v>-7.97000000000003E-6</c:v>
                </c:pt>
                <c:pt idx="530">
                  <c:v>-8.01000000000002E-6</c:v>
                </c:pt>
                <c:pt idx="531">
                  <c:v>-8.06000000000003E-6</c:v>
                </c:pt>
                <c:pt idx="532">
                  <c:v>-8.10000000000001E-6</c:v>
                </c:pt>
                <c:pt idx="533">
                  <c:v>-8.15000000000003E-6</c:v>
                </c:pt>
                <c:pt idx="534">
                  <c:v>-8.20000000000001E-6</c:v>
                </c:pt>
                <c:pt idx="535">
                  <c:v>-8.24E-6</c:v>
                </c:pt>
                <c:pt idx="536">
                  <c:v>-8.29000000000002E-6</c:v>
                </c:pt>
                <c:pt idx="537">
                  <c:v>-8.34000000000002E-6</c:v>
                </c:pt>
                <c:pt idx="538">
                  <c:v>-8.39000000000003E-6</c:v>
                </c:pt>
                <c:pt idx="539">
                  <c:v>-8.44000000000002E-6</c:v>
                </c:pt>
                <c:pt idx="540">
                  <c:v>-8.48000000000003E-6</c:v>
                </c:pt>
                <c:pt idx="541">
                  <c:v>-8.53000000000002E-6</c:v>
                </c:pt>
                <c:pt idx="542">
                  <c:v>-8.58000000000002E-6</c:v>
                </c:pt>
                <c:pt idx="543">
                  <c:v>-8.63000000000001E-6</c:v>
                </c:pt>
                <c:pt idx="544">
                  <c:v>-8.68000000000002E-6</c:v>
                </c:pt>
                <c:pt idx="545">
                  <c:v>-8.73E-6</c:v>
                </c:pt>
                <c:pt idx="546">
                  <c:v>-8.78000000000001E-6</c:v>
                </c:pt>
                <c:pt idx="547">
                  <c:v>-8.83000000000002E-6</c:v>
                </c:pt>
                <c:pt idx="548">
                  <c:v>-8.88000000000003E-6</c:v>
                </c:pt>
                <c:pt idx="549">
                  <c:v>-8.93000000000002E-6</c:v>
                </c:pt>
                <c:pt idx="550">
                  <c:v>-8.98000000000002E-6</c:v>
                </c:pt>
                <c:pt idx="551">
                  <c:v>-9.02000000000002E-6</c:v>
                </c:pt>
                <c:pt idx="552">
                  <c:v>-9.07000000000003E-6</c:v>
                </c:pt>
                <c:pt idx="553">
                  <c:v>-9.12000000000001E-6</c:v>
                </c:pt>
                <c:pt idx="554">
                  <c:v>-9.17000000000002E-6</c:v>
                </c:pt>
                <c:pt idx="555">
                  <c:v>-9.21000000000002E-6</c:v>
                </c:pt>
                <c:pt idx="556">
                  <c:v>-9.26000000000002E-6</c:v>
                </c:pt>
                <c:pt idx="557">
                  <c:v>-9.31000000000003E-6</c:v>
                </c:pt>
                <c:pt idx="558">
                  <c:v>-9.35000000000003E-6</c:v>
                </c:pt>
                <c:pt idx="559">
                  <c:v>-9.40000000000003E-6</c:v>
                </c:pt>
                <c:pt idx="560">
                  <c:v>-9.44000000000001E-6</c:v>
                </c:pt>
                <c:pt idx="561">
                  <c:v>-9.48000000000003E-6</c:v>
                </c:pt>
                <c:pt idx="562">
                  <c:v>-9.53000000000002E-6</c:v>
                </c:pt>
                <c:pt idx="563">
                  <c:v>-9.57000000000004E-6</c:v>
                </c:pt>
                <c:pt idx="564">
                  <c:v>-9.61000000000002E-6</c:v>
                </c:pt>
                <c:pt idx="565">
                  <c:v>-9.64000000000001E-6</c:v>
                </c:pt>
                <c:pt idx="566">
                  <c:v>-9.69000000000002E-6</c:v>
                </c:pt>
                <c:pt idx="567">
                  <c:v>-9.73000000000001E-6</c:v>
                </c:pt>
                <c:pt idx="568">
                  <c:v>-9.76000000000003E-6</c:v>
                </c:pt>
                <c:pt idx="569">
                  <c:v>-9.80000000000003E-6</c:v>
                </c:pt>
                <c:pt idx="570">
                  <c:v>-9.83000000000002E-6</c:v>
                </c:pt>
                <c:pt idx="571">
                  <c:v>-9.87000000000003E-6</c:v>
                </c:pt>
                <c:pt idx="572">
                  <c:v>-9.90000000000003E-6</c:v>
                </c:pt>
                <c:pt idx="573">
                  <c:v>-9.93000000000002E-6</c:v>
                </c:pt>
                <c:pt idx="574">
                  <c:v>-9.95000000000003E-6</c:v>
                </c:pt>
                <c:pt idx="575">
                  <c:v>-9.98000000000003E-6</c:v>
                </c:pt>
                <c:pt idx="576">
                  <c:v>-1.0E-5</c:v>
                </c:pt>
                <c:pt idx="577">
                  <c:v>-1.0E-5</c:v>
                </c:pt>
                <c:pt idx="578">
                  <c:v>-1.0E-5</c:v>
                </c:pt>
                <c:pt idx="579">
                  <c:v>-1.01E-5</c:v>
                </c:pt>
                <c:pt idx="580">
                  <c:v>-1.01E-5</c:v>
                </c:pt>
                <c:pt idx="581">
                  <c:v>-1.01E-5</c:v>
                </c:pt>
                <c:pt idx="582">
                  <c:v>-1.01E-5</c:v>
                </c:pt>
                <c:pt idx="583">
                  <c:v>-1.01E-5</c:v>
                </c:pt>
                <c:pt idx="584">
                  <c:v>-1.01E-5</c:v>
                </c:pt>
                <c:pt idx="585">
                  <c:v>-1.01E-5</c:v>
                </c:pt>
                <c:pt idx="586">
                  <c:v>-1.01E-5</c:v>
                </c:pt>
                <c:pt idx="587">
                  <c:v>-1.02E-5</c:v>
                </c:pt>
                <c:pt idx="588">
                  <c:v>-1.02E-5</c:v>
                </c:pt>
                <c:pt idx="589">
                  <c:v>-1.02E-5</c:v>
                </c:pt>
                <c:pt idx="590">
                  <c:v>-1.02E-5</c:v>
                </c:pt>
                <c:pt idx="591">
                  <c:v>-1.02E-5</c:v>
                </c:pt>
                <c:pt idx="592">
                  <c:v>-1.02E-5</c:v>
                </c:pt>
                <c:pt idx="593">
                  <c:v>-1.02E-5</c:v>
                </c:pt>
                <c:pt idx="594">
                  <c:v>-1.02E-5</c:v>
                </c:pt>
                <c:pt idx="595">
                  <c:v>-1.02E-5</c:v>
                </c:pt>
                <c:pt idx="596">
                  <c:v>-1.01E-5</c:v>
                </c:pt>
                <c:pt idx="597">
                  <c:v>-1.01E-5</c:v>
                </c:pt>
                <c:pt idx="598">
                  <c:v>-1.01E-5</c:v>
                </c:pt>
                <c:pt idx="599">
                  <c:v>-1.01E-5</c:v>
                </c:pt>
                <c:pt idx="600">
                  <c:v>-1.01E-5</c:v>
                </c:pt>
                <c:pt idx="601">
                  <c:v>-1.01E-5</c:v>
                </c:pt>
                <c:pt idx="602">
                  <c:v>-1.01E-5</c:v>
                </c:pt>
                <c:pt idx="603">
                  <c:v>-1.01E-5</c:v>
                </c:pt>
                <c:pt idx="604">
                  <c:v>-1.01E-5</c:v>
                </c:pt>
                <c:pt idx="605">
                  <c:v>-1.0E-5</c:v>
                </c:pt>
                <c:pt idx="606">
                  <c:v>-1.0E-5</c:v>
                </c:pt>
                <c:pt idx="607">
                  <c:v>-1.0E-5</c:v>
                </c:pt>
                <c:pt idx="608">
                  <c:v>-9.99000000000003E-6</c:v>
                </c:pt>
                <c:pt idx="609">
                  <c:v>-9.97000000000003E-6</c:v>
                </c:pt>
                <c:pt idx="610">
                  <c:v>-9.95000000000003E-6</c:v>
                </c:pt>
                <c:pt idx="611">
                  <c:v>-9.93000000000002E-6</c:v>
                </c:pt>
                <c:pt idx="612">
                  <c:v>-9.91000000000003E-6</c:v>
                </c:pt>
                <c:pt idx="613">
                  <c:v>-9.89000000000003E-6</c:v>
                </c:pt>
                <c:pt idx="614">
                  <c:v>-9.87000000000003E-6</c:v>
                </c:pt>
                <c:pt idx="615">
                  <c:v>-9.85000000000004E-6</c:v>
                </c:pt>
                <c:pt idx="616">
                  <c:v>-9.83000000000002E-6</c:v>
                </c:pt>
                <c:pt idx="617">
                  <c:v>-9.80000000000003E-6</c:v>
                </c:pt>
                <c:pt idx="618">
                  <c:v>-9.78000000000002E-6</c:v>
                </c:pt>
                <c:pt idx="619">
                  <c:v>-9.75000000000003E-6</c:v>
                </c:pt>
                <c:pt idx="620">
                  <c:v>-9.73000000000001E-6</c:v>
                </c:pt>
                <c:pt idx="621">
                  <c:v>-9.70000000000003E-6</c:v>
                </c:pt>
                <c:pt idx="622">
                  <c:v>-9.68000000000002E-6</c:v>
                </c:pt>
                <c:pt idx="623">
                  <c:v>-9.65000000000003E-6</c:v>
                </c:pt>
                <c:pt idx="624">
                  <c:v>-9.63000000000001E-6</c:v>
                </c:pt>
                <c:pt idx="625">
                  <c:v>-9.61000000000002E-6</c:v>
                </c:pt>
                <c:pt idx="626">
                  <c:v>-9.59000000000003E-6</c:v>
                </c:pt>
                <c:pt idx="627">
                  <c:v>-9.56000000000004E-6</c:v>
                </c:pt>
                <c:pt idx="628">
                  <c:v>-9.54000000000002E-6</c:v>
                </c:pt>
                <c:pt idx="629">
                  <c:v>-9.51000000000002E-6</c:v>
                </c:pt>
                <c:pt idx="630">
                  <c:v>-9.49000000000003E-6</c:v>
                </c:pt>
                <c:pt idx="631">
                  <c:v>-9.46000000000003E-6</c:v>
                </c:pt>
                <c:pt idx="632">
                  <c:v>-9.44000000000001E-6</c:v>
                </c:pt>
                <c:pt idx="633">
                  <c:v>-9.41000000000003E-6</c:v>
                </c:pt>
                <c:pt idx="634">
                  <c:v>-9.39000000000004E-6</c:v>
                </c:pt>
                <c:pt idx="635">
                  <c:v>-9.37000000000003E-6</c:v>
                </c:pt>
                <c:pt idx="636">
                  <c:v>-9.34000000000002E-6</c:v>
                </c:pt>
                <c:pt idx="637">
                  <c:v>-9.32000000000003E-6</c:v>
                </c:pt>
                <c:pt idx="638">
                  <c:v>-9.31000000000003E-6</c:v>
                </c:pt>
                <c:pt idx="639">
                  <c:v>-9.28000000000001E-6</c:v>
                </c:pt>
                <c:pt idx="640">
                  <c:v>-9.26000000000002E-6</c:v>
                </c:pt>
                <c:pt idx="641">
                  <c:v>-9.24E-6</c:v>
                </c:pt>
                <c:pt idx="642">
                  <c:v>-9.22000000000001E-6</c:v>
                </c:pt>
                <c:pt idx="643">
                  <c:v>-9.20000000000002E-6</c:v>
                </c:pt>
                <c:pt idx="644">
                  <c:v>-9.18000000000002E-6</c:v>
                </c:pt>
                <c:pt idx="645">
                  <c:v>-9.16000000000003E-6</c:v>
                </c:pt>
                <c:pt idx="646">
                  <c:v>-9.14000000000001E-6</c:v>
                </c:pt>
                <c:pt idx="647">
                  <c:v>-9.12000000000001E-6</c:v>
                </c:pt>
                <c:pt idx="648">
                  <c:v>-9.10000000000001E-6</c:v>
                </c:pt>
                <c:pt idx="649">
                  <c:v>-9.09000000000002E-6</c:v>
                </c:pt>
                <c:pt idx="650">
                  <c:v>-9.07000000000003E-6</c:v>
                </c:pt>
                <c:pt idx="651">
                  <c:v>-9.05000000000003E-6</c:v>
                </c:pt>
                <c:pt idx="652">
                  <c:v>-9.04000000000002E-6</c:v>
                </c:pt>
                <c:pt idx="653">
                  <c:v>-9.02000000000002E-6</c:v>
                </c:pt>
                <c:pt idx="654">
                  <c:v>-9.00000000000002E-6</c:v>
                </c:pt>
                <c:pt idx="655">
                  <c:v>-8.98000000000002E-6</c:v>
                </c:pt>
                <c:pt idx="656">
                  <c:v>-8.95000000000004E-6</c:v>
                </c:pt>
                <c:pt idx="657">
                  <c:v>-8.94000000000001E-6</c:v>
                </c:pt>
                <c:pt idx="658">
                  <c:v>-8.92000000000003E-6</c:v>
                </c:pt>
                <c:pt idx="659">
                  <c:v>-8.90000000000003E-6</c:v>
                </c:pt>
                <c:pt idx="660">
                  <c:v>-8.89000000000003E-6</c:v>
                </c:pt>
                <c:pt idx="661">
                  <c:v>-8.88000000000003E-6</c:v>
                </c:pt>
                <c:pt idx="662">
                  <c:v>-8.87000000000003E-6</c:v>
                </c:pt>
                <c:pt idx="663">
                  <c:v>-8.85000000000003E-6</c:v>
                </c:pt>
                <c:pt idx="664">
                  <c:v>-8.84000000000002E-6</c:v>
                </c:pt>
                <c:pt idx="665">
                  <c:v>-8.83000000000002E-6</c:v>
                </c:pt>
                <c:pt idx="666">
                  <c:v>-8.82000000000002E-6</c:v>
                </c:pt>
                <c:pt idx="667">
                  <c:v>-8.80000000000003E-6</c:v>
                </c:pt>
                <c:pt idx="668">
                  <c:v>-8.80000000000003E-6</c:v>
                </c:pt>
                <c:pt idx="669">
                  <c:v>-8.78000000000001E-6</c:v>
                </c:pt>
                <c:pt idx="670">
                  <c:v>-8.77000000000001E-6</c:v>
                </c:pt>
                <c:pt idx="671">
                  <c:v>-8.76000000000002E-6</c:v>
                </c:pt>
                <c:pt idx="672">
                  <c:v>-8.75000000000003E-6</c:v>
                </c:pt>
                <c:pt idx="673">
                  <c:v>-8.75000000000003E-6</c:v>
                </c:pt>
                <c:pt idx="674">
                  <c:v>-8.74E-6</c:v>
                </c:pt>
                <c:pt idx="675">
                  <c:v>-8.73E-6</c:v>
                </c:pt>
                <c:pt idx="676">
                  <c:v>-8.73E-6</c:v>
                </c:pt>
                <c:pt idx="677">
                  <c:v>-8.72000000000001E-6</c:v>
                </c:pt>
                <c:pt idx="678">
                  <c:v>-8.71000000000001E-6</c:v>
                </c:pt>
                <c:pt idx="679">
                  <c:v>-8.70000000000002E-6</c:v>
                </c:pt>
                <c:pt idx="680">
                  <c:v>-8.70000000000002E-6</c:v>
                </c:pt>
                <c:pt idx="681">
                  <c:v>-8.69000000000002E-6</c:v>
                </c:pt>
                <c:pt idx="682">
                  <c:v>-8.69000000000002E-6</c:v>
                </c:pt>
                <c:pt idx="683">
                  <c:v>-8.68000000000002E-6</c:v>
                </c:pt>
                <c:pt idx="684">
                  <c:v>-8.67000000000002E-6</c:v>
                </c:pt>
                <c:pt idx="685">
                  <c:v>-8.67000000000002E-6</c:v>
                </c:pt>
                <c:pt idx="686">
                  <c:v>-8.66000000000002E-6</c:v>
                </c:pt>
                <c:pt idx="687">
                  <c:v>-8.65000000000003E-6</c:v>
                </c:pt>
                <c:pt idx="688">
                  <c:v>-8.65000000000003E-6</c:v>
                </c:pt>
                <c:pt idx="689">
                  <c:v>-8.65000000000003E-6</c:v>
                </c:pt>
                <c:pt idx="690">
                  <c:v>-8.64000000000001E-6</c:v>
                </c:pt>
                <c:pt idx="691">
                  <c:v>-8.63000000000001E-6</c:v>
                </c:pt>
                <c:pt idx="692">
                  <c:v>-8.63000000000001E-6</c:v>
                </c:pt>
                <c:pt idx="693">
                  <c:v>-8.62000000000002E-6</c:v>
                </c:pt>
                <c:pt idx="694">
                  <c:v>-8.61000000000001E-6</c:v>
                </c:pt>
                <c:pt idx="695">
                  <c:v>-8.61000000000001E-6</c:v>
                </c:pt>
                <c:pt idx="696">
                  <c:v>-8.60000000000001E-6</c:v>
                </c:pt>
                <c:pt idx="697">
                  <c:v>-8.59000000000002E-6</c:v>
                </c:pt>
                <c:pt idx="698">
                  <c:v>-8.59000000000002E-6</c:v>
                </c:pt>
                <c:pt idx="699">
                  <c:v>-8.59000000000002E-6</c:v>
                </c:pt>
                <c:pt idx="700">
                  <c:v>-8.58000000000002E-6</c:v>
                </c:pt>
                <c:pt idx="701">
                  <c:v>-8.58000000000002E-6</c:v>
                </c:pt>
                <c:pt idx="702">
                  <c:v>-8.57000000000003E-6</c:v>
                </c:pt>
                <c:pt idx="703">
                  <c:v>-8.57000000000003E-6</c:v>
                </c:pt>
                <c:pt idx="704">
                  <c:v>-8.56000000000003E-6</c:v>
                </c:pt>
                <c:pt idx="705">
                  <c:v>-8.55000000000003E-6</c:v>
                </c:pt>
                <c:pt idx="706">
                  <c:v>-8.55000000000003E-6</c:v>
                </c:pt>
                <c:pt idx="707">
                  <c:v>-8.54000000000002E-6</c:v>
                </c:pt>
                <c:pt idx="708">
                  <c:v>-8.53000000000002E-6</c:v>
                </c:pt>
                <c:pt idx="709">
                  <c:v>-8.52000000000002E-6</c:v>
                </c:pt>
                <c:pt idx="710">
                  <c:v>-8.52000000000002E-6</c:v>
                </c:pt>
                <c:pt idx="711">
                  <c:v>-8.51000000000002E-6</c:v>
                </c:pt>
                <c:pt idx="712">
                  <c:v>-8.50000000000003E-6</c:v>
                </c:pt>
                <c:pt idx="713">
                  <c:v>-8.49000000000002E-6</c:v>
                </c:pt>
                <c:pt idx="714">
                  <c:v>-8.49000000000002E-6</c:v>
                </c:pt>
                <c:pt idx="715">
                  <c:v>-8.48000000000003E-6</c:v>
                </c:pt>
                <c:pt idx="716">
                  <c:v>-8.48000000000003E-6</c:v>
                </c:pt>
                <c:pt idx="717">
                  <c:v>-8.47000000000003E-6</c:v>
                </c:pt>
                <c:pt idx="718">
                  <c:v>-8.47000000000003E-6</c:v>
                </c:pt>
                <c:pt idx="719">
                  <c:v>-8.46000000000003E-6</c:v>
                </c:pt>
                <c:pt idx="720">
                  <c:v>-8.46000000000003E-6</c:v>
                </c:pt>
                <c:pt idx="721">
                  <c:v>-8.45000000000003E-6</c:v>
                </c:pt>
                <c:pt idx="722">
                  <c:v>-8.44000000000002E-6</c:v>
                </c:pt>
                <c:pt idx="723">
                  <c:v>-8.43000000000002E-6</c:v>
                </c:pt>
                <c:pt idx="724">
                  <c:v>-8.42000000000002E-6</c:v>
                </c:pt>
                <c:pt idx="725">
                  <c:v>-8.41000000000002E-6</c:v>
                </c:pt>
                <c:pt idx="726">
                  <c:v>-8.40000000000003E-6</c:v>
                </c:pt>
                <c:pt idx="727">
                  <c:v>-8.39000000000003E-6</c:v>
                </c:pt>
                <c:pt idx="728">
                  <c:v>-8.38000000000003E-6</c:v>
                </c:pt>
                <c:pt idx="729">
                  <c:v>-8.37000000000003E-6</c:v>
                </c:pt>
                <c:pt idx="730">
                  <c:v>-8.36000000000003E-6</c:v>
                </c:pt>
                <c:pt idx="731">
                  <c:v>-8.35000000000003E-6</c:v>
                </c:pt>
                <c:pt idx="732">
                  <c:v>-8.34000000000002E-6</c:v>
                </c:pt>
                <c:pt idx="733">
                  <c:v>-8.33000000000003E-6</c:v>
                </c:pt>
                <c:pt idx="734">
                  <c:v>-8.32000000000003E-6</c:v>
                </c:pt>
                <c:pt idx="735">
                  <c:v>-8.31000000000003E-6</c:v>
                </c:pt>
                <c:pt idx="736">
                  <c:v>-8.30000000000003E-6</c:v>
                </c:pt>
                <c:pt idx="737">
                  <c:v>-8.29000000000002E-6</c:v>
                </c:pt>
                <c:pt idx="738">
                  <c:v>-8.28000000000001E-6</c:v>
                </c:pt>
                <c:pt idx="739">
                  <c:v>-8.27000000000001E-6</c:v>
                </c:pt>
                <c:pt idx="740">
                  <c:v>-8.26000000000002E-6</c:v>
                </c:pt>
                <c:pt idx="741">
                  <c:v>-8.24E-6</c:v>
                </c:pt>
                <c:pt idx="742">
                  <c:v>-8.23E-6</c:v>
                </c:pt>
                <c:pt idx="743">
                  <c:v>-8.21000000000001E-6</c:v>
                </c:pt>
                <c:pt idx="744">
                  <c:v>-8.20000000000001E-6</c:v>
                </c:pt>
                <c:pt idx="745">
                  <c:v>-8.18000000000002E-6</c:v>
                </c:pt>
                <c:pt idx="746">
                  <c:v>-8.17000000000002E-6</c:v>
                </c:pt>
                <c:pt idx="747">
                  <c:v>-8.16000000000002E-6</c:v>
                </c:pt>
                <c:pt idx="748">
                  <c:v>-8.15000000000003E-6</c:v>
                </c:pt>
                <c:pt idx="749">
                  <c:v>-8.13000000000001E-6</c:v>
                </c:pt>
                <c:pt idx="750">
                  <c:v>-8.12000000000002E-6</c:v>
                </c:pt>
                <c:pt idx="751">
                  <c:v>-8.11000000000001E-6</c:v>
                </c:pt>
                <c:pt idx="752">
                  <c:v>-8.10000000000001E-6</c:v>
                </c:pt>
                <c:pt idx="753">
                  <c:v>-8.09000000000002E-6</c:v>
                </c:pt>
                <c:pt idx="754">
                  <c:v>-8.08000000000002E-6</c:v>
                </c:pt>
                <c:pt idx="755">
                  <c:v>-8.07000000000003E-6</c:v>
                </c:pt>
                <c:pt idx="756">
                  <c:v>-8.05000000000003E-6</c:v>
                </c:pt>
                <c:pt idx="757">
                  <c:v>-8.04000000000001E-6</c:v>
                </c:pt>
                <c:pt idx="758">
                  <c:v>-8.03000000000001E-6</c:v>
                </c:pt>
                <c:pt idx="759">
                  <c:v>-8.02000000000001E-6</c:v>
                </c:pt>
                <c:pt idx="760">
                  <c:v>-8.00000000000002E-6</c:v>
                </c:pt>
                <c:pt idx="761">
                  <c:v>-7.99000000000002E-6</c:v>
                </c:pt>
                <c:pt idx="762">
                  <c:v>-7.98000000000002E-6</c:v>
                </c:pt>
                <c:pt idx="763">
                  <c:v>-7.97000000000003E-6</c:v>
                </c:pt>
                <c:pt idx="764">
                  <c:v>-7.96000000000002E-6</c:v>
                </c:pt>
                <c:pt idx="765">
                  <c:v>-7.94000000000003E-6</c:v>
                </c:pt>
                <c:pt idx="766">
                  <c:v>-7.93000000000003E-6</c:v>
                </c:pt>
                <c:pt idx="767">
                  <c:v>-7.92000000000002E-6</c:v>
                </c:pt>
                <c:pt idx="768">
                  <c:v>-7.91000000000002E-6</c:v>
                </c:pt>
                <c:pt idx="769">
                  <c:v>-7.90000000000002E-6</c:v>
                </c:pt>
                <c:pt idx="770">
                  <c:v>-7.89000000000002E-6</c:v>
                </c:pt>
                <c:pt idx="771">
                  <c:v>-7.88000000000002E-6</c:v>
                </c:pt>
                <c:pt idx="772">
                  <c:v>-7.86000000000001E-6</c:v>
                </c:pt>
                <c:pt idx="773">
                  <c:v>-7.85000000000002E-6</c:v>
                </c:pt>
                <c:pt idx="774">
                  <c:v>-7.84000000000002E-6</c:v>
                </c:pt>
                <c:pt idx="775">
                  <c:v>-7.82000000000002E-6</c:v>
                </c:pt>
                <c:pt idx="776">
                  <c:v>-7.81000000000002E-6</c:v>
                </c:pt>
                <c:pt idx="777">
                  <c:v>-7.80000000000002E-6</c:v>
                </c:pt>
                <c:pt idx="778">
                  <c:v>-7.79000000000002E-6</c:v>
                </c:pt>
                <c:pt idx="779">
                  <c:v>-7.78000000000003E-6</c:v>
                </c:pt>
                <c:pt idx="780">
                  <c:v>-7.77000000000003E-6</c:v>
                </c:pt>
                <c:pt idx="781">
                  <c:v>-7.76000000000002E-6</c:v>
                </c:pt>
                <c:pt idx="782">
                  <c:v>-7.75000000000002E-6</c:v>
                </c:pt>
                <c:pt idx="783">
                  <c:v>-7.74000000000002E-6</c:v>
                </c:pt>
                <c:pt idx="784">
                  <c:v>-7.73000000000002E-6</c:v>
                </c:pt>
                <c:pt idx="785">
                  <c:v>-7.72000000000002E-6</c:v>
                </c:pt>
                <c:pt idx="786">
                  <c:v>-7.71000000000002E-6</c:v>
                </c:pt>
                <c:pt idx="787">
                  <c:v>-7.70000000000002E-6</c:v>
                </c:pt>
                <c:pt idx="788">
                  <c:v>-7.69000000000002E-6</c:v>
                </c:pt>
                <c:pt idx="789">
                  <c:v>-7.68000000000002E-6</c:v>
                </c:pt>
                <c:pt idx="790">
                  <c:v>-7.67000000000002E-6</c:v>
                </c:pt>
                <c:pt idx="791">
                  <c:v>-7.66000000000002E-6</c:v>
                </c:pt>
                <c:pt idx="792">
                  <c:v>-7.64000000000002E-6</c:v>
                </c:pt>
                <c:pt idx="793">
                  <c:v>-7.64000000000002E-6</c:v>
                </c:pt>
                <c:pt idx="794">
                  <c:v>-7.63000000000002E-6</c:v>
                </c:pt>
                <c:pt idx="795">
                  <c:v>-7.61000000000002E-6</c:v>
                </c:pt>
                <c:pt idx="796">
                  <c:v>-7.60000000000002E-6</c:v>
                </c:pt>
                <c:pt idx="797">
                  <c:v>-7.59000000000002E-6</c:v>
                </c:pt>
                <c:pt idx="798">
                  <c:v>-7.59000000000002E-6</c:v>
                </c:pt>
                <c:pt idx="799">
                  <c:v>-7.58000000000002E-6</c:v>
                </c:pt>
                <c:pt idx="800">
                  <c:v>-7.57000000000002E-6</c:v>
                </c:pt>
                <c:pt idx="801">
                  <c:v>-7.56000000000001E-6</c:v>
                </c:pt>
                <c:pt idx="802">
                  <c:v>-7.55000000000002E-6</c:v>
                </c:pt>
                <c:pt idx="803">
                  <c:v>-7.54000000000002E-6</c:v>
                </c:pt>
                <c:pt idx="804">
                  <c:v>-7.53000000000002E-6</c:v>
                </c:pt>
                <c:pt idx="805">
                  <c:v>-7.52000000000002E-6</c:v>
                </c:pt>
                <c:pt idx="806">
                  <c:v>-7.51000000000002E-6</c:v>
                </c:pt>
                <c:pt idx="807">
                  <c:v>-7.51000000000002E-6</c:v>
                </c:pt>
                <c:pt idx="808">
                  <c:v>-7.50000000000002E-6</c:v>
                </c:pt>
                <c:pt idx="809">
                  <c:v>-7.49000000000002E-6</c:v>
                </c:pt>
                <c:pt idx="810">
                  <c:v>-7.48000000000002E-6</c:v>
                </c:pt>
                <c:pt idx="811">
                  <c:v>-7.47000000000002E-6</c:v>
                </c:pt>
                <c:pt idx="812">
                  <c:v>-7.47000000000002E-6</c:v>
                </c:pt>
                <c:pt idx="813">
                  <c:v>-7.46000000000002E-6</c:v>
                </c:pt>
                <c:pt idx="814">
                  <c:v>-7.45000000000002E-6</c:v>
                </c:pt>
                <c:pt idx="815">
                  <c:v>-7.43000000000003E-6</c:v>
                </c:pt>
                <c:pt idx="816">
                  <c:v>-7.42000000000002E-6</c:v>
                </c:pt>
                <c:pt idx="817">
                  <c:v>-7.41000000000002E-6</c:v>
                </c:pt>
                <c:pt idx="818">
                  <c:v>-7.40000000000002E-6</c:v>
                </c:pt>
                <c:pt idx="819">
                  <c:v>-7.39000000000001E-6</c:v>
                </c:pt>
                <c:pt idx="820">
                  <c:v>-7.38000000000002E-6</c:v>
                </c:pt>
                <c:pt idx="821">
                  <c:v>-7.37000000000002E-6</c:v>
                </c:pt>
                <c:pt idx="822">
                  <c:v>-7.36000000000002E-6</c:v>
                </c:pt>
                <c:pt idx="823">
                  <c:v>-7.35000000000002E-6</c:v>
                </c:pt>
                <c:pt idx="824">
                  <c:v>-7.34000000000002E-6</c:v>
                </c:pt>
                <c:pt idx="825">
                  <c:v>-7.34000000000002E-6</c:v>
                </c:pt>
                <c:pt idx="826">
                  <c:v>-7.33000000000002E-6</c:v>
                </c:pt>
                <c:pt idx="827">
                  <c:v>-7.32000000000001E-6</c:v>
                </c:pt>
                <c:pt idx="828">
                  <c:v>-7.32000000000001E-6</c:v>
                </c:pt>
                <c:pt idx="829">
                  <c:v>-7.31000000000001E-6</c:v>
                </c:pt>
                <c:pt idx="830">
                  <c:v>-7.30000000000002E-6</c:v>
                </c:pt>
                <c:pt idx="831">
                  <c:v>-7.30000000000002E-6</c:v>
                </c:pt>
                <c:pt idx="832">
                  <c:v>-7.29000000000002E-6</c:v>
                </c:pt>
                <c:pt idx="833">
                  <c:v>-7.29000000000002E-6</c:v>
                </c:pt>
                <c:pt idx="834">
                  <c:v>-7.28000000000002E-6</c:v>
                </c:pt>
                <c:pt idx="835">
                  <c:v>-7.27000000000002E-6</c:v>
                </c:pt>
                <c:pt idx="836">
                  <c:v>-7.26000000000002E-6</c:v>
                </c:pt>
                <c:pt idx="837">
                  <c:v>-7.25000000000002E-6</c:v>
                </c:pt>
                <c:pt idx="838">
                  <c:v>-7.25000000000002E-6</c:v>
                </c:pt>
                <c:pt idx="839">
                  <c:v>-7.24000000000002E-6</c:v>
                </c:pt>
                <c:pt idx="840">
                  <c:v>-7.23000000000002E-6</c:v>
                </c:pt>
                <c:pt idx="841">
                  <c:v>-7.22000000000002E-6</c:v>
                </c:pt>
                <c:pt idx="842">
                  <c:v>-7.22000000000002E-6</c:v>
                </c:pt>
                <c:pt idx="843">
                  <c:v>-7.21000000000002E-6</c:v>
                </c:pt>
                <c:pt idx="844">
                  <c:v>-7.21000000000002E-6</c:v>
                </c:pt>
                <c:pt idx="845">
                  <c:v>-7.20000000000002E-6</c:v>
                </c:pt>
                <c:pt idx="846">
                  <c:v>-7.19000000000002E-6</c:v>
                </c:pt>
                <c:pt idx="847">
                  <c:v>-7.19000000000002E-6</c:v>
                </c:pt>
                <c:pt idx="848">
                  <c:v>-7.18000000000002E-6</c:v>
                </c:pt>
                <c:pt idx="849">
                  <c:v>-7.17000000000002E-6</c:v>
                </c:pt>
                <c:pt idx="850">
                  <c:v>-7.17000000000002E-6</c:v>
                </c:pt>
                <c:pt idx="851">
                  <c:v>-7.17000000000002E-6</c:v>
                </c:pt>
                <c:pt idx="852">
                  <c:v>-7.16000000000001E-6</c:v>
                </c:pt>
                <c:pt idx="853">
                  <c:v>-7.16000000000001E-6</c:v>
                </c:pt>
                <c:pt idx="854">
                  <c:v>-7.15000000000001E-6</c:v>
                </c:pt>
                <c:pt idx="855">
                  <c:v>-7.15000000000001E-6</c:v>
                </c:pt>
                <c:pt idx="856">
                  <c:v>-7.14000000000002E-6</c:v>
                </c:pt>
                <c:pt idx="857">
                  <c:v>-7.14000000000002E-6</c:v>
                </c:pt>
                <c:pt idx="858">
                  <c:v>-7.13000000000002E-6</c:v>
                </c:pt>
                <c:pt idx="859">
                  <c:v>-7.13000000000002E-6</c:v>
                </c:pt>
                <c:pt idx="860">
                  <c:v>-7.12000000000001E-6</c:v>
                </c:pt>
                <c:pt idx="861">
                  <c:v>-7.12000000000001E-6</c:v>
                </c:pt>
                <c:pt idx="862">
                  <c:v>-7.12000000000001E-6</c:v>
                </c:pt>
                <c:pt idx="863">
                  <c:v>-7.11000000000001E-6</c:v>
                </c:pt>
                <c:pt idx="864">
                  <c:v>-7.10000000000001E-6</c:v>
                </c:pt>
                <c:pt idx="865">
                  <c:v>-7.10000000000001E-6</c:v>
                </c:pt>
                <c:pt idx="866">
                  <c:v>-7.09000000000002E-6</c:v>
                </c:pt>
                <c:pt idx="867">
                  <c:v>-7.08000000000002E-6</c:v>
                </c:pt>
                <c:pt idx="868">
                  <c:v>-7.08000000000002E-6</c:v>
                </c:pt>
                <c:pt idx="869">
                  <c:v>-7.07000000000002E-6</c:v>
                </c:pt>
                <c:pt idx="870">
                  <c:v>-7.06000000000001E-6</c:v>
                </c:pt>
                <c:pt idx="871">
                  <c:v>-7.05000000000002E-6</c:v>
                </c:pt>
                <c:pt idx="872">
                  <c:v>-7.04000000000002E-6</c:v>
                </c:pt>
                <c:pt idx="873">
                  <c:v>-7.04000000000002E-6</c:v>
                </c:pt>
                <c:pt idx="874">
                  <c:v>-7.03000000000002E-6</c:v>
                </c:pt>
                <c:pt idx="875">
                  <c:v>-7.03000000000002E-6</c:v>
                </c:pt>
                <c:pt idx="876">
                  <c:v>-7.03000000000002E-6</c:v>
                </c:pt>
                <c:pt idx="877">
                  <c:v>-7.03000000000002E-6</c:v>
                </c:pt>
                <c:pt idx="878">
                  <c:v>-7.03000000000002E-6</c:v>
                </c:pt>
                <c:pt idx="879">
                  <c:v>-7.03000000000002E-6</c:v>
                </c:pt>
                <c:pt idx="880">
                  <c:v>-7.03000000000002E-6</c:v>
                </c:pt>
                <c:pt idx="881">
                  <c:v>-7.02000000000001E-6</c:v>
                </c:pt>
                <c:pt idx="882">
                  <c:v>-7.02000000000001E-6</c:v>
                </c:pt>
                <c:pt idx="883">
                  <c:v>-7.02000000000001E-6</c:v>
                </c:pt>
                <c:pt idx="884">
                  <c:v>-7.02000000000001E-6</c:v>
                </c:pt>
                <c:pt idx="885">
                  <c:v>-7.01000000000002E-6</c:v>
                </c:pt>
                <c:pt idx="886">
                  <c:v>-7.01000000000002E-6</c:v>
                </c:pt>
                <c:pt idx="887">
                  <c:v>-7.01000000000002E-6</c:v>
                </c:pt>
                <c:pt idx="888">
                  <c:v>-7.00000000000002E-6</c:v>
                </c:pt>
                <c:pt idx="889">
                  <c:v>-7.00000000000002E-6</c:v>
                </c:pt>
                <c:pt idx="890">
                  <c:v>-7.00000000000002E-6</c:v>
                </c:pt>
                <c:pt idx="891">
                  <c:v>-6.99000000000002E-6</c:v>
                </c:pt>
                <c:pt idx="892">
                  <c:v>-6.99000000000002E-6</c:v>
                </c:pt>
                <c:pt idx="893">
                  <c:v>-6.99000000000002E-6</c:v>
                </c:pt>
                <c:pt idx="894">
                  <c:v>-6.99000000000002E-6</c:v>
                </c:pt>
                <c:pt idx="895">
                  <c:v>-6.99000000000002E-6</c:v>
                </c:pt>
                <c:pt idx="896">
                  <c:v>-6.98000000000002E-6</c:v>
                </c:pt>
                <c:pt idx="897">
                  <c:v>-6.98000000000002E-6</c:v>
                </c:pt>
                <c:pt idx="898">
                  <c:v>-6.98000000000002E-6</c:v>
                </c:pt>
                <c:pt idx="899">
                  <c:v>-6.98000000000002E-6</c:v>
                </c:pt>
                <c:pt idx="900">
                  <c:v>-6.98000000000002E-6</c:v>
                </c:pt>
                <c:pt idx="901">
                  <c:v>-6.97000000000002E-6</c:v>
                </c:pt>
                <c:pt idx="902">
                  <c:v>-6.97000000000002E-6</c:v>
                </c:pt>
                <c:pt idx="903">
                  <c:v>-6.97000000000002E-6</c:v>
                </c:pt>
                <c:pt idx="904">
                  <c:v>-6.96000000000002E-6</c:v>
                </c:pt>
                <c:pt idx="905">
                  <c:v>-6.96000000000002E-6</c:v>
                </c:pt>
                <c:pt idx="906">
                  <c:v>-6.96000000000002E-6</c:v>
                </c:pt>
                <c:pt idx="907">
                  <c:v>-6.96000000000002E-6</c:v>
                </c:pt>
                <c:pt idx="908">
                  <c:v>-6.96000000000002E-6</c:v>
                </c:pt>
                <c:pt idx="909">
                  <c:v>-6.95000000000002E-6</c:v>
                </c:pt>
                <c:pt idx="910">
                  <c:v>-6.95000000000002E-6</c:v>
                </c:pt>
                <c:pt idx="911">
                  <c:v>-6.95000000000002E-6</c:v>
                </c:pt>
                <c:pt idx="912">
                  <c:v>-6.95000000000002E-6</c:v>
                </c:pt>
                <c:pt idx="913">
                  <c:v>-6.95000000000002E-6</c:v>
                </c:pt>
                <c:pt idx="914">
                  <c:v>-6.95000000000002E-6</c:v>
                </c:pt>
                <c:pt idx="915">
                  <c:v>-6.94000000000002E-6</c:v>
                </c:pt>
                <c:pt idx="916">
                  <c:v>-6.95000000000002E-6</c:v>
                </c:pt>
                <c:pt idx="917">
                  <c:v>-6.94000000000002E-6</c:v>
                </c:pt>
                <c:pt idx="918">
                  <c:v>-6.94000000000002E-6</c:v>
                </c:pt>
                <c:pt idx="919">
                  <c:v>-6.94000000000002E-6</c:v>
                </c:pt>
                <c:pt idx="920">
                  <c:v>-6.93000000000002E-6</c:v>
                </c:pt>
                <c:pt idx="921">
                  <c:v>-6.94000000000002E-6</c:v>
                </c:pt>
                <c:pt idx="922">
                  <c:v>-6.94000000000002E-6</c:v>
                </c:pt>
                <c:pt idx="923">
                  <c:v>-6.93000000000002E-6</c:v>
                </c:pt>
                <c:pt idx="924">
                  <c:v>-6.94000000000002E-6</c:v>
                </c:pt>
                <c:pt idx="925">
                  <c:v>-6.94000000000002E-6</c:v>
                </c:pt>
                <c:pt idx="926">
                  <c:v>-6.94000000000002E-6</c:v>
                </c:pt>
                <c:pt idx="927">
                  <c:v>-6.94000000000002E-6</c:v>
                </c:pt>
                <c:pt idx="928">
                  <c:v>-6.94000000000002E-6</c:v>
                </c:pt>
                <c:pt idx="929">
                  <c:v>-6.94000000000002E-6</c:v>
                </c:pt>
                <c:pt idx="930">
                  <c:v>-6.94000000000002E-6</c:v>
                </c:pt>
                <c:pt idx="931">
                  <c:v>-6.94000000000002E-6</c:v>
                </c:pt>
                <c:pt idx="932">
                  <c:v>-6.94000000000002E-6</c:v>
                </c:pt>
                <c:pt idx="933">
                  <c:v>-6.94000000000002E-6</c:v>
                </c:pt>
                <c:pt idx="934">
                  <c:v>-6.94000000000002E-6</c:v>
                </c:pt>
                <c:pt idx="935">
                  <c:v>-6.94000000000002E-6</c:v>
                </c:pt>
                <c:pt idx="936">
                  <c:v>-6.93000000000002E-6</c:v>
                </c:pt>
                <c:pt idx="937">
                  <c:v>-6.94000000000002E-6</c:v>
                </c:pt>
                <c:pt idx="938">
                  <c:v>-6.94000000000002E-6</c:v>
                </c:pt>
                <c:pt idx="939">
                  <c:v>-6.93000000000002E-6</c:v>
                </c:pt>
                <c:pt idx="940">
                  <c:v>-6.94000000000002E-6</c:v>
                </c:pt>
                <c:pt idx="941">
                  <c:v>-6.94000000000002E-6</c:v>
                </c:pt>
                <c:pt idx="942">
                  <c:v>-6.94000000000002E-6</c:v>
                </c:pt>
                <c:pt idx="943">
                  <c:v>-6.94000000000002E-6</c:v>
                </c:pt>
                <c:pt idx="944">
                  <c:v>-6.94000000000002E-6</c:v>
                </c:pt>
                <c:pt idx="945">
                  <c:v>-6.94000000000002E-6</c:v>
                </c:pt>
                <c:pt idx="946">
                  <c:v>-6.94000000000002E-6</c:v>
                </c:pt>
                <c:pt idx="947">
                  <c:v>-6.94000000000002E-6</c:v>
                </c:pt>
                <c:pt idx="948">
                  <c:v>-6.93000000000002E-6</c:v>
                </c:pt>
                <c:pt idx="949">
                  <c:v>-6.93000000000002E-6</c:v>
                </c:pt>
                <c:pt idx="950">
                  <c:v>-6.93000000000002E-6</c:v>
                </c:pt>
                <c:pt idx="951">
                  <c:v>-6.93000000000002E-6</c:v>
                </c:pt>
                <c:pt idx="952">
                  <c:v>-6.93000000000002E-6</c:v>
                </c:pt>
                <c:pt idx="953">
                  <c:v>-6.93000000000002E-6</c:v>
                </c:pt>
                <c:pt idx="954">
                  <c:v>-6.93000000000002E-6</c:v>
                </c:pt>
                <c:pt idx="955">
                  <c:v>-6.93000000000002E-6</c:v>
                </c:pt>
                <c:pt idx="956">
                  <c:v>-6.93000000000002E-6</c:v>
                </c:pt>
                <c:pt idx="957">
                  <c:v>-6.93000000000002E-6</c:v>
                </c:pt>
                <c:pt idx="958">
                  <c:v>-6.93000000000002E-6</c:v>
                </c:pt>
                <c:pt idx="959">
                  <c:v>-6.93000000000002E-6</c:v>
                </c:pt>
                <c:pt idx="960">
                  <c:v>-6.93000000000002E-6</c:v>
                </c:pt>
                <c:pt idx="961">
                  <c:v>-6.93000000000002E-6</c:v>
                </c:pt>
                <c:pt idx="962">
                  <c:v>-6.93000000000002E-6</c:v>
                </c:pt>
                <c:pt idx="963">
                  <c:v>-6.93000000000002E-6</c:v>
                </c:pt>
                <c:pt idx="964">
                  <c:v>-6.93000000000002E-6</c:v>
                </c:pt>
                <c:pt idx="965">
                  <c:v>-6.93000000000002E-6</c:v>
                </c:pt>
                <c:pt idx="966">
                  <c:v>-6.93000000000002E-6</c:v>
                </c:pt>
                <c:pt idx="967">
                  <c:v>-6.93000000000002E-6</c:v>
                </c:pt>
                <c:pt idx="968">
                  <c:v>-6.92000000000002E-6</c:v>
                </c:pt>
                <c:pt idx="969">
                  <c:v>-6.92000000000002E-6</c:v>
                </c:pt>
                <c:pt idx="970">
                  <c:v>-6.92000000000002E-6</c:v>
                </c:pt>
                <c:pt idx="971">
                  <c:v>-6.92000000000002E-6</c:v>
                </c:pt>
                <c:pt idx="972">
                  <c:v>-6.92000000000002E-6</c:v>
                </c:pt>
                <c:pt idx="973">
                  <c:v>-6.92000000000002E-6</c:v>
                </c:pt>
                <c:pt idx="974">
                  <c:v>-6.93000000000002E-6</c:v>
                </c:pt>
                <c:pt idx="975">
                  <c:v>-6.93000000000002E-6</c:v>
                </c:pt>
                <c:pt idx="976">
                  <c:v>-6.92000000000002E-6</c:v>
                </c:pt>
                <c:pt idx="977">
                  <c:v>-6.92000000000002E-6</c:v>
                </c:pt>
                <c:pt idx="978">
                  <c:v>-6.92000000000002E-6</c:v>
                </c:pt>
                <c:pt idx="979">
                  <c:v>-6.92000000000002E-6</c:v>
                </c:pt>
                <c:pt idx="980">
                  <c:v>-6.92000000000002E-6</c:v>
                </c:pt>
                <c:pt idx="981">
                  <c:v>-6.92000000000002E-6</c:v>
                </c:pt>
                <c:pt idx="982">
                  <c:v>-6.92000000000002E-6</c:v>
                </c:pt>
                <c:pt idx="983">
                  <c:v>-6.92000000000002E-6</c:v>
                </c:pt>
                <c:pt idx="984">
                  <c:v>-6.92000000000002E-6</c:v>
                </c:pt>
                <c:pt idx="985">
                  <c:v>-6.92000000000002E-6</c:v>
                </c:pt>
                <c:pt idx="986">
                  <c:v>-6.92000000000002E-6</c:v>
                </c:pt>
                <c:pt idx="987">
                  <c:v>-6.92000000000002E-6</c:v>
                </c:pt>
                <c:pt idx="988">
                  <c:v>-6.92000000000002E-6</c:v>
                </c:pt>
                <c:pt idx="989">
                  <c:v>-6.92000000000002E-6</c:v>
                </c:pt>
                <c:pt idx="990">
                  <c:v>-6.91000000000002E-6</c:v>
                </c:pt>
                <c:pt idx="991">
                  <c:v>-6.91000000000002E-6</c:v>
                </c:pt>
                <c:pt idx="992">
                  <c:v>-6.91000000000002E-6</c:v>
                </c:pt>
                <c:pt idx="993">
                  <c:v>-6.91000000000002E-6</c:v>
                </c:pt>
                <c:pt idx="994">
                  <c:v>-6.91000000000002E-6</c:v>
                </c:pt>
                <c:pt idx="995">
                  <c:v>-6.91000000000002E-6</c:v>
                </c:pt>
                <c:pt idx="996">
                  <c:v>-6.90000000000002E-6</c:v>
                </c:pt>
                <c:pt idx="997">
                  <c:v>-6.90000000000002E-6</c:v>
                </c:pt>
                <c:pt idx="998">
                  <c:v>-6.89000000000002E-6</c:v>
                </c:pt>
                <c:pt idx="999">
                  <c:v>-6.88000000000002E-6</c:v>
                </c:pt>
                <c:pt idx="1000">
                  <c:v>-6.82000000000001E-6</c:v>
                </c:pt>
                <c:pt idx="1001">
                  <c:v>-6.78000000000002E-6</c:v>
                </c:pt>
                <c:pt idx="1002">
                  <c:v>-6.76000000000001E-6</c:v>
                </c:pt>
                <c:pt idx="1003">
                  <c:v>-6.74000000000002E-6</c:v>
                </c:pt>
                <c:pt idx="1004">
                  <c:v>-6.71000000000002E-6</c:v>
                </c:pt>
                <c:pt idx="1005">
                  <c:v>-6.69000000000001E-6</c:v>
                </c:pt>
                <c:pt idx="1006">
                  <c:v>-6.67000000000001E-6</c:v>
                </c:pt>
                <c:pt idx="1007">
                  <c:v>-6.64000000000002E-6</c:v>
                </c:pt>
                <c:pt idx="1008">
                  <c:v>-6.61000000000001E-6</c:v>
                </c:pt>
                <c:pt idx="1009">
                  <c:v>-6.59000000000001E-6</c:v>
                </c:pt>
                <c:pt idx="1010">
                  <c:v>-6.57000000000002E-6</c:v>
                </c:pt>
                <c:pt idx="1011">
                  <c:v>-6.56000000000001E-6</c:v>
                </c:pt>
                <c:pt idx="1012">
                  <c:v>-6.54000000000002E-6</c:v>
                </c:pt>
                <c:pt idx="1013">
                  <c:v>-6.53000000000002E-6</c:v>
                </c:pt>
                <c:pt idx="1014">
                  <c:v>-6.52000000000001E-6</c:v>
                </c:pt>
                <c:pt idx="1015">
                  <c:v>-6.50000000000002E-6</c:v>
                </c:pt>
                <c:pt idx="1016">
                  <c:v>-6.49000000000002E-6</c:v>
                </c:pt>
                <c:pt idx="1017">
                  <c:v>-6.47000000000002E-6</c:v>
                </c:pt>
                <c:pt idx="1018">
                  <c:v>-6.45000000000002E-6</c:v>
                </c:pt>
                <c:pt idx="1019">
                  <c:v>-6.44000000000002E-6</c:v>
                </c:pt>
                <c:pt idx="1020">
                  <c:v>-6.42000000000002E-6</c:v>
                </c:pt>
                <c:pt idx="1021">
                  <c:v>-6.41000000000002E-6</c:v>
                </c:pt>
                <c:pt idx="1022">
                  <c:v>-6.40000000000002E-6</c:v>
                </c:pt>
                <c:pt idx="1023">
                  <c:v>-6.39000000000001E-6</c:v>
                </c:pt>
                <c:pt idx="1024">
                  <c:v>-6.37000000000002E-6</c:v>
                </c:pt>
                <c:pt idx="1025">
                  <c:v>-6.36000000000001E-6</c:v>
                </c:pt>
                <c:pt idx="1026">
                  <c:v>-6.36000000000001E-6</c:v>
                </c:pt>
                <c:pt idx="1027">
                  <c:v>-6.34000000000002E-6</c:v>
                </c:pt>
                <c:pt idx="1028">
                  <c:v>-6.33000000000002E-6</c:v>
                </c:pt>
                <c:pt idx="1029">
                  <c:v>-6.32000000000001E-6</c:v>
                </c:pt>
                <c:pt idx="1030">
                  <c:v>-6.30000000000002E-6</c:v>
                </c:pt>
                <c:pt idx="1031">
                  <c:v>-6.29000000000002E-6</c:v>
                </c:pt>
                <c:pt idx="1032">
                  <c:v>-6.27000000000002E-6</c:v>
                </c:pt>
                <c:pt idx="1033">
                  <c:v>-6.26000000000001E-6</c:v>
                </c:pt>
                <c:pt idx="1034">
                  <c:v>-6.24000000000002E-6</c:v>
                </c:pt>
                <c:pt idx="1035">
                  <c:v>-6.23000000000002E-6</c:v>
                </c:pt>
                <c:pt idx="1036">
                  <c:v>-6.22000000000002E-6</c:v>
                </c:pt>
                <c:pt idx="1037">
                  <c:v>-6.21000000000002E-6</c:v>
                </c:pt>
                <c:pt idx="1038">
                  <c:v>-6.21000000000002E-6</c:v>
                </c:pt>
                <c:pt idx="1039">
                  <c:v>-6.19000000000001E-6</c:v>
                </c:pt>
                <c:pt idx="1040">
                  <c:v>-6.18000000000001E-6</c:v>
                </c:pt>
                <c:pt idx="1041">
                  <c:v>-6.17000000000002E-6</c:v>
                </c:pt>
                <c:pt idx="1042">
                  <c:v>-6.17000000000002E-6</c:v>
                </c:pt>
                <c:pt idx="1043">
                  <c:v>-6.16000000000001E-6</c:v>
                </c:pt>
                <c:pt idx="1044">
                  <c:v>-6.15000000000001E-6</c:v>
                </c:pt>
                <c:pt idx="1045">
                  <c:v>-6.14000000000001E-6</c:v>
                </c:pt>
                <c:pt idx="1046">
                  <c:v>-6.13000000000002E-6</c:v>
                </c:pt>
                <c:pt idx="1047">
                  <c:v>-6.12000000000001E-6</c:v>
                </c:pt>
                <c:pt idx="1048">
                  <c:v>-6.11000000000001E-6</c:v>
                </c:pt>
                <c:pt idx="1049">
                  <c:v>-6.11000000000001E-6</c:v>
                </c:pt>
                <c:pt idx="1050">
                  <c:v>-6.10000000000001E-6</c:v>
                </c:pt>
                <c:pt idx="1051">
                  <c:v>-6.09000000000002E-6</c:v>
                </c:pt>
                <c:pt idx="1052">
                  <c:v>-6.08000000000002E-6</c:v>
                </c:pt>
                <c:pt idx="1053">
                  <c:v>-6.07000000000002E-6</c:v>
                </c:pt>
                <c:pt idx="1054">
                  <c:v>-6.06000000000001E-6</c:v>
                </c:pt>
                <c:pt idx="1055">
                  <c:v>-6.05000000000001E-6</c:v>
                </c:pt>
                <c:pt idx="1056">
                  <c:v>-6.04000000000002E-6</c:v>
                </c:pt>
                <c:pt idx="1057">
                  <c:v>-6.03000000000002E-6</c:v>
                </c:pt>
                <c:pt idx="1058">
                  <c:v>-6.02000000000001E-6</c:v>
                </c:pt>
                <c:pt idx="1059">
                  <c:v>-6.02000000000001E-6</c:v>
                </c:pt>
                <c:pt idx="1060">
                  <c:v>-6.01000000000001E-6</c:v>
                </c:pt>
                <c:pt idx="1061">
                  <c:v>-6.00000000000002E-6</c:v>
                </c:pt>
                <c:pt idx="1062">
                  <c:v>-6.00000000000002E-6</c:v>
                </c:pt>
                <c:pt idx="1063">
                  <c:v>-5.99000000000002E-6</c:v>
                </c:pt>
                <c:pt idx="1064">
                  <c:v>-5.98000000000002E-6</c:v>
                </c:pt>
                <c:pt idx="1065">
                  <c:v>-5.98000000000002E-6</c:v>
                </c:pt>
                <c:pt idx="1066">
                  <c:v>-5.97000000000002E-6</c:v>
                </c:pt>
                <c:pt idx="1067">
                  <c:v>-5.96000000000001E-6</c:v>
                </c:pt>
                <c:pt idx="1068">
                  <c:v>-5.96000000000001E-6</c:v>
                </c:pt>
                <c:pt idx="1069">
                  <c:v>-5.95000000000002E-6</c:v>
                </c:pt>
                <c:pt idx="1070">
                  <c:v>-5.95000000000002E-6</c:v>
                </c:pt>
                <c:pt idx="1071">
                  <c:v>-5.94000000000002E-6</c:v>
                </c:pt>
                <c:pt idx="1072">
                  <c:v>-5.93000000000002E-6</c:v>
                </c:pt>
                <c:pt idx="1073">
                  <c:v>-5.93000000000002E-6</c:v>
                </c:pt>
                <c:pt idx="1074">
                  <c:v>-5.93000000000002E-6</c:v>
                </c:pt>
                <c:pt idx="1075">
                  <c:v>-5.92000000000002E-6</c:v>
                </c:pt>
                <c:pt idx="1076">
                  <c:v>-5.91000000000002E-6</c:v>
                </c:pt>
                <c:pt idx="1077">
                  <c:v>-5.91000000000002E-6</c:v>
                </c:pt>
                <c:pt idx="1078">
                  <c:v>-5.90000000000002E-6</c:v>
                </c:pt>
                <c:pt idx="1079">
                  <c:v>-5.89000000000001E-6</c:v>
                </c:pt>
                <c:pt idx="1080">
                  <c:v>-5.89000000000001E-6</c:v>
                </c:pt>
                <c:pt idx="1081">
                  <c:v>-5.88000000000001E-6</c:v>
                </c:pt>
                <c:pt idx="1082">
                  <c:v>-5.87000000000001E-6</c:v>
                </c:pt>
                <c:pt idx="1083">
                  <c:v>-5.86000000000001E-6</c:v>
                </c:pt>
                <c:pt idx="1084">
                  <c:v>-5.86000000000001E-6</c:v>
                </c:pt>
                <c:pt idx="1085">
                  <c:v>-5.85000000000001E-6</c:v>
                </c:pt>
                <c:pt idx="1086">
                  <c:v>-5.85000000000001E-6</c:v>
                </c:pt>
                <c:pt idx="1087">
                  <c:v>-5.84000000000001E-6</c:v>
                </c:pt>
                <c:pt idx="1088">
                  <c:v>-5.83000000000002E-6</c:v>
                </c:pt>
                <c:pt idx="1089">
                  <c:v>-5.82000000000001E-6</c:v>
                </c:pt>
                <c:pt idx="1090">
                  <c:v>-5.82000000000001E-6</c:v>
                </c:pt>
                <c:pt idx="1091">
                  <c:v>-5.82000000000001E-6</c:v>
                </c:pt>
                <c:pt idx="1092">
                  <c:v>-5.81000000000001E-6</c:v>
                </c:pt>
                <c:pt idx="1093">
                  <c:v>-5.81000000000001E-6</c:v>
                </c:pt>
                <c:pt idx="1094">
                  <c:v>-5.81000000000001E-6</c:v>
                </c:pt>
                <c:pt idx="1095">
                  <c:v>-5.80000000000001E-6</c:v>
                </c:pt>
                <c:pt idx="1096">
                  <c:v>-5.80000000000001E-6</c:v>
                </c:pt>
                <c:pt idx="1097">
                  <c:v>-5.80000000000001E-6</c:v>
                </c:pt>
                <c:pt idx="1098">
                  <c:v>-5.79000000000001E-6</c:v>
                </c:pt>
                <c:pt idx="1099">
                  <c:v>-5.78000000000002E-6</c:v>
                </c:pt>
                <c:pt idx="1100">
                  <c:v>-5.78000000000002E-6</c:v>
                </c:pt>
                <c:pt idx="1101">
                  <c:v>-5.77000000000002E-6</c:v>
                </c:pt>
                <c:pt idx="1102">
                  <c:v>-5.77000000000002E-6</c:v>
                </c:pt>
                <c:pt idx="1103">
                  <c:v>-5.76000000000001E-6</c:v>
                </c:pt>
                <c:pt idx="1104">
                  <c:v>-5.76000000000001E-6</c:v>
                </c:pt>
                <c:pt idx="1105">
                  <c:v>-5.76000000000001E-6</c:v>
                </c:pt>
                <c:pt idx="1106">
                  <c:v>-5.76000000000001E-6</c:v>
                </c:pt>
                <c:pt idx="1107">
                  <c:v>-5.76000000000001E-6</c:v>
                </c:pt>
                <c:pt idx="1108">
                  <c:v>-5.76000000000001E-6</c:v>
                </c:pt>
                <c:pt idx="1109">
                  <c:v>-5.76000000000001E-6</c:v>
                </c:pt>
                <c:pt idx="1110">
                  <c:v>-5.76000000000001E-6</c:v>
                </c:pt>
                <c:pt idx="1111">
                  <c:v>-5.75000000000002E-6</c:v>
                </c:pt>
                <c:pt idx="1112">
                  <c:v>-5.75000000000002E-6</c:v>
                </c:pt>
                <c:pt idx="1113">
                  <c:v>-5.75000000000002E-6</c:v>
                </c:pt>
                <c:pt idx="1114">
                  <c:v>-5.75000000000002E-6</c:v>
                </c:pt>
                <c:pt idx="1115">
                  <c:v>-5.75000000000002E-6</c:v>
                </c:pt>
                <c:pt idx="1116">
                  <c:v>-5.74000000000002E-6</c:v>
                </c:pt>
                <c:pt idx="1117">
                  <c:v>-5.74000000000002E-6</c:v>
                </c:pt>
                <c:pt idx="1118">
                  <c:v>-5.74000000000002E-6</c:v>
                </c:pt>
                <c:pt idx="1119">
                  <c:v>-5.74000000000002E-6</c:v>
                </c:pt>
                <c:pt idx="1120">
                  <c:v>-5.74000000000002E-6</c:v>
                </c:pt>
                <c:pt idx="1121">
                  <c:v>-5.74000000000002E-6</c:v>
                </c:pt>
                <c:pt idx="1122">
                  <c:v>-5.73000000000002E-6</c:v>
                </c:pt>
                <c:pt idx="1123">
                  <c:v>-5.73000000000002E-6</c:v>
                </c:pt>
                <c:pt idx="1124">
                  <c:v>-5.73000000000002E-6</c:v>
                </c:pt>
                <c:pt idx="1125">
                  <c:v>-5.72000000000001E-6</c:v>
                </c:pt>
                <c:pt idx="1126">
                  <c:v>-5.72000000000001E-6</c:v>
                </c:pt>
                <c:pt idx="1127">
                  <c:v>-5.72000000000001E-6</c:v>
                </c:pt>
                <c:pt idx="1128">
                  <c:v>-5.71000000000001E-6</c:v>
                </c:pt>
                <c:pt idx="1129">
                  <c:v>-5.71000000000001E-6</c:v>
                </c:pt>
                <c:pt idx="1130">
                  <c:v>-5.71000000000001E-6</c:v>
                </c:pt>
                <c:pt idx="1131">
                  <c:v>-5.71000000000001E-6</c:v>
                </c:pt>
                <c:pt idx="1132">
                  <c:v>-5.71000000000001E-6</c:v>
                </c:pt>
                <c:pt idx="1133">
                  <c:v>-5.71000000000001E-6</c:v>
                </c:pt>
                <c:pt idx="1134">
                  <c:v>-5.71000000000001E-6</c:v>
                </c:pt>
                <c:pt idx="1135">
                  <c:v>-5.70000000000001E-6</c:v>
                </c:pt>
                <c:pt idx="1136">
                  <c:v>-5.70000000000001E-6</c:v>
                </c:pt>
                <c:pt idx="1137">
                  <c:v>-5.70000000000001E-6</c:v>
                </c:pt>
                <c:pt idx="1138">
                  <c:v>-5.69000000000001E-6</c:v>
                </c:pt>
                <c:pt idx="1139">
                  <c:v>-5.69000000000001E-6</c:v>
                </c:pt>
                <c:pt idx="1140">
                  <c:v>-5.69000000000001E-6</c:v>
                </c:pt>
                <c:pt idx="1141">
                  <c:v>-5.69000000000001E-6</c:v>
                </c:pt>
                <c:pt idx="1142">
                  <c:v>-5.69000000000001E-6</c:v>
                </c:pt>
                <c:pt idx="1143">
                  <c:v>-5.68000000000001E-6</c:v>
                </c:pt>
                <c:pt idx="1144">
                  <c:v>-5.68000000000001E-6</c:v>
                </c:pt>
                <c:pt idx="1145">
                  <c:v>-5.68000000000001E-6</c:v>
                </c:pt>
                <c:pt idx="1146">
                  <c:v>-5.67000000000002E-6</c:v>
                </c:pt>
                <c:pt idx="1147">
                  <c:v>-5.67000000000002E-6</c:v>
                </c:pt>
                <c:pt idx="1148">
                  <c:v>-5.67000000000002E-6</c:v>
                </c:pt>
                <c:pt idx="1149">
                  <c:v>-5.67000000000002E-6</c:v>
                </c:pt>
                <c:pt idx="1150">
                  <c:v>-5.67000000000002E-6</c:v>
                </c:pt>
                <c:pt idx="1151">
                  <c:v>-5.66000000000001E-6</c:v>
                </c:pt>
                <c:pt idx="1152">
                  <c:v>-5.66000000000001E-6</c:v>
                </c:pt>
                <c:pt idx="1153">
                  <c:v>-5.66000000000001E-6</c:v>
                </c:pt>
                <c:pt idx="1154">
                  <c:v>-5.66000000000001E-6</c:v>
                </c:pt>
                <c:pt idx="1155">
                  <c:v>-5.66000000000001E-6</c:v>
                </c:pt>
                <c:pt idx="1156">
                  <c:v>-5.66000000000001E-6</c:v>
                </c:pt>
                <c:pt idx="1157">
                  <c:v>-5.66000000000001E-6</c:v>
                </c:pt>
                <c:pt idx="1158">
                  <c:v>-5.66000000000001E-6</c:v>
                </c:pt>
                <c:pt idx="1159">
                  <c:v>-5.65000000000001E-6</c:v>
                </c:pt>
                <c:pt idx="1160">
                  <c:v>-5.65000000000001E-6</c:v>
                </c:pt>
                <c:pt idx="1161">
                  <c:v>-5.65000000000001E-6</c:v>
                </c:pt>
                <c:pt idx="1162">
                  <c:v>-5.64000000000001E-6</c:v>
                </c:pt>
                <c:pt idx="1163">
                  <c:v>-5.64000000000001E-6</c:v>
                </c:pt>
                <c:pt idx="1164">
                  <c:v>-5.64000000000001E-6</c:v>
                </c:pt>
                <c:pt idx="1165">
                  <c:v>-5.63000000000001E-6</c:v>
                </c:pt>
                <c:pt idx="1166">
                  <c:v>-5.63000000000001E-6</c:v>
                </c:pt>
                <c:pt idx="1167">
                  <c:v>-5.63000000000001E-6</c:v>
                </c:pt>
                <c:pt idx="1168">
                  <c:v>-5.63000000000001E-6</c:v>
                </c:pt>
                <c:pt idx="1169">
                  <c:v>-5.63000000000001E-6</c:v>
                </c:pt>
                <c:pt idx="1170">
                  <c:v>-5.62E-6</c:v>
                </c:pt>
                <c:pt idx="1171">
                  <c:v>-5.62E-6</c:v>
                </c:pt>
                <c:pt idx="1172">
                  <c:v>-5.62E-6</c:v>
                </c:pt>
                <c:pt idx="1173">
                  <c:v>-5.62E-6</c:v>
                </c:pt>
                <c:pt idx="1174">
                  <c:v>-5.62E-6</c:v>
                </c:pt>
                <c:pt idx="1175">
                  <c:v>-5.61E-6</c:v>
                </c:pt>
                <c:pt idx="1176">
                  <c:v>-5.61E-6</c:v>
                </c:pt>
                <c:pt idx="1177">
                  <c:v>-5.61E-6</c:v>
                </c:pt>
                <c:pt idx="1178">
                  <c:v>-5.60000000000001E-6</c:v>
                </c:pt>
                <c:pt idx="1179">
                  <c:v>-5.60000000000001E-6</c:v>
                </c:pt>
                <c:pt idx="1180">
                  <c:v>-5.60000000000001E-6</c:v>
                </c:pt>
                <c:pt idx="1181">
                  <c:v>-5.60000000000001E-6</c:v>
                </c:pt>
                <c:pt idx="1182">
                  <c:v>-5.60000000000001E-6</c:v>
                </c:pt>
                <c:pt idx="1183">
                  <c:v>-5.60000000000001E-6</c:v>
                </c:pt>
                <c:pt idx="1184">
                  <c:v>-5.60000000000001E-6</c:v>
                </c:pt>
                <c:pt idx="1185">
                  <c:v>-5.59000000000001E-6</c:v>
                </c:pt>
                <c:pt idx="1186">
                  <c:v>-5.58000000000002E-6</c:v>
                </c:pt>
                <c:pt idx="1187">
                  <c:v>-5.58000000000002E-6</c:v>
                </c:pt>
                <c:pt idx="1188">
                  <c:v>-5.57000000000002E-6</c:v>
                </c:pt>
                <c:pt idx="1189">
                  <c:v>-5.57000000000002E-6</c:v>
                </c:pt>
                <c:pt idx="1190">
                  <c:v>-5.57000000000002E-6</c:v>
                </c:pt>
                <c:pt idx="1191">
                  <c:v>-5.56000000000001E-6</c:v>
                </c:pt>
                <c:pt idx="1192">
                  <c:v>-5.56000000000001E-6</c:v>
                </c:pt>
                <c:pt idx="1193">
                  <c:v>-5.56000000000001E-6</c:v>
                </c:pt>
                <c:pt idx="1194">
                  <c:v>-5.56000000000001E-6</c:v>
                </c:pt>
                <c:pt idx="1195">
                  <c:v>-5.55000000000001E-6</c:v>
                </c:pt>
                <c:pt idx="1196">
                  <c:v>-5.55000000000001E-6</c:v>
                </c:pt>
                <c:pt idx="1197">
                  <c:v>-5.55000000000001E-6</c:v>
                </c:pt>
                <c:pt idx="1198">
                  <c:v>-5.55000000000001E-6</c:v>
                </c:pt>
                <c:pt idx="1199">
                  <c:v>-5.54000000000001E-6</c:v>
                </c:pt>
                <c:pt idx="1200">
                  <c:v>-5.54000000000001E-6</c:v>
                </c:pt>
                <c:pt idx="1201">
                  <c:v>-5.54000000000001E-6</c:v>
                </c:pt>
                <c:pt idx="1202">
                  <c:v>-5.53000000000001E-6</c:v>
                </c:pt>
                <c:pt idx="1203">
                  <c:v>-5.53000000000001E-6</c:v>
                </c:pt>
                <c:pt idx="1204">
                  <c:v>-5.52E-6</c:v>
                </c:pt>
                <c:pt idx="1205">
                  <c:v>-5.52E-6</c:v>
                </c:pt>
                <c:pt idx="1206">
                  <c:v>-5.52E-6</c:v>
                </c:pt>
                <c:pt idx="1207">
                  <c:v>-5.51000000000001E-6</c:v>
                </c:pt>
                <c:pt idx="1208">
                  <c:v>-5.50000000000001E-6</c:v>
                </c:pt>
                <c:pt idx="1209">
                  <c:v>-5.49000000000002E-6</c:v>
                </c:pt>
                <c:pt idx="1210">
                  <c:v>-5.48000000000002E-6</c:v>
                </c:pt>
                <c:pt idx="1211">
                  <c:v>-5.48000000000002E-6</c:v>
                </c:pt>
                <c:pt idx="1212">
                  <c:v>-5.48000000000002E-6</c:v>
                </c:pt>
                <c:pt idx="1213">
                  <c:v>-5.47000000000002E-6</c:v>
                </c:pt>
                <c:pt idx="1214">
                  <c:v>-5.47000000000002E-6</c:v>
                </c:pt>
                <c:pt idx="1215">
                  <c:v>-5.46000000000001E-6</c:v>
                </c:pt>
                <c:pt idx="1216">
                  <c:v>-5.46000000000001E-6</c:v>
                </c:pt>
                <c:pt idx="1217">
                  <c:v>-5.46000000000001E-6</c:v>
                </c:pt>
                <c:pt idx="1218">
                  <c:v>-5.46000000000001E-6</c:v>
                </c:pt>
                <c:pt idx="1219">
                  <c:v>-5.45000000000001E-6</c:v>
                </c:pt>
                <c:pt idx="1220">
                  <c:v>-5.45000000000001E-6</c:v>
                </c:pt>
                <c:pt idx="1221">
                  <c:v>-5.44000000000002E-6</c:v>
                </c:pt>
                <c:pt idx="1222">
                  <c:v>-5.44000000000002E-6</c:v>
                </c:pt>
                <c:pt idx="1223">
                  <c:v>-5.42000000000001E-6</c:v>
                </c:pt>
                <c:pt idx="1224">
                  <c:v>-5.42000000000001E-6</c:v>
                </c:pt>
                <c:pt idx="1225">
                  <c:v>-5.41000000000002E-6</c:v>
                </c:pt>
                <c:pt idx="1226">
                  <c:v>-5.40000000000002E-6</c:v>
                </c:pt>
                <c:pt idx="1227">
                  <c:v>-5.40000000000002E-6</c:v>
                </c:pt>
                <c:pt idx="1228">
                  <c:v>-5.39000000000001E-6</c:v>
                </c:pt>
                <c:pt idx="1229">
                  <c:v>-5.38000000000001E-6</c:v>
                </c:pt>
                <c:pt idx="1230">
                  <c:v>-5.38000000000001E-6</c:v>
                </c:pt>
                <c:pt idx="1231">
                  <c:v>-5.37000000000001E-6</c:v>
                </c:pt>
                <c:pt idx="1232">
                  <c:v>-5.37000000000001E-6</c:v>
                </c:pt>
                <c:pt idx="1233">
                  <c:v>-5.36E-6</c:v>
                </c:pt>
                <c:pt idx="1234">
                  <c:v>-5.36E-6</c:v>
                </c:pt>
                <c:pt idx="1235">
                  <c:v>-5.36E-6</c:v>
                </c:pt>
                <c:pt idx="1236">
                  <c:v>-5.35000000000001E-6</c:v>
                </c:pt>
                <c:pt idx="1237">
                  <c:v>-5.34000000000001E-6</c:v>
                </c:pt>
                <c:pt idx="1238">
                  <c:v>-5.34000000000001E-6</c:v>
                </c:pt>
                <c:pt idx="1239">
                  <c:v>-5.32000000000001E-6</c:v>
                </c:pt>
                <c:pt idx="1240">
                  <c:v>-5.31000000000001E-6</c:v>
                </c:pt>
                <c:pt idx="1241">
                  <c:v>-5.30000000000001E-6</c:v>
                </c:pt>
                <c:pt idx="1242">
                  <c:v>-5.29000000000001E-6</c:v>
                </c:pt>
                <c:pt idx="1243">
                  <c:v>-5.28000000000002E-6</c:v>
                </c:pt>
                <c:pt idx="1244">
                  <c:v>-5.27000000000002E-6</c:v>
                </c:pt>
                <c:pt idx="1245">
                  <c:v>-5.26000000000001E-6</c:v>
                </c:pt>
                <c:pt idx="1246">
                  <c:v>-5.26000000000001E-6</c:v>
                </c:pt>
                <c:pt idx="1247">
                  <c:v>-5.25000000000001E-6</c:v>
                </c:pt>
                <c:pt idx="1248">
                  <c:v>-5.24000000000002E-6</c:v>
                </c:pt>
                <c:pt idx="1249">
                  <c:v>-5.23000000000002E-6</c:v>
                </c:pt>
                <c:pt idx="1250">
                  <c:v>-5.23000000000002E-6</c:v>
                </c:pt>
                <c:pt idx="1251">
                  <c:v>-5.22000000000001E-6</c:v>
                </c:pt>
                <c:pt idx="1252">
                  <c:v>-5.21000000000001E-6</c:v>
                </c:pt>
                <c:pt idx="1253">
                  <c:v>-5.20000000000002E-6</c:v>
                </c:pt>
                <c:pt idx="1254">
                  <c:v>-5.19E-6</c:v>
                </c:pt>
                <c:pt idx="1255">
                  <c:v>-5.18000000000001E-6</c:v>
                </c:pt>
                <c:pt idx="1256">
                  <c:v>-5.17000000000001E-6</c:v>
                </c:pt>
                <c:pt idx="1257">
                  <c:v>-5.16E-6</c:v>
                </c:pt>
                <c:pt idx="1258">
                  <c:v>-5.15000000000001E-6</c:v>
                </c:pt>
                <c:pt idx="1259">
                  <c:v>-5.14000000000001E-6</c:v>
                </c:pt>
                <c:pt idx="1260">
                  <c:v>-5.12E-6</c:v>
                </c:pt>
                <c:pt idx="1261">
                  <c:v>-5.11E-6</c:v>
                </c:pt>
                <c:pt idx="1262">
                  <c:v>-5.10000000000001E-6</c:v>
                </c:pt>
                <c:pt idx="1263">
                  <c:v>-5.08000000000001E-6</c:v>
                </c:pt>
                <c:pt idx="1264">
                  <c:v>-5.06000000000001E-6</c:v>
                </c:pt>
                <c:pt idx="1265">
                  <c:v>-5.04000000000001E-6</c:v>
                </c:pt>
                <c:pt idx="1266">
                  <c:v>-5.03000000000002E-6</c:v>
                </c:pt>
                <c:pt idx="1267">
                  <c:v>-5.01000000000001E-6</c:v>
                </c:pt>
                <c:pt idx="1268">
                  <c:v>-5.00000000000001E-6</c:v>
                </c:pt>
                <c:pt idx="1269">
                  <c:v>-4.99000000000001E-6</c:v>
                </c:pt>
                <c:pt idx="1270">
                  <c:v>-4.98000000000002E-6</c:v>
                </c:pt>
                <c:pt idx="1271">
                  <c:v>-4.96000000000001E-6</c:v>
                </c:pt>
                <c:pt idx="1272">
                  <c:v>-4.95000000000001E-6</c:v>
                </c:pt>
                <c:pt idx="1273">
                  <c:v>-4.94000000000002E-6</c:v>
                </c:pt>
                <c:pt idx="1274">
                  <c:v>-4.92000000000001E-6</c:v>
                </c:pt>
                <c:pt idx="1275">
                  <c:v>-4.91000000000001E-6</c:v>
                </c:pt>
                <c:pt idx="1276">
                  <c:v>-4.90000000000001E-6</c:v>
                </c:pt>
                <c:pt idx="1277">
                  <c:v>-4.88000000000001E-6</c:v>
                </c:pt>
                <c:pt idx="1278">
                  <c:v>-4.87000000000001E-6</c:v>
                </c:pt>
                <c:pt idx="1279">
                  <c:v>-4.85000000000001E-6</c:v>
                </c:pt>
                <c:pt idx="1280">
                  <c:v>-4.84000000000001E-6</c:v>
                </c:pt>
                <c:pt idx="1281">
                  <c:v>-4.82E-6</c:v>
                </c:pt>
                <c:pt idx="1282">
                  <c:v>-4.81E-6</c:v>
                </c:pt>
                <c:pt idx="1283">
                  <c:v>-4.80000000000001E-6</c:v>
                </c:pt>
                <c:pt idx="1284">
                  <c:v>-4.78000000000001E-6</c:v>
                </c:pt>
                <c:pt idx="1285">
                  <c:v>-4.77000000000002E-6</c:v>
                </c:pt>
                <c:pt idx="1286">
                  <c:v>-4.76000000000001E-6</c:v>
                </c:pt>
                <c:pt idx="1287">
                  <c:v>-4.74000000000001E-6</c:v>
                </c:pt>
                <c:pt idx="1288">
                  <c:v>-4.72E-6</c:v>
                </c:pt>
                <c:pt idx="1289">
                  <c:v>-4.71000000000001E-6</c:v>
                </c:pt>
                <c:pt idx="1290">
                  <c:v>-4.69000000000001E-6</c:v>
                </c:pt>
                <c:pt idx="1291">
                  <c:v>-4.67000000000001E-6</c:v>
                </c:pt>
                <c:pt idx="1292">
                  <c:v>-4.65E-6</c:v>
                </c:pt>
                <c:pt idx="1293">
                  <c:v>-4.64E-6</c:v>
                </c:pt>
                <c:pt idx="1294">
                  <c:v>-4.63000000000001E-6</c:v>
                </c:pt>
                <c:pt idx="1295">
                  <c:v>-4.61E-6</c:v>
                </c:pt>
                <c:pt idx="1296">
                  <c:v>-4.59000000000001E-6</c:v>
                </c:pt>
                <c:pt idx="1297">
                  <c:v>-4.58000000000001E-6</c:v>
                </c:pt>
                <c:pt idx="1298">
                  <c:v>-4.57000000000001E-6</c:v>
                </c:pt>
                <c:pt idx="1299">
                  <c:v>-4.56E-6</c:v>
                </c:pt>
                <c:pt idx="1300">
                  <c:v>-4.55E-6</c:v>
                </c:pt>
                <c:pt idx="1301">
                  <c:v>-4.53000000000001E-6</c:v>
                </c:pt>
                <c:pt idx="1302">
                  <c:v>-4.52000000000001E-6</c:v>
                </c:pt>
                <c:pt idx="1303">
                  <c:v>-4.50000000000001E-6</c:v>
                </c:pt>
                <c:pt idx="1304">
                  <c:v>-4.49000000000001E-6</c:v>
                </c:pt>
                <c:pt idx="1305">
                  <c:v>-4.47000000000002E-6</c:v>
                </c:pt>
                <c:pt idx="1306">
                  <c:v>-4.46E-6</c:v>
                </c:pt>
                <c:pt idx="1307">
                  <c:v>-4.45000000000001E-6</c:v>
                </c:pt>
                <c:pt idx="1308">
                  <c:v>-4.44000000000001E-6</c:v>
                </c:pt>
                <c:pt idx="1309">
                  <c:v>-4.42000000000001E-6</c:v>
                </c:pt>
                <c:pt idx="1310">
                  <c:v>-4.42000000000001E-6</c:v>
                </c:pt>
                <c:pt idx="1311">
                  <c:v>-4.40000000000001E-6</c:v>
                </c:pt>
                <c:pt idx="1312">
                  <c:v>-4.39E-6</c:v>
                </c:pt>
                <c:pt idx="1313">
                  <c:v>-4.38E-6</c:v>
                </c:pt>
                <c:pt idx="1314">
                  <c:v>-4.36E-6</c:v>
                </c:pt>
                <c:pt idx="1315">
                  <c:v>-4.36E-6</c:v>
                </c:pt>
                <c:pt idx="1316">
                  <c:v>-4.34000000000001E-6</c:v>
                </c:pt>
                <c:pt idx="1317">
                  <c:v>-4.33000000000001E-6</c:v>
                </c:pt>
                <c:pt idx="1318">
                  <c:v>-4.32E-6</c:v>
                </c:pt>
                <c:pt idx="1319">
                  <c:v>-4.31E-6</c:v>
                </c:pt>
                <c:pt idx="1320">
                  <c:v>-4.29000000000001E-6</c:v>
                </c:pt>
                <c:pt idx="1321">
                  <c:v>-4.28000000000001E-6</c:v>
                </c:pt>
                <c:pt idx="1322">
                  <c:v>-4.27000000000002E-6</c:v>
                </c:pt>
                <c:pt idx="1323">
                  <c:v>-4.26000000000001E-6</c:v>
                </c:pt>
                <c:pt idx="1324">
                  <c:v>-4.25000000000001E-6</c:v>
                </c:pt>
                <c:pt idx="1325">
                  <c:v>-4.23000000000001E-6</c:v>
                </c:pt>
                <c:pt idx="1326">
                  <c:v>-4.23000000000001E-6</c:v>
                </c:pt>
                <c:pt idx="1327">
                  <c:v>-4.22E-6</c:v>
                </c:pt>
                <c:pt idx="1328">
                  <c:v>-4.21000000000001E-6</c:v>
                </c:pt>
                <c:pt idx="1329">
                  <c:v>-4.20000000000001E-6</c:v>
                </c:pt>
                <c:pt idx="1330">
                  <c:v>-4.19E-6</c:v>
                </c:pt>
                <c:pt idx="1331">
                  <c:v>-4.19E-6</c:v>
                </c:pt>
                <c:pt idx="1332">
                  <c:v>-4.18000000000001E-6</c:v>
                </c:pt>
                <c:pt idx="1333">
                  <c:v>-4.18000000000001E-6</c:v>
                </c:pt>
                <c:pt idx="1334">
                  <c:v>-4.17000000000001E-6</c:v>
                </c:pt>
                <c:pt idx="1335">
                  <c:v>-4.16E-6</c:v>
                </c:pt>
                <c:pt idx="1336">
                  <c:v>-4.15E-6</c:v>
                </c:pt>
                <c:pt idx="1337">
                  <c:v>-4.14E-6</c:v>
                </c:pt>
                <c:pt idx="1338">
                  <c:v>-4.13E-6</c:v>
                </c:pt>
                <c:pt idx="1339">
                  <c:v>-4.12E-6</c:v>
                </c:pt>
                <c:pt idx="1340">
                  <c:v>-4.11E-6</c:v>
                </c:pt>
                <c:pt idx="1341">
                  <c:v>-4.1E-6</c:v>
                </c:pt>
                <c:pt idx="1342">
                  <c:v>-4.1E-6</c:v>
                </c:pt>
                <c:pt idx="1343">
                  <c:v>-4.09000000000001E-6</c:v>
                </c:pt>
                <c:pt idx="1344">
                  <c:v>-4.08000000000001E-6</c:v>
                </c:pt>
                <c:pt idx="1345">
                  <c:v>-4.08000000000001E-6</c:v>
                </c:pt>
                <c:pt idx="1346">
                  <c:v>-4.07000000000001E-6</c:v>
                </c:pt>
                <c:pt idx="1347">
                  <c:v>-4.06E-6</c:v>
                </c:pt>
                <c:pt idx="1348">
                  <c:v>-4.06E-6</c:v>
                </c:pt>
                <c:pt idx="1349">
                  <c:v>-4.05E-6</c:v>
                </c:pt>
                <c:pt idx="1350">
                  <c:v>-4.04000000000001E-6</c:v>
                </c:pt>
                <c:pt idx="1351">
                  <c:v>-4.03000000000001E-6</c:v>
                </c:pt>
                <c:pt idx="1352">
                  <c:v>-4.03000000000001E-6</c:v>
                </c:pt>
                <c:pt idx="1353">
                  <c:v>-4.02E-6</c:v>
                </c:pt>
                <c:pt idx="1354">
                  <c:v>-4.01000000000001E-6</c:v>
                </c:pt>
                <c:pt idx="1355">
                  <c:v>-4.00000000000001E-6</c:v>
                </c:pt>
                <c:pt idx="1356">
                  <c:v>-3.99000000000001E-6</c:v>
                </c:pt>
                <c:pt idx="1357">
                  <c:v>-3.98000000000001E-6</c:v>
                </c:pt>
                <c:pt idx="1358">
                  <c:v>-3.96000000000001E-6</c:v>
                </c:pt>
                <c:pt idx="1359">
                  <c:v>-3.95000000000001E-6</c:v>
                </c:pt>
                <c:pt idx="1360">
                  <c:v>-3.93000000000001E-6</c:v>
                </c:pt>
                <c:pt idx="1361">
                  <c:v>-3.92000000000001E-6</c:v>
                </c:pt>
                <c:pt idx="1362">
                  <c:v>-3.90000000000001E-6</c:v>
                </c:pt>
                <c:pt idx="1363">
                  <c:v>-3.89E-6</c:v>
                </c:pt>
                <c:pt idx="1364">
                  <c:v>-3.88000000000001E-6</c:v>
                </c:pt>
                <c:pt idx="1365">
                  <c:v>-3.87E-6</c:v>
                </c:pt>
                <c:pt idx="1366">
                  <c:v>-3.86000000000001E-6</c:v>
                </c:pt>
                <c:pt idx="1367">
                  <c:v>-3.85E-6</c:v>
                </c:pt>
                <c:pt idx="1368">
                  <c:v>-3.83E-6</c:v>
                </c:pt>
                <c:pt idx="1369">
                  <c:v>-3.82000000000001E-6</c:v>
                </c:pt>
                <c:pt idx="1370">
                  <c:v>-3.80000000000001E-6</c:v>
                </c:pt>
                <c:pt idx="1371">
                  <c:v>-3.79000000000001E-6</c:v>
                </c:pt>
                <c:pt idx="1372">
                  <c:v>-3.77000000000001E-6</c:v>
                </c:pt>
                <c:pt idx="1373">
                  <c:v>-3.76000000000001E-6</c:v>
                </c:pt>
                <c:pt idx="1374">
                  <c:v>-3.74000000000001E-6</c:v>
                </c:pt>
                <c:pt idx="1375">
                  <c:v>-3.72000000000001E-6</c:v>
                </c:pt>
                <c:pt idx="1376">
                  <c:v>-3.70000000000001E-6</c:v>
                </c:pt>
                <c:pt idx="1377">
                  <c:v>-3.67000000000001E-6</c:v>
                </c:pt>
                <c:pt idx="1378">
                  <c:v>-3.66000000000001E-6</c:v>
                </c:pt>
                <c:pt idx="1379">
                  <c:v>-3.64000000000001E-6</c:v>
                </c:pt>
                <c:pt idx="1380">
                  <c:v>-3.62000000000001E-6</c:v>
                </c:pt>
                <c:pt idx="1381">
                  <c:v>-3.60000000000001E-6</c:v>
                </c:pt>
                <c:pt idx="1382">
                  <c:v>-3.58000000000001E-6</c:v>
                </c:pt>
                <c:pt idx="1383">
                  <c:v>-3.55E-6</c:v>
                </c:pt>
                <c:pt idx="1384">
                  <c:v>-3.52000000000001E-6</c:v>
                </c:pt>
                <c:pt idx="1385">
                  <c:v>-3.49E-6</c:v>
                </c:pt>
                <c:pt idx="1386">
                  <c:v>-3.46000000000001E-6</c:v>
                </c:pt>
                <c:pt idx="1387">
                  <c:v>-3.44000000000001E-6</c:v>
                </c:pt>
                <c:pt idx="1388">
                  <c:v>-3.41E-6</c:v>
                </c:pt>
                <c:pt idx="1389">
                  <c:v>-3.38E-6</c:v>
                </c:pt>
                <c:pt idx="1390">
                  <c:v>-3.35E-6</c:v>
                </c:pt>
                <c:pt idx="1391">
                  <c:v>-3.32E-6</c:v>
                </c:pt>
                <c:pt idx="1392">
                  <c:v>-3.29000000000001E-6</c:v>
                </c:pt>
                <c:pt idx="1393">
                  <c:v>-3.26000000000001E-6</c:v>
                </c:pt>
                <c:pt idx="1394">
                  <c:v>-3.22000000000001E-6</c:v>
                </c:pt>
                <c:pt idx="1395">
                  <c:v>-3.19E-6</c:v>
                </c:pt>
                <c:pt idx="1396">
                  <c:v>-3.16000000000001E-6</c:v>
                </c:pt>
                <c:pt idx="1397">
                  <c:v>-3.12000000000001E-6</c:v>
                </c:pt>
                <c:pt idx="1398">
                  <c:v>-3.09E-6</c:v>
                </c:pt>
                <c:pt idx="1399">
                  <c:v>-3.05E-6</c:v>
                </c:pt>
                <c:pt idx="1400">
                  <c:v>-3.02E-6</c:v>
                </c:pt>
                <c:pt idx="1401">
                  <c:v>-2.98E-6</c:v>
                </c:pt>
                <c:pt idx="1402">
                  <c:v>-2.94E-6</c:v>
                </c:pt>
                <c:pt idx="1403">
                  <c:v>-2.91E-6</c:v>
                </c:pt>
                <c:pt idx="1404">
                  <c:v>-2.88E-6</c:v>
                </c:pt>
                <c:pt idx="1405">
                  <c:v>-2.83E-6</c:v>
                </c:pt>
                <c:pt idx="1406">
                  <c:v>-2.79E-6</c:v>
                </c:pt>
                <c:pt idx="1407">
                  <c:v>-2.75E-6</c:v>
                </c:pt>
                <c:pt idx="1408">
                  <c:v>-2.70000000000001E-6</c:v>
                </c:pt>
                <c:pt idx="1409">
                  <c:v>-2.66E-6</c:v>
                </c:pt>
                <c:pt idx="1410">
                  <c:v>-2.61E-6</c:v>
                </c:pt>
                <c:pt idx="1411">
                  <c:v>-2.57E-6</c:v>
                </c:pt>
                <c:pt idx="1412">
                  <c:v>-2.52E-6</c:v>
                </c:pt>
                <c:pt idx="1413">
                  <c:v>-2.48E-6</c:v>
                </c:pt>
                <c:pt idx="1414">
                  <c:v>-2.43E-6</c:v>
                </c:pt>
                <c:pt idx="1415">
                  <c:v>-2.39E-6</c:v>
                </c:pt>
                <c:pt idx="1416">
                  <c:v>-2.34E-6</c:v>
                </c:pt>
                <c:pt idx="1417">
                  <c:v>-2.3E-6</c:v>
                </c:pt>
                <c:pt idx="1418">
                  <c:v>-2.25E-6</c:v>
                </c:pt>
                <c:pt idx="1419">
                  <c:v>-2.21E-6</c:v>
                </c:pt>
                <c:pt idx="1420">
                  <c:v>-2.16E-6</c:v>
                </c:pt>
                <c:pt idx="1421">
                  <c:v>-2.12E-6</c:v>
                </c:pt>
                <c:pt idx="1422">
                  <c:v>-2.07E-6</c:v>
                </c:pt>
                <c:pt idx="1423">
                  <c:v>-2.02E-6</c:v>
                </c:pt>
                <c:pt idx="1424">
                  <c:v>-1.97E-6</c:v>
                </c:pt>
                <c:pt idx="1425">
                  <c:v>-1.92E-6</c:v>
                </c:pt>
                <c:pt idx="1426">
                  <c:v>-1.87E-6</c:v>
                </c:pt>
                <c:pt idx="1427">
                  <c:v>-1.82E-6</c:v>
                </c:pt>
                <c:pt idx="1428">
                  <c:v>-1.78E-6</c:v>
                </c:pt>
                <c:pt idx="1429">
                  <c:v>-1.73E-6</c:v>
                </c:pt>
                <c:pt idx="1430">
                  <c:v>-1.68E-6</c:v>
                </c:pt>
                <c:pt idx="1431">
                  <c:v>-1.63E-6</c:v>
                </c:pt>
                <c:pt idx="1432">
                  <c:v>-1.58E-6</c:v>
                </c:pt>
                <c:pt idx="1433">
                  <c:v>-1.54E-6</c:v>
                </c:pt>
                <c:pt idx="1434">
                  <c:v>-1.49E-6</c:v>
                </c:pt>
                <c:pt idx="1435">
                  <c:v>-1.44E-6</c:v>
                </c:pt>
                <c:pt idx="1436">
                  <c:v>-1.4E-6</c:v>
                </c:pt>
                <c:pt idx="1437">
                  <c:v>-1.36E-6</c:v>
                </c:pt>
                <c:pt idx="1438">
                  <c:v>-1.32E-6</c:v>
                </c:pt>
                <c:pt idx="1439">
                  <c:v>-1.28E-6</c:v>
                </c:pt>
                <c:pt idx="1440">
                  <c:v>-1.24E-6</c:v>
                </c:pt>
                <c:pt idx="1441">
                  <c:v>-1.2E-6</c:v>
                </c:pt>
                <c:pt idx="1442">
                  <c:v>-1.15E-6</c:v>
                </c:pt>
                <c:pt idx="1443">
                  <c:v>-1.12E-6</c:v>
                </c:pt>
                <c:pt idx="1444">
                  <c:v>-1.07E-6</c:v>
                </c:pt>
                <c:pt idx="1445">
                  <c:v>-1.03E-6</c:v>
                </c:pt>
                <c:pt idx="1446">
                  <c:v>-9.91000000000004E-7</c:v>
                </c:pt>
                <c:pt idx="1447">
                  <c:v>-9.50000000000003E-7</c:v>
                </c:pt>
                <c:pt idx="1448">
                  <c:v>-9.16000000000003E-7</c:v>
                </c:pt>
                <c:pt idx="1449">
                  <c:v>-8.80000000000003E-7</c:v>
                </c:pt>
                <c:pt idx="1450">
                  <c:v>-8.48000000000003E-7</c:v>
                </c:pt>
                <c:pt idx="1451">
                  <c:v>-8.16000000000003E-7</c:v>
                </c:pt>
                <c:pt idx="1452">
                  <c:v>-7.87000000000002E-7</c:v>
                </c:pt>
                <c:pt idx="1453">
                  <c:v>-7.58000000000003E-7</c:v>
                </c:pt>
                <c:pt idx="1454">
                  <c:v>-7.36000000000002E-7</c:v>
                </c:pt>
                <c:pt idx="1455">
                  <c:v>-7.08000000000002E-7</c:v>
                </c:pt>
                <c:pt idx="1456">
                  <c:v>-6.88000000000002E-7</c:v>
                </c:pt>
                <c:pt idx="1457">
                  <c:v>-6.65000000000002E-7</c:v>
                </c:pt>
                <c:pt idx="1458">
                  <c:v>-6.45000000000002E-7</c:v>
                </c:pt>
                <c:pt idx="1459">
                  <c:v>-6.27000000000003E-7</c:v>
                </c:pt>
                <c:pt idx="1460">
                  <c:v>-6.10000000000002E-7</c:v>
                </c:pt>
                <c:pt idx="1461">
                  <c:v>-5.91000000000002E-7</c:v>
                </c:pt>
                <c:pt idx="1462">
                  <c:v>-5.77000000000002E-7</c:v>
                </c:pt>
                <c:pt idx="1463">
                  <c:v>-5.58000000000002E-7</c:v>
                </c:pt>
                <c:pt idx="1464">
                  <c:v>-5.45000000000002E-7</c:v>
                </c:pt>
                <c:pt idx="1465">
                  <c:v>-5.33000000000001E-7</c:v>
                </c:pt>
                <c:pt idx="1466">
                  <c:v>-5.21000000000002E-7</c:v>
                </c:pt>
                <c:pt idx="1467">
                  <c:v>-5.12000000000001E-7</c:v>
                </c:pt>
                <c:pt idx="1468">
                  <c:v>-5.04000000000002E-7</c:v>
                </c:pt>
                <c:pt idx="1469">
                  <c:v>-4.96000000000002E-7</c:v>
                </c:pt>
                <c:pt idx="1470">
                  <c:v>-4.94000000000002E-7</c:v>
                </c:pt>
                <c:pt idx="1471">
                  <c:v>-4.87000000000002E-7</c:v>
                </c:pt>
                <c:pt idx="1472">
                  <c:v>-4.86000000000001E-7</c:v>
                </c:pt>
                <c:pt idx="1473">
                  <c:v>-4.86000000000001E-7</c:v>
                </c:pt>
                <c:pt idx="1474">
                  <c:v>-4.85000000000001E-7</c:v>
                </c:pt>
                <c:pt idx="1475">
                  <c:v>-4.87000000000002E-7</c:v>
                </c:pt>
                <c:pt idx="1476">
                  <c:v>-4.88000000000001E-7</c:v>
                </c:pt>
                <c:pt idx="1477">
                  <c:v>-4.93000000000002E-7</c:v>
                </c:pt>
                <c:pt idx="1478">
                  <c:v>-5.01000000000002E-7</c:v>
                </c:pt>
                <c:pt idx="1479">
                  <c:v>-5.02000000000001E-7</c:v>
                </c:pt>
                <c:pt idx="1480">
                  <c:v>-5.07000000000002E-7</c:v>
                </c:pt>
                <c:pt idx="1481">
                  <c:v>-5.13000000000001E-7</c:v>
                </c:pt>
                <c:pt idx="1482">
                  <c:v>-5.21000000000002E-7</c:v>
                </c:pt>
                <c:pt idx="1483">
                  <c:v>-5.34000000000002E-7</c:v>
                </c:pt>
                <c:pt idx="1484">
                  <c:v>-5.41000000000002E-7</c:v>
                </c:pt>
                <c:pt idx="1485">
                  <c:v>-5.49000000000002E-7</c:v>
                </c:pt>
                <c:pt idx="1486">
                  <c:v>-5.61000000000001E-7</c:v>
                </c:pt>
                <c:pt idx="1487">
                  <c:v>-5.70000000000002E-7</c:v>
                </c:pt>
                <c:pt idx="1488">
                  <c:v>-5.83000000000002E-7</c:v>
                </c:pt>
                <c:pt idx="1489">
                  <c:v>-5.96000000000002E-7</c:v>
                </c:pt>
                <c:pt idx="1490">
                  <c:v>-6.09000000000002E-7</c:v>
                </c:pt>
                <c:pt idx="1491">
                  <c:v>-6.25000000000002E-7</c:v>
                </c:pt>
                <c:pt idx="1492">
                  <c:v>-6.39000000000002E-7</c:v>
                </c:pt>
                <c:pt idx="1493">
                  <c:v>-6.56000000000002E-7</c:v>
                </c:pt>
                <c:pt idx="1494">
                  <c:v>-6.76000000000002E-7</c:v>
                </c:pt>
                <c:pt idx="1495">
                  <c:v>-6.88000000000002E-7</c:v>
                </c:pt>
                <c:pt idx="1496">
                  <c:v>-7.06000000000002E-7</c:v>
                </c:pt>
                <c:pt idx="1497">
                  <c:v>-7.21000000000002E-7</c:v>
                </c:pt>
                <c:pt idx="1498">
                  <c:v>-7.37000000000002E-7</c:v>
                </c:pt>
                <c:pt idx="1499">
                  <c:v>-7.53000000000003E-7</c:v>
                </c:pt>
                <c:pt idx="1500">
                  <c:v>-7.70000000000003E-7</c:v>
                </c:pt>
                <c:pt idx="1501">
                  <c:v>-7.90000000000003E-7</c:v>
                </c:pt>
                <c:pt idx="1502">
                  <c:v>-8.13000000000002E-7</c:v>
                </c:pt>
                <c:pt idx="1503">
                  <c:v>-8.30000000000003E-7</c:v>
                </c:pt>
                <c:pt idx="1504">
                  <c:v>-8.51000000000003E-7</c:v>
                </c:pt>
                <c:pt idx="1505">
                  <c:v>-8.73000000000002E-7</c:v>
                </c:pt>
                <c:pt idx="1506">
                  <c:v>-8.96000000000003E-7</c:v>
                </c:pt>
                <c:pt idx="1507">
                  <c:v>-9.19000000000003E-7</c:v>
                </c:pt>
                <c:pt idx="1508">
                  <c:v>-9.38000000000003E-7</c:v>
                </c:pt>
                <c:pt idx="1509">
                  <c:v>-9.58000000000003E-7</c:v>
                </c:pt>
                <c:pt idx="1510">
                  <c:v>-9.83000000000003E-7</c:v>
                </c:pt>
                <c:pt idx="1511">
                  <c:v>0.0</c:v>
                </c:pt>
                <c:pt idx="1512">
                  <c:v>-1.02E-6</c:v>
                </c:pt>
                <c:pt idx="1513">
                  <c:v>-1.04E-6</c:v>
                </c:pt>
                <c:pt idx="1514">
                  <c:v>-1.06E-6</c:v>
                </c:pt>
                <c:pt idx="1515">
                  <c:v>-1.08E-6</c:v>
                </c:pt>
                <c:pt idx="1516">
                  <c:v>-1.1E-6</c:v>
                </c:pt>
                <c:pt idx="1517">
                  <c:v>-1.12E-6</c:v>
                </c:pt>
                <c:pt idx="1518">
                  <c:v>-1.15E-6</c:v>
                </c:pt>
                <c:pt idx="1519">
                  <c:v>-1.17E-6</c:v>
                </c:pt>
                <c:pt idx="1520">
                  <c:v>-1.19E-6</c:v>
                </c:pt>
                <c:pt idx="1521">
                  <c:v>-1.21E-6</c:v>
                </c:pt>
                <c:pt idx="1522">
                  <c:v>-1.23E-6</c:v>
                </c:pt>
                <c:pt idx="1523">
                  <c:v>-1.25E-6</c:v>
                </c:pt>
                <c:pt idx="1524">
                  <c:v>-1.27E-6</c:v>
                </c:pt>
                <c:pt idx="1525">
                  <c:v>-1.28E-6</c:v>
                </c:pt>
                <c:pt idx="1526">
                  <c:v>-1.3E-6</c:v>
                </c:pt>
                <c:pt idx="1527">
                  <c:v>-1.32E-6</c:v>
                </c:pt>
                <c:pt idx="1528">
                  <c:v>-1.34E-6</c:v>
                </c:pt>
                <c:pt idx="1529">
                  <c:v>-1.36E-6</c:v>
                </c:pt>
                <c:pt idx="1530">
                  <c:v>-1.37E-6</c:v>
                </c:pt>
                <c:pt idx="1531">
                  <c:v>-1.39E-6</c:v>
                </c:pt>
                <c:pt idx="1532">
                  <c:v>-1.41E-6</c:v>
                </c:pt>
                <c:pt idx="1533">
                  <c:v>-1.42E-6</c:v>
                </c:pt>
                <c:pt idx="1534">
                  <c:v>-1.44E-6</c:v>
                </c:pt>
                <c:pt idx="1535">
                  <c:v>-1.45E-6</c:v>
                </c:pt>
                <c:pt idx="1536">
                  <c:v>-1.46E-6</c:v>
                </c:pt>
                <c:pt idx="1537">
                  <c:v>-1.48E-6</c:v>
                </c:pt>
                <c:pt idx="1538">
                  <c:v>-1.49E-6</c:v>
                </c:pt>
                <c:pt idx="1539">
                  <c:v>-1.51E-6</c:v>
                </c:pt>
                <c:pt idx="1540">
                  <c:v>-1.52E-6</c:v>
                </c:pt>
                <c:pt idx="1541">
                  <c:v>-1.54E-6</c:v>
                </c:pt>
                <c:pt idx="1542">
                  <c:v>-1.56E-6</c:v>
                </c:pt>
                <c:pt idx="1543">
                  <c:v>-1.56E-6</c:v>
                </c:pt>
                <c:pt idx="1544">
                  <c:v>-1.58E-6</c:v>
                </c:pt>
                <c:pt idx="1545">
                  <c:v>-1.59E-6</c:v>
                </c:pt>
                <c:pt idx="1546">
                  <c:v>-1.61E-6</c:v>
                </c:pt>
                <c:pt idx="1547">
                  <c:v>-1.62E-6</c:v>
                </c:pt>
                <c:pt idx="1548">
                  <c:v>-1.64E-6</c:v>
                </c:pt>
                <c:pt idx="1549">
                  <c:v>-1.65E-6</c:v>
                </c:pt>
                <c:pt idx="1550">
                  <c:v>-1.67E-6</c:v>
                </c:pt>
                <c:pt idx="1551">
                  <c:v>-1.68E-6</c:v>
                </c:pt>
                <c:pt idx="1552">
                  <c:v>-1.69E-6</c:v>
                </c:pt>
                <c:pt idx="1553">
                  <c:v>-1.7E-6</c:v>
                </c:pt>
                <c:pt idx="1554">
                  <c:v>-1.7E-6</c:v>
                </c:pt>
                <c:pt idx="1555">
                  <c:v>-1.72E-6</c:v>
                </c:pt>
                <c:pt idx="1556">
                  <c:v>-1.72E-6</c:v>
                </c:pt>
                <c:pt idx="1557">
                  <c:v>-1.73E-6</c:v>
                </c:pt>
                <c:pt idx="1558">
                  <c:v>-1.74E-6</c:v>
                </c:pt>
                <c:pt idx="1559">
                  <c:v>-1.74E-6</c:v>
                </c:pt>
                <c:pt idx="1560">
                  <c:v>-1.75E-6</c:v>
                </c:pt>
                <c:pt idx="1561">
                  <c:v>-1.76E-6</c:v>
                </c:pt>
                <c:pt idx="1562">
                  <c:v>-1.76E-6</c:v>
                </c:pt>
                <c:pt idx="1563">
                  <c:v>-1.77E-6</c:v>
                </c:pt>
                <c:pt idx="1564">
                  <c:v>-1.78E-6</c:v>
                </c:pt>
                <c:pt idx="1565">
                  <c:v>-1.78E-6</c:v>
                </c:pt>
                <c:pt idx="1566">
                  <c:v>-1.79E-6</c:v>
                </c:pt>
                <c:pt idx="1567">
                  <c:v>-1.79E-6</c:v>
                </c:pt>
                <c:pt idx="1568">
                  <c:v>-1.8E-6</c:v>
                </c:pt>
                <c:pt idx="1569">
                  <c:v>-1.8E-6</c:v>
                </c:pt>
                <c:pt idx="1570">
                  <c:v>-1.8E-6</c:v>
                </c:pt>
                <c:pt idx="1571">
                  <c:v>-1.81E-6</c:v>
                </c:pt>
                <c:pt idx="1572">
                  <c:v>-1.81E-6</c:v>
                </c:pt>
                <c:pt idx="1573">
                  <c:v>-1.81E-6</c:v>
                </c:pt>
                <c:pt idx="1574">
                  <c:v>-1.82E-6</c:v>
                </c:pt>
                <c:pt idx="1575">
                  <c:v>-1.82E-6</c:v>
                </c:pt>
                <c:pt idx="1576">
                  <c:v>-1.81E-6</c:v>
                </c:pt>
                <c:pt idx="1577">
                  <c:v>-1.82E-6</c:v>
                </c:pt>
                <c:pt idx="1578">
                  <c:v>-1.81E-6</c:v>
                </c:pt>
                <c:pt idx="1579">
                  <c:v>-1.81E-6</c:v>
                </c:pt>
                <c:pt idx="1580">
                  <c:v>-1.81E-6</c:v>
                </c:pt>
                <c:pt idx="1581">
                  <c:v>-1.81E-6</c:v>
                </c:pt>
                <c:pt idx="1582">
                  <c:v>-1.81E-6</c:v>
                </c:pt>
                <c:pt idx="1583">
                  <c:v>-1.81E-6</c:v>
                </c:pt>
                <c:pt idx="1584">
                  <c:v>-1.8E-6</c:v>
                </c:pt>
                <c:pt idx="1585">
                  <c:v>-1.8E-6</c:v>
                </c:pt>
                <c:pt idx="1586">
                  <c:v>-1.79E-6</c:v>
                </c:pt>
                <c:pt idx="1587">
                  <c:v>-1.79E-6</c:v>
                </c:pt>
                <c:pt idx="1588">
                  <c:v>-1.79E-6</c:v>
                </c:pt>
                <c:pt idx="1589">
                  <c:v>-1.78E-6</c:v>
                </c:pt>
                <c:pt idx="1590">
                  <c:v>-1.78E-6</c:v>
                </c:pt>
                <c:pt idx="1591">
                  <c:v>-1.77E-6</c:v>
                </c:pt>
                <c:pt idx="1592">
                  <c:v>-1.76E-6</c:v>
                </c:pt>
                <c:pt idx="1593">
                  <c:v>-1.75E-6</c:v>
                </c:pt>
                <c:pt idx="1594">
                  <c:v>-1.74E-6</c:v>
                </c:pt>
                <c:pt idx="1595">
                  <c:v>-1.73E-6</c:v>
                </c:pt>
                <c:pt idx="1596">
                  <c:v>-1.72E-6</c:v>
                </c:pt>
                <c:pt idx="1597">
                  <c:v>-1.72E-6</c:v>
                </c:pt>
                <c:pt idx="1598">
                  <c:v>-1.71E-6</c:v>
                </c:pt>
                <c:pt idx="1599">
                  <c:v>-1.7E-6</c:v>
                </c:pt>
                <c:pt idx="1600">
                  <c:v>-1.69E-6</c:v>
                </c:pt>
                <c:pt idx="1601">
                  <c:v>-1.68E-6</c:v>
                </c:pt>
                <c:pt idx="1602">
                  <c:v>-1.66E-6</c:v>
                </c:pt>
                <c:pt idx="1603">
                  <c:v>-1.65E-6</c:v>
                </c:pt>
                <c:pt idx="1604">
                  <c:v>-1.63E-6</c:v>
                </c:pt>
                <c:pt idx="1605">
                  <c:v>-1.61E-6</c:v>
                </c:pt>
                <c:pt idx="1606">
                  <c:v>-1.6E-6</c:v>
                </c:pt>
                <c:pt idx="1607">
                  <c:v>-1.58E-6</c:v>
                </c:pt>
                <c:pt idx="1608">
                  <c:v>-1.56E-6</c:v>
                </c:pt>
                <c:pt idx="1609">
                  <c:v>-1.54E-6</c:v>
                </c:pt>
                <c:pt idx="1610">
                  <c:v>-1.51E-6</c:v>
                </c:pt>
                <c:pt idx="1611">
                  <c:v>-1.5E-6</c:v>
                </c:pt>
                <c:pt idx="1612">
                  <c:v>-1.48E-6</c:v>
                </c:pt>
                <c:pt idx="1613">
                  <c:v>-1.46E-6</c:v>
                </c:pt>
                <c:pt idx="1614">
                  <c:v>-1.44E-6</c:v>
                </c:pt>
                <c:pt idx="1615">
                  <c:v>-1.41E-6</c:v>
                </c:pt>
                <c:pt idx="1616">
                  <c:v>-1.39E-6</c:v>
                </c:pt>
                <c:pt idx="1617">
                  <c:v>-1.36E-6</c:v>
                </c:pt>
                <c:pt idx="1618">
                  <c:v>-1.34E-6</c:v>
                </c:pt>
                <c:pt idx="1619">
                  <c:v>-1.31E-6</c:v>
                </c:pt>
                <c:pt idx="1620">
                  <c:v>-1.28E-6</c:v>
                </c:pt>
                <c:pt idx="1621">
                  <c:v>-1.25E-6</c:v>
                </c:pt>
                <c:pt idx="1622">
                  <c:v>-1.21E-6</c:v>
                </c:pt>
                <c:pt idx="1623">
                  <c:v>-1.17E-6</c:v>
                </c:pt>
                <c:pt idx="1624">
                  <c:v>-1.14E-6</c:v>
                </c:pt>
                <c:pt idx="1625">
                  <c:v>-1.1E-6</c:v>
                </c:pt>
                <c:pt idx="1626">
                  <c:v>-1.05E-6</c:v>
                </c:pt>
                <c:pt idx="1627">
                  <c:v>-1.02E-6</c:v>
                </c:pt>
                <c:pt idx="1628">
                  <c:v>-9.80000000000003E-7</c:v>
                </c:pt>
                <c:pt idx="1629">
                  <c:v>-9.37000000000004E-7</c:v>
                </c:pt>
                <c:pt idx="1630">
                  <c:v>-8.97000000000003E-7</c:v>
                </c:pt>
                <c:pt idx="1631">
                  <c:v>-8.48000000000003E-7</c:v>
                </c:pt>
                <c:pt idx="1632">
                  <c:v>-8.05000000000003E-7</c:v>
                </c:pt>
                <c:pt idx="1633">
                  <c:v>-7.61000000000002E-7</c:v>
                </c:pt>
                <c:pt idx="1634">
                  <c:v>-7.11000000000002E-7</c:v>
                </c:pt>
                <c:pt idx="1635">
                  <c:v>-6.61000000000002E-7</c:v>
                </c:pt>
                <c:pt idx="1636">
                  <c:v>-6.16000000000001E-7</c:v>
                </c:pt>
                <c:pt idx="1637">
                  <c:v>-5.66000000000001E-7</c:v>
                </c:pt>
                <c:pt idx="1638">
                  <c:v>-5.19000000000001E-7</c:v>
                </c:pt>
                <c:pt idx="1639">
                  <c:v>-4.60000000000001E-7</c:v>
                </c:pt>
                <c:pt idx="1640">
                  <c:v>-4.00000000000001E-7</c:v>
                </c:pt>
                <c:pt idx="1641">
                  <c:v>-3.40000000000001E-7</c:v>
                </c:pt>
                <c:pt idx="1642">
                  <c:v>-2.77000000000001E-7</c:v>
                </c:pt>
                <c:pt idx="1643">
                  <c:v>-2.09E-7</c:v>
                </c:pt>
                <c:pt idx="1644">
                  <c:v>-1.4E-7</c:v>
                </c:pt>
                <c:pt idx="1645">
                  <c:v>-7.54000000000002E-8</c:v>
                </c:pt>
                <c:pt idx="1646">
                  <c:v>-1.05E-8</c:v>
                </c:pt>
                <c:pt idx="1647">
                  <c:v>5.93000000000002E-8</c:v>
                </c:pt>
                <c:pt idx="1648">
                  <c:v>1.26E-7</c:v>
                </c:pt>
                <c:pt idx="1649">
                  <c:v>2.01E-7</c:v>
                </c:pt>
                <c:pt idx="1650">
                  <c:v>2.71000000000001E-7</c:v>
                </c:pt>
                <c:pt idx="1651">
                  <c:v>3.48000000000001E-7</c:v>
                </c:pt>
                <c:pt idx="1652">
                  <c:v>4.30000000000001E-7</c:v>
                </c:pt>
                <c:pt idx="1653">
                  <c:v>5.09000000000001E-7</c:v>
                </c:pt>
                <c:pt idx="1654">
                  <c:v>5.92000000000002E-7</c:v>
                </c:pt>
                <c:pt idx="1655">
                  <c:v>6.82000000000002E-7</c:v>
                </c:pt>
                <c:pt idx="1656">
                  <c:v>7.67000000000002E-7</c:v>
                </c:pt>
                <c:pt idx="1657">
                  <c:v>8.53000000000002E-7</c:v>
                </c:pt>
                <c:pt idx="1658">
                  <c:v>9.42000000000003E-7</c:v>
                </c:pt>
                <c:pt idx="1659">
                  <c:v>1.03E-6</c:v>
                </c:pt>
                <c:pt idx="1660">
                  <c:v>1.13E-6</c:v>
                </c:pt>
                <c:pt idx="1661">
                  <c:v>1.22E-6</c:v>
                </c:pt>
                <c:pt idx="1662">
                  <c:v>1.32E-6</c:v>
                </c:pt>
                <c:pt idx="1663">
                  <c:v>1.42E-6</c:v>
                </c:pt>
                <c:pt idx="1664">
                  <c:v>1.52E-6</c:v>
                </c:pt>
                <c:pt idx="1665">
                  <c:v>1.62E-6</c:v>
                </c:pt>
                <c:pt idx="1666">
                  <c:v>1.72E-6</c:v>
                </c:pt>
                <c:pt idx="1667">
                  <c:v>1.83E-6</c:v>
                </c:pt>
                <c:pt idx="1668">
                  <c:v>1.94E-6</c:v>
                </c:pt>
                <c:pt idx="1669">
                  <c:v>2.05E-6</c:v>
                </c:pt>
                <c:pt idx="1670">
                  <c:v>2.16E-6</c:v>
                </c:pt>
                <c:pt idx="1671">
                  <c:v>2.27E-6</c:v>
                </c:pt>
                <c:pt idx="1672">
                  <c:v>2.39E-6</c:v>
                </c:pt>
                <c:pt idx="1673">
                  <c:v>2.5E-6</c:v>
                </c:pt>
                <c:pt idx="1674">
                  <c:v>2.62E-6</c:v>
                </c:pt>
                <c:pt idx="1675">
                  <c:v>2.74000000000001E-6</c:v>
                </c:pt>
                <c:pt idx="1676">
                  <c:v>2.86E-6</c:v>
                </c:pt>
                <c:pt idx="1677">
                  <c:v>2.99E-6</c:v>
                </c:pt>
                <c:pt idx="1678">
                  <c:v>3.11E-6</c:v>
                </c:pt>
                <c:pt idx="1679">
                  <c:v>3.24000000000001E-6</c:v>
                </c:pt>
                <c:pt idx="1680">
                  <c:v>3.37E-6</c:v>
                </c:pt>
                <c:pt idx="1681">
                  <c:v>3.50000000000001E-6</c:v>
                </c:pt>
                <c:pt idx="1682">
                  <c:v>3.63000000000001E-6</c:v>
                </c:pt>
                <c:pt idx="1683">
                  <c:v>3.76000000000001E-6</c:v>
                </c:pt>
                <c:pt idx="1684">
                  <c:v>3.89E-6</c:v>
                </c:pt>
                <c:pt idx="1685">
                  <c:v>4.03000000000001E-6</c:v>
                </c:pt>
                <c:pt idx="1686">
                  <c:v>4.16E-6</c:v>
                </c:pt>
                <c:pt idx="1687">
                  <c:v>4.29000000000001E-6</c:v>
                </c:pt>
                <c:pt idx="1688">
                  <c:v>4.43000000000002E-6</c:v>
                </c:pt>
                <c:pt idx="1689">
                  <c:v>4.57000000000001E-6</c:v>
                </c:pt>
                <c:pt idx="1690">
                  <c:v>4.70000000000001E-6</c:v>
                </c:pt>
                <c:pt idx="1691">
                  <c:v>4.84000000000001E-6</c:v>
                </c:pt>
                <c:pt idx="1692">
                  <c:v>4.97000000000002E-6</c:v>
                </c:pt>
                <c:pt idx="1693">
                  <c:v>5.11E-6</c:v>
                </c:pt>
                <c:pt idx="1694">
                  <c:v>5.24000000000002E-6</c:v>
                </c:pt>
                <c:pt idx="1695">
                  <c:v>5.38000000000001E-6</c:v>
                </c:pt>
                <c:pt idx="1696">
                  <c:v>5.52E-6</c:v>
                </c:pt>
                <c:pt idx="1697">
                  <c:v>5.66000000000001E-6</c:v>
                </c:pt>
                <c:pt idx="1698">
                  <c:v>5.79000000000001E-6</c:v>
                </c:pt>
                <c:pt idx="1699">
                  <c:v>5.94000000000002E-6</c:v>
                </c:pt>
                <c:pt idx="1700">
                  <c:v>6.07000000000002E-6</c:v>
                </c:pt>
                <c:pt idx="1701">
                  <c:v>6.20000000000002E-6</c:v>
                </c:pt>
                <c:pt idx="1702">
                  <c:v>6.34000000000002E-6</c:v>
                </c:pt>
                <c:pt idx="1703">
                  <c:v>6.47000000000002E-6</c:v>
                </c:pt>
                <c:pt idx="1704">
                  <c:v>6.61000000000001E-6</c:v>
                </c:pt>
                <c:pt idx="1705">
                  <c:v>6.74000000000002E-6</c:v>
                </c:pt>
                <c:pt idx="1706">
                  <c:v>6.88000000000002E-6</c:v>
                </c:pt>
                <c:pt idx="1707">
                  <c:v>7.00000000000002E-6</c:v>
                </c:pt>
                <c:pt idx="1708">
                  <c:v>7.14000000000002E-6</c:v>
                </c:pt>
                <c:pt idx="1709">
                  <c:v>7.27000000000002E-6</c:v>
                </c:pt>
                <c:pt idx="1710">
                  <c:v>7.39000000000001E-6</c:v>
                </c:pt>
                <c:pt idx="1711">
                  <c:v>7.52000000000002E-6</c:v>
                </c:pt>
                <c:pt idx="1712">
                  <c:v>7.64000000000002E-6</c:v>
                </c:pt>
                <c:pt idx="1713">
                  <c:v>7.76000000000002E-6</c:v>
                </c:pt>
                <c:pt idx="1714">
                  <c:v>7.89000000000002E-6</c:v>
                </c:pt>
                <c:pt idx="1715">
                  <c:v>8.00000000000002E-6</c:v>
                </c:pt>
                <c:pt idx="1716">
                  <c:v>8.11000000000001E-6</c:v>
                </c:pt>
                <c:pt idx="1717">
                  <c:v>8.23E-6</c:v>
                </c:pt>
                <c:pt idx="1718">
                  <c:v>8.34000000000002E-6</c:v>
                </c:pt>
                <c:pt idx="1719">
                  <c:v>8.45000000000003E-6</c:v>
                </c:pt>
                <c:pt idx="1720">
                  <c:v>8.56000000000003E-6</c:v>
                </c:pt>
                <c:pt idx="1721">
                  <c:v>8.65000000000003E-6</c:v>
                </c:pt>
                <c:pt idx="1722">
                  <c:v>8.76000000000002E-6</c:v>
                </c:pt>
                <c:pt idx="1723">
                  <c:v>8.85000000000003E-6</c:v>
                </c:pt>
                <c:pt idx="1724">
                  <c:v>8.95000000000004E-6</c:v>
                </c:pt>
                <c:pt idx="1725">
                  <c:v>9.04000000000002E-6</c:v>
                </c:pt>
                <c:pt idx="1726">
                  <c:v>9.12000000000001E-6</c:v>
                </c:pt>
                <c:pt idx="1727">
                  <c:v>9.21000000000002E-6</c:v>
                </c:pt>
                <c:pt idx="1728">
                  <c:v>9.29000000000001E-6</c:v>
                </c:pt>
                <c:pt idx="1729">
                  <c:v>9.36000000000003E-6</c:v>
                </c:pt>
                <c:pt idx="1730">
                  <c:v>9.43000000000002E-6</c:v>
                </c:pt>
                <c:pt idx="1731">
                  <c:v>9.50000000000002E-6</c:v>
                </c:pt>
                <c:pt idx="1732">
                  <c:v>9.56000000000004E-6</c:v>
                </c:pt>
                <c:pt idx="1733">
                  <c:v>9.63000000000001E-6</c:v>
                </c:pt>
                <c:pt idx="1734">
                  <c:v>9.68000000000002E-6</c:v>
                </c:pt>
                <c:pt idx="1735">
                  <c:v>9.74000000000001E-6</c:v>
                </c:pt>
                <c:pt idx="1736">
                  <c:v>9.79000000000001E-6</c:v>
                </c:pt>
                <c:pt idx="1737">
                  <c:v>9.84000000000002E-6</c:v>
                </c:pt>
                <c:pt idx="1738">
                  <c:v>9.89000000000003E-6</c:v>
                </c:pt>
                <c:pt idx="1739">
                  <c:v>9.93000000000002E-6</c:v>
                </c:pt>
                <c:pt idx="1740">
                  <c:v>9.97000000000003E-6</c:v>
                </c:pt>
                <c:pt idx="1741">
                  <c:v>1.0E-5</c:v>
                </c:pt>
                <c:pt idx="1742">
                  <c:v>1.0E-5</c:v>
                </c:pt>
                <c:pt idx="1743">
                  <c:v>1.0E-5</c:v>
                </c:pt>
                <c:pt idx="1744">
                  <c:v>1.01E-5</c:v>
                </c:pt>
                <c:pt idx="1745">
                  <c:v>1.01E-5</c:v>
                </c:pt>
                <c:pt idx="1746">
                  <c:v>1.01E-5</c:v>
                </c:pt>
                <c:pt idx="1747">
                  <c:v>1.01E-5</c:v>
                </c:pt>
                <c:pt idx="1748">
                  <c:v>1.01E-5</c:v>
                </c:pt>
                <c:pt idx="1749">
                  <c:v>1.01E-5</c:v>
                </c:pt>
                <c:pt idx="1750">
                  <c:v>1.01E-5</c:v>
                </c:pt>
                <c:pt idx="1751">
                  <c:v>1.01E-5</c:v>
                </c:pt>
                <c:pt idx="1752">
                  <c:v>1.01E-5</c:v>
                </c:pt>
                <c:pt idx="1753">
                  <c:v>1.01E-5</c:v>
                </c:pt>
                <c:pt idx="1754">
                  <c:v>1.01E-5</c:v>
                </c:pt>
                <c:pt idx="1755">
                  <c:v>1.01E-5</c:v>
                </c:pt>
                <c:pt idx="1756">
                  <c:v>1.0E-5</c:v>
                </c:pt>
                <c:pt idx="1757">
                  <c:v>1.0E-5</c:v>
                </c:pt>
                <c:pt idx="1758">
                  <c:v>9.98000000000003E-6</c:v>
                </c:pt>
                <c:pt idx="1759">
                  <c:v>9.95000000000003E-6</c:v>
                </c:pt>
                <c:pt idx="1760">
                  <c:v>9.92000000000004E-6</c:v>
                </c:pt>
                <c:pt idx="1761">
                  <c:v>9.88000000000003E-6</c:v>
                </c:pt>
                <c:pt idx="1762">
                  <c:v>9.85000000000004E-6</c:v>
                </c:pt>
                <c:pt idx="1763">
                  <c:v>9.80000000000003E-6</c:v>
                </c:pt>
                <c:pt idx="1764">
                  <c:v>9.76000000000003E-6</c:v>
                </c:pt>
                <c:pt idx="1765">
                  <c:v>9.72000000000002E-6</c:v>
                </c:pt>
                <c:pt idx="1766">
                  <c:v>9.67000000000002E-6</c:v>
                </c:pt>
                <c:pt idx="1767">
                  <c:v>9.63000000000001E-6</c:v>
                </c:pt>
                <c:pt idx="1768">
                  <c:v>9.58000000000003E-6</c:v>
                </c:pt>
                <c:pt idx="1769">
                  <c:v>9.53000000000002E-6</c:v>
                </c:pt>
                <c:pt idx="1770">
                  <c:v>9.49000000000003E-6</c:v>
                </c:pt>
                <c:pt idx="1771">
                  <c:v>9.44000000000001E-6</c:v>
                </c:pt>
                <c:pt idx="1772">
                  <c:v>9.38000000000003E-6</c:v>
                </c:pt>
                <c:pt idx="1773">
                  <c:v>9.33000000000002E-6</c:v>
                </c:pt>
                <c:pt idx="1774">
                  <c:v>9.27000000000001E-6</c:v>
                </c:pt>
                <c:pt idx="1775">
                  <c:v>9.22000000000001E-6</c:v>
                </c:pt>
                <c:pt idx="1776">
                  <c:v>9.16000000000003E-6</c:v>
                </c:pt>
                <c:pt idx="1777">
                  <c:v>9.10000000000001E-6</c:v>
                </c:pt>
                <c:pt idx="1778">
                  <c:v>9.04000000000002E-6</c:v>
                </c:pt>
                <c:pt idx="1779">
                  <c:v>8.98000000000002E-6</c:v>
                </c:pt>
                <c:pt idx="1780">
                  <c:v>8.92000000000003E-6</c:v>
                </c:pt>
                <c:pt idx="1781">
                  <c:v>8.86000000000004E-6</c:v>
                </c:pt>
                <c:pt idx="1782">
                  <c:v>8.79000000000002E-6</c:v>
                </c:pt>
                <c:pt idx="1783">
                  <c:v>8.74E-6</c:v>
                </c:pt>
                <c:pt idx="1784">
                  <c:v>8.68000000000002E-6</c:v>
                </c:pt>
                <c:pt idx="1785">
                  <c:v>8.62000000000002E-6</c:v>
                </c:pt>
                <c:pt idx="1786">
                  <c:v>8.57000000000003E-6</c:v>
                </c:pt>
                <c:pt idx="1787">
                  <c:v>8.50000000000003E-6</c:v>
                </c:pt>
                <c:pt idx="1788">
                  <c:v>8.44000000000002E-6</c:v>
                </c:pt>
                <c:pt idx="1789">
                  <c:v>8.38000000000003E-6</c:v>
                </c:pt>
                <c:pt idx="1790">
                  <c:v>8.31000000000003E-6</c:v>
                </c:pt>
                <c:pt idx="1791">
                  <c:v>8.25000000000002E-6</c:v>
                </c:pt>
                <c:pt idx="1792">
                  <c:v>8.19000000000002E-6</c:v>
                </c:pt>
                <c:pt idx="1793">
                  <c:v>8.13000000000001E-6</c:v>
                </c:pt>
                <c:pt idx="1794">
                  <c:v>8.08000000000002E-6</c:v>
                </c:pt>
                <c:pt idx="1795">
                  <c:v>8.01000000000002E-6</c:v>
                </c:pt>
                <c:pt idx="1796">
                  <c:v>7.96000000000002E-6</c:v>
                </c:pt>
                <c:pt idx="1797">
                  <c:v>7.90000000000002E-6</c:v>
                </c:pt>
                <c:pt idx="1798">
                  <c:v>7.84000000000002E-6</c:v>
                </c:pt>
                <c:pt idx="1799">
                  <c:v>7.79000000000002E-6</c:v>
                </c:pt>
                <c:pt idx="1800">
                  <c:v>7.73000000000002E-6</c:v>
                </c:pt>
                <c:pt idx="1801">
                  <c:v>7.67000000000002E-6</c:v>
                </c:pt>
                <c:pt idx="1802">
                  <c:v>7.62000000000001E-6</c:v>
                </c:pt>
                <c:pt idx="1803">
                  <c:v>7.56000000000001E-6</c:v>
                </c:pt>
                <c:pt idx="1804">
                  <c:v>7.50000000000002E-6</c:v>
                </c:pt>
                <c:pt idx="1805">
                  <c:v>7.45000000000002E-6</c:v>
                </c:pt>
                <c:pt idx="1806">
                  <c:v>7.39000000000001E-6</c:v>
                </c:pt>
                <c:pt idx="1807">
                  <c:v>7.34000000000002E-6</c:v>
                </c:pt>
                <c:pt idx="1808">
                  <c:v>7.28000000000002E-6</c:v>
                </c:pt>
                <c:pt idx="1809">
                  <c:v>7.23000000000002E-6</c:v>
                </c:pt>
                <c:pt idx="1810">
                  <c:v>7.18000000000002E-6</c:v>
                </c:pt>
                <c:pt idx="1811">
                  <c:v>7.13000000000002E-6</c:v>
                </c:pt>
                <c:pt idx="1812">
                  <c:v>7.08000000000002E-6</c:v>
                </c:pt>
                <c:pt idx="1813">
                  <c:v>7.03000000000002E-6</c:v>
                </c:pt>
                <c:pt idx="1814">
                  <c:v>6.99000000000002E-6</c:v>
                </c:pt>
                <c:pt idx="1815">
                  <c:v>6.94000000000002E-6</c:v>
                </c:pt>
                <c:pt idx="1816">
                  <c:v>6.89000000000002E-6</c:v>
                </c:pt>
                <c:pt idx="1817">
                  <c:v>6.84000000000002E-6</c:v>
                </c:pt>
                <c:pt idx="1818">
                  <c:v>6.80000000000002E-6</c:v>
                </c:pt>
                <c:pt idx="1819">
                  <c:v>6.75000000000002E-6</c:v>
                </c:pt>
                <c:pt idx="1820">
                  <c:v>6.70000000000002E-6</c:v>
                </c:pt>
                <c:pt idx="1821">
                  <c:v>6.65000000000001E-6</c:v>
                </c:pt>
                <c:pt idx="1822">
                  <c:v>6.60000000000001E-6</c:v>
                </c:pt>
                <c:pt idx="1823">
                  <c:v>6.56000000000001E-6</c:v>
                </c:pt>
                <c:pt idx="1824">
                  <c:v>6.52000000000001E-6</c:v>
                </c:pt>
                <c:pt idx="1825">
                  <c:v>6.47000000000002E-6</c:v>
                </c:pt>
                <c:pt idx="1826">
                  <c:v>6.43000000000002E-6</c:v>
                </c:pt>
                <c:pt idx="1827">
                  <c:v>6.39000000000001E-6</c:v>
                </c:pt>
                <c:pt idx="1828">
                  <c:v>6.35000000000001E-6</c:v>
                </c:pt>
                <c:pt idx="1829">
                  <c:v>6.31000000000001E-6</c:v>
                </c:pt>
                <c:pt idx="1830">
                  <c:v>6.27000000000002E-6</c:v>
                </c:pt>
                <c:pt idx="1831">
                  <c:v>6.23000000000002E-6</c:v>
                </c:pt>
                <c:pt idx="1832">
                  <c:v>6.19000000000001E-6</c:v>
                </c:pt>
                <c:pt idx="1833">
                  <c:v>6.16000000000001E-6</c:v>
                </c:pt>
                <c:pt idx="1834">
                  <c:v>6.12000000000001E-6</c:v>
                </c:pt>
                <c:pt idx="1835">
                  <c:v>6.08000000000002E-6</c:v>
                </c:pt>
                <c:pt idx="1836">
                  <c:v>6.05000000000001E-6</c:v>
                </c:pt>
                <c:pt idx="1837">
                  <c:v>6.01000000000001E-6</c:v>
                </c:pt>
                <c:pt idx="1838">
                  <c:v>5.97000000000002E-6</c:v>
                </c:pt>
                <c:pt idx="1839">
                  <c:v>5.94000000000002E-6</c:v>
                </c:pt>
                <c:pt idx="1840">
                  <c:v>5.90000000000002E-6</c:v>
                </c:pt>
                <c:pt idx="1841">
                  <c:v>5.86000000000001E-6</c:v>
                </c:pt>
                <c:pt idx="1842">
                  <c:v>5.83000000000002E-6</c:v>
                </c:pt>
                <c:pt idx="1843">
                  <c:v>5.79000000000001E-6</c:v>
                </c:pt>
                <c:pt idx="1844">
                  <c:v>5.75000000000002E-6</c:v>
                </c:pt>
                <c:pt idx="1845">
                  <c:v>5.72000000000001E-6</c:v>
                </c:pt>
                <c:pt idx="1846">
                  <c:v>5.68000000000001E-6</c:v>
                </c:pt>
                <c:pt idx="1847">
                  <c:v>5.66000000000001E-6</c:v>
                </c:pt>
                <c:pt idx="1848">
                  <c:v>5.63000000000001E-6</c:v>
                </c:pt>
                <c:pt idx="1849">
                  <c:v>5.60000000000001E-6</c:v>
                </c:pt>
                <c:pt idx="1850">
                  <c:v>5.57000000000002E-6</c:v>
                </c:pt>
                <c:pt idx="1851">
                  <c:v>5.54000000000001E-6</c:v>
                </c:pt>
                <c:pt idx="1852">
                  <c:v>5.51000000000001E-6</c:v>
                </c:pt>
                <c:pt idx="1853">
                  <c:v>5.48000000000002E-6</c:v>
                </c:pt>
                <c:pt idx="1854">
                  <c:v>5.45000000000001E-6</c:v>
                </c:pt>
                <c:pt idx="1855">
                  <c:v>5.42000000000001E-6</c:v>
                </c:pt>
                <c:pt idx="1856">
                  <c:v>5.39000000000001E-6</c:v>
                </c:pt>
                <c:pt idx="1857">
                  <c:v>5.36E-6</c:v>
                </c:pt>
                <c:pt idx="1858">
                  <c:v>5.33000000000002E-6</c:v>
                </c:pt>
                <c:pt idx="1859">
                  <c:v>5.31000000000001E-6</c:v>
                </c:pt>
                <c:pt idx="1860">
                  <c:v>5.28000000000002E-6</c:v>
                </c:pt>
                <c:pt idx="1861">
                  <c:v>5.26000000000001E-6</c:v>
                </c:pt>
                <c:pt idx="1862">
                  <c:v>5.23000000000002E-6</c:v>
                </c:pt>
                <c:pt idx="1863">
                  <c:v>5.21000000000001E-6</c:v>
                </c:pt>
                <c:pt idx="1864">
                  <c:v>5.18000000000001E-6</c:v>
                </c:pt>
                <c:pt idx="1865">
                  <c:v>5.15000000000001E-6</c:v>
                </c:pt>
                <c:pt idx="1866">
                  <c:v>5.12E-6</c:v>
                </c:pt>
                <c:pt idx="1867">
                  <c:v>5.09000000000001E-6</c:v>
                </c:pt>
                <c:pt idx="1868">
                  <c:v>5.07000000000002E-6</c:v>
                </c:pt>
                <c:pt idx="1869">
                  <c:v>5.04000000000001E-6</c:v>
                </c:pt>
                <c:pt idx="1870">
                  <c:v>5.01000000000001E-6</c:v>
                </c:pt>
                <c:pt idx="1871">
                  <c:v>4.98000000000002E-6</c:v>
                </c:pt>
                <c:pt idx="1872">
                  <c:v>4.96000000000001E-6</c:v>
                </c:pt>
                <c:pt idx="1873">
                  <c:v>4.94000000000002E-6</c:v>
                </c:pt>
                <c:pt idx="1874">
                  <c:v>4.92000000000001E-6</c:v>
                </c:pt>
                <c:pt idx="1875">
                  <c:v>4.90000000000001E-6</c:v>
                </c:pt>
                <c:pt idx="1876">
                  <c:v>4.88000000000001E-6</c:v>
                </c:pt>
                <c:pt idx="1877">
                  <c:v>4.86E-6</c:v>
                </c:pt>
                <c:pt idx="1878">
                  <c:v>4.83000000000001E-6</c:v>
                </c:pt>
                <c:pt idx="1879">
                  <c:v>4.82E-6</c:v>
                </c:pt>
                <c:pt idx="1880">
                  <c:v>4.80000000000001E-6</c:v>
                </c:pt>
                <c:pt idx="1881">
                  <c:v>4.77000000000002E-6</c:v>
                </c:pt>
                <c:pt idx="1882">
                  <c:v>4.75000000000001E-6</c:v>
                </c:pt>
                <c:pt idx="1883">
                  <c:v>4.73000000000001E-6</c:v>
                </c:pt>
                <c:pt idx="1884">
                  <c:v>4.72E-6</c:v>
                </c:pt>
                <c:pt idx="1885">
                  <c:v>4.69000000000001E-6</c:v>
                </c:pt>
                <c:pt idx="1886">
                  <c:v>4.67000000000001E-6</c:v>
                </c:pt>
                <c:pt idx="1887">
                  <c:v>4.65E-6</c:v>
                </c:pt>
                <c:pt idx="1888">
                  <c:v>4.63000000000001E-6</c:v>
                </c:pt>
                <c:pt idx="1889">
                  <c:v>4.61E-6</c:v>
                </c:pt>
                <c:pt idx="1890">
                  <c:v>4.59000000000001E-6</c:v>
                </c:pt>
                <c:pt idx="1891">
                  <c:v>4.57000000000001E-6</c:v>
                </c:pt>
                <c:pt idx="1892">
                  <c:v>4.55E-6</c:v>
                </c:pt>
                <c:pt idx="1893">
                  <c:v>4.53000000000001E-6</c:v>
                </c:pt>
                <c:pt idx="1894">
                  <c:v>4.51000000000001E-6</c:v>
                </c:pt>
                <c:pt idx="1895">
                  <c:v>4.50000000000001E-6</c:v>
                </c:pt>
                <c:pt idx="1896">
                  <c:v>4.48000000000001E-6</c:v>
                </c:pt>
                <c:pt idx="1897">
                  <c:v>4.46E-6</c:v>
                </c:pt>
                <c:pt idx="1898">
                  <c:v>4.44000000000001E-6</c:v>
                </c:pt>
                <c:pt idx="1899">
                  <c:v>4.43000000000002E-6</c:v>
                </c:pt>
                <c:pt idx="1900">
                  <c:v>4.41000000000001E-6</c:v>
                </c:pt>
                <c:pt idx="1901">
                  <c:v>4.39E-6</c:v>
                </c:pt>
                <c:pt idx="1902">
                  <c:v>4.38E-6</c:v>
                </c:pt>
                <c:pt idx="1903">
                  <c:v>4.36E-6</c:v>
                </c:pt>
                <c:pt idx="1904">
                  <c:v>4.35000000000001E-6</c:v>
                </c:pt>
                <c:pt idx="1905">
                  <c:v>4.33000000000001E-6</c:v>
                </c:pt>
                <c:pt idx="1906">
                  <c:v>4.31E-6</c:v>
                </c:pt>
                <c:pt idx="1907">
                  <c:v>4.29000000000001E-6</c:v>
                </c:pt>
                <c:pt idx="1908">
                  <c:v>4.27000000000002E-6</c:v>
                </c:pt>
                <c:pt idx="1909">
                  <c:v>4.25000000000001E-6</c:v>
                </c:pt>
                <c:pt idx="1910">
                  <c:v>4.23000000000001E-6</c:v>
                </c:pt>
                <c:pt idx="1911">
                  <c:v>4.21000000000001E-6</c:v>
                </c:pt>
                <c:pt idx="1912">
                  <c:v>4.20000000000001E-6</c:v>
                </c:pt>
                <c:pt idx="1913">
                  <c:v>4.19E-6</c:v>
                </c:pt>
                <c:pt idx="1914">
                  <c:v>4.18000000000001E-6</c:v>
                </c:pt>
                <c:pt idx="1915">
                  <c:v>4.16E-6</c:v>
                </c:pt>
                <c:pt idx="1916">
                  <c:v>4.15E-6</c:v>
                </c:pt>
                <c:pt idx="1917">
                  <c:v>4.13E-6</c:v>
                </c:pt>
                <c:pt idx="1918">
                  <c:v>4.11E-6</c:v>
                </c:pt>
                <c:pt idx="1919">
                  <c:v>4.1E-6</c:v>
                </c:pt>
                <c:pt idx="1920">
                  <c:v>4.09000000000001E-6</c:v>
                </c:pt>
                <c:pt idx="1921">
                  <c:v>4.07000000000001E-6</c:v>
                </c:pt>
                <c:pt idx="1922">
                  <c:v>4.06E-6</c:v>
                </c:pt>
                <c:pt idx="1923">
                  <c:v>4.05E-6</c:v>
                </c:pt>
                <c:pt idx="1924">
                  <c:v>4.04000000000001E-6</c:v>
                </c:pt>
                <c:pt idx="1925">
                  <c:v>4.03000000000001E-6</c:v>
                </c:pt>
                <c:pt idx="1926">
                  <c:v>4.01000000000001E-6</c:v>
                </c:pt>
                <c:pt idx="1927">
                  <c:v>4.00000000000001E-6</c:v>
                </c:pt>
                <c:pt idx="1928">
                  <c:v>3.99000000000001E-6</c:v>
                </c:pt>
                <c:pt idx="1929">
                  <c:v>3.97E-6</c:v>
                </c:pt>
                <c:pt idx="1930">
                  <c:v>3.96000000000001E-6</c:v>
                </c:pt>
                <c:pt idx="1931">
                  <c:v>3.95000000000001E-6</c:v>
                </c:pt>
                <c:pt idx="1932">
                  <c:v>3.93000000000001E-6</c:v>
                </c:pt>
                <c:pt idx="1933">
                  <c:v>3.92000000000001E-6</c:v>
                </c:pt>
                <c:pt idx="1934">
                  <c:v>3.90000000000001E-6</c:v>
                </c:pt>
                <c:pt idx="1935">
                  <c:v>3.89E-6</c:v>
                </c:pt>
                <c:pt idx="1936">
                  <c:v>3.88000000000001E-6</c:v>
                </c:pt>
                <c:pt idx="1937">
                  <c:v>3.87E-6</c:v>
                </c:pt>
                <c:pt idx="1938">
                  <c:v>3.86000000000001E-6</c:v>
                </c:pt>
                <c:pt idx="1939">
                  <c:v>3.84000000000001E-6</c:v>
                </c:pt>
                <c:pt idx="1940">
                  <c:v>3.83E-6</c:v>
                </c:pt>
                <c:pt idx="1941">
                  <c:v>3.82000000000001E-6</c:v>
                </c:pt>
                <c:pt idx="1942">
                  <c:v>3.80000000000001E-6</c:v>
                </c:pt>
                <c:pt idx="1943">
                  <c:v>3.79000000000001E-6</c:v>
                </c:pt>
                <c:pt idx="1944">
                  <c:v>3.78000000000001E-6</c:v>
                </c:pt>
                <c:pt idx="1945">
                  <c:v>3.77000000000001E-6</c:v>
                </c:pt>
                <c:pt idx="1946">
                  <c:v>3.76000000000001E-6</c:v>
                </c:pt>
                <c:pt idx="1947">
                  <c:v>3.75000000000001E-6</c:v>
                </c:pt>
                <c:pt idx="1948">
                  <c:v>3.74000000000001E-6</c:v>
                </c:pt>
                <c:pt idx="1949">
                  <c:v>3.73000000000001E-6</c:v>
                </c:pt>
                <c:pt idx="1950">
                  <c:v>3.72000000000001E-6</c:v>
                </c:pt>
                <c:pt idx="1951">
                  <c:v>3.71000000000001E-6</c:v>
                </c:pt>
                <c:pt idx="1952">
                  <c:v>3.70000000000001E-6</c:v>
                </c:pt>
                <c:pt idx="1953">
                  <c:v>3.69000000000001E-6</c:v>
                </c:pt>
                <c:pt idx="1954">
                  <c:v>3.68000000000001E-6</c:v>
                </c:pt>
                <c:pt idx="1955">
                  <c:v>3.67000000000001E-6</c:v>
                </c:pt>
                <c:pt idx="1956">
                  <c:v>3.66000000000001E-6</c:v>
                </c:pt>
                <c:pt idx="1957">
                  <c:v>3.65000000000001E-6</c:v>
                </c:pt>
                <c:pt idx="1958">
                  <c:v>3.64000000000001E-6</c:v>
                </c:pt>
                <c:pt idx="1959">
                  <c:v>3.63000000000001E-6</c:v>
                </c:pt>
                <c:pt idx="1960">
                  <c:v>3.62000000000001E-6</c:v>
                </c:pt>
                <c:pt idx="1961">
                  <c:v>3.61000000000001E-6</c:v>
                </c:pt>
                <c:pt idx="1962">
                  <c:v>3.60000000000001E-6</c:v>
                </c:pt>
                <c:pt idx="1963">
                  <c:v>3.59000000000001E-6</c:v>
                </c:pt>
                <c:pt idx="1964">
                  <c:v>3.58000000000001E-6</c:v>
                </c:pt>
                <c:pt idx="1965">
                  <c:v>3.57000000000001E-6</c:v>
                </c:pt>
                <c:pt idx="1966">
                  <c:v>3.56000000000001E-6</c:v>
                </c:pt>
                <c:pt idx="1967">
                  <c:v>3.55E-6</c:v>
                </c:pt>
                <c:pt idx="1968">
                  <c:v>3.54000000000001E-6</c:v>
                </c:pt>
                <c:pt idx="1969">
                  <c:v>3.52000000000001E-6</c:v>
                </c:pt>
                <c:pt idx="1970">
                  <c:v>3.51E-6</c:v>
                </c:pt>
                <c:pt idx="1971">
                  <c:v>3.50000000000001E-6</c:v>
                </c:pt>
                <c:pt idx="1972">
                  <c:v>3.49E-6</c:v>
                </c:pt>
                <c:pt idx="1973">
                  <c:v>3.48000000000001E-6</c:v>
                </c:pt>
                <c:pt idx="1974">
                  <c:v>3.47E-6</c:v>
                </c:pt>
                <c:pt idx="1975">
                  <c:v>3.46000000000001E-6</c:v>
                </c:pt>
                <c:pt idx="1976">
                  <c:v>3.45E-6</c:v>
                </c:pt>
                <c:pt idx="1977">
                  <c:v>3.45E-6</c:v>
                </c:pt>
                <c:pt idx="1978">
                  <c:v>3.44000000000001E-6</c:v>
                </c:pt>
                <c:pt idx="1979">
                  <c:v>3.43E-6</c:v>
                </c:pt>
                <c:pt idx="1980">
                  <c:v>3.42000000000001E-6</c:v>
                </c:pt>
                <c:pt idx="1981">
                  <c:v>3.41E-6</c:v>
                </c:pt>
                <c:pt idx="1982">
                  <c:v>3.40000000000001E-6</c:v>
                </c:pt>
                <c:pt idx="1983">
                  <c:v>3.40000000000001E-6</c:v>
                </c:pt>
                <c:pt idx="1984">
                  <c:v>3.39E-6</c:v>
                </c:pt>
                <c:pt idx="1985">
                  <c:v>3.38E-6</c:v>
                </c:pt>
                <c:pt idx="1986">
                  <c:v>3.38E-6</c:v>
                </c:pt>
                <c:pt idx="1987">
                  <c:v>3.37E-6</c:v>
                </c:pt>
                <c:pt idx="1988">
                  <c:v>3.36000000000001E-6</c:v>
                </c:pt>
                <c:pt idx="1989">
                  <c:v>3.35E-6</c:v>
                </c:pt>
                <c:pt idx="1990">
                  <c:v>3.34E-6</c:v>
                </c:pt>
                <c:pt idx="1991">
                  <c:v>3.34E-6</c:v>
                </c:pt>
                <c:pt idx="1992">
                  <c:v>3.33E-6</c:v>
                </c:pt>
                <c:pt idx="1993">
                  <c:v>3.32E-6</c:v>
                </c:pt>
                <c:pt idx="1994">
                  <c:v>3.32E-6</c:v>
                </c:pt>
                <c:pt idx="1995">
                  <c:v>3.31E-6</c:v>
                </c:pt>
                <c:pt idx="1996">
                  <c:v>3.3E-6</c:v>
                </c:pt>
                <c:pt idx="1997">
                  <c:v>3.29000000000001E-6</c:v>
                </c:pt>
                <c:pt idx="1998">
                  <c:v>3.28000000000001E-6</c:v>
                </c:pt>
                <c:pt idx="1999">
                  <c:v>3.28000000000001E-6</c:v>
                </c:pt>
              </c:numCache>
            </c:numRef>
          </c:yVal>
          <c:smooth val="1"/>
        </c:ser>
        <c:dLbls>
          <c:showLegendKey val="0"/>
          <c:showVal val="0"/>
          <c:showCatName val="0"/>
          <c:showSerName val="0"/>
          <c:showPercent val="0"/>
          <c:showBubbleSize val="0"/>
        </c:dLbls>
        <c:axId val="419084392"/>
        <c:axId val="419087352"/>
      </c:scatterChart>
      <c:valAx>
        <c:axId val="419084392"/>
        <c:scaling>
          <c:orientation val="minMax"/>
        </c:scaling>
        <c:delete val="0"/>
        <c:axPos val="b"/>
        <c:numFmt formatCode="General" sourceLinked="1"/>
        <c:majorTickMark val="out"/>
        <c:minorTickMark val="none"/>
        <c:tickLblPos val="nextTo"/>
        <c:crossAx val="419087352"/>
        <c:crossesAt val="-1.5E-5"/>
        <c:crossBetween val="midCat"/>
      </c:valAx>
      <c:valAx>
        <c:axId val="419087352"/>
        <c:scaling>
          <c:orientation val="minMax"/>
          <c:max val="1.5E-5"/>
          <c:min val="-1.5E-5"/>
        </c:scaling>
        <c:delete val="0"/>
        <c:axPos val="l"/>
        <c:majorGridlines>
          <c:spPr>
            <a:ln>
              <a:noFill/>
            </a:ln>
          </c:spPr>
        </c:majorGridlines>
        <c:numFmt formatCode="General" sourceLinked="0"/>
        <c:majorTickMark val="none"/>
        <c:minorTickMark val="none"/>
        <c:tickLblPos val="none"/>
        <c:spPr>
          <a:ln>
            <a:noFill/>
          </a:ln>
        </c:spPr>
        <c:crossAx val="419084392"/>
        <c:crosses val="autoZero"/>
        <c:crossBetween val="midCat"/>
        <c:majorUnit val="1.0"/>
        <c:minorUnit val="1.0E-6"/>
      </c:valAx>
    </c:plotArea>
    <c:plotVisOnly val="1"/>
    <c:dispBlanksAs val="gap"/>
    <c:showDLblsOverMax val="0"/>
  </c:chart>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Oligo(pp-FcIDAP) </a:t>
            </a:r>
          </a:p>
        </c:rich>
      </c:tx>
      <c:layout>
        <c:manualLayout>
          <c:xMode val="edge"/>
          <c:yMode val="edge"/>
          <c:x val="0.548760988209807"/>
          <c:y val="0.0752193898871709"/>
        </c:manualLayout>
      </c:layout>
      <c:overlay val="0"/>
    </c:title>
    <c:autoTitleDeleted val="0"/>
    <c:plotArea>
      <c:layout>
        <c:manualLayout>
          <c:layoutTarget val="inner"/>
          <c:xMode val="edge"/>
          <c:yMode val="edge"/>
          <c:x val="0.263729117193684"/>
          <c:y val="0.0250731299623903"/>
          <c:w val="0.572807982335543"/>
          <c:h val="0.804410172715038"/>
        </c:manualLayout>
      </c:layout>
      <c:scatterChart>
        <c:scatterStyle val="smoothMarker"/>
        <c:varyColors val="0"/>
        <c:ser>
          <c:idx val="0"/>
          <c:order val="0"/>
          <c:tx>
            <c:v>SC380 </c:v>
          </c:tx>
          <c:marker>
            <c:symbol val="none"/>
          </c:marker>
          <c:xVal>
            <c:numRef>
              <c:f>'4.TXT'!$D$26:$D$1825</c:f>
              <c:numCache>
                <c:formatCode>General</c:formatCode>
                <c:ptCount val="1800"/>
                <c:pt idx="0">
                  <c:v>301.0</c:v>
                </c:pt>
                <c:pt idx="1">
                  <c:v>302.0</c:v>
                </c:pt>
                <c:pt idx="2">
                  <c:v>303.0</c:v>
                </c:pt>
                <c:pt idx="3">
                  <c:v>304.0</c:v>
                </c:pt>
                <c:pt idx="4">
                  <c:v>305.0</c:v>
                </c:pt>
                <c:pt idx="5">
                  <c:v>306.0</c:v>
                </c:pt>
                <c:pt idx="6">
                  <c:v>307.0</c:v>
                </c:pt>
                <c:pt idx="7">
                  <c:v>308.0</c:v>
                </c:pt>
                <c:pt idx="8">
                  <c:v>309.0</c:v>
                </c:pt>
                <c:pt idx="9">
                  <c:v>310.0</c:v>
                </c:pt>
                <c:pt idx="10">
                  <c:v>311.0</c:v>
                </c:pt>
                <c:pt idx="11">
                  <c:v>312.0</c:v>
                </c:pt>
                <c:pt idx="12">
                  <c:v>313.0</c:v>
                </c:pt>
                <c:pt idx="13">
                  <c:v>314.0</c:v>
                </c:pt>
                <c:pt idx="14">
                  <c:v>315.0</c:v>
                </c:pt>
                <c:pt idx="15">
                  <c:v>316.0</c:v>
                </c:pt>
                <c:pt idx="16">
                  <c:v>317.0</c:v>
                </c:pt>
                <c:pt idx="17">
                  <c:v>318.0</c:v>
                </c:pt>
                <c:pt idx="18">
                  <c:v>319.0</c:v>
                </c:pt>
                <c:pt idx="19">
                  <c:v>320.0</c:v>
                </c:pt>
                <c:pt idx="20">
                  <c:v>321.0</c:v>
                </c:pt>
                <c:pt idx="21">
                  <c:v>322.0</c:v>
                </c:pt>
                <c:pt idx="22">
                  <c:v>323.0</c:v>
                </c:pt>
                <c:pt idx="23">
                  <c:v>324.0</c:v>
                </c:pt>
                <c:pt idx="24">
                  <c:v>325.0</c:v>
                </c:pt>
                <c:pt idx="25">
                  <c:v>326.0</c:v>
                </c:pt>
                <c:pt idx="26">
                  <c:v>327.0</c:v>
                </c:pt>
                <c:pt idx="27">
                  <c:v>328.0</c:v>
                </c:pt>
                <c:pt idx="28">
                  <c:v>329.0</c:v>
                </c:pt>
                <c:pt idx="29">
                  <c:v>330.0</c:v>
                </c:pt>
                <c:pt idx="30">
                  <c:v>331.0</c:v>
                </c:pt>
                <c:pt idx="31">
                  <c:v>332.0</c:v>
                </c:pt>
                <c:pt idx="32">
                  <c:v>333.0</c:v>
                </c:pt>
                <c:pt idx="33">
                  <c:v>334.0</c:v>
                </c:pt>
                <c:pt idx="34">
                  <c:v>335.0</c:v>
                </c:pt>
                <c:pt idx="35">
                  <c:v>336.0</c:v>
                </c:pt>
                <c:pt idx="36">
                  <c:v>337.0</c:v>
                </c:pt>
                <c:pt idx="37">
                  <c:v>338.0</c:v>
                </c:pt>
                <c:pt idx="38">
                  <c:v>339.0</c:v>
                </c:pt>
                <c:pt idx="39">
                  <c:v>340.0</c:v>
                </c:pt>
                <c:pt idx="40">
                  <c:v>341.0</c:v>
                </c:pt>
                <c:pt idx="41">
                  <c:v>342.0</c:v>
                </c:pt>
                <c:pt idx="42">
                  <c:v>343.0</c:v>
                </c:pt>
                <c:pt idx="43">
                  <c:v>344.0</c:v>
                </c:pt>
                <c:pt idx="44">
                  <c:v>345.0</c:v>
                </c:pt>
                <c:pt idx="45">
                  <c:v>346.0</c:v>
                </c:pt>
                <c:pt idx="46">
                  <c:v>347.0</c:v>
                </c:pt>
                <c:pt idx="47">
                  <c:v>348.0</c:v>
                </c:pt>
                <c:pt idx="48">
                  <c:v>349.0</c:v>
                </c:pt>
                <c:pt idx="49">
                  <c:v>350.0</c:v>
                </c:pt>
                <c:pt idx="50">
                  <c:v>351.0</c:v>
                </c:pt>
                <c:pt idx="51">
                  <c:v>352.0</c:v>
                </c:pt>
                <c:pt idx="52">
                  <c:v>353.0</c:v>
                </c:pt>
                <c:pt idx="53">
                  <c:v>354.0</c:v>
                </c:pt>
                <c:pt idx="54">
                  <c:v>355.0</c:v>
                </c:pt>
                <c:pt idx="55">
                  <c:v>356.0</c:v>
                </c:pt>
                <c:pt idx="56">
                  <c:v>357.0</c:v>
                </c:pt>
                <c:pt idx="57">
                  <c:v>358.0</c:v>
                </c:pt>
                <c:pt idx="58">
                  <c:v>359.0</c:v>
                </c:pt>
                <c:pt idx="59">
                  <c:v>360.0</c:v>
                </c:pt>
                <c:pt idx="60">
                  <c:v>361.0</c:v>
                </c:pt>
                <c:pt idx="61">
                  <c:v>362.0</c:v>
                </c:pt>
                <c:pt idx="62">
                  <c:v>363.0</c:v>
                </c:pt>
                <c:pt idx="63">
                  <c:v>364.0</c:v>
                </c:pt>
                <c:pt idx="64">
                  <c:v>365.0</c:v>
                </c:pt>
                <c:pt idx="65">
                  <c:v>366.0</c:v>
                </c:pt>
                <c:pt idx="66">
                  <c:v>367.0</c:v>
                </c:pt>
                <c:pt idx="67">
                  <c:v>368.0</c:v>
                </c:pt>
                <c:pt idx="68">
                  <c:v>369.0</c:v>
                </c:pt>
                <c:pt idx="69">
                  <c:v>370.0</c:v>
                </c:pt>
                <c:pt idx="70">
                  <c:v>371.0</c:v>
                </c:pt>
                <c:pt idx="71">
                  <c:v>372.0</c:v>
                </c:pt>
                <c:pt idx="72">
                  <c:v>373.0</c:v>
                </c:pt>
                <c:pt idx="73">
                  <c:v>374.0</c:v>
                </c:pt>
                <c:pt idx="74">
                  <c:v>375.0</c:v>
                </c:pt>
                <c:pt idx="75">
                  <c:v>376.0</c:v>
                </c:pt>
                <c:pt idx="76">
                  <c:v>377.0</c:v>
                </c:pt>
                <c:pt idx="77">
                  <c:v>378.0</c:v>
                </c:pt>
                <c:pt idx="78">
                  <c:v>379.0</c:v>
                </c:pt>
                <c:pt idx="79">
                  <c:v>380.0</c:v>
                </c:pt>
                <c:pt idx="80">
                  <c:v>381.0</c:v>
                </c:pt>
                <c:pt idx="81">
                  <c:v>382.0</c:v>
                </c:pt>
                <c:pt idx="82">
                  <c:v>383.0</c:v>
                </c:pt>
                <c:pt idx="83">
                  <c:v>384.0</c:v>
                </c:pt>
                <c:pt idx="84">
                  <c:v>385.0</c:v>
                </c:pt>
                <c:pt idx="85">
                  <c:v>386.0</c:v>
                </c:pt>
                <c:pt idx="86">
                  <c:v>387.0</c:v>
                </c:pt>
                <c:pt idx="87">
                  <c:v>388.0</c:v>
                </c:pt>
                <c:pt idx="88">
                  <c:v>389.0</c:v>
                </c:pt>
                <c:pt idx="89">
                  <c:v>390.0</c:v>
                </c:pt>
                <c:pt idx="90">
                  <c:v>391.0</c:v>
                </c:pt>
                <c:pt idx="91">
                  <c:v>392.0</c:v>
                </c:pt>
                <c:pt idx="92">
                  <c:v>393.0</c:v>
                </c:pt>
                <c:pt idx="93">
                  <c:v>394.0</c:v>
                </c:pt>
                <c:pt idx="94">
                  <c:v>395.0</c:v>
                </c:pt>
                <c:pt idx="95">
                  <c:v>396.0</c:v>
                </c:pt>
                <c:pt idx="96">
                  <c:v>397.0</c:v>
                </c:pt>
                <c:pt idx="97">
                  <c:v>398.0</c:v>
                </c:pt>
                <c:pt idx="98">
                  <c:v>399.0</c:v>
                </c:pt>
                <c:pt idx="99">
                  <c:v>400.0</c:v>
                </c:pt>
                <c:pt idx="100">
                  <c:v>401.0</c:v>
                </c:pt>
                <c:pt idx="101">
                  <c:v>402.0</c:v>
                </c:pt>
                <c:pt idx="102">
                  <c:v>403.0</c:v>
                </c:pt>
                <c:pt idx="103">
                  <c:v>404.0</c:v>
                </c:pt>
                <c:pt idx="104">
                  <c:v>405.0</c:v>
                </c:pt>
                <c:pt idx="105">
                  <c:v>406.0</c:v>
                </c:pt>
                <c:pt idx="106">
                  <c:v>407.0</c:v>
                </c:pt>
                <c:pt idx="107">
                  <c:v>408.0</c:v>
                </c:pt>
                <c:pt idx="108">
                  <c:v>409.0</c:v>
                </c:pt>
                <c:pt idx="109">
                  <c:v>410.0</c:v>
                </c:pt>
                <c:pt idx="110">
                  <c:v>411.0</c:v>
                </c:pt>
                <c:pt idx="111">
                  <c:v>412.0</c:v>
                </c:pt>
                <c:pt idx="112">
                  <c:v>413.0</c:v>
                </c:pt>
                <c:pt idx="113">
                  <c:v>414.0</c:v>
                </c:pt>
                <c:pt idx="114">
                  <c:v>415.0</c:v>
                </c:pt>
                <c:pt idx="115">
                  <c:v>416.0</c:v>
                </c:pt>
                <c:pt idx="116">
                  <c:v>417.0</c:v>
                </c:pt>
                <c:pt idx="117">
                  <c:v>418.0</c:v>
                </c:pt>
                <c:pt idx="118">
                  <c:v>419.0</c:v>
                </c:pt>
                <c:pt idx="119">
                  <c:v>420.0</c:v>
                </c:pt>
                <c:pt idx="120">
                  <c:v>421.0</c:v>
                </c:pt>
                <c:pt idx="121">
                  <c:v>422.0</c:v>
                </c:pt>
                <c:pt idx="122">
                  <c:v>423.0</c:v>
                </c:pt>
                <c:pt idx="123">
                  <c:v>424.0</c:v>
                </c:pt>
                <c:pt idx="124">
                  <c:v>425.0</c:v>
                </c:pt>
                <c:pt idx="125">
                  <c:v>426.0</c:v>
                </c:pt>
                <c:pt idx="126">
                  <c:v>427.0</c:v>
                </c:pt>
                <c:pt idx="127">
                  <c:v>428.0</c:v>
                </c:pt>
                <c:pt idx="128">
                  <c:v>429.0</c:v>
                </c:pt>
                <c:pt idx="129">
                  <c:v>430.0</c:v>
                </c:pt>
                <c:pt idx="130">
                  <c:v>431.0</c:v>
                </c:pt>
                <c:pt idx="131">
                  <c:v>432.0</c:v>
                </c:pt>
                <c:pt idx="132">
                  <c:v>433.0</c:v>
                </c:pt>
                <c:pt idx="133">
                  <c:v>434.0</c:v>
                </c:pt>
                <c:pt idx="134">
                  <c:v>435.0</c:v>
                </c:pt>
                <c:pt idx="135">
                  <c:v>436.0</c:v>
                </c:pt>
                <c:pt idx="136">
                  <c:v>437.0</c:v>
                </c:pt>
                <c:pt idx="137">
                  <c:v>438.0</c:v>
                </c:pt>
                <c:pt idx="138">
                  <c:v>439.0</c:v>
                </c:pt>
                <c:pt idx="139">
                  <c:v>440.0</c:v>
                </c:pt>
                <c:pt idx="140">
                  <c:v>441.0</c:v>
                </c:pt>
                <c:pt idx="141">
                  <c:v>442.0</c:v>
                </c:pt>
                <c:pt idx="142">
                  <c:v>443.0</c:v>
                </c:pt>
                <c:pt idx="143">
                  <c:v>444.0</c:v>
                </c:pt>
                <c:pt idx="144">
                  <c:v>445.0</c:v>
                </c:pt>
                <c:pt idx="145">
                  <c:v>446.0</c:v>
                </c:pt>
                <c:pt idx="146">
                  <c:v>447.0</c:v>
                </c:pt>
                <c:pt idx="147">
                  <c:v>448.0</c:v>
                </c:pt>
                <c:pt idx="148">
                  <c:v>449.0</c:v>
                </c:pt>
                <c:pt idx="149">
                  <c:v>450.0</c:v>
                </c:pt>
                <c:pt idx="150">
                  <c:v>451.0</c:v>
                </c:pt>
                <c:pt idx="151">
                  <c:v>452.0</c:v>
                </c:pt>
                <c:pt idx="152">
                  <c:v>453.0</c:v>
                </c:pt>
                <c:pt idx="153">
                  <c:v>454.0</c:v>
                </c:pt>
                <c:pt idx="154">
                  <c:v>455.0</c:v>
                </c:pt>
                <c:pt idx="155">
                  <c:v>456.0</c:v>
                </c:pt>
                <c:pt idx="156">
                  <c:v>457.0</c:v>
                </c:pt>
                <c:pt idx="157">
                  <c:v>458.0</c:v>
                </c:pt>
                <c:pt idx="158">
                  <c:v>459.0</c:v>
                </c:pt>
                <c:pt idx="159">
                  <c:v>460.0</c:v>
                </c:pt>
                <c:pt idx="160">
                  <c:v>461.0</c:v>
                </c:pt>
                <c:pt idx="161">
                  <c:v>462.0</c:v>
                </c:pt>
                <c:pt idx="162">
                  <c:v>463.0</c:v>
                </c:pt>
                <c:pt idx="163">
                  <c:v>464.0</c:v>
                </c:pt>
                <c:pt idx="164">
                  <c:v>465.0</c:v>
                </c:pt>
                <c:pt idx="165">
                  <c:v>466.0</c:v>
                </c:pt>
                <c:pt idx="166">
                  <c:v>467.0</c:v>
                </c:pt>
                <c:pt idx="167">
                  <c:v>468.0</c:v>
                </c:pt>
                <c:pt idx="168">
                  <c:v>469.0</c:v>
                </c:pt>
                <c:pt idx="169">
                  <c:v>470.0</c:v>
                </c:pt>
                <c:pt idx="170">
                  <c:v>471.0</c:v>
                </c:pt>
                <c:pt idx="171">
                  <c:v>472.0</c:v>
                </c:pt>
                <c:pt idx="172">
                  <c:v>473.0</c:v>
                </c:pt>
                <c:pt idx="173">
                  <c:v>474.0</c:v>
                </c:pt>
                <c:pt idx="174">
                  <c:v>475.0</c:v>
                </c:pt>
                <c:pt idx="175">
                  <c:v>476.0</c:v>
                </c:pt>
                <c:pt idx="176">
                  <c:v>477.0</c:v>
                </c:pt>
                <c:pt idx="177">
                  <c:v>478.0</c:v>
                </c:pt>
                <c:pt idx="178">
                  <c:v>479.0</c:v>
                </c:pt>
                <c:pt idx="179">
                  <c:v>480.0</c:v>
                </c:pt>
                <c:pt idx="180">
                  <c:v>481.0</c:v>
                </c:pt>
                <c:pt idx="181">
                  <c:v>482.0</c:v>
                </c:pt>
                <c:pt idx="182">
                  <c:v>483.0</c:v>
                </c:pt>
                <c:pt idx="183">
                  <c:v>484.0</c:v>
                </c:pt>
                <c:pt idx="184">
                  <c:v>485.0</c:v>
                </c:pt>
                <c:pt idx="185">
                  <c:v>486.0</c:v>
                </c:pt>
                <c:pt idx="186">
                  <c:v>487.0</c:v>
                </c:pt>
                <c:pt idx="187">
                  <c:v>488.0</c:v>
                </c:pt>
                <c:pt idx="188">
                  <c:v>489.0</c:v>
                </c:pt>
                <c:pt idx="189">
                  <c:v>490.0</c:v>
                </c:pt>
                <c:pt idx="190">
                  <c:v>491.0</c:v>
                </c:pt>
                <c:pt idx="191">
                  <c:v>492.0</c:v>
                </c:pt>
                <c:pt idx="192">
                  <c:v>493.0</c:v>
                </c:pt>
                <c:pt idx="193">
                  <c:v>494.0</c:v>
                </c:pt>
                <c:pt idx="194">
                  <c:v>495.0</c:v>
                </c:pt>
                <c:pt idx="195">
                  <c:v>496.0</c:v>
                </c:pt>
                <c:pt idx="196">
                  <c:v>497.0</c:v>
                </c:pt>
                <c:pt idx="197">
                  <c:v>498.0</c:v>
                </c:pt>
                <c:pt idx="198">
                  <c:v>499.0</c:v>
                </c:pt>
                <c:pt idx="199">
                  <c:v>500.0</c:v>
                </c:pt>
                <c:pt idx="200">
                  <c:v>501.0</c:v>
                </c:pt>
                <c:pt idx="201">
                  <c:v>502.0</c:v>
                </c:pt>
                <c:pt idx="202">
                  <c:v>503.0</c:v>
                </c:pt>
                <c:pt idx="203">
                  <c:v>504.0</c:v>
                </c:pt>
                <c:pt idx="204">
                  <c:v>505.0</c:v>
                </c:pt>
                <c:pt idx="205">
                  <c:v>506.0</c:v>
                </c:pt>
                <c:pt idx="206">
                  <c:v>507.0</c:v>
                </c:pt>
                <c:pt idx="207">
                  <c:v>508.0</c:v>
                </c:pt>
                <c:pt idx="208">
                  <c:v>509.0</c:v>
                </c:pt>
                <c:pt idx="209">
                  <c:v>510.0</c:v>
                </c:pt>
                <c:pt idx="210">
                  <c:v>511.0</c:v>
                </c:pt>
                <c:pt idx="211">
                  <c:v>512.0</c:v>
                </c:pt>
                <c:pt idx="212">
                  <c:v>513.0</c:v>
                </c:pt>
                <c:pt idx="213">
                  <c:v>514.0</c:v>
                </c:pt>
                <c:pt idx="214">
                  <c:v>515.0</c:v>
                </c:pt>
                <c:pt idx="215">
                  <c:v>516.0</c:v>
                </c:pt>
                <c:pt idx="216">
                  <c:v>517.0</c:v>
                </c:pt>
                <c:pt idx="217">
                  <c:v>518.0</c:v>
                </c:pt>
                <c:pt idx="218">
                  <c:v>519.0</c:v>
                </c:pt>
                <c:pt idx="219">
                  <c:v>520.0</c:v>
                </c:pt>
                <c:pt idx="220">
                  <c:v>521.0</c:v>
                </c:pt>
                <c:pt idx="221">
                  <c:v>522.0</c:v>
                </c:pt>
                <c:pt idx="222">
                  <c:v>523.0</c:v>
                </c:pt>
                <c:pt idx="223">
                  <c:v>524.0</c:v>
                </c:pt>
                <c:pt idx="224">
                  <c:v>525.0</c:v>
                </c:pt>
                <c:pt idx="225">
                  <c:v>526.0</c:v>
                </c:pt>
                <c:pt idx="226">
                  <c:v>527.0</c:v>
                </c:pt>
                <c:pt idx="227">
                  <c:v>528.0</c:v>
                </c:pt>
                <c:pt idx="228">
                  <c:v>529.0</c:v>
                </c:pt>
                <c:pt idx="229">
                  <c:v>530.0</c:v>
                </c:pt>
                <c:pt idx="230">
                  <c:v>531.0</c:v>
                </c:pt>
                <c:pt idx="231">
                  <c:v>532.0</c:v>
                </c:pt>
                <c:pt idx="232">
                  <c:v>533.0</c:v>
                </c:pt>
                <c:pt idx="233">
                  <c:v>534.0</c:v>
                </c:pt>
                <c:pt idx="234">
                  <c:v>535.0</c:v>
                </c:pt>
                <c:pt idx="235">
                  <c:v>536.0</c:v>
                </c:pt>
                <c:pt idx="236">
                  <c:v>537.0</c:v>
                </c:pt>
                <c:pt idx="237">
                  <c:v>538.0</c:v>
                </c:pt>
                <c:pt idx="238">
                  <c:v>539.0</c:v>
                </c:pt>
                <c:pt idx="239">
                  <c:v>540.0</c:v>
                </c:pt>
                <c:pt idx="240">
                  <c:v>541.0</c:v>
                </c:pt>
                <c:pt idx="241">
                  <c:v>542.0</c:v>
                </c:pt>
                <c:pt idx="242">
                  <c:v>543.0</c:v>
                </c:pt>
                <c:pt idx="243">
                  <c:v>544.0</c:v>
                </c:pt>
                <c:pt idx="244">
                  <c:v>545.0</c:v>
                </c:pt>
                <c:pt idx="245">
                  <c:v>546.0</c:v>
                </c:pt>
                <c:pt idx="246">
                  <c:v>547.0</c:v>
                </c:pt>
                <c:pt idx="247">
                  <c:v>548.0</c:v>
                </c:pt>
                <c:pt idx="248">
                  <c:v>549.0</c:v>
                </c:pt>
                <c:pt idx="249">
                  <c:v>550.0</c:v>
                </c:pt>
                <c:pt idx="250">
                  <c:v>551.0</c:v>
                </c:pt>
                <c:pt idx="251">
                  <c:v>552.0</c:v>
                </c:pt>
                <c:pt idx="252">
                  <c:v>553.0</c:v>
                </c:pt>
                <c:pt idx="253">
                  <c:v>554.0</c:v>
                </c:pt>
                <c:pt idx="254">
                  <c:v>555.0</c:v>
                </c:pt>
                <c:pt idx="255">
                  <c:v>556.0</c:v>
                </c:pt>
                <c:pt idx="256">
                  <c:v>557.0</c:v>
                </c:pt>
                <c:pt idx="257">
                  <c:v>558.0</c:v>
                </c:pt>
                <c:pt idx="258">
                  <c:v>559.0</c:v>
                </c:pt>
                <c:pt idx="259">
                  <c:v>560.0</c:v>
                </c:pt>
                <c:pt idx="260">
                  <c:v>561.0</c:v>
                </c:pt>
                <c:pt idx="261">
                  <c:v>562.0</c:v>
                </c:pt>
                <c:pt idx="262">
                  <c:v>563.0</c:v>
                </c:pt>
                <c:pt idx="263">
                  <c:v>564.0</c:v>
                </c:pt>
                <c:pt idx="264">
                  <c:v>565.0</c:v>
                </c:pt>
                <c:pt idx="265">
                  <c:v>566.0</c:v>
                </c:pt>
                <c:pt idx="266">
                  <c:v>567.0</c:v>
                </c:pt>
                <c:pt idx="267">
                  <c:v>568.0</c:v>
                </c:pt>
                <c:pt idx="268">
                  <c:v>569.0</c:v>
                </c:pt>
                <c:pt idx="269">
                  <c:v>570.0</c:v>
                </c:pt>
                <c:pt idx="270">
                  <c:v>571.0</c:v>
                </c:pt>
                <c:pt idx="271">
                  <c:v>572.0</c:v>
                </c:pt>
                <c:pt idx="272">
                  <c:v>573.0</c:v>
                </c:pt>
                <c:pt idx="273">
                  <c:v>574.0</c:v>
                </c:pt>
                <c:pt idx="274">
                  <c:v>575.0</c:v>
                </c:pt>
                <c:pt idx="275">
                  <c:v>576.0</c:v>
                </c:pt>
                <c:pt idx="276">
                  <c:v>577.0</c:v>
                </c:pt>
                <c:pt idx="277">
                  <c:v>578.0</c:v>
                </c:pt>
                <c:pt idx="278">
                  <c:v>579.0</c:v>
                </c:pt>
                <c:pt idx="279">
                  <c:v>580.0</c:v>
                </c:pt>
                <c:pt idx="280">
                  <c:v>581.0</c:v>
                </c:pt>
                <c:pt idx="281">
                  <c:v>582.0</c:v>
                </c:pt>
                <c:pt idx="282">
                  <c:v>583.0</c:v>
                </c:pt>
                <c:pt idx="283">
                  <c:v>584.0</c:v>
                </c:pt>
                <c:pt idx="284">
                  <c:v>585.0</c:v>
                </c:pt>
                <c:pt idx="285">
                  <c:v>586.0</c:v>
                </c:pt>
                <c:pt idx="286">
                  <c:v>587.0</c:v>
                </c:pt>
                <c:pt idx="287">
                  <c:v>588.0</c:v>
                </c:pt>
                <c:pt idx="288">
                  <c:v>589.0</c:v>
                </c:pt>
                <c:pt idx="289">
                  <c:v>590.0</c:v>
                </c:pt>
                <c:pt idx="290">
                  <c:v>591.0</c:v>
                </c:pt>
                <c:pt idx="291">
                  <c:v>592.0</c:v>
                </c:pt>
                <c:pt idx="292">
                  <c:v>593.0</c:v>
                </c:pt>
                <c:pt idx="293">
                  <c:v>594.0</c:v>
                </c:pt>
                <c:pt idx="294">
                  <c:v>595.0</c:v>
                </c:pt>
                <c:pt idx="295">
                  <c:v>596.0</c:v>
                </c:pt>
                <c:pt idx="296">
                  <c:v>597.0</c:v>
                </c:pt>
                <c:pt idx="297">
                  <c:v>598.0</c:v>
                </c:pt>
                <c:pt idx="298">
                  <c:v>599.0</c:v>
                </c:pt>
                <c:pt idx="299">
                  <c:v>600.0</c:v>
                </c:pt>
                <c:pt idx="300">
                  <c:v>601.0</c:v>
                </c:pt>
                <c:pt idx="301">
                  <c:v>602.0</c:v>
                </c:pt>
                <c:pt idx="302">
                  <c:v>603.0</c:v>
                </c:pt>
                <c:pt idx="303">
                  <c:v>604.0</c:v>
                </c:pt>
                <c:pt idx="304">
                  <c:v>605.0</c:v>
                </c:pt>
                <c:pt idx="305">
                  <c:v>606.0</c:v>
                </c:pt>
                <c:pt idx="306">
                  <c:v>607.0</c:v>
                </c:pt>
                <c:pt idx="307">
                  <c:v>608.0</c:v>
                </c:pt>
                <c:pt idx="308">
                  <c:v>609.0</c:v>
                </c:pt>
                <c:pt idx="309">
                  <c:v>610.0</c:v>
                </c:pt>
                <c:pt idx="310">
                  <c:v>611.0</c:v>
                </c:pt>
                <c:pt idx="311">
                  <c:v>612.0</c:v>
                </c:pt>
                <c:pt idx="312">
                  <c:v>613.0</c:v>
                </c:pt>
                <c:pt idx="313">
                  <c:v>614.0</c:v>
                </c:pt>
                <c:pt idx="314">
                  <c:v>615.0</c:v>
                </c:pt>
                <c:pt idx="315">
                  <c:v>616.0</c:v>
                </c:pt>
                <c:pt idx="316">
                  <c:v>617.0</c:v>
                </c:pt>
                <c:pt idx="317">
                  <c:v>618.0</c:v>
                </c:pt>
                <c:pt idx="318">
                  <c:v>619.0</c:v>
                </c:pt>
                <c:pt idx="319">
                  <c:v>620.0</c:v>
                </c:pt>
                <c:pt idx="320">
                  <c:v>621.0</c:v>
                </c:pt>
                <c:pt idx="321">
                  <c:v>622.0</c:v>
                </c:pt>
                <c:pt idx="322">
                  <c:v>623.0</c:v>
                </c:pt>
                <c:pt idx="323">
                  <c:v>624.0</c:v>
                </c:pt>
                <c:pt idx="324">
                  <c:v>625.0</c:v>
                </c:pt>
                <c:pt idx="325">
                  <c:v>626.0</c:v>
                </c:pt>
                <c:pt idx="326">
                  <c:v>627.0</c:v>
                </c:pt>
                <c:pt idx="327">
                  <c:v>628.0</c:v>
                </c:pt>
                <c:pt idx="328">
                  <c:v>629.0</c:v>
                </c:pt>
                <c:pt idx="329">
                  <c:v>630.0</c:v>
                </c:pt>
                <c:pt idx="330">
                  <c:v>631.0</c:v>
                </c:pt>
                <c:pt idx="331">
                  <c:v>632.0</c:v>
                </c:pt>
                <c:pt idx="332">
                  <c:v>633.0</c:v>
                </c:pt>
                <c:pt idx="333">
                  <c:v>634.0</c:v>
                </c:pt>
                <c:pt idx="334">
                  <c:v>635.0</c:v>
                </c:pt>
                <c:pt idx="335">
                  <c:v>636.0</c:v>
                </c:pt>
                <c:pt idx="336">
                  <c:v>637.0</c:v>
                </c:pt>
                <c:pt idx="337">
                  <c:v>638.0</c:v>
                </c:pt>
                <c:pt idx="338">
                  <c:v>639.0</c:v>
                </c:pt>
                <c:pt idx="339">
                  <c:v>640.0</c:v>
                </c:pt>
                <c:pt idx="340">
                  <c:v>641.0</c:v>
                </c:pt>
                <c:pt idx="341">
                  <c:v>642.0</c:v>
                </c:pt>
                <c:pt idx="342">
                  <c:v>643.0</c:v>
                </c:pt>
                <c:pt idx="343">
                  <c:v>644.0</c:v>
                </c:pt>
                <c:pt idx="344">
                  <c:v>645.0</c:v>
                </c:pt>
                <c:pt idx="345">
                  <c:v>646.0</c:v>
                </c:pt>
                <c:pt idx="346">
                  <c:v>647.0</c:v>
                </c:pt>
                <c:pt idx="347">
                  <c:v>648.0</c:v>
                </c:pt>
                <c:pt idx="348">
                  <c:v>649.0</c:v>
                </c:pt>
                <c:pt idx="349">
                  <c:v>650.0</c:v>
                </c:pt>
                <c:pt idx="350">
                  <c:v>651.0</c:v>
                </c:pt>
                <c:pt idx="351">
                  <c:v>652.0</c:v>
                </c:pt>
                <c:pt idx="352">
                  <c:v>653.0</c:v>
                </c:pt>
                <c:pt idx="353">
                  <c:v>654.0</c:v>
                </c:pt>
                <c:pt idx="354">
                  <c:v>655.0</c:v>
                </c:pt>
                <c:pt idx="355">
                  <c:v>656.0</c:v>
                </c:pt>
                <c:pt idx="356">
                  <c:v>657.0</c:v>
                </c:pt>
                <c:pt idx="357">
                  <c:v>658.0</c:v>
                </c:pt>
                <c:pt idx="358">
                  <c:v>659.0</c:v>
                </c:pt>
                <c:pt idx="359">
                  <c:v>660.0</c:v>
                </c:pt>
                <c:pt idx="360">
                  <c:v>661.0</c:v>
                </c:pt>
                <c:pt idx="361">
                  <c:v>662.0</c:v>
                </c:pt>
                <c:pt idx="362">
                  <c:v>663.0</c:v>
                </c:pt>
                <c:pt idx="363">
                  <c:v>664.0</c:v>
                </c:pt>
                <c:pt idx="364">
                  <c:v>665.0</c:v>
                </c:pt>
                <c:pt idx="365">
                  <c:v>666.0</c:v>
                </c:pt>
                <c:pt idx="366">
                  <c:v>667.0</c:v>
                </c:pt>
                <c:pt idx="367">
                  <c:v>668.0</c:v>
                </c:pt>
                <c:pt idx="368">
                  <c:v>669.0</c:v>
                </c:pt>
                <c:pt idx="369">
                  <c:v>670.0</c:v>
                </c:pt>
                <c:pt idx="370">
                  <c:v>671.0</c:v>
                </c:pt>
                <c:pt idx="371">
                  <c:v>672.0</c:v>
                </c:pt>
                <c:pt idx="372">
                  <c:v>673.0</c:v>
                </c:pt>
                <c:pt idx="373">
                  <c:v>674.0</c:v>
                </c:pt>
                <c:pt idx="374">
                  <c:v>675.0</c:v>
                </c:pt>
                <c:pt idx="375">
                  <c:v>676.0</c:v>
                </c:pt>
                <c:pt idx="376">
                  <c:v>677.0</c:v>
                </c:pt>
                <c:pt idx="377">
                  <c:v>678.0</c:v>
                </c:pt>
                <c:pt idx="378">
                  <c:v>679.0</c:v>
                </c:pt>
                <c:pt idx="379">
                  <c:v>680.0</c:v>
                </c:pt>
                <c:pt idx="380">
                  <c:v>681.0</c:v>
                </c:pt>
                <c:pt idx="381">
                  <c:v>682.0</c:v>
                </c:pt>
                <c:pt idx="382">
                  <c:v>683.0</c:v>
                </c:pt>
                <c:pt idx="383">
                  <c:v>684.0</c:v>
                </c:pt>
                <c:pt idx="384">
                  <c:v>685.0</c:v>
                </c:pt>
                <c:pt idx="385">
                  <c:v>686.0</c:v>
                </c:pt>
                <c:pt idx="386">
                  <c:v>687.0</c:v>
                </c:pt>
                <c:pt idx="387">
                  <c:v>688.0</c:v>
                </c:pt>
                <c:pt idx="388">
                  <c:v>689.0</c:v>
                </c:pt>
                <c:pt idx="389">
                  <c:v>690.0</c:v>
                </c:pt>
                <c:pt idx="390">
                  <c:v>691.0</c:v>
                </c:pt>
                <c:pt idx="391">
                  <c:v>692.0</c:v>
                </c:pt>
                <c:pt idx="392">
                  <c:v>693.0</c:v>
                </c:pt>
                <c:pt idx="393">
                  <c:v>694.0</c:v>
                </c:pt>
                <c:pt idx="394">
                  <c:v>695.0</c:v>
                </c:pt>
                <c:pt idx="395">
                  <c:v>696.0</c:v>
                </c:pt>
                <c:pt idx="396">
                  <c:v>697.0</c:v>
                </c:pt>
                <c:pt idx="397">
                  <c:v>698.0</c:v>
                </c:pt>
                <c:pt idx="398">
                  <c:v>699.0</c:v>
                </c:pt>
                <c:pt idx="399">
                  <c:v>700.0</c:v>
                </c:pt>
                <c:pt idx="400">
                  <c:v>701.0</c:v>
                </c:pt>
                <c:pt idx="401">
                  <c:v>702.0</c:v>
                </c:pt>
                <c:pt idx="402">
                  <c:v>703.0</c:v>
                </c:pt>
                <c:pt idx="403">
                  <c:v>704.0</c:v>
                </c:pt>
                <c:pt idx="404">
                  <c:v>705.0</c:v>
                </c:pt>
                <c:pt idx="405">
                  <c:v>706.0</c:v>
                </c:pt>
                <c:pt idx="406">
                  <c:v>707.0</c:v>
                </c:pt>
                <c:pt idx="407">
                  <c:v>708.0</c:v>
                </c:pt>
                <c:pt idx="408">
                  <c:v>709.0</c:v>
                </c:pt>
                <c:pt idx="409">
                  <c:v>710.0</c:v>
                </c:pt>
                <c:pt idx="410">
                  <c:v>711.0</c:v>
                </c:pt>
                <c:pt idx="411">
                  <c:v>712.0</c:v>
                </c:pt>
                <c:pt idx="412">
                  <c:v>713.0</c:v>
                </c:pt>
                <c:pt idx="413">
                  <c:v>714.0</c:v>
                </c:pt>
                <c:pt idx="414">
                  <c:v>715.0</c:v>
                </c:pt>
                <c:pt idx="415">
                  <c:v>716.0</c:v>
                </c:pt>
                <c:pt idx="416">
                  <c:v>717.0</c:v>
                </c:pt>
                <c:pt idx="417">
                  <c:v>718.0</c:v>
                </c:pt>
                <c:pt idx="418">
                  <c:v>719.0</c:v>
                </c:pt>
                <c:pt idx="419">
                  <c:v>720.0</c:v>
                </c:pt>
                <c:pt idx="420">
                  <c:v>721.0</c:v>
                </c:pt>
                <c:pt idx="421">
                  <c:v>722.0</c:v>
                </c:pt>
                <c:pt idx="422">
                  <c:v>723.0</c:v>
                </c:pt>
                <c:pt idx="423">
                  <c:v>724.0</c:v>
                </c:pt>
                <c:pt idx="424">
                  <c:v>725.0</c:v>
                </c:pt>
                <c:pt idx="425">
                  <c:v>726.0</c:v>
                </c:pt>
                <c:pt idx="426">
                  <c:v>727.0</c:v>
                </c:pt>
                <c:pt idx="427">
                  <c:v>728.0</c:v>
                </c:pt>
                <c:pt idx="428">
                  <c:v>729.0</c:v>
                </c:pt>
                <c:pt idx="429">
                  <c:v>730.0</c:v>
                </c:pt>
                <c:pt idx="430">
                  <c:v>731.0</c:v>
                </c:pt>
                <c:pt idx="431">
                  <c:v>732.0</c:v>
                </c:pt>
                <c:pt idx="432">
                  <c:v>733.0</c:v>
                </c:pt>
                <c:pt idx="433">
                  <c:v>734.0</c:v>
                </c:pt>
                <c:pt idx="434">
                  <c:v>735.0</c:v>
                </c:pt>
                <c:pt idx="435">
                  <c:v>736.0</c:v>
                </c:pt>
                <c:pt idx="436">
                  <c:v>737.0</c:v>
                </c:pt>
                <c:pt idx="437">
                  <c:v>738.0</c:v>
                </c:pt>
                <c:pt idx="438">
                  <c:v>739.0</c:v>
                </c:pt>
                <c:pt idx="439">
                  <c:v>740.0</c:v>
                </c:pt>
                <c:pt idx="440">
                  <c:v>741.0</c:v>
                </c:pt>
                <c:pt idx="441">
                  <c:v>742.0</c:v>
                </c:pt>
                <c:pt idx="442">
                  <c:v>743.0</c:v>
                </c:pt>
                <c:pt idx="443">
                  <c:v>744.0</c:v>
                </c:pt>
                <c:pt idx="444">
                  <c:v>745.0</c:v>
                </c:pt>
                <c:pt idx="445">
                  <c:v>746.0</c:v>
                </c:pt>
                <c:pt idx="446">
                  <c:v>747.0</c:v>
                </c:pt>
                <c:pt idx="447">
                  <c:v>748.0</c:v>
                </c:pt>
                <c:pt idx="448">
                  <c:v>749.0</c:v>
                </c:pt>
                <c:pt idx="449">
                  <c:v>750.0</c:v>
                </c:pt>
                <c:pt idx="450">
                  <c:v>751.0</c:v>
                </c:pt>
                <c:pt idx="451">
                  <c:v>752.0</c:v>
                </c:pt>
                <c:pt idx="452">
                  <c:v>753.0</c:v>
                </c:pt>
                <c:pt idx="453">
                  <c:v>754.0</c:v>
                </c:pt>
                <c:pt idx="454">
                  <c:v>755.0</c:v>
                </c:pt>
                <c:pt idx="455">
                  <c:v>756.0</c:v>
                </c:pt>
                <c:pt idx="456">
                  <c:v>757.0</c:v>
                </c:pt>
                <c:pt idx="457">
                  <c:v>758.0</c:v>
                </c:pt>
                <c:pt idx="458">
                  <c:v>759.0</c:v>
                </c:pt>
                <c:pt idx="459">
                  <c:v>760.0</c:v>
                </c:pt>
                <c:pt idx="460">
                  <c:v>761.0</c:v>
                </c:pt>
                <c:pt idx="461">
                  <c:v>762.0</c:v>
                </c:pt>
                <c:pt idx="462">
                  <c:v>763.0</c:v>
                </c:pt>
                <c:pt idx="463">
                  <c:v>764.0</c:v>
                </c:pt>
                <c:pt idx="464">
                  <c:v>765.0</c:v>
                </c:pt>
                <c:pt idx="465">
                  <c:v>766.0</c:v>
                </c:pt>
                <c:pt idx="466">
                  <c:v>767.0</c:v>
                </c:pt>
                <c:pt idx="467">
                  <c:v>768.0</c:v>
                </c:pt>
                <c:pt idx="468">
                  <c:v>769.0</c:v>
                </c:pt>
                <c:pt idx="469">
                  <c:v>770.0</c:v>
                </c:pt>
                <c:pt idx="470">
                  <c:v>771.0</c:v>
                </c:pt>
                <c:pt idx="471">
                  <c:v>772.0</c:v>
                </c:pt>
                <c:pt idx="472">
                  <c:v>773.0</c:v>
                </c:pt>
                <c:pt idx="473">
                  <c:v>774.0</c:v>
                </c:pt>
                <c:pt idx="474">
                  <c:v>775.0</c:v>
                </c:pt>
                <c:pt idx="475">
                  <c:v>776.0</c:v>
                </c:pt>
                <c:pt idx="476">
                  <c:v>777.0</c:v>
                </c:pt>
                <c:pt idx="477">
                  <c:v>778.0</c:v>
                </c:pt>
                <c:pt idx="478">
                  <c:v>779.0</c:v>
                </c:pt>
                <c:pt idx="479">
                  <c:v>780.0</c:v>
                </c:pt>
                <c:pt idx="480">
                  <c:v>781.0</c:v>
                </c:pt>
                <c:pt idx="481">
                  <c:v>782.0</c:v>
                </c:pt>
                <c:pt idx="482">
                  <c:v>783.0</c:v>
                </c:pt>
                <c:pt idx="483">
                  <c:v>784.0</c:v>
                </c:pt>
                <c:pt idx="484">
                  <c:v>785.0</c:v>
                </c:pt>
                <c:pt idx="485">
                  <c:v>786.0</c:v>
                </c:pt>
                <c:pt idx="486">
                  <c:v>787.0</c:v>
                </c:pt>
                <c:pt idx="487">
                  <c:v>788.0</c:v>
                </c:pt>
                <c:pt idx="488">
                  <c:v>789.0</c:v>
                </c:pt>
                <c:pt idx="489">
                  <c:v>790.0</c:v>
                </c:pt>
                <c:pt idx="490">
                  <c:v>791.0</c:v>
                </c:pt>
                <c:pt idx="491">
                  <c:v>792.0</c:v>
                </c:pt>
                <c:pt idx="492">
                  <c:v>793.0</c:v>
                </c:pt>
                <c:pt idx="493">
                  <c:v>794.0</c:v>
                </c:pt>
                <c:pt idx="494">
                  <c:v>795.0</c:v>
                </c:pt>
                <c:pt idx="495">
                  <c:v>796.0</c:v>
                </c:pt>
                <c:pt idx="496">
                  <c:v>797.0</c:v>
                </c:pt>
                <c:pt idx="497">
                  <c:v>798.0</c:v>
                </c:pt>
                <c:pt idx="498">
                  <c:v>799.0</c:v>
                </c:pt>
                <c:pt idx="499">
                  <c:v>800.0</c:v>
                </c:pt>
                <c:pt idx="500">
                  <c:v>801.0</c:v>
                </c:pt>
                <c:pt idx="501">
                  <c:v>802.0</c:v>
                </c:pt>
                <c:pt idx="502">
                  <c:v>803.0</c:v>
                </c:pt>
                <c:pt idx="503">
                  <c:v>804.0</c:v>
                </c:pt>
                <c:pt idx="504">
                  <c:v>805.0</c:v>
                </c:pt>
                <c:pt idx="505">
                  <c:v>806.0</c:v>
                </c:pt>
                <c:pt idx="506">
                  <c:v>807.0</c:v>
                </c:pt>
                <c:pt idx="507">
                  <c:v>808.0</c:v>
                </c:pt>
                <c:pt idx="508">
                  <c:v>809.0</c:v>
                </c:pt>
                <c:pt idx="509">
                  <c:v>810.0</c:v>
                </c:pt>
                <c:pt idx="510">
                  <c:v>811.0</c:v>
                </c:pt>
                <c:pt idx="511">
                  <c:v>812.0</c:v>
                </c:pt>
                <c:pt idx="512">
                  <c:v>813.0</c:v>
                </c:pt>
                <c:pt idx="513">
                  <c:v>814.0</c:v>
                </c:pt>
                <c:pt idx="514">
                  <c:v>815.0</c:v>
                </c:pt>
                <c:pt idx="515">
                  <c:v>816.0</c:v>
                </c:pt>
                <c:pt idx="516">
                  <c:v>817.0</c:v>
                </c:pt>
                <c:pt idx="517">
                  <c:v>818.0</c:v>
                </c:pt>
                <c:pt idx="518">
                  <c:v>819.0</c:v>
                </c:pt>
                <c:pt idx="519">
                  <c:v>820.0</c:v>
                </c:pt>
                <c:pt idx="520">
                  <c:v>821.0</c:v>
                </c:pt>
                <c:pt idx="521">
                  <c:v>822.0</c:v>
                </c:pt>
                <c:pt idx="522">
                  <c:v>823.0</c:v>
                </c:pt>
                <c:pt idx="523">
                  <c:v>824.0</c:v>
                </c:pt>
                <c:pt idx="524">
                  <c:v>825.0</c:v>
                </c:pt>
                <c:pt idx="525">
                  <c:v>826.0</c:v>
                </c:pt>
                <c:pt idx="526">
                  <c:v>827.0</c:v>
                </c:pt>
                <c:pt idx="527">
                  <c:v>828.0</c:v>
                </c:pt>
                <c:pt idx="528">
                  <c:v>829.0</c:v>
                </c:pt>
                <c:pt idx="529">
                  <c:v>830.0</c:v>
                </c:pt>
                <c:pt idx="530">
                  <c:v>831.0</c:v>
                </c:pt>
                <c:pt idx="531">
                  <c:v>832.0</c:v>
                </c:pt>
                <c:pt idx="532">
                  <c:v>833.0</c:v>
                </c:pt>
                <c:pt idx="533">
                  <c:v>834.0</c:v>
                </c:pt>
                <c:pt idx="534">
                  <c:v>835.0</c:v>
                </c:pt>
                <c:pt idx="535">
                  <c:v>836.0</c:v>
                </c:pt>
                <c:pt idx="536">
                  <c:v>837.0</c:v>
                </c:pt>
                <c:pt idx="537">
                  <c:v>838.0</c:v>
                </c:pt>
                <c:pt idx="538">
                  <c:v>839.0</c:v>
                </c:pt>
                <c:pt idx="539">
                  <c:v>840.0</c:v>
                </c:pt>
                <c:pt idx="540">
                  <c:v>841.0</c:v>
                </c:pt>
                <c:pt idx="541">
                  <c:v>842.0</c:v>
                </c:pt>
                <c:pt idx="542">
                  <c:v>843.0</c:v>
                </c:pt>
                <c:pt idx="543">
                  <c:v>844.0</c:v>
                </c:pt>
                <c:pt idx="544">
                  <c:v>845.0</c:v>
                </c:pt>
                <c:pt idx="545">
                  <c:v>846.0</c:v>
                </c:pt>
                <c:pt idx="546">
                  <c:v>847.0</c:v>
                </c:pt>
                <c:pt idx="547">
                  <c:v>848.0</c:v>
                </c:pt>
                <c:pt idx="548">
                  <c:v>849.0</c:v>
                </c:pt>
                <c:pt idx="549">
                  <c:v>850.0</c:v>
                </c:pt>
                <c:pt idx="550">
                  <c:v>851.0</c:v>
                </c:pt>
                <c:pt idx="551">
                  <c:v>852.0</c:v>
                </c:pt>
                <c:pt idx="552">
                  <c:v>853.0</c:v>
                </c:pt>
                <c:pt idx="553">
                  <c:v>854.0</c:v>
                </c:pt>
                <c:pt idx="554">
                  <c:v>855.0</c:v>
                </c:pt>
                <c:pt idx="555">
                  <c:v>856.0</c:v>
                </c:pt>
                <c:pt idx="556">
                  <c:v>857.0</c:v>
                </c:pt>
                <c:pt idx="557">
                  <c:v>858.0</c:v>
                </c:pt>
                <c:pt idx="558">
                  <c:v>859.0</c:v>
                </c:pt>
                <c:pt idx="559">
                  <c:v>860.0</c:v>
                </c:pt>
                <c:pt idx="560">
                  <c:v>861.0</c:v>
                </c:pt>
                <c:pt idx="561">
                  <c:v>862.0</c:v>
                </c:pt>
                <c:pt idx="562">
                  <c:v>863.0</c:v>
                </c:pt>
                <c:pt idx="563">
                  <c:v>864.0</c:v>
                </c:pt>
                <c:pt idx="564">
                  <c:v>865.0</c:v>
                </c:pt>
                <c:pt idx="565">
                  <c:v>866.0</c:v>
                </c:pt>
                <c:pt idx="566">
                  <c:v>867.0</c:v>
                </c:pt>
                <c:pt idx="567">
                  <c:v>868.0</c:v>
                </c:pt>
                <c:pt idx="568">
                  <c:v>869.0</c:v>
                </c:pt>
                <c:pt idx="569">
                  <c:v>870.0</c:v>
                </c:pt>
                <c:pt idx="570">
                  <c:v>871.0</c:v>
                </c:pt>
                <c:pt idx="571">
                  <c:v>872.0</c:v>
                </c:pt>
                <c:pt idx="572">
                  <c:v>873.0</c:v>
                </c:pt>
                <c:pt idx="573">
                  <c:v>874.0</c:v>
                </c:pt>
                <c:pt idx="574">
                  <c:v>875.0</c:v>
                </c:pt>
                <c:pt idx="575">
                  <c:v>876.0</c:v>
                </c:pt>
                <c:pt idx="576">
                  <c:v>877.0</c:v>
                </c:pt>
                <c:pt idx="577">
                  <c:v>878.0</c:v>
                </c:pt>
                <c:pt idx="578">
                  <c:v>879.0</c:v>
                </c:pt>
                <c:pt idx="579">
                  <c:v>880.0</c:v>
                </c:pt>
                <c:pt idx="580">
                  <c:v>881.0</c:v>
                </c:pt>
                <c:pt idx="581">
                  <c:v>882.0</c:v>
                </c:pt>
                <c:pt idx="582">
                  <c:v>883.0</c:v>
                </c:pt>
                <c:pt idx="583">
                  <c:v>884.0</c:v>
                </c:pt>
                <c:pt idx="584">
                  <c:v>885.0</c:v>
                </c:pt>
                <c:pt idx="585">
                  <c:v>886.0</c:v>
                </c:pt>
                <c:pt idx="586">
                  <c:v>887.0</c:v>
                </c:pt>
                <c:pt idx="587">
                  <c:v>888.0</c:v>
                </c:pt>
                <c:pt idx="588">
                  <c:v>889.0</c:v>
                </c:pt>
                <c:pt idx="589">
                  <c:v>890.0</c:v>
                </c:pt>
                <c:pt idx="590">
                  <c:v>891.0</c:v>
                </c:pt>
                <c:pt idx="591">
                  <c:v>892.0</c:v>
                </c:pt>
                <c:pt idx="592">
                  <c:v>893.0</c:v>
                </c:pt>
                <c:pt idx="593">
                  <c:v>894.0</c:v>
                </c:pt>
                <c:pt idx="594">
                  <c:v>895.0</c:v>
                </c:pt>
                <c:pt idx="595">
                  <c:v>896.0</c:v>
                </c:pt>
                <c:pt idx="596">
                  <c:v>897.0</c:v>
                </c:pt>
                <c:pt idx="597">
                  <c:v>898.0</c:v>
                </c:pt>
                <c:pt idx="598">
                  <c:v>899.0</c:v>
                </c:pt>
                <c:pt idx="599">
                  <c:v>900.0</c:v>
                </c:pt>
                <c:pt idx="600">
                  <c:v>901.0</c:v>
                </c:pt>
                <c:pt idx="601">
                  <c:v>902.0</c:v>
                </c:pt>
                <c:pt idx="602">
                  <c:v>903.0</c:v>
                </c:pt>
                <c:pt idx="603">
                  <c:v>904.0</c:v>
                </c:pt>
                <c:pt idx="604">
                  <c:v>905.0</c:v>
                </c:pt>
                <c:pt idx="605">
                  <c:v>906.0</c:v>
                </c:pt>
                <c:pt idx="606">
                  <c:v>907.0</c:v>
                </c:pt>
                <c:pt idx="607">
                  <c:v>908.0</c:v>
                </c:pt>
                <c:pt idx="608">
                  <c:v>909.0</c:v>
                </c:pt>
                <c:pt idx="609">
                  <c:v>910.0</c:v>
                </c:pt>
                <c:pt idx="610">
                  <c:v>911.0</c:v>
                </c:pt>
                <c:pt idx="611">
                  <c:v>912.0</c:v>
                </c:pt>
                <c:pt idx="612">
                  <c:v>913.0</c:v>
                </c:pt>
                <c:pt idx="613">
                  <c:v>914.0</c:v>
                </c:pt>
                <c:pt idx="614">
                  <c:v>915.0</c:v>
                </c:pt>
                <c:pt idx="615">
                  <c:v>916.0</c:v>
                </c:pt>
                <c:pt idx="616">
                  <c:v>917.0</c:v>
                </c:pt>
                <c:pt idx="617">
                  <c:v>918.0</c:v>
                </c:pt>
                <c:pt idx="618">
                  <c:v>919.0</c:v>
                </c:pt>
                <c:pt idx="619">
                  <c:v>920.0</c:v>
                </c:pt>
                <c:pt idx="620">
                  <c:v>921.0</c:v>
                </c:pt>
                <c:pt idx="621">
                  <c:v>922.0</c:v>
                </c:pt>
                <c:pt idx="622">
                  <c:v>923.0</c:v>
                </c:pt>
                <c:pt idx="623">
                  <c:v>924.0</c:v>
                </c:pt>
                <c:pt idx="624">
                  <c:v>925.0</c:v>
                </c:pt>
                <c:pt idx="625">
                  <c:v>926.0</c:v>
                </c:pt>
                <c:pt idx="626">
                  <c:v>927.0</c:v>
                </c:pt>
                <c:pt idx="627">
                  <c:v>928.0</c:v>
                </c:pt>
                <c:pt idx="628">
                  <c:v>929.0</c:v>
                </c:pt>
                <c:pt idx="629">
                  <c:v>930.0</c:v>
                </c:pt>
                <c:pt idx="630">
                  <c:v>931.0</c:v>
                </c:pt>
                <c:pt idx="631">
                  <c:v>932.0</c:v>
                </c:pt>
                <c:pt idx="632">
                  <c:v>933.0</c:v>
                </c:pt>
                <c:pt idx="633">
                  <c:v>934.0</c:v>
                </c:pt>
                <c:pt idx="634">
                  <c:v>935.0</c:v>
                </c:pt>
                <c:pt idx="635">
                  <c:v>936.0</c:v>
                </c:pt>
                <c:pt idx="636">
                  <c:v>937.0</c:v>
                </c:pt>
                <c:pt idx="637">
                  <c:v>938.0</c:v>
                </c:pt>
                <c:pt idx="638">
                  <c:v>939.0</c:v>
                </c:pt>
                <c:pt idx="639">
                  <c:v>940.0</c:v>
                </c:pt>
                <c:pt idx="640">
                  <c:v>941.0</c:v>
                </c:pt>
                <c:pt idx="641">
                  <c:v>942.0</c:v>
                </c:pt>
                <c:pt idx="642">
                  <c:v>943.0</c:v>
                </c:pt>
                <c:pt idx="643">
                  <c:v>944.0</c:v>
                </c:pt>
                <c:pt idx="644">
                  <c:v>945.0</c:v>
                </c:pt>
                <c:pt idx="645">
                  <c:v>946.0</c:v>
                </c:pt>
                <c:pt idx="646">
                  <c:v>947.0</c:v>
                </c:pt>
                <c:pt idx="647">
                  <c:v>948.0</c:v>
                </c:pt>
                <c:pt idx="648">
                  <c:v>949.0</c:v>
                </c:pt>
                <c:pt idx="649">
                  <c:v>950.0</c:v>
                </c:pt>
                <c:pt idx="650">
                  <c:v>951.0</c:v>
                </c:pt>
                <c:pt idx="651">
                  <c:v>952.0</c:v>
                </c:pt>
                <c:pt idx="652">
                  <c:v>953.0</c:v>
                </c:pt>
                <c:pt idx="653">
                  <c:v>954.0</c:v>
                </c:pt>
                <c:pt idx="654">
                  <c:v>955.0</c:v>
                </c:pt>
                <c:pt idx="655">
                  <c:v>956.0</c:v>
                </c:pt>
                <c:pt idx="656">
                  <c:v>957.0</c:v>
                </c:pt>
                <c:pt idx="657">
                  <c:v>958.0</c:v>
                </c:pt>
                <c:pt idx="658">
                  <c:v>959.0</c:v>
                </c:pt>
                <c:pt idx="659">
                  <c:v>960.0</c:v>
                </c:pt>
                <c:pt idx="660">
                  <c:v>961.0</c:v>
                </c:pt>
                <c:pt idx="661">
                  <c:v>962.0</c:v>
                </c:pt>
                <c:pt idx="662">
                  <c:v>963.0</c:v>
                </c:pt>
                <c:pt idx="663">
                  <c:v>964.0</c:v>
                </c:pt>
                <c:pt idx="664">
                  <c:v>965.0</c:v>
                </c:pt>
                <c:pt idx="665">
                  <c:v>966.0</c:v>
                </c:pt>
                <c:pt idx="666">
                  <c:v>967.0</c:v>
                </c:pt>
                <c:pt idx="667">
                  <c:v>968.0</c:v>
                </c:pt>
                <c:pt idx="668">
                  <c:v>969.0</c:v>
                </c:pt>
                <c:pt idx="669">
                  <c:v>970.0</c:v>
                </c:pt>
                <c:pt idx="670">
                  <c:v>971.0</c:v>
                </c:pt>
                <c:pt idx="671">
                  <c:v>972.0</c:v>
                </c:pt>
                <c:pt idx="672">
                  <c:v>973.0</c:v>
                </c:pt>
                <c:pt idx="673">
                  <c:v>974.0</c:v>
                </c:pt>
                <c:pt idx="674">
                  <c:v>975.0</c:v>
                </c:pt>
                <c:pt idx="675">
                  <c:v>976.0</c:v>
                </c:pt>
                <c:pt idx="676">
                  <c:v>977.0</c:v>
                </c:pt>
                <c:pt idx="677">
                  <c:v>978.0</c:v>
                </c:pt>
                <c:pt idx="678">
                  <c:v>979.0</c:v>
                </c:pt>
                <c:pt idx="679">
                  <c:v>980.0</c:v>
                </c:pt>
                <c:pt idx="680">
                  <c:v>981.0</c:v>
                </c:pt>
                <c:pt idx="681">
                  <c:v>982.0</c:v>
                </c:pt>
                <c:pt idx="682">
                  <c:v>983.0</c:v>
                </c:pt>
                <c:pt idx="683">
                  <c:v>984.0</c:v>
                </c:pt>
                <c:pt idx="684">
                  <c:v>985.0</c:v>
                </c:pt>
                <c:pt idx="685">
                  <c:v>986.0</c:v>
                </c:pt>
                <c:pt idx="686">
                  <c:v>987.0</c:v>
                </c:pt>
                <c:pt idx="687">
                  <c:v>988.0</c:v>
                </c:pt>
                <c:pt idx="688">
                  <c:v>989.0</c:v>
                </c:pt>
                <c:pt idx="689">
                  <c:v>990.0</c:v>
                </c:pt>
                <c:pt idx="690">
                  <c:v>991.0</c:v>
                </c:pt>
                <c:pt idx="691">
                  <c:v>992.0</c:v>
                </c:pt>
                <c:pt idx="692">
                  <c:v>993.0</c:v>
                </c:pt>
                <c:pt idx="693">
                  <c:v>994.0</c:v>
                </c:pt>
                <c:pt idx="694">
                  <c:v>995.0</c:v>
                </c:pt>
                <c:pt idx="695">
                  <c:v>996.0</c:v>
                </c:pt>
                <c:pt idx="696">
                  <c:v>997.0</c:v>
                </c:pt>
                <c:pt idx="697">
                  <c:v>998.0</c:v>
                </c:pt>
                <c:pt idx="698">
                  <c:v>999.0</c:v>
                </c:pt>
                <c:pt idx="699">
                  <c:v>1000.0</c:v>
                </c:pt>
                <c:pt idx="700">
                  <c:v>1001.0</c:v>
                </c:pt>
                <c:pt idx="701">
                  <c:v>1002.0</c:v>
                </c:pt>
                <c:pt idx="702">
                  <c:v>1003.0</c:v>
                </c:pt>
                <c:pt idx="703">
                  <c:v>1004.0</c:v>
                </c:pt>
                <c:pt idx="704">
                  <c:v>1005.0</c:v>
                </c:pt>
                <c:pt idx="705">
                  <c:v>1006.0</c:v>
                </c:pt>
                <c:pt idx="706">
                  <c:v>1007.0</c:v>
                </c:pt>
                <c:pt idx="707">
                  <c:v>1008.0</c:v>
                </c:pt>
                <c:pt idx="708">
                  <c:v>1009.0</c:v>
                </c:pt>
                <c:pt idx="709">
                  <c:v>1010.0</c:v>
                </c:pt>
                <c:pt idx="710">
                  <c:v>1011.0</c:v>
                </c:pt>
                <c:pt idx="711">
                  <c:v>1012.0</c:v>
                </c:pt>
                <c:pt idx="712">
                  <c:v>1013.0</c:v>
                </c:pt>
                <c:pt idx="713">
                  <c:v>1014.0</c:v>
                </c:pt>
                <c:pt idx="714">
                  <c:v>1015.0</c:v>
                </c:pt>
                <c:pt idx="715">
                  <c:v>1016.0</c:v>
                </c:pt>
                <c:pt idx="716">
                  <c:v>1017.0</c:v>
                </c:pt>
                <c:pt idx="717">
                  <c:v>1018.0</c:v>
                </c:pt>
                <c:pt idx="718">
                  <c:v>1019.0</c:v>
                </c:pt>
                <c:pt idx="719">
                  <c:v>1020.0</c:v>
                </c:pt>
                <c:pt idx="720">
                  <c:v>1021.0</c:v>
                </c:pt>
                <c:pt idx="721">
                  <c:v>1022.0</c:v>
                </c:pt>
                <c:pt idx="722">
                  <c:v>1023.0</c:v>
                </c:pt>
                <c:pt idx="723">
                  <c:v>1024.0</c:v>
                </c:pt>
                <c:pt idx="724">
                  <c:v>1025.0</c:v>
                </c:pt>
                <c:pt idx="725">
                  <c:v>1026.0</c:v>
                </c:pt>
                <c:pt idx="726">
                  <c:v>1027.0</c:v>
                </c:pt>
                <c:pt idx="727">
                  <c:v>1028.0</c:v>
                </c:pt>
                <c:pt idx="728">
                  <c:v>1029.0</c:v>
                </c:pt>
                <c:pt idx="729">
                  <c:v>1030.0</c:v>
                </c:pt>
                <c:pt idx="730">
                  <c:v>1031.0</c:v>
                </c:pt>
                <c:pt idx="731">
                  <c:v>1032.0</c:v>
                </c:pt>
                <c:pt idx="732">
                  <c:v>1033.0</c:v>
                </c:pt>
                <c:pt idx="733">
                  <c:v>1034.0</c:v>
                </c:pt>
                <c:pt idx="734">
                  <c:v>1035.0</c:v>
                </c:pt>
                <c:pt idx="735">
                  <c:v>1036.0</c:v>
                </c:pt>
                <c:pt idx="736">
                  <c:v>1037.0</c:v>
                </c:pt>
                <c:pt idx="737">
                  <c:v>1038.0</c:v>
                </c:pt>
                <c:pt idx="738">
                  <c:v>1039.0</c:v>
                </c:pt>
                <c:pt idx="739">
                  <c:v>1040.0</c:v>
                </c:pt>
                <c:pt idx="740">
                  <c:v>1041.0</c:v>
                </c:pt>
                <c:pt idx="741">
                  <c:v>1042.0</c:v>
                </c:pt>
                <c:pt idx="742">
                  <c:v>1043.0</c:v>
                </c:pt>
                <c:pt idx="743">
                  <c:v>1044.0</c:v>
                </c:pt>
                <c:pt idx="744">
                  <c:v>1045.0</c:v>
                </c:pt>
                <c:pt idx="745">
                  <c:v>1046.0</c:v>
                </c:pt>
                <c:pt idx="746">
                  <c:v>1047.0</c:v>
                </c:pt>
                <c:pt idx="747">
                  <c:v>1048.0</c:v>
                </c:pt>
                <c:pt idx="748">
                  <c:v>1049.0</c:v>
                </c:pt>
                <c:pt idx="749">
                  <c:v>1050.0</c:v>
                </c:pt>
                <c:pt idx="750">
                  <c:v>1051.0</c:v>
                </c:pt>
                <c:pt idx="751">
                  <c:v>1052.0</c:v>
                </c:pt>
                <c:pt idx="752">
                  <c:v>1053.0</c:v>
                </c:pt>
                <c:pt idx="753">
                  <c:v>1054.0</c:v>
                </c:pt>
                <c:pt idx="754">
                  <c:v>1055.0</c:v>
                </c:pt>
                <c:pt idx="755">
                  <c:v>1056.0</c:v>
                </c:pt>
                <c:pt idx="756">
                  <c:v>1057.0</c:v>
                </c:pt>
                <c:pt idx="757">
                  <c:v>1058.0</c:v>
                </c:pt>
                <c:pt idx="758">
                  <c:v>1059.0</c:v>
                </c:pt>
                <c:pt idx="759">
                  <c:v>1060.0</c:v>
                </c:pt>
                <c:pt idx="760">
                  <c:v>1061.0</c:v>
                </c:pt>
                <c:pt idx="761">
                  <c:v>1062.0</c:v>
                </c:pt>
                <c:pt idx="762">
                  <c:v>1063.0</c:v>
                </c:pt>
                <c:pt idx="763">
                  <c:v>1064.0</c:v>
                </c:pt>
                <c:pt idx="764">
                  <c:v>1065.0</c:v>
                </c:pt>
                <c:pt idx="765">
                  <c:v>1066.0</c:v>
                </c:pt>
                <c:pt idx="766">
                  <c:v>1067.0</c:v>
                </c:pt>
                <c:pt idx="767">
                  <c:v>1068.0</c:v>
                </c:pt>
                <c:pt idx="768">
                  <c:v>1069.0</c:v>
                </c:pt>
                <c:pt idx="769">
                  <c:v>1070.0</c:v>
                </c:pt>
                <c:pt idx="770">
                  <c:v>1071.0</c:v>
                </c:pt>
                <c:pt idx="771">
                  <c:v>1072.0</c:v>
                </c:pt>
                <c:pt idx="772">
                  <c:v>1073.0</c:v>
                </c:pt>
                <c:pt idx="773">
                  <c:v>1074.0</c:v>
                </c:pt>
                <c:pt idx="774">
                  <c:v>1075.0</c:v>
                </c:pt>
                <c:pt idx="775">
                  <c:v>1076.0</c:v>
                </c:pt>
                <c:pt idx="776">
                  <c:v>1077.0</c:v>
                </c:pt>
                <c:pt idx="777">
                  <c:v>1078.0</c:v>
                </c:pt>
                <c:pt idx="778">
                  <c:v>1079.0</c:v>
                </c:pt>
                <c:pt idx="779">
                  <c:v>1080.0</c:v>
                </c:pt>
                <c:pt idx="780">
                  <c:v>1081.0</c:v>
                </c:pt>
                <c:pt idx="781">
                  <c:v>1082.0</c:v>
                </c:pt>
                <c:pt idx="782">
                  <c:v>1083.0</c:v>
                </c:pt>
                <c:pt idx="783">
                  <c:v>1084.0</c:v>
                </c:pt>
                <c:pt idx="784">
                  <c:v>1085.0</c:v>
                </c:pt>
                <c:pt idx="785">
                  <c:v>1086.0</c:v>
                </c:pt>
                <c:pt idx="786">
                  <c:v>1087.0</c:v>
                </c:pt>
                <c:pt idx="787">
                  <c:v>1088.0</c:v>
                </c:pt>
                <c:pt idx="788">
                  <c:v>1089.0</c:v>
                </c:pt>
                <c:pt idx="789">
                  <c:v>1090.0</c:v>
                </c:pt>
                <c:pt idx="790">
                  <c:v>1091.0</c:v>
                </c:pt>
                <c:pt idx="791">
                  <c:v>1092.0</c:v>
                </c:pt>
                <c:pt idx="792">
                  <c:v>1093.0</c:v>
                </c:pt>
                <c:pt idx="793">
                  <c:v>1094.0</c:v>
                </c:pt>
                <c:pt idx="794">
                  <c:v>1095.0</c:v>
                </c:pt>
                <c:pt idx="795">
                  <c:v>1096.0</c:v>
                </c:pt>
                <c:pt idx="796">
                  <c:v>1097.0</c:v>
                </c:pt>
                <c:pt idx="797">
                  <c:v>1098.0</c:v>
                </c:pt>
                <c:pt idx="798">
                  <c:v>1099.0</c:v>
                </c:pt>
                <c:pt idx="799">
                  <c:v>1100.0</c:v>
                </c:pt>
                <c:pt idx="800">
                  <c:v>1101.0</c:v>
                </c:pt>
                <c:pt idx="801">
                  <c:v>1102.0</c:v>
                </c:pt>
                <c:pt idx="802">
                  <c:v>1103.0</c:v>
                </c:pt>
                <c:pt idx="803">
                  <c:v>1104.0</c:v>
                </c:pt>
                <c:pt idx="804">
                  <c:v>1105.0</c:v>
                </c:pt>
                <c:pt idx="805">
                  <c:v>1106.0</c:v>
                </c:pt>
                <c:pt idx="806">
                  <c:v>1107.0</c:v>
                </c:pt>
                <c:pt idx="807">
                  <c:v>1108.0</c:v>
                </c:pt>
                <c:pt idx="808">
                  <c:v>1109.0</c:v>
                </c:pt>
                <c:pt idx="809">
                  <c:v>1110.0</c:v>
                </c:pt>
                <c:pt idx="810">
                  <c:v>1111.0</c:v>
                </c:pt>
                <c:pt idx="811">
                  <c:v>1112.0</c:v>
                </c:pt>
                <c:pt idx="812">
                  <c:v>1113.0</c:v>
                </c:pt>
                <c:pt idx="813">
                  <c:v>1114.0</c:v>
                </c:pt>
                <c:pt idx="814">
                  <c:v>1115.0</c:v>
                </c:pt>
                <c:pt idx="815">
                  <c:v>1116.0</c:v>
                </c:pt>
                <c:pt idx="816">
                  <c:v>1117.0</c:v>
                </c:pt>
                <c:pt idx="817">
                  <c:v>1118.0</c:v>
                </c:pt>
                <c:pt idx="818">
                  <c:v>1119.0</c:v>
                </c:pt>
                <c:pt idx="819">
                  <c:v>1120.0</c:v>
                </c:pt>
                <c:pt idx="820">
                  <c:v>1121.0</c:v>
                </c:pt>
                <c:pt idx="821">
                  <c:v>1122.0</c:v>
                </c:pt>
                <c:pt idx="822">
                  <c:v>1123.0</c:v>
                </c:pt>
                <c:pt idx="823">
                  <c:v>1124.0</c:v>
                </c:pt>
                <c:pt idx="824">
                  <c:v>1125.0</c:v>
                </c:pt>
                <c:pt idx="825">
                  <c:v>1126.0</c:v>
                </c:pt>
                <c:pt idx="826">
                  <c:v>1127.0</c:v>
                </c:pt>
                <c:pt idx="827">
                  <c:v>1128.0</c:v>
                </c:pt>
                <c:pt idx="828">
                  <c:v>1129.0</c:v>
                </c:pt>
                <c:pt idx="829">
                  <c:v>1130.0</c:v>
                </c:pt>
                <c:pt idx="830">
                  <c:v>1131.0</c:v>
                </c:pt>
                <c:pt idx="831">
                  <c:v>1132.0</c:v>
                </c:pt>
                <c:pt idx="832">
                  <c:v>1133.0</c:v>
                </c:pt>
                <c:pt idx="833">
                  <c:v>1134.0</c:v>
                </c:pt>
                <c:pt idx="834">
                  <c:v>1135.0</c:v>
                </c:pt>
                <c:pt idx="835">
                  <c:v>1136.0</c:v>
                </c:pt>
                <c:pt idx="836">
                  <c:v>1137.0</c:v>
                </c:pt>
                <c:pt idx="837">
                  <c:v>1138.0</c:v>
                </c:pt>
                <c:pt idx="838">
                  <c:v>1139.0</c:v>
                </c:pt>
                <c:pt idx="839">
                  <c:v>1140.0</c:v>
                </c:pt>
                <c:pt idx="840">
                  <c:v>1141.0</c:v>
                </c:pt>
                <c:pt idx="841">
                  <c:v>1142.0</c:v>
                </c:pt>
                <c:pt idx="842">
                  <c:v>1143.0</c:v>
                </c:pt>
                <c:pt idx="843">
                  <c:v>1144.0</c:v>
                </c:pt>
                <c:pt idx="844">
                  <c:v>1145.0</c:v>
                </c:pt>
                <c:pt idx="845">
                  <c:v>1146.0</c:v>
                </c:pt>
                <c:pt idx="846">
                  <c:v>1147.0</c:v>
                </c:pt>
                <c:pt idx="847">
                  <c:v>1148.0</c:v>
                </c:pt>
                <c:pt idx="848">
                  <c:v>1149.0</c:v>
                </c:pt>
                <c:pt idx="849">
                  <c:v>1150.0</c:v>
                </c:pt>
                <c:pt idx="850">
                  <c:v>1151.0</c:v>
                </c:pt>
                <c:pt idx="851">
                  <c:v>1152.0</c:v>
                </c:pt>
                <c:pt idx="852">
                  <c:v>1153.0</c:v>
                </c:pt>
                <c:pt idx="853">
                  <c:v>1154.0</c:v>
                </c:pt>
                <c:pt idx="854">
                  <c:v>1155.0</c:v>
                </c:pt>
                <c:pt idx="855">
                  <c:v>1156.0</c:v>
                </c:pt>
                <c:pt idx="856">
                  <c:v>1157.0</c:v>
                </c:pt>
                <c:pt idx="857">
                  <c:v>1158.0</c:v>
                </c:pt>
                <c:pt idx="858">
                  <c:v>1159.0</c:v>
                </c:pt>
                <c:pt idx="859">
                  <c:v>1160.0</c:v>
                </c:pt>
                <c:pt idx="860">
                  <c:v>1161.0</c:v>
                </c:pt>
                <c:pt idx="861">
                  <c:v>1162.0</c:v>
                </c:pt>
                <c:pt idx="862">
                  <c:v>1163.0</c:v>
                </c:pt>
                <c:pt idx="863">
                  <c:v>1164.0</c:v>
                </c:pt>
                <c:pt idx="864">
                  <c:v>1165.0</c:v>
                </c:pt>
                <c:pt idx="865">
                  <c:v>1166.0</c:v>
                </c:pt>
                <c:pt idx="866">
                  <c:v>1167.0</c:v>
                </c:pt>
                <c:pt idx="867">
                  <c:v>1168.0</c:v>
                </c:pt>
                <c:pt idx="868">
                  <c:v>1169.0</c:v>
                </c:pt>
                <c:pt idx="869">
                  <c:v>1170.0</c:v>
                </c:pt>
                <c:pt idx="870">
                  <c:v>1171.0</c:v>
                </c:pt>
                <c:pt idx="871">
                  <c:v>1172.0</c:v>
                </c:pt>
                <c:pt idx="872">
                  <c:v>1173.0</c:v>
                </c:pt>
                <c:pt idx="873">
                  <c:v>1174.0</c:v>
                </c:pt>
                <c:pt idx="874">
                  <c:v>1175.0</c:v>
                </c:pt>
                <c:pt idx="875">
                  <c:v>1176.0</c:v>
                </c:pt>
                <c:pt idx="876">
                  <c:v>1177.0</c:v>
                </c:pt>
                <c:pt idx="877">
                  <c:v>1178.0</c:v>
                </c:pt>
                <c:pt idx="878">
                  <c:v>1179.0</c:v>
                </c:pt>
                <c:pt idx="879">
                  <c:v>1180.0</c:v>
                </c:pt>
                <c:pt idx="880">
                  <c:v>1181.0</c:v>
                </c:pt>
                <c:pt idx="881">
                  <c:v>1182.0</c:v>
                </c:pt>
                <c:pt idx="882">
                  <c:v>1183.0</c:v>
                </c:pt>
                <c:pt idx="883">
                  <c:v>1184.0</c:v>
                </c:pt>
                <c:pt idx="884">
                  <c:v>1185.0</c:v>
                </c:pt>
                <c:pt idx="885">
                  <c:v>1186.0</c:v>
                </c:pt>
                <c:pt idx="886">
                  <c:v>1187.0</c:v>
                </c:pt>
                <c:pt idx="887">
                  <c:v>1188.0</c:v>
                </c:pt>
                <c:pt idx="888">
                  <c:v>1189.0</c:v>
                </c:pt>
                <c:pt idx="889">
                  <c:v>1190.0</c:v>
                </c:pt>
                <c:pt idx="890">
                  <c:v>1191.0</c:v>
                </c:pt>
                <c:pt idx="891">
                  <c:v>1192.0</c:v>
                </c:pt>
                <c:pt idx="892">
                  <c:v>1193.0</c:v>
                </c:pt>
                <c:pt idx="893">
                  <c:v>1194.0</c:v>
                </c:pt>
                <c:pt idx="894">
                  <c:v>1195.0</c:v>
                </c:pt>
                <c:pt idx="895">
                  <c:v>1196.0</c:v>
                </c:pt>
                <c:pt idx="896">
                  <c:v>1197.0</c:v>
                </c:pt>
                <c:pt idx="897">
                  <c:v>1198.0</c:v>
                </c:pt>
                <c:pt idx="898">
                  <c:v>1199.0</c:v>
                </c:pt>
                <c:pt idx="899">
                  <c:v>1200.0</c:v>
                </c:pt>
                <c:pt idx="900">
                  <c:v>1199.0</c:v>
                </c:pt>
                <c:pt idx="901">
                  <c:v>1198.0</c:v>
                </c:pt>
                <c:pt idx="902">
                  <c:v>1197.0</c:v>
                </c:pt>
                <c:pt idx="903">
                  <c:v>1196.0</c:v>
                </c:pt>
                <c:pt idx="904">
                  <c:v>1195.0</c:v>
                </c:pt>
                <c:pt idx="905">
                  <c:v>1194.0</c:v>
                </c:pt>
                <c:pt idx="906">
                  <c:v>1193.0</c:v>
                </c:pt>
                <c:pt idx="907">
                  <c:v>1192.0</c:v>
                </c:pt>
                <c:pt idx="908">
                  <c:v>1191.0</c:v>
                </c:pt>
                <c:pt idx="909">
                  <c:v>1190.0</c:v>
                </c:pt>
                <c:pt idx="910">
                  <c:v>1189.0</c:v>
                </c:pt>
                <c:pt idx="911">
                  <c:v>1188.0</c:v>
                </c:pt>
                <c:pt idx="912">
                  <c:v>1187.0</c:v>
                </c:pt>
                <c:pt idx="913">
                  <c:v>1186.0</c:v>
                </c:pt>
                <c:pt idx="914">
                  <c:v>1185.0</c:v>
                </c:pt>
                <c:pt idx="915">
                  <c:v>1184.0</c:v>
                </c:pt>
                <c:pt idx="916">
                  <c:v>1183.0</c:v>
                </c:pt>
                <c:pt idx="917">
                  <c:v>1182.0</c:v>
                </c:pt>
                <c:pt idx="918">
                  <c:v>1181.0</c:v>
                </c:pt>
                <c:pt idx="919">
                  <c:v>1180.0</c:v>
                </c:pt>
                <c:pt idx="920">
                  <c:v>1179.0</c:v>
                </c:pt>
                <c:pt idx="921">
                  <c:v>1178.0</c:v>
                </c:pt>
                <c:pt idx="922">
                  <c:v>1177.0</c:v>
                </c:pt>
                <c:pt idx="923">
                  <c:v>1176.0</c:v>
                </c:pt>
                <c:pt idx="924">
                  <c:v>1175.0</c:v>
                </c:pt>
                <c:pt idx="925">
                  <c:v>1174.0</c:v>
                </c:pt>
                <c:pt idx="926">
                  <c:v>1173.0</c:v>
                </c:pt>
                <c:pt idx="927">
                  <c:v>1172.0</c:v>
                </c:pt>
                <c:pt idx="928">
                  <c:v>1171.0</c:v>
                </c:pt>
                <c:pt idx="929">
                  <c:v>1170.0</c:v>
                </c:pt>
                <c:pt idx="930">
                  <c:v>1169.0</c:v>
                </c:pt>
                <c:pt idx="931">
                  <c:v>1168.0</c:v>
                </c:pt>
                <c:pt idx="932">
                  <c:v>1167.0</c:v>
                </c:pt>
                <c:pt idx="933">
                  <c:v>1166.0</c:v>
                </c:pt>
                <c:pt idx="934">
                  <c:v>1165.0</c:v>
                </c:pt>
                <c:pt idx="935">
                  <c:v>1164.0</c:v>
                </c:pt>
                <c:pt idx="936">
                  <c:v>1163.0</c:v>
                </c:pt>
                <c:pt idx="937">
                  <c:v>1162.0</c:v>
                </c:pt>
                <c:pt idx="938">
                  <c:v>1161.0</c:v>
                </c:pt>
                <c:pt idx="939">
                  <c:v>1160.0</c:v>
                </c:pt>
                <c:pt idx="940">
                  <c:v>1159.0</c:v>
                </c:pt>
                <c:pt idx="941">
                  <c:v>1158.0</c:v>
                </c:pt>
                <c:pt idx="942">
                  <c:v>1157.0</c:v>
                </c:pt>
                <c:pt idx="943">
                  <c:v>1156.0</c:v>
                </c:pt>
                <c:pt idx="944">
                  <c:v>1155.0</c:v>
                </c:pt>
                <c:pt idx="945">
                  <c:v>1154.0</c:v>
                </c:pt>
                <c:pt idx="946">
                  <c:v>1153.0</c:v>
                </c:pt>
                <c:pt idx="947">
                  <c:v>1152.0</c:v>
                </c:pt>
                <c:pt idx="948">
                  <c:v>1151.0</c:v>
                </c:pt>
                <c:pt idx="949">
                  <c:v>1150.0</c:v>
                </c:pt>
                <c:pt idx="950">
                  <c:v>1149.0</c:v>
                </c:pt>
                <c:pt idx="951">
                  <c:v>1148.0</c:v>
                </c:pt>
                <c:pt idx="952">
                  <c:v>1147.0</c:v>
                </c:pt>
                <c:pt idx="953">
                  <c:v>1146.0</c:v>
                </c:pt>
                <c:pt idx="954">
                  <c:v>1145.0</c:v>
                </c:pt>
                <c:pt idx="955">
                  <c:v>1144.0</c:v>
                </c:pt>
                <c:pt idx="956">
                  <c:v>1143.0</c:v>
                </c:pt>
                <c:pt idx="957">
                  <c:v>1142.0</c:v>
                </c:pt>
                <c:pt idx="958">
                  <c:v>1141.0</c:v>
                </c:pt>
                <c:pt idx="959">
                  <c:v>1140.0</c:v>
                </c:pt>
                <c:pt idx="960">
                  <c:v>1139.0</c:v>
                </c:pt>
                <c:pt idx="961">
                  <c:v>1138.0</c:v>
                </c:pt>
                <c:pt idx="962">
                  <c:v>1137.0</c:v>
                </c:pt>
                <c:pt idx="963">
                  <c:v>1136.0</c:v>
                </c:pt>
                <c:pt idx="964">
                  <c:v>1135.0</c:v>
                </c:pt>
                <c:pt idx="965">
                  <c:v>1134.0</c:v>
                </c:pt>
                <c:pt idx="966">
                  <c:v>1133.0</c:v>
                </c:pt>
                <c:pt idx="967">
                  <c:v>1132.0</c:v>
                </c:pt>
                <c:pt idx="968">
                  <c:v>1131.0</c:v>
                </c:pt>
                <c:pt idx="969">
                  <c:v>1130.0</c:v>
                </c:pt>
                <c:pt idx="970">
                  <c:v>1129.0</c:v>
                </c:pt>
                <c:pt idx="971">
                  <c:v>1128.0</c:v>
                </c:pt>
                <c:pt idx="972">
                  <c:v>1127.0</c:v>
                </c:pt>
                <c:pt idx="973">
                  <c:v>1126.0</c:v>
                </c:pt>
                <c:pt idx="974">
                  <c:v>1125.0</c:v>
                </c:pt>
                <c:pt idx="975">
                  <c:v>1124.0</c:v>
                </c:pt>
                <c:pt idx="976">
                  <c:v>1123.0</c:v>
                </c:pt>
                <c:pt idx="977">
                  <c:v>1122.0</c:v>
                </c:pt>
                <c:pt idx="978">
                  <c:v>1121.0</c:v>
                </c:pt>
                <c:pt idx="979">
                  <c:v>1120.0</c:v>
                </c:pt>
                <c:pt idx="980">
                  <c:v>1119.0</c:v>
                </c:pt>
                <c:pt idx="981">
                  <c:v>1118.0</c:v>
                </c:pt>
                <c:pt idx="982">
                  <c:v>1117.0</c:v>
                </c:pt>
                <c:pt idx="983">
                  <c:v>1116.0</c:v>
                </c:pt>
                <c:pt idx="984">
                  <c:v>1115.0</c:v>
                </c:pt>
                <c:pt idx="985">
                  <c:v>1114.0</c:v>
                </c:pt>
                <c:pt idx="986">
                  <c:v>1113.0</c:v>
                </c:pt>
                <c:pt idx="987">
                  <c:v>1112.0</c:v>
                </c:pt>
                <c:pt idx="988">
                  <c:v>1111.0</c:v>
                </c:pt>
                <c:pt idx="989">
                  <c:v>1110.0</c:v>
                </c:pt>
                <c:pt idx="990">
                  <c:v>1109.0</c:v>
                </c:pt>
                <c:pt idx="991">
                  <c:v>1108.0</c:v>
                </c:pt>
                <c:pt idx="992">
                  <c:v>1107.0</c:v>
                </c:pt>
                <c:pt idx="993">
                  <c:v>1106.0</c:v>
                </c:pt>
                <c:pt idx="994">
                  <c:v>1105.0</c:v>
                </c:pt>
                <c:pt idx="995">
                  <c:v>1104.0</c:v>
                </c:pt>
                <c:pt idx="996">
                  <c:v>1103.0</c:v>
                </c:pt>
                <c:pt idx="997">
                  <c:v>1102.0</c:v>
                </c:pt>
                <c:pt idx="998">
                  <c:v>1101.0</c:v>
                </c:pt>
                <c:pt idx="999">
                  <c:v>1100.0</c:v>
                </c:pt>
                <c:pt idx="1000">
                  <c:v>1099.0</c:v>
                </c:pt>
                <c:pt idx="1001">
                  <c:v>1098.0</c:v>
                </c:pt>
                <c:pt idx="1002">
                  <c:v>1097.0</c:v>
                </c:pt>
                <c:pt idx="1003">
                  <c:v>1096.0</c:v>
                </c:pt>
                <c:pt idx="1004">
                  <c:v>1095.0</c:v>
                </c:pt>
                <c:pt idx="1005">
                  <c:v>1094.0</c:v>
                </c:pt>
                <c:pt idx="1006">
                  <c:v>1093.0</c:v>
                </c:pt>
                <c:pt idx="1007">
                  <c:v>1092.0</c:v>
                </c:pt>
                <c:pt idx="1008">
                  <c:v>1091.0</c:v>
                </c:pt>
                <c:pt idx="1009">
                  <c:v>1090.0</c:v>
                </c:pt>
                <c:pt idx="1010">
                  <c:v>1089.0</c:v>
                </c:pt>
                <c:pt idx="1011">
                  <c:v>1088.0</c:v>
                </c:pt>
                <c:pt idx="1012">
                  <c:v>1087.0</c:v>
                </c:pt>
                <c:pt idx="1013">
                  <c:v>1086.0</c:v>
                </c:pt>
                <c:pt idx="1014">
                  <c:v>1085.0</c:v>
                </c:pt>
                <c:pt idx="1015">
                  <c:v>1084.0</c:v>
                </c:pt>
                <c:pt idx="1016">
                  <c:v>1083.0</c:v>
                </c:pt>
                <c:pt idx="1017">
                  <c:v>1082.0</c:v>
                </c:pt>
                <c:pt idx="1018">
                  <c:v>1081.0</c:v>
                </c:pt>
                <c:pt idx="1019">
                  <c:v>1080.0</c:v>
                </c:pt>
                <c:pt idx="1020">
                  <c:v>1079.0</c:v>
                </c:pt>
                <c:pt idx="1021">
                  <c:v>1078.0</c:v>
                </c:pt>
                <c:pt idx="1022">
                  <c:v>1077.0</c:v>
                </c:pt>
                <c:pt idx="1023">
                  <c:v>1076.0</c:v>
                </c:pt>
                <c:pt idx="1024">
                  <c:v>1075.0</c:v>
                </c:pt>
                <c:pt idx="1025">
                  <c:v>1074.0</c:v>
                </c:pt>
                <c:pt idx="1026">
                  <c:v>1073.0</c:v>
                </c:pt>
                <c:pt idx="1027">
                  <c:v>1072.0</c:v>
                </c:pt>
                <c:pt idx="1028">
                  <c:v>1071.0</c:v>
                </c:pt>
                <c:pt idx="1029">
                  <c:v>1070.0</c:v>
                </c:pt>
                <c:pt idx="1030">
                  <c:v>1069.0</c:v>
                </c:pt>
                <c:pt idx="1031">
                  <c:v>1068.0</c:v>
                </c:pt>
                <c:pt idx="1032">
                  <c:v>1067.0</c:v>
                </c:pt>
                <c:pt idx="1033">
                  <c:v>1066.0</c:v>
                </c:pt>
                <c:pt idx="1034">
                  <c:v>1065.0</c:v>
                </c:pt>
                <c:pt idx="1035">
                  <c:v>1064.0</c:v>
                </c:pt>
                <c:pt idx="1036">
                  <c:v>1063.0</c:v>
                </c:pt>
                <c:pt idx="1037">
                  <c:v>1062.0</c:v>
                </c:pt>
                <c:pt idx="1038">
                  <c:v>1061.0</c:v>
                </c:pt>
                <c:pt idx="1039">
                  <c:v>1060.0</c:v>
                </c:pt>
                <c:pt idx="1040">
                  <c:v>1059.0</c:v>
                </c:pt>
                <c:pt idx="1041">
                  <c:v>1058.0</c:v>
                </c:pt>
                <c:pt idx="1042">
                  <c:v>1057.0</c:v>
                </c:pt>
                <c:pt idx="1043">
                  <c:v>1056.0</c:v>
                </c:pt>
                <c:pt idx="1044">
                  <c:v>1055.0</c:v>
                </c:pt>
                <c:pt idx="1045">
                  <c:v>1054.0</c:v>
                </c:pt>
                <c:pt idx="1046">
                  <c:v>1053.0</c:v>
                </c:pt>
                <c:pt idx="1047">
                  <c:v>1052.0</c:v>
                </c:pt>
                <c:pt idx="1048">
                  <c:v>1051.0</c:v>
                </c:pt>
                <c:pt idx="1049">
                  <c:v>1050.0</c:v>
                </c:pt>
                <c:pt idx="1050">
                  <c:v>1049.0</c:v>
                </c:pt>
                <c:pt idx="1051">
                  <c:v>1048.0</c:v>
                </c:pt>
                <c:pt idx="1052">
                  <c:v>1047.0</c:v>
                </c:pt>
                <c:pt idx="1053">
                  <c:v>1046.0</c:v>
                </c:pt>
                <c:pt idx="1054">
                  <c:v>1045.0</c:v>
                </c:pt>
                <c:pt idx="1055">
                  <c:v>1044.0</c:v>
                </c:pt>
                <c:pt idx="1056">
                  <c:v>1043.0</c:v>
                </c:pt>
                <c:pt idx="1057">
                  <c:v>1042.0</c:v>
                </c:pt>
                <c:pt idx="1058">
                  <c:v>1041.0</c:v>
                </c:pt>
                <c:pt idx="1059">
                  <c:v>1040.0</c:v>
                </c:pt>
                <c:pt idx="1060">
                  <c:v>1039.0</c:v>
                </c:pt>
                <c:pt idx="1061">
                  <c:v>1038.0</c:v>
                </c:pt>
                <c:pt idx="1062">
                  <c:v>1037.0</c:v>
                </c:pt>
                <c:pt idx="1063">
                  <c:v>1036.0</c:v>
                </c:pt>
                <c:pt idx="1064">
                  <c:v>1035.0</c:v>
                </c:pt>
                <c:pt idx="1065">
                  <c:v>1034.0</c:v>
                </c:pt>
                <c:pt idx="1066">
                  <c:v>1033.0</c:v>
                </c:pt>
                <c:pt idx="1067">
                  <c:v>1032.0</c:v>
                </c:pt>
                <c:pt idx="1068">
                  <c:v>1031.0</c:v>
                </c:pt>
                <c:pt idx="1069">
                  <c:v>1030.0</c:v>
                </c:pt>
                <c:pt idx="1070">
                  <c:v>1029.0</c:v>
                </c:pt>
                <c:pt idx="1071">
                  <c:v>1028.0</c:v>
                </c:pt>
                <c:pt idx="1072">
                  <c:v>1027.0</c:v>
                </c:pt>
                <c:pt idx="1073">
                  <c:v>1026.0</c:v>
                </c:pt>
                <c:pt idx="1074">
                  <c:v>1025.0</c:v>
                </c:pt>
                <c:pt idx="1075">
                  <c:v>1024.0</c:v>
                </c:pt>
                <c:pt idx="1076">
                  <c:v>1023.0</c:v>
                </c:pt>
                <c:pt idx="1077">
                  <c:v>1022.0</c:v>
                </c:pt>
                <c:pt idx="1078">
                  <c:v>1021.0</c:v>
                </c:pt>
                <c:pt idx="1079">
                  <c:v>1020.0</c:v>
                </c:pt>
                <c:pt idx="1080">
                  <c:v>1019.0</c:v>
                </c:pt>
                <c:pt idx="1081">
                  <c:v>1018.0</c:v>
                </c:pt>
                <c:pt idx="1082">
                  <c:v>1017.0</c:v>
                </c:pt>
                <c:pt idx="1083">
                  <c:v>1016.0</c:v>
                </c:pt>
                <c:pt idx="1084">
                  <c:v>1015.0</c:v>
                </c:pt>
                <c:pt idx="1085">
                  <c:v>1014.0</c:v>
                </c:pt>
                <c:pt idx="1086">
                  <c:v>1013.0</c:v>
                </c:pt>
                <c:pt idx="1087">
                  <c:v>1012.0</c:v>
                </c:pt>
                <c:pt idx="1088">
                  <c:v>1011.0</c:v>
                </c:pt>
                <c:pt idx="1089">
                  <c:v>1010.0</c:v>
                </c:pt>
                <c:pt idx="1090">
                  <c:v>1009.0</c:v>
                </c:pt>
                <c:pt idx="1091">
                  <c:v>1008.0</c:v>
                </c:pt>
                <c:pt idx="1092">
                  <c:v>1007.0</c:v>
                </c:pt>
                <c:pt idx="1093">
                  <c:v>1006.0</c:v>
                </c:pt>
                <c:pt idx="1094">
                  <c:v>1005.0</c:v>
                </c:pt>
                <c:pt idx="1095">
                  <c:v>1004.0</c:v>
                </c:pt>
                <c:pt idx="1096">
                  <c:v>1003.0</c:v>
                </c:pt>
                <c:pt idx="1097">
                  <c:v>1002.0</c:v>
                </c:pt>
                <c:pt idx="1098">
                  <c:v>1001.0</c:v>
                </c:pt>
                <c:pt idx="1099">
                  <c:v>1000.0</c:v>
                </c:pt>
                <c:pt idx="1100">
                  <c:v>999.0</c:v>
                </c:pt>
                <c:pt idx="1101">
                  <c:v>998.0</c:v>
                </c:pt>
                <c:pt idx="1102">
                  <c:v>997.0</c:v>
                </c:pt>
                <c:pt idx="1103">
                  <c:v>996.0</c:v>
                </c:pt>
                <c:pt idx="1104">
                  <c:v>995.0</c:v>
                </c:pt>
                <c:pt idx="1105">
                  <c:v>994.0</c:v>
                </c:pt>
                <c:pt idx="1106">
                  <c:v>993.0</c:v>
                </c:pt>
                <c:pt idx="1107">
                  <c:v>992.0</c:v>
                </c:pt>
                <c:pt idx="1108">
                  <c:v>991.0</c:v>
                </c:pt>
                <c:pt idx="1109">
                  <c:v>990.0</c:v>
                </c:pt>
                <c:pt idx="1110">
                  <c:v>989.0</c:v>
                </c:pt>
                <c:pt idx="1111">
                  <c:v>988.0</c:v>
                </c:pt>
                <c:pt idx="1112">
                  <c:v>987.0</c:v>
                </c:pt>
                <c:pt idx="1113">
                  <c:v>986.0</c:v>
                </c:pt>
                <c:pt idx="1114">
                  <c:v>985.0</c:v>
                </c:pt>
                <c:pt idx="1115">
                  <c:v>984.0</c:v>
                </c:pt>
                <c:pt idx="1116">
                  <c:v>983.0</c:v>
                </c:pt>
                <c:pt idx="1117">
                  <c:v>982.0</c:v>
                </c:pt>
                <c:pt idx="1118">
                  <c:v>981.0</c:v>
                </c:pt>
                <c:pt idx="1119">
                  <c:v>980.0</c:v>
                </c:pt>
                <c:pt idx="1120">
                  <c:v>979.0</c:v>
                </c:pt>
                <c:pt idx="1121">
                  <c:v>978.0</c:v>
                </c:pt>
                <c:pt idx="1122">
                  <c:v>977.0</c:v>
                </c:pt>
                <c:pt idx="1123">
                  <c:v>976.0</c:v>
                </c:pt>
                <c:pt idx="1124">
                  <c:v>975.0</c:v>
                </c:pt>
                <c:pt idx="1125">
                  <c:v>974.0</c:v>
                </c:pt>
                <c:pt idx="1126">
                  <c:v>973.0</c:v>
                </c:pt>
                <c:pt idx="1127">
                  <c:v>972.0</c:v>
                </c:pt>
                <c:pt idx="1128">
                  <c:v>971.0</c:v>
                </c:pt>
                <c:pt idx="1129">
                  <c:v>970.0</c:v>
                </c:pt>
                <c:pt idx="1130">
                  <c:v>969.0</c:v>
                </c:pt>
                <c:pt idx="1131">
                  <c:v>968.0</c:v>
                </c:pt>
                <c:pt idx="1132">
                  <c:v>967.0</c:v>
                </c:pt>
                <c:pt idx="1133">
                  <c:v>966.0</c:v>
                </c:pt>
                <c:pt idx="1134">
                  <c:v>965.0</c:v>
                </c:pt>
                <c:pt idx="1135">
                  <c:v>964.0</c:v>
                </c:pt>
                <c:pt idx="1136">
                  <c:v>963.0</c:v>
                </c:pt>
                <c:pt idx="1137">
                  <c:v>962.0</c:v>
                </c:pt>
                <c:pt idx="1138">
                  <c:v>961.0</c:v>
                </c:pt>
                <c:pt idx="1139">
                  <c:v>960.0</c:v>
                </c:pt>
                <c:pt idx="1140">
                  <c:v>959.0</c:v>
                </c:pt>
                <c:pt idx="1141">
                  <c:v>958.0</c:v>
                </c:pt>
                <c:pt idx="1142">
                  <c:v>957.0</c:v>
                </c:pt>
                <c:pt idx="1143">
                  <c:v>956.0</c:v>
                </c:pt>
                <c:pt idx="1144">
                  <c:v>955.0</c:v>
                </c:pt>
                <c:pt idx="1145">
                  <c:v>954.0</c:v>
                </c:pt>
                <c:pt idx="1146">
                  <c:v>953.0</c:v>
                </c:pt>
                <c:pt idx="1147">
                  <c:v>952.0</c:v>
                </c:pt>
                <c:pt idx="1148">
                  <c:v>951.0</c:v>
                </c:pt>
                <c:pt idx="1149">
                  <c:v>950.0</c:v>
                </c:pt>
                <c:pt idx="1150">
                  <c:v>949.0</c:v>
                </c:pt>
                <c:pt idx="1151">
                  <c:v>948.0</c:v>
                </c:pt>
                <c:pt idx="1152">
                  <c:v>947.0</c:v>
                </c:pt>
                <c:pt idx="1153">
                  <c:v>946.0</c:v>
                </c:pt>
                <c:pt idx="1154">
                  <c:v>945.0</c:v>
                </c:pt>
                <c:pt idx="1155">
                  <c:v>944.0</c:v>
                </c:pt>
                <c:pt idx="1156">
                  <c:v>943.0</c:v>
                </c:pt>
                <c:pt idx="1157">
                  <c:v>942.0</c:v>
                </c:pt>
                <c:pt idx="1158">
                  <c:v>941.0</c:v>
                </c:pt>
                <c:pt idx="1159">
                  <c:v>940.0</c:v>
                </c:pt>
                <c:pt idx="1160">
                  <c:v>939.0</c:v>
                </c:pt>
                <c:pt idx="1161">
                  <c:v>938.0</c:v>
                </c:pt>
                <c:pt idx="1162">
                  <c:v>937.0</c:v>
                </c:pt>
                <c:pt idx="1163">
                  <c:v>936.0</c:v>
                </c:pt>
                <c:pt idx="1164">
                  <c:v>935.0</c:v>
                </c:pt>
                <c:pt idx="1165">
                  <c:v>934.0</c:v>
                </c:pt>
                <c:pt idx="1166">
                  <c:v>933.0</c:v>
                </c:pt>
                <c:pt idx="1167">
                  <c:v>932.0</c:v>
                </c:pt>
                <c:pt idx="1168">
                  <c:v>931.0</c:v>
                </c:pt>
                <c:pt idx="1169">
                  <c:v>930.0</c:v>
                </c:pt>
                <c:pt idx="1170">
                  <c:v>929.0</c:v>
                </c:pt>
                <c:pt idx="1171">
                  <c:v>928.0</c:v>
                </c:pt>
                <c:pt idx="1172">
                  <c:v>927.0</c:v>
                </c:pt>
                <c:pt idx="1173">
                  <c:v>926.0</c:v>
                </c:pt>
                <c:pt idx="1174">
                  <c:v>925.0</c:v>
                </c:pt>
                <c:pt idx="1175">
                  <c:v>924.0</c:v>
                </c:pt>
                <c:pt idx="1176">
                  <c:v>923.0</c:v>
                </c:pt>
                <c:pt idx="1177">
                  <c:v>922.0</c:v>
                </c:pt>
                <c:pt idx="1178">
                  <c:v>921.0</c:v>
                </c:pt>
                <c:pt idx="1179">
                  <c:v>920.0</c:v>
                </c:pt>
                <c:pt idx="1180">
                  <c:v>919.0</c:v>
                </c:pt>
                <c:pt idx="1181">
                  <c:v>918.0</c:v>
                </c:pt>
                <c:pt idx="1182">
                  <c:v>917.0</c:v>
                </c:pt>
                <c:pt idx="1183">
                  <c:v>916.0</c:v>
                </c:pt>
                <c:pt idx="1184">
                  <c:v>915.0</c:v>
                </c:pt>
                <c:pt idx="1185">
                  <c:v>914.0</c:v>
                </c:pt>
                <c:pt idx="1186">
                  <c:v>913.0</c:v>
                </c:pt>
                <c:pt idx="1187">
                  <c:v>912.0</c:v>
                </c:pt>
                <c:pt idx="1188">
                  <c:v>911.0</c:v>
                </c:pt>
                <c:pt idx="1189">
                  <c:v>910.0</c:v>
                </c:pt>
                <c:pt idx="1190">
                  <c:v>909.0</c:v>
                </c:pt>
                <c:pt idx="1191">
                  <c:v>908.0</c:v>
                </c:pt>
                <c:pt idx="1192">
                  <c:v>907.0</c:v>
                </c:pt>
                <c:pt idx="1193">
                  <c:v>906.0</c:v>
                </c:pt>
                <c:pt idx="1194">
                  <c:v>905.0</c:v>
                </c:pt>
                <c:pt idx="1195">
                  <c:v>904.0</c:v>
                </c:pt>
                <c:pt idx="1196">
                  <c:v>903.0</c:v>
                </c:pt>
                <c:pt idx="1197">
                  <c:v>902.0</c:v>
                </c:pt>
                <c:pt idx="1198">
                  <c:v>901.0</c:v>
                </c:pt>
                <c:pt idx="1199">
                  <c:v>900.0</c:v>
                </c:pt>
                <c:pt idx="1200">
                  <c:v>899.0</c:v>
                </c:pt>
                <c:pt idx="1201">
                  <c:v>898.0</c:v>
                </c:pt>
                <c:pt idx="1202">
                  <c:v>897.0</c:v>
                </c:pt>
                <c:pt idx="1203">
                  <c:v>896.0</c:v>
                </c:pt>
                <c:pt idx="1204">
                  <c:v>895.0</c:v>
                </c:pt>
                <c:pt idx="1205">
                  <c:v>894.0</c:v>
                </c:pt>
                <c:pt idx="1206">
                  <c:v>893.0</c:v>
                </c:pt>
                <c:pt idx="1207">
                  <c:v>892.0</c:v>
                </c:pt>
                <c:pt idx="1208">
                  <c:v>891.0</c:v>
                </c:pt>
                <c:pt idx="1209">
                  <c:v>890.0</c:v>
                </c:pt>
                <c:pt idx="1210">
                  <c:v>889.0</c:v>
                </c:pt>
                <c:pt idx="1211">
                  <c:v>888.0</c:v>
                </c:pt>
                <c:pt idx="1212">
                  <c:v>887.0</c:v>
                </c:pt>
                <c:pt idx="1213">
                  <c:v>886.0</c:v>
                </c:pt>
                <c:pt idx="1214">
                  <c:v>885.0</c:v>
                </c:pt>
                <c:pt idx="1215">
                  <c:v>884.0</c:v>
                </c:pt>
                <c:pt idx="1216">
                  <c:v>883.0</c:v>
                </c:pt>
                <c:pt idx="1217">
                  <c:v>882.0</c:v>
                </c:pt>
                <c:pt idx="1218">
                  <c:v>881.0</c:v>
                </c:pt>
                <c:pt idx="1219">
                  <c:v>880.0</c:v>
                </c:pt>
                <c:pt idx="1220">
                  <c:v>879.0</c:v>
                </c:pt>
                <c:pt idx="1221">
                  <c:v>878.0</c:v>
                </c:pt>
                <c:pt idx="1222">
                  <c:v>877.0</c:v>
                </c:pt>
                <c:pt idx="1223">
                  <c:v>876.0</c:v>
                </c:pt>
                <c:pt idx="1224">
                  <c:v>875.0</c:v>
                </c:pt>
                <c:pt idx="1225">
                  <c:v>874.0</c:v>
                </c:pt>
                <c:pt idx="1226">
                  <c:v>873.0</c:v>
                </c:pt>
                <c:pt idx="1227">
                  <c:v>872.0</c:v>
                </c:pt>
                <c:pt idx="1228">
                  <c:v>871.0</c:v>
                </c:pt>
                <c:pt idx="1229">
                  <c:v>870.0</c:v>
                </c:pt>
                <c:pt idx="1230">
                  <c:v>869.0</c:v>
                </c:pt>
                <c:pt idx="1231">
                  <c:v>868.0</c:v>
                </c:pt>
                <c:pt idx="1232">
                  <c:v>867.0</c:v>
                </c:pt>
                <c:pt idx="1233">
                  <c:v>866.0</c:v>
                </c:pt>
                <c:pt idx="1234">
                  <c:v>865.0</c:v>
                </c:pt>
                <c:pt idx="1235">
                  <c:v>864.0</c:v>
                </c:pt>
                <c:pt idx="1236">
                  <c:v>863.0</c:v>
                </c:pt>
                <c:pt idx="1237">
                  <c:v>862.0</c:v>
                </c:pt>
                <c:pt idx="1238">
                  <c:v>861.0</c:v>
                </c:pt>
                <c:pt idx="1239">
                  <c:v>860.0</c:v>
                </c:pt>
                <c:pt idx="1240">
                  <c:v>859.0</c:v>
                </c:pt>
                <c:pt idx="1241">
                  <c:v>858.0</c:v>
                </c:pt>
                <c:pt idx="1242">
                  <c:v>857.0</c:v>
                </c:pt>
                <c:pt idx="1243">
                  <c:v>856.0</c:v>
                </c:pt>
                <c:pt idx="1244">
                  <c:v>855.0</c:v>
                </c:pt>
                <c:pt idx="1245">
                  <c:v>854.0</c:v>
                </c:pt>
                <c:pt idx="1246">
                  <c:v>853.0</c:v>
                </c:pt>
                <c:pt idx="1247">
                  <c:v>852.0</c:v>
                </c:pt>
                <c:pt idx="1248">
                  <c:v>851.0</c:v>
                </c:pt>
                <c:pt idx="1249">
                  <c:v>850.0</c:v>
                </c:pt>
                <c:pt idx="1250">
                  <c:v>849.0</c:v>
                </c:pt>
                <c:pt idx="1251">
                  <c:v>848.0</c:v>
                </c:pt>
                <c:pt idx="1252">
                  <c:v>847.0</c:v>
                </c:pt>
                <c:pt idx="1253">
                  <c:v>846.0</c:v>
                </c:pt>
                <c:pt idx="1254">
                  <c:v>845.0</c:v>
                </c:pt>
                <c:pt idx="1255">
                  <c:v>844.0</c:v>
                </c:pt>
                <c:pt idx="1256">
                  <c:v>843.0</c:v>
                </c:pt>
                <c:pt idx="1257">
                  <c:v>842.0</c:v>
                </c:pt>
                <c:pt idx="1258">
                  <c:v>841.0</c:v>
                </c:pt>
                <c:pt idx="1259">
                  <c:v>840.0</c:v>
                </c:pt>
                <c:pt idx="1260">
                  <c:v>839.0</c:v>
                </c:pt>
                <c:pt idx="1261">
                  <c:v>838.0</c:v>
                </c:pt>
                <c:pt idx="1262">
                  <c:v>837.0</c:v>
                </c:pt>
                <c:pt idx="1263">
                  <c:v>836.0</c:v>
                </c:pt>
                <c:pt idx="1264">
                  <c:v>835.0</c:v>
                </c:pt>
                <c:pt idx="1265">
                  <c:v>834.0</c:v>
                </c:pt>
                <c:pt idx="1266">
                  <c:v>833.0</c:v>
                </c:pt>
                <c:pt idx="1267">
                  <c:v>832.0</c:v>
                </c:pt>
                <c:pt idx="1268">
                  <c:v>831.0</c:v>
                </c:pt>
                <c:pt idx="1269">
                  <c:v>830.0</c:v>
                </c:pt>
                <c:pt idx="1270">
                  <c:v>829.0</c:v>
                </c:pt>
                <c:pt idx="1271">
                  <c:v>828.0</c:v>
                </c:pt>
                <c:pt idx="1272">
                  <c:v>827.0</c:v>
                </c:pt>
                <c:pt idx="1273">
                  <c:v>826.0</c:v>
                </c:pt>
                <c:pt idx="1274">
                  <c:v>825.0</c:v>
                </c:pt>
                <c:pt idx="1275">
                  <c:v>824.0</c:v>
                </c:pt>
                <c:pt idx="1276">
                  <c:v>823.0</c:v>
                </c:pt>
                <c:pt idx="1277">
                  <c:v>822.0</c:v>
                </c:pt>
                <c:pt idx="1278">
                  <c:v>821.0</c:v>
                </c:pt>
                <c:pt idx="1279">
                  <c:v>820.0</c:v>
                </c:pt>
                <c:pt idx="1280">
                  <c:v>819.0</c:v>
                </c:pt>
                <c:pt idx="1281">
                  <c:v>818.0</c:v>
                </c:pt>
                <c:pt idx="1282">
                  <c:v>817.0</c:v>
                </c:pt>
                <c:pt idx="1283">
                  <c:v>816.0</c:v>
                </c:pt>
                <c:pt idx="1284">
                  <c:v>815.0</c:v>
                </c:pt>
                <c:pt idx="1285">
                  <c:v>814.0</c:v>
                </c:pt>
                <c:pt idx="1286">
                  <c:v>813.0</c:v>
                </c:pt>
                <c:pt idx="1287">
                  <c:v>812.0</c:v>
                </c:pt>
                <c:pt idx="1288">
                  <c:v>811.0</c:v>
                </c:pt>
                <c:pt idx="1289">
                  <c:v>810.0</c:v>
                </c:pt>
                <c:pt idx="1290">
                  <c:v>809.0</c:v>
                </c:pt>
                <c:pt idx="1291">
                  <c:v>808.0</c:v>
                </c:pt>
                <c:pt idx="1292">
                  <c:v>807.0</c:v>
                </c:pt>
                <c:pt idx="1293">
                  <c:v>806.0</c:v>
                </c:pt>
                <c:pt idx="1294">
                  <c:v>805.0</c:v>
                </c:pt>
                <c:pt idx="1295">
                  <c:v>804.0</c:v>
                </c:pt>
                <c:pt idx="1296">
                  <c:v>803.0</c:v>
                </c:pt>
                <c:pt idx="1297">
                  <c:v>802.0</c:v>
                </c:pt>
                <c:pt idx="1298">
                  <c:v>801.0</c:v>
                </c:pt>
                <c:pt idx="1299">
                  <c:v>800.0</c:v>
                </c:pt>
                <c:pt idx="1300">
                  <c:v>799.0</c:v>
                </c:pt>
                <c:pt idx="1301">
                  <c:v>798.0</c:v>
                </c:pt>
                <c:pt idx="1302">
                  <c:v>797.0</c:v>
                </c:pt>
                <c:pt idx="1303">
                  <c:v>796.0</c:v>
                </c:pt>
                <c:pt idx="1304">
                  <c:v>795.0</c:v>
                </c:pt>
                <c:pt idx="1305">
                  <c:v>794.0</c:v>
                </c:pt>
                <c:pt idx="1306">
                  <c:v>793.0</c:v>
                </c:pt>
                <c:pt idx="1307">
                  <c:v>792.0</c:v>
                </c:pt>
                <c:pt idx="1308">
                  <c:v>791.0</c:v>
                </c:pt>
                <c:pt idx="1309">
                  <c:v>790.0</c:v>
                </c:pt>
                <c:pt idx="1310">
                  <c:v>789.0</c:v>
                </c:pt>
                <c:pt idx="1311">
                  <c:v>788.0</c:v>
                </c:pt>
                <c:pt idx="1312">
                  <c:v>787.0</c:v>
                </c:pt>
                <c:pt idx="1313">
                  <c:v>786.0</c:v>
                </c:pt>
                <c:pt idx="1314">
                  <c:v>785.0</c:v>
                </c:pt>
                <c:pt idx="1315">
                  <c:v>784.0</c:v>
                </c:pt>
                <c:pt idx="1316">
                  <c:v>783.0</c:v>
                </c:pt>
                <c:pt idx="1317">
                  <c:v>782.0</c:v>
                </c:pt>
                <c:pt idx="1318">
                  <c:v>781.0</c:v>
                </c:pt>
                <c:pt idx="1319">
                  <c:v>780.0</c:v>
                </c:pt>
                <c:pt idx="1320">
                  <c:v>779.0</c:v>
                </c:pt>
                <c:pt idx="1321">
                  <c:v>778.0</c:v>
                </c:pt>
                <c:pt idx="1322">
                  <c:v>777.0</c:v>
                </c:pt>
                <c:pt idx="1323">
                  <c:v>776.0</c:v>
                </c:pt>
                <c:pt idx="1324">
                  <c:v>775.0</c:v>
                </c:pt>
                <c:pt idx="1325">
                  <c:v>774.0</c:v>
                </c:pt>
                <c:pt idx="1326">
                  <c:v>773.0</c:v>
                </c:pt>
                <c:pt idx="1327">
                  <c:v>772.0</c:v>
                </c:pt>
                <c:pt idx="1328">
                  <c:v>771.0</c:v>
                </c:pt>
                <c:pt idx="1329">
                  <c:v>770.0</c:v>
                </c:pt>
                <c:pt idx="1330">
                  <c:v>769.0</c:v>
                </c:pt>
                <c:pt idx="1331">
                  <c:v>768.0</c:v>
                </c:pt>
                <c:pt idx="1332">
                  <c:v>767.0</c:v>
                </c:pt>
                <c:pt idx="1333">
                  <c:v>766.0</c:v>
                </c:pt>
                <c:pt idx="1334">
                  <c:v>765.0</c:v>
                </c:pt>
                <c:pt idx="1335">
                  <c:v>764.0</c:v>
                </c:pt>
                <c:pt idx="1336">
                  <c:v>763.0</c:v>
                </c:pt>
                <c:pt idx="1337">
                  <c:v>762.0</c:v>
                </c:pt>
                <c:pt idx="1338">
                  <c:v>761.0</c:v>
                </c:pt>
                <c:pt idx="1339">
                  <c:v>760.0</c:v>
                </c:pt>
                <c:pt idx="1340">
                  <c:v>759.0</c:v>
                </c:pt>
                <c:pt idx="1341">
                  <c:v>758.0</c:v>
                </c:pt>
                <c:pt idx="1342">
                  <c:v>757.0</c:v>
                </c:pt>
                <c:pt idx="1343">
                  <c:v>756.0</c:v>
                </c:pt>
                <c:pt idx="1344">
                  <c:v>755.0</c:v>
                </c:pt>
                <c:pt idx="1345">
                  <c:v>754.0</c:v>
                </c:pt>
                <c:pt idx="1346">
                  <c:v>753.0</c:v>
                </c:pt>
                <c:pt idx="1347">
                  <c:v>752.0</c:v>
                </c:pt>
                <c:pt idx="1348">
                  <c:v>751.0</c:v>
                </c:pt>
                <c:pt idx="1349">
                  <c:v>750.0</c:v>
                </c:pt>
                <c:pt idx="1350">
                  <c:v>749.0</c:v>
                </c:pt>
                <c:pt idx="1351">
                  <c:v>748.0</c:v>
                </c:pt>
                <c:pt idx="1352">
                  <c:v>747.0</c:v>
                </c:pt>
                <c:pt idx="1353">
                  <c:v>746.0</c:v>
                </c:pt>
                <c:pt idx="1354">
                  <c:v>745.0</c:v>
                </c:pt>
                <c:pt idx="1355">
                  <c:v>744.0</c:v>
                </c:pt>
                <c:pt idx="1356">
                  <c:v>743.0</c:v>
                </c:pt>
                <c:pt idx="1357">
                  <c:v>742.0</c:v>
                </c:pt>
                <c:pt idx="1358">
                  <c:v>741.0</c:v>
                </c:pt>
                <c:pt idx="1359">
                  <c:v>740.0</c:v>
                </c:pt>
                <c:pt idx="1360">
                  <c:v>739.0</c:v>
                </c:pt>
                <c:pt idx="1361">
                  <c:v>738.0</c:v>
                </c:pt>
                <c:pt idx="1362">
                  <c:v>737.0</c:v>
                </c:pt>
                <c:pt idx="1363">
                  <c:v>736.0</c:v>
                </c:pt>
                <c:pt idx="1364">
                  <c:v>735.0</c:v>
                </c:pt>
                <c:pt idx="1365">
                  <c:v>734.0</c:v>
                </c:pt>
                <c:pt idx="1366">
                  <c:v>733.0</c:v>
                </c:pt>
                <c:pt idx="1367">
                  <c:v>732.0</c:v>
                </c:pt>
                <c:pt idx="1368">
                  <c:v>731.0</c:v>
                </c:pt>
                <c:pt idx="1369">
                  <c:v>730.0</c:v>
                </c:pt>
                <c:pt idx="1370">
                  <c:v>729.0</c:v>
                </c:pt>
                <c:pt idx="1371">
                  <c:v>728.0</c:v>
                </c:pt>
                <c:pt idx="1372">
                  <c:v>727.0</c:v>
                </c:pt>
                <c:pt idx="1373">
                  <c:v>726.0</c:v>
                </c:pt>
                <c:pt idx="1374">
                  <c:v>725.0</c:v>
                </c:pt>
                <c:pt idx="1375">
                  <c:v>724.0</c:v>
                </c:pt>
                <c:pt idx="1376">
                  <c:v>723.0</c:v>
                </c:pt>
                <c:pt idx="1377">
                  <c:v>722.0</c:v>
                </c:pt>
                <c:pt idx="1378">
                  <c:v>721.0</c:v>
                </c:pt>
                <c:pt idx="1379">
                  <c:v>720.0</c:v>
                </c:pt>
                <c:pt idx="1380">
                  <c:v>719.0</c:v>
                </c:pt>
                <c:pt idx="1381">
                  <c:v>718.0</c:v>
                </c:pt>
                <c:pt idx="1382">
                  <c:v>717.0</c:v>
                </c:pt>
                <c:pt idx="1383">
                  <c:v>716.0</c:v>
                </c:pt>
                <c:pt idx="1384">
                  <c:v>715.0</c:v>
                </c:pt>
                <c:pt idx="1385">
                  <c:v>714.0</c:v>
                </c:pt>
                <c:pt idx="1386">
                  <c:v>713.0</c:v>
                </c:pt>
                <c:pt idx="1387">
                  <c:v>712.0</c:v>
                </c:pt>
                <c:pt idx="1388">
                  <c:v>711.0</c:v>
                </c:pt>
                <c:pt idx="1389">
                  <c:v>710.0</c:v>
                </c:pt>
                <c:pt idx="1390">
                  <c:v>709.0</c:v>
                </c:pt>
                <c:pt idx="1391">
                  <c:v>708.0</c:v>
                </c:pt>
                <c:pt idx="1392">
                  <c:v>707.0</c:v>
                </c:pt>
                <c:pt idx="1393">
                  <c:v>706.0</c:v>
                </c:pt>
                <c:pt idx="1394">
                  <c:v>705.0</c:v>
                </c:pt>
                <c:pt idx="1395">
                  <c:v>704.0</c:v>
                </c:pt>
                <c:pt idx="1396">
                  <c:v>703.0</c:v>
                </c:pt>
                <c:pt idx="1397">
                  <c:v>702.0</c:v>
                </c:pt>
                <c:pt idx="1398">
                  <c:v>701.0</c:v>
                </c:pt>
                <c:pt idx="1399">
                  <c:v>700.0</c:v>
                </c:pt>
                <c:pt idx="1400">
                  <c:v>699.0</c:v>
                </c:pt>
                <c:pt idx="1401">
                  <c:v>698.0</c:v>
                </c:pt>
                <c:pt idx="1402">
                  <c:v>697.0</c:v>
                </c:pt>
                <c:pt idx="1403">
                  <c:v>696.0</c:v>
                </c:pt>
                <c:pt idx="1404">
                  <c:v>695.0</c:v>
                </c:pt>
                <c:pt idx="1405">
                  <c:v>694.0</c:v>
                </c:pt>
                <c:pt idx="1406">
                  <c:v>693.0</c:v>
                </c:pt>
                <c:pt idx="1407">
                  <c:v>692.0</c:v>
                </c:pt>
                <c:pt idx="1408">
                  <c:v>691.0</c:v>
                </c:pt>
                <c:pt idx="1409">
                  <c:v>690.0</c:v>
                </c:pt>
                <c:pt idx="1410">
                  <c:v>689.0</c:v>
                </c:pt>
                <c:pt idx="1411">
                  <c:v>688.0</c:v>
                </c:pt>
                <c:pt idx="1412">
                  <c:v>687.0</c:v>
                </c:pt>
                <c:pt idx="1413">
                  <c:v>686.0</c:v>
                </c:pt>
                <c:pt idx="1414">
                  <c:v>685.0</c:v>
                </c:pt>
                <c:pt idx="1415">
                  <c:v>684.0</c:v>
                </c:pt>
                <c:pt idx="1416">
                  <c:v>683.0</c:v>
                </c:pt>
                <c:pt idx="1417">
                  <c:v>682.0</c:v>
                </c:pt>
                <c:pt idx="1418">
                  <c:v>681.0</c:v>
                </c:pt>
                <c:pt idx="1419">
                  <c:v>680.0</c:v>
                </c:pt>
                <c:pt idx="1420">
                  <c:v>679.0</c:v>
                </c:pt>
                <c:pt idx="1421">
                  <c:v>678.0</c:v>
                </c:pt>
                <c:pt idx="1422">
                  <c:v>677.0</c:v>
                </c:pt>
                <c:pt idx="1423">
                  <c:v>676.0</c:v>
                </c:pt>
                <c:pt idx="1424">
                  <c:v>675.0</c:v>
                </c:pt>
                <c:pt idx="1425">
                  <c:v>674.0</c:v>
                </c:pt>
                <c:pt idx="1426">
                  <c:v>673.0</c:v>
                </c:pt>
                <c:pt idx="1427">
                  <c:v>672.0</c:v>
                </c:pt>
                <c:pt idx="1428">
                  <c:v>671.0</c:v>
                </c:pt>
                <c:pt idx="1429">
                  <c:v>670.0</c:v>
                </c:pt>
                <c:pt idx="1430">
                  <c:v>669.0</c:v>
                </c:pt>
                <c:pt idx="1431">
                  <c:v>668.0</c:v>
                </c:pt>
                <c:pt idx="1432">
                  <c:v>667.0</c:v>
                </c:pt>
                <c:pt idx="1433">
                  <c:v>666.0</c:v>
                </c:pt>
                <c:pt idx="1434">
                  <c:v>665.0</c:v>
                </c:pt>
                <c:pt idx="1435">
                  <c:v>664.0</c:v>
                </c:pt>
                <c:pt idx="1436">
                  <c:v>663.0</c:v>
                </c:pt>
                <c:pt idx="1437">
                  <c:v>662.0</c:v>
                </c:pt>
                <c:pt idx="1438">
                  <c:v>661.0</c:v>
                </c:pt>
                <c:pt idx="1439">
                  <c:v>660.0</c:v>
                </c:pt>
                <c:pt idx="1440">
                  <c:v>659.0</c:v>
                </c:pt>
                <c:pt idx="1441">
                  <c:v>658.0</c:v>
                </c:pt>
                <c:pt idx="1442">
                  <c:v>657.0</c:v>
                </c:pt>
                <c:pt idx="1443">
                  <c:v>656.0</c:v>
                </c:pt>
                <c:pt idx="1444">
                  <c:v>655.0</c:v>
                </c:pt>
                <c:pt idx="1445">
                  <c:v>654.0</c:v>
                </c:pt>
                <c:pt idx="1446">
                  <c:v>653.0</c:v>
                </c:pt>
                <c:pt idx="1447">
                  <c:v>652.0</c:v>
                </c:pt>
                <c:pt idx="1448">
                  <c:v>651.0</c:v>
                </c:pt>
                <c:pt idx="1449">
                  <c:v>650.0</c:v>
                </c:pt>
                <c:pt idx="1450">
                  <c:v>649.0</c:v>
                </c:pt>
                <c:pt idx="1451">
                  <c:v>648.0</c:v>
                </c:pt>
                <c:pt idx="1452">
                  <c:v>647.0</c:v>
                </c:pt>
                <c:pt idx="1453">
                  <c:v>646.0</c:v>
                </c:pt>
                <c:pt idx="1454">
                  <c:v>645.0</c:v>
                </c:pt>
                <c:pt idx="1455">
                  <c:v>644.0</c:v>
                </c:pt>
                <c:pt idx="1456">
                  <c:v>643.0</c:v>
                </c:pt>
                <c:pt idx="1457">
                  <c:v>642.0</c:v>
                </c:pt>
                <c:pt idx="1458">
                  <c:v>641.0</c:v>
                </c:pt>
                <c:pt idx="1459">
                  <c:v>640.0</c:v>
                </c:pt>
                <c:pt idx="1460">
                  <c:v>639.0</c:v>
                </c:pt>
                <c:pt idx="1461">
                  <c:v>638.0</c:v>
                </c:pt>
                <c:pt idx="1462">
                  <c:v>637.0</c:v>
                </c:pt>
                <c:pt idx="1463">
                  <c:v>636.0</c:v>
                </c:pt>
                <c:pt idx="1464">
                  <c:v>635.0</c:v>
                </c:pt>
                <c:pt idx="1465">
                  <c:v>634.0</c:v>
                </c:pt>
                <c:pt idx="1466">
                  <c:v>633.0</c:v>
                </c:pt>
                <c:pt idx="1467">
                  <c:v>632.0</c:v>
                </c:pt>
                <c:pt idx="1468">
                  <c:v>631.0</c:v>
                </c:pt>
                <c:pt idx="1469">
                  <c:v>630.0</c:v>
                </c:pt>
                <c:pt idx="1470">
                  <c:v>629.0</c:v>
                </c:pt>
                <c:pt idx="1471">
                  <c:v>628.0</c:v>
                </c:pt>
                <c:pt idx="1472">
                  <c:v>627.0</c:v>
                </c:pt>
                <c:pt idx="1473">
                  <c:v>626.0</c:v>
                </c:pt>
                <c:pt idx="1474">
                  <c:v>625.0</c:v>
                </c:pt>
                <c:pt idx="1475">
                  <c:v>624.0</c:v>
                </c:pt>
                <c:pt idx="1476">
                  <c:v>623.0</c:v>
                </c:pt>
                <c:pt idx="1477">
                  <c:v>622.0</c:v>
                </c:pt>
                <c:pt idx="1478">
                  <c:v>621.0</c:v>
                </c:pt>
                <c:pt idx="1479">
                  <c:v>620.0</c:v>
                </c:pt>
                <c:pt idx="1480">
                  <c:v>619.0</c:v>
                </c:pt>
                <c:pt idx="1481">
                  <c:v>618.0</c:v>
                </c:pt>
                <c:pt idx="1482">
                  <c:v>617.0</c:v>
                </c:pt>
                <c:pt idx="1483">
                  <c:v>616.0</c:v>
                </c:pt>
                <c:pt idx="1484">
                  <c:v>615.0</c:v>
                </c:pt>
                <c:pt idx="1485">
                  <c:v>614.0</c:v>
                </c:pt>
                <c:pt idx="1486">
                  <c:v>613.0</c:v>
                </c:pt>
                <c:pt idx="1487">
                  <c:v>612.0</c:v>
                </c:pt>
                <c:pt idx="1488">
                  <c:v>611.0</c:v>
                </c:pt>
                <c:pt idx="1489">
                  <c:v>610.0</c:v>
                </c:pt>
                <c:pt idx="1490">
                  <c:v>609.0</c:v>
                </c:pt>
                <c:pt idx="1491">
                  <c:v>608.0</c:v>
                </c:pt>
                <c:pt idx="1492">
                  <c:v>607.0</c:v>
                </c:pt>
                <c:pt idx="1493">
                  <c:v>606.0</c:v>
                </c:pt>
                <c:pt idx="1494">
                  <c:v>605.0</c:v>
                </c:pt>
                <c:pt idx="1495">
                  <c:v>604.0</c:v>
                </c:pt>
                <c:pt idx="1496">
                  <c:v>603.0</c:v>
                </c:pt>
                <c:pt idx="1497">
                  <c:v>602.0</c:v>
                </c:pt>
                <c:pt idx="1498">
                  <c:v>601.0</c:v>
                </c:pt>
                <c:pt idx="1499">
                  <c:v>600.0</c:v>
                </c:pt>
                <c:pt idx="1500">
                  <c:v>599.0</c:v>
                </c:pt>
                <c:pt idx="1501">
                  <c:v>598.0</c:v>
                </c:pt>
                <c:pt idx="1502">
                  <c:v>597.0</c:v>
                </c:pt>
                <c:pt idx="1503">
                  <c:v>596.0</c:v>
                </c:pt>
                <c:pt idx="1504">
                  <c:v>595.0</c:v>
                </c:pt>
                <c:pt idx="1505">
                  <c:v>594.0</c:v>
                </c:pt>
                <c:pt idx="1506">
                  <c:v>593.0</c:v>
                </c:pt>
                <c:pt idx="1507">
                  <c:v>592.0</c:v>
                </c:pt>
                <c:pt idx="1508">
                  <c:v>591.0</c:v>
                </c:pt>
                <c:pt idx="1509">
                  <c:v>590.0</c:v>
                </c:pt>
                <c:pt idx="1510">
                  <c:v>589.0</c:v>
                </c:pt>
                <c:pt idx="1511">
                  <c:v>588.0</c:v>
                </c:pt>
                <c:pt idx="1512">
                  <c:v>587.0</c:v>
                </c:pt>
                <c:pt idx="1513">
                  <c:v>586.0</c:v>
                </c:pt>
                <c:pt idx="1514">
                  <c:v>585.0</c:v>
                </c:pt>
                <c:pt idx="1515">
                  <c:v>584.0</c:v>
                </c:pt>
                <c:pt idx="1516">
                  <c:v>583.0</c:v>
                </c:pt>
                <c:pt idx="1517">
                  <c:v>582.0</c:v>
                </c:pt>
                <c:pt idx="1518">
                  <c:v>581.0</c:v>
                </c:pt>
                <c:pt idx="1519">
                  <c:v>580.0</c:v>
                </c:pt>
                <c:pt idx="1520">
                  <c:v>579.0</c:v>
                </c:pt>
                <c:pt idx="1521">
                  <c:v>578.0</c:v>
                </c:pt>
                <c:pt idx="1522">
                  <c:v>577.0</c:v>
                </c:pt>
                <c:pt idx="1523">
                  <c:v>576.0</c:v>
                </c:pt>
                <c:pt idx="1524">
                  <c:v>575.0</c:v>
                </c:pt>
                <c:pt idx="1525">
                  <c:v>574.0</c:v>
                </c:pt>
                <c:pt idx="1526">
                  <c:v>573.0</c:v>
                </c:pt>
                <c:pt idx="1527">
                  <c:v>572.0</c:v>
                </c:pt>
                <c:pt idx="1528">
                  <c:v>571.0</c:v>
                </c:pt>
                <c:pt idx="1529">
                  <c:v>570.0</c:v>
                </c:pt>
                <c:pt idx="1530">
                  <c:v>569.0</c:v>
                </c:pt>
                <c:pt idx="1531">
                  <c:v>568.0</c:v>
                </c:pt>
                <c:pt idx="1532">
                  <c:v>567.0</c:v>
                </c:pt>
                <c:pt idx="1533">
                  <c:v>566.0</c:v>
                </c:pt>
                <c:pt idx="1534">
                  <c:v>565.0</c:v>
                </c:pt>
                <c:pt idx="1535">
                  <c:v>564.0</c:v>
                </c:pt>
                <c:pt idx="1536">
                  <c:v>563.0</c:v>
                </c:pt>
                <c:pt idx="1537">
                  <c:v>562.0</c:v>
                </c:pt>
                <c:pt idx="1538">
                  <c:v>561.0</c:v>
                </c:pt>
                <c:pt idx="1539">
                  <c:v>560.0</c:v>
                </c:pt>
                <c:pt idx="1540">
                  <c:v>559.0</c:v>
                </c:pt>
                <c:pt idx="1541">
                  <c:v>558.0</c:v>
                </c:pt>
                <c:pt idx="1542">
                  <c:v>557.0</c:v>
                </c:pt>
                <c:pt idx="1543">
                  <c:v>556.0</c:v>
                </c:pt>
                <c:pt idx="1544">
                  <c:v>555.0</c:v>
                </c:pt>
                <c:pt idx="1545">
                  <c:v>554.0</c:v>
                </c:pt>
                <c:pt idx="1546">
                  <c:v>553.0</c:v>
                </c:pt>
                <c:pt idx="1547">
                  <c:v>552.0</c:v>
                </c:pt>
                <c:pt idx="1548">
                  <c:v>551.0</c:v>
                </c:pt>
                <c:pt idx="1549">
                  <c:v>550.0</c:v>
                </c:pt>
                <c:pt idx="1550">
                  <c:v>549.0</c:v>
                </c:pt>
                <c:pt idx="1551">
                  <c:v>548.0</c:v>
                </c:pt>
                <c:pt idx="1552">
                  <c:v>547.0</c:v>
                </c:pt>
                <c:pt idx="1553">
                  <c:v>546.0</c:v>
                </c:pt>
                <c:pt idx="1554">
                  <c:v>545.0</c:v>
                </c:pt>
                <c:pt idx="1555">
                  <c:v>544.0</c:v>
                </c:pt>
                <c:pt idx="1556">
                  <c:v>543.0</c:v>
                </c:pt>
                <c:pt idx="1557">
                  <c:v>542.0</c:v>
                </c:pt>
                <c:pt idx="1558">
                  <c:v>541.0</c:v>
                </c:pt>
                <c:pt idx="1559">
                  <c:v>540.0</c:v>
                </c:pt>
                <c:pt idx="1560">
                  <c:v>539.0</c:v>
                </c:pt>
                <c:pt idx="1561">
                  <c:v>538.0</c:v>
                </c:pt>
                <c:pt idx="1562">
                  <c:v>537.0</c:v>
                </c:pt>
                <c:pt idx="1563">
                  <c:v>536.0</c:v>
                </c:pt>
                <c:pt idx="1564">
                  <c:v>535.0</c:v>
                </c:pt>
                <c:pt idx="1565">
                  <c:v>534.0</c:v>
                </c:pt>
                <c:pt idx="1566">
                  <c:v>533.0</c:v>
                </c:pt>
                <c:pt idx="1567">
                  <c:v>532.0</c:v>
                </c:pt>
                <c:pt idx="1568">
                  <c:v>531.0</c:v>
                </c:pt>
                <c:pt idx="1569">
                  <c:v>530.0</c:v>
                </c:pt>
                <c:pt idx="1570">
                  <c:v>529.0</c:v>
                </c:pt>
                <c:pt idx="1571">
                  <c:v>528.0</c:v>
                </c:pt>
                <c:pt idx="1572">
                  <c:v>527.0</c:v>
                </c:pt>
                <c:pt idx="1573">
                  <c:v>526.0</c:v>
                </c:pt>
                <c:pt idx="1574">
                  <c:v>525.0</c:v>
                </c:pt>
                <c:pt idx="1575">
                  <c:v>524.0</c:v>
                </c:pt>
                <c:pt idx="1576">
                  <c:v>523.0</c:v>
                </c:pt>
                <c:pt idx="1577">
                  <c:v>522.0</c:v>
                </c:pt>
                <c:pt idx="1578">
                  <c:v>521.0</c:v>
                </c:pt>
                <c:pt idx="1579">
                  <c:v>520.0</c:v>
                </c:pt>
                <c:pt idx="1580">
                  <c:v>519.0</c:v>
                </c:pt>
                <c:pt idx="1581">
                  <c:v>518.0</c:v>
                </c:pt>
                <c:pt idx="1582">
                  <c:v>517.0</c:v>
                </c:pt>
                <c:pt idx="1583">
                  <c:v>516.0</c:v>
                </c:pt>
                <c:pt idx="1584">
                  <c:v>515.0</c:v>
                </c:pt>
                <c:pt idx="1585">
                  <c:v>514.0</c:v>
                </c:pt>
                <c:pt idx="1586">
                  <c:v>513.0</c:v>
                </c:pt>
                <c:pt idx="1587">
                  <c:v>512.0</c:v>
                </c:pt>
                <c:pt idx="1588">
                  <c:v>511.0</c:v>
                </c:pt>
                <c:pt idx="1589">
                  <c:v>510.0</c:v>
                </c:pt>
                <c:pt idx="1590">
                  <c:v>509.0</c:v>
                </c:pt>
                <c:pt idx="1591">
                  <c:v>508.0</c:v>
                </c:pt>
                <c:pt idx="1592">
                  <c:v>507.0</c:v>
                </c:pt>
                <c:pt idx="1593">
                  <c:v>506.0</c:v>
                </c:pt>
                <c:pt idx="1594">
                  <c:v>505.0</c:v>
                </c:pt>
                <c:pt idx="1595">
                  <c:v>504.0</c:v>
                </c:pt>
                <c:pt idx="1596">
                  <c:v>503.0</c:v>
                </c:pt>
                <c:pt idx="1597">
                  <c:v>502.0</c:v>
                </c:pt>
                <c:pt idx="1598">
                  <c:v>501.0</c:v>
                </c:pt>
                <c:pt idx="1599">
                  <c:v>500.0</c:v>
                </c:pt>
                <c:pt idx="1600">
                  <c:v>499.0</c:v>
                </c:pt>
                <c:pt idx="1601">
                  <c:v>498.0</c:v>
                </c:pt>
                <c:pt idx="1602">
                  <c:v>497.0</c:v>
                </c:pt>
                <c:pt idx="1603">
                  <c:v>496.0</c:v>
                </c:pt>
                <c:pt idx="1604">
                  <c:v>495.0</c:v>
                </c:pt>
                <c:pt idx="1605">
                  <c:v>494.0</c:v>
                </c:pt>
                <c:pt idx="1606">
                  <c:v>493.0</c:v>
                </c:pt>
                <c:pt idx="1607">
                  <c:v>492.0</c:v>
                </c:pt>
                <c:pt idx="1608">
                  <c:v>491.0</c:v>
                </c:pt>
                <c:pt idx="1609">
                  <c:v>490.0</c:v>
                </c:pt>
                <c:pt idx="1610">
                  <c:v>489.0</c:v>
                </c:pt>
                <c:pt idx="1611">
                  <c:v>488.0</c:v>
                </c:pt>
                <c:pt idx="1612">
                  <c:v>487.0</c:v>
                </c:pt>
                <c:pt idx="1613">
                  <c:v>486.0</c:v>
                </c:pt>
                <c:pt idx="1614">
                  <c:v>485.0</c:v>
                </c:pt>
                <c:pt idx="1615">
                  <c:v>484.0</c:v>
                </c:pt>
                <c:pt idx="1616">
                  <c:v>483.0</c:v>
                </c:pt>
                <c:pt idx="1617">
                  <c:v>482.0</c:v>
                </c:pt>
                <c:pt idx="1618">
                  <c:v>481.0</c:v>
                </c:pt>
                <c:pt idx="1619">
                  <c:v>480.0</c:v>
                </c:pt>
                <c:pt idx="1620">
                  <c:v>479.0</c:v>
                </c:pt>
                <c:pt idx="1621">
                  <c:v>478.0</c:v>
                </c:pt>
                <c:pt idx="1622">
                  <c:v>477.0</c:v>
                </c:pt>
                <c:pt idx="1623">
                  <c:v>476.0</c:v>
                </c:pt>
                <c:pt idx="1624">
                  <c:v>475.0</c:v>
                </c:pt>
                <c:pt idx="1625">
                  <c:v>474.0</c:v>
                </c:pt>
                <c:pt idx="1626">
                  <c:v>473.0</c:v>
                </c:pt>
                <c:pt idx="1627">
                  <c:v>472.0</c:v>
                </c:pt>
                <c:pt idx="1628">
                  <c:v>471.0</c:v>
                </c:pt>
                <c:pt idx="1629">
                  <c:v>470.0</c:v>
                </c:pt>
                <c:pt idx="1630">
                  <c:v>469.0</c:v>
                </c:pt>
                <c:pt idx="1631">
                  <c:v>468.0</c:v>
                </c:pt>
                <c:pt idx="1632">
                  <c:v>467.0</c:v>
                </c:pt>
                <c:pt idx="1633">
                  <c:v>466.0</c:v>
                </c:pt>
                <c:pt idx="1634">
                  <c:v>465.0</c:v>
                </c:pt>
                <c:pt idx="1635">
                  <c:v>464.0</c:v>
                </c:pt>
                <c:pt idx="1636">
                  <c:v>463.0</c:v>
                </c:pt>
                <c:pt idx="1637">
                  <c:v>462.0</c:v>
                </c:pt>
                <c:pt idx="1638">
                  <c:v>461.0</c:v>
                </c:pt>
                <c:pt idx="1639">
                  <c:v>460.0</c:v>
                </c:pt>
                <c:pt idx="1640">
                  <c:v>459.0</c:v>
                </c:pt>
                <c:pt idx="1641">
                  <c:v>458.0</c:v>
                </c:pt>
                <c:pt idx="1642">
                  <c:v>457.0</c:v>
                </c:pt>
                <c:pt idx="1643">
                  <c:v>456.0</c:v>
                </c:pt>
                <c:pt idx="1644">
                  <c:v>455.0</c:v>
                </c:pt>
                <c:pt idx="1645">
                  <c:v>454.0</c:v>
                </c:pt>
                <c:pt idx="1646">
                  <c:v>453.0</c:v>
                </c:pt>
                <c:pt idx="1647">
                  <c:v>452.0</c:v>
                </c:pt>
                <c:pt idx="1648">
                  <c:v>451.0</c:v>
                </c:pt>
                <c:pt idx="1649">
                  <c:v>450.0</c:v>
                </c:pt>
                <c:pt idx="1650">
                  <c:v>449.0</c:v>
                </c:pt>
                <c:pt idx="1651">
                  <c:v>448.0</c:v>
                </c:pt>
                <c:pt idx="1652">
                  <c:v>447.0</c:v>
                </c:pt>
                <c:pt idx="1653">
                  <c:v>446.0</c:v>
                </c:pt>
                <c:pt idx="1654">
                  <c:v>445.0</c:v>
                </c:pt>
                <c:pt idx="1655">
                  <c:v>444.0</c:v>
                </c:pt>
                <c:pt idx="1656">
                  <c:v>443.0</c:v>
                </c:pt>
                <c:pt idx="1657">
                  <c:v>442.0</c:v>
                </c:pt>
                <c:pt idx="1658">
                  <c:v>441.0</c:v>
                </c:pt>
                <c:pt idx="1659">
                  <c:v>440.0</c:v>
                </c:pt>
                <c:pt idx="1660">
                  <c:v>439.0</c:v>
                </c:pt>
                <c:pt idx="1661">
                  <c:v>438.0</c:v>
                </c:pt>
                <c:pt idx="1662">
                  <c:v>437.0</c:v>
                </c:pt>
                <c:pt idx="1663">
                  <c:v>436.0</c:v>
                </c:pt>
                <c:pt idx="1664">
                  <c:v>435.0</c:v>
                </c:pt>
                <c:pt idx="1665">
                  <c:v>434.0</c:v>
                </c:pt>
                <c:pt idx="1666">
                  <c:v>433.0</c:v>
                </c:pt>
                <c:pt idx="1667">
                  <c:v>432.0</c:v>
                </c:pt>
                <c:pt idx="1668">
                  <c:v>431.0</c:v>
                </c:pt>
                <c:pt idx="1669">
                  <c:v>430.0</c:v>
                </c:pt>
                <c:pt idx="1670">
                  <c:v>429.0</c:v>
                </c:pt>
                <c:pt idx="1671">
                  <c:v>428.0</c:v>
                </c:pt>
                <c:pt idx="1672">
                  <c:v>427.0</c:v>
                </c:pt>
                <c:pt idx="1673">
                  <c:v>426.0</c:v>
                </c:pt>
                <c:pt idx="1674">
                  <c:v>425.0</c:v>
                </c:pt>
                <c:pt idx="1675">
                  <c:v>424.0</c:v>
                </c:pt>
                <c:pt idx="1676">
                  <c:v>423.0</c:v>
                </c:pt>
                <c:pt idx="1677">
                  <c:v>422.0</c:v>
                </c:pt>
                <c:pt idx="1678">
                  <c:v>421.0</c:v>
                </c:pt>
                <c:pt idx="1679">
                  <c:v>420.0</c:v>
                </c:pt>
                <c:pt idx="1680">
                  <c:v>419.0</c:v>
                </c:pt>
                <c:pt idx="1681">
                  <c:v>418.0</c:v>
                </c:pt>
                <c:pt idx="1682">
                  <c:v>417.0</c:v>
                </c:pt>
                <c:pt idx="1683">
                  <c:v>416.0</c:v>
                </c:pt>
                <c:pt idx="1684">
                  <c:v>415.0</c:v>
                </c:pt>
                <c:pt idx="1685">
                  <c:v>414.0</c:v>
                </c:pt>
                <c:pt idx="1686">
                  <c:v>413.0</c:v>
                </c:pt>
                <c:pt idx="1687">
                  <c:v>412.0</c:v>
                </c:pt>
                <c:pt idx="1688">
                  <c:v>411.0</c:v>
                </c:pt>
                <c:pt idx="1689">
                  <c:v>410.0</c:v>
                </c:pt>
                <c:pt idx="1690">
                  <c:v>409.0</c:v>
                </c:pt>
                <c:pt idx="1691">
                  <c:v>408.0</c:v>
                </c:pt>
                <c:pt idx="1692">
                  <c:v>407.0</c:v>
                </c:pt>
                <c:pt idx="1693">
                  <c:v>406.0</c:v>
                </c:pt>
                <c:pt idx="1694">
                  <c:v>405.0</c:v>
                </c:pt>
                <c:pt idx="1695">
                  <c:v>404.0</c:v>
                </c:pt>
                <c:pt idx="1696">
                  <c:v>403.0</c:v>
                </c:pt>
                <c:pt idx="1697">
                  <c:v>402.0</c:v>
                </c:pt>
                <c:pt idx="1698">
                  <c:v>401.0</c:v>
                </c:pt>
                <c:pt idx="1699">
                  <c:v>400.0</c:v>
                </c:pt>
                <c:pt idx="1700">
                  <c:v>399.0</c:v>
                </c:pt>
                <c:pt idx="1701">
                  <c:v>398.0</c:v>
                </c:pt>
                <c:pt idx="1702">
                  <c:v>397.0</c:v>
                </c:pt>
                <c:pt idx="1703">
                  <c:v>396.0</c:v>
                </c:pt>
                <c:pt idx="1704">
                  <c:v>395.0</c:v>
                </c:pt>
                <c:pt idx="1705">
                  <c:v>394.0</c:v>
                </c:pt>
                <c:pt idx="1706">
                  <c:v>393.0</c:v>
                </c:pt>
                <c:pt idx="1707">
                  <c:v>392.0</c:v>
                </c:pt>
                <c:pt idx="1708">
                  <c:v>391.0</c:v>
                </c:pt>
                <c:pt idx="1709">
                  <c:v>390.0</c:v>
                </c:pt>
                <c:pt idx="1710">
                  <c:v>389.0</c:v>
                </c:pt>
                <c:pt idx="1711">
                  <c:v>388.0</c:v>
                </c:pt>
                <c:pt idx="1712">
                  <c:v>387.0</c:v>
                </c:pt>
                <c:pt idx="1713">
                  <c:v>386.0</c:v>
                </c:pt>
                <c:pt idx="1714">
                  <c:v>385.0</c:v>
                </c:pt>
                <c:pt idx="1715">
                  <c:v>384.0</c:v>
                </c:pt>
                <c:pt idx="1716">
                  <c:v>383.0</c:v>
                </c:pt>
                <c:pt idx="1717">
                  <c:v>382.0</c:v>
                </c:pt>
                <c:pt idx="1718">
                  <c:v>381.0</c:v>
                </c:pt>
                <c:pt idx="1719">
                  <c:v>380.0</c:v>
                </c:pt>
                <c:pt idx="1720">
                  <c:v>379.0</c:v>
                </c:pt>
                <c:pt idx="1721">
                  <c:v>378.0</c:v>
                </c:pt>
                <c:pt idx="1722">
                  <c:v>377.0</c:v>
                </c:pt>
                <c:pt idx="1723">
                  <c:v>376.0</c:v>
                </c:pt>
                <c:pt idx="1724">
                  <c:v>375.0</c:v>
                </c:pt>
                <c:pt idx="1725">
                  <c:v>374.0</c:v>
                </c:pt>
                <c:pt idx="1726">
                  <c:v>373.0</c:v>
                </c:pt>
                <c:pt idx="1727">
                  <c:v>372.0</c:v>
                </c:pt>
                <c:pt idx="1728">
                  <c:v>371.0</c:v>
                </c:pt>
                <c:pt idx="1729">
                  <c:v>370.0</c:v>
                </c:pt>
                <c:pt idx="1730">
                  <c:v>369.0</c:v>
                </c:pt>
                <c:pt idx="1731">
                  <c:v>368.0</c:v>
                </c:pt>
                <c:pt idx="1732">
                  <c:v>367.0</c:v>
                </c:pt>
                <c:pt idx="1733">
                  <c:v>366.0</c:v>
                </c:pt>
                <c:pt idx="1734">
                  <c:v>365.0</c:v>
                </c:pt>
                <c:pt idx="1735">
                  <c:v>364.0</c:v>
                </c:pt>
                <c:pt idx="1736">
                  <c:v>363.0</c:v>
                </c:pt>
                <c:pt idx="1737">
                  <c:v>362.0</c:v>
                </c:pt>
                <c:pt idx="1738">
                  <c:v>361.0</c:v>
                </c:pt>
                <c:pt idx="1739">
                  <c:v>360.0</c:v>
                </c:pt>
                <c:pt idx="1740">
                  <c:v>359.0</c:v>
                </c:pt>
                <c:pt idx="1741">
                  <c:v>358.0</c:v>
                </c:pt>
                <c:pt idx="1742">
                  <c:v>357.0</c:v>
                </c:pt>
                <c:pt idx="1743">
                  <c:v>356.0</c:v>
                </c:pt>
                <c:pt idx="1744">
                  <c:v>355.0</c:v>
                </c:pt>
                <c:pt idx="1745">
                  <c:v>354.0</c:v>
                </c:pt>
                <c:pt idx="1746">
                  <c:v>353.0</c:v>
                </c:pt>
                <c:pt idx="1747">
                  <c:v>352.0</c:v>
                </c:pt>
                <c:pt idx="1748">
                  <c:v>351.0</c:v>
                </c:pt>
                <c:pt idx="1749">
                  <c:v>350.0</c:v>
                </c:pt>
                <c:pt idx="1750">
                  <c:v>349.0</c:v>
                </c:pt>
                <c:pt idx="1751">
                  <c:v>348.0</c:v>
                </c:pt>
                <c:pt idx="1752">
                  <c:v>347.0</c:v>
                </c:pt>
                <c:pt idx="1753">
                  <c:v>346.0</c:v>
                </c:pt>
                <c:pt idx="1754">
                  <c:v>345.0</c:v>
                </c:pt>
                <c:pt idx="1755">
                  <c:v>344.0</c:v>
                </c:pt>
                <c:pt idx="1756">
                  <c:v>343.0</c:v>
                </c:pt>
                <c:pt idx="1757">
                  <c:v>342.0</c:v>
                </c:pt>
                <c:pt idx="1758">
                  <c:v>341.0</c:v>
                </c:pt>
                <c:pt idx="1759">
                  <c:v>340.0</c:v>
                </c:pt>
                <c:pt idx="1760">
                  <c:v>339.0</c:v>
                </c:pt>
                <c:pt idx="1761">
                  <c:v>338.0</c:v>
                </c:pt>
                <c:pt idx="1762">
                  <c:v>337.0</c:v>
                </c:pt>
                <c:pt idx="1763">
                  <c:v>336.0</c:v>
                </c:pt>
                <c:pt idx="1764">
                  <c:v>335.0</c:v>
                </c:pt>
                <c:pt idx="1765">
                  <c:v>334.0</c:v>
                </c:pt>
                <c:pt idx="1766">
                  <c:v>333.0</c:v>
                </c:pt>
                <c:pt idx="1767">
                  <c:v>332.0</c:v>
                </c:pt>
                <c:pt idx="1768">
                  <c:v>331.0</c:v>
                </c:pt>
                <c:pt idx="1769">
                  <c:v>330.0</c:v>
                </c:pt>
                <c:pt idx="1770">
                  <c:v>329.0</c:v>
                </c:pt>
                <c:pt idx="1771">
                  <c:v>328.0</c:v>
                </c:pt>
                <c:pt idx="1772">
                  <c:v>327.0</c:v>
                </c:pt>
                <c:pt idx="1773">
                  <c:v>326.0</c:v>
                </c:pt>
                <c:pt idx="1774">
                  <c:v>325.0</c:v>
                </c:pt>
                <c:pt idx="1775">
                  <c:v>324.0</c:v>
                </c:pt>
                <c:pt idx="1776">
                  <c:v>323.0</c:v>
                </c:pt>
                <c:pt idx="1777">
                  <c:v>322.0</c:v>
                </c:pt>
                <c:pt idx="1778">
                  <c:v>321.0</c:v>
                </c:pt>
                <c:pt idx="1779">
                  <c:v>320.0</c:v>
                </c:pt>
                <c:pt idx="1780">
                  <c:v>319.0</c:v>
                </c:pt>
                <c:pt idx="1781">
                  <c:v>318.0</c:v>
                </c:pt>
                <c:pt idx="1782">
                  <c:v>317.0</c:v>
                </c:pt>
                <c:pt idx="1783">
                  <c:v>316.0</c:v>
                </c:pt>
                <c:pt idx="1784">
                  <c:v>315.0</c:v>
                </c:pt>
                <c:pt idx="1785">
                  <c:v>314.0</c:v>
                </c:pt>
                <c:pt idx="1786">
                  <c:v>313.0</c:v>
                </c:pt>
                <c:pt idx="1787">
                  <c:v>312.0</c:v>
                </c:pt>
                <c:pt idx="1788">
                  <c:v>311.0</c:v>
                </c:pt>
                <c:pt idx="1789">
                  <c:v>310.0</c:v>
                </c:pt>
                <c:pt idx="1790">
                  <c:v>309.0</c:v>
                </c:pt>
                <c:pt idx="1791">
                  <c:v>308.0</c:v>
                </c:pt>
                <c:pt idx="1792">
                  <c:v>307.0</c:v>
                </c:pt>
                <c:pt idx="1793">
                  <c:v>306.0</c:v>
                </c:pt>
                <c:pt idx="1794">
                  <c:v>305.0</c:v>
                </c:pt>
                <c:pt idx="1795">
                  <c:v>304.0</c:v>
                </c:pt>
                <c:pt idx="1796">
                  <c:v>303.0</c:v>
                </c:pt>
                <c:pt idx="1797">
                  <c:v>302.0</c:v>
                </c:pt>
                <c:pt idx="1798">
                  <c:v>301.0</c:v>
                </c:pt>
                <c:pt idx="1799">
                  <c:v>300.0</c:v>
                </c:pt>
              </c:numCache>
            </c:numRef>
          </c:xVal>
          <c:yVal>
            <c:numRef>
              <c:f>'4.TXT'!$E$26:$E$1825</c:f>
              <c:numCache>
                <c:formatCode>0.00E+00</c:formatCode>
                <c:ptCount val="1800"/>
                <c:pt idx="0">
                  <c:v>7.67300000000003E-9</c:v>
                </c:pt>
                <c:pt idx="1">
                  <c:v>9.59100000000003E-9</c:v>
                </c:pt>
                <c:pt idx="2">
                  <c:v>3.66200000000001E-9</c:v>
                </c:pt>
                <c:pt idx="3">
                  <c:v>-1.744E-9</c:v>
                </c:pt>
                <c:pt idx="4">
                  <c:v>-6.10400000000001E-9</c:v>
                </c:pt>
                <c:pt idx="5">
                  <c:v>-1.221E-8</c:v>
                </c:pt>
                <c:pt idx="6">
                  <c:v>-1.831E-8</c:v>
                </c:pt>
                <c:pt idx="7">
                  <c:v>-2.22300000000001E-8</c:v>
                </c:pt>
                <c:pt idx="8">
                  <c:v>-2.659E-8</c:v>
                </c:pt>
                <c:pt idx="9">
                  <c:v>-2.96500000000001E-8</c:v>
                </c:pt>
                <c:pt idx="10">
                  <c:v>-3.35700000000001E-8</c:v>
                </c:pt>
                <c:pt idx="11">
                  <c:v>-3.61900000000001E-8</c:v>
                </c:pt>
                <c:pt idx="12">
                  <c:v>-3.57500000000001E-8</c:v>
                </c:pt>
                <c:pt idx="13">
                  <c:v>-3.79300000000001E-8</c:v>
                </c:pt>
                <c:pt idx="14">
                  <c:v>-4.14200000000001E-8</c:v>
                </c:pt>
                <c:pt idx="15">
                  <c:v>-4.31600000000002E-8</c:v>
                </c:pt>
                <c:pt idx="16">
                  <c:v>-4.49000000000002E-8</c:v>
                </c:pt>
                <c:pt idx="17">
                  <c:v>-4.49000000000002E-8</c:v>
                </c:pt>
                <c:pt idx="18">
                  <c:v>-4.57800000000002E-8</c:v>
                </c:pt>
                <c:pt idx="19">
                  <c:v>-4.79600000000002E-8</c:v>
                </c:pt>
                <c:pt idx="20">
                  <c:v>-4.97000000000002E-8</c:v>
                </c:pt>
                <c:pt idx="21">
                  <c:v>-4.97000000000002E-8</c:v>
                </c:pt>
                <c:pt idx="22">
                  <c:v>-5.05700000000001E-8</c:v>
                </c:pt>
                <c:pt idx="23">
                  <c:v>-5.18800000000002E-8</c:v>
                </c:pt>
                <c:pt idx="24">
                  <c:v>-5.23200000000002E-8</c:v>
                </c:pt>
                <c:pt idx="25">
                  <c:v>-5.36200000000001E-8</c:v>
                </c:pt>
                <c:pt idx="26">
                  <c:v>-5.49300000000002E-8</c:v>
                </c:pt>
                <c:pt idx="27">
                  <c:v>-5.36200000000001E-8</c:v>
                </c:pt>
                <c:pt idx="28">
                  <c:v>-5.40600000000002E-8</c:v>
                </c:pt>
                <c:pt idx="29">
                  <c:v>-5.84200000000002E-8</c:v>
                </c:pt>
                <c:pt idx="30">
                  <c:v>-5.88600000000002E-8</c:v>
                </c:pt>
                <c:pt idx="31">
                  <c:v>-6.14700000000001E-8</c:v>
                </c:pt>
                <c:pt idx="32">
                  <c:v>-6.14700000000001E-8</c:v>
                </c:pt>
                <c:pt idx="33">
                  <c:v>-6.01600000000002E-8</c:v>
                </c:pt>
                <c:pt idx="34">
                  <c:v>-6.10400000000002E-8</c:v>
                </c:pt>
                <c:pt idx="35">
                  <c:v>-6.14700000000001E-8</c:v>
                </c:pt>
                <c:pt idx="36">
                  <c:v>-5.75500000000002E-8</c:v>
                </c:pt>
                <c:pt idx="37">
                  <c:v>-6.27800000000003E-8</c:v>
                </c:pt>
                <c:pt idx="38">
                  <c:v>-6.27800000000003E-8</c:v>
                </c:pt>
                <c:pt idx="39">
                  <c:v>-6.53900000000002E-8</c:v>
                </c:pt>
                <c:pt idx="40">
                  <c:v>-6.80100000000002E-8</c:v>
                </c:pt>
                <c:pt idx="41">
                  <c:v>-6.80100000000002E-8</c:v>
                </c:pt>
                <c:pt idx="42">
                  <c:v>-6.93200000000003E-8</c:v>
                </c:pt>
                <c:pt idx="43">
                  <c:v>-7.01900000000002E-8</c:v>
                </c:pt>
                <c:pt idx="44">
                  <c:v>-7.01900000000002E-8</c:v>
                </c:pt>
                <c:pt idx="45">
                  <c:v>-7.49900000000003E-8</c:v>
                </c:pt>
                <c:pt idx="46">
                  <c:v>-7.58600000000003E-8</c:v>
                </c:pt>
                <c:pt idx="47">
                  <c:v>-7.62900000000002E-8</c:v>
                </c:pt>
                <c:pt idx="48">
                  <c:v>-8.06500000000003E-8</c:v>
                </c:pt>
                <c:pt idx="49">
                  <c:v>-8.37100000000003E-8</c:v>
                </c:pt>
                <c:pt idx="50">
                  <c:v>-8.54500000000003E-8</c:v>
                </c:pt>
                <c:pt idx="51">
                  <c:v>-8.24000000000002E-8</c:v>
                </c:pt>
                <c:pt idx="52">
                  <c:v>-8.19600000000003E-8</c:v>
                </c:pt>
                <c:pt idx="53">
                  <c:v>-8.63200000000003E-8</c:v>
                </c:pt>
                <c:pt idx="54">
                  <c:v>-8.98100000000004E-8</c:v>
                </c:pt>
                <c:pt idx="55">
                  <c:v>-8.93700000000003E-8</c:v>
                </c:pt>
                <c:pt idx="56">
                  <c:v>-9.19900000000003E-8</c:v>
                </c:pt>
                <c:pt idx="57">
                  <c:v>-9.15500000000005E-8</c:v>
                </c:pt>
                <c:pt idx="58">
                  <c:v>-9.50400000000003E-8</c:v>
                </c:pt>
                <c:pt idx="59">
                  <c:v>-9.59100000000003E-8</c:v>
                </c:pt>
                <c:pt idx="60">
                  <c:v>-9.59100000000003E-8</c:v>
                </c:pt>
                <c:pt idx="61">
                  <c:v>-1.02E-7</c:v>
                </c:pt>
                <c:pt idx="62">
                  <c:v>-1.064E-7</c:v>
                </c:pt>
                <c:pt idx="63">
                  <c:v>-1.064E-7</c:v>
                </c:pt>
                <c:pt idx="64">
                  <c:v>-1.129E-7</c:v>
                </c:pt>
                <c:pt idx="65">
                  <c:v>-1.142E-7</c:v>
                </c:pt>
                <c:pt idx="66">
                  <c:v>-1.177E-7</c:v>
                </c:pt>
                <c:pt idx="67">
                  <c:v>-1.19E-7</c:v>
                </c:pt>
                <c:pt idx="68">
                  <c:v>-1.151E-7</c:v>
                </c:pt>
                <c:pt idx="69">
                  <c:v>-1.186E-7</c:v>
                </c:pt>
                <c:pt idx="70">
                  <c:v>-1.221E-7</c:v>
                </c:pt>
                <c:pt idx="71">
                  <c:v>-1.247E-7</c:v>
                </c:pt>
                <c:pt idx="72">
                  <c:v>-1.273E-7</c:v>
                </c:pt>
                <c:pt idx="73">
                  <c:v>-1.26E-7</c:v>
                </c:pt>
                <c:pt idx="74">
                  <c:v>-1.277E-7</c:v>
                </c:pt>
                <c:pt idx="75">
                  <c:v>-1.308E-7</c:v>
                </c:pt>
                <c:pt idx="76">
                  <c:v>-1.29E-7</c:v>
                </c:pt>
                <c:pt idx="77">
                  <c:v>-1.304E-7</c:v>
                </c:pt>
                <c:pt idx="78">
                  <c:v>-1.273E-7</c:v>
                </c:pt>
                <c:pt idx="79">
                  <c:v>-1.29E-7</c:v>
                </c:pt>
                <c:pt idx="80">
                  <c:v>-1.325E-7</c:v>
                </c:pt>
                <c:pt idx="81">
                  <c:v>-1.325E-7</c:v>
                </c:pt>
                <c:pt idx="82">
                  <c:v>-1.343E-7</c:v>
                </c:pt>
                <c:pt idx="83">
                  <c:v>-1.356E-7</c:v>
                </c:pt>
                <c:pt idx="84">
                  <c:v>-1.351E-7</c:v>
                </c:pt>
                <c:pt idx="85">
                  <c:v>-1.386E-7</c:v>
                </c:pt>
                <c:pt idx="86">
                  <c:v>-1.386E-7</c:v>
                </c:pt>
                <c:pt idx="87">
                  <c:v>-1.373E-7</c:v>
                </c:pt>
                <c:pt idx="88">
                  <c:v>-1.378E-7</c:v>
                </c:pt>
                <c:pt idx="89">
                  <c:v>-1.36E-7</c:v>
                </c:pt>
                <c:pt idx="90">
                  <c:v>-1.369E-7</c:v>
                </c:pt>
                <c:pt idx="91">
                  <c:v>-1.382E-7</c:v>
                </c:pt>
                <c:pt idx="92">
                  <c:v>-1.373E-7</c:v>
                </c:pt>
                <c:pt idx="93">
                  <c:v>-1.386E-7</c:v>
                </c:pt>
                <c:pt idx="94">
                  <c:v>-1.399E-7</c:v>
                </c:pt>
                <c:pt idx="95">
                  <c:v>-1.408E-7</c:v>
                </c:pt>
                <c:pt idx="96">
                  <c:v>-1.426E-7</c:v>
                </c:pt>
                <c:pt idx="97">
                  <c:v>-1.421E-7</c:v>
                </c:pt>
                <c:pt idx="98">
                  <c:v>-1.413E-7</c:v>
                </c:pt>
                <c:pt idx="99">
                  <c:v>-1.421E-7</c:v>
                </c:pt>
                <c:pt idx="100">
                  <c:v>-1.408E-7</c:v>
                </c:pt>
                <c:pt idx="101">
                  <c:v>-1.408E-7</c:v>
                </c:pt>
                <c:pt idx="102">
                  <c:v>-1.413E-7</c:v>
                </c:pt>
                <c:pt idx="103">
                  <c:v>-1.408E-7</c:v>
                </c:pt>
                <c:pt idx="104">
                  <c:v>-1.404E-7</c:v>
                </c:pt>
                <c:pt idx="105">
                  <c:v>-1.413E-7</c:v>
                </c:pt>
                <c:pt idx="106">
                  <c:v>-1.408E-7</c:v>
                </c:pt>
                <c:pt idx="107">
                  <c:v>-1.408E-7</c:v>
                </c:pt>
                <c:pt idx="108">
                  <c:v>-1.395E-7</c:v>
                </c:pt>
                <c:pt idx="109">
                  <c:v>-1.421E-7</c:v>
                </c:pt>
                <c:pt idx="110">
                  <c:v>-1.426E-7</c:v>
                </c:pt>
                <c:pt idx="111">
                  <c:v>-1.434E-7</c:v>
                </c:pt>
                <c:pt idx="112">
                  <c:v>-1.434E-7</c:v>
                </c:pt>
                <c:pt idx="113">
                  <c:v>-1.439E-7</c:v>
                </c:pt>
                <c:pt idx="114">
                  <c:v>-1.46E-7</c:v>
                </c:pt>
                <c:pt idx="115">
                  <c:v>-1.46E-7</c:v>
                </c:pt>
                <c:pt idx="116">
                  <c:v>-1.439E-7</c:v>
                </c:pt>
                <c:pt idx="117">
                  <c:v>-1.439E-7</c:v>
                </c:pt>
                <c:pt idx="118">
                  <c:v>-1.439E-7</c:v>
                </c:pt>
                <c:pt idx="119">
                  <c:v>-1.439E-7</c:v>
                </c:pt>
                <c:pt idx="120">
                  <c:v>-1.443E-7</c:v>
                </c:pt>
                <c:pt idx="121">
                  <c:v>-1.426E-7</c:v>
                </c:pt>
                <c:pt idx="122">
                  <c:v>-1.456E-7</c:v>
                </c:pt>
                <c:pt idx="123">
                  <c:v>-1.456E-7</c:v>
                </c:pt>
                <c:pt idx="124">
                  <c:v>-1.46E-7</c:v>
                </c:pt>
                <c:pt idx="125">
                  <c:v>-1.482E-7</c:v>
                </c:pt>
                <c:pt idx="126">
                  <c:v>-1.487E-7</c:v>
                </c:pt>
                <c:pt idx="127">
                  <c:v>-1.487E-7</c:v>
                </c:pt>
                <c:pt idx="128">
                  <c:v>-1.495E-7</c:v>
                </c:pt>
                <c:pt idx="129">
                  <c:v>-1.478E-7</c:v>
                </c:pt>
                <c:pt idx="130">
                  <c:v>-1.495E-7</c:v>
                </c:pt>
                <c:pt idx="131">
                  <c:v>-1.504E-7</c:v>
                </c:pt>
                <c:pt idx="132">
                  <c:v>-1.5E-7</c:v>
                </c:pt>
                <c:pt idx="133">
                  <c:v>-1.517E-7</c:v>
                </c:pt>
                <c:pt idx="134">
                  <c:v>-1.526E-7</c:v>
                </c:pt>
                <c:pt idx="135">
                  <c:v>-1.539E-7</c:v>
                </c:pt>
                <c:pt idx="136">
                  <c:v>-1.569E-7</c:v>
                </c:pt>
                <c:pt idx="137">
                  <c:v>-1.569E-7</c:v>
                </c:pt>
                <c:pt idx="138">
                  <c:v>-1.578E-7</c:v>
                </c:pt>
                <c:pt idx="139">
                  <c:v>-1.587E-7</c:v>
                </c:pt>
                <c:pt idx="140">
                  <c:v>-1.596E-7</c:v>
                </c:pt>
                <c:pt idx="141">
                  <c:v>-1.639E-7</c:v>
                </c:pt>
                <c:pt idx="142">
                  <c:v>-1.652E-7</c:v>
                </c:pt>
                <c:pt idx="143">
                  <c:v>-1.631E-7</c:v>
                </c:pt>
                <c:pt idx="144">
                  <c:v>-1.657E-7</c:v>
                </c:pt>
                <c:pt idx="145">
                  <c:v>-1.661E-7</c:v>
                </c:pt>
                <c:pt idx="146">
                  <c:v>-1.7E-7</c:v>
                </c:pt>
                <c:pt idx="147">
                  <c:v>-1.705E-7</c:v>
                </c:pt>
                <c:pt idx="148">
                  <c:v>-1.7E-7</c:v>
                </c:pt>
                <c:pt idx="149">
                  <c:v>-1.744E-7</c:v>
                </c:pt>
                <c:pt idx="150">
                  <c:v>-1.783E-7</c:v>
                </c:pt>
                <c:pt idx="151">
                  <c:v>-1.805E-7</c:v>
                </c:pt>
                <c:pt idx="152">
                  <c:v>-1.862E-7</c:v>
                </c:pt>
                <c:pt idx="153">
                  <c:v>-1.848E-7</c:v>
                </c:pt>
                <c:pt idx="154">
                  <c:v>-1.883E-7</c:v>
                </c:pt>
                <c:pt idx="155">
                  <c:v>-1.905E-7</c:v>
                </c:pt>
                <c:pt idx="156">
                  <c:v>-1.892E-7</c:v>
                </c:pt>
                <c:pt idx="157">
                  <c:v>-1.944E-7</c:v>
                </c:pt>
                <c:pt idx="158">
                  <c:v>-1.936E-7</c:v>
                </c:pt>
                <c:pt idx="159">
                  <c:v>-1.94E-7</c:v>
                </c:pt>
                <c:pt idx="160">
                  <c:v>-1.966E-7</c:v>
                </c:pt>
                <c:pt idx="161">
                  <c:v>-1.966E-7</c:v>
                </c:pt>
                <c:pt idx="162">
                  <c:v>-1.975E-7</c:v>
                </c:pt>
                <c:pt idx="163">
                  <c:v>-1.988E-7</c:v>
                </c:pt>
                <c:pt idx="164">
                  <c:v>-1.988E-7</c:v>
                </c:pt>
                <c:pt idx="165">
                  <c:v>-2.058E-7</c:v>
                </c:pt>
                <c:pt idx="166">
                  <c:v>-2.097E-7</c:v>
                </c:pt>
                <c:pt idx="167">
                  <c:v>-2.11E-7</c:v>
                </c:pt>
                <c:pt idx="168">
                  <c:v>-2.154E-7</c:v>
                </c:pt>
                <c:pt idx="169">
                  <c:v>-2.202E-7</c:v>
                </c:pt>
                <c:pt idx="170">
                  <c:v>-2.254E-7</c:v>
                </c:pt>
                <c:pt idx="171">
                  <c:v>-2.28000000000001E-7</c:v>
                </c:pt>
                <c:pt idx="172">
                  <c:v>-2.276E-7</c:v>
                </c:pt>
                <c:pt idx="173">
                  <c:v>-2.293E-7</c:v>
                </c:pt>
                <c:pt idx="174">
                  <c:v>-2.337E-7</c:v>
                </c:pt>
                <c:pt idx="175">
                  <c:v>-2.359E-7</c:v>
                </c:pt>
                <c:pt idx="176">
                  <c:v>-2.367E-7</c:v>
                </c:pt>
                <c:pt idx="177">
                  <c:v>-2.38E-7</c:v>
                </c:pt>
                <c:pt idx="178">
                  <c:v>-2.389E-7</c:v>
                </c:pt>
                <c:pt idx="179">
                  <c:v>-2.407E-7</c:v>
                </c:pt>
                <c:pt idx="180">
                  <c:v>-2.402E-7</c:v>
                </c:pt>
                <c:pt idx="181">
                  <c:v>-2.411E-7</c:v>
                </c:pt>
                <c:pt idx="182">
                  <c:v>-2.411E-7</c:v>
                </c:pt>
                <c:pt idx="183">
                  <c:v>-2.407E-7</c:v>
                </c:pt>
                <c:pt idx="184">
                  <c:v>-2.42E-7</c:v>
                </c:pt>
                <c:pt idx="185">
                  <c:v>-2.424E-7</c:v>
                </c:pt>
                <c:pt idx="186">
                  <c:v>-2.424E-7</c:v>
                </c:pt>
                <c:pt idx="187">
                  <c:v>-2.437E-7</c:v>
                </c:pt>
                <c:pt idx="188">
                  <c:v>-2.441E-7</c:v>
                </c:pt>
                <c:pt idx="189">
                  <c:v>-2.463E-7</c:v>
                </c:pt>
                <c:pt idx="190">
                  <c:v>-2.468E-7</c:v>
                </c:pt>
                <c:pt idx="191">
                  <c:v>-2.472E-7</c:v>
                </c:pt>
                <c:pt idx="192">
                  <c:v>-2.498E-7</c:v>
                </c:pt>
                <c:pt idx="193">
                  <c:v>-2.502E-7</c:v>
                </c:pt>
                <c:pt idx="194">
                  <c:v>-2.507E-7</c:v>
                </c:pt>
                <c:pt idx="195">
                  <c:v>-2.502E-7</c:v>
                </c:pt>
                <c:pt idx="196">
                  <c:v>-2.502E-7</c:v>
                </c:pt>
                <c:pt idx="197">
                  <c:v>-2.55E-7</c:v>
                </c:pt>
                <c:pt idx="198">
                  <c:v>-2.559E-7</c:v>
                </c:pt>
                <c:pt idx="199">
                  <c:v>-2.555E-7</c:v>
                </c:pt>
                <c:pt idx="200">
                  <c:v>-2.56800000000001E-7</c:v>
                </c:pt>
                <c:pt idx="201">
                  <c:v>-2.59E-7</c:v>
                </c:pt>
                <c:pt idx="202">
                  <c:v>-2.633E-7</c:v>
                </c:pt>
                <c:pt idx="203">
                  <c:v>-2.655E-7</c:v>
                </c:pt>
                <c:pt idx="204">
                  <c:v>-2.672E-7</c:v>
                </c:pt>
                <c:pt idx="205">
                  <c:v>-2.72900000000001E-7</c:v>
                </c:pt>
                <c:pt idx="206">
                  <c:v>-2.77700000000001E-7</c:v>
                </c:pt>
                <c:pt idx="207">
                  <c:v>-2.812E-7</c:v>
                </c:pt>
                <c:pt idx="208">
                  <c:v>-2.851E-7</c:v>
                </c:pt>
                <c:pt idx="209">
                  <c:v>-2.89E-7</c:v>
                </c:pt>
                <c:pt idx="210">
                  <c:v>-2.965E-7</c:v>
                </c:pt>
                <c:pt idx="211">
                  <c:v>-3.01700000000001E-7</c:v>
                </c:pt>
                <c:pt idx="212">
                  <c:v>-3.04700000000001E-7</c:v>
                </c:pt>
                <c:pt idx="213">
                  <c:v>-3.12200000000001E-7</c:v>
                </c:pt>
                <c:pt idx="214">
                  <c:v>-3.20900000000001E-7</c:v>
                </c:pt>
                <c:pt idx="215">
                  <c:v>-3.26100000000001E-7</c:v>
                </c:pt>
                <c:pt idx="216">
                  <c:v>-3.309E-7</c:v>
                </c:pt>
                <c:pt idx="217">
                  <c:v>-3.326E-7</c:v>
                </c:pt>
                <c:pt idx="218">
                  <c:v>-3.34400000000001E-7</c:v>
                </c:pt>
                <c:pt idx="219">
                  <c:v>-3.37E-7</c:v>
                </c:pt>
                <c:pt idx="220">
                  <c:v>-3.374E-7</c:v>
                </c:pt>
                <c:pt idx="221">
                  <c:v>-3.40900000000001E-7</c:v>
                </c:pt>
                <c:pt idx="222">
                  <c:v>-3.42700000000001E-7</c:v>
                </c:pt>
                <c:pt idx="223">
                  <c:v>-3.46200000000001E-7</c:v>
                </c:pt>
                <c:pt idx="224">
                  <c:v>-3.52700000000001E-7</c:v>
                </c:pt>
                <c:pt idx="225">
                  <c:v>-3.592E-7</c:v>
                </c:pt>
                <c:pt idx="226">
                  <c:v>-3.66600000000001E-7</c:v>
                </c:pt>
                <c:pt idx="227">
                  <c:v>-3.71900000000001E-7</c:v>
                </c:pt>
                <c:pt idx="228">
                  <c:v>-3.73600000000001E-7</c:v>
                </c:pt>
                <c:pt idx="229">
                  <c:v>-3.81E-7</c:v>
                </c:pt>
                <c:pt idx="230">
                  <c:v>-3.84500000000001E-7</c:v>
                </c:pt>
                <c:pt idx="231">
                  <c:v>-3.876E-7</c:v>
                </c:pt>
                <c:pt idx="232">
                  <c:v>-3.911E-7</c:v>
                </c:pt>
                <c:pt idx="233">
                  <c:v>-3.92800000000001E-7</c:v>
                </c:pt>
                <c:pt idx="234">
                  <c:v>-3.99800000000001E-7</c:v>
                </c:pt>
                <c:pt idx="235">
                  <c:v>-4.07600000000001E-7</c:v>
                </c:pt>
                <c:pt idx="236">
                  <c:v>-4.163E-7</c:v>
                </c:pt>
                <c:pt idx="237">
                  <c:v>-4.24600000000002E-7</c:v>
                </c:pt>
                <c:pt idx="238">
                  <c:v>-4.307E-7</c:v>
                </c:pt>
                <c:pt idx="239">
                  <c:v>-4.35100000000001E-7</c:v>
                </c:pt>
                <c:pt idx="240">
                  <c:v>-4.42900000000002E-7</c:v>
                </c:pt>
                <c:pt idx="241">
                  <c:v>-4.464E-7</c:v>
                </c:pt>
                <c:pt idx="242">
                  <c:v>-4.50800000000001E-7</c:v>
                </c:pt>
                <c:pt idx="243">
                  <c:v>-4.52100000000001E-7</c:v>
                </c:pt>
                <c:pt idx="244">
                  <c:v>-4.626E-7</c:v>
                </c:pt>
                <c:pt idx="245">
                  <c:v>-4.75600000000002E-7</c:v>
                </c:pt>
                <c:pt idx="246">
                  <c:v>-4.89200000000001E-7</c:v>
                </c:pt>
                <c:pt idx="247">
                  <c:v>-4.99200000000001E-7</c:v>
                </c:pt>
                <c:pt idx="248">
                  <c:v>-5.10500000000001E-7</c:v>
                </c:pt>
                <c:pt idx="249">
                  <c:v>-5.21000000000002E-7</c:v>
                </c:pt>
                <c:pt idx="250">
                  <c:v>-5.31000000000001E-7</c:v>
                </c:pt>
                <c:pt idx="251">
                  <c:v>-5.34500000000001E-7</c:v>
                </c:pt>
                <c:pt idx="252">
                  <c:v>-5.38900000000002E-7</c:v>
                </c:pt>
                <c:pt idx="253">
                  <c:v>-5.46700000000001E-7</c:v>
                </c:pt>
                <c:pt idx="254">
                  <c:v>-5.55400000000001E-7</c:v>
                </c:pt>
                <c:pt idx="255">
                  <c:v>-5.62800000000001E-7</c:v>
                </c:pt>
                <c:pt idx="256">
                  <c:v>-5.74200000000002E-7</c:v>
                </c:pt>
                <c:pt idx="257">
                  <c:v>-5.85900000000002E-7</c:v>
                </c:pt>
                <c:pt idx="258">
                  <c:v>-5.98600000000002E-7</c:v>
                </c:pt>
                <c:pt idx="259">
                  <c:v>-6.09000000000002E-7</c:v>
                </c:pt>
                <c:pt idx="260">
                  <c:v>-6.16900000000002E-7</c:v>
                </c:pt>
                <c:pt idx="261">
                  <c:v>-6.25600000000002E-7</c:v>
                </c:pt>
                <c:pt idx="262">
                  <c:v>-6.34300000000002E-7</c:v>
                </c:pt>
                <c:pt idx="263">
                  <c:v>-6.40900000000002E-7</c:v>
                </c:pt>
                <c:pt idx="264">
                  <c:v>-6.50000000000002E-7</c:v>
                </c:pt>
                <c:pt idx="265">
                  <c:v>-6.59600000000002E-7</c:v>
                </c:pt>
                <c:pt idx="266">
                  <c:v>-6.72300000000002E-7</c:v>
                </c:pt>
                <c:pt idx="267">
                  <c:v>-6.84500000000002E-7</c:v>
                </c:pt>
                <c:pt idx="268">
                  <c:v>-6.96200000000002E-7</c:v>
                </c:pt>
                <c:pt idx="269">
                  <c:v>-7.13700000000002E-7</c:v>
                </c:pt>
                <c:pt idx="270">
                  <c:v>-7.29400000000002E-7</c:v>
                </c:pt>
                <c:pt idx="271">
                  <c:v>-7.41600000000002E-7</c:v>
                </c:pt>
                <c:pt idx="272">
                  <c:v>-7.55500000000002E-7</c:v>
                </c:pt>
                <c:pt idx="273">
                  <c:v>-7.67700000000002E-7</c:v>
                </c:pt>
                <c:pt idx="274">
                  <c:v>-7.83400000000002E-7</c:v>
                </c:pt>
                <c:pt idx="275">
                  <c:v>-8.00000000000002E-7</c:v>
                </c:pt>
                <c:pt idx="276">
                  <c:v>-8.11300000000002E-7</c:v>
                </c:pt>
                <c:pt idx="277">
                  <c:v>-8.26200000000003E-7</c:v>
                </c:pt>
                <c:pt idx="278">
                  <c:v>-8.44000000000002E-7</c:v>
                </c:pt>
                <c:pt idx="279">
                  <c:v>-8.61500000000002E-7</c:v>
                </c:pt>
                <c:pt idx="280">
                  <c:v>-8.77600000000002E-7</c:v>
                </c:pt>
                <c:pt idx="281">
                  <c:v>-8.91500000000003E-7</c:v>
                </c:pt>
                <c:pt idx="282">
                  <c:v>-9.08100000000002E-7</c:v>
                </c:pt>
                <c:pt idx="283">
                  <c:v>-9.27700000000002E-7</c:v>
                </c:pt>
                <c:pt idx="284">
                  <c:v>-9.47800000000002E-7</c:v>
                </c:pt>
                <c:pt idx="285">
                  <c:v>-9.66500000000004E-7</c:v>
                </c:pt>
                <c:pt idx="286">
                  <c:v>-9.83100000000002E-7</c:v>
                </c:pt>
                <c:pt idx="287">
                  <c:v>-9.98800000000003E-7</c:v>
                </c:pt>
                <c:pt idx="288">
                  <c:v>-1.016E-6</c:v>
                </c:pt>
                <c:pt idx="289">
                  <c:v>-1.037E-6</c:v>
                </c:pt>
                <c:pt idx="290">
                  <c:v>-1.056E-6</c:v>
                </c:pt>
                <c:pt idx="291">
                  <c:v>-1.073E-6</c:v>
                </c:pt>
                <c:pt idx="292">
                  <c:v>-1.093E-6</c:v>
                </c:pt>
                <c:pt idx="293">
                  <c:v>-1.113E-6</c:v>
                </c:pt>
                <c:pt idx="294">
                  <c:v>-1.139E-6</c:v>
                </c:pt>
                <c:pt idx="295">
                  <c:v>-1.162E-6</c:v>
                </c:pt>
                <c:pt idx="296">
                  <c:v>-1.183E-6</c:v>
                </c:pt>
                <c:pt idx="297">
                  <c:v>-1.208E-6</c:v>
                </c:pt>
                <c:pt idx="298">
                  <c:v>-1.234E-6</c:v>
                </c:pt>
                <c:pt idx="299">
                  <c:v>-1.262E-6</c:v>
                </c:pt>
                <c:pt idx="300">
                  <c:v>-1.289E-6</c:v>
                </c:pt>
                <c:pt idx="301">
                  <c:v>-1.317E-6</c:v>
                </c:pt>
                <c:pt idx="302">
                  <c:v>-1.346E-6</c:v>
                </c:pt>
                <c:pt idx="303">
                  <c:v>-1.371E-6</c:v>
                </c:pt>
                <c:pt idx="304">
                  <c:v>-1.399E-6</c:v>
                </c:pt>
                <c:pt idx="305">
                  <c:v>-1.426E-6</c:v>
                </c:pt>
                <c:pt idx="306">
                  <c:v>-1.453E-6</c:v>
                </c:pt>
                <c:pt idx="307">
                  <c:v>-1.479E-6</c:v>
                </c:pt>
                <c:pt idx="308">
                  <c:v>-1.506E-6</c:v>
                </c:pt>
                <c:pt idx="309">
                  <c:v>-1.536E-6</c:v>
                </c:pt>
                <c:pt idx="310">
                  <c:v>-1.567E-6</c:v>
                </c:pt>
                <c:pt idx="311">
                  <c:v>-1.597E-6</c:v>
                </c:pt>
                <c:pt idx="312">
                  <c:v>-1.625E-6</c:v>
                </c:pt>
                <c:pt idx="313">
                  <c:v>-1.656E-6</c:v>
                </c:pt>
                <c:pt idx="314">
                  <c:v>-1.693E-6</c:v>
                </c:pt>
                <c:pt idx="315">
                  <c:v>-1.724E-6</c:v>
                </c:pt>
                <c:pt idx="316">
                  <c:v>-1.757E-6</c:v>
                </c:pt>
                <c:pt idx="317">
                  <c:v>-1.793E-6</c:v>
                </c:pt>
                <c:pt idx="318">
                  <c:v>-1.823E-6</c:v>
                </c:pt>
                <c:pt idx="319">
                  <c:v>-1.857E-6</c:v>
                </c:pt>
                <c:pt idx="320">
                  <c:v>-1.891E-6</c:v>
                </c:pt>
                <c:pt idx="321">
                  <c:v>-1.92E-6</c:v>
                </c:pt>
                <c:pt idx="322">
                  <c:v>-1.959E-6</c:v>
                </c:pt>
                <c:pt idx="323">
                  <c:v>-1.992E-6</c:v>
                </c:pt>
                <c:pt idx="324">
                  <c:v>-2.028E-6</c:v>
                </c:pt>
                <c:pt idx="325">
                  <c:v>-2.069E-6</c:v>
                </c:pt>
                <c:pt idx="326">
                  <c:v>-2.105E-6</c:v>
                </c:pt>
                <c:pt idx="327">
                  <c:v>-2.139E-6</c:v>
                </c:pt>
                <c:pt idx="328">
                  <c:v>-2.181E-6</c:v>
                </c:pt>
                <c:pt idx="329">
                  <c:v>-2.216E-6</c:v>
                </c:pt>
                <c:pt idx="330">
                  <c:v>-2.257E-6</c:v>
                </c:pt>
                <c:pt idx="331">
                  <c:v>-2.292E-6</c:v>
                </c:pt>
                <c:pt idx="332">
                  <c:v>-2.327E-6</c:v>
                </c:pt>
                <c:pt idx="333">
                  <c:v>-2.368E-6</c:v>
                </c:pt>
                <c:pt idx="334">
                  <c:v>-2.412E-6</c:v>
                </c:pt>
                <c:pt idx="335">
                  <c:v>-2.452E-6</c:v>
                </c:pt>
                <c:pt idx="336">
                  <c:v>-2.49E-6</c:v>
                </c:pt>
                <c:pt idx="337">
                  <c:v>-2.521E-6</c:v>
                </c:pt>
                <c:pt idx="338">
                  <c:v>-2.562E-6</c:v>
                </c:pt>
                <c:pt idx="339">
                  <c:v>-2.602E-6</c:v>
                </c:pt>
                <c:pt idx="340">
                  <c:v>-2.636E-6</c:v>
                </c:pt>
                <c:pt idx="341">
                  <c:v>-2.671E-6</c:v>
                </c:pt>
                <c:pt idx="342">
                  <c:v>-2.70300000000001E-6</c:v>
                </c:pt>
                <c:pt idx="343">
                  <c:v>-2.74400000000001E-6</c:v>
                </c:pt>
                <c:pt idx="344">
                  <c:v>-2.79E-6</c:v>
                </c:pt>
                <c:pt idx="345">
                  <c:v>-2.828E-6</c:v>
                </c:pt>
                <c:pt idx="346">
                  <c:v>-2.865E-6</c:v>
                </c:pt>
                <c:pt idx="347">
                  <c:v>-2.901E-6</c:v>
                </c:pt>
                <c:pt idx="348">
                  <c:v>-2.941E-6</c:v>
                </c:pt>
                <c:pt idx="349">
                  <c:v>-2.985E-6</c:v>
                </c:pt>
                <c:pt idx="350">
                  <c:v>-3.019E-6</c:v>
                </c:pt>
                <c:pt idx="351">
                  <c:v>-3.052E-6</c:v>
                </c:pt>
                <c:pt idx="352">
                  <c:v>-3.08400000000001E-6</c:v>
                </c:pt>
                <c:pt idx="353">
                  <c:v>-3.121E-6</c:v>
                </c:pt>
                <c:pt idx="354">
                  <c:v>-3.16400000000001E-6</c:v>
                </c:pt>
                <c:pt idx="355">
                  <c:v>-3.199E-6</c:v>
                </c:pt>
                <c:pt idx="356">
                  <c:v>-3.23400000000001E-6</c:v>
                </c:pt>
                <c:pt idx="357">
                  <c:v>-3.26800000000001E-6</c:v>
                </c:pt>
                <c:pt idx="358">
                  <c:v>-3.303E-6</c:v>
                </c:pt>
                <c:pt idx="359">
                  <c:v>-3.34300000000001E-6</c:v>
                </c:pt>
                <c:pt idx="360">
                  <c:v>-3.376E-6</c:v>
                </c:pt>
                <c:pt idx="361">
                  <c:v>-3.406E-6</c:v>
                </c:pt>
                <c:pt idx="362">
                  <c:v>-3.434E-6</c:v>
                </c:pt>
                <c:pt idx="363">
                  <c:v>-3.459E-6</c:v>
                </c:pt>
                <c:pt idx="364">
                  <c:v>-3.49E-6</c:v>
                </c:pt>
                <c:pt idx="365">
                  <c:v>-3.52300000000001E-6</c:v>
                </c:pt>
                <c:pt idx="366">
                  <c:v>-3.552E-6</c:v>
                </c:pt>
                <c:pt idx="367">
                  <c:v>-3.58100000000001E-6</c:v>
                </c:pt>
                <c:pt idx="368">
                  <c:v>-3.60800000000001E-6</c:v>
                </c:pt>
                <c:pt idx="369">
                  <c:v>-3.64200000000001E-6</c:v>
                </c:pt>
                <c:pt idx="370">
                  <c:v>-3.67400000000001E-6</c:v>
                </c:pt>
                <c:pt idx="371">
                  <c:v>-3.70000000000001E-6</c:v>
                </c:pt>
                <c:pt idx="372">
                  <c:v>-3.72000000000001E-6</c:v>
                </c:pt>
                <c:pt idx="373">
                  <c:v>-3.74600000000001E-6</c:v>
                </c:pt>
                <c:pt idx="374">
                  <c:v>-3.77400000000001E-6</c:v>
                </c:pt>
                <c:pt idx="375">
                  <c:v>-3.79600000000001E-6</c:v>
                </c:pt>
                <c:pt idx="376">
                  <c:v>-3.817E-6</c:v>
                </c:pt>
                <c:pt idx="377">
                  <c:v>-3.834E-6</c:v>
                </c:pt>
                <c:pt idx="378">
                  <c:v>-3.858E-6</c:v>
                </c:pt>
                <c:pt idx="379">
                  <c:v>-3.885E-6</c:v>
                </c:pt>
                <c:pt idx="380">
                  <c:v>-3.901E-6</c:v>
                </c:pt>
                <c:pt idx="381">
                  <c:v>-3.91800000000001E-6</c:v>
                </c:pt>
                <c:pt idx="382">
                  <c:v>-3.93300000000001E-6</c:v>
                </c:pt>
                <c:pt idx="383">
                  <c:v>-3.94700000000001E-6</c:v>
                </c:pt>
                <c:pt idx="384">
                  <c:v>-3.972E-6</c:v>
                </c:pt>
                <c:pt idx="385">
                  <c:v>-3.98600000000001E-6</c:v>
                </c:pt>
                <c:pt idx="386">
                  <c:v>-4.00000000000001E-6</c:v>
                </c:pt>
                <c:pt idx="387">
                  <c:v>-4.014E-6</c:v>
                </c:pt>
                <c:pt idx="388">
                  <c:v>-4.028E-6</c:v>
                </c:pt>
                <c:pt idx="389">
                  <c:v>-4.04800000000001E-6</c:v>
                </c:pt>
                <c:pt idx="390">
                  <c:v>-4.063E-6</c:v>
                </c:pt>
                <c:pt idx="391">
                  <c:v>-4.07500000000001E-6</c:v>
                </c:pt>
                <c:pt idx="392">
                  <c:v>-4.08600000000001E-6</c:v>
                </c:pt>
                <c:pt idx="393">
                  <c:v>-4.09900000000001E-6</c:v>
                </c:pt>
                <c:pt idx="394">
                  <c:v>-4.113E-6</c:v>
                </c:pt>
                <c:pt idx="395">
                  <c:v>-4.124E-6</c:v>
                </c:pt>
                <c:pt idx="396">
                  <c:v>-4.13E-6</c:v>
                </c:pt>
                <c:pt idx="397">
                  <c:v>-4.14E-6</c:v>
                </c:pt>
                <c:pt idx="398">
                  <c:v>-4.144E-6</c:v>
                </c:pt>
                <c:pt idx="399">
                  <c:v>-4.15E-6</c:v>
                </c:pt>
                <c:pt idx="400">
                  <c:v>-4.153E-6</c:v>
                </c:pt>
                <c:pt idx="401">
                  <c:v>-4.155E-6</c:v>
                </c:pt>
                <c:pt idx="402">
                  <c:v>-4.159E-6</c:v>
                </c:pt>
                <c:pt idx="403">
                  <c:v>-4.16E-6</c:v>
                </c:pt>
                <c:pt idx="404">
                  <c:v>-4.164E-6</c:v>
                </c:pt>
                <c:pt idx="405">
                  <c:v>-4.168E-6</c:v>
                </c:pt>
                <c:pt idx="406">
                  <c:v>-4.173E-6</c:v>
                </c:pt>
                <c:pt idx="407">
                  <c:v>-4.173E-6</c:v>
                </c:pt>
                <c:pt idx="408">
                  <c:v>-4.174E-6</c:v>
                </c:pt>
                <c:pt idx="409">
                  <c:v>-4.178E-6</c:v>
                </c:pt>
                <c:pt idx="410">
                  <c:v>-4.184E-6</c:v>
                </c:pt>
                <c:pt idx="411">
                  <c:v>-4.188E-6</c:v>
                </c:pt>
                <c:pt idx="412">
                  <c:v>-4.187E-6</c:v>
                </c:pt>
                <c:pt idx="413">
                  <c:v>-4.192E-6</c:v>
                </c:pt>
                <c:pt idx="414">
                  <c:v>-4.197E-6</c:v>
                </c:pt>
                <c:pt idx="415">
                  <c:v>-4.20100000000001E-6</c:v>
                </c:pt>
                <c:pt idx="416">
                  <c:v>-4.20300000000001E-6</c:v>
                </c:pt>
                <c:pt idx="417">
                  <c:v>-4.20300000000001E-6</c:v>
                </c:pt>
                <c:pt idx="418">
                  <c:v>-4.20300000000001E-6</c:v>
                </c:pt>
                <c:pt idx="419">
                  <c:v>-4.21100000000001E-6</c:v>
                </c:pt>
                <c:pt idx="420">
                  <c:v>-4.21100000000001E-6</c:v>
                </c:pt>
                <c:pt idx="421">
                  <c:v>-4.21600000000001E-6</c:v>
                </c:pt>
                <c:pt idx="422">
                  <c:v>-4.21800000000001E-6</c:v>
                </c:pt>
                <c:pt idx="423">
                  <c:v>-4.22300000000001E-6</c:v>
                </c:pt>
                <c:pt idx="424">
                  <c:v>-4.229E-6</c:v>
                </c:pt>
                <c:pt idx="425">
                  <c:v>-4.23200000000001E-6</c:v>
                </c:pt>
                <c:pt idx="426">
                  <c:v>-4.23100000000002E-6</c:v>
                </c:pt>
                <c:pt idx="427">
                  <c:v>-4.23100000000002E-6</c:v>
                </c:pt>
                <c:pt idx="428">
                  <c:v>-4.23000000000001E-6</c:v>
                </c:pt>
                <c:pt idx="429">
                  <c:v>-4.23300000000001E-6</c:v>
                </c:pt>
                <c:pt idx="430">
                  <c:v>-4.234E-6</c:v>
                </c:pt>
                <c:pt idx="431">
                  <c:v>-4.234E-6</c:v>
                </c:pt>
                <c:pt idx="432">
                  <c:v>-4.23500000000001E-6</c:v>
                </c:pt>
                <c:pt idx="433">
                  <c:v>-4.23500000000001E-6</c:v>
                </c:pt>
                <c:pt idx="434">
                  <c:v>-4.24000000000001E-6</c:v>
                </c:pt>
                <c:pt idx="435">
                  <c:v>-4.24000000000001E-6</c:v>
                </c:pt>
                <c:pt idx="436">
                  <c:v>-4.24100000000001E-6</c:v>
                </c:pt>
                <c:pt idx="437">
                  <c:v>-4.24300000000001E-6</c:v>
                </c:pt>
                <c:pt idx="438">
                  <c:v>-4.24300000000001E-6</c:v>
                </c:pt>
                <c:pt idx="439">
                  <c:v>-4.244E-6</c:v>
                </c:pt>
                <c:pt idx="440">
                  <c:v>-4.24500000000001E-6</c:v>
                </c:pt>
                <c:pt idx="441">
                  <c:v>-4.24500000000001E-6</c:v>
                </c:pt>
                <c:pt idx="442">
                  <c:v>-4.247E-6</c:v>
                </c:pt>
                <c:pt idx="443">
                  <c:v>-4.247E-6</c:v>
                </c:pt>
                <c:pt idx="444">
                  <c:v>-4.24900000000001E-6</c:v>
                </c:pt>
                <c:pt idx="445">
                  <c:v>-4.25300000000001E-6</c:v>
                </c:pt>
                <c:pt idx="446">
                  <c:v>-4.25600000000001E-6</c:v>
                </c:pt>
                <c:pt idx="447">
                  <c:v>-4.25800000000001E-6</c:v>
                </c:pt>
                <c:pt idx="448">
                  <c:v>-4.262E-6</c:v>
                </c:pt>
                <c:pt idx="449">
                  <c:v>-4.268E-6</c:v>
                </c:pt>
                <c:pt idx="450">
                  <c:v>-4.27300000000001E-6</c:v>
                </c:pt>
                <c:pt idx="451">
                  <c:v>-4.27700000000001E-6</c:v>
                </c:pt>
                <c:pt idx="452">
                  <c:v>-4.27900000000002E-6</c:v>
                </c:pt>
                <c:pt idx="453">
                  <c:v>-4.28200000000001E-6</c:v>
                </c:pt>
                <c:pt idx="454">
                  <c:v>-4.28800000000001E-6</c:v>
                </c:pt>
                <c:pt idx="455">
                  <c:v>-4.29E-6</c:v>
                </c:pt>
                <c:pt idx="456">
                  <c:v>-4.29300000000001E-6</c:v>
                </c:pt>
                <c:pt idx="457">
                  <c:v>-4.294E-6</c:v>
                </c:pt>
                <c:pt idx="458">
                  <c:v>-4.297E-6</c:v>
                </c:pt>
                <c:pt idx="459">
                  <c:v>-4.304E-6</c:v>
                </c:pt>
                <c:pt idx="460">
                  <c:v>-4.312E-6</c:v>
                </c:pt>
                <c:pt idx="461">
                  <c:v>-4.322E-6</c:v>
                </c:pt>
                <c:pt idx="462">
                  <c:v>-4.329E-6</c:v>
                </c:pt>
                <c:pt idx="463">
                  <c:v>-4.33600000000001E-6</c:v>
                </c:pt>
                <c:pt idx="464">
                  <c:v>-4.347E-6</c:v>
                </c:pt>
                <c:pt idx="465">
                  <c:v>-4.353E-6</c:v>
                </c:pt>
                <c:pt idx="466">
                  <c:v>-4.361E-6</c:v>
                </c:pt>
                <c:pt idx="467">
                  <c:v>-4.364E-6</c:v>
                </c:pt>
                <c:pt idx="468">
                  <c:v>-4.374E-6</c:v>
                </c:pt>
                <c:pt idx="469">
                  <c:v>-4.387E-6</c:v>
                </c:pt>
                <c:pt idx="470">
                  <c:v>-4.398E-6</c:v>
                </c:pt>
                <c:pt idx="471">
                  <c:v>-4.40700000000001E-6</c:v>
                </c:pt>
                <c:pt idx="472">
                  <c:v>-4.41900000000001E-6</c:v>
                </c:pt>
                <c:pt idx="473">
                  <c:v>-4.426E-6</c:v>
                </c:pt>
                <c:pt idx="474">
                  <c:v>-4.44000000000001E-6</c:v>
                </c:pt>
                <c:pt idx="475">
                  <c:v>-4.44700000000001E-6</c:v>
                </c:pt>
                <c:pt idx="476">
                  <c:v>-4.45400000000001E-6</c:v>
                </c:pt>
                <c:pt idx="477">
                  <c:v>-4.464E-6</c:v>
                </c:pt>
                <c:pt idx="478">
                  <c:v>-4.47200000000001E-6</c:v>
                </c:pt>
                <c:pt idx="479">
                  <c:v>-4.48600000000002E-6</c:v>
                </c:pt>
                <c:pt idx="480">
                  <c:v>-4.50000000000001E-6</c:v>
                </c:pt>
                <c:pt idx="481">
                  <c:v>-4.50900000000001E-6</c:v>
                </c:pt>
                <c:pt idx="482">
                  <c:v>-4.51900000000001E-6</c:v>
                </c:pt>
                <c:pt idx="483">
                  <c:v>-4.52900000000001E-6</c:v>
                </c:pt>
                <c:pt idx="484">
                  <c:v>-4.53900000000002E-6</c:v>
                </c:pt>
                <c:pt idx="485">
                  <c:v>-4.55200000000001E-6</c:v>
                </c:pt>
                <c:pt idx="486">
                  <c:v>-4.562E-6</c:v>
                </c:pt>
                <c:pt idx="487">
                  <c:v>-4.57000000000001E-6</c:v>
                </c:pt>
                <c:pt idx="488">
                  <c:v>-4.58500000000001E-6</c:v>
                </c:pt>
                <c:pt idx="489">
                  <c:v>-4.59800000000001E-6</c:v>
                </c:pt>
                <c:pt idx="490">
                  <c:v>-4.61E-6</c:v>
                </c:pt>
                <c:pt idx="491">
                  <c:v>-4.622E-6</c:v>
                </c:pt>
                <c:pt idx="492">
                  <c:v>-4.635E-6</c:v>
                </c:pt>
                <c:pt idx="493">
                  <c:v>-4.64900000000001E-6</c:v>
                </c:pt>
                <c:pt idx="494">
                  <c:v>-4.668E-6</c:v>
                </c:pt>
                <c:pt idx="495">
                  <c:v>-4.68100000000001E-6</c:v>
                </c:pt>
                <c:pt idx="496">
                  <c:v>-4.694E-6</c:v>
                </c:pt>
                <c:pt idx="497">
                  <c:v>-4.70800000000001E-6</c:v>
                </c:pt>
                <c:pt idx="498">
                  <c:v>-4.722E-6</c:v>
                </c:pt>
                <c:pt idx="499">
                  <c:v>-4.73600000000002E-6</c:v>
                </c:pt>
                <c:pt idx="500">
                  <c:v>-4.747E-6</c:v>
                </c:pt>
                <c:pt idx="501">
                  <c:v>-4.76100000000001E-6</c:v>
                </c:pt>
                <c:pt idx="502">
                  <c:v>-4.77500000000001E-6</c:v>
                </c:pt>
                <c:pt idx="503">
                  <c:v>-4.79000000000001E-6</c:v>
                </c:pt>
                <c:pt idx="504">
                  <c:v>-4.804E-6</c:v>
                </c:pt>
                <c:pt idx="505">
                  <c:v>-4.81900000000001E-6</c:v>
                </c:pt>
                <c:pt idx="506">
                  <c:v>-4.83500000000001E-6</c:v>
                </c:pt>
                <c:pt idx="507">
                  <c:v>-4.85E-6</c:v>
                </c:pt>
                <c:pt idx="508">
                  <c:v>-4.864E-6</c:v>
                </c:pt>
                <c:pt idx="509">
                  <c:v>-4.88100000000001E-6</c:v>
                </c:pt>
                <c:pt idx="510">
                  <c:v>-4.895E-6</c:v>
                </c:pt>
                <c:pt idx="511">
                  <c:v>-4.90900000000002E-6</c:v>
                </c:pt>
                <c:pt idx="512">
                  <c:v>-4.922E-6</c:v>
                </c:pt>
                <c:pt idx="513">
                  <c:v>-4.93100000000002E-6</c:v>
                </c:pt>
                <c:pt idx="514">
                  <c:v>-4.94700000000001E-6</c:v>
                </c:pt>
                <c:pt idx="515">
                  <c:v>-4.95600000000001E-6</c:v>
                </c:pt>
                <c:pt idx="516">
                  <c:v>-4.964E-6</c:v>
                </c:pt>
                <c:pt idx="517">
                  <c:v>-4.97700000000001E-6</c:v>
                </c:pt>
                <c:pt idx="518">
                  <c:v>-4.99000000000001E-6</c:v>
                </c:pt>
                <c:pt idx="519">
                  <c:v>-5.00400000000001E-6</c:v>
                </c:pt>
                <c:pt idx="520">
                  <c:v>-5.017E-6</c:v>
                </c:pt>
                <c:pt idx="521">
                  <c:v>-5.02600000000001E-6</c:v>
                </c:pt>
                <c:pt idx="522">
                  <c:v>-5.03800000000002E-6</c:v>
                </c:pt>
                <c:pt idx="523">
                  <c:v>-5.05100000000001E-6</c:v>
                </c:pt>
                <c:pt idx="524">
                  <c:v>-5.06500000000001E-6</c:v>
                </c:pt>
                <c:pt idx="525">
                  <c:v>-5.07800000000001E-6</c:v>
                </c:pt>
                <c:pt idx="526">
                  <c:v>-5.09000000000001E-6</c:v>
                </c:pt>
                <c:pt idx="527">
                  <c:v>-5.10100000000001E-6</c:v>
                </c:pt>
                <c:pt idx="528">
                  <c:v>-5.11300000000001E-6</c:v>
                </c:pt>
                <c:pt idx="529">
                  <c:v>-5.125E-6</c:v>
                </c:pt>
                <c:pt idx="530">
                  <c:v>-5.13800000000001E-6</c:v>
                </c:pt>
                <c:pt idx="531">
                  <c:v>-5.15100000000001E-6</c:v>
                </c:pt>
                <c:pt idx="532">
                  <c:v>-5.164E-6</c:v>
                </c:pt>
                <c:pt idx="533">
                  <c:v>-5.17800000000001E-6</c:v>
                </c:pt>
                <c:pt idx="534">
                  <c:v>-5.192E-6</c:v>
                </c:pt>
                <c:pt idx="535">
                  <c:v>-5.20500000000001E-6</c:v>
                </c:pt>
                <c:pt idx="536">
                  <c:v>-5.21500000000001E-6</c:v>
                </c:pt>
                <c:pt idx="537">
                  <c:v>-5.22300000000001E-6</c:v>
                </c:pt>
                <c:pt idx="538">
                  <c:v>-5.23000000000002E-6</c:v>
                </c:pt>
                <c:pt idx="539">
                  <c:v>-5.23800000000001E-6</c:v>
                </c:pt>
                <c:pt idx="540">
                  <c:v>-5.24600000000001E-6</c:v>
                </c:pt>
                <c:pt idx="541">
                  <c:v>-5.25800000000001E-6</c:v>
                </c:pt>
                <c:pt idx="542">
                  <c:v>-5.265E-6</c:v>
                </c:pt>
                <c:pt idx="543">
                  <c:v>-5.27600000000002E-6</c:v>
                </c:pt>
                <c:pt idx="544">
                  <c:v>-5.28700000000001E-6</c:v>
                </c:pt>
                <c:pt idx="545">
                  <c:v>-5.29500000000001E-6</c:v>
                </c:pt>
                <c:pt idx="546">
                  <c:v>-5.30300000000001E-6</c:v>
                </c:pt>
                <c:pt idx="547">
                  <c:v>-5.30800000000001E-6</c:v>
                </c:pt>
                <c:pt idx="548">
                  <c:v>-5.31100000000001E-6</c:v>
                </c:pt>
                <c:pt idx="549">
                  <c:v>-5.322E-6</c:v>
                </c:pt>
                <c:pt idx="550">
                  <c:v>-5.326E-6</c:v>
                </c:pt>
                <c:pt idx="551">
                  <c:v>-5.33100000000002E-6</c:v>
                </c:pt>
                <c:pt idx="552">
                  <c:v>-5.33500000000001E-6</c:v>
                </c:pt>
                <c:pt idx="553">
                  <c:v>-5.33500000000001E-6</c:v>
                </c:pt>
                <c:pt idx="554">
                  <c:v>-5.34500000000001E-6</c:v>
                </c:pt>
                <c:pt idx="555">
                  <c:v>-5.35100000000001E-6</c:v>
                </c:pt>
                <c:pt idx="556">
                  <c:v>-5.35600000000001E-6</c:v>
                </c:pt>
                <c:pt idx="557">
                  <c:v>-5.367E-6</c:v>
                </c:pt>
                <c:pt idx="558">
                  <c:v>-5.37500000000001E-6</c:v>
                </c:pt>
                <c:pt idx="559">
                  <c:v>-5.38500000000001E-6</c:v>
                </c:pt>
                <c:pt idx="560">
                  <c:v>-5.39600000000001E-6</c:v>
                </c:pt>
                <c:pt idx="561">
                  <c:v>-5.40100000000002E-6</c:v>
                </c:pt>
                <c:pt idx="562">
                  <c:v>-5.40800000000002E-6</c:v>
                </c:pt>
                <c:pt idx="563">
                  <c:v>-5.41300000000001E-6</c:v>
                </c:pt>
                <c:pt idx="564">
                  <c:v>-5.41600000000002E-6</c:v>
                </c:pt>
                <c:pt idx="565">
                  <c:v>-5.41900000000002E-6</c:v>
                </c:pt>
                <c:pt idx="566">
                  <c:v>-5.42100000000002E-6</c:v>
                </c:pt>
                <c:pt idx="567">
                  <c:v>-5.42300000000001E-6</c:v>
                </c:pt>
                <c:pt idx="568">
                  <c:v>-5.42700000000001E-6</c:v>
                </c:pt>
                <c:pt idx="569">
                  <c:v>-5.43200000000002E-6</c:v>
                </c:pt>
                <c:pt idx="570">
                  <c:v>-5.43700000000002E-6</c:v>
                </c:pt>
                <c:pt idx="571">
                  <c:v>-5.44100000000002E-6</c:v>
                </c:pt>
                <c:pt idx="572">
                  <c:v>-5.44700000000001E-6</c:v>
                </c:pt>
                <c:pt idx="573">
                  <c:v>-5.45400000000001E-6</c:v>
                </c:pt>
                <c:pt idx="574">
                  <c:v>-5.46200000000001E-6</c:v>
                </c:pt>
                <c:pt idx="575">
                  <c:v>-5.467E-6</c:v>
                </c:pt>
                <c:pt idx="576">
                  <c:v>-5.47100000000002E-6</c:v>
                </c:pt>
                <c:pt idx="577">
                  <c:v>-5.47300000000002E-6</c:v>
                </c:pt>
                <c:pt idx="578">
                  <c:v>-5.47900000000002E-6</c:v>
                </c:pt>
                <c:pt idx="579">
                  <c:v>-5.48500000000002E-6</c:v>
                </c:pt>
                <c:pt idx="580">
                  <c:v>-5.48800000000002E-6</c:v>
                </c:pt>
                <c:pt idx="581">
                  <c:v>-5.49300000000002E-6</c:v>
                </c:pt>
                <c:pt idx="582">
                  <c:v>-5.49800000000001E-6</c:v>
                </c:pt>
                <c:pt idx="583">
                  <c:v>-5.50200000000001E-6</c:v>
                </c:pt>
                <c:pt idx="584">
                  <c:v>-5.50900000000002E-6</c:v>
                </c:pt>
                <c:pt idx="585">
                  <c:v>-5.51300000000001E-6</c:v>
                </c:pt>
                <c:pt idx="586">
                  <c:v>-5.51500000000001E-6</c:v>
                </c:pt>
                <c:pt idx="587">
                  <c:v>-5.51600000000001E-6</c:v>
                </c:pt>
                <c:pt idx="588">
                  <c:v>-5.51800000000001E-6</c:v>
                </c:pt>
                <c:pt idx="589">
                  <c:v>-5.52100000000001E-6</c:v>
                </c:pt>
                <c:pt idx="590">
                  <c:v>-5.52200000000001E-6</c:v>
                </c:pt>
                <c:pt idx="591">
                  <c:v>-5.52200000000001E-6</c:v>
                </c:pt>
                <c:pt idx="592">
                  <c:v>-5.52200000000001E-6</c:v>
                </c:pt>
                <c:pt idx="593">
                  <c:v>-5.52300000000001E-6</c:v>
                </c:pt>
                <c:pt idx="594">
                  <c:v>-5.524E-6</c:v>
                </c:pt>
                <c:pt idx="595">
                  <c:v>-5.52300000000001E-6</c:v>
                </c:pt>
                <c:pt idx="596">
                  <c:v>-5.524E-6</c:v>
                </c:pt>
                <c:pt idx="597">
                  <c:v>-5.52800000000001E-6</c:v>
                </c:pt>
                <c:pt idx="598">
                  <c:v>-5.53000000000001E-6</c:v>
                </c:pt>
                <c:pt idx="599">
                  <c:v>-5.53200000000002E-6</c:v>
                </c:pt>
                <c:pt idx="600">
                  <c:v>-5.53400000000001E-6</c:v>
                </c:pt>
                <c:pt idx="601">
                  <c:v>-5.53400000000001E-6</c:v>
                </c:pt>
                <c:pt idx="602">
                  <c:v>-5.53700000000001E-6</c:v>
                </c:pt>
                <c:pt idx="603">
                  <c:v>-5.53800000000002E-6</c:v>
                </c:pt>
                <c:pt idx="604">
                  <c:v>-5.53500000000001E-6</c:v>
                </c:pt>
                <c:pt idx="605">
                  <c:v>-5.53800000000002E-6</c:v>
                </c:pt>
                <c:pt idx="606">
                  <c:v>-5.53900000000002E-6</c:v>
                </c:pt>
                <c:pt idx="607">
                  <c:v>-5.53600000000002E-6</c:v>
                </c:pt>
                <c:pt idx="608">
                  <c:v>-5.53700000000001E-6</c:v>
                </c:pt>
                <c:pt idx="609">
                  <c:v>-5.53700000000001E-6</c:v>
                </c:pt>
                <c:pt idx="610">
                  <c:v>-5.53700000000001E-6</c:v>
                </c:pt>
                <c:pt idx="611">
                  <c:v>-5.53600000000002E-6</c:v>
                </c:pt>
                <c:pt idx="612">
                  <c:v>-5.53200000000002E-6</c:v>
                </c:pt>
                <c:pt idx="613">
                  <c:v>-5.53300000000001E-6</c:v>
                </c:pt>
                <c:pt idx="614">
                  <c:v>-5.53500000000001E-6</c:v>
                </c:pt>
                <c:pt idx="615">
                  <c:v>-5.53400000000001E-6</c:v>
                </c:pt>
                <c:pt idx="616">
                  <c:v>-5.53200000000002E-6</c:v>
                </c:pt>
                <c:pt idx="617">
                  <c:v>-5.53100000000002E-6</c:v>
                </c:pt>
                <c:pt idx="618">
                  <c:v>-5.53100000000002E-6</c:v>
                </c:pt>
                <c:pt idx="619">
                  <c:v>-5.53100000000002E-6</c:v>
                </c:pt>
                <c:pt idx="620">
                  <c:v>-5.52700000000001E-6</c:v>
                </c:pt>
                <c:pt idx="621">
                  <c:v>-5.524E-6</c:v>
                </c:pt>
                <c:pt idx="622">
                  <c:v>-5.52100000000001E-6</c:v>
                </c:pt>
                <c:pt idx="623">
                  <c:v>-5.51600000000001E-6</c:v>
                </c:pt>
                <c:pt idx="624">
                  <c:v>-5.51500000000001E-6</c:v>
                </c:pt>
                <c:pt idx="625">
                  <c:v>-5.50800000000001E-6</c:v>
                </c:pt>
                <c:pt idx="626">
                  <c:v>-5.50400000000001E-6</c:v>
                </c:pt>
                <c:pt idx="627">
                  <c:v>-5.49800000000001E-6</c:v>
                </c:pt>
                <c:pt idx="628">
                  <c:v>-5.49100000000002E-6</c:v>
                </c:pt>
                <c:pt idx="629">
                  <c:v>-5.48800000000002E-6</c:v>
                </c:pt>
                <c:pt idx="630">
                  <c:v>-5.48200000000002E-6</c:v>
                </c:pt>
                <c:pt idx="631">
                  <c:v>-5.47400000000001E-6</c:v>
                </c:pt>
                <c:pt idx="632">
                  <c:v>-5.467E-6</c:v>
                </c:pt>
                <c:pt idx="633">
                  <c:v>-5.45600000000002E-6</c:v>
                </c:pt>
                <c:pt idx="634">
                  <c:v>-5.44900000000002E-6</c:v>
                </c:pt>
                <c:pt idx="635">
                  <c:v>-5.44300000000002E-6</c:v>
                </c:pt>
                <c:pt idx="636">
                  <c:v>-5.43300000000002E-6</c:v>
                </c:pt>
                <c:pt idx="637">
                  <c:v>-5.42700000000001E-6</c:v>
                </c:pt>
                <c:pt idx="638">
                  <c:v>-5.41900000000002E-6</c:v>
                </c:pt>
                <c:pt idx="639">
                  <c:v>-5.41600000000002E-6</c:v>
                </c:pt>
                <c:pt idx="640">
                  <c:v>-5.40900000000002E-6</c:v>
                </c:pt>
                <c:pt idx="641">
                  <c:v>-5.40200000000002E-6</c:v>
                </c:pt>
                <c:pt idx="642">
                  <c:v>-5.38900000000001E-6</c:v>
                </c:pt>
                <c:pt idx="643">
                  <c:v>-5.37600000000002E-6</c:v>
                </c:pt>
                <c:pt idx="644">
                  <c:v>-5.365E-6</c:v>
                </c:pt>
                <c:pt idx="645">
                  <c:v>-5.354E-6</c:v>
                </c:pt>
                <c:pt idx="646">
                  <c:v>-5.34E-6</c:v>
                </c:pt>
                <c:pt idx="647">
                  <c:v>-5.33100000000002E-6</c:v>
                </c:pt>
                <c:pt idx="648">
                  <c:v>-5.323E-6</c:v>
                </c:pt>
                <c:pt idx="649">
                  <c:v>-5.32000000000001E-6</c:v>
                </c:pt>
                <c:pt idx="650">
                  <c:v>-5.31100000000001E-6</c:v>
                </c:pt>
                <c:pt idx="651">
                  <c:v>-5.304E-6</c:v>
                </c:pt>
                <c:pt idx="652">
                  <c:v>-5.29300000000001E-6</c:v>
                </c:pt>
                <c:pt idx="653">
                  <c:v>-5.28600000000002E-6</c:v>
                </c:pt>
                <c:pt idx="654">
                  <c:v>-5.27600000000002E-6</c:v>
                </c:pt>
                <c:pt idx="655">
                  <c:v>-5.26200000000001E-6</c:v>
                </c:pt>
                <c:pt idx="656">
                  <c:v>-5.24900000000002E-6</c:v>
                </c:pt>
                <c:pt idx="657">
                  <c:v>-5.24200000000001E-6</c:v>
                </c:pt>
                <c:pt idx="658">
                  <c:v>-5.23300000000002E-6</c:v>
                </c:pt>
                <c:pt idx="659">
                  <c:v>-5.227E-6</c:v>
                </c:pt>
                <c:pt idx="660">
                  <c:v>-5.217E-6</c:v>
                </c:pt>
                <c:pt idx="661">
                  <c:v>-5.21000000000001E-6</c:v>
                </c:pt>
                <c:pt idx="662">
                  <c:v>-5.19900000000001E-6</c:v>
                </c:pt>
                <c:pt idx="663">
                  <c:v>-5.18800000000001E-6</c:v>
                </c:pt>
                <c:pt idx="664">
                  <c:v>-5.175E-6</c:v>
                </c:pt>
                <c:pt idx="665">
                  <c:v>-5.164E-6</c:v>
                </c:pt>
                <c:pt idx="666">
                  <c:v>-5.15000000000001E-6</c:v>
                </c:pt>
                <c:pt idx="667">
                  <c:v>-5.13600000000001E-6</c:v>
                </c:pt>
                <c:pt idx="668">
                  <c:v>-5.123E-6</c:v>
                </c:pt>
                <c:pt idx="669">
                  <c:v>-5.11600000000001E-6</c:v>
                </c:pt>
                <c:pt idx="670">
                  <c:v>-5.10600000000001E-6</c:v>
                </c:pt>
                <c:pt idx="671">
                  <c:v>-5.09600000000001E-6</c:v>
                </c:pt>
                <c:pt idx="672">
                  <c:v>-5.08600000000001E-6</c:v>
                </c:pt>
                <c:pt idx="673">
                  <c:v>-5.07300000000001E-6</c:v>
                </c:pt>
                <c:pt idx="674">
                  <c:v>-5.06500000000001E-6</c:v>
                </c:pt>
                <c:pt idx="675">
                  <c:v>-5.05500000000001E-6</c:v>
                </c:pt>
                <c:pt idx="676">
                  <c:v>-5.04500000000001E-6</c:v>
                </c:pt>
                <c:pt idx="677">
                  <c:v>-5.03800000000002E-6</c:v>
                </c:pt>
                <c:pt idx="678">
                  <c:v>-5.02800000000001E-6</c:v>
                </c:pt>
                <c:pt idx="679">
                  <c:v>-5.02100000000001E-6</c:v>
                </c:pt>
                <c:pt idx="680">
                  <c:v>-5.01100000000001E-6</c:v>
                </c:pt>
                <c:pt idx="681">
                  <c:v>-4.99800000000001E-6</c:v>
                </c:pt>
                <c:pt idx="682">
                  <c:v>-4.98700000000001E-6</c:v>
                </c:pt>
                <c:pt idx="683">
                  <c:v>-4.97500000000002E-6</c:v>
                </c:pt>
                <c:pt idx="684">
                  <c:v>-4.96300000000001E-6</c:v>
                </c:pt>
                <c:pt idx="685">
                  <c:v>-4.95600000000001E-6</c:v>
                </c:pt>
                <c:pt idx="686">
                  <c:v>-4.94500000000002E-6</c:v>
                </c:pt>
                <c:pt idx="687">
                  <c:v>-4.94000000000001E-6</c:v>
                </c:pt>
                <c:pt idx="688">
                  <c:v>-4.93800000000002E-6</c:v>
                </c:pt>
                <c:pt idx="689">
                  <c:v>-4.93400000000001E-6</c:v>
                </c:pt>
                <c:pt idx="690">
                  <c:v>-4.93300000000002E-6</c:v>
                </c:pt>
                <c:pt idx="691">
                  <c:v>-4.93100000000002E-6</c:v>
                </c:pt>
                <c:pt idx="692">
                  <c:v>-4.92800000000001E-6</c:v>
                </c:pt>
                <c:pt idx="693">
                  <c:v>-4.92500000000001E-6</c:v>
                </c:pt>
                <c:pt idx="694">
                  <c:v>-4.91900000000002E-6</c:v>
                </c:pt>
                <c:pt idx="695">
                  <c:v>-4.90900000000002E-6</c:v>
                </c:pt>
                <c:pt idx="696">
                  <c:v>-4.90200000000001E-6</c:v>
                </c:pt>
                <c:pt idx="697">
                  <c:v>-4.89100000000001E-6</c:v>
                </c:pt>
                <c:pt idx="698">
                  <c:v>-4.88000000000001E-6</c:v>
                </c:pt>
                <c:pt idx="699">
                  <c:v>-4.87100000000001E-6</c:v>
                </c:pt>
                <c:pt idx="700">
                  <c:v>-4.85900000000001E-6</c:v>
                </c:pt>
                <c:pt idx="701">
                  <c:v>-4.85300000000001E-6</c:v>
                </c:pt>
                <c:pt idx="702">
                  <c:v>-4.84800000000001E-6</c:v>
                </c:pt>
                <c:pt idx="703">
                  <c:v>-4.842E-6</c:v>
                </c:pt>
                <c:pt idx="704">
                  <c:v>-4.83800000000001E-6</c:v>
                </c:pt>
                <c:pt idx="705">
                  <c:v>-4.83400000000001E-6</c:v>
                </c:pt>
                <c:pt idx="706">
                  <c:v>-4.82900000000001E-6</c:v>
                </c:pt>
                <c:pt idx="707">
                  <c:v>-4.828E-6</c:v>
                </c:pt>
                <c:pt idx="708">
                  <c:v>-4.825E-6</c:v>
                </c:pt>
                <c:pt idx="709">
                  <c:v>-4.824E-6</c:v>
                </c:pt>
                <c:pt idx="710">
                  <c:v>-4.822E-6</c:v>
                </c:pt>
                <c:pt idx="711">
                  <c:v>-4.822E-6</c:v>
                </c:pt>
                <c:pt idx="712">
                  <c:v>-4.82E-6</c:v>
                </c:pt>
                <c:pt idx="713">
                  <c:v>-4.814E-6</c:v>
                </c:pt>
                <c:pt idx="714">
                  <c:v>-4.812E-6</c:v>
                </c:pt>
                <c:pt idx="715">
                  <c:v>-4.804E-6</c:v>
                </c:pt>
                <c:pt idx="716">
                  <c:v>-4.79700000000001E-6</c:v>
                </c:pt>
                <c:pt idx="717">
                  <c:v>-4.79600000000001E-6</c:v>
                </c:pt>
                <c:pt idx="718">
                  <c:v>-4.79000000000001E-6</c:v>
                </c:pt>
                <c:pt idx="719">
                  <c:v>-4.78600000000001E-6</c:v>
                </c:pt>
                <c:pt idx="720">
                  <c:v>-4.78300000000002E-6</c:v>
                </c:pt>
                <c:pt idx="721">
                  <c:v>-4.77600000000002E-6</c:v>
                </c:pt>
                <c:pt idx="722">
                  <c:v>-4.77600000000002E-6</c:v>
                </c:pt>
                <c:pt idx="723">
                  <c:v>-4.77300000000002E-6</c:v>
                </c:pt>
                <c:pt idx="724">
                  <c:v>-4.76800000000001E-6</c:v>
                </c:pt>
                <c:pt idx="725">
                  <c:v>-4.77100000000002E-6</c:v>
                </c:pt>
                <c:pt idx="726">
                  <c:v>-4.76800000000001E-6</c:v>
                </c:pt>
                <c:pt idx="727">
                  <c:v>-4.76600000000001E-6</c:v>
                </c:pt>
                <c:pt idx="728">
                  <c:v>-4.76800000000001E-6</c:v>
                </c:pt>
                <c:pt idx="729">
                  <c:v>-4.767E-6</c:v>
                </c:pt>
                <c:pt idx="730">
                  <c:v>-4.77000000000001E-6</c:v>
                </c:pt>
                <c:pt idx="731">
                  <c:v>-4.77000000000001E-6</c:v>
                </c:pt>
                <c:pt idx="732">
                  <c:v>-4.76900000000001E-6</c:v>
                </c:pt>
                <c:pt idx="733">
                  <c:v>-4.77700000000001E-6</c:v>
                </c:pt>
                <c:pt idx="734">
                  <c:v>-4.78500000000001E-6</c:v>
                </c:pt>
                <c:pt idx="735">
                  <c:v>-4.79000000000001E-6</c:v>
                </c:pt>
                <c:pt idx="736">
                  <c:v>-4.79600000000001E-6</c:v>
                </c:pt>
                <c:pt idx="737">
                  <c:v>-4.80000000000001E-6</c:v>
                </c:pt>
                <c:pt idx="738">
                  <c:v>-4.807E-6</c:v>
                </c:pt>
                <c:pt idx="739">
                  <c:v>-4.81300000000001E-6</c:v>
                </c:pt>
                <c:pt idx="740">
                  <c:v>-4.81600000000001E-6</c:v>
                </c:pt>
                <c:pt idx="741">
                  <c:v>-4.817E-6</c:v>
                </c:pt>
                <c:pt idx="742">
                  <c:v>-4.82E-6</c:v>
                </c:pt>
                <c:pt idx="743">
                  <c:v>-4.823E-6</c:v>
                </c:pt>
                <c:pt idx="744">
                  <c:v>-4.827E-6</c:v>
                </c:pt>
                <c:pt idx="745">
                  <c:v>-4.826E-6</c:v>
                </c:pt>
                <c:pt idx="746">
                  <c:v>-4.826E-6</c:v>
                </c:pt>
                <c:pt idx="747">
                  <c:v>-4.827E-6</c:v>
                </c:pt>
                <c:pt idx="748">
                  <c:v>-4.828E-6</c:v>
                </c:pt>
                <c:pt idx="749">
                  <c:v>-4.83200000000001E-6</c:v>
                </c:pt>
                <c:pt idx="750">
                  <c:v>-4.83300000000001E-6</c:v>
                </c:pt>
                <c:pt idx="751">
                  <c:v>-4.83300000000001E-6</c:v>
                </c:pt>
                <c:pt idx="752">
                  <c:v>-4.83600000000001E-6</c:v>
                </c:pt>
                <c:pt idx="753">
                  <c:v>-4.83800000000001E-6</c:v>
                </c:pt>
                <c:pt idx="754">
                  <c:v>-4.844E-6</c:v>
                </c:pt>
                <c:pt idx="755">
                  <c:v>-4.85100000000001E-6</c:v>
                </c:pt>
                <c:pt idx="756">
                  <c:v>-4.855E-6</c:v>
                </c:pt>
                <c:pt idx="757">
                  <c:v>-4.864E-6</c:v>
                </c:pt>
                <c:pt idx="758">
                  <c:v>-4.87300000000002E-6</c:v>
                </c:pt>
                <c:pt idx="759">
                  <c:v>-4.88200000000001E-6</c:v>
                </c:pt>
                <c:pt idx="760">
                  <c:v>-4.892E-6</c:v>
                </c:pt>
                <c:pt idx="761">
                  <c:v>-4.898E-6</c:v>
                </c:pt>
                <c:pt idx="762">
                  <c:v>-4.90300000000002E-6</c:v>
                </c:pt>
                <c:pt idx="763">
                  <c:v>-4.90900000000002E-6</c:v>
                </c:pt>
                <c:pt idx="764">
                  <c:v>-4.91200000000001E-6</c:v>
                </c:pt>
                <c:pt idx="765">
                  <c:v>-4.91800000000001E-6</c:v>
                </c:pt>
                <c:pt idx="766">
                  <c:v>-4.91900000000002E-6</c:v>
                </c:pt>
                <c:pt idx="767">
                  <c:v>-4.922E-6</c:v>
                </c:pt>
                <c:pt idx="768">
                  <c:v>-4.92300000000001E-6</c:v>
                </c:pt>
                <c:pt idx="769">
                  <c:v>-4.92500000000001E-6</c:v>
                </c:pt>
                <c:pt idx="770">
                  <c:v>-4.92500000000001E-6</c:v>
                </c:pt>
                <c:pt idx="771">
                  <c:v>-4.92800000000001E-6</c:v>
                </c:pt>
                <c:pt idx="772">
                  <c:v>-4.92800000000001E-6</c:v>
                </c:pt>
                <c:pt idx="773">
                  <c:v>-4.92900000000002E-6</c:v>
                </c:pt>
                <c:pt idx="774">
                  <c:v>-4.92900000000002E-6</c:v>
                </c:pt>
                <c:pt idx="775">
                  <c:v>-4.93000000000002E-6</c:v>
                </c:pt>
                <c:pt idx="776">
                  <c:v>-4.93000000000002E-6</c:v>
                </c:pt>
                <c:pt idx="777">
                  <c:v>-4.93000000000002E-6</c:v>
                </c:pt>
                <c:pt idx="778">
                  <c:v>-4.92900000000002E-6</c:v>
                </c:pt>
                <c:pt idx="779">
                  <c:v>-4.92800000000001E-6</c:v>
                </c:pt>
                <c:pt idx="780">
                  <c:v>-4.92900000000002E-6</c:v>
                </c:pt>
                <c:pt idx="781">
                  <c:v>-4.92900000000002E-6</c:v>
                </c:pt>
                <c:pt idx="782">
                  <c:v>-4.92900000000002E-6</c:v>
                </c:pt>
                <c:pt idx="783">
                  <c:v>-4.92800000000001E-6</c:v>
                </c:pt>
                <c:pt idx="784">
                  <c:v>-4.92900000000002E-6</c:v>
                </c:pt>
                <c:pt idx="785">
                  <c:v>-4.93100000000002E-6</c:v>
                </c:pt>
                <c:pt idx="786">
                  <c:v>-4.93100000000002E-6</c:v>
                </c:pt>
                <c:pt idx="787">
                  <c:v>-4.93100000000002E-6</c:v>
                </c:pt>
                <c:pt idx="788">
                  <c:v>-4.93100000000002E-6</c:v>
                </c:pt>
                <c:pt idx="789">
                  <c:v>-4.93300000000002E-6</c:v>
                </c:pt>
                <c:pt idx="790">
                  <c:v>-4.93300000000002E-6</c:v>
                </c:pt>
                <c:pt idx="791">
                  <c:v>-4.93300000000002E-6</c:v>
                </c:pt>
                <c:pt idx="792">
                  <c:v>-4.93100000000002E-6</c:v>
                </c:pt>
                <c:pt idx="793">
                  <c:v>-4.93100000000002E-6</c:v>
                </c:pt>
                <c:pt idx="794">
                  <c:v>-4.93100000000002E-6</c:v>
                </c:pt>
                <c:pt idx="795">
                  <c:v>-4.93100000000002E-6</c:v>
                </c:pt>
                <c:pt idx="796">
                  <c:v>-4.92900000000002E-6</c:v>
                </c:pt>
                <c:pt idx="797">
                  <c:v>-4.92800000000001E-6</c:v>
                </c:pt>
                <c:pt idx="798">
                  <c:v>-4.92800000000001E-6</c:v>
                </c:pt>
                <c:pt idx="799">
                  <c:v>-4.927E-6</c:v>
                </c:pt>
                <c:pt idx="800">
                  <c:v>-4.92600000000001E-6</c:v>
                </c:pt>
                <c:pt idx="801">
                  <c:v>-4.92500000000001E-6</c:v>
                </c:pt>
                <c:pt idx="802">
                  <c:v>-4.92300000000001E-6</c:v>
                </c:pt>
                <c:pt idx="803">
                  <c:v>-4.91800000000001E-6</c:v>
                </c:pt>
                <c:pt idx="804">
                  <c:v>-4.91600000000001E-6</c:v>
                </c:pt>
                <c:pt idx="805">
                  <c:v>-4.91300000000001E-6</c:v>
                </c:pt>
                <c:pt idx="806">
                  <c:v>-4.90900000000002E-6</c:v>
                </c:pt>
                <c:pt idx="807">
                  <c:v>-4.90300000000002E-6</c:v>
                </c:pt>
                <c:pt idx="808">
                  <c:v>-4.897E-6</c:v>
                </c:pt>
                <c:pt idx="809">
                  <c:v>-4.88900000000002E-6</c:v>
                </c:pt>
                <c:pt idx="810">
                  <c:v>-4.88500000000001E-6</c:v>
                </c:pt>
                <c:pt idx="811">
                  <c:v>-4.87600000000001E-6</c:v>
                </c:pt>
                <c:pt idx="812">
                  <c:v>-4.868E-6</c:v>
                </c:pt>
                <c:pt idx="813">
                  <c:v>-4.862E-6</c:v>
                </c:pt>
                <c:pt idx="814">
                  <c:v>-4.855E-6</c:v>
                </c:pt>
                <c:pt idx="815">
                  <c:v>-4.85E-6</c:v>
                </c:pt>
                <c:pt idx="816">
                  <c:v>-4.84500000000001E-6</c:v>
                </c:pt>
                <c:pt idx="817">
                  <c:v>-4.84100000000001E-6</c:v>
                </c:pt>
                <c:pt idx="818">
                  <c:v>-4.83800000000001E-6</c:v>
                </c:pt>
                <c:pt idx="819">
                  <c:v>-4.83400000000001E-6</c:v>
                </c:pt>
                <c:pt idx="820">
                  <c:v>-4.83100000000001E-6</c:v>
                </c:pt>
                <c:pt idx="821">
                  <c:v>-4.83000000000001E-6</c:v>
                </c:pt>
                <c:pt idx="822">
                  <c:v>-4.828E-6</c:v>
                </c:pt>
                <c:pt idx="823">
                  <c:v>-4.82E-6</c:v>
                </c:pt>
                <c:pt idx="824">
                  <c:v>-4.815E-6</c:v>
                </c:pt>
                <c:pt idx="825">
                  <c:v>-4.805E-6</c:v>
                </c:pt>
                <c:pt idx="826">
                  <c:v>-4.79600000000001E-6</c:v>
                </c:pt>
                <c:pt idx="827">
                  <c:v>-4.78600000000001E-6</c:v>
                </c:pt>
                <c:pt idx="828">
                  <c:v>-4.77400000000001E-6</c:v>
                </c:pt>
                <c:pt idx="829">
                  <c:v>-4.765E-6</c:v>
                </c:pt>
                <c:pt idx="830">
                  <c:v>-4.76000000000001E-6</c:v>
                </c:pt>
                <c:pt idx="831">
                  <c:v>-4.75200000000001E-6</c:v>
                </c:pt>
                <c:pt idx="832">
                  <c:v>-4.74900000000002E-6</c:v>
                </c:pt>
                <c:pt idx="833">
                  <c:v>-4.74500000000001E-6</c:v>
                </c:pt>
                <c:pt idx="834">
                  <c:v>-4.74300000000002E-6</c:v>
                </c:pt>
                <c:pt idx="835">
                  <c:v>-4.73900000000002E-6</c:v>
                </c:pt>
                <c:pt idx="836">
                  <c:v>-4.73600000000002E-6</c:v>
                </c:pt>
                <c:pt idx="837">
                  <c:v>-4.73500000000001E-6</c:v>
                </c:pt>
                <c:pt idx="838">
                  <c:v>-4.73300000000001E-6</c:v>
                </c:pt>
                <c:pt idx="839">
                  <c:v>-4.73100000000002E-6</c:v>
                </c:pt>
                <c:pt idx="840">
                  <c:v>-4.728E-6</c:v>
                </c:pt>
                <c:pt idx="841">
                  <c:v>-4.723E-6</c:v>
                </c:pt>
                <c:pt idx="842">
                  <c:v>-4.718E-6</c:v>
                </c:pt>
                <c:pt idx="843">
                  <c:v>-4.71200000000001E-6</c:v>
                </c:pt>
                <c:pt idx="844">
                  <c:v>-4.70600000000001E-6</c:v>
                </c:pt>
                <c:pt idx="845">
                  <c:v>-4.70300000000001E-6</c:v>
                </c:pt>
                <c:pt idx="846">
                  <c:v>-4.697E-6</c:v>
                </c:pt>
                <c:pt idx="847">
                  <c:v>-4.69100000000001E-6</c:v>
                </c:pt>
                <c:pt idx="848">
                  <c:v>-4.68800000000001E-6</c:v>
                </c:pt>
                <c:pt idx="849">
                  <c:v>-4.685E-6</c:v>
                </c:pt>
                <c:pt idx="850">
                  <c:v>-4.68100000000001E-6</c:v>
                </c:pt>
                <c:pt idx="851">
                  <c:v>-4.67600000000001E-6</c:v>
                </c:pt>
                <c:pt idx="852">
                  <c:v>-4.667E-6</c:v>
                </c:pt>
                <c:pt idx="853">
                  <c:v>-4.664E-6</c:v>
                </c:pt>
                <c:pt idx="854">
                  <c:v>-4.66E-6</c:v>
                </c:pt>
                <c:pt idx="855">
                  <c:v>-4.653E-6</c:v>
                </c:pt>
                <c:pt idx="856">
                  <c:v>-4.648E-6</c:v>
                </c:pt>
                <c:pt idx="857">
                  <c:v>-4.644E-6</c:v>
                </c:pt>
                <c:pt idx="858">
                  <c:v>-4.64100000000001E-6</c:v>
                </c:pt>
                <c:pt idx="859">
                  <c:v>-4.63900000000001E-6</c:v>
                </c:pt>
                <c:pt idx="860">
                  <c:v>-4.635E-6</c:v>
                </c:pt>
                <c:pt idx="861">
                  <c:v>-4.63300000000001E-6</c:v>
                </c:pt>
                <c:pt idx="862">
                  <c:v>-4.63300000000001E-6</c:v>
                </c:pt>
                <c:pt idx="863">
                  <c:v>-4.63100000000001E-6</c:v>
                </c:pt>
                <c:pt idx="864">
                  <c:v>-4.629E-6</c:v>
                </c:pt>
                <c:pt idx="865">
                  <c:v>-4.624E-6</c:v>
                </c:pt>
                <c:pt idx="866">
                  <c:v>-4.622E-6</c:v>
                </c:pt>
                <c:pt idx="867">
                  <c:v>-4.618E-6</c:v>
                </c:pt>
                <c:pt idx="868">
                  <c:v>-4.613E-6</c:v>
                </c:pt>
                <c:pt idx="869">
                  <c:v>-4.61E-6</c:v>
                </c:pt>
                <c:pt idx="870">
                  <c:v>-4.60600000000001E-6</c:v>
                </c:pt>
                <c:pt idx="871">
                  <c:v>-4.602E-6</c:v>
                </c:pt>
                <c:pt idx="872">
                  <c:v>-4.59900000000001E-6</c:v>
                </c:pt>
                <c:pt idx="873">
                  <c:v>-4.592E-6</c:v>
                </c:pt>
                <c:pt idx="874">
                  <c:v>-4.58900000000001E-6</c:v>
                </c:pt>
                <c:pt idx="875">
                  <c:v>-4.584E-6</c:v>
                </c:pt>
                <c:pt idx="876">
                  <c:v>-4.57600000000002E-6</c:v>
                </c:pt>
                <c:pt idx="877">
                  <c:v>-4.57400000000001E-6</c:v>
                </c:pt>
                <c:pt idx="878">
                  <c:v>-4.567E-6</c:v>
                </c:pt>
                <c:pt idx="879">
                  <c:v>-4.564E-6</c:v>
                </c:pt>
                <c:pt idx="880">
                  <c:v>-4.564E-6</c:v>
                </c:pt>
                <c:pt idx="881">
                  <c:v>-4.55900000000001E-6</c:v>
                </c:pt>
                <c:pt idx="882">
                  <c:v>-4.558E-6</c:v>
                </c:pt>
                <c:pt idx="883">
                  <c:v>-4.55600000000001E-6</c:v>
                </c:pt>
                <c:pt idx="884">
                  <c:v>-4.55100000000001E-6</c:v>
                </c:pt>
                <c:pt idx="885">
                  <c:v>-4.55300000000001E-6</c:v>
                </c:pt>
                <c:pt idx="886">
                  <c:v>-4.55E-6</c:v>
                </c:pt>
                <c:pt idx="887">
                  <c:v>-4.54800000000001E-6</c:v>
                </c:pt>
                <c:pt idx="888">
                  <c:v>-4.54800000000001E-6</c:v>
                </c:pt>
                <c:pt idx="889">
                  <c:v>-4.54900000000001E-6</c:v>
                </c:pt>
                <c:pt idx="890">
                  <c:v>-4.55E-6</c:v>
                </c:pt>
                <c:pt idx="891">
                  <c:v>-4.55100000000001E-6</c:v>
                </c:pt>
                <c:pt idx="892">
                  <c:v>-4.55E-6</c:v>
                </c:pt>
                <c:pt idx="893">
                  <c:v>-4.55200000000001E-6</c:v>
                </c:pt>
                <c:pt idx="894">
                  <c:v>-4.55200000000001E-6</c:v>
                </c:pt>
                <c:pt idx="895">
                  <c:v>-4.55100000000001E-6</c:v>
                </c:pt>
                <c:pt idx="896">
                  <c:v>-4.55300000000001E-6</c:v>
                </c:pt>
                <c:pt idx="897">
                  <c:v>-4.55300000000001E-6</c:v>
                </c:pt>
                <c:pt idx="898">
                  <c:v>-4.55100000000001E-6</c:v>
                </c:pt>
                <c:pt idx="899">
                  <c:v>-4.555E-6</c:v>
                </c:pt>
                <c:pt idx="900">
                  <c:v>-4.44400000000001E-6</c:v>
                </c:pt>
                <c:pt idx="901">
                  <c:v>-4.353E-6</c:v>
                </c:pt>
                <c:pt idx="902">
                  <c:v>-4.315E-6</c:v>
                </c:pt>
                <c:pt idx="903">
                  <c:v>-4.27600000000002E-6</c:v>
                </c:pt>
                <c:pt idx="904">
                  <c:v>-4.23500000000001E-6</c:v>
                </c:pt>
                <c:pt idx="905">
                  <c:v>-4.20600000000001E-6</c:v>
                </c:pt>
                <c:pt idx="906">
                  <c:v>-4.183E-6</c:v>
                </c:pt>
                <c:pt idx="907">
                  <c:v>-4.154E-6</c:v>
                </c:pt>
                <c:pt idx="908">
                  <c:v>-4.128E-6</c:v>
                </c:pt>
                <c:pt idx="909">
                  <c:v>-4.107E-6</c:v>
                </c:pt>
                <c:pt idx="910">
                  <c:v>-4.08500000000001E-6</c:v>
                </c:pt>
                <c:pt idx="911">
                  <c:v>-4.06E-6</c:v>
                </c:pt>
                <c:pt idx="912">
                  <c:v>-4.03400000000001E-6</c:v>
                </c:pt>
                <c:pt idx="913">
                  <c:v>-4.01000000000001E-6</c:v>
                </c:pt>
                <c:pt idx="914">
                  <c:v>-3.99400000000001E-6</c:v>
                </c:pt>
                <c:pt idx="915">
                  <c:v>-3.972E-6</c:v>
                </c:pt>
                <c:pt idx="916">
                  <c:v>-3.94900000000001E-6</c:v>
                </c:pt>
                <c:pt idx="917">
                  <c:v>-3.931E-6</c:v>
                </c:pt>
                <c:pt idx="918">
                  <c:v>-3.915E-6</c:v>
                </c:pt>
                <c:pt idx="919">
                  <c:v>-3.899E-6</c:v>
                </c:pt>
                <c:pt idx="920">
                  <c:v>-3.88400000000001E-6</c:v>
                </c:pt>
                <c:pt idx="921">
                  <c:v>-3.86700000000001E-6</c:v>
                </c:pt>
                <c:pt idx="922">
                  <c:v>-3.852E-6</c:v>
                </c:pt>
                <c:pt idx="923">
                  <c:v>-3.836E-6</c:v>
                </c:pt>
                <c:pt idx="924">
                  <c:v>-3.819E-6</c:v>
                </c:pt>
                <c:pt idx="925">
                  <c:v>-3.80400000000001E-6</c:v>
                </c:pt>
                <c:pt idx="926">
                  <c:v>-3.78900000000001E-6</c:v>
                </c:pt>
                <c:pt idx="927">
                  <c:v>-3.775E-6</c:v>
                </c:pt>
                <c:pt idx="928">
                  <c:v>-3.75900000000001E-6</c:v>
                </c:pt>
                <c:pt idx="929">
                  <c:v>-3.74800000000001E-6</c:v>
                </c:pt>
                <c:pt idx="930">
                  <c:v>-3.73700000000001E-6</c:v>
                </c:pt>
                <c:pt idx="931">
                  <c:v>-3.72200000000001E-6</c:v>
                </c:pt>
                <c:pt idx="932">
                  <c:v>-3.70700000000001E-6</c:v>
                </c:pt>
                <c:pt idx="933">
                  <c:v>-3.69400000000001E-6</c:v>
                </c:pt>
                <c:pt idx="934">
                  <c:v>-3.68000000000001E-6</c:v>
                </c:pt>
                <c:pt idx="935">
                  <c:v>-3.671E-6</c:v>
                </c:pt>
                <c:pt idx="936">
                  <c:v>-3.656E-6</c:v>
                </c:pt>
                <c:pt idx="937">
                  <c:v>-3.64100000000001E-6</c:v>
                </c:pt>
                <c:pt idx="938">
                  <c:v>-3.62900000000001E-6</c:v>
                </c:pt>
                <c:pt idx="939">
                  <c:v>-3.615E-6</c:v>
                </c:pt>
                <c:pt idx="940">
                  <c:v>-3.60100000000001E-6</c:v>
                </c:pt>
                <c:pt idx="941">
                  <c:v>-3.589E-6</c:v>
                </c:pt>
                <c:pt idx="942">
                  <c:v>-3.571E-6</c:v>
                </c:pt>
                <c:pt idx="943">
                  <c:v>-3.559E-6</c:v>
                </c:pt>
                <c:pt idx="944">
                  <c:v>-3.54700000000001E-6</c:v>
                </c:pt>
                <c:pt idx="945">
                  <c:v>-3.538E-6</c:v>
                </c:pt>
                <c:pt idx="946">
                  <c:v>-3.52800000000001E-6</c:v>
                </c:pt>
                <c:pt idx="947">
                  <c:v>-3.516E-6</c:v>
                </c:pt>
                <c:pt idx="948">
                  <c:v>-3.50100000000001E-6</c:v>
                </c:pt>
                <c:pt idx="949">
                  <c:v>-3.493E-6</c:v>
                </c:pt>
                <c:pt idx="950">
                  <c:v>-3.48300000000001E-6</c:v>
                </c:pt>
                <c:pt idx="951">
                  <c:v>-3.476E-6</c:v>
                </c:pt>
                <c:pt idx="952">
                  <c:v>-3.46300000000001E-6</c:v>
                </c:pt>
                <c:pt idx="953">
                  <c:v>-3.45E-6</c:v>
                </c:pt>
                <c:pt idx="954">
                  <c:v>-3.44E-6</c:v>
                </c:pt>
                <c:pt idx="955">
                  <c:v>-3.425E-6</c:v>
                </c:pt>
                <c:pt idx="956">
                  <c:v>-3.411E-6</c:v>
                </c:pt>
                <c:pt idx="957">
                  <c:v>-3.399E-6</c:v>
                </c:pt>
                <c:pt idx="958">
                  <c:v>-3.385E-6</c:v>
                </c:pt>
                <c:pt idx="959">
                  <c:v>-3.378E-6</c:v>
                </c:pt>
                <c:pt idx="960">
                  <c:v>-3.371E-6</c:v>
                </c:pt>
                <c:pt idx="961">
                  <c:v>-3.365E-6</c:v>
                </c:pt>
                <c:pt idx="962">
                  <c:v>-3.36E-6</c:v>
                </c:pt>
                <c:pt idx="963">
                  <c:v>-3.34700000000001E-6</c:v>
                </c:pt>
                <c:pt idx="964">
                  <c:v>-3.335E-6</c:v>
                </c:pt>
                <c:pt idx="965">
                  <c:v>-3.322E-6</c:v>
                </c:pt>
                <c:pt idx="966">
                  <c:v>-3.308E-6</c:v>
                </c:pt>
                <c:pt idx="967">
                  <c:v>-3.295E-6</c:v>
                </c:pt>
                <c:pt idx="968">
                  <c:v>-3.28200000000001E-6</c:v>
                </c:pt>
                <c:pt idx="969">
                  <c:v>-3.272E-6</c:v>
                </c:pt>
                <c:pt idx="970">
                  <c:v>-3.26500000000001E-6</c:v>
                </c:pt>
                <c:pt idx="971">
                  <c:v>-3.25E-6</c:v>
                </c:pt>
                <c:pt idx="972">
                  <c:v>-3.238E-6</c:v>
                </c:pt>
                <c:pt idx="973">
                  <c:v>-3.22400000000001E-6</c:v>
                </c:pt>
                <c:pt idx="974">
                  <c:v>-3.211E-6</c:v>
                </c:pt>
                <c:pt idx="975">
                  <c:v>-3.196E-6</c:v>
                </c:pt>
                <c:pt idx="976">
                  <c:v>-3.176E-6</c:v>
                </c:pt>
                <c:pt idx="977">
                  <c:v>-3.16000000000001E-6</c:v>
                </c:pt>
                <c:pt idx="978">
                  <c:v>-3.151E-6</c:v>
                </c:pt>
                <c:pt idx="979">
                  <c:v>-3.137E-6</c:v>
                </c:pt>
                <c:pt idx="980">
                  <c:v>-3.126E-6</c:v>
                </c:pt>
                <c:pt idx="981">
                  <c:v>-3.115E-6</c:v>
                </c:pt>
                <c:pt idx="982">
                  <c:v>-3.101E-6</c:v>
                </c:pt>
                <c:pt idx="983">
                  <c:v>-3.094E-6</c:v>
                </c:pt>
                <c:pt idx="984">
                  <c:v>-3.08700000000001E-6</c:v>
                </c:pt>
                <c:pt idx="985">
                  <c:v>-3.077E-6</c:v>
                </c:pt>
                <c:pt idx="986">
                  <c:v>-3.065E-6</c:v>
                </c:pt>
                <c:pt idx="987">
                  <c:v>-3.04800000000001E-6</c:v>
                </c:pt>
                <c:pt idx="988">
                  <c:v>-3.033E-6</c:v>
                </c:pt>
                <c:pt idx="989">
                  <c:v>-3.02E-6</c:v>
                </c:pt>
                <c:pt idx="990">
                  <c:v>-3.006E-6</c:v>
                </c:pt>
                <c:pt idx="991">
                  <c:v>-2.992E-6</c:v>
                </c:pt>
                <c:pt idx="992">
                  <c:v>-2.975E-6</c:v>
                </c:pt>
                <c:pt idx="993">
                  <c:v>-2.964E-6</c:v>
                </c:pt>
                <c:pt idx="994">
                  <c:v>-2.954E-6</c:v>
                </c:pt>
                <c:pt idx="995">
                  <c:v>-2.939E-6</c:v>
                </c:pt>
                <c:pt idx="996">
                  <c:v>-2.926E-6</c:v>
                </c:pt>
                <c:pt idx="997">
                  <c:v>-2.912E-6</c:v>
                </c:pt>
                <c:pt idx="998">
                  <c:v>-2.898E-6</c:v>
                </c:pt>
                <c:pt idx="999">
                  <c:v>-2.891E-6</c:v>
                </c:pt>
                <c:pt idx="1000">
                  <c:v>-2.871E-6</c:v>
                </c:pt>
                <c:pt idx="1001">
                  <c:v>-2.853E-6</c:v>
                </c:pt>
                <c:pt idx="1002">
                  <c:v>-2.84E-6</c:v>
                </c:pt>
                <c:pt idx="1003">
                  <c:v>-2.82E-6</c:v>
                </c:pt>
                <c:pt idx="1004">
                  <c:v>-2.8E-6</c:v>
                </c:pt>
                <c:pt idx="1005">
                  <c:v>-2.78000000000001E-6</c:v>
                </c:pt>
                <c:pt idx="1006">
                  <c:v>-2.756E-6</c:v>
                </c:pt>
                <c:pt idx="1007">
                  <c:v>-2.74400000000001E-6</c:v>
                </c:pt>
                <c:pt idx="1008">
                  <c:v>-2.73E-6</c:v>
                </c:pt>
                <c:pt idx="1009">
                  <c:v>-2.715E-6</c:v>
                </c:pt>
                <c:pt idx="1010">
                  <c:v>-2.704E-6</c:v>
                </c:pt>
                <c:pt idx="1011">
                  <c:v>-2.685E-6</c:v>
                </c:pt>
                <c:pt idx="1012">
                  <c:v>-2.668E-6</c:v>
                </c:pt>
                <c:pt idx="1013">
                  <c:v>-2.653E-6</c:v>
                </c:pt>
                <c:pt idx="1014">
                  <c:v>-2.636E-6</c:v>
                </c:pt>
                <c:pt idx="1015">
                  <c:v>-2.622E-6</c:v>
                </c:pt>
                <c:pt idx="1016">
                  <c:v>-2.608E-6</c:v>
                </c:pt>
                <c:pt idx="1017">
                  <c:v>-2.594E-6</c:v>
                </c:pt>
                <c:pt idx="1018">
                  <c:v>-2.584E-6</c:v>
                </c:pt>
                <c:pt idx="1019">
                  <c:v>-2.567E-6</c:v>
                </c:pt>
                <c:pt idx="1020">
                  <c:v>-2.55E-6</c:v>
                </c:pt>
                <c:pt idx="1021">
                  <c:v>-2.535E-6</c:v>
                </c:pt>
                <c:pt idx="1022">
                  <c:v>-2.519E-6</c:v>
                </c:pt>
                <c:pt idx="1023">
                  <c:v>-2.502E-6</c:v>
                </c:pt>
                <c:pt idx="1024">
                  <c:v>-2.48E-6</c:v>
                </c:pt>
                <c:pt idx="1025">
                  <c:v>-2.459E-6</c:v>
                </c:pt>
                <c:pt idx="1026">
                  <c:v>-2.445E-6</c:v>
                </c:pt>
                <c:pt idx="1027">
                  <c:v>-2.425E-6</c:v>
                </c:pt>
                <c:pt idx="1028">
                  <c:v>-2.406E-6</c:v>
                </c:pt>
                <c:pt idx="1029">
                  <c:v>-2.387E-6</c:v>
                </c:pt>
                <c:pt idx="1030">
                  <c:v>-2.365E-6</c:v>
                </c:pt>
                <c:pt idx="1031">
                  <c:v>-2.348E-6</c:v>
                </c:pt>
                <c:pt idx="1032">
                  <c:v>-2.333E-6</c:v>
                </c:pt>
                <c:pt idx="1033">
                  <c:v>-2.318E-6</c:v>
                </c:pt>
                <c:pt idx="1034">
                  <c:v>-2.304E-6</c:v>
                </c:pt>
                <c:pt idx="1035">
                  <c:v>-2.28300000000001E-6</c:v>
                </c:pt>
                <c:pt idx="1036">
                  <c:v>-2.264E-6</c:v>
                </c:pt>
                <c:pt idx="1037">
                  <c:v>-2.247E-6</c:v>
                </c:pt>
                <c:pt idx="1038">
                  <c:v>-2.233E-6</c:v>
                </c:pt>
                <c:pt idx="1039">
                  <c:v>-2.22E-6</c:v>
                </c:pt>
                <c:pt idx="1040">
                  <c:v>-2.199E-6</c:v>
                </c:pt>
                <c:pt idx="1041">
                  <c:v>-2.184E-6</c:v>
                </c:pt>
                <c:pt idx="1042">
                  <c:v>-2.172E-6</c:v>
                </c:pt>
                <c:pt idx="1043">
                  <c:v>-2.158E-6</c:v>
                </c:pt>
                <c:pt idx="1044">
                  <c:v>-2.145E-6</c:v>
                </c:pt>
                <c:pt idx="1045">
                  <c:v>-2.129E-6</c:v>
                </c:pt>
                <c:pt idx="1046">
                  <c:v>-2.115E-6</c:v>
                </c:pt>
                <c:pt idx="1047">
                  <c:v>-2.107E-6</c:v>
                </c:pt>
                <c:pt idx="1048">
                  <c:v>-2.092E-6</c:v>
                </c:pt>
                <c:pt idx="1049">
                  <c:v>-2.078E-6</c:v>
                </c:pt>
                <c:pt idx="1050">
                  <c:v>-2.063E-6</c:v>
                </c:pt>
                <c:pt idx="1051">
                  <c:v>-2.045E-6</c:v>
                </c:pt>
                <c:pt idx="1052">
                  <c:v>-2.03E-6</c:v>
                </c:pt>
                <c:pt idx="1053">
                  <c:v>-2.013E-6</c:v>
                </c:pt>
                <c:pt idx="1054">
                  <c:v>-1.995E-6</c:v>
                </c:pt>
                <c:pt idx="1055">
                  <c:v>-1.982E-6</c:v>
                </c:pt>
                <c:pt idx="1056">
                  <c:v>-1.969E-6</c:v>
                </c:pt>
                <c:pt idx="1057">
                  <c:v>-1.959E-6</c:v>
                </c:pt>
                <c:pt idx="1058">
                  <c:v>-1.95E-6</c:v>
                </c:pt>
                <c:pt idx="1059">
                  <c:v>-1.937E-6</c:v>
                </c:pt>
                <c:pt idx="1060">
                  <c:v>-1.927E-6</c:v>
                </c:pt>
                <c:pt idx="1061">
                  <c:v>-1.919E-6</c:v>
                </c:pt>
                <c:pt idx="1062">
                  <c:v>-1.911E-6</c:v>
                </c:pt>
                <c:pt idx="1063">
                  <c:v>-1.904E-6</c:v>
                </c:pt>
                <c:pt idx="1064">
                  <c:v>-1.894E-6</c:v>
                </c:pt>
                <c:pt idx="1065">
                  <c:v>-1.886E-6</c:v>
                </c:pt>
                <c:pt idx="1066">
                  <c:v>-1.877E-6</c:v>
                </c:pt>
                <c:pt idx="1067">
                  <c:v>-1.865E-6</c:v>
                </c:pt>
                <c:pt idx="1068">
                  <c:v>-1.852E-6</c:v>
                </c:pt>
                <c:pt idx="1069">
                  <c:v>-1.841E-6</c:v>
                </c:pt>
                <c:pt idx="1070">
                  <c:v>-1.831E-6</c:v>
                </c:pt>
                <c:pt idx="1071">
                  <c:v>-1.824E-6</c:v>
                </c:pt>
                <c:pt idx="1072">
                  <c:v>-1.818E-6</c:v>
                </c:pt>
                <c:pt idx="1073">
                  <c:v>-1.814E-6</c:v>
                </c:pt>
                <c:pt idx="1074">
                  <c:v>-1.812E-6</c:v>
                </c:pt>
                <c:pt idx="1075">
                  <c:v>-1.808E-6</c:v>
                </c:pt>
                <c:pt idx="1076">
                  <c:v>-1.807E-6</c:v>
                </c:pt>
                <c:pt idx="1077">
                  <c:v>-1.804E-6</c:v>
                </c:pt>
                <c:pt idx="1078">
                  <c:v>-1.802E-6</c:v>
                </c:pt>
                <c:pt idx="1079">
                  <c:v>-1.801E-6</c:v>
                </c:pt>
                <c:pt idx="1080">
                  <c:v>-1.799E-6</c:v>
                </c:pt>
                <c:pt idx="1081">
                  <c:v>-1.797E-6</c:v>
                </c:pt>
                <c:pt idx="1082">
                  <c:v>-1.793E-6</c:v>
                </c:pt>
                <c:pt idx="1083">
                  <c:v>-1.784E-6</c:v>
                </c:pt>
                <c:pt idx="1084">
                  <c:v>-1.78E-6</c:v>
                </c:pt>
                <c:pt idx="1085">
                  <c:v>-1.775E-6</c:v>
                </c:pt>
                <c:pt idx="1086">
                  <c:v>-1.768E-6</c:v>
                </c:pt>
                <c:pt idx="1087">
                  <c:v>-1.762E-6</c:v>
                </c:pt>
                <c:pt idx="1088">
                  <c:v>-1.753E-6</c:v>
                </c:pt>
                <c:pt idx="1089">
                  <c:v>-1.752E-6</c:v>
                </c:pt>
                <c:pt idx="1090">
                  <c:v>-1.75E-6</c:v>
                </c:pt>
                <c:pt idx="1091">
                  <c:v>-1.742E-6</c:v>
                </c:pt>
                <c:pt idx="1092">
                  <c:v>-1.736E-6</c:v>
                </c:pt>
                <c:pt idx="1093">
                  <c:v>-1.733E-6</c:v>
                </c:pt>
                <c:pt idx="1094">
                  <c:v>-1.731E-6</c:v>
                </c:pt>
                <c:pt idx="1095">
                  <c:v>-1.728E-6</c:v>
                </c:pt>
                <c:pt idx="1096">
                  <c:v>-1.722E-6</c:v>
                </c:pt>
                <c:pt idx="1097">
                  <c:v>-1.72E-6</c:v>
                </c:pt>
                <c:pt idx="1098">
                  <c:v>-1.72E-6</c:v>
                </c:pt>
                <c:pt idx="1099">
                  <c:v>-1.719E-6</c:v>
                </c:pt>
                <c:pt idx="1100">
                  <c:v>-1.714E-6</c:v>
                </c:pt>
                <c:pt idx="1101">
                  <c:v>-1.709E-6</c:v>
                </c:pt>
                <c:pt idx="1102">
                  <c:v>-1.708E-6</c:v>
                </c:pt>
                <c:pt idx="1103">
                  <c:v>-1.707E-6</c:v>
                </c:pt>
                <c:pt idx="1104">
                  <c:v>-1.707E-6</c:v>
                </c:pt>
                <c:pt idx="1105">
                  <c:v>-1.705E-6</c:v>
                </c:pt>
                <c:pt idx="1106">
                  <c:v>-1.703E-6</c:v>
                </c:pt>
                <c:pt idx="1107">
                  <c:v>-1.699E-6</c:v>
                </c:pt>
                <c:pt idx="1108">
                  <c:v>-1.699E-6</c:v>
                </c:pt>
                <c:pt idx="1109">
                  <c:v>-1.698E-6</c:v>
                </c:pt>
                <c:pt idx="1110">
                  <c:v>-1.698E-6</c:v>
                </c:pt>
                <c:pt idx="1111">
                  <c:v>-1.697E-6</c:v>
                </c:pt>
                <c:pt idx="1112">
                  <c:v>-1.696E-6</c:v>
                </c:pt>
                <c:pt idx="1113">
                  <c:v>-1.696E-6</c:v>
                </c:pt>
                <c:pt idx="1114">
                  <c:v>-1.698E-6</c:v>
                </c:pt>
                <c:pt idx="1115">
                  <c:v>-1.688E-6</c:v>
                </c:pt>
                <c:pt idx="1116">
                  <c:v>-1.685E-6</c:v>
                </c:pt>
                <c:pt idx="1117">
                  <c:v>-1.678E-6</c:v>
                </c:pt>
                <c:pt idx="1118">
                  <c:v>-1.671E-6</c:v>
                </c:pt>
                <c:pt idx="1119">
                  <c:v>-1.667E-6</c:v>
                </c:pt>
                <c:pt idx="1120">
                  <c:v>-1.655E-6</c:v>
                </c:pt>
                <c:pt idx="1121">
                  <c:v>-1.648E-6</c:v>
                </c:pt>
                <c:pt idx="1122">
                  <c:v>-1.644E-6</c:v>
                </c:pt>
                <c:pt idx="1123">
                  <c:v>-1.635E-6</c:v>
                </c:pt>
                <c:pt idx="1124">
                  <c:v>-1.631E-6</c:v>
                </c:pt>
                <c:pt idx="1125">
                  <c:v>-1.625E-6</c:v>
                </c:pt>
                <c:pt idx="1126">
                  <c:v>-1.618E-6</c:v>
                </c:pt>
                <c:pt idx="1127">
                  <c:v>-1.617E-6</c:v>
                </c:pt>
                <c:pt idx="1128">
                  <c:v>-1.614E-6</c:v>
                </c:pt>
                <c:pt idx="1129">
                  <c:v>-1.612E-6</c:v>
                </c:pt>
                <c:pt idx="1130">
                  <c:v>-1.61E-6</c:v>
                </c:pt>
                <c:pt idx="1131">
                  <c:v>-1.603E-6</c:v>
                </c:pt>
                <c:pt idx="1132">
                  <c:v>-1.597E-6</c:v>
                </c:pt>
                <c:pt idx="1133">
                  <c:v>-1.594E-6</c:v>
                </c:pt>
                <c:pt idx="1134">
                  <c:v>-1.587E-6</c:v>
                </c:pt>
                <c:pt idx="1135">
                  <c:v>-1.582E-6</c:v>
                </c:pt>
                <c:pt idx="1136">
                  <c:v>-1.576E-6</c:v>
                </c:pt>
                <c:pt idx="1137">
                  <c:v>-1.57E-6</c:v>
                </c:pt>
                <c:pt idx="1138">
                  <c:v>-1.568E-6</c:v>
                </c:pt>
                <c:pt idx="1139">
                  <c:v>-1.559E-6</c:v>
                </c:pt>
                <c:pt idx="1140">
                  <c:v>-1.55E-6</c:v>
                </c:pt>
                <c:pt idx="1141">
                  <c:v>-1.543E-6</c:v>
                </c:pt>
                <c:pt idx="1142">
                  <c:v>-1.536E-6</c:v>
                </c:pt>
                <c:pt idx="1143">
                  <c:v>-1.529E-6</c:v>
                </c:pt>
                <c:pt idx="1144">
                  <c:v>-1.522E-6</c:v>
                </c:pt>
                <c:pt idx="1145">
                  <c:v>-1.515E-6</c:v>
                </c:pt>
                <c:pt idx="1146">
                  <c:v>-1.513E-6</c:v>
                </c:pt>
                <c:pt idx="1147">
                  <c:v>-1.504E-6</c:v>
                </c:pt>
                <c:pt idx="1148">
                  <c:v>-1.499E-6</c:v>
                </c:pt>
                <c:pt idx="1149">
                  <c:v>-1.491E-6</c:v>
                </c:pt>
                <c:pt idx="1150">
                  <c:v>-1.484E-6</c:v>
                </c:pt>
                <c:pt idx="1151">
                  <c:v>-1.474E-6</c:v>
                </c:pt>
                <c:pt idx="1152">
                  <c:v>-1.46E-6</c:v>
                </c:pt>
                <c:pt idx="1153">
                  <c:v>-1.449E-6</c:v>
                </c:pt>
                <c:pt idx="1154">
                  <c:v>-1.443E-6</c:v>
                </c:pt>
                <c:pt idx="1155">
                  <c:v>-1.434E-6</c:v>
                </c:pt>
                <c:pt idx="1156">
                  <c:v>-1.426E-6</c:v>
                </c:pt>
                <c:pt idx="1157">
                  <c:v>-1.421E-6</c:v>
                </c:pt>
                <c:pt idx="1158">
                  <c:v>-1.414E-6</c:v>
                </c:pt>
                <c:pt idx="1159">
                  <c:v>-1.413E-6</c:v>
                </c:pt>
                <c:pt idx="1160">
                  <c:v>-1.406E-6</c:v>
                </c:pt>
                <c:pt idx="1161">
                  <c:v>-1.398E-6</c:v>
                </c:pt>
                <c:pt idx="1162">
                  <c:v>-1.389E-6</c:v>
                </c:pt>
                <c:pt idx="1163">
                  <c:v>-1.377E-6</c:v>
                </c:pt>
                <c:pt idx="1164">
                  <c:v>-1.368E-6</c:v>
                </c:pt>
                <c:pt idx="1165">
                  <c:v>-1.357E-6</c:v>
                </c:pt>
                <c:pt idx="1166">
                  <c:v>-1.345E-6</c:v>
                </c:pt>
                <c:pt idx="1167">
                  <c:v>-1.338E-6</c:v>
                </c:pt>
                <c:pt idx="1168">
                  <c:v>-1.33E-6</c:v>
                </c:pt>
                <c:pt idx="1169">
                  <c:v>-1.324E-6</c:v>
                </c:pt>
                <c:pt idx="1170">
                  <c:v>-1.32E-6</c:v>
                </c:pt>
                <c:pt idx="1171">
                  <c:v>-1.305E-6</c:v>
                </c:pt>
                <c:pt idx="1172">
                  <c:v>-1.294E-6</c:v>
                </c:pt>
                <c:pt idx="1173">
                  <c:v>-1.285E-6</c:v>
                </c:pt>
                <c:pt idx="1174">
                  <c:v>-1.273E-6</c:v>
                </c:pt>
                <c:pt idx="1175">
                  <c:v>-1.26E-6</c:v>
                </c:pt>
                <c:pt idx="1176">
                  <c:v>-1.248E-6</c:v>
                </c:pt>
                <c:pt idx="1177">
                  <c:v>-1.231E-6</c:v>
                </c:pt>
                <c:pt idx="1178">
                  <c:v>-1.222E-6</c:v>
                </c:pt>
                <c:pt idx="1179">
                  <c:v>-1.209E-6</c:v>
                </c:pt>
                <c:pt idx="1180">
                  <c:v>-1.197E-6</c:v>
                </c:pt>
                <c:pt idx="1181">
                  <c:v>-1.188E-6</c:v>
                </c:pt>
                <c:pt idx="1182">
                  <c:v>-1.178E-6</c:v>
                </c:pt>
                <c:pt idx="1183">
                  <c:v>-1.169E-6</c:v>
                </c:pt>
                <c:pt idx="1184">
                  <c:v>-1.161E-6</c:v>
                </c:pt>
                <c:pt idx="1185">
                  <c:v>-1.152E-6</c:v>
                </c:pt>
                <c:pt idx="1186">
                  <c:v>-1.147E-6</c:v>
                </c:pt>
                <c:pt idx="1187">
                  <c:v>-1.135E-6</c:v>
                </c:pt>
                <c:pt idx="1188">
                  <c:v>-1.127E-6</c:v>
                </c:pt>
                <c:pt idx="1189">
                  <c:v>-1.115E-6</c:v>
                </c:pt>
                <c:pt idx="1190">
                  <c:v>-1.102E-6</c:v>
                </c:pt>
                <c:pt idx="1191">
                  <c:v>-1.095E-6</c:v>
                </c:pt>
                <c:pt idx="1192">
                  <c:v>-1.083E-6</c:v>
                </c:pt>
                <c:pt idx="1193">
                  <c:v>-1.07E-6</c:v>
                </c:pt>
                <c:pt idx="1194">
                  <c:v>-1.063E-6</c:v>
                </c:pt>
                <c:pt idx="1195">
                  <c:v>-1.051E-6</c:v>
                </c:pt>
                <c:pt idx="1196">
                  <c:v>-1.042E-6</c:v>
                </c:pt>
                <c:pt idx="1197">
                  <c:v>-1.035E-6</c:v>
                </c:pt>
                <c:pt idx="1198">
                  <c:v>-1.028E-6</c:v>
                </c:pt>
                <c:pt idx="1199">
                  <c:v>-1.025E-6</c:v>
                </c:pt>
                <c:pt idx="1200">
                  <c:v>-1.015E-6</c:v>
                </c:pt>
                <c:pt idx="1201">
                  <c:v>-1.007E-6</c:v>
                </c:pt>
                <c:pt idx="1202">
                  <c:v>-9.95300000000004E-7</c:v>
                </c:pt>
                <c:pt idx="1203">
                  <c:v>-9.82200000000003E-7</c:v>
                </c:pt>
                <c:pt idx="1204">
                  <c:v>-9.69200000000003E-7</c:v>
                </c:pt>
                <c:pt idx="1205">
                  <c:v>-9.54800000000001E-7</c:v>
                </c:pt>
                <c:pt idx="1206">
                  <c:v>-9.39900000000003E-7</c:v>
                </c:pt>
                <c:pt idx="1207">
                  <c:v>-9.33400000000002E-7</c:v>
                </c:pt>
                <c:pt idx="1208">
                  <c:v>-9.23400000000002E-7</c:v>
                </c:pt>
                <c:pt idx="1209">
                  <c:v>-9.14700000000001E-7</c:v>
                </c:pt>
                <c:pt idx="1210">
                  <c:v>-9.02900000000002E-7</c:v>
                </c:pt>
                <c:pt idx="1211">
                  <c:v>-8.87600000000003E-7</c:v>
                </c:pt>
                <c:pt idx="1212">
                  <c:v>-8.74500000000001E-7</c:v>
                </c:pt>
                <c:pt idx="1213">
                  <c:v>-8.61900000000002E-7</c:v>
                </c:pt>
                <c:pt idx="1214">
                  <c:v>-8.47500000000003E-7</c:v>
                </c:pt>
                <c:pt idx="1215">
                  <c:v>-8.35700000000003E-7</c:v>
                </c:pt>
                <c:pt idx="1216">
                  <c:v>-8.21800000000001E-7</c:v>
                </c:pt>
                <c:pt idx="1217">
                  <c:v>-8.11300000000002E-7</c:v>
                </c:pt>
                <c:pt idx="1218">
                  <c:v>-8.03000000000002E-7</c:v>
                </c:pt>
                <c:pt idx="1219">
                  <c:v>-7.90000000000002E-7</c:v>
                </c:pt>
                <c:pt idx="1220">
                  <c:v>-7.76000000000002E-7</c:v>
                </c:pt>
                <c:pt idx="1221">
                  <c:v>-7.62100000000002E-7</c:v>
                </c:pt>
                <c:pt idx="1222">
                  <c:v>-7.48600000000002E-7</c:v>
                </c:pt>
                <c:pt idx="1223">
                  <c:v>-7.40300000000003E-7</c:v>
                </c:pt>
                <c:pt idx="1224">
                  <c:v>-7.25900000000003E-7</c:v>
                </c:pt>
                <c:pt idx="1225">
                  <c:v>-7.11100000000002E-7</c:v>
                </c:pt>
                <c:pt idx="1226">
                  <c:v>-6.96200000000002E-7</c:v>
                </c:pt>
                <c:pt idx="1227">
                  <c:v>-6.81000000000002E-7</c:v>
                </c:pt>
                <c:pt idx="1228">
                  <c:v>-6.69600000000002E-7</c:v>
                </c:pt>
                <c:pt idx="1229">
                  <c:v>-6.56100000000002E-7</c:v>
                </c:pt>
                <c:pt idx="1230">
                  <c:v>-6.38300000000002E-7</c:v>
                </c:pt>
                <c:pt idx="1231">
                  <c:v>-6.24700000000002E-7</c:v>
                </c:pt>
                <c:pt idx="1232">
                  <c:v>-6.09500000000002E-7</c:v>
                </c:pt>
                <c:pt idx="1233">
                  <c:v>-5.97700000000002E-7</c:v>
                </c:pt>
                <c:pt idx="1234">
                  <c:v>-5.84600000000002E-7</c:v>
                </c:pt>
                <c:pt idx="1235">
                  <c:v>-5.64600000000001E-7</c:v>
                </c:pt>
                <c:pt idx="1236">
                  <c:v>-5.49800000000002E-7</c:v>
                </c:pt>
                <c:pt idx="1237">
                  <c:v>-5.36700000000001E-7</c:v>
                </c:pt>
                <c:pt idx="1238">
                  <c:v>-5.21900000000002E-7</c:v>
                </c:pt>
                <c:pt idx="1239">
                  <c:v>-5.08300000000001E-7</c:v>
                </c:pt>
                <c:pt idx="1240">
                  <c:v>-4.90900000000002E-7</c:v>
                </c:pt>
                <c:pt idx="1241">
                  <c:v>-4.75200000000001E-7</c:v>
                </c:pt>
                <c:pt idx="1242">
                  <c:v>-4.58200000000001E-7</c:v>
                </c:pt>
                <c:pt idx="1243">
                  <c:v>-4.355E-7</c:v>
                </c:pt>
                <c:pt idx="1244">
                  <c:v>-4.15900000000001E-7</c:v>
                </c:pt>
                <c:pt idx="1245">
                  <c:v>-3.976E-7</c:v>
                </c:pt>
                <c:pt idx="1246">
                  <c:v>-3.806E-7</c:v>
                </c:pt>
                <c:pt idx="1247">
                  <c:v>-3.65300000000001E-7</c:v>
                </c:pt>
                <c:pt idx="1248">
                  <c:v>-3.46200000000001E-7</c:v>
                </c:pt>
                <c:pt idx="1249">
                  <c:v>-3.29600000000001E-7</c:v>
                </c:pt>
                <c:pt idx="1250">
                  <c:v>-3.139E-7</c:v>
                </c:pt>
                <c:pt idx="1251">
                  <c:v>-2.94700000000001E-7</c:v>
                </c:pt>
                <c:pt idx="1252">
                  <c:v>-2.78100000000001E-7</c:v>
                </c:pt>
                <c:pt idx="1253">
                  <c:v>-2.62000000000001E-7</c:v>
                </c:pt>
                <c:pt idx="1254">
                  <c:v>-2.424E-7</c:v>
                </c:pt>
                <c:pt idx="1255">
                  <c:v>-2.271E-7</c:v>
                </c:pt>
                <c:pt idx="1256">
                  <c:v>-2.11E-7</c:v>
                </c:pt>
                <c:pt idx="1257">
                  <c:v>-1.936E-7</c:v>
                </c:pt>
                <c:pt idx="1258">
                  <c:v>-1.801E-7</c:v>
                </c:pt>
                <c:pt idx="1259">
                  <c:v>-1.565E-7</c:v>
                </c:pt>
                <c:pt idx="1260">
                  <c:v>-1.325E-7</c:v>
                </c:pt>
                <c:pt idx="1261">
                  <c:v>-1.12E-7</c:v>
                </c:pt>
                <c:pt idx="1262">
                  <c:v>-8.93700000000003E-8</c:v>
                </c:pt>
                <c:pt idx="1263">
                  <c:v>-6.88800000000002E-8</c:v>
                </c:pt>
                <c:pt idx="1264">
                  <c:v>-4.88300000000002E-8</c:v>
                </c:pt>
                <c:pt idx="1265">
                  <c:v>-2.659E-8</c:v>
                </c:pt>
                <c:pt idx="1266">
                  <c:v>-1.264E-8</c:v>
                </c:pt>
                <c:pt idx="1267">
                  <c:v>5.23100000000002E-9</c:v>
                </c:pt>
                <c:pt idx="1268">
                  <c:v>2.005E-8</c:v>
                </c:pt>
                <c:pt idx="1269">
                  <c:v>3.31300000000001E-8</c:v>
                </c:pt>
                <c:pt idx="1270">
                  <c:v>5.31900000000002E-8</c:v>
                </c:pt>
                <c:pt idx="1271">
                  <c:v>7.36800000000002E-8</c:v>
                </c:pt>
                <c:pt idx="1272">
                  <c:v>9.37300000000005E-8</c:v>
                </c:pt>
                <c:pt idx="1273">
                  <c:v>1.107E-7</c:v>
                </c:pt>
                <c:pt idx="1274">
                  <c:v>1.242E-7</c:v>
                </c:pt>
                <c:pt idx="1275">
                  <c:v>1.5E-7</c:v>
                </c:pt>
                <c:pt idx="1276">
                  <c:v>1.731E-7</c:v>
                </c:pt>
                <c:pt idx="1277">
                  <c:v>1.879E-7</c:v>
                </c:pt>
                <c:pt idx="1278">
                  <c:v>2.027E-7</c:v>
                </c:pt>
                <c:pt idx="1279">
                  <c:v>2.171E-7</c:v>
                </c:pt>
                <c:pt idx="1280">
                  <c:v>2.359E-7</c:v>
                </c:pt>
                <c:pt idx="1281">
                  <c:v>2.581E-7</c:v>
                </c:pt>
                <c:pt idx="1282">
                  <c:v>2.716E-7</c:v>
                </c:pt>
                <c:pt idx="1283">
                  <c:v>2.925E-7</c:v>
                </c:pt>
                <c:pt idx="1284">
                  <c:v>3.12200000000001E-7</c:v>
                </c:pt>
                <c:pt idx="1285">
                  <c:v>3.339E-7</c:v>
                </c:pt>
                <c:pt idx="1286">
                  <c:v>3.54900000000001E-7</c:v>
                </c:pt>
                <c:pt idx="1287">
                  <c:v>3.72800000000001E-7</c:v>
                </c:pt>
                <c:pt idx="1288">
                  <c:v>3.90200000000001E-7</c:v>
                </c:pt>
                <c:pt idx="1289">
                  <c:v>4.05900000000001E-7</c:v>
                </c:pt>
                <c:pt idx="1290">
                  <c:v>4.194E-7</c:v>
                </c:pt>
                <c:pt idx="1291">
                  <c:v>4.39900000000001E-7</c:v>
                </c:pt>
                <c:pt idx="1292">
                  <c:v>4.53800000000001E-7</c:v>
                </c:pt>
                <c:pt idx="1293">
                  <c:v>4.717E-7</c:v>
                </c:pt>
                <c:pt idx="1294">
                  <c:v>4.89600000000001E-7</c:v>
                </c:pt>
                <c:pt idx="1295">
                  <c:v>5.03500000000002E-7</c:v>
                </c:pt>
                <c:pt idx="1296">
                  <c:v>5.17900000000002E-7</c:v>
                </c:pt>
                <c:pt idx="1297">
                  <c:v>5.28800000000002E-7</c:v>
                </c:pt>
                <c:pt idx="1298">
                  <c:v>5.36200000000001E-7</c:v>
                </c:pt>
                <c:pt idx="1299">
                  <c:v>5.53200000000002E-7</c:v>
                </c:pt>
                <c:pt idx="1300">
                  <c:v>5.67200000000001E-7</c:v>
                </c:pt>
                <c:pt idx="1301">
                  <c:v>5.81600000000002E-7</c:v>
                </c:pt>
                <c:pt idx="1302">
                  <c:v>5.96400000000001E-7</c:v>
                </c:pt>
                <c:pt idx="1303">
                  <c:v>6.10800000000002E-7</c:v>
                </c:pt>
                <c:pt idx="1304">
                  <c:v>6.26000000000002E-7</c:v>
                </c:pt>
                <c:pt idx="1305">
                  <c:v>6.42200000000002E-7</c:v>
                </c:pt>
                <c:pt idx="1306">
                  <c:v>6.54800000000002E-7</c:v>
                </c:pt>
                <c:pt idx="1307">
                  <c:v>6.71400000000002E-7</c:v>
                </c:pt>
                <c:pt idx="1308">
                  <c:v>6.85800000000002E-7</c:v>
                </c:pt>
                <c:pt idx="1309">
                  <c:v>6.99700000000002E-7</c:v>
                </c:pt>
                <c:pt idx="1310">
                  <c:v>7.13700000000002E-7</c:v>
                </c:pt>
                <c:pt idx="1311">
                  <c:v>7.25400000000002E-7</c:v>
                </c:pt>
                <c:pt idx="1312">
                  <c:v>7.41100000000003E-7</c:v>
                </c:pt>
                <c:pt idx="1313">
                  <c:v>7.52500000000002E-7</c:v>
                </c:pt>
                <c:pt idx="1314">
                  <c:v>7.61200000000002E-7</c:v>
                </c:pt>
                <c:pt idx="1315">
                  <c:v>7.75600000000002E-7</c:v>
                </c:pt>
                <c:pt idx="1316">
                  <c:v>7.88200000000002E-7</c:v>
                </c:pt>
                <c:pt idx="1317">
                  <c:v>8.02600000000002E-7</c:v>
                </c:pt>
                <c:pt idx="1318">
                  <c:v>8.16600000000003E-7</c:v>
                </c:pt>
                <c:pt idx="1319">
                  <c:v>8.248E-7</c:v>
                </c:pt>
                <c:pt idx="1320">
                  <c:v>8.39700000000003E-7</c:v>
                </c:pt>
                <c:pt idx="1321">
                  <c:v>8.54100000000001E-7</c:v>
                </c:pt>
                <c:pt idx="1322">
                  <c:v>8.65000000000003E-7</c:v>
                </c:pt>
                <c:pt idx="1323">
                  <c:v>8.78900000000002E-7</c:v>
                </c:pt>
                <c:pt idx="1324">
                  <c:v>8.90700000000003E-7</c:v>
                </c:pt>
                <c:pt idx="1325">
                  <c:v>9.04600000000002E-7</c:v>
                </c:pt>
                <c:pt idx="1326">
                  <c:v>9.18100000000001E-7</c:v>
                </c:pt>
                <c:pt idx="1327">
                  <c:v>9.238E-7</c:v>
                </c:pt>
                <c:pt idx="1328">
                  <c:v>9.32500000000004E-7</c:v>
                </c:pt>
                <c:pt idx="1329">
                  <c:v>9.40800000000002E-7</c:v>
                </c:pt>
                <c:pt idx="1330">
                  <c:v>9.51300000000003E-7</c:v>
                </c:pt>
                <c:pt idx="1331">
                  <c:v>9.65200000000003E-7</c:v>
                </c:pt>
                <c:pt idx="1332">
                  <c:v>9.77900000000003E-7</c:v>
                </c:pt>
                <c:pt idx="1333">
                  <c:v>9.90100000000003E-7</c:v>
                </c:pt>
                <c:pt idx="1334">
                  <c:v>1.005E-6</c:v>
                </c:pt>
                <c:pt idx="1335">
                  <c:v>1.016E-6</c:v>
                </c:pt>
                <c:pt idx="1336">
                  <c:v>1.028E-6</c:v>
                </c:pt>
                <c:pt idx="1337">
                  <c:v>1.037E-6</c:v>
                </c:pt>
                <c:pt idx="1338">
                  <c:v>1.049E-6</c:v>
                </c:pt>
                <c:pt idx="1339">
                  <c:v>1.064E-6</c:v>
                </c:pt>
                <c:pt idx="1340">
                  <c:v>1.077E-6</c:v>
                </c:pt>
                <c:pt idx="1341">
                  <c:v>1.092E-6</c:v>
                </c:pt>
                <c:pt idx="1342">
                  <c:v>1.106E-6</c:v>
                </c:pt>
                <c:pt idx="1343">
                  <c:v>1.118E-6</c:v>
                </c:pt>
                <c:pt idx="1344">
                  <c:v>1.134E-6</c:v>
                </c:pt>
                <c:pt idx="1345">
                  <c:v>1.145E-6</c:v>
                </c:pt>
                <c:pt idx="1346">
                  <c:v>1.154E-6</c:v>
                </c:pt>
                <c:pt idx="1347">
                  <c:v>1.169E-6</c:v>
                </c:pt>
                <c:pt idx="1348">
                  <c:v>1.181E-6</c:v>
                </c:pt>
                <c:pt idx="1349">
                  <c:v>1.195E-6</c:v>
                </c:pt>
                <c:pt idx="1350">
                  <c:v>1.212E-6</c:v>
                </c:pt>
                <c:pt idx="1351">
                  <c:v>1.222E-6</c:v>
                </c:pt>
                <c:pt idx="1352">
                  <c:v>1.239E-6</c:v>
                </c:pt>
                <c:pt idx="1353">
                  <c:v>1.253E-6</c:v>
                </c:pt>
                <c:pt idx="1354">
                  <c:v>1.265E-6</c:v>
                </c:pt>
                <c:pt idx="1355">
                  <c:v>1.28E-6</c:v>
                </c:pt>
                <c:pt idx="1356">
                  <c:v>1.294E-6</c:v>
                </c:pt>
                <c:pt idx="1357">
                  <c:v>1.305E-6</c:v>
                </c:pt>
                <c:pt idx="1358">
                  <c:v>1.319E-6</c:v>
                </c:pt>
                <c:pt idx="1359">
                  <c:v>1.327E-6</c:v>
                </c:pt>
                <c:pt idx="1360">
                  <c:v>1.347E-6</c:v>
                </c:pt>
                <c:pt idx="1361">
                  <c:v>1.363E-6</c:v>
                </c:pt>
                <c:pt idx="1362">
                  <c:v>1.376E-6</c:v>
                </c:pt>
                <c:pt idx="1363">
                  <c:v>1.396E-6</c:v>
                </c:pt>
                <c:pt idx="1364">
                  <c:v>1.415E-6</c:v>
                </c:pt>
                <c:pt idx="1365">
                  <c:v>1.437E-6</c:v>
                </c:pt>
                <c:pt idx="1366">
                  <c:v>1.457E-6</c:v>
                </c:pt>
                <c:pt idx="1367">
                  <c:v>1.47E-6</c:v>
                </c:pt>
                <c:pt idx="1368">
                  <c:v>1.484E-6</c:v>
                </c:pt>
                <c:pt idx="1369">
                  <c:v>1.498E-6</c:v>
                </c:pt>
                <c:pt idx="1370">
                  <c:v>1.514E-6</c:v>
                </c:pt>
                <c:pt idx="1371">
                  <c:v>1.535E-6</c:v>
                </c:pt>
                <c:pt idx="1372">
                  <c:v>1.551E-6</c:v>
                </c:pt>
                <c:pt idx="1373">
                  <c:v>1.568E-6</c:v>
                </c:pt>
                <c:pt idx="1374">
                  <c:v>1.583E-6</c:v>
                </c:pt>
                <c:pt idx="1375">
                  <c:v>1.603E-6</c:v>
                </c:pt>
                <c:pt idx="1376">
                  <c:v>1.628E-6</c:v>
                </c:pt>
                <c:pt idx="1377">
                  <c:v>1.647E-6</c:v>
                </c:pt>
                <c:pt idx="1378">
                  <c:v>1.661E-6</c:v>
                </c:pt>
                <c:pt idx="1379">
                  <c:v>1.681E-6</c:v>
                </c:pt>
                <c:pt idx="1380">
                  <c:v>1.703E-6</c:v>
                </c:pt>
                <c:pt idx="1381">
                  <c:v>1.722E-6</c:v>
                </c:pt>
                <c:pt idx="1382">
                  <c:v>1.742E-6</c:v>
                </c:pt>
                <c:pt idx="1383">
                  <c:v>1.759E-6</c:v>
                </c:pt>
                <c:pt idx="1384">
                  <c:v>1.774E-6</c:v>
                </c:pt>
                <c:pt idx="1385">
                  <c:v>1.794E-6</c:v>
                </c:pt>
                <c:pt idx="1386">
                  <c:v>1.812E-6</c:v>
                </c:pt>
                <c:pt idx="1387">
                  <c:v>1.835E-6</c:v>
                </c:pt>
                <c:pt idx="1388">
                  <c:v>1.857E-6</c:v>
                </c:pt>
                <c:pt idx="1389">
                  <c:v>1.879E-6</c:v>
                </c:pt>
                <c:pt idx="1390">
                  <c:v>1.902E-6</c:v>
                </c:pt>
                <c:pt idx="1391">
                  <c:v>1.923E-6</c:v>
                </c:pt>
                <c:pt idx="1392">
                  <c:v>1.945E-6</c:v>
                </c:pt>
                <c:pt idx="1393">
                  <c:v>1.964E-6</c:v>
                </c:pt>
                <c:pt idx="1394">
                  <c:v>1.978E-6</c:v>
                </c:pt>
                <c:pt idx="1395">
                  <c:v>2.003E-6</c:v>
                </c:pt>
                <c:pt idx="1396">
                  <c:v>2.02E-6</c:v>
                </c:pt>
                <c:pt idx="1397">
                  <c:v>2.039E-6</c:v>
                </c:pt>
                <c:pt idx="1398">
                  <c:v>2.059E-6</c:v>
                </c:pt>
                <c:pt idx="1399">
                  <c:v>2.073E-6</c:v>
                </c:pt>
                <c:pt idx="1400">
                  <c:v>2.092E-6</c:v>
                </c:pt>
                <c:pt idx="1401">
                  <c:v>2.112E-6</c:v>
                </c:pt>
                <c:pt idx="1402">
                  <c:v>2.128E-6</c:v>
                </c:pt>
                <c:pt idx="1403">
                  <c:v>2.148E-6</c:v>
                </c:pt>
                <c:pt idx="1404">
                  <c:v>2.162E-6</c:v>
                </c:pt>
                <c:pt idx="1405">
                  <c:v>2.179E-6</c:v>
                </c:pt>
                <c:pt idx="1406">
                  <c:v>2.202E-6</c:v>
                </c:pt>
                <c:pt idx="1407">
                  <c:v>2.222E-6</c:v>
                </c:pt>
                <c:pt idx="1408">
                  <c:v>2.239E-6</c:v>
                </c:pt>
                <c:pt idx="1409">
                  <c:v>2.253E-6</c:v>
                </c:pt>
                <c:pt idx="1410">
                  <c:v>2.26700000000001E-6</c:v>
                </c:pt>
                <c:pt idx="1411">
                  <c:v>2.293E-6</c:v>
                </c:pt>
                <c:pt idx="1412">
                  <c:v>2.31E-6</c:v>
                </c:pt>
                <c:pt idx="1413">
                  <c:v>2.325E-6</c:v>
                </c:pt>
                <c:pt idx="1414">
                  <c:v>2.341E-6</c:v>
                </c:pt>
                <c:pt idx="1415">
                  <c:v>2.356E-6</c:v>
                </c:pt>
                <c:pt idx="1416">
                  <c:v>2.371E-6</c:v>
                </c:pt>
                <c:pt idx="1417">
                  <c:v>2.387E-6</c:v>
                </c:pt>
                <c:pt idx="1418">
                  <c:v>2.396E-6</c:v>
                </c:pt>
                <c:pt idx="1419">
                  <c:v>2.415E-6</c:v>
                </c:pt>
                <c:pt idx="1420">
                  <c:v>2.432E-6</c:v>
                </c:pt>
                <c:pt idx="1421">
                  <c:v>2.445E-6</c:v>
                </c:pt>
                <c:pt idx="1422">
                  <c:v>2.459E-6</c:v>
                </c:pt>
                <c:pt idx="1423">
                  <c:v>2.471E-6</c:v>
                </c:pt>
                <c:pt idx="1424">
                  <c:v>2.482E-6</c:v>
                </c:pt>
                <c:pt idx="1425">
                  <c:v>2.492E-6</c:v>
                </c:pt>
                <c:pt idx="1426">
                  <c:v>2.497E-6</c:v>
                </c:pt>
                <c:pt idx="1427">
                  <c:v>2.509E-6</c:v>
                </c:pt>
                <c:pt idx="1428">
                  <c:v>2.516E-6</c:v>
                </c:pt>
                <c:pt idx="1429">
                  <c:v>2.523E-6</c:v>
                </c:pt>
                <c:pt idx="1430">
                  <c:v>2.536E-6</c:v>
                </c:pt>
                <c:pt idx="1431">
                  <c:v>2.543E-6</c:v>
                </c:pt>
                <c:pt idx="1432">
                  <c:v>2.554E-6</c:v>
                </c:pt>
                <c:pt idx="1433">
                  <c:v>2.563E-6</c:v>
                </c:pt>
                <c:pt idx="1434">
                  <c:v>2.565E-6</c:v>
                </c:pt>
                <c:pt idx="1435">
                  <c:v>2.576E-6</c:v>
                </c:pt>
                <c:pt idx="1436">
                  <c:v>2.582E-6</c:v>
                </c:pt>
                <c:pt idx="1437">
                  <c:v>2.586E-6</c:v>
                </c:pt>
                <c:pt idx="1438">
                  <c:v>2.591E-6</c:v>
                </c:pt>
                <c:pt idx="1439">
                  <c:v>2.591E-6</c:v>
                </c:pt>
                <c:pt idx="1440">
                  <c:v>2.593E-6</c:v>
                </c:pt>
                <c:pt idx="1441">
                  <c:v>2.594E-6</c:v>
                </c:pt>
                <c:pt idx="1442">
                  <c:v>2.593E-6</c:v>
                </c:pt>
                <c:pt idx="1443">
                  <c:v>2.594E-6</c:v>
                </c:pt>
                <c:pt idx="1444">
                  <c:v>2.592E-6</c:v>
                </c:pt>
                <c:pt idx="1445">
                  <c:v>2.593E-6</c:v>
                </c:pt>
                <c:pt idx="1446">
                  <c:v>2.594E-6</c:v>
                </c:pt>
                <c:pt idx="1447">
                  <c:v>2.593E-6</c:v>
                </c:pt>
                <c:pt idx="1448">
                  <c:v>2.593E-6</c:v>
                </c:pt>
                <c:pt idx="1449">
                  <c:v>2.593E-6</c:v>
                </c:pt>
                <c:pt idx="1450">
                  <c:v>2.592E-6</c:v>
                </c:pt>
                <c:pt idx="1451">
                  <c:v>2.594E-6</c:v>
                </c:pt>
                <c:pt idx="1452">
                  <c:v>2.593E-6</c:v>
                </c:pt>
                <c:pt idx="1453">
                  <c:v>2.591E-6</c:v>
                </c:pt>
                <c:pt idx="1454">
                  <c:v>2.589E-6</c:v>
                </c:pt>
                <c:pt idx="1455">
                  <c:v>2.582E-6</c:v>
                </c:pt>
                <c:pt idx="1456">
                  <c:v>2.578E-6</c:v>
                </c:pt>
                <c:pt idx="1457">
                  <c:v>2.573E-6</c:v>
                </c:pt>
                <c:pt idx="1458">
                  <c:v>2.566E-6</c:v>
                </c:pt>
                <c:pt idx="1459">
                  <c:v>2.561E-6</c:v>
                </c:pt>
                <c:pt idx="1460">
                  <c:v>2.554E-6</c:v>
                </c:pt>
                <c:pt idx="1461">
                  <c:v>2.545E-6</c:v>
                </c:pt>
                <c:pt idx="1462">
                  <c:v>2.539E-6</c:v>
                </c:pt>
                <c:pt idx="1463">
                  <c:v>2.529E-6</c:v>
                </c:pt>
                <c:pt idx="1464">
                  <c:v>2.52E-6</c:v>
                </c:pt>
                <c:pt idx="1465">
                  <c:v>2.512E-6</c:v>
                </c:pt>
                <c:pt idx="1466">
                  <c:v>2.501E-6</c:v>
                </c:pt>
                <c:pt idx="1467">
                  <c:v>2.495E-6</c:v>
                </c:pt>
                <c:pt idx="1468">
                  <c:v>2.49E-6</c:v>
                </c:pt>
                <c:pt idx="1469">
                  <c:v>2.485E-6</c:v>
                </c:pt>
                <c:pt idx="1470">
                  <c:v>2.48E-6</c:v>
                </c:pt>
                <c:pt idx="1471">
                  <c:v>2.467E-6</c:v>
                </c:pt>
                <c:pt idx="1472">
                  <c:v>2.457E-6</c:v>
                </c:pt>
                <c:pt idx="1473">
                  <c:v>2.446E-6</c:v>
                </c:pt>
                <c:pt idx="1474">
                  <c:v>2.431E-6</c:v>
                </c:pt>
                <c:pt idx="1475">
                  <c:v>2.421E-6</c:v>
                </c:pt>
                <c:pt idx="1476">
                  <c:v>2.41E-6</c:v>
                </c:pt>
                <c:pt idx="1477">
                  <c:v>2.397E-6</c:v>
                </c:pt>
                <c:pt idx="1478">
                  <c:v>2.387E-6</c:v>
                </c:pt>
                <c:pt idx="1479">
                  <c:v>2.373E-6</c:v>
                </c:pt>
                <c:pt idx="1480">
                  <c:v>2.364E-6</c:v>
                </c:pt>
                <c:pt idx="1481">
                  <c:v>2.35E-6</c:v>
                </c:pt>
                <c:pt idx="1482">
                  <c:v>2.336E-6</c:v>
                </c:pt>
                <c:pt idx="1483">
                  <c:v>2.323E-6</c:v>
                </c:pt>
                <c:pt idx="1484">
                  <c:v>2.309E-6</c:v>
                </c:pt>
                <c:pt idx="1485">
                  <c:v>2.303E-6</c:v>
                </c:pt>
                <c:pt idx="1486">
                  <c:v>2.297E-6</c:v>
                </c:pt>
                <c:pt idx="1487">
                  <c:v>2.282E-6</c:v>
                </c:pt>
                <c:pt idx="1488">
                  <c:v>2.272E-6</c:v>
                </c:pt>
                <c:pt idx="1489">
                  <c:v>2.258E-6</c:v>
                </c:pt>
                <c:pt idx="1490">
                  <c:v>2.244E-6</c:v>
                </c:pt>
                <c:pt idx="1491">
                  <c:v>2.233E-6</c:v>
                </c:pt>
                <c:pt idx="1492">
                  <c:v>2.218E-6</c:v>
                </c:pt>
                <c:pt idx="1493">
                  <c:v>2.201E-6</c:v>
                </c:pt>
                <c:pt idx="1494">
                  <c:v>2.188E-6</c:v>
                </c:pt>
                <c:pt idx="1495">
                  <c:v>2.171E-6</c:v>
                </c:pt>
                <c:pt idx="1496">
                  <c:v>2.157E-6</c:v>
                </c:pt>
                <c:pt idx="1497">
                  <c:v>2.144E-6</c:v>
                </c:pt>
                <c:pt idx="1498">
                  <c:v>2.132E-6</c:v>
                </c:pt>
                <c:pt idx="1499">
                  <c:v>2.12E-6</c:v>
                </c:pt>
                <c:pt idx="1500">
                  <c:v>2.111E-6</c:v>
                </c:pt>
                <c:pt idx="1501">
                  <c:v>2.102E-6</c:v>
                </c:pt>
                <c:pt idx="1502">
                  <c:v>2.098E-6</c:v>
                </c:pt>
                <c:pt idx="1503">
                  <c:v>2.092E-6</c:v>
                </c:pt>
                <c:pt idx="1504">
                  <c:v>2.084E-6</c:v>
                </c:pt>
                <c:pt idx="1505">
                  <c:v>2.071E-6</c:v>
                </c:pt>
                <c:pt idx="1506">
                  <c:v>2.056E-6</c:v>
                </c:pt>
                <c:pt idx="1507">
                  <c:v>2.049E-6</c:v>
                </c:pt>
                <c:pt idx="1508">
                  <c:v>2.037E-6</c:v>
                </c:pt>
                <c:pt idx="1509">
                  <c:v>2.024E-6</c:v>
                </c:pt>
                <c:pt idx="1510">
                  <c:v>2.011E-6</c:v>
                </c:pt>
                <c:pt idx="1511">
                  <c:v>1.997E-6</c:v>
                </c:pt>
                <c:pt idx="1512">
                  <c:v>1.988E-6</c:v>
                </c:pt>
                <c:pt idx="1513">
                  <c:v>1.978E-6</c:v>
                </c:pt>
                <c:pt idx="1514">
                  <c:v>1.967E-6</c:v>
                </c:pt>
                <c:pt idx="1515">
                  <c:v>1.96E-6</c:v>
                </c:pt>
                <c:pt idx="1516">
                  <c:v>1.948E-6</c:v>
                </c:pt>
                <c:pt idx="1517">
                  <c:v>1.94E-6</c:v>
                </c:pt>
                <c:pt idx="1518">
                  <c:v>1.927E-6</c:v>
                </c:pt>
                <c:pt idx="1519">
                  <c:v>1.916E-6</c:v>
                </c:pt>
                <c:pt idx="1520">
                  <c:v>1.907E-6</c:v>
                </c:pt>
                <c:pt idx="1521">
                  <c:v>1.89E-6</c:v>
                </c:pt>
                <c:pt idx="1522">
                  <c:v>1.871E-6</c:v>
                </c:pt>
                <c:pt idx="1523">
                  <c:v>1.861E-6</c:v>
                </c:pt>
                <c:pt idx="1524">
                  <c:v>1.847E-6</c:v>
                </c:pt>
                <c:pt idx="1525">
                  <c:v>1.838E-6</c:v>
                </c:pt>
                <c:pt idx="1526">
                  <c:v>1.829E-6</c:v>
                </c:pt>
                <c:pt idx="1527">
                  <c:v>1.814E-6</c:v>
                </c:pt>
                <c:pt idx="1528">
                  <c:v>1.809E-6</c:v>
                </c:pt>
                <c:pt idx="1529">
                  <c:v>1.802E-6</c:v>
                </c:pt>
                <c:pt idx="1530">
                  <c:v>1.791E-6</c:v>
                </c:pt>
                <c:pt idx="1531">
                  <c:v>1.787E-6</c:v>
                </c:pt>
                <c:pt idx="1532">
                  <c:v>1.774E-6</c:v>
                </c:pt>
                <c:pt idx="1533">
                  <c:v>1.761E-6</c:v>
                </c:pt>
                <c:pt idx="1534">
                  <c:v>1.752E-6</c:v>
                </c:pt>
                <c:pt idx="1535">
                  <c:v>1.739E-6</c:v>
                </c:pt>
                <c:pt idx="1536">
                  <c:v>1.731E-6</c:v>
                </c:pt>
                <c:pt idx="1537">
                  <c:v>1.722E-6</c:v>
                </c:pt>
                <c:pt idx="1538">
                  <c:v>1.711E-6</c:v>
                </c:pt>
                <c:pt idx="1539">
                  <c:v>1.706E-6</c:v>
                </c:pt>
                <c:pt idx="1540">
                  <c:v>1.703E-6</c:v>
                </c:pt>
                <c:pt idx="1541">
                  <c:v>1.697E-6</c:v>
                </c:pt>
                <c:pt idx="1542">
                  <c:v>1.691E-6</c:v>
                </c:pt>
                <c:pt idx="1543">
                  <c:v>1.677E-6</c:v>
                </c:pt>
                <c:pt idx="1544">
                  <c:v>1.665E-6</c:v>
                </c:pt>
                <c:pt idx="1545">
                  <c:v>1.655E-6</c:v>
                </c:pt>
                <c:pt idx="1546">
                  <c:v>1.645E-6</c:v>
                </c:pt>
                <c:pt idx="1547">
                  <c:v>1.635E-6</c:v>
                </c:pt>
                <c:pt idx="1548">
                  <c:v>1.627E-6</c:v>
                </c:pt>
                <c:pt idx="1549">
                  <c:v>1.617E-6</c:v>
                </c:pt>
                <c:pt idx="1550">
                  <c:v>1.617E-6</c:v>
                </c:pt>
                <c:pt idx="1551">
                  <c:v>1.609E-6</c:v>
                </c:pt>
                <c:pt idx="1552">
                  <c:v>1.602E-6</c:v>
                </c:pt>
                <c:pt idx="1553">
                  <c:v>1.593E-6</c:v>
                </c:pt>
                <c:pt idx="1554">
                  <c:v>1.579E-6</c:v>
                </c:pt>
                <c:pt idx="1555">
                  <c:v>1.573E-6</c:v>
                </c:pt>
                <c:pt idx="1556">
                  <c:v>1.562E-6</c:v>
                </c:pt>
                <c:pt idx="1557">
                  <c:v>1.55E-6</c:v>
                </c:pt>
                <c:pt idx="1558">
                  <c:v>1.543E-6</c:v>
                </c:pt>
                <c:pt idx="1559">
                  <c:v>1.533E-6</c:v>
                </c:pt>
                <c:pt idx="1560">
                  <c:v>1.528E-6</c:v>
                </c:pt>
                <c:pt idx="1561">
                  <c:v>1.524E-6</c:v>
                </c:pt>
                <c:pt idx="1562">
                  <c:v>1.515E-6</c:v>
                </c:pt>
                <c:pt idx="1563">
                  <c:v>1.515E-6</c:v>
                </c:pt>
                <c:pt idx="1564">
                  <c:v>1.511E-6</c:v>
                </c:pt>
                <c:pt idx="1565">
                  <c:v>1.508E-6</c:v>
                </c:pt>
                <c:pt idx="1566">
                  <c:v>1.505E-6</c:v>
                </c:pt>
                <c:pt idx="1567">
                  <c:v>1.494E-6</c:v>
                </c:pt>
                <c:pt idx="1568">
                  <c:v>1.491E-6</c:v>
                </c:pt>
                <c:pt idx="1569">
                  <c:v>1.478E-6</c:v>
                </c:pt>
                <c:pt idx="1570">
                  <c:v>1.464E-6</c:v>
                </c:pt>
                <c:pt idx="1571">
                  <c:v>1.458E-6</c:v>
                </c:pt>
                <c:pt idx="1572">
                  <c:v>1.447E-6</c:v>
                </c:pt>
                <c:pt idx="1573">
                  <c:v>1.44E-6</c:v>
                </c:pt>
                <c:pt idx="1574">
                  <c:v>1.435E-6</c:v>
                </c:pt>
                <c:pt idx="1575">
                  <c:v>1.427E-6</c:v>
                </c:pt>
                <c:pt idx="1576">
                  <c:v>1.426E-6</c:v>
                </c:pt>
                <c:pt idx="1577">
                  <c:v>1.424E-6</c:v>
                </c:pt>
                <c:pt idx="1578">
                  <c:v>1.416E-6</c:v>
                </c:pt>
                <c:pt idx="1579">
                  <c:v>1.414E-6</c:v>
                </c:pt>
                <c:pt idx="1580">
                  <c:v>1.406E-6</c:v>
                </c:pt>
                <c:pt idx="1581">
                  <c:v>1.401E-6</c:v>
                </c:pt>
                <c:pt idx="1582">
                  <c:v>1.393E-6</c:v>
                </c:pt>
                <c:pt idx="1583">
                  <c:v>1.379E-6</c:v>
                </c:pt>
                <c:pt idx="1584">
                  <c:v>1.371E-6</c:v>
                </c:pt>
                <c:pt idx="1585">
                  <c:v>1.362E-6</c:v>
                </c:pt>
                <c:pt idx="1586">
                  <c:v>1.35E-6</c:v>
                </c:pt>
                <c:pt idx="1587">
                  <c:v>1.347E-6</c:v>
                </c:pt>
                <c:pt idx="1588">
                  <c:v>1.338E-6</c:v>
                </c:pt>
                <c:pt idx="1589">
                  <c:v>1.332E-6</c:v>
                </c:pt>
                <c:pt idx="1590">
                  <c:v>1.333E-6</c:v>
                </c:pt>
                <c:pt idx="1591">
                  <c:v>1.329E-6</c:v>
                </c:pt>
                <c:pt idx="1592">
                  <c:v>1.327E-6</c:v>
                </c:pt>
                <c:pt idx="1593">
                  <c:v>1.328E-6</c:v>
                </c:pt>
                <c:pt idx="1594">
                  <c:v>1.321E-6</c:v>
                </c:pt>
                <c:pt idx="1595">
                  <c:v>1.322E-6</c:v>
                </c:pt>
                <c:pt idx="1596">
                  <c:v>1.321E-6</c:v>
                </c:pt>
                <c:pt idx="1597">
                  <c:v>1.319E-6</c:v>
                </c:pt>
                <c:pt idx="1598">
                  <c:v>1.314E-6</c:v>
                </c:pt>
                <c:pt idx="1599">
                  <c:v>1.309E-6</c:v>
                </c:pt>
                <c:pt idx="1600">
                  <c:v>1.305E-6</c:v>
                </c:pt>
                <c:pt idx="1601">
                  <c:v>1.303E-6</c:v>
                </c:pt>
                <c:pt idx="1602">
                  <c:v>1.298E-6</c:v>
                </c:pt>
                <c:pt idx="1603">
                  <c:v>1.297E-6</c:v>
                </c:pt>
                <c:pt idx="1604">
                  <c:v>1.291E-6</c:v>
                </c:pt>
                <c:pt idx="1605">
                  <c:v>1.286E-6</c:v>
                </c:pt>
                <c:pt idx="1606">
                  <c:v>1.283E-6</c:v>
                </c:pt>
                <c:pt idx="1607">
                  <c:v>1.272E-6</c:v>
                </c:pt>
                <c:pt idx="1608">
                  <c:v>1.262E-6</c:v>
                </c:pt>
                <c:pt idx="1609">
                  <c:v>1.254E-6</c:v>
                </c:pt>
                <c:pt idx="1610">
                  <c:v>1.243E-6</c:v>
                </c:pt>
                <c:pt idx="1611">
                  <c:v>1.242E-6</c:v>
                </c:pt>
                <c:pt idx="1612">
                  <c:v>1.236E-6</c:v>
                </c:pt>
                <c:pt idx="1613">
                  <c:v>1.232E-6</c:v>
                </c:pt>
                <c:pt idx="1614">
                  <c:v>1.232E-6</c:v>
                </c:pt>
                <c:pt idx="1615">
                  <c:v>1.23E-6</c:v>
                </c:pt>
                <c:pt idx="1616">
                  <c:v>1.228E-6</c:v>
                </c:pt>
                <c:pt idx="1617">
                  <c:v>1.226E-6</c:v>
                </c:pt>
                <c:pt idx="1618">
                  <c:v>1.22E-6</c:v>
                </c:pt>
                <c:pt idx="1619">
                  <c:v>1.22E-6</c:v>
                </c:pt>
                <c:pt idx="1620">
                  <c:v>1.216E-6</c:v>
                </c:pt>
                <c:pt idx="1621">
                  <c:v>1.211E-6</c:v>
                </c:pt>
                <c:pt idx="1622">
                  <c:v>1.207E-6</c:v>
                </c:pt>
                <c:pt idx="1623">
                  <c:v>1.202E-6</c:v>
                </c:pt>
                <c:pt idx="1624">
                  <c:v>1.197E-6</c:v>
                </c:pt>
                <c:pt idx="1625">
                  <c:v>1.193E-6</c:v>
                </c:pt>
                <c:pt idx="1626">
                  <c:v>1.185E-6</c:v>
                </c:pt>
                <c:pt idx="1627">
                  <c:v>1.184E-6</c:v>
                </c:pt>
                <c:pt idx="1628">
                  <c:v>1.181E-6</c:v>
                </c:pt>
                <c:pt idx="1629">
                  <c:v>1.175E-6</c:v>
                </c:pt>
                <c:pt idx="1630">
                  <c:v>1.173E-6</c:v>
                </c:pt>
                <c:pt idx="1631">
                  <c:v>1.168E-6</c:v>
                </c:pt>
                <c:pt idx="1632">
                  <c:v>1.165E-6</c:v>
                </c:pt>
                <c:pt idx="1633">
                  <c:v>1.162E-6</c:v>
                </c:pt>
                <c:pt idx="1634">
                  <c:v>1.155E-6</c:v>
                </c:pt>
                <c:pt idx="1635">
                  <c:v>1.154E-6</c:v>
                </c:pt>
                <c:pt idx="1636">
                  <c:v>1.151E-6</c:v>
                </c:pt>
                <c:pt idx="1637">
                  <c:v>1.143E-6</c:v>
                </c:pt>
                <c:pt idx="1638">
                  <c:v>1.141E-6</c:v>
                </c:pt>
                <c:pt idx="1639">
                  <c:v>1.136E-6</c:v>
                </c:pt>
                <c:pt idx="1640">
                  <c:v>1.134E-6</c:v>
                </c:pt>
                <c:pt idx="1641">
                  <c:v>1.131E-6</c:v>
                </c:pt>
                <c:pt idx="1642">
                  <c:v>1.124E-6</c:v>
                </c:pt>
                <c:pt idx="1643">
                  <c:v>1.123E-6</c:v>
                </c:pt>
                <c:pt idx="1644">
                  <c:v>1.124E-6</c:v>
                </c:pt>
                <c:pt idx="1645">
                  <c:v>1.122E-6</c:v>
                </c:pt>
                <c:pt idx="1646">
                  <c:v>1.118E-6</c:v>
                </c:pt>
                <c:pt idx="1647">
                  <c:v>1.113E-6</c:v>
                </c:pt>
                <c:pt idx="1648">
                  <c:v>1.112E-6</c:v>
                </c:pt>
                <c:pt idx="1649">
                  <c:v>1.109E-6</c:v>
                </c:pt>
                <c:pt idx="1650">
                  <c:v>1.106E-6</c:v>
                </c:pt>
                <c:pt idx="1651">
                  <c:v>1.106E-6</c:v>
                </c:pt>
                <c:pt idx="1652">
                  <c:v>1.103E-6</c:v>
                </c:pt>
                <c:pt idx="1653">
                  <c:v>1.1E-6</c:v>
                </c:pt>
                <c:pt idx="1654">
                  <c:v>1.094E-6</c:v>
                </c:pt>
                <c:pt idx="1655">
                  <c:v>1.083E-6</c:v>
                </c:pt>
                <c:pt idx="1656">
                  <c:v>1.079E-6</c:v>
                </c:pt>
                <c:pt idx="1657">
                  <c:v>1.071E-6</c:v>
                </c:pt>
                <c:pt idx="1658">
                  <c:v>1.062E-6</c:v>
                </c:pt>
                <c:pt idx="1659">
                  <c:v>1.062E-6</c:v>
                </c:pt>
                <c:pt idx="1660">
                  <c:v>1.054E-6</c:v>
                </c:pt>
                <c:pt idx="1661">
                  <c:v>1.05E-6</c:v>
                </c:pt>
                <c:pt idx="1662">
                  <c:v>1.05E-6</c:v>
                </c:pt>
                <c:pt idx="1663">
                  <c:v>1.045E-6</c:v>
                </c:pt>
                <c:pt idx="1664">
                  <c:v>1.044E-6</c:v>
                </c:pt>
                <c:pt idx="1665">
                  <c:v>1.04E-6</c:v>
                </c:pt>
                <c:pt idx="1666">
                  <c:v>1.032E-6</c:v>
                </c:pt>
                <c:pt idx="1667">
                  <c:v>1.035E-6</c:v>
                </c:pt>
                <c:pt idx="1668">
                  <c:v>1.035E-6</c:v>
                </c:pt>
                <c:pt idx="1669">
                  <c:v>1.034E-6</c:v>
                </c:pt>
                <c:pt idx="1670">
                  <c:v>1.033E-6</c:v>
                </c:pt>
                <c:pt idx="1671">
                  <c:v>1.033E-6</c:v>
                </c:pt>
                <c:pt idx="1672">
                  <c:v>1.034E-6</c:v>
                </c:pt>
                <c:pt idx="1673">
                  <c:v>1.031E-6</c:v>
                </c:pt>
                <c:pt idx="1674">
                  <c:v>1.027E-6</c:v>
                </c:pt>
                <c:pt idx="1675">
                  <c:v>1.028E-6</c:v>
                </c:pt>
                <c:pt idx="1676">
                  <c:v>1.026E-6</c:v>
                </c:pt>
                <c:pt idx="1677">
                  <c:v>1.025E-6</c:v>
                </c:pt>
                <c:pt idx="1678">
                  <c:v>1.024E-6</c:v>
                </c:pt>
                <c:pt idx="1679">
                  <c:v>1.019E-6</c:v>
                </c:pt>
                <c:pt idx="1680">
                  <c:v>1.02E-6</c:v>
                </c:pt>
                <c:pt idx="1681">
                  <c:v>1.019E-6</c:v>
                </c:pt>
                <c:pt idx="1682">
                  <c:v>1.016E-6</c:v>
                </c:pt>
                <c:pt idx="1683">
                  <c:v>1.017E-6</c:v>
                </c:pt>
                <c:pt idx="1684">
                  <c:v>1.013E-6</c:v>
                </c:pt>
                <c:pt idx="1685">
                  <c:v>1.009E-6</c:v>
                </c:pt>
                <c:pt idx="1686">
                  <c:v>1.01E-6</c:v>
                </c:pt>
                <c:pt idx="1687">
                  <c:v>1.005E-6</c:v>
                </c:pt>
                <c:pt idx="1688">
                  <c:v>1.001E-6</c:v>
                </c:pt>
                <c:pt idx="1689">
                  <c:v>9.96200000000007E-7</c:v>
                </c:pt>
                <c:pt idx="1690">
                  <c:v>9.94000000000002E-7</c:v>
                </c:pt>
                <c:pt idx="1691">
                  <c:v>9.97500000000004E-7</c:v>
                </c:pt>
                <c:pt idx="1692">
                  <c:v>9.97100000000003E-7</c:v>
                </c:pt>
                <c:pt idx="1693">
                  <c:v>9.94900000000003E-7</c:v>
                </c:pt>
                <c:pt idx="1694">
                  <c:v>9.91400000000003E-7</c:v>
                </c:pt>
                <c:pt idx="1695">
                  <c:v>9.90100000000003E-7</c:v>
                </c:pt>
                <c:pt idx="1696">
                  <c:v>9.89600000000003E-7</c:v>
                </c:pt>
                <c:pt idx="1697">
                  <c:v>9.85700000000004E-7</c:v>
                </c:pt>
                <c:pt idx="1698">
                  <c:v>9.80900000000004E-7</c:v>
                </c:pt>
                <c:pt idx="1699">
                  <c:v>9.81400000000003E-7</c:v>
                </c:pt>
                <c:pt idx="1700">
                  <c:v>9.79600000000002E-7</c:v>
                </c:pt>
                <c:pt idx="1701">
                  <c:v>9.78700000000001E-7</c:v>
                </c:pt>
                <c:pt idx="1702">
                  <c:v>9.77000000000002E-7</c:v>
                </c:pt>
                <c:pt idx="1703">
                  <c:v>9.69600000000003E-7</c:v>
                </c:pt>
                <c:pt idx="1704">
                  <c:v>9.67000000000003E-7</c:v>
                </c:pt>
                <c:pt idx="1705">
                  <c:v>9.60400000000002E-7</c:v>
                </c:pt>
                <c:pt idx="1706">
                  <c:v>9.51700000000002E-7</c:v>
                </c:pt>
                <c:pt idx="1707">
                  <c:v>9.53900000000003E-7</c:v>
                </c:pt>
                <c:pt idx="1708">
                  <c:v>9.50000000000003E-7</c:v>
                </c:pt>
                <c:pt idx="1709">
                  <c:v>9.45600000000004E-7</c:v>
                </c:pt>
                <c:pt idx="1710">
                  <c:v>9.46900000000004E-7</c:v>
                </c:pt>
                <c:pt idx="1711">
                  <c:v>9.42600000000003E-7</c:v>
                </c:pt>
                <c:pt idx="1712">
                  <c:v>9.42100000000002E-7</c:v>
                </c:pt>
                <c:pt idx="1713">
                  <c:v>9.43900000000003E-7</c:v>
                </c:pt>
                <c:pt idx="1714">
                  <c:v>9.36000000000003E-7</c:v>
                </c:pt>
                <c:pt idx="1715">
                  <c:v>9.40400000000003E-7</c:v>
                </c:pt>
                <c:pt idx="1716">
                  <c:v>9.40800000000002E-7</c:v>
                </c:pt>
                <c:pt idx="1717">
                  <c:v>9.39500000000003E-7</c:v>
                </c:pt>
                <c:pt idx="1718">
                  <c:v>9.39100000000003E-7</c:v>
                </c:pt>
                <c:pt idx="1719">
                  <c:v>9.36900000000003E-7</c:v>
                </c:pt>
                <c:pt idx="1720">
                  <c:v>9.34700000000002E-7</c:v>
                </c:pt>
                <c:pt idx="1721">
                  <c:v>9.36000000000003E-7</c:v>
                </c:pt>
                <c:pt idx="1722">
                  <c:v>9.32100000000002E-7</c:v>
                </c:pt>
                <c:pt idx="1723">
                  <c:v>9.34700000000002E-7</c:v>
                </c:pt>
                <c:pt idx="1724">
                  <c:v>9.34700000000002E-7</c:v>
                </c:pt>
                <c:pt idx="1725">
                  <c:v>9.34700000000002E-7</c:v>
                </c:pt>
                <c:pt idx="1726">
                  <c:v>9.36500000000007E-7</c:v>
                </c:pt>
                <c:pt idx="1727">
                  <c:v>9.36500000000007E-7</c:v>
                </c:pt>
                <c:pt idx="1728">
                  <c:v>9.35100000000004E-7</c:v>
                </c:pt>
                <c:pt idx="1729">
                  <c:v>9.32100000000002E-7</c:v>
                </c:pt>
                <c:pt idx="1730">
                  <c:v>9.29900000000003E-7</c:v>
                </c:pt>
                <c:pt idx="1731">
                  <c:v>9.30800000000003E-7</c:v>
                </c:pt>
                <c:pt idx="1732">
                  <c:v>9.29500000000003E-7</c:v>
                </c:pt>
                <c:pt idx="1733">
                  <c:v>9.27300000000003E-7</c:v>
                </c:pt>
                <c:pt idx="1734">
                  <c:v>9.25100000000002E-7</c:v>
                </c:pt>
                <c:pt idx="1735">
                  <c:v>9.23400000000002E-7</c:v>
                </c:pt>
                <c:pt idx="1736">
                  <c:v>9.23400000000002E-7</c:v>
                </c:pt>
                <c:pt idx="1737">
                  <c:v>9.21200000000002E-7</c:v>
                </c:pt>
                <c:pt idx="1738">
                  <c:v>9.18100000000001E-7</c:v>
                </c:pt>
                <c:pt idx="1739">
                  <c:v>9.19500000000003E-7</c:v>
                </c:pt>
                <c:pt idx="1740">
                  <c:v>9.19900000000003E-7</c:v>
                </c:pt>
                <c:pt idx="1741">
                  <c:v>9.20300000000002E-7</c:v>
                </c:pt>
                <c:pt idx="1742">
                  <c:v>9.20800000000002E-7</c:v>
                </c:pt>
                <c:pt idx="1743">
                  <c:v>9.17300000000004E-7</c:v>
                </c:pt>
                <c:pt idx="1744">
                  <c:v>9.15500000000004E-7</c:v>
                </c:pt>
                <c:pt idx="1745">
                  <c:v>9.16000000000003E-7</c:v>
                </c:pt>
                <c:pt idx="1746">
                  <c:v>9.14700000000001E-7</c:v>
                </c:pt>
                <c:pt idx="1747">
                  <c:v>9.16000000000003E-7</c:v>
                </c:pt>
                <c:pt idx="1748">
                  <c:v>9.16000000000003E-7</c:v>
                </c:pt>
                <c:pt idx="1749">
                  <c:v>9.14200000000002E-7</c:v>
                </c:pt>
                <c:pt idx="1750">
                  <c:v>9.18600000000003E-7</c:v>
                </c:pt>
                <c:pt idx="1751">
                  <c:v>9.16400000000002E-7</c:v>
                </c:pt>
                <c:pt idx="1752">
                  <c:v>9.16800000000001E-7</c:v>
                </c:pt>
                <c:pt idx="1753">
                  <c:v>9.12900000000002E-7</c:v>
                </c:pt>
                <c:pt idx="1754">
                  <c:v>9.10300000000003E-7</c:v>
                </c:pt>
                <c:pt idx="1755">
                  <c:v>9.10700000000002E-7</c:v>
                </c:pt>
                <c:pt idx="1756">
                  <c:v>9.12000000000002E-7</c:v>
                </c:pt>
                <c:pt idx="1757">
                  <c:v>9.09400000000002E-7</c:v>
                </c:pt>
                <c:pt idx="1758">
                  <c:v>9.11600000000002E-7</c:v>
                </c:pt>
                <c:pt idx="1759">
                  <c:v>9.06400000000003E-7</c:v>
                </c:pt>
                <c:pt idx="1760">
                  <c:v>9.11200000000003E-7</c:v>
                </c:pt>
                <c:pt idx="1761">
                  <c:v>9.10300000000003E-7</c:v>
                </c:pt>
                <c:pt idx="1762">
                  <c:v>9.06800000000002E-7</c:v>
                </c:pt>
                <c:pt idx="1763">
                  <c:v>9.06400000000003E-7</c:v>
                </c:pt>
                <c:pt idx="1764">
                  <c:v>9.06400000000003E-7</c:v>
                </c:pt>
                <c:pt idx="1765">
                  <c:v>9.04200000000002E-7</c:v>
                </c:pt>
                <c:pt idx="1766">
                  <c:v>9.05900000000003E-7</c:v>
                </c:pt>
                <c:pt idx="1767">
                  <c:v>9.01600000000003E-7</c:v>
                </c:pt>
                <c:pt idx="1768">
                  <c:v>8.99800000000001E-7</c:v>
                </c:pt>
                <c:pt idx="1769">
                  <c:v>8.99400000000003E-7</c:v>
                </c:pt>
                <c:pt idx="1770">
                  <c:v>8.98500000000003E-7</c:v>
                </c:pt>
                <c:pt idx="1771">
                  <c:v>8.99400000000003E-7</c:v>
                </c:pt>
                <c:pt idx="1772">
                  <c:v>9.00700000000003E-7</c:v>
                </c:pt>
                <c:pt idx="1773">
                  <c:v>8.99800000000001E-7</c:v>
                </c:pt>
                <c:pt idx="1774">
                  <c:v>9.00700000000003E-7</c:v>
                </c:pt>
                <c:pt idx="1775">
                  <c:v>9.00300000000003E-7</c:v>
                </c:pt>
                <c:pt idx="1776">
                  <c:v>9.02400000000001E-7</c:v>
                </c:pt>
                <c:pt idx="1777">
                  <c:v>9.00300000000003E-7</c:v>
                </c:pt>
                <c:pt idx="1778">
                  <c:v>8.96800000000003E-7</c:v>
                </c:pt>
                <c:pt idx="1779">
                  <c:v>8.96800000000003E-7</c:v>
                </c:pt>
                <c:pt idx="1780">
                  <c:v>8.98500000000003E-7</c:v>
                </c:pt>
                <c:pt idx="1781">
                  <c:v>8.97200000000003E-7</c:v>
                </c:pt>
                <c:pt idx="1782">
                  <c:v>8.98500000000003E-7</c:v>
                </c:pt>
                <c:pt idx="1783">
                  <c:v>8.94200000000003E-7</c:v>
                </c:pt>
                <c:pt idx="1784">
                  <c:v>8.92000000000003E-7</c:v>
                </c:pt>
                <c:pt idx="1785">
                  <c:v>8.93300000000003E-7</c:v>
                </c:pt>
                <c:pt idx="1786">
                  <c:v>8.94200000000003E-7</c:v>
                </c:pt>
                <c:pt idx="1787">
                  <c:v>8.95900000000003E-7</c:v>
                </c:pt>
                <c:pt idx="1788">
                  <c:v>8.93300000000003E-7</c:v>
                </c:pt>
                <c:pt idx="1789">
                  <c:v>8.91100000000002E-7</c:v>
                </c:pt>
                <c:pt idx="1790">
                  <c:v>8.93700000000002E-7</c:v>
                </c:pt>
                <c:pt idx="1791">
                  <c:v>8.93700000000002E-7</c:v>
                </c:pt>
                <c:pt idx="1792">
                  <c:v>8.94200000000003E-7</c:v>
                </c:pt>
                <c:pt idx="1793">
                  <c:v>8.92900000000003E-7</c:v>
                </c:pt>
                <c:pt idx="1794">
                  <c:v>8.87600000000003E-7</c:v>
                </c:pt>
                <c:pt idx="1795">
                  <c:v>8.93700000000002E-7</c:v>
                </c:pt>
                <c:pt idx="1796">
                  <c:v>8.95000000000003E-7</c:v>
                </c:pt>
                <c:pt idx="1797">
                  <c:v>8.97800000000003E-7</c:v>
                </c:pt>
                <c:pt idx="1798">
                  <c:v>8.97000000000003E-7</c:v>
                </c:pt>
                <c:pt idx="1799">
                  <c:v>9.00600000000003E-7</c:v>
                </c:pt>
              </c:numCache>
            </c:numRef>
          </c:yVal>
          <c:smooth val="1"/>
        </c:ser>
        <c:dLbls>
          <c:showLegendKey val="0"/>
          <c:showVal val="0"/>
          <c:showCatName val="0"/>
          <c:showSerName val="0"/>
          <c:showPercent val="0"/>
          <c:showBubbleSize val="0"/>
        </c:dLbls>
        <c:axId val="491853768"/>
        <c:axId val="491859208"/>
      </c:scatterChart>
      <c:valAx>
        <c:axId val="491853768"/>
        <c:scaling>
          <c:orientation val="minMax"/>
          <c:min val="200.0"/>
        </c:scaling>
        <c:delete val="0"/>
        <c:axPos val="b"/>
        <c:title>
          <c:tx>
            <c:rich>
              <a:bodyPr/>
              <a:lstStyle/>
              <a:p>
                <a:pPr>
                  <a:defRPr/>
                </a:pPr>
                <a:r>
                  <a:rPr lang="en-US"/>
                  <a:t>E in mV</a:t>
                </a:r>
              </a:p>
            </c:rich>
          </c:tx>
          <c:layout>
            <c:manualLayout>
              <c:xMode val="edge"/>
              <c:yMode val="edge"/>
              <c:x val="0.501518976794567"/>
              <c:y val="0.900523837570868"/>
            </c:manualLayout>
          </c:layout>
          <c:overlay val="0"/>
        </c:title>
        <c:numFmt formatCode="General" sourceLinked="1"/>
        <c:majorTickMark val="out"/>
        <c:minorTickMark val="none"/>
        <c:tickLblPos val="nextTo"/>
        <c:crossAx val="491859208"/>
        <c:crossesAt val="-6.00000000000002E-6"/>
        <c:crossBetween val="midCat"/>
      </c:valAx>
      <c:valAx>
        <c:axId val="491859208"/>
        <c:scaling>
          <c:orientation val="minMax"/>
        </c:scaling>
        <c:delete val="0"/>
        <c:axPos val="l"/>
        <c:majorGridlines>
          <c:spPr>
            <a:ln>
              <a:noFill/>
            </a:ln>
          </c:spPr>
        </c:majorGridlines>
        <c:title>
          <c:tx>
            <c:rich>
              <a:bodyPr rot="0" vert="horz"/>
              <a:lstStyle/>
              <a:p>
                <a:pPr>
                  <a:defRPr/>
                </a:pPr>
                <a:r>
                  <a:rPr lang="en-US"/>
                  <a:t>i in A</a:t>
                </a:r>
              </a:p>
            </c:rich>
          </c:tx>
          <c:overlay val="0"/>
        </c:title>
        <c:numFmt formatCode="0.00E+00" sourceLinked="1"/>
        <c:majorTickMark val="out"/>
        <c:minorTickMark val="none"/>
        <c:tickLblPos val="nextTo"/>
        <c:crossAx val="491853768"/>
        <c:crosses val="autoZero"/>
        <c:crossBetween val="midCat"/>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9685635886423"/>
          <c:y val="0.150470085470085"/>
          <c:w val="0.63900023860654"/>
          <c:h val="0.705566996433138"/>
        </c:manualLayout>
      </c:layout>
      <c:scatterChart>
        <c:scatterStyle val="smoothMarker"/>
        <c:varyColors val="0"/>
        <c:ser>
          <c:idx val="1"/>
          <c:order val="1"/>
          <c:tx>
            <c:v>100 mv/sec </c:v>
          </c:tx>
          <c:marker>
            <c:symbol val="none"/>
          </c:marker>
          <c:xVal>
            <c:numRef>
              <c:f>'4.TXT'!$D$26:$D$1825</c:f>
              <c:numCache>
                <c:formatCode>General</c:formatCode>
                <c:ptCount val="1800"/>
                <c:pt idx="0">
                  <c:v>301.0</c:v>
                </c:pt>
                <c:pt idx="1">
                  <c:v>302.0</c:v>
                </c:pt>
                <c:pt idx="2">
                  <c:v>303.0</c:v>
                </c:pt>
                <c:pt idx="3">
                  <c:v>304.0</c:v>
                </c:pt>
                <c:pt idx="4">
                  <c:v>305.0</c:v>
                </c:pt>
                <c:pt idx="5">
                  <c:v>306.0</c:v>
                </c:pt>
                <c:pt idx="6">
                  <c:v>307.0</c:v>
                </c:pt>
                <c:pt idx="7">
                  <c:v>308.0</c:v>
                </c:pt>
                <c:pt idx="8">
                  <c:v>309.0</c:v>
                </c:pt>
                <c:pt idx="9">
                  <c:v>310.0</c:v>
                </c:pt>
                <c:pt idx="10">
                  <c:v>311.0</c:v>
                </c:pt>
                <c:pt idx="11">
                  <c:v>312.0</c:v>
                </c:pt>
                <c:pt idx="12">
                  <c:v>313.0</c:v>
                </c:pt>
                <c:pt idx="13">
                  <c:v>314.0</c:v>
                </c:pt>
                <c:pt idx="14">
                  <c:v>315.0</c:v>
                </c:pt>
                <c:pt idx="15">
                  <c:v>316.0</c:v>
                </c:pt>
                <c:pt idx="16">
                  <c:v>317.0</c:v>
                </c:pt>
                <c:pt idx="17">
                  <c:v>318.0</c:v>
                </c:pt>
                <c:pt idx="18">
                  <c:v>319.0</c:v>
                </c:pt>
                <c:pt idx="19">
                  <c:v>320.0</c:v>
                </c:pt>
                <c:pt idx="20">
                  <c:v>321.0</c:v>
                </c:pt>
                <c:pt idx="21">
                  <c:v>322.0</c:v>
                </c:pt>
                <c:pt idx="22">
                  <c:v>323.0</c:v>
                </c:pt>
                <c:pt idx="23">
                  <c:v>324.0</c:v>
                </c:pt>
                <c:pt idx="24">
                  <c:v>325.0</c:v>
                </c:pt>
                <c:pt idx="25">
                  <c:v>326.0</c:v>
                </c:pt>
                <c:pt idx="26">
                  <c:v>327.0</c:v>
                </c:pt>
                <c:pt idx="27">
                  <c:v>328.0</c:v>
                </c:pt>
                <c:pt idx="28">
                  <c:v>329.0</c:v>
                </c:pt>
                <c:pt idx="29">
                  <c:v>330.0</c:v>
                </c:pt>
                <c:pt idx="30">
                  <c:v>331.0</c:v>
                </c:pt>
                <c:pt idx="31">
                  <c:v>332.0</c:v>
                </c:pt>
                <c:pt idx="32">
                  <c:v>333.0</c:v>
                </c:pt>
                <c:pt idx="33">
                  <c:v>334.0</c:v>
                </c:pt>
                <c:pt idx="34">
                  <c:v>335.0</c:v>
                </c:pt>
                <c:pt idx="35">
                  <c:v>336.0</c:v>
                </c:pt>
                <c:pt idx="36">
                  <c:v>337.0</c:v>
                </c:pt>
                <c:pt idx="37">
                  <c:v>338.0</c:v>
                </c:pt>
                <c:pt idx="38">
                  <c:v>339.0</c:v>
                </c:pt>
                <c:pt idx="39">
                  <c:v>340.0</c:v>
                </c:pt>
                <c:pt idx="40">
                  <c:v>341.0</c:v>
                </c:pt>
                <c:pt idx="41">
                  <c:v>342.0</c:v>
                </c:pt>
                <c:pt idx="42">
                  <c:v>343.0</c:v>
                </c:pt>
                <c:pt idx="43">
                  <c:v>344.0</c:v>
                </c:pt>
                <c:pt idx="44">
                  <c:v>345.0</c:v>
                </c:pt>
                <c:pt idx="45">
                  <c:v>346.0</c:v>
                </c:pt>
                <c:pt idx="46">
                  <c:v>347.0</c:v>
                </c:pt>
                <c:pt idx="47">
                  <c:v>348.0</c:v>
                </c:pt>
                <c:pt idx="48">
                  <c:v>349.0</c:v>
                </c:pt>
                <c:pt idx="49">
                  <c:v>350.0</c:v>
                </c:pt>
                <c:pt idx="50">
                  <c:v>351.0</c:v>
                </c:pt>
                <c:pt idx="51">
                  <c:v>352.0</c:v>
                </c:pt>
                <c:pt idx="52">
                  <c:v>353.0</c:v>
                </c:pt>
                <c:pt idx="53">
                  <c:v>354.0</c:v>
                </c:pt>
                <c:pt idx="54">
                  <c:v>355.0</c:v>
                </c:pt>
                <c:pt idx="55">
                  <c:v>356.0</c:v>
                </c:pt>
                <c:pt idx="56">
                  <c:v>357.0</c:v>
                </c:pt>
                <c:pt idx="57">
                  <c:v>358.0</c:v>
                </c:pt>
                <c:pt idx="58">
                  <c:v>359.0</c:v>
                </c:pt>
                <c:pt idx="59">
                  <c:v>360.0</c:v>
                </c:pt>
                <c:pt idx="60">
                  <c:v>361.0</c:v>
                </c:pt>
                <c:pt idx="61">
                  <c:v>362.0</c:v>
                </c:pt>
                <c:pt idx="62">
                  <c:v>363.0</c:v>
                </c:pt>
                <c:pt idx="63">
                  <c:v>364.0</c:v>
                </c:pt>
                <c:pt idx="64">
                  <c:v>365.0</c:v>
                </c:pt>
                <c:pt idx="65">
                  <c:v>366.0</c:v>
                </c:pt>
                <c:pt idx="66">
                  <c:v>367.0</c:v>
                </c:pt>
                <c:pt idx="67">
                  <c:v>368.0</c:v>
                </c:pt>
                <c:pt idx="68">
                  <c:v>369.0</c:v>
                </c:pt>
                <c:pt idx="69">
                  <c:v>370.0</c:v>
                </c:pt>
                <c:pt idx="70">
                  <c:v>371.0</c:v>
                </c:pt>
                <c:pt idx="71">
                  <c:v>372.0</c:v>
                </c:pt>
                <c:pt idx="72">
                  <c:v>373.0</c:v>
                </c:pt>
                <c:pt idx="73">
                  <c:v>374.0</c:v>
                </c:pt>
                <c:pt idx="74">
                  <c:v>375.0</c:v>
                </c:pt>
                <c:pt idx="75">
                  <c:v>376.0</c:v>
                </c:pt>
                <c:pt idx="76">
                  <c:v>377.0</c:v>
                </c:pt>
                <c:pt idx="77">
                  <c:v>378.0</c:v>
                </c:pt>
                <c:pt idx="78">
                  <c:v>379.0</c:v>
                </c:pt>
                <c:pt idx="79">
                  <c:v>380.0</c:v>
                </c:pt>
                <c:pt idx="80">
                  <c:v>381.0</c:v>
                </c:pt>
                <c:pt idx="81">
                  <c:v>382.0</c:v>
                </c:pt>
                <c:pt idx="82">
                  <c:v>383.0</c:v>
                </c:pt>
                <c:pt idx="83">
                  <c:v>384.0</c:v>
                </c:pt>
                <c:pt idx="84">
                  <c:v>385.0</c:v>
                </c:pt>
                <c:pt idx="85">
                  <c:v>386.0</c:v>
                </c:pt>
                <c:pt idx="86">
                  <c:v>387.0</c:v>
                </c:pt>
                <c:pt idx="87">
                  <c:v>388.0</c:v>
                </c:pt>
                <c:pt idx="88">
                  <c:v>389.0</c:v>
                </c:pt>
                <c:pt idx="89">
                  <c:v>390.0</c:v>
                </c:pt>
                <c:pt idx="90">
                  <c:v>391.0</c:v>
                </c:pt>
                <c:pt idx="91">
                  <c:v>392.0</c:v>
                </c:pt>
                <c:pt idx="92">
                  <c:v>393.0</c:v>
                </c:pt>
                <c:pt idx="93">
                  <c:v>394.0</c:v>
                </c:pt>
                <c:pt idx="94">
                  <c:v>395.0</c:v>
                </c:pt>
                <c:pt idx="95">
                  <c:v>396.0</c:v>
                </c:pt>
                <c:pt idx="96">
                  <c:v>397.0</c:v>
                </c:pt>
                <c:pt idx="97">
                  <c:v>398.0</c:v>
                </c:pt>
                <c:pt idx="98">
                  <c:v>399.0</c:v>
                </c:pt>
                <c:pt idx="99">
                  <c:v>400.0</c:v>
                </c:pt>
                <c:pt idx="100">
                  <c:v>401.0</c:v>
                </c:pt>
                <c:pt idx="101">
                  <c:v>402.0</c:v>
                </c:pt>
                <c:pt idx="102">
                  <c:v>403.0</c:v>
                </c:pt>
                <c:pt idx="103">
                  <c:v>404.0</c:v>
                </c:pt>
                <c:pt idx="104">
                  <c:v>405.0</c:v>
                </c:pt>
                <c:pt idx="105">
                  <c:v>406.0</c:v>
                </c:pt>
                <c:pt idx="106">
                  <c:v>407.0</c:v>
                </c:pt>
                <c:pt idx="107">
                  <c:v>408.0</c:v>
                </c:pt>
                <c:pt idx="108">
                  <c:v>409.0</c:v>
                </c:pt>
                <c:pt idx="109">
                  <c:v>410.0</c:v>
                </c:pt>
                <c:pt idx="110">
                  <c:v>411.0</c:v>
                </c:pt>
                <c:pt idx="111">
                  <c:v>412.0</c:v>
                </c:pt>
                <c:pt idx="112">
                  <c:v>413.0</c:v>
                </c:pt>
                <c:pt idx="113">
                  <c:v>414.0</c:v>
                </c:pt>
                <c:pt idx="114">
                  <c:v>415.0</c:v>
                </c:pt>
                <c:pt idx="115">
                  <c:v>416.0</c:v>
                </c:pt>
                <c:pt idx="116">
                  <c:v>417.0</c:v>
                </c:pt>
                <c:pt idx="117">
                  <c:v>418.0</c:v>
                </c:pt>
                <c:pt idx="118">
                  <c:v>419.0</c:v>
                </c:pt>
                <c:pt idx="119">
                  <c:v>420.0</c:v>
                </c:pt>
                <c:pt idx="120">
                  <c:v>421.0</c:v>
                </c:pt>
                <c:pt idx="121">
                  <c:v>422.0</c:v>
                </c:pt>
                <c:pt idx="122">
                  <c:v>423.0</c:v>
                </c:pt>
                <c:pt idx="123">
                  <c:v>424.0</c:v>
                </c:pt>
                <c:pt idx="124">
                  <c:v>425.0</c:v>
                </c:pt>
                <c:pt idx="125">
                  <c:v>426.0</c:v>
                </c:pt>
                <c:pt idx="126">
                  <c:v>427.0</c:v>
                </c:pt>
                <c:pt idx="127">
                  <c:v>428.0</c:v>
                </c:pt>
                <c:pt idx="128">
                  <c:v>429.0</c:v>
                </c:pt>
                <c:pt idx="129">
                  <c:v>430.0</c:v>
                </c:pt>
                <c:pt idx="130">
                  <c:v>431.0</c:v>
                </c:pt>
                <c:pt idx="131">
                  <c:v>432.0</c:v>
                </c:pt>
                <c:pt idx="132">
                  <c:v>433.0</c:v>
                </c:pt>
                <c:pt idx="133">
                  <c:v>434.0</c:v>
                </c:pt>
                <c:pt idx="134">
                  <c:v>435.0</c:v>
                </c:pt>
                <c:pt idx="135">
                  <c:v>436.0</c:v>
                </c:pt>
                <c:pt idx="136">
                  <c:v>437.0</c:v>
                </c:pt>
                <c:pt idx="137">
                  <c:v>438.0</c:v>
                </c:pt>
                <c:pt idx="138">
                  <c:v>439.0</c:v>
                </c:pt>
                <c:pt idx="139">
                  <c:v>440.0</c:v>
                </c:pt>
                <c:pt idx="140">
                  <c:v>441.0</c:v>
                </c:pt>
                <c:pt idx="141">
                  <c:v>442.0</c:v>
                </c:pt>
                <c:pt idx="142">
                  <c:v>443.0</c:v>
                </c:pt>
                <c:pt idx="143">
                  <c:v>444.0</c:v>
                </c:pt>
                <c:pt idx="144">
                  <c:v>445.0</c:v>
                </c:pt>
                <c:pt idx="145">
                  <c:v>446.0</c:v>
                </c:pt>
                <c:pt idx="146">
                  <c:v>447.0</c:v>
                </c:pt>
                <c:pt idx="147">
                  <c:v>448.0</c:v>
                </c:pt>
                <c:pt idx="148">
                  <c:v>449.0</c:v>
                </c:pt>
                <c:pt idx="149">
                  <c:v>450.0</c:v>
                </c:pt>
                <c:pt idx="150">
                  <c:v>451.0</c:v>
                </c:pt>
                <c:pt idx="151">
                  <c:v>452.0</c:v>
                </c:pt>
                <c:pt idx="152">
                  <c:v>453.0</c:v>
                </c:pt>
                <c:pt idx="153">
                  <c:v>454.0</c:v>
                </c:pt>
                <c:pt idx="154">
                  <c:v>455.0</c:v>
                </c:pt>
                <c:pt idx="155">
                  <c:v>456.0</c:v>
                </c:pt>
                <c:pt idx="156">
                  <c:v>457.0</c:v>
                </c:pt>
                <c:pt idx="157">
                  <c:v>458.0</c:v>
                </c:pt>
                <c:pt idx="158">
                  <c:v>459.0</c:v>
                </c:pt>
                <c:pt idx="159">
                  <c:v>460.0</c:v>
                </c:pt>
                <c:pt idx="160">
                  <c:v>461.0</c:v>
                </c:pt>
                <c:pt idx="161">
                  <c:v>462.0</c:v>
                </c:pt>
                <c:pt idx="162">
                  <c:v>463.0</c:v>
                </c:pt>
                <c:pt idx="163">
                  <c:v>464.0</c:v>
                </c:pt>
                <c:pt idx="164">
                  <c:v>465.0</c:v>
                </c:pt>
                <c:pt idx="165">
                  <c:v>466.0</c:v>
                </c:pt>
                <c:pt idx="166">
                  <c:v>467.0</c:v>
                </c:pt>
                <c:pt idx="167">
                  <c:v>468.0</c:v>
                </c:pt>
                <c:pt idx="168">
                  <c:v>469.0</c:v>
                </c:pt>
                <c:pt idx="169">
                  <c:v>470.0</c:v>
                </c:pt>
                <c:pt idx="170">
                  <c:v>471.0</c:v>
                </c:pt>
                <c:pt idx="171">
                  <c:v>472.0</c:v>
                </c:pt>
                <c:pt idx="172">
                  <c:v>473.0</c:v>
                </c:pt>
                <c:pt idx="173">
                  <c:v>474.0</c:v>
                </c:pt>
                <c:pt idx="174">
                  <c:v>475.0</c:v>
                </c:pt>
                <c:pt idx="175">
                  <c:v>476.0</c:v>
                </c:pt>
                <c:pt idx="176">
                  <c:v>477.0</c:v>
                </c:pt>
                <c:pt idx="177">
                  <c:v>478.0</c:v>
                </c:pt>
                <c:pt idx="178">
                  <c:v>479.0</c:v>
                </c:pt>
                <c:pt idx="179">
                  <c:v>480.0</c:v>
                </c:pt>
                <c:pt idx="180">
                  <c:v>481.0</c:v>
                </c:pt>
                <c:pt idx="181">
                  <c:v>482.0</c:v>
                </c:pt>
                <c:pt idx="182">
                  <c:v>483.0</c:v>
                </c:pt>
                <c:pt idx="183">
                  <c:v>484.0</c:v>
                </c:pt>
                <c:pt idx="184">
                  <c:v>485.0</c:v>
                </c:pt>
                <c:pt idx="185">
                  <c:v>486.0</c:v>
                </c:pt>
                <c:pt idx="186">
                  <c:v>487.0</c:v>
                </c:pt>
                <c:pt idx="187">
                  <c:v>488.0</c:v>
                </c:pt>
                <c:pt idx="188">
                  <c:v>489.0</c:v>
                </c:pt>
                <c:pt idx="189">
                  <c:v>490.0</c:v>
                </c:pt>
                <c:pt idx="190">
                  <c:v>491.0</c:v>
                </c:pt>
                <c:pt idx="191">
                  <c:v>492.0</c:v>
                </c:pt>
                <c:pt idx="192">
                  <c:v>493.0</c:v>
                </c:pt>
                <c:pt idx="193">
                  <c:v>494.0</c:v>
                </c:pt>
                <c:pt idx="194">
                  <c:v>495.0</c:v>
                </c:pt>
                <c:pt idx="195">
                  <c:v>496.0</c:v>
                </c:pt>
                <c:pt idx="196">
                  <c:v>497.0</c:v>
                </c:pt>
                <c:pt idx="197">
                  <c:v>498.0</c:v>
                </c:pt>
                <c:pt idx="198">
                  <c:v>499.0</c:v>
                </c:pt>
                <c:pt idx="199">
                  <c:v>500.0</c:v>
                </c:pt>
                <c:pt idx="200">
                  <c:v>501.0</c:v>
                </c:pt>
                <c:pt idx="201">
                  <c:v>502.0</c:v>
                </c:pt>
                <c:pt idx="202">
                  <c:v>503.0</c:v>
                </c:pt>
                <c:pt idx="203">
                  <c:v>504.0</c:v>
                </c:pt>
                <c:pt idx="204">
                  <c:v>505.0</c:v>
                </c:pt>
                <c:pt idx="205">
                  <c:v>506.0</c:v>
                </c:pt>
                <c:pt idx="206">
                  <c:v>507.0</c:v>
                </c:pt>
                <c:pt idx="207">
                  <c:v>508.0</c:v>
                </c:pt>
                <c:pt idx="208">
                  <c:v>509.0</c:v>
                </c:pt>
                <c:pt idx="209">
                  <c:v>510.0</c:v>
                </c:pt>
                <c:pt idx="210">
                  <c:v>511.0</c:v>
                </c:pt>
                <c:pt idx="211">
                  <c:v>512.0</c:v>
                </c:pt>
                <c:pt idx="212">
                  <c:v>513.0</c:v>
                </c:pt>
                <c:pt idx="213">
                  <c:v>514.0</c:v>
                </c:pt>
                <c:pt idx="214">
                  <c:v>515.0</c:v>
                </c:pt>
                <c:pt idx="215">
                  <c:v>516.0</c:v>
                </c:pt>
                <c:pt idx="216">
                  <c:v>517.0</c:v>
                </c:pt>
                <c:pt idx="217">
                  <c:v>518.0</c:v>
                </c:pt>
                <c:pt idx="218">
                  <c:v>519.0</c:v>
                </c:pt>
                <c:pt idx="219">
                  <c:v>520.0</c:v>
                </c:pt>
                <c:pt idx="220">
                  <c:v>521.0</c:v>
                </c:pt>
                <c:pt idx="221">
                  <c:v>522.0</c:v>
                </c:pt>
                <c:pt idx="222">
                  <c:v>523.0</c:v>
                </c:pt>
                <c:pt idx="223">
                  <c:v>524.0</c:v>
                </c:pt>
                <c:pt idx="224">
                  <c:v>525.0</c:v>
                </c:pt>
                <c:pt idx="225">
                  <c:v>526.0</c:v>
                </c:pt>
                <c:pt idx="226">
                  <c:v>527.0</c:v>
                </c:pt>
                <c:pt idx="227">
                  <c:v>528.0</c:v>
                </c:pt>
                <c:pt idx="228">
                  <c:v>529.0</c:v>
                </c:pt>
                <c:pt idx="229">
                  <c:v>530.0</c:v>
                </c:pt>
                <c:pt idx="230">
                  <c:v>531.0</c:v>
                </c:pt>
                <c:pt idx="231">
                  <c:v>532.0</c:v>
                </c:pt>
                <c:pt idx="232">
                  <c:v>533.0</c:v>
                </c:pt>
                <c:pt idx="233">
                  <c:v>534.0</c:v>
                </c:pt>
                <c:pt idx="234">
                  <c:v>535.0</c:v>
                </c:pt>
                <c:pt idx="235">
                  <c:v>536.0</c:v>
                </c:pt>
                <c:pt idx="236">
                  <c:v>537.0</c:v>
                </c:pt>
                <c:pt idx="237">
                  <c:v>538.0</c:v>
                </c:pt>
                <c:pt idx="238">
                  <c:v>539.0</c:v>
                </c:pt>
                <c:pt idx="239">
                  <c:v>540.0</c:v>
                </c:pt>
                <c:pt idx="240">
                  <c:v>541.0</c:v>
                </c:pt>
                <c:pt idx="241">
                  <c:v>542.0</c:v>
                </c:pt>
                <c:pt idx="242">
                  <c:v>543.0</c:v>
                </c:pt>
                <c:pt idx="243">
                  <c:v>544.0</c:v>
                </c:pt>
                <c:pt idx="244">
                  <c:v>545.0</c:v>
                </c:pt>
                <c:pt idx="245">
                  <c:v>546.0</c:v>
                </c:pt>
                <c:pt idx="246">
                  <c:v>547.0</c:v>
                </c:pt>
                <c:pt idx="247">
                  <c:v>548.0</c:v>
                </c:pt>
                <c:pt idx="248">
                  <c:v>549.0</c:v>
                </c:pt>
                <c:pt idx="249">
                  <c:v>550.0</c:v>
                </c:pt>
                <c:pt idx="250">
                  <c:v>551.0</c:v>
                </c:pt>
                <c:pt idx="251">
                  <c:v>552.0</c:v>
                </c:pt>
                <c:pt idx="252">
                  <c:v>553.0</c:v>
                </c:pt>
                <c:pt idx="253">
                  <c:v>554.0</c:v>
                </c:pt>
                <c:pt idx="254">
                  <c:v>555.0</c:v>
                </c:pt>
                <c:pt idx="255">
                  <c:v>556.0</c:v>
                </c:pt>
                <c:pt idx="256">
                  <c:v>557.0</c:v>
                </c:pt>
                <c:pt idx="257">
                  <c:v>558.0</c:v>
                </c:pt>
                <c:pt idx="258">
                  <c:v>559.0</c:v>
                </c:pt>
                <c:pt idx="259">
                  <c:v>560.0</c:v>
                </c:pt>
                <c:pt idx="260">
                  <c:v>561.0</c:v>
                </c:pt>
                <c:pt idx="261">
                  <c:v>562.0</c:v>
                </c:pt>
                <c:pt idx="262">
                  <c:v>563.0</c:v>
                </c:pt>
                <c:pt idx="263">
                  <c:v>564.0</c:v>
                </c:pt>
                <c:pt idx="264">
                  <c:v>565.0</c:v>
                </c:pt>
                <c:pt idx="265">
                  <c:v>566.0</c:v>
                </c:pt>
                <c:pt idx="266">
                  <c:v>567.0</c:v>
                </c:pt>
                <c:pt idx="267">
                  <c:v>568.0</c:v>
                </c:pt>
                <c:pt idx="268">
                  <c:v>569.0</c:v>
                </c:pt>
                <c:pt idx="269">
                  <c:v>570.0</c:v>
                </c:pt>
                <c:pt idx="270">
                  <c:v>571.0</c:v>
                </c:pt>
                <c:pt idx="271">
                  <c:v>572.0</c:v>
                </c:pt>
                <c:pt idx="272">
                  <c:v>573.0</c:v>
                </c:pt>
                <c:pt idx="273">
                  <c:v>574.0</c:v>
                </c:pt>
                <c:pt idx="274">
                  <c:v>575.0</c:v>
                </c:pt>
                <c:pt idx="275">
                  <c:v>576.0</c:v>
                </c:pt>
                <c:pt idx="276">
                  <c:v>577.0</c:v>
                </c:pt>
                <c:pt idx="277">
                  <c:v>578.0</c:v>
                </c:pt>
                <c:pt idx="278">
                  <c:v>579.0</c:v>
                </c:pt>
                <c:pt idx="279">
                  <c:v>580.0</c:v>
                </c:pt>
                <c:pt idx="280">
                  <c:v>581.0</c:v>
                </c:pt>
                <c:pt idx="281">
                  <c:v>582.0</c:v>
                </c:pt>
                <c:pt idx="282">
                  <c:v>583.0</c:v>
                </c:pt>
                <c:pt idx="283">
                  <c:v>584.0</c:v>
                </c:pt>
                <c:pt idx="284">
                  <c:v>585.0</c:v>
                </c:pt>
                <c:pt idx="285">
                  <c:v>586.0</c:v>
                </c:pt>
                <c:pt idx="286">
                  <c:v>587.0</c:v>
                </c:pt>
                <c:pt idx="287">
                  <c:v>588.0</c:v>
                </c:pt>
                <c:pt idx="288">
                  <c:v>589.0</c:v>
                </c:pt>
                <c:pt idx="289">
                  <c:v>590.0</c:v>
                </c:pt>
                <c:pt idx="290">
                  <c:v>591.0</c:v>
                </c:pt>
                <c:pt idx="291">
                  <c:v>592.0</c:v>
                </c:pt>
                <c:pt idx="292">
                  <c:v>593.0</c:v>
                </c:pt>
                <c:pt idx="293">
                  <c:v>594.0</c:v>
                </c:pt>
                <c:pt idx="294">
                  <c:v>595.0</c:v>
                </c:pt>
                <c:pt idx="295">
                  <c:v>596.0</c:v>
                </c:pt>
                <c:pt idx="296">
                  <c:v>597.0</c:v>
                </c:pt>
                <c:pt idx="297">
                  <c:v>598.0</c:v>
                </c:pt>
                <c:pt idx="298">
                  <c:v>599.0</c:v>
                </c:pt>
                <c:pt idx="299">
                  <c:v>600.0</c:v>
                </c:pt>
                <c:pt idx="300">
                  <c:v>601.0</c:v>
                </c:pt>
                <c:pt idx="301">
                  <c:v>602.0</c:v>
                </c:pt>
                <c:pt idx="302">
                  <c:v>603.0</c:v>
                </c:pt>
                <c:pt idx="303">
                  <c:v>604.0</c:v>
                </c:pt>
                <c:pt idx="304">
                  <c:v>605.0</c:v>
                </c:pt>
                <c:pt idx="305">
                  <c:v>606.0</c:v>
                </c:pt>
                <c:pt idx="306">
                  <c:v>607.0</c:v>
                </c:pt>
                <c:pt idx="307">
                  <c:v>608.0</c:v>
                </c:pt>
                <c:pt idx="308">
                  <c:v>609.0</c:v>
                </c:pt>
                <c:pt idx="309">
                  <c:v>610.0</c:v>
                </c:pt>
                <c:pt idx="310">
                  <c:v>611.0</c:v>
                </c:pt>
                <c:pt idx="311">
                  <c:v>612.0</c:v>
                </c:pt>
                <c:pt idx="312">
                  <c:v>613.0</c:v>
                </c:pt>
                <c:pt idx="313">
                  <c:v>614.0</c:v>
                </c:pt>
                <c:pt idx="314">
                  <c:v>615.0</c:v>
                </c:pt>
                <c:pt idx="315">
                  <c:v>616.0</c:v>
                </c:pt>
                <c:pt idx="316">
                  <c:v>617.0</c:v>
                </c:pt>
                <c:pt idx="317">
                  <c:v>618.0</c:v>
                </c:pt>
                <c:pt idx="318">
                  <c:v>619.0</c:v>
                </c:pt>
                <c:pt idx="319">
                  <c:v>620.0</c:v>
                </c:pt>
                <c:pt idx="320">
                  <c:v>621.0</c:v>
                </c:pt>
                <c:pt idx="321">
                  <c:v>622.0</c:v>
                </c:pt>
                <c:pt idx="322">
                  <c:v>623.0</c:v>
                </c:pt>
                <c:pt idx="323">
                  <c:v>624.0</c:v>
                </c:pt>
                <c:pt idx="324">
                  <c:v>625.0</c:v>
                </c:pt>
                <c:pt idx="325">
                  <c:v>626.0</c:v>
                </c:pt>
                <c:pt idx="326">
                  <c:v>627.0</c:v>
                </c:pt>
                <c:pt idx="327">
                  <c:v>628.0</c:v>
                </c:pt>
                <c:pt idx="328">
                  <c:v>629.0</c:v>
                </c:pt>
                <c:pt idx="329">
                  <c:v>630.0</c:v>
                </c:pt>
                <c:pt idx="330">
                  <c:v>631.0</c:v>
                </c:pt>
                <c:pt idx="331">
                  <c:v>632.0</c:v>
                </c:pt>
                <c:pt idx="332">
                  <c:v>633.0</c:v>
                </c:pt>
                <c:pt idx="333">
                  <c:v>634.0</c:v>
                </c:pt>
                <c:pt idx="334">
                  <c:v>635.0</c:v>
                </c:pt>
                <c:pt idx="335">
                  <c:v>636.0</c:v>
                </c:pt>
                <c:pt idx="336">
                  <c:v>637.0</c:v>
                </c:pt>
                <c:pt idx="337">
                  <c:v>638.0</c:v>
                </c:pt>
                <c:pt idx="338">
                  <c:v>639.0</c:v>
                </c:pt>
                <c:pt idx="339">
                  <c:v>640.0</c:v>
                </c:pt>
                <c:pt idx="340">
                  <c:v>641.0</c:v>
                </c:pt>
                <c:pt idx="341">
                  <c:v>642.0</c:v>
                </c:pt>
                <c:pt idx="342">
                  <c:v>643.0</c:v>
                </c:pt>
                <c:pt idx="343">
                  <c:v>644.0</c:v>
                </c:pt>
                <c:pt idx="344">
                  <c:v>645.0</c:v>
                </c:pt>
                <c:pt idx="345">
                  <c:v>646.0</c:v>
                </c:pt>
                <c:pt idx="346">
                  <c:v>647.0</c:v>
                </c:pt>
                <c:pt idx="347">
                  <c:v>648.0</c:v>
                </c:pt>
                <c:pt idx="348">
                  <c:v>649.0</c:v>
                </c:pt>
                <c:pt idx="349">
                  <c:v>650.0</c:v>
                </c:pt>
                <c:pt idx="350">
                  <c:v>651.0</c:v>
                </c:pt>
                <c:pt idx="351">
                  <c:v>652.0</c:v>
                </c:pt>
                <c:pt idx="352">
                  <c:v>653.0</c:v>
                </c:pt>
                <c:pt idx="353">
                  <c:v>654.0</c:v>
                </c:pt>
                <c:pt idx="354">
                  <c:v>655.0</c:v>
                </c:pt>
                <c:pt idx="355">
                  <c:v>656.0</c:v>
                </c:pt>
                <c:pt idx="356">
                  <c:v>657.0</c:v>
                </c:pt>
                <c:pt idx="357">
                  <c:v>658.0</c:v>
                </c:pt>
                <c:pt idx="358">
                  <c:v>659.0</c:v>
                </c:pt>
                <c:pt idx="359">
                  <c:v>660.0</c:v>
                </c:pt>
                <c:pt idx="360">
                  <c:v>661.0</c:v>
                </c:pt>
                <c:pt idx="361">
                  <c:v>662.0</c:v>
                </c:pt>
                <c:pt idx="362">
                  <c:v>663.0</c:v>
                </c:pt>
                <c:pt idx="363">
                  <c:v>664.0</c:v>
                </c:pt>
                <c:pt idx="364">
                  <c:v>665.0</c:v>
                </c:pt>
                <c:pt idx="365">
                  <c:v>666.0</c:v>
                </c:pt>
                <c:pt idx="366">
                  <c:v>667.0</c:v>
                </c:pt>
                <c:pt idx="367">
                  <c:v>668.0</c:v>
                </c:pt>
                <c:pt idx="368">
                  <c:v>669.0</c:v>
                </c:pt>
                <c:pt idx="369">
                  <c:v>670.0</c:v>
                </c:pt>
                <c:pt idx="370">
                  <c:v>671.0</c:v>
                </c:pt>
                <c:pt idx="371">
                  <c:v>672.0</c:v>
                </c:pt>
                <c:pt idx="372">
                  <c:v>673.0</c:v>
                </c:pt>
                <c:pt idx="373">
                  <c:v>674.0</c:v>
                </c:pt>
                <c:pt idx="374">
                  <c:v>675.0</c:v>
                </c:pt>
                <c:pt idx="375">
                  <c:v>676.0</c:v>
                </c:pt>
                <c:pt idx="376">
                  <c:v>677.0</c:v>
                </c:pt>
                <c:pt idx="377">
                  <c:v>678.0</c:v>
                </c:pt>
                <c:pt idx="378">
                  <c:v>679.0</c:v>
                </c:pt>
                <c:pt idx="379">
                  <c:v>680.0</c:v>
                </c:pt>
                <c:pt idx="380">
                  <c:v>681.0</c:v>
                </c:pt>
                <c:pt idx="381">
                  <c:v>682.0</c:v>
                </c:pt>
                <c:pt idx="382">
                  <c:v>683.0</c:v>
                </c:pt>
                <c:pt idx="383">
                  <c:v>684.0</c:v>
                </c:pt>
                <c:pt idx="384">
                  <c:v>685.0</c:v>
                </c:pt>
                <c:pt idx="385">
                  <c:v>686.0</c:v>
                </c:pt>
                <c:pt idx="386">
                  <c:v>687.0</c:v>
                </c:pt>
                <c:pt idx="387">
                  <c:v>688.0</c:v>
                </c:pt>
                <c:pt idx="388">
                  <c:v>689.0</c:v>
                </c:pt>
                <c:pt idx="389">
                  <c:v>690.0</c:v>
                </c:pt>
                <c:pt idx="390">
                  <c:v>691.0</c:v>
                </c:pt>
                <c:pt idx="391">
                  <c:v>692.0</c:v>
                </c:pt>
                <c:pt idx="392">
                  <c:v>693.0</c:v>
                </c:pt>
                <c:pt idx="393">
                  <c:v>694.0</c:v>
                </c:pt>
                <c:pt idx="394">
                  <c:v>695.0</c:v>
                </c:pt>
                <c:pt idx="395">
                  <c:v>696.0</c:v>
                </c:pt>
                <c:pt idx="396">
                  <c:v>697.0</c:v>
                </c:pt>
                <c:pt idx="397">
                  <c:v>698.0</c:v>
                </c:pt>
                <c:pt idx="398">
                  <c:v>699.0</c:v>
                </c:pt>
                <c:pt idx="399">
                  <c:v>700.0</c:v>
                </c:pt>
                <c:pt idx="400">
                  <c:v>701.0</c:v>
                </c:pt>
                <c:pt idx="401">
                  <c:v>702.0</c:v>
                </c:pt>
                <c:pt idx="402">
                  <c:v>703.0</c:v>
                </c:pt>
                <c:pt idx="403">
                  <c:v>704.0</c:v>
                </c:pt>
                <c:pt idx="404">
                  <c:v>705.0</c:v>
                </c:pt>
                <c:pt idx="405">
                  <c:v>706.0</c:v>
                </c:pt>
                <c:pt idx="406">
                  <c:v>707.0</c:v>
                </c:pt>
                <c:pt idx="407">
                  <c:v>708.0</c:v>
                </c:pt>
                <c:pt idx="408">
                  <c:v>709.0</c:v>
                </c:pt>
                <c:pt idx="409">
                  <c:v>710.0</c:v>
                </c:pt>
                <c:pt idx="410">
                  <c:v>711.0</c:v>
                </c:pt>
                <c:pt idx="411">
                  <c:v>712.0</c:v>
                </c:pt>
                <c:pt idx="412">
                  <c:v>713.0</c:v>
                </c:pt>
                <c:pt idx="413">
                  <c:v>714.0</c:v>
                </c:pt>
                <c:pt idx="414">
                  <c:v>715.0</c:v>
                </c:pt>
                <c:pt idx="415">
                  <c:v>716.0</c:v>
                </c:pt>
                <c:pt idx="416">
                  <c:v>717.0</c:v>
                </c:pt>
                <c:pt idx="417">
                  <c:v>718.0</c:v>
                </c:pt>
                <c:pt idx="418">
                  <c:v>719.0</c:v>
                </c:pt>
                <c:pt idx="419">
                  <c:v>720.0</c:v>
                </c:pt>
                <c:pt idx="420">
                  <c:v>721.0</c:v>
                </c:pt>
                <c:pt idx="421">
                  <c:v>722.0</c:v>
                </c:pt>
                <c:pt idx="422">
                  <c:v>723.0</c:v>
                </c:pt>
                <c:pt idx="423">
                  <c:v>724.0</c:v>
                </c:pt>
                <c:pt idx="424">
                  <c:v>725.0</c:v>
                </c:pt>
                <c:pt idx="425">
                  <c:v>726.0</c:v>
                </c:pt>
                <c:pt idx="426">
                  <c:v>727.0</c:v>
                </c:pt>
                <c:pt idx="427">
                  <c:v>728.0</c:v>
                </c:pt>
                <c:pt idx="428">
                  <c:v>729.0</c:v>
                </c:pt>
                <c:pt idx="429">
                  <c:v>730.0</c:v>
                </c:pt>
                <c:pt idx="430">
                  <c:v>731.0</c:v>
                </c:pt>
                <c:pt idx="431">
                  <c:v>732.0</c:v>
                </c:pt>
                <c:pt idx="432">
                  <c:v>733.0</c:v>
                </c:pt>
                <c:pt idx="433">
                  <c:v>734.0</c:v>
                </c:pt>
                <c:pt idx="434">
                  <c:v>735.0</c:v>
                </c:pt>
                <c:pt idx="435">
                  <c:v>736.0</c:v>
                </c:pt>
                <c:pt idx="436">
                  <c:v>737.0</c:v>
                </c:pt>
                <c:pt idx="437">
                  <c:v>738.0</c:v>
                </c:pt>
                <c:pt idx="438">
                  <c:v>739.0</c:v>
                </c:pt>
                <c:pt idx="439">
                  <c:v>740.0</c:v>
                </c:pt>
                <c:pt idx="440">
                  <c:v>741.0</c:v>
                </c:pt>
                <c:pt idx="441">
                  <c:v>742.0</c:v>
                </c:pt>
                <c:pt idx="442">
                  <c:v>743.0</c:v>
                </c:pt>
                <c:pt idx="443">
                  <c:v>744.0</c:v>
                </c:pt>
                <c:pt idx="444">
                  <c:v>745.0</c:v>
                </c:pt>
                <c:pt idx="445">
                  <c:v>746.0</c:v>
                </c:pt>
                <c:pt idx="446">
                  <c:v>747.0</c:v>
                </c:pt>
                <c:pt idx="447">
                  <c:v>748.0</c:v>
                </c:pt>
                <c:pt idx="448">
                  <c:v>749.0</c:v>
                </c:pt>
                <c:pt idx="449">
                  <c:v>750.0</c:v>
                </c:pt>
                <c:pt idx="450">
                  <c:v>751.0</c:v>
                </c:pt>
                <c:pt idx="451">
                  <c:v>752.0</c:v>
                </c:pt>
                <c:pt idx="452">
                  <c:v>753.0</c:v>
                </c:pt>
                <c:pt idx="453">
                  <c:v>754.0</c:v>
                </c:pt>
                <c:pt idx="454">
                  <c:v>755.0</c:v>
                </c:pt>
                <c:pt idx="455">
                  <c:v>756.0</c:v>
                </c:pt>
                <c:pt idx="456">
                  <c:v>757.0</c:v>
                </c:pt>
                <c:pt idx="457">
                  <c:v>758.0</c:v>
                </c:pt>
                <c:pt idx="458">
                  <c:v>759.0</c:v>
                </c:pt>
                <c:pt idx="459">
                  <c:v>760.0</c:v>
                </c:pt>
                <c:pt idx="460">
                  <c:v>761.0</c:v>
                </c:pt>
                <c:pt idx="461">
                  <c:v>762.0</c:v>
                </c:pt>
                <c:pt idx="462">
                  <c:v>763.0</c:v>
                </c:pt>
                <c:pt idx="463">
                  <c:v>764.0</c:v>
                </c:pt>
                <c:pt idx="464">
                  <c:v>765.0</c:v>
                </c:pt>
                <c:pt idx="465">
                  <c:v>766.0</c:v>
                </c:pt>
                <c:pt idx="466">
                  <c:v>767.0</c:v>
                </c:pt>
                <c:pt idx="467">
                  <c:v>768.0</c:v>
                </c:pt>
                <c:pt idx="468">
                  <c:v>769.0</c:v>
                </c:pt>
                <c:pt idx="469">
                  <c:v>770.0</c:v>
                </c:pt>
                <c:pt idx="470">
                  <c:v>771.0</c:v>
                </c:pt>
                <c:pt idx="471">
                  <c:v>772.0</c:v>
                </c:pt>
                <c:pt idx="472">
                  <c:v>773.0</c:v>
                </c:pt>
                <c:pt idx="473">
                  <c:v>774.0</c:v>
                </c:pt>
                <c:pt idx="474">
                  <c:v>775.0</c:v>
                </c:pt>
                <c:pt idx="475">
                  <c:v>776.0</c:v>
                </c:pt>
                <c:pt idx="476">
                  <c:v>777.0</c:v>
                </c:pt>
                <c:pt idx="477">
                  <c:v>778.0</c:v>
                </c:pt>
                <c:pt idx="478">
                  <c:v>779.0</c:v>
                </c:pt>
                <c:pt idx="479">
                  <c:v>780.0</c:v>
                </c:pt>
                <c:pt idx="480">
                  <c:v>781.0</c:v>
                </c:pt>
                <c:pt idx="481">
                  <c:v>782.0</c:v>
                </c:pt>
                <c:pt idx="482">
                  <c:v>783.0</c:v>
                </c:pt>
                <c:pt idx="483">
                  <c:v>784.0</c:v>
                </c:pt>
                <c:pt idx="484">
                  <c:v>785.0</c:v>
                </c:pt>
                <c:pt idx="485">
                  <c:v>786.0</c:v>
                </c:pt>
                <c:pt idx="486">
                  <c:v>787.0</c:v>
                </c:pt>
                <c:pt idx="487">
                  <c:v>788.0</c:v>
                </c:pt>
                <c:pt idx="488">
                  <c:v>789.0</c:v>
                </c:pt>
                <c:pt idx="489">
                  <c:v>790.0</c:v>
                </c:pt>
                <c:pt idx="490">
                  <c:v>791.0</c:v>
                </c:pt>
                <c:pt idx="491">
                  <c:v>792.0</c:v>
                </c:pt>
                <c:pt idx="492">
                  <c:v>793.0</c:v>
                </c:pt>
                <c:pt idx="493">
                  <c:v>794.0</c:v>
                </c:pt>
                <c:pt idx="494">
                  <c:v>795.0</c:v>
                </c:pt>
                <c:pt idx="495">
                  <c:v>796.0</c:v>
                </c:pt>
                <c:pt idx="496">
                  <c:v>797.0</c:v>
                </c:pt>
                <c:pt idx="497">
                  <c:v>798.0</c:v>
                </c:pt>
                <c:pt idx="498">
                  <c:v>799.0</c:v>
                </c:pt>
                <c:pt idx="499">
                  <c:v>800.0</c:v>
                </c:pt>
                <c:pt idx="500">
                  <c:v>801.0</c:v>
                </c:pt>
                <c:pt idx="501">
                  <c:v>802.0</c:v>
                </c:pt>
                <c:pt idx="502">
                  <c:v>803.0</c:v>
                </c:pt>
                <c:pt idx="503">
                  <c:v>804.0</c:v>
                </c:pt>
                <c:pt idx="504">
                  <c:v>805.0</c:v>
                </c:pt>
                <c:pt idx="505">
                  <c:v>806.0</c:v>
                </c:pt>
                <c:pt idx="506">
                  <c:v>807.0</c:v>
                </c:pt>
                <c:pt idx="507">
                  <c:v>808.0</c:v>
                </c:pt>
                <c:pt idx="508">
                  <c:v>809.0</c:v>
                </c:pt>
                <c:pt idx="509">
                  <c:v>810.0</c:v>
                </c:pt>
                <c:pt idx="510">
                  <c:v>811.0</c:v>
                </c:pt>
                <c:pt idx="511">
                  <c:v>812.0</c:v>
                </c:pt>
                <c:pt idx="512">
                  <c:v>813.0</c:v>
                </c:pt>
                <c:pt idx="513">
                  <c:v>814.0</c:v>
                </c:pt>
                <c:pt idx="514">
                  <c:v>815.0</c:v>
                </c:pt>
                <c:pt idx="515">
                  <c:v>816.0</c:v>
                </c:pt>
                <c:pt idx="516">
                  <c:v>817.0</c:v>
                </c:pt>
                <c:pt idx="517">
                  <c:v>818.0</c:v>
                </c:pt>
                <c:pt idx="518">
                  <c:v>819.0</c:v>
                </c:pt>
                <c:pt idx="519">
                  <c:v>820.0</c:v>
                </c:pt>
                <c:pt idx="520">
                  <c:v>821.0</c:v>
                </c:pt>
                <c:pt idx="521">
                  <c:v>822.0</c:v>
                </c:pt>
                <c:pt idx="522">
                  <c:v>823.0</c:v>
                </c:pt>
                <c:pt idx="523">
                  <c:v>824.0</c:v>
                </c:pt>
                <c:pt idx="524">
                  <c:v>825.0</c:v>
                </c:pt>
                <c:pt idx="525">
                  <c:v>826.0</c:v>
                </c:pt>
                <c:pt idx="526">
                  <c:v>827.0</c:v>
                </c:pt>
                <c:pt idx="527">
                  <c:v>828.0</c:v>
                </c:pt>
                <c:pt idx="528">
                  <c:v>829.0</c:v>
                </c:pt>
                <c:pt idx="529">
                  <c:v>830.0</c:v>
                </c:pt>
                <c:pt idx="530">
                  <c:v>831.0</c:v>
                </c:pt>
                <c:pt idx="531">
                  <c:v>832.0</c:v>
                </c:pt>
                <c:pt idx="532">
                  <c:v>833.0</c:v>
                </c:pt>
                <c:pt idx="533">
                  <c:v>834.0</c:v>
                </c:pt>
                <c:pt idx="534">
                  <c:v>835.0</c:v>
                </c:pt>
                <c:pt idx="535">
                  <c:v>836.0</c:v>
                </c:pt>
                <c:pt idx="536">
                  <c:v>837.0</c:v>
                </c:pt>
                <c:pt idx="537">
                  <c:v>838.0</c:v>
                </c:pt>
                <c:pt idx="538">
                  <c:v>839.0</c:v>
                </c:pt>
                <c:pt idx="539">
                  <c:v>840.0</c:v>
                </c:pt>
                <c:pt idx="540">
                  <c:v>841.0</c:v>
                </c:pt>
                <c:pt idx="541">
                  <c:v>842.0</c:v>
                </c:pt>
                <c:pt idx="542">
                  <c:v>843.0</c:v>
                </c:pt>
                <c:pt idx="543">
                  <c:v>844.0</c:v>
                </c:pt>
                <c:pt idx="544">
                  <c:v>845.0</c:v>
                </c:pt>
                <c:pt idx="545">
                  <c:v>846.0</c:v>
                </c:pt>
                <c:pt idx="546">
                  <c:v>847.0</c:v>
                </c:pt>
                <c:pt idx="547">
                  <c:v>848.0</c:v>
                </c:pt>
                <c:pt idx="548">
                  <c:v>849.0</c:v>
                </c:pt>
                <c:pt idx="549">
                  <c:v>850.0</c:v>
                </c:pt>
                <c:pt idx="550">
                  <c:v>851.0</c:v>
                </c:pt>
                <c:pt idx="551">
                  <c:v>852.0</c:v>
                </c:pt>
                <c:pt idx="552">
                  <c:v>853.0</c:v>
                </c:pt>
                <c:pt idx="553">
                  <c:v>854.0</c:v>
                </c:pt>
                <c:pt idx="554">
                  <c:v>855.0</c:v>
                </c:pt>
                <c:pt idx="555">
                  <c:v>856.0</c:v>
                </c:pt>
                <c:pt idx="556">
                  <c:v>857.0</c:v>
                </c:pt>
                <c:pt idx="557">
                  <c:v>858.0</c:v>
                </c:pt>
                <c:pt idx="558">
                  <c:v>859.0</c:v>
                </c:pt>
                <c:pt idx="559">
                  <c:v>860.0</c:v>
                </c:pt>
                <c:pt idx="560">
                  <c:v>861.0</c:v>
                </c:pt>
                <c:pt idx="561">
                  <c:v>862.0</c:v>
                </c:pt>
                <c:pt idx="562">
                  <c:v>863.0</c:v>
                </c:pt>
                <c:pt idx="563">
                  <c:v>864.0</c:v>
                </c:pt>
                <c:pt idx="564">
                  <c:v>865.0</c:v>
                </c:pt>
                <c:pt idx="565">
                  <c:v>866.0</c:v>
                </c:pt>
                <c:pt idx="566">
                  <c:v>867.0</c:v>
                </c:pt>
                <c:pt idx="567">
                  <c:v>868.0</c:v>
                </c:pt>
                <c:pt idx="568">
                  <c:v>869.0</c:v>
                </c:pt>
                <c:pt idx="569">
                  <c:v>870.0</c:v>
                </c:pt>
                <c:pt idx="570">
                  <c:v>871.0</c:v>
                </c:pt>
                <c:pt idx="571">
                  <c:v>872.0</c:v>
                </c:pt>
                <c:pt idx="572">
                  <c:v>873.0</c:v>
                </c:pt>
                <c:pt idx="573">
                  <c:v>874.0</c:v>
                </c:pt>
                <c:pt idx="574">
                  <c:v>875.0</c:v>
                </c:pt>
                <c:pt idx="575">
                  <c:v>876.0</c:v>
                </c:pt>
                <c:pt idx="576">
                  <c:v>877.0</c:v>
                </c:pt>
                <c:pt idx="577">
                  <c:v>878.0</c:v>
                </c:pt>
                <c:pt idx="578">
                  <c:v>879.0</c:v>
                </c:pt>
                <c:pt idx="579">
                  <c:v>880.0</c:v>
                </c:pt>
                <c:pt idx="580">
                  <c:v>881.0</c:v>
                </c:pt>
                <c:pt idx="581">
                  <c:v>882.0</c:v>
                </c:pt>
                <c:pt idx="582">
                  <c:v>883.0</c:v>
                </c:pt>
                <c:pt idx="583">
                  <c:v>884.0</c:v>
                </c:pt>
                <c:pt idx="584">
                  <c:v>885.0</c:v>
                </c:pt>
                <c:pt idx="585">
                  <c:v>886.0</c:v>
                </c:pt>
                <c:pt idx="586">
                  <c:v>887.0</c:v>
                </c:pt>
                <c:pt idx="587">
                  <c:v>888.0</c:v>
                </c:pt>
                <c:pt idx="588">
                  <c:v>889.0</c:v>
                </c:pt>
                <c:pt idx="589">
                  <c:v>890.0</c:v>
                </c:pt>
                <c:pt idx="590">
                  <c:v>891.0</c:v>
                </c:pt>
                <c:pt idx="591">
                  <c:v>892.0</c:v>
                </c:pt>
                <c:pt idx="592">
                  <c:v>893.0</c:v>
                </c:pt>
                <c:pt idx="593">
                  <c:v>894.0</c:v>
                </c:pt>
                <c:pt idx="594">
                  <c:v>895.0</c:v>
                </c:pt>
                <c:pt idx="595">
                  <c:v>896.0</c:v>
                </c:pt>
                <c:pt idx="596">
                  <c:v>897.0</c:v>
                </c:pt>
                <c:pt idx="597">
                  <c:v>898.0</c:v>
                </c:pt>
                <c:pt idx="598">
                  <c:v>899.0</c:v>
                </c:pt>
                <c:pt idx="599">
                  <c:v>900.0</c:v>
                </c:pt>
                <c:pt idx="600">
                  <c:v>901.0</c:v>
                </c:pt>
                <c:pt idx="601">
                  <c:v>902.0</c:v>
                </c:pt>
                <c:pt idx="602">
                  <c:v>903.0</c:v>
                </c:pt>
                <c:pt idx="603">
                  <c:v>904.0</c:v>
                </c:pt>
                <c:pt idx="604">
                  <c:v>905.0</c:v>
                </c:pt>
                <c:pt idx="605">
                  <c:v>906.0</c:v>
                </c:pt>
                <c:pt idx="606">
                  <c:v>907.0</c:v>
                </c:pt>
                <c:pt idx="607">
                  <c:v>908.0</c:v>
                </c:pt>
                <c:pt idx="608">
                  <c:v>909.0</c:v>
                </c:pt>
                <c:pt idx="609">
                  <c:v>910.0</c:v>
                </c:pt>
                <c:pt idx="610">
                  <c:v>911.0</c:v>
                </c:pt>
                <c:pt idx="611">
                  <c:v>912.0</c:v>
                </c:pt>
                <c:pt idx="612">
                  <c:v>913.0</c:v>
                </c:pt>
                <c:pt idx="613">
                  <c:v>914.0</c:v>
                </c:pt>
                <c:pt idx="614">
                  <c:v>915.0</c:v>
                </c:pt>
                <c:pt idx="615">
                  <c:v>916.0</c:v>
                </c:pt>
                <c:pt idx="616">
                  <c:v>917.0</c:v>
                </c:pt>
                <c:pt idx="617">
                  <c:v>918.0</c:v>
                </c:pt>
                <c:pt idx="618">
                  <c:v>919.0</c:v>
                </c:pt>
                <c:pt idx="619">
                  <c:v>920.0</c:v>
                </c:pt>
                <c:pt idx="620">
                  <c:v>921.0</c:v>
                </c:pt>
                <c:pt idx="621">
                  <c:v>922.0</c:v>
                </c:pt>
                <c:pt idx="622">
                  <c:v>923.0</c:v>
                </c:pt>
                <c:pt idx="623">
                  <c:v>924.0</c:v>
                </c:pt>
                <c:pt idx="624">
                  <c:v>925.0</c:v>
                </c:pt>
                <c:pt idx="625">
                  <c:v>926.0</c:v>
                </c:pt>
                <c:pt idx="626">
                  <c:v>927.0</c:v>
                </c:pt>
                <c:pt idx="627">
                  <c:v>928.0</c:v>
                </c:pt>
                <c:pt idx="628">
                  <c:v>929.0</c:v>
                </c:pt>
                <c:pt idx="629">
                  <c:v>930.0</c:v>
                </c:pt>
                <c:pt idx="630">
                  <c:v>931.0</c:v>
                </c:pt>
                <c:pt idx="631">
                  <c:v>932.0</c:v>
                </c:pt>
                <c:pt idx="632">
                  <c:v>933.0</c:v>
                </c:pt>
                <c:pt idx="633">
                  <c:v>934.0</c:v>
                </c:pt>
                <c:pt idx="634">
                  <c:v>935.0</c:v>
                </c:pt>
                <c:pt idx="635">
                  <c:v>936.0</c:v>
                </c:pt>
                <c:pt idx="636">
                  <c:v>937.0</c:v>
                </c:pt>
                <c:pt idx="637">
                  <c:v>938.0</c:v>
                </c:pt>
                <c:pt idx="638">
                  <c:v>939.0</c:v>
                </c:pt>
                <c:pt idx="639">
                  <c:v>940.0</c:v>
                </c:pt>
                <c:pt idx="640">
                  <c:v>941.0</c:v>
                </c:pt>
                <c:pt idx="641">
                  <c:v>942.0</c:v>
                </c:pt>
                <c:pt idx="642">
                  <c:v>943.0</c:v>
                </c:pt>
                <c:pt idx="643">
                  <c:v>944.0</c:v>
                </c:pt>
                <c:pt idx="644">
                  <c:v>945.0</c:v>
                </c:pt>
                <c:pt idx="645">
                  <c:v>946.0</c:v>
                </c:pt>
                <c:pt idx="646">
                  <c:v>947.0</c:v>
                </c:pt>
                <c:pt idx="647">
                  <c:v>948.0</c:v>
                </c:pt>
                <c:pt idx="648">
                  <c:v>949.0</c:v>
                </c:pt>
                <c:pt idx="649">
                  <c:v>950.0</c:v>
                </c:pt>
                <c:pt idx="650">
                  <c:v>951.0</c:v>
                </c:pt>
                <c:pt idx="651">
                  <c:v>952.0</c:v>
                </c:pt>
                <c:pt idx="652">
                  <c:v>953.0</c:v>
                </c:pt>
                <c:pt idx="653">
                  <c:v>954.0</c:v>
                </c:pt>
                <c:pt idx="654">
                  <c:v>955.0</c:v>
                </c:pt>
                <c:pt idx="655">
                  <c:v>956.0</c:v>
                </c:pt>
                <c:pt idx="656">
                  <c:v>957.0</c:v>
                </c:pt>
                <c:pt idx="657">
                  <c:v>958.0</c:v>
                </c:pt>
                <c:pt idx="658">
                  <c:v>959.0</c:v>
                </c:pt>
                <c:pt idx="659">
                  <c:v>960.0</c:v>
                </c:pt>
                <c:pt idx="660">
                  <c:v>961.0</c:v>
                </c:pt>
                <c:pt idx="661">
                  <c:v>962.0</c:v>
                </c:pt>
                <c:pt idx="662">
                  <c:v>963.0</c:v>
                </c:pt>
                <c:pt idx="663">
                  <c:v>964.0</c:v>
                </c:pt>
                <c:pt idx="664">
                  <c:v>965.0</c:v>
                </c:pt>
                <c:pt idx="665">
                  <c:v>966.0</c:v>
                </c:pt>
                <c:pt idx="666">
                  <c:v>967.0</c:v>
                </c:pt>
                <c:pt idx="667">
                  <c:v>968.0</c:v>
                </c:pt>
                <c:pt idx="668">
                  <c:v>969.0</c:v>
                </c:pt>
                <c:pt idx="669">
                  <c:v>970.0</c:v>
                </c:pt>
                <c:pt idx="670">
                  <c:v>971.0</c:v>
                </c:pt>
                <c:pt idx="671">
                  <c:v>972.0</c:v>
                </c:pt>
                <c:pt idx="672">
                  <c:v>973.0</c:v>
                </c:pt>
                <c:pt idx="673">
                  <c:v>974.0</c:v>
                </c:pt>
                <c:pt idx="674">
                  <c:v>975.0</c:v>
                </c:pt>
                <c:pt idx="675">
                  <c:v>976.0</c:v>
                </c:pt>
                <c:pt idx="676">
                  <c:v>977.0</c:v>
                </c:pt>
                <c:pt idx="677">
                  <c:v>978.0</c:v>
                </c:pt>
                <c:pt idx="678">
                  <c:v>979.0</c:v>
                </c:pt>
                <c:pt idx="679">
                  <c:v>980.0</c:v>
                </c:pt>
                <c:pt idx="680">
                  <c:v>981.0</c:v>
                </c:pt>
                <c:pt idx="681">
                  <c:v>982.0</c:v>
                </c:pt>
                <c:pt idx="682">
                  <c:v>983.0</c:v>
                </c:pt>
                <c:pt idx="683">
                  <c:v>984.0</c:v>
                </c:pt>
                <c:pt idx="684">
                  <c:v>985.0</c:v>
                </c:pt>
                <c:pt idx="685">
                  <c:v>986.0</c:v>
                </c:pt>
                <c:pt idx="686">
                  <c:v>987.0</c:v>
                </c:pt>
                <c:pt idx="687">
                  <c:v>988.0</c:v>
                </c:pt>
                <c:pt idx="688">
                  <c:v>989.0</c:v>
                </c:pt>
                <c:pt idx="689">
                  <c:v>990.0</c:v>
                </c:pt>
                <c:pt idx="690">
                  <c:v>991.0</c:v>
                </c:pt>
                <c:pt idx="691">
                  <c:v>992.0</c:v>
                </c:pt>
                <c:pt idx="692">
                  <c:v>993.0</c:v>
                </c:pt>
                <c:pt idx="693">
                  <c:v>994.0</c:v>
                </c:pt>
                <c:pt idx="694">
                  <c:v>995.0</c:v>
                </c:pt>
                <c:pt idx="695">
                  <c:v>996.0</c:v>
                </c:pt>
                <c:pt idx="696">
                  <c:v>997.0</c:v>
                </c:pt>
                <c:pt idx="697">
                  <c:v>998.0</c:v>
                </c:pt>
                <c:pt idx="698">
                  <c:v>999.0</c:v>
                </c:pt>
                <c:pt idx="699">
                  <c:v>1000.0</c:v>
                </c:pt>
                <c:pt idx="700">
                  <c:v>1001.0</c:v>
                </c:pt>
                <c:pt idx="701">
                  <c:v>1002.0</c:v>
                </c:pt>
                <c:pt idx="702">
                  <c:v>1003.0</c:v>
                </c:pt>
                <c:pt idx="703">
                  <c:v>1004.0</c:v>
                </c:pt>
                <c:pt idx="704">
                  <c:v>1005.0</c:v>
                </c:pt>
                <c:pt idx="705">
                  <c:v>1006.0</c:v>
                </c:pt>
                <c:pt idx="706">
                  <c:v>1007.0</c:v>
                </c:pt>
                <c:pt idx="707">
                  <c:v>1008.0</c:v>
                </c:pt>
                <c:pt idx="708">
                  <c:v>1009.0</c:v>
                </c:pt>
                <c:pt idx="709">
                  <c:v>1010.0</c:v>
                </c:pt>
                <c:pt idx="710">
                  <c:v>1011.0</c:v>
                </c:pt>
                <c:pt idx="711">
                  <c:v>1012.0</c:v>
                </c:pt>
                <c:pt idx="712">
                  <c:v>1013.0</c:v>
                </c:pt>
                <c:pt idx="713">
                  <c:v>1014.0</c:v>
                </c:pt>
                <c:pt idx="714">
                  <c:v>1015.0</c:v>
                </c:pt>
                <c:pt idx="715">
                  <c:v>1016.0</c:v>
                </c:pt>
                <c:pt idx="716">
                  <c:v>1017.0</c:v>
                </c:pt>
                <c:pt idx="717">
                  <c:v>1018.0</c:v>
                </c:pt>
                <c:pt idx="718">
                  <c:v>1019.0</c:v>
                </c:pt>
                <c:pt idx="719">
                  <c:v>1020.0</c:v>
                </c:pt>
                <c:pt idx="720">
                  <c:v>1021.0</c:v>
                </c:pt>
                <c:pt idx="721">
                  <c:v>1022.0</c:v>
                </c:pt>
                <c:pt idx="722">
                  <c:v>1023.0</c:v>
                </c:pt>
                <c:pt idx="723">
                  <c:v>1024.0</c:v>
                </c:pt>
                <c:pt idx="724">
                  <c:v>1025.0</c:v>
                </c:pt>
                <c:pt idx="725">
                  <c:v>1026.0</c:v>
                </c:pt>
                <c:pt idx="726">
                  <c:v>1027.0</c:v>
                </c:pt>
                <c:pt idx="727">
                  <c:v>1028.0</c:v>
                </c:pt>
                <c:pt idx="728">
                  <c:v>1029.0</c:v>
                </c:pt>
                <c:pt idx="729">
                  <c:v>1030.0</c:v>
                </c:pt>
                <c:pt idx="730">
                  <c:v>1031.0</c:v>
                </c:pt>
                <c:pt idx="731">
                  <c:v>1032.0</c:v>
                </c:pt>
                <c:pt idx="732">
                  <c:v>1033.0</c:v>
                </c:pt>
                <c:pt idx="733">
                  <c:v>1034.0</c:v>
                </c:pt>
                <c:pt idx="734">
                  <c:v>1035.0</c:v>
                </c:pt>
                <c:pt idx="735">
                  <c:v>1036.0</c:v>
                </c:pt>
                <c:pt idx="736">
                  <c:v>1037.0</c:v>
                </c:pt>
                <c:pt idx="737">
                  <c:v>1038.0</c:v>
                </c:pt>
                <c:pt idx="738">
                  <c:v>1039.0</c:v>
                </c:pt>
                <c:pt idx="739">
                  <c:v>1040.0</c:v>
                </c:pt>
                <c:pt idx="740">
                  <c:v>1041.0</c:v>
                </c:pt>
                <c:pt idx="741">
                  <c:v>1042.0</c:v>
                </c:pt>
                <c:pt idx="742">
                  <c:v>1043.0</c:v>
                </c:pt>
                <c:pt idx="743">
                  <c:v>1044.0</c:v>
                </c:pt>
                <c:pt idx="744">
                  <c:v>1045.0</c:v>
                </c:pt>
                <c:pt idx="745">
                  <c:v>1046.0</c:v>
                </c:pt>
                <c:pt idx="746">
                  <c:v>1047.0</c:v>
                </c:pt>
                <c:pt idx="747">
                  <c:v>1048.0</c:v>
                </c:pt>
                <c:pt idx="748">
                  <c:v>1049.0</c:v>
                </c:pt>
                <c:pt idx="749">
                  <c:v>1050.0</c:v>
                </c:pt>
                <c:pt idx="750">
                  <c:v>1051.0</c:v>
                </c:pt>
                <c:pt idx="751">
                  <c:v>1052.0</c:v>
                </c:pt>
                <c:pt idx="752">
                  <c:v>1053.0</c:v>
                </c:pt>
                <c:pt idx="753">
                  <c:v>1054.0</c:v>
                </c:pt>
                <c:pt idx="754">
                  <c:v>1055.0</c:v>
                </c:pt>
                <c:pt idx="755">
                  <c:v>1056.0</c:v>
                </c:pt>
                <c:pt idx="756">
                  <c:v>1057.0</c:v>
                </c:pt>
                <c:pt idx="757">
                  <c:v>1058.0</c:v>
                </c:pt>
                <c:pt idx="758">
                  <c:v>1059.0</c:v>
                </c:pt>
                <c:pt idx="759">
                  <c:v>1060.0</c:v>
                </c:pt>
                <c:pt idx="760">
                  <c:v>1061.0</c:v>
                </c:pt>
                <c:pt idx="761">
                  <c:v>1062.0</c:v>
                </c:pt>
                <c:pt idx="762">
                  <c:v>1063.0</c:v>
                </c:pt>
                <c:pt idx="763">
                  <c:v>1064.0</c:v>
                </c:pt>
                <c:pt idx="764">
                  <c:v>1065.0</c:v>
                </c:pt>
                <c:pt idx="765">
                  <c:v>1066.0</c:v>
                </c:pt>
                <c:pt idx="766">
                  <c:v>1067.0</c:v>
                </c:pt>
                <c:pt idx="767">
                  <c:v>1068.0</c:v>
                </c:pt>
                <c:pt idx="768">
                  <c:v>1069.0</c:v>
                </c:pt>
                <c:pt idx="769">
                  <c:v>1070.0</c:v>
                </c:pt>
                <c:pt idx="770">
                  <c:v>1071.0</c:v>
                </c:pt>
                <c:pt idx="771">
                  <c:v>1072.0</c:v>
                </c:pt>
                <c:pt idx="772">
                  <c:v>1073.0</c:v>
                </c:pt>
                <c:pt idx="773">
                  <c:v>1074.0</c:v>
                </c:pt>
                <c:pt idx="774">
                  <c:v>1075.0</c:v>
                </c:pt>
                <c:pt idx="775">
                  <c:v>1076.0</c:v>
                </c:pt>
                <c:pt idx="776">
                  <c:v>1077.0</c:v>
                </c:pt>
                <c:pt idx="777">
                  <c:v>1078.0</c:v>
                </c:pt>
                <c:pt idx="778">
                  <c:v>1079.0</c:v>
                </c:pt>
                <c:pt idx="779">
                  <c:v>1080.0</c:v>
                </c:pt>
                <c:pt idx="780">
                  <c:v>1081.0</c:v>
                </c:pt>
                <c:pt idx="781">
                  <c:v>1082.0</c:v>
                </c:pt>
                <c:pt idx="782">
                  <c:v>1083.0</c:v>
                </c:pt>
                <c:pt idx="783">
                  <c:v>1084.0</c:v>
                </c:pt>
                <c:pt idx="784">
                  <c:v>1085.0</c:v>
                </c:pt>
                <c:pt idx="785">
                  <c:v>1086.0</c:v>
                </c:pt>
                <c:pt idx="786">
                  <c:v>1087.0</c:v>
                </c:pt>
                <c:pt idx="787">
                  <c:v>1088.0</c:v>
                </c:pt>
                <c:pt idx="788">
                  <c:v>1089.0</c:v>
                </c:pt>
                <c:pt idx="789">
                  <c:v>1090.0</c:v>
                </c:pt>
                <c:pt idx="790">
                  <c:v>1091.0</c:v>
                </c:pt>
                <c:pt idx="791">
                  <c:v>1092.0</c:v>
                </c:pt>
                <c:pt idx="792">
                  <c:v>1093.0</c:v>
                </c:pt>
                <c:pt idx="793">
                  <c:v>1094.0</c:v>
                </c:pt>
                <c:pt idx="794">
                  <c:v>1095.0</c:v>
                </c:pt>
                <c:pt idx="795">
                  <c:v>1096.0</c:v>
                </c:pt>
                <c:pt idx="796">
                  <c:v>1097.0</c:v>
                </c:pt>
                <c:pt idx="797">
                  <c:v>1098.0</c:v>
                </c:pt>
                <c:pt idx="798">
                  <c:v>1099.0</c:v>
                </c:pt>
                <c:pt idx="799">
                  <c:v>1100.0</c:v>
                </c:pt>
                <c:pt idx="800">
                  <c:v>1101.0</c:v>
                </c:pt>
                <c:pt idx="801">
                  <c:v>1102.0</c:v>
                </c:pt>
                <c:pt idx="802">
                  <c:v>1103.0</c:v>
                </c:pt>
                <c:pt idx="803">
                  <c:v>1104.0</c:v>
                </c:pt>
                <c:pt idx="804">
                  <c:v>1105.0</c:v>
                </c:pt>
                <c:pt idx="805">
                  <c:v>1106.0</c:v>
                </c:pt>
                <c:pt idx="806">
                  <c:v>1107.0</c:v>
                </c:pt>
                <c:pt idx="807">
                  <c:v>1108.0</c:v>
                </c:pt>
                <c:pt idx="808">
                  <c:v>1109.0</c:v>
                </c:pt>
                <c:pt idx="809">
                  <c:v>1110.0</c:v>
                </c:pt>
                <c:pt idx="810">
                  <c:v>1111.0</c:v>
                </c:pt>
                <c:pt idx="811">
                  <c:v>1112.0</c:v>
                </c:pt>
                <c:pt idx="812">
                  <c:v>1113.0</c:v>
                </c:pt>
                <c:pt idx="813">
                  <c:v>1114.0</c:v>
                </c:pt>
                <c:pt idx="814">
                  <c:v>1115.0</c:v>
                </c:pt>
                <c:pt idx="815">
                  <c:v>1116.0</c:v>
                </c:pt>
                <c:pt idx="816">
                  <c:v>1117.0</c:v>
                </c:pt>
                <c:pt idx="817">
                  <c:v>1118.0</c:v>
                </c:pt>
                <c:pt idx="818">
                  <c:v>1119.0</c:v>
                </c:pt>
                <c:pt idx="819">
                  <c:v>1120.0</c:v>
                </c:pt>
                <c:pt idx="820">
                  <c:v>1121.0</c:v>
                </c:pt>
                <c:pt idx="821">
                  <c:v>1122.0</c:v>
                </c:pt>
                <c:pt idx="822">
                  <c:v>1123.0</c:v>
                </c:pt>
                <c:pt idx="823">
                  <c:v>1124.0</c:v>
                </c:pt>
                <c:pt idx="824">
                  <c:v>1125.0</c:v>
                </c:pt>
                <c:pt idx="825">
                  <c:v>1126.0</c:v>
                </c:pt>
                <c:pt idx="826">
                  <c:v>1127.0</c:v>
                </c:pt>
                <c:pt idx="827">
                  <c:v>1128.0</c:v>
                </c:pt>
                <c:pt idx="828">
                  <c:v>1129.0</c:v>
                </c:pt>
                <c:pt idx="829">
                  <c:v>1130.0</c:v>
                </c:pt>
                <c:pt idx="830">
                  <c:v>1131.0</c:v>
                </c:pt>
                <c:pt idx="831">
                  <c:v>1132.0</c:v>
                </c:pt>
                <c:pt idx="832">
                  <c:v>1133.0</c:v>
                </c:pt>
                <c:pt idx="833">
                  <c:v>1134.0</c:v>
                </c:pt>
                <c:pt idx="834">
                  <c:v>1135.0</c:v>
                </c:pt>
                <c:pt idx="835">
                  <c:v>1136.0</c:v>
                </c:pt>
                <c:pt idx="836">
                  <c:v>1137.0</c:v>
                </c:pt>
                <c:pt idx="837">
                  <c:v>1138.0</c:v>
                </c:pt>
                <c:pt idx="838">
                  <c:v>1139.0</c:v>
                </c:pt>
                <c:pt idx="839">
                  <c:v>1140.0</c:v>
                </c:pt>
                <c:pt idx="840">
                  <c:v>1141.0</c:v>
                </c:pt>
                <c:pt idx="841">
                  <c:v>1142.0</c:v>
                </c:pt>
                <c:pt idx="842">
                  <c:v>1143.0</c:v>
                </c:pt>
                <c:pt idx="843">
                  <c:v>1144.0</c:v>
                </c:pt>
                <c:pt idx="844">
                  <c:v>1145.0</c:v>
                </c:pt>
                <c:pt idx="845">
                  <c:v>1146.0</c:v>
                </c:pt>
                <c:pt idx="846">
                  <c:v>1147.0</c:v>
                </c:pt>
                <c:pt idx="847">
                  <c:v>1148.0</c:v>
                </c:pt>
                <c:pt idx="848">
                  <c:v>1149.0</c:v>
                </c:pt>
                <c:pt idx="849">
                  <c:v>1150.0</c:v>
                </c:pt>
                <c:pt idx="850">
                  <c:v>1151.0</c:v>
                </c:pt>
                <c:pt idx="851">
                  <c:v>1152.0</c:v>
                </c:pt>
                <c:pt idx="852">
                  <c:v>1153.0</c:v>
                </c:pt>
                <c:pt idx="853">
                  <c:v>1154.0</c:v>
                </c:pt>
                <c:pt idx="854">
                  <c:v>1155.0</c:v>
                </c:pt>
                <c:pt idx="855">
                  <c:v>1156.0</c:v>
                </c:pt>
                <c:pt idx="856">
                  <c:v>1157.0</c:v>
                </c:pt>
                <c:pt idx="857">
                  <c:v>1158.0</c:v>
                </c:pt>
                <c:pt idx="858">
                  <c:v>1159.0</c:v>
                </c:pt>
                <c:pt idx="859">
                  <c:v>1160.0</c:v>
                </c:pt>
                <c:pt idx="860">
                  <c:v>1161.0</c:v>
                </c:pt>
                <c:pt idx="861">
                  <c:v>1162.0</c:v>
                </c:pt>
                <c:pt idx="862">
                  <c:v>1163.0</c:v>
                </c:pt>
                <c:pt idx="863">
                  <c:v>1164.0</c:v>
                </c:pt>
                <c:pt idx="864">
                  <c:v>1165.0</c:v>
                </c:pt>
                <c:pt idx="865">
                  <c:v>1166.0</c:v>
                </c:pt>
                <c:pt idx="866">
                  <c:v>1167.0</c:v>
                </c:pt>
                <c:pt idx="867">
                  <c:v>1168.0</c:v>
                </c:pt>
                <c:pt idx="868">
                  <c:v>1169.0</c:v>
                </c:pt>
                <c:pt idx="869">
                  <c:v>1170.0</c:v>
                </c:pt>
                <c:pt idx="870">
                  <c:v>1171.0</c:v>
                </c:pt>
                <c:pt idx="871">
                  <c:v>1172.0</c:v>
                </c:pt>
                <c:pt idx="872">
                  <c:v>1173.0</c:v>
                </c:pt>
                <c:pt idx="873">
                  <c:v>1174.0</c:v>
                </c:pt>
                <c:pt idx="874">
                  <c:v>1175.0</c:v>
                </c:pt>
                <c:pt idx="875">
                  <c:v>1176.0</c:v>
                </c:pt>
                <c:pt idx="876">
                  <c:v>1177.0</c:v>
                </c:pt>
                <c:pt idx="877">
                  <c:v>1178.0</c:v>
                </c:pt>
                <c:pt idx="878">
                  <c:v>1179.0</c:v>
                </c:pt>
                <c:pt idx="879">
                  <c:v>1180.0</c:v>
                </c:pt>
                <c:pt idx="880">
                  <c:v>1181.0</c:v>
                </c:pt>
                <c:pt idx="881">
                  <c:v>1182.0</c:v>
                </c:pt>
                <c:pt idx="882">
                  <c:v>1183.0</c:v>
                </c:pt>
                <c:pt idx="883">
                  <c:v>1184.0</c:v>
                </c:pt>
                <c:pt idx="884">
                  <c:v>1185.0</c:v>
                </c:pt>
                <c:pt idx="885">
                  <c:v>1186.0</c:v>
                </c:pt>
                <c:pt idx="886">
                  <c:v>1187.0</c:v>
                </c:pt>
                <c:pt idx="887">
                  <c:v>1188.0</c:v>
                </c:pt>
                <c:pt idx="888">
                  <c:v>1189.0</c:v>
                </c:pt>
                <c:pt idx="889">
                  <c:v>1190.0</c:v>
                </c:pt>
                <c:pt idx="890">
                  <c:v>1191.0</c:v>
                </c:pt>
                <c:pt idx="891">
                  <c:v>1192.0</c:v>
                </c:pt>
                <c:pt idx="892">
                  <c:v>1193.0</c:v>
                </c:pt>
                <c:pt idx="893">
                  <c:v>1194.0</c:v>
                </c:pt>
                <c:pt idx="894">
                  <c:v>1195.0</c:v>
                </c:pt>
                <c:pt idx="895">
                  <c:v>1196.0</c:v>
                </c:pt>
                <c:pt idx="896">
                  <c:v>1197.0</c:v>
                </c:pt>
                <c:pt idx="897">
                  <c:v>1198.0</c:v>
                </c:pt>
                <c:pt idx="898">
                  <c:v>1199.0</c:v>
                </c:pt>
                <c:pt idx="899">
                  <c:v>1200.0</c:v>
                </c:pt>
                <c:pt idx="900">
                  <c:v>1199.0</c:v>
                </c:pt>
                <c:pt idx="901">
                  <c:v>1198.0</c:v>
                </c:pt>
                <c:pt idx="902">
                  <c:v>1197.0</c:v>
                </c:pt>
                <c:pt idx="903">
                  <c:v>1196.0</c:v>
                </c:pt>
                <c:pt idx="904">
                  <c:v>1195.0</c:v>
                </c:pt>
                <c:pt idx="905">
                  <c:v>1194.0</c:v>
                </c:pt>
                <c:pt idx="906">
                  <c:v>1193.0</c:v>
                </c:pt>
                <c:pt idx="907">
                  <c:v>1192.0</c:v>
                </c:pt>
                <c:pt idx="908">
                  <c:v>1191.0</c:v>
                </c:pt>
                <c:pt idx="909">
                  <c:v>1190.0</c:v>
                </c:pt>
                <c:pt idx="910">
                  <c:v>1189.0</c:v>
                </c:pt>
                <c:pt idx="911">
                  <c:v>1188.0</c:v>
                </c:pt>
                <c:pt idx="912">
                  <c:v>1187.0</c:v>
                </c:pt>
                <c:pt idx="913">
                  <c:v>1186.0</c:v>
                </c:pt>
                <c:pt idx="914">
                  <c:v>1185.0</c:v>
                </c:pt>
                <c:pt idx="915">
                  <c:v>1184.0</c:v>
                </c:pt>
                <c:pt idx="916">
                  <c:v>1183.0</c:v>
                </c:pt>
                <c:pt idx="917">
                  <c:v>1182.0</c:v>
                </c:pt>
                <c:pt idx="918">
                  <c:v>1181.0</c:v>
                </c:pt>
                <c:pt idx="919">
                  <c:v>1180.0</c:v>
                </c:pt>
                <c:pt idx="920">
                  <c:v>1179.0</c:v>
                </c:pt>
                <c:pt idx="921">
                  <c:v>1178.0</c:v>
                </c:pt>
                <c:pt idx="922">
                  <c:v>1177.0</c:v>
                </c:pt>
                <c:pt idx="923">
                  <c:v>1176.0</c:v>
                </c:pt>
                <c:pt idx="924">
                  <c:v>1175.0</c:v>
                </c:pt>
                <c:pt idx="925">
                  <c:v>1174.0</c:v>
                </c:pt>
                <c:pt idx="926">
                  <c:v>1173.0</c:v>
                </c:pt>
                <c:pt idx="927">
                  <c:v>1172.0</c:v>
                </c:pt>
                <c:pt idx="928">
                  <c:v>1171.0</c:v>
                </c:pt>
                <c:pt idx="929">
                  <c:v>1170.0</c:v>
                </c:pt>
                <c:pt idx="930">
                  <c:v>1169.0</c:v>
                </c:pt>
                <c:pt idx="931">
                  <c:v>1168.0</c:v>
                </c:pt>
                <c:pt idx="932">
                  <c:v>1167.0</c:v>
                </c:pt>
                <c:pt idx="933">
                  <c:v>1166.0</c:v>
                </c:pt>
                <c:pt idx="934">
                  <c:v>1165.0</c:v>
                </c:pt>
                <c:pt idx="935">
                  <c:v>1164.0</c:v>
                </c:pt>
                <c:pt idx="936">
                  <c:v>1163.0</c:v>
                </c:pt>
                <c:pt idx="937">
                  <c:v>1162.0</c:v>
                </c:pt>
                <c:pt idx="938">
                  <c:v>1161.0</c:v>
                </c:pt>
                <c:pt idx="939">
                  <c:v>1160.0</c:v>
                </c:pt>
                <c:pt idx="940">
                  <c:v>1159.0</c:v>
                </c:pt>
                <c:pt idx="941">
                  <c:v>1158.0</c:v>
                </c:pt>
                <c:pt idx="942">
                  <c:v>1157.0</c:v>
                </c:pt>
                <c:pt idx="943">
                  <c:v>1156.0</c:v>
                </c:pt>
                <c:pt idx="944">
                  <c:v>1155.0</c:v>
                </c:pt>
                <c:pt idx="945">
                  <c:v>1154.0</c:v>
                </c:pt>
                <c:pt idx="946">
                  <c:v>1153.0</c:v>
                </c:pt>
                <c:pt idx="947">
                  <c:v>1152.0</c:v>
                </c:pt>
                <c:pt idx="948">
                  <c:v>1151.0</c:v>
                </c:pt>
                <c:pt idx="949">
                  <c:v>1150.0</c:v>
                </c:pt>
                <c:pt idx="950">
                  <c:v>1149.0</c:v>
                </c:pt>
                <c:pt idx="951">
                  <c:v>1148.0</c:v>
                </c:pt>
                <c:pt idx="952">
                  <c:v>1147.0</c:v>
                </c:pt>
                <c:pt idx="953">
                  <c:v>1146.0</c:v>
                </c:pt>
                <c:pt idx="954">
                  <c:v>1145.0</c:v>
                </c:pt>
                <c:pt idx="955">
                  <c:v>1144.0</c:v>
                </c:pt>
                <c:pt idx="956">
                  <c:v>1143.0</c:v>
                </c:pt>
                <c:pt idx="957">
                  <c:v>1142.0</c:v>
                </c:pt>
                <c:pt idx="958">
                  <c:v>1141.0</c:v>
                </c:pt>
                <c:pt idx="959">
                  <c:v>1140.0</c:v>
                </c:pt>
                <c:pt idx="960">
                  <c:v>1139.0</c:v>
                </c:pt>
                <c:pt idx="961">
                  <c:v>1138.0</c:v>
                </c:pt>
                <c:pt idx="962">
                  <c:v>1137.0</c:v>
                </c:pt>
                <c:pt idx="963">
                  <c:v>1136.0</c:v>
                </c:pt>
                <c:pt idx="964">
                  <c:v>1135.0</c:v>
                </c:pt>
                <c:pt idx="965">
                  <c:v>1134.0</c:v>
                </c:pt>
                <c:pt idx="966">
                  <c:v>1133.0</c:v>
                </c:pt>
                <c:pt idx="967">
                  <c:v>1132.0</c:v>
                </c:pt>
                <c:pt idx="968">
                  <c:v>1131.0</c:v>
                </c:pt>
                <c:pt idx="969">
                  <c:v>1130.0</c:v>
                </c:pt>
                <c:pt idx="970">
                  <c:v>1129.0</c:v>
                </c:pt>
                <c:pt idx="971">
                  <c:v>1128.0</c:v>
                </c:pt>
                <c:pt idx="972">
                  <c:v>1127.0</c:v>
                </c:pt>
                <c:pt idx="973">
                  <c:v>1126.0</c:v>
                </c:pt>
                <c:pt idx="974">
                  <c:v>1125.0</c:v>
                </c:pt>
                <c:pt idx="975">
                  <c:v>1124.0</c:v>
                </c:pt>
                <c:pt idx="976">
                  <c:v>1123.0</c:v>
                </c:pt>
                <c:pt idx="977">
                  <c:v>1122.0</c:v>
                </c:pt>
                <c:pt idx="978">
                  <c:v>1121.0</c:v>
                </c:pt>
                <c:pt idx="979">
                  <c:v>1120.0</c:v>
                </c:pt>
                <c:pt idx="980">
                  <c:v>1119.0</c:v>
                </c:pt>
                <c:pt idx="981">
                  <c:v>1118.0</c:v>
                </c:pt>
                <c:pt idx="982">
                  <c:v>1117.0</c:v>
                </c:pt>
                <c:pt idx="983">
                  <c:v>1116.0</c:v>
                </c:pt>
                <c:pt idx="984">
                  <c:v>1115.0</c:v>
                </c:pt>
                <c:pt idx="985">
                  <c:v>1114.0</c:v>
                </c:pt>
                <c:pt idx="986">
                  <c:v>1113.0</c:v>
                </c:pt>
                <c:pt idx="987">
                  <c:v>1112.0</c:v>
                </c:pt>
                <c:pt idx="988">
                  <c:v>1111.0</c:v>
                </c:pt>
                <c:pt idx="989">
                  <c:v>1110.0</c:v>
                </c:pt>
                <c:pt idx="990">
                  <c:v>1109.0</c:v>
                </c:pt>
                <c:pt idx="991">
                  <c:v>1108.0</c:v>
                </c:pt>
                <c:pt idx="992">
                  <c:v>1107.0</c:v>
                </c:pt>
                <c:pt idx="993">
                  <c:v>1106.0</c:v>
                </c:pt>
                <c:pt idx="994">
                  <c:v>1105.0</c:v>
                </c:pt>
                <c:pt idx="995">
                  <c:v>1104.0</c:v>
                </c:pt>
                <c:pt idx="996">
                  <c:v>1103.0</c:v>
                </c:pt>
                <c:pt idx="997">
                  <c:v>1102.0</c:v>
                </c:pt>
                <c:pt idx="998">
                  <c:v>1101.0</c:v>
                </c:pt>
                <c:pt idx="999">
                  <c:v>1100.0</c:v>
                </c:pt>
                <c:pt idx="1000">
                  <c:v>1099.0</c:v>
                </c:pt>
                <c:pt idx="1001">
                  <c:v>1098.0</c:v>
                </c:pt>
                <c:pt idx="1002">
                  <c:v>1097.0</c:v>
                </c:pt>
                <c:pt idx="1003">
                  <c:v>1096.0</c:v>
                </c:pt>
                <c:pt idx="1004">
                  <c:v>1095.0</c:v>
                </c:pt>
                <c:pt idx="1005">
                  <c:v>1094.0</c:v>
                </c:pt>
                <c:pt idx="1006">
                  <c:v>1093.0</c:v>
                </c:pt>
                <c:pt idx="1007">
                  <c:v>1092.0</c:v>
                </c:pt>
                <c:pt idx="1008">
                  <c:v>1091.0</c:v>
                </c:pt>
                <c:pt idx="1009">
                  <c:v>1090.0</c:v>
                </c:pt>
                <c:pt idx="1010">
                  <c:v>1089.0</c:v>
                </c:pt>
                <c:pt idx="1011">
                  <c:v>1088.0</c:v>
                </c:pt>
                <c:pt idx="1012">
                  <c:v>1087.0</c:v>
                </c:pt>
                <c:pt idx="1013">
                  <c:v>1086.0</c:v>
                </c:pt>
                <c:pt idx="1014">
                  <c:v>1085.0</c:v>
                </c:pt>
                <c:pt idx="1015">
                  <c:v>1084.0</c:v>
                </c:pt>
                <c:pt idx="1016">
                  <c:v>1083.0</c:v>
                </c:pt>
                <c:pt idx="1017">
                  <c:v>1082.0</c:v>
                </c:pt>
                <c:pt idx="1018">
                  <c:v>1081.0</c:v>
                </c:pt>
                <c:pt idx="1019">
                  <c:v>1080.0</c:v>
                </c:pt>
                <c:pt idx="1020">
                  <c:v>1079.0</c:v>
                </c:pt>
                <c:pt idx="1021">
                  <c:v>1078.0</c:v>
                </c:pt>
                <c:pt idx="1022">
                  <c:v>1077.0</c:v>
                </c:pt>
                <c:pt idx="1023">
                  <c:v>1076.0</c:v>
                </c:pt>
                <c:pt idx="1024">
                  <c:v>1075.0</c:v>
                </c:pt>
                <c:pt idx="1025">
                  <c:v>1074.0</c:v>
                </c:pt>
                <c:pt idx="1026">
                  <c:v>1073.0</c:v>
                </c:pt>
                <c:pt idx="1027">
                  <c:v>1072.0</c:v>
                </c:pt>
                <c:pt idx="1028">
                  <c:v>1071.0</c:v>
                </c:pt>
                <c:pt idx="1029">
                  <c:v>1070.0</c:v>
                </c:pt>
                <c:pt idx="1030">
                  <c:v>1069.0</c:v>
                </c:pt>
                <c:pt idx="1031">
                  <c:v>1068.0</c:v>
                </c:pt>
                <c:pt idx="1032">
                  <c:v>1067.0</c:v>
                </c:pt>
                <c:pt idx="1033">
                  <c:v>1066.0</c:v>
                </c:pt>
                <c:pt idx="1034">
                  <c:v>1065.0</c:v>
                </c:pt>
                <c:pt idx="1035">
                  <c:v>1064.0</c:v>
                </c:pt>
                <c:pt idx="1036">
                  <c:v>1063.0</c:v>
                </c:pt>
                <c:pt idx="1037">
                  <c:v>1062.0</c:v>
                </c:pt>
                <c:pt idx="1038">
                  <c:v>1061.0</c:v>
                </c:pt>
                <c:pt idx="1039">
                  <c:v>1060.0</c:v>
                </c:pt>
                <c:pt idx="1040">
                  <c:v>1059.0</c:v>
                </c:pt>
                <c:pt idx="1041">
                  <c:v>1058.0</c:v>
                </c:pt>
                <c:pt idx="1042">
                  <c:v>1057.0</c:v>
                </c:pt>
                <c:pt idx="1043">
                  <c:v>1056.0</c:v>
                </c:pt>
                <c:pt idx="1044">
                  <c:v>1055.0</c:v>
                </c:pt>
                <c:pt idx="1045">
                  <c:v>1054.0</c:v>
                </c:pt>
                <c:pt idx="1046">
                  <c:v>1053.0</c:v>
                </c:pt>
                <c:pt idx="1047">
                  <c:v>1052.0</c:v>
                </c:pt>
                <c:pt idx="1048">
                  <c:v>1051.0</c:v>
                </c:pt>
                <c:pt idx="1049">
                  <c:v>1050.0</c:v>
                </c:pt>
                <c:pt idx="1050">
                  <c:v>1049.0</c:v>
                </c:pt>
                <c:pt idx="1051">
                  <c:v>1048.0</c:v>
                </c:pt>
                <c:pt idx="1052">
                  <c:v>1047.0</c:v>
                </c:pt>
                <c:pt idx="1053">
                  <c:v>1046.0</c:v>
                </c:pt>
                <c:pt idx="1054">
                  <c:v>1045.0</c:v>
                </c:pt>
                <c:pt idx="1055">
                  <c:v>1044.0</c:v>
                </c:pt>
                <c:pt idx="1056">
                  <c:v>1043.0</c:v>
                </c:pt>
                <c:pt idx="1057">
                  <c:v>1042.0</c:v>
                </c:pt>
                <c:pt idx="1058">
                  <c:v>1041.0</c:v>
                </c:pt>
                <c:pt idx="1059">
                  <c:v>1040.0</c:v>
                </c:pt>
                <c:pt idx="1060">
                  <c:v>1039.0</c:v>
                </c:pt>
                <c:pt idx="1061">
                  <c:v>1038.0</c:v>
                </c:pt>
                <c:pt idx="1062">
                  <c:v>1037.0</c:v>
                </c:pt>
                <c:pt idx="1063">
                  <c:v>1036.0</c:v>
                </c:pt>
                <c:pt idx="1064">
                  <c:v>1035.0</c:v>
                </c:pt>
                <c:pt idx="1065">
                  <c:v>1034.0</c:v>
                </c:pt>
                <c:pt idx="1066">
                  <c:v>1033.0</c:v>
                </c:pt>
                <c:pt idx="1067">
                  <c:v>1032.0</c:v>
                </c:pt>
                <c:pt idx="1068">
                  <c:v>1031.0</c:v>
                </c:pt>
                <c:pt idx="1069">
                  <c:v>1030.0</c:v>
                </c:pt>
                <c:pt idx="1070">
                  <c:v>1029.0</c:v>
                </c:pt>
                <c:pt idx="1071">
                  <c:v>1028.0</c:v>
                </c:pt>
                <c:pt idx="1072">
                  <c:v>1027.0</c:v>
                </c:pt>
                <c:pt idx="1073">
                  <c:v>1026.0</c:v>
                </c:pt>
                <c:pt idx="1074">
                  <c:v>1025.0</c:v>
                </c:pt>
                <c:pt idx="1075">
                  <c:v>1024.0</c:v>
                </c:pt>
                <c:pt idx="1076">
                  <c:v>1023.0</c:v>
                </c:pt>
                <c:pt idx="1077">
                  <c:v>1022.0</c:v>
                </c:pt>
                <c:pt idx="1078">
                  <c:v>1021.0</c:v>
                </c:pt>
                <c:pt idx="1079">
                  <c:v>1020.0</c:v>
                </c:pt>
                <c:pt idx="1080">
                  <c:v>1019.0</c:v>
                </c:pt>
                <c:pt idx="1081">
                  <c:v>1018.0</c:v>
                </c:pt>
                <c:pt idx="1082">
                  <c:v>1017.0</c:v>
                </c:pt>
                <c:pt idx="1083">
                  <c:v>1016.0</c:v>
                </c:pt>
                <c:pt idx="1084">
                  <c:v>1015.0</c:v>
                </c:pt>
                <c:pt idx="1085">
                  <c:v>1014.0</c:v>
                </c:pt>
                <c:pt idx="1086">
                  <c:v>1013.0</c:v>
                </c:pt>
                <c:pt idx="1087">
                  <c:v>1012.0</c:v>
                </c:pt>
                <c:pt idx="1088">
                  <c:v>1011.0</c:v>
                </c:pt>
                <c:pt idx="1089">
                  <c:v>1010.0</c:v>
                </c:pt>
                <c:pt idx="1090">
                  <c:v>1009.0</c:v>
                </c:pt>
                <c:pt idx="1091">
                  <c:v>1008.0</c:v>
                </c:pt>
                <c:pt idx="1092">
                  <c:v>1007.0</c:v>
                </c:pt>
                <c:pt idx="1093">
                  <c:v>1006.0</c:v>
                </c:pt>
                <c:pt idx="1094">
                  <c:v>1005.0</c:v>
                </c:pt>
                <c:pt idx="1095">
                  <c:v>1004.0</c:v>
                </c:pt>
                <c:pt idx="1096">
                  <c:v>1003.0</c:v>
                </c:pt>
                <c:pt idx="1097">
                  <c:v>1002.0</c:v>
                </c:pt>
                <c:pt idx="1098">
                  <c:v>1001.0</c:v>
                </c:pt>
                <c:pt idx="1099">
                  <c:v>1000.0</c:v>
                </c:pt>
                <c:pt idx="1100">
                  <c:v>999.0</c:v>
                </c:pt>
                <c:pt idx="1101">
                  <c:v>998.0</c:v>
                </c:pt>
                <c:pt idx="1102">
                  <c:v>997.0</c:v>
                </c:pt>
                <c:pt idx="1103">
                  <c:v>996.0</c:v>
                </c:pt>
                <c:pt idx="1104">
                  <c:v>995.0</c:v>
                </c:pt>
                <c:pt idx="1105">
                  <c:v>994.0</c:v>
                </c:pt>
                <c:pt idx="1106">
                  <c:v>993.0</c:v>
                </c:pt>
                <c:pt idx="1107">
                  <c:v>992.0</c:v>
                </c:pt>
                <c:pt idx="1108">
                  <c:v>991.0</c:v>
                </c:pt>
                <c:pt idx="1109">
                  <c:v>990.0</c:v>
                </c:pt>
                <c:pt idx="1110">
                  <c:v>989.0</c:v>
                </c:pt>
                <c:pt idx="1111">
                  <c:v>988.0</c:v>
                </c:pt>
                <c:pt idx="1112">
                  <c:v>987.0</c:v>
                </c:pt>
                <c:pt idx="1113">
                  <c:v>986.0</c:v>
                </c:pt>
                <c:pt idx="1114">
                  <c:v>985.0</c:v>
                </c:pt>
                <c:pt idx="1115">
                  <c:v>984.0</c:v>
                </c:pt>
                <c:pt idx="1116">
                  <c:v>983.0</c:v>
                </c:pt>
                <c:pt idx="1117">
                  <c:v>982.0</c:v>
                </c:pt>
                <c:pt idx="1118">
                  <c:v>981.0</c:v>
                </c:pt>
                <c:pt idx="1119">
                  <c:v>980.0</c:v>
                </c:pt>
                <c:pt idx="1120">
                  <c:v>979.0</c:v>
                </c:pt>
                <c:pt idx="1121">
                  <c:v>978.0</c:v>
                </c:pt>
                <c:pt idx="1122">
                  <c:v>977.0</c:v>
                </c:pt>
                <c:pt idx="1123">
                  <c:v>976.0</c:v>
                </c:pt>
                <c:pt idx="1124">
                  <c:v>975.0</c:v>
                </c:pt>
                <c:pt idx="1125">
                  <c:v>974.0</c:v>
                </c:pt>
                <c:pt idx="1126">
                  <c:v>973.0</c:v>
                </c:pt>
                <c:pt idx="1127">
                  <c:v>972.0</c:v>
                </c:pt>
                <c:pt idx="1128">
                  <c:v>971.0</c:v>
                </c:pt>
                <c:pt idx="1129">
                  <c:v>970.0</c:v>
                </c:pt>
                <c:pt idx="1130">
                  <c:v>969.0</c:v>
                </c:pt>
                <c:pt idx="1131">
                  <c:v>968.0</c:v>
                </c:pt>
                <c:pt idx="1132">
                  <c:v>967.0</c:v>
                </c:pt>
                <c:pt idx="1133">
                  <c:v>966.0</c:v>
                </c:pt>
                <c:pt idx="1134">
                  <c:v>965.0</c:v>
                </c:pt>
                <c:pt idx="1135">
                  <c:v>964.0</c:v>
                </c:pt>
                <c:pt idx="1136">
                  <c:v>963.0</c:v>
                </c:pt>
                <c:pt idx="1137">
                  <c:v>962.0</c:v>
                </c:pt>
                <c:pt idx="1138">
                  <c:v>961.0</c:v>
                </c:pt>
                <c:pt idx="1139">
                  <c:v>960.0</c:v>
                </c:pt>
                <c:pt idx="1140">
                  <c:v>959.0</c:v>
                </c:pt>
                <c:pt idx="1141">
                  <c:v>958.0</c:v>
                </c:pt>
                <c:pt idx="1142">
                  <c:v>957.0</c:v>
                </c:pt>
                <c:pt idx="1143">
                  <c:v>956.0</c:v>
                </c:pt>
                <c:pt idx="1144">
                  <c:v>955.0</c:v>
                </c:pt>
                <c:pt idx="1145">
                  <c:v>954.0</c:v>
                </c:pt>
                <c:pt idx="1146">
                  <c:v>953.0</c:v>
                </c:pt>
                <c:pt idx="1147">
                  <c:v>952.0</c:v>
                </c:pt>
                <c:pt idx="1148">
                  <c:v>951.0</c:v>
                </c:pt>
                <c:pt idx="1149">
                  <c:v>950.0</c:v>
                </c:pt>
                <c:pt idx="1150">
                  <c:v>949.0</c:v>
                </c:pt>
                <c:pt idx="1151">
                  <c:v>948.0</c:v>
                </c:pt>
                <c:pt idx="1152">
                  <c:v>947.0</c:v>
                </c:pt>
                <c:pt idx="1153">
                  <c:v>946.0</c:v>
                </c:pt>
                <c:pt idx="1154">
                  <c:v>945.0</c:v>
                </c:pt>
                <c:pt idx="1155">
                  <c:v>944.0</c:v>
                </c:pt>
                <c:pt idx="1156">
                  <c:v>943.0</c:v>
                </c:pt>
                <c:pt idx="1157">
                  <c:v>942.0</c:v>
                </c:pt>
                <c:pt idx="1158">
                  <c:v>941.0</c:v>
                </c:pt>
                <c:pt idx="1159">
                  <c:v>940.0</c:v>
                </c:pt>
                <c:pt idx="1160">
                  <c:v>939.0</c:v>
                </c:pt>
                <c:pt idx="1161">
                  <c:v>938.0</c:v>
                </c:pt>
                <c:pt idx="1162">
                  <c:v>937.0</c:v>
                </c:pt>
                <c:pt idx="1163">
                  <c:v>936.0</c:v>
                </c:pt>
                <c:pt idx="1164">
                  <c:v>935.0</c:v>
                </c:pt>
                <c:pt idx="1165">
                  <c:v>934.0</c:v>
                </c:pt>
                <c:pt idx="1166">
                  <c:v>933.0</c:v>
                </c:pt>
                <c:pt idx="1167">
                  <c:v>932.0</c:v>
                </c:pt>
                <c:pt idx="1168">
                  <c:v>931.0</c:v>
                </c:pt>
                <c:pt idx="1169">
                  <c:v>930.0</c:v>
                </c:pt>
                <c:pt idx="1170">
                  <c:v>929.0</c:v>
                </c:pt>
                <c:pt idx="1171">
                  <c:v>928.0</c:v>
                </c:pt>
                <c:pt idx="1172">
                  <c:v>927.0</c:v>
                </c:pt>
                <c:pt idx="1173">
                  <c:v>926.0</c:v>
                </c:pt>
                <c:pt idx="1174">
                  <c:v>925.0</c:v>
                </c:pt>
                <c:pt idx="1175">
                  <c:v>924.0</c:v>
                </c:pt>
                <c:pt idx="1176">
                  <c:v>923.0</c:v>
                </c:pt>
                <c:pt idx="1177">
                  <c:v>922.0</c:v>
                </c:pt>
                <c:pt idx="1178">
                  <c:v>921.0</c:v>
                </c:pt>
                <c:pt idx="1179">
                  <c:v>920.0</c:v>
                </c:pt>
                <c:pt idx="1180">
                  <c:v>919.0</c:v>
                </c:pt>
                <c:pt idx="1181">
                  <c:v>918.0</c:v>
                </c:pt>
                <c:pt idx="1182">
                  <c:v>917.0</c:v>
                </c:pt>
                <c:pt idx="1183">
                  <c:v>916.0</c:v>
                </c:pt>
                <c:pt idx="1184">
                  <c:v>915.0</c:v>
                </c:pt>
                <c:pt idx="1185">
                  <c:v>914.0</c:v>
                </c:pt>
                <c:pt idx="1186">
                  <c:v>913.0</c:v>
                </c:pt>
                <c:pt idx="1187">
                  <c:v>912.0</c:v>
                </c:pt>
                <c:pt idx="1188">
                  <c:v>911.0</c:v>
                </c:pt>
                <c:pt idx="1189">
                  <c:v>910.0</c:v>
                </c:pt>
                <c:pt idx="1190">
                  <c:v>909.0</c:v>
                </c:pt>
                <c:pt idx="1191">
                  <c:v>908.0</c:v>
                </c:pt>
                <c:pt idx="1192">
                  <c:v>907.0</c:v>
                </c:pt>
                <c:pt idx="1193">
                  <c:v>906.0</c:v>
                </c:pt>
                <c:pt idx="1194">
                  <c:v>905.0</c:v>
                </c:pt>
                <c:pt idx="1195">
                  <c:v>904.0</c:v>
                </c:pt>
                <c:pt idx="1196">
                  <c:v>903.0</c:v>
                </c:pt>
                <c:pt idx="1197">
                  <c:v>902.0</c:v>
                </c:pt>
                <c:pt idx="1198">
                  <c:v>901.0</c:v>
                </c:pt>
                <c:pt idx="1199">
                  <c:v>900.0</c:v>
                </c:pt>
                <c:pt idx="1200">
                  <c:v>899.0</c:v>
                </c:pt>
                <c:pt idx="1201">
                  <c:v>898.0</c:v>
                </c:pt>
                <c:pt idx="1202">
                  <c:v>897.0</c:v>
                </c:pt>
                <c:pt idx="1203">
                  <c:v>896.0</c:v>
                </c:pt>
                <c:pt idx="1204">
                  <c:v>895.0</c:v>
                </c:pt>
                <c:pt idx="1205">
                  <c:v>894.0</c:v>
                </c:pt>
                <c:pt idx="1206">
                  <c:v>893.0</c:v>
                </c:pt>
                <c:pt idx="1207">
                  <c:v>892.0</c:v>
                </c:pt>
                <c:pt idx="1208">
                  <c:v>891.0</c:v>
                </c:pt>
                <c:pt idx="1209">
                  <c:v>890.0</c:v>
                </c:pt>
                <c:pt idx="1210">
                  <c:v>889.0</c:v>
                </c:pt>
                <c:pt idx="1211">
                  <c:v>888.0</c:v>
                </c:pt>
                <c:pt idx="1212">
                  <c:v>887.0</c:v>
                </c:pt>
                <c:pt idx="1213">
                  <c:v>886.0</c:v>
                </c:pt>
                <c:pt idx="1214">
                  <c:v>885.0</c:v>
                </c:pt>
                <c:pt idx="1215">
                  <c:v>884.0</c:v>
                </c:pt>
                <c:pt idx="1216">
                  <c:v>883.0</c:v>
                </c:pt>
                <c:pt idx="1217">
                  <c:v>882.0</c:v>
                </c:pt>
                <c:pt idx="1218">
                  <c:v>881.0</c:v>
                </c:pt>
                <c:pt idx="1219">
                  <c:v>880.0</c:v>
                </c:pt>
                <c:pt idx="1220">
                  <c:v>879.0</c:v>
                </c:pt>
                <c:pt idx="1221">
                  <c:v>878.0</c:v>
                </c:pt>
                <c:pt idx="1222">
                  <c:v>877.0</c:v>
                </c:pt>
                <c:pt idx="1223">
                  <c:v>876.0</c:v>
                </c:pt>
                <c:pt idx="1224">
                  <c:v>875.0</c:v>
                </c:pt>
                <c:pt idx="1225">
                  <c:v>874.0</c:v>
                </c:pt>
                <c:pt idx="1226">
                  <c:v>873.0</c:v>
                </c:pt>
                <c:pt idx="1227">
                  <c:v>872.0</c:v>
                </c:pt>
                <c:pt idx="1228">
                  <c:v>871.0</c:v>
                </c:pt>
                <c:pt idx="1229">
                  <c:v>870.0</c:v>
                </c:pt>
                <c:pt idx="1230">
                  <c:v>869.0</c:v>
                </c:pt>
                <c:pt idx="1231">
                  <c:v>868.0</c:v>
                </c:pt>
                <c:pt idx="1232">
                  <c:v>867.0</c:v>
                </c:pt>
                <c:pt idx="1233">
                  <c:v>866.0</c:v>
                </c:pt>
                <c:pt idx="1234">
                  <c:v>865.0</c:v>
                </c:pt>
                <c:pt idx="1235">
                  <c:v>864.0</c:v>
                </c:pt>
                <c:pt idx="1236">
                  <c:v>863.0</c:v>
                </c:pt>
                <c:pt idx="1237">
                  <c:v>862.0</c:v>
                </c:pt>
                <c:pt idx="1238">
                  <c:v>861.0</c:v>
                </c:pt>
                <c:pt idx="1239">
                  <c:v>860.0</c:v>
                </c:pt>
                <c:pt idx="1240">
                  <c:v>859.0</c:v>
                </c:pt>
                <c:pt idx="1241">
                  <c:v>858.0</c:v>
                </c:pt>
                <c:pt idx="1242">
                  <c:v>857.0</c:v>
                </c:pt>
                <c:pt idx="1243">
                  <c:v>856.0</c:v>
                </c:pt>
                <c:pt idx="1244">
                  <c:v>855.0</c:v>
                </c:pt>
                <c:pt idx="1245">
                  <c:v>854.0</c:v>
                </c:pt>
                <c:pt idx="1246">
                  <c:v>853.0</c:v>
                </c:pt>
                <c:pt idx="1247">
                  <c:v>852.0</c:v>
                </c:pt>
                <c:pt idx="1248">
                  <c:v>851.0</c:v>
                </c:pt>
                <c:pt idx="1249">
                  <c:v>850.0</c:v>
                </c:pt>
                <c:pt idx="1250">
                  <c:v>849.0</c:v>
                </c:pt>
                <c:pt idx="1251">
                  <c:v>848.0</c:v>
                </c:pt>
                <c:pt idx="1252">
                  <c:v>847.0</c:v>
                </c:pt>
                <c:pt idx="1253">
                  <c:v>846.0</c:v>
                </c:pt>
                <c:pt idx="1254">
                  <c:v>845.0</c:v>
                </c:pt>
                <c:pt idx="1255">
                  <c:v>844.0</c:v>
                </c:pt>
                <c:pt idx="1256">
                  <c:v>843.0</c:v>
                </c:pt>
                <c:pt idx="1257">
                  <c:v>842.0</c:v>
                </c:pt>
                <c:pt idx="1258">
                  <c:v>841.0</c:v>
                </c:pt>
                <c:pt idx="1259">
                  <c:v>840.0</c:v>
                </c:pt>
                <c:pt idx="1260">
                  <c:v>839.0</c:v>
                </c:pt>
                <c:pt idx="1261">
                  <c:v>838.0</c:v>
                </c:pt>
                <c:pt idx="1262">
                  <c:v>837.0</c:v>
                </c:pt>
                <c:pt idx="1263">
                  <c:v>836.0</c:v>
                </c:pt>
                <c:pt idx="1264">
                  <c:v>835.0</c:v>
                </c:pt>
                <c:pt idx="1265">
                  <c:v>834.0</c:v>
                </c:pt>
                <c:pt idx="1266">
                  <c:v>833.0</c:v>
                </c:pt>
                <c:pt idx="1267">
                  <c:v>832.0</c:v>
                </c:pt>
                <c:pt idx="1268">
                  <c:v>831.0</c:v>
                </c:pt>
                <c:pt idx="1269">
                  <c:v>830.0</c:v>
                </c:pt>
                <c:pt idx="1270">
                  <c:v>829.0</c:v>
                </c:pt>
                <c:pt idx="1271">
                  <c:v>828.0</c:v>
                </c:pt>
                <c:pt idx="1272">
                  <c:v>827.0</c:v>
                </c:pt>
                <c:pt idx="1273">
                  <c:v>826.0</c:v>
                </c:pt>
                <c:pt idx="1274">
                  <c:v>825.0</c:v>
                </c:pt>
                <c:pt idx="1275">
                  <c:v>824.0</c:v>
                </c:pt>
                <c:pt idx="1276">
                  <c:v>823.0</c:v>
                </c:pt>
                <c:pt idx="1277">
                  <c:v>822.0</c:v>
                </c:pt>
                <c:pt idx="1278">
                  <c:v>821.0</c:v>
                </c:pt>
                <c:pt idx="1279">
                  <c:v>820.0</c:v>
                </c:pt>
                <c:pt idx="1280">
                  <c:v>819.0</c:v>
                </c:pt>
                <c:pt idx="1281">
                  <c:v>818.0</c:v>
                </c:pt>
                <c:pt idx="1282">
                  <c:v>817.0</c:v>
                </c:pt>
                <c:pt idx="1283">
                  <c:v>816.0</c:v>
                </c:pt>
                <c:pt idx="1284">
                  <c:v>815.0</c:v>
                </c:pt>
                <c:pt idx="1285">
                  <c:v>814.0</c:v>
                </c:pt>
                <c:pt idx="1286">
                  <c:v>813.0</c:v>
                </c:pt>
                <c:pt idx="1287">
                  <c:v>812.0</c:v>
                </c:pt>
                <c:pt idx="1288">
                  <c:v>811.0</c:v>
                </c:pt>
                <c:pt idx="1289">
                  <c:v>810.0</c:v>
                </c:pt>
                <c:pt idx="1290">
                  <c:v>809.0</c:v>
                </c:pt>
                <c:pt idx="1291">
                  <c:v>808.0</c:v>
                </c:pt>
                <c:pt idx="1292">
                  <c:v>807.0</c:v>
                </c:pt>
                <c:pt idx="1293">
                  <c:v>806.0</c:v>
                </c:pt>
                <c:pt idx="1294">
                  <c:v>805.0</c:v>
                </c:pt>
                <c:pt idx="1295">
                  <c:v>804.0</c:v>
                </c:pt>
                <c:pt idx="1296">
                  <c:v>803.0</c:v>
                </c:pt>
                <c:pt idx="1297">
                  <c:v>802.0</c:v>
                </c:pt>
                <c:pt idx="1298">
                  <c:v>801.0</c:v>
                </c:pt>
                <c:pt idx="1299">
                  <c:v>800.0</c:v>
                </c:pt>
                <c:pt idx="1300">
                  <c:v>799.0</c:v>
                </c:pt>
                <c:pt idx="1301">
                  <c:v>798.0</c:v>
                </c:pt>
                <c:pt idx="1302">
                  <c:v>797.0</c:v>
                </c:pt>
                <c:pt idx="1303">
                  <c:v>796.0</c:v>
                </c:pt>
                <c:pt idx="1304">
                  <c:v>795.0</c:v>
                </c:pt>
                <c:pt idx="1305">
                  <c:v>794.0</c:v>
                </c:pt>
                <c:pt idx="1306">
                  <c:v>793.0</c:v>
                </c:pt>
                <c:pt idx="1307">
                  <c:v>792.0</c:v>
                </c:pt>
                <c:pt idx="1308">
                  <c:v>791.0</c:v>
                </c:pt>
                <c:pt idx="1309">
                  <c:v>790.0</c:v>
                </c:pt>
                <c:pt idx="1310">
                  <c:v>789.0</c:v>
                </c:pt>
                <c:pt idx="1311">
                  <c:v>788.0</c:v>
                </c:pt>
                <c:pt idx="1312">
                  <c:v>787.0</c:v>
                </c:pt>
                <c:pt idx="1313">
                  <c:v>786.0</c:v>
                </c:pt>
                <c:pt idx="1314">
                  <c:v>785.0</c:v>
                </c:pt>
                <c:pt idx="1315">
                  <c:v>784.0</c:v>
                </c:pt>
                <c:pt idx="1316">
                  <c:v>783.0</c:v>
                </c:pt>
                <c:pt idx="1317">
                  <c:v>782.0</c:v>
                </c:pt>
                <c:pt idx="1318">
                  <c:v>781.0</c:v>
                </c:pt>
                <c:pt idx="1319">
                  <c:v>780.0</c:v>
                </c:pt>
                <c:pt idx="1320">
                  <c:v>779.0</c:v>
                </c:pt>
                <c:pt idx="1321">
                  <c:v>778.0</c:v>
                </c:pt>
                <c:pt idx="1322">
                  <c:v>777.0</c:v>
                </c:pt>
                <c:pt idx="1323">
                  <c:v>776.0</c:v>
                </c:pt>
                <c:pt idx="1324">
                  <c:v>775.0</c:v>
                </c:pt>
                <c:pt idx="1325">
                  <c:v>774.0</c:v>
                </c:pt>
                <c:pt idx="1326">
                  <c:v>773.0</c:v>
                </c:pt>
                <c:pt idx="1327">
                  <c:v>772.0</c:v>
                </c:pt>
                <c:pt idx="1328">
                  <c:v>771.0</c:v>
                </c:pt>
                <c:pt idx="1329">
                  <c:v>770.0</c:v>
                </c:pt>
                <c:pt idx="1330">
                  <c:v>769.0</c:v>
                </c:pt>
                <c:pt idx="1331">
                  <c:v>768.0</c:v>
                </c:pt>
                <c:pt idx="1332">
                  <c:v>767.0</c:v>
                </c:pt>
                <c:pt idx="1333">
                  <c:v>766.0</c:v>
                </c:pt>
                <c:pt idx="1334">
                  <c:v>765.0</c:v>
                </c:pt>
                <c:pt idx="1335">
                  <c:v>764.0</c:v>
                </c:pt>
                <c:pt idx="1336">
                  <c:v>763.0</c:v>
                </c:pt>
                <c:pt idx="1337">
                  <c:v>762.0</c:v>
                </c:pt>
                <c:pt idx="1338">
                  <c:v>761.0</c:v>
                </c:pt>
                <c:pt idx="1339">
                  <c:v>760.0</c:v>
                </c:pt>
                <c:pt idx="1340">
                  <c:v>759.0</c:v>
                </c:pt>
                <c:pt idx="1341">
                  <c:v>758.0</c:v>
                </c:pt>
                <c:pt idx="1342">
                  <c:v>757.0</c:v>
                </c:pt>
                <c:pt idx="1343">
                  <c:v>756.0</c:v>
                </c:pt>
                <c:pt idx="1344">
                  <c:v>755.0</c:v>
                </c:pt>
                <c:pt idx="1345">
                  <c:v>754.0</c:v>
                </c:pt>
                <c:pt idx="1346">
                  <c:v>753.0</c:v>
                </c:pt>
                <c:pt idx="1347">
                  <c:v>752.0</c:v>
                </c:pt>
                <c:pt idx="1348">
                  <c:v>751.0</c:v>
                </c:pt>
                <c:pt idx="1349">
                  <c:v>750.0</c:v>
                </c:pt>
                <c:pt idx="1350">
                  <c:v>749.0</c:v>
                </c:pt>
                <c:pt idx="1351">
                  <c:v>748.0</c:v>
                </c:pt>
                <c:pt idx="1352">
                  <c:v>747.0</c:v>
                </c:pt>
                <c:pt idx="1353">
                  <c:v>746.0</c:v>
                </c:pt>
                <c:pt idx="1354">
                  <c:v>745.0</c:v>
                </c:pt>
                <c:pt idx="1355">
                  <c:v>744.0</c:v>
                </c:pt>
                <c:pt idx="1356">
                  <c:v>743.0</c:v>
                </c:pt>
                <c:pt idx="1357">
                  <c:v>742.0</c:v>
                </c:pt>
                <c:pt idx="1358">
                  <c:v>741.0</c:v>
                </c:pt>
                <c:pt idx="1359">
                  <c:v>740.0</c:v>
                </c:pt>
                <c:pt idx="1360">
                  <c:v>739.0</c:v>
                </c:pt>
                <c:pt idx="1361">
                  <c:v>738.0</c:v>
                </c:pt>
                <c:pt idx="1362">
                  <c:v>737.0</c:v>
                </c:pt>
                <c:pt idx="1363">
                  <c:v>736.0</c:v>
                </c:pt>
                <c:pt idx="1364">
                  <c:v>735.0</c:v>
                </c:pt>
                <c:pt idx="1365">
                  <c:v>734.0</c:v>
                </c:pt>
                <c:pt idx="1366">
                  <c:v>733.0</c:v>
                </c:pt>
                <c:pt idx="1367">
                  <c:v>732.0</c:v>
                </c:pt>
                <c:pt idx="1368">
                  <c:v>731.0</c:v>
                </c:pt>
                <c:pt idx="1369">
                  <c:v>730.0</c:v>
                </c:pt>
                <c:pt idx="1370">
                  <c:v>729.0</c:v>
                </c:pt>
                <c:pt idx="1371">
                  <c:v>728.0</c:v>
                </c:pt>
                <c:pt idx="1372">
                  <c:v>727.0</c:v>
                </c:pt>
                <c:pt idx="1373">
                  <c:v>726.0</c:v>
                </c:pt>
                <c:pt idx="1374">
                  <c:v>725.0</c:v>
                </c:pt>
                <c:pt idx="1375">
                  <c:v>724.0</c:v>
                </c:pt>
                <c:pt idx="1376">
                  <c:v>723.0</c:v>
                </c:pt>
                <c:pt idx="1377">
                  <c:v>722.0</c:v>
                </c:pt>
                <c:pt idx="1378">
                  <c:v>721.0</c:v>
                </c:pt>
                <c:pt idx="1379">
                  <c:v>720.0</c:v>
                </c:pt>
                <c:pt idx="1380">
                  <c:v>719.0</c:v>
                </c:pt>
                <c:pt idx="1381">
                  <c:v>718.0</c:v>
                </c:pt>
                <c:pt idx="1382">
                  <c:v>717.0</c:v>
                </c:pt>
                <c:pt idx="1383">
                  <c:v>716.0</c:v>
                </c:pt>
                <c:pt idx="1384">
                  <c:v>715.0</c:v>
                </c:pt>
                <c:pt idx="1385">
                  <c:v>714.0</c:v>
                </c:pt>
                <c:pt idx="1386">
                  <c:v>713.0</c:v>
                </c:pt>
                <c:pt idx="1387">
                  <c:v>712.0</c:v>
                </c:pt>
                <c:pt idx="1388">
                  <c:v>711.0</c:v>
                </c:pt>
                <c:pt idx="1389">
                  <c:v>710.0</c:v>
                </c:pt>
                <c:pt idx="1390">
                  <c:v>709.0</c:v>
                </c:pt>
                <c:pt idx="1391">
                  <c:v>708.0</c:v>
                </c:pt>
                <c:pt idx="1392">
                  <c:v>707.0</c:v>
                </c:pt>
                <c:pt idx="1393">
                  <c:v>706.0</c:v>
                </c:pt>
                <c:pt idx="1394">
                  <c:v>705.0</c:v>
                </c:pt>
                <c:pt idx="1395">
                  <c:v>704.0</c:v>
                </c:pt>
                <c:pt idx="1396">
                  <c:v>703.0</c:v>
                </c:pt>
                <c:pt idx="1397">
                  <c:v>702.0</c:v>
                </c:pt>
                <c:pt idx="1398">
                  <c:v>701.0</c:v>
                </c:pt>
                <c:pt idx="1399">
                  <c:v>700.0</c:v>
                </c:pt>
                <c:pt idx="1400">
                  <c:v>699.0</c:v>
                </c:pt>
                <c:pt idx="1401">
                  <c:v>698.0</c:v>
                </c:pt>
                <c:pt idx="1402">
                  <c:v>697.0</c:v>
                </c:pt>
                <c:pt idx="1403">
                  <c:v>696.0</c:v>
                </c:pt>
                <c:pt idx="1404">
                  <c:v>695.0</c:v>
                </c:pt>
                <c:pt idx="1405">
                  <c:v>694.0</c:v>
                </c:pt>
                <c:pt idx="1406">
                  <c:v>693.0</c:v>
                </c:pt>
                <c:pt idx="1407">
                  <c:v>692.0</c:v>
                </c:pt>
                <c:pt idx="1408">
                  <c:v>691.0</c:v>
                </c:pt>
                <c:pt idx="1409">
                  <c:v>690.0</c:v>
                </c:pt>
                <c:pt idx="1410">
                  <c:v>689.0</c:v>
                </c:pt>
                <c:pt idx="1411">
                  <c:v>688.0</c:v>
                </c:pt>
                <c:pt idx="1412">
                  <c:v>687.0</c:v>
                </c:pt>
                <c:pt idx="1413">
                  <c:v>686.0</c:v>
                </c:pt>
                <c:pt idx="1414">
                  <c:v>685.0</c:v>
                </c:pt>
                <c:pt idx="1415">
                  <c:v>684.0</c:v>
                </c:pt>
                <c:pt idx="1416">
                  <c:v>683.0</c:v>
                </c:pt>
                <c:pt idx="1417">
                  <c:v>682.0</c:v>
                </c:pt>
                <c:pt idx="1418">
                  <c:v>681.0</c:v>
                </c:pt>
                <c:pt idx="1419">
                  <c:v>680.0</c:v>
                </c:pt>
                <c:pt idx="1420">
                  <c:v>679.0</c:v>
                </c:pt>
                <c:pt idx="1421">
                  <c:v>678.0</c:v>
                </c:pt>
                <c:pt idx="1422">
                  <c:v>677.0</c:v>
                </c:pt>
                <c:pt idx="1423">
                  <c:v>676.0</c:v>
                </c:pt>
                <c:pt idx="1424">
                  <c:v>675.0</c:v>
                </c:pt>
                <c:pt idx="1425">
                  <c:v>674.0</c:v>
                </c:pt>
                <c:pt idx="1426">
                  <c:v>673.0</c:v>
                </c:pt>
                <c:pt idx="1427">
                  <c:v>672.0</c:v>
                </c:pt>
                <c:pt idx="1428">
                  <c:v>671.0</c:v>
                </c:pt>
                <c:pt idx="1429">
                  <c:v>670.0</c:v>
                </c:pt>
                <c:pt idx="1430">
                  <c:v>669.0</c:v>
                </c:pt>
                <c:pt idx="1431">
                  <c:v>668.0</c:v>
                </c:pt>
                <c:pt idx="1432">
                  <c:v>667.0</c:v>
                </c:pt>
                <c:pt idx="1433">
                  <c:v>666.0</c:v>
                </c:pt>
                <c:pt idx="1434">
                  <c:v>665.0</c:v>
                </c:pt>
                <c:pt idx="1435">
                  <c:v>664.0</c:v>
                </c:pt>
                <c:pt idx="1436">
                  <c:v>663.0</c:v>
                </c:pt>
                <c:pt idx="1437">
                  <c:v>662.0</c:v>
                </c:pt>
                <c:pt idx="1438">
                  <c:v>661.0</c:v>
                </c:pt>
                <c:pt idx="1439">
                  <c:v>660.0</c:v>
                </c:pt>
                <c:pt idx="1440">
                  <c:v>659.0</c:v>
                </c:pt>
                <c:pt idx="1441">
                  <c:v>658.0</c:v>
                </c:pt>
                <c:pt idx="1442">
                  <c:v>657.0</c:v>
                </c:pt>
                <c:pt idx="1443">
                  <c:v>656.0</c:v>
                </c:pt>
                <c:pt idx="1444">
                  <c:v>655.0</c:v>
                </c:pt>
                <c:pt idx="1445">
                  <c:v>654.0</c:v>
                </c:pt>
                <c:pt idx="1446">
                  <c:v>653.0</c:v>
                </c:pt>
                <c:pt idx="1447">
                  <c:v>652.0</c:v>
                </c:pt>
                <c:pt idx="1448">
                  <c:v>651.0</c:v>
                </c:pt>
                <c:pt idx="1449">
                  <c:v>650.0</c:v>
                </c:pt>
                <c:pt idx="1450">
                  <c:v>649.0</c:v>
                </c:pt>
                <c:pt idx="1451">
                  <c:v>648.0</c:v>
                </c:pt>
                <c:pt idx="1452">
                  <c:v>647.0</c:v>
                </c:pt>
                <c:pt idx="1453">
                  <c:v>646.0</c:v>
                </c:pt>
                <c:pt idx="1454">
                  <c:v>645.0</c:v>
                </c:pt>
                <c:pt idx="1455">
                  <c:v>644.0</c:v>
                </c:pt>
                <c:pt idx="1456">
                  <c:v>643.0</c:v>
                </c:pt>
                <c:pt idx="1457">
                  <c:v>642.0</c:v>
                </c:pt>
                <c:pt idx="1458">
                  <c:v>641.0</c:v>
                </c:pt>
                <c:pt idx="1459">
                  <c:v>640.0</c:v>
                </c:pt>
                <c:pt idx="1460">
                  <c:v>639.0</c:v>
                </c:pt>
                <c:pt idx="1461">
                  <c:v>638.0</c:v>
                </c:pt>
                <c:pt idx="1462">
                  <c:v>637.0</c:v>
                </c:pt>
                <c:pt idx="1463">
                  <c:v>636.0</c:v>
                </c:pt>
                <c:pt idx="1464">
                  <c:v>635.0</c:v>
                </c:pt>
                <c:pt idx="1465">
                  <c:v>634.0</c:v>
                </c:pt>
                <c:pt idx="1466">
                  <c:v>633.0</c:v>
                </c:pt>
                <c:pt idx="1467">
                  <c:v>632.0</c:v>
                </c:pt>
                <c:pt idx="1468">
                  <c:v>631.0</c:v>
                </c:pt>
                <c:pt idx="1469">
                  <c:v>630.0</c:v>
                </c:pt>
                <c:pt idx="1470">
                  <c:v>629.0</c:v>
                </c:pt>
                <c:pt idx="1471">
                  <c:v>628.0</c:v>
                </c:pt>
                <c:pt idx="1472">
                  <c:v>627.0</c:v>
                </c:pt>
                <c:pt idx="1473">
                  <c:v>626.0</c:v>
                </c:pt>
                <c:pt idx="1474">
                  <c:v>625.0</c:v>
                </c:pt>
                <c:pt idx="1475">
                  <c:v>624.0</c:v>
                </c:pt>
                <c:pt idx="1476">
                  <c:v>623.0</c:v>
                </c:pt>
                <c:pt idx="1477">
                  <c:v>622.0</c:v>
                </c:pt>
                <c:pt idx="1478">
                  <c:v>621.0</c:v>
                </c:pt>
                <c:pt idx="1479">
                  <c:v>620.0</c:v>
                </c:pt>
                <c:pt idx="1480">
                  <c:v>619.0</c:v>
                </c:pt>
                <c:pt idx="1481">
                  <c:v>618.0</c:v>
                </c:pt>
                <c:pt idx="1482">
                  <c:v>617.0</c:v>
                </c:pt>
                <c:pt idx="1483">
                  <c:v>616.0</c:v>
                </c:pt>
                <c:pt idx="1484">
                  <c:v>615.0</c:v>
                </c:pt>
                <c:pt idx="1485">
                  <c:v>614.0</c:v>
                </c:pt>
                <c:pt idx="1486">
                  <c:v>613.0</c:v>
                </c:pt>
                <c:pt idx="1487">
                  <c:v>612.0</c:v>
                </c:pt>
                <c:pt idx="1488">
                  <c:v>611.0</c:v>
                </c:pt>
                <c:pt idx="1489">
                  <c:v>610.0</c:v>
                </c:pt>
                <c:pt idx="1490">
                  <c:v>609.0</c:v>
                </c:pt>
                <c:pt idx="1491">
                  <c:v>608.0</c:v>
                </c:pt>
                <c:pt idx="1492">
                  <c:v>607.0</c:v>
                </c:pt>
                <c:pt idx="1493">
                  <c:v>606.0</c:v>
                </c:pt>
                <c:pt idx="1494">
                  <c:v>605.0</c:v>
                </c:pt>
                <c:pt idx="1495">
                  <c:v>604.0</c:v>
                </c:pt>
                <c:pt idx="1496">
                  <c:v>603.0</c:v>
                </c:pt>
                <c:pt idx="1497">
                  <c:v>602.0</c:v>
                </c:pt>
                <c:pt idx="1498">
                  <c:v>601.0</c:v>
                </c:pt>
                <c:pt idx="1499">
                  <c:v>600.0</c:v>
                </c:pt>
                <c:pt idx="1500">
                  <c:v>599.0</c:v>
                </c:pt>
                <c:pt idx="1501">
                  <c:v>598.0</c:v>
                </c:pt>
                <c:pt idx="1502">
                  <c:v>597.0</c:v>
                </c:pt>
                <c:pt idx="1503">
                  <c:v>596.0</c:v>
                </c:pt>
                <c:pt idx="1504">
                  <c:v>595.0</c:v>
                </c:pt>
                <c:pt idx="1505">
                  <c:v>594.0</c:v>
                </c:pt>
                <c:pt idx="1506">
                  <c:v>593.0</c:v>
                </c:pt>
                <c:pt idx="1507">
                  <c:v>592.0</c:v>
                </c:pt>
                <c:pt idx="1508">
                  <c:v>591.0</c:v>
                </c:pt>
                <c:pt idx="1509">
                  <c:v>590.0</c:v>
                </c:pt>
                <c:pt idx="1510">
                  <c:v>589.0</c:v>
                </c:pt>
                <c:pt idx="1511">
                  <c:v>588.0</c:v>
                </c:pt>
                <c:pt idx="1512">
                  <c:v>587.0</c:v>
                </c:pt>
                <c:pt idx="1513">
                  <c:v>586.0</c:v>
                </c:pt>
                <c:pt idx="1514">
                  <c:v>585.0</c:v>
                </c:pt>
                <c:pt idx="1515">
                  <c:v>584.0</c:v>
                </c:pt>
                <c:pt idx="1516">
                  <c:v>583.0</c:v>
                </c:pt>
                <c:pt idx="1517">
                  <c:v>582.0</c:v>
                </c:pt>
                <c:pt idx="1518">
                  <c:v>581.0</c:v>
                </c:pt>
                <c:pt idx="1519">
                  <c:v>580.0</c:v>
                </c:pt>
                <c:pt idx="1520">
                  <c:v>579.0</c:v>
                </c:pt>
                <c:pt idx="1521">
                  <c:v>578.0</c:v>
                </c:pt>
                <c:pt idx="1522">
                  <c:v>577.0</c:v>
                </c:pt>
                <c:pt idx="1523">
                  <c:v>576.0</c:v>
                </c:pt>
                <c:pt idx="1524">
                  <c:v>575.0</c:v>
                </c:pt>
                <c:pt idx="1525">
                  <c:v>574.0</c:v>
                </c:pt>
                <c:pt idx="1526">
                  <c:v>573.0</c:v>
                </c:pt>
                <c:pt idx="1527">
                  <c:v>572.0</c:v>
                </c:pt>
                <c:pt idx="1528">
                  <c:v>571.0</c:v>
                </c:pt>
                <c:pt idx="1529">
                  <c:v>570.0</c:v>
                </c:pt>
                <c:pt idx="1530">
                  <c:v>569.0</c:v>
                </c:pt>
                <c:pt idx="1531">
                  <c:v>568.0</c:v>
                </c:pt>
                <c:pt idx="1532">
                  <c:v>567.0</c:v>
                </c:pt>
                <c:pt idx="1533">
                  <c:v>566.0</c:v>
                </c:pt>
                <c:pt idx="1534">
                  <c:v>565.0</c:v>
                </c:pt>
                <c:pt idx="1535">
                  <c:v>564.0</c:v>
                </c:pt>
                <c:pt idx="1536">
                  <c:v>563.0</c:v>
                </c:pt>
                <c:pt idx="1537">
                  <c:v>562.0</c:v>
                </c:pt>
                <c:pt idx="1538">
                  <c:v>561.0</c:v>
                </c:pt>
                <c:pt idx="1539">
                  <c:v>560.0</c:v>
                </c:pt>
                <c:pt idx="1540">
                  <c:v>559.0</c:v>
                </c:pt>
                <c:pt idx="1541">
                  <c:v>558.0</c:v>
                </c:pt>
                <c:pt idx="1542">
                  <c:v>557.0</c:v>
                </c:pt>
                <c:pt idx="1543">
                  <c:v>556.0</c:v>
                </c:pt>
                <c:pt idx="1544">
                  <c:v>555.0</c:v>
                </c:pt>
                <c:pt idx="1545">
                  <c:v>554.0</c:v>
                </c:pt>
                <c:pt idx="1546">
                  <c:v>553.0</c:v>
                </c:pt>
                <c:pt idx="1547">
                  <c:v>552.0</c:v>
                </c:pt>
                <c:pt idx="1548">
                  <c:v>551.0</c:v>
                </c:pt>
                <c:pt idx="1549">
                  <c:v>550.0</c:v>
                </c:pt>
                <c:pt idx="1550">
                  <c:v>549.0</c:v>
                </c:pt>
                <c:pt idx="1551">
                  <c:v>548.0</c:v>
                </c:pt>
                <c:pt idx="1552">
                  <c:v>547.0</c:v>
                </c:pt>
                <c:pt idx="1553">
                  <c:v>546.0</c:v>
                </c:pt>
                <c:pt idx="1554">
                  <c:v>545.0</c:v>
                </c:pt>
                <c:pt idx="1555">
                  <c:v>544.0</c:v>
                </c:pt>
                <c:pt idx="1556">
                  <c:v>543.0</c:v>
                </c:pt>
                <c:pt idx="1557">
                  <c:v>542.0</c:v>
                </c:pt>
                <c:pt idx="1558">
                  <c:v>541.0</c:v>
                </c:pt>
                <c:pt idx="1559">
                  <c:v>540.0</c:v>
                </c:pt>
                <c:pt idx="1560">
                  <c:v>539.0</c:v>
                </c:pt>
                <c:pt idx="1561">
                  <c:v>538.0</c:v>
                </c:pt>
                <c:pt idx="1562">
                  <c:v>537.0</c:v>
                </c:pt>
                <c:pt idx="1563">
                  <c:v>536.0</c:v>
                </c:pt>
                <c:pt idx="1564">
                  <c:v>535.0</c:v>
                </c:pt>
                <c:pt idx="1565">
                  <c:v>534.0</c:v>
                </c:pt>
                <c:pt idx="1566">
                  <c:v>533.0</c:v>
                </c:pt>
                <c:pt idx="1567">
                  <c:v>532.0</c:v>
                </c:pt>
                <c:pt idx="1568">
                  <c:v>531.0</c:v>
                </c:pt>
                <c:pt idx="1569">
                  <c:v>530.0</c:v>
                </c:pt>
                <c:pt idx="1570">
                  <c:v>529.0</c:v>
                </c:pt>
                <c:pt idx="1571">
                  <c:v>528.0</c:v>
                </c:pt>
                <c:pt idx="1572">
                  <c:v>527.0</c:v>
                </c:pt>
                <c:pt idx="1573">
                  <c:v>526.0</c:v>
                </c:pt>
                <c:pt idx="1574">
                  <c:v>525.0</c:v>
                </c:pt>
                <c:pt idx="1575">
                  <c:v>524.0</c:v>
                </c:pt>
                <c:pt idx="1576">
                  <c:v>523.0</c:v>
                </c:pt>
                <c:pt idx="1577">
                  <c:v>522.0</c:v>
                </c:pt>
                <c:pt idx="1578">
                  <c:v>521.0</c:v>
                </c:pt>
                <c:pt idx="1579">
                  <c:v>520.0</c:v>
                </c:pt>
                <c:pt idx="1580">
                  <c:v>519.0</c:v>
                </c:pt>
                <c:pt idx="1581">
                  <c:v>518.0</c:v>
                </c:pt>
                <c:pt idx="1582">
                  <c:v>517.0</c:v>
                </c:pt>
                <c:pt idx="1583">
                  <c:v>516.0</c:v>
                </c:pt>
                <c:pt idx="1584">
                  <c:v>515.0</c:v>
                </c:pt>
                <c:pt idx="1585">
                  <c:v>514.0</c:v>
                </c:pt>
                <c:pt idx="1586">
                  <c:v>513.0</c:v>
                </c:pt>
                <c:pt idx="1587">
                  <c:v>512.0</c:v>
                </c:pt>
                <c:pt idx="1588">
                  <c:v>511.0</c:v>
                </c:pt>
                <c:pt idx="1589">
                  <c:v>510.0</c:v>
                </c:pt>
                <c:pt idx="1590">
                  <c:v>509.0</c:v>
                </c:pt>
                <c:pt idx="1591">
                  <c:v>508.0</c:v>
                </c:pt>
                <c:pt idx="1592">
                  <c:v>507.0</c:v>
                </c:pt>
                <c:pt idx="1593">
                  <c:v>506.0</c:v>
                </c:pt>
                <c:pt idx="1594">
                  <c:v>505.0</c:v>
                </c:pt>
                <c:pt idx="1595">
                  <c:v>504.0</c:v>
                </c:pt>
                <c:pt idx="1596">
                  <c:v>503.0</c:v>
                </c:pt>
                <c:pt idx="1597">
                  <c:v>502.0</c:v>
                </c:pt>
                <c:pt idx="1598">
                  <c:v>501.0</c:v>
                </c:pt>
                <c:pt idx="1599">
                  <c:v>500.0</c:v>
                </c:pt>
                <c:pt idx="1600">
                  <c:v>499.0</c:v>
                </c:pt>
                <c:pt idx="1601">
                  <c:v>498.0</c:v>
                </c:pt>
                <c:pt idx="1602">
                  <c:v>497.0</c:v>
                </c:pt>
                <c:pt idx="1603">
                  <c:v>496.0</c:v>
                </c:pt>
                <c:pt idx="1604">
                  <c:v>495.0</c:v>
                </c:pt>
                <c:pt idx="1605">
                  <c:v>494.0</c:v>
                </c:pt>
                <c:pt idx="1606">
                  <c:v>493.0</c:v>
                </c:pt>
                <c:pt idx="1607">
                  <c:v>492.0</c:v>
                </c:pt>
                <c:pt idx="1608">
                  <c:v>491.0</c:v>
                </c:pt>
                <c:pt idx="1609">
                  <c:v>490.0</c:v>
                </c:pt>
                <c:pt idx="1610">
                  <c:v>489.0</c:v>
                </c:pt>
                <c:pt idx="1611">
                  <c:v>488.0</c:v>
                </c:pt>
                <c:pt idx="1612">
                  <c:v>487.0</c:v>
                </c:pt>
                <c:pt idx="1613">
                  <c:v>486.0</c:v>
                </c:pt>
                <c:pt idx="1614">
                  <c:v>485.0</c:v>
                </c:pt>
                <c:pt idx="1615">
                  <c:v>484.0</c:v>
                </c:pt>
                <c:pt idx="1616">
                  <c:v>483.0</c:v>
                </c:pt>
                <c:pt idx="1617">
                  <c:v>482.0</c:v>
                </c:pt>
                <c:pt idx="1618">
                  <c:v>481.0</c:v>
                </c:pt>
                <c:pt idx="1619">
                  <c:v>480.0</c:v>
                </c:pt>
                <c:pt idx="1620">
                  <c:v>479.0</c:v>
                </c:pt>
                <c:pt idx="1621">
                  <c:v>478.0</c:v>
                </c:pt>
                <c:pt idx="1622">
                  <c:v>477.0</c:v>
                </c:pt>
                <c:pt idx="1623">
                  <c:v>476.0</c:v>
                </c:pt>
                <c:pt idx="1624">
                  <c:v>475.0</c:v>
                </c:pt>
                <c:pt idx="1625">
                  <c:v>474.0</c:v>
                </c:pt>
                <c:pt idx="1626">
                  <c:v>473.0</c:v>
                </c:pt>
                <c:pt idx="1627">
                  <c:v>472.0</c:v>
                </c:pt>
                <c:pt idx="1628">
                  <c:v>471.0</c:v>
                </c:pt>
                <c:pt idx="1629">
                  <c:v>470.0</c:v>
                </c:pt>
                <c:pt idx="1630">
                  <c:v>469.0</c:v>
                </c:pt>
                <c:pt idx="1631">
                  <c:v>468.0</c:v>
                </c:pt>
                <c:pt idx="1632">
                  <c:v>467.0</c:v>
                </c:pt>
                <c:pt idx="1633">
                  <c:v>466.0</c:v>
                </c:pt>
                <c:pt idx="1634">
                  <c:v>465.0</c:v>
                </c:pt>
                <c:pt idx="1635">
                  <c:v>464.0</c:v>
                </c:pt>
                <c:pt idx="1636">
                  <c:v>463.0</c:v>
                </c:pt>
                <c:pt idx="1637">
                  <c:v>462.0</c:v>
                </c:pt>
                <c:pt idx="1638">
                  <c:v>461.0</c:v>
                </c:pt>
                <c:pt idx="1639">
                  <c:v>460.0</c:v>
                </c:pt>
                <c:pt idx="1640">
                  <c:v>459.0</c:v>
                </c:pt>
                <c:pt idx="1641">
                  <c:v>458.0</c:v>
                </c:pt>
                <c:pt idx="1642">
                  <c:v>457.0</c:v>
                </c:pt>
                <c:pt idx="1643">
                  <c:v>456.0</c:v>
                </c:pt>
                <c:pt idx="1644">
                  <c:v>455.0</c:v>
                </c:pt>
                <c:pt idx="1645">
                  <c:v>454.0</c:v>
                </c:pt>
                <c:pt idx="1646">
                  <c:v>453.0</c:v>
                </c:pt>
                <c:pt idx="1647">
                  <c:v>452.0</c:v>
                </c:pt>
                <c:pt idx="1648">
                  <c:v>451.0</c:v>
                </c:pt>
                <c:pt idx="1649">
                  <c:v>450.0</c:v>
                </c:pt>
                <c:pt idx="1650">
                  <c:v>449.0</c:v>
                </c:pt>
                <c:pt idx="1651">
                  <c:v>448.0</c:v>
                </c:pt>
                <c:pt idx="1652">
                  <c:v>447.0</c:v>
                </c:pt>
                <c:pt idx="1653">
                  <c:v>446.0</c:v>
                </c:pt>
                <c:pt idx="1654">
                  <c:v>445.0</c:v>
                </c:pt>
                <c:pt idx="1655">
                  <c:v>444.0</c:v>
                </c:pt>
                <c:pt idx="1656">
                  <c:v>443.0</c:v>
                </c:pt>
                <c:pt idx="1657">
                  <c:v>442.0</c:v>
                </c:pt>
                <c:pt idx="1658">
                  <c:v>441.0</c:v>
                </c:pt>
                <c:pt idx="1659">
                  <c:v>440.0</c:v>
                </c:pt>
                <c:pt idx="1660">
                  <c:v>439.0</c:v>
                </c:pt>
                <c:pt idx="1661">
                  <c:v>438.0</c:v>
                </c:pt>
                <c:pt idx="1662">
                  <c:v>437.0</c:v>
                </c:pt>
                <c:pt idx="1663">
                  <c:v>436.0</c:v>
                </c:pt>
                <c:pt idx="1664">
                  <c:v>435.0</c:v>
                </c:pt>
                <c:pt idx="1665">
                  <c:v>434.0</c:v>
                </c:pt>
                <c:pt idx="1666">
                  <c:v>433.0</c:v>
                </c:pt>
                <c:pt idx="1667">
                  <c:v>432.0</c:v>
                </c:pt>
                <c:pt idx="1668">
                  <c:v>431.0</c:v>
                </c:pt>
                <c:pt idx="1669">
                  <c:v>430.0</c:v>
                </c:pt>
                <c:pt idx="1670">
                  <c:v>429.0</c:v>
                </c:pt>
                <c:pt idx="1671">
                  <c:v>428.0</c:v>
                </c:pt>
                <c:pt idx="1672">
                  <c:v>427.0</c:v>
                </c:pt>
                <c:pt idx="1673">
                  <c:v>426.0</c:v>
                </c:pt>
                <c:pt idx="1674">
                  <c:v>425.0</c:v>
                </c:pt>
                <c:pt idx="1675">
                  <c:v>424.0</c:v>
                </c:pt>
                <c:pt idx="1676">
                  <c:v>423.0</c:v>
                </c:pt>
                <c:pt idx="1677">
                  <c:v>422.0</c:v>
                </c:pt>
                <c:pt idx="1678">
                  <c:v>421.0</c:v>
                </c:pt>
                <c:pt idx="1679">
                  <c:v>420.0</c:v>
                </c:pt>
                <c:pt idx="1680">
                  <c:v>419.0</c:v>
                </c:pt>
                <c:pt idx="1681">
                  <c:v>418.0</c:v>
                </c:pt>
                <c:pt idx="1682">
                  <c:v>417.0</c:v>
                </c:pt>
                <c:pt idx="1683">
                  <c:v>416.0</c:v>
                </c:pt>
                <c:pt idx="1684">
                  <c:v>415.0</c:v>
                </c:pt>
                <c:pt idx="1685">
                  <c:v>414.0</c:v>
                </c:pt>
                <c:pt idx="1686">
                  <c:v>413.0</c:v>
                </c:pt>
                <c:pt idx="1687">
                  <c:v>412.0</c:v>
                </c:pt>
                <c:pt idx="1688">
                  <c:v>411.0</c:v>
                </c:pt>
                <c:pt idx="1689">
                  <c:v>410.0</c:v>
                </c:pt>
                <c:pt idx="1690">
                  <c:v>409.0</c:v>
                </c:pt>
                <c:pt idx="1691">
                  <c:v>408.0</c:v>
                </c:pt>
                <c:pt idx="1692">
                  <c:v>407.0</c:v>
                </c:pt>
                <c:pt idx="1693">
                  <c:v>406.0</c:v>
                </c:pt>
                <c:pt idx="1694">
                  <c:v>405.0</c:v>
                </c:pt>
                <c:pt idx="1695">
                  <c:v>404.0</c:v>
                </c:pt>
                <c:pt idx="1696">
                  <c:v>403.0</c:v>
                </c:pt>
                <c:pt idx="1697">
                  <c:v>402.0</c:v>
                </c:pt>
                <c:pt idx="1698">
                  <c:v>401.0</c:v>
                </c:pt>
                <c:pt idx="1699">
                  <c:v>400.0</c:v>
                </c:pt>
                <c:pt idx="1700">
                  <c:v>399.0</c:v>
                </c:pt>
                <c:pt idx="1701">
                  <c:v>398.0</c:v>
                </c:pt>
                <c:pt idx="1702">
                  <c:v>397.0</c:v>
                </c:pt>
                <c:pt idx="1703">
                  <c:v>396.0</c:v>
                </c:pt>
                <c:pt idx="1704">
                  <c:v>395.0</c:v>
                </c:pt>
                <c:pt idx="1705">
                  <c:v>394.0</c:v>
                </c:pt>
                <c:pt idx="1706">
                  <c:v>393.0</c:v>
                </c:pt>
                <c:pt idx="1707">
                  <c:v>392.0</c:v>
                </c:pt>
                <c:pt idx="1708">
                  <c:v>391.0</c:v>
                </c:pt>
                <c:pt idx="1709">
                  <c:v>390.0</c:v>
                </c:pt>
                <c:pt idx="1710">
                  <c:v>389.0</c:v>
                </c:pt>
                <c:pt idx="1711">
                  <c:v>388.0</c:v>
                </c:pt>
                <c:pt idx="1712">
                  <c:v>387.0</c:v>
                </c:pt>
                <c:pt idx="1713">
                  <c:v>386.0</c:v>
                </c:pt>
                <c:pt idx="1714">
                  <c:v>385.0</c:v>
                </c:pt>
                <c:pt idx="1715">
                  <c:v>384.0</c:v>
                </c:pt>
                <c:pt idx="1716">
                  <c:v>383.0</c:v>
                </c:pt>
                <c:pt idx="1717">
                  <c:v>382.0</c:v>
                </c:pt>
                <c:pt idx="1718">
                  <c:v>381.0</c:v>
                </c:pt>
                <c:pt idx="1719">
                  <c:v>380.0</c:v>
                </c:pt>
                <c:pt idx="1720">
                  <c:v>379.0</c:v>
                </c:pt>
                <c:pt idx="1721">
                  <c:v>378.0</c:v>
                </c:pt>
                <c:pt idx="1722">
                  <c:v>377.0</c:v>
                </c:pt>
                <c:pt idx="1723">
                  <c:v>376.0</c:v>
                </c:pt>
                <c:pt idx="1724">
                  <c:v>375.0</c:v>
                </c:pt>
                <c:pt idx="1725">
                  <c:v>374.0</c:v>
                </c:pt>
                <c:pt idx="1726">
                  <c:v>373.0</c:v>
                </c:pt>
                <c:pt idx="1727">
                  <c:v>372.0</c:v>
                </c:pt>
                <c:pt idx="1728">
                  <c:v>371.0</c:v>
                </c:pt>
                <c:pt idx="1729">
                  <c:v>370.0</c:v>
                </c:pt>
                <c:pt idx="1730">
                  <c:v>369.0</c:v>
                </c:pt>
                <c:pt idx="1731">
                  <c:v>368.0</c:v>
                </c:pt>
                <c:pt idx="1732">
                  <c:v>367.0</c:v>
                </c:pt>
                <c:pt idx="1733">
                  <c:v>366.0</c:v>
                </c:pt>
                <c:pt idx="1734">
                  <c:v>365.0</c:v>
                </c:pt>
                <c:pt idx="1735">
                  <c:v>364.0</c:v>
                </c:pt>
                <c:pt idx="1736">
                  <c:v>363.0</c:v>
                </c:pt>
                <c:pt idx="1737">
                  <c:v>362.0</c:v>
                </c:pt>
                <c:pt idx="1738">
                  <c:v>361.0</c:v>
                </c:pt>
                <c:pt idx="1739">
                  <c:v>360.0</c:v>
                </c:pt>
                <c:pt idx="1740">
                  <c:v>359.0</c:v>
                </c:pt>
                <c:pt idx="1741">
                  <c:v>358.0</c:v>
                </c:pt>
                <c:pt idx="1742">
                  <c:v>357.0</c:v>
                </c:pt>
                <c:pt idx="1743">
                  <c:v>356.0</c:v>
                </c:pt>
                <c:pt idx="1744">
                  <c:v>355.0</c:v>
                </c:pt>
                <c:pt idx="1745">
                  <c:v>354.0</c:v>
                </c:pt>
                <c:pt idx="1746">
                  <c:v>353.0</c:v>
                </c:pt>
                <c:pt idx="1747">
                  <c:v>352.0</c:v>
                </c:pt>
                <c:pt idx="1748">
                  <c:v>351.0</c:v>
                </c:pt>
                <c:pt idx="1749">
                  <c:v>350.0</c:v>
                </c:pt>
                <c:pt idx="1750">
                  <c:v>349.0</c:v>
                </c:pt>
                <c:pt idx="1751">
                  <c:v>348.0</c:v>
                </c:pt>
                <c:pt idx="1752">
                  <c:v>347.0</c:v>
                </c:pt>
                <c:pt idx="1753">
                  <c:v>346.0</c:v>
                </c:pt>
                <c:pt idx="1754">
                  <c:v>345.0</c:v>
                </c:pt>
                <c:pt idx="1755">
                  <c:v>344.0</c:v>
                </c:pt>
                <c:pt idx="1756">
                  <c:v>343.0</c:v>
                </c:pt>
                <c:pt idx="1757">
                  <c:v>342.0</c:v>
                </c:pt>
                <c:pt idx="1758">
                  <c:v>341.0</c:v>
                </c:pt>
                <c:pt idx="1759">
                  <c:v>340.0</c:v>
                </c:pt>
                <c:pt idx="1760">
                  <c:v>339.0</c:v>
                </c:pt>
                <c:pt idx="1761">
                  <c:v>338.0</c:v>
                </c:pt>
                <c:pt idx="1762">
                  <c:v>337.0</c:v>
                </c:pt>
                <c:pt idx="1763">
                  <c:v>336.0</c:v>
                </c:pt>
                <c:pt idx="1764">
                  <c:v>335.0</c:v>
                </c:pt>
                <c:pt idx="1765">
                  <c:v>334.0</c:v>
                </c:pt>
                <c:pt idx="1766">
                  <c:v>333.0</c:v>
                </c:pt>
                <c:pt idx="1767">
                  <c:v>332.0</c:v>
                </c:pt>
                <c:pt idx="1768">
                  <c:v>331.0</c:v>
                </c:pt>
                <c:pt idx="1769">
                  <c:v>330.0</c:v>
                </c:pt>
                <c:pt idx="1770">
                  <c:v>329.0</c:v>
                </c:pt>
                <c:pt idx="1771">
                  <c:v>328.0</c:v>
                </c:pt>
                <c:pt idx="1772">
                  <c:v>327.0</c:v>
                </c:pt>
                <c:pt idx="1773">
                  <c:v>326.0</c:v>
                </c:pt>
                <c:pt idx="1774">
                  <c:v>325.0</c:v>
                </c:pt>
                <c:pt idx="1775">
                  <c:v>324.0</c:v>
                </c:pt>
                <c:pt idx="1776">
                  <c:v>323.0</c:v>
                </c:pt>
                <c:pt idx="1777">
                  <c:v>322.0</c:v>
                </c:pt>
                <c:pt idx="1778">
                  <c:v>321.0</c:v>
                </c:pt>
                <c:pt idx="1779">
                  <c:v>320.0</c:v>
                </c:pt>
                <c:pt idx="1780">
                  <c:v>319.0</c:v>
                </c:pt>
                <c:pt idx="1781">
                  <c:v>318.0</c:v>
                </c:pt>
                <c:pt idx="1782">
                  <c:v>317.0</c:v>
                </c:pt>
                <c:pt idx="1783">
                  <c:v>316.0</c:v>
                </c:pt>
                <c:pt idx="1784">
                  <c:v>315.0</c:v>
                </c:pt>
                <c:pt idx="1785">
                  <c:v>314.0</c:v>
                </c:pt>
                <c:pt idx="1786">
                  <c:v>313.0</c:v>
                </c:pt>
                <c:pt idx="1787">
                  <c:v>312.0</c:v>
                </c:pt>
                <c:pt idx="1788">
                  <c:v>311.0</c:v>
                </c:pt>
                <c:pt idx="1789">
                  <c:v>310.0</c:v>
                </c:pt>
                <c:pt idx="1790">
                  <c:v>309.0</c:v>
                </c:pt>
                <c:pt idx="1791">
                  <c:v>308.0</c:v>
                </c:pt>
                <c:pt idx="1792">
                  <c:v>307.0</c:v>
                </c:pt>
                <c:pt idx="1793">
                  <c:v>306.0</c:v>
                </c:pt>
                <c:pt idx="1794">
                  <c:v>305.0</c:v>
                </c:pt>
                <c:pt idx="1795">
                  <c:v>304.0</c:v>
                </c:pt>
                <c:pt idx="1796">
                  <c:v>303.0</c:v>
                </c:pt>
                <c:pt idx="1797">
                  <c:v>302.0</c:v>
                </c:pt>
                <c:pt idx="1798">
                  <c:v>301.0</c:v>
                </c:pt>
                <c:pt idx="1799">
                  <c:v>300.0</c:v>
                </c:pt>
              </c:numCache>
            </c:numRef>
          </c:xVal>
          <c:yVal>
            <c:numRef>
              <c:f>'4.TXT'!$E$26:$E$1825</c:f>
              <c:numCache>
                <c:formatCode>0.00E+00</c:formatCode>
                <c:ptCount val="1800"/>
                <c:pt idx="0">
                  <c:v>7.67300000000003E-9</c:v>
                </c:pt>
                <c:pt idx="1">
                  <c:v>9.59100000000003E-9</c:v>
                </c:pt>
                <c:pt idx="2">
                  <c:v>3.66200000000001E-9</c:v>
                </c:pt>
                <c:pt idx="3">
                  <c:v>-1.744E-9</c:v>
                </c:pt>
                <c:pt idx="4">
                  <c:v>-6.10400000000001E-9</c:v>
                </c:pt>
                <c:pt idx="5">
                  <c:v>-1.221E-8</c:v>
                </c:pt>
                <c:pt idx="6">
                  <c:v>-1.831E-8</c:v>
                </c:pt>
                <c:pt idx="7">
                  <c:v>-2.22300000000001E-8</c:v>
                </c:pt>
                <c:pt idx="8">
                  <c:v>-2.659E-8</c:v>
                </c:pt>
                <c:pt idx="9">
                  <c:v>-2.96500000000001E-8</c:v>
                </c:pt>
                <c:pt idx="10">
                  <c:v>-3.35700000000001E-8</c:v>
                </c:pt>
                <c:pt idx="11">
                  <c:v>-3.61900000000001E-8</c:v>
                </c:pt>
                <c:pt idx="12">
                  <c:v>-3.57500000000001E-8</c:v>
                </c:pt>
                <c:pt idx="13">
                  <c:v>-3.79300000000001E-8</c:v>
                </c:pt>
                <c:pt idx="14">
                  <c:v>-4.14200000000001E-8</c:v>
                </c:pt>
                <c:pt idx="15">
                  <c:v>-4.31600000000002E-8</c:v>
                </c:pt>
                <c:pt idx="16">
                  <c:v>-4.49000000000002E-8</c:v>
                </c:pt>
                <c:pt idx="17">
                  <c:v>-4.49000000000002E-8</c:v>
                </c:pt>
                <c:pt idx="18">
                  <c:v>-4.57800000000002E-8</c:v>
                </c:pt>
                <c:pt idx="19">
                  <c:v>-4.79600000000002E-8</c:v>
                </c:pt>
                <c:pt idx="20">
                  <c:v>-4.97000000000002E-8</c:v>
                </c:pt>
                <c:pt idx="21">
                  <c:v>-4.97000000000002E-8</c:v>
                </c:pt>
                <c:pt idx="22">
                  <c:v>-5.05700000000001E-8</c:v>
                </c:pt>
                <c:pt idx="23">
                  <c:v>-5.18800000000002E-8</c:v>
                </c:pt>
                <c:pt idx="24">
                  <c:v>-5.23200000000002E-8</c:v>
                </c:pt>
                <c:pt idx="25">
                  <c:v>-5.36200000000001E-8</c:v>
                </c:pt>
                <c:pt idx="26">
                  <c:v>-5.49300000000002E-8</c:v>
                </c:pt>
                <c:pt idx="27">
                  <c:v>-5.36200000000001E-8</c:v>
                </c:pt>
                <c:pt idx="28">
                  <c:v>-5.40600000000002E-8</c:v>
                </c:pt>
                <c:pt idx="29">
                  <c:v>-5.84200000000002E-8</c:v>
                </c:pt>
                <c:pt idx="30">
                  <c:v>-5.88600000000002E-8</c:v>
                </c:pt>
                <c:pt idx="31">
                  <c:v>-6.14700000000001E-8</c:v>
                </c:pt>
                <c:pt idx="32">
                  <c:v>-6.14700000000001E-8</c:v>
                </c:pt>
                <c:pt idx="33">
                  <c:v>-6.01600000000002E-8</c:v>
                </c:pt>
                <c:pt idx="34">
                  <c:v>-6.10400000000002E-8</c:v>
                </c:pt>
                <c:pt idx="35">
                  <c:v>-6.14700000000001E-8</c:v>
                </c:pt>
                <c:pt idx="36">
                  <c:v>-5.75500000000002E-8</c:v>
                </c:pt>
                <c:pt idx="37">
                  <c:v>-6.27800000000003E-8</c:v>
                </c:pt>
                <c:pt idx="38">
                  <c:v>-6.27800000000003E-8</c:v>
                </c:pt>
                <c:pt idx="39">
                  <c:v>-6.53900000000002E-8</c:v>
                </c:pt>
                <c:pt idx="40">
                  <c:v>-6.80100000000002E-8</c:v>
                </c:pt>
                <c:pt idx="41">
                  <c:v>-6.80100000000002E-8</c:v>
                </c:pt>
                <c:pt idx="42">
                  <c:v>-6.93200000000003E-8</c:v>
                </c:pt>
                <c:pt idx="43">
                  <c:v>-7.01900000000002E-8</c:v>
                </c:pt>
                <c:pt idx="44">
                  <c:v>-7.01900000000002E-8</c:v>
                </c:pt>
                <c:pt idx="45">
                  <c:v>-7.49900000000003E-8</c:v>
                </c:pt>
                <c:pt idx="46">
                  <c:v>-7.58600000000003E-8</c:v>
                </c:pt>
                <c:pt idx="47">
                  <c:v>-7.62900000000002E-8</c:v>
                </c:pt>
                <c:pt idx="48">
                  <c:v>-8.06500000000003E-8</c:v>
                </c:pt>
                <c:pt idx="49">
                  <c:v>-8.37100000000003E-8</c:v>
                </c:pt>
                <c:pt idx="50">
                  <c:v>-8.54500000000003E-8</c:v>
                </c:pt>
                <c:pt idx="51">
                  <c:v>-8.24000000000002E-8</c:v>
                </c:pt>
                <c:pt idx="52">
                  <c:v>-8.19600000000003E-8</c:v>
                </c:pt>
                <c:pt idx="53">
                  <c:v>-8.63200000000003E-8</c:v>
                </c:pt>
                <c:pt idx="54">
                  <c:v>-8.98100000000004E-8</c:v>
                </c:pt>
                <c:pt idx="55">
                  <c:v>-8.93700000000003E-8</c:v>
                </c:pt>
                <c:pt idx="56">
                  <c:v>-9.19900000000003E-8</c:v>
                </c:pt>
                <c:pt idx="57">
                  <c:v>-9.15500000000005E-8</c:v>
                </c:pt>
                <c:pt idx="58">
                  <c:v>-9.50400000000003E-8</c:v>
                </c:pt>
                <c:pt idx="59">
                  <c:v>-9.59100000000003E-8</c:v>
                </c:pt>
                <c:pt idx="60">
                  <c:v>-9.59100000000003E-8</c:v>
                </c:pt>
                <c:pt idx="61">
                  <c:v>-1.02E-7</c:v>
                </c:pt>
                <c:pt idx="62">
                  <c:v>-1.064E-7</c:v>
                </c:pt>
                <c:pt idx="63">
                  <c:v>-1.064E-7</c:v>
                </c:pt>
                <c:pt idx="64">
                  <c:v>-1.129E-7</c:v>
                </c:pt>
                <c:pt idx="65">
                  <c:v>-1.142E-7</c:v>
                </c:pt>
                <c:pt idx="66">
                  <c:v>-1.177E-7</c:v>
                </c:pt>
                <c:pt idx="67">
                  <c:v>-1.19E-7</c:v>
                </c:pt>
                <c:pt idx="68">
                  <c:v>-1.151E-7</c:v>
                </c:pt>
                <c:pt idx="69">
                  <c:v>-1.186E-7</c:v>
                </c:pt>
                <c:pt idx="70">
                  <c:v>-1.221E-7</c:v>
                </c:pt>
                <c:pt idx="71">
                  <c:v>-1.247E-7</c:v>
                </c:pt>
                <c:pt idx="72">
                  <c:v>-1.273E-7</c:v>
                </c:pt>
                <c:pt idx="73">
                  <c:v>-1.26E-7</c:v>
                </c:pt>
                <c:pt idx="74">
                  <c:v>-1.277E-7</c:v>
                </c:pt>
                <c:pt idx="75">
                  <c:v>-1.308E-7</c:v>
                </c:pt>
                <c:pt idx="76">
                  <c:v>-1.29E-7</c:v>
                </c:pt>
                <c:pt idx="77">
                  <c:v>-1.304E-7</c:v>
                </c:pt>
                <c:pt idx="78">
                  <c:v>-1.273E-7</c:v>
                </c:pt>
                <c:pt idx="79">
                  <c:v>-1.29E-7</c:v>
                </c:pt>
                <c:pt idx="80">
                  <c:v>-1.325E-7</c:v>
                </c:pt>
                <c:pt idx="81">
                  <c:v>-1.325E-7</c:v>
                </c:pt>
                <c:pt idx="82">
                  <c:v>-1.343E-7</c:v>
                </c:pt>
                <c:pt idx="83">
                  <c:v>-1.356E-7</c:v>
                </c:pt>
                <c:pt idx="84">
                  <c:v>-1.351E-7</c:v>
                </c:pt>
                <c:pt idx="85">
                  <c:v>-1.386E-7</c:v>
                </c:pt>
                <c:pt idx="86">
                  <c:v>-1.386E-7</c:v>
                </c:pt>
                <c:pt idx="87">
                  <c:v>-1.373E-7</c:v>
                </c:pt>
                <c:pt idx="88">
                  <c:v>-1.378E-7</c:v>
                </c:pt>
                <c:pt idx="89">
                  <c:v>-1.36E-7</c:v>
                </c:pt>
                <c:pt idx="90">
                  <c:v>-1.369E-7</c:v>
                </c:pt>
                <c:pt idx="91">
                  <c:v>-1.382E-7</c:v>
                </c:pt>
                <c:pt idx="92">
                  <c:v>-1.373E-7</c:v>
                </c:pt>
                <c:pt idx="93">
                  <c:v>-1.386E-7</c:v>
                </c:pt>
                <c:pt idx="94">
                  <c:v>-1.399E-7</c:v>
                </c:pt>
                <c:pt idx="95">
                  <c:v>-1.408E-7</c:v>
                </c:pt>
                <c:pt idx="96">
                  <c:v>-1.426E-7</c:v>
                </c:pt>
                <c:pt idx="97">
                  <c:v>-1.421E-7</c:v>
                </c:pt>
                <c:pt idx="98">
                  <c:v>-1.413E-7</c:v>
                </c:pt>
                <c:pt idx="99">
                  <c:v>-1.421E-7</c:v>
                </c:pt>
                <c:pt idx="100">
                  <c:v>-1.408E-7</c:v>
                </c:pt>
                <c:pt idx="101">
                  <c:v>-1.408E-7</c:v>
                </c:pt>
                <c:pt idx="102">
                  <c:v>-1.413E-7</c:v>
                </c:pt>
                <c:pt idx="103">
                  <c:v>-1.408E-7</c:v>
                </c:pt>
                <c:pt idx="104">
                  <c:v>-1.404E-7</c:v>
                </c:pt>
                <c:pt idx="105">
                  <c:v>-1.413E-7</c:v>
                </c:pt>
                <c:pt idx="106">
                  <c:v>-1.408E-7</c:v>
                </c:pt>
                <c:pt idx="107">
                  <c:v>-1.408E-7</c:v>
                </c:pt>
                <c:pt idx="108">
                  <c:v>-1.395E-7</c:v>
                </c:pt>
                <c:pt idx="109">
                  <c:v>-1.421E-7</c:v>
                </c:pt>
                <c:pt idx="110">
                  <c:v>-1.426E-7</c:v>
                </c:pt>
                <c:pt idx="111">
                  <c:v>-1.434E-7</c:v>
                </c:pt>
                <c:pt idx="112">
                  <c:v>-1.434E-7</c:v>
                </c:pt>
                <c:pt idx="113">
                  <c:v>-1.439E-7</c:v>
                </c:pt>
                <c:pt idx="114">
                  <c:v>-1.46E-7</c:v>
                </c:pt>
                <c:pt idx="115">
                  <c:v>-1.46E-7</c:v>
                </c:pt>
                <c:pt idx="116">
                  <c:v>-1.439E-7</c:v>
                </c:pt>
                <c:pt idx="117">
                  <c:v>-1.439E-7</c:v>
                </c:pt>
                <c:pt idx="118">
                  <c:v>-1.439E-7</c:v>
                </c:pt>
                <c:pt idx="119">
                  <c:v>-1.439E-7</c:v>
                </c:pt>
                <c:pt idx="120">
                  <c:v>-1.443E-7</c:v>
                </c:pt>
                <c:pt idx="121">
                  <c:v>-1.426E-7</c:v>
                </c:pt>
                <c:pt idx="122">
                  <c:v>-1.456E-7</c:v>
                </c:pt>
                <c:pt idx="123">
                  <c:v>-1.456E-7</c:v>
                </c:pt>
                <c:pt idx="124">
                  <c:v>-1.46E-7</c:v>
                </c:pt>
                <c:pt idx="125">
                  <c:v>-1.482E-7</c:v>
                </c:pt>
                <c:pt idx="126">
                  <c:v>-1.487E-7</c:v>
                </c:pt>
                <c:pt idx="127">
                  <c:v>-1.487E-7</c:v>
                </c:pt>
                <c:pt idx="128">
                  <c:v>-1.495E-7</c:v>
                </c:pt>
                <c:pt idx="129">
                  <c:v>-1.478E-7</c:v>
                </c:pt>
                <c:pt idx="130">
                  <c:v>-1.495E-7</c:v>
                </c:pt>
                <c:pt idx="131">
                  <c:v>-1.504E-7</c:v>
                </c:pt>
                <c:pt idx="132">
                  <c:v>-1.5E-7</c:v>
                </c:pt>
                <c:pt idx="133">
                  <c:v>-1.517E-7</c:v>
                </c:pt>
                <c:pt idx="134">
                  <c:v>-1.526E-7</c:v>
                </c:pt>
                <c:pt idx="135">
                  <c:v>-1.539E-7</c:v>
                </c:pt>
                <c:pt idx="136">
                  <c:v>-1.569E-7</c:v>
                </c:pt>
                <c:pt idx="137">
                  <c:v>-1.569E-7</c:v>
                </c:pt>
                <c:pt idx="138">
                  <c:v>-1.578E-7</c:v>
                </c:pt>
                <c:pt idx="139">
                  <c:v>-1.587E-7</c:v>
                </c:pt>
                <c:pt idx="140">
                  <c:v>-1.596E-7</c:v>
                </c:pt>
                <c:pt idx="141">
                  <c:v>-1.639E-7</c:v>
                </c:pt>
                <c:pt idx="142">
                  <c:v>-1.652E-7</c:v>
                </c:pt>
                <c:pt idx="143">
                  <c:v>-1.631E-7</c:v>
                </c:pt>
                <c:pt idx="144">
                  <c:v>-1.657E-7</c:v>
                </c:pt>
                <c:pt idx="145">
                  <c:v>-1.661E-7</c:v>
                </c:pt>
                <c:pt idx="146">
                  <c:v>-1.7E-7</c:v>
                </c:pt>
                <c:pt idx="147">
                  <c:v>-1.705E-7</c:v>
                </c:pt>
                <c:pt idx="148">
                  <c:v>-1.7E-7</c:v>
                </c:pt>
                <c:pt idx="149">
                  <c:v>-1.744E-7</c:v>
                </c:pt>
                <c:pt idx="150">
                  <c:v>-1.783E-7</c:v>
                </c:pt>
                <c:pt idx="151">
                  <c:v>-1.805E-7</c:v>
                </c:pt>
                <c:pt idx="152">
                  <c:v>-1.862E-7</c:v>
                </c:pt>
                <c:pt idx="153">
                  <c:v>-1.848E-7</c:v>
                </c:pt>
                <c:pt idx="154">
                  <c:v>-1.883E-7</c:v>
                </c:pt>
                <c:pt idx="155">
                  <c:v>-1.905E-7</c:v>
                </c:pt>
                <c:pt idx="156">
                  <c:v>-1.892E-7</c:v>
                </c:pt>
                <c:pt idx="157">
                  <c:v>-1.944E-7</c:v>
                </c:pt>
                <c:pt idx="158">
                  <c:v>-1.936E-7</c:v>
                </c:pt>
                <c:pt idx="159">
                  <c:v>-1.94E-7</c:v>
                </c:pt>
                <c:pt idx="160">
                  <c:v>-1.966E-7</c:v>
                </c:pt>
                <c:pt idx="161">
                  <c:v>-1.966E-7</c:v>
                </c:pt>
                <c:pt idx="162">
                  <c:v>-1.975E-7</c:v>
                </c:pt>
                <c:pt idx="163">
                  <c:v>-1.988E-7</c:v>
                </c:pt>
                <c:pt idx="164">
                  <c:v>-1.988E-7</c:v>
                </c:pt>
                <c:pt idx="165">
                  <c:v>-2.058E-7</c:v>
                </c:pt>
                <c:pt idx="166">
                  <c:v>-2.097E-7</c:v>
                </c:pt>
                <c:pt idx="167">
                  <c:v>-2.11E-7</c:v>
                </c:pt>
                <c:pt idx="168">
                  <c:v>-2.154E-7</c:v>
                </c:pt>
                <c:pt idx="169">
                  <c:v>-2.202E-7</c:v>
                </c:pt>
                <c:pt idx="170">
                  <c:v>-2.254E-7</c:v>
                </c:pt>
                <c:pt idx="171">
                  <c:v>-2.28000000000001E-7</c:v>
                </c:pt>
                <c:pt idx="172">
                  <c:v>-2.276E-7</c:v>
                </c:pt>
                <c:pt idx="173">
                  <c:v>-2.293E-7</c:v>
                </c:pt>
                <c:pt idx="174">
                  <c:v>-2.337E-7</c:v>
                </c:pt>
                <c:pt idx="175">
                  <c:v>-2.359E-7</c:v>
                </c:pt>
                <c:pt idx="176">
                  <c:v>-2.367E-7</c:v>
                </c:pt>
                <c:pt idx="177">
                  <c:v>-2.38E-7</c:v>
                </c:pt>
                <c:pt idx="178">
                  <c:v>-2.389E-7</c:v>
                </c:pt>
                <c:pt idx="179">
                  <c:v>-2.407E-7</c:v>
                </c:pt>
                <c:pt idx="180">
                  <c:v>-2.402E-7</c:v>
                </c:pt>
                <c:pt idx="181">
                  <c:v>-2.411E-7</c:v>
                </c:pt>
                <c:pt idx="182">
                  <c:v>-2.411E-7</c:v>
                </c:pt>
                <c:pt idx="183">
                  <c:v>-2.407E-7</c:v>
                </c:pt>
                <c:pt idx="184">
                  <c:v>-2.42E-7</c:v>
                </c:pt>
                <c:pt idx="185">
                  <c:v>-2.424E-7</c:v>
                </c:pt>
                <c:pt idx="186">
                  <c:v>-2.424E-7</c:v>
                </c:pt>
                <c:pt idx="187">
                  <c:v>-2.437E-7</c:v>
                </c:pt>
                <c:pt idx="188">
                  <c:v>-2.441E-7</c:v>
                </c:pt>
                <c:pt idx="189">
                  <c:v>-2.463E-7</c:v>
                </c:pt>
                <c:pt idx="190">
                  <c:v>-2.468E-7</c:v>
                </c:pt>
                <c:pt idx="191">
                  <c:v>-2.472E-7</c:v>
                </c:pt>
                <c:pt idx="192">
                  <c:v>-2.498E-7</c:v>
                </c:pt>
                <c:pt idx="193">
                  <c:v>-2.502E-7</c:v>
                </c:pt>
                <c:pt idx="194">
                  <c:v>-2.507E-7</c:v>
                </c:pt>
                <c:pt idx="195">
                  <c:v>-2.502E-7</c:v>
                </c:pt>
                <c:pt idx="196">
                  <c:v>-2.502E-7</c:v>
                </c:pt>
                <c:pt idx="197">
                  <c:v>-2.55E-7</c:v>
                </c:pt>
                <c:pt idx="198">
                  <c:v>-2.559E-7</c:v>
                </c:pt>
                <c:pt idx="199">
                  <c:v>-2.555E-7</c:v>
                </c:pt>
                <c:pt idx="200">
                  <c:v>-2.56800000000001E-7</c:v>
                </c:pt>
                <c:pt idx="201">
                  <c:v>-2.59E-7</c:v>
                </c:pt>
                <c:pt idx="202">
                  <c:v>-2.633E-7</c:v>
                </c:pt>
                <c:pt idx="203">
                  <c:v>-2.655E-7</c:v>
                </c:pt>
                <c:pt idx="204">
                  <c:v>-2.672E-7</c:v>
                </c:pt>
                <c:pt idx="205">
                  <c:v>-2.72900000000001E-7</c:v>
                </c:pt>
                <c:pt idx="206">
                  <c:v>-2.77700000000001E-7</c:v>
                </c:pt>
                <c:pt idx="207">
                  <c:v>-2.812E-7</c:v>
                </c:pt>
                <c:pt idx="208">
                  <c:v>-2.851E-7</c:v>
                </c:pt>
                <c:pt idx="209">
                  <c:v>-2.89E-7</c:v>
                </c:pt>
                <c:pt idx="210">
                  <c:v>-2.965E-7</c:v>
                </c:pt>
                <c:pt idx="211">
                  <c:v>-3.01700000000001E-7</c:v>
                </c:pt>
                <c:pt idx="212">
                  <c:v>-3.04700000000001E-7</c:v>
                </c:pt>
                <c:pt idx="213">
                  <c:v>-3.12200000000001E-7</c:v>
                </c:pt>
                <c:pt idx="214">
                  <c:v>-3.20900000000001E-7</c:v>
                </c:pt>
                <c:pt idx="215">
                  <c:v>-3.26100000000001E-7</c:v>
                </c:pt>
                <c:pt idx="216">
                  <c:v>-3.309E-7</c:v>
                </c:pt>
                <c:pt idx="217">
                  <c:v>-3.326E-7</c:v>
                </c:pt>
                <c:pt idx="218">
                  <c:v>-3.34400000000001E-7</c:v>
                </c:pt>
                <c:pt idx="219">
                  <c:v>-3.37E-7</c:v>
                </c:pt>
                <c:pt idx="220">
                  <c:v>-3.374E-7</c:v>
                </c:pt>
                <c:pt idx="221">
                  <c:v>-3.40900000000001E-7</c:v>
                </c:pt>
                <c:pt idx="222">
                  <c:v>-3.42700000000001E-7</c:v>
                </c:pt>
                <c:pt idx="223">
                  <c:v>-3.46200000000001E-7</c:v>
                </c:pt>
                <c:pt idx="224">
                  <c:v>-3.52700000000001E-7</c:v>
                </c:pt>
                <c:pt idx="225">
                  <c:v>-3.592E-7</c:v>
                </c:pt>
                <c:pt idx="226">
                  <c:v>-3.66600000000001E-7</c:v>
                </c:pt>
                <c:pt idx="227">
                  <c:v>-3.71900000000001E-7</c:v>
                </c:pt>
                <c:pt idx="228">
                  <c:v>-3.73600000000001E-7</c:v>
                </c:pt>
                <c:pt idx="229">
                  <c:v>-3.81E-7</c:v>
                </c:pt>
                <c:pt idx="230">
                  <c:v>-3.84500000000001E-7</c:v>
                </c:pt>
                <c:pt idx="231">
                  <c:v>-3.876E-7</c:v>
                </c:pt>
                <c:pt idx="232">
                  <c:v>-3.911E-7</c:v>
                </c:pt>
                <c:pt idx="233">
                  <c:v>-3.92800000000001E-7</c:v>
                </c:pt>
                <c:pt idx="234">
                  <c:v>-3.99800000000001E-7</c:v>
                </c:pt>
                <c:pt idx="235">
                  <c:v>-4.07600000000001E-7</c:v>
                </c:pt>
                <c:pt idx="236">
                  <c:v>-4.163E-7</c:v>
                </c:pt>
                <c:pt idx="237">
                  <c:v>-4.24600000000002E-7</c:v>
                </c:pt>
                <c:pt idx="238">
                  <c:v>-4.307E-7</c:v>
                </c:pt>
                <c:pt idx="239">
                  <c:v>-4.35100000000001E-7</c:v>
                </c:pt>
                <c:pt idx="240">
                  <c:v>-4.42900000000002E-7</c:v>
                </c:pt>
                <c:pt idx="241">
                  <c:v>-4.464E-7</c:v>
                </c:pt>
                <c:pt idx="242">
                  <c:v>-4.50800000000001E-7</c:v>
                </c:pt>
                <c:pt idx="243">
                  <c:v>-4.52100000000001E-7</c:v>
                </c:pt>
                <c:pt idx="244">
                  <c:v>-4.626E-7</c:v>
                </c:pt>
                <c:pt idx="245">
                  <c:v>-4.75600000000002E-7</c:v>
                </c:pt>
                <c:pt idx="246">
                  <c:v>-4.89200000000001E-7</c:v>
                </c:pt>
                <c:pt idx="247">
                  <c:v>-4.99200000000001E-7</c:v>
                </c:pt>
                <c:pt idx="248">
                  <c:v>-5.10500000000001E-7</c:v>
                </c:pt>
                <c:pt idx="249">
                  <c:v>-5.21000000000002E-7</c:v>
                </c:pt>
                <c:pt idx="250">
                  <c:v>-5.31000000000001E-7</c:v>
                </c:pt>
                <c:pt idx="251">
                  <c:v>-5.34500000000001E-7</c:v>
                </c:pt>
                <c:pt idx="252">
                  <c:v>-5.38900000000002E-7</c:v>
                </c:pt>
                <c:pt idx="253">
                  <c:v>-5.46700000000001E-7</c:v>
                </c:pt>
                <c:pt idx="254">
                  <c:v>-5.55400000000001E-7</c:v>
                </c:pt>
                <c:pt idx="255">
                  <c:v>-5.62800000000001E-7</c:v>
                </c:pt>
                <c:pt idx="256">
                  <c:v>-5.74200000000002E-7</c:v>
                </c:pt>
                <c:pt idx="257">
                  <c:v>-5.85900000000002E-7</c:v>
                </c:pt>
                <c:pt idx="258">
                  <c:v>-5.98600000000002E-7</c:v>
                </c:pt>
                <c:pt idx="259">
                  <c:v>-6.09000000000002E-7</c:v>
                </c:pt>
                <c:pt idx="260">
                  <c:v>-6.16900000000002E-7</c:v>
                </c:pt>
                <c:pt idx="261">
                  <c:v>-6.25600000000002E-7</c:v>
                </c:pt>
                <c:pt idx="262">
                  <c:v>-6.34300000000002E-7</c:v>
                </c:pt>
                <c:pt idx="263">
                  <c:v>-6.40900000000002E-7</c:v>
                </c:pt>
                <c:pt idx="264">
                  <c:v>-6.50000000000002E-7</c:v>
                </c:pt>
                <c:pt idx="265">
                  <c:v>-6.59600000000002E-7</c:v>
                </c:pt>
                <c:pt idx="266">
                  <c:v>-6.72300000000002E-7</c:v>
                </c:pt>
                <c:pt idx="267">
                  <c:v>-6.84500000000002E-7</c:v>
                </c:pt>
                <c:pt idx="268">
                  <c:v>-6.96200000000002E-7</c:v>
                </c:pt>
                <c:pt idx="269">
                  <c:v>-7.13700000000002E-7</c:v>
                </c:pt>
                <c:pt idx="270">
                  <c:v>-7.29400000000002E-7</c:v>
                </c:pt>
                <c:pt idx="271">
                  <c:v>-7.41600000000002E-7</c:v>
                </c:pt>
                <c:pt idx="272">
                  <c:v>-7.55500000000002E-7</c:v>
                </c:pt>
                <c:pt idx="273">
                  <c:v>-7.67700000000002E-7</c:v>
                </c:pt>
                <c:pt idx="274">
                  <c:v>-7.83400000000002E-7</c:v>
                </c:pt>
                <c:pt idx="275">
                  <c:v>-8.00000000000002E-7</c:v>
                </c:pt>
                <c:pt idx="276">
                  <c:v>-8.11300000000002E-7</c:v>
                </c:pt>
                <c:pt idx="277">
                  <c:v>-8.26200000000003E-7</c:v>
                </c:pt>
                <c:pt idx="278">
                  <c:v>-8.44000000000002E-7</c:v>
                </c:pt>
                <c:pt idx="279">
                  <c:v>-8.61500000000002E-7</c:v>
                </c:pt>
                <c:pt idx="280">
                  <c:v>-8.77600000000002E-7</c:v>
                </c:pt>
                <c:pt idx="281">
                  <c:v>-8.91500000000003E-7</c:v>
                </c:pt>
                <c:pt idx="282">
                  <c:v>-9.08100000000002E-7</c:v>
                </c:pt>
                <c:pt idx="283">
                  <c:v>-9.27700000000002E-7</c:v>
                </c:pt>
                <c:pt idx="284">
                  <c:v>-9.47800000000002E-7</c:v>
                </c:pt>
                <c:pt idx="285">
                  <c:v>-9.66500000000004E-7</c:v>
                </c:pt>
                <c:pt idx="286">
                  <c:v>-9.83100000000002E-7</c:v>
                </c:pt>
                <c:pt idx="287">
                  <c:v>-9.98800000000003E-7</c:v>
                </c:pt>
                <c:pt idx="288">
                  <c:v>-1.016E-6</c:v>
                </c:pt>
                <c:pt idx="289">
                  <c:v>-1.037E-6</c:v>
                </c:pt>
                <c:pt idx="290">
                  <c:v>-1.056E-6</c:v>
                </c:pt>
                <c:pt idx="291">
                  <c:v>-1.073E-6</c:v>
                </c:pt>
                <c:pt idx="292">
                  <c:v>-1.093E-6</c:v>
                </c:pt>
                <c:pt idx="293">
                  <c:v>-1.113E-6</c:v>
                </c:pt>
                <c:pt idx="294">
                  <c:v>-1.139E-6</c:v>
                </c:pt>
                <c:pt idx="295">
                  <c:v>-1.162E-6</c:v>
                </c:pt>
                <c:pt idx="296">
                  <c:v>-1.183E-6</c:v>
                </c:pt>
                <c:pt idx="297">
                  <c:v>-1.208E-6</c:v>
                </c:pt>
                <c:pt idx="298">
                  <c:v>-1.234E-6</c:v>
                </c:pt>
                <c:pt idx="299">
                  <c:v>-1.262E-6</c:v>
                </c:pt>
                <c:pt idx="300">
                  <c:v>-1.289E-6</c:v>
                </c:pt>
                <c:pt idx="301">
                  <c:v>-1.317E-6</c:v>
                </c:pt>
                <c:pt idx="302">
                  <c:v>-1.346E-6</c:v>
                </c:pt>
                <c:pt idx="303">
                  <c:v>-1.371E-6</c:v>
                </c:pt>
                <c:pt idx="304">
                  <c:v>-1.399E-6</c:v>
                </c:pt>
                <c:pt idx="305">
                  <c:v>-1.426E-6</c:v>
                </c:pt>
                <c:pt idx="306">
                  <c:v>-1.453E-6</c:v>
                </c:pt>
                <c:pt idx="307">
                  <c:v>-1.479E-6</c:v>
                </c:pt>
                <c:pt idx="308">
                  <c:v>-1.506E-6</c:v>
                </c:pt>
                <c:pt idx="309">
                  <c:v>-1.536E-6</c:v>
                </c:pt>
                <c:pt idx="310">
                  <c:v>-1.567E-6</c:v>
                </c:pt>
                <c:pt idx="311">
                  <c:v>-1.597E-6</c:v>
                </c:pt>
                <c:pt idx="312">
                  <c:v>-1.625E-6</c:v>
                </c:pt>
                <c:pt idx="313">
                  <c:v>-1.656E-6</c:v>
                </c:pt>
                <c:pt idx="314">
                  <c:v>-1.693E-6</c:v>
                </c:pt>
                <c:pt idx="315">
                  <c:v>-1.724E-6</c:v>
                </c:pt>
                <c:pt idx="316">
                  <c:v>-1.757E-6</c:v>
                </c:pt>
                <c:pt idx="317">
                  <c:v>-1.793E-6</c:v>
                </c:pt>
                <c:pt idx="318">
                  <c:v>-1.823E-6</c:v>
                </c:pt>
                <c:pt idx="319">
                  <c:v>-1.857E-6</c:v>
                </c:pt>
                <c:pt idx="320">
                  <c:v>-1.891E-6</c:v>
                </c:pt>
                <c:pt idx="321">
                  <c:v>-1.92E-6</c:v>
                </c:pt>
                <c:pt idx="322">
                  <c:v>-1.959E-6</c:v>
                </c:pt>
                <c:pt idx="323">
                  <c:v>-1.992E-6</c:v>
                </c:pt>
                <c:pt idx="324">
                  <c:v>-2.028E-6</c:v>
                </c:pt>
                <c:pt idx="325">
                  <c:v>-2.069E-6</c:v>
                </c:pt>
                <c:pt idx="326">
                  <c:v>-2.105E-6</c:v>
                </c:pt>
                <c:pt idx="327">
                  <c:v>-2.139E-6</c:v>
                </c:pt>
                <c:pt idx="328">
                  <c:v>-2.181E-6</c:v>
                </c:pt>
                <c:pt idx="329">
                  <c:v>-2.216E-6</c:v>
                </c:pt>
                <c:pt idx="330">
                  <c:v>-2.257E-6</c:v>
                </c:pt>
                <c:pt idx="331">
                  <c:v>-2.292E-6</c:v>
                </c:pt>
                <c:pt idx="332">
                  <c:v>-2.327E-6</c:v>
                </c:pt>
                <c:pt idx="333">
                  <c:v>-2.368E-6</c:v>
                </c:pt>
                <c:pt idx="334">
                  <c:v>-2.412E-6</c:v>
                </c:pt>
                <c:pt idx="335">
                  <c:v>-2.452E-6</c:v>
                </c:pt>
                <c:pt idx="336">
                  <c:v>-2.49E-6</c:v>
                </c:pt>
                <c:pt idx="337">
                  <c:v>-2.521E-6</c:v>
                </c:pt>
                <c:pt idx="338">
                  <c:v>-2.562E-6</c:v>
                </c:pt>
                <c:pt idx="339">
                  <c:v>-2.602E-6</c:v>
                </c:pt>
                <c:pt idx="340">
                  <c:v>-2.636E-6</c:v>
                </c:pt>
                <c:pt idx="341">
                  <c:v>-2.671E-6</c:v>
                </c:pt>
                <c:pt idx="342">
                  <c:v>-2.70300000000001E-6</c:v>
                </c:pt>
                <c:pt idx="343">
                  <c:v>-2.74400000000001E-6</c:v>
                </c:pt>
                <c:pt idx="344">
                  <c:v>-2.79E-6</c:v>
                </c:pt>
                <c:pt idx="345">
                  <c:v>-2.828E-6</c:v>
                </c:pt>
                <c:pt idx="346">
                  <c:v>-2.865E-6</c:v>
                </c:pt>
                <c:pt idx="347">
                  <c:v>-2.901E-6</c:v>
                </c:pt>
                <c:pt idx="348">
                  <c:v>-2.941E-6</c:v>
                </c:pt>
                <c:pt idx="349">
                  <c:v>-2.985E-6</c:v>
                </c:pt>
                <c:pt idx="350">
                  <c:v>-3.019E-6</c:v>
                </c:pt>
                <c:pt idx="351">
                  <c:v>-3.052E-6</c:v>
                </c:pt>
                <c:pt idx="352">
                  <c:v>-3.08400000000001E-6</c:v>
                </c:pt>
                <c:pt idx="353">
                  <c:v>-3.121E-6</c:v>
                </c:pt>
                <c:pt idx="354">
                  <c:v>-3.16400000000001E-6</c:v>
                </c:pt>
                <c:pt idx="355">
                  <c:v>-3.199E-6</c:v>
                </c:pt>
                <c:pt idx="356">
                  <c:v>-3.23400000000001E-6</c:v>
                </c:pt>
                <c:pt idx="357">
                  <c:v>-3.26800000000001E-6</c:v>
                </c:pt>
                <c:pt idx="358">
                  <c:v>-3.303E-6</c:v>
                </c:pt>
                <c:pt idx="359">
                  <c:v>-3.34300000000001E-6</c:v>
                </c:pt>
                <c:pt idx="360">
                  <c:v>-3.376E-6</c:v>
                </c:pt>
                <c:pt idx="361">
                  <c:v>-3.406E-6</c:v>
                </c:pt>
                <c:pt idx="362">
                  <c:v>-3.434E-6</c:v>
                </c:pt>
                <c:pt idx="363">
                  <c:v>-3.459E-6</c:v>
                </c:pt>
                <c:pt idx="364">
                  <c:v>-3.49E-6</c:v>
                </c:pt>
                <c:pt idx="365">
                  <c:v>-3.52300000000001E-6</c:v>
                </c:pt>
                <c:pt idx="366">
                  <c:v>-3.552E-6</c:v>
                </c:pt>
                <c:pt idx="367">
                  <c:v>-3.58100000000001E-6</c:v>
                </c:pt>
                <c:pt idx="368">
                  <c:v>-3.60800000000001E-6</c:v>
                </c:pt>
                <c:pt idx="369">
                  <c:v>-3.64200000000001E-6</c:v>
                </c:pt>
                <c:pt idx="370">
                  <c:v>-3.67400000000001E-6</c:v>
                </c:pt>
                <c:pt idx="371">
                  <c:v>-3.70000000000001E-6</c:v>
                </c:pt>
                <c:pt idx="372">
                  <c:v>-3.72000000000001E-6</c:v>
                </c:pt>
                <c:pt idx="373">
                  <c:v>-3.74600000000001E-6</c:v>
                </c:pt>
                <c:pt idx="374">
                  <c:v>-3.77400000000001E-6</c:v>
                </c:pt>
                <c:pt idx="375">
                  <c:v>-3.79600000000001E-6</c:v>
                </c:pt>
                <c:pt idx="376">
                  <c:v>-3.817E-6</c:v>
                </c:pt>
                <c:pt idx="377">
                  <c:v>-3.834E-6</c:v>
                </c:pt>
                <c:pt idx="378">
                  <c:v>-3.858E-6</c:v>
                </c:pt>
                <c:pt idx="379">
                  <c:v>-3.885E-6</c:v>
                </c:pt>
                <c:pt idx="380">
                  <c:v>-3.901E-6</c:v>
                </c:pt>
                <c:pt idx="381">
                  <c:v>-3.91800000000001E-6</c:v>
                </c:pt>
                <c:pt idx="382">
                  <c:v>-3.93300000000001E-6</c:v>
                </c:pt>
                <c:pt idx="383">
                  <c:v>-3.94700000000001E-6</c:v>
                </c:pt>
                <c:pt idx="384">
                  <c:v>-3.972E-6</c:v>
                </c:pt>
                <c:pt idx="385">
                  <c:v>-3.98600000000001E-6</c:v>
                </c:pt>
                <c:pt idx="386">
                  <c:v>-4.00000000000001E-6</c:v>
                </c:pt>
                <c:pt idx="387">
                  <c:v>-4.014E-6</c:v>
                </c:pt>
                <c:pt idx="388">
                  <c:v>-4.028E-6</c:v>
                </c:pt>
                <c:pt idx="389">
                  <c:v>-4.04800000000001E-6</c:v>
                </c:pt>
                <c:pt idx="390">
                  <c:v>-4.063E-6</c:v>
                </c:pt>
                <c:pt idx="391">
                  <c:v>-4.07500000000001E-6</c:v>
                </c:pt>
                <c:pt idx="392">
                  <c:v>-4.08600000000001E-6</c:v>
                </c:pt>
                <c:pt idx="393">
                  <c:v>-4.09900000000001E-6</c:v>
                </c:pt>
                <c:pt idx="394">
                  <c:v>-4.113E-6</c:v>
                </c:pt>
                <c:pt idx="395">
                  <c:v>-4.124E-6</c:v>
                </c:pt>
                <c:pt idx="396">
                  <c:v>-4.13E-6</c:v>
                </c:pt>
                <c:pt idx="397">
                  <c:v>-4.14E-6</c:v>
                </c:pt>
                <c:pt idx="398">
                  <c:v>-4.144E-6</c:v>
                </c:pt>
                <c:pt idx="399">
                  <c:v>-4.15E-6</c:v>
                </c:pt>
                <c:pt idx="400">
                  <c:v>-4.153E-6</c:v>
                </c:pt>
                <c:pt idx="401">
                  <c:v>-4.155E-6</c:v>
                </c:pt>
                <c:pt idx="402">
                  <c:v>-4.159E-6</c:v>
                </c:pt>
                <c:pt idx="403">
                  <c:v>-4.16E-6</c:v>
                </c:pt>
                <c:pt idx="404">
                  <c:v>-4.164E-6</c:v>
                </c:pt>
                <c:pt idx="405">
                  <c:v>-4.168E-6</c:v>
                </c:pt>
                <c:pt idx="406">
                  <c:v>-4.173E-6</c:v>
                </c:pt>
                <c:pt idx="407">
                  <c:v>-4.173E-6</c:v>
                </c:pt>
                <c:pt idx="408">
                  <c:v>-4.174E-6</c:v>
                </c:pt>
                <c:pt idx="409">
                  <c:v>-4.178E-6</c:v>
                </c:pt>
                <c:pt idx="410">
                  <c:v>-4.184E-6</c:v>
                </c:pt>
                <c:pt idx="411">
                  <c:v>-4.188E-6</c:v>
                </c:pt>
                <c:pt idx="412">
                  <c:v>-4.187E-6</c:v>
                </c:pt>
                <c:pt idx="413">
                  <c:v>-4.192E-6</c:v>
                </c:pt>
                <c:pt idx="414">
                  <c:v>-4.197E-6</c:v>
                </c:pt>
                <c:pt idx="415">
                  <c:v>-4.20100000000001E-6</c:v>
                </c:pt>
                <c:pt idx="416">
                  <c:v>-4.20300000000001E-6</c:v>
                </c:pt>
                <c:pt idx="417">
                  <c:v>-4.20300000000001E-6</c:v>
                </c:pt>
                <c:pt idx="418">
                  <c:v>-4.20300000000001E-6</c:v>
                </c:pt>
                <c:pt idx="419">
                  <c:v>-4.21100000000001E-6</c:v>
                </c:pt>
                <c:pt idx="420">
                  <c:v>-4.21100000000001E-6</c:v>
                </c:pt>
                <c:pt idx="421">
                  <c:v>-4.21600000000001E-6</c:v>
                </c:pt>
                <c:pt idx="422">
                  <c:v>-4.21800000000001E-6</c:v>
                </c:pt>
                <c:pt idx="423">
                  <c:v>-4.22300000000001E-6</c:v>
                </c:pt>
                <c:pt idx="424">
                  <c:v>-4.229E-6</c:v>
                </c:pt>
                <c:pt idx="425">
                  <c:v>-4.23200000000001E-6</c:v>
                </c:pt>
                <c:pt idx="426">
                  <c:v>-4.23100000000002E-6</c:v>
                </c:pt>
                <c:pt idx="427">
                  <c:v>-4.23100000000002E-6</c:v>
                </c:pt>
                <c:pt idx="428">
                  <c:v>-4.23000000000001E-6</c:v>
                </c:pt>
                <c:pt idx="429">
                  <c:v>-4.23300000000001E-6</c:v>
                </c:pt>
                <c:pt idx="430">
                  <c:v>-4.234E-6</c:v>
                </c:pt>
                <c:pt idx="431">
                  <c:v>-4.234E-6</c:v>
                </c:pt>
                <c:pt idx="432">
                  <c:v>-4.23500000000001E-6</c:v>
                </c:pt>
                <c:pt idx="433">
                  <c:v>-4.23500000000001E-6</c:v>
                </c:pt>
                <c:pt idx="434">
                  <c:v>-4.24000000000001E-6</c:v>
                </c:pt>
                <c:pt idx="435">
                  <c:v>-4.24000000000001E-6</c:v>
                </c:pt>
                <c:pt idx="436">
                  <c:v>-4.24100000000001E-6</c:v>
                </c:pt>
                <c:pt idx="437">
                  <c:v>-4.24300000000001E-6</c:v>
                </c:pt>
                <c:pt idx="438">
                  <c:v>-4.24300000000001E-6</c:v>
                </c:pt>
                <c:pt idx="439">
                  <c:v>-4.244E-6</c:v>
                </c:pt>
                <c:pt idx="440">
                  <c:v>-4.24500000000001E-6</c:v>
                </c:pt>
                <c:pt idx="441">
                  <c:v>-4.24500000000001E-6</c:v>
                </c:pt>
                <c:pt idx="442">
                  <c:v>-4.247E-6</c:v>
                </c:pt>
                <c:pt idx="443">
                  <c:v>-4.247E-6</c:v>
                </c:pt>
                <c:pt idx="444">
                  <c:v>-4.24900000000001E-6</c:v>
                </c:pt>
                <c:pt idx="445">
                  <c:v>-4.25300000000001E-6</c:v>
                </c:pt>
                <c:pt idx="446">
                  <c:v>-4.25600000000001E-6</c:v>
                </c:pt>
                <c:pt idx="447">
                  <c:v>-4.25800000000001E-6</c:v>
                </c:pt>
                <c:pt idx="448">
                  <c:v>-4.262E-6</c:v>
                </c:pt>
                <c:pt idx="449">
                  <c:v>-4.268E-6</c:v>
                </c:pt>
                <c:pt idx="450">
                  <c:v>-4.27300000000001E-6</c:v>
                </c:pt>
                <c:pt idx="451">
                  <c:v>-4.27700000000001E-6</c:v>
                </c:pt>
                <c:pt idx="452">
                  <c:v>-4.27900000000002E-6</c:v>
                </c:pt>
                <c:pt idx="453">
                  <c:v>-4.28200000000001E-6</c:v>
                </c:pt>
                <c:pt idx="454">
                  <c:v>-4.28800000000001E-6</c:v>
                </c:pt>
                <c:pt idx="455">
                  <c:v>-4.29E-6</c:v>
                </c:pt>
                <c:pt idx="456">
                  <c:v>-4.29300000000001E-6</c:v>
                </c:pt>
                <c:pt idx="457">
                  <c:v>-4.294E-6</c:v>
                </c:pt>
                <c:pt idx="458">
                  <c:v>-4.297E-6</c:v>
                </c:pt>
                <c:pt idx="459">
                  <c:v>-4.304E-6</c:v>
                </c:pt>
                <c:pt idx="460">
                  <c:v>-4.312E-6</c:v>
                </c:pt>
                <c:pt idx="461">
                  <c:v>-4.322E-6</c:v>
                </c:pt>
                <c:pt idx="462">
                  <c:v>-4.329E-6</c:v>
                </c:pt>
                <c:pt idx="463">
                  <c:v>-4.33600000000001E-6</c:v>
                </c:pt>
                <c:pt idx="464">
                  <c:v>-4.347E-6</c:v>
                </c:pt>
                <c:pt idx="465">
                  <c:v>-4.353E-6</c:v>
                </c:pt>
                <c:pt idx="466">
                  <c:v>-4.361E-6</c:v>
                </c:pt>
                <c:pt idx="467">
                  <c:v>-4.364E-6</c:v>
                </c:pt>
                <c:pt idx="468">
                  <c:v>-4.374E-6</c:v>
                </c:pt>
                <c:pt idx="469">
                  <c:v>-4.387E-6</c:v>
                </c:pt>
                <c:pt idx="470">
                  <c:v>-4.398E-6</c:v>
                </c:pt>
                <c:pt idx="471">
                  <c:v>-4.40700000000001E-6</c:v>
                </c:pt>
                <c:pt idx="472">
                  <c:v>-4.41900000000001E-6</c:v>
                </c:pt>
                <c:pt idx="473">
                  <c:v>-4.426E-6</c:v>
                </c:pt>
                <c:pt idx="474">
                  <c:v>-4.44000000000001E-6</c:v>
                </c:pt>
                <c:pt idx="475">
                  <c:v>-4.44700000000001E-6</c:v>
                </c:pt>
                <c:pt idx="476">
                  <c:v>-4.45400000000001E-6</c:v>
                </c:pt>
                <c:pt idx="477">
                  <c:v>-4.464E-6</c:v>
                </c:pt>
                <c:pt idx="478">
                  <c:v>-4.47200000000001E-6</c:v>
                </c:pt>
                <c:pt idx="479">
                  <c:v>-4.48600000000002E-6</c:v>
                </c:pt>
                <c:pt idx="480">
                  <c:v>-4.50000000000001E-6</c:v>
                </c:pt>
                <c:pt idx="481">
                  <c:v>-4.50900000000001E-6</c:v>
                </c:pt>
                <c:pt idx="482">
                  <c:v>-4.51900000000001E-6</c:v>
                </c:pt>
                <c:pt idx="483">
                  <c:v>-4.52900000000001E-6</c:v>
                </c:pt>
                <c:pt idx="484">
                  <c:v>-4.53900000000002E-6</c:v>
                </c:pt>
                <c:pt idx="485">
                  <c:v>-4.55200000000001E-6</c:v>
                </c:pt>
                <c:pt idx="486">
                  <c:v>-4.562E-6</c:v>
                </c:pt>
                <c:pt idx="487">
                  <c:v>-4.57000000000001E-6</c:v>
                </c:pt>
                <c:pt idx="488">
                  <c:v>-4.58500000000001E-6</c:v>
                </c:pt>
                <c:pt idx="489">
                  <c:v>-4.59800000000001E-6</c:v>
                </c:pt>
                <c:pt idx="490">
                  <c:v>-4.61E-6</c:v>
                </c:pt>
                <c:pt idx="491">
                  <c:v>-4.622E-6</c:v>
                </c:pt>
                <c:pt idx="492">
                  <c:v>-4.635E-6</c:v>
                </c:pt>
                <c:pt idx="493">
                  <c:v>-4.64900000000001E-6</c:v>
                </c:pt>
                <c:pt idx="494">
                  <c:v>-4.668E-6</c:v>
                </c:pt>
                <c:pt idx="495">
                  <c:v>-4.68100000000001E-6</c:v>
                </c:pt>
                <c:pt idx="496">
                  <c:v>-4.694E-6</c:v>
                </c:pt>
                <c:pt idx="497">
                  <c:v>-4.70800000000001E-6</c:v>
                </c:pt>
                <c:pt idx="498">
                  <c:v>-4.722E-6</c:v>
                </c:pt>
                <c:pt idx="499">
                  <c:v>-4.73600000000002E-6</c:v>
                </c:pt>
                <c:pt idx="500">
                  <c:v>-4.747E-6</c:v>
                </c:pt>
                <c:pt idx="501">
                  <c:v>-4.76100000000001E-6</c:v>
                </c:pt>
                <c:pt idx="502">
                  <c:v>-4.77500000000001E-6</c:v>
                </c:pt>
                <c:pt idx="503">
                  <c:v>-4.79000000000001E-6</c:v>
                </c:pt>
                <c:pt idx="504">
                  <c:v>-4.804E-6</c:v>
                </c:pt>
                <c:pt idx="505">
                  <c:v>-4.81900000000001E-6</c:v>
                </c:pt>
                <c:pt idx="506">
                  <c:v>-4.83500000000001E-6</c:v>
                </c:pt>
                <c:pt idx="507">
                  <c:v>-4.85E-6</c:v>
                </c:pt>
                <c:pt idx="508">
                  <c:v>-4.864E-6</c:v>
                </c:pt>
                <c:pt idx="509">
                  <c:v>-4.88100000000001E-6</c:v>
                </c:pt>
                <c:pt idx="510">
                  <c:v>-4.895E-6</c:v>
                </c:pt>
                <c:pt idx="511">
                  <c:v>-4.90900000000002E-6</c:v>
                </c:pt>
                <c:pt idx="512">
                  <c:v>-4.922E-6</c:v>
                </c:pt>
                <c:pt idx="513">
                  <c:v>-4.93100000000002E-6</c:v>
                </c:pt>
                <c:pt idx="514">
                  <c:v>-4.94700000000001E-6</c:v>
                </c:pt>
                <c:pt idx="515">
                  <c:v>-4.95600000000001E-6</c:v>
                </c:pt>
                <c:pt idx="516">
                  <c:v>-4.964E-6</c:v>
                </c:pt>
                <c:pt idx="517">
                  <c:v>-4.97700000000001E-6</c:v>
                </c:pt>
                <c:pt idx="518">
                  <c:v>-4.99000000000001E-6</c:v>
                </c:pt>
                <c:pt idx="519">
                  <c:v>-5.00400000000001E-6</c:v>
                </c:pt>
                <c:pt idx="520">
                  <c:v>-5.017E-6</c:v>
                </c:pt>
                <c:pt idx="521">
                  <c:v>-5.02600000000001E-6</c:v>
                </c:pt>
                <c:pt idx="522">
                  <c:v>-5.03800000000002E-6</c:v>
                </c:pt>
                <c:pt idx="523">
                  <c:v>-5.05100000000001E-6</c:v>
                </c:pt>
                <c:pt idx="524">
                  <c:v>-5.06500000000001E-6</c:v>
                </c:pt>
                <c:pt idx="525">
                  <c:v>-5.07800000000001E-6</c:v>
                </c:pt>
                <c:pt idx="526">
                  <c:v>-5.09000000000001E-6</c:v>
                </c:pt>
                <c:pt idx="527">
                  <c:v>-5.10100000000001E-6</c:v>
                </c:pt>
                <c:pt idx="528">
                  <c:v>-5.11300000000001E-6</c:v>
                </c:pt>
                <c:pt idx="529">
                  <c:v>-5.125E-6</c:v>
                </c:pt>
                <c:pt idx="530">
                  <c:v>-5.13800000000001E-6</c:v>
                </c:pt>
                <c:pt idx="531">
                  <c:v>-5.15100000000001E-6</c:v>
                </c:pt>
                <c:pt idx="532">
                  <c:v>-5.164E-6</c:v>
                </c:pt>
                <c:pt idx="533">
                  <c:v>-5.17800000000001E-6</c:v>
                </c:pt>
                <c:pt idx="534">
                  <c:v>-5.192E-6</c:v>
                </c:pt>
                <c:pt idx="535">
                  <c:v>-5.20500000000001E-6</c:v>
                </c:pt>
                <c:pt idx="536">
                  <c:v>-5.21500000000001E-6</c:v>
                </c:pt>
                <c:pt idx="537">
                  <c:v>-5.22300000000001E-6</c:v>
                </c:pt>
                <c:pt idx="538">
                  <c:v>-5.23000000000002E-6</c:v>
                </c:pt>
                <c:pt idx="539">
                  <c:v>-5.23800000000001E-6</c:v>
                </c:pt>
                <c:pt idx="540">
                  <c:v>-5.24600000000001E-6</c:v>
                </c:pt>
                <c:pt idx="541">
                  <c:v>-5.25800000000001E-6</c:v>
                </c:pt>
                <c:pt idx="542">
                  <c:v>-5.265E-6</c:v>
                </c:pt>
                <c:pt idx="543">
                  <c:v>-5.27600000000002E-6</c:v>
                </c:pt>
                <c:pt idx="544">
                  <c:v>-5.28700000000001E-6</c:v>
                </c:pt>
                <c:pt idx="545">
                  <c:v>-5.29500000000001E-6</c:v>
                </c:pt>
                <c:pt idx="546">
                  <c:v>-5.30300000000001E-6</c:v>
                </c:pt>
                <c:pt idx="547">
                  <c:v>-5.30800000000001E-6</c:v>
                </c:pt>
                <c:pt idx="548">
                  <c:v>-5.31100000000001E-6</c:v>
                </c:pt>
                <c:pt idx="549">
                  <c:v>-5.322E-6</c:v>
                </c:pt>
                <c:pt idx="550">
                  <c:v>-5.326E-6</c:v>
                </c:pt>
                <c:pt idx="551">
                  <c:v>-5.33100000000002E-6</c:v>
                </c:pt>
                <c:pt idx="552">
                  <c:v>-5.33500000000001E-6</c:v>
                </c:pt>
                <c:pt idx="553">
                  <c:v>-5.33500000000001E-6</c:v>
                </c:pt>
                <c:pt idx="554">
                  <c:v>-5.34500000000001E-6</c:v>
                </c:pt>
                <c:pt idx="555">
                  <c:v>-5.35100000000001E-6</c:v>
                </c:pt>
                <c:pt idx="556">
                  <c:v>-5.35600000000001E-6</c:v>
                </c:pt>
                <c:pt idx="557">
                  <c:v>-5.367E-6</c:v>
                </c:pt>
                <c:pt idx="558">
                  <c:v>-5.37500000000001E-6</c:v>
                </c:pt>
                <c:pt idx="559">
                  <c:v>-5.38500000000001E-6</c:v>
                </c:pt>
                <c:pt idx="560">
                  <c:v>-5.39600000000001E-6</c:v>
                </c:pt>
                <c:pt idx="561">
                  <c:v>-5.40100000000002E-6</c:v>
                </c:pt>
                <c:pt idx="562">
                  <c:v>-5.40800000000002E-6</c:v>
                </c:pt>
                <c:pt idx="563">
                  <c:v>-5.41300000000001E-6</c:v>
                </c:pt>
                <c:pt idx="564">
                  <c:v>-5.41600000000002E-6</c:v>
                </c:pt>
                <c:pt idx="565">
                  <c:v>-5.41900000000002E-6</c:v>
                </c:pt>
                <c:pt idx="566">
                  <c:v>-5.42100000000002E-6</c:v>
                </c:pt>
                <c:pt idx="567">
                  <c:v>-5.42300000000001E-6</c:v>
                </c:pt>
                <c:pt idx="568">
                  <c:v>-5.42700000000001E-6</c:v>
                </c:pt>
                <c:pt idx="569">
                  <c:v>-5.43200000000002E-6</c:v>
                </c:pt>
                <c:pt idx="570">
                  <c:v>-5.43700000000002E-6</c:v>
                </c:pt>
                <c:pt idx="571">
                  <c:v>-5.44100000000002E-6</c:v>
                </c:pt>
                <c:pt idx="572">
                  <c:v>-5.44700000000001E-6</c:v>
                </c:pt>
                <c:pt idx="573">
                  <c:v>-5.45400000000001E-6</c:v>
                </c:pt>
                <c:pt idx="574">
                  <c:v>-5.46200000000001E-6</c:v>
                </c:pt>
                <c:pt idx="575">
                  <c:v>-5.467E-6</c:v>
                </c:pt>
                <c:pt idx="576">
                  <c:v>-5.47100000000002E-6</c:v>
                </c:pt>
                <c:pt idx="577">
                  <c:v>-5.47300000000002E-6</c:v>
                </c:pt>
                <c:pt idx="578">
                  <c:v>-5.47900000000002E-6</c:v>
                </c:pt>
                <c:pt idx="579">
                  <c:v>-5.48500000000002E-6</c:v>
                </c:pt>
                <c:pt idx="580">
                  <c:v>-5.48800000000002E-6</c:v>
                </c:pt>
                <c:pt idx="581">
                  <c:v>-5.49300000000002E-6</c:v>
                </c:pt>
                <c:pt idx="582">
                  <c:v>-5.49800000000001E-6</c:v>
                </c:pt>
                <c:pt idx="583">
                  <c:v>-5.50200000000001E-6</c:v>
                </c:pt>
                <c:pt idx="584">
                  <c:v>-5.50900000000002E-6</c:v>
                </c:pt>
                <c:pt idx="585">
                  <c:v>-5.51300000000001E-6</c:v>
                </c:pt>
                <c:pt idx="586">
                  <c:v>-5.51500000000001E-6</c:v>
                </c:pt>
                <c:pt idx="587">
                  <c:v>-5.51600000000001E-6</c:v>
                </c:pt>
                <c:pt idx="588">
                  <c:v>-5.51800000000001E-6</c:v>
                </c:pt>
                <c:pt idx="589">
                  <c:v>-5.52100000000001E-6</c:v>
                </c:pt>
                <c:pt idx="590">
                  <c:v>-5.52200000000001E-6</c:v>
                </c:pt>
                <c:pt idx="591">
                  <c:v>-5.52200000000001E-6</c:v>
                </c:pt>
                <c:pt idx="592">
                  <c:v>-5.52200000000001E-6</c:v>
                </c:pt>
                <c:pt idx="593">
                  <c:v>-5.52300000000001E-6</c:v>
                </c:pt>
                <c:pt idx="594">
                  <c:v>-5.524E-6</c:v>
                </c:pt>
                <c:pt idx="595">
                  <c:v>-5.52300000000001E-6</c:v>
                </c:pt>
                <c:pt idx="596">
                  <c:v>-5.524E-6</c:v>
                </c:pt>
                <c:pt idx="597">
                  <c:v>-5.52800000000001E-6</c:v>
                </c:pt>
                <c:pt idx="598">
                  <c:v>-5.53000000000001E-6</c:v>
                </c:pt>
                <c:pt idx="599">
                  <c:v>-5.53200000000002E-6</c:v>
                </c:pt>
                <c:pt idx="600">
                  <c:v>-5.53400000000001E-6</c:v>
                </c:pt>
                <c:pt idx="601">
                  <c:v>-5.53400000000001E-6</c:v>
                </c:pt>
                <c:pt idx="602">
                  <c:v>-5.53700000000001E-6</c:v>
                </c:pt>
                <c:pt idx="603">
                  <c:v>-5.53800000000002E-6</c:v>
                </c:pt>
                <c:pt idx="604">
                  <c:v>-5.53500000000001E-6</c:v>
                </c:pt>
                <c:pt idx="605">
                  <c:v>-5.53800000000002E-6</c:v>
                </c:pt>
                <c:pt idx="606">
                  <c:v>-5.53900000000002E-6</c:v>
                </c:pt>
                <c:pt idx="607">
                  <c:v>-5.53600000000002E-6</c:v>
                </c:pt>
                <c:pt idx="608">
                  <c:v>-5.53700000000001E-6</c:v>
                </c:pt>
                <c:pt idx="609">
                  <c:v>-5.53700000000001E-6</c:v>
                </c:pt>
                <c:pt idx="610">
                  <c:v>-5.53700000000001E-6</c:v>
                </c:pt>
                <c:pt idx="611">
                  <c:v>-5.53600000000002E-6</c:v>
                </c:pt>
                <c:pt idx="612">
                  <c:v>-5.53200000000002E-6</c:v>
                </c:pt>
                <c:pt idx="613">
                  <c:v>-5.53300000000001E-6</c:v>
                </c:pt>
                <c:pt idx="614">
                  <c:v>-5.53500000000001E-6</c:v>
                </c:pt>
                <c:pt idx="615">
                  <c:v>-5.53400000000001E-6</c:v>
                </c:pt>
                <c:pt idx="616">
                  <c:v>-5.53200000000002E-6</c:v>
                </c:pt>
                <c:pt idx="617">
                  <c:v>-5.53100000000002E-6</c:v>
                </c:pt>
                <c:pt idx="618">
                  <c:v>-5.53100000000002E-6</c:v>
                </c:pt>
                <c:pt idx="619">
                  <c:v>-5.53100000000002E-6</c:v>
                </c:pt>
                <c:pt idx="620">
                  <c:v>-5.52700000000001E-6</c:v>
                </c:pt>
                <c:pt idx="621">
                  <c:v>-5.524E-6</c:v>
                </c:pt>
                <c:pt idx="622">
                  <c:v>-5.52100000000001E-6</c:v>
                </c:pt>
                <c:pt idx="623">
                  <c:v>-5.51600000000001E-6</c:v>
                </c:pt>
                <c:pt idx="624">
                  <c:v>-5.51500000000001E-6</c:v>
                </c:pt>
                <c:pt idx="625">
                  <c:v>-5.50800000000001E-6</c:v>
                </c:pt>
                <c:pt idx="626">
                  <c:v>-5.50400000000001E-6</c:v>
                </c:pt>
                <c:pt idx="627">
                  <c:v>-5.49800000000001E-6</c:v>
                </c:pt>
                <c:pt idx="628">
                  <c:v>-5.49100000000002E-6</c:v>
                </c:pt>
                <c:pt idx="629">
                  <c:v>-5.48800000000002E-6</c:v>
                </c:pt>
                <c:pt idx="630">
                  <c:v>-5.48200000000002E-6</c:v>
                </c:pt>
                <c:pt idx="631">
                  <c:v>-5.47400000000001E-6</c:v>
                </c:pt>
                <c:pt idx="632">
                  <c:v>-5.467E-6</c:v>
                </c:pt>
                <c:pt idx="633">
                  <c:v>-5.45600000000002E-6</c:v>
                </c:pt>
                <c:pt idx="634">
                  <c:v>-5.44900000000002E-6</c:v>
                </c:pt>
                <c:pt idx="635">
                  <c:v>-5.44300000000002E-6</c:v>
                </c:pt>
                <c:pt idx="636">
                  <c:v>-5.43300000000002E-6</c:v>
                </c:pt>
                <c:pt idx="637">
                  <c:v>-5.42700000000001E-6</c:v>
                </c:pt>
                <c:pt idx="638">
                  <c:v>-5.41900000000002E-6</c:v>
                </c:pt>
                <c:pt idx="639">
                  <c:v>-5.41600000000002E-6</c:v>
                </c:pt>
                <c:pt idx="640">
                  <c:v>-5.40900000000002E-6</c:v>
                </c:pt>
                <c:pt idx="641">
                  <c:v>-5.40200000000002E-6</c:v>
                </c:pt>
                <c:pt idx="642">
                  <c:v>-5.38900000000001E-6</c:v>
                </c:pt>
                <c:pt idx="643">
                  <c:v>-5.37600000000002E-6</c:v>
                </c:pt>
                <c:pt idx="644">
                  <c:v>-5.365E-6</c:v>
                </c:pt>
                <c:pt idx="645">
                  <c:v>-5.354E-6</c:v>
                </c:pt>
                <c:pt idx="646">
                  <c:v>-5.34E-6</c:v>
                </c:pt>
                <c:pt idx="647">
                  <c:v>-5.33100000000002E-6</c:v>
                </c:pt>
                <c:pt idx="648">
                  <c:v>-5.323E-6</c:v>
                </c:pt>
                <c:pt idx="649">
                  <c:v>-5.32000000000001E-6</c:v>
                </c:pt>
                <c:pt idx="650">
                  <c:v>-5.31100000000001E-6</c:v>
                </c:pt>
                <c:pt idx="651">
                  <c:v>-5.304E-6</c:v>
                </c:pt>
                <c:pt idx="652">
                  <c:v>-5.29300000000001E-6</c:v>
                </c:pt>
                <c:pt idx="653">
                  <c:v>-5.28600000000002E-6</c:v>
                </c:pt>
                <c:pt idx="654">
                  <c:v>-5.27600000000002E-6</c:v>
                </c:pt>
                <c:pt idx="655">
                  <c:v>-5.26200000000001E-6</c:v>
                </c:pt>
                <c:pt idx="656">
                  <c:v>-5.24900000000002E-6</c:v>
                </c:pt>
                <c:pt idx="657">
                  <c:v>-5.24200000000001E-6</c:v>
                </c:pt>
                <c:pt idx="658">
                  <c:v>-5.23300000000002E-6</c:v>
                </c:pt>
                <c:pt idx="659">
                  <c:v>-5.227E-6</c:v>
                </c:pt>
                <c:pt idx="660">
                  <c:v>-5.217E-6</c:v>
                </c:pt>
                <c:pt idx="661">
                  <c:v>-5.21000000000001E-6</c:v>
                </c:pt>
                <c:pt idx="662">
                  <c:v>-5.19900000000001E-6</c:v>
                </c:pt>
                <c:pt idx="663">
                  <c:v>-5.18800000000001E-6</c:v>
                </c:pt>
                <c:pt idx="664">
                  <c:v>-5.175E-6</c:v>
                </c:pt>
                <c:pt idx="665">
                  <c:v>-5.164E-6</c:v>
                </c:pt>
                <c:pt idx="666">
                  <c:v>-5.15000000000001E-6</c:v>
                </c:pt>
                <c:pt idx="667">
                  <c:v>-5.13600000000001E-6</c:v>
                </c:pt>
                <c:pt idx="668">
                  <c:v>-5.123E-6</c:v>
                </c:pt>
                <c:pt idx="669">
                  <c:v>-5.11600000000001E-6</c:v>
                </c:pt>
                <c:pt idx="670">
                  <c:v>-5.10600000000001E-6</c:v>
                </c:pt>
                <c:pt idx="671">
                  <c:v>-5.09600000000001E-6</c:v>
                </c:pt>
                <c:pt idx="672">
                  <c:v>-5.08600000000001E-6</c:v>
                </c:pt>
                <c:pt idx="673">
                  <c:v>-5.07300000000001E-6</c:v>
                </c:pt>
                <c:pt idx="674">
                  <c:v>-5.06500000000001E-6</c:v>
                </c:pt>
                <c:pt idx="675">
                  <c:v>-5.05500000000001E-6</c:v>
                </c:pt>
                <c:pt idx="676">
                  <c:v>-5.04500000000001E-6</c:v>
                </c:pt>
                <c:pt idx="677">
                  <c:v>-5.03800000000002E-6</c:v>
                </c:pt>
                <c:pt idx="678">
                  <c:v>-5.02800000000001E-6</c:v>
                </c:pt>
                <c:pt idx="679">
                  <c:v>-5.02100000000001E-6</c:v>
                </c:pt>
                <c:pt idx="680">
                  <c:v>-5.01100000000001E-6</c:v>
                </c:pt>
                <c:pt idx="681">
                  <c:v>-4.99800000000001E-6</c:v>
                </c:pt>
                <c:pt idx="682">
                  <c:v>-4.98700000000001E-6</c:v>
                </c:pt>
                <c:pt idx="683">
                  <c:v>-4.97500000000002E-6</c:v>
                </c:pt>
                <c:pt idx="684">
                  <c:v>-4.96300000000001E-6</c:v>
                </c:pt>
                <c:pt idx="685">
                  <c:v>-4.95600000000001E-6</c:v>
                </c:pt>
                <c:pt idx="686">
                  <c:v>-4.94500000000002E-6</c:v>
                </c:pt>
                <c:pt idx="687">
                  <c:v>-4.94000000000001E-6</c:v>
                </c:pt>
                <c:pt idx="688">
                  <c:v>-4.93800000000002E-6</c:v>
                </c:pt>
                <c:pt idx="689">
                  <c:v>-4.93400000000001E-6</c:v>
                </c:pt>
                <c:pt idx="690">
                  <c:v>-4.93300000000002E-6</c:v>
                </c:pt>
                <c:pt idx="691">
                  <c:v>-4.93100000000002E-6</c:v>
                </c:pt>
                <c:pt idx="692">
                  <c:v>-4.92800000000001E-6</c:v>
                </c:pt>
                <c:pt idx="693">
                  <c:v>-4.92500000000001E-6</c:v>
                </c:pt>
                <c:pt idx="694">
                  <c:v>-4.91900000000002E-6</c:v>
                </c:pt>
                <c:pt idx="695">
                  <c:v>-4.90900000000002E-6</c:v>
                </c:pt>
                <c:pt idx="696">
                  <c:v>-4.90200000000001E-6</c:v>
                </c:pt>
                <c:pt idx="697">
                  <c:v>-4.89100000000001E-6</c:v>
                </c:pt>
                <c:pt idx="698">
                  <c:v>-4.88000000000001E-6</c:v>
                </c:pt>
                <c:pt idx="699">
                  <c:v>-4.87100000000001E-6</c:v>
                </c:pt>
                <c:pt idx="700">
                  <c:v>-4.85900000000001E-6</c:v>
                </c:pt>
                <c:pt idx="701">
                  <c:v>-4.85300000000001E-6</c:v>
                </c:pt>
                <c:pt idx="702">
                  <c:v>-4.84800000000001E-6</c:v>
                </c:pt>
                <c:pt idx="703">
                  <c:v>-4.842E-6</c:v>
                </c:pt>
                <c:pt idx="704">
                  <c:v>-4.83800000000001E-6</c:v>
                </c:pt>
                <c:pt idx="705">
                  <c:v>-4.83400000000001E-6</c:v>
                </c:pt>
                <c:pt idx="706">
                  <c:v>-4.82900000000001E-6</c:v>
                </c:pt>
                <c:pt idx="707">
                  <c:v>-4.828E-6</c:v>
                </c:pt>
                <c:pt idx="708">
                  <c:v>-4.825E-6</c:v>
                </c:pt>
                <c:pt idx="709">
                  <c:v>-4.824E-6</c:v>
                </c:pt>
                <c:pt idx="710">
                  <c:v>-4.822E-6</c:v>
                </c:pt>
                <c:pt idx="711">
                  <c:v>-4.822E-6</c:v>
                </c:pt>
                <c:pt idx="712">
                  <c:v>-4.82E-6</c:v>
                </c:pt>
                <c:pt idx="713">
                  <c:v>-4.814E-6</c:v>
                </c:pt>
                <c:pt idx="714">
                  <c:v>-4.812E-6</c:v>
                </c:pt>
                <c:pt idx="715">
                  <c:v>-4.804E-6</c:v>
                </c:pt>
                <c:pt idx="716">
                  <c:v>-4.79700000000001E-6</c:v>
                </c:pt>
                <c:pt idx="717">
                  <c:v>-4.79600000000001E-6</c:v>
                </c:pt>
                <c:pt idx="718">
                  <c:v>-4.79000000000001E-6</c:v>
                </c:pt>
                <c:pt idx="719">
                  <c:v>-4.78600000000001E-6</c:v>
                </c:pt>
                <c:pt idx="720">
                  <c:v>-4.78300000000002E-6</c:v>
                </c:pt>
                <c:pt idx="721">
                  <c:v>-4.77600000000002E-6</c:v>
                </c:pt>
                <c:pt idx="722">
                  <c:v>-4.77600000000002E-6</c:v>
                </c:pt>
                <c:pt idx="723">
                  <c:v>-4.77300000000002E-6</c:v>
                </c:pt>
                <c:pt idx="724">
                  <c:v>-4.76800000000001E-6</c:v>
                </c:pt>
                <c:pt idx="725">
                  <c:v>-4.77100000000002E-6</c:v>
                </c:pt>
                <c:pt idx="726">
                  <c:v>-4.76800000000001E-6</c:v>
                </c:pt>
                <c:pt idx="727">
                  <c:v>-4.76600000000001E-6</c:v>
                </c:pt>
                <c:pt idx="728">
                  <c:v>-4.76800000000001E-6</c:v>
                </c:pt>
                <c:pt idx="729">
                  <c:v>-4.767E-6</c:v>
                </c:pt>
                <c:pt idx="730">
                  <c:v>-4.77000000000001E-6</c:v>
                </c:pt>
                <c:pt idx="731">
                  <c:v>-4.77000000000001E-6</c:v>
                </c:pt>
                <c:pt idx="732">
                  <c:v>-4.76900000000001E-6</c:v>
                </c:pt>
                <c:pt idx="733">
                  <c:v>-4.77700000000001E-6</c:v>
                </c:pt>
                <c:pt idx="734">
                  <c:v>-4.78500000000001E-6</c:v>
                </c:pt>
                <c:pt idx="735">
                  <c:v>-4.79000000000001E-6</c:v>
                </c:pt>
                <c:pt idx="736">
                  <c:v>-4.79600000000001E-6</c:v>
                </c:pt>
                <c:pt idx="737">
                  <c:v>-4.80000000000001E-6</c:v>
                </c:pt>
                <c:pt idx="738">
                  <c:v>-4.807E-6</c:v>
                </c:pt>
                <c:pt idx="739">
                  <c:v>-4.81300000000001E-6</c:v>
                </c:pt>
                <c:pt idx="740">
                  <c:v>-4.81600000000001E-6</c:v>
                </c:pt>
                <c:pt idx="741">
                  <c:v>-4.817E-6</c:v>
                </c:pt>
                <c:pt idx="742">
                  <c:v>-4.82E-6</c:v>
                </c:pt>
                <c:pt idx="743">
                  <c:v>-4.823E-6</c:v>
                </c:pt>
                <c:pt idx="744">
                  <c:v>-4.827E-6</c:v>
                </c:pt>
                <c:pt idx="745">
                  <c:v>-4.826E-6</c:v>
                </c:pt>
                <c:pt idx="746">
                  <c:v>-4.826E-6</c:v>
                </c:pt>
                <c:pt idx="747">
                  <c:v>-4.827E-6</c:v>
                </c:pt>
                <c:pt idx="748">
                  <c:v>-4.828E-6</c:v>
                </c:pt>
                <c:pt idx="749">
                  <c:v>-4.83200000000001E-6</c:v>
                </c:pt>
                <c:pt idx="750">
                  <c:v>-4.83300000000001E-6</c:v>
                </c:pt>
                <c:pt idx="751">
                  <c:v>-4.83300000000001E-6</c:v>
                </c:pt>
                <c:pt idx="752">
                  <c:v>-4.83600000000001E-6</c:v>
                </c:pt>
                <c:pt idx="753">
                  <c:v>-4.83800000000001E-6</c:v>
                </c:pt>
                <c:pt idx="754">
                  <c:v>-4.844E-6</c:v>
                </c:pt>
                <c:pt idx="755">
                  <c:v>-4.85100000000001E-6</c:v>
                </c:pt>
                <c:pt idx="756">
                  <c:v>-4.855E-6</c:v>
                </c:pt>
                <c:pt idx="757">
                  <c:v>-4.864E-6</c:v>
                </c:pt>
                <c:pt idx="758">
                  <c:v>-4.87300000000002E-6</c:v>
                </c:pt>
                <c:pt idx="759">
                  <c:v>-4.88200000000001E-6</c:v>
                </c:pt>
                <c:pt idx="760">
                  <c:v>-4.892E-6</c:v>
                </c:pt>
                <c:pt idx="761">
                  <c:v>-4.898E-6</c:v>
                </c:pt>
                <c:pt idx="762">
                  <c:v>-4.90300000000002E-6</c:v>
                </c:pt>
                <c:pt idx="763">
                  <c:v>-4.90900000000002E-6</c:v>
                </c:pt>
                <c:pt idx="764">
                  <c:v>-4.91200000000001E-6</c:v>
                </c:pt>
                <c:pt idx="765">
                  <c:v>-4.91800000000001E-6</c:v>
                </c:pt>
                <c:pt idx="766">
                  <c:v>-4.91900000000002E-6</c:v>
                </c:pt>
                <c:pt idx="767">
                  <c:v>-4.922E-6</c:v>
                </c:pt>
                <c:pt idx="768">
                  <c:v>-4.92300000000001E-6</c:v>
                </c:pt>
                <c:pt idx="769">
                  <c:v>-4.92500000000001E-6</c:v>
                </c:pt>
                <c:pt idx="770">
                  <c:v>-4.92500000000001E-6</c:v>
                </c:pt>
                <c:pt idx="771">
                  <c:v>-4.92800000000001E-6</c:v>
                </c:pt>
                <c:pt idx="772">
                  <c:v>-4.92800000000001E-6</c:v>
                </c:pt>
                <c:pt idx="773">
                  <c:v>-4.92900000000002E-6</c:v>
                </c:pt>
                <c:pt idx="774">
                  <c:v>-4.92900000000002E-6</c:v>
                </c:pt>
                <c:pt idx="775">
                  <c:v>-4.93000000000002E-6</c:v>
                </c:pt>
                <c:pt idx="776">
                  <c:v>-4.93000000000002E-6</c:v>
                </c:pt>
                <c:pt idx="777">
                  <c:v>-4.93000000000002E-6</c:v>
                </c:pt>
                <c:pt idx="778">
                  <c:v>-4.92900000000002E-6</c:v>
                </c:pt>
                <c:pt idx="779">
                  <c:v>-4.92800000000001E-6</c:v>
                </c:pt>
                <c:pt idx="780">
                  <c:v>-4.92900000000002E-6</c:v>
                </c:pt>
                <c:pt idx="781">
                  <c:v>-4.92900000000002E-6</c:v>
                </c:pt>
                <c:pt idx="782">
                  <c:v>-4.92900000000002E-6</c:v>
                </c:pt>
                <c:pt idx="783">
                  <c:v>-4.92800000000001E-6</c:v>
                </c:pt>
                <c:pt idx="784">
                  <c:v>-4.92900000000002E-6</c:v>
                </c:pt>
                <c:pt idx="785">
                  <c:v>-4.93100000000002E-6</c:v>
                </c:pt>
                <c:pt idx="786">
                  <c:v>-4.93100000000002E-6</c:v>
                </c:pt>
                <c:pt idx="787">
                  <c:v>-4.93100000000002E-6</c:v>
                </c:pt>
                <c:pt idx="788">
                  <c:v>-4.93100000000002E-6</c:v>
                </c:pt>
                <c:pt idx="789">
                  <c:v>-4.93300000000002E-6</c:v>
                </c:pt>
                <c:pt idx="790">
                  <c:v>-4.93300000000002E-6</c:v>
                </c:pt>
                <c:pt idx="791">
                  <c:v>-4.93300000000002E-6</c:v>
                </c:pt>
                <c:pt idx="792">
                  <c:v>-4.93100000000002E-6</c:v>
                </c:pt>
                <c:pt idx="793">
                  <c:v>-4.93100000000002E-6</c:v>
                </c:pt>
                <c:pt idx="794">
                  <c:v>-4.93100000000002E-6</c:v>
                </c:pt>
                <c:pt idx="795">
                  <c:v>-4.93100000000002E-6</c:v>
                </c:pt>
                <c:pt idx="796">
                  <c:v>-4.92900000000002E-6</c:v>
                </c:pt>
                <c:pt idx="797">
                  <c:v>-4.92800000000001E-6</c:v>
                </c:pt>
                <c:pt idx="798">
                  <c:v>-4.92800000000001E-6</c:v>
                </c:pt>
                <c:pt idx="799">
                  <c:v>-4.927E-6</c:v>
                </c:pt>
                <c:pt idx="800">
                  <c:v>-4.92600000000001E-6</c:v>
                </c:pt>
                <c:pt idx="801">
                  <c:v>-4.92500000000001E-6</c:v>
                </c:pt>
                <c:pt idx="802">
                  <c:v>-4.92300000000001E-6</c:v>
                </c:pt>
                <c:pt idx="803">
                  <c:v>-4.91800000000001E-6</c:v>
                </c:pt>
                <c:pt idx="804">
                  <c:v>-4.91600000000001E-6</c:v>
                </c:pt>
                <c:pt idx="805">
                  <c:v>-4.91300000000001E-6</c:v>
                </c:pt>
                <c:pt idx="806">
                  <c:v>-4.90900000000002E-6</c:v>
                </c:pt>
                <c:pt idx="807">
                  <c:v>-4.90300000000002E-6</c:v>
                </c:pt>
                <c:pt idx="808">
                  <c:v>-4.897E-6</c:v>
                </c:pt>
                <c:pt idx="809">
                  <c:v>-4.88900000000002E-6</c:v>
                </c:pt>
                <c:pt idx="810">
                  <c:v>-4.88500000000001E-6</c:v>
                </c:pt>
                <c:pt idx="811">
                  <c:v>-4.87600000000001E-6</c:v>
                </c:pt>
                <c:pt idx="812">
                  <c:v>-4.868E-6</c:v>
                </c:pt>
                <c:pt idx="813">
                  <c:v>-4.862E-6</c:v>
                </c:pt>
                <c:pt idx="814">
                  <c:v>-4.855E-6</c:v>
                </c:pt>
                <c:pt idx="815">
                  <c:v>-4.85E-6</c:v>
                </c:pt>
                <c:pt idx="816">
                  <c:v>-4.84500000000001E-6</c:v>
                </c:pt>
                <c:pt idx="817">
                  <c:v>-4.84100000000001E-6</c:v>
                </c:pt>
                <c:pt idx="818">
                  <c:v>-4.83800000000001E-6</c:v>
                </c:pt>
                <c:pt idx="819">
                  <c:v>-4.83400000000001E-6</c:v>
                </c:pt>
                <c:pt idx="820">
                  <c:v>-4.83100000000001E-6</c:v>
                </c:pt>
                <c:pt idx="821">
                  <c:v>-4.83000000000001E-6</c:v>
                </c:pt>
                <c:pt idx="822">
                  <c:v>-4.828E-6</c:v>
                </c:pt>
                <c:pt idx="823">
                  <c:v>-4.82E-6</c:v>
                </c:pt>
                <c:pt idx="824">
                  <c:v>-4.815E-6</c:v>
                </c:pt>
                <c:pt idx="825">
                  <c:v>-4.805E-6</c:v>
                </c:pt>
                <c:pt idx="826">
                  <c:v>-4.79600000000001E-6</c:v>
                </c:pt>
                <c:pt idx="827">
                  <c:v>-4.78600000000001E-6</c:v>
                </c:pt>
                <c:pt idx="828">
                  <c:v>-4.77400000000001E-6</c:v>
                </c:pt>
                <c:pt idx="829">
                  <c:v>-4.765E-6</c:v>
                </c:pt>
                <c:pt idx="830">
                  <c:v>-4.76000000000001E-6</c:v>
                </c:pt>
                <c:pt idx="831">
                  <c:v>-4.75200000000001E-6</c:v>
                </c:pt>
                <c:pt idx="832">
                  <c:v>-4.74900000000002E-6</c:v>
                </c:pt>
                <c:pt idx="833">
                  <c:v>-4.74500000000001E-6</c:v>
                </c:pt>
                <c:pt idx="834">
                  <c:v>-4.74300000000002E-6</c:v>
                </c:pt>
                <c:pt idx="835">
                  <c:v>-4.73900000000002E-6</c:v>
                </c:pt>
                <c:pt idx="836">
                  <c:v>-4.73600000000002E-6</c:v>
                </c:pt>
                <c:pt idx="837">
                  <c:v>-4.73500000000001E-6</c:v>
                </c:pt>
                <c:pt idx="838">
                  <c:v>-4.73300000000001E-6</c:v>
                </c:pt>
                <c:pt idx="839">
                  <c:v>-4.73100000000002E-6</c:v>
                </c:pt>
                <c:pt idx="840">
                  <c:v>-4.728E-6</c:v>
                </c:pt>
                <c:pt idx="841">
                  <c:v>-4.723E-6</c:v>
                </c:pt>
                <c:pt idx="842">
                  <c:v>-4.718E-6</c:v>
                </c:pt>
                <c:pt idx="843">
                  <c:v>-4.71200000000001E-6</c:v>
                </c:pt>
                <c:pt idx="844">
                  <c:v>-4.70600000000001E-6</c:v>
                </c:pt>
                <c:pt idx="845">
                  <c:v>-4.70300000000001E-6</c:v>
                </c:pt>
                <c:pt idx="846">
                  <c:v>-4.697E-6</c:v>
                </c:pt>
                <c:pt idx="847">
                  <c:v>-4.69100000000001E-6</c:v>
                </c:pt>
                <c:pt idx="848">
                  <c:v>-4.68800000000001E-6</c:v>
                </c:pt>
                <c:pt idx="849">
                  <c:v>-4.685E-6</c:v>
                </c:pt>
                <c:pt idx="850">
                  <c:v>-4.68100000000001E-6</c:v>
                </c:pt>
                <c:pt idx="851">
                  <c:v>-4.67600000000001E-6</c:v>
                </c:pt>
                <c:pt idx="852">
                  <c:v>-4.667E-6</c:v>
                </c:pt>
                <c:pt idx="853">
                  <c:v>-4.664E-6</c:v>
                </c:pt>
                <c:pt idx="854">
                  <c:v>-4.66E-6</c:v>
                </c:pt>
                <c:pt idx="855">
                  <c:v>-4.653E-6</c:v>
                </c:pt>
                <c:pt idx="856">
                  <c:v>-4.648E-6</c:v>
                </c:pt>
                <c:pt idx="857">
                  <c:v>-4.644E-6</c:v>
                </c:pt>
                <c:pt idx="858">
                  <c:v>-4.64100000000001E-6</c:v>
                </c:pt>
                <c:pt idx="859">
                  <c:v>-4.63900000000001E-6</c:v>
                </c:pt>
                <c:pt idx="860">
                  <c:v>-4.635E-6</c:v>
                </c:pt>
                <c:pt idx="861">
                  <c:v>-4.63300000000001E-6</c:v>
                </c:pt>
                <c:pt idx="862">
                  <c:v>-4.63300000000001E-6</c:v>
                </c:pt>
                <c:pt idx="863">
                  <c:v>-4.63100000000001E-6</c:v>
                </c:pt>
                <c:pt idx="864">
                  <c:v>-4.629E-6</c:v>
                </c:pt>
                <c:pt idx="865">
                  <c:v>-4.624E-6</c:v>
                </c:pt>
                <c:pt idx="866">
                  <c:v>-4.622E-6</c:v>
                </c:pt>
                <c:pt idx="867">
                  <c:v>-4.618E-6</c:v>
                </c:pt>
                <c:pt idx="868">
                  <c:v>-4.613E-6</c:v>
                </c:pt>
                <c:pt idx="869">
                  <c:v>-4.61E-6</c:v>
                </c:pt>
                <c:pt idx="870">
                  <c:v>-4.60600000000001E-6</c:v>
                </c:pt>
                <c:pt idx="871">
                  <c:v>-4.602E-6</c:v>
                </c:pt>
                <c:pt idx="872">
                  <c:v>-4.59900000000001E-6</c:v>
                </c:pt>
                <c:pt idx="873">
                  <c:v>-4.592E-6</c:v>
                </c:pt>
                <c:pt idx="874">
                  <c:v>-4.58900000000001E-6</c:v>
                </c:pt>
                <c:pt idx="875">
                  <c:v>-4.584E-6</c:v>
                </c:pt>
                <c:pt idx="876">
                  <c:v>-4.57600000000002E-6</c:v>
                </c:pt>
                <c:pt idx="877">
                  <c:v>-4.57400000000001E-6</c:v>
                </c:pt>
                <c:pt idx="878">
                  <c:v>-4.567E-6</c:v>
                </c:pt>
                <c:pt idx="879">
                  <c:v>-4.564E-6</c:v>
                </c:pt>
                <c:pt idx="880">
                  <c:v>-4.564E-6</c:v>
                </c:pt>
                <c:pt idx="881">
                  <c:v>-4.55900000000001E-6</c:v>
                </c:pt>
                <c:pt idx="882">
                  <c:v>-4.558E-6</c:v>
                </c:pt>
                <c:pt idx="883">
                  <c:v>-4.55600000000001E-6</c:v>
                </c:pt>
                <c:pt idx="884">
                  <c:v>-4.55100000000001E-6</c:v>
                </c:pt>
                <c:pt idx="885">
                  <c:v>-4.55300000000001E-6</c:v>
                </c:pt>
                <c:pt idx="886">
                  <c:v>-4.55E-6</c:v>
                </c:pt>
                <c:pt idx="887">
                  <c:v>-4.54800000000001E-6</c:v>
                </c:pt>
                <c:pt idx="888">
                  <c:v>-4.54800000000001E-6</c:v>
                </c:pt>
                <c:pt idx="889">
                  <c:v>-4.54900000000001E-6</c:v>
                </c:pt>
                <c:pt idx="890">
                  <c:v>-4.55E-6</c:v>
                </c:pt>
                <c:pt idx="891">
                  <c:v>-4.55100000000001E-6</c:v>
                </c:pt>
                <c:pt idx="892">
                  <c:v>-4.55E-6</c:v>
                </c:pt>
                <c:pt idx="893">
                  <c:v>-4.55200000000001E-6</c:v>
                </c:pt>
                <c:pt idx="894">
                  <c:v>-4.55200000000001E-6</c:v>
                </c:pt>
                <c:pt idx="895">
                  <c:v>-4.55100000000001E-6</c:v>
                </c:pt>
                <c:pt idx="896">
                  <c:v>-4.55300000000001E-6</c:v>
                </c:pt>
                <c:pt idx="897">
                  <c:v>-4.55300000000001E-6</c:v>
                </c:pt>
                <c:pt idx="898">
                  <c:v>-4.55100000000001E-6</c:v>
                </c:pt>
                <c:pt idx="899">
                  <c:v>-4.555E-6</c:v>
                </c:pt>
                <c:pt idx="900">
                  <c:v>-4.44400000000001E-6</c:v>
                </c:pt>
                <c:pt idx="901">
                  <c:v>-4.353E-6</c:v>
                </c:pt>
                <c:pt idx="902">
                  <c:v>-4.315E-6</c:v>
                </c:pt>
                <c:pt idx="903">
                  <c:v>-4.27600000000002E-6</c:v>
                </c:pt>
                <c:pt idx="904">
                  <c:v>-4.23500000000001E-6</c:v>
                </c:pt>
                <c:pt idx="905">
                  <c:v>-4.20600000000001E-6</c:v>
                </c:pt>
                <c:pt idx="906">
                  <c:v>-4.183E-6</c:v>
                </c:pt>
                <c:pt idx="907">
                  <c:v>-4.154E-6</c:v>
                </c:pt>
                <c:pt idx="908">
                  <c:v>-4.128E-6</c:v>
                </c:pt>
                <c:pt idx="909">
                  <c:v>-4.107E-6</c:v>
                </c:pt>
                <c:pt idx="910">
                  <c:v>-4.08500000000001E-6</c:v>
                </c:pt>
                <c:pt idx="911">
                  <c:v>-4.06E-6</c:v>
                </c:pt>
                <c:pt idx="912">
                  <c:v>-4.03400000000001E-6</c:v>
                </c:pt>
                <c:pt idx="913">
                  <c:v>-4.01000000000001E-6</c:v>
                </c:pt>
                <c:pt idx="914">
                  <c:v>-3.99400000000001E-6</c:v>
                </c:pt>
                <c:pt idx="915">
                  <c:v>-3.972E-6</c:v>
                </c:pt>
                <c:pt idx="916">
                  <c:v>-3.94900000000001E-6</c:v>
                </c:pt>
                <c:pt idx="917">
                  <c:v>-3.931E-6</c:v>
                </c:pt>
                <c:pt idx="918">
                  <c:v>-3.915E-6</c:v>
                </c:pt>
                <c:pt idx="919">
                  <c:v>-3.899E-6</c:v>
                </c:pt>
                <c:pt idx="920">
                  <c:v>-3.88400000000001E-6</c:v>
                </c:pt>
                <c:pt idx="921">
                  <c:v>-3.86700000000001E-6</c:v>
                </c:pt>
                <c:pt idx="922">
                  <c:v>-3.852E-6</c:v>
                </c:pt>
                <c:pt idx="923">
                  <c:v>-3.836E-6</c:v>
                </c:pt>
                <c:pt idx="924">
                  <c:v>-3.819E-6</c:v>
                </c:pt>
                <c:pt idx="925">
                  <c:v>-3.80400000000001E-6</c:v>
                </c:pt>
                <c:pt idx="926">
                  <c:v>-3.78900000000001E-6</c:v>
                </c:pt>
                <c:pt idx="927">
                  <c:v>-3.775E-6</c:v>
                </c:pt>
                <c:pt idx="928">
                  <c:v>-3.75900000000001E-6</c:v>
                </c:pt>
                <c:pt idx="929">
                  <c:v>-3.74800000000001E-6</c:v>
                </c:pt>
                <c:pt idx="930">
                  <c:v>-3.73700000000001E-6</c:v>
                </c:pt>
                <c:pt idx="931">
                  <c:v>-3.72200000000001E-6</c:v>
                </c:pt>
                <c:pt idx="932">
                  <c:v>-3.70700000000001E-6</c:v>
                </c:pt>
                <c:pt idx="933">
                  <c:v>-3.69400000000001E-6</c:v>
                </c:pt>
                <c:pt idx="934">
                  <c:v>-3.68000000000001E-6</c:v>
                </c:pt>
                <c:pt idx="935">
                  <c:v>-3.671E-6</c:v>
                </c:pt>
                <c:pt idx="936">
                  <c:v>-3.656E-6</c:v>
                </c:pt>
                <c:pt idx="937">
                  <c:v>-3.64100000000001E-6</c:v>
                </c:pt>
                <c:pt idx="938">
                  <c:v>-3.62900000000001E-6</c:v>
                </c:pt>
                <c:pt idx="939">
                  <c:v>-3.615E-6</c:v>
                </c:pt>
                <c:pt idx="940">
                  <c:v>-3.60100000000001E-6</c:v>
                </c:pt>
                <c:pt idx="941">
                  <c:v>-3.589E-6</c:v>
                </c:pt>
                <c:pt idx="942">
                  <c:v>-3.571E-6</c:v>
                </c:pt>
                <c:pt idx="943">
                  <c:v>-3.559E-6</c:v>
                </c:pt>
                <c:pt idx="944">
                  <c:v>-3.54700000000001E-6</c:v>
                </c:pt>
                <c:pt idx="945">
                  <c:v>-3.538E-6</c:v>
                </c:pt>
                <c:pt idx="946">
                  <c:v>-3.52800000000001E-6</c:v>
                </c:pt>
                <c:pt idx="947">
                  <c:v>-3.516E-6</c:v>
                </c:pt>
                <c:pt idx="948">
                  <c:v>-3.50100000000001E-6</c:v>
                </c:pt>
                <c:pt idx="949">
                  <c:v>-3.493E-6</c:v>
                </c:pt>
                <c:pt idx="950">
                  <c:v>-3.48300000000001E-6</c:v>
                </c:pt>
                <c:pt idx="951">
                  <c:v>-3.476E-6</c:v>
                </c:pt>
                <c:pt idx="952">
                  <c:v>-3.46300000000001E-6</c:v>
                </c:pt>
                <c:pt idx="953">
                  <c:v>-3.45E-6</c:v>
                </c:pt>
                <c:pt idx="954">
                  <c:v>-3.44E-6</c:v>
                </c:pt>
                <c:pt idx="955">
                  <c:v>-3.425E-6</c:v>
                </c:pt>
                <c:pt idx="956">
                  <c:v>-3.411E-6</c:v>
                </c:pt>
                <c:pt idx="957">
                  <c:v>-3.399E-6</c:v>
                </c:pt>
                <c:pt idx="958">
                  <c:v>-3.385E-6</c:v>
                </c:pt>
                <c:pt idx="959">
                  <c:v>-3.378E-6</c:v>
                </c:pt>
                <c:pt idx="960">
                  <c:v>-3.371E-6</c:v>
                </c:pt>
                <c:pt idx="961">
                  <c:v>-3.365E-6</c:v>
                </c:pt>
                <c:pt idx="962">
                  <c:v>-3.36E-6</c:v>
                </c:pt>
                <c:pt idx="963">
                  <c:v>-3.34700000000001E-6</c:v>
                </c:pt>
                <c:pt idx="964">
                  <c:v>-3.335E-6</c:v>
                </c:pt>
                <c:pt idx="965">
                  <c:v>-3.322E-6</c:v>
                </c:pt>
                <c:pt idx="966">
                  <c:v>-3.308E-6</c:v>
                </c:pt>
                <c:pt idx="967">
                  <c:v>-3.295E-6</c:v>
                </c:pt>
                <c:pt idx="968">
                  <c:v>-3.28200000000001E-6</c:v>
                </c:pt>
                <c:pt idx="969">
                  <c:v>-3.272E-6</c:v>
                </c:pt>
                <c:pt idx="970">
                  <c:v>-3.26500000000001E-6</c:v>
                </c:pt>
                <c:pt idx="971">
                  <c:v>-3.25E-6</c:v>
                </c:pt>
                <c:pt idx="972">
                  <c:v>-3.238E-6</c:v>
                </c:pt>
                <c:pt idx="973">
                  <c:v>-3.22400000000001E-6</c:v>
                </c:pt>
                <c:pt idx="974">
                  <c:v>-3.211E-6</c:v>
                </c:pt>
                <c:pt idx="975">
                  <c:v>-3.196E-6</c:v>
                </c:pt>
                <c:pt idx="976">
                  <c:v>-3.176E-6</c:v>
                </c:pt>
                <c:pt idx="977">
                  <c:v>-3.16000000000001E-6</c:v>
                </c:pt>
                <c:pt idx="978">
                  <c:v>-3.151E-6</c:v>
                </c:pt>
                <c:pt idx="979">
                  <c:v>-3.137E-6</c:v>
                </c:pt>
                <c:pt idx="980">
                  <c:v>-3.126E-6</c:v>
                </c:pt>
                <c:pt idx="981">
                  <c:v>-3.115E-6</c:v>
                </c:pt>
                <c:pt idx="982">
                  <c:v>-3.101E-6</c:v>
                </c:pt>
                <c:pt idx="983">
                  <c:v>-3.094E-6</c:v>
                </c:pt>
                <c:pt idx="984">
                  <c:v>-3.08700000000001E-6</c:v>
                </c:pt>
                <c:pt idx="985">
                  <c:v>-3.077E-6</c:v>
                </c:pt>
                <c:pt idx="986">
                  <c:v>-3.065E-6</c:v>
                </c:pt>
                <c:pt idx="987">
                  <c:v>-3.04800000000001E-6</c:v>
                </c:pt>
                <c:pt idx="988">
                  <c:v>-3.033E-6</c:v>
                </c:pt>
                <c:pt idx="989">
                  <c:v>-3.02E-6</c:v>
                </c:pt>
                <c:pt idx="990">
                  <c:v>-3.006E-6</c:v>
                </c:pt>
                <c:pt idx="991">
                  <c:v>-2.992E-6</c:v>
                </c:pt>
                <c:pt idx="992">
                  <c:v>-2.975E-6</c:v>
                </c:pt>
                <c:pt idx="993">
                  <c:v>-2.964E-6</c:v>
                </c:pt>
                <c:pt idx="994">
                  <c:v>-2.954E-6</c:v>
                </c:pt>
                <c:pt idx="995">
                  <c:v>-2.939E-6</c:v>
                </c:pt>
                <c:pt idx="996">
                  <c:v>-2.926E-6</c:v>
                </c:pt>
                <c:pt idx="997">
                  <c:v>-2.912E-6</c:v>
                </c:pt>
                <c:pt idx="998">
                  <c:v>-2.898E-6</c:v>
                </c:pt>
                <c:pt idx="999">
                  <c:v>-2.891E-6</c:v>
                </c:pt>
                <c:pt idx="1000">
                  <c:v>-2.871E-6</c:v>
                </c:pt>
                <c:pt idx="1001">
                  <c:v>-2.853E-6</c:v>
                </c:pt>
                <c:pt idx="1002">
                  <c:v>-2.84E-6</c:v>
                </c:pt>
                <c:pt idx="1003">
                  <c:v>-2.82E-6</c:v>
                </c:pt>
                <c:pt idx="1004">
                  <c:v>-2.8E-6</c:v>
                </c:pt>
                <c:pt idx="1005">
                  <c:v>-2.78000000000001E-6</c:v>
                </c:pt>
                <c:pt idx="1006">
                  <c:v>-2.756E-6</c:v>
                </c:pt>
                <c:pt idx="1007">
                  <c:v>-2.74400000000001E-6</c:v>
                </c:pt>
                <c:pt idx="1008">
                  <c:v>-2.73E-6</c:v>
                </c:pt>
                <c:pt idx="1009">
                  <c:v>-2.715E-6</c:v>
                </c:pt>
                <c:pt idx="1010">
                  <c:v>-2.704E-6</c:v>
                </c:pt>
                <c:pt idx="1011">
                  <c:v>-2.685E-6</c:v>
                </c:pt>
                <c:pt idx="1012">
                  <c:v>-2.668E-6</c:v>
                </c:pt>
                <c:pt idx="1013">
                  <c:v>-2.653E-6</c:v>
                </c:pt>
                <c:pt idx="1014">
                  <c:v>-2.636E-6</c:v>
                </c:pt>
                <c:pt idx="1015">
                  <c:v>-2.622E-6</c:v>
                </c:pt>
                <c:pt idx="1016">
                  <c:v>-2.608E-6</c:v>
                </c:pt>
                <c:pt idx="1017">
                  <c:v>-2.594E-6</c:v>
                </c:pt>
                <c:pt idx="1018">
                  <c:v>-2.584E-6</c:v>
                </c:pt>
                <c:pt idx="1019">
                  <c:v>-2.567E-6</c:v>
                </c:pt>
                <c:pt idx="1020">
                  <c:v>-2.55E-6</c:v>
                </c:pt>
                <c:pt idx="1021">
                  <c:v>-2.535E-6</c:v>
                </c:pt>
                <c:pt idx="1022">
                  <c:v>-2.519E-6</c:v>
                </c:pt>
                <c:pt idx="1023">
                  <c:v>-2.502E-6</c:v>
                </c:pt>
                <c:pt idx="1024">
                  <c:v>-2.48E-6</c:v>
                </c:pt>
                <c:pt idx="1025">
                  <c:v>-2.459E-6</c:v>
                </c:pt>
                <c:pt idx="1026">
                  <c:v>-2.445E-6</c:v>
                </c:pt>
                <c:pt idx="1027">
                  <c:v>-2.425E-6</c:v>
                </c:pt>
                <c:pt idx="1028">
                  <c:v>-2.406E-6</c:v>
                </c:pt>
                <c:pt idx="1029">
                  <c:v>-2.387E-6</c:v>
                </c:pt>
                <c:pt idx="1030">
                  <c:v>-2.365E-6</c:v>
                </c:pt>
                <c:pt idx="1031">
                  <c:v>-2.348E-6</c:v>
                </c:pt>
                <c:pt idx="1032">
                  <c:v>-2.333E-6</c:v>
                </c:pt>
                <c:pt idx="1033">
                  <c:v>-2.318E-6</c:v>
                </c:pt>
                <c:pt idx="1034">
                  <c:v>-2.304E-6</c:v>
                </c:pt>
                <c:pt idx="1035">
                  <c:v>-2.28300000000001E-6</c:v>
                </c:pt>
                <c:pt idx="1036">
                  <c:v>-2.264E-6</c:v>
                </c:pt>
                <c:pt idx="1037">
                  <c:v>-2.247E-6</c:v>
                </c:pt>
                <c:pt idx="1038">
                  <c:v>-2.233E-6</c:v>
                </c:pt>
                <c:pt idx="1039">
                  <c:v>-2.22E-6</c:v>
                </c:pt>
                <c:pt idx="1040">
                  <c:v>-2.199E-6</c:v>
                </c:pt>
                <c:pt idx="1041">
                  <c:v>-2.184E-6</c:v>
                </c:pt>
                <c:pt idx="1042">
                  <c:v>-2.172E-6</c:v>
                </c:pt>
                <c:pt idx="1043">
                  <c:v>-2.158E-6</c:v>
                </c:pt>
                <c:pt idx="1044">
                  <c:v>-2.145E-6</c:v>
                </c:pt>
                <c:pt idx="1045">
                  <c:v>-2.129E-6</c:v>
                </c:pt>
                <c:pt idx="1046">
                  <c:v>-2.115E-6</c:v>
                </c:pt>
                <c:pt idx="1047">
                  <c:v>-2.107E-6</c:v>
                </c:pt>
                <c:pt idx="1048">
                  <c:v>-2.092E-6</c:v>
                </c:pt>
                <c:pt idx="1049">
                  <c:v>-2.078E-6</c:v>
                </c:pt>
                <c:pt idx="1050">
                  <c:v>-2.063E-6</c:v>
                </c:pt>
                <c:pt idx="1051">
                  <c:v>-2.045E-6</c:v>
                </c:pt>
                <c:pt idx="1052">
                  <c:v>-2.03E-6</c:v>
                </c:pt>
                <c:pt idx="1053">
                  <c:v>-2.013E-6</c:v>
                </c:pt>
                <c:pt idx="1054">
                  <c:v>-1.995E-6</c:v>
                </c:pt>
                <c:pt idx="1055">
                  <c:v>-1.982E-6</c:v>
                </c:pt>
                <c:pt idx="1056">
                  <c:v>-1.969E-6</c:v>
                </c:pt>
                <c:pt idx="1057">
                  <c:v>-1.959E-6</c:v>
                </c:pt>
                <c:pt idx="1058">
                  <c:v>-1.95E-6</c:v>
                </c:pt>
                <c:pt idx="1059">
                  <c:v>-1.937E-6</c:v>
                </c:pt>
                <c:pt idx="1060">
                  <c:v>-1.927E-6</c:v>
                </c:pt>
                <c:pt idx="1061">
                  <c:v>-1.919E-6</c:v>
                </c:pt>
                <c:pt idx="1062">
                  <c:v>-1.911E-6</c:v>
                </c:pt>
                <c:pt idx="1063">
                  <c:v>-1.904E-6</c:v>
                </c:pt>
                <c:pt idx="1064">
                  <c:v>-1.894E-6</c:v>
                </c:pt>
                <c:pt idx="1065">
                  <c:v>-1.886E-6</c:v>
                </c:pt>
                <c:pt idx="1066">
                  <c:v>-1.877E-6</c:v>
                </c:pt>
                <c:pt idx="1067">
                  <c:v>-1.865E-6</c:v>
                </c:pt>
                <c:pt idx="1068">
                  <c:v>-1.852E-6</c:v>
                </c:pt>
                <c:pt idx="1069">
                  <c:v>-1.841E-6</c:v>
                </c:pt>
                <c:pt idx="1070">
                  <c:v>-1.831E-6</c:v>
                </c:pt>
                <c:pt idx="1071">
                  <c:v>-1.824E-6</c:v>
                </c:pt>
                <c:pt idx="1072">
                  <c:v>-1.818E-6</c:v>
                </c:pt>
                <c:pt idx="1073">
                  <c:v>-1.814E-6</c:v>
                </c:pt>
                <c:pt idx="1074">
                  <c:v>-1.812E-6</c:v>
                </c:pt>
                <c:pt idx="1075">
                  <c:v>-1.808E-6</c:v>
                </c:pt>
                <c:pt idx="1076">
                  <c:v>-1.807E-6</c:v>
                </c:pt>
                <c:pt idx="1077">
                  <c:v>-1.804E-6</c:v>
                </c:pt>
                <c:pt idx="1078">
                  <c:v>-1.802E-6</c:v>
                </c:pt>
                <c:pt idx="1079">
                  <c:v>-1.801E-6</c:v>
                </c:pt>
                <c:pt idx="1080">
                  <c:v>-1.799E-6</c:v>
                </c:pt>
                <c:pt idx="1081">
                  <c:v>-1.797E-6</c:v>
                </c:pt>
                <c:pt idx="1082">
                  <c:v>-1.793E-6</c:v>
                </c:pt>
                <c:pt idx="1083">
                  <c:v>-1.784E-6</c:v>
                </c:pt>
                <c:pt idx="1084">
                  <c:v>-1.78E-6</c:v>
                </c:pt>
                <c:pt idx="1085">
                  <c:v>-1.775E-6</c:v>
                </c:pt>
                <c:pt idx="1086">
                  <c:v>-1.768E-6</c:v>
                </c:pt>
                <c:pt idx="1087">
                  <c:v>-1.762E-6</c:v>
                </c:pt>
                <c:pt idx="1088">
                  <c:v>-1.753E-6</c:v>
                </c:pt>
                <c:pt idx="1089">
                  <c:v>-1.752E-6</c:v>
                </c:pt>
                <c:pt idx="1090">
                  <c:v>-1.75E-6</c:v>
                </c:pt>
                <c:pt idx="1091">
                  <c:v>-1.742E-6</c:v>
                </c:pt>
                <c:pt idx="1092">
                  <c:v>-1.736E-6</c:v>
                </c:pt>
                <c:pt idx="1093">
                  <c:v>-1.733E-6</c:v>
                </c:pt>
                <c:pt idx="1094">
                  <c:v>-1.731E-6</c:v>
                </c:pt>
                <c:pt idx="1095">
                  <c:v>-1.728E-6</c:v>
                </c:pt>
                <c:pt idx="1096">
                  <c:v>-1.722E-6</c:v>
                </c:pt>
                <c:pt idx="1097">
                  <c:v>-1.72E-6</c:v>
                </c:pt>
                <c:pt idx="1098">
                  <c:v>-1.72E-6</c:v>
                </c:pt>
                <c:pt idx="1099">
                  <c:v>-1.719E-6</c:v>
                </c:pt>
                <c:pt idx="1100">
                  <c:v>-1.714E-6</c:v>
                </c:pt>
                <c:pt idx="1101">
                  <c:v>-1.709E-6</c:v>
                </c:pt>
                <c:pt idx="1102">
                  <c:v>-1.708E-6</c:v>
                </c:pt>
                <c:pt idx="1103">
                  <c:v>-1.707E-6</c:v>
                </c:pt>
                <c:pt idx="1104">
                  <c:v>-1.707E-6</c:v>
                </c:pt>
                <c:pt idx="1105">
                  <c:v>-1.705E-6</c:v>
                </c:pt>
                <c:pt idx="1106">
                  <c:v>-1.703E-6</c:v>
                </c:pt>
                <c:pt idx="1107">
                  <c:v>-1.699E-6</c:v>
                </c:pt>
                <c:pt idx="1108">
                  <c:v>-1.699E-6</c:v>
                </c:pt>
                <c:pt idx="1109">
                  <c:v>-1.698E-6</c:v>
                </c:pt>
                <c:pt idx="1110">
                  <c:v>-1.698E-6</c:v>
                </c:pt>
                <c:pt idx="1111">
                  <c:v>-1.697E-6</c:v>
                </c:pt>
                <c:pt idx="1112">
                  <c:v>-1.696E-6</c:v>
                </c:pt>
                <c:pt idx="1113">
                  <c:v>-1.696E-6</c:v>
                </c:pt>
                <c:pt idx="1114">
                  <c:v>-1.698E-6</c:v>
                </c:pt>
                <c:pt idx="1115">
                  <c:v>-1.688E-6</c:v>
                </c:pt>
                <c:pt idx="1116">
                  <c:v>-1.685E-6</c:v>
                </c:pt>
                <c:pt idx="1117">
                  <c:v>-1.678E-6</c:v>
                </c:pt>
                <c:pt idx="1118">
                  <c:v>-1.671E-6</c:v>
                </c:pt>
                <c:pt idx="1119">
                  <c:v>-1.667E-6</c:v>
                </c:pt>
                <c:pt idx="1120">
                  <c:v>-1.655E-6</c:v>
                </c:pt>
                <c:pt idx="1121">
                  <c:v>-1.648E-6</c:v>
                </c:pt>
                <c:pt idx="1122">
                  <c:v>-1.644E-6</c:v>
                </c:pt>
                <c:pt idx="1123">
                  <c:v>-1.635E-6</c:v>
                </c:pt>
                <c:pt idx="1124">
                  <c:v>-1.631E-6</c:v>
                </c:pt>
                <c:pt idx="1125">
                  <c:v>-1.625E-6</c:v>
                </c:pt>
                <c:pt idx="1126">
                  <c:v>-1.618E-6</c:v>
                </c:pt>
                <c:pt idx="1127">
                  <c:v>-1.617E-6</c:v>
                </c:pt>
                <c:pt idx="1128">
                  <c:v>-1.614E-6</c:v>
                </c:pt>
                <c:pt idx="1129">
                  <c:v>-1.612E-6</c:v>
                </c:pt>
                <c:pt idx="1130">
                  <c:v>-1.61E-6</c:v>
                </c:pt>
                <c:pt idx="1131">
                  <c:v>-1.603E-6</c:v>
                </c:pt>
                <c:pt idx="1132">
                  <c:v>-1.597E-6</c:v>
                </c:pt>
                <c:pt idx="1133">
                  <c:v>-1.594E-6</c:v>
                </c:pt>
                <c:pt idx="1134">
                  <c:v>-1.587E-6</c:v>
                </c:pt>
                <c:pt idx="1135">
                  <c:v>-1.582E-6</c:v>
                </c:pt>
                <c:pt idx="1136">
                  <c:v>-1.576E-6</c:v>
                </c:pt>
                <c:pt idx="1137">
                  <c:v>-1.57E-6</c:v>
                </c:pt>
                <c:pt idx="1138">
                  <c:v>-1.568E-6</c:v>
                </c:pt>
                <c:pt idx="1139">
                  <c:v>-1.559E-6</c:v>
                </c:pt>
                <c:pt idx="1140">
                  <c:v>-1.55E-6</c:v>
                </c:pt>
                <c:pt idx="1141">
                  <c:v>-1.543E-6</c:v>
                </c:pt>
                <c:pt idx="1142">
                  <c:v>-1.536E-6</c:v>
                </c:pt>
                <c:pt idx="1143">
                  <c:v>-1.529E-6</c:v>
                </c:pt>
                <c:pt idx="1144">
                  <c:v>-1.522E-6</c:v>
                </c:pt>
                <c:pt idx="1145">
                  <c:v>-1.515E-6</c:v>
                </c:pt>
                <c:pt idx="1146">
                  <c:v>-1.513E-6</c:v>
                </c:pt>
                <c:pt idx="1147">
                  <c:v>-1.504E-6</c:v>
                </c:pt>
                <c:pt idx="1148">
                  <c:v>-1.499E-6</c:v>
                </c:pt>
                <c:pt idx="1149">
                  <c:v>-1.491E-6</c:v>
                </c:pt>
                <c:pt idx="1150">
                  <c:v>-1.484E-6</c:v>
                </c:pt>
                <c:pt idx="1151">
                  <c:v>-1.474E-6</c:v>
                </c:pt>
                <c:pt idx="1152">
                  <c:v>-1.46E-6</c:v>
                </c:pt>
                <c:pt idx="1153">
                  <c:v>-1.449E-6</c:v>
                </c:pt>
                <c:pt idx="1154">
                  <c:v>-1.443E-6</c:v>
                </c:pt>
                <c:pt idx="1155">
                  <c:v>-1.434E-6</c:v>
                </c:pt>
                <c:pt idx="1156">
                  <c:v>-1.426E-6</c:v>
                </c:pt>
                <c:pt idx="1157">
                  <c:v>-1.421E-6</c:v>
                </c:pt>
                <c:pt idx="1158">
                  <c:v>-1.414E-6</c:v>
                </c:pt>
                <c:pt idx="1159">
                  <c:v>-1.413E-6</c:v>
                </c:pt>
                <c:pt idx="1160">
                  <c:v>-1.406E-6</c:v>
                </c:pt>
                <c:pt idx="1161">
                  <c:v>-1.398E-6</c:v>
                </c:pt>
                <c:pt idx="1162">
                  <c:v>-1.389E-6</c:v>
                </c:pt>
                <c:pt idx="1163">
                  <c:v>-1.377E-6</c:v>
                </c:pt>
                <c:pt idx="1164">
                  <c:v>-1.368E-6</c:v>
                </c:pt>
                <c:pt idx="1165">
                  <c:v>-1.357E-6</c:v>
                </c:pt>
                <c:pt idx="1166">
                  <c:v>-1.345E-6</c:v>
                </c:pt>
                <c:pt idx="1167">
                  <c:v>-1.338E-6</c:v>
                </c:pt>
                <c:pt idx="1168">
                  <c:v>-1.33E-6</c:v>
                </c:pt>
                <c:pt idx="1169">
                  <c:v>-1.324E-6</c:v>
                </c:pt>
                <c:pt idx="1170">
                  <c:v>-1.32E-6</c:v>
                </c:pt>
                <c:pt idx="1171">
                  <c:v>-1.305E-6</c:v>
                </c:pt>
                <c:pt idx="1172">
                  <c:v>-1.294E-6</c:v>
                </c:pt>
                <c:pt idx="1173">
                  <c:v>-1.285E-6</c:v>
                </c:pt>
                <c:pt idx="1174">
                  <c:v>-1.273E-6</c:v>
                </c:pt>
                <c:pt idx="1175">
                  <c:v>-1.26E-6</c:v>
                </c:pt>
                <c:pt idx="1176">
                  <c:v>-1.248E-6</c:v>
                </c:pt>
                <c:pt idx="1177">
                  <c:v>-1.231E-6</c:v>
                </c:pt>
                <c:pt idx="1178">
                  <c:v>-1.222E-6</c:v>
                </c:pt>
                <c:pt idx="1179">
                  <c:v>-1.209E-6</c:v>
                </c:pt>
                <c:pt idx="1180">
                  <c:v>-1.197E-6</c:v>
                </c:pt>
                <c:pt idx="1181">
                  <c:v>-1.188E-6</c:v>
                </c:pt>
                <c:pt idx="1182">
                  <c:v>-1.178E-6</c:v>
                </c:pt>
                <c:pt idx="1183">
                  <c:v>-1.169E-6</c:v>
                </c:pt>
                <c:pt idx="1184">
                  <c:v>-1.161E-6</c:v>
                </c:pt>
                <c:pt idx="1185">
                  <c:v>-1.152E-6</c:v>
                </c:pt>
                <c:pt idx="1186">
                  <c:v>-1.147E-6</c:v>
                </c:pt>
                <c:pt idx="1187">
                  <c:v>-1.135E-6</c:v>
                </c:pt>
                <c:pt idx="1188">
                  <c:v>-1.127E-6</c:v>
                </c:pt>
                <c:pt idx="1189">
                  <c:v>-1.115E-6</c:v>
                </c:pt>
                <c:pt idx="1190">
                  <c:v>-1.102E-6</c:v>
                </c:pt>
                <c:pt idx="1191">
                  <c:v>-1.095E-6</c:v>
                </c:pt>
                <c:pt idx="1192">
                  <c:v>-1.083E-6</c:v>
                </c:pt>
                <c:pt idx="1193">
                  <c:v>-1.07E-6</c:v>
                </c:pt>
                <c:pt idx="1194">
                  <c:v>-1.063E-6</c:v>
                </c:pt>
                <c:pt idx="1195">
                  <c:v>-1.051E-6</c:v>
                </c:pt>
                <c:pt idx="1196">
                  <c:v>-1.042E-6</c:v>
                </c:pt>
                <c:pt idx="1197">
                  <c:v>-1.035E-6</c:v>
                </c:pt>
                <c:pt idx="1198">
                  <c:v>-1.028E-6</c:v>
                </c:pt>
                <c:pt idx="1199">
                  <c:v>-1.025E-6</c:v>
                </c:pt>
                <c:pt idx="1200">
                  <c:v>-1.015E-6</c:v>
                </c:pt>
                <c:pt idx="1201">
                  <c:v>-1.007E-6</c:v>
                </c:pt>
                <c:pt idx="1202">
                  <c:v>-9.95300000000004E-7</c:v>
                </c:pt>
                <c:pt idx="1203">
                  <c:v>-9.82200000000003E-7</c:v>
                </c:pt>
                <c:pt idx="1204">
                  <c:v>-9.69200000000003E-7</c:v>
                </c:pt>
                <c:pt idx="1205">
                  <c:v>-9.54800000000001E-7</c:v>
                </c:pt>
                <c:pt idx="1206">
                  <c:v>-9.39900000000003E-7</c:v>
                </c:pt>
                <c:pt idx="1207">
                  <c:v>-9.33400000000002E-7</c:v>
                </c:pt>
                <c:pt idx="1208">
                  <c:v>-9.23400000000002E-7</c:v>
                </c:pt>
                <c:pt idx="1209">
                  <c:v>-9.14700000000001E-7</c:v>
                </c:pt>
                <c:pt idx="1210">
                  <c:v>-9.02900000000002E-7</c:v>
                </c:pt>
                <c:pt idx="1211">
                  <c:v>-8.87600000000003E-7</c:v>
                </c:pt>
                <c:pt idx="1212">
                  <c:v>-8.74500000000001E-7</c:v>
                </c:pt>
                <c:pt idx="1213">
                  <c:v>-8.61900000000002E-7</c:v>
                </c:pt>
                <c:pt idx="1214">
                  <c:v>-8.47500000000003E-7</c:v>
                </c:pt>
                <c:pt idx="1215">
                  <c:v>-8.35700000000003E-7</c:v>
                </c:pt>
                <c:pt idx="1216">
                  <c:v>-8.21800000000001E-7</c:v>
                </c:pt>
                <c:pt idx="1217">
                  <c:v>-8.11300000000002E-7</c:v>
                </c:pt>
                <c:pt idx="1218">
                  <c:v>-8.03000000000002E-7</c:v>
                </c:pt>
                <c:pt idx="1219">
                  <c:v>-7.90000000000002E-7</c:v>
                </c:pt>
                <c:pt idx="1220">
                  <c:v>-7.76000000000002E-7</c:v>
                </c:pt>
                <c:pt idx="1221">
                  <c:v>-7.62100000000002E-7</c:v>
                </c:pt>
                <c:pt idx="1222">
                  <c:v>-7.48600000000002E-7</c:v>
                </c:pt>
                <c:pt idx="1223">
                  <c:v>-7.40300000000003E-7</c:v>
                </c:pt>
                <c:pt idx="1224">
                  <c:v>-7.25900000000003E-7</c:v>
                </c:pt>
                <c:pt idx="1225">
                  <c:v>-7.11100000000002E-7</c:v>
                </c:pt>
                <c:pt idx="1226">
                  <c:v>-6.96200000000002E-7</c:v>
                </c:pt>
                <c:pt idx="1227">
                  <c:v>-6.81000000000002E-7</c:v>
                </c:pt>
                <c:pt idx="1228">
                  <c:v>-6.69600000000002E-7</c:v>
                </c:pt>
                <c:pt idx="1229">
                  <c:v>-6.56100000000002E-7</c:v>
                </c:pt>
                <c:pt idx="1230">
                  <c:v>-6.38300000000002E-7</c:v>
                </c:pt>
                <c:pt idx="1231">
                  <c:v>-6.24700000000002E-7</c:v>
                </c:pt>
                <c:pt idx="1232">
                  <c:v>-6.09500000000002E-7</c:v>
                </c:pt>
                <c:pt idx="1233">
                  <c:v>-5.97700000000002E-7</c:v>
                </c:pt>
                <c:pt idx="1234">
                  <c:v>-5.84600000000002E-7</c:v>
                </c:pt>
                <c:pt idx="1235">
                  <c:v>-5.64600000000001E-7</c:v>
                </c:pt>
                <c:pt idx="1236">
                  <c:v>-5.49800000000002E-7</c:v>
                </c:pt>
                <c:pt idx="1237">
                  <c:v>-5.36700000000001E-7</c:v>
                </c:pt>
                <c:pt idx="1238">
                  <c:v>-5.21900000000002E-7</c:v>
                </c:pt>
                <c:pt idx="1239">
                  <c:v>-5.08300000000001E-7</c:v>
                </c:pt>
                <c:pt idx="1240">
                  <c:v>-4.90900000000002E-7</c:v>
                </c:pt>
                <c:pt idx="1241">
                  <c:v>-4.75200000000001E-7</c:v>
                </c:pt>
                <c:pt idx="1242">
                  <c:v>-4.58200000000001E-7</c:v>
                </c:pt>
                <c:pt idx="1243">
                  <c:v>-4.355E-7</c:v>
                </c:pt>
                <c:pt idx="1244">
                  <c:v>-4.15900000000001E-7</c:v>
                </c:pt>
                <c:pt idx="1245">
                  <c:v>-3.976E-7</c:v>
                </c:pt>
                <c:pt idx="1246">
                  <c:v>-3.806E-7</c:v>
                </c:pt>
                <c:pt idx="1247">
                  <c:v>-3.65300000000001E-7</c:v>
                </c:pt>
                <c:pt idx="1248">
                  <c:v>-3.46200000000001E-7</c:v>
                </c:pt>
                <c:pt idx="1249">
                  <c:v>-3.29600000000001E-7</c:v>
                </c:pt>
                <c:pt idx="1250">
                  <c:v>-3.139E-7</c:v>
                </c:pt>
                <c:pt idx="1251">
                  <c:v>-2.94700000000001E-7</c:v>
                </c:pt>
                <c:pt idx="1252">
                  <c:v>-2.78100000000001E-7</c:v>
                </c:pt>
                <c:pt idx="1253">
                  <c:v>-2.62000000000001E-7</c:v>
                </c:pt>
                <c:pt idx="1254">
                  <c:v>-2.424E-7</c:v>
                </c:pt>
                <c:pt idx="1255">
                  <c:v>-2.271E-7</c:v>
                </c:pt>
                <c:pt idx="1256">
                  <c:v>-2.11E-7</c:v>
                </c:pt>
                <c:pt idx="1257">
                  <c:v>-1.936E-7</c:v>
                </c:pt>
                <c:pt idx="1258">
                  <c:v>-1.801E-7</c:v>
                </c:pt>
                <c:pt idx="1259">
                  <c:v>-1.565E-7</c:v>
                </c:pt>
                <c:pt idx="1260">
                  <c:v>-1.325E-7</c:v>
                </c:pt>
                <c:pt idx="1261">
                  <c:v>-1.12E-7</c:v>
                </c:pt>
                <c:pt idx="1262">
                  <c:v>-8.93700000000003E-8</c:v>
                </c:pt>
                <c:pt idx="1263">
                  <c:v>-6.88800000000002E-8</c:v>
                </c:pt>
                <c:pt idx="1264">
                  <c:v>-4.88300000000002E-8</c:v>
                </c:pt>
                <c:pt idx="1265">
                  <c:v>-2.659E-8</c:v>
                </c:pt>
                <c:pt idx="1266">
                  <c:v>-1.264E-8</c:v>
                </c:pt>
                <c:pt idx="1267">
                  <c:v>5.23100000000002E-9</c:v>
                </c:pt>
                <c:pt idx="1268">
                  <c:v>2.005E-8</c:v>
                </c:pt>
                <c:pt idx="1269">
                  <c:v>3.31300000000001E-8</c:v>
                </c:pt>
                <c:pt idx="1270">
                  <c:v>5.31900000000002E-8</c:v>
                </c:pt>
                <c:pt idx="1271">
                  <c:v>7.36800000000002E-8</c:v>
                </c:pt>
                <c:pt idx="1272">
                  <c:v>9.37300000000005E-8</c:v>
                </c:pt>
                <c:pt idx="1273">
                  <c:v>1.107E-7</c:v>
                </c:pt>
                <c:pt idx="1274">
                  <c:v>1.242E-7</c:v>
                </c:pt>
                <c:pt idx="1275">
                  <c:v>1.5E-7</c:v>
                </c:pt>
                <c:pt idx="1276">
                  <c:v>1.731E-7</c:v>
                </c:pt>
                <c:pt idx="1277">
                  <c:v>1.879E-7</c:v>
                </c:pt>
                <c:pt idx="1278">
                  <c:v>2.027E-7</c:v>
                </c:pt>
                <c:pt idx="1279">
                  <c:v>2.171E-7</c:v>
                </c:pt>
                <c:pt idx="1280">
                  <c:v>2.359E-7</c:v>
                </c:pt>
                <c:pt idx="1281">
                  <c:v>2.581E-7</c:v>
                </c:pt>
                <c:pt idx="1282">
                  <c:v>2.716E-7</c:v>
                </c:pt>
                <c:pt idx="1283">
                  <c:v>2.925E-7</c:v>
                </c:pt>
                <c:pt idx="1284">
                  <c:v>3.12200000000001E-7</c:v>
                </c:pt>
                <c:pt idx="1285">
                  <c:v>3.339E-7</c:v>
                </c:pt>
                <c:pt idx="1286">
                  <c:v>3.54900000000001E-7</c:v>
                </c:pt>
                <c:pt idx="1287">
                  <c:v>3.72800000000001E-7</c:v>
                </c:pt>
                <c:pt idx="1288">
                  <c:v>3.90200000000001E-7</c:v>
                </c:pt>
                <c:pt idx="1289">
                  <c:v>4.05900000000001E-7</c:v>
                </c:pt>
                <c:pt idx="1290">
                  <c:v>4.194E-7</c:v>
                </c:pt>
                <c:pt idx="1291">
                  <c:v>4.39900000000001E-7</c:v>
                </c:pt>
                <c:pt idx="1292">
                  <c:v>4.53800000000001E-7</c:v>
                </c:pt>
                <c:pt idx="1293">
                  <c:v>4.717E-7</c:v>
                </c:pt>
                <c:pt idx="1294">
                  <c:v>4.89600000000001E-7</c:v>
                </c:pt>
                <c:pt idx="1295">
                  <c:v>5.03500000000002E-7</c:v>
                </c:pt>
                <c:pt idx="1296">
                  <c:v>5.17900000000002E-7</c:v>
                </c:pt>
                <c:pt idx="1297">
                  <c:v>5.28800000000002E-7</c:v>
                </c:pt>
                <c:pt idx="1298">
                  <c:v>5.36200000000001E-7</c:v>
                </c:pt>
                <c:pt idx="1299">
                  <c:v>5.53200000000002E-7</c:v>
                </c:pt>
                <c:pt idx="1300">
                  <c:v>5.67200000000001E-7</c:v>
                </c:pt>
                <c:pt idx="1301">
                  <c:v>5.81600000000002E-7</c:v>
                </c:pt>
                <c:pt idx="1302">
                  <c:v>5.96400000000001E-7</c:v>
                </c:pt>
                <c:pt idx="1303">
                  <c:v>6.10800000000002E-7</c:v>
                </c:pt>
                <c:pt idx="1304">
                  <c:v>6.26000000000002E-7</c:v>
                </c:pt>
                <c:pt idx="1305">
                  <c:v>6.42200000000002E-7</c:v>
                </c:pt>
                <c:pt idx="1306">
                  <c:v>6.54800000000002E-7</c:v>
                </c:pt>
                <c:pt idx="1307">
                  <c:v>6.71400000000002E-7</c:v>
                </c:pt>
                <c:pt idx="1308">
                  <c:v>6.85800000000002E-7</c:v>
                </c:pt>
                <c:pt idx="1309">
                  <c:v>6.99700000000002E-7</c:v>
                </c:pt>
                <c:pt idx="1310">
                  <c:v>7.13700000000002E-7</c:v>
                </c:pt>
                <c:pt idx="1311">
                  <c:v>7.25400000000002E-7</c:v>
                </c:pt>
                <c:pt idx="1312">
                  <c:v>7.41100000000003E-7</c:v>
                </c:pt>
                <c:pt idx="1313">
                  <c:v>7.52500000000002E-7</c:v>
                </c:pt>
                <c:pt idx="1314">
                  <c:v>7.61200000000002E-7</c:v>
                </c:pt>
                <c:pt idx="1315">
                  <c:v>7.75600000000002E-7</c:v>
                </c:pt>
                <c:pt idx="1316">
                  <c:v>7.88200000000002E-7</c:v>
                </c:pt>
                <c:pt idx="1317">
                  <c:v>8.02600000000002E-7</c:v>
                </c:pt>
                <c:pt idx="1318">
                  <c:v>8.16600000000003E-7</c:v>
                </c:pt>
                <c:pt idx="1319">
                  <c:v>8.248E-7</c:v>
                </c:pt>
                <c:pt idx="1320">
                  <c:v>8.39700000000003E-7</c:v>
                </c:pt>
                <c:pt idx="1321">
                  <c:v>8.54100000000001E-7</c:v>
                </c:pt>
                <c:pt idx="1322">
                  <c:v>8.65000000000003E-7</c:v>
                </c:pt>
                <c:pt idx="1323">
                  <c:v>8.78900000000002E-7</c:v>
                </c:pt>
                <c:pt idx="1324">
                  <c:v>8.90700000000003E-7</c:v>
                </c:pt>
                <c:pt idx="1325">
                  <c:v>9.04600000000002E-7</c:v>
                </c:pt>
                <c:pt idx="1326">
                  <c:v>9.18100000000001E-7</c:v>
                </c:pt>
                <c:pt idx="1327">
                  <c:v>9.238E-7</c:v>
                </c:pt>
                <c:pt idx="1328">
                  <c:v>9.32500000000004E-7</c:v>
                </c:pt>
                <c:pt idx="1329">
                  <c:v>9.40800000000002E-7</c:v>
                </c:pt>
                <c:pt idx="1330">
                  <c:v>9.51300000000003E-7</c:v>
                </c:pt>
                <c:pt idx="1331">
                  <c:v>9.65200000000003E-7</c:v>
                </c:pt>
                <c:pt idx="1332">
                  <c:v>9.77900000000003E-7</c:v>
                </c:pt>
                <c:pt idx="1333">
                  <c:v>9.90100000000003E-7</c:v>
                </c:pt>
                <c:pt idx="1334">
                  <c:v>1.005E-6</c:v>
                </c:pt>
                <c:pt idx="1335">
                  <c:v>1.016E-6</c:v>
                </c:pt>
                <c:pt idx="1336">
                  <c:v>1.028E-6</c:v>
                </c:pt>
                <c:pt idx="1337">
                  <c:v>1.037E-6</c:v>
                </c:pt>
                <c:pt idx="1338">
                  <c:v>1.049E-6</c:v>
                </c:pt>
                <c:pt idx="1339">
                  <c:v>1.064E-6</c:v>
                </c:pt>
                <c:pt idx="1340">
                  <c:v>1.077E-6</c:v>
                </c:pt>
                <c:pt idx="1341">
                  <c:v>1.092E-6</c:v>
                </c:pt>
                <c:pt idx="1342">
                  <c:v>1.106E-6</c:v>
                </c:pt>
                <c:pt idx="1343">
                  <c:v>1.118E-6</c:v>
                </c:pt>
                <c:pt idx="1344">
                  <c:v>1.134E-6</c:v>
                </c:pt>
                <c:pt idx="1345">
                  <c:v>1.145E-6</c:v>
                </c:pt>
                <c:pt idx="1346">
                  <c:v>1.154E-6</c:v>
                </c:pt>
                <c:pt idx="1347">
                  <c:v>1.169E-6</c:v>
                </c:pt>
                <c:pt idx="1348">
                  <c:v>1.181E-6</c:v>
                </c:pt>
                <c:pt idx="1349">
                  <c:v>1.195E-6</c:v>
                </c:pt>
                <c:pt idx="1350">
                  <c:v>1.212E-6</c:v>
                </c:pt>
                <c:pt idx="1351">
                  <c:v>1.222E-6</c:v>
                </c:pt>
                <c:pt idx="1352">
                  <c:v>1.239E-6</c:v>
                </c:pt>
                <c:pt idx="1353">
                  <c:v>1.253E-6</c:v>
                </c:pt>
                <c:pt idx="1354">
                  <c:v>1.265E-6</c:v>
                </c:pt>
                <c:pt idx="1355">
                  <c:v>1.28E-6</c:v>
                </c:pt>
                <c:pt idx="1356">
                  <c:v>1.294E-6</c:v>
                </c:pt>
                <c:pt idx="1357">
                  <c:v>1.305E-6</c:v>
                </c:pt>
                <c:pt idx="1358">
                  <c:v>1.319E-6</c:v>
                </c:pt>
                <c:pt idx="1359">
                  <c:v>1.327E-6</c:v>
                </c:pt>
                <c:pt idx="1360">
                  <c:v>1.347E-6</c:v>
                </c:pt>
                <c:pt idx="1361">
                  <c:v>1.363E-6</c:v>
                </c:pt>
                <c:pt idx="1362">
                  <c:v>1.376E-6</c:v>
                </c:pt>
                <c:pt idx="1363">
                  <c:v>1.396E-6</c:v>
                </c:pt>
                <c:pt idx="1364">
                  <c:v>1.415E-6</c:v>
                </c:pt>
                <c:pt idx="1365">
                  <c:v>1.437E-6</c:v>
                </c:pt>
                <c:pt idx="1366">
                  <c:v>1.457E-6</c:v>
                </c:pt>
                <c:pt idx="1367">
                  <c:v>1.47E-6</c:v>
                </c:pt>
                <c:pt idx="1368">
                  <c:v>1.484E-6</c:v>
                </c:pt>
                <c:pt idx="1369">
                  <c:v>1.498E-6</c:v>
                </c:pt>
                <c:pt idx="1370">
                  <c:v>1.514E-6</c:v>
                </c:pt>
                <c:pt idx="1371">
                  <c:v>1.535E-6</c:v>
                </c:pt>
                <c:pt idx="1372">
                  <c:v>1.551E-6</c:v>
                </c:pt>
                <c:pt idx="1373">
                  <c:v>1.568E-6</c:v>
                </c:pt>
                <c:pt idx="1374">
                  <c:v>1.583E-6</c:v>
                </c:pt>
                <c:pt idx="1375">
                  <c:v>1.603E-6</c:v>
                </c:pt>
                <c:pt idx="1376">
                  <c:v>1.628E-6</c:v>
                </c:pt>
                <c:pt idx="1377">
                  <c:v>1.647E-6</c:v>
                </c:pt>
                <c:pt idx="1378">
                  <c:v>1.661E-6</c:v>
                </c:pt>
                <c:pt idx="1379">
                  <c:v>1.681E-6</c:v>
                </c:pt>
                <c:pt idx="1380">
                  <c:v>1.703E-6</c:v>
                </c:pt>
                <c:pt idx="1381">
                  <c:v>1.722E-6</c:v>
                </c:pt>
                <c:pt idx="1382">
                  <c:v>1.742E-6</c:v>
                </c:pt>
                <c:pt idx="1383">
                  <c:v>1.759E-6</c:v>
                </c:pt>
                <c:pt idx="1384">
                  <c:v>1.774E-6</c:v>
                </c:pt>
                <c:pt idx="1385">
                  <c:v>1.794E-6</c:v>
                </c:pt>
                <c:pt idx="1386">
                  <c:v>1.812E-6</c:v>
                </c:pt>
                <c:pt idx="1387">
                  <c:v>1.835E-6</c:v>
                </c:pt>
                <c:pt idx="1388">
                  <c:v>1.857E-6</c:v>
                </c:pt>
                <c:pt idx="1389">
                  <c:v>1.879E-6</c:v>
                </c:pt>
                <c:pt idx="1390">
                  <c:v>1.902E-6</c:v>
                </c:pt>
                <c:pt idx="1391">
                  <c:v>1.923E-6</c:v>
                </c:pt>
                <c:pt idx="1392">
                  <c:v>1.945E-6</c:v>
                </c:pt>
                <c:pt idx="1393">
                  <c:v>1.964E-6</c:v>
                </c:pt>
                <c:pt idx="1394">
                  <c:v>1.978E-6</c:v>
                </c:pt>
                <c:pt idx="1395">
                  <c:v>2.003E-6</c:v>
                </c:pt>
                <c:pt idx="1396">
                  <c:v>2.02E-6</c:v>
                </c:pt>
                <c:pt idx="1397">
                  <c:v>2.039E-6</c:v>
                </c:pt>
                <c:pt idx="1398">
                  <c:v>2.059E-6</c:v>
                </c:pt>
                <c:pt idx="1399">
                  <c:v>2.073E-6</c:v>
                </c:pt>
                <c:pt idx="1400">
                  <c:v>2.092E-6</c:v>
                </c:pt>
                <c:pt idx="1401">
                  <c:v>2.112E-6</c:v>
                </c:pt>
                <c:pt idx="1402">
                  <c:v>2.128E-6</c:v>
                </c:pt>
                <c:pt idx="1403">
                  <c:v>2.148E-6</c:v>
                </c:pt>
                <c:pt idx="1404">
                  <c:v>2.162E-6</c:v>
                </c:pt>
                <c:pt idx="1405">
                  <c:v>2.179E-6</c:v>
                </c:pt>
                <c:pt idx="1406">
                  <c:v>2.202E-6</c:v>
                </c:pt>
                <c:pt idx="1407">
                  <c:v>2.222E-6</c:v>
                </c:pt>
                <c:pt idx="1408">
                  <c:v>2.239E-6</c:v>
                </c:pt>
                <c:pt idx="1409">
                  <c:v>2.253E-6</c:v>
                </c:pt>
                <c:pt idx="1410">
                  <c:v>2.26700000000001E-6</c:v>
                </c:pt>
                <c:pt idx="1411">
                  <c:v>2.293E-6</c:v>
                </c:pt>
                <c:pt idx="1412">
                  <c:v>2.31E-6</c:v>
                </c:pt>
                <c:pt idx="1413">
                  <c:v>2.325E-6</c:v>
                </c:pt>
                <c:pt idx="1414">
                  <c:v>2.341E-6</c:v>
                </c:pt>
                <c:pt idx="1415">
                  <c:v>2.356E-6</c:v>
                </c:pt>
                <c:pt idx="1416">
                  <c:v>2.371E-6</c:v>
                </c:pt>
                <c:pt idx="1417">
                  <c:v>2.387E-6</c:v>
                </c:pt>
                <c:pt idx="1418">
                  <c:v>2.396E-6</c:v>
                </c:pt>
                <c:pt idx="1419">
                  <c:v>2.415E-6</c:v>
                </c:pt>
                <c:pt idx="1420">
                  <c:v>2.432E-6</c:v>
                </c:pt>
                <c:pt idx="1421">
                  <c:v>2.445E-6</c:v>
                </c:pt>
                <c:pt idx="1422">
                  <c:v>2.459E-6</c:v>
                </c:pt>
                <c:pt idx="1423">
                  <c:v>2.471E-6</c:v>
                </c:pt>
                <c:pt idx="1424">
                  <c:v>2.482E-6</c:v>
                </c:pt>
                <c:pt idx="1425">
                  <c:v>2.492E-6</c:v>
                </c:pt>
                <c:pt idx="1426">
                  <c:v>2.497E-6</c:v>
                </c:pt>
                <c:pt idx="1427">
                  <c:v>2.509E-6</c:v>
                </c:pt>
                <c:pt idx="1428">
                  <c:v>2.516E-6</c:v>
                </c:pt>
                <c:pt idx="1429">
                  <c:v>2.523E-6</c:v>
                </c:pt>
                <c:pt idx="1430">
                  <c:v>2.536E-6</c:v>
                </c:pt>
                <c:pt idx="1431">
                  <c:v>2.543E-6</c:v>
                </c:pt>
                <c:pt idx="1432">
                  <c:v>2.554E-6</c:v>
                </c:pt>
                <c:pt idx="1433">
                  <c:v>2.563E-6</c:v>
                </c:pt>
                <c:pt idx="1434">
                  <c:v>2.565E-6</c:v>
                </c:pt>
                <c:pt idx="1435">
                  <c:v>2.576E-6</c:v>
                </c:pt>
                <c:pt idx="1436">
                  <c:v>2.582E-6</c:v>
                </c:pt>
                <c:pt idx="1437">
                  <c:v>2.586E-6</c:v>
                </c:pt>
                <c:pt idx="1438">
                  <c:v>2.591E-6</c:v>
                </c:pt>
                <c:pt idx="1439">
                  <c:v>2.591E-6</c:v>
                </c:pt>
                <c:pt idx="1440">
                  <c:v>2.593E-6</c:v>
                </c:pt>
                <c:pt idx="1441">
                  <c:v>2.594E-6</c:v>
                </c:pt>
                <c:pt idx="1442">
                  <c:v>2.593E-6</c:v>
                </c:pt>
                <c:pt idx="1443">
                  <c:v>2.594E-6</c:v>
                </c:pt>
                <c:pt idx="1444">
                  <c:v>2.592E-6</c:v>
                </c:pt>
                <c:pt idx="1445">
                  <c:v>2.593E-6</c:v>
                </c:pt>
                <c:pt idx="1446">
                  <c:v>2.594E-6</c:v>
                </c:pt>
                <c:pt idx="1447">
                  <c:v>2.593E-6</c:v>
                </c:pt>
                <c:pt idx="1448">
                  <c:v>2.593E-6</c:v>
                </c:pt>
                <c:pt idx="1449">
                  <c:v>2.593E-6</c:v>
                </c:pt>
                <c:pt idx="1450">
                  <c:v>2.592E-6</c:v>
                </c:pt>
                <c:pt idx="1451">
                  <c:v>2.594E-6</c:v>
                </c:pt>
                <c:pt idx="1452">
                  <c:v>2.593E-6</c:v>
                </c:pt>
                <c:pt idx="1453">
                  <c:v>2.591E-6</c:v>
                </c:pt>
                <c:pt idx="1454">
                  <c:v>2.589E-6</c:v>
                </c:pt>
                <c:pt idx="1455">
                  <c:v>2.582E-6</c:v>
                </c:pt>
                <c:pt idx="1456">
                  <c:v>2.578E-6</c:v>
                </c:pt>
                <c:pt idx="1457">
                  <c:v>2.573E-6</c:v>
                </c:pt>
                <c:pt idx="1458">
                  <c:v>2.566E-6</c:v>
                </c:pt>
                <c:pt idx="1459">
                  <c:v>2.561E-6</c:v>
                </c:pt>
                <c:pt idx="1460">
                  <c:v>2.554E-6</c:v>
                </c:pt>
                <c:pt idx="1461">
                  <c:v>2.545E-6</c:v>
                </c:pt>
                <c:pt idx="1462">
                  <c:v>2.539E-6</c:v>
                </c:pt>
                <c:pt idx="1463">
                  <c:v>2.529E-6</c:v>
                </c:pt>
                <c:pt idx="1464">
                  <c:v>2.52E-6</c:v>
                </c:pt>
                <c:pt idx="1465">
                  <c:v>2.512E-6</c:v>
                </c:pt>
                <c:pt idx="1466">
                  <c:v>2.501E-6</c:v>
                </c:pt>
                <c:pt idx="1467">
                  <c:v>2.495E-6</c:v>
                </c:pt>
                <c:pt idx="1468">
                  <c:v>2.49E-6</c:v>
                </c:pt>
                <c:pt idx="1469">
                  <c:v>2.485E-6</c:v>
                </c:pt>
                <c:pt idx="1470">
                  <c:v>2.48E-6</c:v>
                </c:pt>
                <c:pt idx="1471">
                  <c:v>2.467E-6</c:v>
                </c:pt>
                <c:pt idx="1472">
                  <c:v>2.457E-6</c:v>
                </c:pt>
                <c:pt idx="1473">
                  <c:v>2.446E-6</c:v>
                </c:pt>
                <c:pt idx="1474">
                  <c:v>2.431E-6</c:v>
                </c:pt>
                <c:pt idx="1475">
                  <c:v>2.421E-6</c:v>
                </c:pt>
                <c:pt idx="1476">
                  <c:v>2.41E-6</c:v>
                </c:pt>
                <c:pt idx="1477">
                  <c:v>2.397E-6</c:v>
                </c:pt>
                <c:pt idx="1478">
                  <c:v>2.387E-6</c:v>
                </c:pt>
                <c:pt idx="1479">
                  <c:v>2.373E-6</c:v>
                </c:pt>
                <c:pt idx="1480">
                  <c:v>2.364E-6</c:v>
                </c:pt>
                <c:pt idx="1481">
                  <c:v>2.35E-6</c:v>
                </c:pt>
                <c:pt idx="1482">
                  <c:v>2.336E-6</c:v>
                </c:pt>
                <c:pt idx="1483">
                  <c:v>2.323E-6</c:v>
                </c:pt>
                <c:pt idx="1484">
                  <c:v>2.309E-6</c:v>
                </c:pt>
                <c:pt idx="1485">
                  <c:v>2.303E-6</c:v>
                </c:pt>
                <c:pt idx="1486">
                  <c:v>2.297E-6</c:v>
                </c:pt>
                <c:pt idx="1487">
                  <c:v>2.282E-6</c:v>
                </c:pt>
                <c:pt idx="1488">
                  <c:v>2.272E-6</c:v>
                </c:pt>
                <c:pt idx="1489">
                  <c:v>2.258E-6</c:v>
                </c:pt>
                <c:pt idx="1490">
                  <c:v>2.244E-6</c:v>
                </c:pt>
                <c:pt idx="1491">
                  <c:v>2.233E-6</c:v>
                </c:pt>
                <c:pt idx="1492">
                  <c:v>2.218E-6</c:v>
                </c:pt>
                <c:pt idx="1493">
                  <c:v>2.201E-6</c:v>
                </c:pt>
                <c:pt idx="1494">
                  <c:v>2.188E-6</c:v>
                </c:pt>
                <c:pt idx="1495">
                  <c:v>2.171E-6</c:v>
                </c:pt>
                <c:pt idx="1496">
                  <c:v>2.157E-6</c:v>
                </c:pt>
                <c:pt idx="1497">
                  <c:v>2.144E-6</c:v>
                </c:pt>
                <c:pt idx="1498">
                  <c:v>2.132E-6</c:v>
                </c:pt>
                <c:pt idx="1499">
                  <c:v>2.12E-6</c:v>
                </c:pt>
                <c:pt idx="1500">
                  <c:v>2.111E-6</c:v>
                </c:pt>
                <c:pt idx="1501">
                  <c:v>2.102E-6</c:v>
                </c:pt>
                <c:pt idx="1502">
                  <c:v>2.098E-6</c:v>
                </c:pt>
                <c:pt idx="1503">
                  <c:v>2.092E-6</c:v>
                </c:pt>
                <c:pt idx="1504">
                  <c:v>2.084E-6</c:v>
                </c:pt>
                <c:pt idx="1505">
                  <c:v>2.071E-6</c:v>
                </c:pt>
                <c:pt idx="1506">
                  <c:v>2.056E-6</c:v>
                </c:pt>
                <c:pt idx="1507">
                  <c:v>2.049E-6</c:v>
                </c:pt>
                <c:pt idx="1508">
                  <c:v>2.037E-6</c:v>
                </c:pt>
                <c:pt idx="1509">
                  <c:v>2.024E-6</c:v>
                </c:pt>
                <c:pt idx="1510">
                  <c:v>2.011E-6</c:v>
                </c:pt>
                <c:pt idx="1511">
                  <c:v>1.997E-6</c:v>
                </c:pt>
                <c:pt idx="1512">
                  <c:v>1.988E-6</c:v>
                </c:pt>
                <c:pt idx="1513">
                  <c:v>1.978E-6</c:v>
                </c:pt>
                <c:pt idx="1514">
                  <c:v>1.967E-6</c:v>
                </c:pt>
                <c:pt idx="1515">
                  <c:v>1.96E-6</c:v>
                </c:pt>
                <c:pt idx="1516">
                  <c:v>1.948E-6</c:v>
                </c:pt>
                <c:pt idx="1517">
                  <c:v>1.94E-6</c:v>
                </c:pt>
                <c:pt idx="1518">
                  <c:v>1.927E-6</c:v>
                </c:pt>
                <c:pt idx="1519">
                  <c:v>1.916E-6</c:v>
                </c:pt>
                <c:pt idx="1520">
                  <c:v>1.907E-6</c:v>
                </c:pt>
                <c:pt idx="1521">
                  <c:v>1.89E-6</c:v>
                </c:pt>
                <c:pt idx="1522">
                  <c:v>1.871E-6</c:v>
                </c:pt>
                <c:pt idx="1523">
                  <c:v>1.861E-6</c:v>
                </c:pt>
                <c:pt idx="1524">
                  <c:v>1.847E-6</c:v>
                </c:pt>
                <c:pt idx="1525">
                  <c:v>1.838E-6</c:v>
                </c:pt>
                <c:pt idx="1526">
                  <c:v>1.829E-6</c:v>
                </c:pt>
                <c:pt idx="1527">
                  <c:v>1.814E-6</c:v>
                </c:pt>
                <c:pt idx="1528">
                  <c:v>1.809E-6</c:v>
                </c:pt>
                <c:pt idx="1529">
                  <c:v>1.802E-6</c:v>
                </c:pt>
                <c:pt idx="1530">
                  <c:v>1.791E-6</c:v>
                </c:pt>
                <c:pt idx="1531">
                  <c:v>1.787E-6</c:v>
                </c:pt>
                <c:pt idx="1532">
                  <c:v>1.774E-6</c:v>
                </c:pt>
                <c:pt idx="1533">
                  <c:v>1.761E-6</c:v>
                </c:pt>
                <c:pt idx="1534">
                  <c:v>1.752E-6</c:v>
                </c:pt>
                <c:pt idx="1535">
                  <c:v>1.739E-6</c:v>
                </c:pt>
                <c:pt idx="1536">
                  <c:v>1.731E-6</c:v>
                </c:pt>
                <c:pt idx="1537">
                  <c:v>1.722E-6</c:v>
                </c:pt>
                <c:pt idx="1538">
                  <c:v>1.711E-6</c:v>
                </c:pt>
                <c:pt idx="1539">
                  <c:v>1.706E-6</c:v>
                </c:pt>
                <c:pt idx="1540">
                  <c:v>1.703E-6</c:v>
                </c:pt>
                <c:pt idx="1541">
                  <c:v>1.697E-6</c:v>
                </c:pt>
                <c:pt idx="1542">
                  <c:v>1.691E-6</c:v>
                </c:pt>
                <c:pt idx="1543">
                  <c:v>1.677E-6</c:v>
                </c:pt>
                <c:pt idx="1544">
                  <c:v>1.665E-6</c:v>
                </c:pt>
                <c:pt idx="1545">
                  <c:v>1.655E-6</c:v>
                </c:pt>
                <c:pt idx="1546">
                  <c:v>1.645E-6</c:v>
                </c:pt>
                <c:pt idx="1547">
                  <c:v>1.635E-6</c:v>
                </c:pt>
                <c:pt idx="1548">
                  <c:v>1.627E-6</c:v>
                </c:pt>
                <c:pt idx="1549">
                  <c:v>1.617E-6</c:v>
                </c:pt>
                <c:pt idx="1550">
                  <c:v>1.617E-6</c:v>
                </c:pt>
                <c:pt idx="1551">
                  <c:v>1.609E-6</c:v>
                </c:pt>
                <c:pt idx="1552">
                  <c:v>1.602E-6</c:v>
                </c:pt>
                <c:pt idx="1553">
                  <c:v>1.593E-6</c:v>
                </c:pt>
                <c:pt idx="1554">
                  <c:v>1.579E-6</c:v>
                </c:pt>
                <c:pt idx="1555">
                  <c:v>1.573E-6</c:v>
                </c:pt>
                <c:pt idx="1556">
                  <c:v>1.562E-6</c:v>
                </c:pt>
                <c:pt idx="1557">
                  <c:v>1.55E-6</c:v>
                </c:pt>
                <c:pt idx="1558">
                  <c:v>1.543E-6</c:v>
                </c:pt>
                <c:pt idx="1559">
                  <c:v>1.533E-6</c:v>
                </c:pt>
                <c:pt idx="1560">
                  <c:v>1.528E-6</c:v>
                </c:pt>
                <c:pt idx="1561">
                  <c:v>1.524E-6</c:v>
                </c:pt>
                <c:pt idx="1562">
                  <c:v>1.515E-6</c:v>
                </c:pt>
                <c:pt idx="1563">
                  <c:v>1.515E-6</c:v>
                </c:pt>
                <c:pt idx="1564">
                  <c:v>1.511E-6</c:v>
                </c:pt>
                <c:pt idx="1565">
                  <c:v>1.508E-6</c:v>
                </c:pt>
                <c:pt idx="1566">
                  <c:v>1.505E-6</c:v>
                </c:pt>
                <c:pt idx="1567">
                  <c:v>1.494E-6</c:v>
                </c:pt>
                <c:pt idx="1568">
                  <c:v>1.491E-6</c:v>
                </c:pt>
                <c:pt idx="1569">
                  <c:v>1.478E-6</c:v>
                </c:pt>
                <c:pt idx="1570">
                  <c:v>1.464E-6</c:v>
                </c:pt>
                <c:pt idx="1571">
                  <c:v>1.458E-6</c:v>
                </c:pt>
                <c:pt idx="1572">
                  <c:v>1.447E-6</c:v>
                </c:pt>
                <c:pt idx="1573">
                  <c:v>1.44E-6</c:v>
                </c:pt>
                <c:pt idx="1574">
                  <c:v>1.435E-6</c:v>
                </c:pt>
                <c:pt idx="1575">
                  <c:v>1.427E-6</c:v>
                </c:pt>
                <c:pt idx="1576">
                  <c:v>1.426E-6</c:v>
                </c:pt>
                <c:pt idx="1577">
                  <c:v>1.424E-6</c:v>
                </c:pt>
                <c:pt idx="1578">
                  <c:v>1.416E-6</c:v>
                </c:pt>
                <c:pt idx="1579">
                  <c:v>1.414E-6</c:v>
                </c:pt>
                <c:pt idx="1580">
                  <c:v>1.406E-6</c:v>
                </c:pt>
                <c:pt idx="1581">
                  <c:v>1.401E-6</c:v>
                </c:pt>
                <c:pt idx="1582">
                  <c:v>1.393E-6</c:v>
                </c:pt>
                <c:pt idx="1583">
                  <c:v>1.379E-6</c:v>
                </c:pt>
                <c:pt idx="1584">
                  <c:v>1.371E-6</c:v>
                </c:pt>
                <c:pt idx="1585">
                  <c:v>1.362E-6</c:v>
                </c:pt>
                <c:pt idx="1586">
                  <c:v>1.35E-6</c:v>
                </c:pt>
                <c:pt idx="1587">
                  <c:v>1.347E-6</c:v>
                </c:pt>
                <c:pt idx="1588">
                  <c:v>1.338E-6</c:v>
                </c:pt>
                <c:pt idx="1589">
                  <c:v>1.332E-6</c:v>
                </c:pt>
                <c:pt idx="1590">
                  <c:v>1.333E-6</c:v>
                </c:pt>
                <c:pt idx="1591">
                  <c:v>1.329E-6</c:v>
                </c:pt>
                <c:pt idx="1592">
                  <c:v>1.327E-6</c:v>
                </c:pt>
                <c:pt idx="1593">
                  <c:v>1.328E-6</c:v>
                </c:pt>
                <c:pt idx="1594">
                  <c:v>1.321E-6</c:v>
                </c:pt>
                <c:pt idx="1595">
                  <c:v>1.322E-6</c:v>
                </c:pt>
                <c:pt idx="1596">
                  <c:v>1.321E-6</c:v>
                </c:pt>
                <c:pt idx="1597">
                  <c:v>1.319E-6</c:v>
                </c:pt>
                <c:pt idx="1598">
                  <c:v>1.314E-6</c:v>
                </c:pt>
                <c:pt idx="1599">
                  <c:v>1.309E-6</c:v>
                </c:pt>
                <c:pt idx="1600">
                  <c:v>1.305E-6</c:v>
                </c:pt>
                <c:pt idx="1601">
                  <c:v>1.303E-6</c:v>
                </c:pt>
                <c:pt idx="1602">
                  <c:v>1.298E-6</c:v>
                </c:pt>
                <c:pt idx="1603">
                  <c:v>1.297E-6</c:v>
                </c:pt>
                <c:pt idx="1604">
                  <c:v>1.291E-6</c:v>
                </c:pt>
                <c:pt idx="1605">
                  <c:v>1.286E-6</c:v>
                </c:pt>
                <c:pt idx="1606">
                  <c:v>1.283E-6</c:v>
                </c:pt>
                <c:pt idx="1607">
                  <c:v>1.272E-6</c:v>
                </c:pt>
                <c:pt idx="1608">
                  <c:v>1.262E-6</c:v>
                </c:pt>
                <c:pt idx="1609">
                  <c:v>1.254E-6</c:v>
                </c:pt>
                <c:pt idx="1610">
                  <c:v>1.243E-6</c:v>
                </c:pt>
                <c:pt idx="1611">
                  <c:v>1.242E-6</c:v>
                </c:pt>
                <c:pt idx="1612">
                  <c:v>1.236E-6</c:v>
                </c:pt>
                <c:pt idx="1613">
                  <c:v>1.232E-6</c:v>
                </c:pt>
                <c:pt idx="1614">
                  <c:v>1.232E-6</c:v>
                </c:pt>
                <c:pt idx="1615">
                  <c:v>1.23E-6</c:v>
                </c:pt>
                <c:pt idx="1616">
                  <c:v>1.228E-6</c:v>
                </c:pt>
                <c:pt idx="1617">
                  <c:v>1.226E-6</c:v>
                </c:pt>
                <c:pt idx="1618">
                  <c:v>1.22E-6</c:v>
                </c:pt>
                <c:pt idx="1619">
                  <c:v>1.22E-6</c:v>
                </c:pt>
                <c:pt idx="1620">
                  <c:v>1.216E-6</c:v>
                </c:pt>
                <c:pt idx="1621">
                  <c:v>1.211E-6</c:v>
                </c:pt>
                <c:pt idx="1622">
                  <c:v>1.207E-6</c:v>
                </c:pt>
                <c:pt idx="1623">
                  <c:v>1.202E-6</c:v>
                </c:pt>
                <c:pt idx="1624">
                  <c:v>1.197E-6</c:v>
                </c:pt>
                <c:pt idx="1625">
                  <c:v>1.193E-6</c:v>
                </c:pt>
                <c:pt idx="1626">
                  <c:v>1.185E-6</c:v>
                </c:pt>
                <c:pt idx="1627">
                  <c:v>1.184E-6</c:v>
                </c:pt>
                <c:pt idx="1628">
                  <c:v>1.181E-6</c:v>
                </c:pt>
                <c:pt idx="1629">
                  <c:v>1.175E-6</c:v>
                </c:pt>
                <c:pt idx="1630">
                  <c:v>1.173E-6</c:v>
                </c:pt>
                <c:pt idx="1631">
                  <c:v>1.168E-6</c:v>
                </c:pt>
                <c:pt idx="1632">
                  <c:v>1.165E-6</c:v>
                </c:pt>
                <c:pt idx="1633">
                  <c:v>1.162E-6</c:v>
                </c:pt>
                <c:pt idx="1634">
                  <c:v>1.155E-6</c:v>
                </c:pt>
                <c:pt idx="1635">
                  <c:v>1.154E-6</c:v>
                </c:pt>
                <c:pt idx="1636">
                  <c:v>1.151E-6</c:v>
                </c:pt>
                <c:pt idx="1637">
                  <c:v>1.143E-6</c:v>
                </c:pt>
                <c:pt idx="1638">
                  <c:v>1.141E-6</c:v>
                </c:pt>
                <c:pt idx="1639">
                  <c:v>1.136E-6</c:v>
                </c:pt>
                <c:pt idx="1640">
                  <c:v>1.134E-6</c:v>
                </c:pt>
                <c:pt idx="1641">
                  <c:v>1.131E-6</c:v>
                </c:pt>
                <c:pt idx="1642">
                  <c:v>1.124E-6</c:v>
                </c:pt>
                <c:pt idx="1643">
                  <c:v>1.123E-6</c:v>
                </c:pt>
                <c:pt idx="1644">
                  <c:v>1.124E-6</c:v>
                </c:pt>
                <c:pt idx="1645">
                  <c:v>1.122E-6</c:v>
                </c:pt>
                <c:pt idx="1646">
                  <c:v>1.118E-6</c:v>
                </c:pt>
                <c:pt idx="1647">
                  <c:v>1.113E-6</c:v>
                </c:pt>
                <c:pt idx="1648">
                  <c:v>1.112E-6</c:v>
                </c:pt>
                <c:pt idx="1649">
                  <c:v>1.109E-6</c:v>
                </c:pt>
                <c:pt idx="1650">
                  <c:v>1.106E-6</c:v>
                </c:pt>
                <c:pt idx="1651">
                  <c:v>1.106E-6</c:v>
                </c:pt>
                <c:pt idx="1652">
                  <c:v>1.103E-6</c:v>
                </c:pt>
                <c:pt idx="1653">
                  <c:v>1.1E-6</c:v>
                </c:pt>
                <c:pt idx="1654">
                  <c:v>1.094E-6</c:v>
                </c:pt>
                <c:pt idx="1655">
                  <c:v>1.083E-6</c:v>
                </c:pt>
                <c:pt idx="1656">
                  <c:v>1.079E-6</c:v>
                </c:pt>
                <c:pt idx="1657">
                  <c:v>1.071E-6</c:v>
                </c:pt>
                <c:pt idx="1658">
                  <c:v>1.062E-6</c:v>
                </c:pt>
                <c:pt idx="1659">
                  <c:v>1.062E-6</c:v>
                </c:pt>
                <c:pt idx="1660">
                  <c:v>1.054E-6</c:v>
                </c:pt>
                <c:pt idx="1661">
                  <c:v>1.05E-6</c:v>
                </c:pt>
                <c:pt idx="1662">
                  <c:v>1.05E-6</c:v>
                </c:pt>
                <c:pt idx="1663">
                  <c:v>1.045E-6</c:v>
                </c:pt>
                <c:pt idx="1664">
                  <c:v>1.044E-6</c:v>
                </c:pt>
                <c:pt idx="1665">
                  <c:v>1.04E-6</c:v>
                </c:pt>
                <c:pt idx="1666">
                  <c:v>1.032E-6</c:v>
                </c:pt>
                <c:pt idx="1667">
                  <c:v>1.035E-6</c:v>
                </c:pt>
                <c:pt idx="1668">
                  <c:v>1.035E-6</c:v>
                </c:pt>
                <c:pt idx="1669">
                  <c:v>1.034E-6</c:v>
                </c:pt>
                <c:pt idx="1670">
                  <c:v>1.033E-6</c:v>
                </c:pt>
                <c:pt idx="1671">
                  <c:v>1.033E-6</c:v>
                </c:pt>
                <c:pt idx="1672">
                  <c:v>1.034E-6</c:v>
                </c:pt>
                <c:pt idx="1673">
                  <c:v>1.031E-6</c:v>
                </c:pt>
                <c:pt idx="1674">
                  <c:v>1.027E-6</c:v>
                </c:pt>
                <c:pt idx="1675">
                  <c:v>1.028E-6</c:v>
                </c:pt>
                <c:pt idx="1676">
                  <c:v>1.026E-6</c:v>
                </c:pt>
                <c:pt idx="1677">
                  <c:v>1.025E-6</c:v>
                </c:pt>
                <c:pt idx="1678">
                  <c:v>1.024E-6</c:v>
                </c:pt>
                <c:pt idx="1679">
                  <c:v>1.019E-6</c:v>
                </c:pt>
                <c:pt idx="1680">
                  <c:v>1.02E-6</c:v>
                </c:pt>
                <c:pt idx="1681">
                  <c:v>1.019E-6</c:v>
                </c:pt>
                <c:pt idx="1682">
                  <c:v>1.016E-6</c:v>
                </c:pt>
                <c:pt idx="1683">
                  <c:v>1.017E-6</c:v>
                </c:pt>
                <c:pt idx="1684">
                  <c:v>1.013E-6</c:v>
                </c:pt>
                <c:pt idx="1685">
                  <c:v>1.009E-6</c:v>
                </c:pt>
                <c:pt idx="1686">
                  <c:v>1.01E-6</c:v>
                </c:pt>
                <c:pt idx="1687">
                  <c:v>1.005E-6</c:v>
                </c:pt>
                <c:pt idx="1688">
                  <c:v>1.001E-6</c:v>
                </c:pt>
                <c:pt idx="1689">
                  <c:v>9.96200000000007E-7</c:v>
                </c:pt>
                <c:pt idx="1690">
                  <c:v>9.94000000000002E-7</c:v>
                </c:pt>
                <c:pt idx="1691">
                  <c:v>9.97500000000004E-7</c:v>
                </c:pt>
                <c:pt idx="1692">
                  <c:v>9.97100000000003E-7</c:v>
                </c:pt>
                <c:pt idx="1693">
                  <c:v>9.94900000000003E-7</c:v>
                </c:pt>
                <c:pt idx="1694">
                  <c:v>9.91400000000003E-7</c:v>
                </c:pt>
                <c:pt idx="1695">
                  <c:v>9.90100000000003E-7</c:v>
                </c:pt>
                <c:pt idx="1696">
                  <c:v>9.89600000000003E-7</c:v>
                </c:pt>
                <c:pt idx="1697">
                  <c:v>9.85700000000004E-7</c:v>
                </c:pt>
                <c:pt idx="1698">
                  <c:v>9.80900000000004E-7</c:v>
                </c:pt>
                <c:pt idx="1699">
                  <c:v>9.81400000000003E-7</c:v>
                </c:pt>
                <c:pt idx="1700">
                  <c:v>9.79600000000002E-7</c:v>
                </c:pt>
                <c:pt idx="1701">
                  <c:v>9.78700000000001E-7</c:v>
                </c:pt>
                <c:pt idx="1702">
                  <c:v>9.77000000000002E-7</c:v>
                </c:pt>
                <c:pt idx="1703">
                  <c:v>9.69600000000003E-7</c:v>
                </c:pt>
                <c:pt idx="1704">
                  <c:v>9.67000000000003E-7</c:v>
                </c:pt>
                <c:pt idx="1705">
                  <c:v>9.60400000000002E-7</c:v>
                </c:pt>
                <c:pt idx="1706">
                  <c:v>9.51700000000002E-7</c:v>
                </c:pt>
                <c:pt idx="1707">
                  <c:v>9.53900000000003E-7</c:v>
                </c:pt>
                <c:pt idx="1708">
                  <c:v>9.50000000000003E-7</c:v>
                </c:pt>
                <c:pt idx="1709">
                  <c:v>9.45600000000004E-7</c:v>
                </c:pt>
                <c:pt idx="1710">
                  <c:v>9.46900000000004E-7</c:v>
                </c:pt>
                <c:pt idx="1711">
                  <c:v>9.42600000000003E-7</c:v>
                </c:pt>
                <c:pt idx="1712">
                  <c:v>9.42100000000002E-7</c:v>
                </c:pt>
                <c:pt idx="1713">
                  <c:v>9.43900000000003E-7</c:v>
                </c:pt>
                <c:pt idx="1714">
                  <c:v>9.36000000000003E-7</c:v>
                </c:pt>
                <c:pt idx="1715">
                  <c:v>9.40400000000003E-7</c:v>
                </c:pt>
                <c:pt idx="1716">
                  <c:v>9.40800000000002E-7</c:v>
                </c:pt>
                <c:pt idx="1717">
                  <c:v>9.39500000000003E-7</c:v>
                </c:pt>
                <c:pt idx="1718">
                  <c:v>9.39100000000003E-7</c:v>
                </c:pt>
                <c:pt idx="1719">
                  <c:v>9.36900000000003E-7</c:v>
                </c:pt>
                <c:pt idx="1720">
                  <c:v>9.34700000000002E-7</c:v>
                </c:pt>
                <c:pt idx="1721">
                  <c:v>9.36000000000003E-7</c:v>
                </c:pt>
                <c:pt idx="1722">
                  <c:v>9.32100000000002E-7</c:v>
                </c:pt>
                <c:pt idx="1723">
                  <c:v>9.34700000000002E-7</c:v>
                </c:pt>
                <c:pt idx="1724">
                  <c:v>9.34700000000002E-7</c:v>
                </c:pt>
                <c:pt idx="1725">
                  <c:v>9.34700000000002E-7</c:v>
                </c:pt>
                <c:pt idx="1726">
                  <c:v>9.36500000000007E-7</c:v>
                </c:pt>
                <c:pt idx="1727">
                  <c:v>9.36500000000007E-7</c:v>
                </c:pt>
                <c:pt idx="1728">
                  <c:v>9.35100000000004E-7</c:v>
                </c:pt>
                <c:pt idx="1729">
                  <c:v>9.32100000000002E-7</c:v>
                </c:pt>
                <c:pt idx="1730">
                  <c:v>9.29900000000003E-7</c:v>
                </c:pt>
                <c:pt idx="1731">
                  <c:v>9.30800000000003E-7</c:v>
                </c:pt>
                <c:pt idx="1732">
                  <c:v>9.29500000000003E-7</c:v>
                </c:pt>
                <c:pt idx="1733">
                  <c:v>9.27300000000003E-7</c:v>
                </c:pt>
                <c:pt idx="1734">
                  <c:v>9.25100000000002E-7</c:v>
                </c:pt>
                <c:pt idx="1735">
                  <c:v>9.23400000000002E-7</c:v>
                </c:pt>
                <c:pt idx="1736">
                  <c:v>9.23400000000002E-7</c:v>
                </c:pt>
                <c:pt idx="1737">
                  <c:v>9.21200000000002E-7</c:v>
                </c:pt>
                <c:pt idx="1738">
                  <c:v>9.18100000000001E-7</c:v>
                </c:pt>
                <c:pt idx="1739">
                  <c:v>9.19500000000003E-7</c:v>
                </c:pt>
                <c:pt idx="1740">
                  <c:v>9.19900000000003E-7</c:v>
                </c:pt>
                <c:pt idx="1741">
                  <c:v>9.20300000000002E-7</c:v>
                </c:pt>
                <c:pt idx="1742">
                  <c:v>9.20800000000002E-7</c:v>
                </c:pt>
                <c:pt idx="1743">
                  <c:v>9.17300000000004E-7</c:v>
                </c:pt>
                <c:pt idx="1744">
                  <c:v>9.15500000000004E-7</c:v>
                </c:pt>
                <c:pt idx="1745">
                  <c:v>9.16000000000003E-7</c:v>
                </c:pt>
                <c:pt idx="1746">
                  <c:v>9.14700000000001E-7</c:v>
                </c:pt>
                <c:pt idx="1747">
                  <c:v>9.16000000000003E-7</c:v>
                </c:pt>
                <c:pt idx="1748">
                  <c:v>9.16000000000003E-7</c:v>
                </c:pt>
                <c:pt idx="1749">
                  <c:v>9.14200000000002E-7</c:v>
                </c:pt>
                <c:pt idx="1750">
                  <c:v>9.18600000000003E-7</c:v>
                </c:pt>
                <c:pt idx="1751">
                  <c:v>9.16400000000002E-7</c:v>
                </c:pt>
                <c:pt idx="1752">
                  <c:v>9.16800000000001E-7</c:v>
                </c:pt>
                <c:pt idx="1753">
                  <c:v>9.12900000000002E-7</c:v>
                </c:pt>
                <c:pt idx="1754">
                  <c:v>9.10300000000003E-7</c:v>
                </c:pt>
                <c:pt idx="1755">
                  <c:v>9.10700000000002E-7</c:v>
                </c:pt>
                <c:pt idx="1756">
                  <c:v>9.12000000000002E-7</c:v>
                </c:pt>
                <c:pt idx="1757">
                  <c:v>9.09400000000002E-7</c:v>
                </c:pt>
                <c:pt idx="1758">
                  <c:v>9.11600000000002E-7</c:v>
                </c:pt>
                <c:pt idx="1759">
                  <c:v>9.06400000000003E-7</c:v>
                </c:pt>
                <c:pt idx="1760">
                  <c:v>9.11200000000003E-7</c:v>
                </c:pt>
                <c:pt idx="1761">
                  <c:v>9.10300000000003E-7</c:v>
                </c:pt>
                <c:pt idx="1762">
                  <c:v>9.06800000000002E-7</c:v>
                </c:pt>
                <c:pt idx="1763">
                  <c:v>9.06400000000003E-7</c:v>
                </c:pt>
                <c:pt idx="1764">
                  <c:v>9.06400000000003E-7</c:v>
                </c:pt>
                <c:pt idx="1765">
                  <c:v>9.04200000000002E-7</c:v>
                </c:pt>
                <c:pt idx="1766">
                  <c:v>9.05900000000003E-7</c:v>
                </c:pt>
                <c:pt idx="1767">
                  <c:v>9.01600000000003E-7</c:v>
                </c:pt>
                <c:pt idx="1768">
                  <c:v>8.99800000000001E-7</c:v>
                </c:pt>
                <c:pt idx="1769">
                  <c:v>8.99400000000003E-7</c:v>
                </c:pt>
                <c:pt idx="1770">
                  <c:v>8.98500000000003E-7</c:v>
                </c:pt>
                <c:pt idx="1771">
                  <c:v>8.99400000000003E-7</c:v>
                </c:pt>
                <c:pt idx="1772">
                  <c:v>9.00700000000003E-7</c:v>
                </c:pt>
                <c:pt idx="1773">
                  <c:v>8.99800000000001E-7</c:v>
                </c:pt>
                <c:pt idx="1774">
                  <c:v>9.00700000000003E-7</c:v>
                </c:pt>
                <c:pt idx="1775">
                  <c:v>9.00300000000003E-7</c:v>
                </c:pt>
                <c:pt idx="1776">
                  <c:v>9.02400000000001E-7</c:v>
                </c:pt>
                <c:pt idx="1777">
                  <c:v>9.00300000000003E-7</c:v>
                </c:pt>
                <c:pt idx="1778">
                  <c:v>8.96800000000003E-7</c:v>
                </c:pt>
                <c:pt idx="1779">
                  <c:v>8.96800000000003E-7</c:v>
                </c:pt>
                <c:pt idx="1780">
                  <c:v>8.98500000000003E-7</c:v>
                </c:pt>
                <c:pt idx="1781">
                  <c:v>8.97200000000003E-7</c:v>
                </c:pt>
                <c:pt idx="1782">
                  <c:v>8.98500000000003E-7</c:v>
                </c:pt>
                <c:pt idx="1783">
                  <c:v>8.94200000000003E-7</c:v>
                </c:pt>
                <c:pt idx="1784">
                  <c:v>8.92000000000003E-7</c:v>
                </c:pt>
                <c:pt idx="1785">
                  <c:v>8.93300000000003E-7</c:v>
                </c:pt>
                <c:pt idx="1786">
                  <c:v>8.94200000000003E-7</c:v>
                </c:pt>
                <c:pt idx="1787">
                  <c:v>8.95900000000003E-7</c:v>
                </c:pt>
                <c:pt idx="1788">
                  <c:v>8.93300000000003E-7</c:v>
                </c:pt>
                <c:pt idx="1789">
                  <c:v>8.91100000000002E-7</c:v>
                </c:pt>
                <c:pt idx="1790">
                  <c:v>8.93700000000002E-7</c:v>
                </c:pt>
                <c:pt idx="1791">
                  <c:v>8.93700000000002E-7</c:v>
                </c:pt>
                <c:pt idx="1792">
                  <c:v>8.94200000000003E-7</c:v>
                </c:pt>
                <c:pt idx="1793">
                  <c:v>8.92900000000003E-7</c:v>
                </c:pt>
                <c:pt idx="1794">
                  <c:v>8.87600000000003E-7</c:v>
                </c:pt>
                <c:pt idx="1795">
                  <c:v>8.93700000000002E-7</c:v>
                </c:pt>
                <c:pt idx="1796">
                  <c:v>8.95000000000003E-7</c:v>
                </c:pt>
                <c:pt idx="1797">
                  <c:v>8.97800000000003E-7</c:v>
                </c:pt>
                <c:pt idx="1798">
                  <c:v>8.97000000000003E-7</c:v>
                </c:pt>
                <c:pt idx="1799">
                  <c:v>9.00600000000003E-7</c:v>
                </c:pt>
              </c:numCache>
            </c:numRef>
          </c:yVal>
          <c:smooth val="1"/>
        </c:ser>
        <c:ser>
          <c:idx val="2"/>
          <c:order val="2"/>
          <c:tx>
            <c:v>200 mv/sec</c:v>
          </c:tx>
          <c:marker>
            <c:symbol val="none"/>
          </c:marker>
          <c:xVal>
            <c:numRef>
              <c:f>'[1]5.TXT'!$E$26:$E$1825</c:f>
              <c:numCache>
                <c:formatCode>General</c:formatCode>
                <c:ptCount val="1800"/>
                <c:pt idx="0">
                  <c:v>301.0</c:v>
                </c:pt>
                <c:pt idx="1">
                  <c:v>302.0</c:v>
                </c:pt>
                <c:pt idx="2">
                  <c:v>303.0</c:v>
                </c:pt>
                <c:pt idx="3">
                  <c:v>304.0</c:v>
                </c:pt>
                <c:pt idx="4">
                  <c:v>305.0</c:v>
                </c:pt>
                <c:pt idx="5">
                  <c:v>306.0</c:v>
                </c:pt>
                <c:pt idx="6">
                  <c:v>307.0</c:v>
                </c:pt>
                <c:pt idx="7">
                  <c:v>308.0</c:v>
                </c:pt>
                <c:pt idx="8">
                  <c:v>309.0</c:v>
                </c:pt>
                <c:pt idx="9">
                  <c:v>310.0</c:v>
                </c:pt>
                <c:pt idx="10">
                  <c:v>311.0</c:v>
                </c:pt>
                <c:pt idx="11">
                  <c:v>312.0</c:v>
                </c:pt>
                <c:pt idx="12">
                  <c:v>313.0</c:v>
                </c:pt>
                <c:pt idx="13">
                  <c:v>314.0</c:v>
                </c:pt>
                <c:pt idx="14">
                  <c:v>315.0</c:v>
                </c:pt>
                <c:pt idx="15">
                  <c:v>316.0</c:v>
                </c:pt>
                <c:pt idx="16">
                  <c:v>317.0</c:v>
                </c:pt>
                <c:pt idx="17">
                  <c:v>318.0</c:v>
                </c:pt>
                <c:pt idx="18">
                  <c:v>319.0</c:v>
                </c:pt>
                <c:pt idx="19">
                  <c:v>320.0</c:v>
                </c:pt>
                <c:pt idx="20">
                  <c:v>321.0</c:v>
                </c:pt>
                <c:pt idx="21">
                  <c:v>322.0</c:v>
                </c:pt>
                <c:pt idx="22">
                  <c:v>323.0</c:v>
                </c:pt>
                <c:pt idx="23">
                  <c:v>324.0</c:v>
                </c:pt>
                <c:pt idx="24">
                  <c:v>325.0</c:v>
                </c:pt>
                <c:pt idx="25">
                  <c:v>326.0</c:v>
                </c:pt>
                <c:pt idx="26">
                  <c:v>327.0</c:v>
                </c:pt>
                <c:pt idx="27">
                  <c:v>328.0</c:v>
                </c:pt>
                <c:pt idx="28">
                  <c:v>329.0</c:v>
                </c:pt>
                <c:pt idx="29">
                  <c:v>330.0</c:v>
                </c:pt>
                <c:pt idx="30">
                  <c:v>331.0</c:v>
                </c:pt>
                <c:pt idx="31">
                  <c:v>332.0</c:v>
                </c:pt>
                <c:pt idx="32">
                  <c:v>333.0</c:v>
                </c:pt>
                <c:pt idx="33">
                  <c:v>334.0</c:v>
                </c:pt>
                <c:pt idx="34">
                  <c:v>335.0</c:v>
                </c:pt>
                <c:pt idx="35">
                  <c:v>336.0</c:v>
                </c:pt>
                <c:pt idx="36">
                  <c:v>337.0</c:v>
                </c:pt>
                <c:pt idx="37">
                  <c:v>338.0</c:v>
                </c:pt>
                <c:pt idx="38">
                  <c:v>339.0</c:v>
                </c:pt>
                <c:pt idx="39">
                  <c:v>340.0</c:v>
                </c:pt>
                <c:pt idx="40">
                  <c:v>341.0</c:v>
                </c:pt>
                <c:pt idx="41">
                  <c:v>342.0</c:v>
                </c:pt>
                <c:pt idx="42">
                  <c:v>343.0</c:v>
                </c:pt>
                <c:pt idx="43">
                  <c:v>344.0</c:v>
                </c:pt>
                <c:pt idx="44">
                  <c:v>345.0</c:v>
                </c:pt>
                <c:pt idx="45">
                  <c:v>346.0</c:v>
                </c:pt>
                <c:pt idx="46">
                  <c:v>347.0</c:v>
                </c:pt>
                <c:pt idx="47">
                  <c:v>348.0</c:v>
                </c:pt>
                <c:pt idx="48">
                  <c:v>349.0</c:v>
                </c:pt>
                <c:pt idx="49">
                  <c:v>350.0</c:v>
                </c:pt>
                <c:pt idx="50">
                  <c:v>351.0</c:v>
                </c:pt>
                <c:pt idx="51">
                  <c:v>352.0</c:v>
                </c:pt>
                <c:pt idx="52">
                  <c:v>353.0</c:v>
                </c:pt>
                <c:pt idx="53">
                  <c:v>354.0</c:v>
                </c:pt>
                <c:pt idx="54">
                  <c:v>355.0</c:v>
                </c:pt>
                <c:pt idx="55">
                  <c:v>356.0</c:v>
                </c:pt>
                <c:pt idx="56">
                  <c:v>357.0</c:v>
                </c:pt>
                <c:pt idx="57">
                  <c:v>358.0</c:v>
                </c:pt>
                <c:pt idx="58">
                  <c:v>359.0</c:v>
                </c:pt>
                <c:pt idx="59">
                  <c:v>360.0</c:v>
                </c:pt>
                <c:pt idx="60">
                  <c:v>361.0</c:v>
                </c:pt>
                <c:pt idx="61">
                  <c:v>362.0</c:v>
                </c:pt>
                <c:pt idx="62">
                  <c:v>363.0</c:v>
                </c:pt>
                <c:pt idx="63">
                  <c:v>364.0</c:v>
                </c:pt>
                <c:pt idx="64">
                  <c:v>365.0</c:v>
                </c:pt>
                <c:pt idx="65">
                  <c:v>366.0</c:v>
                </c:pt>
                <c:pt idx="66">
                  <c:v>367.0</c:v>
                </c:pt>
                <c:pt idx="67">
                  <c:v>368.0</c:v>
                </c:pt>
                <c:pt idx="68">
                  <c:v>369.0</c:v>
                </c:pt>
                <c:pt idx="69">
                  <c:v>370.0</c:v>
                </c:pt>
                <c:pt idx="70">
                  <c:v>371.0</c:v>
                </c:pt>
                <c:pt idx="71">
                  <c:v>372.0</c:v>
                </c:pt>
                <c:pt idx="72">
                  <c:v>373.0</c:v>
                </c:pt>
                <c:pt idx="73">
                  <c:v>374.0</c:v>
                </c:pt>
                <c:pt idx="74">
                  <c:v>375.0</c:v>
                </c:pt>
                <c:pt idx="75">
                  <c:v>376.0</c:v>
                </c:pt>
                <c:pt idx="76">
                  <c:v>377.0</c:v>
                </c:pt>
                <c:pt idx="77">
                  <c:v>378.0</c:v>
                </c:pt>
                <c:pt idx="78">
                  <c:v>379.0</c:v>
                </c:pt>
                <c:pt idx="79">
                  <c:v>380.0</c:v>
                </c:pt>
                <c:pt idx="80">
                  <c:v>381.0</c:v>
                </c:pt>
                <c:pt idx="81">
                  <c:v>382.0</c:v>
                </c:pt>
                <c:pt idx="82">
                  <c:v>383.0</c:v>
                </c:pt>
                <c:pt idx="83">
                  <c:v>384.0</c:v>
                </c:pt>
                <c:pt idx="84">
                  <c:v>385.0</c:v>
                </c:pt>
                <c:pt idx="85">
                  <c:v>386.0</c:v>
                </c:pt>
                <c:pt idx="86">
                  <c:v>387.0</c:v>
                </c:pt>
                <c:pt idx="87">
                  <c:v>388.0</c:v>
                </c:pt>
                <c:pt idx="88">
                  <c:v>389.0</c:v>
                </c:pt>
                <c:pt idx="89">
                  <c:v>390.0</c:v>
                </c:pt>
                <c:pt idx="90">
                  <c:v>391.0</c:v>
                </c:pt>
                <c:pt idx="91">
                  <c:v>392.0</c:v>
                </c:pt>
                <c:pt idx="92">
                  <c:v>393.0</c:v>
                </c:pt>
                <c:pt idx="93">
                  <c:v>394.0</c:v>
                </c:pt>
                <c:pt idx="94">
                  <c:v>395.0</c:v>
                </c:pt>
                <c:pt idx="95">
                  <c:v>396.0</c:v>
                </c:pt>
                <c:pt idx="96">
                  <c:v>397.0</c:v>
                </c:pt>
                <c:pt idx="97">
                  <c:v>398.0</c:v>
                </c:pt>
                <c:pt idx="98">
                  <c:v>399.0</c:v>
                </c:pt>
                <c:pt idx="99">
                  <c:v>400.0</c:v>
                </c:pt>
                <c:pt idx="100">
                  <c:v>401.0</c:v>
                </c:pt>
                <c:pt idx="101">
                  <c:v>402.0</c:v>
                </c:pt>
                <c:pt idx="102">
                  <c:v>403.0</c:v>
                </c:pt>
                <c:pt idx="103">
                  <c:v>404.0</c:v>
                </c:pt>
                <c:pt idx="104">
                  <c:v>405.0</c:v>
                </c:pt>
                <c:pt idx="105">
                  <c:v>406.0</c:v>
                </c:pt>
                <c:pt idx="106">
                  <c:v>407.0</c:v>
                </c:pt>
                <c:pt idx="107">
                  <c:v>408.0</c:v>
                </c:pt>
                <c:pt idx="108">
                  <c:v>409.0</c:v>
                </c:pt>
                <c:pt idx="109">
                  <c:v>410.0</c:v>
                </c:pt>
                <c:pt idx="110">
                  <c:v>411.0</c:v>
                </c:pt>
                <c:pt idx="111">
                  <c:v>412.0</c:v>
                </c:pt>
                <c:pt idx="112">
                  <c:v>413.0</c:v>
                </c:pt>
                <c:pt idx="113">
                  <c:v>414.0</c:v>
                </c:pt>
                <c:pt idx="114">
                  <c:v>415.0</c:v>
                </c:pt>
                <c:pt idx="115">
                  <c:v>416.0</c:v>
                </c:pt>
                <c:pt idx="116">
                  <c:v>417.0</c:v>
                </c:pt>
                <c:pt idx="117">
                  <c:v>418.0</c:v>
                </c:pt>
                <c:pt idx="118">
                  <c:v>419.0</c:v>
                </c:pt>
                <c:pt idx="119">
                  <c:v>420.0</c:v>
                </c:pt>
                <c:pt idx="120">
                  <c:v>421.0</c:v>
                </c:pt>
                <c:pt idx="121">
                  <c:v>422.0</c:v>
                </c:pt>
                <c:pt idx="122">
                  <c:v>423.0</c:v>
                </c:pt>
                <c:pt idx="123">
                  <c:v>424.0</c:v>
                </c:pt>
                <c:pt idx="124">
                  <c:v>425.0</c:v>
                </c:pt>
                <c:pt idx="125">
                  <c:v>426.0</c:v>
                </c:pt>
                <c:pt idx="126">
                  <c:v>427.0</c:v>
                </c:pt>
                <c:pt idx="127">
                  <c:v>428.0</c:v>
                </c:pt>
                <c:pt idx="128">
                  <c:v>429.0</c:v>
                </c:pt>
                <c:pt idx="129">
                  <c:v>430.0</c:v>
                </c:pt>
                <c:pt idx="130">
                  <c:v>431.0</c:v>
                </c:pt>
                <c:pt idx="131">
                  <c:v>432.0</c:v>
                </c:pt>
                <c:pt idx="132">
                  <c:v>433.0</c:v>
                </c:pt>
                <c:pt idx="133">
                  <c:v>434.0</c:v>
                </c:pt>
                <c:pt idx="134">
                  <c:v>435.0</c:v>
                </c:pt>
                <c:pt idx="135">
                  <c:v>436.0</c:v>
                </c:pt>
                <c:pt idx="136">
                  <c:v>437.0</c:v>
                </c:pt>
                <c:pt idx="137">
                  <c:v>438.0</c:v>
                </c:pt>
                <c:pt idx="138">
                  <c:v>439.0</c:v>
                </c:pt>
                <c:pt idx="139">
                  <c:v>440.0</c:v>
                </c:pt>
                <c:pt idx="140">
                  <c:v>441.0</c:v>
                </c:pt>
                <c:pt idx="141">
                  <c:v>442.0</c:v>
                </c:pt>
                <c:pt idx="142">
                  <c:v>443.0</c:v>
                </c:pt>
                <c:pt idx="143">
                  <c:v>444.0</c:v>
                </c:pt>
                <c:pt idx="144">
                  <c:v>445.0</c:v>
                </c:pt>
                <c:pt idx="145">
                  <c:v>446.0</c:v>
                </c:pt>
                <c:pt idx="146">
                  <c:v>447.0</c:v>
                </c:pt>
                <c:pt idx="147">
                  <c:v>448.0</c:v>
                </c:pt>
                <c:pt idx="148">
                  <c:v>449.0</c:v>
                </c:pt>
                <c:pt idx="149">
                  <c:v>450.0</c:v>
                </c:pt>
                <c:pt idx="150">
                  <c:v>451.0</c:v>
                </c:pt>
                <c:pt idx="151">
                  <c:v>452.0</c:v>
                </c:pt>
                <c:pt idx="152">
                  <c:v>453.0</c:v>
                </c:pt>
                <c:pt idx="153">
                  <c:v>454.0</c:v>
                </c:pt>
                <c:pt idx="154">
                  <c:v>455.0</c:v>
                </c:pt>
                <c:pt idx="155">
                  <c:v>456.0</c:v>
                </c:pt>
                <c:pt idx="156">
                  <c:v>457.0</c:v>
                </c:pt>
                <c:pt idx="157">
                  <c:v>458.0</c:v>
                </c:pt>
                <c:pt idx="158">
                  <c:v>459.0</c:v>
                </c:pt>
                <c:pt idx="159">
                  <c:v>460.0</c:v>
                </c:pt>
                <c:pt idx="160">
                  <c:v>461.0</c:v>
                </c:pt>
                <c:pt idx="161">
                  <c:v>462.0</c:v>
                </c:pt>
                <c:pt idx="162">
                  <c:v>463.0</c:v>
                </c:pt>
                <c:pt idx="163">
                  <c:v>464.0</c:v>
                </c:pt>
                <c:pt idx="164">
                  <c:v>465.0</c:v>
                </c:pt>
                <c:pt idx="165">
                  <c:v>466.0</c:v>
                </c:pt>
                <c:pt idx="166">
                  <c:v>467.0</c:v>
                </c:pt>
                <c:pt idx="167">
                  <c:v>468.0</c:v>
                </c:pt>
                <c:pt idx="168">
                  <c:v>469.0</c:v>
                </c:pt>
                <c:pt idx="169">
                  <c:v>470.0</c:v>
                </c:pt>
                <c:pt idx="170">
                  <c:v>471.0</c:v>
                </c:pt>
                <c:pt idx="171">
                  <c:v>472.0</c:v>
                </c:pt>
                <c:pt idx="172">
                  <c:v>473.0</c:v>
                </c:pt>
                <c:pt idx="173">
                  <c:v>474.0</c:v>
                </c:pt>
                <c:pt idx="174">
                  <c:v>475.0</c:v>
                </c:pt>
                <c:pt idx="175">
                  <c:v>476.0</c:v>
                </c:pt>
                <c:pt idx="176">
                  <c:v>477.0</c:v>
                </c:pt>
                <c:pt idx="177">
                  <c:v>478.0</c:v>
                </c:pt>
                <c:pt idx="178">
                  <c:v>479.0</c:v>
                </c:pt>
                <c:pt idx="179">
                  <c:v>480.0</c:v>
                </c:pt>
                <c:pt idx="180">
                  <c:v>481.0</c:v>
                </c:pt>
                <c:pt idx="181">
                  <c:v>482.0</c:v>
                </c:pt>
                <c:pt idx="182">
                  <c:v>483.0</c:v>
                </c:pt>
                <c:pt idx="183">
                  <c:v>484.0</c:v>
                </c:pt>
                <c:pt idx="184">
                  <c:v>485.0</c:v>
                </c:pt>
                <c:pt idx="185">
                  <c:v>486.0</c:v>
                </c:pt>
                <c:pt idx="186">
                  <c:v>487.0</c:v>
                </c:pt>
                <c:pt idx="187">
                  <c:v>488.0</c:v>
                </c:pt>
                <c:pt idx="188">
                  <c:v>489.0</c:v>
                </c:pt>
                <c:pt idx="189">
                  <c:v>490.0</c:v>
                </c:pt>
                <c:pt idx="190">
                  <c:v>491.0</c:v>
                </c:pt>
                <c:pt idx="191">
                  <c:v>492.0</c:v>
                </c:pt>
                <c:pt idx="192">
                  <c:v>493.0</c:v>
                </c:pt>
                <c:pt idx="193">
                  <c:v>494.0</c:v>
                </c:pt>
                <c:pt idx="194">
                  <c:v>495.0</c:v>
                </c:pt>
                <c:pt idx="195">
                  <c:v>496.0</c:v>
                </c:pt>
                <c:pt idx="196">
                  <c:v>497.0</c:v>
                </c:pt>
                <c:pt idx="197">
                  <c:v>498.0</c:v>
                </c:pt>
                <c:pt idx="198">
                  <c:v>499.0</c:v>
                </c:pt>
                <c:pt idx="199">
                  <c:v>500.0</c:v>
                </c:pt>
                <c:pt idx="200">
                  <c:v>501.0</c:v>
                </c:pt>
                <c:pt idx="201">
                  <c:v>502.0</c:v>
                </c:pt>
                <c:pt idx="202">
                  <c:v>503.0</c:v>
                </c:pt>
                <c:pt idx="203">
                  <c:v>504.0</c:v>
                </c:pt>
                <c:pt idx="204">
                  <c:v>505.0</c:v>
                </c:pt>
                <c:pt idx="205">
                  <c:v>506.0</c:v>
                </c:pt>
                <c:pt idx="206">
                  <c:v>507.0</c:v>
                </c:pt>
                <c:pt idx="207">
                  <c:v>508.0</c:v>
                </c:pt>
                <c:pt idx="208">
                  <c:v>509.0</c:v>
                </c:pt>
                <c:pt idx="209">
                  <c:v>510.0</c:v>
                </c:pt>
                <c:pt idx="210">
                  <c:v>511.0</c:v>
                </c:pt>
                <c:pt idx="211">
                  <c:v>512.0</c:v>
                </c:pt>
                <c:pt idx="212">
                  <c:v>513.0</c:v>
                </c:pt>
                <c:pt idx="213">
                  <c:v>514.0</c:v>
                </c:pt>
                <c:pt idx="214">
                  <c:v>515.0</c:v>
                </c:pt>
                <c:pt idx="215">
                  <c:v>516.0</c:v>
                </c:pt>
                <c:pt idx="216">
                  <c:v>517.0</c:v>
                </c:pt>
                <c:pt idx="217">
                  <c:v>518.0</c:v>
                </c:pt>
                <c:pt idx="218">
                  <c:v>519.0</c:v>
                </c:pt>
                <c:pt idx="219">
                  <c:v>520.0</c:v>
                </c:pt>
                <c:pt idx="220">
                  <c:v>521.0</c:v>
                </c:pt>
                <c:pt idx="221">
                  <c:v>522.0</c:v>
                </c:pt>
                <c:pt idx="222">
                  <c:v>523.0</c:v>
                </c:pt>
                <c:pt idx="223">
                  <c:v>524.0</c:v>
                </c:pt>
                <c:pt idx="224">
                  <c:v>525.0</c:v>
                </c:pt>
                <c:pt idx="225">
                  <c:v>526.0</c:v>
                </c:pt>
                <c:pt idx="226">
                  <c:v>527.0</c:v>
                </c:pt>
                <c:pt idx="227">
                  <c:v>528.0</c:v>
                </c:pt>
                <c:pt idx="228">
                  <c:v>529.0</c:v>
                </c:pt>
                <c:pt idx="229">
                  <c:v>530.0</c:v>
                </c:pt>
                <c:pt idx="230">
                  <c:v>531.0</c:v>
                </c:pt>
                <c:pt idx="231">
                  <c:v>532.0</c:v>
                </c:pt>
                <c:pt idx="232">
                  <c:v>533.0</c:v>
                </c:pt>
                <c:pt idx="233">
                  <c:v>534.0</c:v>
                </c:pt>
                <c:pt idx="234">
                  <c:v>535.0</c:v>
                </c:pt>
                <c:pt idx="235">
                  <c:v>536.0</c:v>
                </c:pt>
                <c:pt idx="236">
                  <c:v>537.0</c:v>
                </c:pt>
                <c:pt idx="237">
                  <c:v>538.0</c:v>
                </c:pt>
                <c:pt idx="238">
                  <c:v>539.0</c:v>
                </c:pt>
                <c:pt idx="239">
                  <c:v>540.0</c:v>
                </c:pt>
                <c:pt idx="240">
                  <c:v>541.0</c:v>
                </c:pt>
                <c:pt idx="241">
                  <c:v>542.0</c:v>
                </c:pt>
                <c:pt idx="242">
                  <c:v>543.0</c:v>
                </c:pt>
                <c:pt idx="243">
                  <c:v>544.0</c:v>
                </c:pt>
                <c:pt idx="244">
                  <c:v>545.0</c:v>
                </c:pt>
                <c:pt idx="245">
                  <c:v>546.0</c:v>
                </c:pt>
                <c:pt idx="246">
                  <c:v>547.0</c:v>
                </c:pt>
                <c:pt idx="247">
                  <c:v>548.0</c:v>
                </c:pt>
                <c:pt idx="248">
                  <c:v>549.0</c:v>
                </c:pt>
                <c:pt idx="249">
                  <c:v>550.0</c:v>
                </c:pt>
                <c:pt idx="250">
                  <c:v>551.0</c:v>
                </c:pt>
                <c:pt idx="251">
                  <c:v>552.0</c:v>
                </c:pt>
                <c:pt idx="252">
                  <c:v>553.0</c:v>
                </c:pt>
                <c:pt idx="253">
                  <c:v>554.0</c:v>
                </c:pt>
                <c:pt idx="254">
                  <c:v>555.0</c:v>
                </c:pt>
                <c:pt idx="255">
                  <c:v>556.0</c:v>
                </c:pt>
                <c:pt idx="256">
                  <c:v>557.0</c:v>
                </c:pt>
                <c:pt idx="257">
                  <c:v>558.0</c:v>
                </c:pt>
                <c:pt idx="258">
                  <c:v>559.0</c:v>
                </c:pt>
                <c:pt idx="259">
                  <c:v>560.0</c:v>
                </c:pt>
                <c:pt idx="260">
                  <c:v>561.0</c:v>
                </c:pt>
                <c:pt idx="261">
                  <c:v>562.0</c:v>
                </c:pt>
                <c:pt idx="262">
                  <c:v>563.0</c:v>
                </c:pt>
                <c:pt idx="263">
                  <c:v>564.0</c:v>
                </c:pt>
                <c:pt idx="264">
                  <c:v>565.0</c:v>
                </c:pt>
                <c:pt idx="265">
                  <c:v>566.0</c:v>
                </c:pt>
                <c:pt idx="266">
                  <c:v>567.0</c:v>
                </c:pt>
                <c:pt idx="267">
                  <c:v>568.0</c:v>
                </c:pt>
                <c:pt idx="268">
                  <c:v>569.0</c:v>
                </c:pt>
                <c:pt idx="269">
                  <c:v>570.0</c:v>
                </c:pt>
                <c:pt idx="270">
                  <c:v>571.0</c:v>
                </c:pt>
                <c:pt idx="271">
                  <c:v>572.0</c:v>
                </c:pt>
                <c:pt idx="272">
                  <c:v>573.0</c:v>
                </c:pt>
                <c:pt idx="273">
                  <c:v>574.0</c:v>
                </c:pt>
                <c:pt idx="274">
                  <c:v>575.0</c:v>
                </c:pt>
                <c:pt idx="275">
                  <c:v>576.0</c:v>
                </c:pt>
                <c:pt idx="276">
                  <c:v>577.0</c:v>
                </c:pt>
                <c:pt idx="277">
                  <c:v>578.0</c:v>
                </c:pt>
                <c:pt idx="278">
                  <c:v>579.0</c:v>
                </c:pt>
                <c:pt idx="279">
                  <c:v>580.0</c:v>
                </c:pt>
                <c:pt idx="280">
                  <c:v>581.0</c:v>
                </c:pt>
                <c:pt idx="281">
                  <c:v>582.0</c:v>
                </c:pt>
                <c:pt idx="282">
                  <c:v>583.0</c:v>
                </c:pt>
                <c:pt idx="283">
                  <c:v>584.0</c:v>
                </c:pt>
                <c:pt idx="284">
                  <c:v>585.0</c:v>
                </c:pt>
                <c:pt idx="285">
                  <c:v>586.0</c:v>
                </c:pt>
                <c:pt idx="286">
                  <c:v>587.0</c:v>
                </c:pt>
                <c:pt idx="287">
                  <c:v>588.0</c:v>
                </c:pt>
                <c:pt idx="288">
                  <c:v>589.0</c:v>
                </c:pt>
                <c:pt idx="289">
                  <c:v>590.0</c:v>
                </c:pt>
                <c:pt idx="290">
                  <c:v>591.0</c:v>
                </c:pt>
                <c:pt idx="291">
                  <c:v>592.0</c:v>
                </c:pt>
                <c:pt idx="292">
                  <c:v>593.0</c:v>
                </c:pt>
                <c:pt idx="293">
                  <c:v>594.0</c:v>
                </c:pt>
                <c:pt idx="294">
                  <c:v>595.0</c:v>
                </c:pt>
                <c:pt idx="295">
                  <c:v>596.0</c:v>
                </c:pt>
                <c:pt idx="296">
                  <c:v>597.0</c:v>
                </c:pt>
                <c:pt idx="297">
                  <c:v>598.0</c:v>
                </c:pt>
                <c:pt idx="298">
                  <c:v>599.0</c:v>
                </c:pt>
                <c:pt idx="299">
                  <c:v>600.0</c:v>
                </c:pt>
                <c:pt idx="300">
                  <c:v>601.0</c:v>
                </c:pt>
                <c:pt idx="301">
                  <c:v>602.0</c:v>
                </c:pt>
                <c:pt idx="302">
                  <c:v>603.0</c:v>
                </c:pt>
                <c:pt idx="303">
                  <c:v>604.0</c:v>
                </c:pt>
                <c:pt idx="304">
                  <c:v>605.0</c:v>
                </c:pt>
                <c:pt idx="305">
                  <c:v>606.0</c:v>
                </c:pt>
                <c:pt idx="306">
                  <c:v>607.0</c:v>
                </c:pt>
                <c:pt idx="307">
                  <c:v>608.0</c:v>
                </c:pt>
                <c:pt idx="308">
                  <c:v>609.0</c:v>
                </c:pt>
                <c:pt idx="309">
                  <c:v>610.0</c:v>
                </c:pt>
                <c:pt idx="310">
                  <c:v>611.0</c:v>
                </c:pt>
                <c:pt idx="311">
                  <c:v>612.0</c:v>
                </c:pt>
                <c:pt idx="312">
                  <c:v>613.0</c:v>
                </c:pt>
                <c:pt idx="313">
                  <c:v>614.0</c:v>
                </c:pt>
                <c:pt idx="314">
                  <c:v>615.0</c:v>
                </c:pt>
                <c:pt idx="315">
                  <c:v>616.0</c:v>
                </c:pt>
                <c:pt idx="316">
                  <c:v>617.0</c:v>
                </c:pt>
                <c:pt idx="317">
                  <c:v>618.0</c:v>
                </c:pt>
                <c:pt idx="318">
                  <c:v>619.0</c:v>
                </c:pt>
                <c:pt idx="319">
                  <c:v>620.0</c:v>
                </c:pt>
                <c:pt idx="320">
                  <c:v>621.0</c:v>
                </c:pt>
                <c:pt idx="321">
                  <c:v>622.0</c:v>
                </c:pt>
                <c:pt idx="322">
                  <c:v>623.0</c:v>
                </c:pt>
                <c:pt idx="323">
                  <c:v>624.0</c:v>
                </c:pt>
                <c:pt idx="324">
                  <c:v>625.0</c:v>
                </c:pt>
                <c:pt idx="325">
                  <c:v>626.0</c:v>
                </c:pt>
                <c:pt idx="326">
                  <c:v>627.0</c:v>
                </c:pt>
                <c:pt idx="327">
                  <c:v>628.0</c:v>
                </c:pt>
                <c:pt idx="328">
                  <c:v>629.0</c:v>
                </c:pt>
                <c:pt idx="329">
                  <c:v>630.0</c:v>
                </c:pt>
                <c:pt idx="330">
                  <c:v>631.0</c:v>
                </c:pt>
                <c:pt idx="331">
                  <c:v>632.0</c:v>
                </c:pt>
                <c:pt idx="332">
                  <c:v>633.0</c:v>
                </c:pt>
                <c:pt idx="333">
                  <c:v>634.0</c:v>
                </c:pt>
                <c:pt idx="334">
                  <c:v>635.0</c:v>
                </c:pt>
                <c:pt idx="335">
                  <c:v>636.0</c:v>
                </c:pt>
                <c:pt idx="336">
                  <c:v>637.0</c:v>
                </c:pt>
                <c:pt idx="337">
                  <c:v>638.0</c:v>
                </c:pt>
                <c:pt idx="338">
                  <c:v>639.0</c:v>
                </c:pt>
                <c:pt idx="339">
                  <c:v>640.0</c:v>
                </c:pt>
                <c:pt idx="340">
                  <c:v>641.0</c:v>
                </c:pt>
                <c:pt idx="341">
                  <c:v>642.0</c:v>
                </c:pt>
                <c:pt idx="342">
                  <c:v>643.0</c:v>
                </c:pt>
                <c:pt idx="343">
                  <c:v>644.0</c:v>
                </c:pt>
                <c:pt idx="344">
                  <c:v>645.0</c:v>
                </c:pt>
                <c:pt idx="345">
                  <c:v>646.0</c:v>
                </c:pt>
                <c:pt idx="346">
                  <c:v>647.0</c:v>
                </c:pt>
                <c:pt idx="347">
                  <c:v>648.0</c:v>
                </c:pt>
                <c:pt idx="348">
                  <c:v>649.0</c:v>
                </c:pt>
                <c:pt idx="349">
                  <c:v>650.0</c:v>
                </c:pt>
                <c:pt idx="350">
                  <c:v>651.0</c:v>
                </c:pt>
                <c:pt idx="351">
                  <c:v>652.0</c:v>
                </c:pt>
                <c:pt idx="352">
                  <c:v>653.0</c:v>
                </c:pt>
                <c:pt idx="353">
                  <c:v>654.0</c:v>
                </c:pt>
                <c:pt idx="354">
                  <c:v>655.0</c:v>
                </c:pt>
                <c:pt idx="355">
                  <c:v>656.0</c:v>
                </c:pt>
                <c:pt idx="356">
                  <c:v>657.0</c:v>
                </c:pt>
                <c:pt idx="357">
                  <c:v>658.0</c:v>
                </c:pt>
                <c:pt idx="358">
                  <c:v>659.0</c:v>
                </c:pt>
                <c:pt idx="359">
                  <c:v>660.0</c:v>
                </c:pt>
                <c:pt idx="360">
                  <c:v>661.0</c:v>
                </c:pt>
                <c:pt idx="361">
                  <c:v>662.0</c:v>
                </c:pt>
                <c:pt idx="362">
                  <c:v>663.0</c:v>
                </c:pt>
                <c:pt idx="363">
                  <c:v>664.0</c:v>
                </c:pt>
                <c:pt idx="364">
                  <c:v>665.0</c:v>
                </c:pt>
                <c:pt idx="365">
                  <c:v>666.0</c:v>
                </c:pt>
                <c:pt idx="366">
                  <c:v>667.0</c:v>
                </c:pt>
                <c:pt idx="367">
                  <c:v>668.0</c:v>
                </c:pt>
                <c:pt idx="368">
                  <c:v>669.0</c:v>
                </c:pt>
                <c:pt idx="369">
                  <c:v>670.0</c:v>
                </c:pt>
                <c:pt idx="370">
                  <c:v>671.0</c:v>
                </c:pt>
                <c:pt idx="371">
                  <c:v>672.0</c:v>
                </c:pt>
                <c:pt idx="372">
                  <c:v>673.0</c:v>
                </c:pt>
                <c:pt idx="373">
                  <c:v>674.0</c:v>
                </c:pt>
                <c:pt idx="374">
                  <c:v>675.0</c:v>
                </c:pt>
                <c:pt idx="375">
                  <c:v>676.0</c:v>
                </c:pt>
                <c:pt idx="376">
                  <c:v>677.0</c:v>
                </c:pt>
                <c:pt idx="377">
                  <c:v>678.0</c:v>
                </c:pt>
                <c:pt idx="378">
                  <c:v>679.0</c:v>
                </c:pt>
                <c:pt idx="379">
                  <c:v>680.0</c:v>
                </c:pt>
                <c:pt idx="380">
                  <c:v>681.0</c:v>
                </c:pt>
                <c:pt idx="381">
                  <c:v>682.0</c:v>
                </c:pt>
                <c:pt idx="382">
                  <c:v>683.0</c:v>
                </c:pt>
                <c:pt idx="383">
                  <c:v>684.0</c:v>
                </c:pt>
                <c:pt idx="384">
                  <c:v>685.0</c:v>
                </c:pt>
                <c:pt idx="385">
                  <c:v>686.0</c:v>
                </c:pt>
                <c:pt idx="386">
                  <c:v>687.0</c:v>
                </c:pt>
                <c:pt idx="387">
                  <c:v>688.0</c:v>
                </c:pt>
                <c:pt idx="388">
                  <c:v>689.0</c:v>
                </c:pt>
                <c:pt idx="389">
                  <c:v>690.0</c:v>
                </c:pt>
                <c:pt idx="390">
                  <c:v>691.0</c:v>
                </c:pt>
                <c:pt idx="391">
                  <c:v>692.0</c:v>
                </c:pt>
                <c:pt idx="392">
                  <c:v>693.0</c:v>
                </c:pt>
                <c:pt idx="393">
                  <c:v>694.0</c:v>
                </c:pt>
                <c:pt idx="394">
                  <c:v>695.0</c:v>
                </c:pt>
                <c:pt idx="395">
                  <c:v>696.0</c:v>
                </c:pt>
                <c:pt idx="396">
                  <c:v>697.0</c:v>
                </c:pt>
                <c:pt idx="397">
                  <c:v>698.0</c:v>
                </c:pt>
                <c:pt idx="398">
                  <c:v>699.0</c:v>
                </c:pt>
                <c:pt idx="399">
                  <c:v>700.0</c:v>
                </c:pt>
                <c:pt idx="400">
                  <c:v>701.0</c:v>
                </c:pt>
                <c:pt idx="401">
                  <c:v>702.0</c:v>
                </c:pt>
                <c:pt idx="402">
                  <c:v>703.0</c:v>
                </c:pt>
                <c:pt idx="403">
                  <c:v>704.0</c:v>
                </c:pt>
                <c:pt idx="404">
                  <c:v>705.0</c:v>
                </c:pt>
                <c:pt idx="405">
                  <c:v>706.0</c:v>
                </c:pt>
                <c:pt idx="406">
                  <c:v>707.0</c:v>
                </c:pt>
                <c:pt idx="407">
                  <c:v>708.0</c:v>
                </c:pt>
                <c:pt idx="408">
                  <c:v>709.0</c:v>
                </c:pt>
                <c:pt idx="409">
                  <c:v>710.0</c:v>
                </c:pt>
                <c:pt idx="410">
                  <c:v>711.0</c:v>
                </c:pt>
                <c:pt idx="411">
                  <c:v>712.0</c:v>
                </c:pt>
                <c:pt idx="412">
                  <c:v>713.0</c:v>
                </c:pt>
                <c:pt idx="413">
                  <c:v>714.0</c:v>
                </c:pt>
                <c:pt idx="414">
                  <c:v>715.0</c:v>
                </c:pt>
                <c:pt idx="415">
                  <c:v>716.0</c:v>
                </c:pt>
                <c:pt idx="416">
                  <c:v>717.0</c:v>
                </c:pt>
                <c:pt idx="417">
                  <c:v>718.0</c:v>
                </c:pt>
                <c:pt idx="418">
                  <c:v>719.0</c:v>
                </c:pt>
                <c:pt idx="419">
                  <c:v>720.0</c:v>
                </c:pt>
                <c:pt idx="420">
                  <c:v>721.0</c:v>
                </c:pt>
                <c:pt idx="421">
                  <c:v>722.0</c:v>
                </c:pt>
                <c:pt idx="422">
                  <c:v>723.0</c:v>
                </c:pt>
                <c:pt idx="423">
                  <c:v>724.0</c:v>
                </c:pt>
                <c:pt idx="424">
                  <c:v>725.0</c:v>
                </c:pt>
                <c:pt idx="425">
                  <c:v>726.0</c:v>
                </c:pt>
                <c:pt idx="426">
                  <c:v>727.0</c:v>
                </c:pt>
                <c:pt idx="427">
                  <c:v>728.0</c:v>
                </c:pt>
                <c:pt idx="428">
                  <c:v>729.0</c:v>
                </c:pt>
                <c:pt idx="429">
                  <c:v>730.0</c:v>
                </c:pt>
                <c:pt idx="430">
                  <c:v>731.0</c:v>
                </c:pt>
                <c:pt idx="431">
                  <c:v>732.0</c:v>
                </c:pt>
                <c:pt idx="432">
                  <c:v>733.0</c:v>
                </c:pt>
                <c:pt idx="433">
                  <c:v>734.0</c:v>
                </c:pt>
                <c:pt idx="434">
                  <c:v>735.0</c:v>
                </c:pt>
                <c:pt idx="435">
                  <c:v>736.0</c:v>
                </c:pt>
                <c:pt idx="436">
                  <c:v>737.0</c:v>
                </c:pt>
                <c:pt idx="437">
                  <c:v>738.0</c:v>
                </c:pt>
                <c:pt idx="438">
                  <c:v>739.0</c:v>
                </c:pt>
                <c:pt idx="439">
                  <c:v>740.0</c:v>
                </c:pt>
                <c:pt idx="440">
                  <c:v>741.0</c:v>
                </c:pt>
                <c:pt idx="441">
                  <c:v>742.0</c:v>
                </c:pt>
                <c:pt idx="442">
                  <c:v>743.0</c:v>
                </c:pt>
                <c:pt idx="443">
                  <c:v>744.0</c:v>
                </c:pt>
                <c:pt idx="444">
                  <c:v>745.0</c:v>
                </c:pt>
                <c:pt idx="445">
                  <c:v>746.0</c:v>
                </c:pt>
                <c:pt idx="446">
                  <c:v>747.0</c:v>
                </c:pt>
                <c:pt idx="447">
                  <c:v>748.0</c:v>
                </c:pt>
                <c:pt idx="448">
                  <c:v>749.0</c:v>
                </c:pt>
                <c:pt idx="449">
                  <c:v>750.0</c:v>
                </c:pt>
                <c:pt idx="450">
                  <c:v>751.0</c:v>
                </c:pt>
                <c:pt idx="451">
                  <c:v>752.0</c:v>
                </c:pt>
                <c:pt idx="452">
                  <c:v>753.0</c:v>
                </c:pt>
                <c:pt idx="453">
                  <c:v>754.0</c:v>
                </c:pt>
                <c:pt idx="454">
                  <c:v>755.0</c:v>
                </c:pt>
                <c:pt idx="455">
                  <c:v>756.0</c:v>
                </c:pt>
                <c:pt idx="456">
                  <c:v>757.0</c:v>
                </c:pt>
                <c:pt idx="457">
                  <c:v>758.0</c:v>
                </c:pt>
                <c:pt idx="458">
                  <c:v>759.0</c:v>
                </c:pt>
                <c:pt idx="459">
                  <c:v>760.0</c:v>
                </c:pt>
                <c:pt idx="460">
                  <c:v>761.0</c:v>
                </c:pt>
                <c:pt idx="461">
                  <c:v>762.0</c:v>
                </c:pt>
                <c:pt idx="462">
                  <c:v>763.0</c:v>
                </c:pt>
                <c:pt idx="463">
                  <c:v>764.0</c:v>
                </c:pt>
                <c:pt idx="464">
                  <c:v>765.0</c:v>
                </c:pt>
                <c:pt idx="465">
                  <c:v>766.0</c:v>
                </c:pt>
                <c:pt idx="466">
                  <c:v>767.0</c:v>
                </c:pt>
                <c:pt idx="467">
                  <c:v>768.0</c:v>
                </c:pt>
                <c:pt idx="468">
                  <c:v>769.0</c:v>
                </c:pt>
                <c:pt idx="469">
                  <c:v>770.0</c:v>
                </c:pt>
                <c:pt idx="470">
                  <c:v>771.0</c:v>
                </c:pt>
                <c:pt idx="471">
                  <c:v>772.0</c:v>
                </c:pt>
                <c:pt idx="472">
                  <c:v>773.0</c:v>
                </c:pt>
                <c:pt idx="473">
                  <c:v>774.0</c:v>
                </c:pt>
                <c:pt idx="474">
                  <c:v>775.0</c:v>
                </c:pt>
                <c:pt idx="475">
                  <c:v>776.0</c:v>
                </c:pt>
                <c:pt idx="476">
                  <c:v>777.0</c:v>
                </c:pt>
                <c:pt idx="477">
                  <c:v>778.0</c:v>
                </c:pt>
                <c:pt idx="478">
                  <c:v>779.0</c:v>
                </c:pt>
                <c:pt idx="479">
                  <c:v>780.0</c:v>
                </c:pt>
                <c:pt idx="480">
                  <c:v>781.0</c:v>
                </c:pt>
                <c:pt idx="481">
                  <c:v>782.0</c:v>
                </c:pt>
                <c:pt idx="482">
                  <c:v>783.0</c:v>
                </c:pt>
                <c:pt idx="483">
                  <c:v>784.0</c:v>
                </c:pt>
                <c:pt idx="484">
                  <c:v>785.0</c:v>
                </c:pt>
                <c:pt idx="485">
                  <c:v>786.0</c:v>
                </c:pt>
                <c:pt idx="486">
                  <c:v>787.0</c:v>
                </c:pt>
                <c:pt idx="487">
                  <c:v>788.0</c:v>
                </c:pt>
                <c:pt idx="488">
                  <c:v>789.0</c:v>
                </c:pt>
                <c:pt idx="489">
                  <c:v>790.0</c:v>
                </c:pt>
                <c:pt idx="490">
                  <c:v>791.0</c:v>
                </c:pt>
                <c:pt idx="491">
                  <c:v>792.0</c:v>
                </c:pt>
                <c:pt idx="492">
                  <c:v>793.0</c:v>
                </c:pt>
                <c:pt idx="493">
                  <c:v>794.0</c:v>
                </c:pt>
                <c:pt idx="494">
                  <c:v>795.0</c:v>
                </c:pt>
                <c:pt idx="495">
                  <c:v>796.0</c:v>
                </c:pt>
                <c:pt idx="496">
                  <c:v>797.0</c:v>
                </c:pt>
                <c:pt idx="497">
                  <c:v>798.0</c:v>
                </c:pt>
                <c:pt idx="498">
                  <c:v>799.0</c:v>
                </c:pt>
                <c:pt idx="499">
                  <c:v>800.0</c:v>
                </c:pt>
                <c:pt idx="500">
                  <c:v>801.0</c:v>
                </c:pt>
                <c:pt idx="501">
                  <c:v>802.0</c:v>
                </c:pt>
                <c:pt idx="502">
                  <c:v>803.0</c:v>
                </c:pt>
                <c:pt idx="503">
                  <c:v>804.0</c:v>
                </c:pt>
                <c:pt idx="504">
                  <c:v>805.0</c:v>
                </c:pt>
                <c:pt idx="505">
                  <c:v>806.0</c:v>
                </c:pt>
                <c:pt idx="506">
                  <c:v>807.0</c:v>
                </c:pt>
                <c:pt idx="507">
                  <c:v>808.0</c:v>
                </c:pt>
                <c:pt idx="508">
                  <c:v>809.0</c:v>
                </c:pt>
                <c:pt idx="509">
                  <c:v>810.0</c:v>
                </c:pt>
                <c:pt idx="510">
                  <c:v>811.0</c:v>
                </c:pt>
                <c:pt idx="511">
                  <c:v>812.0</c:v>
                </c:pt>
                <c:pt idx="512">
                  <c:v>813.0</c:v>
                </c:pt>
                <c:pt idx="513">
                  <c:v>814.0</c:v>
                </c:pt>
                <c:pt idx="514">
                  <c:v>815.0</c:v>
                </c:pt>
                <c:pt idx="515">
                  <c:v>816.0</c:v>
                </c:pt>
                <c:pt idx="516">
                  <c:v>817.0</c:v>
                </c:pt>
                <c:pt idx="517">
                  <c:v>818.0</c:v>
                </c:pt>
                <c:pt idx="518">
                  <c:v>819.0</c:v>
                </c:pt>
                <c:pt idx="519">
                  <c:v>820.0</c:v>
                </c:pt>
                <c:pt idx="520">
                  <c:v>821.0</c:v>
                </c:pt>
                <c:pt idx="521">
                  <c:v>822.0</c:v>
                </c:pt>
                <c:pt idx="522">
                  <c:v>823.0</c:v>
                </c:pt>
                <c:pt idx="523">
                  <c:v>824.0</c:v>
                </c:pt>
                <c:pt idx="524">
                  <c:v>825.0</c:v>
                </c:pt>
                <c:pt idx="525">
                  <c:v>826.0</c:v>
                </c:pt>
                <c:pt idx="526">
                  <c:v>827.0</c:v>
                </c:pt>
                <c:pt idx="527">
                  <c:v>828.0</c:v>
                </c:pt>
                <c:pt idx="528">
                  <c:v>829.0</c:v>
                </c:pt>
                <c:pt idx="529">
                  <c:v>830.0</c:v>
                </c:pt>
                <c:pt idx="530">
                  <c:v>831.0</c:v>
                </c:pt>
                <c:pt idx="531">
                  <c:v>832.0</c:v>
                </c:pt>
                <c:pt idx="532">
                  <c:v>833.0</c:v>
                </c:pt>
                <c:pt idx="533">
                  <c:v>834.0</c:v>
                </c:pt>
                <c:pt idx="534">
                  <c:v>835.0</c:v>
                </c:pt>
                <c:pt idx="535">
                  <c:v>836.0</c:v>
                </c:pt>
                <c:pt idx="536">
                  <c:v>837.0</c:v>
                </c:pt>
                <c:pt idx="537">
                  <c:v>838.0</c:v>
                </c:pt>
                <c:pt idx="538">
                  <c:v>839.0</c:v>
                </c:pt>
                <c:pt idx="539">
                  <c:v>840.0</c:v>
                </c:pt>
                <c:pt idx="540">
                  <c:v>841.0</c:v>
                </c:pt>
                <c:pt idx="541">
                  <c:v>842.0</c:v>
                </c:pt>
                <c:pt idx="542">
                  <c:v>843.0</c:v>
                </c:pt>
                <c:pt idx="543">
                  <c:v>844.0</c:v>
                </c:pt>
                <c:pt idx="544">
                  <c:v>845.0</c:v>
                </c:pt>
                <c:pt idx="545">
                  <c:v>846.0</c:v>
                </c:pt>
                <c:pt idx="546">
                  <c:v>847.0</c:v>
                </c:pt>
                <c:pt idx="547">
                  <c:v>848.0</c:v>
                </c:pt>
                <c:pt idx="548">
                  <c:v>849.0</c:v>
                </c:pt>
                <c:pt idx="549">
                  <c:v>850.0</c:v>
                </c:pt>
                <c:pt idx="550">
                  <c:v>851.0</c:v>
                </c:pt>
                <c:pt idx="551">
                  <c:v>852.0</c:v>
                </c:pt>
                <c:pt idx="552">
                  <c:v>853.0</c:v>
                </c:pt>
                <c:pt idx="553">
                  <c:v>854.0</c:v>
                </c:pt>
                <c:pt idx="554">
                  <c:v>855.0</c:v>
                </c:pt>
                <c:pt idx="555">
                  <c:v>856.0</c:v>
                </c:pt>
                <c:pt idx="556">
                  <c:v>857.0</c:v>
                </c:pt>
                <c:pt idx="557">
                  <c:v>858.0</c:v>
                </c:pt>
                <c:pt idx="558">
                  <c:v>859.0</c:v>
                </c:pt>
                <c:pt idx="559">
                  <c:v>860.0</c:v>
                </c:pt>
                <c:pt idx="560">
                  <c:v>861.0</c:v>
                </c:pt>
                <c:pt idx="561">
                  <c:v>862.0</c:v>
                </c:pt>
                <c:pt idx="562">
                  <c:v>863.0</c:v>
                </c:pt>
                <c:pt idx="563">
                  <c:v>864.0</c:v>
                </c:pt>
                <c:pt idx="564">
                  <c:v>865.0</c:v>
                </c:pt>
                <c:pt idx="565">
                  <c:v>866.0</c:v>
                </c:pt>
                <c:pt idx="566">
                  <c:v>867.0</c:v>
                </c:pt>
                <c:pt idx="567">
                  <c:v>868.0</c:v>
                </c:pt>
                <c:pt idx="568">
                  <c:v>869.0</c:v>
                </c:pt>
                <c:pt idx="569">
                  <c:v>870.0</c:v>
                </c:pt>
                <c:pt idx="570">
                  <c:v>871.0</c:v>
                </c:pt>
                <c:pt idx="571">
                  <c:v>872.0</c:v>
                </c:pt>
                <c:pt idx="572">
                  <c:v>873.0</c:v>
                </c:pt>
                <c:pt idx="573">
                  <c:v>874.0</c:v>
                </c:pt>
                <c:pt idx="574">
                  <c:v>875.0</c:v>
                </c:pt>
                <c:pt idx="575">
                  <c:v>876.0</c:v>
                </c:pt>
                <c:pt idx="576">
                  <c:v>877.0</c:v>
                </c:pt>
                <c:pt idx="577">
                  <c:v>878.0</c:v>
                </c:pt>
                <c:pt idx="578">
                  <c:v>879.0</c:v>
                </c:pt>
                <c:pt idx="579">
                  <c:v>880.0</c:v>
                </c:pt>
                <c:pt idx="580">
                  <c:v>881.0</c:v>
                </c:pt>
                <c:pt idx="581">
                  <c:v>882.0</c:v>
                </c:pt>
                <c:pt idx="582">
                  <c:v>883.0</c:v>
                </c:pt>
                <c:pt idx="583">
                  <c:v>884.0</c:v>
                </c:pt>
                <c:pt idx="584">
                  <c:v>885.0</c:v>
                </c:pt>
                <c:pt idx="585">
                  <c:v>886.0</c:v>
                </c:pt>
                <c:pt idx="586">
                  <c:v>887.0</c:v>
                </c:pt>
                <c:pt idx="587">
                  <c:v>888.0</c:v>
                </c:pt>
                <c:pt idx="588">
                  <c:v>889.0</c:v>
                </c:pt>
                <c:pt idx="589">
                  <c:v>890.0</c:v>
                </c:pt>
                <c:pt idx="590">
                  <c:v>891.0</c:v>
                </c:pt>
                <c:pt idx="591">
                  <c:v>892.0</c:v>
                </c:pt>
                <c:pt idx="592">
                  <c:v>893.0</c:v>
                </c:pt>
                <c:pt idx="593">
                  <c:v>894.0</c:v>
                </c:pt>
                <c:pt idx="594">
                  <c:v>895.0</c:v>
                </c:pt>
                <c:pt idx="595">
                  <c:v>896.0</c:v>
                </c:pt>
                <c:pt idx="596">
                  <c:v>897.0</c:v>
                </c:pt>
                <c:pt idx="597">
                  <c:v>898.0</c:v>
                </c:pt>
                <c:pt idx="598">
                  <c:v>899.0</c:v>
                </c:pt>
                <c:pt idx="599">
                  <c:v>900.0</c:v>
                </c:pt>
                <c:pt idx="600">
                  <c:v>901.0</c:v>
                </c:pt>
                <c:pt idx="601">
                  <c:v>902.0</c:v>
                </c:pt>
                <c:pt idx="602">
                  <c:v>903.0</c:v>
                </c:pt>
                <c:pt idx="603">
                  <c:v>904.0</c:v>
                </c:pt>
                <c:pt idx="604">
                  <c:v>905.0</c:v>
                </c:pt>
                <c:pt idx="605">
                  <c:v>906.0</c:v>
                </c:pt>
                <c:pt idx="606">
                  <c:v>907.0</c:v>
                </c:pt>
                <c:pt idx="607">
                  <c:v>908.0</c:v>
                </c:pt>
                <c:pt idx="608">
                  <c:v>909.0</c:v>
                </c:pt>
                <c:pt idx="609">
                  <c:v>910.0</c:v>
                </c:pt>
                <c:pt idx="610">
                  <c:v>911.0</c:v>
                </c:pt>
                <c:pt idx="611">
                  <c:v>912.0</c:v>
                </c:pt>
                <c:pt idx="612">
                  <c:v>913.0</c:v>
                </c:pt>
                <c:pt idx="613">
                  <c:v>914.0</c:v>
                </c:pt>
                <c:pt idx="614">
                  <c:v>915.0</c:v>
                </c:pt>
                <c:pt idx="615">
                  <c:v>916.0</c:v>
                </c:pt>
                <c:pt idx="616">
                  <c:v>917.0</c:v>
                </c:pt>
                <c:pt idx="617">
                  <c:v>918.0</c:v>
                </c:pt>
                <c:pt idx="618">
                  <c:v>919.0</c:v>
                </c:pt>
                <c:pt idx="619">
                  <c:v>920.0</c:v>
                </c:pt>
                <c:pt idx="620">
                  <c:v>921.0</c:v>
                </c:pt>
                <c:pt idx="621">
                  <c:v>922.0</c:v>
                </c:pt>
                <c:pt idx="622">
                  <c:v>923.0</c:v>
                </c:pt>
                <c:pt idx="623">
                  <c:v>924.0</c:v>
                </c:pt>
                <c:pt idx="624">
                  <c:v>925.0</c:v>
                </c:pt>
                <c:pt idx="625">
                  <c:v>926.0</c:v>
                </c:pt>
                <c:pt idx="626">
                  <c:v>927.0</c:v>
                </c:pt>
                <c:pt idx="627">
                  <c:v>928.0</c:v>
                </c:pt>
                <c:pt idx="628">
                  <c:v>929.0</c:v>
                </c:pt>
                <c:pt idx="629">
                  <c:v>930.0</c:v>
                </c:pt>
                <c:pt idx="630">
                  <c:v>931.0</c:v>
                </c:pt>
                <c:pt idx="631">
                  <c:v>932.0</c:v>
                </c:pt>
                <c:pt idx="632">
                  <c:v>933.0</c:v>
                </c:pt>
                <c:pt idx="633">
                  <c:v>934.0</c:v>
                </c:pt>
                <c:pt idx="634">
                  <c:v>935.0</c:v>
                </c:pt>
                <c:pt idx="635">
                  <c:v>936.0</c:v>
                </c:pt>
                <c:pt idx="636">
                  <c:v>937.0</c:v>
                </c:pt>
                <c:pt idx="637">
                  <c:v>938.0</c:v>
                </c:pt>
                <c:pt idx="638">
                  <c:v>939.0</c:v>
                </c:pt>
                <c:pt idx="639">
                  <c:v>940.0</c:v>
                </c:pt>
                <c:pt idx="640">
                  <c:v>941.0</c:v>
                </c:pt>
                <c:pt idx="641">
                  <c:v>942.0</c:v>
                </c:pt>
                <c:pt idx="642">
                  <c:v>943.0</c:v>
                </c:pt>
                <c:pt idx="643">
                  <c:v>944.0</c:v>
                </c:pt>
                <c:pt idx="644">
                  <c:v>945.0</c:v>
                </c:pt>
                <c:pt idx="645">
                  <c:v>946.0</c:v>
                </c:pt>
                <c:pt idx="646">
                  <c:v>947.0</c:v>
                </c:pt>
                <c:pt idx="647">
                  <c:v>948.0</c:v>
                </c:pt>
                <c:pt idx="648">
                  <c:v>949.0</c:v>
                </c:pt>
                <c:pt idx="649">
                  <c:v>950.0</c:v>
                </c:pt>
                <c:pt idx="650">
                  <c:v>951.0</c:v>
                </c:pt>
                <c:pt idx="651">
                  <c:v>952.0</c:v>
                </c:pt>
                <c:pt idx="652">
                  <c:v>953.0</c:v>
                </c:pt>
                <c:pt idx="653">
                  <c:v>954.0</c:v>
                </c:pt>
                <c:pt idx="654">
                  <c:v>955.0</c:v>
                </c:pt>
                <c:pt idx="655">
                  <c:v>956.0</c:v>
                </c:pt>
                <c:pt idx="656">
                  <c:v>957.0</c:v>
                </c:pt>
                <c:pt idx="657">
                  <c:v>958.0</c:v>
                </c:pt>
                <c:pt idx="658">
                  <c:v>959.0</c:v>
                </c:pt>
                <c:pt idx="659">
                  <c:v>960.0</c:v>
                </c:pt>
                <c:pt idx="660">
                  <c:v>961.0</c:v>
                </c:pt>
                <c:pt idx="661">
                  <c:v>962.0</c:v>
                </c:pt>
                <c:pt idx="662">
                  <c:v>963.0</c:v>
                </c:pt>
                <c:pt idx="663">
                  <c:v>964.0</c:v>
                </c:pt>
                <c:pt idx="664">
                  <c:v>965.0</c:v>
                </c:pt>
                <c:pt idx="665">
                  <c:v>966.0</c:v>
                </c:pt>
                <c:pt idx="666">
                  <c:v>967.0</c:v>
                </c:pt>
                <c:pt idx="667">
                  <c:v>968.0</c:v>
                </c:pt>
                <c:pt idx="668">
                  <c:v>969.0</c:v>
                </c:pt>
                <c:pt idx="669">
                  <c:v>970.0</c:v>
                </c:pt>
                <c:pt idx="670">
                  <c:v>971.0</c:v>
                </c:pt>
                <c:pt idx="671">
                  <c:v>972.0</c:v>
                </c:pt>
                <c:pt idx="672">
                  <c:v>973.0</c:v>
                </c:pt>
                <c:pt idx="673">
                  <c:v>974.0</c:v>
                </c:pt>
                <c:pt idx="674">
                  <c:v>975.0</c:v>
                </c:pt>
                <c:pt idx="675">
                  <c:v>976.0</c:v>
                </c:pt>
                <c:pt idx="676">
                  <c:v>977.0</c:v>
                </c:pt>
                <c:pt idx="677">
                  <c:v>978.0</c:v>
                </c:pt>
                <c:pt idx="678">
                  <c:v>979.0</c:v>
                </c:pt>
                <c:pt idx="679">
                  <c:v>980.0</c:v>
                </c:pt>
                <c:pt idx="680">
                  <c:v>981.0</c:v>
                </c:pt>
                <c:pt idx="681">
                  <c:v>982.0</c:v>
                </c:pt>
                <c:pt idx="682">
                  <c:v>983.0</c:v>
                </c:pt>
                <c:pt idx="683">
                  <c:v>984.0</c:v>
                </c:pt>
                <c:pt idx="684">
                  <c:v>985.0</c:v>
                </c:pt>
                <c:pt idx="685">
                  <c:v>986.0</c:v>
                </c:pt>
                <c:pt idx="686">
                  <c:v>987.0</c:v>
                </c:pt>
                <c:pt idx="687">
                  <c:v>988.0</c:v>
                </c:pt>
                <c:pt idx="688">
                  <c:v>989.0</c:v>
                </c:pt>
                <c:pt idx="689">
                  <c:v>990.0</c:v>
                </c:pt>
                <c:pt idx="690">
                  <c:v>991.0</c:v>
                </c:pt>
                <c:pt idx="691">
                  <c:v>992.0</c:v>
                </c:pt>
                <c:pt idx="692">
                  <c:v>993.0</c:v>
                </c:pt>
                <c:pt idx="693">
                  <c:v>994.0</c:v>
                </c:pt>
                <c:pt idx="694">
                  <c:v>995.0</c:v>
                </c:pt>
                <c:pt idx="695">
                  <c:v>996.0</c:v>
                </c:pt>
                <c:pt idx="696">
                  <c:v>997.0</c:v>
                </c:pt>
                <c:pt idx="697">
                  <c:v>998.0</c:v>
                </c:pt>
                <c:pt idx="698">
                  <c:v>999.0</c:v>
                </c:pt>
                <c:pt idx="699">
                  <c:v>1000.0</c:v>
                </c:pt>
                <c:pt idx="700">
                  <c:v>1001.0</c:v>
                </c:pt>
                <c:pt idx="701">
                  <c:v>1002.0</c:v>
                </c:pt>
                <c:pt idx="702">
                  <c:v>1003.0</c:v>
                </c:pt>
                <c:pt idx="703">
                  <c:v>1004.0</c:v>
                </c:pt>
                <c:pt idx="704">
                  <c:v>1005.0</c:v>
                </c:pt>
                <c:pt idx="705">
                  <c:v>1006.0</c:v>
                </c:pt>
                <c:pt idx="706">
                  <c:v>1007.0</c:v>
                </c:pt>
                <c:pt idx="707">
                  <c:v>1008.0</c:v>
                </c:pt>
                <c:pt idx="708">
                  <c:v>1009.0</c:v>
                </c:pt>
                <c:pt idx="709">
                  <c:v>1010.0</c:v>
                </c:pt>
                <c:pt idx="710">
                  <c:v>1011.0</c:v>
                </c:pt>
                <c:pt idx="711">
                  <c:v>1012.0</c:v>
                </c:pt>
                <c:pt idx="712">
                  <c:v>1013.0</c:v>
                </c:pt>
                <c:pt idx="713">
                  <c:v>1014.0</c:v>
                </c:pt>
                <c:pt idx="714">
                  <c:v>1015.0</c:v>
                </c:pt>
                <c:pt idx="715">
                  <c:v>1016.0</c:v>
                </c:pt>
                <c:pt idx="716">
                  <c:v>1017.0</c:v>
                </c:pt>
                <c:pt idx="717">
                  <c:v>1018.0</c:v>
                </c:pt>
                <c:pt idx="718">
                  <c:v>1019.0</c:v>
                </c:pt>
                <c:pt idx="719">
                  <c:v>1020.0</c:v>
                </c:pt>
                <c:pt idx="720">
                  <c:v>1021.0</c:v>
                </c:pt>
                <c:pt idx="721">
                  <c:v>1022.0</c:v>
                </c:pt>
                <c:pt idx="722">
                  <c:v>1023.0</c:v>
                </c:pt>
                <c:pt idx="723">
                  <c:v>1024.0</c:v>
                </c:pt>
                <c:pt idx="724">
                  <c:v>1025.0</c:v>
                </c:pt>
                <c:pt idx="725">
                  <c:v>1026.0</c:v>
                </c:pt>
                <c:pt idx="726">
                  <c:v>1027.0</c:v>
                </c:pt>
                <c:pt idx="727">
                  <c:v>1028.0</c:v>
                </c:pt>
                <c:pt idx="728">
                  <c:v>1029.0</c:v>
                </c:pt>
                <c:pt idx="729">
                  <c:v>1030.0</c:v>
                </c:pt>
                <c:pt idx="730">
                  <c:v>1031.0</c:v>
                </c:pt>
                <c:pt idx="731">
                  <c:v>1032.0</c:v>
                </c:pt>
                <c:pt idx="732">
                  <c:v>1033.0</c:v>
                </c:pt>
                <c:pt idx="733">
                  <c:v>1034.0</c:v>
                </c:pt>
                <c:pt idx="734">
                  <c:v>1035.0</c:v>
                </c:pt>
                <c:pt idx="735">
                  <c:v>1036.0</c:v>
                </c:pt>
                <c:pt idx="736">
                  <c:v>1037.0</c:v>
                </c:pt>
                <c:pt idx="737">
                  <c:v>1038.0</c:v>
                </c:pt>
                <c:pt idx="738">
                  <c:v>1039.0</c:v>
                </c:pt>
                <c:pt idx="739">
                  <c:v>1040.0</c:v>
                </c:pt>
                <c:pt idx="740">
                  <c:v>1041.0</c:v>
                </c:pt>
                <c:pt idx="741">
                  <c:v>1042.0</c:v>
                </c:pt>
                <c:pt idx="742">
                  <c:v>1043.0</c:v>
                </c:pt>
                <c:pt idx="743">
                  <c:v>1044.0</c:v>
                </c:pt>
                <c:pt idx="744">
                  <c:v>1045.0</c:v>
                </c:pt>
                <c:pt idx="745">
                  <c:v>1046.0</c:v>
                </c:pt>
                <c:pt idx="746">
                  <c:v>1047.0</c:v>
                </c:pt>
                <c:pt idx="747">
                  <c:v>1048.0</c:v>
                </c:pt>
                <c:pt idx="748">
                  <c:v>1049.0</c:v>
                </c:pt>
                <c:pt idx="749">
                  <c:v>1050.0</c:v>
                </c:pt>
                <c:pt idx="750">
                  <c:v>1051.0</c:v>
                </c:pt>
                <c:pt idx="751">
                  <c:v>1052.0</c:v>
                </c:pt>
                <c:pt idx="752">
                  <c:v>1053.0</c:v>
                </c:pt>
                <c:pt idx="753">
                  <c:v>1054.0</c:v>
                </c:pt>
                <c:pt idx="754">
                  <c:v>1055.0</c:v>
                </c:pt>
                <c:pt idx="755">
                  <c:v>1056.0</c:v>
                </c:pt>
                <c:pt idx="756">
                  <c:v>1057.0</c:v>
                </c:pt>
                <c:pt idx="757">
                  <c:v>1058.0</c:v>
                </c:pt>
                <c:pt idx="758">
                  <c:v>1059.0</c:v>
                </c:pt>
                <c:pt idx="759">
                  <c:v>1060.0</c:v>
                </c:pt>
                <c:pt idx="760">
                  <c:v>1061.0</c:v>
                </c:pt>
                <c:pt idx="761">
                  <c:v>1062.0</c:v>
                </c:pt>
                <c:pt idx="762">
                  <c:v>1063.0</c:v>
                </c:pt>
                <c:pt idx="763">
                  <c:v>1064.0</c:v>
                </c:pt>
                <c:pt idx="764">
                  <c:v>1065.0</c:v>
                </c:pt>
                <c:pt idx="765">
                  <c:v>1066.0</c:v>
                </c:pt>
                <c:pt idx="766">
                  <c:v>1067.0</c:v>
                </c:pt>
                <c:pt idx="767">
                  <c:v>1068.0</c:v>
                </c:pt>
                <c:pt idx="768">
                  <c:v>1069.0</c:v>
                </c:pt>
                <c:pt idx="769">
                  <c:v>1070.0</c:v>
                </c:pt>
                <c:pt idx="770">
                  <c:v>1071.0</c:v>
                </c:pt>
                <c:pt idx="771">
                  <c:v>1072.0</c:v>
                </c:pt>
                <c:pt idx="772">
                  <c:v>1073.0</c:v>
                </c:pt>
                <c:pt idx="773">
                  <c:v>1074.0</c:v>
                </c:pt>
                <c:pt idx="774">
                  <c:v>1075.0</c:v>
                </c:pt>
                <c:pt idx="775">
                  <c:v>1076.0</c:v>
                </c:pt>
                <c:pt idx="776">
                  <c:v>1077.0</c:v>
                </c:pt>
                <c:pt idx="777">
                  <c:v>1078.0</c:v>
                </c:pt>
                <c:pt idx="778">
                  <c:v>1079.0</c:v>
                </c:pt>
                <c:pt idx="779">
                  <c:v>1080.0</c:v>
                </c:pt>
                <c:pt idx="780">
                  <c:v>1081.0</c:v>
                </c:pt>
                <c:pt idx="781">
                  <c:v>1082.0</c:v>
                </c:pt>
                <c:pt idx="782">
                  <c:v>1083.0</c:v>
                </c:pt>
                <c:pt idx="783">
                  <c:v>1084.0</c:v>
                </c:pt>
                <c:pt idx="784">
                  <c:v>1085.0</c:v>
                </c:pt>
                <c:pt idx="785">
                  <c:v>1086.0</c:v>
                </c:pt>
                <c:pt idx="786">
                  <c:v>1087.0</c:v>
                </c:pt>
                <c:pt idx="787">
                  <c:v>1088.0</c:v>
                </c:pt>
                <c:pt idx="788">
                  <c:v>1089.0</c:v>
                </c:pt>
                <c:pt idx="789">
                  <c:v>1090.0</c:v>
                </c:pt>
                <c:pt idx="790">
                  <c:v>1091.0</c:v>
                </c:pt>
                <c:pt idx="791">
                  <c:v>1092.0</c:v>
                </c:pt>
                <c:pt idx="792">
                  <c:v>1093.0</c:v>
                </c:pt>
                <c:pt idx="793">
                  <c:v>1094.0</c:v>
                </c:pt>
                <c:pt idx="794">
                  <c:v>1095.0</c:v>
                </c:pt>
                <c:pt idx="795">
                  <c:v>1096.0</c:v>
                </c:pt>
                <c:pt idx="796">
                  <c:v>1097.0</c:v>
                </c:pt>
                <c:pt idx="797">
                  <c:v>1098.0</c:v>
                </c:pt>
                <c:pt idx="798">
                  <c:v>1099.0</c:v>
                </c:pt>
                <c:pt idx="799">
                  <c:v>1100.0</c:v>
                </c:pt>
                <c:pt idx="800">
                  <c:v>1101.0</c:v>
                </c:pt>
                <c:pt idx="801">
                  <c:v>1102.0</c:v>
                </c:pt>
                <c:pt idx="802">
                  <c:v>1103.0</c:v>
                </c:pt>
                <c:pt idx="803">
                  <c:v>1104.0</c:v>
                </c:pt>
                <c:pt idx="804">
                  <c:v>1105.0</c:v>
                </c:pt>
                <c:pt idx="805">
                  <c:v>1106.0</c:v>
                </c:pt>
                <c:pt idx="806">
                  <c:v>1107.0</c:v>
                </c:pt>
                <c:pt idx="807">
                  <c:v>1108.0</c:v>
                </c:pt>
                <c:pt idx="808">
                  <c:v>1109.0</c:v>
                </c:pt>
                <c:pt idx="809">
                  <c:v>1110.0</c:v>
                </c:pt>
                <c:pt idx="810">
                  <c:v>1111.0</c:v>
                </c:pt>
                <c:pt idx="811">
                  <c:v>1112.0</c:v>
                </c:pt>
                <c:pt idx="812">
                  <c:v>1113.0</c:v>
                </c:pt>
                <c:pt idx="813">
                  <c:v>1114.0</c:v>
                </c:pt>
                <c:pt idx="814">
                  <c:v>1115.0</c:v>
                </c:pt>
                <c:pt idx="815">
                  <c:v>1116.0</c:v>
                </c:pt>
                <c:pt idx="816">
                  <c:v>1117.0</c:v>
                </c:pt>
                <c:pt idx="817">
                  <c:v>1118.0</c:v>
                </c:pt>
                <c:pt idx="818">
                  <c:v>1119.0</c:v>
                </c:pt>
                <c:pt idx="819">
                  <c:v>1120.0</c:v>
                </c:pt>
                <c:pt idx="820">
                  <c:v>1121.0</c:v>
                </c:pt>
                <c:pt idx="821">
                  <c:v>1122.0</c:v>
                </c:pt>
                <c:pt idx="822">
                  <c:v>1123.0</c:v>
                </c:pt>
                <c:pt idx="823">
                  <c:v>1124.0</c:v>
                </c:pt>
                <c:pt idx="824">
                  <c:v>1125.0</c:v>
                </c:pt>
                <c:pt idx="825">
                  <c:v>1126.0</c:v>
                </c:pt>
                <c:pt idx="826">
                  <c:v>1127.0</c:v>
                </c:pt>
                <c:pt idx="827">
                  <c:v>1128.0</c:v>
                </c:pt>
                <c:pt idx="828">
                  <c:v>1129.0</c:v>
                </c:pt>
                <c:pt idx="829">
                  <c:v>1130.0</c:v>
                </c:pt>
                <c:pt idx="830">
                  <c:v>1131.0</c:v>
                </c:pt>
                <c:pt idx="831">
                  <c:v>1132.0</c:v>
                </c:pt>
                <c:pt idx="832">
                  <c:v>1133.0</c:v>
                </c:pt>
                <c:pt idx="833">
                  <c:v>1134.0</c:v>
                </c:pt>
                <c:pt idx="834">
                  <c:v>1135.0</c:v>
                </c:pt>
                <c:pt idx="835">
                  <c:v>1136.0</c:v>
                </c:pt>
                <c:pt idx="836">
                  <c:v>1137.0</c:v>
                </c:pt>
                <c:pt idx="837">
                  <c:v>1138.0</c:v>
                </c:pt>
                <c:pt idx="838">
                  <c:v>1139.0</c:v>
                </c:pt>
                <c:pt idx="839">
                  <c:v>1140.0</c:v>
                </c:pt>
                <c:pt idx="840">
                  <c:v>1141.0</c:v>
                </c:pt>
                <c:pt idx="841">
                  <c:v>1142.0</c:v>
                </c:pt>
                <c:pt idx="842">
                  <c:v>1143.0</c:v>
                </c:pt>
                <c:pt idx="843">
                  <c:v>1144.0</c:v>
                </c:pt>
                <c:pt idx="844">
                  <c:v>1145.0</c:v>
                </c:pt>
                <c:pt idx="845">
                  <c:v>1146.0</c:v>
                </c:pt>
                <c:pt idx="846">
                  <c:v>1147.0</c:v>
                </c:pt>
                <c:pt idx="847">
                  <c:v>1148.0</c:v>
                </c:pt>
                <c:pt idx="848">
                  <c:v>1149.0</c:v>
                </c:pt>
                <c:pt idx="849">
                  <c:v>1150.0</c:v>
                </c:pt>
                <c:pt idx="850">
                  <c:v>1151.0</c:v>
                </c:pt>
                <c:pt idx="851">
                  <c:v>1152.0</c:v>
                </c:pt>
                <c:pt idx="852">
                  <c:v>1153.0</c:v>
                </c:pt>
                <c:pt idx="853">
                  <c:v>1154.0</c:v>
                </c:pt>
                <c:pt idx="854">
                  <c:v>1155.0</c:v>
                </c:pt>
                <c:pt idx="855">
                  <c:v>1156.0</c:v>
                </c:pt>
                <c:pt idx="856">
                  <c:v>1157.0</c:v>
                </c:pt>
                <c:pt idx="857">
                  <c:v>1158.0</c:v>
                </c:pt>
                <c:pt idx="858">
                  <c:v>1159.0</c:v>
                </c:pt>
                <c:pt idx="859">
                  <c:v>1160.0</c:v>
                </c:pt>
                <c:pt idx="860">
                  <c:v>1161.0</c:v>
                </c:pt>
                <c:pt idx="861">
                  <c:v>1162.0</c:v>
                </c:pt>
                <c:pt idx="862">
                  <c:v>1163.0</c:v>
                </c:pt>
                <c:pt idx="863">
                  <c:v>1164.0</c:v>
                </c:pt>
                <c:pt idx="864">
                  <c:v>1165.0</c:v>
                </c:pt>
                <c:pt idx="865">
                  <c:v>1166.0</c:v>
                </c:pt>
                <c:pt idx="866">
                  <c:v>1167.0</c:v>
                </c:pt>
                <c:pt idx="867">
                  <c:v>1168.0</c:v>
                </c:pt>
                <c:pt idx="868">
                  <c:v>1169.0</c:v>
                </c:pt>
                <c:pt idx="869">
                  <c:v>1170.0</c:v>
                </c:pt>
                <c:pt idx="870">
                  <c:v>1171.0</c:v>
                </c:pt>
                <c:pt idx="871">
                  <c:v>1172.0</c:v>
                </c:pt>
                <c:pt idx="872">
                  <c:v>1173.0</c:v>
                </c:pt>
                <c:pt idx="873">
                  <c:v>1174.0</c:v>
                </c:pt>
                <c:pt idx="874">
                  <c:v>1175.0</c:v>
                </c:pt>
                <c:pt idx="875">
                  <c:v>1176.0</c:v>
                </c:pt>
                <c:pt idx="876">
                  <c:v>1177.0</c:v>
                </c:pt>
                <c:pt idx="877">
                  <c:v>1178.0</c:v>
                </c:pt>
                <c:pt idx="878">
                  <c:v>1179.0</c:v>
                </c:pt>
                <c:pt idx="879">
                  <c:v>1180.0</c:v>
                </c:pt>
                <c:pt idx="880">
                  <c:v>1181.0</c:v>
                </c:pt>
                <c:pt idx="881">
                  <c:v>1182.0</c:v>
                </c:pt>
                <c:pt idx="882">
                  <c:v>1183.0</c:v>
                </c:pt>
                <c:pt idx="883">
                  <c:v>1184.0</c:v>
                </c:pt>
                <c:pt idx="884">
                  <c:v>1185.0</c:v>
                </c:pt>
                <c:pt idx="885">
                  <c:v>1186.0</c:v>
                </c:pt>
                <c:pt idx="886">
                  <c:v>1187.0</c:v>
                </c:pt>
                <c:pt idx="887">
                  <c:v>1188.0</c:v>
                </c:pt>
                <c:pt idx="888">
                  <c:v>1189.0</c:v>
                </c:pt>
                <c:pt idx="889">
                  <c:v>1190.0</c:v>
                </c:pt>
                <c:pt idx="890">
                  <c:v>1191.0</c:v>
                </c:pt>
                <c:pt idx="891">
                  <c:v>1192.0</c:v>
                </c:pt>
                <c:pt idx="892">
                  <c:v>1193.0</c:v>
                </c:pt>
                <c:pt idx="893">
                  <c:v>1194.0</c:v>
                </c:pt>
                <c:pt idx="894">
                  <c:v>1195.0</c:v>
                </c:pt>
                <c:pt idx="895">
                  <c:v>1196.0</c:v>
                </c:pt>
                <c:pt idx="896">
                  <c:v>1197.0</c:v>
                </c:pt>
                <c:pt idx="897">
                  <c:v>1198.0</c:v>
                </c:pt>
                <c:pt idx="898">
                  <c:v>1199.0</c:v>
                </c:pt>
                <c:pt idx="899">
                  <c:v>1200.0</c:v>
                </c:pt>
                <c:pt idx="900">
                  <c:v>1199.0</c:v>
                </c:pt>
                <c:pt idx="901">
                  <c:v>1198.0</c:v>
                </c:pt>
                <c:pt idx="902">
                  <c:v>1197.0</c:v>
                </c:pt>
                <c:pt idx="903">
                  <c:v>1196.0</c:v>
                </c:pt>
                <c:pt idx="904">
                  <c:v>1195.0</c:v>
                </c:pt>
                <c:pt idx="905">
                  <c:v>1194.0</c:v>
                </c:pt>
                <c:pt idx="906">
                  <c:v>1193.0</c:v>
                </c:pt>
                <c:pt idx="907">
                  <c:v>1192.0</c:v>
                </c:pt>
                <c:pt idx="908">
                  <c:v>1191.0</c:v>
                </c:pt>
                <c:pt idx="909">
                  <c:v>1190.0</c:v>
                </c:pt>
                <c:pt idx="910">
                  <c:v>1189.0</c:v>
                </c:pt>
                <c:pt idx="911">
                  <c:v>1188.0</c:v>
                </c:pt>
                <c:pt idx="912">
                  <c:v>1187.0</c:v>
                </c:pt>
                <c:pt idx="913">
                  <c:v>1186.0</c:v>
                </c:pt>
                <c:pt idx="914">
                  <c:v>1185.0</c:v>
                </c:pt>
                <c:pt idx="915">
                  <c:v>1184.0</c:v>
                </c:pt>
                <c:pt idx="916">
                  <c:v>1183.0</c:v>
                </c:pt>
                <c:pt idx="917">
                  <c:v>1182.0</c:v>
                </c:pt>
                <c:pt idx="918">
                  <c:v>1181.0</c:v>
                </c:pt>
                <c:pt idx="919">
                  <c:v>1180.0</c:v>
                </c:pt>
                <c:pt idx="920">
                  <c:v>1179.0</c:v>
                </c:pt>
                <c:pt idx="921">
                  <c:v>1178.0</c:v>
                </c:pt>
                <c:pt idx="922">
                  <c:v>1177.0</c:v>
                </c:pt>
                <c:pt idx="923">
                  <c:v>1176.0</c:v>
                </c:pt>
                <c:pt idx="924">
                  <c:v>1175.0</c:v>
                </c:pt>
                <c:pt idx="925">
                  <c:v>1174.0</c:v>
                </c:pt>
                <c:pt idx="926">
                  <c:v>1173.0</c:v>
                </c:pt>
                <c:pt idx="927">
                  <c:v>1172.0</c:v>
                </c:pt>
                <c:pt idx="928">
                  <c:v>1171.0</c:v>
                </c:pt>
                <c:pt idx="929">
                  <c:v>1170.0</c:v>
                </c:pt>
                <c:pt idx="930">
                  <c:v>1169.0</c:v>
                </c:pt>
                <c:pt idx="931">
                  <c:v>1168.0</c:v>
                </c:pt>
                <c:pt idx="932">
                  <c:v>1167.0</c:v>
                </c:pt>
                <c:pt idx="933">
                  <c:v>1166.0</c:v>
                </c:pt>
                <c:pt idx="934">
                  <c:v>1165.0</c:v>
                </c:pt>
                <c:pt idx="935">
                  <c:v>1164.0</c:v>
                </c:pt>
                <c:pt idx="936">
                  <c:v>1163.0</c:v>
                </c:pt>
                <c:pt idx="937">
                  <c:v>1162.0</c:v>
                </c:pt>
                <c:pt idx="938">
                  <c:v>1161.0</c:v>
                </c:pt>
                <c:pt idx="939">
                  <c:v>1160.0</c:v>
                </c:pt>
                <c:pt idx="940">
                  <c:v>1159.0</c:v>
                </c:pt>
                <c:pt idx="941">
                  <c:v>1158.0</c:v>
                </c:pt>
                <c:pt idx="942">
                  <c:v>1157.0</c:v>
                </c:pt>
                <c:pt idx="943">
                  <c:v>1156.0</c:v>
                </c:pt>
                <c:pt idx="944">
                  <c:v>1155.0</c:v>
                </c:pt>
                <c:pt idx="945">
                  <c:v>1154.0</c:v>
                </c:pt>
                <c:pt idx="946">
                  <c:v>1153.0</c:v>
                </c:pt>
                <c:pt idx="947">
                  <c:v>1152.0</c:v>
                </c:pt>
                <c:pt idx="948">
                  <c:v>1151.0</c:v>
                </c:pt>
                <c:pt idx="949">
                  <c:v>1150.0</c:v>
                </c:pt>
                <c:pt idx="950">
                  <c:v>1149.0</c:v>
                </c:pt>
                <c:pt idx="951">
                  <c:v>1148.0</c:v>
                </c:pt>
                <c:pt idx="952">
                  <c:v>1147.0</c:v>
                </c:pt>
                <c:pt idx="953">
                  <c:v>1146.0</c:v>
                </c:pt>
                <c:pt idx="954">
                  <c:v>1145.0</c:v>
                </c:pt>
                <c:pt idx="955">
                  <c:v>1144.0</c:v>
                </c:pt>
                <c:pt idx="956">
                  <c:v>1143.0</c:v>
                </c:pt>
                <c:pt idx="957">
                  <c:v>1142.0</c:v>
                </c:pt>
                <c:pt idx="958">
                  <c:v>1141.0</c:v>
                </c:pt>
                <c:pt idx="959">
                  <c:v>1140.0</c:v>
                </c:pt>
                <c:pt idx="960">
                  <c:v>1139.0</c:v>
                </c:pt>
                <c:pt idx="961">
                  <c:v>1138.0</c:v>
                </c:pt>
                <c:pt idx="962">
                  <c:v>1137.0</c:v>
                </c:pt>
                <c:pt idx="963">
                  <c:v>1136.0</c:v>
                </c:pt>
                <c:pt idx="964">
                  <c:v>1135.0</c:v>
                </c:pt>
                <c:pt idx="965">
                  <c:v>1134.0</c:v>
                </c:pt>
                <c:pt idx="966">
                  <c:v>1133.0</c:v>
                </c:pt>
                <c:pt idx="967">
                  <c:v>1132.0</c:v>
                </c:pt>
                <c:pt idx="968">
                  <c:v>1131.0</c:v>
                </c:pt>
                <c:pt idx="969">
                  <c:v>1130.0</c:v>
                </c:pt>
                <c:pt idx="970">
                  <c:v>1129.0</c:v>
                </c:pt>
                <c:pt idx="971">
                  <c:v>1128.0</c:v>
                </c:pt>
                <c:pt idx="972">
                  <c:v>1127.0</c:v>
                </c:pt>
                <c:pt idx="973">
                  <c:v>1126.0</c:v>
                </c:pt>
                <c:pt idx="974">
                  <c:v>1125.0</c:v>
                </c:pt>
                <c:pt idx="975">
                  <c:v>1124.0</c:v>
                </c:pt>
                <c:pt idx="976">
                  <c:v>1123.0</c:v>
                </c:pt>
                <c:pt idx="977">
                  <c:v>1122.0</c:v>
                </c:pt>
                <c:pt idx="978">
                  <c:v>1121.0</c:v>
                </c:pt>
                <c:pt idx="979">
                  <c:v>1120.0</c:v>
                </c:pt>
                <c:pt idx="980">
                  <c:v>1119.0</c:v>
                </c:pt>
                <c:pt idx="981">
                  <c:v>1118.0</c:v>
                </c:pt>
                <c:pt idx="982">
                  <c:v>1117.0</c:v>
                </c:pt>
                <c:pt idx="983">
                  <c:v>1116.0</c:v>
                </c:pt>
                <c:pt idx="984">
                  <c:v>1115.0</c:v>
                </c:pt>
                <c:pt idx="985">
                  <c:v>1114.0</c:v>
                </c:pt>
                <c:pt idx="986">
                  <c:v>1113.0</c:v>
                </c:pt>
                <c:pt idx="987">
                  <c:v>1112.0</c:v>
                </c:pt>
                <c:pt idx="988">
                  <c:v>1111.0</c:v>
                </c:pt>
                <c:pt idx="989">
                  <c:v>1110.0</c:v>
                </c:pt>
                <c:pt idx="990">
                  <c:v>1109.0</c:v>
                </c:pt>
                <c:pt idx="991">
                  <c:v>1108.0</c:v>
                </c:pt>
                <c:pt idx="992">
                  <c:v>1107.0</c:v>
                </c:pt>
                <c:pt idx="993">
                  <c:v>1106.0</c:v>
                </c:pt>
                <c:pt idx="994">
                  <c:v>1105.0</c:v>
                </c:pt>
                <c:pt idx="995">
                  <c:v>1104.0</c:v>
                </c:pt>
                <c:pt idx="996">
                  <c:v>1103.0</c:v>
                </c:pt>
                <c:pt idx="997">
                  <c:v>1102.0</c:v>
                </c:pt>
                <c:pt idx="998">
                  <c:v>1101.0</c:v>
                </c:pt>
                <c:pt idx="999">
                  <c:v>1100.0</c:v>
                </c:pt>
                <c:pt idx="1000">
                  <c:v>1099.0</c:v>
                </c:pt>
                <c:pt idx="1001">
                  <c:v>1098.0</c:v>
                </c:pt>
                <c:pt idx="1002">
                  <c:v>1097.0</c:v>
                </c:pt>
                <c:pt idx="1003">
                  <c:v>1096.0</c:v>
                </c:pt>
                <c:pt idx="1004">
                  <c:v>1095.0</c:v>
                </c:pt>
                <c:pt idx="1005">
                  <c:v>1094.0</c:v>
                </c:pt>
                <c:pt idx="1006">
                  <c:v>1093.0</c:v>
                </c:pt>
                <c:pt idx="1007">
                  <c:v>1092.0</c:v>
                </c:pt>
                <c:pt idx="1008">
                  <c:v>1091.0</c:v>
                </c:pt>
                <c:pt idx="1009">
                  <c:v>1090.0</c:v>
                </c:pt>
                <c:pt idx="1010">
                  <c:v>1089.0</c:v>
                </c:pt>
                <c:pt idx="1011">
                  <c:v>1088.0</c:v>
                </c:pt>
                <c:pt idx="1012">
                  <c:v>1087.0</c:v>
                </c:pt>
                <c:pt idx="1013">
                  <c:v>1086.0</c:v>
                </c:pt>
                <c:pt idx="1014">
                  <c:v>1085.0</c:v>
                </c:pt>
                <c:pt idx="1015">
                  <c:v>1084.0</c:v>
                </c:pt>
                <c:pt idx="1016">
                  <c:v>1083.0</c:v>
                </c:pt>
                <c:pt idx="1017">
                  <c:v>1082.0</c:v>
                </c:pt>
                <c:pt idx="1018">
                  <c:v>1081.0</c:v>
                </c:pt>
                <c:pt idx="1019">
                  <c:v>1080.0</c:v>
                </c:pt>
                <c:pt idx="1020">
                  <c:v>1079.0</c:v>
                </c:pt>
                <c:pt idx="1021">
                  <c:v>1078.0</c:v>
                </c:pt>
                <c:pt idx="1022">
                  <c:v>1077.0</c:v>
                </c:pt>
                <c:pt idx="1023">
                  <c:v>1076.0</c:v>
                </c:pt>
                <c:pt idx="1024">
                  <c:v>1075.0</c:v>
                </c:pt>
                <c:pt idx="1025">
                  <c:v>1074.0</c:v>
                </c:pt>
                <c:pt idx="1026">
                  <c:v>1073.0</c:v>
                </c:pt>
                <c:pt idx="1027">
                  <c:v>1072.0</c:v>
                </c:pt>
                <c:pt idx="1028">
                  <c:v>1071.0</c:v>
                </c:pt>
                <c:pt idx="1029">
                  <c:v>1070.0</c:v>
                </c:pt>
                <c:pt idx="1030">
                  <c:v>1069.0</c:v>
                </c:pt>
                <c:pt idx="1031">
                  <c:v>1068.0</c:v>
                </c:pt>
                <c:pt idx="1032">
                  <c:v>1067.0</c:v>
                </c:pt>
                <c:pt idx="1033">
                  <c:v>1066.0</c:v>
                </c:pt>
                <c:pt idx="1034">
                  <c:v>1065.0</c:v>
                </c:pt>
                <c:pt idx="1035">
                  <c:v>1064.0</c:v>
                </c:pt>
                <c:pt idx="1036">
                  <c:v>1063.0</c:v>
                </c:pt>
                <c:pt idx="1037">
                  <c:v>1062.0</c:v>
                </c:pt>
                <c:pt idx="1038">
                  <c:v>1061.0</c:v>
                </c:pt>
                <c:pt idx="1039">
                  <c:v>1060.0</c:v>
                </c:pt>
                <c:pt idx="1040">
                  <c:v>1059.0</c:v>
                </c:pt>
                <c:pt idx="1041">
                  <c:v>1058.0</c:v>
                </c:pt>
                <c:pt idx="1042">
                  <c:v>1057.0</c:v>
                </c:pt>
                <c:pt idx="1043">
                  <c:v>1056.0</c:v>
                </c:pt>
                <c:pt idx="1044">
                  <c:v>1055.0</c:v>
                </c:pt>
                <c:pt idx="1045">
                  <c:v>1054.0</c:v>
                </c:pt>
                <c:pt idx="1046">
                  <c:v>1053.0</c:v>
                </c:pt>
                <c:pt idx="1047">
                  <c:v>1052.0</c:v>
                </c:pt>
                <c:pt idx="1048">
                  <c:v>1051.0</c:v>
                </c:pt>
                <c:pt idx="1049">
                  <c:v>1050.0</c:v>
                </c:pt>
                <c:pt idx="1050">
                  <c:v>1049.0</c:v>
                </c:pt>
                <c:pt idx="1051">
                  <c:v>1048.0</c:v>
                </c:pt>
                <c:pt idx="1052">
                  <c:v>1047.0</c:v>
                </c:pt>
                <c:pt idx="1053">
                  <c:v>1046.0</c:v>
                </c:pt>
                <c:pt idx="1054">
                  <c:v>1045.0</c:v>
                </c:pt>
                <c:pt idx="1055">
                  <c:v>1044.0</c:v>
                </c:pt>
                <c:pt idx="1056">
                  <c:v>1043.0</c:v>
                </c:pt>
                <c:pt idx="1057">
                  <c:v>1042.0</c:v>
                </c:pt>
                <c:pt idx="1058">
                  <c:v>1041.0</c:v>
                </c:pt>
                <c:pt idx="1059">
                  <c:v>1040.0</c:v>
                </c:pt>
                <c:pt idx="1060">
                  <c:v>1039.0</c:v>
                </c:pt>
                <c:pt idx="1061">
                  <c:v>1038.0</c:v>
                </c:pt>
                <c:pt idx="1062">
                  <c:v>1037.0</c:v>
                </c:pt>
                <c:pt idx="1063">
                  <c:v>1036.0</c:v>
                </c:pt>
                <c:pt idx="1064">
                  <c:v>1035.0</c:v>
                </c:pt>
                <c:pt idx="1065">
                  <c:v>1034.0</c:v>
                </c:pt>
                <c:pt idx="1066">
                  <c:v>1033.0</c:v>
                </c:pt>
                <c:pt idx="1067">
                  <c:v>1032.0</c:v>
                </c:pt>
                <c:pt idx="1068">
                  <c:v>1031.0</c:v>
                </c:pt>
                <c:pt idx="1069">
                  <c:v>1030.0</c:v>
                </c:pt>
                <c:pt idx="1070">
                  <c:v>1029.0</c:v>
                </c:pt>
                <c:pt idx="1071">
                  <c:v>1028.0</c:v>
                </c:pt>
                <c:pt idx="1072">
                  <c:v>1027.0</c:v>
                </c:pt>
                <c:pt idx="1073">
                  <c:v>1026.0</c:v>
                </c:pt>
                <c:pt idx="1074">
                  <c:v>1025.0</c:v>
                </c:pt>
                <c:pt idx="1075">
                  <c:v>1024.0</c:v>
                </c:pt>
                <c:pt idx="1076">
                  <c:v>1023.0</c:v>
                </c:pt>
                <c:pt idx="1077">
                  <c:v>1022.0</c:v>
                </c:pt>
                <c:pt idx="1078">
                  <c:v>1021.0</c:v>
                </c:pt>
                <c:pt idx="1079">
                  <c:v>1020.0</c:v>
                </c:pt>
                <c:pt idx="1080">
                  <c:v>1019.0</c:v>
                </c:pt>
                <c:pt idx="1081">
                  <c:v>1018.0</c:v>
                </c:pt>
                <c:pt idx="1082">
                  <c:v>1017.0</c:v>
                </c:pt>
                <c:pt idx="1083">
                  <c:v>1016.0</c:v>
                </c:pt>
                <c:pt idx="1084">
                  <c:v>1015.0</c:v>
                </c:pt>
                <c:pt idx="1085">
                  <c:v>1014.0</c:v>
                </c:pt>
                <c:pt idx="1086">
                  <c:v>1013.0</c:v>
                </c:pt>
                <c:pt idx="1087">
                  <c:v>1012.0</c:v>
                </c:pt>
                <c:pt idx="1088">
                  <c:v>1011.0</c:v>
                </c:pt>
                <c:pt idx="1089">
                  <c:v>1010.0</c:v>
                </c:pt>
                <c:pt idx="1090">
                  <c:v>1009.0</c:v>
                </c:pt>
                <c:pt idx="1091">
                  <c:v>1008.0</c:v>
                </c:pt>
                <c:pt idx="1092">
                  <c:v>1007.0</c:v>
                </c:pt>
                <c:pt idx="1093">
                  <c:v>1006.0</c:v>
                </c:pt>
                <c:pt idx="1094">
                  <c:v>1005.0</c:v>
                </c:pt>
                <c:pt idx="1095">
                  <c:v>1004.0</c:v>
                </c:pt>
                <c:pt idx="1096">
                  <c:v>1003.0</c:v>
                </c:pt>
                <c:pt idx="1097">
                  <c:v>1002.0</c:v>
                </c:pt>
                <c:pt idx="1098">
                  <c:v>1001.0</c:v>
                </c:pt>
                <c:pt idx="1099">
                  <c:v>1000.0</c:v>
                </c:pt>
                <c:pt idx="1100">
                  <c:v>999.0</c:v>
                </c:pt>
                <c:pt idx="1101">
                  <c:v>998.0</c:v>
                </c:pt>
                <c:pt idx="1102">
                  <c:v>997.0</c:v>
                </c:pt>
                <c:pt idx="1103">
                  <c:v>996.0</c:v>
                </c:pt>
                <c:pt idx="1104">
                  <c:v>995.0</c:v>
                </c:pt>
                <c:pt idx="1105">
                  <c:v>994.0</c:v>
                </c:pt>
                <c:pt idx="1106">
                  <c:v>993.0</c:v>
                </c:pt>
                <c:pt idx="1107">
                  <c:v>992.0</c:v>
                </c:pt>
                <c:pt idx="1108">
                  <c:v>991.0</c:v>
                </c:pt>
                <c:pt idx="1109">
                  <c:v>990.0</c:v>
                </c:pt>
                <c:pt idx="1110">
                  <c:v>989.0</c:v>
                </c:pt>
                <c:pt idx="1111">
                  <c:v>988.0</c:v>
                </c:pt>
                <c:pt idx="1112">
                  <c:v>987.0</c:v>
                </c:pt>
                <c:pt idx="1113">
                  <c:v>986.0</c:v>
                </c:pt>
                <c:pt idx="1114">
                  <c:v>985.0</c:v>
                </c:pt>
                <c:pt idx="1115">
                  <c:v>984.0</c:v>
                </c:pt>
                <c:pt idx="1116">
                  <c:v>983.0</c:v>
                </c:pt>
                <c:pt idx="1117">
                  <c:v>982.0</c:v>
                </c:pt>
                <c:pt idx="1118">
                  <c:v>981.0</c:v>
                </c:pt>
                <c:pt idx="1119">
                  <c:v>980.0</c:v>
                </c:pt>
                <c:pt idx="1120">
                  <c:v>979.0</c:v>
                </c:pt>
                <c:pt idx="1121">
                  <c:v>978.0</c:v>
                </c:pt>
                <c:pt idx="1122">
                  <c:v>977.0</c:v>
                </c:pt>
                <c:pt idx="1123">
                  <c:v>976.0</c:v>
                </c:pt>
                <c:pt idx="1124">
                  <c:v>975.0</c:v>
                </c:pt>
                <c:pt idx="1125">
                  <c:v>974.0</c:v>
                </c:pt>
                <c:pt idx="1126">
                  <c:v>973.0</c:v>
                </c:pt>
                <c:pt idx="1127">
                  <c:v>972.0</c:v>
                </c:pt>
                <c:pt idx="1128">
                  <c:v>971.0</c:v>
                </c:pt>
                <c:pt idx="1129">
                  <c:v>970.0</c:v>
                </c:pt>
                <c:pt idx="1130">
                  <c:v>969.0</c:v>
                </c:pt>
                <c:pt idx="1131">
                  <c:v>968.0</c:v>
                </c:pt>
                <c:pt idx="1132">
                  <c:v>967.0</c:v>
                </c:pt>
                <c:pt idx="1133">
                  <c:v>966.0</c:v>
                </c:pt>
                <c:pt idx="1134">
                  <c:v>965.0</c:v>
                </c:pt>
                <c:pt idx="1135">
                  <c:v>964.0</c:v>
                </c:pt>
                <c:pt idx="1136">
                  <c:v>963.0</c:v>
                </c:pt>
                <c:pt idx="1137">
                  <c:v>962.0</c:v>
                </c:pt>
                <c:pt idx="1138">
                  <c:v>961.0</c:v>
                </c:pt>
                <c:pt idx="1139">
                  <c:v>960.0</c:v>
                </c:pt>
                <c:pt idx="1140">
                  <c:v>959.0</c:v>
                </c:pt>
                <c:pt idx="1141">
                  <c:v>958.0</c:v>
                </c:pt>
                <c:pt idx="1142">
                  <c:v>957.0</c:v>
                </c:pt>
                <c:pt idx="1143">
                  <c:v>956.0</c:v>
                </c:pt>
                <c:pt idx="1144">
                  <c:v>955.0</c:v>
                </c:pt>
                <c:pt idx="1145">
                  <c:v>954.0</c:v>
                </c:pt>
                <c:pt idx="1146">
                  <c:v>953.0</c:v>
                </c:pt>
                <c:pt idx="1147">
                  <c:v>952.0</c:v>
                </c:pt>
                <c:pt idx="1148">
                  <c:v>951.0</c:v>
                </c:pt>
                <c:pt idx="1149">
                  <c:v>950.0</c:v>
                </c:pt>
                <c:pt idx="1150">
                  <c:v>949.0</c:v>
                </c:pt>
                <c:pt idx="1151">
                  <c:v>948.0</c:v>
                </c:pt>
                <c:pt idx="1152">
                  <c:v>947.0</c:v>
                </c:pt>
                <c:pt idx="1153">
                  <c:v>946.0</c:v>
                </c:pt>
                <c:pt idx="1154">
                  <c:v>945.0</c:v>
                </c:pt>
                <c:pt idx="1155">
                  <c:v>944.0</c:v>
                </c:pt>
                <c:pt idx="1156">
                  <c:v>943.0</c:v>
                </c:pt>
                <c:pt idx="1157">
                  <c:v>942.0</c:v>
                </c:pt>
                <c:pt idx="1158">
                  <c:v>941.0</c:v>
                </c:pt>
                <c:pt idx="1159">
                  <c:v>940.0</c:v>
                </c:pt>
                <c:pt idx="1160">
                  <c:v>939.0</c:v>
                </c:pt>
                <c:pt idx="1161">
                  <c:v>938.0</c:v>
                </c:pt>
                <c:pt idx="1162">
                  <c:v>937.0</c:v>
                </c:pt>
                <c:pt idx="1163">
                  <c:v>936.0</c:v>
                </c:pt>
                <c:pt idx="1164">
                  <c:v>935.0</c:v>
                </c:pt>
                <c:pt idx="1165">
                  <c:v>934.0</c:v>
                </c:pt>
                <c:pt idx="1166">
                  <c:v>933.0</c:v>
                </c:pt>
                <c:pt idx="1167">
                  <c:v>932.0</c:v>
                </c:pt>
                <c:pt idx="1168">
                  <c:v>931.0</c:v>
                </c:pt>
                <c:pt idx="1169">
                  <c:v>930.0</c:v>
                </c:pt>
                <c:pt idx="1170">
                  <c:v>929.0</c:v>
                </c:pt>
                <c:pt idx="1171">
                  <c:v>928.0</c:v>
                </c:pt>
                <c:pt idx="1172">
                  <c:v>927.0</c:v>
                </c:pt>
                <c:pt idx="1173">
                  <c:v>926.0</c:v>
                </c:pt>
                <c:pt idx="1174">
                  <c:v>925.0</c:v>
                </c:pt>
                <c:pt idx="1175">
                  <c:v>924.0</c:v>
                </c:pt>
                <c:pt idx="1176">
                  <c:v>923.0</c:v>
                </c:pt>
                <c:pt idx="1177">
                  <c:v>922.0</c:v>
                </c:pt>
                <c:pt idx="1178">
                  <c:v>921.0</c:v>
                </c:pt>
                <c:pt idx="1179">
                  <c:v>920.0</c:v>
                </c:pt>
                <c:pt idx="1180">
                  <c:v>919.0</c:v>
                </c:pt>
                <c:pt idx="1181">
                  <c:v>918.0</c:v>
                </c:pt>
                <c:pt idx="1182">
                  <c:v>917.0</c:v>
                </c:pt>
                <c:pt idx="1183">
                  <c:v>916.0</c:v>
                </c:pt>
                <c:pt idx="1184">
                  <c:v>915.0</c:v>
                </c:pt>
                <c:pt idx="1185">
                  <c:v>914.0</c:v>
                </c:pt>
                <c:pt idx="1186">
                  <c:v>913.0</c:v>
                </c:pt>
                <c:pt idx="1187">
                  <c:v>912.0</c:v>
                </c:pt>
                <c:pt idx="1188">
                  <c:v>911.0</c:v>
                </c:pt>
                <c:pt idx="1189">
                  <c:v>910.0</c:v>
                </c:pt>
                <c:pt idx="1190">
                  <c:v>909.0</c:v>
                </c:pt>
                <c:pt idx="1191">
                  <c:v>908.0</c:v>
                </c:pt>
                <c:pt idx="1192">
                  <c:v>907.0</c:v>
                </c:pt>
                <c:pt idx="1193">
                  <c:v>906.0</c:v>
                </c:pt>
                <c:pt idx="1194">
                  <c:v>905.0</c:v>
                </c:pt>
                <c:pt idx="1195">
                  <c:v>904.0</c:v>
                </c:pt>
                <c:pt idx="1196">
                  <c:v>903.0</c:v>
                </c:pt>
                <c:pt idx="1197">
                  <c:v>902.0</c:v>
                </c:pt>
                <c:pt idx="1198">
                  <c:v>901.0</c:v>
                </c:pt>
                <c:pt idx="1199">
                  <c:v>900.0</c:v>
                </c:pt>
                <c:pt idx="1200">
                  <c:v>899.0</c:v>
                </c:pt>
                <c:pt idx="1201">
                  <c:v>898.0</c:v>
                </c:pt>
                <c:pt idx="1202">
                  <c:v>897.0</c:v>
                </c:pt>
                <c:pt idx="1203">
                  <c:v>896.0</c:v>
                </c:pt>
                <c:pt idx="1204">
                  <c:v>895.0</c:v>
                </c:pt>
                <c:pt idx="1205">
                  <c:v>894.0</c:v>
                </c:pt>
                <c:pt idx="1206">
                  <c:v>893.0</c:v>
                </c:pt>
                <c:pt idx="1207">
                  <c:v>892.0</c:v>
                </c:pt>
                <c:pt idx="1208">
                  <c:v>891.0</c:v>
                </c:pt>
                <c:pt idx="1209">
                  <c:v>890.0</c:v>
                </c:pt>
                <c:pt idx="1210">
                  <c:v>889.0</c:v>
                </c:pt>
                <c:pt idx="1211">
                  <c:v>888.0</c:v>
                </c:pt>
                <c:pt idx="1212">
                  <c:v>887.0</c:v>
                </c:pt>
                <c:pt idx="1213">
                  <c:v>886.0</c:v>
                </c:pt>
                <c:pt idx="1214">
                  <c:v>885.0</c:v>
                </c:pt>
                <c:pt idx="1215">
                  <c:v>884.0</c:v>
                </c:pt>
                <c:pt idx="1216">
                  <c:v>883.0</c:v>
                </c:pt>
                <c:pt idx="1217">
                  <c:v>882.0</c:v>
                </c:pt>
                <c:pt idx="1218">
                  <c:v>881.0</c:v>
                </c:pt>
                <c:pt idx="1219">
                  <c:v>880.0</c:v>
                </c:pt>
                <c:pt idx="1220">
                  <c:v>879.0</c:v>
                </c:pt>
                <c:pt idx="1221">
                  <c:v>878.0</c:v>
                </c:pt>
                <c:pt idx="1222">
                  <c:v>877.0</c:v>
                </c:pt>
                <c:pt idx="1223">
                  <c:v>876.0</c:v>
                </c:pt>
                <c:pt idx="1224">
                  <c:v>875.0</c:v>
                </c:pt>
                <c:pt idx="1225">
                  <c:v>874.0</c:v>
                </c:pt>
                <c:pt idx="1226">
                  <c:v>873.0</c:v>
                </c:pt>
                <c:pt idx="1227">
                  <c:v>872.0</c:v>
                </c:pt>
                <c:pt idx="1228">
                  <c:v>871.0</c:v>
                </c:pt>
                <c:pt idx="1229">
                  <c:v>870.0</c:v>
                </c:pt>
                <c:pt idx="1230">
                  <c:v>869.0</c:v>
                </c:pt>
                <c:pt idx="1231">
                  <c:v>868.0</c:v>
                </c:pt>
                <c:pt idx="1232">
                  <c:v>867.0</c:v>
                </c:pt>
                <c:pt idx="1233">
                  <c:v>866.0</c:v>
                </c:pt>
                <c:pt idx="1234">
                  <c:v>865.0</c:v>
                </c:pt>
                <c:pt idx="1235">
                  <c:v>864.0</c:v>
                </c:pt>
                <c:pt idx="1236">
                  <c:v>863.0</c:v>
                </c:pt>
                <c:pt idx="1237">
                  <c:v>862.0</c:v>
                </c:pt>
                <c:pt idx="1238">
                  <c:v>861.0</c:v>
                </c:pt>
                <c:pt idx="1239">
                  <c:v>860.0</c:v>
                </c:pt>
                <c:pt idx="1240">
                  <c:v>859.0</c:v>
                </c:pt>
                <c:pt idx="1241">
                  <c:v>858.0</c:v>
                </c:pt>
                <c:pt idx="1242">
                  <c:v>857.0</c:v>
                </c:pt>
                <c:pt idx="1243">
                  <c:v>856.0</c:v>
                </c:pt>
                <c:pt idx="1244">
                  <c:v>855.0</c:v>
                </c:pt>
                <c:pt idx="1245">
                  <c:v>854.0</c:v>
                </c:pt>
                <c:pt idx="1246">
                  <c:v>853.0</c:v>
                </c:pt>
                <c:pt idx="1247">
                  <c:v>852.0</c:v>
                </c:pt>
                <c:pt idx="1248">
                  <c:v>851.0</c:v>
                </c:pt>
                <c:pt idx="1249">
                  <c:v>850.0</c:v>
                </c:pt>
                <c:pt idx="1250">
                  <c:v>849.0</c:v>
                </c:pt>
                <c:pt idx="1251">
                  <c:v>848.0</c:v>
                </c:pt>
                <c:pt idx="1252">
                  <c:v>847.0</c:v>
                </c:pt>
                <c:pt idx="1253">
                  <c:v>846.0</c:v>
                </c:pt>
                <c:pt idx="1254">
                  <c:v>845.0</c:v>
                </c:pt>
                <c:pt idx="1255">
                  <c:v>844.0</c:v>
                </c:pt>
                <c:pt idx="1256">
                  <c:v>843.0</c:v>
                </c:pt>
                <c:pt idx="1257">
                  <c:v>842.0</c:v>
                </c:pt>
                <c:pt idx="1258">
                  <c:v>841.0</c:v>
                </c:pt>
                <c:pt idx="1259">
                  <c:v>840.0</c:v>
                </c:pt>
                <c:pt idx="1260">
                  <c:v>839.0</c:v>
                </c:pt>
                <c:pt idx="1261">
                  <c:v>838.0</c:v>
                </c:pt>
                <c:pt idx="1262">
                  <c:v>837.0</c:v>
                </c:pt>
                <c:pt idx="1263">
                  <c:v>836.0</c:v>
                </c:pt>
                <c:pt idx="1264">
                  <c:v>835.0</c:v>
                </c:pt>
                <c:pt idx="1265">
                  <c:v>834.0</c:v>
                </c:pt>
                <c:pt idx="1266">
                  <c:v>833.0</c:v>
                </c:pt>
                <c:pt idx="1267">
                  <c:v>832.0</c:v>
                </c:pt>
                <c:pt idx="1268">
                  <c:v>831.0</c:v>
                </c:pt>
                <c:pt idx="1269">
                  <c:v>830.0</c:v>
                </c:pt>
                <c:pt idx="1270">
                  <c:v>829.0</c:v>
                </c:pt>
                <c:pt idx="1271">
                  <c:v>828.0</c:v>
                </c:pt>
                <c:pt idx="1272">
                  <c:v>827.0</c:v>
                </c:pt>
                <c:pt idx="1273">
                  <c:v>826.0</c:v>
                </c:pt>
                <c:pt idx="1274">
                  <c:v>825.0</c:v>
                </c:pt>
                <c:pt idx="1275">
                  <c:v>824.0</c:v>
                </c:pt>
                <c:pt idx="1276">
                  <c:v>823.0</c:v>
                </c:pt>
                <c:pt idx="1277">
                  <c:v>822.0</c:v>
                </c:pt>
                <c:pt idx="1278">
                  <c:v>821.0</c:v>
                </c:pt>
                <c:pt idx="1279">
                  <c:v>820.0</c:v>
                </c:pt>
                <c:pt idx="1280">
                  <c:v>819.0</c:v>
                </c:pt>
                <c:pt idx="1281">
                  <c:v>818.0</c:v>
                </c:pt>
                <c:pt idx="1282">
                  <c:v>817.0</c:v>
                </c:pt>
                <c:pt idx="1283">
                  <c:v>816.0</c:v>
                </c:pt>
                <c:pt idx="1284">
                  <c:v>815.0</c:v>
                </c:pt>
                <c:pt idx="1285">
                  <c:v>814.0</c:v>
                </c:pt>
                <c:pt idx="1286">
                  <c:v>813.0</c:v>
                </c:pt>
                <c:pt idx="1287">
                  <c:v>812.0</c:v>
                </c:pt>
                <c:pt idx="1288">
                  <c:v>811.0</c:v>
                </c:pt>
                <c:pt idx="1289">
                  <c:v>810.0</c:v>
                </c:pt>
                <c:pt idx="1290">
                  <c:v>809.0</c:v>
                </c:pt>
                <c:pt idx="1291">
                  <c:v>808.0</c:v>
                </c:pt>
                <c:pt idx="1292">
                  <c:v>807.0</c:v>
                </c:pt>
                <c:pt idx="1293">
                  <c:v>806.0</c:v>
                </c:pt>
                <c:pt idx="1294">
                  <c:v>805.0</c:v>
                </c:pt>
                <c:pt idx="1295">
                  <c:v>804.0</c:v>
                </c:pt>
                <c:pt idx="1296">
                  <c:v>803.0</c:v>
                </c:pt>
                <c:pt idx="1297">
                  <c:v>802.0</c:v>
                </c:pt>
                <c:pt idx="1298">
                  <c:v>801.0</c:v>
                </c:pt>
                <c:pt idx="1299">
                  <c:v>800.0</c:v>
                </c:pt>
                <c:pt idx="1300">
                  <c:v>799.0</c:v>
                </c:pt>
                <c:pt idx="1301">
                  <c:v>798.0</c:v>
                </c:pt>
                <c:pt idx="1302">
                  <c:v>797.0</c:v>
                </c:pt>
                <c:pt idx="1303">
                  <c:v>796.0</c:v>
                </c:pt>
                <c:pt idx="1304">
                  <c:v>795.0</c:v>
                </c:pt>
                <c:pt idx="1305">
                  <c:v>794.0</c:v>
                </c:pt>
                <c:pt idx="1306">
                  <c:v>793.0</c:v>
                </c:pt>
                <c:pt idx="1307">
                  <c:v>792.0</c:v>
                </c:pt>
                <c:pt idx="1308">
                  <c:v>791.0</c:v>
                </c:pt>
                <c:pt idx="1309">
                  <c:v>790.0</c:v>
                </c:pt>
                <c:pt idx="1310">
                  <c:v>789.0</c:v>
                </c:pt>
                <c:pt idx="1311">
                  <c:v>788.0</c:v>
                </c:pt>
                <c:pt idx="1312">
                  <c:v>787.0</c:v>
                </c:pt>
                <c:pt idx="1313">
                  <c:v>786.0</c:v>
                </c:pt>
                <c:pt idx="1314">
                  <c:v>785.0</c:v>
                </c:pt>
                <c:pt idx="1315">
                  <c:v>784.0</c:v>
                </c:pt>
                <c:pt idx="1316">
                  <c:v>783.0</c:v>
                </c:pt>
                <c:pt idx="1317">
                  <c:v>782.0</c:v>
                </c:pt>
                <c:pt idx="1318">
                  <c:v>781.0</c:v>
                </c:pt>
                <c:pt idx="1319">
                  <c:v>780.0</c:v>
                </c:pt>
                <c:pt idx="1320">
                  <c:v>779.0</c:v>
                </c:pt>
                <c:pt idx="1321">
                  <c:v>778.0</c:v>
                </c:pt>
                <c:pt idx="1322">
                  <c:v>777.0</c:v>
                </c:pt>
                <c:pt idx="1323">
                  <c:v>776.0</c:v>
                </c:pt>
                <c:pt idx="1324">
                  <c:v>775.0</c:v>
                </c:pt>
                <c:pt idx="1325">
                  <c:v>774.0</c:v>
                </c:pt>
                <c:pt idx="1326">
                  <c:v>773.0</c:v>
                </c:pt>
                <c:pt idx="1327">
                  <c:v>772.0</c:v>
                </c:pt>
                <c:pt idx="1328">
                  <c:v>771.0</c:v>
                </c:pt>
                <c:pt idx="1329">
                  <c:v>770.0</c:v>
                </c:pt>
                <c:pt idx="1330">
                  <c:v>769.0</c:v>
                </c:pt>
                <c:pt idx="1331">
                  <c:v>768.0</c:v>
                </c:pt>
                <c:pt idx="1332">
                  <c:v>767.0</c:v>
                </c:pt>
                <c:pt idx="1333">
                  <c:v>766.0</c:v>
                </c:pt>
                <c:pt idx="1334">
                  <c:v>765.0</c:v>
                </c:pt>
                <c:pt idx="1335">
                  <c:v>764.0</c:v>
                </c:pt>
                <c:pt idx="1336">
                  <c:v>763.0</c:v>
                </c:pt>
                <c:pt idx="1337">
                  <c:v>762.0</c:v>
                </c:pt>
                <c:pt idx="1338">
                  <c:v>761.0</c:v>
                </c:pt>
                <c:pt idx="1339">
                  <c:v>760.0</c:v>
                </c:pt>
                <c:pt idx="1340">
                  <c:v>759.0</c:v>
                </c:pt>
                <c:pt idx="1341">
                  <c:v>758.0</c:v>
                </c:pt>
                <c:pt idx="1342">
                  <c:v>757.0</c:v>
                </c:pt>
                <c:pt idx="1343">
                  <c:v>756.0</c:v>
                </c:pt>
                <c:pt idx="1344">
                  <c:v>755.0</c:v>
                </c:pt>
                <c:pt idx="1345">
                  <c:v>754.0</c:v>
                </c:pt>
                <c:pt idx="1346">
                  <c:v>753.0</c:v>
                </c:pt>
                <c:pt idx="1347">
                  <c:v>752.0</c:v>
                </c:pt>
                <c:pt idx="1348">
                  <c:v>751.0</c:v>
                </c:pt>
                <c:pt idx="1349">
                  <c:v>750.0</c:v>
                </c:pt>
                <c:pt idx="1350">
                  <c:v>749.0</c:v>
                </c:pt>
                <c:pt idx="1351">
                  <c:v>748.0</c:v>
                </c:pt>
                <c:pt idx="1352">
                  <c:v>747.0</c:v>
                </c:pt>
                <c:pt idx="1353">
                  <c:v>746.0</c:v>
                </c:pt>
                <c:pt idx="1354">
                  <c:v>745.0</c:v>
                </c:pt>
                <c:pt idx="1355">
                  <c:v>744.0</c:v>
                </c:pt>
                <c:pt idx="1356">
                  <c:v>743.0</c:v>
                </c:pt>
                <c:pt idx="1357">
                  <c:v>742.0</c:v>
                </c:pt>
                <c:pt idx="1358">
                  <c:v>741.0</c:v>
                </c:pt>
                <c:pt idx="1359">
                  <c:v>740.0</c:v>
                </c:pt>
                <c:pt idx="1360">
                  <c:v>739.0</c:v>
                </c:pt>
                <c:pt idx="1361">
                  <c:v>738.0</c:v>
                </c:pt>
                <c:pt idx="1362">
                  <c:v>737.0</c:v>
                </c:pt>
                <c:pt idx="1363">
                  <c:v>736.0</c:v>
                </c:pt>
                <c:pt idx="1364">
                  <c:v>735.0</c:v>
                </c:pt>
                <c:pt idx="1365">
                  <c:v>734.0</c:v>
                </c:pt>
                <c:pt idx="1366">
                  <c:v>733.0</c:v>
                </c:pt>
                <c:pt idx="1367">
                  <c:v>732.0</c:v>
                </c:pt>
                <c:pt idx="1368">
                  <c:v>731.0</c:v>
                </c:pt>
                <c:pt idx="1369">
                  <c:v>730.0</c:v>
                </c:pt>
                <c:pt idx="1370">
                  <c:v>729.0</c:v>
                </c:pt>
                <c:pt idx="1371">
                  <c:v>728.0</c:v>
                </c:pt>
                <c:pt idx="1372">
                  <c:v>727.0</c:v>
                </c:pt>
                <c:pt idx="1373">
                  <c:v>726.0</c:v>
                </c:pt>
                <c:pt idx="1374">
                  <c:v>725.0</c:v>
                </c:pt>
                <c:pt idx="1375">
                  <c:v>724.0</c:v>
                </c:pt>
                <c:pt idx="1376">
                  <c:v>723.0</c:v>
                </c:pt>
                <c:pt idx="1377">
                  <c:v>722.0</c:v>
                </c:pt>
                <c:pt idx="1378">
                  <c:v>721.0</c:v>
                </c:pt>
                <c:pt idx="1379">
                  <c:v>720.0</c:v>
                </c:pt>
                <c:pt idx="1380">
                  <c:v>719.0</c:v>
                </c:pt>
                <c:pt idx="1381">
                  <c:v>718.0</c:v>
                </c:pt>
                <c:pt idx="1382">
                  <c:v>717.0</c:v>
                </c:pt>
                <c:pt idx="1383">
                  <c:v>716.0</c:v>
                </c:pt>
                <c:pt idx="1384">
                  <c:v>715.0</c:v>
                </c:pt>
                <c:pt idx="1385">
                  <c:v>714.0</c:v>
                </c:pt>
                <c:pt idx="1386">
                  <c:v>713.0</c:v>
                </c:pt>
                <c:pt idx="1387">
                  <c:v>712.0</c:v>
                </c:pt>
                <c:pt idx="1388">
                  <c:v>711.0</c:v>
                </c:pt>
                <c:pt idx="1389">
                  <c:v>710.0</c:v>
                </c:pt>
                <c:pt idx="1390">
                  <c:v>709.0</c:v>
                </c:pt>
                <c:pt idx="1391">
                  <c:v>708.0</c:v>
                </c:pt>
                <c:pt idx="1392">
                  <c:v>707.0</c:v>
                </c:pt>
                <c:pt idx="1393">
                  <c:v>706.0</c:v>
                </c:pt>
                <c:pt idx="1394">
                  <c:v>705.0</c:v>
                </c:pt>
                <c:pt idx="1395">
                  <c:v>704.0</c:v>
                </c:pt>
                <c:pt idx="1396">
                  <c:v>703.0</c:v>
                </c:pt>
                <c:pt idx="1397">
                  <c:v>702.0</c:v>
                </c:pt>
                <c:pt idx="1398">
                  <c:v>701.0</c:v>
                </c:pt>
                <c:pt idx="1399">
                  <c:v>700.0</c:v>
                </c:pt>
                <c:pt idx="1400">
                  <c:v>699.0</c:v>
                </c:pt>
                <c:pt idx="1401">
                  <c:v>698.0</c:v>
                </c:pt>
                <c:pt idx="1402">
                  <c:v>697.0</c:v>
                </c:pt>
                <c:pt idx="1403">
                  <c:v>696.0</c:v>
                </c:pt>
                <c:pt idx="1404">
                  <c:v>695.0</c:v>
                </c:pt>
                <c:pt idx="1405">
                  <c:v>694.0</c:v>
                </c:pt>
                <c:pt idx="1406">
                  <c:v>693.0</c:v>
                </c:pt>
                <c:pt idx="1407">
                  <c:v>692.0</c:v>
                </c:pt>
                <c:pt idx="1408">
                  <c:v>691.0</c:v>
                </c:pt>
                <c:pt idx="1409">
                  <c:v>690.0</c:v>
                </c:pt>
                <c:pt idx="1410">
                  <c:v>689.0</c:v>
                </c:pt>
                <c:pt idx="1411">
                  <c:v>688.0</c:v>
                </c:pt>
                <c:pt idx="1412">
                  <c:v>687.0</c:v>
                </c:pt>
                <c:pt idx="1413">
                  <c:v>686.0</c:v>
                </c:pt>
                <c:pt idx="1414">
                  <c:v>685.0</c:v>
                </c:pt>
                <c:pt idx="1415">
                  <c:v>684.0</c:v>
                </c:pt>
                <c:pt idx="1416">
                  <c:v>683.0</c:v>
                </c:pt>
                <c:pt idx="1417">
                  <c:v>682.0</c:v>
                </c:pt>
                <c:pt idx="1418">
                  <c:v>681.0</c:v>
                </c:pt>
                <c:pt idx="1419">
                  <c:v>680.0</c:v>
                </c:pt>
                <c:pt idx="1420">
                  <c:v>679.0</c:v>
                </c:pt>
                <c:pt idx="1421">
                  <c:v>678.0</c:v>
                </c:pt>
                <c:pt idx="1422">
                  <c:v>677.0</c:v>
                </c:pt>
                <c:pt idx="1423">
                  <c:v>676.0</c:v>
                </c:pt>
                <c:pt idx="1424">
                  <c:v>675.0</c:v>
                </c:pt>
                <c:pt idx="1425">
                  <c:v>674.0</c:v>
                </c:pt>
                <c:pt idx="1426">
                  <c:v>673.0</c:v>
                </c:pt>
                <c:pt idx="1427">
                  <c:v>672.0</c:v>
                </c:pt>
                <c:pt idx="1428">
                  <c:v>671.0</c:v>
                </c:pt>
                <c:pt idx="1429">
                  <c:v>670.0</c:v>
                </c:pt>
                <c:pt idx="1430">
                  <c:v>669.0</c:v>
                </c:pt>
                <c:pt idx="1431">
                  <c:v>668.0</c:v>
                </c:pt>
                <c:pt idx="1432">
                  <c:v>667.0</c:v>
                </c:pt>
                <c:pt idx="1433">
                  <c:v>666.0</c:v>
                </c:pt>
                <c:pt idx="1434">
                  <c:v>665.0</c:v>
                </c:pt>
                <c:pt idx="1435">
                  <c:v>664.0</c:v>
                </c:pt>
                <c:pt idx="1436">
                  <c:v>663.0</c:v>
                </c:pt>
                <c:pt idx="1437">
                  <c:v>662.0</c:v>
                </c:pt>
                <c:pt idx="1438">
                  <c:v>661.0</c:v>
                </c:pt>
                <c:pt idx="1439">
                  <c:v>660.0</c:v>
                </c:pt>
                <c:pt idx="1440">
                  <c:v>659.0</c:v>
                </c:pt>
                <c:pt idx="1441">
                  <c:v>658.0</c:v>
                </c:pt>
                <c:pt idx="1442">
                  <c:v>657.0</c:v>
                </c:pt>
                <c:pt idx="1443">
                  <c:v>656.0</c:v>
                </c:pt>
                <c:pt idx="1444">
                  <c:v>655.0</c:v>
                </c:pt>
                <c:pt idx="1445">
                  <c:v>654.0</c:v>
                </c:pt>
                <c:pt idx="1446">
                  <c:v>653.0</c:v>
                </c:pt>
                <c:pt idx="1447">
                  <c:v>652.0</c:v>
                </c:pt>
                <c:pt idx="1448">
                  <c:v>651.0</c:v>
                </c:pt>
                <c:pt idx="1449">
                  <c:v>650.0</c:v>
                </c:pt>
                <c:pt idx="1450">
                  <c:v>649.0</c:v>
                </c:pt>
                <c:pt idx="1451">
                  <c:v>648.0</c:v>
                </c:pt>
                <c:pt idx="1452">
                  <c:v>647.0</c:v>
                </c:pt>
                <c:pt idx="1453">
                  <c:v>646.0</c:v>
                </c:pt>
                <c:pt idx="1454">
                  <c:v>645.0</c:v>
                </c:pt>
                <c:pt idx="1455">
                  <c:v>644.0</c:v>
                </c:pt>
                <c:pt idx="1456">
                  <c:v>643.0</c:v>
                </c:pt>
                <c:pt idx="1457">
                  <c:v>642.0</c:v>
                </c:pt>
                <c:pt idx="1458">
                  <c:v>641.0</c:v>
                </c:pt>
                <c:pt idx="1459">
                  <c:v>640.0</c:v>
                </c:pt>
                <c:pt idx="1460">
                  <c:v>639.0</c:v>
                </c:pt>
                <c:pt idx="1461">
                  <c:v>638.0</c:v>
                </c:pt>
                <c:pt idx="1462">
                  <c:v>637.0</c:v>
                </c:pt>
                <c:pt idx="1463">
                  <c:v>636.0</c:v>
                </c:pt>
                <c:pt idx="1464">
                  <c:v>635.0</c:v>
                </c:pt>
                <c:pt idx="1465">
                  <c:v>634.0</c:v>
                </c:pt>
                <c:pt idx="1466">
                  <c:v>633.0</c:v>
                </c:pt>
                <c:pt idx="1467">
                  <c:v>632.0</c:v>
                </c:pt>
                <c:pt idx="1468">
                  <c:v>631.0</c:v>
                </c:pt>
                <c:pt idx="1469">
                  <c:v>630.0</c:v>
                </c:pt>
                <c:pt idx="1470">
                  <c:v>629.0</c:v>
                </c:pt>
                <c:pt idx="1471">
                  <c:v>628.0</c:v>
                </c:pt>
                <c:pt idx="1472">
                  <c:v>627.0</c:v>
                </c:pt>
                <c:pt idx="1473">
                  <c:v>626.0</c:v>
                </c:pt>
                <c:pt idx="1474">
                  <c:v>625.0</c:v>
                </c:pt>
                <c:pt idx="1475">
                  <c:v>624.0</c:v>
                </c:pt>
                <c:pt idx="1476">
                  <c:v>623.0</c:v>
                </c:pt>
                <c:pt idx="1477">
                  <c:v>622.0</c:v>
                </c:pt>
                <c:pt idx="1478">
                  <c:v>621.0</c:v>
                </c:pt>
                <c:pt idx="1479">
                  <c:v>620.0</c:v>
                </c:pt>
                <c:pt idx="1480">
                  <c:v>619.0</c:v>
                </c:pt>
                <c:pt idx="1481">
                  <c:v>618.0</c:v>
                </c:pt>
                <c:pt idx="1482">
                  <c:v>617.0</c:v>
                </c:pt>
                <c:pt idx="1483">
                  <c:v>616.0</c:v>
                </c:pt>
                <c:pt idx="1484">
                  <c:v>615.0</c:v>
                </c:pt>
                <c:pt idx="1485">
                  <c:v>614.0</c:v>
                </c:pt>
                <c:pt idx="1486">
                  <c:v>613.0</c:v>
                </c:pt>
                <c:pt idx="1487">
                  <c:v>612.0</c:v>
                </c:pt>
                <c:pt idx="1488">
                  <c:v>611.0</c:v>
                </c:pt>
                <c:pt idx="1489">
                  <c:v>610.0</c:v>
                </c:pt>
                <c:pt idx="1490">
                  <c:v>609.0</c:v>
                </c:pt>
                <c:pt idx="1491">
                  <c:v>608.0</c:v>
                </c:pt>
                <c:pt idx="1492">
                  <c:v>607.0</c:v>
                </c:pt>
                <c:pt idx="1493">
                  <c:v>606.0</c:v>
                </c:pt>
                <c:pt idx="1494">
                  <c:v>605.0</c:v>
                </c:pt>
                <c:pt idx="1495">
                  <c:v>604.0</c:v>
                </c:pt>
                <c:pt idx="1496">
                  <c:v>603.0</c:v>
                </c:pt>
                <c:pt idx="1497">
                  <c:v>602.0</c:v>
                </c:pt>
                <c:pt idx="1498">
                  <c:v>601.0</c:v>
                </c:pt>
                <c:pt idx="1499">
                  <c:v>600.0</c:v>
                </c:pt>
                <c:pt idx="1500">
                  <c:v>599.0</c:v>
                </c:pt>
                <c:pt idx="1501">
                  <c:v>598.0</c:v>
                </c:pt>
                <c:pt idx="1502">
                  <c:v>597.0</c:v>
                </c:pt>
                <c:pt idx="1503">
                  <c:v>596.0</c:v>
                </c:pt>
                <c:pt idx="1504">
                  <c:v>595.0</c:v>
                </c:pt>
                <c:pt idx="1505">
                  <c:v>594.0</c:v>
                </c:pt>
                <c:pt idx="1506">
                  <c:v>593.0</c:v>
                </c:pt>
                <c:pt idx="1507">
                  <c:v>592.0</c:v>
                </c:pt>
                <c:pt idx="1508">
                  <c:v>591.0</c:v>
                </c:pt>
                <c:pt idx="1509">
                  <c:v>590.0</c:v>
                </c:pt>
                <c:pt idx="1510">
                  <c:v>589.0</c:v>
                </c:pt>
                <c:pt idx="1511">
                  <c:v>588.0</c:v>
                </c:pt>
                <c:pt idx="1512">
                  <c:v>587.0</c:v>
                </c:pt>
                <c:pt idx="1513">
                  <c:v>586.0</c:v>
                </c:pt>
                <c:pt idx="1514">
                  <c:v>585.0</c:v>
                </c:pt>
                <c:pt idx="1515">
                  <c:v>584.0</c:v>
                </c:pt>
                <c:pt idx="1516">
                  <c:v>583.0</c:v>
                </c:pt>
                <c:pt idx="1517">
                  <c:v>582.0</c:v>
                </c:pt>
                <c:pt idx="1518">
                  <c:v>581.0</c:v>
                </c:pt>
                <c:pt idx="1519">
                  <c:v>580.0</c:v>
                </c:pt>
                <c:pt idx="1520">
                  <c:v>579.0</c:v>
                </c:pt>
                <c:pt idx="1521">
                  <c:v>578.0</c:v>
                </c:pt>
                <c:pt idx="1522">
                  <c:v>577.0</c:v>
                </c:pt>
                <c:pt idx="1523">
                  <c:v>576.0</c:v>
                </c:pt>
                <c:pt idx="1524">
                  <c:v>575.0</c:v>
                </c:pt>
                <c:pt idx="1525">
                  <c:v>574.0</c:v>
                </c:pt>
                <c:pt idx="1526">
                  <c:v>573.0</c:v>
                </c:pt>
                <c:pt idx="1527">
                  <c:v>572.0</c:v>
                </c:pt>
                <c:pt idx="1528">
                  <c:v>571.0</c:v>
                </c:pt>
                <c:pt idx="1529">
                  <c:v>570.0</c:v>
                </c:pt>
                <c:pt idx="1530">
                  <c:v>569.0</c:v>
                </c:pt>
                <c:pt idx="1531">
                  <c:v>568.0</c:v>
                </c:pt>
                <c:pt idx="1532">
                  <c:v>567.0</c:v>
                </c:pt>
                <c:pt idx="1533">
                  <c:v>566.0</c:v>
                </c:pt>
                <c:pt idx="1534">
                  <c:v>565.0</c:v>
                </c:pt>
                <c:pt idx="1535">
                  <c:v>564.0</c:v>
                </c:pt>
                <c:pt idx="1536">
                  <c:v>563.0</c:v>
                </c:pt>
                <c:pt idx="1537">
                  <c:v>562.0</c:v>
                </c:pt>
                <c:pt idx="1538">
                  <c:v>561.0</c:v>
                </c:pt>
                <c:pt idx="1539">
                  <c:v>560.0</c:v>
                </c:pt>
                <c:pt idx="1540">
                  <c:v>559.0</c:v>
                </c:pt>
                <c:pt idx="1541">
                  <c:v>558.0</c:v>
                </c:pt>
                <c:pt idx="1542">
                  <c:v>557.0</c:v>
                </c:pt>
                <c:pt idx="1543">
                  <c:v>556.0</c:v>
                </c:pt>
                <c:pt idx="1544">
                  <c:v>555.0</c:v>
                </c:pt>
                <c:pt idx="1545">
                  <c:v>554.0</c:v>
                </c:pt>
                <c:pt idx="1546">
                  <c:v>553.0</c:v>
                </c:pt>
                <c:pt idx="1547">
                  <c:v>552.0</c:v>
                </c:pt>
                <c:pt idx="1548">
                  <c:v>551.0</c:v>
                </c:pt>
                <c:pt idx="1549">
                  <c:v>550.0</c:v>
                </c:pt>
                <c:pt idx="1550">
                  <c:v>549.0</c:v>
                </c:pt>
                <c:pt idx="1551">
                  <c:v>548.0</c:v>
                </c:pt>
                <c:pt idx="1552">
                  <c:v>547.0</c:v>
                </c:pt>
                <c:pt idx="1553">
                  <c:v>546.0</c:v>
                </c:pt>
                <c:pt idx="1554">
                  <c:v>545.0</c:v>
                </c:pt>
                <c:pt idx="1555">
                  <c:v>544.0</c:v>
                </c:pt>
                <c:pt idx="1556">
                  <c:v>543.0</c:v>
                </c:pt>
                <c:pt idx="1557">
                  <c:v>542.0</c:v>
                </c:pt>
                <c:pt idx="1558">
                  <c:v>541.0</c:v>
                </c:pt>
                <c:pt idx="1559">
                  <c:v>540.0</c:v>
                </c:pt>
                <c:pt idx="1560">
                  <c:v>539.0</c:v>
                </c:pt>
                <c:pt idx="1561">
                  <c:v>538.0</c:v>
                </c:pt>
                <c:pt idx="1562">
                  <c:v>537.0</c:v>
                </c:pt>
                <c:pt idx="1563">
                  <c:v>536.0</c:v>
                </c:pt>
                <c:pt idx="1564">
                  <c:v>535.0</c:v>
                </c:pt>
                <c:pt idx="1565">
                  <c:v>534.0</c:v>
                </c:pt>
                <c:pt idx="1566">
                  <c:v>533.0</c:v>
                </c:pt>
                <c:pt idx="1567">
                  <c:v>532.0</c:v>
                </c:pt>
                <c:pt idx="1568">
                  <c:v>531.0</c:v>
                </c:pt>
                <c:pt idx="1569">
                  <c:v>530.0</c:v>
                </c:pt>
                <c:pt idx="1570">
                  <c:v>529.0</c:v>
                </c:pt>
                <c:pt idx="1571">
                  <c:v>528.0</c:v>
                </c:pt>
                <c:pt idx="1572">
                  <c:v>527.0</c:v>
                </c:pt>
                <c:pt idx="1573">
                  <c:v>526.0</c:v>
                </c:pt>
                <c:pt idx="1574">
                  <c:v>525.0</c:v>
                </c:pt>
                <c:pt idx="1575">
                  <c:v>524.0</c:v>
                </c:pt>
                <c:pt idx="1576">
                  <c:v>523.0</c:v>
                </c:pt>
                <c:pt idx="1577">
                  <c:v>522.0</c:v>
                </c:pt>
                <c:pt idx="1578">
                  <c:v>521.0</c:v>
                </c:pt>
                <c:pt idx="1579">
                  <c:v>520.0</c:v>
                </c:pt>
                <c:pt idx="1580">
                  <c:v>519.0</c:v>
                </c:pt>
                <c:pt idx="1581">
                  <c:v>518.0</c:v>
                </c:pt>
                <c:pt idx="1582">
                  <c:v>517.0</c:v>
                </c:pt>
                <c:pt idx="1583">
                  <c:v>516.0</c:v>
                </c:pt>
                <c:pt idx="1584">
                  <c:v>515.0</c:v>
                </c:pt>
                <c:pt idx="1585">
                  <c:v>514.0</c:v>
                </c:pt>
                <c:pt idx="1586">
                  <c:v>513.0</c:v>
                </c:pt>
                <c:pt idx="1587">
                  <c:v>512.0</c:v>
                </c:pt>
                <c:pt idx="1588">
                  <c:v>511.0</c:v>
                </c:pt>
                <c:pt idx="1589">
                  <c:v>510.0</c:v>
                </c:pt>
                <c:pt idx="1590">
                  <c:v>509.0</c:v>
                </c:pt>
                <c:pt idx="1591">
                  <c:v>508.0</c:v>
                </c:pt>
                <c:pt idx="1592">
                  <c:v>507.0</c:v>
                </c:pt>
                <c:pt idx="1593">
                  <c:v>506.0</c:v>
                </c:pt>
                <c:pt idx="1594">
                  <c:v>505.0</c:v>
                </c:pt>
                <c:pt idx="1595">
                  <c:v>504.0</c:v>
                </c:pt>
                <c:pt idx="1596">
                  <c:v>503.0</c:v>
                </c:pt>
                <c:pt idx="1597">
                  <c:v>502.0</c:v>
                </c:pt>
                <c:pt idx="1598">
                  <c:v>501.0</c:v>
                </c:pt>
                <c:pt idx="1599">
                  <c:v>500.0</c:v>
                </c:pt>
                <c:pt idx="1600">
                  <c:v>499.0</c:v>
                </c:pt>
                <c:pt idx="1601">
                  <c:v>498.0</c:v>
                </c:pt>
                <c:pt idx="1602">
                  <c:v>497.0</c:v>
                </c:pt>
                <c:pt idx="1603">
                  <c:v>496.0</c:v>
                </c:pt>
                <c:pt idx="1604">
                  <c:v>495.0</c:v>
                </c:pt>
                <c:pt idx="1605">
                  <c:v>494.0</c:v>
                </c:pt>
                <c:pt idx="1606">
                  <c:v>493.0</c:v>
                </c:pt>
                <c:pt idx="1607">
                  <c:v>492.0</c:v>
                </c:pt>
                <c:pt idx="1608">
                  <c:v>491.0</c:v>
                </c:pt>
                <c:pt idx="1609">
                  <c:v>490.0</c:v>
                </c:pt>
                <c:pt idx="1610">
                  <c:v>489.0</c:v>
                </c:pt>
                <c:pt idx="1611">
                  <c:v>488.0</c:v>
                </c:pt>
                <c:pt idx="1612">
                  <c:v>487.0</c:v>
                </c:pt>
                <c:pt idx="1613">
                  <c:v>486.0</c:v>
                </c:pt>
                <c:pt idx="1614">
                  <c:v>485.0</c:v>
                </c:pt>
                <c:pt idx="1615">
                  <c:v>484.0</c:v>
                </c:pt>
                <c:pt idx="1616">
                  <c:v>483.0</c:v>
                </c:pt>
                <c:pt idx="1617">
                  <c:v>482.0</c:v>
                </c:pt>
                <c:pt idx="1618">
                  <c:v>481.0</c:v>
                </c:pt>
                <c:pt idx="1619">
                  <c:v>480.0</c:v>
                </c:pt>
                <c:pt idx="1620">
                  <c:v>479.0</c:v>
                </c:pt>
                <c:pt idx="1621">
                  <c:v>478.0</c:v>
                </c:pt>
                <c:pt idx="1622">
                  <c:v>477.0</c:v>
                </c:pt>
                <c:pt idx="1623">
                  <c:v>476.0</c:v>
                </c:pt>
                <c:pt idx="1624">
                  <c:v>475.0</c:v>
                </c:pt>
                <c:pt idx="1625">
                  <c:v>474.0</c:v>
                </c:pt>
                <c:pt idx="1626">
                  <c:v>473.0</c:v>
                </c:pt>
                <c:pt idx="1627">
                  <c:v>472.0</c:v>
                </c:pt>
                <c:pt idx="1628">
                  <c:v>471.0</c:v>
                </c:pt>
                <c:pt idx="1629">
                  <c:v>470.0</c:v>
                </c:pt>
                <c:pt idx="1630">
                  <c:v>469.0</c:v>
                </c:pt>
                <c:pt idx="1631">
                  <c:v>468.0</c:v>
                </c:pt>
                <c:pt idx="1632">
                  <c:v>467.0</c:v>
                </c:pt>
                <c:pt idx="1633">
                  <c:v>466.0</c:v>
                </c:pt>
                <c:pt idx="1634">
                  <c:v>465.0</c:v>
                </c:pt>
                <c:pt idx="1635">
                  <c:v>464.0</c:v>
                </c:pt>
                <c:pt idx="1636">
                  <c:v>463.0</c:v>
                </c:pt>
                <c:pt idx="1637">
                  <c:v>462.0</c:v>
                </c:pt>
                <c:pt idx="1638">
                  <c:v>461.0</c:v>
                </c:pt>
                <c:pt idx="1639">
                  <c:v>460.0</c:v>
                </c:pt>
                <c:pt idx="1640">
                  <c:v>459.0</c:v>
                </c:pt>
                <c:pt idx="1641">
                  <c:v>458.0</c:v>
                </c:pt>
                <c:pt idx="1642">
                  <c:v>457.0</c:v>
                </c:pt>
                <c:pt idx="1643">
                  <c:v>456.0</c:v>
                </c:pt>
                <c:pt idx="1644">
                  <c:v>455.0</c:v>
                </c:pt>
                <c:pt idx="1645">
                  <c:v>454.0</c:v>
                </c:pt>
                <c:pt idx="1646">
                  <c:v>453.0</c:v>
                </c:pt>
                <c:pt idx="1647">
                  <c:v>452.0</c:v>
                </c:pt>
                <c:pt idx="1648">
                  <c:v>451.0</c:v>
                </c:pt>
                <c:pt idx="1649">
                  <c:v>450.0</c:v>
                </c:pt>
                <c:pt idx="1650">
                  <c:v>449.0</c:v>
                </c:pt>
                <c:pt idx="1651">
                  <c:v>448.0</c:v>
                </c:pt>
                <c:pt idx="1652">
                  <c:v>447.0</c:v>
                </c:pt>
                <c:pt idx="1653">
                  <c:v>446.0</c:v>
                </c:pt>
                <c:pt idx="1654">
                  <c:v>445.0</c:v>
                </c:pt>
                <c:pt idx="1655">
                  <c:v>444.0</c:v>
                </c:pt>
                <c:pt idx="1656">
                  <c:v>443.0</c:v>
                </c:pt>
                <c:pt idx="1657">
                  <c:v>442.0</c:v>
                </c:pt>
                <c:pt idx="1658">
                  <c:v>441.0</c:v>
                </c:pt>
                <c:pt idx="1659">
                  <c:v>440.0</c:v>
                </c:pt>
                <c:pt idx="1660">
                  <c:v>439.0</c:v>
                </c:pt>
                <c:pt idx="1661">
                  <c:v>438.0</c:v>
                </c:pt>
                <c:pt idx="1662">
                  <c:v>437.0</c:v>
                </c:pt>
                <c:pt idx="1663">
                  <c:v>436.0</c:v>
                </c:pt>
                <c:pt idx="1664">
                  <c:v>435.0</c:v>
                </c:pt>
                <c:pt idx="1665">
                  <c:v>434.0</c:v>
                </c:pt>
                <c:pt idx="1666">
                  <c:v>433.0</c:v>
                </c:pt>
                <c:pt idx="1667">
                  <c:v>432.0</c:v>
                </c:pt>
                <c:pt idx="1668">
                  <c:v>431.0</c:v>
                </c:pt>
                <c:pt idx="1669">
                  <c:v>430.0</c:v>
                </c:pt>
                <c:pt idx="1670">
                  <c:v>429.0</c:v>
                </c:pt>
                <c:pt idx="1671">
                  <c:v>428.0</c:v>
                </c:pt>
                <c:pt idx="1672">
                  <c:v>427.0</c:v>
                </c:pt>
                <c:pt idx="1673">
                  <c:v>426.0</c:v>
                </c:pt>
                <c:pt idx="1674">
                  <c:v>425.0</c:v>
                </c:pt>
                <c:pt idx="1675">
                  <c:v>424.0</c:v>
                </c:pt>
                <c:pt idx="1676">
                  <c:v>423.0</c:v>
                </c:pt>
                <c:pt idx="1677">
                  <c:v>422.0</c:v>
                </c:pt>
                <c:pt idx="1678">
                  <c:v>421.0</c:v>
                </c:pt>
                <c:pt idx="1679">
                  <c:v>420.0</c:v>
                </c:pt>
                <c:pt idx="1680">
                  <c:v>419.0</c:v>
                </c:pt>
                <c:pt idx="1681">
                  <c:v>418.0</c:v>
                </c:pt>
                <c:pt idx="1682">
                  <c:v>417.0</c:v>
                </c:pt>
                <c:pt idx="1683">
                  <c:v>416.0</c:v>
                </c:pt>
                <c:pt idx="1684">
                  <c:v>415.0</c:v>
                </c:pt>
                <c:pt idx="1685">
                  <c:v>414.0</c:v>
                </c:pt>
                <c:pt idx="1686">
                  <c:v>413.0</c:v>
                </c:pt>
                <c:pt idx="1687">
                  <c:v>412.0</c:v>
                </c:pt>
                <c:pt idx="1688">
                  <c:v>411.0</c:v>
                </c:pt>
                <c:pt idx="1689">
                  <c:v>410.0</c:v>
                </c:pt>
                <c:pt idx="1690">
                  <c:v>409.0</c:v>
                </c:pt>
                <c:pt idx="1691">
                  <c:v>408.0</c:v>
                </c:pt>
                <c:pt idx="1692">
                  <c:v>407.0</c:v>
                </c:pt>
                <c:pt idx="1693">
                  <c:v>406.0</c:v>
                </c:pt>
                <c:pt idx="1694">
                  <c:v>405.0</c:v>
                </c:pt>
                <c:pt idx="1695">
                  <c:v>404.0</c:v>
                </c:pt>
                <c:pt idx="1696">
                  <c:v>403.0</c:v>
                </c:pt>
                <c:pt idx="1697">
                  <c:v>402.0</c:v>
                </c:pt>
                <c:pt idx="1698">
                  <c:v>401.0</c:v>
                </c:pt>
                <c:pt idx="1699">
                  <c:v>400.0</c:v>
                </c:pt>
                <c:pt idx="1700">
                  <c:v>399.0</c:v>
                </c:pt>
                <c:pt idx="1701">
                  <c:v>398.0</c:v>
                </c:pt>
                <c:pt idx="1702">
                  <c:v>397.0</c:v>
                </c:pt>
                <c:pt idx="1703">
                  <c:v>396.0</c:v>
                </c:pt>
                <c:pt idx="1704">
                  <c:v>395.0</c:v>
                </c:pt>
                <c:pt idx="1705">
                  <c:v>394.0</c:v>
                </c:pt>
                <c:pt idx="1706">
                  <c:v>393.0</c:v>
                </c:pt>
                <c:pt idx="1707">
                  <c:v>392.0</c:v>
                </c:pt>
                <c:pt idx="1708">
                  <c:v>391.0</c:v>
                </c:pt>
                <c:pt idx="1709">
                  <c:v>390.0</c:v>
                </c:pt>
                <c:pt idx="1710">
                  <c:v>389.0</c:v>
                </c:pt>
                <c:pt idx="1711">
                  <c:v>388.0</c:v>
                </c:pt>
                <c:pt idx="1712">
                  <c:v>387.0</c:v>
                </c:pt>
                <c:pt idx="1713">
                  <c:v>386.0</c:v>
                </c:pt>
                <c:pt idx="1714">
                  <c:v>385.0</c:v>
                </c:pt>
                <c:pt idx="1715">
                  <c:v>384.0</c:v>
                </c:pt>
                <c:pt idx="1716">
                  <c:v>383.0</c:v>
                </c:pt>
                <c:pt idx="1717">
                  <c:v>382.0</c:v>
                </c:pt>
                <c:pt idx="1718">
                  <c:v>381.0</c:v>
                </c:pt>
                <c:pt idx="1719">
                  <c:v>380.0</c:v>
                </c:pt>
                <c:pt idx="1720">
                  <c:v>379.0</c:v>
                </c:pt>
                <c:pt idx="1721">
                  <c:v>378.0</c:v>
                </c:pt>
                <c:pt idx="1722">
                  <c:v>377.0</c:v>
                </c:pt>
                <c:pt idx="1723">
                  <c:v>376.0</c:v>
                </c:pt>
                <c:pt idx="1724">
                  <c:v>375.0</c:v>
                </c:pt>
                <c:pt idx="1725">
                  <c:v>374.0</c:v>
                </c:pt>
                <c:pt idx="1726">
                  <c:v>373.0</c:v>
                </c:pt>
                <c:pt idx="1727">
                  <c:v>372.0</c:v>
                </c:pt>
                <c:pt idx="1728">
                  <c:v>371.0</c:v>
                </c:pt>
                <c:pt idx="1729">
                  <c:v>370.0</c:v>
                </c:pt>
                <c:pt idx="1730">
                  <c:v>369.0</c:v>
                </c:pt>
                <c:pt idx="1731">
                  <c:v>368.0</c:v>
                </c:pt>
                <c:pt idx="1732">
                  <c:v>367.0</c:v>
                </c:pt>
                <c:pt idx="1733">
                  <c:v>366.0</c:v>
                </c:pt>
                <c:pt idx="1734">
                  <c:v>365.0</c:v>
                </c:pt>
                <c:pt idx="1735">
                  <c:v>364.0</c:v>
                </c:pt>
                <c:pt idx="1736">
                  <c:v>363.0</c:v>
                </c:pt>
                <c:pt idx="1737">
                  <c:v>362.0</c:v>
                </c:pt>
                <c:pt idx="1738">
                  <c:v>361.0</c:v>
                </c:pt>
                <c:pt idx="1739">
                  <c:v>360.0</c:v>
                </c:pt>
                <c:pt idx="1740">
                  <c:v>359.0</c:v>
                </c:pt>
                <c:pt idx="1741">
                  <c:v>358.0</c:v>
                </c:pt>
                <c:pt idx="1742">
                  <c:v>357.0</c:v>
                </c:pt>
                <c:pt idx="1743">
                  <c:v>356.0</c:v>
                </c:pt>
                <c:pt idx="1744">
                  <c:v>355.0</c:v>
                </c:pt>
                <c:pt idx="1745">
                  <c:v>354.0</c:v>
                </c:pt>
                <c:pt idx="1746">
                  <c:v>353.0</c:v>
                </c:pt>
                <c:pt idx="1747">
                  <c:v>352.0</c:v>
                </c:pt>
                <c:pt idx="1748">
                  <c:v>351.0</c:v>
                </c:pt>
                <c:pt idx="1749">
                  <c:v>350.0</c:v>
                </c:pt>
                <c:pt idx="1750">
                  <c:v>349.0</c:v>
                </c:pt>
                <c:pt idx="1751">
                  <c:v>348.0</c:v>
                </c:pt>
                <c:pt idx="1752">
                  <c:v>347.0</c:v>
                </c:pt>
                <c:pt idx="1753">
                  <c:v>346.0</c:v>
                </c:pt>
                <c:pt idx="1754">
                  <c:v>345.0</c:v>
                </c:pt>
                <c:pt idx="1755">
                  <c:v>344.0</c:v>
                </c:pt>
                <c:pt idx="1756">
                  <c:v>343.0</c:v>
                </c:pt>
                <c:pt idx="1757">
                  <c:v>342.0</c:v>
                </c:pt>
                <c:pt idx="1758">
                  <c:v>341.0</c:v>
                </c:pt>
                <c:pt idx="1759">
                  <c:v>340.0</c:v>
                </c:pt>
                <c:pt idx="1760">
                  <c:v>339.0</c:v>
                </c:pt>
                <c:pt idx="1761">
                  <c:v>338.0</c:v>
                </c:pt>
                <c:pt idx="1762">
                  <c:v>337.0</c:v>
                </c:pt>
                <c:pt idx="1763">
                  <c:v>336.0</c:v>
                </c:pt>
                <c:pt idx="1764">
                  <c:v>335.0</c:v>
                </c:pt>
                <c:pt idx="1765">
                  <c:v>334.0</c:v>
                </c:pt>
                <c:pt idx="1766">
                  <c:v>333.0</c:v>
                </c:pt>
                <c:pt idx="1767">
                  <c:v>332.0</c:v>
                </c:pt>
                <c:pt idx="1768">
                  <c:v>331.0</c:v>
                </c:pt>
                <c:pt idx="1769">
                  <c:v>330.0</c:v>
                </c:pt>
                <c:pt idx="1770">
                  <c:v>329.0</c:v>
                </c:pt>
                <c:pt idx="1771">
                  <c:v>328.0</c:v>
                </c:pt>
                <c:pt idx="1772">
                  <c:v>327.0</c:v>
                </c:pt>
                <c:pt idx="1773">
                  <c:v>326.0</c:v>
                </c:pt>
                <c:pt idx="1774">
                  <c:v>325.0</c:v>
                </c:pt>
                <c:pt idx="1775">
                  <c:v>324.0</c:v>
                </c:pt>
                <c:pt idx="1776">
                  <c:v>323.0</c:v>
                </c:pt>
                <c:pt idx="1777">
                  <c:v>322.0</c:v>
                </c:pt>
                <c:pt idx="1778">
                  <c:v>321.0</c:v>
                </c:pt>
                <c:pt idx="1779">
                  <c:v>320.0</c:v>
                </c:pt>
                <c:pt idx="1780">
                  <c:v>319.0</c:v>
                </c:pt>
                <c:pt idx="1781">
                  <c:v>318.0</c:v>
                </c:pt>
                <c:pt idx="1782">
                  <c:v>317.0</c:v>
                </c:pt>
                <c:pt idx="1783">
                  <c:v>316.0</c:v>
                </c:pt>
                <c:pt idx="1784">
                  <c:v>315.0</c:v>
                </c:pt>
                <c:pt idx="1785">
                  <c:v>314.0</c:v>
                </c:pt>
                <c:pt idx="1786">
                  <c:v>313.0</c:v>
                </c:pt>
                <c:pt idx="1787">
                  <c:v>312.0</c:v>
                </c:pt>
                <c:pt idx="1788">
                  <c:v>311.0</c:v>
                </c:pt>
                <c:pt idx="1789">
                  <c:v>310.0</c:v>
                </c:pt>
                <c:pt idx="1790">
                  <c:v>309.0</c:v>
                </c:pt>
                <c:pt idx="1791">
                  <c:v>308.0</c:v>
                </c:pt>
                <c:pt idx="1792">
                  <c:v>307.0</c:v>
                </c:pt>
                <c:pt idx="1793">
                  <c:v>306.0</c:v>
                </c:pt>
                <c:pt idx="1794">
                  <c:v>305.0</c:v>
                </c:pt>
                <c:pt idx="1795">
                  <c:v>304.0</c:v>
                </c:pt>
                <c:pt idx="1796">
                  <c:v>303.0</c:v>
                </c:pt>
                <c:pt idx="1797">
                  <c:v>302.0</c:v>
                </c:pt>
                <c:pt idx="1798">
                  <c:v>301.0</c:v>
                </c:pt>
                <c:pt idx="1799">
                  <c:v>300.0</c:v>
                </c:pt>
              </c:numCache>
            </c:numRef>
          </c:xVal>
          <c:yVal>
            <c:numRef>
              <c:f>'[1]5.TXT'!$F$26:$F$1825</c:f>
              <c:numCache>
                <c:formatCode>General</c:formatCode>
                <c:ptCount val="1800"/>
                <c:pt idx="0">
                  <c:v>8.80700000000003E-9</c:v>
                </c:pt>
                <c:pt idx="1">
                  <c:v>-1.657E-9</c:v>
                </c:pt>
                <c:pt idx="2">
                  <c:v>-1.648E-8</c:v>
                </c:pt>
                <c:pt idx="3">
                  <c:v>-2.659E-8</c:v>
                </c:pt>
                <c:pt idx="4">
                  <c:v>-3.31300000000001E-8</c:v>
                </c:pt>
                <c:pt idx="5">
                  <c:v>-4.92600000000002E-8</c:v>
                </c:pt>
                <c:pt idx="6">
                  <c:v>-5.75500000000002E-8</c:v>
                </c:pt>
                <c:pt idx="7">
                  <c:v>-6.40900000000003E-8</c:v>
                </c:pt>
                <c:pt idx="8">
                  <c:v>-6.97500000000003E-8</c:v>
                </c:pt>
                <c:pt idx="9">
                  <c:v>-7.19300000000002E-8</c:v>
                </c:pt>
                <c:pt idx="10">
                  <c:v>-8.02200000000003E-8</c:v>
                </c:pt>
                <c:pt idx="11">
                  <c:v>-8.89400000000003E-8</c:v>
                </c:pt>
                <c:pt idx="12">
                  <c:v>-9.11200000000003E-8</c:v>
                </c:pt>
                <c:pt idx="13">
                  <c:v>-1.003E-7</c:v>
                </c:pt>
                <c:pt idx="14">
                  <c:v>-1.068E-7</c:v>
                </c:pt>
                <c:pt idx="15">
                  <c:v>-1.142E-7</c:v>
                </c:pt>
                <c:pt idx="16">
                  <c:v>-1.238E-7</c:v>
                </c:pt>
                <c:pt idx="17">
                  <c:v>-1.29E-7</c:v>
                </c:pt>
                <c:pt idx="18">
                  <c:v>-1.351E-7</c:v>
                </c:pt>
                <c:pt idx="19">
                  <c:v>-1.373E-7</c:v>
                </c:pt>
                <c:pt idx="20">
                  <c:v>-1.382E-7</c:v>
                </c:pt>
                <c:pt idx="21">
                  <c:v>-1.404E-7</c:v>
                </c:pt>
                <c:pt idx="22">
                  <c:v>-1.408E-7</c:v>
                </c:pt>
                <c:pt idx="23">
                  <c:v>-1.417E-7</c:v>
                </c:pt>
                <c:pt idx="24">
                  <c:v>-1.413E-7</c:v>
                </c:pt>
                <c:pt idx="25">
                  <c:v>-1.399E-7</c:v>
                </c:pt>
                <c:pt idx="26">
                  <c:v>-1.408E-7</c:v>
                </c:pt>
                <c:pt idx="27">
                  <c:v>-1.421E-7</c:v>
                </c:pt>
                <c:pt idx="28">
                  <c:v>-1.43E-7</c:v>
                </c:pt>
                <c:pt idx="29">
                  <c:v>-1.469E-7</c:v>
                </c:pt>
                <c:pt idx="30">
                  <c:v>-1.465E-7</c:v>
                </c:pt>
                <c:pt idx="31">
                  <c:v>-1.482E-7</c:v>
                </c:pt>
                <c:pt idx="32">
                  <c:v>-1.508E-7</c:v>
                </c:pt>
                <c:pt idx="33">
                  <c:v>-1.517E-7</c:v>
                </c:pt>
                <c:pt idx="34">
                  <c:v>-1.526E-7</c:v>
                </c:pt>
                <c:pt idx="35">
                  <c:v>-1.526E-7</c:v>
                </c:pt>
                <c:pt idx="36">
                  <c:v>-1.517E-7</c:v>
                </c:pt>
                <c:pt idx="37">
                  <c:v>-1.569E-7</c:v>
                </c:pt>
                <c:pt idx="38">
                  <c:v>-1.565E-7</c:v>
                </c:pt>
                <c:pt idx="39">
                  <c:v>-1.578E-7</c:v>
                </c:pt>
                <c:pt idx="40">
                  <c:v>-1.6E-7</c:v>
                </c:pt>
                <c:pt idx="41">
                  <c:v>-1.596E-7</c:v>
                </c:pt>
                <c:pt idx="42">
                  <c:v>-1.626E-7</c:v>
                </c:pt>
                <c:pt idx="43">
                  <c:v>-1.617E-7</c:v>
                </c:pt>
                <c:pt idx="44">
                  <c:v>-1.6E-7</c:v>
                </c:pt>
                <c:pt idx="45">
                  <c:v>-1.678E-7</c:v>
                </c:pt>
                <c:pt idx="46">
                  <c:v>-1.674E-7</c:v>
                </c:pt>
                <c:pt idx="47">
                  <c:v>-1.696E-7</c:v>
                </c:pt>
                <c:pt idx="48">
                  <c:v>-1.744E-7</c:v>
                </c:pt>
                <c:pt idx="49">
                  <c:v>-1.757E-7</c:v>
                </c:pt>
                <c:pt idx="50">
                  <c:v>-1.822E-7</c:v>
                </c:pt>
                <c:pt idx="51">
                  <c:v>-1.831E-7</c:v>
                </c:pt>
                <c:pt idx="52">
                  <c:v>-1.818E-7</c:v>
                </c:pt>
                <c:pt idx="53">
                  <c:v>-1.888E-7</c:v>
                </c:pt>
                <c:pt idx="54">
                  <c:v>-1.888E-7</c:v>
                </c:pt>
                <c:pt idx="55">
                  <c:v>-1.888E-7</c:v>
                </c:pt>
                <c:pt idx="56">
                  <c:v>-1.914E-7</c:v>
                </c:pt>
                <c:pt idx="57">
                  <c:v>-1.905E-7</c:v>
                </c:pt>
                <c:pt idx="58">
                  <c:v>-1.975E-7</c:v>
                </c:pt>
                <c:pt idx="59">
                  <c:v>-1.984E-7</c:v>
                </c:pt>
                <c:pt idx="60">
                  <c:v>-1.979E-7</c:v>
                </c:pt>
                <c:pt idx="61">
                  <c:v>-2.045E-7</c:v>
                </c:pt>
                <c:pt idx="62">
                  <c:v>-2.062E-7</c:v>
                </c:pt>
                <c:pt idx="63">
                  <c:v>-2.058E-7</c:v>
                </c:pt>
                <c:pt idx="64">
                  <c:v>-2.097E-7</c:v>
                </c:pt>
                <c:pt idx="65">
                  <c:v>-2.066E-7</c:v>
                </c:pt>
                <c:pt idx="66">
                  <c:v>-2.114E-7</c:v>
                </c:pt>
                <c:pt idx="67">
                  <c:v>-2.11E-7</c:v>
                </c:pt>
                <c:pt idx="68">
                  <c:v>-2.11E-7</c:v>
                </c:pt>
                <c:pt idx="69">
                  <c:v>-2.16700000000001E-7</c:v>
                </c:pt>
                <c:pt idx="70">
                  <c:v>-2.193E-7</c:v>
                </c:pt>
                <c:pt idx="71">
                  <c:v>-2.206E-7</c:v>
                </c:pt>
                <c:pt idx="72">
                  <c:v>-2.25E-7</c:v>
                </c:pt>
                <c:pt idx="73">
                  <c:v>-2.22300000000001E-7</c:v>
                </c:pt>
                <c:pt idx="74">
                  <c:v>-2.271E-7</c:v>
                </c:pt>
                <c:pt idx="75">
                  <c:v>-2.271E-7</c:v>
                </c:pt>
                <c:pt idx="76">
                  <c:v>-2.271E-7</c:v>
                </c:pt>
                <c:pt idx="77">
                  <c:v>-2.311E-7</c:v>
                </c:pt>
                <c:pt idx="78">
                  <c:v>-2.319E-7</c:v>
                </c:pt>
                <c:pt idx="79">
                  <c:v>-2.324E-7</c:v>
                </c:pt>
                <c:pt idx="80">
                  <c:v>-2.367E-7</c:v>
                </c:pt>
                <c:pt idx="81">
                  <c:v>-2.367E-7</c:v>
                </c:pt>
                <c:pt idx="82">
                  <c:v>-2.38E-7</c:v>
                </c:pt>
                <c:pt idx="83">
                  <c:v>-2.372E-7</c:v>
                </c:pt>
                <c:pt idx="84">
                  <c:v>-2.359E-7</c:v>
                </c:pt>
                <c:pt idx="85">
                  <c:v>-2.367E-7</c:v>
                </c:pt>
                <c:pt idx="86">
                  <c:v>-2.376E-7</c:v>
                </c:pt>
                <c:pt idx="87">
                  <c:v>-2.367E-7</c:v>
                </c:pt>
                <c:pt idx="88">
                  <c:v>-2.372E-7</c:v>
                </c:pt>
                <c:pt idx="89">
                  <c:v>-2.367E-7</c:v>
                </c:pt>
                <c:pt idx="90">
                  <c:v>-2.376E-7</c:v>
                </c:pt>
                <c:pt idx="91">
                  <c:v>-2.389E-7</c:v>
                </c:pt>
                <c:pt idx="92">
                  <c:v>-2.393E-7</c:v>
                </c:pt>
                <c:pt idx="93">
                  <c:v>-2.389E-7</c:v>
                </c:pt>
                <c:pt idx="94">
                  <c:v>-2.393E-7</c:v>
                </c:pt>
                <c:pt idx="95">
                  <c:v>-2.407E-7</c:v>
                </c:pt>
                <c:pt idx="96">
                  <c:v>-2.415E-7</c:v>
                </c:pt>
                <c:pt idx="97">
                  <c:v>-2.42E-7</c:v>
                </c:pt>
                <c:pt idx="98">
                  <c:v>-2.424E-7</c:v>
                </c:pt>
                <c:pt idx="99">
                  <c:v>-2.42E-7</c:v>
                </c:pt>
                <c:pt idx="100">
                  <c:v>-2.433E-7</c:v>
                </c:pt>
                <c:pt idx="101">
                  <c:v>-2.45E-7</c:v>
                </c:pt>
                <c:pt idx="102">
                  <c:v>-2.45E-7</c:v>
                </c:pt>
                <c:pt idx="103">
                  <c:v>-2.454E-7</c:v>
                </c:pt>
                <c:pt idx="104">
                  <c:v>-2.463E-7</c:v>
                </c:pt>
                <c:pt idx="105">
                  <c:v>-2.459E-7</c:v>
                </c:pt>
                <c:pt idx="106">
                  <c:v>-2.459E-7</c:v>
                </c:pt>
                <c:pt idx="107">
                  <c:v>-2.446E-7</c:v>
                </c:pt>
                <c:pt idx="108">
                  <c:v>-2.428E-7</c:v>
                </c:pt>
                <c:pt idx="109">
                  <c:v>-2.428E-7</c:v>
                </c:pt>
                <c:pt idx="110">
                  <c:v>-2.441E-7</c:v>
                </c:pt>
                <c:pt idx="111">
                  <c:v>-2.441E-7</c:v>
                </c:pt>
                <c:pt idx="112">
                  <c:v>-2.454E-7</c:v>
                </c:pt>
                <c:pt idx="113">
                  <c:v>-2.459E-7</c:v>
                </c:pt>
                <c:pt idx="114">
                  <c:v>-2.498E-7</c:v>
                </c:pt>
                <c:pt idx="115">
                  <c:v>-2.498E-7</c:v>
                </c:pt>
                <c:pt idx="116">
                  <c:v>-2.494E-7</c:v>
                </c:pt>
                <c:pt idx="117">
                  <c:v>-2.507E-7</c:v>
                </c:pt>
                <c:pt idx="118">
                  <c:v>-2.516E-7</c:v>
                </c:pt>
                <c:pt idx="119">
                  <c:v>-2.498E-7</c:v>
                </c:pt>
                <c:pt idx="120">
                  <c:v>-2.502E-7</c:v>
                </c:pt>
                <c:pt idx="121">
                  <c:v>-2.485E-7</c:v>
                </c:pt>
                <c:pt idx="122">
                  <c:v>-2.507E-7</c:v>
                </c:pt>
                <c:pt idx="123">
                  <c:v>-2.52400000000001E-7</c:v>
                </c:pt>
                <c:pt idx="124">
                  <c:v>-2.516E-7</c:v>
                </c:pt>
                <c:pt idx="125">
                  <c:v>-2.546E-7</c:v>
                </c:pt>
                <c:pt idx="126">
                  <c:v>-2.581E-7</c:v>
                </c:pt>
                <c:pt idx="127">
                  <c:v>-2.594E-7</c:v>
                </c:pt>
                <c:pt idx="128">
                  <c:v>-2.60700000000001E-7</c:v>
                </c:pt>
                <c:pt idx="129">
                  <c:v>-2.598E-7</c:v>
                </c:pt>
                <c:pt idx="130">
                  <c:v>-2.59E-7</c:v>
                </c:pt>
                <c:pt idx="131">
                  <c:v>-2.577E-7</c:v>
                </c:pt>
                <c:pt idx="132">
                  <c:v>-2.555E-7</c:v>
                </c:pt>
                <c:pt idx="133">
                  <c:v>-2.581E-7</c:v>
                </c:pt>
                <c:pt idx="134">
                  <c:v>-2.572E-7</c:v>
                </c:pt>
                <c:pt idx="135">
                  <c:v>-2.577E-7</c:v>
                </c:pt>
                <c:pt idx="136">
                  <c:v>-2.62000000000001E-7</c:v>
                </c:pt>
                <c:pt idx="137">
                  <c:v>-2.633E-7</c:v>
                </c:pt>
                <c:pt idx="138">
                  <c:v>-2.699E-7</c:v>
                </c:pt>
                <c:pt idx="139">
                  <c:v>-2.72000000000001E-7</c:v>
                </c:pt>
                <c:pt idx="140">
                  <c:v>-2.72000000000001E-7</c:v>
                </c:pt>
                <c:pt idx="141">
                  <c:v>-2.79900000000001E-7</c:v>
                </c:pt>
                <c:pt idx="142">
                  <c:v>-2.825E-7</c:v>
                </c:pt>
                <c:pt idx="143">
                  <c:v>-2.821E-7</c:v>
                </c:pt>
                <c:pt idx="144">
                  <c:v>-2.84700000000001E-7</c:v>
                </c:pt>
                <c:pt idx="145">
                  <c:v>-2.829E-7</c:v>
                </c:pt>
                <c:pt idx="146">
                  <c:v>-2.84700000000001E-7</c:v>
                </c:pt>
                <c:pt idx="147">
                  <c:v>-2.851E-7</c:v>
                </c:pt>
                <c:pt idx="148">
                  <c:v>-2.834E-7</c:v>
                </c:pt>
                <c:pt idx="149">
                  <c:v>-2.912E-7</c:v>
                </c:pt>
                <c:pt idx="150">
                  <c:v>-2.956E-7</c:v>
                </c:pt>
                <c:pt idx="151">
                  <c:v>-2.986E-7</c:v>
                </c:pt>
                <c:pt idx="152">
                  <c:v>-3.03E-7</c:v>
                </c:pt>
                <c:pt idx="153">
                  <c:v>-3.03E-7</c:v>
                </c:pt>
                <c:pt idx="154">
                  <c:v>-3.08200000000001E-7</c:v>
                </c:pt>
                <c:pt idx="155">
                  <c:v>-3.095E-7</c:v>
                </c:pt>
                <c:pt idx="156">
                  <c:v>-3.08200000000001E-7</c:v>
                </c:pt>
                <c:pt idx="157">
                  <c:v>-3.10800000000001E-7</c:v>
                </c:pt>
                <c:pt idx="158">
                  <c:v>-3.14300000000001E-7</c:v>
                </c:pt>
                <c:pt idx="159">
                  <c:v>-3.16900000000001E-7</c:v>
                </c:pt>
                <c:pt idx="160">
                  <c:v>-3.24400000000001E-7</c:v>
                </c:pt>
                <c:pt idx="161">
                  <c:v>-3.24800000000001E-7</c:v>
                </c:pt>
                <c:pt idx="162">
                  <c:v>-3.30000000000001E-7</c:v>
                </c:pt>
                <c:pt idx="163">
                  <c:v>-3.29200000000001E-7</c:v>
                </c:pt>
                <c:pt idx="164">
                  <c:v>-3.305E-7</c:v>
                </c:pt>
                <c:pt idx="165">
                  <c:v>-3.339E-7</c:v>
                </c:pt>
                <c:pt idx="166">
                  <c:v>-3.353E-7</c:v>
                </c:pt>
                <c:pt idx="167">
                  <c:v>-3.339E-7</c:v>
                </c:pt>
                <c:pt idx="168">
                  <c:v>-3.366E-7</c:v>
                </c:pt>
                <c:pt idx="169">
                  <c:v>-3.37E-7</c:v>
                </c:pt>
                <c:pt idx="170">
                  <c:v>-3.396E-7</c:v>
                </c:pt>
                <c:pt idx="171">
                  <c:v>-3.401E-7</c:v>
                </c:pt>
                <c:pt idx="172">
                  <c:v>-3.38700000000001E-7</c:v>
                </c:pt>
                <c:pt idx="173">
                  <c:v>-3.414E-7</c:v>
                </c:pt>
                <c:pt idx="174">
                  <c:v>-3.42700000000001E-7</c:v>
                </c:pt>
                <c:pt idx="175">
                  <c:v>-3.42700000000001E-7</c:v>
                </c:pt>
                <c:pt idx="176">
                  <c:v>-3.44000000000001E-7</c:v>
                </c:pt>
                <c:pt idx="177">
                  <c:v>-3.44000000000001E-7</c:v>
                </c:pt>
                <c:pt idx="178">
                  <c:v>-3.47000000000001E-7</c:v>
                </c:pt>
                <c:pt idx="179">
                  <c:v>-3.48800000000001E-7</c:v>
                </c:pt>
                <c:pt idx="180">
                  <c:v>-3.492E-7</c:v>
                </c:pt>
                <c:pt idx="181">
                  <c:v>-3.52300000000001E-7</c:v>
                </c:pt>
                <c:pt idx="182">
                  <c:v>-3.55700000000001E-7</c:v>
                </c:pt>
                <c:pt idx="183">
                  <c:v>-3.57500000000001E-7</c:v>
                </c:pt>
                <c:pt idx="184">
                  <c:v>-3.63200000000001E-7</c:v>
                </c:pt>
                <c:pt idx="185">
                  <c:v>-3.65800000000001E-7</c:v>
                </c:pt>
                <c:pt idx="186">
                  <c:v>-3.70600000000001E-7</c:v>
                </c:pt>
                <c:pt idx="187">
                  <c:v>-3.73200000000001E-7</c:v>
                </c:pt>
                <c:pt idx="188">
                  <c:v>-3.76200000000001E-7</c:v>
                </c:pt>
                <c:pt idx="189">
                  <c:v>-3.806E-7</c:v>
                </c:pt>
                <c:pt idx="190">
                  <c:v>-3.84500000000001E-7</c:v>
                </c:pt>
                <c:pt idx="191">
                  <c:v>-3.85800000000001E-7</c:v>
                </c:pt>
                <c:pt idx="192">
                  <c:v>-3.87100000000001E-7</c:v>
                </c:pt>
                <c:pt idx="193">
                  <c:v>-3.88400000000001E-7</c:v>
                </c:pt>
                <c:pt idx="194">
                  <c:v>-3.91500000000001E-7</c:v>
                </c:pt>
                <c:pt idx="195">
                  <c:v>-3.93700000000001E-7</c:v>
                </c:pt>
                <c:pt idx="196">
                  <c:v>-3.94100000000001E-7</c:v>
                </c:pt>
                <c:pt idx="197">
                  <c:v>-4.00200000000001E-7</c:v>
                </c:pt>
                <c:pt idx="198">
                  <c:v>-4.04600000000001E-7</c:v>
                </c:pt>
                <c:pt idx="199">
                  <c:v>-4.102E-7</c:v>
                </c:pt>
                <c:pt idx="200">
                  <c:v>-4.14600000000001E-7</c:v>
                </c:pt>
                <c:pt idx="201">
                  <c:v>-4.15900000000001E-7</c:v>
                </c:pt>
                <c:pt idx="202">
                  <c:v>-4.21100000000002E-7</c:v>
                </c:pt>
                <c:pt idx="203">
                  <c:v>-4.25900000000001E-7</c:v>
                </c:pt>
                <c:pt idx="204">
                  <c:v>-4.26800000000001E-7</c:v>
                </c:pt>
                <c:pt idx="205">
                  <c:v>-4.325E-7</c:v>
                </c:pt>
                <c:pt idx="206">
                  <c:v>-4.37300000000002E-7</c:v>
                </c:pt>
                <c:pt idx="207">
                  <c:v>-4.40800000000002E-7</c:v>
                </c:pt>
                <c:pt idx="208">
                  <c:v>-4.464E-7</c:v>
                </c:pt>
                <c:pt idx="209">
                  <c:v>-4.512E-7</c:v>
                </c:pt>
                <c:pt idx="210">
                  <c:v>-4.55600000000001E-7</c:v>
                </c:pt>
                <c:pt idx="211">
                  <c:v>-4.626E-7</c:v>
                </c:pt>
                <c:pt idx="212">
                  <c:v>-4.669E-7</c:v>
                </c:pt>
                <c:pt idx="213">
                  <c:v>-4.76100000000002E-7</c:v>
                </c:pt>
                <c:pt idx="214">
                  <c:v>-4.83500000000001E-7</c:v>
                </c:pt>
                <c:pt idx="215">
                  <c:v>-4.95300000000002E-7</c:v>
                </c:pt>
                <c:pt idx="216">
                  <c:v>-5.03500000000002E-7</c:v>
                </c:pt>
                <c:pt idx="217">
                  <c:v>-5.11800000000001E-7</c:v>
                </c:pt>
                <c:pt idx="218">
                  <c:v>-5.184E-7</c:v>
                </c:pt>
                <c:pt idx="219">
                  <c:v>-5.227E-7</c:v>
                </c:pt>
                <c:pt idx="220">
                  <c:v>-5.24000000000002E-7</c:v>
                </c:pt>
                <c:pt idx="221">
                  <c:v>-5.28800000000002E-7</c:v>
                </c:pt>
                <c:pt idx="222">
                  <c:v>-5.30100000000002E-7</c:v>
                </c:pt>
                <c:pt idx="223">
                  <c:v>-5.31900000000001E-7</c:v>
                </c:pt>
                <c:pt idx="224">
                  <c:v>-5.36700000000001E-7</c:v>
                </c:pt>
                <c:pt idx="225">
                  <c:v>-5.38900000000002E-7</c:v>
                </c:pt>
                <c:pt idx="226">
                  <c:v>-5.45000000000001E-7</c:v>
                </c:pt>
                <c:pt idx="227">
                  <c:v>-5.51100000000002E-7</c:v>
                </c:pt>
                <c:pt idx="228">
                  <c:v>-5.58000000000002E-7</c:v>
                </c:pt>
                <c:pt idx="229">
                  <c:v>-5.68900000000001E-7</c:v>
                </c:pt>
                <c:pt idx="230">
                  <c:v>-5.76300000000002E-7</c:v>
                </c:pt>
                <c:pt idx="231">
                  <c:v>-5.85100000000002E-7</c:v>
                </c:pt>
                <c:pt idx="232">
                  <c:v>-5.96800000000002E-7</c:v>
                </c:pt>
                <c:pt idx="233">
                  <c:v>-6.05100000000002E-7</c:v>
                </c:pt>
                <c:pt idx="234">
                  <c:v>-6.13000000000002E-7</c:v>
                </c:pt>
                <c:pt idx="235">
                  <c:v>-6.19900000000002E-7</c:v>
                </c:pt>
                <c:pt idx="236">
                  <c:v>-6.24700000000002E-7</c:v>
                </c:pt>
                <c:pt idx="237">
                  <c:v>-6.33000000000002E-7</c:v>
                </c:pt>
                <c:pt idx="238">
                  <c:v>-6.37400000000001E-7</c:v>
                </c:pt>
                <c:pt idx="239">
                  <c:v>-6.40400000000002E-7</c:v>
                </c:pt>
                <c:pt idx="240">
                  <c:v>-6.46500000000002E-7</c:v>
                </c:pt>
                <c:pt idx="241">
                  <c:v>-6.53100000000002E-7</c:v>
                </c:pt>
                <c:pt idx="242">
                  <c:v>-6.65300000000002E-7</c:v>
                </c:pt>
                <c:pt idx="243">
                  <c:v>-6.75300000000002E-7</c:v>
                </c:pt>
                <c:pt idx="244">
                  <c:v>-6.87100000000002E-7</c:v>
                </c:pt>
                <c:pt idx="245">
                  <c:v>-7.01000000000002E-7</c:v>
                </c:pt>
                <c:pt idx="246">
                  <c:v>-7.12800000000002E-7</c:v>
                </c:pt>
                <c:pt idx="247">
                  <c:v>-7.24600000000003E-7</c:v>
                </c:pt>
                <c:pt idx="248">
                  <c:v>-7.37200000000002E-7</c:v>
                </c:pt>
                <c:pt idx="249">
                  <c:v>-7.46400000000002E-7</c:v>
                </c:pt>
                <c:pt idx="250">
                  <c:v>-7.56400000000001E-7</c:v>
                </c:pt>
                <c:pt idx="251">
                  <c:v>-7.65100000000002E-7</c:v>
                </c:pt>
                <c:pt idx="252">
                  <c:v>-7.76900000000002E-7</c:v>
                </c:pt>
                <c:pt idx="253">
                  <c:v>-7.90400000000002E-7</c:v>
                </c:pt>
                <c:pt idx="254">
                  <c:v>-8.03500000000003E-7</c:v>
                </c:pt>
                <c:pt idx="255">
                  <c:v>-8.15300000000003E-7</c:v>
                </c:pt>
                <c:pt idx="256">
                  <c:v>-8.30100000000003E-7</c:v>
                </c:pt>
                <c:pt idx="257">
                  <c:v>-8.41000000000003E-7</c:v>
                </c:pt>
                <c:pt idx="258">
                  <c:v>-8.58400000000002E-7</c:v>
                </c:pt>
                <c:pt idx="259">
                  <c:v>-8.73700000000001E-7</c:v>
                </c:pt>
                <c:pt idx="260">
                  <c:v>-8.87200000000005E-7</c:v>
                </c:pt>
                <c:pt idx="261">
                  <c:v>-9.05500000000005E-7</c:v>
                </c:pt>
                <c:pt idx="262">
                  <c:v>-9.22500000000002E-7</c:v>
                </c:pt>
                <c:pt idx="263">
                  <c:v>-9.36900000000003E-7</c:v>
                </c:pt>
                <c:pt idx="264">
                  <c:v>-9.58300000000003E-7</c:v>
                </c:pt>
                <c:pt idx="265">
                  <c:v>-9.75700000000003E-7</c:v>
                </c:pt>
                <c:pt idx="266">
                  <c:v>-9.90500000000003E-7</c:v>
                </c:pt>
                <c:pt idx="267">
                  <c:v>-1.007E-6</c:v>
                </c:pt>
                <c:pt idx="268">
                  <c:v>-1.02E-6</c:v>
                </c:pt>
                <c:pt idx="269">
                  <c:v>-1.041E-6</c:v>
                </c:pt>
                <c:pt idx="270">
                  <c:v>-1.059E-6</c:v>
                </c:pt>
                <c:pt idx="271">
                  <c:v>-1.074E-6</c:v>
                </c:pt>
                <c:pt idx="272">
                  <c:v>-1.089E-6</c:v>
                </c:pt>
                <c:pt idx="273">
                  <c:v>-1.107E-6</c:v>
                </c:pt>
                <c:pt idx="274">
                  <c:v>-1.126E-6</c:v>
                </c:pt>
                <c:pt idx="275">
                  <c:v>-1.145E-6</c:v>
                </c:pt>
                <c:pt idx="276">
                  <c:v>-1.162E-6</c:v>
                </c:pt>
                <c:pt idx="277">
                  <c:v>-1.186E-6</c:v>
                </c:pt>
                <c:pt idx="278">
                  <c:v>-1.212E-6</c:v>
                </c:pt>
                <c:pt idx="279">
                  <c:v>-1.236E-6</c:v>
                </c:pt>
                <c:pt idx="280">
                  <c:v>-1.259E-6</c:v>
                </c:pt>
                <c:pt idx="281">
                  <c:v>-1.283E-6</c:v>
                </c:pt>
                <c:pt idx="282">
                  <c:v>-1.314E-6</c:v>
                </c:pt>
                <c:pt idx="283">
                  <c:v>-1.34E-6</c:v>
                </c:pt>
                <c:pt idx="284">
                  <c:v>-1.359E-6</c:v>
                </c:pt>
                <c:pt idx="285">
                  <c:v>-1.385E-6</c:v>
                </c:pt>
                <c:pt idx="286">
                  <c:v>-1.414E-6</c:v>
                </c:pt>
                <c:pt idx="287">
                  <c:v>-1.442E-6</c:v>
                </c:pt>
                <c:pt idx="288">
                  <c:v>-1.471E-6</c:v>
                </c:pt>
                <c:pt idx="289">
                  <c:v>-1.496E-6</c:v>
                </c:pt>
                <c:pt idx="290">
                  <c:v>-1.524E-6</c:v>
                </c:pt>
                <c:pt idx="291">
                  <c:v>-1.551E-6</c:v>
                </c:pt>
                <c:pt idx="292">
                  <c:v>-1.582E-6</c:v>
                </c:pt>
                <c:pt idx="293">
                  <c:v>-1.611E-6</c:v>
                </c:pt>
                <c:pt idx="294">
                  <c:v>-1.644E-6</c:v>
                </c:pt>
                <c:pt idx="295">
                  <c:v>-1.679E-6</c:v>
                </c:pt>
                <c:pt idx="296">
                  <c:v>-1.714E-6</c:v>
                </c:pt>
                <c:pt idx="297">
                  <c:v>-1.743E-6</c:v>
                </c:pt>
                <c:pt idx="298">
                  <c:v>-1.785E-6</c:v>
                </c:pt>
                <c:pt idx="299">
                  <c:v>-1.816E-6</c:v>
                </c:pt>
                <c:pt idx="300">
                  <c:v>-1.849E-6</c:v>
                </c:pt>
                <c:pt idx="301">
                  <c:v>-1.889E-6</c:v>
                </c:pt>
                <c:pt idx="302">
                  <c:v>-1.92E-6</c:v>
                </c:pt>
                <c:pt idx="303">
                  <c:v>-1.959E-6</c:v>
                </c:pt>
                <c:pt idx="304">
                  <c:v>-1.999E-6</c:v>
                </c:pt>
                <c:pt idx="305">
                  <c:v>-2.036E-6</c:v>
                </c:pt>
                <c:pt idx="306">
                  <c:v>-2.076E-6</c:v>
                </c:pt>
                <c:pt idx="307">
                  <c:v>-2.115E-6</c:v>
                </c:pt>
                <c:pt idx="308">
                  <c:v>-2.155E-6</c:v>
                </c:pt>
                <c:pt idx="309">
                  <c:v>-2.202E-6</c:v>
                </c:pt>
                <c:pt idx="310">
                  <c:v>-2.244E-6</c:v>
                </c:pt>
                <c:pt idx="311">
                  <c:v>-2.285E-6</c:v>
                </c:pt>
                <c:pt idx="312">
                  <c:v>-2.333E-6</c:v>
                </c:pt>
                <c:pt idx="313">
                  <c:v>-2.374E-6</c:v>
                </c:pt>
                <c:pt idx="314">
                  <c:v>-2.425E-6</c:v>
                </c:pt>
                <c:pt idx="315">
                  <c:v>-2.468E-6</c:v>
                </c:pt>
                <c:pt idx="316">
                  <c:v>-2.514E-6</c:v>
                </c:pt>
                <c:pt idx="317">
                  <c:v>-2.56E-6</c:v>
                </c:pt>
                <c:pt idx="318">
                  <c:v>-2.609E-6</c:v>
                </c:pt>
                <c:pt idx="319">
                  <c:v>-2.653E-6</c:v>
                </c:pt>
                <c:pt idx="320">
                  <c:v>-2.70700000000001E-6</c:v>
                </c:pt>
                <c:pt idx="321">
                  <c:v>-2.75E-6</c:v>
                </c:pt>
                <c:pt idx="322">
                  <c:v>-2.804E-6</c:v>
                </c:pt>
                <c:pt idx="323">
                  <c:v>-2.848E-6</c:v>
                </c:pt>
                <c:pt idx="324">
                  <c:v>-2.899E-6</c:v>
                </c:pt>
                <c:pt idx="325">
                  <c:v>-2.953E-6</c:v>
                </c:pt>
                <c:pt idx="326">
                  <c:v>-3.002E-6</c:v>
                </c:pt>
                <c:pt idx="327">
                  <c:v>-3.04800000000001E-6</c:v>
                </c:pt>
                <c:pt idx="328">
                  <c:v>-3.105E-6</c:v>
                </c:pt>
                <c:pt idx="329">
                  <c:v>-3.154E-6</c:v>
                </c:pt>
                <c:pt idx="330">
                  <c:v>-3.20900000000001E-6</c:v>
                </c:pt>
                <c:pt idx="331">
                  <c:v>-3.25700000000001E-6</c:v>
                </c:pt>
                <c:pt idx="332">
                  <c:v>-3.308E-6</c:v>
                </c:pt>
                <c:pt idx="333">
                  <c:v>-3.363E-6</c:v>
                </c:pt>
                <c:pt idx="334">
                  <c:v>-3.417E-6</c:v>
                </c:pt>
                <c:pt idx="335">
                  <c:v>-3.472E-6</c:v>
                </c:pt>
                <c:pt idx="336">
                  <c:v>-3.52800000000001E-6</c:v>
                </c:pt>
                <c:pt idx="337">
                  <c:v>-3.582E-6</c:v>
                </c:pt>
                <c:pt idx="338">
                  <c:v>-3.639E-6</c:v>
                </c:pt>
                <c:pt idx="339">
                  <c:v>-3.69300000000001E-6</c:v>
                </c:pt>
                <c:pt idx="340">
                  <c:v>-3.74800000000001E-6</c:v>
                </c:pt>
                <c:pt idx="341">
                  <c:v>-3.80400000000001E-6</c:v>
                </c:pt>
                <c:pt idx="342">
                  <c:v>-3.858E-6</c:v>
                </c:pt>
                <c:pt idx="343">
                  <c:v>-3.908E-6</c:v>
                </c:pt>
                <c:pt idx="344">
                  <c:v>-3.96400000000001E-6</c:v>
                </c:pt>
                <c:pt idx="345">
                  <c:v>-4.014E-6</c:v>
                </c:pt>
                <c:pt idx="346">
                  <c:v>-4.07000000000001E-6</c:v>
                </c:pt>
                <c:pt idx="347">
                  <c:v>-4.122E-6</c:v>
                </c:pt>
                <c:pt idx="348">
                  <c:v>-4.173E-6</c:v>
                </c:pt>
                <c:pt idx="349">
                  <c:v>-4.227E-6</c:v>
                </c:pt>
                <c:pt idx="350">
                  <c:v>-4.28100000000001E-6</c:v>
                </c:pt>
                <c:pt idx="351">
                  <c:v>-4.33000000000001E-6</c:v>
                </c:pt>
                <c:pt idx="352">
                  <c:v>-4.38600000000001E-6</c:v>
                </c:pt>
                <c:pt idx="353">
                  <c:v>-4.42900000000001E-6</c:v>
                </c:pt>
                <c:pt idx="354">
                  <c:v>-4.48100000000002E-6</c:v>
                </c:pt>
                <c:pt idx="355">
                  <c:v>-4.53200000000001E-6</c:v>
                </c:pt>
                <c:pt idx="356">
                  <c:v>-4.577E-6</c:v>
                </c:pt>
                <c:pt idx="357">
                  <c:v>-4.622E-6</c:v>
                </c:pt>
                <c:pt idx="358">
                  <c:v>-4.67000000000001E-6</c:v>
                </c:pt>
                <c:pt idx="359">
                  <c:v>-4.71500000000001E-6</c:v>
                </c:pt>
                <c:pt idx="360">
                  <c:v>-4.76600000000001E-6</c:v>
                </c:pt>
                <c:pt idx="361">
                  <c:v>-4.808E-6</c:v>
                </c:pt>
                <c:pt idx="362">
                  <c:v>-4.85100000000001E-6</c:v>
                </c:pt>
                <c:pt idx="363">
                  <c:v>-4.89100000000001E-6</c:v>
                </c:pt>
                <c:pt idx="364">
                  <c:v>-4.93100000000002E-6</c:v>
                </c:pt>
                <c:pt idx="365">
                  <c:v>-4.97400000000001E-6</c:v>
                </c:pt>
                <c:pt idx="366">
                  <c:v>-5.01800000000001E-6</c:v>
                </c:pt>
                <c:pt idx="367">
                  <c:v>-5.05000000000001E-6</c:v>
                </c:pt>
                <c:pt idx="368">
                  <c:v>-5.09100000000001E-6</c:v>
                </c:pt>
                <c:pt idx="369">
                  <c:v>-5.126E-6</c:v>
                </c:pt>
                <c:pt idx="370">
                  <c:v>-5.163E-6</c:v>
                </c:pt>
                <c:pt idx="371">
                  <c:v>-5.20200000000001E-6</c:v>
                </c:pt>
                <c:pt idx="372">
                  <c:v>-5.23200000000001E-6</c:v>
                </c:pt>
                <c:pt idx="373">
                  <c:v>-5.26300000000001E-6</c:v>
                </c:pt>
                <c:pt idx="374">
                  <c:v>-5.29900000000002E-6</c:v>
                </c:pt>
                <c:pt idx="375">
                  <c:v>-5.32900000000001E-6</c:v>
                </c:pt>
                <c:pt idx="376">
                  <c:v>-5.365E-6</c:v>
                </c:pt>
                <c:pt idx="377">
                  <c:v>-5.39300000000001E-6</c:v>
                </c:pt>
                <c:pt idx="378">
                  <c:v>-5.42300000000001E-6</c:v>
                </c:pt>
                <c:pt idx="379">
                  <c:v>-5.45000000000001E-6</c:v>
                </c:pt>
                <c:pt idx="380">
                  <c:v>-5.47000000000002E-6</c:v>
                </c:pt>
                <c:pt idx="381">
                  <c:v>-5.49900000000002E-6</c:v>
                </c:pt>
                <c:pt idx="382">
                  <c:v>-5.525E-6</c:v>
                </c:pt>
                <c:pt idx="383">
                  <c:v>-5.54500000000001E-6</c:v>
                </c:pt>
                <c:pt idx="384">
                  <c:v>-5.56600000000001E-6</c:v>
                </c:pt>
                <c:pt idx="385">
                  <c:v>-5.58500000000001E-6</c:v>
                </c:pt>
                <c:pt idx="386">
                  <c:v>-5.61100000000001E-6</c:v>
                </c:pt>
                <c:pt idx="387">
                  <c:v>-5.63400000000001E-6</c:v>
                </c:pt>
                <c:pt idx="388">
                  <c:v>-5.65100000000001E-6</c:v>
                </c:pt>
                <c:pt idx="389">
                  <c:v>-5.666E-6</c:v>
                </c:pt>
                <c:pt idx="390">
                  <c:v>-5.68100000000001E-6</c:v>
                </c:pt>
                <c:pt idx="391">
                  <c:v>-5.695E-6</c:v>
                </c:pt>
                <c:pt idx="392">
                  <c:v>-5.70600000000002E-6</c:v>
                </c:pt>
                <c:pt idx="393">
                  <c:v>-5.70800000000002E-6</c:v>
                </c:pt>
                <c:pt idx="394">
                  <c:v>-5.71800000000002E-6</c:v>
                </c:pt>
                <c:pt idx="395">
                  <c:v>-5.72900000000001E-6</c:v>
                </c:pt>
                <c:pt idx="396">
                  <c:v>-5.74000000000001E-6</c:v>
                </c:pt>
                <c:pt idx="397">
                  <c:v>-5.75300000000002E-6</c:v>
                </c:pt>
                <c:pt idx="398">
                  <c:v>-5.76600000000001E-6</c:v>
                </c:pt>
                <c:pt idx="399">
                  <c:v>-5.77700000000002E-6</c:v>
                </c:pt>
                <c:pt idx="400">
                  <c:v>-5.79000000000001E-6</c:v>
                </c:pt>
                <c:pt idx="401">
                  <c:v>-5.80000000000001E-6</c:v>
                </c:pt>
                <c:pt idx="402">
                  <c:v>-5.80500000000001E-6</c:v>
                </c:pt>
                <c:pt idx="403">
                  <c:v>-5.807E-6</c:v>
                </c:pt>
                <c:pt idx="404">
                  <c:v>-5.80800000000001E-6</c:v>
                </c:pt>
                <c:pt idx="405">
                  <c:v>-5.81500000000001E-6</c:v>
                </c:pt>
                <c:pt idx="406">
                  <c:v>-5.822E-6</c:v>
                </c:pt>
                <c:pt idx="407">
                  <c:v>-5.82300000000001E-6</c:v>
                </c:pt>
                <c:pt idx="408">
                  <c:v>-5.82800000000001E-6</c:v>
                </c:pt>
                <c:pt idx="409">
                  <c:v>-5.83100000000002E-6</c:v>
                </c:pt>
                <c:pt idx="410">
                  <c:v>-5.83600000000002E-6</c:v>
                </c:pt>
                <c:pt idx="411">
                  <c:v>-5.83700000000001E-6</c:v>
                </c:pt>
                <c:pt idx="412">
                  <c:v>-5.83500000000001E-6</c:v>
                </c:pt>
                <c:pt idx="413">
                  <c:v>-5.83400000000001E-6</c:v>
                </c:pt>
                <c:pt idx="414">
                  <c:v>-5.83500000000001E-6</c:v>
                </c:pt>
                <c:pt idx="415">
                  <c:v>-5.83500000000001E-6</c:v>
                </c:pt>
                <c:pt idx="416">
                  <c:v>-5.83600000000002E-6</c:v>
                </c:pt>
                <c:pt idx="417">
                  <c:v>-5.83500000000001E-6</c:v>
                </c:pt>
                <c:pt idx="418">
                  <c:v>-5.84000000000001E-6</c:v>
                </c:pt>
                <c:pt idx="419">
                  <c:v>-5.84100000000001E-6</c:v>
                </c:pt>
                <c:pt idx="420">
                  <c:v>-5.84000000000001E-6</c:v>
                </c:pt>
                <c:pt idx="421">
                  <c:v>-5.84100000000001E-6</c:v>
                </c:pt>
                <c:pt idx="422">
                  <c:v>-5.84300000000002E-6</c:v>
                </c:pt>
                <c:pt idx="423">
                  <c:v>-5.84100000000001E-6</c:v>
                </c:pt>
                <c:pt idx="424">
                  <c:v>-5.84300000000002E-6</c:v>
                </c:pt>
                <c:pt idx="425">
                  <c:v>-5.84200000000001E-6</c:v>
                </c:pt>
                <c:pt idx="426">
                  <c:v>-5.84100000000001E-6</c:v>
                </c:pt>
                <c:pt idx="427">
                  <c:v>-5.84300000000002E-6</c:v>
                </c:pt>
                <c:pt idx="428">
                  <c:v>-5.84500000000001E-6</c:v>
                </c:pt>
                <c:pt idx="429">
                  <c:v>-5.84600000000001E-6</c:v>
                </c:pt>
                <c:pt idx="430">
                  <c:v>-5.84600000000001E-6</c:v>
                </c:pt>
                <c:pt idx="431">
                  <c:v>-5.844E-6</c:v>
                </c:pt>
                <c:pt idx="432">
                  <c:v>-5.84300000000002E-6</c:v>
                </c:pt>
                <c:pt idx="433">
                  <c:v>-5.84000000000001E-6</c:v>
                </c:pt>
                <c:pt idx="434">
                  <c:v>-5.84000000000001E-6</c:v>
                </c:pt>
                <c:pt idx="435">
                  <c:v>-5.84200000000001E-6</c:v>
                </c:pt>
                <c:pt idx="436">
                  <c:v>-5.84200000000001E-6</c:v>
                </c:pt>
                <c:pt idx="437">
                  <c:v>-5.844E-6</c:v>
                </c:pt>
                <c:pt idx="438">
                  <c:v>-5.84800000000001E-6</c:v>
                </c:pt>
                <c:pt idx="439">
                  <c:v>-5.85000000000001E-6</c:v>
                </c:pt>
                <c:pt idx="440">
                  <c:v>-5.854E-6</c:v>
                </c:pt>
                <c:pt idx="441">
                  <c:v>-5.85300000000001E-6</c:v>
                </c:pt>
                <c:pt idx="442">
                  <c:v>-5.854E-6</c:v>
                </c:pt>
                <c:pt idx="443">
                  <c:v>-5.854E-6</c:v>
                </c:pt>
                <c:pt idx="444">
                  <c:v>-5.85200000000001E-6</c:v>
                </c:pt>
                <c:pt idx="445">
                  <c:v>-5.854E-6</c:v>
                </c:pt>
                <c:pt idx="446">
                  <c:v>-5.85600000000001E-6</c:v>
                </c:pt>
                <c:pt idx="447">
                  <c:v>-5.85600000000001E-6</c:v>
                </c:pt>
                <c:pt idx="448">
                  <c:v>-5.86000000000001E-6</c:v>
                </c:pt>
                <c:pt idx="449">
                  <c:v>-5.85900000000002E-6</c:v>
                </c:pt>
                <c:pt idx="450">
                  <c:v>-5.863E-6</c:v>
                </c:pt>
                <c:pt idx="451">
                  <c:v>-5.865E-6</c:v>
                </c:pt>
                <c:pt idx="452">
                  <c:v>-5.865E-6</c:v>
                </c:pt>
                <c:pt idx="453">
                  <c:v>-5.86900000000001E-6</c:v>
                </c:pt>
                <c:pt idx="454">
                  <c:v>-5.87400000000001E-6</c:v>
                </c:pt>
                <c:pt idx="455">
                  <c:v>-5.87900000000002E-6</c:v>
                </c:pt>
                <c:pt idx="456">
                  <c:v>-5.88900000000002E-6</c:v>
                </c:pt>
                <c:pt idx="457">
                  <c:v>-5.89300000000001E-6</c:v>
                </c:pt>
                <c:pt idx="458">
                  <c:v>-5.90400000000002E-6</c:v>
                </c:pt>
                <c:pt idx="459">
                  <c:v>-5.91300000000002E-6</c:v>
                </c:pt>
                <c:pt idx="460">
                  <c:v>-5.92000000000002E-6</c:v>
                </c:pt>
                <c:pt idx="461">
                  <c:v>-5.93400000000002E-6</c:v>
                </c:pt>
                <c:pt idx="462">
                  <c:v>-5.94600000000002E-6</c:v>
                </c:pt>
                <c:pt idx="463">
                  <c:v>-5.95500000000002E-6</c:v>
                </c:pt>
                <c:pt idx="464">
                  <c:v>-5.96900000000002E-6</c:v>
                </c:pt>
                <c:pt idx="465">
                  <c:v>-5.97900000000002E-6</c:v>
                </c:pt>
                <c:pt idx="466">
                  <c:v>-5.99000000000002E-6</c:v>
                </c:pt>
                <c:pt idx="467">
                  <c:v>-5.99800000000002E-6</c:v>
                </c:pt>
                <c:pt idx="468">
                  <c:v>-6.00200000000001E-6</c:v>
                </c:pt>
                <c:pt idx="469">
                  <c:v>-6.01200000000001E-6</c:v>
                </c:pt>
                <c:pt idx="470">
                  <c:v>-6.01900000000002E-6</c:v>
                </c:pt>
                <c:pt idx="471">
                  <c:v>-6.02600000000001E-6</c:v>
                </c:pt>
                <c:pt idx="472">
                  <c:v>-6.03600000000002E-6</c:v>
                </c:pt>
                <c:pt idx="473">
                  <c:v>-6.04600000000002E-6</c:v>
                </c:pt>
                <c:pt idx="474">
                  <c:v>-6.05900000000002E-6</c:v>
                </c:pt>
                <c:pt idx="475">
                  <c:v>-6.07000000000002E-6</c:v>
                </c:pt>
                <c:pt idx="476">
                  <c:v>-6.08000000000002E-6</c:v>
                </c:pt>
                <c:pt idx="477">
                  <c:v>-6.094E-6</c:v>
                </c:pt>
                <c:pt idx="478">
                  <c:v>-6.10800000000001E-6</c:v>
                </c:pt>
                <c:pt idx="479">
                  <c:v>-6.12000000000001E-6</c:v>
                </c:pt>
                <c:pt idx="480">
                  <c:v>-6.13300000000001E-6</c:v>
                </c:pt>
                <c:pt idx="481">
                  <c:v>-6.14800000000001E-6</c:v>
                </c:pt>
                <c:pt idx="482">
                  <c:v>-6.16300000000001E-6</c:v>
                </c:pt>
                <c:pt idx="483">
                  <c:v>-6.17300000000002E-6</c:v>
                </c:pt>
                <c:pt idx="484">
                  <c:v>-6.18500000000001E-6</c:v>
                </c:pt>
                <c:pt idx="485">
                  <c:v>-6.20400000000001E-6</c:v>
                </c:pt>
                <c:pt idx="486">
                  <c:v>-6.22000000000001E-6</c:v>
                </c:pt>
                <c:pt idx="487">
                  <c:v>-6.23800000000002E-6</c:v>
                </c:pt>
                <c:pt idx="488">
                  <c:v>-6.25100000000002E-6</c:v>
                </c:pt>
                <c:pt idx="489">
                  <c:v>-6.26600000000002E-6</c:v>
                </c:pt>
                <c:pt idx="490">
                  <c:v>-6.28400000000001E-6</c:v>
                </c:pt>
                <c:pt idx="491">
                  <c:v>-6.29800000000001E-6</c:v>
                </c:pt>
                <c:pt idx="492">
                  <c:v>-6.31300000000001E-6</c:v>
                </c:pt>
                <c:pt idx="493">
                  <c:v>-6.33200000000001E-6</c:v>
                </c:pt>
                <c:pt idx="494">
                  <c:v>-6.34800000000001E-6</c:v>
                </c:pt>
                <c:pt idx="495">
                  <c:v>-6.36800000000001E-6</c:v>
                </c:pt>
                <c:pt idx="496">
                  <c:v>-6.39000000000001E-6</c:v>
                </c:pt>
                <c:pt idx="497">
                  <c:v>-6.41000000000002E-6</c:v>
                </c:pt>
                <c:pt idx="498">
                  <c:v>-6.43500000000002E-6</c:v>
                </c:pt>
                <c:pt idx="499">
                  <c:v>-6.45100000000002E-6</c:v>
                </c:pt>
                <c:pt idx="500">
                  <c:v>-6.46400000000001E-6</c:v>
                </c:pt>
                <c:pt idx="501">
                  <c:v>-6.48500000000002E-6</c:v>
                </c:pt>
                <c:pt idx="502">
                  <c:v>-6.50300000000002E-6</c:v>
                </c:pt>
                <c:pt idx="503">
                  <c:v>-6.51900000000002E-6</c:v>
                </c:pt>
                <c:pt idx="504">
                  <c:v>-6.53700000000002E-6</c:v>
                </c:pt>
                <c:pt idx="505">
                  <c:v>-6.55300000000002E-6</c:v>
                </c:pt>
                <c:pt idx="506">
                  <c:v>-6.57200000000002E-6</c:v>
                </c:pt>
                <c:pt idx="507">
                  <c:v>-6.59000000000001E-6</c:v>
                </c:pt>
                <c:pt idx="508">
                  <c:v>-6.60900000000002E-6</c:v>
                </c:pt>
                <c:pt idx="509">
                  <c:v>-6.63000000000002E-6</c:v>
                </c:pt>
                <c:pt idx="510">
                  <c:v>-6.64700000000001E-6</c:v>
                </c:pt>
                <c:pt idx="511">
                  <c:v>-6.664E-6</c:v>
                </c:pt>
                <c:pt idx="512">
                  <c:v>-6.687E-6</c:v>
                </c:pt>
                <c:pt idx="513">
                  <c:v>-6.70900000000002E-6</c:v>
                </c:pt>
                <c:pt idx="514">
                  <c:v>-6.73200000000002E-6</c:v>
                </c:pt>
                <c:pt idx="515">
                  <c:v>-6.74900000000002E-6</c:v>
                </c:pt>
                <c:pt idx="516">
                  <c:v>-6.76700000000001E-6</c:v>
                </c:pt>
                <c:pt idx="517">
                  <c:v>-6.78700000000002E-6</c:v>
                </c:pt>
                <c:pt idx="518">
                  <c:v>-6.81100000000002E-6</c:v>
                </c:pt>
                <c:pt idx="519">
                  <c:v>-6.82600000000001E-6</c:v>
                </c:pt>
                <c:pt idx="520">
                  <c:v>-6.84100000000002E-6</c:v>
                </c:pt>
                <c:pt idx="521">
                  <c:v>-6.85600000000002E-6</c:v>
                </c:pt>
                <c:pt idx="522">
                  <c:v>-6.87300000000002E-6</c:v>
                </c:pt>
                <c:pt idx="523">
                  <c:v>-6.88800000000002E-6</c:v>
                </c:pt>
                <c:pt idx="524">
                  <c:v>-6.90600000000002E-6</c:v>
                </c:pt>
                <c:pt idx="525">
                  <c:v>-6.92400000000001E-6</c:v>
                </c:pt>
                <c:pt idx="526">
                  <c:v>-6.93900000000003E-6</c:v>
                </c:pt>
                <c:pt idx="527">
                  <c:v>-6.95700000000002E-6</c:v>
                </c:pt>
                <c:pt idx="528">
                  <c:v>-6.97700000000002E-6</c:v>
                </c:pt>
                <c:pt idx="529">
                  <c:v>-6.99500000000002E-6</c:v>
                </c:pt>
                <c:pt idx="530">
                  <c:v>-7.01700000000001E-6</c:v>
                </c:pt>
                <c:pt idx="531">
                  <c:v>-7.03200000000002E-6</c:v>
                </c:pt>
                <c:pt idx="532">
                  <c:v>-7.04400000000002E-6</c:v>
                </c:pt>
                <c:pt idx="533">
                  <c:v>-7.064E-6</c:v>
                </c:pt>
                <c:pt idx="534">
                  <c:v>-7.07500000000002E-6</c:v>
                </c:pt>
                <c:pt idx="535">
                  <c:v>-7.09400000000001E-6</c:v>
                </c:pt>
                <c:pt idx="536">
                  <c:v>-7.11100000000002E-6</c:v>
                </c:pt>
                <c:pt idx="537">
                  <c:v>-7.125E-6</c:v>
                </c:pt>
                <c:pt idx="538">
                  <c:v>-7.14200000000001E-6</c:v>
                </c:pt>
                <c:pt idx="539">
                  <c:v>-7.16100000000001E-6</c:v>
                </c:pt>
                <c:pt idx="540">
                  <c:v>-7.17400000000001E-6</c:v>
                </c:pt>
                <c:pt idx="541">
                  <c:v>-7.19600000000002E-6</c:v>
                </c:pt>
                <c:pt idx="542">
                  <c:v>-7.20900000000002E-6</c:v>
                </c:pt>
                <c:pt idx="543">
                  <c:v>-7.22200000000001E-6</c:v>
                </c:pt>
                <c:pt idx="544">
                  <c:v>-7.23600000000002E-6</c:v>
                </c:pt>
                <c:pt idx="545">
                  <c:v>-7.24800000000002E-6</c:v>
                </c:pt>
                <c:pt idx="546">
                  <c:v>-7.25900000000002E-6</c:v>
                </c:pt>
                <c:pt idx="547">
                  <c:v>-7.26900000000002E-6</c:v>
                </c:pt>
                <c:pt idx="548">
                  <c:v>-7.27700000000002E-6</c:v>
                </c:pt>
                <c:pt idx="549">
                  <c:v>-7.29000000000002E-6</c:v>
                </c:pt>
                <c:pt idx="550">
                  <c:v>-7.29800000000002E-6</c:v>
                </c:pt>
                <c:pt idx="551">
                  <c:v>-7.30600000000002E-6</c:v>
                </c:pt>
                <c:pt idx="552">
                  <c:v>-7.31900000000002E-6</c:v>
                </c:pt>
                <c:pt idx="553">
                  <c:v>-7.33000000000002E-6</c:v>
                </c:pt>
                <c:pt idx="554">
                  <c:v>-7.34200000000001E-6</c:v>
                </c:pt>
                <c:pt idx="555">
                  <c:v>-7.35300000000002E-6</c:v>
                </c:pt>
                <c:pt idx="556">
                  <c:v>-7.36100000000002E-6</c:v>
                </c:pt>
                <c:pt idx="557">
                  <c:v>-7.37300000000002E-6</c:v>
                </c:pt>
                <c:pt idx="558">
                  <c:v>-7.38700000000001E-6</c:v>
                </c:pt>
                <c:pt idx="559">
                  <c:v>-7.39500000000001E-6</c:v>
                </c:pt>
                <c:pt idx="560">
                  <c:v>-7.40300000000002E-6</c:v>
                </c:pt>
                <c:pt idx="561">
                  <c:v>-7.41200000000002E-6</c:v>
                </c:pt>
                <c:pt idx="562">
                  <c:v>-7.42400000000001E-6</c:v>
                </c:pt>
                <c:pt idx="563">
                  <c:v>-7.43100000000002E-6</c:v>
                </c:pt>
                <c:pt idx="564">
                  <c:v>-7.44100000000002E-6</c:v>
                </c:pt>
                <c:pt idx="565">
                  <c:v>-7.45300000000002E-6</c:v>
                </c:pt>
                <c:pt idx="566">
                  <c:v>-7.46400000000001E-6</c:v>
                </c:pt>
                <c:pt idx="567">
                  <c:v>-7.47600000000003E-6</c:v>
                </c:pt>
                <c:pt idx="568">
                  <c:v>-7.48900000000002E-6</c:v>
                </c:pt>
                <c:pt idx="569">
                  <c:v>-7.50100000000002E-6</c:v>
                </c:pt>
                <c:pt idx="570">
                  <c:v>-7.51600000000002E-6</c:v>
                </c:pt>
                <c:pt idx="571">
                  <c:v>-7.52900000000002E-6</c:v>
                </c:pt>
                <c:pt idx="572">
                  <c:v>-7.53800000000002E-6</c:v>
                </c:pt>
                <c:pt idx="573">
                  <c:v>-7.54700000000002E-6</c:v>
                </c:pt>
                <c:pt idx="574">
                  <c:v>-7.55600000000002E-6</c:v>
                </c:pt>
                <c:pt idx="575">
                  <c:v>-7.56400000000001E-6</c:v>
                </c:pt>
                <c:pt idx="576">
                  <c:v>-7.56900000000002E-6</c:v>
                </c:pt>
                <c:pt idx="577">
                  <c:v>-7.57300000000002E-6</c:v>
                </c:pt>
                <c:pt idx="578">
                  <c:v>-7.58100000000002E-6</c:v>
                </c:pt>
                <c:pt idx="579">
                  <c:v>-7.58800000000002E-6</c:v>
                </c:pt>
                <c:pt idx="580">
                  <c:v>-7.59400000000001E-6</c:v>
                </c:pt>
                <c:pt idx="581">
                  <c:v>-7.60700000000001E-6</c:v>
                </c:pt>
                <c:pt idx="582">
                  <c:v>-7.61500000000001E-6</c:v>
                </c:pt>
                <c:pt idx="583">
                  <c:v>-7.62600000000001E-6</c:v>
                </c:pt>
                <c:pt idx="584">
                  <c:v>-7.63600000000002E-6</c:v>
                </c:pt>
                <c:pt idx="585">
                  <c:v>-7.64200000000002E-6</c:v>
                </c:pt>
                <c:pt idx="586">
                  <c:v>-7.65000000000001E-6</c:v>
                </c:pt>
                <c:pt idx="587">
                  <c:v>-7.65700000000001E-6</c:v>
                </c:pt>
                <c:pt idx="588">
                  <c:v>-7.65900000000002E-6</c:v>
                </c:pt>
                <c:pt idx="589">
                  <c:v>-7.66600000000002E-6</c:v>
                </c:pt>
                <c:pt idx="590">
                  <c:v>-7.66800000000001E-6</c:v>
                </c:pt>
                <c:pt idx="591">
                  <c:v>-7.66900000000002E-6</c:v>
                </c:pt>
                <c:pt idx="592">
                  <c:v>-7.67200000000001E-6</c:v>
                </c:pt>
                <c:pt idx="593">
                  <c:v>-7.67100000000002E-6</c:v>
                </c:pt>
                <c:pt idx="594">
                  <c:v>-7.67600000000002E-6</c:v>
                </c:pt>
                <c:pt idx="595">
                  <c:v>-7.68000000000002E-6</c:v>
                </c:pt>
                <c:pt idx="596">
                  <c:v>-7.68400000000001E-6</c:v>
                </c:pt>
                <c:pt idx="597">
                  <c:v>-7.69500000000001E-6</c:v>
                </c:pt>
                <c:pt idx="598">
                  <c:v>-7.70300000000002E-6</c:v>
                </c:pt>
                <c:pt idx="599">
                  <c:v>-7.71000000000002E-6</c:v>
                </c:pt>
                <c:pt idx="600">
                  <c:v>-7.72000000000002E-6</c:v>
                </c:pt>
                <c:pt idx="601">
                  <c:v>-7.72300000000001E-6</c:v>
                </c:pt>
                <c:pt idx="602">
                  <c:v>-7.73200000000002E-6</c:v>
                </c:pt>
                <c:pt idx="603">
                  <c:v>-7.73100000000002E-6</c:v>
                </c:pt>
                <c:pt idx="604">
                  <c:v>-7.72900000000002E-6</c:v>
                </c:pt>
                <c:pt idx="605">
                  <c:v>-7.73500000000002E-6</c:v>
                </c:pt>
                <c:pt idx="606">
                  <c:v>-7.73900000000003E-6</c:v>
                </c:pt>
                <c:pt idx="607">
                  <c:v>-7.74100000000003E-6</c:v>
                </c:pt>
                <c:pt idx="608">
                  <c:v>-7.74400000000002E-6</c:v>
                </c:pt>
                <c:pt idx="609">
                  <c:v>-7.74400000000002E-6</c:v>
                </c:pt>
                <c:pt idx="610">
                  <c:v>-7.75000000000002E-6</c:v>
                </c:pt>
                <c:pt idx="611">
                  <c:v>-7.74600000000003E-6</c:v>
                </c:pt>
                <c:pt idx="612">
                  <c:v>-7.74300000000002E-6</c:v>
                </c:pt>
                <c:pt idx="613">
                  <c:v>-7.74300000000002E-6</c:v>
                </c:pt>
                <c:pt idx="614">
                  <c:v>-7.74000000000002E-6</c:v>
                </c:pt>
                <c:pt idx="615">
                  <c:v>-7.73700000000002E-6</c:v>
                </c:pt>
                <c:pt idx="616">
                  <c:v>-7.73300000000002E-6</c:v>
                </c:pt>
                <c:pt idx="617">
                  <c:v>-7.72500000000001E-6</c:v>
                </c:pt>
                <c:pt idx="618">
                  <c:v>-7.72600000000002E-6</c:v>
                </c:pt>
                <c:pt idx="619">
                  <c:v>-7.71900000000002E-6</c:v>
                </c:pt>
                <c:pt idx="620">
                  <c:v>-7.70700000000002E-6</c:v>
                </c:pt>
                <c:pt idx="621">
                  <c:v>-7.70100000000002E-6</c:v>
                </c:pt>
                <c:pt idx="622">
                  <c:v>-7.69300000000002E-6</c:v>
                </c:pt>
                <c:pt idx="623">
                  <c:v>-7.68600000000002E-6</c:v>
                </c:pt>
                <c:pt idx="624">
                  <c:v>-7.68300000000002E-6</c:v>
                </c:pt>
                <c:pt idx="625">
                  <c:v>-7.67400000000001E-6</c:v>
                </c:pt>
                <c:pt idx="626">
                  <c:v>-7.67100000000002E-6</c:v>
                </c:pt>
                <c:pt idx="627">
                  <c:v>-7.66900000000002E-6</c:v>
                </c:pt>
                <c:pt idx="628">
                  <c:v>-7.66600000000002E-6</c:v>
                </c:pt>
                <c:pt idx="629">
                  <c:v>-7.66500000000001E-6</c:v>
                </c:pt>
                <c:pt idx="630">
                  <c:v>-7.65700000000001E-6</c:v>
                </c:pt>
                <c:pt idx="631">
                  <c:v>-7.64900000000002E-6</c:v>
                </c:pt>
                <c:pt idx="632">
                  <c:v>-7.64300000000002E-6</c:v>
                </c:pt>
                <c:pt idx="633">
                  <c:v>-7.63000000000002E-6</c:v>
                </c:pt>
                <c:pt idx="634">
                  <c:v>-7.62100000000001E-6</c:v>
                </c:pt>
                <c:pt idx="635">
                  <c:v>-7.60800000000001E-6</c:v>
                </c:pt>
                <c:pt idx="636">
                  <c:v>-7.59500000000002E-6</c:v>
                </c:pt>
                <c:pt idx="637">
                  <c:v>-7.58800000000002E-6</c:v>
                </c:pt>
                <c:pt idx="638">
                  <c:v>-7.58000000000002E-6</c:v>
                </c:pt>
                <c:pt idx="639">
                  <c:v>-7.57200000000002E-6</c:v>
                </c:pt>
                <c:pt idx="640">
                  <c:v>-7.56200000000002E-6</c:v>
                </c:pt>
                <c:pt idx="641">
                  <c:v>-7.54300000000002E-6</c:v>
                </c:pt>
                <c:pt idx="642">
                  <c:v>-7.52900000000002E-6</c:v>
                </c:pt>
                <c:pt idx="643">
                  <c:v>-7.51300000000002E-6</c:v>
                </c:pt>
                <c:pt idx="644">
                  <c:v>-7.49500000000002E-6</c:v>
                </c:pt>
                <c:pt idx="645">
                  <c:v>-7.48300000000002E-6</c:v>
                </c:pt>
                <c:pt idx="646">
                  <c:v>-7.46200000000002E-6</c:v>
                </c:pt>
                <c:pt idx="647">
                  <c:v>-7.44900000000002E-6</c:v>
                </c:pt>
                <c:pt idx="648">
                  <c:v>-7.44500000000002E-6</c:v>
                </c:pt>
                <c:pt idx="649">
                  <c:v>-7.43500000000002E-6</c:v>
                </c:pt>
                <c:pt idx="650">
                  <c:v>-7.42400000000001E-6</c:v>
                </c:pt>
                <c:pt idx="651">
                  <c:v>-7.41200000000002E-6</c:v>
                </c:pt>
                <c:pt idx="652">
                  <c:v>-7.39700000000001E-6</c:v>
                </c:pt>
                <c:pt idx="653">
                  <c:v>-7.39100000000002E-6</c:v>
                </c:pt>
                <c:pt idx="654">
                  <c:v>-7.37800000000002E-6</c:v>
                </c:pt>
                <c:pt idx="655">
                  <c:v>-7.36300000000001E-6</c:v>
                </c:pt>
                <c:pt idx="656">
                  <c:v>-7.34600000000002E-6</c:v>
                </c:pt>
                <c:pt idx="657">
                  <c:v>-7.33200000000002E-6</c:v>
                </c:pt>
                <c:pt idx="658">
                  <c:v>-7.32200000000001E-6</c:v>
                </c:pt>
                <c:pt idx="659">
                  <c:v>-7.30600000000002E-6</c:v>
                </c:pt>
                <c:pt idx="660">
                  <c:v>-7.29100000000002E-6</c:v>
                </c:pt>
                <c:pt idx="661">
                  <c:v>-7.28200000000002E-6</c:v>
                </c:pt>
                <c:pt idx="662">
                  <c:v>-7.27300000000002E-6</c:v>
                </c:pt>
                <c:pt idx="663">
                  <c:v>-7.26100000000002E-6</c:v>
                </c:pt>
                <c:pt idx="664">
                  <c:v>-7.24600000000002E-6</c:v>
                </c:pt>
                <c:pt idx="665">
                  <c:v>-7.23000000000002E-6</c:v>
                </c:pt>
                <c:pt idx="666">
                  <c:v>-7.21800000000002E-6</c:v>
                </c:pt>
                <c:pt idx="667">
                  <c:v>-7.20500000000002E-6</c:v>
                </c:pt>
                <c:pt idx="668">
                  <c:v>-7.18800000000002E-6</c:v>
                </c:pt>
                <c:pt idx="669">
                  <c:v>-7.17600000000002E-6</c:v>
                </c:pt>
                <c:pt idx="670">
                  <c:v>-7.15900000000002E-6</c:v>
                </c:pt>
                <c:pt idx="671">
                  <c:v>-7.144E-6</c:v>
                </c:pt>
                <c:pt idx="672">
                  <c:v>-7.13100000000002E-6</c:v>
                </c:pt>
                <c:pt idx="673">
                  <c:v>-7.11700000000001E-6</c:v>
                </c:pt>
                <c:pt idx="674">
                  <c:v>-7.10200000000001E-6</c:v>
                </c:pt>
                <c:pt idx="675">
                  <c:v>-7.08600000000002E-6</c:v>
                </c:pt>
                <c:pt idx="676">
                  <c:v>-7.06700000000001E-6</c:v>
                </c:pt>
                <c:pt idx="677">
                  <c:v>-7.06000000000001E-6</c:v>
                </c:pt>
                <c:pt idx="678">
                  <c:v>-7.04900000000002E-6</c:v>
                </c:pt>
                <c:pt idx="679">
                  <c:v>-7.03500000000002E-6</c:v>
                </c:pt>
                <c:pt idx="680">
                  <c:v>-7.02000000000001E-6</c:v>
                </c:pt>
                <c:pt idx="681">
                  <c:v>-7.00700000000001E-6</c:v>
                </c:pt>
                <c:pt idx="682">
                  <c:v>-6.99800000000002E-6</c:v>
                </c:pt>
                <c:pt idx="683">
                  <c:v>-6.98400000000002E-6</c:v>
                </c:pt>
                <c:pt idx="684">
                  <c:v>-6.96600000000002E-6</c:v>
                </c:pt>
                <c:pt idx="685">
                  <c:v>-6.95800000000002E-6</c:v>
                </c:pt>
                <c:pt idx="686">
                  <c:v>-6.94300000000002E-6</c:v>
                </c:pt>
                <c:pt idx="687">
                  <c:v>-6.93000000000002E-6</c:v>
                </c:pt>
                <c:pt idx="688">
                  <c:v>-6.91800000000002E-6</c:v>
                </c:pt>
                <c:pt idx="689">
                  <c:v>-6.90600000000002E-6</c:v>
                </c:pt>
                <c:pt idx="690">
                  <c:v>-6.89600000000002E-6</c:v>
                </c:pt>
                <c:pt idx="691">
                  <c:v>-6.88700000000001E-6</c:v>
                </c:pt>
                <c:pt idx="692">
                  <c:v>-6.87300000000002E-6</c:v>
                </c:pt>
                <c:pt idx="693">
                  <c:v>-6.86800000000001E-6</c:v>
                </c:pt>
                <c:pt idx="694">
                  <c:v>-6.85900000000002E-6</c:v>
                </c:pt>
                <c:pt idx="695">
                  <c:v>-6.84800000000002E-6</c:v>
                </c:pt>
                <c:pt idx="696">
                  <c:v>-6.83400000000001E-6</c:v>
                </c:pt>
                <c:pt idx="697">
                  <c:v>-6.82200000000001E-6</c:v>
                </c:pt>
                <c:pt idx="698">
                  <c:v>-6.814E-6</c:v>
                </c:pt>
                <c:pt idx="699">
                  <c:v>-6.80500000000001E-6</c:v>
                </c:pt>
                <c:pt idx="700">
                  <c:v>-6.79600000000002E-6</c:v>
                </c:pt>
                <c:pt idx="701">
                  <c:v>-6.79000000000002E-6</c:v>
                </c:pt>
                <c:pt idx="702">
                  <c:v>-6.78500000000002E-6</c:v>
                </c:pt>
                <c:pt idx="703">
                  <c:v>-6.78100000000002E-6</c:v>
                </c:pt>
                <c:pt idx="704">
                  <c:v>-6.77800000000002E-6</c:v>
                </c:pt>
                <c:pt idx="705">
                  <c:v>-6.76500000000001E-6</c:v>
                </c:pt>
                <c:pt idx="706">
                  <c:v>-6.75600000000002E-6</c:v>
                </c:pt>
                <c:pt idx="707">
                  <c:v>-6.74500000000002E-6</c:v>
                </c:pt>
                <c:pt idx="708">
                  <c:v>-6.73500000000002E-6</c:v>
                </c:pt>
                <c:pt idx="709">
                  <c:v>-6.72500000000001E-6</c:v>
                </c:pt>
                <c:pt idx="710">
                  <c:v>-6.71400000000001E-6</c:v>
                </c:pt>
                <c:pt idx="711">
                  <c:v>-6.70500000000002E-6</c:v>
                </c:pt>
                <c:pt idx="712">
                  <c:v>-6.70300000000002E-6</c:v>
                </c:pt>
                <c:pt idx="713">
                  <c:v>-6.69900000000002E-6</c:v>
                </c:pt>
                <c:pt idx="714">
                  <c:v>-6.697E-6</c:v>
                </c:pt>
                <c:pt idx="715">
                  <c:v>-6.69400000000001E-6</c:v>
                </c:pt>
                <c:pt idx="716">
                  <c:v>-6.68800000000001E-6</c:v>
                </c:pt>
                <c:pt idx="717">
                  <c:v>-6.68900000000002E-6</c:v>
                </c:pt>
                <c:pt idx="718">
                  <c:v>-6.68100000000002E-6</c:v>
                </c:pt>
                <c:pt idx="719">
                  <c:v>-6.67600000000002E-6</c:v>
                </c:pt>
                <c:pt idx="720">
                  <c:v>-6.67300000000002E-6</c:v>
                </c:pt>
                <c:pt idx="721">
                  <c:v>-6.664E-6</c:v>
                </c:pt>
                <c:pt idx="722">
                  <c:v>-6.66000000000001E-6</c:v>
                </c:pt>
                <c:pt idx="723">
                  <c:v>-6.65500000000001E-6</c:v>
                </c:pt>
                <c:pt idx="724">
                  <c:v>-6.65000000000001E-6</c:v>
                </c:pt>
                <c:pt idx="725">
                  <c:v>-6.65200000000001E-6</c:v>
                </c:pt>
                <c:pt idx="726">
                  <c:v>-6.64900000000002E-6</c:v>
                </c:pt>
                <c:pt idx="727">
                  <c:v>-6.64500000000001E-6</c:v>
                </c:pt>
                <c:pt idx="728">
                  <c:v>-6.64700000000001E-6</c:v>
                </c:pt>
                <c:pt idx="729">
                  <c:v>-6.64500000000001E-6</c:v>
                </c:pt>
                <c:pt idx="730">
                  <c:v>-6.64600000000002E-6</c:v>
                </c:pt>
                <c:pt idx="731">
                  <c:v>-6.64100000000002E-6</c:v>
                </c:pt>
                <c:pt idx="732">
                  <c:v>-6.64000000000001E-6</c:v>
                </c:pt>
                <c:pt idx="733">
                  <c:v>-6.64000000000001E-6</c:v>
                </c:pt>
                <c:pt idx="734">
                  <c:v>-6.64200000000001E-6</c:v>
                </c:pt>
                <c:pt idx="735">
                  <c:v>-6.64100000000002E-6</c:v>
                </c:pt>
                <c:pt idx="736">
                  <c:v>-6.64100000000002E-6</c:v>
                </c:pt>
                <c:pt idx="737">
                  <c:v>-6.64000000000001E-6</c:v>
                </c:pt>
                <c:pt idx="738">
                  <c:v>-6.64600000000002E-6</c:v>
                </c:pt>
                <c:pt idx="739">
                  <c:v>-6.64600000000002E-6</c:v>
                </c:pt>
                <c:pt idx="740">
                  <c:v>-6.64800000000001E-6</c:v>
                </c:pt>
                <c:pt idx="741">
                  <c:v>-6.65500000000001E-6</c:v>
                </c:pt>
                <c:pt idx="742">
                  <c:v>-6.65800000000001E-6</c:v>
                </c:pt>
                <c:pt idx="743">
                  <c:v>-6.66200000000001E-6</c:v>
                </c:pt>
                <c:pt idx="744">
                  <c:v>-6.66700000000001E-6</c:v>
                </c:pt>
                <c:pt idx="745">
                  <c:v>-6.66900000000001E-6</c:v>
                </c:pt>
                <c:pt idx="746">
                  <c:v>-6.67100000000002E-6</c:v>
                </c:pt>
                <c:pt idx="747">
                  <c:v>-6.67600000000002E-6</c:v>
                </c:pt>
                <c:pt idx="748">
                  <c:v>-6.67500000000001E-6</c:v>
                </c:pt>
                <c:pt idx="749">
                  <c:v>-6.68200000000001E-6</c:v>
                </c:pt>
                <c:pt idx="750">
                  <c:v>-6.68400000000001E-6</c:v>
                </c:pt>
                <c:pt idx="751">
                  <c:v>-6.687E-6</c:v>
                </c:pt>
                <c:pt idx="752">
                  <c:v>-6.68900000000002E-6</c:v>
                </c:pt>
                <c:pt idx="753">
                  <c:v>-6.69400000000001E-6</c:v>
                </c:pt>
                <c:pt idx="754">
                  <c:v>-6.69800000000001E-6</c:v>
                </c:pt>
                <c:pt idx="755">
                  <c:v>-6.69900000000002E-6</c:v>
                </c:pt>
                <c:pt idx="756">
                  <c:v>-6.69800000000001E-6</c:v>
                </c:pt>
                <c:pt idx="757">
                  <c:v>-6.70900000000002E-6</c:v>
                </c:pt>
                <c:pt idx="758">
                  <c:v>-6.71700000000001E-6</c:v>
                </c:pt>
                <c:pt idx="759">
                  <c:v>-6.72500000000001E-6</c:v>
                </c:pt>
                <c:pt idx="760">
                  <c:v>-6.73400000000002E-6</c:v>
                </c:pt>
                <c:pt idx="761">
                  <c:v>-6.74100000000002E-6</c:v>
                </c:pt>
                <c:pt idx="762">
                  <c:v>-6.75200000000002E-6</c:v>
                </c:pt>
                <c:pt idx="763">
                  <c:v>-6.76100000000002E-6</c:v>
                </c:pt>
                <c:pt idx="764">
                  <c:v>-6.76400000000001E-6</c:v>
                </c:pt>
                <c:pt idx="765">
                  <c:v>-6.76900000000002E-6</c:v>
                </c:pt>
                <c:pt idx="766">
                  <c:v>-6.77300000000002E-6</c:v>
                </c:pt>
                <c:pt idx="767">
                  <c:v>-6.77600000000002E-6</c:v>
                </c:pt>
                <c:pt idx="768">
                  <c:v>-6.78000000000002E-6</c:v>
                </c:pt>
                <c:pt idx="769">
                  <c:v>-6.78000000000002E-6</c:v>
                </c:pt>
                <c:pt idx="770">
                  <c:v>-6.78100000000002E-6</c:v>
                </c:pt>
                <c:pt idx="771">
                  <c:v>-6.78200000000002E-6</c:v>
                </c:pt>
                <c:pt idx="772">
                  <c:v>-6.78100000000002E-6</c:v>
                </c:pt>
                <c:pt idx="773">
                  <c:v>-6.78200000000002E-6</c:v>
                </c:pt>
                <c:pt idx="774">
                  <c:v>-6.78100000000002E-6</c:v>
                </c:pt>
                <c:pt idx="775">
                  <c:v>-6.78100000000002E-6</c:v>
                </c:pt>
                <c:pt idx="776">
                  <c:v>-6.78200000000002E-6</c:v>
                </c:pt>
                <c:pt idx="777">
                  <c:v>-6.78300000000002E-6</c:v>
                </c:pt>
                <c:pt idx="778">
                  <c:v>-6.78400000000002E-6</c:v>
                </c:pt>
                <c:pt idx="779">
                  <c:v>-6.78600000000002E-6</c:v>
                </c:pt>
                <c:pt idx="780">
                  <c:v>-6.78500000000002E-6</c:v>
                </c:pt>
                <c:pt idx="781">
                  <c:v>-6.78800000000002E-6</c:v>
                </c:pt>
                <c:pt idx="782">
                  <c:v>-6.78800000000002E-6</c:v>
                </c:pt>
                <c:pt idx="783">
                  <c:v>-6.78800000000002E-6</c:v>
                </c:pt>
                <c:pt idx="784">
                  <c:v>-6.78800000000002E-6</c:v>
                </c:pt>
                <c:pt idx="785">
                  <c:v>-6.78700000000002E-6</c:v>
                </c:pt>
                <c:pt idx="786">
                  <c:v>-6.78700000000002E-6</c:v>
                </c:pt>
                <c:pt idx="787">
                  <c:v>-6.78600000000002E-6</c:v>
                </c:pt>
                <c:pt idx="788">
                  <c:v>-6.78400000000002E-6</c:v>
                </c:pt>
                <c:pt idx="789">
                  <c:v>-6.78400000000002E-6</c:v>
                </c:pt>
                <c:pt idx="790">
                  <c:v>-6.78500000000002E-6</c:v>
                </c:pt>
                <c:pt idx="791">
                  <c:v>-6.78300000000002E-6</c:v>
                </c:pt>
                <c:pt idx="792">
                  <c:v>-6.78300000000002E-6</c:v>
                </c:pt>
                <c:pt idx="793">
                  <c:v>-6.78100000000002E-6</c:v>
                </c:pt>
                <c:pt idx="794">
                  <c:v>-6.78100000000002E-6</c:v>
                </c:pt>
                <c:pt idx="795">
                  <c:v>-6.78100000000002E-6</c:v>
                </c:pt>
                <c:pt idx="796">
                  <c:v>-6.78100000000002E-6</c:v>
                </c:pt>
                <c:pt idx="797">
                  <c:v>-6.78100000000002E-6</c:v>
                </c:pt>
                <c:pt idx="798">
                  <c:v>-6.78100000000002E-6</c:v>
                </c:pt>
                <c:pt idx="799">
                  <c:v>-6.77600000000002E-6</c:v>
                </c:pt>
                <c:pt idx="800">
                  <c:v>-6.77100000000002E-6</c:v>
                </c:pt>
                <c:pt idx="801">
                  <c:v>-6.75800000000002E-6</c:v>
                </c:pt>
                <c:pt idx="802">
                  <c:v>-6.74800000000002E-6</c:v>
                </c:pt>
                <c:pt idx="803">
                  <c:v>-6.73700000000002E-6</c:v>
                </c:pt>
                <c:pt idx="804">
                  <c:v>-6.72400000000001E-6</c:v>
                </c:pt>
                <c:pt idx="805">
                  <c:v>-6.71300000000002E-6</c:v>
                </c:pt>
                <c:pt idx="806">
                  <c:v>-6.70700000000002E-6</c:v>
                </c:pt>
                <c:pt idx="807">
                  <c:v>-6.70100000000002E-6</c:v>
                </c:pt>
                <c:pt idx="808">
                  <c:v>-6.70000000000002E-6</c:v>
                </c:pt>
                <c:pt idx="809">
                  <c:v>-6.69500000000001E-6</c:v>
                </c:pt>
                <c:pt idx="810">
                  <c:v>-6.69100000000002E-6</c:v>
                </c:pt>
                <c:pt idx="811">
                  <c:v>-6.68400000000001E-6</c:v>
                </c:pt>
                <c:pt idx="812">
                  <c:v>-6.67700000000002E-6</c:v>
                </c:pt>
                <c:pt idx="813">
                  <c:v>-6.66900000000001E-6</c:v>
                </c:pt>
                <c:pt idx="814">
                  <c:v>-6.66000000000001E-6</c:v>
                </c:pt>
                <c:pt idx="815">
                  <c:v>-6.65200000000001E-6</c:v>
                </c:pt>
                <c:pt idx="816">
                  <c:v>-6.64600000000002E-6</c:v>
                </c:pt>
                <c:pt idx="817">
                  <c:v>-6.63900000000002E-6</c:v>
                </c:pt>
                <c:pt idx="818">
                  <c:v>-6.63600000000002E-6</c:v>
                </c:pt>
                <c:pt idx="819">
                  <c:v>-6.63000000000002E-6</c:v>
                </c:pt>
                <c:pt idx="820">
                  <c:v>-6.62100000000001E-6</c:v>
                </c:pt>
                <c:pt idx="821">
                  <c:v>-6.617E-6</c:v>
                </c:pt>
                <c:pt idx="822">
                  <c:v>-6.61100000000002E-6</c:v>
                </c:pt>
                <c:pt idx="823">
                  <c:v>-6.60300000000001E-6</c:v>
                </c:pt>
                <c:pt idx="824">
                  <c:v>-6.59600000000002E-6</c:v>
                </c:pt>
                <c:pt idx="825">
                  <c:v>-6.58600000000002E-6</c:v>
                </c:pt>
                <c:pt idx="826">
                  <c:v>-6.58000000000002E-6</c:v>
                </c:pt>
                <c:pt idx="827">
                  <c:v>-6.57300000000002E-6</c:v>
                </c:pt>
                <c:pt idx="828">
                  <c:v>-6.56400000000001E-6</c:v>
                </c:pt>
                <c:pt idx="829">
                  <c:v>-6.55800000000002E-6</c:v>
                </c:pt>
                <c:pt idx="830">
                  <c:v>-6.54600000000002E-6</c:v>
                </c:pt>
                <c:pt idx="831">
                  <c:v>-6.53600000000002E-6</c:v>
                </c:pt>
                <c:pt idx="832">
                  <c:v>-6.527E-6</c:v>
                </c:pt>
                <c:pt idx="833">
                  <c:v>-6.51800000000002E-6</c:v>
                </c:pt>
                <c:pt idx="834">
                  <c:v>-6.51200000000001E-6</c:v>
                </c:pt>
                <c:pt idx="835">
                  <c:v>-6.50500000000002E-6</c:v>
                </c:pt>
                <c:pt idx="836">
                  <c:v>-6.49800000000002E-6</c:v>
                </c:pt>
                <c:pt idx="837">
                  <c:v>-6.49700000000002E-6</c:v>
                </c:pt>
                <c:pt idx="838">
                  <c:v>-6.49400000000001E-6</c:v>
                </c:pt>
                <c:pt idx="839">
                  <c:v>-6.49100000000002E-6</c:v>
                </c:pt>
                <c:pt idx="840">
                  <c:v>-6.48700000000002E-6</c:v>
                </c:pt>
                <c:pt idx="841">
                  <c:v>-6.48000000000002E-6</c:v>
                </c:pt>
                <c:pt idx="842">
                  <c:v>-6.47400000000002E-6</c:v>
                </c:pt>
                <c:pt idx="843">
                  <c:v>-6.46200000000002E-6</c:v>
                </c:pt>
                <c:pt idx="844">
                  <c:v>-6.45200000000002E-6</c:v>
                </c:pt>
                <c:pt idx="845">
                  <c:v>-6.44600000000002E-6</c:v>
                </c:pt>
                <c:pt idx="846">
                  <c:v>-6.43600000000002E-6</c:v>
                </c:pt>
                <c:pt idx="847">
                  <c:v>-6.42600000000002E-6</c:v>
                </c:pt>
                <c:pt idx="848">
                  <c:v>-6.41900000000002E-6</c:v>
                </c:pt>
                <c:pt idx="849">
                  <c:v>-6.40900000000002E-6</c:v>
                </c:pt>
                <c:pt idx="850">
                  <c:v>-6.40700000000002E-6</c:v>
                </c:pt>
                <c:pt idx="851">
                  <c:v>-6.40100000000002E-6</c:v>
                </c:pt>
                <c:pt idx="852">
                  <c:v>-6.39300000000001E-6</c:v>
                </c:pt>
                <c:pt idx="853">
                  <c:v>-6.39100000000002E-6</c:v>
                </c:pt>
                <c:pt idx="854">
                  <c:v>-6.38500000000002E-6</c:v>
                </c:pt>
                <c:pt idx="855">
                  <c:v>-6.38000000000002E-6</c:v>
                </c:pt>
                <c:pt idx="856">
                  <c:v>-6.37300000000002E-6</c:v>
                </c:pt>
                <c:pt idx="857">
                  <c:v>-6.36100000000002E-6</c:v>
                </c:pt>
                <c:pt idx="858">
                  <c:v>-6.354E-6</c:v>
                </c:pt>
                <c:pt idx="859">
                  <c:v>-6.34200000000001E-6</c:v>
                </c:pt>
                <c:pt idx="860">
                  <c:v>-6.33100000000002E-6</c:v>
                </c:pt>
                <c:pt idx="861">
                  <c:v>-6.325E-6</c:v>
                </c:pt>
                <c:pt idx="862">
                  <c:v>-6.31700000000001E-6</c:v>
                </c:pt>
                <c:pt idx="863">
                  <c:v>-6.31400000000001E-6</c:v>
                </c:pt>
                <c:pt idx="864">
                  <c:v>-6.31300000000001E-6</c:v>
                </c:pt>
                <c:pt idx="865">
                  <c:v>-6.30700000000001E-6</c:v>
                </c:pt>
                <c:pt idx="866">
                  <c:v>-6.30500000000002E-6</c:v>
                </c:pt>
                <c:pt idx="867">
                  <c:v>-6.29900000000002E-6</c:v>
                </c:pt>
                <c:pt idx="868">
                  <c:v>-6.29500000000002E-6</c:v>
                </c:pt>
                <c:pt idx="869">
                  <c:v>-6.29400000000001E-6</c:v>
                </c:pt>
                <c:pt idx="870">
                  <c:v>-6.28600000000002E-6</c:v>
                </c:pt>
                <c:pt idx="871">
                  <c:v>-6.27700000000002E-6</c:v>
                </c:pt>
                <c:pt idx="872">
                  <c:v>-6.27100000000002E-6</c:v>
                </c:pt>
                <c:pt idx="873">
                  <c:v>-6.264E-6</c:v>
                </c:pt>
                <c:pt idx="874">
                  <c:v>-6.26000000000001E-6</c:v>
                </c:pt>
                <c:pt idx="875">
                  <c:v>-6.25200000000001E-6</c:v>
                </c:pt>
                <c:pt idx="876">
                  <c:v>-6.24400000000001E-6</c:v>
                </c:pt>
                <c:pt idx="877">
                  <c:v>-6.24300000000002E-6</c:v>
                </c:pt>
                <c:pt idx="878">
                  <c:v>-6.24000000000002E-6</c:v>
                </c:pt>
                <c:pt idx="879">
                  <c:v>-6.23600000000002E-6</c:v>
                </c:pt>
                <c:pt idx="880">
                  <c:v>-6.23200000000002E-6</c:v>
                </c:pt>
                <c:pt idx="881">
                  <c:v>-6.22600000000002E-6</c:v>
                </c:pt>
                <c:pt idx="882">
                  <c:v>-6.22200000000001E-6</c:v>
                </c:pt>
                <c:pt idx="883">
                  <c:v>-6.21600000000002E-6</c:v>
                </c:pt>
                <c:pt idx="884">
                  <c:v>-6.21000000000002E-6</c:v>
                </c:pt>
                <c:pt idx="885">
                  <c:v>-6.20900000000002E-6</c:v>
                </c:pt>
                <c:pt idx="886">
                  <c:v>-6.20500000000002E-6</c:v>
                </c:pt>
                <c:pt idx="887">
                  <c:v>-6.20200000000002E-6</c:v>
                </c:pt>
                <c:pt idx="888">
                  <c:v>-6.20100000000002E-6</c:v>
                </c:pt>
                <c:pt idx="889">
                  <c:v>-6.20000000000002E-6</c:v>
                </c:pt>
                <c:pt idx="890">
                  <c:v>-6.19900000000001E-6</c:v>
                </c:pt>
                <c:pt idx="891">
                  <c:v>-6.19800000000001E-6</c:v>
                </c:pt>
                <c:pt idx="892">
                  <c:v>-6.194E-6</c:v>
                </c:pt>
                <c:pt idx="893">
                  <c:v>-6.194E-6</c:v>
                </c:pt>
                <c:pt idx="894">
                  <c:v>-6.194E-6</c:v>
                </c:pt>
                <c:pt idx="895">
                  <c:v>-6.19200000000001E-6</c:v>
                </c:pt>
                <c:pt idx="896">
                  <c:v>-6.19000000000001E-6</c:v>
                </c:pt>
                <c:pt idx="897">
                  <c:v>-6.18900000000002E-6</c:v>
                </c:pt>
                <c:pt idx="898">
                  <c:v>-6.18700000000001E-6</c:v>
                </c:pt>
                <c:pt idx="899">
                  <c:v>-6.18300000000001E-6</c:v>
                </c:pt>
                <c:pt idx="900">
                  <c:v>-6.05300000000001E-6</c:v>
                </c:pt>
                <c:pt idx="901">
                  <c:v>-5.91300000000002E-6</c:v>
                </c:pt>
                <c:pt idx="902">
                  <c:v>-5.84800000000001E-6</c:v>
                </c:pt>
                <c:pt idx="903">
                  <c:v>-5.78500000000001E-6</c:v>
                </c:pt>
                <c:pt idx="904">
                  <c:v>-5.71200000000001E-6</c:v>
                </c:pt>
                <c:pt idx="905">
                  <c:v>-5.654E-6</c:v>
                </c:pt>
                <c:pt idx="906">
                  <c:v>-5.60900000000001E-6</c:v>
                </c:pt>
                <c:pt idx="907">
                  <c:v>-5.56100000000001E-6</c:v>
                </c:pt>
                <c:pt idx="908">
                  <c:v>-5.51900000000001E-6</c:v>
                </c:pt>
                <c:pt idx="909">
                  <c:v>-5.47700000000002E-6</c:v>
                </c:pt>
                <c:pt idx="910">
                  <c:v>-5.43800000000002E-6</c:v>
                </c:pt>
                <c:pt idx="911">
                  <c:v>-5.40600000000001E-6</c:v>
                </c:pt>
                <c:pt idx="912">
                  <c:v>-5.37200000000001E-6</c:v>
                </c:pt>
                <c:pt idx="913">
                  <c:v>-5.33900000000002E-6</c:v>
                </c:pt>
                <c:pt idx="914">
                  <c:v>-5.31100000000001E-6</c:v>
                </c:pt>
                <c:pt idx="915">
                  <c:v>-5.27600000000002E-6</c:v>
                </c:pt>
                <c:pt idx="916">
                  <c:v>-5.24900000000002E-6</c:v>
                </c:pt>
                <c:pt idx="917">
                  <c:v>-5.22100000000001E-6</c:v>
                </c:pt>
                <c:pt idx="918">
                  <c:v>-5.19100000000001E-6</c:v>
                </c:pt>
                <c:pt idx="919">
                  <c:v>-5.167E-6</c:v>
                </c:pt>
                <c:pt idx="920">
                  <c:v>-5.13900000000001E-6</c:v>
                </c:pt>
                <c:pt idx="921">
                  <c:v>-5.112E-6</c:v>
                </c:pt>
                <c:pt idx="922">
                  <c:v>-5.09100000000001E-6</c:v>
                </c:pt>
                <c:pt idx="923">
                  <c:v>-5.062E-6</c:v>
                </c:pt>
                <c:pt idx="924">
                  <c:v>-5.04000000000001E-6</c:v>
                </c:pt>
                <c:pt idx="925">
                  <c:v>-5.017E-6</c:v>
                </c:pt>
                <c:pt idx="926">
                  <c:v>-4.99400000000001E-6</c:v>
                </c:pt>
                <c:pt idx="927">
                  <c:v>-4.97500000000002E-6</c:v>
                </c:pt>
                <c:pt idx="928">
                  <c:v>-4.95500000000001E-6</c:v>
                </c:pt>
                <c:pt idx="929">
                  <c:v>-4.93600000000002E-6</c:v>
                </c:pt>
                <c:pt idx="930">
                  <c:v>-4.91800000000001E-6</c:v>
                </c:pt>
                <c:pt idx="931">
                  <c:v>-4.897E-6</c:v>
                </c:pt>
                <c:pt idx="932">
                  <c:v>-4.87900000000001E-6</c:v>
                </c:pt>
                <c:pt idx="933">
                  <c:v>-4.85800000000001E-6</c:v>
                </c:pt>
                <c:pt idx="934">
                  <c:v>-4.83500000000001E-6</c:v>
                </c:pt>
                <c:pt idx="935">
                  <c:v>-4.814E-6</c:v>
                </c:pt>
                <c:pt idx="936">
                  <c:v>-4.79100000000001E-6</c:v>
                </c:pt>
                <c:pt idx="937">
                  <c:v>-4.77600000000002E-6</c:v>
                </c:pt>
                <c:pt idx="938">
                  <c:v>-4.762E-6</c:v>
                </c:pt>
                <c:pt idx="939">
                  <c:v>-4.73800000000002E-6</c:v>
                </c:pt>
                <c:pt idx="940">
                  <c:v>-4.72E-6</c:v>
                </c:pt>
                <c:pt idx="941">
                  <c:v>-4.70200000000001E-6</c:v>
                </c:pt>
                <c:pt idx="942">
                  <c:v>-4.68600000000001E-6</c:v>
                </c:pt>
                <c:pt idx="943">
                  <c:v>-4.67100000000001E-6</c:v>
                </c:pt>
                <c:pt idx="944">
                  <c:v>-4.65E-6</c:v>
                </c:pt>
                <c:pt idx="945">
                  <c:v>-4.63000000000001E-6</c:v>
                </c:pt>
                <c:pt idx="946">
                  <c:v>-4.615E-6</c:v>
                </c:pt>
                <c:pt idx="947">
                  <c:v>-4.596E-6</c:v>
                </c:pt>
                <c:pt idx="948">
                  <c:v>-4.582E-6</c:v>
                </c:pt>
                <c:pt idx="949">
                  <c:v>-4.568E-6</c:v>
                </c:pt>
                <c:pt idx="950">
                  <c:v>-4.55E-6</c:v>
                </c:pt>
                <c:pt idx="951">
                  <c:v>-4.53500000000001E-6</c:v>
                </c:pt>
                <c:pt idx="952">
                  <c:v>-4.516E-6</c:v>
                </c:pt>
                <c:pt idx="953">
                  <c:v>-4.50000000000001E-6</c:v>
                </c:pt>
                <c:pt idx="954">
                  <c:v>-4.48500000000001E-6</c:v>
                </c:pt>
                <c:pt idx="955">
                  <c:v>-4.46300000000001E-6</c:v>
                </c:pt>
                <c:pt idx="956">
                  <c:v>-4.44800000000001E-6</c:v>
                </c:pt>
                <c:pt idx="957">
                  <c:v>-4.43000000000002E-6</c:v>
                </c:pt>
                <c:pt idx="958">
                  <c:v>-4.41300000000001E-6</c:v>
                </c:pt>
                <c:pt idx="959">
                  <c:v>-4.40000000000001E-6</c:v>
                </c:pt>
                <c:pt idx="960">
                  <c:v>-4.37900000000001E-6</c:v>
                </c:pt>
                <c:pt idx="961">
                  <c:v>-4.362E-6</c:v>
                </c:pt>
                <c:pt idx="962">
                  <c:v>-4.347E-6</c:v>
                </c:pt>
                <c:pt idx="963">
                  <c:v>-4.323E-6</c:v>
                </c:pt>
                <c:pt idx="964">
                  <c:v>-4.30600000000001E-6</c:v>
                </c:pt>
                <c:pt idx="965">
                  <c:v>-4.29E-6</c:v>
                </c:pt>
                <c:pt idx="966">
                  <c:v>-4.27300000000001E-6</c:v>
                </c:pt>
                <c:pt idx="967">
                  <c:v>-4.266E-6</c:v>
                </c:pt>
                <c:pt idx="968">
                  <c:v>-4.24900000000001E-6</c:v>
                </c:pt>
                <c:pt idx="969">
                  <c:v>-4.23300000000001E-6</c:v>
                </c:pt>
                <c:pt idx="970">
                  <c:v>-4.22E-6</c:v>
                </c:pt>
                <c:pt idx="971">
                  <c:v>-4.20300000000001E-6</c:v>
                </c:pt>
                <c:pt idx="972">
                  <c:v>-4.18900000000001E-6</c:v>
                </c:pt>
                <c:pt idx="973">
                  <c:v>-4.174E-6</c:v>
                </c:pt>
                <c:pt idx="974">
                  <c:v>-4.158E-6</c:v>
                </c:pt>
                <c:pt idx="975">
                  <c:v>-4.148E-6</c:v>
                </c:pt>
                <c:pt idx="976">
                  <c:v>-4.132E-6</c:v>
                </c:pt>
                <c:pt idx="977">
                  <c:v>-4.116E-6</c:v>
                </c:pt>
                <c:pt idx="978">
                  <c:v>-4.102E-6</c:v>
                </c:pt>
                <c:pt idx="979">
                  <c:v>-4.08100000000001E-6</c:v>
                </c:pt>
                <c:pt idx="980">
                  <c:v>-4.06E-6</c:v>
                </c:pt>
                <c:pt idx="981">
                  <c:v>-4.03800000000001E-6</c:v>
                </c:pt>
                <c:pt idx="982">
                  <c:v>-4.014E-6</c:v>
                </c:pt>
                <c:pt idx="983">
                  <c:v>-3.999E-6</c:v>
                </c:pt>
                <c:pt idx="984">
                  <c:v>-3.98300000000001E-6</c:v>
                </c:pt>
                <c:pt idx="985">
                  <c:v>-3.96600000000001E-6</c:v>
                </c:pt>
                <c:pt idx="986">
                  <c:v>-3.94900000000001E-6</c:v>
                </c:pt>
                <c:pt idx="987">
                  <c:v>-3.93000000000001E-6</c:v>
                </c:pt>
                <c:pt idx="988">
                  <c:v>-3.914E-6</c:v>
                </c:pt>
                <c:pt idx="989">
                  <c:v>-3.898E-6</c:v>
                </c:pt>
                <c:pt idx="990">
                  <c:v>-3.879E-6</c:v>
                </c:pt>
                <c:pt idx="991">
                  <c:v>-3.86000000000001E-6</c:v>
                </c:pt>
                <c:pt idx="992">
                  <c:v>-3.836E-6</c:v>
                </c:pt>
                <c:pt idx="993">
                  <c:v>-3.819E-6</c:v>
                </c:pt>
                <c:pt idx="994">
                  <c:v>-3.80400000000001E-6</c:v>
                </c:pt>
                <c:pt idx="995">
                  <c:v>-3.78200000000001E-6</c:v>
                </c:pt>
                <c:pt idx="996">
                  <c:v>-3.76200000000001E-6</c:v>
                </c:pt>
                <c:pt idx="997">
                  <c:v>-3.74200000000001E-6</c:v>
                </c:pt>
                <c:pt idx="998">
                  <c:v>-3.72200000000001E-6</c:v>
                </c:pt>
                <c:pt idx="999">
                  <c:v>-3.70700000000001E-6</c:v>
                </c:pt>
                <c:pt idx="1000">
                  <c:v>-3.68700000000001E-6</c:v>
                </c:pt>
                <c:pt idx="1001">
                  <c:v>-3.66300000000001E-6</c:v>
                </c:pt>
                <c:pt idx="1002">
                  <c:v>-3.64600000000001E-6</c:v>
                </c:pt>
                <c:pt idx="1003">
                  <c:v>-3.619E-6</c:v>
                </c:pt>
                <c:pt idx="1004">
                  <c:v>-3.59700000000001E-6</c:v>
                </c:pt>
                <c:pt idx="1005">
                  <c:v>-3.575E-6</c:v>
                </c:pt>
                <c:pt idx="1006">
                  <c:v>-3.555E-6</c:v>
                </c:pt>
                <c:pt idx="1007">
                  <c:v>-3.535E-6</c:v>
                </c:pt>
                <c:pt idx="1008">
                  <c:v>-3.515E-6</c:v>
                </c:pt>
                <c:pt idx="1009">
                  <c:v>-3.496E-6</c:v>
                </c:pt>
                <c:pt idx="1010">
                  <c:v>-3.477E-6</c:v>
                </c:pt>
                <c:pt idx="1011">
                  <c:v>-3.454E-6</c:v>
                </c:pt>
                <c:pt idx="1012">
                  <c:v>-3.435E-6</c:v>
                </c:pt>
                <c:pt idx="1013">
                  <c:v>-3.411E-6</c:v>
                </c:pt>
                <c:pt idx="1014">
                  <c:v>-3.39E-6</c:v>
                </c:pt>
                <c:pt idx="1015">
                  <c:v>-3.37E-6</c:v>
                </c:pt>
                <c:pt idx="1016">
                  <c:v>-3.344E-6</c:v>
                </c:pt>
                <c:pt idx="1017">
                  <c:v>-3.326E-6</c:v>
                </c:pt>
                <c:pt idx="1018">
                  <c:v>-3.31E-6</c:v>
                </c:pt>
                <c:pt idx="1019">
                  <c:v>-3.28300000000001E-6</c:v>
                </c:pt>
                <c:pt idx="1020">
                  <c:v>-3.258E-6</c:v>
                </c:pt>
                <c:pt idx="1021">
                  <c:v>-3.23000000000001E-6</c:v>
                </c:pt>
                <c:pt idx="1022">
                  <c:v>-3.20300000000001E-6</c:v>
                </c:pt>
                <c:pt idx="1023">
                  <c:v>-3.18000000000001E-6</c:v>
                </c:pt>
                <c:pt idx="1024">
                  <c:v>-3.153E-6</c:v>
                </c:pt>
                <c:pt idx="1025">
                  <c:v>-3.12700000000001E-6</c:v>
                </c:pt>
                <c:pt idx="1026">
                  <c:v>-3.109E-6</c:v>
                </c:pt>
                <c:pt idx="1027">
                  <c:v>-3.082E-6</c:v>
                </c:pt>
                <c:pt idx="1028">
                  <c:v>-3.06300000000001E-6</c:v>
                </c:pt>
                <c:pt idx="1029">
                  <c:v>-3.04300000000001E-6</c:v>
                </c:pt>
                <c:pt idx="1030">
                  <c:v>-3.024E-6</c:v>
                </c:pt>
                <c:pt idx="1031">
                  <c:v>-3.00700000000001E-6</c:v>
                </c:pt>
                <c:pt idx="1032">
                  <c:v>-2.984E-6</c:v>
                </c:pt>
                <c:pt idx="1033">
                  <c:v>-2.958E-6</c:v>
                </c:pt>
                <c:pt idx="1034">
                  <c:v>-2.941E-6</c:v>
                </c:pt>
                <c:pt idx="1035">
                  <c:v>-2.917E-6</c:v>
                </c:pt>
                <c:pt idx="1036">
                  <c:v>-2.897E-6</c:v>
                </c:pt>
                <c:pt idx="1037">
                  <c:v>-2.871E-6</c:v>
                </c:pt>
                <c:pt idx="1038">
                  <c:v>-2.845E-6</c:v>
                </c:pt>
                <c:pt idx="1039">
                  <c:v>-2.821E-6</c:v>
                </c:pt>
                <c:pt idx="1040">
                  <c:v>-2.798E-6</c:v>
                </c:pt>
                <c:pt idx="1041">
                  <c:v>-2.774E-6</c:v>
                </c:pt>
                <c:pt idx="1042">
                  <c:v>-2.754E-6</c:v>
                </c:pt>
                <c:pt idx="1043">
                  <c:v>-2.72700000000001E-6</c:v>
                </c:pt>
                <c:pt idx="1044">
                  <c:v>-2.709E-6</c:v>
                </c:pt>
                <c:pt idx="1045">
                  <c:v>-2.689E-6</c:v>
                </c:pt>
                <c:pt idx="1046">
                  <c:v>-2.67E-6</c:v>
                </c:pt>
                <c:pt idx="1047">
                  <c:v>-2.652E-6</c:v>
                </c:pt>
                <c:pt idx="1048">
                  <c:v>-2.634E-6</c:v>
                </c:pt>
                <c:pt idx="1049">
                  <c:v>-2.62E-6</c:v>
                </c:pt>
                <c:pt idx="1050">
                  <c:v>-2.608E-6</c:v>
                </c:pt>
                <c:pt idx="1051">
                  <c:v>-2.586E-6</c:v>
                </c:pt>
                <c:pt idx="1052">
                  <c:v>-2.567E-6</c:v>
                </c:pt>
                <c:pt idx="1053">
                  <c:v>-2.548E-6</c:v>
                </c:pt>
                <c:pt idx="1054">
                  <c:v>-2.534E-6</c:v>
                </c:pt>
                <c:pt idx="1055">
                  <c:v>-2.519E-6</c:v>
                </c:pt>
                <c:pt idx="1056">
                  <c:v>-2.497E-6</c:v>
                </c:pt>
                <c:pt idx="1057">
                  <c:v>-2.476E-6</c:v>
                </c:pt>
                <c:pt idx="1058">
                  <c:v>-2.461E-6</c:v>
                </c:pt>
                <c:pt idx="1059">
                  <c:v>-2.444E-6</c:v>
                </c:pt>
                <c:pt idx="1060">
                  <c:v>-2.429E-6</c:v>
                </c:pt>
                <c:pt idx="1061">
                  <c:v>-2.414E-6</c:v>
                </c:pt>
                <c:pt idx="1062">
                  <c:v>-2.396E-6</c:v>
                </c:pt>
                <c:pt idx="1063">
                  <c:v>-2.383E-6</c:v>
                </c:pt>
                <c:pt idx="1064">
                  <c:v>-2.367E-6</c:v>
                </c:pt>
                <c:pt idx="1065">
                  <c:v>-2.356E-6</c:v>
                </c:pt>
                <c:pt idx="1066">
                  <c:v>-2.344E-6</c:v>
                </c:pt>
                <c:pt idx="1067">
                  <c:v>-2.331E-6</c:v>
                </c:pt>
                <c:pt idx="1068">
                  <c:v>-2.318E-6</c:v>
                </c:pt>
                <c:pt idx="1069">
                  <c:v>-2.307E-6</c:v>
                </c:pt>
                <c:pt idx="1070">
                  <c:v>-2.297E-6</c:v>
                </c:pt>
                <c:pt idx="1071">
                  <c:v>-2.293E-6</c:v>
                </c:pt>
                <c:pt idx="1072">
                  <c:v>-2.278E-6</c:v>
                </c:pt>
                <c:pt idx="1073">
                  <c:v>-2.268E-6</c:v>
                </c:pt>
                <c:pt idx="1074">
                  <c:v>-2.257E-6</c:v>
                </c:pt>
                <c:pt idx="1075">
                  <c:v>-2.244E-6</c:v>
                </c:pt>
                <c:pt idx="1076">
                  <c:v>-2.233E-6</c:v>
                </c:pt>
                <c:pt idx="1077">
                  <c:v>-2.222E-6</c:v>
                </c:pt>
                <c:pt idx="1078">
                  <c:v>-2.21E-6</c:v>
                </c:pt>
                <c:pt idx="1079">
                  <c:v>-2.206E-6</c:v>
                </c:pt>
                <c:pt idx="1080">
                  <c:v>-2.2E-6</c:v>
                </c:pt>
                <c:pt idx="1081">
                  <c:v>-2.196E-6</c:v>
                </c:pt>
                <c:pt idx="1082">
                  <c:v>-2.195E-6</c:v>
                </c:pt>
                <c:pt idx="1083">
                  <c:v>-2.188E-6</c:v>
                </c:pt>
                <c:pt idx="1084">
                  <c:v>-2.184E-6</c:v>
                </c:pt>
                <c:pt idx="1085">
                  <c:v>-2.178E-6</c:v>
                </c:pt>
                <c:pt idx="1086">
                  <c:v>-2.171E-6</c:v>
                </c:pt>
                <c:pt idx="1087">
                  <c:v>-2.165E-6</c:v>
                </c:pt>
                <c:pt idx="1088">
                  <c:v>-2.158E-6</c:v>
                </c:pt>
                <c:pt idx="1089">
                  <c:v>-2.151E-6</c:v>
                </c:pt>
                <c:pt idx="1090">
                  <c:v>-2.148E-6</c:v>
                </c:pt>
                <c:pt idx="1091">
                  <c:v>-2.138E-6</c:v>
                </c:pt>
                <c:pt idx="1092">
                  <c:v>-2.132E-6</c:v>
                </c:pt>
                <c:pt idx="1093">
                  <c:v>-2.125E-6</c:v>
                </c:pt>
                <c:pt idx="1094">
                  <c:v>-2.12E-6</c:v>
                </c:pt>
                <c:pt idx="1095">
                  <c:v>-2.116E-6</c:v>
                </c:pt>
                <c:pt idx="1096">
                  <c:v>-2.109E-6</c:v>
                </c:pt>
                <c:pt idx="1097">
                  <c:v>-2.105E-6</c:v>
                </c:pt>
                <c:pt idx="1098">
                  <c:v>-2.105E-6</c:v>
                </c:pt>
                <c:pt idx="1099">
                  <c:v>-2.1E-6</c:v>
                </c:pt>
                <c:pt idx="1100">
                  <c:v>-2.1E-6</c:v>
                </c:pt>
                <c:pt idx="1101">
                  <c:v>-2.096E-6</c:v>
                </c:pt>
                <c:pt idx="1102">
                  <c:v>-2.094E-6</c:v>
                </c:pt>
                <c:pt idx="1103">
                  <c:v>-2.094E-6</c:v>
                </c:pt>
                <c:pt idx="1104">
                  <c:v>-2.088E-6</c:v>
                </c:pt>
                <c:pt idx="1105">
                  <c:v>-2.086E-6</c:v>
                </c:pt>
                <c:pt idx="1106">
                  <c:v>-2.083E-6</c:v>
                </c:pt>
                <c:pt idx="1107">
                  <c:v>-2.072E-6</c:v>
                </c:pt>
                <c:pt idx="1108">
                  <c:v>-2.068E-6</c:v>
                </c:pt>
                <c:pt idx="1109">
                  <c:v>-2.06E-6</c:v>
                </c:pt>
                <c:pt idx="1110">
                  <c:v>-2.049E-6</c:v>
                </c:pt>
                <c:pt idx="1111">
                  <c:v>-2.042E-6</c:v>
                </c:pt>
                <c:pt idx="1112">
                  <c:v>-2.031E-6</c:v>
                </c:pt>
                <c:pt idx="1113">
                  <c:v>-2.023E-6</c:v>
                </c:pt>
                <c:pt idx="1114">
                  <c:v>-2.022E-6</c:v>
                </c:pt>
                <c:pt idx="1115">
                  <c:v>-2.011E-6</c:v>
                </c:pt>
                <c:pt idx="1116">
                  <c:v>-2.005E-6</c:v>
                </c:pt>
                <c:pt idx="1117">
                  <c:v>-2.002E-6</c:v>
                </c:pt>
                <c:pt idx="1118">
                  <c:v>-1.998E-6</c:v>
                </c:pt>
                <c:pt idx="1119">
                  <c:v>-1.995E-6</c:v>
                </c:pt>
                <c:pt idx="1120">
                  <c:v>-1.987E-6</c:v>
                </c:pt>
                <c:pt idx="1121">
                  <c:v>-1.981E-6</c:v>
                </c:pt>
                <c:pt idx="1122">
                  <c:v>-1.978E-6</c:v>
                </c:pt>
                <c:pt idx="1123">
                  <c:v>-1.965E-6</c:v>
                </c:pt>
                <c:pt idx="1124">
                  <c:v>-1.959E-6</c:v>
                </c:pt>
                <c:pt idx="1125">
                  <c:v>-1.952E-6</c:v>
                </c:pt>
                <c:pt idx="1126">
                  <c:v>-1.943E-6</c:v>
                </c:pt>
                <c:pt idx="1127">
                  <c:v>-1.935E-6</c:v>
                </c:pt>
                <c:pt idx="1128">
                  <c:v>-1.925E-6</c:v>
                </c:pt>
                <c:pt idx="1129">
                  <c:v>-1.917E-6</c:v>
                </c:pt>
                <c:pt idx="1130">
                  <c:v>-1.915E-6</c:v>
                </c:pt>
                <c:pt idx="1131">
                  <c:v>-1.901E-6</c:v>
                </c:pt>
                <c:pt idx="1132">
                  <c:v>-1.894E-6</c:v>
                </c:pt>
                <c:pt idx="1133">
                  <c:v>-1.882E-6</c:v>
                </c:pt>
                <c:pt idx="1134">
                  <c:v>-1.875E-6</c:v>
                </c:pt>
                <c:pt idx="1135">
                  <c:v>-1.868E-6</c:v>
                </c:pt>
                <c:pt idx="1136">
                  <c:v>-1.856E-6</c:v>
                </c:pt>
                <c:pt idx="1137">
                  <c:v>-1.845E-6</c:v>
                </c:pt>
                <c:pt idx="1138">
                  <c:v>-1.839E-6</c:v>
                </c:pt>
                <c:pt idx="1139">
                  <c:v>-1.827E-6</c:v>
                </c:pt>
                <c:pt idx="1140">
                  <c:v>-1.821E-6</c:v>
                </c:pt>
                <c:pt idx="1141">
                  <c:v>-1.814E-6</c:v>
                </c:pt>
                <c:pt idx="1142">
                  <c:v>-1.807E-6</c:v>
                </c:pt>
                <c:pt idx="1143">
                  <c:v>-1.801E-6</c:v>
                </c:pt>
                <c:pt idx="1144">
                  <c:v>-1.788E-6</c:v>
                </c:pt>
                <c:pt idx="1145">
                  <c:v>-1.779E-6</c:v>
                </c:pt>
                <c:pt idx="1146">
                  <c:v>-1.766E-6</c:v>
                </c:pt>
                <c:pt idx="1147">
                  <c:v>-1.751E-6</c:v>
                </c:pt>
                <c:pt idx="1148">
                  <c:v>-1.739E-6</c:v>
                </c:pt>
                <c:pt idx="1149">
                  <c:v>-1.726E-6</c:v>
                </c:pt>
                <c:pt idx="1150">
                  <c:v>-1.714E-6</c:v>
                </c:pt>
                <c:pt idx="1151">
                  <c:v>-1.71E-6</c:v>
                </c:pt>
                <c:pt idx="1152">
                  <c:v>-1.692E-6</c:v>
                </c:pt>
                <c:pt idx="1153">
                  <c:v>-1.678E-6</c:v>
                </c:pt>
                <c:pt idx="1154">
                  <c:v>-1.668E-6</c:v>
                </c:pt>
                <c:pt idx="1155">
                  <c:v>-1.65E-6</c:v>
                </c:pt>
                <c:pt idx="1156">
                  <c:v>-1.636E-6</c:v>
                </c:pt>
                <c:pt idx="1157">
                  <c:v>-1.619E-6</c:v>
                </c:pt>
                <c:pt idx="1158">
                  <c:v>-1.599E-6</c:v>
                </c:pt>
                <c:pt idx="1159">
                  <c:v>-1.59E-6</c:v>
                </c:pt>
                <c:pt idx="1160">
                  <c:v>-1.575E-6</c:v>
                </c:pt>
                <c:pt idx="1161">
                  <c:v>-1.558E-6</c:v>
                </c:pt>
                <c:pt idx="1162">
                  <c:v>-1.547E-6</c:v>
                </c:pt>
                <c:pt idx="1163">
                  <c:v>-1.528E-6</c:v>
                </c:pt>
                <c:pt idx="1164">
                  <c:v>-1.513E-6</c:v>
                </c:pt>
                <c:pt idx="1165">
                  <c:v>-1.498E-6</c:v>
                </c:pt>
                <c:pt idx="1166">
                  <c:v>-1.48E-6</c:v>
                </c:pt>
                <c:pt idx="1167">
                  <c:v>-1.468E-6</c:v>
                </c:pt>
                <c:pt idx="1168">
                  <c:v>-1.452E-6</c:v>
                </c:pt>
                <c:pt idx="1169">
                  <c:v>-1.438E-6</c:v>
                </c:pt>
                <c:pt idx="1170">
                  <c:v>-1.425E-6</c:v>
                </c:pt>
                <c:pt idx="1171">
                  <c:v>-1.405E-6</c:v>
                </c:pt>
                <c:pt idx="1172">
                  <c:v>-1.391E-6</c:v>
                </c:pt>
                <c:pt idx="1173">
                  <c:v>-1.374E-6</c:v>
                </c:pt>
                <c:pt idx="1174">
                  <c:v>-1.359E-6</c:v>
                </c:pt>
                <c:pt idx="1175">
                  <c:v>-1.346E-6</c:v>
                </c:pt>
                <c:pt idx="1176">
                  <c:v>-1.329E-6</c:v>
                </c:pt>
                <c:pt idx="1177">
                  <c:v>-1.318E-6</c:v>
                </c:pt>
                <c:pt idx="1178">
                  <c:v>-1.306E-6</c:v>
                </c:pt>
                <c:pt idx="1179">
                  <c:v>-1.283E-6</c:v>
                </c:pt>
                <c:pt idx="1180">
                  <c:v>-1.27E-6</c:v>
                </c:pt>
                <c:pt idx="1181">
                  <c:v>-1.249E-6</c:v>
                </c:pt>
                <c:pt idx="1182">
                  <c:v>-1.228E-6</c:v>
                </c:pt>
                <c:pt idx="1183">
                  <c:v>-1.21E-6</c:v>
                </c:pt>
                <c:pt idx="1184">
                  <c:v>-1.185E-6</c:v>
                </c:pt>
                <c:pt idx="1185">
                  <c:v>-1.168E-6</c:v>
                </c:pt>
                <c:pt idx="1186">
                  <c:v>-1.156E-6</c:v>
                </c:pt>
                <c:pt idx="1187">
                  <c:v>-1.135E-6</c:v>
                </c:pt>
                <c:pt idx="1188">
                  <c:v>-1.122E-6</c:v>
                </c:pt>
                <c:pt idx="1189">
                  <c:v>-1.107E-6</c:v>
                </c:pt>
                <c:pt idx="1190">
                  <c:v>-1.088E-6</c:v>
                </c:pt>
                <c:pt idx="1191">
                  <c:v>-1.077E-6</c:v>
                </c:pt>
                <c:pt idx="1192">
                  <c:v>-1.062E-6</c:v>
                </c:pt>
                <c:pt idx="1193">
                  <c:v>-1.048E-6</c:v>
                </c:pt>
                <c:pt idx="1194">
                  <c:v>-1.038E-6</c:v>
                </c:pt>
                <c:pt idx="1195">
                  <c:v>-1.018E-6</c:v>
                </c:pt>
                <c:pt idx="1196">
                  <c:v>-1.004E-6</c:v>
                </c:pt>
                <c:pt idx="1197">
                  <c:v>-9.89200000000006E-7</c:v>
                </c:pt>
                <c:pt idx="1198">
                  <c:v>-9.71300000000002E-7</c:v>
                </c:pt>
                <c:pt idx="1199">
                  <c:v>-9.57400000000002E-7</c:v>
                </c:pt>
                <c:pt idx="1200">
                  <c:v>-9.35600000000005E-7</c:v>
                </c:pt>
                <c:pt idx="1201">
                  <c:v>-9.16800000000001E-7</c:v>
                </c:pt>
                <c:pt idx="1202">
                  <c:v>-9.01600000000003E-7</c:v>
                </c:pt>
                <c:pt idx="1203">
                  <c:v>-8.81500000000003E-7</c:v>
                </c:pt>
                <c:pt idx="1204">
                  <c:v>-8.68400000000001E-7</c:v>
                </c:pt>
                <c:pt idx="1205">
                  <c:v>-8.54100000000001E-7</c:v>
                </c:pt>
                <c:pt idx="1206">
                  <c:v>-8.35300000000004E-7</c:v>
                </c:pt>
                <c:pt idx="1207">
                  <c:v>-8.22700000000002E-7</c:v>
                </c:pt>
                <c:pt idx="1208">
                  <c:v>-8.03900000000002E-7</c:v>
                </c:pt>
                <c:pt idx="1209">
                  <c:v>-7.90400000000002E-7</c:v>
                </c:pt>
                <c:pt idx="1210">
                  <c:v>-7.77300000000003E-7</c:v>
                </c:pt>
                <c:pt idx="1211">
                  <c:v>-7.54200000000002E-7</c:v>
                </c:pt>
                <c:pt idx="1212">
                  <c:v>-7.39000000000002E-7</c:v>
                </c:pt>
                <c:pt idx="1213">
                  <c:v>-7.19800000000002E-7</c:v>
                </c:pt>
                <c:pt idx="1214">
                  <c:v>-7.01000000000002E-7</c:v>
                </c:pt>
                <c:pt idx="1215">
                  <c:v>-6.85800000000002E-7</c:v>
                </c:pt>
                <c:pt idx="1216">
                  <c:v>-6.67900000000002E-7</c:v>
                </c:pt>
                <c:pt idx="1217">
                  <c:v>-6.52600000000002E-7</c:v>
                </c:pt>
                <c:pt idx="1218">
                  <c:v>-6.47000000000002E-7</c:v>
                </c:pt>
                <c:pt idx="1219">
                  <c:v>-6.26000000000002E-7</c:v>
                </c:pt>
                <c:pt idx="1220">
                  <c:v>-6.13000000000002E-7</c:v>
                </c:pt>
                <c:pt idx="1221">
                  <c:v>-5.99900000000002E-7</c:v>
                </c:pt>
                <c:pt idx="1222">
                  <c:v>-5.85500000000001E-7</c:v>
                </c:pt>
                <c:pt idx="1223">
                  <c:v>-5.72400000000001E-7</c:v>
                </c:pt>
                <c:pt idx="1224">
                  <c:v>-5.56700000000001E-7</c:v>
                </c:pt>
                <c:pt idx="1225">
                  <c:v>-5.39300000000002E-7</c:v>
                </c:pt>
                <c:pt idx="1226">
                  <c:v>-5.24500000000002E-7</c:v>
                </c:pt>
                <c:pt idx="1227">
                  <c:v>-5.04400000000001E-7</c:v>
                </c:pt>
                <c:pt idx="1228">
                  <c:v>-4.90000000000001E-7</c:v>
                </c:pt>
                <c:pt idx="1229">
                  <c:v>-4.717E-7</c:v>
                </c:pt>
                <c:pt idx="1230">
                  <c:v>-4.512E-7</c:v>
                </c:pt>
                <c:pt idx="1231">
                  <c:v>-4.329E-7</c:v>
                </c:pt>
                <c:pt idx="1232">
                  <c:v>-4.09800000000001E-7</c:v>
                </c:pt>
                <c:pt idx="1233">
                  <c:v>-3.92400000000001E-7</c:v>
                </c:pt>
                <c:pt idx="1234">
                  <c:v>-3.79300000000001E-7</c:v>
                </c:pt>
                <c:pt idx="1235">
                  <c:v>-3.536E-7</c:v>
                </c:pt>
                <c:pt idx="1236">
                  <c:v>-3.366E-7</c:v>
                </c:pt>
                <c:pt idx="1237">
                  <c:v>-3.16900000000001E-7</c:v>
                </c:pt>
                <c:pt idx="1238">
                  <c:v>-2.986E-7</c:v>
                </c:pt>
                <c:pt idx="1239">
                  <c:v>-2.84700000000001E-7</c:v>
                </c:pt>
                <c:pt idx="1240">
                  <c:v>-2.66800000000001E-7</c:v>
                </c:pt>
                <c:pt idx="1241">
                  <c:v>-2.485E-7</c:v>
                </c:pt>
                <c:pt idx="1242">
                  <c:v>-2.332E-7</c:v>
                </c:pt>
                <c:pt idx="1243">
                  <c:v>-2.114E-7</c:v>
                </c:pt>
                <c:pt idx="1244">
                  <c:v>-1.966E-7</c:v>
                </c:pt>
                <c:pt idx="1245">
                  <c:v>-1.792E-7</c:v>
                </c:pt>
                <c:pt idx="1246">
                  <c:v>-1.574E-7</c:v>
                </c:pt>
                <c:pt idx="1247">
                  <c:v>-1.343E-7</c:v>
                </c:pt>
                <c:pt idx="1248">
                  <c:v>-1.099E-7</c:v>
                </c:pt>
                <c:pt idx="1249">
                  <c:v>-8.93700000000003E-8</c:v>
                </c:pt>
                <c:pt idx="1250">
                  <c:v>-6.97600000000003E-8</c:v>
                </c:pt>
                <c:pt idx="1251">
                  <c:v>-4.31600000000002E-8</c:v>
                </c:pt>
                <c:pt idx="1252">
                  <c:v>-2.049E-8</c:v>
                </c:pt>
                <c:pt idx="1253">
                  <c:v>-6.13100000000003E-13</c:v>
                </c:pt>
                <c:pt idx="1254">
                  <c:v>1.787E-8</c:v>
                </c:pt>
                <c:pt idx="1255">
                  <c:v>3.48800000000001E-8</c:v>
                </c:pt>
                <c:pt idx="1256">
                  <c:v>5.75500000000002E-8</c:v>
                </c:pt>
                <c:pt idx="1257">
                  <c:v>7.80400000000002E-8</c:v>
                </c:pt>
                <c:pt idx="1258">
                  <c:v>9.54800000000002E-8</c:v>
                </c:pt>
                <c:pt idx="1259">
                  <c:v>1.221E-7</c:v>
                </c:pt>
                <c:pt idx="1260">
                  <c:v>1.465E-7</c:v>
                </c:pt>
                <c:pt idx="1261">
                  <c:v>1.713E-7</c:v>
                </c:pt>
                <c:pt idx="1262">
                  <c:v>1.949E-7</c:v>
                </c:pt>
                <c:pt idx="1263">
                  <c:v>2.12300000000001E-7</c:v>
                </c:pt>
                <c:pt idx="1264">
                  <c:v>2.411E-7</c:v>
                </c:pt>
                <c:pt idx="1265">
                  <c:v>2.672E-7</c:v>
                </c:pt>
                <c:pt idx="1266">
                  <c:v>2.89E-7</c:v>
                </c:pt>
                <c:pt idx="1267">
                  <c:v>3.16500000000001E-7</c:v>
                </c:pt>
                <c:pt idx="1268">
                  <c:v>3.38300000000001E-7</c:v>
                </c:pt>
                <c:pt idx="1269">
                  <c:v>3.64900000000001E-7</c:v>
                </c:pt>
                <c:pt idx="1270">
                  <c:v>3.92400000000001E-7</c:v>
                </c:pt>
                <c:pt idx="1271">
                  <c:v>4.116E-7</c:v>
                </c:pt>
                <c:pt idx="1272">
                  <c:v>4.364E-7</c:v>
                </c:pt>
                <c:pt idx="1273">
                  <c:v>4.617E-7</c:v>
                </c:pt>
                <c:pt idx="1274">
                  <c:v>4.81700000000001E-7</c:v>
                </c:pt>
                <c:pt idx="1275">
                  <c:v>5.09200000000001E-7</c:v>
                </c:pt>
                <c:pt idx="1276">
                  <c:v>5.33200000000001E-7</c:v>
                </c:pt>
                <c:pt idx="1277">
                  <c:v>5.58500000000002E-7</c:v>
                </c:pt>
                <c:pt idx="1278">
                  <c:v>5.81100000000002E-7</c:v>
                </c:pt>
                <c:pt idx="1279">
                  <c:v>5.98600000000002E-7</c:v>
                </c:pt>
                <c:pt idx="1280">
                  <c:v>6.23400000000002E-7</c:v>
                </c:pt>
                <c:pt idx="1281">
                  <c:v>6.49200000000002E-7</c:v>
                </c:pt>
                <c:pt idx="1282">
                  <c:v>6.69600000000002E-7</c:v>
                </c:pt>
                <c:pt idx="1283">
                  <c:v>6.94900000000002E-7</c:v>
                </c:pt>
                <c:pt idx="1284">
                  <c:v>7.17600000000002E-7</c:v>
                </c:pt>
                <c:pt idx="1285">
                  <c:v>7.44200000000002E-7</c:v>
                </c:pt>
                <c:pt idx="1286">
                  <c:v>7.72500000000002E-7</c:v>
                </c:pt>
                <c:pt idx="1287">
                  <c:v>7.90000000000002E-7</c:v>
                </c:pt>
                <c:pt idx="1288">
                  <c:v>8.15700000000002E-7</c:v>
                </c:pt>
                <c:pt idx="1289">
                  <c:v>8.41800000000001E-7</c:v>
                </c:pt>
                <c:pt idx="1290">
                  <c:v>8.63600000000002E-7</c:v>
                </c:pt>
                <c:pt idx="1291">
                  <c:v>8.89800000000002E-7</c:v>
                </c:pt>
                <c:pt idx="1292">
                  <c:v>9.10300000000003E-7</c:v>
                </c:pt>
                <c:pt idx="1293">
                  <c:v>9.32500000000004E-7</c:v>
                </c:pt>
                <c:pt idx="1294">
                  <c:v>9.59600000000004E-7</c:v>
                </c:pt>
                <c:pt idx="1295">
                  <c:v>9.75700000000003E-7</c:v>
                </c:pt>
                <c:pt idx="1296">
                  <c:v>9.92300000000003E-7</c:v>
                </c:pt>
                <c:pt idx="1297">
                  <c:v>1.01E-6</c:v>
                </c:pt>
                <c:pt idx="1298">
                  <c:v>1.03E-6</c:v>
                </c:pt>
                <c:pt idx="1299">
                  <c:v>1.055E-6</c:v>
                </c:pt>
                <c:pt idx="1300">
                  <c:v>1.075E-6</c:v>
                </c:pt>
                <c:pt idx="1301">
                  <c:v>1.096E-6</c:v>
                </c:pt>
                <c:pt idx="1302">
                  <c:v>1.117E-6</c:v>
                </c:pt>
                <c:pt idx="1303">
                  <c:v>1.14E-6</c:v>
                </c:pt>
                <c:pt idx="1304">
                  <c:v>1.164E-6</c:v>
                </c:pt>
                <c:pt idx="1305">
                  <c:v>1.181E-6</c:v>
                </c:pt>
                <c:pt idx="1306">
                  <c:v>1.195E-6</c:v>
                </c:pt>
                <c:pt idx="1307">
                  <c:v>1.219E-6</c:v>
                </c:pt>
                <c:pt idx="1308">
                  <c:v>1.239E-6</c:v>
                </c:pt>
                <c:pt idx="1309">
                  <c:v>1.257E-6</c:v>
                </c:pt>
                <c:pt idx="1310">
                  <c:v>1.276E-6</c:v>
                </c:pt>
                <c:pt idx="1311">
                  <c:v>1.289E-6</c:v>
                </c:pt>
                <c:pt idx="1312">
                  <c:v>1.309E-6</c:v>
                </c:pt>
                <c:pt idx="1313">
                  <c:v>1.325E-6</c:v>
                </c:pt>
                <c:pt idx="1314">
                  <c:v>1.341E-6</c:v>
                </c:pt>
                <c:pt idx="1315">
                  <c:v>1.358E-6</c:v>
                </c:pt>
                <c:pt idx="1316">
                  <c:v>1.373E-6</c:v>
                </c:pt>
                <c:pt idx="1317">
                  <c:v>1.389E-6</c:v>
                </c:pt>
                <c:pt idx="1318">
                  <c:v>1.405E-6</c:v>
                </c:pt>
                <c:pt idx="1319">
                  <c:v>1.421E-6</c:v>
                </c:pt>
                <c:pt idx="1320">
                  <c:v>1.443E-6</c:v>
                </c:pt>
                <c:pt idx="1321">
                  <c:v>1.459E-6</c:v>
                </c:pt>
                <c:pt idx="1322">
                  <c:v>1.472E-6</c:v>
                </c:pt>
                <c:pt idx="1323">
                  <c:v>1.493E-6</c:v>
                </c:pt>
                <c:pt idx="1324">
                  <c:v>1.511E-6</c:v>
                </c:pt>
                <c:pt idx="1325">
                  <c:v>1.531E-6</c:v>
                </c:pt>
                <c:pt idx="1326">
                  <c:v>1.549E-6</c:v>
                </c:pt>
                <c:pt idx="1327">
                  <c:v>1.562E-6</c:v>
                </c:pt>
                <c:pt idx="1328">
                  <c:v>1.576E-6</c:v>
                </c:pt>
                <c:pt idx="1329">
                  <c:v>1.592E-6</c:v>
                </c:pt>
                <c:pt idx="1330">
                  <c:v>1.606E-6</c:v>
                </c:pt>
                <c:pt idx="1331">
                  <c:v>1.626E-6</c:v>
                </c:pt>
                <c:pt idx="1332">
                  <c:v>1.642E-6</c:v>
                </c:pt>
                <c:pt idx="1333">
                  <c:v>1.656E-6</c:v>
                </c:pt>
                <c:pt idx="1334">
                  <c:v>1.671E-6</c:v>
                </c:pt>
                <c:pt idx="1335">
                  <c:v>1.685E-6</c:v>
                </c:pt>
                <c:pt idx="1336">
                  <c:v>1.702E-6</c:v>
                </c:pt>
                <c:pt idx="1337">
                  <c:v>1.717E-6</c:v>
                </c:pt>
                <c:pt idx="1338">
                  <c:v>1.73E-6</c:v>
                </c:pt>
                <c:pt idx="1339">
                  <c:v>1.747E-6</c:v>
                </c:pt>
                <c:pt idx="1340">
                  <c:v>1.763E-6</c:v>
                </c:pt>
                <c:pt idx="1341">
                  <c:v>1.777E-6</c:v>
                </c:pt>
                <c:pt idx="1342">
                  <c:v>1.793E-6</c:v>
                </c:pt>
                <c:pt idx="1343">
                  <c:v>1.812E-6</c:v>
                </c:pt>
                <c:pt idx="1344">
                  <c:v>1.832E-6</c:v>
                </c:pt>
                <c:pt idx="1345">
                  <c:v>1.85E-6</c:v>
                </c:pt>
                <c:pt idx="1346">
                  <c:v>1.866E-6</c:v>
                </c:pt>
                <c:pt idx="1347">
                  <c:v>1.889E-6</c:v>
                </c:pt>
                <c:pt idx="1348">
                  <c:v>1.91E-6</c:v>
                </c:pt>
                <c:pt idx="1349">
                  <c:v>1.933E-6</c:v>
                </c:pt>
                <c:pt idx="1350">
                  <c:v>1.95E-6</c:v>
                </c:pt>
                <c:pt idx="1351">
                  <c:v>1.964E-6</c:v>
                </c:pt>
                <c:pt idx="1352">
                  <c:v>1.985E-6</c:v>
                </c:pt>
                <c:pt idx="1353">
                  <c:v>2.006E-6</c:v>
                </c:pt>
                <c:pt idx="1354">
                  <c:v>2.024E-6</c:v>
                </c:pt>
                <c:pt idx="1355">
                  <c:v>2.046E-6</c:v>
                </c:pt>
                <c:pt idx="1356">
                  <c:v>2.064E-6</c:v>
                </c:pt>
                <c:pt idx="1357">
                  <c:v>2.08E-6</c:v>
                </c:pt>
                <c:pt idx="1358">
                  <c:v>2.097E-6</c:v>
                </c:pt>
                <c:pt idx="1359">
                  <c:v>2.115E-6</c:v>
                </c:pt>
                <c:pt idx="1360">
                  <c:v>2.134E-6</c:v>
                </c:pt>
                <c:pt idx="1361">
                  <c:v>2.149E-6</c:v>
                </c:pt>
                <c:pt idx="1362">
                  <c:v>2.167E-6</c:v>
                </c:pt>
                <c:pt idx="1363">
                  <c:v>2.19E-6</c:v>
                </c:pt>
                <c:pt idx="1364">
                  <c:v>2.216E-6</c:v>
                </c:pt>
                <c:pt idx="1365">
                  <c:v>2.24E-6</c:v>
                </c:pt>
                <c:pt idx="1366">
                  <c:v>2.26000000000001E-6</c:v>
                </c:pt>
                <c:pt idx="1367">
                  <c:v>2.282E-6</c:v>
                </c:pt>
                <c:pt idx="1368">
                  <c:v>2.31E-6</c:v>
                </c:pt>
                <c:pt idx="1369">
                  <c:v>2.333E-6</c:v>
                </c:pt>
                <c:pt idx="1370">
                  <c:v>2.358E-6</c:v>
                </c:pt>
                <c:pt idx="1371">
                  <c:v>2.386E-6</c:v>
                </c:pt>
                <c:pt idx="1372">
                  <c:v>2.413E-6</c:v>
                </c:pt>
                <c:pt idx="1373">
                  <c:v>2.438E-6</c:v>
                </c:pt>
                <c:pt idx="1374">
                  <c:v>2.465E-6</c:v>
                </c:pt>
                <c:pt idx="1375">
                  <c:v>2.488E-6</c:v>
                </c:pt>
                <c:pt idx="1376">
                  <c:v>2.515E-6</c:v>
                </c:pt>
                <c:pt idx="1377">
                  <c:v>2.536E-6</c:v>
                </c:pt>
                <c:pt idx="1378">
                  <c:v>2.557E-6</c:v>
                </c:pt>
                <c:pt idx="1379">
                  <c:v>2.58700000000001E-6</c:v>
                </c:pt>
                <c:pt idx="1380">
                  <c:v>2.615E-6</c:v>
                </c:pt>
                <c:pt idx="1381">
                  <c:v>2.645E-6</c:v>
                </c:pt>
                <c:pt idx="1382">
                  <c:v>2.673E-6</c:v>
                </c:pt>
                <c:pt idx="1383">
                  <c:v>2.701E-6</c:v>
                </c:pt>
                <c:pt idx="1384">
                  <c:v>2.737E-6</c:v>
                </c:pt>
                <c:pt idx="1385">
                  <c:v>2.766E-6</c:v>
                </c:pt>
                <c:pt idx="1386">
                  <c:v>2.791E-6</c:v>
                </c:pt>
                <c:pt idx="1387">
                  <c:v>2.824E-6</c:v>
                </c:pt>
                <c:pt idx="1388">
                  <c:v>2.846E-6</c:v>
                </c:pt>
                <c:pt idx="1389">
                  <c:v>2.873E-6</c:v>
                </c:pt>
                <c:pt idx="1390">
                  <c:v>2.901E-6</c:v>
                </c:pt>
                <c:pt idx="1391">
                  <c:v>2.921E-6</c:v>
                </c:pt>
                <c:pt idx="1392">
                  <c:v>2.951E-6</c:v>
                </c:pt>
                <c:pt idx="1393">
                  <c:v>2.979E-6</c:v>
                </c:pt>
                <c:pt idx="1394">
                  <c:v>3.009E-6</c:v>
                </c:pt>
                <c:pt idx="1395">
                  <c:v>3.04700000000001E-6</c:v>
                </c:pt>
                <c:pt idx="1396">
                  <c:v>3.079E-6</c:v>
                </c:pt>
                <c:pt idx="1397">
                  <c:v>3.109E-6</c:v>
                </c:pt>
                <c:pt idx="1398">
                  <c:v>3.142E-6</c:v>
                </c:pt>
                <c:pt idx="1399">
                  <c:v>3.172E-6</c:v>
                </c:pt>
                <c:pt idx="1400">
                  <c:v>3.20200000000001E-6</c:v>
                </c:pt>
                <c:pt idx="1401">
                  <c:v>3.231E-6</c:v>
                </c:pt>
                <c:pt idx="1402">
                  <c:v>3.255E-6</c:v>
                </c:pt>
                <c:pt idx="1403">
                  <c:v>3.28500000000001E-6</c:v>
                </c:pt>
                <c:pt idx="1404">
                  <c:v>3.312E-6</c:v>
                </c:pt>
                <c:pt idx="1405">
                  <c:v>3.34300000000001E-6</c:v>
                </c:pt>
                <c:pt idx="1406">
                  <c:v>3.372E-6</c:v>
                </c:pt>
                <c:pt idx="1407">
                  <c:v>3.401E-6</c:v>
                </c:pt>
                <c:pt idx="1408">
                  <c:v>3.43E-6</c:v>
                </c:pt>
                <c:pt idx="1409">
                  <c:v>3.46000000000001E-6</c:v>
                </c:pt>
                <c:pt idx="1410">
                  <c:v>3.48700000000001E-6</c:v>
                </c:pt>
                <c:pt idx="1411">
                  <c:v>3.52500000000001E-6</c:v>
                </c:pt>
                <c:pt idx="1412">
                  <c:v>3.554E-6</c:v>
                </c:pt>
                <c:pt idx="1413">
                  <c:v>3.58100000000001E-6</c:v>
                </c:pt>
                <c:pt idx="1414">
                  <c:v>3.60700000000001E-6</c:v>
                </c:pt>
                <c:pt idx="1415">
                  <c:v>3.62800000000001E-6</c:v>
                </c:pt>
                <c:pt idx="1416">
                  <c:v>3.656E-6</c:v>
                </c:pt>
                <c:pt idx="1417">
                  <c:v>3.68300000000001E-6</c:v>
                </c:pt>
                <c:pt idx="1418">
                  <c:v>3.70200000000001E-6</c:v>
                </c:pt>
                <c:pt idx="1419">
                  <c:v>3.72800000000001E-6</c:v>
                </c:pt>
                <c:pt idx="1420">
                  <c:v>3.75500000000001E-6</c:v>
                </c:pt>
                <c:pt idx="1421">
                  <c:v>3.78200000000001E-6</c:v>
                </c:pt>
                <c:pt idx="1422">
                  <c:v>3.80900000000001E-6</c:v>
                </c:pt>
                <c:pt idx="1423">
                  <c:v>3.829E-6</c:v>
                </c:pt>
                <c:pt idx="1424">
                  <c:v>3.852E-6</c:v>
                </c:pt>
                <c:pt idx="1425">
                  <c:v>3.874E-6</c:v>
                </c:pt>
                <c:pt idx="1426">
                  <c:v>3.89300000000001E-6</c:v>
                </c:pt>
                <c:pt idx="1427">
                  <c:v>3.913E-6</c:v>
                </c:pt>
                <c:pt idx="1428">
                  <c:v>3.929E-6</c:v>
                </c:pt>
                <c:pt idx="1429">
                  <c:v>3.951E-6</c:v>
                </c:pt>
                <c:pt idx="1430">
                  <c:v>3.975E-6</c:v>
                </c:pt>
                <c:pt idx="1431">
                  <c:v>3.99300000000001E-6</c:v>
                </c:pt>
                <c:pt idx="1432">
                  <c:v>4.013E-6</c:v>
                </c:pt>
                <c:pt idx="1433">
                  <c:v>4.027E-6</c:v>
                </c:pt>
                <c:pt idx="1434">
                  <c:v>4.03800000000001E-6</c:v>
                </c:pt>
                <c:pt idx="1435">
                  <c:v>4.06E-6</c:v>
                </c:pt>
                <c:pt idx="1436">
                  <c:v>4.07100000000002E-6</c:v>
                </c:pt>
                <c:pt idx="1437">
                  <c:v>4.083E-6</c:v>
                </c:pt>
                <c:pt idx="1438">
                  <c:v>4.09500000000001E-6</c:v>
                </c:pt>
                <c:pt idx="1439">
                  <c:v>4.108E-6</c:v>
                </c:pt>
                <c:pt idx="1440">
                  <c:v>4.122E-6</c:v>
                </c:pt>
                <c:pt idx="1441">
                  <c:v>4.134E-6</c:v>
                </c:pt>
                <c:pt idx="1442">
                  <c:v>4.139E-6</c:v>
                </c:pt>
                <c:pt idx="1443">
                  <c:v>4.154E-6</c:v>
                </c:pt>
                <c:pt idx="1444">
                  <c:v>4.158E-6</c:v>
                </c:pt>
                <c:pt idx="1445">
                  <c:v>4.162E-6</c:v>
                </c:pt>
                <c:pt idx="1446">
                  <c:v>4.164E-6</c:v>
                </c:pt>
                <c:pt idx="1447">
                  <c:v>4.164E-6</c:v>
                </c:pt>
                <c:pt idx="1448">
                  <c:v>4.169E-6</c:v>
                </c:pt>
                <c:pt idx="1449">
                  <c:v>4.17000000000001E-6</c:v>
                </c:pt>
                <c:pt idx="1450">
                  <c:v>4.17000000000001E-6</c:v>
                </c:pt>
                <c:pt idx="1451">
                  <c:v>4.18100000000001E-6</c:v>
                </c:pt>
                <c:pt idx="1452">
                  <c:v>4.184E-6</c:v>
                </c:pt>
                <c:pt idx="1453">
                  <c:v>4.188E-6</c:v>
                </c:pt>
                <c:pt idx="1454">
                  <c:v>4.191E-6</c:v>
                </c:pt>
                <c:pt idx="1455">
                  <c:v>4.188E-6</c:v>
                </c:pt>
                <c:pt idx="1456">
                  <c:v>4.19E-6</c:v>
                </c:pt>
                <c:pt idx="1457">
                  <c:v>4.184E-6</c:v>
                </c:pt>
                <c:pt idx="1458">
                  <c:v>4.172E-6</c:v>
                </c:pt>
                <c:pt idx="1459">
                  <c:v>4.172E-6</c:v>
                </c:pt>
                <c:pt idx="1460">
                  <c:v>4.166E-6</c:v>
                </c:pt>
                <c:pt idx="1461">
                  <c:v>4.163E-6</c:v>
                </c:pt>
                <c:pt idx="1462">
                  <c:v>4.161E-6</c:v>
                </c:pt>
                <c:pt idx="1463">
                  <c:v>4.157E-6</c:v>
                </c:pt>
                <c:pt idx="1464">
                  <c:v>4.155E-6</c:v>
                </c:pt>
                <c:pt idx="1465">
                  <c:v>4.149E-6</c:v>
                </c:pt>
                <c:pt idx="1466">
                  <c:v>4.14100000000001E-6</c:v>
                </c:pt>
                <c:pt idx="1467">
                  <c:v>4.13800000000001E-6</c:v>
                </c:pt>
                <c:pt idx="1468">
                  <c:v>4.128E-6</c:v>
                </c:pt>
                <c:pt idx="1469">
                  <c:v>4.118E-6</c:v>
                </c:pt>
                <c:pt idx="1470">
                  <c:v>4.105E-6</c:v>
                </c:pt>
                <c:pt idx="1471">
                  <c:v>4.094E-6</c:v>
                </c:pt>
                <c:pt idx="1472">
                  <c:v>4.08500000000001E-6</c:v>
                </c:pt>
                <c:pt idx="1473">
                  <c:v>4.07600000000001E-6</c:v>
                </c:pt>
                <c:pt idx="1474">
                  <c:v>4.062E-6</c:v>
                </c:pt>
                <c:pt idx="1475">
                  <c:v>4.05300000000001E-6</c:v>
                </c:pt>
                <c:pt idx="1476">
                  <c:v>4.03900000000002E-6</c:v>
                </c:pt>
                <c:pt idx="1477">
                  <c:v>4.025E-6</c:v>
                </c:pt>
                <c:pt idx="1478">
                  <c:v>4.01000000000001E-6</c:v>
                </c:pt>
                <c:pt idx="1479">
                  <c:v>3.996E-6</c:v>
                </c:pt>
                <c:pt idx="1480">
                  <c:v>3.981E-6</c:v>
                </c:pt>
                <c:pt idx="1481">
                  <c:v>3.96500000000001E-6</c:v>
                </c:pt>
                <c:pt idx="1482">
                  <c:v>3.94800000000001E-6</c:v>
                </c:pt>
                <c:pt idx="1483">
                  <c:v>3.938E-6</c:v>
                </c:pt>
                <c:pt idx="1484">
                  <c:v>3.922E-6</c:v>
                </c:pt>
                <c:pt idx="1485">
                  <c:v>3.90700000000001E-6</c:v>
                </c:pt>
                <c:pt idx="1486">
                  <c:v>3.89300000000001E-6</c:v>
                </c:pt>
                <c:pt idx="1487">
                  <c:v>3.874E-6</c:v>
                </c:pt>
                <c:pt idx="1488">
                  <c:v>3.856E-6</c:v>
                </c:pt>
                <c:pt idx="1489">
                  <c:v>3.834E-6</c:v>
                </c:pt>
                <c:pt idx="1490">
                  <c:v>3.814E-6</c:v>
                </c:pt>
                <c:pt idx="1491">
                  <c:v>3.79900000000001E-6</c:v>
                </c:pt>
                <c:pt idx="1492">
                  <c:v>3.77900000000001E-6</c:v>
                </c:pt>
                <c:pt idx="1493">
                  <c:v>3.76100000000001E-6</c:v>
                </c:pt>
                <c:pt idx="1494">
                  <c:v>3.73900000000001E-6</c:v>
                </c:pt>
                <c:pt idx="1495">
                  <c:v>3.72200000000001E-6</c:v>
                </c:pt>
                <c:pt idx="1496">
                  <c:v>3.70800000000001E-6</c:v>
                </c:pt>
                <c:pt idx="1497">
                  <c:v>3.692E-6</c:v>
                </c:pt>
                <c:pt idx="1498">
                  <c:v>3.676E-6</c:v>
                </c:pt>
                <c:pt idx="1499">
                  <c:v>3.666E-6</c:v>
                </c:pt>
                <c:pt idx="1500">
                  <c:v>3.64700000000001E-6</c:v>
                </c:pt>
                <c:pt idx="1501">
                  <c:v>3.632E-6</c:v>
                </c:pt>
                <c:pt idx="1502">
                  <c:v>3.61800000000001E-6</c:v>
                </c:pt>
                <c:pt idx="1503">
                  <c:v>3.59800000000001E-6</c:v>
                </c:pt>
                <c:pt idx="1504">
                  <c:v>3.582E-6</c:v>
                </c:pt>
                <c:pt idx="1505">
                  <c:v>3.56400000000001E-6</c:v>
                </c:pt>
                <c:pt idx="1506">
                  <c:v>3.54600000000001E-6</c:v>
                </c:pt>
                <c:pt idx="1507">
                  <c:v>3.536E-6</c:v>
                </c:pt>
                <c:pt idx="1508">
                  <c:v>3.52E-6</c:v>
                </c:pt>
                <c:pt idx="1509">
                  <c:v>3.50100000000001E-6</c:v>
                </c:pt>
                <c:pt idx="1510">
                  <c:v>3.482E-6</c:v>
                </c:pt>
                <c:pt idx="1511">
                  <c:v>3.459E-6</c:v>
                </c:pt>
                <c:pt idx="1512">
                  <c:v>3.439E-6</c:v>
                </c:pt>
                <c:pt idx="1513">
                  <c:v>3.417E-6</c:v>
                </c:pt>
                <c:pt idx="1514">
                  <c:v>3.394E-6</c:v>
                </c:pt>
                <c:pt idx="1515">
                  <c:v>3.379E-6</c:v>
                </c:pt>
                <c:pt idx="1516">
                  <c:v>3.359E-6</c:v>
                </c:pt>
                <c:pt idx="1517">
                  <c:v>3.342E-6</c:v>
                </c:pt>
                <c:pt idx="1518">
                  <c:v>3.326E-6</c:v>
                </c:pt>
                <c:pt idx="1519">
                  <c:v>3.309E-6</c:v>
                </c:pt>
                <c:pt idx="1520">
                  <c:v>3.295E-6</c:v>
                </c:pt>
                <c:pt idx="1521">
                  <c:v>3.278E-6</c:v>
                </c:pt>
                <c:pt idx="1522">
                  <c:v>3.256E-6</c:v>
                </c:pt>
                <c:pt idx="1523">
                  <c:v>3.24400000000001E-6</c:v>
                </c:pt>
                <c:pt idx="1524">
                  <c:v>3.231E-6</c:v>
                </c:pt>
                <c:pt idx="1525">
                  <c:v>3.217E-6</c:v>
                </c:pt>
                <c:pt idx="1526">
                  <c:v>3.20300000000001E-6</c:v>
                </c:pt>
                <c:pt idx="1527">
                  <c:v>3.18400000000001E-6</c:v>
                </c:pt>
                <c:pt idx="1528">
                  <c:v>3.16900000000001E-6</c:v>
                </c:pt>
                <c:pt idx="1529">
                  <c:v>3.155E-6</c:v>
                </c:pt>
                <c:pt idx="1530">
                  <c:v>3.136E-6</c:v>
                </c:pt>
                <c:pt idx="1531">
                  <c:v>3.12300000000001E-6</c:v>
                </c:pt>
                <c:pt idx="1532">
                  <c:v>3.11E-6</c:v>
                </c:pt>
                <c:pt idx="1533">
                  <c:v>3.095E-6</c:v>
                </c:pt>
                <c:pt idx="1534">
                  <c:v>3.076E-6</c:v>
                </c:pt>
                <c:pt idx="1535">
                  <c:v>3.055E-6</c:v>
                </c:pt>
                <c:pt idx="1536">
                  <c:v>3.04E-6</c:v>
                </c:pt>
                <c:pt idx="1537">
                  <c:v>3.024E-6</c:v>
                </c:pt>
                <c:pt idx="1538">
                  <c:v>3.005E-6</c:v>
                </c:pt>
                <c:pt idx="1539">
                  <c:v>2.989E-6</c:v>
                </c:pt>
                <c:pt idx="1540">
                  <c:v>2.97E-6</c:v>
                </c:pt>
                <c:pt idx="1541">
                  <c:v>2.954E-6</c:v>
                </c:pt>
                <c:pt idx="1542">
                  <c:v>2.941E-6</c:v>
                </c:pt>
                <c:pt idx="1543">
                  <c:v>2.925E-6</c:v>
                </c:pt>
                <c:pt idx="1544">
                  <c:v>2.912E-6</c:v>
                </c:pt>
                <c:pt idx="1545">
                  <c:v>2.9E-6</c:v>
                </c:pt>
                <c:pt idx="1546">
                  <c:v>2.885E-6</c:v>
                </c:pt>
                <c:pt idx="1547">
                  <c:v>2.878E-6</c:v>
                </c:pt>
                <c:pt idx="1548">
                  <c:v>2.869E-6</c:v>
                </c:pt>
                <c:pt idx="1549">
                  <c:v>2.857E-6</c:v>
                </c:pt>
                <c:pt idx="1550">
                  <c:v>2.844E-6</c:v>
                </c:pt>
                <c:pt idx="1551">
                  <c:v>2.83E-6</c:v>
                </c:pt>
                <c:pt idx="1552">
                  <c:v>2.819E-6</c:v>
                </c:pt>
                <c:pt idx="1553">
                  <c:v>2.805E-6</c:v>
                </c:pt>
                <c:pt idx="1554">
                  <c:v>2.78800000000001E-6</c:v>
                </c:pt>
                <c:pt idx="1555">
                  <c:v>2.78000000000001E-6</c:v>
                </c:pt>
                <c:pt idx="1556">
                  <c:v>2.77E-6</c:v>
                </c:pt>
                <c:pt idx="1557">
                  <c:v>2.762E-6</c:v>
                </c:pt>
                <c:pt idx="1558">
                  <c:v>2.751E-6</c:v>
                </c:pt>
                <c:pt idx="1559">
                  <c:v>2.735E-6</c:v>
                </c:pt>
                <c:pt idx="1560">
                  <c:v>2.72300000000001E-6</c:v>
                </c:pt>
                <c:pt idx="1561">
                  <c:v>2.714E-6</c:v>
                </c:pt>
                <c:pt idx="1562">
                  <c:v>2.701E-6</c:v>
                </c:pt>
                <c:pt idx="1563">
                  <c:v>2.691E-6</c:v>
                </c:pt>
                <c:pt idx="1564">
                  <c:v>2.674E-6</c:v>
                </c:pt>
                <c:pt idx="1565">
                  <c:v>2.658E-6</c:v>
                </c:pt>
                <c:pt idx="1566">
                  <c:v>2.647E-6</c:v>
                </c:pt>
                <c:pt idx="1567">
                  <c:v>2.632E-6</c:v>
                </c:pt>
                <c:pt idx="1568">
                  <c:v>2.618E-6</c:v>
                </c:pt>
                <c:pt idx="1569">
                  <c:v>2.604E-6</c:v>
                </c:pt>
                <c:pt idx="1570">
                  <c:v>2.592E-6</c:v>
                </c:pt>
                <c:pt idx="1571">
                  <c:v>2.58700000000001E-6</c:v>
                </c:pt>
                <c:pt idx="1572">
                  <c:v>2.58E-6</c:v>
                </c:pt>
                <c:pt idx="1573">
                  <c:v>2.573E-6</c:v>
                </c:pt>
                <c:pt idx="1574">
                  <c:v>2.564E-6</c:v>
                </c:pt>
                <c:pt idx="1575">
                  <c:v>2.551E-6</c:v>
                </c:pt>
                <c:pt idx="1576">
                  <c:v>2.539E-6</c:v>
                </c:pt>
                <c:pt idx="1577">
                  <c:v>2.529E-6</c:v>
                </c:pt>
                <c:pt idx="1578">
                  <c:v>2.516E-6</c:v>
                </c:pt>
                <c:pt idx="1579">
                  <c:v>2.509E-6</c:v>
                </c:pt>
                <c:pt idx="1580">
                  <c:v>2.499E-6</c:v>
                </c:pt>
                <c:pt idx="1581">
                  <c:v>2.491E-6</c:v>
                </c:pt>
                <c:pt idx="1582">
                  <c:v>2.485E-6</c:v>
                </c:pt>
                <c:pt idx="1583">
                  <c:v>2.476E-6</c:v>
                </c:pt>
                <c:pt idx="1584">
                  <c:v>2.469E-6</c:v>
                </c:pt>
                <c:pt idx="1585">
                  <c:v>2.456E-6</c:v>
                </c:pt>
                <c:pt idx="1586">
                  <c:v>2.443E-6</c:v>
                </c:pt>
                <c:pt idx="1587">
                  <c:v>2.435E-6</c:v>
                </c:pt>
                <c:pt idx="1588">
                  <c:v>2.424E-6</c:v>
                </c:pt>
                <c:pt idx="1589">
                  <c:v>2.416E-6</c:v>
                </c:pt>
                <c:pt idx="1590">
                  <c:v>2.41E-6</c:v>
                </c:pt>
                <c:pt idx="1591">
                  <c:v>2.396E-6</c:v>
                </c:pt>
                <c:pt idx="1592">
                  <c:v>2.393E-6</c:v>
                </c:pt>
                <c:pt idx="1593">
                  <c:v>2.387E-6</c:v>
                </c:pt>
                <c:pt idx="1594">
                  <c:v>2.374E-6</c:v>
                </c:pt>
                <c:pt idx="1595">
                  <c:v>2.367E-6</c:v>
                </c:pt>
                <c:pt idx="1596">
                  <c:v>2.355E-6</c:v>
                </c:pt>
                <c:pt idx="1597">
                  <c:v>2.341E-6</c:v>
                </c:pt>
                <c:pt idx="1598">
                  <c:v>2.333E-6</c:v>
                </c:pt>
                <c:pt idx="1599">
                  <c:v>2.32E-6</c:v>
                </c:pt>
                <c:pt idx="1600">
                  <c:v>2.312E-6</c:v>
                </c:pt>
                <c:pt idx="1601">
                  <c:v>2.305E-6</c:v>
                </c:pt>
                <c:pt idx="1602">
                  <c:v>2.296E-6</c:v>
                </c:pt>
                <c:pt idx="1603">
                  <c:v>2.294E-6</c:v>
                </c:pt>
                <c:pt idx="1604">
                  <c:v>2.291E-6</c:v>
                </c:pt>
                <c:pt idx="1605">
                  <c:v>2.28800000000001E-6</c:v>
                </c:pt>
                <c:pt idx="1606">
                  <c:v>2.281E-6</c:v>
                </c:pt>
                <c:pt idx="1607">
                  <c:v>2.26700000000001E-6</c:v>
                </c:pt>
                <c:pt idx="1608">
                  <c:v>2.258E-6</c:v>
                </c:pt>
                <c:pt idx="1609">
                  <c:v>2.247E-6</c:v>
                </c:pt>
                <c:pt idx="1610">
                  <c:v>2.234E-6</c:v>
                </c:pt>
                <c:pt idx="1611">
                  <c:v>2.228E-6</c:v>
                </c:pt>
                <c:pt idx="1612">
                  <c:v>2.217E-6</c:v>
                </c:pt>
                <c:pt idx="1613">
                  <c:v>2.212E-6</c:v>
                </c:pt>
                <c:pt idx="1614">
                  <c:v>2.209E-6</c:v>
                </c:pt>
                <c:pt idx="1615">
                  <c:v>2.204E-6</c:v>
                </c:pt>
                <c:pt idx="1616">
                  <c:v>2.2E-6</c:v>
                </c:pt>
                <c:pt idx="1617">
                  <c:v>2.196E-6</c:v>
                </c:pt>
                <c:pt idx="1618">
                  <c:v>2.183E-6</c:v>
                </c:pt>
                <c:pt idx="1619">
                  <c:v>2.18E-6</c:v>
                </c:pt>
                <c:pt idx="1620">
                  <c:v>2.172E-6</c:v>
                </c:pt>
                <c:pt idx="1621">
                  <c:v>2.165E-6</c:v>
                </c:pt>
                <c:pt idx="1622">
                  <c:v>2.155E-6</c:v>
                </c:pt>
                <c:pt idx="1623">
                  <c:v>2.145E-6</c:v>
                </c:pt>
                <c:pt idx="1624">
                  <c:v>2.136E-6</c:v>
                </c:pt>
                <c:pt idx="1625">
                  <c:v>2.131E-6</c:v>
                </c:pt>
                <c:pt idx="1626">
                  <c:v>2.119E-6</c:v>
                </c:pt>
                <c:pt idx="1627">
                  <c:v>2.113E-6</c:v>
                </c:pt>
                <c:pt idx="1628">
                  <c:v>2.107E-6</c:v>
                </c:pt>
                <c:pt idx="1629">
                  <c:v>2.104E-6</c:v>
                </c:pt>
                <c:pt idx="1630">
                  <c:v>2.104E-6</c:v>
                </c:pt>
                <c:pt idx="1631">
                  <c:v>2.099E-6</c:v>
                </c:pt>
                <c:pt idx="1632">
                  <c:v>2.097E-6</c:v>
                </c:pt>
                <c:pt idx="1633">
                  <c:v>2.097E-6</c:v>
                </c:pt>
                <c:pt idx="1634">
                  <c:v>2.094E-6</c:v>
                </c:pt>
                <c:pt idx="1635">
                  <c:v>2.094E-6</c:v>
                </c:pt>
                <c:pt idx="1636">
                  <c:v>2.089E-6</c:v>
                </c:pt>
                <c:pt idx="1637">
                  <c:v>2.083E-6</c:v>
                </c:pt>
                <c:pt idx="1638">
                  <c:v>2.078E-6</c:v>
                </c:pt>
                <c:pt idx="1639">
                  <c:v>2.069E-6</c:v>
                </c:pt>
                <c:pt idx="1640">
                  <c:v>2.064E-6</c:v>
                </c:pt>
                <c:pt idx="1641">
                  <c:v>2.055E-6</c:v>
                </c:pt>
                <c:pt idx="1642">
                  <c:v>2.043E-6</c:v>
                </c:pt>
                <c:pt idx="1643">
                  <c:v>2.042E-6</c:v>
                </c:pt>
                <c:pt idx="1644">
                  <c:v>2.035E-6</c:v>
                </c:pt>
                <c:pt idx="1645">
                  <c:v>2.029E-6</c:v>
                </c:pt>
                <c:pt idx="1646">
                  <c:v>2.027E-6</c:v>
                </c:pt>
                <c:pt idx="1647">
                  <c:v>2.018E-6</c:v>
                </c:pt>
                <c:pt idx="1648">
                  <c:v>2.014E-6</c:v>
                </c:pt>
                <c:pt idx="1649">
                  <c:v>2.011E-6</c:v>
                </c:pt>
                <c:pt idx="1650">
                  <c:v>2.002E-6</c:v>
                </c:pt>
                <c:pt idx="1651">
                  <c:v>2.001E-6</c:v>
                </c:pt>
                <c:pt idx="1652">
                  <c:v>1.995E-6</c:v>
                </c:pt>
                <c:pt idx="1653">
                  <c:v>1.991E-6</c:v>
                </c:pt>
                <c:pt idx="1654">
                  <c:v>1.988E-6</c:v>
                </c:pt>
                <c:pt idx="1655">
                  <c:v>1.982E-6</c:v>
                </c:pt>
                <c:pt idx="1656">
                  <c:v>1.978E-6</c:v>
                </c:pt>
                <c:pt idx="1657">
                  <c:v>1.973E-6</c:v>
                </c:pt>
                <c:pt idx="1658">
                  <c:v>1.965E-6</c:v>
                </c:pt>
                <c:pt idx="1659">
                  <c:v>1.965E-6</c:v>
                </c:pt>
                <c:pt idx="1660">
                  <c:v>1.959E-6</c:v>
                </c:pt>
                <c:pt idx="1661">
                  <c:v>1.956E-6</c:v>
                </c:pt>
                <c:pt idx="1662">
                  <c:v>1.954E-6</c:v>
                </c:pt>
                <c:pt idx="1663">
                  <c:v>1.952E-6</c:v>
                </c:pt>
                <c:pt idx="1664">
                  <c:v>1.951E-6</c:v>
                </c:pt>
                <c:pt idx="1665">
                  <c:v>1.947E-6</c:v>
                </c:pt>
                <c:pt idx="1666">
                  <c:v>1.943E-6</c:v>
                </c:pt>
                <c:pt idx="1667">
                  <c:v>1.942E-6</c:v>
                </c:pt>
                <c:pt idx="1668">
                  <c:v>1.935E-6</c:v>
                </c:pt>
                <c:pt idx="1669">
                  <c:v>1.93E-6</c:v>
                </c:pt>
                <c:pt idx="1670">
                  <c:v>1.923E-6</c:v>
                </c:pt>
                <c:pt idx="1671">
                  <c:v>1.911E-6</c:v>
                </c:pt>
                <c:pt idx="1672">
                  <c:v>1.91E-6</c:v>
                </c:pt>
                <c:pt idx="1673">
                  <c:v>1.904E-6</c:v>
                </c:pt>
                <c:pt idx="1674">
                  <c:v>1.896E-6</c:v>
                </c:pt>
                <c:pt idx="1675">
                  <c:v>1.895E-6</c:v>
                </c:pt>
                <c:pt idx="1676">
                  <c:v>1.89E-6</c:v>
                </c:pt>
                <c:pt idx="1677">
                  <c:v>1.887E-6</c:v>
                </c:pt>
                <c:pt idx="1678">
                  <c:v>1.883E-6</c:v>
                </c:pt>
                <c:pt idx="1679">
                  <c:v>1.872E-6</c:v>
                </c:pt>
                <c:pt idx="1680">
                  <c:v>1.872E-6</c:v>
                </c:pt>
                <c:pt idx="1681">
                  <c:v>1.863E-6</c:v>
                </c:pt>
                <c:pt idx="1682">
                  <c:v>1.854E-6</c:v>
                </c:pt>
                <c:pt idx="1683">
                  <c:v>1.854E-6</c:v>
                </c:pt>
                <c:pt idx="1684">
                  <c:v>1.845E-6</c:v>
                </c:pt>
                <c:pt idx="1685">
                  <c:v>1.84E-6</c:v>
                </c:pt>
                <c:pt idx="1686">
                  <c:v>1.837E-6</c:v>
                </c:pt>
                <c:pt idx="1687">
                  <c:v>1.826E-6</c:v>
                </c:pt>
                <c:pt idx="1688">
                  <c:v>1.825E-6</c:v>
                </c:pt>
                <c:pt idx="1689">
                  <c:v>1.822E-6</c:v>
                </c:pt>
                <c:pt idx="1690">
                  <c:v>1.813E-6</c:v>
                </c:pt>
                <c:pt idx="1691">
                  <c:v>1.814E-6</c:v>
                </c:pt>
                <c:pt idx="1692">
                  <c:v>1.814E-6</c:v>
                </c:pt>
                <c:pt idx="1693">
                  <c:v>1.814E-6</c:v>
                </c:pt>
                <c:pt idx="1694">
                  <c:v>1.814E-6</c:v>
                </c:pt>
                <c:pt idx="1695">
                  <c:v>1.811E-6</c:v>
                </c:pt>
                <c:pt idx="1696">
                  <c:v>1.811E-6</c:v>
                </c:pt>
                <c:pt idx="1697">
                  <c:v>1.81E-6</c:v>
                </c:pt>
                <c:pt idx="1698">
                  <c:v>1.804E-6</c:v>
                </c:pt>
                <c:pt idx="1699">
                  <c:v>1.804E-6</c:v>
                </c:pt>
                <c:pt idx="1700">
                  <c:v>1.801E-6</c:v>
                </c:pt>
                <c:pt idx="1701">
                  <c:v>1.798E-6</c:v>
                </c:pt>
                <c:pt idx="1702">
                  <c:v>1.795E-6</c:v>
                </c:pt>
                <c:pt idx="1703">
                  <c:v>1.79E-6</c:v>
                </c:pt>
                <c:pt idx="1704">
                  <c:v>1.788E-6</c:v>
                </c:pt>
                <c:pt idx="1705">
                  <c:v>1.785E-6</c:v>
                </c:pt>
                <c:pt idx="1706">
                  <c:v>1.777E-6</c:v>
                </c:pt>
                <c:pt idx="1707">
                  <c:v>1.779E-6</c:v>
                </c:pt>
                <c:pt idx="1708">
                  <c:v>1.774E-6</c:v>
                </c:pt>
                <c:pt idx="1709">
                  <c:v>1.773E-6</c:v>
                </c:pt>
                <c:pt idx="1710">
                  <c:v>1.772E-6</c:v>
                </c:pt>
                <c:pt idx="1711">
                  <c:v>1.763E-6</c:v>
                </c:pt>
                <c:pt idx="1712">
                  <c:v>1.761E-6</c:v>
                </c:pt>
                <c:pt idx="1713">
                  <c:v>1.759E-6</c:v>
                </c:pt>
                <c:pt idx="1714">
                  <c:v>1.751E-6</c:v>
                </c:pt>
                <c:pt idx="1715">
                  <c:v>1.751E-6</c:v>
                </c:pt>
                <c:pt idx="1716">
                  <c:v>1.743E-6</c:v>
                </c:pt>
                <c:pt idx="1717">
                  <c:v>1.737E-6</c:v>
                </c:pt>
                <c:pt idx="1718">
                  <c:v>1.734E-6</c:v>
                </c:pt>
                <c:pt idx="1719">
                  <c:v>1.729E-6</c:v>
                </c:pt>
                <c:pt idx="1720">
                  <c:v>1.727E-6</c:v>
                </c:pt>
                <c:pt idx="1721">
                  <c:v>1.725E-6</c:v>
                </c:pt>
                <c:pt idx="1722">
                  <c:v>1.719E-6</c:v>
                </c:pt>
                <c:pt idx="1723">
                  <c:v>1.725E-6</c:v>
                </c:pt>
                <c:pt idx="1724">
                  <c:v>1.723E-6</c:v>
                </c:pt>
                <c:pt idx="1725">
                  <c:v>1.722E-6</c:v>
                </c:pt>
                <c:pt idx="1726">
                  <c:v>1.721E-6</c:v>
                </c:pt>
                <c:pt idx="1727">
                  <c:v>1.719E-6</c:v>
                </c:pt>
                <c:pt idx="1728">
                  <c:v>1.715E-6</c:v>
                </c:pt>
                <c:pt idx="1729">
                  <c:v>1.714E-6</c:v>
                </c:pt>
                <c:pt idx="1730">
                  <c:v>1.708E-6</c:v>
                </c:pt>
                <c:pt idx="1731">
                  <c:v>1.712E-6</c:v>
                </c:pt>
                <c:pt idx="1732">
                  <c:v>1.712E-6</c:v>
                </c:pt>
                <c:pt idx="1733">
                  <c:v>1.713E-6</c:v>
                </c:pt>
                <c:pt idx="1734">
                  <c:v>1.712E-6</c:v>
                </c:pt>
                <c:pt idx="1735">
                  <c:v>1.71E-6</c:v>
                </c:pt>
                <c:pt idx="1736">
                  <c:v>1.714E-6</c:v>
                </c:pt>
                <c:pt idx="1737">
                  <c:v>1.712E-6</c:v>
                </c:pt>
                <c:pt idx="1738">
                  <c:v>1.706E-6</c:v>
                </c:pt>
                <c:pt idx="1739">
                  <c:v>1.704E-6</c:v>
                </c:pt>
                <c:pt idx="1740">
                  <c:v>1.702E-6</c:v>
                </c:pt>
                <c:pt idx="1741">
                  <c:v>1.702E-6</c:v>
                </c:pt>
                <c:pt idx="1742">
                  <c:v>1.703E-6</c:v>
                </c:pt>
                <c:pt idx="1743">
                  <c:v>1.696E-6</c:v>
                </c:pt>
                <c:pt idx="1744">
                  <c:v>1.696E-6</c:v>
                </c:pt>
                <c:pt idx="1745">
                  <c:v>1.695E-6</c:v>
                </c:pt>
                <c:pt idx="1746">
                  <c:v>1.693E-6</c:v>
                </c:pt>
                <c:pt idx="1747">
                  <c:v>1.694E-6</c:v>
                </c:pt>
                <c:pt idx="1748">
                  <c:v>1.688E-6</c:v>
                </c:pt>
                <c:pt idx="1749">
                  <c:v>1.687E-6</c:v>
                </c:pt>
                <c:pt idx="1750">
                  <c:v>1.685E-6</c:v>
                </c:pt>
                <c:pt idx="1751">
                  <c:v>1.679E-6</c:v>
                </c:pt>
                <c:pt idx="1752">
                  <c:v>1.68E-6</c:v>
                </c:pt>
                <c:pt idx="1753">
                  <c:v>1.678E-6</c:v>
                </c:pt>
                <c:pt idx="1754">
                  <c:v>1.675E-6</c:v>
                </c:pt>
                <c:pt idx="1755">
                  <c:v>1.677E-6</c:v>
                </c:pt>
                <c:pt idx="1756">
                  <c:v>1.67E-6</c:v>
                </c:pt>
                <c:pt idx="1757">
                  <c:v>1.669E-6</c:v>
                </c:pt>
                <c:pt idx="1758">
                  <c:v>1.665E-6</c:v>
                </c:pt>
                <c:pt idx="1759">
                  <c:v>1.657E-6</c:v>
                </c:pt>
                <c:pt idx="1760">
                  <c:v>1.657E-6</c:v>
                </c:pt>
                <c:pt idx="1761">
                  <c:v>1.654E-6</c:v>
                </c:pt>
                <c:pt idx="1762">
                  <c:v>1.65E-6</c:v>
                </c:pt>
                <c:pt idx="1763">
                  <c:v>1.654E-6</c:v>
                </c:pt>
                <c:pt idx="1764">
                  <c:v>1.65E-6</c:v>
                </c:pt>
                <c:pt idx="1765">
                  <c:v>1.648E-6</c:v>
                </c:pt>
                <c:pt idx="1766">
                  <c:v>1.649E-6</c:v>
                </c:pt>
                <c:pt idx="1767">
                  <c:v>1.643E-6</c:v>
                </c:pt>
                <c:pt idx="1768">
                  <c:v>1.643E-6</c:v>
                </c:pt>
                <c:pt idx="1769">
                  <c:v>1.639E-6</c:v>
                </c:pt>
                <c:pt idx="1770">
                  <c:v>1.632E-6</c:v>
                </c:pt>
                <c:pt idx="1771">
                  <c:v>1.637E-6</c:v>
                </c:pt>
                <c:pt idx="1772">
                  <c:v>1.637E-6</c:v>
                </c:pt>
                <c:pt idx="1773">
                  <c:v>1.634E-6</c:v>
                </c:pt>
                <c:pt idx="1774">
                  <c:v>1.634E-6</c:v>
                </c:pt>
                <c:pt idx="1775">
                  <c:v>1.628E-6</c:v>
                </c:pt>
                <c:pt idx="1776">
                  <c:v>1.627E-6</c:v>
                </c:pt>
                <c:pt idx="1777">
                  <c:v>1.627E-6</c:v>
                </c:pt>
                <c:pt idx="1778">
                  <c:v>1.62E-6</c:v>
                </c:pt>
                <c:pt idx="1779">
                  <c:v>1.625E-6</c:v>
                </c:pt>
                <c:pt idx="1780">
                  <c:v>1.625E-6</c:v>
                </c:pt>
                <c:pt idx="1781">
                  <c:v>1.625E-6</c:v>
                </c:pt>
                <c:pt idx="1782">
                  <c:v>1.625E-6</c:v>
                </c:pt>
                <c:pt idx="1783">
                  <c:v>1.624E-6</c:v>
                </c:pt>
                <c:pt idx="1784">
                  <c:v>1.624E-6</c:v>
                </c:pt>
                <c:pt idx="1785">
                  <c:v>1.624E-6</c:v>
                </c:pt>
                <c:pt idx="1786">
                  <c:v>1.617E-6</c:v>
                </c:pt>
                <c:pt idx="1787">
                  <c:v>1.621E-6</c:v>
                </c:pt>
                <c:pt idx="1788">
                  <c:v>1.62E-6</c:v>
                </c:pt>
                <c:pt idx="1789">
                  <c:v>1.62E-6</c:v>
                </c:pt>
                <c:pt idx="1790">
                  <c:v>1.62E-6</c:v>
                </c:pt>
                <c:pt idx="1791">
                  <c:v>1.62E-6</c:v>
                </c:pt>
                <c:pt idx="1792">
                  <c:v>1.62E-6</c:v>
                </c:pt>
                <c:pt idx="1793">
                  <c:v>1.62E-6</c:v>
                </c:pt>
                <c:pt idx="1794">
                  <c:v>1.615E-6</c:v>
                </c:pt>
                <c:pt idx="1795">
                  <c:v>1.619E-6</c:v>
                </c:pt>
                <c:pt idx="1796">
                  <c:v>1.618E-6</c:v>
                </c:pt>
                <c:pt idx="1797">
                  <c:v>1.619E-6</c:v>
                </c:pt>
                <c:pt idx="1798">
                  <c:v>1.618E-6</c:v>
                </c:pt>
                <c:pt idx="1799">
                  <c:v>1.618E-6</c:v>
                </c:pt>
              </c:numCache>
            </c:numRef>
          </c:yVal>
          <c:smooth val="1"/>
        </c:ser>
        <c:ser>
          <c:idx val="3"/>
          <c:order val="3"/>
          <c:tx>
            <c:v>250 mv/sec</c:v>
          </c:tx>
          <c:marker>
            <c:symbol val="none"/>
          </c:marker>
          <c:xVal>
            <c:numRef>
              <c:f>'[2]6.TXT'!$E$26:$E$1825</c:f>
              <c:numCache>
                <c:formatCode>General</c:formatCode>
                <c:ptCount val="1800"/>
                <c:pt idx="0">
                  <c:v>301.0</c:v>
                </c:pt>
                <c:pt idx="1">
                  <c:v>302.0</c:v>
                </c:pt>
                <c:pt idx="2">
                  <c:v>303.0</c:v>
                </c:pt>
                <c:pt idx="3">
                  <c:v>304.0</c:v>
                </c:pt>
                <c:pt idx="4">
                  <c:v>305.0</c:v>
                </c:pt>
                <c:pt idx="5">
                  <c:v>306.0</c:v>
                </c:pt>
                <c:pt idx="6">
                  <c:v>307.0</c:v>
                </c:pt>
                <c:pt idx="7">
                  <c:v>308.0</c:v>
                </c:pt>
                <c:pt idx="8">
                  <c:v>309.0</c:v>
                </c:pt>
                <c:pt idx="9">
                  <c:v>310.0</c:v>
                </c:pt>
                <c:pt idx="10">
                  <c:v>311.0</c:v>
                </c:pt>
                <c:pt idx="11">
                  <c:v>312.0</c:v>
                </c:pt>
                <c:pt idx="12">
                  <c:v>313.0</c:v>
                </c:pt>
                <c:pt idx="13">
                  <c:v>314.0</c:v>
                </c:pt>
                <c:pt idx="14">
                  <c:v>315.0</c:v>
                </c:pt>
                <c:pt idx="15">
                  <c:v>316.0</c:v>
                </c:pt>
                <c:pt idx="16">
                  <c:v>317.0</c:v>
                </c:pt>
                <c:pt idx="17">
                  <c:v>318.0</c:v>
                </c:pt>
                <c:pt idx="18">
                  <c:v>319.0</c:v>
                </c:pt>
                <c:pt idx="19">
                  <c:v>320.0</c:v>
                </c:pt>
                <c:pt idx="20">
                  <c:v>321.0</c:v>
                </c:pt>
                <c:pt idx="21">
                  <c:v>322.0</c:v>
                </c:pt>
                <c:pt idx="22">
                  <c:v>323.0</c:v>
                </c:pt>
                <c:pt idx="23">
                  <c:v>324.0</c:v>
                </c:pt>
                <c:pt idx="24">
                  <c:v>325.0</c:v>
                </c:pt>
                <c:pt idx="25">
                  <c:v>326.0</c:v>
                </c:pt>
                <c:pt idx="26">
                  <c:v>327.0</c:v>
                </c:pt>
                <c:pt idx="27">
                  <c:v>328.0</c:v>
                </c:pt>
                <c:pt idx="28">
                  <c:v>329.0</c:v>
                </c:pt>
                <c:pt idx="29">
                  <c:v>330.0</c:v>
                </c:pt>
                <c:pt idx="30">
                  <c:v>331.0</c:v>
                </c:pt>
                <c:pt idx="31">
                  <c:v>332.0</c:v>
                </c:pt>
                <c:pt idx="32">
                  <c:v>333.0</c:v>
                </c:pt>
                <c:pt idx="33">
                  <c:v>334.0</c:v>
                </c:pt>
                <c:pt idx="34">
                  <c:v>335.0</c:v>
                </c:pt>
                <c:pt idx="35">
                  <c:v>336.0</c:v>
                </c:pt>
                <c:pt idx="36">
                  <c:v>337.0</c:v>
                </c:pt>
                <c:pt idx="37">
                  <c:v>338.0</c:v>
                </c:pt>
                <c:pt idx="38">
                  <c:v>339.0</c:v>
                </c:pt>
                <c:pt idx="39">
                  <c:v>340.0</c:v>
                </c:pt>
                <c:pt idx="40">
                  <c:v>341.0</c:v>
                </c:pt>
                <c:pt idx="41">
                  <c:v>342.0</c:v>
                </c:pt>
                <c:pt idx="42">
                  <c:v>343.0</c:v>
                </c:pt>
                <c:pt idx="43">
                  <c:v>344.0</c:v>
                </c:pt>
                <c:pt idx="44">
                  <c:v>345.0</c:v>
                </c:pt>
                <c:pt idx="45">
                  <c:v>346.0</c:v>
                </c:pt>
                <c:pt idx="46">
                  <c:v>347.0</c:v>
                </c:pt>
                <c:pt idx="47">
                  <c:v>348.0</c:v>
                </c:pt>
                <c:pt idx="48">
                  <c:v>349.0</c:v>
                </c:pt>
                <c:pt idx="49">
                  <c:v>350.0</c:v>
                </c:pt>
                <c:pt idx="50">
                  <c:v>351.0</c:v>
                </c:pt>
                <c:pt idx="51">
                  <c:v>352.0</c:v>
                </c:pt>
                <c:pt idx="52">
                  <c:v>353.0</c:v>
                </c:pt>
                <c:pt idx="53">
                  <c:v>354.0</c:v>
                </c:pt>
                <c:pt idx="54">
                  <c:v>355.0</c:v>
                </c:pt>
                <c:pt idx="55">
                  <c:v>356.0</c:v>
                </c:pt>
                <c:pt idx="56">
                  <c:v>357.0</c:v>
                </c:pt>
                <c:pt idx="57">
                  <c:v>358.0</c:v>
                </c:pt>
                <c:pt idx="58">
                  <c:v>359.0</c:v>
                </c:pt>
                <c:pt idx="59">
                  <c:v>360.0</c:v>
                </c:pt>
                <c:pt idx="60">
                  <c:v>361.0</c:v>
                </c:pt>
                <c:pt idx="61">
                  <c:v>362.0</c:v>
                </c:pt>
                <c:pt idx="62">
                  <c:v>363.0</c:v>
                </c:pt>
                <c:pt idx="63">
                  <c:v>364.0</c:v>
                </c:pt>
                <c:pt idx="64">
                  <c:v>365.0</c:v>
                </c:pt>
                <c:pt idx="65">
                  <c:v>366.0</c:v>
                </c:pt>
                <c:pt idx="66">
                  <c:v>367.0</c:v>
                </c:pt>
                <c:pt idx="67">
                  <c:v>368.0</c:v>
                </c:pt>
                <c:pt idx="68">
                  <c:v>369.0</c:v>
                </c:pt>
                <c:pt idx="69">
                  <c:v>370.0</c:v>
                </c:pt>
                <c:pt idx="70">
                  <c:v>371.0</c:v>
                </c:pt>
                <c:pt idx="71">
                  <c:v>372.0</c:v>
                </c:pt>
                <c:pt idx="72">
                  <c:v>373.0</c:v>
                </c:pt>
                <c:pt idx="73">
                  <c:v>374.0</c:v>
                </c:pt>
                <c:pt idx="74">
                  <c:v>375.0</c:v>
                </c:pt>
                <c:pt idx="75">
                  <c:v>376.0</c:v>
                </c:pt>
                <c:pt idx="76">
                  <c:v>377.0</c:v>
                </c:pt>
                <c:pt idx="77">
                  <c:v>378.0</c:v>
                </c:pt>
                <c:pt idx="78">
                  <c:v>379.0</c:v>
                </c:pt>
                <c:pt idx="79">
                  <c:v>380.0</c:v>
                </c:pt>
                <c:pt idx="80">
                  <c:v>381.0</c:v>
                </c:pt>
                <c:pt idx="81">
                  <c:v>382.0</c:v>
                </c:pt>
                <c:pt idx="82">
                  <c:v>383.0</c:v>
                </c:pt>
                <c:pt idx="83">
                  <c:v>384.0</c:v>
                </c:pt>
                <c:pt idx="84">
                  <c:v>385.0</c:v>
                </c:pt>
                <c:pt idx="85">
                  <c:v>386.0</c:v>
                </c:pt>
                <c:pt idx="86">
                  <c:v>387.0</c:v>
                </c:pt>
                <c:pt idx="87">
                  <c:v>388.0</c:v>
                </c:pt>
                <c:pt idx="88">
                  <c:v>389.0</c:v>
                </c:pt>
                <c:pt idx="89">
                  <c:v>390.0</c:v>
                </c:pt>
                <c:pt idx="90">
                  <c:v>391.0</c:v>
                </c:pt>
                <c:pt idx="91">
                  <c:v>392.0</c:v>
                </c:pt>
                <c:pt idx="92">
                  <c:v>393.0</c:v>
                </c:pt>
                <c:pt idx="93">
                  <c:v>394.0</c:v>
                </c:pt>
                <c:pt idx="94">
                  <c:v>395.0</c:v>
                </c:pt>
                <c:pt idx="95">
                  <c:v>396.0</c:v>
                </c:pt>
                <c:pt idx="96">
                  <c:v>397.0</c:v>
                </c:pt>
                <c:pt idx="97">
                  <c:v>398.0</c:v>
                </c:pt>
                <c:pt idx="98">
                  <c:v>399.0</c:v>
                </c:pt>
                <c:pt idx="99">
                  <c:v>400.0</c:v>
                </c:pt>
                <c:pt idx="100">
                  <c:v>401.0</c:v>
                </c:pt>
                <c:pt idx="101">
                  <c:v>402.0</c:v>
                </c:pt>
                <c:pt idx="102">
                  <c:v>403.0</c:v>
                </c:pt>
                <c:pt idx="103">
                  <c:v>404.0</c:v>
                </c:pt>
                <c:pt idx="104">
                  <c:v>405.0</c:v>
                </c:pt>
                <c:pt idx="105">
                  <c:v>406.0</c:v>
                </c:pt>
                <c:pt idx="106">
                  <c:v>407.0</c:v>
                </c:pt>
                <c:pt idx="107">
                  <c:v>408.0</c:v>
                </c:pt>
                <c:pt idx="108">
                  <c:v>409.0</c:v>
                </c:pt>
                <c:pt idx="109">
                  <c:v>410.0</c:v>
                </c:pt>
                <c:pt idx="110">
                  <c:v>411.0</c:v>
                </c:pt>
                <c:pt idx="111">
                  <c:v>412.0</c:v>
                </c:pt>
                <c:pt idx="112">
                  <c:v>413.0</c:v>
                </c:pt>
                <c:pt idx="113">
                  <c:v>414.0</c:v>
                </c:pt>
                <c:pt idx="114">
                  <c:v>415.0</c:v>
                </c:pt>
                <c:pt idx="115">
                  <c:v>416.0</c:v>
                </c:pt>
                <c:pt idx="116">
                  <c:v>417.0</c:v>
                </c:pt>
                <c:pt idx="117">
                  <c:v>418.0</c:v>
                </c:pt>
                <c:pt idx="118">
                  <c:v>419.0</c:v>
                </c:pt>
                <c:pt idx="119">
                  <c:v>420.0</c:v>
                </c:pt>
                <c:pt idx="120">
                  <c:v>421.0</c:v>
                </c:pt>
                <c:pt idx="121">
                  <c:v>422.0</c:v>
                </c:pt>
                <c:pt idx="122">
                  <c:v>423.0</c:v>
                </c:pt>
                <c:pt idx="123">
                  <c:v>424.0</c:v>
                </c:pt>
                <c:pt idx="124">
                  <c:v>425.0</c:v>
                </c:pt>
                <c:pt idx="125">
                  <c:v>426.0</c:v>
                </c:pt>
                <c:pt idx="126">
                  <c:v>427.0</c:v>
                </c:pt>
                <c:pt idx="127">
                  <c:v>428.0</c:v>
                </c:pt>
                <c:pt idx="128">
                  <c:v>429.0</c:v>
                </c:pt>
                <c:pt idx="129">
                  <c:v>430.0</c:v>
                </c:pt>
                <c:pt idx="130">
                  <c:v>431.0</c:v>
                </c:pt>
                <c:pt idx="131">
                  <c:v>432.0</c:v>
                </c:pt>
                <c:pt idx="132">
                  <c:v>433.0</c:v>
                </c:pt>
                <c:pt idx="133">
                  <c:v>434.0</c:v>
                </c:pt>
                <c:pt idx="134">
                  <c:v>435.0</c:v>
                </c:pt>
                <c:pt idx="135">
                  <c:v>436.0</c:v>
                </c:pt>
                <c:pt idx="136">
                  <c:v>437.0</c:v>
                </c:pt>
                <c:pt idx="137">
                  <c:v>438.0</c:v>
                </c:pt>
                <c:pt idx="138">
                  <c:v>439.0</c:v>
                </c:pt>
                <c:pt idx="139">
                  <c:v>440.0</c:v>
                </c:pt>
                <c:pt idx="140">
                  <c:v>441.0</c:v>
                </c:pt>
                <c:pt idx="141">
                  <c:v>442.0</c:v>
                </c:pt>
                <c:pt idx="142">
                  <c:v>443.0</c:v>
                </c:pt>
                <c:pt idx="143">
                  <c:v>444.0</c:v>
                </c:pt>
                <c:pt idx="144">
                  <c:v>445.0</c:v>
                </c:pt>
                <c:pt idx="145">
                  <c:v>446.0</c:v>
                </c:pt>
                <c:pt idx="146">
                  <c:v>447.0</c:v>
                </c:pt>
                <c:pt idx="147">
                  <c:v>448.0</c:v>
                </c:pt>
                <c:pt idx="148">
                  <c:v>449.0</c:v>
                </c:pt>
                <c:pt idx="149">
                  <c:v>450.0</c:v>
                </c:pt>
                <c:pt idx="150">
                  <c:v>451.0</c:v>
                </c:pt>
                <c:pt idx="151">
                  <c:v>452.0</c:v>
                </c:pt>
                <c:pt idx="152">
                  <c:v>453.0</c:v>
                </c:pt>
                <c:pt idx="153">
                  <c:v>454.0</c:v>
                </c:pt>
                <c:pt idx="154">
                  <c:v>455.0</c:v>
                </c:pt>
                <c:pt idx="155">
                  <c:v>456.0</c:v>
                </c:pt>
                <c:pt idx="156">
                  <c:v>457.0</c:v>
                </c:pt>
                <c:pt idx="157">
                  <c:v>458.0</c:v>
                </c:pt>
                <c:pt idx="158">
                  <c:v>459.0</c:v>
                </c:pt>
                <c:pt idx="159">
                  <c:v>460.0</c:v>
                </c:pt>
                <c:pt idx="160">
                  <c:v>461.0</c:v>
                </c:pt>
                <c:pt idx="161">
                  <c:v>462.0</c:v>
                </c:pt>
                <c:pt idx="162">
                  <c:v>463.0</c:v>
                </c:pt>
                <c:pt idx="163">
                  <c:v>464.0</c:v>
                </c:pt>
                <c:pt idx="164">
                  <c:v>465.0</c:v>
                </c:pt>
                <c:pt idx="165">
                  <c:v>466.0</c:v>
                </c:pt>
                <c:pt idx="166">
                  <c:v>467.0</c:v>
                </c:pt>
                <c:pt idx="167">
                  <c:v>468.0</c:v>
                </c:pt>
                <c:pt idx="168">
                  <c:v>469.0</c:v>
                </c:pt>
                <c:pt idx="169">
                  <c:v>470.0</c:v>
                </c:pt>
                <c:pt idx="170">
                  <c:v>471.0</c:v>
                </c:pt>
                <c:pt idx="171">
                  <c:v>472.0</c:v>
                </c:pt>
                <c:pt idx="172">
                  <c:v>473.0</c:v>
                </c:pt>
                <c:pt idx="173">
                  <c:v>474.0</c:v>
                </c:pt>
                <c:pt idx="174">
                  <c:v>475.0</c:v>
                </c:pt>
                <c:pt idx="175">
                  <c:v>476.0</c:v>
                </c:pt>
                <c:pt idx="176">
                  <c:v>477.0</c:v>
                </c:pt>
                <c:pt idx="177">
                  <c:v>478.0</c:v>
                </c:pt>
                <c:pt idx="178">
                  <c:v>479.0</c:v>
                </c:pt>
                <c:pt idx="179">
                  <c:v>480.0</c:v>
                </c:pt>
                <c:pt idx="180">
                  <c:v>481.0</c:v>
                </c:pt>
                <c:pt idx="181">
                  <c:v>482.0</c:v>
                </c:pt>
                <c:pt idx="182">
                  <c:v>483.0</c:v>
                </c:pt>
                <c:pt idx="183">
                  <c:v>484.0</c:v>
                </c:pt>
                <c:pt idx="184">
                  <c:v>485.0</c:v>
                </c:pt>
                <c:pt idx="185">
                  <c:v>486.0</c:v>
                </c:pt>
                <c:pt idx="186">
                  <c:v>487.0</c:v>
                </c:pt>
                <c:pt idx="187">
                  <c:v>488.0</c:v>
                </c:pt>
                <c:pt idx="188">
                  <c:v>489.0</c:v>
                </c:pt>
                <c:pt idx="189">
                  <c:v>490.0</c:v>
                </c:pt>
                <c:pt idx="190">
                  <c:v>491.0</c:v>
                </c:pt>
                <c:pt idx="191">
                  <c:v>492.0</c:v>
                </c:pt>
                <c:pt idx="192">
                  <c:v>493.0</c:v>
                </c:pt>
                <c:pt idx="193">
                  <c:v>494.0</c:v>
                </c:pt>
                <c:pt idx="194">
                  <c:v>495.0</c:v>
                </c:pt>
                <c:pt idx="195">
                  <c:v>496.0</c:v>
                </c:pt>
                <c:pt idx="196">
                  <c:v>497.0</c:v>
                </c:pt>
                <c:pt idx="197">
                  <c:v>498.0</c:v>
                </c:pt>
                <c:pt idx="198">
                  <c:v>499.0</c:v>
                </c:pt>
                <c:pt idx="199">
                  <c:v>500.0</c:v>
                </c:pt>
                <c:pt idx="200">
                  <c:v>501.0</c:v>
                </c:pt>
                <c:pt idx="201">
                  <c:v>502.0</c:v>
                </c:pt>
                <c:pt idx="202">
                  <c:v>503.0</c:v>
                </c:pt>
                <c:pt idx="203">
                  <c:v>504.0</c:v>
                </c:pt>
                <c:pt idx="204">
                  <c:v>505.0</c:v>
                </c:pt>
                <c:pt idx="205">
                  <c:v>506.0</c:v>
                </c:pt>
                <c:pt idx="206">
                  <c:v>507.0</c:v>
                </c:pt>
                <c:pt idx="207">
                  <c:v>508.0</c:v>
                </c:pt>
                <c:pt idx="208">
                  <c:v>509.0</c:v>
                </c:pt>
                <c:pt idx="209">
                  <c:v>510.0</c:v>
                </c:pt>
                <c:pt idx="210">
                  <c:v>511.0</c:v>
                </c:pt>
                <c:pt idx="211">
                  <c:v>512.0</c:v>
                </c:pt>
                <c:pt idx="212">
                  <c:v>513.0</c:v>
                </c:pt>
                <c:pt idx="213">
                  <c:v>514.0</c:v>
                </c:pt>
                <c:pt idx="214">
                  <c:v>515.0</c:v>
                </c:pt>
                <c:pt idx="215">
                  <c:v>516.0</c:v>
                </c:pt>
                <c:pt idx="216">
                  <c:v>517.0</c:v>
                </c:pt>
                <c:pt idx="217">
                  <c:v>518.0</c:v>
                </c:pt>
                <c:pt idx="218">
                  <c:v>519.0</c:v>
                </c:pt>
                <c:pt idx="219">
                  <c:v>520.0</c:v>
                </c:pt>
                <c:pt idx="220">
                  <c:v>521.0</c:v>
                </c:pt>
                <c:pt idx="221">
                  <c:v>522.0</c:v>
                </c:pt>
                <c:pt idx="222">
                  <c:v>523.0</c:v>
                </c:pt>
                <c:pt idx="223">
                  <c:v>524.0</c:v>
                </c:pt>
                <c:pt idx="224">
                  <c:v>525.0</c:v>
                </c:pt>
                <c:pt idx="225">
                  <c:v>526.0</c:v>
                </c:pt>
                <c:pt idx="226">
                  <c:v>527.0</c:v>
                </c:pt>
                <c:pt idx="227">
                  <c:v>528.0</c:v>
                </c:pt>
                <c:pt idx="228">
                  <c:v>529.0</c:v>
                </c:pt>
                <c:pt idx="229">
                  <c:v>530.0</c:v>
                </c:pt>
                <c:pt idx="230">
                  <c:v>531.0</c:v>
                </c:pt>
                <c:pt idx="231">
                  <c:v>532.0</c:v>
                </c:pt>
                <c:pt idx="232">
                  <c:v>533.0</c:v>
                </c:pt>
                <c:pt idx="233">
                  <c:v>534.0</c:v>
                </c:pt>
                <c:pt idx="234">
                  <c:v>535.0</c:v>
                </c:pt>
                <c:pt idx="235">
                  <c:v>536.0</c:v>
                </c:pt>
                <c:pt idx="236">
                  <c:v>537.0</c:v>
                </c:pt>
                <c:pt idx="237">
                  <c:v>538.0</c:v>
                </c:pt>
                <c:pt idx="238">
                  <c:v>539.0</c:v>
                </c:pt>
                <c:pt idx="239">
                  <c:v>540.0</c:v>
                </c:pt>
                <c:pt idx="240">
                  <c:v>541.0</c:v>
                </c:pt>
                <c:pt idx="241">
                  <c:v>542.0</c:v>
                </c:pt>
                <c:pt idx="242">
                  <c:v>543.0</c:v>
                </c:pt>
                <c:pt idx="243">
                  <c:v>544.0</c:v>
                </c:pt>
                <c:pt idx="244">
                  <c:v>545.0</c:v>
                </c:pt>
                <c:pt idx="245">
                  <c:v>546.0</c:v>
                </c:pt>
                <c:pt idx="246">
                  <c:v>547.0</c:v>
                </c:pt>
                <c:pt idx="247">
                  <c:v>548.0</c:v>
                </c:pt>
                <c:pt idx="248">
                  <c:v>549.0</c:v>
                </c:pt>
                <c:pt idx="249">
                  <c:v>550.0</c:v>
                </c:pt>
                <c:pt idx="250">
                  <c:v>551.0</c:v>
                </c:pt>
                <c:pt idx="251">
                  <c:v>552.0</c:v>
                </c:pt>
                <c:pt idx="252">
                  <c:v>553.0</c:v>
                </c:pt>
                <c:pt idx="253">
                  <c:v>554.0</c:v>
                </c:pt>
                <c:pt idx="254">
                  <c:v>555.0</c:v>
                </c:pt>
                <c:pt idx="255">
                  <c:v>556.0</c:v>
                </c:pt>
                <c:pt idx="256">
                  <c:v>557.0</c:v>
                </c:pt>
                <c:pt idx="257">
                  <c:v>558.0</c:v>
                </c:pt>
                <c:pt idx="258">
                  <c:v>559.0</c:v>
                </c:pt>
                <c:pt idx="259">
                  <c:v>560.0</c:v>
                </c:pt>
                <c:pt idx="260">
                  <c:v>561.0</c:v>
                </c:pt>
                <c:pt idx="261">
                  <c:v>562.0</c:v>
                </c:pt>
                <c:pt idx="262">
                  <c:v>563.0</c:v>
                </c:pt>
                <c:pt idx="263">
                  <c:v>564.0</c:v>
                </c:pt>
                <c:pt idx="264">
                  <c:v>565.0</c:v>
                </c:pt>
                <c:pt idx="265">
                  <c:v>566.0</c:v>
                </c:pt>
                <c:pt idx="266">
                  <c:v>567.0</c:v>
                </c:pt>
                <c:pt idx="267">
                  <c:v>568.0</c:v>
                </c:pt>
                <c:pt idx="268">
                  <c:v>569.0</c:v>
                </c:pt>
                <c:pt idx="269">
                  <c:v>570.0</c:v>
                </c:pt>
                <c:pt idx="270">
                  <c:v>571.0</c:v>
                </c:pt>
                <c:pt idx="271">
                  <c:v>572.0</c:v>
                </c:pt>
                <c:pt idx="272">
                  <c:v>573.0</c:v>
                </c:pt>
                <c:pt idx="273">
                  <c:v>574.0</c:v>
                </c:pt>
                <c:pt idx="274">
                  <c:v>575.0</c:v>
                </c:pt>
                <c:pt idx="275">
                  <c:v>576.0</c:v>
                </c:pt>
                <c:pt idx="276">
                  <c:v>577.0</c:v>
                </c:pt>
                <c:pt idx="277">
                  <c:v>578.0</c:v>
                </c:pt>
                <c:pt idx="278">
                  <c:v>579.0</c:v>
                </c:pt>
                <c:pt idx="279">
                  <c:v>580.0</c:v>
                </c:pt>
                <c:pt idx="280">
                  <c:v>581.0</c:v>
                </c:pt>
                <c:pt idx="281">
                  <c:v>582.0</c:v>
                </c:pt>
                <c:pt idx="282">
                  <c:v>583.0</c:v>
                </c:pt>
                <c:pt idx="283">
                  <c:v>584.0</c:v>
                </c:pt>
                <c:pt idx="284">
                  <c:v>585.0</c:v>
                </c:pt>
                <c:pt idx="285">
                  <c:v>586.0</c:v>
                </c:pt>
                <c:pt idx="286">
                  <c:v>587.0</c:v>
                </c:pt>
                <c:pt idx="287">
                  <c:v>588.0</c:v>
                </c:pt>
                <c:pt idx="288">
                  <c:v>589.0</c:v>
                </c:pt>
                <c:pt idx="289">
                  <c:v>590.0</c:v>
                </c:pt>
                <c:pt idx="290">
                  <c:v>591.0</c:v>
                </c:pt>
                <c:pt idx="291">
                  <c:v>592.0</c:v>
                </c:pt>
                <c:pt idx="292">
                  <c:v>593.0</c:v>
                </c:pt>
                <c:pt idx="293">
                  <c:v>594.0</c:v>
                </c:pt>
                <c:pt idx="294">
                  <c:v>595.0</c:v>
                </c:pt>
                <c:pt idx="295">
                  <c:v>596.0</c:v>
                </c:pt>
                <c:pt idx="296">
                  <c:v>597.0</c:v>
                </c:pt>
                <c:pt idx="297">
                  <c:v>598.0</c:v>
                </c:pt>
                <c:pt idx="298">
                  <c:v>599.0</c:v>
                </c:pt>
                <c:pt idx="299">
                  <c:v>600.0</c:v>
                </c:pt>
                <c:pt idx="300">
                  <c:v>601.0</c:v>
                </c:pt>
                <c:pt idx="301">
                  <c:v>602.0</c:v>
                </c:pt>
                <c:pt idx="302">
                  <c:v>603.0</c:v>
                </c:pt>
                <c:pt idx="303">
                  <c:v>604.0</c:v>
                </c:pt>
                <c:pt idx="304">
                  <c:v>605.0</c:v>
                </c:pt>
                <c:pt idx="305">
                  <c:v>606.0</c:v>
                </c:pt>
                <c:pt idx="306">
                  <c:v>607.0</c:v>
                </c:pt>
                <c:pt idx="307">
                  <c:v>608.0</c:v>
                </c:pt>
                <c:pt idx="308">
                  <c:v>609.0</c:v>
                </c:pt>
                <c:pt idx="309">
                  <c:v>610.0</c:v>
                </c:pt>
                <c:pt idx="310">
                  <c:v>611.0</c:v>
                </c:pt>
                <c:pt idx="311">
                  <c:v>612.0</c:v>
                </c:pt>
                <c:pt idx="312">
                  <c:v>613.0</c:v>
                </c:pt>
                <c:pt idx="313">
                  <c:v>614.0</c:v>
                </c:pt>
                <c:pt idx="314">
                  <c:v>615.0</c:v>
                </c:pt>
                <c:pt idx="315">
                  <c:v>616.0</c:v>
                </c:pt>
                <c:pt idx="316">
                  <c:v>617.0</c:v>
                </c:pt>
                <c:pt idx="317">
                  <c:v>618.0</c:v>
                </c:pt>
                <c:pt idx="318">
                  <c:v>619.0</c:v>
                </c:pt>
                <c:pt idx="319">
                  <c:v>620.0</c:v>
                </c:pt>
                <c:pt idx="320">
                  <c:v>621.0</c:v>
                </c:pt>
                <c:pt idx="321">
                  <c:v>622.0</c:v>
                </c:pt>
                <c:pt idx="322">
                  <c:v>623.0</c:v>
                </c:pt>
                <c:pt idx="323">
                  <c:v>624.0</c:v>
                </c:pt>
                <c:pt idx="324">
                  <c:v>625.0</c:v>
                </c:pt>
                <c:pt idx="325">
                  <c:v>626.0</c:v>
                </c:pt>
                <c:pt idx="326">
                  <c:v>627.0</c:v>
                </c:pt>
                <c:pt idx="327">
                  <c:v>628.0</c:v>
                </c:pt>
                <c:pt idx="328">
                  <c:v>629.0</c:v>
                </c:pt>
                <c:pt idx="329">
                  <c:v>630.0</c:v>
                </c:pt>
                <c:pt idx="330">
                  <c:v>631.0</c:v>
                </c:pt>
                <c:pt idx="331">
                  <c:v>632.0</c:v>
                </c:pt>
                <c:pt idx="332">
                  <c:v>633.0</c:v>
                </c:pt>
                <c:pt idx="333">
                  <c:v>634.0</c:v>
                </c:pt>
                <c:pt idx="334">
                  <c:v>635.0</c:v>
                </c:pt>
                <c:pt idx="335">
                  <c:v>636.0</c:v>
                </c:pt>
                <c:pt idx="336">
                  <c:v>637.0</c:v>
                </c:pt>
                <c:pt idx="337">
                  <c:v>638.0</c:v>
                </c:pt>
                <c:pt idx="338">
                  <c:v>639.0</c:v>
                </c:pt>
                <c:pt idx="339">
                  <c:v>640.0</c:v>
                </c:pt>
                <c:pt idx="340">
                  <c:v>641.0</c:v>
                </c:pt>
                <c:pt idx="341">
                  <c:v>642.0</c:v>
                </c:pt>
                <c:pt idx="342">
                  <c:v>643.0</c:v>
                </c:pt>
                <c:pt idx="343">
                  <c:v>644.0</c:v>
                </c:pt>
                <c:pt idx="344">
                  <c:v>645.0</c:v>
                </c:pt>
                <c:pt idx="345">
                  <c:v>646.0</c:v>
                </c:pt>
                <c:pt idx="346">
                  <c:v>647.0</c:v>
                </c:pt>
                <c:pt idx="347">
                  <c:v>648.0</c:v>
                </c:pt>
                <c:pt idx="348">
                  <c:v>649.0</c:v>
                </c:pt>
                <c:pt idx="349">
                  <c:v>650.0</c:v>
                </c:pt>
                <c:pt idx="350">
                  <c:v>651.0</c:v>
                </c:pt>
                <c:pt idx="351">
                  <c:v>652.0</c:v>
                </c:pt>
                <c:pt idx="352">
                  <c:v>653.0</c:v>
                </c:pt>
                <c:pt idx="353">
                  <c:v>654.0</c:v>
                </c:pt>
                <c:pt idx="354">
                  <c:v>655.0</c:v>
                </c:pt>
                <c:pt idx="355">
                  <c:v>656.0</c:v>
                </c:pt>
                <c:pt idx="356">
                  <c:v>657.0</c:v>
                </c:pt>
                <c:pt idx="357">
                  <c:v>658.0</c:v>
                </c:pt>
                <c:pt idx="358">
                  <c:v>659.0</c:v>
                </c:pt>
                <c:pt idx="359">
                  <c:v>660.0</c:v>
                </c:pt>
                <c:pt idx="360">
                  <c:v>661.0</c:v>
                </c:pt>
                <c:pt idx="361">
                  <c:v>662.0</c:v>
                </c:pt>
                <c:pt idx="362">
                  <c:v>663.0</c:v>
                </c:pt>
                <c:pt idx="363">
                  <c:v>664.0</c:v>
                </c:pt>
                <c:pt idx="364">
                  <c:v>665.0</c:v>
                </c:pt>
                <c:pt idx="365">
                  <c:v>666.0</c:v>
                </c:pt>
                <c:pt idx="366">
                  <c:v>667.0</c:v>
                </c:pt>
                <c:pt idx="367">
                  <c:v>668.0</c:v>
                </c:pt>
                <c:pt idx="368">
                  <c:v>669.0</c:v>
                </c:pt>
                <c:pt idx="369">
                  <c:v>670.0</c:v>
                </c:pt>
                <c:pt idx="370">
                  <c:v>671.0</c:v>
                </c:pt>
                <c:pt idx="371">
                  <c:v>672.0</c:v>
                </c:pt>
                <c:pt idx="372">
                  <c:v>673.0</c:v>
                </c:pt>
                <c:pt idx="373">
                  <c:v>674.0</c:v>
                </c:pt>
                <c:pt idx="374">
                  <c:v>675.0</c:v>
                </c:pt>
                <c:pt idx="375">
                  <c:v>676.0</c:v>
                </c:pt>
                <c:pt idx="376">
                  <c:v>677.0</c:v>
                </c:pt>
                <c:pt idx="377">
                  <c:v>678.0</c:v>
                </c:pt>
                <c:pt idx="378">
                  <c:v>679.0</c:v>
                </c:pt>
                <c:pt idx="379">
                  <c:v>680.0</c:v>
                </c:pt>
                <c:pt idx="380">
                  <c:v>681.0</c:v>
                </c:pt>
                <c:pt idx="381">
                  <c:v>682.0</c:v>
                </c:pt>
                <c:pt idx="382">
                  <c:v>683.0</c:v>
                </c:pt>
                <c:pt idx="383">
                  <c:v>684.0</c:v>
                </c:pt>
                <c:pt idx="384">
                  <c:v>685.0</c:v>
                </c:pt>
                <c:pt idx="385">
                  <c:v>686.0</c:v>
                </c:pt>
                <c:pt idx="386">
                  <c:v>687.0</c:v>
                </c:pt>
                <c:pt idx="387">
                  <c:v>688.0</c:v>
                </c:pt>
                <c:pt idx="388">
                  <c:v>689.0</c:v>
                </c:pt>
                <c:pt idx="389">
                  <c:v>690.0</c:v>
                </c:pt>
                <c:pt idx="390">
                  <c:v>691.0</c:v>
                </c:pt>
                <c:pt idx="391">
                  <c:v>692.0</c:v>
                </c:pt>
                <c:pt idx="392">
                  <c:v>693.0</c:v>
                </c:pt>
                <c:pt idx="393">
                  <c:v>694.0</c:v>
                </c:pt>
                <c:pt idx="394">
                  <c:v>695.0</c:v>
                </c:pt>
                <c:pt idx="395">
                  <c:v>696.0</c:v>
                </c:pt>
                <c:pt idx="396">
                  <c:v>697.0</c:v>
                </c:pt>
                <c:pt idx="397">
                  <c:v>698.0</c:v>
                </c:pt>
                <c:pt idx="398">
                  <c:v>699.0</c:v>
                </c:pt>
                <c:pt idx="399">
                  <c:v>700.0</c:v>
                </c:pt>
                <c:pt idx="400">
                  <c:v>701.0</c:v>
                </c:pt>
                <c:pt idx="401">
                  <c:v>702.0</c:v>
                </c:pt>
                <c:pt idx="402">
                  <c:v>703.0</c:v>
                </c:pt>
                <c:pt idx="403">
                  <c:v>704.0</c:v>
                </c:pt>
                <c:pt idx="404">
                  <c:v>705.0</c:v>
                </c:pt>
                <c:pt idx="405">
                  <c:v>706.0</c:v>
                </c:pt>
                <c:pt idx="406">
                  <c:v>707.0</c:v>
                </c:pt>
                <c:pt idx="407">
                  <c:v>708.0</c:v>
                </c:pt>
                <c:pt idx="408">
                  <c:v>709.0</c:v>
                </c:pt>
                <c:pt idx="409">
                  <c:v>710.0</c:v>
                </c:pt>
                <c:pt idx="410">
                  <c:v>711.0</c:v>
                </c:pt>
                <c:pt idx="411">
                  <c:v>712.0</c:v>
                </c:pt>
                <c:pt idx="412">
                  <c:v>713.0</c:v>
                </c:pt>
                <c:pt idx="413">
                  <c:v>714.0</c:v>
                </c:pt>
                <c:pt idx="414">
                  <c:v>715.0</c:v>
                </c:pt>
                <c:pt idx="415">
                  <c:v>716.0</c:v>
                </c:pt>
                <c:pt idx="416">
                  <c:v>717.0</c:v>
                </c:pt>
                <c:pt idx="417">
                  <c:v>718.0</c:v>
                </c:pt>
                <c:pt idx="418">
                  <c:v>719.0</c:v>
                </c:pt>
                <c:pt idx="419">
                  <c:v>720.0</c:v>
                </c:pt>
                <c:pt idx="420">
                  <c:v>721.0</c:v>
                </c:pt>
                <c:pt idx="421">
                  <c:v>722.0</c:v>
                </c:pt>
                <c:pt idx="422">
                  <c:v>723.0</c:v>
                </c:pt>
                <c:pt idx="423">
                  <c:v>724.0</c:v>
                </c:pt>
                <c:pt idx="424">
                  <c:v>725.0</c:v>
                </c:pt>
                <c:pt idx="425">
                  <c:v>726.0</c:v>
                </c:pt>
                <c:pt idx="426">
                  <c:v>727.0</c:v>
                </c:pt>
                <c:pt idx="427">
                  <c:v>728.0</c:v>
                </c:pt>
                <c:pt idx="428">
                  <c:v>729.0</c:v>
                </c:pt>
                <c:pt idx="429">
                  <c:v>730.0</c:v>
                </c:pt>
                <c:pt idx="430">
                  <c:v>731.0</c:v>
                </c:pt>
                <c:pt idx="431">
                  <c:v>732.0</c:v>
                </c:pt>
                <c:pt idx="432">
                  <c:v>733.0</c:v>
                </c:pt>
                <c:pt idx="433">
                  <c:v>734.0</c:v>
                </c:pt>
                <c:pt idx="434">
                  <c:v>735.0</c:v>
                </c:pt>
                <c:pt idx="435">
                  <c:v>736.0</c:v>
                </c:pt>
                <c:pt idx="436">
                  <c:v>737.0</c:v>
                </c:pt>
                <c:pt idx="437">
                  <c:v>738.0</c:v>
                </c:pt>
                <c:pt idx="438">
                  <c:v>739.0</c:v>
                </c:pt>
                <c:pt idx="439">
                  <c:v>740.0</c:v>
                </c:pt>
                <c:pt idx="440">
                  <c:v>741.0</c:v>
                </c:pt>
                <c:pt idx="441">
                  <c:v>742.0</c:v>
                </c:pt>
                <c:pt idx="442">
                  <c:v>743.0</c:v>
                </c:pt>
                <c:pt idx="443">
                  <c:v>744.0</c:v>
                </c:pt>
                <c:pt idx="444">
                  <c:v>745.0</c:v>
                </c:pt>
                <c:pt idx="445">
                  <c:v>746.0</c:v>
                </c:pt>
                <c:pt idx="446">
                  <c:v>747.0</c:v>
                </c:pt>
                <c:pt idx="447">
                  <c:v>748.0</c:v>
                </c:pt>
                <c:pt idx="448">
                  <c:v>749.0</c:v>
                </c:pt>
                <c:pt idx="449">
                  <c:v>750.0</c:v>
                </c:pt>
                <c:pt idx="450">
                  <c:v>751.0</c:v>
                </c:pt>
                <c:pt idx="451">
                  <c:v>752.0</c:v>
                </c:pt>
                <c:pt idx="452">
                  <c:v>753.0</c:v>
                </c:pt>
                <c:pt idx="453">
                  <c:v>754.0</c:v>
                </c:pt>
                <c:pt idx="454">
                  <c:v>755.0</c:v>
                </c:pt>
                <c:pt idx="455">
                  <c:v>756.0</c:v>
                </c:pt>
                <c:pt idx="456">
                  <c:v>757.0</c:v>
                </c:pt>
                <c:pt idx="457">
                  <c:v>758.0</c:v>
                </c:pt>
                <c:pt idx="458">
                  <c:v>759.0</c:v>
                </c:pt>
                <c:pt idx="459">
                  <c:v>760.0</c:v>
                </c:pt>
                <c:pt idx="460">
                  <c:v>761.0</c:v>
                </c:pt>
                <c:pt idx="461">
                  <c:v>762.0</c:v>
                </c:pt>
                <c:pt idx="462">
                  <c:v>763.0</c:v>
                </c:pt>
                <c:pt idx="463">
                  <c:v>764.0</c:v>
                </c:pt>
                <c:pt idx="464">
                  <c:v>765.0</c:v>
                </c:pt>
                <c:pt idx="465">
                  <c:v>766.0</c:v>
                </c:pt>
                <c:pt idx="466">
                  <c:v>767.0</c:v>
                </c:pt>
                <c:pt idx="467">
                  <c:v>768.0</c:v>
                </c:pt>
                <c:pt idx="468">
                  <c:v>769.0</c:v>
                </c:pt>
                <c:pt idx="469">
                  <c:v>770.0</c:v>
                </c:pt>
                <c:pt idx="470">
                  <c:v>771.0</c:v>
                </c:pt>
                <c:pt idx="471">
                  <c:v>772.0</c:v>
                </c:pt>
                <c:pt idx="472">
                  <c:v>773.0</c:v>
                </c:pt>
                <c:pt idx="473">
                  <c:v>774.0</c:v>
                </c:pt>
                <c:pt idx="474">
                  <c:v>775.0</c:v>
                </c:pt>
                <c:pt idx="475">
                  <c:v>776.0</c:v>
                </c:pt>
                <c:pt idx="476">
                  <c:v>777.0</c:v>
                </c:pt>
                <c:pt idx="477">
                  <c:v>778.0</c:v>
                </c:pt>
                <c:pt idx="478">
                  <c:v>779.0</c:v>
                </c:pt>
                <c:pt idx="479">
                  <c:v>780.0</c:v>
                </c:pt>
                <c:pt idx="480">
                  <c:v>781.0</c:v>
                </c:pt>
                <c:pt idx="481">
                  <c:v>782.0</c:v>
                </c:pt>
                <c:pt idx="482">
                  <c:v>783.0</c:v>
                </c:pt>
                <c:pt idx="483">
                  <c:v>784.0</c:v>
                </c:pt>
                <c:pt idx="484">
                  <c:v>785.0</c:v>
                </c:pt>
                <c:pt idx="485">
                  <c:v>786.0</c:v>
                </c:pt>
                <c:pt idx="486">
                  <c:v>787.0</c:v>
                </c:pt>
                <c:pt idx="487">
                  <c:v>788.0</c:v>
                </c:pt>
                <c:pt idx="488">
                  <c:v>789.0</c:v>
                </c:pt>
                <c:pt idx="489">
                  <c:v>790.0</c:v>
                </c:pt>
                <c:pt idx="490">
                  <c:v>791.0</c:v>
                </c:pt>
                <c:pt idx="491">
                  <c:v>792.0</c:v>
                </c:pt>
                <c:pt idx="492">
                  <c:v>793.0</c:v>
                </c:pt>
                <c:pt idx="493">
                  <c:v>794.0</c:v>
                </c:pt>
                <c:pt idx="494">
                  <c:v>795.0</c:v>
                </c:pt>
                <c:pt idx="495">
                  <c:v>796.0</c:v>
                </c:pt>
                <c:pt idx="496">
                  <c:v>797.0</c:v>
                </c:pt>
                <c:pt idx="497">
                  <c:v>798.0</c:v>
                </c:pt>
                <c:pt idx="498">
                  <c:v>799.0</c:v>
                </c:pt>
                <c:pt idx="499">
                  <c:v>800.0</c:v>
                </c:pt>
                <c:pt idx="500">
                  <c:v>801.0</c:v>
                </c:pt>
                <c:pt idx="501">
                  <c:v>802.0</c:v>
                </c:pt>
                <c:pt idx="502">
                  <c:v>803.0</c:v>
                </c:pt>
                <c:pt idx="503">
                  <c:v>804.0</c:v>
                </c:pt>
                <c:pt idx="504">
                  <c:v>805.0</c:v>
                </c:pt>
                <c:pt idx="505">
                  <c:v>806.0</c:v>
                </c:pt>
                <c:pt idx="506">
                  <c:v>807.0</c:v>
                </c:pt>
                <c:pt idx="507">
                  <c:v>808.0</c:v>
                </c:pt>
                <c:pt idx="508">
                  <c:v>809.0</c:v>
                </c:pt>
                <c:pt idx="509">
                  <c:v>810.0</c:v>
                </c:pt>
                <c:pt idx="510">
                  <c:v>811.0</c:v>
                </c:pt>
                <c:pt idx="511">
                  <c:v>812.0</c:v>
                </c:pt>
                <c:pt idx="512">
                  <c:v>813.0</c:v>
                </c:pt>
                <c:pt idx="513">
                  <c:v>814.0</c:v>
                </c:pt>
                <c:pt idx="514">
                  <c:v>815.0</c:v>
                </c:pt>
                <c:pt idx="515">
                  <c:v>816.0</c:v>
                </c:pt>
                <c:pt idx="516">
                  <c:v>817.0</c:v>
                </c:pt>
                <c:pt idx="517">
                  <c:v>818.0</c:v>
                </c:pt>
                <c:pt idx="518">
                  <c:v>819.0</c:v>
                </c:pt>
                <c:pt idx="519">
                  <c:v>820.0</c:v>
                </c:pt>
                <c:pt idx="520">
                  <c:v>821.0</c:v>
                </c:pt>
                <c:pt idx="521">
                  <c:v>822.0</c:v>
                </c:pt>
                <c:pt idx="522">
                  <c:v>823.0</c:v>
                </c:pt>
                <c:pt idx="523">
                  <c:v>824.0</c:v>
                </c:pt>
                <c:pt idx="524">
                  <c:v>825.0</c:v>
                </c:pt>
                <c:pt idx="525">
                  <c:v>826.0</c:v>
                </c:pt>
                <c:pt idx="526">
                  <c:v>827.0</c:v>
                </c:pt>
                <c:pt idx="527">
                  <c:v>828.0</c:v>
                </c:pt>
                <c:pt idx="528">
                  <c:v>829.0</c:v>
                </c:pt>
                <c:pt idx="529">
                  <c:v>830.0</c:v>
                </c:pt>
                <c:pt idx="530">
                  <c:v>831.0</c:v>
                </c:pt>
                <c:pt idx="531">
                  <c:v>832.0</c:v>
                </c:pt>
                <c:pt idx="532">
                  <c:v>833.0</c:v>
                </c:pt>
                <c:pt idx="533">
                  <c:v>834.0</c:v>
                </c:pt>
                <c:pt idx="534">
                  <c:v>835.0</c:v>
                </c:pt>
                <c:pt idx="535">
                  <c:v>836.0</c:v>
                </c:pt>
                <c:pt idx="536">
                  <c:v>837.0</c:v>
                </c:pt>
                <c:pt idx="537">
                  <c:v>838.0</c:v>
                </c:pt>
                <c:pt idx="538">
                  <c:v>839.0</c:v>
                </c:pt>
                <c:pt idx="539">
                  <c:v>840.0</c:v>
                </c:pt>
                <c:pt idx="540">
                  <c:v>841.0</c:v>
                </c:pt>
                <c:pt idx="541">
                  <c:v>842.0</c:v>
                </c:pt>
                <c:pt idx="542">
                  <c:v>843.0</c:v>
                </c:pt>
                <c:pt idx="543">
                  <c:v>844.0</c:v>
                </c:pt>
                <c:pt idx="544">
                  <c:v>845.0</c:v>
                </c:pt>
                <c:pt idx="545">
                  <c:v>846.0</c:v>
                </c:pt>
                <c:pt idx="546">
                  <c:v>847.0</c:v>
                </c:pt>
                <c:pt idx="547">
                  <c:v>848.0</c:v>
                </c:pt>
                <c:pt idx="548">
                  <c:v>849.0</c:v>
                </c:pt>
                <c:pt idx="549">
                  <c:v>850.0</c:v>
                </c:pt>
                <c:pt idx="550">
                  <c:v>851.0</c:v>
                </c:pt>
                <c:pt idx="551">
                  <c:v>852.0</c:v>
                </c:pt>
                <c:pt idx="552">
                  <c:v>853.0</c:v>
                </c:pt>
                <c:pt idx="553">
                  <c:v>854.0</c:v>
                </c:pt>
                <c:pt idx="554">
                  <c:v>855.0</c:v>
                </c:pt>
                <c:pt idx="555">
                  <c:v>856.0</c:v>
                </c:pt>
                <c:pt idx="556">
                  <c:v>857.0</c:v>
                </c:pt>
                <c:pt idx="557">
                  <c:v>858.0</c:v>
                </c:pt>
                <c:pt idx="558">
                  <c:v>859.0</c:v>
                </c:pt>
                <c:pt idx="559">
                  <c:v>860.0</c:v>
                </c:pt>
                <c:pt idx="560">
                  <c:v>861.0</c:v>
                </c:pt>
                <c:pt idx="561">
                  <c:v>862.0</c:v>
                </c:pt>
                <c:pt idx="562">
                  <c:v>863.0</c:v>
                </c:pt>
                <c:pt idx="563">
                  <c:v>864.0</c:v>
                </c:pt>
                <c:pt idx="564">
                  <c:v>865.0</c:v>
                </c:pt>
                <c:pt idx="565">
                  <c:v>866.0</c:v>
                </c:pt>
                <c:pt idx="566">
                  <c:v>867.0</c:v>
                </c:pt>
                <c:pt idx="567">
                  <c:v>868.0</c:v>
                </c:pt>
                <c:pt idx="568">
                  <c:v>869.0</c:v>
                </c:pt>
                <c:pt idx="569">
                  <c:v>870.0</c:v>
                </c:pt>
                <c:pt idx="570">
                  <c:v>871.0</c:v>
                </c:pt>
                <c:pt idx="571">
                  <c:v>872.0</c:v>
                </c:pt>
                <c:pt idx="572">
                  <c:v>873.0</c:v>
                </c:pt>
                <c:pt idx="573">
                  <c:v>874.0</c:v>
                </c:pt>
                <c:pt idx="574">
                  <c:v>875.0</c:v>
                </c:pt>
                <c:pt idx="575">
                  <c:v>876.0</c:v>
                </c:pt>
                <c:pt idx="576">
                  <c:v>877.0</c:v>
                </c:pt>
                <c:pt idx="577">
                  <c:v>878.0</c:v>
                </c:pt>
                <c:pt idx="578">
                  <c:v>879.0</c:v>
                </c:pt>
                <c:pt idx="579">
                  <c:v>880.0</c:v>
                </c:pt>
                <c:pt idx="580">
                  <c:v>881.0</c:v>
                </c:pt>
                <c:pt idx="581">
                  <c:v>882.0</c:v>
                </c:pt>
                <c:pt idx="582">
                  <c:v>883.0</c:v>
                </c:pt>
                <c:pt idx="583">
                  <c:v>884.0</c:v>
                </c:pt>
                <c:pt idx="584">
                  <c:v>885.0</c:v>
                </c:pt>
                <c:pt idx="585">
                  <c:v>886.0</c:v>
                </c:pt>
                <c:pt idx="586">
                  <c:v>887.0</c:v>
                </c:pt>
                <c:pt idx="587">
                  <c:v>888.0</c:v>
                </c:pt>
                <c:pt idx="588">
                  <c:v>889.0</c:v>
                </c:pt>
                <c:pt idx="589">
                  <c:v>890.0</c:v>
                </c:pt>
                <c:pt idx="590">
                  <c:v>891.0</c:v>
                </c:pt>
                <c:pt idx="591">
                  <c:v>892.0</c:v>
                </c:pt>
                <c:pt idx="592">
                  <c:v>893.0</c:v>
                </c:pt>
                <c:pt idx="593">
                  <c:v>894.0</c:v>
                </c:pt>
                <c:pt idx="594">
                  <c:v>895.0</c:v>
                </c:pt>
                <c:pt idx="595">
                  <c:v>896.0</c:v>
                </c:pt>
                <c:pt idx="596">
                  <c:v>897.0</c:v>
                </c:pt>
                <c:pt idx="597">
                  <c:v>898.0</c:v>
                </c:pt>
                <c:pt idx="598">
                  <c:v>899.0</c:v>
                </c:pt>
                <c:pt idx="599">
                  <c:v>900.0</c:v>
                </c:pt>
                <c:pt idx="600">
                  <c:v>901.0</c:v>
                </c:pt>
                <c:pt idx="601">
                  <c:v>902.0</c:v>
                </c:pt>
                <c:pt idx="602">
                  <c:v>903.0</c:v>
                </c:pt>
                <c:pt idx="603">
                  <c:v>904.0</c:v>
                </c:pt>
                <c:pt idx="604">
                  <c:v>905.0</c:v>
                </c:pt>
                <c:pt idx="605">
                  <c:v>906.0</c:v>
                </c:pt>
                <c:pt idx="606">
                  <c:v>907.0</c:v>
                </c:pt>
                <c:pt idx="607">
                  <c:v>908.0</c:v>
                </c:pt>
                <c:pt idx="608">
                  <c:v>909.0</c:v>
                </c:pt>
                <c:pt idx="609">
                  <c:v>910.0</c:v>
                </c:pt>
                <c:pt idx="610">
                  <c:v>911.0</c:v>
                </c:pt>
                <c:pt idx="611">
                  <c:v>912.0</c:v>
                </c:pt>
                <c:pt idx="612">
                  <c:v>913.0</c:v>
                </c:pt>
                <c:pt idx="613">
                  <c:v>914.0</c:v>
                </c:pt>
                <c:pt idx="614">
                  <c:v>915.0</c:v>
                </c:pt>
                <c:pt idx="615">
                  <c:v>916.0</c:v>
                </c:pt>
                <c:pt idx="616">
                  <c:v>917.0</c:v>
                </c:pt>
                <c:pt idx="617">
                  <c:v>918.0</c:v>
                </c:pt>
                <c:pt idx="618">
                  <c:v>919.0</c:v>
                </c:pt>
                <c:pt idx="619">
                  <c:v>920.0</c:v>
                </c:pt>
                <c:pt idx="620">
                  <c:v>921.0</c:v>
                </c:pt>
                <c:pt idx="621">
                  <c:v>922.0</c:v>
                </c:pt>
                <c:pt idx="622">
                  <c:v>923.0</c:v>
                </c:pt>
                <c:pt idx="623">
                  <c:v>924.0</c:v>
                </c:pt>
                <c:pt idx="624">
                  <c:v>925.0</c:v>
                </c:pt>
                <c:pt idx="625">
                  <c:v>926.0</c:v>
                </c:pt>
                <c:pt idx="626">
                  <c:v>927.0</c:v>
                </c:pt>
                <c:pt idx="627">
                  <c:v>928.0</c:v>
                </c:pt>
                <c:pt idx="628">
                  <c:v>929.0</c:v>
                </c:pt>
                <c:pt idx="629">
                  <c:v>930.0</c:v>
                </c:pt>
                <c:pt idx="630">
                  <c:v>931.0</c:v>
                </c:pt>
                <c:pt idx="631">
                  <c:v>932.0</c:v>
                </c:pt>
                <c:pt idx="632">
                  <c:v>933.0</c:v>
                </c:pt>
                <c:pt idx="633">
                  <c:v>934.0</c:v>
                </c:pt>
                <c:pt idx="634">
                  <c:v>935.0</c:v>
                </c:pt>
                <c:pt idx="635">
                  <c:v>936.0</c:v>
                </c:pt>
                <c:pt idx="636">
                  <c:v>937.0</c:v>
                </c:pt>
                <c:pt idx="637">
                  <c:v>938.0</c:v>
                </c:pt>
                <c:pt idx="638">
                  <c:v>939.0</c:v>
                </c:pt>
                <c:pt idx="639">
                  <c:v>940.0</c:v>
                </c:pt>
                <c:pt idx="640">
                  <c:v>941.0</c:v>
                </c:pt>
                <c:pt idx="641">
                  <c:v>942.0</c:v>
                </c:pt>
                <c:pt idx="642">
                  <c:v>943.0</c:v>
                </c:pt>
                <c:pt idx="643">
                  <c:v>944.0</c:v>
                </c:pt>
                <c:pt idx="644">
                  <c:v>945.0</c:v>
                </c:pt>
                <c:pt idx="645">
                  <c:v>946.0</c:v>
                </c:pt>
                <c:pt idx="646">
                  <c:v>947.0</c:v>
                </c:pt>
                <c:pt idx="647">
                  <c:v>948.0</c:v>
                </c:pt>
                <c:pt idx="648">
                  <c:v>949.0</c:v>
                </c:pt>
                <c:pt idx="649">
                  <c:v>950.0</c:v>
                </c:pt>
                <c:pt idx="650">
                  <c:v>951.0</c:v>
                </c:pt>
                <c:pt idx="651">
                  <c:v>952.0</c:v>
                </c:pt>
                <c:pt idx="652">
                  <c:v>953.0</c:v>
                </c:pt>
                <c:pt idx="653">
                  <c:v>954.0</c:v>
                </c:pt>
                <c:pt idx="654">
                  <c:v>955.0</c:v>
                </c:pt>
                <c:pt idx="655">
                  <c:v>956.0</c:v>
                </c:pt>
                <c:pt idx="656">
                  <c:v>957.0</c:v>
                </c:pt>
                <c:pt idx="657">
                  <c:v>958.0</c:v>
                </c:pt>
                <c:pt idx="658">
                  <c:v>959.0</c:v>
                </c:pt>
                <c:pt idx="659">
                  <c:v>960.0</c:v>
                </c:pt>
                <c:pt idx="660">
                  <c:v>961.0</c:v>
                </c:pt>
                <c:pt idx="661">
                  <c:v>962.0</c:v>
                </c:pt>
                <c:pt idx="662">
                  <c:v>963.0</c:v>
                </c:pt>
                <c:pt idx="663">
                  <c:v>964.0</c:v>
                </c:pt>
                <c:pt idx="664">
                  <c:v>965.0</c:v>
                </c:pt>
                <c:pt idx="665">
                  <c:v>966.0</c:v>
                </c:pt>
                <c:pt idx="666">
                  <c:v>967.0</c:v>
                </c:pt>
                <c:pt idx="667">
                  <c:v>968.0</c:v>
                </c:pt>
                <c:pt idx="668">
                  <c:v>969.0</c:v>
                </c:pt>
                <c:pt idx="669">
                  <c:v>970.0</c:v>
                </c:pt>
                <c:pt idx="670">
                  <c:v>971.0</c:v>
                </c:pt>
                <c:pt idx="671">
                  <c:v>972.0</c:v>
                </c:pt>
                <c:pt idx="672">
                  <c:v>973.0</c:v>
                </c:pt>
                <c:pt idx="673">
                  <c:v>974.0</c:v>
                </c:pt>
                <c:pt idx="674">
                  <c:v>975.0</c:v>
                </c:pt>
                <c:pt idx="675">
                  <c:v>976.0</c:v>
                </c:pt>
                <c:pt idx="676">
                  <c:v>977.0</c:v>
                </c:pt>
                <c:pt idx="677">
                  <c:v>978.0</c:v>
                </c:pt>
                <c:pt idx="678">
                  <c:v>979.0</c:v>
                </c:pt>
                <c:pt idx="679">
                  <c:v>980.0</c:v>
                </c:pt>
                <c:pt idx="680">
                  <c:v>981.0</c:v>
                </c:pt>
                <c:pt idx="681">
                  <c:v>982.0</c:v>
                </c:pt>
                <c:pt idx="682">
                  <c:v>983.0</c:v>
                </c:pt>
                <c:pt idx="683">
                  <c:v>984.0</c:v>
                </c:pt>
                <c:pt idx="684">
                  <c:v>985.0</c:v>
                </c:pt>
                <c:pt idx="685">
                  <c:v>986.0</c:v>
                </c:pt>
                <c:pt idx="686">
                  <c:v>987.0</c:v>
                </c:pt>
                <c:pt idx="687">
                  <c:v>988.0</c:v>
                </c:pt>
                <c:pt idx="688">
                  <c:v>989.0</c:v>
                </c:pt>
                <c:pt idx="689">
                  <c:v>990.0</c:v>
                </c:pt>
                <c:pt idx="690">
                  <c:v>991.0</c:v>
                </c:pt>
                <c:pt idx="691">
                  <c:v>992.0</c:v>
                </c:pt>
                <c:pt idx="692">
                  <c:v>993.0</c:v>
                </c:pt>
                <c:pt idx="693">
                  <c:v>994.0</c:v>
                </c:pt>
                <c:pt idx="694">
                  <c:v>995.0</c:v>
                </c:pt>
                <c:pt idx="695">
                  <c:v>996.0</c:v>
                </c:pt>
                <c:pt idx="696">
                  <c:v>997.0</c:v>
                </c:pt>
                <c:pt idx="697">
                  <c:v>998.0</c:v>
                </c:pt>
                <c:pt idx="698">
                  <c:v>999.0</c:v>
                </c:pt>
                <c:pt idx="699">
                  <c:v>1000.0</c:v>
                </c:pt>
                <c:pt idx="700">
                  <c:v>1001.0</c:v>
                </c:pt>
                <c:pt idx="701">
                  <c:v>1002.0</c:v>
                </c:pt>
                <c:pt idx="702">
                  <c:v>1003.0</c:v>
                </c:pt>
                <c:pt idx="703">
                  <c:v>1004.0</c:v>
                </c:pt>
                <c:pt idx="704">
                  <c:v>1005.0</c:v>
                </c:pt>
                <c:pt idx="705">
                  <c:v>1006.0</c:v>
                </c:pt>
                <c:pt idx="706">
                  <c:v>1007.0</c:v>
                </c:pt>
                <c:pt idx="707">
                  <c:v>1008.0</c:v>
                </c:pt>
                <c:pt idx="708">
                  <c:v>1009.0</c:v>
                </c:pt>
                <c:pt idx="709">
                  <c:v>1010.0</c:v>
                </c:pt>
                <c:pt idx="710">
                  <c:v>1011.0</c:v>
                </c:pt>
                <c:pt idx="711">
                  <c:v>1012.0</c:v>
                </c:pt>
                <c:pt idx="712">
                  <c:v>1013.0</c:v>
                </c:pt>
                <c:pt idx="713">
                  <c:v>1014.0</c:v>
                </c:pt>
                <c:pt idx="714">
                  <c:v>1015.0</c:v>
                </c:pt>
                <c:pt idx="715">
                  <c:v>1016.0</c:v>
                </c:pt>
                <c:pt idx="716">
                  <c:v>1017.0</c:v>
                </c:pt>
                <c:pt idx="717">
                  <c:v>1018.0</c:v>
                </c:pt>
                <c:pt idx="718">
                  <c:v>1019.0</c:v>
                </c:pt>
                <c:pt idx="719">
                  <c:v>1020.0</c:v>
                </c:pt>
                <c:pt idx="720">
                  <c:v>1021.0</c:v>
                </c:pt>
                <c:pt idx="721">
                  <c:v>1022.0</c:v>
                </c:pt>
                <c:pt idx="722">
                  <c:v>1023.0</c:v>
                </c:pt>
                <c:pt idx="723">
                  <c:v>1024.0</c:v>
                </c:pt>
                <c:pt idx="724">
                  <c:v>1025.0</c:v>
                </c:pt>
                <c:pt idx="725">
                  <c:v>1026.0</c:v>
                </c:pt>
                <c:pt idx="726">
                  <c:v>1027.0</c:v>
                </c:pt>
                <c:pt idx="727">
                  <c:v>1028.0</c:v>
                </c:pt>
                <c:pt idx="728">
                  <c:v>1029.0</c:v>
                </c:pt>
                <c:pt idx="729">
                  <c:v>1030.0</c:v>
                </c:pt>
                <c:pt idx="730">
                  <c:v>1031.0</c:v>
                </c:pt>
                <c:pt idx="731">
                  <c:v>1032.0</c:v>
                </c:pt>
                <c:pt idx="732">
                  <c:v>1033.0</c:v>
                </c:pt>
                <c:pt idx="733">
                  <c:v>1034.0</c:v>
                </c:pt>
                <c:pt idx="734">
                  <c:v>1035.0</c:v>
                </c:pt>
                <c:pt idx="735">
                  <c:v>1036.0</c:v>
                </c:pt>
                <c:pt idx="736">
                  <c:v>1037.0</c:v>
                </c:pt>
                <c:pt idx="737">
                  <c:v>1038.0</c:v>
                </c:pt>
                <c:pt idx="738">
                  <c:v>1039.0</c:v>
                </c:pt>
                <c:pt idx="739">
                  <c:v>1040.0</c:v>
                </c:pt>
                <c:pt idx="740">
                  <c:v>1041.0</c:v>
                </c:pt>
                <c:pt idx="741">
                  <c:v>1042.0</c:v>
                </c:pt>
                <c:pt idx="742">
                  <c:v>1043.0</c:v>
                </c:pt>
                <c:pt idx="743">
                  <c:v>1044.0</c:v>
                </c:pt>
                <c:pt idx="744">
                  <c:v>1045.0</c:v>
                </c:pt>
                <c:pt idx="745">
                  <c:v>1046.0</c:v>
                </c:pt>
                <c:pt idx="746">
                  <c:v>1047.0</c:v>
                </c:pt>
                <c:pt idx="747">
                  <c:v>1048.0</c:v>
                </c:pt>
                <c:pt idx="748">
                  <c:v>1049.0</c:v>
                </c:pt>
                <c:pt idx="749">
                  <c:v>1050.0</c:v>
                </c:pt>
                <c:pt idx="750">
                  <c:v>1051.0</c:v>
                </c:pt>
                <c:pt idx="751">
                  <c:v>1052.0</c:v>
                </c:pt>
                <c:pt idx="752">
                  <c:v>1053.0</c:v>
                </c:pt>
                <c:pt idx="753">
                  <c:v>1054.0</c:v>
                </c:pt>
                <c:pt idx="754">
                  <c:v>1055.0</c:v>
                </c:pt>
                <c:pt idx="755">
                  <c:v>1056.0</c:v>
                </c:pt>
                <c:pt idx="756">
                  <c:v>1057.0</c:v>
                </c:pt>
                <c:pt idx="757">
                  <c:v>1058.0</c:v>
                </c:pt>
                <c:pt idx="758">
                  <c:v>1059.0</c:v>
                </c:pt>
                <c:pt idx="759">
                  <c:v>1060.0</c:v>
                </c:pt>
                <c:pt idx="760">
                  <c:v>1061.0</c:v>
                </c:pt>
                <c:pt idx="761">
                  <c:v>1062.0</c:v>
                </c:pt>
                <c:pt idx="762">
                  <c:v>1063.0</c:v>
                </c:pt>
                <c:pt idx="763">
                  <c:v>1064.0</c:v>
                </c:pt>
                <c:pt idx="764">
                  <c:v>1065.0</c:v>
                </c:pt>
                <c:pt idx="765">
                  <c:v>1066.0</c:v>
                </c:pt>
                <c:pt idx="766">
                  <c:v>1067.0</c:v>
                </c:pt>
                <c:pt idx="767">
                  <c:v>1068.0</c:v>
                </c:pt>
                <c:pt idx="768">
                  <c:v>1069.0</c:v>
                </c:pt>
                <c:pt idx="769">
                  <c:v>1070.0</c:v>
                </c:pt>
                <c:pt idx="770">
                  <c:v>1071.0</c:v>
                </c:pt>
                <c:pt idx="771">
                  <c:v>1072.0</c:v>
                </c:pt>
                <c:pt idx="772">
                  <c:v>1073.0</c:v>
                </c:pt>
                <c:pt idx="773">
                  <c:v>1074.0</c:v>
                </c:pt>
                <c:pt idx="774">
                  <c:v>1075.0</c:v>
                </c:pt>
                <c:pt idx="775">
                  <c:v>1076.0</c:v>
                </c:pt>
                <c:pt idx="776">
                  <c:v>1077.0</c:v>
                </c:pt>
                <c:pt idx="777">
                  <c:v>1078.0</c:v>
                </c:pt>
                <c:pt idx="778">
                  <c:v>1079.0</c:v>
                </c:pt>
                <c:pt idx="779">
                  <c:v>1080.0</c:v>
                </c:pt>
                <c:pt idx="780">
                  <c:v>1081.0</c:v>
                </c:pt>
                <c:pt idx="781">
                  <c:v>1082.0</c:v>
                </c:pt>
                <c:pt idx="782">
                  <c:v>1083.0</c:v>
                </c:pt>
                <c:pt idx="783">
                  <c:v>1084.0</c:v>
                </c:pt>
                <c:pt idx="784">
                  <c:v>1085.0</c:v>
                </c:pt>
                <c:pt idx="785">
                  <c:v>1086.0</c:v>
                </c:pt>
                <c:pt idx="786">
                  <c:v>1087.0</c:v>
                </c:pt>
                <c:pt idx="787">
                  <c:v>1088.0</c:v>
                </c:pt>
                <c:pt idx="788">
                  <c:v>1089.0</c:v>
                </c:pt>
                <c:pt idx="789">
                  <c:v>1090.0</c:v>
                </c:pt>
                <c:pt idx="790">
                  <c:v>1091.0</c:v>
                </c:pt>
                <c:pt idx="791">
                  <c:v>1092.0</c:v>
                </c:pt>
                <c:pt idx="792">
                  <c:v>1093.0</c:v>
                </c:pt>
                <c:pt idx="793">
                  <c:v>1094.0</c:v>
                </c:pt>
                <c:pt idx="794">
                  <c:v>1095.0</c:v>
                </c:pt>
                <c:pt idx="795">
                  <c:v>1096.0</c:v>
                </c:pt>
                <c:pt idx="796">
                  <c:v>1097.0</c:v>
                </c:pt>
                <c:pt idx="797">
                  <c:v>1098.0</c:v>
                </c:pt>
                <c:pt idx="798">
                  <c:v>1099.0</c:v>
                </c:pt>
                <c:pt idx="799">
                  <c:v>1100.0</c:v>
                </c:pt>
                <c:pt idx="800">
                  <c:v>1101.0</c:v>
                </c:pt>
                <c:pt idx="801">
                  <c:v>1102.0</c:v>
                </c:pt>
                <c:pt idx="802">
                  <c:v>1103.0</c:v>
                </c:pt>
                <c:pt idx="803">
                  <c:v>1104.0</c:v>
                </c:pt>
                <c:pt idx="804">
                  <c:v>1105.0</c:v>
                </c:pt>
                <c:pt idx="805">
                  <c:v>1106.0</c:v>
                </c:pt>
                <c:pt idx="806">
                  <c:v>1107.0</c:v>
                </c:pt>
                <c:pt idx="807">
                  <c:v>1108.0</c:v>
                </c:pt>
                <c:pt idx="808">
                  <c:v>1109.0</c:v>
                </c:pt>
                <c:pt idx="809">
                  <c:v>1110.0</c:v>
                </c:pt>
                <c:pt idx="810">
                  <c:v>1111.0</c:v>
                </c:pt>
                <c:pt idx="811">
                  <c:v>1112.0</c:v>
                </c:pt>
                <c:pt idx="812">
                  <c:v>1113.0</c:v>
                </c:pt>
                <c:pt idx="813">
                  <c:v>1114.0</c:v>
                </c:pt>
                <c:pt idx="814">
                  <c:v>1115.0</c:v>
                </c:pt>
                <c:pt idx="815">
                  <c:v>1116.0</c:v>
                </c:pt>
                <c:pt idx="816">
                  <c:v>1117.0</c:v>
                </c:pt>
                <c:pt idx="817">
                  <c:v>1118.0</c:v>
                </c:pt>
                <c:pt idx="818">
                  <c:v>1119.0</c:v>
                </c:pt>
                <c:pt idx="819">
                  <c:v>1120.0</c:v>
                </c:pt>
                <c:pt idx="820">
                  <c:v>1121.0</c:v>
                </c:pt>
                <c:pt idx="821">
                  <c:v>1122.0</c:v>
                </c:pt>
                <c:pt idx="822">
                  <c:v>1123.0</c:v>
                </c:pt>
                <c:pt idx="823">
                  <c:v>1124.0</c:v>
                </c:pt>
                <c:pt idx="824">
                  <c:v>1125.0</c:v>
                </c:pt>
                <c:pt idx="825">
                  <c:v>1126.0</c:v>
                </c:pt>
                <c:pt idx="826">
                  <c:v>1127.0</c:v>
                </c:pt>
                <c:pt idx="827">
                  <c:v>1128.0</c:v>
                </c:pt>
                <c:pt idx="828">
                  <c:v>1129.0</c:v>
                </c:pt>
                <c:pt idx="829">
                  <c:v>1130.0</c:v>
                </c:pt>
                <c:pt idx="830">
                  <c:v>1131.0</c:v>
                </c:pt>
                <c:pt idx="831">
                  <c:v>1132.0</c:v>
                </c:pt>
                <c:pt idx="832">
                  <c:v>1133.0</c:v>
                </c:pt>
                <c:pt idx="833">
                  <c:v>1134.0</c:v>
                </c:pt>
                <c:pt idx="834">
                  <c:v>1135.0</c:v>
                </c:pt>
                <c:pt idx="835">
                  <c:v>1136.0</c:v>
                </c:pt>
                <c:pt idx="836">
                  <c:v>1137.0</c:v>
                </c:pt>
                <c:pt idx="837">
                  <c:v>1138.0</c:v>
                </c:pt>
                <c:pt idx="838">
                  <c:v>1139.0</c:v>
                </c:pt>
                <c:pt idx="839">
                  <c:v>1140.0</c:v>
                </c:pt>
                <c:pt idx="840">
                  <c:v>1141.0</c:v>
                </c:pt>
                <c:pt idx="841">
                  <c:v>1142.0</c:v>
                </c:pt>
                <c:pt idx="842">
                  <c:v>1143.0</c:v>
                </c:pt>
                <c:pt idx="843">
                  <c:v>1144.0</c:v>
                </c:pt>
                <c:pt idx="844">
                  <c:v>1145.0</c:v>
                </c:pt>
                <c:pt idx="845">
                  <c:v>1146.0</c:v>
                </c:pt>
                <c:pt idx="846">
                  <c:v>1147.0</c:v>
                </c:pt>
                <c:pt idx="847">
                  <c:v>1148.0</c:v>
                </c:pt>
                <c:pt idx="848">
                  <c:v>1149.0</c:v>
                </c:pt>
                <c:pt idx="849">
                  <c:v>1150.0</c:v>
                </c:pt>
                <c:pt idx="850">
                  <c:v>1151.0</c:v>
                </c:pt>
                <c:pt idx="851">
                  <c:v>1152.0</c:v>
                </c:pt>
                <c:pt idx="852">
                  <c:v>1153.0</c:v>
                </c:pt>
                <c:pt idx="853">
                  <c:v>1154.0</c:v>
                </c:pt>
                <c:pt idx="854">
                  <c:v>1155.0</c:v>
                </c:pt>
                <c:pt idx="855">
                  <c:v>1156.0</c:v>
                </c:pt>
                <c:pt idx="856">
                  <c:v>1157.0</c:v>
                </c:pt>
                <c:pt idx="857">
                  <c:v>1158.0</c:v>
                </c:pt>
                <c:pt idx="858">
                  <c:v>1159.0</c:v>
                </c:pt>
                <c:pt idx="859">
                  <c:v>1160.0</c:v>
                </c:pt>
                <c:pt idx="860">
                  <c:v>1161.0</c:v>
                </c:pt>
                <c:pt idx="861">
                  <c:v>1162.0</c:v>
                </c:pt>
                <c:pt idx="862">
                  <c:v>1163.0</c:v>
                </c:pt>
                <c:pt idx="863">
                  <c:v>1164.0</c:v>
                </c:pt>
                <c:pt idx="864">
                  <c:v>1165.0</c:v>
                </c:pt>
                <c:pt idx="865">
                  <c:v>1166.0</c:v>
                </c:pt>
                <c:pt idx="866">
                  <c:v>1167.0</c:v>
                </c:pt>
                <c:pt idx="867">
                  <c:v>1168.0</c:v>
                </c:pt>
                <c:pt idx="868">
                  <c:v>1169.0</c:v>
                </c:pt>
                <c:pt idx="869">
                  <c:v>1170.0</c:v>
                </c:pt>
                <c:pt idx="870">
                  <c:v>1171.0</c:v>
                </c:pt>
                <c:pt idx="871">
                  <c:v>1172.0</c:v>
                </c:pt>
                <c:pt idx="872">
                  <c:v>1173.0</c:v>
                </c:pt>
                <c:pt idx="873">
                  <c:v>1174.0</c:v>
                </c:pt>
                <c:pt idx="874">
                  <c:v>1175.0</c:v>
                </c:pt>
                <c:pt idx="875">
                  <c:v>1176.0</c:v>
                </c:pt>
                <c:pt idx="876">
                  <c:v>1177.0</c:v>
                </c:pt>
                <c:pt idx="877">
                  <c:v>1178.0</c:v>
                </c:pt>
                <c:pt idx="878">
                  <c:v>1179.0</c:v>
                </c:pt>
                <c:pt idx="879">
                  <c:v>1180.0</c:v>
                </c:pt>
                <c:pt idx="880">
                  <c:v>1181.0</c:v>
                </c:pt>
                <c:pt idx="881">
                  <c:v>1182.0</c:v>
                </c:pt>
                <c:pt idx="882">
                  <c:v>1183.0</c:v>
                </c:pt>
                <c:pt idx="883">
                  <c:v>1184.0</c:v>
                </c:pt>
                <c:pt idx="884">
                  <c:v>1185.0</c:v>
                </c:pt>
                <c:pt idx="885">
                  <c:v>1186.0</c:v>
                </c:pt>
                <c:pt idx="886">
                  <c:v>1187.0</c:v>
                </c:pt>
                <c:pt idx="887">
                  <c:v>1188.0</c:v>
                </c:pt>
                <c:pt idx="888">
                  <c:v>1189.0</c:v>
                </c:pt>
                <c:pt idx="889">
                  <c:v>1190.0</c:v>
                </c:pt>
                <c:pt idx="890">
                  <c:v>1191.0</c:v>
                </c:pt>
                <c:pt idx="891">
                  <c:v>1192.0</c:v>
                </c:pt>
                <c:pt idx="892">
                  <c:v>1193.0</c:v>
                </c:pt>
                <c:pt idx="893">
                  <c:v>1194.0</c:v>
                </c:pt>
                <c:pt idx="894">
                  <c:v>1195.0</c:v>
                </c:pt>
                <c:pt idx="895">
                  <c:v>1196.0</c:v>
                </c:pt>
                <c:pt idx="896">
                  <c:v>1197.0</c:v>
                </c:pt>
                <c:pt idx="897">
                  <c:v>1198.0</c:v>
                </c:pt>
                <c:pt idx="898">
                  <c:v>1199.0</c:v>
                </c:pt>
                <c:pt idx="899">
                  <c:v>1200.0</c:v>
                </c:pt>
                <c:pt idx="900">
                  <c:v>1199.0</c:v>
                </c:pt>
                <c:pt idx="901">
                  <c:v>1198.0</c:v>
                </c:pt>
                <c:pt idx="902">
                  <c:v>1197.0</c:v>
                </c:pt>
                <c:pt idx="903">
                  <c:v>1196.0</c:v>
                </c:pt>
                <c:pt idx="904">
                  <c:v>1195.0</c:v>
                </c:pt>
                <c:pt idx="905">
                  <c:v>1194.0</c:v>
                </c:pt>
                <c:pt idx="906">
                  <c:v>1193.0</c:v>
                </c:pt>
                <c:pt idx="907">
                  <c:v>1192.0</c:v>
                </c:pt>
                <c:pt idx="908">
                  <c:v>1191.0</c:v>
                </c:pt>
                <c:pt idx="909">
                  <c:v>1190.0</c:v>
                </c:pt>
                <c:pt idx="910">
                  <c:v>1189.0</c:v>
                </c:pt>
                <c:pt idx="911">
                  <c:v>1188.0</c:v>
                </c:pt>
                <c:pt idx="912">
                  <c:v>1187.0</c:v>
                </c:pt>
                <c:pt idx="913">
                  <c:v>1186.0</c:v>
                </c:pt>
                <c:pt idx="914">
                  <c:v>1185.0</c:v>
                </c:pt>
                <c:pt idx="915">
                  <c:v>1184.0</c:v>
                </c:pt>
                <c:pt idx="916">
                  <c:v>1183.0</c:v>
                </c:pt>
                <c:pt idx="917">
                  <c:v>1182.0</c:v>
                </c:pt>
                <c:pt idx="918">
                  <c:v>1181.0</c:v>
                </c:pt>
                <c:pt idx="919">
                  <c:v>1180.0</c:v>
                </c:pt>
                <c:pt idx="920">
                  <c:v>1179.0</c:v>
                </c:pt>
                <c:pt idx="921">
                  <c:v>1178.0</c:v>
                </c:pt>
                <c:pt idx="922">
                  <c:v>1177.0</c:v>
                </c:pt>
                <c:pt idx="923">
                  <c:v>1176.0</c:v>
                </c:pt>
                <c:pt idx="924">
                  <c:v>1175.0</c:v>
                </c:pt>
                <c:pt idx="925">
                  <c:v>1174.0</c:v>
                </c:pt>
                <c:pt idx="926">
                  <c:v>1173.0</c:v>
                </c:pt>
                <c:pt idx="927">
                  <c:v>1172.0</c:v>
                </c:pt>
                <c:pt idx="928">
                  <c:v>1171.0</c:v>
                </c:pt>
                <c:pt idx="929">
                  <c:v>1170.0</c:v>
                </c:pt>
                <c:pt idx="930">
                  <c:v>1169.0</c:v>
                </c:pt>
                <c:pt idx="931">
                  <c:v>1168.0</c:v>
                </c:pt>
                <c:pt idx="932">
                  <c:v>1167.0</c:v>
                </c:pt>
                <c:pt idx="933">
                  <c:v>1166.0</c:v>
                </c:pt>
                <c:pt idx="934">
                  <c:v>1165.0</c:v>
                </c:pt>
                <c:pt idx="935">
                  <c:v>1164.0</c:v>
                </c:pt>
                <c:pt idx="936">
                  <c:v>1163.0</c:v>
                </c:pt>
                <c:pt idx="937">
                  <c:v>1162.0</c:v>
                </c:pt>
                <c:pt idx="938">
                  <c:v>1161.0</c:v>
                </c:pt>
                <c:pt idx="939">
                  <c:v>1160.0</c:v>
                </c:pt>
                <c:pt idx="940">
                  <c:v>1159.0</c:v>
                </c:pt>
                <c:pt idx="941">
                  <c:v>1158.0</c:v>
                </c:pt>
                <c:pt idx="942">
                  <c:v>1157.0</c:v>
                </c:pt>
                <c:pt idx="943">
                  <c:v>1156.0</c:v>
                </c:pt>
                <c:pt idx="944">
                  <c:v>1155.0</c:v>
                </c:pt>
                <c:pt idx="945">
                  <c:v>1154.0</c:v>
                </c:pt>
                <c:pt idx="946">
                  <c:v>1153.0</c:v>
                </c:pt>
                <c:pt idx="947">
                  <c:v>1152.0</c:v>
                </c:pt>
                <c:pt idx="948">
                  <c:v>1151.0</c:v>
                </c:pt>
                <c:pt idx="949">
                  <c:v>1150.0</c:v>
                </c:pt>
                <c:pt idx="950">
                  <c:v>1149.0</c:v>
                </c:pt>
                <c:pt idx="951">
                  <c:v>1148.0</c:v>
                </c:pt>
                <c:pt idx="952">
                  <c:v>1147.0</c:v>
                </c:pt>
                <c:pt idx="953">
                  <c:v>1146.0</c:v>
                </c:pt>
                <c:pt idx="954">
                  <c:v>1145.0</c:v>
                </c:pt>
                <c:pt idx="955">
                  <c:v>1144.0</c:v>
                </c:pt>
                <c:pt idx="956">
                  <c:v>1143.0</c:v>
                </c:pt>
                <c:pt idx="957">
                  <c:v>1142.0</c:v>
                </c:pt>
                <c:pt idx="958">
                  <c:v>1141.0</c:v>
                </c:pt>
                <c:pt idx="959">
                  <c:v>1140.0</c:v>
                </c:pt>
                <c:pt idx="960">
                  <c:v>1139.0</c:v>
                </c:pt>
                <c:pt idx="961">
                  <c:v>1138.0</c:v>
                </c:pt>
                <c:pt idx="962">
                  <c:v>1137.0</c:v>
                </c:pt>
                <c:pt idx="963">
                  <c:v>1136.0</c:v>
                </c:pt>
                <c:pt idx="964">
                  <c:v>1135.0</c:v>
                </c:pt>
                <c:pt idx="965">
                  <c:v>1134.0</c:v>
                </c:pt>
                <c:pt idx="966">
                  <c:v>1133.0</c:v>
                </c:pt>
                <c:pt idx="967">
                  <c:v>1132.0</c:v>
                </c:pt>
                <c:pt idx="968">
                  <c:v>1131.0</c:v>
                </c:pt>
                <c:pt idx="969">
                  <c:v>1130.0</c:v>
                </c:pt>
                <c:pt idx="970">
                  <c:v>1129.0</c:v>
                </c:pt>
                <c:pt idx="971">
                  <c:v>1128.0</c:v>
                </c:pt>
                <c:pt idx="972">
                  <c:v>1127.0</c:v>
                </c:pt>
                <c:pt idx="973">
                  <c:v>1126.0</c:v>
                </c:pt>
                <c:pt idx="974">
                  <c:v>1125.0</c:v>
                </c:pt>
                <c:pt idx="975">
                  <c:v>1124.0</c:v>
                </c:pt>
                <c:pt idx="976">
                  <c:v>1123.0</c:v>
                </c:pt>
                <c:pt idx="977">
                  <c:v>1122.0</c:v>
                </c:pt>
                <c:pt idx="978">
                  <c:v>1121.0</c:v>
                </c:pt>
                <c:pt idx="979">
                  <c:v>1120.0</c:v>
                </c:pt>
                <c:pt idx="980">
                  <c:v>1119.0</c:v>
                </c:pt>
                <c:pt idx="981">
                  <c:v>1118.0</c:v>
                </c:pt>
                <c:pt idx="982">
                  <c:v>1117.0</c:v>
                </c:pt>
                <c:pt idx="983">
                  <c:v>1116.0</c:v>
                </c:pt>
                <c:pt idx="984">
                  <c:v>1115.0</c:v>
                </c:pt>
                <c:pt idx="985">
                  <c:v>1114.0</c:v>
                </c:pt>
                <c:pt idx="986">
                  <c:v>1113.0</c:v>
                </c:pt>
                <c:pt idx="987">
                  <c:v>1112.0</c:v>
                </c:pt>
                <c:pt idx="988">
                  <c:v>1111.0</c:v>
                </c:pt>
                <c:pt idx="989">
                  <c:v>1110.0</c:v>
                </c:pt>
                <c:pt idx="990">
                  <c:v>1109.0</c:v>
                </c:pt>
                <c:pt idx="991">
                  <c:v>1108.0</c:v>
                </c:pt>
                <c:pt idx="992">
                  <c:v>1107.0</c:v>
                </c:pt>
                <c:pt idx="993">
                  <c:v>1106.0</c:v>
                </c:pt>
                <c:pt idx="994">
                  <c:v>1105.0</c:v>
                </c:pt>
                <c:pt idx="995">
                  <c:v>1104.0</c:v>
                </c:pt>
                <c:pt idx="996">
                  <c:v>1103.0</c:v>
                </c:pt>
                <c:pt idx="997">
                  <c:v>1102.0</c:v>
                </c:pt>
                <c:pt idx="998">
                  <c:v>1101.0</c:v>
                </c:pt>
                <c:pt idx="999">
                  <c:v>1100.0</c:v>
                </c:pt>
                <c:pt idx="1000">
                  <c:v>1099.0</c:v>
                </c:pt>
                <c:pt idx="1001">
                  <c:v>1098.0</c:v>
                </c:pt>
                <c:pt idx="1002">
                  <c:v>1097.0</c:v>
                </c:pt>
                <c:pt idx="1003">
                  <c:v>1096.0</c:v>
                </c:pt>
                <c:pt idx="1004">
                  <c:v>1095.0</c:v>
                </c:pt>
                <c:pt idx="1005">
                  <c:v>1094.0</c:v>
                </c:pt>
                <c:pt idx="1006">
                  <c:v>1093.0</c:v>
                </c:pt>
                <c:pt idx="1007">
                  <c:v>1092.0</c:v>
                </c:pt>
                <c:pt idx="1008">
                  <c:v>1091.0</c:v>
                </c:pt>
                <c:pt idx="1009">
                  <c:v>1090.0</c:v>
                </c:pt>
                <c:pt idx="1010">
                  <c:v>1089.0</c:v>
                </c:pt>
                <c:pt idx="1011">
                  <c:v>1088.0</c:v>
                </c:pt>
                <c:pt idx="1012">
                  <c:v>1087.0</c:v>
                </c:pt>
                <c:pt idx="1013">
                  <c:v>1086.0</c:v>
                </c:pt>
                <c:pt idx="1014">
                  <c:v>1085.0</c:v>
                </c:pt>
                <c:pt idx="1015">
                  <c:v>1084.0</c:v>
                </c:pt>
                <c:pt idx="1016">
                  <c:v>1083.0</c:v>
                </c:pt>
                <c:pt idx="1017">
                  <c:v>1082.0</c:v>
                </c:pt>
                <c:pt idx="1018">
                  <c:v>1081.0</c:v>
                </c:pt>
                <c:pt idx="1019">
                  <c:v>1080.0</c:v>
                </c:pt>
                <c:pt idx="1020">
                  <c:v>1079.0</c:v>
                </c:pt>
                <c:pt idx="1021">
                  <c:v>1078.0</c:v>
                </c:pt>
                <c:pt idx="1022">
                  <c:v>1077.0</c:v>
                </c:pt>
                <c:pt idx="1023">
                  <c:v>1076.0</c:v>
                </c:pt>
                <c:pt idx="1024">
                  <c:v>1075.0</c:v>
                </c:pt>
                <c:pt idx="1025">
                  <c:v>1074.0</c:v>
                </c:pt>
                <c:pt idx="1026">
                  <c:v>1073.0</c:v>
                </c:pt>
                <c:pt idx="1027">
                  <c:v>1072.0</c:v>
                </c:pt>
                <c:pt idx="1028">
                  <c:v>1071.0</c:v>
                </c:pt>
                <c:pt idx="1029">
                  <c:v>1070.0</c:v>
                </c:pt>
                <c:pt idx="1030">
                  <c:v>1069.0</c:v>
                </c:pt>
                <c:pt idx="1031">
                  <c:v>1068.0</c:v>
                </c:pt>
                <c:pt idx="1032">
                  <c:v>1067.0</c:v>
                </c:pt>
                <c:pt idx="1033">
                  <c:v>1066.0</c:v>
                </c:pt>
                <c:pt idx="1034">
                  <c:v>1065.0</c:v>
                </c:pt>
                <c:pt idx="1035">
                  <c:v>1064.0</c:v>
                </c:pt>
                <c:pt idx="1036">
                  <c:v>1063.0</c:v>
                </c:pt>
                <c:pt idx="1037">
                  <c:v>1062.0</c:v>
                </c:pt>
                <c:pt idx="1038">
                  <c:v>1061.0</c:v>
                </c:pt>
                <c:pt idx="1039">
                  <c:v>1060.0</c:v>
                </c:pt>
                <c:pt idx="1040">
                  <c:v>1059.0</c:v>
                </c:pt>
                <c:pt idx="1041">
                  <c:v>1058.0</c:v>
                </c:pt>
                <c:pt idx="1042">
                  <c:v>1057.0</c:v>
                </c:pt>
                <c:pt idx="1043">
                  <c:v>1056.0</c:v>
                </c:pt>
                <c:pt idx="1044">
                  <c:v>1055.0</c:v>
                </c:pt>
                <c:pt idx="1045">
                  <c:v>1054.0</c:v>
                </c:pt>
                <c:pt idx="1046">
                  <c:v>1053.0</c:v>
                </c:pt>
                <c:pt idx="1047">
                  <c:v>1052.0</c:v>
                </c:pt>
                <c:pt idx="1048">
                  <c:v>1051.0</c:v>
                </c:pt>
                <c:pt idx="1049">
                  <c:v>1050.0</c:v>
                </c:pt>
                <c:pt idx="1050">
                  <c:v>1049.0</c:v>
                </c:pt>
                <c:pt idx="1051">
                  <c:v>1048.0</c:v>
                </c:pt>
                <c:pt idx="1052">
                  <c:v>1047.0</c:v>
                </c:pt>
                <c:pt idx="1053">
                  <c:v>1046.0</c:v>
                </c:pt>
                <c:pt idx="1054">
                  <c:v>1045.0</c:v>
                </c:pt>
                <c:pt idx="1055">
                  <c:v>1044.0</c:v>
                </c:pt>
                <c:pt idx="1056">
                  <c:v>1043.0</c:v>
                </c:pt>
                <c:pt idx="1057">
                  <c:v>1042.0</c:v>
                </c:pt>
                <c:pt idx="1058">
                  <c:v>1041.0</c:v>
                </c:pt>
                <c:pt idx="1059">
                  <c:v>1040.0</c:v>
                </c:pt>
                <c:pt idx="1060">
                  <c:v>1039.0</c:v>
                </c:pt>
                <c:pt idx="1061">
                  <c:v>1038.0</c:v>
                </c:pt>
                <c:pt idx="1062">
                  <c:v>1037.0</c:v>
                </c:pt>
                <c:pt idx="1063">
                  <c:v>1036.0</c:v>
                </c:pt>
                <c:pt idx="1064">
                  <c:v>1035.0</c:v>
                </c:pt>
                <c:pt idx="1065">
                  <c:v>1034.0</c:v>
                </c:pt>
                <c:pt idx="1066">
                  <c:v>1033.0</c:v>
                </c:pt>
                <c:pt idx="1067">
                  <c:v>1032.0</c:v>
                </c:pt>
                <c:pt idx="1068">
                  <c:v>1031.0</c:v>
                </c:pt>
                <c:pt idx="1069">
                  <c:v>1030.0</c:v>
                </c:pt>
                <c:pt idx="1070">
                  <c:v>1029.0</c:v>
                </c:pt>
                <c:pt idx="1071">
                  <c:v>1028.0</c:v>
                </c:pt>
                <c:pt idx="1072">
                  <c:v>1027.0</c:v>
                </c:pt>
                <c:pt idx="1073">
                  <c:v>1026.0</c:v>
                </c:pt>
                <c:pt idx="1074">
                  <c:v>1025.0</c:v>
                </c:pt>
                <c:pt idx="1075">
                  <c:v>1024.0</c:v>
                </c:pt>
                <c:pt idx="1076">
                  <c:v>1023.0</c:v>
                </c:pt>
                <c:pt idx="1077">
                  <c:v>1022.0</c:v>
                </c:pt>
                <c:pt idx="1078">
                  <c:v>1021.0</c:v>
                </c:pt>
                <c:pt idx="1079">
                  <c:v>1020.0</c:v>
                </c:pt>
                <c:pt idx="1080">
                  <c:v>1019.0</c:v>
                </c:pt>
                <c:pt idx="1081">
                  <c:v>1018.0</c:v>
                </c:pt>
                <c:pt idx="1082">
                  <c:v>1017.0</c:v>
                </c:pt>
                <c:pt idx="1083">
                  <c:v>1016.0</c:v>
                </c:pt>
                <c:pt idx="1084">
                  <c:v>1015.0</c:v>
                </c:pt>
                <c:pt idx="1085">
                  <c:v>1014.0</c:v>
                </c:pt>
                <c:pt idx="1086">
                  <c:v>1013.0</c:v>
                </c:pt>
                <c:pt idx="1087">
                  <c:v>1012.0</c:v>
                </c:pt>
                <c:pt idx="1088">
                  <c:v>1011.0</c:v>
                </c:pt>
                <c:pt idx="1089">
                  <c:v>1010.0</c:v>
                </c:pt>
                <c:pt idx="1090">
                  <c:v>1009.0</c:v>
                </c:pt>
                <c:pt idx="1091">
                  <c:v>1008.0</c:v>
                </c:pt>
                <c:pt idx="1092">
                  <c:v>1007.0</c:v>
                </c:pt>
                <c:pt idx="1093">
                  <c:v>1006.0</c:v>
                </c:pt>
                <c:pt idx="1094">
                  <c:v>1005.0</c:v>
                </c:pt>
                <c:pt idx="1095">
                  <c:v>1004.0</c:v>
                </c:pt>
                <c:pt idx="1096">
                  <c:v>1003.0</c:v>
                </c:pt>
                <c:pt idx="1097">
                  <c:v>1002.0</c:v>
                </c:pt>
                <c:pt idx="1098">
                  <c:v>1001.0</c:v>
                </c:pt>
                <c:pt idx="1099">
                  <c:v>1000.0</c:v>
                </c:pt>
                <c:pt idx="1100">
                  <c:v>999.0</c:v>
                </c:pt>
                <c:pt idx="1101">
                  <c:v>998.0</c:v>
                </c:pt>
                <c:pt idx="1102">
                  <c:v>997.0</c:v>
                </c:pt>
                <c:pt idx="1103">
                  <c:v>996.0</c:v>
                </c:pt>
                <c:pt idx="1104">
                  <c:v>995.0</c:v>
                </c:pt>
                <c:pt idx="1105">
                  <c:v>994.0</c:v>
                </c:pt>
                <c:pt idx="1106">
                  <c:v>993.0</c:v>
                </c:pt>
                <c:pt idx="1107">
                  <c:v>992.0</c:v>
                </c:pt>
                <c:pt idx="1108">
                  <c:v>991.0</c:v>
                </c:pt>
                <c:pt idx="1109">
                  <c:v>990.0</c:v>
                </c:pt>
                <c:pt idx="1110">
                  <c:v>989.0</c:v>
                </c:pt>
                <c:pt idx="1111">
                  <c:v>988.0</c:v>
                </c:pt>
                <c:pt idx="1112">
                  <c:v>987.0</c:v>
                </c:pt>
                <c:pt idx="1113">
                  <c:v>986.0</c:v>
                </c:pt>
                <c:pt idx="1114">
                  <c:v>985.0</c:v>
                </c:pt>
                <c:pt idx="1115">
                  <c:v>984.0</c:v>
                </c:pt>
                <c:pt idx="1116">
                  <c:v>983.0</c:v>
                </c:pt>
                <c:pt idx="1117">
                  <c:v>982.0</c:v>
                </c:pt>
                <c:pt idx="1118">
                  <c:v>981.0</c:v>
                </c:pt>
                <c:pt idx="1119">
                  <c:v>980.0</c:v>
                </c:pt>
                <c:pt idx="1120">
                  <c:v>979.0</c:v>
                </c:pt>
                <c:pt idx="1121">
                  <c:v>978.0</c:v>
                </c:pt>
                <c:pt idx="1122">
                  <c:v>977.0</c:v>
                </c:pt>
                <c:pt idx="1123">
                  <c:v>976.0</c:v>
                </c:pt>
                <c:pt idx="1124">
                  <c:v>975.0</c:v>
                </c:pt>
                <c:pt idx="1125">
                  <c:v>974.0</c:v>
                </c:pt>
                <c:pt idx="1126">
                  <c:v>973.0</c:v>
                </c:pt>
                <c:pt idx="1127">
                  <c:v>972.0</c:v>
                </c:pt>
                <c:pt idx="1128">
                  <c:v>971.0</c:v>
                </c:pt>
                <c:pt idx="1129">
                  <c:v>970.0</c:v>
                </c:pt>
                <c:pt idx="1130">
                  <c:v>969.0</c:v>
                </c:pt>
                <c:pt idx="1131">
                  <c:v>968.0</c:v>
                </c:pt>
                <c:pt idx="1132">
                  <c:v>967.0</c:v>
                </c:pt>
                <c:pt idx="1133">
                  <c:v>966.0</c:v>
                </c:pt>
                <c:pt idx="1134">
                  <c:v>965.0</c:v>
                </c:pt>
                <c:pt idx="1135">
                  <c:v>964.0</c:v>
                </c:pt>
                <c:pt idx="1136">
                  <c:v>963.0</c:v>
                </c:pt>
                <c:pt idx="1137">
                  <c:v>962.0</c:v>
                </c:pt>
                <c:pt idx="1138">
                  <c:v>961.0</c:v>
                </c:pt>
                <c:pt idx="1139">
                  <c:v>960.0</c:v>
                </c:pt>
                <c:pt idx="1140">
                  <c:v>959.0</c:v>
                </c:pt>
                <c:pt idx="1141">
                  <c:v>958.0</c:v>
                </c:pt>
                <c:pt idx="1142">
                  <c:v>957.0</c:v>
                </c:pt>
                <c:pt idx="1143">
                  <c:v>956.0</c:v>
                </c:pt>
                <c:pt idx="1144">
                  <c:v>955.0</c:v>
                </c:pt>
                <c:pt idx="1145">
                  <c:v>954.0</c:v>
                </c:pt>
                <c:pt idx="1146">
                  <c:v>953.0</c:v>
                </c:pt>
                <c:pt idx="1147">
                  <c:v>952.0</c:v>
                </c:pt>
                <c:pt idx="1148">
                  <c:v>951.0</c:v>
                </c:pt>
                <c:pt idx="1149">
                  <c:v>950.0</c:v>
                </c:pt>
                <c:pt idx="1150">
                  <c:v>949.0</c:v>
                </c:pt>
                <c:pt idx="1151">
                  <c:v>948.0</c:v>
                </c:pt>
                <c:pt idx="1152">
                  <c:v>947.0</c:v>
                </c:pt>
                <c:pt idx="1153">
                  <c:v>946.0</c:v>
                </c:pt>
                <c:pt idx="1154">
                  <c:v>945.0</c:v>
                </c:pt>
                <c:pt idx="1155">
                  <c:v>944.0</c:v>
                </c:pt>
                <c:pt idx="1156">
                  <c:v>943.0</c:v>
                </c:pt>
                <c:pt idx="1157">
                  <c:v>942.0</c:v>
                </c:pt>
                <c:pt idx="1158">
                  <c:v>941.0</c:v>
                </c:pt>
                <c:pt idx="1159">
                  <c:v>940.0</c:v>
                </c:pt>
                <c:pt idx="1160">
                  <c:v>939.0</c:v>
                </c:pt>
                <c:pt idx="1161">
                  <c:v>938.0</c:v>
                </c:pt>
                <c:pt idx="1162">
                  <c:v>937.0</c:v>
                </c:pt>
                <c:pt idx="1163">
                  <c:v>936.0</c:v>
                </c:pt>
                <c:pt idx="1164">
                  <c:v>935.0</c:v>
                </c:pt>
                <c:pt idx="1165">
                  <c:v>934.0</c:v>
                </c:pt>
                <c:pt idx="1166">
                  <c:v>933.0</c:v>
                </c:pt>
                <c:pt idx="1167">
                  <c:v>932.0</c:v>
                </c:pt>
                <c:pt idx="1168">
                  <c:v>931.0</c:v>
                </c:pt>
                <c:pt idx="1169">
                  <c:v>930.0</c:v>
                </c:pt>
                <c:pt idx="1170">
                  <c:v>929.0</c:v>
                </c:pt>
                <c:pt idx="1171">
                  <c:v>928.0</c:v>
                </c:pt>
                <c:pt idx="1172">
                  <c:v>927.0</c:v>
                </c:pt>
                <c:pt idx="1173">
                  <c:v>926.0</c:v>
                </c:pt>
                <c:pt idx="1174">
                  <c:v>925.0</c:v>
                </c:pt>
                <c:pt idx="1175">
                  <c:v>924.0</c:v>
                </c:pt>
                <c:pt idx="1176">
                  <c:v>923.0</c:v>
                </c:pt>
                <c:pt idx="1177">
                  <c:v>922.0</c:v>
                </c:pt>
                <c:pt idx="1178">
                  <c:v>921.0</c:v>
                </c:pt>
                <c:pt idx="1179">
                  <c:v>920.0</c:v>
                </c:pt>
                <c:pt idx="1180">
                  <c:v>919.0</c:v>
                </c:pt>
                <c:pt idx="1181">
                  <c:v>918.0</c:v>
                </c:pt>
                <c:pt idx="1182">
                  <c:v>917.0</c:v>
                </c:pt>
                <c:pt idx="1183">
                  <c:v>916.0</c:v>
                </c:pt>
                <c:pt idx="1184">
                  <c:v>915.0</c:v>
                </c:pt>
                <c:pt idx="1185">
                  <c:v>914.0</c:v>
                </c:pt>
                <c:pt idx="1186">
                  <c:v>913.0</c:v>
                </c:pt>
                <c:pt idx="1187">
                  <c:v>912.0</c:v>
                </c:pt>
                <c:pt idx="1188">
                  <c:v>911.0</c:v>
                </c:pt>
                <c:pt idx="1189">
                  <c:v>910.0</c:v>
                </c:pt>
                <c:pt idx="1190">
                  <c:v>909.0</c:v>
                </c:pt>
                <c:pt idx="1191">
                  <c:v>908.0</c:v>
                </c:pt>
                <c:pt idx="1192">
                  <c:v>907.0</c:v>
                </c:pt>
                <c:pt idx="1193">
                  <c:v>906.0</c:v>
                </c:pt>
                <c:pt idx="1194">
                  <c:v>905.0</c:v>
                </c:pt>
                <c:pt idx="1195">
                  <c:v>904.0</c:v>
                </c:pt>
                <c:pt idx="1196">
                  <c:v>903.0</c:v>
                </c:pt>
                <c:pt idx="1197">
                  <c:v>902.0</c:v>
                </c:pt>
                <c:pt idx="1198">
                  <c:v>901.0</c:v>
                </c:pt>
                <c:pt idx="1199">
                  <c:v>900.0</c:v>
                </c:pt>
                <c:pt idx="1200">
                  <c:v>899.0</c:v>
                </c:pt>
                <c:pt idx="1201">
                  <c:v>898.0</c:v>
                </c:pt>
                <c:pt idx="1202">
                  <c:v>897.0</c:v>
                </c:pt>
                <c:pt idx="1203">
                  <c:v>896.0</c:v>
                </c:pt>
                <c:pt idx="1204">
                  <c:v>895.0</c:v>
                </c:pt>
                <c:pt idx="1205">
                  <c:v>894.0</c:v>
                </c:pt>
                <c:pt idx="1206">
                  <c:v>893.0</c:v>
                </c:pt>
                <c:pt idx="1207">
                  <c:v>892.0</c:v>
                </c:pt>
                <c:pt idx="1208">
                  <c:v>891.0</c:v>
                </c:pt>
                <c:pt idx="1209">
                  <c:v>890.0</c:v>
                </c:pt>
                <c:pt idx="1210">
                  <c:v>889.0</c:v>
                </c:pt>
                <c:pt idx="1211">
                  <c:v>888.0</c:v>
                </c:pt>
                <c:pt idx="1212">
                  <c:v>887.0</c:v>
                </c:pt>
                <c:pt idx="1213">
                  <c:v>886.0</c:v>
                </c:pt>
                <c:pt idx="1214">
                  <c:v>885.0</c:v>
                </c:pt>
                <c:pt idx="1215">
                  <c:v>884.0</c:v>
                </c:pt>
                <c:pt idx="1216">
                  <c:v>883.0</c:v>
                </c:pt>
                <c:pt idx="1217">
                  <c:v>882.0</c:v>
                </c:pt>
                <c:pt idx="1218">
                  <c:v>881.0</c:v>
                </c:pt>
                <c:pt idx="1219">
                  <c:v>880.0</c:v>
                </c:pt>
                <c:pt idx="1220">
                  <c:v>879.0</c:v>
                </c:pt>
                <c:pt idx="1221">
                  <c:v>878.0</c:v>
                </c:pt>
                <c:pt idx="1222">
                  <c:v>877.0</c:v>
                </c:pt>
                <c:pt idx="1223">
                  <c:v>876.0</c:v>
                </c:pt>
                <c:pt idx="1224">
                  <c:v>875.0</c:v>
                </c:pt>
                <c:pt idx="1225">
                  <c:v>874.0</c:v>
                </c:pt>
                <c:pt idx="1226">
                  <c:v>873.0</c:v>
                </c:pt>
                <c:pt idx="1227">
                  <c:v>872.0</c:v>
                </c:pt>
                <c:pt idx="1228">
                  <c:v>871.0</c:v>
                </c:pt>
                <c:pt idx="1229">
                  <c:v>870.0</c:v>
                </c:pt>
                <c:pt idx="1230">
                  <c:v>869.0</c:v>
                </c:pt>
                <c:pt idx="1231">
                  <c:v>868.0</c:v>
                </c:pt>
                <c:pt idx="1232">
                  <c:v>867.0</c:v>
                </c:pt>
                <c:pt idx="1233">
                  <c:v>866.0</c:v>
                </c:pt>
                <c:pt idx="1234">
                  <c:v>865.0</c:v>
                </c:pt>
                <c:pt idx="1235">
                  <c:v>864.0</c:v>
                </c:pt>
                <c:pt idx="1236">
                  <c:v>863.0</c:v>
                </c:pt>
                <c:pt idx="1237">
                  <c:v>862.0</c:v>
                </c:pt>
                <c:pt idx="1238">
                  <c:v>861.0</c:v>
                </c:pt>
                <c:pt idx="1239">
                  <c:v>860.0</c:v>
                </c:pt>
                <c:pt idx="1240">
                  <c:v>859.0</c:v>
                </c:pt>
                <c:pt idx="1241">
                  <c:v>858.0</c:v>
                </c:pt>
                <c:pt idx="1242">
                  <c:v>857.0</c:v>
                </c:pt>
                <c:pt idx="1243">
                  <c:v>856.0</c:v>
                </c:pt>
                <c:pt idx="1244">
                  <c:v>855.0</c:v>
                </c:pt>
                <c:pt idx="1245">
                  <c:v>854.0</c:v>
                </c:pt>
                <c:pt idx="1246">
                  <c:v>853.0</c:v>
                </c:pt>
                <c:pt idx="1247">
                  <c:v>852.0</c:v>
                </c:pt>
                <c:pt idx="1248">
                  <c:v>851.0</c:v>
                </c:pt>
                <c:pt idx="1249">
                  <c:v>850.0</c:v>
                </c:pt>
                <c:pt idx="1250">
                  <c:v>849.0</c:v>
                </c:pt>
                <c:pt idx="1251">
                  <c:v>848.0</c:v>
                </c:pt>
                <c:pt idx="1252">
                  <c:v>847.0</c:v>
                </c:pt>
                <c:pt idx="1253">
                  <c:v>846.0</c:v>
                </c:pt>
                <c:pt idx="1254">
                  <c:v>845.0</c:v>
                </c:pt>
                <c:pt idx="1255">
                  <c:v>844.0</c:v>
                </c:pt>
                <c:pt idx="1256">
                  <c:v>843.0</c:v>
                </c:pt>
                <c:pt idx="1257">
                  <c:v>842.0</c:v>
                </c:pt>
                <c:pt idx="1258">
                  <c:v>841.0</c:v>
                </c:pt>
                <c:pt idx="1259">
                  <c:v>840.0</c:v>
                </c:pt>
                <c:pt idx="1260">
                  <c:v>839.0</c:v>
                </c:pt>
                <c:pt idx="1261">
                  <c:v>838.0</c:v>
                </c:pt>
                <c:pt idx="1262">
                  <c:v>837.0</c:v>
                </c:pt>
                <c:pt idx="1263">
                  <c:v>836.0</c:v>
                </c:pt>
                <c:pt idx="1264">
                  <c:v>835.0</c:v>
                </c:pt>
                <c:pt idx="1265">
                  <c:v>834.0</c:v>
                </c:pt>
                <c:pt idx="1266">
                  <c:v>833.0</c:v>
                </c:pt>
                <c:pt idx="1267">
                  <c:v>832.0</c:v>
                </c:pt>
                <c:pt idx="1268">
                  <c:v>831.0</c:v>
                </c:pt>
                <c:pt idx="1269">
                  <c:v>830.0</c:v>
                </c:pt>
                <c:pt idx="1270">
                  <c:v>829.0</c:v>
                </c:pt>
                <c:pt idx="1271">
                  <c:v>828.0</c:v>
                </c:pt>
                <c:pt idx="1272">
                  <c:v>827.0</c:v>
                </c:pt>
                <c:pt idx="1273">
                  <c:v>826.0</c:v>
                </c:pt>
                <c:pt idx="1274">
                  <c:v>825.0</c:v>
                </c:pt>
                <c:pt idx="1275">
                  <c:v>824.0</c:v>
                </c:pt>
                <c:pt idx="1276">
                  <c:v>823.0</c:v>
                </c:pt>
                <c:pt idx="1277">
                  <c:v>822.0</c:v>
                </c:pt>
                <c:pt idx="1278">
                  <c:v>821.0</c:v>
                </c:pt>
                <c:pt idx="1279">
                  <c:v>820.0</c:v>
                </c:pt>
                <c:pt idx="1280">
                  <c:v>819.0</c:v>
                </c:pt>
                <c:pt idx="1281">
                  <c:v>818.0</c:v>
                </c:pt>
                <c:pt idx="1282">
                  <c:v>817.0</c:v>
                </c:pt>
                <c:pt idx="1283">
                  <c:v>816.0</c:v>
                </c:pt>
                <c:pt idx="1284">
                  <c:v>815.0</c:v>
                </c:pt>
                <c:pt idx="1285">
                  <c:v>814.0</c:v>
                </c:pt>
                <c:pt idx="1286">
                  <c:v>813.0</c:v>
                </c:pt>
                <c:pt idx="1287">
                  <c:v>812.0</c:v>
                </c:pt>
                <c:pt idx="1288">
                  <c:v>811.0</c:v>
                </c:pt>
                <c:pt idx="1289">
                  <c:v>810.0</c:v>
                </c:pt>
                <c:pt idx="1290">
                  <c:v>809.0</c:v>
                </c:pt>
                <c:pt idx="1291">
                  <c:v>808.0</c:v>
                </c:pt>
                <c:pt idx="1292">
                  <c:v>807.0</c:v>
                </c:pt>
                <c:pt idx="1293">
                  <c:v>806.0</c:v>
                </c:pt>
                <c:pt idx="1294">
                  <c:v>805.0</c:v>
                </c:pt>
                <c:pt idx="1295">
                  <c:v>804.0</c:v>
                </c:pt>
                <c:pt idx="1296">
                  <c:v>803.0</c:v>
                </c:pt>
                <c:pt idx="1297">
                  <c:v>802.0</c:v>
                </c:pt>
                <c:pt idx="1298">
                  <c:v>801.0</c:v>
                </c:pt>
                <c:pt idx="1299">
                  <c:v>800.0</c:v>
                </c:pt>
                <c:pt idx="1300">
                  <c:v>799.0</c:v>
                </c:pt>
                <c:pt idx="1301">
                  <c:v>798.0</c:v>
                </c:pt>
                <c:pt idx="1302">
                  <c:v>797.0</c:v>
                </c:pt>
                <c:pt idx="1303">
                  <c:v>796.0</c:v>
                </c:pt>
                <c:pt idx="1304">
                  <c:v>795.0</c:v>
                </c:pt>
                <c:pt idx="1305">
                  <c:v>794.0</c:v>
                </c:pt>
                <c:pt idx="1306">
                  <c:v>793.0</c:v>
                </c:pt>
                <c:pt idx="1307">
                  <c:v>792.0</c:v>
                </c:pt>
                <c:pt idx="1308">
                  <c:v>791.0</c:v>
                </c:pt>
                <c:pt idx="1309">
                  <c:v>790.0</c:v>
                </c:pt>
                <c:pt idx="1310">
                  <c:v>789.0</c:v>
                </c:pt>
                <c:pt idx="1311">
                  <c:v>788.0</c:v>
                </c:pt>
                <c:pt idx="1312">
                  <c:v>787.0</c:v>
                </c:pt>
                <c:pt idx="1313">
                  <c:v>786.0</c:v>
                </c:pt>
                <c:pt idx="1314">
                  <c:v>785.0</c:v>
                </c:pt>
                <c:pt idx="1315">
                  <c:v>784.0</c:v>
                </c:pt>
                <c:pt idx="1316">
                  <c:v>783.0</c:v>
                </c:pt>
                <c:pt idx="1317">
                  <c:v>782.0</c:v>
                </c:pt>
                <c:pt idx="1318">
                  <c:v>781.0</c:v>
                </c:pt>
                <c:pt idx="1319">
                  <c:v>780.0</c:v>
                </c:pt>
                <c:pt idx="1320">
                  <c:v>779.0</c:v>
                </c:pt>
                <c:pt idx="1321">
                  <c:v>778.0</c:v>
                </c:pt>
                <c:pt idx="1322">
                  <c:v>777.0</c:v>
                </c:pt>
                <c:pt idx="1323">
                  <c:v>776.0</c:v>
                </c:pt>
                <c:pt idx="1324">
                  <c:v>775.0</c:v>
                </c:pt>
                <c:pt idx="1325">
                  <c:v>774.0</c:v>
                </c:pt>
                <c:pt idx="1326">
                  <c:v>773.0</c:v>
                </c:pt>
                <c:pt idx="1327">
                  <c:v>772.0</c:v>
                </c:pt>
                <c:pt idx="1328">
                  <c:v>771.0</c:v>
                </c:pt>
                <c:pt idx="1329">
                  <c:v>770.0</c:v>
                </c:pt>
                <c:pt idx="1330">
                  <c:v>769.0</c:v>
                </c:pt>
                <c:pt idx="1331">
                  <c:v>768.0</c:v>
                </c:pt>
                <c:pt idx="1332">
                  <c:v>767.0</c:v>
                </c:pt>
                <c:pt idx="1333">
                  <c:v>766.0</c:v>
                </c:pt>
                <c:pt idx="1334">
                  <c:v>765.0</c:v>
                </c:pt>
                <c:pt idx="1335">
                  <c:v>764.0</c:v>
                </c:pt>
                <c:pt idx="1336">
                  <c:v>763.0</c:v>
                </c:pt>
                <c:pt idx="1337">
                  <c:v>762.0</c:v>
                </c:pt>
                <c:pt idx="1338">
                  <c:v>761.0</c:v>
                </c:pt>
                <c:pt idx="1339">
                  <c:v>760.0</c:v>
                </c:pt>
                <c:pt idx="1340">
                  <c:v>759.0</c:v>
                </c:pt>
                <c:pt idx="1341">
                  <c:v>758.0</c:v>
                </c:pt>
                <c:pt idx="1342">
                  <c:v>757.0</c:v>
                </c:pt>
                <c:pt idx="1343">
                  <c:v>756.0</c:v>
                </c:pt>
                <c:pt idx="1344">
                  <c:v>755.0</c:v>
                </c:pt>
                <c:pt idx="1345">
                  <c:v>754.0</c:v>
                </c:pt>
                <c:pt idx="1346">
                  <c:v>753.0</c:v>
                </c:pt>
                <c:pt idx="1347">
                  <c:v>752.0</c:v>
                </c:pt>
                <c:pt idx="1348">
                  <c:v>751.0</c:v>
                </c:pt>
                <c:pt idx="1349">
                  <c:v>750.0</c:v>
                </c:pt>
                <c:pt idx="1350">
                  <c:v>749.0</c:v>
                </c:pt>
                <c:pt idx="1351">
                  <c:v>748.0</c:v>
                </c:pt>
                <c:pt idx="1352">
                  <c:v>747.0</c:v>
                </c:pt>
                <c:pt idx="1353">
                  <c:v>746.0</c:v>
                </c:pt>
                <c:pt idx="1354">
                  <c:v>745.0</c:v>
                </c:pt>
                <c:pt idx="1355">
                  <c:v>744.0</c:v>
                </c:pt>
                <c:pt idx="1356">
                  <c:v>743.0</c:v>
                </c:pt>
                <c:pt idx="1357">
                  <c:v>742.0</c:v>
                </c:pt>
                <c:pt idx="1358">
                  <c:v>741.0</c:v>
                </c:pt>
                <c:pt idx="1359">
                  <c:v>740.0</c:v>
                </c:pt>
                <c:pt idx="1360">
                  <c:v>739.0</c:v>
                </c:pt>
                <c:pt idx="1361">
                  <c:v>738.0</c:v>
                </c:pt>
                <c:pt idx="1362">
                  <c:v>737.0</c:v>
                </c:pt>
                <c:pt idx="1363">
                  <c:v>736.0</c:v>
                </c:pt>
                <c:pt idx="1364">
                  <c:v>735.0</c:v>
                </c:pt>
                <c:pt idx="1365">
                  <c:v>734.0</c:v>
                </c:pt>
                <c:pt idx="1366">
                  <c:v>733.0</c:v>
                </c:pt>
                <c:pt idx="1367">
                  <c:v>732.0</c:v>
                </c:pt>
                <c:pt idx="1368">
                  <c:v>731.0</c:v>
                </c:pt>
                <c:pt idx="1369">
                  <c:v>730.0</c:v>
                </c:pt>
                <c:pt idx="1370">
                  <c:v>729.0</c:v>
                </c:pt>
                <c:pt idx="1371">
                  <c:v>728.0</c:v>
                </c:pt>
                <c:pt idx="1372">
                  <c:v>727.0</c:v>
                </c:pt>
                <c:pt idx="1373">
                  <c:v>726.0</c:v>
                </c:pt>
                <c:pt idx="1374">
                  <c:v>725.0</c:v>
                </c:pt>
                <c:pt idx="1375">
                  <c:v>724.0</c:v>
                </c:pt>
                <c:pt idx="1376">
                  <c:v>723.0</c:v>
                </c:pt>
                <c:pt idx="1377">
                  <c:v>722.0</c:v>
                </c:pt>
                <c:pt idx="1378">
                  <c:v>721.0</c:v>
                </c:pt>
                <c:pt idx="1379">
                  <c:v>720.0</c:v>
                </c:pt>
                <c:pt idx="1380">
                  <c:v>719.0</c:v>
                </c:pt>
                <c:pt idx="1381">
                  <c:v>718.0</c:v>
                </c:pt>
                <c:pt idx="1382">
                  <c:v>717.0</c:v>
                </c:pt>
                <c:pt idx="1383">
                  <c:v>716.0</c:v>
                </c:pt>
                <c:pt idx="1384">
                  <c:v>715.0</c:v>
                </c:pt>
                <c:pt idx="1385">
                  <c:v>714.0</c:v>
                </c:pt>
                <c:pt idx="1386">
                  <c:v>713.0</c:v>
                </c:pt>
                <c:pt idx="1387">
                  <c:v>712.0</c:v>
                </c:pt>
                <c:pt idx="1388">
                  <c:v>711.0</c:v>
                </c:pt>
                <c:pt idx="1389">
                  <c:v>710.0</c:v>
                </c:pt>
                <c:pt idx="1390">
                  <c:v>709.0</c:v>
                </c:pt>
                <c:pt idx="1391">
                  <c:v>708.0</c:v>
                </c:pt>
                <c:pt idx="1392">
                  <c:v>707.0</c:v>
                </c:pt>
                <c:pt idx="1393">
                  <c:v>706.0</c:v>
                </c:pt>
                <c:pt idx="1394">
                  <c:v>705.0</c:v>
                </c:pt>
                <c:pt idx="1395">
                  <c:v>704.0</c:v>
                </c:pt>
                <c:pt idx="1396">
                  <c:v>703.0</c:v>
                </c:pt>
                <c:pt idx="1397">
                  <c:v>702.0</c:v>
                </c:pt>
                <c:pt idx="1398">
                  <c:v>701.0</c:v>
                </c:pt>
                <c:pt idx="1399">
                  <c:v>700.0</c:v>
                </c:pt>
                <c:pt idx="1400">
                  <c:v>699.0</c:v>
                </c:pt>
                <c:pt idx="1401">
                  <c:v>698.0</c:v>
                </c:pt>
                <c:pt idx="1402">
                  <c:v>697.0</c:v>
                </c:pt>
                <c:pt idx="1403">
                  <c:v>696.0</c:v>
                </c:pt>
                <c:pt idx="1404">
                  <c:v>695.0</c:v>
                </c:pt>
                <c:pt idx="1405">
                  <c:v>694.0</c:v>
                </c:pt>
                <c:pt idx="1406">
                  <c:v>693.0</c:v>
                </c:pt>
                <c:pt idx="1407">
                  <c:v>692.0</c:v>
                </c:pt>
                <c:pt idx="1408">
                  <c:v>691.0</c:v>
                </c:pt>
                <c:pt idx="1409">
                  <c:v>690.0</c:v>
                </c:pt>
                <c:pt idx="1410">
                  <c:v>689.0</c:v>
                </c:pt>
                <c:pt idx="1411">
                  <c:v>688.0</c:v>
                </c:pt>
                <c:pt idx="1412">
                  <c:v>687.0</c:v>
                </c:pt>
                <c:pt idx="1413">
                  <c:v>686.0</c:v>
                </c:pt>
                <c:pt idx="1414">
                  <c:v>685.0</c:v>
                </c:pt>
                <c:pt idx="1415">
                  <c:v>684.0</c:v>
                </c:pt>
                <c:pt idx="1416">
                  <c:v>683.0</c:v>
                </c:pt>
                <c:pt idx="1417">
                  <c:v>682.0</c:v>
                </c:pt>
                <c:pt idx="1418">
                  <c:v>681.0</c:v>
                </c:pt>
                <c:pt idx="1419">
                  <c:v>680.0</c:v>
                </c:pt>
                <c:pt idx="1420">
                  <c:v>679.0</c:v>
                </c:pt>
                <c:pt idx="1421">
                  <c:v>678.0</c:v>
                </c:pt>
                <c:pt idx="1422">
                  <c:v>677.0</c:v>
                </c:pt>
                <c:pt idx="1423">
                  <c:v>676.0</c:v>
                </c:pt>
                <c:pt idx="1424">
                  <c:v>675.0</c:v>
                </c:pt>
                <c:pt idx="1425">
                  <c:v>674.0</c:v>
                </c:pt>
                <c:pt idx="1426">
                  <c:v>673.0</c:v>
                </c:pt>
                <c:pt idx="1427">
                  <c:v>672.0</c:v>
                </c:pt>
                <c:pt idx="1428">
                  <c:v>671.0</c:v>
                </c:pt>
                <c:pt idx="1429">
                  <c:v>670.0</c:v>
                </c:pt>
                <c:pt idx="1430">
                  <c:v>669.0</c:v>
                </c:pt>
                <c:pt idx="1431">
                  <c:v>668.0</c:v>
                </c:pt>
                <c:pt idx="1432">
                  <c:v>667.0</c:v>
                </c:pt>
                <c:pt idx="1433">
                  <c:v>666.0</c:v>
                </c:pt>
                <c:pt idx="1434">
                  <c:v>665.0</c:v>
                </c:pt>
                <c:pt idx="1435">
                  <c:v>664.0</c:v>
                </c:pt>
                <c:pt idx="1436">
                  <c:v>663.0</c:v>
                </c:pt>
                <c:pt idx="1437">
                  <c:v>662.0</c:v>
                </c:pt>
                <c:pt idx="1438">
                  <c:v>661.0</c:v>
                </c:pt>
                <c:pt idx="1439">
                  <c:v>660.0</c:v>
                </c:pt>
                <c:pt idx="1440">
                  <c:v>659.0</c:v>
                </c:pt>
                <c:pt idx="1441">
                  <c:v>658.0</c:v>
                </c:pt>
                <c:pt idx="1442">
                  <c:v>657.0</c:v>
                </c:pt>
                <c:pt idx="1443">
                  <c:v>656.0</c:v>
                </c:pt>
                <c:pt idx="1444">
                  <c:v>655.0</c:v>
                </c:pt>
                <c:pt idx="1445">
                  <c:v>654.0</c:v>
                </c:pt>
                <c:pt idx="1446">
                  <c:v>653.0</c:v>
                </c:pt>
                <c:pt idx="1447">
                  <c:v>652.0</c:v>
                </c:pt>
                <c:pt idx="1448">
                  <c:v>651.0</c:v>
                </c:pt>
                <c:pt idx="1449">
                  <c:v>650.0</c:v>
                </c:pt>
                <c:pt idx="1450">
                  <c:v>649.0</c:v>
                </c:pt>
                <c:pt idx="1451">
                  <c:v>648.0</c:v>
                </c:pt>
                <c:pt idx="1452">
                  <c:v>647.0</c:v>
                </c:pt>
                <c:pt idx="1453">
                  <c:v>646.0</c:v>
                </c:pt>
                <c:pt idx="1454">
                  <c:v>645.0</c:v>
                </c:pt>
                <c:pt idx="1455">
                  <c:v>644.0</c:v>
                </c:pt>
                <c:pt idx="1456">
                  <c:v>643.0</c:v>
                </c:pt>
                <c:pt idx="1457">
                  <c:v>642.0</c:v>
                </c:pt>
                <c:pt idx="1458">
                  <c:v>641.0</c:v>
                </c:pt>
                <c:pt idx="1459">
                  <c:v>640.0</c:v>
                </c:pt>
                <c:pt idx="1460">
                  <c:v>639.0</c:v>
                </c:pt>
                <c:pt idx="1461">
                  <c:v>638.0</c:v>
                </c:pt>
                <c:pt idx="1462">
                  <c:v>637.0</c:v>
                </c:pt>
                <c:pt idx="1463">
                  <c:v>636.0</c:v>
                </c:pt>
                <c:pt idx="1464">
                  <c:v>635.0</c:v>
                </c:pt>
                <c:pt idx="1465">
                  <c:v>634.0</c:v>
                </c:pt>
                <c:pt idx="1466">
                  <c:v>633.0</c:v>
                </c:pt>
                <c:pt idx="1467">
                  <c:v>632.0</c:v>
                </c:pt>
                <c:pt idx="1468">
                  <c:v>631.0</c:v>
                </c:pt>
                <c:pt idx="1469">
                  <c:v>630.0</c:v>
                </c:pt>
                <c:pt idx="1470">
                  <c:v>629.0</c:v>
                </c:pt>
                <c:pt idx="1471">
                  <c:v>628.0</c:v>
                </c:pt>
                <c:pt idx="1472">
                  <c:v>627.0</c:v>
                </c:pt>
                <c:pt idx="1473">
                  <c:v>626.0</c:v>
                </c:pt>
                <c:pt idx="1474">
                  <c:v>625.0</c:v>
                </c:pt>
                <c:pt idx="1475">
                  <c:v>624.0</c:v>
                </c:pt>
                <c:pt idx="1476">
                  <c:v>623.0</c:v>
                </c:pt>
                <c:pt idx="1477">
                  <c:v>622.0</c:v>
                </c:pt>
                <c:pt idx="1478">
                  <c:v>621.0</c:v>
                </c:pt>
                <c:pt idx="1479">
                  <c:v>620.0</c:v>
                </c:pt>
                <c:pt idx="1480">
                  <c:v>619.0</c:v>
                </c:pt>
                <c:pt idx="1481">
                  <c:v>618.0</c:v>
                </c:pt>
                <c:pt idx="1482">
                  <c:v>617.0</c:v>
                </c:pt>
                <c:pt idx="1483">
                  <c:v>616.0</c:v>
                </c:pt>
                <c:pt idx="1484">
                  <c:v>615.0</c:v>
                </c:pt>
                <c:pt idx="1485">
                  <c:v>614.0</c:v>
                </c:pt>
                <c:pt idx="1486">
                  <c:v>613.0</c:v>
                </c:pt>
                <c:pt idx="1487">
                  <c:v>612.0</c:v>
                </c:pt>
                <c:pt idx="1488">
                  <c:v>611.0</c:v>
                </c:pt>
                <c:pt idx="1489">
                  <c:v>610.0</c:v>
                </c:pt>
                <c:pt idx="1490">
                  <c:v>609.0</c:v>
                </c:pt>
                <c:pt idx="1491">
                  <c:v>608.0</c:v>
                </c:pt>
                <c:pt idx="1492">
                  <c:v>607.0</c:v>
                </c:pt>
                <c:pt idx="1493">
                  <c:v>606.0</c:v>
                </c:pt>
                <c:pt idx="1494">
                  <c:v>605.0</c:v>
                </c:pt>
                <c:pt idx="1495">
                  <c:v>604.0</c:v>
                </c:pt>
                <c:pt idx="1496">
                  <c:v>603.0</c:v>
                </c:pt>
                <c:pt idx="1497">
                  <c:v>602.0</c:v>
                </c:pt>
                <c:pt idx="1498">
                  <c:v>601.0</c:v>
                </c:pt>
                <c:pt idx="1499">
                  <c:v>600.0</c:v>
                </c:pt>
                <c:pt idx="1500">
                  <c:v>599.0</c:v>
                </c:pt>
                <c:pt idx="1501">
                  <c:v>598.0</c:v>
                </c:pt>
                <c:pt idx="1502">
                  <c:v>597.0</c:v>
                </c:pt>
                <c:pt idx="1503">
                  <c:v>596.0</c:v>
                </c:pt>
                <c:pt idx="1504">
                  <c:v>595.0</c:v>
                </c:pt>
                <c:pt idx="1505">
                  <c:v>594.0</c:v>
                </c:pt>
                <c:pt idx="1506">
                  <c:v>593.0</c:v>
                </c:pt>
                <c:pt idx="1507">
                  <c:v>592.0</c:v>
                </c:pt>
                <c:pt idx="1508">
                  <c:v>591.0</c:v>
                </c:pt>
                <c:pt idx="1509">
                  <c:v>590.0</c:v>
                </c:pt>
                <c:pt idx="1510">
                  <c:v>589.0</c:v>
                </c:pt>
                <c:pt idx="1511">
                  <c:v>588.0</c:v>
                </c:pt>
                <c:pt idx="1512">
                  <c:v>587.0</c:v>
                </c:pt>
                <c:pt idx="1513">
                  <c:v>586.0</c:v>
                </c:pt>
                <c:pt idx="1514">
                  <c:v>585.0</c:v>
                </c:pt>
                <c:pt idx="1515">
                  <c:v>584.0</c:v>
                </c:pt>
                <c:pt idx="1516">
                  <c:v>583.0</c:v>
                </c:pt>
                <c:pt idx="1517">
                  <c:v>582.0</c:v>
                </c:pt>
                <c:pt idx="1518">
                  <c:v>581.0</c:v>
                </c:pt>
                <c:pt idx="1519">
                  <c:v>580.0</c:v>
                </c:pt>
                <c:pt idx="1520">
                  <c:v>579.0</c:v>
                </c:pt>
                <c:pt idx="1521">
                  <c:v>578.0</c:v>
                </c:pt>
                <c:pt idx="1522">
                  <c:v>577.0</c:v>
                </c:pt>
                <c:pt idx="1523">
                  <c:v>576.0</c:v>
                </c:pt>
                <c:pt idx="1524">
                  <c:v>575.0</c:v>
                </c:pt>
                <c:pt idx="1525">
                  <c:v>574.0</c:v>
                </c:pt>
                <c:pt idx="1526">
                  <c:v>573.0</c:v>
                </c:pt>
                <c:pt idx="1527">
                  <c:v>572.0</c:v>
                </c:pt>
                <c:pt idx="1528">
                  <c:v>571.0</c:v>
                </c:pt>
                <c:pt idx="1529">
                  <c:v>570.0</c:v>
                </c:pt>
                <c:pt idx="1530">
                  <c:v>569.0</c:v>
                </c:pt>
                <c:pt idx="1531">
                  <c:v>568.0</c:v>
                </c:pt>
                <c:pt idx="1532">
                  <c:v>567.0</c:v>
                </c:pt>
                <c:pt idx="1533">
                  <c:v>566.0</c:v>
                </c:pt>
                <c:pt idx="1534">
                  <c:v>565.0</c:v>
                </c:pt>
                <c:pt idx="1535">
                  <c:v>564.0</c:v>
                </c:pt>
                <c:pt idx="1536">
                  <c:v>563.0</c:v>
                </c:pt>
                <c:pt idx="1537">
                  <c:v>562.0</c:v>
                </c:pt>
                <c:pt idx="1538">
                  <c:v>561.0</c:v>
                </c:pt>
                <c:pt idx="1539">
                  <c:v>560.0</c:v>
                </c:pt>
                <c:pt idx="1540">
                  <c:v>559.0</c:v>
                </c:pt>
                <c:pt idx="1541">
                  <c:v>558.0</c:v>
                </c:pt>
                <c:pt idx="1542">
                  <c:v>557.0</c:v>
                </c:pt>
                <c:pt idx="1543">
                  <c:v>556.0</c:v>
                </c:pt>
                <c:pt idx="1544">
                  <c:v>555.0</c:v>
                </c:pt>
                <c:pt idx="1545">
                  <c:v>554.0</c:v>
                </c:pt>
                <c:pt idx="1546">
                  <c:v>553.0</c:v>
                </c:pt>
                <c:pt idx="1547">
                  <c:v>552.0</c:v>
                </c:pt>
                <c:pt idx="1548">
                  <c:v>551.0</c:v>
                </c:pt>
                <c:pt idx="1549">
                  <c:v>550.0</c:v>
                </c:pt>
                <c:pt idx="1550">
                  <c:v>549.0</c:v>
                </c:pt>
                <c:pt idx="1551">
                  <c:v>548.0</c:v>
                </c:pt>
                <c:pt idx="1552">
                  <c:v>547.0</c:v>
                </c:pt>
                <c:pt idx="1553">
                  <c:v>546.0</c:v>
                </c:pt>
                <c:pt idx="1554">
                  <c:v>545.0</c:v>
                </c:pt>
                <c:pt idx="1555">
                  <c:v>544.0</c:v>
                </c:pt>
                <c:pt idx="1556">
                  <c:v>543.0</c:v>
                </c:pt>
                <c:pt idx="1557">
                  <c:v>542.0</c:v>
                </c:pt>
                <c:pt idx="1558">
                  <c:v>541.0</c:v>
                </c:pt>
                <c:pt idx="1559">
                  <c:v>540.0</c:v>
                </c:pt>
                <c:pt idx="1560">
                  <c:v>539.0</c:v>
                </c:pt>
                <c:pt idx="1561">
                  <c:v>538.0</c:v>
                </c:pt>
                <c:pt idx="1562">
                  <c:v>537.0</c:v>
                </c:pt>
                <c:pt idx="1563">
                  <c:v>536.0</c:v>
                </c:pt>
                <c:pt idx="1564">
                  <c:v>535.0</c:v>
                </c:pt>
                <c:pt idx="1565">
                  <c:v>534.0</c:v>
                </c:pt>
                <c:pt idx="1566">
                  <c:v>533.0</c:v>
                </c:pt>
                <c:pt idx="1567">
                  <c:v>532.0</c:v>
                </c:pt>
                <c:pt idx="1568">
                  <c:v>531.0</c:v>
                </c:pt>
                <c:pt idx="1569">
                  <c:v>530.0</c:v>
                </c:pt>
                <c:pt idx="1570">
                  <c:v>529.0</c:v>
                </c:pt>
                <c:pt idx="1571">
                  <c:v>528.0</c:v>
                </c:pt>
                <c:pt idx="1572">
                  <c:v>527.0</c:v>
                </c:pt>
                <c:pt idx="1573">
                  <c:v>526.0</c:v>
                </c:pt>
                <c:pt idx="1574">
                  <c:v>525.0</c:v>
                </c:pt>
                <c:pt idx="1575">
                  <c:v>524.0</c:v>
                </c:pt>
                <c:pt idx="1576">
                  <c:v>523.0</c:v>
                </c:pt>
                <c:pt idx="1577">
                  <c:v>522.0</c:v>
                </c:pt>
                <c:pt idx="1578">
                  <c:v>521.0</c:v>
                </c:pt>
                <c:pt idx="1579">
                  <c:v>520.0</c:v>
                </c:pt>
                <c:pt idx="1580">
                  <c:v>519.0</c:v>
                </c:pt>
                <c:pt idx="1581">
                  <c:v>518.0</c:v>
                </c:pt>
                <c:pt idx="1582">
                  <c:v>517.0</c:v>
                </c:pt>
                <c:pt idx="1583">
                  <c:v>516.0</c:v>
                </c:pt>
                <c:pt idx="1584">
                  <c:v>515.0</c:v>
                </c:pt>
                <c:pt idx="1585">
                  <c:v>514.0</c:v>
                </c:pt>
                <c:pt idx="1586">
                  <c:v>513.0</c:v>
                </c:pt>
                <c:pt idx="1587">
                  <c:v>512.0</c:v>
                </c:pt>
                <c:pt idx="1588">
                  <c:v>511.0</c:v>
                </c:pt>
                <c:pt idx="1589">
                  <c:v>510.0</c:v>
                </c:pt>
                <c:pt idx="1590">
                  <c:v>509.0</c:v>
                </c:pt>
                <c:pt idx="1591">
                  <c:v>508.0</c:v>
                </c:pt>
                <c:pt idx="1592">
                  <c:v>507.0</c:v>
                </c:pt>
                <c:pt idx="1593">
                  <c:v>506.0</c:v>
                </c:pt>
                <c:pt idx="1594">
                  <c:v>505.0</c:v>
                </c:pt>
                <c:pt idx="1595">
                  <c:v>504.0</c:v>
                </c:pt>
                <c:pt idx="1596">
                  <c:v>503.0</c:v>
                </c:pt>
                <c:pt idx="1597">
                  <c:v>502.0</c:v>
                </c:pt>
                <c:pt idx="1598">
                  <c:v>501.0</c:v>
                </c:pt>
                <c:pt idx="1599">
                  <c:v>500.0</c:v>
                </c:pt>
                <c:pt idx="1600">
                  <c:v>499.0</c:v>
                </c:pt>
                <c:pt idx="1601">
                  <c:v>498.0</c:v>
                </c:pt>
                <c:pt idx="1602">
                  <c:v>497.0</c:v>
                </c:pt>
                <c:pt idx="1603">
                  <c:v>496.0</c:v>
                </c:pt>
                <c:pt idx="1604">
                  <c:v>495.0</c:v>
                </c:pt>
                <c:pt idx="1605">
                  <c:v>494.0</c:v>
                </c:pt>
                <c:pt idx="1606">
                  <c:v>493.0</c:v>
                </c:pt>
                <c:pt idx="1607">
                  <c:v>492.0</c:v>
                </c:pt>
                <c:pt idx="1608">
                  <c:v>491.0</c:v>
                </c:pt>
                <c:pt idx="1609">
                  <c:v>490.0</c:v>
                </c:pt>
                <c:pt idx="1610">
                  <c:v>489.0</c:v>
                </c:pt>
                <c:pt idx="1611">
                  <c:v>488.0</c:v>
                </c:pt>
                <c:pt idx="1612">
                  <c:v>487.0</c:v>
                </c:pt>
                <c:pt idx="1613">
                  <c:v>486.0</c:v>
                </c:pt>
                <c:pt idx="1614">
                  <c:v>485.0</c:v>
                </c:pt>
                <c:pt idx="1615">
                  <c:v>484.0</c:v>
                </c:pt>
                <c:pt idx="1616">
                  <c:v>483.0</c:v>
                </c:pt>
                <c:pt idx="1617">
                  <c:v>482.0</c:v>
                </c:pt>
                <c:pt idx="1618">
                  <c:v>481.0</c:v>
                </c:pt>
                <c:pt idx="1619">
                  <c:v>480.0</c:v>
                </c:pt>
                <c:pt idx="1620">
                  <c:v>479.0</c:v>
                </c:pt>
                <c:pt idx="1621">
                  <c:v>478.0</c:v>
                </c:pt>
                <c:pt idx="1622">
                  <c:v>477.0</c:v>
                </c:pt>
                <c:pt idx="1623">
                  <c:v>476.0</c:v>
                </c:pt>
                <c:pt idx="1624">
                  <c:v>475.0</c:v>
                </c:pt>
                <c:pt idx="1625">
                  <c:v>474.0</c:v>
                </c:pt>
                <c:pt idx="1626">
                  <c:v>473.0</c:v>
                </c:pt>
                <c:pt idx="1627">
                  <c:v>472.0</c:v>
                </c:pt>
                <c:pt idx="1628">
                  <c:v>471.0</c:v>
                </c:pt>
                <c:pt idx="1629">
                  <c:v>470.0</c:v>
                </c:pt>
                <c:pt idx="1630">
                  <c:v>469.0</c:v>
                </c:pt>
                <c:pt idx="1631">
                  <c:v>468.0</c:v>
                </c:pt>
                <c:pt idx="1632">
                  <c:v>467.0</c:v>
                </c:pt>
                <c:pt idx="1633">
                  <c:v>466.0</c:v>
                </c:pt>
                <c:pt idx="1634">
                  <c:v>465.0</c:v>
                </c:pt>
                <c:pt idx="1635">
                  <c:v>464.0</c:v>
                </c:pt>
                <c:pt idx="1636">
                  <c:v>463.0</c:v>
                </c:pt>
                <c:pt idx="1637">
                  <c:v>462.0</c:v>
                </c:pt>
                <c:pt idx="1638">
                  <c:v>461.0</c:v>
                </c:pt>
                <c:pt idx="1639">
                  <c:v>460.0</c:v>
                </c:pt>
                <c:pt idx="1640">
                  <c:v>459.0</c:v>
                </c:pt>
                <c:pt idx="1641">
                  <c:v>458.0</c:v>
                </c:pt>
                <c:pt idx="1642">
                  <c:v>457.0</c:v>
                </c:pt>
                <c:pt idx="1643">
                  <c:v>456.0</c:v>
                </c:pt>
                <c:pt idx="1644">
                  <c:v>455.0</c:v>
                </c:pt>
                <c:pt idx="1645">
                  <c:v>454.0</c:v>
                </c:pt>
                <c:pt idx="1646">
                  <c:v>453.0</c:v>
                </c:pt>
                <c:pt idx="1647">
                  <c:v>452.0</c:v>
                </c:pt>
                <c:pt idx="1648">
                  <c:v>451.0</c:v>
                </c:pt>
                <c:pt idx="1649">
                  <c:v>450.0</c:v>
                </c:pt>
                <c:pt idx="1650">
                  <c:v>449.0</c:v>
                </c:pt>
                <c:pt idx="1651">
                  <c:v>448.0</c:v>
                </c:pt>
                <c:pt idx="1652">
                  <c:v>447.0</c:v>
                </c:pt>
                <c:pt idx="1653">
                  <c:v>446.0</c:v>
                </c:pt>
                <c:pt idx="1654">
                  <c:v>445.0</c:v>
                </c:pt>
                <c:pt idx="1655">
                  <c:v>444.0</c:v>
                </c:pt>
                <c:pt idx="1656">
                  <c:v>443.0</c:v>
                </c:pt>
                <c:pt idx="1657">
                  <c:v>442.0</c:v>
                </c:pt>
                <c:pt idx="1658">
                  <c:v>441.0</c:v>
                </c:pt>
                <c:pt idx="1659">
                  <c:v>440.0</c:v>
                </c:pt>
                <c:pt idx="1660">
                  <c:v>439.0</c:v>
                </c:pt>
                <c:pt idx="1661">
                  <c:v>438.0</c:v>
                </c:pt>
                <c:pt idx="1662">
                  <c:v>437.0</c:v>
                </c:pt>
                <c:pt idx="1663">
                  <c:v>436.0</c:v>
                </c:pt>
                <c:pt idx="1664">
                  <c:v>435.0</c:v>
                </c:pt>
                <c:pt idx="1665">
                  <c:v>434.0</c:v>
                </c:pt>
                <c:pt idx="1666">
                  <c:v>433.0</c:v>
                </c:pt>
                <c:pt idx="1667">
                  <c:v>432.0</c:v>
                </c:pt>
                <c:pt idx="1668">
                  <c:v>431.0</c:v>
                </c:pt>
                <c:pt idx="1669">
                  <c:v>430.0</c:v>
                </c:pt>
                <c:pt idx="1670">
                  <c:v>429.0</c:v>
                </c:pt>
                <c:pt idx="1671">
                  <c:v>428.0</c:v>
                </c:pt>
                <c:pt idx="1672">
                  <c:v>427.0</c:v>
                </c:pt>
                <c:pt idx="1673">
                  <c:v>426.0</c:v>
                </c:pt>
                <c:pt idx="1674">
                  <c:v>425.0</c:v>
                </c:pt>
                <c:pt idx="1675">
                  <c:v>424.0</c:v>
                </c:pt>
                <c:pt idx="1676">
                  <c:v>423.0</c:v>
                </c:pt>
                <c:pt idx="1677">
                  <c:v>422.0</c:v>
                </c:pt>
                <c:pt idx="1678">
                  <c:v>421.0</c:v>
                </c:pt>
                <c:pt idx="1679">
                  <c:v>420.0</c:v>
                </c:pt>
                <c:pt idx="1680">
                  <c:v>419.0</c:v>
                </c:pt>
                <c:pt idx="1681">
                  <c:v>418.0</c:v>
                </c:pt>
                <c:pt idx="1682">
                  <c:v>417.0</c:v>
                </c:pt>
                <c:pt idx="1683">
                  <c:v>416.0</c:v>
                </c:pt>
                <c:pt idx="1684">
                  <c:v>415.0</c:v>
                </c:pt>
                <c:pt idx="1685">
                  <c:v>414.0</c:v>
                </c:pt>
                <c:pt idx="1686">
                  <c:v>413.0</c:v>
                </c:pt>
                <c:pt idx="1687">
                  <c:v>412.0</c:v>
                </c:pt>
                <c:pt idx="1688">
                  <c:v>411.0</c:v>
                </c:pt>
                <c:pt idx="1689">
                  <c:v>410.0</c:v>
                </c:pt>
                <c:pt idx="1690">
                  <c:v>409.0</c:v>
                </c:pt>
                <c:pt idx="1691">
                  <c:v>408.0</c:v>
                </c:pt>
                <c:pt idx="1692">
                  <c:v>407.0</c:v>
                </c:pt>
                <c:pt idx="1693">
                  <c:v>406.0</c:v>
                </c:pt>
                <c:pt idx="1694">
                  <c:v>405.0</c:v>
                </c:pt>
                <c:pt idx="1695">
                  <c:v>404.0</c:v>
                </c:pt>
                <c:pt idx="1696">
                  <c:v>403.0</c:v>
                </c:pt>
                <c:pt idx="1697">
                  <c:v>402.0</c:v>
                </c:pt>
                <c:pt idx="1698">
                  <c:v>401.0</c:v>
                </c:pt>
                <c:pt idx="1699">
                  <c:v>400.0</c:v>
                </c:pt>
                <c:pt idx="1700">
                  <c:v>399.0</c:v>
                </c:pt>
                <c:pt idx="1701">
                  <c:v>398.0</c:v>
                </c:pt>
                <c:pt idx="1702">
                  <c:v>397.0</c:v>
                </c:pt>
                <c:pt idx="1703">
                  <c:v>396.0</c:v>
                </c:pt>
                <c:pt idx="1704">
                  <c:v>395.0</c:v>
                </c:pt>
                <c:pt idx="1705">
                  <c:v>394.0</c:v>
                </c:pt>
                <c:pt idx="1706">
                  <c:v>393.0</c:v>
                </c:pt>
                <c:pt idx="1707">
                  <c:v>392.0</c:v>
                </c:pt>
                <c:pt idx="1708">
                  <c:v>391.0</c:v>
                </c:pt>
                <c:pt idx="1709">
                  <c:v>390.0</c:v>
                </c:pt>
                <c:pt idx="1710">
                  <c:v>389.0</c:v>
                </c:pt>
                <c:pt idx="1711">
                  <c:v>388.0</c:v>
                </c:pt>
                <c:pt idx="1712">
                  <c:v>387.0</c:v>
                </c:pt>
                <c:pt idx="1713">
                  <c:v>386.0</c:v>
                </c:pt>
                <c:pt idx="1714">
                  <c:v>385.0</c:v>
                </c:pt>
                <c:pt idx="1715">
                  <c:v>384.0</c:v>
                </c:pt>
                <c:pt idx="1716">
                  <c:v>383.0</c:v>
                </c:pt>
                <c:pt idx="1717">
                  <c:v>382.0</c:v>
                </c:pt>
                <c:pt idx="1718">
                  <c:v>381.0</c:v>
                </c:pt>
                <c:pt idx="1719">
                  <c:v>380.0</c:v>
                </c:pt>
                <c:pt idx="1720">
                  <c:v>379.0</c:v>
                </c:pt>
                <c:pt idx="1721">
                  <c:v>378.0</c:v>
                </c:pt>
                <c:pt idx="1722">
                  <c:v>377.0</c:v>
                </c:pt>
                <c:pt idx="1723">
                  <c:v>376.0</c:v>
                </c:pt>
                <c:pt idx="1724">
                  <c:v>375.0</c:v>
                </c:pt>
                <c:pt idx="1725">
                  <c:v>374.0</c:v>
                </c:pt>
                <c:pt idx="1726">
                  <c:v>373.0</c:v>
                </c:pt>
                <c:pt idx="1727">
                  <c:v>372.0</c:v>
                </c:pt>
                <c:pt idx="1728">
                  <c:v>371.0</c:v>
                </c:pt>
                <c:pt idx="1729">
                  <c:v>370.0</c:v>
                </c:pt>
                <c:pt idx="1730">
                  <c:v>369.0</c:v>
                </c:pt>
                <c:pt idx="1731">
                  <c:v>368.0</c:v>
                </c:pt>
                <c:pt idx="1732">
                  <c:v>367.0</c:v>
                </c:pt>
                <c:pt idx="1733">
                  <c:v>366.0</c:v>
                </c:pt>
                <c:pt idx="1734">
                  <c:v>365.0</c:v>
                </c:pt>
                <c:pt idx="1735">
                  <c:v>364.0</c:v>
                </c:pt>
                <c:pt idx="1736">
                  <c:v>363.0</c:v>
                </c:pt>
                <c:pt idx="1737">
                  <c:v>362.0</c:v>
                </c:pt>
                <c:pt idx="1738">
                  <c:v>361.0</c:v>
                </c:pt>
                <c:pt idx="1739">
                  <c:v>360.0</c:v>
                </c:pt>
                <c:pt idx="1740">
                  <c:v>359.0</c:v>
                </c:pt>
                <c:pt idx="1741">
                  <c:v>358.0</c:v>
                </c:pt>
                <c:pt idx="1742">
                  <c:v>357.0</c:v>
                </c:pt>
                <c:pt idx="1743">
                  <c:v>356.0</c:v>
                </c:pt>
                <c:pt idx="1744">
                  <c:v>355.0</c:v>
                </c:pt>
                <c:pt idx="1745">
                  <c:v>354.0</c:v>
                </c:pt>
                <c:pt idx="1746">
                  <c:v>353.0</c:v>
                </c:pt>
                <c:pt idx="1747">
                  <c:v>352.0</c:v>
                </c:pt>
                <c:pt idx="1748">
                  <c:v>351.0</c:v>
                </c:pt>
                <c:pt idx="1749">
                  <c:v>350.0</c:v>
                </c:pt>
                <c:pt idx="1750">
                  <c:v>349.0</c:v>
                </c:pt>
                <c:pt idx="1751">
                  <c:v>348.0</c:v>
                </c:pt>
                <c:pt idx="1752">
                  <c:v>347.0</c:v>
                </c:pt>
                <c:pt idx="1753">
                  <c:v>346.0</c:v>
                </c:pt>
                <c:pt idx="1754">
                  <c:v>345.0</c:v>
                </c:pt>
                <c:pt idx="1755">
                  <c:v>344.0</c:v>
                </c:pt>
                <c:pt idx="1756">
                  <c:v>343.0</c:v>
                </c:pt>
                <c:pt idx="1757">
                  <c:v>342.0</c:v>
                </c:pt>
                <c:pt idx="1758">
                  <c:v>341.0</c:v>
                </c:pt>
                <c:pt idx="1759">
                  <c:v>340.0</c:v>
                </c:pt>
                <c:pt idx="1760">
                  <c:v>339.0</c:v>
                </c:pt>
                <c:pt idx="1761">
                  <c:v>338.0</c:v>
                </c:pt>
                <c:pt idx="1762">
                  <c:v>337.0</c:v>
                </c:pt>
                <c:pt idx="1763">
                  <c:v>336.0</c:v>
                </c:pt>
                <c:pt idx="1764">
                  <c:v>335.0</c:v>
                </c:pt>
                <c:pt idx="1765">
                  <c:v>334.0</c:v>
                </c:pt>
                <c:pt idx="1766">
                  <c:v>333.0</c:v>
                </c:pt>
                <c:pt idx="1767">
                  <c:v>332.0</c:v>
                </c:pt>
                <c:pt idx="1768">
                  <c:v>331.0</c:v>
                </c:pt>
                <c:pt idx="1769">
                  <c:v>330.0</c:v>
                </c:pt>
                <c:pt idx="1770">
                  <c:v>329.0</c:v>
                </c:pt>
                <c:pt idx="1771">
                  <c:v>328.0</c:v>
                </c:pt>
                <c:pt idx="1772">
                  <c:v>327.0</c:v>
                </c:pt>
                <c:pt idx="1773">
                  <c:v>326.0</c:v>
                </c:pt>
                <c:pt idx="1774">
                  <c:v>325.0</c:v>
                </c:pt>
                <c:pt idx="1775">
                  <c:v>324.0</c:v>
                </c:pt>
                <c:pt idx="1776">
                  <c:v>323.0</c:v>
                </c:pt>
                <c:pt idx="1777">
                  <c:v>322.0</c:v>
                </c:pt>
                <c:pt idx="1778">
                  <c:v>321.0</c:v>
                </c:pt>
                <c:pt idx="1779">
                  <c:v>320.0</c:v>
                </c:pt>
                <c:pt idx="1780">
                  <c:v>319.0</c:v>
                </c:pt>
                <c:pt idx="1781">
                  <c:v>318.0</c:v>
                </c:pt>
                <c:pt idx="1782">
                  <c:v>317.0</c:v>
                </c:pt>
                <c:pt idx="1783">
                  <c:v>316.0</c:v>
                </c:pt>
                <c:pt idx="1784">
                  <c:v>315.0</c:v>
                </c:pt>
                <c:pt idx="1785">
                  <c:v>314.0</c:v>
                </c:pt>
                <c:pt idx="1786">
                  <c:v>313.0</c:v>
                </c:pt>
                <c:pt idx="1787">
                  <c:v>312.0</c:v>
                </c:pt>
                <c:pt idx="1788">
                  <c:v>311.0</c:v>
                </c:pt>
                <c:pt idx="1789">
                  <c:v>310.0</c:v>
                </c:pt>
                <c:pt idx="1790">
                  <c:v>309.0</c:v>
                </c:pt>
                <c:pt idx="1791">
                  <c:v>308.0</c:v>
                </c:pt>
                <c:pt idx="1792">
                  <c:v>307.0</c:v>
                </c:pt>
                <c:pt idx="1793">
                  <c:v>306.0</c:v>
                </c:pt>
                <c:pt idx="1794">
                  <c:v>305.0</c:v>
                </c:pt>
                <c:pt idx="1795">
                  <c:v>304.0</c:v>
                </c:pt>
                <c:pt idx="1796">
                  <c:v>303.0</c:v>
                </c:pt>
                <c:pt idx="1797">
                  <c:v>302.0</c:v>
                </c:pt>
                <c:pt idx="1798">
                  <c:v>301.0</c:v>
                </c:pt>
                <c:pt idx="1799">
                  <c:v>300.0</c:v>
                </c:pt>
              </c:numCache>
            </c:numRef>
          </c:xVal>
          <c:yVal>
            <c:numRef>
              <c:f>'[2]6.TXT'!$F$26:$F$1825</c:f>
              <c:numCache>
                <c:formatCode>General</c:formatCode>
                <c:ptCount val="1800"/>
                <c:pt idx="0">
                  <c:v>1.474E-8</c:v>
                </c:pt>
                <c:pt idx="1">
                  <c:v>2.616E-10</c:v>
                </c:pt>
                <c:pt idx="2">
                  <c:v>-1.77E-8</c:v>
                </c:pt>
                <c:pt idx="3">
                  <c:v>-2.79000000000001E-8</c:v>
                </c:pt>
                <c:pt idx="4">
                  <c:v>-4.01100000000002E-8</c:v>
                </c:pt>
                <c:pt idx="5">
                  <c:v>-5.71100000000002E-8</c:v>
                </c:pt>
                <c:pt idx="6">
                  <c:v>-6.97500000000003E-8</c:v>
                </c:pt>
                <c:pt idx="7">
                  <c:v>-8.02200000000003E-8</c:v>
                </c:pt>
                <c:pt idx="8">
                  <c:v>-9.06800000000003E-8</c:v>
                </c:pt>
                <c:pt idx="9">
                  <c:v>-9.76600000000003E-8</c:v>
                </c:pt>
                <c:pt idx="10">
                  <c:v>-1.112E-7</c:v>
                </c:pt>
                <c:pt idx="11">
                  <c:v>-1.208E-7</c:v>
                </c:pt>
                <c:pt idx="12">
                  <c:v>-1.243E-7</c:v>
                </c:pt>
                <c:pt idx="13">
                  <c:v>-1.321E-7</c:v>
                </c:pt>
                <c:pt idx="14">
                  <c:v>-1.347E-7</c:v>
                </c:pt>
                <c:pt idx="15">
                  <c:v>-1.373E-7</c:v>
                </c:pt>
                <c:pt idx="16">
                  <c:v>-1.421E-7</c:v>
                </c:pt>
                <c:pt idx="17">
                  <c:v>-1.43E-7</c:v>
                </c:pt>
                <c:pt idx="18">
                  <c:v>-1.443E-7</c:v>
                </c:pt>
                <c:pt idx="19">
                  <c:v>-1.447E-7</c:v>
                </c:pt>
                <c:pt idx="20">
                  <c:v>-1.443E-7</c:v>
                </c:pt>
                <c:pt idx="21">
                  <c:v>-1.522E-7</c:v>
                </c:pt>
                <c:pt idx="22">
                  <c:v>-1.522E-7</c:v>
                </c:pt>
                <c:pt idx="23">
                  <c:v>-1.543E-7</c:v>
                </c:pt>
                <c:pt idx="24">
                  <c:v>-1.556E-7</c:v>
                </c:pt>
                <c:pt idx="25">
                  <c:v>-1.556E-7</c:v>
                </c:pt>
                <c:pt idx="26">
                  <c:v>-1.591E-7</c:v>
                </c:pt>
                <c:pt idx="27">
                  <c:v>-1.6E-7</c:v>
                </c:pt>
                <c:pt idx="28">
                  <c:v>-1.565E-7</c:v>
                </c:pt>
                <c:pt idx="29">
                  <c:v>-1.639E-7</c:v>
                </c:pt>
                <c:pt idx="30">
                  <c:v>-1.665E-7</c:v>
                </c:pt>
                <c:pt idx="31">
                  <c:v>-1.722E-7</c:v>
                </c:pt>
                <c:pt idx="32">
                  <c:v>-1.774E-7</c:v>
                </c:pt>
                <c:pt idx="33">
                  <c:v>-1.779E-7</c:v>
                </c:pt>
                <c:pt idx="34">
                  <c:v>-1.844E-7</c:v>
                </c:pt>
                <c:pt idx="35">
                  <c:v>-1.883E-7</c:v>
                </c:pt>
                <c:pt idx="36">
                  <c:v>-1.879E-7</c:v>
                </c:pt>
                <c:pt idx="37">
                  <c:v>-1.957E-7</c:v>
                </c:pt>
                <c:pt idx="38">
                  <c:v>-1.971E-7</c:v>
                </c:pt>
                <c:pt idx="39">
                  <c:v>-1.992E-7</c:v>
                </c:pt>
                <c:pt idx="40">
                  <c:v>-2.058E-7</c:v>
                </c:pt>
                <c:pt idx="41">
                  <c:v>-2.045E-7</c:v>
                </c:pt>
                <c:pt idx="42">
                  <c:v>-2.106E-7</c:v>
                </c:pt>
                <c:pt idx="43">
                  <c:v>-2.128E-7</c:v>
                </c:pt>
                <c:pt idx="44">
                  <c:v>-2.084E-7</c:v>
                </c:pt>
                <c:pt idx="45">
                  <c:v>-2.136E-7</c:v>
                </c:pt>
                <c:pt idx="46">
                  <c:v>-2.184E-7</c:v>
                </c:pt>
                <c:pt idx="47">
                  <c:v>-2.206E-7</c:v>
                </c:pt>
                <c:pt idx="48">
                  <c:v>-2.276E-7</c:v>
                </c:pt>
                <c:pt idx="49">
                  <c:v>-2.258E-7</c:v>
                </c:pt>
                <c:pt idx="50">
                  <c:v>-2.315E-7</c:v>
                </c:pt>
                <c:pt idx="51">
                  <c:v>-2.359E-7</c:v>
                </c:pt>
                <c:pt idx="52">
                  <c:v>-2.35E-7</c:v>
                </c:pt>
                <c:pt idx="53">
                  <c:v>-2.363E-7</c:v>
                </c:pt>
                <c:pt idx="54">
                  <c:v>-2.367E-7</c:v>
                </c:pt>
                <c:pt idx="55">
                  <c:v>-2.367E-7</c:v>
                </c:pt>
                <c:pt idx="56">
                  <c:v>-2.389E-7</c:v>
                </c:pt>
                <c:pt idx="57">
                  <c:v>-2.38E-7</c:v>
                </c:pt>
                <c:pt idx="58">
                  <c:v>-2.385E-7</c:v>
                </c:pt>
                <c:pt idx="59">
                  <c:v>-2.393E-7</c:v>
                </c:pt>
                <c:pt idx="60">
                  <c:v>-2.385E-7</c:v>
                </c:pt>
                <c:pt idx="61">
                  <c:v>-2.407E-7</c:v>
                </c:pt>
                <c:pt idx="62">
                  <c:v>-2.415E-7</c:v>
                </c:pt>
                <c:pt idx="63">
                  <c:v>-2.415E-7</c:v>
                </c:pt>
                <c:pt idx="64">
                  <c:v>-2.424E-7</c:v>
                </c:pt>
                <c:pt idx="65">
                  <c:v>-2.441E-7</c:v>
                </c:pt>
                <c:pt idx="66">
                  <c:v>-2.454E-7</c:v>
                </c:pt>
                <c:pt idx="67">
                  <c:v>-2.45E-7</c:v>
                </c:pt>
                <c:pt idx="68">
                  <c:v>-2.441E-7</c:v>
                </c:pt>
                <c:pt idx="69">
                  <c:v>-2.45E-7</c:v>
                </c:pt>
                <c:pt idx="70">
                  <c:v>-2.45E-7</c:v>
                </c:pt>
                <c:pt idx="71">
                  <c:v>-2.454E-7</c:v>
                </c:pt>
                <c:pt idx="72">
                  <c:v>-2.45E-7</c:v>
                </c:pt>
                <c:pt idx="73">
                  <c:v>-2.441E-7</c:v>
                </c:pt>
                <c:pt idx="74">
                  <c:v>-2.463E-7</c:v>
                </c:pt>
                <c:pt idx="75">
                  <c:v>-2.463E-7</c:v>
                </c:pt>
                <c:pt idx="76">
                  <c:v>-2.446E-7</c:v>
                </c:pt>
                <c:pt idx="77">
                  <c:v>-2.485E-7</c:v>
                </c:pt>
                <c:pt idx="78">
                  <c:v>-2.489E-7</c:v>
                </c:pt>
                <c:pt idx="79">
                  <c:v>-2.498E-7</c:v>
                </c:pt>
                <c:pt idx="80">
                  <c:v>-2.516E-7</c:v>
                </c:pt>
                <c:pt idx="81">
                  <c:v>-2.529E-7</c:v>
                </c:pt>
                <c:pt idx="82">
                  <c:v>-2.546E-7</c:v>
                </c:pt>
                <c:pt idx="83">
                  <c:v>-2.546E-7</c:v>
                </c:pt>
                <c:pt idx="84">
                  <c:v>-2.516E-7</c:v>
                </c:pt>
                <c:pt idx="85">
                  <c:v>-2.542E-7</c:v>
                </c:pt>
                <c:pt idx="86">
                  <c:v>-2.542E-7</c:v>
                </c:pt>
                <c:pt idx="87">
                  <c:v>-2.546E-7</c:v>
                </c:pt>
                <c:pt idx="88">
                  <c:v>-2.537E-7</c:v>
                </c:pt>
                <c:pt idx="89">
                  <c:v>-2.529E-7</c:v>
                </c:pt>
                <c:pt idx="90">
                  <c:v>-2.55E-7</c:v>
                </c:pt>
                <c:pt idx="91">
                  <c:v>-2.542E-7</c:v>
                </c:pt>
                <c:pt idx="92">
                  <c:v>-2.52400000000001E-7</c:v>
                </c:pt>
                <c:pt idx="93">
                  <c:v>-2.56300000000001E-7</c:v>
                </c:pt>
                <c:pt idx="94">
                  <c:v>-2.56800000000001E-7</c:v>
                </c:pt>
                <c:pt idx="95">
                  <c:v>-2.594E-7</c:v>
                </c:pt>
                <c:pt idx="96">
                  <c:v>-2.625E-7</c:v>
                </c:pt>
                <c:pt idx="97">
                  <c:v>-2.625E-7</c:v>
                </c:pt>
                <c:pt idx="98">
                  <c:v>-2.659E-7</c:v>
                </c:pt>
                <c:pt idx="99">
                  <c:v>-2.659E-7</c:v>
                </c:pt>
                <c:pt idx="100">
                  <c:v>-2.646E-7</c:v>
                </c:pt>
                <c:pt idx="101">
                  <c:v>-2.70700000000001E-7</c:v>
                </c:pt>
                <c:pt idx="102">
                  <c:v>-2.70700000000001E-7</c:v>
                </c:pt>
                <c:pt idx="103">
                  <c:v>-2.70300000000001E-7</c:v>
                </c:pt>
                <c:pt idx="104">
                  <c:v>-2.74700000000001E-7</c:v>
                </c:pt>
                <c:pt idx="105">
                  <c:v>-2.755E-7</c:v>
                </c:pt>
                <c:pt idx="106">
                  <c:v>-2.812E-7</c:v>
                </c:pt>
                <c:pt idx="107">
                  <c:v>-2.808E-7</c:v>
                </c:pt>
                <c:pt idx="108">
                  <c:v>-2.77700000000001E-7</c:v>
                </c:pt>
                <c:pt idx="109">
                  <c:v>-2.834E-7</c:v>
                </c:pt>
                <c:pt idx="110">
                  <c:v>-2.84700000000001E-7</c:v>
                </c:pt>
                <c:pt idx="111">
                  <c:v>-2.873E-7</c:v>
                </c:pt>
                <c:pt idx="112">
                  <c:v>-2.908E-7</c:v>
                </c:pt>
                <c:pt idx="113">
                  <c:v>-2.90400000000001E-7</c:v>
                </c:pt>
                <c:pt idx="114">
                  <c:v>-2.96000000000001E-7</c:v>
                </c:pt>
                <c:pt idx="115">
                  <c:v>-2.978E-7</c:v>
                </c:pt>
                <c:pt idx="116">
                  <c:v>-2.978E-7</c:v>
                </c:pt>
                <c:pt idx="117">
                  <c:v>-3.052E-7</c:v>
                </c:pt>
                <c:pt idx="118">
                  <c:v>-3.04300000000001E-7</c:v>
                </c:pt>
                <c:pt idx="119">
                  <c:v>-3.06900000000001E-7</c:v>
                </c:pt>
                <c:pt idx="120">
                  <c:v>-3.10000000000001E-7</c:v>
                </c:pt>
                <c:pt idx="121">
                  <c:v>-3.10000000000001E-7</c:v>
                </c:pt>
                <c:pt idx="122">
                  <c:v>-3.14300000000001E-7</c:v>
                </c:pt>
                <c:pt idx="123">
                  <c:v>-3.16100000000001E-7</c:v>
                </c:pt>
                <c:pt idx="124">
                  <c:v>-3.135E-7</c:v>
                </c:pt>
                <c:pt idx="125">
                  <c:v>-3.191E-7</c:v>
                </c:pt>
                <c:pt idx="126">
                  <c:v>-3.21300000000001E-7</c:v>
                </c:pt>
                <c:pt idx="127">
                  <c:v>-3.24400000000001E-7</c:v>
                </c:pt>
                <c:pt idx="128">
                  <c:v>-3.29200000000001E-7</c:v>
                </c:pt>
                <c:pt idx="129">
                  <c:v>-3.28300000000001E-7</c:v>
                </c:pt>
                <c:pt idx="130">
                  <c:v>-3.30000000000001E-7</c:v>
                </c:pt>
                <c:pt idx="131">
                  <c:v>-3.326E-7</c:v>
                </c:pt>
                <c:pt idx="132">
                  <c:v>-3.322E-7</c:v>
                </c:pt>
                <c:pt idx="133">
                  <c:v>-3.34400000000001E-7</c:v>
                </c:pt>
                <c:pt idx="134">
                  <c:v>-3.34400000000001E-7</c:v>
                </c:pt>
                <c:pt idx="135">
                  <c:v>-3.335E-7</c:v>
                </c:pt>
                <c:pt idx="136">
                  <c:v>-3.35700000000001E-7</c:v>
                </c:pt>
                <c:pt idx="137">
                  <c:v>-3.353E-7</c:v>
                </c:pt>
                <c:pt idx="138">
                  <c:v>-3.366E-7</c:v>
                </c:pt>
                <c:pt idx="139">
                  <c:v>-3.374E-7</c:v>
                </c:pt>
                <c:pt idx="140">
                  <c:v>-3.374E-7</c:v>
                </c:pt>
                <c:pt idx="141">
                  <c:v>-3.40500000000001E-7</c:v>
                </c:pt>
                <c:pt idx="142">
                  <c:v>-3.40900000000001E-7</c:v>
                </c:pt>
                <c:pt idx="143">
                  <c:v>-3.422E-7</c:v>
                </c:pt>
                <c:pt idx="144">
                  <c:v>-3.44000000000001E-7</c:v>
                </c:pt>
                <c:pt idx="145">
                  <c:v>-3.44400000000001E-7</c:v>
                </c:pt>
                <c:pt idx="146">
                  <c:v>-3.45700000000001E-7</c:v>
                </c:pt>
                <c:pt idx="147">
                  <c:v>-3.44800000000001E-7</c:v>
                </c:pt>
                <c:pt idx="148">
                  <c:v>-3.435E-7</c:v>
                </c:pt>
                <c:pt idx="149">
                  <c:v>-3.475E-7</c:v>
                </c:pt>
                <c:pt idx="150">
                  <c:v>-3.475E-7</c:v>
                </c:pt>
                <c:pt idx="151">
                  <c:v>-3.466E-7</c:v>
                </c:pt>
                <c:pt idx="152">
                  <c:v>-3.48800000000001E-7</c:v>
                </c:pt>
                <c:pt idx="153">
                  <c:v>-3.47000000000001E-7</c:v>
                </c:pt>
                <c:pt idx="154">
                  <c:v>-3.48300000000001E-7</c:v>
                </c:pt>
                <c:pt idx="155">
                  <c:v>-3.492E-7</c:v>
                </c:pt>
                <c:pt idx="156">
                  <c:v>-3.48300000000001E-7</c:v>
                </c:pt>
                <c:pt idx="157">
                  <c:v>-3.54000000000001E-7</c:v>
                </c:pt>
                <c:pt idx="158">
                  <c:v>-3.56200000000001E-7</c:v>
                </c:pt>
                <c:pt idx="159">
                  <c:v>-3.58400000000001E-7</c:v>
                </c:pt>
                <c:pt idx="160">
                  <c:v>-3.636E-7</c:v>
                </c:pt>
                <c:pt idx="161">
                  <c:v>-3.65300000000001E-7</c:v>
                </c:pt>
                <c:pt idx="162">
                  <c:v>-3.70100000000001E-7</c:v>
                </c:pt>
                <c:pt idx="163">
                  <c:v>-3.72300000000001E-7</c:v>
                </c:pt>
                <c:pt idx="164">
                  <c:v>-3.71400000000001E-7</c:v>
                </c:pt>
                <c:pt idx="165">
                  <c:v>-3.75800000000001E-7</c:v>
                </c:pt>
                <c:pt idx="166">
                  <c:v>-3.75800000000001E-7</c:v>
                </c:pt>
                <c:pt idx="167">
                  <c:v>-3.78000000000001E-7</c:v>
                </c:pt>
                <c:pt idx="168">
                  <c:v>-3.82300000000001E-7</c:v>
                </c:pt>
                <c:pt idx="169">
                  <c:v>-3.819E-7</c:v>
                </c:pt>
                <c:pt idx="170">
                  <c:v>-3.836E-7</c:v>
                </c:pt>
                <c:pt idx="171">
                  <c:v>-3.854E-7</c:v>
                </c:pt>
                <c:pt idx="172">
                  <c:v>-3.87100000000001E-7</c:v>
                </c:pt>
                <c:pt idx="173">
                  <c:v>-3.91500000000001E-7</c:v>
                </c:pt>
                <c:pt idx="174">
                  <c:v>-3.90200000000001E-7</c:v>
                </c:pt>
                <c:pt idx="175">
                  <c:v>-3.89800000000001E-7</c:v>
                </c:pt>
                <c:pt idx="176">
                  <c:v>-3.92400000000001E-7</c:v>
                </c:pt>
                <c:pt idx="177">
                  <c:v>-3.932E-7</c:v>
                </c:pt>
                <c:pt idx="178">
                  <c:v>-3.96300000000001E-7</c:v>
                </c:pt>
                <c:pt idx="179">
                  <c:v>-3.96700000000001E-7</c:v>
                </c:pt>
                <c:pt idx="180">
                  <c:v>-3.976E-7</c:v>
                </c:pt>
                <c:pt idx="181">
                  <c:v>-4.054E-7</c:v>
                </c:pt>
                <c:pt idx="182">
                  <c:v>-4.094E-7</c:v>
                </c:pt>
                <c:pt idx="183">
                  <c:v>-4.12E-7</c:v>
                </c:pt>
                <c:pt idx="184">
                  <c:v>-4.17700000000001E-7</c:v>
                </c:pt>
                <c:pt idx="185">
                  <c:v>-4.21600000000001E-7</c:v>
                </c:pt>
                <c:pt idx="186">
                  <c:v>-4.264E-7</c:v>
                </c:pt>
                <c:pt idx="187">
                  <c:v>-4.28600000000001E-7</c:v>
                </c:pt>
                <c:pt idx="188">
                  <c:v>-4.29000000000001E-7</c:v>
                </c:pt>
                <c:pt idx="189">
                  <c:v>-4.364E-7</c:v>
                </c:pt>
                <c:pt idx="190">
                  <c:v>-4.39900000000001E-7</c:v>
                </c:pt>
                <c:pt idx="191">
                  <c:v>-4.43400000000001E-7</c:v>
                </c:pt>
                <c:pt idx="192">
                  <c:v>-4.48200000000001E-7</c:v>
                </c:pt>
                <c:pt idx="193">
                  <c:v>-4.49500000000001E-7</c:v>
                </c:pt>
                <c:pt idx="194">
                  <c:v>-4.52100000000001E-7</c:v>
                </c:pt>
                <c:pt idx="195">
                  <c:v>-4.53400000000001E-7</c:v>
                </c:pt>
                <c:pt idx="196">
                  <c:v>-4.54300000000001E-7</c:v>
                </c:pt>
                <c:pt idx="197">
                  <c:v>-4.63900000000001E-7</c:v>
                </c:pt>
                <c:pt idx="198">
                  <c:v>-4.647E-7</c:v>
                </c:pt>
                <c:pt idx="199">
                  <c:v>-4.682E-7</c:v>
                </c:pt>
                <c:pt idx="200">
                  <c:v>-4.76100000000002E-7</c:v>
                </c:pt>
                <c:pt idx="201">
                  <c:v>-4.822E-7</c:v>
                </c:pt>
                <c:pt idx="202">
                  <c:v>-4.94400000000002E-7</c:v>
                </c:pt>
                <c:pt idx="203">
                  <c:v>-5.014E-7</c:v>
                </c:pt>
                <c:pt idx="204">
                  <c:v>-5.03100000000002E-7</c:v>
                </c:pt>
                <c:pt idx="205">
                  <c:v>-5.13100000000002E-7</c:v>
                </c:pt>
                <c:pt idx="206">
                  <c:v>-5.17900000000002E-7</c:v>
                </c:pt>
                <c:pt idx="207">
                  <c:v>-5.23600000000002E-7</c:v>
                </c:pt>
                <c:pt idx="208">
                  <c:v>-5.30100000000002E-7</c:v>
                </c:pt>
                <c:pt idx="209">
                  <c:v>-5.29700000000001E-7</c:v>
                </c:pt>
                <c:pt idx="210">
                  <c:v>-5.31900000000001E-7</c:v>
                </c:pt>
                <c:pt idx="211">
                  <c:v>-5.33200000000001E-7</c:v>
                </c:pt>
                <c:pt idx="212">
                  <c:v>-5.33600000000002E-7</c:v>
                </c:pt>
                <c:pt idx="213">
                  <c:v>-5.397E-7</c:v>
                </c:pt>
                <c:pt idx="214">
                  <c:v>-5.41900000000002E-7</c:v>
                </c:pt>
                <c:pt idx="215">
                  <c:v>-5.43200000000002E-7</c:v>
                </c:pt>
                <c:pt idx="216">
                  <c:v>-5.48900000000002E-7</c:v>
                </c:pt>
                <c:pt idx="217">
                  <c:v>-5.54100000000002E-7</c:v>
                </c:pt>
                <c:pt idx="218">
                  <c:v>-5.624E-7</c:v>
                </c:pt>
                <c:pt idx="219">
                  <c:v>-5.68100000000002E-7</c:v>
                </c:pt>
                <c:pt idx="220">
                  <c:v>-5.70700000000002E-7</c:v>
                </c:pt>
                <c:pt idx="221">
                  <c:v>-5.81100000000002E-7</c:v>
                </c:pt>
                <c:pt idx="222">
                  <c:v>-5.92500000000002E-7</c:v>
                </c:pt>
                <c:pt idx="223">
                  <c:v>-5.99500000000002E-7</c:v>
                </c:pt>
                <c:pt idx="224">
                  <c:v>-6.07300000000002E-7</c:v>
                </c:pt>
                <c:pt idx="225">
                  <c:v>-6.12500000000001E-7</c:v>
                </c:pt>
                <c:pt idx="226">
                  <c:v>-6.21700000000001E-7</c:v>
                </c:pt>
                <c:pt idx="227">
                  <c:v>-6.29100000000002E-7</c:v>
                </c:pt>
                <c:pt idx="228">
                  <c:v>-6.31300000000002E-7</c:v>
                </c:pt>
                <c:pt idx="229">
                  <c:v>-6.37400000000001E-7</c:v>
                </c:pt>
                <c:pt idx="230">
                  <c:v>-6.40900000000002E-7</c:v>
                </c:pt>
                <c:pt idx="231">
                  <c:v>-6.47000000000002E-7</c:v>
                </c:pt>
                <c:pt idx="232">
                  <c:v>-6.53100000000002E-7</c:v>
                </c:pt>
                <c:pt idx="233">
                  <c:v>-6.56100000000002E-7</c:v>
                </c:pt>
                <c:pt idx="234">
                  <c:v>-6.67900000000002E-7</c:v>
                </c:pt>
                <c:pt idx="235">
                  <c:v>-6.79200000000002E-7</c:v>
                </c:pt>
                <c:pt idx="236">
                  <c:v>-6.87500000000002E-7</c:v>
                </c:pt>
                <c:pt idx="237">
                  <c:v>-7.00600000000002E-7</c:v>
                </c:pt>
                <c:pt idx="238">
                  <c:v>-7.09300000000002E-7</c:v>
                </c:pt>
                <c:pt idx="239">
                  <c:v>-7.19300000000002E-7</c:v>
                </c:pt>
                <c:pt idx="240">
                  <c:v>-7.31100000000002E-7</c:v>
                </c:pt>
                <c:pt idx="241">
                  <c:v>-7.34600000000002E-7</c:v>
                </c:pt>
                <c:pt idx="242">
                  <c:v>-7.44600000000003E-7</c:v>
                </c:pt>
                <c:pt idx="243">
                  <c:v>-7.53800000000003E-7</c:v>
                </c:pt>
                <c:pt idx="244">
                  <c:v>-7.62100000000002E-7</c:v>
                </c:pt>
                <c:pt idx="245">
                  <c:v>-7.76500000000002E-7</c:v>
                </c:pt>
                <c:pt idx="246">
                  <c:v>-7.87400000000002E-7</c:v>
                </c:pt>
                <c:pt idx="247">
                  <c:v>-8.00000000000002E-7</c:v>
                </c:pt>
                <c:pt idx="248">
                  <c:v>-8.12600000000002E-7</c:v>
                </c:pt>
                <c:pt idx="249">
                  <c:v>-8.18700000000002E-7</c:v>
                </c:pt>
                <c:pt idx="250">
                  <c:v>-8.33600000000003E-7</c:v>
                </c:pt>
                <c:pt idx="251">
                  <c:v>-8.47100000000003E-7</c:v>
                </c:pt>
                <c:pt idx="252">
                  <c:v>-8.60200000000003E-7</c:v>
                </c:pt>
                <c:pt idx="253">
                  <c:v>-8.76300000000002E-7</c:v>
                </c:pt>
                <c:pt idx="254">
                  <c:v>-8.89800000000002E-7</c:v>
                </c:pt>
                <c:pt idx="255">
                  <c:v>-9.04200000000002E-7</c:v>
                </c:pt>
                <c:pt idx="256">
                  <c:v>-9.24700000000002E-7</c:v>
                </c:pt>
                <c:pt idx="257">
                  <c:v>-9.35600000000005E-7</c:v>
                </c:pt>
                <c:pt idx="258">
                  <c:v>-9.54800000000001E-7</c:v>
                </c:pt>
                <c:pt idx="259">
                  <c:v>-9.68700000000002E-7</c:v>
                </c:pt>
                <c:pt idx="260">
                  <c:v>-9.82200000000003E-7</c:v>
                </c:pt>
                <c:pt idx="261">
                  <c:v>-9.99700000000002E-7</c:v>
                </c:pt>
                <c:pt idx="262">
                  <c:v>-1.014E-6</c:v>
                </c:pt>
                <c:pt idx="263">
                  <c:v>-1.028E-6</c:v>
                </c:pt>
                <c:pt idx="264">
                  <c:v>-1.049E-6</c:v>
                </c:pt>
                <c:pt idx="265">
                  <c:v>-1.062E-6</c:v>
                </c:pt>
                <c:pt idx="266">
                  <c:v>-1.077E-6</c:v>
                </c:pt>
                <c:pt idx="267">
                  <c:v>-1.096E-6</c:v>
                </c:pt>
                <c:pt idx="268">
                  <c:v>-1.113E-6</c:v>
                </c:pt>
                <c:pt idx="269">
                  <c:v>-1.137E-6</c:v>
                </c:pt>
                <c:pt idx="270">
                  <c:v>-1.157E-6</c:v>
                </c:pt>
                <c:pt idx="271">
                  <c:v>-1.174E-6</c:v>
                </c:pt>
                <c:pt idx="272">
                  <c:v>-1.198E-6</c:v>
                </c:pt>
                <c:pt idx="273">
                  <c:v>-1.222E-6</c:v>
                </c:pt>
                <c:pt idx="274">
                  <c:v>-1.246E-6</c:v>
                </c:pt>
                <c:pt idx="275">
                  <c:v>-1.269E-6</c:v>
                </c:pt>
                <c:pt idx="276">
                  <c:v>-1.292E-6</c:v>
                </c:pt>
                <c:pt idx="277">
                  <c:v>-1.319E-6</c:v>
                </c:pt>
                <c:pt idx="278">
                  <c:v>-1.344E-6</c:v>
                </c:pt>
                <c:pt idx="279">
                  <c:v>-1.365E-6</c:v>
                </c:pt>
                <c:pt idx="280">
                  <c:v>-1.389E-6</c:v>
                </c:pt>
                <c:pt idx="281">
                  <c:v>-1.416E-6</c:v>
                </c:pt>
                <c:pt idx="282">
                  <c:v>-1.443E-6</c:v>
                </c:pt>
                <c:pt idx="283">
                  <c:v>-1.47E-6</c:v>
                </c:pt>
                <c:pt idx="284">
                  <c:v>-1.498E-6</c:v>
                </c:pt>
                <c:pt idx="285">
                  <c:v>-1.528E-6</c:v>
                </c:pt>
                <c:pt idx="286">
                  <c:v>-1.556E-6</c:v>
                </c:pt>
                <c:pt idx="287">
                  <c:v>-1.589E-6</c:v>
                </c:pt>
                <c:pt idx="288">
                  <c:v>-1.62E-6</c:v>
                </c:pt>
                <c:pt idx="289">
                  <c:v>-1.651E-6</c:v>
                </c:pt>
                <c:pt idx="290">
                  <c:v>-1.686E-6</c:v>
                </c:pt>
                <c:pt idx="291">
                  <c:v>-1.716E-6</c:v>
                </c:pt>
                <c:pt idx="292">
                  <c:v>-1.746E-6</c:v>
                </c:pt>
                <c:pt idx="293">
                  <c:v>-1.786E-6</c:v>
                </c:pt>
                <c:pt idx="294">
                  <c:v>-1.815E-6</c:v>
                </c:pt>
                <c:pt idx="295">
                  <c:v>-1.848E-6</c:v>
                </c:pt>
                <c:pt idx="296">
                  <c:v>-1.885E-6</c:v>
                </c:pt>
                <c:pt idx="297">
                  <c:v>-1.919E-6</c:v>
                </c:pt>
                <c:pt idx="298">
                  <c:v>-1.961E-6</c:v>
                </c:pt>
                <c:pt idx="299">
                  <c:v>-2.001E-6</c:v>
                </c:pt>
                <c:pt idx="300">
                  <c:v>-2.039E-6</c:v>
                </c:pt>
                <c:pt idx="301">
                  <c:v>-2.082E-6</c:v>
                </c:pt>
                <c:pt idx="302">
                  <c:v>-2.125E-6</c:v>
                </c:pt>
                <c:pt idx="303">
                  <c:v>-2.168E-6</c:v>
                </c:pt>
                <c:pt idx="304">
                  <c:v>-2.21E-6</c:v>
                </c:pt>
                <c:pt idx="305">
                  <c:v>-2.251E-6</c:v>
                </c:pt>
                <c:pt idx="306">
                  <c:v>-2.299E-6</c:v>
                </c:pt>
                <c:pt idx="307">
                  <c:v>-2.345E-6</c:v>
                </c:pt>
                <c:pt idx="308">
                  <c:v>-2.39E-6</c:v>
                </c:pt>
                <c:pt idx="309">
                  <c:v>-2.437E-6</c:v>
                </c:pt>
                <c:pt idx="310">
                  <c:v>-2.482E-6</c:v>
                </c:pt>
                <c:pt idx="311">
                  <c:v>-2.531E-6</c:v>
                </c:pt>
                <c:pt idx="312">
                  <c:v>-2.576E-6</c:v>
                </c:pt>
                <c:pt idx="313">
                  <c:v>-2.618E-6</c:v>
                </c:pt>
                <c:pt idx="314">
                  <c:v>-2.666E-6</c:v>
                </c:pt>
                <c:pt idx="315">
                  <c:v>-2.717E-6</c:v>
                </c:pt>
                <c:pt idx="316">
                  <c:v>-2.76300000000001E-6</c:v>
                </c:pt>
                <c:pt idx="317">
                  <c:v>-2.816E-6</c:v>
                </c:pt>
                <c:pt idx="318">
                  <c:v>-2.866E-6</c:v>
                </c:pt>
                <c:pt idx="319">
                  <c:v>-2.921E-6</c:v>
                </c:pt>
                <c:pt idx="320">
                  <c:v>-2.975E-6</c:v>
                </c:pt>
                <c:pt idx="321">
                  <c:v>-3.02300000000001E-6</c:v>
                </c:pt>
                <c:pt idx="322">
                  <c:v>-3.08E-6</c:v>
                </c:pt>
                <c:pt idx="323">
                  <c:v>-3.135E-6</c:v>
                </c:pt>
                <c:pt idx="324">
                  <c:v>-3.19E-6</c:v>
                </c:pt>
                <c:pt idx="325">
                  <c:v>-3.24800000000001E-6</c:v>
                </c:pt>
                <c:pt idx="326">
                  <c:v>-3.303E-6</c:v>
                </c:pt>
                <c:pt idx="327">
                  <c:v>-3.364E-6</c:v>
                </c:pt>
                <c:pt idx="328">
                  <c:v>-3.425E-6</c:v>
                </c:pt>
                <c:pt idx="329">
                  <c:v>-3.481E-6</c:v>
                </c:pt>
                <c:pt idx="330">
                  <c:v>-3.539E-6</c:v>
                </c:pt>
                <c:pt idx="331">
                  <c:v>-3.595E-6</c:v>
                </c:pt>
                <c:pt idx="332">
                  <c:v>-3.65000000000001E-6</c:v>
                </c:pt>
                <c:pt idx="333">
                  <c:v>-3.71100000000001E-6</c:v>
                </c:pt>
                <c:pt idx="334">
                  <c:v>-3.76800000000001E-6</c:v>
                </c:pt>
                <c:pt idx="335">
                  <c:v>-3.831E-6</c:v>
                </c:pt>
                <c:pt idx="336">
                  <c:v>-3.889E-6</c:v>
                </c:pt>
                <c:pt idx="337">
                  <c:v>-3.94900000000001E-6</c:v>
                </c:pt>
                <c:pt idx="338">
                  <c:v>-4.007E-6</c:v>
                </c:pt>
                <c:pt idx="339">
                  <c:v>-4.067E-6</c:v>
                </c:pt>
                <c:pt idx="340">
                  <c:v>-4.121E-6</c:v>
                </c:pt>
                <c:pt idx="341">
                  <c:v>-4.177E-6</c:v>
                </c:pt>
                <c:pt idx="342">
                  <c:v>-4.23600000000002E-6</c:v>
                </c:pt>
                <c:pt idx="343">
                  <c:v>-4.29200000000001E-6</c:v>
                </c:pt>
                <c:pt idx="344">
                  <c:v>-4.35E-6</c:v>
                </c:pt>
                <c:pt idx="345">
                  <c:v>-4.404E-6</c:v>
                </c:pt>
                <c:pt idx="346">
                  <c:v>-4.46E-6</c:v>
                </c:pt>
                <c:pt idx="347">
                  <c:v>-4.52E-6</c:v>
                </c:pt>
                <c:pt idx="348">
                  <c:v>-4.577E-6</c:v>
                </c:pt>
                <c:pt idx="349">
                  <c:v>-4.63200000000001E-6</c:v>
                </c:pt>
                <c:pt idx="350">
                  <c:v>-4.687E-6</c:v>
                </c:pt>
                <c:pt idx="351">
                  <c:v>-4.74300000000002E-6</c:v>
                </c:pt>
                <c:pt idx="352">
                  <c:v>-4.80200000000001E-6</c:v>
                </c:pt>
                <c:pt idx="353">
                  <c:v>-4.852E-6</c:v>
                </c:pt>
                <c:pt idx="354">
                  <c:v>-4.90400000000001E-6</c:v>
                </c:pt>
                <c:pt idx="355">
                  <c:v>-4.95700000000001E-6</c:v>
                </c:pt>
                <c:pt idx="356">
                  <c:v>-5.00400000000001E-6</c:v>
                </c:pt>
                <c:pt idx="357">
                  <c:v>-5.05900000000001E-6</c:v>
                </c:pt>
                <c:pt idx="358">
                  <c:v>-5.1E-6</c:v>
                </c:pt>
                <c:pt idx="359">
                  <c:v>-5.15100000000001E-6</c:v>
                </c:pt>
                <c:pt idx="360">
                  <c:v>-5.20100000000002E-6</c:v>
                </c:pt>
                <c:pt idx="361">
                  <c:v>-5.24900000000002E-6</c:v>
                </c:pt>
                <c:pt idx="362">
                  <c:v>-5.29300000000001E-6</c:v>
                </c:pt>
                <c:pt idx="363">
                  <c:v>-5.33800000000001E-6</c:v>
                </c:pt>
                <c:pt idx="364">
                  <c:v>-5.38000000000001E-6</c:v>
                </c:pt>
                <c:pt idx="365">
                  <c:v>-5.42700000000001E-6</c:v>
                </c:pt>
                <c:pt idx="366">
                  <c:v>-5.46900000000001E-6</c:v>
                </c:pt>
                <c:pt idx="367">
                  <c:v>-5.51000000000001E-6</c:v>
                </c:pt>
                <c:pt idx="368">
                  <c:v>-5.55600000000002E-6</c:v>
                </c:pt>
                <c:pt idx="369">
                  <c:v>-5.59600000000001E-6</c:v>
                </c:pt>
                <c:pt idx="370">
                  <c:v>-5.63300000000002E-6</c:v>
                </c:pt>
                <c:pt idx="371">
                  <c:v>-5.66800000000001E-6</c:v>
                </c:pt>
                <c:pt idx="372">
                  <c:v>-5.70500000000001E-6</c:v>
                </c:pt>
                <c:pt idx="373">
                  <c:v>-5.74100000000002E-6</c:v>
                </c:pt>
                <c:pt idx="374">
                  <c:v>-5.77300000000002E-6</c:v>
                </c:pt>
                <c:pt idx="375">
                  <c:v>-5.79500000000001E-6</c:v>
                </c:pt>
                <c:pt idx="376">
                  <c:v>-5.824E-6</c:v>
                </c:pt>
                <c:pt idx="377">
                  <c:v>-5.86000000000001E-6</c:v>
                </c:pt>
                <c:pt idx="378">
                  <c:v>-5.89400000000001E-6</c:v>
                </c:pt>
                <c:pt idx="379">
                  <c:v>-5.92100000000002E-6</c:v>
                </c:pt>
                <c:pt idx="380">
                  <c:v>-5.94700000000002E-6</c:v>
                </c:pt>
                <c:pt idx="381">
                  <c:v>-5.98200000000002E-6</c:v>
                </c:pt>
                <c:pt idx="382">
                  <c:v>-6.01200000000001E-6</c:v>
                </c:pt>
                <c:pt idx="383">
                  <c:v>-6.03800000000002E-6</c:v>
                </c:pt>
                <c:pt idx="384">
                  <c:v>-6.05900000000002E-6</c:v>
                </c:pt>
                <c:pt idx="385">
                  <c:v>-6.07300000000002E-6</c:v>
                </c:pt>
                <c:pt idx="386">
                  <c:v>-6.09100000000002E-6</c:v>
                </c:pt>
                <c:pt idx="387">
                  <c:v>-6.10900000000002E-6</c:v>
                </c:pt>
                <c:pt idx="388">
                  <c:v>-6.124E-6</c:v>
                </c:pt>
                <c:pt idx="389">
                  <c:v>-6.14200000000001E-6</c:v>
                </c:pt>
                <c:pt idx="390">
                  <c:v>-6.15600000000001E-6</c:v>
                </c:pt>
                <c:pt idx="391">
                  <c:v>-6.16900000000001E-6</c:v>
                </c:pt>
                <c:pt idx="392">
                  <c:v>-6.18600000000002E-6</c:v>
                </c:pt>
                <c:pt idx="393">
                  <c:v>-6.20100000000002E-6</c:v>
                </c:pt>
                <c:pt idx="394">
                  <c:v>-6.21600000000002E-6</c:v>
                </c:pt>
                <c:pt idx="395">
                  <c:v>-6.22300000000001E-6</c:v>
                </c:pt>
                <c:pt idx="396">
                  <c:v>-6.23200000000002E-6</c:v>
                </c:pt>
                <c:pt idx="397">
                  <c:v>-6.24800000000002E-6</c:v>
                </c:pt>
                <c:pt idx="398">
                  <c:v>-6.26000000000001E-6</c:v>
                </c:pt>
                <c:pt idx="399">
                  <c:v>-6.27000000000002E-6</c:v>
                </c:pt>
                <c:pt idx="400">
                  <c:v>-6.27900000000002E-6</c:v>
                </c:pt>
                <c:pt idx="401">
                  <c:v>-6.28400000000001E-6</c:v>
                </c:pt>
                <c:pt idx="402">
                  <c:v>-6.29300000000002E-6</c:v>
                </c:pt>
                <c:pt idx="403">
                  <c:v>-6.30000000000002E-6</c:v>
                </c:pt>
                <c:pt idx="404">
                  <c:v>-6.29900000000002E-6</c:v>
                </c:pt>
                <c:pt idx="405">
                  <c:v>-6.30800000000001E-6</c:v>
                </c:pt>
                <c:pt idx="406">
                  <c:v>-6.31100000000002E-6</c:v>
                </c:pt>
                <c:pt idx="407">
                  <c:v>-6.31200000000001E-6</c:v>
                </c:pt>
                <c:pt idx="408">
                  <c:v>-6.315E-6</c:v>
                </c:pt>
                <c:pt idx="409">
                  <c:v>-6.315E-6</c:v>
                </c:pt>
                <c:pt idx="410">
                  <c:v>-6.32200000000001E-6</c:v>
                </c:pt>
                <c:pt idx="411">
                  <c:v>-6.324E-6</c:v>
                </c:pt>
                <c:pt idx="412">
                  <c:v>-6.31900000000002E-6</c:v>
                </c:pt>
                <c:pt idx="413">
                  <c:v>-6.32800000000001E-6</c:v>
                </c:pt>
                <c:pt idx="414">
                  <c:v>-6.33000000000002E-6</c:v>
                </c:pt>
                <c:pt idx="415">
                  <c:v>-6.32900000000001E-6</c:v>
                </c:pt>
                <c:pt idx="416">
                  <c:v>-6.33200000000001E-6</c:v>
                </c:pt>
                <c:pt idx="417">
                  <c:v>-6.32600000000001E-6</c:v>
                </c:pt>
                <c:pt idx="418">
                  <c:v>-6.32900000000001E-6</c:v>
                </c:pt>
                <c:pt idx="419">
                  <c:v>-6.32800000000001E-6</c:v>
                </c:pt>
                <c:pt idx="420">
                  <c:v>-6.31900000000002E-6</c:v>
                </c:pt>
                <c:pt idx="421">
                  <c:v>-6.32100000000002E-6</c:v>
                </c:pt>
                <c:pt idx="422">
                  <c:v>-6.324E-6</c:v>
                </c:pt>
                <c:pt idx="423">
                  <c:v>-6.324E-6</c:v>
                </c:pt>
                <c:pt idx="424">
                  <c:v>-6.32200000000001E-6</c:v>
                </c:pt>
                <c:pt idx="425">
                  <c:v>-6.32100000000002E-6</c:v>
                </c:pt>
                <c:pt idx="426">
                  <c:v>-6.327E-6</c:v>
                </c:pt>
                <c:pt idx="427">
                  <c:v>-6.327E-6</c:v>
                </c:pt>
                <c:pt idx="428">
                  <c:v>-6.32300000000001E-6</c:v>
                </c:pt>
                <c:pt idx="429">
                  <c:v>-6.327E-6</c:v>
                </c:pt>
                <c:pt idx="430">
                  <c:v>-6.32600000000001E-6</c:v>
                </c:pt>
                <c:pt idx="431">
                  <c:v>-6.33200000000001E-6</c:v>
                </c:pt>
                <c:pt idx="432">
                  <c:v>-6.32900000000001E-6</c:v>
                </c:pt>
                <c:pt idx="433">
                  <c:v>-6.32100000000002E-6</c:v>
                </c:pt>
                <c:pt idx="434">
                  <c:v>-6.32600000000001E-6</c:v>
                </c:pt>
                <c:pt idx="435">
                  <c:v>-6.32800000000001E-6</c:v>
                </c:pt>
                <c:pt idx="436">
                  <c:v>-6.32200000000001E-6</c:v>
                </c:pt>
                <c:pt idx="437">
                  <c:v>-6.32600000000001E-6</c:v>
                </c:pt>
                <c:pt idx="438">
                  <c:v>-6.324E-6</c:v>
                </c:pt>
                <c:pt idx="439">
                  <c:v>-6.324E-6</c:v>
                </c:pt>
                <c:pt idx="440">
                  <c:v>-6.32800000000001E-6</c:v>
                </c:pt>
                <c:pt idx="441">
                  <c:v>-6.32100000000002E-6</c:v>
                </c:pt>
                <c:pt idx="442">
                  <c:v>-6.32900000000001E-6</c:v>
                </c:pt>
                <c:pt idx="443">
                  <c:v>-6.33200000000001E-6</c:v>
                </c:pt>
                <c:pt idx="444">
                  <c:v>-6.33300000000002E-6</c:v>
                </c:pt>
                <c:pt idx="445">
                  <c:v>-6.34200000000001E-6</c:v>
                </c:pt>
                <c:pt idx="446">
                  <c:v>-6.34600000000002E-6</c:v>
                </c:pt>
                <c:pt idx="447">
                  <c:v>-6.35600000000002E-6</c:v>
                </c:pt>
                <c:pt idx="448">
                  <c:v>-6.367E-6</c:v>
                </c:pt>
                <c:pt idx="449">
                  <c:v>-6.36900000000001E-6</c:v>
                </c:pt>
                <c:pt idx="450">
                  <c:v>-6.37600000000002E-6</c:v>
                </c:pt>
                <c:pt idx="451">
                  <c:v>-6.38100000000002E-6</c:v>
                </c:pt>
                <c:pt idx="452">
                  <c:v>-6.38200000000001E-6</c:v>
                </c:pt>
                <c:pt idx="453">
                  <c:v>-6.39000000000001E-6</c:v>
                </c:pt>
                <c:pt idx="454">
                  <c:v>-6.39000000000001E-6</c:v>
                </c:pt>
                <c:pt idx="455">
                  <c:v>-6.39300000000001E-6</c:v>
                </c:pt>
                <c:pt idx="456">
                  <c:v>-6.39700000000001E-6</c:v>
                </c:pt>
                <c:pt idx="457">
                  <c:v>-6.40000000000002E-6</c:v>
                </c:pt>
                <c:pt idx="458">
                  <c:v>-6.40700000000002E-6</c:v>
                </c:pt>
                <c:pt idx="459">
                  <c:v>-6.41200000000002E-6</c:v>
                </c:pt>
                <c:pt idx="460">
                  <c:v>-6.41800000000002E-6</c:v>
                </c:pt>
                <c:pt idx="461">
                  <c:v>-6.43100000000002E-6</c:v>
                </c:pt>
                <c:pt idx="462">
                  <c:v>-6.44100000000002E-6</c:v>
                </c:pt>
                <c:pt idx="463">
                  <c:v>-6.45000000000002E-6</c:v>
                </c:pt>
                <c:pt idx="464">
                  <c:v>-6.46300000000002E-6</c:v>
                </c:pt>
                <c:pt idx="465">
                  <c:v>-6.47200000000002E-6</c:v>
                </c:pt>
                <c:pt idx="466">
                  <c:v>-6.48100000000002E-6</c:v>
                </c:pt>
                <c:pt idx="467">
                  <c:v>-6.48900000000002E-6</c:v>
                </c:pt>
                <c:pt idx="468">
                  <c:v>-6.49100000000002E-6</c:v>
                </c:pt>
                <c:pt idx="469">
                  <c:v>-6.50100000000002E-6</c:v>
                </c:pt>
                <c:pt idx="470">
                  <c:v>-6.50900000000002E-6</c:v>
                </c:pt>
                <c:pt idx="471">
                  <c:v>-6.51700000000001E-6</c:v>
                </c:pt>
                <c:pt idx="472">
                  <c:v>-6.52900000000001E-6</c:v>
                </c:pt>
                <c:pt idx="473">
                  <c:v>-6.54200000000002E-6</c:v>
                </c:pt>
                <c:pt idx="474">
                  <c:v>-6.55600000000002E-6</c:v>
                </c:pt>
                <c:pt idx="475">
                  <c:v>-6.56900000000002E-6</c:v>
                </c:pt>
                <c:pt idx="476">
                  <c:v>-6.58100000000002E-6</c:v>
                </c:pt>
                <c:pt idx="477">
                  <c:v>-6.59700000000001E-6</c:v>
                </c:pt>
                <c:pt idx="478">
                  <c:v>-6.60900000000002E-6</c:v>
                </c:pt>
                <c:pt idx="479">
                  <c:v>-6.61900000000001E-6</c:v>
                </c:pt>
                <c:pt idx="480">
                  <c:v>-6.63200000000001E-6</c:v>
                </c:pt>
                <c:pt idx="481">
                  <c:v>-6.64600000000002E-6</c:v>
                </c:pt>
                <c:pt idx="482">
                  <c:v>-6.66200000000001E-6</c:v>
                </c:pt>
                <c:pt idx="483">
                  <c:v>-6.67500000000001E-6</c:v>
                </c:pt>
                <c:pt idx="484">
                  <c:v>-6.69300000000001E-6</c:v>
                </c:pt>
                <c:pt idx="485">
                  <c:v>-6.71500000000002E-6</c:v>
                </c:pt>
                <c:pt idx="486">
                  <c:v>-6.73400000000002E-6</c:v>
                </c:pt>
                <c:pt idx="487">
                  <c:v>-6.75200000000002E-6</c:v>
                </c:pt>
                <c:pt idx="488">
                  <c:v>-6.77200000000002E-6</c:v>
                </c:pt>
                <c:pt idx="489">
                  <c:v>-6.78900000000002E-6</c:v>
                </c:pt>
                <c:pt idx="490">
                  <c:v>-6.81100000000002E-6</c:v>
                </c:pt>
                <c:pt idx="491">
                  <c:v>-6.82600000000001E-6</c:v>
                </c:pt>
                <c:pt idx="492">
                  <c:v>-6.84100000000002E-6</c:v>
                </c:pt>
                <c:pt idx="493">
                  <c:v>-6.86300000000001E-6</c:v>
                </c:pt>
                <c:pt idx="494">
                  <c:v>-6.88300000000002E-6</c:v>
                </c:pt>
                <c:pt idx="495">
                  <c:v>-6.90500000000002E-6</c:v>
                </c:pt>
                <c:pt idx="496">
                  <c:v>-6.92700000000001E-6</c:v>
                </c:pt>
                <c:pt idx="497">
                  <c:v>-6.94400000000002E-6</c:v>
                </c:pt>
                <c:pt idx="498">
                  <c:v>-6.96500000000002E-6</c:v>
                </c:pt>
                <c:pt idx="499">
                  <c:v>-6.98600000000002E-6</c:v>
                </c:pt>
                <c:pt idx="500">
                  <c:v>-7.00300000000002E-6</c:v>
                </c:pt>
                <c:pt idx="501">
                  <c:v>-7.02500000000001E-6</c:v>
                </c:pt>
                <c:pt idx="502">
                  <c:v>-7.04100000000002E-6</c:v>
                </c:pt>
                <c:pt idx="503">
                  <c:v>-7.06000000000001E-6</c:v>
                </c:pt>
                <c:pt idx="504">
                  <c:v>-7.08500000000002E-6</c:v>
                </c:pt>
                <c:pt idx="505">
                  <c:v>-7.10500000000002E-6</c:v>
                </c:pt>
                <c:pt idx="506">
                  <c:v>-7.12900000000002E-6</c:v>
                </c:pt>
                <c:pt idx="507">
                  <c:v>-7.14900000000002E-6</c:v>
                </c:pt>
                <c:pt idx="508">
                  <c:v>-7.16900000000001E-6</c:v>
                </c:pt>
                <c:pt idx="509">
                  <c:v>-7.19500000000001E-6</c:v>
                </c:pt>
                <c:pt idx="510">
                  <c:v>-7.21700000000001E-6</c:v>
                </c:pt>
                <c:pt idx="511">
                  <c:v>-7.23400000000002E-6</c:v>
                </c:pt>
                <c:pt idx="512">
                  <c:v>-7.25100000000002E-6</c:v>
                </c:pt>
                <c:pt idx="513">
                  <c:v>-7.27000000000002E-6</c:v>
                </c:pt>
                <c:pt idx="514">
                  <c:v>-7.29400000000002E-6</c:v>
                </c:pt>
                <c:pt idx="515">
                  <c:v>-7.31200000000001E-6</c:v>
                </c:pt>
                <c:pt idx="516">
                  <c:v>-7.32600000000001E-6</c:v>
                </c:pt>
                <c:pt idx="517">
                  <c:v>-7.34600000000002E-6</c:v>
                </c:pt>
                <c:pt idx="518">
                  <c:v>-7.36500000000001E-6</c:v>
                </c:pt>
                <c:pt idx="519">
                  <c:v>-7.38400000000001E-6</c:v>
                </c:pt>
                <c:pt idx="520">
                  <c:v>-7.40100000000002E-6</c:v>
                </c:pt>
                <c:pt idx="521">
                  <c:v>-7.41300000000002E-6</c:v>
                </c:pt>
                <c:pt idx="522">
                  <c:v>-7.43100000000002E-6</c:v>
                </c:pt>
                <c:pt idx="523">
                  <c:v>-7.45500000000002E-6</c:v>
                </c:pt>
                <c:pt idx="524">
                  <c:v>-7.47600000000003E-6</c:v>
                </c:pt>
                <c:pt idx="525">
                  <c:v>-7.49900000000002E-6</c:v>
                </c:pt>
                <c:pt idx="526">
                  <c:v>-7.52000000000002E-6</c:v>
                </c:pt>
                <c:pt idx="527">
                  <c:v>-7.54300000000002E-6</c:v>
                </c:pt>
                <c:pt idx="528">
                  <c:v>-7.56800000000001E-6</c:v>
                </c:pt>
                <c:pt idx="529">
                  <c:v>-7.58800000000002E-6</c:v>
                </c:pt>
                <c:pt idx="530">
                  <c:v>-7.60600000000002E-6</c:v>
                </c:pt>
                <c:pt idx="531">
                  <c:v>-7.62300000000001E-6</c:v>
                </c:pt>
                <c:pt idx="532">
                  <c:v>-7.63800000000002E-6</c:v>
                </c:pt>
                <c:pt idx="533">
                  <c:v>-7.65800000000001E-6</c:v>
                </c:pt>
                <c:pt idx="534">
                  <c:v>-7.67600000000002E-6</c:v>
                </c:pt>
                <c:pt idx="535">
                  <c:v>-7.69300000000002E-6</c:v>
                </c:pt>
                <c:pt idx="536">
                  <c:v>-7.71100000000002E-6</c:v>
                </c:pt>
                <c:pt idx="537">
                  <c:v>-7.72500000000001E-6</c:v>
                </c:pt>
                <c:pt idx="538">
                  <c:v>-7.74200000000002E-6</c:v>
                </c:pt>
                <c:pt idx="539">
                  <c:v>-7.76100000000002E-6</c:v>
                </c:pt>
                <c:pt idx="540">
                  <c:v>-7.77300000000003E-6</c:v>
                </c:pt>
                <c:pt idx="541">
                  <c:v>-7.79100000000002E-6</c:v>
                </c:pt>
                <c:pt idx="542">
                  <c:v>-7.80400000000001E-6</c:v>
                </c:pt>
                <c:pt idx="543">
                  <c:v>-7.81900000000002E-6</c:v>
                </c:pt>
                <c:pt idx="544">
                  <c:v>-7.83600000000003E-6</c:v>
                </c:pt>
                <c:pt idx="545">
                  <c:v>-7.84500000000002E-6</c:v>
                </c:pt>
                <c:pt idx="546">
                  <c:v>-7.85700000000001E-6</c:v>
                </c:pt>
                <c:pt idx="547">
                  <c:v>-7.87100000000002E-6</c:v>
                </c:pt>
                <c:pt idx="548">
                  <c:v>-7.88400000000002E-6</c:v>
                </c:pt>
                <c:pt idx="549">
                  <c:v>-7.90000000000002E-6</c:v>
                </c:pt>
                <c:pt idx="550">
                  <c:v>-7.91300000000002E-6</c:v>
                </c:pt>
                <c:pt idx="551">
                  <c:v>-7.92500000000002E-6</c:v>
                </c:pt>
                <c:pt idx="552">
                  <c:v>-7.94200000000002E-6</c:v>
                </c:pt>
                <c:pt idx="553">
                  <c:v>-7.95500000000002E-6</c:v>
                </c:pt>
                <c:pt idx="554">
                  <c:v>-7.97100000000003E-6</c:v>
                </c:pt>
                <c:pt idx="555">
                  <c:v>-7.98300000000002E-6</c:v>
                </c:pt>
                <c:pt idx="556">
                  <c:v>-7.99600000000003E-6</c:v>
                </c:pt>
                <c:pt idx="557">
                  <c:v>-8.01100000000001E-6</c:v>
                </c:pt>
                <c:pt idx="558">
                  <c:v>-8.024E-6</c:v>
                </c:pt>
                <c:pt idx="559">
                  <c:v>-8.034E-6</c:v>
                </c:pt>
                <c:pt idx="560">
                  <c:v>-8.04800000000001E-6</c:v>
                </c:pt>
                <c:pt idx="561">
                  <c:v>-8.05700000000003E-6</c:v>
                </c:pt>
                <c:pt idx="562">
                  <c:v>-8.06300000000003E-6</c:v>
                </c:pt>
                <c:pt idx="563">
                  <c:v>-8.07000000000003E-6</c:v>
                </c:pt>
                <c:pt idx="564">
                  <c:v>-8.07800000000001E-6</c:v>
                </c:pt>
                <c:pt idx="565">
                  <c:v>-8.09100000000001E-6</c:v>
                </c:pt>
                <c:pt idx="566">
                  <c:v>-8.10100000000001E-6</c:v>
                </c:pt>
                <c:pt idx="567">
                  <c:v>-8.11200000000002E-6</c:v>
                </c:pt>
                <c:pt idx="568">
                  <c:v>-8.12400000000002E-6</c:v>
                </c:pt>
                <c:pt idx="569">
                  <c:v>-8.13500000000002E-6</c:v>
                </c:pt>
                <c:pt idx="570">
                  <c:v>-8.14300000000001E-6</c:v>
                </c:pt>
                <c:pt idx="571">
                  <c:v>-8.149E-6</c:v>
                </c:pt>
                <c:pt idx="572">
                  <c:v>-8.15600000000003E-6</c:v>
                </c:pt>
                <c:pt idx="573">
                  <c:v>-8.17000000000002E-6</c:v>
                </c:pt>
                <c:pt idx="574">
                  <c:v>-8.17700000000002E-6</c:v>
                </c:pt>
                <c:pt idx="575">
                  <c:v>-8.18300000000002E-6</c:v>
                </c:pt>
                <c:pt idx="576">
                  <c:v>-8.19800000000001E-6</c:v>
                </c:pt>
                <c:pt idx="577">
                  <c:v>-8.21000000000001E-6</c:v>
                </c:pt>
                <c:pt idx="578">
                  <c:v>-8.22300000000001E-6</c:v>
                </c:pt>
                <c:pt idx="579">
                  <c:v>-8.231E-6</c:v>
                </c:pt>
                <c:pt idx="580">
                  <c:v>-8.23500000000001E-6</c:v>
                </c:pt>
                <c:pt idx="581">
                  <c:v>-8.25000000000002E-6</c:v>
                </c:pt>
                <c:pt idx="582">
                  <c:v>-8.26000000000002E-6</c:v>
                </c:pt>
                <c:pt idx="583">
                  <c:v>-8.26300000000002E-6</c:v>
                </c:pt>
                <c:pt idx="584">
                  <c:v>-8.27300000000002E-6</c:v>
                </c:pt>
                <c:pt idx="585">
                  <c:v>-8.28200000000002E-6</c:v>
                </c:pt>
                <c:pt idx="586">
                  <c:v>-8.29500000000002E-6</c:v>
                </c:pt>
                <c:pt idx="587">
                  <c:v>-8.30600000000003E-6</c:v>
                </c:pt>
                <c:pt idx="588">
                  <c:v>-8.31200000000003E-6</c:v>
                </c:pt>
                <c:pt idx="589">
                  <c:v>-8.32400000000002E-6</c:v>
                </c:pt>
                <c:pt idx="590">
                  <c:v>-8.33300000000002E-6</c:v>
                </c:pt>
                <c:pt idx="591">
                  <c:v>-8.33700000000002E-6</c:v>
                </c:pt>
                <c:pt idx="592">
                  <c:v>-8.34300000000002E-6</c:v>
                </c:pt>
                <c:pt idx="593">
                  <c:v>-8.34400000000001E-6</c:v>
                </c:pt>
                <c:pt idx="594">
                  <c:v>-8.34700000000001E-6</c:v>
                </c:pt>
                <c:pt idx="595">
                  <c:v>-8.34700000000001E-6</c:v>
                </c:pt>
                <c:pt idx="596">
                  <c:v>-8.34700000000001E-6</c:v>
                </c:pt>
                <c:pt idx="597">
                  <c:v>-8.35600000000004E-6</c:v>
                </c:pt>
                <c:pt idx="598">
                  <c:v>-8.36000000000003E-6</c:v>
                </c:pt>
                <c:pt idx="599">
                  <c:v>-8.36300000000003E-6</c:v>
                </c:pt>
                <c:pt idx="600">
                  <c:v>-8.36700000000003E-6</c:v>
                </c:pt>
                <c:pt idx="601">
                  <c:v>-8.37100000000002E-6</c:v>
                </c:pt>
                <c:pt idx="602">
                  <c:v>-8.37700000000003E-6</c:v>
                </c:pt>
                <c:pt idx="603">
                  <c:v>-8.38100000000003E-6</c:v>
                </c:pt>
                <c:pt idx="604">
                  <c:v>-8.37900000000003E-6</c:v>
                </c:pt>
                <c:pt idx="605">
                  <c:v>-8.38500000000003E-6</c:v>
                </c:pt>
                <c:pt idx="606">
                  <c:v>-8.38600000000003E-6</c:v>
                </c:pt>
                <c:pt idx="607">
                  <c:v>-8.38800000000002E-6</c:v>
                </c:pt>
                <c:pt idx="608">
                  <c:v>-8.38700000000003E-6</c:v>
                </c:pt>
                <c:pt idx="609">
                  <c:v>-8.38700000000003E-6</c:v>
                </c:pt>
                <c:pt idx="610">
                  <c:v>-8.38800000000002E-6</c:v>
                </c:pt>
                <c:pt idx="611">
                  <c:v>-8.38700000000003E-6</c:v>
                </c:pt>
                <c:pt idx="612">
                  <c:v>-8.37900000000003E-6</c:v>
                </c:pt>
                <c:pt idx="613">
                  <c:v>-8.38300000000003E-6</c:v>
                </c:pt>
                <c:pt idx="614">
                  <c:v>-8.37800000000002E-6</c:v>
                </c:pt>
                <c:pt idx="615">
                  <c:v>-8.37600000000003E-6</c:v>
                </c:pt>
                <c:pt idx="616">
                  <c:v>-8.37400000000003E-6</c:v>
                </c:pt>
                <c:pt idx="617">
                  <c:v>-8.36800000000002E-6</c:v>
                </c:pt>
                <c:pt idx="618">
                  <c:v>-8.36600000000003E-6</c:v>
                </c:pt>
                <c:pt idx="619">
                  <c:v>-8.36400000000004E-6</c:v>
                </c:pt>
                <c:pt idx="620">
                  <c:v>-8.35400000000003E-6</c:v>
                </c:pt>
                <c:pt idx="621">
                  <c:v>-8.35300000000004E-6</c:v>
                </c:pt>
                <c:pt idx="622">
                  <c:v>-8.35100000000003E-6</c:v>
                </c:pt>
                <c:pt idx="623">
                  <c:v>-8.34700000000001E-6</c:v>
                </c:pt>
                <c:pt idx="624">
                  <c:v>-8.34700000000001E-6</c:v>
                </c:pt>
                <c:pt idx="625">
                  <c:v>-8.33900000000003E-6</c:v>
                </c:pt>
                <c:pt idx="626">
                  <c:v>-8.33800000000002E-6</c:v>
                </c:pt>
                <c:pt idx="627">
                  <c:v>-8.33200000000003E-6</c:v>
                </c:pt>
                <c:pt idx="628">
                  <c:v>-8.32200000000003E-6</c:v>
                </c:pt>
                <c:pt idx="629">
                  <c:v>-8.31300000000004E-6</c:v>
                </c:pt>
                <c:pt idx="630">
                  <c:v>-8.30200000000003E-6</c:v>
                </c:pt>
                <c:pt idx="631">
                  <c:v>-8.29000000000002E-6</c:v>
                </c:pt>
                <c:pt idx="632">
                  <c:v>-8.28200000000002E-6</c:v>
                </c:pt>
                <c:pt idx="633">
                  <c:v>-8.26600000000002E-6</c:v>
                </c:pt>
                <c:pt idx="634">
                  <c:v>-8.258E-6</c:v>
                </c:pt>
                <c:pt idx="635">
                  <c:v>-8.248E-6</c:v>
                </c:pt>
                <c:pt idx="636">
                  <c:v>-8.23500000000001E-6</c:v>
                </c:pt>
                <c:pt idx="637">
                  <c:v>-8.227E-6</c:v>
                </c:pt>
                <c:pt idx="638">
                  <c:v>-8.21600000000001E-6</c:v>
                </c:pt>
                <c:pt idx="639">
                  <c:v>-8.20200000000002E-6</c:v>
                </c:pt>
                <c:pt idx="640">
                  <c:v>-8.19100000000001E-6</c:v>
                </c:pt>
                <c:pt idx="641">
                  <c:v>-8.17800000000001E-6</c:v>
                </c:pt>
                <c:pt idx="642">
                  <c:v>-8.17000000000002E-6</c:v>
                </c:pt>
                <c:pt idx="643">
                  <c:v>-8.16000000000002E-6</c:v>
                </c:pt>
                <c:pt idx="644">
                  <c:v>-8.14500000000001E-6</c:v>
                </c:pt>
                <c:pt idx="645">
                  <c:v>-8.13300000000001E-6</c:v>
                </c:pt>
                <c:pt idx="646">
                  <c:v>-8.121E-6</c:v>
                </c:pt>
                <c:pt idx="647">
                  <c:v>-8.108E-6</c:v>
                </c:pt>
                <c:pt idx="648">
                  <c:v>-8.09500000000003E-6</c:v>
                </c:pt>
                <c:pt idx="649">
                  <c:v>-8.08100000000001E-6</c:v>
                </c:pt>
                <c:pt idx="650">
                  <c:v>-8.07200000000003E-6</c:v>
                </c:pt>
                <c:pt idx="651">
                  <c:v>-8.06000000000003E-6</c:v>
                </c:pt>
                <c:pt idx="652">
                  <c:v>-8.047E-6</c:v>
                </c:pt>
                <c:pt idx="653">
                  <c:v>-8.04000000000001E-6</c:v>
                </c:pt>
                <c:pt idx="654">
                  <c:v>-8.02500000000002E-6</c:v>
                </c:pt>
                <c:pt idx="655">
                  <c:v>-8.01100000000001E-6</c:v>
                </c:pt>
                <c:pt idx="656">
                  <c:v>-7.99800000000002E-6</c:v>
                </c:pt>
                <c:pt idx="657">
                  <c:v>-7.97900000000002E-6</c:v>
                </c:pt>
                <c:pt idx="658">
                  <c:v>-7.96400000000001E-6</c:v>
                </c:pt>
                <c:pt idx="659">
                  <c:v>-7.94500000000002E-6</c:v>
                </c:pt>
                <c:pt idx="660">
                  <c:v>-7.92300000000002E-6</c:v>
                </c:pt>
                <c:pt idx="661">
                  <c:v>-7.91100000000003E-6</c:v>
                </c:pt>
                <c:pt idx="662">
                  <c:v>-7.89600000000002E-6</c:v>
                </c:pt>
                <c:pt idx="663">
                  <c:v>-7.88100000000002E-6</c:v>
                </c:pt>
                <c:pt idx="664">
                  <c:v>-7.86800000000001E-6</c:v>
                </c:pt>
                <c:pt idx="665">
                  <c:v>-7.85100000000002E-6</c:v>
                </c:pt>
                <c:pt idx="666">
                  <c:v>-7.84000000000002E-6</c:v>
                </c:pt>
                <c:pt idx="667">
                  <c:v>-7.82600000000002E-6</c:v>
                </c:pt>
                <c:pt idx="668">
                  <c:v>-7.81000000000001E-6</c:v>
                </c:pt>
                <c:pt idx="669">
                  <c:v>-7.79800000000002E-6</c:v>
                </c:pt>
                <c:pt idx="670">
                  <c:v>-7.78100000000002E-6</c:v>
                </c:pt>
                <c:pt idx="671">
                  <c:v>-7.76600000000002E-6</c:v>
                </c:pt>
                <c:pt idx="672">
                  <c:v>-7.75200000000002E-6</c:v>
                </c:pt>
                <c:pt idx="673">
                  <c:v>-7.73600000000003E-6</c:v>
                </c:pt>
                <c:pt idx="674">
                  <c:v>-7.72200000000001E-6</c:v>
                </c:pt>
                <c:pt idx="675">
                  <c:v>-7.70900000000002E-6</c:v>
                </c:pt>
                <c:pt idx="676">
                  <c:v>-7.69500000000001E-6</c:v>
                </c:pt>
                <c:pt idx="677">
                  <c:v>-7.68400000000001E-6</c:v>
                </c:pt>
                <c:pt idx="678">
                  <c:v>-7.67000000000002E-6</c:v>
                </c:pt>
                <c:pt idx="679">
                  <c:v>-7.65800000000001E-6</c:v>
                </c:pt>
                <c:pt idx="680">
                  <c:v>-7.64800000000001E-6</c:v>
                </c:pt>
                <c:pt idx="681">
                  <c:v>-7.63400000000001E-6</c:v>
                </c:pt>
                <c:pt idx="682">
                  <c:v>-7.62300000000001E-6</c:v>
                </c:pt>
                <c:pt idx="683">
                  <c:v>-7.60800000000001E-6</c:v>
                </c:pt>
                <c:pt idx="684">
                  <c:v>-7.59300000000002E-6</c:v>
                </c:pt>
                <c:pt idx="685">
                  <c:v>-7.58300000000002E-6</c:v>
                </c:pt>
                <c:pt idx="686">
                  <c:v>-7.57100000000002E-6</c:v>
                </c:pt>
                <c:pt idx="687">
                  <c:v>-7.56000000000001E-6</c:v>
                </c:pt>
                <c:pt idx="688">
                  <c:v>-7.55000000000002E-6</c:v>
                </c:pt>
                <c:pt idx="689">
                  <c:v>-7.53500000000002E-6</c:v>
                </c:pt>
                <c:pt idx="690">
                  <c:v>-7.52300000000002E-6</c:v>
                </c:pt>
                <c:pt idx="691">
                  <c:v>-7.51100000000002E-6</c:v>
                </c:pt>
                <c:pt idx="692">
                  <c:v>-7.49700000000002E-6</c:v>
                </c:pt>
                <c:pt idx="693">
                  <c:v>-7.48700000000002E-6</c:v>
                </c:pt>
                <c:pt idx="694">
                  <c:v>-7.47200000000002E-6</c:v>
                </c:pt>
                <c:pt idx="695">
                  <c:v>-7.45900000000002E-6</c:v>
                </c:pt>
                <c:pt idx="696">
                  <c:v>-7.44900000000002E-6</c:v>
                </c:pt>
                <c:pt idx="697">
                  <c:v>-7.43900000000002E-6</c:v>
                </c:pt>
                <c:pt idx="698">
                  <c:v>-7.42800000000002E-6</c:v>
                </c:pt>
                <c:pt idx="699">
                  <c:v>-7.41700000000002E-6</c:v>
                </c:pt>
                <c:pt idx="700">
                  <c:v>-7.40500000000002E-6</c:v>
                </c:pt>
                <c:pt idx="701">
                  <c:v>-7.40100000000002E-6</c:v>
                </c:pt>
                <c:pt idx="702">
                  <c:v>-7.39300000000002E-6</c:v>
                </c:pt>
                <c:pt idx="703">
                  <c:v>-7.38700000000001E-6</c:v>
                </c:pt>
                <c:pt idx="704">
                  <c:v>-7.38200000000001E-6</c:v>
                </c:pt>
                <c:pt idx="705">
                  <c:v>-7.37700000000002E-6</c:v>
                </c:pt>
                <c:pt idx="706">
                  <c:v>-7.37400000000002E-6</c:v>
                </c:pt>
                <c:pt idx="707">
                  <c:v>-7.36600000000001E-6</c:v>
                </c:pt>
                <c:pt idx="708">
                  <c:v>-7.35600000000002E-6</c:v>
                </c:pt>
                <c:pt idx="709">
                  <c:v>-7.35400000000001E-6</c:v>
                </c:pt>
                <c:pt idx="710">
                  <c:v>-7.34800000000002E-6</c:v>
                </c:pt>
                <c:pt idx="711">
                  <c:v>-7.33900000000002E-6</c:v>
                </c:pt>
                <c:pt idx="712">
                  <c:v>-7.32900000000002E-6</c:v>
                </c:pt>
                <c:pt idx="713">
                  <c:v>-7.31800000000001E-6</c:v>
                </c:pt>
                <c:pt idx="714">
                  <c:v>-7.31300000000002E-6</c:v>
                </c:pt>
                <c:pt idx="715">
                  <c:v>-7.30500000000001E-6</c:v>
                </c:pt>
                <c:pt idx="716">
                  <c:v>-7.29600000000002E-6</c:v>
                </c:pt>
                <c:pt idx="717">
                  <c:v>-7.29300000000002E-6</c:v>
                </c:pt>
                <c:pt idx="718">
                  <c:v>-7.28800000000002E-6</c:v>
                </c:pt>
                <c:pt idx="719">
                  <c:v>-7.28800000000002E-6</c:v>
                </c:pt>
                <c:pt idx="720">
                  <c:v>-7.28600000000002E-6</c:v>
                </c:pt>
                <c:pt idx="721">
                  <c:v>-7.28500000000002E-6</c:v>
                </c:pt>
                <c:pt idx="722">
                  <c:v>-7.28500000000002E-6</c:v>
                </c:pt>
                <c:pt idx="723">
                  <c:v>-7.28500000000002E-6</c:v>
                </c:pt>
                <c:pt idx="724">
                  <c:v>-7.28100000000002E-6</c:v>
                </c:pt>
                <c:pt idx="725">
                  <c:v>-7.28100000000002E-6</c:v>
                </c:pt>
                <c:pt idx="726">
                  <c:v>-7.28000000000002E-6</c:v>
                </c:pt>
                <c:pt idx="727">
                  <c:v>-7.28100000000002E-6</c:v>
                </c:pt>
                <c:pt idx="728">
                  <c:v>-7.28000000000002E-6</c:v>
                </c:pt>
                <c:pt idx="729">
                  <c:v>-7.27800000000002E-6</c:v>
                </c:pt>
                <c:pt idx="730">
                  <c:v>-7.27900000000002E-6</c:v>
                </c:pt>
                <c:pt idx="731">
                  <c:v>-7.28100000000002E-6</c:v>
                </c:pt>
                <c:pt idx="732">
                  <c:v>-7.28100000000002E-6</c:v>
                </c:pt>
                <c:pt idx="733">
                  <c:v>-7.28200000000002E-6</c:v>
                </c:pt>
                <c:pt idx="734">
                  <c:v>-7.28200000000002E-6</c:v>
                </c:pt>
                <c:pt idx="735">
                  <c:v>-7.28300000000002E-6</c:v>
                </c:pt>
                <c:pt idx="736">
                  <c:v>-7.28500000000002E-6</c:v>
                </c:pt>
                <c:pt idx="737">
                  <c:v>-7.28300000000002E-6</c:v>
                </c:pt>
                <c:pt idx="738">
                  <c:v>-7.28300000000002E-6</c:v>
                </c:pt>
                <c:pt idx="739">
                  <c:v>-7.28100000000002E-6</c:v>
                </c:pt>
                <c:pt idx="740">
                  <c:v>-7.28000000000002E-6</c:v>
                </c:pt>
                <c:pt idx="741">
                  <c:v>-7.28300000000002E-6</c:v>
                </c:pt>
                <c:pt idx="742">
                  <c:v>-7.28400000000002E-6</c:v>
                </c:pt>
                <c:pt idx="743">
                  <c:v>-7.28700000000002E-6</c:v>
                </c:pt>
                <c:pt idx="744">
                  <c:v>-7.29200000000002E-6</c:v>
                </c:pt>
                <c:pt idx="745">
                  <c:v>-7.29300000000002E-6</c:v>
                </c:pt>
                <c:pt idx="746">
                  <c:v>-7.30000000000002E-6</c:v>
                </c:pt>
                <c:pt idx="747">
                  <c:v>-7.30800000000002E-6</c:v>
                </c:pt>
                <c:pt idx="748">
                  <c:v>-7.31100000000002E-6</c:v>
                </c:pt>
                <c:pt idx="749">
                  <c:v>-7.32100000000002E-6</c:v>
                </c:pt>
                <c:pt idx="750">
                  <c:v>-7.32300000000001E-6</c:v>
                </c:pt>
                <c:pt idx="751">
                  <c:v>-7.32900000000002E-6</c:v>
                </c:pt>
                <c:pt idx="752">
                  <c:v>-7.33900000000002E-6</c:v>
                </c:pt>
                <c:pt idx="753">
                  <c:v>-7.34300000000002E-6</c:v>
                </c:pt>
                <c:pt idx="754">
                  <c:v>-7.34700000000001E-6</c:v>
                </c:pt>
                <c:pt idx="755">
                  <c:v>-7.35200000000001E-6</c:v>
                </c:pt>
                <c:pt idx="756">
                  <c:v>-7.35400000000001E-6</c:v>
                </c:pt>
                <c:pt idx="757">
                  <c:v>-7.36300000000001E-6</c:v>
                </c:pt>
                <c:pt idx="758">
                  <c:v>-7.36400000000001E-6</c:v>
                </c:pt>
                <c:pt idx="759">
                  <c:v>-7.36600000000001E-6</c:v>
                </c:pt>
                <c:pt idx="760">
                  <c:v>-7.37100000000002E-6</c:v>
                </c:pt>
                <c:pt idx="761">
                  <c:v>-7.37300000000002E-6</c:v>
                </c:pt>
                <c:pt idx="762">
                  <c:v>-7.37700000000002E-6</c:v>
                </c:pt>
                <c:pt idx="763">
                  <c:v>-7.37900000000002E-6</c:v>
                </c:pt>
                <c:pt idx="764">
                  <c:v>-7.37800000000002E-6</c:v>
                </c:pt>
                <c:pt idx="765">
                  <c:v>-7.38400000000001E-6</c:v>
                </c:pt>
                <c:pt idx="766">
                  <c:v>-7.38900000000002E-6</c:v>
                </c:pt>
                <c:pt idx="767">
                  <c:v>-7.39100000000002E-6</c:v>
                </c:pt>
                <c:pt idx="768">
                  <c:v>-7.39600000000002E-6</c:v>
                </c:pt>
                <c:pt idx="769">
                  <c:v>-7.39800000000001E-6</c:v>
                </c:pt>
                <c:pt idx="770">
                  <c:v>-7.40200000000002E-6</c:v>
                </c:pt>
                <c:pt idx="771">
                  <c:v>-7.40800000000002E-6</c:v>
                </c:pt>
                <c:pt idx="772">
                  <c:v>-7.40900000000002E-6</c:v>
                </c:pt>
                <c:pt idx="773">
                  <c:v>-7.41200000000002E-6</c:v>
                </c:pt>
                <c:pt idx="774">
                  <c:v>-7.41500000000002E-6</c:v>
                </c:pt>
                <c:pt idx="775">
                  <c:v>-7.41600000000002E-6</c:v>
                </c:pt>
                <c:pt idx="776">
                  <c:v>-7.41800000000002E-6</c:v>
                </c:pt>
                <c:pt idx="777">
                  <c:v>-7.41900000000002E-6</c:v>
                </c:pt>
                <c:pt idx="778">
                  <c:v>-7.42100000000002E-6</c:v>
                </c:pt>
                <c:pt idx="779">
                  <c:v>-7.42000000000002E-6</c:v>
                </c:pt>
                <c:pt idx="780">
                  <c:v>-7.41800000000002E-6</c:v>
                </c:pt>
                <c:pt idx="781">
                  <c:v>-7.42000000000002E-6</c:v>
                </c:pt>
                <c:pt idx="782">
                  <c:v>-7.41900000000002E-6</c:v>
                </c:pt>
                <c:pt idx="783">
                  <c:v>-7.41800000000002E-6</c:v>
                </c:pt>
                <c:pt idx="784">
                  <c:v>-7.41800000000002E-6</c:v>
                </c:pt>
                <c:pt idx="785">
                  <c:v>-7.41500000000002E-6</c:v>
                </c:pt>
                <c:pt idx="786">
                  <c:v>-7.41600000000002E-6</c:v>
                </c:pt>
                <c:pt idx="787">
                  <c:v>-7.41500000000002E-6</c:v>
                </c:pt>
                <c:pt idx="788">
                  <c:v>-7.41200000000002E-6</c:v>
                </c:pt>
                <c:pt idx="789">
                  <c:v>-7.41400000000002E-6</c:v>
                </c:pt>
                <c:pt idx="790">
                  <c:v>-7.41400000000002E-6</c:v>
                </c:pt>
                <c:pt idx="791">
                  <c:v>-7.41200000000002E-6</c:v>
                </c:pt>
                <c:pt idx="792">
                  <c:v>-7.41100000000002E-6</c:v>
                </c:pt>
                <c:pt idx="793">
                  <c:v>-7.40700000000002E-6</c:v>
                </c:pt>
                <c:pt idx="794">
                  <c:v>-7.40700000000002E-6</c:v>
                </c:pt>
                <c:pt idx="795">
                  <c:v>-7.40100000000002E-6</c:v>
                </c:pt>
                <c:pt idx="796">
                  <c:v>-7.39600000000002E-6</c:v>
                </c:pt>
                <c:pt idx="797">
                  <c:v>-7.39300000000002E-6</c:v>
                </c:pt>
                <c:pt idx="798">
                  <c:v>-7.38900000000002E-6</c:v>
                </c:pt>
                <c:pt idx="799">
                  <c:v>-7.38600000000002E-6</c:v>
                </c:pt>
                <c:pt idx="800">
                  <c:v>-7.38300000000002E-6</c:v>
                </c:pt>
                <c:pt idx="801">
                  <c:v>-7.37700000000002E-6</c:v>
                </c:pt>
                <c:pt idx="802">
                  <c:v>-7.37600000000002E-6</c:v>
                </c:pt>
                <c:pt idx="803">
                  <c:v>-7.37100000000002E-6</c:v>
                </c:pt>
                <c:pt idx="804">
                  <c:v>-7.36300000000001E-6</c:v>
                </c:pt>
                <c:pt idx="805">
                  <c:v>-7.36000000000002E-6</c:v>
                </c:pt>
                <c:pt idx="806">
                  <c:v>-7.35500000000002E-6</c:v>
                </c:pt>
                <c:pt idx="807">
                  <c:v>-7.34700000000001E-6</c:v>
                </c:pt>
                <c:pt idx="808">
                  <c:v>-7.33700000000002E-6</c:v>
                </c:pt>
                <c:pt idx="809">
                  <c:v>-7.32600000000001E-6</c:v>
                </c:pt>
                <c:pt idx="810">
                  <c:v>-7.31700000000001E-6</c:v>
                </c:pt>
                <c:pt idx="811">
                  <c:v>-7.30900000000002E-6</c:v>
                </c:pt>
                <c:pt idx="812">
                  <c:v>-7.29700000000002E-6</c:v>
                </c:pt>
                <c:pt idx="813">
                  <c:v>-7.29000000000002E-6</c:v>
                </c:pt>
                <c:pt idx="814">
                  <c:v>-7.28600000000002E-6</c:v>
                </c:pt>
                <c:pt idx="815">
                  <c:v>-7.28300000000002E-6</c:v>
                </c:pt>
                <c:pt idx="816">
                  <c:v>-7.28000000000002E-6</c:v>
                </c:pt>
                <c:pt idx="817">
                  <c:v>-7.27800000000002E-6</c:v>
                </c:pt>
                <c:pt idx="818">
                  <c:v>-7.27700000000002E-6</c:v>
                </c:pt>
                <c:pt idx="819">
                  <c:v>-7.27300000000002E-6</c:v>
                </c:pt>
                <c:pt idx="820">
                  <c:v>-7.26700000000001E-6</c:v>
                </c:pt>
                <c:pt idx="821">
                  <c:v>-7.26500000000002E-6</c:v>
                </c:pt>
                <c:pt idx="822">
                  <c:v>-7.25500000000002E-6</c:v>
                </c:pt>
                <c:pt idx="823">
                  <c:v>-7.24700000000002E-6</c:v>
                </c:pt>
                <c:pt idx="824">
                  <c:v>-7.23600000000002E-6</c:v>
                </c:pt>
                <c:pt idx="825">
                  <c:v>-7.22200000000001E-6</c:v>
                </c:pt>
                <c:pt idx="826">
                  <c:v>-7.21200000000002E-6</c:v>
                </c:pt>
                <c:pt idx="827">
                  <c:v>-7.20200000000002E-6</c:v>
                </c:pt>
                <c:pt idx="828">
                  <c:v>-7.18700000000001E-6</c:v>
                </c:pt>
                <c:pt idx="829">
                  <c:v>-7.18300000000002E-6</c:v>
                </c:pt>
                <c:pt idx="830">
                  <c:v>-7.17600000000002E-6</c:v>
                </c:pt>
                <c:pt idx="831">
                  <c:v>-7.17000000000002E-6</c:v>
                </c:pt>
                <c:pt idx="832">
                  <c:v>-7.16200000000001E-6</c:v>
                </c:pt>
                <c:pt idx="833">
                  <c:v>-7.14900000000002E-6</c:v>
                </c:pt>
                <c:pt idx="834">
                  <c:v>-7.14100000000002E-6</c:v>
                </c:pt>
                <c:pt idx="835">
                  <c:v>-7.12800000000001E-6</c:v>
                </c:pt>
                <c:pt idx="836">
                  <c:v>-7.11500000000001E-6</c:v>
                </c:pt>
                <c:pt idx="837">
                  <c:v>-7.10500000000002E-6</c:v>
                </c:pt>
                <c:pt idx="838">
                  <c:v>-7.09600000000002E-6</c:v>
                </c:pt>
                <c:pt idx="839">
                  <c:v>-7.09100000000002E-6</c:v>
                </c:pt>
                <c:pt idx="840">
                  <c:v>-7.08900000000002E-6</c:v>
                </c:pt>
                <c:pt idx="841">
                  <c:v>-7.07800000000002E-6</c:v>
                </c:pt>
                <c:pt idx="842">
                  <c:v>-7.07700000000002E-6</c:v>
                </c:pt>
                <c:pt idx="843">
                  <c:v>-7.06900000000002E-6</c:v>
                </c:pt>
                <c:pt idx="844">
                  <c:v>-7.05900000000002E-6</c:v>
                </c:pt>
                <c:pt idx="845">
                  <c:v>-7.05300000000002E-6</c:v>
                </c:pt>
                <c:pt idx="846">
                  <c:v>-7.04100000000002E-6</c:v>
                </c:pt>
                <c:pt idx="847">
                  <c:v>-7.03100000000002E-6</c:v>
                </c:pt>
                <c:pt idx="848">
                  <c:v>-7.02600000000002E-6</c:v>
                </c:pt>
                <c:pt idx="849">
                  <c:v>-7.01300000000002E-6</c:v>
                </c:pt>
                <c:pt idx="850">
                  <c:v>-7.00600000000002E-6</c:v>
                </c:pt>
                <c:pt idx="851">
                  <c:v>-6.99800000000002E-6</c:v>
                </c:pt>
                <c:pt idx="852">
                  <c:v>-6.98900000000002E-6</c:v>
                </c:pt>
                <c:pt idx="853">
                  <c:v>-6.98700000000002E-6</c:v>
                </c:pt>
                <c:pt idx="854">
                  <c:v>-6.97800000000002E-6</c:v>
                </c:pt>
                <c:pt idx="855">
                  <c:v>-6.97200000000002E-6</c:v>
                </c:pt>
                <c:pt idx="856">
                  <c:v>-6.96900000000002E-6</c:v>
                </c:pt>
                <c:pt idx="857">
                  <c:v>-6.95800000000002E-6</c:v>
                </c:pt>
                <c:pt idx="858">
                  <c:v>-6.95200000000002E-6</c:v>
                </c:pt>
                <c:pt idx="859">
                  <c:v>-6.94100000000002E-6</c:v>
                </c:pt>
                <c:pt idx="860">
                  <c:v>-6.92800000000002E-6</c:v>
                </c:pt>
                <c:pt idx="861">
                  <c:v>-6.92000000000002E-6</c:v>
                </c:pt>
                <c:pt idx="862">
                  <c:v>-6.90900000000002E-6</c:v>
                </c:pt>
                <c:pt idx="863">
                  <c:v>-6.90000000000002E-6</c:v>
                </c:pt>
                <c:pt idx="864">
                  <c:v>-6.89700000000001E-6</c:v>
                </c:pt>
                <c:pt idx="865">
                  <c:v>-6.88900000000002E-6</c:v>
                </c:pt>
                <c:pt idx="866">
                  <c:v>-6.88700000000001E-6</c:v>
                </c:pt>
                <c:pt idx="867">
                  <c:v>-6.88500000000002E-6</c:v>
                </c:pt>
                <c:pt idx="868">
                  <c:v>-6.88300000000002E-6</c:v>
                </c:pt>
                <c:pt idx="869">
                  <c:v>-6.88300000000002E-6</c:v>
                </c:pt>
                <c:pt idx="870">
                  <c:v>-6.87700000000002E-6</c:v>
                </c:pt>
                <c:pt idx="871">
                  <c:v>-6.87400000000001E-6</c:v>
                </c:pt>
                <c:pt idx="872">
                  <c:v>-6.87100000000002E-6</c:v>
                </c:pt>
                <c:pt idx="873">
                  <c:v>-6.86300000000001E-6</c:v>
                </c:pt>
                <c:pt idx="874">
                  <c:v>-6.85600000000002E-6</c:v>
                </c:pt>
                <c:pt idx="875">
                  <c:v>-6.84600000000002E-6</c:v>
                </c:pt>
                <c:pt idx="876">
                  <c:v>-6.83500000000002E-6</c:v>
                </c:pt>
                <c:pt idx="877">
                  <c:v>-6.83300000000002E-6</c:v>
                </c:pt>
                <c:pt idx="878">
                  <c:v>-6.824E-6</c:v>
                </c:pt>
                <c:pt idx="879">
                  <c:v>-6.81700000000001E-6</c:v>
                </c:pt>
                <c:pt idx="880">
                  <c:v>-6.81500000000001E-6</c:v>
                </c:pt>
                <c:pt idx="881">
                  <c:v>-6.80900000000002E-6</c:v>
                </c:pt>
                <c:pt idx="882">
                  <c:v>-6.80600000000002E-6</c:v>
                </c:pt>
                <c:pt idx="883">
                  <c:v>-6.80200000000001E-6</c:v>
                </c:pt>
                <c:pt idx="884">
                  <c:v>-6.79500000000002E-6</c:v>
                </c:pt>
                <c:pt idx="885">
                  <c:v>-6.79500000000002E-6</c:v>
                </c:pt>
                <c:pt idx="886">
                  <c:v>-6.79200000000002E-6</c:v>
                </c:pt>
                <c:pt idx="887">
                  <c:v>-6.78800000000002E-6</c:v>
                </c:pt>
                <c:pt idx="888">
                  <c:v>-6.78800000000002E-6</c:v>
                </c:pt>
                <c:pt idx="889">
                  <c:v>-6.78700000000002E-6</c:v>
                </c:pt>
                <c:pt idx="890">
                  <c:v>-6.78500000000002E-6</c:v>
                </c:pt>
                <c:pt idx="891">
                  <c:v>-6.78400000000002E-6</c:v>
                </c:pt>
                <c:pt idx="892">
                  <c:v>-6.78200000000002E-6</c:v>
                </c:pt>
                <c:pt idx="893">
                  <c:v>-6.78300000000002E-6</c:v>
                </c:pt>
                <c:pt idx="894">
                  <c:v>-6.78200000000002E-6</c:v>
                </c:pt>
                <c:pt idx="895">
                  <c:v>-6.78300000000002E-6</c:v>
                </c:pt>
                <c:pt idx="896">
                  <c:v>-6.77900000000002E-6</c:v>
                </c:pt>
                <c:pt idx="897">
                  <c:v>-6.77900000000002E-6</c:v>
                </c:pt>
                <c:pt idx="898">
                  <c:v>-6.77900000000002E-6</c:v>
                </c:pt>
                <c:pt idx="899">
                  <c:v>-6.76100000000002E-6</c:v>
                </c:pt>
                <c:pt idx="900">
                  <c:v>-6.61900000000001E-6</c:v>
                </c:pt>
                <c:pt idx="901">
                  <c:v>-6.49000000000002E-6</c:v>
                </c:pt>
                <c:pt idx="902">
                  <c:v>-6.40100000000002E-6</c:v>
                </c:pt>
                <c:pt idx="903">
                  <c:v>-6.327E-6</c:v>
                </c:pt>
                <c:pt idx="904">
                  <c:v>-6.24400000000001E-6</c:v>
                </c:pt>
                <c:pt idx="905">
                  <c:v>-6.17500000000002E-6</c:v>
                </c:pt>
                <c:pt idx="906">
                  <c:v>-6.12000000000001E-6</c:v>
                </c:pt>
                <c:pt idx="907">
                  <c:v>-6.05700000000001E-6</c:v>
                </c:pt>
                <c:pt idx="908">
                  <c:v>-6.00500000000002E-6</c:v>
                </c:pt>
                <c:pt idx="909">
                  <c:v>-5.95400000000001E-6</c:v>
                </c:pt>
                <c:pt idx="910">
                  <c:v>-5.91000000000002E-6</c:v>
                </c:pt>
                <c:pt idx="911">
                  <c:v>-5.87000000000001E-6</c:v>
                </c:pt>
                <c:pt idx="912">
                  <c:v>-5.827E-6</c:v>
                </c:pt>
                <c:pt idx="913">
                  <c:v>-5.78800000000002E-6</c:v>
                </c:pt>
                <c:pt idx="914">
                  <c:v>-5.76000000000001E-6</c:v>
                </c:pt>
                <c:pt idx="915">
                  <c:v>-5.72600000000001E-6</c:v>
                </c:pt>
                <c:pt idx="916">
                  <c:v>-5.69600000000001E-6</c:v>
                </c:pt>
                <c:pt idx="917">
                  <c:v>-5.667E-6</c:v>
                </c:pt>
                <c:pt idx="918">
                  <c:v>-5.63400000000001E-6</c:v>
                </c:pt>
                <c:pt idx="919">
                  <c:v>-5.60800000000001E-6</c:v>
                </c:pt>
                <c:pt idx="920">
                  <c:v>-5.57300000000002E-6</c:v>
                </c:pt>
                <c:pt idx="921">
                  <c:v>-5.54300000000002E-6</c:v>
                </c:pt>
                <c:pt idx="922">
                  <c:v>-5.51600000000001E-6</c:v>
                </c:pt>
                <c:pt idx="923">
                  <c:v>-5.48600000000002E-6</c:v>
                </c:pt>
                <c:pt idx="924">
                  <c:v>-5.45800000000002E-6</c:v>
                </c:pt>
                <c:pt idx="925">
                  <c:v>-5.43200000000002E-6</c:v>
                </c:pt>
                <c:pt idx="926">
                  <c:v>-5.40500000000002E-6</c:v>
                </c:pt>
                <c:pt idx="927">
                  <c:v>-5.384E-6</c:v>
                </c:pt>
                <c:pt idx="928">
                  <c:v>-5.35600000000001E-6</c:v>
                </c:pt>
                <c:pt idx="929">
                  <c:v>-5.33600000000002E-6</c:v>
                </c:pt>
                <c:pt idx="930">
                  <c:v>-5.314E-6</c:v>
                </c:pt>
                <c:pt idx="931">
                  <c:v>-5.28800000000001E-6</c:v>
                </c:pt>
                <c:pt idx="932">
                  <c:v>-5.26900000000001E-6</c:v>
                </c:pt>
                <c:pt idx="933">
                  <c:v>-5.24600000000001E-6</c:v>
                </c:pt>
                <c:pt idx="934">
                  <c:v>-5.222E-6</c:v>
                </c:pt>
                <c:pt idx="935">
                  <c:v>-5.20300000000001E-6</c:v>
                </c:pt>
                <c:pt idx="936">
                  <c:v>-5.175E-6</c:v>
                </c:pt>
                <c:pt idx="937">
                  <c:v>-5.152E-6</c:v>
                </c:pt>
                <c:pt idx="938">
                  <c:v>-5.13200000000001E-6</c:v>
                </c:pt>
                <c:pt idx="939">
                  <c:v>-5.105E-6</c:v>
                </c:pt>
                <c:pt idx="940">
                  <c:v>-5.08500000000001E-6</c:v>
                </c:pt>
                <c:pt idx="941">
                  <c:v>-5.06500000000001E-6</c:v>
                </c:pt>
                <c:pt idx="942">
                  <c:v>-5.04500000000001E-6</c:v>
                </c:pt>
                <c:pt idx="943">
                  <c:v>-5.029E-6</c:v>
                </c:pt>
                <c:pt idx="944">
                  <c:v>-5.00800000000001E-6</c:v>
                </c:pt>
                <c:pt idx="945">
                  <c:v>-4.98700000000001E-6</c:v>
                </c:pt>
                <c:pt idx="946">
                  <c:v>-4.97100000000002E-6</c:v>
                </c:pt>
                <c:pt idx="947">
                  <c:v>-4.95100000000001E-6</c:v>
                </c:pt>
                <c:pt idx="948">
                  <c:v>-4.93500000000001E-6</c:v>
                </c:pt>
                <c:pt idx="949">
                  <c:v>-4.91400000000001E-6</c:v>
                </c:pt>
                <c:pt idx="950">
                  <c:v>-4.895E-6</c:v>
                </c:pt>
                <c:pt idx="951">
                  <c:v>-4.87900000000001E-6</c:v>
                </c:pt>
                <c:pt idx="952">
                  <c:v>-4.865E-6</c:v>
                </c:pt>
                <c:pt idx="953">
                  <c:v>-4.84800000000001E-6</c:v>
                </c:pt>
                <c:pt idx="954">
                  <c:v>-4.82900000000001E-6</c:v>
                </c:pt>
                <c:pt idx="955">
                  <c:v>-4.804E-6</c:v>
                </c:pt>
                <c:pt idx="956">
                  <c:v>-4.78700000000001E-6</c:v>
                </c:pt>
                <c:pt idx="957">
                  <c:v>-4.77100000000002E-6</c:v>
                </c:pt>
                <c:pt idx="958">
                  <c:v>-4.75300000000001E-6</c:v>
                </c:pt>
                <c:pt idx="959">
                  <c:v>-4.73200000000001E-6</c:v>
                </c:pt>
                <c:pt idx="960">
                  <c:v>-4.70900000000001E-6</c:v>
                </c:pt>
                <c:pt idx="961">
                  <c:v>-4.69300000000001E-6</c:v>
                </c:pt>
                <c:pt idx="962">
                  <c:v>-4.67900000000001E-6</c:v>
                </c:pt>
                <c:pt idx="963">
                  <c:v>-4.66E-6</c:v>
                </c:pt>
                <c:pt idx="964">
                  <c:v>-4.64E-6</c:v>
                </c:pt>
                <c:pt idx="965">
                  <c:v>-4.618E-6</c:v>
                </c:pt>
                <c:pt idx="966">
                  <c:v>-4.59800000000001E-6</c:v>
                </c:pt>
                <c:pt idx="967">
                  <c:v>-4.58500000000001E-6</c:v>
                </c:pt>
                <c:pt idx="968">
                  <c:v>-4.56900000000001E-6</c:v>
                </c:pt>
                <c:pt idx="969">
                  <c:v>-4.55300000000001E-6</c:v>
                </c:pt>
                <c:pt idx="970">
                  <c:v>-4.53400000000001E-6</c:v>
                </c:pt>
                <c:pt idx="971">
                  <c:v>-4.51500000000001E-6</c:v>
                </c:pt>
                <c:pt idx="972">
                  <c:v>-4.50100000000002E-6</c:v>
                </c:pt>
                <c:pt idx="973">
                  <c:v>-4.48700000000001E-6</c:v>
                </c:pt>
                <c:pt idx="974">
                  <c:v>-4.46900000000001E-6</c:v>
                </c:pt>
                <c:pt idx="975">
                  <c:v>-4.45200000000001E-6</c:v>
                </c:pt>
                <c:pt idx="976">
                  <c:v>-4.42900000000001E-6</c:v>
                </c:pt>
                <c:pt idx="977">
                  <c:v>-4.41100000000002E-6</c:v>
                </c:pt>
                <c:pt idx="978">
                  <c:v>-4.39100000000001E-6</c:v>
                </c:pt>
                <c:pt idx="979">
                  <c:v>-4.368E-6</c:v>
                </c:pt>
                <c:pt idx="980">
                  <c:v>-4.34500000000001E-6</c:v>
                </c:pt>
                <c:pt idx="981">
                  <c:v>-4.32100000000001E-6</c:v>
                </c:pt>
                <c:pt idx="982">
                  <c:v>-4.29900000000001E-6</c:v>
                </c:pt>
                <c:pt idx="983">
                  <c:v>-4.28200000000001E-6</c:v>
                </c:pt>
                <c:pt idx="984">
                  <c:v>-4.26000000000001E-6</c:v>
                </c:pt>
                <c:pt idx="985">
                  <c:v>-4.24500000000001E-6</c:v>
                </c:pt>
                <c:pt idx="986">
                  <c:v>-4.22600000000001E-6</c:v>
                </c:pt>
                <c:pt idx="987">
                  <c:v>-4.20600000000001E-6</c:v>
                </c:pt>
                <c:pt idx="988">
                  <c:v>-4.19E-6</c:v>
                </c:pt>
                <c:pt idx="989">
                  <c:v>-4.17500000000001E-6</c:v>
                </c:pt>
                <c:pt idx="990">
                  <c:v>-4.158E-6</c:v>
                </c:pt>
                <c:pt idx="991">
                  <c:v>-4.14300000000001E-6</c:v>
                </c:pt>
                <c:pt idx="992">
                  <c:v>-4.122E-6</c:v>
                </c:pt>
                <c:pt idx="993">
                  <c:v>-4.106E-6</c:v>
                </c:pt>
                <c:pt idx="994">
                  <c:v>-4.092E-6</c:v>
                </c:pt>
                <c:pt idx="995">
                  <c:v>-4.065E-6</c:v>
                </c:pt>
                <c:pt idx="996">
                  <c:v>-4.04E-6</c:v>
                </c:pt>
                <c:pt idx="997">
                  <c:v>-4.017E-6</c:v>
                </c:pt>
                <c:pt idx="998">
                  <c:v>-3.99700000000001E-6</c:v>
                </c:pt>
                <c:pt idx="999">
                  <c:v>-3.976E-6</c:v>
                </c:pt>
                <c:pt idx="1000">
                  <c:v>-3.94900000000001E-6</c:v>
                </c:pt>
                <c:pt idx="1001">
                  <c:v>-3.922E-6</c:v>
                </c:pt>
                <c:pt idx="1002">
                  <c:v>-3.906E-6</c:v>
                </c:pt>
                <c:pt idx="1003">
                  <c:v>-3.88000000000001E-6</c:v>
                </c:pt>
                <c:pt idx="1004">
                  <c:v>-3.854E-6</c:v>
                </c:pt>
                <c:pt idx="1005">
                  <c:v>-3.83E-6</c:v>
                </c:pt>
                <c:pt idx="1006">
                  <c:v>-3.80900000000001E-6</c:v>
                </c:pt>
                <c:pt idx="1007">
                  <c:v>-3.79300000000001E-6</c:v>
                </c:pt>
                <c:pt idx="1008">
                  <c:v>-3.76900000000001E-6</c:v>
                </c:pt>
                <c:pt idx="1009">
                  <c:v>-3.74800000000001E-6</c:v>
                </c:pt>
                <c:pt idx="1010">
                  <c:v>-3.73000000000001E-6</c:v>
                </c:pt>
                <c:pt idx="1011">
                  <c:v>-3.706E-6</c:v>
                </c:pt>
                <c:pt idx="1012">
                  <c:v>-3.68600000000001E-6</c:v>
                </c:pt>
                <c:pt idx="1013">
                  <c:v>-3.66300000000001E-6</c:v>
                </c:pt>
                <c:pt idx="1014">
                  <c:v>-3.635E-6</c:v>
                </c:pt>
                <c:pt idx="1015">
                  <c:v>-3.612E-6</c:v>
                </c:pt>
                <c:pt idx="1016">
                  <c:v>-3.58400000000001E-6</c:v>
                </c:pt>
                <c:pt idx="1017">
                  <c:v>-3.559E-6</c:v>
                </c:pt>
                <c:pt idx="1018">
                  <c:v>-3.537E-6</c:v>
                </c:pt>
                <c:pt idx="1019">
                  <c:v>-3.50300000000001E-6</c:v>
                </c:pt>
                <c:pt idx="1020">
                  <c:v>-3.477E-6</c:v>
                </c:pt>
                <c:pt idx="1021">
                  <c:v>-3.453E-6</c:v>
                </c:pt>
                <c:pt idx="1022">
                  <c:v>-3.43E-6</c:v>
                </c:pt>
                <c:pt idx="1023">
                  <c:v>-3.413E-6</c:v>
                </c:pt>
                <c:pt idx="1024">
                  <c:v>-3.38800000000001E-6</c:v>
                </c:pt>
                <c:pt idx="1025">
                  <c:v>-3.361E-6</c:v>
                </c:pt>
                <c:pt idx="1026">
                  <c:v>-3.342E-6</c:v>
                </c:pt>
                <c:pt idx="1027">
                  <c:v>-3.315E-6</c:v>
                </c:pt>
                <c:pt idx="1028">
                  <c:v>-3.28900000000001E-6</c:v>
                </c:pt>
                <c:pt idx="1029">
                  <c:v>-3.261E-6</c:v>
                </c:pt>
                <c:pt idx="1030">
                  <c:v>-3.22900000000001E-6</c:v>
                </c:pt>
                <c:pt idx="1031">
                  <c:v>-3.20300000000001E-6</c:v>
                </c:pt>
                <c:pt idx="1032">
                  <c:v>-3.175E-6</c:v>
                </c:pt>
                <c:pt idx="1033">
                  <c:v>-3.149E-6</c:v>
                </c:pt>
                <c:pt idx="1034">
                  <c:v>-3.12800000000001E-6</c:v>
                </c:pt>
                <c:pt idx="1035">
                  <c:v>-3.098E-6</c:v>
                </c:pt>
                <c:pt idx="1036">
                  <c:v>-3.074E-6</c:v>
                </c:pt>
                <c:pt idx="1037">
                  <c:v>-3.049E-6</c:v>
                </c:pt>
                <c:pt idx="1038">
                  <c:v>-3.028E-6</c:v>
                </c:pt>
                <c:pt idx="1039">
                  <c:v>-3.011E-6</c:v>
                </c:pt>
                <c:pt idx="1040">
                  <c:v>-2.98300000000001E-6</c:v>
                </c:pt>
                <c:pt idx="1041">
                  <c:v>-2.958E-6</c:v>
                </c:pt>
                <c:pt idx="1042">
                  <c:v>-2.941E-6</c:v>
                </c:pt>
                <c:pt idx="1043">
                  <c:v>-2.916E-6</c:v>
                </c:pt>
                <c:pt idx="1044">
                  <c:v>-2.898E-6</c:v>
                </c:pt>
                <c:pt idx="1045">
                  <c:v>-2.871E-6</c:v>
                </c:pt>
                <c:pt idx="1046">
                  <c:v>-2.844E-6</c:v>
                </c:pt>
                <c:pt idx="1047">
                  <c:v>-2.825E-6</c:v>
                </c:pt>
                <c:pt idx="1048">
                  <c:v>-2.801E-6</c:v>
                </c:pt>
                <c:pt idx="1049">
                  <c:v>-2.78000000000001E-6</c:v>
                </c:pt>
                <c:pt idx="1050">
                  <c:v>-2.76E-6</c:v>
                </c:pt>
                <c:pt idx="1051">
                  <c:v>-2.734E-6</c:v>
                </c:pt>
                <c:pt idx="1052">
                  <c:v>-2.718E-6</c:v>
                </c:pt>
                <c:pt idx="1053">
                  <c:v>-2.697E-6</c:v>
                </c:pt>
                <c:pt idx="1054">
                  <c:v>-2.676E-6</c:v>
                </c:pt>
                <c:pt idx="1055">
                  <c:v>-2.657E-6</c:v>
                </c:pt>
                <c:pt idx="1056">
                  <c:v>-2.636E-6</c:v>
                </c:pt>
                <c:pt idx="1057">
                  <c:v>-2.621E-6</c:v>
                </c:pt>
                <c:pt idx="1058">
                  <c:v>-2.607E-6</c:v>
                </c:pt>
                <c:pt idx="1059">
                  <c:v>-2.584E-6</c:v>
                </c:pt>
                <c:pt idx="1060">
                  <c:v>-2.568E-6</c:v>
                </c:pt>
                <c:pt idx="1061">
                  <c:v>-2.55E-6</c:v>
                </c:pt>
                <c:pt idx="1062">
                  <c:v>-2.535E-6</c:v>
                </c:pt>
                <c:pt idx="1063">
                  <c:v>-2.521E-6</c:v>
                </c:pt>
                <c:pt idx="1064">
                  <c:v>-2.5E-6</c:v>
                </c:pt>
                <c:pt idx="1065">
                  <c:v>-2.485E-6</c:v>
                </c:pt>
                <c:pt idx="1066">
                  <c:v>-2.471E-6</c:v>
                </c:pt>
                <c:pt idx="1067">
                  <c:v>-2.454E-6</c:v>
                </c:pt>
                <c:pt idx="1068">
                  <c:v>-2.442E-6</c:v>
                </c:pt>
                <c:pt idx="1069">
                  <c:v>-2.427E-6</c:v>
                </c:pt>
                <c:pt idx="1070">
                  <c:v>-2.413E-6</c:v>
                </c:pt>
                <c:pt idx="1071">
                  <c:v>-2.403E-6</c:v>
                </c:pt>
                <c:pt idx="1072">
                  <c:v>-2.384E-6</c:v>
                </c:pt>
                <c:pt idx="1073">
                  <c:v>-2.374E-6</c:v>
                </c:pt>
                <c:pt idx="1074">
                  <c:v>-2.364E-6</c:v>
                </c:pt>
                <c:pt idx="1075">
                  <c:v>-2.349E-6</c:v>
                </c:pt>
                <c:pt idx="1076">
                  <c:v>-2.339E-6</c:v>
                </c:pt>
                <c:pt idx="1077">
                  <c:v>-2.325E-6</c:v>
                </c:pt>
                <c:pt idx="1078">
                  <c:v>-2.314E-6</c:v>
                </c:pt>
                <c:pt idx="1079">
                  <c:v>-2.308E-6</c:v>
                </c:pt>
                <c:pt idx="1080">
                  <c:v>-2.298E-6</c:v>
                </c:pt>
                <c:pt idx="1081">
                  <c:v>-2.293E-6</c:v>
                </c:pt>
                <c:pt idx="1082">
                  <c:v>-2.286E-6</c:v>
                </c:pt>
                <c:pt idx="1083">
                  <c:v>-2.274E-6</c:v>
                </c:pt>
                <c:pt idx="1084">
                  <c:v>-2.269E-6</c:v>
                </c:pt>
                <c:pt idx="1085">
                  <c:v>-2.258E-6</c:v>
                </c:pt>
                <c:pt idx="1086">
                  <c:v>-2.24800000000001E-6</c:v>
                </c:pt>
                <c:pt idx="1087">
                  <c:v>-2.239E-6</c:v>
                </c:pt>
                <c:pt idx="1088">
                  <c:v>-2.226E-6</c:v>
                </c:pt>
                <c:pt idx="1089">
                  <c:v>-2.22E-6</c:v>
                </c:pt>
                <c:pt idx="1090">
                  <c:v>-2.216E-6</c:v>
                </c:pt>
                <c:pt idx="1091">
                  <c:v>-2.20800000000001E-6</c:v>
                </c:pt>
                <c:pt idx="1092">
                  <c:v>-2.206E-6</c:v>
                </c:pt>
                <c:pt idx="1093">
                  <c:v>-2.202E-6</c:v>
                </c:pt>
                <c:pt idx="1094">
                  <c:v>-2.2E-6</c:v>
                </c:pt>
                <c:pt idx="1095">
                  <c:v>-2.198E-6</c:v>
                </c:pt>
                <c:pt idx="1096">
                  <c:v>-2.19E-6</c:v>
                </c:pt>
                <c:pt idx="1097">
                  <c:v>-2.18700000000001E-6</c:v>
                </c:pt>
                <c:pt idx="1098">
                  <c:v>-2.185E-6</c:v>
                </c:pt>
                <c:pt idx="1099">
                  <c:v>-2.177E-6</c:v>
                </c:pt>
                <c:pt idx="1100">
                  <c:v>-2.172E-6</c:v>
                </c:pt>
                <c:pt idx="1101">
                  <c:v>-2.165E-6</c:v>
                </c:pt>
                <c:pt idx="1102">
                  <c:v>-2.16E-6</c:v>
                </c:pt>
                <c:pt idx="1103">
                  <c:v>-2.159E-6</c:v>
                </c:pt>
                <c:pt idx="1104">
                  <c:v>-2.148E-6</c:v>
                </c:pt>
                <c:pt idx="1105">
                  <c:v>-2.141E-6</c:v>
                </c:pt>
                <c:pt idx="1106">
                  <c:v>-2.135E-6</c:v>
                </c:pt>
                <c:pt idx="1107">
                  <c:v>-2.127E-6</c:v>
                </c:pt>
                <c:pt idx="1108">
                  <c:v>-2.121E-6</c:v>
                </c:pt>
                <c:pt idx="1109">
                  <c:v>-2.114E-6</c:v>
                </c:pt>
                <c:pt idx="1110">
                  <c:v>-2.108E-6</c:v>
                </c:pt>
                <c:pt idx="1111">
                  <c:v>-2.107E-6</c:v>
                </c:pt>
                <c:pt idx="1112">
                  <c:v>-2.101E-6</c:v>
                </c:pt>
                <c:pt idx="1113">
                  <c:v>-2.099E-6</c:v>
                </c:pt>
                <c:pt idx="1114">
                  <c:v>-2.097E-6</c:v>
                </c:pt>
                <c:pt idx="1115">
                  <c:v>-2.086E-6</c:v>
                </c:pt>
                <c:pt idx="1116">
                  <c:v>-2.085E-6</c:v>
                </c:pt>
                <c:pt idx="1117">
                  <c:v>-2.078E-6</c:v>
                </c:pt>
                <c:pt idx="1118">
                  <c:v>-2.074E-6</c:v>
                </c:pt>
                <c:pt idx="1119">
                  <c:v>-2.07E-6</c:v>
                </c:pt>
                <c:pt idx="1120">
                  <c:v>-2.057E-6</c:v>
                </c:pt>
                <c:pt idx="1121">
                  <c:v>-2.046E-6</c:v>
                </c:pt>
                <c:pt idx="1122">
                  <c:v>-2.042E-6</c:v>
                </c:pt>
                <c:pt idx="1123">
                  <c:v>-2.028E-6</c:v>
                </c:pt>
                <c:pt idx="1124">
                  <c:v>-2.02E-6</c:v>
                </c:pt>
                <c:pt idx="1125">
                  <c:v>-2.009E-6</c:v>
                </c:pt>
                <c:pt idx="1126">
                  <c:v>-2.001E-6</c:v>
                </c:pt>
                <c:pt idx="1127">
                  <c:v>-1.998E-6</c:v>
                </c:pt>
                <c:pt idx="1128">
                  <c:v>-1.989E-6</c:v>
                </c:pt>
                <c:pt idx="1129">
                  <c:v>-1.982E-6</c:v>
                </c:pt>
                <c:pt idx="1130">
                  <c:v>-1.978E-6</c:v>
                </c:pt>
                <c:pt idx="1131">
                  <c:v>-1.965E-6</c:v>
                </c:pt>
                <c:pt idx="1132">
                  <c:v>-1.957E-6</c:v>
                </c:pt>
                <c:pt idx="1133">
                  <c:v>-1.944E-6</c:v>
                </c:pt>
                <c:pt idx="1134">
                  <c:v>-1.933E-6</c:v>
                </c:pt>
                <c:pt idx="1135">
                  <c:v>-1.927E-6</c:v>
                </c:pt>
                <c:pt idx="1136">
                  <c:v>-1.918E-6</c:v>
                </c:pt>
                <c:pt idx="1137">
                  <c:v>-1.91E-6</c:v>
                </c:pt>
                <c:pt idx="1138">
                  <c:v>-1.904E-6</c:v>
                </c:pt>
                <c:pt idx="1139">
                  <c:v>-1.887E-6</c:v>
                </c:pt>
                <c:pt idx="1140">
                  <c:v>-1.879E-6</c:v>
                </c:pt>
                <c:pt idx="1141">
                  <c:v>-1.866E-6</c:v>
                </c:pt>
                <c:pt idx="1142">
                  <c:v>-1.855E-6</c:v>
                </c:pt>
                <c:pt idx="1143">
                  <c:v>-1.845E-6</c:v>
                </c:pt>
                <c:pt idx="1144">
                  <c:v>-1.831E-6</c:v>
                </c:pt>
                <c:pt idx="1145">
                  <c:v>-1.821E-6</c:v>
                </c:pt>
                <c:pt idx="1146">
                  <c:v>-1.817E-6</c:v>
                </c:pt>
                <c:pt idx="1147">
                  <c:v>-1.801E-6</c:v>
                </c:pt>
                <c:pt idx="1148">
                  <c:v>-1.792E-6</c:v>
                </c:pt>
                <c:pt idx="1149">
                  <c:v>-1.78E-6</c:v>
                </c:pt>
                <c:pt idx="1150">
                  <c:v>-1.766E-6</c:v>
                </c:pt>
                <c:pt idx="1151">
                  <c:v>-1.756E-6</c:v>
                </c:pt>
                <c:pt idx="1152">
                  <c:v>-1.742E-6</c:v>
                </c:pt>
                <c:pt idx="1153">
                  <c:v>-1.73E-6</c:v>
                </c:pt>
                <c:pt idx="1154">
                  <c:v>-1.719E-6</c:v>
                </c:pt>
                <c:pt idx="1155">
                  <c:v>-1.702E-6</c:v>
                </c:pt>
                <c:pt idx="1156">
                  <c:v>-1.685E-6</c:v>
                </c:pt>
                <c:pt idx="1157">
                  <c:v>-1.67E-6</c:v>
                </c:pt>
                <c:pt idx="1158">
                  <c:v>-1.652E-6</c:v>
                </c:pt>
                <c:pt idx="1159">
                  <c:v>-1.638E-6</c:v>
                </c:pt>
                <c:pt idx="1160">
                  <c:v>-1.617E-6</c:v>
                </c:pt>
                <c:pt idx="1161">
                  <c:v>-1.6E-6</c:v>
                </c:pt>
                <c:pt idx="1162">
                  <c:v>-1.587E-6</c:v>
                </c:pt>
                <c:pt idx="1163">
                  <c:v>-1.57E-6</c:v>
                </c:pt>
                <c:pt idx="1164">
                  <c:v>-1.556E-6</c:v>
                </c:pt>
                <c:pt idx="1165">
                  <c:v>-1.541E-6</c:v>
                </c:pt>
                <c:pt idx="1166">
                  <c:v>-1.526E-6</c:v>
                </c:pt>
                <c:pt idx="1167">
                  <c:v>-1.512E-6</c:v>
                </c:pt>
                <c:pt idx="1168">
                  <c:v>-1.493E-6</c:v>
                </c:pt>
                <c:pt idx="1169">
                  <c:v>-1.476E-6</c:v>
                </c:pt>
                <c:pt idx="1170">
                  <c:v>-1.463E-6</c:v>
                </c:pt>
                <c:pt idx="1171">
                  <c:v>-1.442E-6</c:v>
                </c:pt>
                <c:pt idx="1172">
                  <c:v>-1.427E-6</c:v>
                </c:pt>
                <c:pt idx="1173">
                  <c:v>-1.406E-6</c:v>
                </c:pt>
                <c:pt idx="1174">
                  <c:v>-1.388E-6</c:v>
                </c:pt>
                <c:pt idx="1175">
                  <c:v>-1.375E-6</c:v>
                </c:pt>
                <c:pt idx="1176">
                  <c:v>-1.358E-6</c:v>
                </c:pt>
                <c:pt idx="1177">
                  <c:v>-1.342E-6</c:v>
                </c:pt>
                <c:pt idx="1178">
                  <c:v>-1.328E-6</c:v>
                </c:pt>
                <c:pt idx="1179">
                  <c:v>-1.302E-6</c:v>
                </c:pt>
                <c:pt idx="1180">
                  <c:v>-1.284E-6</c:v>
                </c:pt>
                <c:pt idx="1181">
                  <c:v>-1.265E-6</c:v>
                </c:pt>
                <c:pt idx="1182">
                  <c:v>-1.243E-6</c:v>
                </c:pt>
                <c:pt idx="1183">
                  <c:v>-1.222E-6</c:v>
                </c:pt>
                <c:pt idx="1184">
                  <c:v>-1.197E-6</c:v>
                </c:pt>
                <c:pt idx="1185">
                  <c:v>-1.178E-6</c:v>
                </c:pt>
                <c:pt idx="1186">
                  <c:v>-1.164E-6</c:v>
                </c:pt>
                <c:pt idx="1187">
                  <c:v>-1.142E-6</c:v>
                </c:pt>
                <c:pt idx="1188">
                  <c:v>-1.126E-6</c:v>
                </c:pt>
                <c:pt idx="1189">
                  <c:v>-1.109E-6</c:v>
                </c:pt>
                <c:pt idx="1190">
                  <c:v>-1.089E-6</c:v>
                </c:pt>
                <c:pt idx="1191">
                  <c:v>-1.072E-6</c:v>
                </c:pt>
                <c:pt idx="1192">
                  <c:v>-1.055E-6</c:v>
                </c:pt>
                <c:pt idx="1193">
                  <c:v>-1.042E-6</c:v>
                </c:pt>
                <c:pt idx="1194">
                  <c:v>-1.031E-6</c:v>
                </c:pt>
                <c:pt idx="1195">
                  <c:v>-1.01E-6</c:v>
                </c:pt>
                <c:pt idx="1196">
                  <c:v>-9.92700000000003E-7</c:v>
                </c:pt>
                <c:pt idx="1197">
                  <c:v>-9.77000000000002E-7</c:v>
                </c:pt>
                <c:pt idx="1198">
                  <c:v>-9.62200000000003E-7</c:v>
                </c:pt>
                <c:pt idx="1199">
                  <c:v>-9.46000000000003E-7</c:v>
                </c:pt>
                <c:pt idx="1200">
                  <c:v>-9.22100000000002E-7</c:v>
                </c:pt>
                <c:pt idx="1201">
                  <c:v>-8.99000000000004E-7</c:v>
                </c:pt>
                <c:pt idx="1202">
                  <c:v>-8.83300000000003E-7</c:v>
                </c:pt>
                <c:pt idx="1203">
                  <c:v>-8.62300000000002E-7</c:v>
                </c:pt>
                <c:pt idx="1204">
                  <c:v>-8.43600000000002E-7</c:v>
                </c:pt>
                <c:pt idx="1205">
                  <c:v>-8.21800000000001E-7</c:v>
                </c:pt>
                <c:pt idx="1206">
                  <c:v>-8.01300000000002E-7</c:v>
                </c:pt>
                <c:pt idx="1207">
                  <c:v>-7.84700000000002E-7</c:v>
                </c:pt>
                <c:pt idx="1208">
                  <c:v>-7.68200000000002E-7</c:v>
                </c:pt>
                <c:pt idx="1209">
                  <c:v>-7.53300000000002E-7</c:v>
                </c:pt>
                <c:pt idx="1210">
                  <c:v>-7.38100000000002E-7</c:v>
                </c:pt>
                <c:pt idx="1211">
                  <c:v>-7.16300000000001E-7</c:v>
                </c:pt>
                <c:pt idx="1212">
                  <c:v>-6.97500000000002E-7</c:v>
                </c:pt>
                <c:pt idx="1213">
                  <c:v>-6.80100000000002E-7</c:v>
                </c:pt>
                <c:pt idx="1214">
                  <c:v>-6.65700000000001E-7</c:v>
                </c:pt>
                <c:pt idx="1215">
                  <c:v>-6.52200000000002E-7</c:v>
                </c:pt>
                <c:pt idx="1216">
                  <c:v>-6.30800000000002E-7</c:v>
                </c:pt>
                <c:pt idx="1217">
                  <c:v>-6.15100000000002E-7</c:v>
                </c:pt>
                <c:pt idx="1218">
                  <c:v>-6.01200000000001E-7</c:v>
                </c:pt>
                <c:pt idx="1219">
                  <c:v>-5.84200000000001E-7</c:v>
                </c:pt>
                <c:pt idx="1220">
                  <c:v>-5.68100000000002E-7</c:v>
                </c:pt>
                <c:pt idx="1221">
                  <c:v>-5.47100000000002E-7</c:v>
                </c:pt>
                <c:pt idx="1222">
                  <c:v>-5.27100000000002E-7</c:v>
                </c:pt>
                <c:pt idx="1223">
                  <c:v>-5.08300000000001E-7</c:v>
                </c:pt>
                <c:pt idx="1224">
                  <c:v>-4.87800000000001E-7</c:v>
                </c:pt>
                <c:pt idx="1225">
                  <c:v>-4.682E-7</c:v>
                </c:pt>
                <c:pt idx="1226">
                  <c:v>-4.50800000000001E-7</c:v>
                </c:pt>
                <c:pt idx="1227">
                  <c:v>-4.264E-7</c:v>
                </c:pt>
                <c:pt idx="1228">
                  <c:v>-4.07600000000001E-7</c:v>
                </c:pt>
                <c:pt idx="1229">
                  <c:v>-3.86700000000001E-7</c:v>
                </c:pt>
                <c:pt idx="1230">
                  <c:v>-3.71000000000001E-7</c:v>
                </c:pt>
                <c:pt idx="1231">
                  <c:v>-3.58400000000001E-7</c:v>
                </c:pt>
                <c:pt idx="1232">
                  <c:v>-3.396E-7</c:v>
                </c:pt>
                <c:pt idx="1233">
                  <c:v>-3.191E-7</c:v>
                </c:pt>
                <c:pt idx="1234">
                  <c:v>-3.03E-7</c:v>
                </c:pt>
                <c:pt idx="1235">
                  <c:v>-2.864E-7</c:v>
                </c:pt>
                <c:pt idx="1236">
                  <c:v>-2.712E-7</c:v>
                </c:pt>
                <c:pt idx="1237">
                  <c:v>-2.529E-7</c:v>
                </c:pt>
                <c:pt idx="1238">
                  <c:v>-2.324E-7</c:v>
                </c:pt>
                <c:pt idx="1239">
                  <c:v>-2.162E-7</c:v>
                </c:pt>
                <c:pt idx="1240">
                  <c:v>-2.005E-7</c:v>
                </c:pt>
                <c:pt idx="1241">
                  <c:v>-1.853E-7</c:v>
                </c:pt>
                <c:pt idx="1242">
                  <c:v>-1.622E-7</c:v>
                </c:pt>
                <c:pt idx="1243">
                  <c:v>-1.369E-7</c:v>
                </c:pt>
                <c:pt idx="1244">
                  <c:v>-1.151E-7</c:v>
                </c:pt>
                <c:pt idx="1245">
                  <c:v>-9.06800000000003E-8</c:v>
                </c:pt>
                <c:pt idx="1246">
                  <c:v>-6.84500000000002E-8</c:v>
                </c:pt>
                <c:pt idx="1247">
                  <c:v>-4.75200000000002E-8</c:v>
                </c:pt>
                <c:pt idx="1248">
                  <c:v>-2.18000000000001E-8</c:v>
                </c:pt>
                <c:pt idx="1249">
                  <c:v>-3.05300000000001E-9</c:v>
                </c:pt>
                <c:pt idx="1250">
                  <c:v>1.264E-8</c:v>
                </c:pt>
                <c:pt idx="1251">
                  <c:v>3.57500000000001E-8</c:v>
                </c:pt>
                <c:pt idx="1252">
                  <c:v>5.36200000000001E-8</c:v>
                </c:pt>
                <c:pt idx="1253">
                  <c:v>7.36800000000002E-8</c:v>
                </c:pt>
                <c:pt idx="1254">
                  <c:v>9.54800000000002E-8</c:v>
                </c:pt>
                <c:pt idx="1255">
                  <c:v>1.116E-7</c:v>
                </c:pt>
                <c:pt idx="1256">
                  <c:v>1.343E-7</c:v>
                </c:pt>
                <c:pt idx="1257">
                  <c:v>1.596E-7</c:v>
                </c:pt>
                <c:pt idx="1258">
                  <c:v>1.796E-7</c:v>
                </c:pt>
                <c:pt idx="1259">
                  <c:v>2.053E-7</c:v>
                </c:pt>
                <c:pt idx="1260">
                  <c:v>2.293E-7</c:v>
                </c:pt>
                <c:pt idx="1261">
                  <c:v>2.56300000000001E-7</c:v>
                </c:pt>
                <c:pt idx="1262">
                  <c:v>2.864E-7</c:v>
                </c:pt>
                <c:pt idx="1263">
                  <c:v>3.135E-7</c:v>
                </c:pt>
                <c:pt idx="1264">
                  <c:v>3.422E-7</c:v>
                </c:pt>
                <c:pt idx="1265">
                  <c:v>3.68400000000001E-7</c:v>
                </c:pt>
                <c:pt idx="1266">
                  <c:v>3.91500000000001E-7</c:v>
                </c:pt>
                <c:pt idx="1267">
                  <c:v>4.198E-7</c:v>
                </c:pt>
                <c:pt idx="1268">
                  <c:v>4.46000000000001E-7</c:v>
                </c:pt>
                <c:pt idx="1269">
                  <c:v>4.71300000000001E-7</c:v>
                </c:pt>
                <c:pt idx="1270">
                  <c:v>4.90900000000002E-7</c:v>
                </c:pt>
                <c:pt idx="1271">
                  <c:v>5.09600000000001E-7</c:v>
                </c:pt>
                <c:pt idx="1272">
                  <c:v>5.38000000000002E-7</c:v>
                </c:pt>
                <c:pt idx="1273">
                  <c:v>5.65000000000001E-7</c:v>
                </c:pt>
                <c:pt idx="1274">
                  <c:v>5.85100000000002E-7</c:v>
                </c:pt>
                <c:pt idx="1275">
                  <c:v>6.11700000000001E-7</c:v>
                </c:pt>
                <c:pt idx="1276">
                  <c:v>6.36100000000002E-7</c:v>
                </c:pt>
                <c:pt idx="1277">
                  <c:v>6.64800000000001E-7</c:v>
                </c:pt>
                <c:pt idx="1278">
                  <c:v>6.89700000000002E-7</c:v>
                </c:pt>
                <c:pt idx="1279">
                  <c:v>7.11500000000002E-7</c:v>
                </c:pt>
                <c:pt idx="1280">
                  <c:v>7.37700000000002E-7</c:v>
                </c:pt>
                <c:pt idx="1281">
                  <c:v>7.65100000000002E-7</c:v>
                </c:pt>
                <c:pt idx="1282">
                  <c:v>7.86000000000002E-7</c:v>
                </c:pt>
                <c:pt idx="1283">
                  <c:v>8.148E-7</c:v>
                </c:pt>
                <c:pt idx="1284">
                  <c:v>8.41000000000003E-7</c:v>
                </c:pt>
                <c:pt idx="1285">
                  <c:v>8.69700000000001E-7</c:v>
                </c:pt>
                <c:pt idx="1286">
                  <c:v>8.96300000000003E-7</c:v>
                </c:pt>
                <c:pt idx="1287">
                  <c:v>9.19900000000003E-7</c:v>
                </c:pt>
                <c:pt idx="1288">
                  <c:v>9.46500000000005E-7</c:v>
                </c:pt>
                <c:pt idx="1289">
                  <c:v>9.70000000000001E-7</c:v>
                </c:pt>
                <c:pt idx="1290">
                  <c:v>9.92300000000003E-7</c:v>
                </c:pt>
                <c:pt idx="1291">
                  <c:v>1.02E-6</c:v>
                </c:pt>
                <c:pt idx="1292">
                  <c:v>1.046E-6</c:v>
                </c:pt>
                <c:pt idx="1293">
                  <c:v>1.071E-6</c:v>
                </c:pt>
                <c:pt idx="1294">
                  <c:v>1.096E-6</c:v>
                </c:pt>
                <c:pt idx="1295">
                  <c:v>1.121E-6</c:v>
                </c:pt>
                <c:pt idx="1296">
                  <c:v>1.151E-6</c:v>
                </c:pt>
                <c:pt idx="1297">
                  <c:v>1.173E-6</c:v>
                </c:pt>
                <c:pt idx="1298">
                  <c:v>1.19E-6</c:v>
                </c:pt>
                <c:pt idx="1299">
                  <c:v>1.218E-6</c:v>
                </c:pt>
                <c:pt idx="1300">
                  <c:v>1.242E-6</c:v>
                </c:pt>
                <c:pt idx="1301">
                  <c:v>1.265E-6</c:v>
                </c:pt>
                <c:pt idx="1302">
                  <c:v>1.283E-6</c:v>
                </c:pt>
                <c:pt idx="1303">
                  <c:v>1.302E-6</c:v>
                </c:pt>
                <c:pt idx="1304">
                  <c:v>1.329E-6</c:v>
                </c:pt>
                <c:pt idx="1305">
                  <c:v>1.354E-6</c:v>
                </c:pt>
                <c:pt idx="1306">
                  <c:v>1.369E-6</c:v>
                </c:pt>
                <c:pt idx="1307">
                  <c:v>1.395E-6</c:v>
                </c:pt>
                <c:pt idx="1308">
                  <c:v>1.419E-6</c:v>
                </c:pt>
                <c:pt idx="1309">
                  <c:v>1.446E-6</c:v>
                </c:pt>
                <c:pt idx="1310">
                  <c:v>1.469E-6</c:v>
                </c:pt>
                <c:pt idx="1311">
                  <c:v>1.484E-6</c:v>
                </c:pt>
                <c:pt idx="1312">
                  <c:v>1.505E-6</c:v>
                </c:pt>
                <c:pt idx="1313">
                  <c:v>1.527E-6</c:v>
                </c:pt>
                <c:pt idx="1314">
                  <c:v>1.542E-6</c:v>
                </c:pt>
                <c:pt idx="1315">
                  <c:v>1.565E-6</c:v>
                </c:pt>
                <c:pt idx="1316">
                  <c:v>1.58E-6</c:v>
                </c:pt>
                <c:pt idx="1317">
                  <c:v>1.6E-6</c:v>
                </c:pt>
                <c:pt idx="1318">
                  <c:v>1.622E-6</c:v>
                </c:pt>
                <c:pt idx="1319">
                  <c:v>1.64E-6</c:v>
                </c:pt>
                <c:pt idx="1320">
                  <c:v>1.66E-6</c:v>
                </c:pt>
                <c:pt idx="1321">
                  <c:v>1.676E-6</c:v>
                </c:pt>
                <c:pt idx="1322">
                  <c:v>1.691E-6</c:v>
                </c:pt>
                <c:pt idx="1323">
                  <c:v>1.715E-6</c:v>
                </c:pt>
                <c:pt idx="1324">
                  <c:v>1.734E-6</c:v>
                </c:pt>
                <c:pt idx="1325">
                  <c:v>1.754E-6</c:v>
                </c:pt>
                <c:pt idx="1326">
                  <c:v>1.771E-6</c:v>
                </c:pt>
                <c:pt idx="1327">
                  <c:v>1.784E-6</c:v>
                </c:pt>
                <c:pt idx="1328">
                  <c:v>1.808E-6</c:v>
                </c:pt>
                <c:pt idx="1329">
                  <c:v>1.829E-6</c:v>
                </c:pt>
                <c:pt idx="1330">
                  <c:v>1.845E-6</c:v>
                </c:pt>
                <c:pt idx="1331">
                  <c:v>1.865E-6</c:v>
                </c:pt>
                <c:pt idx="1332">
                  <c:v>1.884E-6</c:v>
                </c:pt>
                <c:pt idx="1333">
                  <c:v>1.906E-6</c:v>
                </c:pt>
                <c:pt idx="1334">
                  <c:v>1.929E-6</c:v>
                </c:pt>
                <c:pt idx="1335">
                  <c:v>1.94E-6</c:v>
                </c:pt>
                <c:pt idx="1336">
                  <c:v>1.956E-6</c:v>
                </c:pt>
                <c:pt idx="1337">
                  <c:v>1.972E-6</c:v>
                </c:pt>
                <c:pt idx="1338">
                  <c:v>1.985E-6</c:v>
                </c:pt>
                <c:pt idx="1339">
                  <c:v>2.004E-6</c:v>
                </c:pt>
                <c:pt idx="1340">
                  <c:v>2.02E-6</c:v>
                </c:pt>
                <c:pt idx="1341">
                  <c:v>2.039E-6</c:v>
                </c:pt>
                <c:pt idx="1342">
                  <c:v>2.06E-6</c:v>
                </c:pt>
                <c:pt idx="1343">
                  <c:v>2.075E-6</c:v>
                </c:pt>
                <c:pt idx="1344">
                  <c:v>2.093E-6</c:v>
                </c:pt>
                <c:pt idx="1345">
                  <c:v>2.111E-6</c:v>
                </c:pt>
                <c:pt idx="1346">
                  <c:v>2.126E-6</c:v>
                </c:pt>
                <c:pt idx="1347">
                  <c:v>2.143E-6</c:v>
                </c:pt>
                <c:pt idx="1348">
                  <c:v>2.158E-6</c:v>
                </c:pt>
                <c:pt idx="1349">
                  <c:v>2.177E-6</c:v>
                </c:pt>
                <c:pt idx="1350">
                  <c:v>2.201E-6</c:v>
                </c:pt>
                <c:pt idx="1351">
                  <c:v>2.223E-6</c:v>
                </c:pt>
                <c:pt idx="1352">
                  <c:v>2.24300000000001E-6</c:v>
                </c:pt>
                <c:pt idx="1353">
                  <c:v>2.26000000000001E-6</c:v>
                </c:pt>
                <c:pt idx="1354">
                  <c:v>2.28E-6</c:v>
                </c:pt>
                <c:pt idx="1355">
                  <c:v>2.305E-6</c:v>
                </c:pt>
                <c:pt idx="1356">
                  <c:v>2.325E-6</c:v>
                </c:pt>
                <c:pt idx="1357">
                  <c:v>2.343E-6</c:v>
                </c:pt>
                <c:pt idx="1358">
                  <c:v>2.362E-6</c:v>
                </c:pt>
                <c:pt idx="1359">
                  <c:v>2.385E-6</c:v>
                </c:pt>
                <c:pt idx="1360">
                  <c:v>2.412E-6</c:v>
                </c:pt>
                <c:pt idx="1361">
                  <c:v>2.433E-6</c:v>
                </c:pt>
                <c:pt idx="1362">
                  <c:v>2.454E-6</c:v>
                </c:pt>
                <c:pt idx="1363">
                  <c:v>2.479E-6</c:v>
                </c:pt>
                <c:pt idx="1364">
                  <c:v>2.504E-6</c:v>
                </c:pt>
                <c:pt idx="1365">
                  <c:v>2.527E-6</c:v>
                </c:pt>
                <c:pt idx="1366">
                  <c:v>2.546E-6</c:v>
                </c:pt>
                <c:pt idx="1367">
                  <c:v>2.565E-6</c:v>
                </c:pt>
                <c:pt idx="1368">
                  <c:v>2.593E-6</c:v>
                </c:pt>
                <c:pt idx="1369">
                  <c:v>2.615E-6</c:v>
                </c:pt>
                <c:pt idx="1370">
                  <c:v>2.64E-6</c:v>
                </c:pt>
                <c:pt idx="1371">
                  <c:v>2.669E-6</c:v>
                </c:pt>
                <c:pt idx="1372">
                  <c:v>2.697E-6</c:v>
                </c:pt>
                <c:pt idx="1373">
                  <c:v>2.726E-6</c:v>
                </c:pt>
                <c:pt idx="1374">
                  <c:v>2.757E-6</c:v>
                </c:pt>
                <c:pt idx="1375">
                  <c:v>2.78300000000001E-6</c:v>
                </c:pt>
                <c:pt idx="1376">
                  <c:v>2.812E-6</c:v>
                </c:pt>
                <c:pt idx="1377">
                  <c:v>2.834E-6</c:v>
                </c:pt>
                <c:pt idx="1378">
                  <c:v>2.859E-6</c:v>
                </c:pt>
                <c:pt idx="1379">
                  <c:v>2.889E-6</c:v>
                </c:pt>
                <c:pt idx="1380">
                  <c:v>2.916E-6</c:v>
                </c:pt>
                <c:pt idx="1381">
                  <c:v>2.943E-6</c:v>
                </c:pt>
                <c:pt idx="1382">
                  <c:v>2.974E-6</c:v>
                </c:pt>
                <c:pt idx="1383">
                  <c:v>3.002E-6</c:v>
                </c:pt>
                <c:pt idx="1384">
                  <c:v>3.038E-6</c:v>
                </c:pt>
                <c:pt idx="1385">
                  <c:v>3.068E-6</c:v>
                </c:pt>
                <c:pt idx="1386">
                  <c:v>3.096E-6</c:v>
                </c:pt>
                <c:pt idx="1387">
                  <c:v>3.135E-6</c:v>
                </c:pt>
                <c:pt idx="1388">
                  <c:v>3.166E-6</c:v>
                </c:pt>
                <c:pt idx="1389">
                  <c:v>3.194E-6</c:v>
                </c:pt>
                <c:pt idx="1390">
                  <c:v>3.22300000000001E-6</c:v>
                </c:pt>
                <c:pt idx="1391">
                  <c:v>3.251E-6</c:v>
                </c:pt>
                <c:pt idx="1392">
                  <c:v>3.28200000000001E-6</c:v>
                </c:pt>
                <c:pt idx="1393">
                  <c:v>3.31E-6</c:v>
                </c:pt>
                <c:pt idx="1394">
                  <c:v>3.338E-6</c:v>
                </c:pt>
                <c:pt idx="1395">
                  <c:v>3.375E-6</c:v>
                </c:pt>
                <c:pt idx="1396">
                  <c:v>3.41E-6</c:v>
                </c:pt>
                <c:pt idx="1397">
                  <c:v>3.447E-6</c:v>
                </c:pt>
                <c:pt idx="1398">
                  <c:v>3.48E-6</c:v>
                </c:pt>
                <c:pt idx="1399">
                  <c:v>3.512E-6</c:v>
                </c:pt>
                <c:pt idx="1400">
                  <c:v>3.552E-6</c:v>
                </c:pt>
                <c:pt idx="1401">
                  <c:v>3.58400000000001E-6</c:v>
                </c:pt>
                <c:pt idx="1402">
                  <c:v>3.60600000000001E-6</c:v>
                </c:pt>
                <c:pt idx="1403">
                  <c:v>3.64000000000001E-6</c:v>
                </c:pt>
                <c:pt idx="1404">
                  <c:v>3.671E-6</c:v>
                </c:pt>
                <c:pt idx="1405">
                  <c:v>3.70500000000001E-6</c:v>
                </c:pt>
                <c:pt idx="1406">
                  <c:v>3.73900000000001E-6</c:v>
                </c:pt>
                <c:pt idx="1407">
                  <c:v>3.76800000000001E-6</c:v>
                </c:pt>
                <c:pt idx="1408">
                  <c:v>3.80400000000001E-6</c:v>
                </c:pt>
                <c:pt idx="1409">
                  <c:v>3.839E-6</c:v>
                </c:pt>
                <c:pt idx="1410">
                  <c:v>3.868E-6</c:v>
                </c:pt>
                <c:pt idx="1411">
                  <c:v>3.90700000000001E-6</c:v>
                </c:pt>
                <c:pt idx="1412">
                  <c:v>3.941E-6</c:v>
                </c:pt>
                <c:pt idx="1413">
                  <c:v>3.96900000000001E-6</c:v>
                </c:pt>
                <c:pt idx="1414">
                  <c:v>4.003E-6</c:v>
                </c:pt>
                <c:pt idx="1415">
                  <c:v>4.03100000000001E-6</c:v>
                </c:pt>
                <c:pt idx="1416">
                  <c:v>4.065E-6</c:v>
                </c:pt>
                <c:pt idx="1417">
                  <c:v>4.092E-6</c:v>
                </c:pt>
                <c:pt idx="1418">
                  <c:v>4.118E-6</c:v>
                </c:pt>
                <c:pt idx="1419">
                  <c:v>4.148E-6</c:v>
                </c:pt>
                <c:pt idx="1420">
                  <c:v>4.18000000000001E-6</c:v>
                </c:pt>
                <c:pt idx="1421">
                  <c:v>4.21300000000001E-6</c:v>
                </c:pt>
                <c:pt idx="1422">
                  <c:v>4.24300000000001E-6</c:v>
                </c:pt>
                <c:pt idx="1423">
                  <c:v>4.27100000000002E-6</c:v>
                </c:pt>
                <c:pt idx="1424">
                  <c:v>4.305E-6</c:v>
                </c:pt>
                <c:pt idx="1425">
                  <c:v>4.33300000000001E-6</c:v>
                </c:pt>
                <c:pt idx="1426">
                  <c:v>4.36E-6</c:v>
                </c:pt>
                <c:pt idx="1427">
                  <c:v>4.385E-6</c:v>
                </c:pt>
                <c:pt idx="1428">
                  <c:v>4.40600000000002E-6</c:v>
                </c:pt>
                <c:pt idx="1429">
                  <c:v>4.43200000000002E-6</c:v>
                </c:pt>
                <c:pt idx="1430">
                  <c:v>4.45800000000001E-6</c:v>
                </c:pt>
                <c:pt idx="1431">
                  <c:v>4.47800000000002E-6</c:v>
                </c:pt>
                <c:pt idx="1432">
                  <c:v>4.497E-6</c:v>
                </c:pt>
                <c:pt idx="1433">
                  <c:v>4.514E-6</c:v>
                </c:pt>
                <c:pt idx="1434">
                  <c:v>4.53700000000001E-6</c:v>
                </c:pt>
                <c:pt idx="1435">
                  <c:v>4.563E-6</c:v>
                </c:pt>
                <c:pt idx="1436">
                  <c:v>4.582E-6</c:v>
                </c:pt>
                <c:pt idx="1437">
                  <c:v>4.597E-6</c:v>
                </c:pt>
                <c:pt idx="1438">
                  <c:v>4.616E-6</c:v>
                </c:pt>
                <c:pt idx="1439">
                  <c:v>4.634E-6</c:v>
                </c:pt>
                <c:pt idx="1440">
                  <c:v>4.657E-6</c:v>
                </c:pt>
                <c:pt idx="1441">
                  <c:v>4.672E-6</c:v>
                </c:pt>
                <c:pt idx="1442">
                  <c:v>4.685E-6</c:v>
                </c:pt>
                <c:pt idx="1443">
                  <c:v>4.70100000000001E-6</c:v>
                </c:pt>
                <c:pt idx="1444">
                  <c:v>4.71500000000001E-6</c:v>
                </c:pt>
                <c:pt idx="1445">
                  <c:v>4.728E-6</c:v>
                </c:pt>
                <c:pt idx="1446">
                  <c:v>4.74100000000002E-6</c:v>
                </c:pt>
                <c:pt idx="1447">
                  <c:v>4.747E-6</c:v>
                </c:pt>
                <c:pt idx="1448">
                  <c:v>4.75900000000001E-6</c:v>
                </c:pt>
                <c:pt idx="1449">
                  <c:v>4.76900000000001E-6</c:v>
                </c:pt>
                <c:pt idx="1450">
                  <c:v>4.77900000000002E-6</c:v>
                </c:pt>
                <c:pt idx="1451">
                  <c:v>4.79200000000001E-6</c:v>
                </c:pt>
                <c:pt idx="1452">
                  <c:v>4.79900000000001E-6</c:v>
                </c:pt>
                <c:pt idx="1453">
                  <c:v>4.808E-6</c:v>
                </c:pt>
                <c:pt idx="1454">
                  <c:v>4.817E-6</c:v>
                </c:pt>
                <c:pt idx="1455">
                  <c:v>4.82E-6</c:v>
                </c:pt>
                <c:pt idx="1456">
                  <c:v>4.822E-6</c:v>
                </c:pt>
                <c:pt idx="1457">
                  <c:v>4.824E-6</c:v>
                </c:pt>
                <c:pt idx="1458">
                  <c:v>4.824E-6</c:v>
                </c:pt>
                <c:pt idx="1459">
                  <c:v>4.827E-6</c:v>
                </c:pt>
                <c:pt idx="1460">
                  <c:v>4.824E-6</c:v>
                </c:pt>
                <c:pt idx="1461">
                  <c:v>4.824E-6</c:v>
                </c:pt>
                <c:pt idx="1462">
                  <c:v>4.822E-6</c:v>
                </c:pt>
                <c:pt idx="1463">
                  <c:v>4.82E-6</c:v>
                </c:pt>
                <c:pt idx="1464">
                  <c:v>4.817E-6</c:v>
                </c:pt>
                <c:pt idx="1465">
                  <c:v>4.807E-6</c:v>
                </c:pt>
                <c:pt idx="1466">
                  <c:v>4.80000000000001E-6</c:v>
                </c:pt>
                <c:pt idx="1467">
                  <c:v>4.79800000000001E-6</c:v>
                </c:pt>
                <c:pt idx="1468">
                  <c:v>4.78700000000001E-6</c:v>
                </c:pt>
                <c:pt idx="1469">
                  <c:v>4.77700000000001E-6</c:v>
                </c:pt>
                <c:pt idx="1470">
                  <c:v>4.76800000000001E-6</c:v>
                </c:pt>
                <c:pt idx="1471">
                  <c:v>4.75600000000001E-6</c:v>
                </c:pt>
                <c:pt idx="1472">
                  <c:v>4.75200000000001E-6</c:v>
                </c:pt>
                <c:pt idx="1473">
                  <c:v>4.74000000000001E-6</c:v>
                </c:pt>
                <c:pt idx="1474">
                  <c:v>4.725E-6</c:v>
                </c:pt>
                <c:pt idx="1475">
                  <c:v>4.72E-6</c:v>
                </c:pt>
                <c:pt idx="1476">
                  <c:v>4.70700000000001E-6</c:v>
                </c:pt>
                <c:pt idx="1477">
                  <c:v>4.694E-6</c:v>
                </c:pt>
                <c:pt idx="1478">
                  <c:v>4.68000000000001E-6</c:v>
                </c:pt>
                <c:pt idx="1479">
                  <c:v>4.666E-6</c:v>
                </c:pt>
                <c:pt idx="1480">
                  <c:v>4.655E-6</c:v>
                </c:pt>
                <c:pt idx="1481">
                  <c:v>4.64E-6</c:v>
                </c:pt>
                <c:pt idx="1482">
                  <c:v>4.61900000000001E-6</c:v>
                </c:pt>
                <c:pt idx="1483">
                  <c:v>4.60900000000001E-6</c:v>
                </c:pt>
                <c:pt idx="1484">
                  <c:v>4.594E-6</c:v>
                </c:pt>
                <c:pt idx="1485">
                  <c:v>4.57900000000002E-6</c:v>
                </c:pt>
                <c:pt idx="1486">
                  <c:v>4.564E-6</c:v>
                </c:pt>
                <c:pt idx="1487">
                  <c:v>4.54200000000001E-6</c:v>
                </c:pt>
                <c:pt idx="1488">
                  <c:v>4.524E-6</c:v>
                </c:pt>
                <c:pt idx="1489">
                  <c:v>4.507E-6</c:v>
                </c:pt>
                <c:pt idx="1490">
                  <c:v>4.48800000000001E-6</c:v>
                </c:pt>
                <c:pt idx="1491">
                  <c:v>4.47500000000001E-6</c:v>
                </c:pt>
                <c:pt idx="1492">
                  <c:v>4.45900000000001E-6</c:v>
                </c:pt>
                <c:pt idx="1493">
                  <c:v>4.44100000000002E-6</c:v>
                </c:pt>
                <c:pt idx="1494">
                  <c:v>4.424E-6</c:v>
                </c:pt>
                <c:pt idx="1495">
                  <c:v>4.40800000000001E-6</c:v>
                </c:pt>
                <c:pt idx="1496">
                  <c:v>4.393E-6</c:v>
                </c:pt>
                <c:pt idx="1497">
                  <c:v>4.37300000000001E-6</c:v>
                </c:pt>
                <c:pt idx="1498">
                  <c:v>4.351E-6</c:v>
                </c:pt>
                <c:pt idx="1499">
                  <c:v>4.332E-6</c:v>
                </c:pt>
                <c:pt idx="1500">
                  <c:v>4.31100000000001E-6</c:v>
                </c:pt>
                <c:pt idx="1501">
                  <c:v>4.29600000000001E-6</c:v>
                </c:pt>
                <c:pt idx="1502">
                  <c:v>4.27700000000001E-6</c:v>
                </c:pt>
                <c:pt idx="1503">
                  <c:v>4.252E-6</c:v>
                </c:pt>
                <c:pt idx="1504">
                  <c:v>4.23100000000002E-6</c:v>
                </c:pt>
                <c:pt idx="1505">
                  <c:v>4.21100000000001E-6</c:v>
                </c:pt>
                <c:pt idx="1506">
                  <c:v>4.19E-6</c:v>
                </c:pt>
                <c:pt idx="1507">
                  <c:v>4.173E-6</c:v>
                </c:pt>
                <c:pt idx="1508">
                  <c:v>4.149E-6</c:v>
                </c:pt>
                <c:pt idx="1509">
                  <c:v>4.127E-6</c:v>
                </c:pt>
                <c:pt idx="1510">
                  <c:v>4.112E-6</c:v>
                </c:pt>
                <c:pt idx="1511">
                  <c:v>4.09500000000001E-6</c:v>
                </c:pt>
                <c:pt idx="1512">
                  <c:v>4.07900000000002E-6</c:v>
                </c:pt>
                <c:pt idx="1513">
                  <c:v>4.05600000000001E-6</c:v>
                </c:pt>
                <c:pt idx="1514">
                  <c:v>4.03100000000001E-6</c:v>
                </c:pt>
                <c:pt idx="1515">
                  <c:v>4.018E-6</c:v>
                </c:pt>
                <c:pt idx="1516">
                  <c:v>4.00100000000001E-6</c:v>
                </c:pt>
                <c:pt idx="1517">
                  <c:v>3.981E-6</c:v>
                </c:pt>
                <c:pt idx="1518">
                  <c:v>3.959E-6</c:v>
                </c:pt>
                <c:pt idx="1519">
                  <c:v>3.934E-6</c:v>
                </c:pt>
                <c:pt idx="1520">
                  <c:v>3.91800000000001E-6</c:v>
                </c:pt>
                <c:pt idx="1521">
                  <c:v>3.90300000000001E-6</c:v>
                </c:pt>
                <c:pt idx="1522">
                  <c:v>3.88300000000001E-6</c:v>
                </c:pt>
                <c:pt idx="1523">
                  <c:v>3.86700000000001E-6</c:v>
                </c:pt>
                <c:pt idx="1524">
                  <c:v>3.84500000000001E-6</c:v>
                </c:pt>
                <c:pt idx="1525">
                  <c:v>3.82700000000001E-6</c:v>
                </c:pt>
                <c:pt idx="1526">
                  <c:v>3.812E-6</c:v>
                </c:pt>
                <c:pt idx="1527">
                  <c:v>3.79100000000001E-6</c:v>
                </c:pt>
                <c:pt idx="1528">
                  <c:v>3.77200000000001E-6</c:v>
                </c:pt>
                <c:pt idx="1529">
                  <c:v>3.74800000000001E-6</c:v>
                </c:pt>
                <c:pt idx="1530">
                  <c:v>3.72600000000001E-6</c:v>
                </c:pt>
                <c:pt idx="1531">
                  <c:v>3.712E-6</c:v>
                </c:pt>
                <c:pt idx="1532">
                  <c:v>3.695E-6</c:v>
                </c:pt>
                <c:pt idx="1533">
                  <c:v>3.68000000000001E-6</c:v>
                </c:pt>
                <c:pt idx="1534">
                  <c:v>3.66300000000001E-6</c:v>
                </c:pt>
                <c:pt idx="1535">
                  <c:v>3.64200000000001E-6</c:v>
                </c:pt>
                <c:pt idx="1536">
                  <c:v>3.62900000000001E-6</c:v>
                </c:pt>
                <c:pt idx="1537">
                  <c:v>3.61400000000001E-6</c:v>
                </c:pt>
                <c:pt idx="1538">
                  <c:v>3.596E-6</c:v>
                </c:pt>
                <c:pt idx="1539">
                  <c:v>3.582E-6</c:v>
                </c:pt>
                <c:pt idx="1540">
                  <c:v>3.56300000000001E-6</c:v>
                </c:pt>
                <c:pt idx="1541">
                  <c:v>3.553E-6</c:v>
                </c:pt>
                <c:pt idx="1542">
                  <c:v>3.539E-6</c:v>
                </c:pt>
                <c:pt idx="1543">
                  <c:v>3.521E-6</c:v>
                </c:pt>
                <c:pt idx="1544">
                  <c:v>3.50500000000001E-6</c:v>
                </c:pt>
                <c:pt idx="1545">
                  <c:v>3.486E-6</c:v>
                </c:pt>
                <c:pt idx="1546">
                  <c:v>3.46700000000001E-6</c:v>
                </c:pt>
                <c:pt idx="1547">
                  <c:v>3.452E-6</c:v>
                </c:pt>
                <c:pt idx="1548">
                  <c:v>3.431E-6</c:v>
                </c:pt>
                <c:pt idx="1549">
                  <c:v>3.415E-6</c:v>
                </c:pt>
                <c:pt idx="1550">
                  <c:v>3.401E-6</c:v>
                </c:pt>
                <c:pt idx="1551">
                  <c:v>3.384E-6</c:v>
                </c:pt>
                <c:pt idx="1552">
                  <c:v>3.372E-6</c:v>
                </c:pt>
                <c:pt idx="1553">
                  <c:v>3.354E-6</c:v>
                </c:pt>
                <c:pt idx="1554">
                  <c:v>3.335E-6</c:v>
                </c:pt>
                <c:pt idx="1555">
                  <c:v>3.322E-6</c:v>
                </c:pt>
                <c:pt idx="1556">
                  <c:v>3.305E-6</c:v>
                </c:pt>
                <c:pt idx="1557">
                  <c:v>3.291E-6</c:v>
                </c:pt>
                <c:pt idx="1558">
                  <c:v>3.279E-6</c:v>
                </c:pt>
                <c:pt idx="1559">
                  <c:v>3.262E-6</c:v>
                </c:pt>
                <c:pt idx="1560">
                  <c:v>3.254E-6</c:v>
                </c:pt>
                <c:pt idx="1561">
                  <c:v>3.24000000000001E-6</c:v>
                </c:pt>
                <c:pt idx="1562">
                  <c:v>3.22400000000001E-6</c:v>
                </c:pt>
                <c:pt idx="1563">
                  <c:v>3.212E-6</c:v>
                </c:pt>
                <c:pt idx="1564">
                  <c:v>3.198E-6</c:v>
                </c:pt>
                <c:pt idx="1565">
                  <c:v>3.18400000000001E-6</c:v>
                </c:pt>
                <c:pt idx="1566">
                  <c:v>3.172E-6</c:v>
                </c:pt>
                <c:pt idx="1567">
                  <c:v>3.15700000000001E-6</c:v>
                </c:pt>
                <c:pt idx="1568">
                  <c:v>3.149E-6</c:v>
                </c:pt>
                <c:pt idx="1569">
                  <c:v>3.135E-6</c:v>
                </c:pt>
                <c:pt idx="1570">
                  <c:v>3.122E-6</c:v>
                </c:pt>
                <c:pt idx="1571">
                  <c:v>3.115E-6</c:v>
                </c:pt>
                <c:pt idx="1572">
                  <c:v>3.104E-6</c:v>
                </c:pt>
                <c:pt idx="1573">
                  <c:v>3.094E-6</c:v>
                </c:pt>
                <c:pt idx="1574">
                  <c:v>3.081E-6</c:v>
                </c:pt>
                <c:pt idx="1575">
                  <c:v>3.061E-6</c:v>
                </c:pt>
                <c:pt idx="1576">
                  <c:v>3.051E-6</c:v>
                </c:pt>
                <c:pt idx="1577">
                  <c:v>3.037E-6</c:v>
                </c:pt>
                <c:pt idx="1578">
                  <c:v>3.017E-6</c:v>
                </c:pt>
                <c:pt idx="1579">
                  <c:v>3.00300000000001E-6</c:v>
                </c:pt>
                <c:pt idx="1580">
                  <c:v>2.99E-6</c:v>
                </c:pt>
                <c:pt idx="1581">
                  <c:v>2.979E-6</c:v>
                </c:pt>
                <c:pt idx="1582">
                  <c:v>2.973E-6</c:v>
                </c:pt>
                <c:pt idx="1583">
                  <c:v>2.959E-6</c:v>
                </c:pt>
                <c:pt idx="1584">
                  <c:v>2.946E-6</c:v>
                </c:pt>
                <c:pt idx="1585">
                  <c:v>2.934E-6</c:v>
                </c:pt>
                <c:pt idx="1586">
                  <c:v>2.923E-6</c:v>
                </c:pt>
                <c:pt idx="1587">
                  <c:v>2.911E-6</c:v>
                </c:pt>
                <c:pt idx="1588">
                  <c:v>2.9E-6</c:v>
                </c:pt>
                <c:pt idx="1589">
                  <c:v>2.891E-6</c:v>
                </c:pt>
                <c:pt idx="1590">
                  <c:v>2.886E-6</c:v>
                </c:pt>
                <c:pt idx="1591">
                  <c:v>2.879E-6</c:v>
                </c:pt>
                <c:pt idx="1592">
                  <c:v>2.875E-6</c:v>
                </c:pt>
                <c:pt idx="1593">
                  <c:v>2.866E-6</c:v>
                </c:pt>
                <c:pt idx="1594">
                  <c:v>2.855E-6</c:v>
                </c:pt>
                <c:pt idx="1595">
                  <c:v>2.849E-6</c:v>
                </c:pt>
                <c:pt idx="1596">
                  <c:v>2.838E-6</c:v>
                </c:pt>
                <c:pt idx="1597">
                  <c:v>2.826E-6</c:v>
                </c:pt>
                <c:pt idx="1598">
                  <c:v>2.817E-6</c:v>
                </c:pt>
                <c:pt idx="1599">
                  <c:v>2.805E-6</c:v>
                </c:pt>
                <c:pt idx="1600">
                  <c:v>2.798E-6</c:v>
                </c:pt>
                <c:pt idx="1601">
                  <c:v>2.78800000000001E-6</c:v>
                </c:pt>
                <c:pt idx="1602">
                  <c:v>2.774E-6</c:v>
                </c:pt>
                <c:pt idx="1603">
                  <c:v>2.771E-6</c:v>
                </c:pt>
                <c:pt idx="1604">
                  <c:v>2.76300000000001E-6</c:v>
                </c:pt>
                <c:pt idx="1605">
                  <c:v>2.757E-6</c:v>
                </c:pt>
                <c:pt idx="1606">
                  <c:v>2.746E-6</c:v>
                </c:pt>
                <c:pt idx="1607">
                  <c:v>2.734E-6</c:v>
                </c:pt>
                <c:pt idx="1608">
                  <c:v>2.72800000000001E-6</c:v>
                </c:pt>
                <c:pt idx="1609">
                  <c:v>2.721E-6</c:v>
                </c:pt>
                <c:pt idx="1610">
                  <c:v>2.70700000000001E-6</c:v>
                </c:pt>
                <c:pt idx="1611">
                  <c:v>2.70300000000001E-6</c:v>
                </c:pt>
                <c:pt idx="1612">
                  <c:v>2.693E-6</c:v>
                </c:pt>
                <c:pt idx="1613">
                  <c:v>2.689E-6</c:v>
                </c:pt>
                <c:pt idx="1614">
                  <c:v>2.677E-6</c:v>
                </c:pt>
                <c:pt idx="1615">
                  <c:v>2.662E-6</c:v>
                </c:pt>
                <c:pt idx="1616">
                  <c:v>2.651E-6</c:v>
                </c:pt>
                <c:pt idx="1617">
                  <c:v>2.638E-6</c:v>
                </c:pt>
                <c:pt idx="1618">
                  <c:v>2.62300000000001E-6</c:v>
                </c:pt>
                <c:pt idx="1619">
                  <c:v>2.613E-6</c:v>
                </c:pt>
                <c:pt idx="1620">
                  <c:v>2.6E-6</c:v>
                </c:pt>
                <c:pt idx="1621">
                  <c:v>2.597E-6</c:v>
                </c:pt>
                <c:pt idx="1622">
                  <c:v>2.594E-6</c:v>
                </c:pt>
                <c:pt idx="1623">
                  <c:v>2.584E-6</c:v>
                </c:pt>
                <c:pt idx="1624">
                  <c:v>2.583E-6</c:v>
                </c:pt>
                <c:pt idx="1625">
                  <c:v>2.577E-6</c:v>
                </c:pt>
                <c:pt idx="1626">
                  <c:v>2.569E-6</c:v>
                </c:pt>
                <c:pt idx="1627">
                  <c:v>2.566E-6</c:v>
                </c:pt>
                <c:pt idx="1628">
                  <c:v>2.557E-6</c:v>
                </c:pt>
                <c:pt idx="1629">
                  <c:v>2.55E-6</c:v>
                </c:pt>
                <c:pt idx="1630">
                  <c:v>2.544E-6</c:v>
                </c:pt>
                <c:pt idx="1631">
                  <c:v>2.531E-6</c:v>
                </c:pt>
                <c:pt idx="1632">
                  <c:v>2.525E-6</c:v>
                </c:pt>
                <c:pt idx="1633">
                  <c:v>2.516E-6</c:v>
                </c:pt>
                <c:pt idx="1634">
                  <c:v>2.504E-6</c:v>
                </c:pt>
                <c:pt idx="1635">
                  <c:v>2.5E-6</c:v>
                </c:pt>
                <c:pt idx="1636">
                  <c:v>2.495E-6</c:v>
                </c:pt>
                <c:pt idx="1637">
                  <c:v>2.492E-6</c:v>
                </c:pt>
                <c:pt idx="1638">
                  <c:v>2.49E-6</c:v>
                </c:pt>
                <c:pt idx="1639">
                  <c:v>2.486E-6</c:v>
                </c:pt>
                <c:pt idx="1640">
                  <c:v>2.484E-6</c:v>
                </c:pt>
                <c:pt idx="1641">
                  <c:v>2.479E-6</c:v>
                </c:pt>
                <c:pt idx="1642">
                  <c:v>2.472E-6</c:v>
                </c:pt>
                <c:pt idx="1643">
                  <c:v>2.469E-6</c:v>
                </c:pt>
                <c:pt idx="1644">
                  <c:v>2.458E-6</c:v>
                </c:pt>
                <c:pt idx="1645">
                  <c:v>2.447E-6</c:v>
                </c:pt>
                <c:pt idx="1646">
                  <c:v>2.437E-6</c:v>
                </c:pt>
                <c:pt idx="1647">
                  <c:v>2.426E-6</c:v>
                </c:pt>
                <c:pt idx="1648">
                  <c:v>2.419E-6</c:v>
                </c:pt>
                <c:pt idx="1649">
                  <c:v>2.41E-6</c:v>
                </c:pt>
                <c:pt idx="1650">
                  <c:v>2.401E-6</c:v>
                </c:pt>
                <c:pt idx="1651">
                  <c:v>2.4E-6</c:v>
                </c:pt>
                <c:pt idx="1652">
                  <c:v>2.395E-6</c:v>
                </c:pt>
                <c:pt idx="1653">
                  <c:v>2.394E-6</c:v>
                </c:pt>
                <c:pt idx="1654">
                  <c:v>2.392E-6</c:v>
                </c:pt>
                <c:pt idx="1655">
                  <c:v>2.385E-6</c:v>
                </c:pt>
                <c:pt idx="1656">
                  <c:v>2.382E-6</c:v>
                </c:pt>
                <c:pt idx="1657">
                  <c:v>2.375E-6</c:v>
                </c:pt>
                <c:pt idx="1658">
                  <c:v>2.367E-6</c:v>
                </c:pt>
                <c:pt idx="1659">
                  <c:v>2.364E-6</c:v>
                </c:pt>
                <c:pt idx="1660">
                  <c:v>2.353E-6</c:v>
                </c:pt>
                <c:pt idx="1661">
                  <c:v>2.346E-6</c:v>
                </c:pt>
                <c:pt idx="1662">
                  <c:v>2.339E-6</c:v>
                </c:pt>
                <c:pt idx="1663">
                  <c:v>2.329E-6</c:v>
                </c:pt>
                <c:pt idx="1664">
                  <c:v>2.322E-6</c:v>
                </c:pt>
                <c:pt idx="1665">
                  <c:v>2.315E-6</c:v>
                </c:pt>
                <c:pt idx="1666">
                  <c:v>2.307E-6</c:v>
                </c:pt>
                <c:pt idx="1667">
                  <c:v>2.305E-6</c:v>
                </c:pt>
                <c:pt idx="1668">
                  <c:v>2.3E-6</c:v>
                </c:pt>
                <c:pt idx="1669">
                  <c:v>2.298E-6</c:v>
                </c:pt>
                <c:pt idx="1670">
                  <c:v>2.298E-6</c:v>
                </c:pt>
                <c:pt idx="1671">
                  <c:v>2.296E-6</c:v>
                </c:pt>
                <c:pt idx="1672">
                  <c:v>2.295E-6</c:v>
                </c:pt>
                <c:pt idx="1673">
                  <c:v>2.291E-6</c:v>
                </c:pt>
                <c:pt idx="1674">
                  <c:v>2.285E-6</c:v>
                </c:pt>
                <c:pt idx="1675">
                  <c:v>2.284E-6</c:v>
                </c:pt>
                <c:pt idx="1676">
                  <c:v>2.276E-6</c:v>
                </c:pt>
                <c:pt idx="1677">
                  <c:v>2.273E-6</c:v>
                </c:pt>
                <c:pt idx="1678">
                  <c:v>2.268E-6</c:v>
                </c:pt>
                <c:pt idx="1679">
                  <c:v>2.257E-6</c:v>
                </c:pt>
                <c:pt idx="1680">
                  <c:v>2.251E-6</c:v>
                </c:pt>
                <c:pt idx="1681">
                  <c:v>2.24300000000001E-6</c:v>
                </c:pt>
                <c:pt idx="1682">
                  <c:v>2.233E-6</c:v>
                </c:pt>
                <c:pt idx="1683">
                  <c:v>2.234E-6</c:v>
                </c:pt>
                <c:pt idx="1684">
                  <c:v>2.225E-6</c:v>
                </c:pt>
                <c:pt idx="1685">
                  <c:v>2.218E-6</c:v>
                </c:pt>
                <c:pt idx="1686">
                  <c:v>2.218E-6</c:v>
                </c:pt>
                <c:pt idx="1687">
                  <c:v>2.213E-6</c:v>
                </c:pt>
                <c:pt idx="1688">
                  <c:v>2.211E-6</c:v>
                </c:pt>
                <c:pt idx="1689">
                  <c:v>2.209E-6</c:v>
                </c:pt>
                <c:pt idx="1690">
                  <c:v>2.201E-6</c:v>
                </c:pt>
                <c:pt idx="1691">
                  <c:v>2.2E-6</c:v>
                </c:pt>
                <c:pt idx="1692">
                  <c:v>2.198E-6</c:v>
                </c:pt>
                <c:pt idx="1693">
                  <c:v>2.196E-6</c:v>
                </c:pt>
                <c:pt idx="1694">
                  <c:v>2.194E-6</c:v>
                </c:pt>
                <c:pt idx="1695">
                  <c:v>2.19E-6</c:v>
                </c:pt>
                <c:pt idx="1696">
                  <c:v>2.19E-6</c:v>
                </c:pt>
                <c:pt idx="1697">
                  <c:v>2.183E-6</c:v>
                </c:pt>
                <c:pt idx="1698">
                  <c:v>2.177E-6</c:v>
                </c:pt>
                <c:pt idx="1699">
                  <c:v>2.175E-6</c:v>
                </c:pt>
                <c:pt idx="1700">
                  <c:v>2.168E-6</c:v>
                </c:pt>
                <c:pt idx="1701">
                  <c:v>2.162E-6</c:v>
                </c:pt>
                <c:pt idx="1702">
                  <c:v>2.158E-6</c:v>
                </c:pt>
                <c:pt idx="1703">
                  <c:v>2.146E-6</c:v>
                </c:pt>
                <c:pt idx="1704">
                  <c:v>2.148E-6</c:v>
                </c:pt>
                <c:pt idx="1705">
                  <c:v>2.141E-6</c:v>
                </c:pt>
                <c:pt idx="1706">
                  <c:v>2.131E-6</c:v>
                </c:pt>
                <c:pt idx="1707">
                  <c:v>2.131E-6</c:v>
                </c:pt>
                <c:pt idx="1708">
                  <c:v>2.124E-6</c:v>
                </c:pt>
                <c:pt idx="1709">
                  <c:v>2.121E-6</c:v>
                </c:pt>
                <c:pt idx="1710">
                  <c:v>2.12E-6</c:v>
                </c:pt>
                <c:pt idx="1711">
                  <c:v>2.111E-6</c:v>
                </c:pt>
                <c:pt idx="1712">
                  <c:v>2.111E-6</c:v>
                </c:pt>
                <c:pt idx="1713">
                  <c:v>2.111E-6</c:v>
                </c:pt>
                <c:pt idx="1714">
                  <c:v>2.104E-6</c:v>
                </c:pt>
                <c:pt idx="1715">
                  <c:v>2.104E-6</c:v>
                </c:pt>
                <c:pt idx="1716">
                  <c:v>2.103E-6</c:v>
                </c:pt>
                <c:pt idx="1717">
                  <c:v>2.102E-6</c:v>
                </c:pt>
                <c:pt idx="1718">
                  <c:v>2.102E-6</c:v>
                </c:pt>
                <c:pt idx="1719">
                  <c:v>2.1E-6</c:v>
                </c:pt>
                <c:pt idx="1720">
                  <c:v>2.1E-6</c:v>
                </c:pt>
                <c:pt idx="1721">
                  <c:v>2.098E-6</c:v>
                </c:pt>
                <c:pt idx="1722">
                  <c:v>2.097E-6</c:v>
                </c:pt>
                <c:pt idx="1723">
                  <c:v>2.097E-6</c:v>
                </c:pt>
                <c:pt idx="1724">
                  <c:v>2.094E-6</c:v>
                </c:pt>
                <c:pt idx="1725">
                  <c:v>2.093E-6</c:v>
                </c:pt>
                <c:pt idx="1726">
                  <c:v>2.089E-6</c:v>
                </c:pt>
                <c:pt idx="1727">
                  <c:v>2.086E-6</c:v>
                </c:pt>
                <c:pt idx="1728">
                  <c:v>2.087E-6</c:v>
                </c:pt>
                <c:pt idx="1729">
                  <c:v>2.085E-6</c:v>
                </c:pt>
                <c:pt idx="1730">
                  <c:v>2.081E-6</c:v>
                </c:pt>
                <c:pt idx="1731">
                  <c:v>2.081E-6</c:v>
                </c:pt>
                <c:pt idx="1732">
                  <c:v>2.08E-6</c:v>
                </c:pt>
                <c:pt idx="1733">
                  <c:v>2.078E-6</c:v>
                </c:pt>
                <c:pt idx="1734">
                  <c:v>2.074E-6</c:v>
                </c:pt>
                <c:pt idx="1735">
                  <c:v>2.068E-6</c:v>
                </c:pt>
                <c:pt idx="1736">
                  <c:v>2.07E-6</c:v>
                </c:pt>
                <c:pt idx="1737">
                  <c:v>2.067E-6</c:v>
                </c:pt>
                <c:pt idx="1738">
                  <c:v>2.061E-6</c:v>
                </c:pt>
                <c:pt idx="1739">
                  <c:v>2.06E-6</c:v>
                </c:pt>
                <c:pt idx="1740">
                  <c:v>2.056E-6</c:v>
                </c:pt>
                <c:pt idx="1741">
                  <c:v>2.052E-6</c:v>
                </c:pt>
                <c:pt idx="1742">
                  <c:v>2.048E-6</c:v>
                </c:pt>
                <c:pt idx="1743">
                  <c:v>2.036E-6</c:v>
                </c:pt>
                <c:pt idx="1744">
                  <c:v>2.034E-6</c:v>
                </c:pt>
                <c:pt idx="1745">
                  <c:v>2.029E-6</c:v>
                </c:pt>
                <c:pt idx="1746">
                  <c:v>2.021E-6</c:v>
                </c:pt>
                <c:pt idx="1747">
                  <c:v>2.024E-6</c:v>
                </c:pt>
                <c:pt idx="1748">
                  <c:v>2.022E-6</c:v>
                </c:pt>
                <c:pt idx="1749">
                  <c:v>2.02E-6</c:v>
                </c:pt>
                <c:pt idx="1750">
                  <c:v>2.02E-6</c:v>
                </c:pt>
                <c:pt idx="1751">
                  <c:v>2.016E-6</c:v>
                </c:pt>
                <c:pt idx="1752">
                  <c:v>2.016E-6</c:v>
                </c:pt>
                <c:pt idx="1753">
                  <c:v>2.015E-6</c:v>
                </c:pt>
                <c:pt idx="1754">
                  <c:v>2.009E-6</c:v>
                </c:pt>
                <c:pt idx="1755">
                  <c:v>2.012E-6</c:v>
                </c:pt>
                <c:pt idx="1756">
                  <c:v>2.01E-6</c:v>
                </c:pt>
                <c:pt idx="1757">
                  <c:v>2.009E-6</c:v>
                </c:pt>
                <c:pt idx="1758">
                  <c:v>2.008E-6</c:v>
                </c:pt>
                <c:pt idx="1759">
                  <c:v>2.007E-6</c:v>
                </c:pt>
                <c:pt idx="1760">
                  <c:v>2.006E-6</c:v>
                </c:pt>
                <c:pt idx="1761">
                  <c:v>2.006E-6</c:v>
                </c:pt>
                <c:pt idx="1762">
                  <c:v>2.002E-6</c:v>
                </c:pt>
                <c:pt idx="1763">
                  <c:v>2.002E-6</c:v>
                </c:pt>
                <c:pt idx="1764">
                  <c:v>2.001E-6</c:v>
                </c:pt>
                <c:pt idx="1765">
                  <c:v>2.001E-6</c:v>
                </c:pt>
                <c:pt idx="1766">
                  <c:v>1.999E-6</c:v>
                </c:pt>
                <c:pt idx="1767">
                  <c:v>1.998E-6</c:v>
                </c:pt>
                <c:pt idx="1768">
                  <c:v>1.996E-6</c:v>
                </c:pt>
                <c:pt idx="1769">
                  <c:v>1.995E-6</c:v>
                </c:pt>
                <c:pt idx="1770">
                  <c:v>1.993E-6</c:v>
                </c:pt>
                <c:pt idx="1771">
                  <c:v>1.994E-6</c:v>
                </c:pt>
                <c:pt idx="1772">
                  <c:v>1.99E-6</c:v>
                </c:pt>
                <c:pt idx="1773">
                  <c:v>1.987E-6</c:v>
                </c:pt>
                <c:pt idx="1774">
                  <c:v>1.987E-6</c:v>
                </c:pt>
                <c:pt idx="1775">
                  <c:v>1.982E-6</c:v>
                </c:pt>
                <c:pt idx="1776">
                  <c:v>1.984E-6</c:v>
                </c:pt>
                <c:pt idx="1777">
                  <c:v>1.979E-6</c:v>
                </c:pt>
                <c:pt idx="1778">
                  <c:v>1.974E-6</c:v>
                </c:pt>
                <c:pt idx="1779">
                  <c:v>1.978E-6</c:v>
                </c:pt>
                <c:pt idx="1780">
                  <c:v>1.977E-6</c:v>
                </c:pt>
                <c:pt idx="1781">
                  <c:v>1.975E-6</c:v>
                </c:pt>
                <c:pt idx="1782">
                  <c:v>1.976E-6</c:v>
                </c:pt>
                <c:pt idx="1783">
                  <c:v>1.972E-6</c:v>
                </c:pt>
                <c:pt idx="1784">
                  <c:v>1.974E-6</c:v>
                </c:pt>
                <c:pt idx="1785">
                  <c:v>1.974E-6</c:v>
                </c:pt>
                <c:pt idx="1786">
                  <c:v>1.971E-6</c:v>
                </c:pt>
                <c:pt idx="1787">
                  <c:v>1.972E-6</c:v>
                </c:pt>
                <c:pt idx="1788">
                  <c:v>1.971E-6</c:v>
                </c:pt>
                <c:pt idx="1789">
                  <c:v>1.97E-6</c:v>
                </c:pt>
                <c:pt idx="1790">
                  <c:v>1.97E-6</c:v>
                </c:pt>
                <c:pt idx="1791">
                  <c:v>1.969E-6</c:v>
                </c:pt>
                <c:pt idx="1792">
                  <c:v>1.97E-6</c:v>
                </c:pt>
                <c:pt idx="1793">
                  <c:v>1.967E-6</c:v>
                </c:pt>
                <c:pt idx="1794">
                  <c:v>1.965E-6</c:v>
                </c:pt>
                <c:pt idx="1795">
                  <c:v>1.969E-6</c:v>
                </c:pt>
                <c:pt idx="1796">
                  <c:v>1.968E-6</c:v>
                </c:pt>
                <c:pt idx="1797">
                  <c:v>1.97E-6</c:v>
                </c:pt>
                <c:pt idx="1798">
                  <c:v>1.972E-6</c:v>
                </c:pt>
                <c:pt idx="1799">
                  <c:v>1.965E-6</c:v>
                </c:pt>
              </c:numCache>
            </c:numRef>
          </c:yVal>
          <c:smooth val="1"/>
        </c:ser>
        <c:ser>
          <c:idx val="4"/>
          <c:order val="4"/>
          <c:tx>
            <c:v>300 mv/sec</c:v>
          </c:tx>
          <c:marker>
            <c:symbol val="none"/>
          </c:marker>
          <c:xVal>
            <c:numRef>
              <c:f>'[3]7.TXT'!$E$26:$E$1825</c:f>
              <c:numCache>
                <c:formatCode>General</c:formatCode>
                <c:ptCount val="1800"/>
                <c:pt idx="0">
                  <c:v>301.0</c:v>
                </c:pt>
                <c:pt idx="1">
                  <c:v>302.0</c:v>
                </c:pt>
                <c:pt idx="2">
                  <c:v>303.0</c:v>
                </c:pt>
                <c:pt idx="3">
                  <c:v>304.0</c:v>
                </c:pt>
                <c:pt idx="4">
                  <c:v>305.0</c:v>
                </c:pt>
                <c:pt idx="5">
                  <c:v>306.0</c:v>
                </c:pt>
                <c:pt idx="6">
                  <c:v>307.0</c:v>
                </c:pt>
                <c:pt idx="7">
                  <c:v>308.0</c:v>
                </c:pt>
                <c:pt idx="8">
                  <c:v>309.0</c:v>
                </c:pt>
                <c:pt idx="9">
                  <c:v>310.0</c:v>
                </c:pt>
                <c:pt idx="10">
                  <c:v>311.0</c:v>
                </c:pt>
                <c:pt idx="11">
                  <c:v>312.0</c:v>
                </c:pt>
                <c:pt idx="12">
                  <c:v>313.0</c:v>
                </c:pt>
                <c:pt idx="13">
                  <c:v>314.0</c:v>
                </c:pt>
                <c:pt idx="14">
                  <c:v>315.0</c:v>
                </c:pt>
                <c:pt idx="15">
                  <c:v>316.0</c:v>
                </c:pt>
                <c:pt idx="16">
                  <c:v>317.0</c:v>
                </c:pt>
                <c:pt idx="17">
                  <c:v>318.0</c:v>
                </c:pt>
                <c:pt idx="18">
                  <c:v>319.0</c:v>
                </c:pt>
                <c:pt idx="19">
                  <c:v>320.0</c:v>
                </c:pt>
                <c:pt idx="20">
                  <c:v>321.0</c:v>
                </c:pt>
                <c:pt idx="21">
                  <c:v>322.0</c:v>
                </c:pt>
                <c:pt idx="22">
                  <c:v>323.0</c:v>
                </c:pt>
                <c:pt idx="23">
                  <c:v>324.0</c:v>
                </c:pt>
                <c:pt idx="24">
                  <c:v>325.0</c:v>
                </c:pt>
                <c:pt idx="25">
                  <c:v>326.0</c:v>
                </c:pt>
                <c:pt idx="26">
                  <c:v>327.0</c:v>
                </c:pt>
                <c:pt idx="27">
                  <c:v>328.0</c:v>
                </c:pt>
                <c:pt idx="28">
                  <c:v>329.0</c:v>
                </c:pt>
                <c:pt idx="29">
                  <c:v>330.0</c:v>
                </c:pt>
                <c:pt idx="30">
                  <c:v>331.0</c:v>
                </c:pt>
                <c:pt idx="31">
                  <c:v>332.0</c:v>
                </c:pt>
                <c:pt idx="32">
                  <c:v>333.0</c:v>
                </c:pt>
                <c:pt idx="33">
                  <c:v>334.0</c:v>
                </c:pt>
                <c:pt idx="34">
                  <c:v>335.0</c:v>
                </c:pt>
                <c:pt idx="35">
                  <c:v>336.0</c:v>
                </c:pt>
                <c:pt idx="36">
                  <c:v>337.0</c:v>
                </c:pt>
                <c:pt idx="37">
                  <c:v>338.0</c:v>
                </c:pt>
                <c:pt idx="38">
                  <c:v>339.0</c:v>
                </c:pt>
                <c:pt idx="39">
                  <c:v>340.0</c:v>
                </c:pt>
                <c:pt idx="40">
                  <c:v>341.0</c:v>
                </c:pt>
                <c:pt idx="41">
                  <c:v>342.0</c:v>
                </c:pt>
                <c:pt idx="42">
                  <c:v>343.0</c:v>
                </c:pt>
                <c:pt idx="43">
                  <c:v>344.0</c:v>
                </c:pt>
                <c:pt idx="44">
                  <c:v>345.0</c:v>
                </c:pt>
                <c:pt idx="45">
                  <c:v>346.0</c:v>
                </c:pt>
                <c:pt idx="46">
                  <c:v>347.0</c:v>
                </c:pt>
                <c:pt idx="47">
                  <c:v>348.0</c:v>
                </c:pt>
                <c:pt idx="48">
                  <c:v>349.0</c:v>
                </c:pt>
                <c:pt idx="49">
                  <c:v>350.0</c:v>
                </c:pt>
                <c:pt idx="50">
                  <c:v>351.0</c:v>
                </c:pt>
                <c:pt idx="51">
                  <c:v>352.0</c:v>
                </c:pt>
                <c:pt idx="52">
                  <c:v>353.0</c:v>
                </c:pt>
                <c:pt idx="53">
                  <c:v>354.0</c:v>
                </c:pt>
                <c:pt idx="54">
                  <c:v>355.0</c:v>
                </c:pt>
                <c:pt idx="55">
                  <c:v>356.0</c:v>
                </c:pt>
                <c:pt idx="56">
                  <c:v>357.0</c:v>
                </c:pt>
                <c:pt idx="57">
                  <c:v>358.0</c:v>
                </c:pt>
                <c:pt idx="58">
                  <c:v>359.0</c:v>
                </c:pt>
                <c:pt idx="59">
                  <c:v>360.0</c:v>
                </c:pt>
                <c:pt idx="60">
                  <c:v>361.0</c:v>
                </c:pt>
                <c:pt idx="61">
                  <c:v>362.0</c:v>
                </c:pt>
                <c:pt idx="62">
                  <c:v>363.0</c:v>
                </c:pt>
                <c:pt idx="63">
                  <c:v>364.0</c:v>
                </c:pt>
                <c:pt idx="64">
                  <c:v>365.0</c:v>
                </c:pt>
                <c:pt idx="65">
                  <c:v>366.0</c:v>
                </c:pt>
                <c:pt idx="66">
                  <c:v>367.0</c:v>
                </c:pt>
                <c:pt idx="67">
                  <c:v>368.0</c:v>
                </c:pt>
                <c:pt idx="68">
                  <c:v>369.0</c:v>
                </c:pt>
                <c:pt idx="69">
                  <c:v>370.0</c:v>
                </c:pt>
                <c:pt idx="70">
                  <c:v>371.0</c:v>
                </c:pt>
                <c:pt idx="71">
                  <c:v>372.0</c:v>
                </c:pt>
                <c:pt idx="72">
                  <c:v>373.0</c:v>
                </c:pt>
                <c:pt idx="73">
                  <c:v>374.0</c:v>
                </c:pt>
                <c:pt idx="74">
                  <c:v>375.0</c:v>
                </c:pt>
                <c:pt idx="75">
                  <c:v>376.0</c:v>
                </c:pt>
                <c:pt idx="76">
                  <c:v>377.0</c:v>
                </c:pt>
                <c:pt idx="77">
                  <c:v>378.0</c:v>
                </c:pt>
                <c:pt idx="78">
                  <c:v>379.0</c:v>
                </c:pt>
                <c:pt idx="79">
                  <c:v>380.0</c:v>
                </c:pt>
                <c:pt idx="80">
                  <c:v>381.0</c:v>
                </c:pt>
                <c:pt idx="81">
                  <c:v>382.0</c:v>
                </c:pt>
                <c:pt idx="82">
                  <c:v>383.0</c:v>
                </c:pt>
                <c:pt idx="83">
                  <c:v>384.0</c:v>
                </c:pt>
                <c:pt idx="84">
                  <c:v>385.0</c:v>
                </c:pt>
                <c:pt idx="85">
                  <c:v>386.0</c:v>
                </c:pt>
                <c:pt idx="86">
                  <c:v>387.0</c:v>
                </c:pt>
                <c:pt idx="87">
                  <c:v>388.0</c:v>
                </c:pt>
                <c:pt idx="88">
                  <c:v>389.0</c:v>
                </c:pt>
                <c:pt idx="89">
                  <c:v>390.0</c:v>
                </c:pt>
                <c:pt idx="90">
                  <c:v>391.0</c:v>
                </c:pt>
                <c:pt idx="91">
                  <c:v>392.0</c:v>
                </c:pt>
                <c:pt idx="92">
                  <c:v>393.0</c:v>
                </c:pt>
                <c:pt idx="93">
                  <c:v>394.0</c:v>
                </c:pt>
                <c:pt idx="94">
                  <c:v>395.0</c:v>
                </c:pt>
                <c:pt idx="95">
                  <c:v>396.0</c:v>
                </c:pt>
                <c:pt idx="96">
                  <c:v>397.0</c:v>
                </c:pt>
                <c:pt idx="97">
                  <c:v>398.0</c:v>
                </c:pt>
                <c:pt idx="98">
                  <c:v>399.0</c:v>
                </c:pt>
                <c:pt idx="99">
                  <c:v>400.0</c:v>
                </c:pt>
                <c:pt idx="100">
                  <c:v>401.0</c:v>
                </c:pt>
                <c:pt idx="101">
                  <c:v>402.0</c:v>
                </c:pt>
                <c:pt idx="102">
                  <c:v>403.0</c:v>
                </c:pt>
                <c:pt idx="103">
                  <c:v>404.0</c:v>
                </c:pt>
                <c:pt idx="104">
                  <c:v>405.0</c:v>
                </c:pt>
                <c:pt idx="105">
                  <c:v>406.0</c:v>
                </c:pt>
                <c:pt idx="106">
                  <c:v>407.0</c:v>
                </c:pt>
                <c:pt idx="107">
                  <c:v>408.0</c:v>
                </c:pt>
                <c:pt idx="108">
                  <c:v>409.0</c:v>
                </c:pt>
                <c:pt idx="109">
                  <c:v>410.0</c:v>
                </c:pt>
                <c:pt idx="110">
                  <c:v>411.0</c:v>
                </c:pt>
                <c:pt idx="111">
                  <c:v>412.0</c:v>
                </c:pt>
                <c:pt idx="112">
                  <c:v>413.0</c:v>
                </c:pt>
                <c:pt idx="113">
                  <c:v>414.0</c:v>
                </c:pt>
                <c:pt idx="114">
                  <c:v>415.0</c:v>
                </c:pt>
                <c:pt idx="115">
                  <c:v>416.0</c:v>
                </c:pt>
                <c:pt idx="116">
                  <c:v>417.0</c:v>
                </c:pt>
                <c:pt idx="117">
                  <c:v>418.0</c:v>
                </c:pt>
                <c:pt idx="118">
                  <c:v>419.0</c:v>
                </c:pt>
                <c:pt idx="119">
                  <c:v>420.0</c:v>
                </c:pt>
                <c:pt idx="120">
                  <c:v>421.0</c:v>
                </c:pt>
                <c:pt idx="121">
                  <c:v>422.0</c:v>
                </c:pt>
                <c:pt idx="122">
                  <c:v>423.0</c:v>
                </c:pt>
                <c:pt idx="123">
                  <c:v>424.0</c:v>
                </c:pt>
                <c:pt idx="124">
                  <c:v>425.0</c:v>
                </c:pt>
                <c:pt idx="125">
                  <c:v>426.0</c:v>
                </c:pt>
                <c:pt idx="126">
                  <c:v>427.0</c:v>
                </c:pt>
                <c:pt idx="127">
                  <c:v>428.0</c:v>
                </c:pt>
                <c:pt idx="128">
                  <c:v>429.0</c:v>
                </c:pt>
                <c:pt idx="129">
                  <c:v>430.0</c:v>
                </c:pt>
                <c:pt idx="130">
                  <c:v>431.0</c:v>
                </c:pt>
                <c:pt idx="131">
                  <c:v>432.0</c:v>
                </c:pt>
                <c:pt idx="132">
                  <c:v>433.0</c:v>
                </c:pt>
                <c:pt idx="133">
                  <c:v>434.0</c:v>
                </c:pt>
                <c:pt idx="134">
                  <c:v>435.0</c:v>
                </c:pt>
                <c:pt idx="135">
                  <c:v>436.0</c:v>
                </c:pt>
                <c:pt idx="136">
                  <c:v>437.0</c:v>
                </c:pt>
                <c:pt idx="137">
                  <c:v>438.0</c:v>
                </c:pt>
                <c:pt idx="138">
                  <c:v>439.0</c:v>
                </c:pt>
                <c:pt idx="139">
                  <c:v>440.0</c:v>
                </c:pt>
                <c:pt idx="140">
                  <c:v>441.0</c:v>
                </c:pt>
                <c:pt idx="141">
                  <c:v>442.0</c:v>
                </c:pt>
                <c:pt idx="142">
                  <c:v>443.0</c:v>
                </c:pt>
                <c:pt idx="143">
                  <c:v>444.0</c:v>
                </c:pt>
                <c:pt idx="144">
                  <c:v>445.0</c:v>
                </c:pt>
                <c:pt idx="145">
                  <c:v>446.0</c:v>
                </c:pt>
                <c:pt idx="146">
                  <c:v>447.0</c:v>
                </c:pt>
                <c:pt idx="147">
                  <c:v>448.0</c:v>
                </c:pt>
                <c:pt idx="148">
                  <c:v>449.0</c:v>
                </c:pt>
                <c:pt idx="149">
                  <c:v>450.0</c:v>
                </c:pt>
                <c:pt idx="150">
                  <c:v>451.0</c:v>
                </c:pt>
                <c:pt idx="151">
                  <c:v>452.0</c:v>
                </c:pt>
                <c:pt idx="152">
                  <c:v>453.0</c:v>
                </c:pt>
                <c:pt idx="153">
                  <c:v>454.0</c:v>
                </c:pt>
                <c:pt idx="154">
                  <c:v>455.0</c:v>
                </c:pt>
                <c:pt idx="155">
                  <c:v>456.0</c:v>
                </c:pt>
                <c:pt idx="156">
                  <c:v>457.0</c:v>
                </c:pt>
                <c:pt idx="157">
                  <c:v>458.0</c:v>
                </c:pt>
                <c:pt idx="158">
                  <c:v>459.0</c:v>
                </c:pt>
                <c:pt idx="159">
                  <c:v>460.0</c:v>
                </c:pt>
                <c:pt idx="160">
                  <c:v>461.0</c:v>
                </c:pt>
                <c:pt idx="161">
                  <c:v>462.0</c:v>
                </c:pt>
                <c:pt idx="162">
                  <c:v>463.0</c:v>
                </c:pt>
                <c:pt idx="163">
                  <c:v>464.0</c:v>
                </c:pt>
                <c:pt idx="164">
                  <c:v>465.0</c:v>
                </c:pt>
                <c:pt idx="165">
                  <c:v>466.0</c:v>
                </c:pt>
                <c:pt idx="166">
                  <c:v>467.0</c:v>
                </c:pt>
                <c:pt idx="167">
                  <c:v>468.0</c:v>
                </c:pt>
                <c:pt idx="168">
                  <c:v>469.0</c:v>
                </c:pt>
                <c:pt idx="169">
                  <c:v>470.0</c:v>
                </c:pt>
                <c:pt idx="170">
                  <c:v>471.0</c:v>
                </c:pt>
                <c:pt idx="171">
                  <c:v>472.0</c:v>
                </c:pt>
                <c:pt idx="172">
                  <c:v>473.0</c:v>
                </c:pt>
                <c:pt idx="173">
                  <c:v>474.0</c:v>
                </c:pt>
                <c:pt idx="174">
                  <c:v>475.0</c:v>
                </c:pt>
                <c:pt idx="175">
                  <c:v>476.0</c:v>
                </c:pt>
                <c:pt idx="176">
                  <c:v>477.0</c:v>
                </c:pt>
                <c:pt idx="177">
                  <c:v>478.0</c:v>
                </c:pt>
                <c:pt idx="178">
                  <c:v>479.0</c:v>
                </c:pt>
                <c:pt idx="179">
                  <c:v>480.0</c:v>
                </c:pt>
                <c:pt idx="180">
                  <c:v>481.0</c:v>
                </c:pt>
                <c:pt idx="181">
                  <c:v>482.0</c:v>
                </c:pt>
                <c:pt idx="182">
                  <c:v>483.0</c:v>
                </c:pt>
                <c:pt idx="183">
                  <c:v>484.0</c:v>
                </c:pt>
                <c:pt idx="184">
                  <c:v>485.0</c:v>
                </c:pt>
                <c:pt idx="185">
                  <c:v>486.0</c:v>
                </c:pt>
                <c:pt idx="186">
                  <c:v>487.0</c:v>
                </c:pt>
                <c:pt idx="187">
                  <c:v>488.0</c:v>
                </c:pt>
                <c:pt idx="188">
                  <c:v>489.0</c:v>
                </c:pt>
                <c:pt idx="189">
                  <c:v>490.0</c:v>
                </c:pt>
                <c:pt idx="190">
                  <c:v>491.0</c:v>
                </c:pt>
                <c:pt idx="191">
                  <c:v>492.0</c:v>
                </c:pt>
                <c:pt idx="192">
                  <c:v>493.0</c:v>
                </c:pt>
                <c:pt idx="193">
                  <c:v>494.0</c:v>
                </c:pt>
                <c:pt idx="194">
                  <c:v>495.0</c:v>
                </c:pt>
                <c:pt idx="195">
                  <c:v>496.0</c:v>
                </c:pt>
                <c:pt idx="196">
                  <c:v>497.0</c:v>
                </c:pt>
                <c:pt idx="197">
                  <c:v>498.0</c:v>
                </c:pt>
                <c:pt idx="198">
                  <c:v>499.0</c:v>
                </c:pt>
                <c:pt idx="199">
                  <c:v>500.0</c:v>
                </c:pt>
                <c:pt idx="200">
                  <c:v>501.0</c:v>
                </c:pt>
                <c:pt idx="201">
                  <c:v>502.0</c:v>
                </c:pt>
                <c:pt idx="202">
                  <c:v>503.0</c:v>
                </c:pt>
                <c:pt idx="203">
                  <c:v>504.0</c:v>
                </c:pt>
                <c:pt idx="204">
                  <c:v>505.0</c:v>
                </c:pt>
                <c:pt idx="205">
                  <c:v>506.0</c:v>
                </c:pt>
                <c:pt idx="206">
                  <c:v>507.0</c:v>
                </c:pt>
                <c:pt idx="207">
                  <c:v>508.0</c:v>
                </c:pt>
                <c:pt idx="208">
                  <c:v>509.0</c:v>
                </c:pt>
                <c:pt idx="209">
                  <c:v>510.0</c:v>
                </c:pt>
                <c:pt idx="210">
                  <c:v>511.0</c:v>
                </c:pt>
                <c:pt idx="211">
                  <c:v>512.0</c:v>
                </c:pt>
                <c:pt idx="212">
                  <c:v>513.0</c:v>
                </c:pt>
                <c:pt idx="213">
                  <c:v>514.0</c:v>
                </c:pt>
                <c:pt idx="214">
                  <c:v>515.0</c:v>
                </c:pt>
                <c:pt idx="215">
                  <c:v>516.0</c:v>
                </c:pt>
                <c:pt idx="216">
                  <c:v>517.0</c:v>
                </c:pt>
                <c:pt idx="217">
                  <c:v>518.0</c:v>
                </c:pt>
                <c:pt idx="218">
                  <c:v>519.0</c:v>
                </c:pt>
                <c:pt idx="219">
                  <c:v>520.0</c:v>
                </c:pt>
                <c:pt idx="220">
                  <c:v>521.0</c:v>
                </c:pt>
                <c:pt idx="221">
                  <c:v>522.0</c:v>
                </c:pt>
                <c:pt idx="222">
                  <c:v>523.0</c:v>
                </c:pt>
                <c:pt idx="223">
                  <c:v>524.0</c:v>
                </c:pt>
                <c:pt idx="224">
                  <c:v>525.0</c:v>
                </c:pt>
                <c:pt idx="225">
                  <c:v>526.0</c:v>
                </c:pt>
                <c:pt idx="226">
                  <c:v>527.0</c:v>
                </c:pt>
                <c:pt idx="227">
                  <c:v>528.0</c:v>
                </c:pt>
                <c:pt idx="228">
                  <c:v>529.0</c:v>
                </c:pt>
                <c:pt idx="229">
                  <c:v>530.0</c:v>
                </c:pt>
                <c:pt idx="230">
                  <c:v>531.0</c:v>
                </c:pt>
                <c:pt idx="231">
                  <c:v>532.0</c:v>
                </c:pt>
                <c:pt idx="232">
                  <c:v>533.0</c:v>
                </c:pt>
                <c:pt idx="233">
                  <c:v>534.0</c:v>
                </c:pt>
                <c:pt idx="234">
                  <c:v>535.0</c:v>
                </c:pt>
                <c:pt idx="235">
                  <c:v>536.0</c:v>
                </c:pt>
                <c:pt idx="236">
                  <c:v>537.0</c:v>
                </c:pt>
                <c:pt idx="237">
                  <c:v>538.0</c:v>
                </c:pt>
                <c:pt idx="238">
                  <c:v>539.0</c:v>
                </c:pt>
                <c:pt idx="239">
                  <c:v>540.0</c:v>
                </c:pt>
                <c:pt idx="240">
                  <c:v>541.0</c:v>
                </c:pt>
                <c:pt idx="241">
                  <c:v>542.0</c:v>
                </c:pt>
                <c:pt idx="242">
                  <c:v>543.0</c:v>
                </c:pt>
                <c:pt idx="243">
                  <c:v>544.0</c:v>
                </c:pt>
                <c:pt idx="244">
                  <c:v>545.0</c:v>
                </c:pt>
                <c:pt idx="245">
                  <c:v>546.0</c:v>
                </c:pt>
                <c:pt idx="246">
                  <c:v>547.0</c:v>
                </c:pt>
                <c:pt idx="247">
                  <c:v>548.0</c:v>
                </c:pt>
                <c:pt idx="248">
                  <c:v>549.0</c:v>
                </c:pt>
                <c:pt idx="249">
                  <c:v>550.0</c:v>
                </c:pt>
                <c:pt idx="250">
                  <c:v>551.0</c:v>
                </c:pt>
                <c:pt idx="251">
                  <c:v>552.0</c:v>
                </c:pt>
                <c:pt idx="252">
                  <c:v>553.0</c:v>
                </c:pt>
                <c:pt idx="253">
                  <c:v>554.0</c:v>
                </c:pt>
                <c:pt idx="254">
                  <c:v>555.0</c:v>
                </c:pt>
                <c:pt idx="255">
                  <c:v>556.0</c:v>
                </c:pt>
                <c:pt idx="256">
                  <c:v>557.0</c:v>
                </c:pt>
                <c:pt idx="257">
                  <c:v>558.0</c:v>
                </c:pt>
                <c:pt idx="258">
                  <c:v>559.0</c:v>
                </c:pt>
                <c:pt idx="259">
                  <c:v>560.0</c:v>
                </c:pt>
                <c:pt idx="260">
                  <c:v>561.0</c:v>
                </c:pt>
                <c:pt idx="261">
                  <c:v>562.0</c:v>
                </c:pt>
                <c:pt idx="262">
                  <c:v>563.0</c:v>
                </c:pt>
                <c:pt idx="263">
                  <c:v>564.0</c:v>
                </c:pt>
                <c:pt idx="264">
                  <c:v>565.0</c:v>
                </c:pt>
                <c:pt idx="265">
                  <c:v>566.0</c:v>
                </c:pt>
                <c:pt idx="266">
                  <c:v>567.0</c:v>
                </c:pt>
                <c:pt idx="267">
                  <c:v>568.0</c:v>
                </c:pt>
                <c:pt idx="268">
                  <c:v>569.0</c:v>
                </c:pt>
                <c:pt idx="269">
                  <c:v>570.0</c:v>
                </c:pt>
                <c:pt idx="270">
                  <c:v>571.0</c:v>
                </c:pt>
                <c:pt idx="271">
                  <c:v>572.0</c:v>
                </c:pt>
                <c:pt idx="272">
                  <c:v>573.0</c:v>
                </c:pt>
                <c:pt idx="273">
                  <c:v>574.0</c:v>
                </c:pt>
                <c:pt idx="274">
                  <c:v>575.0</c:v>
                </c:pt>
                <c:pt idx="275">
                  <c:v>576.0</c:v>
                </c:pt>
                <c:pt idx="276">
                  <c:v>577.0</c:v>
                </c:pt>
                <c:pt idx="277">
                  <c:v>578.0</c:v>
                </c:pt>
                <c:pt idx="278">
                  <c:v>579.0</c:v>
                </c:pt>
                <c:pt idx="279">
                  <c:v>580.0</c:v>
                </c:pt>
                <c:pt idx="280">
                  <c:v>581.0</c:v>
                </c:pt>
                <c:pt idx="281">
                  <c:v>582.0</c:v>
                </c:pt>
                <c:pt idx="282">
                  <c:v>583.0</c:v>
                </c:pt>
                <c:pt idx="283">
                  <c:v>584.0</c:v>
                </c:pt>
                <c:pt idx="284">
                  <c:v>585.0</c:v>
                </c:pt>
                <c:pt idx="285">
                  <c:v>586.0</c:v>
                </c:pt>
                <c:pt idx="286">
                  <c:v>587.0</c:v>
                </c:pt>
                <c:pt idx="287">
                  <c:v>588.0</c:v>
                </c:pt>
                <c:pt idx="288">
                  <c:v>589.0</c:v>
                </c:pt>
                <c:pt idx="289">
                  <c:v>590.0</c:v>
                </c:pt>
                <c:pt idx="290">
                  <c:v>591.0</c:v>
                </c:pt>
                <c:pt idx="291">
                  <c:v>592.0</c:v>
                </c:pt>
                <c:pt idx="292">
                  <c:v>593.0</c:v>
                </c:pt>
                <c:pt idx="293">
                  <c:v>594.0</c:v>
                </c:pt>
                <c:pt idx="294">
                  <c:v>595.0</c:v>
                </c:pt>
                <c:pt idx="295">
                  <c:v>596.0</c:v>
                </c:pt>
                <c:pt idx="296">
                  <c:v>597.0</c:v>
                </c:pt>
                <c:pt idx="297">
                  <c:v>598.0</c:v>
                </c:pt>
                <c:pt idx="298">
                  <c:v>599.0</c:v>
                </c:pt>
                <c:pt idx="299">
                  <c:v>600.0</c:v>
                </c:pt>
                <c:pt idx="300">
                  <c:v>601.0</c:v>
                </c:pt>
                <c:pt idx="301">
                  <c:v>602.0</c:v>
                </c:pt>
                <c:pt idx="302">
                  <c:v>603.0</c:v>
                </c:pt>
                <c:pt idx="303">
                  <c:v>604.0</c:v>
                </c:pt>
                <c:pt idx="304">
                  <c:v>605.0</c:v>
                </c:pt>
                <c:pt idx="305">
                  <c:v>606.0</c:v>
                </c:pt>
                <c:pt idx="306">
                  <c:v>607.0</c:v>
                </c:pt>
                <c:pt idx="307">
                  <c:v>608.0</c:v>
                </c:pt>
                <c:pt idx="308">
                  <c:v>609.0</c:v>
                </c:pt>
                <c:pt idx="309">
                  <c:v>610.0</c:v>
                </c:pt>
                <c:pt idx="310">
                  <c:v>611.0</c:v>
                </c:pt>
                <c:pt idx="311">
                  <c:v>612.0</c:v>
                </c:pt>
                <c:pt idx="312">
                  <c:v>613.0</c:v>
                </c:pt>
                <c:pt idx="313">
                  <c:v>614.0</c:v>
                </c:pt>
                <c:pt idx="314">
                  <c:v>615.0</c:v>
                </c:pt>
                <c:pt idx="315">
                  <c:v>616.0</c:v>
                </c:pt>
                <c:pt idx="316">
                  <c:v>617.0</c:v>
                </c:pt>
                <c:pt idx="317">
                  <c:v>618.0</c:v>
                </c:pt>
                <c:pt idx="318">
                  <c:v>619.0</c:v>
                </c:pt>
                <c:pt idx="319">
                  <c:v>620.0</c:v>
                </c:pt>
                <c:pt idx="320">
                  <c:v>621.0</c:v>
                </c:pt>
                <c:pt idx="321">
                  <c:v>622.0</c:v>
                </c:pt>
                <c:pt idx="322">
                  <c:v>623.0</c:v>
                </c:pt>
                <c:pt idx="323">
                  <c:v>624.0</c:v>
                </c:pt>
                <c:pt idx="324">
                  <c:v>625.0</c:v>
                </c:pt>
                <c:pt idx="325">
                  <c:v>626.0</c:v>
                </c:pt>
                <c:pt idx="326">
                  <c:v>627.0</c:v>
                </c:pt>
                <c:pt idx="327">
                  <c:v>628.0</c:v>
                </c:pt>
                <c:pt idx="328">
                  <c:v>629.0</c:v>
                </c:pt>
                <c:pt idx="329">
                  <c:v>630.0</c:v>
                </c:pt>
                <c:pt idx="330">
                  <c:v>631.0</c:v>
                </c:pt>
                <c:pt idx="331">
                  <c:v>632.0</c:v>
                </c:pt>
                <c:pt idx="332">
                  <c:v>633.0</c:v>
                </c:pt>
                <c:pt idx="333">
                  <c:v>634.0</c:v>
                </c:pt>
                <c:pt idx="334">
                  <c:v>635.0</c:v>
                </c:pt>
                <c:pt idx="335">
                  <c:v>636.0</c:v>
                </c:pt>
                <c:pt idx="336">
                  <c:v>637.0</c:v>
                </c:pt>
                <c:pt idx="337">
                  <c:v>638.0</c:v>
                </c:pt>
                <c:pt idx="338">
                  <c:v>639.0</c:v>
                </c:pt>
                <c:pt idx="339">
                  <c:v>640.0</c:v>
                </c:pt>
                <c:pt idx="340">
                  <c:v>641.0</c:v>
                </c:pt>
                <c:pt idx="341">
                  <c:v>642.0</c:v>
                </c:pt>
                <c:pt idx="342">
                  <c:v>643.0</c:v>
                </c:pt>
                <c:pt idx="343">
                  <c:v>644.0</c:v>
                </c:pt>
                <c:pt idx="344">
                  <c:v>645.0</c:v>
                </c:pt>
                <c:pt idx="345">
                  <c:v>646.0</c:v>
                </c:pt>
                <c:pt idx="346">
                  <c:v>647.0</c:v>
                </c:pt>
                <c:pt idx="347">
                  <c:v>648.0</c:v>
                </c:pt>
                <c:pt idx="348">
                  <c:v>649.0</c:v>
                </c:pt>
                <c:pt idx="349">
                  <c:v>650.0</c:v>
                </c:pt>
                <c:pt idx="350">
                  <c:v>651.0</c:v>
                </c:pt>
                <c:pt idx="351">
                  <c:v>652.0</c:v>
                </c:pt>
                <c:pt idx="352">
                  <c:v>653.0</c:v>
                </c:pt>
                <c:pt idx="353">
                  <c:v>654.0</c:v>
                </c:pt>
                <c:pt idx="354">
                  <c:v>655.0</c:v>
                </c:pt>
                <c:pt idx="355">
                  <c:v>656.0</c:v>
                </c:pt>
                <c:pt idx="356">
                  <c:v>657.0</c:v>
                </c:pt>
                <c:pt idx="357">
                  <c:v>658.0</c:v>
                </c:pt>
                <c:pt idx="358">
                  <c:v>659.0</c:v>
                </c:pt>
                <c:pt idx="359">
                  <c:v>660.0</c:v>
                </c:pt>
                <c:pt idx="360">
                  <c:v>661.0</c:v>
                </c:pt>
                <c:pt idx="361">
                  <c:v>662.0</c:v>
                </c:pt>
                <c:pt idx="362">
                  <c:v>663.0</c:v>
                </c:pt>
                <c:pt idx="363">
                  <c:v>664.0</c:v>
                </c:pt>
                <c:pt idx="364">
                  <c:v>665.0</c:v>
                </c:pt>
                <c:pt idx="365">
                  <c:v>666.0</c:v>
                </c:pt>
                <c:pt idx="366">
                  <c:v>667.0</c:v>
                </c:pt>
                <c:pt idx="367">
                  <c:v>668.0</c:v>
                </c:pt>
                <c:pt idx="368">
                  <c:v>669.0</c:v>
                </c:pt>
                <c:pt idx="369">
                  <c:v>670.0</c:v>
                </c:pt>
                <c:pt idx="370">
                  <c:v>671.0</c:v>
                </c:pt>
                <c:pt idx="371">
                  <c:v>672.0</c:v>
                </c:pt>
                <c:pt idx="372">
                  <c:v>673.0</c:v>
                </c:pt>
                <c:pt idx="373">
                  <c:v>674.0</c:v>
                </c:pt>
                <c:pt idx="374">
                  <c:v>675.0</c:v>
                </c:pt>
                <c:pt idx="375">
                  <c:v>676.0</c:v>
                </c:pt>
                <c:pt idx="376">
                  <c:v>677.0</c:v>
                </c:pt>
                <c:pt idx="377">
                  <c:v>678.0</c:v>
                </c:pt>
                <c:pt idx="378">
                  <c:v>679.0</c:v>
                </c:pt>
                <c:pt idx="379">
                  <c:v>680.0</c:v>
                </c:pt>
                <c:pt idx="380">
                  <c:v>681.0</c:v>
                </c:pt>
                <c:pt idx="381">
                  <c:v>682.0</c:v>
                </c:pt>
                <c:pt idx="382">
                  <c:v>683.0</c:v>
                </c:pt>
                <c:pt idx="383">
                  <c:v>684.0</c:v>
                </c:pt>
                <c:pt idx="384">
                  <c:v>685.0</c:v>
                </c:pt>
                <c:pt idx="385">
                  <c:v>686.0</c:v>
                </c:pt>
                <c:pt idx="386">
                  <c:v>687.0</c:v>
                </c:pt>
                <c:pt idx="387">
                  <c:v>688.0</c:v>
                </c:pt>
                <c:pt idx="388">
                  <c:v>689.0</c:v>
                </c:pt>
                <c:pt idx="389">
                  <c:v>690.0</c:v>
                </c:pt>
                <c:pt idx="390">
                  <c:v>691.0</c:v>
                </c:pt>
                <c:pt idx="391">
                  <c:v>692.0</c:v>
                </c:pt>
                <c:pt idx="392">
                  <c:v>693.0</c:v>
                </c:pt>
                <c:pt idx="393">
                  <c:v>694.0</c:v>
                </c:pt>
                <c:pt idx="394">
                  <c:v>695.0</c:v>
                </c:pt>
                <c:pt idx="395">
                  <c:v>696.0</c:v>
                </c:pt>
                <c:pt idx="396">
                  <c:v>697.0</c:v>
                </c:pt>
                <c:pt idx="397">
                  <c:v>698.0</c:v>
                </c:pt>
                <c:pt idx="398">
                  <c:v>699.0</c:v>
                </c:pt>
                <c:pt idx="399">
                  <c:v>700.0</c:v>
                </c:pt>
                <c:pt idx="400">
                  <c:v>701.0</c:v>
                </c:pt>
                <c:pt idx="401">
                  <c:v>702.0</c:v>
                </c:pt>
                <c:pt idx="402">
                  <c:v>703.0</c:v>
                </c:pt>
                <c:pt idx="403">
                  <c:v>704.0</c:v>
                </c:pt>
                <c:pt idx="404">
                  <c:v>705.0</c:v>
                </c:pt>
                <c:pt idx="405">
                  <c:v>706.0</c:v>
                </c:pt>
                <c:pt idx="406">
                  <c:v>707.0</c:v>
                </c:pt>
                <c:pt idx="407">
                  <c:v>708.0</c:v>
                </c:pt>
                <c:pt idx="408">
                  <c:v>709.0</c:v>
                </c:pt>
                <c:pt idx="409">
                  <c:v>710.0</c:v>
                </c:pt>
                <c:pt idx="410">
                  <c:v>711.0</c:v>
                </c:pt>
                <c:pt idx="411">
                  <c:v>712.0</c:v>
                </c:pt>
                <c:pt idx="412">
                  <c:v>713.0</c:v>
                </c:pt>
                <c:pt idx="413">
                  <c:v>714.0</c:v>
                </c:pt>
                <c:pt idx="414">
                  <c:v>715.0</c:v>
                </c:pt>
                <c:pt idx="415">
                  <c:v>716.0</c:v>
                </c:pt>
                <c:pt idx="416">
                  <c:v>717.0</c:v>
                </c:pt>
                <c:pt idx="417">
                  <c:v>718.0</c:v>
                </c:pt>
                <c:pt idx="418">
                  <c:v>719.0</c:v>
                </c:pt>
                <c:pt idx="419">
                  <c:v>720.0</c:v>
                </c:pt>
                <c:pt idx="420">
                  <c:v>721.0</c:v>
                </c:pt>
                <c:pt idx="421">
                  <c:v>722.0</c:v>
                </c:pt>
                <c:pt idx="422">
                  <c:v>723.0</c:v>
                </c:pt>
                <c:pt idx="423">
                  <c:v>724.0</c:v>
                </c:pt>
                <c:pt idx="424">
                  <c:v>725.0</c:v>
                </c:pt>
                <c:pt idx="425">
                  <c:v>726.0</c:v>
                </c:pt>
                <c:pt idx="426">
                  <c:v>727.0</c:v>
                </c:pt>
                <c:pt idx="427">
                  <c:v>728.0</c:v>
                </c:pt>
                <c:pt idx="428">
                  <c:v>729.0</c:v>
                </c:pt>
                <c:pt idx="429">
                  <c:v>730.0</c:v>
                </c:pt>
                <c:pt idx="430">
                  <c:v>731.0</c:v>
                </c:pt>
                <c:pt idx="431">
                  <c:v>732.0</c:v>
                </c:pt>
                <c:pt idx="432">
                  <c:v>733.0</c:v>
                </c:pt>
                <c:pt idx="433">
                  <c:v>734.0</c:v>
                </c:pt>
                <c:pt idx="434">
                  <c:v>735.0</c:v>
                </c:pt>
                <c:pt idx="435">
                  <c:v>736.0</c:v>
                </c:pt>
                <c:pt idx="436">
                  <c:v>737.0</c:v>
                </c:pt>
                <c:pt idx="437">
                  <c:v>738.0</c:v>
                </c:pt>
                <c:pt idx="438">
                  <c:v>739.0</c:v>
                </c:pt>
                <c:pt idx="439">
                  <c:v>740.0</c:v>
                </c:pt>
                <c:pt idx="440">
                  <c:v>741.0</c:v>
                </c:pt>
                <c:pt idx="441">
                  <c:v>742.0</c:v>
                </c:pt>
                <c:pt idx="442">
                  <c:v>743.0</c:v>
                </c:pt>
                <c:pt idx="443">
                  <c:v>744.0</c:v>
                </c:pt>
                <c:pt idx="444">
                  <c:v>745.0</c:v>
                </c:pt>
                <c:pt idx="445">
                  <c:v>746.0</c:v>
                </c:pt>
                <c:pt idx="446">
                  <c:v>747.0</c:v>
                </c:pt>
                <c:pt idx="447">
                  <c:v>748.0</c:v>
                </c:pt>
                <c:pt idx="448">
                  <c:v>749.0</c:v>
                </c:pt>
                <c:pt idx="449">
                  <c:v>750.0</c:v>
                </c:pt>
                <c:pt idx="450">
                  <c:v>751.0</c:v>
                </c:pt>
                <c:pt idx="451">
                  <c:v>752.0</c:v>
                </c:pt>
                <c:pt idx="452">
                  <c:v>753.0</c:v>
                </c:pt>
                <c:pt idx="453">
                  <c:v>754.0</c:v>
                </c:pt>
                <c:pt idx="454">
                  <c:v>755.0</c:v>
                </c:pt>
                <c:pt idx="455">
                  <c:v>756.0</c:v>
                </c:pt>
                <c:pt idx="456">
                  <c:v>757.0</c:v>
                </c:pt>
                <c:pt idx="457">
                  <c:v>758.0</c:v>
                </c:pt>
                <c:pt idx="458">
                  <c:v>759.0</c:v>
                </c:pt>
                <c:pt idx="459">
                  <c:v>760.0</c:v>
                </c:pt>
                <c:pt idx="460">
                  <c:v>761.0</c:v>
                </c:pt>
                <c:pt idx="461">
                  <c:v>762.0</c:v>
                </c:pt>
                <c:pt idx="462">
                  <c:v>763.0</c:v>
                </c:pt>
                <c:pt idx="463">
                  <c:v>764.0</c:v>
                </c:pt>
                <c:pt idx="464">
                  <c:v>765.0</c:v>
                </c:pt>
                <c:pt idx="465">
                  <c:v>766.0</c:v>
                </c:pt>
                <c:pt idx="466">
                  <c:v>767.0</c:v>
                </c:pt>
                <c:pt idx="467">
                  <c:v>768.0</c:v>
                </c:pt>
                <c:pt idx="468">
                  <c:v>769.0</c:v>
                </c:pt>
                <c:pt idx="469">
                  <c:v>770.0</c:v>
                </c:pt>
                <c:pt idx="470">
                  <c:v>771.0</c:v>
                </c:pt>
                <c:pt idx="471">
                  <c:v>772.0</c:v>
                </c:pt>
                <c:pt idx="472">
                  <c:v>773.0</c:v>
                </c:pt>
                <c:pt idx="473">
                  <c:v>774.0</c:v>
                </c:pt>
                <c:pt idx="474">
                  <c:v>775.0</c:v>
                </c:pt>
                <c:pt idx="475">
                  <c:v>776.0</c:v>
                </c:pt>
                <c:pt idx="476">
                  <c:v>777.0</c:v>
                </c:pt>
                <c:pt idx="477">
                  <c:v>778.0</c:v>
                </c:pt>
                <c:pt idx="478">
                  <c:v>779.0</c:v>
                </c:pt>
                <c:pt idx="479">
                  <c:v>780.0</c:v>
                </c:pt>
                <c:pt idx="480">
                  <c:v>781.0</c:v>
                </c:pt>
                <c:pt idx="481">
                  <c:v>782.0</c:v>
                </c:pt>
                <c:pt idx="482">
                  <c:v>783.0</c:v>
                </c:pt>
                <c:pt idx="483">
                  <c:v>784.0</c:v>
                </c:pt>
                <c:pt idx="484">
                  <c:v>785.0</c:v>
                </c:pt>
                <c:pt idx="485">
                  <c:v>786.0</c:v>
                </c:pt>
                <c:pt idx="486">
                  <c:v>787.0</c:v>
                </c:pt>
                <c:pt idx="487">
                  <c:v>788.0</c:v>
                </c:pt>
                <c:pt idx="488">
                  <c:v>789.0</c:v>
                </c:pt>
                <c:pt idx="489">
                  <c:v>790.0</c:v>
                </c:pt>
                <c:pt idx="490">
                  <c:v>791.0</c:v>
                </c:pt>
                <c:pt idx="491">
                  <c:v>792.0</c:v>
                </c:pt>
                <c:pt idx="492">
                  <c:v>793.0</c:v>
                </c:pt>
                <c:pt idx="493">
                  <c:v>794.0</c:v>
                </c:pt>
                <c:pt idx="494">
                  <c:v>795.0</c:v>
                </c:pt>
                <c:pt idx="495">
                  <c:v>796.0</c:v>
                </c:pt>
                <c:pt idx="496">
                  <c:v>797.0</c:v>
                </c:pt>
                <c:pt idx="497">
                  <c:v>798.0</c:v>
                </c:pt>
                <c:pt idx="498">
                  <c:v>799.0</c:v>
                </c:pt>
                <c:pt idx="499">
                  <c:v>800.0</c:v>
                </c:pt>
                <c:pt idx="500">
                  <c:v>801.0</c:v>
                </c:pt>
                <c:pt idx="501">
                  <c:v>802.0</c:v>
                </c:pt>
                <c:pt idx="502">
                  <c:v>803.0</c:v>
                </c:pt>
                <c:pt idx="503">
                  <c:v>804.0</c:v>
                </c:pt>
                <c:pt idx="504">
                  <c:v>805.0</c:v>
                </c:pt>
                <c:pt idx="505">
                  <c:v>806.0</c:v>
                </c:pt>
                <c:pt idx="506">
                  <c:v>807.0</c:v>
                </c:pt>
                <c:pt idx="507">
                  <c:v>808.0</c:v>
                </c:pt>
                <c:pt idx="508">
                  <c:v>809.0</c:v>
                </c:pt>
                <c:pt idx="509">
                  <c:v>810.0</c:v>
                </c:pt>
                <c:pt idx="510">
                  <c:v>811.0</c:v>
                </c:pt>
                <c:pt idx="511">
                  <c:v>812.0</c:v>
                </c:pt>
                <c:pt idx="512">
                  <c:v>813.0</c:v>
                </c:pt>
                <c:pt idx="513">
                  <c:v>814.0</c:v>
                </c:pt>
                <c:pt idx="514">
                  <c:v>815.0</c:v>
                </c:pt>
                <c:pt idx="515">
                  <c:v>816.0</c:v>
                </c:pt>
                <c:pt idx="516">
                  <c:v>817.0</c:v>
                </c:pt>
                <c:pt idx="517">
                  <c:v>818.0</c:v>
                </c:pt>
                <c:pt idx="518">
                  <c:v>819.0</c:v>
                </c:pt>
                <c:pt idx="519">
                  <c:v>820.0</c:v>
                </c:pt>
                <c:pt idx="520">
                  <c:v>821.0</c:v>
                </c:pt>
                <c:pt idx="521">
                  <c:v>822.0</c:v>
                </c:pt>
                <c:pt idx="522">
                  <c:v>823.0</c:v>
                </c:pt>
                <c:pt idx="523">
                  <c:v>824.0</c:v>
                </c:pt>
                <c:pt idx="524">
                  <c:v>825.0</c:v>
                </c:pt>
                <c:pt idx="525">
                  <c:v>826.0</c:v>
                </c:pt>
                <c:pt idx="526">
                  <c:v>827.0</c:v>
                </c:pt>
                <c:pt idx="527">
                  <c:v>828.0</c:v>
                </c:pt>
                <c:pt idx="528">
                  <c:v>829.0</c:v>
                </c:pt>
                <c:pt idx="529">
                  <c:v>830.0</c:v>
                </c:pt>
                <c:pt idx="530">
                  <c:v>831.0</c:v>
                </c:pt>
                <c:pt idx="531">
                  <c:v>832.0</c:v>
                </c:pt>
                <c:pt idx="532">
                  <c:v>833.0</c:v>
                </c:pt>
                <c:pt idx="533">
                  <c:v>834.0</c:v>
                </c:pt>
                <c:pt idx="534">
                  <c:v>835.0</c:v>
                </c:pt>
                <c:pt idx="535">
                  <c:v>836.0</c:v>
                </c:pt>
                <c:pt idx="536">
                  <c:v>837.0</c:v>
                </c:pt>
                <c:pt idx="537">
                  <c:v>838.0</c:v>
                </c:pt>
                <c:pt idx="538">
                  <c:v>839.0</c:v>
                </c:pt>
                <c:pt idx="539">
                  <c:v>840.0</c:v>
                </c:pt>
                <c:pt idx="540">
                  <c:v>841.0</c:v>
                </c:pt>
                <c:pt idx="541">
                  <c:v>842.0</c:v>
                </c:pt>
                <c:pt idx="542">
                  <c:v>843.0</c:v>
                </c:pt>
                <c:pt idx="543">
                  <c:v>844.0</c:v>
                </c:pt>
                <c:pt idx="544">
                  <c:v>845.0</c:v>
                </c:pt>
                <c:pt idx="545">
                  <c:v>846.0</c:v>
                </c:pt>
                <c:pt idx="546">
                  <c:v>847.0</c:v>
                </c:pt>
                <c:pt idx="547">
                  <c:v>848.0</c:v>
                </c:pt>
                <c:pt idx="548">
                  <c:v>849.0</c:v>
                </c:pt>
                <c:pt idx="549">
                  <c:v>850.0</c:v>
                </c:pt>
                <c:pt idx="550">
                  <c:v>851.0</c:v>
                </c:pt>
                <c:pt idx="551">
                  <c:v>852.0</c:v>
                </c:pt>
                <c:pt idx="552">
                  <c:v>853.0</c:v>
                </c:pt>
                <c:pt idx="553">
                  <c:v>854.0</c:v>
                </c:pt>
                <c:pt idx="554">
                  <c:v>855.0</c:v>
                </c:pt>
                <c:pt idx="555">
                  <c:v>856.0</c:v>
                </c:pt>
                <c:pt idx="556">
                  <c:v>857.0</c:v>
                </c:pt>
                <c:pt idx="557">
                  <c:v>858.0</c:v>
                </c:pt>
                <c:pt idx="558">
                  <c:v>859.0</c:v>
                </c:pt>
                <c:pt idx="559">
                  <c:v>860.0</c:v>
                </c:pt>
                <c:pt idx="560">
                  <c:v>861.0</c:v>
                </c:pt>
                <c:pt idx="561">
                  <c:v>862.0</c:v>
                </c:pt>
                <c:pt idx="562">
                  <c:v>863.0</c:v>
                </c:pt>
                <c:pt idx="563">
                  <c:v>864.0</c:v>
                </c:pt>
                <c:pt idx="564">
                  <c:v>865.0</c:v>
                </c:pt>
                <c:pt idx="565">
                  <c:v>866.0</c:v>
                </c:pt>
                <c:pt idx="566">
                  <c:v>867.0</c:v>
                </c:pt>
                <c:pt idx="567">
                  <c:v>868.0</c:v>
                </c:pt>
                <c:pt idx="568">
                  <c:v>869.0</c:v>
                </c:pt>
                <c:pt idx="569">
                  <c:v>870.0</c:v>
                </c:pt>
                <c:pt idx="570">
                  <c:v>871.0</c:v>
                </c:pt>
                <c:pt idx="571">
                  <c:v>872.0</c:v>
                </c:pt>
                <c:pt idx="572">
                  <c:v>873.0</c:v>
                </c:pt>
                <c:pt idx="573">
                  <c:v>874.0</c:v>
                </c:pt>
                <c:pt idx="574">
                  <c:v>875.0</c:v>
                </c:pt>
                <c:pt idx="575">
                  <c:v>876.0</c:v>
                </c:pt>
                <c:pt idx="576">
                  <c:v>877.0</c:v>
                </c:pt>
                <c:pt idx="577">
                  <c:v>878.0</c:v>
                </c:pt>
                <c:pt idx="578">
                  <c:v>879.0</c:v>
                </c:pt>
                <c:pt idx="579">
                  <c:v>880.0</c:v>
                </c:pt>
                <c:pt idx="580">
                  <c:v>881.0</c:v>
                </c:pt>
                <c:pt idx="581">
                  <c:v>882.0</c:v>
                </c:pt>
                <c:pt idx="582">
                  <c:v>883.0</c:v>
                </c:pt>
                <c:pt idx="583">
                  <c:v>884.0</c:v>
                </c:pt>
                <c:pt idx="584">
                  <c:v>885.0</c:v>
                </c:pt>
                <c:pt idx="585">
                  <c:v>886.0</c:v>
                </c:pt>
                <c:pt idx="586">
                  <c:v>887.0</c:v>
                </c:pt>
                <c:pt idx="587">
                  <c:v>888.0</c:v>
                </c:pt>
                <c:pt idx="588">
                  <c:v>889.0</c:v>
                </c:pt>
                <c:pt idx="589">
                  <c:v>890.0</c:v>
                </c:pt>
                <c:pt idx="590">
                  <c:v>891.0</c:v>
                </c:pt>
                <c:pt idx="591">
                  <c:v>892.0</c:v>
                </c:pt>
                <c:pt idx="592">
                  <c:v>893.0</c:v>
                </c:pt>
                <c:pt idx="593">
                  <c:v>894.0</c:v>
                </c:pt>
                <c:pt idx="594">
                  <c:v>895.0</c:v>
                </c:pt>
                <c:pt idx="595">
                  <c:v>896.0</c:v>
                </c:pt>
                <c:pt idx="596">
                  <c:v>897.0</c:v>
                </c:pt>
                <c:pt idx="597">
                  <c:v>898.0</c:v>
                </c:pt>
                <c:pt idx="598">
                  <c:v>899.0</c:v>
                </c:pt>
                <c:pt idx="599">
                  <c:v>900.0</c:v>
                </c:pt>
                <c:pt idx="600">
                  <c:v>901.0</c:v>
                </c:pt>
                <c:pt idx="601">
                  <c:v>902.0</c:v>
                </c:pt>
                <c:pt idx="602">
                  <c:v>903.0</c:v>
                </c:pt>
                <c:pt idx="603">
                  <c:v>904.0</c:v>
                </c:pt>
                <c:pt idx="604">
                  <c:v>905.0</c:v>
                </c:pt>
                <c:pt idx="605">
                  <c:v>906.0</c:v>
                </c:pt>
                <c:pt idx="606">
                  <c:v>907.0</c:v>
                </c:pt>
                <c:pt idx="607">
                  <c:v>908.0</c:v>
                </c:pt>
                <c:pt idx="608">
                  <c:v>909.0</c:v>
                </c:pt>
                <c:pt idx="609">
                  <c:v>910.0</c:v>
                </c:pt>
                <c:pt idx="610">
                  <c:v>911.0</c:v>
                </c:pt>
                <c:pt idx="611">
                  <c:v>912.0</c:v>
                </c:pt>
                <c:pt idx="612">
                  <c:v>913.0</c:v>
                </c:pt>
                <c:pt idx="613">
                  <c:v>914.0</c:v>
                </c:pt>
                <c:pt idx="614">
                  <c:v>915.0</c:v>
                </c:pt>
                <c:pt idx="615">
                  <c:v>916.0</c:v>
                </c:pt>
                <c:pt idx="616">
                  <c:v>917.0</c:v>
                </c:pt>
                <c:pt idx="617">
                  <c:v>918.0</c:v>
                </c:pt>
                <c:pt idx="618">
                  <c:v>919.0</c:v>
                </c:pt>
                <c:pt idx="619">
                  <c:v>920.0</c:v>
                </c:pt>
                <c:pt idx="620">
                  <c:v>921.0</c:v>
                </c:pt>
                <c:pt idx="621">
                  <c:v>922.0</c:v>
                </c:pt>
                <c:pt idx="622">
                  <c:v>923.0</c:v>
                </c:pt>
                <c:pt idx="623">
                  <c:v>924.0</c:v>
                </c:pt>
                <c:pt idx="624">
                  <c:v>925.0</c:v>
                </c:pt>
                <c:pt idx="625">
                  <c:v>926.0</c:v>
                </c:pt>
                <c:pt idx="626">
                  <c:v>927.0</c:v>
                </c:pt>
                <c:pt idx="627">
                  <c:v>928.0</c:v>
                </c:pt>
                <c:pt idx="628">
                  <c:v>929.0</c:v>
                </c:pt>
                <c:pt idx="629">
                  <c:v>930.0</c:v>
                </c:pt>
                <c:pt idx="630">
                  <c:v>931.0</c:v>
                </c:pt>
                <c:pt idx="631">
                  <c:v>932.0</c:v>
                </c:pt>
                <c:pt idx="632">
                  <c:v>933.0</c:v>
                </c:pt>
                <c:pt idx="633">
                  <c:v>934.0</c:v>
                </c:pt>
                <c:pt idx="634">
                  <c:v>935.0</c:v>
                </c:pt>
                <c:pt idx="635">
                  <c:v>936.0</c:v>
                </c:pt>
                <c:pt idx="636">
                  <c:v>937.0</c:v>
                </c:pt>
                <c:pt idx="637">
                  <c:v>938.0</c:v>
                </c:pt>
                <c:pt idx="638">
                  <c:v>939.0</c:v>
                </c:pt>
                <c:pt idx="639">
                  <c:v>940.0</c:v>
                </c:pt>
                <c:pt idx="640">
                  <c:v>941.0</c:v>
                </c:pt>
                <c:pt idx="641">
                  <c:v>942.0</c:v>
                </c:pt>
                <c:pt idx="642">
                  <c:v>943.0</c:v>
                </c:pt>
                <c:pt idx="643">
                  <c:v>944.0</c:v>
                </c:pt>
                <c:pt idx="644">
                  <c:v>945.0</c:v>
                </c:pt>
                <c:pt idx="645">
                  <c:v>946.0</c:v>
                </c:pt>
                <c:pt idx="646">
                  <c:v>947.0</c:v>
                </c:pt>
                <c:pt idx="647">
                  <c:v>948.0</c:v>
                </c:pt>
                <c:pt idx="648">
                  <c:v>949.0</c:v>
                </c:pt>
                <c:pt idx="649">
                  <c:v>950.0</c:v>
                </c:pt>
                <c:pt idx="650">
                  <c:v>951.0</c:v>
                </c:pt>
                <c:pt idx="651">
                  <c:v>952.0</c:v>
                </c:pt>
                <c:pt idx="652">
                  <c:v>953.0</c:v>
                </c:pt>
                <c:pt idx="653">
                  <c:v>954.0</c:v>
                </c:pt>
                <c:pt idx="654">
                  <c:v>955.0</c:v>
                </c:pt>
                <c:pt idx="655">
                  <c:v>956.0</c:v>
                </c:pt>
                <c:pt idx="656">
                  <c:v>957.0</c:v>
                </c:pt>
                <c:pt idx="657">
                  <c:v>958.0</c:v>
                </c:pt>
                <c:pt idx="658">
                  <c:v>959.0</c:v>
                </c:pt>
                <c:pt idx="659">
                  <c:v>960.0</c:v>
                </c:pt>
                <c:pt idx="660">
                  <c:v>961.0</c:v>
                </c:pt>
                <c:pt idx="661">
                  <c:v>962.0</c:v>
                </c:pt>
                <c:pt idx="662">
                  <c:v>963.0</c:v>
                </c:pt>
                <c:pt idx="663">
                  <c:v>964.0</c:v>
                </c:pt>
                <c:pt idx="664">
                  <c:v>965.0</c:v>
                </c:pt>
                <c:pt idx="665">
                  <c:v>966.0</c:v>
                </c:pt>
                <c:pt idx="666">
                  <c:v>967.0</c:v>
                </c:pt>
                <c:pt idx="667">
                  <c:v>968.0</c:v>
                </c:pt>
                <c:pt idx="668">
                  <c:v>969.0</c:v>
                </c:pt>
                <c:pt idx="669">
                  <c:v>970.0</c:v>
                </c:pt>
                <c:pt idx="670">
                  <c:v>971.0</c:v>
                </c:pt>
                <c:pt idx="671">
                  <c:v>972.0</c:v>
                </c:pt>
                <c:pt idx="672">
                  <c:v>973.0</c:v>
                </c:pt>
                <c:pt idx="673">
                  <c:v>974.0</c:v>
                </c:pt>
                <c:pt idx="674">
                  <c:v>975.0</c:v>
                </c:pt>
                <c:pt idx="675">
                  <c:v>976.0</c:v>
                </c:pt>
                <c:pt idx="676">
                  <c:v>977.0</c:v>
                </c:pt>
                <c:pt idx="677">
                  <c:v>978.0</c:v>
                </c:pt>
                <c:pt idx="678">
                  <c:v>979.0</c:v>
                </c:pt>
                <c:pt idx="679">
                  <c:v>980.0</c:v>
                </c:pt>
                <c:pt idx="680">
                  <c:v>981.0</c:v>
                </c:pt>
                <c:pt idx="681">
                  <c:v>982.0</c:v>
                </c:pt>
                <c:pt idx="682">
                  <c:v>983.0</c:v>
                </c:pt>
                <c:pt idx="683">
                  <c:v>984.0</c:v>
                </c:pt>
                <c:pt idx="684">
                  <c:v>985.0</c:v>
                </c:pt>
                <c:pt idx="685">
                  <c:v>986.0</c:v>
                </c:pt>
                <c:pt idx="686">
                  <c:v>987.0</c:v>
                </c:pt>
                <c:pt idx="687">
                  <c:v>988.0</c:v>
                </c:pt>
                <c:pt idx="688">
                  <c:v>989.0</c:v>
                </c:pt>
                <c:pt idx="689">
                  <c:v>990.0</c:v>
                </c:pt>
                <c:pt idx="690">
                  <c:v>991.0</c:v>
                </c:pt>
                <c:pt idx="691">
                  <c:v>992.0</c:v>
                </c:pt>
                <c:pt idx="692">
                  <c:v>993.0</c:v>
                </c:pt>
                <c:pt idx="693">
                  <c:v>994.0</c:v>
                </c:pt>
                <c:pt idx="694">
                  <c:v>995.0</c:v>
                </c:pt>
                <c:pt idx="695">
                  <c:v>996.0</c:v>
                </c:pt>
                <c:pt idx="696">
                  <c:v>997.0</c:v>
                </c:pt>
                <c:pt idx="697">
                  <c:v>998.0</c:v>
                </c:pt>
                <c:pt idx="698">
                  <c:v>999.0</c:v>
                </c:pt>
                <c:pt idx="699">
                  <c:v>1000.0</c:v>
                </c:pt>
                <c:pt idx="700">
                  <c:v>1001.0</c:v>
                </c:pt>
                <c:pt idx="701">
                  <c:v>1002.0</c:v>
                </c:pt>
                <c:pt idx="702">
                  <c:v>1003.0</c:v>
                </c:pt>
                <c:pt idx="703">
                  <c:v>1004.0</c:v>
                </c:pt>
                <c:pt idx="704">
                  <c:v>1005.0</c:v>
                </c:pt>
                <c:pt idx="705">
                  <c:v>1006.0</c:v>
                </c:pt>
                <c:pt idx="706">
                  <c:v>1007.0</c:v>
                </c:pt>
                <c:pt idx="707">
                  <c:v>1008.0</c:v>
                </c:pt>
                <c:pt idx="708">
                  <c:v>1009.0</c:v>
                </c:pt>
                <c:pt idx="709">
                  <c:v>1010.0</c:v>
                </c:pt>
                <c:pt idx="710">
                  <c:v>1011.0</c:v>
                </c:pt>
                <c:pt idx="711">
                  <c:v>1012.0</c:v>
                </c:pt>
                <c:pt idx="712">
                  <c:v>1013.0</c:v>
                </c:pt>
                <c:pt idx="713">
                  <c:v>1014.0</c:v>
                </c:pt>
                <c:pt idx="714">
                  <c:v>1015.0</c:v>
                </c:pt>
                <c:pt idx="715">
                  <c:v>1016.0</c:v>
                </c:pt>
                <c:pt idx="716">
                  <c:v>1017.0</c:v>
                </c:pt>
                <c:pt idx="717">
                  <c:v>1018.0</c:v>
                </c:pt>
                <c:pt idx="718">
                  <c:v>1019.0</c:v>
                </c:pt>
                <c:pt idx="719">
                  <c:v>1020.0</c:v>
                </c:pt>
                <c:pt idx="720">
                  <c:v>1021.0</c:v>
                </c:pt>
                <c:pt idx="721">
                  <c:v>1022.0</c:v>
                </c:pt>
                <c:pt idx="722">
                  <c:v>1023.0</c:v>
                </c:pt>
                <c:pt idx="723">
                  <c:v>1024.0</c:v>
                </c:pt>
                <c:pt idx="724">
                  <c:v>1025.0</c:v>
                </c:pt>
                <c:pt idx="725">
                  <c:v>1026.0</c:v>
                </c:pt>
                <c:pt idx="726">
                  <c:v>1027.0</c:v>
                </c:pt>
                <c:pt idx="727">
                  <c:v>1028.0</c:v>
                </c:pt>
                <c:pt idx="728">
                  <c:v>1029.0</c:v>
                </c:pt>
                <c:pt idx="729">
                  <c:v>1030.0</c:v>
                </c:pt>
                <c:pt idx="730">
                  <c:v>1031.0</c:v>
                </c:pt>
                <c:pt idx="731">
                  <c:v>1032.0</c:v>
                </c:pt>
                <c:pt idx="732">
                  <c:v>1033.0</c:v>
                </c:pt>
                <c:pt idx="733">
                  <c:v>1034.0</c:v>
                </c:pt>
                <c:pt idx="734">
                  <c:v>1035.0</c:v>
                </c:pt>
                <c:pt idx="735">
                  <c:v>1036.0</c:v>
                </c:pt>
                <c:pt idx="736">
                  <c:v>1037.0</c:v>
                </c:pt>
                <c:pt idx="737">
                  <c:v>1038.0</c:v>
                </c:pt>
                <c:pt idx="738">
                  <c:v>1039.0</c:v>
                </c:pt>
                <c:pt idx="739">
                  <c:v>1040.0</c:v>
                </c:pt>
                <c:pt idx="740">
                  <c:v>1041.0</c:v>
                </c:pt>
                <c:pt idx="741">
                  <c:v>1042.0</c:v>
                </c:pt>
                <c:pt idx="742">
                  <c:v>1043.0</c:v>
                </c:pt>
                <c:pt idx="743">
                  <c:v>1044.0</c:v>
                </c:pt>
                <c:pt idx="744">
                  <c:v>1045.0</c:v>
                </c:pt>
                <c:pt idx="745">
                  <c:v>1046.0</c:v>
                </c:pt>
                <c:pt idx="746">
                  <c:v>1047.0</c:v>
                </c:pt>
                <c:pt idx="747">
                  <c:v>1048.0</c:v>
                </c:pt>
                <c:pt idx="748">
                  <c:v>1049.0</c:v>
                </c:pt>
                <c:pt idx="749">
                  <c:v>1050.0</c:v>
                </c:pt>
                <c:pt idx="750">
                  <c:v>1051.0</c:v>
                </c:pt>
                <c:pt idx="751">
                  <c:v>1052.0</c:v>
                </c:pt>
                <c:pt idx="752">
                  <c:v>1053.0</c:v>
                </c:pt>
                <c:pt idx="753">
                  <c:v>1054.0</c:v>
                </c:pt>
                <c:pt idx="754">
                  <c:v>1055.0</c:v>
                </c:pt>
                <c:pt idx="755">
                  <c:v>1056.0</c:v>
                </c:pt>
                <c:pt idx="756">
                  <c:v>1057.0</c:v>
                </c:pt>
                <c:pt idx="757">
                  <c:v>1058.0</c:v>
                </c:pt>
                <c:pt idx="758">
                  <c:v>1059.0</c:v>
                </c:pt>
                <c:pt idx="759">
                  <c:v>1060.0</c:v>
                </c:pt>
                <c:pt idx="760">
                  <c:v>1061.0</c:v>
                </c:pt>
                <c:pt idx="761">
                  <c:v>1062.0</c:v>
                </c:pt>
                <c:pt idx="762">
                  <c:v>1063.0</c:v>
                </c:pt>
                <c:pt idx="763">
                  <c:v>1064.0</c:v>
                </c:pt>
                <c:pt idx="764">
                  <c:v>1065.0</c:v>
                </c:pt>
                <c:pt idx="765">
                  <c:v>1066.0</c:v>
                </c:pt>
                <c:pt idx="766">
                  <c:v>1067.0</c:v>
                </c:pt>
                <c:pt idx="767">
                  <c:v>1068.0</c:v>
                </c:pt>
                <c:pt idx="768">
                  <c:v>1069.0</c:v>
                </c:pt>
                <c:pt idx="769">
                  <c:v>1070.0</c:v>
                </c:pt>
                <c:pt idx="770">
                  <c:v>1071.0</c:v>
                </c:pt>
                <c:pt idx="771">
                  <c:v>1072.0</c:v>
                </c:pt>
                <c:pt idx="772">
                  <c:v>1073.0</c:v>
                </c:pt>
                <c:pt idx="773">
                  <c:v>1074.0</c:v>
                </c:pt>
                <c:pt idx="774">
                  <c:v>1075.0</c:v>
                </c:pt>
                <c:pt idx="775">
                  <c:v>1076.0</c:v>
                </c:pt>
                <c:pt idx="776">
                  <c:v>1077.0</c:v>
                </c:pt>
                <c:pt idx="777">
                  <c:v>1078.0</c:v>
                </c:pt>
                <c:pt idx="778">
                  <c:v>1079.0</c:v>
                </c:pt>
                <c:pt idx="779">
                  <c:v>1080.0</c:v>
                </c:pt>
                <c:pt idx="780">
                  <c:v>1081.0</c:v>
                </c:pt>
                <c:pt idx="781">
                  <c:v>1082.0</c:v>
                </c:pt>
                <c:pt idx="782">
                  <c:v>1083.0</c:v>
                </c:pt>
                <c:pt idx="783">
                  <c:v>1084.0</c:v>
                </c:pt>
                <c:pt idx="784">
                  <c:v>1085.0</c:v>
                </c:pt>
                <c:pt idx="785">
                  <c:v>1086.0</c:v>
                </c:pt>
                <c:pt idx="786">
                  <c:v>1087.0</c:v>
                </c:pt>
                <c:pt idx="787">
                  <c:v>1088.0</c:v>
                </c:pt>
                <c:pt idx="788">
                  <c:v>1089.0</c:v>
                </c:pt>
                <c:pt idx="789">
                  <c:v>1090.0</c:v>
                </c:pt>
                <c:pt idx="790">
                  <c:v>1091.0</c:v>
                </c:pt>
                <c:pt idx="791">
                  <c:v>1092.0</c:v>
                </c:pt>
                <c:pt idx="792">
                  <c:v>1093.0</c:v>
                </c:pt>
                <c:pt idx="793">
                  <c:v>1094.0</c:v>
                </c:pt>
                <c:pt idx="794">
                  <c:v>1095.0</c:v>
                </c:pt>
                <c:pt idx="795">
                  <c:v>1096.0</c:v>
                </c:pt>
                <c:pt idx="796">
                  <c:v>1097.0</c:v>
                </c:pt>
                <c:pt idx="797">
                  <c:v>1098.0</c:v>
                </c:pt>
                <c:pt idx="798">
                  <c:v>1099.0</c:v>
                </c:pt>
                <c:pt idx="799">
                  <c:v>1100.0</c:v>
                </c:pt>
                <c:pt idx="800">
                  <c:v>1101.0</c:v>
                </c:pt>
                <c:pt idx="801">
                  <c:v>1102.0</c:v>
                </c:pt>
                <c:pt idx="802">
                  <c:v>1103.0</c:v>
                </c:pt>
                <c:pt idx="803">
                  <c:v>1104.0</c:v>
                </c:pt>
                <c:pt idx="804">
                  <c:v>1105.0</c:v>
                </c:pt>
                <c:pt idx="805">
                  <c:v>1106.0</c:v>
                </c:pt>
                <c:pt idx="806">
                  <c:v>1107.0</c:v>
                </c:pt>
                <c:pt idx="807">
                  <c:v>1108.0</c:v>
                </c:pt>
                <c:pt idx="808">
                  <c:v>1109.0</c:v>
                </c:pt>
                <c:pt idx="809">
                  <c:v>1110.0</c:v>
                </c:pt>
                <c:pt idx="810">
                  <c:v>1111.0</c:v>
                </c:pt>
                <c:pt idx="811">
                  <c:v>1112.0</c:v>
                </c:pt>
                <c:pt idx="812">
                  <c:v>1113.0</c:v>
                </c:pt>
                <c:pt idx="813">
                  <c:v>1114.0</c:v>
                </c:pt>
                <c:pt idx="814">
                  <c:v>1115.0</c:v>
                </c:pt>
                <c:pt idx="815">
                  <c:v>1116.0</c:v>
                </c:pt>
                <c:pt idx="816">
                  <c:v>1117.0</c:v>
                </c:pt>
                <c:pt idx="817">
                  <c:v>1118.0</c:v>
                </c:pt>
                <c:pt idx="818">
                  <c:v>1119.0</c:v>
                </c:pt>
                <c:pt idx="819">
                  <c:v>1120.0</c:v>
                </c:pt>
                <c:pt idx="820">
                  <c:v>1121.0</c:v>
                </c:pt>
                <c:pt idx="821">
                  <c:v>1122.0</c:v>
                </c:pt>
                <c:pt idx="822">
                  <c:v>1123.0</c:v>
                </c:pt>
                <c:pt idx="823">
                  <c:v>1124.0</c:v>
                </c:pt>
                <c:pt idx="824">
                  <c:v>1125.0</c:v>
                </c:pt>
                <c:pt idx="825">
                  <c:v>1126.0</c:v>
                </c:pt>
                <c:pt idx="826">
                  <c:v>1127.0</c:v>
                </c:pt>
                <c:pt idx="827">
                  <c:v>1128.0</c:v>
                </c:pt>
                <c:pt idx="828">
                  <c:v>1129.0</c:v>
                </c:pt>
                <c:pt idx="829">
                  <c:v>1130.0</c:v>
                </c:pt>
                <c:pt idx="830">
                  <c:v>1131.0</c:v>
                </c:pt>
                <c:pt idx="831">
                  <c:v>1132.0</c:v>
                </c:pt>
                <c:pt idx="832">
                  <c:v>1133.0</c:v>
                </c:pt>
                <c:pt idx="833">
                  <c:v>1134.0</c:v>
                </c:pt>
                <c:pt idx="834">
                  <c:v>1135.0</c:v>
                </c:pt>
                <c:pt idx="835">
                  <c:v>1136.0</c:v>
                </c:pt>
                <c:pt idx="836">
                  <c:v>1137.0</c:v>
                </c:pt>
                <c:pt idx="837">
                  <c:v>1138.0</c:v>
                </c:pt>
                <c:pt idx="838">
                  <c:v>1139.0</c:v>
                </c:pt>
                <c:pt idx="839">
                  <c:v>1140.0</c:v>
                </c:pt>
                <c:pt idx="840">
                  <c:v>1141.0</c:v>
                </c:pt>
                <c:pt idx="841">
                  <c:v>1142.0</c:v>
                </c:pt>
                <c:pt idx="842">
                  <c:v>1143.0</c:v>
                </c:pt>
                <c:pt idx="843">
                  <c:v>1144.0</c:v>
                </c:pt>
                <c:pt idx="844">
                  <c:v>1145.0</c:v>
                </c:pt>
                <c:pt idx="845">
                  <c:v>1146.0</c:v>
                </c:pt>
                <c:pt idx="846">
                  <c:v>1147.0</c:v>
                </c:pt>
                <c:pt idx="847">
                  <c:v>1148.0</c:v>
                </c:pt>
                <c:pt idx="848">
                  <c:v>1149.0</c:v>
                </c:pt>
                <c:pt idx="849">
                  <c:v>1150.0</c:v>
                </c:pt>
                <c:pt idx="850">
                  <c:v>1151.0</c:v>
                </c:pt>
                <c:pt idx="851">
                  <c:v>1152.0</c:v>
                </c:pt>
                <c:pt idx="852">
                  <c:v>1153.0</c:v>
                </c:pt>
                <c:pt idx="853">
                  <c:v>1154.0</c:v>
                </c:pt>
                <c:pt idx="854">
                  <c:v>1155.0</c:v>
                </c:pt>
                <c:pt idx="855">
                  <c:v>1156.0</c:v>
                </c:pt>
                <c:pt idx="856">
                  <c:v>1157.0</c:v>
                </c:pt>
                <c:pt idx="857">
                  <c:v>1158.0</c:v>
                </c:pt>
                <c:pt idx="858">
                  <c:v>1159.0</c:v>
                </c:pt>
                <c:pt idx="859">
                  <c:v>1160.0</c:v>
                </c:pt>
                <c:pt idx="860">
                  <c:v>1161.0</c:v>
                </c:pt>
                <c:pt idx="861">
                  <c:v>1162.0</c:v>
                </c:pt>
                <c:pt idx="862">
                  <c:v>1163.0</c:v>
                </c:pt>
                <c:pt idx="863">
                  <c:v>1164.0</c:v>
                </c:pt>
                <c:pt idx="864">
                  <c:v>1165.0</c:v>
                </c:pt>
                <c:pt idx="865">
                  <c:v>1166.0</c:v>
                </c:pt>
                <c:pt idx="866">
                  <c:v>1167.0</c:v>
                </c:pt>
                <c:pt idx="867">
                  <c:v>1168.0</c:v>
                </c:pt>
                <c:pt idx="868">
                  <c:v>1169.0</c:v>
                </c:pt>
                <c:pt idx="869">
                  <c:v>1170.0</c:v>
                </c:pt>
                <c:pt idx="870">
                  <c:v>1171.0</c:v>
                </c:pt>
                <c:pt idx="871">
                  <c:v>1172.0</c:v>
                </c:pt>
                <c:pt idx="872">
                  <c:v>1173.0</c:v>
                </c:pt>
                <c:pt idx="873">
                  <c:v>1174.0</c:v>
                </c:pt>
                <c:pt idx="874">
                  <c:v>1175.0</c:v>
                </c:pt>
                <c:pt idx="875">
                  <c:v>1176.0</c:v>
                </c:pt>
                <c:pt idx="876">
                  <c:v>1177.0</c:v>
                </c:pt>
                <c:pt idx="877">
                  <c:v>1178.0</c:v>
                </c:pt>
                <c:pt idx="878">
                  <c:v>1179.0</c:v>
                </c:pt>
                <c:pt idx="879">
                  <c:v>1180.0</c:v>
                </c:pt>
                <c:pt idx="880">
                  <c:v>1181.0</c:v>
                </c:pt>
                <c:pt idx="881">
                  <c:v>1182.0</c:v>
                </c:pt>
                <c:pt idx="882">
                  <c:v>1183.0</c:v>
                </c:pt>
                <c:pt idx="883">
                  <c:v>1184.0</c:v>
                </c:pt>
                <c:pt idx="884">
                  <c:v>1185.0</c:v>
                </c:pt>
                <c:pt idx="885">
                  <c:v>1186.0</c:v>
                </c:pt>
                <c:pt idx="886">
                  <c:v>1187.0</c:v>
                </c:pt>
                <c:pt idx="887">
                  <c:v>1188.0</c:v>
                </c:pt>
                <c:pt idx="888">
                  <c:v>1189.0</c:v>
                </c:pt>
                <c:pt idx="889">
                  <c:v>1190.0</c:v>
                </c:pt>
                <c:pt idx="890">
                  <c:v>1191.0</c:v>
                </c:pt>
                <c:pt idx="891">
                  <c:v>1192.0</c:v>
                </c:pt>
                <c:pt idx="892">
                  <c:v>1193.0</c:v>
                </c:pt>
                <c:pt idx="893">
                  <c:v>1194.0</c:v>
                </c:pt>
                <c:pt idx="894">
                  <c:v>1195.0</c:v>
                </c:pt>
                <c:pt idx="895">
                  <c:v>1196.0</c:v>
                </c:pt>
                <c:pt idx="896">
                  <c:v>1197.0</c:v>
                </c:pt>
                <c:pt idx="897">
                  <c:v>1198.0</c:v>
                </c:pt>
                <c:pt idx="898">
                  <c:v>1199.0</c:v>
                </c:pt>
                <c:pt idx="899">
                  <c:v>1200.0</c:v>
                </c:pt>
                <c:pt idx="900">
                  <c:v>1199.0</c:v>
                </c:pt>
                <c:pt idx="901">
                  <c:v>1198.0</c:v>
                </c:pt>
                <c:pt idx="902">
                  <c:v>1197.0</c:v>
                </c:pt>
                <c:pt idx="903">
                  <c:v>1196.0</c:v>
                </c:pt>
                <c:pt idx="904">
                  <c:v>1195.0</c:v>
                </c:pt>
                <c:pt idx="905">
                  <c:v>1194.0</c:v>
                </c:pt>
                <c:pt idx="906">
                  <c:v>1193.0</c:v>
                </c:pt>
                <c:pt idx="907">
                  <c:v>1192.0</c:v>
                </c:pt>
                <c:pt idx="908">
                  <c:v>1191.0</c:v>
                </c:pt>
                <c:pt idx="909">
                  <c:v>1190.0</c:v>
                </c:pt>
                <c:pt idx="910">
                  <c:v>1189.0</c:v>
                </c:pt>
                <c:pt idx="911">
                  <c:v>1188.0</c:v>
                </c:pt>
                <c:pt idx="912">
                  <c:v>1187.0</c:v>
                </c:pt>
                <c:pt idx="913">
                  <c:v>1186.0</c:v>
                </c:pt>
                <c:pt idx="914">
                  <c:v>1185.0</c:v>
                </c:pt>
                <c:pt idx="915">
                  <c:v>1184.0</c:v>
                </c:pt>
                <c:pt idx="916">
                  <c:v>1183.0</c:v>
                </c:pt>
                <c:pt idx="917">
                  <c:v>1182.0</c:v>
                </c:pt>
                <c:pt idx="918">
                  <c:v>1181.0</c:v>
                </c:pt>
                <c:pt idx="919">
                  <c:v>1180.0</c:v>
                </c:pt>
                <c:pt idx="920">
                  <c:v>1179.0</c:v>
                </c:pt>
                <c:pt idx="921">
                  <c:v>1178.0</c:v>
                </c:pt>
                <c:pt idx="922">
                  <c:v>1177.0</c:v>
                </c:pt>
                <c:pt idx="923">
                  <c:v>1176.0</c:v>
                </c:pt>
                <c:pt idx="924">
                  <c:v>1175.0</c:v>
                </c:pt>
                <c:pt idx="925">
                  <c:v>1174.0</c:v>
                </c:pt>
                <c:pt idx="926">
                  <c:v>1173.0</c:v>
                </c:pt>
                <c:pt idx="927">
                  <c:v>1172.0</c:v>
                </c:pt>
                <c:pt idx="928">
                  <c:v>1171.0</c:v>
                </c:pt>
                <c:pt idx="929">
                  <c:v>1170.0</c:v>
                </c:pt>
                <c:pt idx="930">
                  <c:v>1169.0</c:v>
                </c:pt>
                <c:pt idx="931">
                  <c:v>1168.0</c:v>
                </c:pt>
                <c:pt idx="932">
                  <c:v>1167.0</c:v>
                </c:pt>
                <c:pt idx="933">
                  <c:v>1166.0</c:v>
                </c:pt>
                <c:pt idx="934">
                  <c:v>1165.0</c:v>
                </c:pt>
                <c:pt idx="935">
                  <c:v>1164.0</c:v>
                </c:pt>
                <c:pt idx="936">
                  <c:v>1163.0</c:v>
                </c:pt>
                <c:pt idx="937">
                  <c:v>1162.0</c:v>
                </c:pt>
                <c:pt idx="938">
                  <c:v>1161.0</c:v>
                </c:pt>
                <c:pt idx="939">
                  <c:v>1160.0</c:v>
                </c:pt>
                <c:pt idx="940">
                  <c:v>1159.0</c:v>
                </c:pt>
                <c:pt idx="941">
                  <c:v>1158.0</c:v>
                </c:pt>
                <c:pt idx="942">
                  <c:v>1157.0</c:v>
                </c:pt>
                <c:pt idx="943">
                  <c:v>1156.0</c:v>
                </c:pt>
                <c:pt idx="944">
                  <c:v>1155.0</c:v>
                </c:pt>
                <c:pt idx="945">
                  <c:v>1154.0</c:v>
                </c:pt>
                <c:pt idx="946">
                  <c:v>1153.0</c:v>
                </c:pt>
                <c:pt idx="947">
                  <c:v>1152.0</c:v>
                </c:pt>
                <c:pt idx="948">
                  <c:v>1151.0</c:v>
                </c:pt>
                <c:pt idx="949">
                  <c:v>1150.0</c:v>
                </c:pt>
                <c:pt idx="950">
                  <c:v>1149.0</c:v>
                </c:pt>
                <c:pt idx="951">
                  <c:v>1148.0</c:v>
                </c:pt>
                <c:pt idx="952">
                  <c:v>1147.0</c:v>
                </c:pt>
                <c:pt idx="953">
                  <c:v>1146.0</c:v>
                </c:pt>
                <c:pt idx="954">
                  <c:v>1145.0</c:v>
                </c:pt>
                <c:pt idx="955">
                  <c:v>1144.0</c:v>
                </c:pt>
                <c:pt idx="956">
                  <c:v>1143.0</c:v>
                </c:pt>
                <c:pt idx="957">
                  <c:v>1142.0</c:v>
                </c:pt>
                <c:pt idx="958">
                  <c:v>1141.0</c:v>
                </c:pt>
                <c:pt idx="959">
                  <c:v>1140.0</c:v>
                </c:pt>
                <c:pt idx="960">
                  <c:v>1139.0</c:v>
                </c:pt>
                <c:pt idx="961">
                  <c:v>1138.0</c:v>
                </c:pt>
                <c:pt idx="962">
                  <c:v>1137.0</c:v>
                </c:pt>
                <c:pt idx="963">
                  <c:v>1136.0</c:v>
                </c:pt>
                <c:pt idx="964">
                  <c:v>1135.0</c:v>
                </c:pt>
                <c:pt idx="965">
                  <c:v>1134.0</c:v>
                </c:pt>
                <c:pt idx="966">
                  <c:v>1133.0</c:v>
                </c:pt>
                <c:pt idx="967">
                  <c:v>1132.0</c:v>
                </c:pt>
                <c:pt idx="968">
                  <c:v>1131.0</c:v>
                </c:pt>
                <c:pt idx="969">
                  <c:v>1130.0</c:v>
                </c:pt>
                <c:pt idx="970">
                  <c:v>1129.0</c:v>
                </c:pt>
                <c:pt idx="971">
                  <c:v>1128.0</c:v>
                </c:pt>
                <c:pt idx="972">
                  <c:v>1127.0</c:v>
                </c:pt>
                <c:pt idx="973">
                  <c:v>1126.0</c:v>
                </c:pt>
                <c:pt idx="974">
                  <c:v>1125.0</c:v>
                </c:pt>
                <c:pt idx="975">
                  <c:v>1124.0</c:v>
                </c:pt>
                <c:pt idx="976">
                  <c:v>1123.0</c:v>
                </c:pt>
                <c:pt idx="977">
                  <c:v>1122.0</c:v>
                </c:pt>
                <c:pt idx="978">
                  <c:v>1121.0</c:v>
                </c:pt>
                <c:pt idx="979">
                  <c:v>1120.0</c:v>
                </c:pt>
                <c:pt idx="980">
                  <c:v>1119.0</c:v>
                </c:pt>
                <c:pt idx="981">
                  <c:v>1118.0</c:v>
                </c:pt>
                <c:pt idx="982">
                  <c:v>1117.0</c:v>
                </c:pt>
                <c:pt idx="983">
                  <c:v>1116.0</c:v>
                </c:pt>
                <c:pt idx="984">
                  <c:v>1115.0</c:v>
                </c:pt>
                <c:pt idx="985">
                  <c:v>1114.0</c:v>
                </c:pt>
                <c:pt idx="986">
                  <c:v>1113.0</c:v>
                </c:pt>
                <c:pt idx="987">
                  <c:v>1112.0</c:v>
                </c:pt>
                <c:pt idx="988">
                  <c:v>1111.0</c:v>
                </c:pt>
                <c:pt idx="989">
                  <c:v>1110.0</c:v>
                </c:pt>
                <c:pt idx="990">
                  <c:v>1109.0</c:v>
                </c:pt>
                <c:pt idx="991">
                  <c:v>1108.0</c:v>
                </c:pt>
                <c:pt idx="992">
                  <c:v>1107.0</c:v>
                </c:pt>
                <c:pt idx="993">
                  <c:v>1106.0</c:v>
                </c:pt>
                <c:pt idx="994">
                  <c:v>1105.0</c:v>
                </c:pt>
                <c:pt idx="995">
                  <c:v>1104.0</c:v>
                </c:pt>
                <c:pt idx="996">
                  <c:v>1103.0</c:v>
                </c:pt>
                <c:pt idx="997">
                  <c:v>1102.0</c:v>
                </c:pt>
                <c:pt idx="998">
                  <c:v>1101.0</c:v>
                </c:pt>
                <c:pt idx="999">
                  <c:v>1100.0</c:v>
                </c:pt>
                <c:pt idx="1000">
                  <c:v>1099.0</c:v>
                </c:pt>
                <c:pt idx="1001">
                  <c:v>1098.0</c:v>
                </c:pt>
                <c:pt idx="1002">
                  <c:v>1097.0</c:v>
                </c:pt>
                <c:pt idx="1003">
                  <c:v>1096.0</c:v>
                </c:pt>
                <c:pt idx="1004">
                  <c:v>1095.0</c:v>
                </c:pt>
                <c:pt idx="1005">
                  <c:v>1094.0</c:v>
                </c:pt>
                <c:pt idx="1006">
                  <c:v>1093.0</c:v>
                </c:pt>
                <c:pt idx="1007">
                  <c:v>1092.0</c:v>
                </c:pt>
                <c:pt idx="1008">
                  <c:v>1091.0</c:v>
                </c:pt>
                <c:pt idx="1009">
                  <c:v>1090.0</c:v>
                </c:pt>
                <c:pt idx="1010">
                  <c:v>1089.0</c:v>
                </c:pt>
                <c:pt idx="1011">
                  <c:v>1088.0</c:v>
                </c:pt>
                <c:pt idx="1012">
                  <c:v>1087.0</c:v>
                </c:pt>
                <c:pt idx="1013">
                  <c:v>1086.0</c:v>
                </c:pt>
                <c:pt idx="1014">
                  <c:v>1085.0</c:v>
                </c:pt>
                <c:pt idx="1015">
                  <c:v>1084.0</c:v>
                </c:pt>
                <c:pt idx="1016">
                  <c:v>1083.0</c:v>
                </c:pt>
                <c:pt idx="1017">
                  <c:v>1082.0</c:v>
                </c:pt>
                <c:pt idx="1018">
                  <c:v>1081.0</c:v>
                </c:pt>
                <c:pt idx="1019">
                  <c:v>1080.0</c:v>
                </c:pt>
                <c:pt idx="1020">
                  <c:v>1079.0</c:v>
                </c:pt>
                <c:pt idx="1021">
                  <c:v>1078.0</c:v>
                </c:pt>
                <c:pt idx="1022">
                  <c:v>1077.0</c:v>
                </c:pt>
                <c:pt idx="1023">
                  <c:v>1076.0</c:v>
                </c:pt>
                <c:pt idx="1024">
                  <c:v>1075.0</c:v>
                </c:pt>
                <c:pt idx="1025">
                  <c:v>1074.0</c:v>
                </c:pt>
                <c:pt idx="1026">
                  <c:v>1073.0</c:v>
                </c:pt>
                <c:pt idx="1027">
                  <c:v>1072.0</c:v>
                </c:pt>
                <c:pt idx="1028">
                  <c:v>1071.0</c:v>
                </c:pt>
                <c:pt idx="1029">
                  <c:v>1070.0</c:v>
                </c:pt>
                <c:pt idx="1030">
                  <c:v>1069.0</c:v>
                </c:pt>
                <c:pt idx="1031">
                  <c:v>1068.0</c:v>
                </c:pt>
                <c:pt idx="1032">
                  <c:v>1067.0</c:v>
                </c:pt>
                <c:pt idx="1033">
                  <c:v>1066.0</c:v>
                </c:pt>
                <c:pt idx="1034">
                  <c:v>1065.0</c:v>
                </c:pt>
                <c:pt idx="1035">
                  <c:v>1064.0</c:v>
                </c:pt>
                <c:pt idx="1036">
                  <c:v>1063.0</c:v>
                </c:pt>
                <c:pt idx="1037">
                  <c:v>1062.0</c:v>
                </c:pt>
                <c:pt idx="1038">
                  <c:v>1061.0</c:v>
                </c:pt>
                <c:pt idx="1039">
                  <c:v>1060.0</c:v>
                </c:pt>
                <c:pt idx="1040">
                  <c:v>1059.0</c:v>
                </c:pt>
                <c:pt idx="1041">
                  <c:v>1058.0</c:v>
                </c:pt>
                <c:pt idx="1042">
                  <c:v>1057.0</c:v>
                </c:pt>
                <c:pt idx="1043">
                  <c:v>1056.0</c:v>
                </c:pt>
                <c:pt idx="1044">
                  <c:v>1055.0</c:v>
                </c:pt>
                <c:pt idx="1045">
                  <c:v>1054.0</c:v>
                </c:pt>
                <c:pt idx="1046">
                  <c:v>1053.0</c:v>
                </c:pt>
                <c:pt idx="1047">
                  <c:v>1052.0</c:v>
                </c:pt>
                <c:pt idx="1048">
                  <c:v>1051.0</c:v>
                </c:pt>
                <c:pt idx="1049">
                  <c:v>1050.0</c:v>
                </c:pt>
                <c:pt idx="1050">
                  <c:v>1049.0</c:v>
                </c:pt>
                <c:pt idx="1051">
                  <c:v>1048.0</c:v>
                </c:pt>
                <c:pt idx="1052">
                  <c:v>1047.0</c:v>
                </c:pt>
                <c:pt idx="1053">
                  <c:v>1046.0</c:v>
                </c:pt>
                <c:pt idx="1054">
                  <c:v>1045.0</c:v>
                </c:pt>
                <c:pt idx="1055">
                  <c:v>1044.0</c:v>
                </c:pt>
                <c:pt idx="1056">
                  <c:v>1043.0</c:v>
                </c:pt>
                <c:pt idx="1057">
                  <c:v>1042.0</c:v>
                </c:pt>
                <c:pt idx="1058">
                  <c:v>1041.0</c:v>
                </c:pt>
                <c:pt idx="1059">
                  <c:v>1040.0</c:v>
                </c:pt>
                <c:pt idx="1060">
                  <c:v>1039.0</c:v>
                </c:pt>
                <c:pt idx="1061">
                  <c:v>1038.0</c:v>
                </c:pt>
                <c:pt idx="1062">
                  <c:v>1037.0</c:v>
                </c:pt>
                <c:pt idx="1063">
                  <c:v>1036.0</c:v>
                </c:pt>
                <c:pt idx="1064">
                  <c:v>1035.0</c:v>
                </c:pt>
                <c:pt idx="1065">
                  <c:v>1034.0</c:v>
                </c:pt>
                <c:pt idx="1066">
                  <c:v>1033.0</c:v>
                </c:pt>
                <c:pt idx="1067">
                  <c:v>1032.0</c:v>
                </c:pt>
                <c:pt idx="1068">
                  <c:v>1031.0</c:v>
                </c:pt>
                <c:pt idx="1069">
                  <c:v>1030.0</c:v>
                </c:pt>
                <c:pt idx="1070">
                  <c:v>1029.0</c:v>
                </c:pt>
                <c:pt idx="1071">
                  <c:v>1028.0</c:v>
                </c:pt>
                <c:pt idx="1072">
                  <c:v>1027.0</c:v>
                </c:pt>
                <c:pt idx="1073">
                  <c:v>1026.0</c:v>
                </c:pt>
                <c:pt idx="1074">
                  <c:v>1025.0</c:v>
                </c:pt>
                <c:pt idx="1075">
                  <c:v>1024.0</c:v>
                </c:pt>
                <c:pt idx="1076">
                  <c:v>1023.0</c:v>
                </c:pt>
                <c:pt idx="1077">
                  <c:v>1022.0</c:v>
                </c:pt>
                <c:pt idx="1078">
                  <c:v>1021.0</c:v>
                </c:pt>
                <c:pt idx="1079">
                  <c:v>1020.0</c:v>
                </c:pt>
                <c:pt idx="1080">
                  <c:v>1019.0</c:v>
                </c:pt>
                <c:pt idx="1081">
                  <c:v>1018.0</c:v>
                </c:pt>
                <c:pt idx="1082">
                  <c:v>1017.0</c:v>
                </c:pt>
                <c:pt idx="1083">
                  <c:v>1016.0</c:v>
                </c:pt>
                <c:pt idx="1084">
                  <c:v>1015.0</c:v>
                </c:pt>
                <c:pt idx="1085">
                  <c:v>1014.0</c:v>
                </c:pt>
                <c:pt idx="1086">
                  <c:v>1013.0</c:v>
                </c:pt>
                <c:pt idx="1087">
                  <c:v>1012.0</c:v>
                </c:pt>
                <c:pt idx="1088">
                  <c:v>1011.0</c:v>
                </c:pt>
                <c:pt idx="1089">
                  <c:v>1010.0</c:v>
                </c:pt>
                <c:pt idx="1090">
                  <c:v>1009.0</c:v>
                </c:pt>
                <c:pt idx="1091">
                  <c:v>1008.0</c:v>
                </c:pt>
                <c:pt idx="1092">
                  <c:v>1007.0</c:v>
                </c:pt>
                <c:pt idx="1093">
                  <c:v>1006.0</c:v>
                </c:pt>
                <c:pt idx="1094">
                  <c:v>1005.0</c:v>
                </c:pt>
                <c:pt idx="1095">
                  <c:v>1004.0</c:v>
                </c:pt>
                <c:pt idx="1096">
                  <c:v>1003.0</c:v>
                </c:pt>
                <c:pt idx="1097">
                  <c:v>1002.0</c:v>
                </c:pt>
                <c:pt idx="1098">
                  <c:v>1001.0</c:v>
                </c:pt>
                <c:pt idx="1099">
                  <c:v>1000.0</c:v>
                </c:pt>
                <c:pt idx="1100">
                  <c:v>999.0</c:v>
                </c:pt>
                <c:pt idx="1101">
                  <c:v>998.0</c:v>
                </c:pt>
                <c:pt idx="1102">
                  <c:v>997.0</c:v>
                </c:pt>
                <c:pt idx="1103">
                  <c:v>996.0</c:v>
                </c:pt>
                <c:pt idx="1104">
                  <c:v>995.0</c:v>
                </c:pt>
                <c:pt idx="1105">
                  <c:v>994.0</c:v>
                </c:pt>
                <c:pt idx="1106">
                  <c:v>993.0</c:v>
                </c:pt>
                <c:pt idx="1107">
                  <c:v>992.0</c:v>
                </c:pt>
                <c:pt idx="1108">
                  <c:v>991.0</c:v>
                </c:pt>
                <c:pt idx="1109">
                  <c:v>990.0</c:v>
                </c:pt>
                <c:pt idx="1110">
                  <c:v>989.0</c:v>
                </c:pt>
                <c:pt idx="1111">
                  <c:v>988.0</c:v>
                </c:pt>
                <c:pt idx="1112">
                  <c:v>987.0</c:v>
                </c:pt>
                <c:pt idx="1113">
                  <c:v>986.0</c:v>
                </c:pt>
                <c:pt idx="1114">
                  <c:v>985.0</c:v>
                </c:pt>
                <c:pt idx="1115">
                  <c:v>984.0</c:v>
                </c:pt>
                <c:pt idx="1116">
                  <c:v>983.0</c:v>
                </c:pt>
                <c:pt idx="1117">
                  <c:v>982.0</c:v>
                </c:pt>
                <c:pt idx="1118">
                  <c:v>981.0</c:v>
                </c:pt>
                <c:pt idx="1119">
                  <c:v>980.0</c:v>
                </c:pt>
                <c:pt idx="1120">
                  <c:v>979.0</c:v>
                </c:pt>
                <c:pt idx="1121">
                  <c:v>978.0</c:v>
                </c:pt>
                <c:pt idx="1122">
                  <c:v>977.0</c:v>
                </c:pt>
                <c:pt idx="1123">
                  <c:v>976.0</c:v>
                </c:pt>
                <c:pt idx="1124">
                  <c:v>975.0</c:v>
                </c:pt>
                <c:pt idx="1125">
                  <c:v>974.0</c:v>
                </c:pt>
                <c:pt idx="1126">
                  <c:v>973.0</c:v>
                </c:pt>
                <c:pt idx="1127">
                  <c:v>972.0</c:v>
                </c:pt>
                <c:pt idx="1128">
                  <c:v>971.0</c:v>
                </c:pt>
                <c:pt idx="1129">
                  <c:v>970.0</c:v>
                </c:pt>
                <c:pt idx="1130">
                  <c:v>969.0</c:v>
                </c:pt>
                <c:pt idx="1131">
                  <c:v>968.0</c:v>
                </c:pt>
                <c:pt idx="1132">
                  <c:v>967.0</c:v>
                </c:pt>
                <c:pt idx="1133">
                  <c:v>966.0</c:v>
                </c:pt>
                <c:pt idx="1134">
                  <c:v>965.0</c:v>
                </c:pt>
                <c:pt idx="1135">
                  <c:v>964.0</c:v>
                </c:pt>
                <c:pt idx="1136">
                  <c:v>963.0</c:v>
                </c:pt>
                <c:pt idx="1137">
                  <c:v>962.0</c:v>
                </c:pt>
                <c:pt idx="1138">
                  <c:v>961.0</c:v>
                </c:pt>
                <c:pt idx="1139">
                  <c:v>960.0</c:v>
                </c:pt>
                <c:pt idx="1140">
                  <c:v>959.0</c:v>
                </c:pt>
                <c:pt idx="1141">
                  <c:v>958.0</c:v>
                </c:pt>
                <c:pt idx="1142">
                  <c:v>957.0</c:v>
                </c:pt>
                <c:pt idx="1143">
                  <c:v>956.0</c:v>
                </c:pt>
                <c:pt idx="1144">
                  <c:v>955.0</c:v>
                </c:pt>
                <c:pt idx="1145">
                  <c:v>954.0</c:v>
                </c:pt>
                <c:pt idx="1146">
                  <c:v>953.0</c:v>
                </c:pt>
                <c:pt idx="1147">
                  <c:v>952.0</c:v>
                </c:pt>
                <c:pt idx="1148">
                  <c:v>951.0</c:v>
                </c:pt>
                <c:pt idx="1149">
                  <c:v>950.0</c:v>
                </c:pt>
                <c:pt idx="1150">
                  <c:v>949.0</c:v>
                </c:pt>
                <c:pt idx="1151">
                  <c:v>948.0</c:v>
                </c:pt>
                <c:pt idx="1152">
                  <c:v>947.0</c:v>
                </c:pt>
                <c:pt idx="1153">
                  <c:v>946.0</c:v>
                </c:pt>
                <c:pt idx="1154">
                  <c:v>945.0</c:v>
                </c:pt>
                <c:pt idx="1155">
                  <c:v>944.0</c:v>
                </c:pt>
                <c:pt idx="1156">
                  <c:v>943.0</c:v>
                </c:pt>
                <c:pt idx="1157">
                  <c:v>942.0</c:v>
                </c:pt>
                <c:pt idx="1158">
                  <c:v>941.0</c:v>
                </c:pt>
                <c:pt idx="1159">
                  <c:v>940.0</c:v>
                </c:pt>
                <c:pt idx="1160">
                  <c:v>939.0</c:v>
                </c:pt>
                <c:pt idx="1161">
                  <c:v>938.0</c:v>
                </c:pt>
                <c:pt idx="1162">
                  <c:v>937.0</c:v>
                </c:pt>
                <c:pt idx="1163">
                  <c:v>936.0</c:v>
                </c:pt>
                <c:pt idx="1164">
                  <c:v>935.0</c:v>
                </c:pt>
                <c:pt idx="1165">
                  <c:v>934.0</c:v>
                </c:pt>
                <c:pt idx="1166">
                  <c:v>933.0</c:v>
                </c:pt>
                <c:pt idx="1167">
                  <c:v>932.0</c:v>
                </c:pt>
                <c:pt idx="1168">
                  <c:v>931.0</c:v>
                </c:pt>
                <c:pt idx="1169">
                  <c:v>930.0</c:v>
                </c:pt>
                <c:pt idx="1170">
                  <c:v>929.0</c:v>
                </c:pt>
                <c:pt idx="1171">
                  <c:v>928.0</c:v>
                </c:pt>
                <c:pt idx="1172">
                  <c:v>927.0</c:v>
                </c:pt>
                <c:pt idx="1173">
                  <c:v>926.0</c:v>
                </c:pt>
                <c:pt idx="1174">
                  <c:v>925.0</c:v>
                </c:pt>
                <c:pt idx="1175">
                  <c:v>924.0</c:v>
                </c:pt>
                <c:pt idx="1176">
                  <c:v>923.0</c:v>
                </c:pt>
                <c:pt idx="1177">
                  <c:v>922.0</c:v>
                </c:pt>
                <c:pt idx="1178">
                  <c:v>921.0</c:v>
                </c:pt>
                <c:pt idx="1179">
                  <c:v>920.0</c:v>
                </c:pt>
                <c:pt idx="1180">
                  <c:v>919.0</c:v>
                </c:pt>
                <c:pt idx="1181">
                  <c:v>918.0</c:v>
                </c:pt>
                <c:pt idx="1182">
                  <c:v>917.0</c:v>
                </c:pt>
                <c:pt idx="1183">
                  <c:v>916.0</c:v>
                </c:pt>
                <c:pt idx="1184">
                  <c:v>915.0</c:v>
                </c:pt>
                <c:pt idx="1185">
                  <c:v>914.0</c:v>
                </c:pt>
                <c:pt idx="1186">
                  <c:v>913.0</c:v>
                </c:pt>
                <c:pt idx="1187">
                  <c:v>912.0</c:v>
                </c:pt>
                <c:pt idx="1188">
                  <c:v>911.0</c:v>
                </c:pt>
                <c:pt idx="1189">
                  <c:v>910.0</c:v>
                </c:pt>
                <c:pt idx="1190">
                  <c:v>909.0</c:v>
                </c:pt>
                <c:pt idx="1191">
                  <c:v>908.0</c:v>
                </c:pt>
                <c:pt idx="1192">
                  <c:v>907.0</c:v>
                </c:pt>
                <c:pt idx="1193">
                  <c:v>906.0</c:v>
                </c:pt>
                <c:pt idx="1194">
                  <c:v>905.0</c:v>
                </c:pt>
                <c:pt idx="1195">
                  <c:v>904.0</c:v>
                </c:pt>
                <c:pt idx="1196">
                  <c:v>903.0</c:v>
                </c:pt>
                <c:pt idx="1197">
                  <c:v>902.0</c:v>
                </c:pt>
                <c:pt idx="1198">
                  <c:v>901.0</c:v>
                </c:pt>
                <c:pt idx="1199">
                  <c:v>900.0</c:v>
                </c:pt>
                <c:pt idx="1200">
                  <c:v>899.0</c:v>
                </c:pt>
                <c:pt idx="1201">
                  <c:v>898.0</c:v>
                </c:pt>
                <c:pt idx="1202">
                  <c:v>897.0</c:v>
                </c:pt>
                <c:pt idx="1203">
                  <c:v>896.0</c:v>
                </c:pt>
                <c:pt idx="1204">
                  <c:v>895.0</c:v>
                </c:pt>
                <c:pt idx="1205">
                  <c:v>894.0</c:v>
                </c:pt>
                <c:pt idx="1206">
                  <c:v>893.0</c:v>
                </c:pt>
                <c:pt idx="1207">
                  <c:v>892.0</c:v>
                </c:pt>
                <c:pt idx="1208">
                  <c:v>891.0</c:v>
                </c:pt>
                <c:pt idx="1209">
                  <c:v>890.0</c:v>
                </c:pt>
                <c:pt idx="1210">
                  <c:v>889.0</c:v>
                </c:pt>
                <c:pt idx="1211">
                  <c:v>888.0</c:v>
                </c:pt>
                <c:pt idx="1212">
                  <c:v>887.0</c:v>
                </c:pt>
                <c:pt idx="1213">
                  <c:v>886.0</c:v>
                </c:pt>
                <c:pt idx="1214">
                  <c:v>885.0</c:v>
                </c:pt>
                <c:pt idx="1215">
                  <c:v>884.0</c:v>
                </c:pt>
                <c:pt idx="1216">
                  <c:v>883.0</c:v>
                </c:pt>
                <c:pt idx="1217">
                  <c:v>882.0</c:v>
                </c:pt>
                <c:pt idx="1218">
                  <c:v>881.0</c:v>
                </c:pt>
                <c:pt idx="1219">
                  <c:v>880.0</c:v>
                </c:pt>
                <c:pt idx="1220">
                  <c:v>879.0</c:v>
                </c:pt>
                <c:pt idx="1221">
                  <c:v>878.0</c:v>
                </c:pt>
                <c:pt idx="1222">
                  <c:v>877.0</c:v>
                </c:pt>
                <c:pt idx="1223">
                  <c:v>876.0</c:v>
                </c:pt>
                <c:pt idx="1224">
                  <c:v>875.0</c:v>
                </c:pt>
                <c:pt idx="1225">
                  <c:v>874.0</c:v>
                </c:pt>
                <c:pt idx="1226">
                  <c:v>873.0</c:v>
                </c:pt>
                <c:pt idx="1227">
                  <c:v>872.0</c:v>
                </c:pt>
                <c:pt idx="1228">
                  <c:v>871.0</c:v>
                </c:pt>
                <c:pt idx="1229">
                  <c:v>870.0</c:v>
                </c:pt>
                <c:pt idx="1230">
                  <c:v>869.0</c:v>
                </c:pt>
                <c:pt idx="1231">
                  <c:v>868.0</c:v>
                </c:pt>
                <c:pt idx="1232">
                  <c:v>867.0</c:v>
                </c:pt>
                <c:pt idx="1233">
                  <c:v>866.0</c:v>
                </c:pt>
                <c:pt idx="1234">
                  <c:v>865.0</c:v>
                </c:pt>
                <c:pt idx="1235">
                  <c:v>864.0</c:v>
                </c:pt>
                <c:pt idx="1236">
                  <c:v>863.0</c:v>
                </c:pt>
                <c:pt idx="1237">
                  <c:v>862.0</c:v>
                </c:pt>
                <c:pt idx="1238">
                  <c:v>861.0</c:v>
                </c:pt>
                <c:pt idx="1239">
                  <c:v>860.0</c:v>
                </c:pt>
                <c:pt idx="1240">
                  <c:v>859.0</c:v>
                </c:pt>
                <c:pt idx="1241">
                  <c:v>858.0</c:v>
                </c:pt>
                <c:pt idx="1242">
                  <c:v>857.0</c:v>
                </c:pt>
                <c:pt idx="1243">
                  <c:v>856.0</c:v>
                </c:pt>
                <c:pt idx="1244">
                  <c:v>855.0</c:v>
                </c:pt>
                <c:pt idx="1245">
                  <c:v>854.0</c:v>
                </c:pt>
                <c:pt idx="1246">
                  <c:v>853.0</c:v>
                </c:pt>
                <c:pt idx="1247">
                  <c:v>852.0</c:v>
                </c:pt>
                <c:pt idx="1248">
                  <c:v>851.0</c:v>
                </c:pt>
                <c:pt idx="1249">
                  <c:v>850.0</c:v>
                </c:pt>
                <c:pt idx="1250">
                  <c:v>849.0</c:v>
                </c:pt>
                <c:pt idx="1251">
                  <c:v>848.0</c:v>
                </c:pt>
                <c:pt idx="1252">
                  <c:v>847.0</c:v>
                </c:pt>
                <c:pt idx="1253">
                  <c:v>846.0</c:v>
                </c:pt>
                <c:pt idx="1254">
                  <c:v>845.0</c:v>
                </c:pt>
                <c:pt idx="1255">
                  <c:v>844.0</c:v>
                </c:pt>
                <c:pt idx="1256">
                  <c:v>843.0</c:v>
                </c:pt>
                <c:pt idx="1257">
                  <c:v>842.0</c:v>
                </c:pt>
                <c:pt idx="1258">
                  <c:v>841.0</c:v>
                </c:pt>
                <c:pt idx="1259">
                  <c:v>840.0</c:v>
                </c:pt>
                <c:pt idx="1260">
                  <c:v>839.0</c:v>
                </c:pt>
                <c:pt idx="1261">
                  <c:v>838.0</c:v>
                </c:pt>
                <c:pt idx="1262">
                  <c:v>837.0</c:v>
                </c:pt>
                <c:pt idx="1263">
                  <c:v>836.0</c:v>
                </c:pt>
                <c:pt idx="1264">
                  <c:v>835.0</c:v>
                </c:pt>
                <c:pt idx="1265">
                  <c:v>834.0</c:v>
                </c:pt>
                <c:pt idx="1266">
                  <c:v>833.0</c:v>
                </c:pt>
                <c:pt idx="1267">
                  <c:v>832.0</c:v>
                </c:pt>
                <c:pt idx="1268">
                  <c:v>831.0</c:v>
                </c:pt>
                <c:pt idx="1269">
                  <c:v>830.0</c:v>
                </c:pt>
                <c:pt idx="1270">
                  <c:v>829.0</c:v>
                </c:pt>
                <c:pt idx="1271">
                  <c:v>828.0</c:v>
                </c:pt>
                <c:pt idx="1272">
                  <c:v>827.0</c:v>
                </c:pt>
                <c:pt idx="1273">
                  <c:v>826.0</c:v>
                </c:pt>
                <c:pt idx="1274">
                  <c:v>825.0</c:v>
                </c:pt>
                <c:pt idx="1275">
                  <c:v>824.0</c:v>
                </c:pt>
                <c:pt idx="1276">
                  <c:v>823.0</c:v>
                </c:pt>
                <c:pt idx="1277">
                  <c:v>822.0</c:v>
                </c:pt>
                <c:pt idx="1278">
                  <c:v>821.0</c:v>
                </c:pt>
                <c:pt idx="1279">
                  <c:v>820.0</c:v>
                </c:pt>
                <c:pt idx="1280">
                  <c:v>819.0</c:v>
                </c:pt>
                <c:pt idx="1281">
                  <c:v>818.0</c:v>
                </c:pt>
                <c:pt idx="1282">
                  <c:v>817.0</c:v>
                </c:pt>
                <c:pt idx="1283">
                  <c:v>816.0</c:v>
                </c:pt>
                <c:pt idx="1284">
                  <c:v>815.0</c:v>
                </c:pt>
                <c:pt idx="1285">
                  <c:v>814.0</c:v>
                </c:pt>
                <c:pt idx="1286">
                  <c:v>813.0</c:v>
                </c:pt>
                <c:pt idx="1287">
                  <c:v>812.0</c:v>
                </c:pt>
                <c:pt idx="1288">
                  <c:v>811.0</c:v>
                </c:pt>
                <c:pt idx="1289">
                  <c:v>810.0</c:v>
                </c:pt>
                <c:pt idx="1290">
                  <c:v>809.0</c:v>
                </c:pt>
                <c:pt idx="1291">
                  <c:v>808.0</c:v>
                </c:pt>
                <c:pt idx="1292">
                  <c:v>807.0</c:v>
                </c:pt>
                <c:pt idx="1293">
                  <c:v>806.0</c:v>
                </c:pt>
                <c:pt idx="1294">
                  <c:v>805.0</c:v>
                </c:pt>
                <c:pt idx="1295">
                  <c:v>804.0</c:v>
                </c:pt>
                <c:pt idx="1296">
                  <c:v>803.0</c:v>
                </c:pt>
                <c:pt idx="1297">
                  <c:v>802.0</c:v>
                </c:pt>
                <c:pt idx="1298">
                  <c:v>801.0</c:v>
                </c:pt>
                <c:pt idx="1299">
                  <c:v>800.0</c:v>
                </c:pt>
                <c:pt idx="1300">
                  <c:v>799.0</c:v>
                </c:pt>
                <c:pt idx="1301">
                  <c:v>798.0</c:v>
                </c:pt>
                <c:pt idx="1302">
                  <c:v>797.0</c:v>
                </c:pt>
                <c:pt idx="1303">
                  <c:v>796.0</c:v>
                </c:pt>
                <c:pt idx="1304">
                  <c:v>795.0</c:v>
                </c:pt>
                <c:pt idx="1305">
                  <c:v>794.0</c:v>
                </c:pt>
                <c:pt idx="1306">
                  <c:v>793.0</c:v>
                </c:pt>
                <c:pt idx="1307">
                  <c:v>792.0</c:v>
                </c:pt>
                <c:pt idx="1308">
                  <c:v>791.0</c:v>
                </c:pt>
                <c:pt idx="1309">
                  <c:v>790.0</c:v>
                </c:pt>
                <c:pt idx="1310">
                  <c:v>789.0</c:v>
                </c:pt>
                <c:pt idx="1311">
                  <c:v>788.0</c:v>
                </c:pt>
                <c:pt idx="1312">
                  <c:v>787.0</c:v>
                </c:pt>
                <c:pt idx="1313">
                  <c:v>786.0</c:v>
                </c:pt>
                <c:pt idx="1314">
                  <c:v>785.0</c:v>
                </c:pt>
                <c:pt idx="1315">
                  <c:v>784.0</c:v>
                </c:pt>
                <c:pt idx="1316">
                  <c:v>783.0</c:v>
                </c:pt>
                <c:pt idx="1317">
                  <c:v>782.0</c:v>
                </c:pt>
                <c:pt idx="1318">
                  <c:v>781.0</c:v>
                </c:pt>
                <c:pt idx="1319">
                  <c:v>780.0</c:v>
                </c:pt>
                <c:pt idx="1320">
                  <c:v>779.0</c:v>
                </c:pt>
                <c:pt idx="1321">
                  <c:v>778.0</c:v>
                </c:pt>
                <c:pt idx="1322">
                  <c:v>777.0</c:v>
                </c:pt>
                <c:pt idx="1323">
                  <c:v>776.0</c:v>
                </c:pt>
                <c:pt idx="1324">
                  <c:v>775.0</c:v>
                </c:pt>
                <c:pt idx="1325">
                  <c:v>774.0</c:v>
                </c:pt>
                <c:pt idx="1326">
                  <c:v>773.0</c:v>
                </c:pt>
                <c:pt idx="1327">
                  <c:v>772.0</c:v>
                </c:pt>
                <c:pt idx="1328">
                  <c:v>771.0</c:v>
                </c:pt>
                <c:pt idx="1329">
                  <c:v>770.0</c:v>
                </c:pt>
                <c:pt idx="1330">
                  <c:v>769.0</c:v>
                </c:pt>
                <c:pt idx="1331">
                  <c:v>768.0</c:v>
                </c:pt>
                <c:pt idx="1332">
                  <c:v>767.0</c:v>
                </c:pt>
                <c:pt idx="1333">
                  <c:v>766.0</c:v>
                </c:pt>
                <c:pt idx="1334">
                  <c:v>765.0</c:v>
                </c:pt>
                <c:pt idx="1335">
                  <c:v>764.0</c:v>
                </c:pt>
                <c:pt idx="1336">
                  <c:v>763.0</c:v>
                </c:pt>
                <c:pt idx="1337">
                  <c:v>762.0</c:v>
                </c:pt>
                <c:pt idx="1338">
                  <c:v>761.0</c:v>
                </c:pt>
                <c:pt idx="1339">
                  <c:v>760.0</c:v>
                </c:pt>
                <c:pt idx="1340">
                  <c:v>759.0</c:v>
                </c:pt>
                <c:pt idx="1341">
                  <c:v>758.0</c:v>
                </c:pt>
                <c:pt idx="1342">
                  <c:v>757.0</c:v>
                </c:pt>
                <c:pt idx="1343">
                  <c:v>756.0</c:v>
                </c:pt>
                <c:pt idx="1344">
                  <c:v>755.0</c:v>
                </c:pt>
                <c:pt idx="1345">
                  <c:v>754.0</c:v>
                </c:pt>
                <c:pt idx="1346">
                  <c:v>753.0</c:v>
                </c:pt>
                <c:pt idx="1347">
                  <c:v>752.0</c:v>
                </c:pt>
                <c:pt idx="1348">
                  <c:v>751.0</c:v>
                </c:pt>
                <c:pt idx="1349">
                  <c:v>750.0</c:v>
                </c:pt>
                <c:pt idx="1350">
                  <c:v>749.0</c:v>
                </c:pt>
                <c:pt idx="1351">
                  <c:v>748.0</c:v>
                </c:pt>
                <c:pt idx="1352">
                  <c:v>747.0</c:v>
                </c:pt>
                <c:pt idx="1353">
                  <c:v>746.0</c:v>
                </c:pt>
                <c:pt idx="1354">
                  <c:v>745.0</c:v>
                </c:pt>
                <c:pt idx="1355">
                  <c:v>744.0</c:v>
                </c:pt>
                <c:pt idx="1356">
                  <c:v>743.0</c:v>
                </c:pt>
                <c:pt idx="1357">
                  <c:v>742.0</c:v>
                </c:pt>
                <c:pt idx="1358">
                  <c:v>741.0</c:v>
                </c:pt>
                <c:pt idx="1359">
                  <c:v>740.0</c:v>
                </c:pt>
                <c:pt idx="1360">
                  <c:v>739.0</c:v>
                </c:pt>
                <c:pt idx="1361">
                  <c:v>738.0</c:v>
                </c:pt>
                <c:pt idx="1362">
                  <c:v>737.0</c:v>
                </c:pt>
                <c:pt idx="1363">
                  <c:v>736.0</c:v>
                </c:pt>
                <c:pt idx="1364">
                  <c:v>735.0</c:v>
                </c:pt>
                <c:pt idx="1365">
                  <c:v>734.0</c:v>
                </c:pt>
                <c:pt idx="1366">
                  <c:v>733.0</c:v>
                </c:pt>
                <c:pt idx="1367">
                  <c:v>732.0</c:v>
                </c:pt>
                <c:pt idx="1368">
                  <c:v>731.0</c:v>
                </c:pt>
                <c:pt idx="1369">
                  <c:v>730.0</c:v>
                </c:pt>
                <c:pt idx="1370">
                  <c:v>729.0</c:v>
                </c:pt>
                <c:pt idx="1371">
                  <c:v>728.0</c:v>
                </c:pt>
                <c:pt idx="1372">
                  <c:v>727.0</c:v>
                </c:pt>
                <c:pt idx="1373">
                  <c:v>726.0</c:v>
                </c:pt>
                <c:pt idx="1374">
                  <c:v>725.0</c:v>
                </c:pt>
                <c:pt idx="1375">
                  <c:v>724.0</c:v>
                </c:pt>
                <c:pt idx="1376">
                  <c:v>723.0</c:v>
                </c:pt>
                <c:pt idx="1377">
                  <c:v>722.0</c:v>
                </c:pt>
                <c:pt idx="1378">
                  <c:v>721.0</c:v>
                </c:pt>
                <c:pt idx="1379">
                  <c:v>720.0</c:v>
                </c:pt>
                <c:pt idx="1380">
                  <c:v>719.0</c:v>
                </c:pt>
                <c:pt idx="1381">
                  <c:v>718.0</c:v>
                </c:pt>
                <c:pt idx="1382">
                  <c:v>717.0</c:v>
                </c:pt>
                <c:pt idx="1383">
                  <c:v>716.0</c:v>
                </c:pt>
                <c:pt idx="1384">
                  <c:v>715.0</c:v>
                </c:pt>
                <c:pt idx="1385">
                  <c:v>714.0</c:v>
                </c:pt>
                <c:pt idx="1386">
                  <c:v>713.0</c:v>
                </c:pt>
                <c:pt idx="1387">
                  <c:v>712.0</c:v>
                </c:pt>
                <c:pt idx="1388">
                  <c:v>711.0</c:v>
                </c:pt>
                <c:pt idx="1389">
                  <c:v>710.0</c:v>
                </c:pt>
                <c:pt idx="1390">
                  <c:v>709.0</c:v>
                </c:pt>
                <c:pt idx="1391">
                  <c:v>708.0</c:v>
                </c:pt>
                <c:pt idx="1392">
                  <c:v>707.0</c:v>
                </c:pt>
                <c:pt idx="1393">
                  <c:v>706.0</c:v>
                </c:pt>
                <c:pt idx="1394">
                  <c:v>705.0</c:v>
                </c:pt>
                <c:pt idx="1395">
                  <c:v>704.0</c:v>
                </c:pt>
                <c:pt idx="1396">
                  <c:v>703.0</c:v>
                </c:pt>
                <c:pt idx="1397">
                  <c:v>702.0</c:v>
                </c:pt>
                <c:pt idx="1398">
                  <c:v>701.0</c:v>
                </c:pt>
                <c:pt idx="1399">
                  <c:v>700.0</c:v>
                </c:pt>
                <c:pt idx="1400">
                  <c:v>699.0</c:v>
                </c:pt>
                <c:pt idx="1401">
                  <c:v>698.0</c:v>
                </c:pt>
                <c:pt idx="1402">
                  <c:v>697.0</c:v>
                </c:pt>
                <c:pt idx="1403">
                  <c:v>696.0</c:v>
                </c:pt>
                <c:pt idx="1404">
                  <c:v>695.0</c:v>
                </c:pt>
                <c:pt idx="1405">
                  <c:v>694.0</c:v>
                </c:pt>
                <c:pt idx="1406">
                  <c:v>693.0</c:v>
                </c:pt>
                <c:pt idx="1407">
                  <c:v>692.0</c:v>
                </c:pt>
                <c:pt idx="1408">
                  <c:v>691.0</c:v>
                </c:pt>
                <c:pt idx="1409">
                  <c:v>690.0</c:v>
                </c:pt>
                <c:pt idx="1410">
                  <c:v>689.0</c:v>
                </c:pt>
                <c:pt idx="1411">
                  <c:v>688.0</c:v>
                </c:pt>
                <c:pt idx="1412">
                  <c:v>687.0</c:v>
                </c:pt>
                <c:pt idx="1413">
                  <c:v>686.0</c:v>
                </c:pt>
                <c:pt idx="1414">
                  <c:v>685.0</c:v>
                </c:pt>
                <c:pt idx="1415">
                  <c:v>684.0</c:v>
                </c:pt>
                <c:pt idx="1416">
                  <c:v>683.0</c:v>
                </c:pt>
                <c:pt idx="1417">
                  <c:v>682.0</c:v>
                </c:pt>
                <c:pt idx="1418">
                  <c:v>681.0</c:v>
                </c:pt>
                <c:pt idx="1419">
                  <c:v>680.0</c:v>
                </c:pt>
                <c:pt idx="1420">
                  <c:v>679.0</c:v>
                </c:pt>
                <c:pt idx="1421">
                  <c:v>678.0</c:v>
                </c:pt>
                <c:pt idx="1422">
                  <c:v>677.0</c:v>
                </c:pt>
                <c:pt idx="1423">
                  <c:v>676.0</c:v>
                </c:pt>
                <c:pt idx="1424">
                  <c:v>675.0</c:v>
                </c:pt>
                <c:pt idx="1425">
                  <c:v>674.0</c:v>
                </c:pt>
                <c:pt idx="1426">
                  <c:v>673.0</c:v>
                </c:pt>
                <c:pt idx="1427">
                  <c:v>672.0</c:v>
                </c:pt>
                <c:pt idx="1428">
                  <c:v>671.0</c:v>
                </c:pt>
                <c:pt idx="1429">
                  <c:v>670.0</c:v>
                </c:pt>
                <c:pt idx="1430">
                  <c:v>669.0</c:v>
                </c:pt>
                <c:pt idx="1431">
                  <c:v>668.0</c:v>
                </c:pt>
                <c:pt idx="1432">
                  <c:v>667.0</c:v>
                </c:pt>
                <c:pt idx="1433">
                  <c:v>666.0</c:v>
                </c:pt>
                <c:pt idx="1434">
                  <c:v>665.0</c:v>
                </c:pt>
                <c:pt idx="1435">
                  <c:v>664.0</c:v>
                </c:pt>
                <c:pt idx="1436">
                  <c:v>663.0</c:v>
                </c:pt>
                <c:pt idx="1437">
                  <c:v>662.0</c:v>
                </c:pt>
                <c:pt idx="1438">
                  <c:v>661.0</c:v>
                </c:pt>
                <c:pt idx="1439">
                  <c:v>660.0</c:v>
                </c:pt>
                <c:pt idx="1440">
                  <c:v>659.0</c:v>
                </c:pt>
                <c:pt idx="1441">
                  <c:v>658.0</c:v>
                </c:pt>
                <c:pt idx="1442">
                  <c:v>657.0</c:v>
                </c:pt>
                <c:pt idx="1443">
                  <c:v>656.0</c:v>
                </c:pt>
                <c:pt idx="1444">
                  <c:v>655.0</c:v>
                </c:pt>
                <c:pt idx="1445">
                  <c:v>654.0</c:v>
                </c:pt>
                <c:pt idx="1446">
                  <c:v>653.0</c:v>
                </c:pt>
                <c:pt idx="1447">
                  <c:v>652.0</c:v>
                </c:pt>
                <c:pt idx="1448">
                  <c:v>651.0</c:v>
                </c:pt>
                <c:pt idx="1449">
                  <c:v>650.0</c:v>
                </c:pt>
                <c:pt idx="1450">
                  <c:v>649.0</c:v>
                </c:pt>
                <c:pt idx="1451">
                  <c:v>648.0</c:v>
                </c:pt>
                <c:pt idx="1452">
                  <c:v>647.0</c:v>
                </c:pt>
                <c:pt idx="1453">
                  <c:v>646.0</c:v>
                </c:pt>
                <c:pt idx="1454">
                  <c:v>645.0</c:v>
                </c:pt>
                <c:pt idx="1455">
                  <c:v>644.0</c:v>
                </c:pt>
                <c:pt idx="1456">
                  <c:v>643.0</c:v>
                </c:pt>
                <c:pt idx="1457">
                  <c:v>642.0</c:v>
                </c:pt>
                <c:pt idx="1458">
                  <c:v>641.0</c:v>
                </c:pt>
                <c:pt idx="1459">
                  <c:v>640.0</c:v>
                </c:pt>
                <c:pt idx="1460">
                  <c:v>639.0</c:v>
                </c:pt>
                <c:pt idx="1461">
                  <c:v>638.0</c:v>
                </c:pt>
                <c:pt idx="1462">
                  <c:v>637.0</c:v>
                </c:pt>
                <c:pt idx="1463">
                  <c:v>636.0</c:v>
                </c:pt>
                <c:pt idx="1464">
                  <c:v>635.0</c:v>
                </c:pt>
                <c:pt idx="1465">
                  <c:v>634.0</c:v>
                </c:pt>
                <c:pt idx="1466">
                  <c:v>633.0</c:v>
                </c:pt>
                <c:pt idx="1467">
                  <c:v>632.0</c:v>
                </c:pt>
                <c:pt idx="1468">
                  <c:v>631.0</c:v>
                </c:pt>
                <c:pt idx="1469">
                  <c:v>630.0</c:v>
                </c:pt>
                <c:pt idx="1470">
                  <c:v>629.0</c:v>
                </c:pt>
                <c:pt idx="1471">
                  <c:v>628.0</c:v>
                </c:pt>
                <c:pt idx="1472">
                  <c:v>627.0</c:v>
                </c:pt>
                <c:pt idx="1473">
                  <c:v>626.0</c:v>
                </c:pt>
                <c:pt idx="1474">
                  <c:v>625.0</c:v>
                </c:pt>
                <c:pt idx="1475">
                  <c:v>624.0</c:v>
                </c:pt>
                <c:pt idx="1476">
                  <c:v>623.0</c:v>
                </c:pt>
                <c:pt idx="1477">
                  <c:v>622.0</c:v>
                </c:pt>
                <c:pt idx="1478">
                  <c:v>621.0</c:v>
                </c:pt>
                <c:pt idx="1479">
                  <c:v>620.0</c:v>
                </c:pt>
                <c:pt idx="1480">
                  <c:v>619.0</c:v>
                </c:pt>
                <c:pt idx="1481">
                  <c:v>618.0</c:v>
                </c:pt>
                <c:pt idx="1482">
                  <c:v>617.0</c:v>
                </c:pt>
                <c:pt idx="1483">
                  <c:v>616.0</c:v>
                </c:pt>
                <c:pt idx="1484">
                  <c:v>615.0</c:v>
                </c:pt>
                <c:pt idx="1485">
                  <c:v>614.0</c:v>
                </c:pt>
                <c:pt idx="1486">
                  <c:v>613.0</c:v>
                </c:pt>
                <c:pt idx="1487">
                  <c:v>612.0</c:v>
                </c:pt>
                <c:pt idx="1488">
                  <c:v>611.0</c:v>
                </c:pt>
                <c:pt idx="1489">
                  <c:v>610.0</c:v>
                </c:pt>
                <c:pt idx="1490">
                  <c:v>609.0</c:v>
                </c:pt>
                <c:pt idx="1491">
                  <c:v>608.0</c:v>
                </c:pt>
                <c:pt idx="1492">
                  <c:v>607.0</c:v>
                </c:pt>
                <c:pt idx="1493">
                  <c:v>606.0</c:v>
                </c:pt>
                <c:pt idx="1494">
                  <c:v>605.0</c:v>
                </c:pt>
                <c:pt idx="1495">
                  <c:v>604.0</c:v>
                </c:pt>
                <c:pt idx="1496">
                  <c:v>603.0</c:v>
                </c:pt>
                <c:pt idx="1497">
                  <c:v>602.0</c:v>
                </c:pt>
                <c:pt idx="1498">
                  <c:v>601.0</c:v>
                </c:pt>
                <c:pt idx="1499">
                  <c:v>600.0</c:v>
                </c:pt>
                <c:pt idx="1500">
                  <c:v>599.0</c:v>
                </c:pt>
                <c:pt idx="1501">
                  <c:v>598.0</c:v>
                </c:pt>
                <c:pt idx="1502">
                  <c:v>597.0</c:v>
                </c:pt>
                <c:pt idx="1503">
                  <c:v>596.0</c:v>
                </c:pt>
                <c:pt idx="1504">
                  <c:v>595.0</c:v>
                </c:pt>
                <c:pt idx="1505">
                  <c:v>594.0</c:v>
                </c:pt>
                <c:pt idx="1506">
                  <c:v>593.0</c:v>
                </c:pt>
                <c:pt idx="1507">
                  <c:v>592.0</c:v>
                </c:pt>
                <c:pt idx="1508">
                  <c:v>591.0</c:v>
                </c:pt>
                <c:pt idx="1509">
                  <c:v>590.0</c:v>
                </c:pt>
                <c:pt idx="1510">
                  <c:v>589.0</c:v>
                </c:pt>
                <c:pt idx="1511">
                  <c:v>588.0</c:v>
                </c:pt>
                <c:pt idx="1512">
                  <c:v>587.0</c:v>
                </c:pt>
                <c:pt idx="1513">
                  <c:v>586.0</c:v>
                </c:pt>
                <c:pt idx="1514">
                  <c:v>585.0</c:v>
                </c:pt>
                <c:pt idx="1515">
                  <c:v>584.0</c:v>
                </c:pt>
                <c:pt idx="1516">
                  <c:v>583.0</c:v>
                </c:pt>
                <c:pt idx="1517">
                  <c:v>582.0</c:v>
                </c:pt>
                <c:pt idx="1518">
                  <c:v>581.0</c:v>
                </c:pt>
                <c:pt idx="1519">
                  <c:v>580.0</c:v>
                </c:pt>
                <c:pt idx="1520">
                  <c:v>579.0</c:v>
                </c:pt>
                <c:pt idx="1521">
                  <c:v>578.0</c:v>
                </c:pt>
                <c:pt idx="1522">
                  <c:v>577.0</c:v>
                </c:pt>
                <c:pt idx="1523">
                  <c:v>576.0</c:v>
                </c:pt>
                <c:pt idx="1524">
                  <c:v>575.0</c:v>
                </c:pt>
                <c:pt idx="1525">
                  <c:v>574.0</c:v>
                </c:pt>
                <c:pt idx="1526">
                  <c:v>573.0</c:v>
                </c:pt>
                <c:pt idx="1527">
                  <c:v>572.0</c:v>
                </c:pt>
                <c:pt idx="1528">
                  <c:v>571.0</c:v>
                </c:pt>
                <c:pt idx="1529">
                  <c:v>570.0</c:v>
                </c:pt>
                <c:pt idx="1530">
                  <c:v>569.0</c:v>
                </c:pt>
                <c:pt idx="1531">
                  <c:v>568.0</c:v>
                </c:pt>
                <c:pt idx="1532">
                  <c:v>567.0</c:v>
                </c:pt>
                <c:pt idx="1533">
                  <c:v>566.0</c:v>
                </c:pt>
                <c:pt idx="1534">
                  <c:v>565.0</c:v>
                </c:pt>
                <c:pt idx="1535">
                  <c:v>564.0</c:v>
                </c:pt>
                <c:pt idx="1536">
                  <c:v>563.0</c:v>
                </c:pt>
                <c:pt idx="1537">
                  <c:v>562.0</c:v>
                </c:pt>
                <c:pt idx="1538">
                  <c:v>561.0</c:v>
                </c:pt>
                <c:pt idx="1539">
                  <c:v>560.0</c:v>
                </c:pt>
                <c:pt idx="1540">
                  <c:v>559.0</c:v>
                </c:pt>
                <c:pt idx="1541">
                  <c:v>558.0</c:v>
                </c:pt>
                <c:pt idx="1542">
                  <c:v>557.0</c:v>
                </c:pt>
                <c:pt idx="1543">
                  <c:v>556.0</c:v>
                </c:pt>
                <c:pt idx="1544">
                  <c:v>555.0</c:v>
                </c:pt>
                <c:pt idx="1545">
                  <c:v>554.0</c:v>
                </c:pt>
                <c:pt idx="1546">
                  <c:v>553.0</c:v>
                </c:pt>
                <c:pt idx="1547">
                  <c:v>552.0</c:v>
                </c:pt>
                <c:pt idx="1548">
                  <c:v>551.0</c:v>
                </c:pt>
                <c:pt idx="1549">
                  <c:v>550.0</c:v>
                </c:pt>
                <c:pt idx="1550">
                  <c:v>549.0</c:v>
                </c:pt>
                <c:pt idx="1551">
                  <c:v>548.0</c:v>
                </c:pt>
                <c:pt idx="1552">
                  <c:v>547.0</c:v>
                </c:pt>
                <c:pt idx="1553">
                  <c:v>546.0</c:v>
                </c:pt>
                <c:pt idx="1554">
                  <c:v>545.0</c:v>
                </c:pt>
                <c:pt idx="1555">
                  <c:v>544.0</c:v>
                </c:pt>
                <c:pt idx="1556">
                  <c:v>543.0</c:v>
                </c:pt>
                <c:pt idx="1557">
                  <c:v>542.0</c:v>
                </c:pt>
                <c:pt idx="1558">
                  <c:v>541.0</c:v>
                </c:pt>
                <c:pt idx="1559">
                  <c:v>540.0</c:v>
                </c:pt>
                <c:pt idx="1560">
                  <c:v>539.0</c:v>
                </c:pt>
                <c:pt idx="1561">
                  <c:v>538.0</c:v>
                </c:pt>
                <c:pt idx="1562">
                  <c:v>537.0</c:v>
                </c:pt>
                <c:pt idx="1563">
                  <c:v>536.0</c:v>
                </c:pt>
                <c:pt idx="1564">
                  <c:v>535.0</c:v>
                </c:pt>
                <c:pt idx="1565">
                  <c:v>534.0</c:v>
                </c:pt>
                <c:pt idx="1566">
                  <c:v>533.0</c:v>
                </c:pt>
                <c:pt idx="1567">
                  <c:v>532.0</c:v>
                </c:pt>
                <c:pt idx="1568">
                  <c:v>531.0</c:v>
                </c:pt>
                <c:pt idx="1569">
                  <c:v>530.0</c:v>
                </c:pt>
                <c:pt idx="1570">
                  <c:v>529.0</c:v>
                </c:pt>
                <c:pt idx="1571">
                  <c:v>528.0</c:v>
                </c:pt>
                <c:pt idx="1572">
                  <c:v>527.0</c:v>
                </c:pt>
                <c:pt idx="1573">
                  <c:v>526.0</c:v>
                </c:pt>
                <c:pt idx="1574">
                  <c:v>525.0</c:v>
                </c:pt>
                <c:pt idx="1575">
                  <c:v>524.0</c:v>
                </c:pt>
                <c:pt idx="1576">
                  <c:v>523.0</c:v>
                </c:pt>
                <c:pt idx="1577">
                  <c:v>522.0</c:v>
                </c:pt>
                <c:pt idx="1578">
                  <c:v>521.0</c:v>
                </c:pt>
                <c:pt idx="1579">
                  <c:v>520.0</c:v>
                </c:pt>
                <c:pt idx="1580">
                  <c:v>519.0</c:v>
                </c:pt>
                <c:pt idx="1581">
                  <c:v>518.0</c:v>
                </c:pt>
                <c:pt idx="1582">
                  <c:v>517.0</c:v>
                </c:pt>
                <c:pt idx="1583">
                  <c:v>516.0</c:v>
                </c:pt>
                <c:pt idx="1584">
                  <c:v>515.0</c:v>
                </c:pt>
                <c:pt idx="1585">
                  <c:v>514.0</c:v>
                </c:pt>
                <c:pt idx="1586">
                  <c:v>513.0</c:v>
                </c:pt>
                <c:pt idx="1587">
                  <c:v>512.0</c:v>
                </c:pt>
                <c:pt idx="1588">
                  <c:v>511.0</c:v>
                </c:pt>
                <c:pt idx="1589">
                  <c:v>510.0</c:v>
                </c:pt>
                <c:pt idx="1590">
                  <c:v>509.0</c:v>
                </c:pt>
                <c:pt idx="1591">
                  <c:v>508.0</c:v>
                </c:pt>
                <c:pt idx="1592">
                  <c:v>507.0</c:v>
                </c:pt>
                <c:pt idx="1593">
                  <c:v>506.0</c:v>
                </c:pt>
                <c:pt idx="1594">
                  <c:v>505.0</c:v>
                </c:pt>
                <c:pt idx="1595">
                  <c:v>504.0</c:v>
                </c:pt>
                <c:pt idx="1596">
                  <c:v>503.0</c:v>
                </c:pt>
                <c:pt idx="1597">
                  <c:v>502.0</c:v>
                </c:pt>
                <c:pt idx="1598">
                  <c:v>501.0</c:v>
                </c:pt>
                <c:pt idx="1599">
                  <c:v>500.0</c:v>
                </c:pt>
                <c:pt idx="1600">
                  <c:v>499.0</c:v>
                </c:pt>
                <c:pt idx="1601">
                  <c:v>498.0</c:v>
                </c:pt>
                <c:pt idx="1602">
                  <c:v>497.0</c:v>
                </c:pt>
                <c:pt idx="1603">
                  <c:v>496.0</c:v>
                </c:pt>
                <c:pt idx="1604">
                  <c:v>495.0</c:v>
                </c:pt>
                <c:pt idx="1605">
                  <c:v>494.0</c:v>
                </c:pt>
                <c:pt idx="1606">
                  <c:v>493.0</c:v>
                </c:pt>
                <c:pt idx="1607">
                  <c:v>492.0</c:v>
                </c:pt>
                <c:pt idx="1608">
                  <c:v>491.0</c:v>
                </c:pt>
                <c:pt idx="1609">
                  <c:v>490.0</c:v>
                </c:pt>
                <c:pt idx="1610">
                  <c:v>489.0</c:v>
                </c:pt>
                <c:pt idx="1611">
                  <c:v>488.0</c:v>
                </c:pt>
                <c:pt idx="1612">
                  <c:v>487.0</c:v>
                </c:pt>
                <c:pt idx="1613">
                  <c:v>486.0</c:v>
                </c:pt>
                <c:pt idx="1614">
                  <c:v>485.0</c:v>
                </c:pt>
                <c:pt idx="1615">
                  <c:v>484.0</c:v>
                </c:pt>
                <c:pt idx="1616">
                  <c:v>483.0</c:v>
                </c:pt>
                <c:pt idx="1617">
                  <c:v>482.0</c:v>
                </c:pt>
                <c:pt idx="1618">
                  <c:v>481.0</c:v>
                </c:pt>
                <c:pt idx="1619">
                  <c:v>480.0</c:v>
                </c:pt>
                <c:pt idx="1620">
                  <c:v>479.0</c:v>
                </c:pt>
                <c:pt idx="1621">
                  <c:v>478.0</c:v>
                </c:pt>
                <c:pt idx="1622">
                  <c:v>477.0</c:v>
                </c:pt>
                <c:pt idx="1623">
                  <c:v>476.0</c:v>
                </c:pt>
                <c:pt idx="1624">
                  <c:v>475.0</c:v>
                </c:pt>
                <c:pt idx="1625">
                  <c:v>474.0</c:v>
                </c:pt>
                <c:pt idx="1626">
                  <c:v>473.0</c:v>
                </c:pt>
                <c:pt idx="1627">
                  <c:v>472.0</c:v>
                </c:pt>
                <c:pt idx="1628">
                  <c:v>471.0</c:v>
                </c:pt>
                <c:pt idx="1629">
                  <c:v>470.0</c:v>
                </c:pt>
                <c:pt idx="1630">
                  <c:v>469.0</c:v>
                </c:pt>
                <c:pt idx="1631">
                  <c:v>468.0</c:v>
                </c:pt>
                <c:pt idx="1632">
                  <c:v>467.0</c:v>
                </c:pt>
                <c:pt idx="1633">
                  <c:v>466.0</c:v>
                </c:pt>
                <c:pt idx="1634">
                  <c:v>465.0</c:v>
                </c:pt>
                <c:pt idx="1635">
                  <c:v>464.0</c:v>
                </c:pt>
                <c:pt idx="1636">
                  <c:v>463.0</c:v>
                </c:pt>
                <c:pt idx="1637">
                  <c:v>462.0</c:v>
                </c:pt>
                <c:pt idx="1638">
                  <c:v>461.0</c:v>
                </c:pt>
                <c:pt idx="1639">
                  <c:v>460.0</c:v>
                </c:pt>
                <c:pt idx="1640">
                  <c:v>459.0</c:v>
                </c:pt>
                <c:pt idx="1641">
                  <c:v>458.0</c:v>
                </c:pt>
                <c:pt idx="1642">
                  <c:v>457.0</c:v>
                </c:pt>
                <c:pt idx="1643">
                  <c:v>456.0</c:v>
                </c:pt>
                <c:pt idx="1644">
                  <c:v>455.0</c:v>
                </c:pt>
                <c:pt idx="1645">
                  <c:v>454.0</c:v>
                </c:pt>
                <c:pt idx="1646">
                  <c:v>453.0</c:v>
                </c:pt>
                <c:pt idx="1647">
                  <c:v>452.0</c:v>
                </c:pt>
                <c:pt idx="1648">
                  <c:v>451.0</c:v>
                </c:pt>
                <c:pt idx="1649">
                  <c:v>450.0</c:v>
                </c:pt>
                <c:pt idx="1650">
                  <c:v>449.0</c:v>
                </c:pt>
                <c:pt idx="1651">
                  <c:v>448.0</c:v>
                </c:pt>
                <c:pt idx="1652">
                  <c:v>447.0</c:v>
                </c:pt>
                <c:pt idx="1653">
                  <c:v>446.0</c:v>
                </c:pt>
                <c:pt idx="1654">
                  <c:v>445.0</c:v>
                </c:pt>
                <c:pt idx="1655">
                  <c:v>444.0</c:v>
                </c:pt>
                <c:pt idx="1656">
                  <c:v>443.0</c:v>
                </c:pt>
                <c:pt idx="1657">
                  <c:v>442.0</c:v>
                </c:pt>
                <c:pt idx="1658">
                  <c:v>441.0</c:v>
                </c:pt>
                <c:pt idx="1659">
                  <c:v>440.0</c:v>
                </c:pt>
                <c:pt idx="1660">
                  <c:v>439.0</c:v>
                </c:pt>
                <c:pt idx="1661">
                  <c:v>438.0</c:v>
                </c:pt>
                <c:pt idx="1662">
                  <c:v>437.0</c:v>
                </c:pt>
                <c:pt idx="1663">
                  <c:v>436.0</c:v>
                </c:pt>
                <c:pt idx="1664">
                  <c:v>435.0</c:v>
                </c:pt>
                <c:pt idx="1665">
                  <c:v>434.0</c:v>
                </c:pt>
                <c:pt idx="1666">
                  <c:v>433.0</c:v>
                </c:pt>
                <c:pt idx="1667">
                  <c:v>432.0</c:v>
                </c:pt>
                <c:pt idx="1668">
                  <c:v>431.0</c:v>
                </c:pt>
                <c:pt idx="1669">
                  <c:v>430.0</c:v>
                </c:pt>
                <c:pt idx="1670">
                  <c:v>429.0</c:v>
                </c:pt>
                <c:pt idx="1671">
                  <c:v>428.0</c:v>
                </c:pt>
                <c:pt idx="1672">
                  <c:v>427.0</c:v>
                </c:pt>
                <c:pt idx="1673">
                  <c:v>426.0</c:v>
                </c:pt>
                <c:pt idx="1674">
                  <c:v>425.0</c:v>
                </c:pt>
                <c:pt idx="1675">
                  <c:v>424.0</c:v>
                </c:pt>
                <c:pt idx="1676">
                  <c:v>423.0</c:v>
                </c:pt>
                <c:pt idx="1677">
                  <c:v>422.0</c:v>
                </c:pt>
                <c:pt idx="1678">
                  <c:v>421.0</c:v>
                </c:pt>
                <c:pt idx="1679">
                  <c:v>420.0</c:v>
                </c:pt>
                <c:pt idx="1680">
                  <c:v>419.0</c:v>
                </c:pt>
                <c:pt idx="1681">
                  <c:v>418.0</c:v>
                </c:pt>
                <c:pt idx="1682">
                  <c:v>417.0</c:v>
                </c:pt>
                <c:pt idx="1683">
                  <c:v>416.0</c:v>
                </c:pt>
                <c:pt idx="1684">
                  <c:v>415.0</c:v>
                </c:pt>
                <c:pt idx="1685">
                  <c:v>414.0</c:v>
                </c:pt>
                <c:pt idx="1686">
                  <c:v>413.0</c:v>
                </c:pt>
                <c:pt idx="1687">
                  <c:v>412.0</c:v>
                </c:pt>
                <c:pt idx="1688">
                  <c:v>411.0</c:v>
                </c:pt>
                <c:pt idx="1689">
                  <c:v>410.0</c:v>
                </c:pt>
                <c:pt idx="1690">
                  <c:v>409.0</c:v>
                </c:pt>
                <c:pt idx="1691">
                  <c:v>408.0</c:v>
                </c:pt>
                <c:pt idx="1692">
                  <c:v>407.0</c:v>
                </c:pt>
                <c:pt idx="1693">
                  <c:v>406.0</c:v>
                </c:pt>
                <c:pt idx="1694">
                  <c:v>405.0</c:v>
                </c:pt>
                <c:pt idx="1695">
                  <c:v>404.0</c:v>
                </c:pt>
                <c:pt idx="1696">
                  <c:v>403.0</c:v>
                </c:pt>
                <c:pt idx="1697">
                  <c:v>402.0</c:v>
                </c:pt>
                <c:pt idx="1698">
                  <c:v>401.0</c:v>
                </c:pt>
                <c:pt idx="1699">
                  <c:v>400.0</c:v>
                </c:pt>
                <c:pt idx="1700">
                  <c:v>399.0</c:v>
                </c:pt>
                <c:pt idx="1701">
                  <c:v>398.0</c:v>
                </c:pt>
                <c:pt idx="1702">
                  <c:v>397.0</c:v>
                </c:pt>
                <c:pt idx="1703">
                  <c:v>396.0</c:v>
                </c:pt>
                <c:pt idx="1704">
                  <c:v>395.0</c:v>
                </c:pt>
                <c:pt idx="1705">
                  <c:v>394.0</c:v>
                </c:pt>
                <c:pt idx="1706">
                  <c:v>393.0</c:v>
                </c:pt>
                <c:pt idx="1707">
                  <c:v>392.0</c:v>
                </c:pt>
                <c:pt idx="1708">
                  <c:v>391.0</c:v>
                </c:pt>
                <c:pt idx="1709">
                  <c:v>390.0</c:v>
                </c:pt>
                <c:pt idx="1710">
                  <c:v>389.0</c:v>
                </c:pt>
                <c:pt idx="1711">
                  <c:v>388.0</c:v>
                </c:pt>
                <c:pt idx="1712">
                  <c:v>387.0</c:v>
                </c:pt>
                <c:pt idx="1713">
                  <c:v>386.0</c:v>
                </c:pt>
                <c:pt idx="1714">
                  <c:v>385.0</c:v>
                </c:pt>
                <c:pt idx="1715">
                  <c:v>384.0</c:v>
                </c:pt>
                <c:pt idx="1716">
                  <c:v>383.0</c:v>
                </c:pt>
                <c:pt idx="1717">
                  <c:v>382.0</c:v>
                </c:pt>
                <c:pt idx="1718">
                  <c:v>381.0</c:v>
                </c:pt>
                <c:pt idx="1719">
                  <c:v>380.0</c:v>
                </c:pt>
                <c:pt idx="1720">
                  <c:v>379.0</c:v>
                </c:pt>
                <c:pt idx="1721">
                  <c:v>378.0</c:v>
                </c:pt>
                <c:pt idx="1722">
                  <c:v>377.0</c:v>
                </c:pt>
                <c:pt idx="1723">
                  <c:v>376.0</c:v>
                </c:pt>
                <c:pt idx="1724">
                  <c:v>375.0</c:v>
                </c:pt>
                <c:pt idx="1725">
                  <c:v>374.0</c:v>
                </c:pt>
                <c:pt idx="1726">
                  <c:v>373.0</c:v>
                </c:pt>
                <c:pt idx="1727">
                  <c:v>372.0</c:v>
                </c:pt>
                <c:pt idx="1728">
                  <c:v>371.0</c:v>
                </c:pt>
                <c:pt idx="1729">
                  <c:v>370.0</c:v>
                </c:pt>
                <c:pt idx="1730">
                  <c:v>369.0</c:v>
                </c:pt>
                <c:pt idx="1731">
                  <c:v>368.0</c:v>
                </c:pt>
                <c:pt idx="1732">
                  <c:v>367.0</c:v>
                </c:pt>
                <c:pt idx="1733">
                  <c:v>366.0</c:v>
                </c:pt>
                <c:pt idx="1734">
                  <c:v>365.0</c:v>
                </c:pt>
                <c:pt idx="1735">
                  <c:v>364.0</c:v>
                </c:pt>
                <c:pt idx="1736">
                  <c:v>363.0</c:v>
                </c:pt>
                <c:pt idx="1737">
                  <c:v>362.0</c:v>
                </c:pt>
                <c:pt idx="1738">
                  <c:v>361.0</c:v>
                </c:pt>
                <c:pt idx="1739">
                  <c:v>360.0</c:v>
                </c:pt>
                <c:pt idx="1740">
                  <c:v>359.0</c:v>
                </c:pt>
                <c:pt idx="1741">
                  <c:v>358.0</c:v>
                </c:pt>
                <c:pt idx="1742">
                  <c:v>357.0</c:v>
                </c:pt>
                <c:pt idx="1743">
                  <c:v>356.0</c:v>
                </c:pt>
                <c:pt idx="1744">
                  <c:v>355.0</c:v>
                </c:pt>
                <c:pt idx="1745">
                  <c:v>354.0</c:v>
                </c:pt>
                <c:pt idx="1746">
                  <c:v>353.0</c:v>
                </c:pt>
                <c:pt idx="1747">
                  <c:v>352.0</c:v>
                </c:pt>
                <c:pt idx="1748">
                  <c:v>351.0</c:v>
                </c:pt>
                <c:pt idx="1749">
                  <c:v>350.0</c:v>
                </c:pt>
                <c:pt idx="1750">
                  <c:v>349.0</c:v>
                </c:pt>
                <c:pt idx="1751">
                  <c:v>348.0</c:v>
                </c:pt>
                <c:pt idx="1752">
                  <c:v>347.0</c:v>
                </c:pt>
                <c:pt idx="1753">
                  <c:v>346.0</c:v>
                </c:pt>
                <c:pt idx="1754">
                  <c:v>345.0</c:v>
                </c:pt>
                <c:pt idx="1755">
                  <c:v>344.0</c:v>
                </c:pt>
                <c:pt idx="1756">
                  <c:v>343.0</c:v>
                </c:pt>
                <c:pt idx="1757">
                  <c:v>342.0</c:v>
                </c:pt>
                <c:pt idx="1758">
                  <c:v>341.0</c:v>
                </c:pt>
                <c:pt idx="1759">
                  <c:v>340.0</c:v>
                </c:pt>
                <c:pt idx="1760">
                  <c:v>339.0</c:v>
                </c:pt>
                <c:pt idx="1761">
                  <c:v>338.0</c:v>
                </c:pt>
                <c:pt idx="1762">
                  <c:v>337.0</c:v>
                </c:pt>
                <c:pt idx="1763">
                  <c:v>336.0</c:v>
                </c:pt>
                <c:pt idx="1764">
                  <c:v>335.0</c:v>
                </c:pt>
                <c:pt idx="1765">
                  <c:v>334.0</c:v>
                </c:pt>
                <c:pt idx="1766">
                  <c:v>333.0</c:v>
                </c:pt>
                <c:pt idx="1767">
                  <c:v>332.0</c:v>
                </c:pt>
                <c:pt idx="1768">
                  <c:v>331.0</c:v>
                </c:pt>
                <c:pt idx="1769">
                  <c:v>330.0</c:v>
                </c:pt>
                <c:pt idx="1770">
                  <c:v>329.0</c:v>
                </c:pt>
                <c:pt idx="1771">
                  <c:v>328.0</c:v>
                </c:pt>
                <c:pt idx="1772">
                  <c:v>327.0</c:v>
                </c:pt>
                <c:pt idx="1773">
                  <c:v>326.0</c:v>
                </c:pt>
                <c:pt idx="1774">
                  <c:v>325.0</c:v>
                </c:pt>
                <c:pt idx="1775">
                  <c:v>324.0</c:v>
                </c:pt>
                <c:pt idx="1776">
                  <c:v>323.0</c:v>
                </c:pt>
                <c:pt idx="1777">
                  <c:v>322.0</c:v>
                </c:pt>
                <c:pt idx="1778">
                  <c:v>321.0</c:v>
                </c:pt>
                <c:pt idx="1779">
                  <c:v>320.0</c:v>
                </c:pt>
                <c:pt idx="1780">
                  <c:v>319.0</c:v>
                </c:pt>
                <c:pt idx="1781">
                  <c:v>318.0</c:v>
                </c:pt>
                <c:pt idx="1782">
                  <c:v>317.0</c:v>
                </c:pt>
                <c:pt idx="1783">
                  <c:v>316.0</c:v>
                </c:pt>
                <c:pt idx="1784">
                  <c:v>315.0</c:v>
                </c:pt>
                <c:pt idx="1785">
                  <c:v>314.0</c:v>
                </c:pt>
                <c:pt idx="1786">
                  <c:v>313.0</c:v>
                </c:pt>
                <c:pt idx="1787">
                  <c:v>312.0</c:v>
                </c:pt>
                <c:pt idx="1788">
                  <c:v>311.0</c:v>
                </c:pt>
                <c:pt idx="1789">
                  <c:v>310.0</c:v>
                </c:pt>
                <c:pt idx="1790">
                  <c:v>309.0</c:v>
                </c:pt>
                <c:pt idx="1791">
                  <c:v>308.0</c:v>
                </c:pt>
                <c:pt idx="1792">
                  <c:v>307.0</c:v>
                </c:pt>
                <c:pt idx="1793">
                  <c:v>306.0</c:v>
                </c:pt>
                <c:pt idx="1794">
                  <c:v>305.0</c:v>
                </c:pt>
                <c:pt idx="1795">
                  <c:v>304.0</c:v>
                </c:pt>
                <c:pt idx="1796">
                  <c:v>303.0</c:v>
                </c:pt>
                <c:pt idx="1797">
                  <c:v>302.0</c:v>
                </c:pt>
                <c:pt idx="1798">
                  <c:v>301.0</c:v>
                </c:pt>
                <c:pt idx="1799">
                  <c:v>300.0</c:v>
                </c:pt>
              </c:numCache>
            </c:numRef>
          </c:xVal>
          <c:yVal>
            <c:numRef>
              <c:f>'[3]7.TXT'!$F$26:$F$1825</c:f>
              <c:numCache>
                <c:formatCode>General</c:formatCode>
                <c:ptCount val="1800"/>
                <c:pt idx="0">
                  <c:v>6.51300000000002E-8</c:v>
                </c:pt>
                <c:pt idx="1">
                  <c:v>3.73200000000001E-8</c:v>
                </c:pt>
                <c:pt idx="2">
                  <c:v>2.258E-8</c:v>
                </c:pt>
                <c:pt idx="3">
                  <c:v>4.36000000000001E-9</c:v>
                </c:pt>
                <c:pt idx="4">
                  <c:v>-1.003E-8</c:v>
                </c:pt>
                <c:pt idx="5">
                  <c:v>-2.877E-8</c:v>
                </c:pt>
                <c:pt idx="6">
                  <c:v>-3.79300000000001E-8</c:v>
                </c:pt>
                <c:pt idx="7">
                  <c:v>-4.75200000000002E-8</c:v>
                </c:pt>
                <c:pt idx="8">
                  <c:v>-6.06000000000002E-8</c:v>
                </c:pt>
                <c:pt idx="9">
                  <c:v>-6.62700000000002E-8</c:v>
                </c:pt>
                <c:pt idx="10">
                  <c:v>-7.76000000000002E-8</c:v>
                </c:pt>
                <c:pt idx="11">
                  <c:v>-8.54500000000003E-8</c:v>
                </c:pt>
                <c:pt idx="12">
                  <c:v>-9.15500000000005E-8</c:v>
                </c:pt>
                <c:pt idx="13">
                  <c:v>-1.033E-7</c:v>
                </c:pt>
                <c:pt idx="14">
                  <c:v>-1.134E-7</c:v>
                </c:pt>
                <c:pt idx="15">
                  <c:v>-1.195E-7</c:v>
                </c:pt>
                <c:pt idx="16">
                  <c:v>-1.286E-7</c:v>
                </c:pt>
                <c:pt idx="17">
                  <c:v>-1.308E-7</c:v>
                </c:pt>
                <c:pt idx="18">
                  <c:v>-1.373E-7</c:v>
                </c:pt>
                <c:pt idx="19">
                  <c:v>-1.395E-7</c:v>
                </c:pt>
                <c:pt idx="20">
                  <c:v>-1.399E-7</c:v>
                </c:pt>
                <c:pt idx="21">
                  <c:v>-1.426E-7</c:v>
                </c:pt>
                <c:pt idx="22">
                  <c:v>-1.434E-7</c:v>
                </c:pt>
                <c:pt idx="23">
                  <c:v>-1.447E-7</c:v>
                </c:pt>
                <c:pt idx="24">
                  <c:v>-1.478E-7</c:v>
                </c:pt>
                <c:pt idx="25">
                  <c:v>-1.478E-7</c:v>
                </c:pt>
                <c:pt idx="26">
                  <c:v>-1.508E-7</c:v>
                </c:pt>
                <c:pt idx="27">
                  <c:v>-1.522E-7</c:v>
                </c:pt>
                <c:pt idx="28">
                  <c:v>-1.535E-7</c:v>
                </c:pt>
                <c:pt idx="29">
                  <c:v>-1.622E-7</c:v>
                </c:pt>
                <c:pt idx="30">
                  <c:v>-1.648E-7</c:v>
                </c:pt>
                <c:pt idx="31">
                  <c:v>-1.678E-7</c:v>
                </c:pt>
                <c:pt idx="32">
                  <c:v>-1.753E-7</c:v>
                </c:pt>
                <c:pt idx="33">
                  <c:v>-1.774E-7</c:v>
                </c:pt>
                <c:pt idx="34">
                  <c:v>-1.84E-7</c:v>
                </c:pt>
                <c:pt idx="35">
                  <c:v>-1.862E-7</c:v>
                </c:pt>
                <c:pt idx="36">
                  <c:v>-1.853E-7</c:v>
                </c:pt>
                <c:pt idx="37">
                  <c:v>-1.953E-7</c:v>
                </c:pt>
                <c:pt idx="38">
                  <c:v>-1.979E-7</c:v>
                </c:pt>
                <c:pt idx="39">
                  <c:v>-1.997E-7</c:v>
                </c:pt>
                <c:pt idx="40">
                  <c:v>-2.058E-7</c:v>
                </c:pt>
                <c:pt idx="41">
                  <c:v>-2.053E-7</c:v>
                </c:pt>
                <c:pt idx="42">
                  <c:v>-2.119E-7</c:v>
                </c:pt>
                <c:pt idx="43">
                  <c:v>-2.158E-7</c:v>
                </c:pt>
                <c:pt idx="44">
                  <c:v>-2.132E-7</c:v>
                </c:pt>
                <c:pt idx="45">
                  <c:v>-2.197E-7</c:v>
                </c:pt>
                <c:pt idx="46">
                  <c:v>-2.219E-7</c:v>
                </c:pt>
                <c:pt idx="47">
                  <c:v>-2.254E-7</c:v>
                </c:pt>
                <c:pt idx="48">
                  <c:v>-2.311E-7</c:v>
                </c:pt>
                <c:pt idx="49">
                  <c:v>-2.328E-7</c:v>
                </c:pt>
                <c:pt idx="50">
                  <c:v>-2.359E-7</c:v>
                </c:pt>
                <c:pt idx="51">
                  <c:v>-2.385E-7</c:v>
                </c:pt>
                <c:pt idx="52">
                  <c:v>-2.372E-7</c:v>
                </c:pt>
                <c:pt idx="53">
                  <c:v>-2.411E-7</c:v>
                </c:pt>
                <c:pt idx="54">
                  <c:v>-2.415E-7</c:v>
                </c:pt>
                <c:pt idx="55">
                  <c:v>-2.42E-7</c:v>
                </c:pt>
                <c:pt idx="56">
                  <c:v>-2.42E-7</c:v>
                </c:pt>
                <c:pt idx="57">
                  <c:v>-2.385E-7</c:v>
                </c:pt>
                <c:pt idx="58">
                  <c:v>-2.385E-7</c:v>
                </c:pt>
                <c:pt idx="59">
                  <c:v>-2.385E-7</c:v>
                </c:pt>
                <c:pt idx="60">
                  <c:v>-2.367E-7</c:v>
                </c:pt>
                <c:pt idx="61">
                  <c:v>-2.38E-7</c:v>
                </c:pt>
                <c:pt idx="62">
                  <c:v>-2.393E-7</c:v>
                </c:pt>
                <c:pt idx="63">
                  <c:v>-2.389E-7</c:v>
                </c:pt>
                <c:pt idx="64">
                  <c:v>-2.433E-7</c:v>
                </c:pt>
                <c:pt idx="65">
                  <c:v>-2.441E-7</c:v>
                </c:pt>
                <c:pt idx="66">
                  <c:v>-2.459E-7</c:v>
                </c:pt>
                <c:pt idx="67">
                  <c:v>-2.463E-7</c:v>
                </c:pt>
                <c:pt idx="68">
                  <c:v>-2.459E-7</c:v>
                </c:pt>
                <c:pt idx="69">
                  <c:v>-2.485E-7</c:v>
                </c:pt>
                <c:pt idx="70">
                  <c:v>-2.494E-7</c:v>
                </c:pt>
                <c:pt idx="71">
                  <c:v>-2.489E-7</c:v>
                </c:pt>
                <c:pt idx="72">
                  <c:v>-2.502E-7</c:v>
                </c:pt>
                <c:pt idx="73">
                  <c:v>-2.494E-7</c:v>
                </c:pt>
                <c:pt idx="74">
                  <c:v>-2.516E-7</c:v>
                </c:pt>
                <c:pt idx="75">
                  <c:v>-2.52400000000001E-7</c:v>
                </c:pt>
                <c:pt idx="76">
                  <c:v>-2.511E-7</c:v>
                </c:pt>
                <c:pt idx="77">
                  <c:v>-2.55E-7</c:v>
                </c:pt>
                <c:pt idx="78">
                  <c:v>-2.55E-7</c:v>
                </c:pt>
                <c:pt idx="79">
                  <c:v>-2.56300000000001E-7</c:v>
                </c:pt>
                <c:pt idx="80">
                  <c:v>-2.581E-7</c:v>
                </c:pt>
                <c:pt idx="81">
                  <c:v>-2.577E-7</c:v>
                </c:pt>
                <c:pt idx="82">
                  <c:v>-2.616E-7</c:v>
                </c:pt>
                <c:pt idx="83">
                  <c:v>-2.616E-7</c:v>
                </c:pt>
                <c:pt idx="84">
                  <c:v>-2.611E-7</c:v>
                </c:pt>
                <c:pt idx="85">
                  <c:v>-2.672E-7</c:v>
                </c:pt>
                <c:pt idx="86">
                  <c:v>-2.659E-7</c:v>
                </c:pt>
                <c:pt idx="87">
                  <c:v>-2.70300000000001E-7</c:v>
                </c:pt>
                <c:pt idx="88">
                  <c:v>-2.738E-7</c:v>
                </c:pt>
                <c:pt idx="89">
                  <c:v>-2.716E-7</c:v>
                </c:pt>
                <c:pt idx="90">
                  <c:v>-2.751E-7</c:v>
                </c:pt>
                <c:pt idx="91">
                  <c:v>-2.76000000000001E-7</c:v>
                </c:pt>
                <c:pt idx="92">
                  <c:v>-2.72900000000001E-7</c:v>
                </c:pt>
                <c:pt idx="93">
                  <c:v>-2.803E-7</c:v>
                </c:pt>
                <c:pt idx="94">
                  <c:v>-2.77700000000001E-7</c:v>
                </c:pt>
                <c:pt idx="95">
                  <c:v>-2.78100000000001E-7</c:v>
                </c:pt>
                <c:pt idx="96">
                  <c:v>-2.821E-7</c:v>
                </c:pt>
                <c:pt idx="97">
                  <c:v>-2.825E-7</c:v>
                </c:pt>
                <c:pt idx="98">
                  <c:v>-2.86E-7</c:v>
                </c:pt>
                <c:pt idx="99">
                  <c:v>-2.90400000000001E-7</c:v>
                </c:pt>
                <c:pt idx="100">
                  <c:v>-2.886E-7</c:v>
                </c:pt>
                <c:pt idx="101">
                  <c:v>-2.969E-7</c:v>
                </c:pt>
                <c:pt idx="102">
                  <c:v>-2.995E-7</c:v>
                </c:pt>
                <c:pt idx="103">
                  <c:v>-3.013E-7</c:v>
                </c:pt>
                <c:pt idx="104">
                  <c:v>-3.06000000000001E-7</c:v>
                </c:pt>
                <c:pt idx="105">
                  <c:v>-3.052E-7</c:v>
                </c:pt>
                <c:pt idx="106">
                  <c:v>-3.07400000000001E-7</c:v>
                </c:pt>
                <c:pt idx="107">
                  <c:v>-3.095E-7</c:v>
                </c:pt>
                <c:pt idx="108">
                  <c:v>-3.056E-7</c:v>
                </c:pt>
                <c:pt idx="109">
                  <c:v>-3.113E-7</c:v>
                </c:pt>
                <c:pt idx="110">
                  <c:v>-3.10800000000001E-7</c:v>
                </c:pt>
                <c:pt idx="111">
                  <c:v>-3.10400000000001E-7</c:v>
                </c:pt>
                <c:pt idx="112">
                  <c:v>-3.156E-7</c:v>
                </c:pt>
                <c:pt idx="113">
                  <c:v>-3.135E-7</c:v>
                </c:pt>
                <c:pt idx="114">
                  <c:v>-3.17400000000001E-7</c:v>
                </c:pt>
                <c:pt idx="115">
                  <c:v>-3.191E-7</c:v>
                </c:pt>
                <c:pt idx="116">
                  <c:v>-3.16500000000001E-7</c:v>
                </c:pt>
                <c:pt idx="117">
                  <c:v>-3.23500000000001E-7</c:v>
                </c:pt>
                <c:pt idx="118">
                  <c:v>-3.25700000000001E-7</c:v>
                </c:pt>
                <c:pt idx="119">
                  <c:v>-3.26100000000001E-7</c:v>
                </c:pt>
                <c:pt idx="120">
                  <c:v>-3.31300000000001E-7</c:v>
                </c:pt>
                <c:pt idx="121">
                  <c:v>-3.30000000000001E-7</c:v>
                </c:pt>
                <c:pt idx="122">
                  <c:v>-3.339E-7</c:v>
                </c:pt>
                <c:pt idx="123">
                  <c:v>-3.35700000000001E-7</c:v>
                </c:pt>
                <c:pt idx="124">
                  <c:v>-3.326E-7</c:v>
                </c:pt>
                <c:pt idx="125">
                  <c:v>-3.353E-7</c:v>
                </c:pt>
                <c:pt idx="126">
                  <c:v>-3.361E-7</c:v>
                </c:pt>
                <c:pt idx="127">
                  <c:v>-3.366E-7</c:v>
                </c:pt>
                <c:pt idx="128">
                  <c:v>-3.40500000000001E-7</c:v>
                </c:pt>
                <c:pt idx="129">
                  <c:v>-3.396E-7</c:v>
                </c:pt>
                <c:pt idx="130">
                  <c:v>-3.40900000000001E-7</c:v>
                </c:pt>
                <c:pt idx="131">
                  <c:v>-3.41800000000001E-7</c:v>
                </c:pt>
                <c:pt idx="132">
                  <c:v>-3.422E-7</c:v>
                </c:pt>
                <c:pt idx="133">
                  <c:v>-3.45700000000001E-7</c:v>
                </c:pt>
                <c:pt idx="134">
                  <c:v>-3.466E-7</c:v>
                </c:pt>
                <c:pt idx="135">
                  <c:v>-3.44400000000001E-7</c:v>
                </c:pt>
                <c:pt idx="136">
                  <c:v>-3.479E-7</c:v>
                </c:pt>
                <c:pt idx="137">
                  <c:v>-3.475E-7</c:v>
                </c:pt>
                <c:pt idx="138">
                  <c:v>-3.50100000000001E-7</c:v>
                </c:pt>
                <c:pt idx="139">
                  <c:v>-3.492E-7</c:v>
                </c:pt>
                <c:pt idx="140">
                  <c:v>-3.475E-7</c:v>
                </c:pt>
                <c:pt idx="141">
                  <c:v>-3.51000000000001E-7</c:v>
                </c:pt>
                <c:pt idx="142">
                  <c:v>-3.51800000000001E-7</c:v>
                </c:pt>
                <c:pt idx="143">
                  <c:v>-3.50100000000001E-7</c:v>
                </c:pt>
                <c:pt idx="144">
                  <c:v>-3.52700000000001E-7</c:v>
                </c:pt>
                <c:pt idx="145">
                  <c:v>-3.51400000000001E-7</c:v>
                </c:pt>
                <c:pt idx="146">
                  <c:v>-3.55700000000001E-7</c:v>
                </c:pt>
                <c:pt idx="147">
                  <c:v>-3.57500000000001E-7</c:v>
                </c:pt>
                <c:pt idx="148">
                  <c:v>-3.56600000000001E-7</c:v>
                </c:pt>
                <c:pt idx="149">
                  <c:v>-3.636E-7</c:v>
                </c:pt>
                <c:pt idx="150">
                  <c:v>-3.66600000000001E-7</c:v>
                </c:pt>
                <c:pt idx="151">
                  <c:v>-3.69300000000001E-7</c:v>
                </c:pt>
                <c:pt idx="152">
                  <c:v>-3.74900000000001E-7</c:v>
                </c:pt>
                <c:pt idx="153">
                  <c:v>-3.74900000000001E-7</c:v>
                </c:pt>
                <c:pt idx="154">
                  <c:v>-3.78400000000001E-7</c:v>
                </c:pt>
                <c:pt idx="155">
                  <c:v>-3.78900000000001E-7</c:v>
                </c:pt>
                <c:pt idx="156">
                  <c:v>-3.77100000000001E-7</c:v>
                </c:pt>
                <c:pt idx="157">
                  <c:v>-3.806E-7</c:v>
                </c:pt>
                <c:pt idx="158">
                  <c:v>-3.806E-7</c:v>
                </c:pt>
                <c:pt idx="159">
                  <c:v>-3.802E-7</c:v>
                </c:pt>
                <c:pt idx="160">
                  <c:v>-3.84100000000001E-7</c:v>
                </c:pt>
                <c:pt idx="161">
                  <c:v>-3.84500000000001E-7</c:v>
                </c:pt>
                <c:pt idx="162">
                  <c:v>-3.88000000000001E-7</c:v>
                </c:pt>
                <c:pt idx="163">
                  <c:v>-3.89300000000001E-7</c:v>
                </c:pt>
                <c:pt idx="164">
                  <c:v>-3.911E-7</c:v>
                </c:pt>
                <c:pt idx="165">
                  <c:v>-3.96700000000001E-7</c:v>
                </c:pt>
                <c:pt idx="166">
                  <c:v>-3.98900000000001E-7</c:v>
                </c:pt>
                <c:pt idx="167">
                  <c:v>-3.99300000000001E-7</c:v>
                </c:pt>
                <c:pt idx="168">
                  <c:v>-4.03300000000001E-7</c:v>
                </c:pt>
                <c:pt idx="169">
                  <c:v>-4.05000000000001E-7</c:v>
                </c:pt>
                <c:pt idx="170">
                  <c:v>-4.08900000000001E-7</c:v>
                </c:pt>
                <c:pt idx="171">
                  <c:v>-4.08100000000001E-7</c:v>
                </c:pt>
                <c:pt idx="172">
                  <c:v>-4.107E-7</c:v>
                </c:pt>
                <c:pt idx="173">
                  <c:v>-4.15900000000001E-7</c:v>
                </c:pt>
                <c:pt idx="174">
                  <c:v>-4.20700000000001E-7</c:v>
                </c:pt>
                <c:pt idx="175">
                  <c:v>-4.24200000000001E-7</c:v>
                </c:pt>
                <c:pt idx="176">
                  <c:v>-4.29000000000001E-7</c:v>
                </c:pt>
                <c:pt idx="177">
                  <c:v>-4.31600000000001E-7</c:v>
                </c:pt>
                <c:pt idx="178">
                  <c:v>-4.39000000000001E-7</c:v>
                </c:pt>
                <c:pt idx="179">
                  <c:v>-4.39900000000001E-7</c:v>
                </c:pt>
                <c:pt idx="180">
                  <c:v>-4.41600000000002E-7</c:v>
                </c:pt>
                <c:pt idx="181">
                  <c:v>-4.46900000000001E-7</c:v>
                </c:pt>
                <c:pt idx="182">
                  <c:v>-4.48200000000001E-7</c:v>
                </c:pt>
                <c:pt idx="183">
                  <c:v>-4.49000000000001E-7</c:v>
                </c:pt>
                <c:pt idx="184">
                  <c:v>-4.50800000000001E-7</c:v>
                </c:pt>
                <c:pt idx="185">
                  <c:v>-4.504E-7</c:v>
                </c:pt>
                <c:pt idx="186">
                  <c:v>-4.53400000000001E-7</c:v>
                </c:pt>
                <c:pt idx="187">
                  <c:v>-4.53400000000001E-7</c:v>
                </c:pt>
                <c:pt idx="188">
                  <c:v>-4.504E-7</c:v>
                </c:pt>
                <c:pt idx="189">
                  <c:v>-4.59100000000002E-7</c:v>
                </c:pt>
                <c:pt idx="190">
                  <c:v>-4.617E-7</c:v>
                </c:pt>
                <c:pt idx="191">
                  <c:v>-4.682E-7</c:v>
                </c:pt>
                <c:pt idx="192">
                  <c:v>-4.79100000000002E-7</c:v>
                </c:pt>
                <c:pt idx="193">
                  <c:v>-4.82600000000001E-7</c:v>
                </c:pt>
                <c:pt idx="194">
                  <c:v>-4.93900000000002E-7</c:v>
                </c:pt>
                <c:pt idx="195">
                  <c:v>-4.98700000000002E-7</c:v>
                </c:pt>
                <c:pt idx="196">
                  <c:v>-4.99600000000002E-7</c:v>
                </c:pt>
                <c:pt idx="197">
                  <c:v>-5.09200000000001E-7</c:v>
                </c:pt>
                <c:pt idx="198">
                  <c:v>-5.13100000000002E-7</c:v>
                </c:pt>
                <c:pt idx="199">
                  <c:v>-5.15300000000001E-7</c:v>
                </c:pt>
                <c:pt idx="200">
                  <c:v>-5.20500000000002E-7</c:v>
                </c:pt>
                <c:pt idx="201">
                  <c:v>-5.21900000000002E-7</c:v>
                </c:pt>
                <c:pt idx="202">
                  <c:v>-5.28800000000002E-7</c:v>
                </c:pt>
                <c:pt idx="203">
                  <c:v>-5.31900000000001E-7</c:v>
                </c:pt>
                <c:pt idx="204">
                  <c:v>-5.31900000000001E-7</c:v>
                </c:pt>
                <c:pt idx="205">
                  <c:v>-5.36200000000001E-7</c:v>
                </c:pt>
                <c:pt idx="206">
                  <c:v>-5.36700000000001E-7</c:v>
                </c:pt>
                <c:pt idx="207">
                  <c:v>-5.397E-7</c:v>
                </c:pt>
                <c:pt idx="208">
                  <c:v>-5.42800000000001E-7</c:v>
                </c:pt>
                <c:pt idx="209">
                  <c:v>-5.44100000000002E-7</c:v>
                </c:pt>
                <c:pt idx="210">
                  <c:v>-5.48400000000002E-7</c:v>
                </c:pt>
                <c:pt idx="211">
                  <c:v>-5.55400000000001E-7</c:v>
                </c:pt>
                <c:pt idx="212">
                  <c:v>-5.58900000000002E-7</c:v>
                </c:pt>
                <c:pt idx="213">
                  <c:v>-5.69400000000001E-7</c:v>
                </c:pt>
                <c:pt idx="214">
                  <c:v>-5.74600000000002E-7</c:v>
                </c:pt>
                <c:pt idx="215">
                  <c:v>-5.80300000000002E-7</c:v>
                </c:pt>
                <c:pt idx="216">
                  <c:v>-5.90300000000002E-7</c:v>
                </c:pt>
                <c:pt idx="217">
                  <c:v>-5.95100000000002E-7</c:v>
                </c:pt>
                <c:pt idx="218">
                  <c:v>-6.01200000000001E-7</c:v>
                </c:pt>
                <c:pt idx="219">
                  <c:v>-6.08200000000002E-7</c:v>
                </c:pt>
                <c:pt idx="220">
                  <c:v>-6.10800000000002E-7</c:v>
                </c:pt>
                <c:pt idx="221">
                  <c:v>-6.18600000000002E-7</c:v>
                </c:pt>
                <c:pt idx="222">
                  <c:v>-6.23900000000002E-7</c:v>
                </c:pt>
                <c:pt idx="223">
                  <c:v>-6.27800000000002E-7</c:v>
                </c:pt>
                <c:pt idx="224">
                  <c:v>-6.34800000000002E-7</c:v>
                </c:pt>
                <c:pt idx="225">
                  <c:v>-6.36900000000002E-7</c:v>
                </c:pt>
                <c:pt idx="226">
                  <c:v>-6.41700000000002E-7</c:v>
                </c:pt>
                <c:pt idx="227">
                  <c:v>-6.44800000000002E-7</c:v>
                </c:pt>
                <c:pt idx="228">
                  <c:v>-6.49600000000002E-7</c:v>
                </c:pt>
                <c:pt idx="229">
                  <c:v>-6.63100000000002E-7</c:v>
                </c:pt>
                <c:pt idx="230">
                  <c:v>-6.68300000000002E-7</c:v>
                </c:pt>
                <c:pt idx="231">
                  <c:v>-6.78800000000002E-7</c:v>
                </c:pt>
                <c:pt idx="232">
                  <c:v>-6.91000000000002E-7</c:v>
                </c:pt>
                <c:pt idx="233">
                  <c:v>-7.00200000000002E-7</c:v>
                </c:pt>
                <c:pt idx="234">
                  <c:v>-7.11100000000002E-7</c:v>
                </c:pt>
                <c:pt idx="235">
                  <c:v>-7.19800000000002E-7</c:v>
                </c:pt>
                <c:pt idx="236">
                  <c:v>-7.21500000000002E-7</c:v>
                </c:pt>
                <c:pt idx="237">
                  <c:v>-7.35900000000002E-7</c:v>
                </c:pt>
                <c:pt idx="238">
                  <c:v>-7.42400000000002E-7</c:v>
                </c:pt>
                <c:pt idx="239">
                  <c:v>-7.51200000000002E-7</c:v>
                </c:pt>
                <c:pt idx="240">
                  <c:v>-7.60300000000002E-7</c:v>
                </c:pt>
                <c:pt idx="241">
                  <c:v>-7.68200000000002E-7</c:v>
                </c:pt>
                <c:pt idx="242">
                  <c:v>-7.83000000000002E-7</c:v>
                </c:pt>
                <c:pt idx="243">
                  <c:v>-7.94800000000003E-7</c:v>
                </c:pt>
                <c:pt idx="244">
                  <c:v>-8.02600000000002E-7</c:v>
                </c:pt>
                <c:pt idx="245">
                  <c:v>-8.13900000000001E-7</c:v>
                </c:pt>
                <c:pt idx="246">
                  <c:v>-8.21800000000001E-7</c:v>
                </c:pt>
                <c:pt idx="247">
                  <c:v>-8.33600000000003E-7</c:v>
                </c:pt>
                <c:pt idx="248">
                  <c:v>-8.50100000000002E-7</c:v>
                </c:pt>
                <c:pt idx="249">
                  <c:v>-8.61000000000002E-7</c:v>
                </c:pt>
                <c:pt idx="250">
                  <c:v>-8.75400000000002E-7</c:v>
                </c:pt>
                <c:pt idx="251">
                  <c:v>-8.88900000000003E-7</c:v>
                </c:pt>
                <c:pt idx="252">
                  <c:v>-9.00700000000003E-7</c:v>
                </c:pt>
                <c:pt idx="253">
                  <c:v>-9.21200000000002E-7</c:v>
                </c:pt>
                <c:pt idx="254">
                  <c:v>-9.35600000000005E-7</c:v>
                </c:pt>
                <c:pt idx="255">
                  <c:v>-9.48700000000003E-7</c:v>
                </c:pt>
                <c:pt idx="256">
                  <c:v>-9.63500000000003E-7</c:v>
                </c:pt>
                <c:pt idx="257">
                  <c:v>-9.77000000000002E-7</c:v>
                </c:pt>
                <c:pt idx="258">
                  <c:v>-9.90900000000003E-7</c:v>
                </c:pt>
                <c:pt idx="259">
                  <c:v>-1.005E-6</c:v>
                </c:pt>
                <c:pt idx="260">
                  <c:v>-1.012E-6</c:v>
                </c:pt>
                <c:pt idx="261">
                  <c:v>-1.03E-6</c:v>
                </c:pt>
                <c:pt idx="262">
                  <c:v>-1.045E-6</c:v>
                </c:pt>
                <c:pt idx="263">
                  <c:v>-1.06E-6</c:v>
                </c:pt>
                <c:pt idx="264">
                  <c:v>-1.077E-6</c:v>
                </c:pt>
                <c:pt idx="265">
                  <c:v>-1.092E-6</c:v>
                </c:pt>
                <c:pt idx="266">
                  <c:v>-1.112E-6</c:v>
                </c:pt>
                <c:pt idx="267">
                  <c:v>-1.132E-6</c:v>
                </c:pt>
                <c:pt idx="268">
                  <c:v>-1.147E-6</c:v>
                </c:pt>
                <c:pt idx="269">
                  <c:v>-1.169E-6</c:v>
                </c:pt>
                <c:pt idx="270">
                  <c:v>-1.185E-6</c:v>
                </c:pt>
                <c:pt idx="271">
                  <c:v>-1.208E-6</c:v>
                </c:pt>
                <c:pt idx="272">
                  <c:v>-1.235E-6</c:v>
                </c:pt>
                <c:pt idx="273">
                  <c:v>-1.256E-6</c:v>
                </c:pt>
                <c:pt idx="274">
                  <c:v>-1.284E-6</c:v>
                </c:pt>
                <c:pt idx="275">
                  <c:v>-1.308E-6</c:v>
                </c:pt>
                <c:pt idx="276">
                  <c:v>-1.331E-6</c:v>
                </c:pt>
                <c:pt idx="277">
                  <c:v>-1.359E-6</c:v>
                </c:pt>
                <c:pt idx="278">
                  <c:v>-1.379E-6</c:v>
                </c:pt>
                <c:pt idx="279">
                  <c:v>-1.405E-6</c:v>
                </c:pt>
                <c:pt idx="280">
                  <c:v>-1.433E-6</c:v>
                </c:pt>
                <c:pt idx="281">
                  <c:v>-1.454E-6</c:v>
                </c:pt>
                <c:pt idx="282">
                  <c:v>-1.48E-6</c:v>
                </c:pt>
                <c:pt idx="283">
                  <c:v>-1.506E-6</c:v>
                </c:pt>
                <c:pt idx="284">
                  <c:v>-1.534E-6</c:v>
                </c:pt>
                <c:pt idx="285">
                  <c:v>-1.57E-6</c:v>
                </c:pt>
                <c:pt idx="286">
                  <c:v>-1.6E-6</c:v>
                </c:pt>
                <c:pt idx="287">
                  <c:v>-1.627E-6</c:v>
                </c:pt>
                <c:pt idx="288">
                  <c:v>-1.662E-6</c:v>
                </c:pt>
                <c:pt idx="289">
                  <c:v>-1.697E-6</c:v>
                </c:pt>
                <c:pt idx="290">
                  <c:v>-1.729E-6</c:v>
                </c:pt>
                <c:pt idx="291">
                  <c:v>-1.76E-6</c:v>
                </c:pt>
                <c:pt idx="292">
                  <c:v>-1.789E-6</c:v>
                </c:pt>
                <c:pt idx="293">
                  <c:v>-1.823E-6</c:v>
                </c:pt>
                <c:pt idx="294">
                  <c:v>-1.859E-6</c:v>
                </c:pt>
                <c:pt idx="295">
                  <c:v>-1.893E-6</c:v>
                </c:pt>
                <c:pt idx="296">
                  <c:v>-1.929E-6</c:v>
                </c:pt>
                <c:pt idx="297">
                  <c:v>-1.968E-6</c:v>
                </c:pt>
                <c:pt idx="298">
                  <c:v>-2.011E-6</c:v>
                </c:pt>
                <c:pt idx="299">
                  <c:v>-2.051E-6</c:v>
                </c:pt>
                <c:pt idx="300">
                  <c:v>-2.088E-6</c:v>
                </c:pt>
                <c:pt idx="301">
                  <c:v>-2.136E-6</c:v>
                </c:pt>
                <c:pt idx="302">
                  <c:v>-2.175E-6</c:v>
                </c:pt>
                <c:pt idx="303">
                  <c:v>-2.219E-6</c:v>
                </c:pt>
                <c:pt idx="304">
                  <c:v>-2.262E-6</c:v>
                </c:pt>
                <c:pt idx="305">
                  <c:v>-2.299E-6</c:v>
                </c:pt>
                <c:pt idx="306">
                  <c:v>-2.344E-6</c:v>
                </c:pt>
                <c:pt idx="307">
                  <c:v>-2.388E-6</c:v>
                </c:pt>
                <c:pt idx="308">
                  <c:v>-2.431E-6</c:v>
                </c:pt>
                <c:pt idx="309">
                  <c:v>-2.484E-6</c:v>
                </c:pt>
                <c:pt idx="310">
                  <c:v>-2.531E-6</c:v>
                </c:pt>
                <c:pt idx="311">
                  <c:v>-2.577E-6</c:v>
                </c:pt>
                <c:pt idx="312">
                  <c:v>-2.62700000000001E-6</c:v>
                </c:pt>
                <c:pt idx="313">
                  <c:v>-2.669E-6</c:v>
                </c:pt>
                <c:pt idx="314">
                  <c:v>-2.72300000000001E-6</c:v>
                </c:pt>
                <c:pt idx="315">
                  <c:v>-2.769E-6</c:v>
                </c:pt>
                <c:pt idx="316">
                  <c:v>-2.816E-6</c:v>
                </c:pt>
                <c:pt idx="317">
                  <c:v>-2.869E-6</c:v>
                </c:pt>
                <c:pt idx="318">
                  <c:v>-2.921E-6</c:v>
                </c:pt>
                <c:pt idx="319">
                  <c:v>-2.975E-6</c:v>
                </c:pt>
                <c:pt idx="320">
                  <c:v>-3.032E-6</c:v>
                </c:pt>
                <c:pt idx="321">
                  <c:v>-3.086E-6</c:v>
                </c:pt>
                <c:pt idx="322">
                  <c:v>-3.142E-6</c:v>
                </c:pt>
                <c:pt idx="323">
                  <c:v>-3.196E-6</c:v>
                </c:pt>
                <c:pt idx="324">
                  <c:v>-3.25E-6</c:v>
                </c:pt>
                <c:pt idx="325">
                  <c:v>-3.308E-6</c:v>
                </c:pt>
                <c:pt idx="326">
                  <c:v>-3.362E-6</c:v>
                </c:pt>
                <c:pt idx="327">
                  <c:v>-3.418E-6</c:v>
                </c:pt>
                <c:pt idx="328">
                  <c:v>-3.473E-6</c:v>
                </c:pt>
                <c:pt idx="329">
                  <c:v>-3.53E-6</c:v>
                </c:pt>
                <c:pt idx="330">
                  <c:v>-3.58700000000001E-6</c:v>
                </c:pt>
                <c:pt idx="331">
                  <c:v>-3.64200000000001E-6</c:v>
                </c:pt>
                <c:pt idx="332">
                  <c:v>-3.69900000000001E-6</c:v>
                </c:pt>
                <c:pt idx="333">
                  <c:v>-3.76300000000001E-6</c:v>
                </c:pt>
                <c:pt idx="334">
                  <c:v>-3.82300000000001E-6</c:v>
                </c:pt>
                <c:pt idx="335">
                  <c:v>-3.88100000000001E-6</c:v>
                </c:pt>
                <c:pt idx="336">
                  <c:v>-3.94400000000001E-6</c:v>
                </c:pt>
                <c:pt idx="337">
                  <c:v>-3.999E-6</c:v>
                </c:pt>
                <c:pt idx="338">
                  <c:v>-4.06100000000001E-6</c:v>
                </c:pt>
                <c:pt idx="339">
                  <c:v>-4.11900000000001E-6</c:v>
                </c:pt>
                <c:pt idx="340">
                  <c:v>-4.173E-6</c:v>
                </c:pt>
                <c:pt idx="341">
                  <c:v>-4.23600000000002E-6</c:v>
                </c:pt>
                <c:pt idx="342">
                  <c:v>-4.29100000000001E-6</c:v>
                </c:pt>
                <c:pt idx="343">
                  <c:v>-4.347E-6</c:v>
                </c:pt>
                <c:pt idx="344">
                  <c:v>-4.40800000000001E-6</c:v>
                </c:pt>
                <c:pt idx="345">
                  <c:v>-4.465E-6</c:v>
                </c:pt>
                <c:pt idx="346">
                  <c:v>-4.525E-6</c:v>
                </c:pt>
                <c:pt idx="347">
                  <c:v>-4.582E-6</c:v>
                </c:pt>
                <c:pt idx="348">
                  <c:v>-4.63600000000001E-6</c:v>
                </c:pt>
                <c:pt idx="349">
                  <c:v>-4.70200000000001E-6</c:v>
                </c:pt>
                <c:pt idx="350">
                  <c:v>-4.75900000000001E-6</c:v>
                </c:pt>
                <c:pt idx="351">
                  <c:v>-4.81E-6</c:v>
                </c:pt>
                <c:pt idx="352">
                  <c:v>-4.865E-6</c:v>
                </c:pt>
                <c:pt idx="353">
                  <c:v>-4.91600000000001E-6</c:v>
                </c:pt>
                <c:pt idx="354">
                  <c:v>-4.97100000000002E-6</c:v>
                </c:pt>
                <c:pt idx="355">
                  <c:v>-5.01600000000001E-6</c:v>
                </c:pt>
                <c:pt idx="356">
                  <c:v>-5.06100000000001E-6</c:v>
                </c:pt>
                <c:pt idx="357">
                  <c:v>-5.11100000000001E-6</c:v>
                </c:pt>
                <c:pt idx="358">
                  <c:v>-5.164E-6</c:v>
                </c:pt>
                <c:pt idx="359">
                  <c:v>-5.21200000000001E-6</c:v>
                </c:pt>
                <c:pt idx="360">
                  <c:v>-5.26200000000001E-6</c:v>
                </c:pt>
                <c:pt idx="361">
                  <c:v>-5.30800000000001E-6</c:v>
                </c:pt>
                <c:pt idx="362">
                  <c:v>-5.35900000000001E-6</c:v>
                </c:pt>
                <c:pt idx="363">
                  <c:v>-5.40300000000002E-6</c:v>
                </c:pt>
                <c:pt idx="364">
                  <c:v>-5.44900000000002E-6</c:v>
                </c:pt>
                <c:pt idx="365">
                  <c:v>-5.49400000000001E-6</c:v>
                </c:pt>
                <c:pt idx="366">
                  <c:v>-5.53400000000001E-6</c:v>
                </c:pt>
                <c:pt idx="367">
                  <c:v>-5.57500000000002E-6</c:v>
                </c:pt>
                <c:pt idx="368">
                  <c:v>-5.61600000000001E-6</c:v>
                </c:pt>
                <c:pt idx="369">
                  <c:v>-5.65600000000001E-6</c:v>
                </c:pt>
                <c:pt idx="370">
                  <c:v>-5.695E-6</c:v>
                </c:pt>
                <c:pt idx="371">
                  <c:v>-5.727E-6</c:v>
                </c:pt>
                <c:pt idx="372">
                  <c:v>-5.75900000000002E-6</c:v>
                </c:pt>
                <c:pt idx="373">
                  <c:v>-5.79800000000002E-6</c:v>
                </c:pt>
                <c:pt idx="374">
                  <c:v>-5.83100000000002E-6</c:v>
                </c:pt>
                <c:pt idx="375">
                  <c:v>-5.865E-6</c:v>
                </c:pt>
                <c:pt idx="376">
                  <c:v>-5.89800000000001E-6</c:v>
                </c:pt>
                <c:pt idx="377">
                  <c:v>-5.92700000000001E-6</c:v>
                </c:pt>
                <c:pt idx="378">
                  <c:v>-5.96400000000001E-6</c:v>
                </c:pt>
                <c:pt idx="379">
                  <c:v>-5.99800000000002E-6</c:v>
                </c:pt>
                <c:pt idx="380">
                  <c:v>-6.024E-6</c:v>
                </c:pt>
                <c:pt idx="381">
                  <c:v>-6.05300000000001E-6</c:v>
                </c:pt>
                <c:pt idx="382">
                  <c:v>-6.07300000000002E-6</c:v>
                </c:pt>
                <c:pt idx="383">
                  <c:v>-6.10000000000001E-6</c:v>
                </c:pt>
                <c:pt idx="384">
                  <c:v>-6.12900000000001E-6</c:v>
                </c:pt>
                <c:pt idx="385">
                  <c:v>-6.14500000000001E-6</c:v>
                </c:pt>
                <c:pt idx="386">
                  <c:v>-6.16600000000001E-6</c:v>
                </c:pt>
                <c:pt idx="387">
                  <c:v>-6.18600000000002E-6</c:v>
                </c:pt>
                <c:pt idx="388">
                  <c:v>-6.20500000000002E-6</c:v>
                </c:pt>
                <c:pt idx="389">
                  <c:v>-6.23200000000002E-6</c:v>
                </c:pt>
                <c:pt idx="390">
                  <c:v>-6.24500000000002E-6</c:v>
                </c:pt>
                <c:pt idx="391">
                  <c:v>-6.25900000000002E-6</c:v>
                </c:pt>
                <c:pt idx="392">
                  <c:v>-6.27400000000002E-6</c:v>
                </c:pt>
                <c:pt idx="393">
                  <c:v>-6.28400000000001E-6</c:v>
                </c:pt>
                <c:pt idx="394">
                  <c:v>-6.30200000000001E-6</c:v>
                </c:pt>
                <c:pt idx="395">
                  <c:v>-6.315E-6</c:v>
                </c:pt>
                <c:pt idx="396">
                  <c:v>-6.325E-6</c:v>
                </c:pt>
                <c:pt idx="397">
                  <c:v>-6.34000000000002E-6</c:v>
                </c:pt>
                <c:pt idx="398">
                  <c:v>-6.35200000000001E-6</c:v>
                </c:pt>
                <c:pt idx="399">
                  <c:v>-6.36600000000001E-6</c:v>
                </c:pt>
                <c:pt idx="400">
                  <c:v>-6.37900000000002E-6</c:v>
                </c:pt>
                <c:pt idx="401">
                  <c:v>-6.38300000000001E-6</c:v>
                </c:pt>
                <c:pt idx="402">
                  <c:v>-6.39200000000001E-6</c:v>
                </c:pt>
                <c:pt idx="403">
                  <c:v>-6.39700000000001E-6</c:v>
                </c:pt>
                <c:pt idx="404">
                  <c:v>-6.40400000000002E-6</c:v>
                </c:pt>
                <c:pt idx="405">
                  <c:v>-6.41500000000002E-6</c:v>
                </c:pt>
                <c:pt idx="406">
                  <c:v>-6.41900000000002E-6</c:v>
                </c:pt>
                <c:pt idx="407">
                  <c:v>-6.42400000000001E-6</c:v>
                </c:pt>
                <c:pt idx="408">
                  <c:v>-6.43500000000002E-6</c:v>
                </c:pt>
                <c:pt idx="409">
                  <c:v>-6.44000000000002E-6</c:v>
                </c:pt>
                <c:pt idx="410">
                  <c:v>-6.44800000000002E-6</c:v>
                </c:pt>
                <c:pt idx="411">
                  <c:v>-6.45000000000002E-6</c:v>
                </c:pt>
                <c:pt idx="412">
                  <c:v>-6.44800000000002E-6</c:v>
                </c:pt>
                <c:pt idx="413">
                  <c:v>-6.45800000000002E-6</c:v>
                </c:pt>
                <c:pt idx="414">
                  <c:v>-6.46200000000002E-6</c:v>
                </c:pt>
                <c:pt idx="415">
                  <c:v>-6.46100000000002E-6</c:v>
                </c:pt>
                <c:pt idx="416">
                  <c:v>-6.46500000000002E-6</c:v>
                </c:pt>
                <c:pt idx="417">
                  <c:v>-6.46300000000002E-6</c:v>
                </c:pt>
                <c:pt idx="418">
                  <c:v>-6.46900000000002E-6</c:v>
                </c:pt>
                <c:pt idx="419">
                  <c:v>-6.47300000000002E-6</c:v>
                </c:pt>
                <c:pt idx="420">
                  <c:v>-6.47100000000002E-6</c:v>
                </c:pt>
                <c:pt idx="421">
                  <c:v>-6.47500000000002E-6</c:v>
                </c:pt>
                <c:pt idx="422">
                  <c:v>-6.47600000000002E-6</c:v>
                </c:pt>
                <c:pt idx="423">
                  <c:v>-6.47900000000002E-6</c:v>
                </c:pt>
                <c:pt idx="424">
                  <c:v>-6.48500000000002E-6</c:v>
                </c:pt>
                <c:pt idx="425">
                  <c:v>-6.48200000000002E-6</c:v>
                </c:pt>
                <c:pt idx="426">
                  <c:v>-6.48300000000002E-6</c:v>
                </c:pt>
                <c:pt idx="427">
                  <c:v>-6.48500000000002E-6</c:v>
                </c:pt>
                <c:pt idx="428">
                  <c:v>-6.48400000000002E-6</c:v>
                </c:pt>
                <c:pt idx="429">
                  <c:v>-6.48700000000002E-6</c:v>
                </c:pt>
                <c:pt idx="430">
                  <c:v>-6.48500000000002E-6</c:v>
                </c:pt>
                <c:pt idx="431">
                  <c:v>-6.48500000000002E-6</c:v>
                </c:pt>
                <c:pt idx="432">
                  <c:v>-6.48700000000002E-6</c:v>
                </c:pt>
                <c:pt idx="433">
                  <c:v>-6.48800000000002E-6</c:v>
                </c:pt>
                <c:pt idx="434">
                  <c:v>-6.48800000000002E-6</c:v>
                </c:pt>
                <c:pt idx="435">
                  <c:v>-6.48800000000002E-6</c:v>
                </c:pt>
                <c:pt idx="436">
                  <c:v>-6.48700000000002E-6</c:v>
                </c:pt>
                <c:pt idx="437">
                  <c:v>-6.49000000000002E-6</c:v>
                </c:pt>
                <c:pt idx="438">
                  <c:v>-6.49000000000002E-6</c:v>
                </c:pt>
                <c:pt idx="439">
                  <c:v>-6.49100000000002E-6</c:v>
                </c:pt>
                <c:pt idx="440">
                  <c:v>-6.49200000000002E-6</c:v>
                </c:pt>
                <c:pt idx="441">
                  <c:v>-6.49300000000002E-6</c:v>
                </c:pt>
                <c:pt idx="442">
                  <c:v>-6.49400000000001E-6</c:v>
                </c:pt>
                <c:pt idx="443">
                  <c:v>-6.49500000000002E-6</c:v>
                </c:pt>
                <c:pt idx="444">
                  <c:v>-6.49500000000002E-6</c:v>
                </c:pt>
                <c:pt idx="445">
                  <c:v>-6.49800000000002E-6</c:v>
                </c:pt>
                <c:pt idx="446">
                  <c:v>-6.49900000000002E-6</c:v>
                </c:pt>
                <c:pt idx="447">
                  <c:v>-6.50000000000002E-6</c:v>
                </c:pt>
                <c:pt idx="448">
                  <c:v>-6.50500000000002E-6</c:v>
                </c:pt>
                <c:pt idx="449">
                  <c:v>-6.50700000000001E-6</c:v>
                </c:pt>
                <c:pt idx="450">
                  <c:v>-6.50900000000002E-6</c:v>
                </c:pt>
                <c:pt idx="451">
                  <c:v>-6.51200000000001E-6</c:v>
                </c:pt>
                <c:pt idx="452">
                  <c:v>-6.51600000000002E-6</c:v>
                </c:pt>
                <c:pt idx="453">
                  <c:v>-6.52800000000001E-6</c:v>
                </c:pt>
                <c:pt idx="454">
                  <c:v>-6.53500000000002E-6</c:v>
                </c:pt>
                <c:pt idx="455">
                  <c:v>-6.54000000000002E-6</c:v>
                </c:pt>
                <c:pt idx="456">
                  <c:v>-6.55100000000002E-6</c:v>
                </c:pt>
                <c:pt idx="457">
                  <c:v>-6.56200000000001E-6</c:v>
                </c:pt>
                <c:pt idx="458">
                  <c:v>-6.57300000000002E-6</c:v>
                </c:pt>
                <c:pt idx="459">
                  <c:v>-6.58000000000002E-6</c:v>
                </c:pt>
                <c:pt idx="460">
                  <c:v>-6.58200000000002E-6</c:v>
                </c:pt>
                <c:pt idx="461">
                  <c:v>-6.59400000000001E-6</c:v>
                </c:pt>
                <c:pt idx="462">
                  <c:v>-6.60100000000002E-6</c:v>
                </c:pt>
                <c:pt idx="463">
                  <c:v>-6.60800000000001E-6</c:v>
                </c:pt>
                <c:pt idx="464">
                  <c:v>-6.61900000000001E-6</c:v>
                </c:pt>
                <c:pt idx="465">
                  <c:v>-6.624E-6</c:v>
                </c:pt>
                <c:pt idx="466">
                  <c:v>-6.63600000000002E-6</c:v>
                </c:pt>
                <c:pt idx="467">
                  <c:v>-6.64800000000001E-6</c:v>
                </c:pt>
                <c:pt idx="468">
                  <c:v>-6.65700000000001E-6</c:v>
                </c:pt>
                <c:pt idx="469">
                  <c:v>-6.67500000000001E-6</c:v>
                </c:pt>
                <c:pt idx="470">
                  <c:v>-6.687E-6</c:v>
                </c:pt>
                <c:pt idx="471">
                  <c:v>-6.70200000000002E-6</c:v>
                </c:pt>
                <c:pt idx="472">
                  <c:v>-6.72300000000002E-6</c:v>
                </c:pt>
                <c:pt idx="473">
                  <c:v>-6.73800000000002E-6</c:v>
                </c:pt>
                <c:pt idx="474">
                  <c:v>-6.75400000000001E-6</c:v>
                </c:pt>
                <c:pt idx="475">
                  <c:v>-6.76800000000002E-6</c:v>
                </c:pt>
                <c:pt idx="476">
                  <c:v>-6.78000000000002E-6</c:v>
                </c:pt>
                <c:pt idx="477">
                  <c:v>-6.80000000000002E-6</c:v>
                </c:pt>
                <c:pt idx="478">
                  <c:v>-6.81500000000001E-6</c:v>
                </c:pt>
                <c:pt idx="479">
                  <c:v>-6.82900000000002E-6</c:v>
                </c:pt>
                <c:pt idx="480">
                  <c:v>-6.84300000000002E-6</c:v>
                </c:pt>
                <c:pt idx="481">
                  <c:v>-6.85700000000001E-6</c:v>
                </c:pt>
                <c:pt idx="482">
                  <c:v>-6.87700000000002E-6</c:v>
                </c:pt>
                <c:pt idx="483">
                  <c:v>-6.89300000000002E-6</c:v>
                </c:pt>
                <c:pt idx="484">
                  <c:v>-6.90900000000002E-6</c:v>
                </c:pt>
                <c:pt idx="485">
                  <c:v>-6.92600000000002E-6</c:v>
                </c:pt>
                <c:pt idx="486">
                  <c:v>-6.94400000000002E-6</c:v>
                </c:pt>
                <c:pt idx="487">
                  <c:v>-6.96300000000002E-6</c:v>
                </c:pt>
                <c:pt idx="488">
                  <c:v>-6.98700000000002E-6</c:v>
                </c:pt>
                <c:pt idx="489">
                  <c:v>-7.00900000000002E-6</c:v>
                </c:pt>
                <c:pt idx="490">
                  <c:v>-7.03300000000002E-6</c:v>
                </c:pt>
                <c:pt idx="491">
                  <c:v>-7.05100000000002E-6</c:v>
                </c:pt>
                <c:pt idx="492">
                  <c:v>-7.06600000000002E-6</c:v>
                </c:pt>
                <c:pt idx="493">
                  <c:v>-7.09000000000002E-6</c:v>
                </c:pt>
                <c:pt idx="494">
                  <c:v>-7.11300000000001E-6</c:v>
                </c:pt>
                <c:pt idx="495">
                  <c:v>-7.13100000000002E-6</c:v>
                </c:pt>
                <c:pt idx="496">
                  <c:v>-7.15200000000001E-6</c:v>
                </c:pt>
                <c:pt idx="497">
                  <c:v>-7.17300000000002E-6</c:v>
                </c:pt>
                <c:pt idx="498">
                  <c:v>-7.19800000000001E-6</c:v>
                </c:pt>
                <c:pt idx="499">
                  <c:v>-7.22500000000001E-6</c:v>
                </c:pt>
                <c:pt idx="500">
                  <c:v>-7.23900000000002E-6</c:v>
                </c:pt>
                <c:pt idx="501">
                  <c:v>-7.26400000000001E-6</c:v>
                </c:pt>
                <c:pt idx="502">
                  <c:v>-7.28600000000002E-6</c:v>
                </c:pt>
                <c:pt idx="503">
                  <c:v>-7.30600000000002E-6</c:v>
                </c:pt>
                <c:pt idx="504">
                  <c:v>-7.32800000000001E-6</c:v>
                </c:pt>
                <c:pt idx="505">
                  <c:v>-7.34600000000002E-6</c:v>
                </c:pt>
                <c:pt idx="506">
                  <c:v>-7.36600000000001E-6</c:v>
                </c:pt>
                <c:pt idx="507">
                  <c:v>-7.38900000000002E-6</c:v>
                </c:pt>
                <c:pt idx="508">
                  <c:v>-7.40700000000002E-6</c:v>
                </c:pt>
                <c:pt idx="509">
                  <c:v>-7.43600000000002E-6</c:v>
                </c:pt>
                <c:pt idx="510">
                  <c:v>-7.45800000000002E-6</c:v>
                </c:pt>
                <c:pt idx="511">
                  <c:v>-7.48200000000002E-6</c:v>
                </c:pt>
                <c:pt idx="512">
                  <c:v>-7.50700000000002E-6</c:v>
                </c:pt>
                <c:pt idx="513">
                  <c:v>-7.53000000000002E-6</c:v>
                </c:pt>
                <c:pt idx="514">
                  <c:v>-7.56000000000001E-6</c:v>
                </c:pt>
                <c:pt idx="515">
                  <c:v>-7.58400000000002E-6</c:v>
                </c:pt>
                <c:pt idx="516">
                  <c:v>-7.60100000000002E-6</c:v>
                </c:pt>
                <c:pt idx="517">
                  <c:v>-7.62200000000001E-6</c:v>
                </c:pt>
                <c:pt idx="518">
                  <c:v>-7.63500000000002E-6</c:v>
                </c:pt>
                <c:pt idx="519">
                  <c:v>-7.65300000000002E-6</c:v>
                </c:pt>
                <c:pt idx="520">
                  <c:v>-7.67300000000002E-6</c:v>
                </c:pt>
                <c:pt idx="521">
                  <c:v>-7.68900000000002E-6</c:v>
                </c:pt>
                <c:pt idx="522">
                  <c:v>-7.70500000000002E-6</c:v>
                </c:pt>
                <c:pt idx="523">
                  <c:v>-7.72300000000001E-6</c:v>
                </c:pt>
                <c:pt idx="524">
                  <c:v>-7.74100000000003E-6</c:v>
                </c:pt>
                <c:pt idx="525">
                  <c:v>-7.76800000000002E-6</c:v>
                </c:pt>
                <c:pt idx="526">
                  <c:v>-7.79100000000002E-6</c:v>
                </c:pt>
                <c:pt idx="527">
                  <c:v>-7.80900000000002E-6</c:v>
                </c:pt>
                <c:pt idx="528">
                  <c:v>-7.82900000000002E-6</c:v>
                </c:pt>
                <c:pt idx="529">
                  <c:v>-7.84600000000002E-6</c:v>
                </c:pt>
                <c:pt idx="530">
                  <c:v>-7.86900000000001E-6</c:v>
                </c:pt>
                <c:pt idx="531">
                  <c:v>-7.89100000000002E-6</c:v>
                </c:pt>
                <c:pt idx="532">
                  <c:v>-7.90600000000003E-6</c:v>
                </c:pt>
                <c:pt idx="533">
                  <c:v>-7.92800000000002E-6</c:v>
                </c:pt>
                <c:pt idx="534">
                  <c:v>-7.94800000000002E-6</c:v>
                </c:pt>
                <c:pt idx="535">
                  <c:v>-7.96600000000002E-6</c:v>
                </c:pt>
                <c:pt idx="536">
                  <c:v>-7.98900000000002E-6</c:v>
                </c:pt>
                <c:pt idx="537">
                  <c:v>-8.00200000000003E-6</c:v>
                </c:pt>
                <c:pt idx="538">
                  <c:v>-8.01700000000001E-6</c:v>
                </c:pt>
                <c:pt idx="539">
                  <c:v>-8.03100000000001E-6</c:v>
                </c:pt>
                <c:pt idx="540">
                  <c:v>-8.03800000000001E-6</c:v>
                </c:pt>
                <c:pt idx="541">
                  <c:v>-8.05600000000002E-6</c:v>
                </c:pt>
                <c:pt idx="542">
                  <c:v>-8.06400000000002E-6</c:v>
                </c:pt>
                <c:pt idx="543">
                  <c:v>-8.07700000000002E-6</c:v>
                </c:pt>
                <c:pt idx="544">
                  <c:v>-8.09200000000003E-6</c:v>
                </c:pt>
                <c:pt idx="545">
                  <c:v>-8.10400000000001E-6</c:v>
                </c:pt>
                <c:pt idx="546">
                  <c:v>-8.12000000000002E-6</c:v>
                </c:pt>
                <c:pt idx="547">
                  <c:v>-8.13200000000001E-6</c:v>
                </c:pt>
                <c:pt idx="548">
                  <c:v>-8.14300000000001E-6</c:v>
                </c:pt>
                <c:pt idx="549">
                  <c:v>-8.16400000000002E-6</c:v>
                </c:pt>
                <c:pt idx="550">
                  <c:v>-8.17100000000002E-6</c:v>
                </c:pt>
                <c:pt idx="551">
                  <c:v>-8.18100000000001E-6</c:v>
                </c:pt>
                <c:pt idx="552">
                  <c:v>-8.19500000000003E-6</c:v>
                </c:pt>
                <c:pt idx="553">
                  <c:v>-8.20500000000002E-6</c:v>
                </c:pt>
                <c:pt idx="554">
                  <c:v>-8.221E-6</c:v>
                </c:pt>
                <c:pt idx="555">
                  <c:v>-8.22900000000001E-6</c:v>
                </c:pt>
                <c:pt idx="556">
                  <c:v>-8.23600000000001E-6</c:v>
                </c:pt>
                <c:pt idx="557">
                  <c:v>-8.25300000000002E-6</c:v>
                </c:pt>
                <c:pt idx="558">
                  <c:v>-8.26900000000002E-6</c:v>
                </c:pt>
                <c:pt idx="559">
                  <c:v>-8.28400000000001E-6</c:v>
                </c:pt>
                <c:pt idx="560">
                  <c:v>-8.29900000000002E-6</c:v>
                </c:pt>
                <c:pt idx="561">
                  <c:v>-8.31200000000003E-6</c:v>
                </c:pt>
                <c:pt idx="562">
                  <c:v>-8.32700000000002E-6</c:v>
                </c:pt>
                <c:pt idx="563">
                  <c:v>-8.34000000000002E-6</c:v>
                </c:pt>
                <c:pt idx="564">
                  <c:v>-8.34800000000001E-6</c:v>
                </c:pt>
                <c:pt idx="565">
                  <c:v>-8.35800000000002E-6</c:v>
                </c:pt>
                <c:pt idx="566">
                  <c:v>-8.36300000000003E-6</c:v>
                </c:pt>
                <c:pt idx="567">
                  <c:v>-8.36900000000003E-6</c:v>
                </c:pt>
                <c:pt idx="568">
                  <c:v>-8.37800000000002E-6</c:v>
                </c:pt>
                <c:pt idx="569">
                  <c:v>-8.38600000000003E-6</c:v>
                </c:pt>
                <c:pt idx="570">
                  <c:v>-8.39700000000003E-6</c:v>
                </c:pt>
                <c:pt idx="571">
                  <c:v>-8.40600000000002E-6</c:v>
                </c:pt>
                <c:pt idx="572">
                  <c:v>-8.41200000000003E-6</c:v>
                </c:pt>
                <c:pt idx="573">
                  <c:v>-8.42500000000003E-6</c:v>
                </c:pt>
                <c:pt idx="574">
                  <c:v>-8.43300000000002E-6</c:v>
                </c:pt>
                <c:pt idx="575">
                  <c:v>-8.44000000000002E-6</c:v>
                </c:pt>
                <c:pt idx="576">
                  <c:v>-8.44700000000001E-6</c:v>
                </c:pt>
                <c:pt idx="577">
                  <c:v>-8.45000000000003E-6</c:v>
                </c:pt>
                <c:pt idx="578">
                  <c:v>-8.46100000000003E-6</c:v>
                </c:pt>
                <c:pt idx="579">
                  <c:v>-8.46600000000004E-6</c:v>
                </c:pt>
                <c:pt idx="580">
                  <c:v>-8.46800000000002E-6</c:v>
                </c:pt>
                <c:pt idx="581">
                  <c:v>-8.48100000000002E-6</c:v>
                </c:pt>
                <c:pt idx="582">
                  <c:v>-8.48700000000002E-6</c:v>
                </c:pt>
                <c:pt idx="583">
                  <c:v>-8.49900000000003E-6</c:v>
                </c:pt>
                <c:pt idx="584">
                  <c:v>-8.51100000000001E-6</c:v>
                </c:pt>
                <c:pt idx="585">
                  <c:v>-8.51700000000001E-6</c:v>
                </c:pt>
                <c:pt idx="586">
                  <c:v>-8.52700000000001E-6</c:v>
                </c:pt>
                <c:pt idx="587">
                  <c:v>-8.53400000000001E-6</c:v>
                </c:pt>
                <c:pt idx="588">
                  <c:v>-8.53500000000002E-6</c:v>
                </c:pt>
                <c:pt idx="589">
                  <c:v>-8.54800000000001E-6</c:v>
                </c:pt>
                <c:pt idx="590">
                  <c:v>-8.55000000000003E-6</c:v>
                </c:pt>
                <c:pt idx="591">
                  <c:v>-8.55100000000002E-6</c:v>
                </c:pt>
                <c:pt idx="592">
                  <c:v>-8.55600000000003E-6</c:v>
                </c:pt>
                <c:pt idx="593">
                  <c:v>-8.55800000000002E-6</c:v>
                </c:pt>
                <c:pt idx="594">
                  <c:v>-8.56500000000003E-6</c:v>
                </c:pt>
                <c:pt idx="595">
                  <c:v>-8.56700000000003E-6</c:v>
                </c:pt>
                <c:pt idx="596">
                  <c:v>-8.56500000000003E-6</c:v>
                </c:pt>
                <c:pt idx="597">
                  <c:v>-8.57300000000003E-6</c:v>
                </c:pt>
                <c:pt idx="598">
                  <c:v>-8.57800000000001E-6</c:v>
                </c:pt>
                <c:pt idx="599">
                  <c:v>-8.58200000000003E-6</c:v>
                </c:pt>
                <c:pt idx="600">
                  <c:v>-8.58900000000002E-6</c:v>
                </c:pt>
                <c:pt idx="601">
                  <c:v>-8.59100000000002E-6</c:v>
                </c:pt>
                <c:pt idx="602">
                  <c:v>-8.59500000000003E-6</c:v>
                </c:pt>
                <c:pt idx="603">
                  <c:v>-8.598E-6</c:v>
                </c:pt>
                <c:pt idx="604">
                  <c:v>-8.598E-6</c:v>
                </c:pt>
                <c:pt idx="605">
                  <c:v>-8.60500000000003E-6</c:v>
                </c:pt>
                <c:pt idx="606">
                  <c:v>-8.60200000000002E-6</c:v>
                </c:pt>
                <c:pt idx="607">
                  <c:v>-8.59900000000002E-6</c:v>
                </c:pt>
                <c:pt idx="608">
                  <c:v>-8.60100000000001E-6</c:v>
                </c:pt>
                <c:pt idx="609">
                  <c:v>-8.60100000000001E-6</c:v>
                </c:pt>
                <c:pt idx="610">
                  <c:v>-8.60300000000002E-6</c:v>
                </c:pt>
                <c:pt idx="611">
                  <c:v>-8.60000000000001E-6</c:v>
                </c:pt>
                <c:pt idx="612">
                  <c:v>-8.59300000000002E-6</c:v>
                </c:pt>
                <c:pt idx="613">
                  <c:v>-8.59700000000001E-6</c:v>
                </c:pt>
                <c:pt idx="614">
                  <c:v>-8.59500000000003E-6</c:v>
                </c:pt>
                <c:pt idx="615">
                  <c:v>-8.59200000000002E-6</c:v>
                </c:pt>
                <c:pt idx="616">
                  <c:v>-8.59000000000002E-6</c:v>
                </c:pt>
                <c:pt idx="617">
                  <c:v>-8.58200000000003E-6</c:v>
                </c:pt>
                <c:pt idx="618">
                  <c:v>-8.58100000000002E-6</c:v>
                </c:pt>
                <c:pt idx="619">
                  <c:v>-8.57800000000001E-6</c:v>
                </c:pt>
                <c:pt idx="620">
                  <c:v>-8.56800000000002E-6</c:v>
                </c:pt>
                <c:pt idx="621">
                  <c:v>-8.56500000000003E-6</c:v>
                </c:pt>
                <c:pt idx="622">
                  <c:v>-8.55900000000003E-6</c:v>
                </c:pt>
                <c:pt idx="623">
                  <c:v>-8.55400000000003E-6</c:v>
                </c:pt>
                <c:pt idx="624">
                  <c:v>-8.55300000000003E-6</c:v>
                </c:pt>
                <c:pt idx="625">
                  <c:v>-8.54200000000002E-6</c:v>
                </c:pt>
                <c:pt idx="626">
                  <c:v>-8.54000000000001E-6</c:v>
                </c:pt>
                <c:pt idx="627">
                  <c:v>-8.53100000000001E-6</c:v>
                </c:pt>
                <c:pt idx="628">
                  <c:v>-8.52300000000002E-6</c:v>
                </c:pt>
                <c:pt idx="629">
                  <c:v>-8.51900000000002E-6</c:v>
                </c:pt>
                <c:pt idx="630">
                  <c:v>-8.50600000000003E-6</c:v>
                </c:pt>
                <c:pt idx="631">
                  <c:v>-8.49500000000003E-6</c:v>
                </c:pt>
                <c:pt idx="632">
                  <c:v>-8.48600000000003E-6</c:v>
                </c:pt>
                <c:pt idx="633">
                  <c:v>-8.47200000000003E-6</c:v>
                </c:pt>
                <c:pt idx="634">
                  <c:v>-8.46700000000002E-6</c:v>
                </c:pt>
                <c:pt idx="635">
                  <c:v>-8.45900000000003E-6</c:v>
                </c:pt>
                <c:pt idx="636">
                  <c:v>-8.44900000000002E-6</c:v>
                </c:pt>
                <c:pt idx="637">
                  <c:v>-8.44600000000002E-6</c:v>
                </c:pt>
                <c:pt idx="638">
                  <c:v>-8.43700000000001E-6</c:v>
                </c:pt>
                <c:pt idx="639">
                  <c:v>-8.43000000000002E-6</c:v>
                </c:pt>
                <c:pt idx="640">
                  <c:v>-8.42100000000002E-6</c:v>
                </c:pt>
                <c:pt idx="641">
                  <c:v>-8.40600000000002E-6</c:v>
                </c:pt>
                <c:pt idx="642">
                  <c:v>-8.39400000000002E-6</c:v>
                </c:pt>
                <c:pt idx="643">
                  <c:v>-8.38100000000003E-6</c:v>
                </c:pt>
                <c:pt idx="644">
                  <c:v>-8.36800000000002E-6</c:v>
                </c:pt>
                <c:pt idx="645">
                  <c:v>-8.36100000000003E-6</c:v>
                </c:pt>
                <c:pt idx="646">
                  <c:v>-8.34700000000001E-6</c:v>
                </c:pt>
                <c:pt idx="647">
                  <c:v>-8.33300000000002E-6</c:v>
                </c:pt>
                <c:pt idx="648">
                  <c:v>-8.32300000000003E-6</c:v>
                </c:pt>
                <c:pt idx="649">
                  <c:v>-8.30900000000003E-6</c:v>
                </c:pt>
                <c:pt idx="650">
                  <c:v>-8.29300000000001E-6</c:v>
                </c:pt>
                <c:pt idx="651">
                  <c:v>-8.27600000000002E-6</c:v>
                </c:pt>
                <c:pt idx="652">
                  <c:v>-8.25500000000003E-6</c:v>
                </c:pt>
                <c:pt idx="653">
                  <c:v>-8.24600000000001E-6</c:v>
                </c:pt>
                <c:pt idx="654">
                  <c:v>-8.23200000000001E-6</c:v>
                </c:pt>
                <c:pt idx="655">
                  <c:v>-8.21800000000001E-6</c:v>
                </c:pt>
                <c:pt idx="656">
                  <c:v>-8.207E-6</c:v>
                </c:pt>
                <c:pt idx="657">
                  <c:v>-8.19500000000003E-6</c:v>
                </c:pt>
                <c:pt idx="658">
                  <c:v>-8.18500000000002E-6</c:v>
                </c:pt>
                <c:pt idx="659">
                  <c:v>-8.17300000000002E-6</c:v>
                </c:pt>
                <c:pt idx="660">
                  <c:v>-8.15600000000003E-6</c:v>
                </c:pt>
                <c:pt idx="661">
                  <c:v>-8.14700000000001E-6</c:v>
                </c:pt>
                <c:pt idx="662">
                  <c:v>-8.13000000000001E-6</c:v>
                </c:pt>
                <c:pt idx="663">
                  <c:v>-8.11500000000003E-6</c:v>
                </c:pt>
                <c:pt idx="664">
                  <c:v>-8.10200000000003E-6</c:v>
                </c:pt>
                <c:pt idx="665">
                  <c:v>-8.08600000000002E-6</c:v>
                </c:pt>
                <c:pt idx="666">
                  <c:v>-8.07600000000002E-6</c:v>
                </c:pt>
                <c:pt idx="667">
                  <c:v>-8.06600000000003E-6</c:v>
                </c:pt>
                <c:pt idx="668">
                  <c:v>-8.05400000000003E-6</c:v>
                </c:pt>
                <c:pt idx="669">
                  <c:v>-8.05000000000003E-6</c:v>
                </c:pt>
                <c:pt idx="670">
                  <c:v>-8.034E-6</c:v>
                </c:pt>
                <c:pt idx="671">
                  <c:v>-8.02000000000001E-6</c:v>
                </c:pt>
                <c:pt idx="672">
                  <c:v>-8.00700000000002E-6</c:v>
                </c:pt>
                <c:pt idx="673">
                  <c:v>-7.99300000000002E-6</c:v>
                </c:pt>
                <c:pt idx="674">
                  <c:v>-7.98000000000002E-6</c:v>
                </c:pt>
                <c:pt idx="675">
                  <c:v>-7.96400000000001E-6</c:v>
                </c:pt>
                <c:pt idx="676">
                  <c:v>-7.94600000000002E-6</c:v>
                </c:pt>
                <c:pt idx="677">
                  <c:v>-7.93800000000002E-6</c:v>
                </c:pt>
                <c:pt idx="678">
                  <c:v>-7.92500000000002E-6</c:v>
                </c:pt>
                <c:pt idx="679">
                  <c:v>-7.91300000000002E-6</c:v>
                </c:pt>
                <c:pt idx="680">
                  <c:v>-7.90000000000002E-6</c:v>
                </c:pt>
                <c:pt idx="681">
                  <c:v>-7.88600000000002E-6</c:v>
                </c:pt>
                <c:pt idx="682">
                  <c:v>-7.87400000000002E-6</c:v>
                </c:pt>
                <c:pt idx="683">
                  <c:v>-7.86100000000002E-6</c:v>
                </c:pt>
                <c:pt idx="684">
                  <c:v>-7.84800000000002E-6</c:v>
                </c:pt>
                <c:pt idx="685">
                  <c:v>-7.84300000000002E-6</c:v>
                </c:pt>
                <c:pt idx="686">
                  <c:v>-7.83000000000002E-6</c:v>
                </c:pt>
                <c:pt idx="687">
                  <c:v>-7.81900000000002E-6</c:v>
                </c:pt>
                <c:pt idx="688">
                  <c:v>-7.80700000000001E-6</c:v>
                </c:pt>
                <c:pt idx="689">
                  <c:v>-7.79500000000002E-6</c:v>
                </c:pt>
                <c:pt idx="690">
                  <c:v>-7.78600000000002E-6</c:v>
                </c:pt>
                <c:pt idx="691">
                  <c:v>-7.77700000000002E-6</c:v>
                </c:pt>
                <c:pt idx="692">
                  <c:v>-7.76500000000002E-6</c:v>
                </c:pt>
                <c:pt idx="693">
                  <c:v>-7.76200000000002E-6</c:v>
                </c:pt>
                <c:pt idx="694">
                  <c:v>-7.75300000000002E-6</c:v>
                </c:pt>
                <c:pt idx="695">
                  <c:v>-7.74300000000002E-6</c:v>
                </c:pt>
                <c:pt idx="696">
                  <c:v>-7.73400000000002E-6</c:v>
                </c:pt>
                <c:pt idx="697">
                  <c:v>-7.72400000000001E-6</c:v>
                </c:pt>
                <c:pt idx="698">
                  <c:v>-7.71400000000001E-6</c:v>
                </c:pt>
                <c:pt idx="699">
                  <c:v>-7.70300000000002E-6</c:v>
                </c:pt>
                <c:pt idx="700">
                  <c:v>-7.69000000000002E-6</c:v>
                </c:pt>
                <c:pt idx="701">
                  <c:v>-7.68400000000001E-6</c:v>
                </c:pt>
                <c:pt idx="702">
                  <c:v>-7.67700000000002E-6</c:v>
                </c:pt>
                <c:pt idx="703">
                  <c:v>-7.67300000000002E-6</c:v>
                </c:pt>
                <c:pt idx="704">
                  <c:v>-7.67000000000002E-6</c:v>
                </c:pt>
                <c:pt idx="705">
                  <c:v>-7.664E-6</c:v>
                </c:pt>
                <c:pt idx="706">
                  <c:v>-7.66300000000001E-6</c:v>
                </c:pt>
                <c:pt idx="707">
                  <c:v>-7.66100000000001E-6</c:v>
                </c:pt>
                <c:pt idx="708">
                  <c:v>-7.65600000000002E-6</c:v>
                </c:pt>
                <c:pt idx="709">
                  <c:v>-7.65600000000002E-6</c:v>
                </c:pt>
                <c:pt idx="710">
                  <c:v>-7.65200000000002E-6</c:v>
                </c:pt>
                <c:pt idx="711">
                  <c:v>-7.64600000000002E-6</c:v>
                </c:pt>
                <c:pt idx="712">
                  <c:v>-7.64000000000001E-6</c:v>
                </c:pt>
                <c:pt idx="713">
                  <c:v>-7.63300000000002E-6</c:v>
                </c:pt>
                <c:pt idx="714">
                  <c:v>-7.63000000000002E-6</c:v>
                </c:pt>
                <c:pt idx="715">
                  <c:v>-7.62600000000001E-6</c:v>
                </c:pt>
                <c:pt idx="716">
                  <c:v>-7.61900000000002E-6</c:v>
                </c:pt>
                <c:pt idx="717">
                  <c:v>-7.61800000000002E-6</c:v>
                </c:pt>
                <c:pt idx="718">
                  <c:v>-7.61400000000001E-6</c:v>
                </c:pt>
                <c:pt idx="719">
                  <c:v>-7.61200000000001E-6</c:v>
                </c:pt>
                <c:pt idx="720">
                  <c:v>-7.61200000000001E-6</c:v>
                </c:pt>
                <c:pt idx="721">
                  <c:v>-7.60500000000002E-6</c:v>
                </c:pt>
                <c:pt idx="722">
                  <c:v>-7.60500000000002E-6</c:v>
                </c:pt>
                <c:pt idx="723">
                  <c:v>-7.60300000000001E-6</c:v>
                </c:pt>
                <c:pt idx="724">
                  <c:v>-7.60100000000002E-6</c:v>
                </c:pt>
                <c:pt idx="725">
                  <c:v>-7.60500000000002E-6</c:v>
                </c:pt>
                <c:pt idx="726">
                  <c:v>-7.60400000000001E-6</c:v>
                </c:pt>
                <c:pt idx="727">
                  <c:v>-7.60200000000001E-6</c:v>
                </c:pt>
                <c:pt idx="728">
                  <c:v>-7.60800000000001E-6</c:v>
                </c:pt>
                <c:pt idx="729">
                  <c:v>-7.60600000000002E-6</c:v>
                </c:pt>
                <c:pt idx="730">
                  <c:v>-7.60800000000001E-6</c:v>
                </c:pt>
                <c:pt idx="731">
                  <c:v>-7.60700000000001E-6</c:v>
                </c:pt>
                <c:pt idx="732">
                  <c:v>-7.60600000000002E-6</c:v>
                </c:pt>
                <c:pt idx="733">
                  <c:v>-7.61400000000001E-6</c:v>
                </c:pt>
                <c:pt idx="734">
                  <c:v>-7.61600000000001E-6</c:v>
                </c:pt>
                <c:pt idx="735">
                  <c:v>-7.61800000000002E-6</c:v>
                </c:pt>
                <c:pt idx="736">
                  <c:v>-7.624E-6</c:v>
                </c:pt>
                <c:pt idx="737">
                  <c:v>-7.624E-6</c:v>
                </c:pt>
                <c:pt idx="738">
                  <c:v>-7.63200000000002E-6</c:v>
                </c:pt>
                <c:pt idx="739">
                  <c:v>-7.63800000000002E-6</c:v>
                </c:pt>
                <c:pt idx="740">
                  <c:v>-7.64100000000002E-6</c:v>
                </c:pt>
                <c:pt idx="741">
                  <c:v>-7.64900000000002E-6</c:v>
                </c:pt>
                <c:pt idx="742">
                  <c:v>-7.65200000000002E-6</c:v>
                </c:pt>
                <c:pt idx="743">
                  <c:v>-7.65500000000001E-6</c:v>
                </c:pt>
                <c:pt idx="744">
                  <c:v>-7.66100000000001E-6</c:v>
                </c:pt>
                <c:pt idx="745">
                  <c:v>-7.66300000000001E-6</c:v>
                </c:pt>
                <c:pt idx="746">
                  <c:v>-7.66600000000002E-6</c:v>
                </c:pt>
                <c:pt idx="747">
                  <c:v>-7.66500000000001E-6</c:v>
                </c:pt>
                <c:pt idx="748">
                  <c:v>-7.66600000000002E-6</c:v>
                </c:pt>
                <c:pt idx="749">
                  <c:v>-7.67000000000002E-6</c:v>
                </c:pt>
                <c:pt idx="750">
                  <c:v>-7.67300000000002E-6</c:v>
                </c:pt>
                <c:pt idx="751">
                  <c:v>-7.67600000000002E-6</c:v>
                </c:pt>
                <c:pt idx="752">
                  <c:v>-7.68000000000002E-6</c:v>
                </c:pt>
                <c:pt idx="753">
                  <c:v>-7.68300000000002E-6</c:v>
                </c:pt>
                <c:pt idx="754">
                  <c:v>-7.69000000000002E-6</c:v>
                </c:pt>
                <c:pt idx="755">
                  <c:v>-7.69700000000001E-6</c:v>
                </c:pt>
                <c:pt idx="756">
                  <c:v>-7.70000000000002E-6</c:v>
                </c:pt>
                <c:pt idx="757">
                  <c:v>-7.71200000000001E-6</c:v>
                </c:pt>
                <c:pt idx="758">
                  <c:v>-7.72300000000001E-6</c:v>
                </c:pt>
                <c:pt idx="759">
                  <c:v>-7.73100000000002E-6</c:v>
                </c:pt>
                <c:pt idx="760">
                  <c:v>-7.73900000000003E-6</c:v>
                </c:pt>
                <c:pt idx="761">
                  <c:v>-7.74500000000002E-6</c:v>
                </c:pt>
                <c:pt idx="762">
                  <c:v>-7.75100000000003E-6</c:v>
                </c:pt>
                <c:pt idx="763">
                  <c:v>-7.75700000000001E-6</c:v>
                </c:pt>
                <c:pt idx="764">
                  <c:v>-7.75700000000001E-6</c:v>
                </c:pt>
                <c:pt idx="765">
                  <c:v>-7.76000000000002E-6</c:v>
                </c:pt>
                <c:pt idx="766">
                  <c:v>-7.76200000000002E-6</c:v>
                </c:pt>
                <c:pt idx="767">
                  <c:v>-7.76300000000001E-6</c:v>
                </c:pt>
                <c:pt idx="768">
                  <c:v>-7.76700000000001E-6</c:v>
                </c:pt>
                <c:pt idx="769">
                  <c:v>-7.76800000000002E-6</c:v>
                </c:pt>
                <c:pt idx="770">
                  <c:v>-7.77300000000003E-6</c:v>
                </c:pt>
                <c:pt idx="771">
                  <c:v>-7.77500000000003E-6</c:v>
                </c:pt>
                <c:pt idx="772">
                  <c:v>-7.77500000000003E-6</c:v>
                </c:pt>
                <c:pt idx="773">
                  <c:v>-7.78000000000002E-6</c:v>
                </c:pt>
                <c:pt idx="774">
                  <c:v>-7.78300000000002E-6</c:v>
                </c:pt>
                <c:pt idx="775">
                  <c:v>-7.78600000000002E-6</c:v>
                </c:pt>
                <c:pt idx="776">
                  <c:v>-7.79200000000002E-6</c:v>
                </c:pt>
                <c:pt idx="777">
                  <c:v>-7.78800000000002E-6</c:v>
                </c:pt>
                <c:pt idx="778">
                  <c:v>-7.79300000000002E-6</c:v>
                </c:pt>
                <c:pt idx="779">
                  <c:v>-7.79700000000001E-6</c:v>
                </c:pt>
                <c:pt idx="780">
                  <c:v>-7.79500000000002E-6</c:v>
                </c:pt>
                <c:pt idx="781">
                  <c:v>-7.80000000000002E-6</c:v>
                </c:pt>
                <c:pt idx="782">
                  <c:v>-7.79800000000002E-6</c:v>
                </c:pt>
                <c:pt idx="783">
                  <c:v>-7.79600000000002E-6</c:v>
                </c:pt>
                <c:pt idx="784">
                  <c:v>-7.80100000000002E-6</c:v>
                </c:pt>
                <c:pt idx="785">
                  <c:v>-7.79700000000001E-6</c:v>
                </c:pt>
                <c:pt idx="786">
                  <c:v>-7.79600000000002E-6</c:v>
                </c:pt>
                <c:pt idx="787">
                  <c:v>-7.79200000000002E-6</c:v>
                </c:pt>
                <c:pt idx="788">
                  <c:v>-7.78600000000002E-6</c:v>
                </c:pt>
                <c:pt idx="789">
                  <c:v>-7.78800000000002E-6</c:v>
                </c:pt>
                <c:pt idx="790">
                  <c:v>-7.78400000000002E-6</c:v>
                </c:pt>
                <c:pt idx="791">
                  <c:v>-7.77900000000003E-6</c:v>
                </c:pt>
                <c:pt idx="792">
                  <c:v>-7.77700000000002E-6</c:v>
                </c:pt>
                <c:pt idx="793">
                  <c:v>-7.77200000000002E-6</c:v>
                </c:pt>
                <c:pt idx="794">
                  <c:v>-7.77100000000002E-6</c:v>
                </c:pt>
                <c:pt idx="795">
                  <c:v>-7.76900000000002E-6</c:v>
                </c:pt>
                <c:pt idx="796">
                  <c:v>-7.76400000000001E-6</c:v>
                </c:pt>
                <c:pt idx="797">
                  <c:v>-7.76300000000001E-6</c:v>
                </c:pt>
                <c:pt idx="798">
                  <c:v>-7.76100000000002E-6</c:v>
                </c:pt>
                <c:pt idx="799">
                  <c:v>-7.75800000000002E-6</c:v>
                </c:pt>
                <c:pt idx="800">
                  <c:v>-7.75600000000002E-6</c:v>
                </c:pt>
                <c:pt idx="801">
                  <c:v>-7.74800000000002E-6</c:v>
                </c:pt>
                <c:pt idx="802">
                  <c:v>-7.74400000000002E-6</c:v>
                </c:pt>
                <c:pt idx="803">
                  <c:v>-7.73500000000002E-6</c:v>
                </c:pt>
                <c:pt idx="804">
                  <c:v>-7.72500000000001E-6</c:v>
                </c:pt>
                <c:pt idx="805">
                  <c:v>-7.71900000000002E-6</c:v>
                </c:pt>
                <c:pt idx="806">
                  <c:v>-7.70700000000002E-6</c:v>
                </c:pt>
                <c:pt idx="807">
                  <c:v>-7.69600000000001E-6</c:v>
                </c:pt>
                <c:pt idx="808">
                  <c:v>-7.69200000000001E-6</c:v>
                </c:pt>
                <c:pt idx="809">
                  <c:v>-7.68100000000002E-6</c:v>
                </c:pt>
                <c:pt idx="810">
                  <c:v>-7.67700000000002E-6</c:v>
                </c:pt>
                <c:pt idx="811">
                  <c:v>-7.67300000000002E-6</c:v>
                </c:pt>
                <c:pt idx="812">
                  <c:v>-7.66600000000002E-6</c:v>
                </c:pt>
                <c:pt idx="813">
                  <c:v>-7.66600000000002E-6</c:v>
                </c:pt>
                <c:pt idx="814">
                  <c:v>-7.65900000000002E-6</c:v>
                </c:pt>
                <c:pt idx="815">
                  <c:v>-7.65400000000001E-6</c:v>
                </c:pt>
                <c:pt idx="816">
                  <c:v>-7.64900000000002E-6</c:v>
                </c:pt>
                <c:pt idx="817">
                  <c:v>-7.63800000000002E-6</c:v>
                </c:pt>
                <c:pt idx="818">
                  <c:v>-7.63100000000002E-6</c:v>
                </c:pt>
                <c:pt idx="819">
                  <c:v>-7.61900000000002E-6</c:v>
                </c:pt>
                <c:pt idx="820">
                  <c:v>-7.60600000000002E-6</c:v>
                </c:pt>
                <c:pt idx="821">
                  <c:v>-7.60100000000002E-6</c:v>
                </c:pt>
                <c:pt idx="822">
                  <c:v>-7.59200000000001E-6</c:v>
                </c:pt>
                <c:pt idx="823">
                  <c:v>-7.58400000000002E-6</c:v>
                </c:pt>
                <c:pt idx="824">
                  <c:v>-7.57900000000002E-6</c:v>
                </c:pt>
                <c:pt idx="825">
                  <c:v>-7.57100000000002E-6</c:v>
                </c:pt>
                <c:pt idx="826">
                  <c:v>-7.56700000000001E-6</c:v>
                </c:pt>
                <c:pt idx="827">
                  <c:v>-7.55600000000002E-6</c:v>
                </c:pt>
                <c:pt idx="828">
                  <c:v>-7.54500000000002E-6</c:v>
                </c:pt>
                <c:pt idx="829">
                  <c:v>-7.54000000000002E-6</c:v>
                </c:pt>
                <c:pt idx="830">
                  <c:v>-7.52700000000001E-6</c:v>
                </c:pt>
                <c:pt idx="831">
                  <c:v>-7.51400000000001E-6</c:v>
                </c:pt>
                <c:pt idx="832">
                  <c:v>-7.50200000000002E-6</c:v>
                </c:pt>
                <c:pt idx="833">
                  <c:v>-7.48700000000002E-6</c:v>
                </c:pt>
                <c:pt idx="834">
                  <c:v>-7.48200000000002E-6</c:v>
                </c:pt>
                <c:pt idx="835">
                  <c:v>-7.47100000000003E-6</c:v>
                </c:pt>
                <c:pt idx="836">
                  <c:v>-7.45400000000002E-6</c:v>
                </c:pt>
                <c:pt idx="837">
                  <c:v>-7.44800000000002E-6</c:v>
                </c:pt>
                <c:pt idx="838">
                  <c:v>-7.43900000000002E-6</c:v>
                </c:pt>
                <c:pt idx="839">
                  <c:v>-7.43100000000002E-6</c:v>
                </c:pt>
                <c:pt idx="840">
                  <c:v>-7.42600000000002E-6</c:v>
                </c:pt>
                <c:pt idx="841">
                  <c:v>-7.41200000000002E-6</c:v>
                </c:pt>
                <c:pt idx="842">
                  <c:v>-7.40600000000002E-6</c:v>
                </c:pt>
                <c:pt idx="843">
                  <c:v>-7.39900000000002E-6</c:v>
                </c:pt>
                <c:pt idx="844">
                  <c:v>-7.39000000000001E-6</c:v>
                </c:pt>
                <c:pt idx="845">
                  <c:v>-7.38600000000002E-6</c:v>
                </c:pt>
                <c:pt idx="846">
                  <c:v>-7.37900000000002E-6</c:v>
                </c:pt>
                <c:pt idx="847">
                  <c:v>-7.37100000000002E-6</c:v>
                </c:pt>
                <c:pt idx="848">
                  <c:v>-7.36800000000001E-6</c:v>
                </c:pt>
                <c:pt idx="849">
                  <c:v>-7.36000000000002E-6</c:v>
                </c:pt>
                <c:pt idx="850">
                  <c:v>-7.35400000000001E-6</c:v>
                </c:pt>
                <c:pt idx="851">
                  <c:v>-7.34500000000002E-6</c:v>
                </c:pt>
                <c:pt idx="852">
                  <c:v>-7.33100000000002E-6</c:v>
                </c:pt>
                <c:pt idx="853">
                  <c:v>-7.32500000000001E-6</c:v>
                </c:pt>
                <c:pt idx="854">
                  <c:v>-7.31400000000001E-6</c:v>
                </c:pt>
                <c:pt idx="855">
                  <c:v>-7.30600000000002E-6</c:v>
                </c:pt>
                <c:pt idx="856">
                  <c:v>-7.30000000000002E-6</c:v>
                </c:pt>
                <c:pt idx="857">
                  <c:v>-7.29200000000002E-6</c:v>
                </c:pt>
                <c:pt idx="858">
                  <c:v>-7.28800000000002E-6</c:v>
                </c:pt>
                <c:pt idx="859">
                  <c:v>-7.28600000000002E-6</c:v>
                </c:pt>
                <c:pt idx="860">
                  <c:v>-7.27800000000002E-6</c:v>
                </c:pt>
                <c:pt idx="861">
                  <c:v>-7.27700000000002E-6</c:v>
                </c:pt>
                <c:pt idx="862">
                  <c:v>-7.27200000000002E-6</c:v>
                </c:pt>
                <c:pt idx="863">
                  <c:v>-7.27100000000002E-6</c:v>
                </c:pt>
                <c:pt idx="864">
                  <c:v>-7.26900000000002E-6</c:v>
                </c:pt>
                <c:pt idx="865">
                  <c:v>-7.26300000000002E-6</c:v>
                </c:pt>
                <c:pt idx="866">
                  <c:v>-7.25800000000002E-6</c:v>
                </c:pt>
                <c:pt idx="867">
                  <c:v>-7.24700000000002E-6</c:v>
                </c:pt>
                <c:pt idx="868">
                  <c:v>-7.23700000000002E-6</c:v>
                </c:pt>
                <c:pt idx="869">
                  <c:v>-7.23400000000002E-6</c:v>
                </c:pt>
                <c:pt idx="870">
                  <c:v>-7.22200000000001E-6</c:v>
                </c:pt>
                <c:pt idx="871">
                  <c:v>-7.21100000000002E-6</c:v>
                </c:pt>
                <c:pt idx="872">
                  <c:v>-7.20500000000002E-6</c:v>
                </c:pt>
                <c:pt idx="873">
                  <c:v>-7.19600000000002E-6</c:v>
                </c:pt>
                <c:pt idx="874">
                  <c:v>-7.19300000000001E-6</c:v>
                </c:pt>
                <c:pt idx="875">
                  <c:v>-7.18900000000002E-6</c:v>
                </c:pt>
                <c:pt idx="876">
                  <c:v>-7.18100000000002E-6</c:v>
                </c:pt>
                <c:pt idx="877">
                  <c:v>-7.17900000000002E-6</c:v>
                </c:pt>
                <c:pt idx="878">
                  <c:v>-7.17700000000001E-6</c:v>
                </c:pt>
                <c:pt idx="879">
                  <c:v>-7.17300000000002E-6</c:v>
                </c:pt>
                <c:pt idx="880">
                  <c:v>-7.17100000000002E-6</c:v>
                </c:pt>
                <c:pt idx="881">
                  <c:v>-7.16300000000001E-6</c:v>
                </c:pt>
                <c:pt idx="882">
                  <c:v>-7.16200000000001E-6</c:v>
                </c:pt>
                <c:pt idx="883">
                  <c:v>-7.15700000000001E-6</c:v>
                </c:pt>
                <c:pt idx="884">
                  <c:v>-7.14900000000002E-6</c:v>
                </c:pt>
                <c:pt idx="885">
                  <c:v>-7.14800000000002E-6</c:v>
                </c:pt>
                <c:pt idx="886">
                  <c:v>-7.13800000000002E-6</c:v>
                </c:pt>
                <c:pt idx="887">
                  <c:v>-7.13000000000002E-6</c:v>
                </c:pt>
                <c:pt idx="888">
                  <c:v>-7.12800000000001E-6</c:v>
                </c:pt>
                <c:pt idx="889">
                  <c:v>-7.11700000000001E-6</c:v>
                </c:pt>
                <c:pt idx="890">
                  <c:v>-7.11100000000002E-6</c:v>
                </c:pt>
                <c:pt idx="891">
                  <c:v>-7.10600000000002E-6</c:v>
                </c:pt>
                <c:pt idx="892">
                  <c:v>-7.09600000000002E-6</c:v>
                </c:pt>
                <c:pt idx="893">
                  <c:v>-7.10000000000001E-6</c:v>
                </c:pt>
                <c:pt idx="894">
                  <c:v>-7.09600000000002E-6</c:v>
                </c:pt>
                <c:pt idx="895">
                  <c:v>-7.09500000000002E-6</c:v>
                </c:pt>
                <c:pt idx="896">
                  <c:v>-7.09600000000002E-6</c:v>
                </c:pt>
                <c:pt idx="897">
                  <c:v>-7.09700000000001E-6</c:v>
                </c:pt>
                <c:pt idx="898">
                  <c:v>-7.09900000000002E-6</c:v>
                </c:pt>
                <c:pt idx="899">
                  <c:v>-7.09600000000002E-6</c:v>
                </c:pt>
                <c:pt idx="900">
                  <c:v>-6.98500000000002E-6</c:v>
                </c:pt>
                <c:pt idx="901">
                  <c:v>-6.83300000000002E-6</c:v>
                </c:pt>
                <c:pt idx="902">
                  <c:v>-6.72400000000001E-6</c:v>
                </c:pt>
                <c:pt idx="903">
                  <c:v>-6.63800000000002E-6</c:v>
                </c:pt>
                <c:pt idx="904">
                  <c:v>-6.54100000000002E-6</c:v>
                </c:pt>
                <c:pt idx="905">
                  <c:v>-6.46100000000002E-6</c:v>
                </c:pt>
                <c:pt idx="906">
                  <c:v>-6.39400000000001E-6</c:v>
                </c:pt>
                <c:pt idx="907">
                  <c:v>-6.327E-6</c:v>
                </c:pt>
                <c:pt idx="908">
                  <c:v>-6.27300000000002E-6</c:v>
                </c:pt>
                <c:pt idx="909">
                  <c:v>-6.22200000000001E-6</c:v>
                </c:pt>
                <c:pt idx="910">
                  <c:v>-6.17200000000001E-6</c:v>
                </c:pt>
                <c:pt idx="911">
                  <c:v>-6.13000000000002E-6</c:v>
                </c:pt>
                <c:pt idx="912">
                  <c:v>-6.08000000000002E-6</c:v>
                </c:pt>
                <c:pt idx="913">
                  <c:v>-6.03900000000002E-6</c:v>
                </c:pt>
                <c:pt idx="914">
                  <c:v>-6.00000000000002E-6</c:v>
                </c:pt>
                <c:pt idx="915">
                  <c:v>-5.95700000000001E-6</c:v>
                </c:pt>
                <c:pt idx="916">
                  <c:v>-5.91800000000002E-6</c:v>
                </c:pt>
                <c:pt idx="917">
                  <c:v>-5.88200000000001E-6</c:v>
                </c:pt>
                <c:pt idx="918">
                  <c:v>-5.84500000000001E-6</c:v>
                </c:pt>
                <c:pt idx="919">
                  <c:v>-5.812E-6</c:v>
                </c:pt>
                <c:pt idx="920">
                  <c:v>-5.78000000000002E-6</c:v>
                </c:pt>
                <c:pt idx="921">
                  <c:v>-5.75600000000001E-6</c:v>
                </c:pt>
                <c:pt idx="922">
                  <c:v>-5.72800000000001E-6</c:v>
                </c:pt>
                <c:pt idx="923">
                  <c:v>-5.698E-6</c:v>
                </c:pt>
                <c:pt idx="924">
                  <c:v>-5.67100000000002E-6</c:v>
                </c:pt>
                <c:pt idx="925">
                  <c:v>-5.64100000000001E-6</c:v>
                </c:pt>
                <c:pt idx="926">
                  <c:v>-5.613E-6</c:v>
                </c:pt>
                <c:pt idx="927">
                  <c:v>-5.58600000000002E-6</c:v>
                </c:pt>
                <c:pt idx="928">
                  <c:v>-5.552E-6</c:v>
                </c:pt>
                <c:pt idx="929">
                  <c:v>-5.52800000000001E-6</c:v>
                </c:pt>
                <c:pt idx="930">
                  <c:v>-5.50000000000001E-6</c:v>
                </c:pt>
                <c:pt idx="931">
                  <c:v>-5.467E-6</c:v>
                </c:pt>
                <c:pt idx="932">
                  <c:v>-5.44700000000001E-6</c:v>
                </c:pt>
                <c:pt idx="933">
                  <c:v>-5.41900000000002E-6</c:v>
                </c:pt>
                <c:pt idx="934">
                  <c:v>-5.39300000000001E-6</c:v>
                </c:pt>
                <c:pt idx="935">
                  <c:v>-5.37300000000001E-6</c:v>
                </c:pt>
                <c:pt idx="936">
                  <c:v>-5.34500000000001E-6</c:v>
                </c:pt>
                <c:pt idx="937">
                  <c:v>-5.323E-6</c:v>
                </c:pt>
                <c:pt idx="938">
                  <c:v>-5.302E-6</c:v>
                </c:pt>
                <c:pt idx="939">
                  <c:v>-5.27500000000002E-6</c:v>
                </c:pt>
                <c:pt idx="940">
                  <c:v>-5.25800000000001E-6</c:v>
                </c:pt>
                <c:pt idx="941">
                  <c:v>-5.23200000000001E-6</c:v>
                </c:pt>
                <c:pt idx="942">
                  <c:v>-5.20800000000001E-6</c:v>
                </c:pt>
                <c:pt idx="943">
                  <c:v>-5.18800000000001E-6</c:v>
                </c:pt>
                <c:pt idx="944">
                  <c:v>-5.164E-6</c:v>
                </c:pt>
                <c:pt idx="945">
                  <c:v>-5.144E-6</c:v>
                </c:pt>
                <c:pt idx="946">
                  <c:v>-5.125E-6</c:v>
                </c:pt>
                <c:pt idx="947">
                  <c:v>-5.09800000000001E-6</c:v>
                </c:pt>
                <c:pt idx="948">
                  <c:v>-5.08100000000001E-6</c:v>
                </c:pt>
                <c:pt idx="949">
                  <c:v>-5.06300000000001E-6</c:v>
                </c:pt>
                <c:pt idx="950">
                  <c:v>-5.044E-6</c:v>
                </c:pt>
                <c:pt idx="951">
                  <c:v>-5.02300000000001E-6</c:v>
                </c:pt>
                <c:pt idx="952">
                  <c:v>-5.00100000000001E-6</c:v>
                </c:pt>
                <c:pt idx="953">
                  <c:v>-4.98300000000002E-6</c:v>
                </c:pt>
                <c:pt idx="954">
                  <c:v>-4.96900000000002E-6</c:v>
                </c:pt>
                <c:pt idx="955">
                  <c:v>-4.94600000000002E-6</c:v>
                </c:pt>
                <c:pt idx="956">
                  <c:v>-4.92600000000001E-6</c:v>
                </c:pt>
                <c:pt idx="957">
                  <c:v>-4.90500000000001E-6</c:v>
                </c:pt>
                <c:pt idx="958">
                  <c:v>-4.888E-6</c:v>
                </c:pt>
                <c:pt idx="959">
                  <c:v>-4.874E-6</c:v>
                </c:pt>
                <c:pt idx="960">
                  <c:v>-4.85100000000001E-6</c:v>
                </c:pt>
                <c:pt idx="961">
                  <c:v>-4.828E-6</c:v>
                </c:pt>
                <c:pt idx="962">
                  <c:v>-4.80900000000001E-6</c:v>
                </c:pt>
                <c:pt idx="963">
                  <c:v>-4.78700000000001E-6</c:v>
                </c:pt>
                <c:pt idx="964">
                  <c:v>-4.77200000000001E-6</c:v>
                </c:pt>
                <c:pt idx="965">
                  <c:v>-4.75300000000001E-6</c:v>
                </c:pt>
                <c:pt idx="966">
                  <c:v>-4.73100000000002E-6</c:v>
                </c:pt>
                <c:pt idx="967">
                  <c:v>-4.714E-6</c:v>
                </c:pt>
                <c:pt idx="968">
                  <c:v>-4.697E-6</c:v>
                </c:pt>
                <c:pt idx="969">
                  <c:v>-4.68100000000001E-6</c:v>
                </c:pt>
                <c:pt idx="970">
                  <c:v>-4.664E-6</c:v>
                </c:pt>
                <c:pt idx="971">
                  <c:v>-4.64E-6</c:v>
                </c:pt>
                <c:pt idx="972">
                  <c:v>-4.618E-6</c:v>
                </c:pt>
                <c:pt idx="973">
                  <c:v>-4.6E-6</c:v>
                </c:pt>
                <c:pt idx="974">
                  <c:v>-4.582E-6</c:v>
                </c:pt>
                <c:pt idx="975">
                  <c:v>-4.568E-6</c:v>
                </c:pt>
                <c:pt idx="976">
                  <c:v>-4.54500000000001E-6</c:v>
                </c:pt>
                <c:pt idx="977">
                  <c:v>-4.527E-6</c:v>
                </c:pt>
                <c:pt idx="978">
                  <c:v>-4.511E-6</c:v>
                </c:pt>
                <c:pt idx="979">
                  <c:v>-4.492E-6</c:v>
                </c:pt>
                <c:pt idx="980">
                  <c:v>-4.47600000000002E-6</c:v>
                </c:pt>
                <c:pt idx="981">
                  <c:v>-4.45400000000001E-6</c:v>
                </c:pt>
                <c:pt idx="982">
                  <c:v>-4.42800000000001E-6</c:v>
                </c:pt>
                <c:pt idx="983">
                  <c:v>-4.41100000000002E-6</c:v>
                </c:pt>
                <c:pt idx="984">
                  <c:v>-4.385E-6</c:v>
                </c:pt>
                <c:pt idx="985">
                  <c:v>-4.362E-6</c:v>
                </c:pt>
                <c:pt idx="986">
                  <c:v>-4.34300000000001E-6</c:v>
                </c:pt>
                <c:pt idx="987">
                  <c:v>-4.31600000000001E-6</c:v>
                </c:pt>
                <c:pt idx="988">
                  <c:v>-4.29600000000001E-6</c:v>
                </c:pt>
                <c:pt idx="989">
                  <c:v>-4.27700000000001E-6</c:v>
                </c:pt>
                <c:pt idx="990">
                  <c:v>-4.25500000000001E-6</c:v>
                </c:pt>
                <c:pt idx="991">
                  <c:v>-4.23700000000001E-6</c:v>
                </c:pt>
                <c:pt idx="992">
                  <c:v>-4.21600000000001E-6</c:v>
                </c:pt>
                <c:pt idx="993">
                  <c:v>-4.198E-6</c:v>
                </c:pt>
                <c:pt idx="994">
                  <c:v>-4.18100000000001E-6</c:v>
                </c:pt>
                <c:pt idx="995">
                  <c:v>-4.157E-6</c:v>
                </c:pt>
                <c:pt idx="996">
                  <c:v>-4.135E-6</c:v>
                </c:pt>
                <c:pt idx="997">
                  <c:v>-4.113E-6</c:v>
                </c:pt>
                <c:pt idx="998">
                  <c:v>-4.097E-6</c:v>
                </c:pt>
                <c:pt idx="999">
                  <c:v>-4.08200000000001E-6</c:v>
                </c:pt>
                <c:pt idx="1000">
                  <c:v>-4.054E-6</c:v>
                </c:pt>
                <c:pt idx="1001">
                  <c:v>-4.03000000000001E-6</c:v>
                </c:pt>
                <c:pt idx="1002">
                  <c:v>-4.013E-6</c:v>
                </c:pt>
                <c:pt idx="1003">
                  <c:v>-3.991E-6</c:v>
                </c:pt>
                <c:pt idx="1004">
                  <c:v>-3.96900000000001E-6</c:v>
                </c:pt>
                <c:pt idx="1005">
                  <c:v>-3.94200000000001E-6</c:v>
                </c:pt>
                <c:pt idx="1006">
                  <c:v>-3.913E-6</c:v>
                </c:pt>
                <c:pt idx="1007">
                  <c:v>-3.894E-6</c:v>
                </c:pt>
                <c:pt idx="1008">
                  <c:v>-3.86400000000001E-6</c:v>
                </c:pt>
                <c:pt idx="1009">
                  <c:v>-3.836E-6</c:v>
                </c:pt>
                <c:pt idx="1010">
                  <c:v>-3.816E-6</c:v>
                </c:pt>
                <c:pt idx="1011">
                  <c:v>-3.78500000000001E-6</c:v>
                </c:pt>
                <c:pt idx="1012">
                  <c:v>-3.76500000000001E-6</c:v>
                </c:pt>
                <c:pt idx="1013">
                  <c:v>-3.74000000000001E-6</c:v>
                </c:pt>
                <c:pt idx="1014">
                  <c:v>-3.716E-6</c:v>
                </c:pt>
                <c:pt idx="1015">
                  <c:v>-3.70100000000001E-6</c:v>
                </c:pt>
                <c:pt idx="1016">
                  <c:v>-3.67300000000001E-6</c:v>
                </c:pt>
                <c:pt idx="1017">
                  <c:v>-3.64300000000001E-6</c:v>
                </c:pt>
                <c:pt idx="1018">
                  <c:v>-3.62000000000001E-6</c:v>
                </c:pt>
                <c:pt idx="1019">
                  <c:v>-3.58700000000001E-6</c:v>
                </c:pt>
                <c:pt idx="1020">
                  <c:v>-3.562E-6</c:v>
                </c:pt>
                <c:pt idx="1021">
                  <c:v>-3.534E-6</c:v>
                </c:pt>
                <c:pt idx="1022">
                  <c:v>-3.50400000000001E-6</c:v>
                </c:pt>
                <c:pt idx="1023">
                  <c:v>-3.482E-6</c:v>
                </c:pt>
                <c:pt idx="1024">
                  <c:v>-3.455E-6</c:v>
                </c:pt>
                <c:pt idx="1025">
                  <c:v>-3.432E-6</c:v>
                </c:pt>
                <c:pt idx="1026">
                  <c:v>-3.414E-6</c:v>
                </c:pt>
                <c:pt idx="1027">
                  <c:v>-3.384E-6</c:v>
                </c:pt>
                <c:pt idx="1028">
                  <c:v>-3.358E-6</c:v>
                </c:pt>
                <c:pt idx="1029">
                  <c:v>-3.331E-6</c:v>
                </c:pt>
                <c:pt idx="1030">
                  <c:v>-3.307E-6</c:v>
                </c:pt>
                <c:pt idx="1031">
                  <c:v>-3.28300000000001E-6</c:v>
                </c:pt>
                <c:pt idx="1032">
                  <c:v>-3.24800000000001E-6</c:v>
                </c:pt>
                <c:pt idx="1033">
                  <c:v>-3.215E-6</c:v>
                </c:pt>
                <c:pt idx="1034">
                  <c:v>-3.191E-6</c:v>
                </c:pt>
                <c:pt idx="1035">
                  <c:v>-3.162E-6</c:v>
                </c:pt>
                <c:pt idx="1036">
                  <c:v>-3.135E-6</c:v>
                </c:pt>
                <c:pt idx="1037">
                  <c:v>-3.105E-6</c:v>
                </c:pt>
                <c:pt idx="1038">
                  <c:v>-3.077E-6</c:v>
                </c:pt>
                <c:pt idx="1039">
                  <c:v>-3.056E-6</c:v>
                </c:pt>
                <c:pt idx="1040">
                  <c:v>-3.032E-6</c:v>
                </c:pt>
                <c:pt idx="1041">
                  <c:v>-3.008E-6</c:v>
                </c:pt>
                <c:pt idx="1042">
                  <c:v>-2.984E-6</c:v>
                </c:pt>
                <c:pt idx="1043">
                  <c:v>-2.957E-6</c:v>
                </c:pt>
                <c:pt idx="1044">
                  <c:v>-2.934E-6</c:v>
                </c:pt>
                <c:pt idx="1045">
                  <c:v>-2.912E-6</c:v>
                </c:pt>
                <c:pt idx="1046">
                  <c:v>-2.884E-6</c:v>
                </c:pt>
                <c:pt idx="1047">
                  <c:v>-2.86E-6</c:v>
                </c:pt>
                <c:pt idx="1048">
                  <c:v>-2.829E-6</c:v>
                </c:pt>
                <c:pt idx="1049">
                  <c:v>-2.804E-6</c:v>
                </c:pt>
                <c:pt idx="1050">
                  <c:v>-2.779E-6</c:v>
                </c:pt>
                <c:pt idx="1051">
                  <c:v>-2.751E-6</c:v>
                </c:pt>
                <c:pt idx="1052">
                  <c:v>-2.72700000000001E-6</c:v>
                </c:pt>
                <c:pt idx="1053">
                  <c:v>-2.706E-6</c:v>
                </c:pt>
                <c:pt idx="1054">
                  <c:v>-2.68E-6</c:v>
                </c:pt>
                <c:pt idx="1055">
                  <c:v>-2.664E-6</c:v>
                </c:pt>
                <c:pt idx="1056">
                  <c:v>-2.64300000000001E-6</c:v>
                </c:pt>
                <c:pt idx="1057">
                  <c:v>-2.625E-6</c:v>
                </c:pt>
                <c:pt idx="1058">
                  <c:v>-2.608E-6</c:v>
                </c:pt>
                <c:pt idx="1059">
                  <c:v>-2.581E-6</c:v>
                </c:pt>
                <c:pt idx="1060">
                  <c:v>-2.561E-6</c:v>
                </c:pt>
                <c:pt idx="1061">
                  <c:v>-2.544E-6</c:v>
                </c:pt>
                <c:pt idx="1062">
                  <c:v>-2.525E-6</c:v>
                </c:pt>
                <c:pt idx="1063">
                  <c:v>-2.509E-6</c:v>
                </c:pt>
                <c:pt idx="1064">
                  <c:v>-2.484E-6</c:v>
                </c:pt>
                <c:pt idx="1065">
                  <c:v>-2.465E-6</c:v>
                </c:pt>
                <c:pt idx="1066">
                  <c:v>-2.451E-6</c:v>
                </c:pt>
                <c:pt idx="1067">
                  <c:v>-2.429E-6</c:v>
                </c:pt>
                <c:pt idx="1068">
                  <c:v>-2.414E-6</c:v>
                </c:pt>
                <c:pt idx="1069">
                  <c:v>-2.391E-6</c:v>
                </c:pt>
                <c:pt idx="1070">
                  <c:v>-2.373E-6</c:v>
                </c:pt>
                <c:pt idx="1071">
                  <c:v>-2.359E-6</c:v>
                </c:pt>
                <c:pt idx="1072">
                  <c:v>-2.341E-6</c:v>
                </c:pt>
                <c:pt idx="1073">
                  <c:v>-2.325E-6</c:v>
                </c:pt>
                <c:pt idx="1074">
                  <c:v>-2.318E-6</c:v>
                </c:pt>
                <c:pt idx="1075">
                  <c:v>-2.298E-6</c:v>
                </c:pt>
                <c:pt idx="1076">
                  <c:v>-2.286E-6</c:v>
                </c:pt>
                <c:pt idx="1077">
                  <c:v>-2.26700000000001E-6</c:v>
                </c:pt>
                <c:pt idx="1078">
                  <c:v>-2.251E-6</c:v>
                </c:pt>
                <c:pt idx="1079">
                  <c:v>-2.239E-6</c:v>
                </c:pt>
                <c:pt idx="1080">
                  <c:v>-2.226E-6</c:v>
                </c:pt>
                <c:pt idx="1081">
                  <c:v>-2.211E-6</c:v>
                </c:pt>
                <c:pt idx="1082">
                  <c:v>-2.204E-6</c:v>
                </c:pt>
                <c:pt idx="1083">
                  <c:v>-2.194E-6</c:v>
                </c:pt>
                <c:pt idx="1084">
                  <c:v>-2.192E-6</c:v>
                </c:pt>
                <c:pt idx="1085">
                  <c:v>-2.186E-6</c:v>
                </c:pt>
                <c:pt idx="1086">
                  <c:v>-2.18E-6</c:v>
                </c:pt>
                <c:pt idx="1087">
                  <c:v>-2.173E-6</c:v>
                </c:pt>
                <c:pt idx="1088">
                  <c:v>-2.165E-6</c:v>
                </c:pt>
                <c:pt idx="1089">
                  <c:v>-2.155E-6</c:v>
                </c:pt>
                <c:pt idx="1090">
                  <c:v>-2.148E-6</c:v>
                </c:pt>
                <c:pt idx="1091">
                  <c:v>-2.135E-6</c:v>
                </c:pt>
                <c:pt idx="1092">
                  <c:v>-2.126E-6</c:v>
                </c:pt>
                <c:pt idx="1093">
                  <c:v>-2.117E-6</c:v>
                </c:pt>
                <c:pt idx="1094">
                  <c:v>-2.11E-6</c:v>
                </c:pt>
                <c:pt idx="1095">
                  <c:v>-2.107E-6</c:v>
                </c:pt>
                <c:pt idx="1096">
                  <c:v>-2.101E-6</c:v>
                </c:pt>
                <c:pt idx="1097">
                  <c:v>-2.098E-6</c:v>
                </c:pt>
                <c:pt idx="1098">
                  <c:v>-2.098E-6</c:v>
                </c:pt>
                <c:pt idx="1099">
                  <c:v>-2.088E-6</c:v>
                </c:pt>
                <c:pt idx="1100">
                  <c:v>-2.086E-6</c:v>
                </c:pt>
                <c:pt idx="1101">
                  <c:v>-2.077E-6</c:v>
                </c:pt>
                <c:pt idx="1102">
                  <c:v>-2.07E-6</c:v>
                </c:pt>
                <c:pt idx="1103">
                  <c:v>-2.069E-6</c:v>
                </c:pt>
                <c:pt idx="1104">
                  <c:v>-2.058E-6</c:v>
                </c:pt>
                <c:pt idx="1105">
                  <c:v>-2.049E-6</c:v>
                </c:pt>
                <c:pt idx="1106">
                  <c:v>-2.046E-6</c:v>
                </c:pt>
                <c:pt idx="1107">
                  <c:v>-2.033E-6</c:v>
                </c:pt>
                <c:pt idx="1108">
                  <c:v>-2.026E-6</c:v>
                </c:pt>
                <c:pt idx="1109">
                  <c:v>-2.018E-6</c:v>
                </c:pt>
                <c:pt idx="1110">
                  <c:v>-2.009E-6</c:v>
                </c:pt>
                <c:pt idx="1111">
                  <c:v>-2.005E-6</c:v>
                </c:pt>
                <c:pt idx="1112">
                  <c:v>-1.997E-6</c:v>
                </c:pt>
                <c:pt idx="1113">
                  <c:v>-1.993E-6</c:v>
                </c:pt>
                <c:pt idx="1114">
                  <c:v>-1.99E-6</c:v>
                </c:pt>
                <c:pt idx="1115">
                  <c:v>-1.984E-6</c:v>
                </c:pt>
                <c:pt idx="1116">
                  <c:v>-1.977E-6</c:v>
                </c:pt>
                <c:pt idx="1117">
                  <c:v>-1.968E-6</c:v>
                </c:pt>
                <c:pt idx="1118">
                  <c:v>-1.964E-6</c:v>
                </c:pt>
                <c:pt idx="1119">
                  <c:v>-1.961E-6</c:v>
                </c:pt>
                <c:pt idx="1120">
                  <c:v>-1.953E-6</c:v>
                </c:pt>
                <c:pt idx="1121">
                  <c:v>-1.947E-6</c:v>
                </c:pt>
                <c:pt idx="1122">
                  <c:v>-1.942E-6</c:v>
                </c:pt>
                <c:pt idx="1123">
                  <c:v>-1.933E-6</c:v>
                </c:pt>
                <c:pt idx="1124">
                  <c:v>-1.929E-6</c:v>
                </c:pt>
                <c:pt idx="1125">
                  <c:v>-1.919E-6</c:v>
                </c:pt>
                <c:pt idx="1126">
                  <c:v>-1.913E-6</c:v>
                </c:pt>
                <c:pt idx="1127">
                  <c:v>-1.907E-6</c:v>
                </c:pt>
                <c:pt idx="1128">
                  <c:v>-1.899E-6</c:v>
                </c:pt>
                <c:pt idx="1129">
                  <c:v>-1.896E-6</c:v>
                </c:pt>
                <c:pt idx="1130">
                  <c:v>-1.895E-6</c:v>
                </c:pt>
                <c:pt idx="1131">
                  <c:v>-1.882E-6</c:v>
                </c:pt>
                <c:pt idx="1132">
                  <c:v>-1.873E-6</c:v>
                </c:pt>
                <c:pt idx="1133">
                  <c:v>-1.862E-6</c:v>
                </c:pt>
                <c:pt idx="1134">
                  <c:v>-1.85E-6</c:v>
                </c:pt>
                <c:pt idx="1135">
                  <c:v>-1.842E-6</c:v>
                </c:pt>
                <c:pt idx="1136">
                  <c:v>-1.828E-6</c:v>
                </c:pt>
                <c:pt idx="1137">
                  <c:v>-1.819E-6</c:v>
                </c:pt>
                <c:pt idx="1138">
                  <c:v>-1.814E-6</c:v>
                </c:pt>
                <c:pt idx="1139">
                  <c:v>-1.805E-6</c:v>
                </c:pt>
                <c:pt idx="1140">
                  <c:v>-1.802E-6</c:v>
                </c:pt>
                <c:pt idx="1141">
                  <c:v>-1.799E-6</c:v>
                </c:pt>
                <c:pt idx="1142">
                  <c:v>-1.792E-6</c:v>
                </c:pt>
                <c:pt idx="1143">
                  <c:v>-1.786E-6</c:v>
                </c:pt>
                <c:pt idx="1144">
                  <c:v>-1.771E-6</c:v>
                </c:pt>
                <c:pt idx="1145">
                  <c:v>-1.763E-6</c:v>
                </c:pt>
                <c:pt idx="1146">
                  <c:v>-1.752E-6</c:v>
                </c:pt>
                <c:pt idx="1147">
                  <c:v>-1.736E-6</c:v>
                </c:pt>
                <c:pt idx="1148">
                  <c:v>-1.724E-6</c:v>
                </c:pt>
                <c:pt idx="1149">
                  <c:v>-1.713E-6</c:v>
                </c:pt>
                <c:pt idx="1150">
                  <c:v>-1.703E-6</c:v>
                </c:pt>
                <c:pt idx="1151">
                  <c:v>-1.693E-6</c:v>
                </c:pt>
                <c:pt idx="1152">
                  <c:v>-1.677E-6</c:v>
                </c:pt>
                <c:pt idx="1153">
                  <c:v>-1.665E-6</c:v>
                </c:pt>
                <c:pt idx="1154">
                  <c:v>-1.653E-6</c:v>
                </c:pt>
                <c:pt idx="1155">
                  <c:v>-1.634E-6</c:v>
                </c:pt>
                <c:pt idx="1156">
                  <c:v>-1.617E-6</c:v>
                </c:pt>
                <c:pt idx="1157">
                  <c:v>-1.599E-6</c:v>
                </c:pt>
                <c:pt idx="1158">
                  <c:v>-1.586E-6</c:v>
                </c:pt>
                <c:pt idx="1159">
                  <c:v>-1.576E-6</c:v>
                </c:pt>
                <c:pt idx="1160">
                  <c:v>-1.561E-6</c:v>
                </c:pt>
                <c:pt idx="1161">
                  <c:v>-1.547E-6</c:v>
                </c:pt>
                <c:pt idx="1162">
                  <c:v>-1.538E-6</c:v>
                </c:pt>
                <c:pt idx="1163">
                  <c:v>-1.518E-6</c:v>
                </c:pt>
                <c:pt idx="1164">
                  <c:v>-1.504E-6</c:v>
                </c:pt>
                <c:pt idx="1165">
                  <c:v>-1.485E-6</c:v>
                </c:pt>
                <c:pt idx="1166">
                  <c:v>-1.466E-6</c:v>
                </c:pt>
                <c:pt idx="1167">
                  <c:v>-1.452E-6</c:v>
                </c:pt>
                <c:pt idx="1168">
                  <c:v>-1.437E-6</c:v>
                </c:pt>
                <c:pt idx="1169">
                  <c:v>-1.423E-6</c:v>
                </c:pt>
                <c:pt idx="1170">
                  <c:v>-1.412E-6</c:v>
                </c:pt>
                <c:pt idx="1171">
                  <c:v>-1.392E-6</c:v>
                </c:pt>
                <c:pt idx="1172">
                  <c:v>-1.378E-6</c:v>
                </c:pt>
                <c:pt idx="1173">
                  <c:v>-1.364E-6</c:v>
                </c:pt>
                <c:pt idx="1174">
                  <c:v>-1.35E-6</c:v>
                </c:pt>
                <c:pt idx="1175">
                  <c:v>-1.336E-6</c:v>
                </c:pt>
                <c:pt idx="1176">
                  <c:v>-1.312E-6</c:v>
                </c:pt>
                <c:pt idx="1177">
                  <c:v>-1.292E-6</c:v>
                </c:pt>
                <c:pt idx="1178">
                  <c:v>-1.276E-6</c:v>
                </c:pt>
                <c:pt idx="1179">
                  <c:v>-1.255E-6</c:v>
                </c:pt>
                <c:pt idx="1180">
                  <c:v>-1.234E-6</c:v>
                </c:pt>
                <c:pt idx="1181">
                  <c:v>-1.212E-6</c:v>
                </c:pt>
                <c:pt idx="1182">
                  <c:v>-1.19E-6</c:v>
                </c:pt>
                <c:pt idx="1183">
                  <c:v>-1.174E-6</c:v>
                </c:pt>
                <c:pt idx="1184">
                  <c:v>-1.158E-6</c:v>
                </c:pt>
                <c:pt idx="1185">
                  <c:v>-1.145E-6</c:v>
                </c:pt>
                <c:pt idx="1186">
                  <c:v>-1.128E-6</c:v>
                </c:pt>
                <c:pt idx="1187">
                  <c:v>-1.108E-6</c:v>
                </c:pt>
                <c:pt idx="1188">
                  <c:v>-1.091E-6</c:v>
                </c:pt>
                <c:pt idx="1189">
                  <c:v>-1.071E-6</c:v>
                </c:pt>
                <c:pt idx="1190">
                  <c:v>-1.057E-6</c:v>
                </c:pt>
                <c:pt idx="1191">
                  <c:v>-1.042E-6</c:v>
                </c:pt>
                <c:pt idx="1192">
                  <c:v>-1.017E-6</c:v>
                </c:pt>
                <c:pt idx="1193">
                  <c:v>0.0</c:v>
                </c:pt>
                <c:pt idx="1194">
                  <c:v>-9.85700000000004E-7</c:v>
                </c:pt>
                <c:pt idx="1195">
                  <c:v>-9.66500000000004E-7</c:v>
                </c:pt>
                <c:pt idx="1196">
                  <c:v>-9.51300000000003E-7</c:v>
                </c:pt>
                <c:pt idx="1197">
                  <c:v>-9.26400000000002E-7</c:v>
                </c:pt>
                <c:pt idx="1198">
                  <c:v>-9.05100000000003E-7</c:v>
                </c:pt>
                <c:pt idx="1199">
                  <c:v>-8.91600000000003E-7</c:v>
                </c:pt>
                <c:pt idx="1200">
                  <c:v>-8.741E-7</c:v>
                </c:pt>
                <c:pt idx="1201">
                  <c:v>-8.54100000000001E-7</c:v>
                </c:pt>
                <c:pt idx="1202">
                  <c:v>-8.34900000000003E-7</c:v>
                </c:pt>
                <c:pt idx="1203">
                  <c:v>-8.10000000000002E-7</c:v>
                </c:pt>
                <c:pt idx="1204">
                  <c:v>-7.93900000000003E-7</c:v>
                </c:pt>
                <c:pt idx="1205">
                  <c:v>-7.73800000000002E-7</c:v>
                </c:pt>
                <c:pt idx="1206">
                  <c:v>-7.53800000000003E-7</c:v>
                </c:pt>
                <c:pt idx="1207">
                  <c:v>-7.34200000000002E-7</c:v>
                </c:pt>
                <c:pt idx="1208">
                  <c:v>-7.12800000000002E-7</c:v>
                </c:pt>
                <c:pt idx="1209">
                  <c:v>-6.94900000000002E-7</c:v>
                </c:pt>
                <c:pt idx="1210">
                  <c:v>-6.80100000000002E-7</c:v>
                </c:pt>
                <c:pt idx="1211">
                  <c:v>-6.59600000000002E-7</c:v>
                </c:pt>
                <c:pt idx="1212">
                  <c:v>-6.41300000000002E-7</c:v>
                </c:pt>
                <c:pt idx="1213">
                  <c:v>-6.19900000000002E-7</c:v>
                </c:pt>
                <c:pt idx="1214">
                  <c:v>-6.02100000000002E-7</c:v>
                </c:pt>
                <c:pt idx="1215">
                  <c:v>-5.86400000000001E-7</c:v>
                </c:pt>
                <c:pt idx="1216">
                  <c:v>-5.68900000000001E-7</c:v>
                </c:pt>
                <c:pt idx="1217">
                  <c:v>-5.54100000000002E-7</c:v>
                </c:pt>
                <c:pt idx="1218">
                  <c:v>-5.34500000000001E-7</c:v>
                </c:pt>
                <c:pt idx="1219">
                  <c:v>-5.11400000000001E-7</c:v>
                </c:pt>
                <c:pt idx="1220">
                  <c:v>-4.95700000000002E-7</c:v>
                </c:pt>
                <c:pt idx="1221">
                  <c:v>-4.73000000000002E-7</c:v>
                </c:pt>
                <c:pt idx="1222">
                  <c:v>-4.517E-7</c:v>
                </c:pt>
                <c:pt idx="1223">
                  <c:v>-4.312E-7</c:v>
                </c:pt>
                <c:pt idx="1224">
                  <c:v>-4.04100000000002E-7</c:v>
                </c:pt>
                <c:pt idx="1225">
                  <c:v>-3.876E-7</c:v>
                </c:pt>
                <c:pt idx="1226">
                  <c:v>-3.73600000000001E-7</c:v>
                </c:pt>
                <c:pt idx="1227">
                  <c:v>-3.492E-7</c:v>
                </c:pt>
                <c:pt idx="1228">
                  <c:v>-3.34E-7</c:v>
                </c:pt>
                <c:pt idx="1229">
                  <c:v>-3.14800000000001E-7</c:v>
                </c:pt>
                <c:pt idx="1230">
                  <c:v>-2.973E-7</c:v>
                </c:pt>
                <c:pt idx="1231">
                  <c:v>-2.825E-7</c:v>
                </c:pt>
                <c:pt idx="1232">
                  <c:v>-2.638E-7</c:v>
                </c:pt>
                <c:pt idx="1233">
                  <c:v>-2.45E-7</c:v>
                </c:pt>
                <c:pt idx="1234">
                  <c:v>-2.298E-7</c:v>
                </c:pt>
                <c:pt idx="1235">
                  <c:v>-2.097E-7</c:v>
                </c:pt>
                <c:pt idx="1236">
                  <c:v>-1.949E-7</c:v>
                </c:pt>
                <c:pt idx="1237">
                  <c:v>-1.774E-7</c:v>
                </c:pt>
                <c:pt idx="1238">
                  <c:v>-1.548E-7</c:v>
                </c:pt>
                <c:pt idx="1239">
                  <c:v>-1.343E-7</c:v>
                </c:pt>
                <c:pt idx="1240">
                  <c:v>-1.112E-7</c:v>
                </c:pt>
                <c:pt idx="1241">
                  <c:v>-8.98100000000004E-8</c:v>
                </c:pt>
                <c:pt idx="1242">
                  <c:v>-6.97600000000003E-8</c:v>
                </c:pt>
                <c:pt idx="1243">
                  <c:v>-4.31600000000002E-8</c:v>
                </c:pt>
                <c:pt idx="1244">
                  <c:v>-2.136E-8</c:v>
                </c:pt>
                <c:pt idx="1245">
                  <c:v>-3.48900000000001E-9</c:v>
                </c:pt>
                <c:pt idx="1246">
                  <c:v>1.351E-8</c:v>
                </c:pt>
                <c:pt idx="1247">
                  <c:v>2.834E-8</c:v>
                </c:pt>
                <c:pt idx="1248">
                  <c:v>5.18800000000002E-8</c:v>
                </c:pt>
                <c:pt idx="1249">
                  <c:v>7.15000000000002E-8</c:v>
                </c:pt>
                <c:pt idx="1250">
                  <c:v>8.63200000000003E-8</c:v>
                </c:pt>
                <c:pt idx="1251">
                  <c:v>1.142E-7</c:v>
                </c:pt>
                <c:pt idx="1252">
                  <c:v>1.365E-7</c:v>
                </c:pt>
                <c:pt idx="1253">
                  <c:v>1.622E-7</c:v>
                </c:pt>
                <c:pt idx="1254">
                  <c:v>1.888E-7</c:v>
                </c:pt>
                <c:pt idx="1255">
                  <c:v>2.04E-7</c:v>
                </c:pt>
                <c:pt idx="1256">
                  <c:v>2.324E-7</c:v>
                </c:pt>
                <c:pt idx="1257">
                  <c:v>2.598E-7</c:v>
                </c:pt>
                <c:pt idx="1258">
                  <c:v>2.816E-7</c:v>
                </c:pt>
                <c:pt idx="1259">
                  <c:v>3.10400000000001E-7</c:v>
                </c:pt>
                <c:pt idx="1260">
                  <c:v>3.335E-7</c:v>
                </c:pt>
                <c:pt idx="1261">
                  <c:v>3.60500000000001E-7</c:v>
                </c:pt>
                <c:pt idx="1262">
                  <c:v>3.876E-7</c:v>
                </c:pt>
                <c:pt idx="1263">
                  <c:v>4.102E-7</c:v>
                </c:pt>
                <c:pt idx="1264">
                  <c:v>4.35100000000001E-7</c:v>
                </c:pt>
                <c:pt idx="1265">
                  <c:v>4.58600000000002E-7</c:v>
                </c:pt>
                <c:pt idx="1266">
                  <c:v>4.79600000000001E-7</c:v>
                </c:pt>
                <c:pt idx="1267">
                  <c:v>5.09200000000001E-7</c:v>
                </c:pt>
                <c:pt idx="1268">
                  <c:v>5.358E-7</c:v>
                </c:pt>
                <c:pt idx="1269">
                  <c:v>5.64100000000002E-7</c:v>
                </c:pt>
                <c:pt idx="1270">
                  <c:v>5.86400000000001E-7</c:v>
                </c:pt>
                <c:pt idx="1271">
                  <c:v>6.13800000000002E-7</c:v>
                </c:pt>
                <c:pt idx="1272">
                  <c:v>6.42200000000002E-7</c:v>
                </c:pt>
                <c:pt idx="1273">
                  <c:v>6.69200000000002E-7</c:v>
                </c:pt>
                <c:pt idx="1274">
                  <c:v>6.95800000000002E-7</c:v>
                </c:pt>
                <c:pt idx="1275">
                  <c:v>7.24600000000003E-7</c:v>
                </c:pt>
                <c:pt idx="1276">
                  <c:v>7.52000000000002E-7</c:v>
                </c:pt>
                <c:pt idx="1277">
                  <c:v>7.78600000000003E-7</c:v>
                </c:pt>
                <c:pt idx="1278">
                  <c:v>8.03000000000002E-7</c:v>
                </c:pt>
                <c:pt idx="1279">
                  <c:v>8.27000000000002E-7</c:v>
                </c:pt>
                <c:pt idx="1280">
                  <c:v>8.55400000000003E-7</c:v>
                </c:pt>
                <c:pt idx="1281">
                  <c:v>8.78500000000003E-7</c:v>
                </c:pt>
                <c:pt idx="1282">
                  <c:v>9.02900000000002E-7</c:v>
                </c:pt>
                <c:pt idx="1283">
                  <c:v>9.30300000000003E-7</c:v>
                </c:pt>
                <c:pt idx="1284">
                  <c:v>9.59100000000001E-7</c:v>
                </c:pt>
                <c:pt idx="1285">
                  <c:v>9.86200000000006E-7</c:v>
                </c:pt>
                <c:pt idx="1286">
                  <c:v>1.017E-6</c:v>
                </c:pt>
                <c:pt idx="1287">
                  <c:v>1.044E-6</c:v>
                </c:pt>
                <c:pt idx="1288">
                  <c:v>1.075E-6</c:v>
                </c:pt>
                <c:pt idx="1289">
                  <c:v>1.102E-6</c:v>
                </c:pt>
                <c:pt idx="1290">
                  <c:v>1.13E-6</c:v>
                </c:pt>
                <c:pt idx="1291">
                  <c:v>1.164E-6</c:v>
                </c:pt>
                <c:pt idx="1292">
                  <c:v>1.195E-6</c:v>
                </c:pt>
                <c:pt idx="1293">
                  <c:v>1.223E-6</c:v>
                </c:pt>
                <c:pt idx="1294">
                  <c:v>1.251E-6</c:v>
                </c:pt>
                <c:pt idx="1295">
                  <c:v>1.273E-6</c:v>
                </c:pt>
                <c:pt idx="1296">
                  <c:v>1.302E-6</c:v>
                </c:pt>
                <c:pt idx="1297">
                  <c:v>1.328E-6</c:v>
                </c:pt>
                <c:pt idx="1298">
                  <c:v>1.348E-6</c:v>
                </c:pt>
                <c:pt idx="1299">
                  <c:v>1.376E-6</c:v>
                </c:pt>
                <c:pt idx="1300">
                  <c:v>1.399E-6</c:v>
                </c:pt>
                <c:pt idx="1301">
                  <c:v>1.426E-6</c:v>
                </c:pt>
                <c:pt idx="1302">
                  <c:v>1.454E-6</c:v>
                </c:pt>
                <c:pt idx="1303">
                  <c:v>1.471E-6</c:v>
                </c:pt>
                <c:pt idx="1304">
                  <c:v>1.498E-6</c:v>
                </c:pt>
                <c:pt idx="1305">
                  <c:v>1.525E-6</c:v>
                </c:pt>
                <c:pt idx="1306">
                  <c:v>1.546E-6</c:v>
                </c:pt>
                <c:pt idx="1307">
                  <c:v>1.576E-6</c:v>
                </c:pt>
                <c:pt idx="1308">
                  <c:v>1.602E-6</c:v>
                </c:pt>
                <c:pt idx="1309">
                  <c:v>1.628E-6</c:v>
                </c:pt>
                <c:pt idx="1310">
                  <c:v>1.656E-6</c:v>
                </c:pt>
                <c:pt idx="1311">
                  <c:v>1.675E-6</c:v>
                </c:pt>
                <c:pt idx="1312">
                  <c:v>1.7E-6</c:v>
                </c:pt>
                <c:pt idx="1313">
                  <c:v>1.722E-6</c:v>
                </c:pt>
                <c:pt idx="1314">
                  <c:v>1.741E-6</c:v>
                </c:pt>
                <c:pt idx="1315">
                  <c:v>1.76E-6</c:v>
                </c:pt>
                <c:pt idx="1316">
                  <c:v>1.778E-6</c:v>
                </c:pt>
                <c:pt idx="1317">
                  <c:v>1.803E-6</c:v>
                </c:pt>
                <c:pt idx="1318">
                  <c:v>1.827E-6</c:v>
                </c:pt>
                <c:pt idx="1319">
                  <c:v>1.845E-6</c:v>
                </c:pt>
                <c:pt idx="1320">
                  <c:v>1.871E-6</c:v>
                </c:pt>
                <c:pt idx="1321">
                  <c:v>1.893E-6</c:v>
                </c:pt>
                <c:pt idx="1322">
                  <c:v>1.917E-6</c:v>
                </c:pt>
                <c:pt idx="1323">
                  <c:v>1.945E-6</c:v>
                </c:pt>
                <c:pt idx="1324">
                  <c:v>1.961E-6</c:v>
                </c:pt>
                <c:pt idx="1325">
                  <c:v>1.984E-6</c:v>
                </c:pt>
                <c:pt idx="1326">
                  <c:v>2.006E-6</c:v>
                </c:pt>
                <c:pt idx="1327">
                  <c:v>2.025E-6</c:v>
                </c:pt>
                <c:pt idx="1328">
                  <c:v>2.046E-6</c:v>
                </c:pt>
                <c:pt idx="1329">
                  <c:v>2.061E-6</c:v>
                </c:pt>
                <c:pt idx="1330">
                  <c:v>2.073E-6</c:v>
                </c:pt>
                <c:pt idx="1331">
                  <c:v>2.099E-6</c:v>
                </c:pt>
                <c:pt idx="1332">
                  <c:v>2.115E-6</c:v>
                </c:pt>
                <c:pt idx="1333">
                  <c:v>2.135E-6</c:v>
                </c:pt>
                <c:pt idx="1334">
                  <c:v>2.149E-6</c:v>
                </c:pt>
                <c:pt idx="1335">
                  <c:v>2.16300000000001E-6</c:v>
                </c:pt>
                <c:pt idx="1336">
                  <c:v>2.189E-6</c:v>
                </c:pt>
                <c:pt idx="1337">
                  <c:v>2.212E-6</c:v>
                </c:pt>
                <c:pt idx="1338">
                  <c:v>2.22700000000001E-6</c:v>
                </c:pt>
                <c:pt idx="1339">
                  <c:v>2.247E-6</c:v>
                </c:pt>
                <c:pt idx="1340">
                  <c:v>2.261E-6</c:v>
                </c:pt>
                <c:pt idx="1341">
                  <c:v>2.28300000000001E-6</c:v>
                </c:pt>
                <c:pt idx="1342">
                  <c:v>2.306E-6</c:v>
                </c:pt>
                <c:pt idx="1343">
                  <c:v>2.322E-6</c:v>
                </c:pt>
                <c:pt idx="1344">
                  <c:v>2.341E-6</c:v>
                </c:pt>
                <c:pt idx="1345">
                  <c:v>2.356E-6</c:v>
                </c:pt>
                <c:pt idx="1346">
                  <c:v>2.379E-6</c:v>
                </c:pt>
                <c:pt idx="1347">
                  <c:v>2.406E-6</c:v>
                </c:pt>
                <c:pt idx="1348">
                  <c:v>2.427E-6</c:v>
                </c:pt>
                <c:pt idx="1349">
                  <c:v>2.446E-6</c:v>
                </c:pt>
                <c:pt idx="1350">
                  <c:v>2.461E-6</c:v>
                </c:pt>
                <c:pt idx="1351">
                  <c:v>2.478E-6</c:v>
                </c:pt>
                <c:pt idx="1352">
                  <c:v>2.506E-6</c:v>
                </c:pt>
                <c:pt idx="1353">
                  <c:v>2.523E-6</c:v>
                </c:pt>
                <c:pt idx="1354">
                  <c:v>2.537E-6</c:v>
                </c:pt>
                <c:pt idx="1355">
                  <c:v>2.556E-6</c:v>
                </c:pt>
                <c:pt idx="1356">
                  <c:v>2.578E-6</c:v>
                </c:pt>
                <c:pt idx="1357">
                  <c:v>2.60300000000001E-6</c:v>
                </c:pt>
                <c:pt idx="1358">
                  <c:v>2.62700000000001E-6</c:v>
                </c:pt>
                <c:pt idx="1359">
                  <c:v>2.64300000000001E-6</c:v>
                </c:pt>
                <c:pt idx="1360">
                  <c:v>2.66700000000001E-6</c:v>
                </c:pt>
                <c:pt idx="1361">
                  <c:v>2.692E-6</c:v>
                </c:pt>
                <c:pt idx="1362">
                  <c:v>2.715E-6</c:v>
                </c:pt>
                <c:pt idx="1363">
                  <c:v>2.742E-6</c:v>
                </c:pt>
                <c:pt idx="1364">
                  <c:v>2.761E-6</c:v>
                </c:pt>
                <c:pt idx="1365">
                  <c:v>2.78800000000001E-6</c:v>
                </c:pt>
                <c:pt idx="1366">
                  <c:v>2.812E-6</c:v>
                </c:pt>
                <c:pt idx="1367">
                  <c:v>2.832E-6</c:v>
                </c:pt>
                <c:pt idx="1368">
                  <c:v>2.857E-6</c:v>
                </c:pt>
                <c:pt idx="1369">
                  <c:v>2.878E-6</c:v>
                </c:pt>
                <c:pt idx="1370">
                  <c:v>2.898E-6</c:v>
                </c:pt>
                <c:pt idx="1371">
                  <c:v>2.93E-6</c:v>
                </c:pt>
                <c:pt idx="1372">
                  <c:v>2.953E-6</c:v>
                </c:pt>
                <c:pt idx="1373">
                  <c:v>2.982E-6</c:v>
                </c:pt>
                <c:pt idx="1374">
                  <c:v>3.009E-6</c:v>
                </c:pt>
                <c:pt idx="1375">
                  <c:v>3.034E-6</c:v>
                </c:pt>
                <c:pt idx="1376">
                  <c:v>3.069E-6</c:v>
                </c:pt>
                <c:pt idx="1377">
                  <c:v>3.097E-6</c:v>
                </c:pt>
                <c:pt idx="1378">
                  <c:v>3.119E-6</c:v>
                </c:pt>
                <c:pt idx="1379">
                  <c:v>3.149E-6</c:v>
                </c:pt>
                <c:pt idx="1380">
                  <c:v>3.176E-6</c:v>
                </c:pt>
                <c:pt idx="1381">
                  <c:v>3.205E-6</c:v>
                </c:pt>
                <c:pt idx="1382">
                  <c:v>3.231E-6</c:v>
                </c:pt>
                <c:pt idx="1383">
                  <c:v>3.25700000000001E-6</c:v>
                </c:pt>
                <c:pt idx="1384">
                  <c:v>3.28500000000001E-6</c:v>
                </c:pt>
                <c:pt idx="1385">
                  <c:v>3.312E-6</c:v>
                </c:pt>
                <c:pt idx="1386">
                  <c:v>3.342E-6</c:v>
                </c:pt>
                <c:pt idx="1387">
                  <c:v>3.379E-6</c:v>
                </c:pt>
                <c:pt idx="1388">
                  <c:v>3.412E-6</c:v>
                </c:pt>
                <c:pt idx="1389">
                  <c:v>3.44400000000001E-6</c:v>
                </c:pt>
                <c:pt idx="1390">
                  <c:v>3.475E-6</c:v>
                </c:pt>
                <c:pt idx="1391">
                  <c:v>3.506E-6</c:v>
                </c:pt>
                <c:pt idx="1392">
                  <c:v>3.54600000000001E-6</c:v>
                </c:pt>
                <c:pt idx="1393">
                  <c:v>3.575E-6</c:v>
                </c:pt>
                <c:pt idx="1394">
                  <c:v>3.59700000000001E-6</c:v>
                </c:pt>
                <c:pt idx="1395">
                  <c:v>3.631E-6</c:v>
                </c:pt>
                <c:pt idx="1396">
                  <c:v>3.66500000000001E-6</c:v>
                </c:pt>
                <c:pt idx="1397">
                  <c:v>3.70000000000001E-6</c:v>
                </c:pt>
                <c:pt idx="1398">
                  <c:v>3.73800000000001E-6</c:v>
                </c:pt>
                <c:pt idx="1399">
                  <c:v>3.76800000000001E-6</c:v>
                </c:pt>
                <c:pt idx="1400">
                  <c:v>3.806E-6</c:v>
                </c:pt>
                <c:pt idx="1401">
                  <c:v>3.84700000000001E-6</c:v>
                </c:pt>
                <c:pt idx="1402">
                  <c:v>3.87700000000001E-6</c:v>
                </c:pt>
                <c:pt idx="1403">
                  <c:v>3.917E-6</c:v>
                </c:pt>
                <c:pt idx="1404">
                  <c:v>3.95000000000001E-6</c:v>
                </c:pt>
                <c:pt idx="1405">
                  <c:v>3.981E-6</c:v>
                </c:pt>
                <c:pt idx="1406">
                  <c:v>4.01600000000001E-6</c:v>
                </c:pt>
                <c:pt idx="1407">
                  <c:v>4.047E-6</c:v>
                </c:pt>
                <c:pt idx="1408">
                  <c:v>4.08200000000001E-6</c:v>
                </c:pt>
                <c:pt idx="1409">
                  <c:v>4.118E-6</c:v>
                </c:pt>
                <c:pt idx="1410">
                  <c:v>4.147E-6</c:v>
                </c:pt>
                <c:pt idx="1411">
                  <c:v>4.185E-6</c:v>
                </c:pt>
                <c:pt idx="1412">
                  <c:v>4.22100000000001E-6</c:v>
                </c:pt>
                <c:pt idx="1413">
                  <c:v>4.25600000000001E-6</c:v>
                </c:pt>
                <c:pt idx="1414">
                  <c:v>4.29E-6</c:v>
                </c:pt>
                <c:pt idx="1415">
                  <c:v>4.323E-6</c:v>
                </c:pt>
                <c:pt idx="1416">
                  <c:v>4.358E-6</c:v>
                </c:pt>
                <c:pt idx="1417">
                  <c:v>4.38800000000001E-6</c:v>
                </c:pt>
                <c:pt idx="1418">
                  <c:v>4.42000000000001E-6</c:v>
                </c:pt>
                <c:pt idx="1419">
                  <c:v>4.45300000000001E-6</c:v>
                </c:pt>
                <c:pt idx="1420">
                  <c:v>4.48200000000001E-6</c:v>
                </c:pt>
                <c:pt idx="1421">
                  <c:v>4.51900000000001E-6</c:v>
                </c:pt>
                <c:pt idx="1422">
                  <c:v>4.54800000000001E-6</c:v>
                </c:pt>
                <c:pt idx="1423">
                  <c:v>4.57900000000002E-6</c:v>
                </c:pt>
                <c:pt idx="1424">
                  <c:v>4.618E-6</c:v>
                </c:pt>
                <c:pt idx="1425">
                  <c:v>4.647E-6</c:v>
                </c:pt>
                <c:pt idx="1426">
                  <c:v>4.67600000000001E-6</c:v>
                </c:pt>
                <c:pt idx="1427">
                  <c:v>4.71300000000001E-6</c:v>
                </c:pt>
                <c:pt idx="1428">
                  <c:v>4.74100000000002E-6</c:v>
                </c:pt>
                <c:pt idx="1429">
                  <c:v>4.77000000000001E-6</c:v>
                </c:pt>
                <c:pt idx="1430">
                  <c:v>4.79700000000001E-6</c:v>
                </c:pt>
                <c:pt idx="1431">
                  <c:v>4.82E-6</c:v>
                </c:pt>
                <c:pt idx="1432">
                  <c:v>4.84800000000001E-6</c:v>
                </c:pt>
                <c:pt idx="1433">
                  <c:v>4.87200000000001E-6</c:v>
                </c:pt>
                <c:pt idx="1434">
                  <c:v>4.89100000000001E-6</c:v>
                </c:pt>
                <c:pt idx="1435">
                  <c:v>4.91800000000001E-6</c:v>
                </c:pt>
                <c:pt idx="1436">
                  <c:v>4.94100000000002E-6</c:v>
                </c:pt>
                <c:pt idx="1437">
                  <c:v>4.97100000000002E-6</c:v>
                </c:pt>
                <c:pt idx="1438">
                  <c:v>4.99800000000001E-6</c:v>
                </c:pt>
                <c:pt idx="1439">
                  <c:v>5.02E-6</c:v>
                </c:pt>
                <c:pt idx="1440">
                  <c:v>5.04800000000001E-6</c:v>
                </c:pt>
                <c:pt idx="1441">
                  <c:v>5.07300000000001E-6</c:v>
                </c:pt>
                <c:pt idx="1442">
                  <c:v>5.09000000000001E-6</c:v>
                </c:pt>
                <c:pt idx="1443">
                  <c:v>5.117E-6</c:v>
                </c:pt>
                <c:pt idx="1444">
                  <c:v>5.13300000000001E-6</c:v>
                </c:pt>
                <c:pt idx="1445">
                  <c:v>5.15100000000001E-6</c:v>
                </c:pt>
                <c:pt idx="1446">
                  <c:v>5.168E-6</c:v>
                </c:pt>
                <c:pt idx="1447">
                  <c:v>5.18300000000001E-6</c:v>
                </c:pt>
                <c:pt idx="1448">
                  <c:v>5.197E-6</c:v>
                </c:pt>
                <c:pt idx="1449">
                  <c:v>5.21000000000001E-6</c:v>
                </c:pt>
                <c:pt idx="1450">
                  <c:v>5.21500000000001E-6</c:v>
                </c:pt>
                <c:pt idx="1451">
                  <c:v>5.23100000000002E-6</c:v>
                </c:pt>
                <c:pt idx="1452">
                  <c:v>5.23600000000002E-6</c:v>
                </c:pt>
                <c:pt idx="1453">
                  <c:v>5.24500000000002E-6</c:v>
                </c:pt>
                <c:pt idx="1454">
                  <c:v>5.25000000000001E-6</c:v>
                </c:pt>
                <c:pt idx="1455">
                  <c:v>5.25800000000001E-6</c:v>
                </c:pt>
                <c:pt idx="1456">
                  <c:v>5.27100000000002E-6</c:v>
                </c:pt>
                <c:pt idx="1457">
                  <c:v>5.27700000000001E-6</c:v>
                </c:pt>
                <c:pt idx="1458">
                  <c:v>5.28300000000002E-6</c:v>
                </c:pt>
                <c:pt idx="1459">
                  <c:v>5.29100000000002E-6</c:v>
                </c:pt>
                <c:pt idx="1460">
                  <c:v>5.29600000000002E-6</c:v>
                </c:pt>
                <c:pt idx="1461">
                  <c:v>5.30500000000001E-6</c:v>
                </c:pt>
                <c:pt idx="1462">
                  <c:v>5.31000000000001E-6</c:v>
                </c:pt>
                <c:pt idx="1463">
                  <c:v>5.30800000000001E-6</c:v>
                </c:pt>
                <c:pt idx="1464">
                  <c:v>5.314E-6</c:v>
                </c:pt>
                <c:pt idx="1465">
                  <c:v>5.30900000000001E-6</c:v>
                </c:pt>
                <c:pt idx="1466">
                  <c:v>5.307E-6</c:v>
                </c:pt>
                <c:pt idx="1467">
                  <c:v>5.31000000000001E-6</c:v>
                </c:pt>
                <c:pt idx="1468">
                  <c:v>5.304E-6</c:v>
                </c:pt>
                <c:pt idx="1469">
                  <c:v>5.29900000000002E-6</c:v>
                </c:pt>
                <c:pt idx="1470">
                  <c:v>5.28900000000002E-6</c:v>
                </c:pt>
                <c:pt idx="1471">
                  <c:v>5.27900000000002E-6</c:v>
                </c:pt>
                <c:pt idx="1472">
                  <c:v>5.27300000000002E-6</c:v>
                </c:pt>
                <c:pt idx="1473">
                  <c:v>5.264E-6</c:v>
                </c:pt>
                <c:pt idx="1474">
                  <c:v>5.25200000000001E-6</c:v>
                </c:pt>
                <c:pt idx="1475">
                  <c:v>5.24400000000001E-6</c:v>
                </c:pt>
                <c:pt idx="1476">
                  <c:v>5.23700000000001E-6</c:v>
                </c:pt>
                <c:pt idx="1477">
                  <c:v>5.23500000000002E-6</c:v>
                </c:pt>
                <c:pt idx="1478">
                  <c:v>5.22900000000001E-6</c:v>
                </c:pt>
                <c:pt idx="1479">
                  <c:v>5.21900000000001E-6</c:v>
                </c:pt>
                <c:pt idx="1480">
                  <c:v>5.217E-6</c:v>
                </c:pt>
                <c:pt idx="1481">
                  <c:v>5.20500000000001E-6</c:v>
                </c:pt>
                <c:pt idx="1482">
                  <c:v>5.192E-6</c:v>
                </c:pt>
                <c:pt idx="1483">
                  <c:v>5.182E-6</c:v>
                </c:pt>
                <c:pt idx="1484">
                  <c:v>5.165E-6</c:v>
                </c:pt>
                <c:pt idx="1485">
                  <c:v>5.152E-6</c:v>
                </c:pt>
                <c:pt idx="1486">
                  <c:v>5.13900000000001E-6</c:v>
                </c:pt>
                <c:pt idx="1487">
                  <c:v>5.122E-6</c:v>
                </c:pt>
                <c:pt idx="1488">
                  <c:v>5.11300000000001E-6</c:v>
                </c:pt>
                <c:pt idx="1489">
                  <c:v>5.09800000000001E-6</c:v>
                </c:pt>
                <c:pt idx="1490">
                  <c:v>5.08100000000001E-6</c:v>
                </c:pt>
                <c:pt idx="1491">
                  <c:v>5.07100000000002E-6</c:v>
                </c:pt>
                <c:pt idx="1492">
                  <c:v>5.05000000000001E-6</c:v>
                </c:pt>
                <c:pt idx="1493">
                  <c:v>5.03000000000002E-6</c:v>
                </c:pt>
                <c:pt idx="1494">
                  <c:v>5.00800000000001E-6</c:v>
                </c:pt>
                <c:pt idx="1495">
                  <c:v>4.98400000000001E-6</c:v>
                </c:pt>
                <c:pt idx="1496">
                  <c:v>4.97000000000002E-6</c:v>
                </c:pt>
                <c:pt idx="1497">
                  <c:v>4.94900000000002E-6</c:v>
                </c:pt>
                <c:pt idx="1498">
                  <c:v>4.92600000000001E-6</c:v>
                </c:pt>
                <c:pt idx="1499">
                  <c:v>4.91100000000002E-6</c:v>
                </c:pt>
                <c:pt idx="1500">
                  <c:v>4.894E-6</c:v>
                </c:pt>
                <c:pt idx="1501">
                  <c:v>4.88000000000001E-6</c:v>
                </c:pt>
                <c:pt idx="1502">
                  <c:v>4.861E-6</c:v>
                </c:pt>
                <c:pt idx="1503">
                  <c:v>4.83600000000001E-6</c:v>
                </c:pt>
                <c:pt idx="1504">
                  <c:v>4.815E-6</c:v>
                </c:pt>
                <c:pt idx="1505">
                  <c:v>4.79500000000001E-6</c:v>
                </c:pt>
                <c:pt idx="1506">
                  <c:v>4.77500000000001E-6</c:v>
                </c:pt>
                <c:pt idx="1507">
                  <c:v>4.76000000000001E-6</c:v>
                </c:pt>
                <c:pt idx="1508">
                  <c:v>4.73600000000002E-6</c:v>
                </c:pt>
                <c:pt idx="1509">
                  <c:v>4.71500000000001E-6</c:v>
                </c:pt>
                <c:pt idx="1510">
                  <c:v>4.698E-6</c:v>
                </c:pt>
                <c:pt idx="1511">
                  <c:v>4.67900000000001E-6</c:v>
                </c:pt>
                <c:pt idx="1512">
                  <c:v>4.662E-6</c:v>
                </c:pt>
                <c:pt idx="1513">
                  <c:v>4.63700000000001E-6</c:v>
                </c:pt>
                <c:pt idx="1514">
                  <c:v>4.611E-6</c:v>
                </c:pt>
                <c:pt idx="1515">
                  <c:v>4.59300000000001E-6</c:v>
                </c:pt>
                <c:pt idx="1516">
                  <c:v>4.57000000000001E-6</c:v>
                </c:pt>
                <c:pt idx="1517">
                  <c:v>4.54800000000001E-6</c:v>
                </c:pt>
                <c:pt idx="1518">
                  <c:v>4.524E-6</c:v>
                </c:pt>
                <c:pt idx="1519">
                  <c:v>4.49800000000001E-6</c:v>
                </c:pt>
                <c:pt idx="1520">
                  <c:v>4.48200000000001E-6</c:v>
                </c:pt>
                <c:pt idx="1521">
                  <c:v>4.46300000000001E-6</c:v>
                </c:pt>
                <c:pt idx="1522">
                  <c:v>4.44400000000001E-6</c:v>
                </c:pt>
                <c:pt idx="1523">
                  <c:v>4.43200000000002E-6</c:v>
                </c:pt>
                <c:pt idx="1524">
                  <c:v>4.414E-6</c:v>
                </c:pt>
                <c:pt idx="1525">
                  <c:v>4.39900000000001E-6</c:v>
                </c:pt>
                <c:pt idx="1526">
                  <c:v>4.382E-6</c:v>
                </c:pt>
                <c:pt idx="1527">
                  <c:v>4.361E-6</c:v>
                </c:pt>
                <c:pt idx="1528">
                  <c:v>4.344E-6</c:v>
                </c:pt>
                <c:pt idx="1529">
                  <c:v>4.32E-6</c:v>
                </c:pt>
                <c:pt idx="1530">
                  <c:v>4.29600000000001E-6</c:v>
                </c:pt>
                <c:pt idx="1531">
                  <c:v>4.27900000000002E-6</c:v>
                </c:pt>
                <c:pt idx="1532">
                  <c:v>4.252E-6</c:v>
                </c:pt>
                <c:pt idx="1533">
                  <c:v>4.23000000000001E-6</c:v>
                </c:pt>
                <c:pt idx="1534">
                  <c:v>4.21E-6</c:v>
                </c:pt>
                <c:pt idx="1535">
                  <c:v>4.187E-6</c:v>
                </c:pt>
                <c:pt idx="1536">
                  <c:v>4.17100000000001E-6</c:v>
                </c:pt>
                <c:pt idx="1537">
                  <c:v>4.15E-6</c:v>
                </c:pt>
                <c:pt idx="1538">
                  <c:v>4.126E-6</c:v>
                </c:pt>
                <c:pt idx="1539">
                  <c:v>4.113E-6</c:v>
                </c:pt>
                <c:pt idx="1540">
                  <c:v>4.098E-6</c:v>
                </c:pt>
                <c:pt idx="1541">
                  <c:v>4.07900000000002E-6</c:v>
                </c:pt>
                <c:pt idx="1542">
                  <c:v>4.063E-6</c:v>
                </c:pt>
                <c:pt idx="1543">
                  <c:v>4.03900000000002E-6</c:v>
                </c:pt>
                <c:pt idx="1544">
                  <c:v>4.02E-6</c:v>
                </c:pt>
                <c:pt idx="1545">
                  <c:v>4.004E-6</c:v>
                </c:pt>
                <c:pt idx="1546">
                  <c:v>3.98700000000001E-6</c:v>
                </c:pt>
                <c:pt idx="1547">
                  <c:v>3.97300000000001E-6</c:v>
                </c:pt>
                <c:pt idx="1548">
                  <c:v>3.956E-6</c:v>
                </c:pt>
                <c:pt idx="1549">
                  <c:v>3.939E-6</c:v>
                </c:pt>
                <c:pt idx="1550">
                  <c:v>3.92400000000001E-6</c:v>
                </c:pt>
                <c:pt idx="1551">
                  <c:v>3.90900000000001E-6</c:v>
                </c:pt>
                <c:pt idx="1552">
                  <c:v>3.894E-6</c:v>
                </c:pt>
                <c:pt idx="1553">
                  <c:v>3.878E-6</c:v>
                </c:pt>
                <c:pt idx="1554">
                  <c:v>3.85700000000001E-6</c:v>
                </c:pt>
                <c:pt idx="1555">
                  <c:v>3.84300000000001E-6</c:v>
                </c:pt>
                <c:pt idx="1556">
                  <c:v>3.82400000000001E-6</c:v>
                </c:pt>
                <c:pt idx="1557">
                  <c:v>3.81E-6</c:v>
                </c:pt>
                <c:pt idx="1558">
                  <c:v>3.79400000000001E-6</c:v>
                </c:pt>
                <c:pt idx="1559">
                  <c:v>3.77200000000001E-6</c:v>
                </c:pt>
                <c:pt idx="1560">
                  <c:v>3.756E-6</c:v>
                </c:pt>
                <c:pt idx="1561">
                  <c:v>3.73700000000001E-6</c:v>
                </c:pt>
                <c:pt idx="1562">
                  <c:v>3.71500000000001E-6</c:v>
                </c:pt>
                <c:pt idx="1563">
                  <c:v>3.70100000000001E-6</c:v>
                </c:pt>
                <c:pt idx="1564">
                  <c:v>3.68800000000001E-6</c:v>
                </c:pt>
                <c:pt idx="1565">
                  <c:v>3.67400000000001E-6</c:v>
                </c:pt>
                <c:pt idx="1566">
                  <c:v>3.666E-6</c:v>
                </c:pt>
                <c:pt idx="1567">
                  <c:v>3.651E-6</c:v>
                </c:pt>
                <c:pt idx="1568">
                  <c:v>3.64400000000001E-6</c:v>
                </c:pt>
                <c:pt idx="1569">
                  <c:v>3.63000000000001E-6</c:v>
                </c:pt>
                <c:pt idx="1570">
                  <c:v>3.616E-6</c:v>
                </c:pt>
                <c:pt idx="1571">
                  <c:v>3.60300000000001E-6</c:v>
                </c:pt>
                <c:pt idx="1572">
                  <c:v>3.58800000000001E-6</c:v>
                </c:pt>
                <c:pt idx="1573">
                  <c:v>3.572E-6</c:v>
                </c:pt>
                <c:pt idx="1574">
                  <c:v>3.558E-6</c:v>
                </c:pt>
                <c:pt idx="1575">
                  <c:v>3.54400000000001E-6</c:v>
                </c:pt>
                <c:pt idx="1576">
                  <c:v>3.535E-6</c:v>
                </c:pt>
                <c:pt idx="1577">
                  <c:v>3.522E-6</c:v>
                </c:pt>
                <c:pt idx="1578">
                  <c:v>3.50800000000001E-6</c:v>
                </c:pt>
                <c:pt idx="1579">
                  <c:v>3.498E-6</c:v>
                </c:pt>
                <c:pt idx="1580">
                  <c:v>3.486E-6</c:v>
                </c:pt>
                <c:pt idx="1581">
                  <c:v>3.473E-6</c:v>
                </c:pt>
                <c:pt idx="1582">
                  <c:v>3.455E-6</c:v>
                </c:pt>
                <c:pt idx="1583">
                  <c:v>3.436E-6</c:v>
                </c:pt>
                <c:pt idx="1584">
                  <c:v>3.422E-6</c:v>
                </c:pt>
                <c:pt idx="1585">
                  <c:v>3.408E-6</c:v>
                </c:pt>
                <c:pt idx="1586">
                  <c:v>3.394E-6</c:v>
                </c:pt>
                <c:pt idx="1587">
                  <c:v>3.38300000000001E-6</c:v>
                </c:pt>
                <c:pt idx="1588">
                  <c:v>3.37E-6</c:v>
                </c:pt>
                <c:pt idx="1589">
                  <c:v>3.363E-6</c:v>
                </c:pt>
                <c:pt idx="1590">
                  <c:v>3.353E-6</c:v>
                </c:pt>
                <c:pt idx="1591">
                  <c:v>3.341E-6</c:v>
                </c:pt>
                <c:pt idx="1592">
                  <c:v>3.329E-6</c:v>
                </c:pt>
                <c:pt idx="1593">
                  <c:v>3.315E-6</c:v>
                </c:pt>
                <c:pt idx="1594">
                  <c:v>3.301E-6</c:v>
                </c:pt>
                <c:pt idx="1595">
                  <c:v>3.291E-6</c:v>
                </c:pt>
                <c:pt idx="1596">
                  <c:v>3.279E-6</c:v>
                </c:pt>
                <c:pt idx="1597">
                  <c:v>3.271E-6</c:v>
                </c:pt>
                <c:pt idx="1598">
                  <c:v>3.26400000000001E-6</c:v>
                </c:pt>
                <c:pt idx="1599">
                  <c:v>3.25E-6</c:v>
                </c:pt>
                <c:pt idx="1600">
                  <c:v>3.24200000000001E-6</c:v>
                </c:pt>
                <c:pt idx="1601">
                  <c:v>3.22900000000001E-6</c:v>
                </c:pt>
                <c:pt idx="1602">
                  <c:v>3.215E-6</c:v>
                </c:pt>
                <c:pt idx="1603">
                  <c:v>3.20700000000001E-6</c:v>
                </c:pt>
                <c:pt idx="1604">
                  <c:v>3.194E-6</c:v>
                </c:pt>
                <c:pt idx="1605">
                  <c:v>3.186E-6</c:v>
                </c:pt>
                <c:pt idx="1606">
                  <c:v>3.179E-6</c:v>
                </c:pt>
                <c:pt idx="1607">
                  <c:v>3.16700000000001E-6</c:v>
                </c:pt>
                <c:pt idx="1608">
                  <c:v>3.16300000000001E-6</c:v>
                </c:pt>
                <c:pt idx="1609">
                  <c:v>3.156E-6</c:v>
                </c:pt>
                <c:pt idx="1610">
                  <c:v>3.145E-6</c:v>
                </c:pt>
                <c:pt idx="1611">
                  <c:v>3.138E-6</c:v>
                </c:pt>
                <c:pt idx="1612">
                  <c:v>3.12400000000001E-6</c:v>
                </c:pt>
                <c:pt idx="1613">
                  <c:v>3.115E-6</c:v>
                </c:pt>
                <c:pt idx="1614">
                  <c:v>3.106E-6</c:v>
                </c:pt>
                <c:pt idx="1615">
                  <c:v>3.094E-6</c:v>
                </c:pt>
                <c:pt idx="1616">
                  <c:v>3.08800000000001E-6</c:v>
                </c:pt>
                <c:pt idx="1617">
                  <c:v>3.077E-6</c:v>
                </c:pt>
                <c:pt idx="1618">
                  <c:v>3.06700000000001E-6</c:v>
                </c:pt>
                <c:pt idx="1619">
                  <c:v>3.064E-6</c:v>
                </c:pt>
                <c:pt idx="1620">
                  <c:v>3.051E-6</c:v>
                </c:pt>
                <c:pt idx="1621">
                  <c:v>3.038E-6</c:v>
                </c:pt>
                <c:pt idx="1622">
                  <c:v>3.026E-6</c:v>
                </c:pt>
                <c:pt idx="1623">
                  <c:v>3.011E-6</c:v>
                </c:pt>
                <c:pt idx="1624">
                  <c:v>3.002E-6</c:v>
                </c:pt>
                <c:pt idx="1625">
                  <c:v>2.992E-6</c:v>
                </c:pt>
                <c:pt idx="1626">
                  <c:v>2.982E-6</c:v>
                </c:pt>
                <c:pt idx="1627">
                  <c:v>2.981E-6</c:v>
                </c:pt>
                <c:pt idx="1628">
                  <c:v>2.975E-6</c:v>
                </c:pt>
                <c:pt idx="1629">
                  <c:v>2.969E-6</c:v>
                </c:pt>
                <c:pt idx="1630">
                  <c:v>2.962E-6</c:v>
                </c:pt>
                <c:pt idx="1631">
                  <c:v>2.949E-6</c:v>
                </c:pt>
                <c:pt idx="1632">
                  <c:v>2.943E-6</c:v>
                </c:pt>
                <c:pt idx="1633">
                  <c:v>2.929E-6</c:v>
                </c:pt>
                <c:pt idx="1634">
                  <c:v>2.915E-6</c:v>
                </c:pt>
                <c:pt idx="1635">
                  <c:v>2.909E-6</c:v>
                </c:pt>
                <c:pt idx="1636">
                  <c:v>2.9E-6</c:v>
                </c:pt>
                <c:pt idx="1637">
                  <c:v>2.894E-6</c:v>
                </c:pt>
                <c:pt idx="1638">
                  <c:v>2.891E-6</c:v>
                </c:pt>
                <c:pt idx="1639">
                  <c:v>2.881E-6</c:v>
                </c:pt>
                <c:pt idx="1640">
                  <c:v>2.881E-6</c:v>
                </c:pt>
                <c:pt idx="1641">
                  <c:v>2.879E-6</c:v>
                </c:pt>
                <c:pt idx="1642">
                  <c:v>2.874E-6</c:v>
                </c:pt>
                <c:pt idx="1643">
                  <c:v>2.873E-6</c:v>
                </c:pt>
                <c:pt idx="1644">
                  <c:v>2.865E-6</c:v>
                </c:pt>
                <c:pt idx="1645">
                  <c:v>2.86E-6</c:v>
                </c:pt>
                <c:pt idx="1646">
                  <c:v>2.852E-6</c:v>
                </c:pt>
                <c:pt idx="1647">
                  <c:v>2.839E-6</c:v>
                </c:pt>
                <c:pt idx="1648">
                  <c:v>2.832E-6</c:v>
                </c:pt>
                <c:pt idx="1649">
                  <c:v>2.821E-6</c:v>
                </c:pt>
                <c:pt idx="1650">
                  <c:v>2.808E-6</c:v>
                </c:pt>
                <c:pt idx="1651">
                  <c:v>2.806E-6</c:v>
                </c:pt>
                <c:pt idx="1652">
                  <c:v>2.796E-6</c:v>
                </c:pt>
                <c:pt idx="1653">
                  <c:v>2.792E-6</c:v>
                </c:pt>
                <c:pt idx="1654">
                  <c:v>2.78800000000001E-6</c:v>
                </c:pt>
                <c:pt idx="1655">
                  <c:v>2.778E-6</c:v>
                </c:pt>
                <c:pt idx="1656">
                  <c:v>2.777E-6</c:v>
                </c:pt>
                <c:pt idx="1657">
                  <c:v>2.771E-6</c:v>
                </c:pt>
                <c:pt idx="1658">
                  <c:v>2.76300000000001E-6</c:v>
                </c:pt>
                <c:pt idx="1659">
                  <c:v>2.759E-6</c:v>
                </c:pt>
                <c:pt idx="1660">
                  <c:v>2.751E-6</c:v>
                </c:pt>
                <c:pt idx="1661">
                  <c:v>2.74700000000001E-6</c:v>
                </c:pt>
                <c:pt idx="1662">
                  <c:v>2.74400000000001E-6</c:v>
                </c:pt>
                <c:pt idx="1663">
                  <c:v>2.734E-6</c:v>
                </c:pt>
                <c:pt idx="1664">
                  <c:v>2.73E-6</c:v>
                </c:pt>
                <c:pt idx="1665">
                  <c:v>2.721E-6</c:v>
                </c:pt>
                <c:pt idx="1666">
                  <c:v>2.715E-6</c:v>
                </c:pt>
                <c:pt idx="1667">
                  <c:v>2.712E-6</c:v>
                </c:pt>
                <c:pt idx="1668">
                  <c:v>2.705E-6</c:v>
                </c:pt>
                <c:pt idx="1669">
                  <c:v>2.698E-6</c:v>
                </c:pt>
                <c:pt idx="1670">
                  <c:v>2.693E-6</c:v>
                </c:pt>
                <c:pt idx="1671">
                  <c:v>2.688E-6</c:v>
                </c:pt>
                <c:pt idx="1672">
                  <c:v>2.686E-6</c:v>
                </c:pt>
                <c:pt idx="1673">
                  <c:v>2.68E-6</c:v>
                </c:pt>
                <c:pt idx="1674">
                  <c:v>2.672E-6</c:v>
                </c:pt>
                <c:pt idx="1675">
                  <c:v>2.669E-6</c:v>
                </c:pt>
                <c:pt idx="1676">
                  <c:v>2.659E-6</c:v>
                </c:pt>
                <c:pt idx="1677">
                  <c:v>2.651E-6</c:v>
                </c:pt>
                <c:pt idx="1678">
                  <c:v>2.638E-6</c:v>
                </c:pt>
                <c:pt idx="1679">
                  <c:v>2.62700000000001E-6</c:v>
                </c:pt>
                <c:pt idx="1680">
                  <c:v>2.618E-6</c:v>
                </c:pt>
                <c:pt idx="1681">
                  <c:v>2.609E-6</c:v>
                </c:pt>
                <c:pt idx="1682">
                  <c:v>2.598E-6</c:v>
                </c:pt>
                <c:pt idx="1683">
                  <c:v>2.597E-6</c:v>
                </c:pt>
                <c:pt idx="1684">
                  <c:v>2.594E-6</c:v>
                </c:pt>
                <c:pt idx="1685">
                  <c:v>2.594E-6</c:v>
                </c:pt>
                <c:pt idx="1686">
                  <c:v>2.593E-6</c:v>
                </c:pt>
                <c:pt idx="1687">
                  <c:v>2.591E-6</c:v>
                </c:pt>
                <c:pt idx="1688">
                  <c:v>2.591E-6</c:v>
                </c:pt>
                <c:pt idx="1689">
                  <c:v>2.58700000000001E-6</c:v>
                </c:pt>
                <c:pt idx="1690">
                  <c:v>2.583E-6</c:v>
                </c:pt>
                <c:pt idx="1691">
                  <c:v>2.58E-6</c:v>
                </c:pt>
                <c:pt idx="1692">
                  <c:v>2.574E-6</c:v>
                </c:pt>
                <c:pt idx="1693">
                  <c:v>2.568E-6</c:v>
                </c:pt>
                <c:pt idx="1694">
                  <c:v>2.562E-6</c:v>
                </c:pt>
                <c:pt idx="1695">
                  <c:v>2.556E-6</c:v>
                </c:pt>
                <c:pt idx="1696">
                  <c:v>2.553E-6</c:v>
                </c:pt>
                <c:pt idx="1697">
                  <c:v>2.545E-6</c:v>
                </c:pt>
                <c:pt idx="1698">
                  <c:v>2.54E-6</c:v>
                </c:pt>
                <c:pt idx="1699">
                  <c:v>2.539E-6</c:v>
                </c:pt>
                <c:pt idx="1700">
                  <c:v>2.532E-6</c:v>
                </c:pt>
                <c:pt idx="1701">
                  <c:v>2.525E-6</c:v>
                </c:pt>
                <c:pt idx="1702">
                  <c:v>2.519E-6</c:v>
                </c:pt>
                <c:pt idx="1703">
                  <c:v>2.511E-6</c:v>
                </c:pt>
                <c:pt idx="1704">
                  <c:v>2.509E-6</c:v>
                </c:pt>
                <c:pt idx="1705">
                  <c:v>2.502E-6</c:v>
                </c:pt>
                <c:pt idx="1706">
                  <c:v>2.497E-6</c:v>
                </c:pt>
                <c:pt idx="1707">
                  <c:v>2.497E-6</c:v>
                </c:pt>
                <c:pt idx="1708">
                  <c:v>2.496E-6</c:v>
                </c:pt>
                <c:pt idx="1709">
                  <c:v>2.495E-6</c:v>
                </c:pt>
                <c:pt idx="1710">
                  <c:v>2.494E-6</c:v>
                </c:pt>
                <c:pt idx="1711">
                  <c:v>2.491E-6</c:v>
                </c:pt>
                <c:pt idx="1712">
                  <c:v>2.491E-6</c:v>
                </c:pt>
                <c:pt idx="1713">
                  <c:v>2.487E-6</c:v>
                </c:pt>
                <c:pt idx="1714">
                  <c:v>2.485E-6</c:v>
                </c:pt>
                <c:pt idx="1715">
                  <c:v>2.485E-6</c:v>
                </c:pt>
                <c:pt idx="1716">
                  <c:v>2.482E-6</c:v>
                </c:pt>
                <c:pt idx="1717">
                  <c:v>2.482E-6</c:v>
                </c:pt>
                <c:pt idx="1718">
                  <c:v>2.479E-6</c:v>
                </c:pt>
                <c:pt idx="1719">
                  <c:v>2.472E-6</c:v>
                </c:pt>
                <c:pt idx="1720">
                  <c:v>2.473E-6</c:v>
                </c:pt>
                <c:pt idx="1721">
                  <c:v>2.466E-6</c:v>
                </c:pt>
                <c:pt idx="1722">
                  <c:v>2.459E-6</c:v>
                </c:pt>
                <c:pt idx="1723">
                  <c:v>2.457E-6</c:v>
                </c:pt>
                <c:pt idx="1724">
                  <c:v>2.446E-6</c:v>
                </c:pt>
                <c:pt idx="1725">
                  <c:v>2.442E-6</c:v>
                </c:pt>
                <c:pt idx="1726">
                  <c:v>2.435E-6</c:v>
                </c:pt>
                <c:pt idx="1727">
                  <c:v>2.424E-6</c:v>
                </c:pt>
                <c:pt idx="1728">
                  <c:v>2.422E-6</c:v>
                </c:pt>
                <c:pt idx="1729">
                  <c:v>2.417E-6</c:v>
                </c:pt>
                <c:pt idx="1730">
                  <c:v>2.408E-6</c:v>
                </c:pt>
                <c:pt idx="1731">
                  <c:v>2.411E-6</c:v>
                </c:pt>
                <c:pt idx="1732">
                  <c:v>2.407E-6</c:v>
                </c:pt>
                <c:pt idx="1733">
                  <c:v>2.406E-6</c:v>
                </c:pt>
                <c:pt idx="1734">
                  <c:v>2.404E-6</c:v>
                </c:pt>
                <c:pt idx="1735">
                  <c:v>2.399E-6</c:v>
                </c:pt>
                <c:pt idx="1736">
                  <c:v>2.399E-6</c:v>
                </c:pt>
                <c:pt idx="1737">
                  <c:v>2.396E-6</c:v>
                </c:pt>
                <c:pt idx="1738">
                  <c:v>2.391E-6</c:v>
                </c:pt>
                <c:pt idx="1739">
                  <c:v>2.391E-6</c:v>
                </c:pt>
                <c:pt idx="1740">
                  <c:v>2.39E-6</c:v>
                </c:pt>
                <c:pt idx="1741">
                  <c:v>2.389E-6</c:v>
                </c:pt>
                <c:pt idx="1742">
                  <c:v>2.389E-6</c:v>
                </c:pt>
                <c:pt idx="1743">
                  <c:v>2.385E-6</c:v>
                </c:pt>
                <c:pt idx="1744">
                  <c:v>2.386E-6</c:v>
                </c:pt>
                <c:pt idx="1745">
                  <c:v>2.381E-6</c:v>
                </c:pt>
                <c:pt idx="1746">
                  <c:v>2.375E-6</c:v>
                </c:pt>
                <c:pt idx="1747">
                  <c:v>2.375E-6</c:v>
                </c:pt>
                <c:pt idx="1748">
                  <c:v>2.371E-6</c:v>
                </c:pt>
                <c:pt idx="1749">
                  <c:v>2.366E-6</c:v>
                </c:pt>
                <c:pt idx="1750">
                  <c:v>2.362E-6</c:v>
                </c:pt>
                <c:pt idx="1751">
                  <c:v>2.355E-6</c:v>
                </c:pt>
                <c:pt idx="1752">
                  <c:v>2.356E-6</c:v>
                </c:pt>
                <c:pt idx="1753">
                  <c:v>2.356E-6</c:v>
                </c:pt>
                <c:pt idx="1754">
                  <c:v>2.349E-6</c:v>
                </c:pt>
                <c:pt idx="1755">
                  <c:v>2.349E-6</c:v>
                </c:pt>
                <c:pt idx="1756">
                  <c:v>2.345E-6</c:v>
                </c:pt>
                <c:pt idx="1757">
                  <c:v>2.345E-6</c:v>
                </c:pt>
                <c:pt idx="1758">
                  <c:v>2.345E-6</c:v>
                </c:pt>
                <c:pt idx="1759">
                  <c:v>2.336E-6</c:v>
                </c:pt>
                <c:pt idx="1760">
                  <c:v>2.335E-6</c:v>
                </c:pt>
                <c:pt idx="1761">
                  <c:v>2.33E-6</c:v>
                </c:pt>
                <c:pt idx="1762">
                  <c:v>2.324E-6</c:v>
                </c:pt>
                <c:pt idx="1763">
                  <c:v>2.326E-6</c:v>
                </c:pt>
                <c:pt idx="1764">
                  <c:v>2.32E-6</c:v>
                </c:pt>
                <c:pt idx="1765">
                  <c:v>2.316E-6</c:v>
                </c:pt>
                <c:pt idx="1766">
                  <c:v>2.317E-6</c:v>
                </c:pt>
                <c:pt idx="1767">
                  <c:v>2.31E-6</c:v>
                </c:pt>
                <c:pt idx="1768">
                  <c:v>2.311E-6</c:v>
                </c:pt>
                <c:pt idx="1769">
                  <c:v>2.308E-6</c:v>
                </c:pt>
                <c:pt idx="1770">
                  <c:v>2.303E-6</c:v>
                </c:pt>
                <c:pt idx="1771">
                  <c:v>2.305E-6</c:v>
                </c:pt>
                <c:pt idx="1772">
                  <c:v>2.302E-6</c:v>
                </c:pt>
                <c:pt idx="1773">
                  <c:v>2.301E-6</c:v>
                </c:pt>
                <c:pt idx="1774">
                  <c:v>2.301E-6</c:v>
                </c:pt>
                <c:pt idx="1775">
                  <c:v>2.298E-6</c:v>
                </c:pt>
                <c:pt idx="1776">
                  <c:v>2.298E-6</c:v>
                </c:pt>
                <c:pt idx="1777">
                  <c:v>2.297E-6</c:v>
                </c:pt>
                <c:pt idx="1778">
                  <c:v>2.295E-6</c:v>
                </c:pt>
                <c:pt idx="1779">
                  <c:v>2.295E-6</c:v>
                </c:pt>
                <c:pt idx="1780">
                  <c:v>2.294E-6</c:v>
                </c:pt>
                <c:pt idx="1781">
                  <c:v>2.294E-6</c:v>
                </c:pt>
                <c:pt idx="1782">
                  <c:v>2.293E-6</c:v>
                </c:pt>
                <c:pt idx="1783">
                  <c:v>2.291E-6</c:v>
                </c:pt>
                <c:pt idx="1784">
                  <c:v>2.292E-6</c:v>
                </c:pt>
                <c:pt idx="1785">
                  <c:v>2.291E-6</c:v>
                </c:pt>
                <c:pt idx="1786">
                  <c:v>2.291E-6</c:v>
                </c:pt>
                <c:pt idx="1787">
                  <c:v>2.293E-6</c:v>
                </c:pt>
                <c:pt idx="1788">
                  <c:v>2.293E-6</c:v>
                </c:pt>
                <c:pt idx="1789">
                  <c:v>2.293E-6</c:v>
                </c:pt>
                <c:pt idx="1790">
                  <c:v>2.294E-6</c:v>
                </c:pt>
                <c:pt idx="1791">
                  <c:v>2.292E-6</c:v>
                </c:pt>
                <c:pt idx="1792">
                  <c:v>2.291E-6</c:v>
                </c:pt>
                <c:pt idx="1793">
                  <c:v>2.28800000000001E-6</c:v>
                </c:pt>
                <c:pt idx="1794">
                  <c:v>2.28300000000001E-6</c:v>
                </c:pt>
                <c:pt idx="1795">
                  <c:v>2.284E-6</c:v>
                </c:pt>
                <c:pt idx="1796">
                  <c:v>2.284E-6</c:v>
                </c:pt>
                <c:pt idx="1797">
                  <c:v>2.282E-6</c:v>
                </c:pt>
                <c:pt idx="1798">
                  <c:v>2.282E-6</c:v>
                </c:pt>
                <c:pt idx="1799">
                  <c:v>2.289E-6</c:v>
                </c:pt>
              </c:numCache>
            </c:numRef>
          </c:yVal>
          <c:smooth val="1"/>
        </c:ser>
        <c:ser>
          <c:idx val="5"/>
          <c:order val="5"/>
          <c:tx>
            <c:v>350 mv/sec</c:v>
          </c:tx>
          <c:marker>
            <c:symbol val="none"/>
          </c:marker>
          <c:xVal>
            <c:numRef>
              <c:f>'[4]8.TXT'!$E$26:$E$1826</c:f>
              <c:numCache>
                <c:formatCode>General</c:formatCode>
                <c:ptCount val="1801"/>
                <c:pt idx="0">
                  <c:v>301.0</c:v>
                </c:pt>
                <c:pt idx="1">
                  <c:v>302.0</c:v>
                </c:pt>
                <c:pt idx="2">
                  <c:v>303.0</c:v>
                </c:pt>
                <c:pt idx="3">
                  <c:v>304.0</c:v>
                </c:pt>
                <c:pt idx="4">
                  <c:v>305.0</c:v>
                </c:pt>
                <c:pt idx="5">
                  <c:v>306.0</c:v>
                </c:pt>
                <c:pt idx="6">
                  <c:v>307.0</c:v>
                </c:pt>
                <c:pt idx="7">
                  <c:v>308.0</c:v>
                </c:pt>
                <c:pt idx="8">
                  <c:v>309.0</c:v>
                </c:pt>
                <c:pt idx="9">
                  <c:v>310.0</c:v>
                </c:pt>
                <c:pt idx="10">
                  <c:v>311.0</c:v>
                </c:pt>
                <c:pt idx="11">
                  <c:v>312.0</c:v>
                </c:pt>
                <c:pt idx="12">
                  <c:v>313.0</c:v>
                </c:pt>
                <c:pt idx="13">
                  <c:v>314.0</c:v>
                </c:pt>
                <c:pt idx="14">
                  <c:v>315.0</c:v>
                </c:pt>
                <c:pt idx="15">
                  <c:v>316.0</c:v>
                </c:pt>
                <c:pt idx="16">
                  <c:v>317.0</c:v>
                </c:pt>
                <c:pt idx="17">
                  <c:v>318.0</c:v>
                </c:pt>
                <c:pt idx="18">
                  <c:v>319.0</c:v>
                </c:pt>
                <c:pt idx="19">
                  <c:v>320.0</c:v>
                </c:pt>
                <c:pt idx="20">
                  <c:v>321.0</c:v>
                </c:pt>
                <c:pt idx="21">
                  <c:v>322.0</c:v>
                </c:pt>
                <c:pt idx="22">
                  <c:v>323.0</c:v>
                </c:pt>
                <c:pt idx="23">
                  <c:v>324.0</c:v>
                </c:pt>
                <c:pt idx="24">
                  <c:v>325.0</c:v>
                </c:pt>
                <c:pt idx="25">
                  <c:v>326.0</c:v>
                </c:pt>
                <c:pt idx="26">
                  <c:v>327.0</c:v>
                </c:pt>
                <c:pt idx="27">
                  <c:v>328.0</c:v>
                </c:pt>
                <c:pt idx="28">
                  <c:v>329.0</c:v>
                </c:pt>
                <c:pt idx="29">
                  <c:v>330.0</c:v>
                </c:pt>
                <c:pt idx="30">
                  <c:v>331.0</c:v>
                </c:pt>
                <c:pt idx="31">
                  <c:v>332.0</c:v>
                </c:pt>
                <c:pt idx="32">
                  <c:v>333.0</c:v>
                </c:pt>
                <c:pt idx="33">
                  <c:v>334.0</c:v>
                </c:pt>
                <c:pt idx="34">
                  <c:v>335.0</c:v>
                </c:pt>
                <c:pt idx="35">
                  <c:v>336.0</c:v>
                </c:pt>
                <c:pt idx="36">
                  <c:v>337.0</c:v>
                </c:pt>
                <c:pt idx="37">
                  <c:v>338.0</c:v>
                </c:pt>
                <c:pt idx="38">
                  <c:v>339.0</c:v>
                </c:pt>
                <c:pt idx="39">
                  <c:v>340.0</c:v>
                </c:pt>
                <c:pt idx="40">
                  <c:v>341.0</c:v>
                </c:pt>
                <c:pt idx="41">
                  <c:v>342.0</c:v>
                </c:pt>
                <c:pt idx="42">
                  <c:v>343.0</c:v>
                </c:pt>
                <c:pt idx="43">
                  <c:v>344.0</c:v>
                </c:pt>
                <c:pt idx="44">
                  <c:v>345.0</c:v>
                </c:pt>
                <c:pt idx="45">
                  <c:v>346.0</c:v>
                </c:pt>
                <c:pt idx="46">
                  <c:v>347.0</c:v>
                </c:pt>
                <c:pt idx="47">
                  <c:v>348.0</c:v>
                </c:pt>
                <c:pt idx="48">
                  <c:v>349.0</c:v>
                </c:pt>
                <c:pt idx="49">
                  <c:v>350.0</c:v>
                </c:pt>
                <c:pt idx="50">
                  <c:v>351.0</c:v>
                </c:pt>
                <c:pt idx="51">
                  <c:v>352.0</c:v>
                </c:pt>
                <c:pt idx="52">
                  <c:v>353.0</c:v>
                </c:pt>
                <c:pt idx="53">
                  <c:v>354.0</c:v>
                </c:pt>
                <c:pt idx="54">
                  <c:v>355.0</c:v>
                </c:pt>
                <c:pt idx="55">
                  <c:v>356.0</c:v>
                </c:pt>
                <c:pt idx="56">
                  <c:v>357.0</c:v>
                </c:pt>
                <c:pt idx="57">
                  <c:v>358.0</c:v>
                </c:pt>
                <c:pt idx="58">
                  <c:v>359.0</c:v>
                </c:pt>
                <c:pt idx="59">
                  <c:v>360.0</c:v>
                </c:pt>
                <c:pt idx="60">
                  <c:v>361.0</c:v>
                </c:pt>
                <c:pt idx="61">
                  <c:v>362.0</c:v>
                </c:pt>
                <c:pt idx="62">
                  <c:v>363.0</c:v>
                </c:pt>
                <c:pt idx="63">
                  <c:v>364.0</c:v>
                </c:pt>
                <c:pt idx="64">
                  <c:v>365.0</c:v>
                </c:pt>
                <c:pt idx="65">
                  <c:v>366.0</c:v>
                </c:pt>
                <c:pt idx="66">
                  <c:v>367.0</c:v>
                </c:pt>
                <c:pt idx="67">
                  <c:v>368.0</c:v>
                </c:pt>
                <c:pt idx="68">
                  <c:v>369.0</c:v>
                </c:pt>
                <c:pt idx="69">
                  <c:v>370.0</c:v>
                </c:pt>
                <c:pt idx="70">
                  <c:v>371.0</c:v>
                </c:pt>
                <c:pt idx="71">
                  <c:v>372.0</c:v>
                </c:pt>
                <c:pt idx="72">
                  <c:v>373.0</c:v>
                </c:pt>
                <c:pt idx="73">
                  <c:v>374.0</c:v>
                </c:pt>
                <c:pt idx="74">
                  <c:v>375.0</c:v>
                </c:pt>
                <c:pt idx="75">
                  <c:v>376.0</c:v>
                </c:pt>
                <c:pt idx="76">
                  <c:v>377.0</c:v>
                </c:pt>
                <c:pt idx="77">
                  <c:v>378.0</c:v>
                </c:pt>
                <c:pt idx="78">
                  <c:v>379.0</c:v>
                </c:pt>
                <c:pt idx="79">
                  <c:v>380.0</c:v>
                </c:pt>
                <c:pt idx="80">
                  <c:v>381.0</c:v>
                </c:pt>
                <c:pt idx="81">
                  <c:v>382.0</c:v>
                </c:pt>
                <c:pt idx="82">
                  <c:v>383.0</c:v>
                </c:pt>
                <c:pt idx="83">
                  <c:v>384.0</c:v>
                </c:pt>
                <c:pt idx="84">
                  <c:v>385.0</c:v>
                </c:pt>
                <c:pt idx="85">
                  <c:v>386.0</c:v>
                </c:pt>
                <c:pt idx="86">
                  <c:v>387.0</c:v>
                </c:pt>
                <c:pt idx="87">
                  <c:v>388.0</c:v>
                </c:pt>
                <c:pt idx="88">
                  <c:v>389.0</c:v>
                </c:pt>
                <c:pt idx="89">
                  <c:v>390.0</c:v>
                </c:pt>
                <c:pt idx="90">
                  <c:v>391.0</c:v>
                </c:pt>
                <c:pt idx="91">
                  <c:v>392.0</c:v>
                </c:pt>
                <c:pt idx="92">
                  <c:v>393.0</c:v>
                </c:pt>
                <c:pt idx="93">
                  <c:v>394.0</c:v>
                </c:pt>
                <c:pt idx="94">
                  <c:v>395.0</c:v>
                </c:pt>
                <c:pt idx="95">
                  <c:v>396.0</c:v>
                </c:pt>
                <c:pt idx="96">
                  <c:v>397.0</c:v>
                </c:pt>
                <c:pt idx="97">
                  <c:v>398.0</c:v>
                </c:pt>
                <c:pt idx="98">
                  <c:v>399.0</c:v>
                </c:pt>
                <c:pt idx="99">
                  <c:v>400.0</c:v>
                </c:pt>
                <c:pt idx="100">
                  <c:v>401.0</c:v>
                </c:pt>
                <c:pt idx="101">
                  <c:v>402.0</c:v>
                </c:pt>
                <c:pt idx="102">
                  <c:v>403.0</c:v>
                </c:pt>
                <c:pt idx="103">
                  <c:v>404.0</c:v>
                </c:pt>
                <c:pt idx="104">
                  <c:v>405.0</c:v>
                </c:pt>
                <c:pt idx="105">
                  <c:v>406.0</c:v>
                </c:pt>
                <c:pt idx="106">
                  <c:v>407.0</c:v>
                </c:pt>
                <c:pt idx="107">
                  <c:v>408.0</c:v>
                </c:pt>
                <c:pt idx="108">
                  <c:v>409.0</c:v>
                </c:pt>
                <c:pt idx="109">
                  <c:v>410.0</c:v>
                </c:pt>
                <c:pt idx="110">
                  <c:v>411.0</c:v>
                </c:pt>
                <c:pt idx="111">
                  <c:v>412.0</c:v>
                </c:pt>
                <c:pt idx="112">
                  <c:v>413.0</c:v>
                </c:pt>
                <c:pt idx="113">
                  <c:v>414.0</c:v>
                </c:pt>
                <c:pt idx="114">
                  <c:v>415.0</c:v>
                </c:pt>
                <c:pt idx="115">
                  <c:v>416.0</c:v>
                </c:pt>
                <c:pt idx="116">
                  <c:v>417.0</c:v>
                </c:pt>
                <c:pt idx="117">
                  <c:v>418.0</c:v>
                </c:pt>
                <c:pt idx="118">
                  <c:v>419.0</c:v>
                </c:pt>
                <c:pt idx="119">
                  <c:v>420.0</c:v>
                </c:pt>
                <c:pt idx="120">
                  <c:v>421.0</c:v>
                </c:pt>
                <c:pt idx="121">
                  <c:v>422.0</c:v>
                </c:pt>
                <c:pt idx="122">
                  <c:v>423.0</c:v>
                </c:pt>
                <c:pt idx="123">
                  <c:v>424.0</c:v>
                </c:pt>
                <c:pt idx="124">
                  <c:v>425.0</c:v>
                </c:pt>
                <c:pt idx="125">
                  <c:v>426.0</c:v>
                </c:pt>
                <c:pt idx="126">
                  <c:v>427.0</c:v>
                </c:pt>
                <c:pt idx="127">
                  <c:v>428.0</c:v>
                </c:pt>
                <c:pt idx="128">
                  <c:v>429.0</c:v>
                </c:pt>
                <c:pt idx="129">
                  <c:v>430.0</c:v>
                </c:pt>
                <c:pt idx="130">
                  <c:v>431.0</c:v>
                </c:pt>
                <c:pt idx="131">
                  <c:v>432.0</c:v>
                </c:pt>
                <c:pt idx="132">
                  <c:v>433.0</c:v>
                </c:pt>
                <c:pt idx="133">
                  <c:v>434.0</c:v>
                </c:pt>
                <c:pt idx="134">
                  <c:v>435.0</c:v>
                </c:pt>
                <c:pt idx="135">
                  <c:v>436.0</c:v>
                </c:pt>
                <c:pt idx="136">
                  <c:v>437.0</c:v>
                </c:pt>
                <c:pt idx="137">
                  <c:v>438.0</c:v>
                </c:pt>
                <c:pt idx="138">
                  <c:v>439.0</c:v>
                </c:pt>
                <c:pt idx="139">
                  <c:v>440.0</c:v>
                </c:pt>
                <c:pt idx="140">
                  <c:v>441.0</c:v>
                </c:pt>
                <c:pt idx="141">
                  <c:v>442.0</c:v>
                </c:pt>
                <c:pt idx="142">
                  <c:v>443.0</c:v>
                </c:pt>
                <c:pt idx="143">
                  <c:v>444.0</c:v>
                </c:pt>
                <c:pt idx="144">
                  <c:v>445.0</c:v>
                </c:pt>
                <c:pt idx="145">
                  <c:v>446.0</c:v>
                </c:pt>
                <c:pt idx="146">
                  <c:v>447.0</c:v>
                </c:pt>
                <c:pt idx="147">
                  <c:v>448.0</c:v>
                </c:pt>
                <c:pt idx="148">
                  <c:v>449.0</c:v>
                </c:pt>
                <c:pt idx="149">
                  <c:v>450.0</c:v>
                </c:pt>
                <c:pt idx="150">
                  <c:v>451.0</c:v>
                </c:pt>
                <c:pt idx="151">
                  <c:v>452.0</c:v>
                </c:pt>
                <c:pt idx="152">
                  <c:v>453.0</c:v>
                </c:pt>
                <c:pt idx="153">
                  <c:v>454.0</c:v>
                </c:pt>
                <c:pt idx="154">
                  <c:v>455.0</c:v>
                </c:pt>
                <c:pt idx="155">
                  <c:v>456.0</c:v>
                </c:pt>
                <c:pt idx="156">
                  <c:v>457.0</c:v>
                </c:pt>
                <c:pt idx="157">
                  <c:v>458.0</c:v>
                </c:pt>
                <c:pt idx="158">
                  <c:v>459.0</c:v>
                </c:pt>
                <c:pt idx="159">
                  <c:v>460.0</c:v>
                </c:pt>
                <c:pt idx="160">
                  <c:v>461.0</c:v>
                </c:pt>
                <c:pt idx="161">
                  <c:v>462.0</c:v>
                </c:pt>
                <c:pt idx="162">
                  <c:v>463.0</c:v>
                </c:pt>
                <c:pt idx="163">
                  <c:v>464.0</c:v>
                </c:pt>
                <c:pt idx="164">
                  <c:v>465.0</c:v>
                </c:pt>
                <c:pt idx="165">
                  <c:v>466.0</c:v>
                </c:pt>
                <c:pt idx="166">
                  <c:v>467.0</c:v>
                </c:pt>
                <c:pt idx="167">
                  <c:v>468.0</c:v>
                </c:pt>
                <c:pt idx="168">
                  <c:v>469.0</c:v>
                </c:pt>
                <c:pt idx="169">
                  <c:v>470.0</c:v>
                </c:pt>
                <c:pt idx="170">
                  <c:v>471.0</c:v>
                </c:pt>
                <c:pt idx="171">
                  <c:v>472.0</c:v>
                </c:pt>
                <c:pt idx="172">
                  <c:v>473.0</c:v>
                </c:pt>
                <c:pt idx="173">
                  <c:v>474.0</c:v>
                </c:pt>
                <c:pt idx="174">
                  <c:v>475.0</c:v>
                </c:pt>
                <c:pt idx="175">
                  <c:v>476.0</c:v>
                </c:pt>
                <c:pt idx="176">
                  <c:v>477.0</c:v>
                </c:pt>
                <c:pt idx="177">
                  <c:v>478.0</c:v>
                </c:pt>
                <c:pt idx="178">
                  <c:v>479.0</c:v>
                </c:pt>
                <c:pt idx="179">
                  <c:v>480.0</c:v>
                </c:pt>
                <c:pt idx="180">
                  <c:v>481.0</c:v>
                </c:pt>
                <c:pt idx="181">
                  <c:v>482.0</c:v>
                </c:pt>
                <c:pt idx="182">
                  <c:v>483.0</c:v>
                </c:pt>
                <c:pt idx="183">
                  <c:v>484.0</c:v>
                </c:pt>
                <c:pt idx="184">
                  <c:v>485.0</c:v>
                </c:pt>
                <c:pt idx="185">
                  <c:v>486.0</c:v>
                </c:pt>
                <c:pt idx="186">
                  <c:v>487.0</c:v>
                </c:pt>
                <c:pt idx="187">
                  <c:v>488.0</c:v>
                </c:pt>
                <c:pt idx="188">
                  <c:v>489.0</c:v>
                </c:pt>
                <c:pt idx="189">
                  <c:v>490.0</c:v>
                </c:pt>
                <c:pt idx="190">
                  <c:v>491.0</c:v>
                </c:pt>
                <c:pt idx="191">
                  <c:v>492.0</c:v>
                </c:pt>
                <c:pt idx="192">
                  <c:v>493.0</c:v>
                </c:pt>
                <c:pt idx="193">
                  <c:v>494.0</c:v>
                </c:pt>
                <c:pt idx="194">
                  <c:v>495.0</c:v>
                </c:pt>
                <c:pt idx="195">
                  <c:v>496.0</c:v>
                </c:pt>
                <c:pt idx="196">
                  <c:v>497.0</c:v>
                </c:pt>
                <c:pt idx="197">
                  <c:v>498.0</c:v>
                </c:pt>
                <c:pt idx="198">
                  <c:v>499.0</c:v>
                </c:pt>
                <c:pt idx="199">
                  <c:v>500.0</c:v>
                </c:pt>
                <c:pt idx="200">
                  <c:v>501.0</c:v>
                </c:pt>
                <c:pt idx="201">
                  <c:v>502.0</c:v>
                </c:pt>
                <c:pt idx="202">
                  <c:v>503.0</c:v>
                </c:pt>
                <c:pt idx="203">
                  <c:v>504.0</c:v>
                </c:pt>
                <c:pt idx="204">
                  <c:v>505.0</c:v>
                </c:pt>
                <c:pt idx="205">
                  <c:v>506.0</c:v>
                </c:pt>
                <c:pt idx="206">
                  <c:v>507.0</c:v>
                </c:pt>
                <c:pt idx="207">
                  <c:v>508.0</c:v>
                </c:pt>
                <c:pt idx="208">
                  <c:v>509.0</c:v>
                </c:pt>
                <c:pt idx="209">
                  <c:v>510.0</c:v>
                </c:pt>
                <c:pt idx="210">
                  <c:v>511.0</c:v>
                </c:pt>
                <c:pt idx="211">
                  <c:v>512.0</c:v>
                </c:pt>
                <c:pt idx="212">
                  <c:v>513.0</c:v>
                </c:pt>
                <c:pt idx="213">
                  <c:v>514.0</c:v>
                </c:pt>
                <c:pt idx="214">
                  <c:v>515.0</c:v>
                </c:pt>
                <c:pt idx="215">
                  <c:v>516.0</c:v>
                </c:pt>
                <c:pt idx="216">
                  <c:v>517.0</c:v>
                </c:pt>
                <c:pt idx="217">
                  <c:v>518.0</c:v>
                </c:pt>
                <c:pt idx="218">
                  <c:v>519.0</c:v>
                </c:pt>
                <c:pt idx="219">
                  <c:v>520.0</c:v>
                </c:pt>
                <c:pt idx="220">
                  <c:v>521.0</c:v>
                </c:pt>
                <c:pt idx="221">
                  <c:v>522.0</c:v>
                </c:pt>
                <c:pt idx="222">
                  <c:v>523.0</c:v>
                </c:pt>
                <c:pt idx="223">
                  <c:v>524.0</c:v>
                </c:pt>
                <c:pt idx="224">
                  <c:v>525.0</c:v>
                </c:pt>
                <c:pt idx="225">
                  <c:v>526.0</c:v>
                </c:pt>
                <c:pt idx="226">
                  <c:v>527.0</c:v>
                </c:pt>
                <c:pt idx="227">
                  <c:v>528.0</c:v>
                </c:pt>
                <c:pt idx="228">
                  <c:v>529.0</c:v>
                </c:pt>
                <c:pt idx="229">
                  <c:v>530.0</c:v>
                </c:pt>
                <c:pt idx="230">
                  <c:v>531.0</c:v>
                </c:pt>
                <c:pt idx="231">
                  <c:v>532.0</c:v>
                </c:pt>
                <c:pt idx="232">
                  <c:v>533.0</c:v>
                </c:pt>
                <c:pt idx="233">
                  <c:v>534.0</c:v>
                </c:pt>
                <c:pt idx="234">
                  <c:v>535.0</c:v>
                </c:pt>
                <c:pt idx="235">
                  <c:v>536.0</c:v>
                </c:pt>
                <c:pt idx="236">
                  <c:v>537.0</c:v>
                </c:pt>
                <c:pt idx="237">
                  <c:v>538.0</c:v>
                </c:pt>
                <c:pt idx="238">
                  <c:v>539.0</c:v>
                </c:pt>
                <c:pt idx="239">
                  <c:v>540.0</c:v>
                </c:pt>
                <c:pt idx="240">
                  <c:v>541.0</c:v>
                </c:pt>
                <c:pt idx="241">
                  <c:v>542.0</c:v>
                </c:pt>
                <c:pt idx="242">
                  <c:v>543.0</c:v>
                </c:pt>
                <c:pt idx="243">
                  <c:v>544.0</c:v>
                </c:pt>
                <c:pt idx="244">
                  <c:v>545.0</c:v>
                </c:pt>
                <c:pt idx="245">
                  <c:v>546.0</c:v>
                </c:pt>
                <c:pt idx="246">
                  <c:v>547.0</c:v>
                </c:pt>
                <c:pt idx="247">
                  <c:v>548.0</c:v>
                </c:pt>
                <c:pt idx="248">
                  <c:v>549.0</c:v>
                </c:pt>
                <c:pt idx="249">
                  <c:v>550.0</c:v>
                </c:pt>
                <c:pt idx="250">
                  <c:v>551.0</c:v>
                </c:pt>
                <c:pt idx="251">
                  <c:v>552.0</c:v>
                </c:pt>
                <c:pt idx="252">
                  <c:v>553.0</c:v>
                </c:pt>
                <c:pt idx="253">
                  <c:v>554.0</c:v>
                </c:pt>
                <c:pt idx="254">
                  <c:v>555.0</c:v>
                </c:pt>
                <c:pt idx="255">
                  <c:v>556.0</c:v>
                </c:pt>
                <c:pt idx="256">
                  <c:v>557.0</c:v>
                </c:pt>
                <c:pt idx="257">
                  <c:v>558.0</c:v>
                </c:pt>
                <c:pt idx="258">
                  <c:v>559.0</c:v>
                </c:pt>
                <c:pt idx="259">
                  <c:v>560.0</c:v>
                </c:pt>
                <c:pt idx="260">
                  <c:v>561.0</c:v>
                </c:pt>
                <c:pt idx="261">
                  <c:v>562.0</c:v>
                </c:pt>
                <c:pt idx="262">
                  <c:v>563.0</c:v>
                </c:pt>
                <c:pt idx="263">
                  <c:v>564.0</c:v>
                </c:pt>
                <c:pt idx="264">
                  <c:v>565.0</c:v>
                </c:pt>
                <c:pt idx="265">
                  <c:v>566.0</c:v>
                </c:pt>
                <c:pt idx="266">
                  <c:v>567.0</c:v>
                </c:pt>
                <c:pt idx="267">
                  <c:v>568.0</c:v>
                </c:pt>
                <c:pt idx="268">
                  <c:v>569.0</c:v>
                </c:pt>
                <c:pt idx="269">
                  <c:v>570.0</c:v>
                </c:pt>
                <c:pt idx="270">
                  <c:v>571.0</c:v>
                </c:pt>
                <c:pt idx="271">
                  <c:v>572.0</c:v>
                </c:pt>
                <c:pt idx="272">
                  <c:v>573.0</c:v>
                </c:pt>
                <c:pt idx="273">
                  <c:v>574.0</c:v>
                </c:pt>
                <c:pt idx="274">
                  <c:v>575.0</c:v>
                </c:pt>
                <c:pt idx="275">
                  <c:v>576.0</c:v>
                </c:pt>
                <c:pt idx="276">
                  <c:v>577.0</c:v>
                </c:pt>
                <c:pt idx="277">
                  <c:v>578.0</c:v>
                </c:pt>
                <c:pt idx="278">
                  <c:v>579.0</c:v>
                </c:pt>
                <c:pt idx="279">
                  <c:v>580.0</c:v>
                </c:pt>
                <c:pt idx="280">
                  <c:v>581.0</c:v>
                </c:pt>
                <c:pt idx="281">
                  <c:v>582.0</c:v>
                </c:pt>
                <c:pt idx="282">
                  <c:v>583.0</c:v>
                </c:pt>
                <c:pt idx="283">
                  <c:v>584.0</c:v>
                </c:pt>
                <c:pt idx="284">
                  <c:v>585.0</c:v>
                </c:pt>
                <c:pt idx="285">
                  <c:v>586.0</c:v>
                </c:pt>
                <c:pt idx="286">
                  <c:v>587.0</c:v>
                </c:pt>
                <c:pt idx="287">
                  <c:v>588.0</c:v>
                </c:pt>
                <c:pt idx="288">
                  <c:v>589.0</c:v>
                </c:pt>
                <c:pt idx="289">
                  <c:v>590.0</c:v>
                </c:pt>
                <c:pt idx="290">
                  <c:v>591.0</c:v>
                </c:pt>
                <c:pt idx="291">
                  <c:v>592.0</c:v>
                </c:pt>
                <c:pt idx="292">
                  <c:v>593.0</c:v>
                </c:pt>
                <c:pt idx="293">
                  <c:v>594.0</c:v>
                </c:pt>
                <c:pt idx="294">
                  <c:v>595.0</c:v>
                </c:pt>
                <c:pt idx="295">
                  <c:v>596.0</c:v>
                </c:pt>
                <c:pt idx="296">
                  <c:v>597.0</c:v>
                </c:pt>
                <c:pt idx="297">
                  <c:v>598.0</c:v>
                </c:pt>
                <c:pt idx="298">
                  <c:v>599.0</c:v>
                </c:pt>
                <c:pt idx="299">
                  <c:v>600.0</c:v>
                </c:pt>
                <c:pt idx="300">
                  <c:v>601.0</c:v>
                </c:pt>
                <c:pt idx="301">
                  <c:v>602.0</c:v>
                </c:pt>
                <c:pt idx="302">
                  <c:v>603.0</c:v>
                </c:pt>
                <c:pt idx="303">
                  <c:v>604.0</c:v>
                </c:pt>
                <c:pt idx="304">
                  <c:v>605.0</c:v>
                </c:pt>
                <c:pt idx="305">
                  <c:v>606.0</c:v>
                </c:pt>
                <c:pt idx="306">
                  <c:v>607.0</c:v>
                </c:pt>
                <c:pt idx="307">
                  <c:v>608.0</c:v>
                </c:pt>
                <c:pt idx="308">
                  <c:v>609.0</c:v>
                </c:pt>
                <c:pt idx="309">
                  <c:v>610.0</c:v>
                </c:pt>
                <c:pt idx="310">
                  <c:v>611.0</c:v>
                </c:pt>
                <c:pt idx="311">
                  <c:v>612.0</c:v>
                </c:pt>
                <c:pt idx="312">
                  <c:v>613.0</c:v>
                </c:pt>
                <c:pt idx="313">
                  <c:v>614.0</c:v>
                </c:pt>
                <c:pt idx="314">
                  <c:v>615.0</c:v>
                </c:pt>
                <c:pt idx="315">
                  <c:v>616.0</c:v>
                </c:pt>
                <c:pt idx="316">
                  <c:v>617.0</c:v>
                </c:pt>
                <c:pt idx="317">
                  <c:v>618.0</c:v>
                </c:pt>
                <c:pt idx="318">
                  <c:v>619.0</c:v>
                </c:pt>
                <c:pt idx="319">
                  <c:v>620.0</c:v>
                </c:pt>
                <c:pt idx="320">
                  <c:v>621.0</c:v>
                </c:pt>
                <c:pt idx="321">
                  <c:v>622.0</c:v>
                </c:pt>
                <c:pt idx="322">
                  <c:v>623.0</c:v>
                </c:pt>
                <c:pt idx="323">
                  <c:v>624.0</c:v>
                </c:pt>
                <c:pt idx="324">
                  <c:v>625.0</c:v>
                </c:pt>
                <c:pt idx="325">
                  <c:v>626.0</c:v>
                </c:pt>
                <c:pt idx="326">
                  <c:v>627.0</c:v>
                </c:pt>
                <c:pt idx="327">
                  <c:v>628.0</c:v>
                </c:pt>
                <c:pt idx="328">
                  <c:v>629.0</c:v>
                </c:pt>
                <c:pt idx="329">
                  <c:v>630.0</c:v>
                </c:pt>
                <c:pt idx="330">
                  <c:v>631.0</c:v>
                </c:pt>
                <c:pt idx="331">
                  <c:v>632.0</c:v>
                </c:pt>
                <c:pt idx="332">
                  <c:v>633.0</c:v>
                </c:pt>
                <c:pt idx="333">
                  <c:v>634.0</c:v>
                </c:pt>
                <c:pt idx="334">
                  <c:v>635.0</c:v>
                </c:pt>
                <c:pt idx="335">
                  <c:v>636.0</c:v>
                </c:pt>
                <c:pt idx="336">
                  <c:v>637.0</c:v>
                </c:pt>
                <c:pt idx="337">
                  <c:v>638.0</c:v>
                </c:pt>
                <c:pt idx="338">
                  <c:v>639.0</c:v>
                </c:pt>
                <c:pt idx="339">
                  <c:v>640.0</c:v>
                </c:pt>
                <c:pt idx="340">
                  <c:v>641.0</c:v>
                </c:pt>
                <c:pt idx="341">
                  <c:v>642.0</c:v>
                </c:pt>
                <c:pt idx="342">
                  <c:v>643.0</c:v>
                </c:pt>
                <c:pt idx="343">
                  <c:v>644.0</c:v>
                </c:pt>
                <c:pt idx="344">
                  <c:v>645.0</c:v>
                </c:pt>
                <c:pt idx="345">
                  <c:v>646.0</c:v>
                </c:pt>
                <c:pt idx="346">
                  <c:v>647.0</c:v>
                </c:pt>
                <c:pt idx="347">
                  <c:v>648.0</c:v>
                </c:pt>
                <c:pt idx="348">
                  <c:v>649.0</c:v>
                </c:pt>
                <c:pt idx="349">
                  <c:v>650.0</c:v>
                </c:pt>
                <c:pt idx="350">
                  <c:v>651.0</c:v>
                </c:pt>
                <c:pt idx="351">
                  <c:v>652.0</c:v>
                </c:pt>
                <c:pt idx="352">
                  <c:v>653.0</c:v>
                </c:pt>
                <c:pt idx="353">
                  <c:v>654.0</c:v>
                </c:pt>
                <c:pt idx="354">
                  <c:v>655.0</c:v>
                </c:pt>
                <c:pt idx="355">
                  <c:v>656.0</c:v>
                </c:pt>
                <c:pt idx="356">
                  <c:v>657.0</c:v>
                </c:pt>
                <c:pt idx="357">
                  <c:v>658.0</c:v>
                </c:pt>
                <c:pt idx="358">
                  <c:v>659.0</c:v>
                </c:pt>
                <c:pt idx="359">
                  <c:v>660.0</c:v>
                </c:pt>
                <c:pt idx="360">
                  <c:v>661.0</c:v>
                </c:pt>
                <c:pt idx="361">
                  <c:v>662.0</c:v>
                </c:pt>
                <c:pt idx="362">
                  <c:v>663.0</c:v>
                </c:pt>
                <c:pt idx="363">
                  <c:v>664.0</c:v>
                </c:pt>
                <c:pt idx="364">
                  <c:v>665.0</c:v>
                </c:pt>
                <c:pt idx="365">
                  <c:v>666.0</c:v>
                </c:pt>
                <c:pt idx="366">
                  <c:v>667.0</c:v>
                </c:pt>
                <c:pt idx="367">
                  <c:v>668.0</c:v>
                </c:pt>
                <c:pt idx="368">
                  <c:v>669.0</c:v>
                </c:pt>
                <c:pt idx="369">
                  <c:v>670.0</c:v>
                </c:pt>
                <c:pt idx="370">
                  <c:v>671.0</c:v>
                </c:pt>
                <c:pt idx="371">
                  <c:v>672.0</c:v>
                </c:pt>
                <c:pt idx="372">
                  <c:v>673.0</c:v>
                </c:pt>
                <c:pt idx="373">
                  <c:v>674.0</c:v>
                </c:pt>
                <c:pt idx="374">
                  <c:v>675.0</c:v>
                </c:pt>
                <c:pt idx="375">
                  <c:v>676.0</c:v>
                </c:pt>
                <c:pt idx="376">
                  <c:v>677.0</c:v>
                </c:pt>
                <c:pt idx="377">
                  <c:v>678.0</c:v>
                </c:pt>
                <c:pt idx="378">
                  <c:v>679.0</c:v>
                </c:pt>
                <c:pt idx="379">
                  <c:v>680.0</c:v>
                </c:pt>
                <c:pt idx="380">
                  <c:v>681.0</c:v>
                </c:pt>
                <c:pt idx="381">
                  <c:v>682.0</c:v>
                </c:pt>
                <c:pt idx="382">
                  <c:v>683.0</c:v>
                </c:pt>
                <c:pt idx="383">
                  <c:v>684.0</c:v>
                </c:pt>
                <c:pt idx="384">
                  <c:v>685.0</c:v>
                </c:pt>
                <c:pt idx="385">
                  <c:v>686.0</c:v>
                </c:pt>
                <c:pt idx="386">
                  <c:v>687.0</c:v>
                </c:pt>
                <c:pt idx="387">
                  <c:v>688.0</c:v>
                </c:pt>
                <c:pt idx="388">
                  <c:v>689.0</c:v>
                </c:pt>
                <c:pt idx="389">
                  <c:v>690.0</c:v>
                </c:pt>
                <c:pt idx="390">
                  <c:v>691.0</c:v>
                </c:pt>
                <c:pt idx="391">
                  <c:v>692.0</c:v>
                </c:pt>
                <c:pt idx="392">
                  <c:v>693.0</c:v>
                </c:pt>
                <c:pt idx="393">
                  <c:v>694.0</c:v>
                </c:pt>
                <c:pt idx="394">
                  <c:v>695.0</c:v>
                </c:pt>
                <c:pt idx="395">
                  <c:v>696.0</c:v>
                </c:pt>
                <c:pt idx="396">
                  <c:v>697.0</c:v>
                </c:pt>
                <c:pt idx="397">
                  <c:v>698.0</c:v>
                </c:pt>
                <c:pt idx="398">
                  <c:v>699.0</c:v>
                </c:pt>
                <c:pt idx="399">
                  <c:v>700.0</c:v>
                </c:pt>
                <c:pt idx="400">
                  <c:v>701.0</c:v>
                </c:pt>
                <c:pt idx="401">
                  <c:v>702.0</c:v>
                </c:pt>
                <c:pt idx="402">
                  <c:v>703.0</c:v>
                </c:pt>
                <c:pt idx="403">
                  <c:v>704.0</c:v>
                </c:pt>
                <c:pt idx="404">
                  <c:v>705.0</c:v>
                </c:pt>
                <c:pt idx="405">
                  <c:v>706.0</c:v>
                </c:pt>
                <c:pt idx="406">
                  <c:v>707.0</c:v>
                </c:pt>
                <c:pt idx="407">
                  <c:v>708.0</c:v>
                </c:pt>
                <c:pt idx="408">
                  <c:v>709.0</c:v>
                </c:pt>
                <c:pt idx="409">
                  <c:v>710.0</c:v>
                </c:pt>
                <c:pt idx="410">
                  <c:v>711.0</c:v>
                </c:pt>
                <c:pt idx="411">
                  <c:v>712.0</c:v>
                </c:pt>
                <c:pt idx="412">
                  <c:v>713.0</c:v>
                </c:pt>
                <c:pt idx="413">
                  <c:v>714.0</c:v>
                </c:pt>
                <c:pt idx="414">
                  <c:v>715.0</c:v>
                </c:pt>
                <c:pt idx="415">
                  <c:v>716.0</c:v>
                </c:pt>
                <c:pt idx="416">
                  <c:v>717.0</c:v>
                </c:pt>
                <c:pt idx="417">
                  <c:v>718.0</c:v>
                </c:pt>
                <c:pt idx="418">
                  <c:v>719.0</c:v>
                </c:pt>
                <c:pt idx="419">
                  <c:v>720.0</c:v>
                </c:pt>
                <c:pt idx="420">
                  <c:v>721.0</c:v>
                </c:pt>
                <c:pt idx="421">
                  <c:v>722.0</c:v>
                </c:pt>
                <c:pt idx="422">
                  <c:v>723.0</c:v>
                </c:pt>
                <c:pt idx="423">
                  <c:v>724.0</c:v>
                </c:pt>
                <c:pt idx="424">
                  <c:v>725.0</c:v>
                </c:pt>
                <c:pt idx="425">
                  <c:v>726.0</c:v>
                </c:pt>
                <c:pt idx="426">
                  <c:v>727.0</c:v>
                </c:pt>
                <c:pt idx="427">
                  <c:v>728.0</c:v>
                </c:pt>
                <c:pt idx="428">
                  <c:v>729.0</c:v>
                </c:pt>
                <c:pt idx="429">
                  <c:v>730.0</c:v>
                </c:pt>
                <c:pt idx="430">
                  <c:v>731.0</c:v>
                </c:pt>
                <c:pt idx="431">
                  <c:v>732.0</c:v>
                </c:pt>
                <c:pt idx="432">
                  <c:v>733.0</c:v>
                </c:pt>
                <c:pt idx="433">
                  <c:v>734.0</c:v>
                </c:pt>
                <c:pt idx="434">
                  <c:v>735.0</c:v>
                </c:pt>
                <c:pt idx="435">
                  <c:v>736.0</c:v>
                </c:pt>
                <c:pt idx="436">
                  <c:v>737.0</c:v>
                </c:pt>
                <c:pt idx="437">
                  <c:v>738.0</c:v>
                </c:pt>
                <c:pt idx="438">
                  <c:v>739.0</c:v>
                </c:pt>
                <c:pt idx="439">
                  <c:v>740.0</c:v>
                </c:pt>
                <c:pt idx="440">
                  <c:v>741.0</c:v>
                </c:pt>
                <c:pt idx="441">
                  <c:v>742.0</c:v>
                </c:pt>
                <c:pt idx="442">
                  <c:v>743.0</c:v>
                </c:pt>
                <c:pt idx="443">
                  <c:v>744.0</c:v>
                </c:pt>
                <c:pt idx="444">
                  <c:v>745.0</c:v>
                </c:pt>
                <c:pt idx="445">
                  <c:v>746.0</c:v>
                </c:pt>
                <c:pt idx="446">
                  <c:v>747.0</c:v>
                </c:pt>
                <c:pt idx="447">
                  <c:v>748.0</c:v>
                </c:pt>
                <c:pt idx="448">
                  <c:v>749.0</c:v>
                </c:pt>
                <c:pt idx="449">
                  <c:v>750.0</c:v>
                </c:pt>
                <c:pt idx="450">
                  <c:v>751.0</c:v>
                </c:pt>
                <c:pt idx="451">
                  <c:v>752.0</c:v>
                </c:pt>
                <c:pt idx="452">
                  <c:v>753.0</c:v>
                </c:pt>
                <c:pt idx="453">
                  <c:v>754.0</c:v>
                </c:pt>
                <c:pt idx="454">
                  <c:v>755.0</c:v>
                </c:pt>
                <c:pt idx="455">
                  <c:v>756.0</c:v>
                </c:pt>
                <c:pt idx="456">
                  <c:v>757.0</c:v>
                </c:pt>
                <c:pt idx="457">
                  <c:v>758.0</c:v>
                </c:pt>
                <c:pt idx="458">
                  <c:v>759.0</c:v>
                </c:pt>
                <c:pt idx="459">
                  <c:v>760.0</c:v>
                </c:pt>
                <c:pt idx="460">
                  <c:v>761.0</c:v>
                </c:pt>
                <c:pt idx="461">
                  <c:v>762.0</c:v>
                </c:pt>
                <c:pt idx="462">
                  <c:v>763.0</c:v>
                </c:pt>
                <c:pt idx="463">
                  <c:v>764.0</c:v>
                </c:pt>
                <c:pt idx="464">
                  <c:v>765.0</c:v>
                </c:pt>
                <c:pt idx="465">
                  <c:v>766.0</c:v>
                </c:pt>
                <c:pt idx="466">
                  <c:v>767.0</c:v>
                </c:pt>
                <c:pt idx="467">
                  <c:v>768.0</c:v>
                </c:pt>
                <c:pt idx="468">
                  <c:v>769.0</c:v>
                </c:pt>
                <c:pt idx="469">
                  <c:v>770.0</c:v>
                </c:pt>
                <c:pt idx="470">
                  <c:v>771.0</c:v>
                </c:pt>
                <c:pt idx="471">
                  <c:v>772.0</c:v>
                </c:pt>
                <c:pt idx="472">
                  <c:v>773.0</c:v>
                </c:pt>
                <c:pt idx="473">
                  <c:v>774.0</c:v>
                </c:pt>
                <c:pt idx="474">
                  <c:v>775.0</c:v>
                </c:pt>
                <c:pt idx="475">
                  <c:v>776.0</c:v>
                </c:pt>
                <c:pt idx="476">
                  <c:v>777.0</c:v>
                </c:pt>
                <c:pt idx="477">
                  <c:v>778.0</c:v>
                </c:pt>
                <c:pt idx="478">
                  <c:v>779.0</c:v>
                </c:pt>
                <c:pt idx="479">
                  <c:v>780.0</c:v>
                </c:pt>
                <c:pt idx="480">
                  <c:v>781.0</c:v>
                </c:pt>
                <c:pt idx="481">
                  <c:v>782.0</c:v>
                </c:pt>
                <c:pt idx="482">
                  <c:v>783.0</c:v>
                </c:pt>
                <c:pt idx="483">
                  <c:v>784.0</c:v>
                </c:pt>
                <c:pt idx="484">
                  <c:v>785.0</c:v>
                </c:pt>
                <c:pt idx="485">
                  <c:v>786.0</c:v>
                </c:pt>
                <c:pt idx="486">
                  <c:v>787.0</c:v>
                </c:pt>
                <c:pt idx="487">
                  <c:v>788.0</c:v>
                </c:pt>
                <c:pt idx="488">
                  <c:v>789.0</c:v>
                </c:pt>
                <c:pt idx="489">
                  <c:v>790.0</c:v>
                </c:pt>
                <c:pt idx="490">
                  <c:v>791.0</c:v>
                </c:pt>
                <c:pt idx="491">
                  <c:v>792.0</c:v>
                </c:pt>
                <c:pt idx="492">
                  <c:v>793.0</c:v>
                </c:pt>
                <c:pt idx="493">
                  <c:v>794.0</c:v>
                </c:pt>
                <c:pt idx="494">
                  <c:v>795.0</c:v>
                </c:pt>
                <c:pt idx="495">
                  <c:v>796.0</c:v>
                </c:pt>
                <c:pt idx="496">
                  <c:v>797.0</c:v>
                </c:pt>
                <c:pt idx="497">
                  <c:v>798.0</c:v>
                </c:pt>
                <c:pt idx="498">
                  <c:v>799.0</c:v>
                </c:pt>
                <c:pt idx="499">
                  <c:v>800.0</c:v>
                </c:pt>
                <c:pt idx="500">
                  <c:v>801.0</c:v>
                </c:pt>
                <c:pt idx="501">
                  <c:v>802.0</c:v>
                </c:pt>
                <c:pt idx="502">
                  <c:v>803.0</c:v>
                </c:pt>
                <c:pt idx="503">
                  <c:v>804.0</c:v>
                </c:pt>
                <c:pt idx="504">
                  <c:v>805.0</c:v>
                </c:pt>
                <c:pt idx="505">
                  <c:v>806.0</c:v>
                </c:pt>
                <c:pt idx="506">
                  <c:v>807.0</c:v>
                </c:pt>
                <c:pt idx="507">
                  <c:v>808.0</c:v>
                </c:pt>
                <c:pt idx="508">
                  <c:v>809.0</c:v>
                </c:pt>
                <c:pt idx="509">
                  <c:v>810.0</c:v>
                </c:pt>
                <c:pt idx="510">
                  <c:v>811.0</c:v>
                </c:pt>
                <c:pt idx="511">
                  <c:v>812.0</c:v>
                </c:pt>
                <c:pt idx="512">
                  <c:v>813.0</c:v>
                </c:pt>
                <c:pt idx="513">
                  <c:v>814.0</c:v>
                </c:pt>
                <c:pt idx="514">
                  <c:v>815.0</c:v>
                </c:pt>
                <c:pt idx="515">
                  <c:v>816.0</c:v>
                </c:pt>
                <c:pt idx="516">
                  <c:v>817.0</c:v>
                </c:pt>
                <c:pt idx="517">
                  <c:v>818.0</c:v>
                </c:pt>
                <c:pt idx="518">
                  <c:v>819.0</c:v>
                </c:pt>
                <c:pt idx="519">
                  <c:v>820.0</c:v>
                </c:pt>
                <c:pt idx="520">
                  <c:v>821.0</c:v>
                </c:pt>
                <c:pt idx="521">
                  <c:v>822.0</c:v>
                </c:pt>
                <c:pt idx="522">
                  <c:v>823.0</c:v>
                </c:pt>
                <c:pt idx="523">
                  <c:v>824.0</c:v>
                </c:pt>
                <c:pt idx="524">
                  <c:v>825.0</c:v>
                </c:pt>
                <c:pt idx="525">
                  <c:v>826.0</c:v>
                </c:pt>
                <c:pt idx="526">
                  <c:v>827.0</c:v>
                </c:pt>
                <c:pt idx="527">
                  <c:v>828.0</c:v>
                </c:pt>
                <c:pt idx="528">
                  <c:v>829.0</c:v>
                </c:pt>
                <c:pt idx="529">
                  <c:v>830.0</c:v>
                </c:pt>
                <c:pt idx="530">
                  <c:v>831.0</c:v>
                </c:pt>
                <c:pt idx="531">
                  <c:v>832.0</c:v>
                </c:pt>
                <c:pt idx="532">
                  <c:v>833.0</c:v>
                </c:pt>
                <c:pt idx="533">
                  <c:v>834.0</c:v>
                </c:pt>
                <c:pt idx="534">
                  <c:v>835.0</c:v>
                </c:pt>
                <c:pt idx="535">
                  <c:v>836.0</c:v>
                </c:pt>
                <c:pt idx="536">
                  <c:v>837.0</c:v>
                </c:pt>
                <c:pt idx="537">
                  <c:v>838.0</c:v>
                </c:pt>
                <c:pt idx="538">
                  <c:v>839.0</c:v>
                </c:pt>
                <c:pt idx="539">
                  <c:v>840.0</c:v>
                </c:pt>
                <c:pt idx="540">
                  <c:v>841.0</c:v>
                </c:pt>
                <c:pt idx="541">
                  <c:v>842.0</c:v>
                </c:pt>
                <c:pt idx="542">
                  <c:v>843.0</c:v>
                </c:pt>
                <c:pt idx="543">
                  <c:v>844.0</c:v>
                </c:pt>
                <c:pt idx="544">
                  <c:v>845.0</c:v>
                </c:pt>
                <c:pt idx="545">
                  <c:v>846.0</c:v>
                </c:pt>
                <c:pt idx="546">
                  <c:v>847.0</c:v>
                </c:pt>
                <c:pt idx="547">
                  <c:v>848.0</c:v>
                </c:pt>
                <c:pt idx="548">
                  <c:v>849.0</c:v>
                </c:pt>
                <c:pt idx="549">
                  <c:v>850.0</c:v>
                </c:pt>
                <c:pt idx="550">
                  <c:v>851.0</c:v>
                </c:pt>
                <c:pt idx="551">
                  <c:v>852.0</c:v>
                </c:pt>
                <c:pt idx="552">
                  <c:v>853.0</c:v>
                </c:pt>
                <c:pt idx="553">
                  <c:v>854.0</c:v>
                </c:pt>
                <c:pt idx="554">
                  <c:v>855.0</c:v>
                </c:pt>
                <c:pt idx="555">
                  <c:v>856.0</c:v>
                </c:pt>
                <c:pt idx="556">
                  <c:v>857.0</c:v>
                </c:pt>
                <c:pt idx="557">
                  <c:v>858.0</c:v>
                </c:pt>
                <c:pt idx="558">
                  <c:v>859.0</c:v>
                </c:pt>
                <c:pt idx="559">
                  <c:v>860.0</c:v>
                </c:pt>
                <c:pt idx="560">
                  <c:v>861.0</c:v>
                </c:pt>
                <c:pt idx="561">
                  <c:v>862.0</c:v>
                </c:pt>
                <c:pt idx="562">
                  <c:v>863.0</c:v>
                </c:pt>
                <c:pt idx="563">
                  <c:v>864.0</c:v>
                </c:pt>
                <c:pt idx="564">
                  <c:v>865.0</c:v>
                </c:pt>
                <c:pt idx="565">
                  <c:v>866.0</c:v>
                </c:pt>
                <c:pt idx="566">
                  <c:v>867.0</c:v>
                </c:pt>
                <c:pt idx="567">
                  <c:v>868.0</c:v>
                </c:pt>
                <c:pt idx="568">
                  <c:v>869.0</c:v>
                </c:pt>
                <c:pt idx="569">
                  <c:v>870.0</c:v>
                </c:pt>
                <c:pt idx="570">
                  <c:v>871.0</c:v>
                </c:pt>
                <c:pt idx="571">
                  <c:v>872.0</c:v>
                </c:pt>
                <c:pt idx="572">
                  <c:v>873.0</c:v>
                </c:pt>
                <c:pt idx="573">
                  <c:v>874.0</c:v>
                </c:pt>
                <c:pt idx="574">
                  <c:v>875.0</c:v>
                </c:pt>
                <c:pt idx="575">
                  <c:v>876.0</c:v>
                </c:pt>
                <c:pt idx="576">
                  <c:v>877.0</c:v>
                </c:pt>
                <c:pt idx="577">
                  <c:v>878.0</c:v>
                </c:pt>
                <c:pt idx="578">
                  <c:v>879.0</c:v>
                </c:pt>
                <c:pt idx="579">
                  <c:v>880.0</c:v>
                </c:pt>
                <c:pt idx="580">
                  <c:v>881.0</c:v>
                </c:pt>
                <c:pt idx="581">
                  <c:v>882.0</c:v>
                </c:pt>
                <c:pt idx="582">
                  <c:v>883.0</c:v>
                </c:pt>
                <c:pt idx="583">
                  <c:v>884.0</c:v>
                </c:pt>
                <c:pt idx="584">
                  <c:v>885.0</c:v>
                </c:pt>
                <c:pt idx="585">
                  <c:v>886.0</c:v>
                </c:pt>
                <c:pt idx="586">
                  <c:v>887.0</c:v>
                </c:pt>
                <c:pt idx="587">
                  <c:v>888.0</c:v>
                </c:pt>
                <c:pt idx="588">
                  <c:v>889.0</c:v>
                </c:pt>
                <c:pt idx="589">
                  <c:v>890.0</c:v>
                </c:pt>
                <c:pt idx="590">
                  <c:v>891.0</c:v>
                </c:pt>
                <c:pt idx="591">
                  <c:v>892.0</c:v>
                </c:pt>
                <c:pt idx="592">
                  <c:v>893.0</c:v>
                </c:pt>
                <c:pt idx="593">
                  <c:v>894.0</c:v>
                </c:pt>
                <c:pt idx="594">
                  <c:v>895.0</c:v>
                </c:pt>
                <c:pt idx="595">
                  <c:v>896.0</c:v>
                </c:pt>
                <c:pt idx="596">
                  <c:v>897.0</c:v>
                </c:pt>
                <c:pt idx="597">
                  <c:v>898.0</c:v>
                </c:pt>
                <c:pt idx="598">
                  <c:v>899.0</c:v>
                </c:pt>
                <c:pt idx="599">
                  <c:v>900.0</c:v>
                </c:pt>
                <c:pt idx="600">
                  <c:v>901.0</c:v>
                </c:pt>
                <c:pt idx="601">
                  <c:v>902.0</c:v>
                </c:pt>
                <c:pt idx="602">
                  <c:v>903.0</c:v>
                </c:pt>
                <c:pt idx="603">
                  <c:v>904.0</c:v>
                </c:pt>
                <c:pt idx="604">
                  <c:v>905.0</c:v>
                </c:pt>
                <c:pt idx="605">
                  <c:v>906.0</c:v>
                </c:pt>
                <c:pt idx="606">
                  <c:v>907.0</c:v>
                </c:pt>
                <c:pt idx="607">
                  <c:v>908.0</c:v>
                </c:pt>
                <c:pt idx="608">
                  <c:v>909.0</c:v>
                </c:pt>
                <c:pt idx="609">
                  <c:v>910.0</c:v>
                </c:pt>
                <c:pt idx="610">
                  <c:v>911.0</c:v>
                </c:pt>
                <c:pt idx="611">
                  <c:v>912.0</c:v>
                </c:pt>
                <c:pt idx="612">
                  <c:v>913.0</c:v>
                </c:pt>
                <c:pt idx="613">
                  <c:v>914.0</c:v>
                </c:pt>
                <c:pt idx="614">
                  <c:v>915.0</c:v>
                </c:pt>
                <c:pt idx="615">
                  <c:v>916.0</c:v>
                </c:pt>
                <c:pt idx="616">
                  <c:v>917.0</c:v>
                </c:pt>
                <c:pt idx="617">
                  <c:v>918.0</c:v>
                </c:pt>
                <c:pt idx="618">
                  <c:v>919.0</c:v>
                </c:pt>
                <c:pt idx="619">
                  <c:v>920.0</c:v>
                </c:pt>
                <c:pt idx="620">
                  <c:v>921.0</c:v>
                </c:pt>
                <c:pt idx="621">
                  <c:v>922.0</c:v>
                </c:pt>
                <c:pt idx="622">
                  <c:v>923.0</c:v>
                </c:pt>
                <c:pt idx="623">
                  <c:v>924.0</c:v>
                </c:pt>
                <c:pt idx="624">
                  <c:v>925.0</c:v>
                </c:pt>
                <c:pt idx="625">
                  <c:v>926.0</c:v>
                </c:pt>
                <c:pt idx="626">
                  <c:v>927.0</c:v>
                </c:pt>
                <c:pt idx="627">
                  <c:v>928.0</c:v>
                </c:pt>
                <c:pt idx="628">
                  <c:v>929.0</c:v>
                </c:pt>
                <c:pt idx="629">
                  <c:v>930.0</c:v>
                </c:pt>
                <c:pt idx="630">
                  <c:v>931.0</c:v>
                </c:pt>
                <c:pt idx="631">
                  <c:v>932.0</c:v>
                </c:pt>
                <c:pt idx="632">
                  <c:v>933.0</c:v>
                </c:pt>
                <c:pt idx="633">
                  <c:v>934.0</c:v>
                </c:pt>
                <c:pt idx="634">
                  <c:v>935.0</c:v>
                </c:pt>
                <c:pt idx="635">
                  <c:v>936.0</c:v>
                </c:pt>
                <c:pt idx="636">
                  <c:v>937.0</c:v>
                </c:pt>
                <c:pt idx="637">
                  <c:v>938.0</c:v>
                </c:pt>
                <c:pt idx="638">
                  <c:v>939.0</c:v>
                </c:pt>
                <c:pt idx="639">
                  <c:v>940.0</c:v>
                </c:pt>
                <c:pt idx="640">
                  <c:v>941.0</c:v>
                </c:pt>
                <c:pt idx="641">
                  <c:v>942.0</c:v>
                </c:pt>
                <c:pt idx="642">
                  <c:v>943.0</c:v>
                </c:pt>
                <c:pt idx="643">
                  <c:v>944.0</c:v>
                </c:pt>
                <c:pt idx="644">
                  <c:v>945.0</c:v>
                </c:pt>
                <c:pt idx="645">
                  <c:v>946.0</c:v>
                </c:pt>
                <c:pt idx="646">
                  <c:v>947.0</c:v>
                </c:pt>
                <c:pt idx="647">
                  <c:v>948.0</c:v>
                </c:pt>
                <c:pt idx="648">
                  <c:v>949.0</c:v>
                </c:pt>
                <c:pt idx="649">
                  <c:v>950.0</c:v>
                </c:pt>
                <c:pt idx="650">
                  <c:v>951.0</c:v>
                </c:pt>
                <c:pt idx="651">
                  <c:v>952.0</c:v>
                </c:pt>
                <c:pt idx="652">
                  <c:v>953.0</c:v>
                </c:pt>
                <c:pt idx="653">
                  <c:v>954.0</c:v>
                </c:pt>
                <c:pt idx="654">
                  <c:v>955.0</c:v>
                </c:pt>
                <c:pt idx="655">
                  <c:v>956.0</c:v>
                </c:pt>
                <c:pt idx="656">
                  <c:v>957.0</c:v>
                </c:pt>
                <c:pt idx="657">
                  <c:v>958.0</c:v>
                </c:pt>
                <c:pt idx="658">
                  <c:v>959.0</c:v>
                </c:pt>
                <c:pt idx="659">
                  <c:v>960.0</c:v>
                </c:pt>
                <c:pt idx="660">
                  <c:v>961.0</c:v>
                </c:pt>
                <c:pt idx="661">
                  <c:v>962.0</c:v>
                </c:pt>
                <c:pt idx="662">
                  <c:v>963.0</c:v>
                </c:pt>
                <c:pt idx="663">
                  <c:v>964.0</c:v>
                </c:pt>
                <c:pt idx="664">
                  <c:v>965.0</c:v>
                </c:pt>
                <c:pt idx="665">
                  <c:v>966.0</c:v>
                </c:pt>
                <c:pt idx="666">
                  <c:v>967.0</c:v>
                </c:pt>
                <c:pt idx="667">
                  <c:v>968.0</c:v>
                </c:pt>
                <c:pt idx="668">
                  <c:v>969.0</c:v>
                </c:pt>
                <c:pt idx="669">
                  <c:v>970.0</c:v>
                </c:pt>
                <c:pt idx="670">
                  <c:v>971.0</c:v>
                </c:pt>
                <c:pt idx="671">
                  <c:v>972.0</c:v>
                </c:pt>
                <c:pt idx="672">
                  <c:v>973.0</c:v>
                </c:pt>
                <c:pt idx="673">
                  <c:v>974.0</c:v>
                </c:pt>
                <c:pt idx="674">
                  <c:v>975.0</c:v>
                </c:pt>
                <c:pt idx="675">
                  <c:v>976.0</c:v>
                </c:pt>
                <c:pt idx="676">
                  <c:v>977.0</c:v>
                </c:pt>
                <c:pt idx="677">
                  <c:v>978.0</c:v>
                </c:pt>
                <c:pt idx="678">
                  <c:v>979.0</c:v>
                </c:pt>
                <c:pt idx="679">
                  <c:v>980.0</c:v>
                </c:pt>
                <c:pt idx="680">
                  <c:v>981.0</c:v>
                </c:pt>
                <c:pt idx="681">
                  <c:v>982.0</c:v>
                </c:pt>
                <c:pt idx="682">
                  <c:v>983.0</c:v>
                </c:pt>
                <c:pt idx="683">
                  <c:v>984.0</c:v>
                </c:pt>
                <c:pt idx="684">
                  <c:v>985.0</c:v>
                </c:pt>
                <c:pt idx="685">
                  <c:v>986.0</c:v>
                </c:pt>
                <c:pt idx="686">
                  <c:v>987.0</c:v>
                </c:pt>
                <c:pt idx="687">
                  <c:v>988.0</c:v>
                </c:pt>
                <c:pt idx="688">
                  <c:v>989.0</c:v>
                </c:pt>
                <c:pt idx="689">
                  <c:v>990.0</c:v>
                </c:pt>
                <c:pt idx="690">
                  <c:v>991.0</c:v>
                </c:pt>
                <c:pt idx="691">
                  <c:v>992.0</c:v>
                </c:pt>
                <c:pt idx="692">
                  <c:v>993.0</c:v>
                </c:pt>
                <c:pt idx="693">
                  <c:v>994.0</c:v>
                </c:pt>
                <c:pt idx="694">
                  <c:v>995.0</c:v>
                </c:pt>
                <c:pt idx="695">
                  <c:v>996.0</c:v>
                </c:pt>
                <c:pt idx="696">
                  <c:v>997.0</c:v>
                </c:pt>
                <c:pt idx="697">
                  <c:v>998.0</c:v>
                </c:pt>
                <c:pt idx="698">
                  <c:v>999.0</c:v>
                </c:pt>
                <c:pt idx="699">
                  <c:v>1000.0</c:v>
                </c:pt>
                <c:pt idx="700">
                  <c:v>1001.0</c:v>
                </c:pt>
                <c:pt idx="701">
                  <c:v>1002.0</c:v>
                </c:pt>
                <c:pt idx="702">
                  <c:v>1003.0</c:v>
                </c:pt>
                <c:pt idx="703">
                  <c:v>1004.0</c:v>
                </c:pt>
                <c:pt idx="704">
                  <c:v>1005.0</c:v>
                </c:pt>
                <c:pt idx="705">
                  <c:v>1006.0</c:v>
                </c:pt>
                <c:pt idx="706">
                  <c:v>1007.0</c:v>
                </c:pt>
                <c:pt idx="707">
                  <c:v>1008.0</c:v>
                </c:pt>
                <c:pt idx="708">
                  <c:v>1009.0</c:v>
                </c:pt>
                <c:pt idx="709">
                  <c:v>1010.0</c:v>
                </c:pt>
                <c:pt idx="710">
                  <c:v>1011.0</c:v>
                </c:pt>
                <c:pt idx="711">
                  <c:v>1012.0</c:v>
                </c:pt>
                <c:pt idx="712">
                  <c:v>1013.0</c:v>
                </c:pt>
                <c:pt idx="713">
                  <c:v>1014.0</c:v>
                </c:pt>
                <c:pt idx="714">
                  <c:v>1015.0</c:v>
                </c:pt>
                <c:pt idx="715">
                  <c:v>1016.0</c:v>
                </c:pt>
                <c:pt idx="716">
                  <c:v>1017.0</c:v>
                </c:pt>
                <c:pt idx="717">
                  <c:v>1018.0</c:v>
                </c:pt>
                <c:pt idx="718">
                  <c:v>1019.0</c:v>
                </c:pt>
                <c:pt idx="719">
                  <c:v>1020.0</c:v>
                </c:pt>
                <c:pt idx="720">
                  <c:v>1021.0</c:v>
                </c:pt>
                <c:pt idx="721">
                  <c:v>1022.0</c:v>
                </c:pt>
                <c:pt idx="722">
                  <c:v>1023.0</c:v>
                </c:pt>
                <c:pt idx="723">
                  <c:v>1024.0</c:v>
                </c:pt>
                <c:pt idx="724">
                  <c:v>1025.0</c:v>
                </c:pt>
                <c:pt idx="725">
                  <c:v>1026.0</c:v>
                </c:pt>
                <c:pt idx="726">
                  <c:v>1027.0</c:v>
                </c:pt>
                <c:pt idx="727">
                  <c:v>1028.0</c:v>
                </c:pt>
                <c:pt idx="728">
                  <c:v>1029.0</c:v>
                </c:pt>
                <c:pt idx="729">
                  <c:v>1030.0</c:v>
                </c:pt>
                <c:pt idx="730">
                  <c:v>1031.0</c:v>
                </c:pt>
                <c:pt idx="731">
                  <c:v>1032.0</c:v>
                </c:pt>
                <c:pt idx="732">
                  <c:v>1033.0</c:v>
                </c:pt>
                <c:pt idx="733">
                  <c:v>1034.0</c:v>
                </c:pt>
                <c:pt idx="734">
                  <c:v>1035.0</c:v>
                </c:pt>
                <c:pt idx="735">
                  <c:v>1036.0</c:v>
                </c:pt>
                <c:pt idx="736">
                  <c:v>1037.0</c:v>
                </c:pt>
                <c:pt idx="737">
                  <c:v>1038.0</c:v>
                </c:pt>
                <c:pt idx="738">
                  <c:v>1039.0</c:v>
                </c:pt>
                <c:pt idx="739">
                  <c:v>1040.0</c:v>
                </c:pt>
                <c:pt idx="740">
                  <c:v>1041.0</c:v>
                </c:pt>
                <c:pt idx="741">
                  <c:v>1042.0</c:v>
                </c:pt>
                <c:pt idx="742">
                  <c:v>1043.0</c:v>
                </c:pt>
                <c:pt idx="743">
                  <c:v>1044.0</c:v>
                </c:pt>
                <c:pt idx="744">
                  <c:v>1045.0</c:v>
                </c:pt>
                <c:pt idx="745">
                  <c:v>1046.0</c:v>
                </c:pt>
                <c:pt idx="746">
                  <c:v>1047.0</c:v>
                </c:pt>
                <c:pt idx="747">
                  <c:v>1048.0</c:v>
                </c:pt>
                <c:pt idx="748">
                  <c:v>1049.0</c:v>
                </c:pt>
                <c:pt idx="749">
                  <c:v>1050.0</c:v>
                </c:pt>
                <c:pt idx="750">
                  <c:v>1051.0</c:v>
                </c:pt>
                <c:pt idx="751">
                  <c:v>1052.0</c:v>
                </c:pt>
                <c:pt idx="752">
                  <c:v>1053.0</c:v>
                </c:pt>
                <c:pt idx="753">
                  <c:v>1054.0</c:v>
                </c:pt>
                <c:pt idx="754">
                  <c:v>1055.0</c:v>
                </c:pt>
                <c:pt idx="755">
                  <c:v>1056.0</c:v>
                </c:pt>
                <c:pt idx="756">
                  <c:v>1057.0</c:v>
                </c:pt>
                <c:pt idx="757">
                  <c:v>1058.0</c:v>
                </c:pt>
                <c:pt idx="758">
                  <c:v>1059.0</c:v>
                </c:pt>
                <c:pt idx="759">
                  <c:v>1060.0</c:v>
                </c:pt>
                <c:pt idx="760">
                  <c:v>1061.0</c:v>
                </c:pt>
                <c:pt idx="761">
                  <c:v>1062.0</c:v>
                </c:pt>
                <c:pt idx="762">
                  <c:v>1063.0</c:v>
                </c:pt>
                <c:pt idx="763">
                  <c:v>1064.0</c:v>
                </c:pt>
                <c:pt idx="764">
                  <c:v>1065.0</c:v>
                </c:pt>
                <c:pt idx="765">
                  <c:v>1066.0</c:v>
                </c:pt>
                <c:pt idx="766">
                  <c:v>1067.0</c:v>
                </c:pt>
                <c:pt idx="767">
                  <c:v>1068.0</c:v>
                </c:pt>
                <c:pt idx="768">
                  <c:v>1069.0</c:v>
                </c:pt>
                <c:pt idx="769">
                  <c:v>1070.0</c:v>
                </c:pt>
                <c:pt idx="770">
                  <c:v>1071.0</c:v>
                </c:pt>
                <c:pt idx="771">
                  <c:v>1072.0</c:v>
                </c:pt>
                <c:pt idx="772">
                  <c:v>1073.0</c:v>
                </c:pt>
                <c:pt idx="773">
                  <c:v>1074.0</c:v>
                </c:pt>
                <c:pt idx="774">
                  <c:v>1075.0</c:v>
                </c:pt>
                <c:pt idx="775">
                  <c:v>1076.0</c:v>
                </c:pt>
                <c:pt idx="776">
                  <c:v>1077.0</c:v>
                </c:pt>
                <c:pt idx="777">
                  <c:v>1078.0</c:v>
                </c:pt>
                <c:pt idx="778">
                  <c:v>1079.0</c:v>
                </c:pt>
                <c:pt idx="779">
                  <c:v>1080.0</c:v>
                </c:pt>
                <c:pt idx="780">
                  <c:v>1081.0</c:v>
                </c:pt>
                <c:pt idx="781">
                  <c:v>1082.0</c:v>
                </c:pt>
                <c:pt idx="782">
                  <c:v>1083.0</c:v>
                </c:pt>
                <c:pt idx="783">
                  <c:v>1084.0</c:v>
                </c:pt>
                <c:pt idx="784">
                  <c:v>1085.0</c:v>
                </c:pt>
                <c:pt idx="785">
                  <c:v>1086.0</c:v>
                </c:pt>
                <c:pt idx="786">
                  <c:v>1087.0</c:v>
                </c:pt>
                <c:pt idx="787">
                  <c:v>1088.0</c:v>
                </c:pt>
                <c:pt idx="788">
                  <c:v>1089.0</c:v>
                </c:pt>
                <c:pt idx="789">
                  <c:v>1090.0</c:v>
                </c:pt>
                <c:pt idx="790">
                  <c:v>1091.0</c:v>
                </c:pt>
                <c:pt idx="791">
                  <c:v>1092.0</c:v>
                </c:pt>
                <c:pt idx="792">
                  <c:v>1093.0</c:v>
                </c:pt>
                <c:pt idx="793">
                  <c:v>1094.0</c:v>
                </c:pt>
                <c:pt idx="794">
                  <c:v>1095.0</c:v>
                </c:pt>
                <c:pt idx="795">
                  <c:v>1096.0</c:v>
                </c:pt>
                <c:pt idx="796">
                  <c:v>1097.0</c:v>
                </c:pt>
                <c:pt idx="797">
                  <c:v>1098.0</c:v>
                </c:pt>
                <c:pt idx="798">
                  <c:v>1099.0</c:v>
                </c:pt>
                <c:pt idx="799">
                  <c:v>1100.0</c:v>
                </c:pt>
                <c:pt idx="800">
                  <c:v>1101.0</c:v>
                </c:pt>
                <c:pt idx="801">
                  <c:v>1102.0</c:v>
                </c:pt>
                <c:pt idx="802">
                  <c:v>1103.0</c:v>
                </c:pt>
                <c:pt idx="803">
                  <c:v>1104.0</c:v>
                </c:pt>
                <c:pt idx="804">
                  <c:v>1105.0</c:v>
                </c:pt>
                <c:pt idx="805">
                  <c:v>1106.0</c:v>
                </c:pt>
                <c:pt idx="806">
                  <c:v>1107.0</c:v>
                </c:pt>
                <c:pt idx="807">
                  <c:v>1108.0</c:v>
                </c:pt>
                <c:pt idx="808">
                  <c:v>1109.0</c:v>
                </c:pt>
                <c:pt idx="809">
                  <c:v>1110.0</c:v>
                </c:pt>
                <c:pt idx="810">
                  <c:v>1111.0</c:v>
                </c:pt>
                <c:pt idx="811">
                  <c:v>1112.0</c:v>
                </c:pt>
                <c:pt idx="812">
                  <c:v>1113.0</c:v>
                </c:pt>
                <c:pt idx="813">
                  <c:v>1114.0</c:v>
                </c:pt>
                <c:pt idx="814">
                  <c:v>1115.0</c:v>
                </c:pt>
                <c:pt idx="815">
                  <c:v>1116.0</c:v>
                </c:pt>
                <c:pt idx="816">
                  <c:v>1117.0</c:v>
                </c:pt>
                <c:pt idx="817">
                  <c:v>1118.0</c:v>
                </c:pt>
                <c:pt idx="818">
                  <c:v>1119.0</c:v>
                </c:pt>
                <c:pt idx="819">
                  <c:v>1120.0</c:v>
                </c:pt>
                <c:pt idx="820">
                  <c:v>1121.0</c:v>
                </c:pt>
                <c:pt idx="821">
                  <c:v>1122.0</c:v>
                </c:pt>
                <c:pt idx="822">
                  <c:v>1123.0</c:v>
                </c:pt>
                <c:pt idx="823">
                  <c:v>1124.0</c:v>
                </c:pt>
                <c:pt idx="824">
                  <c:v>1125.0</c:v>
                </c:pt>
                <c:pt idx="825">
                  <c:v>1126.0</c:v>
                </c:pt>
                <c:pt idx="826">
                  <c:v>1127.0</c:v>
                </c:pt>
                <c:pt idx="827">
                  <c:v>1128.0</c:v>
                </c:pt>
                <c:pt idx="828">
                  <c:v>1129.0</c:v>
                </c:pt>
                <c:pt idx="829">
                  <c:v>1130.0</c:v>
                </c:pt>
                <c:pt idx="830">
                  <c:v>1131.0</c:v>
                </c:pt>
                <c:pt idx="831">
                  <c:v>1132.0</c:v>
                </c:pt>
                <c:pt idx="832">
                  <c:v>1133.0</c:v>
                </c:pt>
                <c:pt idx="833">
                  <c:v>1134.0</c:v>
                </c:pt>
                <c:pt idx="834">
                  <c:v>1135.0</c:v>
                </c:pt>
                <c:pt idx="835">
                  <c:v>1136.0</c:v>
                </c:pt>
                <c:pt idx="836">
                  <c:v>1137.0</c:v>
                </c:pt>
                <c:pt idx="837">
                  <c:v>1138.0</c:v>
                </c:pt>
                <c:pt idx="838">
                  <c:v>1139.0</c:v>
                </c:pt>
                <c:pt idx="839">
                  <c:v>1140.0</c:v>
                </c:pt>
                <c:pt idx="840">
                  <c:v>1141.0</c:v>
                </c:pt>
                <c:pt idx="841">
                  <c:v>1142.0</c:v>
                </c:pt>
                <c:pt idx="842">
                  <c:v>1143.0</c:v>
                </c:pt>
                <c:pt idx="843">
                  <c:v>1144.0</c:v>
                </c:pt>
                <c:pt idx="844">
                  <c:v>1145.0</c:v>
                </c:pt>
                <c:pt idx="845">
                  <c:v>1146.0</c:v>
                </c:pt>
                <c:pt idx="846">
                  <c:v>1147.0</c:v>
                </c:pt>
                <c:pt idx="847">
                  <c:v>1148.0</c:v>
                </c:pt>
                <c:pt idx="848">
                  <c:v>1149.0</c:v>
                </c:pt>
                <c:pt idx="849">
                  <c:v>1150.0</c:v>
                </c:pt>
                <c:pt idx="850">
                  <c:v>1151.0</c:v>
                </c:pt>
                <c:pt idx="851">
                  <c:v>1152.0</c:v>
                </c:pt>
                <c:pt idx="852">
                  <c:v>1153.0</c:v>
                </c:pt>
                <c:pt idx="853">
                  <c:v>1154.0</c:v>
                </c:pt>
                <c:pt idx="854">
                  <c:v>1155.0</c:v>
                </c:pt>
                <c:pt idx="855">
                  <c:v>1156.0</c:v>
                </c:pt>
                <c:pt idx="856">
                  <c:v>1157.0</c:v>
                </c:pt>
                <c:pt idx="857">
                  <c:v>1158.0</c:v>
                </c:pt>
                <c:pt idx="858">
                  <c:v>1159.0</c:v>
                </c:pt>
                <c:pt idx="859">
                  <c:v>1160.0</c:v>
                </c:pt>
                <c:pt idx="860">
                  <c:v>1161.0</c:v>
                </c:pt>
                <c:pt idx="861">
                  <c:v>1162.0</c:v>
                </c:pt>
                <c:pt idx="862">
                  <c:v>1163.0</c:v>
                </c:pt>
                <c:pt idx="863">
                  <c:v>1164.0</c:v>
                </c:pt>
                <c:pt idx="864">
                  <c:v>1165.0</c:v>
                </c:pt>
                <c:pt idx="865">
                  <c:v>1166.0</c:v>
                </c:pt>
                <c:pt idx="866">
                  <c:v>1167.0</c:v>
                </c:pt>
                <c:pt idx="867">
                  <c:v>1168.0</c:v>
                </c:pt>
                <c:pt idx="868">
                  <c:v>1169.0</c:v>
                </c:pt>
                <c:pt idx="869">
                  <c:v>1170.0</c:v>
                </c:pt>
                <c:pt idx="870">
                  <c:v>1171.0</c:v>
                </c:pt>
                <c:pt idx="871">
                  <c:v>1172.0</c:v>
                </c:pt>
                <c:pt idx="872">
                  <c:v>1173.0</c:v>
                </c:pt>
                <c:pt idx="873">
                  <c:v>1174.0</c:v>
                </c:pt>
                <c:pt idx="874">
                  <c:v>1175.0</c:v>
                </c:pt>
                <c:pt idx="875">
                  <c:v>1176.0</c:v>
                </c:pt>
                <c:pt idx="876">
                  <c:v>1177.0</c:v>
                </c:pt>
                <c:pt idx="877">
                  <c:v>1178.0</c:v>
                </c:pt>
                <c:pt idx="878">
                  <c:v>1179.0</c:v>
                </c:pt>
                <c:pt idx="879">
                  <c:v>1180.0</c:v>
                </c:pt>
                <c:pt idx="880">
                  <c:v>1181.0</c:v>
                </c:pt>
                <c:pt idx="881">
                  <c:v>1182.0</c:v>
                </c:pt>
                <c:pt idx="882">
                  <c:v>1183.0</c:v>
                </c:pt>
                <c:pt idx="883">
                  <c:v>1184.0</c:v>
                </c:pt>
                <c:pt idx="884">
                  <c:v>1185.0</c:v>
                </c:pt>
                <c:pt idx="885">
                  <c:v>1186.0</c:v>
                </c:pt>
                <c:pt idx="886">
                  <c:v>1187.0</c:v>
                </c:pt>
                <c:pt idx="887">
                  <c:v>1188.0</c:v>
                </c:pt>
                <c:pt idx="888">
                  <c:v>1189.0</c:v>
                </c:pt>
                <c:pt idx="889">
                  <c:v>1190.0</c:v>
                </c:pt>
                <c:pt idx="890">
                  <c:v>1191.0</c:v>
                </c:pt>
                <c:pt idx="891">
                  <c:v>1192.0</c:v>
                </c:pt>
                <c:pt idx="892">
                  <c:v>1193.0</c:v>
                </c:pt>
                <c:pt idx="893">
                  <c:v>1194.0</c:v>
                </c:pt>
                <c:pt idx="894">
                  <c:v>1195.0</c:v>
                </c:pt>
                <c:pt idx="895">
                  <c:v>1196.0</c:v>
                </c:pt>
                <c:pt idx="896">
                  <c:v>1197.0</c:v>
                </c:pt>
                <c:pt idx="897">
                  <c:v>1198.0</c:v>
                </c:pt>
                <c:pt idx="898">
                  <c:v>1199.0</c:v>
                </c:pt>
                <c:pt idx="899">
                  <c:v>1200.0</c:v>
                </c:pt>
                <c:pt idx="900">
                  <c:v>1199.0</c:v>
                </c:pt>
                <c:pt idx="901">
                  <c:v>1198.0</c:v>
                </c:pt>
                <c:pt idx="902">
                  <c:v>1197.0</c:v>
                </c:pt>
                <c:pt idx="903">
                  <c:v>1196.0</c:v>
                </c:pt>
                <c:pt idx="904">
                  <c:v>1195.0</c:v>
                </c:pt>
                <c:pt idx="905">
                  <c:v>1194.0</c:v>
                </c:pt>
                <c:pt idx="906">
                  <c:v>1193.0</c:v>
                </c:pt>
                <c:pt idx="907">
                  <c:v>1192.0</c:v>
                </c:pt>
                <c:pt idx="908">
                  <c:v>1191.0</c:v>
                </c:pt>
                <c:pt idx="909">
                  <c:v>1190.0</c:v>
                </c:pt>
                <c:pt idx="910">
                  <c:v>1189.0</c:v>
                </c:pt>
                <c:pt idx="911">
                  <c:v>1188.0</c:v>
                </c:pt>
                <c:pt idx="912">
                  <c:v>1187.0</c:v>
                </c:pt>
                <c:pt idx="913">
                  <c:v>1186.0</c:v>
                </c:pt>
                <c:pt idx="914">
                  <c:v>1185.0</c:v>
                </c:pt>
                <c:pt idx="915">
                  <c:v>1184.0</c:v>
                </c:pt>
                <c:pt idx="916">
                  <c:v>1183.0</c:v>
                </c:pt>
                <c:pt idx="917">
                  <c:v>1182.0</c:v>
                </c:pt>
                <c:pt idx="918">
                  <c:v>1181.0</c:v>
                </c:pt>
                <c:pt idx="919">
                  <c:v>1180.0</c:v>
                </c:pt>
                <c:pt idx="920">
                  <c:v>1179.0</c:v>
                </c:pt>
                <c:pt idx="921">
                  <c:v>1178.0</c:v>
                </c:pt>
                <c:pt idx="922">
                  <c:v>1177.0</c:v>
                </c:pt>
                <c:pt idx="923">
                  <c:v>1176.0</c:v>
                </c:pt>
                <c:pt idx="924">
                  <c:v>1175.0</c:v>
                </c:pt>
                <c:pt idx="925">
                  <c:v>1174.0</c:v>
                </c:pt>
                <c:pt idx="926">
                  <c:v>1173.0</c:v>
                </c:pt>
                <c:pt idx="927">
                  <c:v>1172.0</c:v>
                </c:pt>
                <c:pt idx="928">
                  <c:v>1171.0</c:v>
                </c:pt>
                <c:pt idx="929">
                  <c:v>1170.0</c:v>
                </c:pt>
                <c:pt idx="930">
                  <c:v>1169.0</c:v>
                </c:pt>
                <c:pt idx="931">
                  <c:v>1168.0</c:v>
                </c:pt>
                <c:pt idx="932">
                  <c:v>1167.0</c:v>
                </c:pt>
                <c:pt idx="933">
                  <c:v>1166.0</c:v>
                </c:pt>
                <c:pt idx="934">
                  <c:v>1165.0</c:v>
                </c:pt>
                <c:pt idx="935">
                  <c:v>1164.0</c:v>
                </c:pt>
                <c:pt idx="936">
                  <c:v>1163.0</c:v>
                </c:pt>
                <c:pt idx="937">
                  <c:v>1162.0</c:v>
                </c:pt>
                <c:pt idx="938">
                  <c:v>1161.0</c:v>
                </c:pt>
                <c:pt idx="939">
                  <c:v>1160.0</c:v>
                </c:pt>
                <c:pt idx="940">
                  <c:v>1159.0</c:v>
                </c:pt>
                <c:pt idx="941">
                  <c:v>1158.0</c:v>
                </c:pt>
                <c:pt idx="942">
                  <c:v>1157.0</c:v>
                </c:pt>
                <c:pt idx="943">
                  <c:v>1156.0</c:v>
                </c:pt>
                <c:pt idx="944">
                  <c:v>1155.0</c:v>
                </c:pt>
                <c:pt idx="945">
                  <c:v>1154.0</c:v>
                </c:pt>
                <c:pt idx="946">
                  <c:v>1153.0</c:v>
                </c:pt>
                <c:pt idx="947">
                  <c:v>1152.0</c:v>
                </c:pt>
                <c:pt idx="948">
                  <c:v>1151.0</c:v>
                </c:pt>
                <c:pt idx="949">
                  <c:v>1150.0</c:v>
                </c:pt>
                <c:pt idx="950">
                  <c:v>1149.0</c:v>
                </c:pt>
                <c:pt idx="951">
                  <c:v>1148.0</c:v>
                </c:pt>
                <c:pt idx="952">
                  <c:v>1147.0</c:v>
                </c:pt>
                <c:pt idx="953">
                  <c:v>1146.0</c:v>
                </c:pt>
                <c:pt idx="954">
                  <c:v>1145.0</c:v>
                </c:pt>
                <c:pt idx="955">
                  <c:v>1144.0</c:v>
                </c:pt>
                <c:pt idx="956">
                  <c:v>1143.0</c:v>
                </c:pt>
                <c:pt idx="957">
                  <c:v>1142.0</c:v>
                </c:pt>
                <c:pt idx="958">
                  <c:v>1141.0</c:v>
                </c:pt>
                <c:pt idx="959">
                  <c:v>1140.0</c:v>
                </c:pt>
                <c:pt idx="960">
                  <c:v>1139.0</c:v>
                </c:pt>
                <c:pt idx="961">
                  <c:v>1138.0</c:v>
                </c:pt>
                <c:pt idx="962">
                  <c:v>1137.0</c:v>
                </c:pt>
                <c:pt idx="963">
                  <c:v>1136.0</c:v>
                </c:pt>
                <c:pt idx="964">
                  <c:v>1135.0</c:v>
                </c:pt>
                <c:pt idx="965">
                  <c:v>1134.0</c:v>
                </c:pt>
                <c:pt idx="966">
                  <c:v>1133.0</c:v>
                </c:pt>
                <c:pt idx="967">
                  <c:v>1132.0</c:v>
                </c:pt>
                <c:pt idx="968">
                  <c:v>1131.0</c:v>
                </c:pt>
                <c:pt idx="969">
                  <c:v>1130.0</c:v>
                </c:pt>
                <c:pt idx="970">
                  <c:v>1129.0</c:v>
                </c:pt>
                <c:pt idx="971">
                  <c:v>1128.0</c:v>
                </c:pt>
                <c:pt idx="972">
                  <c:v>1127.0</c:v>
                </c:pt>
                <c:pt idx="973">
                  <c:v>1126.0</c:v>
                </c:pt>
                <c:pt idx="974">
                  <c:v>1125.0</c:v>
                </c:pt>
                <c:pt idx="975">
                  <c:v>1124.0</c:v>
                </c:pt>
                <c:pt idx="976">
                  <c:v>1123.0</c:v>
                </c:pt>
                <c:pt idx="977">
                  <c:v>1122.0</c:v>
                </c:pt>
                <c:pt idx="978">
                  <c:v>1121.0</c:v>
                </c:pt>
                <c:pt idx="979">
                  <c:v>1120.0</c:v>
                </c:pt>
                <c:pt idx="980">
                  <c:v>1119.0</c:v>
                </c:pt>
                <c:pt idx="981">
                  <c:v>1118.0</c:v>
                </c:pt>
                <c:pt idx="982">
                  <c:v>1117.0</c:v>
                </c:pt>
                <c:pt idx="983">
                  <c:v>1116.0</c:v>
                </c:pt>
                <c:pt idx="984">
                  <c:v>1115.0</c:v>
                </c:pt>
                <c:pt idx="985">
                  <c:v>1114.0</c:v>
                </c:pt>
                <c:pt idx="986">
                  <c:v>1113.0</c:v>
                </c:pt>
                <c:pt idx="987">
                  <c:v>1112.0</c:v>
                </c:pt>
                <c:pt idx="988">
                  <c:v>1111.0</c:v>
                </c:pt>
                <c:pt idx="989">
                  <c:v>1110.0</c:v>
                </c:pt>
                <c:pt idx="990">
                  <c:v>1109.0</c:v>
                </c:pt>
                <c:pt idx="991">
                  <c:v>1108.0</c:v>
                </c:pt>
                <c:pt idx="992">
                  <c:v>1107.0</c:v>
                </c:pt>
                <c:pt idx="993">
                  <c:v>1106.0</c:v>
                </c:pt>
                <c:pt idx="994">
                  <c:v>1105.0</c:v>
                </c:pt>
                <c:pt idx="995">
                  <c:v>1104.0</c:v>
                </c:pt>
                <c:pt idx="996">
                  <c:v>1103.0</c:v>
                </c:pt>
                <c:pt idx="997">
                  <c:v>1102.0</c:v>
                </c:pt>
                <c:pt idx="998">
                  <c:v>1101.0</c:v>
                </c:pt>
                <c:pt idx="999">
                  <c:v>1100.0</c:v>
                </c:pt>
                <c:pt idx="1000">
                  <c:v>1099.0</c:v>
                </c:pt>
                <c:pt idx="1001">
                  <c:v>1098.0</c:v>
                </c:pt>
                <c:pt idx="1002">
                  <c:v>1097.0</c:v>
                </c:pt>
                <c:pt idx="1003">
                  <c:v>1096.0</c:v>
                </c:pt>
                <c:pt idx="1004">
                  <c:v>1095.0</c:v>
                </c:pt>
                <c:pt idx="1005">
                  <c:v>1094.0</c:v>
                </c:pt>
                <c:pt idx="1006">
                  <c:v>1093.0</c:v>
                </c:pt>
                <c:pt idx="1007">
                  <c:v>1092.0</c:v>
                </c:pt>
                <c:pt idx="1008">
                  <c:v>1091.0</c:v>
                </c:pt>
                <c:pt idx="1009">
                  <c:v>1090.0</c:v>
                </c:pt>
                <c:pt idx="1010">
                  <c:v>1089.0</c:v>
                </c:pt>
                <c:pt idx="1011">
                  <c:v>1088.0</c:v>
                </c:pt>
                <c:pt idx="1012">
                  <c:v>1087.0</c:v>
                </c:pt>
                <c:pt idx="1013">
                  <c:v>1086.0</c:v>
                </c:pt>
                <c:pt idx="1014">
                  <c:v>1085.0</c:v>
                </c:pt>
                <c:pt idx="1015">
                  <c:v>1084.0</c:v>
                </c:pt>
                <c:pt idx="1016">
                  <c:v>1083.0</c:v>
                </c:pt>
                <c:pt idx="1017">
                  <c:v>1082.0</c:v>
                </c:pt>
                <c:pt idx="1018">
                  <c:v>1081.0</c:v>
                </c:pt>
                <c:pt idx="1019">
                  <c:v>1080.0</c:v>
                </c:pt>
                <c:pt idx="1020">
                  <c:v>1079.0</c:v>
                </c:pt>
                <c:pt idx="1021">
                  <c:v>1078.0</c:v>
                </c:pt>
                <c:pt idx="1022">
                  <c:v>1077.0</c:v>
                </c:pt>
                <c:pt idx="1023">
                  <c:v>1076.0</c:v>
                </c:pt>
                <c:pt idx="1024">
                  <c:v>1075.0</c:v>
                </c:pt>
                <c:pt idx="1025">
                  <c:v>1074.0</c:v>
                </c:pt>
                <c:pt idx="1026">
                  <c:v>1073.0</c:v>
                </c:pt>
                <c:pt idx="1027">
                  <c:v>1072.0</c:v>
                </c:pt>
                <c:pt idx="1028">
                  <c:v>1071.0</c:v>
                </c:pt>
                <c:pt idx="1029">
                  <c:v>1070.0</c:v>
                </c:pt>
                <c:pt idx="1030">
                  <c:v>1069.0</c:v>
                </c:pt>
                <c:pt idx="1031">
                  <c:v>1068.0</c:v>
                </c:pt>
                <c:pt idx="1032">
                  <c:v>1067.0</c:v>
                </c:pt>
                <c:pt idx="1033">
                  <c:v>1066.0</c:v>
                </c:pt>
                <c:pt idx="1034">
                  <c:v>1065.0</c:v>
                </c:pt>
                <c:pt idx="1035">
                  <c:v>1064.0</c:v>
                </c:pt>
                <c:pt idx="1036">
                  <c:v>1063.0</c:v>
                </c:pt>
                <c:pt idx="1037">
                  <c:v>1062.0</c:v>
                </c:pt>
                <c:pt idx="1038">
                  <c:v>1061.0</c:v>
                </c:pt>
                <c:pt idx="1039">
                  <c:v>1060.0</c:v>
                </c:pt>
                <c:pt idx="1040">
                  <c:v>1059.0</c:v>
                </c:pt>
                <c:pt idx="1041">
                  <c:v>1058.0</c:v>
                </c:pt>
                <c:pt idx="1042">
                  <c:v>1057.0</c:v>
                </c:pt>
                <c:pt idx="1043">
                  <c:v>1056.0</c:v>
                </c:pt>
                <c:pt idx="1044">
                  <c:v>1055.0</c:v>
                </c:pt>
                <c:pt idx="1045">
                  <c:v>1054.0</c:v>
                </c:pt>
                <c:pt idx="1046">
                  <c:v>1053.0</c:v>
                </c:pt>
                <c:pt idx="1047">
                  <c:v>1052.0</c:v>
                </c:pt>
                <c:pt idx="1048">
                  <c:v>1051.0</c:v>
                </c:pt>
                <c:pt idx="1049">
                  <c:v>1050.0</c:v>
                </c:pt>
                <c:pt idx="1050">
                  <c:v>1049.0</c:v>
                </c:pt>
                <c:pt idx="1051">
                  <c:v>1048.0</c:v>
                </c:pt>
                <c:pt idx="1052">
                  <c:v>1047.0</c:v>
                </c:pt>
                <c:pt idx="1053">
                  <c:v>1046.0</c:v>
                </c:pt>
                <c:pt idx="1054">
                  <c:v>1045.0</c:v>
                </c:pt>
                <c:pt idx="1055">
                  <c:v>1044.0</c:v>
                </c:pt>
                <c:pt idx="1056">
                  <c:v>1043.0</c:v>
                </c:pt>
                <c:pt idx="1057">
                  <c:v>1042.0</c:v>
                </c:pt>
                <c:pt idx="1058">
                  <c:v>1041.0</c:v>
                </c:pt>
                <c:pt idx="1059">
                  <c:v>1040.0</c:v>
                </c:pt>
                <c:pt idx="1060">
                  <c:v>1039.0</c:v>
                </c:pt>
                <c:pt idx="1061">
                  <c:v>1038.0</c:v>
                </c:pt>
                <c:pt idx="1062">
                  <c:v>1037.0</c:v>
                </c:pt>
                <c:pt idx="1063">
                  <c:v>1036.0</c:v>
                </c:pt>
                <c:pt idx="1064">
                  <c:v>1035.0</c:v>
                </c:pt>
                <c:pt idx="1065">
                  <c:v>1034.0</c:v>
                </c:pt>
                <c:pt idx="1066">
                  <c:v>1033.0</c:v>
                </c:pt>
                <c:pt idx="1067">
                  <c:v>1032.0</c:v>
                </c:pt>
                <c:pt idx="1068">
                  <c:v>1031.0</c:v>
                </c:pt>
                <c:pt idx="1069">
                  <c:v>1030.0</c:v>
                </c:pt>
                <c:pt idx="1070">
                  <c:v>1029.0</c:v>
                </c:pt>
                <c:pt idx="1071">
                  <c:v>1028.0</c:v>
                </c:pt>
                <c:pt idx="1072">
                  <c:v>1027.0</c:v>
                </c:pt>
                <c:pt idx="1073">
                  <c:v>1026.0</c:v>
                </c:pt>
                <c:pt idx="1074">
                  <c:v>1025.0</c:v>
                </c:pt>
                <c:pt idx="1075">
                  <c:v>1024.0</c:v>
                </c:pt>
                <c:pt idx="1076">
                  <c:v>1023.0</c:v>
                </c:pt>
                <c:pt idx="1077">
                  <c:v>1022.0</c:v>
                </c:pt>
                <c:pt idx="1078">
                  <c:v>1021.0</c:v>
                </c:pt>
                <c:pt idx="1079">
                  <c:v>1020.0</c:v>
                </c:pt>
                <c:pt idx="1080">
                  <c:v>1019.0</c:v>
                </c:pt>
                <c:pt idx="1081">
                  <c:v>1018.0</c:v>
                </c:pt>
                <c:pt idx="1082">
                  <c:v>1017.0</c:v>
                </c:pt>
                <c:pt idx="1083">
                  <c:v>1016.0</c:v>
                </c:pt>
                <c:pt idx="1084">
                  <c:v>1015.0</c:v>
                </c:pt>
                <c:pt idx="1085">
                  <c:v>1014.0</c:v>
                </c:pt>
                <c:pt idx="1086">
                  <c:v>1013.0</c:v>
                </c:pt>
                <c:pt idx="1087">
                  <c:v>1012.0</c:v>
                </c:pt>
                <c:pt idx="1088">
                  <c:v>1011.0</c:v>
                </c:pt>
                <c:pt idx="1089">
                  <c:v>1010.0</c:v>
                </c:pt>
                <c:pt idx="1090">
                  <c:v>1009.0</c:v>
                </c:pt>
                <c:pt idx="1091">
                  <c:v>1008.0</c:v>
                </c:pt>
                <c:pt idx="1092">
                  <c:v>1007.0</c:v>
                </c:pt>
                <c:pt idx="1093">
                  <c:v>1006.0</c:v>
                </c:pt>
                <c:pt idx="1094">
                  <c:v>1005.0</c:v>
                </c:pt>
                <c:pt idx="1095">
                  <c:v>1004.0</c:v>
                </c:pt>
                <c:pt idx="1096">
                  <c:v>1003.0</c:v>
                </c:pt>
                <c:pt idx="1097">
                  <c:v>1002.0</c:v>
                </c:pt>
                <c:pt idx="1098">
                  <c:v>1001.0</c:v>
                </c:pt>
                <c:pt idx="1099">
                  <c:v>1000.0</c:v>
                </c:pt>
                <c:pt idx="1100">
                  <c:v>999.0</c:v>
                </c:pt>
                <c:pt idx="1101">
                  <c:v>998.0</c:v>
                </c:pt>
                <c:pt idx="1102">
                  <c:v>997.0</c:v>
                </c:pt>
                <c:pt idx="1103">
                  <c:v>996.0</c:v>
                </c:pt>
                <c:pt idx="1104">
                  <c:v>995.0</c:v>
                </c:pt>
                <c:pt idx="1105">
                  <c:v>994.0</c:v>
                </c:pt>
                <c:pt idx="1106">
                  <c:v>993.0</c:v>
                </c:pt>
                <c:pt idx="1107">
                  <c:v>992.0</c:v>
                </c:pt>
                <c:pt idx="1108">
                  <c:v>991.0</c:v>
                </c:pt>
                <c:pt idx="1109">
                  <c:v>990.0</c:v>
                </c:pt>
                <c:pt idx="1110">
                  <c:v>989.0</c:v>
                </c:pt>
                <c:pt idx="1111">
                  <c:v>988.0</c:v>
                </c:pt>
                <c:pt idx="1112">
                  <c:v>987.0</c:v>
                </c:pt>
                <c:pt idx="1113">
                  <c:v>986.0</c:v>
                </c:pt>
                <c:pt idx="1114">
                  <c:v>985.0</c:v>
                </c:pt>
                <c:pt idx="1115">
                  <c:v>984.0</c:v>
                </c:pt>
                <c:pt idx="1116">
                  <c:v>983.0</c:v>
                </c:pt>
                <c:pt idx="1117">
                  <c:v>982.0</c:v>
                </c:pt>
                <c:pt idx="1118">
                  <c:v>981.0</c:v>
                </c:pt>
                <c:pt idx="1119">
                  <c:v>980.0</c:v>
                </c:pt>
                <c:pt idx="1120">
                  <c:v>979.0</c:v>
                </c:pt>
                <c:pt idx="1121">
                  <c:v>978.0</c:v>
                </c:pt>
                <c:pt idx="1122">
                  <c:v>977.0</c:v>
                </c:pt>
                <c:pt idx="1123">
                  <c:v>976.0</c:v>
                </c:pt>
                <c:pt idx="1124">
                  <c:v>975.0</c:v>
                </c:pt>
                <c:pt idx="1125">
                  <c:v>974.0</c:v>
                </c:pt>
                <c:pt idx="1126">
                  <c:v>973.0</c:v>
                </c:pt>
                <c:pt idx="1127">
                  <c:v>972.0</c:v>
                </c:pt>
                <c:pt idx="1128">
                  <c:v>971.0</c:v>
                </c:pt>
                <c:pt idx="1129">
                  <c:v>970.0</c:v>
                </c:pt>
                <c:pt idx="1130">
                  <c:v>969.0</c:v>
                </c:pt>
                <c:pt idx="1131">
                  <c:v>968.0</c:v>
                </c:pt>
                <c:pt idx="1132">
                  <c:v>967.0</c:v>
                </c:pt>
                <c:pt idx="1133">
                  <c:v>966.0</c:v>
                </c:pt>
                <c:pt idx="1134">
                  <c:v>965.0</c:v>
                </c:pt>
                <c:pt idx="1135">
                  <c:v>964.0</c:v>
                </c:pt>
                <c:pt idx="1136">
                  <c:v>963.0</c:v>
                </c:pt>
                <c:pt idx="1137">
                  <c:v>962.0</c:v>
                </c:pt>
                <c:pt idx="1138">
                  <c:v>961.0</c:v>
                </c:pt>
                <c:pt idx="1139">
                  <c:v>960.0</c:v>
                </c:pt>
                <c:pt idx="1140">
                  <c:v>959.0</c:v>
                </c:pt>
                <c:pt idx="1141">
                  <c:v>958.0</c:v>
                </c:pt>
                <c:pt idx="1142">
                  <c:v>957.0</c:v>
                </c:pt>
                <c:pt idx="1143">
                  <c:v>956.0</c:v>
                </c:pt>
                <c:pt idx="1144">
                  <c:v>955.0</c:v>
                </c:pt>
                <c:pt idx="1145">
                  <c:v>954.0</c:v>
                </c:pt>
                <c:pt idx="1146">
                  <c:v>953.0</c:v>
                </c:pt>
                <c:pt idx="1147">
                  <c:v>952.0</c:v>
                </c:pt>
                <c:pt idx="1148">
                  <c:v>951.0</c:v>
                </c:pt>
                <c:pt idx="1149">
                  <c:v>950.0</c:v>
                </c:pt>
                <c:pt idx="1150">
                  <c:v>949.0</c:v>
                </c:pt>
                <c:pt idx="1151">
                  <c:v>948.0</c:v>
                </c:pt>
                <c:pt idx="1152">
                  <c:v>947.0</c:v>
                </c:pt>
                <c:pt idx="1153">
                  <c:v>946.0</c:v>
                </c:pt>
                <c:pt idx="1154">
                  <c:v>945.0</c:v>
                </c:pt>
                <c:pt idx="1155">
                  <c:v>944.0</c:v>
                </c:pt>
                <c:pt idx="1156">
                  <c:v>943.0</c:v>
                </c:pt>
                <c:pt idx="1157">
                  <c:v>942.0</c:v>
                </c:pt>
                <c:pt idx="1158">
                  <c:v>941.0</c:v>
                </c:pt>
                <c:pt idx="1159">
                  <c:v>940.0</c:v>
                </c:pt>
                <c:pt idx="1160">
                  <c:v>939.0</c:v>
                </c:pt>
                <c:pt idx="1161">
                  <c:v>938.0</c:v>
                </c:pt>
                <c:pt idx="1162">
                  <c:v>937.0</c:v>
                </c:pt>
                <c:pt idx="1163">
                  <c:v>936.0</c:v>
                </c:pt>
                <c:pt idx="1164">
                  <c:v>935.0</c:v>
                </c:pt>
                <c:pt idx="1165">
                  <c:v>934.0</c:v>
                </c:pt>
                <c:pt idx="1166">
                  <c:v>933.0</c:v>
                </c:pt>
                <c:pt idx="1167">
                  <c:v>932.0</c:v>
                </c:pt>
                <c:pt idx="1168">
                  <c:v>931.0</c:v>
                </c:pt>
                <c:pt idx="1169">
                  <c:v>930.0</c:v>
                </c:pt>
                <c:pt idx="1170">
                  <c:v>929.0</c:v>
                </c:pt>
                <c:pt idx="1171">
                  <c:v>928.0</c:v>
                </c:pt>
                <c:pt idx="1172">
                  <c:v>927.0</c:v>
                </c:pt>
                <c:pt idx="1173">
                  <c:v>926.0</c:v>
                </c:pt>
                <c:pt idx="1174">
                  <c:v>925.0</c:v>
                </c:pt>
                <c:pt idx="1175">
                  <c:v>924.0</c:v>
                </c:pt>
                <c:pt idx="1176">
                  <c:v>923.0</c:v>
                </c:pt>
                <c:pt idx="1177">
                  <c:v>922.0</c:v>
                </c:pt>
                <c:pt idx="1178">
                  <c:v>921.0</c:v>
                </c:pt>
                <c:pt idx="1179">
                  <c:v>920.0</c:v>
                </c:pt>
                <c:pt idx="1180">
                  <c:v>919.0</c:v>
                </c:pt>
                <c:pt idx="1181">
                  <c:v>918.0</c:v>
                </c:pt>
                <c:pt idx="1182">
                  <c:v>917.0</c:v>
                </c:pt>
                <c:pt idx="1183">
                  <c:v>916.0</c:v>
                </c:pt>
                <c:pt idx="1184">
                  <c:v>915.0</c:v>
                </c:pt>
                <c:pt idx="1185">
                  <c:v>914.0</c:v>
                </c:pt>
                <c:pt idx="1186">
                  <c:v>913.0</c:v>
                </c:pt>
                <c:pt idx="1187">
                  <c:v>912.0</c:v>
                </c:pt>
                <c:pt idx="1188">
                  <c:v>911.0</c:v>
                </c:pt>
                <c:pt idx="1189">
                  <c:v>910.0</c:v>
                </c:pt>
                <c:pt idx="1190">
                  <c:v>909.0</c:v>
                </c:pt>
                <c:pt idx="1191">
                  <c:v>908.0</c:v>
                </c:pt>
                <c:pt idx="1192">
                  <c:v>907.0</c:v>
                </c:pt>
                <c:pt idx="1193">
                  <c:v>906.0</c:v>
                </c:pt>
                <c:pt idx="1194">
                  <c:v>905.0</c:v>
                </c:pt>
                <c:pt idx="1195">
                  <c:v>904.0</c:v>
                </c:pt>
                <c:pt idx="1196">
                  <c:v>903.0</c:v>
                </c:pt>
                <c:pt idx="1197">
                  <c:v>902.0</c:v>
                </c:pt>
                <c:pt idx="1198">
                  <c:v>901.0</c:v>
                </c:pt>
                <c:pt idx="1199">
                  <c:v>900.0</c:v>
                </c:pt>
                <c:pt idx="1200">
                  <c:v>899.0</c:v>
                </c:pt>
                <c:pt idx="1201">
                  <c:v>898.0</c:v>
                </c:pt>
                <c:pt idx="1202">
                  <c:v>897.0</c:v>
                </c:pt>
                <c:pt idx="1203">
                  <c:v>896.0</c:v>
                </c:pt>
                <c:pt idx="1204">
                  <c:v>895.0</c:v>
                </c:pt>
                <c:pt idx="1205">
                  <c:v>894.0</c:v>
                </c:pt>
                <c:pt idx="1206">
                  <c:v>893.0</c:v>
                </c:pt>
                <c:pt idx="1207">
                  <c:v>892.0</c:v>
                </c:pt>
                <c:pt idx="1208">
                  <c:v>891.0</c:v>
                </c:pt>
                <c:pt idx="1209">
                  <c:v>890.0</c:v>
                </c:pt>
                <c:pt idx="1210">
                  <c:v>889.0</c:v>
                </c:pt>
                <c:pt idx="1211">
                  <c:v>888.0</c:v>
                </c:pt>
                <c:pt idx="1212">
                  <c:v>887.0</c:v>
                </c:pt>
                <c:pt idx="1213">
                  <c:v>886.0</c:v>
                </c:pt>
                <c:pt idx="1214">
                  <c:v>885.0</c:v>
                </c:pt>
                <c:pt idx="1215">
                  <c:v>884.0</c:v>
                </c:pt>
                <c:pt idx="1216">
                  <c:v>883.0</c:v>
                </c:pt>
                <c:pt idx="1217">
                  <c:v>882.0</c:v>
                </c:pt>
                <c:pt idx="1218">
                  <c:v>881.0</c:v>
                </c:pt>
                <c:pt idx="1219">
                  <c:v>880.0</c:v>
                </c:pt>
                <c:pt idx="1220">
                  <c:v>879.0</c:v>
                </c:pt>
                <c:pt idx="1221">
                  <c:v>878.0</c:v>
                </c:pt>
                <c:pt idx="1222">
                  <c:v>877.0</c:v>
                </c:pt>
                <c:pt idx="1223">
                  <c:v>876.0</c:v>
                </c:pt>
                <c:pt idx="1224">
                  <c:v>875.0</c:v>
                </c:pt>
                <c:pt idx="1225">
                  <c:v>874.0</c:v>
                </c:pt>
                <c:pt idx="1226">
                  <c:v>873.0</c:v>
                </c:pt>
                <c:pt idx="1227">
                  <c:v>872.0</c:v>
                </c:pt>
                <c:pt idx="1228">
                  <c:v>871.0</c:v>
                </c:pt>
                <c:pt idx="1229">
                  <c:v>870.0</c:v>
                </c:pt>
                <c:pt idx="1230">
                  <c:v>869.0</c:v>
                </c:pt>
                <c:pt idx="1231">
                  <c:v>868.0</c:v>
                </c:pt>
                <c:pt idx="1232">
                  <c:v>867.0</c:v>
                </c:pt>
                <c:pt idx="1233">
                  <c:v>866.0</c:v>
                </c:pt>
                <c:pt idx="1234">
                  <c:v>865.0</c:v>
                </c:pt>
                <c:pt idx="1235">
                  <c:v>864.0</c:v>
                </c:pt>
                <c:pt idx="1236">
                  <c:v>863.0</c:v>
                </c:pt>
                <c:pt idx="1237">
                  <c:v>862.0</c:v>
                </c:pt>
                <c:pt idx="1238">
                  <c:v>861.0</c:v>
                </c:pt>
                <c:pt idx="1239">
                  <c:v>860.0</c:v>
                </c:pt>
                <c:pt idx="1240">
                  <c:v>859.0</c:v>
                </c:pt>
                <c:pt idx="1241">
                  <c:v>858.0</c:v>
                </c:pt>
                <c:pt idx="1242">
                  <c:v>857.0</c:v>
                </c:pt>
                <c:pt idx="1243">
                  <c:v>856.0</c:v>
                </c:pt>
                <c:pt idx="1244">
                  <c:v>855.0</c:v>
                </c:pt>
                <c:pt idx="1245">
                  <c:v>854.0</c:v>
                </c:pt>
                <c:pt idx="1246">
                  <c:v>853.0</c:v>
                </c:pt>
                <c:pt idx="1247">
                  <c:v>852.0</c:v>
                </c:pt>
                <c:pt idx="1248">
                  <c:v>851.0</c:v>
                </c:pt>
                <c:pt idx="1249">
                  <c:v>850.0</c:v>
                </c:pt>
                <c:pt idx="1250">
                  <c:v>849.0</c:v>
                </c:pt>
                <c:pt idx="1251">
                  <c:v>848.0</c:v>
                </c:pt>
                <c:pt idx="1252">
                  <c:v>847.0</c:v>
                </c:pt>
                <c:pt idx="1253">
                  <c:v>846.0</c:v>
                </c:pt>
                <c:pt idx="1254">
                  <c:v>845.0</c:v>
                </c:pt>
                <c:pt idx="1255">
                  <c:v>844.0</c:v>
                </c:pt>
                <c:pt idx="1256">
                  <c:v>843.0</c:v>
                </c:pt>
                <c:pt idx="1257">
                  <c:v>842.0</c:v>
                </c:pt>
                <c:pt idx="1258">
                  <c:v>841.0</c:v>
                </c:pt>
                <c:pt idx="1259">
                  <c:v>840.0</c:v>
                </c:pt>
                <c:pt idx="1260">
                  <c:v>839.0</c:v>
                </c:pt>
                <c:pt idx="1261">
                  <c:v>838.0</c:v>
                </c:pt>
                <c:pt idx="1262">
                  <c:v>837.0</c:v>
                </c:pt>
                <c:pt idx="1263">
                  <c:v>836.0</c:v>
                </c:pt>
                <c:pt idx="1264">
                  <c:v>835.0</c:v>
                </c:pt>
                <c:pt idx="1265">
                  <c:v>834.0</c:v>
                </c:pt>
                <c:pt idx="1266">
                  <c:v>833.0</c:v>
                </c:pt>
                <c:pt idx="1267">
                  <c:v>832.0</c:v>
                </c:pt>
                <c:pt idx="1268">
                  <c:v>831.0</c:v>
                </c:pt>
                <c:pt idx="1269">
                  <c:v>830.0</c:v>
                </c:pt>
                <c:pt idx="1270">
                  <c:v>829.0</c:v>
                </c:pt>
                <c:pt idx="1271">
                  <c:v>828.0</c:v>
                </c:pt>
                <c:pt idx="1272">
                  <c:v>827.0</c:v>
                </c:pt>
                <c:pt idx="1273">
                  <c:v>826.0</c:v>
                </c:pt>
                <c:pt idx="1274">
                  <c:v>825.0</c:v>
                </c:pt>
                <c:pt idx="1275">
                  <c:v>824.0</c:v>
                </c:pt>
                <c:pt idx="1276">
                  <c:v>823.0</c:v>
                </c:pt>
                <c:pt idx="1277">
                  <c:v>822.0</c:v>
                </c:pt>
                <c:pt idx="1278">
                  <c:v>821.0</c:v>
                </c:pt>
                <c:pt idx="1279">
                  <c:v>820.0</c:v>
                </c:pt>
                <c:pt idx="1280">
                  <c:v>819.0</c:v>
                </c:pt>
                <c:pt idx="1281">
                  <c:v>818.0</c:v>
                </c:pt>
                <c:pt idx="1282">
                  <c:v>817.0</c:v>
                </c:pt>
                <c:pt idx="1283">
                  <c:v>816.0</c:v>
                </c:pt>
                <c:pt idx="1284">
                  <c:v>815.0</c:v>
                </c:pt>
                <c:pt idx="1285">
                  <c:v>814.0</c:v>
                </c:pt>
                <c:pt idx="1286">
                  <c:v>813.0</c:v>
                </c:pt>
                <c:pt idx="1287">
                  <c:v>812.0</c:v>
                </c:pt>
                <c:pt idx="1288">
                  <c:v>811.0</c:v>
                </c:pt>
                <c:pt idx="1289">
                  <c:v>810.0</c:v>
                </c:pt>
                <c:pt idx="1290">
                  <c:v>809.0</c:v>
                </c:pt>
                <c:pt idx="1291">
                  <c:v>808.0</c:v>
                </c:pt>
                <c:pt idx="1292">
                  <c:v>807.0</c:v>
                </c:pt>
                <c:pt idx="1293">
                  <c:v>806.0</c:v>
                </c:pt>
                <c:pt idx="1294">
                  <c:v>805.0</c:v>
                </c:pt>
                <c:pt idx="1295">
                  <c:v>804.0</c:v>
                </c:pt>
                <c:pt idx="1296">
                  <c:v>803.0</c:v>
                </c:pt>
                <c:pt idx="1297">
                  <c:v>802.0</c:v>
                </c:pt>
                <c:pt idx="1298">
                  <c:v>801.0</c:v>
                </c:pt>
                <c:pt idx="1299">
                  <c:v>800.0</c:v>
                </c:pt>
                <c:pt idx="1300">
                  <c:v>799.0</c:v>
                </c:pt>
                <c:pt idx="1301">
                  <c:v>798.0</c:v>
                </c:pt>
                <c:pt idx="1302">
                  <c:v>797.0</c:v>
                </c:pt>
                <c:pt idx="1303">
                  <c:v>796.0</c:v>
                </c:pt>
                <c:pt idx="1304">
                  <c:v>795.0</c:v>
                </c:pt>
                <c:pt idx="1305">
                  <c:v>794.0</c:v>
                </c:pt>
                <c:pt idx="1306">
                  <c:v>793.0</c:v>
                </c:pt>
                <c:pt idx="1307">
                  <c:v>792.0</c:v>
                </c:pt>
                <c:pt idx="1308">
                  <c:v>791.0</c:v>
                </c:pt>
                <c:pt idx="1309">
                  <c:v>790.0</c:v>
                </c:pt>
                <c:pt idx="1310">
                  <c:v>789.0</c:v>
                </c:pt>
                <c:pt idx="1311">
                  <c:v>788.0</c:v>
                </c:pt>
                <c:pt idx="1312">
                  <c:v>787.0</c:v>
                </c:pt>
                <c:pt idx="1313">
                  <c:v>786.0</c:v>
                </c:pt>
                <c:pt idx="1314">
                  <c:v>785.0</c:v>
                </c:pt>
                <c:pt idx="1315">
                  <c:v>784.0</c:v>
                </c:pt>
                <c:pt idx="1316">
                  <c:v>783.0</c:v>
                </c:pt>
                <c:pt idx="1317">
                  <c:v>782.0</c:v>
                </c:pt>
                <c:pt idx="1318">
                  <c:v>781.0</c:v>
                </c:pt>
                <c:pt idx="1319">
                  <c:v>780.0</c:v>
                </c:pt>
                <c:pt idx="1320">
                  <c:v>779.0</c:v>
                </c:pt>
                <c:pt idx="1321">
                  <c:v>778.0</c:v>
                </c:pt>
                <c:pt idx="1322">
                  <c:v>777.0</c:v>
                </c:pt>
                <c:pt idx="1323">
                  <c:v>776.0</c:v>
                </c:pt>
                <c:pt idx="1324">
                  <c:v>775.0</c:v>
                </c:pt>
                <c:pt idx="1325">
                  <c:v>774.0</c:v>
                </c:pt>
                <c:pt idx="1326">
                  <c:v>773.0</c:v>
                </c:pt>
                <c:pt idx="1327">
                  <c:v>772.0</c:v>
                </c:pt>
                <c:pt idx="1328">
                  <c:v>771.0</c:v>
                </c:pt>
                <c:pt idx="1329">
                  <c:v>770.0</c:v>
                </c:pt>
                <c:pt idx="1330">
                  <c:v>769.0</c:v>
                </c:pt>
                <c:pt idx="1331">
                  <c:v>768.0</c:v>
                </c:pt>
                <c:pt idx="1332">
                  <c:v>767.0</c:v>
                </c:pt>
                <c:pt idx="1333">
                  <c:v>766.0</c:v>
                </c:pt>
                <c:pt idx="1334">
                  <c:v>765.0</c:v>
                </c:pt>
                <c:pt idx="1335">
                  <c:v>764.0</c:v>
                </c:pt>
                <c:pt idx="1336">
                  <c:v>763.0</c:v>
                </c:pt>
                <c:pt idx="1337">
                  <c:v>762.0</c:v>
                </c:pt>
                <c:pt idx="1338">
                  <c:v>761.0</c:v>
                </c:pt>
                <c:pt idx="1339">
                  <c:v>760.0</c:v>
                </c:pt>
                <c:pt idx="1340">
                  <c:v>759.0</c:v>
                </c:pt>
                <c:pt idx="1341">
                  <c:v>758.0</c:v>
                </c:pt>
                <c:pt idx="1342">
                  <c:v>757.0</c:v>
                </c:pt>
                <c:pt idx="1343">
                  <c:v>756.0</c:v>
                </c:pt>
                <c:pt idx="1344">
                  <c:v>755.0</c:v>
                </c:pt>
                <c:pt idx="1345">
                  <c:v>754.0</c:v>
                </c:pt>
                <c:pt idx="1346">
                  <c:v>753.0</c:v>
                </c:pt>
                <c:pt idx="1347">
                  <c:v>752.0</c:v>
                </c:pt>
                <c:pt idx="1348">
                  <c:v>751.0</c:v>
                </c:pt>
                <c:pt idx="1349">
                  <c:v>750.0</c:v>
                </c:pt>
                <c:pt idx="1350">
                  <c:v>749.0</c:v>
                </c:pt>
                <c:pt idx="1351">
                  <c:v>748.0</c:v>
                </c:pt>
                <c:pt idx="1352">
                  <c:v>747.0</c:v>
                </c:pt>
                <c:pt idx="1353">
                  <c:v>746.0</c:v>
                </c:pt>
                <c:pt idx="1354">
                  <c:v>745.0</c:v>
                </c:pt>
                <c:pt idx="1355">
                  <c:v>744.0</c:v>
                </c:pt>
                <c:pt idx="1356">
                  <c:v>743.0</c:v>
                </c:pt>
                <c:pt idx="1357">
                  <c:v>742.0</c:v>
                </c:pt>
                <c:pt idx="1358">
                  <c:v>741.0</c:v>
                </c:pt>
                <c:pt idx="1359">
                  <c:v>740.0</c:v>
                </c:pt>
                <c:pt idx="1360">
                  <c:v>739.0</c:v>
                </c:pt>
                <c:pt idx="1361">
                  <c:v>738.0</c:v>
                </c:pt>
                <c:pt idx="1362">
                  <c:v>737.0</c:v>
                </c:pt>
                <c:pt idx="1363">
                  <c:v>736.0</c:v>
                </c:pt>
                <c:pt idx="1364">
                  <c:v>735.0</c:v>
                </c:pt>
                <c:pt idx="1365">
                  <c:v>734.0</c:v>
                </c:pt>
                <c:pt idx="1366">
                  <c:v>733.0</c:v>
                </c:pt>
                <c:pt idx="1367">
                  <c:v>732.0</c:v>
                </c:pt>
                <c:pt idx="1368">
                  <c:v>731.0</c:v>
                </c:pt>
                <c:pt idx="1369">
                  <c:v>730.0</c:v>
                </c:pt>
                <c:pt idx="1370">
                  <c:v>729.0</c:v>
                </c:pt>
                <c:pt idx="1371">
                  <c:v>728.0</c:v>
                </c:pt>
                <c:pt idx="1372">
                  <c:v>727.0</c:v>
                </c:pt>
                <c:pt idx="1373">
                  <c:v>726.0</c:v>
                </c:pt>
                <c:pt idx="1374">
                  <c:v>725.0</c:v>
                </c:pt>
                <c:pt idx="1375">
                  <c:v>724.0</c:v>
                </c:pt>
                <c:pt idx="1376">
                  <c:v>723.0</c:v>
                </c:pt>
                <c:pt idx="1377">
                  <c:v>722.0</c:v>
                </c:pt>
                <c:pt idx="1378">
                  <c:v>721.0</c:v>
                </c:pt>
                <c:pt idx="1379">
                  <c:v>720.0</c:v>
                </c:pt>
                <c:pt idx="1380">
                  <c:v>719.0</c:v>
                </c:pt>
                <c:pt idx="1381">
                  <c:v>718.0</c:v>
                </c:pt>
                <c:pt idx="1382">
                  <c:v>717.0</c:v>
                </c:pt>
                <c:pt idx="1383">
                  <c:v>716.0</c:v>
                </c:pt>
                <c:pt idx="1384">
                  <c:v>715.0</c:v>
                </c:pt>
                <c:pt idx="1385">
                  <c:v>714.0</c:v>
                </c:pt>
                <c:pt idx="1386">
                  <c:v>713.0</c:v>
                </c:pt>
                <c:pt idx="1387">
                  <c:v>712.0</c:v>
                </c:pt>
                <c:pt idx="1388">
                  <c:v>711.0</c:v>
                </c:pt>
                <c:pt idx="1389">
                  <c:v>710.0</c:v>
                </c:pt>
                <c:pt idx="1390">
                  <c:v>709.0</c:v>
                </c:pt>
                <c:pt idx="1391">
                  <c:v>708.0</c:v>
                </c:pt>
                <c:pt idx="1392">
                  <c:v>707.0</c:v>
                </c:pt>
                <c:pt idx="1393">
                  <c:v>706.0</c:v>
                </c:pt>
                <c:pt idx="1394">
                  <c:v>705.0</c:v>
                </c:pt>
                <c:pt idx="1395">
                  <c:v>704.0</c:v>
                </c:pt>
                <c:pt idx="1396">
                  <c:v>703.0</c:v>
                </c:pt>
                <c:pt idx="1397">
                  <c:v>702.0</c:v>
                </c:pt>
                <c:pt idx="1398">
                  <c:v>701.0</c:v>
                </c:pt>
                <c:pt idx="1399">
                  <c:v>700.0</c:v>
                </c:pt>
                <c:pt idx="1400">
                  <c:v>699.0</c:v>
                </c:pt>
                <c:pt idx="1401">
                  <c:v>698.0</c:v>
                </c:pt>
                <c:pt idx="1402">
                  <c:v>697.0</c:v>
                </c:pt>
                <c:pt idx="1403">
                  <c:v>696.0</c:v>
                </c:pt>
                <c:pt idx="1404">
                  <c:v>695.0</c:v>
                </c:pt>
                <c:pt idx="1405">
                  <c:v>694.0</c:v>
                </c:pt>
                <c:pt idx="1406">
                  <c:v>693.0</c:v>
                </c:pt>
                <c:pt idx="1407">
                  <c:v>692.0</c:v>
                </c:pt>
                <c:pt idx="1408">
                  <c:v>691.0</c:v>
                </c:pt>
                <c:pt idx="1409">
                  <c:v>690.0</c:v>
                </c:pt>
                <c:pt idx="1410">
                  <c:v>689.0</c:v>
                </c:pt>
                <c:pt idx="1411">
                  <c:v>688.0</c:v>
                </c:pt>
                <c:pt idx="1412">
                  <c:v>687.0</c:v>
                </c:pt>
                <c:pt idx="1413">
                  <c:v>686.0</c:v>
                </c:pt>
                <c:pt idx="1414">
                  <c:v>685.0</c:v>
                </c:pt>
                <c:pt idx="1415">
                  <c:v>684.0</c:v>
                </c:pt>
                <c:pt idx="1416">
                  <c:v>683.0</c:v>
                </c:pt>
                <c:pt idx="1417">
                  <c:v>682.0</c:v>
                </c:pt>
                <c:pt idx="1418">
                  <c:v>681.0</c:v>
                </c:pt>
                <c:pt idx="1419">
                  <c:v>680.0</c:v>
                </c:pt>
                <c:pt idx="1420">
                  <c:v>679.0</c:v>
                </c:pt>
                <c:pt idx="1421">
                  <c:v>678.0</c:v>
                </c:pt>
                <c:pt idx="1422">
                  <c:v>677.0</c:v>
                </c:pt>
                <c:pt idx="1423">
                  <c:v>676.0</c:v>
                </c:pt>
                <c:pt idx="1424">
                  <c:v>675.0</c:v>
                </c:pt>
                <c:pt idx="1425">
                  <c:v>674.0</c:v>
                </c:pt>
                <c:pt idx="1426">
                  <c:v>673.0</c:v>
                </c:pt>
                <c:pt idx="1427">
                  <c:v>672.0</c:v>
                </c:pt>
                <c:pt idx="1428">
                  <c:v>671.0</c:v>
                </c:pt>
                <c:pt idx="1429">
                  <c:v>670.0</c:v>
                </c:pt>
                <c:pt idx="1430">
                  <c:v>669.0</c:v>
                </c:pt>
                <c:pt idx="1431">
                  <c:v>668.0</c:v>
                </c:pt>
                <c:pt idx="1432">
                  <c:v>667.0</c:v>
                </c:pt>
                <c:pt idx="1433">
                  <c:v>666.0</c:v>
                </c:pt>
                <c:pt idx="1434">
                  <c:v>665.0</c:v>
                </c:pt>
                <c:pt idx="1435">
                  <c:v>664.0</c:v>
                </c:pt>
                <c:pt idx="1436">
                  <c:v>663.0</c:v>
                </c:pt>
                <c:pt idx="1437">
                  <c:v>662.0</c:v>
                </c:pt>
                <c:pt idx="1438">
                  <c:v>661.0</c:v>
                </c:pt>
                <c:pt idx="1439">
                  <c:v>660.0</c:v>
                </c:pt>
                <c:pt idx="1440">
                  <c:v>659.0</c:v>
                </c:pt>
                <c:pt idx="1441">
                  <c:v>658.0</c:v>
                </c:pt>
                <c:pt idx="1442">
                  <c:v>657.0</c:v>
                </c:pt>
                <c:pt idx="1443">
                  <c:v>656.0</c:v>
                </c:pt>
                <c:pt idx="1444">
                  <c:v>655.0</c:v>
                </c:pt>
                <c:pt idx="1445">
                  <c:v>654.0</c:v>
                </c:pt>
                <c:pt idx="1446">
                  <c:v>653.0</c:v>
                </c:pt>
                <c:pt idx="1447">
                  <c:v>652.0</c:v>
                </c:pt>
                <c:pt idx="1448">
                  <c:v>651.0</c:v>
                </c:pt>
                <c:pt idx="1449">
                  <c:v>650.0</c:v>
                </c:pt>
                <c:pt idx="1450">
                  <c:v>649.0</c:v>
                </c:pt>
                <c:pt idx="1451">
                  <c:v>648.0</c:v>
                </c:pt>
                <c:pt idx="1452">
                  <c:v>647.0</c:v>
                </c:pt>
                <c:pt idx="1453">
                  <c:v>646.0</c:v>
                </c:pt>
                <c:pt idx="1454">
                  <c:v>645.0</c:v>
                </c:pt>
                <c:pt idx="1455">
                  <c:v>644.0</c:v>
                </c:pt>
                <c:pt idx="1456">
                  <c:v>643.0</c:v>
                </c:pt>
                <c:pt idx="1457">
                  <c:v>642.0</c:v>
                </c:pt>
                <c:pt idx="1458">
                  <c:v>641.0</c:v>
                </c:pt>
                <c:pt idx="1459">
                  <c:v>640.0</c:v>
                </c:pt>
                <c:pt idx="1460">
                  <c:v>639.0</c:v>
                </c:pt>
                <c:pt idx="1461">
                  <c:v>638.0</c:v>
                </c:pt>
                <c:pt idx="1462">
                  <c:v>637.0</c:v>
                </c:pt>
                <c:pt idx="1463">
                  <c:v>636.0</c:v>
                </c:pt>
                <c:pt idx="1464">
                  <c:v>635.0</c:v>
                </c:pt>
                <c:pt idx="1465">
                  <c:v>634.0</c:v>
                </c:pt>
                <c:pt idx="1466">
                  <c:v>633.0</c:v>
                </c:pt>
                <c:pt idx="1467">
                  <c:v>632.0</c:v>
                </c:pt>
                <c:pt idx="1468">
                  <c:v>631.0</c:v>
                </c:pt>
                <c:pt idx="1469">
                  <c:v>630.0</c:v>
                </c:pt>
                <c:pt idx="1470">
                  <c:v>629.0</c:v>
                </c:pt>
                <c:pt idx="1471">
                  <c:v>628.0</c:v>
                </c:pt>
                <c:pt idx="1472">
                  <c:v>627.0</c:v>
                </c:pt>
                <c:pt idx="1473">
                  <c:v>626.0</c:v>
                </c:pt>
                <c:pt idx="1474">
                  <c:v>625.0</c:v>
                </c:pt>
                <c:pt idx="1475">
                  <c:v>624.0</c:v>
                </c:pt>
                <c:pt idx="1476">
                  <c:v>623.0</c:v>
                </c:pt>
                <c:pt idx="1477">
                  <c:v>622.0</c:v>
                </c:pt>
                <c:pt idx="1478">
                  <c:v>621.0</c:v>
                </c:pt>
                <c:pt idx="1479">
                  <c:v>620.0</c:v>
                </c:pt>
                <c:pt idx="1480">
                  <c:v>619.0</c:v>
                </c:pt>
                <c:pt idx="1481">
                  <c:v>618.0</c:v>
                </c:pt>
                <c:pt idx="1482">
                  <c:v>617.0</c:v>
                </c:pt>
                <c:pt idx="1483">
                  <c:v>616.0</c:v>
                </c:pt>
                <c:pt idx="1484">
                  <c:v>615.0</c:v>
                </c:pt>
                <c:pt idx="1485">
                  <c:v>614.0</c:v>
                </c:pt>
                <c:pt idx="1486">
                  <c:v>613.0</c:v>
                </c:pt>
                <c:pt idx="1487">
                  <c:v>612.0</c:v>
                </c:pt>
                <c:pt idx="1488">
                  <c:v>611.0</c:v>
                </c:pt>
                <c:pt idx="1489">
                  <c:v>610.0</c:v>
                </c:pt>
                <c:pt idx="1490">
                  <c:v>609.0</c:v>
                </c:pt>
                <c:pt idx="1491">
                  <c:v>608.0</c:v>
                </c:pt>
                <c:pt idx="1492">
                  <c:v>607.0</c:v>
                </c:pt>
                <c:pt idx="1493">
                  <c:v>606.0</c:v>
                </c:pt>
                <c:pt idx="1494">
                  <c:v>605.0</c:v>
                </c:pt>
                <c:pt idx="1495">
                  <c:v>604.0</c:v>
                </c:pt>
                <c:pt idx="1496">
                  <c:v>603.0</c:v>
                </c:pt>
                <c:pt idx="1497">
                  <c:v>602.0</c:v>
                </c:pt>
                <c:pt idx="1498">
                  <c:v>601.0</c:v>
                </c:pt>
                <c:pt idx="1499">
                  <c:v>600.0</c:v>
                </c:pt>
                <c:pt idx="1500">
                  <c:v>599.0</c:v>
                </c:pt>
                <c:pt idx="1501">
                  <c:v>598.0</c:v>
                </c:pt>
                <c:pt idx="1502">
                  <c:v>597.0</c:v>
                </c:pt>
                <c:pt idx="1503">
                  <c:v>596.0</c:v>
                </c:pt>
                <c:pt idx="1504">
                  <c:v>595.0</c:v>
                </c:pt>
                <c:pt idx="1505">
                  <c:v>594.0</c:v>
                </c:pt>
                <c:pt idx="1506">
                  <c:v>593.0</c:v>
                </c:pt>
                <c:pt idx="1507">
                  <c:v>592.0</c:v>
                </c:pt>
                <c:pt idx="1508">
                  <c:v>591.0</c:v>
                </c:pt>
                <c:pt idx="1509">
                  <c:v>590.0</c:v>
                </c:pt>
                <c:pt idx="1510">
                  <c:v>589.0</c:v>
                </c:pt>
                <c:pt idx="1511">
                  <c:v>588.0</c:v>
                </c:pt>
                <c:pt idx="1512">
                  <c:v>587.0</c:v>
                </c:pt>
                <c:pt idx="1513">
                  <c:v>586.0</c:v>
                </c:pt>
                <c:pt idx="1514">
                  <c:v>585.0</c:v>
                </c:pt>
                <c:pt idx="1515">
                  <c:v>584.0</c:v>
                </c:pt>
                <c:pt idx="1516">
                  <c:v>583.0</c:v>
                </c:pt>
                <c:pt idx="1517">
                  <c:v>582.0</c:v>
                </c:pt>
                <c:pt idx="1518">
                  <c:v>581.0</c:v>
                </c:pt>
                <c:pt idx="1519">
                  <c:v>580.0</c:v>
                </c:pt>
                <c:pt idx="1520">
                  <c:v>579.0</c:v>
                </c:pt>
                <c:pt idx="1521">
                  <c:v>578.0</c:v>
                </c:pt>
                <c:pt idx="1522">
                  <c:v>577.0</c:v>
                </c:pt>
                <c:pt idx="1523">
                  <c:v>576.0</c:v>
                </c:pt>
                <c:pt idx="1524">
                  <c:v>575.0</c:v>
                </c:pt>
                <c:pt idx="1525">
                  <c:v>574.0</c:v>
                </c:pt>
                <c:pt idx="1526">
                  <c:v>573.0</c:v>
                </c:pt>
                <c:pt idx="1527">
                  <c:v>572.0</c:v>
                </c:pt>
                <c:pt idx="1528">
                  <c:v>571.0</c:v>
                </c:pt>
                <c:pt idx="1529">
                  <c:v>570.0</c:v>
                </c:pt>
                <c:pt idx="1530">
                  <c:v>569.0</c:v>
                </c:pt>
                <c:pt idx="1531">
                  <c:v>568.0</c:v>
                </c:pt>
                <c:pt idx="1532">
                  <c:v>567.0</c:v>
                </c:pt>
                <c:pt idx="1533">
                  <c:v>566.0</c:v>
                </c:pt>
                <c:pt idx="1534">
                  <c:v>565.0</c:v>
                </c:pt>
                <c:pt idx="1535">
                  <c:v>564.0</c:v>
                </c:pt>
                <c:pt idx="1536">
                  <c:v>563.0</c:v>
                </c:pt>
                <c:pt idx="1537">
                  <c:v>562.0</c:v>
                </c:pt>
                <c:pt idx="1538">
                  <c:v>561.0</c:v>
                </c:pt>
                <c:pt idx="1539">
                  <c:v>560.0</c:v>
                </c:pt>
                <c:pt idx="1540">
                  <c:v>559.0</c:v>
                </c:pt>
                <c:pt idx="1541">
                  <c:v>558.0</c:v>
                </c:pt>
                <c:pt idx="1542">
                  <c:v>557.0</c:v>
                </c:pt>
                <c:pt idx="1543">
                  <c:v>556.0</c:v>
                </c:pt>
                <c:pt idx="1544">
                  <c:v>555.0</c:v>
                </c:pt>
                <c:pt idx="1545">
                  <c:v>554.0</c:v>
                </c:pt>
                <c:pt idx="1546">
                  <c:v>553.0</c:v>
                </c:pt>
                <c:pt idx="1547">
                  <c:v>552.0</c:v>
                </c:pt>
                <c:pt idx="1548">
                  <c:v>551.0</c:v>
                </c:pt>
                <c:pt idx="1549">
                  <c:v>550.0</c:v>
                </c:pt>
                <c:pt idx="1550">
                  <c:v>549.0</c:v>
                </c:pt>
                <c:pt idx="1551">
                  <c:v>548.0</c:v>
                </c:pt>
                <c:pt idx="1552">
                  <c:v>547.0</c:v>
                </c:pt>
                <c:pt idx="1553">
                  <c:v>546.0</c:v>
                </c:pt>
                <c:pt idx="1554">
                  <c:v>545.0</c:v>
                </c:pt>
                <c:pt idx="1555">
                  <c:v>544.0</c:v>
                </c:pt>
                <c:pt idx="1556">
                  <c:v>543.0</c:v>
                </c:pt>
                <c:pt idx="1557">
                  <c:v>542.0</c:v>
                </c:pt>
                <c:pt idx="1558">
                  <c:v>541.0</c:v>
                </c:pt>
                <c:pt idx="1559">
                  <c:v>540.0</c:v>
                </c:pt>
                <c:pt idx="1560">
                  <c:v>539.0</c:v>
                </c:pt>
                <c:pt idx="1561">
                  <c:v>538.0</c:v>
                </c:pt>
                <c:pt idx="1562">
                  <c:v>537.0</c:v>
                </c:pt>
                <c:pt idx="1563">
                  <c:v>536.0</c:v>
                </c:pt>
                <c:pt idx="1564">
                  <c:v>535.0</c:v>
                </c:pt>
                <c:pt idx="1565">
                  <c:v>534.0</c:v>
                </c:pt>
                <c:pt idx="1566">
                  <c:v>533.0</c:v>
                </c:pt>
                <c:pt idx="1567">
                  <c:v>532.0</c:v>
                </c:pt>
                <c:pt idx="1568">
                  <c:v>531.0</c:v>
                </c:pt>
                <c:pt idx="1569">
                  <c:v>530.0</c:v>
                </c:pt>
                <c:pt idx="1570">
                  <c:v>529.0</c:v>
                </c:pt>
                <c:pt idx="1571">
                  <c:v>528.0</c:v>
                </c:pt>
                <c:pt idx="1572">
                  <c:v>527.0</c:v>
                </c:pt>
                <c:pt idx="1573">
                  <c:v>526.0</c:v>
                </c:pt>
                <c:pt idx="1574">
                  <c:v>525.0</c:v>
                </c:pt>
                <c:pt idx="1575">
                  <c:v>524.0</c:v>
                </c:pt>
                <c:pt idx="1576">
                  <c:v>523.0</c:v>
                </c:pt>
                <c:pt idx="1577">
                  <c:v>522.0</c:v>
                </c:pt>
                <c:pt idx="1578">
                  <c:v>521.0</c:v>
                </c:pt>
                <c:pt idx="1579">
                  <c:v>520.0</c:v>
                </c:pt>
                <c:pt idx="1580">
                  <c:v>519.0</c:v>
                </c:pt>
                <c:pt idx="1581">
                  <c:v>518.0</c:v>
                </c:pt>
                <c:pt idx="1582">
                  <c:v>517.0</c:v>
                </c:pt>
                <c:pt idx="1583">
                  <c:v>516.0</c:v>
                </c:pt>
                <c:pt idx="1584">
                  <c:v>515.0</c:v>
                </c:pt>
                <c:pt idx="1585">
                  <c:v>514.0</c:v>
                </c:pt>
                <c:pt idx="1586">
                  <c:v>513.0</c:v>
                </c:pt>
                <c:pt idx="1587">
                  <c:v>512.0</c:v>
                </c:pt>
                <c:pt idx="1588">
                  <c:v>511.0</c:v>
                </c:pt>
                <c:pt idx="1589">
                  <c:v>510.0</c:v>
                </c:pt>
                <c:pt idx="1590">
                  <c:v>509.0</c:v>
                </c:pt>
                <c:pt idx="1591">
                  <c:v>508.0</c:v>
                </c:pt>
                <c:pt idx="1592">
                  <c:v>507.0</c:v>
                </c:pt>
                <c:pt idx="1593">
                  <c:v>506.0</c:v>
                </c:pt>
                <c:pt idx="1594">
                  <c:v>505.0</c:v>
                </c:pt>
                <c:pt idx="1595">
                  <c:v>504.0</c:v>
                </c:pt>
                <c:pt idx="1596">
                  <c:v>503.0</c:v>
                </c:pt>
                <c:pt idx="1597">
                  <c:v>502.0</c:v>
                </c:pt>
                <c:pt idx="1598">
                  <c:v>501.0</c:v>
                </c:pt>
                <c:pt idx="1599">
                  <c:v>500.0</c:v>
                </c:pt>
                <c:pt idx="1600">
                  <c:v>499.0</c:v>
                </c:pt>
                <c:pt idx="1601">
                  <c:v>498.0</c:v>
                </c:pt>
                <c:pt idx="1602">
                  <c:v>497.0</c:v>
                </c:pt>
                <c:pt idx="1603">
                  <c:v>496.0</c:v>
                </c:pt>
                <c:pt idx="1604">
                  <c:v>495.0</c:v>
                </c:pt>
                <c:pt idx="1605">
                  <c:v>494.0</c:v>
                </c:pt>
                <c:pt idx="1606">
                  <c:v>493.0</c:v>
                </c:pt>
                <c:pt idx="1607">
                  <c:v>492.0</c:v>
                </c:pt>
                <c:pt idx="1608">
                  <c:v>491.0</c:v>
                </c:pt>
                <c:pt idx="1609">
                  <c:v>490.0</c:v>
                </c:pt>
                <c:pt idx="1610">
                  <c:v>489.0</c:v>
                </c:pt>
                <c:pt idx="1611">
                  <c:v>488.0</c:v>
                </c:pt>
                <c:pt idx="1612">
                  <c:v>487.0</c:v>
                </c:pt>
                <c:pt idx="1613">
                  <c:v>486.0</c:v>
                </c:pt>
                <c:pt idx="1614">
                  <c:v>485.0</c:v>
                </c:pt>
                <c:pt idx="1615">
                  <c:v>484.0</c:v>
                </c:pt>
                <c:pt idx="1616">
                  <c:v>483.0</c:v>
                </c:pt>
                <c:pt idx="1617">
                  <c:v>482.0</c:v>
                </c:pt>
                <c:pt idx="1618">
                  <c:v>481.0</c:v>
                </c:pt>
                <c:pt idx="1619">
                  <c:v>480.0</c:v>
                </c:pt>
                <c:pt idx="1620">
                  <c:v>479.0</c:v>
                </c:pt>
                <c:pt idx="1621">
                  <c:v>478.0</c:v>
                </c:pt>
                <c:pt idx="1622">
                  <c:v>477.0</c:v>
                </c:pt>
                <c:pt idx="1623">
                  <c:v>476.0</c:v>
                </c:pt>
                <c:pt idx="1624">
                  <c:v>475.0</c:v>
                </c:pt>
                <c:pt idx="1625">
                  <c:v>474.0</c:v>
                </c:pt>
                <c:pt idx="1626">
                  <c:v>473.0</c:v>
                </c:pt>
                <c:pt idx="1627">
                  <c:v>472.0</c:v>
                </c:pt>
                <c:pt idx="1628">
                  <c:v>471.0</c:v>
                </c:pt>
                <c:pt idx="1629">
                  <c:v>470.0</c:v>
                </c:pt>
                <c:pt idx="1630">
                  <c:v>469.0</c:v>
                </c:pt>
                <c:pt idx="1631">
                  <c:v>468.0</c:v>
                </c:pt>
                <c:pt idx="1632">
                  <c:v>467.0</c:v>
                </c:pt>
                <c:pt idx="1633">
                  <c:v>466.0</c:v>
                </c:pt>
                <c:pt idx="1634">
                  <c:v>465.0</c:v>
                </c:pt>
                <c:pt idx="1635">
                  <c:v>464.0</c:v>
                </c:pt>
                <c:pt idx="1636">
                  <c:v>463.0</c:v>
                </c:pt>
                <c:pt idx="1637">
                  <c:v>462.0</c:v>
                </c:pt>
                <c:pt idx="1638">
                  <c:v>461.0</c:v>
                </c:pt>
                <c:pt idx="1639">
                  <c:v>460.0</c:v>
                </c:pt>
                <c:pt idx="1640">
                  <c:v>459.0</c:v>
                </c:pt>
                <c:pt idx="1641">
                  <c:v>458.0</c:v>
                </c:pt>
                <c:pt idx="1642">
                  <c:v>457.0</c:v>
                </c:pt>
                <c:pt idx="1643">
                  <c:v>456.0</c:v>
                </c:pt>
                <c:pt idx="1644">
                  <c:v>455.0</c:v>
                </c:pt>
                <c:pt idx="1645">
                  <c:v>454.0</c:v>
                </c:pt>
                <c:pt idx="1646">
                  <c:v>453.0</c:v>
                </c:pt>
                <c:pt idx="1647">
                  <c:v>452.0</c:v>
                </c:pt>
                <c:pt idx="1648">
                  <c:v>451.0</c:v>
                </c:pt>
                <c:pt idx="1649">
                  <c:v>450.0</c:v>
                </c:pt>
                <c:pt idx="1650">
                  <c:v>449.0</c:v>
                </c:pt>
                <c:pt idx="1651">
                  <c:v>448.0</c:v>
                </c:pt>
                <c:pt idx="1652">
                  <c:v>447.0</c:v>
                </c:pt>
                <c:pt idx="1653">
                  <c:v>446.0</c:v>
                </c:pt>
                <c:pt idx="1654">
                  <c:v>445.0</c:v>
                </c:pt>
                <c:pt idx="1655">
                  <c:v>444.0</c:v>
                </c:pt>
                <c:pt idx="1656">
                  <c:v>443.0</c:v>
                </c:pt>
                <c:pt idx="1657">
                  <c:v>442.0</c:v>
                </c:pt>
                <c:pt idx="1658">
                  <c:v>441.0</c:v>
                </c:pt>
                <c:pt idx="1659">
                  <c:v>440.0</c:v>
                </c:pt>
                <c:pt idx="1660">
                  <c:v>439.0</c:v>
                </c:pt>
                <c:pt idx="1661">
                  <c:v>438.0</c:v>
                </c:pt>
                <c:pt idx="1662">
                  <c:v>437.0</c:v>
                </c:pt>
                <c:pt idx="1663">
                  <c:v>436.0</c:v>
                </c:pt>
                <c:pt idx="1664">
                  <c:v>435.0</c:v>
                </c:pt>
                <c:pt idx="1665">
                  <c:v>434.0</c:v>
                </c:pt>
                <c:pt idx="1666">
                  <c:v>433.0</c:v>
                </c:pt>
                <c:pt idx="1667">
                  <c:v>432.0</c:v>
                </c:pt>
                <c:pt idx="1668">
                  <c:v>431.0</c:v>
                </c:pt>
                <c:pt idx="1669">
                  <c:v>430.0</c:v>
                </c:pt>
                <c:pt idx="1670">
                  <c:v>429.0</c:v>
                </c:pt>
                <c:pt idx="1671">
                  <c:v>428.0</c:v>
                </c:pt>
                <c:pt idx="1672">
                  <c:v>427.0</c:v>
                </c:pt>
                <c:pt idx="1673">
                  <c:v>426.0</c:v>
                </c:pt>
                <c:pt idx="1674">
                  <c:v>425.0</c:v>
                </c:pt>
                <c:pt idx="1675">
                  <c:v>424.0</c:v>
                </c:pt>
                <c:pt idx="1676">
                  <c:v>423.0</c:v>
                </c:pt>
                <c:pt idx="1677">
                  <c:v>422.0</c:v>
                </c:pt>
                <c:pt idx="1678">
                  <c:v>421.0</c:v>
                </c:pt>
                <c:pt idx="1679">
                  <c:v>420.0</c:v>
                </c:pt>
                <c:pt idx="1680">
                  <c:v>419.0</c:v>
                </c:pt>
                <c:pt idx="1681">
                  <c:v>418.0</c:v>
                </c:pt>
                <c:pt idx="1682">
                  <c:v>417.0</c:v>
                </c:pt>
                <c:pt idx="1683">
                  <c:v>416.0</c:v>
                </c:pt>
                <c:pt idx="1684">
                  <c:v>415.0</c:v>
                </c:pt>
                <c:pt idx="1685">
                  <c:v>414.0</c:v>
                </c:pt>
                <c:pt idx="1686">
                  <c:v>413.0</c:v>
                </c:pt>
                <c:pt idx="1687">
                  <c:v>412.0</c:v>
                </c:pt>
                <c:pt idx="1688">
                  <c:v>411.0</c:v>
                </c:pt>
                <c:pt idx="1689">
                  <c:v>410.0</c:v>
                </c:pt>
                <c:pt idx="1690">
                  <c:v>409.0</c:v>
                </c:pt>
                <c:pt idx="1691">
                  <c:v>408.0</c:v>
                </c:pt>
                <c:pt idx="1692">
                  <c:v>407.0</c:v>
                </c:pt>
                <c:pt idx="1693">
                  <c:v>406.0</c:v>
                </c:pt>
                <c:pt idx="1694">
                  <c:v>405.0</c:v>
                </c:pt>
                <c:pt idx="1695">
                  <c:v>404.0</c:v>
                </c:pt>
                <c:pt idx="1696">
                  <c:v>403.0</c:v>
                </c:pt>
                <c:pt idx="1697">
                  <c:v>402.0</c:v>
                </c:pt>
                <c:pt idx="1698">
                  <c:v>401.0</c:v>
                </c:pt>
                <c:pt idx="1699">
                  <c:v>400.0</c:v>
                </c:pt>
                <c:pt idx="1700">
                  <c:v>399.0</c:v>
                </c:pt>
                <c:pt idx="1701">
                  <c:v>398.0</c:v>
                </c:pt>
                <c:pt idx="1702">
                  <c:v>397.0</c:v>
                </c:pt>
                <c:pt idx="1703">
                  <c:v>396.0</c:v>
                </c:pt>
                <c:pt idx="1704">
                  <c:v>395.0</c:v>
                </c:pt>
                <c:pt idx="1705">
                  <c:v>394.0</c:v>
                </c:pt>
                <c:pt idx="1706">
                  <c:v>393.0</c:v>
                </c:pt>
                <c:pt idx="1707">
                  <c:v>392.0</c:v>
                </c:pt>
                <c:pt idx="1708">
                  <c:v>391.0</c:v>
                </c:pt>
                <c:pt idx="1709">
                  <c:v>390.0</c:v>
                </c:pt>
                <c:pt idx="1710">
                  <c:v>389.0</c:v>
                </c:pt>
                <c:pt idx="1711">
                  <c:v>388.0</c:v>
                </c:pt>
                <c:pt idx="1712">
                  <c:v>387.0</c:v>
                </c:pt>
                <c:pt idx="1713">
                  <c:v>386.0</c:v>
                </c:pt>
                <c:pt idx="1714">
                  <c:v>385.0</c:v>
                </c:pt>
                <c:pt idx="1715">
                  <c:v>384.0</c:v>
                </c:pt>
                <c:pt idx="1716">
                  <c:v>383.0</c:v>
                </c:pt>
                <c:pt idx="1717">
                  <c:v>382.0</c:v>
                </c:pt>
                <c:pt idx="1718">
                  <c:v>381.0</c:v>
                </c:pt>
                <c:pt idx="1719">
                  <c:v>380.0</c:v>
                </c:pt>
                <c:pt idx="1720">
                  <c:v>379.0</c:v>
                </c:pt>
                <c:pt idx="1721">
                  <c:v>378.0</c:v>
                </c:pt>
                <c:pt idx="1722">
                  <c:v>377.0</c:v>
                </c:pt>
                <c:pt idx="1723">
                  <c:v>376.0</c:v>
                </c:pt>
                <c:pt idx="1724">
                  <c:v>375.0</c:v>
                </c:pt>
                <c:pt idx="1725">
                  <c:v>374.0</c:v>
                </c:pt>
                <c:pt idx="1726">
                  <c:v>373.0</c:v>
                </c:pt>
                <c:pt idx="1727">
                  <c:v>372.0</c:v>
                </c:pt>
                <c:pt idx="1728">
                  <c:v>371.0</c:v>
                </c:pt>
                <c:pt idx="1729">
                  <c:v>370.0</c:v>
                </c:pt>
                <c:pt idx="1730">
                  <c:v>369.0</c:v>
                </c:pt>
                <c:pt idx="1731">
                  <c:v>368.0</c:v>
                </c:pt>
                <c:pt idx="1732">
                  <c:v>367.0</c:v>
                </c:pt>
                <c:pt idx="1733">
                  <c:v>366.0</c:v>
                </c:pt>
                <c:pt idx="1734">
                  <c:v>365.0</c:v>
                </c:pt>
                <c:pt idx="1735">
                  <c:v>364.0</c:v>
                </c:pt>
                <c:pt idx="1736">
                  <c:v>363.0</c:v>
                </c:pt>
                <c:pt idx="1737">
                  <c:v>362.0</c:v>
                </c:pt>
                <c:pt idx="1738">
                  <c:v>361.0</c:v>
                </c:pt>
                <c:pt idx="1739">
                  <c:v>360.0</c:v>
                </c:pt>
                <c:pt idx="1740">
                  <c:v>359.0</c:v>
                </c:pt>
                <c:pt idx="1741">
                  <c:v>358.0</c:v>
                </c:pt>
                <c:pt idx="1742">
                  <c:v>357.0</c:v>
                </c:pt>
                <c:pt idx="1743">
                  <c:v>356.0</c:v>
                </c:pt>
                <c:pt idx="1744">
                  <c:v>355.0</c:v>
                </c:pt>
                <c:pt idx="1745">
                  <c:v>354.0</c:v>
                </c:pt>
                <c:pt idx="1746">
                  <c:v>353.0</c:v>
                </c:pt>
                <c:pt idx="1747">
                  <c:v>352.0</c:v>
                </c:pt>
                <c:pt idx="1748">
                  <c:v>351.0</c:v>
                </c:pt>
                <c:pt idx="1749">
                  <c:v>350.0</c:v>
                </c:pt>
                <c:pt idx="1750">
                  <c:v>349.0</c:v>
                </c:pt>
                <c:pt idx="1751">
                  <c:v>348.0</c:v>
                </c:pt>
                <c:pt idx="1752">
                  <c:v>347.0</c:v>
                </c:pt>
                <c:pt idx="1753">
                  <c:v>346.0</c:v>
                </c:pt>
                <c:pt idx="1754">
                  <c:v>345.0</c:v>
                </c:pt>
                <c:pt idx="1755">
                  <c:v>344.0</c:v>
                </c:pt>
                <c:pt idx="1756">
                  <c:v>343.0</c:v>
                </c:pt>
                <c:pt idx="1757">
                  <c:v>342.0</c:v>
                </c:pt>
                <c:pt idx="1758">
                  <c:v>341.0</c:v>
                </c:pt>
                <c:pt idx="1759">
                  <c:v>340.0</c:v>
                </c:pt>
                <c:pt idx="1760">
                  <c:v>339.0</c:v>
                </c:pt>
                <c:pt idx="1761">
                  <c:v>338.0</c:v>
                </c:pt>
                <c:pt idx="1762">
                  <c:v>337.0</c:v>
                </c:pt>
                <c:pt idx="1763">
                  <c:v>336.0</c:v>
                </c:pt>
                <c:pt idx="1764">
                  <c:v>335.0</c:v>
                </c:pt>
                <c:pt idx="1765">
                  <c:v>334.0</c:v>
                </c:pt>
                <c:pt idx="1766">
                  <c:v>333.0</c:v>
                </c:pt>
                <c:pt idx="1767">
                  <c:v>332.0</c:v>
                </c:pt>
                <c:pt idx="1768">
                  <c:v>331.0</c:v>
                </c:pt>
                <c:pt idx="1769">
                  <c:v>330.0</c:v>
                </c:pt>
                <c:pt idx="1770">
                  <c:v>329.0</c:v>
                </c:pt>
                <c:pt idx="1771">
                  <c:v>328.0</c:v>
                </c:pt>
                <c:pt idx="1772">
                  <c:v>327.0</c:v>
                </c:pt>
                <c:pt idx="1773">
                  <c:v>326.0</c:v>
                </c:pt>
                <c:pt idx="1774">
                  <c:v>325.0</c:v>
                </c:pt>
                <c:pt idx="1775">
                  <c:v>324.0</c:v>
                </c:pt>
                <c:pt idx="1776">
                  <c:v>323.0</c:v>
                </c:pt>
                <c:pt idx="1777">
                  <c:v>322.0</c:v>
                </c:pt>
                <c:pt idx="1778">
                  <c:v>321.0</c:v>
                </c:pt>
                <c:pt idx="1779">
                  <c:v>320.0</c:v>
                </c:pt>
                <c:pt idx="1780">
                  <c:v>319.0</c:v>
                </c:pt>
                <c:pt idx="1781">
                  <c:v>318.0</c:v>
                </c:pt>
                <c:pt idx="1782">
                  <c:v>317.0</c:v>
                </c:pt>
                <c:pt idx="1783">
                  <c:v>316.0</c:v>
                </c:pt>
                <c:pt idx="1784">
                  <c:v>315.0</c:v>
                </c:pt>
                <c:pt idx="1785">
                  <c:v>314.0</c:v>
                </c:pt>
                <c:pt idx="1786">
                  <c:v>313.0</c:v>
                </c:pt>
                <c:pt idx="1787">
                  <c:v>312.0</c:v>
                </c:pt>
                <c:pt idx="1788">
                  <c:v>311.0</c:v>
                </c:pt>
                <c:pt idx="1789">
                  <c:v>310.0</c:v>
                </c:pt>
                <c:pt idx="1790">
                  <c:v>309.0</c:v>
                </c:pt>
                <c:pt idx="1791">
                  <c:v>308.0</c:v>
                </c:pt>
                <c:pt idx="1792">
                  <c:v>307.0</c:v>
                </c:pt>
                <c:pt idx="1793">
                  <c:v>306.0</c:v>
                </c:pt>
                <c:pt idx="1794">
                  <c:v>305.0</c:v>
                </c:pt>
                <c:pt idx="1795">
                  <c:v>304.0</c:v>
                </c:pt>
                <c:pt idx="1796">
                  <c:v>303.0</c:v>
                </c:pt>
                <c:pt idx="1797">
                  <c:v>302.0</c:v>
                </c:pt>
                <c:pt idx="1798">
                  <c:v>301.0</c:v>
                </c:pt>
                <c:pt idx="1799">
                  <c:v>300.0</c:v>
                </c:pt>
                <c:pt idx="1800">
                  <c:v>301.0</c:v>
                </c:pt>
              </c:numCache>
            </c:numRef>
          </c:xVal>
          <c:yVal>
            <c:numRef>
              <c:f>'[4]8.TXT'!$F$26:$F$1826</c:f>
              <c:numCache>
                <c:formatCode>General</c:formatCode>
                <c:ptCount val="1801"/>
                <c:pt idx="0">
                  <c:v>2.087E-7</c:v>
                </c:pt>
                <c:pt idx="1">
                  <c:v>1.276E-7</c:v>
                </c:pt>
                <c:pt idx="2">
                  <c:v>1.013E-7</c:v>
                </c:pt>
                <c:pt idx="3">
                  <c:v>7.76000000000002E-8</c:v>
                </c:pt>
                <c:pt idx="4">
                  <c:v>4.79600000000002E-8</c:v>
                </c:pt>
                <c:pt idx="5">
                  <c:v>2.834E-8</c:v>
                </c:pt>
                <c:pt idx="6">
                  <c:v>1.787E-8</c:v>
                </c:pt>
                <c:pt idx="7">
                  <c:v>5.23200000000002E-9</c:v>
                </c:pt>
                <c:pt idx="8">
                  <c:v>-5.23200000000002E-9</c:v>
                </c:pt>
                <c:pt idx="9">
                  <c:v>-1.264E-8</c:v>
                </c:pt>
                <c:pt idx="10">
                  <c:v>-2.136E-8</c:v>
                </c:pt>
                <c:pt idx="11">
                  <c:v>-2.70300000000001E-8</c:v>
                </c:pt>
                <c:pt idx="12">
                  <c:v>-3.66200000000001E-8</c:v>
                </c:pt>
                <c:pt idx="13">
                  <c:v>-4.27200000000002E-8</c:v>
                </c:pt>
                <c:pt idx="14">
                  <c:v>-4.62100000000001E-8</c:v>
                </c:pt>
                <c:pt idx="15">
                  <c:v>-5.92900000000002E-8</c:v>
                </c:pt>
                <c:pt idx="16">
                  <c:v>-6.40900000000003E-8</c:v>
                </c:pt>
                <c:pt idx="17">
                  <c:v>-7.06300000000002E-8</c:v>
                </c:pt>
                <c:pt idx="18">
                  <c:v>-7.84700000000002E-8</c:v>
                </c:pt>
                <c:pt idx="19">
                  <c:v>-7.97800000000003E-8</c:v>
                </c:pt>
                <c:pt idx="20">
                  <c:v>-9.15500000000005E-8</c:v>
                </c:pt>
                <c:pt idx="21">
                  <c:v>-9.63500000000004E-8</c:v>
                </c:pt>
                <c:pt idx="22">
                  <c:v>-9.98400000000004E-8</c:v>
                </c:pt>
                <c:pt idx="23">
                  <c:v>-1.112E-7</c:v>
                </c:pt>
                <c:pt idx="24">
                  <c:v>-1.177E-7</c:v>
                </c:pt>
                <c:pt idx="25">
                  <c:v>-1.247E-7</c:v>
                </c:pt>
                <c:pt idx="26">
                  <c:v>-1.343E-7</c:v>
                </c:pt>
                <c:pt idx="27">
                  <c:v>-1.347E-7</c:v>
                </c:pt>
                <c:pt idx="28">
                  <c:v>-1.421E-7</c:v>
                </c:pt>
                <c:pt idx="29">
                  <c:v>-1.421E-7</c:v>
                </c:pt>
                <c:pt idx="30">
                  <c:v>-1.421E-7</c:v>
                </c:pt>
                <c:pt idx="31">
                  <c:v>-1.452E-7</c:v>
                </c:pt>
                <c:pt idx="32">
                  <c:v>-1.439E-7</c:v>
                </c:pt>
                <c:pt idx="33">
                  <c:v>-1.447E-7</c:v>
                </c:pt>
                <c:pt idx="34">
                  <c:v>-1.439E-7</c:v>
                </c:pt>
                <c:pt idx="35">
                  <c:v>-1.43E-7</c:v>
                </c:pt>
                <c:pt idx="36">
                  <c:v>-1.456E-7</c:v>
                </c:pt>
                <c:pt idx="37">
                  <c:v>-1.46E-7</c:v>
                </c:pt>
                <c:pt idx="38">
                  <c:v>-1.452E-7</c:v>
                </c:pt>
                <c:pt idx="39">
                  <c:v>-1.535E-7</c:v>
                </c:pt>
                <c:pt idx="40">
                  <c:v>-1.543E-7</c:v>
                </c:pt>
                <c:pt idx="41">
                  <c:v>-1.574E-7</c:v>
                </c:pt>
                <c:pt idx="42">
                  <c:v>-1.591E-7</c:v>
                </c:pt>
                <c:pt idx="43">
                  <c:v>-1.596E-7</c:v>
                </c:pt>
                <c:pt idx="44">
                  <c:v>-1.67E-7</c:v>
                </c:pt>
                <c:pt idx="45">
                  <c:v>-1.7E-7</c:v>
                </c:pt>
                <c:pt idx="46">
                  <c:v>-1.687E-7</c:v>
                </c:pt>
                <c:pt idx="47">
                  <c:v>-1.774E-7</c:v>
                </c:pt>
                <c:pt idx="48">
                  <c:v>-1.818E-7</c:v>
                </c:pt>
                <c:pt idx="49">
                  <c:v>-1.862E-7</c:v>
                </c:pt>
                <c:pt idx="50">
                  <c:v>-1.91E-7</c:v>
                </c:pt>
                <c:pt idx="51">
                  <c:v>-1.901E-7</c:v>
                </c:pt>
                <c:pt idx="52">
                  <c:v>-1.979E-7</c:v>
                </c:pt>
                <c:pt idx="53">
                  <c:v>-2.019E-7</c:v>
                </c:pt>
                <c:pt idx="54">
                  <c:v>-2.014E-7</c:v>
                </c:pt>
                <c:pt idx="55">
                  <c:v>-2.088E-7</c:v>
                </c:pt>
                <c:pt idx="56">
                  <c:v>-2.132E-7</c:v>
                </c:pt>
                <c:pt idx="57">
                  <c:v>-2.202E-7</c:v>
                </c:pt>
                <c:pt idx="58">
                  <c:v>-2.22300000000001E-7</c:v>
                </c:pt>
                <c:pt idx="59">
                  <c:v>-2.206E-7</c:v>
                </c:pt>
                <c:pt idx="60">
                  <c:v>-2.232E-7</c:v>
                </c:pt>
                <c:pt idx="61">
                  <c:v>-2.254E-7</c:v>
                </c:pt>
                <c:pt idx="62">
                  <c:v>-2.254E-7</c:v>
                </c:pt>
                <c:pt idx="63">
                  <c:v>-2.298E-7</c:v>
                </c:pt>
                <c:pt idx="64">
                  <c:v>-2.276E-7</c:v>
                </c:pt>
                <c:pt idx="65">
                  <c:v>-2.311E-7</c:v>
                </c:pt>
                <c:pt idx="66">
                  <c:v>-2.35E-7</c:v>
                </c:pt>
                <c:pt idx="67">
                  <c:v>-2.359E-7</c:v>
                </c:pt>
                <c:pt idx="68">
                  <c:v>-2.385E-7</c:v>
                </c:pt>
                <c:pt idx="69">
                  <c:v>-2.38E-7</c:v>
                </c:pt>
                <c:pt idx="70">
                  <c:v>-2.372E-7</c:v>
                </c:pt>
                <c:pt idx="71">
                  <c:v>-2.415E-7</c:v>
                </c:pt>
                <c:pt idx="72">
                  <c:v>-2.428E-7</c:v>
                </c:pt>
                <c:pt idx="73">
                  <c:v>-2.437E-7</c:v>
                </c:pt>
                <c:pt idx="74">
                  <c:v>-2.441E-7</c:v>
                </c:pt>
                <c:pt idx="75">
                  <c:v>-2.428E-7</c:v>
                </c:pt>
                <c:pt idx="76">
                  <c:v>-2.45E-7</c:v>
                </c:pt>
                <c:pt idx="77">
                  <c:v>-2.459E-7</c:v>
                </c:pt>
                <c:pt idx="78">
                  <c:v>-2.433E-7</c:v>
                </c:pt>
                <c:pt idx="79">
                  <c:v>-2.437E-7</c:v>
                </c:pt>
                <c:pt idx="80">
                  <c:v>-2.424E-7</c:v>
                </c:pt>
                <c:pt idx="81">
                  <c:v>-2.441E-7</c:v>
                </c:pt>
                <c:pt idx="82">
                  <c:v>-2.468E-7</c:v>
                </c:pt>
                <c:pt idx="83">
                  <c:v>-2.454E-7</c:v>
                </c:pt>
                <c:pt idx="84">
                  <c:v>-2.468E-7</c:v>
                </c:pt>
                <c:pt idx="85">
                  <c:v>-2.485E-7</c:v>
                </c:pt>
                <c:pt idx="86">
                  <c:v>-2.494E-7</c:v>
                </c:pt>
                <c:pt idx="87">
                  <c:v>-2.537E-7</c:v>
                </c:pt>
                <c:pt idx="88">
                  <c:v>-2.542E-7</c:v>
                </c:pt>
                <c:pt idx="89">
                  <c:v>-2.546E-7</c:v>
                </c:pt>
                <c:pt idx="90">
                  <c:v>-2.55E-7</c:v>
                </c:pt>
                <c:pt idx="91">
                  <c:v>-2.542E-7</c:v>
                </c:pt>
                <c:pt idx="92">
                  <c:v>-2.56300000000001E-7</c:v>
                </c:pt>
                <c:pt idx="93">
                  <c:v>-2.559E-7</c:v>
                </c:pt>
                <c:pt idx="94">
                  <c:v>-2.55E-7</c:v>
                </c:pt>
                <c:pt idx="95">
                  <c:v>-2.59E-7</c:v>
                </c:pt>
                <c:pt idx="96">
                  <c:v>-2.59E-7</c:v>
                </c:pt>
                <c:pt idx="97">
                  <c:v>-2.616E-7</c:v>
                </c:pt>
                <c:pt idx="98">
                  <c:v>-2.625E-7</c:v>
                </c:pt>
                <c:pt idx="99">
                  <c:v>-2.611E-7</c:v>
                </c:pt>
                <c:pt idx="100">
                  <c:v>-2.672E-7</c:v>
                </c:pt>
                <c:pt idx="101">
                  <c:v>-2.68100000000001E-7</c:v>
                </c:pt>
                <c:pt idx="102">
                  <c:v>-2.659E-7</c:v>
                </c:pt>
                <c:pt idx="103">
                  <c:v>-2.70300000000001E-7</c:v>
                </c:pt>
                <c:pt idx="104">
                  <c:v>-2.712E-7</c:v>
                </c:pt>
                <c:pt idx="105">
                  <c:v>-2.74200000000001E-7</c:v>
                </c:pt>
                <c:pt idx="106">
                  <c:v>-2.738E-7</c:v>
                </c:pt>
                <c:pt idx="107">
                  <c:v>-2.68600000000001E-7</c:v>
                </c:pt>
                <c:pt idx="108">
                  <c:v>-2.734E-7</c:v>
                </c:pt>
                <c:pt idx="109">
                  <c:v>-2.751E-7</c:v>
                </c:pt>
                <c:pt idx="110">
                  <c:v>-2.755E-7</c:v>
                </c:pt>
                <c:pt idx="111">
                  <c:v>-2.825E-7</c:v>
                </c:pt>
                <c:pt idx="112">
                  <c:v>-2.821E-7</c:v>
                </c:pt>
                <c:pt idx="113">
                  <c:v>-2.882E-7</c:v>
                </c:pt>
                <c:pt idx="114">
                  <c:v>-2.925E-7</c:v>
                </c:pt>
                <c:pt idx="115">
                  <c:v>-2.912E-7</c:v>
                </c:pt>
                <c:pt idx="116">
                  <c:v>-2.969E-7</c:v>
                </c:pt>
                <c:pt idx="117">
                  <c:v>-2.986E-7</c:v>
                </c:pt>
                <c:pt idx="118">
                  <c:v>-2.973E-7</c:v>
                </c:pt>
                <c:pt idx="119">
                  <c:v>-3.065E-7</c:v>
                </c:pt>
                <c:pt idx="120">
                  <c:v>-3.07400000000001E-7</c:v>
                </c:pt>
                <c:pt idx="121">
                  <c:v>-3.126E-7</c:v>
                </c:pt>
                <c:pt idx="122">
                  <c:v>-3.16500000000001E-7</c:v>
                </c:pt>
                <c:pt idx="123">
                  <c:v>-3.14800000000001E-7</c:v>
                </c:pt>
                <c:pt idx="124">
                  <c:v>-3.196E-7</c:v>
                </c:pt>
                <c:pt idx="125">
                  <c:v>-3.22200000000001E-7</c:v>
                </c:pt>
                <c:pt idx="126">
                  <c:v>-3.21700000000001E-7</c:v>
                </c:pt>
                <c:pt idx="127">
                  <c:v>-3.27000000000001E-7</c:v>
                </c:pt>
                <c:pt idx="128">
                  <c:v>-3.28700000000001E-7</c:v>
                </c:pt>
                <c:pt idx="129">
                  <c:v>-3.29600000000001E-7</c:v>
                </c:pt>
                <c:pt idx="130">
                  <c:v>-3.331E-7</c:v>
                </c:pt>
                <c:pt idx="131">
                  <c:v>-3.331E-7</c:v>
                </c:pt>
                <c:pt idx="132">
                  <c:v>-3.353E-7</c:v>
                </c:pt>
                <c:pt idx="133">
                  <c:v>-3.35700000000001E-7</c:v>
                </c:pt>
                <c:pt idx="134">
                  <c:v>-3.353E-7</c:v>
                </c:pt>
                <c:pt idx="135">
                  <c:v>-3.35700000000001E-7</c:v>
                </c:pt>
                <c:pt idx="136">
                  <c:v>-3.374E-7</c:v>
                </c:pt>
                <c:pt idx="137">
                  <c:v>-3.379E-7</c:v>
                </c:pt>
                <c:pt idx="138">
                  <c:v>-3.38700000000001E-7</c:v>
                </c:pt>
                <c:pt idx="139">
                  <c:v>-3.38300000000001E-7</c:v>
                </c:pt>
                <c:pt idx="140">
                  <c:v>-3.414E-7</c:v>
                </c:pt>
                <c:pt idx="141">
                  <c:v>-3.401E-7</c:v>
                </c:pt>
                <c:pt idx="142">
                  <c:v>-3.414E-7</c:v>
                </c:pt>
                <c:pt idx="143">
                  <c:v>-3.47000000000001E-7</c:v>
                </c:pt>
                <c:pt idx="144">
                  <c:v>-3.48800000000001E-7</c:v>
                </c:pt>
                <c:pt idx="145">
                  <c:v>-3.492E-7</c:v>
                </c:pt>
                <c:pt idx="146">
                  <c:v>-3.50500000000001E-7</c:v>
                </c:pt>
                <c:pt idx="147">
                  <c:v>-3.479E-7</c:v>
                </c:pt>
                <c:pt idx="148">
                  <c:v>-3.53100000000001E-7</c:v>
                </c:pt>
                <c:pt idx="149">
                  <c:v>-3.53100000000001E-7</c:v>
                </c:pt>
                <c:pt idx="150">
                  <c:v>-3.52300000000001E-7</c:v>
                </c:pt>
                <c:pt idx="151">
                  <c:v>-3.55700000000001E-7</c:v>
                </c:pt>
                <c:pt idx="152">
                  <c:v>-3.579E-7</c:v>
                </c:pt>
                <c:pt idx="153">
                  <c:v>-3.62300000000001E-7</c:v>
                </c:pt>
                <c:pt idx="154">
                  <c:v>-3.67100000000001E-7</c:v>
                </c:pt>
                <c:pt idx="155">
                  <c:v>-3.65800000000001E-7</c:v>
                </c:pt>
                <c:pt idx="156">
                  <c:v>-3.70600000000001E-7</c:v>
                </c:pt>
                <c:pt idx="157">
                  <c:v>-3.71000000000001E-7</c:v>
                </c:pt>
                <c:pt idx="158">
                  <c:v>-3.73600000000001E-7</c:v>
                </c:pt>
                <c:pt idx="159">
                  <c:v>-3.77100000000001E-7</c:v>
                </c:pt>
                <c:pt idx="160">
                  <c:v>-3.77500000000001E-7</c:v>
                </c:pt>
                <c:pt idx="161">
                  <c:v>-3.78900000000001E-7</c:v>
                </c:pt>
                <c:pt idx="162">
                  <c:v>-3.82800000000001E-7</c:v>
                </c:pt>
                <c:pt idx="163">
                  <c:v>-3.832E-7</c:v>
                </c:pt>
                <c:pt idx="164">
                  <c:v>-3.854E-7</c:v>
                </c:pt>
                <c:pt idx="165">
                  <c:v>-3.85000000000001E-7</c:v>
                </c:pt>
                <c:pt idx="166">
                  <c:v>-3.85800000000001E-7</c:v>
                </c:pt>
                <c:pt idx="167">
                  <c:v>-3.92400000000001E-7</c:v>
                </c:pt>
                <c:pt idx="168">
                  <c:v>-3.94100000000001E-7</c:v>
                </c:pt>
                <c:pt idx="169">
                  <c:v>-3.95900000000001E-7</c:v>
                </c:pt>
                <c:pt idx="170">
                  <c:v>-3.972E-7</c:v>
                </c:pt>
                <c:pt idx="171">
                  <c:v>-3.976E-7</c:v>
                </c:pt>
                <c:pt idx="172">
                  <c:v>-4.05000000000001E-7</c:v>
                </c:pt>
                <c:pt idx="173">
                  <c:v>-4.06300000000001E-7</c:v>
                </c:pt>
                <c:pt idx="174">
                  <c:v>-4.04600000000001E-7</c:v>
                </c:pt>
                <c:pt idx="175">
                  <c:v>-4.111E-7</c:v>
                </c:pt>
                <c:pt idx="176">
                  <c:v>-4.13300000000001E-7</c:v>
                </c:pt>
                <c:pt idx="177">
                  <c:v>-4.185E-7</c:v>
                </c:pt>
                <c:pt idx="178">
                  <c:v>-4.25500000000001E-7</c:v>
                </c:pt>
                <c:pt idx="179">
                  <c:v>-4.23300000000002E-7</c:v>
                </c:pt>
                <c:pt idx="180">
                  <c:v>-4.307E-7</c:v>
                </c:pt>
                <c:pt idx="181">
                  <c:v>-4.342E-7</c:v>
                </c:pt>
                <c:pt idx="182">
                  <c:v>-4.347E-7</c:v>
                </c:pt>
                <c:pt idx="183">
                  <c:v>-4.40800000000002E-7</c:v>
                </c:pt>
                <c:pt idx="184">
                  <c:v>-4.41600000000002E-7</c:v>
                </c:pt>
                <c:pt idx="185">
                  <c:v>-4.45100000000002E-7</c:v>
                </c:pt>
                <c:pt idx="186">
                  <c:v>-4.49900000000002E-7</c:v>
                </c:pt>
                <c:pt idx="187">
                  <c:v>-4.512E-7</c:v>
                </c:pt>
                <c:pt idx="188">
                  <c:v>-4.58600000000002E-7</c:v>
                </c:pt>
                <c:pt idx="189">
                  <c:v>-4.617E-7</c:v>
                </c:pt>
                <c:pt idx="190">
                  <c:v>-4.634E-7</c:v>
                </c:pt>
                <c:pt idx="191">
                  <c:v>-4.76100000000002E-7</c:v>
                </c:pt>
                <c:pt idx="192">
                  <c:v>-4.78300000000002E-7</c:v>
                </c:pt>
                <c:pt idx="193">
                  <c:v>-4.87400000000001E-7</c:v>
                </c:pt>
                <c:pt idx="194">
                  <c:v>-4.92200000000001E-7</c:v>
                </c:pt>
                <c:pt idx="195">
                  <c:v>-4.94800000000002E-7</c:v>
                </c:pt>
                <c:pt idx="196">
                  <c:v>-5.04800000000001E-7</c:v>
                </c:pt>
                <c:pt idx="197">
                  <c:v>-5.14400000000001E-7</c:v>
                </c:pt>
                <c:pt idx="198">
                  <c:v>-5.14000000000001E-7</c:v>
                </c:pt>
                <c:pt idx="199">
                  <c:v>-5.214E-7</c:v>
                </c:pt>
                <c:pt idx="200">
                  <c:v>-5.23200000000002E-7</c:v>
                </c:pt>
                <c:pt idx="201">
                  <c:v>-5.28800000000002E-7</c:v>
                </c:pt>
                <c:pt idx="202">
                  <c:v>-5.31000000000001E-7</c:v>
                </c:pt>
                <c:pt idx="203">
                  <c:v>-5.31400000000001E-7</c:v>
                </c:pt>
                <c:pt idx="204">
                  <c:v>-5.32700000000001E-7</c:v>
                </c:pt>
                <c:pt idx="205">
                  <c:v>-5.33600000000002E-7</c:v>
                </c:pt>
                <c:pt idx="206">
                  <c:v>-5.35400000000001E-7</c:v>
                </c:pt>
                <c:pt idx="207">
                  <c:v>-5.41900000000002E-7</c:v>
                </c:pt>
                <c:pt idx="208">
                  <c:v>-5.45000000000001E-7</c:v>
                </c:pt>
                <c:pt idx="209">
                  <c:v>-5.51500000000001E-7</c:v>
                </c:pt>
                <c:pt idx="210">
                  <c:v>-5.55400000000001E-7</c:v>
                </c:pt>
                <c:pt idx="211">
                  <c:v>-5.60700000000001E-7</c:v>
                </c:pt>
                <c:pt idx="212">
                  <c:v>-5.70700000000002E-7</c:v>
                </c:pt>
                <c:pt idx="213">
                  <c:v>-5.76300000000002E-7</c:v>
                </c:pt>
                <c:pt idx="214">
                  <c:v>-5.80700000000001E-7</c:v>
                </c:pt>
                <c:pt idx="215">
                  <c:v>-5.92000000000002E-7</c:v>
                </c:pt>
                <c:pt idx="216">
                  <c:v>-5.99500000000002E-7</c:v>
                </c:pt>
                <c:pt idx="217">
                  <c:v>-6.08600000000002E-7</c:v>
                </c:pt>
                <c:pt idx="218">
                  <c:v>-6.16000000000001E-7</c:v>
                </c:pt>
                <c:pt idx="219">
                  <c:v>-6.19100000000002E-7</c:v>
                </c:pt>
                <c:pt idx="220">
                  <c:v>-6.26900000000002E-7</c:v>
                </c:pt>
                <c:pt idx="221">
                  <c:v>-6.31300000000002E-7</c:v>
                </c:pt>
                <c:pt idx="222">
                  <c:v>-6.33900000000002E-7</c:v>
                </c:pt>
                <c:pt idx="223">
                  <c:v>-6.39600000000002E-7</c:v>
                </c:pt>
                <c:pt idx="224">
                  <c:v>-6.40900000000002E-7</c:v>
                </c:pt>
                <c:pt idx="225">
                  <c:v>-6.44400000000002E-7</c:v>
                </c:pt>
                <c:pt idx="226">
                  <c:v>-6.51800000000002E-7</c:v>
                </c:pt>
                <c:pt idx="227">
                  <c:v>-6.57400000000002E-7</c:v>
                </c:pt>
                <c:pt idx="228">
                  <c:v>-6.70100000000002E-7</c:v>
                </c:pt>
                <c:pt idx="229">
                  <c:v>-6.77100000000003E-7</c:v>
                </c:pt>
                <c:pt idx="230">
                  <c:v>-6.86200000000002E-7</c:v>
                </c:pt>
                <c:pt idx="231">
                  <c:v>-6.99300000000002E-7</c:v>
                </c:pt>
                <c:pt idx="232">
                  <c:v>-7.09800000000002E-7</c:v>
                </c:pt>
                <c:pt idx="233">
                  <c:v>-7.19800000000002E-7</c:v>
                </c:pt>
                <c:pt idx="234">
                  <c:v>-7.29800000000002E-7</c:v>
                </c:pt>
                <c:pt idx="235">
                  <c:v>-7.32400000000001E-7</c:v>
                </c:pt>
                <c:pt idx="236">
                  <c:v>-7.45100000000003E-7</c:v>
                </c:pt>
                <c:pt idx="237">
                  <c:v>-7.52000000000002E-7</c:v>
                </c:pt>
                <c:pt idx="238">
                  <c:v>-7.62100000000002E-7</c:v>
                </c:pt>
                <c:pt idx="239">
                  <c:v>-7.76000000000002E-7</c:v>
                </c:pt>
                <c:pt idx="240">
                  <c:v>-7.87400000000002E-7</c:v>
                </c:pt>
                <c:pt idx="241">
                  <c:v>-7.99100000000003E-7</c:v>
                </c:pt>
                <c:pt idx="242">
                  <c:v>-8.10500000000003E-7</c:v>
                </c:pt>
                <c:pt idx="243">
                  <c:v>-8.17400000000002E-7</c:v>
                </c:pt>
                <c:pt idx="244">
                  <c:v>-8.31400000000003E-7</c:v>
                </c:pt>
                <c:pt idx="245">
                  <c:v>-8.39200000000003E-7</c:v>
                </c:pt>
                <c:pt idx="246">
                  <c:v>-8.50100000000002E-7</c:v>
                </c:pt>
                <c:pt idx="247">
                  <c:v>-8.65400000000003E-7</c:v>
                </c:pt>
                <c:pt idx="248">
                  <c:v>-8.78500000000003E-7</c:v>
                </c:pt>
                <c:pt idx="249">
                  <c:v>-8.95000000000003E-7</c:v>
                </c:pt>
                <c:pt idx="250">
                  <c:v>-9.09000000000003E-7</c:v>
                </c:pt>
                <c:pt idx="251">
                  <c:v>-9.21600000000002E-7</c:v>
                </c:pt>
                <c:pt idx="252">
                  <c:v>-9.44700000000002E-7</c:v>
                </c:pt>
                <c:pt idx="253">
                  <c:v>-9.57400000000002E-7</c:v>
                </c:pt>
                <c:pt idx="254">
                  <c:v>-9.70500000000003E-7</c:v>
                </c:pt>
                <c:pt idx="255">
                  <c:v>-9.86200000000006E-7</c:v>
                </c:pt>
                <c:pt idx="256">
                  <c:v>-9.99200000000003E-7</c:v>
                </c:pt>
                <c:pt idx="257">
                  <c:v>-1.014E-6</c:v>
                </c:pt>
                <c:pt idx="258">
                  <c:v>-1.026E-6</c:v>
                </c:pt>
                <c:pt idx="259">
                  <c:v>-1.034E-6</c:v>
                </c:pt>
                <c:pt idx="260">
                  <c:v>-1.052E-6</c:v>
                </c:pt>
                <c:pt idx="261">
                  <c:v>-1.066E-6</c:v>
                </c:pt>
                <c:pt idx="262">
                  <c:v>-1.083E-6</c:v>
                </c:pt>
                <c:pt idx="263">
                  <c:v>-1.102E-6</c:v>
                </c:pt>
                <c:pt idx="264">
                  <c:v>-1.119E-6</c:v>
                </c:pt>
                <c:pt idx="265">
                  <c:v>-1.139E-6</c:v>
                </c:pt>
                <c:pt idx="266">
                  <c:v>-1.161E-6</c:v>
                </c:pt>
                <c:pt idx="267">
                  <c:v>-1.177E-6</c:v>
                </c:pt>
                <c:pt idx="268">
                  <c:v>-1.204E-6</c:v>
                </c:pt>
                <c:pt idx="269">
                  <c:v>-1.228E-6</c:v>
                </c:pt>
                <c:pt idx="270">
                  <c:v>-1.249E-6</c:v>
                </c:pt>
                <c:pt idx="271">
                  <c:v>-1.277E-6</c:v>
                </c:pt>
                <c:pt idx="272">
                  <c:v>-1.303E-6</c:v>
                </c:pt>
                <c:pt idx="273">
                  <c:v>-1.33E-6</c:v>
                </c:pt>
                <c:pt idx="274">
                  <c:v>-1.355E-6</c:v>
                </c:pt>
                <c:pt idx="275">
                  <c:v>-1.372E-6</c:v>
                </c:pt>
                <c:pt idx="276">
                  <c:v>-1.395E-6</c:v>
                </c:pt>
                <c:pt idx="277">
                  <c:v>-1.421E-6</c:v>
                </c:pt>
                <c:pt idx="278">
                  <c:v>-1.444E-6</c:v>
                </c:pt>
                <c:pt idx="279">
                  <c:v>-1.471E-6</c:v>
                </c:pt>
                <c:pt idx="280">
                  <c:v>-1.493E-6</c:v>
                </c:pt>
                <c:pt idx="281">
                  <c:v>-1.521E-6</c:v>
                </c:pt>
                <c:pt idx="282">
                  <c:v>-1.549E-6</c:v>
                </c:pt>
                <c:pt idx="283">
                  <c:v>-1.576E-6</c:v>
                </c:pt>
                <c:pt idx="284">
                  <c:v>-1.605E-6</c:v>
                </c:pt>
                <c:pt idx="285">
                  <c:v>-1.634E-6</c:v>
                </c:pt>
                <c:pt idx="286">
                  <c:v>-1.669E-6</c:v>
                </c:pt>
                <c:pt idx="287">
                  <c:v>-1.704E-6</c:v>
                </c:pt>
                <c:pt idx="288">
                  <c:v>-1.733E-6</c:v>
                </c:pt>
                <c:pt idx="289">
                  <c:v>-1.769E-6</c:v>
                </c:pt>
                <c:pt idx="290">
                  <c:v>-1.804E-6</c:v>
                </c:pt>
                <c:pt idx="291">
                  <c:v>-1.835E-6</c:v>
                </c:pt>
                <c:pt idx="292">
                  <c:v>-1.876E-6</c:v>
                </c:pt>
                <c:pt idx="293">
                  <c:v>-1.906E-6</c:v>
                </c:pt>
                <c:pt idx="294">
                  <c:v>-1.944E-6</c:v>
                </c:pt>
                <c:pt idx="295">
                  <c:v>-1.988E-6</c:v>
                </c:pt>
                <c:pt idx="296">
                  <c:v>-2.025E-6</c:v>
                </c:pt>
                <c:pt idx="297">
                  <c:v>-2.066E-6</c:v>
                </c:pt>
                <c:pt idx="298">
                  <c:v>-2.107E-6</c:v>
                </c:pt>
                <c:pt idx="299">
                  <c:v>-2.143E-6</c:v>
                </c:pt>
                <c:pt idx="300">
                  <c:v>-2.188E-6</c:v>
                </c:pt>
                <c:pt idx="301">
                  <c:v>-2.226E-6</c:v>
                </c:pt>
                <c:pt idx="302">
                  <c:v>-2.26700000000001E-6</c:v>
                </c:pt>
                <c:pt idx="303">
                  <c:v>-2.315E-6</c:v>
                </c:pt>
                <c:pt idx="304">
                  <c:v>-2.356E-6</c:v>
                </c:pt>
                <c:pt idx="305">
                  <c:v>-2.407E-6</c:v>
                </c:pt>
                <c:pt idx="306">
                  <c:v>-2.453E-6</c:v>
                </c:pt>
                <c:pt idx="307">
                  <c:v>-2.494E-6</c:v>
                </c:pt>
                <c:pt idx="308">
                  <c:v>-2.545E-6</c:v>
                </c:pt>
                <c:pt idx="309">
                  <c:v>-2.589E-6</c:v>
                </c:pt>
                <c:pt idx="310">
                  <c:v>-2.635E-6</c:v>
                </c:pt>
                <c:pt idx="311">
                  <c:v>-2.691E-6</c:v>
                </c:pt>
                <c:pt idx="312">
                  <c:v>-2.736E-6</c:v>
                </c:pt>
                <c:pt idx="313">
                  <c:v>-2.78700000000001E-6</c:v>
                </c:pt>
                <c:pt idx="314">
                  <c:v>-2.84E-6</c:v>
                </c:pt>
                <c:pt idx="315">
                  <c:v>-2.889E-6</c:v>
                </c:pt>
                <c:pt idx="316">
                  <c:v>-2.945E-6</c:v>
                </c:pt>
                <c:pt idx="317">
                  <c:v>-2.992E-6</c:v>
                </c:pt>
                <c:pt idx="318">
                  <c:v>-3.035E-6</c:v>
                </c:pt>
                <c:pt idx="319">
                  <c:v>-3.091E-6</c:v>
                </c:pt>
                <c:pt idx="320">
                  <c:v>-3.145E-6</c:v>
                </c:pt>
                <c:pt idx="321">
                  <c:v>-3.20100000000001E-6</c:v>
                </c:pt>
                <c:pt idx="322">
                  <c:v>-3.256E-6</c:v>
                </c:pt>
                <c:pt idx="323">
                  <c:v>-3.308E-6</c:v>
                </c:pt>
                <c:pt idx="324">
                  <c:v>-3.365E-6</c:v>
                </c:pt>
                <c:pt idx="325">
                  <c:v>-3.422E-6</c:v>
                </c:pt>
                <c:pt idx="326">
                  <c:v>-3.477E-6</c:v>
                </c:pt>
                <c:pt idx="327">
                  <c:v>-3.539E-6</c:v>
                </c:pt>
                <c:pt idx="328">
                  <c:v>-3.593E-6</c:v>
                </c:pt>
                <c:pt idx="329">
                  <c:v>-3.655E-6</c:v>
                </c:pt>
                <c:pt idx="330">
                  <c:v>-3.71100000000001E-6</c:v>
                </c:pt>
                <c:pt idx="331">
                  <c:v>-3.77200000000001E-6</c:v>
                </c:pt>
                <c:pt idx="332">
                  <c:v>-3.839E-6</c:v>
                </c:pt>
                <c:pt idx="333">
                  <c:v>-3.895E-6</c:v>
                </c:pt>
                <c:pt idx="334">
                  <c:v>-3.951E-6</c:v>
                </c:pt>
                <c:pt idx="335">
                  <c:v>-4.01000000000001E-6</c:v>
                </c:pt>
                <c:pt idx="336">
                  <c:v>-4.065E-6</c:v>
                </c:pt>
                <c:pt idx="337">
                  <c:v>-4.124E-6</c:v>
                </c:pt>
                <c:pt idx="338">
                  <c:v>-4.17900000000001E-6</c:v>
                </c:pt>
                <c:pt idx="339">
                  <c:v>-4.23500000000001E-6</c:v>
                </c:pt>
                <c:pt idx="340">
                  <c:v>-4.294E-6</c:v>
                </c:pt>
                <c:pt idx="341">
                  <c:v>-4.34900000000001E-6</c:v>
                </c:pt>
                <c:pt idx="342">
                  <c:v>-4.40500000000001E-6</c:v>
                </c:pt>
                <c:pt idx="343">
                  <c:v>-4.46300000000001E-6</c:v>
                </c:pt>
                <c:pt idx="344">
                  <c:v>-4.521E-6</c:v>
                </c:pt>
                <c:pt idx="345">
                  <c:v>-4.57800000000001E-6</c:v>
                </c:pt>
                <c:pt idx="346">
                  <c:v>-4.63000000000001E-6</c:v>
                </c:pt>
                <c:pt idx="347">
                  <c:v>-4.68300000000001E-6</c:v>
                </c:pt>
                <c:pt idx="348">
                  <c:v>-4.73900000000002E-6</c:v>
                </c:pt>
                <c:pt idx="349">
                  <c:v>-4.794E-6</c:v>
                </c:pt>
                <c:pt idx="350">
                  <c:v>-4.84800000000001E-6</c:v>
                </c:pt>
                <c:pt idx="351">
                  <c:v>-4.90500000000001E-6</c:v>
                </c:pt>
                <c:pt idx="352">
                  <c:v>-4.95600000000001E-6</c:v>
                </c:pt>
                <c:pt idx="353">
                  <c:v>-5.007E-6</c:v>
                </c:pt>
                <c:pt idx="354">
                  <c:v>-5.06300000000001E-6</c:v>
                </c:pt>
                <c:pt idx="355">
                  <c:v>-5.10800000000001E-6</c:v>
                </c:pt>
                <c:pt idx="356">
                  <c:v>-5.161E-6</c:v>
                </c:pt>
                <c:pt idx="357">
                  <c:v>-5.20600000000002E-6</c:v>
                </c:pt>
                <c:pt idx="358">
                  <c:v>-5.25400000000001E-6</c:v>
                </c:pt>
                <c:pt idx="359">
                  <c:v>-5.30500000000001E-6</c:v>
                </c:pt>
                <c:pt idx="360">
                  <c:v>-5.352E-6</c:v>
                </c:pt>
                <c:pt idx="361">
                  <c:v>-5.39500000000001E-6</c:v>
                </c:pt>
                <c:pt idx="362">
                  <c:v>-5.44400000000001E-6</c:v>
                </c:pt>
                <c:pt idx="363">
                  <c:v>-5.48700000000002E-6</c:v>
                </c:pt>
                <c:pt idx="364">
                  <c:v>-5.53700000000001E-6</c:v>
                </c:pt>
                <c:pt idx="365">
                  <c:v>-5.57900000000002E-6</c:v>
                </c:pt>
                <c:pt idx="366">
                  <c:v>-5.617E-6</c:v>
                </c:pt>
                <c:pt idx="367">
                  <c:v>-5.662E-6</c:v>
                </c:pt>
                <c:pt idx="368">
                  <c:v>-5.70200000000002E-6</c:v>
                </c:pt>
                <c:pt idx="369">
                  <c:v>-5.73700000000002E-6</c:v>
                </c:pt>
                <c:pt idx="370">
                  <c:v>-5.77200000000002E-6</c:v>
                </c:pt>
                <c:pt idx="371">
                  <c:v>-5.80100000000002E-6</c:v>
                </c:pt>
                <c:pt idx="372">
                  <c:v>-5.83800000000002E-6</c:v>
                </c:pt>
                <c:pt idx="373">
                  <c:v>-5.87800000000002E-6</c:v>
                </c:pt>
                <c:pt idx="374">
                  <c:v>-5.90700000000001E-6</c:v>
                </c:pt>
                <c:pt idx="375">
                  <c:v>-5.94100000000002E-6</c:v>
                </c:pt>
                <c:pt idx="376">
                  <c:v>-5.97300000000002E-6</c:v>
                </c:pt>
                <c:pt idx="377">
                  <c:v>-6.00600000000002E-6</c:v>
                </c:pt>
                <c:pt idx="378">
                  <c:v>-6.03800000000002E-6</c:v>
                </c:pt>
                <c:pt idx="379">
                  <c:v>-6.06000000000001E-6</c:v>
                </c:pt>
                <c:pt idx="380">
                  <c:v>-6.08900000000002E-6</c:v>
                </c:pt>
                <c:pt idx="381">
                  <c:v>-6.114E-6</c:v>
                </c:pt>
                <c:pt idx="382">
                  <c:v>-6.13800000000001E-6</c:v>
                </c:pt>
                <c:pt idx="383">
                  <c:v>-6.16300000000001E-6</c:v>
                </c:pt>
                <c:pt idx="384">
                  <c:v>-6.18500000000001E-6</c:v>
                </c:pt>
                <c:pt idx="385">
                  <c:v>-6.21200000000001E-6</c:v>
                </c:pt>
                <c:pt idx="386">
                  <c:v>-6.23800000000002E-6</c:v>
                </c:pt>
                <c:pt idx="387">
                  <c:v>-6.25100000000002E-6</c:v>
                </c:pt>
                <c:pt idx="388">
                  <c:v>-6.27000000000002E-6</c:v>
                </c:pt>
                <c:pt idx="389">
                  <c:v>-6.28500000000002E-6</c:v>
                </c:pt>
                <c:pt idx="390">
                  <c:v>-6.30600000000002E-6</c:v>
                </c:pt>
                <c:pt idx="391">
                  <c:v>-6.327E-6</c:v>
                </c:pt>
                <c:pt idx="392">
                  <c:v>-6.34200000000001E-6</c:v>
                </c:pt>
                <c:pt idx="393">
                  <c:v>-6.35500000000001E-6</c:v>
                </c:pt>
                <c:pt idx="394">
                  <c:v>-6.36900000000001E-6</c:v>
                </c:pt>
                <c:pt idx="395">
                  <c:v>-6.38200000000001E-6</c:v>
                </c:pt>
                <c:pt idx="396">
                  <c:v>-6.40300000000002E-6</c:v>
                </c:pt>
                <c:pt idx="397">
                  <c:v>-6.41200000000002E-6</c:v>
                </c:pt>
                <c:pt idx="398">
                  <c:v>-6.42100000000002E-6</c:v>
                </c:pt>
                <c:pt idx="399">
                  <c:v>-6.43400000000002E-6</c:v>
                </c:pt>
                <c:pt idx="400">
                  <c:v>-6.44600000000002E-6</c:v>
                </c:pt>
                <c:pt idx="401">
                  <c:v>-6.46000000000002E-6</c:v>
                </c:pt>
                <c:pt idx="402">
                  <c:v>-6.47100000000002E-6</c:v>
                </c:pt>
                <c:pt idx="403">
                  <c:v>-6.47800000000002E-6</c:v>
                </c:pt>
                <c:pt idx="404">
                  <c:v>-6.48500000000002E-6</c:v>
                </c:pt>
                <c:pt idx="405">
                  <c:v>-6.49000000000002E-6</c:v>
                </c:pt>
                <c:pt idx="406">
                  <c:v>-6.49300000000002E-6</c:v>
                </c:pt>
                <c:pt idx="407">
                  <c:v>-6.49900000000002E-6</c:v>
                </c:pt>
                <c:pt idx="408">
                  <c:v>-6.50200000000002E-6</c:v>
                </c:pt>
                <c:pt idx="409">
                  <c:v>-6.50500000000002E-6</c:v>
                </c:pt>
                <c:pt idx="410">
                  <c:v>-6.50600000000002E-6</c:v>
                </c:pt>
                <c:pt idx="411">
                  <c:v>-6.50800000000002E-6</c:v>
                </c:pt>
                <c:pt idx="412">
                  <c:v>-6.51200000000001E-6</c:v>
                </c:pt>
                <c:pt idx="413">
                  <c:v>-6.51200000000001E-6</c:v>
                </c:pt>
                <c:pt idx="414">
                  <c:v>-6.51300000000002E-6</c:v>
                </c:pt>
                <c:pt idx="415">
                  <c:v>-6.52100000000002E-6</c:v>
                </c:pt>
                <c:pt idx="416">
                  <c:v>-6.522E-6</c:v>
                </c:pt>
                <c:pt idx="417">
                  <c:v>-6.527E-6</c:v>
                </c:pt>
                <c:pt idx="418">
                  <c:v>-6.52900000000001E-6</c:v>
                </c:pt>
                <c:pt idx="419">
                  <c:v>-6.53200000000002E-6</c:v>
                </c:pt>
                <c:pt idx="420">
                  <c:v>-6.54400000000001E-6</c:v>
                </c:pt>
                <c:pt idx="421">
                  <c:v>-6.54900000000002E-6</c:v>
                </c:pt>
                <c:pt idx="422">
                  <c:v>-6.54600000000002E-6</c:v>
                </c:pt>
                <c:pt idx="423">
                  <c:v>-6.55400000000001E-6</c:v>
                </c:pt>
                <c:pt idx="424">
                  <c:v>-6.55600000000002E-6</c:v>
                </c:pt>
                <c:pt idx="425">
                  <c:v>-6.56400000000001E-6</c:v>
                </c:pt>
                <c:pt idx="426">
                  <c:v>-6.57100000000002E-6</c:v>
                </c:pt>
                <c:pt idx="427">
                  <c:v>-6.56800000000001E-6</c:v>
                </c:pt>
                <c:pt idx="428">
                  <c:v>-6.57000000000002E-6</c:v>
                </c:pt>
                <c:pt idx="429">
                  <c:v>-6.57400000000002E-6</c:v>
                </c:pt>
                <c:pt idx="430">
                  <c:v>-6.57500000000002E-6</c:v>
                </c:pt>
                <c:pt idx="431">
                  <c:v>-6.58100000000002E-6</c:v>
                </c:pt>
                <c:pt idx="432">
                  <c:v>-6.58100000000002E-6</c:v>
                </c:pt>
                <c:pt idx="433">
                  <c:v>-6.58300000000002E-6</c:v>
                </c:pt>
                <c:pt idx="434">
                  <c:v>-6.58500000000002E-6</c:v>
                </c:pt>
                <c:pt idx="435">
                  <c:v>-6.58600000000002E-6</c:v>
                </c:pt>
                <c:pt idx="436">
                  <c:v>-6.59100000000002E-6</c:v>
                </c:pt>
                <c:pt idx="437">
                  <c:v>-6.59300000000002E-6</c:v>
                </c:pt>
                <c:pt idx="438">
                  <c:v>-6.59500000000001E-6</c:v>
                </c:pt>
                <c:pt idx="439">
                  <c:v>-6.60100000000002E-6</c:v>
                </c:pt>
                <c:pt idx="440">
                  <c:v>-6.60000000000001E-6</c:v>
                </c:pt>
                <c:pt idx="441">
                  <c:v>-6.60300000000001E-6</c:v>
                </c:pt>
                <c:pt idx="442">
                  <c:v>-6.60900000000002E-6</c:v>
                </c:pt>
                <c:pt idx="443">
                  <c:v>-6.61000000000001E-6</c:v>
                </c:pt>
                <c:pt idx="444">
                  <c:v>-6.61800000000001E-6</c:v>
                </c:pt>
                <c:pt idx="445">
                  <c:v>-6.62100000000001E-6</c:v>
                </c:pt>
                <c:pt idx="446">
                  <c:v>-6.624E-6</c:v>
                </c:pt>
                <c:pt idx="447">
                  <c:v>-6.63400000000001E-6</c:v>
                </c:pt>
                <c:pt idx="448">
                  <c:v>-6.64000000000001E-6</c:v>
                </c:pt>
                <c:pt idx="449">
                  <c:v>-6.64600000000002E-6</c:v>
                </c:pt>
                <c:pt idx="450">
                  <c:v>-6.654E-6</c:v>
                </c:pt>
                <c:pt idx="451">
                  <c:v>-6.65800000000001E-6</c:v>
                </c:pt>
                <c:pt idx="452">
                  <c:v>-6.665E-6</c:v>
                </c:pt>
                <c:pt idx="453">
                  <c:v>-6.67400000000001E-6</c:v>
                </c:pt>
                <c:pt idx="454">
                  <c:v>-6.67900000000002E-6</c:v>
                </c:pt>
                <c:pt idx="455">
                  <c:v>-6.69800000000001E-6</c:v>
                </c:pt>
                <c:pt idx="456">
                  <c:v>-6.70500000000002E-6</c:v>
                </c:pt>
                <c:pt idx="457">
                  <c:v>-6.71700000000001E-6</c:v>
                </c:pt>
                <c:pt idx="458">
                  <c:v>-6.73300000000002E-6</c:v>
                </c:pt>
                <c:pt idx="459">
                  <c:v>-6.74700000000002E-6</c:v>
                </c:pt>
                <c:pt idx="460">
                  <c:v>-6.76100000000002E-6</c:v>
                </c:pt>
                <c:pt idx="461">
                  <c:v>-6.77200000000002E-6</c:v>
                </c:pt>
                <c:pt idx="462">
                  <c:v>-6.77700000000002E-6</c:v>
                </c:pt>
                <c:pt idx="463">
                  <c:v>-6.79000000000002E-6</c:v>
                </c:pt>
                <c:pt idx="464">
                  <c:v>-6.79800000000002E-6</c:v>
                </c:pt>
                <c:pt idx="465">
                  <c:v>-6.81200000000001E-6</c:v>
                </c:pt>
                <c:pt idx="466">
                  <c:v>-6.824E-6</c:v>
                </c:pt>
                <c:pt idx="467">
                  <c:v>-6.83700000000002E-6</c:v>
                </c:pt>
                <c:pt idx="468">
                  <c:v>-6.85300000000002E-6</c:v>
                </c:pt>
                <c:pt idx="469">
                  <c:v>-6.86500000000001E-6</c:v>
                </c:pt>
                <c:pt idx="470">
                  <c:v>-6.87800000000002E-6</c:v>
                </c:pt>
                <c:pt idx="471">
                  <c:v>-6.89900000000002E-6</c:v>
                </c:pt>
                <c:pt idx="472">
                  <c:v>-6.91300000000002E-6</c:v>
                </c:pt>
                <c:pt idx="473">
                  <c:v>-6.92800000000002E-6</c:v>
                </c:pt>
                <c:pt idx="474">
                  <c:v>-6.94300000000002E-6</c:v>
                </c:pt>
                <c:pt idx="475">
                  <c:v>-6.95700000000002E-6</c:v>
                </c:pt>
                <c:pt idx="476">
                  <c:v>-6.97800000000002E-6</c:v>
                </c:pt>
                <c:pt idx="477">
                  <c:v>-6.99900000000002E-6</c:v>
                </c:pt>
                <c:pt idx="478">
                  <c:v>-7.01500000000002E-6</c:v>
                </c:pt>
                <c:pt idx="479">
                  <c:v>-7.03000000000002E-6</c:v>
                </c:pt>
                <c:pt idx="480">
                  <c:v>-7.04500000000002E-6</c:v>
                </c:pt>
                <c:pt idx="481">
                  <c:v>-7.064E-6</c:v>
                </c:pt>
                <c:pt idx="482">
                  <c:v>-7.08800000000002E-6</c:v>
                </c:pt>
                <c:pt idx="483">
                  <c:v>-7.10700000000001E-6</c:v>
                </c:pt>
                <c:pt idx="484">
                  <c:v>-7.12900000000002E-6</c:v>
                </c:pt>
                <c:pt idx="485">
                  <c:v>-7.14900000000002E-6</c:v>
                </c:pt>
                <c:pt idx="486">
                  <c:v>-7.17300000000002E-6</c:v>
                </c:pt>
                <c:pt idx="487">
                  <c:v>-7.20000000000002E-6</c:v>
                </c:pt>
                <c:pt idx="488">
                  <c:v>-7.22400000000001E-6</c:v>
                </c:pt>
                <c:pt idx="489">
                  <c:v>-7.24100000000002E-6</c:v>
                </c:pt>
                <c:pt idx="490">
                  <c:v>-7.25800000000002E-6</c:v>
                </c:pt>
                <c:pt idx="491">
                  <c:v>-7.27500000000002E-6</c:v>
                </c:pt>
                <c:pt idx="492">
                  <c:v>-7.29600000000002E-6</c:v>
                </c:pt>
                <c:pt idx="493">
                  <c:v>-7.31200000000001E-6</c:v>
                </c:pt>
                <c:pt idx="494">
                  <c:v>-7.33100000000002E-6</c:v>
                </c:pt>
                <c:pt idx="495">
                  <c:v>-7.35600000000002E-6</c:v>
                </c:pt>
                <c:pt idx="496">
                  <c:v>-7.37700000000002E-6</c:v>
                </c:pt>
                <c:pt idx="497">
                  <c:v>-7.40200000000002E-6</c:v>
                </c:pt>
                <c:pt idx="498">
                  <c:v>-7.42300000000002E-6</c:v>
                </c:pt>
                <c:pt idx="499">
                  <c:v>-7.44500000000002E-6</c:v>
                </c:pt>
                <c:pt idx="500">
                  <c:v>-7.47400000000002E-6</c:v>
                </c:pt>
                <c:pt idx="501">
                  <c:v>-7.49700000000002E-6</c:v>
                </c:pt>
                <c:pt idx="502">
                  <c:v>-7.51800000000002E-6</c:v>
                </c:pt>
                <c:pt idx="503">
                  <c:v>-7.55000000000002E-6</c:v>
                </c:pt>
                <c:pt idx="504">
                  <c:v>-7.57800000000002E-6</c:v>
                </c:pt>
                <c:pt idx="505">
                  <c:v>-7.60500000000002E-6</c:v>
                </c:pt>
                <c:pt idx="506">
                  <c:v>-7.62800000000001E-6</c:v>
                </c:pt>
                <c:pt idx="507">
                  <c:v>-7.64600000000002E-6</c:v>
                </c:pt>
                <c:pt idx="508">
                  <c:v>-7.67300000000002E-6</c:v>
                </c:pt>
                <c:pt idx="509">
                  <c:v>-7.69600000000001E-6</c:v>
                </c:pt>
                <c:pt idx="510">
                  <c:v>-7.71200000000001E-6</c:v>
                </c:pt>
                <c:pt idx="511">
                  <c:v>-7.73200000000002E-6</c:v>
                </c:pt>
                <c:pt idx="512">
                  <c:v>-7.75800000000002E-6</c:v>
                </c:pt>
                <c:pt idx="513">
                  <c:v>-7.78400000000002E-6</c:v>
                </c:pt>
                <c:pt idx="514">
                  <c:v>-7.80900000000002E-6</c:v>
                </c:pt>
                <c:pt idx="515">
                  <c:v>-7.82400000000001E-6</c:v>
                </c:pt>
                <c:pt idx="516">
                  <c:v>-7.85000000000002E-6</c:v>
                </c:pt>
                <c:pt idx="517">
                  <c:v>-7.87000000000002E-6</c:v>
                </c:pt>
                <c:pt idx="518">
                  <c:v>-7.89200000000001E-6</c:v>
                </c:pt>
                <c:pt idx="519">
                  <c:v>-7.91300000000002E-6</c:v>
                </c:pt>
                <c:pt idx="520">
                  <c:v>-7.92800000000002E-6</c:v>
                </c:pt>
                <c:pt idx="521">
                  <c:v>-7.94600000000002E-6</c:v>
                </c:pt>
                <c:pt idx="522">
                  <c:v>-7.97100000000003E-6</c:v>
                </c:pt>
                <c:pt idx="523">
                  <c:v>-7.98700000000002E-6</c:v>
                </c:pt>
                <c:pt idx="524">
                  <c:v>-8.01000000000002E-6</c:v>
                </c:pt>
                <c:pt idx="525">
                  <c:v>-8.024E-6</c:v>
                </c:pt>
                <c:pt idx="526">
                  <c:v>-8.03900000000002E-6</c:v>
                </c:pt>
                <c:pt idx="527">
                  <c:v>-8.06300000000003E-6</c:v>
                </c:pt>
                <c:pt idx="528">
                  <c:v>-8.08200000000003E-6</c:v>
                </c:pt>
                <c:pt idx="529">
                  <c:v>-8.098E-6</c:v>
                </c:pt>
                <c:pt idx="530">
                  <c:v>-8.11500000000003E-6</c:v>
                </c:pt>
                <c:pt idx="531">
                  <c:v>-8.128E-6</c:v>
                </c:pt>
                <c:pt idx="532">
                  <c:v>-8.15000000000003E-6</c:v>
                </c:pt>
                <c:pt idx="533">
                  <c:v>-8.16600000000003E-6</c:v>
                </c:pt>
                <c:pt idx="534">
                  <c:v>-8.17900000000003E-6</c:v>
                </c:pt>
                <c:pt idx="535">
                  <c:v>-8.197E-6</c:v>
                </c:pt>
                <c:pt idx="536">
                  <c:v>-8.21000000000001E-6</c:v>
                </c:pt>
                <c:pt idx="537">
                  <c:v>-8.22500000000001E-6</c:v>
                </c:pt>
                <c:pt idx="538">
                  <c:v>-8.243E-6</c:v>
                </c:pt>
                <c:pt idx="539">
                  <c:v>-8.25300000000002E-6</c:v>
                </c:pt>
                <c:pt idx="540">
                  <c:v>-8.27500000000003E-6</c:v>
                </c:pt>
                <c:pt idx="541">
                  <c:v>-8.29200000000002E-6</c:v>
                </c:pt>
                <c:pt idx="542">
                  <c:v>-8.30400000000002E-6</c:v>
                </c:pt>
                <c:pt idx="543">
                  <c:v>-8.32200000000003E-6</c:v>
                </c:pt>
                <c:pt idx="544">
                  <c:v>-8.33300000000002E-6</c:v>
                </c:pt>
                <c:pt idx="545">
                  <c:v>-8.34400000000001E-6</c:v>
                </c:pt>
                <c:pt idx="546">
                  <c:v>-8.35800000000002E-6</c:v>
                </c:pt>
                <c:pt idx="547">
                  <c:v>-8.36600000000003E-6</c:v>
                </c:pt>
                <c:pt idx="548">
                  <c:v>-8.37800000000002E-6</c:v>
                </c:pt>
                <c:pt idx="549">
                  <c:v>-8.39000000000003E-6</c:v>
                </c:pt>
                <c:pt idx="550">
                  <c:v>-8.40100000000002E-6</c:v>
                </c:pt>
                <c:pt idx="551">
                  <c:v>-8.41600000000002E-6</c:v>
                </c:pt>
                <c:pt idx="552">
                  <c:v>-8.42600000000003E-6</c:v>
                </c:pt>
                <c:pt idx="553">
                  <c:v>-8.438E-6</c:v>
                </c:pt>
                <c:pt idx="554">
                  <c:v>-8.44700000000001E-6</c:v>
                </c:pt>
                <c:pt idx="555">
                  <c:v>-8.45200000000003E-6</c:v>
                </c:pt>
                <c:pt idx="556">
                  <c:v>-8.46300000000003E-6</c:v>
                </c:pt>
                <c:pt idx="557">
                  <c:v>-8.47000000000002E-6</c:v>
                </c:pt>
                <c:pt idx="558">
                  <c:v>-8.47800000000002E-6</c:v>
                </c:pt>
                <c:pt idx="559">
                  <c:v>-8.49200000000003E-6</c:v>
                </c:pt>
                <c:pt idx="560">
                  <c:v>-8.50400000000002E-6</c:v>
                </c:pt>
                <c:pt idx="561">
                  <c:v>-8.51600000000002E-6</c:v>
                </c:pt>
                <c:pt idx="562">
                  <c:v>-8.52700000000001E-6</c:v>
                </c:pt>
                <c:pt idx="563">
                  <c:v>-8.53100000000001E-6</c:v>
                </c:pt>
                <c:pt idx="564">
                  <c:v>-8.54400000000001E-6</c:v>
                </c:pt>
                <c:pt idx="565">
                  <c:v>-8.55300000000003E-6</c:v>
                </c:pt>
                <c:pt idx="566">
                  <c:v>-8.55800000000002E-6</c:v>
                </c:pt>
                <c:pt idx="567">
                  <c:v>-8.56900000000002E-6</c:v>
                </c:pt>
                <c:pt idx="568">
                  <c:v>-8.57700000000002E-6</c:v>
                </c:pt>
                <c:pt idx="569">
                  <c:v>-8.58500000000003E-6</c:v>
                </c:pt>
                <c:pt idx="570">
                  <c:v>-8.59400000000001E-6</c:v>
                </c:pt>
                <c:pt idx="571">
                  <c:v>-8.60100000000001E-6</c:v>
                </c:pt>
                <c:pt idx="572">
                  <c:v>-8.611E-6</c:v>
                </c:pt>
                <c:pt idx="573">
                  <c:v>-8.618E-6</c:v>
                </c:pt>
                <c:pt idx="574">
                  <c:v>-8.62200000000002E-6</c:v>
                </c:pt>
                <c:pt idx="575">
                  <c:v>-8.62900000000002E-6</c:v>
                </c:pt>
                <c:pt idx="576">
                  <c:v>-8.63600000000001E-6</c:v>
                </c:pt>
                <c:pt idx="577">
                  <c:v>-8.64300000000001E-6</c:v>
                </c:pt>
                <c:pt idx="578">
                  <c:v>-8.648E-6</c:v>
                </c:pt>
                <c:pt idx="579">
                  <c:v>-8.65100000000002E-6</c:v>
                </c:pt>
                <c:pt idx="580">
                  <c:v>-8.65900000000003E-6</c:v>
                </c:pt>
                <c:pt idx="581">
                  <c:v>-8.66000000000002E-6</c:v>
                </c:pt>
                <c:pt idx="582">
                  <c:v>-8.66700000000002E-6</c:v>
                </c:pt>
                <c:pt idx="583">
                  <c:v>-8.67800000000001E-6</c:v>
                </c:pt>
                <c:pt idx="584">
                  <c:v>-8.68600000000002E-6</c:v>
                </c:pt>
                <c:pt idx="585">
                  <c:v>-8.69400000000001E-6</c:v>
                </c:pt>
                <c:pt idx="586">
                  <c:v>-8.70400000000001E-6</c:v>
                </c:pt>
                <c:pt idx="587">
                  <c:v>-8.70600000000001E-6</c:v>
                </c:pt>
                <c:pt idx="588">
                  <c:v>-8.71900000000001E-6</c:v>
                </c:pt>
                <c:pt idx="589">
                  <c:v>-8.72300000000001E-6</c:v>
                </c:pt>
                <c:pt idx="590">
                  <c:v>-8.72400000000001E-6</c:v>
                </c:pt>
                <c:pt idx="591">
                  <c:v>-8.72600000000001E-6</c:v>
                </c:pt>
                <c:pt idx="592">
                  <c:v>-8.728E-6</c:v>
                </c:pt>
                <c:pt idx="593">
                  <c:v>-8.73E-6</c:v>
                </c:pt>
                <c:pt idx="594">
                  <c:v>-8.73600000000001E-6</c:v>
                </c:pt>
                <c:pt idx="595">
                  <c:v>-8.73600000000001E-6</c:v>
                </c:pt>
                <c:pt idx="596">
                  <c:v>-8.738E-6</c:v>
                </c:pt>
                <c:pt idx="597">
                  <c:v>-8.738E-6</c:v>
                </c:pt>
                <c:pt idx="598">
                  <c:v>-8.73900000000002E-6</c:v>
                </c:pt>
                <c:pt idx="599">
                  <c:v>-8.743E-6</c:v>
                </c:pt>
                <c:pt idx="600">
                  <c:v>-8.74200000000001E-6</c:v>
                </c:pt>
                <c:pt idx="601">
                  <c:v>-8.743E-6</c:v>
                </c:pt>
                <c:pt idx="602">
                  <c:v>-8.744E-6</c:v>
                </c:pt>
                <c:pt idx="603">
                  <c:v>-8.744E-6</c:v>
                </c:pt>
                <c:pt idx="604">
                  <c:v>-8.747E-6</c:v>
                </c:pt>
                <c:pt idx="605">
                  <c:v>-8.74600000000001E-6</c:v>
                </c:pt>
                <c:pt idx="606">
                  <c:v>-8.74500000000002E-6</c:v>
                </c:pt>
                <c:pt idx="607">
                  <c:v>-8.74900000000001E-6</c:v>
                </c:pt>
                <c:pt idx="608">
                  <c:v>-8.74500000000002E-6</c:v>
                </c:pt>
                <c:pt idx="609">
                  <c:v>-8.743E-6</c:v>
                </c:pt>
                <c:pt idx="610">
                  <c:v>-8.744E-6</c:v>
                </c:pt>
                <c:pt idx="611">
                  <c:v>-8.741E-6</c:v>
                </c:pt>
                <c:pt idx="612">
                  <c:v>-8.741E-6</c:v>
                </c:pt>
                <c:pt idx="613">
                  <c:v>-8.737E-6</c:v>
                </c:pt>
                <c:pt idx="614">
                  <c:v>-8.733E-6</c:v>
                </c:pt>
                <c:pt idx="615">
                  <c:v>-8.73500000000002E-6</c:v>
                </c:pt>
                <c:pt idx="616">
                  <c:v>-8.73200000000001E-6</c:v>
                </c:pt>
                <c:pt idx="617">
                  <c:v>-8.73E-6</c:v>
                </c:pt>
                <c:pt idx="618">
                  <c:v>-8.728E-6</c:v>
                </c:pt>
                <c:pt idx="619">
                  <c:v>-8.72400000000001E-6</c:v>
                </c:pt>
                <c:pt idx="620">
                  <c:v>-8.71800000000002E-6</c:v>
                </c:pt>
                <c:pt idx="621">
                  <c:v>-8.70800000000001E-6</c:v>
                </c:pt>
                <c:pt idx="622">
                  <c:v>-8.69600000000001E-6</c:v>
                </c:pt>
                <c:pt idx="623">
                  <c:v>-8.69300000000002E-6</c:v>
                </c:pt>
                <c:pt idx="624">
                  <c:v>-8.68100000000001E-6</c:v>
                </c:pt>
                <c:pt idx="625">
                  <c:v>-8.67200000000003E-6</c:v>
                </c:pt>
                <c:pt idx="626">
                  <c:v>-8.66200000000003E-6</c:v>
                </c:pt>
                <c:pt idx="627">
                  <c:v>-8.65400000000002E-6</c:v>
                </c:pt>
                <c:pt idx="628">
                  <c:v>-8.65300000000003E-6</c:v>
                </c:pt>
                <c:pt idx="629">
                  <c:v>-8.64600000000001E-6</c:v>
                </c:pt>
                <c:pt idx="630">
                  <c:v>-8.634E-6</c:v>
                </c:pt>
                <c:pt idx="631">
                  <c:v>-8.63200000000002E-6</c:v>
                </c:pt>
                <c:pt idx="632">
                  <c:v>-8.62000000000002E-6</c:v>
                </c:pt>
                <c:pt idx="633">
                  <c:v>-8.61300000000001E-6</c:v>
                </c:pt>
                <c:pt idx="634">
                  <c:v>-8.60200000000002E-6</c:v>
                </c:pt>
                <c:pt idx="635">
                  <c:v>-8.58900000000002E-6</c:v>
                </c:pt>
                <c:pt idx="636">
                  <c:v>-8.58100000000002E-6</c:v>
                </c:pt>
                <c:pt idx="637">
                  <c:v>-8.56900000000002E-6</c:v>
                </c:pt>
                <c:pt idx="638">
                  <c:v>-8.55600000000003E-6</c:v>
                </c:pt>
                <c:pt idx="639">
                  <c:v>-8.55100000000002E-6</c:v>
                </c:pt>
                <c:pt idx="640">
                  <c:v>-8.53800000000002E-6</c:v>
                </c:pt>
                <c:pt idx="641">
                  <c:v>-8.53000000000002E-6</c:v>
                </c:pt>
                <c:pt idx="642">
                  <c:v>-8.51800000000001E-6</c:v>
                </c:pt>
                <c:pt idx="643">
                  <c:v>-8.50300000000002E-6</c:v>
                </c:pt>
                <c:pt idx="644">
                  <c:v>-8.49300000000003E-6</c:v>
                </c:pt>
                <c:pt idx="645">
                  <c:v>-8.48000000000002E-6</c:v>
                </c:pt>
                <c:pt idx="646">
                  <c:v>-8.46600000000004E-6</c:v>
                </c:pt>
                <c:pt idx="647">
                  <c:v>-8.45800000000003E-6</c:v>
                </c:pt>
                <c:pt idx="648">
                  <c:v>-8.44600000000002E-6</c:v>
                </c:pt>
                <c:pt idx="649">
                  <c:v>-8.438E-6</c:v>
                </c:pt>
                <c:pt idx="650">
                  <c:v>-8.42900000000002E-6</c:v>
                </c:pt>
                <c:pt idx="651">
                  <c:v>-8.41500000000003E-6</c:v>
                </c:pt>
                <c:pt idx="652">
                  <c:v>-8.40700000000002E-6</c:v>
                </c:pt>
                <c:pt idx="653">
                  <c:v>-8.39400000000002E-6</c:v>
                </c:pt>
                <c:pt idx="654">
                  <c:v>-8.38000000000003E-6</c:v>
                </c:pt>
                <c:pt idx="655">
                  <c:v>-8.37000000000003E-6</c:v>
                </c:pt>
                <c:pt idx="656">
                  <c:v>-8.36000000000003E-6</c:v>
                </c:pt>
                <c:pt idx="657">
                  <c:v>-8.35300000000004E-6</c:v>
                </c:pt>
                <c:pt idx="658">
                  <c:v>-8.34400000000001E-6</c:v>
                </c:pt>
                <c:pt idx="659">
                  <c:v>-8.32700000000002E-6</c:v>
                </c:pt>
                <c:pt idx="660">
                  <c:v>-8.31600000000003E-6</c:v>
                </c:pt>
                <c:pt idx="661">
                  <c:v>-8.30200000000003E-6</c:v>
                </c:pt>
                <c:pt idx="662">
                  <c:v>-8.28700000000001E-6</c:v>
                </c:pt>
                <c:pt idx="663">
                  <c:v>-8.27500000000003E-6</c:v>
                </c:pt>
                <c:pt idx="664">
                  <c:v>-8.25900000000002E-6</c:v>
                </c:pt>
                <c:pt idx="665">
                  <c:v>-8.24600000000001E-6</c:v>
                </c:pt>
                <c:pt idx="666">
                  <c:v>-8.23300000000001E-6</c:v>
                </c:pt>
                <c:pt idx="667">
                  <c:v>-8.217E-6</c:v>
                </c:pt>
                <c:pt idx="668">
                  <c:v>-8.20800000000001E-6</c:v>
                </c:pt>
                <c:pt idx="669">
                  <c:v>-8.19400000000001E-6</c:v>
                </c:pt>
                <c:pt idx="670">
                  <c:v>-8.17900000000003E-6</c:v>
                </c:pt>
                <c:pt idx="671">
                  <c:v>-8.16900000000003E-6</c:v>
                </c:pt>
                <c:pt idx="672">
                  <c:v>-8.15600000000003E-6</c:v>
                </c:pt>
                <c:pt idx="673">
                  <c:v>-8.14700000000001E-6</c:v>
                </c:pt>
                <c:pt idx="674">
                  <c:v>-8.13400000000001E-6</c:v>
                </c:pt>
                <c:pt idx="675">
                  <c:v>-8.118E-6</c:v>
                </c:pt>
                <c:pt idx="676">
                  <c:v>-8.10700000000002E-6</c:v>
                </c:pt>
                <c:pt idx="677">
                  <c:v>-8.09400000000001E-6</c:v>
                </c:pt>
                <c:pt idx="678">
                  <c:v>-8.08100000000001E-6</c:v>
                </c:pt>
                <c:pt idx="679">
                  <c:v>-8.07400000000002E-6</c:v>
                </c:pt>
                <c:pt idx="680">
                  <c:v>-8.06400000000002E-6</c:v>
                </c:pt>
                <c:pt idx="681">
                  <c:v>-8.06200000000003E-6</c:v>
                </c:pt>
                <c:pt idx="682">
                  <c:v>-8.05900000000003E-6</c:v>
                </c:pt>
                <c:pt idx="683">
                  <c:v>-8.05200000000003E-6</c:v>
                </c:pt>
                <c:pt idx="684">
                  <c:v>-8.05000000000003E-6</c:v>
                </c:pt>
                <c:pt idx="685">
                  <c:v>-8.041E-6</c:v>
                </c:pt>
                <c:pt idx="686">
                  <c:v>-8.03000000000001E-6</c:v>
                </c:pt>
                <c:pt idx="687">
                  <c:v>-8.02500000000002E-6</c:v>
                </c:pt>
                <c:pt idx="688">
                  <c:v>-8.01000000000002E-6</c:v>
                </c:pt>
                <c:pt idx="689">
                  <c:v>-8.00000000000002E-6</c:v>
                </c:pt>
                <c:pt idx="690">
                  <c:v>-7.99000000000002E-6</c:v>
                </c:pt>
                <c:pt idx="691">
                  <c:v>-7.97700000000003E-6</c:v>
                </c:pt>
                <c:pt idx="692">
                  <c:v>-7.97200000000003E-6</c:v>
                </c:pt>
                <c:pt idx="693">
                  <c:v>-7.96700000000002E-6</c:v>
                </c:pt>
                <c:pt idx="694">
                  <c:v>-7.95700000000002E-6</c:v>
                </c:pt>
                <c:pt idx="695">
                  <c:v>-7.95800000000002E-6</c:v>
                </c:pt>
                <c:pt idx="696">
                  <c:v>-7.94800000000002E-6</c:v>
                </c:pt>
                <c:pt idx="697">
                  <c:v>-7.94200000000002E-6</c:v>
                </c:pt>
                <c:pt idx="698">
                  <c:v>-7.93100000000002E-6</c:v>
                </c:pt>
                <c:pt idx="699">
                  <c:v>-7.92300000000002E-6</c:v>
                </c:pt>
                <c:pt idx="700">
                  <c:v>-7.91700000000002E-6</c:v>
                </c:pt>
                <c:pt idx="701">
                  <c:v>-7.90800000000002E-6</c:v>
                </c:pt>
                <c:pt idx="702">
                  <c:v>-7.89700000000002E-6</c:v>
                </c:pt>
                <c:pt idx="703">
                  <c:v>-7.89400000000001E-6</c:v>
                </c:pt>
                <c:pt idx="704">
                  <c:v>-7.88500000000002E-6</c:v>
                </c:pt>
                <c:pt idx="705">
                  <c:v>-7.88400000000002E-6</c:v>
                </c:pt>
                <c:pt idx="706">
                  <c:v>-7.87900000000002E-6</c:v>
                </c:pt>
                <c:pt idx="707">
                  <c:v>-7.87100000000002E-6</c:v>
                </c:pt>
                <c:pt idx="708">
                  <c:v>-7.86900000000001E-6</c:v>
                </c:pt>
                <c:pt idx="709">
                  <c:v>-7.86500000000001E-6</c:v>
                </c:pt>
                <c:pt idx="710">
                  <c:v>-7.86500000000001E-6</c:v>
                </c:pt>
                <c:pt idx="711">
                  <c:v>-7.86600000000002E-6</c:v>
                </c:pt>
                <c:pt idx="712">
                  <c:v>-7.86400000000001E-6</c:v>
                </c:pt>
                <c:pt idx="713">
                  <c:v>-7.86400000000001E-6</c:v>
                </c:pt>
                <c:pt idx="714">
                  <c:v>-7.86400000000001E-6</c:v>
                </c:pt>
                <c:pt idx="715">
                  <c:v>-7.86200000000001E-6</c:v>
                </c:pt>
                <c:pt idx="716">
                  <c:v>-7.86400000000001E-6</c:v>
                </c:pt>
                <c:pt idx="717">
                  <c:v>-7.86200000000001E-6</c:v>
                </c:pt>
                <c:pt idx="718">
                  <c:v>-7.86100000000002E-6</c:v>
                </c:pt>
                <c:pt idx="719">
                  <c:v>-7.86400000000001E-6</c:v>
                </c:pt>
                <c:pt idx="720">
                  <c:v>-7.86400000000001E-6</c:v>
                </c:pt>
                <c:pt idx="721">
                  <c:v>-7.86500000000001E-6</c:v>
                </c:pt>
                <c:pt idx="722">
                  <c:v>-7.86700000000001E-6</c:v>
                </c:pt>
                <c:pt idx="723">
                  <c:v>-7.86600000000002E-6</c:v>
                </c:pt>
                <c:pt idx="724">
                  <c:v>-7.86800000000001E-6</c:v>
                </c:pt>
                <c:pt idx="725">
                  <c:v>-7.86800000000001E-6</c:v>
                </c:pt>
                <c:pt idx="726">
                  <c:v>-7.86700000000001E-6</c:v>
                </c:pt>
                <c:pt idx="727">
                  <c:v>-7.87200000000002E-6</c:v>
                </c:pt>
                <c:pt idx="728">
                  <c:v>-7.87200000000002E-6</c:v>
                </c:pt>
                <c:pt idx="729">
                  <c:v>-7.87600000000002E-6</c:v>
                </c:pt>
                <c:pt idx="730">
                  <c:v>-7.88100000000002E-6</c:v>
                </c:pt>
                <c:pt idx="731">
                  <c:v>-7.87900000000002E-6</c:v>
                </c:pt>
                <c:pt idx="732">
                  <c:v>-7.88700000000002E-6</c:v>
                </c:pt>
                <c:pt idx="733">
                  <c:v>-7.89100000000002E-6</c:v>
                </c:pt>
                <c:pt idx="734">
                  <c:v>-7.89800000000002E-6</c:v>
                </c:pt>
                <c:pt idx="735">
                  <c:v>-7.91100000000003E-6</c:v>
                </c:pt>
                <c:pt idx="736">
                  <c:v>-7.92000000000002E-6</c:v>
                </c:pt>
                <c:pt idx="737">
                  <c:v>-7.92800000000002E-6</c:v>
                </c:pt>
                <c:pt idx="738">
                  <c:v>-7.94100000000002E-6</c:v>
                </c:pt>
                <c:pt idx="739">
                  <c:v>-7.94300000000003E-6</c:v>
                </c:pt>
                <c:pt idx="740">
                  <c:v>-7.95200000000002E-6</c:v>
                </c:pt>
                <c:pt idx="741">
                  <c:v>-7.95300000000003E-6</c:v>
                </c:pt>
                <c:pt idx="742">
                  <c:v>-7.95400000000001E-6</c:v>
                </c:pt>
                <c:pt idx="743">
                  <c:v>-7.95800000000002E-6</c:v>
                </c:pt>
                <c:pt idx="744">
                  <c:v>-7.95900000000002E-6</c:v>
                </c:pt>
                <c:pt idx="745">
                  <c:v>-7.96400000000001E-6</c:v>
                </c:pt>
                <c:pt idx="746">
                  <c:v>-7.97100000000003E-6</c:v>
                </c:pt>
                <c:pt idx="747">
                  <c:v>-7.97500000000002E-6</c:v>
                </c:pt>
                <c:pt idx="748">
                  <c:v>-7.98500000000002E-6</c:v>
                </c:pt>
                <c:pt idx="749">
                  <c:v>-7.99100000000003E-6</c:v>
                </c:pt>
                <c:pt idx="750">
                  <c:v>-8.00100000000001E-6</c:v>
                </c:pt>
                <c:pt idx="751">
                  <c:v>-8.01300000000002E-6</c:v>
                </c:pt>
                <c:pt idx="752">
                  <c:v>-8.02200000000002E-6</c:v>
                </c:pt>
                <c:pt idx="753">
                  <c:v>-8.03000000000001E-6</c:v>
                </c:pt>
                <c:pt idx="754">
                  <c:v>-8.03900000000002E-6</c:v>
                </c:pt>
                <c:pt idx="755">
                  <c:v>-8.04300000000001E-6</c:v>
                </c:pt>
                <c:pt idx="756">
                  <c:v>-8.05100000000002E-6</c:v>
                </c:pt>
                <c:pt idx="757">
                  <c:v>-8.05200000000003E-6</c:v>
                </c:pt>
                <c:pt idx="758">
                  <c:v>-8.05400000000003E-6</c:v>
                </c:pt>
                <c:pt idx="759">
                  <c:v>-8.05600000000002E-6</c:v>
                </c:pt>
                <c:pt idx="760">
                  <c:v>-8.05600000000002E-6</c:v>
                </c:pt>
                <c:pt idx="761">
                  <c:v>-8.05800000000002E-6</c:v>
                </c:pt>
                <c:pt idx="762">
                  <c:v>-8.06200000000003E-6</c:v>
                </c:pt>
                <c:pt idx="763">
                  <c:v>-8.06300000000003E-6</c:v>
                </c:pt>
                <c:pt idx="764">
                  <c:v>-8.06800000000002E-6</c:v>
                </c:pt>
                <c:pt idx="765">
                  <c:v>-8.07100000000002E-6</c:v>
                </c:pt>
                <c:pt idx="766">
                  <c:v>-8.07300000000002E-6</c:v>
                </c:pt>
                <c:pt idx="767">
                  <c:v>-8.08300000000003E-6</c:v>
                </c:pt>
                <c:pt idx="768">
                  <c:v>-8.08500000000003E-6</c:v>
                </c:pt>
                <c:pt idx="769">
                  <c:v>-8.09100000000001E-6</c:v>
                </c:pt>
                <c:pt idx="770">
                  <c:v>-8.09500000000003E-6</c:v>
                </c:pt>
                <c:pt idx="771">
                  <c:v>-8.09700000000001E-6</c:v>
                </c:pt>
                <c:pt idx="772">
                  <c:v>-8.10500000000003E-6</c:v>
                </c:pt>
                <c:pt idx="773">
                  <c:v>-8.10900000000002E-6</c:v>
                </c:pt>
                <c:pt idx="774">
                  <c:v>-8.10700000000002E-6</c:v>
                </c:pt>
                <c:pt idx="775">
                  <c:v>-8.11700000000001E-6</c:v>
                </c:pt>
                <c:pt idx="776">
                  <c:v>-8.11600000000002E-6</c:v>
                </c:pt>
                <c:pt idx="777">
                  <c:v>-8.11900000000002E-6</c:v>
                </c:pt>
                <c:pt idx="778">
                  <c:v>-8.12200000000002E-6</c:v>
                </c:pt>
                <c:pt idx="779">
                  <c:v>-8.11900000000002E-6</c:v>
                </c:pt>
                <c:pt idx="780">
                  <c:v>-8.12400000000002E-6</c:v>
                </c:pt>
                <c:pt idx="781">
                  <c:v>-8.12500000000002E-6</c:v>
                </c:pt>
                <c:pt idx="782">
                  <c:v>-8.12000000000002E-6</c:v>
                </c:pt>
                <c:pt idx="783">
                  <c:v>-8.12300000000001E-6</c:v>
                </c:pt>
                <c:pt idx="784">
                  <c:v>-8.11900000000002E-6</c:v>
                </c:pt>
                <c:pt idx="785">
                  <c:v>-8.11500000000003E-6</c:v>
                </c:pt>
                <c:pt idx="786">
                  <c:v>-8.11400000000001E-6</c:v>
                </c:pt>
                <c:pt idx="787">
                  <c:v>-8.10700000000002E-6</c:v>
                </c:pt>
                <c:pt idx="788">
                  <c:v>-8.10700000000002E-6</c:v>
                </c:pt>
                <c:pt idx="789">
                  <c:v>-8.09900000000003E-6</c:v>
                </c:pt>
                <c:pt idx="790">
                  <c:v>-8.09100000000001E-6</c:v>
                </c:pt>
                <c:pt idx="791">
                  <c:v>-8.09200000000003E-6</c:v>
                </c:pt>
                <c:pt idx="792">
                  <c:v>-8.08800000000001E-6</c:v>
                </c:pt>
                <c:pt idx="793">
                  <c:v>-8.08400000000001E-6</c:v>
                </c:pt>
                <c:pt idx="794">
                  <c:v>-8.08000000000002E-6</c:v>
                </c:pt>
                <c:pt idx="795">
                  <c:v>-8.07000000000003E-6</c:v>
                </c:pt>
                <c:pt idx="796">
                  <c:v>-8.07100000000002E-6</c:v>
                </c:pt>
                <c:pt idx="797">
                  <c:v>-8.06900000000003E-6</c:v>
                </c:pt>
                <c:pt idx="798">
                  <c:v>-8.06400000000002E-6</c:v>
                </c:pt>
                <c:pt idx="799">
                  <c:v>-8.06200000000003E-6</c:v>
                </c:pt>
                <c:pt idx="800">
                  <c:v>-8.06000000000003E-6</c:v>
                </c:pt>
                <c:pt idx="801">
                  <c:v>-8.05700000000003E-6</c:v>
                </c:pt>
                <c:pt idx="802">
                  <c:v>-8.05600000000002E-6</c:v>
                </c:pt>
                <c:pt idx="803">
                  <c:v>-8.05000000000003E-6</c:v>
                </c:pt>
                <c:pt idx="804">
                  <c:v>-8.04900000000001E-6</c:v>
                </c:pt>
                <c:pt idx="805">
                  <c:v>-8.03800000000001E-6</c:v>
                </c:pt>
                <c:pt idx="806">
                  <c:v>-8.03000000000001E-6</c:v>
                </c:pt>
                <c:pt idx="807">
                  <c:v>-8.02600000000002E-6</c:v>
                </c:pt>
                <c:pt idx="808">
                  <c:v>-8.01400000000001E-6</c:v>
                </c:pt>
                <c:pt idx="809">
                  <c:v>-8.00400000000001E-6</c:v>
                </c:pt>
                <c:pt idx="810">
                  <c:v>-7.99500000000002E-6</c:v>
                </c:pt>
                <c:pt idx="811">
                  <c:v>-7.98100000000003E-6</c:v>
                </c:pt>
                <c:pt idx="812">
                  <c:v>-7.97800000000002E-6</c:v>
                </c:pt>
                <c:pt idx="813">
                  <c:v>-7.96900000000002E-6</c:v>
                </c:pt>
                <c:pt idx="814">
                  <c:v>-7.95900000000002E-6</c:v>
                </c:pt>
                <c:pt idx="815">
                  <c:v>-7.95800000000002E-6</c:v>
                </c:pt>
                <c:pt idx="816">
                  <c:v>-7.94800000000002E-6</c:v>
                </c:pt>
                <c:pt idx="817">
                  <c:v>-7.94100000000002E-6</c:v>
                </c:pt>
                <c:pt idx="818">
                  <c:v>-7.92800000000002E-6</c:v>
                </c:pt>
                <c:pt idx="819">
                  <c:v>-7.91400000000002E-6</c:v>
                </c:pt>
                <c:pt idx="820">
                  <c:v>-7.90400000000002E-6</c:v>
                </c:pt>
                <c:pt idx="821">
                  <c:v>-7.89000000000002E-6</c:v>
                </c:pt>
                <c:pt idx="822">
                  <c:v>-7.87600000000002E-6</c:v>
                </c:pt>
                <c:pt idx="823">
                  <c:v>-7.87100000000002E-6</c:v>
                </c:pt>
                <c:pt idx="824">
                  <c:v>-7.86300000000002E-6</c:v>
                </c:pt>
                <c:pt idx="825">
                  <c:v>-7.86000000000001E-6</c:v>
                </c:pt>
                <c:pt idx="826">
                  <c:v>-7.85300000000002E-6</c:v>
                </c:pt>
                <c:pt idx="827">
                  <c:v>-7.84400000000001E-6</c:v>
                </c:pt>
                <c:pt idx="828">
                  <c:v>-7.83800000000002E-6</c:v>
                </c:pt>
                <c:pt idx="829">
                  <c:v>-7.83000000000002E-6</c:v>
                </c:pt>
                <c:pt idx="830">
                  <c:v>-7.81600000000002E-6</c:v>
                </c:pt>
                <c:pt idx="831">
                  <c:v>-7.81000000000001E-6</c:v>
                </c:pt>
                <c:pt idx="832">
                  <c:v>-7.79800000000002E-6</c:v>
                </c:pt>
                <c:pt idx="833">
                  <c:v>-7.79100000000002E-6</c:v>
                </c:pt>
                <c:pt idx="834">
                  <c:v>-7.78400000000002E-6</c:v>
                </c:pt>
                <c:pt idx="835">
                  <c:v>-7.77500000000003E-6</c:v>
                </c:pt>
                <c:pt idx="836">
                  <c:v>-7.76800000000002E-6</c:v>
                </c:pt>
                <c:pt idx="837">
                  <c:v>-7.76000000000002E-6</c:v>
                </c:pt>
                <c:pt idx="838">
                  <c:v>-7.75000000000002E-6</c:v>
                </c:pt>
                <c:pt idx="839">
                  <c:v>-7.74800000000002E-6</c:v>
                </c:pt>
                <c:pt idx="840">
                  <c:v>-7.73500000000002E-6</c:v>
                </c:pt>
                <c:pt idx="841">
                  <c:v>-7.72400000000001E-6</c:v>
                </c:pt>
                <c:pt idx="842">
                  <c:v>-7.71300000000002E-6</c:v>
                </c:pt>
                <c:pt idx="843">
                  <c:v>-7.70000000000002E-6</c:v>
                </c:pt>
                <c:pt idx="844">
                  <c:v>-7.69400000000001E-6</c:v>
                </c:pt>
                <c:pt idx="845">
                  <c:v>-7.68400000000001E-6</c:v>
                </c:pt>
                <c:pt idx="846">
                  <c:v>-7.67300000000002E-6</c:v>
                </c:pt>
                <c:pt idx="847">
                  <c:v>-7.67000000000002E-6</c:v>
                </c:pt>
                <c:pt idx="848">
                  <c:v>-7.66300000000001E-6</c:v>
                </c:pt>
                <c:pt idx="849">
                  <c:v>-7.65900000000002E-6</c:v>
                </c:pt>
                <c:pt idx="850">
                  <c:v>-7.65300000000002E-6</c:v>
                </c:pt>
                <c:pt idx="851">
                  <c:v>-7.64200000000002E-6</c:v>
                </c:pt>
                <c:pt idx="852">
                  <c:v>-7.63700000000001E-6</c:v>
                </c:pt>
                <c:pt idx="853">
                  <c:v>-7.624E-6</c:v>
                </c:pt>
                <c:pt idx="854">
                  <c:v>-7.61400000000001E-6</c:v>
                </c:pt>
                <c:pt idx="855">
                  <c:v>-7.60800000000001E-6</c:v>
                </c:pt>
                <c:pt idx="856">
                  <c:v>-7.59600000000002E-6</c:v>
                </c:pt>
                <c:pt idx="857">
                  <c:v>-7.58900000000002E-6</c:v>
                </c:pt>
                <c:pt idx="858">
                  <c:v>-7.58200000000002E-6</c:v>
                </c:pt>
                <c:pt idx="859">
                  <c:v>-7.57300000000002E-6</c:v>
                </c:pt>
                <c:pt idx="860">
                  <c:v>-7.57100000000002E-6</c:v>
                </c:pt>
                <c:pt idx="861">
                  <c:v>-7.56800000000001E-6</c:v>
                </c:pt>
                <c:pt idx="862">
                  <c:v>-7.56200000000002E-6</c:v>
                </c:pt>
                <c:pt idx="863">
                  <c:v>-7.56300000000002E-6</c:v>
                </c:pt>
                <c:pt idx="864">
                  <c:v>-7.55800000000002E-6</c:v>
                </c:pt>
                <c:pt idx="865">
                  <c:v>-7.55000000000002E-6</c:v>
                </c:pt>
                <c:pt idx="866">
                  <c:v>-7.54100000000002E-6</c:v>
                </c:pt>
                <c:pt idx="867">
                  <c:v>-7.52800000000001E-6</c:v>
                </c:pt>
                <c:pt idx="868">
                  <c:v>-7.52200000000001E-6</c:v>
                </c:pt>
                <c:pt idx="869">
                  <c:v>-7.51000000000002E-6</c:v>
                </c:pt>
                <c:pt idx="870">
                  <c:v>-7.49600000000002E-6</c:v>
                </c:pt>
                <c:pt idx="871">
                  <c:v>-7.48900000000002E-6</c:v>
                </c:pt>
                <c:pt idx="872">
                  <c:v>-7.48500000000002E-6</c:v>
                </c:pt>
                <c:pt idx="873">
                  <c:v>-7.48000000000002E-6</c:v>
                </c:pt>
                <c:pt idx="874">
                  <c:v>-7.47700000000002E-6</c:v>
                </c:pt>
                <c:pt idx="875">
                  <c:v>-7.46400000000001E-6</c:v>
                </c:pt>
                <c:pt idx="876">
                  <c:v>-7.46200000000002E-6</c:v>
                </c:pt>
                <c:pt idx="877">
                  <c:v>-7.45600000000002E-6</c:v>
                </c:pt>
                <c:pt idx="878">
                  <c:v>-7.44700000000002E-6</c:v>
                </c:pt>
                <c:pt idx="879">
                  <c:v>-7.44300000000002E-6</c:v>
                </c:pt>
                <c:pt idx="880">
                  <c:v>-7.43700000000002E-6</c:v>
                </c:pt>
                <c:pt idx="881">
                  <c:v>-7.43200000000002E-6</c:v>
                </c:pt>
                <c:pt idx="882">
                  <c:v>-7.42900000000002E-6</c:v>
                </c:pt>
                <c:pt idx="883">
                  <c:v>-7.42100000000002E-6</c:v>
                </c:pt>
                <c:pt idx="884">
                  <c:v>-7.42000000000002E-6</c:v>
                </c:pt>
                <c:pt idx="885">
                  <c:v>-7.41700000000002E-6</c:v>
                </c:pt>
                <c:pt idx="886">
                  <c:v>-7.41300000000002E-6</c:v>
                </c:pt>
                <c:pt idx="887">
                  <c:v>-7.41200000000002E-6</c:v>
                </c:pt>
                <c:pt idx="888">
                  <c:v>-7.40800000000002E-6</c:v>
                </c:pt>
                <c:pt idx="889">
                  <c:v>-7.40700000000002E-6</c:v>
                </c:pt>
                <c:pt idx="890">
                  <c:v>-7.40500000000002E-6</c:v>
                </c:pt>
                <c:pt idx="891">
                  <c:v>-7.39900000000002E-6</c:v>
                </c:pt>
                <c:pt idx="892">
                  <c:v>-7.39900000000002E-6</c:v>
                </c:pt>
                <c:pt idx="893">
                  <c:v>-7.39500000000001E-6</c:v>
                </c:pt>
                <c:pt idx="894">
                  <c:v>-7.39000000000001E-6</c:v>
                </c:pt>
                <c:pt idx="895">
                  <c:v>-7.39300000000002E-6</c:v>
                </c:pt>
                <c:pt idx="896">
                  <c:v>-7.39100000000002E-6</c:v>
                </c:pt>
                <c:pt idx="897">
                  <c:v>-7.39400000000001E-6</c:v>
                </c:pt>
                <c:pt idx="898">
                  <c:v>-7.39000000000001E-6</c:v>
                </c:pt>
                <c:pt idx="899">
                  <c:v>-7.39200000000001E-6</c:v>
                </c:pt>
                <c:pt idx="900">
                  <c:v>-7.35900000000002E-6</c:v>
                </c:pt>
                <c:pt idx="901">
                  <c:v>-7.20000000000002E-6</c:v>
                </c:pt>
                <c:pt idx="902">
                  <c:v>-7.07800000000002E-6</c:v>
                </c:pt>
                <c:pt idx="903">
                  <c:v>-6.97200000000002E-6</c:v>
                </c:pt>
                <c:pt idx="904">
                  <c:v>-6.862E-6</c:v>
                </c:pt>
                <c:pt idx="905">
                  <c:v>-6.77000000000002E-6</c:v>
                </c:pt>
                <c:pt idx="906">
                  <c:v>-6.68400000000001E-6</c:v>
                </c:pt>
                <c:pt idx="907">
                  <c:v>-6.61000000000001E-6</c:v>
                </c:pt>
                <c:pt idx="908">
                  <c:v>-6.54600000000002E-6</c:v>
                </c:pt>
                <c:pt idx="909">
                  <c:v>-6.48000000000002E-6</c:v>
                </c:pt>
                <c:pt idx="910">
                  <c:v>-6.42900000000002E-6</c:v>
                </c:pt>
                <c:pt idx="911">
                  <c:v>-6.37300000000002E-6</c:v>
                </c:pt>
                <c:pt idx="912">
                  <c:v>-6.324E-6</c:v>
                </c:pt>
                <c:pt idx="913">
                  <c:v>-6.27300000000002E-6</c:v>
                </c:pt>
                <c:pt idx="914">
                  <c:v>-6.22700000000001E-6</c:v>
                </c:pt>
                <c:pt idx="915">
                  <c:v>-6.18500000000001E-6</c:v>
                </c:pt>
                <c:pt idx="916">
                  <c:v>-6.14100000000002E-6</c:v>
                </c:pt>
                <c:pt idx="917">
                  <c:v>-6.09800000000001E-6</c:v>
                </c:pt>
                <c:pt idx="918">
                  <c:v>-6.06200000000001E-6</c:v>
                </c:pt>
                <c:pt idx="919">
                  <c:v>-6.02100000000001E-6</c:v>
                </c:pt>
                <c:pt idx="920">
                  <c:v>-5.98400000000002E-6</c:v>
                </c:pt>
                <c:pt idx="921">
                  <c:v>-5.94900000000002E-6</c:v>
                </c:pt>
                <c:pt idx="922">
                  <c:v>-5.90900000000002E-6</c:v>
                </c:pt>
                <c:pt idx="923">
                  <c:v>-5.88000000000001E-6</c:v>
                </c:pt>
                <c:pt idx="924">
                  <c:v>-5.844E-6</c:v>
                </c:pt>
                <c:pt idx="925">
                  <c:v>-5.81000000000001E-6</c:v>
                </c:pt>
                <c:pt idx="926">
                  <c:v>-5.78400000000001E-6</c:v>
                </c:pt>
                <c:pt idx="927">
                  <c:v>-5.75400000000001E-6</c:v>
                </c:pt>
                <c:pt idx="928">
                  <c:v>-5.72500000000001E-6</c:v>
                </c:pt>
                <c:pt idx="929">
                  <c:v>-5.697E-6</c:v>
                </c:pt>
                <c:pt idx="930">
                  <c:v>-5.662E-6</c:v>
                </c:pt>
                <c:pt idx="931">
                  <c:v>-5.63800000000001E-6</c:v>
                </c:pt>
                <c:pt idx="932">
                  <c:v>-5.615E-6</c:v>
                </c:pt>
                <c:pt idx="933">
                  <c:v>-5.58300000000002E-6</c:v>
                </c:pt>
                <c:pt idx="934">
                  <c:v>-5.56100000000001E-6</c:v>
                </c:pt>
                <c:pt idx="935">
                  <c:v>-5.53100000000002E-6</c:v>
                </c:pt>
                <c:pt idx="936">
                  <c:v>-5.50500000000001E-6</c:v>
                </c:pt>
                <c:pt idx="937">
                  <c:v>-5.48400000000001E-6</c:v>
                </c:pt>
                <c:pt idx="938">
                  <c:v>-5.45500000000001E-6</c:v>
                </c:pt>
                <c:pt idx="939">
                  <c:v>-5.42600000000002E-6</c:v>
                </c:pt>
                <c:pt idx="940">
                  <c:v>-5.40300000000002E-6</c:v>
                </c:pt>
                <c:pt idx="941">
                  <c:v>-5.374E-6</c:v>
                </c:pt>
                <c:pt idx="942">
                  <c:v>-5.357E-6</c:v>
                </c:pt>
                <c:pt idx="943">
                  <c:v>-5.33100000000002E-6</c:v>
                </c:pt>
                <c:pt idx="944">
                  <c:v>-5.30900000000001E-6</c:v>
                </c:pt>
                <c:pt idx="945">
                  <c:v>-5.28900000000002E-6</c:v>
                </c:pt>
                <c:pt idx="946">
                  <c:v>-5.27000000000002E-6</c:v>
                </c:pt>
                <c:pt idx="947">
                  <c:v>-5.25100000000002E-6</c:v>
                </c:pt>
                <c:pt idx="948">
                  <c:v>-5.22900000000001E-6</c:v>
                </c:pt>
                <c:pt idx="949">
                  <c:v>-5.20200000000001E-6</c:v>
                </c:pt>
                <c:pt idx="950">
                  <c:v>-5.185E-6</c:v>
                </c:pt>
                <c:pt idx="951">
                  <c:v>-5.16E-6</c:v>
                </c:pt>
                <c:pt idx="952">
                  <c:v>-5.14000000000001E-6</c:v>
                </c:pt>
                <c:pt idx="953">
                  <c:v>-5.11600000000001E-6</c:v>
                </c:pt>
                <c:pt idx="954">
                  <c:v>-5.08900000000002E-6</c:v>
                </c:pt>
                <c:pt idx="955">
                  <c:v>-5.07200000000001E-6</c:v>
                </c:pt>
                <c:pt idx="956">
                  <c:v>-5.054E-6</c:v>
                </c:pt>
                <c:pt idx="957">
                  <c:v>-5.027E-6</c:v>
                </c:pt>
                <c:pt idx="958">
                  <c:v>-5.00900000000002E-6</c:v>
                </c:pt>
                <c:pt idx="959">
                  <c:v>-4.98700000000001E-6</c:v>
                </c:pt>
                <c:pt idx="960">
                  <c:v>-4.97000000000002E-6</c:v>
                </c:pt>
                <c:pt idx="961">
                  <c:v>-4.95600000000001E-6</c:v>
                </c:pt>
                <c:pt idx="962">
                  <c:v>-4.93200000000001E-6</c:v>
                </c:pt>
                <c:pt idx="963">
                  <c:v>-4.91300000000001E-6</c:v>
                </c:pt>
                <c:pt idx="964">
                  <c:v>-4.895E-6</c:v>
                </c:pt>
                <c:pt idx="965">
                  <c:v>-4.874E-6</c:v>
                </c:pt>
                <c:pt idx="966">
                  <c:v>-4.85900000000001E-6</c:v>
                </c:pt>
                <c:pt idx="967">
                  <c:v>-4.83500000000001E-6</c:v>
                </c:pt>
                <c:pt idx="968">
                  <c:v>-4.81E-6</c:v>
                </c:pt>
                <c:pt idx="969">
                  <c:v>-4.79500000000001E-6</c:v>
                </c:pt>
                <c:pt idx="970">
                  <c:v>-4.77100000000002E-6</c:v>
                </c:pt>
                <c:pt idx="971">
                  <c:v>-4.75500000000001E-6</c:v>
                </c:pt>
                <c:pt idx="972">
                  <c:v>-4.73500000000001E-6</c:v>
                </c:pt>
                <c:pt idx="973">
                  <c:v>-4.71000000000001E-6</c:v>
                </c:pt>
                <c:pt idx="974">
                  <c:v>-4.694E-6</c:v>
                </c:pt>
                <c:pt idx="975">
                  <c:v>-4.67600000000001E-6</c:v>
                </c:pt>
                <c:pt idx="976">
                  <c:v>-4.65600000000001E-6</c:v>
                </c:pt>
                <c:pt idx="977">
                  <c:v>-4.63700000000001E-6</c:v>
                </c:pt>
                <c:pt idx="978">
                  <c:v>-4.613E-6</c:v>
                </c:pt>
                <c:pt idx="979">
                  <c:v>-4.59500000000001E-6</c:v>
                </c:pt>
                <c:pt idx="980">
                  <c:v>-4.57900000000002E-6</c:v>
                </c:pt>
                <c:pt idx="981">
                  <c:v>-4.558E-6</c:v>
                </c:pt>
                <c:pt idx="982">
                  <c:v>-4.54100000000001E-6</c:v>
                </c:pt>
                <c:pt idx="983">
                  <c:v>-4.517E-6</c:v>
                </c:pt>
                <c:pt idx="984">
                  <c:v>-4.50000000000001E-6</c:v>
                </c:pt>
                <c:pt idx="985">
                  <c:v>-4.48500000000001E-6</c:v>
                </c:pt>
                <c:pt idx="986">
                  <c:v>-4.45700000000001E-6</c:v>
                </c:pt>
                <c:pt idx="987">
                  <c:v>-4.43300000000002E-6</c:v>
                </c:pt>
                <c:pt idx="988">
                  <c:v>-4.41000000000001E-6</c:v>
                </c:pt>
                <c:pt idx="989">
                  <c:v>-4.384E-6</c:v>
                </c:pt>
                <c:pt idx="990">
                  <c:v>-4.363E-6</c:v>
                </c:pt>
                <c:pt idx="991">
                  <c:v>-4.34000000000001E-6</c:v>
                </c:pt>
                <c:pt idx="992">
                  <c:v>-4.31600000000001E-6</c:v>
                </c:pt>
                <c:pt idx="993">
                  <c:v>-4.29900000000001E-6</c:v>
                </c:pt>
                <c:pt idx="994">
                  <c:v>-4.27300000000001E-6</c:v>
                </c:pt>
                <c:pt idx="995">
                  <c:v>-4.25300000000001E-6</c:v>
                </c:pt>
                <c:pt idx="996">
                  <c:v>-4.23200000000001E-6</c:v>
                </c:pt>
                <c:pt idx="997">
                  <c:v>-4.212E-6</c:v>
                </c:pt>
                <c:pt idx="998">
                  <c:v>-4.193E-6</c:v>
                </c:pt>
                <c:pt idx="999">
                  <c:v>-4.17100000000001E-6</c:v>
                </c:pt>
                <c:pt idx="1000">
                  <c:v>-4.154E-6</c:v>
                </c:pt>
                <c:pt idx="1001">
                  <c:v>-4.13600000000001E-6</c:v>
                </c:pt>
                <c:pt idx="1002">
                  <c:v>-4.113E-6</c:v>
                </c:pt>
                <c:pt idx="1003">
                  <c:v>-4.097E-6</c:v>
                </c:pt>
                <c:pt idx="1004">
                  <c:v>-4.07200000000001E-6</c:v>
                </c:pt>
                <c:pt idx="1005">
                  <c:v>-4.047E-6</c:v>
                </c:pt>
                <c:pt idx="1006">
                  <c:v>-4.026E-6</c:v>
                </c:pt>
                <c:pt idx="1007">
                  <c:v>-3.996E-6</c:v>
                </c:pt>
                <c:pt idx="1008">
                  <c:v>-3.97700000000001E-6</c:v>
                </c:pt>
                <c:pt idx="1009">
                  <c:v>-3.953E-6</c:v>
                </c:pt>
                <c:pt idx="1010">
                  <c:v>-3.92500000000001E-6</c:v>
                </c:pt>
                <c:pt idx="1011">
                  <c:v>-3.905E-6</c:v>
                </c:pt>
                <c:pt idx="1012">
                  <c:v>-3.87700000000001E-6</c:v>
                </c:pt>
                <c:pt idx="1013">
                  <c:v>-3.848E-6</c:v>
                </c:pt>
                <c:pt idx="1014">
                  <c:v>-3.828E-6</c:v>
                </c:pt>
                <c:pt idx="1015">
                  <c:v>-3.79800000000001E-6</c:v>
                </c:pt>
                <c:pt idx="1016">
                  <c:v>-3.775E-6</c:v>
                </c:pt>
                <c:pt idx="1017">
                  <c:v>-3.74800000000001E-6</c:v>
                </c:pt>
                <c:pt idx="1018">
                  <c:v>-3.72200000000001E-6</c:v>
                </c:pt>
                <c:pt idx="1019">
                  <c:v>-3.70400000000001E-6</c:v>
                </c:pt>
                <c:pt idx="1020">
                  <c:v>-3.67700000000001E-6</c:v>
                </c:pt>
                <c:pt idx="1021">
                  <c:v>-3.64600000000001E-6</c:v>
                </c:pt>
                <c:pt idx="1022">
                  <c:v>-3.62100000000001E-6</c:v>
                </c:pt>
                <c:pt idx="1023">
                  <c:v>-3.591E-6</c:v>
                </c:pt>
                <c:pt idx="1024">
                  <c:v>-3.56400000000001E-6</c:v>
                </c:pt>
                <c:pt idx="1025">
                  <c:v>-3.536E-6</c:v>
                </c:pt>
                <c:pt idx="1026">
                  <c:v>-3.498E-6</c:v>
                </c:pt>
                <c:pt idx="1027">
                  <c:v>-3.47E-6</c:v>
                </c:pt>
                <c:pt idx="1028">
                  <c:v>-3.445E-6</c:v>
                </c:pt>
                <c:pt idx="1029">
                  <c:v>-3.417E-6</c:v>
                </c:pt>
                <c:pt idx="1030">
                  <c:v>-3.394E-6</c:v>
                </c:pt>
                <c:pt idx="1031">
                  <c:v>-3.366E-6</c:v>
                </c:pt>
                <c:pt idx="1032">
                  <c:v>-3.339E-6</c:v>
                </c:pt>
                <c:pt idx="1033">
                  <c:v>-3.321E-6</c:v>
                </c:pt>
                <c:pt idx="1034">
                  <c:v>-3.291E-6</c:v>
                </c:pt>
                <c:pt idx="1035">
                  <c:v>-3.26300000000001E-6</c:v>
                </c:pt>
                <c:pt idx="1036">
                  <c:v>-3.23000000000001E-6</c:v>
                </c:pt>
                <c:pt idx="1037">
                  <c:v>-3.19700000000001E-6</c:v>
                </c:pt>
                <c:pt idx="1038">
                  <c:v>-3.171E-6</c:v>
                </c:pt>
                <c:pt idx="1039">
                  <c:v>-3.14300000000001E-6</c:v>
                </c:pt>
                <c:pt idx="1040">
                  <c:v>-3.113E-6</c:v>
                </c:pt>
                <c:pt idx="1041">
                  <c:v>-3.08700000000001E-6</c:v>
                </c:pt>
                <c:pt idx="1042">
                  <c:v>-3.057E-6</c:v>
                </c:pt>
                <c:pt idx="1043">
                  <c:v>-3.036E-6</c:v>
                </c:pt>
                <c:pt idx="1044">
                  <c:v>-3.011E-6</c:v>
                </c:pt>
                <c:pt idx="1045">
                  <c:v>-2.982E-6</c:v>
                </c:pt>
                <c:pt idx="1046">
                  <c:v>-2.956E-6</c:v>
                </c:pt>
                <c:pt idx="1047">
                  <c:v>-2.928E-6</c:v>
                </c:pt>
                <c:pt idx="1048">
                  <c:v>-2.902E-6</c:v>
                </c:pt>
                <c:pt idx="1049">
                  <c:v>-2.876E-6</c:v>
                </c:pt>
                <c:pt idx="1050">
                  <c:v>-2.841E-6</c:v>
                </c:pt>
                <c:pt idx="1051">
                  <c:v>-2.812E-6</c:v>
                </c:pt>
                <c:pt idx="1052">
                  <c:v>-2.78400000000001E-6</c:v>
                </c:pt>
                <c:pt idx="1053">
                  <c:v>-2.755E-6</c:v>
                </c:pt>
                <c:pt idx="1054">
                  <c:v>-2.729E-6</c:v>
                </c:pt>
                <c:pt idx="1055">
                  <c:v>-2.701E-6</c:v>
                </c:pt>
                <c:pt idx="1056">
                  <c:v>-2.674E-6</c:v>
                </c:pt>
                <c:pt idx="1057">
                  <c:v>-2.653E-6</c:v>
                </c:pt>
                <c:pt idx="1058">
                  <c:v>-2.63E-6</c:v>
                </c:pt>
                <c:pt idx="1059">
                  <c:v>-2.61E-6</c:v>
                </c:pt>
                <c:pt idx="1060">
                  <c:v>-2.586E-6</c:v>
                </c:pt>
                <c:pt idx="1061">
                  <c:v>-2.56E-6</c:v>
                </c:pt>
                <c:pt idx="1062">
                  <c:v>-2.544E-6</c:v>
                </c:pt>
                <c:pt idx="1063">
                  <c:v>-2.525E-6</c:v>
                </c:pt>
                <c:pt idx="1064">
                  <c:v>-2.501E-6</c:v>
                </c:pt>
                <c:pt idx="1065">
                  <c:v>-2.477E-6</c:v>
                </c:pt>
                <c:pt idx="1066">
                  <c:v>-2.451E-6</c:v>
                </c:pt>
                <c:pt idx="1067">
                  <c:v>-2.431E-6</c:v>
                </c:pt>
                <c:pt idx="1068">
                  <c:v>-2.41E-6</c:v>
                </c:pt>
                <c:pt idx="1069">
                  <c:v>-2.383E-6</c:v>
                </c:pt>
                <c:pt idx="1070">
                  <c:v>-2.362E-6</c:v>
                </c:pt>
                <c:pt idx="1071">
                  <c:v>-2.343E-6</c:v>
                </c:pt>
                <c:pt idx="1072">
                  <c:v>-2.328E-6</c:v>
                </c:pt>
                <c:pt idx="1073">
                  <c:v>-2.313E-6</c:v>
                </c:pt>
                <c:pt idx="1074">
                  <c:v>-2.28700000000001E-6</c:v>
                </c:pt>
                <c:pt idx="1075">
                  <c:v>-2.26700000000001E-6</c:v>
                </c:pt>
                <c:pt idx="1076">
                  <c:v>-2.252E-6</c:v>
                </c:pt>
                <c:pt idx="1077">
                  <c:v>-2.234E-6</c:v>
                </c:pt>
                <c:pt idx="1078">
                  <c:v>-2.22E-6</c:v>
                </c:pt>
                <c:pt idx="1079">
                  <c:v>-2.2E-6</c:v>
                </c:pt>
                <c:pt idx="1080">
                  <c:v>-2.183E-6</c:v>
                </c:pt>
                <c:pt idx="1081">
                  <c:v>-2.175E-6</c:v>
                </c:pt>
                <c:pt idx="1082">
                  <c:v>-2.16E-6</c:v>
                </c:pt>
                <c:pt idx="1083">
                  <c:v>-2.148E-6</c:v>
                </c:pt>
                <c:pt idx="1084">
                  <c:v>-2.135E-6</c:v>
                </c:pt>
                <c:pt idx="1085">
                  <c:v>-2.122E-6</c:v>
                </c:pt>
                <c:pt idx="1086">
                  <c:v>-2.115E-6</c:v>
                </c:pt>
                <c:pt idx="1087">
                  <c:v>-2.101E-6</c:v>
                </c:pt>
                <c:pt idx="1088">
                  <c:v>-2.092E-6</c:v>
                </c:pt>
                <c:pt idx="1089">
                  <c:v>-2.084E-6</c:v>
                </c:pt>
                <c:pt idx="1090">
                  <c:v>-2.069E-6</c:v>
                </c:pt>
                <c:pt idx="1091">
                  <c:v>-2.056E-6</c:v>
                </c:pt>
                <c:pt idx="1092">
                  <c:v>-2.043E-6</c:v>
                </c:pt>
                <c:pt idx="1093">
                  <c:v>-2.029E-6</c:v>
                </c:pt>
                <c:pt idx="1094">
                  <c:v>-2.02E-6</c:v>
                </c:pt>
                <c:pt idx="1095">
                  <c:v>-2.003E-6</c:v>
                </c:pt>
                <c:pt idx="1096">
                  <c:v>-1.996E-6</c:v>
                </c:pt>
                <c:pt idx="1097">
                  <c:v>-1.992E-6</c:v>
                </c:pt>
                <c:pt idx="1098">
                  <c:v>-1.982E-6</c:v>
                </c:pt>
                <c:pt idx="1099">
                  <c:v>-1.975E-6</c:v>
                </c:pt>
                <c:pt idx="1100">
                  <c:v>-1.967E-6</c:v>
                </c:pt>
                <c:pt idx="1101">
                  <c:v>-1.957E-6</c:v>
                </c:pt>
                <c:pt idx="1102">
                  <c:v>-1.954E-6</c:v>
                </c:pt>
                <c:pt idx="1103">
                  <c:v>-1.944E-6</c:v>
                </c:pt>
                <c:pt idx="1104">
                  <c:v>-1.937E-6</c:v>
                </c:pt>
                <c:pt idx="1105">
                  <c:v>-1.934E-6</c:v>
                </c:pt>
                <c:pt idx="1106">
                  <c:v>-1.925E-6</c:v>
                </c:pt>
                <c:pt idx="1107">
                  <c:v>-1.92E-6</c:v>
                </c:pt>
                <c:pt idx="1108">
                  <c:v>-1.915E-6</c:v>
                </c:pt>
                <c:pt idx="1109">
                  <c:v>-1.908E-6</c:v>
                </c:pt>
                <c:pt idx="1110">
                  <c:v>-1.907E-6</c:v>
                </c:pt>
                <c:pt idx="1111">
                  <c:v>-1.901E-6</c:v>
                </c:pt>
                <c:pt idx="1112">
                  <c:v>-1.898E-6</c:v>
                </c:pt>
                <c:pt idx="1113">
                  <c:v>-1.897E-6</c:v>
                </c:pt>
                <c:pt idx="1114">
                  <c:v>-1.889E-6</c:v>
                </c:pt>
                <c:pt idx="1115">
                  <c:v>-1.886E-6</c:v>
                </c:pt>
                <c:pt idx="1116">
                  <c:v>-1.878E-6</c:v>
                </c:pt>
                <c:pt idx="1117">
                  <c:v>-1.868E-6</c:v>
                </c:pt>
                <c:pt idx="1118">
                  <c:v>-1.863E-6</c:v>
                </c:pt>
                <c:pt idx="1119">
                  <c:v>-1.853E-6</c:v>
                </c:pt>
                <c:pt idx="1120">
                  <c:v>-1.845E-6</c:v>
                </c:pt>
                <c:pt idx="1121">
                  <c:v>-1.839E-6</c:v>
                </c:pt>
                <c:pt idx="1122">
                  <c:v>-1.828E-6</c:v>
                </c:pt>
                <c:pt idx="1123">
                  <c:v>-1.825E-6</c:v>
                </c:pt>
                <c:pt idx="1124">
                  <c:v>-1.821E-6</c:v>
                </c:pt>
                <c:pt idx="1125">
                  <c:v>-1.814E-6</c:v>
                </c:pt>
                <c:pt idx="1126">
                  <c:v>-1.811E-6</c:v>
                </c:pt>
                <c:pt idx="1127">
                  <c:v>-1.808E-6</c:v>
                </c:pt>
                <c:pt idx="1128">
                  <c:v>-1.806E-6</c:v>
                </c:pt>
                <c:pt idx="1129">
                  <c:v>-1.807E-6</c:v>
                </c:pt>
                <c:pt idx="1130">
                  <c:v>-1.797E-6</c:v>
                </c:pt>
                <c:pt idx="1131">
                  <c:v>-1.796E-6</c:v>
                </c:pt>
                <c:pt idx="1132">
                  <c:v>-1.794E-6</c:v>
                </c:pt>
                <c:pt idx="1133">
                  <c:v>-1.785E-6</c:v>
                </c:pt>
                <c:pt idx="1134">
                  <c:v>-1.779E-6</c:v>
                </c:pt>
                <c:pt idx="1135">
                  <c:v>-1.768E-6</c:v>
                </c:pt>
                <c:pt idx="1136">
                  <c:v>-1.761E-6</c:v>
                </c:pt>
                <c:pt idx="1137">
                  <c:v>-1.758E-6</c:v>
                </c:pt>
                <c:pt idx="1138">
                  <c:v>-1.745E-6</c:v>
                </c:pt>
                <c:pt idx="1139">
                  <c:v>-1.734E-6</c:v>
                </c:pt>
                <c:pt idx="1140">
                  <c:v>-1.728E-6</c:v>
                </c:pt>
                <c:pt idx="1141">
                  <c:v>-1.716E-6</c:v>
                </c:pt>
                <c:pt idx="1142">
                  <c:v>-1.713E-6</c:v>
                </c:pt>
                <c:pt idx="1143">
                  <c:v>-1.699E-6</c:v>
                </c:pt>
                <c:pt idx="1144">
                  <c:v>-1.693E-6</c:v>
                </c:pt>
                <c:pt idx="1145">
                  <c:v>-1.685E-6</c:v>
                </c:pt>
                <c:pt idx="1146">
                  <c:v>-1.67E-6</c:v>
                </c:pt>
                <c:pt idx="1147">
                  <c:v>-1.657E-6</c:v>
                </c:pt>
                <c:pt idx="1148">
                  <c:v>-1.647E-6</c:v>
                </c:pt>
                <c:pt idx="1149">
                  <c:v>-1.634E-6</c:v>
                </c:pt>
                <c:pt idx="1150">
                  <c:v>-1.627E-6</c:v>
                </c:pt>
                <c:pt idx="1151">
                  <c:v>-1.611E-6</c:v>
                </c:pt>
                <c:pt idx="1152">
                  <c:v>-1.602E-6</c:v>
                </c:pt>
                <c:pt idx="1153">
                  <c:v>-1.593E-6</c:v>
                </c:pt>
                <c:pt idx="1154">
                  <c:v>-1.584E-6</c:v>
                </c:pt>
                <c:pt idx="1155">
                  <c:v>-1.575E-6</c:v>
                </c:pt>
                <c:pt idx="1156">
                  <c:v>-1.563E-6</c:v>
                </c:pt>
                <c:pt idx="1157">
                  <c:v>-1.548E-6</c:v>
                </c:pt>
                <c:pt idx="1158">
                  <c:v>-1.539E-6</c:v>
                </c:pt>
                <c:pt idx="1159">
                  <c:v>-1.525E-6</c:v>
                </c:pt>
                <c:pt idx="1160">
                  <c:v>-1.518E-6</c:v>
                </c:pt>
                <c:pt idx="1161">
                  <c:v>-1.506E-6</c:v>
                </c:pt>
                <c:pt idx="1162">
                  <c:v>-1.49E-6</c:v>
                </c:pt>
                <c:pt idx="1163">
                  <c:v>-1.475E-6</c:v>
                </c:pt>
                <c:pt idx="1164">
                  <c:v>-1.462E-6</c:v>
                </c:pt>
                <c:pt idx="1165">
                  <c:v>-1.445E-6</c:v>
                </c:pt>
                <c:pt idx="1166">
                  <c:v>-1.436E-6</c:v>
                </c:pt>
                <c:pt idx="1167">
                  <c:v>-1.42E-6</c:v>
                </c:pt>
                <c:pt idx="1168">
                  <c:v>-1.406E-6</c:v>
                </c:pt>
                <c:pt idx="1169">
                  <c:v>-1.394E-6</c:v>
                </c:pt>
                <c:pt idx="1170">
                  <c:v>-1.379E-6</c:v>
                </c:pt>
                <c:pt idx="1171">
                  <c:v>-1.367E-6</c:v>
                </c:pt>
                <c:pt idx="1172">
                  <c:v>-1.355E-6</c:v>
                </c:pt>
                <c:pt idx="1173">
                  <c:v>-1.336E-6</c:v>
                </c:pt>
                <c:pt idx="1174">
                  <c:v>-1.324E-6</c:v>
                </c:pt>
                <c:pt idx="1175">
                  <c:v>-1.305E-6</c:v>
                </c:pt>
                <c:pt idx="1176">
                  <c:v>-1.287E-6</c:v>
                </c:pt>
                <c:pt idx="1177">
                  <c:v>-1.274E-6</c:v>
                </c:pt>
                <c:pt idx="1178">
                  <c:v>-1.252E-6</c:v>
                </c:pt>
                <c:pt idx="1179">
                  <c:v>-1.233E-6</c:v>
                </c:pt>
                <c:pt idx="1180">
                  <c:v>-1.218E-6</c:v>
                </c:pt>
                <c:pt idx="1181">
                  <c:v>-1.194E-6</c:v>
                </c:pt>
                <c:pt idx="1182">
                  <c:v>-1.178E-6</c:v>
                </c:pt>
                <c:pt idx="1183">
                  <c:v>-1.163E-6</c:v>
                </c:pt>
                <c:pt idx="1184">
                  <c:v>-1.147E-6</c:v>
                </c:pt>
                <c:pt idx="1185">
                  <c:v>-1.137E-6</c:v>
                </c:pt>
                <c:pt idx="1186">
                  <c:v>-1.115E-6</c:v>
                </c:pt>
                <c:pt idx="1187">
                  <c:v>-1.096E-6</c:v>
                </c:pt>
                <c:pt idx="1188">
                  <c:v>-1.078E-6</c:v>
                </c:pt>
                <c:pt idx="1189">
                  <c:v>-1.065E-6</c:v>
                </c:pt>
                <c:pt idx="1190">
                  <c:v>-1.051E-6</c:v>
                </c:pt>
                <c:pt idx="1191">
                  <c:v>-1.033E-6</c:v>
                </c:pt>
                <c:pt idx="1192">
                  <c:v>-1.014E-6</c:v>
                </c:pt>
                <c:pt idx="1193">
                  <c:v>-1.001E-6</c:v>
                </c:pt>
                <c:pt idx="1194">
                  <c:v>-9.83100000000002E-7</c:v>
                </c:pt>
                <c:pt idx="1195">
                  <c:v>-9.70000000000001E-7</c:v>
                </c:pt>
                <c:pt idx="1196">
                  <c:v>-9.50800000000003E-7</c:v>
                </c:pt>
                <c:pt idx="1197">
                  <c:v>-9.28200000000003E-7</c:v>
                </c:pt>
                <c:pt idx="1198">
                  <c:v>-9.07700000000003E-7</c:v>
                </c:pt>
                <c:pt idx="1199">
                  <c:v>-8.87200000000005E-7</c:v>
                </c:pt>
                <c:pt idx="1200">
                  <c:v>-8.71900000000003E-7</c:v>
                </c:pt>
                <c:pt idx="1201">
                  <c:v>-8.56200000000004E-7</c:v>
                </c:pt>
                <c:pt idx="1202">
                  <c:v>-8.31400000000003E-7</c:v>
                </c:pt>
                <c:pt idx="1203">
                  <c:v>-8.12200000000002E-7</c:v>
                </c:pt>
                <c:pt idx="1204">
                  <c:v>-7.93000000000003E-7</c:v>
                </c:pt>
                <c:pt idx="1205">
                  <c:v>-7.74300000000002E-7</c:v>
                </c:pt>
                <c:pt idx="1206">
                  <c:v>-7.59500000000002E-7</c:v>
                </c:pt>
                <c:pt idx="1207">
                  <c:v>-7.34600000000002E-7</c:v>
                </c:pt>
                <c:pt idx="1208">
                  <c:v>-7.09800000000002E-7</c:v>
                </c:pt>
                <c:pt idx="1209">
                  <c:v>-6.94100000000002E-7</c:v>
                </c:pt>
                <c:pt idx="1210">
                  <c:v>-6.72300000000002E-7</c:v>
                </c:pt>
                <c:pt idx="1211">
                  <c:v>-6.57400000000002E-7</c:v>
                </c:pt>
                <c:pt idx="1212">
                  <c:v>-6.38300000000002E-7</c:v>
                </c:pt>
                <c:pt idx="1213">
                  <c:v>-6.13800000000002E-7</c:v>
                </c:pt>
                <c:pt idx="1214">
                  <c:v>-5.99900000000002E-7</c:v>
                </c:pt>
                <c:pt idx="1215">
                  <c:v>-5.83800000000002E-7</c:v>
                </c:pt>
                <c:pt idx="1216">
                  <c:v>-5.68100000000002E-7</c:v>
                </c:pt>
                <c:pt idx="1217">
                  <c:v>-5.49800000000002E-7</c:v>
                </c:pt>
                <c:pt idx="1218">
                  <c:v>-5.23600000000002E-7</c:v>
                </c:pt>
                <c:pt idx="1219">
                  <c:v>-5.03500000000002E-7</c:v>
                </c:pt>
                <c:pt idx="1220">
                  <c:v>-4.87400000000001E-7</c:v>
                </c:pt>
                <c:pt idx="1221">
                  <c:v>-4.63000000000001E-7</c:v>
                </c:pt>
                <c:pt idx="1222">
                  <c:v>-4.42500000000001E-7</c:v>
                </c:pt>
                <c:pt idx="1223">
                  <c:v>-4.17700000000001E-7</c:v>
                </c:pt>
                <c:pt idx="1224">
                  <c:v>-4.00700000000001E-7</c:v>
                </c:pt>
                <c:pt idx="1225">
                  <c:v>-3.86300000000001E-7</c:v>
                </c:pt>
                <c:pt idx="1226">
                  <c:v>-3.65300000000001E-7</c:v>
                </c:pt>
                <c:pt idx="1227">
                  <c:v>-3.435E-7</c:v>
                </c:pt>
                <c:pt idx="1228">
                  <c:v>-3.26100000000001E-7</c:v>
                </c:pt>
                <c:pt idx="1229">
                  <c:v>-3.06900000000001E-7</c:v>
                </c:pt>
                <c:pt idx="1230">
                  <c:v>-2.912E-7</c:v>
                </c:pt>
                <c:pt idx="1231">
                  <c:v>-2.734E-7</c:v>
                </c:pt>
                <c:pt idx="1232">
                  <c:v>-2.59E-7</c:v>
                </c:pt>
                <c:pt idx="1233">
                  <c:v>-2.437E-7</c:v>
                </c:pt>
                <c:pt idx="1234">
                  <c:v>-2.22300000000001E-7</c:v>
                </c:pt>
                <c:pt idx="1235">
                  <c:v>-2.062E-7</c:v>
                </c:pt>
                <c:pt idx="1236">
                  <c:v>-1.91E-7</c:v>
                </c:pt>
                <c:pt idx="1237">
                  <c:v>-1.678E-7</c:v>
                </c:pt>
                <c:pt idx="1238">
                  <c:v>-1.456E-7</c:v>
                </c:pt>
                <c:pt idx="1239">
                  <c:v>-1.164E-7</c:v>
                </c:pt>
                <c:pt idx="1240">
                  <c:v>-9.41700000000003E-8</c:v>
                </c:pt>
                <c:pt idx="1241">
                  <c:v>-7.58600000000003E-8</c:v>
                </c:pt>
                <c:pt idx="1242">
                  <c:v>-5.18800000000002E-8</c:v>
                </c:pt>
                <c:pt idx="1243">
                  <c:v>-3.00800000000001E-8</c:v>
                </c:pt>
                <c:pt idx="1244">
                  <c:v>-1.221E-8</c:v>
                </c:pt>
                <c:pt idx="1245">
                  <c:v>7.84500000000003E-9</c:v>
                </c:pt>
                <c:pt idx="1246">
                  <c:v>1.962E-8</c:v>
                </c:pt>
                <c:pt idx="1247">
                  <c:v>4.054E-8</c:v>
                </c:pt>
                <c:pt idx="1248">
                  <c:v>5.97200000000002E-8</c:v>
                </c:pt>
                <c:pt idx="1249">
                  <c:v>7.67300000000003E-8</c:v>
                </c:pt>
                <c:pt idx="1250">
                  <c:v>9.85300000000008E-8</c:v>
                </c:pt>
                <c:pt idx="1251">
                  <c:v>1.168E-7</c:v>
                </c:pt>
                <c:pt idx="1252">
                  <c:v>1.399E-7</c:v>
                </c:pt>
                <c:pt idx="1253">
                  <c:v>1.67E-7</c:v>
                </c:pt>
                <c:pt idx="1254">
                  <c:v>1.853E-7</c:v>
                </c:pt>
                <c:pt idx="1255">
                  <c:v>2.045E-7</c:v>
                </c:pt>
                <c:pt idx="1256">
                  <c:v>2.26700000000001E-7</c:v>
                </c:pt>
                <c:pt idx="1257">
                  <c:v>2.489E-7</c:v>
                </c:pt>
                <c:pt idx="1258">
                  <c:v>2.808E-7</c:v>
                </c:pt>
                <c:pt idx="1259">
                  <c:v>3.052E-7</c:v>
                </c:pt>
                <c:pt idx="1260">
                  <c:v>3.29600000000001E-7</c:v>
                </c:pt>
                <c:pt idx="1261">
                  <c:v>3.579E-7</c:v>
                </c:pt>
                <c:pt idx="1262">
                  <c:v>3.854E-7</c:v>
                </c:pt>
                <c:pt idx="1263">
                  <c:v>4.155E-7</c:v>
                </c:pt>
                <c:pt idx="1264">
                  <c:v>4.44200000000001E-7</c:v>
                </c:pt>
                <c:pt idx="1265">
                  <c:v>4.647E-7</c:v>
                </c:pt>
                <c:pt idx="1266">
                  <c:v>4.865E-7</c:v>
                </c:pt>
                <c:pt idx="1267">
                  <c:v>5.05700000000001E-7</c:v>
                </c:pt>
                <c:pt idx="1268">
                  <c:v>5.32300000000001E-7</c:v>
                </c:pt>
                <c:pt idx="1269">
                  <c:v>5.60200000000001E-7</c:v>
                </c:pt>
                <c:pt idx="1270">
                  <c:v>5.80300000000002E-7</c:v>
                </c:pt>
                <c:pt idx="1271">
                  <c:v>6.07300000000002E-7</c:v>
                </c:pt>
                <c:pt idx="1272">
                  <c:v>6.33500000000002E-7</c:v>
                </c:pt>
                <c:pt idx="1273">
                  <c:v>6.60500000000001E-7</c:v>
                </c:pt>
                <c:pt idx="1274">
                  <c:v>6.99300000000002E-7</c:v>
                </c:pt>
                <c:pt idx="1275">
                  <c:v>7.25400000000002E-7</c:v>
                </c:pt>
                <c:pt idx="1276">
                  <c:v>7.52500000000002E-7</c:v>
                </c:pt>
                <c:pt idx="1277">
                  <c:v>7.84300000000002E-7</c:v>
                </c:pt>
                <c:pt idx="1278">
                  <c:v>8.11300000000002E-7</c:v>
                </c:pt>
                <c:pt idx="1279">
                  <c:v>8.41000000000003E-7</c:v>
                </c:pt>
                <c:pt idx="1280">
                  <c:v>8.70600000000002E-7</c:v>
                </c:pt>
                <c:pt idx="1281">
                  <c:v>8.92900000000003E-7</c:v>
                </c:pt>
                <c:pt idx="1282">
                  <c:v>9.238E-7</c:v>
                </c:pt>
                <c:pt idx="1283">
                  <c:v>9.51700000000002E-7</c:v>
                </c:pt>
                <c:pt idx="1284">
                  <c:v>9.77000000000002E-7</c:v>
                </c:pt>
                <c:pt idx="1285">
                  <c:v>1.009E-6</c:v>
                </c:pt>
                <c:pt idx="1286">
                  <c:v>1.038E-6</c:v>
                </c:pt>
                <c:pt idx="1287">
                  <c:v>1.071E-6</c:v>
                </c:pt>
                <c:pt idx="1288">
                  <c:v>1.103E-6</c:v>
                </c:pt>
                <c:pt idx="1289">
                  <c:v>1.129E-6</c:v>
                </c:pt>
                <c:pt idx="1290">
                  <c:v>1.163E-6</c:v>
                </c:pt>
                <c:pt idx="1291">
                  <c:v>1.199E-6</c:v>
                </c:pt>
                <c:pt idx="1292">
                  <c:v>1.226E-6</c:v>
                </c:pt>
                <c:pt idx="1293">
                  <c:v>1.255E-6</c:v>
                </c:pt>
                <c:pt idx="1294">
                  <c:v>1.277E-6</c:v>
                </c:pt>
                <c:pt idx="1295">
                  <c:v>1.307E-6</c:v>
                </c:pt>
                <c:pt idx="1296">
                  <c:v>1.335E-6</c:v>
                </c:pt>
                <c:pt idx="1297">
                  <c:v>1.359E-6</c:v>
                </c:pt>
                <c:pt idx="1298">
                  <c:v>1.389E-6</c:v>
                </c:pt>
                <c:pt idx="1299">
                  <c:v>1.416E-6</c:v>
                </c:pt>
                <c:pt idx="1300">
                  <c:v>1.443E-6</c:v>
                </c:pt>
                <c:pt idx="1301">
                  <c:v>1.478E-6</c:v>
                </c:pt>
                <c:pt idx="1302">
                  <c:v>1.504E-6</c:v>
                </c:pt>
                <c:pt idx="1303">
                  <c:v>1.532E-6</c:v>
                </c:pt>
                <c:pt idx="1304">
                  <c:v>1.559E-6</c:v>
                </c:pt>
                <c:pt idx="1305">
                  <c:v>1.583E-6</c:v>
                </c:pt>
                <c:pt idx="1306">
                  <c:v>1.614E-6</c:v>
                </c:pt>
                <c:pt idx="1307">
                  <c:v>1.641E-6</c:v>
                </c:pt>
                <c:pt idx="1308">
                  <c:v>1.665E-6</c:v>
                </c:pt>
                <c:pt idx="1309">
                  <c:v>1.692E-6</c:v>
                </c:pt>
                <c:pt idx="1310">
                  <c:v>1.719E-6</c:v>
                </c:pt>
                <c:pt idx="1311">
                  <c:v>1.747E-6</c:v>
                </c:pt>
                <c:pt idx="1312">
                  <c:v>1.767E-6</c:v>
                </c:pt>
                <c:pt idx="1313">
                  <c:v>1.793E-6</c:v>
                </c:pt>
                <c:pt idx="1314">
                  <c:v>1.828E-6</c:v>
                </c:pt>
                <c:pt idx="1315">
                  <c:v>1.858E-6</c:v>
                </c:pt>
                <c:pt idx="1316">
                  <c:v>1.886E-6</c:v>
                </c:pt>
                <c:pt idx="1317">
                  <c:v>1.912E-6</c:v>
                </c:pt>
                <c:pt idx="1318">
                  <c:v>1.938E-6</c:v>
                </c:pt>
                <c:pt idx="1319">
                  <c:v>1.968E-6</c:v>
                </c:pt>
                <c:pt idx="1320">
                  <c:v>1.99E-6</c:v>
                </c:pt>
                <c:pt idx="1321">
                  <c:v>2.008E-6</c:v>
                </c:pt>
                <c:pt idx="1322">
                  <c:v>2.03E-6</c:v>
                </c:pt>
                <c:pt idx="1323">
                  <c:v>2.049E-6</c:v>
                </c:pt>
                <c:pt idx="1324">
                  <c:v>2.068E-6</c:v>
                </c:pt>
                <c:pt idx="1325">
                  <c:v>2.091E-6</c:v>
                </c:pt>
                <c:pt idx="1326">
                  <c:v>2.114E-6</c:v>
                </c:pt>
                <c:pt idx="1327">
                  <c:v>2.137E-6</c:v>
                </c:pt>
                <c:pt idx="1328">
                  <c:v>2.155E-6</c:v>
                </c:pt>
                <c:pt idx="1329">
                  <c:v>2.172E-6</c:v>
                </c:pt>
                <c:pt idx="1330">
                  <c:v>2.198E-6</c:v>
                </c:pt>
                <c:pt idx="1331">
                  <c:v>2.221E-6</c:v>
                </c:pt>
                <c:pt idx="1332">
                  <c:v>2.241E-6</c:v>
                </c:pt>
                <c:pt idx="1333">
                  <c:v>2.264E-6</c:v>
                </c:pt>
                <c:pt idx="1334">
                  <c:v>2.281E-6</c:v>
                </c:pt>
                <c:pt idx="1335">
                  <c:v>2.305E-6</c:v>
                </c:pt>
                <c:pt idx="1336">
                  <c:v>2.328E-6</c:v>
                </c:pt>
                <c:pt idx="1337">
                  <c:v>2.345E-6</c:v>
                </c:pt>
                <c:pt idx="1338">
                  <c:v>2.373E-6</c:v>
                </c:pt>
                <c:pt idx="1339">
                  <c:v>2.397E-6</c:v>
                </c:pt>
                <c:pt idx="1340">
                  <c:v>2.419E-6</c:v>
                </c:pt>
                <c:pt idx="1341">
                  <c:v>2.442E-6</c:v>
                </c:pt>
                <c:pt idx="1342">
                  <c:v>2.46E-6</c:v>
                </c:pt>
                <c:pt idx="1343">
                  <c:v>2.481E-6</c:v>
                </c:pt>
                <c:pt idx="1344">
                  <c:v>2.501E-6</c:v>
                </c:pt>
                <c:pt idx="1345">
                  <c:v>2.513E-6</c:v>
                </c:pt>
                <c:pt idx="1346">
                  <c:v>2.533E-6</c:v>
                </c:pt>
                <c:pt idx="1347">
                  <c:v>2.548E-6</c:v>
                </c:pt>
                <c:pt idx="1348">
                  <c:v>2.567E-6</c:v>
                </c:pt>
                <c:pt idx="1349">
                  <c:v>2.591E-6</c:v>
                </c:pt>
                <c:pt idx="1350">
                  <c:v>2.611E-6</c:v>
                </c:pt>
                <c:pt idx="1351">
                  <c:v>2.636E-6</c:v>
                </c:pt>
                <c:pt idx="1352">
                  <c:v>2.659E-6</c:v>
                </c:pt>
                <c:pt idx="1353">
                  <c:v>2.678E-6</c:v>
                </c:pt>
                <c:pt idx="1354">
                  <c:v>2.706E-6</c:v>
                </c:pt>
                <c:pt idx="1355">
                  <c:v>2.72700000000001E-6</c:v>
                </c:pt>
                <c:pt idx="1356">
                  <c:v>2.745E-6</c:v>
                </c:pt>
                <c:pt idx="1357">
                  <c:v>2.76700000000001E-6</c:v>
                </c:pt>
                <c:pt idx="1358">
                  <c:v>2.78500000000001E-6</c:v>
                </c:pt>
                <c:pt idx="1359">
                  <c:v>2.808E-6</c:v>
                </c:pt>
                <c:pt idx="1360">
                  <c:v>2.826E-6</c:v>
                </c:pt>
                <c:pt idx="1361">
                  <c:v>2.842E-6</c:v>
                </c:pt>
                <c:pt idx="1362">
                  <c:v>2.868E-6</c:v>
                </c:pt>
                <c:pt idx="1363">
                  <c:v>2.891E-6</c:v>
                </c:pt>
                <c:pt idx="1364">
                  <c:v>2.914E-6</c:v>
                </c:pt>
                <c:pt idx="1365">
                  <c:v>2.935E-6</c:v>
                </c:pt>
                <c:pt idx="1366">
                  <c:v>2.95E-6</c:v>
                </c:pt>
                <c:pt idx="1367">
                  <c:v>2.977E-6</c:v>
                </c:pt>
                <c:pt idx="1368">
                  <c:v>3.002E-6</c:v>
                </c:pt>
                <c:pt idx="1369">
                  <c:v>3.02E-6</c:v>
                </c:pt>
                <c:pt idx="1370">
                  <c:v>3.046E-6</c:v>
                </c:pt>
                <c:pt idx="1371">
                  <c:v>3.068E-6</c:v>
                </c:pt>
                <c:pt idx="1372">
                  <c:v>3.09300000000001E-6</c:v>
                </c:pt>
                <c:pt idx="1373">
                  <c:v>3.12400000000001E-6</c:v>
                </c:pt>
                <c:pt idx="1374">
                  <c:v>3.14300000000001E-6</c:v>
                </c:pt>
                <c:pt idx="1375">
                  <c:v>3.171E-6</c:v>
                </c:pt>
                <c:pt idx="1376">
                  <c:v>3.19700000000001E-6</c:v>
                </c:pt>
                <c:pt idx="1377">
                  <c:v>3.218E-6</c:v>
                </c:pt>
                <c:pt idx="1378">
                  <c:v>3.24800000000001E-6</c:v>
                </c:pt>
                <c:pt idx="1379">
                  <c:v>3.27400000000001E-6</c:v>
                </c:pt>
                <c:pt idx="1380">
                  <c:v>3.299E-6</c:v>
                </c:pt>
                <c:pt idx="1381">
                  <c:v>3.329E-6</c:v>
                </c:pt>
                <c:pt idx="1382">
                  <c:v>3.35E-6</c:v>
                </c:pt>
                <c:pt idx="1383">
                  <c:v>3.38E-6</c:v>
                </c:pt>
                <c:pt idx="1384">
                  <c:v>3.411E-6</c:v>
                </c:pt>
                <c:pt idx="1385">
                  <c:v>3.437E-6</c:v>
                </c:pt>
                <c:pt idx="1386">
                  <c:v>3.46800000000001E-6</c:v>
                </c:pt>
                <c:pt idx="1387">
                  <c:v>3.495E-6</c:v>
                </c:pt>
                <c:pt idx="1388">
                  <c:v>3.526E-6</c:v>
                </c:pt>
                <c:pt idx="1389">
                  <c:v>3.56100000000001E-6</c:v>
                </c:pt>
                <c:pt idx="1390">
                  <c:v>3.58800000000001E-6</c:v>
                </c:pt>
                <c:pt idx="1391">
                  <c:v>3.619E-6</c:v>
                </c:pt>
                <c:pt idx="1392">
                  <c:v>3.64900000000001E-6</c:v>
                </c:pt>
                <c:pt idx="1393">
                  <c:v>3.67700000000001E-6</c:v>
                </c:pt>
                <c:pt idx="1394">
                  <c:v>3.71500000000001E-6</c:v>
                </c:pt>
                <c:pt idx="1395">
                  <c:v>3.74600000000001E-6</c:v>
                </c:pt>
                <c:pt idx="1396">
                  <c:v>3.775E-6</c:v>
                </c:pt>
                <c:pt idx="1397">
                  <c:v>3.812E-6</c:v>
                </c:pt>
                <c:pt idx="1398">
                  <c:v>3.84700000000001E-6</c:v>
                </c:pt>
                <c:pt idx="1399">
                  <c:v>3.879E-6</c:v>
                </c:pt>
                <c:pt idx="1400">
                  <c:v>3.913E-6</c:v>
                </c:pt>
                <c:pt idx="1401">
                  <c:v>3.94200000000001E-6</c:v>
                </c:pt>
                <c:pt idx="1402">
                  <c:v>3.98000000000001E-6</c:v>
                </c:pt>
                <c:pt idx="1403">
                  <c:v>4.015E-6</c:v>
                </c:pt>
                <c:pt idx="1404">
                  <c:v>4.047E-6</c:v>
                </c:pt>
                <c:pt idx="1405">
                  <c:v>4.07700000000001E-6</c:v>
                </c:pt>
                <c:pt idx="1406">
                  <c:v>4.111E-6</c:v>
                </c:pt>
                <c:pt idx="1407">
                  <c:v>4.145E-6</c:v>
                </c:pt>
                <c:pt idx="1408">
                  <c:v>4.182E-6</c:v>
                </c:pt>
                <c:pt idx="1409">
                  <c:v>4.21300000000001E-6</c:v>
                </c:pt>
                <c:pt idx="1410">
                  <c:v>4.252E-6</c:v>
                </c:pt>
                <c:pt idx="1411">
                  <c:v>4.285E-6</c:v>
                </c:pt>
                <c:pt idx="1412">
                  <c:v>4.323E-6</c:v>
                </c:pt>
                <c:pt idx="1413">
                  <c:v>4.361E-6</c:v>
                </c:pt>
                <c:pt idx="1414">
                  <c:v>4.39600000000001E-6</c:v>
                </c:pt>
                <c:pt idx="1415">
                  <c:v>4.43100000000002E-6</c:v>
                </c:pt>
                <c:pt idx="1416">
                  <c:v>4.46300000000001E-6</c:v>
                </c:pt>
                <c:pt idx="1417">
                  <c:v>4.49500000000001E-6</c:v>
                </c:pt>
                <c:pt idx="1418">
                  <c:v>4.53400000000001E-6</c:v>
                </c:pt>
                <c:pt idx="1419">
                  <c:v>4.564E-6</c:v>
                </c:pt>
                <c:pt idx="1420">
                  <c:v>4.602E-6</c:v>
                </c:pt>
                <c:pt idx="1421">
                  <c:v>4.64E-6</c:v>
                </c:pt>
                <c:pt idx="1422">
                  <c:v>4.672E-6</c:v>
                </c:pt>
                <c:pt idx="1423">
                  <c:v>4.714E-6</c:v>
                </c:pt>
                <c:pt idx="1424">
                  <c:v>4.74600000000002E-6</c:v>
                </c:pt>
                <c:pt idx="1425">
                  <c:v>4.77800000000002E-6</c:v>
                </c:pt>
                <c:pt idx="1426">
                  <c:v>4.81900000000001E-6</c:v>
                </c:pt>
                <c:pt idx="1427">
                  <c:v>4.84900000000001E-6</c:v>
                </c:pt>
                <c:pt idx="1428">
                  <c:v>4.87700000000001E-6</c:v>
                </c:pt>
                <c:pt idx="1429">
                  <c:v>4.91000000000001E-6</c:v>
                </c:pt>
                <c:pt idx="1430">
                  <c:v>4.93900000000002E-6</c:v>
                </c:pt>
                <c:pt idx="1431">
                  <c:v>4.97400000000001E-6</c:v>
                </c:pt>
                <c:pt idx="1432">
                  <c:v>5.00800000000001E-6</c:v>
                </c:pt>
                <c:pt idx="1433">
                  <c:v>5.03500000000002E-6</c:v>
                </c:pt>
                <c:pt idx="1434">
                  <c:v>5.07000000000002E-6</c:v>
                </c:pt>
                <c:pt idx="1435">
                  <c:v>5.104E-6</c:v>
                </c:pt>
                <c:pt idx="1436">
                  <c:v>5.13500000000001E-6</c:v>
                </c:pt>
                <c:pt idx="1437">
                  <c:v>5.166E-6</c:v>
                </c:pt>
                <c:pt idx="1438">
                  <c:v>5.18800000000001E-6</c:v>
                </c:pt>
                <c:pt idx="1439">
                  <c:v>5.21900000000001E-6</c:v>
                </c:pt>
                <c:pt idx="1440">
                  <c:v>5.24600000000001E-6</c:v>
                </c:pt>
                <c:pt idx="1441">
                  <c:v>5.26600000000001E-6</c:v>
                </c:pt>
                <c:pt idx="1442">
                  <c:v>5.29500000000001E-6</c:v>
                </c:pt>
                <c:pt idx="1443">
                  <c:v>5.321E-6</c:v>
                </c:pt>
                <c:pt idx="1444">
                  <c:v>5.344E-6</c:v>
                </c:pt>
                <c:pt idx="1445">
                  <c:v>5.37500000000001E-6</c:v>
                </c:pt>
                <c:pt idx="1446">
                  <c:v>5.392E-6</c:v>
                </c:pt>
                <c:pt idx="1447">
                  <c:v>5.41700000000001E-6</c:v>
                </c:pt>
                <c:pt idx="1448">
                  <c:v>5.43900000000002E-6</c:v>
                </c:pt>
                <c:pt idx="1449">
                  <c:v>5.45700000000001E-6</c:v>
                </c:pt>
                <c:pt idx="1450">
                  <c:v>5.47800000000002E-6</c:v>
                </c:pt>
                <c:pt idx="1451">
                  <c:v>5.49400000000001E-6</c:v>
                </c:pt>
                <c:pt idx="1452">
                  <c:v>5.51100000000001E-6</c:v>
                </c:pt>
                <c:pt idx="1453">
                  <c:v>5.53300000000001E-6</c:v>
                </c:pt>
                <c:pt idx="1454">
                  <c:v>5.54600000000002E-6</c:v>
                </c:pt>
                <c:pt idx="1455">
                  <c:v>5.56600000000001E-6</c:v>
                </c:pt>
                <c:pt idx="1456">
                  <c:v>5.58200000000001E-6</c:v>
                </c:pt>
                <c:pt idx="1457">
                  <c:v>5.59200000000001E-6</c:v>
                </c:pt>
                <c:pt idx="1458">
                  <c:v>5.60900000000001E-6</c:v>
                </c:pt>
                <c:pt idx="1459">
                  <c:v>5.617E-6</c:v>
                </c:pt>
                <c:pt idx="1460">
                  <c:v>5.627E-6</c:v>
                </c:pt>
                <c:pt idx="1461">
                  <c:v>5.64000000000001E-6</c:v>
                </c:pt>
                <c:pt idx="1462">
                  <c:v>5.647E-6</c:v>
                </c:pt>
                <c:pt idx="1463">
                  <c:v>5.654E-6</c:v>
                </c:pt>
                <c:pt idx="1464">
                  <c:v>5.661E-6</c:v>
                </c:pt>
                <c:pt idx="1465">
                  <c:v>5.664E-6</c:v>
                </c:pt>
                <c:pt idx="1466">
                  <c:v>5.67800000000001E-6</c:v>
                </c:pt>
                <c:pt idx="1467">
                  <c:v>5.684E-6</c:v>
                </c:pt>
                <c:pt idx="1468">
                  <c:v>5.68700000000001E-6</c:v>
                </c:pt>
                <c:pt idx="1469">
                  <c:v>5.69100000000001E-6</c:v>
                </c:pt>
                <c:pt idx="1470">
                  <c:v>5.693E-6</c:v>
                </c:pt>
                <c:pt idx="1471">
                  <c:v>5.69900000000001E-6</c:v>
                </c:pt>
                <c:pt idx="1472">
                  <c:v>5.70300000000002E-6</c:v>
                </c:pt>
                <c:pt idx="1473">
                  <c:v>5.69900000000001E-6</c:v>
                </c:pt>
                <c:pt idx="1474">
                  <c:v>5.70000000000001E-6</c:v>
                </c:pt>
                <c:pt idx="1475">
                  <c:v>5.697E-6</c:v>
                </c:pt>
                <c:pt idx="1476">
                  <c:v>5.695E-6</c:v>
                </c:pt>
                <c:pt idx="1477">
                  <c:v>5.693E-6</c:v>
                </c:pt>
                <c:pt idx="1478">
                  <c:v>5.68500000000001E-6</c:v>
                </c:pt>
                <c:pt idx="1479">
                  <c:v>5.67800000000001E-6</c:v>
                </c:pt>
                <c:pt idx="1480">
                  <c:v>5.67000000000001E-6</c:v>
                </c:pt>
                <c:pt idx="1481">
                  <c:v>5.657E-6</c:v>
                </c:pt>
                <c:pt idx="1482">
                  <c:v>5.652E-6</c:v>
                </c:pt>
                <c:pt idx="1483">
                  <c:v>5.64300000000001E-6</c:v>
                </c:pt>
                <c:pt idx="1484">
                  <c:v>5.63400000000001E-6</c:v>
                </c:pt>
                <c:pt idx="1485">
                  <c:v>5.628E-6</c:v>
                </c:pt>
                <c:pt idx="1486">
                  <c:v>5.61900000000001E-6</c:v>
                </c:pt>
                <c:pt idx="1487">
                  <c:v>5.614E-6</c:v>
                </c:pt>
                <c:pt idx="1488">
                  <c:v>5.60300000000001E-6</c:v>
                </c:pt>
                <c:pt idx="1489">
                  <c:v>5.58700000000001E-6</c:v>
                </c:pt>
                <c:pt idx="1490">
                  <c:v>5.57900000000002E-6</c:v>
                </c:pt>
                <c:pt idx="1491">
                  <c:v>5.56500000000001E-6</c:v>
                </c:pt>
                <c:pt idx="1492">
                  <c:v>5.55100000000002E-6</c:v>
                </c:pt>
                <c:pt idx="1493">
                  <c:v>5.53900000000002E-6</c:v>
                </c:pt>
                <c:pt idx="1494">
                  <c:v>5.51900000000001E-6</c:v>
                </c:pt>
                <c:pt idx="1495">
                  <c:v>5.50600000000002E-6</c:v>
                </c:pt>
                <c:pt idx="1496">
                  <c:v>5.49100000000002E-6</c:v>
                </c:pt>
                <c:pt idx="1497">
                  <c:v>5.47300000000002E-6</c:v>
                </c:pt>
                <c:pt idx="1498">
                  <c:v>5.45900000000002E-6</c:v>
                </c:pt>
                <c:pt idx="1499">
                  <c:v>5.44300000000002E-6</c:v>
                </c:pt>
                <c:pt idx="1500">
                  <c:v>5.42100000000002E-6</c:v>
                </c:pt>
                <c:pt idx="1501">
                  <c:v>5.40600000000001E-6</c:v>
                </c:pt>
                <c:pt idx="1502">
                  <c:v>5.387E-6</c:v>
                </c:pt>
                <c:pt idx="1503">
                  <c:v>5.37200000000001E-6</c:v>
                </c:pt>
                <c:pt idx="1504">
                  <c:v>5.35100000000001E-6</c:v>
                </c:pt>
                <c:pt idx="1505">
                  <c:v>5.326E-6</c:v>
                </c:pt>
                <c:pt idx="1506">
                  <c:v>5.30600000000001E-6</c:v>
                </c:pt>
                <c:pt idx="1507">
                  <c:v>5.28700000000001E-6</c:v>
                </c:pt>
                <c:pt idx="1508">
                  <c:v>5.26800000000001E-6</c:v>
                </c:pt>
                <c:pt idx="1509">
                  <c:v>5.25400000000001E-6</c:v>
                </c:pt>
                <c:pt idx="1510">
                  <c:v>5.23100000000002E-6</c:v>
                </c:pt>
                <c:pt idx="1511">
                  <c:v>5.21800000000001E-6</c:v>
                </c:pt>
                <c:pt idx="1512">
                  <c:v>5.20200000000001E-6</c:v>
                </c:pt>
                <c:pt idx="1513">
                  <c:v>5.18300000000001E-6</c:v>
                </c:pt>
                <c:pt idx="1514">
                  <c:v>5.16900000000001E-6</c:v>
                </c:pt>
                <c:pt idx="1515">
                  <c:v>5.14900000000001E-6</c:v>
                </c:pt>
                <c:pt idx="1516">
                  <c:v>5.13000000000001E-6</c:v>
                </c:pt>
                <c:pt idx="1517">
                  <c:v>5.114E-6</c:v>
                </c:pt>
                <c:pt idx="1518">
                  <c:v>5.08900000000002E-6</c:v>
                </c:pt>
                <c:pt idx="1519">
                  <c:v>5.07400000000001E-6</c:v>
                </c:pt>
                <c:pt idx="1520">
                  <c:v>5.04800000000001E-6</c:v>
                </c:pt>
                <c:pt idx="1521">
                  <c:v>5.02E-6</c:v>
                </c:pt>
                <c:pt idx="1522">
                  <c:v>4.99800000000001E-6</c:v>
                </c:pt>
                <c:pt idx="1523">
                  <c:v>4.97400000000001E-6</c:v>
                </c:pt>
                <c:pt idx="1524">
                  <c:v>4.94900000000002E-6</c:v>
                </c:pt>
                <c:pt idx="1525">
                  <c:v>4.92900000000002E-6</c:v>
                </c:pt>
                <c:pt idx="1526">
                  <c:v>4.90200000000001E-6</c:v>
                </c:pt>
                <c:pt idx="1527">
                  <c:v>4.88600000000001E-6</c:v>
                </c:pt>
                <c:pt idx="1528">
                  <c:v>4.87000000000001E-6</c:v>
                </c:pt>
                <c:pt idx="1529">
                  <c:v>4.85E-6</c:v>
                </c:pt>
                <c:pt idx="1530">
                  <c:v>4.83400000000001E-6</c:v>
                </c:pt>
                <c:pt idx="1531">
                  <c:v>4.814E-6</c:v>
                </c:pt>
                <c:pt idx="1532">
                  <c:v>4.79500000000001E-6</c:v>
                </c:pt>
                <c:pt idx="1533">
                  <c:v>4.77800000000002E-6</c:v>
                </c:pt>
                <c:pt idx="1534">
                  <c:v>4.757E-6</c:v>
                </c:pt>
                <c:pt idx="1535">
                  <c:v>4.73500000000001E-6</c:v>
                </c:pt>
                <c:pt idx="1536">
                  <c:v>4.714E-6</c:v>
                </c:pt>
                <c:pt idx="1537">
                  <c:v>4.69100000000001E-6</c:v>
                </c:pt>
                <c:pt idx="1538">
                  <c:v>4.677E-6</c:v>
                </c:pt>
                <c:pt idx="1539">
                  <c:v>4.652E-6</c:v>
                </c:pt>
                <c:pt idx="1540">
                  <c:v>4.628E-6</c:v>
                </c:pt>
                <c:pt idx="1541">
                  <c:v>4.60900000000001E-6</c:v>
                </c:pt>
                <c:pt idx="1542">
                  <c:v>4.59000000000001E-6</c:v>
                </c:pt>
                <c:pt idx="1543">
                  <c:v>4.57300000000001E-6</c:v>
                </c:pt>
                <c:pt idx="1544">
                  <c:v>4.55E-6</c:v>
                </c:pt>
                <c:pt idx="1545">
                  <c:v>4.524E-6</c:v>
                </c:pt>
                <c:pt idx="1546">
                  <c:v>4.50900000000001E-6</c:v>
                </c:pt>
                <c:pt idx="1547">
                  <c:v>4.492E-6</c:v>
                </c:pt>
                <c:pt idx="1548">
                  <c:v>4.47600000000002E-6</c:v>
                </c:pt>
                <c:pt idx="1549">
                  <c:v>4.46E-6</c:v>
                </c:pt>
                <c:pt idx="1550">
                  <c:v>4.44000000000001E-6</c:v>
                </c:pt>
                <c:pt idx="1551">
                  <c:v>4.424E-6</c:v>
                </c:pt>
                <c:pt idx="1552">
                  <c:v>4.40800000000001E-6</c:v>
                </c:pt>
                <c:pt idx="1553">
                  <c:v>4.394E-6</c:v>
                </c:pt>
                <c:pt idx="1554">
                  <c:v>4.38100000000001E-6</c:v>
                </c:pt>
                <c:pt idx="1555">
                  <c:v>4.362E-6</c:v>
                </c:pt>
                <c:pt idx="1556">
                  <c:v>4.344E-6</c:v>
                </c:pt>
                <c:pt idx="1557">
                  <c:v>4.327E-6</c:v>
                </c:pt>
                <c:pt idx="1558">
                  <c:v>4.30900000000001E-6</c:v>
                </c:pt>
                <c:pt idx="1559">
                  <c:v>4.29300000000001E-6</c:v>
                </c:pt>
                <c:pt idx="1560">
                  <c:v>4.27400000000001E-6</c:v>
                </c:pt>
                <c:pt idx="1561">
                  <c:v>4.24900000000001E-6</c:v>
                </c:pt>
                <c:pt idx="1562">
                  <c:v>4.23100000000002E-6</c:v>
                </c:pt>
                <c:pt idx="1563">
                  <c:v>4.21100000000001E-6</c:v>
                </c:pt>
                <c:pt idx="1564">
                  <c:v>4.194E-6</c:v>
                </c:pt>
                <c:pt idx="1565">
                  <c:v>4.18000000000001E-6</c:v>
                </c:pt>
                <c:pt idx="1566">
                  <c:v>4.162E-6</c:v>
                </c:pt>
                <c:pt idx="1567">
                  <c:v>4.14600000000001E-6</c:v>
                </c:pt>
                <c:pt idx="1568">
                  <c:v>4.13E-6</c:v>
                </c:pt>
                <c:pt idx="1569">
                  <c:v>4.113E-6</c:v>
                </c:pt>
                <c:pt idx="1570">
                  <c:v>4.1E-6</c:v>
                </c:pt>
                <c:pt idx="1571">
                  <c:v>4.08500000000001E-6</c:v>
                </c:pt>
                <c:pt idx="1572">
                  <c:v>4.07000000000001E-6</c:v>
                </c:pt>
                <c:pt idx="1573">
                  <c:v>4.05800000000001E-6</c:v>
                </c:pt>
                <c:pt idx="1574">
                  <c:v>4.03900000000002E-6</c:v>
                </c:pt>
                <c:pt idx="1575">
                  <c:v>4.025E-6</c:v>
                </c:pt>
                <c:pt idx="1576">
                  <c:v>4.01100000000001E-6</c:v>
                </c:pt>
                <c:pt idx="1577">
                  <c:v>3.996E-6</c:v>
                </c:pt>
                <c:pt idx="1578">
                  <c:v>3.98300000000001E-6</c:v>
                </c:pt>
                <c:pt idx="1579">
                  <c:v>3.96500000000001E-6</c:v>
                </c:pt>
                <c:pt idx="1580">
                  <c:v>3.94800000000001E-6</c:v>
                </c:pt>
                <c:pt idx="1581">
                  <c:v>3.938E-6</c:v>
                </c:pt>
                <c:pt idx="1582">
                  <c:v>3.92100000000001E-6</c:v>
                </c:pt>
                <c:pt idx="1583">
                  <c:v>3.908E-6</c:v>
                </c:pt>
                <c:pt idx="1584">
                  <c:v>3.89300000000001E-6</c:v>
                </c:pt>
                <c:pt idx="1585">
                  <c:v>3.878E-6</c:v>
                </c:pt>
                <c:pt idx="1586">
                  <c:v>3.87E-6</c:v>
                </c:pt>
                <c:pt idx="1587">
                  <c:v>3.854E-6</c:v>
                </c:pt>
                <c:pt idx="1588">
                  <c:v>3.838E-6</c:v>
                </c:pt>
                <c:pt idx="1589">
                  <c:v>3.83E-6</c:v>
                </c:pt>
                <c:pt idx="1590">
                  <c:v>3.815E-6</c:v>
                </c:pt>
                <c:pt idx="1591">
                  <c:v>3.802E-6</c:v>
                </c:pt>
                <c:pt idx="1592">
                  <c:v>3.78500000000001E-6</c:v>
                </c:pt>
                <c:pt idx="1593">
                  <c:v>3.76400000000001E-6</c:v>
                </c:pt>
                <c:pt idx="1594">
                  <c:v>3.75500000000001E-6</c:v>
                </c:pt>
                <c:pt idx="1595">
                  <c:v>3.74000000000001E-6</c:v>
                </c:pt>
                <c:pt idx="1596">
                  <c:v>3.72200000000001E-6</c:v>
                </c:pt>
                <c:pt idx="1597">
                  <c:v>3.71000000000001E-6</c:v>
                </c:pt>
                <c:pt idx="1598">
                  <c:v>3.695E-6</c:v>
                </c:pt>
                <c:pt idx="1599">
                  <c:v>3.68600000000001E-6</c:v>
                </c:pt>
                <c:pt idx="1600">
                  <c:v>3.675E-6</c:v>
                </c:pt>
                <c:pt idx="1601">
                  <c:v>3.66400000000001E-6</c:v>
                </c:pt>
                <c:pt idx="1602">
                  <c:v>3.65900000000001E-6</c:v>
                </c:pt>
                <c:pt idx="1603">
                  <c:v>3.65400000000001E-6</c:v>
                </c:pt>
                <c:pt idx="1604">
                  <c:v>3.64400000000001E-6</c:v>
                </c:pt>
                <c:pt idx="1605">
                  <c:v>3.636E-6</c:v>
                </c:pt>
                <c:pt idx="1606">
                  <c:v>3.62100000000001E-6</c:v>
                </c:pt>
                <c:pt idx="1607">
                  <c:v>3.61E-6</c:v>
                </c:pt>
                <c:pt idx="1608">
                  <c:v>3.59800000000001E-6</c:v>
                </c:pt>
                <c:pt idx="1609">
                  <c:v>3.58600000000001E-6</c:v>
                </c:pt>
                <c:pt idx="1610">
                  <c:v>3.57800000000001E-6</c:v>
                </c:pt>
                <c:pt idx="1611">
                  <c:v>3.56400000000001E-6</c:v>
                </c:pt>
                <c:pt idx="1612">
                  <c:v>3.554E-6</c:v>
                </c:pt>
                <c:pt idx="1613">
                  <c:v>3.54800000000001E-6</c:v>
                </c:pt>
                <c:pt idx="1614">
                  <c:v>3.539E-6</c:v>
                </c:pt>
                <c:pt idx="1615">
                  <c:v>3.532E-6</c:v>
                </c:pt>
                <c:pt idx="1616">
                  <c:v>3.52E-6</c:v>
                </c:pt>
                <c:pt idx="1617">
                  <c:v>3.50700000000001E-6</c:v>
                </c:pt>
                <c:pt idx="1618">
                  <c:v>3.50100000000001E-6</c:v>
                </c:pt>
                <c:pt idx="1619">
                  <c:v>3.491E-6</c:v>
                </c:pt>
                <c:pt idx="1620">
                  <c:v>3.482E-6</c:v>
                </c:pt>
                <c:pt idx="1621">
                  <c:v>3.469E-6</c:v>
                </c:pt>
                <c:pt idx="1622">
                  <c:v>3.449E-6</c:v>
                </c:pt>
                <c:pt idx="1623">
                  <c:v>3.436E-6</c:v>
                </c:pt>
                <c:pt idx="1624">
                  <c:v>3.421E-6</c:v>
                </c:pt>
                <c:pt idx="1625">
                  <c:v>3.406E-6</c:v>
                </c:pt>
                <c:pt idx="1626">
                  <c:v>3.395E-6</c:v>
                </c:pt>
                <c:pt idx="1627">
                  <c:v>3.38300000000001E-6</c:v>
                </c:pt>
                <c:pt idx="1628">
                  <c:v>3.375E-6</c:v>
                </c:pt>
                <c:pt idx="1629">
                  <c:v>3.372E-6</c:v>
                </c:pt>
                <c:pt idx="1630">
                  <c:v>3.363E-6</c:v>
                </c:pt>
                <c:pt idx="1631">
                  <c:v>3.358E-6</c:v>
                </c:pt>
                <c:pt idx="1632">
                  <c:v>3.351E-6</c:v>
                </c:pt>
                <c:pt idx="1633">
                  <c:v>3.34E-6</c:v>
                </c:pt>
                <c:pt idx="1634">
                  <c:v>3.334E-6</c:v>
                </c:pt>
                <c:pt idx="1635">
                  <c:v>3.32E-6</c:v>
                </c:pt>
                <c:pt idx="1636">
                  <c:v>3.31E-6</c:v>
                </c:pt>
                <c:pt idx="1637">
                  <c:v>3.302E-6</c:v>
                </c:pt>
                <c:pt idx="1638">
                  <c:v>3.292E-6</c:v>
                </c:pt>
                <c:pt idx="1639">
                  <c:v>3.28500000000001E-6</c:v>
                </c:pt>
                <c:pt idx="1640">
                  <c:v>3.279E-6</c:v>
                </c:pt>
                <c:pt idx="1641">
                  <c:v>3.27000000000001E-6</c:v>
                </c:pt>
                <c:pt idx="1642">
                  <c:v>3.27000000000001E-6</c:v>
                </c:pt>
                <c:pt idx="1643">
                  <c:v>3.26300000000001E-6</c:v>
                </c:pt>
                <c:pt idx="1644">
                  <c:v>3.255E-6</c:v>
                </c:pt>
                <c:pt idx="1645">
                  <c:v>3.25E-6</c:v>
                </c:pt>
                <c:pt idx="1646">
                  <c:v>3.23700000000001E-6</c:v>
                </c:pt>
                <c:pt idx="1647">
                  <c:v>3.22900000000001E-6</c:v>
                </c:pt>
                <c:pt idx="1648">
                  <c:v>3.217E-6</c:v>
                </c:pt>
                <c:pt idx="1649">
                  <c:v>3.20400000000001E-6</c:v>
                </c:pt>
                <c:pt idx="1650">
                  <c:v>3.19700000000001E-6</c:v>
                </c:pt>
                <c:pt idx="1651">
                  <c:v>3.19E-6</c:v>
                </c:pt>
                <c:pt idx="1652">
                  <c:v>3.182E-6</c:v>
                </c:pt>
                <c:pt idx="1653">
                  <c:v>3.181E-6</c:v>
                </c:pt>
                <c:pt idx="1654">
                  <c:v>3.171E-6</c:v>
                </c:pt>
                <c:pt idx="1655">
                  <c:v>3.16900000000001E-6</c:v>
                </c:pt>
                <c:pt idx="1656">
                  <c:v>3.162E-6</c:v>
                </c:pt>
                <c:pt idx="1657">
                  <c:v>3.154E-6</c:v>
                </c:pt>
                <c:pt idx="1658">
                  <c:v>3.14800000000001E-6</c:v>
                </c:pt>
                <c:pt idx="1659">
                  <c:v>3.14000000000001E-6</c:v>
                </c:pt>
                <c:pt idx="1660">
                  <c:v>3.132E-6</c:v>
                </c:pt>
                <c:pt idx="1661">
                  <c:v>3.12800000000001E-6</c:v>
                </c:pt>
                <c:pt idx="1662">
                  <c:v>3.116E-6</c:v>
                </c:pt>
                <c:pt idx="1663">
                  <c:v>3.11E-6</c:v>
                </c:pt>
                <c:pt idx="1664">
                  <c:v>3.10300000000001E-6</c:v>
                </c:pt>
                <c:pt idx="1665">
                  <c:v>3.096E-6</c:v>
                </c:pt>
                <c:pt idx="1666">
                  <c:v>3.091E-6</c:v>
                </c:pt>
                <c:pt idx="1667">
                  <c:v>3.08400000000001E-6</c:v>
                </c:pt>
                <c:pt idx="1668">
                  <c:v>3.079E-6</c:v>
                </c:pt>
                <c:pt idx="1669">
                  <c:v>3.075E-6</c:v>
                </c:pt>
                <c:pt idx="1670">
                  <c:v>3.068E-6</c:v>
                </c:pt>
                <c:pt idx="1671">
                  <c:v>3.065E-6</c:v>
                </c:pt>
                <c:pt idx="1672">
                  <c:v>3.056E-6</c:v>
                </c:pt>
                <c:pt idx="1673">
                  <c:v>3.042E-6</c:v>
                </c:pt>
                <c:pt idx="1674">
                  <c:v>3.041E-6</c:v>
                </c:pt>
                <c:pt idx="1675">
                  <c:v>3.02700000000001E-6</c:v>
                </c:pt>
                <c:pt idx="1676">
                  <c:v>3.018E-6</c:v>
                </c:pt>
                <c:pt idx="1677">
                  <c:v>3.013E-6</c:v>
                </c:pt>
                <c:pt idx="1678">
                  <c:v>3.001E-6</c:v>
                </c:pt>
                <c:pt idx="1679">
                  <c:v>2.997E-6</c:v>
                </c:pt>
                <c:pt idx="1680">
                  <c:v>2.996E-6</c:v>
                </c:pt>
                <c:pt idx="1681">
                  <c:v>2.985E-6</c:v>
                </c:pt>
                <c:pt idx="1682">
                  <c:v>2.985E-6</c:v>
                </c:pt>
                <c:pt idx="1683">
                  <c:v>2.982E-6</c:v>
                </c:pt>
                <c:pt idx="1684">
                  <c:v>2.979E-6</c:v>
                </c:pt>
                <c:pt idx="1685">
                  <c:v>2.975E-6</c:v>
                </c:pt>
                <c:pt idx="1686">
                  <c:v>2.966E-6</c:v>
                </c:pt>
                <c:pt idx="1687">
                  <c:v>2.961E-6</c:v>
                </c:pt>
                <c:pt idx="1688">
                  <c:v>2.951E-6</c:v>
                </c:pt>
                <c:pt idx="1689">
                  <c:v>2.939E-6</c:v>
                </c:pt>
                <c:pt idx="1690">
                  <c:v>2.934E-6</c:v>
                </c:pt>
                <c:pt idx="1691">
                  <c:v>2.922E-6</c:v>
                </c:pt>
                <c:pt idx="1692">
                  <c:v>2.913E-6</c:v>
                </c:pt>
                <c:pt idx="1693">
                  <c:v>2.908E-6</c:v>
                </c:pt>
                <c:pt idx="1694">
                  <c:v>2.9E-6</c:v>
                </c:pt>
                <c:pt idx="1695">
                  <c:v>2.897E-6</c:v>
                </c:pt>
                <c:pt idx="1696">
                  <c:v>2.895E-6</c:v>
                </c:pt>
                <c:pt idx="1697">
                  <c:v>2.889E-6</c:v>
                </c:pt>
                <c:pt idx="1698">
                  <c:v>2.888E-6</c:v>
                </c:pt>
                <c:pt idx="1699">
                  <c:v>2.887E-6</c:v>
                </c:pt>
                <c:pt idx="1700">
                  <c:v>2.883E-6</c:v>
                </c:pt>
                <c:pt idx="1701">
                  <c:v>2.881E-6</c:v>
                </c:pt>
                <c:pt idx="1702">
                  <c:v>2.877E-6</c:v>
                </c:pt>
                <c:pt idx="1703">
                  <c:v>2.876E-6</c:v>
                </c:pt>
                <c:pt idx="1704">
                  <c:v>2.873E-6</c:v>
                </c:pt>
                <c:pt idx="1705">
                  <c:v>2.871E-6</c:v>
                </c:pt>
                <c:pt idx="1706">
                  <c:v>2.871E-6</c:v>
                </c:pt>
                <c:pt idx="1707">
                  <c:v>2.867E-6</c:v>
                </c:pt>
                <c:pt idx="1708">
                  <c:v>2.863E-6</c:v>
                </c:pt>
                <c:pt idx="1709">
                  <c:v>2.86E-6</c:v>
                </c:pt>
                <c:pt idx="1710">
                  <c:v>2.852E-6</c:v>
                </c:pt>
                <c:pt idx="1711">
                  <c:v>2.852E-6</c:v>
                </c:pt>
                <c:pt idx="1712">
                  <c:v>2.844E-6</c:v>
                </c:pt>
                <c:pt idx="1713">
                  <c:v>2.832E-6</c:v>
                </c:pt>
                <c:pt idx="1714">
                  <c:v>2.83E-6</c:v>
                </c:pt>
                <c:pt idx="1715">
                  <c:v>2.822E-6</c:v>
                </c:pt>
                <c:pt idx="1716">
                  <c:v>2.815E-6</c:v>
                </c:pt>
                <c:pt idx="1717">
                  <c:v>2.813E-6</c:v>
                </c:pt>
                <c:pt idx="1718">
                  <c:v>2.802E-6</c:v>
                </c:pt>
                <c:pt idx="1719">
                  <c:v>2.798E-6</c:v>
                </c:pt>
                <c:pt idx="1720">
                  <c:v>2.796E-6</c:v>
                </c:pt>
                <c:pt idx="1721">
                  <c:v>2.79E-6</c:v>
                </c:pt>
                <c:pt idx="1722">
                  <c:v>2.78900000000001E-6</c:v>
                </c:pt>
                <c:pt idx="1723">
                  <c:v>2.78700000000001E-6</c:v>
                </c:pt>
                <c:pt idx="1724">
                  <c:v>2.78400000000001E-6</c:v>
                </c:pt>
                <c:pt idx="1725">
                  <c:v>2.78300000000001E-6</c:v>
                </c:pt>
                <c:pt idx="1726">
                  <c:v>2.779E-6</c:v>
                </c:pt>
                <c:pt idx="1727">
                  <c:v>2.778E-6</c:v>
                </c:pt>
                <c:pt idx="1728">
                  <c:v>2.771E-6</c:v>
                </c:pt>
                <c:pt idx="1729">
                  <c:v>2.766E-6</c:v>
                </c:pt>
                <c:pt idx="1730">
                  <c:v>2.765E-6</c:v>
                </c:pt>
                <c:pt idx="1731">
                  <c:v>2.76E-6</c:v>
                </c:pt>
                <c:pt idx="1732">
                  <c:v>2.756E-6</c:v>
                </c:pt>
                <c:pt idx="1733">
                  <c:v>2.754E-6</c:v>
                </c:pt>
                <c:pt idx="1734">
                  <c:v>2.74800000000001E-6</c:v>
                </c:pt>
                <c:pt idx="1735">
                  <c:v>2.749E-6</c:v>
                </c:pt>
                <c:pt idx="1736">
                  <c:v>2.745E-6</c:v>
                </c:pt>
                <c:pt idx="1737">
                  <c:v>2.74000000000001E-6</c:v>
                </c:pt>
                <c:pt idx="1738">
                  <c:v>2.739E-6</c:v>
                </c:pt>
                <c:pt idx="1739">
                  <c:v>2.735E-6</c:v>
                </c:pt>
                <c:pt idx="1740">
                  <c:v>2.733E-6</c:v>
                </c:pt>
                <c:pt idx="1741">
                  <c:v>2.73E-6</c:v>
                </c:pt>
                <c:pt idx="1742">
                  <c:v>2.72300000000001E-6</c:v>
                </c:pt>
                <c:pt idx="1743">
                  <c:v>2.72E-6</c:v>
                </c:pt>
                <c:pt idx="1744">
                  <c:v>2.714E-6</c:v>
                </c:pt>
                <c:pt idx="1745">
                  <c:v>2.70700000000001E-6</c:v>
                </c:pt>
                <c:pt idx="1746">
                  <c:v>2.71E-6</c:v>
                </c:pt>
                <c:pt idx="1747">
                  <c:v>2.705E-6</c:v>
                </c:pt>
                <c:pt idx="1748">
                  <c:v>2.702E-6</c:v>
                </c:pt>
                <c:pt idx="1749">
                  <c:v>2.702E-6</c:v>
                </c:pt>
                <c:pt idx="1750">
                  <c:v>2.698E-6</c:v>
                </c:pt>
                <c:pt idx="1751">
                  <c:v>2.697E-6</c:v>
                </c:pt>
                <c:pt idx="1752">
                  <c:v>2.694E-6</c:v>
                </c:pt>
                <c:pt idx="1753">
                  <c:v>2.685E-6</c:v>
                </c:pt>
                <c:pt idx="1754">
                  <c:v>2.684E-6</c:v>
                </c:pt>
                <c:pt idx="1755">
                  <c:v>2.681E-6</c:v>
                </c:pt>
                <c:pt idx="1756">
                  <c:v>2.679E-6</c:v>
                </c:pt>
                <c:pt idx="1757">
                  <c:v>2.677E-6</c:v>
                </c:pt>
                <c:pt idx="1758">
                  <c:v>2.675E-6</c:v>
                </c:pt>
                <c:pt idx="1759">
                  <c:v>2.676E-6</c:v>
                </c:pt>
                <c:pt idx="1760">
                  <c:v>2.675E-6</c:v>
                </c:pt>
                <c:pt idx="1761">
                  <c:v>2.669E-6</c:v>
                </c:pt>
                <c:pt idx="1762">
                  <c:v>2.67E-6</c:v>
                </c:pt>
                <c:pt idx="1763">
                  <c:v>2.66E-6</c:v>
                </c:pt>
                <c:pt idx="1764">
                  <c:v>2.659E-6</c:v>
                </c:pt>
                <c:pt idx="1765">
                  <c:v>2.656E-6</c:v>
                </c:pt>
                <c:pt idx="1766">
                  <c:v>2.646E-6</c:v>
                </c:pt>
                <c:pt idx="1767">
                  <c:v>2.64300000000001E-6</c:v>
                </c:pt>
                <c:pt idx="1768">
                  <c:v>2.638E-6</c:v>
                </c:pt>
                <c:pt idx="1769">
                  <c:v>2.62700000000001E-6</c:v>
                </c:pt>
                <c:pt idx="1770">
                  <c:v>2.636E-6</c:v>
                </c:pt>
                <c:pt idx="1771">
                  <c:v>2.626E-6</c:v>
                </c:pt>
                <c:pt idx="1772">
                  <c:v>2.619E-6</c:v>
                </c:pt>
                <c:pt idx="1773">
                  <c:v>2.619E-6</c:v>
                </c:pt>
                <c:pt idx="1774">
                  <c:v>2.613E-6</c:v>
                </c:pt>
                <c:pt idx="1775">
                  <c:v>2.614E-6</c:v>
                </c:pt>
                <c:pt idx="1776">
                  <c:v>2.613E-6</c:v>
                </c:pt>
                <c:pt idx="1777">
                  <c:v>2.601E-6</c:v>
                </c:pt>
                <c:pt idx="1778">
                  <c:v>2.60300000000001E-6</c:v>
                </c:pt>
                <c:pt idx="1779">
                  <c:v>2.602E-6</c:v>
                </c:pt>
                <c:pt idx="1780">
                  <c:v>2.598E-6</c:v>
                </c:pt>
                <c:pt idx="1781">
                  <c:v>2.599E-6</c:v>
                </c:pt>
                <c:pt idx="1782">
                  <c:v>2.596E-6</c:v>
                </c:pt>
                <c:pt idx="1783">
                  <c:v>2.596E-6</c:v>
                </c:pt>
                <c:pt idx="1784">
                  <c:v>2.596E-6</c:v>
                </c:pt>
                <c:pt idx="1785">
                  <c:v>2.594E-6</c:v>
                </c:pt>
                <c:pt idx="1786">
                  <c:v>2.594E-6</c:v>
                </c:pt>
                <c:pt idx="1787">
                  <c:v>2.594E-6</c:v>
                </c:pt>
                <c:pt idx="1788">
                  <c:v>2.593E-6</c:v>
                </c:pt>
                <c:pt idx="1789">
                  <c:v>2.594E-6</c:v>
                </c:pt>
                <c:pt idx="1790">
                  <c:v>2.593E-6</c:v>
                </c:pt>
                <c:pt idx="1791">
                  <c:v>2.593E-6</c:v>
                </c:pt>
                <c:pt idx="1792">
                  <c:v>2.593E-6</c:v>
                </c:pt>
                <c:pt idx="1793">
                  <c:v>2.592E-6</c:v>
                </c:pt>
                <c:pt idx="1794">
                  <c:v>2.591E-6</c:v>
                </c:pt>
                <c:pt idx="1795">
                  <c:v>2.59E-6</c:v>
                </c:pt>
                <c:pt idx="1796">
                  <c:v>2.59E-6</c:v>
                </c:pt>
                <c:pt idx="1797">
                  <c:v>2.589E-6</c:v>
                </c:pt>
                <c:pt idx="1798">
                  <c:v>2.588E-6</c:v>
                </c:pt>
                <c:pt idx="1799">
                  <c:v>2.59E-6</c:v>
                </c:pt>
                <c:pt idx="1800">
                  <c:v>2.557E-6</c:v>
                </c:pt>
              </c:numCache>
            </c:numRef>
          </c:yVal>
          <c:smooth val="1"/>
        </c:ser>
        <c:ser>
          <c:idx val="6"/>
          <c:order val="6"/>
          <c:tx>
            <c:v>400 mv / sec</c:v>
          </c:tx>
          <c:marker>
            <c:symbol val="none"/>
          </c:marker>
          <c:xVal>
            <c:numRef>
              <c:f>'[5]9.TXT'!$E$26:$E$1825</c:f>
              <c:numCache>
                <c:formatCode>General</c:formatCode>
                <c:ptCount val="1800"/>
                <c:pt idx="0">
                  <c:v>301.0</c:v>
                </c:pt>
                <c:pt idx="1">
                  <c:v>302.0</c:v>
                </c:pt>
                <c:pt idx="2">
                  <c:v>303.0</c:v>
                </c:pt>
                <c:pt idx="3">
                  <c:v>304.0</c:v>
                </c:pt>
                <c:pt idx="4">
                  <c:v>305.0</c:v>
                </c:pt>
                <c:pt idx="5">
                  <c:v>306.0</c:v>
                </c:pt>
                <c:pt idx="6">
                  <c:v>307.0</c:v>
                </c:pt>
                <c:pt idx="7">
                  <c:v>308.0</c:v>
                </c:pt>
                <c:pt idx="8">
                  <c:v>309.0</c:v>
                </c:pt>
                <c:pt idx="9">
                  <c:v>310.0</c:v>
                </c:pt>
                <c:pt idx="10">
                  <c:v>311.0</c:v>
                </c:pt>
                <c:pt idx="11">
                  <c:v>312.0</c:v>
                </c:pt>
                <c:pt idx="12">
                  <c:v>313.0</c:v>
                </c:pt>
                <c:pt idx="13">
                  <c:v>314.0</c:v>
                </c:pt>
                <c:pt idx="14">
                  <c:v>315.0</c:v>
                </c:pt>
                <c:pt idx="15">
                  <c:v>316.0</c:v>
                </c:pt>
                <c:pt idx="16">
                  <c:v>317.0</c:v>
                </c:pt>
                <c:pt idx="17">
                  <c:v>318.0</c:v>
                </c:pt>
                <c:pt idx="18">
                  <c:v>319.0</c:v>
                </c:pt>
                <c:pt idx="19">
                  <c:v>320.0</c:v>
                </c:pt>
                <c:pt idx="20">
                  <c:v>321.0</c:v>
                </c:pt>
                <c:pt idx="21">
                  <c:v>322.0</c:v>
                </c:pt>
                <c:pt idx="22">
                  <c:v>323.0</c:v>
                </c:pt>
                <c:pt idx="23">
                  <c:v>324.0</c:v>
                </c:pt>
                <c:pt idx="24">
                  <c:v>325.0</c:v>
                </c:pt>
                <c:pt idx="25">
                  <c:v>326.0</c:v>
                </c:pt>
                <c:pt idx="26">
                  <c:v>327.0</c:v>
                </c:pt>
                <c:pt idx="27">
                  <c:v>328.0</c:v>
                </c:pt>
                <c:pt idx="28">
                  <c:v>329.0</c:v>
                </c:pt>
                <c:pt idx="29">
                  <c:v>330.0</c:v>
                </c:pt>
                <c:pt idx="30">
                  <c:v>331.0</c:v>
                </c:pt>
                <c:pt idx="31">
                  <c:v>332.0</c:v>
                </c:pt>
                <c:pt idx="32">
                  <c:v>333.0</c:v>
                </c:pt>
                <c:pt idx="33">
                  <c:v>334.0</c:v>
                </c:pt>
                <c:pt idx="34">
                  <c:v>335.0</c:v>
                </c:pt>
                <c:pt idx="35">
                  <c:v>336.0</c:v>
                </c:pt>
                <c:pt idx="36">
                  <c:v>337.0</c:v>
                </c:pt>
                <c:pt idx="37">
                  <c:v>338.0</c:v>
                </c:pt>
                <c:pt idx="38">
                  <c:v>339.0</c:v>
                </c:pt>
                <c:pt idx="39">
                  <c:v>340.0</c:v>
                </c:pt>
                <c:pt idx="40">
                  <c:v>341.0</c:v>
                </c:pt>
                <c:pt idx="41">
                  <c:v>342.0</c:v>
                </c:pt>
                <c:pt idx="42">
                  <c:v>343.0</c:v>
                </c:pt>
                <c:pt idx="43">
                  <c:v>344.0</c:v>
                </c:pt>
                <c:pt idx="44">
                  <c:v>345.0</c:v>
                </c:pt>
                <c:pt idx="45">
                  <c:v>346.0</c:v>
                </c:pt>
                <c:pt idx="46">
                  <c:v>347.0</c:v>
                </c:pt>
                <c:pt idx="47">
                  <c:v>348.0</c:v>
                </c:pt>
                <c:pt idx="48">
                  <c:v>349.0</c:v>
                </c:pt>
                <c:pt idx="49">
                  <c:v>350.0</c:v>
                </c:pt>
                <c:pt idx="50">
                  <c:v>351.0</c:v>
                </c:pt>
                <c:pt idx="51">
                  <c:v>352.0</c:v>
                </c:pt>
                <c:pt idx="52">
                  <c:v>353.0</c:v>
                </c:pt>
                <c:pt idx="53">
                  <c:v>354.0</c:v>
                </c:pt>
                <c:pt idx="54">
                  <c:v>355.0</c:v>
                </c:pt>
                <c:pt idx="55">
                  <c:v>356.0</c:v>
                </c:pt>
                <c:pt idx="56">
                  <c:v>357.0</c:v>
                </c:pt>
                <c:pt idx="57">
                  <c:v>358.0</c:v>
                </c:pt>
                <c:pt idx="58">
                  <c:v>359.0</c:v>
                </c:pt>
                <c:pt idx="59">
                  <c:v>360.0</c:v>
                </c:pt>
                <c:pt idx="60">
                  <c:v>361.0</c:v>
                </c:pt>
                <c:pt idx="61">
                  <c:v>362.0</c:v>
                </c:pt>
                <c:pt idx="62">
                  <c:v>363.0</c:v>
                </c:pt>
                <c:pt idx="63">
                  <c:v>364.0</c:v>
                </c:pt>
                <c:pt idx="64">
                  <c:v>365.0</c:v>
                </c:pt>
                <c:pt idx="65">
                  <c:v>366.0</c:v>
                </c:pt>
                <c:pt idx="66">
                  <c:v>367.0</c:v>
                </c:pt>
                <c:pt idx="67">
                  <c:v>368.0</c:v>
                </c:pt>
                <c:pt idx="68">
                  <c:v>369.0</c:v>
                </c:pt>
                <c:pt idx="69">
                  <c:v>370.0</c:v>
                </c:pt>
                <c:pt idx="70">
                  <c:v>371.0</c:v>
                </c:pt>
                <c:pt idx="71">
                  <c:v>372.0</c:v>
                </c:pt>
                <c:pt idx="72">
                  <c:v>373.0</c:v>
                </c:pt>
                <c:pt idx="73">
                  <c:v>374.0</c:v>
                </c:pt>
                <c:pt idx="74">
                  <c:v>375.0</c:v>
                </c:pt>
                <c:pt idx="75">
                  <c:v>376.0</c:v>
                </c:pt>
                <c:pt idx="76">
                  <c:v>377.0</c:v>
                </c:pt>
                <c:pt idx="77">
                  <c:v>378.0</c:v>
                </c:pt>
                <c:pt idx="78">
                  <c:v>379.0</c:v>
                </c:pt>
                <c:pt idx="79">
                  <c:v>380.0</c:v>
                </c:pt>
                <c:pt idx="80">
                  <c:v>381.0</c:v>
                </c:pt>
                <c:pt idx="81">
                  <c:v>382.0</c:v>
                </c:pt>
                <c:pt idx="82">
                  <c:v>383.0</c:v>
                </c:pt>
                <c:pt idx="83">
                  <c:v>384.0</c:v>
                </c:pt>
                <c:pt idx="84">
                  <c:v>385.0</c:v>
                </c:pt>
                <c:pt idx="85">
                  <c:v>386.0</c:v>
                </c:pt>
                <c:pt idx="86">
                  <c:v>387.0</c:v>
                </c:pt>
                <c:pt idx="87">
                  <c:v>388.0</c:v>
                </c:pt>
                <c:pt idx="88">
                  <c:v>389.0</c:v>
                </c:pt>
                <c:pt idx="89">
                  <c:v>390.0</c:v>
                </c:pt>
                <c:pt idx="90">
                  <c:v>391.0</c:v>
                </c:pt>
                <c:pt idx="91">
                  <c:v>392.0</c:v>
                </c:pt>
                <c:pt idx="92">
                  <c:v>393.0</c:v>
                </c:pt>
                <c:pt idx="93">
                  <c:v>394.0</c:v>
                </c:pt>
                <c:pt idx="94">
                  <c:v>395.0</c:v>
                </c:pt>
                <c:pt idx="95">
                  <c:v>396.0</c:v>
                </c:pt>
                <c:pt idx="96">
                  <c:v>397.0</c:v>
                </c:pt>
                <c:pt idx="97">
                  <c:v>398.0</c:v>
                </c:pt>
                <c:pt idx="98">
                  <c:v>399.0</c:v>
                </c:pt>
                <c:pt idx="99">
                  <c:v>400.0</c:v>
                </c:pt>
                <c:pt idx="100">
                  <c:v>401.0</c:v>
                </c:pt>
                <c:pt idx="101">
                  <c:v>402.0</c:v>
                </c:pt>
                <c:pt idx="102">
                  <c:v>403.0</c:v>
                </c:pt>
                <c:pt idx="103">
                  <c:v>404.0</c:v>
                </c:pt>
                <c:pt idx="104">
                  <c:v>405.0</c:v>
                </c:pt>
                <c:pt idx="105">
                  <c:v>406.0</c:v>
                </c:pt>
                <c:pt idx="106">
                  <c:v>407.0</c:v>
                </c:pt>
                <c:pt idx="107">
                  <c:v>408.0</c:v>
                </c:pt>
                <c:pt idx="108">
                  <c:v>409.0</c:v>
                </c:pt>
                <c:pt idx="109">
                  <c:v>410.0</c:v>
                </c:pt>
                <c:pt idx="110">
                  <c:v>411.0</c:v>
                </c:pt>
                <c:pt idx="111">
                  <c:v>412.0</c:v>
                </c:pt>
                <c:pt idx="112">
                  <c:v>413.0</c:v>
                </c:pt>
                <c:pt idx="113">
                  <c:v>414.0</c:v>
                </c:pt>
                <c:pt idx="114">
                  <c:v>415.0</c:v>
                </c:pt>
                <c:pt idx="115">
                  <c:v>416.0</c:v>
                </c:pt>
                <c:pt idx="116">
                  <c:v>417.0</c:v>
                </c:pt>
                <c:pt idx="117">
                  <c:v>418.0</c:v>
                </c:pt>
                <c:pt idx="118">
                  <c:v>419.0</c:v>
                </c:pt>
                <c:pt idx="119">
                  <c:v>420.0</c:v>
                </c:pt>
                <c:pt idx="120">
                  <c:v>421.0</c:v>
                </c:pt>
                <c:pt idx="121">
                  <c:v>422.0</c:v>
                </c:pt>
                <c:pt idx="122">
                  <c:v>423.0</c:v>
                </c:pt>
                <c:pt idx="123">
                  <c:v>424.0</c:v>
                </c:pt>
                <c:pt idx="124">
                  <c:v>425.0</c:v>
                </c:pt>
                <c:pt idx="125">
                  <c:v>426.0</c:v>
                </c:pt>
                <c:pt idx="126">
                  <c:v>427.0</c:v>
                </c:pt>
                <c:pt idx="127">
                  <c:v>428.0</c:v>
                </c:pt>
                <c:pt idx="128">
                  <c:v>429.0</c:v>
                </c:pt>
                <c:pt idx="129">
                  <c:v>430.0</c:v>
                </c:pt>
                <c:pt idx="130">
                  <c:v>431.0</c:v>
                </c:pt>
                <c:pt idx="131">
                  <c:v>432.0</c:v>
                </c:pt>
                <c:pt idx="132">
                  <c:v>433.0</c:v>
                </c:pt>
                <c:pt idx="133">
                  <c:v>434.0</c:v>
                </c:pt>
                <c:pt idx="134">
                  <c:v>435.0</c:v>
                </c:pt>
                <c:pt idx="135">
                  <c:v>436.0</c:v>
                </c:pt>
                <c:pt idx="136">
                  <c:v>437.0</c:v>
                </c:pt>
                <c:pt idx="137">
                  <c:v>438.0</c:v>
                </c:pt>
                <c:pt idx="138">
                  <c:v>439.0</c:v>
                </c:pt>
                <c:pt idx="139">
                  <c:v>440.0</c:v>
                </c:pt>
                <c:pt idx="140">
                  <c:v>441.0</c:v>
                </c:pt>
                <c:pt idx="141">
                  <c:v>442.0</c:v>
                </c:pt>
                <c:pt idx="142">
                  <c:v>443.0</c:v>
                </c:pt>
                <c:pt idx="143">
                  <c:v>444.0</c:v>
                </c:pt>
                <c:pt idx="144">
                  <c:v>445.0</c:v>
                </c:pt>
                <c:pt idx="145">
                  <c:v>446.0</c:v>
                </c:pt>
                <c:pt idx="146">
                  <c:v>447.0</c:v>
                </c:pt>
                <c:pt idx="147">
                  <c:v>448.0</c:v>
                </c:pt>
                <c:pt idx="148">
                  <c:v>449.0</c:v>
                </c:pt>
                <c:pt idx="149">
                  <c:v>450.0</c:v>
                </c:pt>
                <c:pt idx="150">
                  <c:v>451.0</c:v>
                </c:pt>
                <c:pt idx="151">
                  <c:v>452.0</c:v>
                </c:pt>
                <c:pt idx="152">
                  <c:v>453.0</c:v>
                </c:pt>
                <c:pt idx="153">
                  <c:v>454.0</c:v>
                </c:pt>
                <c:pt idx="154">
                  <c:v>455.0</c:v>
                </c:pt>
                <c:pt idx="155">
                  <c:v>456.0</c:v>
                </c:pt>
                <c:pt idx="156">
                  <c:v>457.0</c:v>
                </c:pt>
                <c:pt idx="157">
                  <c:v>458.0</c:v>
                </c:pt>
                <c:pt idx="158">
                  <c:v>459.0</c:v>
                </c:pt>
                <c:pt idx="159">
                  <c:v>460.0</c:v>
                </c:pt>
                <c:pt idx="160">
                  <c:v>461.0</c:v>
                </c:pt>
                <c:pt idx="161">
                  <c:v>462.0</c:v>
                </c:pt>
                <c:pt idx="162">
                  <c:v>463.0</c:v>
                </c:pt>
                <c:pt idx="163">
                  <c:v>464.0</c:v>
                </c:pt>
                <c:pt idx="164">
                  <c:v>465.0</c:v>
                </c:pt>
                <c:pt idx="165">
                  <c:v>466.0</c:v>
                </c:pt>
                <c:pt idx="166">
                  <c:v>467.0</c:v>
                </c:pt>
                <c:pt idx="167">
                  <c:v>468.0</c:v>
                </c:pt>
                <c:pt idx="168">
                  <c:v>469.0</c:v>
                </c:pt>
                <c:pt idx="169">
                  <c:v>470.0</c:v>
                </c:pt>
                <c:pt idx="170">
                  <c:v>471.0</c:v>
                </c:pt>
                <c:pt idx="171">
                  <c:v>472.0</c:v>
                </c:pt>
                <c:pt idx="172">
                  <c:v>473.0</c:v>
                </c:pt>
                <c:pt idx="173">
                  <c:v>474.0</c:v>
                </c:pt>
                <c:pt idx="174">
                  <c:v>475.0</c:v>
                </c:pt>
                <c:pt idx="175">
                  <c:v>476.0</c:v>
                </c:pt>
                <c:pt idx="176">
                  <c:v>477.0</c:v>
                </c:pt>
                <c:pt idx="177">
                  <c:v>478.0</c:v>
                </c:pt>
                <c:pt idx="178">
                  <c:v>479.0</c:v>
                </c:pt>
                <c:pt idx="179">
                  <c:v>480.0</c:v>
                </c:pt>
                <c:pt idx="180">
                  <c:v>481.0</c:v>
                </c:pt>
                <c:pt idx="181">
                  <c:v>482.0</c:v>
                </c:pt>
                <c:pt idx="182">
                  <c:v>483.0</c:v>
                </c:pt>
                <c:pt idx="183">
                  <c:v>484.0</c:v>
                </c:pt>
                <c:pt idx="184">
                  <c:v>485.0</c:v>
                </c:pt>
                <c:pt idx="185">
                  <c:v>486.0</c:v>
                </c:pt>
                <c:pt idx="186">
                  <c:v>487.0</c:v>
                </c:pt>
                <c:pt idx="187">
                  <c:v>488.0</c:v>
                </c:pt>
                <c:pt idx="188">
                  <c:v>489.0</c:v>
                </c:pt>
                <c:pt idx="189">
                  <c:v>490.0</c:v>
                </c:pt>
                <c:pt idx="190">
                  <c:v>491.0</c:v>
                </c:pt>
                <c:pt idx="191">
                  <c:v>492.0</c:v>
                </c:pt>
                <c:pt idx="192">
                  <c:v>493.0</c:v>
                </c:pt>
                <c:pt idx="193">
                  <c:v>494.0</c:v>
                </c:pt>
                <c:pt idx="194">
                  <c:v>495.0</c:v>
                </c:pt>
                <c:pt idx="195">
                  <c:v>496.0</c:v>
                </c:pt>
                <c:pt idx="196">
                  <c:v>497.0</c:v>
                </c:pt>
                <c:pt idx="197">
                  <c:v>498.0</c:v>
                </c:pt>
                <c:pt idx="198">
                  <c:v>499.0</c:v>
                </c:pt>
                <c:pt idx="199">
                  <c:v>500.0</c:v>
                </c:pt>
                <c:pt idx="200">
                  <c:v>501.0</c:v>
                </c:pt>
                <c:pt idx="201">
                  <c:v>502.0</c:v>
                </c:pt>
                <c:pt idx="202">
                  <c:v>503.0</c:v>
                </c:pt>
                <c:pt idx="203">
                  <c:v>504.0</c:v>
                </c:pt>
                <c:pt idx="204">
                  <c:v>505.0</c:v>
                </c:pt>
                <c:pt idx="205">
                  <c:v>506.0</c:v>
                </c:pt>
                <c:pt idx="206">
                  <c:v>507.0</c:v>
                </c:pt>
                <c:pt idx="207">
                  <c:v>508.0</c:v>
                </c:pt>
                <c:pt idx="208">
                  <c:v>509.0</c:v>
                </c:pt>
                <c:pt idx="209">
                  <c:v>510.0</c:v>
                </c:pt>
                <c:pt idx="210">
                  <c:v>511.0</c:v>
                </c:pt>
                <c:pt idx="211">
                  <c:v>512.0</c:v>
                </c:pt>
                <c:pt idx="212">
                  <c:v>513.0</c:v>
                </c:pt>
                <c:pt idx="213">
                  <c:v>514.0</c:v>
                </c:pt>
                <c:pt idx="214">
                  <c:v>515.0</c:v>
                </c:pt>
                <c:pt idx="215">
                  <c:v>516.0</c:v>
                </c:pt>
                <c:pt idx="216">
                  <c:v>517.0</c:v>
                </c:pt>
                <c:pt idx="217">
                  <c:v>518.0</c:v>
                </c:pt>
                <c:pt idx="218">
                  <c:v>519.0</c:v>
                </c:pt>
                <c:pt idx="219">
                  <c:v>520.0</c:v>
                </c:pt>
                <c:pt idx="220">
                  <c:v>521.0</c:v>
                </c:pt>
                <c:pt idx="221">
                  <c:v>522.0</c:v>
                </c:pt>
                <c:pt idx="222">
                  <c:v>523.0</c:v>
                </c:pt>
                <c:pt idx="223">
                  <c:v>524.0</c:v>
                </c:pt>
                <c:pt idx="224">
                  <c:v>525.0</c:v>
                </c:pt>
                <c:pt idx="225">
                  <c:v>526.0</c:v>
                </c:pt>
                <c:pt idx="226">
                  <c:v>527.0</c:v>
                </c:pt>
                <c:pt idx="227">
                  <c:v>528.0</c:v>
                </c:pt>
                <c:pt idx="228">
                  <c:v>529.0</c:v>
                </c:pt>
                <c:pt idx="229">
                  <c:v>530.0</c:v>
                </c:pt>
                <c:pt idx="230">
                  <c:v>531.0</c:v>
                </c:pt>
                <c:pt idx="231">
                  <c:v>532.0</c:v>
                </c:pt>
                <c:pt idx="232">
                  <c:v>533.0</c:v>
                </c:pt>
                <c:pt idx="233">
                  <c:v>534.0</c:v>
                </c:pt>
                <c:pt idx="234">
                  <c:v>535.0</c:v>
                </c:pt>
                <c:pt idx="235">
                  <c:v>536.0</c:v>
                </c:pt>
                <c:pt idx="236">
                  <c:v>537.0</c:v>
                </c:pt>
                <c:pt idx="237">
                  <c:v>538.0</c:v>
                </c:pt>
                <c:pt idx="238">
                  <c:v>539.0</c:v>
                </c:pt>
                <c:pt idx="239">
                  <c:v>540.0</c:v>
                </c:pt>
                <c:pt idx="240">
                  <c:v>541.0</c:v>
                </c:pt>
                <c:pt idx="241">
                  <c:v>542.0</c:v>
                </c:pt>
                <c:pt idx="242">
                  <c:v>543.0</c:v>
                </c:pt>
                <c:pt idx="243">
                  <c:v>544.0</c:v>
                </c:pt>
                <c:pt idx="244">
                  <c:v>545.0</c:v>
                </c:pt>
                <c:pt idx="245">
                  <c:v>546.0</c:v>
                </c:pt>
                <c:pt idx="246">
                  <c:v>547.0</c:v>
                </c:pt>
                <c:pt idx="247">
                  <c:v>548.0</c:v>
                </c:pt>
                <c:pt idx="248">
                  <c:v>549.0</c:v>
                </c:pt>
                <c:pt idx="249">
                  <c:v>550.0</c:v>
                </c:pt>
                <c:pt idx="250">
                  <c:v>551.0</c:v>
                </c:pt>
                <c:pt idx="251">
                  <c:v>552.0</c:v>
                </c:pt>
                <c:pt idx="252">
                  <c:v>553.0</c:v>
                </c:pt>
                <c:pt idx="253">
                  <c:v>554.0</c:v>
                </c:pt>
                <c:pt idx="254">
                  <c:v>555.0</c:v>
                </c:pt>
                <c:pt idx="255">
                  <c:v>556.0</c:v>
                </c:pt>
                <c:pt idx="256">
                  <c:v>557.0</c:v>
                </c:pt>
                <c:pt idx="257">
                  <c:v>558.0</c:v>
                </c:pt>
                <c:pt idx="258">
                  <c:v>559.0</c:v>
                </c:pt>
                <c:pt idx="259">
                  <c:v>560.0</c:v>
                </c:pt>
                <c:pt idx="260">
                  <c:v>561.0</c:v>
                </c:pt>
                <c:pt idx="261">
                  <c:v>562.0</c:v>
                </c:pt>
                <c:pt idx="262">
                  <c:v>563.0</c:v>
                </c:pt>
                <c:pt idx="263">
                  <c:v>564.0</c:v>
                </c:pt>
                <c:pt idx="264">
                  <c:v>565.0</c:v>
                </c:pt>
                <c:pt idx="265">
                  <c:v>566.0</c:v>
                </c:pt>
                <c:pt idx="266">
                  <c:v>567.0</c:v>
                </c:pt>
                <c:pt idx="267">
                  <c:v>568.0</c:v>
                </c:pt>
                <c:pt idx="268">
                  <c:v>569.0</c:v>
                </c:pt>
                <c:pt idx="269">
                  <c:v>570.0</c:v>
                </c:pt>
                <c:pt idx="270">
                  <c:v>571.0</c:v>
                </c:pt>
                <c:pt idx="271">
                  <c:v>572.0</c:v>
                </c:pt>
                <c:pt idx="272">
                  <c:v>573.0</c:v>
                </c:pt>
                <c:pt idx="273">
                  <c:v>574.0</c:v>
                </c:pt>
                <c:pt idx="274">
                  <c:v>575.0</c:v>
                </c:pt>
                <c:pt idx="275">
                  <c:v>576.0</c:v>
                </c:pt>
                <c:pt idx="276">
                  <c:v>577.0</c:v>
                </c:pt>
                <c:pt idx="277">
                  <c:v>578.0</c:v>
                </c:pt>
                <c:pt idx="278">
                  <c:v>579.0</c:v>
                </c:pt>
                <c:pt idx="279">
                  <c:v>580.0</c:v>
                </c:pt>
                <c:pt idx="280">
                  <c:v>581.0</c:v>
                </c:pt>
                <c:pt idx="281">
                  <c:v>582.0</c:v>
                </c:pt>
                <c:pt idx="282">
                  <c:v>583.0</c:v>
                </c:pt>
                <c:pt idx="283">
                  <c:v>584.0</c:v>
                </c:pt>
                <c:pt idx="284">
                  <c:v>585.0</c:v>
                </c:pt>
                <c:pt idx="285">
                  <c:v>586.0</c:v>
                </c:pt>
                <c:pt idx="286">
                  <c:v>587.0</c:v>
                </c:pt>
                <c:pt idx="287">
                  <c:v>588.0</c:v>
                </c:pt>
                <c:pt idx="288">
                  <c:v>589.0</c:v>
                </c:pt>
                <c:pt idx="289">
                  <c:v>590.0</c:v>
                </c:pt>
                <c:pt idx="290">
                  <c:v>591.0</c:v>
                </c:pt>
                <c:pt idx="291">
                  <c:v>592.0</c:v>
                </c:pt>
                <c:pt idx="292">
                  <c:v>593.0</c:v>
                </c:pt>
                <c:pt idx="293">
                  <c:v>594.0</c:v>
                </c:pt>
                <c:pt idx="294">
                  <c:v>595.0</c:v>
                </c:pt>
                <c:pt idx="295">
                  <c:v>596.0</c:v>
                </c:pt>
                <c:pt idx="296">
                  <c:v>597.0</c:v>
                </c:pt>
                <c:pt idx="297">
                  <c:v>598.0</c:v>
                </c:pt>
                <c:pt idx="298">
                  <c:v>599.0</c:v>
                </c:pt>
                <c:pt idx="299">
                  <c:v>600.0</c:v>
                </c:pt>
                <c:pt idx="300">
                  <c:v>601.0</c:v>
                </c:pt>
                <c:pt idx="301">
                  <c:v>602.0</c:v>
                </c:pt>
                <c:pt idx="302">
                  <c:v>603.0</c:v>
                </c:pt>
                <c:pt idx="303">
                  <c:v>604.0</c:v>
                </c:pt>
                <c:pt idx="304">
                  <c:v>605.0</c:v>
                </c:pt>
                <c:pt idx="305">
                  <c:v>606.0</c:v>
                </c:pt>
                <c:pt idx="306">
                  <c:v>607.0</c:v>
                </c:pt>
                <c:pt idx="307">
                  <c:v>608.0</c:v>
                </c:pt>
                <c:pt idx="308">
                  <c:v>609.0</c:v>
                </c:pt>
                <c:pt idx="309">
                  <c:v>610.0</c:v>
                </c:pt>
                <c:pt idx="310">
                  <c:v>611.0</c:v>
                </c:pt>
                <c:pt idx="311">
                  <c:v>612.0</c:v>
                </c:pt>
                <c:pt idx="312">
                  <c:v>613.0</c:v>
                </c:pt>
                <c:pt idx="313">
                  <c:v>614.0</c:v>
                </c:pt>
                <c:pt idx="314">
                  <c:v>615.0</c:v>
                </c:pt>
                <c:pt idx="315">
                  <c:v>616.0</c:v>
                </c:pt>
                <c:pt idx="316">
                  <c:v>617.0</c:v>
                </c:pt>
                <c:pt idx="317">
                  <c:v>618.0</c:v>
                </c:pt>
                <c:pt idx="318">
                  <c:v>619.0</c:v>
                </c:pt>
                <c:pt idx="319">
                  <c:v>620.0</c:v>
                </c:pt>
                <c:pt idx="320">
                  <c:v>621.0</c:v>
                </c:pt>
                <c:pt idx="321">
                  <c:v>622.0</c:v>
                </c:pt>
                <c:pt idx="322">
                  <c:v>623.0</c:v>
                </c:pt>
                <c:pt idx="323">
                  <c:v>624.0</c:v>
                </c:pt>
                <c:pt idx="324">
                  <c:v>625.0</c:v>
                </c:pt>
                <c:pt idx="325">
                  <c:v>626.0</c:v>
                </c:pt>
                <c:pt idx="326">
                  <c:v>627.0</c:v>
                </c:pt>
                <c:pt idx="327">
                  <c:v>628.0</c:v>
                </c:pt>
                <c:pt idx="328">
                  <c:v>629.0</c:v>
                </c:pt>
                <c:pt idx="329">
                  <c:v>630.0</c:v>
                </c:pt>
                <c:pt idx="330">
                  <c:v>631.0</c:v>
                </c:pt>
                <c:pt idx="331">
                  <c:v>632.0</c:v>
                </c:pt>
                <c:pt idx="332">
                  <c:v>633.0</c:v>
                </c:pt>
                <c:pt idx="333">
                  <c:v>634.0</c:v>
                </c:pt>
                <c:pt idx="334">
                  <c:v>635.0</c:v>
                </c:pt>
                <c:pt idx="335">
                  <c:v>636.0</c:v>
                </c:pt>
                <c:pt idx="336">
                  <c:v>637.0</c:v>
                </c:pt>
                <c:pt idx="337">
                  <c:v>638.0</c:v>
                </c:pt>
                <c:pt idx="338">
                  <c:v>639.0</c:v>
                </c:pt>
                <c:pt idx="339">
                  <c:v>640.0</c:v>
                </c:pt>
                <c:pt idx="340">
                  <c:v>641.0</c:v>
                </c:pt>
                <c:pt idx="341">
                  <c:v>642.0</c:v>
                </c:pt>
                <c:pt idx="342">
                  <c:v>643.0</c:v>
                </c:pt>
                <c:pt idx="343">
                  <c:v>644.0</c:v>
                </c:pt>
                <c:pt idx="344">
                  <c:v>645.0</c:v>
                </c:pt>
                <c:pt idx="345">
                  <c:v>646.0</c:v>
                </c:pt>
                <c:pt idx="346">
                  <c:v>647.0</c:v>
                </c:pt>
                <c:pt idx="347">
                  <c:v>648.0</c:v>
                </c:pt>
                <c:pt idx="348">
                  <c:v>649.0</c:v>
                </c:pt>
                <c:pt idx="349">
                  <c:v>650.0</c:v>
                </c:pt>
                <c:pt idx="350">
                  <c:v>651.0</c:v>
                </c:pt>
                <c:pt idx="351">
                  <c:v>652.0</c:v>
                </c:pt>
                <c:pt idx="352">
                  <c:v>653.0</c:v>
                </c:pt>
                <c:pt idx="353">
                  <c:v>654.0</c:v>
                </c:pt>
                <c:pt idx="354">
                  <c:v>655.0</c:v>
                </c:pt>
                <c:pt idx="355">
                  <c:v>656.0</c:v>
                </c:pt>
                <c:pt idx="356">
                  <c:v>657.0</c:v>
                </c:pt>
                <c:pt idx="357">
                  <c:v>658.0</c:v>
                </c:pt>
                <c:pt idx="358">
                  <c:v>659.0</c:v>
                </c:pt>
                <c:pt idx="359">
                  <c:v>660.0</c:v>
                </c:pt>
                <c:pt idx="360">
                  <c:v>661.0</c:v>
                </c:pt>
                <c:pt idx="361">
                  <c:v>662.0</c:v>
                </c:pt>
                <c:pt idx="362">
                  <c:v>663.0</c:v>
                </c:pt>
                <c:pt idx="363">
                  <c:v>664.0</c:v>
                </c:pt>
                <c:pt idx="364">
                  <c:v>665.0</c:v>
                </c:pt>
                <c:pt idx="365">
                  <c:v>666.0</c:v>
                </c:pt>
                <c:pt idx="366">
                  <c:v>667.0</c:v>
                </c:pt>
                <c:pt idx="367">
                  <c:v>668.0</c:v>
                </c:pt>
                <c:pt idx="368">
                  <c:v>669.0</c:v>
                </c:pt>
                <c:pt idx="369">
                  <c:v>670.0</c:v>
                </c:pt>
                <c:pt idx="370">
                  <c:v>671.0</c:v>
                </c:pt>
                <c:pt idx="371">
                  <c:v>672.0</c:v>
                </c:pt>
                <c:pt idx="372">
                  <c:v>673.0</c:v>
                </c:pt>
                <c:pt idx="373">
                  <c:v>674.0</c:v>
                </c:pt>
                <c:pt idx="374">
                  <c:v>675.0</c:v>
                </c:pt>
                <c:pt idx="375">
                  <c:v>676.0</c:v>
                </c:pt>
                <c:pt idx="376">
                  <c:v>677.0</c:v>
                </c:pt>
                <c:pt idx="377">
                  <c:v>678.0</c:v>
                </c:pt>
                <c:pt idx="378">
                  <c:v>679.0</c:v>
                </c:pt>
                <c:pt idx="379">
                  <c:v>680.0</c:v>
                </c:pt>
                <c:pt idx="380">
                  <c:v>681.0</c:v>
                </c:pt>
                <c:pt idx="381">
                  <c:v>682.0</c:v>
                </c:pt>
                <c:pt idx="382">
                  <c:v>683.0</c:v>
                </c:pt>
                <c:pt idx="383">
                  <c:v>684.0</c:v>
                </c:pt>
                <c:pt idx="384">
                  <c:v>685.0</c:v>
                </c:pt>
                <c:pt idx="385">
                  <c:v>686.0</c:v>
                </c:pt>
                <c:pt idx="386">
                  <c:v>687.0</c:v>
                </c:pt>
                <c:pt idx="387">
                  <c:v>688.0</c:v>
                </c:pt>
                <c:pt idx="388">
                  <c:v>689.0</c:v>
                </c:pt>
                <c:pt idx="389">
                  <c:v>690.0</c:v>
                </c:pt>
                <c:pt idx="390">
                  <c:v>691.0</c:v>
                </c:pt>
                <c:pt idx="391">
                  <c:v>692.0</c:v>
                </c:pt>
                <c:pt idx="392">
                  <c:v>693.0</c:v>
                </c:pt>
                <c:pt idx="393">
                  <c:v>694.0</c:v>
                </c:pt>
                <c:pt idx="394">
                  <c:v>695.0</c:v>
                </c:pt>
                <c:pt idx="395">
                  <c:v>696.0</c:v>
                </c:pt>
                <c:pt idx="396">
                  <c:v>697.0</c:v>
                </c:pt>
                <c:pt idx="397">
                  <c:v>698.0</c:v>
                </c:pt>
                <c:pt idx="398">
                  <c:v>699.0</c:v>
                </c:pt>
                <c:pt idx="399">
                  <c:v>700.0</c:v>
                </c:pt>
                <c:pt idx="400">
                  <c:v>701.0</c:v>
                </c:pt>
                <c:pt idx="401">
                  <c:v>702.0</c:v>
                </c:pt>
                <c:pt idx="402">
                  <c:v>703.0</c:v>
                </c:pt>
                <c:pt idx="403">
                  <c:v>704.0</c:v>
                </c:pt>
                <c:pt idx="404">
                  <c:v>705.0</c:v>
                </c:pt>
                <c:pt idx="405">
                  <c:v>706.0</c:v>
                </c:pt>
                <c:pt idx="406">
                  <c:v>707.0</c:v>
                </c:pt>
                <c:pt idx="407">
                  <c:v>708.0</c:v>
                </c:pt>
                <c:pt idx="408">
                  <c:v>709.0</c:v>
                </c:pt>
                <c:pt idx="409">
                  <c:v>710.0</c:v>
                </c:pt>
                <c:pt idx="410">
                  <c:v>711.0</c:v>
                </c:pt>
                <c:pt idx="411">
                  <c:v>712.0</c:v>
                </c:pt>
                <c:pt idx="412">
                  <c:v>713.0</c:v>
                </c:pt>
                <c:pt idx="413">
                  <c:v>714.0</c:v>
                </c:pt>
                <c:pt idx="414">
                  <c:v>715.0</c:v>
                </c:pt>
                <c:pt idx="415">
                  <c:v>716.0</c:v>
                </c:pt>
                <c:pt idx="416">
                  <c:v>717.0</c:v>
                </c:pt>
                <c:pt idx="417">
                  <c:v>718.0</c:v>
                </c:pt>
                <c:pt idx="418">
                  <c:v>719.0</c:v>
                </c:pt>
                <c:pt idx="419">
                  <c:v>720.0</c:v>
                </c:pt>
                <c:pt idx="420">
                  <c:v>721.0</c:v>
                </c:pt>
                <c:pt idx="421">
                  <c:v>722.0</c:v>
                </c:pt>
                <c:pt idx="422">
                  <c:v>723.0</c:v>
                </c:pt>
                <c:pt idx="423">
                  <c:v>724.0</c:v>
                </c:pt>
                <c:pt idx="424">
                  <c:v>725.0</c:v>
                </c:pt>
                <c:pt idx="425">
                  <c:v>726.0</c:v>
                </c:pt>
                <c:pt idx="426">
                  <c:v>727.0</c:v>
                </c:pt>
                <c:pt idx="427">
                  <c:v>728.0</c:v>
                </c:pt>
                <c:pt idx="428">
                  <c:v>729.0</c:v>
                </c:pt>
                <c:pt idx="429">
                  <c:v>730.0</c:v>
                </c:pt>
                <c:pt idx="430">
                  <c:v>731.0</c:v>
                </c:pt>
                <c:pt idx="431">
                  <c:v>732.0</c:v>
                </c:pt>
                <c:pt idx="432">
                  <c:v>733.0</c:v>
                </c:pt>
                <c:pt idx="433">
                  <c:v>734.0</c:v>
                </c:pt>
                <c:pt idx="434">
                  <c:v>735.0</c:v>
                </c:pt>
                <c:pt idx="435">
                  <c:v>736.0</c:v>
                </c:pt>
                <c:pt idx="436">
                  <c:v>737.0</c:v>
                </c:pt>
                <c:pt idx="437">
                  <c:v>738.0</c:v>
                </c:pt>
                <c:pt idx="438">
                  <c:v>739.0</c:v>
                </c:pt>
                <c:pt idx="439">
                  <c:v>740.0</c:v>
                </c:pt>
                <c:pt idx="440">
                  <c:v>741.0</c:v>
                </c:pt>
                <c:pt idx="441">
                  <c:v>742.0</c:v>
                </c:pt>
                <c:pt idx="442">
                  <c:v>743.0</c:v>
                </c:pt>
                <c:pt idx="443">
                  <c:v>744.0</c:v>
                </c:pt>
                <c:pt idx="444">
                  <c:v>745.0</c:v>
                </c:pt>
                <c:pt idx="445">
                  <c:v>746.0</c:v>
                </c:pt>
                <c:pt idx="446">
                  <c:v>747.0</c:v>
                </c:pt>
                <c:pt idx="447">
                  <c:v>748.0</c:v>
                </c:pt>
                <c:pt idx="448">
                  <c:v>749.0</c:v>
                </c:pt>
                <c:pt idx="449">
                  <c:v>750.0</c:v>
                </c:pt>
                <c:pt idx="450">
                  <c:v>751.0</c:v>
                </c:pt>
                <c:pt idx="451">
                  <c:v>752.0</c:v>
                </c:pt>
                <c:pt idx="452">
                  <c:v>753.0</c:v>
                </c:pt>
                <c:pt idx="453">
                  <c:v>754.0</c:v>
                </c:pt>
                <c:pt idx="454">
                  <c:v>755.0</c:v>
                </c:pt>
                <c:pt idx="455">
                  <c:v>756.0</c:v>
                </c:pt>
                <c:pt idx="456">
                  <c:v>757.0</c:v>
                </c:pt>
                <c:pt idx="457">
                  <c:v>758.0</c:v>
                </c:pt>
                <c:pt idx="458">
                  <c:v>759.0</c:v>
                </c:pt>
                <c:pt idx="459">
                  <c:v>760.0</c:v>
                </c:pt>
                <c:pt idx="460">
                  <c:v>761.0</c:v>
                </c:pt>
                <c:pt idx="461">
                  <c:v>762.0</c:v>
                </c:pt>
                <c:pt idx="462">
                  <c:v>763.0</c:v>
                </c:pt>
                <c:pt idx="463">
                  <c:v>764.0</c:v>
                </c:pt>
                <c:pt idx="464">
                  <c:v>765.0</c:v>
                </c:pt>
                <c:pt idx="465">
                  <c:v>766.0</c:v>
                </c:pt>
                <c:pt idx="466">
                  <c:v>767.0</c:v>
                </c:pt>
                <c:pt idx="467">
                  <c:v>768.0</c:v>
                </c:pt>
                <c:pt idx="468">
                  <c:v>769.0</c:v>
                </c:pt>
                <c:pt idx="469">
                  <c:v>770.0</c:v>
                </c:pt>
                <c:pt idx="470">
                  <c:v>771.0</c:v>
                </c:pt>
                <c:pt idx="471">
                  <c:v>772.0</c:v>
                </c:pt>
                <c:pt idx="472">
                  <c:v>773.0</c:v>
                </c:pt>
                <c:pt idx="473">
                  <c:v>774.0</c:v>
                </c:pt>
                <c:pt idx="474">
                  <c:v>775.0</c:v>
                </c:pt>
                <c:pt idx="475">
                  <c:v>776.0</c:v>
                </c:pt>
                <c:pt idx="476">
                  <c:v>777.0</c:v>
                </c:pt>
                <c:pt idx="477">
                  <c:v>778.0</c:v>
                </c:pt>
                <c:pt idx="478">
                  <c:v>779.0</c:v>
                </c:pt>
                <c:pt idx="479">
                  <c:v>780.0</c:v>
                </c:pt>
                <c:pt idx="480">
                  <c:v>781.0</c:v>
                </c:pt>
                <c:pt idx="481">
                  <c:v>782.0</c:v>
                </c:pt>
                <c:pt idx="482">
                  <c:v>783.0</c:v>
                </c:pt>
                <c:pt idx="483">
                  <c:v>784.0</c:v>
                </c:pt>
                <c:pt idx="484">
                  <c:v>785.0</c:v>
                </c:pt>
                <c:pt idx="485">
                  <c:v>786.0</c:v>
                </c:pt>
                <c:pt idx="486">
                  <c:v>787.0</c:v>
                </c:pt>
                <c:pt idx="487">
                  <c:v>788.0</c:v>
                </c:pt>
                <c:pt idx="488">
                  <c:v>789.0</c:v>
                </c:pt>
                <c:pt idx="489">
                  <c:v>790.0</c:v>
                </c:pt>
                <c:pt idx="490">
                  <c:v>791.0</c:v>
                </c:pt>
                <c:pt idx="491">
                  <c:v>792.0</c:v>
                </c:pt>
                <c:pt idx="492">
                  <c:v>793.0</c:v>
                </c:pt>
                <c:pt idx="493">
                  <c:v>794.0</c:v>
                </c:pt>
                <c:pt idx="494">
                  <c:v>795.0</c:v>
                </c:pt>
                <c:pt idx="495">
                  <c:v>796.0</c:v>
                </c:pt>
                <c:pt idx="496">
                  <c:v>797.0</c:v>
                </c:pt>
                <c:pt idx="497">
                  <c:v>798.0</c:v>
                </c:pt>
                <c:pt idx="498">
                  <c:v>799.0</c:v>
                </c:pt>
                <c:pt idx="499">
                  <c:v>800.0</c:v>
                </c:pt>
                <c:pt idx="500">
                  <c:v>801.0</c:v>
                </c:pt>
                <c:pt idx="501">
                  <c:v>802.0</c:v>
                </c:pt>
                <c:pt idx="502">
                  <c:v>803.0</c:v>
                </c:pt>
                <c:pt idx="503">
                  <c:v>804.0</c:v>
                </c:pt>
                <c:pt idx="504">
                  <c:v>805.0</c:v>
                </c:pt>
                <c:pt idx="505">
                  <c:v>806.0</c:v>
                </c:pt>
                <c:pt idx="506">
                  <c:v>807.0</c:v>
                </c:pt>
                <c:pt idx="507">
                  <c:v>808.0</c:v>
                </c:pt>
                <c:pt idx="508">
                  <c:v>809.0</c:v>
                </c:pt>
                <c:pt idx="509">
                  <c:v>810.0</c:v>
                </c:pt>
                <c:pt idx="510">
                  <c:v>811.0</c:v>
                </c:pt>
                <c:pt idx="511">
                  <c:v>812.0</c:v>
                </c:pt>
                <c:pt idx="512">
                  <c:v>813.0</c:v>
                </c:pt>
                <c:pt idx="513">
                  <c:v>814.0</c:v>
                </c:pt>
                <c:pt idx="514">
                  <c:v>815.0</c:v>
                </c:pt>
                <c:pt idx="515">
                  <c:v>816.0</c:v>
                </c:pt>
                <c:pt idx="516">
                  <c:v>817.0</c:v>
                </c:pt>
                <c:pt idx="517">
                  <c:v>818.0</c:v>
                </c:pt>
                <c:pt idx="518">
                  <c:v>819.0</c:v>
                </c:pt>
                <c:pt idx="519">
                  <c:v>820.0</c:v>
                </c:pt>
                <c:pt idx="520">
                  <c:v>821.0</c:v>
                </c:pt>
                <c:pt idx="521">
                  <c:v>822.0</c:v>
                </c:pt>
                <c:pt idx="522">
                  <c:v>823.0</c:v>
                </c:pt>
                <c:pt idx="523">
                  <c:v>824.0</c:v>
                </c:pt>
                <c:pt idx="524">
                  <c:v>825.0</c:v>
                </c:pt>
                <c:pt idx="525">
                  <c:v>826.0</c:v>
                </c:pt>
                <c:pt idx="526">
                  <c:v>827.0</c:v>
                </c:pt>
                <c:pt idx="527">
                  <c:v>828.0</c:v>
                </c:pt>
                <c:pt idx="528">
                  <c:v>829.0</c:v>
                </c:pt>
                <c:pt idx="529">
                  <c:v>830.0</c:v>
                </c:pt>
                <c:pt idx="530">
                  <c:v>831.0</c:v>
                </c:pt>
                <c:pt idx="531">
                  <c:v>832.0</c:v>
                </c:pt>
                <c:pt idx="532">
                  <c:v>833.0</c:v>
                </c:pt>
                <c:pt idx="533">
                  <c:v>834.0</c:v>
                </c:pt>
                <c:pt idx="534">
                  <c:v>835.0</c:v>
                </c:pt>
                <c:pt idx="535">
                  <c:v>836.0</c:v>
                </c:pt>
                <c:pt idx="536">
                  <c:v>837.0</c:v>
                </c:pt>
                <c:pt idx="537">
                  <c:v>838.0</c:v>
                </c:pt>
                <c:pt idx="538">
                  <c:v>839.0</c:v>
                </c:pt>
                <c:pt idx="539">
                  <c:v>840.0</c:v>
                </c:pt>
                <c:pt idx="540">
                  <c:v>841.0</c:v>
                </c:pt>
                <c:pt idx="541">
                  <c:v>842.0</c:v>
                </c:pt>
                <c:pt idx="542">
                  <c:v>843.0</c:v>
                </c:pt>
                <c:pt idx="543">
                  <c:v>844.0</c:v>
                </c:pt>
                <c:pt idx="544">
                  <c:v>845.0</c:v>
                </c:pt>
                <c:pt idx="545">
                  <c:v>846.0</c:v>
                </c:pt>
                <c:pt idx="546">
                  <c:v>847.0</c:v>
                </c:pt>
                <c:pt idx="547">
                  <c:v>848.0</c:v>
                </c:pt>
                <c:pt idx="548">
                  <c:v>849.0</c:v>
                </c:pt>
                <c:pt idx="549">
                  <c:v>850.0</c:v>
                </c:pt>
                <c:pt idx="550">
                  <c:v>851.0</c:v>
                </c:pt>
                <c:pt idx="551">
                  <c:v>852.0</c:v>
                </c:pt>
                <c:pt idx="552">
                  <c:v>853.0</c:v>
                </c:pt>
                <c:pt idx="553">
                  <c:v>854.0</c:v>
                </c:pt>
                <c:pt idx="554">
                  <c:v>855.0</c:v>
                </c:pt>
                <c:pt idx="555">
                  <c:v>856.0</c:v>
                </c:pt>
                <c:pt idx="556">
                  <c:v>857.0</c:v>
                </c:pt>
                <c:pt idx="557">
                  <c:v>858.0</c:v>
                </c:pt>
                <c:pt idx="558">
                  <c:v>859.0</c:v>
                </c:pt>
                <c:pt idx="559">
                  <c:v>860.0</c:v>
                </c:pt>
                <c:pt idx="560">
                  <c:v>861.0</c:v>
                </c:pt>
                <c:pt idx="561">
                  <c:v>862.0</c:v>
                </c:pt>
                <c:pt idx="562">
                  <c:v>863.0</c:v>
                </c:pt>
                <c:pt idx="563">
                  <c:v>864.0</c:v>
                </c:pt>
                <c:pt idx="564">
                  <c:v>865.0</c:v>
                </c:pt>
                <c:pt idx="565">
                  <c:v>866.0</c:v>
                </c:pt>
                <c:pt idx="566">
                  <c:v>867.0</c:v>
                </c:pt>
                <c:pt idx="567">
                  <c:v>868.0</c:v>
                </c:pt>
                <c:pt idx="568">
                  <c:v>869.0</c:v>
                </c:pt>
                <c:pt idx="569">
                  <c:v>870.0</c:v>
                </c:pt>
                <c:pt idx="570">
                  <c:v>871.0</c:v>
                </c:pt>
                <c:pt idx="571">
                  <c:v>872.0</c:v>
                </c:pt>
                <c:pt idx="572">
                  <c:v>873.0</c:v>
                </c:pt>
                <c:pt idx="573">
                  <c:v>874.0</c:v>
                </c:pt>
                <c:pt idx="574">
                  <c:v>875.0</c:v>
                </c:pt>
                <c:pt idx="575">
                  <c:v>876.0</c:v>
                </c:pt>
                <c:pt idx="576">
                  <c:v>877.0</c:v>
                </c:pt>
                <c:pt idx="577">
                  <c:v>878.0</c:v>
                </c:pt>
                <c:pt idx="578">
                  <c:v>879.0</c:v>
                </c:pt>
                <c:pt idx="579">
                  <c:v>880.0</c:v>
                </c:pt>
                <c:pt idx="580">
                  <c:v>881.0</c:v>
                </c:pt>
                <c:pt idx="581">
                  <c:v>882.0</c:v>
                </c:pt>
                <c:pt idx="582">
                  <c:v>883.0</c:v>
                </c:pt>
                <c:pt idx="583">
                  <c:v>884.0</c:v>
                </c:pt>
                <c:pt idx="584">
                  <c:v>885.0</c:v>
                </c:pt>
                <c:pt idx="585">
                  <c:v>886.0</c:v>
                </c:pt>
                <c:pt idx="586">
                  <c:v>887.0</c:v>
                </c:pt>
                <c:pt idx="587">
                  <c:v>888.0</c:v>
                </c:pt>
                <c:pt idx="588">
                  <c:v>889.0</c:v>
                </c:pt>
                <c:pt idx="589">
                  <c:v>890.0</c:v>
                </c:pt>
                <c:pt idx="590">
                  <c:v>891.0</c:v>
                </c:pt>
                <c:pt idx="591">
                  <c:v>892.0</c:v>
                </c:pt>
                <c:pt idx="592">
                  <c:v>893.0</c:v>
                </c:pt>
                <c:pt idx="593">
                  <c:v>894.0</c:v>
                </c:pt>
                <c:pt idx="594">
                  <c:v>895.0</c:v>
                </c:pt>
                <c:pt idx="595">
                  <c:v>896.0</c:v>
                </c:pt>
                <c:pt idx="596">
                  <c:v>897.0</c:v>
                </c:pt>
                <c:pt idx="597">
                  <c:v>898.0</c:v>
                </c:pt>
                <c:pt idx="598">
                  <c:v>899.0</c:v>
                </c:pt>
                <c:pt idx="599">
                  <c:v>900.0</c:v>
                </c:pt>
                <c:pt idx="600">
                  <c:v>901.0</c:v>
                </c:pt>
                <c:pt idx="601">
                  <c:v>902.0</c:v>
                </c:pt>
                <c:pt idx="602">
                  <c:v>903.0</c:v>
                </c:pt>
                <c:pt idx="603">
                  <c:v>904.0</c:v>
                </c:pt>
                <c:pt idx="604">
                  <c:v>905.0</c:v>
                </c:pt>
                <c:pt idx="605">
                  <c:v>906.0</c:v>
                </c:pt>
                <c:pt idx="606">
                  <c:v>907.0</c:v>
                </c:pt>
                <c:pt idx="607">
                  <c:v>908.0</c:v>
                </c:pt>
                <c:pt idx="608">
                  <c:v>909.0</c:v>
                </c:pt>
                <c:pt idx="609">
                  <c:v>910.0</c:v>
                </c:pt>
                <c:pt idx="610">
                  <c:v>911.0</c:v>
                </c:pt>
                <c:pt idx="611">
                  <c:v>912.0</c:v>
                </c:pt>
                <c:pt idx="612">
                  <c:v>913.0</c:v>
                </c:pt>
                <c:pt idx="613">
                  <c:v>914.0</c:v>
                </c:pt>
                <c:pt idx="614">
                  <c:v>915.0</c:v>
                </c:pt>
                <c:pt idx="615">
                  <c:v>916.0</c:v>
                </c:pt>
                <c:pt idx="616">
                  <c:v>917.0</c:v>
                </c:pt>
                <c:pt idx="617">
                  <c:v>918.0</c:v>
                </c:pt>
                <c:pt idx="618">
                  <c:v>919.0</c:v>
                </c:pt>
                <c:pt idx="619">
                  <c:v>920.0</c:v>
                </c:pt>
                <c:pt idx="620">
                  <c:v>921.0</c:v>
                </c:pt>
                <c:pt idx="621">
                  <c:v>922.0</c:v>
                </c:pt>
                <c:pt idx="622">
                  <c:v>923.0</c:v>
                </c:pt>
                <c:pt idx="623">
                  <c:v>924.0</c:v>
                </c:pt>
                <c:pt idx="624">
                  <c:v>925.0</c:v>
                </c:pt>
                <c:pt idx="625">
                  <c:v>926.0</c:v>
                </c:pt>
                <c:pt idx="626">
                  <c:v>927.0</c:v>
                </c:pt>
                <c:pt idx="627">
                  <c:v>928.0</c:v>
                </c:pt>
                <c:pt idx="628">
                  <c:v>929.0</c:v>
                </c:pt>
                <c:pt idx="629">
                  <c:v>930.0</c:v>
                </c:pt>
                <c:pt idx="630">
                  <c:v>931.0</c:v>
                </c:pt>
                <c:pt idx="631">
                  <c:v>932.0</c:v>
                </c:pt>
                <c:pt idx="632">
                  <c:v>933.0</c:v>
                </c:pt>
                <c:pt idx="633">
                  <c:v>934.0</c:v>
                </c:pt>
                <c:pt idx="634">
                  <c:v>935.0</c:v>
                </c:pt>
                <c:pt idx="635">
                  <c:v>936.0</c:v>
                </c:pt>
                <c:pt idx="636">
                  <c:v>937.0</c:v>
                </c:pt>
                <c:pt idx="637">
                  <c:v>938.0</c:v>
                </c:pt>
                <c:pt idx="638">
                  <c:v>939.0</c:v>
                </c:pt>
                <c:pt idx="639">
                  <c:v>940.0</c:v>
                </c:pt>
                <c:pt idx="640">
                  <c:v>941.0</c:v>
                </c:pt>
                <c:pt idx="641">
                  <c:v>942.0</c:v>
                </c:pt>
                <c:pt idx="642">
                  <c:v>943.0</c:v>
                </c:pt>
                <c:pt idx="643">
                  <c:v>944.0</c:v>
                </c:pt>
                <c:pt idx="644">
                  <c:v>945.0</c:v>
                </c:pt>
                <c:pt idx="645">
                  <c:v>946.0</c:v>
                </c:pt>
                <c:pt idx="646">
                  <c:v>947.0</c:v>
                </c:pt>
                <c:pt idx="647">
                  <c:v>948.0</c:v>
                </c:pt>
                <c:pt idx="648">
                  <c:v>949.0</c:v>
                </c:pt>
                <c:pt idx="649">
                  <c:v>950.0</c:v>
                </c:pt>
                <c:pt idx="650">
                  <c:v>951.0</c:v>
                </c:pt>
                <c:pt idx="651">
                  <c:v>952.0</c:v>
                </c:pt>
                <c:pt idx="652">
                  <c:v>953.0</c:v>
                </c:pt>
                <c:pt idx="653">
                  <c:v>954.0</c:v>
                </c:pt>
                <c:pt idx="654">
                  <c:v>955.0</c:v>
                </c:pt>
                <c:pt idx="655">
                  <c:v>956.0</c:v>
                </c:pt>
                <c:pt idx="656">
                  <c:v>957.0</c:v>
                </c:pt>
                <c:pt idx="657">
                  <c:v>958.0</c:v>
                </c:pt>
                <c:pt idx="658">
                  <c:v>959.0</c:v>
                </c:pt>
                <c:pt idx="659">
                  <c:v>960.0</c:v>
                </c:pt>
                <c:pt idx="660">
                  <c:v>961.0</c:v>
                </c:pt>
                <c:pt idx="661">
                  <c:v>962.0</c:v>
                </c:pt>
                <c:pt idx="662">
                  <c:v>963.0</c:v>
                </c:pt>
                <c:pt idx="663">
                  <c:v>964.0</c:v>
                </c:pt>
                <c:pt idx="664">
                  <c:v>965.0</c:v>
                </c:pt>
                <c:pt idx="665">
                  <c:v>966.0</c:v>
                </c:pt>
                <c:pt idx="666">
                  <c:v>967.0</c:v>
                </c:pt>
                <c:pt idx="667">
                  <c:v>968.0</c:v>
                </c:pt>
                <c:pt idx="668">
                  <c:v>969.0</c:v>
                </c:pt>
                <c:pt idx="669">
                  <c:v>970.0</c:v>
                </c:pt>
                <c:pt idx="670">
                  <c:v>971.0</c:v>
                </c:pt>
                <c:pt idx="671">
                  <c:v>972.0</c:v>
                </c:pt>
                <c:pt idx="672">
                  <c:v>973.0</c:v>
                </c:pt>
                <c:pt idx="673">
                  <c:v>974.0</c:v>
                </c:pt>
                <c:pt idx="674">
                  <c:v>975.0</c:v>
                </c:pt>
                <c:pt idx="675">
                  <c:v>976.0</c:v>
                </c:pt>
                <c:pt idx="676">
                  <c:v>977.0</c:v>
                </c:pt>
                <c:pt idx="677">
                  <c:v>978.0</c:v>
                </c:pt>
                <c:pt idx="678">
                  <c:v>979.0</c:v>
                </c:pt>
                <c:pt idx="679">
                  <c:v>980.0</c:v>
                </c:pt>
                <c:pt idx="680">
                  <c:v>981.0</c:v>
                </c:pt>
                <c:pt idx="681">
                  <c:v>982.0</c:v>
                </c:pt>
                <c:pt idx="682">
                  <c:v>983.0</c:v>
                </c:pt>
                <c:pt idx="683">
                  <c:v>984.0</c:v>
                </c:pt>
                <c:pt idx="684">
                  <c:v>985.0</c:v>
                </c:pt>
                <c:pt idx="685">
                  <c:v>986.0</c:v>
                </c:pt>
                <c:pt idx="686">
                  <c:v>987.0</c:v>
                </c:pt>
                <c:pt idx="687">
                  <c:v>988.0</c:v>
                </c:pt>
                <c:pt idx="688">
                  <c:v>989.0</c:v>
                </c:pt>
                <c:pt idx="689">
                  <c:v>990.0</c:v>
                </c:pt>
                <c:pt idx="690">
                  <c:v>991.0</c:v>
                </c:pt>
                <c:pt idx="691">
                  <c:v>992.0</c:v>
                </c:pt>
                <c:pt idx="692">
                  <c:v>993.0</c:v>
                </c:pt>
                <c:pt idx="693">
                  <c:v>994.0</c:v>
                </c:pt>
                <c:pt idx="694">
                  <c:v>995.0</c:v>
                </c:pt>
                <c:pt idx="695">
                  <c:v>996.0</c:v>
                </c:pt>
                <c:pt idx="696">
                  <c:v>997.0</c:v>
                </c:pt>
                <c:pt idx="697">
                  <c:v>998.0</c:v>
                </c:pt>
                <c:pt idx="698">
                  <c:v>999.0</c:v>
                </c:pt>
                <c:pt idx="699">
                  <c:v>1000.0</c:v>
                </c:pt>
                <c:pt idx="700">
                  <c:v>1001.0</c:v>
                </c:pt>
                <c:pt idx="701">
                  <c:v>1002.0</c:v>
                </c:pt>
                <c:pt idx="702">
                  <c:v>1003.0</c:v>
                </c:pt>
                <c:pt idx="703">
                  <c:v>1004.0</c:v>
                </c:pt>
                <c:pt idx="704">
                  <c:v>1005.0</c:v>
                </c:pt>
                <c:pt idx="705">
                  <c:v>1006.0</c:v>
                </c:pt>
                <c:pt idx="706">
                  <c:v>1007.0</c:v>
                </c:pt>
                <c:pt idx="707">
                  <c:v>1008.0</c:v>
                </c:pt>
                <c:pt idx="708">
                  <c:v>1009.0</c:v>
                </c:pt>
                <c:pt idx="709">
                  <c:v>1010.0</c:v>
                </c:pt>
                <c:pt idx="710">
                  <c:v>1011.0</c:v>
                </c:pt>
                <c:pt idx="711">
                  <c:v>1012.0</c:v>
                </c:pt>
                <c:pt idx="712">
                  <c:v>1013.0</c:v>
                </c:pt>
                <c:pt idx="713">
                  <c:v>1014.0</c:v>
                </c:pt>
                <c:pt idx="714">
                  <c:v>1015.0</c:v>
                </c:pt>
                <c:pt idx="715">
                  <c:v>1016.0</c:v>
                </c:pt>
                <c:pt idx="716">
                  <c:v>1017.0</c:v>
                </c:pt>
                <c:pt idx="717">
                  <c:v>1018.0</c:v>
                </c:pt>
                <c:pt idx="718">
                  <c:v>1019.0</c:v>
                </c:pt>
                <c:pt idx="719">
                  <c:v>1020.0</c:v>
                </c:pt>
                <c:pt idx="720">
                  <c:v>1021.0</c:v>
                </c:pt>
                <c:pt idx="721">
                  <c:v>1022.0</c:v>
                </c:pt>
                <c:pt idx="722">
                  <c:v>1023.0</c:v>
                </c:pt>
                <c:pt idx="723">
                  <c:v>1024.0</c:v>
                </c:pt>
                <c:pt idx="724">
                  <c:v>1025.0</c:v>
                </c:pt>
                <c:pt idx="725">
                  <c:v>1026.0</c:v>
                </c:pt>
                <c:pt idx="726">
                  <c:v>1027.0</c:v>
                </c:pt>
                <c:pt idx="727">
                  <c:v>1028.0</c:v>
                </c:pt>
                <c:pt idx="728">
                  <c:v>1029.0</c:v>
                </c:pt>
                <c:pt idx="729">
                  <c:v>1030.0</c:v>
                </c:pt>
                <c:pt idx="730">
                  <c:v>1031.0</c:v>
                </c:pt>
                <c:pt idx="731">
                  <c:v>1032.0</c:v>
                </c:pt>
                <c:pt idx="732">
                  <c:v>1033.0</c:v>
                </c:pt>
                <c:pt idx="733">
                  <c:v>1034.0</c:v>
                </c:pt>
                <c:pt idx="734">
                  <c:v>1035.0</c:v>
                </c:pt>
                <c:pt idx="735">
                  <c:v>1036.0</c:v>
                </c:pt>
                <c:pt idx="736">
                  <c:v>1037.0</c:v>
                </c:pt>
                <c:pt idx="737">
                  <c:v>1038.0</c:v>
                </c:pt>
                <c:pt idx="738">
                  <c:v>1039.0</c:v>
                </c:pt>
                <c:pt idx="739">
                  <c:v>1040.0</c:v>
                </c:pt>
                <c:pt idx="740">
                  <c:v>1041.0</c:v>
                </c:pt>
                <c:pt idx="741">
                  <c:v>1042.0</c:v>
                </c:pt>
                <c:pt idx="742">
                  <c:v>1043.0</c:v>
                </c:pt>
                <c:pt idx="743">
                  <c:v>1044.0</c:v>
                </c:pt>
                <c:pt idx="744">
                  <c:v>1045.0</c:v>
                </c:pt>
                <c:pt idx="745">
                  <c:v>1046.0</c:v>
                </c:pt>
                <c:pt idx="746">
                  <c:v>1047.0</c:v>
                </c:pt>
                <c:pt idx="747">
                  <c:v>1048.0</c:v>
                </c:pt>
                <c:pt idx="748">
                  <c:v>1049.0</c:v>
                </c:pt>
                <c:pt idx="749">
                  <c:v>1050.0</c:v>
                </c:pt>
                <c:pt idx="750">
                  <c:v>1051.0</c:v>
                </c:pt>
                <c:pt idx="751">
                  <c:v>1052.0</c:v>
                </c:pt>
                <c:pt idx="752">
                  <c:v>1053.0</c:v>
                </c:pt>
                <c:pt idx="753">
                  <c:v>1054.0</c:v>
                </c:pt>
                <c:pt idx="754">
                  <c:v>1055.0</c:v>
                </c:pt>
                <c:pt idx="755">
                  <c:v>1056.0</c:v>
                </c:pt>
                <c:pt idx="756">
                  <c:v>1057.0</c:v>
                </c:pt>
                <c:pt idx="757">
                  <c:v>1058.0</c:v>
                </c:pt>
                <c:pt idx="758">
                  <c:v>1059.0</c:v>
                </c:pt>
                <c:pt idx="759">
                  <c:v>1060.0</c:v>
                </c:pt>
                <c:pt idx="760">
                  <c:v>1061.0</c:v>
                </c:pt>
                <c:pt idx="761">
                  <c:v>1062.0</c:v>
                </c:pt>
                <c:pt idx="762">
                  <c:v>1063.0</c:v>
                </c:pt>
                <c:pt idx="763">
                  <c:v>1064.0</c:v>
                </c:pt>
                <c:pt idx="764">
                  <c:v>1065.0</c:v>
                </c:pt>
                <c:pt idx="765">
                  <c:v>1066.0</c:v>
                </c:pt>
                <c:pt idx="766">
                  <c:v>1067.0</c:v>
                </c:pt>
                <c:pt idx="767">
                  <c:v>1068.0</c:v>
                </c:pt>
                <c:pt idx="768">
                  <c:v>1069.0</c:v>
                </c:pt>
                <c:pt idx="769">
                  <c:v>1070.0</c:v>
                </c:pt>
                <c:pt idx="770">
                  <c:v>1071.0</c:v>
                </c:pt>
                <c:pt idx="771">
                  <c:v>1072.0</c:v>
                </c:pt>
                <c:pt idx="772">
                  <c:v>1073.0</c:v>
                </c:pt>
                <c:pt idx="773">
                  <c:v>1074.0</c:v>
                </c:pt>
                <c:pt idx="774">
                  <c:v>1075.0</c:v>
                </c:pt>
                <c:pt idx="775">
                  <c:v>1076.0</c:v>
                </c:pt>
                <c:pt idx="776">
                  <c:v>1077.0</c:v>
                </c:pt>
                <c:pt idx="777">
                  <c:v>1078.0</c:v>
                </c:pt>
                <c:pt idx="778">
                  <c:v>1079.0</c:v>
                </c:pt>
                <c:pt idx="779">
                  <c:v>1080.0</c:v>
                </c:pt>
                <c:pt idx="780">
                  <c:v>1081.0</c:v>
                </c:pt>
                <c:pt idx="781">
                  <c:v>1082.0</c:v>
                </c:pt>
                <c:pt idx="782">
                  <c:v>1083.0</c:v>
                </c:pt>
                <c:pt idx="783">
                  <c:v>1084.0</c:v>
                </c:pt>
                <c:pt idx="784">
                  <c:v>1085.0</c:v>
                </c:pt>
                <c:pt idx="785">
                  <c:v>1086.0</c:v>
                </c:pt>
                <c:pt idx="786">
                  <c:v>1087.0</c:v>
                </c:pt>
                <c:pt idx="787">
                  <c:v>1088.0</c:v>
                </c:pt>
                <c:pt idx="788">
                  <c:v>1089.0</c:v>
                </c:pt>
                <c:pt idx="789">
                  <c:v>1090.0</c:v>
                </c:pt>
                <c:pt idx="790">
                  <c:v>1091.0</c:v>
                </c:pt>
                <c:pt idx="791">
                  <c:v>1092.0</c:v>
                </c:pt>
                <c:pt idx="792">
                  <c:v>1093.0</c:v>
                </c:pt>
                <c:pt idx="793">
                  <c:v>1094.0</c:v>
                </c:pt>
                <c:pt idx="794">
                  <c:v>1095.0</c:v>
                </c:pt>
                <c:pt idx="795">
                  <c:v>1096.0</c:v>
                </c:pt>
                <c:pt idx="796">
                  <c:v>1097.0</c:v>
                </c:pt>
                <c:pt idx="797">
                  <c:v>1098.0</c:v>
                </c:pt>
                <c:pt idx="798">
                  <c:v>1099.0</c:v>
                </c:pt>
                <c:pt idx="799">
                  <c:v>1100.0</c:v>
                </c:pt>
                <c:pt idx="800">
                  <c:v>1101.0</c:v>
                </c:pt>
                <c:pt idx="801">
                  <c:v>1102.0</c:v>
                </c:pt>
                <c:pt idx="802">
                  <c:v>1103.0</c:v>
                </c:pt>
                <c:pt idx="803">
                  <c:v>1104.0</c:v>
                </c:pt>
                <c:pt idx="804">
                  <c:v>1105.0</c:v>
                </c:pt>
                <c:pt idx="805">
                  <c:v>1106.0</c:v>
                </c:pt>
                <c:pt idx="806">
                  <c:v>1107.0</c:v>
                </c:pt>
                <c:pt idx="807">
                  <c:v>1108.0</c:v>
                </c:pt>
                <c:pt idx="808">
                  <c:v>1109.0</c:v>
                </c:pt>
                <c:pt idx="809">
                  <c:v>1110.0</c:v>
                </c:pt>
                <c:pt idx="810">
                  <c:v>1111.0</c:v>
                </c:pt>
                <c:pt idx="811">
                  <c:v>1112.0</c:v>
                </c:pt>
                <c:pt idx="812">
                  <c:v>1113.0</c:v>
                </c:pt>
                <c:pt idx="813">
                  <c:v>1114.0</c:v>
                </c:pt>
                <c:pt idx="814">
                  <c:v>1115.0</c:v>
                </c:pt>
                <c:pt idx="815">
                  <c:v>1116.0</c:v>
                </c:pt>
                <c:pt idx="816">
                  <c:v>1117.0</c:v>
                </c:pt>
                <c:pt idx="817">
                  <c:v>1118.0</c:v>
                </c:pt>
                <c:pt idx="818">
                  <c:v>1119.0</c:v>
                </c:pt>
                <c:pt idx="819">
                  <c:v>1120.0</c:v>
                </c:pt>
                <c:pt idx="820">
                  <c:v>1121.0</c:v>
                </c:pt>
                <c:pt idx="821">
                  <c:v>1122.0</c:v>
                </c:pt>
                <c:pt idx="822">
                  <c:v>1123.0</c:v>
                </c:pt>
                <c:pt idx="823">
                  <c:v>1124.0</c:v>
                </c:pt>
                <c:pt idx="824">
                  <c:v>1125.0</c:v>
                </c:pt>
                <c:pt idx="825">
                  <c:v>1126.0</c:v>
                </c:pt>
                <c:pt idx="826">
                  <c:v>1127.0</c:v>
                </c:pt>
                <c:pt idx="827">
                  <c:v>1128.0</c:v>
                </c:pt>
                <c:pt idx="828">
                  <c:v>1129.0</c:v>
                </c:pt>
                <c:pt idx="829">
                  <c:v>1130.0</c:v>
                </c:pt>
                <c:pt idx="830">
                  <c:v>1131.0</c:v>
                </c:pt>
                <c:pt idx="831">
                  <c:v>1132.0</c:v>
                </c:pt>
                <c:pt idx="832">
                  <c:v>1133.0</c:v>
                </c:pt>
                <c:pt idx="833">
                  <c:v>1134.0</c:v>
                </c:pt>
                <c:pt idx="834">
                  <c:v>1135.0</c:v>
                </c:pt>
                <c:pt idx="835">
                  <c:v>1136.0</c:v>
                </c:pt>
                <c:pt idx="836">
                  <c:v>1137.0</c:v>
                </c:pt>
                <c:pt idx="837">
                  <c:v>1138.0</c:v>
                </c:pt>
                <c:pt idx="838">
                  <c:v>1139.0</c:v>
                </c:pt>
                <c:pt idx="839">
                  <c:v>1140.0</c:v>
                </c:pt>
                <c:pt idx="840">
                  <c:v>1141.0</c:v>
                </c:pt>
                <c:pt idx="841">
                  <c:v>1142.0</c:v>
                </c:pt>
                <c:pt idx="842">
                  <c:v>1143.0</c:v>
                </c:pt>
                <c:pt idx="843">
                  <c:v>1144.0</c:v>
                </c:pt>
                <c:pt idx="844">
                  <c:v>1145.0</c:v>
                </c:pt>
                <c:pt idx="845">
                  <c:v>1146.0</c:v>
                </c:pt>
                <c:pt idx="846">
                  <c:v>1147.0</c:v>
                </c:pt>
                <c:pt idx="847">
                  <c:v>1148.0</c:v>
                </c:pt>
                <c:pt idx="848">
                  <c:v>1149.0</c:v>
                </c:pt>
                <c:pt idx="849">
                  <c:v>1150.0</c:v>
                </c:pt>
                <c:pt idx="850">
                  <c:v>1151.0</c:v>
                </c:pt>
                <c:pt idx="851">
                  <c:v>1152.0</c:v>
                </c:pt>
                <c:pt idx="852">
                  <c:v>1153.0</c:v>
                </c:pt>
                <c:pt idx="853">
                  <c:v>1154.0</c:v>
                </c:pt>
                <c:pt idx="854">
                  <c:v>1155.0</c:v>
                </c:pt>
                <c:pt idx="855">
                  <c:v>1156.0</c:v>
                </c:pt>
                <c:pt idx="856">
                  <c:v>1157.0</c:v>
                </c:pt>
                <c:pt idx="857">
                  <c:v>1158.0</c:v>
                </c:pt>
                <c:pt idx="858">
                  <c:v>1159.0</c:v>
                </c:pt>
                <c:pt idx="859">
                  <c:v>1160.0</c:v>
                </c:pt>
                <c:pt idx="860">
                  <c:v>1161.0</c:v>
                </c:pt>
                <c:pt idx="861">
                  <c:v>1162.0</c:v>
                </c:pt>
                <c:pt idx="862">
                  <c:v>1163.0</c:v>
                </c:pt>
                <c:pt idx="863">
                  <c:v>1164.0</c:v>
                </c:pt>
                <c:pt idx="864">
                  <c:v>1165.0</c:v>
                </c:pt>
                <c:pt idx="865">
                  <c:v>1166.0</c:v>
                </c:pt>
                <c:pt idx="866">
                  <c:v>1167.0</c:v>
                </c:pt>
                <c:pt idx="867">
                  <c:v>1168.0</c:v>
                </c:pt>
                <c:pt idx="868">
                  <c:v>1169.0</c:v>
                </c:pt>
                <c:pt idx="869">
                  <c:v>1170.0</c:v>
                </c:pt>
                <c:pt idx="870">
                  <c:v>1171.0</c:v>
                </c:pt>
                <c:pt idx="871">
                  <c:v>1172.0</c:v>
                </c:pt>
                <c:pt idx="872">
                  <c:v>1173.0</c:v>
                </c:pt>
                <c:pt idx="873">
                  <c:v>1174.0</c:v>
                </c:pt>
                <c:pt idx="874">
                  <c:v>1175.0</c:v>
                </c:pt>
                <c:pt idx="875">
                  <c:v>1176.0</c:v>
                </c:pt>
                <c:pt idx="876">
                  <c:v>1177.0</c:v>
                </c:pt>
                <c:pt idx="877">
                  <c:v>1178.0</c:v>
                </c:pt>
                <c:pt idx="878">
                  <c:v>1179.0</c:v>
                </c:pt>
                <c:pt idx="879">
                  <c:v>1180.0</c:v>
                </c:pt>
                <c:pt idx="880">
                  <c:v>1181.0</c:v>
                </c:pt>
                <c:pt idx="881">
                  <c:v>1182.0</c:v>
                </c:pt>
                <c:pt idx="882">
                  <c:v>1183.0</c:v>
                </c:pt>
                <c:pt idx="883">
                  <c:v>1184.0</c:v>
                </c:pt>
                <c:pt idx="884">
                  <c:v>1185.0</c:v>
                </c:pt>
                <c:pt idx="885">
                  <c:v>1186.0</c:v>
                </c:pt>
                <c:pt idx="886">
                  <c:v>1187.0</c:v>
                </c:pt>
                <c:pt idx="887">
                  <c:v>1188.0</c:v>
                </c:pt>
                <c:pt idx="888">
                  <c:v>1189.0</c:v>
                </c:pt>
                <c:pt idx="889">
                  <c:v>1190.0</c:v>
                </c:pt>
                <c:pt idx="890">
                  <c:v>1191.0</c:v>
                </c:pt>
                <c:pt idx="891">
                  <c:v>1192.0</c:v>
                </c:pt>
                <c:pt idx="892">
                  <c:v>1193.0</c:v>
                </c:pt>
                <c:pt idx="893">
                  <c:v>1194.0</c:v>
                </c:pt>
                <c:pt idx="894">
                  <c:v>1195.0</c:v>
                </c:pt>
                <c:pt idx="895">
                  <c:v>1196.0</c:v>
                </c:pt>
                <c:pt idx="896">
                  <c:v>1197.0</c:v>
                </c:pt>
                <c:pt idx="897">
                  <c:v>1198.0</c:v>
                </c:pt>
                <c:pt idx="898">
                  <c:v>1199.0</c:v>
                </c:pt>
                <c:pt idx="899">
                  <c:v>1200.0</c:v>
                </c:pt>
                <c:pt idx="900">
                  <c:v>1199.0</c:v>
                </c:pt>
                <c:pt idx="901">
                  <c:v>1198.0</c:v>
                </c:pt>
                <c:pt idx="902">
                  <c:v>1197.0</c:v>
                </c:pt>
                <c:pt idx="903">
                  <c:v>1196.0</c:v>
                </c:pt>
                <c:pt idx="904">
                  <c:v>1195.0</c:v>
                </c:pt>
                <c:pt idx="905">
                  <c:v>1194.0</c:v>
                </c:pt>
                <c:pt idx="906">
                  <c:v>1193.0</c:v>
                </c:pt>
                <c:pt idx="907">
                  <c:v>1192.0</c:v>
                </c:pt>
                <c:pt idx="908">
                  <c:v>1191.0</c:v>
                </c:pt>
                <c:pt idx="909">
                  <c:v>1190.0</c:v>
                </c:pt>
                <c:pt idx="910">
                  <c:v>1189.0</c:v>
                </c:pt>
                <c:pt idx="911">
                  <c:v>1188.0</c:v>
                </c:pt>
                <c:pt idx="912">
                  <c:v>1187.0</c:v>
                </c:pt>
                <c:pt idx="913">
                  <c:v>1186.0</c:v>
                </c:pt>
                <c:pt idx="914">
                  <c:v>1185.0</c:v>
                </c:pt>
                <c:pt idx="915">
                  <c:v>1184.0</c:v>
                </c:pt>
                <c:pt idx="916">
                  <c:v>1183.0</c:v>
                </c:pt>
                <c:pt idx="917">
                  <c:v>1182.0</c:v>
                </c:pt>
                <c:pt idx="918">
                  <c:v>1181.0</c:v>
                </c:pt>
                <c:pt idx="919">
                  <c:v>1180.0</c:v>
                </c:pt>
                <c:pt idx="920">
                  <c:v>1179.0</c:v>
                </c:pt>
                <c:pt idx="921">
                  <c:v>1178.0</c:v>
                </c:pt>
                <c:pt idx="922">
                  <c:v>1177.0</c:v>
                </c:pt>
                <c:pt idx="923">
                  <c:v>1176.0</c:v>
                </c:pt>
                <c:pt idx="924">
                  <c:v>1175.0</c:v>
                </c:pt>
                <c:pt idx="925">
                  <c:v>1174.0</c:v>
                </c:pt>
                <c:pt idx="926">
                  <c:v>1173.0</c:v>
                </c:pt>
                <c:pt idx="927">
                  <c:v>1172.0</c:v>
                </c:pt>
                <c:pt idx="928">
                  <c:v>1171.0</c:v>
                </c:pt>
                <c:pt idx="929">
                  <c:v>1170.0</c:v>
                </c:pt>
                <c:pt idx="930">
                  <c:v>1169.0</c:v>
                </c:pt>
                <c:pt idx="931">
                  <c:v>1168.0</c:v>
                </c:pt>
                <c:pt idx="932">
                  <c:v>1167.0</c:v>
                </c:pt>
                <c:pt idx="933">
                  <c:v>1166.0</c:v>
                </c:pt>
                <c:pt idx="934">
                  <c:v>1165.0</c:v>
                </c:pt>
                <c:pt idx="935">
                  <c:v>1164.0</c:v>
                </c:pt>
                <c:pt idx="936">
                  <c:v>1163.0</c:v>
                </c:pt>
                <c:pt idx="937">
                  <c:v>1162.0</c:v>
                </c:pt>
                <c:pt idx="938">
                  <c:v>1161.0</c:v>
                </c:pt>
                <c:pt idx="939">
                  <c:v>1160.0</c:v>
                </c:pt>
                <c:pt idx="940">
                  <c:v>1159.0</c:v>
                </c:pt>
                <c:pt idx="941">
                  <c:v>1158.0</c:v>
                </c:pt>
                <c:pt idx="942">
                  <c:v>1157.0</c:v>
                </c:pt>
                <c:pt idx="943">
                  <c:v>1156.0</c:v>
                </c:pt>
                <c:pt idx="944">
                  <c:v>1155.0</c:v>
                </c:pt>
                <c:pt idx="945">
                  <c:v>1154.0</c:v>
                </c:pt>
                <c:pt idx="946">
                  <c:v>1153.0</c:v>
                </c:pt>
                <c:pt idx="947">
                  <c:v>1152.0</c:v>
                </c:pt>
                <c:pt idx="948">
                  <c:v>1151.0</c:v>
                </c:pt>
                <c:pt idx="949">
                  <c:v>1150.0</c:v>
                </c:pt>
                <c:pt idx="950">
                  <c:v>1149.0</c:v>
                </c:pt>
                <c:pt idx="951">
                  <c:v>1148.0</c:v>
                </c:pt>
                <c:pt idx="952">
                  <c:v>1147.0</c:v>
                </c:pt>
                <c:pt idx="953">
                  <c:v>1146.0</c:v>
                </c:pt>
                <c:pt idx="954">
                  <c:v>1145.0</c:v>
                </c:pt>
                <c:pt idx="955">
                  <c:v>1144.0</c:v>
                </c:pt>
                <c:pt idx="956">
                  <c:v>1143.0</c:v>
                </c:pt>
                <c:pt idx="957">
                  <c:v>1142.0</c:v>
                </c:pt>
                <c:pt idx="958">
                  <c:v>1141.0</c:v>
                </c:pt>
                <c:pt idx="959">
                  <c:v>1140.0</c:v>
                </c:pt>
                <c:pt idx="960">
                  <c:v>1139.0</c:v>
                </c:pt>
                <c:pt idx="961">
                  <c:v>1138.0</c:v>
                </c:pt>
                <c:pt idx="962">
                  <c:v>1137.0</c:v>
                </c:pt>
                <c:pt idx="963">
                  <c:v>1136.0</c:v>
                </c:pt>
                <c:pt idx="964">
                  <c:v>1135.0</c:v>
                </c:pt>
                <c:pt idx="965">
                  <c:v>1134.0</c:v>
                </c:pt>
                <c:pt idx="966">
                  <c:v>1133.0</c:v>
                </c:pt>
                <c:pt idx="967">
                  <c:v>1132.0</c:v>
                </c:pt>
                <c:pt idx="968">
                  <c:v>1131.0</c:v>
                </c:pt>
                <c:pt idx="969">
                  <c:v>1130.0</c:v>
                </c:pt>
                <c:pt idx="970">
                  <c:v>1129.0</c:v>
                </c:pt>
                <c:pt idx="971">
                  <c:v>1128.0</c:v>
                </c:pt>
                <c:pt idx="972">
                  <c:v>1127.0</c:v>
                </c:pt>
                <c:pt idx="973">
                  <c:v>1126.0</c:v>
                </c:pt>
                <c:pt idx="974">
                  <c:v>1125.0</c:v>
                </c:pt>
                <c:pt idx="975">
                  <c:v>1124.0</c:v>
                </c:pt>
                <c:pt idx="976">
                  <c:v>1123.0</c:v>
                </c:pt>
                <c:pt idx="977">
                  <c:v>1122.0</c:v>
                </c:pt>
                <c:pt idx="978">
                  <c:v>1121.0</c:v>
                </c:pt>
                <c:pt idx="979">
                  <c:v>1120.0</c:v>
                </c:pt>
                <c:pt idx="980">
                  <c:v>1119.0</c:v>
                </c:pt>
                <c:pt idx="981">
                  <c:v>1118.0</c:v>
                </c:pt>
                <c:pt idx="982">
                  <c:v>1117.0</c:v>
                </c:pt>
                <c:pt idx="983">
                  <c:v>1116.0</c:v>
                </c:pt>
                <c:pt idx="984">
                  <c:v>1115.0</c:v>
                </c:pt>
                <c:pt idx="985">
                  <c:v>1114.0</c:v>
                </c:pt>
                <c:pt idx="986">
                  <c:v>1113.0</c:v>
                </c:pt>
                <c:pt idx="987">
                  <c:v>1112.0</c:v>
                </c:pt>
                <c:pt idx="988">
                  <c:v>1111.0</c:v>
                </c:pt>
                <c:pt idx="989">
                  <c:v>1110.0</c:v>
                </c:pt>
                <c:pt idx="990">
                  <c:v>1109.0</c:v>
                </c:pt>
                <c:pt idx="991">
                  <c:v>1108.0</c:v>
                </c:pt>
                <c:pt idx="992">
                  <c:v>1107.0</c:v>
                </c:pt>
                <c:pt idx="993">
                  <c:v>1106.0</c:v>
                </c:pt>
                <c:pt idx="994">
                  <c:v>1105.0</c:v>
                </c:pt>
                <c:pt idx="995">
                  <c:v>1104.0</c:v>
                </c:pt>
                <c:pt idx="996">
                  <c:v>1103.0</c:v>
                </c:pt>
                <c:pt idx="997">
                  <c:v>1102.0</c:v>
                </c:pt>
                <c:pt idx="998">
                  <c:v>1101.0</c:v>
                </c:pt>
                <c:pt idx="999">
                  <c:v>1100.0</c:v>
                </c:pt>
                <c:pt idx="1000">
                  <c:v>1099.0</c:v>
                </c:pt>
                <c:pt idx="1001">
                  <c:v>1098.0</c:v>
                </c:pt>
                <c:pt idx="1002">
                  <c:v>1097.0</c:v>
                </c:pt>
                <c:pt idx="1003">
                  <c:v>1096.0</c:v>
                </c:pt>
                <c:pt idx="1004">
                  <c:v>1095.0</c:v>
                </c:pt>
                <c:pt idx="1005">
                  <c:v>1094.0</c:v>
                </c:pt>
                <c:pt idx="1006">
                  <c:v>1093.0</c:v>
                </c:pt>
                <c:pt idx="1007">
                  <c:v>1092.0</c:v>
                </c:pt>
                <c:pt idx="1008">
                  <c:v>1091.0</c:v>
                </c:pt>
                <c:pt idx="1009">
                  <c:v>1090.0</c:v>
                </c:pt>
                <c:pt idx="1010">
                  <c:v>1089.0</c:v>
                </c:pt>
                <c:pt idx="1011">
                  <c:v>1088.0</c:v>
                </c:pt>
                <c:pt idx="1012">
                  <c:v>1087.0</c:v>
                </c:pt>
                <c:pt idx="1013">
                  <c:v>1086.0</c:v>
                </c:pt>
                <c:pt idx="1014">
                  <c:v>1085.0</c:v>
                </c:pt>
                <c:pt idx="1015">
                  <c:v>1084.0</c:v>
                </c:pt>
                <c:pt idx="1016">
                  <c:v>1083.0</c:v>
                </c:pt>
                <c:pt idx="1017">
                  <c:v>1082.0</c:v>
                </c:pt>
                <c:pt idx="1018">
                  <c:v>1081.0</c:v>
                </c:pt>
                <c:pt idx="1019">
                  <c:v>1080.0</c:v>
                </c:pt>
                <c:pt idx="1020">
                  <c:v>1079.0</c:v>
                </c:pt>
                <c:pt idx="1021">
                  <c:v>1078.0</c:v>
                </c:pt>
                <c:pt idx="1022">
                  <c:v>1077.0</c:v>
                </c:pt>
                <c:pt idx="1023">
                  <c:v>1076.0</c:v>
                </c:pt>
                <c:pt idx="1024">
                  <c:v>1075.0</c:v>
                </c:pt>
                <c:pt idx="1025">
                  <c:v>1074.0</c:v>
                </c:pt>
                <c:pt idx="1026">
                  <c:v>1073.0</c:v>
                </c:pt>
                <c:pt idx="1027">
                  <c:v>1072.0</c:v>
                </c:pt>
                <c:pt idx="1028">
                  <c:v>1071.0</c:v>
                </c:pt>
                <c:pt idx="1029">
                  <c:v>1070.0</c:v>
                </c:pt>
                <c:pt idx="1030">
                  <c:v>1069.0</c:v>
                </c:pt>
                <c:pt idx="1031">
                  <c:v>1068.0</c:v>
                </c:pt>
                <c:pt idx="1032">
                  <c:v>1067.0</c:v>
                </c:pt>
                <c:pt idx="1033">
                  <c:v>1066.0</c:v>
                </c:pt>
                <c:pt idx="1034">
                  <c:v>1065.0</c:v>
                </c:pt>
                <c:pt idx="1035">
                  <c:v>1064.0</c:v>
                </c:pt>
                <c:pt idx="1036">
                  <c:v>1063.0</c:v>
                </c:pt>
                <c:pt idx="1037">
                  <c:v>1062.0</c:v>
                </c:pt>
                <c:pt idx="1038">
                  <c:v>1061.0</c:v>
                </c:pt>
                <c:pt idx="1039">
                  <c:v>1060.0</c:v>
                </c:pt>
                <c:pt idx="1040">
                  <c:v>1059.0</c:v>
                </c:pt>
                <c:pt idx="1041">
                  <c:v>1058.0</c:v>
                </c:pt>
                <c:pt idx="1042">
                  <c:v>1057.0</c:v>
                </c:pt>
                <c:pt idx="1043">
                  <c:v>1056.0</c:v>
                </c:pt>
                <c:pt idx="1044">
                  <c:v>1055.0</c:v>
                </c:pt>
                <c:pt idx="1045">
                  <c:v>1054.0</c:v>
                </c:pt>
                <c:pt idx="1046">
                  <c:v>1053.0</c:v>
                </c:pt>
                <c:pt idx="1047">
                  <c:v>1052.0</c:v>
                </c:pt>
                <c:pt idx="1048">
                  <c:v>1051.0</c:v>
                </c:pt>
                <c:pt idx="1049">
                  <c:v>1050.0</c:v>
                </c:pt>
                <c:pt idx="1050">
                  <c:v>1049.0</c:v>
                </c:pt>
                <c:pt idx="1051">
                  <c:v>1048.0</c:v>
                </c:pt>
                <c:pt idx="1052">
                  <c:v>1047.0</c:v>
                </c:pt>
                <c:pt idx="1053">
                  <c:v>1046.0</c:v>
                </c:pt>
                <c:pt idx="1054">
                  <c:v>1045.0</c:v>
                </c:pt>
                <c:pt idx="1055">
                  <c:v>1044.0</c:v>
                </c:pt>
                <c:pt idx="1056">
                  <c:v>1043.0</c:v>
                </c:pt>
                <c:pt idx="1057">
                  <c:v>1042.0</c:v>
                </c:pt>
                <c:pt idx="1058">
                  <c:v>1041.0</c:v>
                </c:pt>
                <c:pt idx="1059">
                  <c:v>1040.0</c:v>
                </c:pt>
                <c:pt idx="1060">
                  <c:v>1039.0</c:v>
                </c:pt>
                <c:pt idx="1061">
                  <c:v>1038.0</c:v>
                </c:pt>
                <c:pt idx="1062">
                  <c:v>1037.0</c:v>
                </c:pt>
                <c:pt idx="1063">
                  <c:v>1036.0</c:v>
                </c:pt>
                <c:pt idx="1064">
                  <c:v>1035.0</c:v>
                </c:pt>
                <c:pt idx="1065">
                  <c:v>1034.0</c:v>
                </c:pt>
                <c:pt idx="1066">
                  <c:v>1033.0</c:v>
                </c:pt>
                <c:pt idx="1067">
                  <c:v>1032.0</c:v>
                </c:pt>
                <c:pt idx="1068">
                  <c:v>1031.0</c:v>
                </c:pt>
                <c:pt idx="1069">
                  <c:v>1030.0</c:v>
                </c:pt>
                <c:pt idx="1070">
                  <c:v>1029.0</c:v>
                </c:pt>
                <c:pt idx="1071">
                  <c:v>1028.0</c:v>
                </c:pt>
                <c:pt idx="1072">
                  <c:v>1027.0</c:v>
                </c:pt>
                <c:pt idx="1073">
                  <c:v>1026.0</c:v>
                </c:pt>
                <c:pt idx="1074">
                  <c:v>1025.0</c:v>
                </c:pt>
                <c:pt idx="1075">
                  <c:v>1024.0</c:v>
                </c:pt>
                <c:pt idx="1076">
                  <c:v>1023.0</c:v>
                </c:pt>
                <c:pt idx="1077">
                  <c:v>1022.0</c:v>
                </c:pt>
                <c:pt idx="1078">
                  <c:v>1021.0</c:v>
                </c:pt>
                <c:pt idx="1079">
                  <c:v>1020.0</c:v>
                </c:pt>
                <c:pt idx="1080">
                  <c:v>1019.0</c:v>
                </c:pt>
                <c:pt idx="1081">
                  <c:v>1018.0</c:v>
                </c:pt>
                <c:pt idx="1082">
                  <c:v>1017.0</c:v>
                </c:pt>
                <c:pt idx="1083">
                  <c:v>1016.0</c:v>
                </c:pt>
                <c:pt idx="1084">
                  <c:v>1015.0</c:v>
                </c:pt>
                <c:pt idx="1085">
                  <c:v>1014.0</c:v>
                </c:pt>
                <c:pt idx="1086">
                  <c:v>1013.0</c:v>
                </c:pt>
                <c:pt idx="1087">
                  <c:v>1012.0</c:v>
                </c:pt>
                <c:pt idx="1088">
                  <c:v>1011.0</c:v>
                </c:pt>
                <c:pt idx="1089">
                  <c:v>1010.0</c:v>
                </c:pt>
                <c:pt idx="1090">
                  <c:v>1009.0</c:v>
                </c:pt>
                <c:pt idx="1091">
                  <c:v>1008.0</c:v>
                </c:pt>
                <c:pt idx="1092">
                  <c:v>1007.0</c:v>
                </c:pt>
                <c:pt idx="1093">
                  <c:v>1006.0</c:v>
                </c:pt>
                <c:pt idx="1094">
                  <c:v>1005.0</c:v>
                </c:pt>
                <c:pt idx="1095">
                  <c:v>1004.0</c:v>
                </c:pt>
                <c:pt idx="1096">
                  <c:v>1003.0</c:v>
                </c:pt>
                <c:pt idx="1097">
                  <c:v>1002.0</c:v>
                </c:pt>
                <c:pt idx="1098">
                  <c:v>1001.0</c:v>
                </c:pt>
                <c:pt idx="1099">
                  <c:v>1000.0</c:v>
                </c:pt>
                <c:pt idx="1100">
                  <c:v>999.0</c:v>
                </c:pt>
                <c:pt idx="1101">
                  <c:v>998.0</c:v>
                </c:pt>
                <c:pt idx="1102">
                  <c:v>997.0</c:v>
                </c:pt>
                <c:pt idx="1103">
                  <c:v>996.0</c:v>
                </c:pt>
                <c:pt idx="1104">
                  <c:v>995.0</c:v>
                </c:pt>
                <c:pt idx="1105">
                  <c:v>994.0</c:v>
                </c:pt>
                <c:pt idx="1106">
                  <c:v>993.0</c:v>
                </c:pt>
                <c:pt idx="1107">
                  <c:v>992.0</c:v>
                </c:pt>
                <c:pt idx="1108">
                  <c:v>991.0</c:v>
                </c:pt>
                <c:pt idx="1109">
                  <c:v>990.0</c:v>
                </c:pt>
                <c:pt idx="1110">
                  <c:v>989.0</c:v>
                </c:pt>
                <c:pt idx="1111">
                  <c:v>988.0</c:v>
                </c:pt>
                <c:pt idx="1112">
                  <c:v>987.0</c:v>
                </c:pt>
                <c:pt idx="1113">
                  <c:v>986.0</c:v>
                </c:pt>
                <c:pt idx="1114">
                  <c:v>985.0</c:v>
                </c:pt>
                <c:pt idx="1115">
                  <c:v>984.0</c:v>
                </c:pt>
                <c:pt idx="1116">
                  <c:v>983.0</c:v>
                </c:pt>
                <c:pt idx="1117">
                  <c:v>982.0</c:v>
                </c:pt>
                <c:pt idx="1118">
                  <c:v>981.0</c:v>
                </c:pt>
                <c:pt idx="1119">
                  <c:v>980.0</c:v>
                </c:pt>
                <c:pt idx="1120">
                  <c:v>979.0</c:v>
                </c:pt>
                <c:pt idx="1121">
                  <c:v>978.0</c:v>
                </c:pt>
                <c:pt idx="1122">
                  <c:v>977.0</c:v>
                </c:pt>
                <c:pt idx="1123">
                  <c:v>976.0</c:v>
                </c:pt>
                <c:pt idx="1124">
                  <c:v>975.0</c:v>
                </c:pt>
                <c:pt idx="1125">
                  <c:v>974.0</c:v>
                </c:pt>
                <c:pt idx="1126">
                  <c:v>973.0</c:v>
                </c:pt>
                <c:pt idx="1127">
                  <c:v>972.0</c:v>
                </c:pt>
                <c:pt idx="1128">
                  <c:v>971.0</c:v>
                </c:pt>
                <c:pt idx="1129">
                  <c:v>970.0</c:v>
                </c:pt>
                <c:pt idx="1130">
                  <c:v>969.0</c:v>
                </c:pt>
                <c:pt idx="1131">
                  <c:v>968.0</c:v>
                </c:pt>
                <c:pt idx="1132">
                  <c:v>967.0</c:v>
                </c:pt>
                <c:pt idx="1133">
                  <c:v>966.0</c:v>
                </c:pt>
                <c:pt idx="1134">
                  <c:v>965.0</c:v>
                </c:pt>
                <c:pt idx="1135">
                  <c:v>964.0</c:v>
                </c:pt>
                <c:pt idx="1136">
                  <c:v>963.0</c:v>
                </c:pt>
                <c:pt idx="1137">
                  <c:v>962.0</c:v>
                </c:pt>
                <c:pt idx="1138">
                  <c:v>961.0</c:v>
                </c:pt>
                <c:pt idx="1139">
                  <c:v>960.0</c:v>
                </c:pt>
                <c:pt idx="1140">
                  <c:v>959.0</c:v>
                </c:pt>
                <c:pt idx="1141">
                  <c:v>958.0</c:v>
                </c:pt>
                <c:pt idx="1142">
                  <c:v>957.0</c:v>
                </c:pt>
                <c:pt idx="1143">
                  <c:v>956.0</c:v>
                </c:pt>
                <c:pt idx="1144">
                  <c:v>955.0</c:v>
                </c:pt>
                <c:pt idx="1145">
                  <c:v>954.0</c:v>
                </c:pt>
                <c:pt idx="1146">
                  <c:v>953.0</c:v>
                </c:pt>
                <c:pt idx="1147">
                  <c:v>952.0</c:v>
                </c:pt>
                <c:pt idx="1148">
                  <c:v>951.0</c:v>
                </c:pt>
                <c:pt idx="1149">
                  <c:v>950.0</c:v>
                </c:pt>
                <c:pt idx="1150">
                  <c:v>949.0</c:v>
                </c:pt>
                <c:pt idx="1151">
                  <c:v>948.0</c:v>
                </c:pt>
                <c:pt idx="1152">
                  <c:v>947.0</c:v>
                </c:pt>
                <c:pt idx="1153">
                  <c:v>946.0</c:v>
                </c:pt>
                <c:pt idx="1154">
                  <c:v>945.0</c:v>
                </c:pt>
                <c:pt idx="1155">
                  <c:v>944.0</c:v>
                </c:pt>
                <c:pt idx="1156">
                  <c:v>943.0</c:v>
                </c:pt>
                <c:pt idx="1157">
                  <c:v>942.0</c:v>
                </c:pt>
                <c:pt idx="1158">
                  <c:v>941.0</c:v>
                </c:pt>
                <c:pt idx="1159">
                  <c:v>940.0</c:v>
                </c:pt>
                <c:pt idx="1160">
                  <c:v>939.0</c:v>
                </c:pt>
                <c:pt idx="1161">
                  <c:v>938.0</c:v>
                </c:pt>
                <c:pt idx="1162">
                  <c:v>937.0</c:v>
                </c:pt>
                <c:pt idx="1163">
                  <c:v>936.0</c:v>
                </c:pt>
                <c:pt idx="1164">
                  <c:v>935.0</c:v>
                </c:pt>
                <c:pt idx="1165">
                  <c:v>934.0</c:v>
                </c:pt>
                <c:pt idx="1166">
                  <c:v>933.0</c:v>
                </c:pt>
                <c:pt idx="1167">
                  <c:v>932.0</c:v>
                </c:pt>
                <c:pt idx="1168">
                  <c:v>931.0</c:v>
                </c:pt>
                <c:pt idx="1169">
                  <c:v>930.0</c:v>
                </c:pt>
                <c:pt idx="1170">
                  <c:v>929.0</c:v>
                </c:pt>
                <c:pt idx="1171">
                  <c:v>928.0</c:v>
                </c:pt>
                <c:pt idx="1172">
                  <c:v>927.0</c:v>
                </c:pt>
                <c:pt idx="1173">
                  <c:v>926.0</c:v>
                </c:pt>
                <c:pt idx="1174">
                  <c:v>925.0</c:v>
                </c:pt>
                <c:pt idx="1175">
                  <c:v>924.0</c:v>
                </c:pt>
                <c:pt idx="1176">
                  <c:v>923.0</c:v>
                </c:pt>
                <c:pt idx="1177">
                  <c:v>922.0</c:v>
                </c:pt>
                <c:pt idx="1178">
                  <c:v>921.0</c:v>
                </c:pt>
                <c:pt idx="1179">
                  <c:v>920.0</c:v>
                </c:pt>
                <c:pt idx="1180">
                  <c:v>919.0</c:v>
                </c:pt>
                <c:pt idx="1181">
                  <c:v>918.0</c:v>
                </c:pt>
                <c:pt idx="1182">
                  <c:v>917.0</c:v>
                </c:pt>
                <c:pt idx="1183">
                  <c:v>916.0</c:v>
                </c:pt>
                <c:pt idx="1184">
                  <c:v>915.0</c:v>
                </c:pt>
                <c:pt idx="1185">
                  <c:v>914.0</c:v>
                </c:pt>
                <c:pt idx="1186">
                  <c:v>913.0</c:v>
                </c:pt>
                <c:pt idx="1187">
                  <c:v>912.0</c:v>
                </c:pt>
                <c:pt idx="1188">
                  <c:v>911.0</c:v>
                </c:pt>
                <c:pt idx="1189">
                  <c:v>910.0</c:v>
                </c:pt>
                <c:pt idx="1190">
                  <c:v>909.0</c:v>
                </c:pt>
                <c:pt idx="1191">
                  <c:v>908.0</c:v>
                </c:pt>
                <c:pt idx="1192">
                  <c:v>907.0</c:v>
                </c:pt>
                <c:pt idx="1193">
                  <c:v>906.0</c:v>
                </c:pt>
                <c:pt idx="1194">
                  <c:v>905.0</c:v>
                </c:pt>
                <c:pt idx="1195">
                  <c:v>904.0</c:v>
                </c:pt>
                <c:pt idx="1196">
                  <c:v>903.0</c:v>
                </c:pt>
                <c:pt idx="1197">
                  <c:v>902.0</c:v>
                </c:pt>
                <c:pt idx="1198">
                  <c:v>901.0</c:v>
                </c:pt>
                <c:pt idx="1199">
                  <c:v>900.0</c:v>
                </c:pt>
                <c:pt idx="1200">
                  <c:v>899.0</c:v>
                </c:pt>
                <c:pt idx="1201">
                  <c:v>898.0</c:v>
                </c:pt>
                <c:pt idx="1202">
                  <c:v>897.0</c:v>
                </c:pt>
                <c:pt idx="1203">
                  <c:v>896.0</c:v>
                </c:pt>
                <c:pt idx="1204">
                  <c:v>895.0</c:v>
                </c:pt>
                <c:pt idx="1205">
                  <c:v>894.0</c:v>
                </c:pt>
                <c:pt idx="1206">
                  <c:v>893.0</c:v>
                </c:pt>
                <c:pt idx="1207">
                  <c:v>892.0</c:v>
                </c:pt>
                <c:pt idx="1208">
                  <c:v>891.0</c:v>
                </c:pt>
                <c:pt idx="1209">
                  <c:v>890.0</c:v>
                </c:pt>
                <c:pt idx="1210">
                  <c:v>889.0</c:v>
                </c:pt>
                <c:pt idx="1211">
                  <c:v>888.0</c:v>
                </c:pt>
                <c:pt idx="1212">
                  <c:v>887.0</c:v>
                </c:pt>
                <c:pt idx="1213">
                  <c:v>886.0</c:v>
                </c:pt>
                <c:pt idx="1214">
                  <c:v>885.0</c:v>
                </c:pt>
                <c:pt idx="1215">
                  <c:v>884.0</c:v>
                </c:pt>
                <c:pt idx="1216">
                  <c:v>883.0</c:v>
                </c:pt>
                <c:pt idx="1217">
                  <c:v>882.0</c:v>
                </c:pt>
                <c:pt idx="1218">
                  <c:v>881.0</c:v>
                </c:pt>
                <c:pt idx="1219">
                  <c:v>880.0</c:v>
                </c:pt>
                <c:pt idx="1220">
                  <c:v>879.0</c:v>
                </c:pt>
                <c:pt idx="1221">
                  <c:v>878.0</c:v>
                </c:pt>
                <c:pt idx="1222">
                  <c:v>877.0</c:v>
                </c:pt>
                <c:pt idx="1223">
                  <c:v>876.0</c:v>
                </c:pt>
                <c:pt idx="1224">
                  <c:v>875.0</c:v>
                </c:pt>
                <c:pt idx="1225">
                  <c:v>874.0</c:v>
                </c:pt>
                <c:pt idx="1226">
                  <c:v>873.0</c:v>
                </c:pt>
                <c:pt idx="1227">
                  <c:v>872.0</c:v>
                </c:pt>
                <c:pt idx="1228">
                  <c:v>871.0</c:v>
                </c:pt>
                <c:pt idx="1229">
                  <c:v>870.0</c:v>
                </c:pt>
                <c:pt idx="1230">
                  <c:v>869.0</c:v>
                </c:pt>
                <c:pt idx="1231">
                  <c:v>868.0</c:v>
                </c:pt>
                <c:pt idx="1232">
                  <c:v>867.0</c:v>
                </c:pt>
                <c:pt idx="1233">
                  <c:v>866.0</c:v>
                </c:pt>
                <c:pt idx="1234">
                  <c:v>865.0</c:v>
                </c:pt>
                <c:pt idx="1235">
                  <c:v>864.0</c:v>
                </c:pt>
                <c:pt idx="1236">
                  <c:v>863.0</c:v>
                </c:pt>
                <c:pt idx="1237">
                  <c:v>862.0</c:v>
                </c:pt>
                <c:pt idx="1238">
                  <c:v>861.0</c:v>
                </c:pt>
                <c:pt idx="1239">
                  <c:v>860.0</c:v>
                </c:pt>
                <c:pt idx="1240">
                  <c:v>859.0</c:v>
                </c:pt>
                <c:pt idx="1241">
                  <c:v>858.0</c:v>
                </c:pt>
                <c:pt idx="1242">
                  <c:v>857.0</c:v>
                </c:pt>
                <c:pt idx="1243">
                  <c:v>856.0</c:v>
                </c:pt>
                <c:pt idx="1244">
                  <c:v>855.0</c:v>
                </c:pt>
                <c:pt idx="1245">
                  <c:v>854.0</c:v>
                </c:pt>
                <c:pt idx="1246">
                  <c:v>853.0</c:v>
                </c:pt>
                <c:pt idx="1247">
                  <c:v>852.0</c:v>
                </c:pt>
                <c:pt idx="1248">
                  <c:v>851.0</c:v>
                </c:pt>
                <c:pt idx="1249">
                  <c:v>850.0</c:v>
                </c:pt>
                <c:pt idx="1250">
                  <c:v>849.0</c:v>
                </c:pt>
                <c:pt idx="1251">
                  <c:v>848.0</c:v>
                </c:pt>
                <c:pt idx="1252">
                  <c:v>847.0</c:v>
                </c:pt>
                <c:pt idx="1253">
                  <c:v>846.0</c:v>
                </c:pt>
                <c:pt idx="1254">
                  <c:v>845.0</c:v>
                </c:pt>
                <c:pt idx="1255">
                  <c:v>844.0</c:v>
                </c:pt>
                <c:pt idx="1256">
                  <c:v>843.0</c:v>
                </c:pt>
                <c:pt idx="1257">
                  <c:v>842.0</c:v>
                </c:pt>
                <c:pt idx="1258">
                  <c:v>841.0</c:v>
                </c:pt>
                <c:pt idx="1259">
                  <c:v>840.0</c:v>
                </c:pt>
                <c:pt idx="1260">
                  <c:v>839.0</c:v>
                </c:pt>
                <c:pt idx="1261">
                  <c:v>838.0</c:v>
                </c:pt>
                <c:pt idx="1262">
                  <c:v>837.0</c:v>
                </c:pt>
                <c:pt idx="1263">
                  <c:v>836.0</c:v>
                </c:pt>
                <c:pt idx="1264">
                  <c:v>835.0</c:v>
                </c:pt>
                <c:pt idx="1265">
                  <c:v>834.0</c:v>
                </c:pt>
                <c:pt idx="1266">
                  <c:v>833.0</c:v>
                </c:pt>
                <c:pt idx="1267">
                  <c:v>832.0</c:v>
                </c:pt>
                <c:pt idx="1268">
                  <c:v>831.0</c:v>
                </c:pt>
                <c:pt idx="1269">
                  <c:v>830.0</c:v>
                </c:pt>
                <c:pt idx="1270">
                  <c:v>829.0</c:v>
                </c:pt>
                <c:pt idx="1271">
                  <c:v>828.0</c:v>
                </c:pt>
                <c:pt idx="1272">
                  <c:v>827.0</c:v>
                </c:pt>
                <c:pt idx="1273">
                  <c:v>826.0</c:v>
                </c:pt>
                <c:pt idx="1274">
                  <c:v>825.0</c:v>
                </c:pt>
                <c:pt idx="1275">
                  <c:v>824.0</c:v>
                </c:pt>
                <c:pt idx="1276">
                  <c:v>823.0</c:v>
                </c:pt>
                <c:pt idx="1277">
                  <c:v>822.0</c:v>
                </c:pt>
                <c:pt idx="1278">
                  <c:v>821.0</c:v>
                </c:pt>
                <c:pt idx="1279">
                  <c:v>820.0</c:v>
                </c:pt>
                <c:pt idx="1280">
                  <c:v>819.0</c:v>
                </c:pt>
                <c:pt idx="1281">
                  <c:v>818.0</c:v>
                </c:pt>
                <c:pt idx="1282">
                  <c:v>817.0</c:v>
                </c:pt>
                <c:pt idx="1283">
                  <c:v>816.0</c:v>
                </c:pt>
                <c:pt idx="1284">
                  <c:v>815.0</c:v>
                </c:pt>
                <c:pt idx="1285">
                  <c:v>814.0</c:v>
                </c:pt>
                <c:pt idx="1286">
                  <c:v>813.0</c:v>
                </c:pt>
                <c:pt idx="1287">
                  <c:v>812.0</c:v>
                </c:pt>
                <c:pt idx="1288">
                  <c:v>811.0</c:v>
                </c:pt>
                <c:pt idx="1289">
                  <c:v>810.0</c:v>
                </c:pt>
                <c:pt idx="1290">
                  <c:v>809.0</c:v>
                </c:pt>
                <c:pt idx="1291">
                  <c:v>808.0</c:v>
                </c:pt>
                <c:pt idx="1292">
                  <c:v>807.0</c:v>
                </c:pt>
                <c:pt idx="1293">
                  <c:v>806.0</c:v>
                </c:pt>
                <c:pt idx="1294">
                  <c:v>805.0</c:v>
                </c:pt>
                <c:pt idx="1295">
                  <c:v>804.0</c:v>
                </c:pt>
                <c:pt idx="1296">
                  <c:v>803.0</c:v>
                </c:pt>
                <c:pt idx="1297">
                  <c:v>802.0</c:v>
                </c:pt>
                <c:pt idx="1298">
                  <c:v>801.0</c:v>
                </c:pt>
                <c:pt idx="1299">
                  <c:v>800.0</c:v>
                </c:pt>
                <c:pt idx="1300">
                  <c:v>799.0</c:v>
                </c:pt>
                <c:pt idx="1301">
                  <c:v>798.0</c:v>
                </c:pt>
                <c:pt idx="1302">
                  <c:v>797.0</c:v>
                </c:pt>
                <c:pt idx="1303">
                  <c:v>796.0</c:v>
                </c:pt>
                <c:pt idx="1304">
                  <c:v>795.0</c:v>
                </c:pt>
                <c:pt idx="1305">
                  <c:v>794.0</c:v>
                </c:pt>
                <c:pt idx="1306">
                  <c:v>793.0</c:v>
                </c:pt>
                <c:pt idx="1307">
                  <c:v>792.0</c:v>
                </c:pt>
                <c:pt idx="1308">
                  <c:v>791.0</c:v>
                </c:pt>
                <c:pt idx="1309">
                  <c:v>790.0</c:v>
                </c:pt>
                <c:pt idx="1310">
                  <c:v>789.0</c:v>
                </c:pt>
                <c:pt idx="1311">
                  <c:v>788.0</c:v>
                </c:pt>
                <c:pt idx="1312">
                  <c:v>787.0</c:v>
                </c:pt>
                <c:pt idx="1313">
                  <c:v>786.0</c:v>
                </c:pt>
                <c:pt idx="1314">
                  <c:v>785.0</c:v>
                </c:pt>
                <c:pt idx="1315">
                  <c:v>784.0</c:v>
                </c:pt>
                <c:pt idx="1316">
                  <c:v>783.0</c:v>
                </c:pt>
                <c:pt idx="1317">
                  <c:v>782.0</c:v>
                </c:pt>
                <c:pt idx="1318">
                  <c:v>781.0</c:v>
                </c:pt>
                <c:pt idx="1319">
                  <c:v>780.0</c:v>
                </c:pt>
                <c:pt idx="1320">
                  <c:v>779.0</c:v>
                </c:pt>
                <c:pt idx="1321">
                  <c:v>778.0</c:v>
                </c:pt>
                <c:pt idx="1322">
                  <c:v>777.0</c:v>
                </c:pt>
                <c:pt idx="1323">
                  <c:v>776.0</c:v>
                </c:pt>
                <c:pt idx="1324">
                  <c:v>775.0</c:v>
                </c:pt>
                <c:pt idx="1325">
                  <c:v>774.0</c:v>
                </c:pt>
                <c:pt idx="1326">
                  <c:v>773.0</c:v>
                </c:pt>
                <c:pt idx="1327">
                  <c:v>772.0</c:v>
                </c:pt>
                <c:pt idx="1328">
                  <c:v>771.0</c:v>
                </c:pt>
                <c:pt idx="1329">
                  <c:v>770.0</c:v>
                </c:pt>
                <c:pt idx="1330">
                  <c:v>769.0</c:v>
                </c:pt>
                <c:pt idx="1331">
                  <c:v>768.0</c:v>
                </c:pt>
                <c:pt idx="1332">
                  <c:v>767.0</c:v>
                </c:pt>
                <c:pt idx="1333">
                  <c:v>766.0</c:v>
                </c:pt>
                <c:pt idx="1334">
                  <c:v>765.0</c:v>
                </c:pt>
                <c:pt idx="1335">
                  <c:v>764.0</c:v>
                </c:pt>
                <c:pt idx="1336">
                  <c:v>763.0</c:v>
                </c:pt>
                <c:pt idx="1337">
                  <c:v>762.0</c:v>
                </c:pt>
                <c:pt idx="1338">
                  <c:v>761.0</c:v>
                </c:pt>
                <c:pt idx="1339">
                  <c:v>760.0</c:v>
                </c:pt>
                <c:pt idx="1340">
                  <c:v>759.0</c:v>
                </c:pt>
                <c:pt idx="1341">
                  <c:v>758.0</c:v>
                </c:pt>
                <c:pt idx="1342">
                  <c:v>757.0</c:v>
                </c:pt>
                <c:pt idx="1343">
                  <c:v>756.0</c:v>
                </c:pt>
                <c:pt idx="1344">
                  <c:v>755.0</c:v>
                </c:pt>
                <c:pt idx="1345">
                  <c:v>754.0</c:v>
                </c:pt>
                <c:pt idx="1346">
                  <c:v>753.0</c:v>
                </c:pt>
                <c:pt idx="1347">
                  <c:v>752.0</c:v>
                </c:pt>
                <c:pt idx="1348">
                  <c:v>751.0</c:v>
                </c:pt>
                <c:pt idx="1349">
                  <c:v>750.0</c:v>
                </c:pt>
                <c:pt idx="1350">
                  <c:v>749.0</c:v>
                </c:pt>
                <c:pt idx="1351">
                  <c:v>748.0</c:v>
                </c:pt>
                <c:pt idx="1352">
                  <c:v>747.0</c:v>
                </c:pt>
                <c:pt idx="1353">
                  <c:v>746.0</c:v>
                </c:pt>
                <c:pt idx="1354">
                  <c:v>745.0</c:v>
                </c:pt>
                <c:pt idx="1355">
                  <c:v>744.0</c:v>
                </c:pt>
                <c:pt idx="1356">
                  <c:v>743.0</c:v>
                </c:pt>
                <c:pt idx="1357">
                  <c:v>742.0</c:v>
                </c:pt>
                <c:pt idx="1358">
                  <c:v>741.0</c:v>
                </c:pt>
                <c:pt idx="1359">
                  <c:v>740.0</c:v>
                </c:pt>
                <c:pt idx="1360">
                  <c:v>739.0</c:v>
                </c:pt>
                <c:pt idx="1361">
                  <c:v>738.0</c:v>
                </c:pt>
                <c:pt idx="1362">
                  <c:v>737.0</c:v>
                </c:pt>
                <c:pt idx="1363">
                  <c:v>736.0</c:v>
                </c:pt>
                <c:pt idx="1364">
                  <c:v>735.0</c:v>
                </c:pt>
                <c:pt idx="1365">
                  <c:v>734.0</c:v>
                </c:pt>
                <c:pt idx="1366">
                  <c:v>733.0</c:v>
                </c:pt>
                <c:pt idx="1367">
                  <c:v>732.0</c:v>
                </c:pt>
                <c:pt idx="1368">
                  <c:v>731.0</c:v>
                </c:pt>
                <c:pt idx="1369">
                  <c:v>730.0</c:v>
                </c:pt>
                <c:pt idx="1370">
                  <c:v>729.0</c:v>
                </c:pt>
                <c:pt idx="1371">
                  <c:v>728.0</c:v>
                </c:pt>
                <c:pt idx="1372">
                  <c:v>727.0</c:v>
                </c:pt>
                <c:pt idx="1373">
                  <c:v>726.0</c:v>
                </c:pt>
                <c:pt idx="1374">
                  <c:v>725.0</c:v>
                </c:pt>
                <c:pt idx="1375">
                  <c:v>724.0</c:v>
                </c:pt>
                <c:pt idx="1376">
                  <c:v>723.0</c:v>
                </c:pt>
                <c:pt idx="1377">
                  <c:v>722.0</c:v>
                </c:pt>
                <c:pt idx="1378">
                  <c:v>721.0</c:v>
                </c:pt>
                <c:pt idx="1379">
                  <c:v>720.0</c:v>
                </c:pt>
                <c:pt idx="1380">
                  <c:v>719.0</c:v>
                </c:pt>
                <c:pt idx="1381">
                  <c:v>718.0</c:v>
                </c:pt>
                <c:pt idx="1382">
                  <c:v>717.0</c:v>
                </c:pt>
                <c:pt idx="1383">
                  <c:v>716.0</c:v>
                </c:pt>
                <c:pt idx="1384">
                  <c:v>715.0</c:v>
                </c:pt>
                <c:pt idx="1385">
                  <c:v>714.0</c:v>
                </c:pt>
                <c:pt idx="1386">
                  <c:v>713.0</c:v>
                </c:pt>
                <c:pt idx="1387">
                  <c:v>712.0</c:v>
                </c:pt>
                <c:pt idx="1388">
                  <c:v>711.0</c:v>
                </c:pt>
                <c:pt idx="1389">
                  <c:v>710.0</c:v>
                </c:pt>
                <c:pt idx="1390">
                  <c:v>709.0</c:v>
                </c:pt>
                <c:pt idx="1391">
                  <c:v>708.0</c:v>
                </c:pt>
                <c:pt idx="1392">
                  <c:v>707.0</c:v>
                </c:pt>
                <c:pt idx="1393">
                  <c:v>706.0</c:v>
                </c:pt>
                <c:pt idx="1394">
                  <c:v>705.0</c:v>
                </c:pt>
                <c:pt idx="1395">
                  <c:v>704.0</c:v>
                </c:pt>
                <c:pt idx="1396">
                  <c:v>703.0</c:v>
                </c:pt>
                <c:pt idx="1397">
                  <c:v>702.0</c:v>
                </c:pt>
                <c:pt idx="1398">
                  <c:v>701.0</c:v>
                </c:pt>
                <c:pt idx="1399">
                  <c:v>700.0</c:v>
                </c:pt>
                <c:pt idx="1400">
                  <c:v>699.0</c:v>
                </c:pt>
                <c:pt idx="1401">
                  <c:v>698.0</c:v>
                </c:pt>
                <c:pt idx="1402">
                  <c:v>697.0</c:v>
                </c:pt>
                <c:pt idx="1403">
                  <c:v>696.0</c:v>
                </c:pt>
                <c:pt idx="1404">
                  <c:v>695.0</c:v>
                </c:pt>
                <c:pt idx="1405">
                  <c:v>694.0</c:v>
                </c:pt>
                <c:pt idx="1406">
                  <c:v>693.0</c:v>
                </c:pt>
                <c:pt idx="1407">
                  <c:v>692.0</c:v>
                </c:pt>
                <c:pt idx="1408">
                  <c:v>691.0</c:v>
                </c:pt>
                <c:pt idx="1409">
                  <c:v>690.0</c:v>
                </c:pt>
                <c:pt idx="1410">
                  <c:v>689.0</c:v>
                </c:pt>
                <c:pt idx="1411">
                  <c:v>688.0</c:v>
                </c:pt>
                <c:pt idx="1412">
                  <c:v>687.0</c:v>
                </c:pt>
                <c:pt idx="1413">
                  <c:v>686.0</c:v>
                </c:pt>
                <c:pt idx="1414">
                  <c:v>685.0</c:v>
                </c:pt>
                <c:pt idx="1415">
                  <c:v>684.0</c:v>
                </c:pt>
                <c:pt idx="1416">
                  <c:v>683.0</c:v>
                </c:pt>
                <c:pt idx="1417">
                  <c:v>682.0</c:v>
                </c:pt>
                <c:pt idx="1418">
                  <c:v>681.0</c:v>
                </c:pt>
                <c:pt idx="1419">
                  <c:v>680.0</c:v>
                </c:pt>
                <c:pt idx="1420">
                  <c:v>679.0</c:v>
                </c:pt>
                <c:pt idx="1421">
                  <c:v>678.0</c:v>
                </c:pt>
                <c:pt idx="1422">
                  <c:v>677.0</c:v>
                </c:pt>
                <c:pt idx="1423">
                  <c:v>676.0</c:v>
                </c:pt>
                <c:pt idx="1424">
                  <c:v>675.0</c:v>
                </c:pt>
                <c:pt idx="1425">
                  <c:v>674.0</c:v>
                </c:pt>
                <c:pt idx="1426">
                  <c:v>673.0</c:v>
                </c:pt>
                <c:pt idx="1427">
                  <c:v>672.0</c:v>
                </c:pt>
                <c:pt idx="1428">
                  <c:v>671.0</c:v>
                </c:pt>
                <c:pt idx="1429">
                  <c:v>670.0</c:v>
                </c:pt>
                <c:pt idx="1430">
                  <c:v>669.0</c:v>
                </c:pt>
                <c:pt idx="1431">
                  <c:v>668.0</c:v>
                </c:pt>
                <c:pt idx="1432">
                  <c:v>667.0</c:v>
                </c:pt>
                <c:pt idx="1433">
                  <c:v>666.0</c:v>
                </c:pt>
                <c:pt idx="1434">
                  <c:v>665.0</c:v>
                </c:pt>
                <c:pt idx="1435">
                  <c:v>664.0</c:v>
                </c:pt>
                <c:pt idx="1436">
                  <c:v>663.0</c:v>
                </c:pt>
                <c:pt idx="1437">
                  <c:v>662.0</c:v>
                </c:pt>
                <c:pt idx="1438">
                  <c:v>661.0</c:v>
                </c:pt>
                <c:pt idx="1439">
                  <c:v>660.0</c:v>
                </c:pt>
                <c:pt idx="1440">
                  <c:v>659.0</c:v>
                </c:pt>
                <c:pt idx="1441">
                  <c:v>658.0</c:v>
                </c:pt>
                <c:pt idx="1442">
                  <c:v>657.0</c:v>
                </c:pt>
                <c:pt idx="1443">
                  <c:v>656.0</c:v>
                </c:pt>
                <c:pt idx="1444">
                  <c:v>655.0</c:v>
                </c:pt>
                <c:pt idx="1445">
                  <c:v>654.0</c:v>
                </c:pt>
                <c:pt idx="1446">
                  <c:v>653.0</c:v>
                </c:pt>
                <c:pt idx="1447">
                  <c:v>652.0</c:v>
                </c:pt>
                <c:pt idx="1448">
                  <c:v>651.0</c:v>
                </c:pt>
                <c:pt idx="1449">
                  <c:v>650.0</c:v>
                </c:pt>
                <c:pt idx="1450">
                  <c:v>649.0</c:v>
                </c:pt>
                <c:pt idx="1451">
                  <c:v>648.0</c:v>
                </c:pt>
                <c:pt idx="1452">
                  <c:v>647.0</c:v>
                </c:pt>
                <c:pt idx="1453">
                  <c:v>646.0</c:v>
                </c:pt>
                <c:pt idx="1454">
                  <c:v>645.0</c:v>
                </c:pt>
                <c:pt idx="1455">
                  <c:v>644.0</c:v>
                </c:pt>
                <c:pt idx="1456">
                  <c:v>643.0</c:v>
                </c:pt>
                <c:pt idx="1457">
                  <c:v>642.0</c:v>
                </c:pt>
                <c:pt idx="1458">
                  <c:v>641.0</c:v>
                </c:pt>
                <c:pt idx="1459">
                  <c:v>640.0</c:v>
                </c:pt>
                <c:pt idx="1460">
                  <c:v>639.0</c:v>
                </c:pt>
                <c:pt idx="1461">
                  <c:v>638.0</c:v>
                </c:pt>
                <c:pt idx="1462">
                  <c:v>637.0</c:v>
                </c:pt>
                <c:pt idx="1463">
                  <c:v>636.0</c:v>
                </c:pt>
                <c:pt idx="1464">
                  <c:v>635.0</c:v>
                </c:pt>
                <c:pt idx="1465">
                  <c:v>634.0</c:v>
                </c:pt>
                <c:pt idx="1466">
                  <c:v>633.0</c:v>
                </c:pt>
                <c:pt idx="1467">
                  <c:v>632.0</c:v>
                </c:pt>
                <c:pt idx="1468">
                  <c:v>631.0</c:v>
                </c:pt>
                <c:pt idx="1469">
                  <c:v>630.0</c:v>
                </c:pt>
                <c:pt idx="1470">
                  <c:v>629.0</c:v>
                </c:pt>
                <c:pt idx="1471">
                  <c:v>628.0</c:v>
                </c:pt>
                <c:pt idx="1472">
                  <c:v>627.0</c:v>
                </c:pt>
                <c:pt idx="1473">
                  <c:v>626.0</c:v>
                </c:pt>
                <c:pt idx="1474">
                  <c:v>625.0</c:v>
                </c:pt>
                <c:pt idx="1475">
                  <c:v>624.0</c:v>
                </c:pt>
                <c:pt idx="1476">
                  <c:v>623.0</c:v>
                </c:pt>
                <c:pt idx="1477">
                  <c:v>622.0</c:v>
                </c:pt>
                <c:pt idx="1478">
                  <c:v>621.0</c:v>
                </c:pt>
                <c:pt idx="1479">
                  <c:v>620.0</c:v>
                </c:pt>
                <c:pt idx="1480">
                  <c:v>619.0</c:v>
                </c:pt>
                <c:pt idx="1481">
                  <c:v>618.0</c:v>
                </c:pt>
                <c:pt idx="1482">
                  <c:v>617.0</c:v>
                </c:pt>
                <c:pt idx="1483">
                  <c:v>616.0</c:v>
                </c:pt>
                <c:pt idx="1484">
                  <c:v>615.0</c:v>
                </c:pt>
                <c:pt idx="1485">
                  <c:v>614.0</c:v>
                </c:pt>
                <c:pt idx="1486">
                  <c:v>613.0</c:v>
                </c:pt>
                <c:pt idx="1487">
                  <c:v>612.0</c:v>
                </c:pt>
                <c:pt idx="1488">
                  <c:v>611.0</c:v>
                </c:pt>
                <c:pt idx="1489">
                  <c:v>610.0</c:v>
                </c:pt>
                <c:pt idx="1490">
                  <c:v>609.0</c:v>
                </c:pt>
                <c:pt idx="1491">
                  <c:v>608.0</c:v>
                </c:pt>
                <c:pt idx="1492">
                  <c:v>607.0</c:v>
                </c:pt>
                <c:pt idx="1493">
                  <c:v>606.0</c:v>
                </c:pt>
                <c:pt idx="1494">
                  <c:v>605.0</c:v>
                </c:pt>
                <c:pt idx="1495">
                  <c:v>604.0</c:v>
                </c:pt>
                <c:pt idx="1496">
                  <c:v>603.0</c:v>
                </c:pt>
                <c:pt idx="1497">
                  <c:v>602.0</c:v>
                </c:pt>
                <c:pt idx="1498">
                  <c:v>601.0</c:v>
                </c:pt>
                <c:pt idx="1499">
                  <c:v>600.0</c:v>
                </c:pt>
                <c:pt idx="1500">
                  <c:v>599.0</c:v>
                </c:pt>
                <c:pt idx="1501">
                  <c:v>598.0</c:v>
                </c:pt>
                <c:pt idx="1502">
                  <c:v>597.0</c:v>
                </c:pt>
                <c:pt idx="1503">
                  <c:v>596.0</c:v>
                </c:pt>
                <c:pt idx="1504">
                  <c:v>595.0</c:v>
                </c:pt>
                <c:pt idx="1505">
                  <c:v>594.0</c:v>
                </c:pt>
                <c:pt idx="1506">
                  <c:v>593.0</c:v>
                </c:pt>
                <c:pt idx="1507">
                  <c:v>592.0</c:v>
                </c:pt>
                <c:pt idx="1508">
                  <c:v>591.0</c:v>
                </c:pt>
                <c:pt idx="1509">
                  <c:v>590.0</c:v>
                </c:pt>
                <c:pt idx="1510">
                  <c:v>589.0</c:v>
                </c:pt>
                <c:pt idx="1511">
                  <c:v>588.0</c:v>
                </c:pt>
                <c:pt idx="1512">
                  <c:v>587.0</c:v>
                </c:pt>
                <c:pt idx="1513">
                  <c:v>586.0</c:v>
                </c:pt>
                <c:pt idx="1514">
                  <c:v>585.0</c:v>
                </c:pt>
                <c:pt idx="1515">
                  <c:v>584.0</c:v>
                </c:pt>
                <c:pt idx="1516">
                  <c:v>583.0</c:v>
                </c:pt>
                <c:pt idx="1517">
                  <c:v>582.0</c:v>
                </c:pt>
                <c:pt idx="1518">
                  <c:v>581.0</c:v>
                </c:pt>
                <c:pt idx="1519">
                  <c:v>580.0</c:v>
                </c:pt>
                <c:pt idx="1520">
                  <c:v>579.0</c:v>
                </c:pt>
                <c:pt idx="1521">
                  <c:v>578.0</c:v>
                </c:pt>
                <c:pt idx="1522">
                  <c:v>577.0</c:v>
                </c:pt>
                <c:pt idx="1523">
                  <c:v>576.0</c:v>
                </c:pt>
                <c:pt idx="1524">
                  <c:v>575.0</c:v>
                </c:pt>
                <c:pt idx="1525">
                  <c:v>574.0</c:v>
                </c:pt>
                <c:pt idx="1526">
                  <c:v>573.0</c:v>
                </c:pt>
                <c:pt idx="1527">
                  <c:v>572.0</c:v>
                </c:pt>
                <c:pt idx="1528">
                  <c:v>571.0</c:v>
                </c:pt>
                <c:pt idx="1529">
                  <c:v>570.0</c:v>
                </c:pt>
                <c:pt idx="1530">
                  <c:v>569.0</c:v>
                </c:pt>
                <c:pt idx="1531">
                  <c:v>568.0</c:v>
                </c:pt>
                <c:pt idx="1532">
                  <c:v>567.0</c:v>
                </c:pt>
                <c:pt idx="1533">
                  <c:v>566.0</c:v>
                </c:pt>
                <c:pt idx="1534">
                  <c:v>565.0</c:v>
                </c:pt>
                <c:pt idx="1535">
                  <c:v>564.0</c:v>
                </c:pt>
                <c:pt idx="1536">
                  <c:v>563.0</c:v>
                </c:pt>
                <c:pt idx="1537">
                  <c:v>562.0</c:v>
                </c:pt>
                <c:pt idx="1538">
                  <c:v>561.0</c:v>
                </c:pt>
                <c:pt idx="1539">
                  <c:v>560.0</c:v>
                </c:pt>
                <c:pt idx="1540">
                  <c:v>559.0</c:v>
                </c:pt>
                <c:pt idx="1541">
                  <c:v>558.0</c:v>
                </c:pt>
                <c:pt idx="1542">
                  <c:v>557.0</c:v>
                </c:pt>
                <c:pt idx="1543">
                  <c:v>556.0</c:v>
                </c:pt>
                <c:pt idx="1544">
                  <c:v>555.0</c:v>
                </c:pt>
                <c:pt idx="1545">
                  <c:v>554.0</c:v>
                </c:pt>
                <c:pt idx="1546">
                  <c:v>553.0</c:v>
                </c:pt>
                <c:pt idx="1547">
                  <c:v>552.0</c:v>
                </c:pt>
                <c:pt idx="1548">
                  <c:v>551.0</c:v>
                </c:pt>
                <c:pt idx="1549">
                  <c:v>550.0</c:v>
                </c:pt>
                <c:pt idx="1550">
                  <c:v>549.0</c:v>
                </c:pt>
                <c:pt idx="1551">
                  <c:v>548.0</c:v>
                </c:pt>
                <c:pt idx="1552">
                  <c:v>547.0</c:v>
                </c:pt>
                <c:pt idx="1553">
                  <c:v>546.0</c:v>
                </c:pt>
                <c:pt idx="1554">
                  <c:v>545.0</c:v>
                </c:pt>
                <c:pt idx="1555">
                  <c:v>544.0</c:v>
                </c:pt>
                <c:pt idx="1556">
                  <c:v>543.0</c:v>
                </c:pt>
                <c:pt idx="1557">
                  <c:v>542.0</c:v>
                </c:pt>
                <c:pt idx="1558">
                  <c:v>541.0</c:v>
                </c:pt>
                <c:pt idx="1559">
                  <c:v>540.0</c:v>
                </c:pt>
                <c:pt idx="1560">
                  <c:v>539.0</c:v>
                </c:pt>
                <c:pt idx="1561">
                  <c:v>538.0</c:v>
                </c:pt>
                <c:pt idx="1562">
                  <c:v>537.0</c:v>
                </c:pt>
                <c:pt idx="1563">
                  <c:v>536.0</c:v>
                </c:pt>
                <c:pt idx="1564">
                  <c:v>535.0</c:v>
                </c:pt>
                <c:pt idx="1565">
                  <c:v>534.0</c:v>
                </c:pt>
                <c:pt idx="1566">
                  <c:v>533.0</c:v>
                </c:pt>
                <c:pt idx="1567">
                  <c:v>532.0</c:v>
                </c:pt>
                <c:pt idx="1568">
                  <c:v>531.0</c:v>
                </c:pt>
                <c:pt idx="1569">
                  <c:v>530.0</c:v>
                </c:pt>
                <c:pt idx="1570">
                  <c:v>529.0</c:v>
                </c:pt>
                <c:pt idx="1571">
                  <c:v>528.0</c:v>
                </c:pt>
                <c:pt idx="1572">
                  <c:v>527.0</c:v>
                </c:pt>
                <c:pt idx="1573">
                  <c:v>526.0</c:v>
                </c:pt>
                <c:pt idx="1574">
                  <c:v>525.0</c:v>
                </c:pt>
                <c:pt idx="1575">
                  <c:v>524.0</c:v>
                </c:pt>
                <c:pt idx="1576">
                  <c:v>523.0</c:v>
                </c:pt>
                <c:pt idx="1577">
                  <c:v>522.0</c:v>
                </c:pt>
                <c:pt idx="1578">
                  <c:v>521.0</c:v>
                </c:pt>
                <c:pt idx="1579">
                  <c:v>520.0</c:v>
                </c:pt>
                <c:pt idx="1580">
                  <c:v>519.0</c:v>
                </c:pt>
                <c:pt idx="1581">
                  <c:v>518.0</c:v>
                </c:pt>
                <c:pt idx="1582">
                  <c:v>517.0</c:v>
                </c:pt>
                <c:pt idx="1583">
                  <c:v>516.0</c:v>
                </c:pt>
                <c:pt idx="1584">
                  <c:v>515.0</c:v>
                </c:pt>
                <c:pt idx="1585">
                  <c:v>514.0</c:v>
                </c:pt>
                <c:pt idx="1586">
                  <c:v>513.0</c:v>
                </c:pt>
                <c:pt idx="1587">
                  <c:v>512.0</c:v>
                </c:pt>
                <c:pt idx="1588">
                  <c:v>511.0</c:v>
                </c:pt>
                <c:pt idx="1589">
                  <c:v>510.0</c:v>
                </c:pt>
                <c:pt idx="1590">
                  <c:v>509.0</c:v>
                </c:pt>
                <c:pt idx="1591">
                  <c:v>508.0</c:v>
                </c:pt>
                <c:pt idx="1592">
                  <c:v>507.0</c:v>
                </c:pt>
                <c:pt idx="1593">
                  <c:v>506.0</c:v>
                </c:pt>
                <c:pt idx="1594">
                  <c:v>505.0</c:v>
                </c:pt>
                <c:pt idx="1595">
                  <c:v>504.0</c:v>
                </c:pt>
                <c:pt idx="1596">
                  <c:v>503.0</c:v>
                </c:pt>
                <c:pt idx="1597">
                  <c:v>502.0</c:v>
                </c:pt>
                <c:pt idx="1598">
                  <c:v>501.0</c:v>
                </c:pt>
                <c:pt idx="1599">
                  <c:v>500.0</c:v>
                </c:pt>
                <c:pt idx="1600">
                  <c:v>499.0</c:v>
                </c:pt>
                <c:pt idx="1601">
                  <c:v>498.0</c:v>
                </c:pt>
                <c:pt idx="1602">
                  <c:v>497.0</c:v>
                </c:pt>
                <c:pt idx="1603">
                  <c:v>496.0</c:v>
                </c:pt>
                <c:pt idx="1604">
                  <c:v>495.0</c:v>
                </c:pt>
                <c:pt idx="1605">
                  <c:v>494.0</c:v>
                </c:pt>
                <c:pt idx="1606">
                  <c:v>493.0</c:v>
                </c:pt>
                <c:pt idx="1607">
                  <c:v>492.0</c:v>
                </c:pt>
                <c:pt idx="1608">
                  <c:v>491.0</c:v>
                </c:pt>
                <c:pt idx="1609">
                  <c:v>490.0</c:v>
                </c:pt>
                <c:pt idx="1610">
                  <c:v>489.0</c:v>
                </c:pt>
                <c:pt idx="1611">
                  <c:v>488.0</c:v>
                </c:pt>
                <c:pt idx="1612">
                  <c:v>487.0</c:v>
                </c:pt>
                <c:pt idx="1613">
                  <c:v>486.0</c:v>
                </c:pt>
                <c:pt idx="1614">
                  <c:v>485.0</c:v>
                </c:pt>
                <c:pt idx="1615">
                  <c:v>484.0</c:v>
                </c:pt>
                <c:pt idx="1616">
                  <c:v>483.0</c:v>
                </c:pt>
                <c:pt idx="1617">
                  <c:v>482.0</c:v>
                </c:pt>
                <c:pt idx="1618">
                  <c:v>481.0</c:v>
                </c:pt>
                <c:pt idx="1619">
                  <c:v>480.0</c:v>
                </c:pt>
                <c:pt idx="1620">
                  <c:v>479.0</c:v>
                </c:pt>
                <c:pt idx="1621">
                  <c:v>478.0</c:v>
                </c:pt>
                <c:pt idx="1622">
                  <c:v>477.0</c:v>
                </c:pt>
                <c:pt idx="1623">
                  <c:v>476.0</c:v>
                </c:pt>
                <c:pt idx="1624">
                  <c:v>475.0</c:v>
                </c:pt>
                <c:pt idx="1625">
                  <c:v>474.0</c:v>
                </c:pt>
                <c:pt idx="1626">
                  <c:v>473.0</c:v>
                </c:pt>
                <c:pt idx="1627">
                  <c:v>472.0</c:v>
                </c:pt>
                <c:pt idx="1628">
                  <c:v>471.0</c:v>
                </c:pt>
                <c:pt idx="1629">
                  <c:v>470.0</c:v>
                </c:pt>
                <c:pt idx="1630">
                  <c:v>469.0</c:v>
                </c:pt>
                <c:pt idx="1631">
                  <c:v>468.0</c:v>
                </c:pt>
                <c:pt idx="1632">
                  <c:v>467.0</c:v>
                </c:pt>
                <c:pt idx="1633">
                  <c:v>466.0</c:v>
                </c:pt>
                <c:pt idx="1634">
                  <c:v>465.0</c:v>
                </c:pt>
                <c:pt idx="1635">
                  <c:v>464.0</c:v>
                </c:pt>
                <c:pt idx="1636">
                  <c:v>463.0</c:v>
                </c:pt>
                <c:pt idx="1637">
                  <c:v>462.0</c:v>
                </c:pt>
                <c:pt idx="1638">
                  <c:v>461.0</c:v>
                </c:pt>
                <c:pt idx="1639">
                  <c:v>460.0</c:v>
                </c:pt>
                <c:pt idx="1640">
                  <c:v>459.0</c:v>
                </c:pt>
                <c:pt idx="1641">
                  <c:v>458.0</c:v>
                </c:pt>
                <c:pt idx="1642">
                  <c:v>457.0</c:v>
                </c:pt>
                <c:pt idx="1643">
                  <c:v>456.0</c:v>
                </c:pt>
                <c:pt idx="1644">
                  <c:v>455.0</c:v>
                </c:pt>
                <c:pt idx="1645">
                  <c:v>454.0</c:v>
                </c:pt>
                <c:pt idx="1646">
                  <c:v>453.0</c:v>
                </c:pt>
                <c:pt idx="1647">
                  <c:v>452.0</c:v>
                </c:pt>
                <c:pt idx="1648">
                  <c:v>451.0</c:v>
                </c:pt>
                <c:pt idx="1649">
                  <c:v>450.0</c:v>
                </c:pt>
                <c:pt idx="1650">
                  <c:v>449.0</c:v>
                </c:pt>
                <c:pt idx="1651">
                  <c:v>448.0</c:v>
                </c:pt>
                <c:pt idx="1652">
                  <c:v>447.0</c:v>
                </c:pt>
                <c:pt idx="1653">
                  <c:v>446.0</c:v>
                </c:pt>
                <c:pt idx="1654">
                  <c:v>445.0</c:v>
                </c:pt>
                <c:pt idx="1655">
                  <c:v>444.0</c:v>
                </c:pt>
                <c:pt idx="1656">
                  <c:v>443.0</c:v>
                </c:pt>
                <c:pt idx="1657">
                  <c:v>442.0</c:v>
                </c:pt>
                <c:pt idx="1658">
                  <c:v>441.0</c:v>
                </c:pt>
                <c:pt idx="1659">
                  <c:v>440.0</c:v>
                </c:pt>
                <c:pt idx="1660">
                  <c:v>439.0</c:v>
                </c:pt>
                <c:pt idx="1661">
                  <c:v>438.0</c:v>
                </c:pt>
                <c:pt idx="1662">
                  <c:v>437.0</c:v>
                </c:pt>
                <c:pt idx="1663">
                  <c:v>436.0</c:v>
                </c:pt>
                <c:pt idx="1664">
                  <c:v>435.0</c:v>
                </c:pt>
                <c:pt idx="1665">
                  <c:v>434.0</c:v>
                </c:pt>
                <c:pt idx="1666">
                  <c:v>433.0</c:v>
                </c:pt>
                <c:pt idx="1667">
                  <c:v>432.0</c:v>
                </c:pt>
                <c:pt idx="1668">
                  <c:v>431.0</c:v>
                </c:pt>
                <c:pt idx="1669">
                  <c:v>430.0</c:v>
                </c:pt>
                <c:pt idx="1670">
                  <c:v>429.0</c:v>
                </c:pt>
                <c:pt idx="1671">
                  <c:v>428.0</c:v>
                </c:pt>
                <c:pt idx="1672">
                  <c:v>427.0</c:v>
                </c:pt>
                <c:pt idx="1673">
                  <c:v>426.0</c:v>
                </c:pt>
                <c:pt idx="1674">
                  <c:v>425.0</c:v>
                </c:pt>
                <c:pt idx="1675">
                  <c:v>424.0</c:v>
                </c:pt>
                <c:pt idx="1676">
                  <c:v>423.0</c:v>
                </c:pt>
                <c:pt idx="1677">
                  <c:v>422.0</c:v>
                </c:pt>
                <c:pt idx="1678">
                  <c:v>421.0</c:v>
                </c:pt>
                <c:pt idx="1679">
                  <c:v>420.0</c:v>
                </c:pt>
                <c:pt idx="1680">
                  <c:v>419.0</c:v>
                </c:pt>
                <c:pt idx="1681">
                  <c:v>418.0</c:v>
                </c:pt>
                <c:pt idx="1682">
                  <c:v>417.0</c:v>
                </c:pt>
                <c:pt idx="1683">
                  <c:v>416.0</c:v>
                </c:pt>
                <c:pt idx="1684">
                  <c:v>415.0</c:v>
                </c:pt>
                <c:pt idx="1685">
                  <c:v>414.0</c:v>
                </c:pt>
                <c:pt idx="1686">
                  <c:v>413.0</c:v>
                </c:pt>
                <c:pt idx="1687">
                  <c:v>412.0</c:v>
                </c:pt>
                <c:pt idx="1688">
                  <c:v>411.0</c:v>
                </c:pt>
                <c:pt idx="1689">
                  <c:v>410.0</c:v>
                </c:pt>
                <c:pt idx="1690">
                  <c:v>409.0</c:v>
                </c:pt>
                <c:pt idx="1691">
                  <c:v>408.0</c:v>
                </c:pt>
                <c:pt idx="1692">
                  <c:v>407.0</c:v>
                </c:pt>
                <c:pt idx="1693">
                  <c:v>406.0</c:v>
                </c:pt>
                <c:pt idx="1694">
                  <c:v>405.0</c:v>
                </c:pt>
                <c:pt idx="1695">
                  <c:v>404.0</c:v>
                </c:pt>
                <c:pt idx="1696">
                  <c:v>403.0</c:v>
                </c:pt>
                <c:pt idx="1697">
                  <c:v>402.0</c:v>
                </c:pt>
                <c:pt idx="1698">
                  <c:v>401.0</c:v>
                </c:pt>
                <c:pt idx="1699">
                  <c:v>400.0</c:v>
                </c:pt>
                <c:pt idx="1700">
                  <c:v>399.0</c:v>
                </c:pt>
                <c:pt idx="1701">
                  <c:v>398.0</c:v>
                </c:pt>
                <c:pt idx="1702">
                  <c:v>397.0</c:v>
                </c:pt>
                <c:pt idx="1703">
                  <c:v>396.0</c:v>
                </c:pt>
                <c:pt idx="1704">
                  <c:v>395.0</c:v>
                </c:pt>
                <c:pt idx="1705">
                  <c:v>394.0</c:v>
                </c:pt>
                <c:pt idx="1706">
                  <c:v>393.0</c:v>
                </c:pt>
                <c:pt idx="1707">
                  <c:v>392.0</c:v>
                </c:pt>
                <c:pt idx="1708">
                  <c:v>391.0</c:v>
                </c:pt>
                <c:pt idx="1709">
                  <c:v>390.0</c:v>
                </c:pt>
                <c:pt idx="1710">
                  <c:v>389.0</c:v>
                </c:pt>
                <c:pt idx="1711">
                  <c:v>388.0</c:v>
                </c:pt>
                <c:pt idx="1712">
                  <c:v>387.0</c:v>
                </c:pt>
                <c:pt idx="1713">
                  <c:v>386.0</c:v>
                </c:pt>
                <c:pt idx="1714">
                  <c:v>385.0</c:v>
                </c:pt>
                <c:pt idx="1715">
                  <c:v>384.0</c:v>
                </c:pt>
                <c:pt idx="1716">
                  <c:v>383.0</c:v>
                </c:pt>
                <c:pt idx="1717">
                  <c:v>382.0</c:v>
                </c:pt>
                <c:pt idx="1718">
                  <c:v>381.0</c:v>
                </c:pt>
                <c:pt idx="1719">
                  <c:v>380.0</c:v>
                </c:pt>
                <c:pt idx="1720">
                  <c:v>379.0</c:v>
                </c:pt>
                <c:pt idx="1721">
                  <c:v>378.0</c:v>
                </c:pt>
                <c:pt idx="1722">
                  <c:v>377.0</c:v>
                </c:pt>
                <c:pt idx="1723">
                  <c:v>376.0</c:v>
                </c:pt>
                <c:pt idx="1724">
                  <c:v>375.0</c:v>
                </c:pt>
                <c:pt idx="1725">
                  <c:v>374.0</c:v>
                </c:pt>
                <c:pt idx="1726">
                  <c:v>373.0</c:v>
                </c:pt>
                <c:pt idx="1727">
                  <c:v>372.0</c:v>
                </c:pt>
                <c:pt idx="1728">
                  <c:v>371.0</c:v>
                </c:pt>
                <c:pt idx="1729">
                  <c:v>370.0</c:v>
                </c:pt>
                <c:pt idx="1730">
                  <c:v>369.0</c:v>
                </c:pt>
                <c:pt idx="1731">
                  <c:v>368.0</c:v>
                </c:pt>
                <c:pt idx="1732">
                  <c:v>367.0</c:v>
                </c:pt>
                <c:pt idx="1733">
                  <c:v>366.0</c:v>
                </c:pt>
                <c:pt idx="1734">
                  <c:v>365.0</c:v>
                </c:pt>
                <c:pt idx="1735">
                  <c:v>364.0</c:v>
                </c:pt>
                <c:pt idx="1736">
                  <c:v>363.0</c:v>
                </c:pt>
                <c:pt idx="1737">
                  <c:v>362.0</c:v>
                </c:pt>
                <c:pt idx="1738">
                  <c:v>361.0</c:v>
                </c:pt>
                <c:pt idx="1739">
                  <c:v>360.0</c:v>
                </c:pt>
                <c:pt idx="1740">
                  <c:v>359.0</c:v>
                </c:pt>
                <c:pt idx="1741">
                  <c:v>358.0</c:v>
                </c:pt>
                <c:pt idx="1742">
                  <c:v>357.0</c:v>
                </c:pt>
                <c:pt idx="1743">
                  <c:v>356.0</c:v>
                </c:pt>
                <c:pt idx="1744">
                  <c:v>355.0</c:v>
                </c:pt>
                <c:pt idx="1745">
                  <c:v>354.0</c:v>
                </c:pt>
                <c:pt idx="1746">
                  <c:v>353.0</c:v>
                </c:pt>
                <c:pt idx="1747">
                  <c:v>352.0</c:v>
                </c:pt>
                <c:pt idx="1748">
                  <c:v>351.0</c:v>
                </c:pt>
                <c:pt idx="1749">
                  <c:v>350.0</c:v>
                </c:pt>
                <c:pt idx="1750">
                  <c:v>349.0</c:v>
                </c:pt>
                <c:pt idx="1751">
                  <c:v>348.0</c:v>
                </c:pt>
                <c:pt idx="1752">
                  <c:v>347.0</c:v>
                </c:pt>
                <c:pt idx="1753">
                  <c:v>346.0</c:v>
                </c:pt>
                <c:pt idx="1754">
                  <c:v>345.0</c:v>
                </c:pt>
                <c:pt idx="1755">
                  <c:v>344.0</c:v>
                </c:pt>
                <c:pt idx="1756">
                  <c:v>343.0</c:v>
                </c:pt>
                <c:pt idx="1757">
                  <c:v>342.0</c:v>
                </c:pt>
                <c:pt idx="1758">
                  <c:v>341.0</c:v>
                </c:pt>
                <c:pt idx="1759">
                  <c:v>340.0</c:v>
                </c:pt>
                <c:pt idx="1760">
                  <c:v>339.0</c:v>
                </c:pt>
                <c:pt idx="1761">
                  <c:v>338.0</c:v>
                </c:pt>
                <c:pt idx="1762">
                  <c:v>337.0</c:v>
                </c:pt>
                <c:pt idx="1763">
                  <c:v>336.0</c:v>
                </c:pt>
                <c:pt idx="1764">
                  <c:v>335.0</c:v>
                </c:pt>
                <c:pt idx="1765">
                  <c:v>334.0</c:v>
                </c:pt>
                <c:pt idx="1766">
                  <c:v>333.0</c:v>
                </c:pt>
                <c:pt idx="1767">
                  <c:v>332.0</c:v>
                </c:pt>
                <c:pt idx="1768">
                  <c:v>331.0</c:v>
                </c:pt>
                <c:pt idx="1769">
                  <c:v>330.0</c:v>
                </c:pt>
                <c:pt idx="1770">
                  <c:v>329.0</c:v>
                </c:pt>
                <c:pt idx="1771">
                  <c:v>328.0</c:v>
                </c:pt>
                <c:pt idx="1772">
                  <c:v>327.0</c:v>
                </c:pt>
                <c:pt idx="1773">
                  <c:v>326.0</c:v>
                </c:pt>
                <c:pt idx="1774">
                  <c:v>325.0</c:v>
                </c:pt>
                <c:pt idx="1775">
                  <c:v>324.0</c:v>
                </c:pt>
                <c:pt idx="1776">
                  <c:v>323.0</c:v>
                </c:pt>
                <c:pt idx="1777">
                  <c:v>322.0</c:v>
                </c:pt>
                <c:pt idx="1778">
                  <c:v>321.0</c:v>
                </c:pt>
                <c:pt idx="1779">
                  <c:v>320.0</c:v>
                </c:pt>
                <c:pt idx="1780">
                  <c:v>319.0</c:v>
                </c:pt>
                <c:pt idx="1781">
                  <c:v>318.0</c:v>
                </c:pt>
                <c:pt idx="1782">
                  <c:v>317.0</c:v>
                </c:pt>
                <c:pt idx="1783">
                  <c:v>316.0</c:v>
                </c:pt>
                <c:pt idx="1784">
                  <c:v>315.0</c:v>
                </c:pt>
                <c:pt idx="1785">
                  <c:v>314.0</c:v>
                </c:pt>
                <c:pt idx="1786">
                  <c:v>313.0</c:v>
                </c:pt>
                <c:pt idx="1787">
                  <c:v>312.0</c:v>
                </c:pt>
                <c:pt idx="1788">
                  <c:v>311.0</c:v>
                </c:pt>
                <c:pt idx="1789">
                  <c:v>310.0</c:v>
                </c:pt>
                <c:pt idx="1790">
                  <c:v>309.0</c:v>
                </c:pt>
                <c:pt idx="1791">
                  <c:v>308.0</c:v>
                </c:pt>
                <c:pt idx="1792">
                  <c:v>307.0</c:v>
                </c:pt>
                <c:pt idx="1793">
                  <c:v>306.0</c:v>
                </c:pt>
                <c:pt idx="1794">
                  <c:v>305.0</c:v>
                </c:pt>
                <c:pt idx="1795">
                  <c:v>304.0</c:v>
                </c:pt>
                <c:pt idx="1796">
                  <c:v>303.0</c:v>
                </c:pt>
                <c:pt idx="1797">
                  <c:v>302.0</c:v>
                </c:pt>
                <c:pt idx="1798">
                  <c:v>301.0</c:v>
                </c:pt>
                <c:pt idx="1799">
                  <c:v>300.0</c:v>
                </c:pt>
              </c:numCache>
            </c:numRef>
          </c:xVal>
          <c:yVal>
            <c:numRef>
              <c:f>'[5]9.TXT'!$F$26:$F$1825</c:f>
              <c:numCache>
                <c:formatCode>General</c:formatCode>
                <c:ptCount val="1800"/>
                <c:pt idx="0">
                  <c:v>2.419E-7</c:v>
                </c:pt>
                <c:pt idx="1">
                  <c:v>1.702E-7</c:v>
                </c:pt>
                <c:pt idx="2">
                  <c:v>1.343E-7</c:v>
                </c:pt>
                <c:pt idx="3">
                  <c:v>1.072E-7</c:v>
                </c:pt>
                <c:pt idx="4">
                  <c:v>7.19300000000002E-8</c:v>
                </c:pt>
                <c:pt idx="5">
                  <c:v>5.05700000000001E-8</c:v>
                </c:pt>
                <c:pt idx="6">
                  <c:v>3.40100000000001E-8</c:v>
                </c:pt>
                <c:pt idx="7">
                  <c:v>1.351E-8</c:v>
                </c:pt>
                <c:pt idx="8">
                  <c:v>3.92400000000001E-9</c:v>
                </c:pt>
                <c:pt idx="9">
                  <c:v>-7.84700000000003E-9</c:v>
                </c:pt>
                <c:pt idx="10">
                  <c:v>-1.831E-8</c:v>
                </c:pt>
                <c:pt idx="11">
                  <c:v>-2.26700000000001E-8</c:v>
                </c:pt>
                <c:pt idx="12">
                  <c:v>-3.22600000000001E-8</c:v>
                </c:pt>
                <c:pt idx="13">
                  <c:v>-3.74900000000002E-8</c:v>
                </c:pt>
                <c:pt idx="14">
                  <c:v>-4.22900000000001E-8</c:v>
                </c:pt>
                <c:pt idx="15">
                  <c:v>-5.18800000000002E-8</c:v>
                </c:pt>
                <c:pt idx="16">
                  <c:v>-5.40600000000002E-8</c:v>
                </c:pt>
                <c:pt idx="17">
                  <c:v>-5.92900000000002E-8</c:v>
                </c:pt>
                <c:pt idx="18">
                  <c:v>-6.58300000000002E-8</c:v>
                </c:pt>
                <c:pt idx="19">
                  <c:v>-6.67000000000002E-8</c:v>
                </c:pt>
                <c:pt idx="20">
                  <c:v>-7.93500000000003E-8</c:v>
                </c:pt>
                <c:pt idx="21">
                  <c:v>-8.32700000000003E-8</c:v>
                </c:pt>
                <c:pt idx="22">
                  <c:v>-8.89400000000003E-8</c:v>
                </c:pt>
                <c:pt idx="23">
                  <c:v>-1.025E-7</c:v>
                </c:pt>
                <c:pt idx="24">
                  <c:v>-1.103E-7</c:v>
                </c:pt>
                <c:pt idx="25">
                  <c:v>-1.203E-7</c:v>
                </c:pt>
                <c:pt idx="26">
                  <c:v>-1.299E-7</c:v>
                </c:pt>
                <c:pt idx="27">
                  <c:v>-1.317E-7</c:v>
                </c:pt>
                <c:pt idx="28">
                  <c:v>-1.373E-7</c:v>
                </c:pt>
                <c:pt idx="29">
                  <c:v>-1.408E-7</c:v>
                </c:pt>
                <c:pt idx="30">
                  <c:v>-1.413E-7</c:v>
                </c:pt>
                <c:pt idx="31">
                  <c:v>-1.439E-7</c:v>
                </c:pt>
                <c:pt idx="32">
                  <c:v>-1.434E-7</c:v>
                </c:pt>
                <c:pt idx="33">
                  <c:v>-1.456E-7</c:v>
                </c:pt>
                <c:pt idx="34">
                  <c:v>-1.465E-7</c:v>
                </c:pt>
                <c:pt idx="35">
                  <c:v>-1.474E-7</c:v>
                </c:pt>
                <c:pt idx="36">
                  <c:v>-1.526E-7</c:v>
                </c:pt>
                <c:pt idx="37">
                  <c:v>-1.53E-7</c:v>
                </c:pt>
                <c:pt idx="38">
                  <c:v>-1.552E-7</c:v>
                </c:pt>
                <c:pt idx="39">
                  <c:v>-1.622E-7</c:v>
                </c:pt>
                <c:pt idx="40">
                  <c:v>-1.631E-7</c:v>
                </c:pt>
                <c:pt idx="41">
                  <c:v>-1.692E-7</c:v>
                </c:pt>
                <c:pt idx="42">
                  <c:v>-1.735E-7</c:v>
                </c:pt>
                <c:pt idx="43">
                  <c:v>-1.718E-7</c:v>
                </c:pt>
                <c:pt idx="44">
                  <c:v>-1.783E-7</c:v>
                </c:pt>
                <c:pt idx="45">
                  <c:v>-1.801E-7</c:v>
                </c:pt>
                <c:pt idx="46">
                  <c:v>-1.796E-7</c:v>
                </c:pt>
                <c:pt idx="47">
                  <c:v>-1.923E-7</c:v>
                </c:pt>
                <c:pt idx="48">
                  <c:v>-1.931E-7</c:v>
                </c:pt>
                <c:pt idx="49">
                  <c:v>-1.988E-7</c:v>
                </c:pt>
                <c:pt idx="50">
                  <c:v>-2.032E-7</c:v>
                </c:pt>
                <c:pt idx="51">
                  <c:v>-2.04E-7</c:v>
                </c:pt>
                <c:pt idx="52">
                  <c:v>-2.132E-7</c:v>
                </c:pt>
                <c:pt idx="53">
                  <c:v>-2.162E-7</c:v>
                </c:pt>
                <c:pt idx="54">
                  <c:v>-2.136E-7</c:v>
                </c:pt>
                <c:pt idx="55">
                  <c:v>-2.197E-7</c:v>
                </c:pt>
                <c:pt idx="56">
                  <c:v>-2.21E-7</c:v>
                </c:pt>
                <c:pt idx="57">
                  <c:v>-2.271E-7</c:v>
                </c:pt>
                <c:pt idx="58">
                  <c:v>-2.324E-7</c:v>
                </c:pt>
                <c:pt idx="59">
                  <c:v>-2.311E-7</c:v>
                </c:pt>
                <c:pt idx="60">
                  <c:v>-2.359E-7</c:v>
                </c:pt>
                <c:pt idx="61">
                  <c:v>-2.376E-7</c:v>
                </c:pt>
                <c:pt idx="62">
                  <c:v>-2.38E-7</c:v>
                </c:pt>
                <c:pt idx="63">
                  <c:v>-2.407E-7</c:v>
                </c:pt>
                <c:pt idx="64">
                  <c:v>-2.398E-7</c:v>
                </c:pt>
                <c:pt idx="65">
                  <c:v>-2.402E-7</c:v>
                </c:pt>
                <c:pt idx="66">
                  <c:v>-2.411E-7</c:v>
                </c:pt>
                <c:pt idx="67">
                  <c:v>-2.42E-7</c:v>
                </c:pt>
                <c:pt idx="68">
                  <c:v>-2.428E-7</c:v>
                </c:pt>
                <c:pt idx="69">
                  <c:v>-2.424E-7</c:v>
                </c:pt>
                <c:pt idx="70">
                  <c:v>-2.424E-7</c:v>
                </c:pt>
                <c:pt idx="71">
                  <c:v>-2.428E-7</c:v>
                </c:pt>
                <c:pt idx="72">
                  <c:v>-2.441E-7</c:v>
                </c:pt>
                <c:pt idx="73">
                  <c:v>-2.45E-7</c:v>
                </c:pt>
                <c:pt idx="74">
                  <c:v>-2.459E-7</c:v>
                </c:pt>
                <c:pt idx="75">
                  <c:v>-2.45E-7</c:v>
                </c:pt>
                <c:pt idx="76">
                  <c:v>-2.481E-7</c:v>
                </c:pt>
                <c:pt idx="77">
                  <c:v>-2.481E-7</c:v>
                </c:pt>
                <c:pt idx="78">
                  <c:v>-2.502E-7</c:v>
                </c:pt>
                <c:pt idx="79">
                  <c:v>-2.507E-7</c:v>
                </c:pt>
                <c:pt idx="80">
                  <c:v>-2.498E-7</c:v>
                </c:pt>
                <c:pt idx="81">
                  <c:v>-2.502E-7</c:v>
                </c:pt>
                <c:pt idx="82">
                  <c:v>-2.502E-7</c:v>
                </c:pt>
                <c:pt idx="83">
                  <c:v>-2.489E-7</c:v>
                </c:pt>
                <c:pt idx="84">
                  <c:v>-2.516E-7</c:v>
                </c:pt>
                <c:pt idx="85">
                  <c:v>-2.507E-7</c:v>
                </c:pt>
                <c:pt idx="86">
                  <c:v>-2.52400000000001E-7</c:v>
                </c:pt>
                <c:pt idx="87">
                  <c:v>-2.59E-7</c:v>
                </c:pt>
                <c:pt idx="88">
                  <c:v>-2.594E-7</c:v>
                </c:pt>
                <c:pt idx="89">
                  <c:v>-2.62000000000001E-7</c:v>
                </c:pt>
                <c:pt idx="90">
                  <c:v>-2.659E-7</c:v>
                </c:pt>
                <c:pt idx="91">
                  <c:v>-2.659E-7</c:v>
                </c:pt>
                <c:pt idx="92">
                  <c:v>-2.725E-7</c:v>
                </c:pt>
                <c:pt idx="93">
                  <c:v>-2.74200000000001E-7</c:v>
                </c:pt>
                <c:pt idx="94">
                  <c:v>-2.751E-7</c:v>
                </c:pt>
                <c:pt idx="95">
                  <c:v>-2.803E-7</c:v>
                </c:pt>
                <c:pt idx="96">
                  <c:v>-2.816E-7</c:v>
                </c:pt>
                <c:pt idx="97">
                  <c:v>-2.829E-7</c:v>
                </c:pt>
                <c:pt idx="98">
                  <c:v>-2.856E-7</c:v>
                </c:pt>
                <c:pt idx="99">
                  <c:v>-2.825E-7</c:v>
                </c:pt>
                <c:pt idx="100">
                  <c:v>-2.877E-7</c:v>
                </c:pt>
                <c:pt idx="101">
                  <c:v>-2.869E-7</c:v>
                </c:pt>
                <c:pt idx="102">
                  <c:v>-2.864E-7</c:v>
                </c:pt>
                <c:pt idx="103">
                  <c:v>-2.969E-7</c:v>
                </c:pt>
                <c:pt idx="104">
                  <c:v>-2.951E-7</c:v>
                </c:pt>
                <c:pt idx="105">
                  <c:v>-3.00400000000001E-7</c:v>
                </c:pt>
                <c:pt idx="106">
                  <c:v>-3.04700000000001E-7</c:v>
                </c:pt>
                <c:pt idx="107">
                  <c:v>-3.039E-7</c:v>
                </c:pt>
                <c:pt idx="108">
                  <c:v>-3.10000000000001E-7</c:v>
                </c:pt>
                <c:pt idx="109">
                  <c:v>-3.12200000000001E-7</c:v>
                </c:pt>
                <c:pt idx="110">
                  <c:v>-3.095E-7</c:v>
                </c:pt>
                <c:pt idx="111">
                  <c:v>-3.18300000000001E-7</c:v>
                </c:pt>
                <c:pt idx="112">
                  <c:v>-3.20000000000001E-7</c:v>
                </c:pt>
                <c:pt idx="113">
                  <c:v>-3.23500000000001E-7</c:v>
                </c:pt>
                <c:pt idx="114">
                  <c:v>-3.26500000000001E-7</c:v>
                </c:pt>
                <c:pt idx="115">
                  <c:v>-3.252E-7</c:v>
                </c:pt>
                <c:pt idx="116">
                  <c:v>-3.305E-7</c:v>
                </c:pt>
                <c:pt idx="117">
                  <c:v>-3.30000000000001E-7</c:v>
                </c:pt>
                <c:pt idx="118">
                  <c:v>-3.29600000000001E-7</c:v>
                </c:pt>
                <c:pt idx="119">
                  <c:v>-3.31300000000001E-7</c:v>
                </c:pt>
                <c:pt idx="120">
                  <c:v>-3.318E-7</c:v>
                </c:pt>
                <c:pt idx="121">
                  <c:v>-3.335E-7</c:v>
                </c:pt>
                <c:pt idx="122">
                  <c:v>-3.361E-7</c:v>
                </c:pt>
                <c:pt idx="123">
                  <c:v>-3.339E-7</c:v>
                </c:pt>
                <c:pt idx="124">
                  <c:v>-3.37E-7</c:v>
                </c:pt>
                <c:pt idx="125">
                  <c:v>-3.374E-7</c:v>
                </c:pt>
                <c:pt idx="126">
                  <c:v>-3.37E-7</c:v>
                </c:pt>
                <c:pt idx="127">
                  <c:v>-3.392E-7</c:v>
                </c:pt>
                <c:pt idx="128">
                  <c:v>-3.392E-7</c:v>
                </c:pt>
                <c:pt idx="129">
                  <c:v>-3.401E-7</c:v>
                </c:pt>
                <c:pt idx="130">
                  <c:v>-3.422E-7</c:v>
                </c:pt>
                <c:pt idx="131">
                  <c:v>-3.422E-7</c:v>
                </c:pt>
                <c:pt idx="132">
                  <c:v>-3.45700000000001E-7</c:v>
                </c:pt>
                <c:pt idx="133">
                  <c:v>-3.45700000000001E-7</c:v>
                </c:pt>
                <c:pt idx="134">
                  <c:v>-3.466E-7</c:v>
                </c:pt>
                <c:pt idx="135">
                  <c:v>-3.52300000000001E-7</c:v>
                </c:pt>
                <c:pt idx="136">
                  <c:v>-3.53100000000001E-7</c:v>
                </c:pt>
                <c:pt idx="137">
                  <c:v>-3.55700000000001E-7</c:v>
                </c:pt>
                <c:pt idx="138">
                  <c:v>-3.58400000000001E-7</c:v>
                </c:pt>
                <c:pt idx="139">
                  <c:v>-3.55700000000001E-7</c:v>
                </c:pt>
                <c:pt idx="140">
                  <c:v>-3.59700000000001E-7</c:v>
                </c:pt>
                <c:pt idx="141">
                  <c:v>-3.60500000000001E-7</c:v>
                </c:pt>
                <c:pt idx="142">
                  <c:v>-3.60500000000001E-7</c:v>
                </c:pt>
                <c:pt idx="143">
                  <c:v>-3.66600000000001E-7</c:v>
                </c:pt>
                <c:pt idx="144">
                  <c:v>-3.67500000000001E-7</c:v>
                </c:pt>
                <c:pt idx="145">
                  <c:v>-3.71000000000001E-7</c:v>
                </c:pt>
                <c:pt idx="146">
                  <c:v>-3.76700000000001E-7</c:v>
                </c:pt>
                <c:pt idx="147">
                  <c:v>-3.78900000000001E-7</c:v>
                </c:pt>
                <c:pt idx="148">
                  <c:v>-3.84500000000001E-7</c:v>
                </c:pt>
                <c:pt idx="149">
                  <c:v>-3.85000000000001E-7</c:v>
                </c:pt>
                <c:pt idx="150">
                  <c:v>-3.84100000000001E-7</c:v>
                </c:pt>
                <c:pt idx="151">
                  <c:v>-3.876E-7</c:v>
                </c:pt>
                <c:pt idx="152">
                  <c:v>-3.86700000000001E-7</c:v>
                </c:pt>
                <c:pt idx="153">
                  <c:v>-3.87100000000001E-7</c:v>
                </c:pt>
                <c:pt idx="154">
                  <c:v>-3.88400000000001E-7</c:v>
                </c:pt>
                <c:pt idx="155">
                  <c:v>-3.86300000000001E-7</c:v>
                </c:pt>
                <c:pt idx="156">
                  <c:v>-3.89800000000001E-7</c:v>
                </c:pt>
                <c:pt idx="157">
                  <c:v>-3.89300000000001E-7</c:v>
                </c:pt>
                <c:pt idx="158">
                  <c:v>-3.90200000000001E-7</c:v>
                </c:pt>
                <c:pt idx="159">
                  <c:v>-3.98000000000001E-7</c:v>
                </c:pt>
                <c:pt idx="160">
                  <c:v>-3.98900000000001E-7</c:v>
                </c:pt>
                <c:pt idx="161">
                  <c:v>-4.024E-7</c:v>
                </c:pt>
                <c:pt idx="162">
                  <c:v>-4.054E-7</c:v>
                </c:pt>
                <c:pt idx="163">
                  <c:v>-4.03700000000001E-7</c:v>
                </c:pt>
                <c:pt idx="164">
                  <c:v>-4.094E-7</c:v>
                </c:pt>
                <c:pt idx="165">
                  <c:v>-4.12E-7</c:v>
                </c:pt>
                <c:pt idx="166">
                  <c:v>-4.12E-7</c:v>
                </c:pt>
                <c:pt idx="167">
                  <c:v>-4.17700000000001E-7</c:v>
                </c:pt>
                <c:pt idx="168">
                  <c:v>-4.20700000000001E-7</c:v>
                </c:pt>
                <c:pt idx="169">
                  <c:v>-4.25500000000001E-7</c:v>
                </c:pt>
                <c:pt idx="170">
                  <c:v>-4.29000000000001E-7</c:v>
                </c:pt>
                <c:pt idx="171">
                  <c:v>-4.307E-7</c:v>
                </c:pt>
                <c:pt idx="172">
                  <c:v>-4.35100000000001E-7</c:v>
                </c:pt>
                <c:pt idx="173">
                  <c:v>-4.368E-7</c:v>
                </c:pt>
                <c:pt idx="174">
                  <c:v>-4.39000000000001E-7</c:v>
                </c:pt>
                <c:pt idx="175">
                  <c:v>-4.43400000000001E-7</c:v>
                </c:pt>
                <c:pt idx="176">
                  <c:v>-4.43800000000002E-7</c:v>
                </c:pt>
                <c:pt idx="177">
                  <c:v>-4.50800000000001E-7</c:v>
                </c:pt>
                <c:pt idx="178">
                  <c:v>-4.53000000000001E-7</c:v>
                </c:pt>
                <c:pt idx="179">
                  <c:v>-4.54300000000001E-7</c:v>
                </c:pt>
                <c:pt idx="180">
                  <c:v>-4.63000000000001E-7</c:v>
                </c:pt>
                <c:pt idx="181">
                  <c:v>-4.66E-7</c:v>
                </c:pt>
                <c:pt idx="182">
                  <c:v>-4.69100000000001E-7</c:v>
                </c:pt>
                <c:pt idx="183">
                  <c:v>-4.81700000000001E-7</c:v>
                </c:pt>
                <c:pt idx="184">
                  <c:v>-4.83500000000001E-7</c:v>
                </c:pt>
                <c:pt idx="185">
                  <c:v>-4.94400000000002E-7</c:v>
                </c:pt>
                <c:pt idx="186">
                  <c:v>-5.00500000000001E-7</c:v>
                </c:pt>
                <c:pt idx="187">
                  <c:v>-5.027E-7</c:v>
                </c:pt>
                <c:pt idx="188">
                  <c:v>-5.11800000000001E-7</c:v>
                </c:pt>
                <c:pt idx="189">
                  <c:v>-5.17900000000002E-7</c:v>
                </c:pt>
                <c:pt idx="190">
                  <c:v>-5.17900000000002E-7</c:v>
                </c:pt>
                <c:pt idx="191">
                  <c:v>-5.25300000000002E-7</c:v>
                </c:pt>
                <c:pt idx="192">
                  <c:v>-5.25800000000002E-7</c:v>
                </c:pt>
                <c:pt idx="193">
                  <c:v>-5.30100000000002E-7</c:v>
                </c:pt>
                <c:pt idx="194">
                  <c:v>-5.32300000000001E-7</c:v>
                </c:pt>
                <c:pt idx="195">
                  <c:v>-5.32700000000001E-7</c:v>
                </c:pt>
                <c:pt idx="196">
                  <c:v>-5.35400000000001E-7</c:v>
                </c:pt>
                <c:pt idx="197">
                  <c:v>-5.35400000000001E-7</c:v>
                </c:pt>
                <c:pt idx="198">
                  <c:v>-5.36200000000001E-7</c:v>
                </c:pt>
                <c:pt idx="199">
                  <c:v>-5.42800000000001E-7</c:v>
                </c:pt>
                <c:pt idx="200">
                  <c:v>-5.45400000000001E-7</c:v>
                </c:pt>
                <c:pt idx="201">
                  <c:v>-5.51100000000002E-7</c:v>
                </c:pt>
                <c:pt idx="202">
                  <c:v>-5.56700000000001E-7</c:v>
                </c:pt>
                <c:pt idx="203">
                  <c:v>-5.58500000000002E-7</c:v>
                </c:pt>
                <c:pt idx="204">
                  <c:v>-5.66800000000001E-7</c:v>
                </c:pt>
                <c:pt idx="205">
                  <c:v>-5.71600000000002E-7</c:v>
                </c:pt>
                <c:pt idx="206">
                  <c:v>-5.72900000000002E-7</c:v>
                </c:pt>
                <c:pt idx="207">
                  <c:v>-5.84200000000001E-7</c:v>
                </c:pt>
                <c:pt idx="208">
                  <c:v>-5.89900000000002E-7</c:v>
                </c:pt>
                <c:pt idx="209">
                  <c:v>-5.96400000000001E-7</c:v>
                </c:pt>
                <c:pt idx="210">
                  <c:v>-6.05600000000002E-7</c:v>
                </c:pt>
                <c:pt idx="211">
                  <c:v>-6.11700000000001E-7</c:v>
                </c:pt>
                <c:pt idx="212">
                  <c:v>-6.21300000000002E-7</c:v>
                </c:pt>
                <c:pt idx="213">
                  <c:v>-6.27400000000002E-7</c:v>
                </c:pt>
                <c:pt idx="214">
                  <c:v>-6.30400000000001E-7</c:v>
                </c:pt>
                <c:pt idx="215">
                  <c:v>-6.35600000000002E-7</c:v>
                </c:pt>
                <c:pt idx="216">
                  <c:v>-6.37800000000002E-7</c:v>
                </c:pt>
                <c:pt idx="217">
                  <c:v>-6.42600000000002E-7</c:v>
                </c:pt>
                <c:pt idx="218">
                  <c:v>-6.46100000000002E-7</c:v>
                </c:pt>
                <c:pt idx="219">
                  <c:v>-6.47000000000002E-7</c:v>
                </c:pt>
                <c:pt idx="220">
                  <c:v>-6.57400000000002E-7</c:v>
                </c:pt>
                <c:pt idx="221">
                  <c:v>-6.64400000000001E-7</c:v>
                </c:pt>
                <c:pt idx="222">
                  <c:v>-6.74000000000002E-7</c:v>
                </c:pt>
                <c:pt idx="223">
                  <c:v>-6.87100000000002E-7</c:v>
                </c:pt>
                <c:pt idx="224">
                  <c:v>-6.97100000000003E-7</c:v>
                </c:pt>
                <c:pt idx="225">
                  <c:v>-7.07600000000003E-7</c:v>
                </c:pt>
                <c:pt idx="226">
                  <c:v>-7.19800000000002E-7</c:v>
                </c:pt>
                <c:pt idx="227">
                  <c:v>-7.23300000000003E-7</c:v>
                </c:pt>
                <c:pt idx="228">
                  <c:v>-7.32900000000002E-7</c:v>
                </c:pt>
                <c:pt idx="229">
                  <c:v>-7.37200000000002E-7</c:v>
                </c:pt>
                <c:pt idx="230">
                  <c:v>-7.44600000000003E-7</c:v>
                </c:pt>
                <c:pt idx="231">
                  <c:v>-7.55100000000003E-7</c:v>
                </c:pt>
                <c:pt idx="232">
                  <c:v>-7.61200000000002E-7</c:v>
                </c:pt>
                <c:pt idx="233">
                  <c:v>-7.72500000000002E-7</c:v>
                </c:pt>
                <c:pt idx="234">
                  <c:v>-7.86500000000002E-7</c:v>
                </c:pt>
                <c:pt idx="235">
                  <c:v>-7.93500000000003E-7</c:v>
                </c:pt>
                <c:pt idx="236">
                  <c:v>-8.07000000000003E-7</c:v>
                </c:pt>
                <c:pt idx="237">
                  <c:v>-8.13900000000001E-7</c:v>
                </c:pt>
                <c:pt idx="238">
                  <c:v>-8.19200000000003E-7</c:v>
                </c:pt>
                <c:pt idx="239">
                  <c:v>-8.38400000000003E-7</c:v>
                </c:pt>
                <c:pt idx="240">
                  <c:v>-8.44900000000002E-7</c:v>
                </c:pt>
                <c:pt idx="241">
                  <c:v>-8.58400000000002E-7</c:v>
                </c:pt>
                <c:pt idx="242">
                  <c:v>-8.73200000000002E-7</c:v>
                </c:pt>
                <c:pt idx="243">
                  <c:v>-8.83300000000003E-7</c:v>
                </c:pt>
                <c:pt idx="244">
                  <c:v>-8.99400000000003E-7</c:v>
                </c:pt>
                <c:pt idx="245">
                  <c:v>-9.11200000000003E-7</c:v>
                </c:pt>
                <c:pt idx="246">
                  <c:v>-9.20300000000002E-7</c:v>
                </c:pt>
                <c:pt idx="247">
                  <c:v>-9.43400000000002E-7</c:v>
                </c:pt>
                <c:pt idx="248">
                  <c:v>-9.55200000000004E-7</c:v>
                </c:pt>
                <c:pt idx="249">
                  <c:v>-9.70000000000001E-7</c:v>
                </c:pt>
                <c:pt idx="250">
                  <c:v>-9.86200000000006E-7</c:v>
                </c:pt>
                <c:pt idx="251">
                  <c:v>-9.98800000000003E-7</c:v>
                </c:pt>
                <c:pt idx="252">
                  <c:v>-1.017E-6</c:v>
                </c:pt>
                <c:pt idx="253">
                  <c:v>-1.026E-6</c:v>
                </c:pt>
                <c:pt idx="254">
                  <c:v>-1.036E-6</c:v>
                </c:pt>
                <c:pt idx="255">
                  <c:v>-1.052E-6</c:v>
                </c:pt>
                <c:pt idx="256">
                  <c:v>-1.066E-6</c:v>
                </c:pt>
                <c:pt idx="257">
                  <c:v>-1.08E-6</c:v>
                </c:pt>
                <c:pt idx="258">
                  <c:v>-1.095E-6</c:v>
                </c:pt>
                <c:pt idx="259">
                  <c:v>-1.112E-6</c:v>
                </c:pt>
                <c:pt idx="260">
                  <c:v>-1.132E-6</c:v>
                </c:pt>
                <c:pt idx="261">
                  <c:v>-1.145E-6</c:v>
                </c:pt>
                <c:pt idx="262">
                  <c:v>-1.16E-6</c:v>
                </c:pt>
                <c:pt idx="263">
                  <c:v>-1.186E-6</c:v>
                </c:pt>
                <c:pt idx="264">
                  <c:v>-1.204E-6</c:v>
                </c:pt>
                <c:pt idx="265">
                  <c:v>-1.229E-6</c:v>
                </c:pt>
                <c:pt idx="266">
                  <c:v>-1.251E-6</c:v>
                </c:pt>
                <c:pt idx="267">
                  <c:v>-1.274E-6</c:v>
                </c:pt>
                <c:pt idx="268">
                  <c:v>-1.304E-6</c:v>
                </c:pt>
                <c:pt idx="269">
                  <c:v>-1.329E-6</c:v>
                </c:pt>
                <c:pt idx="270">
                  <c:v>-1.346E-6</c:v>
                </c:pt>
                <c:pt idx="271">
                  <c:v>-1.374E-6</c:v>
                </c:pt>
                <c:pt idx="272">
                  <c:v>-1.392E-6</c:v>
                </c:pt>
                <c:pt idx="273">
                  <c:v>-1.419E-6</c:v>
                </c:pt>
                <c:pt idx="274">
                  <c:v>-1.444E-6</c:v>
                </c:pt>
                <c:pt idx="275">
                  <c:v>-1.466E-6</c:v>
                </c:pt>
                <c:pt idx="276">
                  <c:v>-1.494E-6</c:v>
                </c:pt>
                <c:pt idx="277">
                  <c:v>-1.521E-6</c:v>
                </c:pt>
                <c:pt idx="278">
                  <c:v>-1.546E-6</c:v>
                </c:pt>
                <c:pt idx="279">
                  <c:v>-1.583E-6</c:v>
                </c:pt>
                <c:pt idx="280">
                  <c:v>-1.611E-6</c:v>
                </c:pt>
                <c:pt idx="281">
                  <c:v>-1.641E-6</c:v>
                </c:pt>
                <c:pt idx="282">
                  <c:v>-1.673E-6</c:v>
                </c:pt>
                <c:pt idx="283">
                  <c:v>-1.702E-6</c:v>
                </c:pt>
                <c:pt idx="284">
                  <c:v>-1.733E-6</c:v>
                </c:pt>
                <c:pt idx="285">
                  <c:v>-1.762E-6</c:v>
                </c:pt>
                <c:pt idx="286">
                  <c:v>-1.789E-6</c:v>
                </c:pt>
                <c:pt idx="287">
                  <c:v>-1.824E-6</c:v>
                </c:pt>
                <c:pt idx="288">
                  <c:v>-1.857E-6</c:v>
                </c:pt>
                <c:pt idx="289">
                  <c:v>-1.89E-6</c:v>
                </c:pt>
                <c:pt idx="290">
                  <c:v>-1.921E-6</c:v>
                </c:pt>
                <c:pt idx="291">
                  <c:v>-1.961E-6</c:v>
                </c:pt>
                <c:pt idx="292">
                  <c:v>-2.005E-6</c:v>
                </c:pt>
                <c:pt idx="293">
                  <c:v>-2.039E-6</c:v>
                </c:pt>
                <c:pt idx="294">
                  <c:v>-2.075E-6</c:v>
                </c:pt>
                <c:pt idx="295">
                  <c:v>-2.122E-6</c:v>
                </c:pt>
                <c:pt idx="296">
                  <c:v>-2.16300000000001E-6</c:v>
                </c:pt>
                <c:pt idx="297">
                  <c:v>-2.207E-6</c:v>
                </c:pt>
                <c:pt idx="298">
                  <c:v>-2.246E-6</c:v>
                </c:pt>
                <c:pt idx="299">
                  <c:v>-2.285E-6</c:v>
                </c:pt>
                <c:pt idx="300">
                  <c:v>-2.335E-6</c:v>
                </c:pt>
                <c:pt idx="301">
                  <c:v>-2.376E-6</c:v>
                </c:pt>
                <c:pt idx="302">
                  <c:v>-2.419E-6</c:v>
                </c:pt>
                <c:pt idx="303">
                  <c:v>-2.464E-6</c:v>
                </c:pt>
                <c:pt idx="304">
                  <c:v>-2.505E-6</c:v>
                </c:pt>
                <c:pt idx="305">
                  <c:v>-2.551E-6</c:v>
                </c:pt>
                <c:pt idx="306">
                  <c:v>-2.597E-6</c:v>
                </c:pt>
                <c:pt idx="307">
                  <c:v>-2.637E-6</c:v>
                </c:pt>
                <c:pt idx="308">
                  <c:v>-2.693E-6</c:v>
                </c:pt>
                <c:pt idx="309">
                  <c:v>-2.737E-6</c:v>
                </c:pt>
                <c:pt idx="310">
                  <c:v>-2.791E-6</c:v>
                </c:pt>
                <c:pt idx="311">
                  <c:v>-2.845E-6</c:v>
                </c:pt>
                <c:pt idx="312">
                  <c:v>-2.9E-6</c:v>
                </c:pt>
                <c:pt idx="313">
                  <c:v>-2.954E-6</c:v>
                </c:pt>
                <c:pt idx="314">
                  <c:v>-3.006E-6</c:v>
                </c:pt>
                <c:pt idx="315">
                  <c:v>-3.052E-6</c:v>
                </c:pt>
                <c:pt idx="316">
                  <c:v>-3.108E-6</c:v>
                </c:pt>
                <c:pt idx="317">
                  <c:v>-3.159E-6</c:v>
                </c:pt>
                <c:pt idx="318">
                  <c:v>-3.21300000000001E-6</c:v>
                </c:pt>
                <c:pt idx="319">
                  <c:v>-3.26900000000001E-6</c:v>
                </c:pt>
                <c:pt idx="320">
                  <c:v>-3.322E-6</c:v>
                </c:pt>
                <c:pt idx="321">
                  <c:v>-3.382E-6</c:v>
                </c:pt>
                <c:pt idx="322">
                  <c:v>-3.441E-6</c:v>
                </c:pt>
                <c:pt idx="323">
                  <c:v>-3.496E-6</c:v>
                </c:pt>
                <c:pt idx="324">
                  <c:v>-3.55700000000001E-6</c:v>
                </c:pt>
                <c:pt idx="325">
                  <c:v>-3.61300000000001E-6</c:v>
                </c:pt>
                <c:pt idx="326">
                  <c:v>-3.66900000000001E-6</c:v>
                </c:pt>
                <c:pt idx="327">
                  <c:v>-3.735E-6</c:v>
                </c:pt>
                <c:pt idx="328">
                  <c:v>-3.79400000000001E-6</c:v>
                </c:pt>
                <c:pt idx="329">
                  <c:v>-3.85700000000001E-6</c:v>
                </c:pt>
                <c:pt idx="330">
                  <c:v>-3.915E-6</c:v>
                </c:pt>
                <c:pt idx="331">
                  <c:v>-3.972E-6</c:v>
                </c:pt>
                <c:pt idx="332">
                  <c:v>-4.03600000000001E-6</c:v>
                </c:pt>
                <c:pt idx="333">
                  <c:v>-4.092E-6</c:v>
                </c:pt>
                <c:pt idx="334">
                  <c:v>-4.14300000000001E-6</c:v>
                </c:pt>
                <c:pt idx="335">
                  <c:v>-4.20800000000001E-6</c:v>
                </c:pt>
                <c:pt idx="336">
                  <c:v>-4.264E-6</c:v>
                </c:pt>
                <c:pt idx="337">
                  <c:v>-4.326E-6</c:v>
                </c:pt>
                <c:pt idx="338">
                  <c:v>-4.382E-6</c:v>
                </c:pt>
                <c:pt idx="339">
                  <c:v>-4.43700000000001E-6</c:v>
                </c:pt>
                <c:pt idx="340">
                  <c:v>-4.50000000000001E-6</c:v>
                </c:pt>
                <c:pt idx="341">
                  <c:v>-4.56100000000001E-6</c:v>
                </c:pt>
                <c:pt idx="342">
                  <c:v>-4.615E-6</c:v>
                </c:pt>
                <c:pt idx="343">
                  <c:v>-4.677E-6</c:v>
                </c:pt>
                <c:pt idx="344">
                  <c:v>-4.73100000000002E-6</c:v>
                </c:pt>
                <c:pt idx="345">
                  <c:v>-4.78600000000001E-6</c:v>
                </c:pt>
                <c:pt idx="346">
                  <c:v>-4.844E-6</c:v>
                </c:pt>
                <c:pt idx="347">
                  <c:v>-4.895E-6</c:v>
                </c:pt>
                <c:pt idx="348">
                  <c:v>-4.95100000000001E-6</c:v>
                </c:pt>
                <c:pt idx="349">
                  <c:v>-5.00100000000001E-6</c:v>
                </c:pt>
                <c:pt idx="350">
                  <c:v>-5.05000000000001E-6</c:v>
                </c:pt>
                <c:pt idx="351">
                  <c:v>-5.109E-6</c:v>
                </c:pt>
                <c:pt idx="352">
                  <c:v>-5.163E-6</c:v>
                </c:pt>
                <c:pt idx="353">
                  <c:v>-5.21500000000001E-6</c:v>
                </c:pt>
                <c:pt idx="354">
                  <c:v>-5.27000000000002E-6</c:v>
                </c:pt>
                <c:pt idx="355">
                  <c:v>-5.31900000000001E-6</c:v>
                </c:pt>
                <c:pt idx="356">
                  <c:v>-5.37200000000001E-6</c:v>
                </c:pt>
                <c:pt idx="357">
                  <c:v>-5.42000000000001E-6</c:v>
                </c:pt>
                <c:pt idx="358">
                  <c:v>-5.46500000000001E-6</c:v>
                </c:pt>
                <c:pt idx="359">
                  <c:v>-5.51900000000001E-6</c:v>
                </c:pt>
                <c:pt idx="360">
                  <c:v>-5.567E-6</c:v>
                </c:pt>
                <c:pt idx="361">
                  <c:v>-5.61200000000001E-6</c:v>
                </c:pt>
                <c:pt idx="362">
                  <c:v>-5.65900000000001E-6</c:v>
                </c:pt>
                <c:pt idx="363">
                  <c:v>-5.70100000000002E-6</c:v>
                </c:pt>
                <c:pt idx="364">
                  <c:v>-5.74500000000001E-6</c:v>
                </c:pt>
                <c:pt idx="365">
                  <c:v>-5.78300000000002E-6</c:v>
                </c:pt>
                <c:pt idx="366">
                  <c:v>-5.814E-6</c:v>
                </c:pt>
                <c:pt idx="367">
                  <c:v>-5.85700000000001E-6</c:v>
                </c:pt>
                <c:pt idx="368">
                  <c:v>-5.897E-6</c:v>
                </c:pt>
                <c:pt idx="369">
                  <c:v>-5.93500000000002E-6</c:v>
                </c:pt>
                <c:pt idx="370">
                  <c:v>-5.97500000000002E-6</c:v>
                </c:pt>
                <c:pt idx="371">
                  <c:v>-6.01100000000001E-6</c:v>
                </c:pt>
                <c:pt idx="372">
                  <c:v>-6.05400000000001E-6</c:v>
                </c:pt>
                <c:pt idx="373">
                  <c:v>-6.09300000000002E-6</c:v>
                </c:pt>
                <c:pt idx="374">
                  <c:v>-6.124E-6</c:v>
                </c:pt>
                <c:pt idx="375">
                  <c:v>-6.16E-6</c:v>
                </c:pt>
                <c:pt idx="376">
                  <c:v>-6.19000000000001E-6</c:v>
                </c:pt>
                <c:pt idx="377">
                  <c:v>-6.21900000000002E-6</c:v>
                </c:pt>
                <c:pt idx="378">
                  <c:v>-6.24700000000001E-6</c:v>
                </c:pt>
                <c:pt idx="379">
                  <c:v>-6.27000000000002E-6</c:v>
                </c:pt>
                <c:pt idx="380">
                  <c:v>-6.29800000000001E-6</c:v>
                </c:pt>
                <c:pt idx="381">
                  <c:v>-6.324E-6</c:v>
                </c:pt>
                <c:pt idx="382">
                  <c:v>-6.34900000000002E-6</c:v>
                </c:pt>
                <c:pt idx="383">
                  <c:v>-6.38100000000002E-6</c:v>
                </c:pt>
                <c:pt idx="384">
                  <c:v>-6.40800000000002E-6</c:v>
                </c:pt>
                <c:pt idx="385">
                  <c:v>-6.43400000000002E-6</c:v>
                </c:pt>
                <c:pt idx="386">
                  <c:v>-6.45700000000002E-6</c:v>
                </c:pt>
                <c:pt idx="387">
                  <c:v>-6.47300000000002E-6</c:v>
                </c:pt>
                <c:pt idx="388">
                  <c:v>-6.49700000000002E-6</c:v>
                </c:pt>
                <c:pt idx="389">
                  <c:v>-6.51200000000001E-6</c:v>
                </c:pt>
                <c:pt idx="390">
                  <c:v>-6.52600000000002E-6</c:v>
                </c:pt>
                <c:pt idx="391">
                  <c:v>-6.54000000000002E-6</c:v>
                </c:pt>
                <c:pt idx="392">
                  <c:v>-6.55500000000001E-6</c:v>
                </c:pt>
                <c:pt idx="393">
                  <c:v>-6.57200000000002E-6</c:v>
                </c:pt>
                <c:pt idx="394">
                  <c:v>-6.59200000000001E-6</c:v>
                </c:pt>
                <c:pt idx="395">
                  <c:v>-6.60000000000001E-6</c:v>
                </c:pt>
                <c:pt idx="396">
                  <c:v>-6.617E-6</c:v>
                </c:pt>
                <c:pt idx="397">
                  <c:v>-6.62500000000001E-6</c:v>
                </c:pt>
                <c:pt idx="398">
                  <c:v>-6.63600000000002E-6</c:v>
                </c:pt>
                <c:pt idx="399">
                  <c:v>-6.65000000000001E-6</c:v>
                </c:pt>
                <c:pt idx="400">
                  <c:v>-6.66000000000001E-6</c:v>
                </c:pt>
                <c:pt idx="401">
                  <c:v>-6.67000000000001E-6</c:v>
                </c:pt>
                <c:pt idx="402">
                  <c:v>-6.68200000000001E-6</c:v>
                </c:pt>
                <c:pt idx="403">
                  <c:v>-6.68900000000002E-6</c:v>
                </c:pt>
                <c:pt idx="404">
                  <c:v>-6.70400000000001E-6</c:v>
                </c:pt>
                <c:pt idx="405">
                  <c:v>-6.71300000000002E-6</c:v>
                </c:pt>
                <c:pt idx="406">
                  <c:v>-6.72100000000002E-6</c:v>
                </c:pt>
                <c:pt idx="407">
                  <c:v>-6.73300000000002E-6</c:v>
                </c:pt>
                <c:pt idx="408">
                  <c:v>-6.74300000000002E-6</c:v>
                </c:pt>
                <c:pt idx="409">
                  <c:v>-6.75300000000002E-6</c:v>
                </c:pt>
                <c:pt idx="410">
                  <c:v>-6.76300000000002E-6</c:v>
                </c:pt>
                <c:pt idx="411">
                  <c:v>-6.76600000000002E-6</c:v>
                </c:pt>
                <c:pt idx="412">
                  <c:v>-6.77500000000002E-6</c:v>
                </c:pt>
                <c:pt idx="413">
                  <c:v>-6.78100000000002E-6</c:v>
                </c:pt>
                <c:pt idx="414">
                  <c:v>-6.78400000000002E-6</c:v>
                </c:pt>
                <c:pt idx="415">
                  <c:v>-6.78600000000002E-6</c:v>
                </c:pt>
                <c:pt idx="416">
                  <c:v>-6.78700000000002E-6</c:v>
                </c:pt>
                <c:pt idx="417">
                  <c:v>-6.78800000000002E-6</c:v>
                </c:pt>
                <c:pt idx="418">
                  <c:v>-6.78900000000002E-6</c:v>
                </c:pt>
                <c:pt idx="419">
                  <c:v>-6.78900000000002E-6</c:v>
                </c:pt>
                <c:pt idx="420">
                  <c:v>-6.79200000000002E-6</c:v>
                </c:pt>
                <c:pt idx="421">
                  <c:v>-6.79500000000002E-6</c:v>
                </c:pt>
                <c:pt idx="422">
                  <c:v>-6.79700000000001E-6</c:v>
                </c:pt>
                <c:pt idx="423">
                  <c:v>-6.80800000000002E-6</c:v>
                </c:pt>
                <c:pt idx="424">
                  <c:v>-6.81100000000002E-6</c:v>
                </c:pt>
                <c:pt idx="425">
                  <c:v>-6.81700000000001E-6</c:v>
                </c:pt>
                <c:pt idx="426">
                  <c:v>-6.82100000000001E-6</c:v>
                </c:pt>
                <c:pt idx="427">
                  <c:v>-6.82700000000001E-6</c:v>
                </c:pt>
                <c:pt idx="428">
                  <c:v>-6.83600000000002E-6</c:v>
                </c:pt>
                <c:pt idx="429">
                  <c:v>-6.83900000000002E-6</c:v>
                </c:pt>
                <c:pt idx="430">
                  <c:v>-6.84100000000002E-6</c:v>
                </c:pt>
                <c:pt idx="431">
                  <c:v>-6.85100000000002E-6</c:v>
                </c:pt>
                <c:pt idx="432">
                  <c:v>-6.85500000000001E-6</c:v>
                </c:pt>
                <c:pt idx="433">
                  <c:v>-6.86300000000001E-6</c:v>
                </c:pt>
                <c:pt idx="434">
                  <c:v>-6.867E-6</c:v>
                </c:pt>
                <c:pt idx="435">
                  <c:v>-6.86900000000002E-6</c:v>
                </c:pt>
                <c:pt idx="436">
                  <c:v>-6.87600000000002E-6</c:v>
                </c:pt>
                <c:pt idx="437">
                  <c:v>-6.87600000000002E-6</c:v>
                </c:pt>
                <c:pt idx="438">
                  <c:v>-6.87700000000002E-6</c:v>
                </c:pt>
                <c:pt idx="439">
                  <c:v>-6.88100000000002E-6</c:v>
                </c:pt>
                <c:pt idx="440">
                  <c:v>-6.88200000000001E-6</c:v>
                </c:pt>
                <c:pt idx="441">
                  <c:v>-6.88500000000002E-6</c:v>
                </c:pt>
                <c:pt idx="442">
                  <c:v>-6.88600000000002E-6</c:v>
                </c:pt>
                <c:pt idx="443">
                  <c:v>-6.88800000000002E-6</c:v>
                </c:pt>
                <c:pt idx="444">
                  <c:v>-6.89600000000002E-6</c:v>
                </c:pt>
                <c:pt idx="445">
                  <c:v>-6.89900000000002E-6</c:v>
                </c:pt>
                <c:pt idx="446">
                  <c:v>-6.90600000000002E-6</c:v>
                </c:pt>
                <c:pt idx="447">
                  <c:v>-6.91800000000002E-6</c:v>
                </c:pt>
                <c:pt idx="448">
                  <c:v>-6.92900000000002E-6</c:v>
                </c:pt>
                <c:pt idx="449">
                  <c:v>-6.94200000000002E-6</c:v>
                </c:pt>
                <c:pt idx="450">
                  <c:v>-6.95200000000002E-6</c:v>
                </c:pt>
                <c:pt idx="451">
                  <c:v>-6.95900000000002E-6</c:v>
                </c:pt>
                <c:pt idx="452">
                  <c:v>-6.97200000000002E-6</c:v>
                </c:pt>
                <c:pt idx="453">
                  <c:v>-6.97800000000002E-6</c:v>
                </c:pt>
                <c:pt idx="454">
                  <c:v>-6.98700000000002E-6</c:v>
                </c:pt>
                <c:pt idx="455">
                  <c:v>-6.99900000000002E-6</c:v>
                </c:pt>
                <c:pt idx="456">
                  <c:v>-7.00600000000002E-6</c:v>
                </c:pt>
                <c:pt idx="457">
                  <c:v>-7.01900000000002E-6</c:v>
                </c:pt>
                <c:pt idx="458">
                  <c:v>-7.03300000000002E-6</c:v>
                </c:pt>
                <c:pt idx="459">
                  <c:v>-7.04300000000002E-6</c:v>
                </c:pt>
                <c:pt idx="460">
                  <c:v>-7.06000000000001E-6</c:v>
                </c:pt>
                <c:pt idx="461">
                  <c:v>-7.06800000000002E-6</c:v>
                </c:pt>
                <c:pt idx="462">
                  <c:v>-7.07700000000002E-6</c:v>
                </c:pt>
                <c:pt idx="463">
                  <c:v>-7.09700000000001E-6</c:v>
                </c:pt>
                <c:pt idx="464">
                  <c:v>-7.11000000000001E-6</c:v>
                </c:pt>
                <c:pt idx="465">
                  <c:v>-7.125E-6</c:v>
                </c:pt>
                <c:pt idx="466">
                  <c:v>-7.13900000000002E-6</c:v>
                </c:pt>
                <c:pt idx="467">
                  <c:v>-7.15200000000001E-6</c:v>
                </c:pt>
                <c:pt idx="468">
                  <c:v>-7.17300000000002E-6</c:v>
                </c:pt>
                <c:pt idx="469">
                  <c:v>-7.19100000000002E-6</c:v>
                </c:pt>
                <c:pt idx="470">
                  <c:v>-7.20500000000002E-6</c:v>
                </c:pt>
                <c:pt idx="471">
                  <c:v>-7.22100000000002E-6</c:v>
                </c:pt>
                <c:pt idx="472">
                  <c:v>-7.23600000000002E-6</c:v>
                </c:pt>
                <c:pt idx="473">
                  <c:v>-7.25200000000002E-6</c:v>
                </c:pt>
                <c:pt idx="474">
                  <c:v>-7.27000000000002E-6</c:v>
                </c:pt>
                <c:pt idx="475">
                  <c:v>-7.28500000000002E-6</c:v>
                </c:pt>
                <c:pt idx="476">
                  <c:v>-7.30400000000001E-6</c:v>
                </c:pt>
                <c:pt idx="477">
                  <c:v>-7.31900000000002E-6</c:v>
                </c:pt>
                <c:pt idx="478">
                  <c:v>-7.33600000000002E-6</c:v>
                </c:pt>
                <c:pt idx="479">
                  <c:v>-7.35700000000001E-6</c:v>
                </c:pt>
                <c:pt idx="480">
                  <c:v>-7.37600000000002E-6</c:v>
                </c:pt>
                <c:pt idx="481">
                  <c:v>-7.39700000000001E-6</c:v>
                </c:pt>
                <c:pt idx="482">
                  <c:v>-7.41400000000002E-6</c:v>
                </c:pt>
                <c:pt idx="483">
                  <c:v>-7.43100000000002E-6</c:v>
                </c:pt>
                <c:pt idx="484">
                  <c:v>-7.45800000000002E-6</c:v>
                </c:pt>
                <c:pt idx="485">
                  <c:v>-7.48200000000002E-6</c:v>
                </c:pt>
                <c:pt idx="486">
                  <c:v>-7.50500000000002E-6</c:v>
                </c:pt>
                <c:pt idx="487">
                  <c:v>-7.53700000000002E-6</c:v>
                </c:pt>
                <c:pt idx="488">
                  <c:v>-7.56100000000002E-6</c:v>
                </c:pt>
                <c:pt idx="489">
                  <c:v>-7.59000000000002E-6</c:v>
                </c:pt>
                <c:pt idx="490">
                  <c:v>-7.61500000000001E-6</c:v>
                </c:pt>
                <c:pt idx="491">
                  <c:v>-7.63100000000002E-6</c:v>
                </c:pt>
                <c:pt idx="492">
                  <c:v>-7.65700000000001E-6</c:v>
                </c:pt>
                <c:pt idx="493">
                  <c:v>-7.68100000000002E-6</c:v>
                </c:pt>
                <c:pt idx="494">
                  <c:v>-7.69900000000002E-6</c:v>
                </c:pt>
                <c:pt idx="495">
                  <c:v>-7.72600000000002E-6</c:v>
                </c:pt>
                <c:pt idx="496">
                  <c:v>-7.74600000000003E-6</c:v>
                </c:pt>
                <c:pt idx="497">
                  <c:v>-7.77200000000002E-6</c:v>
                </c:pt>
                <c:pt idx="498">
                  <c:v>-7.80000000000002E-6</c:v>
                </c:pt>
                <c:pt idx="499">
                  <c:v>-7.81500000000002E-6</c:v>
                </c:pt>
                <c:pt idx="500">
                  <c:v>-7.84400000000001E-6</c:v>
                </c:pt>
                <c:pt idx="501">
                  <c:v>-7.87100000000002E-6</c:v>
                </c:pt>
                <c:pt idx="502">
                  <c:v>-7.89200000000001E-6</c:v>
                </c:pt>
                <c:pt idx="503">
                  <c:v>-7.92600000000002E-6</c:v>
                </c:pt>
                <c:pt idx="504">
                  <c:v>-7.94800000000002E-6</c:v>
                </c:pt>
                <c:pt idx="505">
                  <c:v>-7.97500000000002E-6</c:v>
                </c:pt>
                <c:pt idx="506">
                  <c:v>-8.00300000000002E-6</c:v>
                </c:pt>
                <c:pt idx="507">
                  <c:v>-8.02200000000002E-6</c:v>
                </c:pt>
                <c:pt idx="508">
                  <c:v>-8.04600000000002E-6</c:v>
                </c:pt>
                <c:pt idx="509">
                  <c:v>-8.07000000000003E-6</c:v>
                </c:pt>
                <c:pt idx="510">
                  <c:v>-8.08800000000001E-6</c:v>
                </c:pt>
                <c:pt idx="511">
                  <c:v>-8.11400000000001E-6</c:v>
                </c:pt>
                <c:pt idx="512">
                  <c:v>-8.13400000000001E-6</c:v>
                </c:pt>
                <c:pt idx="513">
                  <c:v>-8.15600000000003E-6</c:v>
                </c:pt>
                <c:pt idx="514">
                  <c:v>-8.18100000000001E-6</c:v>
                </c:pt>
                <c:pt idx="515">
                  <c:v>-8.20100000000001E-6</c:v>
                </c:pt>
                <c:pt idx="516">
                  <c:v>-8.227E-6</c:v>
                </c:pt>
                <c:pt idx="517">
                  <c:v>-8.24200000000001E-6</c:v>
                </c:pt>
                <c:pt idx="518">
                  <c:v>-8.26400000000001E-6</c:v>
                </c:pt>
                <c:pt idx="519">
                  <c:v>-8.28600000000001E-6</c:v>
                </c:pt>
                <c:pt idx="520">
                  <c:v>-8.30400000000002E-6</c:v>
                </c:pt>
                <c:pt idx="521">
                  <c:v>-8.32400000000002E-6</c:v>
                </c:pt>
                <c:pt idx="522">
                  <c:v>-8.34400000000001E-6</c:v>
                </c:pt>
                <c:pt idx="523">
                  <c:v>-8.36000000000003E-6</c:v>
                </c:pt>
                <c:pt idx="524">
                  <c:v>-8.38300000000003E-6</c:v>
                </c:pt>
                <c:pt idx="525">
                  <c:v>-8.39800000000002E-6</c:v>
                </c:pt>
                <c:pt idx="526">
                  <c:v>-8.41400000000002E-6</c:v>
                </c:pt>
                <c:pt idx="527">
                  <c:v>-8.44000000000002E-6</c:v>
                </c:pt>
                <c:pt idx="528">
                  <c:v>-8.45700000000002E-6</c:v>
                </c:pt>
                <c:pt idx="529">
                  <c:v>-8.47900000000003E-6</c:v>
                </c:pt>
                <c:pt idx="530">
                  <c:v>-8.49400000000002E-6</c:v>
                </c:pt>
                <c:pt idx="531">
                  <c:v>-8.50700000000002E-6</c:v>
                </c:pt>
                <c:pt idx="532">
                  <c:v>-8.52900000000002E-6</c:v>
                </c:pt>
                <c:pt idx="533">
                  <c:v>-8.54600000000001E-6</c:v>
                </c:pt>
                <c:pt idx="534">
                  <c:v>-8.56000000000003E-6</c:v>
                </c:pt>
                <c:pt idx="535">
                  <c:v>-8.57800000000001E-6</c:v>
                </c:pt>
                <c:pt idx="536">
                  <c:v>-8.59200000000002E-6</c:v>
                </c:pt>
                <c:pt idx="537">
                  <c:v>-8.60600000000002E-6</c:v>
                </c:pt>
                <c:pt idx="538">
                  <c:v>-8.62200000000002E-6</c:v>
                </c:pt>
                <c:pt idx="539">
                  <c:v>-8.63200000000002E-6</c:v>
                </c:pt>
                <c:pt idx="540">
                  <c:v>-8.65400000000002E-6</c:v>
                </c:pt>
                <c:pt idx="541">
                  <c:v>-8.67000000000002E-6</c:v>
                </c:pt>
                <c:pt idx="542">
                  <c:v>-8.68400000000002E-6</c:v>
                </c:pt>
                <c:pt idx="543">
                  <c:v>-8.69800000000001E-6</c:v>
                </c:pt>
                <c:pt idx="544">
                  <c:v>-8.71200000000002E-6</c:v>
                </c:pt>
                <c:pt idx="545">
                  <c:v>-8.727E-6</c:v>
                </c:pt>
                <c:pt idx="546">
                  <c:v>-8.743E-6</c:v>
                </c:pt>
                <c:pt idx="547">
                  <c:v>-8.747E-6</c:v>
                </c:pt>
                <c:pt idx="548">
                  <c:v>-8.76200000000002E-6</c:v>
                </c:pt>
                <c:pt idx="549">
                  <c:v>-8.77500000000003E-6</c:v>
                </c:pt>
                <c:pt idx="550">
                  <c:v>-8.788E-6</c:v>
                </c:pt>
                <c:pt idx="551">
                  <c:v>-8.80200000000003E-6</c:v>
                </c:pt>
                <c:pt idx="552">
                  <c:v>-8.81400000000002E-6</c:v>
                </c:pt>
                <c:pt idx="553">
                  <c:v>-8.82400000000002E-6</c:v>
                </c:pt>
                <c:pt idx="554">
                  <c:v>-8.83600000000003E-6</c:v>
                </c:pt>
                <c:pt idx="555">
                  <c:v>-8.84000000000002E-6</c:v>
                </c:pt>
                <c:pt idx="556">
                  <c:v>-8.84700000000002E-6</c:v>
                </c:pt>
                <c:pt idx="557">
                  <c:v>-8.84900000000003E-6</c:v>
                </c:pt>
                <c:pt idx="558">
                  <c:v>-8.85400000000003E-6</c:v>
                </c:pt>
                <c:pt idx="559">
                  <c:v>-8.86700000000003E-6</c:v>
                </c:pt>
                <c:pt idx="560">
                  <c:v>-8.87400000000003E-6</c:v>
                </c:pt>
                <c:pt idx="561">
                  <c:v>-8.88600000000003E-6</c:v>
                </c:pt>
                <c:pt idx="562">
                  <c:v>-8.89700000000003E-6</c:v>
                </c:pt>
                <c:pt idx="563">
                  <c:v>-8.90500000000003E-6</c:v>
                </c:pt>
                <c:pt idx="564">
                  <c:v>-8.91800000000001E-6</c:v>
                </c:pt>
                <c:pt idx="565">
                  <c:v>-8.92700000000001E-6</c:v>
                </c:pt>
                <c:pt idx="566">
                  <c:v>-8.92900000000003E-6</c:v>
                </c:pt>
                <c:pt idx="567">
                  <c:v>-8.941E-6</c:v>
                </c:pt>
                <c:pt idx="568">
                  <c:v>-8.94400000000001E-6</c:v>
                </c:pt>
                <c:pt idx="569">
                  <c:v>-8.95100000000003E-6</c:v>
                </c:pt>
                <c:pt idx="570">
                  <c:v>-8.95700000000003E-6</c:v>
                </c:pt>
                <c:pt idx="571">
                  <c:v>-8.96000000000003E-6</c:v>
                </c:pt>
                <c:pt idx="572">
                  <c:v>-8.96700000000003E-6</c:v>
                </c:pt>
                <c:pt idx="573">
                  <c:v>-8.97100000000003E-6</c:v>
                </c:pt>
                <c:pt idx="574">
                  <c:v>-8.97500000000003E-6</c:v>
                </c:pt>
                <c:pt idx="575">
                  <c:v>-8.98300000000002E-6</c:v>
                </c:pt>
                <c:pt idx="576">
                  <c:v>-8.98600000000003E-6</c:v>
                </c:pt>
                <c:pt idx="577">
                  <c:v>-8.99000000000003E-6</c:v>
                </c:pt>
                <c:pt idx="578">
                  <c:v>-8.99600000000004E-6</c:v>
                </c:pt>
                <c:pt idx="579">
                  <c:v>-8.99800000000001E-6</c:v>
                </c:pt>
                <c:pt idx="580">
                  <c:v>-9.00900000000003E-6</c:v>
                </c:pt>
                <c:pt idx="581">
                  <c:v>-9.01400000000001E-6</c:v>
                </c:pt>
                <c:pt idx="582">
                  <c:v>-9.01600000000002E-6</c:v>
                </c:pt>
                <c:pt idx="583">
                  <c:v>-9.02400000000001E-6</c:v>
                </c:pt>
                <c:pt idx="584">
                  <c:v>-9.02800000000001E-6</c:v>
                </c:pt>
                <c:pt idx="585">
                  <c:v>-9.03600000000002E-6</c:v>
                </c:pt>
                <c:pt idx="586">
                  <c:v>-9.04200000000002E-6</c:v>
                </c:pt>
                <c:pt idx="587">
                  <c:v>-9.04300000000002E-6</c:v>
                </c:pt>
                <c:pt idx="588">
                  <c:v>-9.05200000000003E-6</c:v>
                </c:pt>
                <c:pt idx="589">
                  <c:v>-9.05800000000002E-6</c:v>
                </c:pt>
                <c:pt idx="590">
                  <c:v>-9.06200000000003E-6</c:v>
                </c:pt>
                <c:pt idx="591">
                  <c:v>-9.07300000000003E-6</c:v>
                </c:pt>
                <c:pt idx="592">
                  <c:v>-9.07200000000004E-6</c:v>
                </c:pt>
                <c:pt idx="593">
                  <c:v>-9.07700000000002E-6</c:v>
                </c:pt>
                <c:pt idx="594">
                  <c:v>-9.08400000000002E-6</c:v>
                </c:pt>
                <c:pt idx="595">
                  <c:v>-9.07800000000002E-6</c:v>
                </c:pt>
                <c:pt idx="596">
                  <c:v>-9.08700000000002E-6</c:v>
                </c:pt>
                <c:pt idx="597">
                  <c:v>-9.08400000000002E-6</c:v>
                </c:pt>
                <c:pt idx="598">
                  <c:v>-9.08000000000003E-6</c:v>
                </c:pt>
                <c:pt idx="599">
                  <c:v>-9.08900000000003E-6</c:v>
                </c:pt>
                <c:pt idx="600">
                  <c:v>-9.08600000000003E-6</c:v>
                </c:pt>
                <c:pt idx="601">
                  <c:v>-9.08800000000001E-6</c:v>
                </c:pt>
                <c:pt idx="602">
                  <c:v>-9.09300000000003E-6</c:v>
                </c:pt>
                <c:pt idx="603">
                  <c:v>-9.08600000000003E-6</c:v>
                </c:pt>
                <c:pt idx="604">
                  <c:v>-9.09200000000003E-6</c:v>
                </c:pt>
                <c:pt idx="605">
                  <c:v>-9.08900000000003E-6</c:v>
                </c:pt>
                <c:pt idx="606">
                  <c:v>-9.08400000000002E-6</c:v>
                </c:pt>
                <c:pt idx="607">
                  <c:v>-9.09300000000003E-6</c:v>
                </c:pt>
                <c:pt idx="608">
                  <c:v>-9.08500000000003E-6</c:v>
                </c:pt>
                <c:pt idx="609">
                  <c:v>-9.08200000000002E-6</c:v>
                </c:pt>
                <c:pt idx="610">
                  <c:v>-9.07900000000003E-6</c:v>
                </c:pt>
                <c:pt idx="611">
                  <c:v>-9.06800000000002E-6</c:v>
                </c:pt>
                <c:pt idx="612">
                  <c:v>-9.06900000000003E-6</c:v>
                </c:pt>
                <c:pt idx="613">
                  <c:v>-9.06100000000002E-6</c:v>
                </c:pt>
                <c:pt idx="614">
                  <c:v>-9.05100000000003E-6</c:v>
                </c:pt>
                <c:pt idx="615">
                  <c:v>-9.05200000000003E-6</c:v>
                </c:pt>
                <c:pt idx="616">
                  <c:v>-9.04500000000002E-6</c:v>
                </c:pt>
                <c:pt idx="617">
                  <c:v>-9.04400000000001E-6</c:v>
                </c:pt>
                <c:pt idx="618">
                  <c:v>-9.04100000000001E-6</c:v>
                </c:pt>
                <c:pt idx="619">
                  <c:v>-9.03200000000003E-6</c:v>
                </c:pt>
                <c:pt idx="620">
                  <c:v>-9.02800000000001E-6</c:v>
                </c:pt>
                <c:pt idx="621">
                  <c:v>-9.02000000000002E-6</c:v>
                </c:pt>
                <c:pt idx="622">
                  <c:v>-9.01100000000001E-6</c:v>
                </c:pt>
                <c:pt idx="623">
                  <c:v>-9.00600000000003E-6</c:v>
                </c:pt>
                <c:pt idx="624">
                  <c:v>-8.99500000000003E-6</c:v>
                </c:pt>
                <c:pt idx="625">
                  <c:v>-8.99000000000003E-6</c:v>
                </c:pt>
                <c:pt idx="626">
                  <c:v>-8.98400000000002E-6</c:v>
                </c:pt>
                <c:pt idx="627">
                  <c:v>-8.97500000000003E-6</c:v>
                </c:pt>
                <c:pt idx="628">
                  <c:v>-8.97300000000003E-6</c:v>
                </c:pt>
                <c:pt idx="629">
                  <c:v>-8.96500000000003E-6</c:v>
                </c:pt>
                <c:pt idx="630">
                  <c:v>-8.95600000000003E-6</c:v>
                </c:pt>
                <c:pt idx="631">
                  <c:v>-8.95200000000003E-6</c:v>
                </c:pt>
                <c:pt idx="632">
                  <c:v>-8.94300000000002E-6</c:v>
                </c:pt>
                <c:pt idx="633">
                  <c:v>-8.93600000000002E-6</c:v>
                </c:pt>
                <c:pt idx="634">
                  <c:v>-8.92900000000003E-6</c:v>
                </c:pt>
                <c:pt idx="635">
                  <c:v>-8.91300000000003E-6</c:v>
                </c:pt>
                <c:pt idx="636">
                  <c:v>-8.90700000000002E-6</c:v>
                </c:pt>
                <c:pt idx="637">
                  <c:v>-8.89300000000003E-6</c:v>
                </c:pt>
                <c:pt idx="638">
                  <c:v>-8.88000000000003E-6</c:v>
                </c:pt>
                <c:pt idx="639">
                  <c:v>-8.86900000000003E-6</c:v>
                </c:pt>
                <c:pt idx="640">
                  <c:v>-8.85900000000003E-6</c:v>
                </c:pt>
                <c:pt idx="641">
                  <c:v>-8.85100000000004E-6</c:v>
                </c:pt>
                <c:pt idx="642">
                  <c:v>-8.84600000000002E-6</c:v>
                </c:pt>
                <c:pt idx="643">
                  <c:v>-8.83800000000001E-6</c:v>
                </c:pt>
                <c:pt idx="644">
                  <c:v>-8.83700000000002E-6</c:v>
                </c:pt>
                <c:pt idx="645">
                  <c:v>-8.82800000000001E-6</c:v>
                </c:pt>
                <c:pt idx="646">
                  <c:v>-8.82000000000002E-6</c:v>
                </c:pt>
                <c:pt idx="647">
                  <c:v>-8.81300000000003E-6</c:v>
                </c:pt>
                <c:pt idx="648">
                  <c:v>-8.798E-6</c:v>
                </c:pt>
                <c:pt idx="649">
                  <c:v>-8.78500000000002E-6</c:v>
                </c:pt>
                <c:pt idx="650">
                  <c:v>-8.77100000000001E-6</c:v>
                </c:pt>
                <c:pt idx="651">
                  <c:v>-8.75500000000003E-6</c:v>
                </c:pt>
                <c:pt idx="652">
                  <c:v>-8.74900000000001E-6</c:v>
                </c:pt>
                <c:pt idx="653">
                  <c:v>-8.733E-6</c:v>
                </c:pt>
                <c:pt idx="654">
                  <c:v>-8.71800000000002E-6</c:v>
                </c:pt>
                <c:pt idx="655">
                  <c:v>-8.71100000000001E-6</c:v>
                </c:pt>
                <c:pt idx="656">
                  <c:v>-8.69800000000001E-6</c:v>
                </c:pt>
                <c:pt idx="657">
                  <c:v>-8.68400000000002E-6</c:v>
                </c:pt>
                <c:pt idx="658">
                  <c:v>-8.67100000000002E-6</c:v>
                </c:pt>
                <c:pt idx="659">
                  <c:v>-8.65400000000002E-6</c:v>
                </c:pt>
                <c:pt idx="660">
                  <c:v>-8.64700000000001E-6</c:v>
                </c:pt>
                <c:pt idx="661">
                  <c:v>-8.63500000000002E-6</c:v>
                </c:pt>
                <c:pt idx="662">
                  <c:v>-8.621E-6</c:v>
                </c:pt>
                <c:pt idx="663">
                  <c:v>-8.61300000000001E-6</c:v>
                </c:pt>
                <c:pt idx="664">
                  <c:v>-8.60000000000001E-6</c:v>
                </c:pt>
                <c:pt idx="665">
                  <c:v>-8.58800000000001E-6</c:v>
                </c:pt>
                <c:pt idx="666">
                  <c:v>-8.57800000000001E-6</c:v>
                </c:pt>
                <c:pt idx="667">
                  <c:v>-8.56600000000003E-6</c:v>
                </c:pt>
                <c:pt idx="668">
                  <c:v>-8.55800000000002E-6</c:v>
                </c:pt>
                <c:pt idx="669">
                  <c:v>-8.54600000000001E-6</c:v>
                </c:pt>
                <c:pt idx="670">
                  <c:v>-8.53500000000002E-6</c:v>
                </c:pt>
                <c:pt idx="671">
                  <c:v>-8.52800000000001E-6</c:v>
                </c:pt>
                <c:pt idx="672">
                  <c:v>-8.51700000000001E-6</c:v>
                </c:pt>
                <c:pt idx="673">
                  <c:v>-8.50500000000003E-6</c:v>
                </c:pt>
                <c:pt idx="674">
                  <c:v>-8.49300000000003E-6</c:v>
                </c:pt>
                <c:pt idx="675">
                  <c:v>-8.48100000000002E-6</c:v>
                </c:pt>
                <c:pt idx="676">
                  <c:v>-8.47500000000003E-6</c:v>
                </c:pt>
                <c:pt idx="677">
                  <c:v>-8.46400000000003E-6</c:v>
                </c:pt>
                <c:pt idx="678">
                  <c:v>-8.45500000000003E-6</c:v>
                </c:pt>
                <c:pt idx="679">
                  <c:v>-8.45000000000003E-6</c:v>
                </c:pt>
                <c:pt idx="680">
                  <c:v>-8.44000000000002E-6</c:v>
                </c:pt>
                <c:pt idx="681">
                  <c:v>-8.43200000000003E-6</c:v>
                </c:pt>
                <c:pt idx="682">
                  <c:v>-8.42200000000003E-6</c:v>
                </c:pt>
                <c:pt idx="683">
                  <c:v>-8.41000000000002E-6</c:v>
                </c:pt>
                <c:pt idx="684">
                  <c:v>-8.40100000000002E-6</c:v>
                </c:pt>
                <c:pt idx="685">
                  <c:v>-8.39000000000003E-6</c:v>
                </c:pt>
                <c:pt idx="686">
                  <c:v>-8.37800000000002E-6</c:v>
                </c:pt>
                <c:pt idx="687">
                  <c:v>-8.37500000000003E-6</c:v>
                </c:pt>
                <c:pt idx="688">
                  <c:v>-8.36600000000003E-6</c:v>
                </c:pt>
                <c:pt idx="689">
                  <c:v>-8.36000000000003E-6</c:v>
                </c:pt>
                <c:pt idx="690">
                  <c:v>-8.35500000000003E-6</c:v>
                </c:pt>
                <c:pt idx="691">
                  <c:v>-8.34800000000001E-6</c:v>
                </c:pt>
                <c:pt idx="692">
                  <c:v>-8.34700000000001E-6</c:v>
                </c:pt>
                <c:pt idx="693">
                  <c:v>-8.34000000000002E-6</c:v>
                </c:pt>
                <c:pt idx="694">
                  <c:v>-8.33600000000003E-6</c:v>
                </c:pt>
                <c:pt idx="695">
                  <c:v>-8.33600000000003E-6</c:v>
                </c:pt>
                <c:pt idx="696">
                  <c:v>-8.32500000000003E-6</c:v>
                </c:pt>
                <c:pt idx="697">
                  <c:v>-8.32000000000002E-6</c:v>
                </c:pt>
                <c:pt idx="698">
                  <c:v>-8.31100000000002E-6</c:v>
                </c:pt>
                <c:pt idx="699">
                  <c:v>-8.29900000000002E-6</c:v>
                </c:pt>
                <c:pt idx="700">
                  <c:v>-8.29400000000002E-6</c:v>
                </c:pt>
                <c:pt idx="701">
                  <c:v>-8.28300000000001E-6</c:v>
                </c:pt>
                <c:pt idx="702">
                  <c:v>-8.27000000000001E-6</c:v>
                </c:pt>
                <c:pt idx="703">
                  <c:v>-8.27000000000001E-6</c:v>
                </c:pt>
                <c:pt idx="704">
                  <c:v>-8.26200000000003E-6</c:v>
                </c:pt>
                <c:pt idx="705">
                  <c:v>-8.26200000000003E-6</c:v>
                </c:pt>
                <c:pt idx="706">
                  <c:v>-8.25900000000002E-6</c:v>
                </c:pt>
                <c:pt idx="707">
                  <c:v>-8.25700000000001E-6</c:v>
                </c:pt>
                <c:pt idx="708">
                  <c:v>-8.258E-6</c:v>
                </c:pt>
                <c:pt idx="709">
                  <c:v>-8.25700000000001E-6</c:v>
                </c:pt>
                <c:pt idx="710">
                  <c:v>-8.25500000000003E-6</c:v>
                </c:pt>
                <c:pt idx="711">
                  <c:v>-8.25700000000001E-6</c:v>
                </c:pt>
                <c:pt idx="712">
                  <c:v>-8.25300000000002E-6</c:v>
                </c:pt>
                <c:pt idx="713">
                  <c:v>-8.25500000000003E-6</c:v>
                </c:pt>
                <c:pt idx="714">
                  <c:v>-8.25600000000002E-6</c:v>
                </c:pt>
                <c:pt idx="715">
                  <c:v>-8.25400000000001E-6</c:v>
                </c:pt>
                <c:pt idx="716">
                  <c:v>-8.258E-6</c:v>
                </c:pt>
                <c:pt idx="717">
                  <c:v>-8.25900000000002E-6</c:v>
                </c:pt>
                <c:pt idx="718">
                  <c:v>-8.25900000000002E-6</c:v>
                </c:pt>
                <c:pt idx="719">
                  <c:v>-8.26400000000001E-6</c:v>
                </c:pt>
                <c:pt idx="720">
                  <c:v>-8.26500000000003E-6</c:v>
                </c:pt>
                <c:pt idx="721">
                  <c:v>-8.26600000000002E-6</c:v>
                </c:pt>
                <c:pt idx="722">
                  <c:v>-8.268E-6</c:v>
                </c:pt>
                <c:pt idx="723">
                  <c:v>-8.26700000000001E-6</c:v>
                </c:pt>
                <c:pt idx="724">
                  <c:v>-8.27100000000001E-6</c:v>
                </c:pt>
                <c:pt idx="725">
                  <c:v>-8.27200000000002E-6</c:v>
                </c:pt>
                <c:pt idx="726">
                  <c:v>-8.27300000000002E-6</c:v>
                </c:pt>
                <c:pt idx="727">
                  <c:v>-8.28300000000001E-6</c:v>
                </c:pt>
                <c:pt idx="728">
                  <c:v>-8.28600000000001E-6</c:v>
                </c:pt>
                <c:pt idx="729">
                  <c:v>-8.29900000000002E-6</c:v>
                </c:pt>
                <c:pt idx="730">
                  <c:v>-8.30900000000003E-6</c:v>
                </c:pt>
                <c:pt idx="731">
                  <c:v>-8.31400000000002E-6</c:v>
                </c:pt>
                <c:pt idx="732">
                  <c:v>-8.32500000000003E-6</c:v>
                </c:pt>
                <c:pt idx="733">
                  <c:v>-8.33400000000002E-6</c:v>
                </c:pt>
                <c:pt idx="734">
                  <c:v>-8.33500000000003E-6</c:v>
                </c:pt>
                <c:pt idx="735">
                  <c:v>-8.34500000000003E-6</c:v>
                </c:pt>
                <c:pt idx="736">
                  <c:v>-8.34500000000003E-6</c:v>
                </c:pt>
                <c:pt idx="737">
                  <c:v>-8.34700000000001E-6</c:v>
                </c:pt>
                <c:pt idx="738">
                  <c:v>-8.35000000000003E-6</c:v>
                </c:pt>
                <c:pt idx="739">
                  <c:v>-8.35200000000003E-6</c:v>
                </c:pt>
                <c:pt idx="740">
                  <c:v>-8.35800000000002E-6</c:v>
                </c:pt>
                <c:pt idx="741">
                  <c:v>-8.36300000000003E-6</c:v>
                </c:pt>
                <c:pt idx="742">
                  <c:v>-8.36700000000003E-6</c:v>
                </c:pt>
                <c:pt idx="743">
                  <c:v>-8.37900000000003E-6</c:v>
                </c:pt>
                <c:pt idx="744">
                  <c:v>-8.38500000000003E-6</c:v>
                </c:pt>
                <c:pt idx="745">
                  <c:v>-8.39500000000003E-6</c:v>
                </c:pt>
                <c:pt idx="746">
                  <c:v>-8.40600000000002E-6</c:v>
                </c:pt>
                <c:pt idx="747">
                  <c:v>-8.41400000000002E-6</c:v>
                </c:pt>
                <c:pt idx="748">
                  <c:v>-8.42200000000003E-6</c:v>
                </c:pt>
                <c:pt idx="749">
                  <c:v>-8.43100000000001E-6</c:v>
                </c:pt>
                <c:pt idx="750">
                  <c:v>-8.43100000000001E-6</c:v>
                </c:pt>
                <c:pt idx="751">
                  <c:v>-8.43900000000002E-6</c:v>
                </c:pt>
                <c:pt idx="752">
                  <c:v>-8.44200000000002E-6</c:v>
                </c:pt>
                <c:pt idx="753">
                  <c:v>-8.44600000000002E-6</c:v>
                </c:pt>
                <c:pt idx="754">
                  <c:v>-8.448E-6</c:v>
                </c:pt>
                <c:pt idx="755">
                  <c:v>-8.45100000000003E-6</c:v>
                </c:pt>
                <c:pt idx="756">
                  <c:v>-8.45700000000002E-6</c:v>
                </c:pt>
                <c:pt idx="757">
                  <c:v>-8.46200000000003E-6</c:v>
                </c:pt>
                <c:pt idx="758">
                  <c:v>-8.47000000000002E-6</c:v>
                </c:pt>
                <c:pt idx="759">
                  <c:v>-8.48200000000003E-6</c:v>
                </c:pt>
                <c:pt idx="760">
                  <c:v>-8.48900000000003E-6</c:v>
                </c:pt>
                <c:pt idx="761">
                  <c:v>-8.50100000000001E-6</c:v>
                </c:pt>
                <c:pt idx="762">
                  <c:v>-8.51200000000003E-6</c:v>
                </c:pt>
                <c:pt idx="763">
                  <c:v>-8.51800000000001E-6</c:v>
                </c:pt>
                <c:pt idx="764">
                  <c:v>-8.52800000000001E-6</c:v>
                </c:pt>
                <c:pt idx="765">
                  <c:v>-8.53400000000001E-6</c:v>
                </c:pt>
                <c:pt idx="766">
                  <c:v>-8.53400000000001E-6</c:v>
                </c:pt>
                <c:pt idx="767">
                  <c:v>-8.53900000000002E-6</c:v>
                </c:pt>
                <c:pt idx="768">
                  <c:v>-8.54000000000001E-6</c:v>
                </c:pt>
                <c:pt idx="769">
                  <c:v>-8.54200000000002E-6</c:v>
                </c:pt>
                <c:pt idx="770">
                  <c:v>-8.54400000000001E-6</c:v>
                </c:pt>
                <c:pt idx="771">
                  <c:v>-8.54400000000001E-6</c:v>
                </c:pt>
                <c:pt idx="772">
                  <c:v>-8.54800000000001E-6</c:v>
                </c:pt>
                <c:pt idx="773">
                  <c:v>-8.54800000000001E-6</c:v>
                </c:pt>
                <c:pt idx="774">
                  <c:v>-8.55000000000003E-6</c:v>
                </c:pt>
                <c:pt idx="775">
                  <c:v>-8.55500000000003E-6</c:v>
                </c:pt>
                <c:pt idx="776">
                  <c:v>-8.55500000000003E-6</c:v>
                </c:pt>
                <c:pt idx="777">
                  <c:v>-8.55600000000003E-6</c:v>
                </c:pt>
                <c:pt idx="778">
                  <c:v>-8.55600000000003E-6</c:v>
                </c:pt>
                <c:pt idx="779">
                  <c:v>-8.55300000000003E-6</c:v>
                </c:pt>
                <c:pt idx="780">
                  <c:v>-8.55800000000002E-6</c:v>
                </c:pt>
                <c:pt idx="781">
                  <c:v>-8.55800000000002E-6</c:v>
                </c:pt>
                <c:pt idx="782">
                  <c:v>-8.55500000000003E-6</c:v>
                </c:pt>
                <c:pt idx="783">
                  <c:v>-8.55900000000003E-6</c:v>
                </c:pt>
                <c:pt idx="784">
                  <c:v>-8.55600000000003E-6</c:v>
                </c:pt>
                <c:pt idx="785">
                  <c:v>-8.55700000000003E-6</c:v>
                </c:pt>
                <c:pt idx="786">
                  <c:v>-8.55600000000003E-6</c:v>
                </c:pt>
                <c:pt idx="787">
                  <c:v>-8.55200000000003E-6</c:v>
                </c:pt>
                <c:pt idx="788">
                  <c:v>-8.55200000000003E-6</c:v>
                </c:pt>
                <c:pt idx="789">
                  <c:v>-8.55000000000003E-6</c:v>
                </c:pt>
                <c:pt idx="790">
                  <c:v>-8.54400000000001E-6</c:v>
                </c:pt>
                <c:pt idx="791">
                  <c:v>-8.54500000000002E-6</c:v>
                </c:pt>
                <c:pt idx="792">
                  <c:v>-8.54100000000001E-6</c:v>
                </c:pt>
                <c:pt idx="793">
                  <c:v>-8.54000000000001E-6</c:v>
                </c:pt>
                <c:pt idx="794">
                  <c:v>-8.53900000000002E-6</c:v>
                </c:pt>
                <c:pt idx="795">
                  <c:v>-8.53100000000001E-6</c:v>
                </c:pt>
                <c:pt idx="796">
                  <c:v>-8.53000000000002E-6</c:v>
                </c:pt>
                <c:pt idx="797">
                  <c:v>-8.52000000000002E-6</c:v>
                </c:pt>
                <c:pt idx="798">
                  <c:v>-8.51000000000002E-6</c:v>
                </c:pt>
                <c:pt idx="799">
                  <c:v>-8.50500000000003E-6</c:v>
                </c:pt>
                <c:pt idx="800">
                  <c:v>-8.49200000000003E-6</c:v>
                </c:pt>
                <c:pt idx="801">
                  <c:v>-8.48300000000004E-6</c:v>
                </c:pt>
                <c:pt idx="802">
                  <c:v>-8.47600000000003E-6</c:v>
                </c:pt>
                <c:pt idx="803">
                  <c:v>-8.46300000000003E-6</c:v>
                </c:pt>
                <c:pt idx="804">
                  <c:v>-8.45900000000003E-6</c:v>
                </c:pt>
                <c:pt idx="805">
                  <c:v>-8.45600000000003E-6</c:v>
                </c:pt>
                <c:pt idx="806">
                  <c:v>-8.44900000000002E-6</c:v>
                </c:pt>
                <c:pt idx="807">
                  <c:v>-8.44900000000002E-6</c:v>
                </c:pt>
                <c:pt idx="808">
                  <c:v>-8.44200000000002E-6</c:v>
                </c:pt>
                <c:pt idx="809">
                  <c:v>-8.43600000000002E-6</c:v>
                </c:pt>
                <c:pt idx="810">
                  <c:v>-8.42700000000001E-6</c:v>
                </c:pt>
                <c:pt idx="811">
                  <c:v>-8.418E-6</c:v>
                </c:pt>
                <c:pt idx="812">
                  <c:v>-8.41000000000002E-6</c:v>
                </c:pt>
                <c:pt idx="813">
                  <c:v>-8.39800000000002E-6</c:v>
                </c:pt>
                <c:pt idx="814">
                  <c:v>-8.38600000000003E-6</c:v>
                </c:pt>
                <c:pt idx="815">
                  <c:v>-8.37900000000003E-6</c:v>
                </c:pt>
                <c:pt idx="816">
                  <c:v>-8.37000000000003E-6</c:v>
                </c:pt>
                <c:pt idx="817">
                  <c:v>-8.36300000000003E-6</c:v>
                </c:pt>
                <c:pt idx="818">
                  <c:v>-8.35700000000003E-6</c:v>
                </c:pt>
                <c:pt idx="819">
                  <c:v>-8.34800000000001E-6</c:v>
                </c:pt>
                <c:pt idx="820">
                  <c:v>-8.34500000000003E-6</c:v>
                </c:pt>
                <c:pt idx="821">
                  <c:v>-8.33700000000002E-6</c:v>
                </c:pt>
                <c:pt idx="822">
                  <c:v>-8.32400000000002E-6</c:v>
                </c:pt>
                <c:pt idx="823">
                  <c:v>-8.31900000000003E-6</c:v>
                </c:pt>
                <c:pt idx="824">
                  <c:v>-8.30600000000003E-6</c:v>
                </c:pt>
                <c:pt idx="825">
                  <c:v>-8.29600000000001E-6</c:v>
                </c:pt>
                <c:pt idx="826">
                  <c:v>-8.28400000000001E-6</c:v>
                </c:pt>
                <c:pt idx="827">
                  <c:v>-8.268E-6</c:v>
                </c:pt>
                <c:pt idx="828">
                  <c:v>-8.26000000000002E-6</c:v>
                </c:pt>
                <c:pt idx="829">
                  <c:v>-8.248E-6</c:v>
                </c:pt>
                <c:pt idx="830">
                  <c:v>-8.23300000000001E-6</c:v>
                </c:pt>
                <c:pt idx="831">
                  <c:v>-8.22900000000001E-6</c:v>
                </c:pt>
                <c:pt idx="832">
                  <c:v>-8.21800000000001E-6</c:v>
                </c:pt>
                <c:pt idx="833">
                  <c:v>-8.21100000000001E-6</c:v>
                </c:pt>
                <c:pt idx="834">
                  <c:v>-8.20300000000001E-6</c:v>
                </c:pt>
                <c:pt idx="835">
                  <c:v>-8.18900000000002E-6</c:v>
                </c:pt>
                <c:pt idx="836">
                  <c:v>-8.18200000000003E-6</c:v>
                </c:pt>
                <c:pt idx="837">
                  <c:v>-8.17300000000002E-6</c:v>
                </c:pt>
                <c:pt idx="838">
                  <c:v>-8.16400000000002E-6</c:v>
                </c:pt>
                <c:pt idx="839">
                  <c:v>-8.15900000000003E-6</c:v>
                </c:pt>
                <c:pt idx="840">
                  <c:v>-8.14700000000001E-6</c:v>
                </c:pt>
                <c:pt idx="841">
                  <c:v>-8.141E-6</c:v>
                </c:pt>
                <c:pt idx="842">
                  <c:v>-8.13300000000001E-6</c:v>
                </c:pt>
                <c:pt idx="843">
                  <c:v>-8.121E-6</c:v>
                </c:pt>
                <c:pt idx="844">
                  <c:v>-8.11000000000001E-6</c:v>
                </c:pt>
                <c:pt idx="845">
                  <c:v>-8.098E-6</c:v>
                </c:pt>
                <c:pt idx="846">
                  <c:v>-8.08500000000003E-6</c:v>
                </c:pt>
                <c:pt idx="847">
                  <c:v>-8.07800000000001E-6</c:v>
                </c:pt>
                <c:pt idx="848">
                  <c:v>-8.06700000000001E-6</c:v>
                </c:pt>
                <c:pt idx="849">
                  <c:v>-8.06200000000003E-6</c:v>
                </c:pt>
                <c:pt idx="850">
                  <c:v>-8.05800000000002E-6</c:v>
                </c:pt>
                <c:pt idx="851">
                  <c:v>-8.05400000000003E-6</c:v>
                </c:pt>
                <c:pt idx="852">
                  <c:v>-8.05200000000003E-6</c:v>
                </c:pt>
                <c:pt idx="853">
                  <c:v>-8.047E-6</c:v>
                </c:pt>
                <c:pt idx="854">
                  <c:v>-8.041E-6</c:v>
                </c:pt>
                <c:pt idx="855">
                  <c:v>-8.03900000000002E-6</c:v>
                </c:pt>
                <c:pt idx="856">
                  <c:v>-8.02900000000002E-6</c:v>
                </c:pt>
                <c:pt idx="857">
                  <c:v>-8.02100000000001E-6</c:v>
                </c:pt>
                <c:pt idx="858">
                  <c:v>-8.01100000000001E-6</c:v>
                </c:pt>
                <c:pt idx="859">
                  <c:v>-8.00000000000002E-6</c:v>
                </c:pt>
                <c:pt idx="860">
                  <c:v>-7.99400000000001E-6</c:v>
                </c:pt>
                <c:pt idx="861">
                  <c:v>-7.98400000000002E-6</c:v>
                </c:pt>
                <c:pt idx="862">
                  <c:v>-7.97100000000003E-6</c:v>
                </c:pt>
                <c:pt idx="863">
                  <c:v>-7.96900000000002E-6</c:v>
                </c:pt>
                <c:pt idx="864">
                  <c:v>-7.96200000000002E-6</c:v>
                </c:pt>
                <c:pt idx="865">
                  <c:v>-7.95900000000002E-6</c:v>
                </c:pt>
                <c:pt idx="866">
                  <c:v>-7.95400000000001E-6</c:v>
                </c:pt>
                <c:pt idx="867">
                  <c:v>-7.94500000000002E-6</c:v>
                </c:pt>
                <c:pt idx="868">
                  <c:v>-7.94600000000002E-6</c:v>
                </c:pt>
                <c:pt idx="869">
                  <c:v>-7.93600000000003E-6</c:v>
                </c:pt>
                <c:pt idx="870">
                  <c:v>-7.92800000000002E-6</c:v>
                </c:pt>
                <c:pt idx="871">
                  <c:v>-7.92200000000002E-6</c:v>
                </c:pt>
                <c:pt idx="872">
                  <c:v>-7.91100000000003E-6</c:v>
                </c:pt>
                <c:pt idx="873">
                  <c:v>-7.90100000000003E-6</c:v>
                </c:pt>
                <c:pt idx="874">
                  <c:v>-7.89500000000001E-6</c:v>
                </c:pt>
                <c:pt idx="875">
                  <c:v>-7.88200000000002E-6</c:v>
                </c:pt>
                <c:pt idx="876">
                  <c:v>-7.88000000000002E-6</c:v>
                </c:pt>
                <c:pt idx="877">
                  <c:v>-7.87400000000002E-6</c:v>
                </c:pt>
                <c:pt idx="878">
                  <c:v>-7.86600000000002E-6</c:v>
                </c:pt>
                <c:pt idx="879">
                  <c:v>-7.86500000000001E-6</c:v>
                </c:pt>
                <c:pt idx="880">
                  <c:v>-7.86100000000002E-6</c:v>
                </c:pt>
                <c:pt idx="881">
                  <c:v>-7.85900000000002E-6</c:v>
                </c:pt>
                <c:pt idx="882">
                  <c:v>-7.85900000000002E-6</c:v>
                </c:pt>
                <c:pt idx="883">
                  <c:v>-7.85600000000002E-6</c:v>
                </c:pt>
                <c:pt idx="884">
                  <c:v>-7.85500000000001E-6</c:v>
                </c:pt>
                <c:pt idx="885">
                  <c:v>-7.85000000000002E-6</c:v>
                </c:pt>
                <c:pt idx="886">
                  <c:v>-7.84400000000001E-6</c:v>
                </c:pt>
                <c:pt idx="887">
                  <c:v>-7.84400000000001E-6</c:v>
                </c:pt>
                <c:pt idx="888">
                  <c:v>-7.83600000000003E-6</c:v>
                </c:pt>
                <c:pt idx="889">
                  <c:v>-7.83200000000002E-6</c:v>
                </c:pt>
                <c:pt idx="890">
                  <c:v>-7.82700000000001E-6</c:v>
                </c:pt>
                <c:pt idx="891">
                  <c:v>-7.81900000000002E-6</c:v>
                </c:pt>
                <c:pt idx="892">
                  <c:v>-7.81800000000001E-6</c:v>
                </c:pt>
                <c:pt idx="893">
                  <c:v>-7.81500000000002E-6</c:v>
                </c:pt>
                <c:pt idx="894">
                  <c:v>-7.81100000000002E-6</c:v>
                </c:pt>
                <c:pt idx="895">
                  <c:v>-7.81300000000002E-6</c:v>
                </c:pt>
                <c:pt idx="896">
                  <c:v>-7.80900000000002E-6</c:v>
                </c:pt>
                <c:pt idx="897">
                  <c:v>-7.81100000000002E-6</c:v>
                </c:pt>
                <c:pt idx="898">
                  <c:v>-7.80900000000002E-6</c:v>
                </c:pt>
                <c:pt idx="899">
                  <c:v>-7.80600000000002E-6</c:v>
                </c:pt>
                <c:pt idx="900">
                  <c:v>-7.75900000000002E-6</c:v>
                </c:pt>
                <c:pt idx="901">
                  <c:v>-7.59700000000001E-6</c:v>
                </c:pt>
                <c:pt idx="902">
                  <c:v>-7.47600000000003E-6</c:v>
                </c:pt>
                <c:pt idx="903">
                  <c:v>-7.36300000000001E-6</c:v>
                </c:pt>
                <c:pt idx="904">
                  <c:v>-7.25000000000002E-6</c:v>
                </c:pt>
                <c:pt idx="905">
                  <c:v>-7.15000000000001E-6</c:v>
                </c:pt>
                <c:pt idx="906">
                  <c:v>-7.05300000000002E-6</c:v>
                </c:pt>
                <c:pt idx="907">
                  <c:v>-6.97400000000002E-6</c:v>
                </c:pt>
                <c:pt idx="908">
                  <c:v>-6.89900000000002E-6</c:v>
                </c:pt>
                <c:pt idx="909">
                  <c:v>-6.82600000000001E-6</c:v>
                </c:pt>
                <c:pt idx="910">
                  <c:v>-6.76400000000001E-6</c:v>
                </c:pt>
                <c:pt idx="911">
                  <c:v>-6.69600000000001E-6</c:v>
                </c:pt>
                <c:pt idx="912">
                  <c:v>-6.64000000000001E-6</c:v>
                </c:pt>
                <c:pt idx="913">
                  <c:v>-6.59100000000002E-6</c:v>
                </c:pt>
                <c:pt idx="914">
                  <c:v>-6.53600000000002E-6</c:v>
                </c:pt>
                <c:pt idx="915">
                  <c:v>-6.49000000000002E-6</c:v>
                </c:pt>
                <c:pt idx="916">
                  <c:v>-6.44500000000002E-6</c:v>
                </c:pt>
                <c:pt idx="917">
                  <c:v>-6.39900000000002E-6</c:v>
                </c:pt>
                <c:pt idx="918">
                  <c:v>-6.364E-6</c:v>
                </c:pt>
                <c:pt idx="919">
                  <c:v>-6.32100000000002E-6</c:v>
                </c:pt>
                <c:pt idx="920">
                  <c:v>-6.27900000000002E-6</c:v>
                </c:pt>
                <c:pt idx="921">
                  <c:v>-6.24100000000002E-6</c:v>
                </c:pt>
                <c:pt idx="922">
                  <c:v>-6.19900000000001E-6</c:v>
                </c:pt>
                <c:pt idx="923">
                  <c:v>-6.16600000000001E-6</c:v>
                </c:pt>
                <c:pt idx="924">
                  <c:v>-6.12900000000001E-6</c:v>
                </c:pt>
                <c:pt idx="925">
                  <c:v>-6.09200000000001E-6</c:v>
                </c:pt>
                <c:pt idx="926">
                  <c:v>-6.06400000000001E-6</c:v>
                </c:pt>
                <c:pt idx="927">
                  <c:v>-6.028E-6</c:v>
                </c:pt>
                <c:pt idx="928">
                  <c:v>-5.99600000000002E-6</c:v>
                </c:pt>
                <c:pt idx="929">
                  <c:v>-5.96300000000002E-6</c:v>
                </c:pt>
                <c:pt idx="930">
                  <c:v>-5.924E-6</c:v>
                </c:pt>
                <c:pt idx="931">
                  <c:v>-5.89400000000001E-6</c:v>
                </c:pt>
                <c:pt idx="932">
                  <c:v>-5.864E-6</c:v>
                </c:pt>
                <c:pt idx="933">
                  <c:v>-5.825E-6</c:v>
                </c:pt>
                <c:pt idx="934">
                  <c:v>-5.80100000000002E-6</c:v>
                </c:pt>
                <c:pt idx="935">
                  <c:v>-5.77500000000002E-6</c:v>
                </c:pt>
                <c:pt idx="936">
                  <c:v>-5.75300000000002E-6</c:v>
                </c:pt>
                <c:pt idx="937">
                  <c:v>-5.73000000000002E-6</c:v>
                </c:pt>
                <c:pt idx="938">
                  <c:v>-5.70200000000002E-6</c:v>
                </c:pt>
                <c:pt idx="939">
                  <c:v>-5.67800000000001E-6</c:v>
                </c:pt>
                <c:pt idx="940">
                  <c:v>-5.65300000000001E-6</c:v>
                </c:pt>
                <c:pt idx="941">
                  <c:v>-5.624E-6</c:v>
                </c:pt>
                <c:pt idx="942">
                  <c:v>-5.59800000000001E-6</c:v>
                </c:pt>
                <c:pt idx="943">
                  <c:v>-5.57100000000002E-6</c:v>
                </c:pt>
                <c:pt idx="944">
                  <c:v>-5.54300000000002E-6</c:v>
                </c:pt>
                <c:pt idx="945">
                  <c:v>-5.52200000000001E-6</c:v>
                </c:pt>
                <c:pt idx="946">
                  <c:v>-5.49400000000001E-6</c:v>
                </c:pt>
                <c:pt idx="947">
                  <c:v>-5.47300000000002E-6</c:v>
                </c:pt>
                <c:pt idx="948">
                  <c:v>-5.45000000000001E-6</c:v>
                </c:pt>
                <c:pt idx="949">
                  <c:v>-5.42200000000001E-6</c:v>
                </c:pt>
                <c:pt idx="950">
                  <c:v>-5.39500000000001E-6</c:v>
                </c:pt>
                <c:pt idx="951">
                  <c:v>-5.37500000000001E-6</c:v>
                </c:pt>
                <c:pt idx="952">
                  <c:v>-5.354E-6</c:v>
                </c:pt>
                <c:pt idx="953">
                  <c:v>-5.33200000000001E-6</c:v>
                </c:pt>
                <c:pt idx="954">
                  <c:v>-5.30600000000001E-6</c:v>
                </c:pt>
                <c:pt idx="955">
                  <c:v>-5.28400000000001E-6</c:v>
                </c:pt>
                <c:pt idx="956">
                  <c:v>-5.26800000000001E-6</c:v>
                </c:pt>
                <c:pt idx="957">
                  <c:v>-5.24600000000001E-6</c:v>
                </c:pt>
                <c:pt idx="958">
                  <c:v>-5.22500000000001E-6</c:v>
                </c:pt>
                <c:pt idx="959">
                  <c:v>-5.197E-6</c:v>
                </c:pt>
                <c:pt idx="960">
                  <c:v>-5.17600000000002E-6</c:v>
                </c:pt>
                <c:pt idx="961">
                  <c:v>-5.157E-6</c:v>
                </c:pt>
                <c:pt idx="962">
                  <c:v>-5.13300000000001E-6</c:v>
                </c:pt>
                <c:pt idx="963">
                  <c:v>-5.109E-6</c:v>
                </c:pt>
                <c:pt idx="964">
                  <c:v>-5.08900000000002E-6</c:v>
                </c:pt>
                <c:pt idx="965">
                  <c:v>-5.06500000000001E-6</c:v>
                </c:pt>
                <c:pt idx="966">
                  <c:v>-5.04600000000001E-6</c:v>
                </c:pt>
                <c:pt idx="967">
                  <c:v>-5.02100000000001E-6</c:v>
                </c:pt>
                <c:pt idx="968">
                  <c:v>-4.99900000000002E-6</c:v>
                </c:pt>
                <c:pt idx="969">
                  <c:v>-4.98000000000002E-6</c:v>
                </c:pt>
                <c:pt idx="970">
                  <c:v>-4.96100000000001E-6</c:v>
                </c:pt>
                <c:pt idx="971">
                  <c:v>-4.94200000000001E-6</c:v>
                </c:pt>
                <c:pt idx="972">
                  <c:v>-4.922E-6</c:v>
                </c:pt>
                <c:pt idx="973">
                  <c:v>-4.90200000000001E-6</c:v>
                </c:pt>
                <c:pt idx="974">
                  <c:v>-4.88500000000001E-6</c:v>
                </c:pt>
                <c:pt idx="975">
                  <c:v>-4.867E-6</c:v>
                </c:pt>
                <c:pt idx="976">
                  <c:v>-4.847E-6</c:v>
                </c:pt>
                <c:pt idx="977">
                  <c:v>-4.823E-6</c:v>
                </c:pt>
                <c:pt idx="978">
                  <c:v>-4.79800000000001E-6</c:v>
                </c:pt>
                <c:pt idx="979">
                  <c:v>-4.77900000000002E-6</c:v>
                </c:pt>
                <c:pt idx="980">
                  <c:v>-4.75900000000001E-6</c:v>
                </c:pt>
                <c:pt idx="981">
                  <c:v>-4.73300000000001E-6</c:v>
                </c:pt>
                <c:pt idx="982">
                  <c:v>-4.71100000000001E-6</c:v>
                </c:pt>
                <c:pt idx="983">
                  <c:v>-4.69E-6</c:v>
                </c:pt>
                <c:pt idx="984">
                  <c:v>-4.674E-6</c:v>
                </c:pt>
                <c:pt idx="985">
                  <c:v>-4.652E-6</c:v>
                </c:pt>
                <c:pt idx="986">
                  <c:v>-4.626E-6</c:v>
                </c:pt>
                <c:pt idx="987">
                  <c:v>-4.60600000000001E-6</c:v>
                </c:pt>
                <c:pt idx="988">
                  <c:v>-4.58900000000001E-6</c:v>
                </c:pt>
                <c:pt idx="989">
                  <c:v>-4.568E-6</c:v>
                </c:pt>
                <c:pt idx="990">
                  <c:v>-4.54700000000001E-6</c:v>
                </c:pt>
                <c:pt idx="991">
                  <c:v>-4.52E-6</c:v>
                </c:pt>
                <c:pt idx="992">
                  <c:v>-4.502E-6</c:v>
                </c:pt>
                <c:pt idx="993">
                  <c:v>-4.48600000000002E-6</c:v>
                </c:pt>
                <c:pt idx="994">
                  <c:v>-4.45900000000001E-6</c:v>
                </c:pt>
                <c:pt idx="995">
                  <c:v>-4.43400000000001E-6</c:v>
                </c:pt>
                <c:pt idx="996">
                  <c:v>-4.41100000000002E-6</c:v>
                </c:pt>
                <c:pt idx="997">
                  <c:v>-4.384E-6</c:v>
                </c:pt>
                <c:pt idx="998">
                  <c:v>-4.362E-6</c:v>
                </c:pt>
                <c:pt idx="999">
                  <c:v>-4.33500000000001E-6</c:v>
                </c:pt>
                <c:pt idx="1000">
                  <c:v>-4.30900000000001E-6</c:v>
                </c:pt>
                <c:pt idx="1001">
                  <c:v>-4.29200000000001E-6</c:v>
                </c:pt>
                <c:pt idx="1002">
                  <c:v>-4.262E-6</c:v>
                </c:pt>
                <c:pt idx="1003">
                  <c:v>-4.23600000000002E-6</c:v>
                </c:pt>
                <c:pt idx="1004">
                  <c:v>-4.21600000000001E-6</c:v>
                </c:pt>
                <c:pt idx="1005">
                  <c:v>-4.193E-6</c:v>
                </c:pt>
                <c:pt idx="1006">
                  <c:v>-4.174E-6</c:v>
                </c:pt>
                <c:pt idx="1007">
                  <c:v>-4.15E-6</c:v>
                </c:pt>
                <c:pt idx="1008">
                  <c:v>-4.123E-6</c:v>
                </c:pt>
                <c:pt idx="1009">
                  <c:v>-4.108E-6</c:v>
                </c:pt>
                <c:pt idx="1010">
                  <c:v>-4.07900000000002E-6</c:v>
                </c:pt>
                <c:pt idx="1011">
                  <c:v>-4.052E-6</c:v>
                </c:pt>
                <c:pt idx="1012">
                  <c:v>-4.026E-6</c:v>
                </c:pt>
                <c:pt idx="1013">
                  <c:v>-3.999E-6</c:v>
                </c:pt>
                <c:pt idx="1014">
                  <c:v>-3.976E-6</c:v>
                </c:pt>
                <c:pt idx="1015">
                  <c:v>-3.946E-6</c:v>
                </c:pt>
                <c:pt idx="1016">
                  <c:v>-3.91800000000001E-6</c:v>
                </c:pt>
                <c:pt idx="1017">
                  <c:v>-3.899E-6</c:v>
                </c:pt>
                <c:pt idx="1018">
                  <c:v>-3.871E-6</c:v>
                </c:pt>
                <c:pt idx="1019">
                  <c:v>-3.84500000000001E-6</c:v>
                </c:pt>
                <c:pt idx="1020">
                  <c:v>-3.819E-6</c:v>
                </c:pt>
                <c:pt idx="1021">
                  <c:v>-3.78800000000001E-6</c:v>
                </c:pt>
                <c:pt idx="1022">
                  <c:v>-3.76500000000001E-6</c:v>
                </c:pt>
                <c:pt idx="1023">
                  <c:v>-3.73800000000001E-6</c:v>
                </c:pt>
                <c:pt idx="1024">
                  <c:v>-3.71400000000001E-6</c:v>
                </c:pt>
                <c:pt idx="1025">
                  <c:v>-3.68800000000001E-6</c:v>
                </c:pt>
                <c:pt idx="1026">
                  <c:v>-3.65800000000001E-6</c:v>
                </c:pt>
                <c:pt idx="1027">
                  <c:v>-3.62900000000001E-6</c:v>
                </c:pt>
                <c:pt idx="1028">
                  <c:v>-3.60200000000001E-6</c:v>
                </c:pt>
                <c:pt idx="1029">
                  <c:v>-3.571E-6</c:v>
                </c:pt>
                <c:pt idx="1030">
                  <c:v>-3.54100000000001E-6</c:v>
                </c:pt>
                <c:pt idx="1031">
                  <c:v>-3.50400000000001E-6</c:v>
                </c:pt>
                <c:pt idx="1032">
                  <c:v>-3.475E-6</c:v>
                </c:pt>
                <c:pt idx="1033">
                  <c:v>-3.448E-6</c:v>
                </c:pt>
                <c:pt idx="1034">
                  <c:v>-3.419E-6</c:v>
                </c:pt>
                <c:pt idx="1035">
                  <c:v>-3.393E-6</c:v>
                </c:pt>
                <c:pt idx="1036">
                  <c:v>-3.363E-6</c:v>
                </c:pt>
                <c:pt idx="1037">
                  <c:v>-3.335E-6</c:v>
                </c:pt>
                <c:pt idx="1038">
                  <c:v>-3.312E-6</c:v>
                </c:pt>
                <c:pt idx="1039">
                  <c:v>-3.28300000000001E-6</c:v>
                </c:pt>
                <c:pt idx="1040">
                  <c:v>-3.251E-6</c:v>
                </c:pt>
                <c:pt idx="1041">
                  <c:v>-3.219E-6</c:v>
                </c:pt>
                <c:pt idx="1042">
                  <c:v>-3.18300000000001E-6</c:v>
                </c:pt>
                <c:pt idx="1043">
                  <c:v>-3.156E-6</c:v>
                </c:pt>
                <c:pt idx="1044">
                  <c:v>-3.126E-6</c:v>
                </c:pt>
                <c:pt idx="1045">
                  <c:v>-3.091E-6</c:v>
                </c:pt>
                <c:pt idx="1046">
                  <c:v>-3.061E-6</c:v>
                </c:pt>
                <c:pt idx="1047">
                  <c:v>-3.034E-6</c:v>
                </c:pt>
                <c:pt idx="1048">
                  <c:v>-3.009E-6</c:v>
                </c:pt>
                <c:pt idx="1049">
                  <c:v>-2.985E-6</c:v>
                </c:pt>
                <c:pt idx="1050">
                  <c:v>-2.957E-6</c:v>
                </c:pt>
                <c:pt idx="1051">
                  <c:v>-2.931E-6</c:v>
                </c:pt>
                <c:pt idx="1052">
                  <c:v>-2.902E-6</c:v>
                </c:pt>
                <c:pt idx="1053">
                  <c:v>-2.87E-6</c:v>
                </c:pt>
                <c:pt idx="1054">
                  <c:v>-2.842E-6</c:v>
                </c:pt>
                <c:pt idx="1055">
                  <c:v>-2.81E-6</c:v>
                </c:pt>
                <c:pt idx="1056">
                  <c:v>-2.781E-6</c:v>
                </c:pt>
                <c:pt idx="1057">
                  <c:v>-2.752E-6</c:v>
                </c:pt>
                <c:pt idx="1058">
                  <c:v>-2.716E-6</c:v>
                </c:pt>
                <c:pt idx="1059">
                  <c:v>-2.692E-6</c:v>
                </c:pt>
                <c:pt idx="1060">
                  <c:v>-2.668E-6</c:v>
                </c:pt>
                <c:pt idx="1061">
                  <c:v>-2.64300000000001E-6</c:v>
                </c:pt>
                <c:pt idx="1062">
                  <c:v>-2.62300000000001E-6</c:v>
                </c:pt>
                <c:pt idx="1063">
                  <c:v>-2.599E-6</c:v>
                </c:pt>
                <c:pt idx="1064">
                  <c:v>-2.574E-6</c:v>
                </c:pt>
                <c:pt idx="1065">
                  <c:v>-2.557E-6</c:v>
                </c:pt>
                <c:pt idx="1066">
                  <c:v>-2.53E-6</c:v>
                </c:pt>
                <c:pt idx="1067">
                  <c:v>-2.506E-6</c:v>
                </c:pt>
                <c:pt idx="1068">
                  <c:v>-2.482E-6</c:v>
                </c:pt>
                <c:pt idx="1069">
                  <c:v>-2.452E-6</c:v>
                </c:pt>
                <c:pt idx="1070">
                  <c:v>-2.432E-6</c:v>
                </c:pt>
                <c:pt idx="1071">
                  <c:v>-2.408E-6</c:v>
                </c:pt>
                <c:pt idx="1072">
                  <c:v>-2.387E-6</c:v>
                </c:pt>
                <c:pt idx="1073">
                  <c:v>-2.367E-6</c:v>
                </c:pt>
                <c:pt idx="1074">
                  <c:v>-2.348E-6</c:v>
                </c:pt>
                <c:pt idx="1075">
                  <c:v>-2.33E-6</c:v>
                </c:pt>
                <c:pt idx="1076">
                  <c:v>-2.311E-6</c:v>
                </c:pt>
                <c:pt idx="1077">
                  <c:v>-2.28700000000001E-6</c:v>
                </c:pt>
                <c:pt idx="1078">
                  <c:v>-2.27E-6</c:v>
                </c:pt>
                <c:pt idx="1079">
                  <c:v>-2.249E-6</c:v>
                </c:pt>
                <c:pt idx="1080">
                  <c:v>-2.233E-6</c:v>
                </c:pt>
                <c:pt idx="1081">
                  <c:v>-2.218E-6</c:v>
                </c:pt>
                <c:pt idx="1082">
                  <c:v>-2.196E-6</c:v>
                </c:pt>
                <c:pt idx="1083">
                  <c:v>-2.184E-6</c:v>
                </c:pt>
                <c:pt idx="1084">
                  <c:v>-2.169E-6</c:v>
                </c:pt>
                <c:pt idx="1085">
                  <c:v>-2.152E-6</c:v>
                </c:pt>
                <c:pt idx="1086">
                  <c:v>-2.138E-6</c:v>
                </c:pt>
                <c:pt idx="1087">
                  <c:v>-2.124E-6</c:v>
                </c:pt>
                <c:pt idx="1088">
                  <c:v>-2.111E-6</c:v>
                </c:pt>
                <c:pt idx="1089">
                  <c:v>-2.104E-6</c:v>
                </c:pt>
                <c:pt idx="1090">
                  <c:v>-2.087E-6</c:v>
                </c:pt>
                <c:pt idx="1091">
                  <c:v>-2.076E-6</c:v>
                </c:pt>
                <c:pt idx="1092">
                  <c:v>-2.063E-6</c:v>
                </c:pt>
                <c:pt idx="1093">
                  <c:v>-2.05E-6</c:v>
                </c:pt>
                <c:pt idx="1094">
                  <c:v>-2.039E-6</c:v>
                </c:pt>
                <c:pt idx="1095">
                  <c:v>-2.024E-6</c:v>
                </c:pt>
                <c:pt idx="1096">
                  <c:v>-2.01E-6</c:v>
                </c:pt>
                <c:pt idx="1097">
                  <c:v>-2.002E-6</c:v>
                </c:pt>
                <c:pt idx="1098">
                  <c:v>-1.988E-6</c:v>
                </c:pt>
                <c:pt idx="1099">
                  <c:v>-1.98E-6</c:v>
                </c:pt>
                <c:pt idx="1100">
                  <c:v>-1.973E-6</c:v>
                </c:pt>
                <c:pt idx="1101">
                  <c:v>-1.961E-6</c:v>
                </c:pt>
                <c:pt idx="1102">
                  <c:v>-1.954E-6</c:v>
                </c:pt>
                <c:pt idx="1103">
                  <c:v>-1.943E-6</c:v>
                </c:pt>
                <c:pt idx="1104">
                  <c:v>-1.932E-6</c:v>
                </c:pt>
                <c:pt idx="1105">
                  <c:v>-1.927E-6</c:v>
                </c:pt>
                <c:pt idx="1106">
                  <c:v>-1.918E-6</c:v>
                </c:pt>
                <c:pt idx="1107">
                  <c:v>-1.911E-6</c:v>
                </c:pt>
                <c:pt idx="1108">
                  <c:v>-1.906E-6</c:v>
                </c:pt>
                <c:pt idx="1109">
                  <c:v>-1.9E-6</c:v>
                </c:pt>
                <c:pt idx="1110">
                  <c:v>-1.899E-6</c:v>
                </c:pt>
                <c:pt idx="1111">
                  <c:v>-1.893E-6</c:v>
                </c:pt>
                <c:pt idx="1112">
                  <c:v>-1.888E-6</c:v>
                </c:pt>
                <c:pt idx="1113">
                  <c:v>-1.882E-6</c:v>
                </c:pt>
                <c:pt idx="1114">
                  <c:v>-1.87E-6</c:v>
                </c:pt>
                <c:pt idx="1115">
                  <c:v>-1.863E-6</c:v>
                </c:pt>
                <c:pt idx="1116">
                  <c:v>-1.855E-6</c:v>
                </c:pt>
                <c:pt idx="1117">
                  <c:v>-1.844E-6</c:v>
                </c:pt>
                <c:pt idx="1118">
                  <c:v>-1.839E-6</c:v>
                </c:pt>
                <c:pt idx="1119">
                  <c:v>-1.83E-6</c:v>
                </c:pt>
                <c:pt idx="1120">
                  <c:v>-1.823E-6</c:v>
                </c:pt>
                <c:pt idx="1121">
                  <c:v>-1.822E-6</c:v>
                </c:pt>
                <c:pt idx="1122">
                  <c:v>-1.815E-6</c:v>
                </c:pt>
                <c:pt idx="1123">
                  <c:v>-1.814E-6</c:v>
                </c:pt>
                <c:pt idx="1124">
                  <c:v>-1.808E-6</c:v>
                </c:pt>
                <c:pt idx="1125">
                  <c:v>-1.805E-6</c:v>
                </c:pt>
                <c:pt idx="1126">
                  <c:v>-1.804E-6</c:v>
                </c:pt>
                <c:pt idx="1127">
                  <c:v>-1.804E-6</c:v>
                </c:pt>
                <c:pt idx="1128">
                  <c:v>-1.802E-6</c:v>
                </c:pt>
                <c:pt idx="1129">
                  <c:v>-1.801E-6</c:v>
                </c:pt>
                <c:pt idx="1130">
                  <c:v>-1.791E-6</c:v>
                </c:pt>
                <c:pt idx="1131">
                  <c:v>-1.787E-6</c:v>
                </c:pt>
                <c:pt idx="1132">
                  <c:v>-1.778E-6</c:v>
                </c:pt>
                <c:pt idx="1133">
                  <c:v>-1.769E-6</c:v>
                </c:pt>
                <c:pt idx="1134">
                  <c:v>-1.763E-6</c:v>
                </c:pt>
                <c:pt idx="1135">
                  <c:v>-1.75E-6</c:v>
                </c:pt>
                <c:pt idx="1136">
                  <c:v>-1.74E-6</c:v>
                </c:pt>
                <c:pt idx="1137">
                  <c:v>-1.735E-6</c:v>
                </c:pt>
                <c:pt idx="1138">
                  <c:v>-1.726E-6</c:v>
                </c:pt>
                <c:pt idx="1139">
                  <c:v>-1.72E-6</c:v>
                </c:pt>
                <c:pt idx="1140">
                  <c:v>-1.715E-6</c:v>
                </c:pt>
                <c:pt idx="1141">
                  <c:v>-1.705E-6</c:v>
                </c:pt>
                <c:pt idx="1142">
                  <c:v>-1.703E-6</c:v>
                </c:pt>
                <c:pt idx="1143">
                  <c:v>-1.692E-6</c:v>
                </c:pt>
                <c:pt idx="1144">
                  <c:v>-1.684E-6</c:v>
                </c:pt>
                <c:pt idx="1145">
                  <c:v>-1.676E-6</c:v>
                </c:pt>
                <c:pt idx="1146">
                  <c:v>-1.662E-6</c:v>
                </c:pt>
                <c:pt idx="1147">
                  <c:v>-1.649E-6</c:v>
                </c:pt>
                <c:pt idx="1148">
                  <c:v>-1.637E-6</c:v>
                </c:pt>
                <c:pt idx="1149">
                  <c:v>-1.623E-6</c:v>
                </c:pt>
                <c:pt idx="1150">
                  <c:v>-1.618E-6</c:v>
                </c:pt>
                <c:pt idx="1151">
                  <c:v>-1.605E-6</c:v>
                </c:pt>
                <c:pt idx="1152">
                  <c:v>-1.595E-6</c:v>
                </c:pt>
                <c:pt idx="1153">
                  <c:v>-1.589E-6</c:v>
                </c:pt>
                <c:pt idx="1154">
                  <c:v>-1.578E-6</c:v>
                </c:pt>
                <c:pt idx="1155">
                  <c:v>-1.572E-6</c:v>
                </c:pt>
                <c:pt idx="1156">
                  <c:v>-1.56E-6</c:v>
                </c:pt>
                <c:pt idx="1157">
                  <c:v>-1.547E-6</c:v>
                </c:pt>
                <c:pt idx="1158">
                  <c:v>-1.54E-6</c:v>
                </c:pt>
                <c:pt idx="1159">
                  <c:v>-1.531E-6</c:v>
                </c:pt>
                <c:pt idx="1160">
                  <c:v>-1.522E-6</c:v>
                </c:pt>
                <c:pt idx="1161">
                  <c:v>-1.515E-6</c:v>
                </c:pt>
                <c:pt idx="1162">
                  <c:v>-1.497E-6</c:v>
                </c:pt>
                <c:pt idx="1163">
                  <c:v>-1.485E-6</c:v>
                </c:pt>
                <c:pt idx="1164">
                  <c:v>-1.471E-6</c:v>
                </c:pt>
                <c:pt idx="1165">
                  <c:v>-1.455E-6</c:v>
                </c:pt>
                <c:pt idx="1166">
                  <c:v>-1.443E-6</c:v>
                </c:pt>
                <c:pt idx="1167">
                  <c:v>-1.43E-6</c:v>
                </c:pt>
                <c:pt idx="1168">
                  <c:v>-1.417E-6</c:v>
                </c:pt>
                <c:pt idx="1169">
                  <c:v>-1.408E-6</c:v>
                </c:pt>
                <c:pt idx="1170">
                  <c:v>-1.391E-6</c:v>
                </c:pt>
                <c:pt idx="1171">
                  <c:v>-1.379E-6</c:v>
                </c:pt>
                <c:pt idx="1172">
                  <c:v>-1.365E-6</c:v>
                </c:pt>
                <c:pt idx="1173">
                  <c:v>-1.348E-6</c:v>
                </c:pt>
                <c:pt idx="1174">
                  <c:v>-1.334E-6</c:v>
                </c:pt>
                <c:pt idx="1175">
                  <c:v>-1.316E-6</c:v>
                </c:pt>
                <c:pt idx="1176">
                  <c:v>-1.304E-6</c:v>
                </c:pt>
                <c:pt idx="1177">
                  <c:v>-1.29E-6</c:v>
                </c:pt>
                <c:pt idx="1178">
                  <c:v>-1.269E-6</c:v>
                </c:pt>
                <c:pt idx="1179">
                  <c:v>-1.254E-6</c:v>
                </c:pt>
                <c:pt idx="1180">
                  <c:v>-1.234E-6</c:v>
                </c:pt>
                <c:pt idx="1181">
                  <c:v>-1.212E-6</c:v>
                </c:pt>
                <c:pt idx="1182">
                  <c:v>-1.196E-6</c:v>
                </c:pt>
                <c:pt idx="1183">
                  <c:v>-1.175E-6</c:v>
                </c:pt>
                <c:pt idx="1184">
                  <c:v>-1.16E-6</c:v>
                </c:pt>
                <c:pt idx="1185">
                  <c:v>-1.151E-6</c:v>
                </c:pt>
                <c:pt idx="1186">
                  <c:v>-1.13E-6</c:v>
                </c:pt>
                <c:pt idx="1187">
                  <c:v>-1.12E-6</c:v>
                </c:pt>
                <c:pt idx="1188">
                  <c:v>-1.102E-6</c:v>
                </c:pt>
                <c:pt idx="1189">
                  <c:v>-1.082E-6</c:v>
                </c:pt>
                <c:pt idx="1190">
                  <c:v>-1.067E-6</c:v>
                </c:pt>
                <c:pt idx="1191">
                  <c:v>-1.052E-6</c:v>
                </c:pt>
                <c:pt idx="1192">
                  <c:v>-1.038E-6</c:v>
                </c:pt>
                <c:pt idx="1193">
                  <c:v>-1.023E-6</c:v>
                </c:pt>
                <c:pt idx="1194">
                  <c:v>0.0</c:v>
                </c:pt>
                <c:pt idx="1195">
                  <c:v>-9.86200000000006E-7</c:v>
                </c:pt>
                <c:pt idx="1196">
                  <c:v>-9.71800000000001E-7</c:v>
                </c:pt>
                <c:pt idx="1197">
                  <c:v>-9.53500000000003E-7</c:v>
                </c:pt>
                <c:pt idx="1198">
                  <c:v>-9.34300000000003E-7</c:v>
                </c:pt>
                <c:pt idx="1199">
                  <c:v>-9.08600000000003E-7</c:v>
                </c:pt>
                <c:pt idx="1200">
                  <c:v>-8.89800000000002E-7</c:v>
                </c:pt>
                <c:pt idx="1201">
                  <c:v>-8.77200000000003E-7</c:v>
                </c:pt>
                <c:pt idx="1202">
                  <c:v>-8.54500000000002E-7</c:v>
                </c:pt>
                <c:pt idx="1203">
                  <c:v>-8.35700000000003E-7</c:v>
                </c:pt>
                <c:pt idx="1204">
                  <c:v>-8.14400000000001E-7</c:v>
                </c:pt>
                <c:pt idx="1205">
                  <c:v>-7.92600000000002E-7</c:v>
                </c:pt>
                <c:pt idx="1206">
                  <c:v>-7.76500000000002E-7</c:v>
                </c:pt>
                <c:pt idx="1207">
                  <c:v>-7.56000000000002E-7</c:v>
                </c:pt>
                <c:pt idx="1208">
                  <c:v>-7.36300000000002E-7</c:v>
                </c:pt>
                <c:pt idx="1209">
                  <c:v>-7.18000000000002E-7</c:v>
                </c:pt>
                <c:pt idx="1210">
                  <c:v>-6.94900000000002E-7</c:v>
                </c:pt>
                <c:pt idx="1211">
                  <c:v>-6.77900000000002E-7</c:v>
                </c:pt>
                <c:pt idx="1212">
                  <c:v>-6.63100000000002E-7</c:v>
                </c:pt>
                <c:pt idx="1213">
                  <c:v>-6.42600000000002E-7</c:v>
                </c:pt>
                <c:pt idx="1214">
                  <c:v>-6.29100000000002E-7</c:v>
                </c:pt>
                <c:pt idx="1215">
                  <c:v>-6.05600000000002E-7</c:v>
                </c:pt>
                <c:pt idx="1216">
                  <c:v>-5.88600000000002E-7</c:v>
                </c:pt>
                <c:pt idx="1217">
                  <c:v>-5.75000000000002E-7</c:v>
                </c:pt>
                <c:pt idx="1218">
                  <c:v>-5.51100000000002E-7</c:v>
                </c:pt>
                <c:pt idx="1219">
                  <c:v>-5.28400000000001E-7</c:v>
                </c:pt>
                <c:pt idx="1220">
                  <c:v>-5.08300000000001E-7</c:v>
                </c:pt>
                <c:pt idx="1221">
                  <c:v>-4.82600000000001E-7</c:v>
                </c:pt>
                <c:pt idx="1222">
                  <c:v>-4.64300000000001E-7</c:v>
                </c:pt>
                <c:pt idx="1223">
                  <c:v>-4.43400000000001E-7</c:v>
                </c:pt>
                <c:pt idx="1224">
                  <c:v>-4.198E-7</c:v>
                </c:pt>
                <c:pt idx="1225">
                  <c:v>-4.03700000000001E-7</c:v>
                </c:pt>
                <c:pt idx="1226">
                  <c:v>-3.82300000000001E-7</c:v>
                </c:pt>
                <c:pt idx="1227">
                  <c:v>-3.66700000000001E-7</c:v>
                </c:pt>
                <c:pt idx="1228">
                  <c:v>-3.492E-7</c:v>
                </c:pt>
                <c:pt idx="1229">
                  <c:v>-3.29200000000001E-7</c:v>
                </c:pt>
                <c:pt idx="1230">
                  <c:v>-3.11700000000001E-7</c:v>
                </c:pt>
                <c:pt idx="1231">
                  <c:v>-2.93E-7</c:v>
                </c:pt>
                <c:pt idx="1232">
                  <c:v>-2.76800000000001E-7</c:v>
                </c:pt>
                <c:pt idx="1233">
                  <c:v>-2.594E-7</c:v>
                </c:pt>
                <c:pt idx="1234">
                  <c:v>-2.328E-7</c:v>
                </c:pt>
                <c:pt idx="1235">
                  <c:v>-2.132E-7</c:v>
                </c:pt>
                <c:pt idx="1236">
                  <c:v>-1.953E-7</c:v>
                </c:pt>
                <c:pt idx="1237">
                  <c:v>-1.748E-7</c:v>
                </c:pt>
                <c:pt idx="1238">
                  <c:v>-1.556E-7</c:v>
                </c:pt>
                <c:pt idx="1239">
                  <c:v>-1.304E-7</c:v>
                </c:pt>
                <c:pt idx="1240">
                  <c:v>-1.073E-7</c:v>
                </c:pt>
                <c:pt idx="1241">
                  <c:v>-8.98100000000004E-8</c:v>
                </c:pt>
                <c:pt idx="1242">
                  <c:v>-6.62700000000002E-8</c:v>
                </c:pt>
                <c:pt idx="1243">
                  <c:v>-4.57800000000002E-8</c:v>
                </c:pt>
                <c:pt idx="1244">
                  <c:v>-2.355E-8</c:v>
                </c:pt>
                <c:pt idx="1245">
                  <c:v>-8.76000000000003E-10</c:v>
                </c:pt>
                <c:pt idx="1246">
                  <c:v>1.438E-8</c:v>
                </c:pt>
                <c:pt idx="1247">
                  <c:v>3.48700000000001E-8</c:v>
                </c:pt>
                <c:pt idx="1248">
                  <c:v>5.31800000000001E-8</c:v>
                </c:pt>
                <c:pt idx="1249">
                  <c:v>7.06200000000002E-8</c:v>
                </c:pt>
                <c:pt idx="1250">
                  <c:v>9.24200000000003E-8</c:v>
                </c:pt>
                <c:pt idx="1251">
                  <c:v>1.081E-7</c:v>
                </c:pt>
                <c:pt idx="1252">
                  <c:v>1.308E-7</c:v>
                </c:pt>
                <c:pt idx="1253">
                  <c:v>1.556E-7</c:v>
                </c:pt>
                <c:pt idx="1254">
                  <c:v>1.744E-7</c:v>
                </c:pt>
                <c:pt idx="1255">
                  <c:v>1.953E-7</c:v>
                </c:pt>
                <c:pt idx="1256">
                  <c:v>2.171E-7</c:v>
                </c:pt>
                <c:pt idx="1257">
                  <c:v>2.441E-7</c:v>
                </c:pt>
                <c:pt idx="1258">
                  <c:v>2.78600000000001E-7</c:v>
                </c:pt>
                <c:pt idx="1259">
                  <c:v>3.04700000000001E-7</c:v>
                </c:pt>
                <c:pt idx="1260">
                  <c:v>3.30000000000001E-7</c:v>
                </c:pt>
                <c:pt idx="1261">
                  <c:v>3.58400000000001E-7</c:v>
                </c:pt>
                <c:pt idx="1262">
                  <c:v>3.854E-7</c:v>
                </c:pt>
                <c:pt idx="1263">
                  <c:v>4.14600000000001E-7</c:v>
                </c:pt>
                <c:pt idx="1264">
                  <c:v>4.36E-7</c:v>
                </c:pt>
                <c:pt idx="1265">
                  <c:v>4.57800000000002E-7</c:v>
                </c:pt>
                <c:pt idx="1266">
                  <c:v>4.79100000000002E-7</c:v>
                </c:pt>
                <c:pt idx="1267">
                  <c:v>4.99200000000001E-7</c:v>
                </c:pt>
                <c:pt idx="1268">
                  <c:v>5.24900000000002E-7</c:v>
                </c:pt>
                <c:pt idx="1269">
                  <c:v>5.52400000000001E-7</c:v>
                </c:pt>
                <c:pt idx="1270">
                  <c:v>5.73700000000002E-7</c:v>
                </c:pt>
                <c:pt idx="1271">
                  <c:v>6.03400000000002E-7</c:v>
                </c:pt>
                <c:pt idx="1272">
                  <c:v>6.28700000000002E-7</c:v>
                </c:pt>
                <c:pt idx="1273">
                  <c:v>6.55300000000002E-7</c:v>
                </c:pt>
                <c:pt idx="1274">
                  <c:v>6.91400000000002E-7</c:v>
                </c:pt>
                <c:pt idx="1275">
                  <c:v>7.19800000000002E-7</c:v>
                </c:pt>
                <c:pt idx="1276">
                  <c:v>7.49000000000002E-7</c:v>
                </c:pt>
                <c:pt idx="1277">
                  <c:v>7.82100000000002E-7</c:v>
                </c:pt>
                <c:pt idx="1278">
                  <c:v>8.10000000000002E-7</c:v>
                </c:pt>
                <c:pt idx="1279">
                  <c:v>8.39700000000003E-7</c:v>
                </c:pt>
                <c:pt idx="1280">
                  <c:v>8.68000000000002E-7</c:v>
                </c:pt>
                <c:pt idx="1281">
                  <c:v>8.89800000000002E-7</c:v>
                </c:pt>
                <c:pt idx="1282">
                  <c:v>9.19000000000002E-7</c:v>
                </c:pt>
                <c:pt idx="1283">
                  <c:v>9.45200000000004E-7</c:v>
                </c:pt>
                <c:pt idx="1284">
                  <c:v>9.72600000000001E-7</c:v>
                </c:pt>
                <c:pt idx="1285">
                  <c:v>1.004E-6</c:v>
                </c:pt>
                <c:pt idx="1286">
                  <c:v>1.032E-6</c:v>
                </c:pt>
                <c:pt idx="1287">
                  <c:v>1.068E-6</c:v>
                </c:pt>
                <c:pt idx="1288">
                  <c:v>1.101E-6</c:v>
                </c:pt>
                <c:pt idx="1289">
                  <c:v>1.13E-6</c:v>
                </c:pt>
                <c:pt idx="1290">
                  <c:v>1.165E-6</c:v>
                </c:pt>
                <c:pt idx="1291">
                  <c:v>1.197E-6</c:v>
                </c:pt>
                <c:pt idx="1292">
                  <c:v>1.223E-6</c:v>
                </c:pt>
                <c:pt idx="1293">
                  <c:v>1.255E-6</c:v>
                </c:pt>
                <c:pt idx="1294">
                  <c:v>1.28E-6</c:v>
                </c:pt>
                <c:pt idx="1295">
                  <c:v>1.314E-6</c:v>
                </c:pt>
                <c:pt idx="1296">
                  <c:v>1.342E-6</c:v>
                </c:pt>
                <c:pt idx="1297">
                  <c:v>1.366E-6</c:v>
                </c:pt>
                <c:pt idx="1298">
                  <c:v>1.399E-6</c:v>
                </c:pt>
                <c:pt idx="1299">
                  <c:v>1.43E-6</c:v>
                </c:pt>
                <c:pt idx="1300">
                  <c:v>1.462E-6</c:v>
                </c:pt>
                <c:pt idx="1301">
                  <c:v>1.498E-6</c:v>
                </c:pt>
                <c:pt idx="1302">
                  <c:v>1.526E-6</c:v>
                </c:pt>
                <c:pt idx="1303">
                  <c:v>1.558E-6</c:v>
                </c:pt>
                <c:pt idx="1304">
                  <c:v>1.594E-6</c:v>
                </c:pt>
                <c:pt idx="1305">
                  <c:v>1.623E-6</c:v>
                </c:pt>
                <c:pt idx="1306">
                  <c:v>1.657E-6</c:v>
                </c:pt>
                <c:pt idx="1307">
                  <c:v>1.685E-6</c:v>
                </c:pt>
                <c:pt idx="1308">
                  <c:v>1.714E-6</c:v>
                </c:pt>
                <c:pt idx="1309">
                  <c:v>1.743E-6</c:v>
                </c:pt>
                <c:pt idx="1310">
                  <c:v>1.766E-6</c:v>
                </c:pt>
                <c:pt idx="1311">
                  <c:v>1.798E-6</c:v>
                </c:pt>
                <c:pt idx="1312">
                  <c:v>1.825E-6</c:v>
                </c:pt>
                <c:pt idx="1313">
                  <c:v>1.852E-6</c:v>
                </c:pt>
                <c:pt idx="1314">
                  <c:v>1.884E-6</c:v>
                </c:pt>
                <c:pt idx="1315">
                  <c:v>1.908E-6</c:v>
                </c:pt>
                <c:pt idx="1316">
                  <c:v>1.936E-6</c:v>
                </c:pt>
                <c:pt idx="1317">
                  <c:v>1.968E-6</c:v>
                </c:pt>
                <c:pt idx="1318">
                  <c:v>1.992E-6</c:v>
                </c:pt>
                <c:pt idx="1319">
                  <c:v>2.019E-6</c:v>
                </c:pt>
                <c:pt idx="1320">
                  <c:v>2.041E-6</c:v>
                </c:pt>
                <c:pt idx="1321">
                  <c:v>2.058E-6</c:v>
                </c:pt>
                <c:pt idx="1322">
                  <c:v>2.089E-6</c:v>
                </c:pt>
                <c:pt idx="1323">
                  <c:v>2.117E-6</c:v>
                </c:pt>
                <c:pt idx="1324">
                  <c:v>2.141E-6</c:v>
                </c:pt>
                <c:pt idx="1325">
                  <c:v>2.165E-6</c:v>
                </c:pt>
                <c:pt idx="1326">
                  <c:v>2.189E-6</c:v>
                </c:pt>
                <c:pt idx="1327">
                  <c:v>2.216E-6</c:v>
                </c:pt>
                <c:pt idx="1328">
                  <c:v>2.242E-6</c:v>
                </c:pt>
                <c:pt idx="1329">
                  <c:v>2.259E-6</c:v>
                </c:pt>
                <c:pt idx="1330">
                  <c:v>2.285E-6</c:v>
                </c:pt>
                <c:pt idx="1331">
                  <c:v>2.308E-6</c:v>
                </c:pt>
                <c:pt idx="1332">
                  <c:v>2.328E-6</c:v>
                </c:pt>
                <c:pt idx="1333">
                  <c:v>2.353E-6</c:v>
                </c:pt>
                <c:pt idx="1334">
                  <c:v>2.373E-6</c:v>
                </c:pt>
                <c:pt idx="1335">
                  <c:v>2.402E-6</c:v>
                </c:pt>
                <c:pt idx="1336">
                  <c:v>2.427E-6</c:v>
                </c:pt>
                <c:pt idx="1337">
                  <c:v>2.441E-6</c:v>
                </c:pt>
                <c:pt idx="1338">
                  <c:v>2.469E-6</c:v>
                </c:pt>
                <c:pt idx="1339">
                  <c:v>2.492E-6</c:v>
                </c:pt>
                <c:pt idx="1340">
                  <c:v>2.515E-6</c:v>
                </c:pt>
                <c:pt idx="1341">
                  <c:v>2.537E-6</c:v>
                </c:pt>
                <c:pt idx="1342">
                  <c:v>2.553E-6</c:v>
                </c:pt>
                <c:pt idx="1343">
                  <c:v>2.578E-6</c:v>
                </c:pt>
                <c:pt idx="1344">
                  <c:v>2.604E-6</c:v>
                </c:pt>
                <c:pt idx="1345">
                  <c:v>2.621E-6</c:v>
                </c:pt>
                <c:pt idx="1346">
                  <c:v>2.648E-6</c:v>
                </c:pt>
                <c:pt idx="1347">
                  <c:v>2.669E-6</c:v>
                </c:pt>
                <c:pt idx="1348">
                  <c:v>2.694E-6</c:v>
                </c:pt>
                <c:pt idx="1349">
                  <c:v>2.721E-6</c:v>
                </c:pt>
                <c:pt idx="1350">
                  <c:v>2.739E-6</c:v>
                </c:pt>
                <c:pt idx="1351">
                  <c:v>2.761E-6</c:v>
                </c:pt>
                <c:pt idx="1352">
                  <c:v>2.78300000000001E-6</c:v>
                </c:pt>
                <c:pt idx="1353">
                  <c:v>2.802E-6</c:v>
                </c:pt>
                <c:pt idx="1354">
                  <c:v>2.822E-6</c:v>
                </c:pt>
                <c:pt idx="1355">
                  <c:v>2.84E-6</c:v>
                </c:pt>
                <c:pt idx="1356">
                  <c:v>2.856E-6</c:v>
                </c:pt>
                <c:pt idx="1357">
                  <c:v>2.877E-6</c:v>
                </c:pt>
                <c:pt idx="1358">
                  <c:v>2.895E-6</c:v>
                </c:pt>
                <c:pt idx="1359">
                  <c:v>2.916E-6</c:v>
                </c:pt>
                <c:pt idx="1360">
                  <c:v>2.933E-6</c:v>
                </c:pt>
                <c:pt idx="1361">
                  <c:v>2.949E-6</c:v>
                </c:pt>
                <c:pt idx="1362">
                  <c:v>2.976E-6</c:v>
                </c:pt>
                <c:pt idx="1363">
                  <c:v>3.002E-6</c:v>
                </c:pt>
                <c:pt idx="1364">
                  <c:v>3.02700000000001E-6</c:v>
                </c:pt>
                <c:pt idx="1365">
                  <c:v>3.05E-6</c:v>
                </c:pt>
                <c:pt idx="1366">
                  <c:v>3.072E-6</c:v>
                </c:pt>
                <c:pt idx="1367">
                  <c:v>3.098E-6</c:v>
                </c:pt>
                <c:pt idx="1368">
                  <c:v>3.12400000000001E-6</c:v>
                </c:pt>
                <c:pt idx="1369">
                  <c:v>3.139E-6</c:v>
                </c:pt>
                <c:pt idx="1370">
                  <c:v>3.16300000000001E-6</c:v>
                </c:pt>
                <c:pt idx="1371">
                  <c:v>3.18300000000001E-6</c:v>
                </c:pt>
                <c:pt idx="1372">
                  <c:v>3.205E-6</c:v>
                </c:pt>
                <c:pt idx="1373">
                  <c:v>3.22900000000001E-6</c:v>
                </c:pt>
                <c:pt idx="1374">
                  <c:v>3.24800000000001E-6</c:v>
                </c:pt>
                <c:pt idx="1375">
                  <c:v>3.275E-6</c:v>
                </c:pt>
                <c:pt idx="1376">
                  <c:v>3.302E-6</c:v>
                </c:pt>
                <c:pt idx="1377">
                  <c:v>3.32E-6</c:v>
                </c:pt>
                <c:pt idx="1378">
                  <c:v>3.35E-6</c:v>
                </c:pt>
                <c:pt idx="1379">
                  <c:v>3.377E-6</c:v>
                </c:pt>
                <c:pt idx="1380">
                  <c:v>3.407E-6</c:v>
                </c:pt>
                <c:pt idx="1381">
                  <c:v>3.437E-6</c:v>
                </c:pt>
                <c:pt idx="1382">
                  <c:v>3.46000000000001E-6</c:v>
                </c:pt>
                <c:pt idx="1383">
                  <c:v>3.48800000000001E-6</c:v>
                </c:pt>
                <c:pt idx="1384">
                  <c:v>3.518E-6</c:v>
                </c:pt>
                <c:pt idx="1385">
                  <c:v>3.54400000000001E-6</c:v>
                </c:pt>
                <c:pt idx="1386">
                  <c:v>3.57300000000001E-6</c:v>
                </c:pt>
                <c:pt idx="1387">
                  <c:v>3.595E-6</c:v>
                </c:pt>
                <c:pt idx="1388">
                  <c:v>3.619E-6</c:v>
                </c:pt>
                <c:pt idx="1389">
                  <c:v>3.652E-6</c:v>
                </c:pt>
                <c:pt idx="1390">
                  <c:v>3.679E-6</c:v>
                </c:pt>
                <c:pt idx="1391">
                  <c:v>3.71300000000001E-6</c:v>
                </c:pt>
                <c:pt idx="1392">
                  <c:v>3.74100000000001E-6</c:v>
                </c:pt>
                <c:pt idx="1393">
                  <c:v>3.76800000000001E-6</c:v>
                </c:pt>
                <c:pt idx="1394">
                  <c:v>3.80300000000001E-6</c:v>
                </c:pt>
                <c:pt idx="1395">
                  <c:v>3.836E-6</c:v>
                </c:pt>
                <c:pt idx="1396">
                  <c:v>3.86500000000001E-6</c:v>
                </c:pt>
                <c:pt idx="1397">
                  <c:v>3.899E-6</c:v>
                </c:pt>
                <c:pt idx="1398">
                  <c:v>3.92800000000001E-6</c:v>
                </c:pt>
                <c:pt idx="1399">
                  <c:v>3.96000000000001E-6</c:v>
                </c:pt>
                <c:pt idx="1400">
                  <c:v>3.996E-6</c:v>
                </c:pt>
                <c:pt idx="1401">
                  <c:v>4.027E-6</c:v>
                </c:pt>
                <c:pt idx="1402">
                  <c:v>4.062E-6</c:v>
                </c:pt>
                <c:pt idx="1403">
                  <c:v>4.09000000000001E-6</c:v>
                </c:pt>
                <c:pt idx="1404">
                  <c:v>4.125E-6</c:v>
                </c:pt>
                <c:pt idx="1405">
                  <c:v>4.16E-6</c:v>
                </c:pt>
                <c:pt idx="1406">
                  <c:v>4.194E-6</c:v>
                </c:pt>
                <c:pt idx="1407">
                  <c:v>4.229E-6</c:v>
                </c:pt>
                <c:pt idx="1408">
                  <c:v>4.26100000000001E-6</c:v>
                </c:pt>
                <c:pt idx="1409">
                  <c:v>4.29800000000001E-6</c:v>
                </c:pt>
                <c:pt idx="1410">
                  <c:v>4.33900000000001E-6</c:v>
                </c:pt>
                <c:pt idx="1411">
                  <c:v>4.36900000000001E-6</c:v>
                </c:pt>
                <c:pt idx="1412">
                  <c:v>4.40700000000001E-6</c:v>
                </c:pt>
                <c:pt idx="1413">
                  <c:v>4.44300000000001E-6</c:v>
                </c:pt>
                <c:pt idx="1414">
                  <c:v>4.47500000000001E-6</c:v>
                </c:pt>
                <c:pt idx="1415">
                  <c:v>4.516E-6</c:v>
                </c:pt>
                <c:pt idx="1416">
                  <c:v>4.54800000000001E-6</c:v>
                </c:pt>
                <c:pt idx="1417">
                  <c:v>4.582E-6</c:v>
                </c:pt>
                <c:pt idx="1418">
                  <c:v>4.624E-6</c:v>
                </c:pt>
                <c:pt idx="1419">
                  <c:v>4.654E-6</c:v>
                </c:pt>
                <c:pt idx="1420">
                  <c:v>4.69100000000001E-6</c:v>
                </c:pt>
                <c:pt idx="1421">
                  <c:v>4.73000000000001E-6</c:v>
                </c:pt>
                <c:pt idx="1422">
                  <c:v>4.762E-6</c:v>
                </c:pt>
                <c:pt idx="1423">
                  <c:v>4.803E-6</c:v>
                </c:pt>
                <c:pt idx="1424">
                  <c:v>4.83700000000001E-6</c:v>
                </c:pt>
                <c:pt idx="1425">
                  <c:v>4.87100000000001E-6</c:v>
                </c:pt>
                <c:pt idx="1426">
                  <c:v>4.91500000000001E-6</c:v>
                </c:pt>
                <c:pt idx="1427">
                  <c:v>4.95000000000001E-6</c:v>
                </c:pt>
                <c:pt idx="1428">
                  <c:v>4.98600000000002E-6</c:v>
                </c:pt>
                <c:pt idx="1429">
                  <c:v>5.025E-6</c:v>
                </c:pt>
                <c:pt idx="1430">
                  <c:v>5.05500000000001E-6</c:v>
                </c:pt>
                <c:pt idx="1431">
                  <c:v>5.09600000000001E-6</c:v>
                </c:pt>
                <c:pt idx="1432">
                  <c:v>5.13200000000001E-6</c:v>
                </c:pt>
                <c:pt idx="1433">
                  <c:v>5.158E-6</c:v>
                </c:pt>
                <c:pt idx="1434">
                  <c:v>5.19300000000001E-6</c:v>
                </c:pt>
                <c:pt idx="1435">
                  <c:v>5.224E-6</c:v>
                </c:pt>
                <c:pt idx="1436">
                  <c:v>5.25300000000001E-6</c:v>
                </c:pt>
                <c:pt idx="1437">
                  <c:v>5.29000000000001E-6</c:v>
                </c:pt>
                <c:pt idx="1438">
                  <c:v>5.317E-6</c:v>
                </c:pt>
                <c:pt idx="1439">
                  <c:v>5.34900000000001E-6</c:v>
                </c:pt>
                <c:pt idx="1440">
                  <c:v>5.38300000000001E-6</c:v>
                </c:pt>
                <c:pt idx="1441">
                  <c:v>5.41000000000002E-6</c:v>
                </c:pt>
                <c:pt idx="1442">
                  <c:v>5.44300000000002E-6</c:v>
                </c:pt>
                <c:pt idx="1443">
                  <c:v>5.47200000000002E-6</c:v>
                </c:pt>
                <c:pt idx="1444">
                  <c:v>5.50000000000001E-6</c:v>
                </c:pt>
                <c:pt idx="1445">
                  <c:v>5.53000000000001E-6</c:v>
                </c:pt>
                <c:pt idx="1446">
                  <c:v>5.55600000000002E-6</c:v>
                </c:pt>
                <c:pt idx="1447">
                  <c:v>5.58500000000001E-6</c:v>
                </c:pt>
                <c:pt idx="1448">
                  <c:v>5.61E-6</c:v>
                </c:pt>
                <c:pt idx="1449">
                  <c:v>5.63600000000002E-6</c:v>
                </c:pt>
                <c:pt idx="1450">
                  <c:v>5.662E-6</c:v>
                </c:pt>
                <c:pt idx="1451">
                  <c:v>5.68100000000001E-6</c:v>
                </c:pt>
                <c:pt idx="1452">
                  <c:v>5.70600000000002E-6</c:v>
                </c:pt>
                <c:pt idx="1453">
                  <c:v>5.73400000000001E-6</c:v>
                </c:pt>
                <c:pt idx="1454">
                  <c:v>5.75300000000002E-6</c:v>
                </c:pt>
                <c:pt idx="1455">
                  <c:v>5.77600000000002E-6</c:v>
                </c:pt>
                <c:pt idx="1456">
                  <c:v>5.79600000000002E-6</c:v>
                </c:pt>
                <c:pt idx="1457">
                  <c:v>5.81500000000001E-6</c:v>
                </c:pt>
                <c:pt idx="1458">
                  <c:v>5.84100000000001E-6</c:v>
                </c:pt>
                <c:pt idx="1459">
                  <c:v>5.85600000000001E-6</c:v>
                </c:pt>
                <c:pt idx="1460">
                  <c:v>5.86900000000001E-6</c:v>
                </c:pt>
                <c:pt idx="1461">
                  <c:v>5.887E-6</c:v>
                </c:pt>
                <c:pt idx="1462">
                  <c:v>5.897E-6</c:v>
                </c:pt>
                <c:pt idx="1463">
                  <c:v>5.91200000000001E-6</c:v>
                </c:pt>
                <c:pt idx="1464">
                  <c:v>5.92600000000001E-6</c:v>
                </c:pt>
                <c:pt idx="1465">
                  <c:v>5.93900000000002E-6</c:v>
                </c:pt>
                <c:pt idx="1466">
                  <c:v>5.95400000000001E-6</c:v>
                </c:pt>
                <c:pt idx="1467">
                  <c:v>5.96700000000001E-6</c:v>
                </c:pt>
                <c:pt idx="1468">
                  <c:v>5.97700000000002E-6</c:v>
                </c:pt>
                <c:pt idx="1469">
                  <c:v>5.99000000000002E-6</c:v>
                </c:pt>
                <c:pt idx="1470">
                  <c:v>5.99500000000002E-6</c:v>
                </c:pt>
                <c:pt idx="1471">
                  <c:v>6.00200000000001E-6</c:v>
                </c:pt>
                <c:pt idx="1472">
                  <c:v>6.00200000000001E-6</c:v>
                </c:pt>
                <c:pt idx="1473">
                  <c:v>6.00300000000002E-6</c:v>
                </c:pt>
                <c:pt idx="1474">
                  <c:v>6.004E-6</c:v>
                </c:pt>
                <c:pt idx="1475">
                  <c:v>6.004E-6</c:v>
                </c:pt>
                <c:pt idx="1476">
                  <c:v>6.00500000000002E-6</c:v>
                </c:pt>
                <c:pt idx="1477">
                  <c:v>6.00700000000001E-6</c:v>
                </c:pt>
                <c:pt idx="1478">
                  <c:v>6.00700000000001E-6</c:v>
                </c:pt>
                <c:pt idx="1479">
                  <c:v>6.00800000000002E-6</c:v>
                </c:pt>
                <c:pt idx="1480">
                  <c:v>6.00900000000002E-6</c:v>
                </c:pt>
                <c:pt idx="1481">
                  <c:v>6.00800000000002E-6</c:v>
                </c:pt>
                <c:pt idx="1482">
                  <c:v>6.00900000000002E-6</c:v>
                </c:pt>
                <c:pt idx="1483">
                  <c:v>6.00700000000001E-6</c:v>
                </c:pt>
                <c:pt idx="1484">
                  <c:v>6.004E-6</c:v>
                </c:pt>
                <c:pt idx="1485">
                  <c:v>6.00300000000002E-6</c:v>
                </c:pt>
                <c:pt idx="1486">
                  <c:v>5.99800000000002E-6</c:v>
                </c:pt>
                <c:pt idx="1487">
                  <c:v>5.99600000000002E-6</c:v>
                </c:pt>
                <c:pt idx="1488">
                  <c:v>5.98800000000002E-6</c:v>
                </c:pt>
                <c:pt idx="1489">
                  <c:v>5.97600000000002E-6</c:v>
                </c:pt>
                <c:pt idx="1490">
                  <c:v>5.96800000000001E-6</c:v>
                </c:pt>
                <c:pt idx="1491">
                  <c:v>5.95700000000001E-6</c:v>
                </c:pt>
                <c:pt idx="1492">
                  <c:v>5.94500000000002E-6</c:v>
                </c:pt>
                <c:pt idx="1493">
                  <c:v>5.93500000000002E-6</c:v>
                </c:pt>
                <c:pt idx="1494">
                  <c:v>5.92000000000002E-6</c:v>
                </c:pt>
                <c:pt idx="1495">
                  <c:v>5.91200000000001E-6</c:v>
                </c:pt>
                <c:pt idx="1496">
                  <c:v>5.90300000000002E-6</c:v>
                </c:pt>
                <c:pt idx="1497">
                  <c:v>5.89500000000001E-6</c:v>
                </c:pt>
                <c:pt idx="1498">
                  <c:v>5.887E-6</c:v>
                </c:pt>
                <c:pt idx="1499">
                  <c:v>5.87200000000001E-6</c:v>
                </c:pt>
                <c:pt idx="1500">
                  <c:v>5.85900000000002E-6</c:v>
                </c:pt>
                <c:pt idx="1501">
                  <c:v>5.84700000000001E-6</c:v>
                </c:pt>
                <c:pt idx="1502">
                  <c:v>5.82800000000001E-6</c:v>
                </c:pt>
                <c:pt idx="1503">
                  <c:v>5.81000000000001E-6</c:v>
                </c:pt>
                <c:pt idx="1504">
                  <c:v>5.78700000000001E-6</c:v>
                </c:pt>
                <c:pt idx="1505">
                  <c:v>5.76700000000001E-6</c:v>
                </c:pt>
                <c:pt idx="1506">
                  <c:v>5.75300000000002E-6</c:v>
                </c:pt>
                <c:pt idx="1507">
                  <c:v>5.73300000000002E-6</c:v>
                </c:pt>
                <c:pt idx="1508">
                  <c:v>5.71200000000001E-6</c:v>
                </c:pt>
                <c:pt idx="1509">
                  <c:v>5.697E-6</c:v>
                </c:pt>
                <c:pt idx="1510">
                  <c:v>5.68000000000001E-6</c:v>
                </c:pt>
                <c:pt idx="1511">
                  <c:v>5.666E-6</c:v>
                </c:pt>
                <c:pt idx="1512">
                  <c:v>5.64900000000001E-6</c:v>
                </c:pt>
                <c:pt idx="1513">
                  <c:v>5.62900000000001E-6</c:v>
                </c:pt>
                <c:pt idx="1514">
                  <c:v>5.61600000000001E-6</c:v>
                </c:pt>
                <c:pt idx="1515">
                  <c:v>5.59600000000001E-6</c:v>
                </c:pt>
                <c:pt idx="1516">
                  <c:v>5.57800000000002E-6</c:v>
                </c:pt>
                <c:pt idx="1517">
                  <c:v>5.56000000000001E-6</c:v>
                </c:pt>
                <c:pt idx="1518">
                  <c:v>5.53600000000002E-6</c:v>
                </c:pt>
                <c:pt idx="1519">
                  <c:v>5.51800000000001E-6</c:v>
                </c:pt>
                <c:pt idx="1520">
                  <c:v>5.49700000000001E-6</c:v>
                </c:pt>
                <c:pt idx="1521">
                  <c:v>5.47500000000002E-6</c:v>
                </c:pt>
                <c:pt idx="1522">
                  <c:v>5.46000000000001E-6</c:v>
                </c:pt>
                <c:pt idx="1523">
                  <c:v>5.43400000000001E-6</c:v>
                </c:pt>
                <c:pt idx="1524">
                  <c:v>5.40900000000002E-6</c:v>
                </c:pt>
                <c:pt idx="1525">
                  <c:v>5.39000000000001E-6</c:v>
                </c:pt>
                <c:pt idx="1526">
                  <c:v>5.367E-6</c:v>
                </c:pt>
                <c:pt idx="1527">
                  <c:v>5.35100000000001E-6</c:v>
                </c:pt>
                <c:pt idx="1528">
                  <c:v>5.325E-6</c:v>
                </c:pt>
                <c:pt idx="1529">
                  <c:v>5.29700000000001E-6</c:v>
                </c:pt>
                <c:pt idx="1530">
                  <c:v>5.28000000000002E-6</c:v>
                </c:pt>
                <c:pt idx="1531">
                  <c:v>5.26600000000001E-6</c:v>
                </c:pt>
                <c:pt idx="1532">
                  <c:v>5.24800000000001E-6</c:v>
                </c:pt>
                <c:pt idx="1533">
                  <c:v>5.23100000000002E-6</c:v>
                </c:pt>
                <c:pt idx="1534">
                  <c:v>5.20600000000002E-6</c:v>
                </c:pt>
                <c:pt idx="1535">
                  <c:v>5.19100000000001E-6</c:v>
                </c:pt>
                <c:pt idx="1536">
                  <c:v>5.17600000000002E-6</c:v>
                </c:pt>
                <c:pt idx="1537">
                  <c:v>5.157E-6</c:v>
                </c:pt>
                <c:pt idx="1538">
                  <c:v>5.13900000000001E-6</c:v>
                </c:pt>
                <c:pt idx="1539">
                  <c:v>5.117E-6</c:v>
                </c:pt>
                <c:pt idx="1540">
                  <c:v>5.09600000000001E-6</c:v>
                </c:pt>
                <c:pt idx="1541">
                  <c:v>5.07800000000001E-6</c:v>
                </c:pt>
                <c:pt idx="1542">
                  <c:v>5.05200000000001E-6</c:v>
                </c:pt>
                <c:pt idx="1543">
                  <c:v>5.027E-6</c:v>
                </c:pt>
                <c:pt idx="1544">
                  <c:v>5.00400000000001E-6</c:v>
                </c:pt>
                <c:pt idx="1545">
                  <c:v>4.98100000000002E-6</c:v>
                </c:pt>
                <c:pt idx="1546">
                  <c:v>4.96300000000001E-6</c:v>
                </c:pt>
                <c:pt idx="1547">
                  <c:v>4.94000000000001E-6</c:v>
                </c:pt>
                <c:pt idx="1548">
                  <c:v>4.91900000000002E-6</c:v>
                </c:pt>
                <c:pt idx="1549">
                  <c:v>4.90300000000002E-6</c:v>
                </c:pt>
                <c:pt idx="1550">
                  <c:v>4.888E-6</c:v>
                </c:pt>
                <c:pt idx="1551">
                  <c:v>4.87200000000001E-6</c:v>
                </c:pt>
                <c:pt idx="1552">
                  <c:v>4.85100000000001E-6</c:v>
                </c:pt>
                <c:pt idx="1553">
                  <c:v>4.82900000000001E-6</c:v>
                </c:pt>
                <c:pt idx="1554">
                  <c:v>4.81600000000001E-6</c:v>
                </c:pt>
                <c:pt idx="1555">
                  <c:v>4.79900000000001E-6</c:v>
                </c:pt>
                <c:pt idx="1556">
                  <c:v>4.78300000000002E-6</c:v>
                </c:pt>
                <c:pt idx="1557">
                  <c:v>4.765E-6</c:v>
                </c:pt>
                <c:pt idx="1558">
                  <c:v>4.74400000000001E-6</c:v>
                </c:pt>
                <c:pt idx="1559">
                  <c:v>4.727E-6</c:v>
                </c:pt>
                <c:pt idx="1560">
                  <c:v>4.70900000000001E-6</c:v>
                </c:pt>
                <c:pt idx="1561">
                  <c:v>4.687E-6</c:v>
                </c:pt>
                <c:pt idx="1562">
                  <c:v>4.672E-6</c:v>
                </c:pt>
                <c:pt idx="1563">
                  <c:v>4.64900000000001E-6</c:v>
                </c:pt>
                <c:pt idx="1564">
                  <c:v>4.627E-6</c:v>
                </c:pt>
                <c:pt idx="1565">
                  <c:v>4.60900000000001E-6</c:v>
                </c:pt>
                <c:pt idx="1566">
                  <c:v>4.592E-6</c:v>
                </c:pt>
                <c:pt idx="1567">
                  <c:v>4.57500000000001E-6</c:v>
                </c:pt>
                <c:pt idx="1568">
                  <c:v>4.557E-6</c:v>
                </c:pt>
                <c:pt idx="1569">
                  <c:v>4.53400000000001E-6</c:v>
                </c:pt>
                <c:pt idx="1570">
                  <c:v>4.52E-6</c:v>
                </c:pt>
                <c:pt idx="1571">
                  <c:v>4.504E-6</c:v>
                </c:pt>
                <c:pt idx="1572">
                  <c:v>4.48800000000001E-6</c:v>
                </c:pt>
                <c:pt idx="1573">
                  <c:v>4.47300000000002E-6</c:v>
                </c:pt>
                <c:pt idx="1574">
                  <c:v>4.45300000000001E-6</c:v>
                </c:pt>
                <c:pt idx="1575">
                  <c:v>4.44000000000001E-6</c:v>
                </c:pt>
                <c:pt idx="1576">
                  <c:v>4.424E-6</c:v>
                </c:pt>
                <c:pt idx="1577">
                  <c:v>4.40600000000002E-6</c:v>
                </c:pt>
                <c:pt idx="1578">
                  <c:v>4.393E-6</c:v>
                </c:pt>
                <c:pt idx="1579">
                  <c:v>4.37700000000001E-6</c:v>
                </c:pt>
                <c:pt idx="1580">
                  <c:v>4.361E-6</c:v>
                </c:pt>
                <c:pt idx="1581">
                  <c:v>4.351E-6</c:v>
                </c:pt>
                <c:pt idx="1582">
                  <c:v>4.332E-6</c:v>
                </c:pt>
                <c:pt idx="1583">
                  <c:v>4.32100000000001E-6</c:v>
                </c:pt>
                <c:pt idx="1584">
                  <c:v>4.307E-6</c:v>
                </c:pt>
                <c:pt idx="1585">
                  <c:v>4.29E-6</c:v>
                </c:pt>
                <c:pt idx="1586">
                  <c:v>4.27900000000002E-6</c:v>
                </c:pt>
                <c:pt idx="1587">
                  <c:v>4.257E-6</c:v>
                </c:pt>
                <c:pt idx="1588">
                  <c:v>4.234E-6</c:v>
                </c:pt>
                <c:pt idx="1589">
                  <c:v>4.22100000000001E-6</c:v>
                </c:pt>
                <c:pt idx="1590">
                  <c:v>4.20300000000001E-6</c:v>
                </c:pt>
                <c:pt idx="1591">
                  <c:v>4.18900000000001E-6</c:v>
                </c:pt>
                <c:pt idx="1592">
                  <c:v>4.17600000000001E-6</c:v>
                </c:pt>
                <c:pt idx="1593">
                  <c:v>4.156E-6</c:v>
                </c:pt>
                <c:pt idx="1594">
                  <c:v>4.15100000000001E-6</c:v>
                </c:pt>
                <c:pt idx="1595">
                  <c:v>4.14300000000001E-6</c:v>
                </c:pt>
                <c:pt idx="1596">
                  <c:v>4.128E-6</c:v>
                </c:pt>
                <c:pt idx="1597">
                  <c:v>4.117E-6</c:v>
                </c:pt>
                <c:pt idx="1598">
                  <c:v>4.102E-6</c:v>
                </c:pt>
                <c:pt idx="1599">
                  <c:v>4.09000000000001E-6</c:v>
                </c:pt>
                <c:pt idx="1600">
                  <c:v>4.07900000000002E-6</c:v>
                </c:pt>
                <c:pt idx="1601">
                  <c:v>4.062E-6</c:v>
                </c:pt>
                <c:pt idx="1602">
                  <c:v>4.055E-6</c:v>
                </c:pt>
                <c:pt idx="1603">
                  <c:v>4.03800000000001E-6</c:v>
                </c:pt>
                <c:pt idx="1604">
                  <c:v>4.025E-6</c:v>
                </c:pt>
                <c:pt idx="1605">
                  <c:v>4.014E-6</c:v>
                </c:pt>
                <c:pt idx="1606">
                  <c:v>3.999E-6</c:v>
                </c:pt>
                <c:pt idx="1607">
                  <c:v>3.98700000000001E-6</c:v>
                </c:pt>
                <c:pt idx="1608">
                  <c:v>3.974E-6</c:v>
                </c:pt>
                <c:pt idx="1609">
                  <c:v>3.956E-6</c:v>
                </c:pt>
                <c:pt idx="1610">
                  <c:v>3.952E-6</c:v>
                </c:pt>
                <c:pt idx="1611">
                  <c:v>3.939E-6</c:v>
                </c:pt>
                <c:pt idx="1612">
                  <c:v>3.926E-6</c:v>
                </c:pt>
                <c:pt idx="1613">
                  <c:v>3.916E-6</c:v>
                </c:pt>
                <c:pt idx="1614">
                  <c:v>3.901E-6</c:v>
                </c:pt>
                <c:pt idx="1615">
                  <c:v>3.891E-6</c:v>
                </c:pt>
                <c:pt idx="1616">
                  <c:v>3.88000000000001E-6</c:v>
                </c:pt>
                <c:pt idx="1617">
                  <c:v>3.86400000000001E-6</c:v>
                </c:pt>
                <c:pt idx="1618">
                  <c:v>3.859E-6</c:v>
                </c:pt>
                <c:pt idx="1619">
                  <c:v>3.84500000000001E-6</c:v>
                </c:pt>
                <c:pt idx="1620">
                  <c:v>3.833E-6</c:v>
                </c:pt>
                <c:pt idx="1621">
                  <c:v>3.82300000000001E-6</c:v>
                </c:pt>
                <c:pt idx="1622">
                  <c:v>3.80900000000001E-6</c:v>
                </c:pt>
                <c:pt idx="1623">
                  <c:v>3.79600000000001E-6</c:v>
                </c:pt>
                <c:pt idx="1624">
                  <c:v>3.78700000000001E-6</c:v>
                </c:pt>
                <c:pt idx="1625">
                  <c:v>3.77300000000001E-6</c:v>
                </c:pt>
                <c:pt idx="1626">
                  <c:v>3.76800000000001E-6</c:v>
                </c:pt>
                <c:pt idx="1627">
                  <c:v>3.75500000000001E-6</c:v>
                </c:pt>
                <c:pt idx="1628">
                  <c:v>3.74300000000001E-6</c:v>
                </c:pt>
                <c:pt idx="1629">
                  <c:v>3.735E-6</c:v>
                </c:pt>
                <c:pt idx="1630">
                  <c:v>3.72000000000001E-6</c:v>
                </c:pt>
                <c:pt idx="1631">
                  <c:v>3.70800000000001E-6</c:v>
                </c:pt>
                <c:pt idx="1632">
                  <c:v>3.69400000000001E-6</c:v>
                </c:pt>
                <c:pt idx="1633">
                  <c:v>3.679E-6</c:v>
                </c:pt>
                <c:pt idx="1634">
                  <c:v>3.67300000000001E-6</c:v>
                </c:pt>
                <c:pt idx="1635">
                  <c:v>3.666E-6</c:v>
                </c:pt>
                <c:pt idx="1636">
                  <c:v>3.65900000000001E-6</c:v>
                </c:pt>
                <c:pt idx="1637">
                  <c:v>3.656E-6</c:v>
                </c:pt>
                <c:pt idx="1638">
                  <c:v>3.64900000000001E-6</c:v>
                </c:pt>
                <c:pt idx="1639">
                  <c:v>3.64600000000001E-6</c:v>
                </c:pt>
                <c:pt idx="1640">
                  <c:v>3.636E-6</c:v>
                </c:pt>
                <c:pt idx="1641">
                  <c:v>3.62300000000001E-6</c:v>
                </c:pt>
                <c:pt idx="1642">
                  <c:v>3.61700000000001E-6</c:v>
                </c:pt>
                <c:pt idx="1643">
                  <c:v>3.60500000000001E-6</c:v>
                </c:pt>
                <c:pt idx="1644">
                  <c:v>3.596E-6</c:v>
                </c:pt>
                <c:pt idx="1645">
                  <c:v>3.58800000000001E-6</c:v>
                </c:pt>
                <c:pt idx="1646">
                  <c:v>3.575E-6</c:v>
                </c:pt>
                <c:pt idx="1647">
                  <c:v>3.572E-6</c:v>
                </c:pt>
                <c:pt idx="1648">
                  <c:v>3.566E-6</c:v>
                </c:pt>
                <c:pt idx="1649">
                  <c:v>3.554E-6</c:v>
                </c:pt>
                <c:pt idx="1650">
                  <c:v>3.54700000000001E-6</c:v>
                </c:pt>
                <c:pt idx="1651">
                  <c:v>3.537E-6</c:v>
                </c:pt>
                <c:pt idx="1652">
                  <c:v>3.53E-6</c:v>
                </c:pt>
                <c:pt idx="1653">
                  <c:v>3.52400000000001E-6</c:v>
                </c:pt>
                <c:pt idx="1654">
                  <c:v>3.511E-6</c:v>
                </c:pt>
                <c:pt idx="1655">
                  <c:v>3.50400000000001E-6</c:v>
                </c:pt>
                <c:pt idx="1656">
                  <c:v>3.498E-6</c:v>
                </c:pt>
                <c:pt idx="1657">
                  <c:v>3.489E-6</c:v>
                </c:pt>
                <c:pt idx="1658">
                  <c:v>3.485E-6</c:v>
                </c:pt>
                <c:pt idx="1659">
                  <c:v>3.474E-6</c:v>
                </c:pt>
                <c:pt idx="1660">
                  <c:v>3.466E-6</c:v>
                </c:pt>
                <c:pt idx="1661">
                  <c:v>3.46000000000001E-6</c:v>
                </c:pt>
                <c:pt idx="1662">
                  <c:v>3.446E-6</c:v>
                </c:pt>
                <c:pt idx="1663">
                  <c:v>3.435E-6</c:v>
                </c:pt>
                <c:pt idx="1664">
                  <c:v>3.421E-6</c:v>
                </c:pt>
                <c:pt idx="1665">
                  <c:v>3.408E-6</c:v>
                </c:pt>
                <c:pt idx="1666">
                  <c:v>3.4E-6</c:v>
                </c:pt>
                <c:pt idx="1667">
                  <c:v>3.39E-6</c:v>
                </c:pt>
                <c:pt idx="1668">
                  <c:v>3.382E-6</c:v>
                </c:pt>
                <c:pt idx="1669">
                  <c:v>3.379E-6</c:v>
                </c:pt>
                <c:pt idx="1670">
                  <c:v>3.372E-6</c:v>
                </c:pt>
                <c:pt idx="1671">
                  <c:v>3.372E-6</c:v>
                </c:pt>
                <c:pt idx="1672">
                  <c:v>3.367E-6</c:v>
                </c:pt>
                <c:pt idx="1673">
                  <c:v>3.36E-6</c:v>
                </c:pt>
                <c:pt idx="1674">
                  <c:v>3.356E-6</c:v>
                </c:pt>
                <c:pt idx="1675">
                  <c:v>3.34700000000001E-6</c:v>
                </c:pt>
                <c:pt idx="1676">
                  <c:v>3.341E-6</c:v>
                </c:pt>
                <c:pt idx="1677">
                  <c:v>3.336E-6</c:v>
                </c:pt>
                <c:pt idx="1678">
                  <c:v>3.324E-6</c:v>
                </c:pt>
                <c:pt idx="1679">
                  <c:v>3.317E-6</c:v>
                </c:pt>
                <c:pt idx="1680">
                  <c:v>3.309E-6</c:v>
                </c:pt>
                <c:pt idx="1681">
                  <c:v>3.299E-6</c:v>
                </c:pt>
                <c:pt idx="1682">
                  <c:v>3.295E-6</c:v>
                </c:pt>
                <c:pt idx="1683">
                  <c:v>3.28800000000001E-6</c:v>
                </c:pt>
                <c:pt idx="1684">
                  <c:v>3.28200000000001E-6</c:v>
                </c:pt>
                <c:pt idx="1685">
                  <c:v>3.28100000000001E-6</c:v>
                </c:pt>
                <c:pt idx="1686">
                  <c:v>3.275E-6</c:v>
                </c:pt>
                <c:pt idx="1687">
                  <c:v>3.272E-6</c:v>
                </c:pt>
                <c:pt idx="1688">
                  <c:v>3.26700000000001E-6</c:v>
                </c:pt>
                <c:pt idx="1689">
                  <c:v>3.262E-6</c:v>
                </c:pt>
                <c:pt idx="1690">
                  <c:v>3.26000000000001E-6</c:v>
                </c:pt>
                <c:pt idx="1691">
                  <c:v>3.254E-6</c:v>
                </c:pt>
                <c:pt idx="1692">
                  <c:v>3.24600000000001E-6</c:v>
                </c:pt>
                <c:pt idx="1693">
                  <c:v>3.24200000000001E-6</c:v>
                </c:pt>
                <c:pt idx="1694">
                  <c:v>3.231E-6</c:v>
                </c:pt>
                <c:pt idx="1695">
                  <c:v>3.22400000000001E-6</c:v>
                </c:pt>
                <c:pt idx="1696">
                  <c:v>3.214E-6</c:v>
                </c:pt>
                <c:pt idx="1697">
                  <c:v>3.20300000000001E-6</c:v>
                </c:pt>
                <c:pt idx="1698">
                  <c:v>3.199E-6</c:v>
                </c:pt>
                <c:pt idx="1699">
                  <c:v>3.191E-6</c:v>
                </c:pt>
                <c:pt idx="1700">
                  <c:v>3.18400000000001E-6</c:v>
                </c:pt>
                <c:pt idx="1701">
                  <c:v>3.18400000000001E-6</c:v>
                </c:pt>
                <c:pt idx="1702">
                  <c:v>3.179E-6</c:v>
                </c:pt>
                <c:pt idx="1703">
                  <c:v>3.178E-6</c:v>
                </c:pt>
                <c:pt idx="1704">
                  <c:v>3.176E-6</c:v>
                </c:pt>
                <c:pt idx="1705">
                  <c:v>3.17E-6</c:v>
                </c:pt>
                <c:pt idx="1706">
                  <c:v>3.17E-6</c:v>
                </c:pt>
                <c:pt idx="1707">
                  <c:v>3.16300000000001E-6</c:v>
                </c:pt>
                <c:pt idx="1708">
                  <c:v>3.15700000000001E-6</c:v>
                </c:pt>
                <c:pt idx="1709">
                  <c:v>3.153E-6</c:v>
                </c:pt>
                <c:pt idx="1710">
                  <c:v>3.145E-6</c:v>
                </c:pt>
                <c:pt idx="1711">
                  <c:v>3.142E-6</c:v>
                </c:pt>
                <c:pt idx="1712">
                  <c:v>3.137E-6</c:v>
                </c:pt>
                <c:pt idx="1713">
                  <c:v>3.12900000000001E-6</c:v>
                </c:pt>
                <c:pt idx="1714">
                  <c:v>3.12800000000001E-6</c:v>
                </c:pt>
                <c:pt idx="1715">
                  <c:v>3.121E-6</c:v>
                </c:pt>
                <c:pt idx="1716">
                  <c:v>3.115E-6</c:v>
                </c:pt>
                <c:pt idx="1717">
                  <c:v>3.111E-6</c:v>
                </c:pt>
                <c:pt idx="1718">
                  <c:v>3.104E-6</c:v>
                </c:pt>
                <c:pt idx="1719">
                  <c:v>3.098E-6</c:v>
                </c:pt>
                <c:pt idx="1720">
                  <c:v>3.09300000000001E-6</c:v>
                </c:pt>
                <c:pt idx="1721">
                  <c:v>3.085E-6</c:v>
                </c:pt>
                <c:pt idx="1722">
                  <c:v>3.085E-6</c:v>
                </c:pt>
                <c:pt idx="1723">
                  <c:v>3.081E-6</c:v>
                </c:pt>
                <c:pt idx="1724">
                  <c:v>3.079E-6</c:v>
                </c:pt>
                <c:pt idx="1725">
                  <c:v>3.077E-6</c:v>
                </c:pt>
                <c:pt idx="1726">
                  <c:v>3.071E-6</c:v>
                </c:pt>
                <c:pt idx="1727">
                  <c:v>3.071E-6</c:v>
                </c:pt>
                <c:pt idx="1728">
                  <c:v>3.069E-6</c:v>
                </c:pt>
                <c:pt idx="1729">
                  <c:v>3.064E-6</c:v>
                </c:pt>
                <c:pt idx="1730">
                  <c:v>3.064E-6</c:v>
                </c:pt>
                <c:pt idx="1731">
                  <c:v>3.054E-6</c:v>
                </c:pt>
                <c:pt idx="1732">
                  <c:v>3.04800000000001E-6</c:v>
                </c:pt>
                <c:pt idx="1733">
                  <c:v>3.04400000000001E-6</c:v>
                </c:pt>
                <c:pt idx="1734">
                  <c:v>3.031E-6</c:v>
                </c:pt>
                <c:pt idx="1735">
                  <c:v>3.026E-6</c:v>
                </c:pt>
                <c:pt idx="1736">
                  <c:v>3.018E-6</c:v>
                </c:pt>
                <c:pt idx="1737">
                  <c:v>3.006E-6</c:v>
                </c:pt>
                <c:pt idx="1738">
                  <c:v>3.005E-6</c:v>
                </c:pt>
                <c:pt idx="1739">
                  <c:v>3.0E-6</c:v>
                </c:pt>
                <c:pt idx="1740">
                  <c:v>2.995E-6</c:v>
                </c:pt>
                <c:pt idx="1741">
                  <c:v>2.995E-6</c:v>
                </c:pt>
                <c:pt idx="1742">
                  <c:v>2.989E-6</c:v>
                </c:pt>
                <c:pt idx="1743">
                  <c:v>2.98700000000001E-6</c:v>
                </c:pt>
                <c:pt idx="1744">
                  <c:v>2.986E-6</c:v>
                </c:pt>
                <c:pt idx="1745">
                  <c:v>2.982E-6</c:v>
                </c:pt>
                <c:pt idx="1746">
                  <c:v>2.982E-6</c:v>
                </c:pt>
                <c:pt idx="1747">
                  <c:v>2.979E-6</c:v>
                </c:pt>
                <c:pt idx="1748">
                  <c:v>2.978E-6</c:v>
                </c:pt>
                <c:pt idx="1749">
                  <c:v>2.977E-6</c:v>
                </c:pt>
                <c:pt idx="1750">
                  <c:v>2.975E-6</c:v>
                </c:pt>
                <c:pt idx="1751">
                  <c:v>2.973E-6</c:v>
                </c:pt>
                <c:pt idx="1752">
                  <c:v>2.968E-6</c:v>
                </c:pt>
                <c:pt idx="1753">
                  <c:v>2.961E-6</c:v>
                </c:pt>
                <c:pt idx="1754">
                  <c:v>2.961E-6</c:v>
                </c:pt>
                <c:pt idx="1755">
                  <c:v>2.954E-6</c:v>
                </c:pt>
                <c:pt idx="1756">
                  <c:v>2.95E-6</c:v>
                </c:pt>
                <c:pt idx="1757">
                  <c:v>2.948E-6</c:v>
                </c:pt>
                <c:pt idx="1758">
                  <c:v>2.938E-6</c:v>
                </c:pt>
                <c:pt idx="1759">
                  <c:v>2.938E-6</c:v>
                </c:pt>
                <c:pt idx="1760">
                  <c:v>2.934E-6</c:v>
                </c:pt>
                <c:pt idx="1761">
                  <c:v>2.922E-6</c:v>
                </c:pt>
                <c:pt idx="1762">
                  <c:v>2.924E-6</c:v>
                </c:pt>
                <c:pt idx="1763">
                  <c:v>2.915E-6</c:v>
                </c:pt>
                <c:pt idx="1764">
                  <c:v>2.908E-6</c:v>
                </c:pt>
                <c:pt idx="1765">
                  <c:v>2.909E-6</c:v>
                </c:pt>
                <c:pt idx="1766">
                  <c:v>2.902E-6</c:v>
                </c:pt>
                <c:pt idx="1767">
                  <c:v>2.9E-6</c:v>
                </c:pt>
                <c:pt idx="1768">
                  <c:v>2.899E-6</c:v>
                </c:pt>
                <c:pt idx="1769">
                  <c:v>2.891E-6</c:v>
                </c:pt>
                <c:pt idx="1770">
                  <c:v>2.891E-6</c:v>
                </c:pt>
                <c:pt idx="1771">
                  <c:v>2.891E-6</c:v>
                </c:pt>
                <c:pt idx="1772">
                  <c:v>2.889E-6</c:v>
                </c:pt>
                <c:pt idx="1773">
                  <c:v>2.889E-6</c:v>
                </c:pt>
                <c:pt idx="1774">
                  <c:v>2.888E-6</c:v>
                </c:pt>
                <c:pt idx="1775">
                  <c:v>2.888E-6</c:v>
                </c:pt>
                <c:pt idx="1776">
                  <c:v>2.889E-6</c:v>
                </c:pt>
                <c:pt idx="1777">
                  <c:v>2.887E-6</c:v>
                </c:pt>
                <c:pt idx="1778">
                  <c:v>2.887E-6</c:v>
                </c:pt>
                <c:pt idx="1779">
                  <c:v>2.885E-6</c:v>
                </c:pt>
                <c:pt idx="1780">
                  <c:v>2.884E-6</c:v>
                </c:pt>
                <c:pt idx="1781">
                  <c:v>2.884E-6</c:v>
                </c:pt>
                <c:pt idx="1782">
                  <c:v>2.882E-6</c:v>
                </c:pt>
                <c:pt idx="1783">
                  <c:v>2.881E-6</c:v>
                </c:pt>
                <c:pt idx="1784">
                  <c:v>2.881E-6</c:v>
                </c:pt>
                <c:pt idx="1785">
                  <c:v>2.879E-6</c:v>
                </c:pt>
                <c:pt idx="1786">
                  <c:v>2.88E-6</c:v>
                </c:pt>
                <c:pt idx="1787">
                  <c:v>2.877E-6</c:v>
                </c:pt>
                <c:pt idx="1788">
                  <c:v>2.874E-6</c:v>
                </c:pt>
                <c:pt idx="1789">
                  <c:v>2.875E-6</c:v>
                </c:pt>
                <c:pt idx="1790">
                  <c:v>2.874E-6</c:v>
                </c:pt>
                <c:pt idx="1791">
                  <c:v>2.875E-6</c:v>
                </c:pt>
                <c:pt idx="1792">
                  <c:v>2.874E-6</c:v>
                </c:pt>
                <c:pt idx="1793">
                  <c:v>2.87E-6</c:v>
                </c:pt>
                <c:pt idx="1794">
                  <c:v>2.873E-6</c:v>
                </c:pt>
                <c:pt idx="1795">
                  <c:v>2.87E-6</c:v>
                </c:pt>
                <c:pt idx="1796">
                  <c:v>2.867E-6</c:v>
                </c:pt>
                <c:pt idx="1797">
                  <c:v>2.864E-6</c:v>
                </c:pt>
                <c:pt idx="1798">
                  <c:v>2.86E-6</c:v>
                </c:pt>
                <c:pt idx="1799">
                  <c:v>2.857E-6</c:v>
                </c:pt>
              </c:numCache>
            </c:numRef>
          </c:yVal>
          <c:smooth val="1"/>
        </c:ser>
        <c:ser>
          <c:idx val="7"/>
          <c:order val="7"/>
          <c:tx>
            <c:v>450 mv/sec</c:v>
          </c:tx>
          <c:marker>
            <c:symbol val="none"/>
          </c:marker>
          <c:xVal>
            <c:numRef>
              <c:f>'[6]10.TXT'!$D$26:$D$1825</c:f>
              <c:numCache>
                <c:formatCode>General</c:formatCode>
                <c:ptCount val="1800"/>
                <c:pt idx="0">
                  <c:v>301.0</c:v>
                </c:pt>
                <c:pt idx="1">
                  <c:v>302.0</c:v>
                </c:pt>
                <c:pt idx="2">
                  <c:v>303.0</c:v>
                </c:pt>
                <c:pt idx="3">
                  <c:v>304.0</c:v>
                </c:pt>
                <c:pt idx="4">
                  <c:v>305.0</c:v>
                </c:pt>
                <c:pt idx="5">
                  <c:v>306.0</c:v>
                </c:pt>
                <c:pt idx="6">
                  <c:v>307.0</c:v>
                </c:pt>
                <c:pt idx="7">
                  <c:v>308.0</c:v>
                </c:pt>
                <c:pt idx="8">
                  <c:v>309.0</c:v>
                </c:pt>
                <c:pt idx="9">
                  <c:v>310.0</c:v>
                </c:pt>
                <c:pt idx="10">
                  <c:v>311.0</c:v>
                </c:pt>
                <c:pt idx="11">
                  <c:v>312.0</c:v>
                </c:pt>
                <c:pt idx="12">
                  <c:v>313.0</c:v>
                </c:pt>
                <c:pt idx="13">
                  <c:v>314.0</c:v>
                </c:pt>
                <c:pt idx="14">
                  <c:v>315.0</c:v>
                </c:pt>
                <c:pt idx="15">
                  <c:v>316.0</c:v>
                </c:pt>
                <c:pt idx="16">
                  <c:v>317.0</c:v>
                </c:pt>
                <c:pt idx="17">
                  <c:v>318.0</c:v>
                </c:pt>
                <c:pt idx="18">
                  <c:v>319.0</c:v>
                </c:pt>
                <c:pt idx="19">
                  <c:v>320.0</c:v>
                </c:pt>
                <c:pt idx="20">
                  <c:v>321.0</c:v>
                </c:pt>
                <c:pt idx="21">
                  <c:v>322.0</c:v>
                </c:pt>
                <c:pt idx="22">
                  <c:v>323.0</c:v>
                </c:pt>
                <c:pt idx="23">
                  <c:v>324.0</c:v>
                </c:pt>
                <c:pt idx="24">
                  <c:v>325.0</c:v>
                </c:pt>
                <c:pt idx="25">
                  <c:v>326.0</c:v>
                </c:pt>
                <c:pt idx="26">
                  <c:v>327.0</c:v>
                </c:pt>
                <c:pt idx="27">
                  <c:v>328.0</c:v>
                </c:pt>
                <c:pt idx="28">
                  <c:v>329.0</c:v>
                </c:pt>
                <c:pt idx="29">
                  <c:v>330.0</c:v>
                </c:pt>
                <c:pt idx="30">
                  <c:v>331.0</c:v>
                </c:pt>
                <c:pt idx="31">
                  <c:v>332.0</c:v>
                </c:pt>
                <c:pt idx="32">
                  <c:v>333.0</c:v>
                </c:pt>
                <c:pt idx="33">
                  <c:v>334.0</c:v>
                </c:pt>
                <c:pt idx="34">
                  <c:v>335.0</c:v>
                </c:pt>
                <c:pt idx="35">
                  <c:v>336.0</c:v>
                </c:pt>
                <c:pt idx="36">
                  <c:v>337.0</c:v>
                </c:pt>
                <c:pt idx="37">
                  <c:v>338.0</c:v>
                </c:pt>
                <c:pt idx="38">
                  <c:v>339.0</c:v>
                </c:pt>
                <c:pt idx="39">
                  <c:v>340.0</c:v>
                </c:pt>
                <c:pt idx="40">
                  <c:v>341.0</c:v>
                </c:pt>
                <c:pt idx="41">
                  <c:v>342.0</c:v>
                </c:pt>
                <c:pt idx="42">
                  <c:v>343.0</c:v>
                </c:pt>
                <c:pt idx="43">
                  <c:v>344.0</c:v>
                </c:pt>
                <c:pt idx="44">
                  <c:v>345.0</c:v>
                </c:pt>
                <c:pt idx="45">
                  <c:v>346.0</c:v>
                </c:pt>
                <c:pt idx="46">
                  <c:v>347.0</c:v>
                </c:pt>
                <c:pt idx="47">
                  <c:v>348.0</c:v>
                </c:pt>
                <c:pt idx="48">
                  <c:v>349.0</c:v>
                </c:pt>
                <c:pt idx="49">
                  <c:v>350.0</c:v>
                </c:pt>
                <c:pt idx="50">
                  <c:v>351.0</c:v>
                </c:pt>
                <c:pt idx="51">
                  <c:v>352.0</c:v>
                </c:pt>
                <c:pt idx="52">
                  <c:v>353.0</c:v>
                </c:pt>
                <c:pt idx="53">
                  <c:v>354.0</c:v>
                </c:pt>
                <c:pt idx="54">
                  <c:v>355.0</c:v>
                </c:pt>
                <c:pt idx="55">
                  <c:v>356.0</c:v>
                </c:pt>
                <c:pt idx="56">
                  <c:v>357.0</c:v>
                </c:pt>
                <c:pt idx="57">
                  <c:v>358.0</c:v>
                </c:pt>
                <c:pt idx="58">
                  <c:v>359.0</c:v>
                </c:pt>
                <c:pt idx="59">
                  <c:v>360.0</c:v>
                </c:pt>
                <c:pt idx="60">
                  <c:v>361.0</c:v>
                </c:pt>
                <c:pt idx="61">
                  <c:v>362.0</c:v>
                </c:pt>
                <c:pt idx="62">
                  <c:v>363.0</c:v>
                </c:pt>
                <c:pt idx="63">
                  <c:v>364.0</c:v>
                </c:pt>
                <c:pt idx="64">
                  <c:v>365.0</c:v>
                </c:pt>
                <c:pt idx="65">
                  <c:v>366.0</c:v>
                </c:pt>
                <c:pt idx="66">
                  <c:v>367.0</c:v>
                </c:pt>
                <c:pt idx="67">
                  <c:v>368.0</c:v>
                </c:pt>
                <c:pt idx="68">
                  <c:v>369.0</c:v>
                </c:pt>
                <c:pt idx="69">
                  <c:v>370.0</c:v>
                </c:pt>
                <c:pt idx="70">
                  <c:v>371.0</c:v>
                </c:pt>
                <c:pt idx="71">
                  <c:v>372.0</c:v>
                </c:pt>
                <c:pt idx="72">
                  <c:v>373.0</c:v>
                </c:pt>
                <c:pt idx="73">
                  <c:v>374.0</c:v>
                </c:pt>
                <c:pt idx="74">
                  <c:v>375.0</c:v>
                </c:pt>
                <c:pt idx="75">
                  <c:v>376.0</c:v>
                </c:pt>
                <c:pt idx="76">
                  <c:v>377.0</c:v>
                </c:pt>
                <c:pt idx="77">
                  <c:v>378.0</c:v>
                </c:pt>
                <c:pt idx="78">
                  <c:v>379.0</c:v>
                </c:pt>
                <c:pt idx="79">
                  <c:v>380.0</c:v>
                </c:pt>
                <c:pt idx="80">
                  <c:v>381.0</c:v>
                </c:pt>
                <c:pt idx="81">
                  <c:v>382.0</c:v>
                </c:pt>
                <c:pt idx="82">
                  <c:v>383.0</c:v>
                </c:pt>
                <c:pt idx="83">
                  <c:v>384.0</c:v>
                </c:pt>
                <c:pt idx="84">
                  <c:v>385.0</c:v>
                </c:pt>
                <c:pt idx="85">
                  <c:v>386.0</c:v>
                </c:pt>
                <c:pt idx="86">
                  <c:v>387.0</c:v>
                </c:pt>
                <c:pt idx="87">
                  <c:v>388.0</c:v>
                </c:pt>
                <c:pt idx="88">
                  <c:v>389.0</c:v>
                </c:pt>
                <c:pt idx="89">
                  <c:v>390.0</c:v>
                </c:pt>
                <c:pt idx="90">
                  <c:v>391.0</c:v>
                </c:pt>
                <c:pt idx="91">
                  <c:v>392.0</c:v>
                </c:pt>
                <c:pt idx="92">
                  <c:v>393.0</c:v>
                </c:pt>
                <c:pt idx="93">
                  <c:v>394.0</c:v>
                </c:pt>
                <c:pt idx="94">
                  <c:v>395.0</c:v>
                </c:pt>
                <c:pt idx="95">
                  <c:v>396.0</c:v>
                </c:pt>
                <c:pt idx="96">
                  <c:v>397.0</c:v>
                </c:pt>
                <c:pt idx="97">
                  <c:v>398.0</c:v>
                </c:pt>
                <c:pt idx="98">
                  <c:v>399.0</c:v>
                </c:pt>
                <c:pt idx="99">
                  <c:v>400.0</c:v>
                </c:pt>
                <c:pt idx="100">
                  <c:v>401.0</c:v>
                </c:pt>
                <c:pt idx="101">
                  <c:v>402.0</c:v>
                </c:pt>
                <c:pt idx="102">
                  <c:v>403.0</c:v>
                </c:pt>
                <c:pt idx="103">
                  <c:v>404.0</c:v>
                </c:pt>
                <c:pt idx="104">
                  <c:v>405.0</c:v>
                </c:pt>
                <c:pt idx="105">
                  <c:v>406.0</c:v>
                </c:pt>
                <c:pt idx="106">
                  <c:v>407.0</c:v>
                </c:pt>
                <c:pt idx="107">
                  <c:v>408.0</c:v>
                </c:pt>
                <c:pt idx="108">
                  <c:v>409.0</c:v>
                </c:pt>
                <c:pt idx="109">
                  <c:v>410.0</c:v>
                </c:pt>
                <c:pt idx="110">
                  <c:v>411.0</c:v>
                </c:pt>
                <c:pt idx="111">
                  <c:v>412.0</c:v>
                </c:pt>
                <c:pt idx="112">
                  <c:v>413.0</c:v>
                </c:pt>
                <c:pt idx="113">
                  <c:v>414.0</c:v>
                </c:pt>
                <c:pt idx="114">
                  <c:v>415.0</c:v>
                </c:pt>
                <c:pt idx="115">
                  <c:v>416.0</c:v>
                </c:pt>
                <c:pt idx="116">
                  <c:v>417.0</c:v>
                </c:pt>
                <c:pt idx="117">
                  <c:v>418.0</c:v>
                </c:pt>
                <c:pt idx="118">
                  <c:v>419.0</c:v>
                </c:pt>
                <c:pt idx="119">
                  <c:v>420.0</c:v>
                </c:pt>
                <c:pt idx="120">
                  <c:v>421.0</c:v>
                </c:pt>
                <c:pt idx="121">
                  <c:v>422.0</c:v>
                </c:pt>
                <c:pt idx="122">
                  <c:v>423.0</c:v>
                </c:pt>
                <c:pt idx="123">
                  <c:v>424.0</c:v>
                </c:pt>
                <c:pt idx="124">
                  <c:v>425.0</c:v>
                </c:pt>
                <c:pt idx="125">
                  <c:v>426.0</c:v>
                </c:pt>
                <c:pt idx="126">
                  <c:v>427.0</c:v>
                </c:pt>
                <c:pt idx="127">
                  <c:v>428.0</c:v>
                </c:pt>
                <c:pt idx="128">
                  <c:v>429.0</c:v>
                </c:pt>
                <c:pt idx="129">
                  <c:v>430.0</c:v>
                </c:pt>
                <c:pt idx="130">
                  <c:v>431.0</c:v>
                </c:pt>
                <c:pt idx="131">
                  <c:v>432.0</c:v>
                </c:pt>
                <c:pt idx="132">
                  <c:v>433.0</c:v>
                </c:pt>
                <c:pt idx="133">
                  <c:v>434.0</c:v>
                </c:pt>
                <c:pt idx="134">
                  <c:v>435.0</c:v>
                </c:pt>
                <c:pt idx="135">
                  <c:v>436.0</c:v>
                </c:pt>
                <c:pt idx="136">
                  <c:v>437.0</c:v>
                </c:pt>
                <c:pt idx="137">
                  <c:v>438.0</c:v>
                </c:pt>
                <c:pt idx="138">
                  <c:v>439.0</c:v>
                </c:pt>
                <c:pt idx="139">
                  <c:v>440.0</c:v>
                </c:pt>
                <c:pt idx="140">
                  <c:v>441.0</c:v>
                </c:pt>
                <c:pt idx="141">
                  <c:v>442.0</c:v>
                </c:pt>
                <c:pt idx="142">
                  <c:v>443.0</c:v>
                </c:pt>
                <c:pt idx="143">
                  <c:v>444.0</c:v>
                </c:pt>
                <c:pt idx="144">
                  <c:v>445.0</c:v>
                </c:pt>
                <c:pt idx="145">
                  <c:v>446.0</c:v>
                </c:pt>
                <c:pt idx="146">
                  <c:v>447.0</c:v>
                </c:pt>
                <c:pt idx="147">
                  <c:v>448.0</c:v>
                </c:pt>
                <c:pt idx="148">
                  <c:v>449.0</c:v>
                </c:pt>
                <c:pt idx="149">
                  <c:v>450.0</c:v>
                </c:pt>
                <c:pt idx="150">
                  <c:v>451.0</c:v>
                </c:pt>
                <c:pt idx="151">
                  <c:v>452.0</c:v>
                </c:pt>
                <c:pt idx="152">
                  <c:v>453.0</c:v>
                </c:pt>
                <c:pt idx="153">
                  <c:v>454.0</c:v>
                </c:pt>
                <c:pt idx="154">
                  <c:v>455.0</c:v>
                </c:pt>
                <c:pt idx="155">
                  <c:v>456.0</c:v>
                </c:pt>
                <c:pt idx="156">
                  <c:v>457.0</c:v>
                </c:pt>
                <c:pt idx="157">
                  <c:v>458.0</c:v>
                </c:pt>
                <c:pt idx="158">
                  <c:v>459.0</c:v>
                </c:pt>
                <c:pt idx="159">
                  <c:v>460.0</c:v>
                </c:pt>
                <c:pt idx="160">
                  <c:v>461.0</c:v>
                </c:pt>
                <c:pt idx="161">
                  <c:v>462.0</c:v>
                </c:pt>
                <c:pt idx="162">
                  <c:v>463.0</c:v>
                </c:pt>
                <c:pt idx="163">
                  <c:v>464.0</c:v>
                </c:pt>
                <c:pt idx="164">
                  <c:v>465.0</c:v>
                </c:pt>
                <c:pt idx="165">
                  <c:v>466.0</c:v>
                </c:pt>
                <c:pt idx="166">
                  <c:v>467.0</c:v>
                </c:pt>
                <c:pt idx="167">
                  <c:v>468.0</c:v>
                </c:pt>
                <c:pt idx="168">
                  <c:v>469.0</c:v>
                </c:pt>
                <c:pt idx="169">
                  <c:v>470.0</c:v>
                </c:pt>
                <c:pt idx="170">
                  <c:v>471.0</c:v>
                </c:pt>
                <c:pt idx="171">
                  <c:v>472.0</c:v>
                </c:pt>
                <c:pt idx="172">
                  <c:v>473.0</c:v>
                </c:pt>
                <c:pt idx="173">
                  <c:v>474.0</c:v>
                </c:pt>
                <c:pt idx="174">
                  <c:v>475.0</c:v>
                </c:pt>
                <c:pt idx="175">
                  <c:v>476.0</c:v>
                </c:pt>
                <c:pt idx="176">
                  <c:v>477.0</c:v>
                </c:pt>
                <c:pt idx="177">
                  <c:v>478.0</c:v>
                </c:pt>
                <c:pt idx="178">
                  <c:v>479.0</c:v>
                </c:pt>
                <c:pt idx="179">
                  <c:v>480.0</c:v>
                </c:pt>
                <c:pt idx="180">
                  <c:v>481.0</c:v>
                </c:pt>
                <c:pt idx="181">
                  <c:v>482.0</c:v>
                </c:pt>
                <c:pt idx="182">
                  <c:v>483.0</c:v>
                </c:pt>
                <c:pt idx="183">
                  <c:v>484.0</c:v>
                </c:pt>
                <c:pt idx="184">
                  <c:v>485.0</c:v>
                </c:pt>
                <c:pt idx="185">
                  <c:v>486.0</c:v>
                </c:pt>
                <c:pt idx="186">
                  <c:v>487.0</c:v>
                </c:pt>
                <c:pt idx="187">
                  <c:v>488.0</c:v>
                </c:pt>
                <c:pt idx="188">
                  <c:v>489.0</c:v>
                </c:pt>
                <c:pt idx="189">
                  <c:v>490.0</c:v>
                </c:pt>
                <c:pt idx="190">
                  <c:v>491.0</c:v>
                </c:pt>
                <c:pt idx="191">
                  <c:v>492.0</c:v>
                </c:pt>
                <c:pt idx="192">
                  <c:v>493.0</c:v>
                </c:pt>
                <c:pt idx="193">
                  <c:v>494.0</c:v>
                </c:pt>
                <c:pt idx="194">
                  <c:v>495.0</c:v>
                </c:pt>
                <c:pt idx="195">
                  <c:v>496.0</c:v>
                </c:pt>
                <c:pt idx="196">
                  <c:v>497.0</c:v>
                </c:pt>
                <c:pt idx="197">
                  <c:v>498.0</c:v>
                </c:pt>
                <c:pt idx="198">
                  <c:v>499.0</c:v>
                </c:pt>
                <c:pt idx="199">
                  <c:v>500.0</c:v>
                </c:pt>
                <c:pt idx="200">
                  <c:v>501.0</c:v>
                </c:pt>
                <c:pt idx="201">
                  <c:v>502.0</c:v>
                </c:pt>
                <c:pt idx="202">
                  <c:v>503.0</c:v>
                </c:pt>
                <c:pt idx="203">
                  <c:v>504.0</c:v>
                </c:pt>
                <c:pt idx="204">
                  <c:v>505.0</c:v>
                </c:pt>
                <c:pt idx="205">
                  <c:v>506.0</c:v>
                </c:pt>
                <c:pt idx="206">
                  <c:v>507.0</c:v>
                </c:pt>
                <c:pt idx="207">
                  <c:v>508.0</c:v>
                </c:pt>
                <c:pt idx="208">
                  <c:v>509.0</c:v>
                </c:pt>
                <c:pt idx="209">
                  <c:v>510.0</c:v>
                </c:pt>
                <c:pt idx="210">
                  <c:v>511.0</c:v>
                </c:pt>
                <c:pt idx="211">
                  <c:v>512.0</c:v>
                </c:pt>
                <c:pt idx="212">
                  <c:v>513.0</c:v>
                </c:pt>
                <c:pt idx="213">
                  <c:v>514.0</c:v>
                </c:pt>
                <c:pt idx="214">
                  <c:v>515.0</c:v>
                </c:pt>
                <c:pt idx="215">
                  <c:v>516.0</c:v>
                </c:pt>
                <c:pt idx="216">
                  <c:v>517.0</c:v>
                </c:pt>
                <c:pt idx="217">
                  <c:v>518.0</c:v>
                </c:pt>
                <c:pt idx="218">
                  <c:v>519.0</c:v>
                </c:pt>
                <c:pt idx="219">
                  <c:v>520.0</c:v>
                </c:pt>
                <c:pt idx="220">
                  <c:v>521.0</c:v>
                </c:pt>
                <c:pt idx="221">
                  <c:v>522.0</c:v>
                </c:pt>
                <c:pt idx="222">
                  <c:v>523.0</c:v>
                </c:pt>
                <c:pt idx="223">
                  <c:v>524.0</c:v>
                </c:pt>
                <c:pt idx="224">
                  <c:v>525.0</c:v>
                </c:pt>
                <c:pt idx="225">
                  <c:v>526.0</c:v>
                </c:pt>
                <c:pt idx="226">
                  <c:v>527.0</c:v>
                </c:pt>
                <c:pt idx="227">
                  <c:v>528.0</c:v>
                </c:pt>
                <c:pt idx="228">
                  <c:v>529.0</c:v>
                </c:pt>
                <c:pt idx="229">
                  <c:v>530.0</c:v>
                </c:pt>
                <c:pt idx="230">
                  <c:v>531.0</c:v>
                </c:pt>
                <c:pt idx="231">
                  <c:v>532.0</c:v>
                </c:pt>
                <c:pt idx="232">
                  <c:v>533.0</c:v>
                </c:pt>
                <c:pt idx="233">
                  <c:v>534.0</c:v>
                </c:pt>
                <c:pt idx="234">
                  <c:v>535.0</c:v>
                </c:pt>
                <c:pt idx="235">
                  <c:v>536.0</c:v>
                </c:pt>
                <c:pt idx="236">
                  <c:v>537.0</c:v>
                </c:pt>
                <c:pt idx="237">
                  <c:v>538.0</c:v>
                </c:pt>
                <c:pt idx="238">
                  <c:v>539.0</c:v>
                </c:pt>
                <c:pt idx="239">
                  <c:v>540.0</c:v>
                </c:pt>
                <c:pt idx="240">
                  <c:v>541.0</c:v>
                </c:pt>
                <c:pt idx="241">
                  <c:v>542.0</c:v>
                </c:pt>
                <c:pt idx="242">
                  <c:v>543.0</c:v>
                </c:pt>
                <c:pt idx="243">
                  <c:v>544.0</c:v>
                </c:pt>
                <c:pt idx="244">
                  <c:v>545.0</c:v>
                </c:pt>
                <c:pt idx="245">
                  <c:v>546.0</c:v>
                </c:pt>
                <c:pt idx="246">
                  <c:v>547.0</c:v>
                </c:pt>
                <c:pt idx="247">
                  <c:v>548.0</c:v>
                </c:pt>
                <c:pt idx="248">
                  <c:v>549.0</c:v>
                </c:pt>
                <c:pt idx="249">
                  <c:v>550.0</c:v>
                </c:pt>
                <c:pt idx="250">
                  <c:v>551.0</c:v>
                </c:pt>
                <c:pt idx="251">
                  <c:v>552.0</c:v>
                </c:pt>
                <c:pt idx="252">
                  <c:v>553.0</c:v>
                </c:pt>
                <c:pt idx="253">
                  <c:v>554.0</c:v>
                </c:pt>
                <c:pt idx="254">
                  <c:v>555.0</c:v>
                </c:pt>
                <c:pt idx="255">
                  <c:v>556.0</c:v>
                </c:pt>
                <c:pt idx="256">
                  <c:v>557.0</c:v>
                </c:pt>
                <c:pt idx="257">
                  <c:v>558.0</c:v>
                </c:pt>
                <c:pt idx="258">
                  <c:v>559.0</c:v>
                </c:pt>
                <c:pt idx="259">
                  <c:v>560.0</c:v>
                </c:pt>
                <c:pt idx="260">
                  <c:v>561.0</c:v>
                </c:pt>
                <c:pt idx="261">
                  <c:v>562.0</c:v>
                </c:pt>
                <c:pt idx="262">
                  <c:v>563.0</c:v>
                </c:pt>
                <c:pt idx="263">
                  <c:v>564.0</c:v>
                </c:pt>
                <c:pt idx="264">
                  <c:v>565.0</c:v>
                </c:pt>
                <c:pt idx="265">
                  <c:v>566.0</c:v>
                </c:pt>
                <c:pt idx="266">
                  <c:v>567.0</c:v>
                </c:pt>
                <c:pt idx="267">
                  <c:v>568.0</c:v>
                </c:pt>
                <c:pt idx="268">
                  <c:v>569.0</c:v>
                </c:pt>
                <c:pt idx="269">
                  <c:v>570.0</c:v>
                </c:pt>
                <c:pt idx="270">
                  <c:v>571.0</c:v>
                </c:pt>
                <c:pt idx="271">
                  <c:v>572.0</c:v>
                </c:pt>
                <c:pt idx="272">
                  <c:v>573.0</c:v>
                </c:pt>
                <c:pt idx="273">
                  <c:v>574.0</c:v>
                </c:pt>
                <c:pt idx="274">
                  <c:v>575.0</c:v>
                </c:pt>
                <c:pt idx="275">
                  <c:v>576.0</c:v>
                </c:pt>
                <c:pt idx="276">
                  <c:v>577.0</c:v>
                </c:pt>
                <c:pt idx="277">
                  <c:v>578.0</c:v>
                </c:pt>
                <c:pt idx="278">
                  <c:v>579.0</c:v>
                </c:pt>
                <c:pt idx="279">
                  <c:v>580.0</c:v>
                </c:pt>
                <c:pt idx="280">
                  <c:v>581.0</c:v>
                </c:pt>
                <c:pt idx="281">
                  <c:v>582.0</c:v>
                </c:pt>
                <c:pt idx="282">
                  <c:v>583.0</c:v>
                </c:pt>
                <c:pt idx="283">
                  <c:v>584.0</c:v>
                </c:pt>
                <c:pt idx="284">
                  <c:v>585.0</c:v>
                </c:pt>
                <c:pt idx="285">
                  <c:v>586.0</c:v>
                </c:pt>
                <c:pt idx="286">
                  <c:v>587.0</c:v>
                </c:pt>
                <c:pt idx="287">
                  <c:v>588.0</c:v>
                </c:pt>
                <c:pt idx="288">
                  <c:v>589.0</c:v>
                </c:pt>
                <c:pt idx="289">
                  <c:v>590.0</c:v>
                </c:pt>
                <c:pt idx="290">
                  <c:v>591.0</c:v>
                </c:pt>
                <c:pt idx="291">
                  <c:v>592.0</c:v>
                </c:pt>
                <c:pt idx="292">
                  <c:v>593.0</c:v>
                </c:pt>
                <c:pt idx="293">
                  <c:v>594.0</c:v>
                </c:pt>
                <c:pt idx="294">
                  <c:v>595.0</c:v>
                </c:pt>
                <c:pt idx="295">
                  <c:v>596.0</c:v>
                </c:pt>
                <c:pt idx="296">
                  <c:v>597.0</c:v>
                </c:pt>
                <c:pt idx="297">
                  <c:v>598.0</c:v>
                </c:pt>
                <c:pt idx="298">
                  <c:v>599.0</c:v>
                </c:pt>
                <c:pt idx="299">
                  <c:v>600.0</c:v>
                </c:pt>
                <c:pt idx="300">
                  <c:v>601.0</c:v>
                </c:pt>
                <c:pt idx="301">
                  <c:v>602.0</c:v>
                </c:pt>
                <c:pt idx="302">
                  <c:v>603.0</c:v>
                </c:pt>
                <c:pt idx="303">
                  <c:v>604.0</c:v>
                </c:pt>
                <c:pt idx="304">
                  <c:v>605.0</c:v>
                </c:pt>
                <c:pt idx="305">
                  <c:v>606.0</c:v>
                </c:pt>
                <c:pt idx="306">
                  <c:v>607.0</c:v>
                </c:pt>
                <c:pt idx="307">
                  <c:v>608.0</c:v>
                </c:pt>
                <c:pt idx="308">
                  <c:v>609.0</c:v>
                </c:pt>
                <c:pt idx="309">
                  <c:v>610.0</c:v>
                </c:pt>
                <c:pt idx="310">
                  <c:v>611.0</c:v>
                </c:pt>
                <c:pt idx="311">
                  <c:v>612.0</c:v>
                </c:pt>
                <c:pt idx="312">
                  <c:v>613.0</c:v>
                </c:pt>
                <c:pt idx="313">
                  <c:v>614.0</c:v>
                </c:pt>
                <c:pt idx="314">
                  <c:v>615.0</c:v>
                </c:pt>
                <c:pt idx="315">
                  <c:v>616.0</c:v>
                </c:pt>
                <c:pt idx="316">
                  <c:v>617.0</c:v>
                </c:pt>
                <c:pt idx="317">
                  <c:v>618.0</c:v>
                </c:pt>
                <c:pt idx="318">
                  <c:v>619.0</c:v>
                </c:pt>
                <c:pt idx="319">
                  <c:v>620.0</c:v>
                </c:pt>
                <c:pt idx="320">
                  <c:v>621.0</c:v>
                </c:pt>
                <c:pt idx="321">
                  <c:v>622.0</c:v>
                </c:pt>
                <c:pt idx="322">
                  <c:v>623.0</c:v>
                </c:pt>
                <c:pt idx="323">
                  <c:v>624.0</c:v>
                </c:pt>
                <c:pt idx="324">
                  <c:v>625.0</c:v>
                </c:pt>
                <c:pt idx="325">
                  <c:v>626.0</c:v>
                </c:pt>
                <c:pt idx="326">
                  <c:v>627.0</c:v>
                </c:pt>
                <c:pt idx="327">
                  <c:v>628.0</c:v>
                </c:pt>
                <c:pt idx="328">
                  <c:v>629.0</c:v>
                </c:pt>
                <c:pt idx="329">
                  <c:v>630.0</c:v>
                </c:pt>
                <c:pt idx="330">
                  <c:v>631.0</c:v>
                </c:pt>
                <c:pt idx="331">
                  <c:v>632.0</c:v>
                </c:pt>
                <c:pt idx="332">
                  <c:v>633.0</c:v>
                </c:pt>
                <c:pt idx="333">
                  <c:v>634.0</c:v>
                </c:pt>
                <c:pt idx="334">
                  <c:v>635.0</c:v>
                </c:pt>
                <c:pt idx="335">
                  <c:v>636.0</c:v>
                </c:pt>
                <c:pt idx="336">
                  <c:v>637.0</c:v>
                </c:pt>
                <c:pt idx="337">
                  <c:v>638.0</c:v>
                </c:pt>
                <c:pt idx="338">
                  <c:v>639.0</c:v>
                </c:pt>
                <c:pt idx="339">
                  <c:v>640.0</c:v>
                </c:pt>
                <c:pt idx="340">
                  <c:v>641.0</c:v>
                </c:pt>
                <c:pt idx="341">
                  <c:v>642.0</c:v>
                </c:pt>
                <c:pt idx="342">
                  <c:v>643.0</c:v>
                </c:pt>
                <c:pt idx="343">
                  <c:v>644.0</c:v>
                </c:pt>
                <c:pt idx="344">
                  <c:v>645.0</c:v>
                </c:pt>
                <c:pt idx="345">
                  <c:v>646.0</c:v>
                </c:pt>
                <c:pt idx="346">
                  <c:v>647.0</c:v>
                </c:pt>
                <c:pt idx="347">
                  <c:v>648.0</c:v>
                </c:pt>
                <c:pt idx="348">
                  <c:v>649.0</c:v>
                </c:pt>
                <c:pt idx="349">
                  <c:v>650.0</c:v>
                </c:pt>
                <c:pt idx="350">
                  <c:v>651.0</c:v>
                </c:pt>
                <c:pt idx="351">
                  <c:v>652.0</c:v>
                </c:pt>
                <c:pt idx="352">
                  <c:v>653.0</c:v>
                </c:pt>
                <c:pt idx="353">
                  <c:v>654.0</c:v>
                </c:pt>
                <c:pt idx="354">
                  <c:v>655.0</c:v>
                </c:pt>
                <c:pt idx="355">
                  <c:v>656.0</c:v>
                </c:pt>
                <c:pt idx="356">
                  <c:v>657.0</c:v>
                </c:pt>
                <c:pt idx="357">
                  <c:v>658.0</c:v>
                </c:pt>
                <c:pt idx="358">
                  <c:v>659.0</c:v>
                </c:pt>
                <c:pt idx="359">
                  <c:v>660.0</c:v>
                </c:pt>
                <c:pt idx="360">
                  <c:v>661.0</c:v>
                </c:pt>
                <c:pt idx="361">
                  <c:v>662.0</c:v>
                </c:pt>
                <c:pt idx="362">
                  <c:v>663.0</c:v>
                </c:pt>
                <c:pt idx="363">
                  <c:v>664.0</c:v>
                </c:pt>
                <c:pt idx="364">
                  <c:v>665.0</c:v>
                </c:pt>
                <c:pt idx="365">
                  <c:v>666.0</c:v>
                </c:pt>
                <c:pt idx="366">
                  <c:v>667.0</c:v>
                </c:pt>
                <c:pt idx="367">
                  <c:v>668.0</c:v>
                </c:pt>
                <c:pt idx="368">
                  <c:v>669.0</c:v>
                </c:pt>
                <c:pt idx="369">
                  <c:v>670.0</c:v>
                </c:pt>
                <c:pt idx="370">
                  <c:v>671.0</c:v>
                </c:pt>
                <c:pt idx="371">
                  <c:v>672.0</c:v>
                </c:pt>
                <c:pt idx="372">
                  <c:v>673.0</c:v>
                </c:pt>
                <c:pt idx="373">
                  <c:v>674.0</c:v>
                </c:pt>
                <c:pt idx="374">
                  <c:v>675.0</c:v>
                </c:pt>
                <c:pt idx="375">
                  <c:v>676.0</c:v>
                </c:pt>
                <c:pt idx="376">
                  <c:v>677.0</c:v>
                </c:pt>
                <c:pt idx="377">
                  <c:v>678.0</c:v>
                </c:pt>
                <c:pt idx="378">
                  <c:v>679.0</c:v>
                </c:pt>
                <c:pt idx="379">
                  <c:v>680.0</c:v>
                </c:pt>
                <c:pt idx="380">
                  <c:v>681.0</c:v>
                </c:pt>
                <c:pt idx="381">
                  <c:v>682.0</c:v>
                </c:pt>
                <c:pt idx="382">
                  <c:v>683.0</c:v>
                </c:pt>
                <c:pt idx="383">
                  <c:v>684.0</c:v>
                </c:pt>
                <c:pt idx="384">
                  <c:v>685.0</c:v>
                </c:pt>
                <c:pt idx="385">
                  <c:v>686.0</c:v>
                </c:pt>
                <c:pt idx="386">
                  <c:v>687.0</c:v>
                </c:pt>
                <c:pt idx="387">
                  <c:v>688.0</c:v>
                </c:pt>
                <c:pt idx="388">
                  <c:v>689.0</c:v>
                </c:pt>
                <c:pt idx="389">
                  <c:v>690.0</c:v>
                </c:pt>
                <c:pt idx="390">
                  <c:v>691.0</c:v>
                </c:pt>
                <c:pt idx="391">
                  <c:v>692.0</c:v>
                </c:pt>
                <c:pt idx="392">
                  <c:v>693.0</c:v>
                </c:pt>
                <c:pt idx="393">
                  <c:v>694.0</c:v>
                </c:pt>
                <c:pt idx="394">
                  <c:v>695.0</c:v>
                </c:pt>
                <c:pt idx="395">
                  <c:v>696.0</c:v>
                </c:pt>
                <c:pt idx="396">
                  <c:v>697.0</c:v>
                </c:pt>
                <c:pt idx="397">
                  <c:v>698.0</c:v>
                </c:pt>
                <c:pt idx="398">
                  <c:v>699.0</c:v>
                </c:pt>
                <c:pt idx="399">
                  <c:v>700.0</c:v>
                </c:pt>
                <c:pt idx="400">
                  <c:v>701.0</c:v>
                </c:pt>
                <c:pt idx="401">
                  <c:v>702.0</c:v>
                </c:pt>
                <c:pt idx="402">
                  <c:v>703.0</c:v>
                </c:pt>
                <c:pt idx="403">
                  <c:v>704.0</c:v>
                </c:pt>
                <c:pt idx="404">
                  <c:v>705.0</c:v>
                </c:pt>
                <c:pt idx="405">
                  <c:v>706.0</c:v>
                </c:pt>
                <c:pt idx="406">
                  <c:v>707.0</c:v>
                </c:pt>
                <c:pt idx="407">
                  <c:v>708.0</c:v>
                </c:pt>
                <c:pt idx="408">
                  <c:v>709.0</c:v>
                </c:pt>
                <c:pt idx="409">
                  <c:v>710.0</c:v>
                </c:pt>
                <c:pt idx="410">
                  <c:v>711.0</c:v>
                </c:pt>
                <c:pt idx="411">
                  <c:v>712.0</c:v>
                </c:pt>
                <c:pt idx="412">
                  <c:v>713.0</c:v>
                </c:pt>
                <c:pt idx="413">
                  <c:v>714.0</c:v>
                </c:pt>
                <c:pt idx="414">
                  <c:v>715.0</c:v>
                </c:pt>
                <c:pt idx="415">
                  <c:v>716.0</c:v>
                </c:pt>
                <c:pt idx="416">
                  <c:v>717.0</c:v>
                </c:pt>
                <c:pt idx="417">
                  <c:v>718.0</c:v>
                </c:pt>
                <c:pt idx="418">
                  <c:v>719.0</c:v>
                </c:pt>
                <c:pt idx="419">
                  <c:v>720.0</c:v>
                </c:pt>
                <c:pt idx="420">
                  <c:v>721.0</c:v>
                </c:pt>
                <c:pt idx="421">
                  <c:v>722.0</c:v>
                </c:pt>
                <c:pt idx="422">
                  <c:v>723.0</c:v>
                </c:pt>
                <c:pt idx="423">
                  <c:v>724.0</c:v>
                </c:pt>
                <c:pt idx="424">
                  <c:v>725.0</c:v>
                </c:pt>
                <c:pt idx="425">
                  <c:v>726.0</c:v>
                </c:pt>
                <c:pt idx="426">
                  <c:v>727.0</c:v>
                </c:pt>
                <c:pt idx="427">
                  <c:v>728.0</c:v>
                </c:pt>
                <c:pt idx="428">
                  <c:v>729.0</c:v>
                </c:pt>
                <c:pt idx="429">
                  <c:v>730.0</c:v>
                </c:pt>
                <c:pt idx="430">
                  <c:v>731.0</c:v>
                </c:pt>
                <c:pt idx="431">
                  <c:v>732.0</c:v>
                </c:pt>
                <c:pt idx="432">
                  <c:v>733.0</c:v>
                </c:pt>
                <c:pt idx="433">
                  <c:v>734.0</c:v>
                </c:pt>
                <c:pt idx="434">
                  <c:v>735.0</c:v>
                </c:pt>
                <c:pt idx="435">
                  <c:v>736.0</c:v>
                </c:pt>
                <c:pt idx="436">
                  <c:v>737.0</c:v>
                </c:pt>
                <c:pt idx="437">
                  <c:v>738.0</c:v>
                </c:pt>
                <c:pt idx="438">
                  <c:v>739.0</c:v>
                </c:pt>
                <c:pt idx="439">
                  <c:v>740.0</c:v>
                </c:pt>
                <c:pt idx="440">
                  <c:v>741.0</c:v>
                </c:pt>
                <c:pt idx="441">
                  <c:v>742.0</c:v>
                </c:pt>
                <c:pt idx="442">
                  <c:v>743.0</c:v>
                </c:pt>
                <c:pt idx="443">
                  <c:v>744.0</c:v>
                </c:pt>
                <c:pt idx="444">
                  <c:v>745.0</c:v>
                </c:pt>
                <c:pt idx="445">
                  <c:v>746.0</c:v>
                </c:pt>
                <c:pt idx="446">
                  <c:v>747.0</c:v>
                </c:pt>
                <c:pt idx="447">
                  <c:v>748.0</c:v>
                </c:pt>
                <c:pt idx="448">
                  <c:v>749.0</c:v>
                </c:pt>
                <c:pt idx="449">
                  <c:v>750.0</c:v>
                </c:pt>
                <c:pt idx="450">
                  <c:v>751.0</c:v>
                </c:pt>
                <c:pt idx="451">
                  <c:v>752.0</c:v>
                </c:pt>
                <c:pt idx="452">
                  <c:v>753.0</c:v>
                </c:pt>
                <c:pt idx="453">
                  <c:v>754.0</c:v>
                </c:pt>
                <c:pt idx="454">
                  <c:v>755.0</c:v>
                </c:pt>
                <c:pt idx="455">
                  <c:v>756.0</c:v>
                </c:pt>
                <c:pt idx="456">
                  <c:v>757.0</c:v>
                </c:pt>
                <c:pt idx="457">
                  <c:v>758.0</c:v>
                </c:pt>
                <c:pt idx="458">
                  <c:v>759.0</c:v>
                </c:pt>
                <c:pt idx="459">
                  <c:v>760.0</c:v>
                </c:pt>
                <c:pt idx="460">
                  <c:v>761.0</c:v>
                </c:pt>
                <c:pt idx="461">
                  <c:v>762.0</c:v>
                </c:pt>
                <c:pt idx="462">
                  <c:v>763.0</c:v>
                </c:pt>
                <c:pt idx="463">
                  <c:v>764.0</c:v>
                </c:pt>
                <c:pt idx="464">
                  <c:v>765.0</c:v>
                </c:pt>
                <c:pt idx="465">
                  <c:v>766.0</c:v>
                </c:pt>
                <c:pt idx="466">
                  <c:v>767.0</c:v>
                </c:pt>
                <c:pt idx="467">
                  <c:v>768.0</c:v>
                </c:pt>
                <c:pt idx="468">
                  <c:v>769.0</c:v>
                </c:pt>
                <c:pt idx="469">
                  <c:v>770.0</c:v>
                </c:pt>
                <c:pt idx="470">
                  <c:v>771.0</c:v>
                </c:pt>
                <c:pt idx="471">
                  <c:v>772.0</c:v>
                </c:pt>
                <c:pt idx="472">
                  <c:v>773.0</c:v>
                </c:pt>
                <c:pt idx="473">
                  <c:v>774.0</c:v>
                </c:pt>
                <c:pt idx="474">
                  <c:v>775.0</c:v>
                </c:pt>
                <c:pt idx="475">
                  <c:v>776.0</c:v>
                </c:pt>
                <c:pt idx="476">
                  <c:v>777.0</c:v>
                </c:pt>
                <c:pt idx="477">
                  <c:v>778.0</c:v>
                </c:pt>
                <c:pt idx="478">
                  <c:v>779.0</c:v>
                </c:pt>
                <c:pt idx="479">
                  <c:v>780.0</c:v>
                </c:pt>
                <c:pt idx="480">
                  <c:v>781.0</c:v>
                </c:pt>
                <c:pt idx="481">
                  <c:v>782.0</c:v>
                </c:pt>
                <c:pt idx="482">
                  <c:v>783.0</c:v>
                </c:pt>
                <c:pt idx="483">
                  <c:v>784.0</c:v>
                </c:pt>
                <c:pt idx="484">
                  <c:v>785.0</c:v>
                </c:pt>
                <c:pt idx="485">
                  <c:v>786.0</c:v>
                </c:pt>
                <c:pt idx="486">
                  <c:v>787.0</c:v>
                </c:pt>
                <c:pt idx="487">
                  <c:v>788.0</c:v>
                </c:pt>
                <c:pt idx="488">
                  <c:v>789.0</c:v>
                </c:pt>
                <c:pt idx="489">
                  <c:v>790.0</c:v>
                </c:pt>
                <c:pt idx="490">
                  <c:v>791.0</c:v>
                </c:pt>
                <c:pt idx="491">
                  <c:v>792.0</c:v>
                </c:pt>
                <c:pt idx="492">
                  <c:v>793.0</c:v>
                </c:pt>
                <c:pt idx="493">
                  <c:v>794.0</c:v>
                </c:pt>
                <c:pt idx="494">
                  <c:v>795.0</c:v>
                </c:pt>
                <c:pt idx="495">
                  <c:v>796.0</c:v>
                </c:pt>
                <c:pt idx="496">
                  <c:v>797.0</c:v>
                </c:pt>
                <c:pt idx="497">
                  <c:v>798.0</c:v>
                </c:pt>
                <c:pt idx="498">
                  <c:v>799.0</c:v>
                </c:pt>
                <c:pt idx="499">
                  <c:v>800.0</c:v>
                </c:pt>
                <c:pt idx="500">
                  <c:v>801.0</c:v>
                </c:pt>
                <c:pt idx="501">
                  <c:v>802.0</c:v>
                </c:pt>
                <c:pt idx="502">
                  <c:v>803.0</c:v>
                </c:pt>
                <c:pt idx="503">
                  <c:v>804.0</c:v>
                </c:pt>
                <c:pt idx="504">
                  <c:v>805.0</c:v>
                </c:pt>
                <c:pt idx="505">
                  <c:v>806.0</c:v>
                </c:pt>
                <c:pt idx="506">
                  <c:v>807.0</c:v>
                </c:pt>
                <c:pt idx="507">
                  <c:v>808.0</c:v>
                </c:pt>
                <c:pt idx="508">
                  <c:v>809.0</c:v>
                </c:pt>
                <c:pt idx="509">
                  <c:v>810.0</c:v>
                </c:pt>
                <c:pt idx="510">
                  <c:v>811.0</c:v>
                </c:pt>
                <c:pt idx="511">
                  <c:v>812.0</c:v>
                </c:pt>
                <c:pt idx="512">
                  <c:v>813.0</c:v>
                </c:pt>
                <c:pt idx="513">
                  <c:v>814.0</c:v>
                </c:pt>
                <c:pt idx="514">
                  <c:v>815.0</c:v>
                </c:pt>
                <c:pt idx="515">
                  <c:v>816.0</c:v>
                </c:pt>
                <c:pt idx="516">
                  <c:v>817.0</c:v>
                </c:pt>
                <c:pt idx="517">
                  <c:v>818.0</c:v>
                </c:pt>
                <c:pt idx="518">
                  <c:v>819.0</c:v>
                </c:pt>
                <c:pt idx="519">
                  <c:v>820.0</c:v>
                </c:pt>
                <c:pt idx="520">
                  <c:v>821.0</c:v>
                </c:pt>
                <c:pt idx="521">
                  <c:v>822.0</c:v>
                </c:pt>
                <c:pt idx="522">
                  <c:v>823.0</c:v>
                </c:pt>
                <c:pt idx="523">
                  <c:v>824.0</c:v>
                </c:pt>
                <c:pt idx="524">
                  <c:v>825.0</c:v>
                </c:pt>
                <c:pt idx="525">
                  <c:v>826.0</c:v>
                </c:pt>
                <c:pt idx="526">
                  <c:v>827.0</c:v>
                </c:pt>
                <c:pt idx="527">
                  <c:v>828.0</c:v>
                </c:pt>
                <c:pt idx="528">
                  <c:v>829.0</c:v>
                </c:pt>
                <c:pt idx="529">
                  <c:v>830.0</c:v>
                </c:pt>
                <c:pt idx="530">
                  <c:v>831.0</c:v>
                </c:pt>
                <c:pt idx="531">
                  <c:v>832.0</c:v>
                </c:pt>
                <c:pt idx="532">
                  <c:v>833.0</c:v>
                </c:pt>
                <c:pt idx="533">
                  <c:v>834.0</c:v>
                </c:pt>
                <c:pt idx="534">
                  <c:v>835.0</c:v>
                </c:pt>
                <c:pt idx="535">
                  <c:v>836.0</c:v>
                </c:pt>
                <c:pt idx="536">
                  <c:v>837.0</c:v>
                </c:pt>
                <c:pt idx="537">
                  <c:v>838.0</c:v>
                </c:pt>
                <c:pt idx="538">
                  <c:v>839.0</c:v>
                </c:pt>
                <c:pt idx="539">
                  <c:v>840.0</c:v>
                </c:pt>
                <c:pt idx="540">
                  <c:v>841.0</c:v>
                </c:pt>
                <c:pt idx="541">
                  <c:v>842.0</c:v>
                </c:pt>
                <c:pt idx="542">
                  <c:v>843.0</c:v>
                </c:pt>
                <c:pt idx="543">
                  <c:v>844.0</c:v>
                </c:pt>
                <c:pt idx="544">
                  <c:v>845.0</c:v>
                </c:pt>
                <c:pt idx="545">
                  <c:v>846.0</c:v>
                </c:pt>
                <c:pt idx="546">
                  <c:v>847.0</c:v>
                </c:pt>
                <c:pt idx="547">
                  <c:v>848.0</c:v>
                </c:pt>
                <c:pt idx="548">
                  <c:v>849.0</c:v>
                </c:pt>
                <c:pt idx="549">
                  <c:v>850.0</c:v>
                </c:pt>
                <c:pt idx="550">
                  <c:v>851.0</c:v>
                </c:pt>
                <c:pt idx="551">
                  <c:v>852.0</c:v>
                </c:pt>
                <c:pt idx="552">
                  <c:v>853.0</c:v>
                </c:pt>
                <c:pt idx="553">
                  <c:v>854.0</c:v>
                </c:pt>
                <c:pt idx="554">
                  <c:v>855.0</c:v>
                </c:pt>
                <c:pt idx="555">
                  <c:v>856.0</c:v>
                </c:pt>
                <c:pt idx="556">
                  <c:v>857.0</c:v>
                </c:pt>
                <c:pt idx="557">
                  <c:v>858.0</c:v>
                </c:pt>
                <c:pt idx="558">
                  <c:v>859.0</c:v>
                </c:pt>
                <c:pt idx="559">
                  <c:v>860.0</c:v>
                </c:pt>
                <c:pt idx="560">
                  <c:v>861.0</c:v>
                </c:pt>
                <c:pt idx="561">
                  <c:v>862.0</c:v>
                </c:pt>
                <c:pt idx="562">
                  <c:v>863.0</c:v>
                </c:pt>
                <c:pt idx="563">
                  <c:v>864.0</c:v>
                </c:pt>
                <c:pt idx="564">
                  <c:v>865.0</c:v>
                </c:pt>
                <c:pt idx="565">
                  <c:v>866.0</c:v>
                </c:pt>
                <c:pt idx="566">
                  <c:v>867.0</c:v>
                </c:pt>
                <c:pt idx="567">
                  <c:v>868.0</c:v>
                </c:pt>
                <c:pt idx="568">
                  <c:v>869.0</c:v>
                </c:pt>
                <c:pt idx="569">
                  <c:v>870.0</c:v>
                </c:pt>
                <c:pt idx="570">
                  <c:v>871.0</c:v>
                </c:pt>
                <c:pt idx="571">
                  <c:v>872.0</c:v>
                </c:pt>
                <c:pt idx="572">
                  <c:v>873.0</c:v>
                </c:pt>
                <c:pt idx="573">
                  <c:v>874.0</c:v>
                </c:pt>
                <c:pt idx="574">
                  <c:v>875.0</c:v>
                </c:pt>
                <c:pt idx="575">
                  <c:v>876.0</c:v>
                </c:pt>
                <c:pt idx="576">
                  <c:v>877.0</c:v>
                </c:pt>
                <c:pt idx="577">
                  <c:v>878.0</c:v>
                </c:pt>
                <c:pt idx="578">
                  <c:v>879.0</c:v>
                </c:pt>
                <c:pt idx="579">
                  <c:v>880.0</c:v>
                </c:pt>
                <c:pt idx="580">
                  <c:v>881.0</c:v>
                </c:pt>
                <c:pt idx="581">
                  <c:v>882.0</c:v>
                </c:pt>
                <c:pt idx="582">
                  <c:v>883.0</c:v>
                </c:pt>
                <c:pt idx="583">
                  <c:v>884.0</c:v>
                </c:pt>
                <c:pt idx="584">
                  <c:v>885.0</c:v>
                </c:pt>
                <c:pt idx="585">
                  <c:v>886.0</c:v>
                </c:pt>
                <c:pt idx="586">
                  <c:v>887.0</c:v>
                </c:pt>
                <c:pt idx="587">
                  <c:v>888.0</c:v>
                </c:pt>
                <c:pt idx="588">
                  <c:v>889.0</c:v>
                </c:pt>
                <c:pt idx="589">
                  <c:v>890.0</c:v>
                </c:pt>
                <c:pt idx="590">
                  <c:v>891.0</c:v>
                </c:pt>
                <c:pt idx="591">
                  <c:v>892.0</c:v>
                </c:pt>
                <c:pt idx="592">
                  <c:v>893.0</c:v>
                </c:pt>
                <c:pt idx="593">
                  <c:v>894.0</c:v>
                </c:pt>
                <c:pt idx="594">
                  <c:v>895.0</c:v>
                </c:pt>
                <c:pt idx="595">
                  <c:v>896.0</c:v>
                </c:pt>
                <c:pt idx="596">
                  <c:v>897.0</c:v>
                </c:pt>
                <c:pt idx="597">
                  <c:v>898.0</c:v>
                </c:pt>
                <c:pt idx="598">
                  <c:v>899.0</c:v>
                </c:pt>
                <c:pt idx="599">
                  <c:v>900.0</c:v>
                </c:pt>
                <c:pt idx="600">
                  <c:v>901.0</c:v>
                </c:pt>
                <c:pt idx="601">
                  <c:v>902.0</c:v>
                </c:pt>
                <c:pt idx="602">
                  <c:v>903.0</c:v>
                </c:pt>
                <c:pt idx="603">
                  <c:v>904.0</c:v>
                </c:pt>
                <c:pt idx="604">
                  <c:v>905.0</c:v>
                </c:pt>
                <c:pt idx="605">
                  <c:v>906.0</c:v>
                </c:pt>
                <c:pt idx="606">
                  <c:v>907.0</c:v>
                </c:pt>
                <c:pt idx="607">
                  <c:v>908.0</c:v>
                </c:pt>
                <c:pt idx="608">
                  <c:v>909.0</c:v>
                </c:pt>
                <c:pt idx="609">
                  <c:v>910.0</c:v>
                </c:pt>
                <c:pt idx="610">
                  <c:v>911.0</c:v>
                </c:pt>
                <c:pt idx="611">
                  <c:v>912.0</c:v>
                </c:pt>
                <c:pt idx="612">
                  <c:v>913.0</c:v>
                </c:pt>
                <c:pt idx="613">
                  <c:v>914.0</c:v>
                </c:pt>
                <c:pt idx="614">
                  <c:v>915.0</c:v>
                </c:pt>
                <c:pt idx="615">
                  <c:v>916.0</c:v>
                </c:pt>
                <c:pt idx="616">
                  <c:v>917.0</c:v>
                </c:pt>
                <c:pt idx="617">
                  <c:v>918.0</c:v>
                </c:pt>
                <c:pt idx="618">
                  <c:v>919.0</c:v>
                </c:pt>
                <c:pt idx="619">
                  <c:v>920.0</c:v>
                </c:pt>
                <c:pt idx="620">
                  <c:v>921.0</c:v>
                </c:pt>
                <c:pt idx="621">
                  <c:v>922.0</c:v>
                </c:pt>
                <c:pt idx="622">
                  <c:v>923.0</c:v>
                </c:pt>
                <c:pt idx="623">
                  <c:v>924.0</c:v>
                </c:pt>
                <c:pt idx="624">
                  <c:v>925.0</c:v>
                </c:pt>
                <c:pt idx="625">
                  <c:v>926.0</c:v>
                </c:pt>
                <c:pt idx="626">
                  <c:v>927.0</c:v>
                </c:pt>
                <c:pt idx="627">
                  <c:v>928.0</c:v>
                </c:pt>
                <c:pt idx="628">
                  <c:v>929.0</c:v>
                </c:pt>
                <c:pt idx="629">
                  <c:v>930.0</c:v>
                </c:pt>
                <c:pt idx="630">
                  <c:v>931.0</c:v>
                </c:pt>
                <c:pt idx="631">
                  <c:v>932.0</c:v>
                </c:pt>
                <c:pt idx="632">
                  <c:v>933.0</c:v>
                </c:pt>
                <c:pt idx="633">
                  <c:v>934.0</c:v>
                </c:pt>
                <c:pt idx="634">
                  <c:v>935.0</c:v>
                </c:pt>
                <c:pt idx="635">
                  <c:v>936.0</c:v>
                </c:pt>
                <c:pt idx="636">
                  <c:v>937.0</c:v>
                </c:pt>
                <c:pt idx="637">
                  <c:v>938.0</c:v>
                </c:pt>
                <c:pt idx="638">
                  <c:v>939.0</c:v>
                </c:pt>
                <c:pt idx="639">
                  <c:v>940.0</c:v>
                </c:pt>
                <c:pt idx="640">
                  <c:v>941.0</c:v>
                </c:pt>
                <c:pt idx="641">
                  <c:v>942.0</c:v>
                </c:pt>
                <c:pt idx="642">
                  <c:v>943.0</c:v>
                </c:pt>
                <c:pt idx="643">
                  <c:v>944.0</c:v>
                </c:pt>
                <c:pt idx="644">
                  <c:v>945.0</c:v>
                </c:pt>
                <c:pt idx="645">
                  <c:v>946.0</c:v>
                </c:pt>
                <c:pt idx="646">
                  <c:v>947.0</c:v>
                </c:pt>
                <c:pt idx="647">
                  <c:v>948.0</c:v>
                </c:pt>
                <c:pt idx="648">
                  <c:v>949.0</c:v>
                </c:pt>
                <c:pt idx="649">
                  <c:v>950.0</c:v>
                </c:pt>
                <c:pt idx="650">
                  <c:v>951.0</c:v>
                </c:pt>
                <c:pt idx="651">
                  <c:v>952.0</c:v>
                </c:pt>
                <c:pt idx="652">
                  <c:v>953.0</c:v>
                </c:pt>
                <c:pt idx="653">
                  <c:v>954.0</c:v>
                </c:pt>
                <c:pt idx="654">
                  <c:v>955.0</c:v>
                </c:pt>
                <c:pt idx="655">
                  <c:v>956.0</c:v>
                </c:pt>
                <c:pt idx="656">
                  <c:v>957.0</c:v>
                </c:pt>
                <c:pt idx="657">
                  <c:v>958.0</c:v>
                </c:pt>
                <c:pt idx="658">
                  <c:v>959.0</c:v>
                </c:pt>
                <c:pt idx="659">
                  <c:v>960.0</c:v>
                </c:pt>
                <c:pt idx="660">
                  <c:v>961.0</c:v>
                </c:pt>
                <c:pt idx="661">
                  <c:v>962.0</c:v>
                </c:pt>
                <c:pt idx="662">
                  <c:v>963.0</c:v>
                </c:pt>
                <c:pt idx="663">
                  <c:v>964.0</c:v>
                </c:pt>
                <c:pt idx="664">
                  <c:v>965.0</c:v>
                </c:pt>
                <c:pt idx="665">
                  <c:v>966.0</c:v>
                </c:pt>
                <c:pt idx="666">
                  <c:v>967.0</c:v>
                </c:pt>
                <c:pt idx="667">
                  <c:v>968.0</c:v>
                </c:pt>
                <c:pt idx="668">
                  <c:v>969.0</c:v>
                </c:pt>
                <c:pt idx="669">
                  <c:v>970.0</c:v>
                </c:pt>
                <c:pt idx="670">
                  <c:v>971.0</c:v>
                </c:pt>
                <c:pt idx="671">
                  <c:v>972.0</c:v>
                </c:pt>
                <c:pt idx="672">
                  <c:v>973.0</c:v>
                </c:pt>
                <c:pt idx="673">
                  <c:v>974.0</c:v>
                </c:pt>
                <c:pt idx="674">
                  <c:v>975.0</c:v>
                </c:pt>
                <c:pt idx="675">
                  <c:v>976.0</c:v>
                </c:pt>
                <c:pt idx="676">
                  <c:v>977.0</c:v>
                </c:pt>
                <c:pt idx="677">
                  <c:v>978.0</c:v>
                </c:pt>
                <c:pt idx="678">
                  <c:v>979.0</c:v>
                </c:pt>
                <c:pt idx="679">
                  <c:v>980.0</c:v>
                </c:pt>
                <c:pt idx="680">
                  <c:v>981.0</c:v>
                </c:pt>
                <c:pt idx="681">
                  <c:v>982.0</c:v>
                </c:pt>
                <c:pt idx="682">
                  <c:v>983.0</c:v>
                </c:pt>
                <c:pt idx="683">
                  <c:v>984.0</c:v>
                </c:pt>
                <c:pt idx="684">
                  <c:v>985.0</c:v>
                </c:pt>
                <c:pt idx="685">
                  <c:v>986.0</c:v>
                </c:pt>
                <c:pt idx="686">
                  <c:v>987.0</c:v>
                </c:pt>
                <c:pt idx="687">
                  <c:v>988.0</c:v>
                </c:pt>
                <c:pt idx="688">
                  <c:v>989.0</c:v>
                </c:pt>
                <c:pt idx="689">
                  <c:v>990.0</c:v>
                </c:pt>
                <c:pt idx="690">
                  <c:v>991.0</c:v>
                </c:pt>
                <c:pt idx="691">
                  <c:v>992.0</c:v>
                </c:pt>
                <c:pt idx="692">
                  <c:v>993.0</c:v>
                </c:pt>
                <c:pt idx="693">
                  <c:v>994.0</c:v>
                </c:pt>
                <c:pt idx="694">
                  <c:v>995.0</c:v>
                </c:pt>
                <c:pt idx="695">
                  <c:v>996.0</c:v>
                </c:pt>
                <c:pt idx="696">
                  <c:v>997.0</c:v>
                </c:pt>
                <c:pt idx="697">
                  <c:v>998.0</c:v>
                </c:pt>
                <c:pt idx="698">
                  <c:v>999.0</c:v>
                </c:pt>
                <c:pt idx="699">
                  <c:v>1000.0</c:v>
                </c:pt>
                <c:pt idx="700">
                  <c:v>1001.0</c:v>
                </c:pt>
                <c:pt idx="701">
                  <c:v>1002.0</c:v>
                </c:pt>
                <c:pt idx="702">
                  <c:v>1003.0</c:v>
                </c:pt>
                <c:pt idx="703">
                  <c:v>1004.0</c:v>
                </c:pt>
                <c:pt idx="704">
                  <c:v>1005.0</c:v>
                </c:pt>
                <c:pt idx="705">
                  <c:v>1006.0</c:v>
                </c:pt>
                <c:pt idx="706">
                  <c:v>1007.0</c:v>
                </c:pt>
                <c:pt idx="707">
                  <c:v>1008.0</c:v>
                </c:pt>
                <c:pt idx="708">
                  <c:v>1009.0</c:v>
                </c:pt>
                <c:pt idx="709">
                  <c:v>1010.0</c:v>
                </c:pt>
                <c:pt idx="710">
                  <c:v>1011.0</c:v>
                </c:pt>
                <c:pt idx="711">
                  <c:v>1012.0</c:v>
                </c:pt>
                <c:pt idx="712">
                  <c:v>1013.0</c:v>
                </c:pt>
                <c:pt idx="713">
                  <c:v>1014.0</c:v>
                </c:pt>
                <c:pt idx="714">
                  <c:v>1015.0</c:v>
                </c:pt>
                <c:pt idx="715">
                  <c:v>1016.0</c:v>
                </c:pt>
                <c:pt idx="716">
                  <c:v>1017.0</c:v>
                </c:pt>
                <c:pt idx="717">
                  <c:v>1018.0</c:v>
                </c:pt>
                <c:pt idx="718">
                  <c:v>1019.0</c:v>
                </c:pt>
                <c:pt idx="719">
                  <c:v>1020.0</c:v>
                </c:pt>
                <c:pt idx="720">
                  <c:v>1021.0</c:v>
                </c:pt>
                <c:pt idx="721">
                  <c:v>1022.0</c:v>
                </c:pt>
                <c:pt idx="722">
                  <c:v>1023.0</c:v>
                </c:pt>
                <c:pt idx="723">
                  <c:v>1024.0</c:v>
                </c:pt>
                <c:pt idx="724">
                  <c:v>1025.0</c:v>
                </c:pt>
                <c:pt idx="725">
                  <c:v>1026.0</c:v>
                </c:pt>
                <c:pt idx="726">
                  <c:v>1027.0</c:v>
                </c:pt>
                <c:pt idx="727">
                  <c:v>1028.0</c:v>
                </c:pt>
                <c:pt idx="728">
                  <c:v>1029.0</c:v>
                </c:pt>
                <c:pt idx="729">
                  <c:v>1030.0</c:v>
                </c:pt>
                <c:pt idx="730">
                  <c:v>1031.0</c:v>
                </c:pt>
                <c:pt idx="731">
                  <c:v>1032.0</c:v>
                </c:pt>
                <c:pt idx="732">
                  <c:v>1033.0</c:v>
                </c:pt>
                <c:pt idx="733">
                  <c:v>1034.0</c:v>
                </c:pt>
                <c:pt idx="734">
                  <c:v>1035.0</c:v>
                </c:pt>
                <c:pt idx="735">
                  <c:v>1036.0</c:v>
                </c:pt>
                <c:pt idx="736">
                  <c:v>1037.0</c:v>
                </c:pt>
                <c:pt idx="737">
                  <c:v>1038.0</c:v>
                </c:pt>
                <c:pt idx="738">
                  <c:v>1039.0</c:v>
                </c:pt>
                <c:pt idx="739">
                  <c:v>1040.0</c:v>
                </c:pt>
                <c:pt idx="740">
                  <c:v>1041.0</c:v>
                </c:pt>
                <c:pt idx="741">
                  <c:v>1042.0</c:v>
                </c:pt>
                <c:pt idx="742">
                  <c:v>1043.0</c:v>
                </c:pt>
                <c:pt idx="743">
                  <c:v>1044.0</c:v>
                </c:pt>
                <c:pt idx="744">
                  <c:v>1045.0</c:v>
                </c:pt>
                <c:pt idx="745">
                  <c:v>1046.0</c:v>
                </c:pt>
                <c:pt idx="746">
                  <c:v>1047.0</c:v>
                </c:pt>
                <c:pt idx="747">
                  <c:v>1048.0</c:v>
                </c:pt>
                <c:pt idx="748">
                  <c:v>1049.0</c:v>
                </c:pt>
                <c:pt idx="749">
                  <c:v>1050.0</c:v>
                </c:pt>
                <c:pt idx="750">
                  <c:v>1051.0</c:v>
                </c:pt>
                <c:pt idx="751">
                  <c:v>1052.0</c:v>
                </c:pt>
                <c:pt idx="752">
                  <c:v>1053.0</c:v>
                </c:pt>
                <c:pt idx="753">
                  <c:v>1054.0</c:v>
                </c:pt>
                <c:pt idx="754">
                  <c:v>1055.0</c:v>
                </c:pt>
                <c:pt idx="755">
                  <c:v>1056.0</c:v>
                </c:pt>
                <c:pt idx="756">
                  <c:v>1057.0</c:v>
                </c:pt>
                <c:pt idx="757">
                  <c:v>1058.0</c:v>
                </c:pt>
                <c:pt idx="758">
                  <c:v>1059.0</c:v>
                </c:pt>
                <c:pt idx="759">
                  <c:v>1060.0</c:v>
                </c:pt>
                <c:pt idx="760">
                  <c:v>1061.0</c:v>
                </c:pt>
                <c:pt idx="761">
                  <c:v>1062.0</c:v>
                </c:pt>
                <c:pt idx="762">
                  <c:v>1063.0</c:v>
                </c:pt>
                <c:pt idx="763">
                  <c:v>1064.0</c:v>
                </c:pt>
                <c:pt idx="764">
                  <c:v>1065.0</c:v>
                </c:pt>
                <c:pt idx="765">
                  <c:v>1066.0</c:v>
                </c:pt>
                <c:pt idx="766">
                  <c:v>1067.0</c:v>
                </c:pt>
                <c:pt idx="767">
                  <c:v>1068.0</c:v>
                </c:pt>
                <c:pt idx="768">
                  <c:v>1069.0</c:v>
                </c:pt>
                <c:pt idx="769">
                  <c:v>1070.0</c:v>
                </c:pt>
                <c:pt idx="770">
                  <c:v>1071.0</c:v>
                </c:pt>
                <c:pt idx="771">
                  <c:v>1072.0</c:v>
                </c:pt>
                <c:pt idx="772">
                  <c:v>1073.0</c:v>
                </c:pt>
                <c:pt idx="773">
                  <c:v>1074.0</c:v>
                </c:pt>
                <c:pt idx="774">
                  <c:v>1075.0</c:v>
                </c:pt>
                <c:pt idx="775">
                  <c:v>1076.0</c:v>
                </c:pt>
                <c:pt idx="776">
                  <c:v>1077.0</c:v>
                </c:pt>
                <c:pt idx="777">
                  <c:v>1078.0</c:v>
                </c:pt>
                <c:pt idx="778">
                  <c:v>1079.0</c:v>
                </c:pt>
                <c:pt idx="779">
                  <c:v>1080.0</c:v>
                </c:pt>
                <c:pt idx="780">
                  <c:v>1081.0</c:v>
                </c:pt>
                <c:pt idx="781">
                  <c:v>1082.0</c:v>
                </c:pt>
                <c:pt idx="782">
                  <c:v>1083.0</c:v>
                </c:pt>
                <c:pt idx="783">
                  <c:v>1084.0</c:v>
                </c:pt>
                <c:pt idx="784">
                  <c:v>1085.0</c:v>
                </c:pt>
                <c:pt idx="785">
                  <c:v>1086.0</c:v>
                </c:pt>
                <c:pt idx="786">
                  <c:v>1087.0</c:v>
                </c:pt>
                <c:pt idx="787">
                  <c:v>1088.0</c:v>
                </c:pt>
                <c:pt idx="788">
                  <c:v>1089.0</c:v>
                </c:pt>
                <c:pt idx="789">
                  <c:v>1090.0</c:v>
                </c:pt>
                <c:pt idx="790">
                  <c:v>1091.0</c:v>
                </c:pt>
                <c:pt idx="791">
                  <c:v>1092.0</c:v>
                </c:pt>
                <c:pt idx="792">
                  <c:v>1093.0</c:v>
                </c:pt>
                <c:pt idx="793">
                  <c:v>1094.0</c:v>
                </c:pt>
                <c:pt idx="794">
                  <c:v>1095.0</c:v>
                </c:pt>
                <c:pt idx="795">
                  <c:v>1096.0</c:v>
                </c:pt>
                <c:pt idx="796">
                  <c:v>1097.0</c:v>
                </c:pt>
                <c:pt idx="797">
                  <c:v>1098.0</c:v>
                </c:pt>
                <c:pt idx="798">
                  <c:v>1099.0</c:v>
                </c:pt>
                <c:pt idx="799">
                  <c:v>1100.0</c:v>
                </c:pt>
                <c:pt idx="800">
                  <c:v>1101.0</c:v>
                </c:pt>
                <c:pt idx="801">
                  <c:v>1102.0</c:v>
                </c:pt>
                <c:pt idx="802">
                  <c:v>1103.0</c:v>
                </c:pt>
                <c:pt idx="803">
                  <c:v>1104.0</c:v>
                </c:pt>
                <c:pt idx="804">
                  <c:v>1105.0</c:v>
                </c:pt>
                <c:pt idx="805">
                  <c:v>1106.0</c:v>
                </c:pt>
                <c:pt idx="806">
                  <c:v>1107.0</c:v>
                </c:pt>
                <c:pt idx="807">
                  <c:v>1108.0</c:v>
                </c:pt>
                <c:pt idx="808">
                  <c:v>1109.0</c:v>
                </c:pt>
                <c:pt idx="809">
                  <c:v>1110.0</c:v>
                </c:pt>
                <c:pt idx="810">
                  <c:v>1111.0</c:v>
                </c:pt>
                <c:pt idx="811">
                  <c:v>1112.0</c:v>
                </c:pt>
                <c:pt idx="812">
                  <c:v>1113.0</c:v>
                </c:pt>
                <c:pt idx="813">
                  <c:v>1114.0</c:v>
                </c:pt>
                <c:pt idx="814">
                  <c:v>1115.0</c:v>
                </c:pt>
                <c:pt idx="815">
                  <c:v>1116.0</c:v>
                </c:pt>
                <c:pt idx="816">
                  <c:v>1117.0</c:v>
                </c:pt>
                <c:pt idx="817">
                  <c:v>1118.0</c:v>
                </c:pt>
                <c:pt idx="818">
                  <c:v>1119.0</c:v>
                </c:pt>
                <c:pt idx="819">
                  <c:v>1120.0</c:v>
                </c:pt>
                <c:pt idx="820">
                  <c:v>1121.0</c:v>
                </c:pt>
                <c:pt idx="821">
                  <c:v>1122.0</c:v>
                </c:pt>
                <c:pt idx="822">
                  <c:v>1123.0</c:v>
                </c:pt>
                <c:pt idx="823">
                  <c:v>1124.0</c:v>
                </c:pt>
                <c:pt idx="824">
                  <c:v>1125.0</c:v>
                </c:pt>
                <c:pt idx="825">
                  <c:v>1126.0</c:v>
                </c:pt>
                <c:pt idx="826">
                  <c:v>1127.0</c:v>
                </c:pt>
                <c:pt idx="827">
                  <c:v>1128.0</c:v>
                </c:pt>
                <c:pt idx="828">
                  <c:v>1129.0</c:v>
                </c:pt>
                <c:pt idx="829">
                  <c:v>1130.0</c:v>
                </c:pt>
                <c:pt idx="830">
                  <c:v>1131.0</c:v>
                </c:pt>
                <c:pt idx="831">
                  <c:v>1132.0</c:v>
                </c:pt>
                <c:pt idx="832">
                  <c:v>1133.0</c:v>
                </c:pt>
                <c:pt idx="833">
                  <c:v>1134.0</c:v>
                </c:pt>
                <c:pt idx="834">
                  <c:v>1135.0</c:v>
                </c:pt>
                <c:pt idx="835">
                  <c:v>1136.0</c:v>
                </c:pt>
                <c:pt idx="836">
                  <c:v>1137.0</c:v>
                </c:pt>
                <c:pt idx="837">
                  <c:v>1138.0</c:v>
                </c:pt>
                <c:pt idx="838">
                  <c:v>1139.0</c:v>
                </c:pt>
                <c:pt idx="839">
                  <c:v>1140.0</c:v>
                </c:pt>
                <c:pt idx="840">
                  <c:v>1141.0</c:v>
                </c:pt>
                <c:pt idx="841">
                  <c:v>1142.0</c:v>
                </c:pt>
                <c:pt idx="842">
                  <c:v>1143.0</c:v>
                </c:pt>
                <c:pt idx="843">
                  <c:v>1144.0</c:v>
                </c:pt>
                <c:pt idx="844">
                  <c:v>1145.0</c:v>
                </c:pt>
                <c:pt idx="845">
                  <c:v>1146.0</c:v>
                </c:pt>
                <c:pt idx="846">
                  <c:v>1147.0</c:v>
                </c:pt>
                <c:pt idx="847">
                  <c:v>1148.0</c:v>
                </c:pt>
                <c:pt idx="848">
                  <c:v>1149.0</c:v>
                </c:pt>
                <c:pt idx="849">
                  <c:v>1150.0</c:v>
                </c:pt>
                <c:pt idx="850">
                  <c:v>1151.0</c:v>
                </c:pt>
                <c:pt idx="851">
                  <c:v>1152.0</c:v>
                </c:pt>
                <c:pt idx="852">
                  <c:v>1153.0</c:v>
                </c:pt>
                <c:pt idx="853">
                  <c:v>1154.0</c:v>
                </c:pt>
                <c:pt idx="854">
                  <c:v>1155.0</c:v>
                </c:pt>
                <c:pt idx="855">
                  <c:v>1156.0</c:v>
                </c:pt>
                <c:pt idx="856">
                  <c:v>1157.0</c:v>
                </c:pt>
                <c:pt idx="857">
                  <c:v>1158.0</c:v>
                </c:pt>
                <c:pt idx="858">
                  <c:v>1159.0</c:v>
                </c:pt>
                <c:pt idx="859">
                  <c:v>1160.0</c:v>
                </c:pt>
                <c:pt idx="860">
                  <c:v>1161.0</c:v>
                </c:pt>
                <c:pt idx="861">
                  <c:v>1162.0</c:v>
                </c:pt>
                <c:pt idx="862">
                  <c:v>1163.0</c:v>
                </c:pt>
                <c:pt idx="863">
                  <c:v>1164.0</c:v>
                </c:pt>
                <c:pt idx="864">
                  <c:v>1165.0</c:v>
                </c:pt>
                <c:pt idx="865">
                  <c:v>1166.0</c:v>
                </c:pt>
                <c:pt idx="866">
                  <c:v>1167.0</c:v>
                </c:pt>
                <c:pt idx="867">
                  <c:v>1168.0</c:v>
                </c:pt>
                <c:pt idx="868">
                  <c:v>1169.0</c:v>
                </c:pt>
                <c:pt idx="869">
                  <c:v>1170.0</c:v>
                </c:pt>
                <c:pt idx="870">
                  <c:v>1171.0</c:v>
                </c:pt>
                <c:pt idx="871">
                  <c:v>1172.0</c:v>
                </c:pt>
                <c:pt idx="872">
                  <c:v>1173.0</c:v>
                </c:pt>
                <c:pt idx="873">
                  <c:v>1174.0</c:v>
                </c:pt>
                <c:pt idx="874">
                  <c:v>1175.0</c:v>
                </c:pt>
                <c:pt idx="875">
                  <c:v>1176.0</c:v>
                </c:pt>
                <c:pt idx="876">
                  <c:v>1177.0</c:v>
                </c:pt>
                <c:pt idx="877">
                  <c:v>1178.0</c:v>
                </c:pt>
                <c:pt idx="878">
                  <c:v>1179.0</c:v>
                </c:pt>
                <c:pt idx="879">
                  <c:v>1180.0</c:v>
                </c:pt>
                <c:pt idx="880">
                  <c:v>1181.0</c:v>
                </c:pt>
                <c:pt idx="881">
                  <c:v>1182.0</c:v>
                </c:pt>
                <c:pt idx="882">
                  <c:v>1183.0</c:v>
                </c:pt>
                <c:pt idx="883">
                  <c:v>1184.0</c:v>
                </c:pt>
                <c:pt idx="884">
                  <c:v>1185.0</c:v>
                </c:pt>
                <c:pt idx="885">
                  <c:v>1186.0</c:v>
                </c:pt>
                <c:pt idx="886">
                  <c:v>1187.0</c:v>
                </c:pt>
                <c:pt idx="887">
                  <c:v>1188.0</c:v>
                </c:pt>
                <c:pt idx="888">
                  <c:v>1189.0</c:v>
                </c:pt>
                <c:pt idx="889">
                  <c:v>1190.0</c:v>
                </c:pt>
                <c:pt idx="890">
                  <c:v>1191.0</c:v>
                </c:pt>
                <c:pt idx="891">
                  <c:v>1192.0</c:v>
                </c:pt>
                <c:pt idx="892">
                  <c:v>1193.0</c:v>
                </c:pt>
                <c:pt idx="893">
                  <c:v>1194.0</c:v>
                </c:pt>
                <c:pt idx="894">
                  <c:v>1195.0</c:v>
                </c:pt>
                <c:pt idx="895">
                  <c:v>1196.0</c:v>
                </c:pt>
                <c:pt idx="896">
                  <c:v>1197.0</c:v>
                </c:pt>
                <c:pt idx="897">
                  <c:v>1198.0</c:v>
                </c:pt>
                <c:pt idx="898">
                  <c:v>1199.0</c:v>
                </c:pt>
                <c:pt idx="899">
                  <c:v>1200.0</c:v>
                </c:pt>
                <c:pt idx="900">
                  <c:v>1199.0</c:v>
                </c:pt>
                <c:pt idx="901">
                  <c:v>1198.0</c:v>
                </c:pt>
                <c:pt idx="902">
                  <c:v>1197.0</c:v>
                </c:pt>
                <c:pt idx="903">
                  <c:v>1196.0</c:v>
                </c:pt>
                <c:pt idx="904">
                  <c:v>1195.0</c:v>
                </c:pt>
                <c:pt idx="905">
                  <c:v>1194.0</c:v>
                </c:pt>
                <c:pt idx="906">
                  <c:v>1193.0</c:v>
                </c:pt>
                <c:pt idx="907">
                  <c:v>1192.0</c:v>
                </c:pt>
                <c:pt idx="908">
                  <c:v>1191.0</c:v>
                </c:pt>
                <c:pt idx="909">
                  <c:v>1190.0</c:v>
                </c:pt>
                <c:pt idx="910">
                  <c:v>1189.0</c:v>
                </c:pt>
                <c:pt idx="911">
                  <c:v>1188.0</c:v>
                </c:pt>
                <c:pt idx="912">
                  <c:v>1187.0</c:v>
                </c:pt>
                <c:pt idx="913">
                  <c:v>1186.0</c:v>
                </c:pt>
                <c:pt idx="914">
                  <c:v>1185.0</c:v>
                </c:pt>
                <c:pt idx="915">
                  <c:v>1184.0</c:v>
                </c:pt>
                <c:pt idx="916">
                  <c:v>1183.0</c:v>
                </c:pt>
                <c:pt idx="917">
                  <c:v>1182.0</c:v>
                </c:pt>
                <c:pt idx="918">
                  <c:v>1181.0</c:v>
                </c:pt>
                <c:pt idx="919">
                  <c:v>1180.0</c:v>
                </c:pt>
                <c:pt idx="920">
                  <c:v>1179.0</c:v>
                </c:pt>
                <c:pt idx="921">
                  <c:v>1178.0</c:v>
                </c:pt>
                <c:pt idx="922">
                  <c:v>1177.0</c:v>
                </c:pt>
                <c:pt idx="923">
                  <c:v>1176.0</c:v>
                </c:pt>
                <c:pt idx="924">
                  <c:v>1175.0</c:v>
                </c:pt>
                <c:pt idx="925">
                  <c:v>1174.0</c:v>
                </c:pt>
                <c:pt idx="926">
                  <c:v>1173.0</c:v>
                </c:pt>
                <c:pt idx="927">
                  <c:v>1172.0</c:v>
                </c:pt>
                <c:pt idx="928">
                  <c:v>1171.0</c:v>
                </c:pt>
                <c:pt idx="929">
                  <c:v>1170.0</c:v>
                </c:pt>
                <c:pt idx="930">
                  <c:v>1169.0</c:v>
                </c:pt>
                <c:pt idx="931">
                  <c:v>1168.0</c:v>
                </c:pt>
                <c:pt idx="932">
                  <c:v>1167.0</c:v>
                </c:pt>
                <c:pt idx="933">
                  <c:v>1166.0</c:v>
                </c:pt>
                <c:pt idx="934">
                  <c:v>1165.0</c:v>
                </c:pt>
                <c:pt idx="935">
                  <c:v>1164.0</c:v>
                </c:pt>
                <c:pt idx="936">
                  <c:v>1163.0</c:v>
                </c:pt>
                <c:pt idx="937">
                  <c:v>1162.0</c:v>
                </c:pt>
                <c:pt idx="938">
                  <c:v>1161.0</c:v>
                </c:pt>
                <c:pt idx="939">
                  <c:v>1160.0</c:v>
                </c:pt>
                <c:pt idx="940">
                  <c:v>1159.0</c:v>
                </c:pt>
                <c:pt idx="941">
                  <c:v>1158.0</c:v>
                </c:pt>
                <c:pt idx="942">
                  <c:v>1157.0</c:v>
                </c:pt>
                <c:pt idx="943">
                  <c:v>1156.0</c:v>
                </c:pt>
                <c:pt idx="944">
                  <c:v>1155.0</c:v>
                </c:pt>
                <c:pt idx="945">
                  <c:v>1154.0</c:v>
                </c:pt>
                <c:pt idx="946">
                  <c:v>1153.0</c:v>
                </c:pt>
                <c:pt idx="947">
                  <c:v>1152.0</c:v>
                </c:pt>
                <c:pt idx="948">
                  <c:v>1151.0</c:v>
                </c:pt>
                <c:pt idx="949">
                  <c:v>1150.0</c:v>
                </c:pt>
                <c:pt idx="950">
                  <c:v>1149.0</c:v>
                </c:pt>
                <c:pt idx="951">
                  <c:v>1148.0</c:v>
                </c:pt>
                <c:pt idx="952">
                  <c:v>1147.0</c:v>
                </c:pt>
                <c:pt idx="953">
                  <c:v>1146.0</c:v>
                </c:pt>
                <c:pt idx="954">
                  <c:v>1145.0</c:v>
                </c:pt>
                <c:pt idx="955">
                  <c:v>1144.0</c:v>
                </c:pt>
                <c:pt idx="956">
                  <c:v>1143.0</c:v>
                </c:pt>
                <c:pt idx="957">
                  <c:v>1142.0</c:v>
                </c:pt>
                <c:pt idx="958">
                  <c:v>1141.0</c:v>
                </c:pt>
                <c:pt idx="959">
                  <c:v>1140.0</c:v>
                </c:pt>
                <c:pt idx="960">
                  <c:v>1139.0</c:v>
                </c:pt>
                <c:pt idx="961">
                  <c:v>1138.0</c:v>
                </c:pt>
                <c:pt idx="962">
                  <c:v>1137.0</c:v>
                </c:pt>
                <c:pt idx="963">
                  <c:v>1136.0</c:v>
                </c:pt>
                <c:pt idx="964">
                  <c:v>1135.0</c:v>
                </c:pt>
                <c:pt idx="965">
                  <c:v>1134.0</c:v>
                </c:pt>
                <c:pt idx="966">
                  <c:v>1133.0</c:v>
                </c:pt>
                <c:pt idx="967">
                  <c:v>1132.0</c:v>
                </c:pt>
                <c:pt idx="968">
                  <c:v>1131.0</c:v>
                </c:pt>
                <c:pt idx="969">
                  <c:v>1130.0</c:v>
                </c:pt>
                <c:pt idx="970">
                  <c:v>1129.0</c:v>
                </c:pt>
                <c:pt idx="971">
                  <c:v>1128.0</c:v>
                </c:pt>
                <c:pt idx="972">
                  <c:v>1127.0</c:v>
                </c:pt>
                <c:pt idx="973">
                  <c:v>1126.0</c:v>
                </c:pt>
                <c:pt idx="974">
                  <c:v>1125.0</c:v>
                </c:pt>
                <c:pt idx="975">
                  <c:v>1124.0</c:v>
                </c:pt>
                <c:pt idx="976">
                  <c:v>1123.0</c:v>
                </c:pt>
                <c:pt idx="977">
                  <c:v>1122.0</c:v>
                </c:pt>
                <c:pt idx="978">
                  <c:v>1121.0</c:v>
                </c:pt>
                <c:pt idx="979">
                  <c:v>1120.0</c:v>
                </c:pt>
                <c:pt idx="980">
                  <c:v>1119.0</c:v>
                </c:pt>
                <c:pt idx="981">
                  <c:v>1118.0</c:v>
                </c:pt>
                <c:pt idx="982">
                  <c:v>1117.0</c:v>
                </c:pt>
                <c:pt idx="983">
                  <c:v>1116.0</c:v>
                </c:pt>
                <c:pt idx="984">
                  <c:v>1115.0</c:v>
                </c:pt>
                <c:pt idx="985">
                  <c:v>1114.0</c:v>
                </c:pt>
                <c:pt idx="986">
                  <c:v>1113.0</c:v>
                </c:pt>
                <c:pt idx="987">
                  <c:v>1112.0</c:v>
                </c:pt>
                <c:pt idx="988">
                  <c:v>1111.0</c:v>
                </c:pt>
                <c:pt idx="989">
                  <c:v>1110.0</c:v>
                </c:pt>
                <c:pt idx="990">
                  <c:v>1109.0</c:v>
                </c:pt>
                <c:pt idx="991">
                  <c:v>1108.0</c:v>
                </c:pt>
                <c:pt idx="992">
                  <c:v>1107.0</c:v>
                </c:pt>
                <c:pt idx="993">
                  <c:v>1106.0</c:v>
                </c:pt>
                <c:pt idx="994">
                  <c:v>1105.0</c:v>
                </c:pt>
                <c:pt idx="995">
                  <c:v>1104.0</c:v>
                </c:pt>
                <c:pt idx="996">
                  <c:v>1103.0</c:v>
                </c:pt>
                <c:pt idx="997">
                  <c:v>1102.0</c:v>
                </c:pt>
                <c:pt idx="998">
                  <c:v>1101.0</c:v>
                </c:pt>
                <c:pt idx="999">
                  <c:v>1100.0</c:v>
                </c:pt>
                <c:pt idx="1000">
                  <c:v>1099.0</c:v>
                </c:pt>
                <c:pt idx="1001">
                  <c:v>1098.0</c:v>
                </c:pt>
                <c:pt idx="1002">
                  <c:v>1097.0</c:v>
                </c:pt>
                <c:pt idx="1003">
                  <c:v>1096.0</c:v>
                </c:pt>
                <c:pt idx="1004">
                  <c:v>1095.0</c:v>
                </c:pt>
                <c:pt idx="1005">
                  <c:v>1094.0</c:v>
                </c:pt>
                <c:pt idx="1006">
                  <c:v>1093.0</c:v>
                </c:pt>
                <c:pt idx="1007">
                  <c:v>1092.0</c:v>
                </c:pt>
                <c:pt idx="1008">
                  <c:v>1091.0</c:v>
                </c:pt>
                <c:pt idx="1009">
                  <c:v>1090.0</c:v>
                </c:pt>
                <c:pt idx="1010">
                  <c:v>1089.0</c:v>
                </c:pt>
                <c:pt idx="1011">
                  <c:v>1088.0</c:v>
                </c:pt>
                <c:pt idx="1012">
                  <c:v>1087.0</c:v>
                </c:pt>
                <c:pt idx="1013">
                  <c:v>1086.0</c:v>
                </c:pt>
                <c:pt idx="1014">
                  <c:v>1085.0</c:v>
                </c:pt>
                <c:pt idx="1015">
                  <c:v>1084.0</c:v>
                </c:pt>
                <c:pt idx="1016">
                  <c:v>1083.0</c:v>
                </c:pt>
                <c:pt idx="1017">
                  <c:v>1082.0</c:v>
                </c:pt>
                <c:pt idx="1018">
                  <c:v>1081.0</c:v>
                </c:pt>
                <c:pt idx="1019">
                  <c:v>1080.0</c:v>
                </c:pt>
                <c:pt idx="1020">
                  <c:v>1079.0</c:v>
                </c:pt>
                <c:pt idx="1021">
                  <c:v>1078.0</c:v>
                </c:pt>
                <c:pt idx="1022">
                  <c:v>1077.0</c:v>
                </c:pt>
                <c:pt idx="1023">
                  <c:v>1076.0</c:v>
                </c:pt>
                <c:pt idx="1024">
                  <c:v>1075.0</c:v>
                </c:pt>
                <c:pt idx="1025">
                  <c:v>1074.0</c:v>
                </c:pt>
                <c:pt idx="1026">
                  <c:v>1073.0</c:v>
                </c:pt>
                <c:pt idx="1027">
                  <c:v>1072.0</c:v>
                </c:pt>
                <c:pt idx="1028">
                  <c:v>1071.0</c:v>
                </c:pt>
                <c:pt idx="1029">
                  <c:v>1070.0</c:v>
                </c:pt>
                <c:pt idx="1030">
                  <c:v>1069.0</c:v>
                </c:pt>
                <c:pt idx="1031">
                  <c:v>1068.0</c:v>
                </c:pt>
                <c:pt idx="1032">
                  <c:v>1067.0</c:v>
                </c:pt>
                <c:pt idx="1033">
                  <c:v>1066.0</c:v>
                </c:pt>
                <c:pt idx="1034">
                  <c:v>1065.0</c:v>
                </c:pt>
                <c:pt idx="1035">
                  <c:v>1064.0</c:v>
                </c:pt>
                <c:pt idx="1036">
                  <c:v>1063.0</c:v>
                </c:pt>
                <c:pt idx="1037">
                  <c:v>1062.0</c:v>
                </c:pt>
                <c:pt idx="1038">
                  <c:v>1061.0</c:v>
                </c:pt>
                <c:pt idx="1039">
                  <c:v>1060.0</c:v>
                </c:pt>
                <c:pt idx="1040">
                  <c:v>1059.0</c:v>
                </c:pt>
                <c:pt idx="1041">
                  <c:v>1058.0</c:v>
                </c:pt>
                <c:pt idx="1042">
                  <c:v>1057.0</c:v>
                </c:pt>
                <c:pt idx="1043">
                  <c:v>1056.0</c:v>
                </c:pt>
                <c:pt idx="1044">
                  <c:v>1055.0</c:v>
                </c:pt>
                <c:pt idx="1045">
                  <c:v>1054.0</c:v>
                </c:pt>
                <c:pt idx="1046">
                  <c:v>1053.0</c:v>
                </c:pt>
                <c:pt idx="1047">
                  <c:v>1052.0</c:v>
                </c:pt>
                <c:pt idx="1048">
                  <c:v>1051.0</c:v>
                </c:pt>
                <c:pt idx="1049">
                  <c:v>1050.0</c:v>
                </c:pt>
                <c:pt idx="1050">
                  <c:v>1049.0</c:v>
                </c:pt>
                <c:pt idx="1051">
                  <c:v>1048.0</c:v>
                </c:pt>
                <c:pt idx="1052">
                  <c:v>1047.0</c:v>
                </c:pt>
                <c:pt idx="1053">
                  <c:v>1046.0</c:v>
                </c:pt>
                <c:pt idx="1054">
                  <c:v>1045.0</c:v>
                </c:pt>
                <c:pt idx="1055">
                  <c:v>1044.0</c:v>
                </c:pt>
                <c:pt idx="1056">
                  <c:v>1043.0</c:v>
                </c:pt>
                <c:pt idx="1057">
                  <c:v>1042.0</c:v>
                </c:pt>
                <c:pt idx="1058">
                  <c:v>1041.0</c:v>
                </c:pt>
                <c:pt idx="1059">
                  <c:v>1040.0</c:v>
                </c:pt>
                <c:pt idx="1060">
                  <c:v>1039.0</c:v>
                </c:pt>
                <c:pt idx="1061">
                  <c:v>1038.0</c:v>
                </c:pt>
                <c:pt idx="1062">
                  <c:v>1037.0</c:v>
                </c:pt>
                <c:pt idx="1063">
                  <c:v>1036.0</c:v>
                </c:pt>
                <c:pt idx="1064">
                  <c:v>1035.0</c:v>
                </c:pt>
                <c:pt idx="1065">
                  <c:v>1034.0</c:v>
                </c:pt>
                <c:pt idx="1066">
                  <c:v>1033.0</c:v>
                </c:pt>
                <c:pt idx="1067">
                  <c:v>1032.0</c:v>
                </c:pt>
                <c:pt idx="1068">
                  <c:v>1031.0</c:v>
                </c:pt>
                <c:pt idx="1069">
                  <c:v>1030.0</c:v>
                </c:pt>
                <c:pt idx="1070">
                  <c:v>1029.0</c:v>
                </c:pt>
                <c:pt idx="1071">
                  <c:v>1028.0</c:v>
                </c:pt>
                <c:pt idx="1072">
                  <c:v>1027.0</c:v>
                </c:pt>
                <c:pt idx="1073">
                  <c:v>1026.0</c:v>
                </c:pt>
                <c:pt idx="1074">
                  <c:v>1025.0</c:v>
                </c:pt>
                <c:pt idx="1075">
                  <c:v>1024.0</c:v>
                </c:pt>
                <c:pt idx="1076">
                  <c:v>1023.0</c:v>
                </c:pt>
                <c:pt idx="1077">
                  <c:v>1022.0</c:v>
                </c:pt>
                <c:pt idx="1078">
                  <c:v>1021.0</c:v>
                </c:pt>
                <c:pt idx="1079">
                  <c:v>1020.0</c:v>
                </c:pt>
                <c:pt idx="1080">
                  <c:v>1019.0</c:v>
                </c:pt>
                <c:pt idx="1081">
                  <c:v>1018.0</c:v>
                </c:pt>
                <c:pt idx="1082">
                  <c:v>1017.0</c:v>
                </c:pt>
                <c:pt idx="1083">
                  <c:v>1016.0</c:v>
                </c:pt>
                <c:pt idx="1084">
                  <c:v>1015.0</c:v>
                </c:pt>
                <c:pt idx="1085">
                  <c:v>1014.0</c:v>
                </c:pt>
                <c:pt idx="1086">
                  <c:v>1013.0</c:v>
                </c:pt>
                <c:pt idx="1087">
                  <c:v>1012.0</c:v>
                </c:pt>
                <c:pt idx="1088">
                  <c:v>1011.0</c:v>
                </c:pt>
                <c:pt idx="1089">
                  <c:v>1010.0</c:v>
                </c:pt>
                <c:pt idx="1090">
                  <c:v>1009.0</c:v>
                </c:pt>
                <c:pt idx="1091">
                  <c:v>1008.0</c:v>
                </c:pt>
                <c:pt idx="1092">
                  <c:v>1007.0</c:v>
                </c:pt>
                <c:pt idx="1093">
                  <c:v>1006.0</c:v>
                </c:pt>
                <c:pt idx="1094">
                  <c:v>1005.0</c:v>
                </c:pt>
                <c:pt idx="1095">
                  <c:v>1004.0</c:v>
                </c:pt>
                <c:pt idx="1096">
                  <c:v>1003.0</c:v>
                </c:pt>
                <c:pt idx="1097">
                  <c:v>1002.0</c:v>
                </c:pt>
                <c:pt idx="1098">
                  <c:v>1001.0</c:v>
                </c:pt>
                <c:pt idx="1099">
                  <c:v>1000.0</c:v>
                </c:pt>
                <c:pt idx="1100">
                  <c:v>999.0</c:v>
                </c:pt>
                <c:pt idx="1101">
                  <c:v>998.0</c:v>
                </c:pt>
                <c:pt idx="1102">
                  <c:v>997.0</c:v>
                </c:pt>
                <c:pt idx="1103">
                  <c:v>996.0</c:v>
                </c:pt>
                <c:pt idx="1104">
                  <c:v>995.0</c:v>
                </c:pt>
                <c:pt idx="1105">
                  <c:v>994.0</c:v>
                </c:pt>
                <c:pt idx="1106">
                  <c:v>993.0</c:v>
                </c:pt>
                <c:pt idx="1107">
                  <c:v>992.0</c:v>
                </c:pt>
                <c:pt idx="1108">
                  <c:v>991.0</c:v>
                </c:pt>
                <c:pt idx="1109">
                  <c:v>990.0</c:v>
                </c:pt>
                <c:pt idx="1110">
                  <c:v>989.0</c:v>
                </c:pt>
                <c:pt idx="1111">
                  <c:v>988.0</c:v>
                </c:pt>
                <c:pt idx="1112">
                  <c:v>987.0</c:v>
                </c:pt>
                <c:pt idx="1113">
                  <c:v>986.0</c:v>
                </c:pt>
                <c:pt idx="1114">
                  <c:v>985.0</c:v>
                </c:pt>
                <c:pt idx="1115">
                  <c:v>984.0</c:v>
                </c:pt>
                <c:pt idx="1116">
                  <c:v>983.0</c:v>
                </c:pt>
                <c:pt idx="1117">
                  <c:v>982.0</c:v>
                </c:pt>
                <c:pt idx="1118">
                  <c:v>981.0</c:v>
                </c:pt>
                <c:pt idx="1119">
                  <c:v>980.0</c:v>
                </c:pt>
                <c:pt idx="1120">
                  <c:v>979.0</c:v>
                </c:pt>
                <c:pt idx="1121">
                  <c:v>978.0</c:v>
                </c:pt>
                <c:pt idx="1122">
                  <c:v>977.0</c:v>
                </c:pt>
                <c:pt idx="1123">
                  <c:v>976.0</c:v>
                </c:pt>
                <c:pt idx="1124">
                  <c:v>975.0</c:v>
                </c:pt>
                <c:pt idx="1125">
                  <c:v>974.0</c:v>
                </c:pt>
                <c:pt idx="1126">
                  <c:v>973.0</c:v>
                </c:pt>
                <c:pt idx="1127">
                  <c:v>972.0</c:v>
                </c:pt>
                <c:pt idx="1128">
                  <c:v>971.0</c:v>
                </c:pt>
                <c:pt idx="1129">
                  <c:v>970.0</c:v>
                </c:pt>
                <c:pt idx="1130">
                  <c:v>969.0</c:v>
                </c:pt>
                <c:pt idx="1131">
                  <c:v>968.0</c:v>
                </c:pt>
                <c:pt idx="1132">
                  <c:v>967.0</c:v>
                </c:pt>
                <c:pt idx="1133">
                  <c:v>966.0</c:v>
                </c:pt>
                <c:pt idx="1134">
                  <c:v>965.0</c:v>
                </c:pt>
                <c:pt idx="1135">
                  <c:v>964.0</c:v>
                </c:pt>
                <c:pt idx="1136">
                  <c:v>963.0</c:v>
                </c:pt>
                <c:pt idx="1137">
                  <c:v>962.0</c:v>
                </c:pt>
                <c:pt idx="1138">
                  <c:v>961.0</c:v>
                </c:pt>
                <c:pt idx="1139">
                  <c:v>960.0</c:v>
                </c:pt>
                <c:pt idx="1140">
                  <c:v>959.0</c:v>
                </c:pt>
                <c:pt idx="1141">
                  <c:v>958.0</c:v>
                </c:pt>
                <c:pt idx="1142">
                  <c:v>957.0</c:v>
                </c:pt>
                <c:pt idx="1143">
                  <c:v>956.0</c:v>
                </c:pt>
                <c:pt idx="1144">
                  <c:v>955.0</c:v>
                </c:pt>
                <c:pt idx="1145">
                  <c:v>954.0</c:v>
                </c:pt>
                <c:pt idx="1146">
                  <c:v>953.0</c:v>
                </c:pt>
                <c:pt idx="1147">
                  <c:v>952.0</c:v>
                </c:pt>
                <c:pt idx="1148">
                  <c:v>951.0</c:v>
                </c:pt>
                <c:pt idx="1149">
                  <c:v>950.0</c:v>
                </c:pt>
                <c:pt idx="1150">
                  <c:v>949.0</c:v>
                </c:pt>
                <c:pt idx="1151">
                  <c:v>948.0</c:v>
                </c:pt>
                <c:pt idx="1152">
                  <c:v>947.0</c:v>
                </c:pt>
                <c:pt idx="1153">
                  <c:v>946.0</c:v>
                </c:pt>
                <c:pt idx="1154">
                  <c:v>945.0</c:v>
                </c:pt>
                <c:pt idx="1155">
                  <c:v>944.0</c:v>
                </c:pt>
                <c:pt idx="1156">
                  <c:v>943.0</c:v>
                </c:pt>
                <c:pt idx="1157">
                  <c:v>942.0</c:v>
                </c:pt>
                <c:pt idx="1158">
                  <c:v>941.0</c:v>
                </c:pt>
                <c:pt idx="1159">
                  <c:v>940.0</c:v>
                </c:pt>
                <c:pt idx="1160">
                  <c:v>939.0</c:v>
                </c:pt>
                <c:pt idx="1161">
                  <c:v>938.0</c:v>
                </c:pt>
                <c:pt idx="1162">
                  <c:v>937.0</c:v>
                </c:pt>
                <c:pt idx="1163">
                  <c:v>936.0</c:v>
                </c:pt>
                <c:pt idx="1164">
                  <c:v>935.0</c:v>
                </c:pt>
                <c:pt idx="1165">
                  <c:v>934.0</c:v>
                </c:pt>
                <c:pt idx="1166">
                  <c:v>933.0</c:v>
                </c:pt>
                <c:pt idx="1167">
                  <c:v>932.0</c:v>
                </c:pt>
                <c:pt idx="1168">
                  <c:v>931.0</c:v>
                </c:pt>
                <c:pt idx="1169">
                  <c:v>930.0</c:v>
                </c:pt>
                <c:pt idx="1170">
                  <c:v>929.0</c:v>
                </c:pt>
                <c:pt idx="1171">
                  <c:v>928.0</c:v>
                </c:pt>
                <c:pt idx="1172">
                  <c:v>927.0</c:v>
                </c:pt>
                <c:pt idx="1173">
                  <c:v>926.0</c:v>
                </c:pt>
                <c:pt idx="1174">
                  <c:v>925.0</c:v>
                </c:pt>
                <c:pt idx="1175">
                  <c:v>924.0</c:v>
                </c:pt>
                <c:pt idx="1176">
                  <c:v>923.0</c:v>
                </c:pt>
                <c:pt idx="1177">
                  <c:v>922.0</c:v>
                </c:pt>
                <c:pt idx="1178">
                  <c:v>921.0</c:v>
                </c:pt>
                <c:pt idx="1179">
                  <c:v>920.0</c:v>
                </c:pt>
                <c:pt idx="1180">
                  <c:v>919.0</c:v>
                </c:pt>
                <c:pt idx="1181">
                  <c:v>918.0</c:v>
                </c:pt>
                <c:pt idx="1182">
                  <c:v>917.0</c:v>
                </c:pt>
                <c:pt idx="1183">
                  <c:v>916.0</c:v>
                </c:pt>
                <c:pt idx="1184">
                  <c:v>915.0</c:v>
                </c:pt>
                <c:pt idx="1185">
                  <c:v>914.0</c:v>
                </c:pt>
                <c:pt idx="1186">
                  <c:v>913.0</c:v>
                </c:pt>
                <c:pt idx="1187">
                  <c:v>912.0</c:v>
                </c:pt>
                <c:pt idx="1188">
                  <c:v>911.0</c:v>
                </c:pt>
                <c:pt idx="1189">
                  <c:v>910.0</c:v>
                </c:pt>
                <c:pt idx="1190">
                  <c:v>909.0</c:v>
                </c:pt>
                <c:pt idx="1191">
                  <c:v>908.0</c:v>
                </c:pt>
                <c:pt idx="1192">
                  <c:v>907.0</c:v>
                </c:pt>
                <c:pt idx="1193">
                  <c:v>906.0</c:v>
                </c:pt>
                <c:pt idx="1194">
                  <c:v>905.0</c:v>
                </c:pt>
                <c:pt idx="1195">
                  <c:v>904.0</c:v>
                </c:pt>
                <c:pt idx="1196">
                  <c:v>903.0</c:v>
                </c:pt>
                <c:pt idx="1197">
                  <c:v>902.0</c:v>
                </c:pt>
                <c:pt idx="1198">
                  <c:v>901.0</c:v>
                </c:pt>
                <c:pt idx="1199">
                  <c:v>900.0</c:v>
                </c:pt>
                <c:pt idx="1200">
                  <c:v>899.0</c:v>
                </c:pt>
                <c:pt idx="1201">
                  <c:v>898.0</c:v>
                </c:pt>
                <c:pt idx="1202">
                  <c:v>897.0</c:v>
                </c:pt>
                <c:pt idx="1203">
                  <c:v>896.0</c:v>
                </c:pt>
                <c:pt idx="1204">
                  <c:v>895.0</c:v>
                </c:pt>
                <c:pt idx="1205">
                  <c:v>894.0</c:v>
                </c:pt>
                <c:pt idx="1206">
                  <c:v>893.0</c:v>
                </c:pt>
                <c:pt idx="1207">
                  <c:v>892.0</c:v>
                </c:pt>
                <c:pt idx="1208">
                  <c:v>891.0</c:v>
                </c:pt>
                <c:pt idx="1209">
                  <c:v>890.0</c:v>
                </c:pt>
                <c:pt idx="1210">
                  <c:v>889.0</c:v>
                </c:pt>
                <c:pt idx="1211">
                  <c:v>888.0</c:v>
                </c:pt>
                <c:pt idx="1212">
                  <c:v>887.0</c:v>
                </c:pt>
                <c:pt idx="1213">
                  <c:v>886.0</c:v>
                </c:pt>
                <c:pt idx="1214">
                  <c:v>885.0</c:v>
                </c:pt>
                <c:pt idx="1215">
                  <c:v>884.0</c:v>
                </c:pt>
                <c:pt idx="1216">
                  <c:v>883.0</c:v>
                </c:pt>
                <c:pt idx="1217">
                  <c:v>882.0</c:v>
                </c:pt>
                <c:pt idx="1218">
                  <c:v>881.0</c:v>
                </c:pt>
                <c:pt idx="1219">
                  <c:v>880.0</c:v>
                </c:pt>
                <c:pt idx="1220">
                  <c:v>879.0</c:v>
                </c:pt>
                <c:pt idx="1221">
                  <c:v>878.0</c:v>
                </c:pt>
                <c:pt idx="1222">
                  <c:v>877.0</c:v>
                </c:pt>
                <c:pt idx="1223">
                  <c:v>876.0</c:v>
                </c:pt>
                <c:pt idx="1224">
                  <c:v>875.0</c:v>
                </c:pt>
                <c:pt idx="1225">
                  <c:v>874.0</c:v>
                </c:pt>
                <c:pt idx="1226">
                  <c:v>873.0</c:v>
                </c:pt>
                <c:pt idx="1227">
                  <c:v>872.0</c:v>
                </c:pt>
                <c:pt idx="1228">
                  <c:v>871.0</c:v>
                </c:pt>
                <c:pt idx="1229">
                  <c:v>870.0</c:v>
                </c:pt>
                <c:pt idx="1230">
                  <c:v>869.0</c:v>
                </c:pt>
                <c:pt idx="1231">
                  <c:v>868.0</c:v>
                </c:pt>
                <c:pt idx="1232">
                  <c:v>867.0</c:v>
                </c:pt>
                <c:pt idx="1233">
                  <c:v>866.0</c:v>
                </c:pt>
                <c:pt idx="1234">
                  <c:v>865.0</c:v>
                </c:pt>
                <c:pt idx="1235">
                  <c:v>864.0</c:v>
                </c:pt>
                <c:pt idx="1236">
                  <c:v>863.0</c:v>
                </c:pt>
                <c:pt idx="1237">
                  <c:v>862.0</c:v>
                </c:pt>
                <c:pt idx="1238">
                  <c:v>861.0</c:v>
                </c:pt>
                <c:pt idx="1239">
                  <c:v>860.0</c:v>
                </c:pt>
                <c:pt idx="1240">
                  <c:v>859.0</c:v>
                </c:pt>
                <c:pt idx="1241">
                  <c:v>858.0</c:v>
                </c:pt>
                <c:pt idx="1242">
                  <c:v>857.0</c:v>
                </c:pt>
                <c:pt idx="1243">
                  <c:v>856.0</c:v>
                </c:pt>
                <c:pt idx="1244">
                  <c:v>855.0</c:v>
                </c:pt>
                <c:pt idx="1245">
                  <c:v>854.0</c:v>
                </c:pt>
                <c:pt idx="1246">
                  <c:v>853.0</c:v>
                </c:pt>
                <c:pt idx="1247">
                  <c:v>852.0</c:v>
                </c:pt>
                <c:pt idx="1248">
                  <c:v>851.0</c:v>
                </c:pt>
                <c:pt idx="1249">
                  <c:v>850.0</c:v>
                </c:pt>
                <c:pt idx="1250">
                  <c:v>849.0</c:v>
                </c:pt>
                <c:pt idx="1251">
                  <c:v>848.0</c:v>
                </c:pt>
                <c:pt idx="1252">
                  <c:v>847.0</c:v>
                </c:pt>
                <c:pt idx="1253">
                  <c:v>846.0</c:v>
                </c:pt>
                <c:pt idx="1254">
                  <c:v>845.0</c:v>
                </c:pt>
                <c:pt idx="1255">
                  <c:v>844.0</c:v>
                </c:pt>
                <c:pt idx="1256">
                  <c:v>843.0</c:v>
                </c:pt>
                <c:pt idx="1257">
                  <c:v>842.0</c:v>
                </c:pt>
                <c:pt idx="1258">
                  <c:v>841.0</c:v>
                </c:pt>
                <c:pt idx="1259">
                  <c:v>840.0</c:v>
                </c:pt>
                <c:pt idx="1260">
                  <c:v>839.0</c:v>
                </c:pt>
                <c:pt idx="1261">
                  <c:v>838.0</c:v>
                </c:pt>
                <c:pt idx="1262">
                  <c:v>837.0</c:v>
                </c:pt>
                <c:pt idx="1263">
                  <c:v>836.0</c:v>
                </c:pt>
                <c:pt idx="1264">
                  <c:v>835.0</c:v>
                </c:pt>
                <c:pt idx="1265">
                  <c:v>834.0</c:v>
                </c:pt>
                <c:pt idx="1266">
                  <c:v>833.0</c:v>
                </c:pt>
                <c:pt idx="1267">
                  <c:v>832.0</c:v>
                </c:pt>
                <c:pt idx="1268">
                  <c:v>831.0</c:v>
                </c:pt>
                <c:pt idx="1269">
                  <c:v>830.0</c:v>
                </c:pt>
                <c:pt idx="1270">
                  <c:v>829.0</c:v>
                </c:pt>
                <c:pt idx="1271">
                  <c:v>828.0</c:v>
                </c:pt>
                <c:pt idx="1272">
                  <c:v>827.0</c:v>
                </c:pt>
                <c:pt idx="1273">
                  <c:v>826.0</c:v>
                </c:pt>
                <c:pt idx="1274">
                  <c:v>825.0</c:v>
                </c:pt>
                <c:pt idx="1275">
                  <c:v>824.0</c:v>
                </c:pt>
                <c:pt idx="1276">
                  <c:v>823.0</c:v>
                </c:pt>
                <c:pt idx="1277">
                  <c:v>822.0</c:v>
                </c:pt>
                <c:pt idx="1278">
                  <c:v>821.0</c:v>
                </c:pt>
                <c:pt idx="1279">
                  <c:v>820.0</c:v>
                </c:pt>
                <c:pt idx="1280">
                  <c:v>819.0</c:v>
                </c:pt>
                <c:pt idx="1281">
                  <c:v>818.0</c:v>
                </c:pt>
                <c:pt idx="1282">
                  <c:v>817.0</c:v>
                </c:pt>
                <c:pt idx="1283">
                  <c:v>816.0</c:v>
                </c:pt>
                <c:pt idx="1284">
                  <c:v>815.0</c:v>
                </c:pt>
                <c:pt idx="1285">
                  <c:v>814.0</c:v>
                </c:pt>
                <c:pt idx="1286">
                  <c:v>813.0</c:v>
                </c:pt>
                <c:pt idx="1287">
                  <c:v>812.0</c:v>
                </c:pt>
                <c:pt idx="1288">
                  <c:v>811.0</c:v>
                </c:pt>
                <c:pt idx="1289">
                  <c:v>810.0</c:v>
                </c:pt>
                <c:pt idx="1290">
                  <c:v>809.0</c:v>
                </c:pt>
                <c:pt idx="1291">
                  <c:v>808.0</c:v>
                </c:pt>
                <c:pt idx="1292">
                  <c:v>807.0</c:v>
                </c:pt>
                <c:pt idx="1293">
                  <c:v>806.0</c:v>
                </c:pt>
                <c:pt idx="1294">
                  <c:v>805.0</c:v>
                </c:pt>
                <c:pt idx="1295">
                  <c:v>804.0</c:v>
                </c:pt>
                <c:pt idx="1296">
                  <c:v>803.0</c:v>
                </c:pt>
                <c:pt idx="1297">
                  <c:v>802.0</c:v>
                </c:pt>
                <c:pt idx="1298">
                  <c:v>801.0</c:v>
                </c:pt>
                <c:pt idx="1299">
                  <c:v>800.0</c:v>
                </c:pt>
                <c:pt idx="1300">
                  <c:v>799.0</c:v>
                </c:pt>
                <c:pt idx="1301">
                  <c:v>798.0</c:v>
                </c:pt>
                <c:pt idx="1302">
                  <c:v>797.0</c:v>
                </c:pt>
                <c:pt idx="1303">
                  <c:v>796.0</c:v>
                </c:pt>
                <c:pt idx="1304">
                  <c:v>795.0</c:v>
                </c:pt>
                <c:pt idx="1305">
                  <c:v>794.0</c:v>
                </c:pt>
                <c:pt idx="1306">
                  <c:v>793.0</c:v>
                </c:pt>
                <c:pt idx="1307">
                  <c:v>792.0</c:v>
                </c:pt>
                <c:pt idx="1308">
                  <c:v>791.0</c:v>
                </c:pt>
                <c:pt idx="1309">
                  <c:v>790.0</c:v>
                </c:pt>
                <c:pt idx="1310">
                  <c:v>789.0</c:v>
                </c:pt>
                <c:pt idx="1311">
                  <c:v>788.0</c:v>
                </c:pt>
                <c:pt idx="1312">
                  <c:v>787.0</c:v>
                </c:pt>
                <c:pt idx="1313">
                  <c:v>786.0</c:v>
                </c:pt>
                <c:pt idx="1314">
                  <c:v>785.0</c:v>
                </c:pt>
                <c:pt idx="1315">
                  <c:v>784.0</c:v>
                </c:pt>
                <c:pt idx="1316">
                  <c:v>783.0</c:v>
                </c:pt>
                <c:pt idx="1317">
                  <c:v>782.0</c:v>
                </c:pt>
                <c:pt idx="1318">
                  <c:v>781.0</c:v>
                </c:pt>
                <c:pt idx="1319">
                  <c:v>780.0</c:v>
                </c:pt>
                <c:pt idx="1320">
                  <c:v>779.0</c:v>
                </c:pt>
                <c:pt idx="1321">
                  <c:v>778.0</c:v>
                </c:pt>
                <c:pt idx="1322">
                  <c:v>777.0</c:v>
                </c:pt>
                <c:pt idx="1323">
                  <c:v>776.0</c:v>
                </c:pt>
                <c:pt idx="1324">
                  <c:v>775.0</c:v>
                </c:pt>
                <c:pt idx="1325">
                  <c:v>774.0</c:v>
                </c:pt>
                <c:pt idx="1326">
                  <c:v>773.0</c:v>
                </c:pt>
                <c:pt idx="1327">
                  <c:v>772.0</c:v>
                </c:pt>
                <c:pt idx="1328">
                  <c:v>771.0</c:v>
                </c:pt>
                <c:pt idx="1329">
                  <c:v>770.0</c:v>
                </c:pt>
                <c:pt idx="1330">
                  <c:v>769.0</c:v>
                </c:pt>
                <c:pt idx="1331">
                  <c:v>768.0</c:v>
                </c:pt>
                <c:pt idx="1332">
                  <c:v>767.0</c:v>
                </c:pt>
                <c:pt idx="1333">
                  <c:v>766.0</c:v>
                </c:pt>
                <c:pt idx="1334">
                  <c:v>765.0</c:v>
                </c:pt>
                <c:pt idx="1335">
                  <c:v>764.0</c:v>
                </c:pt>
                <c:pt idx="1336">
                  <c:v>763.0</c:v>
                </c:pt>
                <c:pt idx="1337">
                  <c:v>762.0</c:v>
                </c:pt>
                <c:pt idx="1338">
                  <c:v>761.0</c:v>
                </c:pt>
                <c:pt idx="1339">
                  <c:v>760.0</c:v>
                </c:pt>
                <c:pt idx="1340">
                  <c:v>759.0</c:v>
                </c:pt>
                <c:pt idx="1341">
                  <c:v>758.0</c:v>
                </c:pt>
                <c:pt idx="1342">
                  <c:v>757.0</c:v>
                </c:pt>
                <c:pt idx="1343">
                  <c:v>756.0</c:v>
                </c:pt>
                <c:pt idx="1344">
                  <c:v>755.0</c:v>
                </c:pt>
                <c:pt idx="1345">
                  <c:v>754.0</c:v>
                </c:pt>
                <c:pt idx="1346">
                  <c:v>753.0</c:v>
                </c:pt>
                <c:pt idx="1347">
                  <c:v>752.0</c:v>
                </c:pt>
                <c:pt idx="1348">
                  <c:v>751.0</c:v>
                </c:pt>
                <c:pt idx="1349">
                  <c:v>750.0</c:v>
                </c:pt>
                <c:pt idx="1350">
                  <c:v>749.0</c:v>
                </c:pt>
                <c:pt idx="1351">
                  <c:v>748.0</c:v>
                </c:pt>
                <c:pt idx="1352">
                  <c:v>747.0</c:v>
                </c:pt>
                <c:pt idx="1353">
                  <c:v>746.0</c:v>
                </c:pt>
                <c:pt idx="1354">
                  <c:v>745.0</c:v>
                </c:pt>
                <c:pt idx="1355">
                  <c:v>744.0</c:v>
                </c:pt>
                <c:pt idx="1356">
                  <c:v>743.0</c:v>
                </c:pt>
                <c:pt idx="1357">
                  <c:v>742.0</c:v>
                </c:pt>
                <c:pt idx="1358">
                  <c:v>741.0</c:v>
                </c:pt>
                <c:pt idx="1359">
                  <c:v>740.0</c:v>
                </c:pt>
                <c:pt idx="1360">
                  <c:v>739.0</c:v>
                </c:pt>
                <c:pt idx="1361">
                  <c:v>738.0</c:v>
                </c:pt>
                <c:pt idx="1362">
                  <c:v>737.0</c:v>
                </c:pt>
                <c:pt idx="1363">
                  <c:v>736.0</c:v>
                </c:pt>
                <c:pt idx="1364">
                  <c:v>735.0</c:v>
                </c:pt>
                <c:pt idx="1365">
                  <c:v>734.0</c:v>
                </c:pt>
                <c:pt idx="1366">
                  <c:v>733.0</c:v>
                </c:pt>
                <c:pt idx="1367">
                  <c:v>732.0</c:v>
                </c:pt>
                <c:pt idx="1368">
                  <c:v>731.0</c:v>
                </c:pt>
                <c:pt idx="1369">
                  <c:v>730.0</c:v>
                </c:pt>
                <c:pt idx="1370">
                  <c:v>729.0</c:v>
                </c:pt>
                <c:pt idx="1371">
                  <c:v>728.0</c:v>
                </c:pt>
                <c:pt idx="1372">
                  <c:v>727.0</c:v>
                </c:pt>
                <c:pt idx="1373">
                  <c:v>726.0</c:v>
                </c:pt>
                <c:pt idx="1374">
                  <c:v>725.0</c:v>
                </c:pt>
                <c:pt idx="1375">
                  <c:v>724.0</c:v>
                </c:pt>
                <c:pt idx="1376">
                  <c:v>723.0</c:v>
                </c:pt>
                <c:pt idx="1377">
                  <c:v>722.0</c:v>
                </c:pt>
                <c:pt idx="1378">
                  <c:v>721.0</c:v>
                </c:pt>
                <c:pt idx="1379">
                  <c:v>720.0</c:v>
                </c:pt>
                <c:pt idx="1380">
                  <c:v>719.0</c:v>
                </c:pt>
                <c:pt idx="1381">
                  <c:v>718.0</c:v>
                </c:pt>
                <c:pt idx="1382">
                  <c:v>717.0</c:v>
                </c:pt>
                <c:pt idx="1383">
                  <c:v>716.0</c:v>
                </c:pt>
                <c:pt idx="1384">
                  <c:v>715.0</c:v>
                </c:pt>
                <c:pt idx="1385">
                  <c:v>714.0</c:v>
                </c:pt>
                <c:pt idx="1386">
                  <c:v>713.0</c:v>
                </c:pt>
                <c:pt idx="1387">
                  <c:v>712.0</c:v>
                </c:pt>
                <c:pt idx="1388">
                  <c:v>711.0</c:v>
                </c:pt>
                <c:pt idx="1389">
                  <c:v>710.0</c:v>
                </c:pt>
                <c:pt idx="1390">
                  <c:v>709.0</c:v>
                </c:pt>
                <c:pt idx="1391">
                  <c:v>708.0</c:v>
                </c:pt>
                <c:pt idx="1392">
                  <c:v>707.0</c:v>
                </c:pt>
                <c:pt idx="1393">
                  <c:v>706.0</c:v>
                </c:pt>
                <c:pt idx="1394">
                  <c:v>705.0</c:v>
                </c:pt>
                <c:pt idx="1395">
                  <c:v>704.0</c:v>
                </c:pt>
                <c:pt idx="1396">
                  <c:v>703.0</c:v>
                </c:pt>
                <c:pt idx="1397">
                  <c:v>702.0</c:v>
                </c:pt>
                <c:pt idx="1398">
                  <c:v>701.0</c:v>
                </c:pt>
                <c:pt idx="1399">
                  <c:v>700.0</c:v>
                </c:pt>
                <c:pt idx="1400">
                  <c:v>699.0</c:v>
                </c:pt>
                <c:pt idx="1401">
                  <c:v>698.0</c:v>
                </c:pt>
                <c:pt idx="1402">
                  <c:v>697.0</c:v>
                </c:pt>
                <c:pt idx="1403">
                  <c:v>696.0</c:v>
                </c:pt>
                <c:pt idx="1404">
                  <c:v>695.0</c:v>
                </c:pt>
                <c:pt idx="1405">
                  <c:v>694.0</c:v>
                </c:pt>
                <c:pt idx="1406">
                  <c:v>693.0</c:v>
                </c:pt>
                <c:pt idx="1407">
                  <c:v>692.0</c:v>
                </c:pt>
                <c:pt idx="1408">
                  <c:v>691.0</c:v>
                </c:pt>
                <c:pt idx="1409">
                  <c:v>690.0</c:v>
                </c:pt>
                <c:pt idx="1410">
                  <c:v>689.0</c:v>
                </c:pt>
                <c:pt idx="1411">
                  <c:v>688.0</c:v>
                </c:pt>
                <c:pt idx="1412">
                  <c:v>687.0</c:v>
                </c:pt>
                <c:pt idx="1413">
                  <c:v>686.0</c:v>
                </c:pt>
                <c:pt idx="1414">
                  <c:v>685.0</c:v>
                </c:pt>
                <c:pt idx="1415">
                  <c:v>684.0</c:v>
                </c:pt>
                <c:pt idx="1416">
                  <c:v>683.0</c:v>
                </c:pt>
                <c:pt idx="1417">
                  <c:v>682.0</c:v>
                </c:pt>
                <c:pt idx="1418">
                  <c:v>681.0</c:v>
                </c:pt>
                <c:pt idx="1419">
                  <c:v>680.0</c:v>
                </c:pt>
                <c:pt idx="1420">
                  <c:v>679.0</c:v>
                </c:pt>
                <c:pt idx="1421">
                  <c:v>678.0</c:v>
                </c:pt>
                <c:pt idx="1422">
                  <c:v>677.0</c:v>
                </c:pt>
                <c:pt idx="1423">
                  <c:v>676.0</c:v>
                </c:pt>
                <c:pt idx="1424">
                  <c:v>675.0</c:v>
                </c:pt>
                <c:pt idx="1425">
                  <c:v>674.0</c:v>
                </c:pt>
                <c:pt idx="1426">
                  <c:v>673.0</c:v>
                </c:pt>
                <c:pt idx="1427">
                  <c:v>672.0</c:v>
                </c:pt>
                <c:pt idx="1428">
                  <c:v>671.0</c:v>
                </c:pt>
                <c:pt idx="1429">
                  <c:v>670.0</c:v>
                </c:pt>
                <c:pt idx="1430">
                  <c:v>669.0</c:v>
                </c:pt>
                <c:pt idx="1431">
                  <c:v>668.0</c:v>
                </c:pt>
                <c:pt idx="1432">
                  <c:v>667.0</c:v>
                </c:pt>
                <c:pt idx="1433">
                  <c:v>666.0</c:v>
                </c:pt>
                <c:pt idx="1434">
                  <c:v>665.0</c:v>
                </c:pt>
                <c:pt idx="1435">
                  <c:v>664.0</c:v>
                </c:pt>
                <c:pt idx="1436">
                  <c:v>663.0</c:v>
                </c:pt>
                <c:pt idx="1437">
                  <c:v>662.0</c:v>
                </c:pt>
                <c:pt idx="1438">
                  <c:v>661.0</c:v>
                </c:pt>
                <c:pt idx="1439">
                  <c:v>660.0</c:v>
                </c:pt>
                <c:pt idx="1440">
                  <c:v>659.0</c:v>
                </c:pt>
                <c:pt idx="1441">
                  <c:v>658.0</c:v>
                </c:pt>
                <c:pt idx="1442">
                  <c:v>657.0</c:v>
                </c:pt>
                <c:pt idx="1443">
                  <c:v>656.0</c:v>
                </c:pt>
                <c:pt idx="1444">
                  <c:v>655.0</c:v>
                </c:pt>
                <c:pt idx="1445">
                  <c:v>654.0</c:v>
                </c:pt>
                <c:pt idx="1446">
                  <c:v>653.0</c:v>
                </c:pt>
                <c:pt idx="1447">
                  <c:v>652.0</c:v>
                </c:pt>
                <c:pt idx="1448">
                  <c:v>651.0</c:v>
                </c:pt>
                <c:pt idx="1449">
                  <c:v>650.0</c:v>
                </c:pt>
                <c:pt idx="1450">
                  <c:v>649.0</c:v>
                </c:pt>
                <c:pt idx="1451">
                  <c:v>648.0</c:v>
                </c:pt>
                <c:pt idx="1452">
                  <c:v>647.0</c:v>
                </c:pt>
                <c:pt idx="1453">
                  <c:v>646.0</c:v>
                </c:pt>
                <c:pt idx="1454">
                  <c:v>645.0</c:v>
                </c:pt>
                <c:pt idx="1455">
                  <c:v>644.0</c:v>
                </c:pt>
                <c:pt idx="1456">
                  <c:v>643.0</c:v>
                </c:pt>
                <c:pt idx="1457">
                  <c:v>642.0</c:v>
                </c:pt>
                <c:pt idx="1458">
                  <c:v>641.0</c:v>
                </c:pt>
                <c:pt idx="1459">
                  <c:v>640.0</c:v>
                </c:pt>
                <c:pt idx="1460">
                  <c:v>639.0</c:v>
                </c:pt>
                <c:pt idx="1461">
                  <c:v>638.0</c:v>
                </c:pt>
                <c:pt idx="1462">
                  <c:v>637.0</c:v>
                </c:pt>
                <c:pt idx="1463">
                  <c:v>636.0</c:v>
                </c:pt>
                <c:pt idx="1464">
                  <c:v>635.0</c:v>
                </c:pt>
                <c:pt idx="1465">
                  <c:v>634.0</c:v>
                </c:pt>
                <c:pt idx="1466">
                  <c:v>633.0</c:v>
                </c:pt>
                <c:pt idx="1467">
                  <c:v>632.0</c:v>
                </c:pt>
                <c:pt idx="1468">
                  <c:v>631.0</c:v>
                </c:pt>
                <c:pt idx="1469">
                  <c:v>630.0</c:v>
                </c:pt>
                <c:pt idx="1470">
                  <c:v>629.0</c:v>
                </c:pt>
                <c:pt idx="1471">
                  <c:v>628.0</c:v>
                </c:pt>
                <c:pt idx="1472">
                  <c:v>627.0</c:v>
                </c:pt>
                <c:pt idx="1473">
                  <c:v>626.0</c:v>
                </c:pt>
                <c:pt idx="1474">
                  <c:v>625.0</c:v>
                </c:pt>
                <c:pt idx="1475">
                  <c:v>624.0</c:v>
                </c:pt>
                <c:pt idx="1476">
                  <c:v>623.0</c:v>
                </c:pt>
                <c:pt idx="1477">
                  <c:v>622.0</c:v>
                </c:pt>
                <c:pt idx="1478">
                  <c:v>621.0</c:v>
                </c:pt>
                <c:pt idx="1479">
                  <c:v>620.0</c:v>
                </c:pt>
                <c:pt idx="1480">
                  <c:v>619.0</c:v>
                </c:pt>
                <c:pt idx="1481">
                  <c:v>618.0</c:v>
                </c:pt>
                <c:pt idx="1482">
                  <c:v>617.0</c:v>
                </c:pt>
                <c:pt idx="1483">
                  <c:v>616.0</c:v>
                </c:pt>
                <c:pt idx="1484">
                  <c:v>615.0</c:v>
                </c:pt>
                <c:pt idx="1485">
                  <c:v>614.0</c:v>
                </c:pt>
                <c:pt idx="1486">
                  <c:v>613.0</c:v>
                </c:pt>
                <c:pt idx="1487">
                  <c:v>612.0</c:v>
                </c:pt>
                <c:pt idx="1488">
                  <c:v>611.0</c:v>
                </c:pt>
                <c:pt idx="1489">
                  <c:v>610.0</c:v>
                </c:pt>
                <c:pt idx="1490">
                  <c:v>609.0</c:v>
                </c:pt>
                <c:pt idx="1491">
                  <c:v>608.0</c:v>
                </c:pt>
                <c:pt idx="1492">
                  <c:v>607.0</c:v>
                </c:pt>
                <c:pt idx="1493">
                  <c:v>606.0</c:v>
                </c:pt>
                <c:pt idx="1494">
                  <c:v>605.0</c:v>
                </c:pt>
                <c:pt idx="1495">
                  <c:v>604.0</c:v>
                </c:pt>
                <c:pt idx="1496">
                  <c:v>603.0</c:v>
                </c:pt>
                <c:pt idx="1497">
                  <c:v>602.0</c:v>
                </c:pt>
                <c:pt idx="1498">
                  <c:v>601.0</c:v>
                </c:pt>
                <c:pt idx="1499">
                  <c:v>600.0</c:v>
                </c:pt>
                <c:pt idx="1500">
                  <c:v>599.0</c:v>
                </c:pt>
                <c:pt idx="1501">
                  <c:v>598.0</c:v>
                </c:pt>
                <c:pt idx="1502">
                  <c:v>597.0</c:v>
                </c:pt>
                <c:pt idx="1503">
                  <c:v>596.0</c:v>
                </c:pt>
                <c:pt idx="1504">
                  <c:v>595.0</c:v>
                </c:pt>
                <c:pt idx="1505">
                  <c:v>594.0</c:v>
                </c:pt>
                <c:pt idx="1506">
                  <c:v>593.0</c:v>
                </c:pt>
                <c:pt idx="1507">
                  <c:v>592.0</c:v>
                </c:pt>
                <c:pt idx="1508">
                  <c:v>591.0</c:v>
                </c:pt>
                <c:pt idx="1509">
                  <c:v>590.0</c:v>
                </c:pt>
                <c:pt idx="1510">
                  <c:v>589.0</c:v>
                </c:pt>
                <c:pt idx="1511">
                  <c:v>588.0</c:v>
                </c:pt>
                <c:pt idx="1512">
                  <c:v>587.0</c:v>
                </c:pt>
                <c:pt idx="1513">
                  <c:v>586.0</c:v>
                </c:pt>
                <c:pt idx="1514">
                  <c:v>585.0</c:v>
                </c:pt>
                <c:pt idx="1515">
                  <c:v>584.0</c:v>
                </c:pt>
                <c:pt idx="1516">
                  <c:v>583.0</c:v>
                </c:pt>
                <c:pt idx="1517">
                  <c:v>582.0</c:v>
                </c:pt>
                <c:pt idx="1518">
                  <c:v>581.0</c:v>
                </c:pt>
                <c:pt idx="1519">
                  <c:v>580.0</c:v>
                </c:pt>
                <c:pt idx="1520">
                  <c:v>579.0</c:v>
                </c:pt>
                <c:pt idx="1521">
                  <c:v>578.0</c:v>
                </c:pt>
                <c:pt idx="1522">
                  <c:v>577.0</c:v>
                </c:pt>
                <c:pt idx="1523">
                  <c:v>576.0</c:v>
                </c:pt>
                <c:pt idx="1524">
                  <c:v>575.0</c:v>
                </c:pt>
                <c:pt idx="1525">
                  <c:v>574.0</c:v>
                </c:pt>
                <c:pt idx="1526">
                  <c:v>573.0</c:v>
                </c:pt>
                <c:pt idx="1527">
                  <c:v>572.0</c:v>
                </c:pt>
                <c:pt idx="1528">
                  <c:v>571.0</c:v>
                </c:pt>
                <c:pt idx="1529">
                  <c:v>570.0</c:v>
                </c:pt>
                <c:pt idx="1530">
                  <c:v>569.0</c:v>
                </c:pt>
                <c:pt idx="1531">
                  <c:v>568.0</c:v>
                </c:pt>
                <c:pt idx="1532">
                  <c:v>567.0</c:v>
                </c:pt>
                <c:pt idx="1533">
                  <c:v>566.0</c:v>
                </c:pt>
                <c:pt idx="1534">
                  <c:v>565.0</c:v>
                </c:pt>
                <c:pt idx="1535">
                  <c:v>564.0</c:v>
                </c:pt>
                <c:pt idx="1536">
                  <c:v>563.0</c:v>
                </c:pt>
                <c:pt idx="1537">
                  <c:v>562.0</c:v>
                </c:pt>
                <c:pt idx="1538">
                  <c:v>561.0</c:v>
                </c:pt>
                <c:pt idx="1539">
                  <c:v>560.0</c:v>
                </c:pt>
                <c:pt idx="1540">
                  <c:v>559.0</c:v>
                </c:pt>
                <c:pt idx="1541">
                  <c:v>558.0</c:v>
                </c:pt>
                <c:pt idx="1542">
                  <c:v>557.0</c:v>
                </c:pt>
                <c:pt idx="1543">
                  <c:v>556.0</c:v>
                </c:pt>
                <c:pt idx="1544">
                  <c:v>555.0</c:v>
                </c:pt>
                <c:pt idx="1545">
                  <c:v>554.0</c:v>
                </c:pt>
                <c:pt idx="1546">
                  <c:v>553.0</c:v>
                </c:pt>
                <c:pt idx="1547">
                  <c:v>552.0</c:v>
                </c:pt>
                <c:pt idx="1548">
                  <c:v>551.0</c:v>
                </c:pt>
                <c:pt idx="1549">
                  <c:v>550.0</c:v>
                </c:pt>
                <c:pt idx="1550">
                  <c:v>549.0</c:v>
                </c:pt>
                <c:pt idx="1551">
                  <c:v>548.0</c:v>
                </c:pt>
                <c:pt idx="1552">
                  <c:v>547.0</c:v>
                </c:pt>
                <c:pt idx="1553">
                  <c:v>546.0</c:v>
                </c:pt>
                <c:pt idx="1554">
                  <c:v>545.0</c:v>
                </c:pt>
                <c:pt idx="1555">
                  <c:v>544.0</c:v>
                </c:pt>
                <c:pt idx="1556">
                  <c:v>543.0</c:v>
                </c:pt>
                <c:pt idx="1557">
                  <c:v>542.0</c:v>
                </c:pt>
                <c:pt idx="1558">
                  <c:v>541.0</c:v>
                </c:pt>
                <c:pt idx="1559">
                  <c:v>540.0</c:v>
                </c:pt>
                <c:pt idx="1560">
                  <c:v>539.0</c:v>
                </c:pt>
                <c:pt idx="1561">
                  <c:v>538.0</c:v>
                </c:pt>
                <c:pt idx="1562">
                  <c:v>537.0</c:v>
                </c:pt>
                <c:pt idx="1563">
                  <c:v>536.0</c:v>
                </c:pt>
                <c:pt idx="1564">
                  <c:v>535.0</c:v>
                </c:pt>
                <c:pt idx="1565">
                  <c:v>534.0</c:v>
                </c:pt>
                <c:pt idx="1566">
                  <c:v>533.0</c:v>
                </c:pt>
                <c:pt idx="1567">
                  <c:v>532.0</c:v>
                </c:pt>
                <c:pt idx="1568">
                  <c:v>531.0</c:v>
                </c:pt>
                <c:pt idx="1569">
                  <c:v>530.0</c:v>
                </c:pt>
                <c:pt idx="1570">
                  <c:v>529.0</c:v>
                </c:pt>
                <c:pt idx="1571">
                  <c:v>528.0</c:v>
                </c:pt>
                <c:pt idx="1572">
                  <c:v>527.0</c:v>
                </c:pt>
                <c:pt idx="1573">
                  <c:v>526.0</c:v>
                </c:pt>
                <c:pt idx="1574">
                  <c:v>525.0</c:v>
                </c:pt>
                <c:pt idx="1575">
                  <c:v>524.0</c:v>
                </c:pt>
                <c:pt idx="1576">
                  <c:v>523.0</c:v>
                </c:pt>
                <c:pt idx="1577">
                  <c:v>522.0</c:v>
                </c:pt>
                <c:pt idx="1578">
                  <c:v>521.0</c:v>
                </c:pt>
                <c:pt idx="1579">
                  <c:v>520.0</c:v>
                </c:pt>
                <c:pt idx="1580">
                  <c:v>519.0</c:v>
                </c:pt>
                <c:pt idx="1581">
                  <c:v>518.0</c:v>
                </c:pt>
                <c:pt idx="1582">
                  <c:v>517.0</c:v>
                </c:pt>
                <c:pt idx="1583">
                  <c:v>516.0</c:v>
                </c:pt>
                <c:pt idx="1584">
                  <c:v>515.0</c:v>
                </c:pt>
                <c:pt idx="1585">
                  <c:v>514.0</c:v>
                </c:pt>
                <c:pt idx="1586">
                  <c:v>513.0</c:v>
                </c:pt>
                <c:pt idx="1587">
                  <c:v>512.0</c:v>
                </c:pt>
                <c:pt idx="1588">
                  <c:v>511.0</c:v>
                </c:pt>
                <c:pt idx="1589">
                  <c:v>510.0</c:v>
                </c:pt>
                <c:pt idx="1590">
                  <c:v>509.0</c:v>
                </c:pt>
                <c:pt idx="1591">
                  <c:v>508.0</c:v>
                </c:pt>
                <c:pt idx="1592">
                  <c:v>507.0</c:v>
                </c:pt>
                <c:pt idx="1593">
                  <c:v>506.0</c:v>
                </c:pt>
                <c:pt idx="1594">
                  <c:v>505.0</c:v>
                </c:pt>
                <c:pt idx="1595">
                  <c:v>504.0</c:v>
                </c:pt>
                <c:pt idx="1596">
                  <c:v>503.0</c:v>
                </c:pt>
                <c:pt idx="1597">
                  <c:v>502.0</c:v>
                </c:pt>
                <c:pt idx="1598">
                  <c:v>501.0</c:v>
                </c:pt>
                <c:pt idx="1599">
                  <c:v>500.0</c:v>
                </c:pt>
                <c:pt idx="1600">
                  <c:v>499.0</c:v>
                </c:pt>
                <c:pt idx="1601">
                  <c:v>498.0</c:v>
                </c:pt>
                <c:pt idx="1602">
                  <c:v>497.0</c:v>
                </c:pt>
                <c:pt idx="1603">
                  <c:v>496.0</c:v>
                </c:pt>
                <c:pt idx="1604">
                  <c:v>495.0</c:v>
                </c:pt>
                <c:pt idx="1605">
                  <c:v>494.0</c:v>
                </c:pt>
                <c:pt idx="1606">
                  <c:v>493.0</c:v>
                </c:pt>
                <c:pt idx="1607">
                  <c:v>492.0</c:v>
                </c:pt>
                <c:pt idx="1608">
                  <c:v>491.0</c:v>
                </c:pt>
                <c:pt idx="1609">
                  <c:v>490.0</c:v>
                </c:pt>
                <c:pt idx="1610">
                  <c:v>489.0</c:v>
                </c:pt>
                <c:pt idx="1611">
                  <c:v>488.0</c:v>
                </c:pt>
                <c:pt idx="1612">
                  <c:v>487.0</c:v>
                </c:pt>
                <c:pt idx="1613">
                  <c:v>486.0</c:v>
                </c:pt>
                <c:pt idx="1614">
                  <c:v>485.0</c:v>
                </c:pt>
                <c:pt idx="1615">
                  <c:v>484.0</c:v>
                </c:pt>
                <c:pt idx="1616">
                  <c:v>483.0</c:v>
                </c:pt>
                <c:pt idx="1617">
                  <c:v>482.0</c:v>
                </c:pt>
                <c:pt idx="1618">
                  <c:v>481.0</c:v>
                </c:pt>
                <c:pt idx="1619">
                  <c:v>480.0</c:v>
                </c:pt>
                <c:pt idx="1620">
                  <c:v>479.0</c:v>
                </c:pt>
                <c:pt idx="1621">
                  <c:v>478.0</c:v>
                </c:pt>
                <c:pt idx="1622">
                  <c:v>477.0</c:v>
                </c:pt>
                <c:pt idx="1623">
                  <c:v>476.0</c:v>
                </c:pt>
                <c:pt idx="1624">
                  <c:v>475.0</c:v>
                </c:pt>
                <c:pt idx="1625">
                  <c:v>474.0</c:v>
                </c:pt>
                <c:pt idx="1626">
                  <c:v>473.0</c:v>
                </c:pt>
                <c:pt idx="1627">
                  <c:v>472.0</c:v>
                </c:pt>
                <c:pt idx="1628">
                  <c:v>471.0</c:v>
                </c:pt>
                <c:pt idx="1629">
                  <c:v>470.0</c:v>
                </c:pt>
                <c:pt idx="1630">
                  <c:v>469.0</c:v>
                </c:pt>
                <c:pt idx="1631">
                  <c:v>468.0</c:v>
                </c:pt>
                <c:pt idx="1632">
                  <c:v>467.0</c:v>
                </c:pt>
                <c:pt idx="1633">
                  <c:v>466.0</c:v>
                </c:pt>
                <c:pt idx="1634">
                  <c:v>465.0</c:v>
                </c:pt>
                <c:pt idx="1635">
                  <c:v>464.0</c:v>
                </c:pt>
                <c:pt idx="1636">
                  <c:v>463.0</c:v>
                </c:pt>
                <c:pt idx="1637">
                  <c:v>462.0</c:v>
                </c:pt>
                <c:pt idx="1638">
                  <c:v>461.0</c:v>
                </c:pt>
                <c:pt idx="1639">
                  <c:v>460.0</c:v>
                </c:pt>
                <c:pt idx="1640">
                  <c:v>459.0</c:v>
                </c:pt>
                <c:pt idx="1641">
                  <c:v>458.0</c:v>
                </c:pt>
                <c:pt idx="1642">
                  <c:v>457.0</c:v>
                </c:pt>
                <c:pt idx="1643">
                  <c:v>456.0</c:v>
                </c:pt>
                <c:pt idx="1644">
                  <c:v>455.0</c:v>
                </c:pt>
                <c:pt idx="1645">
                  <c:v>454.0</c:v>
                </c:pt>
                <c:pt idx="1646">
                  <c:v>453.0</c:v>
                </c:pt>
                <c:pt idx="1647">
                  <c:v>452.0</c:v>
                </c:pt>
                <c:pt idx="1648">
                  <c:v>451.0</c:v>
                </c:pt>
                <c:pt idx="1649">
                  <c:v>450.0</c:v>
                </c:pt>
                <c:pt idx="1650">
                  <c:v>449.0</c:v>
                </c:pt>
                <c:pt idx="1651">
                  <c:v>448.0</c:v>
                </c:pt>
                <c:pt idx="1652">
                  <c:v>447.0</c:v>
                </c:pt>
                <c:pt idx="1653">
                  <c:v>446.0</c:v>
                </c:pt>
                <c:pt idx="1654">
                  <c:v>445.0</c:v>
                </c:pt>
                <c:pt idx="1655">
                  <c:v>444.0</c:v>
                </c:pt>
                <c:pt idx="1656">
                  <c:v>443.0</c:v>
                </c:pt>
                <c:pt idx="1657">
                  <c:v>442.0</c:v>
                </c:pt>
                <c:pt idx="1658">
                  <c:v>441.0</c:v>
                </c:pt>
                <c:pt idx="1659">
                  <c:v>440.0</c:v>
                </c:pt>
                <c:pt idx="1660">
                  <c:v>439.0</c:v>
                </c:pt>
                <c:pt idx="1661">
                  <c:v>438.0</c:v>
                </c:pt>
                <c:pt idx="1662">
                  <c:v>437.0</c:v>
                </c:pt>
                <c:pt idx="1663">
                  <c:v>436.0</c:v>
                </c:pt>
                <c:pt idx="1664">
                  <c:v>435.0</c:v>
                </c:pt>
                <c:pt idx="1665">
                  <c:v>434.0</c:v>
                </c:pt>
                <c:pt idx="1666">
                  <c:v>433.0</c:v>
                </c:pt>
                <c:pt idx="1667">
                  <c:v>432.0</c:v>
                </c:pt>
                <c:pt idx="1668">
                  <c:v>431.0</c:v>
                </c:pt>
                <c:pt idx="1669">
                  <c:v>430.0</c:v>
                </c:pt>
                <c:pt idx="1670">
                  <c:v>429.0</c:v>
                </c:pt>
                <c:pt idx="1671">
                  <c:v>428.0</c:v>
                </c:pt>
                <c:pt idx="1672">
                  <c:v>427.0</c:v>
                </c:pt>
                <c:pt idx="1673">
                  <c:v>426.0</c:v>
                </c:pt>
                <c:pt idx="1674">
                  <c:v>425.0</c:v>
                </c:pt>
                <c:pt idx="1675">
                  <c:v>424.0</c:v>
                </c:pt>
                <c:pt idx="1676">
                  <c:v>423.0</c:v>
                </c:pt>
                <c:pt idx="1677">
                  <c:v>422.0</c:v>
                </c:pt>
                <c:pt idx="1678">
                  <c:v>421.0</c:v>
                </c:pt>
                <c:pt idx="1679">
                  <c:v>420.0</c:v>
                </c:pt>
                <c:pt idx="1680">
                  <c:v>419.0</c:v>
                </c:pt>
                <c:pt idx="1681">
                  <c:v>418.0</c:v>
                </c:pt>
                <c:pt idx="1682">
                  <c:v>417.0</c:v>
                </c:pt>
                <c:pt idx="1683">
                  <c:v>416.0</c:v>
                </c:pt>
                <c:pt idx="1684">
                  <c:v>415.0</c:v>
                </c:pt>
                <c:pt idx="1685">
                  <c:v>414.0</c:v>
                </c:pt>
                <c:pt idx="1686">
                  <c:v>413.0</c:v>
                </c:pt>
                <c:pt idx="1687">
                  <c:v>412.0</c:v>
                </c:pt>
                <c:pt idx="1688">
                  <c:v>411.0</c:v>
                </c:pt>
                <c:pt idx="1689">
                  <c:v>410.0</c:v>
                </c:pt>
                <c:pt idx="1690">
                  <c:v>409.0</c:v>
                </c:pt>
                <c:pt idx="1691">
                  <c:v>408.0</c:v>
                </c:pt>
                <c:pt idx="1692">
                  <c:v>407.0</c:v>
                </c:pt>
                <c:pt idx="1693">
                  <c:v>406.0</c:v>
                </c:pt>
                <c:pt idx="1694">
                  <c:v>405.0</c:v>
                </c:pt>
                <c:pt idx="1695">
                  <c:v>404.0</c:v>
                </c:pt>
                <c:pt idx="1696">
                  <c:v>403.0</c:v>
                </c:pt>
                <c:pt idx="1697">
                  <c:v>402.0</c:v>
                </c:pt>
                <c:pt idx="1698">
                  <c:v>401.0</c:v>
                </c:pt>
                <c:pt idx="1699">
                  <c:v>400.0</c:v>
                </c:pt>
                <c:pt idx="1700">
                  <c:v>399.0</c:v>
                </c:pt>
                <c:pt idx="1701">
                  <c:v>398.0</c:v>
                </c:pt>
                <c:pt idx="1702">
                  <c:v>397.0</c:v>
                </c:pt>
                <c:pt idx="1703">
                  <c:v>396.0</c:v>
                </c:pt>
                <c:pt idx="1704">
                  <c:v>395.0</c:v>
                </c:pt>
                <c:pt idx="1705">
                  <c:v>394.0</c:v>
                </c:pt>
                <c:pt idx="1706">
                  <c:v>393.0</c:v>
                </c:pt>
                <c:pt idx="1707">
                  <c:v>392.0</c:v>
                </c:pt>
                <c:pt idx="1708">
                  <c:v>391.0</c:v>
                </c:pt>
                <c:pt idx="1709">
                  <c:v>390.0</c:v>
                </c:pt>
                <c:pt idx="1710">
                  <c:v>389.0</c:v>
                </c:pt>
                <c:pt idx="1711">
                  <c:v>388.0</c:v>
                </c:pt>
                <c:pt idx="1712">
                  <c:v>387.0</c:v>
                </c:pt>
                <c:pt idx="1713">
                  <c:v>386.0</c:v>
                </c:pt>
                <c:pt idx="1714">
                  <c:v>385.0</c:v>
                </c:pt>
                <c:pt idx="1715">
                  <c:v>384.0</c:v>
                </c:pt>
                <c:pt idx="1716">
                  <c:v>383.0</c:v>
                </c:pt>
                <c:pt idx="1717">
                  <c:v>382.0</c:v>
                </c:pt>
                <c:pt idx="1718">
                  <c:v>381.0</c:v>
                </c:pt>
                <c:pt idx="1719">
                  <c:v>380.0</c:v>
                </c:pt>
                <c:pt idx="1720">
                  <c:v>379.0</c:v>
                </c:pt>
                <c:pt idx="1721">
                  <c:v>378.0</c:v>
                </c:pt>
                <c:pt idx="1722">
                  <c:v>377.0</c:v>
                </c:pt>
                <c:pt idx="1723">
                  <c:v>376.0</c:v>
                </c:pt>
                <c:pt idx="1724">
                  <c:v>375.0</c:v>
                </c:pt>
                <c:pt idx="1725">
                  <c:v>374.0</c:v>
                </c:pt>
                <c:pt idx="1726">
                  <c:v>373.0</c:v>
                </c:pt>
                <c:pt idx="1727">
                  <c:v>372.0</c:v>
                </c:pt>
                <c:pt idx="1728">
                  <c:v>371.0</c:v>
                </c:pt>
                <c:pt idx="1729">
                  <c:v>370.0</c:v>
                </c:pt>
                <c:pt idx="1730">
                  <c:v>369.0</c:v>
                </c:pt>
                <c:pt idx="1731">
                  <c:v>368.0</c:v>
                </c:pt>
                <c:pt idx="1732">
                  <c:v>367.0</c:v>
                </c:pt>
                <c:pt idx="1733">
                  <c:v>366.0</c:v>
                </c:pt>
                <c:pt idx="1734">
                  <c:v>365.0</c:v>
                </c:pt>
                <c:pt idx="1735">
                  <c:v>364.0</c:v>
                </c:pt>
                <c:pt idx="1736">
                  <c:v>363.0</c:v>
                </c:pt>
                <c:pt idx="1737">
                  <c:v>362.0</c:v>
                </c:pt>
                <c:pt idx="1738">
                  <c:v>361.0</c:v>
                </c:pt>
                <c:pt idx="1739">
                  <c:v>360.0</c:v>
                </c:pt>
                <c:pt idx="1740">
                  <c:v>359.0</c:v>
                </c:pt>
                <c:pt idx="1741">
                  <c:v>358.0</c:v>
                </c:pt>
                <c:pt idx="1742">
                  <c:v>357.0</c:v>
                </c:pt>
                <c:pt idx="1743">
                  <c:v>356.0</c:v>
                </c:pt>
                <c:pt idx="1744">
                  <c:v>355.0</c:v>
                </c:pt>
                <c:pt idx="1745">
                  <c:v>354.0</c:v>
                </c:pt>
                <c:pt idx="1746">
                  <c:v>353.0</c:v>
                </c:pt>
                <c:pt idx="1747">
                  <c:v>352.0</c:v>
                </c:pt>
                <c:pt idx="1748">
                  <c:v>351.0</c:v>
                </c:pt>
                <c:pt idx="1749">
                  <c:v>350.0</c:v>
                </c:pt>
                <c:pt idx="1750">
                  <c:v>349.0</c:v>
                </c:pt>
                <c:pt idx="1751">
                  <c:v>348.0</c:v>
                </c:pt>
                <c:pt idx="1752">
                  <c:v>347.0</c:v>
                </c:pt>
                <c:pt idx="1753">
                  <c:v>346.0</c:v>
                </c:pt>
                <c:pt idx="1754">
                  <c:v>345.0</c:v>
                </c:pt>
                <c:pt idx="1755">
                  <c:v>344.0</c:v>
                </c:pt>
                <c:pt idx="1756">
                  <c:v>343.0</c:v>
                </c:pt>
                <c:pt idx="1757">
                  <c:v>342.0</c:v>
                </c:pt>
                <c:pt idx="1758">
                  <c:v>341.0</c:v>
                </c:pt>
                <c:pt idx="1759">
                  <c:v>340.0</c:v>
                </c:pt>
                <c:pt idx="1760">
                  <c:v>339.0</c:v>
                </c:pt>
                <c:pt idx="1761">
                  <c:v>338.0</c:v>
                </c:pt>
                <c:pt idx="1762">
                  <c:v>337.0</c:v>
                </c:pt>
                <c:pt idx="1763">
                  <c:v>336.0</c:v>
                </c:pt>
                <c:pt idx="1764">
                  <c:v>335.0</c:v>
                </c:pt>
                <c:pt idx="1765">
                  <c:v>334.0</c:v>
                </c:pt>
                <c:pt idx="1766">
                  <c:v>333.0</c:v>
                </c:pt>
                <c:pt idx="1767">
                  <c:v>332.0</c:v>
                </c:pt>
                <c:pt idx="1768">
                  <c:v>331.0</c:v>
                </c:pt>
                <c:pt idx="1769">
                  <c:v>330.0</c:v>
                </c:pt>
                <c:pt idx="1770">
                  <c:v>329.0</c:v>
                </c:pt>
                <c:pt idx="1771">
                  <c:v>328.0</c:v>
                </c:pt>
                <c:pt idx="1772">
                  <c:v>327.0</c:v>
                </c:pt>
                <c:pt idx="1773">
                  <c:v>326.0</c:v>
                </c:pt>
                <c:pt idx="1774">
                  <c:v>325.0</c:v>
                </c:pt>
                <c:pt idx="1775">
                  <c:v>324.0</c:v>
                </c:pt>
                <c:pt idx="1776">
                  <c:v>323.0</c:v>
                </c:pt>
                <c:pt idx="1777">
                  <c:v>322.0</c:v>
                </c:pt>
                <c:pt idx="1778">
                  <c:v>321.0</c:v>
                </c:pt>
                <c:pt idx="1779">
                  <c:v>320.0</c:v>
                </c:pt>
                <c:pt idx="1780">
                  <c:v>319.0</c:v>
                </c:pt>
                <c:pt idx="1781">
                  <c:v>318.0</c:v>
                </c:pt>
                <c:pt idx="1782">
                  <c:v>317.0</c:v>
                </c:pt>
                <c:pt idx="1783">
                  <c:v>316.0</c:v>
                </c:pt>
                <c:pt idx="1784">
                  <c:v>315.0</c:v>
                </c:pt>
                <c:pt idx="1785">
                  <c:v>314.0</c:v>
                </c:pt>
                <c:pt idx="1786">
                  <c:v>313.0</c:v>
                </c:pt>
                <c:pt idx="1787">
                  <c:v>312.0</c:v>
                </c:pt>
                <c:pt idx="1788">
                  <c:v>311.0</c:v>
                </c:pt>
                <c:pt idx="1789">
                  <c:v>310.0</c:v>
                </c:pt>
                <c:pt idx="1790">
                  <c:v>309.0</c:v>
                </c:pt>
                <c:pt idx="1791">
                  <c:v>308.0</c:v>
                </c:pt>
                <c:pt idx="1792">
                  <c:v>307.0</c:v>
                </c:pt>
                <c:pt idx="1793">
                  <c:v>306.0</c:v>
                </c:pt>
                <c:pt idx="1794">
                  <c:v>305.0</c:v>
                </c:pt>
                <c:pt idx="1795">
                  <c:v>304.0</c:v>
                </c:pt>
                <c:pt idx="1796">
                  <c:v>303.0</c:v>
                </c:pt>
                <c:pt idx="1797">
                  <c:v>302.0</c:v>
                </c:pt>
                <c:pt idx="1798">
                  <c:v>301.0</c:v>
                </c:pt>
                <c:pt idx="1799">
                  <c:v>300.0</c:v>
                </c:pt>
              </c:numCache>
            </c:numRef>
          </c:xVal>
          <c:yVal>
            <c:numRef>
              <c:f>'[6]10.TXT'!$E$26:$E$1825</c:f>
              <c:numCache>
                <c:formatCode>General</c:formatCode>
                <c:ptCount val="1800"/>
                <c:pt idx="0">
                  <c:v>2.476E-7</c:v>
                </c:pt>
                <c:pt idx="1">
                  <c:v>2.021E-7</c:v>
                </c:pt>
                <c:pt idx="2">
                  <c:v>1.575E-7</c:v>
                </c:pt>
                <c:pt idx="3">
                  <c:v>1.251E-7</c:v>
                </c:pt>
                <c:pt idx="4">
                  <c:v>8.93700000000003E-8</c:v>
                </c:pt>
                <c:pt idx="5">
                  <c:v>6.32100000000002E-8</c:v>
                </c:pt>
                <c:pt idx="6">
                  <c:v>4.185E-8</c:v>
                </c:pt>
                <c:pt idx="7">
                  <c:v>1.831E-8</c:v>
                </c:pt>
                <c:pt idx="8">
                  <c:v>8.28300000000003E-9</c:v>
                </c:pt>
                <c:pt idx="9">
                  <c:v>-3.48800000000001E-9</c:v>
                </c:pt>
                <c:pt idx="10">
                  <c:v>-1.439E-8</c:v>
                </c:pt>
                <c:pt idx="11">
                  <c:v>-2.093E-8</c:v>
                </c:pt>
                <c:pt idx="12">
                  <c:v>-2.877E-8</c:v>
                </c:pt>
                <c:pt idx="13">
                  <c:v>-3.48800000000001E-8</c:v>
                </c:pt>
                <c:pt idx="14">
                  <c:v>-3.96700000000002E-8</c:v>
                </c:pt>
                <c:pt idx="15">
                  <c:v>-5.27500000000002E-8</c:v>
                </c:pt>
                <c:pt idx="16">
                  <c:v>-5.71100000000002E-8</c:v>
                </c:pt>
                <c:pt idx="17">
                  <c:v>-6.49600000000002E-8</c:v>
                </c:pt>
                <c:pt idx="18">
                  <c:v>-7.45500000000002E-8</c:v>
                </c:pt>
                <c:pt idx="19">
                  <c:v>-7.80400000000002E-8</c:v>
                </c:pt>
                <c:pt idx="20">
                  <c:v>-9.06800000000003E-8</c:v>
                </c:pt>
                <c:pt idx="21">
                  <c:v>-9.98400000000004E-8</c:v>
                </c:pt>
                <c:pt idx="22">
                  <c:v>-1.042E-7</c:v>
                </c:pt>
                <c:pt idx="23">
                  <c:v>-1.16E-7</c:v>
                </c:pt>
                <c:pt idx="24">
                  <c:v>-1.212E-7</c:v>
                </c:pt>
                <c:pt idx="25">
                  <c:v>-1.269E-7</c:v>
                </c:pt>
                <c:pt idx="26">
                  <c:v>-1.369E-7</c:v>
                </c:pt>
                <c:pt idx="27">
                  <c:v>-1.382E-7</c:v>
                </c:pt>
                <c:pt idx="28">
                  <c:v>-1.43E-7</c:v>
                </c:pt>
                <c:pt idx="29">
                  <c:v>-1.447E-7</c:v>
                </c:pt>
                <c:pt idx="30">
                  <c:v>-1.452E-7</c:v>
                </c:pt>
                <c:pt idx="31">
                  <c:v>-1.535E-7</c:v>
                </c:pt>
                <c:pt idx="32">
                  <c:v>-1.53E-7</c:v>
                </c:pt>
                <c:pt idx="33">
                  <c:v>-1.543E-7</c:v>
                </c:pt>
                <c:pt idx="34">
                  <c:v>-1.556E-7</c:v>
                </c:pt>
                <c:pt idx="35">
                  <c:v>-1.561E-7</c:v>
                </c:pt>
                <c:pt idx="36">
                  <c:v>-1.635E-7</c:v>
                </c:pt>
                <c:pt idx="37">
                  <c:v>-1.661E-7</c:v>
                </c:pt>
                <c:pt idx="38">
                  <c:v>-1.683E-7</c:v>
                </c:pt>
                <c:pt idx="39">
                  <c:v>-1.783E-7</c:v>
                </c:pt>
                <c:pt idx="40">
                  <c:v>-1.831E-7</c:v>
                </c:pt>
                <c:pt idx="41">
                  <c:v>-1.892E-7</c:v>
                </c:pt>
                <c:pt idx="42">
                  <c:v>-1.962E-7</c:v>
                </c:pt>
                <c:pt idx="43">
                  <c:v>-1.962E-7</c:v>
                </c:pt>
                <c:pt idx="44">
                  <c:v>-2.062E-7</c:v>
                </c:pt>
                <c:pt idx="45">
                  <c:v>-2.045E-7</c:v>
                </c:pt>
                <c:pt idx="46">
                  <c:v>-2.066E-7</c:v>
                </c:pt>
                <c:pt idx="47">
                  <c:v>-2.141E-7</c:v>
                </c:pt>
                <c:pt idx="48">
                  <c:v>-2.189E-7</c:v>
                </c:pt>
                <c:pt idx="49">
                  <c:v>-2.232E-7</c:v>
                </c:pt>
                <c:pt idx="50">
                  <c:v>-2.276E-7</c:v>
                </c:pt>
                <c:pt idx="51">
                  <c:v>-2.258E-7</c:v>
                </c:pt>
                <c:pt idx="52">
                  <c:v>-2.324E-7</c:v>
                </c:pt>
                <c:pt idx="53">
                  <c:v>-2.332E-7</c:v>
                </c:pt>
                <c:pt idx="54">
                  <c:v>-2.337E-7</c:v>
                </c:pt>
                <c:pt idx="55">
                  <c:v>-2.354E-7</c:v>
                </c:pt>
                <c:pt idx="56">
                  <c:v>-2.354E-7</c:v>
                </c:pt>
                <c:pt idx="57">
                  <c:v>-2.372E-7</c:v>
                </c:pt>
                <c:pt idx="58">
                  <c:v>-2.393E-7</c:v>
                </c:pt>
                <c:pt idx="59">
                  <c:v>-2.407E-7</c:v>
                </c:pt>
                <c:pt idx="60">
                  <c:v>-2.433E-7</c:v>
                </c:pt>
                <c:pt idx="61">
                  <c:v>-2.428E-7</c:v>
                </c:pt>
                <c:pt idx="62">
                  <c:v>-2.424E-7</c:v>
                </c:pt>
                <c:pt idx="63">
                  <c:v>-2.468E-7</c:v>
                </c:pt>
                <c:pt idx="64">
                  <c:v>-2.459E-7</c:v>
                </c:pt>
                <c:pt idx="65">
                  <c:v>-2.463E-7</c:v>
                </c:pt>
                <c:pt idx="66">
                  <c:v>-2.459E-7</c:v>
                </c:pt>
                <c:pt idx="67">
                  <c:v>-2.45E-7</c:v>
                </c:pt>
                <c:pt idx="68">
                  <c:v>-2.468E-7</c:v>
                </c:pt>
                <c:pt idx="69">
                  <c:v>-2.481E-7</c:v>
                </c:pt>
                <c:pt idx="70">
                  <c:v>-2.472E-7</c:v>
                </c:pt>
                <c:pt idx="71">
                  <c:v>-2.52400000000001E-7</c:v>
                </c:pt>
                <c:pt idx="72">
                  <c:v>-2.52400000000001E-7</c:v>
                </c:pt>
                <c:pt idx="73">
                  <c:v>-2.533E-7</c:v>
                </c:pt>
                <c:pt idx="74">
                  <c:v>-2.56800000000001E-7</c:v>
                </c:pt>
                <c:pt idx="75">
                  <c:v>-2.585E-7</c:v>
                </c:pt>
                <c:pt idx="76">
                  <c:v>-2.638E-7</c:v>
                </c:pt>
                <c:pt idx="77">
                  <c:v>-2.625E-7</c:v>
                </c:pt>
                <c:pt idx="78">
                  <c:v>-2.611E-7</c:v>
                </c:pt>
                <c:pt idx="79">
                  <c:v>-2.68100000000001E-7</c:v>
                </c:pt>
                <c:pt idx="80">
                  <c:v>-2.68600000000001E-7</c:v>
                </c:pt>
                <c:pt idx="81">
                  <c:v>-2.716E-7</c:v>
                </c:pt>
                <c:pt idx="82">
                  <c:v>-2.734E-7</c:v>
                </c:pt>
                <c:pt idx="83">
                  <c:v>-2.72900000000001E-7</c:v>
                </c:pt>
                <c:pt idx="84">
                  <c:v>-2.808E-7</c:v>
                </c:pt>
                <c:pt idx="85">
                  <c:v>-2.816E-7</c:v>
                </c:pt>
                <c:pt idx="86">
                  <c:v>-2.825E-7</c:v>
                </c:pt>
                <c:pt idx="87">
                  <c:v>-2.921E-7</c:v>
                </c:pt>
                <c:pt idx="88">
                  <c:v>-2.90400000000001E-7</c:v>
                </c:pt>
                <c:pt idx="89">
                  <c:v>-2.951E-7</c:v>
                </c:pt>
                <c:pt idx="90">
                  <c:v>-2.973E-7</c:v>
                </c:pt>
                <c:pt idx="91">
                  <c:v>-2.969E-7</c:v>
                </c:pt>
                <c:pt idx="92">
                  <c:v>-3.056E-7</c:v>
                </c:pt>
                <c:pt idx="93">
                  <c:v>-3.06900000000001E-7</c:v>
                </c:pt>
                <c:pt idx="94">
                  <c:v>-3.06000000000001E-7</c:v>
                </c:pt>
                <c:pt idx="95">
                  <c:v>-3.139E-7</c:v>
                </c:pt>
                <c:pt idx="96">
                  <c:v>-3.11700000000001E-7</c:v>
                </c:pt>
                <c:pt idx="97">
                  <c:v>-3.16900000000001E-7</c:v>
                </c:pt>
                <c:pt idx="98">
                  <c:v>-3.21700000000001E-7</c:v>
                </c:pt>
                <c:pt idx="99">
                  <c:v>-3.20000000000001E-7</c:v>
                </c:pt>
                <c:pt idx="100">
                  <c:v>-3.24400000000001E-7</c:v>
                </c:pt>
                <c:pt idx="101">
                  <c:v>-3.26500000000001E-7</c:v>
                </c:pt>
                <c:pt idx="102">
                  <c:v>-3.26100000000001E-7</c:v>
                </c:pt>
                <c:pt idx="103">
                  <c:v>-3.331E-7</c:v>
                </c:pt>
                <c:pt idx="104">
                  <c:v>-3.331E-7</c:v>
                </c:pt>
                <c:pt idx="105">
                  <c:v>-3.339E-7</c:v>
                </c:pt>
                <c:pt idx="106">
                  <c:v>-3.366E-7</c:v>
                </c:pt>
                <c:pt idx="107">
                  <c:v>-3.361E-7</c:v>
                </c:pt>
                <c:pt idx="108">
                  <c:v>-3.38300000000001E-7</c:v>
                </c:pt>
                <c:pt idx="109">
                  <c:v>-3.374E-7</c:v>
                </c:pt>
                <c:pt idx="110">
                  <c:v>-3.366E-7</c:v>
                </c:pt>
                <c:pt idx="111">
                  <c:v>-3.392E-7</c:v>
                </c:pt>
                <c:pt idx="112">
                  <c:v>-3.374E-7</c:v>
                </c:pt>
                <c:pt idx="113">
                  <c:v>-3.392E-7</c:v>
                </c:pt>
                <c:pt idx="114">
                  <c:v>-3.392E-7</c:v>
                </c:pt>
                <c:pt idx="115">
                  <c:v>-3.392E-7</c:v>
                </c:pt>
                <c:pt idx="116">
                  <c:v>-3.45700000000001E-7</c:v>
                </c:pt>
                <c:pt idx="117">
                  <c:v>-3.45700000000001E-7</c:v>
                </c:pt>
                <c:pt idx="118">
                  <c:v>-3.45700000000001E-7</c:v>
                </c:pt>
                <c:pt idx="119">
                  <c:v>-3.51800000000001E-7</c:v>
                </c:pt>
                <c:pt idx="120">
                  <c:v>-3.51800000000001E-7</c:v>
                </c:pt>
                <c:pt idx="121">
                  <c:v>-3.56200000000001E-7</c:v>
                </c:pt>
                <c:pt idx="122">
                  <c:v>-3.57500000000001E-7</c:v>
                </c:pt>
                <c:pt idx="123">
                  <c:v>-3.54900000000001E-7</c:v>
                </c:pt>
                <c:pt idx="124">
                  <c:v>-3.60500000000001E-7</c:v>
                </c:pt>
                <c:pt idx="125">
                  <c:v>-3.59700000000001E-7</c:v>
                </c:pt>
                <c:pt idx="126">
                  <c:v>-3.592E-7</c:v>
                </c:pt>
                <c:pt idx="127">
                  <c:v>-3.636E-7</c:v>
                </c:pt>
                <c:pt idx="128">
                  <c:v>-3.63200000000001E-7</c:v>
                </c:pt>
                <c:pt idx="129">
                  <c:v>-3.68000000000001E-7</c:v>
                </c:pt>
                <c:pt idx="130">
                  <c:v>-3.71900000000001E-7</c:v>
                </c:pt>
                <c:pt idx="131">
                  <c:v>-3.72300000000001E-7</c:v>
                </c:pt>
                <c:pt idx="132">
                  <c:v>-3.78900000000001E-7</c:v>
                </c:pt>
                <c:pt idx="133">
                  <c:v>-3.802E-7</c:v>
                </c:pt>
                <c:pt idx="134">
                  <c:v>-3.802E-7</c:v>
                </c:pt>
                <c:pt idx="135">
                  <c:v>-3.832E-7</c:v>
                </c:pt>
                <c:pt idx="136">
                  <c:v>-3.82800000000001E-7</c:v>
                </c:pt>
                <c:pt idx="137">
                  <c:v>-3.832E-7</c:v>
                </c:pt>
                <c:pt idx="138">
                  <c:v>-3.84100000000001E-7</c:v>
                </c:pt>
                <c:pt idx="139">
                  <c:v>-3.82300000000001E-7</c:v>
                </c:pt>
                <c:pt idx="140">
                  <c:v>-3.854E-7</c:v>
                </c:pt>
                <c:pt idx="141">
                  <c:v>-3.86300000000001E-7</c:v>
                </c:pt>
                <c:pt idx="142">
                  <c:v>-3.86300000000001E-7</c:v>
                </c:pt>
                <c:pt idx="143">
                  <c:v>-3.95000000000001E-7</c:v>
                </c:pt>
                <c:pt idx="144">
                  <c:v>-3.95000000000001E-7</c:v>
                </c:pt>
                <c:pt idx="145">
                  <c:v>-3.98000000000001E-7</c:v>
                </c:pt>
                <c:pt idx="146">
                  <c:v>-4.00700000000001E-7</c:v>
                </c:pt>
                <c:pt idx="147">
                  <c:v>-4.00200000000001E-7</c:v>
                </c:pt>
                <c:pt idx="148">
                  <c:v>-4.07200000000001E-7</c:v>
                </c:pt>
                <c:pt idx="149">
                  <c:v>-4.107E-7</c:v>
                </c:pt>
                <c:pt idx="150">
                  <c:v>-4.08900000000001E-7</c:v>
                </c:pt>
                <c:pt idx="151">
                  <c:v>-4.168E-7</c:v>
                </c:pt>
                <c:pt idx="152">
                  <c:v>-4.194E-7</c:v>
                </c:pt>
                <c:pt idx="153">
                  <c:v>-4.25500000000001E-7</c:v>
                </c:pt>
                <c:pt idx="154">
                  <c:v>-4.312E-7</c:v>
                </c:pt>
                <c:pt idx="155">
                  <c:v>-4.294E-7</c:v>
                </c:pt>
                <c:pt idx="156">
                  <c:v>-4.342E-7</c:v>
                </c:pt>
                <c:pt idx="157">
                  <c:v>-4.364E-7</c:v>
                </c:pt>
                <c:pt idx="158">
                  <c:v>-4.395E-7</c:v>
                </c:pt>
                <c:pt idx="159">
                  <c:v>-4.42100000000001E-7</c:v>
                </c:pt>
                <c:pt idx="160">
                  <c:v>-4.40800000000002E-7</c:v>
                </c:pt>
                <c:pt idx="161">
                  <c:v>-4.42900000000002E-7</c:v>
                </c:pt>
                <c:pt idx="162">
                  <c:v>-4.46900000000001E-7</c:v>
                </c:pt>
                <c:pt idx="163">
                  <c:v>-4.47700000000001E-7</c:v>
                </c:pt>
                <c:pt idx="164">
                  <c:v>-4.52100000000001E-7</c:v>
                </c:pt>
                <c:pt idx="165">
                  <c:v>-4.53400000000001E-7</c:v>
                </c:pt>
                <c:pt idx="166">
                  <c:v>-4.55600000000001E-7</c:v>
                </c:pt>
                <c:pt idx="167">
                  <c:v>-4.665E-7</c:v>
                </c:pt>
                <c:pt idx="168">
                  <c:v>-4.669E-7</c:v>
                </c:pt>
                <c:pt idx="169">
                  <c:v>-4.695E-7</c:v>
                </c:pt>
                <c:pt idx="170">
                  <c:v>-4.74800000000002E-7</c:v>
                </c:pt>
                <c:pt idx="171">
                  <c:v>-4.74300000000002E-7</c:v>
                </c:pt>
                <c:pt idx="172">
                  <c:v>-4.82600000000001E-7</c:v>
                </c:pt>
                <c:pt idx="173">
                  <c:v>-4.87000000000001E-7</c:v>
                </c:pt>
                <c:pt idx="174">
                  <c:v>-4.865E-7</c:v>
                </c:pt>
                <c:pt idx="175">
                  <c:v>-4.97400000000002E-7</c:v>
                </c:pt>
                <c:pt idx="176">
                  <c:v>-5.04800000000001E-7</c:v>
                </c:pt>
                <c:pt idx="177">
                  <c:v>-5.11400000000001E-7</c:v>
                </c:pt>
                <c:pt idx="178">
                  <c:v>-5.19200000000001E-7</c:v>
                </c:pt>
                <c:pt idx="179">
                  <c:v>-5.18800000000001E-7</c:v>
                </c:pt>
                <c:pt idx="180">
                  <c:v>-5.25300000000002E-7</c:v>
                </c:pt>
                <c:pt idx="181">
                  <c:v>-5.28800000000002E-7</c:v>
                </c:pt>
                <c:pt idx="182">
                  <c:v>-5.29300000000002E-7</c:v>
                </c:pt>
                <c:pt idx="183">
                  <c:v>-5.30600000000001E-7</c:v>
                </c:pt>
                <c:pt idx="184">
                  <c:v>-5.31000000000001E-7</c:v>
                </c:pt>
                <c:pt idx="185">
                  <c:v>-5.31900000000001E-7</c:v>
                </c:pt>
                <c:pt idx="186">
                  <c:v>-5.34500000000001E-7</c:v>
                </c:pt>
                <c:pt idx="187">
                  <c:v>-5.35400000000001E-7</c:v>
                </c:pt>
                <c:pt idx="188">
                  <c:v>-5.40600000000002E-7</c:v>
                </c:pt>
                <c:pt idx="189">
                  <c:v>-5.42300000000002E-7</c:v>
                </c:pt>
                <c:pt idx="190">
                  <c:v>-5.44500000000002E-7</c:v>
                </c:pt>
                <c:pt idx="191">
                  <c:v>-5.51500000000001E-7</c:v>
                </c:pt>
                <c:pt idx="192">
                  <c:v>-5.53200000000002E-7</c:v>
                </c:pt>
                <c:pt idx="193">
                  <c:v>-5.58900000000002E-7</c:v>
                </c:pt>
                <c:pt idx="194">
                  <c:v>-5.64100000000002E-7</c:v>
                </c:pt>
                <c:pt idx="195">
                  <c:v>-5.65900000000001E-7</c:v>
                </c:pt>
                <c:pt idx="196">
                  <c:v>-5.75500000000002E-7</c:v>
                </c:pt>
                <c:pt idx="197">
                  <c:v>-5.82000000000001E-7</c:v>
                </c:pt>
                <c:pt idx="198">
                  <c:v>-5.85500000000001E-7</c:v>
                </c:pt>
                <c:pt idx="199">
                  <c:v>-5.96000000000002E-7</c:v>
                </c:pt>
                <c:pt idx="200">
                  <c:v>-5.99900000000002E-7</c:v>
                </c:pt>
                <c:pt idx="201">
                  <c:v>-6.06400000000001E-7</c:v>
                </c:pt>
                <c:pt idx="202">
                  <c:v>-6.13000000000002E-7</c:v>
                </c:pt>
                <c:pt idx="203">
                  <c:v>-6.15600000000002E-7</c:v>
                </c:pt>
                <c:pt idx="204">
                  <c:v>-6.23400000000002E-7</c:v>
                </c:pt>
                <c:pt idx="205">
                  <c:v>-6.27800000000002E-7</c:v>
                </c:pt>
                <c:pt idx="206">
                  <c:v>-6.30000000000002E-7</c:v>
                </c:pt>
                <c:pt idx="207">
                  <c:v>-6.36500000000001E-7</c:v>
                </c:pt>
                <c:pt idx="208">
                  <c:v>-6.39100000000002E-7</c:v>
                </c:pt>
                <c:pt idx="209">
                  <c:v>-6.42600000000002E-7</c:v>
                </c:pt>
                <c:pt idx="210">
                  <c:v>-6.46500000000002E-7</c:v>
                </c:pt>
                <c:pt idx="211">
                  <c:v>-6.46500000000002E-7</c:v>
                </c:pt>
                <c:pt idx="212">
                  <c:v>-6.56100000000002E-7</c:v>
                </c:pt>
                <c:pt idx="213">
                  <c:v>-6.62200000000001E-7</c:v>
                </c:pt>
                <c:pt idx="214">
                  <c:v>-6.68800000000002E-7</c:v>
                </c:pt>
                <c:pt idx="215">
                  <c:v>-6.80500000000002E-7</c:v>
                </c:pt>
                <c:pt idx="216">
                  <c:v>-6.91900000000002E-7</c:v>
                </c:pt>
                <c:pt idx="217">
                  <c:v>-7.02300000000002E-7</c:v>
                </c:pt>
                <c:pt idx="218">
                  <c:v>-7.14100000000002E-7</c:v>
                </c:pt>
                <c:pt idx="219">
                  <c:v>-7.17600000000002E-7</c:v>
                </c:pt>
                <c:pt idx="220">
                  <c:v>-7.26800000000002E-7</c:v>
                </c:pt>
                <c:pt idx="221">
                  <c:v>-7.32000000000002E-7</c:v>
                </c:pt>
                <c:pt idx="222">
                  <c:v>-7.35000000000002E-7</c:v>
                </c:pt>
                <c:pt idx="223">
                  <c:v>-7.41600000000002E-7</c:v>
                </c:pt>
                <c:pt idx="224">
                  <c:v>-7.46400000000002E-7</c:v>
                </c:pt>
                <c:pt idx="225">
                  <c:v>-7.54200000000002E-7</c:v>
                </c:pt>
                <c:pt idx="226">
                  <c:v>-7.62500000000002E-7</c:v>
                </c:pt>
                <c:pt idx="227">
                  <c:v>-7.69500000000002E-7</c:v>
                </c:pt>
                <c:pt idx="228">
                  <c:v>-7.83900000000003E-7</c:v>
                </c:pt>
                <c:pt idx="229">
                  <c:v>-7.96100000000003E-7</c:v>
                </c:pt>
                <c:pt idx="230">
                  <c:v>-8.06100000000002E-7</c:v>
                </c:pt>
                <c:pt idx="231">
                  <c:v>-8.16100000000002E-7</c:v>
                </c:pt>
                <c:pt idx="232">
                  <c:v>-8.23100000000001E-7</c:v>
                </c:pt>
                <c:pt idx="233">
                  <c:v>-8.36600000000003E-7</c:v>
                </c:pt>
                <c:pt idx="234">
                  <c:v>-8.48000000000003E-7</c:v>
                </c:pt>
                <c:pt idx="235">
                  <c:v>-8.54900000000002E-7</c:v>
                </c:pt>
                <c:pt idx="236">
                  <c:v>-8.67100000000001E-7</c:v>
                </c:pt>
                <c:pt idx="237">
                  <c:v>-8.77600000000002E-7</c:v>
                </c:pt>
                <c:pt idx="238">
                  <c:v>-8.91500000000003E-7</c:v>
                </c:pt>
                <c:pt idx="239">
                  <c:v>-9.09000000000003E-7</c:v>
                </c:pt>
                <c:pt idx="240">
                  <c:v>-9.18100000000001E-7</c:v>
                </c:pt>
                <c:pt idx="241">
                  <c:v>-9.33400000000002E-7</c:v>
                </c:pt>
                <c:pt idx="242">
                  <c:v>-9.46500000000005E-7</c:v>
                </c:pt>
                <c:pt idx="243">
                  <c:v>-9.60000000000002E-7</c:v>
                </c:pt>
                <c:pt idx="244">
                  <c:v>-9.74400000000001E-7</c:v>
                </c:pt>
                <c:pt idx="245">
                  <c:v>-9.86600000000004E-7</c:v>
                </c:pt>
                <c:pt idx="246">
                  <c:v>-9.97100000000003E-7</c:v>
                </c:pt>
                <c:pt idx="247">
                  <c:v>-1.015E-6</c:v>
                </c:pt>
                <c:pt idx="248">
                  <c:v>-1.025E-6</c:v>
                </c:pt>
                <c:pt idx="249">
                  <c:v>-1.041E-6</c:v>
                </c:pt>
                <c:pt idx="250">
                  <c:v>-1.055E-6</c:v>
                </c:pt>
                <c:pt idx="251">
                  <c:v>-1.069E-6</c:v>
                </c:pt>
                <c:pt idx="252">
                  <c:v>-1.085E-6</c:v>
                </c:pt>
                <c:pt idx="253">
                  <c:v>-1.1E-6</c:v>
                </c:pt>
                <c:pt idx="254">
                  <c:v>-1.112E-6</c:v>
                </c:pt>
                <c:pt idx="255">
                  <c:v>-1.129E-6</c:v>
                </c:pt>
                <c:pt idx="256">
                  <c:v>-1.141E-6</c:v>
                </c:pt>
                <c:pt idx="257">
                  <c:v>-1.156E-6</c:v>
                </c:pt>
                <c:pt idx="258">
                  <c:v>-1.172E-6</c:v>
                </c:pt>
                <c:pt idx="259">
                  <c:v>-1.189E-6</c:v>
                </c:pt>
                <c:pt idx="260">
                  <c:v>-1.215E-6</c:v>
                </c:pt>
                <c:pt idx="261">
                  <c:v>-1.237E-6</c:v>
                </c:pt>
                <c:pt idx="262">
                  <c:v>-1.259E-6</c:v>
                </c:pt>
                <c:pt idx="263">
                  <c:v>-1.289E-6</c:v>
                </c:pt>
                <c:pt idx="264">
                  <c:v>-1.311E-6</c:v>
                </c:pt>
                <c:pt idx="265">
                  <c:v>-1.336E-6</c:v>
                </c:pt>
                <c:pt idx="266">
                  <c:v>-1.36E-6</c:v>
                </c:pt>
                <c:pt idx="267">
                  <c:v>-1.375E-6</c:v>
                </c:pt>
                <c:pt idx="268">
                  <c:v>-1.4E-6</c:v>
                </c:pt>
                <c:pt idx="269">
                  <c:v>-1.425E-6</c:v>
                </c:pt>
                <c:pt idx="270">
                  <c:v>-1.445E-6</c:v>
                </c:pt>
                <c:pt idx="271">
                  <c:v>-1.471E-6</c:v>
                </c:pt>
                <c:pt idx="272">
                  <c:v>-1.493E-6</c:v>
                </c:pt>
                <c:pt idx="273">
                  <c:v>-1.519E-6</c:v>
                </c:pt>
                <c:pt idx="274">
                  <c:v>-1.548E-6</c:v>
                </c:pt>
                <c:pt idx="275">
                  <c:v>-1.569E-6</c:v>
                </c:pt>
                <c:pt idx="276">
                  <c:v>-1.599E-6</c:v>
                </c:pt>
                <c:pt idx="277">
                  <c:v>-1.627E-6</c:v>
                </c:pt>
                <c:pt idx="278">
                  <c:v>-1.655E-6</c:v>
                </c:pt>
                <c:pt idx="279">
                  <c:v>-1.69E-6</c:v>
                </c:pt>
                <c:pt idx="280">
                  <c:v>-1.719E-6</c:v>
                </c:pt>
                <c:pt idx="281">
                  <c:v>-1.752E-6</c:v>
                </c:pt>
                <c:pt idx="282">
                  <c:v>-1.787E-6</c:v>
                </c:pt>
                <c:pt idx="283">
                  <c:v>-1.814E-6</c:v>
                </c:pt>
                <c:pt idx="284">
                  <c:v>-1.85E-6</c:v>
                </c:pt>
                <c:pt idx="285">
                  <c:v>-1.881E-6</c:v>
                </c:pt>
                <c:pt idx="286">
                  <c:v>-1.91E-6</c:v>
                </c:pt>
                <c:pt idx="287">
                  <c:v>-1.95E-6</c:v>
                </c:pt>
                <c:pt idx="288">
                  <c:v>-1.986E-6</c:v>
                </c:pt>
                <c:pt idx="289">
                  <c:v>-2.023E-6</c:v>
                </c:pt>
                <c:pt idx="290">
                  <c:v>-2.063E-6</c:v>
                </c:pt>
                <c:pt idx="291">
                  <c:v>-2.096E-6</c:v>
                </c:pt>
                <c:pt idx="292">
                  <c:v>-2.142E-6</c:v>
                </c:pt>
                <c:pt idx="293">
                  <c:v>-2.182E-6</c:v>
                </c:pt>
                <c:pt idx="294">
                  <c:v>-2.219E-6</c:v>
                </c:pt>
                <c:pt idx="295">
                  <c:v>-2.261E-6</c:v>
                </c:pt>
                <c:pt idx="296">
                  <c:v>-2.303E-6</c:v>
                </c:pt>
                <c:pt idx="297">
                  <c:v>-2.346E-6</c:v>
                </c:pt>
                <c:pt idx="298">
                  <c:v>-2.392E-6</c:v>
                </c:pt>
                <c:pt idx="299">
                  <c:v>-2.434E-6</c:v>
                </c:pt>
                <c:pt idx="300">
                  <c:v>-2.481E-6</c:v>
                </c:pt>
                <c:pt idx="301">
                  <c:v>-2.527E-6</c:v>
                </c:pt>
                <c:pt idx="302">
                  <c:v>-2.573E-6</c:v>
                </c:pt>
                <c:pt idx="303">
                  <c:v>-2.622E-6</c:v>
                </c:pt>
                <c:pt idx="304">
                  <c:v>-2.666E-6</c:v>
                </c:pt>
                <c:pt idx="305">
                  <c:v>-2.717E-6</c:v>
                </c:pt>
                <c:pt idx="306">
                  <c:v>-2.766E-6</c:v>
                </c:pt>
                <c:pt idx="307">
                  <c:v>-2.815E-6</c:v>
                </c:pt>
                <c:pt idx="308">
                  <c:v>-2.868E-6</c:v>
                </c:pt>
                <c:pt idx="309">
                  <c:v>-2.919E-6</c:v>
                </c:pt>
                <c:pt idx="310">
                  <c:v>-2.969E-6</c:v>
                </c:pt>
                <c:pt idx="311">
                  <c:v>-3.026E-6</c:v>
                </c:pt>
                <c:pt idx="312">
                  <c:v>-3.077E-6</c:v>
                </c:pt>
                <c:pt idx="313">
                  <c:v>-3.12900000000001E-6</c:v>
                </c:pt>
                <c:pt idx="314">
                  <c:v>-3.18700000000001E-6</c:v>
                </c:pt>
                <c:pt idx="315">
                  <c:v>-3.235E-6</c:v>
                </c:pt>
                <c:pt idx="316">
                  <c:v>-3.291E-6</c:v>
                </c:pt>
                <c:pt idx="317">
                  <c:v>-3.34700000000001E-6</c:v>
                </c:pt>
                <c:pt idx="318">
                  <c:v>-3.4E-6</c:v>
                </c:pt>
                <c:pt idx="319">
                  <c:v>-3.462E-6</c:v>
                </c:pt>
                <c:pt idx="320">
                  <c:v>-3.518E-6</c:v>
                </c:pt>
                <c:pt idx="321">
                  <c:v>-3.57400000000001E-6</c:v>
                </c:pt>
                <c:pt idx="322">
                  <c:v>-3.634E-6</c:v>
                </c:pt>
                <c:pt idx="323">
                  <c:v>-3.68900000000001E-6</c:v>
                </c:pt>
                <c:pt idx="324">
                  <c:v>-3.75100000000001E-6</c:v>
                </c:pt>
                <c:pt idx="325">
                  <c:v>-3.808E-6</c:v>
                </c:pt>
                <c:pt idx="326">
                  <c:v>-3.86400000000001E-6</c:v>
                </c:pt>
                <c:pt idx="327">
                  <c:v>-3.929E-6</c:v>
                </c:pt>
                <c:pt idx="328">
                  <c:v>-3.98600000000001E-6</c:v>
                </c:pt>
                <c:pt idx="329">
                  <c:v>-4.05100000000001E-6</c:v>
                </c:pt>
                <c:pt idx="330">
                  <c:v>-4.111E-6</c:v>
                </c:pt>
                <c:pt idx="331">
                  <c:v>-4.166E-6</c:v>
                </c:pt>
                <c:pt idx="332">
                  <c:v>-4.234E-6</c:v>
                </c:pt>
                <c:pt idx="333">
                  <c:v>-4.29300000000001E-6</c:v>
                </c:pt>
                <c:pt idx="334">
                  <c:v>-4.35E-6</c:v>
                </c:pt>
                <c:pt idx="335">
                  <c:v>-4.41600000000001E-6</c:v>
                </c:pt>
                <c:pt idx="336">
                  <c:v>-4.47200000000001E-6</c:v>
                </c:pt>
                <c:pt idx="337">
                  <c:v>-4.53700000000001E-6</c:v>
                </c:pt>
                <c:pt idx="338">
                  <c:v>-4.597E-6</c:v>
                </c:pt>
                <c:pt idx="339">
                  <c:v>-4.653E-6</c:v>
                </c:pt>
                <c:pt idx="340">
                  <c:v>-4.718E-6</c:v>
                </c:pt>
                <c:pt idx="341">
                  <c:v>-4.77400000000001E-6</c:v>
                </c:pt>
                <c:pt idx="342">
                  <c:v>-4.83100000000001E-6</c:v>
                </c:pt>
                <c:pt idx="343">
                  <c:v>-4.89300000000001E-6</c:v>
                </c:pt>
                <c:pt idx="344">
                  <c:v>-4.94700000000001E-6</c:v>
                </c:pt>
                <c:pt idx="345">
                  <c:v>-5.01E-6</c:v>
                </c:pt>
                <c:pt idx="346">
                  <c:v>-5.067E-6</c:v>
                </c:pt>
                <c:pt idx="347">
                  <c:v>-5.118E-6</c:v>
                </c:pt>
                <c:pt idx="348">
                  <c:v>-5.177E-6</c:v>
                </c:pt>
                <c:pt idx="349">
                  <c:v>-5.23300000000002E-6</c:v>
                </c:pt>
                <c:pt idx="350">
                  <c:v>-5.28400000000001E-6</c:v>
                </c:pt>
                <c:pt idx="351">
                  <c:v>-5.34100000000002E-6</c:v>
                </c:pt>
                <c:pt idx="352">
                  <c:v>-5.39000000000001E-6</c:v>
                </c:pt>
                <c:pt idx="353">
                  <c:v>-5.44300000000002E-6</c:v>
                </c:pt>
                <c:pt idx="354">
                  <c:v>-5.49900000000002E-6</c:v>
                </c:pt>
                <c:pt idx="355">
                  <c:v>-5.552E-6</c:v>
                </c:pt>
                <c:pt idx="356">
                  <c:v>-5.60300000000001E-6</c:v>
                </c:pt>
                <c:pt idx="357">
                  <c:v>-5.657E-6</c:v>
                </c:pt>
                <c:pt idx="358">
                  <c:v>-5.70300000000002E-6</c:v>
                </c:pt>
                <c:pt idx="359">
                  <c:v>-5.75500000000001E-6</c:v>
                </c:pt>
                <c:pt idx="360">
                  <c:v>-5.79900000000002E-6</c:v>
                </c:pt>
                <c:pt idx="361">
                  <c:v>-5.84700000000001E-6</c:v>
                </c:pt>
                <c:pt idx="362">
                  <c:v>-5.89000000000001E-6</c:v>
                </c:pt>
                <c:pt idx="363">
                  <c:v>-5.93300000000002E-6</c:v>
                </c:pt>
                <c:pt idx="364">
                  <c:v>-5.97700000000002E-6</c:v>
                </c:pt>
                <c:pt idx="365">
                  <c:v>-6.01600000000001E-6</c:v>
                </c:pt>
                <c:pt idx="366">
                  <c:v>-6.05900000000002E-6</c:v>
                </c:pt>
                <c:pt idx="367">
                  <c:v>-6.10500000000001E-6</c:v>
                </c:pt>
                <c:pt idx="368">
                  <c:v>-6.14100000000002E-6</c:v>
                </c:pt>
                <c:pt idx="369">
                  <c:v>-6.18100000000002E-6</c:v>
                </c:pt>
                <c:pt idx="370">
                  <c:v>-6.21700000000001E-6</c:v>
                </c:pt>
                <c:pt idx="371">
                  <c:v>-6.25600000000002E-6</c:v>
                </c:pt>
                <c:pt idx="372">
                  <c:v>-6.29800000000001E-6</c:v>
                </c:pt>
                <c:pt idx="373">
                  <c:v>-6.33000000000002E-6</c:v>
                </c:pt>
                <c:pt idx="374">
                  <c:v>-6.36600000000001E-6</c:v>
                </c:pt>
                <c:pt idx="375">
                  <c:v>-6.40000000000002E-6</c:v>
                </c:pt>
                <c:pt idx="376">
                  <c:v>-6.42900000000002E-6</c:v>
                </c:pt>
                <c:pt idx="377">
                  <c:v>-6.46300000000002E-6</c:v>
                </c:pt>
                <c:pt idx="378">
                  <c:v>-6.49100000000002E-6</c:v>
                </c:pt>
                <c:pt idx="379">
                  <c:v>-6.51800000000002E-6</c:v>
                </c:pt>
                <c:pt idx="380">
                  <c:v>-6.54900000000002E-6</c:v>
                </c:pt>
                <c:pt idx="381">
                  <c:v>-6.56900000000002E-6</c:v>
                </c:pt>
                <c:pt idx="382">
                  <c:v>-6.59200000000001E-6</c:v>
                </c:pt>
                <c:pt idx="383">
                  <c:v>-6.61900000000001E-6</c:v>
                </c:pt>
                <c:pt idx="384">
                  <c:v>-6.63900000000002E-6</c:v>
                </c:pt>
                <c:pt idx="385">
                  <c:v>-6.665E-6</c:v>
                </c:pt>
                <c:pt idx="386">
                  <c:v>-6.692E-6</c:v>
                </c:pt>
                <c:pt idx="387">
                  <c:v>-6.71400000000001E-6</c:v>
                </c:pt>
                <c:pt idx="388">
                  <c:v>-6.73700000000002E-6</c:v>
                </c:pt>
                <c:pt idx="389">
                  <c:v>-6.75700000000002E-6</c:v>
                </c:pt>
                <c:pt idx="390">
                  <c:v>-6.77700000000002E-6</c:v>
                </c:pt>
                <c:pt idx="391">
                  <c:v>-6.80400000000001E-6</c:v>
                </c:pt>
                <c:pt idx="392">
                  <c:v>-6.81800000000002E-6</c:v>
                </c:pt>
                <c:pt idx="393">
                  <c:v>-6.83300000000002E-6</c:v>
                </c:pt>
                <c:pt idx="394">
                  <c:v>-6.84800000000002E-6</c:v>
                </c:pt>
                <c:pt idx="395">
                  <c:v>-6.85900000000002E-6</c:v>
                </c:pt>
                <c:pt idx="396">
                  <c:v>-6.87900000000002E-6</c:v>
                </c:pt>
                <c:pt idx="397">
                  <c:v>-6.88900000000002E-6</c:v>
                </c:pt>
                <c:pt idx="398">
                  <c:v>-6.89800000000002E-6</c:v>
                </c:pt>
                <c:pt idx="399">
                  <c:v>-6.91400000000002E-6</c:v>
                </c:pt>
                <c:pt idx="400">
                  <c:v>-6.92700000000001E-6</c:v>
                </c:pt>
                <c:pt idx="401">
                  <c:v>-6.94100000000002E-6</c:v>
                </c:pt>
                <c:pt idx="402">
                  <c:v>-6.95600000000002E-6</c:v>
                </c:pt>
                <c:pt idx="403">
                  <c:v>-6.96400000000001E-6</c:v>
                </c:pt>
                <c:pt idx="404">
                  <c:v>-6.97700000000002E-6</c:v>
                </c:pt>
                <c:pt idx="405">
                  <c:v>-6.98400000000002E-6</c:v>
                </c:pt>
                <c:pt idx="406">
                  <c:v>-6.99100000000002E-6</c:v>
                </c:pt>
                <c:pt idx="407">
                  <c:v>-6.99900000000002E-6</c:v>
                </c:pt>
                <c:pt idx="408">
                  <c:v>-7.00500000000002E-6</c:v>
                </c:pt>
                <c:pt idx="409">
                  <c:v>-7.01300000000002E-6</c:v>
                </c:pt>
                <c:pt idx="410">
                  <c:v>-7.02100000000002E-6</c:v>
                </c:pt>
                <c:pt idx="411">
                  <c:v>-7.02600000000002E-6</c:v>
                </c:pt>
                <c:pt idx="412">
                  <c:v>-7.03800000000002E-6</c:v>
                </c:pt>
                <c:pt idx="413">
                  <c:v>-7.04400000000002E-6</c:v>
                </c:pt>
                <c:pt idx="414">
                  <c:v>-7.05200000000001E-6</c:v>
                </c:pt>
                <c:pt idx="415">
                  <c:v>-7.06000000000001E-6</c:v>
                </c:pt>
                <c:pt idx="416">
                  <c:v>-7.064E-6</c:v>
                </c:pt>
                <c:pt idx="417">
                  <c:v>-7.07000000000002E-6</c:v>
                </c:pt>
                <c:pt idx="418">
                  <c:v>-7.07700000000002E-6</c:v>
                </c:pt>
                <c:pt idx="419">
                  <c:v>-7.07700000000002E-6</c:v>
                </c:pt>
                <c:pt idx="420">
                  <c:v>-7.08100000000002E-6</c:v>
                </c:pt>
                <c:pt idx="421">
                  <c:v>-7.08200000000002E-6</c:v>
                </c:pt>
                <c:pt idx="422">
                  <c:v>-7.08300000000002E-6</c:v>
                </c:pt>
                <c:pt idx="423">
                  <c:v>-7.09000000000002E-6</c:v>
                </c:pt>
                <c:pt idx="424">
                  <c:v>-7.09200000000001E-6</c:v>
                </c:pt>
                <c:pt idx="425">
                  <c:v>-7.09600000000002E-6</c:v>
                </c:pt>
                <c:pt idx="426">
                  <c:v>-7.10000000000001E-6</c:v>
                </c:pt>
                <c:pt idx="427">
                  <c:v>-7.10100000000002E-6</c:v>
                </c:pt>
                <c:pt idx="428">
                  <c:v>-7.11100000000002E-6</c:v>
                </c:pt>
                <c:pt idx="429">
                  <c:v>-7.11800000000001E-6</c:v>
                </c:pt>
                <c:pt idx="430">
                  <c:v>-7.12300000000001E-6</c:v>
                </c:pt>
                <c:pt idx="431">
                  <c:v>-7.13600000000002E-6</c:v>
                </c:pt>
                <c:pt idx="432">
                  <c:v>-7.14300000000002E-6</c:v>
                </c:pt>
                <c:pt idx="433">
                  <c:v>-7.15300000000001E-6</c:v>
                </c:pt>
                <c:pt idx="434">
                  <c:v>-7.164E-6</c:v>
                </c:pt>
                <c:pt idx="435">
                  <c:v>-7.16300000000001E-6</c:v>
                </c:pt>
                <c:pt idx="436">
                  <c:v>-7.17100000000002E-6</c:v>
                </c:pt>
                <c:pt idx="437">
                  <c:v>-7.17300000000002E-6</c:v>
                </c:pt>
                <c:pt idx="438">
                  <c:v>-7.17400000000001E-6</c:v>
                </c:pt>
                <c:pt idx="439">
                  <c:v>-7.18300000000002E-6</c:v>
                </c:pt>
                <c:pt idx="440">
                  <c:v>-7.18500000000002E-6</c:v>
                </c:pt>
                <c:pt idx="441">
                  <c:v>-7.19300000000001E-6</c:v>
                </c:pt>
                <c:pt idx="442">
                  <c:v>-7.20000000000002E-6</c:v>
                </c:pt>
                <c:pt idx="443">
                  <c:v>-7.20800000000002E-6</c:v>
                </c:pt>
                <c:pt idx="444">
                  <c:v>-7.22300000000002E-6</c:v>
                </c:pt>
                <c:pt idx="445">
                  <c:v>-7.23400000000002E-6</c:v>
                </c:pt>
                <c:pt idx="446">
                  <c:v>-7.24200000000002E-6</c:v>
                </c:pt>
                <c:pt idx="447">
                  <c:v>-7.25400000000001E-6</c:v>
                </c:pt>
                <c:pt idx="448">
                  <c:v>-7.26000000000002E-6</c:v>
                </c:pt>
                <c:pt idx="449">
                  <c:v>-7.26900000000002E-6</c:v>
                </c:pt>
                <c:pt idx="450">
                  <c:v>-7.27600000000002E-6</c:v>
                </c:pt>
                <c:pt idx="451">
                  <c:v>-7.27900000000002E-6</c:v>
                </c:pt>
                <c:pt idx="452">
                  <c:v>-7.28800000000002E-6</c:v>
                </c:pt>
                <c:pt idx="453">
                  <c:v>-7.29300000000002E-6</c:v>
                </c:pt>
                <c:pt idx="454">
                  <c:v>-7.30300000000002E-6</c:v>
                </c:pt>
                <c:pt idx="455">
                  <c:v>-7.31800000000001E-6</c:v>
                </c:pt>
                <c:pt idx="456">
                  <c:v>-7.33000000000002E-6</c:v>
                </c:pt>
                <c:pt idx="457">
                  <c:v>-7.34200000000001E-6</c:v>
                </c:pt>
                <c:pt idx="458">
                  <c:v>-7.35400000000001E-6</c:v>
                </c:pt>
                <c:pt idx="459">
                  <c:v>-7.36500000000001E-6</c:v>
                </c:pt>
                <c:pt idx="460">
                  <c:v>-7.38100000000002E-6</c:v>
                </c:pt>
                <c:pt idx="461">
                  <c:v>-7.39100000000002E-6</c:v>
                </c:pt>
                <c:pt idx="462">
                  <c:v>-7.39900000000002E-6</c:v>
                </c:pt>
                <c:pt idx="463">
                  <c:v>-7.41300000000002E-6</c:v>
                </c:pt>
                <c:pt idx="464">
                  <c:v>-7.42500000000002E-6</c:v>
                </c:pt>
                <c:pt idx="465">
                  <c:v>-7.44200000000002E-6</c:v>
                </c:pt>
                <c:pt idx="466">
                  <c:v>-7.46200000000002E-6</c:v>
                </c:pt>
                <c:pt idx="467">
                  <c:v>-7.48100000000002E-6</c:v>
                </c:pt>
                <c:pt idx="468">
                  <c:v>-7.50400000000001E-6</c:v>
                </c:pt>
                <c:pt idx="469">
                  <c:v>-7.52500000000001E-6</c:v>
                </c:pt>
                <c:pt idx="470">
                  <c:v>-7.54000000000002E-6</c:v>
                </c:pt>
                <c:pt idx="471">
                  <c:v>-7.56700000000001E-6</c:v>
                </c:pt>
                <c:pt idx="472">
                  <c:v>-7.58400000000002E-6</c:v>
                </c:pt>
                <c:pt idx="473">
                  <c:v>-7.60100000000002E-6</c:v>
                </c:pt>
                <c:pt idx="474">
                  <c:v>-7.61800000000002E-6</c:v>
                </c:pt>
                <c:pt idx="475">
                  <c:v>-7.63300000000002E-6</c:v>
                </c:pt>
                <c:pt idx="476">
                  <c:v>-7.65900000000002E-6</c:v>
                </c:pt>
                <c:pt idx="477">
                  <c:v>-7.68100000000002E-6</c:v>
                </c:pt>
                <c:pt idx="478">
                  <c:v>-7.69800000000001E-6</c:v>
                </c:pt>
                <c:pt idx="479">
                  <c:v>-7.72400000000001E-6</c:v>
                </c:pt>
                <c:pt idx="480">
                  <c:v>-7.74000000000002E-6</c:v>
                </c:pt>
                <c:pt idx="481">
                  <c:v>-7.76500000000002E-6</c:v>
                </c:pt>
                <c:pt idx="482">
                  <c:v>-7.79000000000002E-6</c:v>
                </c:pt>
                <c:pt idx="483">
                  <c:v>-7.80500000000002E-6</c:v>
                </c:pt>
                <c:pt idx="484">
                  <c:v>-7.83500000000002E-6</c:v>
                </c:pt>
                <c:pt idx="485">
                  <c:v>-7.85600000000002E-6</c:v>
                </c:pt>
                <c:pt idx="486">
                  <c:v>-7.87700000000002E-6</c:v>
                </c:pt>
                <c:pt idx="487">
                  <c:v>-7.90700000000002E-6</c:v>
                </c:pt>
                <c:pt idx="488">
                  <c:v>-7.92600000000002E-6</c:v>
                </c:pt>
                <c:pt idx="489">
                  <c:v>-7.95500000000002E-6</c:v>
                </c:pt>
                <c:pt idx="490">
                  <c:v>-7.98300000000002E-6</c:v>
                </c:pt>
                <c:pt idx="491">
                  <c:v>-8.00100000000001E-6</c:v>
                </c:pt>
                <c:pt idx="492">
                  <c:v>-8.02800000000001E-6</c:v>
                </c:pt>
                <c:pt idx="493">
                  <c:v>-8.04900000000001E-6</c:v>
                </c:pt>
                <c:pt idx="494">
                  <c:v>-8.07300000000002E-6</c:v>
                </c:pt>
                <c:pt idx="495">
                  <c:v>-8.10000000000001E-6</c:v>
                </c:pt>
                <c:pt idx="496">
                  <c:v>-8.11900000000002E-6</c:v>
                </c:pt>
                <c:pt idx="497">
                  <c:v>-8.14300000000001E-6</c:v>
                </c:pt>
                <c:pt idx="498">
                  <c:v>-8.16900000000003E-6</c:v>
                </c:pt>
                <c:pt idx="499">
                  <c:v>-8.19000000000002E-6</c:v>
                </c:pt>
                <c:pt idx="500">
                  <c:v>-8.22300000000001E-6</c:v>
                </c:pt>
                <c:pt idx="501">
                  <c:v>-8.25000000000002E-6</c:v>
                </c:pt>
                <c:pt idx="502">
                  <c:v>-8.27400000000001E-6</c:v>
                </c:pt>
                <c:pt idx="503">
                  <c:v>-8.30500000000003E-6</c:v>
                </c:pt>
                <c:pt idx="504">
                  <c:v>-8.32800000000001E-6</c:v>
                </c:pt>
                <c:pt idx="505">
                  <c:v>-8.35500000000003E-6</c:v>
                </c:pt>
                <c:pt idx="506">
                  <c:v>-8.38400000000003E-6</c:v>
                </c:pt>
                <c:pt idx="507">
                  <c:v>-8.40100000000002E-6</c:v>
                </c:pt>
                <c:pt idx="508">
                  <c:v>-8.42400000000001E-6</c:v>
                </c:pt>
                <c:pt idx="509">
                  <c:v>-8.45000000000003E-6</c:v>
                </c:pt>
                <c:pt idx="510">
                  <c:v>-8.47100000000002E-6</c:v>
                </c:pt>
                <c:pt idx="511">
                  <c:v>-8.49700000000002E-6</c:v>
                </c:pt>
                <c:pt idx="512">
                  <c:v>-8.52000000000002E-6</c:v>
                </c:pt>
                <c:pt idx="513">
                  <c:v>-8.54500000000002E-6</c:v>
                </c:pt>
                <c:pt idx="514">
                  <c:v>-8.57300000000003E-6</c:v>
                </c:pt>
                <c:pt idx="515">
                  <c:v>-8.59200000000002E-6</c:v>
                </c:pt>
                <c:pt idx="516">
                  <c:v>-8.61400000000001E-6</c:v>
                </c:pt>
                <c:pt idx="517">
                  <c:v>-8.63000000000001E-6</c:v>
                </c:pt>
                <c:pt idx="518">
                  <c:v>-8.65300000000003E-6</c:v>
                </c:pt>
                <c:pt idx="519">
                  <c:v>-8.67500000000003E-6</c:v>
                </c:pt>
                <c:pt idx="520">
                  <c:v>-8.69100000000001E-6</c:v>
                </c:pt>
                <c:pt idx="521">
                  <c:v>-8.71400000000001E-6</c:v>
                </c:pt>
                <c:pt idx="522">
                  <c:v>-8.737E-6</c:v>
                </c:pt>
                <c:pt idx="523">
                  <c:v>-8.75900000000003E-6</c:v>
                </c:pt>
                <c:pt idx="524">
                  <c:v>-8.78600000000002E-6</c:v>
                </c:pt>
                <c:pt idx="525">
                  <c:v>-8.80000000000002E-6</c:v>
                </c:pt>
                <c:pt idx="526">
                  <c:v>-8.81700000000002E-6</c:v>
                </c:pt>
                <c:pt idx="527">
                  <c:v>-8.83900000000003E-6</c:v>
                </c:pt>
                <c:pt idx="528">
                  <c:v>-8.85400000000003E-6</c:v>
                </c:pt>
                <c:pt idx="529">
                  <c:v>-8.87300000000003E-6</c:v>
                </c:pt>
                <c:pt idx="530">
                  <c:v>-8.88800000000002E-6</c:v>
                </c:pt>
                <c:pt idx="531">
                  <c:v>-8.90200000000003E-6</c:v>
                </c:pt>
                <c:pt idx="532">
                  <c:v>-8.92300000000002E-6</c:v>
                </c:pt>
                <c:pt idx="533">
                  <c:v>-8.94000000000001E-6</c:v>
                </c:pt>
                <c:pt idx="534">
                  <c:v>-8.95100000000003E-6</c:v>
                </c:pt>
                <c:pt idx="535">
                  <c:v>-8.96800000000002E-6</c:v>
                </c:pt>
                <c:pt idx="536">
                  <c:v>-8.98400000000002E-6</c:v>
                </c:pt>
                <c:pt idx="537">
                  <c:v>-9.00100000000001E-6</c:v>
                </c:pt>
                <c:pt idx="538">
                  <c:v>-9.01700000000002E-6</c:v>
                </c:pt>
                <c:pt idx="539">
                  <c:v>-9.03100000000001E-6</c:v>
                </c:pt>
                <c:pt idx="540">
                  <c:v>-9.05200000000003E-6</c:v>
                </c:pt>
                <c:pt idx="541">
                  <c:v>-9.07300000000003E-6</c:v>
                </c:pt>
                <c:pt idx="542">
                  <c:v>-9.08700000000002E-6</c:v>
                </c:pt>
                <c:pt idx="543">
                  <c:v>-9.10100000000001E-6</c:v>
                </c:pt>
                <c:pt idx="544">
                  <c:v>-9.11200000000002E-6</c:v>
                </c:pt>
                <c:pt idx="545">
                  <c:v>-9.12600000000001E-6</c:v>
                </c:pt>
                <c:pt idx="546">
                  <c:v>-9.13900000000001E-6</c:v>
                </c:pt>
                <c:pt idx="547">
                  <c:v>-9.14600000000002E-6</c:v>
                </c:pt>
                <c:pt idx="548">
                  <c:v>-9.16000000000003E-6</c:v>
                </c:pt>
                <c:pt idx="549">
                  <c:v>-9.17400000000001E-6</c:v>
                </c:pt>
                <c:pt idx="550">
                  <c:v>-9.18700000000001E-6</c:v>
                </c:pt>
                <c:pt idx="551">
                  <c:v>-9.20100000000002E-6</c:v>
                </c:pt>
                <c:pt idx="552">
                  <c:v>-9.21100000000001E-6</c:v>
                </c:pt>
                <c:pt idx="553">
                  <c:v>-9.218E-6</c:v>
                </c:pt>
                <c:pt idx="554">
                  <c:v>-9.228E-6</c:v>
                </c:pt>
                <c:pt idx="555">
                  <c:v>-9.22900000000001E-6</c:v>
                </c:pt>
                <c:pt idx="556">
                  <c:v>-9.238E-6</c:v>
                </c:pt>
                <c:pt idx="557">
                  <c:v>-9.24500000000001E-6</c:v>
                </c:pt>
                <c:pt idx="558">
                  <c:v>-9.25400000000003E-6</c:v>
                </c:pt>
                <c:pt idx="559">
                  <c:v>-9.26700000000002E-6</c:v>
                </c:pt>
                <c:pt idx="560">
                  <c:v>-9.27900000000002E-6</c:v>
                </c:pt>
                <c:pt idx="561">
                  <c:v>-9.29000000000001E-6</c:v>
                </c:pt>
                <c:pt idx="562">
                  <c:v>-9.30100000000003E-6</c:v>
                </c:pt>
                <c:pt idx="563">
                  <c:v>-9.30700000000003E-6</c:v>
                </c:pt>
                <c:pt idx="564">
                  <c:v>-9.31700000000002E-6</c:v>
                </c:pt>
                <c:pt idx="565">
                  <c:v>-9.32200000000003E-6</c:v>
                </c:pt>
                <c:pt idx="566">
                  <c:v>-9.32500000000003E-6</c:v>
                </c:pt>
                <c:pt idx="567">
                  <c:v>-9.33400000000002E-6</c:v>
                </c:pt>
                <c:pt idx="568">
                  <c:v>-9.33800000000001E-6</c:v>
                </c:pt>
                <c:pt idx="569">
                  <c:v>-9.34600000000002E-6</c:v>
                </c:pt>
                <c:pt idx="570">
                  <c:v>-9.35200000000006E-6</c:v>
                </c:pt>
                <c:pt idx="571">
                  <c:v>-9.35600000000004E-6</c:v>
                </c:pt>
                <c:pt idx="572">
                  <c:v>-9.36400000000003E-6</c:v>
                </c:pt>
                <c:pt idx="573">
                  <c:v>-9.36800000000003E-6</c:v>
                </c:pt>
                <c:pt idx="574">
                  <c:v>-9.37100000000003E-6</c:v>
                </c:pt>
                <c:pt idx="575">
                  <c:v>-9.38100000000003E-6</c:v>
                </c:pt>
                <c:pt idx="576">
                  <c:v>-9.38300000000003E-6</c:v>
                </c:pt>
                <c:pt idx="577">
                  <c:v>-9.38900000000003E-6</c:v>
                </c:pt>
                <c:pt idx="578">
                  <c:v>-9.39600000000003E-6</c:v>
                </c:pt>
                <c:pt idx="579">
                  <c:v>-9.40000000000003E-6</c:v>
                </c:pt>
                <c:pt idx="580">
                  <c:v>-9.40900000000003E-6</c:v>
                </c:pt>
                <c:pt idx="581">
                  <c:v>-9.41400000000002E-6</c:v>
                </c:pt>
                <c:pt idx="582">
                  <c:v>-9.41600000000003E-6</c:v>
                </c:pt>
                <c:pt idx="583">
                  <c:v>-9.42300000000003E-6</c:v>
                </c:pt>
                <c:pt idx="584">
                  <c:v>-9.42700000000002E-6</c:v>
                </c:pt>
                <c:pt idx="585">
                  <c:v>-9.42900000000003E-6</c:v>
                </c:pt>
                <c:pt idx="586">
                  <c:v>-9.43100000000001E-6</c:v>
                </c:pt>
                <c:pt idx="587">
                  <c:v>-9.43000000000002E-6</c:v>
                </c:pt>
                <c:pt idx="588">
                  <c:v>-9.43600000000002E-6</c:v>
                </c:pt>
                <c:pt idx="589">
                  <c:v>-9.43600000000002E-6</c:v>
                </c:pt>
                <c:pt idx="590">
                  <c:v>-9.43800000000001E-6</c:v>
                </c:pt>
                <c:pt idx="591">
                  <c:v>-9.44600000000002E-6</c:v>
                </c:pt>
                <c:pt idx="592">
                  <c:v>-9.44600000000002E-6</c:v>
                </c:pt>
                <c:pt idx="593">
                  <c:v>-9.45100000000004E-6</c:v>
                </c:pt>
                <c:pt idx="594">
                  <c:v>-9.45700000000003E-6</c:v>
                </c:pt>
                <c:pt idx="595">
                  <c:v>-9.45300000000003E-6</c:v>
                </c:pt>
                <c:pt idx="596">
                  <c:v>-9.46500000000003E-6</c:v>
                </c:pt>
                <c:pt idx="597">
                  <c:v>-9.46400000000003E-6</c:v>
                </c:pt>
                <c:pt idx="598">
                  <c:v>-9.45800000000004E-6</c:v>
                </c:pt>
                <c:pt idx="599">
                  <c:v>-9.46700000000003E-6</c:v>
                </c:pt>
                <c:pt idx="600">
                  <c:v>-9.46300000000004E-6</c:v>
                </c:pt>
                <c:pt idx="601">
                  <c:v>-9.46100000000004E-6</c:v>
                </c:pt>
                <c:pt idx="602">
                  <c:v>-9.46400000000003E-6</c:v>
                </c:pt>
                <c:pt idx="603">
                  <c:v>-9.45400000000003E-6</c:v>
                </c:pt>
                <c:pt idx="604">
                  <c:v>-9.46000000000003E-6</c:v>
                </c:pt>
                <c:pt idx="605">
                  <c:v>-9.45600000000003E-6</c:v>
                </c:pt>
                <c:pt idx="606">
                  <c:v>-9.44600000000002E-6</c:v>
                </c:pt>
                <c:pt idx="607">
                  <c:v>-9.44700000000002E-6</c:v>
                </c:pt>
                <c:pt idx="608">
                  <c:v>-9.44300000000001E-6</c:v>
                </c:pt>
                <c:pt idx="609">
                  <c:v>-9.43900000000002E-6</c:v>
                </c:pt>
                <c:pt idx="610">
                  <c:v>-9.43700000000002E-6</c:v>
                </c:pt>
                <c:pt idx="611">
                  <c:v>-9.43000000000002E-6</c:v>
                </c:pt>
                <c:pt idx="612">
                  <c:v>-9.43100000000001E-6</c:v>
                </c:pt>
                <c:pt idx="613">
                  <c:v>-9.42900000000003E-6</c:v>
                </c:pt>
                <c:pt idx="614">
                  <c:v>-9.42600000000002E-6</c:v>
                </c:pt>
                <c:pt idx="615">
                  <c:v>-9.42600000000002E-6</c:v>
                </c:pt>
                <c:pt idx="616">
                  <c:v>-9.42100000000001E-6</c:v>
                </c:pt>
                <c:pt idx="617">
                  <c:v>-9.41700000000002E-6</c:v>
                </c:pt>
                <c:pt idx="618">
                  <c:v>-9.41200000000003E-6</c:v>
                </c:pt>
                <c:pt idx="619">
                  <c:v>-9.40300000000003E-6</c:v>
                </c:pt>
                <c:pt idx="620">
                  <c:v>-9.39900000000003E-6</c:v>
                </c:pt>
                <c:pt idx="621">
                  <c:v>-9.39000000000004E-6</c:v>
                </c:pt>
                <c:pt idx="622">
                  <c:v>-9.38000000000003E-6</c:v>
                </c:pt>
                <c:pt idx="623">
                  <c:v>-9.37800000000002E-6</c:v>
                </c:pt>
                <c:pt idx="624">
                  <c:v>-9.36700000000003E-6</c:v>
                </c:pt>
                <c:pt idx="625">
                  <c:v>-9.36200000000004E-6</c:v>
                </c:pt>
                <c:pt idx="626">
                  <c:v>-9.35700000000003E-6</c:v>
                </c:pt>
                <c:pt idx="627">
                  <c:v>-9.34800000000001E-6</c:v>
                </c:pt>
                <c:pt idx="628">
                  <c:v>-9.34600000000002E-6</c:v>
                </c:pt>
                <c:pt idx="629">
                  <c:v>-9.34000000000002E-6</c:v>
                </c:pt>
                <c:pt idx="630">
                  <c:v>-9.33100000000001E-6</c:v>
                </c:pt>
                <c:pt idx="631">
                  <c:v>-9.33000000000002E-6</c:v>
                </c:pt>
                <c:pt idx="632">
                  <c:v>-9.32000000000003E-6</c:v>
                </c:pt>
                <c:pt idx="633">
                  <c:v>-9.31300000000002E-6</c:v>
                </c:pt>
                <c:pt idx="634">
                  <c:v>-9.30300000000003E-6</c:v>
                </c:pt>
                <c:pt idx="635">
                  <c:v>-9.28800000000001E-6</c:v>
                </c:pt>
                <c:pt idx="636">
                  <c:v>-9.27900000000002E-6</c:v>
                </c:pt>
                <c:pt idx="637">
                  <c:v>-9.26600000000002E-6</c:v>
                </c:pt>
                <c:pt idx="638">
                  <c:v>-9.25200000000003E-6</c:v>
                </c:pt>
                <c:pt idx="639">
                  <c:v>-9.243E-6</c:v>
                </c:pt>
                <c:pt idx="640">
                  <c:v>-9.23400000000001E-6</c:v>
                </c:pt>
                <c:pt idx="641">
                  <c:v>-9.22900000000001E-6</c:v>
                </c:pt>
                <c:pt idx="642">
                  <c:v>-9.22200000000001E-6</c:v>
                </c:pt>
                <c:pt idx="643">
                  <c:v>-9.21100000000001E-6</c:v>
                </c:pt>
                <c:pt idx="644">
                  <c:v>-9.20600000000002E-6</c:v>
                </c:pt>
                <c:pt idx="645">
                  <c:v>-9.19400000000001E-6</c:v>
                </c:pt>
                <c:pt idx="646">
                  <c:v>-9.18300000000002E-6</c:v>
                </c:pt>
                <c:pt idx="647">
                  <c:v>-9.17200000000003E-6</c:v>
                </c:pt>
                <c:pt idx="648">
                  <c:v>-9.15900000000004E-6</c:v>
                </c:pt>
                <c:pt idx="649">
                  <c:v>-9.15100000000002E-6</c:v>
                </c:pt>
                <c:pt idx="650">
                  <c:v>-9.14200000000002E-6</c:v>
                </c:pt>
                <c:pt idx="651">
                  <c:v>-9.12900000000002E-6</c:v>
                </c:pt>
                <c:pt idx="652">
                  <c:v>-9.12300000000001E-6</c:v>
                </c:pt>
                <c:pt idx="653">
                  <c:v>-9.11300000000001E-6</c:v>
                </c:pt>
                <c:pt idx="654">
                  <c:v>-9.09900000000002E-6</c:v>
                </c:pt>
                <c:pt idx="655">
                  <c:v>-9.08500000000003E-6</c:v>
                </c:pt>
                <c:pt idx="656">
                  <c:v>-9.07100000000002E-6</c:v>
                </c:pt>
                <c:pt idx="657">
                  <c:v>-9.05600000000003E-6</c:v>
                </c:pt>
                <c:pt idx="658">
                  <c:v>-9.04100000000001E-6</c:v>
                </c:pt>
                <c:pt idx="659">
                  <c:v>-9.02400000000001E-6</c:v>
                </c:pt>
                <c:pt idx="660">
                  <c:v>-9.01100000000001E-6</c:v>
                </c:pt>
                <c:pt idx="661">
                  <c:v>-9.00100000000001E-6</c:v>
                </c:pt>
                <c:pt idx="662">
                  <c:v>-8.99200000000003E-6</c:v>
                </c:pt>
                <c:pt idx="663">
                  <c:v>-8.98400000000002E-6</c:v>
                </c:pt>
                <c:pt idx="664">
                  <c:v>-8.97200000000003E-6</c:v>
                </c:pt>
                <c:pt idx="665">
                  <c:v>-8.96300000000003E-6</c:v>
                </c:pt>
                <c:pt idx="666">
                  <c:v>-8.95600000000003E-6</c:v>
                </c:pt>
                <c:pt idx="667">
                  <c:v>-8.94400000000001E-6</c:v>
                </c:pt>
                <c:pt idx="668">
                  <c:v>-8.93800000000002E-6</c:v>
                </c:pt>
                <c:pt idx="669">
                  <c:v>-8.92600000000002E-6</c:v>
                </c:pt>
                <c:pt idx="670">
                  <c:v>-8.90900000000003E-6</c:v>
                </c:pt>
                <c:pt idx="671">
                  <c:v>-8.90200000000003E-6</c:v>
                </c:pt>
                <c:pt idx="672">
                  <c:v>-8.89000000000003E-6</c:v>
                </c:pt>
                <c:pt idx="673">
                  <c:v>-8.88100000000002E-6</c:v>
                </c:pt>
                <c:pt idx="674">
                  <c:v>-8.87300000000003E-6</c:v>
                </c:pt>
                <c:pt idx="675">
                  <c:v>-8.85800000000003E-6</c:v>
                </c:pt>
                <c:pt idx="676">
                  <c:v>-8.85200000000003E-6</c:v>
                </c:pt>
                <c:pt idx="677">
                  <c:v>-8.84700000000002E-6</c:v>
                </c:pt>
                <c:pt idx="678">
                  <c:v>-8.83900000000003E-6</c:v>
                </c:pt>
                <c:pt idx="679">
                  <c:v>-8.83800000000001E-6</c:v>
                </c:pt>
                <c:pt idx="680">
                  <c:v>-8.82800000000001E-6</c:v>
                </c:pt>
                <c:pt idx="681">
                  <c:v>-8.82600000000004E-6</c:v>
                </c:pt>
                <c:pt idx="682">
                  <c:v>-8.82100000000002E-6</c:v>
                </c:pt>
                <c:pt idx="683">
                  <c:v>-8.81600000000003E-6</c:v>
                </c:pt>
                <c:pt idx="684">
                  <c:v>-8.81100000000002E-6</c:v>
                </c:pt>
                <c:pt idx="685">
                  <c:v>-8.79900000000002E-6</c:v>
                </c:pt>
                <c:pt idx="686">
                  <c:v>-8.788E-6</c:v>
                </c:pt>
                <c:pt idx="687">
                  <c:v>-8.78400000000001E-6</c:v>
                </c:pt>
                <c:pt idx="688">
                  <c:v>-8.77200000000002E-6</c:v>
                </c:pt>
                <c:pt idx="689">
                  <c:v>-8.76500000000003E-6</c:v>
                </c:pt>
                <c:pt idx="690">
                  <c:v>-8.75500000000003E-6</c:v>
                </c:pt>
                <c:pt idx="691">
                  <c:v>-8.747E-6</c:v>
                </c:pt>
                <c:pt idx="692">
                  <c:v>-8.74500000000002E-6</c:v>
                </c:pt>
                <c:pt idx="693">
                  <c:v>-8.73900000000002E-6</c:v>
                </c:pt>
                <c:pt idx="694">
                  <c:v>-8.73500000000002E-6</c:v>
                </c:pt>
                <c:pt idx="695">
                  <c:v>-8.734E-6</c:v>
                </c:pt>
                <c:pt idx="696">
                  <c:v>-8.72600000000001E-6</c:v>
                </c:pt>
                <c:pt idx="697">
                  <c:v>-8.72600000000001E-6</c:v>
                </c:pt>
                <c:pt idx="698">
                  <c:v>-8.71900000000001E-6</c:v>
                </c:pt>
                <c:pt idx="699">
                  <c:v>-8.71100000000001E-6</c:v>
                </c:pt>
                <c:pt idx="700">
                  <c:v>-8.71100000000001E-6</c:v>
                </c:pt>
                <c:pt idx="701">
                  <c:v>-8.70100000000002E-6</c:v>
                </c:pt>
                <c:pt idx="702">
                  <c:v>-8.69100000000001E-6</c:v>
                </c:pt>
                <c:pt idx="703">
                  <c:v>-8.69400000000001E-6</c:v>
                </c:pt>
                <c:pt idx="704">
                  <c:v>-8.68300000000002E-6</c:v>
                </c:pt>
                <c:pt idx="705">
                  <c:v>-8.67900000000003E-6</c:v>
                </c:pt>
                <c:pt idx="706">
                  <c:v>-8.68000000000002E-6</c:v>
                </c:pt>
                <c:pt idx="707">
                  <c:v>-8.67100000000002E-6</c:v>
                </c:pt>
                <c:pt idx="708">
                  <c:v>-8.67700000000001E-6</c:v>
                </c:pt>
                <c:pt idx="709">
                  <c:v>-8.67700000000001E-6</c:v>
                </c:pt>
                <c:pt idx="710">
                  <c:v>-8.67000000000002E-6</c:v>
                </c:pt>
                <c:pt idx="711">
                  <c:v>-8.67800000000001E-6</c:v>
                </c:pt>
                <c:pt idx="712">
                  <c:v>-8.67700000000001E-6</c:v>
                </c:pt>
                <c:pt idx="713">
                  <c:v>-8.67800000000001E-6</c:v>
                </c:pt>
                <c:pt idx="714">
                  <c:v>-8.68200000000003E-6</c:v>
                </c:pt>
                <c:pt idx="715">
                  <c:v>-8.67700000000001E-6</c:v>
                </c:pt>
                <c:pt idx="716">
                  <c:v>-8.68700000000001E-6</c:v>
                </c:pt>
                <c:pt idx="717">
                  <c:v>-8.68700000000001E-6</c:v>
                </c:pt>
                <c:pt idx="718">
                  <c:v>-8.68400000000002E-6</c:v>
                </c:pt>
                <c:pt idx="719">
                  <c:v>-8.69600000000001E-6</c:v>
                </c:pt>
                <c:pt idx="720">
                  <c:v>-8.69700000000001E-6</c:v>
                </c:pt>
                <c:pt idx="721">
                  <c:v>-8.70400000000001E-6</c:v>
                </c:pt>
                <c:pt idx="722">
                  <c:v>-8.71300000000001E-6</c:v>
                </c:pt>
                <c:pt idx="723">
                  <c:v>-8.71200000000002E-6</c:v>
                </c:pt>
                <c:pt idx="724">
                  <c:v>-8.72100000000001E-6</c:v>
                </c:pt>
                <c:pt idx="725">
                  <c:v>-8.728E-6</c:v>
                </c:pt>
                <c:pt idx="726">
                  <c:v>-8.727E-6</c:v>
                </c:pt>
                <c:pt idx="727">
                  <c:v>-8.733E-6</c:v>
                </c:pt>
                <c:pt idx="728">
                  <c:v>-8.734E-6</c:v>
                </c:pt>
                <c:pt idx="729">
                  <c:v>-8.738E-6</c:v>
                </c:pt>
                <c:pt idx="730">
                  <c:v>-8.74E-6</c:v>
                </c:pt>
                <c:pt idx="731">
                  <c:v>-8.743E-6</c:v>
                </c:pt>
                <c:pt idx="732">
                  <c:v>-8.75100000000002E-6</c:v>
                </c:pt>
                <c:pt idx="733">
                  <c:v>-8.75500000000003E-6</c:v>
                </c:pt>
                <c:pt idx="734">
                  <c:v>-8.76000000000002E-6</c:v>
                </c:pt>
                <c:pt idx="735">
                  <c:v>-8.77200000000002E-6</c:v>
                </c:pt>
                <c:pt idx="736">
                  <c:v>-8.77900000000002E-6</c:v>
                </c:pt>
                <c:pt idx="737">
                  <c:v>-8.791E-6</c:v>
                </c:pt>
                <c:pt idx="738">
                  <c:v>-8.80200000000003E-6</c:v>
                </c:pt>
                <c:pt idx="739">
                  <c:v>-8.80600000000003E-6</c:v>
                </c:pt>
                <c:pt idx="740">
                  <c:v>-8.81700000000002E-6</c:v>
                </c:pt>
                <c:pt idx="741">
                  <c:v>-8.82500000000003E-6</c:v>
                </c:pt>
                <c:pt idx="742">
                  <c:v>-8.82600000000004E-6</c:v>
                </c:pt>
                <c:pt idx="743">
                  <c:v>-8.83100000000001E-6</c:v>
                </c:pt>
                <c:pt idx="744">
                  <c:v>-8.83300000000002E-6</c:v>
                </c:pt>
                <c:pt idx="745">
                  <c:v>-8.83600000000003E-6</c:v>
                </c:pt>
                <c:pt idx="746">
                  <c:v>-8.84200000000003E-6</c:v>
                </c:pt>
                <c:pt idx="747">
                  <c:v>-8.84400000000002E-6</c:v>
                </c:pt>
                <c:pt idx="748">
                  <c:v>-8.85300000000004E-6</c:v>
                </c:pt>
                <c:pt idx="749">
                  <c:v>-8.85800000000003E-6</c:v>
                </c:pt>
                <c:pt idx="750">
                  <c:v>-8.86600000000003E-6</c:v>
                </c:pt>
                <c:pt idx="751">
                  <c:v>-8.87800000000002E-6</c:v>
                </c:pt>
                <c:pt idx="752">
                  <c:v>-8.88900000000003E-6</c:v>
                </c:pt>
                <c:pt idx="753">
                  <c:v>-8.89800000000002E-6</c:v>
                </c:pt>
                <c:pt idx="754">
                  <c:v>-8.91000000000003E-6</c:v>
                </c:pt>
                <c:pt idx="755">
                  <c:v>-8.91500000000003E-6</c:v>
                </c:pt>
                <c:pt idx="756">
                  <c:v>-8.92700000000001E-6</c:v>
                </c:pt>
                <c:pt idx="757">
                  <c:v>-8.93200000000002E-6</c:v>
                </c:pt>
                <c:pt idx="758">
                  <c:v>-8.93600000000002E-6</c:v>
                </c:pt>
                <c:pt idx="759">
                  <c:v>-8.94200000000002E-6</c:v>
                </c:pt>
                <c:pt idx="760">
                  <c:v>-8.94600000000002E-6</c:v>
                </c:pt>
                <c:pt idx="761">
                  <c:v>-8.95300000000003E-6</c:v>
                </c:pt>
                <c:pt idx="762">
                  <c:v>-8.95600000000003E-6</c:v>
                </c:pt>
                <c:pt idx="763">
                  <c:v>-8.95900000000003E-6</c:v>
                </c:pt>
                <c:pt idx="764">
                  <c:v>-8.96600000000003E-6</c:v>
                </c:pt>
                <c:pt idx="765">
                  <c:v>-8.96800000000002E-6</c:v>
                </c:pt>
                <c:pt idx="766">
                  <c:v>-8.97000000000002E-6</c:v>
                </c:pt>
                <c:pt idx="767">
                  <c:v>-8.97700000000003E-6</c:v>
                </c:pt>
                <c:pt idx="768">
                  <c:v>-8.97700000000003E-6</c:v>
                </c:pt>
                <c:pt idx="769">
                  <c:v>-8.98300000000002E-6</c:v>
                </c:pt>
                <c:pt idx="770">
                  <c:v>-8.98400000000002E-6</c:v>
                </c:pt>
                <c:pt idx="771">
                  <c:v>-8.98500000000003E-6</c:v>
                </c:pt>
                <c:pt idx="772">
                  <c:v>-8.99300000000002E-6</c:v>
                </c:pt>
                <c:pt idx="773">
                  <c:v>-8.99400000000002E-6</c:v>
                </c:pt>
                <c:pt idx="774">
                  <c:v>-8.99400000000002E-6</c:v>
                </c:pt>
                <c:pt idx="775">
                  <c:v>-9.00200000000003E-6</c:v>
                </c:pt>
                <c:pt idx="776">
                  <c:v>-9.00100000000001E-6</c:v>
                </c:pt>
                <c:pt idx="777">
                  <c:v>-9.00400000000002E-6</c:v>
                </c:pt>
                <c:pt idx="778">
                  <c:v>-9.00300000000002E-6</c:v>
                </c:pt>
                <c:pt idx="779">
                  <c:v>-8.99900000000003E-6</c:v>
                </c:pt>
                <c:pt idx="780">
                  <c:v>-9.00200000000003E-6</c:v>
                </c:pt>
                <c:pt idx="781">
                  <c:v>-9.00000000000002E-6</c:v>
                </c:pt>
                <c:pt idx="782">
                  <c:v>-8.99500000000003E-6</c:v>
                </c:pt>
                <c:pt idx="783">
                  <c:v>-9.00000000000002E-6</c:v>
                </c:pt>
                <c:pt idx="784">
                  <c:v>-8.99800000000001E-6</c:v>
                </c:pt>
                <c:pt idx="785">
                  <c:v>-8.99800000000001E-6</c:v>
                </c:pt>
                <c:pt idx="786">
                  <c:v>-8.99600000000004E-6</c:v>
                </c:pt>
                <c:pt idx="787">
                  <c:v>-8.99100000000001E-6</c:v>
                </c:pt>
                <c:pt idx="788">
                  <c:v>-8.99300000000002E-6</c:v>
                </c:pt>
                <c:pt idx="789">
                  <c:v>-8.99100000000001E-6</c:v>
                </c:pt>
                <c:pt idx="790">
                  <c:v>-8.98400000000002E-6</c:v>
                </c:pt>
                <c:pt idx="791">
                  <c:v>-8.98400000000002E-6</c:v>
                </c:pt>
                <c:pt idx="792">
                  <c:v>-8.98200000000003E-6</c:v>
                </c:pt>
                <c:pt idx="793">
                  <c:v>-8.98200000000003E-6</c:v>
                </c:pt>
                <c:pt idx="794">
                  <c:v>-8.98000000000002E-6</c:v>
                </c:pt>
                <c:pt idx="795">
                  <c:v>-8.97200000000003E-6</c:v>
                </c:pt>
                <c:pt idx="796">
                  <c:v>-8.97100000000003E-6</c:v>
                </c:pt>
                <c:pt idx="797">
                  <c:v>-8.96500000000003E-6</c:v>
                </c:pt>
                <c:pt idx="798">
                  <c:v>-8.95700000000003E-6</c:v>
                </c:pt>
                <c:pt idx="799">
                  <c:v>-8.95300000000003E-6</c:v>
                </c:pt>
                <c:pt idx="800">
                  <c:v>-8.94600000000002E-6</c:v>
                </c:pt>
                <c:pt idx="801">
                  <c:v>-8.94200000000002E-6</c:v>
                </c:pt>
                <c:pt idx="802">
                  <c:v>-8.93900000000003E-6</c:v>
                </c:pt>
                <c:pt idx="803">
                  <c:v>-8.92600000000002E-6</c:v>
                </c:pt>
                <c:pt idx="804">
                  <c:v>-8.92600000000002E-6</c:v>
                </c:pt>
                <c:pt idx="805">
                  <c:v>-8.91700000000002E-6</c:v>
                </c:pt>
                <c:pt idx="806">
                  <c:v>-8.90900000000003E-6</c:v>
                </c:pt>
                <c:pt idx="807">
                  <c:v>-8.90200000000003E-6</c:v>
                </c:pt>
                <c:pt idx="808">
                  <c:v>-8.89100000000002E-6</c:v>
                </c:pt>
                <c:pt idx="809">
                  <c:v>-8.88100000000002E-6</c:v>
                </c:pt>
                <c:pt idx="810">
                  <c:v>-8.87300000000003E-6</c:v>
                </c:pt>
                <c:pt idx="811">
                  <c:v>-8.86000000000004E-6</c:v>
                </c:pt>
                <c:pt idx="812">
                  <c:v>-8.85500000000004E-6</c:v>
                </c:pt>
                <c:pt idx="813">
                  <c:v>-8.84700000000002E-6</c:v>
                </c:pt>
                <c:pt idx="814">
                  <c:v>-8.84000000000002E-6</c:v>
                </c:pt>
                <c:pt idx="815">
                  <c:v>-8.83600000000003E-6</c:v>
                </c:pt>
                <c:pt idx="816">
                  <c:v>-8.82800000000001E-6</c:v>
                </c:pt>
                <c:pt idx="817">
                  <c:v>-8.82100000000002E-6</c:v>
                </c:pt>
                <c:pt idx="818">
                  <c:v>-8.81400000000002E-6</c:v>
                </c:pt>
                <c:pt idx="819">
                  <c:v>-8.80200000000003E-6</c:v>
                </c:pt>
                <c:pt idx="820">
                  <c:v>-8.79300000000001E-6</c:v>
                </c:pt>
                <c:pt idx="821">
                  <c:v>-8.77900000000002E-6</c:v>
                </c:pt>
                <c:pt idx="822">
                  <c:v>-8.76600000000002E-6</c:v>
                </c:pt>
                <c:pt idx="823">
                  <c:v>-8.75800000000001E-6</c:v>
                </c:pt>
                <c:pt idx="824">
                  <c:v>-8.75000000000002E-6</c:v>
                </c:pt>
                <c:pt idx="825">
                  <c:v>-8.743E-6</c:v>
                </c:pt>
                <c:pt idx="826">
                  <c:v>-8.737E-6</c:v>
                </c:pt>
                <c:pt idx="827">
                  <c:v>-8.72300000000001E-6</c:v>
                </c:pt>
                <c:pt idx="828">
                  <c:v>-8.71800000000002E-6</c:v>
                </c:pt>
                <c:pt idx="829">
                  <c:v>-8.70500000000002E-6</c:v>
                </c:pt>
                <c:pt idx="830">
                  <c:v>-8.69300000000002E-6</c:v>
                </c:pt>
                <c:pt idx="831">
                  <c:v>-8.68100000000001E-6</c:v>
                </c:pt>
                <c:pt idx="832">
                  <c:v>-8.66700000000002E-6</c:v>
                </c:pt>
                <c:pt idx="833">
                  <c:v>-8.65600000000003E-6</c:v>
                </c:pt>
                <c:pt idx="834">
                  <c:v>-8.649E-6</c:v>
                </c:pt>
                <c:pt idx="835">
                  <c:v>-8.63500000000002E-6</c:v>
                </c:pt>
                <c:pt idx="836">
                  <c:v>-8.63300000000002E-6</c:v>
                </c:pt>
                <c:pt idx="837">
                  <c:v>-8.62500000000002E-6</c:v>
                </c:pt>
                <c:pt idx="838">
                  <c:v>-8.61400000000001E-6</c:v>
                </c:pt>
                <c:pt idx="839">
                  <c:v>-8.60600000000002E-6</c:v>
                </c:pt>
                <c:pt idx="840">
                  <c:v>-8.59200000000002E-6</c:v>
                </c:pt>
                <c:pt idx="841">
                  <c:v>-8.58200000000003E-6</c:v>
                </c:pt>
                <c:pt idx="842">
                  <c:v>-8.57300000000003E-6</c:v>
                </c:pt>
                <c:pt idx="843">
                  <c:v>-8.55900000000003E-6</c:v>
                </c:pt>
                <c:pt idx="844">
                  <c:v>-8.55300000000003E-6</c:v>
                </c:pt>
                <c:pt idx="845">
                  <c:v>-8.54300000000001E-6</c:v>
                </c:pt>
                <c:pt idx="846">
                  <c:v>-8.53400000000001E-6</c:v>
                </c:pt>
                <c:pt idx="847">
                  <c:v>-8.53300000000001E-6</c:v>
                </c:pt>
                <c:pt idx="848">
                  <c:v>-8.52200000000003E-6</c:v>
                </c:pt>
                <c:pt idx="849">
                  <c:v>-8.51200000000003E-6</c:v>
                </c:pt>
                <c:pt idx="850">
                  <c:v>-8.50000000000003E-6</c:v>
                </c:pt>
                <c:pt idx="851">
                  <c:v>-8.48500000000003E-6</c:v>
                </c:pt>
                <c:pt idx="852">
                  <c:v>-8.48100000000002E-6</c:v>
                </c:pt>
                <c:pt idx="853">
                  <c:v>-8.47100000000002E-6</c:v>
                </c:pt>
                <c:pt idx="854">
                  <c:v>-8.45900000000003E-6</c:v>
                </c:pt>
                <c:pt idx="855">
                  <c:v>-8.45400000000003E-6</c:v>
                </c:pt>
                <c:pt idx="856">
                  <c:v>-8.45000000000003E-6</c:v>
                </c:pt>
                <c:pt idx="857">
                  <c:v>-8.44900000000002E-6</c:v>
                </c:pt>
                <c:pt idx="858">
                  <c:v>-8.44400000000001E-6</c:v>
                </c:pt>
                <c:pt idx="859">
                  <c:v>-8.43400000000001E-6</c:v>
                </c:pt>
                <c:pt idx="860">
                  <c:v>-8.42900000000002E-6</c:v>
                </c:pt>
                <c:pt idx="861">
                  <c:v>-8.42000000000002E-6</c:v>
                </c:pt>
                <c:pt idx="862">
                  <c:v>-8.41200000000003E-6</c:v>
                </c:pt>
                <c:pt idx="863">
                  <c:v>-8.40500000000003E-6</c:v>
                </c:pt>
                <c:pt idx="864">
                  <c:v>-8.39100000000002E-6</c:v>
                </c:pt>
                <c:pt idx="865">
                  <c:v>-8.38700000000003E-6</c:v>
                </c:pt>
                <c:pt idx="866">
                  <c:v>-8.38100000000003E-6</c:v>
                </c:pt>
                <c:pt idx="867">
                  <c:v>-8.37200000000003E-6</c:v>
                </c:pt>
                <c:pt idx="868">
                  <c:v>-8.36700000000003E-6</c:v>
                </c:pt>
                <c:pt idx="869">
                  <c:v>-8.36300000000003E-6</c:v>
                </c:pt>
                <c:pt idx="870">
                  <c:v>-8.35600000000004E-6</c:v>
                </c:pt>
                <c:pt idx="871">
                  <c:v>-8.35400000000003E-6</c:v>
                </c:pt>
                <c:pt idx="872">
                  <c:v>-8.35000000000003E-6</c:v>
                </c:pt>
                <c:pt idx="873">
                  <c:v>-8.34500000000003E-6</c:v>
                </c:pt>
                <c:pt idx="874">
                  <c:v>-8.34600000000002E-6</c:v>
                </c:pt>
                <c:pt idx="875">
                  <c:v>-8.33900000000003E-6</c:v>
                </c:pt>
                <c:pt idx="876">
                  <c:v>-8.33800000000002E-6</c:v>
                </c:pt>
                <c:pt idx="877">
                  <c:v>-8.32600000000003E-6</c:v>
                </c:pt>
                <c:pt idx="878">
                  <c:v>-8.31900000000003E-6</c:v>
                </c:pt>
                <c:pt idx="879">
                  <c:v>-8.31600000000003E-6</c:v>
                </c:pt>
                <c:pt idx="880">
                  <c:v>-8.30400000000002E-6</c:v>
                </c:pt>
                <c:pt idx="881">
                  <c:v>-8.29600000000001E-6</c:v>
                </c:pt>
                <c:pt idx="882">
                  <c:v>-8.291E-6</c:v>
                </c:pt>
                <c:pt idx="883">
                  <c:v>-8.278E-6</c:v>
                </c:pt>
                <c:pt idx="884">
                  <c:v>-8.281E-6</c:v>
                </c:pt>
                <c:pt idx="885">
                  <c:v>-8.27300000000002E-6</c:v>
                </c:pt>
                <c:pt idx="886">
                  <c:v>-8.26100000000001E-6</c:v>
                </c:pt>
                <c:pt idx="887">
                  <c:v>-8.26100000000001E-6</c:v>
                </c:pt>
                <c:pt idx="888">
                  <c:v>-8.25600000000002E-6</c:v>
                </c:pt>
                <c:pt idx="889">
                  <c:v>-8.25200000000003E-6</c:v>
                </c:pt>
                <c:pt idx="890">
                  <c:v>-8.25000000000002E-6</c:v>
                </c:pt>
                <c:pt idx="891">
                  <c:v>-8.243E-6</c:v>
                </c:pt>
                <c:pt idx="892">
                  <c:v>-8.244E-6</c:v>
                </c:pt>
                <c:pt idx="893">
                  <c:v>-8.241E-6</c:v>
                </c:pt>
                <c:pt idx="894">
                  <c:v>-8.241E-6</c:v>
                </c:pt>
                <c:pt idx="895">
                  <c:v>-8.241E-6</c:v>
                </c:pt>
                <c:pt idx="896">
                  <c:v>-8.238E-6</c:v>
                </c:pt>
                <c:pt idx="897">
                  <c:v>-8.23900000000002E-6</c:v>
                </c:pt>
                <c:pt idx="898">
                  <c:v>-8.238E-6</c:v>
                </c:pt>
                <c:pt idx="899">
                  <c:v>-8.22200000000003E-6</c:v>
                </c:pt>
                <c:pt idx="900">
                  <c:v>-8.17900000000003E-6</c:v>
                </c:pt>
                <c:pt idx="901">
                  <c:v>-8.04300000000001E-6</c:v>
                </c:pt>
                <c:pt idx="902">
                  <c:v>-7.90500000000002E-6</c:v>
                </c:pt>
                <c:pt idx="903">
                  <c:v>-7.78500000000002E-6</c:v>
                </c:pt>
                <c:pt idx="904">
                  <c:v>-7.66900000000002E-6</c:v>
                </c:pt>
                <c:pt idx="905">
                  <c:v>-7.55700000000002E-6</c:v>
                </c:pt>
                <c:pt idx="906">
                  <c:v>-7.45300000000002E-6</c:v>
                </c:pt>
                <c:pt idx="907">
                  <c:v>-7.36100000000002E-6</c:v>
                </c:pt>
                <c:pt idx="908">
                  <c:v>-7.27800000000002E-6</c:v>
                </c:pt>
                <c:pt idx="909">
                  <c:v>-7.19600000000002E-6</c:v>
                </c:pt>
                <c:pt idx="910">
                  <c:v>-7.12900000000002E-6</c:v>
                </c:pt>
                <c:pt idx="911">
                  <c:v>-7.06000000000001E-6</c:v>
                </c:pt>
                <c:pt idx="912">
                  <c:v>-6.99500000000002E-6</c:v>
                </c:pt>
                <c:pt idx="913">
                  <c:v>-6.93900000000003E-6</c:v>
                </c:pt>
                <c:pt idx="914">
                  <c:v>-6.88000000000002E-6</c:v>
                </c:pt>
                <c:pt idx="915">
                  <c:v>-6.82700000000001E-6</c:v>
                </c:pt>
                <c:pt idx="916">
                  <c:v>-6.77600000000002E-6</c:v>
                </c:pt>
                <c:pt idx="917">
                  <c:v>-6.72300000000002E-6</c:v>
                </c:pt>
                <c:pt idx="918">
                  <c:v>-6.67600000000002E-6</c:v>
                </c:pt>
                <c:pt idx="919">
                  <c:v>-6.63200000000001E-6</c:v>
                </c:pt>
                <c:pt idx="920">
                  <c:v>-6.59000000000001E-6</c:v>
                </c:pt>
                <c:pt idx="921">
                  <c:v>-6.55400000000001E-6</c:v>
                </c:pt>
                <c:pt idx="922">
                  <c:v>-6.51100000000002E-6</c:v>
                </c:pt>
                <c:pt idx="923">
                  <c:v>-6.47600000000002E-6</c:v>
                </c:pt>
                <c:pt idx="924">
                  <c:v>-6.43700000000002E-6</c:v>
                </c:pt>
                <c:pt idx="925">
                  <c:v>-6.39600000000002E-6</c:v>
                </c:pt>
                <c:pt idx="926">
                  <c:v>-6.36100000000002E-6</c:v>
                </c:pt>
                <c:pt idx="927">
                  <c:v>-6.32E-6</c:v>
                </c:pt>
                <c:pt idx="928">
                  <c:v>-6.28400000000001E-6</c:v>
                </c:pt>
                <c:pt idx="929">
                  <c:v>-6.25000000000002E-6</c:v>
                </c:pt>
                <c:pt idx="930">
                  <c:v>-6.20900000000002E-6</c:v>
                </c:pt>
                <c:pt idx="931">
                  <c:v>-6.17800000000001E-6</c:v>
                </c:pt>
                <c:pt idx="932">
                  <c:v>-6.14800000000001E-6</c:v>
                </c:pt>
                <c:pt idx="933">
                  <c:v>-6.11300000000001E-6</c:v>
                </c:pt>
                <c:pt idx="934">
                  <c:v>-6.08300000000002E-6</c:v>
                </c:pt>
                <c:pt idx="935">
                  <c:v>-6.05100000000002E-6</c:v>
                </c:pt>
                <c:pt idx="936">
                  <c:v>-6.01900000000002E-6</c:v>
                </c:pt>
                <c:pt idx="937">
                  <c:v>-5.99100000000002E-6</c:v>
                </c:pt>
                <c:pt idx="938">
                  <c:v>-5.95700000000001E-6</c:v>
                </c:pt>
                <c:pt idx="939">
                  <c:v>-5.93000000000002E-6</c:v>
                </c:pt>
                <c:pt idx="940">
                  <c:v>-5.90000000000002E-6</c:v>
                </c:pt>
                <c:pt idx="941">
                  <c:v>-5.86900000000001E-6</c:v>
                </c:pt>
                <c:pt idx="942">
                  <c:v>-5.84100000000001E-6</c:v>
                </c:pt>
                <c:pt idx="943">
                  <c:v>-5.81300000000001E-6</c:v>
                </c:pt>
                <c:pt idx="944">
                  <c:v>-5.78700000000001E-6</c:v>
                </c:pt>
                <c:pt idx="945">
                  <c:v>-5.76600000000001E-6</c:v>
                </c:pt>
                <c:pt idx="946">
                  <c:v>-5.73600000000002E-6</c:v>
                </c:pt>
                <c:pt idx="947">
                  <c:v>-5.71400000000001E-6</c:v>
                </c:pt>
                <c:pt idx="948">
                  <c:v>-5.68900000000002E-6</c:v>
                </c:pt>
                <c:pt idx="949">
                  <c:v>-5.66300000000001E-6</c:v>
                </c:pt>
                <c:pt idx="950">
                  <c:v>-5.642E-6</c:v>
                </c:pt>
                <c:pt idx="951">
                  <c:v>-5.614E-6</c:v>
                </c:pt>
                <c:pt idx="952">
                  <c:v>-5.58800000000001E-6</c:v>
                </c:pt>
                <c:pt idx="953">
                  <c:v>-5.56900000000001E-6</c:v>
                </c:pt>
                <c:pt idx="954">
                  <c:v>-5.54100000000002E-6</c:v>
                </c:pt>
                <c:pt idx="955">
                  <c:v>-5.51500000000001E-6</c:v>
                </c:pt>
                <c:pt idx="956">
                  <c:v>-5.49200000000002E-6</c:v>
                </c:pt>
                <c:pt idx="957">
                  <c:v>-5.46600000000002E-6</c:v>
                </c:pt>
                <c:pt idx="958">
                  <c:v>-5.44600000000002E-6</c:v>
                </c:pt>
                <c:pt idx="959">
                  <c:v>-5.41900000000002E-6</c:v>
                </c:pt>
                <c:pt idx="960">
                  <c:v>-5.39300000000001E-6</c:v>
                </c:pt>
                <c:pt idx="961">
                  <c:v>-5.37500000000001E-6</c:v>
                </c:pt>
                <c:pt idx="962">
                  <c:v>-5.35E-6</c:v>
                </c:pt>
                <c:pt idx="963">
                  <c:v>-5.328E-6</c:v>
                </c:pt>
                <c:pt idx="964">
                  <c:v>-5.30500000000001E-6</c:v>
                </c:pt>
                <c:pt idx="965">
                  <c:v>-5.28200000000001E-6</c:v>
                </c:pt>
                <c:pt idx="966">
                  <c:v>-5.26600000000001E-6</c:v>
                </c:pt>
                <c:pt idx="967">
                  <c:v>-5.24100000000001E-6</c:v>
                </c:pt>
                <c:pt idx="968">
                  <c:v>-5.21500000000001E-6</c:v>
                </c:pt>
                <c:pt idx="969">
                  <c:v>-5.19600000000001E-6</c:v>
                </c:pt>
                <c:pt idx="970">
                  <c:v>-5.16900000000001E-6</c:v>
                </c:pt>
                <c:pt idx="971">
                  <c:v>-5.15000000000001E-6</c:v>
                </c:pt>
                <c:pt idx="972">
                  <c:v>-5.127E-6</c:v>
                </c:pt>
                <c:pt idx="973">
                  <c:v>-5.09900000000002E-6</c:v>
                </c:pt>
                <c:pt idx="974">
                  <c:v>-5.08100000000001E-6</c:v>
                </c:pt>
                <c:pt idx="975">
                  <c:v>-5.054E-6</c:v>
                </c:pt>
                <c:pt idx="976">
                  <c:v>-5.03300000000002E-6</c:v>
                </c:pt>
                <c:pt idx="977">
                  <c:v>-5.012E-6</c:v>
                </c:pt>
                <c:pt idx="978">
                  <c:v>-4.98800000000002E-6</c:v>
                </c:pt>
                <c:pt idx="979">
                  <c:v>-4.97000000000002E-6</c:v>
                </c:pt>
                <c:pt idx="980">
                  <c:v>-4.94900000000002E-6</c:v>
                </c:pt>
                <c:pt idx="981">
                  <c:v>-4.92500000000001E-6</c:v>
                </c:pt>
                <c:pt idx="982">
                  <c:v>-4.90800000000001E-6</c:v>
                </c:pt>
                <c:pt idx="983">
                  <c:v>-4.88600000000001E-6</c:v>
                </c:pt>
                <c:pt idx="984">
                  <c:v>-4.869E-6</c:v>
                </c:pt>
                <c:pt idx="985">
                  <c:v>-4.84600000000001E-6</c:v>
                </c:pt>
                <c:pt idx="986">
                  <c:v>-4.81900000000001E-6</c:v>
                </c:pt>
                <c:pt idx="987">
                  <c:v>-4.79500000000001E-6</c:v>
                </c:pt>
                <c:pt idx="988">
                  <c:v>-4.77400000000001E-6</c:v>
                </c:pt>
                <c:pt idx="989">
                  <c:v>-4.75000000000001E-6</c:v>
                </c:pt>
                <c:pt idx="990">
                  <c:v>-4.72600000000001E-6</c:v>
                </c:pt>
                <c:pt idx="991">
                  <c:v>-4.69900000000001E-6</c:v>
                </c:pt>
                <c:pt idx="992">
                  <c:v>-4.68100000000001E-6</c:v>
                </c:pt>
                <c:pt idx="993">
                  <c:v>-4.66E-6</c:v>
                </c:pt>
                <c:pt idx="994">
                  <c:v>-4.634E-6</c:v>
                </c:pt>
                <c:pt idx="995">
                  <c:v>-4.61E-6</c:v>
                </c:pt>
                <c:pt idx="996">
                  <c:v>-4.58900000000001E-6</c:v>
                </c:pt>
                <c:pt idx="997">
                  <c:v>-4.567E-6</c:v>
                </c:pt>
                <c:pt idx="998">
                  <c:v>-4.54500000000001E-6</c:v>
                </c:pt>
                <c:pt idx="999">
                  <c:v>-4.516E-6</c:v>
                </c:pt>
                <c:pt idx="1000">
                  <c:v>-4.49300000000001E-6</c:v>
                </c:pt>
                <c:pt idx="1001">
                  <c:v>-4.48000000000001E-6</c:v>
                </c:pt>
                <c:pt idx="1002">
                  <c:v>-4.45300000000001E-6</c:v>
                </c:pt>
                <c:pt idx="1003">
                  <c:v>-4.42800000000001E-6</c:v>
                </c:pt>
                <c:pt idx="1004">
                  <c:v>-4.40000000000001E-6</c:v>
                </c:pt>
                <c:pt idx="1005">
                  <c:v>-4.37100000000001E-6</c:v>
                </c:pt>
                <c:pt idx="1006">
                  <c:v>-4.34900000000001E-6</c:v>
                </c:pt>
                <c:pt idx="1007">
                  <c:v>-4.322E-6</c:v>
                </c:pt>
                <c:pt idx="1008">
                  <c:v>-4.29300000000001E-6</c:v>
                </c:pt>
                <c:pt idx="1009">
                  <c:v>-4.27100000000002E-6</c:v>
                </c:pt>
                <c:pt idx="1010">
                  <c:v>-4.24200000000001E-6</c:v>
                </c:pt>
                <c:pt idx="1011">
                  <c:v>-4.22E-6</c:v>
                </c:pt>
                <c:pt idx="1012">
                  <c:v>-4.20100000000001E-6</c:v>
                </c:pt>
                <c:pt idx="1013">
                  <c:v>-4.172E-6</c:v>
                </c:pt>
                <c:pt idx="1014">
                  <c:v>-4.148E-6</c:v>
                </c:pt>
                <c:pt idx="1015">
                  <c:v>-4.121E-6</c:v>
                </c:pt>
                <c:pt idx="1016">
                  <c:v>-4.098E-6</c:v>
                </c:pt>
                <c:pt idx="1017">
                  <c:v>-4.07100000000002E-6</c:v>
                </c:pt>
                <c:pt idx="1018">
                  <c:v>-4.042E-6</c:v>
                </c:pt>
                <c:pt idx="1019">
                  <c:v>-4.014E-6</c:v>
                </c:pt>
                <c:pt idx="1020">
                  <c:v>-3.98600000000001E-6</c:v>
                </c:pt>
                <c:pt idx="1021">
                  <c:v>-3.956E-6</c:v>
                </c:pt>
                <c:pt idx="1022">
                  <c:v>-3.929E-6</c:v>
                </c:pt>
                <c:pt idx="1023">
                  <c:v>-3.894E-6</c:v>
                </c:pt>
                <c:pt idx="1024">
                  <c:v>-3.86700000000001E-6</c:v>
                </c:pt>
                <c:pt idx="1025">
                  <c:v>-3.841E-6</c:v>
                </c:pt>
                <c:pt idx="1026">
                  <c:v>-3.806E-6</c:v>
                </c:pt>
                <c:pt idx="1027">
                  <c:v>-3.78000000000001E-6</c:v>
                </c:pt>
                <c:pt idx="1028">
                  <c:v>-3.75100000000001E-6</c:v>
                </c:pt>
                <c:pt idx="1029">
                  <c:v>-3.71900000000001E-6</c:v>
                </c:pt>
                <c:pt idx="1030">
                  <c:v>-3.695E-6</c:v>
                </c:pt>
                <c:pt idx="1031">
                  <c:v>-3.66700000000001E-6</c:v>
                </c:pt>
                <c:pt idx="1032">
                  <c:v>-3.634E-6</c:v>
                </c:pt>
                <c:pt idx="1033">
                  <c:v>-3.60700000000001E-6</c:v>
                </c:pt>
                <c:pt idx="1034">
                  <c:v>-3.57400000000001E-6</c:v>
                </c:pt>
                <c:pt idx="1035">
                  <c:v>-3.54500000000001E-6</c:v>
                </c:pt>
                <c:pt idx="1036">
                  <c:v>-3.516E-6</c:v>
                </c:pt>
                <c:pt idx="1037">
                  <c:v>-3.481E-6</c:v>
                </c:pt>
                <c:pt idx="1038">
                  <c:v>-3.452E-6</c:v>
                </c:pt>
                <c:pt idx="1039">
                  <c:v>-3.426E-6</c:v>
                </c:pt>
                <c:pt idx="1040">
                  <c:v>-3.399E-6</c:v>
                </c:pt>
                <c:pt idx="1041">
                  <c:v>-3.371E-6</c:v>
                </c:pt>
                <c:pt idx="1042">
                  <c:v>-3.337E-6</c:v>
                </c:pt>
                <c:pt idx="1043">
                  <c:v>-3.305E-6</c:v>
                </c:pt>
                <c:pt idx="1044">
                  <c:v>-3.27400000000001E-6</c:v>
                </c:pt>
                <c:pt idx="1045">
                  <c:v>-3.23700000000001E-6</c:v>
                </c:pt>
                <c:pt idx="1046">
                  <c:v>-3.205E-6</c:v>
                </c:pt>
                <c:pt idx="1047">
                  <c:v>-3.16900000000001E-6</c:v>
                </c:pt>
                <c:pt idx="1048">
                  <c:v>-3.14000000000001E-6</c:v>
                </c:pt>
                <c:pt idx="1049">
                  <c:v>-3.112E-6</c:v>
                </c:pt>
                <c:pt idx="1050">
                  <c:v>-3.079E-6</c:v>
                </c:pt>
                <c:pt idx="1051">
                  <c:v>-3.052E-6</c:v>
                </c:pt>
                <c:pt idx="1052">
                  <c:v>-3.026E-6</c:v>
                </c:pt>
                <c:pt idx="1053">
                  <c:v>-2.995E-6</c:v>
                </c:pt>
                <c:pt idx="1054">
                  <c:v>-2.968E-6</c:v>
                </c:pt>
                <c:pt idx="1055">
                  <c:v>-2.938E-6</c:v>
                </c:pt>
                <c:pt idx="1056">
                  <c:v>-2.909E-6</c:v>
                </c:pt>
                <c:pt idx="1057">
                  <c:v>-2.883E-6</c:v>
                </c:pt>
                <c:pt idx="1058">
                  <c:v>-2.848E-6</c:v>
                </c:pt>
                <c:pt idx="1059">
                  <c:v>-2.818E-6</c:v>
                </c:pt>
                <c:pt idx="1060">
                  <c:v>-2.78700000000001E-6</c:v>
                </c:pt>
                <c:pt idx="1061">
                  <c:v>-2.758E-6</c:v>
                </c:pt>
                <c:pt idx="1062">
                  <c:v>-2.733E-6</c:v>
                </c:pt>
                <c:pt idx="1063">
                  <c:v>-2.699E-6</c:v>
                </c:pt>
                <c:pt idx="1064">
                  <c:v>-2.672E-6</c:v>
                </c:pt>
                <c:pt idx="1065">
                  <c:v>-2.653E-6</c:v>
                </c:pt>
                <c:pt idx="1066">
                  <c:v>-2.626E-6</c:v>
                </c:pt>
                <c:pt idx="1067">
                  <c:v>-2.606E-6</c:v>
                </c:pt>
                <c:pt idx="1068">
                  <c:v>-2.579E-6</c:v>
                </c:pt>
                <c:pt idx="1069">
                  <c:v>-2.552E-6</c:v>
                </c:pt>
                <c:pt idx="1070">
                  <c:v>-2.536E-6</c:v>
                </c:pt>
                <c:pt idx="1071">
                  <c:v>-2.508E-6</c:v>
                </c:pt>
                <c:pt idx="1072">
                  <c:v>-2.481E-6</c:v>
                </c:pt>
                <c:pt idx="1073">
                  <c:v>-2.458E-6</c:v>
                </c:pt>
                <c:pt idx="1074">
                  <c:v>-2.431E-6</c:v>
                </c:pt>
                <c:pt idx="1075">
                  <c:v>-2.411E-6</c:v>
                </c:pt>
                <c:pt idx="1076">
                  <c:v>-2.387E-6</c:v>
                </c:pt>
                <c:pt idx="1077">
                  <c:v>-2.36E-6</c:v>
                </c:pt>
                <c:pt idx="1078">
                  <c:v>-2.344E-6</c:v>
                </c:pt>
                <c:pt idx="1079">
                  <c:v>-2.325E-6</c:v>
                </c:pt>
                <c:pt idx="1080">
                  <c:v>-2.305E-6</c:v>
                </c:pt>
                <c:pt idx="1081">
                  <c:v>-2.28800000000001E-6</c:v>
                </c:pt>
                <c:pt idx="1082">
                  <c:v>-2.265E-6</c:v>
                </c:pt>
                <c:pt idx="1083">
                  <c:v>-2.249E-6</c:v>
                </c:pt>
                <c:pt idx="1084">
                  <c:v>-2.233E-6</c:v>
                </c:pt>
                <c:pt idx="1085">
                  <c:v>-2.213E-6</c:v>
                </c:pt>
                <c:pt idx="1086">
                  <c:v>-2.196E-6</c:v>
                </c:pt>
                <c:pt idx="1087">
                  <c:v>-2.176E-6</c:v>
                </c:pt>
                <c:pt idx="1088">
                  <c:v>-2.157E-6</c:v>
                </c:pt>
                <c:pt idx="1089">
                  <c:v>-2.143E-6</c:v>
                </c:pt>
                <c:pt idx="1090">
                  <c:v>-2.127E-6</c:v>
                </c:pt>
                <c:pt idx="1091">
                  <c:v>-2.114E-6</c:v>
                </c:pt>
                <c:pt idx="1092">
                  <c:v>-2.103E-6</c:v>
                </c:pt>
                <c:pt idx="1093">
                  <c:v>-2.086E-6</c:v>
                </c:pt>
                <c:pt idx="1094">
                  <c:v>-2.075E-6</c:v>
                </c:pt>
                <c:pt idx="1095">
                  <c:v>-2.06E-6</c:v>
                </c:pt>
                <c:pt idx="1096">
                  <c:v>-2.049E-6</c:v>
                </c:pt>
                <c:pt idx="1097">
                  <c:v>-2.036E-6</c:v>
                </c:pt>
                <c:pt idx="1098">
                  <c:v>-2.019E-6</c:v>
                </c:pt>
                <c:pt idx="1099">
                  <c:v>-2.007E-6</c:v>
                </c:pt>
                <c:pt idx="1100">
                  <c:v>-1.998E-6</c:v>
                </c:pt>
                <c:pt idx="1101">
                  <c:v>-1.987E-6</c:v>
                </c:pt>
                <c:pt idx="1102">
                  <c:v>-1.98E-6</c:v>
                </c:pt>
                <c:pt idx="1103">
                  <c:v>-1.97E-6</c:v>
                </c:pt>
                <c:pt idx="1104">
                  <c:v>-1.964E-6</c:v>
                </c:pt>
                <c:pt idx="1105">
                  <c:v>-1.958E-6</c:v>
                </c:pt>
                <c:pt idx="1106">
                  <c:v>-1.945E-6</c:v>
                </c:pt>
                <c:pt idx="1107">
                  <c:v>-1.938E-6</c:v>
                </c:pt>
                <c:pt idx="1108">
                  <c:v>-1.93E-6</c:v>
                </c:pt>
                <c:pt idx="1109">
                  <c:v>-1.922E-6</c:v>
                </c:pt>
                <c:pt idx="1110">
                  <c:v>-1.917E-6</c:v>
                </c:pt>
                <c:pt idx="1111">
                  <c:v>-1.908E-6</c:v>
                </c:pt>
                <c:pt idx="1112">
                  <c:v>-1.903E-6</c:v>
                </c:pt>
                <c:pt idx="1113">
                  <c:v>-1.901E-6</c:v>
                </c:pt>
                <c:pt idx="1114">
                  <c:v>-1.889E-6</c:v>
                </c:pt>
                <c:pt idx="1115">
                  <c:v>-1.884E-6</c:v>
                </c:pt>
                <c:pt idx="1116">
                  <c:v>-1.879E-6</c:v>
                </c:pt>
                <c:pt idx="1117">
                  <c:v>-1.868E-6</c:v>
                </c:pt>
                <c:pt idx="1118">
                  <c:v>-1.859E-6</c:v>
                </c:pt>
                <c:pt idx="1119">
                  <c:v>-1.846E-6</c:v>
                </c:pt>
                <c:pt idx="1120">
                  <c:v>-1.839E-6</c:v>
                </c:pt>
                <c:pt idx="1121">
                  <c:v>-1.835E-6</c:v>
                </c:pt>
                <c:pt idx="1122">
                  <c:v>-1.826E-6</c:v>
                </c:pt>
                <c:pt idx="1123">
                  <c:v>-1.82E-6</c:v>
                </c:pt>
                <c:pt idx="1124">
                  <c:v>-1.816E-6</c:v>
                </c:pt>
                <c:pt idx="1125">
                  <c:v>-1.812E-6</c:v>
                </c:pt>
                <c:pt idx="1126">
                  <c:v>-1.811E-6</c:v>
                </c:pt>
                <c:pt idx="1127">
                  <c:v>-1.805E-6</c:v>
                </c:pt>
                <c:pt idx="1128">
                  <c:v>-1.804E-6</c:v>
                </c:pt>
                <c:pt idx="1129">
                  <c:v>-1.804E-6</c:v>
                </c:pt>
                <c:pt idx="1130">
                  <c:v>-1.797E-6</c:v>
                </c:pt>
                <c:pt idx="1131">
                  <c:v>-1.796E-6</c:v>
                </c:pt>
                <c:pt idx="1132">
                  <c:v>-1.79E-6</c:v>
                </c:pt>
                <c:pt idx="1133">
                  <c:v>-1.783E-6</c:v>
                </c:pt>
                <c:pt idx="1134">
                  <c:v>-1.779E-6</c:v>
                </c:pt>
                <c:pt idx="1135">
                  <c:v>-1.766E-6</c:v>
                </c:pt>
                <c:pt idx="1136">
                  <c:v>-1.758E-6</c:v>
                </c:pt>
                <c:pt idx="1137">
                  <c:v>-1.753E-6</c:v>
                </c:pt>
                <c:pt idx="1138">
                  <c:v>-1.739E-6</c:v>
                </c:pt>
                <c:pt idx="1139">
                  <c:v>-1.731E-6</c:v>
                </c:pt>
                <c:pt idx="1140">
                  <c:v>-1.724E-6</c:v>
                </c:pt>
                <c:pt idx="1141">
                  <c:v>-1.714E-6</c:v>
                </c:pt>
                <c:pt idx="1142">
                  <c:v>-1.712E-6</c:v>
                </c:pt>
                <c:pt idx="1143">
                  <c:v>-1.702E-6</c:v>
                </c:pt>
                <c:pt idx="1144">
                  <c:v>-1.698E-6</c:v>
                </c:pt>
                <c:pt idx="1145">
                  <c:v>-1.692E-6</c:v>
                </c:pt>
                <c:pt idx="1146">
                  <c:v>-1.679E-6</c:v>
                </c:pt>
                <c:pt idx="1147">
                  <c:v>-1.671E-6</c:v>
                </c:pt>
                <c:pt idx="1148">
                  <c:v>-1.659E-6</c:v>
                </c:pt>
                <c:pt idx="1149">
                  <c:v>-1.646E-6</c:v>
                </c:pt>
                <c:pt idx="1150">
                  <c:v>-1.637E-6</c:v>
                </c:pt>
                <c:pt idx="1151">
                  <c:v>-1.623E-6</c:v>
                </c:pt>
                <c:pt idx="1152">
                  <c:v>-1.616E-6</c:v>
                </c:pt>
                <c:pt idx="1153">
                  <c:v>-1.612E-6</c:v>
                </c:pt>
                <c:pt idx="1154">
                  <c:v>-1.598E-6</c:v>
                </c:pt>
                <c:pt idx="1155">
                  <c:v>-1.59E-6</c:v>
                </c:pt>
                <c:pt idx="1156">
                  <c:v>-1.581E-6</c:v>
                </c:pt>
                <c:pt idx="1157">
                  <c:v>-1.569E-6</c:v>
                </c:pt>
                <c:pt idx="1158">
                  <c:v>-1.559E-6</c:v>
                </c:pt>
                <c:pt idx="1159">
                  <c:v>-1.545E-6</c:v>
                </c:pt>
                <c:pt idx="1160">
                  <c:v>-1.534E-6</c:v>
                </c:pt>
                <c:pt idx="1161">
                  <c:v>-1.528E-6</c:v>
                </c:pt>
                <c:pt idx="1162">
                  <c:v>-1.514E-6</c:v>
                </c:pt>
                <c:pt idx="1163">
                  <c:v>-1.502E-6</c:v>
                </c:pt>
                <c:pt idx="1164">
                  <c:v>-1.491E-6</c:v>
                </c:pt>
                <c:pt idx="1165">
                  <c:v>-1.476E-6</c:v>
                </c:pt>
                <c:pt idx="1166">
                  <c:v>-1.464E-6</c:v>
                </c:pt>
                <c:pt idx="1167">
                  <c:v>-1.452E-6</c:v>
                </c:pt>
                <c:pt idx="1168">
                  <c:v>-1.437E-6</c:v>
                </c:pt>
                <c:pt idx="1169">
                  <c:v>-1.43E-6</c:v>
                </c:pt>
                <c:pt idx="1170">
                  <c:v>-1.416E-6</c:v>
                </c:pt>
                <c:pt idx="1171">
                  <c:v>-1.408E-6</c:v>
                </c:pt>
                <c:pt idx="1172">
                  <c:v>-1.396E-6</c:v>
                </c:pt>
                <c:pt idx="1173">
                  <c:v>-1.383E-6</c:v>
                </c:pt>
                <c:pt idx="1174">
                  <c:v>-1.369E-6</c:v>
                </c:pt>
                <c:pt idx="1175">
                  <c:v>-1.355E-6</c:v>
                </c:pt>
                <c:pt idx="1176">
                  <c:v>-1.341E-6</c:v>
                </c:pt>
                <c:pt idx="1177">
                  <c:v>-1.333E-6</c:v>
                </c:pt>
                <c:pt idx="1178">
                  <c:v>-1.307E-6</c:v>
                </c:pt>
                <c:pt idx="1179">
                  <c:v>-1.293E-6</c:v>
                </c:pt>
                <c:pt idx="1180">
                  <c:v>-1.276E-6</c:v>
                </c:pt>
                <c:pt idx="1181">
                  <c:v>-1.256E-6</c:v>
                </c:pt>
                <c:pt idx="1182">
                  <c:v>-1.238E-6</c:v>
                </c:pt>
                <c:pt idx="1183">
                  <c:v>-1.218E-6</c:v>
                </c:pt>
                <c:pt idx="1184">
                  <c:v>-1.197E-6</c:v>
                </c:pt>
                <c:pt idx="1185">
                  <c:v>-1.187E-6</c:v>
                </c:pt>
                <c:pt idx="1186">
                  <c:v>-1.169E-6</c:v>
                </c:pt>
                <c:pt idx="1187">
                  <c:v>-1.156E-6</c:v>
                </c:pt>
                <c:pt idx="1188">
                  <c:v>-1.14E-6</c:v>
                </c:pt>
                <c:pt idx="1189">
                  <c:v>-1.123E-6</c:v>
                </c:pt>
                <c:pt idx="1190">
                  <c:v>-1.106E-6</c:v>
                </c:pt>
                <c:pt idx="1191">
                  <c:v>-1.086E-6</c:v>
                </c:pt>
                <c:pt idx="1192">
                  <c:v>-1.071E-6</c:v>
                </c:pt>
                <c:pt idx="1193">
                  <c:v>-1.055E-6</c:v>
                </c:pt>
                <c:pt idx="1194">
                  <c:v>-1.037E-6</c:v>
                </c:pt>
                <c:pt idx="1195">
                  <c:v>-1.023E-6</c:v>
                </c:pt>
                <c:pt idx="1196">
                  <c:v>-1.007E-6</c:v>
                </c:pt>
                <c:pt idx="1197">
                  <c:v>-9.88800000000003E-7</c:v>
                </c:pt>
                <c:pt idx="1198">
                  <c:v>-9.74400000000001E-7</c:v>
                </c:pt>
                <c:pt idx="1199">
                  <c:v>-9.55600000000005E-7</c:v>
                </c:pt>
                <c:pt idx="1200">
                  <c:v>-9.35600000000005E-7</c:v>
                </c:pt>
                <c:pt idx="1201">
                  <c:v>-9.18100000000001E-7</c:v>
                </c:pt>
                <c:pt idx="1202">
                  <c:v>-8.94600000000002E-7</c:v>
                </c:pt>
                <c:pt idx="1203">
                  <c:v>-8.78500000000003E-7</c:v>
                </c:pt>
                <c:pt idx="1204">
                  <c:v>-8.62300000000002E-7</c:v>
                </c:pt>
                <c:pt idx="1205">
                  <c:v>-8.39200000000003E-7</c:v>
                </c:pt>
                <c:pt idx="1206">
                  <c:v>-8.20900000000001E-7</c:v>
                </c:pt>
                <c:pt idx="1207">
                  <c:v>-7.99600000000003E-7</c:v>
                </c:pt>
                <c:pt idx="1208">
                  <c:v>-7.79900000000003E-7</c:v>
                </c:pt>
                <c:pt idx="1209">
                  <c:v>-7.65600000000002E-7</c:v>
                </c:pt>
                <c:pt idx="1210">
                  <c:v>-7.38500000000002E-7</c:v>
                </c:pt>
                <c:pt idx="1211">
                  <c:v>-7.15400000000001E-7</c:v>
                </c:pt>
                <c:pt idx="1212">
                  <c:v>-6.98000000000002E-7</c:v>
                </c:pt>
                <c:pt idx="1213">
                  <c:v>-6.77100000000003E-7</c:v>
                </c:pt>
                <c:pt idx="1214">
                  <c:v>-6.61800000000001E-7</c:v>
                </c:pt>
                <c:pt idx="1215">
                  <c:v>-6.40000000000002E-7</c:v>
                </c:pt>
                <c:pt idx="1216">
                  <c:v>-6.18200000000001E-7</c:v>
                </c:pt>
                <c:pt idx="1217">
                  <c:v>-6.04200000000002E-7</c:v>
                </c:pt>
                <c:pt idx="1218">
                  <c:v>-5.86400000000001E-7</c:v>
                </c:pt>
                <c:pt idx="1219">
                  <c:v>-5.71500000000001E-7</c:v>
                </c:pt>
                <c:pt idx="1220">
                  <c:v>-5.50600000000002E-7</c:v>
                </c:pt>
                <c:pt idx="1221">
                  <c:v>-5.25800000000002E-7</c:v>
                </c:pt>
                <c:pt idx="1222">
                  <c:v>-5.06200000000001E-7</c:v>
                </c:pt>
                <c:pt idx="1223">
                  <c:v>-4.80400000000001E-7</c:v>
                </c:pt>
                <c:pt idx="1224">
                  <c:v>-4.60800000000001E-7</c:v>
                </c:pt>
                <c:pt idx="1225">
                  <c:v>-4.39000000000001E-7</c:v>
                </c:pt>
                <c:pt idx="1226">
                  <c:v>-4.115E-7</c:v>
                </c:pt>
                <c:pt idx="1227">
                  <c:v>-3.932E-7</c:v>
                </c:pt>
                <c:pt idx="1228">
                  <c:v>-3.75400000000001E-7</c:v>
                </c:pt>
                <c:pt idx="1229">
                  <c:v>-3.52700000000001E-7</c:v>
                </c:pt>
                <c:pt idx="1230">
                  <c:v>-3.366E-7</c:v>
                </c:pt>
                <c:pt idx="1231">
                  <c:v>-3.16500000000001E-7</c:v>
                </c:pt>
                <c:pt idx="1232">
                  <c:v>-2.991E-7</c:v>
                </c:pt>
                <c:pt idx="1233">
                  <c:v>-2.851E-7</c:v>
                </c:pt>
                <c:pt idx="1234">
                  <c:v>-2.633E-7</c:v>
                </c:pt>
                <c:pt idx="1235">
                  <c:v>-2.454E-7</c:v>
                </c:pt>
                <c:pt idx="1236">
                  <c:v>-2.26300000000001E-7</c:v>
                </c:pt>
                <c:pt idx="1237">
                  <c:v>-2.058E-7</c:v>
                </c:pt>
                <c:pt idx="1238">
                  <c:v>-1.888E-7</c:v>
                </c:pt>
                <c:pt idx="1239">
                  <c:v>-1.626E-7</c:v>
                </c:pt>
                <c:pt idx="1240">
                  <c:v>-1.386E-7</c:v>
                </c:pt>
                <c:pt idx="1241">
                  <c:v>-1.19E-7</c:v>
                </c:pt>
                <c:pt idx="1242">
                  <c:v>-9.06800000000003E-8</c:v>
                </c:pt>
                <c:pt idx="1243">
                  <c:v>-7.15000000000002E-8</c:v>
                </c:pt>
                <c:pt idx="1244">
                  <c:v>-5.18800000000002E-8</c:v>
                </c:pt>
                <c:pt idx="1245">
                  <c:v>-2.659E-8</c:v>
                </c:pt>
                <c:pt idx="1246">
                  <c:v>-1.002E-8</c:v>
                </c:pt>
                <c:pt idx="1247">
                  <c:v>8.72200000000003E-9</c:v>
                </c:pt>
                <c:pt idx="1248">
                  <c:v>2.70300000000001E-8</c:v>
                </c:pt>
                <c:pt idx="1249">
                  <c:v>4.36E-8</c:v>
                </c:pt>
                <c:pt idx="1250">
                  <c:v>6.75800000000002E-8</c:v>
                </c:pt>
                <c:pt idx="1251">
                  <c:v>8.89400000000003E-8</c:v>
                </c:pt>
                <c:pt idx="1252">
                  <c:v>1.081E-7</c:v>
                </c:pt>
                <c:pt idx="1253">
                  <c:v>1.317E-7</c:v>
                </c:pt>
                <c:pt idx="1254">
                  <c:v>1.556E-7</c:v>
                </c:pt>
                <c:pt idx="1255">
                  <c:v>1.809E-7</c:v>
                </c:pt>
                <c:pt idx="1256">
                  <c:v>1.997E-7</c:v>
                </c:pt>
                <c:pt idx="1257">
                  <c:v>2.162E-7</c:v>
                </c:pt>
                <c:pt idx="1258">
                  <c:v>2.437E-7</c:v>
                </c:pt>
                <c:pt idx="1259">
                  <c:v>2.70700000000001E-7</c:v>
                </c:pt>
                <c:pt idx="1260">
                  <c:v>2.969E-7</c:v>
                </c:pt>
                <c:pt idx="1261">
                  <c:v>3.239E-7</c:v>
                </c:pt>
                <c:pt idx="1262">
                  <c:v>3.48800000000001E-7</c:v>
                </c:pt>
                <c:pt idx="1263">
                  <c:v>3.77500000000001E-7</c:v>
                </c:pt>
                <c:pt idx="1264">
                  <c:v>4.03700000000001E-7</c:v>
                </c:pt>
                <c:pt idx="1265">
                  <c:v>4.294E-7</c:v>
                </c:pt>
                <c:pt idx="1266">
                  <c:v>4.56900000000001E-7</c:v>
                </c:pt>
                <c:pt idx="1267">
                  <c:v>4.77800000000002E-7</c:v>
                </c:pt>
                <c:pt idx="1268">
                  <c:v>5.01800000000001E-7</c:v>
                </c:pt>
                <c:pt idx="1269">
                  <c:v>5.28800000000002E-7</c:v>
                </c:pt>
                <c:pt idx="1270">
                  <c:v>5.55400000000001E-7</c:v>
                </c:pt>
                <c:pt idx="1271">
                  <c:v>5.83300000000002E-7</c:v>
                </c:pt>
                <c:pt idx="1272">
                  <c:v>6.04300000000002E-7</c:v>
                </c:pt>
                <c:pt idx="1273">
                  <c:v>6.31300000000002E-7</c:v>
                </c:pt>
                <c:pt idx="1274">
                  <c:v>6.65300000000002E-7</c:v>
                </c:pt>
                <c:pt idx="1275">
                  <c:v>6.94100000000002E-7</c:v>
                </c:pt>
                <c:pt idx="1276">
                  <c:v>7.24100000000003E-7</c:v>
                </c:pt>
                <c:pt idx="1277">
                  <c:v>7.53800000000003E-7</c:v>
                </c:pt>
                <c:pt idx="1278">
                  <c:v>7.81300000000002E-7</c:v>
                </c:pt>
                <c:pt idx="1279">
                  <c:v>8.148E-7</c:v>
                </c:pt>
                <c:pt idx="1280">
                  <c:v>8.40500000000003E-7</c:v>
                </c:pt>
                <c:pt idx="1281">
                  <c:v>8.63600000000002E-7</c:v>
                </c:pt>
                <c:pt idx="1282">
                  <c:v>8.97200000000003E-7</c:v>
                </c:pt>
                <c:pt idx="1283">
                  <c:v>9.25100000000002E-7</c:v>
                </c:pt>
                <c:pt idx="1284">
                  <c:v>9.52200000000003E-7</c:v>
                </c:pt>
                <c:pt idx="1285">
                  <c:v>9.86200000000006E-7</c:v>
                </c:pt>
                <c:pt idx="1286">
                  <c:v>1.016E-6</c:v>
                </c:pt>
                <c:pt idx="1287">
                  <c:v>1.052E-6</c:v>
                </c:pt>
                <c:pt idx="1288">
                  <c:v>1.086E-6</c:v>
                </c:pt>
                <c:pt idx="1289">
                  <c:v>1.113E-6</c:v>
                </c:pt>
                <c:pt idx="1290">
                  <c:v>1.148E-6</c:v>
                </c:pt>
                <c:pt idx="1291">
                  <c:v>1.18E-6</c:v>
                </c:pt>
                <c:pt idx="1292">
                  <c:v>1.212E-6</c:v>
                </c:pt>
                <c:pt idx="1293">
                  <c:v>1.243E-6</c:v>
                </c:pt>
                <c:pt idx="1294">
                  <c:v>1.266E-6</c:v>
                </c:pt>
                <c:pt idx="1295">
                  <c:v>1.301E-6</c:v>
                </c:pt>
                <c:pt idx="1296">
                  <c:v>1.33E-6</c:v>
                </c:pt>
                <c:pt idx="1297">
                  <c:v>1.353E-6</c:v>
                </c:pt>
                <c:pt idx="1298">
                  <c:v>1.391E-6</c:v>
                </c:pt>
                <c:pt idx="1299">
                  <c:v>1.42E-6</c:v>
                </c:pt>
                <c:pt idx="1300">
                  <c:v>1.448E-6</c:v>
                </c:pt>
                <c:pt idx="1301">
                  <c:v>1.486E-6</c:v>
                </c:pt>
                <c:pt idx="1302">
                  <c:v>1.514E-6</c:v>
                </c:pt>
                <c:pt idx="1303">
                  <c:v>1.55E-6</c:v>
                </c:pt>
                <c:pt idx="1304">
                  <c:v>1.586E-6</c:v>
                </c:pt>
                <c:pt idx="1305">
                  <c:v>1.614E-6</c:v>
                </c:pt>
                <c:pt idx="1306">
                  <c:v>1.65E-6</c:v>
                </c:pt>
                <c:pt idx="1307">
                  <c:v>1.68E-6</c:v>
                </c:pt>
                <c:pt idx="1308">
                  <c:v>1.709E-6</c:v>
                </c:pt>
                <c:pt idx="1309">
                  <c:v>1.74E-6</c:v>
                </c:pt>
                <c:pt idx="1310">
                  <c:v>1.766E-6</c:v>
                </c:pt>
                <c:pt idx="1311">
                  <c:v>1.799E-6</c:v>
                </c:pt>
                <c:pt idx="1312">
                  <c:v>1.83E-6</c:v>
                </c:pt>
                <c:pt idx="1313">
                  <c:v>1.861E-6</c:v>
                </c:pt>
                <c:pt idx="1314">
                  <c:v>1.897E-6</c:v>
                </c:pt>
                <c:pt idx="1315">
                  <c:v>1.926E-6</c:v>
                </c:pt>
                <c:pt idx="1316">
                  <c:v>1.957E-6</c:v>
                </c:pt>
                <c:pt idx="1317">
                  <c:v>1.987E-6</c:v>
                </c:pt>
                <c:pt idx="1318">
                  <c:v>2.015E-6</c:v>
                </c:pt>
                <c:pt idx="1319">
                  <c:v>2.04E-6</c:v>
                </c:pt>
                <c:pt idx="1320">
                  <c:v>2.062E-6</c:v>
                </c:pt>
                <c:pt idx="1321">
                  <c:v>2.086E-6</c:v>
                </c:pt>
                <c:pt idx="1322">
                  <c:v>2.114E-6</c:v>
                </c:pt>
                <c:pt idx="1323">
                  <c:v>2.139E-6</c:v>
                </c:pt>
                <c:pt idx="1324">
                  <c:v>2.166E-6</c:v>
                </c:pt>
                <c:pt idx="1325">
                  <c:v>2.192E-6</c:v>
                </c:pt>
                <c:pt idx="1326">
                  <c:v>2.219E-6</c:v>
                </c:pt>
                <c:pt idx="1327">
                  <c:v>2.25E-6</c:v>
                </c:pt>
                <c:pt idx="1328">
                  <c:v>2.276E-6</c:v>
                </c:pt>
                <c:pt idx="1329">
                  <c:v>2.303E-6</c:v>
                </c:pt>
                <c:pt idx="1330">
                  <c:v>2.331E-6</c:v>
                </c:pt>
                <c:pt idx="1331">
                  <c:v>2.353E-6</c:v>
                </c:pt>
                <c:pt idx="1332">
                  <c:v>2.379E-6</c:v>
                </c:pt>
                <c:pt idx="1333">
                  <c:v>2.407E-6</c:v>
                </c:pt>
                <c:pt idx="1334">
                  <c:v>2.429E-6</c:v>
                </c:pt>
                <c:pt idx="1335">
                  <c:v>2.456E-6</c:v>
                </c:pt>
                <c:pt idx="1336">
                  <c:v>2.48E-6</c:v>
                </c:pt>
                <c:pt idx="1337">
                  <c:v>2.506E-6</c:v>
                </c:pt>
                <c:pt idx="1338">
                  <c:v>2.532E-6</c:v>
                </c:pt>
                <c:pt idx="1339">
                  <c:v>2.55E-6</c:v>
                </c:pt>
                <c:pt idx="1340">
                  <c:v>2.574E-6</c:v>
                </c:pt>
                <c:pt idx="1341">
                  <c:v>2.601E-6</c:v>
                </c:pt>
                <c:pt idx="1342">
                  <c:v>2.622E-6</c:v>
                </c:pt>
                <c:pt idx="1343">
                  <c:v>2.649E-6</c:v>
                </c:pt>
                <c:pt idx="1344">
                  <c:v>2.669E-6</c:v>
                </c:pt>
                <c:pt idx="1345">
                  <c:v>2.693E-6</c:v>
                </c:pt>
                <c:pt idx="1346">
                  <c:v>2.722E-6</c:v>
                </c:pt>
                <c:pt idx="1347">
                  <c:v>2.741E-6</c:v>
                </c:pt>
                <c:pt idx="1348">
                  <c:v>2.765E-6</c:v>
                </c:pt>
                <c:pt idx="1349">
                  <c:v>2.791E-6</c:v>
                </c:pt>
                <c:pt idx="1350">
                  <c:v>2.81E-6</c:v>
                </c:pt>
                <c:pt idx="1351">
                  <c:v>2.832E-6</c:v>
                </c:pt>
                <c:pt idx="1352">
                  <c:v>2.85E-6</c:v>
                </c:pt>
                <c:pt idx="1353">
                  <c:v>2.868E-6</c:v>
                </c:pt>
                <c:pt idx="1354">
                  <c:v>2.894E-6</c:v>
                </c:pt>
                <c:pt idx="1355">
                  <c:v>2.912E-6</c:v>
                </c:pt>
                <c:pt idx="1356">
                  <c:v>2.929E-6</c:v>
                </c:pt>
                <c:pt idx="1357">
                  <c:v>2.951E-6</c:v>
                </c:pt>
                <c:pt idx="1358">
                  <c:v>2.976E-6</c:v>
                </c:pt>
                <c:pt idx="1359">
                  <c:v>3.00300000000001E-6</c:v>
                </c:pt>
                <c:pt idx="1360">
                  <c:v>3.026E-6</c:v>
                </c:pt>
                <c:pt idx="1361">
                  <c:v>3.046E-6</c:v>
                </c:pt>
                <c:pt idx="1362">
                  <c:v>3.072E-6</c:v>
                </c:pt>
                <c:pt idx="1363">
                  <c:v>3.096E-6</c:v>
                </c:pt>
                <c:pt idx="1364">
                  <c:v>3.116E-6</c:v>
                </c:pt>
                <c:pt idx="1365">
                  <c:v>3.139E-6</c:v>
                </c:pt>
                <c:pt idx="1366">
                  <c:v>3.156E-6</c:v>
                </c:pt>
                <c:pt idx="1367">
                  <c:v>3.18300000000001E-6</c:v>
                </c:pt>
                <c:pt idx="1368">
                  <c:v>3.20600000000001E-6</c:v>
                </c:pt>
                <c:pt idx="1369">
                  <c:v>3.222E-6</c:v>
                </c:pt>
                <c:pt idx="1370">
                  <c:v>3.24800000000001E-6</c:v>
                </c:pt>
                <c:pt idx="1371">
                  <c:v>3.26900000000001E-6</c:v>
                </c:pt>
                <c:pt idx="1372">
                  <c:v>3.292E-6</c:v>
                </c:pt>
                <c:pt idx="1373">
                  <c:v>3.319E-6</c:v>
                </c:pt>
                <c:pt idx="1374">
                  <c:v>3.336E-6</c:v>
                </c:pt>
                <c:pt idx="1375">
                  <c:v>3.361E-6</c:v>
                </c:pt>
                <c:pt idx="1376">
                  <c:v>3.38700000000001E-6</c:v>
                </c:pt>
                <c:pt idx="1377">
                  <c:v>3.408E-6</c:v>
                </c:pt>
                <c:pt idx="1378">
                  <c:v>3.439E-6</c:v>
                </c:pt>
                <c:pt idx="1379">
                  <c:v>3.462E-6</c:v>
                </c:pt>
                <c:pt idx="1380">
                  <c:v>3.48700000000001E-6</c:v>
                </c:pt>
                <c:pt idx="1381">
                  <c:v>3.518E-6</c:v>
                </c:pt>
                <c:pt idx="1382">
                  <c:v>3.54300000000001E-6</c:v>
                </c:pt>
                <c:pt idx="1383">
                  <c:v>3.571E-6</c:v>
                </c:pt>
                <c:pt idx="1384">
                  <c:v>3.595E-6</c:v>
                </c:pt>
                <c:pt idx="1385">
                  <c:v>3.61400000000001E-6</c:v>
                </c:pt>
                <c:pt idx="1386">
                  <c:v>3.64600000000001E-6</c:v>
                </c:pt>
                <c:pt idx="1387">
                  <c:v>3.672E-6</c:v>
                </c:pt>
                <c:pt idx="1388">
                  <c:v>3.695E-6</c:v>
                </c:pt>
                <c:pt idx="1389">
                  <c:v>3.72400000000001E-6</c:v>
                </c:pt>
                <c:pt idx="1390">
                  <c:v>3.75000000000001E-6</c:v>
                </c:pt>
                <c:pt idx="1391">
                  <c:v>3.78000000000001E-6</c:v>
                </c:pt>
                <c:pt idx="1392">
                  <c:v>3.811E-6</c:v>
                </c:pt>
                <c:pt idx="1393">
                  <c:v>3.837E-6</c:v>
                </c:pt>
                <c:pt idx="1394">
                  <c:v>3.86900000000001E-6</c:v>
                </c:pt>
                <c:pt idx="1395">
                  <c:v>3.90000000000001E-6</c:v>
                </c:pt>
                <c:pt idx="1396">
                  <c:v>3.931E-6</c:v>
                </c:pt>
                <c:pt idx="1397">
                  <c:v>3.96400000000001E-6</c:v>
                </c:pt>
                <c:pt idx="1398">
                  <c:v>3.992E-6</c:v>
                </c:pt>
                <c:pt idx="1399">
                  <c:v>4.026E-6</c:v>
                </c:pt>
                <c:pt idx="1400">
                  <c:v>4.05600000000001E-6</c:v>
                </c:pt>
                <c:pt idx="1401">
                  <c:v>4.083E-6</c:v>
                </c:pt>
                <c:pt idx="1402">
                  <c:v>4.122E-6</c:v>
                </c:pt>
                <c:pt idx="1403">
                  <c:v>4.155E-6</c:v>
                </c:pt>
                <c:pt idx="1404">
                  <c:v>4.186E-6</c:v>
                </c:pt>
                <c:pt idx="1405">
                  <c:v>4.224E-6</c:v>
                </c:pt>
                <c:pt idx="1406">
                  <c:v>4.25600000000001E-6</c:v>
                </c:pt>
                <c:pt idx="1407">
                  <c:v>4.294E-6</c:v>
                </c:pt>
                <c:pt idx="1408">
                  <c:v>4.33500000000001E-6</c:v>
                </c:pt>
                <c:pt idx="1409">
                  <c:v>4.362E-6</c:v>
                </c:pt>
                <c:pt idx="1410">
                  <c:v>4.40200000000001E-6</c:v>
                </c:pt>
                <c:pt idx="1411">
                  <c:v>4.43600000000002E-6</c:v>
                </c:pt>
                <c:pt idx="1412">
                  <c:v>4.46600000000001E-6</c:v>
                </c:pt>
                <c:pt idx="1413">
                  <c:v>4.504E-6</c:v>
                </c:pt>
                <c:pt idx="1414">
                  <c:v>4.53600000000001E-6</c:v>
                </c:pt>
                <c:pt idx="1415">
                  <c:v>4.572E-6</c:v>
                </c:pt>
                <c:pt idx="1416">
                  <c:v>4.61E-6</c:v>
                </c:pt>
                <c:pt idx="1417">
                  <c:v>4.64100000000001E-6</c:v>
                </c:pt>
                <c:pt idx="1418">
                  <c:v>4.682E-6</c:v>
                </c:pt>
                <c:pt idx="1419">
                  <c:v>4.723E-6</c:v>
                </c:pt>
                <c:pt idx="1420">
                  <c:v>4.75600000000001E-6</c:v>
                </c:pt>
                <c:pt idx="1421">
                  <c:v>4.794E-6</c:v>
                </c:pt>
                <c:pt idx="1422">
                  <c:v>4.827E-6</c:v>
                </c:pt>
                <c:pt idx="1423">
                  <c:v>4.865E-6</c:v>
                </c:pt>
                <c:pt idx="1424">
                  <c:v>4.90300000000002E-6</c:v>
                </c:pt>
                <c:pt idx="1425">
                  <c:v>4.93900000000002E-6</c:v>
                </c:pt>
                <c:pt idx="1426">
                  <c:v>4.98000000000002E-6</c:v>
                </c:pt>
                <c:pt idx="1427">
                  <c:v>5.01900000000001E-6</c:v>
                </c:pt>
                <c:pt idx="1428">
                  <c:v>5.05500000000001E-6</c:v>
                </c:pt>
                <c:pt idx="1429">
                  <c:v>5.09300000000001E-6</c:v>
                </c:pt>
                <c:pt idx="1430">
                  <c:v>5.127E-6</c:v>
                </c:pt>
                <c:pt idx="1431">
                  <c:v>5.165E-6</c:v>
                </c:pt>
                <c:pt idx="1432">
                  <c:v>5.195E-6</c:v>
                </c:pt>
                <c:pt idx="1433">
                  <c:v>5.22500000000001E-6</c:v>
                </c:pt>
                <c:pt idx="1434">
                  <c:v>5.26600000000001E-6</c:v>
                </c:pt>
                <c:pt idx="1435">
                  <c:v>5.302E-6</c:v>
                </c:pt>
                <c:pt idx="1436">
                  <c:v>5.33400000000001E-6</c:v>
                </c:pt>
                <c:pt idx="1437">
                  <c:v>5.37200000000001E-6</c:v>
                </c:pt>
                <c:pt idx="1438">
                  <c:v>5.40600000000001E-6</c:v>
                </c:pt>
                <c:pt idx="1439">
                  <c:v>5.44200000000002E-6</c:v>
                </c:pt>
                <c:pt idx="1440">
                  <c:v>5.47700000000002E-6</c:v>
                </c:pt>
                <c:pt idx="1441">
                  <c:v>5.50500000000001E-6</c:v>
                </c:pt>
                <c:pt idx="1442">
                  <c:v>5.53800000000002E-6</c:v>
                </c:pt>
                <c:pt idx="1443">
                  <c:v>5.57100000000002E-6</c:v>
                </c:pt>
                <c:pt idx="1444">
                  <c:v>5.60300000000001E-6</c:v>
                </c:pt>
                <c:pt idx="1445">
                  <c:v>5.63300000000002E-6</c:v>
                </c:pt>
                <c:pt idx="1446">
                  <c:v>5.65900000000001E-6</c:v>
                </c:pt>
                <c:pt idx="1447">
                  <c:v>5.694E-6</c:v>
                </c:pt>
                <c:pt idx="1448">
                  <c:v>5.722E-6</c:v>
                </c:pt>
                <c:pt idx="1449">
                  <c:v>5.75200000000001E-6</c:v>
                </c:pt>
                <c:pt idx="1450">
                  <c:v>5.78700000000001E-6</c:v>
                </c:pt>
                <c:pt idx="1451">
                  <c:v>5.81500000000001E-6</c:v>
                </c:pt>
                <c:pt idx="1452">
                  <c:v>5.84300000000002E-6</c:v>
                </c:pt>
                <c:pt idx="1453">
                  <c:v>5.87800000000002E-6</c:v>
                </c:pt>
                <c:pt idx="1454">
                  <c:v>5.90100000000002E-6</c:v>
                </c:pt>
                <c:pt idx="1455">
                  <c:v>5.93000000000002E-6</c:v>
                </c:pt>
                <c:pt idx="1456">
                  <c:v>5.95200000000001E-6</c:v>
                </c:pt>
                <c:pt idx="1457">
                  <c:v>5.96700000000001E-6</c:v>
                </c:pt>
                <c:pt idx="1458">
                  <c:v>5.99400000000001E-6</c:v>
                </c:pt>
                <c:pt idx="1459">
                  <c:v>6.01500000000001E-6</c:v>
                </c:pt>
                <c:pt idx="1460">
                  <c:v>6.03500000000002E-6</c:v>
                </c:pt>
                <c:pt idx="1461">
                  <c:v>6.05600000000002E-6</c:v>
                </c:pt>
                <c:pt idx="1462">
                  <c:v>6.07100000000002E-6</c:v>
                </c:pt>
                <c:pt idx="1463">
                  <c:v>6.09900000000002E-6</c:v>
                </c:pt>
                <c:pt idx="1464">
                  <c:v>6.118E-6</c:v>
                </c:pt>
                <c:pt idx="1465">
                  <c:v>6.13000000000002E-6</c:v>
                </c:pt>
                <c:pt idx="1466">
                  <c:v>6.15100000000001E-6</c:v>
                </c:pt>
                <c:pt idx="1467">
                  <c:v>6.164E-6</c:v>
                </c:pt>
                <c:pt idx="1468">
                  <c:v>6.17500000000002E-6</c:v>
                </c:pt>
                <c:pt idx="1469">
                  <c:v>6.19100000000001E-6</c:v>
                </c:pt>
                <c:pt idx="1470">
                  <c:v>6.19500000000001E-6</c:v>
                </c:pt>
                <c:pt idx="1471">
                  <c:v>6.21300000000001E-6</c:v>
                </c:pt>
                <c:pt idx="1472">
                  <c:v>6.22200000000001E-6</c:v>
                </c:pt>
                <c:pt idx="1473">
                  <c:v>6.23000000000002E-6</c:v>
                </c:pt>
                <c:pt idx="1474">
                  <c:v>6.24500000000002E-6</c:v>
                </c:pt>
                <c:pt idx="1475">
                  <c:v>6.25700000000001E-6</c:v>
                </c:pt>
                <c:pt idx="1476">
                  <c:v>6.26700000000001E-6</c:v>
                </c:pt>
                <c:pt idx="1477">
                  <c:v>6.27800000000002E-6</c:v>
                </c:pt>
                <c:pt idx="1478">
                  <c:v>6.28200000000002E-6</c:v>
                </c:pt>
                <c:pt idx="1479">
                  <c:v>6.29100000000002E-6</c:v>
                </c:pt>
                <c:pt idx="1480">
                  <c:v>6.29500000000002E-6</c:v>
                </c:pt>
                <c:pt idx="1481">
                  <c:v>6.29500000000002E-6</c:v>
                </c:pt>
                <c:pt idx="1482">
                  <c:v>6.29800000000001E-6</c:v>
                </c:pt>
                <c:pt idx="1483">
                  <c:v>6.29900000000002E-6</c:v>
                </c:pt>
                <c:pt idx="1484">
                  <c:v>6.29900000000002E-6</c:v>
                </c:pt>
                <c:pt idx="1485">
                  <c:v>6.29900000000002E-6</c:v>
                </c:pt>
                <c:pt idx="1486">
                  <c:v>6.29700000000001E-6</c:v>
                </c:pt>
                <c:pt idx="1487">
                  <c:v>6.29700000000001E-6</c:v>
                </c:pt>
                <c:pt idx="1488">
                  <c:v>6.29300000000002E-6</c:v>
                </c:pt>
                <c:pt idx="1489">
                  <c:v>6.28800000000002E-6</c:v>
                </c:pt>
                <c:pt idx="1490">
                  <c:v>6.28800000000002E-6</c:v>
                </c:pt>
                <c:pt idx="1491">
                  <c:v>6.28000000000002E-6</c:v>
                </c:pt>
                <c:pt idx="1492">
                  <c:v>6.27200000000002E-6</c:v>
                </c:pt>
                <c:pt idx="1493">
                  <c:v>6.26700000000001E-6</c:v>
                </c:pt>
                <c:pt idx="1494">
                  <c:v>6.25500000000002E-6</c:v>
                </c:pt>
                <c:pt idx="1495">
                  <c:v>6.24500000000002E-6</c:v>
                </c:pt>
                <c:pt idx="1496">
                  <c:v>6.23600000000002E-6</c:v>
                </c:pt>
                <c:pt idx="1497">
                  <c:v>6.22300000000001E-6</c:v>
                </c:pt>
                <c:pt idx="1498">
                  <c:v>6.21700000000001E-6</c:v>
                </c:pt>
                <c:pt idx="1499">
                  <c:v>6.21100000000002E-6</c:v>
                </c:pt>
                <c:pt idx="1500">
                  <c:v>6.20200000000002E-6</c:v>
                </c:pt>
                <c:pt idx="1501">
                  <c:v>6.19900000000001E-6</c:v>
                </c:pt>
                <c:pt idx="1502">
                  <c:v>6.18600000000002E-6</c:v>
                </c:pt>
                <c:pt idx="1503">
                  <c:v>6.174E-6</c:v>
                </c:pt>
                <c:pt idx="1504">
                  <c:v>6.16100000000001E-6</c:v>
                </c:pt>
                <c:pt idx="1505">
                  <c:v>6.14600000000002E-6</c:v>
                </c:pt>
                <c:pt idx="1506">
                  <c:v>6.13400000000001E-6</c:v>
                </c:pt>
                <c:pt idx="1507">
                  <c:v>6.114E-6</c:v>
                </c:pt>
                <c:pt idx="1508">
                  <c:v>6.09800000000001E-6</c:v>
                </c:pt>
                <c:pt idx="1509">
                  <c:v>6.08600000000002E-6</c:v>
                </c:pt>
                <c:pt idx="1510">
                  <c:v>6.07100000000002E-6</c:v>
                </c:pt>
                <c:pt idx="1511">
                  <c:v>6.05800000000001E-6</c:v>
                </c:pt>
                <c:pt idx="1512">
                  <c:v>6.04200000000001E-6</c:v>
                </c:pt>
                <c:pt idx="1513">
                  <c:v>6.02600000000001E-6</c:v>
                </c:pt>
                <c:pt idx="1514">
                  <c:v>6.01800000000001E-6</c:v>
                </c:pt>
                <c:pt idx="1515">
                  <c:v>5.99700000000001E-6</c:v>
                </c:pt>
                <c:pt idx="1516">
                  <c:v>5.98100000000002E-6</c:v>
                </c:pt>
                <c:pt idx="1517">
                  <c:v>5.96600000000002E-6</c:v>
                </c:pt>
                <c:pt idx="1518">
                  <c:v>5.94900000000002E-6</c:v>
                </c:pt>
                <c:pt idx="1519">
                  <c:v>5.93100000000002E-6</c:v>
                </c:pt>
                <c:pt idx="1520">
                  <c:v>5.91100000000002E-6</c:v>
                </c:pt>
                <c:pt idx="1521">
                  <c:v>5.887E-6</c:v>
                </c:pt>
                <c:pt idx="1522">
                  <c:v>5.87600000000002E-6</c:v>
                </c:pt>
                <c:pt idx="1523">
                  <c:v>5.858E-6</c:v>
                </c:pt>
                <c:pt idx="1524">
                  <c:v>5.83800000000002E-6</c:v>
                </c:pt>
                <c:pt idx="1525">
                  <c:v>5.81900000000001E-6</c:v>
                </c:pt>
                <c:pt idx="1526">
                  <c:v>5.79700000000001E-6</c:v>
                </c:pt>
                <c:pt idx="1527">
                  <c:v>5.77700000000002E-6</c:v>
                </c:pt>
                <c:pt idx="1528">
                  <c:v>5.75900000000002E-6</c:v>
                </c:pt>
                <c:pt idx="1529">
                  <c:v>5.73600000000002E-6</c:v>
                </c:pt>
                <c:pt idx="1530">
                  <c:v>5.717E-6</c:v>
                </c:pt>
                <c:pt idx="1531">
                  <c:v>5.695E-6</c:v>
                </c:pt>
                <c:pt idx="1532">
                  <c:v>5.67400000000001E-6</c:v>
                </c:pt>
                <c:pt idx="1533">
                  <c:v>5.65800000000001E-6</c:v>
                </c:pt>
                <c:pt idx="1534">
                  <c:v>5.63500000000001E-6</c:v>
                </c:pt>
                <c:pt idx="1535">
                  <c:v>5.615E-6</c:v>
                </c:pt>
                <c:pt idx="1536">
                  <c:v>5.594E-6</c:v>
                </c:pt>
                <c:pt idx="1537">
                  <c:v>5.57200000000002E-6</c:v>
                </c:pt>
                <c:pt idx="1538">
                  <c:v>5.55900000000001E-6</c:v>
                </c:pt>
                <c:pt idx="1539">
                  <c:v>5.53500000000001E-6</c:v>
                </c:pt>
                <c:pt idx="1540">
                  <c:v>5.50900000000002E-6</c:v>
                </c:pt>
                <c:pt idx="1541">
                  <c:v>5.49200000000002E-6</c:v>
                </c:pt>
                <c:pt idx="1542">
                  <c:v>5.46900000000001E-6</c:v>
                </c:pt>
                <c:pt idx="1543">
                  <c:v>5.45300000000001E-6</c:v>
                </c:pt>
                <c:pt idx="1544">
                  <c:v>5.42700000000001E-6</c:v>
                </c:pt>
                <c:pt idx="1545">
                  <c:v>5.39900000000001E-6</c:v>
                </c:pt>
                <c:pt idx="1546">
                  <c:v>5.38300000000001E-6</c:v>
                </c:pt>
                <c:pt idx="1547">
                  <c:v>5.367E-6</c:v>
                </c:pt>
                <c:pt idx="1548">
                  <c:v>5.34700000000001E-6</c:v>
                </c:pt>
                <c:pt idx="1549">
                  <c:v>5.326E-6</c:v>
                </c:pt>
                <c:pt idx="1550">
                  <c:v>5.29800000000001E-6</c:v>
                </c:pt>
                <c:pt idx="1551">
                  <c:v>5.28300000000002E-6</c:v>
                </c:pt>
                <c:pt idx="1552">
                  <c:v>5.264E-6</c:v>
                </c:pt>
                <c:pt idx="1553">
                  <c:v>5.24700000000001E-6</c:v>
                </c:pt>
                <c:pt idx="1554">
                  <c:v>5.23200000000001E-6</c:v>
                </c:pt>
                <c:pt idx="1555">
                  <c:v>5.20900000000002E-6</c:v>
                </c:pt>
                <c:pt idx="1556">
                  <c:v>5.19100000000001E-6</c:v>
                </c:pt>
                <c:pt idx="1557">
                  <c:v>5.177E-6</c:v>
                </c:pt>
                <c:pt idx="1558">
                  <c:v>5.157E-6</c:v>
                </c:pt>
                <c:pt idx="1559">
                  <c:v>5.14100000000001E-6</c:v>
                </c:pt>
                <c:pt idx="1560">
                  <c:v>5.122E-6</c:v>
                </c:pt>
                <c:pt idx="1561">
                  <c:v>5.09900000000002E-6</c:v>
                </c:pt>
                <c:pt idx="1562">
                  <c:v>5.08700000000001E-6</c:v>
                </c:pt>
                <c:pt idx="1563">
                  <c:v>5.07100000000002E-6</c:v>
                </c:pt>
                <c:pt idx="1564">
                  <c:v>5.05200000000001E-6</c:v>
                </c:pt>
                <c:pt idx="1565">
                  <c:v>5.034E-6</c:v>
                </c:pt>
                <c:pt idx="1566">
                  <c:v>5.01100000000001E-6</c:v>
                </c:pt>
                <c:pt idx="1567">
                  <c:v>4.99100000000002E-6</c:v>
                </c:pt>
                <c:pt idx="1568">
                  <c:v>4.97100000000002E-6</c:v>
                </c:pt>
                <c:pt idx="1569">
                  <c:v>4.94700000000001E-6</c:v>
                </c:pt>
                <c:pt idx="1570">
                  <c:v>4.92900000000002E-6</c:v>
                </c:pt>
                <c:pt idx="1571">
                  <c:v>4.90900000000002E-6</c:v>
                </c:pt>
                <c:pt idx="1572">
                  <c:v>4.89100000000001E-6</c:v>
                </c:pt>
                <c:pt idx="1573">
                  <c:v>4.87600000000001E-6</c:v>
                </c:pt>
                <c:pt idx="1574">
                  <c:v>4.861E-6</c:v>
                </c:pt>
                <c:pt idx="1575">
                  <c:v>4.84800000000001E-6</c:v>
                </c:pt>
                <c:pt idx="1576">
                  <c:v>4.83000000000001E-6</c:v>
                </c:pt>
                <c:pt idx="1577">
                  <c:v>4.81E-6</c:v>
                </c:pt>
                <c:pt idx="1578">
                  <c:v>4.79500000000001E-6</c:v>
                </c:pt>
                <c:pt idx="1579">
                  <c:v>4.77700000000001E-6</c:v>
                </c:pt>
                <c:pt idx="1580">
                  <c:v>4.76100000000001E-6</c:v>
                </c:pt>
                <c:pt idx="1581">
                  <c:v>4.74500000000001E-6</c:v>
                </c:pt>
                <c:pt idx="1582">
                  <c:v>4.722E-6</c:v>
                </c:pt>
                <c:pt idx="1583">
                  <c:v>4.70800000000001E-6</c:v>
                </c:pt>
                <c:pt idx="1584">
                  <c:v>4.69300000000001E-6</c:v>
                </c:pt>
                <c:pt idx="1585">
                  <c:v>4.677E-6</c:v>
                </c:pt>
                <c:pt idx="1586">
                  <c:v>4.664E-6</c:v>
                </c:pt>
                <c:pt idx="1587">
                  <c:v>4.643E-6</c:v>
                </c:pt>
                <c:pt idx="1588">
                  <c:v>4.625E-6</c:v>
                </c:pt>
                <c:pt idx="1589">
                  <c:v>4.612E-6</c:v>
                </c:pt>
                <c:pt idx="1590">
                  <c:v>4.59500000000001E-6</c:v>
                </c:pt>
                <c:pt idx="1591">
                  <c:v>4.582E-6</c:v>
                </c:pt>
                <c:pt idx="1592">
                  <c:v>4.565E-6</c:v>
                </c:pt>
                <c:pt idx="1593">
                  <c:v>4.54500000000001E-6</c:v>
                </c:pt>
                <c:pt idx="1594">
                  <c:v>4.53700000000001E-6</c:v>
                </c:pt>
                <c:pt idx="1595">
                  <c:v>4.51800000000001E-6</c:v>
                </c:pt>
                <c:pt idx="1596">
                  <c:v>4.50100000000002E-6</c:v>
                </c:pt>
                <c:pt idx="1597">
                  <c:v>4.48800000000001E-6</c:v>
                </c:pt>
                <c:pt idx="1598">
                  <c:v>4.47300000000002E-6</c:v>
                </c:pt>
                <c:pt idx="1599">
                  <c:v>4.46200000000001E-6</c:v>
                </c:pt>
                <c:pt idx="1600">
                  <c:v>4.45000000000001E-6</c:v>
                </c:pt>
                <c:pt idx="1601">
                  <c:v>4.43200000000002E-6</c:v>
                </c:pt>
                <c:pt idx="1602">
                  <c:v>4.427E-6</c:v>
                </c:pt>
                <c:pt idx="1603">
                  <c:v>4.41300000000001E-6</c:v>
                </c:pt>
                <c:pt idx="1604">
                  <c:v>4.39900000000001E-6</c:v>
                </c:pt>
                <c:pt idx="1605">
                  <c:v>4.387E-6</c:v>
                </c:pt>
                <c:pt idx="1606">
                  <c:v>4.37E-6</c:v>
                </c:pt>
                <c:pt idx="1607">
                  <c:v>4.358E-6</c:v>
                </c:pt>
                <c:pt idx="1608">
                  <c:v>4.34500000000001E-6</c:v>
                </c:pt>
                <c:pt idx="1609">
                  <c:v>4.327E-6</c:v>
                </c:pt>
                <c:pt idx="1610">
                  <c:v>4.32E-6</c:v>
                </c:pt>
                <c:pt idx="1611">
                  <c:v>4.305E-6</c:v>
                </c:pt>
                <c:pt idx="1612">
                  <c:v>4.29100000000001E-6</c:v>
                </c:pt>
                <c:pt idx="1613">
                  <c:v>4.28300000000001E-6</c:v>
                </c:pt>
                <c:pt idx="1614">
                  <c:v>4.268E-6</c:v>
                </c:pt>
                <c:pt idx="1615">
                  <c:v>4.25800000000001E-6</c:v>
                </c:pt>
                <c:pt idx="1616">
                  <c:v>4.24100000000001E-6</c:v>
                </c:pt>
                <c:pt idx="1617">
                  <c:v>4.22100000000001E-6</c:v>
                </c:pt>
                <c:pt idx="1618">
                  <c:v>4.21100000000001E-6</c:v>
                </c:pt>
                <c:pt idx="1619">
                  <c:v>4.197E-6</c:v>
                </c:pt>
                <c:pt idx="1620">
                  <c:v>4.18000000000001E-6</c:v>
                </c:pt>
                <c:pt idx="1621">
                  <c:v>4.17000000000001E-6</c:v>
                </c:pt>
                <c:pt idx="1622">
                  <c:v>4.154E-6</c:v>
                </c:pt>
                <c:pt idx="1623">
                  <c:v>4.148E-6</c:v>
                </c:pt>
                <c:pt idx="1624">
                  <c:v>4.14E-6</c:v>
                </c:pt>
                <c:pt idx="1625">
                  <c:v>4.126E-6</c:v>
                </c:pt>
                <c:pt idx="1626">
                  <c:v>4.12E-6</c:v>
                </c:pt>
                <c:pt idx="1627">
                  <c:v>4.108E-6</c:v>
                </c:pt>
                <c:pt idx="1628">
                  <c:v>4.094E-6</c:v>
                </c:pt>
                <c:pt idx="1629">
                  <c:v>4.08600000000001E-6</c:v>
                </c:pt>
                <c:pt idx="1630">
                  <c:v>4.07500000000001E-6</c:v>
                </c:pt>
                <c:pt idx="1631">
                  <c:v>4.065E-6</c:v>
                </c:pt>
                <c:pt idx="1632">
                  <c:v>4.055E-6</c:v>
                </c:pt>
                <c:pt idx="1633">
                  <c:v>4.042E-6</c:v>
                </c:pt>
                <c:pt idx="1634">
                  <c:v>4.03800000000001E-6</c:v>
                </c:pt>
                <c:pt idx="1635">
                  <c:v>4.026E-6</c:v>
                </c:pt>
                <c:pt idx="1636">
                  <c:v>4.013E-6</c:v>
                </c:pt>
                <c:pt idx="1637">
                  <c:v>4.002E-6</c:v>
                </c:pt>
                <c:pt idx="1638">
                  <c:v>3.98900000000001E-6</c:v>
                </c:pt>
                <c:pt idx="1639">
                  <c:v>3.981E-6</c:v>
                </c:pt>
                <c:pt idx="1640">
                  <c:v>3.97E-6</c:v>
                </c:pt>
                <c:pt idx="1641">
                  <c:v>3.955E-6</c:v>
                </c:pt>
                <c:pt idx="1642">
                  <c:v>3.953E-6</c:v>
                </c:pt>
                <c:pt idx="1643">
                  <c:v>3.94300000000001E-6</c:v>
                </c:pt>
                <c:pt idx="1644">
                  <c:v>3.93300000000001E-6</c:v>
                </c:pt>
                <c:pt idx="1645">
                  <c:v>3.926E-6</c:v>
                </c:pt>
                <c:pt idx="1646">
                  <c:v>3.912E-6</c:v>
                </c:pt>
                <c:pt idx="1647">
                  <c:v>3.901E-6</c:v>
                </c:pt>
                <c:pt idx="1648">
                  <c:v>3.891E-6</c:v>
                </c:pt>
                <c:pt idx="1649">
                  <c:v>3.878E-6</c:v>
                </c:pt>
                <c:pt idx="1650">
                  <c:v>3.874E-6</c:v>
                </c:pt>
                <c:pt idx="1651">
                  <c:v>3.86400000000001E-6</c:v>
                </c:pt>
                <c:pt idx="1652">
                  <c:v>3.855E-6</c:v>
                </c:pt>
                <c:pt idx="1653">
                  <c:v>3.85E-6</c:v>
                </c:pt>
                <c:pt idx="1654">
                  <c:v>3.835E-6</c:v>
                </c:pt>
                <c:pt idx="1655">
                  <c:v>3.831E-6</c:v>
                </c:pt>
                <c:pt idx="1656">
                  <c:v>3.818E-6</c:v>
                </c:pt>
                <c:pt idx="1657">
                  <c:v>3.80300000000001E-6</c:v>
                </c:pt>
                <c:pt idx="1658">
                  <c:v>3.79300000000001E-6</c:v>
                </c:pt>
                <c:pt idx="1659">
                  <c:v>3.78300000000001E-6</c:v>
                </c:pt>
                <c:pt idx="1660">
                  <c:v>3.77400000000001E-6</c:v>
                </c:pt>
                <c:pt idx="1661">
                  <c:v>3.77200000000001E-6</c:v>
                </c:pt>
                <c:pt idx="1662">
                  <c:v>3.756E-6</c:v>
                </c:pt>
                <c:pt idx="1663">
                  <c:v>3.75300000000001E-6</c:v>
                </c:pt>
                <c:pt idx="1664">
                  <c:v>3.74300000000001E-6</c:v>
                </c:pt>
                <c:pt idx="1665">
                  <c:v>3.732E-6</c:v>
                </c:pt>
                <c:pt idx="1666">
                  <c:v>3.72600000000001E-6</c:v>
                </c:pt>
                <c:pt idx="1667">
                  <c:v>3.71100000000001E-6</c:v>
                </c:pt>
                <c:pt idx="1668">
                  <c:v>3.69900000000001E-6</c:v>
                </c:pt>
                <c:pt idx="1669">
                  <c:v>3.69300000000001E-6</c:v>
                </c:pt>
                <c:pt idx="1670">
                  <c:v>3.68000000000001E-6</c:v>
                </c:pt>
                <c:pt idx="1671">
                  <c:v>3.67700000000001E-6</c:v>
                </c:pt>
                <c:pt idx="1672">
                  <c:v>3.672E-6</c:v>
                </c:pt>
                <c:pt idx="1673">
                  <c:v>3.66300000000001E-6</c:v>
                </c:pt>
                <c:pt idx="1674">
                  <c:v>3.66400000000001E-6</c:v>
                </c:pt>
                <c:pt idx="1675">
                  <c:v>3.65900000000001E-6</c:v>
                </c:pt>
                <c:pt idx="1676">
                  <c:v>3.65700000000001E-6</c:v>
                </c:pt>
                <c:pt idx="1677">
                  <c:v>3.652E-6</c:v>
                </c:pt>
                <c:pt idx="1678">
                  <c:v>3.64400000000001E-6</c:v>
                </c:pt>
                <c:pt idx="1679">
                  <c:v>3.639E-6</c:v>
                </c:pt>
                <c:pt idx="1680">
                  <c:v>3.62900000000001E-6</c:v>
                </c:pt>
                <c:pt idx="1681">
                  <c:v>3.61700000000001E-6</c:v>
                </c:pt>
                <c:pt idx="1682">
                  <c:v>3.612E-6</c:v>
                </c:pt>
                <c:pt idx="1683">
                  <c:v>3.60200000000001E-6</c:v>
                </c:pt>
                <c:pt idx="1684">
                  <c:v>3.592E-6</c:v>
                </c:pt>
                <c:pt idx="1685">
                  <c:v>3.58600000000001E-6</c:v>
                </c:pt>
                <c:pt idx="1686">
                  <c:v>3.57700000000001E-6</c:v>
                </c:pt>
                <c:pt idx="1687">
                  <c:v>3.575E-6</c:v>
                </c:pt>
                <c:pt idx="1688">
                  <c:v>3.571E-6</c:v>
                </c:pt>
                <c:pt idx="1689">
                  <c:v>3.559E-6</c:v>
                </c:pt>
                <c:pt idx="1690">
                  <c:v>3.556E-6</c:v>
                </c:pt>
                <c:pt idx="1691">
                  <c:v>3.551E-6</c:v>
                </c:pt>
                <c:pt idx="1692">
                  <c:v>3.54400000000001E-6</c:v>
                </c:pt>
                <c:pt idx="1693">
                  <c:v>3.54000000000001E-6</c:v>
                </c:pt>
                <c:pt idx="1694">
                  <c:v>3.531E-6</c:v>
                </c:pt>
                <c:pt idx="1695">
                  <c:v>3.52700000000001E-6</c:v>
                </c:pt>
                <c:pt idx="1696">
                  <c:v>3.52400000000001E-6</c:v>
                </c:pt>
                <c:pt idx="1697">
                  <c:v>3.514E-6</c:v>
                </c:pt>
                <c:pt idx="1698">
                  <c:v>3.513E-6</c:v>
                </c:pt>
                <c:pt idx="1699">
                  <c:v>3.506E-6</c:v>
                </c:pt>
                <c:pt idx="1700">
                  <c:v>3.499E-6</c:v>
                </c:pt>
                <c:pt idx="1701">
                  <c:v>3.496E-6</c:v>
                </c:pt>
                <c:pt idx="1702">
                  <c:v>3.48800000000001E-6</c:v>
                </c:pt>
                <c:pt idx="1703">
                  <c:v>3.481E-6</c:v>
                </c:pt>
                <c:pt idx="1704">
                  <c:v>3.476E-6</c:v>
                </c:pt>
                <c:pt idx="1705">
                  <c:v>3.466E-6</c:v>
                </c:pt>
                <c:pt idx="1706">
                  <c:v>3.466E-6</c:v>
                </c:pt>
                <c:pt idx="1707">
                  <c:v>3.454E-6</c:v>
                </c:pt>
                <c:pt idx="1708">
                  <c:v>3.446E-6</c:v>
                </c:pt>
                <c:pt idx="1709">
                  <c:v>3.441E-6</c:v>
                </c:pt>
                <c:pt idx="1710">
                  <c:v>3.43E-6</c:v>
                </c:pt>
                <c:pt idx="1711">
                  <c:v>3.421E-6</c:v>
                </c:pt>
                <c:pt idx="1712">
                  <c:v>3.411E-6</c:v>
                </c:pt>
                <c:pt idx="1713">
                  <c:v>3.398E-6</c:v>
                </c:pt>
                <c:pt idx="1714">
                  <c:v>3.395E-6</c:v>
                </c:pt>
                <c:pt idx="1715">
                  <c:v>3.38700000000001E-6</c:v>
                </c:pt>
                <c:pt idx="1716">
                  <c:v>3.38E-6</c:v>
                </c:pt>
                <c:pt idx="1717">
                  <c:v>3.38E-6</c:v>
                </c:pt>
                <c:pt idx="1718">
                  <c:v>3.376E-6</c:v>
                </c:pt>
                <c:pt idx="1719">
                  <c:v>3.375E-6</c:v>
                </c:pt>
                <c:pt idx="1720">
                  <c:v>3.374E-6</c:v>
                </c:pt>
                <c:pt idx="1721">
                  <c:v>3.37E-6</c:v>
                </c:pt>
                <c:pt idx="1722">
                  <c:v>3.367E-6</c:v>
                </c:pt>
                <c:pt idx="1723">
                  <c:v>3.362E-6</c:v>
                </c:pt>
                <c:pt idx="1724">
                  <c:v>3.359E-6</c:v>
                </c:pt>
                <c:pt idx="1725">
                  <c:v>3.355E-6</c:v>
                </c:pt>
                <c:pt idx="1726">
                  <c:v>3.348E-6</c:v>
                </c:pt>
                <c:pt idx="1727">
                  <c:v>3.344E-6</c:v>
                </c:pt>
                <c:pt idx="1728">
                  <c:v>3.338E-6</c:v>
                </c:pt>
                <c:pt idx="1729">
                  <c:v>3.328E-6</c:v>
                </c:pt>
                <c:pt idx="1730">
                  <c:v>3.328E-6</c:v>
                </c:pt>
                <c:pt idx="1731">
                  <c:v>3.317E-6</c:v>
                </c:pt>
                <c:pt idx="1732">
                  <c:v>3.309E-6</c:v>
                </c:pt>
                <c:pt idx="1733">
                  <c:v>3.305E-6</c:v>
                </c:pt>
                <c:pt idx="1734">
                  <c:v>3.296E-6</c:v>
                </c:pt>
                <c:pt idx="1735">
                  <c:v>3.29300000000001E-6</c:v>
                </c:pt>
                <c:pt idx="1736">
                  <c:v>3.28800000000001E-6</c:v>
                </c:pt>
                <c:pt idx="1737">
                  <c:v>3.28000000000001E-6</c:v>
                </c:pt>
                <c:pt idx="1738">
                  <c:v>3.28100000000001E-6</c:v>
                </c:pt>
                <c:pt idx="1739">
                  <c:v>3.279E-6</c:v>
                </c:pt>
                <c:pt idx="1740">
                  <c:v>3.27700000000001E-6</c:v>
                </c:pt>
                <c:pt idx="1741">
                  <c:v>3.278E-6</c:v>
                </c:pt>
                <c:pt idx="1742">
                  <c:v>3.275E-6</c:v>
                </c:pt>
                <c:pt idx="1743">
                  <c:v>3.275E-6</c:v>
                </c:pt>
                <c:pt idx="1744">
                  <c:v>3.27400000000001E-6</c:v>
                </c:pt>
                <c:pt idx="1745">
                  <c:v>3.26900000000001E-6</c:v>
                </c:pt>
                <c:pt idx="1746">
                  <c:v>3.26700000000001E-6</c:v>
                </c:pt>
                <c:pt idx="1747">
                  <c:v>3.261E-6</c:v>
                </c:pt>
                <c:pt idx="1748">
                  <c:v>3.25700000000001E-6</c:v>
                </c:pt>
                <c:pt idx="1749">
                  <c:v>3.25300000000001E-6</c:v>
                </c:pt>
                <c:pt idx="1750">
                  <c:v>3.24500000000001E-6</c:v>
                </c:pt>
                <c:pt idx="1751">
                  <c:v>3.24200000000001E-6</c:v>
                </c:pt>
                <c:pt idx="1752">
                  <c:v>3.235E-6</c:v>
                </c:pt>
                <c:pt idx="1753">
                  <c:v>3.22700000000001E-6</c:v>
                </c:pt>
                <c:pt idx="1754">
                  <c:v>3.22700000000001E-6</c:v>
                </c:pt>
                <c:pt idx="1755">
                  <c:v>3.22000000000001E-6</c:v>
                </c:pt>
                <c:pt idx="1756">
                  <c:v>3.214E-6</c:v>
                </c:pt>
                <c:pt idx="1757">
                  <c:v>3.214E-6</c:v>
                </c:pt>
                <c:pt idx="1758">
                  <c:v>3.20400000000001E-6</c:v>
                </c:pt>
                <c:pt idx="1759">
                  <c:v>3.20200000000001E-6</c:v>
                </c:pt>
                <c:pt idx="1760">
                  <c:v>3.199E-6</c:v>
                </c:pt>
                <c:pt idx="1761">
                  <c:v>3.19E-6</c:v>
                </c:pt>
                <c:pt idx="1762">
                  <c:v>3.18900000000001E-6</c:v>
                </c:pt>
                <c:pt idx="1763">
                  <c:v>3.18500000000001E-6</c:v>
                </c:pt>
                <c:pt idx="1764">
                  <c:v>3.18000000000001E-6</c:v>
                </c:pt>
                <c:pt idx="1765">
                  <c:v>3.179E-6</c:v>
                </c:pt>
                <c:pt idx="1766">
                  <c:v>3.178E-6</c:v>
                </c:pt>
                <c:pt idx="1767">
                  <c:v>3.177E-6</c:v>
                </c:pt>
                <c:pt idx="1768">
                  <c:v>3.176E-6</c:v>
                </c:pt>
                <c:pt idx="1769">
                  <c:v>3.175E-6</c:v>
                </c:pt>
                <c:pt idx="1770">
                  <c:v>3.175E-6</c:v>
                </c:pt>
                <c:pt idx="1771">
                  <c:v>3.17300000000001E-6</c:v>
                </c:pt>
                <c:pt idx="1772">
                  <c:v>3.171E-6</c:v>
                </c:pt>
                <c:pt idx="1773">
                  <c:v>3.16900000000001E-6</c:v>
                </c:pt>
                <c:pt idx="1774">
                  <c:v>3.16400000000001E-6</c:v>
                </c:pt>
                <c:pt idx="1775">
                  <c:v>3.16300000000001E-6</c:v>
                </c:pt>
                <c:pt idx="1776">
                  <c:v>3.158E-6</c:v>
                </c:pt>
                <c:pt idx="1777">
                  <c:v>3.154E-6</c:v>
                </c:pt>
                <c:pt idx="1778">
                  <c:v>3.155E-6</c:v>
                </c:pt>
                <c:pt idx="1779">
                  <c:v>3.152E-6</c:v>
                </c:pt>
                <c:pt idx="1780">
                  <c:v>3.14800000000001E-6</c:v>
                </c:pt>
                <c:pt idx="1781">
                  <c:v>3.14800000000001E-6</c:v>
                </c:pt>
                <c:pt idx="1782">
                  <c:v>3.142E-6</c:v>
                </c:pt>
                <c:pt idx="1783">
                  <c:v>3.14300000000001E-6</c:v>
                </c:pt>
                <c:pt idx="1784">
                  <c:v>3.14000000000001E-6</c:v>
                </c:pt>
                <c:pt idx="1785">
                  <c:v>3.134E-6</c:v>
                </c:pt>
                <c:pt idx="1786">
                  <c:v>3.135E-6</c:v>
                </c:pt>
                <c:pt idx="1787">
                  <c:v>3.131E-6</c:v>
                </c:pt>
                <c:pt idx="1788">
                  <c:v>3.12900000000001E-6</c:v>
                </c:pt>
                <c:pt idx="1789">
                  <c:v>3.12800000000001E-6</c:v>
                </c:pt>
                <c:pt idx="1790">
                  <c:v>3.12300000000001E-6</c:v>
                </c:pt>
                <c:pt idx="1791">
                  <c:v>3.126E-6</c:v>
                </c:pt>
                <c:pt idx="1792">
                  <c:v>3.122E-6</c:v>
                </c:pt>
                <c:pt idx="1793">
                  <c:v>3.116E-6</c:v>
                </c:pt>
                <c:pt idx="1794">
                  <c:v>3.118E-6</c:v>
                </c:pt>
                <c:pt idx="1795">
                  <c:v>3.115E-6</c:v>
                </c:pt>
                <c:pt idx="1796">
                  <c:v>3.113E-6</c:v>
                </c:pt>
                <c:pt idx="1797">
                  <c:v>3.108E-6</c:v>
                </c:pt>
                <c:pt idx="1798">
                  <c:v>3.112E-6</c:v>
                </c:pt>
                <c:pt idx="1799">
                  <c:v>3.104E-6</c:v>
                </c:pt>
              </c:numCache>
            </c:numRef>
          </c:yVal>
          <c:smooth val="1"/>
        </c:ser>
        <c:ser>
          <c:idx val="0"/>
          <c:order val="0"/>
          <c:tx>
            <c:v>500 mv/sec</c:v>
          </c:tx>
          <c:marker>
            <c:symbol val="none"/>
          </c:marker>
          <c:xVal>
            <c:numRef>
              <c:f>'[7]11.TXT'!$D$26:$D$1825</c:f>
              <c:numCache>
                <c:formatCode>General</c:formatCode>
                <c:ptCount val="1800"/>
                <c:pt idx="0">
                  <c:v>301.0</c:v>
                </c:pt>
                <c:pt idx="1">
                  <c:v>302.0</c:v>
                </c:pt>
                <c:pt idx="2">
                  <c:v>303.0</c:v>
                </c:pt>
                <c:pt idx="3">
                  <c:v>304.0</c:v>
                </c:pt>
                <c:pt idx="4">
                  <c:v>305.0</c:v>
                </c:pt>
                <c:pt idx="5">
                  <c:v>306.0</c:v>
                </c:pt>
                <c:pt idx="6">
                  <c:v>307.0</c:v>
                </c:pt>
                <c:pt idx="7">
                  <c:v>308.0</c:v>
                </c:pt>
                <c:pt idx="8">
                  <c:v>309.0</c:v>
                </c:pt>
                <c:pt idx="9">
                  <c:v>310.0</c:v>
                </c:pt>
                <c:pt idx="10">
                  <c:v>311.0</c:v>
                </c:pt>
                <c:pt idx="11">
                  <c:v>312.0</c:v>
                </c:pt>
                <c:pt idx="12">
                  <c:v>313.0</c:v>
                </c:pt>
                <c:pt idx="13">
                  <c:v>314.0</c:v>
                </c:pt>
                <c:pt idx="14">
                  <c:v>315.0</c:v>
                </c:pt>
                <c:pt idx="15">
                  <c:v>316.0</c:v>
                </c:pt>
                <c:pt idx="16">
                  <c:v>317.0</c:v>
                </c:pt>
                <c:pt idx="17">
                  <c:v>318.0</c:v>
                </c:pt>
                <c:pt idx="18">
                  <c:v>319.0</c:v>
                </c:pt>
                <c:pt idx="19">
                  <c:v>320.0</c:v>
                </c:pt>
                <c:pt idx="20">
                  <c:v>321.0</c:v>
                </c:pt>
                <c:pt idx="21">
                  <c:v>322.0</c:v>
                </c:pt>
                <c:pt idx="22">
                  <c:v>323.0</c:v>
                </c:pt>
                <c:pt idx="23">
                  <c:v>324.0</c:v>
                </c:pt>
                <c:pt idx="24">
                  <c:v>325.0</c:v>
                </c:pt>
                <c:pt idx="25">
                  <c:v>326.0</c:v>
                </c:pt>
                <c:pt idx="26">
                  <c:v>327.0</c:v>
                </c:pt>
                <c:pt idx="27">
                  <c:v>328.0</c:v>
                </c:pt>
                <c:pt idx="28">
                  <c:v>329.0</c:v>
                </c:pt>
                <c:pt idx="29">
                  <c:v>330.0</c:v>
                </c:pt>
                <c:pt idx="30">
                  <c:v>331.0</c:v>
                </c:pt>
                <c:pt idx="31">
                  <c:v>332.0</c:v>
                </c:pt>
                <c:pt idx="32">
                  <c:v>333.0</c:v>
                </c:pt>
                <c:pt idx="33">
                  <c:v>334.0</c:v>
                </c:pt>
                <c:pt idx="34">
                  <c:v>335.0</c:v>
                </c:pt>
                <c:pt idx="35">
                  <c:v>336.0</c:v>
                </c:pt>
                <c:pt idx="36">
                  <c:v>337.0</c:v>
                </c:pt>
                <c:pt idx="37">
                  <c:v>338.0</c:v>
                </c:pt>
                <c:pt idx="38">
                  <c:v>339.0</c:v>
                </c:pt>
                <c:pt idx="39">
                  <c:v>340.0</c:v>
                </c:pt>
                <c:pt idx="40">
                  <c:v>341.0</c:v>
                </c:pt>
                <c:pt idx="41">
                  <c:v>342.0</c:v>
                </c:pt>
                <c:pt idx="42">
                  <c:v>343.0</c:v>
                </c:pt>
                <c:pt idx="43">
                  <c:v>344.0</c:v>
                </c:pt>
                <c:pt idx="44">
                  <c:v>345.0</c:v>
                </c:pt>
                <c:pt idx="45">
                  <c:v>346.0</c:v>
                </c:pt>
                <c:pt idx="46">
                  <c:v>347.0</c:v>
                </c:pt>
                <c:pt idx="47">
                  <c:v>348.0</c:v>
                </c:pt>
                <c:pt idx="48">
                  <c:v>349.0</c:v>
                </c:pt>
                <c:pt idx="49">
                  <c:v>350.0</c:v>
                </c:pt>
                <c:pt idx="50">
                  <c:v>351.0</c:v>
                </c:pt>
                <c:pt idx="51">
                  <c:v>352.0</c:v>
                </c:pt>
                <c:pt idx="52">
                  <c:v>353.0</c:v>
                </c:pt>
                <c:pt idx="53">
                  <c:v>354.0</c:v>
                </c:pt>
                <c:pt idx="54">
                  <c:v>355.0</c:v>
                </c:pt>
                <c:pt idx="55">
                  <c:v>356.0</c:v>
                </c:pt>
                <c:pt idx="56">
                  <c:v>357.0</c:v>
                </c:pt>
                <c:pt idx="57">
                  <c:v>358.0</c:v>
                </c:pt>
                <c:pt idx="58">
                  <c:v>359.0</c:v>
                </c:pt>
                <c:pt idx="59">
                  <c:v>360.0</c:v>
                </c:pt>
                <c:pt idx="60">
                  <c:v>361.0</c:v>
                </c:pt>
                <c:pt idx="61">
                  <c:v>362.0</c:v>
                </c:pt>
                <c:pt idx="62">
                  <c:v>363.0</c:v>
                </c:pt>
                <c:pt idx="63">
                  <c:v>364.0</c:v>
                </c:pt>
                <c:pt idx="64">
                  <c:v>365.0</c:v>
                </c:pt>
                <c:pt idx="65">
                  <c:v>366.0</c:v>
                </c:pt>
                <c:pt idx="66">
                  <c:v>367.0</c:v>
                </c:pt>
                <c:pt idx="67">
                  <c:v>368.0</c:v>
                </c:pt>
                <c:pt idx="68">
                  <c:v>369.0</c:v>
                </c:pt>
                <c:pt idx="69">
                  <c:v>370.0</c:v>
                </c:pt>
                <c:pt idx="70">
                  <c:v>371.0</c:v>
                </c:pt>
                <c:pt idx="71">
                  <c:v>372.0</c:v>
                </c:pt>
                <c:pt idx="72">
                  <c:v>373.0</c:v>
                </c:pt>
                <c:pt idx="73">
                  <c:v>374.0</c:v>
                </c:pt>
                <c:pt idx="74">
                  <c:v>375.0</c:v>
                </c:pt>
                <c:pt idx="75">
                  <c:v>376.0</c:v>
                </c:pt>
                <c:pt idx="76">
                  <c:v>377.0</c:v>
                </c:pt>
                <c:pt idx="77">
                  <c:v>378.0</c:v>
                </c:pt>
                <c:pt idx="78">
                  <c:v>379.0</c:v>
                </c:pt>
                <c:pt idx="79">
                  <c:v>380.0</c:v>
                </c:pt>
                <c:pt idx="80">
                  <c:v>381.0</c:v>
                </c:pt>
                <c:pt idx="81">
                  <c:v>382.0</c:v>
                </c:pt>
                <c:pt idx="82">
                  <c:v>383.0</c:v>
                </c:pt>
                <c:pt idx="83">
                  <c:v>384.0</c:v>
                </c:pt>
                <c:pt idx="84">
                  <c:v>385.0</c:v>
                </c:pt>
                <c:pt idx="85">
                  <c:v>386.0</c:v>
                </c:pt>
                <c:pt idx="86">
                  <c:v>387.0</c:v>
                </c:pt>
                <c:pt idx="87">
                  <c:v>388.0</c:v>
                </c:pt>
                <c:pt idx="88">
                  <c:v>389.0</c:v>
                </c:pt>
                <c:pt idx="89">
                  <c:v>390.0</c:v>
                </c:pt>
                <c:pt idx="90">
                  <c:v>391.0</c:v>
                </c:pt>
                <c:pt idx="91">
                  <c:v>392.0</c:v>
                </c:pt>
                <c:pt idx="92">
                  <c:v>393.0</c:v>
                </c:pt>
                <c:pt idx="93">
                  <c:v>394.0</c:v>
                </c:pt>
                <c:pt idx="94">
                  <c:v>395.0</c:v>
                </c:pt>
                <c:pt idx="95">
                  <c:v>396.0</c:v>
                </c:pt>
                <c:pt idx="96">
                  <c:v>397.0</c:v>
                </c:pt>
                <c:pt idx="97">
                  <c:v>398.0</c:v>
                </c:pt>
                <c:pt idx="98">
                  <c:v>399.0</c:v>
                </c:pt>
                <c:pt idx="99">
                  <c:v>400.0</c:v>
                </c:pt>
                <c:pt idx="100">
                  <c:v>401.0</c:v>
                </c:pt>
                <c:pt idx="101">
                  <c:v>402.0</c:v>
                </c:pt>
                <c:pt idx="102">
                  <c:v>403.0</c:v>
                </c:pt>
                <c:pt idx="103">
                  <c:v>404.0</c:v>
                </c:pt>
                <c:pt idx="104">
                  <c:v>405.0</c:v>
                </c:pt>
                <c:pt idx="105">
                  <c:v>406.0</c:v>
                </c:pt>
                <c:pt idx="106">
                  <c:v>407.0</c:v>
                </c:pt>
                <c:pt idx="107">
                  <c:v>408.0</c:v>
                </c:pt>
                <c:pt idx="108">
                  <c:v>409.0</c:v>
                </c:pt>
                <c:pt idx="109">
                  <c:v>410.0</c:v>
                </c:pt>
                <c:pt idx="110">
                  <c:v>411.0</c:v>
                </c:pt>
                <c:pt idx="111">
                  <c:v>412.0</c:v>
                </c:pt>
                <c:pt idx="112">
                  <c:v>413.0</c:v>
                </c:pt>
                <c:pt idx="113">
                  <c:v>414.0</c:v>
                </c:pt>
                <c:pt idx="114">
                  <c:v>415.0</c:v>
                </c:pt>
                <c:pt idx="115">
                  <c:v>416.0</c:v>
                </c:pt>
                <c:pt idx="116">
                  <c:v>417.0</c:v>
                </c:pt>
                <c:pt idx="117">
                  <c:v>418.0</c:v>
                </c:pt>
                <c:pt idx="118">
                  <c:v>419.0</c:v>
                </c:pt>
                <c:pt idx="119">
                  <c:v>420.0</c:v>
                </c:pt>
                <c:pt idx="120">
                  <c:v>421.0</c:v>
                </c:pt>
                <c:pt idx="121">
                  <c:v>422.0</c:v>
                </c:pt>
                <c:pt idx="122">
                  <c:v>423.0</c:v>
                </c:pt>
                <c:pt idx="123">
                  <c:v>424.0</c:v>
                </c:pt>
                <c:pt idx="124">
                  <c:v>425.0</c:v>
                </c:pt>
                <c:pt idx="125">
                  <c:v>426.0</c:v>
                </c:pt>
                <c:pt idx="126">
                  <c:v>427.0</c:v>
                </c:pt>
                <c:pt idx="127">
                  <c:v>428.0</c:v>
                </c:pt>
                <c:pt idx="128">
                  <c:v>429.0</c:v>
                </c:pt>
                <c:pt idx="129">
                  <c:v>430.0</c:v>
                </c:pt>
                <c:pt idx="130">
                  <c:v>431.0</c:v>
                </c:pt>
                <c:pt idx="131">
                  <c:v>432.0</c:v>
                </c:pt>
                <c:pt idx="132">
                  <c:v>433.0</c:v>
                </c:pt>
                <c:pt idx="133">
                  <c:v>434.0</c:v>
                </c:pt>
                <c:pt idx="134">
                  <c:v>435.0</c:v>
                </c:pt>
                <c:pt idx="135">
                  <c:v>436.0</c:v>
                </c:pt>
                <c:pt idx="136">
                  <c:v>437.0</c:v>
                </c:pt>
                <c:pt idx="137">
                  <c:v>438.0</c:v>
                </c:pt>
                <c:pt idx="138">
                  <c:v>439.0</c:v>
                </c:pt>
                <c:pt idx="139">
                  <c:v>440.0</c:v>
                </c:pt>
                <c:pt idx="140">
                  <c:v>441.0</c:v>
                </c:pt>
                <c:pt idx="141">
                  <c:v>442.0</c:v>
                </c:pt>
                <c:pt idx="142">
                  <c:v>443.0</c:v>
                </c:pt>
                <c:pt idx="143">
                  <c:v>444.0</c:v>
                </c:pt>
                <c:pt idx="144">
                  <c:v>445.0</c:v>
                </c:pt>
                <c:pt idx="145">
                  <c:v>446.0</c:v>
                </c:pt>
                <c:pt idx="146">
                  <c:v>447.0</c:v>
                </c:pt>
                <c:pt idx="147">
                  <c:v>448.0</c:v>
                </c:pt>
                <c:pt idx="148">
                  <c:v>449.0</c:v>
                </c:pt>
                <c:pt idx="149">
                  <c:v>450.0</c:v>
                </c:pt>
                <c:pt idx="150">
                  <c:v>451.0</c:v>
                </c:pt>
                <c:pt idx="151">
                  <c:v>452.0</c:v>
                </c:pt>
                <c:pt idx="152">
                  <c:v>453.0</c:v>
                </c:pt>
                <c:pt idx="153">
                  <c:v>454.0</c:v>
                </c:pt>
                <c:pt idx="154">
                  <c:v>455.0</c:v>
                </c:pt>
                <c:pt idx="155">
                  <c:v>456.0</c:v>
                </c:pt>
                <c:pt idx="156">
                  <c:v>457.0</c:v>
                </c:pt>
                <c:pt idx="157">
                  <c:v>458.0</c:v>
                </c:pt>
                <c:pt idx="158">
                  <c:v>459.0</c:v>
                </c:pt>
                <c:pt idx="159">
                  <c:v>460.0</c:v>
                </c:pt>
                <c:pt idx="160">
                  <c:v>461.0</c:v>
                </c:pt>
                <c:pt idx="161">
                  <c:v>462.0</c:v>
                </c:pt>
                <c:pt idx="162">
                  <c:v>463.0</c:v>
                </c:pt>
                <c:pt idx="163">
                  <c:v>464.0</c:v>
                </c:pt>
                <c:pt idx="164">
                  <c:v>465.0</c:v>
                </c:pt>
                <c:pt idx="165">
                  <c:v>466.0</c:v>
                </c:pt>
                <c:pt idx="166">
                  <c:v>467.0</c:v>
                </c:pt>
                <c:pt idx="167">
                  <c:v>468.0</c:v>
                </c:pt>
                <c:pt idx="168">
                  <c:v>469.0</c:v>
                </c:pt>
                <c:pt idx="169">
                  <c:v>470.0</c:v>
                </c:pt>
                <c:pt idx="170">
                  <c:v>471.0</c:v>
                </c:pt>
                <c:pt idx="171">
                  <c:v>472.0</c:v>
                </c:pt>
                <c:pt idx="172">
                  <c:v>473.0</c:v>
                </c:pt>
                <c:pt idx="173">
                  <c:v>474.0</c:v>
                </c:pt>
                <c:pt idx="174">
                  <c:v>475.0</c:v>
                </c:pt>
                <c:pt idx="175">
                  <c:v>476.0</c:v>
                </c:pt>
                <c:pt idx="176">
                  <c:v>477.0</c:v>
                </c:pt>
                <c:pt idx="177">
                  <c:v>478.0</c:v>
                </c:pt>
                <c:pt idx="178">
                  <c:v>479.0</c:v>
                </c:pt>
                <c:pt idx="179">
                  <c:v>480.0</c:v>
                </c:pt>
                <c:pt idx="180">
                  <c:v>481.0</c:v>
                </c:pt>
                <c:pt idx="181">
                  <c:v>482.0</c:v>
                </c:pt>
                <c:pt idx="182">
                  <c:v>483.0</c:v>
                </c:pt>
                <c:pt idx="183">
                  <c:v>484.0</c:v>
                </c:pt>
                <c:pt idx="184">
                  <c:v>485.0</c:v>
                </c:pt>
                <c:pt idx="185">
                  <c:v>486.0</c:v>
                </c:pt>
                <c:pt idx="186">
                  <c:v>487.0</c:v>
                </c:pt>
                <c:pt idx="187">
                  <c:v>488.0</c:v>
                </c:pt>
                <c:pt idx="188">
                  <c:v>489.0</c:v>
                </c:pt>
                <c:pt idx="189">
                  <c:v>490.0</c:v>
                </c:pt>
                <c:pt idx="190">
                  <c:v>491.0</c:v>
                </c:pt>
                <c:pt idx="191">
                  <c:v>492.0</c:v>
                </c:pt>
                <c:pt idx="192">
                  <c:v>493.0</c:v>
                </c:pt>
                <c:pt idx="193">
                  <c:v>494.0</c:v>
                </c:pt>
                <c:pt idx="194">
                  <c:v>495.0</c:v>
                </c:pt>
                <c:pt idx="195">
                  <c:v>496.0</c:v>
                </c:pt>
                <c:pt idx="196">
                  <c:v>497.0</c:v>
                </c:pt>
                <c:pt idx="197">
                  <c:v>498.0</c:v>
                </c:pt>
                <c:pt idx="198">
                  <c:v>499.0</c:v>
                </c:pt>
                <c:pt idx="199">
                  <c:v>500.0</c:v>
                </c:pt>
                <c:pt idx="200">
                  <c:v>501.0</c:v>
                </c:pt>
                <c:pt idx="201">
                  <c:v>502.0</c:v>
                </c:pt>
                <c:pt idx="202">
                  <c:v>503.0</c:v>
                </c:pt>
                <c:pt idx="203">
                  <c:v>504.0</c:v>
                </c:pt>
                <c:pt idx="204">
                  <c:v>505.0</c:v>
                </c:pt>
                <c:pt idx="205">
                  <c:v>506.0</c:v>
                </c:pt>
                <c:pt idx="206">
                  <c:v>507.0</c:v>
                </c:pt>
                <c:pt idx="207">
                  <c:v>508.0</c:v>
                </c:pt>
                <c:pt idx="208">
                  <c:v>509.0</c:v>
                </c:pt>
                <c:pt idx="209">
                  <c:v>510.0</c:v>
                </c:pt>
                <c:pt idx="210">
                  <c:v>511.0</c:v>
                </c:pt>
                <c:pt idx="211">
                  <c:v>512.0</c:v>
                </c:pt>
                <c:pt idx="212">
                  <c:v>513.0</c:v>
                </c:pt>
                <c:pt idx="213">
                  <c:v>514.0</c:v>
                </c:pt>
                <c:pt idx="214">
                  <c:v>515.0</c:v>
                </c:pt>
                <c:pt idx="215">
                  <c:v>516.0</c:v>
                </c:pt>
                <c:pt idx="216">
                  <c:v>517.0</c:v>
                </c:pt>
                <c:pt idx="217">
                  <c:v>518.0</c:v>
                </c:pt>
                <c:pt idx="218">
                  <c:v>519.0</c:v>
                </c:pt>
                <c:pt idx="219">
                  <c:v>520.0</c:v>
                </c:pt>
                <c:pt idx="220">
                  <c:v>521.0</c:v>
                </c:pt>
                <c:pt idx="221">
                  <c:v>522.0</c:v>
                </c:pt>
                <c:pt idx="222">
                  <c:v>523.0</c:v>
                </c:pt>
                <c:pt idx="223">
                  <c:v>524.0</c:v>
                </c:pt>
                <c:pt idx="224">
                  <c:v>525.0</c:v>
                </c:pt>
                <c:pt idx="225">
                  <c:v>526.0</c:v>
                </c:pt>
                <c:pt idx="226">
                  <c:v>527.0</c:v>
                </c:pt>
                <c:pt idx="227">
                  <c:v>528.0</c:v>
                </c:pt>
                <c:pt idx="228">
                  <c:v>529.0</c:v>
                </c:pt>
                <c:pt idx="229">
                  <c:v>530.0</c:v>
                </c:pt>
                <c:pt idx="230">
                  <c:v>531.0</c:v>
                </c:pt>
                <c:pt idx="231">
                  <c:v>532.0</c:v>
                </c:pt>
                <c:pt idx="232">
                  <c:v>533.0</c:v>
                </c:pt>
                <c:pt idx="233">
                  <c:v>534.0</c:v>
                </c:pt>
                <c:pt idx="234">
                  <c:v>535.0</c:v>
                </c:pt>
                <c:pt idx="235">
                  <c:v>536.0</c:v>
                </c:pt>
                <c:pt idx="236">
                  <c:v>537.0</c:v>
                </c:pt>
                <c:pt idx="237">
                  <c:v>538.0</c:v>
                </c:pt>
                <c:pt idx="238">
                  <c:v>539.0</c:v>
                </c:pt>
                <c:pt idx="239">
                  <c:v>540.0</c:v>
                </c:pt>
                <c:pt idx="240">
                  <c:v>541.0</c:v>
                </c:pt>
                <c:pt idx="241">
                  <c:v>542.0</c:v>
                </c:pt>
                <c:pt idx="242">
                  <c:v>543.0</c:v>
                </c:pt>
                <c:pt idx="243">
                  <c:v>544.0</c:v>
                </c:pt>
                <c:pt idx="244">
                  <c:v>545.0</c:v>
                </c:pt>
                <c:pt idx="245">
                  <c:v>546.0</c:v>
                </c:pt>
                <c:pt idx="246">
                  <c:v>547.0</c:v>
                </c:pt>
                <c:pt idx="247">
                  <c:v>548.0</c:v>
                </c:pt>
                <c:pt idx="248">
                  <c:v>549.0</c:v>
                </c:pt>
                <c:pt idx="249">
                  <c:v>550.0</c:v>
                </c:pt>
                <c:pt idx="250">
                  <c:v>551.0</c:v>
                </c:pt>
                <c:pt idx="251">
                  <c:v>552.0</c:v>
                </c:pt>
                <c:pt idx="252">
                  <c:v>553.0</c:v>
                </c:pt>
                <c:pt idx="253">
                  <c:v>554.0</c:v>
                </c:pt>
                <c:pt idx="254">
                  <c:v>555.0</c:v>
                </c:pt>
                <c:pt idx="255">
                  <c:v>556.0</c:v>
                </c:pt>
                <c:pt idx="256">
                  <c:v>557.0</c:v>
                </c:pt>
                <c:pt idx="257">
                  <c:v>558.0</c:v>
                </c:pt>
                <c:pt idx="258">
                  <c:v>559.0</c:v>
                </c:pt>
                <c:pt idx="259">
                  <c:v>560.0</c:v>
                </c:pt>
                <c:pt idx="260">
                  <c:v>561.0</c:v>
                </c:pt>
                <c:pt idx="261">
                  <c:v>562.0</c:v>
                </c:pt>
                <c:pt idx="262">
                  <c:v>563.0</c:v>
                </c:pt>
                <c:pt idx="263">
                  <c:v>564.0</c:v>
                </c:pt>
                <c:pt idx="264">
                  <c:v>565.0</c:v>
                </c:pt>
                <c:pt idx="265">
                  <c:v>566.0</c:v>
                </c:pt>
                <c:pt idx="266">
                  <c:v>567.0</c:v>
                </c:pt>
                <c:pt idx="267">
                  <c:v>568.0</c:v>
                </c:pt>
                <c:pt idx="268">
                  <c:v>569.0</c:v>
                </c:pt>
                <c:pt idx="269">
                  <c:v>570.0</c:v>
                </c:pt>
                <c:pt idx="270">
                  <c:v>571.0</c:v>
                </c:pt>
                <c:pt idx="271">
                  <c:v>572.0</c:v>
                </c:pt>
                <c:pt idx="272">
                  <c:v>573.0</c:v>
                </c:pt>
                <c:pt idx="273">
                  <c:v>574.0</c:v>
                </c:pt>
                <c:pt idx="274">
                  <c:v>575.0</c:v>
                </c:pt>
                <c:pt idx="275">
                  <c:v>576.0</c:v>
                </c:pt>
                <c:pt idx="276">
                  <c:v>577.0</c:v>
                </c:pt>
                <c:pt idx="277">
                  <c:v>578.0</c:v>
                </c:pt>
                <c:pt idx="278">
                  <c:v>579.0</c:v>
                </c:pt>
                <c:pt idx="279">
                  <c:v>580.0</c:v>
                </c:pt>
                <c:pt idx="280">
                  <c:v>581.0</c:v>
                </c:pt>
                <c:pt idx="281">
                  <c:v>582.0</c:v>
                </c:pt>
                <c:pt idx="282">
                  <c:v>583.0</c:v>
                </c:pt>
                <c:pt idx="283">
                  <c:v>584.0</c:v>
                </c:pt>
                <c:pt idx="284">
                  <c:v>585.0</c:v>
                </c:pt>
                <c:pt idx="285">
                  <c:v>586.0</c:v>
                </c:pt>
                <c:pt idx="286">
                  <c:v>587.0</c:v>
                </c:pt>
                <c:pt idx="287">
                  <c:v>588.0</c:v>
                </c:pt>
                <c:pt idx="288">
                  <c:v>589.0</c:v>
                </c:pt>
                <c:pt idx="289">
                  <c:v>590.0</c:v>
                </c:pt>
                <c:pt idx="290">
                  <c:v>591.0</c:v>
                </c:pt>
                <c:pt idx="291">
                  <c:v>592.0</c:v>
                </c:pt>
                <c:pt idx="292">
                  <c:v>593.0</c:v>
                </c:pt>
                <c:pt idx="293">
                  <c:v>594.0</c:v>
                </c:pt>
                <c:pt idx="294">
                  <c:v>595.0</c:v>
                </c:pt>
                <c:pt idx="295">
                  <c:v>596.0</c:v>
                </c:pt>
                <c:pt idx="296">
                  <c:v>597.0</c:v>
                </c:pt>
                <c:pt idx="297">
                  <c:v>598.0</c:v>
                </c:pt>
                <c:pt idx="298">
                  <c:v>599.0</c:v>
                </c:pt>
                <c:pt idx="299">
                  <c:v>600.0</c:v>
                </c:pt>
                <c:pt idx="300">
                  <c:v>601.0</c:v>
                </c:pt>
                <c:pt idx="301">
                  <c:v>602.0</c:v>
                </c:pt>
                <c:pt idx="302">
                  <c:v>603.0</c:v>
                </c:pt>
                <c:pt idx="303">
                  <c:v>604.0</c:v>
                </c:pt>
                <c:pt idx="304">
                  <c:v>605.0</c:v>
                </c:pt>
                <c:pt idx="305">
                  <c:v>606.0</c:v>
                </c:pt>
                <c:pt idx="306">
                  <c:v>607.0</c:v>
                </c:pt>
                <c:pt idx="307">
                  <c:v>608.0</c:v>
                </c:pt>
                <c:pt idx="308">
                  <c:v>609.0</c:v>
                </c:pt>
                <c:pt idx="309">
                  <c:v>610.0</c:v>
                </c:pt>
                <c:pt idx="310">
                  <c:v>611.0</c:v>
                </c:pt>
                <c:pt idx="311">
                  <c:v>612.0</c:v>
                </c:pt>
                <c:pt idx="312">
                  <c:v>613.0</c:v>
                </c:pt>
                <c:pt idx="313">
                  <c:v>614.0</c:v>
                </c:pt>
                <c:pt idx="314">
                  <c:v>615.0</c:v>
                </c:pt>
                <c:pt idx="315">
                  <c:v>616.0</c:v>
                </c:pt>
                <c:pt idx="316">
                  <c:v>617.0</c:v>
                </c:pt>
                <c:pt idx="317">
                  <c:v>618.0</c:v>
                </c:pt>
                <c:pt idx="318">
                  <c:v>619.0</c:v>
                </c:pt>
                <c:pt idx="319">
                  <c:v>620.0</c:v>
                </c:pt>
                <c:pt idx="320">
                  <c:v>621.0</c:v>
                </c:pt>
                <c:pt idx="321">
                  <c:v>622.0</c:v>
                </c:pt>
                <c:pt idx="322">
                  <c:v>623.0</c:v>
                </c:pt>
                <c:pt idx="323">
                  <c:v>624.0</c:v>
                </c:pt>
                <c:pt idx="324">
                  <c:v>625.0</c:v>
                </c:pt>
                <c:pt idx="325">
                  <c:v>626.0</c:v>
                </c:pt>
                <c:pt idx="326">
                  <c:v>627.0</c:v>
                </c:pt>
                <c:pt idx="327">
                  <c:v>628.0</c:v>
                </c:pt>
                <c:pt idx="328">
                  <c:v>629.0</c:v>
                </c:pt>
                <c:pt idx="329">
                  <c:v>630.0</c:v>
                </c:pt>
                <c:pt idx="330">
                  <c:v>631.0</c:v>
                </c:pt>
                <c:pt idx="331">
                  <c:v>632.0</c:v>
                </c:pt>
                <c:pt idx="332">
                  <c:v>633.0</c:v>
                </c:pt>
                <c:pt idx="333">
                  <c:v>634.0</c:v>
                </c:pt>
                <c:pt idx="334">
                  <c:v>635.0</c:v>
                </c:pt>
                <c:pt idx="335">
                  <c:v>636.0</c:v>
                </c:pt>
                <c:pt idx="336">
                  <c:v>637.0</c:v>
                </c:pt>
                <c:pt idx="337">
                  <c:v>638.0</c:v>
                </c:pt>
                <c:pt idx="338">
                  <c:v>639.0</c:v>
                </c:pt>
                <c:pt idx="339">
                  <c:v>640.0</c:v>
                </c:pt>
                <c:pt idx="340">
                  <c:v>641.0</c:v>
                </c:pt>
                <c:pt idx="341">
                  <c:v>642.0</c:v>
                </c:pt>
                <c:pt idx="342">
                  <c:v>643.0</c:v>
                </c:pt>
                <c:pt idx="343">
                  <c:v>644.0</c:v>
                </c:pt>
                <c:pt idx="344">
                  <c:v>645.0</c:v>
                </c:pt>
                <c:pt idx="345">
                  <c:v>646.0</c:v>
                </c:pt>
                <c:pt idx="346">
                  <c:v>647.0</c:v>
                </c:pt>
                <c:pt idx="347">
                  <c:v>648.0</c:v>
                </c:pt>
                <c:pt idx="348">
                  <c:v>649.0</c:v>
                </c:pt>
                <c:pt idx="349">
                  <c:v>650.0</c:v>
                </c:pt>
                <c:pt idx="350">
                  <c:v>651.0</c:v>
                </c:pt>
                <c:pt idx="351">
                  <c:v>652.0</c:v>
                </c:pt>
                <c:pt idx="352">
                  <c:v>653.0</c:v>
                </c:pt>
                <c:pt idx="353">
                  <c:v>654.0</c:v>
                </c:pt>
                <c:pt idx="354">
                  <c:v>655.0</c:v>
                </c:pt>
                <c:pt idx="355">
                  <c:v>656.0</c:v>
                </c:pt>
                <c:pt idx="356">
                  <c:v>657.0</c:v>
                </c:pt>
                <c:pt idx="357">
                  <c:v>658.0</c:v>
                </c:pt>
                <c:pt idx="358">
                  <c:v>659.0</c:v>
                </c:pt>
                <c:pt idx="359">
                  <c:v>660.0</c:v>
                </c:pt>
                <c:pt idx="360">
                  <c:v>661.0</c:v>
                </c:pt>
                <c:pt idx="361">
                  <c:v>662.0</c:v>
                </c:pt>
                <c:pt idx="362">
                  <c:v>663.0</c:v>
                </c:pt>
                <c:pt idx="363">
                  <c:v>664.0</c:v>
                </c:pt>
                <c:pt idx="364">
                  <c:v>665.0</c:v>
                </c:pt>
                <c:pt idx="365">
                  <c:v>666.0</c:v>
                </c:pt>
                <c:pt idx="366">
                  <c:v>667.0</c:v>
                </c:pt>
                <c:pt idx="367">
                  <c:v>668.0</c:v>
                </c:pt>
                <c:pt idx="368">
                  <c:v>669.0</c:v>
                </c:pt>
                <c:pt idx="369">
                  <c:v>670.0</c:v>
                </c:pt>
                <c:pt idx="370">
                  <c:v>671.0</c:v>
                </c:pt>
                <c:pt idx="371">
                  <c:v>672.0</c:v>
                </c:pt>
                <c:pt idx="372">
                  <c:v>673.0</c:v>
                </c:pt>
                <c:pt idx="373">
                  <c:v>674.0</c:v>
                </c:pt>
                <c:pt idx="374">
                  <c:v>675.0</c:v>
                </c:pt>
                <c:pt idx="375">
                  <c:v>676.0</c:v>
                </c:pt>
                <c:pt idx="376">
                  <c:v>677.0</c:v>
                </c:pt>
                <c:pt idx="377">
                  <c:v>678.0</c:v>
                </c:pt>
                <c:pt idx="378">
                  <c:v>679.0</c:v>
                </c:pt>
                <c:pt idx="379">
                  <c:v>680.0</c:v>
                </c:pt>
                <c:pt idx="380">
                  <c:v>681.0</c:v>
                </c:pt>
                <c:pt idx="381">
                  <c:v>682.0</c:v>
                </c:pt>
                <c:pt idx="382">
                  <c:v>683.0</c:v>
                </c:pt>
                <c:pt idx="383">
                  <c:v>684.0</c:v>
                </c:pt>
                <c:pt idx="384">
                  <c:v>685.0</c:v>
                </c:pt>
                <c:pt idx="385">
                  <c:v>686.0</c:v>
                </c:pt>
                <c:pt idx="386">
                  <c:v>687.0</c:v>
                </c:pt>
                <c:pt idx="387">
                  <c:v>688.0</c:v>
                </c:pt>
                <c:pt idx="388">
                  <c:v>689.0</c:v>
                </c:pt>
                <c:pt idx="389">
                  <c:v>690.0</c:v>
                </c:pt>
                <c:pt idx="390">
                  <c:v>691.0</c:v>
                </c:pt>
                <c:pt idx="391">
                  <c:v>692.0</c:v>
                </c:pt>
                <c:pt idx="392">
                  <c:v>693.0</c:v>
                </c:pt>
                <c:pt idx="393">
                  <c:v>694.0</c:v>
                </c:pt>
                <c:pt idx="394">
                  <c:v>695.0</c:v>
                </c:pt>
                <c:pt idx="395">
                  <c:v>696.0</c:v>
                </c:pt>
                <c:pt idx="396">
                  <c:v>697.0</c:v>
                </c:pt>
                <c:pt idx="397">
                  <c:v>698.0</c:v>
                </c:pt>
                <c:pt idx="398">
                  <c:v>699.0</c:v>
                </c:pt>
                <c:pt idx="399">
                  <c:v>700.0</c:v>
                </c:pt>
                <c:pt idx="400">
                  <c:v>701.0</c:v>
                </c:pt>
                <c:pt idx="401">
                  <c:v>702.0</c:v>
                </c:pt>
                <c:pt idx="402">
                  <c:v>703.0</c:v>
                </c:pt>
                <c:pt idx="403">
                  <c:v>704.0</c:v>
                </c:pt>
                <c:pt idx="404">
                  <c:v>705.0</c:v>
                </c:pt>
                <c:pt idx="405">
                  <c:v>706.0</c:v>
                </c:pt>
                <c:pt idx="406">
                  <c:v>707.0</c:v>
                </c:pt>
                <c:pt idx="407">
                  <c:v>708.0</c:v>
                </c:pt>
                <c:pt idx="408">
                  <c:v>709.0</c:v>
                </c:pt>
                <c:pt idx="409">
                  <c:v>710.0</c:v>
                </c:pt>
                <c:pt idx="410">
                  <c:v>711.0</c:v>
                </c:pt>
                <c:pt idx="411">
                  <c:v>712.0</c:v>
                </c:pt>
                <c:pt idx="412">
                  <c:v>713.0</c:v>
                </c:pt>
                <c:pt idx="413">
                  <c:v>714.0</c:v>
                </c:pt>
                <c:pt idx="414">
                  <c:v>715.0</c:v>
                </c:pt>
                <c:pt idx="415">
                  <c:v>716.0</c:v>
                </c:pt>
                <c:pt idx="416">
                  <c:v>717.0</c:v>
                </c:pt>
                <c:pt idx="417">
                  <c:v>718.0</c:v>
                </c:pt>
                <c:pt idx="418">
                  <c:v>719.0</c:v>
                </c:pt>
                <c:pt idx="419">
                  <c:v>720.0</c:v>
                </c:pt>
                <c:pt idx="420">
                  <c:v>721.0</c:v>
                </c:pt>
                <c:pt idx="421">
                  <c:v>722.0</c:v>
                </c:pt>
                <c:pt idx="422">
                  <c:v>723.0</c:v>
                </c:pt>
                <c:pt idx="423">
                  <c:v>724.0</c:v>
                </c:pt>
                <c:pt idx="424">
                  <c:v>725.0</c:v>
                </c:pt>
                <c:pt idx="425">
                  <c:v>726.0</c:v>
                </c:pt>
                <c:pt idx="426">
                  <c:v>727.0</c:v>
                </c:pt>
                <c:pt idx="427">
                  <c:v>728.0</c:v>
                </c:pt>
                <c:pt idx="428">
                  <c:v>729.0</c:v>
                </c:pt>
                <c:pt idx="429">
                  <c:v>730.0</c:v>
                </c:pt>
                <c:pt idx="430">
                  <c:v>731.0</c:v>
                </c:pt>
                <c:pt idx="431">
                  <c:v>732.0</c:v>
                </c:pt>
                <c:pt idx="432">
                  <c:v>733.0</c:v>
                </c:pt>
                <c:pt idx="433">
                  <c:v>734.0</c:v>
                </c:pt>
                <c:pt idx="434">
                  <c:v>735.0</c:v>
                </c:pt>
                <c:pt idx="435">
                  <c:v>736.0</c:v>
                </c:pt>
                <c:pt idx="436">
                  <c:v>737.0</c:v>
                </c:pt>
                <c:pt idx="437">
                  <c:v>738.0</c:v>
                </c:pt>
                <c:pt idx="438">
                  <c:v>739.0</c:v>
                </c:pt>
                <c:pt idx="439">
                  <c:v>740.0</c:v>
                </c:pt>
                <c:pt idx="440">
                  <c:v>741.0</c:v>
                </c:pt>
                <c:pt idx="441">
                  <c:v>742.0</c:v>
                </c:pt>
                <c:pt idx="442">
                  <c:v>743.0</c:v>
                </c:pt>
                <c:pt idx="443">
                  <c:v>744.0</c:v>
                </c:pt>
                <c:pt idx="444">
                  <c:v>745.0</c:v>
                </c:pt>
                <c:pt idx="445">
                  <c:v>746.0</c:v>
                </c:pt>
                <c:pt idx="446">
                  <c:v>747.0</c:v>
                </c:pt>
                <c:pt idx="447">
                  <c:v>748.0</c:v>
                </c:pt>
                <c:pt idx="448">
                  <c:v>749.0</c:v>
                </c:pt>
                <c:pt idx="449">
                  <c:v>750.0</c:v>
                </c:pt>
                <c:pt idx="450">
                  <c:v>751.0</c:v>
                </c:pt>
                <c:pt idx="451">
                  <c:v>752.0</c:v>
                </c:pt>
                <c:pt idx="452">
                  <c:v>753.0</c:v>
                </c:pt>
                <c:pt idx="453">
                  <c:v>754.0</c:v>
                </c:pt>
                <c:pt idx="454">
                  <c:v>755.0</c:v>
                </c:pt>
                <c:pt idx="455">
                  <c:v>756.0</c:v>
                </c:pt>
                <c:pt idx="456">
                  <c:v>757.0</c:v>
                </c:pt>
                <c:pt idx="457">
                  <c:v>758.0</c:v>
                </c:pt>
                <c:pt idx="458">
                  <c:v>759.0</c:v>
                </c:pt>
                <c:pt idx="459">
                  <c:v>760.0</c:v>
                </c:pt>
                <c:pt idx="460">
                  <c:v>761.0</c:v>
                </c:pt>
                <c:pt idx="461">
                  <c:v>762.0</c:v>
                </c:pt>
                <c:pt idx="462">
                  <c:v>763.0</c:v>
                </c:pt>
                <c:pt idx="463">
                  <c:v>764.0</c:v>
                </c:pt>
                <c:pt idx="464">
                  <c:v>765.0</c:v>
                </c:pt>
                <c:pt idx="465">
                  <c:v>766.0</c:v>
                </c:pt>
                <c:pt idx="466">
                  <c:v>767.0</c:v>
                </c:pt>
                <c:pt idx="467">
                  <c:v>768.0</c:v>
                </c:pt>
                <c:pt idx="468">
                  <c:v>769.0</c:v>
                </c:pt>
                <c:pt idx="469">
                  <c:v>770.0</c:v>
                </c:pt>
                <c:pt idx="470">
                  <c:v>771.0</c:v>
                </c:pt>
                <c:pt idx="471">
                  <c:v>772.0</c:v>
                </c:pt>
                <c:pt idx="472">
                  <c:v>773.0</c:v>
                </c:pt>
                <c:pt idx="473">
                  <c:v>774.0</c:v>
                </c:pt>
                <c:pt idx="474">
                  <c:v>775.0</c:v>
                </c:pt>
                <c:pt idx="475">
                  <c:v>776.0</c:v>
                </c:pt>
                <c:pt idx="476">
                  <c:v>777.0</c:v>
                </c:pt>
                <c:pt idx="477">
                  <c:v>778.0</c:v>
                </c:pt>
                <c:pt idx="478">
                  <c:v>779.0</c:v>
                </c:pt>
                <c:pt idx="479">
                  <c:v>780.0</c:v>
                </c:pt>
                <c:pt idx="480">
                  <c:v>781.0</c:v>
                </c:pt>
                <c:pt idx="481">
                  <c:v>782.0</c:v>
                </c:pt>
                <c:pt idx="482">
                  <c:v>783.0</c:v>
                </c:pt>
                <c:pt idx="483">
                  <c:v>784.0</c:v>
                </c:pt>
                <c:pt idx="484">
                  <c:v>785.0</c:v>
                </c:pt>
                <c:pt idx="485">
                  <c:v>786.0</c:v>
                </c:pt>
                <c:pt idx="486">
                  <c:v>787.0</c:v>
                </c:pt>
                <c:pt idx="487">
                  <c:v>788.0</c:v>
                </c:pt>
                <c:pt idx="488">
                  <c:v>789.0</c:v>
                </c:pt>
                <c:pt idx="489">
                  <c:v>790.0</c:v>
                </c:pt>
                <c:pt idx="490">
                  <c:v>791.0</c:v>
                </c:pt>
                <c:pt idx="491">
                  <c:v>792.0</c:v>
                </c:pt>
                <c:pt idx="492">
                  <c:v>793.0</c:v>
                </c:pt>
                <c:pt idx="493">
                  <c:v>794.0</c:v>
                </c:pt>
                <c:pt idx="494">
                  <c:v>795.0</c:v>
                </c:pt>
                <c:pt idx="495">
                  <c:v>796.0</c:v>
                </c:pt>
                <c:pt idx="496">
                  <c:v>797.0</c:v>
                </c:pt>
                <c:pt idx="497">
                  <c:v>798.0</c:v>
                </c:pt>
                <c:pt idx="498">
                  <c:v>799.0</c:v>
                </c:pt>
                <c:pt idx="499">
                  <c:v>800.0</c:v>
                </c:pt>
                <c:pt idx="500">
                  <c:v>801.0</c:v>
                </c:pt>
                <c:pt idx="501">
                  <c:v>802.0</c:v>
                </c:pt>
                <c:pt idx="502">
                  <c:v>803.0</c:v>
                </c:pt>
                <c:pt idx="503">
                  <c:v>804.0</c:v>
                </c:pt>
                <c:pt idx="504">
                  <c:v>805.0</c:v>
                </c:pt>
                <c:pt idx="505">
                  <c:v>806.0</c:v>
                </c:pt>
                <c:pt idx="506">
                  <c:v>807.0</c:v>
                </c:pt>
                <c:pt idx="507">
                  <c:v>808.0</c:v>
                </c:pt>
                <c:pt idx="508">
                  <c:v>809.0</c:v>
                </c:pt>
                <c:pt idx="509">
                  <c:v>810.0</c:v>
                </c:pt>
                <c:pt idx="510">
                  <c:v>811.0</c:v>
                </c:pt>
                <c:pt idx="511">
                  <c:v>812.0</c:v>
                </c:pt>
                <c:pt idx="512">
                  <c:v>813.0</c:v>
                </c:pt>
                <c:pt idx="513">
                  <c:v>814.0</c:v>
                </c:pt>
                <c:pt idx="514">
                  <c:v>815.0</c:v>
                </c:pt>
                <c:pt idx="515">
                  <c:v>816.0</c:v>
                </c:pt>
                <c:pt idx="516">
                  <c:v>817.0</c:v>
                </c:pt>
                <c:pt idx="517">
                  <c:v>818.0</c:v>
                </c:pt>
                <c:pt idx="518">
                  <c:v>819.0</c:v>
                </c:pt>
                <c:pt idx="519">
                  <c:v>820.0</c:v>
                </c:pt>
                <c:pt idx="520">
                  <c:v>821.0</c:v>
                </c:pt>
                <c:pt idx="521">
                  <c:v>822.0</c:v>
                </c:pt>
                <c:pt idx="522">
                  <c:v>823.0</c:v>
                </c:pt>
                <c:pt idx="523">
                  <c:v>824.0</c:v>
                </c:pt>
                <c:pt idx="524">
                  <c:v>825.0</c:v>
                </c:pt>
                <c:pt idx="525">
                  <c:v>826.0</c:v>
                </c:pt>
                <c:pt idx="526">
                  <c:v>827.0</c:v>
                </c:pt>
                <c:pt idx="527">
                  <c:v>828.0</c:v>
                </c:pt>
                <c:pt idx="528">
                  <c:v>829.0</c:v>
                </c:pt>
                <c:pt idx="529">
                  <c:v>830.0</c:v>
                </c:pt>
                <c:pt idx="530">
                  <c:v>831.0</c:v>
                </c:pt>
                <c:pt idx="531">
                  <c:v>832.0</c:v>
                </c:pt>
                <c:pt idx="532">
                  <c:v>833.0</c:v>
                </c:pt>
                <c:pt idx="533">
                  <c:v>834.0</c:v>
                </c:pt>
                <c:pt idx="534">
                  <c:v>835.0</c:v>
                </c:pt>
                <c:pt idx="535">
                  <c:v>836.0</c:v>
                </c:pt>
                <c:pt idx="536">
                  <c:v>837.0</c:v>
                </c:pt>
                <c:pt idx="537">
                  <c:v>838.0</c:v>
                </c:pt>
                <c:pt idx="538">
                  <c:v>839.0</c:v>
                </c:pt>
                <c:pt idx="539">
                  <c:v>840.0</c:v>
                </c:pt>
                <c:pt idx="540">
                  <c:v>841.0</c:v>
                </c:pt>
                <c:pt idx="541">
                  <c:v>842.0</c:v>
                </c:pt>
                <c:pt idx="542">
                  <c:v>843.0</c:v>
                </c:pt>
                <c:pt idx="543">
                  <c:v>844.0</c:v>
                </c:pt>
                <c:pt idx="544">
                  <c:v>845.0</c:v>
                </c:pt>
                <c:pt idx="545">
                  <c:v>846.0</c:v>
                </c:pt>
                <c:pt idx="546">
                  <c:v>847.0</c:v>
                </c:pt>
                <c:pt idx="547">
                  <c:v>848.0</c:v>
                </c:pt>
                <c:pt idx="548">
                  <c:v>849.0</c:v>
                </c:pt>
                <c:pt idx="549">
                  <c:v>850.0</c:v>
                </c:pt>
                <c:pt idx="550">
                  <c:v>851.0</c:v>
                </c:pt>
                <c:pt idx="551">
                  <c:v>852.0</c:v>
                </c:pt>
                <c:pt idx="552">
                  <c:v>853.0</c:v>
                </c:pt>
                <c:pt idx="553">
                  <c:v>854.0</c:v>
                </c:pt>
                <c:pt idx="554">
                  <c:v>855.0</c:v>
                </c:pt>
                <c:pt idx="555">
                  <c:v>856.0</c:v>
                </c:pt>
                <c:pt idx="556">
                  <c:v>857.0</c:v>
                </c:pt>
                <c:pt idx="557">
                  <c:v>858.0</c:v>
                </c:pt>
                <c:pt idx="558">
                  <c:v>859.0</c:v>
                </c:pt>
                <c:pt idx="559">
                  <c:v>860.0</c:v>
                </c:pt>
                <c:pt idx="560">
                  <c:v>861.0</c:v>
                </c:pt>
                <c:pt idx="561">
                  <c:v>862.0</c:v>
                </c:pt>
                <c:pt idx="562">
                  <c:v>863.0</c:v>
                </c:pt>
                <c:pt idx="563">
                  <c:v>864.0</c:v>
                </c:pt>
                <c:pt idx="564">
                  <c:v>865.0</c:v>
                </c:pt>
                <c:pt idx="565">
                  <c:v>866.0</c:v>
                </c:pt>
                <c:pt idx="566">
                  <c:v>867.0</c:v>
                </c:pt>
                <c:pt idx="567">
                  <c:v>868.0</c:v>
                </c:pt>
                <c:pt idx="568">
                  <c:v>869.0</c:v>
                </c:pt>
                <c:pt idx="569">
                  <c:v>870.0</c:v>
                </c:pt>
                <c:pt idx="570">
                  <c:v>871.0</c:v>
                </c:pt>
                <c:pt idx="571">
                  <c:v>872.0</c:v>
                </c:pt>
                <c:pt idx="572">
                  <c:v>873.0</c:v>
                </c:pt>
                <c:pt idx="573">
                  <c:v>874.0</c:v>
                </c:pt>
                <c:pt idx="574">
                  <c:v>875.0</c:v>
                </c:pt>
                <c:pt idx="575">
                  <c:v>876.0</c:v>
                </c:pt>
                <c:pt idx="576">
                  <c:v>877.0</c:v>
                </c:pt>
                <c:pt idx="577">
                  <c:v>878.0</c:v>
                </c:pt>
                <c:pt idx="578">
                  <c:v>879.0</c:v>
                </c:pt>
                <c:pt idx="579">
                  <c:v>880.0</c:v>
                </c:pt>
                <c:pt idx="580">
                  <c:v>881.0</c:v>
                </c:pt>
                <c:pt idx="581">
                  <c:v>882.0</c:v>
                </c:pt>
                <c:pt idx="582">
                  <c:v>883.0</c:v>
                </c:pt>
                <c:pt idx="583">
                  <c:v>884.0</c:v>
                </c:pt>
                <c:pt idx="584">
                  <c:v>885.0</c:v>
                </c:pt>
                <c:pt idx="585">
                  <c:v>886.0</c:v>
                </c:pt>
                <c:pt idx="586">
                  <c:v>887.0</c:v>
                </c:pt>
                <c:pt idx="587">
                  <c:v>888.0</c:v>
                </c:pt>
                <c:pt idx="588">
                  <c:v>889.0</c:v>
                </c:pt>
                <c:pt idx="589">
                  <c:v>890.0</c:v>
                </c:pt>
                <c:pt idx="590">
                  <c:v>891.0</c:v>
                </c:pt>
                <c:pt idx="591">
                  <c:v>892.0</c:v>
                </c:pt>
                <c:pt idx="592">
                  <c:v>893.0</c:v>
                </c:pt>
                <c:pt idx="593">
                  <c:v>894.0</c:v>
                </c:pt>
                <c:pt idx="594">
                  <c:v>895.0</c:v>
                </c:pt>
                <c:pt idx="595">
                  <c:v>896.0</c:v>
                </c:pt>
                <c:pt idx="596">
                  <c:v>897.0</c:v>
                </c:pt>
                <c:pt idx="597">
                  <c:v>898.0</c:v>
                </c:pt>
                <c:pt idx="598">
                  <c:v>899.0</c:v>
                </c:pt>
                <c:pt idx="599">
                  <c:v>900.0</c:v>
                </c:pt>
                <c:pt idx="600">
                  <c:v>901.0</c:v>
                </c:pt>
                <c:pt idx="601">
                  <c:v>902.0</c:v>
                </c:pt>
                <c:pt idx="602">
                  <c:v>903.0</c:v>
                </c:pt>
                <c:pt idx="603">
                  <c:v>904.0</c:v>
                </c:pt>
                <c:pt idx="604">
                  <c:v>905.0</c:v>
                </c:pt>
                <c:pt idx="605">
                  <c:v>906.0</c:v>
                </c:pt>
                <c:pt idx="606">
                  <c:v>907.0</c:v>
                </c:pt>
                <c:pt idx="607">
                  <c:v>908.0</c:v>
                </c:pt>
                <c:pt idx="608">
                  <c:v>909.0</c:v>
                </c:pt>
                <c:pt idx="609">
                  <c:v>910.0</c:v>
                </c:pt>
                <c:pt idx="610">
                  <c:v>911.0</c:v>
                </c:pt>
                <c:pt idx="611">
                  <c:v>912.0</c:v>
                </c:pt>
                <c:pt idx="612">
                  <c:v>913.0</c:v>
                </c:pt>
                <c:pt idx="613">
                  <c:v>914.0</c:v>
                </c:pt>
                <c:pt idx="614">
                  <c:v>915.0</c:v>
                </c:pt>
                <c:pt idx="615">
                  <c:v>916.0</c:v>
                </c:pt>
                <c:pt idx="616">
                  <c:v>917.0</c:v>
                </c:pt>
                <c:pt idx="617">
                  <c:v>918.0</c:v>
                </c:pt>
                <c:pt idx="618">
                  <c:v>919.0</c:v>
                </c:pt>
                <c:pt idx="619">
                  <c:v>920.0</c:v>
                </c:pt>
                <c:pt idx="620">
                  <c:v>921.0</c:v>
                </c:pt>
                <c:pt idx="621">
                  <c:v>922.0</c:v>
                </c:pt>
                <c:pt idx="622">
                  <c:v>923.0</c:v>
                </c:pt>
                <c:pt idx="623">
                  <c:v>924.0</c:v>
                </c:pt>
                <c:pt idx="624">
                  <c:v>925.0</c:v>
                </c:pt>
                <c:pt idx="625">
                  <c:v>926.0</c:v>
                </c:pt>
                <c:pt idx="626">
                  <c:v>927.0</c:v>
                </c:pt>
                <c:pt idx="627">
                  <c:v>928.0</c:v>
                </c:pt>
                <c:pt idx="628">
                  <c:v>929.0</c:v>
                </c:pt>
                <c:pt idx="629">
                  <c:v>930.0</c:v>
                </c:pt>
                <c:pt idx="630">
                  <c:v>931.0</c:v>
                </c:pt>
                <c:pt idx="631">
                  <c:v>932.0</c:v>
                </c:pt>
                <c:pt idx="632">
                  <c:v>933.0</c:v>
                </c:pt>
                <c:pt idx="633">
                  <c:v>934.0</c:v>
                </c:pt>
                <c:pt idx="634">
                  <c:v>935.0</c:v>
                </c:pt>
                <c:pt idx="635">
                  <c:v>936.0</c:v>
                </c:pt>
                <c:pt idx="636">
                  <c:v>937.0</c:v>
                </c:pt>
                <c:pt idx="637">
                  <c:v>938.0</c:v>
                </c:pt>
                <c:pt idx="638">
                  <c:v>939.0</c:v>
                </c:pt>
                <c:pt idx="639">
                  <c:v>940.0</c:v>
                </c:pt>
                <c:pt idx="640">
                  <c:v>941.0</c:v>
                </c:pt>
                <c:pt idx="641">
                  <c:v>942.0</c:v>
                </c:pt>
                <c:pt idx="642">
                  <c:v>943.0</c:v>
                </c:pt>
                <c:pt idx="643">
                  <c:v>944.0</c:v>
                </c:pt>
                <c:pt idx="644">
                  <c:v>945.0</c:v>
                </c:pt>
                <c:pt idx="645">
                  <c:v>946.0</c:v>
                </c:pt>
                <c:pt idx="646">
                  <c:v>947.0</c:v>
                </c:pt>
                <c:pt idx="647">
                  <c:v>948.0</c:v>
                </c:pt>
                <c:pt idx="648">
                  <c:v>949.0</c:v>
                </c:pt>
                <c:pt idx="649">
                  <c:v>950.0</c:v>
                </c:pt>
                <c:pt idx="650">
                  <c:v>951.0</c:v>
                </c:pt>
                <c:pt idx="651">
                  <c:v>952.0</c:v>
                </c:pt>
                <c:pt idx="652">
                  <c:v>953.0</c:v>
                </c:pt>
                <c:pt idx="653">
                  <c:v>954.0</c:v>
                </c:pt>
                <c:pt idx="654">
                  <c:v>955.0</c:v>
                </c:pt>
                <c:pt idx="655">
                  <c:v>956.0</c:v>
                </c:pt>
                <c:pt idx="656">
                  <c:v>957.0</c:v>
                </c:pt>
                <c:pt idx="657">
                  <c:v>958.0</c:v>
                </c:pt>
                <c:pt idx="658">
                  <c:v>959.0</c:v>
                </c:pt>
                <c:pt idx="659">
                  <c:v>960.0</c:v>
                </c:pt>
                <c:pt idx="660">
                  <c:v>961.0</c:v>
                </c:pt>
                <c:pt idx="661">
                  <c:v>962.0</c:v>
                </c:pt>
                <c:pt idx="662">
                  <c:v>963.0</c:v>
                </c:pt>
                <c:pt idx="663">
                  <c:v>964.0</c:v>
                </c:pt>
                <c:pt idx="664">
                  <c:v>965.0</c:v>
                </c:pt>
                <c:pt idx="665">
                  <c:v>966.0</c:v>
                </c:pt>
                <c:pt idx="666">
                  <c:v>967.0</c:v>
                </c:pt>
                <c:pt idx="667">
                  <c:v>968.0</c:v>
                </c:pt>
                <c:pt idx="668">
                  <c:v>969.0</c:v>
                </c:pt>
                <c:pt idx="669">
                  <c:v>970.0</c:v>
                </c:pt>
                <c:pt idx="670">
                  <c:v>971.0</c:v>
                </c:pt>
                <c:pt idx="671">
                  <c:v>972.0</c:v>
                </c:pt>
                <c:pt idx="672">
                  <c:v>973.0</c:v>
                </c:pt>
                <c:pt idx="673">
                  <c:v>974.0</c:v>
                </c:pt>
                <c:pt idx="674">
                  <c:v>975.0</c:v>
                </c:pt>
                <c:pt idx="675">
                  <c:v>976.0</c:v>
                </c:pt>
                <c:pt idx="676">
                  <c:v>977.0</c:v>
                </c:pt>
                <c:pt idx="677">
                  <c:v>978.0</c:v>
                </c:pt>
                <c:pt idx="678">
                  <c:v>979.0</c:v>
                </c:pt>
                <c:pt idx="679">
                  <c:v>980.0</c:v>
                </c:pt>
                <c:pt idx="680">
                  <c:v>981.0</c:v>
                </c:pt>
                <c:pt idx="681">
                  <c:v>982.0</c:v>
                </c:pt>
                <c:pt idx="682">
                  <c:v>983.0</c:v>
                </c:pt>
                <c:pt idx="683">
                  <c:v>984.0</c:v>
                </c:pt>
                <c:pt idx="684">
                  <c:v>985.0</c:v>
                </c:pt>
                <c:pt idx="685">
                  <c:v>986.0</c:v>
                </c:pt>
                <c:pt idx="686">
                  <c:v>987.0</c:v>
                </c:pt>
                <c:pt idx="687">
                  <c:v>988.0</c:v>
                </c:pt>
                <c:pt idx="688">
                  <c:v>989.0</c:v>
                </c:pt>
                <c:pt idx="689">
                  <c:v>990.0</c:v>
                </c:pt>
                <c:pt idx="690">
                  <c:v>991.0</c:v>
                </c:pt>
                <c:pt idx="691">
                  <c:v>992.0</c:v>
                </c:pt>
                <c:pt idx="692">
                  <c:v>993.0</c:v>
                </c:pt>
                <c:pt idx="693">
                  <c:v>994.0</c:v>
                </c:pt>
                <c:pt idx="694">
                  <c:v>995.0</c:v>
                </c:pt>
                <c:pt idx="695">
                  <c:v>996.0</c:v>
                </c:pt>
                <c:pt idx="696">
                  <c:v>997.0</c:v>
                </c:pt>
                <c:pt idx="697">
                  <c:v>998.0</c:v>
                </c:pt>
                <c:pt idx="698">
                  <c:v>999.0</c:v>
                </c:pt>
                <c:pt idx="699">
                  <c:v>1000.0</c:v>
                </c:pt>
                <c:pt idx="700">
                  <c:v>1001.0</c:v>
                </c:pt>
                <c:pt idx="701">
                  <c:v>1002.0</c:v>
                </c:pt>
                <c:pt idx="702">
                  <c:v>1003.0</c:v>
                </c:pt>
                <c:pt idx="703">
                  <c:v>1004.0</c:v>
                </c:pt>
                <c:pt idx="704">
                  <c:v>1005.0</c:v>
                </c:pt>
                <c:pt idx="705">
                  <c:v>1006.0</c:v>
                </c:pt>
                <c:pt idx="706">
                  <c:v>1007.0</c:v>
                </c:pt>
                <c:pt idx="707">
                  <c:v>1008.0</c:v>
                </c:pt>
                <c:pt idx="708">
                  <c:v>1009.0</c:v>
                </c:pt>
                <c:pt idx="709">
                  <c:v>1010.0</c:v>
                </c:pt>
                <c:pt idx="710">
                  <c:v>1011.0</c:v>
                </c:pt>
                <c:pt idx="711">
                  <c:v>1012.0</c:v>
                </c:pt>
                <c:pt idx="712">
                  <c:v>1013.0</c:v>
                </c:pt>
                <c:pt idx="713">
                  <c:v>1014.0</c:v>
                </c:pt>
                <c:pt idx="714">
                  <c:v>1015.0</c:v>
                </c:pt>
                <c:pt idx="715">
                  <c:v>1016.0</c:v>
                </c:pt>
                <c:pt idx="716">
                  <c:v>1017.0</c:v>
                </c:pt>
                <c:pt idx="717">
                  <c:v>1018.0</c:v>
                </c:pt>
                <c:pt idx="718">
                  <c:v>1019.0</c:v>
                </c:pt>
                <c:pt idx="719">
                  <c:v>1020.0</c:v>
                </c:pt>
                <c:pt idx="720">
                  <c:v>1021.0</c:v>
                </c:pt>
                <c:pt idx="721">
                  <c:v>1022.0</c:v>
                </c:pt>
                <c:pt idx="722">
                  <c:v>1023.0</c:v>
                </c:pt>
                <c:pt idx="723">
                  <c:v>1024.0</c:v>
                </c:pt>
                <c:pt idx="724">
                  <c:v>1025.0</c:v>
                </c:pt>
                <c:pt idx="725">
                  <c:v>1026.0</c:v>
                </c:pt>
                <c:pt idx="726">
                  <c:v>1027.0</c:v>
                </c:pt>
                <c:pt idx="727">
                  <c:v>1028.0</c:v>
                </c:pt>
                <c:pt idx="728">
                  <c:v>1029.0</c:v>
                </c:pt>
                <c:pt idx="729">
                  <c:v>1030.0</c:v>
                </c:pt>
                <c:pt idx="730">
                  <c:v>1031.0</c:v>
                </c:pt>
                <c:pt idx="731">
                  <c:v>1032.0</c:v>
                </c:pt>
                <c:pt idx="732">
                  <c:v>1033.0</c:v>
                </c:pt>
                <c:pt idx="733">
                  <c:v>1034.0</c:v>
                </c:pt>
                <c:pt idx="734">
                  <c:v>1035.0</c:v>
                </c:pt>
                <c:pt idx="735">
                  <c:v>1036.0</c:v>
                </c:pt>
                <c:pt idx="736">
                  <c:v>1037.0</c:v>
                </c:pt>
                <c:pt idx="737">
                  <c:v>1038.0</c:v>
                </c:pt>
                <c:pt idx="738">
                  <c:v>1039.0</c:v>
                </c:pt>
                <c:pt idx="739">
                  <c:v>1040.0</c:v>
                </c:pt>
                <c:pt idx="740">
                  <c:v>1041.0</c:v>
                </c:pt>
                <c:pt idx="741">
                  <c:v>1042.0</c:v>
                </c:pt>
                <c:pt idx="742">
                  <c:v>1043.0</c:v>
                </c:pt>
                <c:pt idx="743">
                  <c:v>1044.0</c:v>
                </c:pt>
                <c:pt idx="744">
                  <c:v>1045.0</c:v>
                </c:pt>
                <c:pt idx="745">
                  <c:v>1046.0</c:v>
                </c:pt>
                <c:pt idx="746">
                  <c:v>1047.0</c:v>
                </c:pt>
                <c:pt idx="747">
                  <c:v>1048.0</c:v>
                </c:pt>
                <c:pt idx="748">
                  <c:v>1049.0</c:v>
                </c:pt>
                <c:pt idx="749">
                  <c:v>1050.0</c:v>
                </c:pt>
                <c:pt idx="750">
                  <c:v>1051.0</c:v>
                </c:pt>
                <c:pt idx="751">
                  <c:v>1052.0</c:v>
                </c:pt>
                <c:pt idx="752">
                  <c:v>1053.0</c:v>
                </c:pt>
                <c:pt idx="753">
                  <c:v>1054.0</c:v>
                </c:pt>
                <c:pt idx="754">
                  <c:v>1055.0</c:v>
                </c:pt>
                <c:pt idx="755">
                  <c:v>1056.0</c:v>
                </c:pt>
                <c:pt idx="756">
                  <c:v>1057.0</c:v>
                </c:pt>
                <c:pt idx="757">
                  <c:v>1058.0</c:v>
                </c:pt>
                <c:pt idx="758">
                  <c:v>1059.0</c:v>
                </c:pt>
                <c:pt idx="759">
                  <c:v>1060.0</c:v>
                </c:pt>
                <c:pt idx="760">
                  <c:v>1061.0</c:v>
                </c:pt>
                <c:pt idx="761">
                  <c:v>1062.0</c:v>
                </c:pt>
                <c:pt idx="762">
                  <c:v>1063.0</c:v>
                </c:pt>
                <c:pt idx="763">
                  <c:v>1064.0</c:v>
                </c:pt>
                <c:pt idx="764">
                  <c:v>1065.0</c:v>
                </c:pt>
                <c:pt idx="765">
                  <c:v>1066.0</c:v>
                </c:pt>
                <c:pt idx="766">
                  <c:v>1067.0</c:v>
                </c:pt>
                <c:pt idx="767">
                  <c:v>1068.0</c:v>
                </c:pt>
                <c:pt idx="768">
                  <c:v>1069.0</c:v>
                </c:pt>
                <c:pt idx="769">
                  <c:v>1070.0</c:v>
                </c:pt>
                <c:pt idx="770">
                  <c:v>1071.0</c:v>
                </c:pt>
                <c:pt idx="771">
                  <c:v>1072.0</c:v>
                </c:pt>
                <c:pt idx="772">
                  <c:v>1073.0</c:v>
                </c:pt>
                <c:pt idx="773">
                  <c:v>1074.0</c:v>
                </c:pt>
                <c:pt idx="774">
                  <c:v>1075.0</c:v>
                </c:pt>
                <c:pt idx="775">
                  <c:v>1076.0</c:v>
                </c:pt>
                <c:pt idx="776">
                  <c:v>1077.0</c:v>
                </c:pt>
                <c:pt idx="777">
                  <c:v>1078.0</c:v>
                </c:pt>
                <c:pt idx="778">
                  <c:v>1079.0</c:v>
                </c:pt>
                <c:pt idx="779">
                  <c:v>1080.0</c:v>
                </c:pt>
                <c:pt idx="780">
                  <c:v>1081.0</c:v>
                </c:pt>
                <c:pt idx="781">
                  <c:v>1082.0</c:v>
                </c:pt>
                <c:pt idx="782">
                  <c:v>1083.0</c:v>
                </c:pt>
                <c:pt idx="783">
                  <c:v>1084.0</c:v>
                </c:pt>
                <c:pt idx="784">
                  <c:v>1085.0</c:v>
                </c:pt>
                <c:pt idx="785">
                  <c:v>1086.0</c:v>
                </c:pt>
                <c:pt idx="786">
                  <c:v>1087.0</c:v>
                </c:pt>
                <c:pt idx="787">
                  <c:v>1088.0</c:v>
                </c:pt>
                <c:pt idx="788">
                  <c:v>1089.0</c:v>
                </c:pt>
                <c:pt idx="789">
                  <c:v>1090.0</c:v>
                </c:pt>
                <c:pt idx="790">
                  <c:v>1091.0</c:v>
                </c:pt>
                <c:pt idx="791">
                  <c:v>1092.0</c:v>
                </c:pt>
                <c:pt idx="792">
                  <c:v>1093.0</c:v>
                </c:pt>
                <c:pt idx="793">
                  <c:v>1094.0</c:v>
                </c:pt>
                <c:pt idx="794">
                  <c:v>1095.0</c:v>
                </c:pt>
                <c:pt idx="795">
                  <c:v>1096.0</c:v>
                </c:pt>
                <c:pt idx="796">
                  <c:v>1097.0</c:v>
                </c:pt>
                <c:pt idx="797">
                  <c:v>1098.0</c:v>
                </c:pt>
                <c:pt idx="798">
                  <c:v>1099.0</c:v>
                </c:pt>
                <c:pt idx="799">
                  <c:v>1100.0</c:v>
                </c:pt>
                <c:pt idx="800">
                  <c:v>1101.0</c:v>
                </c:pt>
                <c:pt idx="801">
                  <c:v>1102.0</c:v>
                </c:pt>
                <c:pt idx="802">
                  <c:v>1103.0</c:v>
                </c:pt>
                <c:pt idx="803">
                  <c:v>1104.0</c:v>
                </c:pt>
                <c:pt idx="804">
                  <c:v>1105.0</c:v>
                </c:pt>
                <c:pt idx="805">
                  <c:v>1106.0</c:v>
                </c:pt>
                <c:pt idx="806">
                  <c:v>1107.0</c:v>
                </c:pt>
                <c:pt idx="807">
                  <c:v>1108.0</c:v>
                </c:pt>
                <c:pt idx="808">
                  <c:v>1109.0</c:v>
                </c:pt>
                <c:pt idx="809">
                  <c:v>1110.0</c:v>
                </c:pt>
                <c:pt idx="810">
                  <c:v>1111.0</c:v>
                </c:pt>
                <c:pt idx="811">
                  <c:v>1112.0</c:v>
                </c:pt>
                <c:pt idx="812">
                  <c:v>1113.0</c:v>
                </c:pt>
                <c:pt idx="813">
                  <c:v>1114.0</c:v>
                </c:pt>
                <c:pt idx="814">
                  <c:v>1115.0</c:v>
                </c:pt>
                <c:pt idx="815">
                  <c:v>1116.0</c:v>
                </c:pt>
                <c:pt idx="816">
                  <c:v>1117.0</c:v>
                </c:pt>
                <c:pt idx="817">
                  <c:v>1118.0</c:v>
                </c:pt>
                <c:pt idx="818">
                  <c:v>1119.0</c:v>
                </c:pt>
                <c:pt idx="819">
                  <c:v>1120.0</c:v>
                </c:pt>
                <c:pt idx="820">
                  <c:v>1121.0</c:v>
                </c:pt>
                <c:pt idx="821">
                  <c:v>1122.0</c:v>
                </c:pt>
                <c:pt idx="822">
                  <c:v>1123.0</c:v>
                </c:pt>
                <c:pt idx="823">
                  <c:v>1124.0</c:v>
                </c:pt>
                <c:pt idx="824">
                  <c:v>1125.0</c:v>
                </c:pt>
                <c:pt idx="825">
                  <c:v>1126.0</c:v>
                </c:pt>
                <c:pt idx="826">
                  <c:v>1127.0</c:v>
                </c:pt>
                <c:pt idx="827">
                  <c:v>1128.0</c:v>
                </c:pt>
                <c:pt idx="828">
                  <c:v>1129.0</c:v>
                </c:pt>
                <c:pt idx="829">
                  <c:v>1130.0</c:v>
                </c:pt>
                <c:pt idx="830">
                  <c:v>1131.0</c:v>
                </c:pt>
                <c:pt idx="831">
                  <c:v>1132.0</c:v>
                </c:pt>
                <c:pt idx="832">
                  <c:v>1133.0</c:v>
                </c:pt>
                <c:pt idx="833">
                  <c:v>1134.0</c:v>
                </c:pt>
                <c:pt idx="834">
                  <c:v>1135.0</c:v>
                </c:pt>
                <c:pt idx="835">
                  <c:v>1136.0</c:v>
                </c:pt>
                <c:pt idx="836">
                  <c:v>1137.0</c:v>
                </c:pt>
                <c:pt idx="837">
                  <c:v>1138.0</c:v>
                </c:pt>
                <c:pt idx="838">
                  <c:v>1139.0</c:v>
                </c:pt>
                <c:pt idx="839">
                  <c:v>1140.0</c:v>
                </c:pt>
                <c:pt idx="840">
                  <c:v>1141.0</c:v>
                </c:pt>
                <c:pt idx="841">
                  <c:v>1142.0</c:v>
                </c:pt>
                <c:pt idx="842">
                  <c:v>1143.0</c:v>
                </c:pt>
                <c:pt idx="843">
                  <c:v>1144.0</c:v>
                </c:pt>
                <c:pt idx="844">
                  <c:v>1145.0</c:v>
                </c:pt>
                <c:pt idx="845">
                  <c:v>1146.0</c:v>
                </c:pt>
                <c:pt idx="846">
                  <c:v>1147.0</c:v>
                </c:pt>
                <c:pt idx="847">
                  <c:v>1148.0</c:v>
                </c:pt>
                <c:pt idx="848">
                  <c:v>1149.0</c:v>
                </c:pt>
                <c:pt idx="849">
                  <c:v>1150.0</c:v>
                </c:pt>
                <c:pt idx="850">
                  <c:v>1151.0</c:v>
                </c:pt>
                <c:pt idx="851">
                  <c:v>1152.0</c:v>
                </c:pt>
                <c:pt idx="852">
                  <c:v>1153.0</c:v>
                </c:pt>
                <c:pt idx="853">
                  <c:v>1154.0</c:v>
                </c:pt>
                <c:pt idx="854">
                  <c:v>1155.0</c:v>
                </c:pt>
                <c:pt idx="855">
                  <c:v>1156.0</c:v>
                </c:pt>
                <c:pt idx="856">
                  <c:v>1157.0</c:v>
                </c:pt>
                <c:pt idx="857">
                  <c:v>1158.0</c:v>
                </c:pt>
                <c:pt idx="858">
                  <c:v>1159.0</c:v>
                </c:pt>
                <c:pt idx="859">
                  <c:v>1160.0</c:v>
                </c:pt>
                <c:pt idx="860">
                  <c:v>1161.0</c:v>
                </c:pt>
                <c:pt idx="861">
                  <c:v>1162.0</c:v>
                </c:pt>
                <c:pt idx="862">
                  <c:v>1163.0</c:v>
                </c:pt>
                <c:pt idx="863">
                  <c:v>1164.0</c:v>
                </c:pt>
                <c:pt idx="864">
                  <c:v>1165.0</c:v>
                </c:pt>
                <c:pt idx="865">
                  <c:v>1166.0</c:v>
                </c:pt>
                <c:pt idx="866">
                  <c:v>1167.0</c:v>
                </c:pt>
                <c:pt idx="867">
                  <c:v>1168.0</c:v>
                </c:pt>
                <c:pt idx="868">
                  <c:v>1169.0</c:v>
                </c:pt>
                <c:pt idx="869">
                  <c:v>1170.0</c:v>
                </c:pt>
                <c:pt idx="870">
                  <c:v>1171.0</c:v>
                </c:pt>
                <c:pt idx="871">
                  <c:v>1172.0</c:v>
                </c:pt>
                <c:pt idx="872">
                  <c:v>1173.0</c:v>
                </c:pt>
                <c:pt idx="873">
                  <c:v>1174.0</c:v>
                </c:pt>
                <c:pt idx="874">
                  <c:v>1175.0</c:v>
                </c:pt>
                <c:pt idx="875">
                  <c:v>1176.0</c:v>
                </c:pt>
                <c:pt idx="876">
                  <c:v>1177.0</c:v>
                </c:pt>
                <c:pt idx="877">
                  <c:v>1178.0</c:v>
                </c:pt>
                <c:pt idx="878">
                  <c:v>1179.0</c:v>
                </c:pt>
                <c:pt idx="879">
                  <c:v>1180.0</c:v>
                </c:pt>
                <c:pt idx="880">
                  <c:v>1181.0</c:v>
                </c:pt>
                <c:pt idx="881">
                  <c:v>1182.0</c:v>
                </c:pt>
                <c:pt idx="882">
                  <c:v>1183.0</c:v>
                </c:pt>
                <c:pt idx="883">
                  <c:v>1184.0</c:v>
                </c:pt>
                <c:pt idx="884">
                  <c:v>1185.0</c:v>
                </c:pt>
                <c:pt idx="885">
                  <c:v>1186.0</c:v>
                </c:pt>
                <c:pt idx="886">
                  <c:v>1187.0</c:v>
                </c:pt>
                <c:pt idx="887">
                  <c:v>1188.0</c:v>
                </c:pt>
                <c:pt idx="888">
                  <c:v>1189.0</c:v>
                </c:pt>
                <c:pt idx="889">
                  <c:v>1190.0</c:v>
                </c:pt>
                <c:pt idx="890">
                  <c:v>1191.0</c:v>
                </c:pt>
                <c:pt idx="891">
                  <c:v>1192.0</c:v>
                </c:pt>
                <c:pt idx="892">
                  <c:v>1193.0</c:v>
                </c:pt>
                <c:pt idx="893">
                  <c:v>1194.0</c:v>
                </c:pt>
                <c:pt idx="894">
                  <c:v>1195.0</c:v>
                </c:pt>
                <c:pt idx="895">
                  <c:v>1196.0</c:v>
                </c:pt>
                <c:pt idx="896">
                  <c:v>1197.0</c:v>
                </c:pt>
                <c:pt idx="897">
                  <c:v>1198.0</c:v>
                </c:pt>
                <c:pt idx="898">
                  <c:v>1199.0</c:v>
                </c:pt>
                <c:pt idx="899">
                  <c:v>1200.0</c:v>
                </c:pt>
                <c:pt idx="900">
                  <c:v>1199.0</c:v>
                </c:pt>
                <c:pt idx="901">
                  <c:v>1198.0</c:v>
                </c:pt>
                <c:pt idx="902">
                  <c:v>1197.0</c:v>
                </c:pt>
                <c:pt idx="903">
                  <c:v>1196.0</c:v>
                </c:pt>
                <c:pt idx="904">
                  <c:v>1195.0</c:v>
                </c:pt>
                <c:pt idx="905">
                  <c:v>1194.0</c:v>
                </c:pt>
                <c:pt idx="906">
                  <c:v>1193.0</c:v>
                </c:pt>
                <c:pt idx="907">
                  <c:v>1192.0</c:v>
                </c:pt>
                <c:pt idx="908">
                  <c:v>1191.0</c:v>
                </c:pt>
                <c:pt idx="909">
                  <c:v>1190.0</c:v>
                </c:pt>
                <c:pt idx="910">
                  <c:v>1189.0</c:v>
                </c:pt>
                <c:pt idx="911">
                  <c:v>1188.0</c:v>
                </c:pt>
                <c:pt idx="912">
                  <c:v>1187.0</c:v>
                </c:pt>
                <c:pt idx="913">
                  <c:v>1186.0</c:v>
                </c:pt>
                <c:pt idx="914">
                  <c:v>1185.0</c:v>
                </c:pt>
                <c:pt idx="915">
                  <c:v>1184.0</c:v>
                </c:pt>
                <c:pt idx="916">
                  <c:v>1183.0</c:v>
                </c:pt>
                <c:pt idx="917">
                  <c:v>1182.0</c:v>
                </c:pt>
                <c:pt idx="918">
                  <c:v>1181.0</c:v>
                </c:pt>
                <c:pt idx="919">
                  <c:v>1180.0</c:v>
                </c:pt>
                <c:pt idx="920">
                  <c:v>1179.0</c:v>
                </c:pt>
                <c:pt idx="921">
                  <c:v>1178.0</c:v>
                </c:pt>
                <c:pt idx="922">
                  <c:v>1177.0</c:v>
                </c:pt>
                <c:pt idx="923">
                  <c:v>1176.0</c:v>
                </c:pt>
                <c:pt idx="924">
                  <c:v>1175.0</c:v>
                </c:pt>
                <c:pt idx="925">
                  <c:v>1174.0</c:v>
                </c:pt>
                <c:pt idx="926">
                  <c:v>1173.0</c:v>
                </c:pt>
                <c:pt idx="927">
                  <c:v>1172.0</c:v>
                </c:pt>
                <c:pt idx="928">
                  <c:v>1171.0</c:v>
                </c:pt>
                <c:pt idx="929">
                  <c:v>1170.0</c:v>
                </c:pt>
                <c:pt idx="930">
                  <c:v>1169.0</c:v>
                </c:pt>
                <c:pt idx="931">
                  <c:v>1168.0</c:v>
                </c:pt>
                <c:pt idx="932">
                  <c:v>1167.0</c:v>
                </c:pt>
                <c:pt idx="933">
                  <c:v>1166.0</c:v>
                </c:pt>
                <c:pt idx="934">
                  <c:v>1165.0</c:v>
                </c:pt>
                <c:pt idx="935">
                  <c:v>1164.0</c:v>
                </c:pt>
                <c:pt idx="936">
                  <c:v>1163.0</c:v>
                </c:pt>
                <c:pt idx="937">
                  <c:v>1162.0</c:v>
                </c:pt>
                <c:pt idx="938">
                  <c:v>1161.0</c:v>
                </c:pt>
                <c:pt idx="939">
                  <c:v>1160.0</c:v>
                </c:pt>
                <c:pt idx="940">
                  <c:v>1159.0</c:v>
                </c:pt>
                <c:pt idx="941">
                  <c:v>1158.0</c:v>
                </c:pt>
                <c:pt idx="942">
                  <c:v>1157.0</c:v>
                </c:pt>
                <c:pt idx="943">
                  <c:v>1156.0</c:v>
                </c:pt>
                <c:pt idx="944">
                  <c:v>1155.0</c:v>
                </c:pt>
                <c:pt idx="945">
                  <c:v>1154.0</c:v>
                </c:pt>
                <c:pt idx="946">
                  <c:v>1153.0</c:v>
                </c:pt>
                <c:pt idx="947">
                  <c:v>1152.0</c:v>
                </c:pt>
                <c:pt idx="948">
                  <c:v>1151.0</c:v>
                </c:pt>
                <c:pt idx="949">
                  <c:v>1150.0</c:v>
                </c:pt>
                <c:pt idx="950">
                  <c:v>1149.0</c:v>
                </c:pt>
                <c:pt idx="951">
                  <c:v>1148.0</c:v>
                </c:pt>
                <c:pt idx="952">
                  <c:v>1147.0</c:v>
                </c:pt>
                <c:pt idx="953">
                  <c:v>1146.0</c:v>
                </c:pt>
                <c:pt idx="954">
                  <c:v>1145.0</c:v>
                </c:pt>
                <c:pt idx="955">
                  <c:v>1144.0</c:v>
                </c:pt>
                <c:pt idx="956">
                  <c:v>1143.0</c:v>
                </c:pt>
                <c:pt idx="957">
                  <c:v>1142.0</c:v>
                </c:pt>
                <c:pt idx="958">
                  <c:v>1141.0</c:v>
                </c:pt>
                <c:pt idx="959">
                  <c:v>1140.0</c:v>
                </c:pt>
                <c:pt idx="960">
                  <c:v>1139.0</c:v>
                </c:pt>
                <c:pt idx="961">
                  <c:v>1138.0</c:v>
                </c:pt>
                <c:pt idx="962">
                  <c:v>1137.0</c:v>
                </c:pt>
                <c:pt idx="963">
                  <c:v>1136.0</c:v>
                </c:pt>
                <c:pt idx="964">
                  <c:v>1135.0</c:v>
                </c:pt>
                <c:pt idx="965">
                  <c:v>1134.0</c:v>
                </c:pt>
                <c:pt idx="966">
                  <c:v>1133.0</c:v>
                </c:pt>
                <c:pt idx="967">
                  <c:v>1132.0</c:v>
                </c:pt>
                <c:pt idx="968">
                  <c:v>1131.0</c:v>
                </c:pt>
                <c:pt idx="969">
                  <c:v>1130.0</c:v>
                </c:pt>
                <c:pt idx="970">
                  <c:v>1129.0</c:v>
                </c:pt>
                <c:pt idx="971">
                  <c:v>1128.0</c:v>
                </c:pt>
                <c:pt idx="972">
                  <c:v>1127.0</c:v>
                </c:pt>
                <c:pt idx="973">
                  <c:v>1126.0</c:v>
                </c:pt>
                <c:pt idx="974">
                  <c:v>1125.0</c:v>
                </c:pt>
                <c:pt idx="975">
                  <c:v>1124.0</c:v>
                </c:pt>
                <c:pt idx="976">
                  <c:v>1123.0</c:v>
                </c:pt>
                <c:pt idx="977">
                  <c:v>1122.0</c:v>
                </c:pt>
                <c:pt idx="978">
                  <c:v>1121.0</c:v>
                </c:pt>
                <c:pt idx="979">
                  <c:v>1120.0</c:v>
                </c:pt>
                <c:pt idx="980">
                  <c:v>1119.0</c:v>
                </c:pt>
                <c:pt idx="981">
                  <c:v>1118.0</c:v>
                </c:pt>
                <c:pt idx="982">
                  <c:v>1117.0</c:v>
                </c:pt>
                <c:pt idx="983">
                  <c:v>1116.0</c:v>
                </c:pt>
                <c:pt idx="984">
                  <c:v>1115.0</c:v>
                </c:pt>
                <c:pt idx="985">
                  <c:v>1114.0</c:v>
                </c:pt>
                <c:pt idx="986">
                  <c:v>1113.0</c:v>
                </c:pt>
                <c:pt idx="987">
                  <c:v>1112.0</c:v>
                </c:pt>
                <c:pt idx="988">
                  <c:v>1111.0</c:v>
                </c:pt>
                <c:pt idx="989">
                  <c:v>1110.0</c:v>
                </c:pt>
                <c:pt idx="990">
                  <c:v>1109.0</c:v>
                </c:pt>
                <c:pt idx="991">
                  <c:v>1108.0</c:v>
                </c:pt>
                <c:pt idx="992">
                  <c:v>1107.0</c:v>
                </c:pt>
                <c:pt idx="993">
                  <c:v>1106.0</c:v>
                </c:pt>
                <c:pt idx="994">
                  <c:v>1105.0</c:v>
                </c:pt>
                <c:pt idx="995">
                  <c:v>1104.0</c:v>
                </c:pt>
                <c:pt idx="996">
                  <c:v>1103.0</c:v>
                </c:pt>
                <c:pt idx="997">
                  <c:v>1102.0</c:v>
                </c:pt>
                <c:pt idx="998">
                  <c:v>1101.0</c:v>
                </c:pt>
                <c:pt idx="999">
                  <c:v>1100.0</c:v>
                </c:pt>
                <c:pt idx="1000">
                  <c:v>1099.0</c:v>
                </c:pt>
                <c:pt idx="1001">
                  <c:v>1098.0</c:v>
                </c:pt>
                <c:pt idx="1002">
                  <c:v>1097.0</c:v>
                </c:pt>
                <c:pt idx="1003">
                  <c:v>1096.0</c:v>
                </c:pt>
                <c:pt idx="1004">
                  <c:v>1095.0</c:v>
                </c:pt>
                <c:pt idx="1005">
                  <c:v>1094.0</c:v>
                </c:pt>
                <c:pt idx="1006">
                  <c:v>1093.0</c:v>
                </c:pt>
                <c:pt idx="1007">
                  <c:v>1092.0</c:v>
                </c:pt>
                <c:pt idx="1008">
                  <c:v>1091.0</c:v>
                </c:pt>
                <c:pt idx="1009">
                  <c:v>1090.0</c:v>
                </c:pt>
                <c:pt idx="1010">
                  <c:v>1089.0</c:v>
                </c:pt>
                <c:pt idx="1011">
                  <c:v>1088.0</c:v>
                </c:pt>
                <c:pt idx="1012">
                  <c:v>1087.0</c:v>
                </c:pt>
                <c:pt idx="1013">
                  <c:v>1086.0</c:v>
                </c:pt>
                <c:pt idx="1014">
                  <c:v>1085.0</c:v>
                </c:pt>
                <c:pt idx="1015">
                  <c:v>1084.0</c:v>
                </c:pt>
                <c:pt idx="1016">
                  <c:v>1083.0</c:v>
                </c:pt>
                <c:pt idx="1017">
                  <c:v>1082.0</c:v>
                </c:pt>
                <c:pt idx="1018">
                  <c:v>1081.0</c:v>
                </c:pt>
                <c:pt idx="1019">
                  <c:v>1080.0</c:v>
                </c:pt>
                <c:pt idx="1020">
                  <c:v>1079.0</c:v>
                </c:pt>
                <c:pt idx="1021">
                  <c:v>1078.0</c:v>
                </c:pt>
                <c:pt idx="1022">
                  <c:v>1077.0</c:v>
                </c:pt>
                <c:pt idx="1023">
                  <c:v>1076.0</c:v>
                </c:pt>
                <c:pt idx="1024">
                  <c:v>1075.0</c:v>
                </c:pt>
                <c:pt idx="1025">
                  <c:v>1074.0</c:v>
                </c:pt>
                <c:pt idx="1026">
                  <c:v>1073.0</c:v>
                </c:pt>
                <c:pt idx="1027">
                  <c:v>1072.0</c:v>
                </c:pt>
                <c:pt idx="1028">
                  <c:v>1071.0</c:v>
                </c:pt>
                <c:pt idx="1029">
                  <c:v>1070.0</c:v>
                </c:pt>
                <c:pt idx="1030">
                  <c:v>1069.0</c:v>
                </c:pt>
                <c:pt idx="1031">
                  <c:v>1068.0</c:v>
                </c:pt>
                <c:pt idx="1032">
                  <c:v>1067.0</c:v>
                </c:pt>
                <c:pt idx="1033">
                  <c:v>1066.0</c:v>
                </c:pt>
                <c:pt idx="1034">
                  <c:v>1065.0</c:v>
                </c:pt>
                <c:pt idx="1035">
                  <c:v>1064.0</c:v>
                </c:pt>
                <c:pt idx="1036">
                  <c:v>1063.0</c:v>
                </c:pt>
                <c:pt idx="1037">
                  <c:v>1062.0</c:v>
                </c:pt>
                <c:pt idx="1038">
                  <c:v>1061.0</c:v>
                </c:pt>
                <c:pt idx="1039">
                  <c:v>1060.0</c:v>
                </c:pt>
                <c:pt idx="1040">
                  <c:v>1059.0</c:v>
                </c:pt>
                <c:pt idx="1041">
                  <c:v>1058.0</c:v>
                </c:pt>
                <c:pt idx="1042">
                  <c:v>1057.0</c:v>
                </c:pt>
                <c:pt idx="1043">
                  <c:v>1056.0</c:v>
                </c:pt>
                <c:pt idx="1044">
                  <c:v>1055.0</c:v>
                </c:pt>
                <c:pt idx="1045">
                  <c:v>1054.0</c:v>
                </c:pt>
                <c:pt idx="1046">
                  <c:v>1053.0</c:v>
                </c:pt>
                <c:pt idx="1047">
                  <c:v>1052.0</c:v>
                </c:pt>
                <c:pt idx="1048">
                  <c:v>1051.0</c:v>
                </c:pt>
                <c:pt idx="1049">
                  <c:v>1050.0</c:v>
                </c:pt>
                <c:pt idx="1050">
                  <c:v>1049.0</c:v>
                </c:pt>
                <c:pt idx="1051">
                  <c:v>1048.0</c:v>
                </c:pt>
                <c:pt idx="1052">
                  <c:v>1047.0</c:v>
                </c:pt>
                <c:pt idx="1053">
                  <c:v>1046.0</c:v>
                </c:pt>
                <c:pt idx="1054">
                  <c:v>1045.0</c:v>
                </c:pt>
                <c:pt idx="1055">
                  <c:v>1044.0</c:v>
                </c:pt>
                <c:pt idx="1056">
                  <c:v>1043.0</c:v>
                </c:pt>
                <c:pt idx="1057">
                  <c:v>1042.0</c:v>
                </c:pt>
                <c:pt idx="1058">
                  <c:v>1041.0</c:v>
                </c:pt>
                <c:pt idx="1059">
                  <c:v>1040.0</c:v>
                </c:pt>
                <c:pt idx="1060">
                  <c:v>1039.0</c:v>
                </c:pt>
                <c:pt idx="1061">
                  <c:v>1038.0</c:v>
                </c:pt>
                <c:pt idx="1062">
                  <c:v>1037.0</c:v>
                </c:pt>
                <c:pt idx="1063">
                  <c:v>1036.0</c:v>
                </c:pt>
                <c:pt idx="1064">
                  <c:v>1035.0</c:v>
                </c:pt>
                <c:pt idx="1065">
                  <c:v>1034.0</c:v>
                </c:pt>
                <c:pt idx="1066">
                  <c:v>1033.0</c:v>
                </c:pt>
                <c:pt idx="1067">
                  <c:v>1032.0</c:v>
                </c:pt>
                <c:pt idx="1068">
                  <c:v>1031.0</c:v>
                </c:pt>
                <c:pt idx="1069">
                  <c:v>1030.0</c:v>
                </c:pt>
                <c:pt idx="1070">
                  <c:v>1029.0</c:v>
                </c:pt>
                <c:pt idx="1071">
                  <c:v>1028.0</c:v>
                </c:pt>
                <c:pt idx="1072">
                  <c:v>1027.0</c:v>
                </c:pt>
                <c:pt idx="1073">
                  <c:v>1026.0</c:v>
                </c:pt>
                <c:pt idx="1074">
                  <c:v>1025.0</c:v>
                </c:pt>
                <c:pt idx="1075">
                  <c:v>1024.0</c:v>
                </c:pt>
                <c:pt idx="1076">
                  <c:v>1023.0</c:v>
                </c:pt>
                <c:pt idx="1077">
                  <c:v>1022.0</c:v>
                </c:pt>
                <c:pt idx="1078">
                  <c:v>1021.0</c:v>
                </c:pt>
                <c:pt idx="1079">
                  <c:v>1020.0</c:v>
                </c:pt>
                <c:pt idx="1080">
                  <c:v>1019.0</c:v>
                </c:pt>
                <c:pt idx="1081">
                  <c:v>1018.0</c:v>
                </c:pt>
                <c:pt idx="1082">
                  <c:v>1017.0</c:v>
                </c:pt>
                <c:pt idx="1083">
                  <c:v>1016.0</c:v>
                </c:pt>
                <c:pt idx="1084">
                  <c:v>1015.0</c:v>
                </c:pt>
                <c:pt idx="1085">
                  <c:v>1014.0</c:v>
                </c:pt>
                <c:pt idx="1086">
                  <c:v>1013.0</c:v>
                </c:pt>
                <c:pt idx="1087">
                  <c:v>1012.0</c:v>
                </c:pt>
                <c:pt idx="1088">
                  <c:v>1011.0</c:v>
                </c:pt>
                <c:pt idx="1089">
                  <c:v>1010.0</c:v>
                </c:pt>
                <c:pt idx="1090">
                  <c:v>1009.0</c:v>
                </c:pt>
                <c:pt idx="1091">
                  <c:v>1008.0</c:v>
                </c:pt>
                <c:pt idx="1092">
                  <c:v>1007.0</c:v>
                </c:pt>
                <c:pt idx="1093">
                  <c:v>1006.0</c:v>
                </c:pt>
                <c:pt idx="1094">
                  <c:v>1005.0</c:v>
                </c:pt>
                <c:pt idx="1095">
                  <c:v>1004.0</c:v>
                </c:pt>
                <c:pt idx="1096">
                  <c:v>1003.0</c:v>
                </c:pt>
                <c:pt idx="1097">
                  <c:v>1002.0</c:v>
                </c:pt>
                <c:pt idx="1098">
                  <c:v>1001.0</c:v>
                </c:pt>
                <c:pt idx="1099">
                  <c:v>1000.0</c:v>
                </c:pt>
                <c:pt idx="1100">
                  <c:v>999.0</c:v>
                </c:pt>
                <c:pt idx="1101">
                  <c:v>998.0</c:v>
                </c:pt>
                <c:pt idx="1102">
                  <c:v>997.0</c:v>
                </c:pt>
                <c:pt idx="1103">
                  <c:v>996.0</c:v>
                </c:pt>
                <c:pt idx="1104">
                  <c:v>995.0</c:v>
                </c:pt>
                <c:pt idx="1105">
                  <c:v>994.0</c:v>
                </c:pt>
                <c:pt idx="1106">
                  <c:v>993.0</c:v>
                </c:pt>
                <c:pt idx="1107">
                  <c:v>992.0</c:v>
                </c:pt>
                <c:pt idx="1108">
                  <c:v>991.0</c:v>
                </c:pt>
                <c:pt idx="1109">
                  <c:v>990.0</c:v>
                </c:pt>
                <c:pt idx="1110">
                  <c:v>989.0</c:v>
                </c:pt>
                <c:pt idx="1111">
                  <c:v>988.0</c:v>
                </c:pt>
                <c:pt idx="1112">
                  <c:v>987.0</c:v>
                </c:pt>
                <c:pt idx="1113">
                  <c:v>986.0</c:v>
                </c:pt>
                <c:pt idx="1114">
                  <c:v>985.0</c:v>
                </c:pt>
                <c:pt idx="1115">
                  <c:v>984.0</c:v>
                </c:pt>
                <c:pt idx="1116">
                  <c:v>983.0</c:v>
                </c:pt>
                <c:pt idx="1117">
                  <c:v>982.0</c:v>
                </c:pt>
                <c:pt idx="1118">
                  <c:v>981.0</c:v>
                </c:pt>
                <c:pt idx="1119">
                  <c:v>980.0</c:v>
                </c:pt>
                <c:pt idx="1120">
                  <c:v>979.0</c:v>
                </c:pt>
                <c:pt idx="1121">
                  <c:v>978.0</c:v>
                </c:pt>
                <c:pt idx="1122">
                  <c:v>977.0</c:v>
                </c:pt>
                <c:pt idx="1123">
                  <c:v>976.0</c:v>
                </c:pt>
                <c:pt idx="1124">
                  <c:v>975.0</c:v>
                </c:pt>
                <c:pt idx="1125">
                  <c:v>974.0</c:v>
                </c:pt>
                <c:pt idx="1126">
                  <c:v>973.0</c:v>
                </c:pt>
                <c:pt idx="1127">
                  <c:v>972.0</c:v>
                </c:pt>
                <c:pt idx="1128">
                  <c:v>971.0</c:v>
                </c:pt>
                <c:pt idx="1129">
                  <c:v>970.0</c:v>
                </c:pt>
                <c:pt idx="1130">
                  <c:v>969.0</c:v>
                </c:pt>
                <c:pt idx="1131">
                  <c:v>968.0</c:v>
                </c:pt>
                <c:pt idx="1132">
                  <c:v>967.0</c:v>
                </c:pt>
                <c:pt idx="1133">
                  <c:v>966.0</c:v>
                </c:pt>
                <c:pt idx="1134">
                  <c:v>965.0</c:v>
                </c:pt>
                <c:pt idx="1135">
                  <c:v>964.0</c:v>
                </c:pt>
                <c:pt idx="1136">
                  <c:v>963.0</c:v>
                </c:pt>
                <c:pt idx="1137">
                  <c:v>962.0</c:v>
                </c:pt>
                <c:pt idx="1138">
                  <c:v>961.0</c:v>
                </c:pt>
                <c:pt idx="1139">
                  <c:v>960.0</c:v>
                </c:pt>
                <c:pt idx="1140">
                  <c:v>959.0</c:v>
                </c:pt>
                <c:pt idx="1141">
                  <c:v>958.0</c:v>
                </c:pt>
                <c:pt idx="1142">
                  <c:v>957.0</c:v>
                </c:pt>
                <c:pt idx="1143">
                  <c:v>956.0</c:v>
                </c:pt>
                <c:pt idx="1144">
                  <c:v>955.0</c:v>
                </c:pt>
                <c:pt idx="1145">
                  <c:v>954.0</c:v>
                </c:pt>
                <c:pt idx="1146">
                  <c:v>953.0</c:v>
                </c:pt>
                <c:pt idx="1147">
                  <c:v>952.0</c:v>
                </c:pt>
                <c:pt idx="1148">
                  <c:v>951.0</c:v>
                </c:pt>
                <c:pt idx="1149">
                  <c:v>950.0</c:v>
                </c:pt>
                <c:pt idx="1150">
                  <c:v>949.0</c:v>
                </c:pt>
                <c:pt idx="1151">
                  <c:v>948.0</c:v>
                </c:pt>
                <c:pt idx="1152">
                  <c:v>947.0</c:v>
                </c:pt>
                <c:pt idx="1153">
                  <c:v>946.0</c:v>
                </c:pt>
                <c:pt idx="1154">
                  <c:v>945.0</c:v>
                </c:pt>
                <c:pt idx="1155">
                  <c:v>944.0</c:v>
                </c:pt>
                <c:pt idx="1156">
                  <c:v>943.0</c:v>
                </c:pt>
                <c:pt idx="1157">
                  <c:v>942.0</c:v>
                </c:pt>
                <c:pt idx="1158">
                  <c:v>941.0</c:v>
                </c:pt>
                <c:pt idx="1159">
                  <c:v>940.0</c:v>
                </c:pt>
                <c:pt idx="1160">
                  <c:v>939.0</c:v>
                </c:pt>
                <c:pt idx="1161">
                  <c:v>938.0</c:v>
                </c:pt>
                <c:pt idx="1162">
                  <c:v>937.0</c:v>
                </c:pt>
                <c:pt idx="1163">
                  <c:v>936.0</c:v>
                </c:pt>
                <c:pt idx="1164">
                  <c:v>935.0</c:v>
                </c:pt>
                <c:pt idx="1165">
                  <c:v>934.0</c:v>
                </c:pt>
                <c:pt idx="1166">
                  <c:v>933.0</c:v>
                </c:pt>
                <c:pt idx="1167">
                  <c:v>932.0</c:v>
                </c:pt>
                <c:pt idx="1168">
                  <c:v>931.0</c:v>
                </c:pt>
                <c:pt idx="1169">
                  <c:v>930.0</c:v>
                </c:pt>
                <c:pt idx="1170">
                  <c:v>929.0</c:v>
                </c:pt>
                <c:pt idx="1171">
                  <c:v>928.0</c:v>
                </c:pt>
                <c:pt idx="1172">
                  <c:v>927.0</c:v>
                </c:pt>
                <c:pt idx="1173">
                  <c:v>926.0</c:v>
                </c:pt>
                <c:pt idx="1174">
                  <c:v>925.0</c:v>
                </c:pt>
                <c:pt idx="1175">
                  <c:v>924.0</c:v>
                </c:pt>
                <c:pt idx="1176">
                  <c:v>923.0</c:v>
                </c:pt>
                <c:pt idx="1177">
                  <c:v>922.0</c:v>
                </c:pt>
                <c:pt idx="1178">
                  <c:v>921.0</c:v>
                </c:pt>
                <c:pt idx="1179">
                  <c:v>920.0</c:v>
                </c:pt>
                <c:pt idx="1180">
                  <c:v>919.0</c:v>
                </c:pt>
                <c:pt idx="1181">
                  <c:v>918.0</c:v>
                </c:pt>
                <c:pt idx="1182">
                  <c:v>917.0</c:v>
                </c:pt>
                <c:pt idx="1183">
                  <c:v>916.0</c:v>
                </c:pt>
                <c:pt idx="1184">
                  <c:v>915.0</c:v>
                </c:pt>
                <c:pt idx="1185">
                  <c:v>914.0</c:v>
                </c:pt>
                <c:pt idx="1186">
                  <c:v>913.0</c:v>
                </c:pt>
                <c:pt idx="1187">
                  <c:v>912.0</c:v>
                </c:pt>
                <c:pt idx="1188">
                  <c:v>911.0</c:v>
                </c:pt>
                <c:pt idx="1189">
                  <c:v>910.0</c:v>
                </c:pt>
                <c:pt idx="1190">
                  <c:v>909.0</c:v>
                </c:pt>
                <c:pt idx="1191">
                  <c:v>908.0</c:v>
                </c:pt>
                <c:pt idx="1192">
                  <c:v>907.0</c:v>
                </c:pt>
                <c:pt idx="1193">
                  <c:v>906.0</c:v>
                </c:pt>
                <c:pt idx="1194">
                  <c:v>905.0</c:v>
                </c:pt>
                <c:pt idx="1195">
                  <c:v>904.0</c:v>
                </c:pt>
                <c:pt idx="1196">
                  <c:v>903.0</c:v>
                </c:pt>
                <c:pt idx="1197">
                  <c:v>902.0</c:v>
                </c:pt>
                <c:pt idx="1198">
                  <c:v>901.0</c:v>
                </c:pt>
                <c:pt idx="1199">
                  <c:v>900.0</c:v>
                </c:pt>
                <c:pt idx="1200">
                  <c:v>899.0</c:v>
                </c:pt>
                <c:pt idx="1201">
                  <c:v>898.0</c:v>
                </c:pt>
                <c:pt idx="1202">
                  <c:v>897.0</c:v>
                </c:pt>
                <c:pt idx="1203">
                  <c:v>896.0</c:v>
                </c:pt>
                <c:pt idx="1204">
                  <c:v>895.0</c:v>
                </c:pt>
                <c:pt idx="1205">
                  <c:v>894.0</c:v>
                </c:pt>
                <c:pt idx="1206">
                  <c:v>893.0</c:v>
                </c:pt>
                <c:pt idx="1207">
                  <c:v>892.0</c:v>
                </c:pt>
                <c:pt idx="1208">
                  <c:v>891.0</c:v>
                </c:pt>
                <c:pt idx="1209">
                  <c:v>890.0</c:v>
                </c:pt>
                <c:pt idx="1210">
                  <c:v>889.0</c:v>
                </c:pt>
                <c:pt idx="1211">
                  <c:v>888.0</c:v>
                </c:pt>
                <c:pt idx="1212">
                  <c:v>887.0</c:v>
                </c:pt>
                <c:pt idx="1213">
                  <c:v>886.0</c:v>
                </c:pt>
                <c:pt idx="1214">
                  <c:v>885.0</c:v>
                </c:pt>
                <c:pt idx="1215">
                  <c:v>884.0</c:v>
                </c:pt>
                <c:pt idx="1216">
                  <c:v>883.0</c:v>
                </c:pt>
                <c:pt idx="1217">
                  <c:v>882.0</c:v>
                </c:pt>
                <c:pt idx="1218">
                  <c:v>881.0</c:v>
                </c:pt>
                <c:pt idx="1219">
                  <c:v>880.0</c:v>
                </c:pt>
                <c:pt idx="1220">
                  <c:v>879.0</c:v>
                </c:pt>
                <c:pt idx="1221">
                  <c:v>878.0</c:v>
                </c:pt>
                <c:pt idx="1222">
                  <c:v>877.0</c:v>
                </c:pt>
                <c:pt idx="1223">
                  <c:v>876.0</c:v>
                </c:pt>
                <c:pt idx="1224">
                  <c:v>875.0</c:v>
                </c:pt>
                <c:pt idx="1225">
                  <c:v>874.0</c:v>
                </c:pt>
                <c:pt idx="1226">
                  <c:v>873.0</c:v>
                </c:pt>
                <c:pt idx="1227">
                  <c:v>872.0</c:v>
                </c:pt>
                <c:pt idx="1228">
                  <c:v>871.0</c:v>
                </c:pt>
                <c:pt idx="1229">
                  <c:v>870.0</c:v>
                </c:pt>
                <c:pt idx="1230">
                  <c:v>869.0</c:v>
                </c:pt>
                <c:pt idx="1231">
                  <c:v>868.0</c:v>
                </c:pt>
                <c:pt idx="1232">
                  <c:v>867.0</c:v>
                </c:pt>
                <c:pt idx="1233">
                  <c:v>866.0</c:v>
                </c:pt>
                <c:pt idx="1234">
                  <c:v>865.0</c:v>
                </c:pt>
                <c:pt idx="1235">
                  <c:v>864.0</c:v>
                </c:pt>
                <c:pt idx="1236">
                  <c:v>863.0</c:v>
                </c:pt>
                <c:pt idx="1237">
                  <c:v>862.0</c:v>
                </c:pt>
                <c:pt idx="1238">
                  <c:v>861.0</c:v>
                </c:pt>
                <c:pt idx="1239">
                  <c:v>860.0</c:v>
                </c:pt>
                <c:pt idx="1240">
                  <c:v>859.0</c:v>
                </c:pt>
                <c:pt idx="1241">
                  <c:v>858.0</c:v>
                </c:pt>
                <c:pt idx="1242">
                  <c:v>857.0</c:v>
                </c:pt>
                <c:pt idx="1243">
                  <c:v>856.0</c:v>
                </c:pt>
                <c:pt idx="1244">
                  <c:v>855.0</c:v>
                </c:pt>
                <c:pt idx="1245">
                  <c:v>854.0</c:v>
                </c:pt>
                <c:pt idx="1246">
                  <c:v>853.0</c:v>
                </c:pt>
                <c:pt idx="1247">
                  <c:v>852.0</c:v>
                </c:pt>
                <c:pt idx="1248">
                  <c:v>851.0</c:v>
                </c:pt>
                <c:pt idx="1249">
                  <c:v>850.0</c:v>
                </c:pt>
                <c:pt idx="1250">
                  <c:v>849.0</c:v>
                </c:pt>
                <c:pt idx="1251">
                  <c:v>848.0</c:v>
                </c:pt>
                <c:pt idx="1252">
                  <c:v>847.0</c:v>
                </c:pt>
                <c:pt idx="1253">
                  <c:v>846.0</c:v>
                </c:pt>
                <c:pt idx="1254">
                  <c:v>845.0</c:v>
                </c:pt>
                <c:pt idx="1255">
                  <c:v>844.0</c:v>
                </c:pt>
                <c:pt idx="1256">
                  <c:v>843.0</c:v>
                </c:pt>
                <c:pt idx="1257">
                  <c:v>842.0</c:v>
                </c:pt>
                <c:pt idx="1258">
                  <c:v>841.0</c:v>
                </c:pt>
                <c:pt idx="1259">
                  <c:v>840.0</c:v>
                </c:pt>
                <c:pt idx="1260">
                  <c:v>839.0</c:v>
                </c:pt>
                <c:pt idx="1261">
                  <c:v>838.0</c:v>
                </c:pt>
                <c:pt idx="1262">
                  <c:v>837.0</c:v>
                </c:pt>
                <c:pt idx="1263">
                  <c:v>836.0</c:v>
                </c:pt>
                <c:pt idx="1264">
                  <c:v>835.0</c:v>
                </c:pt>
                <c:pt idx="1265">
                  <c:v>834.0</c:v>
                </c:pt>
                <c:pt idx="1266">
                  <c:v>833.0</c:v>
                </c:pt>
                <c:pt idx="1267">
                  <c:v>832.0</c:v>
                </c:pt>
                <c:pt idx="1268">
                  <c:v>831.0</c:v>
                </c:pt>
                <c:pt idx="1269">
                  <c:v>830.0</c:v>
                </c:pt>
                <c:pt idx="1270">
                  <c:v>829.0</c:v>
                </c:pt>
                <c:pt idx="1271">
                  <c:v>828.0</c:v>
                </c:pt>
                <c:pt idx="1272">
                  <c:v>827.0</c:v>
                </c:pt>
                <c:pt idx="1273">
                  <c:v>826.0</c:v>
                </c:pt>
                <c:pt idx="1274">
                  <c:v>825.0</c:v>
                </c:pt>
                <c:pt idx="1275">
                  <c:v>824.0</c:v>
                </c:pt>
                <c:pt idx="1276">
                  <c:v>823.0</c:v>
                </c:pt>
                <c:pt idx="1277">
                  <c:v>822.0</c:v>
                </c:pt>
                <c:pt idx="1278">
                  <c:v>821.0</c:v>
                </c:pt>
                <c:pt idx="1279">
                  <c:v>820.0</c:v>
                </c:pt>
                <c:pt idx="1280">
                  <c:v>819.0</c:v>
                </c:pt>
                <c:pt idx="1281">
                  <c:v>818.0</c:v>
                </c:pt>
                <c:pt idx="1282">
                  <c:v>817.0</c:v>
                </c:pt>
                <c:pt idx="1283">
                  <c:v>816.0</c:v>
                </c:pt>
                <c:pt idx="1284">
                  <c:v>815.0</c:v>
                </c:pt>
                <c:pt idx="1285">
                  <c:v>814.0</c:v>
                </c:pt>
                <c:pt idx="1286">
                  <c:v>813.0</c:v>
                </c:pt>
                <c:pt idx="1287">
                  <c:v>812.0</c:v>
                </c:pt>
                <c:pt idx="1288">
                  <c:v>811.0</c:v>
                </c:pt>
                <c:pt idx="1289">
                  <c:v>810.0</c:v>
                </c:pt>
                <c:pt idx="1290">
                  <c:v>809.0</c:v>
                </c:pt>
                <c:pt idx="1291">
                  <c:v>808.0</c:v>
                </c:pt>
                <c:pt idx="1292">
                  <c:v>807.0</c:v>
                </c:pt>
                <c:pt idx="1293">
                  <c:v>806.0</c:v>
                </c:pt>
                <c:pt idx="1294">
                  <c:v>805.0</c:v>
                </c:pt>
                <c:pt idx="1295">
                  <c:v>804.0</c:v>
                </c:pt>
                <c:pt idx="1296">
                  <c:v>803.0</c:v>
                </c:pt>
                <c:pt idx="1297">
                  <c:v>802.0</c:v>
                </c:pt>
                <c:pt idx="1298">
                  <c:v>801.0</c:v>
                </c:pt>
                <c:pt idx="1299">
                  <c:v>800.0</c:v>
                </c:pt>
                <c:pt idx="1300">
                  <c:v>799.0</c:v>
                </c:pt>
                <c:pt idx="1301">
                  <c:v>798.0</c:v>
                </c:pt>
                <c:pt idx="1302">
                  <c:v>797.0</c:v>
                </c:pt>
                <c:pt idx="1303">
                  <c:v>796.0</c:v>
                </c:pt>
                <c:pt idx="1304">
                  <c:v>795.0</c:v>
                </c:pt>
                <c:pt idx="1305">
                  <c:v>794.0</c:v>
                </c:pt>
                <c:pt idx="1306">
                  <c:v>793.0</c:v>
                </c:pt>
                <c:pt idx="1307">
                  <c:v>792.0</c:v>
                </c:pt>
                <c:pt idx="1308">
                  <c:v>791.0</c:v>
                </c:pt>
                <c:pt idx="1309">
                  <c:v>790.0</c:v>
                </c:pt>
                <c:pt idx="1310">
                  <c:v>789.0</c:v>
                </c:pt>
                <c:pt idx="1311">
                  <c:v>788.0</c:v>
                </c:pt>
                <c:pt idx="1312">
                  <c:v>787.0</c:v>
                </c:pt>
                <c:pt idx="1313">
                  <c:v>786.0</c:v>
                </c:pt>
                <c:pt idx="1314">
                  <c:v>785.0</c:v>
                </c:pt>
                <c:pt idx="1315">
                  <c:v>784.0</c:v>
                </c:pt>
                <c:pt idx="1316">
                  <c:v>783.0</c:v>
                </c:pt>
                <c:pt idx="1317">
                  <c:v>782.0</c:v>
                </c:pt>
                <c:pt idx="1318">
                  <c:v>781.0</c:v>
                </c:pt>
                <c:pt idx="1319">
                  <c:v>780.0</c:v>
                </c:pt>
                <c:pt idx="1320">
                  <c:v>779.0</c:v>
                </c:pt>
                <c:pt idx="1321">
                  <c:v>778.0</c:v>
                </c:pt>
                <c:pt idx="1322">
                  <c:v>777.0</c:v>
                </c:pt>
                <c:pt idx="1323">
                  <c:v>776.0</c:v>
                </c:pt>
                <c:pt idx="1324">
                  <c:v>775.0</c:v>
                </c:pt>
                <c:pt idx="1325">
                  <c:v>774.0</c:v>
                </c:pt>
                <c:pt idx="1326">
                  <c:v>773.0</c:v>
                </c:pt>
                <c:pt idx="1327">
                  <c:v>772.0</c:v>
                </c:pt>
                <c:pt idx="1328">
                  <c:v>771.0</c:v>
                </c:pt>
                <c:pt idx="1329">
                  <c:v>770.0</c:v>
                </c:pt>
                <c:pt idx="1330">
                  <c:v>769.0</c:v>
                </c:pt>
                <c:pt idx="1331">
                  <c:v>768.0</c:v>
                </c:pt>
                <c:pt idx="1332">
                  <c:v>767.0</c:v>
                </c:pt>
                <c:pt idx="1333">
                  <c:v>766.0</c:v>
                </c:pt>
                <c:pt idx="1334">
                  <c:v>765.0</c:v>
                </c:pt>
                <c:pt idx="1335">
                  <c:v>764.0</c:v>
                </c:pt>
                <c:pt idx="1336">
                  <c:v>763.0</c:v>
                </c:pt>
                <c:pt idx="1337">
                  <c:v>762.0</c:v>
                </c:pt>
                <c:pt idx="1338">
                  <c:v>761.0</c:v>
                </c:pt>
                <c:pt idx="1339">
                  <c:v>760.0</c:v>
                </c:pt>
                <c:pt idx="1340">
                  <c:v>759.0</c:v>
                </c:pt>
                <c:pt idx="1341">
                  <c:v>758.0</c:v>
                </c:pt>
                <c:pt idx="1342">
                  <c:v>757.0</c:v>
                </c:pt>
                <c:pt idx="1343">
                  <c:v>756.0</c:v>
                </c:pt>
                <c:pt idx="1344">
                  <c:v>755.0</c:v>
                </c:pt>
                <c:pt idx="1345">
                  <c:v>754.0</c:v>
                </c:pt>
                <c:pt idx="1346">
                  <c:v>753.0</c:v>
                </c:pt>
                <c:pt idx="1347">
                  <c:v>752.0</c:v>
                </c:pt>
                <c:pt idx="1348">
                  <c:v>751.0</c:v>
                </c:pt>
                <c:pt idx="1349">
                  <c:v>750.0</c:v>
                </c:pt>
                <c:pt idx="1350">
                  <c:v>749.0</c:v>
                </c:pt>
                <c:pt idx="1351">
                  <c:v>748.0</c:v>
                </c:pt>
                <c:pt idx="1352">
                  <c:v>747.0</c:v>
                </c:pt>
                <c:pt idx="1353">
                  <c:v>746.0</c:v>
                </c:pt>
                <c:pt idx="1354">
                  <c:v>745.0</c:v>
                </c:pt>
                <c:pt idx="1355">
                  <c:v>744.0</c:v>
                </c:pt>
                <c:pt idx="1356">
                  <c:v>743.0</c:v>
                </c:pt>
                <c:pt idx="1357">
                  <c:v>742.0</c:v>
                </c:pt>
                <c:pt idx="1358">
                  <c:v>741.0</c:v>
                </c:pt>
                <c:pt idx="1359">
                  <c:v>740.0</c:v>
                </c:pt>
                <c:pt idx="1360">
                  <c:v>739.0</c:v>
                </c:pt>
                <c:pt idx="1361">
                  <c:v>738.0</c:v>
                </c:pt>
                <c:pt idx="1362">
                  <c:v>737.0</c:v>
                </c:pt>
                <c:pt idx="1363">
                  <c:v>736.0</c:v>
                </c:pt>
                <c:pt idx="1364">
                  <c:v>735.0</c:v>
                </c:pt>
                <c:pt idx="1365">
                  <c:v>734.0</c:v>
                </c:pt>
                <c:pt idx="1366">
                  <c:v>733.0</c:v>
                </c:pt>
                <c:pt idx="1367">
                  <c:v>732.0</c:v>
                </c:pt>
                <c:pt idx="1368">
                  <c:v>731.0</c:v>
                </c:pt>
                <c:pt idx="1369">
                  <c:v>730.0</c:v>
                </c:pt>
                <c:pt idx="1370">
                  <c:v>729.0</c:v>
                </c:pt>
                <c:pt idx="1371">
                  <c:v>728.0</c:v>
                </c:pt>
                <c:pt idx="1372">
                  <c:v>727.0</c:v>
                </c:pt>
                <c:pt idx="1373">
                  <c:v>726.0</c:v>
                </c:pt>
                <c:pt idx="1374">
                  <c:v>725.0</c:v>
                </c:pt>
                <c:pt idx="1375">
                  <c:v>724.0</c:v>
                </c:pt>
                <c:pt idx="1376">
                  <c:v>723.0</c:v>
                </c:pt>
                <c:pt idx="1377">
                  <c:v>722.0</c:v>
                </c:pt>
                <c:pt idx="1378">
                  <c:v>721.0</c:v>
                </c:pt>
                <c:pt idx="1379">
                  <c:v>720.0</c:v>
                </c:pt>
                <c:pt idx="1380">
                  <c:v>719.0</c:v>
                </c:pt>
                <c:pt idx="1381">
                  <c:v>718.0</c:v>
                </c:pt>
                <c:pt idx="1382">
                  <c:v>717.0</c:v>
                </c:pt>
                <c:pt idx="1383">
                  <c:v>716.0</c:v>
                </c:pt>
                <c:pt idx="1384">
                  <c:v>715.0</c:v>
                </c:pt>
                <c:pt idx="1385">
                  <c:v>714.0</c:v>
                </c:pt>
                <c:pt idx="1386">
                  <c:v>713.0</c:v>
                </c:pt>
                <c:pt idx="1387">
                  <c:v>712.0</c:v>
                </c:pt>
                <c:pt idx="1388">
                  <c:v>711.0</c:v>
                </c:pt>
                <c:pt idx="1389">
                  <c:v>710.0</c:v>
                </c:pt>
                <c:pt idx="1390">
                  <c:v>709.0</c:v>
                </c:pt>
                <c:pt idx="1391">
                  <c:v>708.0</c:v>
                </c:pt>
                <c:pt idx="1392">
                  <c:v>707.0</c:v>
                </c:pt>
                <c:pt idx="1393">
                  <c:v>706.0</c:v>
                </c:pt>
                <c:pt idx="1394">
                  <c:v>705.0</c:v>
                </c:pt>
                <c:pt idx="1395">
                  <c:v>704.0</c:v>
                </c:pt>
                <c:pt idx="1396">
                  <c:v>703.0</c:v>
                </c:pt>
                <c:pt idx="1397">
                  <c:v>702.0</c:v>
                </c:pt>
                <c:pt idx="1398">
                  <c:v>701.0</c:v>
                </c:pt>
                <c:pt idx="1399">
                  <c:v>700.0</c:v>
                </c:pt>
                <c:pt idx="1400">
                  <c:v>699.0</c:v>
                </c:pt>
                <c:pt idx="1401">
                  <c:v>698.0</c:v>
                </c:pt>
                <c:pt idx="1402">
                  <c:v>697.0</c:v>
                </c:pt>
                <c:pt idx="1403">
                  <c:v>696.0</c:v>
                </c:pt>
                <c:pt idx="1404">
                  <c:v>695.0</c:v>
                </c:pt>
                <c:pt idx="1405">
                  <c:v>694.0</c:v>
                </c:pt>
                <c:pt idx="1406">
                  <c:v>693.0</c:v>
                </c:pt>
                <c:pt idx="1407">
                  <c:v>692.0</c:v>
                </c:pt>
                <c:pt idx="1408">
                  <c:v>691.0</c:v>
                </c:pt>
                <c:pt idx="1409">
                  <c:v>690.0</c:v>
                </c:pt>
                <c:pt idx="1410">
                  <c:v>689.0</c:v>
                </c:pt>
                <c:pt idx="1411">
                  <c:v>688.0</c:v>
                </c:pt>
                <c:pt idx="1412">
                  <c:v>687.0</c:v>
                </c:pt>
                <c:pt idx="1413">
                  <c:v>686.0</c:v>
                </c:pt>
                <c:pt idx="1414">
                  <c:v>685.0</c:v>
                </c:pt>
                <c:pt idx="1415">
                  <c:v>684.0</c:v>
                </c:pt>
                <c:pt idx="1416">
                  <c:v>683.0</c:v>
                </c:pt>
                <c:pt idx="1417">
                  <c:v>682.0</c:v>
                </c:pt>
                <c:pt idx="1418">
                  <c:v>681.0</c:v>
                </c:pt>
                <c:pt idx="1419">
                  <c:v>680.0</c:v>
                </c:pt>
                <c:pt idx="1420">
                  <c:v>679.0</c:v>
                </c:pt>
                <c:pt idx="1421">
                  <c:v>678.0</c:v>
                </c:pt>
                <c:pt idx="1422">
                  <c:v>677.0</c:v>
                </c:pt>
                <c:pt idx="1423">
                  <c:v>676.0</c:v>
                </c:pt>
                <c:pt idx="1424">
                  <c:v>675.0</c:v>
                </c:pt>
                <c:pt idx="1425">
                  <c:v>674.0</c:v>
                </c:pt>
                <c:pt idx="1426">
                  <c:v>673.0</c:v>
                </c:pt>
                <c:pt idx="1427">
                  <c:v>672.0</c:v>
                </c:pt>
                <c:pt idx="1428">
                  <c:v>671.0</c:v>
                </c:pt>
                <c:pt idx="1429">
                  <c:v>670.0</c:v>
                </c:pt>
                <c:pt idx="1430">
                  <c:v>669.0</c:v>
                </c:pt>
                <c:pt idx="1431">
                  <c:v>668.0</c:v>
                </c:pt>
                <c:pt idx="1432">
                  <c:v>667.0</c:v>
                </c:pt>
                <c:pt idx="1433">
                  <c:v>666.0</c:v>
                </c:pt>
                <c:pt idx="1434">
                  <c:v>665.0</c:v>
                </c:pt>
                <c:pt idx="1435">
                  <c:v>664.0</c:v>
                </c:pt>
                <c:pt idx="1436">
                  <c:v>663.0</c:v>
                </c:pt>
                <c:pt idx="1437">
                  <c:v>662.0</c:v>
                </c:pt>
                <c:pt idx="1438">
                  <c:v>661.0</c:v>
                </c:pt>
                <c:pt idx="1439">
                  <c:v>660.0</c:v>
                </c:pt>
                <c:pt idx="1440">
                  <c:v>659.0</c:v>
                </c:pt>
                <c:pt idx="1441">
                  <c:v>658.0</c:v>
                </c:pt>
                <c:pt idx="1442">
                  <c:v>657.0</c:v>
                </c:pt>
                <c:pt idx="1443">
                  <c:v>656.0</c:v>
                </c:pt>
                <c:pt idx="1444">
                  <c:v>655.0</c:v>
                </c:pt>
                <c:pt idx="1445">
                  <c:v>654.0</c:v>
                </c:pt>
                <c:pt idx="1446">
                  <c:v>653.0</c:v>
                </c:pt>
                <c:pt idx="1447">
                  <c:v>652.0</c:v>
                </c:pt>
                <c:pt idx="1448">
                  <c:v>651.0</c:v>
                </c:pt>
                <c:pt idx="1449">
                  <c:v>650.0</c:v>
                </c:pt>
                <c:pt idx="1450">
                  <c:v>649.0</c:v>
                </c:pt>
                <c:pt idx="1451">
                  <c:v>648.0</c:v>
                </c:pt>
                <c:pt idx="1452">
                  <c:v>647.0</c:v>
                </c:pt>
                <c:pt idx="1453">
                  <c:v>646.0</c:v>
                </c:pt>
                <c:pt idx="1454">
                  <c:v>645.0</c:v>
                </c:pt>
                <c:pt idx="1455">
                  <c:v>644.0</c:v>
                </c:pt>
                <c:pt idx="1456">
                  <c:v>643.0</c:v>
                </c:pt>
                <c:pt idx="1457">
                  <c:v>642.0</c:v>
                </c:pt>
                <c:pt idx="1458">
                  <c:v>641.0</c:v>
                </c:pt>
                <c:pt idx="1459">
                  <c:v>640.0</c:v>
                </c:pt>
                <c:pt idx="1460">
                  <c:v>639.0</c:v>
                </c:pt>
                <c:pt idx="1461">
                  <c:v>638.0</c:v>
                </c:pt>
                <c:pt idx="1462">
                  <c:v>637.0</c:v>
                </c:pt>
                <c:pt idx="1463">
                  <c:v>636.0</c:v>
                </c:pt>
                <c:pt idx="1464">
                  <c:v>635.0</c:v>
                </c:pt>
                <c:pt idx="1465">
                  <c:v>634.0</c:v>
                </c:pt>
                <c:pt idx="1466">
                  <c:v>633.0</c:v>
                </c:pt>
                <c:pt idx="1467">
                  <c:v>632.0</c:v>
                </c:pt>
                <c:pt idx="1468">
                  <c:v>631.0</c:v>
                </c:pt>
                <c:pt idx="1469">
                  <c:v>630.0</c:v>
                </c:pt>
                <c:pt idx="1470">
                  <c:v>629.0</c:v>
                </c:pt>
                <c:pt idx="1471">
                  <c:v>628.0</c:v>
                </c:pt>
                <c:pt idx="1472">
                  <c:v>627.0</c:v>
                </c:pt>
                <c:pt idx="1473">
                  <c:v>626.0</c:v>
                </c:pt>
                <c:pt idx="1474">
                  <c:v>625.0</c:v>
                </c:pt>
                <c:pt idx="1475">
                  <c:v>624.0</c:v>
                </c:pt>
                <c:pt idx="1476">
                  <c:v>623.0</c:v>
                </c:pt>
                <c:pt idx="1477">
                  <c:v>622.0</c:v>
                </c:pt>
                <c:pt idx="1478">
                  <c:v>621.0</c:v>
                </c:pt>
                <c:pt idx="1479">
                  <c:v>620.0</c:v>
                </c:pt>
                <c:pt idx="1480">
                  <c:v>619.0</c:v>
                </c:pt>
                <c:pt idx="1481">
                  <c:v>618.0</c:v>
                </c:pt>
                <c:pt idx="1482">
                  <c:v>617.0</c:v>
                </c:pt>
                <c:pt idx="1483">
                  <c:v>616.0</c:v>
                </c:pt>
                <c:pt idx="1484">
                  <c:v>615.0</c:v>
                </c:pt>
                <c:pt idx="1485">
                  <c:v>614.0</c:v>
                </c:pt>
                <c:pt idx="1486">
                  <c:v>613.0</c:v>
                </c:pt>
                <c:pt idx="1487">
                  <c:v>612.0</c:v>
                </c:pt>
                <c:pt idx="1488">
                  <c:v>611.0</c:v>
                </c:pt>
                <c:pt idx="1489">
                  <c:v>610.0</c:v>
                </c:pt>
                <c:pt idx="1490">
                  <c:v>609.0</c:v>
                </c:pt>
                <c:pt idx="1491">
                  <c:v>608.0</c:v>
                </c:pt>
                <c:pt idx="1492">
                  <c:v>607.0</c:v>
                </c:pt>
                <c:pt idx="1493">
                  <c:v>606.0</c:v>
                </c:pt>
                <c:pt idx="1494">
                  <c:v>605.0</c:v>
                </c:pt>
                <c:pt idx="1495">
                  <c:v>604.0</c:v>
                </c:pt>
                <c:pt idx="1496">
                  <c:v>603.0</c:v>
                </c:pt>
                <c:pt idx="1497">
                  <c:v>602.0</c:v>
                </c:pt>
                <c:pt idx="1498">
                  <c:v>601.0</c:v>
                </c:pt>
                <c:pt idx="1499">
                  <c:v>600.0</c:v>
                </c:pt>
                <c:pt idx="1500">
                  <c:v>599.0</c:v>
                </c:pt>
                <c:pt idx="1501">
                  <c:v>598.0</c:v>
                </c:pt>
                <c:pt idx="1502">
                  <c:v>597.0</c:v>
                </c:pt>
                <c:pt idx="1503">
                  <c:v>596.0</c:v>
                </c:pt>
                <c:pt idx="1504">
                  <c:v>595.0</c:v>
                </c:pt>
                <c:pt idx="1505">
                  <c:v>594.0</c:v>
                </c:pt>
                <c:pt idx="1506">
                  <c:v>593.0</c:v>
                </c:pt>
                <c:pt idx="1507">
                  <c:v>592.0</c:v>
                </c:pt>
                <c:pt idx="1508">
                  <c:v>591.0</c:v>
                </c:pt>
                <c:pt idx="1509">
                  <c:v>590.0</c:v>
                </c:pt>
                <c:pt idx="1510">
                  <c:v>589.0</c:v>
                </c:pt>
                <c:pt idx="1511">
                  <c:v>588.0</c:v>
                </c:pt>
                <c:pt idx="1512">
                  <c:v>587.0</c:v>
                </c:pt>
                <c:pt idx="1513">
                  <c:v>586.0</c:v>
                </c:pt>
                <c:pt idx="1514">
                  <c:v>585.0</c:v>
                </c:pt>
                <c:pt idx="1515">
                  <c:v>584.0</c:v>
                </c:pt>
                <c:pt idx="1516">
                  <c:v>583.0</c:v>
                </c:pt>
                <c:pt idx="1517">
                  <c:v>582.0</c:v>
                </c:pt>
                <c:pt idx="1518">
                  <c:v>581.0</c:v>
                </c:pt>
                <c:pt idx="1519">
                  <c:v>580.0</c:v>
                </c:pt>
                <c:pt idx="1520">
                  <c:v>579.0</c:v>
                </c:pt>
                <c:pt idx="1521">
                  <c:v>578.0</c:v>
                </c:pt>
                <c:pt idx="1522">
                  <c:v>577.0</c:v>
                </c:pt>
                <c:pt idx="1523">
                  <c:v>576.0</c:v>
                </c:pt>
                <c:pt idx="1524">
                  <c:v>575.0</c:v>
                </c:pt>
                <c:pt idx="1525">
                  <c:v>574.0</c:v>
                </c:pt>
                <c:pt idx="1526">
                  <c:v>573.0</c:v>
                </c:pt>
                <c:pt idx="1527">
                  <c:v>572.0</c:v>
                </c:pt>
                <c:pt idx="1528">
                  <c:v>571.0</c:v>
                </c:pt>
                <c:pt idx="1529">
                  <c:v>570.0</c:v>
                </c:pt>
                <c:pt idx="1530">
                  <c:v>569.0</c:v>
                </c:pt>
                <c:pt idx="1531">
                  <c:v>568.0</c:v>
                </c:pt>
                <c:pt idx="1532">
                  <c:v>567.0</c:v>
                </c:pt>
                <c:pt idx="1533">
                  <c:v>566.0</c:v>
                </c:pt>
                <c:pt idx="1534">
                  <c:v>565.0</c:v>
                </c:pt>
                <c:pt idx="1535">
                  <c:v>564.0</c:v>
                </c:pt>
                <c:pt idx="1536">
                  <c:v>563.0</c:v>
                </c:pt>
                <c:pt idx="1537">
                  <c:v>562.0</c:v>
                </c:pt>
                <c:pt idx="1538">
                  <c:v>561.0</c:v>
                </c:pt>
                <c:pt idx="1539">
                  <c:v>560.0</c:v>
                </c:pt>
                <c:pt idx="1540">
                  <c:v>559.0</c:v>
                </c:pt>
                <c:pt idx="1541">
                  <c:v>558.0</c:v>
                </c:pt>
                <c:pt idx="1542">
                  <c:v>557.0</c:v>
                </c:pt>
                <c:pt idx="1543">
                  <c:v>556.0</c:v>
                </c:pt>
                <c:pt idx="1544">
                  <c:v>555.0</c:v>
                </c:pt>
                <c:pt idx="1545">
                  <c:v>554.0</c:v>
                </c:pt>
                <c:pt idx="1546">
                  <c:v>553.0</c:v>
                </c:pt>
                <c:pt idx="1547">
                  <c:v>552.0</c:v>
                </c:pt>
                <c:pt idx="1548">
                  <c:v>551.0</c:v>
                </c:pt>
                <c:pt idx="1549">
                  <c:v>550.0</c:v>
                </c:pt>
                <c:pt idx="1550">
                  <c:v>549.0</c:v>
                </c:pt>
                <c:pt idx="1551">
                  <c:v>548.0</c:v>
                </c:pt>
                <c:pt idx="1552">
                  <c:v>547.0</c:v>
                </c:pt>
                <c:pt idx="1553">
                  <c:v>546.0</c:v>
                </c:pt>
                <c:pt idx="1554">
                  <c:v>545.0</c:v>
                </c:pt>
                <c:pt idx="1555">
                  <c:v>544.0</c:v>
                </c:pt>
                <c:pt idx="1556">
                  <c:v>543.0</c:v>
                </c:pt>
                <c:pt idx="1557">
                  <c:v>542.0</c:v>
                </c:pt>
                <c:pt idx="1558">
                  <c:v>541.0</c:v>
                </c:pt>
                <c:pt idx="1559">
                  <c:v>540.0</c:v>
                </c:pt>
                <c:pt idx="1560">
                  <c:v>539.0</c:v>
                </c:pt>
                <c:pt idx="1561">
                  <c:v>538.0</c:v>
                </c:pt>
                <c:pt idx="1562">
                  <c:v>537.0</c:v>
                </c:pt>
                <c:pt idx="1563">
                  <c:v>536.0</c:v>
                </c:pt>
                <c:pt idx="1564">
                  <c:v>535.0</c:v>
                </c:pt>
                <c:pt idx="1565">
                  <c:v>534.0</c:v>
                </c:pt>
                <c:pt idx="1566">
                  <c:v>533.0</c:v>
                </c:pt>
                <c:pt idx="1567">
                  <c:v>532.0</c:v>
                </c:pt>
                <c:pt idx="1568">
                  <c:v>531.0</c:v>
                </c:pt>
                <c:pt idx="1569">
                  <c:v>530.0</c:v>
                </c:pt>
                <c:pt idx="1570">
                  <c:v>529.0</c:v>
                </c:pt>
                <c:pt idx="1571">
                  <c:v>528.0</c:v>
                </c:pt>
                <c:pt idx="1572">
                  <c:v>527.0</c:v>
                </c:pt>
                <c:pt idx="1573">
                  <c:v>526.0</c:v>
                </c:pt>
                <c:pt idx="1574">
                  <c:v>525.0</c:v>
                </c:pt>
                <c:pt idx="1575">
                  <c:v>524.0</c:v>
                </c:pt>
                <c:pt idx="1576">
                  <c:v>523.0</c:v>
                </c:pt>
                <c:pt idx="1577">
                  <c:v>522.0</c:v>
                </c:pt>
                <c:pt idx="1578">
                  <c:v>521.0</c:v>
                </c:pt>
                <c:pt idx="1579">
                  <c:v>520.0</c:v>
                </c:pt>
                <c:pt idx="1580">
                  <c:v>519.0</c:v>
                </c:pt>
                <c:pt idx="1581">
                  <c:v>518.0</c:v>
                </c:pt>
                <c:pt idx="1582">
                  <c:v>517.0</c:v>
                </c:pt>
                <c:pt idx="1583">
                  <c:v>516.0</c:v>
                </c:pt>
                <c:pt idx="1584">
                  <c:v>515.0</c:v>
                </c:pt>
                <c:pt idx="1585">
                  <c:v>514.0</c:v>
                </c:pt>
                <c:pt idx="1586">
                  <c:v>513.0</c:v>
                </c:pt>
                <c:pt idx="1587">
                  <c:v>512.0</c:v>
                </c:pt>
                <c:pt idx="1588">
                  <c:v>511.0</c:v>
                </c:pt>
                <c:pt idx="1589">
                  <c:v>510.0</c:v>
                </c:pt>
                <c:pt idx="1590">
                  <c:v>509.0</c:v>
                </c:pt>
                <c:pt idx="1591">
                  <c:v>508.0</c:v>
                </c:pt>
                <c:pt idx="1592">
                  <c:v>507.0</c:v>
                </c:pt>
                <c:pt idx="1593">
                  <c:v>506.0</c:v>
                </c:pt>
                <c:pt idx="1594">
                  <c:v>505.0</c:v>
                </c:pt>
                <c:pt idx="1595">
                  <c:v>504.0</c:v>
                </c:pt>
                <c:pt idx="1596">
                  <c:v>503.0</c:v>
                </c:pt>
                <c:pt idx="1597">
                  <c:v>502.0</c:v>
                </c:pt>
                <c:pt idx="1598">
                  <c:v>501.0</c:v>
                </c:pt>
                <c:pt idx="1599">
                  <c:v>500.0</c:v>
                </c:pt>
                <c:pt idx="1600">
                  <c:v>499.0</c:v>
                </c:pt>
                <c:pt idx="1601">
                  <c:v>498.0</c:v>
                </c:pt>
                <c:pt idx="1602">
                  <c:v>497.0</c:v>
                </c:pt>
                <c:pt idx="1603">
                  <c:v>496.0</c:v>
                </c:pt>
                <c:pt idx="1604">
                  <c:v>495.0</c:v>
                </c:pt>
                <c:pt idx="1605">
                  <c:v>494.0</c:v>
                </c:pt>
                <c:pt idx="1606">
                  <c:v>493.0</c:v>
                </c:pt>
                <c:pt idx="1607">
                  <c:v>492.0</c:v>
                </c:pt>
                <c:pt idx="1608">
                  <c:v>491.0</c:v>
                </c:pt>
                <c:pt idx="1609">
                  <c:v>490.0</c:v>
                </c:pt>
                <c:pt idx="1610">
                  <c:v>489.0</c:v>
                </c:pt>
                <c:pt idx="1611">
                  <c:v>488.0</c:v>
                </c:pt>
                <c:pt idx="1612">
                  <c:v>487.0</c:v>
                </c:pt>
                <c:pt idx="1613">
                  <c:v>486.0</c:v>
                </c:pt>
                <c:pt idx="1614">
                  <c:v>485.0</c:v>
                </c:pt>
                <c:pt idx="1615">
                  <c:v>484.0</c:v>
                </c:pt>
                <c:pt idx="1616">
                  <c:v>483.0</c:v>
                </c:pt>
                <c:pt idx="1617">
                  <c:v>482.0</c:v>
                </c:pt>
                <c:pt idx="1618">
                  <c:v>481.0</c:v>
                </c:pt>
                <c:pt idx="1619">
                  <c:v>480.0</c:v>
                </c:pt>
                <c:pt idx="1620">
                  <c:v>479.0</c:v>
                </c:pt>
                <c:pt idx="1621">
                  <c:v>478.0</c:v>
                </c:pt>
                <c:pt idx="1622">
                  <c:v>477.0</c:v>
                </c:pt>
                <c:pt idx="1623">
                  <c:v>476.0</c:v>
                </c:pt>
                <c:pt idx="1624">
                  <c:v>475.0</c:v>
                </c:pt>
                <c:pt idx="1625">
                  <c:v>474.0</c:v>
                </c:pt>
                <c:pt idx="1626">
                  <c:v>473.0</c:v>
                </c:pt>
                <c:pt idx="1627">
                  <c:v>472.0</c:v>
                </c:pt>
                <c:pt idx="1628">
                  <c:v>471.0</c:v>
                </c:pt>
                <c:pt idx="1629">
                  <c:v>470.0</c:v>
                </c:pt>
                <c:pt idx="1630">
                  <c:v>469.0</c:v>
                </c:pt>
                <c:pt idx="1631">
                  <c:v>468.0</c:v>
                </c:pt>
                <c:pt idx="1632">
                  <c:v>467.0</c:v>
                </c:pt>
                <c:pt idx="1633">
                  <c:v>466.0</c:v>
                </c:pt>
                <c:pt idx="1634">
                  <c:v>465.0</c:v>
                </c:pt>
                <c:pt idx="1635">
                  <c:v>464.0</c:v>
                </c:pt>
                <c:pt idx="1636">
                  <c:v>463.0</c:v>
                </c:pt>
                <c:pt idx="1637">
                  <c:v>462.0</c:v>
                </c:pt>
                <c:pt idx="1638">
                  <c:v>461.0</c:v>
                </c:pt>
                <c:pt idx="1639">
                  <c:v>460.0</c:v>
                </c:pt>
                <c:pt idx="1640">
                  <c:v>459.0</c:v>
                </c:pt>
                <c:pt idx="1641">
                  <c:v>458.0</c:v>
                </c:pt>
                <c:pt idx="1642">
                  <c:v>457.0</c:v>
                </c:pt>
                <c:pt idx="1643">
                  <c:v>456.0</c:v>
                </c:pt>
                <c:pt idx="1644">
                  <c:v>455.0</c:v>
                </c:pt>
                <c:pt idx="1645">
                  <c:v>454.0</c:v>
                </c:pt>
                <c:pt idx="1646">
                  <c:v>453.0</c:v>
                </c:pt>
                <c:pt idx="1647">
                  <c:v>452.0</c:v>
                </c:pt>
                <c:pt idx="1648">
                  <c:v>451.0</c:v>
                </c:pt>
                <c:pt idx="1649">
                  <c:v>450.0</c:v>
                </c:pt>
                <c:pt idx="1650">
                  <c:v>449.0</c:v>
                </c:pt>
                <c:pt idx="1651">
                  <c:v>448.0</c:v>
                </c:pt>
                <c:pt idx="1652">
                  <c:v>447.0</c:v>
                </c:pt>
                <c:pt idx="1653">
                  <c:v>446.0</c:v>
                </c:pt>
                <c:pt idx="1654">
                  <c:v>445.0</c:v>
                </c:pt>
                <c:pt idx="1655">
                  <c:v>444.0</c:v>
                </c:pt>
                <c:pt idx="1656">
                  <c:v>443.0</c:v>
                </c:pt>
                <c:pt idx="1657">
                  <c:v>442.0</c:v>
                </c:pt>
                <c:pt idx="1658">
                  <c:v>441.0</c:v>
                </c:pt>
                <c:pt idx="1659">
                  <c:v>440.0</c:v>
                </c:pt>
                <c:pt idx="1660">
                  <c:v>439.0</c:v>
                </c:pt>
                <c:pt idx="1661">
                  <c:v>438.0</c:v>
                </c:pt>
                <c:pt idx="1662">
                  <c:v>437.0</c:v>
                </c:pt>
                <c:pt idx="1663">
                  <c:v>436.0</c:v>
                </c:pt>
                <c:pt idx="1664">
                  <c:v>435.0</c:v>
                </c:pt>
                <c:pt idx="1665">
                  <c:v>434.0</c:v>
                </c:pt>
                <c:pt idx="1666">
                  <c:v>433.0</c:v>
                </c:pt>
                <c:pt idx="1667">
                  <c:v>432.0</c:v>
                </c:pt>
                <c:pt idx="1668">
                  <c:v>431.0</c:v>
                </c:pt>
                <c:pt idx="1669">
                  <c:v>430.0</c:v>
                </c:pt>
                <c:pt idx="1670">
                  <c:v>429.0</c:v>
                </c:pt>
                <c:pt idx="1671">
                  <c:v>428.0</c:v>
                </c:pt>
                <c:pt idx="1672">
                  <c:v>427.0</c:v>
                </c:pt>
                <c:pt idx="1673">
                  <c:v>426.0</c:v>
                </c:pt>
                <c:pt idx="1674">
                  <c:v>425.0</c:v>
                </c:pt>
                <c:pt idx="1675">
                  <c:v>424.0</c:v>
                </c:pt>
                <c:pt idx="1676">
                  <c:v>423.0</c:v>
                </c:pt>
                <c:pt idx="1677">
                  <c:v>422.0</c:v>
                </c:pt>
                <c:pt idx="1678">
                  <c:v>421.0</c:v>
                </c:pt>
                <c:pt idx="1679">
                  <c:v>420.0</c:v>
                </c:pt>
                <c:pt idx="1680">
                  <c:v>419.0</c:v>
                </c:pt>
                <c:pt idx="1681">
                  <c:v>418.0</c:v>
                </c:pt>
                <c:pt idx="1682">
                  <c:v>417.0</c:v>
                </c:pt>
                <c:pt idx="1683">
                  <c:v>416.0</c:v>
                </c:pt>
                <c:pt idx="1684">
                  <c:v>415.0</c:v>
                </c:pt>
                <c:pt idx="1685">
                  <c:v>414.0</c:v>
                </c:pt>
                <c:pt idx="1686">
                  <c:v>413.0</c:v>
                </c:pt>
                <c:pt idx="1687">
                  <c:v>412.0</c:v>
                </c:pt>
                <c:pt idx="1688">
                  <c:v>411.0</c:v>
                </c:pt>
                <c:pt idx="1689">
                  <c:v>410.0</c:v>
                </c:pt>
                <c:pt idx="1690">
                  <c:v>409.0</c:v>
                </c:pt>
                <c:pt idx="1691">
                  <c:v>408.0</c:v>
                </c:pt>
                <c:pt idx="1692">
                  <c:v>407.0</c:v>
                </c:pt>
                <c:pt idx="1693">
                  <c:v>406.0</c:v>
                </c:pt>
                <c:pt idx="1694">
                  <c:v>405.0</c:v>
                </c:pt>
                <c:pt idx="1695">
                  <c:v>404.0</c:v>
                </c:pt>
                <c:pt idx="1696">
                  <c:v>403.0</c:v>
                </c:pt>
                <c:pt idx="1697">
                  <c:v>402.0</c:v>
                </c:pt>
                <c:pt idx="1698">
                  <c:v>401.0</c:v>
                </c:pt>
                <c:pt idx="1699">
                  <c:v>400.0</c:v>
                </c:pt>
                <c:pt idx="1700">
                  <c:v>399.0</c:v>
                </c:pt>
                <c:pt idx="1701">
                  <c:v>398.0</c:v>
                </c:pt>
                <c:pt idx="1702">
                  <c:v>397.0</c:v>
                </c:pt>
                <c:pt idx="1703">
                  <c:v>396.0</c:v>
                </c:pt>
                <c:pt idx="1704">
                  <c:v>395.0</c:v>
                </c:pt>
                <c:pt idx="1705">
                  <c:v>394.0</c:v>
                </c:pt>
                <c:pt idx="1706">
                  <c:v>393.0</c:v>
                </c:pt>
                <c:pt idx="1707">
                  <c:v>392.0</c:v>
                </c:pt>
                <c:pt idx="1708">
                  <c:v>391.0</c:v>
                </c:pt>
                <c:pt idx="1709">
                  <c:v>390.0</c:v>
                </c:pt>
                <c:pt idx="1710">
                  <c:v>389.0</c:v>
                </c:pt>
                <c:pt idx="1711">
                  <c:v>388.0</c:v>
                </c:pt>
                <c:pt idx="1712">
                  <c:v>387.0</c:v>
                </c:pt>
                <c:pt idx="1713">
                  <c:v>386.0</c:v>
                </c:pt>
                <c:pt idx="1714">
                  <c:v>385.0</c:v>
                </c:pt>
                <c:pt idx="1715">
                  <c:v>384.0</c:v>
                </c:pt>
                <c:pt idx="1716">
                  <c:v>383.0</c:v>
                </c:pt>
                <c:pt idx="1717">
                  <c:v>382.0</c:v>
                </c:pt>
                <c:pt idx="1718">
                  <c:v>381.0</c:v>
                </c:pt>
                <c:pt idx="1719">
                  <c:v>380.0</c:v>
                </c:pt>
                <c:pt idx="1720">
                  <c:v>379.0</c:v>
                </c:pt>
                <c:pt idx="1721">
                  <c:v>378.0</c:v>
                </c:pt>
                <c:pt idx="1722">
                  <c:v>377.0</c:v>
                </c:pt>
                <c:pt idx="1723">
                  <c:v>376.0</c:v>
                </c:pt>
                <c:pt idx="1724">
                  <c:v>375.0</c:v>
                </c:pt>
                <c:pt idx="1725">
                  <c:v>374.0</c:v>
                </c:pt>
                <c:pt idx="1726">
                  <c:v>373.0</c:v>
                </c:pt>
                <c:pt idx="1727">
                  <c:v>372.0</c:v>
                </c:pt>
                <c:pt idx="1728">
                  <c:v>371.0</c:v>
                </c:pt>
                <c:pt idx="1729">
                  <c:v>370.0</c:v>
                </c:pt>
                <c:pt idx="1730">
                  <c:v>369.0</c:v>
                </c:pt>
                <c:pt idx="1731">
                  <c:v>368.0</c:v>
                </c:pt>
                <c:pt idx="1732">
                  <c:v>367.0</c:v>
                </c:pt>
                <c:pt idx="1733">
                  <c:v>366.0</c:v>
                </c:pt>
                <c:pt idx="1734">
                  <c:v>365.0</c:v>
                </c:pt>
                <c:pt idx="1735">
                  <c:v>364.0</c:v>
                </c:pt>
                <c:pt idx="1736">
                  <c:v>363.0</c:v>
                </c:pt>
                <c:pt idx="1737">
                  <c:v>362.0</c:v>
                </c:pt>
                <c:pt idx="1738">
                  <c:v>361.0</c:v>
                </c:pt>
                <c:pt idx="1739">
                  <c:v>360.0</c:v>
                </c:pt>
                <c:pt idx="1740">
                  <c:v>359.0</c:v>
                </c:pt>
                <c:pt idx="1741">
                  <c:v>358.0</c:v>
                </c:pt>
                <c:pt idx="1742">
                  <c:v>357.0</c:v>
                </c:pt>
                <c:pt idx="1743">
                  <c:v>356.0</c:v>
                </c:pt>
                <c:pt idx="1744">
                  <c:v>355.0</c:v>
                </c:pt>
                <c:pt idx="1745">
                  <c:v>354.0</c:v>
                </c:pt>
                <c:pt idx="1746">
                  <c:v>353.0</c:v>
                </c:pt>
                <c:pt idx="1747">
                  <c:v>352.0</c:v>
                </c:pt>
                <c:pt idx="1748">
                  <c:v>351.0</c:v>
                </c:pt>
                <c:pt idx="1749">
                  <c:v>350.0</c:v>
                </c:pt>
                <c:pt idx="1750">
                  <c:v>349.0</c:v>
                </c:pt>
                <c:pt idx="1751">
                  <c:v>348.0</c:v>
                </c:pt>
                <c:pt idx="1752">
                  <c:v>347.0</c:v>
                </c:pt>
                <c:pt idx="1753">
                  <c:v>346.0</c:v>
                </c:pt>
                <c:pt idx="1754">
                  <c:v>345.0</c:v>
                </c:pt>
                <c:pt idx="1755">
                  <c:v>344.0</c:v>
                </c:pt>
                <c:pt idx="1756">
                  <c:v>343.0</c:v>
                </c:pt>
                <c:pt idx="1757">
                  <c:v>342.0</c:v>
                </c:pt>
                <c:pt idx="1758">
                  <c:v>341.0</c:v>
                </c:pt>
                <c:pt idx="1759">
                  <c:v>340.0</c:v>
                </c:pt>
                <c:pt idx="1760">
                  <c:v>339.0</c:v>
                </c:pt>
                <c:pt idx="1761">
                  <c:v>338.0</c:v>
                </c:pt>
                <c:pt idx="1762">
                  <c:v>337.0</c:v>
                </c:pt>
                <c:pt idx="1763">
                  <c:v>336.0</c:v>
                </c:pt>
                <c:pt idx="1764">
                  <c:v>335.0</c:v>
                </c:pt>
                <c:pt idx="1765">
                  <c:v>334.0</c:v>
                </c:pt>
                <c:pt idx="1766">
                  <c:v>333.0</c:v>
                </c:pt>
                <c:pt idx="1767">
                  <c:v>332.0</c:v>
                </c:pt>
                <c:pt idx="1768">
                  <c:v>331.0</c:v>
                </c:pt>
                <c:pt idx="1769">
                  <c:v>330.0</c:v>
                </c:pt>
                <c:pt idx="1770">
                  <c:v>329.0</c:v>
                </c:pt>
                <c:pt idx="1771">
                  <c:v>328.0</c:v>
                </c:pt>
                <c:pt idx="1772">
                  <c:v>327.0</c:v>
                </c:pt>
                <c:pt idx="1773">
                  <c:v>326.0</c:v>
                </c:pt>
                <c:pt idx="1774">
                  <c:v>325.0</c:v>
                </c:pt>
                <c:pt idx="1775">
                  <c:v>324.0</c:v>
                </c:pt>
                <c:pt idx="1776">
                  <c:v>323.0</c:v>
                </c:pt>
                <c:pt idx="1777">
                  <c:v>322.0</c:v>
                </c:pt>
                <c:pt idx="1778">
                  <c:v>321.0</c:v>
                </c:pt>
                <c:pt idx="1779">
                  <c:v>320.0</c:v>
                </c:pt>
                <c:pt idx="1780">
                  <c:v>319.0</c:v>
                </c:pt>
                <c:pt idx="1781">
                  <c:v>318.0</c:v>
                </c:pt>
                <c:pt idx="1782">
                  <c:v>317.0</c:v>
                </c:pt>
                <c:pt idx="1783">
                  <c:v>316.0</c:v>
                </c:pt>
                <c:pt idx="1784">
                  <c:v>315.0</c:v>
                </c:pt>
                <c:pt idx="1785">
                  <c:v>314.0</c:v>
                </c:pt>
                <c:pt idx="1786">
                  <c:v>313.0</c:v>
                </c:pt>
                <c:pt idx="1787">
                  <c:v>312.0</c:v>
                </c:pt>
                <c:pt idx="1788">
                  <c:v>311.0</c:v>
                </c:pt>
                <c:pt idx="1789">
                  <c:v>310.0</c:v>
                </c:pt>
                <c:pt idx="1790">
                  <c:v>309.0</c:v>
                </c:pt>
                <c:pt idx="1791">
                  <c:v>308.0</c:v>
                </c:pt>
                <c:pt idx="1792">
                  <c:v>307.0</c:v>
                </c:pt>
                <c:pt idx="1793">
                  <c:v>306.0</c:v>
                </c:pt>
                <c:pt idx="1794">
                  <c:v>305.0</c:v>
                </c:pt>
                <c:pt idx="1795">
                  <c:v>304.0</c:v>
                </c:pt>
                <c:pt idx="1796">
                  <c:v>303.0</c:v>
                </c:pt>
                <c:pt idx="1797">
                  <c:v>302.0</c:v>
                </c:pt>
                <c:pt idx="1798">
                  <c:v>301.0</c:v>
                </c:pt>
                <c:pt idx="1799">
                  <c:v>300.0</c:v>
                </c:pt>
              </c:numCache>
            </c:numRef>
          </c:xVal>
          <c:yVal>
            <c:numRef>
              <c:f>'[7]11.TXT'!$E$26:$E$1825</c:f>
              <c:numCache>
                <c:formatCode>General</c:formatCode>
                <c:ptCount val="1800"/>
                <c:pt idx="0">
                  <c:v>2.352E-7</c:v>
                </c:pt>
                <c:pt idx="1">
                  <c:v>1.94E-7</c:v>
                </c:pt>
                <c:pt idx="2">
                  <c:v>1.52E-7</c:v>
                </c:pt>
                <c:pt idx="3">
                  <c:v>1.195E-7</c:v>
                </c:pt>
                <c:pt idx="4">
                  <c:v>8.45800000000003E-8</c:v>
                </c:pt>
                <c:pt idx="5">
                  <c:v>5.84200000000002E-8</c:v>
                </c:pt>
                <c:pt idx="6">
                  <c:v>3.66200000000001E-8</c:v>
                </c:pt>
                <c:pt idx="7">
                  <c:v>1.003E-8</c:v>
                </c:pt>
                <c:pt idx="8">
                  <c:v>-3.052E-9</c:v>
                </c:pt>
                <c:pt idx="9">
                  <c:v>-1.657E-8</c:v>
                </c:pt>
                <c:pt idx="10">
                  <c:v>-3.052E-8</c:v>
                </c:pt>
                <c:pt idx="11">
                  <c:v>-4.054E-8</c:v>
                </c:pt>
                <c:pt idx="12">
                  <c:v>-5.40600000000002E-8</c:v>
                </c:pt>
                <c:pt idx="13">
                  <c:v>-6.32100000000002E-8</c:v>
                </c:pt>
                <c:pt idx="14">
                  <c:v>-6.84500000000002E-8</c:v>
                </c:pt>
                <c:pt idx="15">
                  <c:v>-8.24000000000002E-8</c:v>
                </c:pt>
                <c:pt idx="16">
                  <c:v>-9.33000000000003E-8</c:v>
                </c:pt>
                <c:pt idx="17">
                  <c:v>-1.033E-7</c:v>
                </c:pt>
                <c:pt idx="18">
                  <c:v>-1.147E-7</c:v>
                </c:pt>
                <c:pt idx="19">
                  <c:v>-1.221E-7</c:v>
                </c:pt>
                <c:pt idx="20">
                  <c:v>-1.321E-7</c:v>
                </c:pt>
                <c:pt idx="21">
                  <c:v>-1.395E-7</c:v>
                </c:pt>
                <c:pt idx="22">
                  <c:v>-1.417E-7</c:v>
                </c:pt>
                <c:pt idx="23">
                  <c:v>-1.478E-7</c:v>
                </c:pt>
                <c:pt idx="24">
                  <c:v>-1.495E-7</c:v>
                </c:pt>
                <c:pt idx="25">
                  <c:v>-1.508E-7</c:v>
                </c:pt>
                <c:pt idx="26">
                  <c:v>-1.535E-7</c:v>
                </c:pt>
                <c:pt idx="27">
                  <c:v>-1.565E-7</c:v>
                </c:pt>
                <c:pt idx="28">
                  <c:v>-1.657E-7</c:v>
                </c:pt>
                <c:pt idx="29">
                  <c:v>-1.692E-7</c:v>
                </c:pt>
                <c:pt idx="30">
                  <c:v>-1.744E-7</c:v>
                </c:pt>
                <c:pt idx="31">
                  <c:v>-1.857E-7</c:v>
                </c:pt>
                <c:pt idx="32">
                  <c:v>-1.896E-7</c:v>
                </c:pt>
                <c:pt idx="33">
                  <c:v>-1.975E-7</c:v>
                </c:pt>
                <c:pt idx="34">
                  <c:v>-2.036E-7</c:v>
                </c:pt>
                <c:pt idx="35">
                  <c:v>-2.049E-7</c:v>
                </c:pt>
                <c:pt idx="36">
                  <c:v>-2.149E-7</c:v>
                </c:pt>
                <c:pt idx="37">
                  <c:v>-2.18E-7</c:v>
                </c:pt>
                <c:pt idx="38">
                  <c:v>-2.184E-7</c:v>
                </c:pt>
                <c:pt idx="39">
                  <c:v>-2.271E-7</c:v>
                </c:pt>
                <c:pt idx="40">
                  <c:v>-2.302E-7</c:v>
                </c:pt>
                <c:pt idx="41">
                  <c:v>-2.341E-7</c:v>
                </c:pt>
                <c:pt idx="42">
                  <c:v>-2.376E-7</c:v>
                </c:pt>
                <c:pt idx="43">
                  <c:v>-2.38E-7</c:v>
                </c:pt>
                <c:pt idx="44">
                  <c:v>-2.411E-7</c:v>
                </c:pt>
                <c:pt idx="45">
                  <c:v>-2.42E-7</c:v>
                </c:pt>
                <c:pt idx="46">
                  <c:v>-2.415E-7</c:v>
                </c:pt>
                <c:pt idx="47">
                  <c:v>-2.441E-7</c:v>
                </c:pt>
                <c:pt idx="48">
                  <c:v>-2.45E-7</c:v>
                </c:pt>
                <c:pt idx="49">
                  <c:v>-2.476E-7</c:v>
                </c:pt>
                <c:pt idx="50">
                  <c:v>-2.494E-7</c:v>
                </c:pt>
                <c:pt idx="51">
                  <c:v>-2.494E-7</c:v>
                </c:pt>
                <c:pt idx="52">
                  <c:v>-2.52E-7</c:v>
                </c:pt>
                <c:pt idx="53">
                  <c:v>-2.516E-7</c:v>
                </c:pt>
                <c:pt idx="54">
                  <c:v>-2.529E-7</c:v>
                </c:pt>
                <c:pt idx="55">
                  <c:v>-2.555E-7</c:v>
                </c:pt>
                <c:pt idx="56">
                  <c:v>-2.546E-7</c:v>
                </c:pt>
                <c:pt idx="57">
                  <c:v>-2.572E-7</c:v>
                </c:pt>
                <c:pt idx="58">
                  <c:v>-2.581E-7</c:v>
                </c:pt>
                <c:pt idx="59">
                  <c:v>-2.598E-7</c:v>
                </c:pt>
                <c:pt idx="60">
                  <c:v>-2.655E-7</c:v>
                </c:pt>
                <c:pt idx="61">
                  <c:v>-2.638E-7</c:v>
                </c:pt>
                <c:pt idx="62">
                  <c:v>-2.625E-7</c:v>
                </c:pt>
                <c:pt idx="63">
                  <c:v>-2.716E-7</c:v>
                </c:pt>
                <c:pt idx="64">
                  <c:v>-2.712E-7</c:v>
                </c:pt>
                <c:pt idx="65">
                  <c:v>-2.77700000000001E-7</c:v>
                </c:pt>
                <c:pt idx="66">
                  <c:v>-2.803E-7</c:v>
                </c:pt>
                <c:pt idx="67">
                  <c:v>-2.78600000000001E-7</c:v>
                </c:pt>
                <c:pt idx="68">
                  <c:v>-2.864E-7</c:v>
                </c:pt>
                <c:pt idx="69">
                  <c:v>-2.912E-7</c:v>
                </c:pt>
                <c:pt idx="70">
                  <c:v>-2.895E-7</c:v>
                </c:pt>
                <c:pt idx="71">
                  <c:v>-2.973E-7</c:v>
                </c:pt>
                <c:pt idx="72">
                  <c:v>-2.973E-7</c:v>
                </c:pt>
                <c:pt idx="73">
                  <c:v>-3.03E-7</c:v>
                </c:pt>
                <c:pt idx="74">
                  <c:v>-3.10400000000001E-7</c:v>
                </c:pt>
                <c:pt idx="75">
                  <c:v>-3.12200000000001E-7</c:v>
                </c:pt>
                <c:pt idx="76">
                  <c:v>-3.196E-7</c:v>
                </c:pt>
                <c:pt idx="77">
                  <c:v>-3.22200000000001E-7</c:v>
                </c:pt>
                <c:pt idx="78">
                  <c:v>-3.23100000000001E-7</c:v>
                </c:pt>
                <c:pt idx="79">
                  <c:v>-3.28300000000001E-7</c:v>
                </c:pt>
                <c:pt idx="80">
                  <c:v>-3.29600000000001E-7</c:v>
                </c:pt>
                <c:pt idx="81">
                  <c:v>-3.305E-7</c:v>
                </c:pt>
                <c:pt idx="82">
                  <c:v>-3.331E-7</c:v>
                </c:pt>
                <c:pt idx="83">
                  <c:v>-3.326E-7</c:v>
                </c:pt>
                <c:pt idx="84">
                  <c:v>-3.361E-7</c:v>
                </c:pt>
                <c:pt idx="85">
                  <c:v>-3.374E-7</c:v>
                </c:pt>
                <c:pt idx="86">
                  <c:v>-3.379E-7</c:v>
                </c:pt>
                <c:pt idx="87">
                  <c:v>-3.38700000000001E-7</c:v>
                </c:pt>
                <c:pt idx="88">
                  <c:v>-3.396E-7</c:v>
                </c:pt>
                <c:pt idx="89">
                  <c:v>-3.40500000000001E-7</c:v>
                </c:pt>
                <c:pt idx="90">
                  <c:v>-3.422E-7</c:v>
                </c:pt>
                <c:pt idx="91">
                  <c:v>-3.414E-7</c:v>
                </c:pt>
                <c:pt idx="92">
                  <c:v>-3.45300000000001E-7</c:v>
                </c:pt>
                <c:pt idx="93">
                  <c:v>-3.45700000000001E-7</c:v>
                </c:pt>
                <c:pt idx="94">
                  <c:v>-3.47000000000001E-7</c:v>
                </c:pt>
                <c:pt idx="95">
                  <c:v>-3.51800000000001E-7</c:v>
                </c:pt>
                <c:pt idx="96">
                  <c:v>-3.51000000000001E-7</c:v>
                </c:pt>
                <c:pt idx="97">
                  <c:v>-3.51800000000001E-7</c:v>
                </c:pt>
                <c:pt idx="98">
                  <c:v>-3.54900000000001E-7</c:v>
                </c:pt>
                <c:pt idx="99">
                  <c:v>-3.52300000000001E-7</c:v>
                </c:pt>
                <c:pt idx="100">
                  <c:v>-3.579E-7</c:v>
                </c:pt>
                <c:pt idx="101">
                  <c:v>-3.58400000000001E-7</c:v>
                </c:pt>
                <c:pt idx="102">
                  <c:v>-3.60100000000001E-7</c:v>
                </c:pt>
                <c:pt idx="103">
                  <c:v>-3.65800000000001E-7</c:v>
                </c:pt>
                <c:pt idx="104">
                  <c:v>-3.64900000000001E-7</c:v>
                </c:pt>
                <c:pt idx="105">
                  <c:v>-3.67500000000001E-7</c:v>
                </c:pt>
                <c:pt idx="106">
                  <c:v>-3.71400000000001E-7</c:v>
                </c:pt>
                <c:pt idx="107">
                  <c:v>-3.70100000000001E-7</c:v>
                </c:pt>
                <c:pt idx="108">
                  <c:v>-3.74900000000001E-7</c:v>
                </c:pt>
                <c:pt idx="109">
                  <c:v>-3.74500000000001E-7</c:v>
                </c:pt>
                <c:pt idx="110">
                  <c:v>-3.74500000000001E-7</c:v>
                </c:pt>
                <c:pt idx="111">
                  <c:v>-3.79300000000001E-7</c:v>
                </c:pt>
                <c:pt idx="112">
                  <c:v>-3.78900000000001E-7</c:v>
                </c:pt>
                <c:pt idx="113">
                  <c:v>-3.79700000000001E-7</c:v>
                </c:pt>
                <c:pt idx="114">
                  <c:v>-3.806E-7</c:v>
                </c:pt>
                <c:pt idx="115">
                  <c:v>-3.815E-7</c:v>
                </c:pt>
                <c:pt idx="116">
                  <c:v>-3.85000000000001E-7</c:v>
                </c:pt>
                <c:pt idx="117">
                  <c:v>-3.86700000000001E-7</c:v>
                </c:pt>
                <c:pt idx="118">
                  <c:v>-3.88000000000001E-7</c:v>
                </c:pt>
                <c:pt idx="119">
                  <c:v>-3.93700000000001E-7</c:v>
                </c:pt>
                <c:pt idx="120">
                  <c:v>-3.95000000000001E-7</c:v>
                </c:pt>
                <c:pt idx="121">
                  <c:v>-3.98000000000001E-7</c:v>
                </c:pt>
                <c:pt idx="122">
                  <c:v>-3.98900000000001E-7</c:v>
                </c:pt>
                <c:pt idx="123">
                  <c:v>-3.972E-7</c:v>
                </c:pt>
                <c:pt idx="124">
                  <c:v>-4.04600000000001E-7</c:v>
                </c:pt>
                <c:pt idx="125">
                  <c:v>-4.07200000000001E-7</c:v>
                </c:pt>
                <c:pt idx="126">
                  <c:v>-4.08500000000001E-7</c:v>
                </c:pt>
                <c:pt idx="127">
                  <c:v>-4.155E-7</c:v>
                </c:pt>
                <c:pt idx="128">
                  <c:v>-4.163E-7</c:v>
                </c:pt>
                <c:pt idx="129">
                  <c:v>-4.21100000000002E-7</c:v>
                </c:pt>
                <c:pt idx="130">
                  <c:v>-4.26800000000001E-7</c:v>
                </c:pt>
                <c:pt idx="131">
                  <c:v>-4.225E-7</c:v>
                </c:pt>
                <c:pt idx="132">
                  <c:v>-4.25100000000001E-7</c:v>
                </c:pt>
                <c:pt idx="133">
                  <c:v>-4.27200000000001E-7</c:v>
                </c:pt>
                <c:pt idx="134">
                  <c:v>-4.25500000000001E-7</c:v>
                </c:pt>
                <c:pt idx="135">
                  <c:v>-4.312E-7</c:v>
                </c:pt>
                <c:pt idx="136">
                  <c:v>-4.312E-7</c:v>
                </c:pt>
                <c:pt idx="137">
                  <c:v>-4.329E-7</c:v>
                </c:pt>
                <c:pt idx="138">
                  <c:v>-4.37300000000002E-7</c:v>
                </c:pt>
                <c:pt idx="139">
                  <c:v>-4.39000000000001E-7</c:v>
                </c:pt>
                <c:pt idx="140">
                  <c:v>-4.42900000000002E-7</c:v>
                </c:pt>
                <c:pt idx="141">
                  <c:v>-4.44200000000001E-7</c:v>
                </c:pt>
                <c:pt idx="142">
                  <c:v>-4.44700000000001E-7</c:v>
                </c:pt>
                <c:pt idx="143">
                  <c:v>-4.49500000000001E-7</c:v>
                </c:pt>
                <c:pt idx="144">
                  <c:v>-4.52100000000001E-7</c:v>
                </c:pt>
                <c:pt idx="145">
                  <c:v>-4.54300000000001E-7</c:v>
                </c:pt>
                <c:pt idx="146">
                  <c:v>-4.57800000000002E-7</c:v>
                </c:pt>
                <c:pt idx="147">
                  <c:v>-4.56900000000001E-7</c:v>
                </c:pt>
                <c:pt idx="148">
                  <c:v>-4.65600000000001E-7</c:v>
                </c:pt>
                <c:pt idx="149">
                  <c:v>-4.665E-7</c:v>
                </c:pt>
                <c:pt idx="150">
                  <c:v>-4.687E-7</c:v>
                </c:pt>
                <c:pt idx="151">
                  <c:v>-4.78300000000002E-7</c:v>
                </c:pt>
                <c:pt idx="152">
                  <c:v>-4.79600000000001E-7</c:v>
                </c:pt>
                <c:pt idx="153">
                  <c:v>-4.83500000000001E-7</c:v>
                </c:pt>
                <c:pt idx="154">
                  <c:v>-4.87400000000001E-7</c:v>
                </c:pt>
                <c:pt idx="155">
                  <c:v>-4.865E-7</c:v>
                </c:pt>
                <c:pt idx="156">
                  <c:v>-4.97000000000002E-7</c:v>
                </c:pt>
                <c:pt idx="157">
                  <c:v>-5.00100000000002E-7</c:v>
                </c:pt>
                <c:pt idx="158">
                  <c:v>-5.00500000000001E-7</c:v>
                </c:pt>
                <c:pt idx="159">
                  <c:v>-5.09600000000001E-7</c:v>
                </c:pt>
                <c:pt idx="160">
                  <c:v>-5.14400000000001E-7</c:v>
                </c:pt>
                <c:pt idx="161">
                  <c:v>-5.21000000000002E-7</c:v>
                </c:pt>
                <c:pt idx="162">
                  <c:v>-5.25300000000002E-7</c:v>
                </c:pt>
                <c:pt idx="163">
                  <c:v>-5.26200000000001E-7</c:v>
                </c:pt>
                <c:pt idx="164">
                  <c:v>-5.30100000000002E-7</c:v>
                </c:pt>
                <c:pt idx="165">
                  <c:v>-5.29300000000002E-7</c:v>
                </c:pt>
                <c:pt idx="166">
                  <c:v>-5.30100000000002E-7</c:v>
                </c:pt>
                <c:pt idx="167">
                  <c:v>-5.31900000000001E-7</c:v>
                </c:pt>
                <c:pt idx="168">
                  <c:v>-5.31900000000001E-7</c:v>
                </c:pt>
                <c:pt idx="169">
                  <c:v>-5.35400000000001E-7</c:v>
                </c:pt>
                <c:pt idx="170">
                  <c:v>-5.35400000000001E-7</c:v>
                </c:pt>
                <c:pt idx="171">
                  <c:v>-5.358E-7</c:v>
                </c:pt>
                <c:pt idx="172">
                  <c:v>-5.397E-7</c:v>
                </c:pt>
                <c:pt idx="173">
                  <c:v>-5.38900000000002E-7</c:v>
                </c:pt>
                <c:pt idx="174">
                  <c:v>-5.397E-7</c:v>
                </c:pt>
                <c:pt idx="175">
                  <c:v>-5.45800000000002E-7</c:v>
                </c:pt>
                <c:pt idx="176">
                  <c:v>-5.44500000000002E-7</c:v>
                </c:pt>
                <c:pt idx="177">
                  <c:v>-5.49800000000002E-7</c:v>
                </c:pt>
                <c:pt idx="178">
                  <c:v>-5.53200000000002E-7</c:v>
                </c:pt>
                <c:pt idx="179">
                  <c:v>-5.53700000000002E-7</c:v>
                </c:pt>
                <c:pt idx="180">
                  <c:v>-5.624E-7</c:v>
                </c:pt>
                <c:pt idx="181">
                  <c:v>-5.66300000000001E-7</c:v>
                </c:pt>
                <c:pt idx="182">
                  <c:v>-5.68100000000002E-7</c:v>
                </c:pt>
                <c:pt idx="183">
                  <c:v>-5.80700000000001E-7</c:v>
                </c:pt>
                <c:pt idx="184">
                  <c:v>-5.82000000000001E-7</c:v>
                </c:pt>
                <c:pt idx="185">
                  <c:v>-5.90300000000002E-7</c:v>
                </c:pt>
                <c:pt idx="186">
                  <c:v>-5.98100000000002E-7</c:v>
                </c:pt>
                <c:pt idx="187">
                  <c:v>-5.99000000000002E-7</c:v>
                </c:pt>
                <c:pt idx="188">
                  <c:v>-6.08600000000002E-7</c:v>
                </c:pt>
                <c:pt idx="189">
                  <c:v>-6.10800000000002E-7</c:v>
                </c:pt>
                <c:pt idx="190">
                  <c:v>-6.11200000000001E-7</c:v>
                </c:pt>
                <c:pt idx="191">
                  <c:v>-6.19500000000001E-7</c:v>
                </c:pt>
                <c:pt idx="192">
                  <c:v>-6.21300000000002E-7</c:v>
                </c:pt>
                <c:pt idx="193">
                  <c:v>-6.24700000000002E-7</c:v>
                </c:pt>
                <c:pt idx="194">
                  <c:v>-6.30400000000001E-7</c:v>
                </c:pt>
                <c:pt idx="195">
                  <c:v>-6.30000000000002E-7</c:v>
                </c:pt>
                <c:pt idx="196">
                  <c:v>-6.36100000000002E-7</c:v>
                </c:pt>
                <c:pt idx="197">
                  <c:v>-6.37800000000002E-7</c:v>
                </c:pt>
                <c:pt idx="198">
                  <c:v>-6.37400000000001E-7</c:v>
                </c:pt>
                <c:pt idx="199">
                  <c:v>-6.46100000000002E-7</c:v>
                </c:pt>
                <c:pt idx="200">
                  <c:v>-6.47800000000002E-7</c:v>
                </c:pt>
                <c:pt idx="201">
                  <c:v>-6.52200000000002E-7</c:v>
                </c:pt>
                <c:pt idx="202">
                  <c:v>-6.57000000000002E-7</c:v>
                </c:pt>
                <c:pt idx="203">
                  <c:v>-6.57900000000002E-7</c:v>
                </c:pt>
                <c:pt idx="204">
                  <c:v>-6.66200000000001E-7</c:v>
                </c:pt>
                <c:pt idx="205">
                  <c:v>-6.74400000000002E-7</c:v>
                </c:pt>
                <c:pt idx="206">
                  <c:v>-6.77500000000002E-7</c:v>
                </c:pt>
                <c:pt idx="207">
                  <c:v>-6.89700000000002E-7</c:v>
                </c:pt>
                <c:pt idx="208">
                  <c:v>-6.97100000000003E-7</c:v>
                </c:pt>
                <c:pt idx="209">
                  <c:v>-7.05000000000002E-7</c:v>
                </c:pt>
                <c:pt idx="210">
                  <c:v>-7.15900000000002E-7</c:v>
                </c:pt>
                <c:pt idx="211">
                  <c:v>-7.19800000000002E-7</c:v>
                </c:pt>
                <c:pt idx="212">
                  <c:v>-7.28100000000003E-7</c:v>
                </c:pt>
                <c:pt idx="213">
                  <c:v>-7.31600000000002E-7</c:v>
                </c:pt>
                <c:pt idx="214">
                  <c:v>-7.36300000000002E-7</c:v>
                </c:pt>
                <c:pt idx="215">
                  <c:v>-7.45500000000002E-7</c:v>
                </c:pt>
                <c:pt idx="216">
                  <c:v>-7.52500000000002E-7</c:v>
                </c:pt>
                <c:pt idx="217">
                  <c:v>-7.61200000000002E-7</c:v>
                </c:pt>
                <c:pt idx="218">
                  <c:v>-7.69000000000002E-7</c:v>
                </c:pt>
                <c:pt idx="219">
                  <c:v>-7.75100000000002E-7</c:v>
                </c:pt>
                <c:pt idx="220">
                  <c:v>-7.87400000000002E-7</c:v>
                </c:pt>
                <c:pt idx="221">
                  <c:v>-7.95200000000002E-7</c:v>
                </c:pt>
                <c:pt idx="222">
                  <c:v>-8.02200000000003E-7</c:v>
                </c:pt>
                <c:pt idx="223">
                  <c:v>-8.10900000000002E-7</c:v>
                </c:pt>
                <c:pt idx="224">
                  <c:v>-8.16600000000003E-7</c:v>
                </c:pt>
                <c:pt idx="225">
                  <c:v>-8.27500000000003E-7</c:v>
                </c:pt>
                <c:pt idx="226">
                  <c:v>-8.36200000000003E-7</c:v>
                </c:pt>
                <c:pt idx="227">
                  <c:v>-8.41800000000001E-7</c:v>
                </c:pt>
                <c:pt idx="228">
                  <c:v>-8.56200000000004E-7</c:v>
                </c:pt>
                <c:pt idx="229">
                  <c:v>-8.66700000000003E-7</c:v>
                </c:pt>
                <c:pt idx="230">
                  <c:v>-8.78500000000003E-7</c:v>
                </c:pt>
                <c:pt idx="231">
                  <c:v>-8.91500000000003E-7</c:v>
                </c:pt>
                <c:pt idx="232">
                  <c:v>-9.01100000000001E-7</c:v>
                </c:pt>
                <c:pt idx="233">
                  <c:v>-9.12500000000003E-7</c:v>
                </c:pt>
                <c:pt idx="234">
                  <c:v>-9.25100000000002E-7</c:v>
                </c:pt>
                <c:pt idx="235">
                  <c:v>-9.29900000000003E-7</c:v>
                </c:pt>
                <c:pt idx="236">
                  <c:v>-9.45600000000004E-7</c:v>
                </c:pt>
                <c:pt idx="237">
                  <c:v>-9.55200000000004E-7</c:v>
                </c:pt>
                <c:pt idx="238">
                  <c:v>-9.67800000000002E-7</c:v>
                </c:pt>
                <c:pt idx="239">
                  <c:v>-9.81800000000003E-7</c:v>
                </c:pt>
                <c:pt idx="240">
                  <c:v>-9.94000000000002E-7</c:v>
                </c:pt>
                <c:pt idx="241">
                  <c:v>-1.007E-6</c:v>
                </c:pt>
                <c:pt idx="242">
                  <c:v>-1.019E-6</c:v>
                </c:pt>
                <c:pt idx="243">
                  <c:v>-1.023E-6</c:v>
                </c:pt>
                <c:pt idx="244">
                  <c:v>-1.041E-6</c:v>
                </c:pt>
                <c:pt idx="245">
                  <c:v>-1.051E-6</c:v>
                </c:pt>
                <c:pt idx="246">
                  <c:v>-1.064E-6</c:v>
                </c:pt>
                <c:pt idx="247">
                  <c:v>-1.08E-6</c:v>
                </c:pt>
                <c:pt idx="248">
                  <c:v>-1.092E-6</c:v>
                </c:pt>
                <c:pt idx="249">
                  <c:v>-1.11E-6</c:v>
                </c:pt>
                <c:pt idx="250">
                  <c:v>-1.126E-6</c:v>
                </c:pt>
                <c:pt idx="251">
                  <c:v>-1.134E-6</c:v>
                </c:pt>
                <c:pt idx="252">
                  <c:v>-1.155E-6</c:v>
                </c:pt>
                <c:pt idx="253">
                  <c:v>-1.168E-6</c:v>
                </c:pt>
                <c:pt idx="254">
                  <c:v>-1.183E-6</c:v>
                </c:pt>
                <c:pt idx="255">
                  <c:v>-1.208E-6</c:v>
                </c:pt>
                <c:pt idx="256">
                  <c:v>-1.229E-6</c:v>
                </c:pt>
                <c:pt idx="257">
                  <c:v>-1.251E-6</c:v>
                </c:pt>
                <c:pt idx="258">
                  <c:v>-1.274E-6</c:v>
                </c:pt>
                <c:pt idx="259">
                  <c:v>-1.29E-6</c:v>
                </c:pt>
                <c:pt idx="260">
                  <c:v>-1.318E-6</c:v>
                </c:pt>
                <c:pt idx="261">
                  <c:v>-1.342E-6</c:v>
                </c:pt>
                <c:pt idx="262">
                  <c:v>-1.358E-6</c:v>
                </c:pt>
                <c:pt idx="263">
                  <c:v>-1.379E-6</c:v>
                </c:pt>
                <c:pt idx="264">
                  <c:v>-1.395E-6</c:v>
                </c:pt>
                <c:pt idx="265">
                  <c:v>-1.42E-6</c:v>
                </c:pt>
                <c:pt idx="266">
                  <c:v>-1.446E-6</c:v>
                </c:pt>
                <c:pt idx="267">
                  <c:v>-1.462E-6</c:v>
                </c:pt>
                <c:pt idx="268">
                  <c:v>-1.486E-6</c:v>
                </c:pt>
                <c:pt idx="269">
                  <c:v>-1.511E-6</c:v>
                </c:pt>
                <c:pt idx="270">
                  <c:v>-1.535E-6</c:v>
                </c:pt>
                <c:pt idx="271">
                  <c:v>-1.569E-6</c:v>
                </c:pt>
                <c:pt idx="272">
                  <c:v>-1.597E-6</c:v>
                </c:pt>
                <c:pt idx="273">
                  <c:v>-1.623E-6</c:v>
                </c:pt>
                <c:pt idx="274">
                  <c:v>-1.653E-6</c:v>
                </c:pt>
                <c:pt idx="275">
                  <c:v>-1.679E-6</c:v>
                </c:pt>
                <c:pt idx="276">
                  <c:v>-1.71E-6</c:v>
                </c:pt>
                <c:pt idx="277">
                  <c:v>-1.738E-6</c:v>
                </c:pt>
                <c:pt idx="278">
                  <c:v>-1.762E-6</c:v>
                </c:pt>
                <c:pt idx="279">
                  <c:v>-1.792E-6</c:v>
                </c:pt>
                <c:pt idx="280">
                  <c:v>-1.821E-6</c:v>
                </c:pt>
                <c:pt idx="281">
                  <c:v>-1.853E-6</c:v>
                </c:pt>
                <c:pt idx="282">
                  <c:v>-1.888E-6</c:v>
                </c:pt>
                <c:pt idx="283">
                  <c:v>-1.918E-6</c:v>
                </c:pt>
                <c:pt idx="284">
                  <c:v>-1.961E-6</c:v>
                </c:pt>
                <c:pt idx="285">
                  <c:v>-1.998E-6</c:v>
                </c:pt>
                <c:pt idx="286">
                  <c:v>-2.03E-6</c:v>
                </c:pt>
                <c:pt idx="287">
                  <c:v>-2.072E-6</c:v>
                </c:pt>
                <c:pt idx="288">
                  <c:v>-2.107E-6</c:v>
                </c:pt>
                <c:pt idx="289">
                  <c:v>-2.145E-6</c:v>
                </c:pt>
                <c:pt idx="290">
                  <c:v>-2.186E-6</c:v>
                </c:pt>
                <c:pt idx="291">
                  <c:v>-2.22E-6</c:v>
                </c:pt>
                <c:pt idx="292">
                  <c:v>-2.262E-6</c:v>
                </c:pt>
                <c:pt idx="293">
                  <c:v>-2.301E-6</c:v>
                </c:pt>
                <c:pt idx="294">
                  <c:v>-2.343E-6</c:v>
                </c:pt>
                <c:pt idx="295">
                  <c:v>-2.392E-6</c:v>
                </c:pt>
                <c:pt idx="296">
                  <c:v>-2.436E-6</c:v>
                </c:pt>
                <c:pt idx="297">
                  <c:v>-2.478E-6</c:v>
                </c:pt>
                <c:pt idx="298">
                  <c:v>-2.522E-6</c:v>
                </c:pt>
                <c:pt idx="299">
                  <c:v>-2.563E-6</c:v>
                </c:pt>
                <c:pt idx="300">
                  <c:v>-2.613E-6</c:v>
                </c:pt>
                <c:pt idx="301">
                  <c:v>-2.654E-6</c:v>
                </c:pt>
                <c:pt idx="302">
                  <c:v>-2.70300000000001E-6</c:v>
                </c:pt>
                <c:pt idx="303">
                  <c:v>-2.749E-6</c:v>
                </c:pt>
                <c:pt idx="304">
                  <c:v>-2.802E-6</c:v>
                </c:pt>
                <c:pt idx="305">
                  <c:v>-2.851E-6</c:v>
                </c:pt>
                <c:pt idx="306">
                  <c:v>-2.906E-6</c:v>
                </c:pt>
                <c:pt idx="307">
                  <c:v>-2.957E-6</c:v>
                </c:pt>
                <c:pt idx="308">
                  <c:v>-3.014E-6</c:v>
                </c:pt>
                <c:pt idx="309">
                  <c:v>-3.062E-6</c:v>
                </c:pt>
                <c:pt idx="310">
                  <c:v>-3.115E-6</c:v>
                </c:pt>
                <c:pt idx="311">
                  <c:v>-3.17300000000001E-6</c:v>
                </c:pt>
                <c:pt idx="312">
                  <c:v>-3.22700000000001E-6</c:v>
                </c:pt>
                <c:pt idx="313">
                  <c:v>-3.28400000000001E-6</c:v>
                </c:pt>
                <c:pt idx="314">
                  <c:v>-3.34E-6</c:v>
                </c:pt>
                <c:pt idx="315">
                  <c:v>-3.394E-6</c:v>
                </c:pt>
                <c:pt idx="316">
                  <c:v>-3.457E-6</c:v>
                </c:pt>
                <c:pt idx="317">
                  <c:v>-3.512E-6</c:v>
                </c:pt>
                <c:pt idx="318">
                  <c:v>-3.56700000000001E-6</c:v>
                </c:pt>
                <c:pt idx="319">
                  <c:v>-3.631E-6</c:v>
                </c:pt>
                <c:pt idx="320">
                  <c:v>-3.68700000000001E-6</c:v>
                </c:pt>
                <c:pt idx="321">
                  <c:v>-3.75000000000001E-6</c:v>
                </c:pt>
                <c:pt idx="322">
                  <c:v>-3.812E-6</c:v>
                </c:pt>
                <c:pt idx="323">
                  <c:v>-3.868E-6</c:v>
                </c:pt>
                <c:pt idx="324">
                  <c:v>-3.936E-6</c:v>
                </c:pt>
                <c:pt idx="325">
                  <c:v>-3.995E-6</c:v>
                </c:pt>
                <c:pt idx="326">
                  <c:v>-4.054E-6</c:v>
                </c:pt>
                <c:pt idx="327">
                  <c:v>-4.117E-6</c:v>
                </c:pt>
                <c:pt idx="328">
                  <c:v>-4.172E-6</c:v>
                </c:pt>
                <c:pt idx="329">
                  <c:v>-4.23800000000001E-6</c:v>
                </c:pt>
                <c:pt idx="330">
                  <c:v>-4.3E-6</c:v>
                </c:pt>
                <c:pt idx="331">
                  <c:v>-4.357E-6</c:v>
                </c:pt>
                <c:pt idx="332">
                  <c:v>-4.424E-6</c:v>
                </c:pt>
                <c:pt idx="333">
                  <c:v>-4.48200000000001E-6</c:v>
                </c:pt>
                <c:pt idx="334">
                  <c:v>-4.54300000000001E-6</c:v>
                </c:pt>
                <c:pt idx="335">
                  <c:v>-4.613E-6</c:v>
                </c:pt>
                <c:pt idx="336">
                  <c:v>-4.67000000000001E-6</c:v>
                </c:pt>
                <c:pt idx="337">
                  <c:v>-4.73300000000001E-6</c:v>
                </c:pt>
                <c:pt idx="338">
                  <c:v>-4.79200000000001E-6</c:v>
                </c:pt>
                <c:pt idx="339">
                  <c:v>-4.847E-6</c:v>
                </c:pt>
                <c:pt idx="340">
                  <c:v>-4.91100000000002E-6</c:v>
                </c:pt>
                <c:pt idx="341">
                  <c:v>-4.97000000000002E-6</c:v>
                </c:pt>
                <c:pt idx="342">
                  <c:v>-5.027E-6</c:v>
                </c:pt>
                <c:pt idx="343">
                  <c:v>-5.09300000000001E-6</c:v>
                </c:pt>
                <c:pt idx="344">
                  <c:v>-5.14900000000001E-6</c:v>
                </c:pt>
                <c:pt idx="345">
                  <c:v>-5.214E-6</c:v>
                </c:pt>
                <c:pt idx="346">
                  <c:v>-5.27300000000002E-6</c:v>
                </c:pt>
                <c:pt idx="347">
                  <c:v>-5.33200000000001E-6</c:v>
                </c:pt>
                <c:pt idx="348">
                  <c:v>-5.394E-6</c:v>
                </c:pt>
                <c:pt idx="349">
                  <c:v>-5.45000000000001E-6</c:v>
                </c:pt>
                <c:pt idx="350">
                  <c:v>-5.50700000000001E-6</c:v>
                </c:pt>
                <c:pt idx="351">
                  <c:v>-5.56500000000001E-6</c:v>
                </c:pt>
                <c:pt idx="352">
                  <c:v>-5.62E-6</c:v>
                </c:pt>
                <c:pt idx="353">
                  <c:v>-5.67400000000001E-6</c:v>
                </c:pt>
                <c:pt idx="354">
                  <c:v>-5.72600000000001E-6</c:v>
                </c:pt>
                <c:pt idx="355">
                  <c:v>-5.77500000000002E-6</c:v>
                </c:pt>
                <c:pt idx="356">
                  <c:v>-5.83000000000002E-6</c:v>
                </c:pt>
                <c:pt idx="357">
                  <c:v>-5.87700000000001E-6</c:v>
                </c:pt>
                <c:pt idx="358">
                  <c:v>-5.93100000000002E-6</c:v>
                </c:pt>
                <c:pt idx="359">
                  <c:v>-5.98200000000002E-6</c:v>
                </c:pt>
                <c:pt idx="360">
                  <c:v>-6.03500000000002E-6</c:v>
                </c:pt>
                <c:pt idx="361">
                  <c:v>-6.08700000000001E-6</c:v>
                </c:pt>
                <c:pt idx="362">
                  <c:v>-6.13500000000001E-6</c:v>
                </c:pt>
                <c:pt idx="363">
                  <c:v>-6.17700000000001E-6</c:v>
                </c:pt>
                <c:pt idx="364">
                  <c:v>-6.22800000000001E-6</c:v>
                </c:pt>
                <c:pt idx="365">
                  <c:v>-6.27100000000002E-6</c:v>
                </c:pt>
                <c:pt idx="366">
                  <c:v>-6.31200000000001E-6</c:v>
                </c:pt>
                <c:pt idx="367">
                  <c:v>-6.354E-6</c:v>
                </c:pt>
                <c:pt idx="368">
                  <c:v>-6.39400000000001E-6</c:v>
                </c:pt>
                <c:pt idx="369">
                  <c:v>-6.43900000000002E-6</c:v>
                </c:pt>
                <c:pt idx="370">
                  <c:v>-6.48000000000002E-6</c:v>
                </c:pt>
                <c:pt idx="371">
                  <c:v>-6.51100000000002E-6</c:v>
                </c:pt>
                <c:pt idx="372">
                  <c:v>-6.54900000000002E-6</c:v>
                </c:pt>
                <c:pt idx="373">
                  <c:v>-6.58400000000001E-6</c:v>
                </c:pt>
                <c:pt idx="374">
                  <c:v>-6.617E-6</c:v>
                </c:pt>
                <c:pt idx="375">
                  <c:v>-6.65600000000001E-6</c:v>
                </c:pt>
                <c:pt idx="376">
                  <c:v>-6.68900000000002E-6</c:v>
                </c:pt>
                <c:pt idx="377">
                  <c:v>-6.72400000000001E-6</c:v>
                </c:pt>
                <c:pt idx="378">
                  <c:v>-6.76000000000001E-6</c:v>
                </c:pt>
                <c:pt idx="379">
                  <c:v>-6.79100000000002E-6</c:v>
                </c:pt>
                <c:pt idx="380">
                  <c:v>-6.824E-6</c:v>
                </c:pt>
                <c:pt idx="381">
                  <c:v>-6.85000000000001E-6</c:v>
                </c:pt>
                <c:pt idx="382">
                  <c:v>-6.87800000000002E-6</c:v>
                </c:pt>
                <c:pt idx="383">
                  <c:v>-6.90700000000002E-6</c:v>
                </c:pt>
                <c:pt idx="384">
                  <c:v>-6.93100000000002E-6</c:v>
                </c:pt>
                <c:pt idx="385">
                  <c:v>-6.95800000000002E-6</c:v>
                </c:pt>
                <c:pt idx="386">
                  <c:v>-6.98500000000002E-6</c:v>
                </c:pt>
                <c:pt idx="387">
                  <c:v>-7.00700000000001E-6</c:v>
                </c:pt>
                <c:pt idx="388">
                  <c:v>-7.03500000000002E-6</c:v>
                </c:pt>
                <c:pt idx="389">
                  <c:v>-7.05000000000002E-6</c:v>
                </c:pt>
                <c:pt idx="390">
                  <c:v>-7.06600000000002E-6</c:v>
                </c:pt>
                <c:pt idx="391">
                  <c:v>-7.09100000000002E-6</c:v>
                </c:pt>
                <c:pt idx="392">
                  <c:v>-7.10800000000001E-6</c:v>
                </c:pt>
                <c:pt idx="393">
                  <c:v>-7.125E-6</c:v>
                </c:pt>
                <c:pt idx="394">
                  <c:v>-7.14500000000001E-6</c:v>
                </c:pt>
                <c:pt idx="395">
                  <c:v>-7.16000000000001E-6</c:v>
                </c:pt>
                <c:pt idx="396">
                  <c:v>-7.18400000000001E-6</c:v>
                </c:pt>
                <c:pt idx="397">
                  <c:v>-7.20300000000002E-6</c:v>
                </c:pt>
                <c:pt idx="398">
                  <c:v>-7.21600000000002E-6</c:v>
                </c:pt>
                <c:pt idx="399">
                  <c:v>-7.23200000000002E-6</c:v>
                </c:pt>
                <c:pt idx="400">
                  <c:v>-7.24600000000002E-6</c:v>
                </c:pt>
                <c:pt idx="401">
                  <c:v>-7.25900000000002E-6</c:v>
                </c:pt>
                <c:pt idx="402">
                  <c:v>-7.27000000000002E-6</c:v>
                </c:pt>
                <c:pt idx="403">
                  <c:v>-7.27500000000002E-6</c:v>
                </c:pt>
                <c:pt idx="404">
                  <c:v>-7.28800000000002E-6</c:v>
                </c:pt>
                <c:pt idx="405">
                  <c:v>-7.29300000000002E-6</c:v>
                </c:pt>
                <c:pt idx="406">
                  <c:v>-7.29900000000002E-6</c:v>
                </c:pt>
                <c:pt idx="407">
                  <c:v>-7.31200000000001E-6</c:v>
                </c:pt>
                <c:pt idx="408">
                  <c:v>-7.32100000000002E-6</c:v>
                </c:pt>
                <c:pt idx="409">
                  <c:v>-7.33400000000001E-6</c:v>
                </c:pt>
                <c:pt idx="410">
                  <c:v>-7.34600000000002E-6</c:v>
                </c:pt>
                <c:pt idx="411">
                  <c:v>-7.35200000000001E-6</c:v>
                </c:pt>
                <c:pt idx="412">
                  <c:v>-7.36400000000001E-6</c:v>
                </c:pt>
                <c:pt idx="413">
                  <c:v>-7.37100000000002E-6</c:v>
                </c:pt>
                <c:pt idx="414">
                  <c:v>-7.37200000000002E-6</c:v>
                </c:pt>
                <c:pt idx="415">
                  <c:v>-7.37900000000002E-6</c:v>
                </c:pt>
                <c:pt idx="416">
                  <c:v>-7.38200000000001E-6</c:v>
                </c:pt>
                <c:pt idx="417">
                  <c:v>-7.38700000000001E-6</c:v>
                </c:pt>
                <c:pt idx="418">
                  <c:v>-7.39100000000002E-6</c:v>
                </c:pt>
                <c:pt idx="419">
                  <c:v>-7.39700000000001E-6</c:v>
                </c:pt>
                <c:pt idx="420">
                  <c:v>-7.40300000000002E-6</c:v>
                </c:pt>
                <c:pt idx="421">
                  <c:v>-7.40900000000002E-6</c:v>
                </c:pt>
                <c:pt idx="422">
                  <c:v>-7.41000000000002E-6</c:v>
                </c:pt>
                <c:pt idx="423">
                  <c:v>-7.41500000000002E-6</c:v>
                </c:pt>
                <c:pt idx="424">
                  <c:v>-7.41800000000002E-6</c:v>
                </c:pt>
                <c:pt idx="425">
                  <c:v>-7.42400000000001E-6</c:v>
                </c:pt>
                <c:pt idx="426">
                  <c:v>-7.42700000000001E-6</c:v>
                </c:pt>
                <c:pt idx="427">
                  <c:v>-7.43400000000002E-6</c:v>
                </c:pt>
                <c:pt idx="428">
                  <c:v>-7.44400000000002E-6</c:v>
                </c:pt>
                <c:pt idx="429">
                  <c:v>-7.45000000000002E-6</c:v>
                </c:pt>
                <c:pt idx="430">
                  <c:v>-7.45800000000002E-6</c:v>
                </c:pt>
                <c:pt idx="431">
                  <c:v>-7.46800000000002E-6</c:v>
                </c:pt>
                <c:pt idx="432">
                  <c:v>-7.47200000000002E-6</c:v>
                </c:pt>
                <c:pt idx="433">
                  <c:v>-7.48300000000002E-6</c:v>
                </c:pt>
                <c:pt idx="434">
                  <c:v>-7.49100000000002E-6</c:v>
                </c:pt>
                <c:pt idx="435">
                  <c:v>-7.49600000000002E-6</c:v>
                </c:pt>
                <c:pt idx="436">
                  <c:v>-7.51000000000002E-6</c:v>
                </c:pt>
                <c:pt idx="437">
                  <c:v>-7.51800000000002E-6</c:v>
                </c:pt>
                <c:pt idx="438">
                  <c:v>-7.52700000000001E-6</c:v>
                </c:pt>
                <c:pt idx="439">
                  <c:v>-7.54200000000002E-6</c:v>
                </c:pt>
                <c:pt idx="440">
                  <c:v>-7.54800000000002E-6</c:v>
                </c:pt>
                <c:pt idx="441">
                  <c:v>-7.55400000000001E-6</c:v>
                </c:pt>
                <c:pt idx="442">
                  <c:v>-7.56200000000002E-6</c:v>
                </c:pt>
                <c:pt idx="443">
                  <c:v>-7.56400000000001E-6</c:v>
                </c:pt>
                <c:pt idx="444">
                  <c:v>-7.57600000000002E-6</c:v>
                </c:pt>
                <c:pt idx="445">
                  <c:v>-7.57800000000002E-6</c:v>
                </c:pt>
                <c:pt idx="446">
                  <c:v>-7.58400000000002E-6</c:v>
                </c:pt>
                <c:pt idx="447">
                  <c:v>-7.59700000000001E-6</c:v>
                </c:pt>
                <c:pt idx="448">
                  <c:v>-7.60400000000001E-6</c:v>
                </c:pt>
                <c:pt idx="449">
                  <c:v>-7.61500000000001E-6</c:v>
                </c:pt>
                <c:pt idx="450">
                  <c:v>-7.62700000000001E-6</c:v>
                </c:pt>
                <c:pt idx="451">
                  <c:v>-7.63100000000002E-6</c:v>
                </c:pt>
                <c:pt idx="452">
                  <c:v>-7.64600000000002E-6</c:v>
                </c:pt>
                <c:pt idx="453">
                  <c:v>-7.65600000000002E-6</c:v>
                </c:pt>
                <c:pt idx="454">
                  <c:v>-7.66000000000001E-6</c:v>
                </c:pt>
                <c:pt idx="455">
                  <c:v>-7.67800000000002E-6</c:v>
                </c:pt>
                <c:pt idx="456">
                  <c:v>-7.68900000000002E-6</c:v>
                </c:pt>
                <c:pt idx="457">
                  <c:v>-7.70200000000002E-6</c:v>
                </c:pt>
                <c:pt idx="458">
                  <c:v>-7.71800000000002E-6</c:v>
                </c:pt>
                <c:pt idx="459">
                  <c:v>-7.73000000000002E-6</c:v>
                </c:pt>
                <c:pt idx="460">
                  <c:v>-7.75000000000002E-6</c:v>
                </c:pt>
                <c:pt idx="461">
                  <c:v>-7.76700000000001E-6</c:v>
                </c:pt>
                <c:pt idx="462">
                  <c:v>-7.77700000000002E-6</c:v>
                </c:pt>
                <c:pt idx="463">
                  <c:v>-7.79600000000002E-6</c:v>
                </c:pt>
                <c:pt idx="464">
                  <c:v>-7.81100000000002E-6</c:v>
                </c:pt>
                <c:pt idx="465">
                  <c:v>-7.82500000000001E-6</c:v>
                </c:pt>
                <c:pt idx="466">
                  <c:v>-7.84000000000002E-6</c:v>
                </c:pt>
                <c:pt idx="467">
                  <c:v>-7.85000000000002E-6</c:v>
                </c:pt>
                <c:pt idx="468">
                  <c:v>-7.87100000000002E-6</c:v>
                </c:pt>
                <c:pt idx="469">
                  <c:v>-7.89100000000002E-6</c:v>
                </c:pt>
                <c:pt idx="470">
                  <c:v>-7.90500000000002E-6</c:v>
                </c:pt>
                <c:pt idx="471">
                  <c:v>-7.92700000000001E-6</c:v>
                </c:pt>
                <c:pt idx="472">
                  <c:v>-7.94500000000002E-6</c:v>
                </c:pt>
                <c:pt idx="473">
                  <c:v>-7.96900000000002E-6</c:v>
                </c:pt>
                <c:pt idx="474">
                  <c:v>-7.99200000000002E-6</c:v>
                </c:pt>
                <c:pt idx="475">
                  <c:v>-8.00800000000002E-6</c:v>
                </c:pt>
                <c:pt idx="476">
                  <c:v>-8.03000000000001E-6</c:v>
                </c:pt>
                <c:pt idx="477">
                  <c:v>-8.05100000000002E-6</c:v>
                </c:pt>
                <c:pt idx="478">
                  <c:v>-8.07200000000003E-6</c:v>
                </c:pt>
                <c:pt idx="479">
                  <c:v>-8.09600000000002E-6</c:v>
                </c:pt>
                <c:pt idx="480">
                  <c:v>-8.11200000000002E-6</c:v>
                </c:pt>
                <c:pt idx="481">
                  <c:v>-8.13300000000001E-6</c:v>
                </c:pt>
                <c:pt idx="482">
                  <c:v>-8.15500000000003E-6</c:v>
                </c:pt>
                <c:pt idx="483">
                  <c:v>-8.17600000000003E-6</c:v>
                </c:pt>
                <c:pt idx="484">
                  <c:v>-8.204E-6</c:v>
                </c:pt>
                <c:pt idx="485">
                  <c:v>-8.224E-6</c:v>
                </c:pt>
                <c:pt idx="486">
                  <c:v>-8.25100000000001E-6</c:v>
                </c:pt>
                <c:pt idx="487">
                  <c:v>-8.27900000000002E-6</c:v>
                </c:pt>
                <c:pt idx="488">
                  <c:v>-8.30100000000002E-6</c:v>
                </c:pt>
                <c:pt idx="489">
                  <c:v>-8.33000000000003E-6</c:v>
                </c:pt>
                <c:pt idx="490">
                  <c:v>-8.35700000000003E-6</c:v>
                </c:pt>
                <c:pt idx="491">
                  <c:v>-8.37800000000002E-6</c:v>
                </c:pt>
                <c:pt idx="492">
                  <c:v>-8.40600000000002E-6</c:v>
                </c:pt>
                <c:pt idx="493">
                  <c:v>-8.42600000000003E-6</c:v>
                </c:pt>
                <c:pt idx="494">
                  <c:v>-8.45300000000003E-6</c:v>
                </c:pt>
                <c:pt idx="495">
                  <c:v>-8.48300000000004E-6</c:v>
                </c:pt>
                <c:pt idx="496">
                  <c:v>-8.50500000000003E-6</c:v>
                </c:pt>
                <c:pt idx="497">
                  <c:v>-8.53100000000001E-6</c:v>
                </c:pt>
                <c:pt idx="498">
                  <c:v>-8.55700000000003E-6</c:v>
                </c:pt>
                <c:pt idx="499">
                  <c:v>-8.58000000000002E-6</c:v>
                </c:pt>
                <c:pt idx="500">
                  <c:v>-8.61500000000002E-6</c:v>
                </c:pt>
                <c:pt idx="501">
                  <c:v>-8.64200000000002E-6</c:v>
                </c:pt>
                <c:pt idx="502">
                  <c:v>-8.66700000000002E-6</c:v>
                </c:pt>
                <c:pt idx="503">
                  <c:v>-8.70000000000001E-6</c:v>
                </c:pt>
                <c:pt idx="504">
                  <c:v>-8.72400000000001E-6</c:v>
                </c:pt>
                <c:pt idx="505">
                  <c:v>-8.75200000000003E-6</c:v>
                </c:pt>
                <c:pt idx="506">
                  <c:v>-8.781E-6</c:v>
                </c:pt>
                <c:pt idx="507">
                  <c:v>-8.79900000000002E-6</c:v>
                </c:pt>
                <c:pt idx="508">
                  <c:v>-8.82500000000003E-6</c:v>
                </c:pt>
                <c:pt idx="509">
                  <c:v>-8.85200000000003E-6</c:v>
                </c:pt>
                <c:pt idx="510">
                  <c:v>-8.87300000000003E-6</c:v>
                </c:pt>
                <c:pt idx="511">
                  <c:v>-8.89900000000003E-6</c:v>
                </c:pt>
                <c:pt idx="512">
                  <c:v>-8.92000000000003E-6</c:v>
                </c:pt>
                <c:pt idx="513">
                  <c:v>-8.94300000000002E-6</c:v>
                </c:pt>
                <c:pt idx="514">
                  <c:v>-8.97000000000002E-6</c:v>
                </c:pt>
                <c:pt idx="515">
                  <c:v>-8.98500000000003E-6</c:v>
                </c:pt>
                <c:pt idx="516">
                  <c:v>-9.01400000000001E-6</c:v>
                </c:pt>
                <c:pt idx="517">
                  <c:v>-9.03800000000002E-6</c:v>
                </c:pt>
                <c:pt idx="518">
                  <c:v>-9.05900000000003E-6</c:v>
                </c:pt>
                <c:pt idx="519">
                  <c:v>-9.08800000000001E-6</c:v>
                </c:pt>
                <c:pt idx="520">
                  <c:v>-9.10600000000002E-6</c:v>
                </c:pt>
                <c:pt idx="521">
                  <c:v>-9.12700000000001E-6</c:v>
                </c:pt>
                <c:pt idx="522">
                  <c:v>-9.15500000000003E-6</c:v>
                </c:pt>
                <c:pt idx="523">
                  <c:v>-9.17000000000002E-6</c:v>
                </c:pt>
                <c:pt idx="524">
                  <c:v>-9.19200000000003E-6</c:v>
                </c:pt>
                <c:pt idx="525">
                  <c:v>-9.20800000000001E-6</c:v>
                </c:pt>
                <c:pt idx="526">
                  <c:v>-9.22700000000001E-6</c:v>
                </c:pt>
                <c:pt idx="527">
                  <c:v>-9.25400000000003E-6</c:v>
                </c:pt>
                <c:pt idx="528">
                  <c:v>-9.27100000000001E-6</c:v>
                </c:pt>
                <c:pt idx="529">
                  <c:v>-9.28800000000001E-6</c:v>
                </c:pt>
                <c:pt idx="530">
                  <c:v>-9.30600000000003E-6</c:v>
                </c:pt>
                <c:pt idx="531">
                  <c:v>-9.32100000000002E-6</c:v>
                </c:pt>
                <c:pt idx="532">
                  <c:v>-9.34400000000001E-6</c:v>
                </c:pt>
                <c:pt idx="533">
                  <c:v>-9.35800000000003E-6</c:v>
                </c:pt>
                <c:pt idx="534">
                  <c:v>-9.37300000000004E-6</c:v>
                </c:pt>
                <c:pt idx="535">
                  <c:v>-9.39400000000002E-6</c:v>
                </c:pt>
                <c:pt idx="536">
                  <c:v>-9.41000000000003E-6</c:v>
                </c:pt>
                <c:pt idx="537">
                  <c:v>-9.43000000000002E-6</c:v>
                </c:pt>
                <c:pt idx="538">
                  <c:v>-9.45200000000003E-6</c:v>
                </c:pt>
                <c:pt idx="539">
                  <c:v>-9.46900000000003E-6</c:v>
                </c:pt>
                <c:pt idx="540">
                  <c:v>-9.48700000000002E-6</c:v>
                </c:pt>
                <c:pt idx="541">
                  <c:v>-9.50300000000002E-6</c:v>
                </c:pt>
                <c:pt idx="542">
                  <c:v>-9.51700000000002E-6</c:v>
                </c:pt>
                <c:pt idx="543">
                  <c:v>-9.54000000000001E-6</c:v>
                </c:pt>
                <c:pt idx="544">
                  <c:v>-9.55500000000004E-6</c:v>
                </c:pt>
                <c:pt idx="545">
                  <c:v>-9.56900000000003E-6</c:v>
                </c:pt>
                <c:pt idx="546">
                  <c:v>-9.58300000000003E-6</c:v>
                </c:pt>
                <c:pt idx="547">
                  <c:v>-9.59500000000003E-6</c:v>
                </c:pt>
                <c:pt idx="548">
                  <c:v>-9.60700000000002E-6</c:v>
                </c:pt>
                <c:pt idx="549">
                  <c:v>-9.61600000000002E-6</c:v>
                </c:pt>
                <c:pt idx="550">
                  <c:v>-9.61900000000002E-6</c:v>
                </c:pt>
                <c:pt idx="551">
                  <c:v>-9.63300000000001E-6</c:v>
                </c:pt>
                <c:pt idx="552">
                  <c:v>-9.64000000000001E-6</c:v>
                </c:pt>
                <c:pt idx="553">
                  <c:v>-9.65200000000003E-6</c:v>
                </c:pt>
                <c:pt idx="554">
                  <c:v>-9.66500000000003E-6</c:v>
                </c:pt>
                <c:pt idx="555">
                  <c:v>-9.67800000000002E-6</c:v>
                </c:pt>
                <c:pt idx="556">
                  <c:v>-9.69200000000003E-6</c:v>
                </c:pt>
                <c:pt idx="557">
                  <c:v>-9.70500000000003E-6</c:v>
                </c:pt>
                <c:pt idx="558">
                  <c:v>-9.70900000000002E-6</c:v>
                </c:pt>
                <c:pt idx="559">
                  <c:v>-9.72000000000002E-6</c:v>
                </c:pt>
                <c:pt idx="560">
                  <c:v>-9.72700000000002E-6</c:v>
                </c:pt>
                <c:pt idx="561">
                  <c:v>-9.73600000000001E-6</c:v>
                </c:pt>
                <c:pt idx="562">
                  <c:v>-9.74200000000001E-6</c:v>
                </c:pt>
                <c:pt idx="563">
                  <c:v>-9.74600000000001E-6</c:v>
                </c:pt>
                <c:pt idx="564">
                  <c:v>-9.75800000000002E-6</c:v>
                </c:pt>
                <c:pt idx="565">
                  <c:v>-9.76300000000003E-6</c:v>
                </c:pt>
                <c:pt idx="566">
                  <c:v>-9.77000000000002E-6</c:v>
                </c:pt>
                <c:pt idx="567">
                  <c:v>-9.77900000000002E-6</c:v>
                </c:pt>
                <c:pt idx="568">
                  <c:v>-9.78600000000002E-6</c:v>
                </c:pt>
                <c:pt idx="569">
                  <c:v>-9.79700000000001E-6</c:v>
                </c:pt>
                <c:pt idx="570">
                  <c:v>-9.80700000000003E-6</c:v>
                </c:pt>
                <c:pt idx="571">
                  <c:v>-9.80900000000003E-6</c:v>
                </c:pt>
                <c:pt idx="572">
                  <c:v>-9.82200000000003E-6</c:v>
                </c:pt>
                <c:pt idx="573">
                  <c:v>-9.82700000000003E-6</c:v>
                </c:pt>
                <c:pt idx="574">
                  <c:v>-9.83500000000003E-6</c:v>
                </c:pt>
                <c:pt idx="575">
                  <c:v>-9.84800000000002E-6</c:v>
                </c:pt>
                <c:pt idx="576">
                  <c:v>-9.85200000000006E-6</c:v>
                </c:pt>
                <c:pt idx="577">
                  <c:v>-9.86400000000003E-6</c:v>
                </c:pt>
                <c:pt idx="578">
                  <c:v>-9.87700000000003E-6</c:v>
                </c:pt>
                <c:pt idx="579">
                  <c:v>-9.88200000000004E-6</c:v>
                </c:pt>
                <c:pt idx="580">
                  <c:v>-9.89500000000003E-6</c:v>
                </c:pt>
                <c:pt idx="581">
                  <c:v>-9.89800000000002E-6</c:v>
                </c:pt>
                <c:pt idx="582">
                  <c:v>-9.89600000000003E-6</c:v>
                </c:pt>
                <c:pt idx="583">
                  <c:v>-9.90300000000004E-6</c:v>
                </c:pt>
                <c:pt idx="584">
                  <c:v>-9.90300000000004E-6</c:v>
                </c:pt>
                <c:pt idx="585">
                  <c:v>-9.90400000000003E-6</c:v>
                </c:pt>
                <c:pt idx="586">
                  <c:v>-9.90600000000003E-6</c:v>
                </c:pt>
                <c:pt idx="587">
                  <c:v>-9.90600000000003E-6</c:v>
                </c:pt>
                <c:pt idx="588">
                  <c:v>-9.90800000000002E-6</c:v>
                </c:pt>
                <c:pt idx="589">
                  <c:v>-9.91100000000002E-6</c:v>
                </c:pt>
                <c:pt idx="590">
                  <c:v>-9.91300000000004E-6</c:v>
                </c:pt>
                <c:pt idx="591">
                  <c:v>-9.91800000000002E-6</c:v>
                </c:pt>
                <c:pt idx="592">
                  <c:v>-9.91800000000002E-6</c:v>
                </c:pt>
                <c:pt idx="593">
                  <c:v>-9.91900000000003E-6</c:v>
                </c:pt>
                <c:pt idx="594">
                  <c:v>-9.92000000000004E-6</c:v>
                </c:pt>
                <c:pt idx="595">
                  <c:v>-9.91800000000002E-6</c:v>
                </c:pt>
                <c:pt idx="596">
                  <c:v>-9.92100000000001E-6</c:v>
                </c:pt>
                <c:pt idx="597">
                  <c:v>-9.92000000000004E-6</c:v>
                </c:pt>
                <c:pt idx="598">
                  <c:v>-9.91600000000003E-6</c:v>
                </c:pt>
                <c:pt idx="599">
                  <c:v>-9.92100000000001E-6</c:v>
                </c:pt>
                <c:pt idx="600">
                  <c:v>-9.92200000000003E-6</c:v>
                </c:pt>
                <c:pt idx="601">
                  <c:v>-9.92300000000003E-6</c:v>
                </c:pt>
                <c:pt idx="602">
                  <c:v>-9.92500000000003E-6</c:v>
                </c:pt>
                <c:pt idx="603">
                  <c:v>-9.92200000000003E-6</c:v>
                </c:pt>
                <c:pt idx="604">
                  <c:v>-9.92300000000003E-6</c:v>
                </c:pt>
                <c:pt idx="605">
                  <c:v>-9.92300000000003E-6</c:v>
                </c:pt>
                <c:pt idx="606">
                  <c:v>-9.91900000000003E-6</c:v>
                </c:pt>
                <c:pt idx="607">
                  <c:v>-9.91800000000002E-6</c:v>
                </c:pt>
                <c:pt idx="608">
                  <c:v>-9.91400000000002E-6</c:v>
                </c:pt>
                <c:pt idx="609">
                  <c:v>-9.91300000000004E-6</c:v>
                </c:pt>
                <c:pt idx="610">
                  <c:v>-9.91200000000003E-6</c:v>
                </c:pt>
                <c:pt idx="611">
                  <c:v>-9.91000000000003E-6</c:v>
                </c:pt>
                <c:pt idx="612">
                  <c:v>-9.91000000000003E-6</c:v>
                </c:pt>
                <c:pt idx="613">
                  <c:v>-9.90800000000002E-6</c:v>
                </c:pt>
                <c:pt idx="614">
                  <c:v>-9.90600000000003E-6</c:v>
                </c:pt>
                <c:pt idx="615">
                  <c:v>-9.90700000000002E-6</c:v>
                </c:pt>
                <c:pt idx="616">
                  <c:v>-9.90300000000004E-6</c:v>
                </c:pt>
                <c:pt idx="617">
                  <c:v>-9.90200000000003E-6</c:v>
                </c:pt>
                <c:pt idx="618">
                  <c:v>-9.89500000000003E-6</c:v>
                </c:pt>
                <c:pt idx="619">
                  <c:v>-9.88500000000003E-6</c:v>
                </c:pt>
                <c:pt idx="620">
                  <c:v>-9.87600000000003E-6</c:v>
                </c:pt>
                <c:pt idx="621">
                  <c:v>-9.86200000000005E-6</c:v>
                </c:pt>
                <c:pt idx="622">
                  <c:v>-9.85100000000003E-6</c:v>
                </c:pt>
                <c:pt idx="623">
                  <c:v>-9.84000000000002E-6</c:v>
                </c:pt>
                <c:pt idx="624">
                  <c:v>-9.82800000000002E-6</c:v>
                </c:pt>
                <c:pt idx="625">
                  <c:v>-9.82000000000003E-6</c:v>
                </c:pt>
                <c:pt idx="626">
                  <c:v>-9.81400000000003E-6</c:v>
                </c:pt>
                <c:pt idx="627">
                  <c:v>-9.80600000000003E-6</c:v>
                </c:pt>
                <c:pt idx="628">
                  <c:v>-9.80600000000003E-6</c:v>
                </c:pt>
                <c:pt idx="629">
                  <c:v>-9.79600000000001E-6</c:v>
                </c:pt>
                <c:pt idx="630">
                  <c:v>-9.78900000000001E-6</c:v>
                </c:pt>
                <c:pt idx="631">
                  <c:v>-9.78200000000003E-6</c:v>
                </c:pt>
                <c:pt idx="632">
                  <c:v>-9.76900000000002E-6</c:v>
                </c:pt>
                <c:pt idx="633">
                  <c:v>-9.75900000000003E-6</c:v>
                </c:pt>
                <c:pt idx="634">
                  <c:v>-9.75200000000003E-6</c:v>
                </c:pt>
                <c:pt idx="635">
                  <c:v>-9.73900000000001E-6</c:v>
                </c:pt>
                <c:pt idx="636">
                  <c:v>-9.73300000000001E-6</c:v>
                </c:pt>
                <c:pt idx="637">
                  <c:v>-9.72400000000001E-6</c:v>
                </c:pt>
                <c:pt idx="638">
                  <c:v>-9.71500000000003E-6</c:v>
                </c:pt>
                <c:pt idx="639">
                  <c:v>-9.71400000000002E-6</c:v>
                </c:pt>
                <c:pt idx="640">
                  <c:v>-9.70200000000003E-6</c:v>
                </c:pt>
                <c:pt idx="641">
                  <c:v>-9.69300000000002E-6</c:v>
                </c:pt>
                <c:pt idx="642">
                  <c:v>-9.68300000000002E-6</c:v>
                </c:pt>
                <c:pt idx="643">
                  <c:v>-9.66900000000003E-6</c:v>
                </c:pt>
                <c:pt idx="644">
                  <c:v>-9.66000000000002E-6</c:v>
                </c:pt>
                <c:pt idx="645">
                  <c:v>-9.64900000000002E-6</c:v>
                </c:pt>
                <c:pt idx="646">
                  <c:v>-9.63500000000002E-6</c:v>
                </c:pt>
                <c:pt idx="647">
                  <c:v>-9.63100000000001E-6</c:v>
                </c:pt>
                <c:pt idx="648">
                  <c:v>-9.62100000000003E-6</c:v>
                </c:pt>
                <c:pt idx="649">
                  <c:v>-9.61600000000002E-6</c:v>
                </c:pt>
                <c:pt idx="650">
                  <c:v>-9.61000000000002E-6</c:v>
                </c:pt>
                <c:pt idx="651">
                  <c:v>-9.59600000000003E-6</c:v>
                </c:pt>
                <c:pt idx="652">
                  <c:v>-9.59100000000002E-6</c:v>
                </c:pt>
                <c:pt idx="653">
                  <c:v>-9.57900000000003E-6</c:v>
                </c:pt>
                <c:pt idx="654">
                  <c:v>-9.56400000000002E-6</c:v>
                </c:pt>
                <c:pt idx="655">
                  <c:v>-9.55500000000004E-6</c:v>
                </c:pt>
                <c:pt idx="656">
                  <c:v>-9.54100000000001E-6</c:v>
                </c:pt>
                <c:pt idx="657">
                  <c:v>-9.53200000000003E-6</c:v>
                </c:pt>
                <c:pt idx="658">
                  <c:v>-9.52600000000003E-6</c:v>
                </c:pt>
                <c:pt idx="659">
                  <c:v>-9.50900000000003E-6</c:v>
                </c:pt>
                <c:pt idx="660">
                  <c:v>-9.50000000000002E-6</c:v>
                </c:pt>
                <c:pt idx="661">
                  <c:v>-9.48500000000003E-6</c:v>
                </c:pt>
                <c:pt idx="662">
                  <c:v>-9.46900000000003E-6</c:v>
                </c:pt>
                <c:pt idx="663">
                  <c:v>-9.45600000000003E-6</c:v>
                </c:pt>
                <c:pt idx="664">
                  <c:v>-9.43900000000002E-6</c:v>
                </c:pt>
                <c:pt idx="665">
                  <c:v>-9.42500000000003E-6</c:v>
                </c:pt>
                <c:pt idx="666">
                  <c:v>-9.41300000000003E-6</c:v>
                </c:pt>
                <c:pt idx="667">
                  <c:v>-9.39800000000002E-6</c:v>
                </c:pt>
                <c:pt idx="668">
                  <c:v>-9.39200000000004E-6</c:v>
                </c:pt>
                <c:pt idx="669">
                  <c:v>-9.38500000000004E-6</c:v>
                </c:pt>
                <c:pt idx="670">
                  <c:v>-9.37400000000003E-6</c:v>
                </c:pt>
                <c:pt idx="671">
                  <c:v>-9.36800000000003E-6</c:v>
                </c:pt>
                <c:pt idx="672">
                  <c:v>-9.35900000000003E-6</c:v>
                </c:pt>
                <c:pt idx="673">
                  <c:v>-9.35100000000003E-6</c:v>
                </c:pt>
                <c:pt idx="674">
                  <c:v>-9.34400000000001E-6</c:v>
                </c:pt>
                <c:pt idx="675">
                  <c:v>-9.33600000000003E-6</c:v>
                </c:pt>
                <c:pt idx="676">
                  <c:v>-9.33100000000001E-6</c:v>
                </c:pt>
                <c:pt idx="677">
                  <c:v>-9.32200000000003E-6</c:v>
                </c:pt>
                <c:pt idx="678">
                  <c:v>-9.31400000000003E-6</c:v>
                </c:pt>
                <c:pt idx="679">
                  <c:v>-9.31000000000003E-6</c:v>
                </c:pt>
                <c:pt idx="680">
                  <c:v>-9.298E-6</c:v>
                </c:pt>
                <c:pt idx="681">
                  <c:v>-9.28900000000002E-6</c:v>
                </c:pt>
                <c:pt idx="682">
                  <c:v>-9.27800000000001E-6</c:v>
                </c:pt>
                <c:pt idx="683">
                  <c:v>-9.26800000000002E-6</c:v>
                </c:pt>
                <c:pt idx="684">
                  <c:v>-9.26200000000002E-6</c:v>
                </c:pt>
                <c:pt idx="685">
                  <c:v>-9.25100000000002E-6</c:v>
                </c:pt>
                <c:pt idx="686">
                  <c:v>-9.24E-6</c:v>
                </c:pt>
                <c:pt idx="687">
                  <c:v>-9.238E-6</c:v>
                </c:pt>
                <c:pt idx="688">
                  <c:v>-9.23100000000002E-6</c:v>
                </c:pt>
                <c:pt idx="689">
                  <c:v>-9.228E-6</c:v>
                </c:pt>
                <c:pt idx="690">
                  <c:v>-9.22200000000001E-6</c:v>
                </c:pt>
                <c:pt idx="691">
                  <c:v>-9.21700000000001E-6</c:v>
                </c:pt>
                <c:pt idx="692">
                  <c:v>-9.21700000000001E-6</c:v>
                </c:pt>
                <c:pt idx="693">
                  <c:v>-9.21400000000002E-6</c:v>
                </c:pt>
                <c:pt idx="694">
                  <c:v>-9.21100000000001E-6</c:v>
                </c:pt>
                <c:pt idx="695">
                  <c:v>-9.21100000000001E-6</c:v>
                </c:pt>
                <c:pt idx="696">
                  <c:v>-9.20500000000002E-6</c:v>
                </c:pt>
                <c:pt idx="697">
                  <c:v>-9.20000000000001E-6</c:v>
                </c:pt>
                <c:pt idx="698">
                  <c:v>-9.19800000000001E-6</c:v>
                </c:pt>
                <c:pt idx="699">
                  <c:v>-9.19000000000002E-6</c:v>
                </c:pt>
                <c:pt idx="700">
                  <c:v>-9.19100000000001E-6</c:v>
                </c:pt>
                <c:pt idx="701">
                  <c:v>-9.18400000000002E-6</c:v>
                </c:pt>
                <c:pt idx="702">
                  <c:v>-9.17900000000003E-6</c:v>
                </c:pt>
                <c:pt idx="703">
                  <c:v>-9.18200000000003E-6</c:v>
                </c:pt>
                <c:pt idx="704">
                  <c:v>-9.17600000000004E-6</c:v>
                </c:pt>
                <c:pt idx="705">
                  <c:v>-9.17500000000003E-6</c:v>
                </c:pt>
                <c:pt idx="706">
                  <c:v>-9.17400000000001E-6</c:v>
                </c:pt>
                <c:pt idx="707">
                  <c:v>-9.16500000000003E-6</c:v>
                </c:pt>
                <c:pt idx="708">
                  <c:v>-9.17300000000002E-6</c:v>
                </c:pt>
                <c:pt idx="709">
                  <c:v>-9.16800000000001E-6</c:v>
                </c:pt>
                <c:pt idx="710">
                  <c:v>-9.16400000000002E-6</c:v>
                </c:pt>
                <c:pt idx="711">
                  <c:v>-9.17100000000001E-6</c:v>
                </c:pt>
                <c:pt idx="712">
                  <c:v>-9.16600000000003E-6</c:v>
                </c:pt>
                <c:pt idx="713">
                  <c:v>-9.16700000000002E-6</c:v>
                </c:pt>
                <c:pt idx="714">
                  <c:v>-9.17200000000003E-6</c:v>
                </c:pt>
                <c:pt idx="715">
                  <c:v>-9.16600000000003E-6</c:v>
                </c:pt>
                <c:pt idx="716">
                  <c:v>-9.17400000000001E-6</c:v>
                </c:pt>
                <c:pt idx="717">
                  <c:v>-9.17400000000001E-6</c:v>
                </c:pt>
                <c:pt idx="718">
                  <c:v>-9.17500000000003E-6</c:v>
                </c:pt>
                <c:pt idx="719">
                  <c:v>-9.18600000000002E-6</c:v>
                </c:pt>
                <c:pt idx="720">
                  <c:v>-9.18800000000001E-6</c:v>
                </c:pt>
                <c:pt idx="721">
                  <c:v>-9.19200000000003E-6</c:v>
                </c:pt>
                <c:pt idx="722">
                  <c:v>-9.19600000000002E-6</c:v>
                </c:pt>
                <c:pt idx="723">
                  <c:v>-9.19500000000003E-6</c:v>
                </c:pt>
                <c:pt idx="724">
                  <c:v>-9.20300000000002E-6</c:v>
                </c:pt>
                <c:pt idx="725">
                  <c:v>-9.20800000000001E-6</c:v>
                </c:pt>
                <c:pt idx="726">
                  <c:v>-9.21000000000001E-6</c:v>
                </c:pt>
                <c:pt idx="727">
                  <c:v>-9.21600000000002E-6</c:v>
                </c:pt>
                <c:pt idx="728">
                  <c:v>-9.218E-6</c:v>
                </c:pt>
                <c:pt idx="729">
                  <c:v>-9.22300000000001E-6</c:v>
                </c:pt>
                <c:pt idx="730">
                  <c:v>-9.23000000000002E-6</c:v>
                </c:pt>
                <c:pt idx="731">
                  <c:v>-9.23200000000001E-6</c:v>
                </c:pt>
                <c:pt idx="732">
                  <c:v>-9.23500000000002E-6</c:v>
                </c:pt>
                <c:pt idx="733">
                  <c:v>-9.23500000000002E-6</c:v>
                </c:pt>
                <c:pt idx="734">
                  <c:v>-9.24E-6</c:v>
                </c:pt>
                <c:pt idx="735">
                  <c:v>-9.25200000000003E-6</c:v>
                </c:pt>
                <c:pt idx="736">
                  <c:v>-9.25900000000003E-6</c:v>
                </c:pt>
                <c:pt idx="737">
                  <c:v>-9.26900000000002E-6</c:v>
                </c:pt>
                <c:pt idx="738">
                  <c:v>-9.27900000000002E-6</c:v>
                </c:pt>
                <c:pt idx="739">
                  <c:v>-9.28600000000002E-6</c:v>
                </c:pt>
                <c:pt idx="740">
                  <c:v>-9.29900000000002E-6</c:v>
                </c:pt>
                <c:pt idx="741">
                  <c:v>-9.30800000000002E-6</c:v>
                </c:pt>
                <c:pt idx="742">
                  <c:v>-9.31100000000003E-6</c:v>
                </c:pt>
                <c:pt idx="743">
                  <c:v>-9.32000000000003E-6</c:v>
                </c:pt>
                <c:pt idx="744">
                  <c:v>-9.32400000000003E-6</c:v>
                </c:pt>
                <c:pt idx="745">
                  <c:v>-9.33200000000003E-6</c:v>
                </c:pt>
                <c:pt idx="746">
                  <c:v>-9.33900000000003E-6</c:v>
                </c:pt>
                <c:pt idx="747">
                  <c:v>-9.34400000000001E-6</c:v>
                </c:pt>
                <c:pt idx="748">
                  <c:v>-9.35100000000003E-6</c:v>
                </c:pt>
                <c:pt idx="749">
                  <c:v>-9.35800000000003E-6</c:v>
                </c:pt>
                <c:pt idx="750">
                  <c:v>-9.36300000000003E-6</c:v>
                </c:pt>
                <c:pt idx="751">
                  <c:v>-9.37500000000003E-6</c:v>
                </c:pt>
                <c:pt idx="752">
                  <c:v>-9.37800000000002E-6</c:v>
                </c:pt>
                <c:pt idx="753">
                  <c:v>-9.38800000000002E-6</c:v>
                </c:pt>
                <c:pt idx="754">
                  <c:v>-9.39500000000003E-6</c:v>
                </c:pt>
                <c:pt idx="755">
                  <c:v>-9.39900000000003E-6</c:v>
                </c:pt>
                <c:pt idx="756">
                  <c:v>-9.40900000000003E-6</c:v>
                </c:pt>
                <c:pt idx="757">
                  <c:v>-9.41600000000003E-6</c:v>
                </c:pt>
                <c:pt idx="758">
                  <c:v>-9.42200000000003E-6</c:v>
                </c:pt>
                <c:pt idx="759">
                  <c:v>-9.43800000000001E-6</c:v>
                </c:pt>
                <c:pt idx="760">
                  <c:v>-9.44000000000001E-6</c:v>
                </c:pt>
                <c:pt idx="761">
                  <c:v>-9.45300000000003E-6</c:v>
                </c:pt>
                <c:pt idx="762">
                  <c:v>-9.46300000000004E-6</c:v>
                </c:pt>
                <c:pt idx="763">
                  <c:v>-9.46600000000003E-6</c:v>
                </c:pt>
                <c:pt idx="764">
                  <c:v>-9.47800000000002E-6</c:v>
                </c:pt>
                <c:pt idx="765">
                  <c:v>-9.48500000000003E-6</c:v>
                </c:pt>
                <c:pt idx="766">
                  <c:v>-9.48800000000002E-6</c:v>
                </c:pt>
                <c:pt idx="767">
                  <c:v>-9.49900000000003E-6</c:v>
                </c:pt>
                <c:pt idx="768">
                  <c:v>-9.50200000000003E-6</c:v>
                </c:pt>
                <c:pt idx="769">
                  <c:v>-9.50700000000002E-6</c:v>
                </c:pt>
                <c:pt idx="770">
                  <c:v>-9.51400000000001E-6</c:v>
                </c:pt>
                <c:pt idx="771">
                  <c:v>-9.51400000000001E-6</c:v>
                </c:pt>
                <c:pt idx="772">
                  <c:v>-9.51600000000002E-6</c:v>
                </c:pt>
                <c:pt idx="773">
                  <c:v>-9.51500000000003E-6</c:v>
                </c:pt>
                <c:pt idx="774">
                  <c:v>-9.51500000000003E-6</c:v>
                </c:pt>
                <c:pt idx="775">
                  <c:v>-9.51700000000002E-6</c:v>
                </c:pt>
                <c:pt idx="776">
                  <c:v>-9.51700000000002E-6</c:v>
                </c:pt>
                <c:pt idx="777">
                  <c:v>-9.51800000000001E-6</c:v>
                </c:pt>
                <c:pt idx="778">
                  <c:v>-9.52000000000001E-6</c:v>
                </c:pt>
                <c:pt idx="779">
                  <c:v>-9.52000000000001E-6</c:v>
                </c:pt>
                <c:pt idx="780">
                  <c:v>-9.52300000000002E-6</c:v>
                </c:pt>
                <c:pt idx="781">
                  <c:v>-9.52200000000003E-6</c:v>
                </c:pt>
                <c:pt idx="782">
                  <c:v>-9.52100000000001E-6</c:v>
                </c:pt>
                <c:pt idx="783">
                  <c:v>-9.52500000000003E-6</c:v>
                </c:pt>
                <c:pt idx="784">
                  <c:v>-9.52300000000002E-6</c:v>
                </c:pt>
                <c:pt idx="785">
                  <c:v>-9.52400000000001E-6</c:v>
                </c:pt>
                <c:pt idx="786">
                  <c:v>-9.52400000000001E-6</c:v>
                </c:pt>
                <c:pt idx="787">
                  <c:v>-9.52100000000001E-6</c:v>
                </c:pt>
                <c:pt idx="788">
                  <c:v>-9.52200000000003E-6</c:v>
                </c:pt>
                <c:pt idx="789">
                  <c:v>-9.52100000000001E-6</c:v>
                </c:pt>
                <c:pt idx="790">
                  <c:v>-9.51800000000001E-6</c:v>
                </c:pt>
                <c:pt idx="791">
                  <c:v>-9.51700000000002E-6</c:v>
                </c:pt>
                <c:pt idx="792">
                  <c:v>-9.51600000000002E-6</c:v>
                </c:pt>
                <c:pt idx="793">
                  <c:v>-9.51400000000001E-6</c:v>
                </c:pt>
                <c:pt idx="794">
                  <c:v>-9.51000000000002E-6</c:v>
                </c:pt>
                <c:pt idx="795">
                  <c:v>-9.50300000000002E-6</c:v>
                </c:pt>
                <c:pt idx="796">
                  <c:v>-9.50000000000002E-6</c:v>
                </c:pt>
                <c:pt idx="797">
                  <c:v>-9.48900000000003E-6</c:v>
                </c:pt>
                <c:pt idx="798">
                  <c:v>-9.47900000000003E-6</c:v>
                </c:pt>
                <c:pt idx="799">
                  <c:v>-9.47000000000003E-6</c:v>
                </c:pt>
                <c:pt idx="800">
                  <c:v>-9.45600000000003E-6</c:v>
                </c:pt>
                <c:pt idx="801">
                  <c:v>-9.44700000000002E-6</c:v>
                </c:pt>
                <c:pt idx="802">
                  <c:v>-9.44000000000001E-6</c:v>
                </c:pt>
                <c:pt idx="803">
                  <c:v>-9.43000000000002E-6</c:v>
                </c:pt>
                <c:pt idx="804">
                  <c:v>-9.42600000000002E-6</c:v>
                </c:pt>
                <c:pt idx="805">
                  <c:v>-9.41800000000002E-6</c:v>
                </c:pt>
                <c:pt idx="806">
                  <c:v>-9.40800000000001E-6</c:v>
                </c:pt>
                <c:pt idx="807">
                  <c:v>-9.40500000000003E-6</c:v>
                </c:pt>
                <c:pt idx="808">
                  <c:v>-9.39700000000003E-6</c:v>
                </c:pt>
                <c:pt idx="809">
                  <c:v>-9.39100000000003E-6</c:v>
                </c:pt>
                <c:pt idx="810">
                  <c:v>-9.38200000000003E-6</c:v>
                </c:pt>
                <c:pt idx="811">
                  <c:v>-9.37400000000003E-6</c:v>
                </c:pt>
                <c:pt idx="812">
                  <c:v>-9.36800000000003E-6</c:v>
                </c:pt>
                <c:pt idx="813">
                  <c:v>-9.36000000000003E-6</c:v>
                </c:pt>
                <c:pt idx="814">
                  <c:v>-9.35000000000003E-6</c:v>
                </c:pt>
                <c:pt idx="815">
                  <c:v>-9.34300000000002E-6</c:v>
                </c:pt>
                <c:pt idx="816">
                  <c:v>-9.33500000000003E-6</c:v>
                </c:pt>
                <c:pt idx="817">
                  <c:v>-9.33000000000002E-6</c:v>
                </c:pt>
                <c:pt idx="818">
                  <c:v>-9.32300000000003E-6</c:v>
                </c:pt>
                <c:pt idx="819">
                  <c:v>-9.31000000000003E-6</c:v>
                </c:pt>
                <c:pt idx="820">
                  <c:v>-9.30300000000003E-6</c:v>
                </c:pt>
                <c:pt idx="821">
                  <c:v>-9.29200000000002E-6</c:v>
                </c:pt>
                <c:pt idx="822">
                  <c:v>-9.28200000000002E-6</c:v>
                </c:pt>
                <c:pt idx="823">
                  <c:v>-9.27100000000001E-6</c:v>
                </c:pt>
                <c:pt idx="824">
                  <c:v>-9.25700000000002E-6</c:v>
                </c:pt>
                <c:pt idx="825">
                  <c:v>-9.247E-6</c:v>
                </c:pt>
                <c:pt idx="826">
                  <c:v>-9.241E-6</c:v>
                </c:pt>
                <c:pt idx="827">
                  <c:v>-9.23000000000002E-6</c:v>
                </c:pt>
                <c:pt idx="828">
                  <c:v>-9.22700000000001E-6</c:v>
                </c:pt>
                <c:pt idx="829">
                  <c:v>-9.21500000000002E-6</c:v>
                </c:pt>
                <c:pt idx="830">
                  <c:v>-9.20400000000001E-6</c:v>
                </c:pt>
                <c:pt idx="831">
                  <c:v>-9.19700000000002E-6</c:v>
                </c:pt>
                <c:pt idx="832">
                  <c:v>-9.18400000000002E-6</c:v>
                </c:pt>
                <c:pt idx="833">
                  <c:v>-9.17300000000002E-6</c:v>
                </c:pt>
                <c:pt idx="834">
                  <c:v>-9.16300000000002E-6</c:v>
                </c:pt>
                <c:pt idx="835">
                  <c:v>-9.14900000000001E-6</c:v>
                </c:pt>
                <c:pt idx="836">
                  <c:v>-9.144E-6</c:v>
                </c:pt>
                <c:pt idx="837">
                  <c:v>-9.134E-6</c:v>
                </c:pt>
                <c:pt idx="838">
                  <c:v>-9.12300000000001E-6</c:v>
                </c:pt>
                <c:pt idx="839">
                  <c:v>-9.12000000000001E-6</c:v>
                </c:pt>
                <c:pt idx="840">
                  <c:v>-9.10700000000001E-6</c:v>
                </c:pt>
                <c:pt idx="841">
                  <c:v>-9.09600000000002E-6</c:v>
                </c:pt>
                <c:pt idx="842">
                  <c:v>-9.08300000000003E-6</c:v>
                </c:pt>
                <c:pt idx="843">
                  <c:v>-9.07000000000003E-6</c:v>
                </c:pt>
                <c:pt idx="844">
                  <c:v>-9.06000000000003E-6</c:v>
                </c:pt>
                <c:pt idx="845">
                  <c:v>-9.04700000000001E-6</c:v>
                </c:pt>
                <c:pt idx="846">
                  <c:v>-9.02800000000001E-6</c:v>
                </c:pt>
                <c:pt idx="847">
                  <c:v>-9.02500000000003E-6</c:v>
                </c:pt>
                <c:pt idx="848">
                  <c:v>-9.01400000000001E-6</c:v>
                </c:pt>
                <c:pt idx="849">
                  <c:v>-9.00700000000002E-6</c:v>
                </c:pt>
                <c:pt idx="850">
                  <c:v>-8.99700000000002E-6</c:v>
                </c:pt>
                <c:pt idx="851">
                  <c:v>-8.98700000000002E-6</c:v>
                </c:pt>
                <c:pt idx="852">
                  <c:v>-8.98200000000003E-6</c:v>
                </c:pt>
                <c:pt idx="853">
                  <c:v>-8.97500000000003E-6</c:v>
                </c:pt>
                <c:pt idx="854">
                  <c:v>-8.96300000000003E-6</c:v>
                </c:pt>
                <c:pt idx="855">
                  <c:v>-8.95600000000003E-6</c:v>
                </c:pt>
                <c:pt idx="856">
                  <c:v>-8.94900000000002E-6</c:v>
                </c:pt>
                <c:pt idx="857">
                  <c:v>-8.94300000000002E-6</c:v>
                </c:pt>
                <c:pt idx="858">
                  <c:v>-8.93800000000002E-6</c:v>
                </c:pt>
                <c:pt idx="859">
                  <c:v>-8.92900000000003E-6</c:v>
                </c:pt>
                <c:pt idx="860">
                  <c:v>-8.92600000000002E-6</c:v>
                </c:pt>
                <c:pt idx="861">
                  <c:v>-8.91900000000002E-6</c:v>
                </c:pt>
                <c:pt idx="862">
                  <c:v>-8.91000000000003E-6</c:v>
                </c:pt>
                <c:pt idx="863">
                  <c:v>-8.90200000000003E-6</c:v>
                </c:pt>
                <c:pt idx="864">
                  <c:v>-8.89100000000002E-6</c:v>
                </c:pt>
                <c:pt idx="865">
                  <c:v>-8.88000000000003E-6</c:v>
                </c:pt>
                <c:pt idx="866">
                  <c:v>-8.87400000000003E-6</c:v>
                </c:pt>
                <c:pt idx="867">
                  <c:v>-8.86300000000003E-6</c:v>
                </c:pt>
                <c:pt idx="868">
                  <c:v>-8.85500000000004E-6</c:v>
                </c:pt>
                <c:pt idx="869">
                  <c:v>-8.85000000000003E-6</c:v>
                </c:pt>
                <c:pt idx="870">
                  <c:v>-8.84400000000002E-6</c:v>
                </c:pt>
                <c:pt idx="871">
                  <c:v>-8.84200000000003E-6</c:v>
                </c:pt>
                <c:pt idx="872">
                  <c:v>-8.83900000000003E-6</c:v>
                </c:pt>
                <c:pt idx="873">
                  <c:v>-8.83500000000003E-6</c:v>
                </c:pt>
                <c:pt idx="874">
                  <c:v>-8.83300000000002E-6</c:v>
                </c:pt>
                <c:pt idx="875">
                  <c:v>-8.83200000000003E-6</c:v>
                </c:pt>
                <c:pt idx="876">
                  <c:v>-8.83000000000002E-6</c:v>
                </c:pt>
                <c:pt idx="877">
                  <c:v>-8.82300000000002E-6</c:v>
                </c:pt>
                <c:pt idx="878">
                  <c:v>-8.81900000000003E-6</c:v>
                </c:pt>
                <c:pt idx="879">
                  <c:v>-8.81800000000001E-6</c:v>
                </c:pt>
                <c:pt idx="880">
                  <c:v>-8.81000000000003E-6</c:v>
                </c:pt>
                <c:pt idx="881">
                  <c:v>-8.80500000000003E-6</c:v>
                </c:pt>
                <c:pt idx="882">
                  <c:v>-8.794E-6</c:v>
                </c:pt>
                <c:pt idx="883">
                  <c:v>-8.78500000000002E-6</c:v>
                </c:pt>
                <c:pt idx="884">
                  <c:v>-8.78600000000002E-6</c:v>
                </c:pt>
                <c:pt idx="885">
                  <c:v>-8.77500000000003E-6</c:v>
                </c:pt>
                <c:pt idx="886">
                  <c:v>-8.76200000000002E-6</c:v>
                </c:pt>
                <c:pt idx="887">
                  <c:v>-8.75900000000003E-6</c:v>
                </c:pt>
                <c:pt idx="888">
                  <c:v>-8.75300000000002E-6</c:v>
                </c:pt>
                <c:pt idx="889">
                  <c:v>-8.75200000000003E-6</c:v>
                </c:pt>
                <c:pt idx="890">
                  <c:v>-8.74900000000001E-6</c:v>
                </c:pt>
                <c:pt idx="891">
                  <c:v>-8.74200000000001E-6</c:v>
                </c:pt>
                <c:pt idx="892">
                  <c:v>-8.743E-6</c:v>
                </c:pt>
                <c:pt idx="893">
                  <c:v>-8.74200000000001E-6</c:v>
                </c:pt>
                <c:pt idx="894">
                  <c:v>-8.73900000000002E-6</c:v>
                </c:pt>
                <c:pt idx="895">
                  <c:v>-8.738E-6</c:v>
                </c:pt>
                <c:pt idx="896">
                  <c:v>-8.73600000000001E-6</c:v>
                </c:pt>
                <c:pt idx="897">
                  <c:v>-8.73500000000002E-6</c:v>
                </c:pt>
                <c:pt idx="898">
                  <c:v>-8.73200000000001E-6</c:v>
                </c:pt>
                <c:pt idx="899">
                  <c:v>-8.73200000000001E-6</c:v>
                </c:pt>
                <c:pt idx="900">
                  <c:v>-8.68200000000003E-6</c:v>
                </c:pt>
                <c:pt idx="901">
                  <c:v>-8.53400000000001E-6</c:v>
                </c:pt>
                <c:pt idx="902">
                  <c:v>-8.38900000000003E-6</c:v>
                </c:pt>
                <c:pt idx="903">
                  <c:v>-8.258E-6</c:v>
                </c:pt>
                <c:pt idx="904">
                  <c:v>-8.13000000000001E-6</c:v>
                </c:pt>
                <c:pt idx="905">
                  <c:v>-8.01100000000001E-6</c:v>
                </c:pt>
                <c:pt idx="906">
                  <c:v>-7.89700000000002E-6</c:v>
                </c:pt>
                <c:pt idx="907">
                  <c:v>-7.80200000000002E-6</c:v>
                </c:pt>
                <c:pt idx="908">
                  <c:v>-7.71000000000002E-6</c:v>
                </c:pt>
                <c:pt idx="909">
                  <c:v>-7.62200000000001E-6</c:v>
                </c:pt>
                <c:pt idx="910">
                  <c:v>-7.55000000000002E-6</c:v>
                </c:pt>
                <c:pt idx="911">
                  <c:v>-7.47800000000002E-6</c:v>
                </c:pt>
                <c:pt idx="912">
                  <c:v>-7.41100000000002E-6</c:v>
                </c:pt>
                <c:pt idx="913">
                  <c:v>-7.35100000000002E-6</c:v>
                </c:pt>
                <c:pt idx="914">
                  <c:v>-7.28100000000002E-6</c:v>
                </c:pt>
                <c:pt idx="915">
                  <c:v>-7.22700000000001E-6</c:v>
                </c:pt>
                <c:pt idx="916">
                  <c:v>-7.16900000000001E-6</c:v>
                </c:pt>
                <c:pt idx="917">
                  <c:v>-7.11100000000002E-6</c:v>
                </c:pt>
                <c:pt idx="918">
                  <c:v>-7.05800000000002E-6</c:v>
                </c:pt>
                <c:pt idx="919">
                  <c:v>-7.00600000000002E-6</c:v>
                </c:pt>
                <c:pt idx="920">
                  <c:v>-6.95800000000002E-6</c:v>
                </c:pt>
                <c:pt idx="921">
                  <c:v>-6.91700000000002E-6</c:v>
                </c:pt>
                <c:pt idx="922">
                  <c:v>-6.86400000000001E-6</c:v>
                </c:pt>
                <c:pt idx="923">
                  <c:v>-6.82200000000001E-6</c:v>
                </c:pt>
                <c:pt idx="924">
                  <c:v>-6.78000000000002E-6</c:v>
                </c:pt>
                <c:pt idx="925">
                  <c:v>-6.73800000000002E-6</c:v>
                </c:pt>
                <c:pt idx="926">
                  <c:v>-6.69800000000001E-6</c:v>
                </c:pt>
                <c:pt idx="927">
                  <c:v>-6.65000000000001E-6</c:v>
                </c:pt>
                <c:pt idx="928">
                  <c:v>-6.60800000000001E-6</c:v>
                </c:pt>
                <c:pt idx="929">
                  <c:v>-6.57700000000002E-6</c:v>
                </c:pt>
                <c:pt idx="930">
                  <c:v>-6.53700000000002E-6</c:v>
                </c:pt>
                <c:pt idx="931">
                  <c:v>-6.50200000000002E-6</c:v>
                </c:pt>
                <c:pt idx="932">
                  <c:v>-6.47000000000002E-6</c:v>
                </c:pt>
                <c:pt idx="933">
                  <c:v>-6.43400000000002E-6</c:v>
                </c:pt>
                <c:pt idx="934">
                  <c:v>-6.40500000000002E-6</c:v>
                </c:pt>
                <c:pt idx="935">
                  <c:v>-6.37100000000002E-6</c:v>
                </c:pt>
                <c:pt idx="936">
                  <c:v>-6.33600000000002E-6</c:v>
                </c:pt>
                <c:pt idx="937">
                  <c:v>-6.30400000000001E-6</c:v>
                </c:pt>
                <c:pt idx="938">
                  <c:v>-6.27000000000002E-6</c:v>
                </c:pt>
                <c:pt idx="939">
                  <c:v>-6.23600000000002E-6</c:v>
                </c:pt>
                <c:pt idx="940">
                  <c:v>-6.20200000000002E-6</c:v>
                </c:pt>
                <c:pt idx="941">
                  <c:v>-6.17000000000002E-6</c:v>
                </c:pt>
                <c:pt idx="942">
                  <c:v>-6.14600000000002E-6</c:v>
                </c:pt>
                <c:pt idx="943">
                  <c:v>-6.114E-6</c:v>
                </c:pt>
                <c:pt idx="944">
                  <c:v>-6.08700000000001E-6</c:v>
                </c:pt>
                <c:pt idx="945">
                  <c:v>-6.06400000000001E-6</c:v>
                </c:pt>
                <c:pt idx="946">
                  <c:v>-6.03200000000001E-6</c:v>
                </c:pt>
                <c:pt idx="947">
                  <c:v>-6.00500000000002E-6</c:v>
                </c:pt>
                <c:pt idx="948">
                  <c:v>-5.97400000000002E-6</c:v>
                </c:pt>
                <c:pt idx="949">
                  <c:v>-5.94100000000002E-6</c:v>
                </c:pt>
                <c:pt idx="950">
                  <c:v>-5.91600000000002E-6</c:v>
                </c:pt>
                <c:pt idx="951">
                  <c:v>-5.88600000000001E-6</c:v>
                </c:pt>
                <c:pt idx="952">
                  <c:v>-5.85900000000002E-6</c:v>
                </c:pt>
                <c:pt idx="953">
                  <c:v>-5.83700000000001E-6</c:v>
                </c:pt>
                <c:pt idx="954">
                  <c:v>-5.807E-6</c:v>
                </c:pt>
                <c:pt idx="955">
                  <c:v>-5.78600000000002E-6</c:v>
                </c:pt>
                <c:pt idx="956">
                  <c:v>-5.764E-6</c:v>
                </c:pt>
                <c:pt idx="957">
                  <c:v>-5.73700000000002E-6</c:v>
                </c:pt>
                <c:pt idx="958">
                  <c:v>-5.71400000000001E-6</c:v>
                </c:pt>
                <c:pt idx="959">
                  <c:v>-5.68500000000001E-6</c:v>
                </c:pt>
                <c:pt idx="960">
                  <c:v>-5.661E-6</c:v>
                </c:pt>
                <c:pt idx="961">
                  <c:v>-5.64500000000001E-6</c:v>
                </c:pt>
                <c:pt idx="962">
                  <c:v>-5.617E-6</c:v>
                </c:pt>
                <c:pt idx="963">
                  <c:v>-5.59000000000001E-6</c:v>
                </c:pt>
                <c:pt idx="964">
                  <c:v>-5.56900000000001E-6</c:v>
                </c:pt>
                <c:pt idx="965">
                  <c:v>-5.54100000000002E-6</c:v>
                </c:pt>
                <c:pt idx="966">
                  <c:v>-5.51700000000001E-6</c:v>
                </c:pt>
                <c:pt idx="967">
                  <c:v>-5.49100000000002E-6</c:v>
                </c:pt>
                <c:pt idx="968">
                  <c:v>-5.46600000000002E-6</c:v>
                </c:pt>
                <c:pt idx="969">
                  <c:v>-5.44500000000002E-6</c:v>
                </c:pt>
                <c:pt idx="970">
                  <c:v>-5.41600000000002E-6</c:v>
                </c:pt>
                <c:pt idx="971">
                  <c:v>-5.392E-6</c:v>
                </c:pt>
                <c:pt idx="972">
                  <c:v>-5.37200000000001E-6</c:v>
                </c:pt>
                <c:pt idx="973">
                  <c:v>-5.34600000000002E-6</c:v>
                </c:pt>
                <c:pt idx="974">
                  <c:v>-5.324E-6</c:v>
                </c:pt>
                <c:pt idx="975">
                  <c:v>-5.29700000000001E-6</c:v>
                </c:pt>
                <c:pt idx="976">
                  <c:v>-5.27600000000002E-6</c:v>
                </c:pt>
                <c:pt idx="977">
                  <c:v>-5.26100000000002E-6</c:v>
                </c:pt>
                <c:pt idx="978">
                  <c:v>-5.23300000000002E-6</c:v>
                </c:pt>
                <c:pt idx="979">
                  <c:v>-5.20500000000001E-6</c:v>
                </c:pt>
                <c:pt idx="980">
                  <c:v>-5.182E-6</c:v>
                </c:pt>
                <c:pt idx="981">
                  <c:v>-5.156E-6</c:v>
                </c:pt>
                <c:pt idx="982">
                  <c:v>-5.13300000000001E-6</c:v>
                </c:pt>
                <c:pt idx="983">
                  <c:v>-5.105E-6</c:v>
                </c:pt>
                <c:pt idx="984">
                  <c:v>-5.07900000000002E-6</c:v>
                </c:pt>
                <c:pt idx="985">
                  <c:v>-5.06000000000001E-6</c:v>
                </c:pt>
                <c:pt idx="986">
                  <c:v>-5.034E-6</c:v>
                </c:pt>
                <c:pt idx="987">
                  <c:v>-5.01100000000001E-6</c:v>
                </c:pt>
                <c:pt idx="988">
                  <c:v>-4.99000000000001E-6</c:v>
                </c:pt>
                <c:pt idx="989">
                  <c:v>-4.96700000000001E-6</c:v>
                </c:pt>
                <c:pt idx="990">
                  <c:v>-4.94900000000002E-6</c:v>
                </c:pt>
                <c:pt idx="991">
                  <c:v>-4.92100000000001E-6</c:v>
                </c:pt>
                <c:pt idx="992">
                  <c:v>-4.89600000000001E-6</c:v>
                </c:pt>
                <c:pt idx="993">
                  <c:v>-4.88100000000001E-6</c:v>
                </c:pt>
                <c:pt idx="994">
                  <c:v>-4.85300000000001E-6</c:v>
                </c:pt>
                <c:pt idx="995">
                  <c:v>-4.826E-6</c:v>
                </c:pt>
                <c:pt idx="996">
                  <c:v>-4.803E-6</c:v>
                </c:pt>
                <c:pt idx="997">
                  <c:v>-4.77300000000002E-6</c:v>
                </c:pt>
                <c:pt idx="998">
                  <c:v>-4.75200000000001E-6</c:v>
                </c:pt>
                <c:pt idx="999">
                  <c:v>-4.725E-6</c:v>
                </c:pt>
                <c:pt idx="1000">
                  <c:v>-4.70000000000001E-6</c:v>
                </c:pt>
                <c:pt idx="1001">
                  <c:v>-4.682E-6</c:v>
                </c:pt>
                <c:pt idx="1002">
                  <c:v>-4.653E-6</c:v>
                </c:pt>
                <c:pt idx="1003">
                  <c:v>-4.628E-6</c:v>
                </c:pt>
                <c:pt idx="1004">
                  <c:v>-4.602E-6</c:v>
                </c:pt>
                <c:pt idx="1005">
                  <c:v>-4.572E-6</c:v>
                </c:pt>
                <c:pt idx="1006">
                  <c:v>-4.54900000000001E-6</c:v>
                </c:pt>
                <c:pt idx="1007">
                  <c:v>-4.52E-6</c:v>
                </c:pt>
                <c:pt idx="1008">
                  <c:v>-4.49300000000001E-6</c:v>
                </c:pt>
                <c:pt idx="1009">
                  <c:v>-4.47300000000002E-6</c:v>
                </c:pt>
                <c:pt idx="1010">
                  <c:v>-4.44200000000001E-6</c:v>
                </c:pt>
                <c:pt idx="1011">
                  <c:v>-4.41600000000001E-6</c:v>
                </c:pt>
                <c:pt idx="1012">
                  <c:v>-4.38800000000001E-6</c:v>
                </c:pt>
                <c:pt idx="1013">
                  <c:v>-4.357E-6</c:v>
                </c:pt>
                <c:pt idx="1014">
                  <c:v>-4.329E-6</c:v>
                </c:pt>
                <c:pt idx="1015">
                  <c:v>-4.294E-6</c:v>
                </c:pt>
                <c:pt idx="1016">
                  <c:v>-4.263E-6</c:v>
                </c:pt>
                <c:pt idx="1017">
                  <c:v>-4.23800000000001E-6</c:v>
                </c:pt>
                <c:pt idx="1018">
                  <c:v>-4.21100000000001E-6</c:v>
                </c:pt>
                <c:pt idx="1019">
                  <c:v>-4.18900000000001E-6</c:v>
                </c:pt>
                <c:pt idx="1020">
                  <c:v>-4.161E-6</c:v>
                </c:pt>
                <c:pt idx="1021">
                  <c:v>-4.13300000000001E-6</c:v>
                </c:pt>
                <c:pt idx="1022">
                  <c:v>-4.111E-6</c:v>
                </c:pt>
                <c:pt idx="1023">
                  <c:v>-4.07800000000001E-6</c:v>
                </c:pt>
                <c:pt idx="1024">
                  <c:v>-4.04800000000001E-6</c:v>
                </c:pt>
                <c:pt idx="1025">
                  <c:v>-4.02E-6</c:v>
                </c:pt>
                <c:pt idx="1026">
                  <c:v>-3.98300000000001E-6</c:v>
                </c:pt>
                <c:pt idx="1027">
                  <c:v>-3.955E-6</c:v>
                </c:pt>
                <c:pt idx="1028">
                  <c:v>-3.926E-6</c:v>
                </c:pt>
                <c:pt idx="1029">
                  <c:v>-3.89E-6</c:v>
                </c:pt>
                <c:pt idx="1030">
                  <c:v>-3.86300000000001E-6</c:v>
                </c:pt>
                <c:pt idx="1031">
                  <c:v>-3.834E-6</c:v>
                </c:pt>
                <c:pt idx="1032">
                  <c:v>-3.802E-6</c:v>
                </c:pt>
                <c:pt idx="1033">
                  <c:v>-3.775E-6</c:v>
                </c:pt>
                <c:pt idx="1034">
                  <c:v>-3.74500000000001E-6</c:v>
                </c:pt>
                <c:pt idx="1035">
                  <c:v>-3.71700000000001E-6</c:v>
                </c:pt>
                <c:pt idx="1036">
                  <c:v>-3.68700000000001E-6</c:v>
                </c:pt>
                <c:pt idx="1037">
                  <c:v>-3.65000000000001E-6</c:v>
                </c:pt>
                <c:pt idx="1038">
                  <c:v>-3.61700000000001E-6</c:v>
                </c:pt>
                <c:pt idx="1039">
                  <c:v>-3.58100000000001E-6</c:v>
                </c:pt>
                <c:pt idx="1040">
                  <c:v>-3.551E-6</c:v>
                </c:pt>
                <c:pt idx="1041">
                  <c:v>-3.518E-6</c:v>
                </c:pt>
                <c:pt idx="1042">
                  <c:v>-3.477E-6</c:v>
                </c:pt>
                <c:pt idx="1043">
                  <c:v>-3.447E-6</c:v>
                </c:pt>
                <c:pt idx="1044">
                  <c:v>-3.419E-6</c:v>
                </c:pt>
                <c:pt idx="1045">
                  <c:v>-3.38800000000001E-6</c:v>
                </c:pt>
                <c:pt idx="1046">
                  <c:v>-3.36E-6</c:v>
                </c:pt>
                <c:pt idx="1047">
                  <c:v>-3.323E-6</c:v>
                </c:pt>
                <c:pt idx="1048">
                  <c:v>-3.291E-6</c:v>
                </c:pt>
                <c:pt idx="1049">
                  <c:v>-3.26000000000001E-6</c:v>
                </c:pt>
                <c:pt idx="1050">
                  <c:v>-3.22400000000001E-6</c:v>
                </c:pt>
                <c:pt idx="1051">
                  <c:v>-3.193E-6</c:v>
                </c:pt>
                <c:pt idx="1052">
                  <c:v>-3.162E-6</c:v>
                </c:pt>
                <c:pt idx="1053">
                  <c:v>-3.12800000000001E-6</c:v>
                </c:pt>
                <c:pt idx="1054">
                  <c:v>-3.10000000000001E-6</c:v>
                </c:pt>
                <c:pt idx="1055">
                  <c:v>-3.068E-6</c:v>
                </c:pt>
                <c:pt idx="1056">
                  <c:v>-3.042E-6</c:v>
                </c:pt>
                <c:pt idx="1057">
                  <c:v>-3.015E-6</c:v>
                </c:pt>
                <c:pt idx="1058">
                  <c:v>-2.982E-6</c:v>
                </c:pt>
                <c:pt idx="1059">
                  <c:v>-2.954E-6</c:v>
                </c:pt>
                <c:pt idx="1060">
                  <c:v>-2.924E-6</c:v>
                </c:pt>
                <c:pt idx="1061">
                  <c:v>-2.895E-6</c:v>
                </c:pt>
                <c:pt idx="1062">
                  <c:v>-2.867E-6</c:v>
                </c:pt>
                <c:pt idx="1063">
                  <c:v>-2.833E-6</c:v>
                </c:pt>
                <c:pt idx="1064">
                  <c:v>-2.804E-6</c:v>
                </c:pt>
                <c:pt idx="1065">
                  <c:v>-2.776E-6</c:v>
                </c:pt>
                <c:pt idx="1066">
                  <c:v>-2.74400000000001E-6</c:v>
                </c:pt>
                <c:pt idx="1067">
                  <c:v>-2.718E-6</c:v>
                </c:pt>
                <c:pt idx="1068">
                  <c:v>-2.689E-6</c:v>
                </c:pt>
                <c:pt idx="1069">
                  <c:v>-2.662E-6</c:v>
                </c:pt>
                <c:pt idx="1070">
                  <c:v>-2.642E-6</c:v>
                </c:pt>
                <c:pt idx="1071">
                  <c:v>-2.614E-6</c:v>
                </c:pt>
                <c:pt idx="1072">
                  <c:v>-2.593E-6</c:v>
                </c:pt>
                <c:pt idx="1073">
                  <c:v>-2.571E-6</c:v>
                </c:pt>
                <c:pt idx="1074">
                  <c:v>-2.544E-6</c:v>
                </c:pt>
                <c:pt idx="1075">
                  <c:v>-2.528E-6</c:v>
                </c:pt>
                <c:pt idx="1076">
                  <c:v>-2.502E-6</c:v>
                </c:pt>
                <c:pt idx="1077">
                  <c:v>-2.475E-6</c:v>
                </c:pt>
                <c:pt idx="1078">
                  <c:v>-2.456E-6</c:v>
                </c:pt>
                <c:pt idx="1079">
                  <c:v>-2.432E-6</c:v>
                </c:pt>
                <c:pt idx="1080">
                  <c:v>-2.41E-6</c:v>
                </c:pt>
                <c:pt idx="1081">
                  <c:v>-2.389E-6</c:v>
                </c:pt>
                <c:pt idx="1082">
                  <c:v>-2.361E-6</c:v>
                </c:pt>
                <c:pt idx="1083">
                  <c:v>-2.345E-6</c:v>
                </c:pt>
                <c:pt idx="1084">
                  <c:v>-2.328E-6</c:v>
                </c:pt>
                <c:pt idx="1085">
                  <c:v>-2.306E-6</c:v>
                </c:pt>
                <c:pt idx="1086">
                  <c:v>-2.289E-6</c:v>
                </c:pt>
                <c:pt idx="1087">
                  <c:v>-2.26700000000001E-6</c:v>
                </c:pt>
                <c:pt idx="1088">
                  <c:v>-2.252E-6</c:v>
                </c:pt>
                <c:pt idx="1089">
                  <c:v>-2.237E-6</c:v>
                </c:pt>
                <c:pt idx="1090">
                  <c:v>-2.218E-6</c:v>
                </c:pt>
                <c:pt idx="1091">
                  <c:v>-2.202E-6</c:v>
                </c:pt>
                <c:pt idx="1092">
                  <c:v>-2.189E-6</c:v>
                </c:pt>
                <c:pt idx="1093">
                  <c:v>-2.172E-6</c:v>
                </c:pt>
                <c:pt idx="1094">
                  <c:v>-2.16300000000001E-6</c:v>
                </c:pt>
                <c:pt idx="1095">
                  <c:v>-2.147E-6</c:v>
                </c:pt>
                <c:pt idx="1096">
                  <c:v>-2.134E-6</c:v>
                </c:pt>
                <c:pt idx="1097">
                  <c:v>-2.124E-6</c:v>
                </c:pt>
                <c:pt idx="1098">
                  <c:v>-2.11E-6</c:v>
                </c:pt>
                <c:pt idx="1099">
                  <c:v>-2.104E-6</c:v>
                </c:pt>
                <c:pt idx="1100">
                  <c:v>-2.093E-6</c:v>
                </c:pt>
                <c:pt idx="1101">
                  <c:v>-2.08E-6</c:v>
                </c:pt>
                <c:pt idx="1102">
                  <c:v>-2.071E-6</c:v>
                </c:pt>
                <c:pt idx="1103">
                  <c:v>-2.059E-6</c:v>
                </c:pt>
                <c:pt idx="1104">
                  <c:v>-2.05E-6</c:v>
                </c:pt>
                <c:pt idx="1105">
                  <c:v>-2.04E-6</c:v>
                </c:pt>
                <c:pt idx="1106">
                  <c:v>-2.021E-6</c:v>
                </c:pt>
                <c:pt idx="1107">
                  <c:v>-2.012E-6</c:v>
                </c:pt>
                <c:pt idx="1108">
                  <c:v>-2.0E-6</c:v>
                </c:pt>
                <c:pt idx="1109">
                  <c:v>-1.992E-6</c:v>
                </c:pt>
                <c:pt idx="1110">
                  <c:v>-1.984E-6</c:v>
                </c:pt>
                <c:pt idx="1111">
                  <c:v>-1.972E-6</c:v>
                </c:pt>
                <c:pt idx="1112">
                  <c:v>-1.962E-6</c:v>
                </c:pt>
                <c:pt idx="1113">
                  <c:v>-1.957E-6</c:v>
                </c:pt>
                <c:pt idx="1114">
                  <c:v>-1.945E-6</c:v>
                </c:pt>
                <c:pt idx="1115">
                  <c:v>-1.94E-6</c:v>
                </c:pt>
                <c:pt idx="1116">
                  <c:v>-1.93E-6</c:v>
                </c:pt>
                <c:pt idx="1117">
                  <c:v>-1.921E-6</c:v>
                </c:pt>
                <c:pt idx="1118">
                  <c:v>-1.916E-6</c:v>
                </c:pt>
                <c:pt idx="1119">
                  <c:v>-1.91E-6</c:v>
                </c:pt>
                <c:pt idx="1120">
                  <c:v>-1.906E-6</c:v>
                </c:pt>
                <c:pt idx="1121">
                  <c:v>-1.903E-6</c:v>
                </c:pt>
                <c:pt idx="1122">
                  <c:v>-1.89E-6</c:v>
                </c:pt>
                <c:pt idx="1123">
                  <c:v>-1.889E-6</c:v>
                </c:pt>
                <c:pt idx="1124">
                  <c:v>-1.883E-6</c:v>
                </c:pt>
                <c:pt idx="1125">
                  <c:v>-1.877E-6</c:v>
                </c:pt>
                <c:pt idx="1126">
                  <c:v>-1.871E-6</c:v>
                </c:pt>
                <c:pt idx="1127">
                  <c:v>-1.859E-6</c:v>
                </c:pt>
                <c:pt idx="1128">
                  <c:v>-1.851E-6</c:v>
                </c:pt>
                <c:pt idx="1129">
                  <c:v>-1.848E-6</c:v>
                </c:pt>
                <c:pt idx="1130">
                  <c:v>-1.835E-6</c:v>
                </c:pt>
                <c:pt idx="1131">
                  <c:v>-1.827E-6</c:v>
                </c:pt>
                <c:pt idx="1132">
                  <c:v>-1.819E-6</c:v>
                </c:pt>
                <c:pt idx="1133">
                  <c:v>-1.812E-6</c:v>
                </c:pt>
                <c:pt idx="1134">
                  <c:v>-1.811E-6</c:v>
                </c:pt>
                <c:pt idx="1135">
                  <c:v>-1.807E-6</c:v>
                </c:pt>
                <c:pt idx="1136">
                  <c:v>-1.804E-6</c:v>
                </c:pt>
                <c:pt idx="1137">
                  <c:v>-1.804E-6</c:v>
                </c:pt>
                <c:pt idx="1138">
                  <c:v>-1.795E-6</c:v>
                </c:pt>
                <c:pt idx="1139">
                  <c:v>-1.792E-6</c:v>
                </c:pt>
                <c:pt idx="1140">
                  <c:v>-1.784E-6</c:v>
                </c:pt>
                <c:pt idx="1141">
                  <c:v>-1.774E-6</c:v>
                </c:pt>
                <c:pt idx="1142">
                  <c:v>-1.766E-6</c:v>
                </c:pt>
                <c:pt idx="1143">
                  <c:v>-1.753E-6</c:v>
                </c:pt>
                <c:pt idx="1144">
                  <c:v>-1.743E-6</c:v>
                </c:pt>
                <c:pt idx="1145">
                  <c:v>-1.739E-6</c:v>
                </c:pt>
                <c:pt idx="1146">
                  <c:v>-1.726E-6</c:v>
                </c:pt>
                <c:pt idx="1147">
                  <c:v>-1.719E-6</c:v>
                </c:pt>
                <c:pt idx="1148">
                  <c:v>-1.714E-6</c:v>
                </c:pt>
                <c:pt idx="1149">
                  <c:v>-1.702E-6</c:v>
                </c:pt>
                <c:pt idx="1150">
                  <c:v>-1.699E-6</c:v>
                </c:pt>
                <c:pt idx="1151">
                  <c:v>-1.687E-6</c:v>
                </c:pt>
                <c:pt idx="1152">
                  <c:v>-1.678E-6</c:v>
                </c:pt>
                <c:pt idx="1153">
                  <c:v>-1.667E-6</c:v>
                </c:pt>
                <c:pt idx="1154">
                  <c:v>-1.654E-6</c:v>
                </c:pt>
                <c:pt idx="1155">
                  <c:v>-1.643E-6</c:v>
                </c:pt>
                <c:pt idx="1156">
                  <c:v>-1.635E-6</c:v>
                </c:pt>
                <c:pt idx="1157">
                  <c:v>-1.62E-6</c:v>
                </c:pt>
                <c:pt idx="1158">
                  <c:v>-1.613E-6</c:v>
                </c:pt>
                <c:pt idx="1159">
                  <c:v>-1.6E-6</c:v>
                </c:pt>
                <c:pt idx="1160">
                  <c:v>-1.593E-6</c:v>
                </c:pt>
                <c:pt idx="1161">
                  <c:v>-1.583E-6</c:v>
                </c:pt>
                <c:pt idx="1162">
                  <c:v>-1.568E-6</c:v>
                </c:pt>
                <c:pt idx="1163">
                  <c:v>-1.558E-6</c:v>
                </c:pt>
                <c:pt idx="1164">
                  <c:v>-1.547E-6</c:v>
                </c:pt>
                <c:pt idx="1165">
                  <c:v>-1.532E-6</c:v>
                </c:pt>
                <c:pt idx="1166">
                  <c:v>-1.525E-6</c:v>
                </c:pt>
                <c:pt idx="1167">
                  <c:v>-1.511E-6</c:v>
                </c:pt>
                <c:pt idx="1168">
                  <c:v>-1.499E-6</c:v>
                </c:pt>
                <c:pt idx="1169">
                  <c:v>-1.485E-6</c:v>
                </c:pt>
                <c:pt idx="1170">
                  <c:v>-1.47E-6</c:v>
                </c:pt>
                <c:pt idx="1171">
                  <c:v>-1.456E-6</c:v>
                </c:pt>
                <c:pt idx="1172">
                  <c:v>-1.443E-6</c:v>
                </c:pt>
                <c:pt idx="1173">
                  <c:v>-1.425E-6</c:v>
                </c:pt>
                <c:pt idx="1174">
                  <c:v>-1.415E-6</c:v>
                </c:pt>
                <c:pt idx="1175">
                  <c:v>-1.399E-6</c:v>
                </c:pt>
                <c:pt idx="1176">
                  <c:v>-1.389E-6</c:v>
                </c:pt>
                <c:pt idx="1177">
                  <c:v>-1.374E-6</c:v>
                </c:pt>
                <c:pt idx="1178">
                  <c:v>-1.359E-6</c:v>
                </c:pt>
                <c:pt idx="1179">
                  <c:v>-1.345E-6</c:v>
                </c:pt>
                <c:pt idx="1180">
                  <c:v>-1.332E-6</c:v>
                </c:pt>
                <c:pt idx="1181">
                  <c:v>-1.313E-6</c:v>
                </c:pt>
                <c:pt idx="1182">
                  <c:v>-1.297E-6</c:v>
                </c:pt>
                <c:pt idx="1183">
                  <c:v>-1.278E-6</c:v>
                </c:pt>
                <c:pt idx="1184">
                  <c:v>-1.264E-6</c:v>
                </c:pt>
                <c:pt idx="1185">
                  <c:v>-1.245E-6</c:v>
                </c:pt>
                <c:pt idx="1186">
                  <c:v>-1.224E-6</c:v>
                </c:pt>
                <c:pt idx="1187">
                  <c:v>-1.207E-6</c:v>
                </c:pt>
                <c:pt idx="1188">
                  <c:v>-1.188E-6</c:v>
                </c:pt>
                <c:pt idx="1189">
                  <c:v>-1.169E-6</c:v>
                </c:pt>
                <c:pt idx="1190">
                  <c:v>-1.155E-6</c:v>
                </c:pt>
                <c:pt idx="1191">
                  <c:v>-1.134E-6</c:v>
                </c:pt>
                <c:pt idx="1192">
                  <c:v>-1.12E-6</c:v>
                </c:pt>
                <c:pt idx="1193">
                  <c:v>-1.102E-6</c:v>
                </c:pt>
                <c:pt idx="1194">
                  <c:v>-1.08E-6</c:v>
                </c:pt>
                <c:pt idx="1195">
                  <c:v>-1.066E-6</c:v>
                </c:pt>
                <c:pt idx="1196">
                  <c:v>-1.052E-6</c:v>
                </c:pt>
                <c:pt idx="1197">
                  <c:v>-1.033E-6</c:v>
                </c:pt>
                <c:pt idx="1198">
                  <c:v>-1.019E-6</c:v>
                </c:pt>
                <c:pt idx="1199">
                  <c:v>-9.99200000000003E-7</c:v>
                </c:pt>
                <c:pt idx="1200">
                  <c:v>-9.83500000000007E-7</c:v>
                </c:pt>
                <c:pt idx="1201">
                  <c:v>-9.70500000000003E-7</c:v>
                </c:pt>
                <c:pt idx="1202">
                  <c:v>-9.44700000000002E-7</c:v>
                </c:pt>
                <c:pt idx="1203">
                  <c:v>-9.25600000000003E-7</c:v>
                </c:pt>
                <c:pt idx="1204">
                  <c:v>-9.04200000000002E-7</c:v>
                </c:pt>
                <c:pt idx="1205">
                  <c:v>-8.80600000000003E-7</c:v>
                </c:pt>
                <c:pt idx="1206">
                  <c:v>-8.66300000000003E-7</c:v>
                </c:pt>
                <c:pt idx="1207">
                  <c:v>-8.44000000000002E-7</c:v>
                </c:pt>
                <c:pt idx="1208">
                  <c:v>-8.22700000000002E-7</c:v>
                </c:pt>
                <c:pt idx="1209">
                  <c:v>-8.07800000000001E-7</c:v>
                </c:pt>
                <c:pt idx="1210">
                  <c:v>-7.85200000000002E-7</c:v>
                </c:pt>
                <c:pt idx="1211">
                  <c:v>-7.69900000000002E-7</c:v>
                </c:pt>
                <c:pt idx="1212">
                  <c:v>-7.49900000000002E-7</c:v>
                </c:pt>
                <c:pt idx="1213">
                  <c:v>-7.22800000000002E-7</c:v>
                </c:pt>
                <c:pt idx="1214">
                  <c:v>-7.03600000000002E-7</c:v>
                </c:pt>
                <c:pt idx="1215">
                  <c:v>-6.82700000000001E-7</c:v>
                </c:pt>
                <c:pt idx="1216">
                  <c:v>-6.66600000000002E-7</c:v>
                </c:pt>
                <c:pt idx="1217">
                  <c:v>-6.47000000000002E-7</c:v>
                </c:pt>
                <c:pt idx="1218">
                  <c:v>-6.19500000000001E-7</c:v>
                </c:pt>
                <c:pt idx="1219">
                  <c:v>-5.99900000000002E-7</c:v>
                </c:pt>
                <c:pt idx="1220">
                  <c:v>-5.85100000000002E-7</c:v>
                </c:pt>
                <c:pt idx="1221">
                  <c:v>-5.624E-7</c:v>
                </c:pt>
                <c:pt idx="1222">
                  <c:v>-5.43200000000002E-7</c:v>
                </c:pt>
                <c:pt idx="1223">
                  <c:v>-5.162E-7</c:v>
                </c:pt>
                <c:pt idx="1224">
                  <c:v>-4.94400000000002E-7</c:v>
                </c:pt>
                <c:pt idx="1225">
                  <c:v>-4.77800000000002E-7</c:v>
                </c:pt>
                <c:pt idx="1226">
                  <c:v>-4.55600000000001E-7</c:v>
                </c:pt>
                <c:pt idx="1227">
                  <c:v>-4.342E-7</c:v>
                </c:pt>
                <c:pt idx="1228">
                  <c:v>-4.15900000000001E-7</c:v>
                </c:pt>
                <c:pt idx="1229">
                  <c:v>-3.91500000000001E-7</c:v>
                </c:pt>
                <c:pt idx="1230">
                  <c:v>-3.75400000000001E-7</c:v>
                </c:pt>
                <c:pt idx="1231">
                  <c:v>-3.52700000000001E-7</c:v>
                </c:pt>
                <c:pt idx="1232">
                  <c:v>-3.305E-7</c:v>
                </c:pt>
                <c:pt idx="1233">
                  <c:v>-3.10800000000001E-7</c:v>
                </c:pt>
                <c:pt idx="1234">
                  <c:v>-2.895E-7</c:v>
                </c:pt>
                <c:pt idx="1235">
                  <c:v>-2.73300000000001E-7</c:v>
                </c:pt>
                <c:pt idx="1236">
                  <c:v>-2.542E-7</c:v>
                </c:pt>
                <c:pt idx="1237">
                  <c:v>-2.315E-7</c:v>
                </c:pt>
                <c:pt idx="1238">
                  <c:v>-2.141E-7</c:v>
                </c:pt>
                <c:pt idx="1239">
                  <c:v>-1.966E-7</c:v>
                </c:pt>
                <c:pt idx="1240">
                  <c:v>-1.792E-7</c:v>
                </c:pt>
                <c:pt idx="1241">
                  <c:v>-1.539E-7</c:v>
                </c:pt>
                <c:pt idx="1242">
                  <c:v>-1.247E-7</c:v>
                </c:pt>
                <c:pt idx="1243">
                  <c:v>-1.038E-7</c:v>
                </c:pt>
                <c:pt idx="1244">
                  <c:v>-7.93400000000003E-8</c:v>
                </c:pt>
                <c:pt idx="1245">
                  <c:v>-5.58000000000002E-8</c:v>
                </c:pt>
                <c:pt idx="1246">
                  <c:v>-3.40000000000001E-8</c:v>
                </c:pt>
                <c:pt idx="1247">
                  <c:v>-7.84400000000003E-9</c:v>
                </c:pt>
                <c:pt idx="1248">
                  <c:v>7.85100000000003E-9</c:v>
                </c:pt>
                <c:pt idx="1249">
                  <c:v>2.52900000000001E-8</c:v>
                </c:pt>
                <c:pt idx="1250">
                  <c:v>5.10100000000002E-8</c:v>
                </c:pt>
                <c:pt idx="1251">
                  <c:v>6.93200000000003E-8</c:v>
                </c:pt>
                <c:pt idx="1252">
                  <c:v>8.89400000000003E-8</c:v>
                </c:pt>
                <c:pt idx="1253">
                  <c:v>1.125E-7</c:v>
                </c:pt>
                <c:pt idx="1254">
                  <c:v>1.312E-7</c:v>
                </c:pt>
                <c:pt idx="1255">
                  <c:v>1.578E-7</c:v>
                </c:pt>
                <c:pt idx="1256">
                  <c:v>1.801E-7</c:v>
                </c:pt>
                <c:pt idx="1257">
                  <c:v>1.962E-7</c:v>
                </c:pt>
                <c:pt idx="1258">
                  <c:v>2.254E-7</c:v>
                </c:pt>
                <c:pt idx="1259">
                  <c:v>2.502E-7</c:v>
                </c:pt>
                <c:pt idx="1260">
                  <c:v>2.79E-7</c:v>
                </c:pt>
                <c:pt idx="1261">
                  <c:v>3.095E-7</c:v>
                </c:pt>
                <c:pt idx="1262">
                  <c:v>3.309E-7</c:v>
                </c:pt>
                <c:pt idx="1263">
                  <c:v>3.592E-7</c:v>
                </c:pt>
                <c:pt idx="1264">
                  <c:v>3.86700000000001E-7</c:v>
                </c:pt>
                <c:pt idx="1265">
                  <c:v>4.08900000000001E-7</c:v>
                </c:pt>
                <c:pt idx="1266">
                  <c:v>4.39900000000001E-7</c:v>
                </c:pt>
                <c:pt idx="1267">
                  <c:v>4.60800000000001E-7</c:v>
                </c:pt>
                <c:pt idx="1268">
                  <c:v>4.81700000000001E-7</c:v>
                </c:pt>
                <c:pt idx="1269">
                  <c:v>5.11000000000001E-7</c:v>
                </c:pt>
                <c:pt idx="1270">
                  <c:v>5.34900000000002E-7</c:v>
                </c:pt>
                <c:pt idx="1271">
                  <c:v>5.62800000000001E-7</c:v>
                </c:pt>
                <c:pt idx="1272">
                  <c:v>5.85900000000002E-7</c:v>
                </c:pt>
                <c:pt idx="1273">
                  <c:v>6.12500000000001E-7</c:v>
                </c:pt>
                <c:pt idx="1274">
                  <c:v>6.43500000000002E-7</c:v>
                </c:pt>
                <c:pt idx="1275">
                  <c:v>6.71000000000002E-7</c:v>
                </c:pt>
                <c:pt idx="1276">
                  <c:v>6.99700000000002E-7</c:v>
                </c:pt>
                <c:pt idx="1277">
                  <c:v>7.31100000000002E-7</c:v>
                </c:pt>
                <c:pt idx="1278">
                  <c:v>7.59000000000002E-7</c:v>
                </c:pt>
                <c:pt idx="1279">
                  <c:v>7.92200000000002E-7</c:v>
                </c:pt>
                <c:pt idx="1280">
                  <c:v>8.19600000000002E-7</c:v>
                </c:pt>
                <c:pt idx="1281">
                  <c:v>8.46600000000003E-7</c:v>
                </c:pt>
                <c:pt idx="1282">
                  <c:v>8.81500000000003E-7</c:v>
                </c:pt>
                <c:pt idx="1283">
                  <c:v>9.09900000000003E-7</c:v>
                </c:pt>
                <c:pt idx="1284">
                  <c:v>9.38200000000003E-7</c:v>
                </c:pt>
                <c:pt idx="1285">
                  <c:v>9.71800000000001E-7</c:v>
                </c:pt>
                <c:pt idx="1286">
                  <c:v>1.001E-6</c:v>
                </c:pt>
                <c:pt idx="1287">
                  <c:v>1.031E-6</c:v>
                </c:pt>
                <c:pt idx="1288">
                  <c:v>1.062E-6</c:v>
                </c:pt>
                <c:pt idx="1289">
                  <c:v>1.091E-6</c:v>
                </c:pt>
                <c:pt idx="1290">
                  <c:v>1.124E-6</c:v>
                </c:pt>
                <c:pt idx="1291">
                  <c:v>1.156E-6</c:v>
                </c:pt>
                <c:pt idx="1292">
                  <c:v>1.19E-6</c:v>
                </c:pt>
                <c:pt idx="1293">
                  <c:v>1.222E-6</c:v>
                </c:pt>
                <c:pt idx="1294">
                  <c:v>1.25E-6</c:v>
                </c:pt>
                <c:pt idx="1295">
                  <c:v>1.283E-6</c:v>
                </c:pt>
                <c:pt idx="1296">
                  <c:v>1.315E-6</c:v>
                </c:pt>
                <c:pt idx="1297">
                  <c:v>1.344E-6</c:v>
                </c:pt>
                <c:pt idx="1298">
                  <c:v>1.382E-6</c:v>
                </c:pt>
                <c:pt idx="1299">
                  <c:v>1.411E-6</c:v>
                </c:pt>
                <c:pt idx="1300">
                  <c:v>1.444E-6</c:v>
                </c:pt>
                <c:pt idx="1301">
                  <c:v>1.481E-6</c:v>
                </c:pt>
                <c:pt idx="1302">
                  <c:v>1.514E-6</c:v>
                </c:pt>
                <c:pt idx="1303">
                  <c:v>1.548E-6</c:v>
                </c:pt>
                <c:pt idx="1304">
                  <c:v>1.581E-6</c:v>
                </c:pt>
                <c:pt idx="1305">
                  <c:v>1.61E-6</c:v>
                </c:pt>
                <c:pt idx="1306">
                  <c:v>1.646E-6</c:v>
                </c:pt>
                <c:pt idx="1307">
                  <c:v>1.678E-6</c:v>
                </c:pt>
                <c:pt idx="1308">
                  <c:v>1.711E-6</c:v>
                </c:pt>
                <c:pt idx="1309">
                  <c:v>1.743E-6</c:v>
                </c:pt>
                <c:pt idx="1310">
                  <c:v>1.772E-6</c:v>
                </c:pt>
                <c:pt idx="1311">
                  <c:v>1.807E-6</c:v>
                </c:pt>
                <c:pt idx="1312">
                  <c:v>1.838E-6</c:v>
                </c:pt>
                <c:pt idx="1313">
                  <c:v>1.865E-6</c:v>
                </c:pt>
                <c:pt idx="1314">
                  <c:v>1.9E-6</c:v>
                </c:pt>
                <c:pt idx="1315">
                  <c:v>1.927E-6</c:v>
                </c:pt>
                <c:pt idx="1316">
                  <c:v>1.961E-6</c:v>
                </c:pt>
                <c:pt idx="1317">
                  <c:v>1.996E-6</c:v>
                </c:pt>
                <c:pt idx="1318">
                  <c:v>2.023E-6</c:v>
                </c:pt>
                <c:pt idx="1319">
                  <c:v>2.051E-6</c:v>
                </c:pt>
                <c:pt idx="1320">
                  <c:v>2.078E-6</c:v>
                </c:pt>
                <c:pt idx="1321">
                  <c:v>2.106E-6</c:v>
                </c:pt>
                <c:pt idx="1322">
                  <c:v>2.141E-6</c:v>
                </c:pt>
                <c:pt idx="1323">
                  <c:v>2.167E-6</c:v>
                </c:pt>
                <c:pt idx="1324">
                  <c:v>2.197E-6</c:v>
                </c:pt>
                <c:pt idx="1325">
                  <c:v>2.23E-6</c:v>
                </c:pt>
                <c:pt idx="1326">
                  <c:v>2.256E-6</c:v>
                </c:pt>
                <c:pt idx="1327">
                  <c:v>2.29E-6</c:v>
                </c:pt>
                <c:pt idx="1328">
                  <c:v>2.318E-6</c:v>
                </c:pt>
                <c:pt idx="1329">
                  <c:v>2.338E-6</c:v>
                </c:pt>
                <c:pt idx="1330">
                  <c:v>2.37E-6</c:v>
                </c:pt>
                <c:pt idx="1331">
                  <c:v>2.396E-6</c:v>
                </c:pt>
                <c:pt idx="1332">
                  <c:v>2.421E-6</c:v>
                </c:pt>
                <c:pt idx="1333">
                  <c:v>2.453E-6</c:v>
                </c:pt>
                <c:pt idx="1334">
                  <c:v>2.475E-6</c:v>
                </c:pt>
                <c:pt idx="1335">
                  <c:v>2.503E-6</c:v>
                </c:pt>
                <c:pt idx="1336">
                  <c:v>2.532E-6</c:v>
                </c:pt>
                <c:pt idx="1337">
                  <c:v>2.548E-6</c:v>
                </c:pt>
                <c:pt idx="1338">
                  <c:v>2.578E-6</c:v>
                </c:pt>
                <c:pt idx="1339">
                  <c:v>2.604E-6</c:v>
                </c:pt>
                <c:pt idx="1340">
                  <c:v>2.629E-6</c:v>
                </c:pt>
                <c:pt idx="1341">
                  <c:v>2.659E-6</c:v>
                </c:pt>
                <c:pt idx="1342">
                  <c:v>2.682E-6</c:v>
                </c:pt>
                <c:pt idx="1343">
                  <c:v>2.709E-6</c:v>
                </c:pt>
                <c:pt idx="1344">
                  <c:v>2.735E-6</c:v>
                </c:pt>
                <c:pt idx="1345">
                  <c:v>2.753E-6</c:v>
                </c:pt>
                <c:pt idx="1346">
                  <c:v>2.78000000000001E-6</c:v>
                </c:pt>
                <c:pt idx="1347">
                  <c:v>2.803E-6</c:v>
                </c:pt>
                <c:pt idx="1348">
                  <c:v>2.822E-6</c:v>
                </c:pt>
                <c:pt idx="1349">
                  <c:v>2.846E-6</c:v>
                </c:pt>
                <c:pt idx="1350">
                  <c:v>2.864E-6</c:v>
                </c:pt>
                <c:pt idx="1351">
                  <c:v>2.891E-6</c:v>
                </c:pt>
                <c:pt idx="1352">
                  <c:v>2.916E-6</c:v>
                </c:pt>
                <c:pt idx="1353">
                  <c:v>2.93E-6</c:v>
                </c:pt>
                <c:pt idx="1354">
                  <c:v>2.956E-6</c:v>
                </c:pt>
                <c:pt idx="1355">
                  <c:v>2.982E-6</c:v>
                </c:pt>
                <c:pt idx="1356">
                  <c:v>3.006E-6</c:v>
                </c:pt>
                <c:pt idx="1357">
                  <c:v>3.034E-6</c:v>
                </c:pt>
                <c:pt idx="1358">
                  <c:v>3.055E-6</c:v>
                </c:pt>
                <c:pt idx="1359">
                  <c:v>3.079E-6</c:v>
                </c:pt>
                <c:pt idx="1360">
                  <c:v>3.106E-6</c:v>
                </c:pt>
                <c:pt idx="1361">
                  <c:v>3.12400000000001E-6</c:v>
                </c:pt>
                <c:pt idx="1362">
                  <c:v>3.146E-6</c:v>
                </c:pt>
                <c:pt idx="1363">
                  <c:v>3.16700000000001E-6</c:v>
                </c:pt>
                <c:pt idx="1364">
                  <c:v>3.18900000000001E-6</c:v>
                </c:pt>
                <c:pt idx="1365">
                  <c:v>3.211E-6</c:v>
                </c:pt>
                <c:pt idx="1366">
                  <c:v>3.231E-6</c:v>
                </c:pt>
                <c:pt idx="1367">
                  <c:v>3.25700000000001E-6</c:v>
                </c:pt>
                <c:pt idx="1368">
                  <c:v>3.278E-6</c:v>
                </c:pt>
                <c:pt idx="1369">
                  <c:v>3.3E-6</c:v>
                </c:pt>
                <c:pt idx="1370">
                  <c:v>3.322E-6</c:v>
                </c:pt>
                <c:pt idx="1371">
                  <c:v>3.339E-6</c:v>
                </c:pt>
                <c:pt idx="1372">
                  <c:v>3.365E-6</c:v>
                </c:pt>
                <c:pt idx="1373">
                  <c:v>3.394E-6</c:v>
                </c:pt>
                <c:pt idx="1374">
                  <c:v>3.416E-6</c:v>
                </c:pt>
                <c:pt idx="1375">
                  <c:v>3.44400000000001E-6</c:v>
                </c:pt>
                <c:pt idx="1376">
                  <c:v>3.46700000000001E-6</c:v>
                </c:pt>
                <c:pt idx="1377">
                  <c:v>3.494E-6</c:v>
                </c:pt>
                <c:pt idx="1378">
                  <c:v>3.526E-6</c:v>
                </c:pt>
                <c:pt idx="1379">
                  <c:v>3.54300000000001E-6</c:v>
                </c:pt>
                <c:pt idx="1380">
                  <c:v>3.56700000000001E-6</c:v>
                </c:pt>
                <c:pt idx="1381">
                  <c:v>3.591E-6</c:v>
                </c:pt>
                <c:pt idx="1382">
                  <c:v>3.611E-6</c:v>
                </c:pt>
                <c:pt idx="1383">
                  <c:v>3.64000000000001E-6</c:v>
                </c:pt>
                <c:pt idx="1384">
                  <c:v>3.666E-6</c:v>
                </c:pt>
                <c:pt idx="1385">
                  <c:v>3.68700000000001E-6</c:v>
                </c:pt>
                <c:pt idx="1386">
                  <c:v>3.72300000000001E-6</c:v>
                </c:pt>
                <c:pt idx="1387">
                  <c:v>3.74800000000001E-6</c:v>
                </c:pt>
                <c:pt idx="1388">
                  <c:v>3.77700000000001E-6</c:v>
                </c:pt>
                <c:pt idx="1389">
                  <c:v>3.81E-6</c:v>
                </c:pt>
                <c:pt idx="1390">
                  <c:v>3.833E-6</c:v>
                </c:pt>
                <c:pt idx="1391">
                  <c:v>3.86400000000001E-6</c:v>
                </c:pt>
                <c:pt idx="1392">
                  <c:v>3.891E-6</c:v>
                </c:pt>
                <c:pt idx="1393">
                  <c:v>3.915E-6</c:v>
                </c:pt>
                <c:pt idx="1394">
                  <c:v>3.94500000000001E-6</c:v>
                </c:pt>
                <c:pt idx="1395">
                  <c:v>3.97300000000001E-6</c:v>
                </c:pt>
                <c:pt idx="1396">
                  <c:v>4.00000000000001E-6</c:v>
                </c:pt>
                <c:pt idx="1397">
                  <c:v>4.03300000000001E-6</c:v>
                </c:pt>
                <c:pt idx="1398">
                  <c:v>4.06100000000001E-6</c:v>
                </c:pt>
                <c:pt idx="1399">
                  <c:v>4.09500000000001E-6</c:v>
                </c:pt>
                <c:pt idx="1400">
                  <c:v>4.13E-6</c:v>
                </c:pt>
                <c:pt idx="1401">
                  <c:v>4.159E-6</c:v>
                </c:pt>
                <c:pt idx="1402">
                  <c:v>4.196E-6</c:v>
                </c:pt>
                <c:pt idx="1403">
                  <c:v>4.229E-6</c:v>
                </c:pt>
                <c:pt idx="1404">
                  <c:v>4.26100000000001E-6</c:v>
                </c:pt>
                <c:pt idx="1405">
                  <c:v>4.29800000000001E-6</c:v>
                </c:pt>
                <c:pt idx="1406">
                  <c:v>4.332E-6</c:v>
                </c:pt>
                <c:pt idx="1407">
                  <c:v>4.363E-6</c:v>
                </c:pt>
                <c:pt idx="1408">
                  <c:v>4.393E-6</c:v>
                </c:pt>
                <c:pt idx="1409">
                  <c:v>4.424E-6</c:v>
                </c:pt>
                <c:pt idx="1410">
                  <c:v>4.45700000000001E-6</c:v>
                </c:pt>
                <c:pt idx="1411">
                  <c:v>4.49000000000001E-6</c:v>
                </c:pt>
                <c:pt idx="1412">
                  <c:v>4.52300000000001E-6</c:v>
                </c:pt>
                <c:pt idx="1413">
                  <c:v>4.558E-6</c:v>
                </c:pt>
                <c:pt idx="1414">
                  <c:v>4.59500000000001E-6</c:v>
                </c:pt>
                <c:pt idx="1415">
                  <c:v>4.63300000000001E-6</c:v>
                </c:pt>
                <c:pt idx="1416">
                  <c:v>4.668E-6</c:v>
                </c:pt>
                <c:pt idx="1417">
                  <c:v>4.70700000000001E-6</c:v>
                </c:pt>
                <c:pt idx="1418">
                  <c:v>4.74500000000001E-6</c:v>
                </c:pt>
                <c:pt idx="1419">
                  <c:v>4.78000000000001E-6</c:v>
                </c:pt>
                <c:pt idx="1420">
                  <c:v>4.81600000000001E-6</c:v>
                </c:pt>
                <c:pt idx="1421">
                  <c:v>4.852E-6</c:v>
                </c:pt>
                <c:pt idx="1422">
                  <c:v>4.89000000000001E-6</c:v>
                </c:pt>
                <c:pt idx="1423">
                  <c:v>4.93300000000002E-6</c:v>
                </c:pt>
                <c:pt idx="1424">
                  <c:v>4.97000000000002E-6</c:v>
                </c:pt>
                <c:pt idx="1425">
                  <c:v>5.00900000000002E-6</c:v>
                </c:pt>
                <c:pt idx="1426">
                  <c:v>5.04900000000002E-6</c:v>
                </c:pt>
                <c:pt idx="1427">
                  <c:v>5.08600000000001E-6</c:v>
                </c:pt>
                <c:pt idx="1428">
                  <c:v>5.123E-6</c:v>
                </c:pt>
                <c:pt idx="1429">
                  <c:v>5.15500000000001E-6</c:v>
                </c:pt>
                <c:pt idx="1430">
                  <c:v>5.187E-6</c:v>
                </c:pt>
                <c:pt idx="1431">
                  <c:v>5.222E-6</c:v>
                </c:pt>
                <c:pt idx="1432">
                  <c:v>5.255E-6</c:v>
                </c:pt>
                <c:pt idx="1433">
                  <c:v>5.29300000000001E-6</c:v>
                </c:pt>
                <c:pt idx="1434">
                  <c:v>5.33100000000002E-6</c:v>
                </c:pt>
                <c:pt idx="1435">
                  <c:v>5.367E-6</c:v>
                </c:pt>
                <c:pt idx="1436">
                  <c:v>5.40800000000002E-6</c:v>
                </c:pt>
                <c:pt idx="1437">
                  <c:v>5.44700000000001E-6</c:v>
                </c:pt>
                <c:pt idx="1438">
                  <c:v>5.48300000000002E-6</c:v>
                </c:pt>
                <c:pt idx="1439">
                  <c:v>5.52100000000001E-6</c:v>
                </c:pt>
                <c:pt idx="1440">
                  <c:v>5.55300000000001E-6</c:v>
                </c:pt>
                <c:pt idx="1441">
                  <c:v>5.58800000000001E-6</c:v>
                </c:pt>
                <c:pt idx="1442">
                  <c:v>5.623E-6</c:v>
                </c:pt>
                <c:pt idx="1443">
                  <c:v>5.652E-6</c:v>
                </c:pt>
                <c:pt idx="1444">
                  <c:v>5.68800000000001E-6</c:v>
                </c:pt>
                <c:pt idx="1445">
                  <c:v>5.724E-6</c:v>
                </c:pt>
                <c:pt idx="1446">
                  <c:v>5.75500000000001E-6</c:v>
                </c:pt>
                <c:pt idx="1447">
                  <c:v>5.79300000000002E-6</c:v>
                </c:pt>
                <c:pt idx="1448">
                  <c:v>5.82300000000001E-6</c:v>
                </c:pt>
                <c:pt idx="1449">
                  <c:v>5.85600000000001E-6</c:v>
                </c:pt>
                <c:pt idx="1450">
                  <c:v>5.89600000000001E-6</c:v>
                </c:pt>
                <c:pt idx="1451">
                  <c:v>5.92500000000001E-6</c:v>
                </c:pt>
                <c:pt idx="1452">
                  <c:v>5.95100000000002E-6</c:v>
                </c:pt>
                <c:pt idx="1453">
                  <c:v>5.98500000000002E-6</c:v>
                </c:pt>
                <c:pt idx="1454">
                  <c:v>6.01100000000001E-6</c:v>
                </c:pt>
                <c:pt idx="1455">
                  <c:v>6.04000000000002E-6</c:v>
                </c:pt>
                <c:pt idx="1456">
                  <c:v>6.06600000000001E-6</c:v>
                </c:pt>
                <c:pt idx="1457">
                  <c:v>6.09200000000001E-6</c:v>
                </c:pt>
                <c:pt idx="1458">
                  <c:v>6.12000000000001E-6</c:v>
                </c:pt>
                <c:pt idx="1459">
                  <c:v>6.14600000000002E-6</c:v>
                </c:pt>
                <c:pt idx="1460">
                  <c:v>6.16800000000001E-6</c:v>
                </c:pt>
                <c:pt idx="1461">
                  <c:v>6.194E-6</c:v>
                </c:pt>
                <c:pt idx="1462">
                  <c:v>6.21700000000001E-6</c:v>
                </c:pt>
                <c:pt idx="1463">
                  <c:v>6.24300000000002E-6</c:v>
                </c:pt>
                <c:pt idx="1464">
                  <c:v>6.26100000000002E-6</c:v>
                </c:pt>
                <c:pt idx="1465">
                  <c:v>6.28100000000002E-6</c:v>
                </c:pt>
                <c:pt idx="1466">
                  <c:v>6.30800000000001E-6</c:v>
                </c:pt>
                <c:pt idx="1467">
                  <c:v>6.33000000000002E-6</c:v>
                </c:pt>
                <c:pt idx="1468">
                  <c:v>6.34800000000001E-6</c:v>
                </c:pt>
                <c:pt idx="1469">
                  <c:v>6.367E-6</c:v>
                </c:pt>
                <c:pt idx="1470">
                  <c:v>6.38000000000002E-6</c:v>
                </c:pt>
                <c:pt idx="1471">
                  <c:v>6.39800000000001E-6</c:v>
                </c:pt>
                <c:pt idx="1472">
                  <c:v>6.41100000000002E-6</c:v>
                </c:pt>
                <c:pt idx="1473">
                  <c:v>6.42000000000002E-6</c:v>
                </c:pt>
                <c:pt idx="1474">
                  <c:v>6.43500000000002E-6</c:v>
                </c:pt>
                <c:pt idx="1475">
                  <c:v>6.44700000000002E-6</c:v>
                </c:pt>
                <c:pt idx="1476">
                  <c:v>6.46000000000002E-6</c:v>
                </c:pt>
                <c:pt idx="1477">
                  <c:v>6.47400000000002E-6</c:v>
                </c:pt>
                <c:pt idx="1478">
                  <c:v>6.48200000000002E-6</c:v>
                </c:pt>
                <c:pt idx="1479">
                  <c:v>6.49100000000002E-6</c:v>
                </c:pt>
                <c:pt idx="1480">
                  <c:v>6.49600000000002E-6</c:v>
                </c:pt>
                <c:pt idx="1481">
                  <c:v>6.49800000000002E-6</c:v>
                </c:pt>
                <c:pt idx="1482">
                  <c:v>6.51100000000002E-6</c:v>
                </c:pt>
                <c:pt idx="1483">
                  <c:v>6.51300000000002E-6</c:v>
                </c:pt>
                <c:pt idx="1484">
                  <c:v>6.51700000000001E-6</c:v>
                </c:pt>
                <c:pt idx="1485">
                  <c:v>6.52500000000001E-6</c:v>
                </c:pt>
                <c:pt idx="1486">
                  <c:v>6.527E-6</c:v>
                </c:pt>
                <c:pt idx="1487">
                  <c:v>6.53600000000002E-6</c:v>
                </c:pt>
                <c:pt idx="1488">
                  <c:v>6.53900000000002E-6</c:v>
                </c:pt>
                <c:pt idx="1489">
                  <c:v>6.53400000000001E-6</c:v>
                </c:pt>
                <c:pt idx="1490">
                  <c:v>6.54200000000002E-6</c:v>
                </c:pt>
                <c:pt idx="1491">
                  <c:v>6.53900000000002E-6</c:v>
                </c:pt>
                <c:pt idx="1492">
                  <c:v>6.53500000000002E-6</c:v>
                </c:pt>
                <c:pt idx="1493">
                  <c:v>6.53800000000002E-6</c:v>
                </c:pt>
                <c:pt idx="1494">
                  <c:v>6.52900000000001E-6</c:v>
                </c:pt>
                <c:pt idx="1495">
                  <c:v>6.52500000000001E-6</c:v>
                </c:pt>
                <c:pt idx="1496">
                  <c:v>6.51900000000002E-6</c:v>
                </c:pt>
                <c:pt idx="1497">
                  <c:v>6.51000000000001E-6</c:v>
                </c:pt>
                <c:pt idx="1498">
                  <c:v>6.50900000000002E-6</c:v>
                </c:pt>
                <c:pt idx="1499">
                  <c:v>6.50300000000002E-6</c:v>
                </c:pt>
                <c:pt idx="1500">
                  <c:v>6.49800000000002E-6</c:v>
                </c:pt>
                <c:pt idx="1501">
                  <c:v>6.49600000000002E-6</c:v>
                </c:pt>
                <c:pt idx="1502">
                  <c:v>6.48900000000002E-6</c:v>
                </c:pt>
                <c:pt idx="1503">
                  <c:v>6.48200000000002E-6</c:v>
                </c:pt>
                <c:pt idx="1504">
                  <c:v>6.47100000000002E-6</c:v>
                </c:pt>
                <c:pt idx="1505">
                  <c:v>6.45900000000002E-6</c:v>
                </c:pt>
                <c:pt idx="1506">
                  <c:v>6.45000000000002E-6</c:v>
                </c:pt>
                <c:pt idx="1507">
                  <c:v>6.43600000000002E-6</c:v>
                </c:pt>
                <c:pt idx="1508">
                  <c:v>6.42400000000001E-6</c:v>
                </c:pt>
                <c:pt idx="1509">
                  <c:v>6.41700000000002E-6</c:v>
                </c:pt>
                <c:pt idx="1510">
                  <c:v>6.40300000000002E-6</c:v>
                </c:pt>
                <c:pt idx="1511">
                  <c:v>6.39800000000001E-6</c:v>
                </c:pt>
                <c:pt idx="1512">
                  <c:v>6.38100000000002E-6</c:v>
                </c:pt>
                <c:pt idx="1513">
                  <c:v>6.36300000000001E-6</c:v>
                </c:pt>
                <c:pt idx="1514">
                  <c:v>6.35100000000002E-6</c:v>
                </c:pt>
                <c:pt idx="1515">
                  <c:v>6.33500000000002E-6</c:v>
                </c:pt>
                <c:pt idx="1516">
                  <c:v>6.32E-6</c:v>
                </c:pt>
                <c:pt idx="1517">
                  <c:v>6.30800000000001E-6</c:v>
                </c:pt>
                <c:pt idx="1518">
                  <c:v>6.28300000000002E-6</c:v>
                </c:pt>
                <c:pt idx="1519">
                  <c:v>6.27000000000002E-6</c:v>
                </c:pt>
                <c:pt idx="1520">
                  <c:v>6.25400000000001E-6</c:v>
                </c:pt>
                <c:pt idx="1521">
                  <c:v>6.23900000000002E-6</c:v>
                </c:pt>
                <c:pt idx="1522">
                  <c:v>6.22400000000001E-6</c:v>
                </c:pt>
                <c:pt idx="1523">
                  <c:v>6.20200000000002E-6</c:v>
                </c:pt>
                <c:pt idx="1524">
                  <c:v>6.18100000000002E-6</c:v>
                </c:pt>
                <c:pt idx="1525">
                  <c:v>6.167E-6</c:v>
                </c:pt>
                <c:pt idx="1526">
                  <c:v>6.14900000000002E-6</c:v>
                </c:pt>
                <c:pt idx="1527">
                  <c:v>6.13500000000001E-6</c:v>
                </c:pt>
                <c:pt idx="1528">
                  <c:v>6.114E-6</c:v>
                </c:pt>
                <c:pt idx="1529">
                  <c:v>6.08900000000002E-6</c:v>
                </c:pt>
                <c:pt idx="1530">
                  <c:v>6.07300000000002E-6</c:v>
                </c:pt>
                <c:pt idx="1531">
                  <c:v>6.05700000000001E-6</c:v>
                </c:pt>
                <c:pt idx="1532">
                  <c:v>6.04100000000002E-6</c:v>
                </c:pt>
                <c:pt idx="1533">
                  <c:v>6.02500000000001E-6</c:v>
                </c:pt>
                <c:pt idx="1534">
                  <c:v>5.99900000000002E-6</c:v>
                </c:pt>
                <c:pt idx="1535">
                  <c:v>5.98000000000002E-6</c:v>
                </c:pt>
                <c:pt idx="1536">
                  <c:v>5.96400000000001E-6</c:v>
                </c:pt>
                <c:pt idx="1537">
                  <c:v>5.94400000000002E-6</c:v>
                </c:pt>
                <c:pt idx="1538">
                  <c:v>5.92800000000002E-6</c:v>
                </c:pt>
                <c:pt idx="1539">
                  <c:v>5.90700000000001E-6</c:v>
                </c:pt>
                <c:pt idx="1540">
                  <c:v>5.88900000000002E-6</c:v>
                </c:pt>
                <c:pt idx="1541">
                  <c:v>5.87500000000001E-6</c:v>
                </c:pt>
                <c:pt idx="1542">
                  <c:v>5.85900000000002E-6</c:v>
                </c:pt>
                <c:pt idx="1543">
                  <c:v>5.84000000000001E-6</c:v>
                </c:pt>
                <c:pt idx="1544">
                  <c:v>5.81500000000001E-6</c:v>
                </c:pt>
                <c:pt idx="1545">
                  <c:v>5.79000000000001E-6</c:v>
                </c:pt>
                <c:pt idx="1546">
                  <c:v>5.77000000000002E-6</c:v>
                </c:pt>
                <c:pt idx="1547">
                  <c:v>5.74600000000002E-6</c:v>
                </c:pt>
                <c:pt idx="1548">
                  <c:v>5.72600000000001E-6</c:v>
                </c:pt>
                <c:pt idx="1549">
                  <c:v>5.70500000000001E-6</c:v>
                </c:pt>
                <c:pt idx="1550">
                  <c:v>5.68300000000001E-6</c:v>
                </c:pt>
                <c:pt idx="1551">
                  <c:v>5.66800000000001E-6</c:v>
                </c:pt>
                <c:pt idx="1552">
                  <c:v>5.65100000000001E-6</c:v>
                </c:pt>
                <c:pt idx="1553">
                  <c:v>5.62900000000001E-6</c:v>
                </c:pt>
                <c:pt idx="1554">
                  <c:v>5.613E-6</c:v>
                </c:pt>
                <c:pt idx="1555">
                  <c:v>5.59100000000002E-6</c:v>
                </c:pt>
                <c:pt idx="1556">
                  <c:v>5.57200000000002E-6</c:v>
                </c:pt>
                <c:pt idx="1557">
                  <c:v>5.55500000000001E-6</c:v>
                </c:pt>
                <c:pt idx="1558">
                  <c:v>5.53400000000001E-6</c:v>
                </c:pt>
                <c:pt idx="1559">
                  <c:v>5.51300000000001E-6</c:v>
                </c:pt>
                <c:pt idx="1560">
                  <c:v>5.49300000000002E-6</c:v>
                </c:pt>
                <c:pt idx="1561">
                  <c:v>5.47100000000002E-6</c:v>
                </c:pt>
                <c:pt idx="1562">
                  <c:v>5.45400000000001E-6</c:v>
                </c:pt>
                <c:pt idx="1563">
                  <c:v>5.43000000000002E-6</c:v>
                </c:pt>
                <c:pt idx="1564">
                  <c:v>5.40600000000001E-6</c:v>
                </c:pt>
                <c:pt idx="1565">
                  <c:v>5.38500000000001E-6</c:v>
                </c:pt>
                <c:pt idx="1566">
                  <c:v>5.367E-6</c:v>
                </c:pt>
                <c:pt idx="1567">
                  <c:v>5.35100000000001E-6</c:v>
                </c:pt>
                <c:pt idx="1568">
                  <c:v>5.328E-6</c:v>
                </c:pt>
                <c:pt idx="1569">
                  <c:v>5.30100000000002E-6</c:v>
                </c:pt>
                <c:pt idx="1570">
                  <c:v>5.28700000000001E-6</c:v>
                </c:pt>
                <c:pt idx="1571">
                  <c:v>5.27000000000002E-6</c:v>
                </c:pt>
                <c:pt idx="1572">
                  <c:v>5.25600000000002E-6</c:v>
                </c:pt>
                <c:pt idx="1573">
                  <c:v>5.24200000000001E-6</c:v>
                </c:pt>
                <c:pt idx="1574">
                  <c:v>5.222E-6</c:v>
                </c:pt>
                <c:pt idx="1575">
                  <c:v>5.21000000000001E-6</c:v>
                </c:pt>
                <c:pt idx="1576">
                  <c:v>5.197E-6</c:v>
                </c:pt>
                <c:pt idx="1577">
                  <c:v>5.18100000000001E-6</c:v>
                </c:pt>
                <c:pt idx="1578">
                  <c:v>5.168E-6</c:v>
                </c:pt>
                <c:pt idx="1579">
                  <c:v>5.14900000000001E-6</c:v>
                </c:pt>
                <c:pt idx="1580">
                  <c:v>5.13100000000001E-6</c:v>
                </c:pt>
                <c:pt idx="1581">
                  <c:v>5.118E-6</c:v>
                </c:pt>
                <c:pt idx="1582">
                  <c:v>5.09900000000002E-6</c:v>
                </c:pt>
                <c:pt idx="1583">
                  <c:v>5.08400000000001E-6</c:v>
                </c:pt>
                <c:pt idx="1584">
                  <c:v>5.06600000000001E-6</c:v>
                </c:pt>
                <c:pt idx="1585">
                  <c:v>5.04200000000001E-6</c:v>
                </c:pt>
                <c:pt idx="1586">
                  <c:v>5.02600000000001E-6</c:v>
                </c:pt>
                <c:pt idx="1587">
                  <c:v>5.00400000000001E-6</c:v>
                </c:pt>
                <c:pt idx="1588">
                  <c:v>4.98400000000001E-6</c:v>
                </c:pt>
                <c:pt idx="1589">
                  <c:v>4.97000000000002E-6</c:v>
                </c:pt>
                <c:pt idx="1590">
                  <c:v>4.95000000000001E-6</c:v>
                </c:pt>
                <c:pt idx="1591">
                  <c:v>4.93400000000001E-6</c:v>
                </c:pt>
                <c:pt idx="1592">
                  <c:v>4.91600000000001E-6</c:v>
                </c:pt>
                <c:pt idx="1593">
                  <c:v>4.89600000000001E-6</c:v>
                </c:pt>
                <c:pt idx="1594">
                  <c:v>4.883E-6</c:v>
                </c:pt>
                <c:pt idx="1595">
                  <c:v>4.868E-6</c:v>
                </c:pt>
                <c:pt idx="1596">
                  <c:v>4.852E-6</c:v>
                </c:pt>
                <c:pt idx="1597">
                  <c:v>4.84000000000001E-6</c:v>
                </c:pt>
                <c:pt idx="1598">
                  <c:v>4.82E-6</c:v>
                </c:pt>
                <c:pt idx="1599">
                  <c:v>4.81100000000001E-6</c:v>
                </c:pt>
                <c:pt idx="1600">
                  <c:v>4.79700000000001E-6</c:v>
                </c:pt>
                <c:pt idx="1601">
                  <c:v>4.78300000000002E-6</c:v>
                </c:pt>
                <c:pt idx="1602">
                  <c:v>4.76900000000001E-6</c:v>
                </c:pt>
                <c:pt idx="1603">
                  <c:v>4.75200000000001E-6</c:v>
                </c:pt>
                <c:pt idx="1604">
                  <c:v>4.73600000000002E-6</c:v>
                </c:pt>
                <c:pt idx="1605">
                  <c:v>4.727E-6</c:v>
                </c:pt>
                <c:pt idx="1606">
                  <c:v>4.71000000000001E-6</c:v>
                </c:pt>
                <c:pt idx="1607">
                  <c:v>4.695E-6</c:v>
                </c:pt>
                <c:pt idx="1608">
                  <c:v>4.68100000000001E-6</c:v>
                </c:pt>
                <c:pt idx="1609">
                  <c:v>4.666E-6</c:v>
                </c:pt>
                <c:pt idx="1610">
                  <c:v>4.65600000000001E-6</c:v>
                </c:pt>
                <c:pt idx="1611">
                  <c:v>4.63600000000001E-6</c:v>
                </c:pt>
                <c:pt idx="1612">
                  <c:v>4.62E-6</c:v>
                </c:pt>
                <c:pt idx="1613">
                  <c:v>4.60900000000001E-6</c:v>
                </c:pt>
                <c:pt idx="1614">
                  <c:v>4.596E-6</c:v>
                </c:pt>
                <c:pt idx="1615">
                  <c:v>4.582E-6</c:v>
                </c:pt>
                <c:pt idx="1616">
                  <c:v>4.565E-6</c:v>
                </c:pt>
                <c:pt idx="1617">
                  <c:v>4.54900000000001E-6</c:v>
                </c:pt>
                <c:pt idx="1618">
                  <c:v>4.54500000000001E-6</c:v>
                </c:pt>
                <c:pt idx="1619">
                  <c:v>4.527E-6</c:v>
                </c:pt>
                <c:pt idx="1620">
                  <c:v>4.512E-6</c:v>
                </c:pt>
                <c:pt idx="1621">
                  <c:v>4.50100000000002E-6</c:v>
                </c:pt>
                <c:pt idx="1622">
                  <c:v>4.48800000000001E-6</c:v>
                </c:pt>
                <c:pt idx="1623">
                  <c:v>4.47800000000002E-6</c:v>
                </c:pt>
                <c:pt idx="1624">
                  <c:v>4.46600000000001E-6</c:v>
                </c:pt>
                <c:pt idx="1625">
                  <c:v>4.45100000000001E-6</c:v>
                </c:pt>
                <c:pt idx="1626">
                  <c:v>4.44800000000001E-6</c:v>
                </c:pt>
                <c:pt idx="1627">
                  <c:v>4.43600000000002E-6</c:v>
                </c:pt>
                <c:pt idx="1628">
                  <c:v>4.424E-6</c:v>
                </c:pt>
                <c:pt idx="1629">
                  <c:v>4.41300000000001E-6</c:v>
                </c:pt>
                <c:pt idx="1630">
                  <c:v>4.39900000000001E-6</c:v>
                </c:pt>
                <c:pt idx="1631">
                  <c:v>4.38800000000001E-6</c:v>
                </c:pt>
                <c:pt idx="1632">
                  <c:v>4.375E-6</c:v>
                </c:pt>
                <c:pt idx="1633">
                  <c:v>4.362E-6</c:v>
                </c:pt>
                <c:pt idx="1634">
                  <c:v>4.357E-6</c:v>
                </c:pt>
                <c:pt idx="1635">
                  <c:v>4.344E-6</c:v>
                </c:pt>
                <c:pt idx="1636">
                  <c:v>4.33500000000001E-6</c:v>
                </c:pt>
                <c:pt idx="1637">
                  <c:v>4.326E-6</c:v>
                </c:pt>
                <c:pt idx="1638">
                  <c:v>4.313E-6</c:v>
                </c:pt>
                <c:pt idx="1639">
                  <c:v>4.302E-6</c:v>
                </c:pt>
                <c:pt idx="1640">
                  <c:v>4.28800000000001E-6</c:v>
                </c:pt>
                <c:pt idx="1641">
                  <c:v>4.27300000000001E-6</c:v>
                </c:pt>
                <c:pt idx="1642">
                  <c:v>4.267E-6</c:v>
                </c:pt>
                <c:pt idx="1643">
                  <c:v>4.254E-6</c:v>
                </c:pt>
                <c:pt idx="1644">
                  <c:v>4.24300000000001E-6</c:v>
                </c:pt>
                <c:pt idx="1645">
                  <c:v>4.23500000000001E-6</c:v>
                </c:pt>
                <c:pt idx="1646">
                  <c:v>4.22E-6</c:v>
                </c:pt>
                <c:pt idx="1647">
                  <c:v>4.207E-6</c:v>
                </c:pt>
                <c:pt idx="1648">
                  <c:v>4.194E-6</c:v>
                </c:pt>
                <c:pt idx="1649">
                  <c:v>4.17900000000001E-6</c:v>
                </c:pt>
                <c:pt idx="1650">
                  <c:v>4.17100000000001E-6</c:v>
                </c:pt>
                <c:pt idx="1651">
                  <c:v>4.158E-6</c:v>
                </c:pt>
                <c:pt idx="1652">
                  <c:v>4.147E-6</c:v>
                </c:pt>
                <c:pt idx="1653">
                  <c:v>4.14300000000001E-6</c:v>
                </c:pt>
                <c:pt idx="1654">
                  <c:v>4.135E-6</c:v>
                </c:pt>
                <c:pt idx="1655">
                  <c:v>4.13E-6</c:v>
                </c:pt>
                <c:pt idx="1656">
                  <c:v>4.118E-6</c:v>
                </c:pt>
                <c:pt idx="1657">
                  <c:v>4.104E-6</c:v>
                </c:pt>
                <c:pt idx="1658">
                  <c:v>4.097E-6</c:v>
                </c:pt>
                <c:pt idx="1659">
                  <c:v>4.08500000000001E-6</c:v>
                </c:pt>
                <c:pt idx="1660">
                  <c:v>4.07500000000001E-6</c:v>
                </c:pt>
                <c:pt idx="1661">
                  <c:v>4.069E-6</c:v>
                </c:pt>
                <c:pt idx="1662">
                  <c:v>4.057E-6</c:v>
                </c:pt>
                <c:pt idx="1663">
                  <c:v>4.054E-6</c:v>
                </c:pt>
                <c:pt idx="1664">
                  <c:v>4.045E-6</c:v>
                </c:pt>
                <c:pt idx="1665">
                  <c:v>4.03500000000001E-6</c:v>
                </c:pt>
                <c:pt idx="1666">
                  <c:v>4.03400000000001E-6</c:v>
                </c:pt>
                <c:pt idx="1667">
                  <c:v>4.022E-6</c:v>
                </c:pt>
                <c:pt idx="1668">
                  <c:v>4.008E-6</c:v>
                </c:pt>
                <c:pt idx="1669">
                  <c:v>3.999E-6</c:v>
                </c:pt>
                <c:pt idx="1670">
                  <c:v>3.98600000000001E-6</c:v>
                </c:pt>
                <c:pt idx="1671">
                  <c:v>3.97700000000001E-6</c:v>
                </c:pt>
                <c:pt idx="1672">
                  <c:v>3.96900000000001E-6</c:v>
                </c:pt>
                <c:pt idx="1673">
                  <c:v>3.956E-6</c:v>
                </c:pt>
                <c:pt idx="1674">
                  <c:v>3.953E-6</c:v>
                </c:pt>
                <c:pt idx="1675">
                  <c:v>3.946E-6</c:v>
                </c:pt>
                <c:pt idx="1676">
                  <c:v>3.93700000000001E-6</c:v>
                </c:pt>
                <c:pt idx="1677">
                  <c:v>3.932E-6</c:v>
                </c:pt>
                <c:pt idx="1678">
                  <c:v>3.92300000000001E-6</c:v>
                </c:pt>
                <c:pt idx="1679">
                  <c:v>3.91800000000001E-6</c:v>
                </c:pt>
                <c:pt idx="1680">
                  <c:v>3.905E-6</c:v>
                </c:pt>
                <c:pt idx="1681">
                  <c:v>3.89300000000001E-6</c:v>
                </c:pt>
                <c:pt idx="1682">
                  <c:v>3.886E-6</c:v>
                </c:pt>
                <c:pt idx="1683">
                  <c:v>3.88000000000001E-6</c:v>
                </c:pt>
                <c:pt idx="1684">
                  <c:v>3.873E-6</c:v>
                </c:pt>
                <c:pt idx="1685">
                  <c:v>3.86900000000001E-6</c:v>
                </c:pt>
                <c:pt idx="1686">
                  <c:v>3.861E-6</c:v>
                </c:pt>
                <c:pt idx="1687">
                  <c:v>3.859E-6</c:v>
                </c:pt>
                <c:pt idx="1688">
                  <c:v>3.849E-6</c:v>
                </c:pt>
                <c:pt idx="1689">
                  <c:v>3.841E-6</c:v>
                </c:pt>
                <c:pt idx="1690">
                  <c:v>3.837E-6</c:v>
                </c:pt>
                <c:pt idx="1691">
                  <c:v>3.82300000000001E-6</c:v>
                </c:pt>
                <c:pt idx="1692">
                  <c:v>3.811E-6</c:v>
                </c:pt>
                <c:pt idx="1693">
                  <c:v>3.80000000000001E-6</c:v>
                </c:pt>
                <c:pt idx="1694">
                  <c:v>3.78800000000001E-6</c:v>
                </c:pt>
                <c:pt idx="1695">
                  <c:v>3.78300000000001E-6</c:v>
                </c:pt>
                <c:pt idx="1696">
                  <c:v>3.775E-6</c:v>
                </c:pt>
                <c:pt idx="1697">
                  <c:v>3.76400000000001E-6</c:v>
                </c:pt>
                <c:pt idx="1698">
                  <c:v>3.76400000000001E-6</c:v>
                </c:pt>
                <c:pt idx="1699">
                  <c:v>3.76000000000001E-6</c:v>
                </c:pt>
                <c:pt idx="1700">
                  <c:v>3.756E-6</c:v>
                </c:pt>
                <c:pt idx="1701">
                  <c:v>3.75300000000001E-6</c:v>
                </c:pt>
                <c:pt idx="1702">
                  <c:v>3.74500000000001E-6</c:v>
                </c:pt>
                <c:pt idx="1703">
                  <c:v>3.74000000000001E-6</c:v>
                </c:pt>
                <c:pt idx="1704">
                  <c:v>3.72800000000001E-6</c:v>
                </c:pt>
                <c:pt idx="1705">
                  <c:v>3.716E-6</c:v>
                </c:pt>
                <c:pt idx="1706">
                  <c:v>3.71100000000001E-6</c:v>
                </c:pt>
                <c:pt idx="1707">
                  <c:v>3.70000000000001E-6</c:v>
                </c:pt>
                <c:pt idx="1708">
                  <c:v>3.69000000000001E-6</c:v>
                </c:pt>
                <c:pt idx="1709">
                  <c:v>3.68600000000001E-6</c:v>
                </c:pt>
                <c:pt idx="1710">
                  <c:v>3.67700000000001E-6</c:v>
                </c:pt>
                <c:pt idx="1711">
                  <c:v>3.676E-6</c:v>
                </c:pt>
                <c:pt idx="1712">
                  <c:v>3.675E-6</c:v>
                </c:pt>
                <c:pt idx="1713">
                  <c:v>3.66800000000001E-6</c:v>
                </c:pt>
                <c:pt idx="1714">
                  <c:v>3.66700000000001E-6</c:v>
                </c:pt>
                <c:pt idx="1715">
                  <c:v>3.66400000000001E-6</c:v>
                </c:pt>
                <c:pt idx="1716">
                  <c:v>3.66300000000001E-6</c:v>
                </c:pt>
                <c:pt idx="1717">
                  <c:v>3.662E-6</c:v>
                </c:pt>
                <c:pt idx="1718">
                  <c:v>3.65700000000001E-6</c:v>
                </c:pt>
                <c:pt idx="1719">
                  <c:v>3.655E-6</c:v>
                </c:pt>
                <c:pt idx="1720">
                  <c:v>3.64900000000001E-6</c:v>
                </c:pt>
                <c:pt idx="1721">
                  <c:v>3.64200000000001E-6</c:v>
                </c:pt>
                <c:pt idx="1722">
                  <c:v>3.64400000000001E-6</c:v>
                </c:pt>
                <c:pt idx="1723">
                  <c:v>3.635E-6</c:v>
                </c:pt>
                <c:pt idx="1724">
                  <c:v>3.62700000000001E-6</c:v>
                </c:pt>
                <c:pt idx="1725">
                  <c:v>3.622E-6</c:v>
                </c:pt>
                <c:pt idx="1726">
                  <c:v>3.61E-6</c:v>
                </c:pt>
                <c:pt idx="1727">
                  <c:v>3.60400000000001E-6</c:v>
                </c:pt>
                <c:pt idx="1728">
                  <c:v>3.596E-6</c:v>
                </c:pt>
                <c:pt idx="1729">
                  <c:v>3.58300000000001E-6</c:v>
                </c:pt>
                <c:pt idx="1730">
                  <c:v>3.579E-6</c:v>
                </c:pt>
                <c:pt idx="1731">
                  <c:v>3.57400000000001E-6</c:v>
                </c:pt>
                <c:pt idx="1732">
                  <c:v>3.57E-6</c:v>
                </c:pt>
                <c:pt idx="1733">
                  <c:v>3.56800000000001E-6</c:v>
                </c:pt>
                <c:pt idx="1734">
                  <c:v>3.562E-6</c:v>
                </c:pt>
                <c:pt idx="1735">
                  <c:v>3.562E-6</c:v>
                </c:pt>
                <c:pt idx="1736">
                  <c:v>3.55700000000001E-6</c:v>
                </c:pt>
                <c:pt idx="1737">
                  <c:v>3.551E-6</c:v>
                </c:pt>
                <c:pt idx="1738">
                  <c:v>3.549E-6</c:v>
                </c:pt>
                <c:pt idx="1739">
                  <c:v>3.542E-6</c:v>
                </c:pt>
                <c:pt idx="1740">
                  <c:v>3.539E-6</c:v>
                </c:pt>
                <c:pt idx="1741">
                  <c:v>3.539E-6</c:v>
                </c:pt>
                <c:pt idx="1742">
                  <c:v>3.532E-6</c:v>
                </c:pt>
                <c:pt idx="1743">
                  <c:v>3.53E-6</c:v>
                </c:pt>
                <c:pt idx="1744">
                  <c:v>3.52700000000001E-6</c:v>
                </c:pt>
                <c:pt idx="1745">
                  <c:v>3.52E-6</c:v>
                </c:pt>
                <c:pt idx="1746">
                  <c:v>3.52E-6</c:v>
                </c:pt>
                <c:pt idx="1747">
                  <c:v>3.514E-6</c:v>
                </c:pt>
                <c:pt idx="1748">
                  <c:v>3.51E-6</c:v>
                </c:pt>
                <c:pt idx="1749">
                  <c:v>3.50700000000001E-6</c:v>
                </c:pt>
                <c:pt idx="1750">
                  <c:v>3.50100000000001E-6</c:v>
                </c:pt>
                <c:pt idx="1751">
                  <c:v>3.498E-6</c:v>
                </c:pt>
                <c:pt idx="1752">
                  <c:v>3.491E-6</c:v>
                </c:pt>
                <c:pt idx="1753">
                  <c:v>3.482E-6</c:v>
                </c:pt>
                <c:pt idx="1754">
                  <c:v>3.482E-6</c:v>
                </c:pt>
                <c:pt idx="1755">
                  <c:v>3.476E-6</c:v>
                </c:pt>
                <c:pt idx="1756">
                  <c:v>3.472E-6</c:v>
                </c:pt>
                <c:pt idx="1757">
                  <c:v>3.471E-6</c:v>
                </c:pt>
                <c:pt idx="1758">
                  <c:v>3.465E-6</c:v>
                </c:pt>
                <c:pt idx="1759">
                  <c:v>3.46700000000001E-6</c:v>
                </c:pt>
                <c:pt idx="1760">
                  <c:v>3.462E-6</c:v>
                </c:pt>
                <c:pt idx="1761">
                  <c:v>3.453E-6</c:v>
                </c:pt>
                <c:pt idx="1762">
                  <c:v>3.452E-6</c:v>
                </c:pt>
                <c:pt idx="1763">
                  <c:v>3.44E-6</c:v>
                </c:pt>
                <c:pt idx="1764">
                  <c:v>3.435E-6</c:v>
                </c:pt>
                <c:pt idx="1765">
                  <c:v>3.431E-6</c:v>
                </c:pt>
                <c:pt idx="1766">
                  <c:v>3.417E-6</c:v>
                </c:pt>
                <c:pt idx="1767">
                  <c:v>3.417E-6</c:v>
                </c:pt>
                <c:pt idx="1768">
                  <c:v>3.408E-6</c:v>
                </c:pt>
                <c:pt idx="1769">
                  <c:v>3.397E-6</c:v>
                </c:pt>
                <c:pt idx="1770">
                  <c:v>3.399E-6</c:v>
                </c:pt>
                <c:pt idx="1771">
                  <c:v>3.391E-6</c:v>
                </c:pt>
                <c:pt idx="1772">
                  <c:v>3.384E-6</c:v>
                </c:pt>
                <c:pt idx="1773">
                  <c:v>3.386E-6</c:v>
                </c:pt>
                <c:pt idx="1774">
                  <c:v>3.379E-6</c:v>
                </c:pt>
                <c:pt idx="1775">
                  <c:v>3.38E-6</c:v>
                </c:pt>
                <c:pt idx="1776">
                  <c:v>3.379E-6</c:v>
                </c:pt>
                <c:pt idx="1777">
                  <c:v>3.374E-6</c:v>
                </c:pt>
                <c:pt idx="1778">
                  <c:v>3.374E-6</c:v>
                </c:pt>
                <c:pt idx="1779">
                  <c:v>3.374E-6</c:v>
                </c:pt>
                <c:pt idx="1780">
                  <c:v>3.37E-6</c:v>
                </c:pt>
                <c:pt idx="1781">
                  <c:v>3.37E-6</c:v>
                </c:pt>
                <c:pt idx="1782">
                  <c:v>3.368E-6</c:v>
                </c:pt>
                <c:pt idx="1783">
                  <c:v>3.369E-6</c:v>
                </c:pt>
                <c:pt idx="1784">
                  <c:v>3.367E-6</c:v>
                </c:pt>
                <c:pt idx="1785">
                  <c:v>3.364E-6</c:v>
                </c:pt>
                <c:pt idx="1786">
                  <c:v>3.364E-6</c:v>
                </c:pt>
                <c:pt idx="1787">
                  <c:v>3.362E-6</c:v>
                </c:pt>
                <c:pt idx="1788">
                  <c:v>3.358E-6</c:v>
                </c:pt>
                <c:pt idx="1789">
                  <c:v>3.357E-6</c:v>
                </c:pt>
                <c:pt idx="1790">
                  <c:v>3.351E-6</c:v>
                </c:pt>
                <c:pt idx="1791">
                  <c:v>3.351E-6</c:v>
                </c:pt>
                <c:pt idx="1792">
                  <c:v>3.346E-6</c:v>
                </c:pt>
                <c:pt idx="1793">
                  <c:v>3.34E-6</c:v>
                </c:pt>
                <c:pt idx="1794">
                  <c:v>3.341E-6</c:v>
                </c:pt>
                <c:pt idx="1795">
                  <c:v>3.337E-6</c:v>
                </c:pt>
                <c:pt idx="1796">
                  <c:v>3.333E-6</c:v>
                </c:pt>
                <c:pt idx="1797">
                  <c:v>3.329E-6</c:v>
                </c:pt>
                <c:pt idx="1798">
                  <c:v>3.334E-6</c:v>
                </c:pt>
                <c:pt idx="1799">
                  <c:v>3.322E-6</c:v>
                </c:pt>
              </c:numCache>
            </c:numRef>
          </c:yVal>
          <c:smooth val="1"/>
        </c:ser>
        <c:dLbls>
          <c:showLegendKey val="0"/>
          <c:showVal val="0"/>
          <c:showCatName val="0"/>
          <c:showSerName val="0"/>
          <c:showPercent val="0"/>
          <c:showBubbleSize val="0"/>
        </c:dLbls>
        <c:axId val="491910392"/>
        <c:axId val="491915880"/>
      </c:scatterChart>
      <c:valAx>
        <c:axId val="491910392"/>
        <c:scaling>
          <c:orientation val="minMax"/>
          <c:max val="1300.0"/>
          <c:min val="300.0"/>
        </c:scaling>
        <c:delete val="0"/>
        <c:axPos val="b"/>
        <c:title>
          <c:tx>
            <c:rich>
              <a:bodyPr/>
              <a:lstStyle/>
              <a:p>
                <a:pPr>
                  <a:defRPr/>
                </a:pPr>
                <a:r>
                  <a:rPr lang="en-US"/>
                  <a:t>E in mV</a:t>
                </a:r>
              </a:p>
            </c:rich>
          </c:tx>
          <c:layout>
            <c:manualLayout>
              <c:xMode val="edge"/>
              <c:yMode val="edge"/>
              <c:x val="0.45246858347252"/>
              <c:y val="0.920139646005789"/>
            </c:manualLayout>
          </c:layout>
          <c:overlay val="0"/>
        </c:title>
        <c:numFmt formatCode="General" sourceLinked="1"/>
        <c:majorTickMark val="out"/>
        <c:minorTickMark val="none"/>
        <c:tickLblPos val="nextTo"/>
        <c:crossAx val="491915880"/>
        <c:crossesAt val="-1.2E-5"/>
        <c:crossBetween val="midCat"/>
      </c:valAx>
      <c:valAx>
        <c:axId val="491915880"/>
        <c:scaling>
          <c:orientation val="minMax"/>
        </c:scaling>
        <c:delete val="0"/>
        <c:axPos val="l"/>
        <c:majorGridlines>
          <c:spPr>
            <a:ln>
              <a:noFill/>
            </a:ln>
          </c:spPr>
        </c:majorGridlines>
        <c:title>
          <c:tx>
            <c:rich>
              <a:bodyPr rot="-5400000" vert="horz"/>
              <a:lstStyle/>
              <a:p>
                <a:pPr>
                  <a:defRPr/>
                </a:pPr>
                <a:r>
                  <a:rPr lang="en-US"/>
                  <a:t>current in A</a:t>
                </a:r>
              </a:p>
            </c:rich>
          </c:tx>
          <c:overlay val="0"/>
        </c:title>
        <c:numFmt formatCode="0.00E+00" sourceLinked="1"/>
        <c:majorTickMark val="out"/>
        <c:minorTickMark val="none"/>
        <c:tickLblPos val="nextTo"/>
        <c:crossAx val="491910392"/>
        <c:crosses val="autoZero"/>
        <c:crossBetween val="midCat"/>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724773986585"/>
          <c:y val="0.0656022047244094"/>
          <c:w val="0.610826572814762"/>
          <c:h val="0.823286614173228"/>
        </c:manualLayout>
      </c:layout>
      <c:scatterChart>
        <c:scatterStyle val="smoothMarker"/>
        <c:varyColors val="0"/>
        <c:ser>
          <c:idx val="1"/>
          <c:order val="0"/>
          <c:tx>
            <c:v>oligomer </c:v>
          </c:tx>
          <c:marker>
            <c:symbol val="none"/>
          </c:marker>
          <c:xVal>
            <c:numRef>
              <c:f>'4.TXT'!$D$26:$D$1825</c:f>
              <c:numCache>
                <c:formatCode>General</c:formatCode>
                <c:ptCount val="1800"/>
                <c:pt idx="0">
                  <c:v>301.0</c:v>
                </c:pt>
                <c:pt idx="1">
                  <c:v>302.0</c:v>
                </c:pt>
                <c:pt idx="2">
                  <c:v>303.0</c:v>
                </c:pt>
                <c:pt idx="3">
                  <c:v>304.0</c:v>
                </c:pt>
                <c:pt idx="4">
                  <c:v>305.0</c:v>
                </c:pt>
                <c:pt idx="5">
                  <c:v>306.0</c:v>
                </c:pt>
                <c:pt idx="6">
                  <c:v>307.0</c:v>
                </c:pt>
                <c:pt idx="7">
                  <c:v>308.0</c:v>
                </c:pt>
                <c:pt idx="8">
                  <c:v>309.0</c:v>
                </c:pt>
                <c:pt idx="9">
                  <c:v>310.0</c:v>
                </c:pt>
                <c:pt idx="10">
                  <c:v>311.0</c:v>
                </c:pt>
                <c:pt idx="11">
                  <c:v>312.0</c:v>
                </c:pt>
                <c:pt idx="12">
                  <c:v>313.0</c:v>
                </c:pt>
                <c:pt idx="13">
                  <c:v>314.0</c:v>
                </c:pt>
                <c:pt idx="14">
                  <c:v>315.0</c:v>
                </c:pt>
                <c:pt idx="15">
                  <c:v>316.0</c:v>
                </c:pt>
                <c:pt idx="16">
                  <c:v>317.0</c:v>
                </c:pt>
                <c:pt idx="17">
                  <c:v>318.0</c:v>
                </c:pt>
                <c:pt idx="18">
                  <c:v>319.0</c:v>
                </c:pt>
                <c:pt idx="19">
                  <c:v>320.0</c:v>
                </c:pt>
                <c:pt idx="20">
                  <c:v>321.0</c:v>
                </c:pt>
                <c:pt idx="21">
                  <c:v>322.0</c:v>
                </c:pt>
                <c:pt idx="22">
                  <c:v>323.0</c:v>
                </c:pt>
                <c:pt idx="23">
                  <c:v>324.0</c:v>
                </c:pt>
                <c:pt idx="24">
                  <c:v>325.0</c:v>
                </c:pt>
                <c:pt idx="25">
                  <c:v>326.0</c:v>
                </c:pt>
                <c:pt idx="26">
                  <c:v>327.0</c:v>
                </c:pt>
                <c:pt idx="27">
                  <c:v>328.0</c:v>
                </c:pt>
                <c:pt idx="28">
                  <c:v>329.0</c:v>
                </c:pt>
                <c:pt idx="29">
                  <c:v>330.0</c:v>
                </c:pt>
                <c:pt idx="30">
                  <c:v>331.0</c:v>
                </c:pt>
                <c:pt idx="31">
                  <c:v>332.0</c:v>
                </c:pt>
                <c:pt idx="32">
                  <c:v>333.0</c:v>
                </c:pt>
                <c:pt idx="33">
                  <c:v>334.0</c:v>
                </c:pt>
                <c:pt idx="34">
                  <c:v>335.0</c:v>
                </c:pt>
                <c:pt idx="35">
                  <c:v>336.0</c:v>
                </c:pt>
                <c:pt idx="36">
                  <c:v>337.0</c:v>
                </c:pt>
                <c:pt idx="37">
                  <c:v>338.0</c:v>
                </c:pt>
                <c:pt idx="38">
                  <c:v>339.0</c:v>
                </c:pt>
                <c:pt idx="39">
                  <c:v>340.0</c:v>
                </c:pt>
                <c:pt idx="40">
                  <c:v>341.0</c:v>
                </c:pt>
                <c:pt idx="41">
                  <c:v>342.0</c:v>
                </c:pt>
                <c:pt idx="42">
                  <c:v>343.0</c:v>
                </c:pt>
                <c:pt idx="43">
                  <c:v>344.0</c:v>
                </c:pt>
                <c:pt idx="44">
                  <c:v>345.0</c:v>
                </c:pt>
                <c:pt idx="45">
                  <c:v>346.0</c:v>
                </c:pt>
                <c:pt idx="46">
                  <c:v>347.0</c:v>
                </c:pt>
                <c:pt idx="47">
                  <c:v>348.0</c:v>
                </c:pt>
                <c:pt idx="48">
                  <c:v>349.0</c:v>
                </c:pt>
                <c:pt idx="49">
                  <c:v>350.0</c:v>
                </c:pt>
                <c:pt idx="50">
                  <c:v>351.0</c:v>
                </c:pt>
                <c:pt idx="51">
                  <c:v>352.0</c:v>
                </c:pt>
                <c:pt idx="52">
                  <c:v>353.0</c:v>
                </c:pt>
                <c:pt idx="53">
                  <c:v>354.0</c:v>
                </c:pt>
                <c:pt idx="54">
                  <c:v>355.0</c:v>
                </c:pt>
                <c:pt idx="55">
                  <c:v>356.0</c:v>
                </c:pt>
                <c:pt idx="56">
                  <c:v>357.0</c:v>
                </c:pt>
                <c:pt idx="57">
                  <c:v>358.0</c:v>
                </c:pt>
                <c:pt idx="58">
                  <c:v>359.0</c:v>
                </c:pt>
                <c:pt idx="59">
                  <c:v>360.0</c:v>
                </c:pt>
                <c:pt idx="60">
                  <c:v>361.0</c:v>
                </c:pt>
                <c:pt idx="61">
                  <c:v>362.0</c:v>
                </c:pt>
                <c:pt idx="62">
                  <c:v>363.0</c:v>
                </c:pt>
                <c:pt idx="63">
                  <c:v>364.0</c:v>
                </c:pt>
                <c:pt idx="64">
                  <c:v>365.0</c:v>
                </c:pt>
                <c:pt idx="65">
                  <c:v>366.0</c:v>
                </c:pt>
                <c:pt idx="66">
                  <c:v>367.0</c:v>
                </c:pt>
                <c:pt idx="67">
                  <c:v>368.0</c:v>
                </c:pt>
                <c:pt idx="68">
                  <c:v>369.0</c:v>
                </c:pt>
                <c:pt idx="69">
                  <c:v>370.0</c:v>
                </c:pt>
                <c:pt idx="70">
                  <c:v>371.0</c:v>
                </c:pt>
                <c:pt idx="71">
                  <c:v>372.0</c:v>
                </c:pt>
                <c:pt idx="72">
                  <c:v>373.0</c:v>
                </c:pt>
                <c:pt idx="73">
                  <c:v>374.0</c:v>
                </c:pt>
                <c:pt idx="74">
                  <c:v>375.0</c:v>
                </c:pt>
                <c:pt idx="75">
                  <c:v>376.0</c:v>
                </c:pt>
                <c:pt idx="76">
                  <c:v>377.0</c:v>
                </c:pt>
                <c:pt idx="77">
                  <c:v>378.0</c:v>
                </c:pt>
                <c:pt idx="78">
                  <c:v>379.0</c:v>
                </c:pt>
                <c:pt idx="79">
                  <c:v>380.0</c:v>
                </c:pt>
                <c:pt idx="80">
                  <c:v>381.0</c:v>
                </c:pt>
                <c:pt idx="81">
                  <c:v>382.0</c:v>
                </c:pt>
                <c:pt idx="82">
                  <c:v>383.0</c:v>
                </c:pt>
                <c:pt idx="83">
                  <c:v>384.0</c:v>
                </c:pt>
                <c:pt idx="84">
                  <c:v>385.0</c:v>
                </c:pt>
                <c:pt idx="85">
                  <c:v>386.0</c:v>
                </c:pt>
                <c:pt idx="86">
                  <c:v>387.0</c:v>
                </c:pt>
                <c:pt idx="87">
                  <c:v>388.0</c:v>
                </c:pt>
                <c:pt idx="88">
                  <c:v>389.0</c:v>
                </c:pt>
                <c:pt idx="89">
                  <c:v>390.0</c:v>
                </c:pt>
                <c:pt idx="90">
                  <c:v>391.0</c:v>
                </c:pt>
                <c:pt idx="91">
                  <c:v>392.0</c:v>
                </c:pt>
                <c:pt idx="92">
                  <c:v>393.0</c:v>
                </c:pt>
                <c:pt idx="93">
                  <c:v>394.0</c:v>
                </c:pt>
                <c:pt idx="94">
                  <c:v>395.0</c:v>
                </c:pt>
                <c:pt idx="95">
                  <c:v>396.0</c:v>
                </c:pt>
                <c:pt idx="96">
                  <c:v>397.0</c:v>
                </c:pt>
                <c:pt idx="97">
                  <c:v>398.0</c:v>
                </c:pt>
                <c:pt idx="98">
                  <c:v>399.0</c:v>
                </c:pt>
                <c:pt idx="99">
                  <c:v>400.0</c:v>
                </c:pt>
                <c:pt idx="100">
                  <c:v>401.0</c:v>
                </c:pt>
                <c:pt idx="101">
                  <c:v>402.0</c:v>
                </c:pt>
                <c:pt idx="102">
                  <c:v>403.0</c:v>
                </c:pt>
                <c:pt idx="103">
                  <c:v>404.0</c:v>
                </c:pt>
                <c:pt idx="104">
                  <c:v>405.0</c:v>
                </c:pt>
                <c:pt idx="105">
                  <c:v>406.0</c:v>
                </c:pt>
                <c:pt idx="106">
                  <c:v>407.0</c:v>
                </c:pt>
                <c:pt idx="107">
                  <c:v>408.0</c:v>
                </c:pt>
                <c:pt idx="108">
                  <c:v>409.0</c:v>
                </c:pt>
                <c:pt idx="109">
                  <c:v>410.0</c:v>
                </c:pt>
                <c:pt idx="110">
                  <c:v>411.0</c:v>
                </c:pt>
                <c:pt idx="111">
                  <c:v>412.0</c:v>
                </c:pt>
                <c:pt idx="112">
                  <c:v>413.0</c:v>
                </c:pt>
                <c:pt idx="113">
                  <c:v>414.0</c:v>
                </c:pt>
                <c:pt idx="114">
                  <c:v>415.0</c:v>
                </c:pt>
                <c:pt idx="115">
                  <c:v>416.0</c:v>
                </c:pt>
                <c:pt idx="116">
                  <c:v>417.0</c:v>
                </c:pt>
                <c:pt idx="117">
                  <c:v>418.0</c:v>
                </c:pt>
                <c:pt idx="118">
                  <c:v>419.0</c:v>
                </c:pt>
                <c:pt idx="119">
                  <c:v>420.0</c:v>
                </c:pt>
                <c:pt idx="120">
                  <c:v>421.0</c:v>
                </c:pt>
                <c:pt idx="121">
                  <c:v>422.0</c:v>
                </c:pt>
                <c:pt idx="122">
                  <c:v>423.0</c:v>
                </c:pt>
                <c:pt idx="123">
                  <c:v>424.0</c:v>
                </c:pt>
                <c:pt idx="124">
                  <c:v>425.0</c:v>
                </c:pt>
                <c:pt idx="125">
                  <c:v>426.0</c:v>
                </c:pt>
                <c:pt idx="126">
                  <c:v>427.0</c:v>
                </c:pt>
                <c:pt idx="127">
                  <c:v>428.0</c:v>
                </c:pt>
                <c:pt idx="128">
                  <c:v>429.0</c:v>
                </c:pt>
                <c:pt idx="129">
                  <c:v>430.0</c:v>
                </c:pt>
                <c:pt idx="130">
                  <c:v>431.0</c:v>
                </c:pt>
                <c:pt idx="131">
                  <c:v>432.0</c:v>
                </c:pt>
                <c:pt idx="132">
                  <c:v>433.0</c:v>
                </c:pt>
                <c:pt idx="133">
                  <c:v>434.0</c:v>
                </c:pt>
                <c:pt idx="134">
                  <c:v>435.0</c:v>
                </c:pt>
                <c:pt idx="135">
                  <c:v>436.0</c:v>
                </c:pt>
                <c:pt idx="136">
                  <c:v>437.0</c:v>
                </c:pt>
                <c:pt idx="137">
                  <c:v>438.0</c:v>
                </c:pt>
                <c:pt idx="138">
                  <c:v>439.0</c:v>
                </c:pt>
                <c:pt idx="139">
                  <c:v>440.0</c:v>
                </c:pt>
                <c:pt idx="140">
                  <c:v>441.0</c:v>
                </c:pt>
                <c:pt idx="141">
                  <c:v>442.0</c:v>
                </c:pt>
                <c:pt idx="142">
                  <c:v>443.0</c:v>
                </c:pt>
                <c:pt idx="143">
                  <c:v>444.0</c:v>
                </c:pt>
                <c:pt idx="144">
                  <c:v>445.0</c:v>
                </c:pt>
                <c:pt idx="145">
                  <c:v>446.0</c:v>
                </c:pt>
                <c:pt idx="146">
                  <c:v>447.0</c:v>
                </c:pt>
                <c:pt idx="147">
                  <c:v>448.0</c:v>
                </c:pt>
                <c:pt idx="148">
                  <c:v>449.0</c:v>
                </c:pt>
                <c:pt idx="149">
                  <c:v>450.0</c:v>
                </c:pt>
                <c:pt idx="150">
                  <c:v>451.0</c:v>
                </c:pt>
                <c:pt idx="151">
                  <c:v>452.0</c:v>
                </c:pt>
                <c:pt idx="152">
                  <c:v>453.0</c:v>
                </c:pt>
                <c:pt idx="153">
                  <c:v>454.0</c:v>
                </c:pt>
                <c:pt idx="154">
                  <c:v>455.0</c:v>
                </c:pt>
                <c:pt idx="155">
                  <c:v>456.0</c:v>
                </c:pt>
                <c:pt idx="156">
                  <c:v>457.0</c:v>
                </c:pt>
                <c:pt idx="157">
                  <c:v>458.0</c:v>
                </c:pt>
                <c:pt idx="158">
                  <c:v>459.0</c:v>
                </c:pt>
                <c:pt idx="159">
                  <c:v>460.0</c:v>
                </c:pt>
                <c:pt idx="160">
                  <c:v>461.0</c:v>
                </c:pt>
                <c:pt idx="161">
                  <c:v>462.0</c:v>
                </c:pt>
                <c:pt idx="162">
                  <c:v>463.0</c:v>
                </c:pt>
                <c:pt idx="163">
                  <c:v>464.0</c:v>
                </c:pt>
                <c:pt idx="164">
                  <c:v>465.0</c:v>
                </c:pt>
                <c:pt idx="165">
                  <c:v>466.0</c:v>
                </c:pt>
                <c:pt idx="166">
                  <c:v>467.0</c:v>
                </c:pt>
                <c:pt idx="167">
                  <c:v>468.0</c:v>
                </c:pt>
                <c:pt idx="168">
                  <c:v>469.0</c:v>
                </c:pt>
                <c:pt idx="169">
                  <c:v>470.0</c:v>
                </c:pt>
                <c:pt idx="170">
                  <c:v>471.0</c:v>
                </c:pt>
                <c:pt idx="171">
                  <c:v>472.0</c:v>
                </c:pt>
                <c:pt idx="172">
                  <c:v>473.0</c:v>
                </c:pt>
                <c:pt idx="173">
                  <c:v>474.0</c:v>
                </c:pt>
                <c:pt idx="174">
                  <c:v>475.0</c:v>
                </c:pt>
                <c:pt idx="175">
                  <c:v>476.0</c:v>
                </c:pt>
                <c:pt idx="176">
                  <c:v>477.0</c:v>
                </c:pt>
                <c:pt idx="177">
                  <c:v>478.0</c:v>
                </c:pt>
                <c:pt idx="178">
                  <c:v>479.0</c:v>
                </c:pt>
                <c:pt idx="179">
                  <c:v>480.0</c:v>
                </c:pt>
                <c:pt idx="180">
                  <c:v>481.0</c:v>
                </c:pt>
                <c:pt idx="181">
                  <c:v>482.0</c:v>
                </c:pt>
                <c:pt idx="182">
                  <c:v>483.0</c:v>
                </c:pt>
                <c:pt idx="183">
                  <c:v>484.0</c:v>
                </c:pt>
                <c:pt idx="184">
                  <c:v>485.0</c:v>
                </c:pt>
                <c:pt idx="185">
                  <c:v>486.0</c:v>
                </c:pt>
                <c:pt idx="186">
                  <c:v>487.0</c:v>
                </c:pt>
                <c:pt idx="187">
                  <c:v>488.0</c:v>
                </c:pt>
                <c:pt idx="188">
                  <c:v>489.0</c:v>
                </c:pt>
                <c:pt idx="189">
                  <c:v>490.0</c:v>
                </c:pt>
                <c:pt idx="190">
                  <c:v>491.0</c:v>
                </c:pt>
                <c:pt idx="191">
                  <c:v>492.0</c:v>
                </c:pt>
                <c:pt idx="192">
                  <c:v>493.0</c:v>
                </c:pt>
                <c:pt idx="193">
                  <c:v>494.0</c:v>
                </c:pt>
                <c:pt idx="194">
                  <c:v>495.0</c:v>
                </c:pt>
                <c:pt idx="195">
                  <c:v>496.0</c:v>
                </c:pt>
                <c:pt idx="196">
                  <c:v>497.0</c:v>
                </c:pt>
                <c:pt idx="197">
                  <c:v>498.0</c:v>
                </c:pt>
                <c:pt idx="198">
                  <c:v>499.0</c:v>
                </c:pt>
                <c:pt idx="199">
                  <c:v>500.0</c:v>
                </c:pt>
                <c:pt idx="200">
                  <c:v>501.0</c:v>
                </c:pt>
                <c:pt idx="201">
                  <c:v>502.0</c:v>
                </c:pt>
                <c:pt idx="202">
                  <c:v>503.0</c:v>
                </c:pt>
                <c:pt idx="203">
                  <c:v>504.0</c:v>
                </c:pt>
                <c:pt idx="204">
                  <c:v>505.0</c:v>
                </c:pt>
                <c:pt idx="205">
                  <c:v>506.0</c:v>
                </c:pt>
                <c:pt idx="206">
                  <c:v>507.0</c:v>
                </c:pt>
                <c:pt idx="207">
                  <c:v>508.0</c:v>
                </c:pt>
                <c:pt idx="208">
                  <c:v>509.0</c:v>
                </c:pt>
                <c:pt idx="209">
                  <c:v>510.0</c:v>
                </c:pt>
                <c:pt idx="210">
                  <c:v>511.0</c:v>
                </c:pt>
                <c:pt idx="211">
                  <c:v>512.0</c:v>
                </c:pt>
                <c:pt idx="212">
                  <c:v>513.0</c:v>
                </c:pt>
                <c:pt idx="213">
                  <c:v>514.0</c:v>
                </c:pt>
                <c:pt idx="214">
                  <c:v>515.0</c:v>
                </c:pt>
                <c:pt idx="215">
                  <c:v>516.0</c:v>
                </c:pt>
                <c:pt idx="216">
                  <c:v>517.0</c:v>
                </c:pt>
                <c:pt idx="217">
                  <c:v>518.0</c:v>
                </c:pt>
                <c:pt idx="218">
                  <c:v>519.0</c:v>
                </c:pt>
                <c:pt idx="219">
                  <c:v>520.0</c:v>
                </c:pt>
                <c:pt idx="220">
                  <c:v>521.0</c:v>
                </c:pt>
                <c:pt idx="221">
                  <c:v>522.0</c:v>
                </c:pt>
                <c:pt idx="222">
                  <c:v>523.0</c:v>
                </c:pt>
                <c:pt idx="223">
                  <c:v>524.0</c:v>
                </c:pt>
                <c:pt idx="224">
                  <c:v>525.0</c:v>
                </c:pt>
                <c:pt idx="225">
                  <c:v>526.0</c:v>
                </c:pt>
                <c:pt idx="226">
                  <c:v>527.0</c:v>
                </c:pt>
                <c:pt idx="227">
                  <c:v>528.0</c:v>
                </c:pt>
                <c:pt idx="228">
                  <c:v>529.0</c:v>
                </c:pt>
                <c:pt idx="229">
                  <c:v>530.0</c:v>
                </c:pt>
                <c:pt idx="230">
                  <c:v>531.0</c:v>
                </c:pt>
                <c:pt idx="231">
                  <c:v>532.0</c:v>
                </c:pt>
                <c:pt idx="232">
                  <c:v>533.0</c:v>
                </c:pt>
                <c:pt idx="233">
                  <c:v>534.0</c:v>
                </c:pt>
                <c:pt idx="234">
                  <c:v>535.0</c:v>
                </c:pt>
                <c:pt idx="235">
                  <c:v>536.0</c:v>
                </c:pt>
                <c:pt idx="236">
                  <c:v>537.0</c:v>
                </c:pt>
                <c:pt idx="237">
                  <c:v>538.0</c:v>
                </c:pt>
                <c:pt idx="238">
                  <c:v>539.0</c:v>
                </c:pt>
                <c:pt idx="239">
                  <c:v>540.0</c:v>
                </c:pt>
                <c:pt idx="240">
                  <c:v>541.0</c:v>
                </c:pt>
                <c:pt idx="241">
                  <c:v>542.0</c:v>
                </c:pt>
                <c:pt idx="242">
                  <c:v>543.0</c:v>
                </c:pt>
                <c:pt idx="243">
                  <c:v>544.0</c:v>
                </c:pt>
                <c:pt idx="244">
                  <c:v>545.0</c:v>
                </c:pt>
                <c:pt idx="245">
                  <c:v>546.0</c:v>
                </c:pt>
                <c:pt idx="246">
                  <c:v>547.0</c:v>
                </c:pt>
                <c:pt idx="247">
                  <c:v>548.0</c:v>
                </c:pt>
                <c:pt idx="248">
                  <c:v>549.0</c:v>
                </c:pt>
                <c:pt idx="249">
                  <c:v>550.0</c:v>
                </c:pt>
                <c:pt idx="250">
                  <c:v>551.0</c:v>
                </c:pt>
                <c:pt idx="251">
                  <c:v>552.0</c:v>
                </c:pt>
                <c:pt idx="252">
                  <c:v>553.0</c:v>
                </c:pt>
                <c:pt idx="253">
                  <c:v>554.0</c:v>
                </c:pt>
                <c:pt idx="254">
                  <c:v>555.0</c:v>
                </c:pt>
                <c:pt idx="255">
                  <c:v>556.0</c:v>
                </c:pt>
                <c:pt idx="256">
                  <c:v>557.0</c:v>
                </c:pt>
                <c:pt idx="257">
                  <c:v>558.0</c:v>
                </c:pt>
                <c:pt idx="258">
                  <c:v>559.0</c:v>
                </c:pt>
                <c:pt idx="259">
                  <c:v>560.0</c:v>
                </c:pt>
                <c:pt idx="260">
                  <c:v>561.0</c:v>
                </c:pt>
                <c:pt idx="261">
                  <c:v>562.0</c:v>
                </c:pt>
                <c:pt idx="262">
                  <c:v>563.0</c:v>
                </c:pt>
                <c:pt idx="263">
                  <c:v>564.0</c:v>
                </c:pt>
                <c:pt idx="264">
                  <c:v>565.0</c:v>
                </c:pt>
                <c:pt idx="265">
                  <c:v>566.0</c:v>
                </c:pt>
                <c:pt idx="266">
                  <c:v>567.0</c:v>
                </c:pt>
                <c:pt idx="267">
                  <c:v>568.0</c:v>
                </c:pt>
                <c:pt idx="268">
                  <c:v>569.0</c:v>
                </c:pt>
                <c:pt idx="269">
                  <c:v>570.0</c:v>
                </c:pt>
                <c:pt idx="270">
                  <c:v>571.0</c:v>
                </c:pt>
                <c:pt idx="271">
                  <c:v>572.0</c:v>
                </c:pt>
                <c:pt idx="272">
                  <c:v>573.0</c:v>
                </c:pt>
                <c:pt idx="273">
                  <c:v>574.0</c:v>
                </c:pt>
                <c:pt idx="274">
                  <c:v>575.0</c:v>
                </c:pt>
                <c:pt idx="275">
                  <c:v>576.0</c:v>
                </c:pt>
                <c:pt idx="276">
                  <c:v>577.0</c:v>
                </c:pt>
                <c:pt idx="277">
                  <c:v>578.0</c:v>
                </c:pt>
                <c:pt idx="278">
                  <c:v>579.0</c:v>
                </c:pt>
                <c:pt idx="279">
                  <c:v>580.0</c:v>
                </c:pt>
                <c:pt idx="280">
                  <c:v>581.0</c:v>
                </c:pt>
                <c:pt idx="281">
                  <c:v>582.0</c:v>
                </c:pt>
                <c:pt idx="282">
                  <c:v>583.0</c:v>
                </c:pt>
                <c:pt idx="283">
                  <c:v>584.0</c:v>
                </c:pt>
                <c:pt idx="284">
                  <c:v>585.0</c:v>
                </c:pt>
                <c:pt idx="285">
                  <c:v>586.0</c:v>
                </c:pt>
                <c:pt idx="286">
                  <c:v>587.0</c:v>
                </c:pt>
                <c:pt idx="287">
                  <c:v>588.0</c:v>
                </c:pt>
                <c:pt idx="288">
                  <c:v>589.0</c:v>
                </c:pt>
                <c:pt idx="289">
                  <c:v>590.0</c:v>
                </c:pt>
                <c:pt idx="290">
                  <c:v>591.0</c:v>
                </c:pt>
                <c:pt idx="291">
                  <c:v>592.0</c:v>
                </c:pt>
                <c:pt idx="292">
                  <c:v>593.0</c:v>
                </c:pt>
                <c:pt idx="293">
                  <c:v>594.0</c:v>
                </c:pt>
                <c:pt idx="294">
                  <c:v>595.0</c:v>
                </c:pt>
                <c:pt idx="295">
                  <c:v>596.0</c:v>
                </c:pt>
                <c:pt idx="296">
                  <c:v>597.0</c:v>
                </c:pt>
                <c:pt idx="297">
                  <c:v>598.0</c:v>
                </c:pt>
                <c:pt idx="298">
                  <c:v>599.0</c:v>
                </c:pt>
                <c:pt idx="299">
                  <c:v>600.0</c:v>
                </c:pt>
                <c:pt idx="300">
                  <c:v>601.0</c:v>
                </c:pt>
                <c:pt idx="301">
                  <c:v>602.0</c:v>
                </c:pt>
                <c:pt idx="302">
                  <c:v>603.0</c:v>
                </c:pt>
                <c:pt idx="303">
                  <c:v>604.0</c:v>
                </c:pt>
                <c:pt idx="304">
                  <c:v>605.0</c:v>
                </c:pt>
                <c:pt idx="305">
                  <c:v>606.0</c:v>
                </c:pt>
                <c:pt idx="306">
                  <c:v>607.0</c:v>
                </c:pt>
                <c:pt idx="307">
                  <c:v>608.0</c:v>
                </c:pt>
                <c:pt idx="308">
                  <c:v>609.0</c:v>
                </c:pt>
                <c:pt idx="309">
                  <c:v>610.0</c:v>
                </c:pt>
                <c:pt idx="310">
                  <c:v>611.0</c:v>
                </c:pt>
                <c:pt idx="311">
                  <c:v>612.0</c:v>
                </c:pt>
                <c:pt idx="312">
                  <c:v>613.0</c:v>
                </c:pt>
                <c:pt idx="313">
                  <c:v>614.0</c:v>
                </c:pt>
                <c:pt idx="314">
                  <c:v>615.0</c:v>
                </c:pt>
                <c:pt idx="315">
                  <c:v>616.0</c:v>
                </c:pt>
                <c:pt idx="316">
                  <c:v>617.0</c:v>
                </c:pt>
                <c:pt idx="317">
                  <c:v>618.0</c:v>
                </c:pt>
                <c:pt idx="318">
                  <c:v>619.0</c:v>
                </c:pt>
                <c:pt idx="319">
                  <c:v>620.0</c:v>
                </c:pt>
                <c:pt idx="320">
                  <c:v>621.0</c:v>
                </c:pt>
                <c:pt idx="321">
                  <c:v>622.0</c:v>
                </c:pt>
                <c:pt idx="322">
                  <c:v>623.0</c:v>
                </c:pt>
                <c:pt idx="323">
                  <c:v>624.0</c:v>
                </c:pt>
                <c:pt idx="324">
                  <c:v>625.0</c:v>
                </c:pt>
                <c:pt idx="325">
                  <c:v>626.0</c:v>
                </c:pt>
                <c:pt idx="326">
                  <c:v>627.0</c:v>
                </c:pt>
                <c:pt idx="327">
                  <c:v>628.0</c:v>
                </c:pt>
                <c:pt idx="328">
                  <c:v>629.0</c:v>
                </c:pt>
                <c:pt idx="329">
                  <c:v>630.0</c:v>
                </c:pt>
                <c:pt idx="330">
                  <c:v>631.0</c:v>
                </c:pt>
                <c:pt idx="331">
                  <c:v>632.0</c:v>
                </c:pt>
                <c:pt idx="332">
                  <c:v>633.0</c:v>
                </c:pt>
                <c:pt idx="333">
                  <c:v>634.0</c:v>
                </c:pt>
                <c:pt idx="334">
                  <c:v>635.0</c:v>
                </c:pt>
                <c:pt idx="335">
                  <c:v>636.0</c:v>
                </c:pt>
                <c:pt idx="336">
                  <c:v>637.0</c:v>
                </c:pt>
                <c:pt idx="337">
                  <c:v>638.0</c:v>
                </c:pt>
                <c:pt idx="338">
                  <c:v>639.0</c:v>
                </c:pt>
                <c:pt idx="339">
                  <c:v>640.0</c:v>
                </c:pt>
                <c:pt idx="340">
                  <c:v>641.0</c:v>
                </c:pt>
                <c:pt idx="341">
                  <c:v>642.0</c:v>
                </c:pt>
                <c:pt idx="342">
                  <c:v>643.0</c:v>
                </c:pt>
                <c:pt idx="343">
                  <c:v>644.0</c:v>
                </c:pt>
                <c:pt idx="344">
                  <c:v>645.0</c:v>
                </c:pt>
                <c:pt idx="345">
                  <c:v>646.0</c:v>
                </c:pt>
                <c:pt idx="346">
                  <c:v>647.0</c:v>
                </c:pt>
                <c:pt idx="347">
                  <c:v>648.0</c:v>
                </c:pt>
                <c:pt idx="348">
                  <c:v>649.0</c:v>
                </c:pt>
                <c:pt idx="349">
                  <c:v>650.0</c:v>
                </c:pt>
                <c:pt idx="350">
                  <c:v>651.0</c:v>
                </c:pt>
                <c:pt idx="351">
                  <c:v>652.0</c:v>
                </c:pt>
                <c:pt idx="352">
                  <c:v>653.0</c:v>
                </c:pt>
                <c:pt idx="353">
                  <c:v>654.0</c:v>
                </c:pt>
                <c:pt idx="354">
                  <c:v>655.0</c:v>
                </c:pt>
                <c:pt idx="355">
                  <c:v>656.0</c:v>
                </c:pt>
                <c:pt idx="356">
                  <c:v>657.0</c:v>
                </c:pt>
                <c:pt idx="357">
                  <c:v>658.0</c:v>
                </c:pt>
                <c:pt idx="358">
                  <c:v>659.0</c:v>
                </c:pt>
                <c:pt idx="359">
                  <c:v>660.0</c:v>
                </c:pt>
                <c:pt idx="360">
                  <c:v>661.0</c:v>
                </c:pt>
                <c:pt idx="361">
                  <c:v>662.0</c:v>
                </c:pt>
                <c:pt idx="362">
                  <c:v>663.0</c:v>
                </c:pt>
                <c:pt idx="363">
                  <c:v>664.0</c:v>
                </c:pt>
                <c:pt idx="364">
                  <c:v>665.0</c:v>
                </c:pt>
                <c:pt idx="365">
                  <c:v>666.0</c:v>
                </c:pt>
                <c:pt idx="366">
                  <c:v>667.0</c:v>
                </c:pt>
                <c:pt idx="367">
                  <c:v>668.0</c:v>
                </c:pt>
                <c:pt idx="368">
                  <c:v>669.0</c:v>
                </c:pt>
                <c:pt idx="369">
                  <c:v>670.0</c:v>
                </c:pt>
                <c:pt idx="370">
                  <c:v>671.0</c:v>
                </c:pt>
                <c:pt idx="371">
                  <c:v>672.0</c:v>
                </c:pt>
                <c:pt idx="372">
                  <c:v>673.0</c:v>
                </c:pt>
                <c:pt idx="373">
                  <c:v>674.0</c:v>
                </c:pt>
                <c:pt idx="374">
                  <c:v>675.0</c:v>
                </c:pt>
                <c:pt idx="375">
                  <c:v>676.0</c:v>
                </c:pt>
                <c:pt idx="376">
                  <c:v>677.0</c:v>
                </c:pt>
                <c:pt idx="377">
                  <c:v>678.0</c:v>
                </c:pt>
                <c:pt idx="378">
                  <c:v>679.0</c:v>
                </c:pt>
                <c:pt idx="379">
                  <c:v>680.0</c:v>
                </c:pt>
                <c:pt idx="380">
                  <c:v>681.0</c:v>
                </c:pt>
                <c:pt idx="381">
                  <c:v>682.0</c:v>
                </c:pt>
                <c:pt idx="382">
                  <c:v>683.0</c:v>
                </c:pt>
                <c:pt idx="383">
                  <c:v>684.0</c:v>
                </c:pt>
                <c:pt idx="384">
                  <c:v>685.0</c:v>
                </c:pt>
                <c:pt idx="385">
                  <c:v>686.0</c:v>
                </c:pt>
                <c:pt idx="386">
                  <c:v>687.0</c:v>
                </c:pt>
                <c:pt idx="387">
                  <c:v>688.0</c:v>
                </c:pt>
                <c:pt idx="388">
                  <c:v>689.0</c:v>
                </c:pt>
                <c:pt idx="389">
                  <c:v>690.0</c:v>
                </c:pt>
                <c:pt idx="390">
                  <c:v>691.0</c:v>
                </c:pt>
                <c:pt idx="391">
                  <c:v>692.0</c:v>
                </c:pt>
                <c:pt idx="392">
                  <c:v>693.0</c:v>
                </c:pt>
                <c:pt idx="393">
                  <c:v>694.0</c:v>
                </c:pt>
                <c:pt idx="394">
                  <c:v>695.0</c:v>
                </c:pt>
                <c:pt idx="395">
                  <c:v>696.0</c:v>
                </c:pt>
                <c:pt idx="396">
                  <c:v>697.0</c:v>
                </c:pt>
                <c:pt idx="397">
                  <c:v>698.0</c:v>
                </c:pt>
                <c:pt idx="398">
                  <c:v>699.0</c:v>
                </c:pt>
                <c:pt idx="399">
                  <c:v>700.0</c:v>
                </c:pt>
                <c:pt idx="400">
                  <c:v>701.0</c:v>
                </c:pt>
                <c:pt idx="401">
                  <c:v>702.0</c:v>
                </c:pt>
                <c:pt idx="402">
                  <c:v>703.0</c:v>
                </c:pt>
                <c:pt idx="403">
                  <c:v>704.0</c:v>
                </c:pt>
                <c:pt idx="404">
                  <c:v>705.0</c:v>
                </c:pt>
                <c:pt idx="405">
                  <c:v>706.0</c:v>
                </c:pt>
                <c:pt idx="406">
                  <c:v>707.0</c:v>
                </c:pt>
                <c:pt idx="407">
                  <c:v>708.0</c:v>
                </c:pt>
                <c:pt idx="408">
                  <c:v>709.0</c:v>
                </c:pt>
                <c:pt idx="409">
                  <c:v>710.0</c:v>
                </c:pt>
                <c:pt idx="410">
                  <c:v>711.0</c:v>
                </c:pt>
                <c:pt idx="411">
                  <c:v>712.0</c:v>
                </c:pt>
                <c:pt idx="412">
                  <c:v>713.0</c:v>
                </c:pt>
                <c:pt idx="413">
                  <c:v>714.0</c:v>
                </c:pt>
                <c:pt idx="414">
                  <c:v>715.0</c:v>
                </c:pt>
                <c:pt idx="415">
                  <c:v>716.0</c:v>
                </c:pt>
                <c:pt idx="416">
                  <c:v>717.0</c:v>
                </c:pt>
                <c:pt idx="417">
                  <c:v>718.0</c:v>
                </c:pt>
                <c:pt idx="418">
                  <c:v>719.0</c:v>
                </c:pt>
                <c:pt idx="419">
                  <c:v>720.0</c:v>
                </c:pt>
                <c:pt idx="420">
                  <c:v>721.0</c:v>
                </c:pt>
                <c:pt idx="421">
                  <c:v>722.0</c:v>
                </c:pt>
                <c:pt idx="422">
                  <c:v>723.0</c:v>
                </c:pt>
                <c:pt idx="423">
                  <c:v>724.0</c:v>
                </c:pt>
                <c:pt idx="424">
                  <c:v>725.0</c:v>
                </c:pt>
                <c:pt idx="425">
                  <c:v>726.0</c:v>
                </c:pt>
                <c:pt idx="426">
                  <c:v>727.0</c:v>
                </c:pt>
                <c:pt idx="427">
                  <c:v>728.0</c:v>
                </c:pt>
                <c:pt idx="428">
                  <c:v>729.0</c:v>
                </c:pt>
                <c:pt idx="429">
                  <c:v>730.0</c:v>
                </c:pt>
                <c:pt idx="430">
                  <c:v>731.0</c:v>
                </c:pt>
                <c:pt idx="431">
                  <c:v>732.0</c:v>
                </c:pt>
                <c:pt idx="432">
                  <c:v>733.0</c:v>
                </c:pt>
                <c:pt idx="433">
                  <c:v>734.0</c:v>
                </c:pt>
                <c:pt idx="434">
                  <c:v>735.0</c:v>
                </c:pt>
                <c:pt idx="435">
                  <c:v>736.0</c:v>
                </c:pt>
                <c:pt idx="436">
                  <c:v>737.0</c:v>
                </c:pt>
                <c:pt idx="437">
                  <c:v>738.0</c:v>
                </c:pt>
                <c:pt idx="438">
                  <c:v>739.0</c:v>
                </c:pt>
                <c:pt idx="439">
                  <c:v>740.0</c:v>
                </c:pt>
                <c:pt idx="440">
                  <c:v>741.0</c:v>
                </c:pt>
                <c:pt idx="441">
                  <c:v>742.0</c:v>
                </c:pt>
                <c:pt idx="442">
                  <c:v>743.0</c:v>
                </c:pt>
                <c:pt idx="443">
                  <c:v>744.0</c:v>
                </c:pt>
                <c:pt idx="444">
                  <c:v>745.0</c:v>
                </c:pt>
                <c:pt idx="445">
                  <c:v>746.0</c:v>
                </c:pt>
                <c:pt idx="446">
                  <c:v>747.0</c:v>
                </c:pt>
                <c:pt idx="447">
                  <c:v>748.0</c:v>
                </c:pt>
                <c:pt idx="448">
                  <c:v>749.0</c:v>
                </c:pt>
                <c:pt idx="449">
                  <c:v>750.0</c:v>
                </c:pt>
                <c:pt idx="450">
                  <c:v>751.0</c:v>
                </c:pt>
                <c:pt idx="451">
                  <c:v>752.0</c:v>
                </c:pt>
                <c:pt idx="452">
                  <c:v>753.0</c:v>
                </c:pt>
                <c:pt idx="453">
                  <c:v>754.0</c:v>
                </c:pt>
                <c:pt idx="454">
                  <c:v>755.0</c:v>
                </c:pt>
                <c:pt idx="455">
                  <c:v>756.0</c:v>
                </c:pt>
                <c:pt idx="456">
                  <c:v>757.0</c:v>
                </c:pt>
                <c:pt idx="457">
                  <c:v>758.0</c:v>
                </c:pt>
                <c:pt idx="458">
                  <c:v>759.0</c:v>
                </c:pt>
                <c:pt idx="459">
                  <c:v>760.0</c:v>
                </c:pt>
                <c:pt idx="460">
                  <c:v>761.0</c:v>
                </c:pt>
                <c:pt idx="461">
                  <c:v>762.0</c:v>
                </c:pt>
                <c:pt idx="462">
                  <c:v>763.0</c:v>
                </c:pt>
                <c:pt idx="463">
                  <c:v>764.0</c:v>
                </c:pt>
                <c:pt idx="464">
                  <c:v>765.0</c:v>
                </c:pt>
                <c:pt idx="465">
                  <c:v>766.0</c:v>
                </c:pt>
                <c:pt idx="466">
                  <c:v>767.0</c:v>
                </c:pt>
                <c:pt idx="467">
                  <c:v>768.0</c:v>
                </c:pt>
                <c:pt idx="468">
                  <c:v>769.0</c:v>
                </c:pt>
                <c:pt idx="469">
                  <c:v>770.0</c:v>
                </c:pt>
                <c:pt idx="470">
                  <c:v>771.0</c:v>
                </c:pt>
                <c:pt idx="471">
                  <c:v>772.0</c:v>
                </c:pt>
                <c:pt idx="472">
                  <c:v>773.0</c:v>
                </c:pt>
                <c:pt idx="473">
                  <c:v>774.0</c:v>
                </c:pt>
                <c:pt idx="474">
                  <c:v>775.0</c:v>
                </c:pt>
                <c:pt idx="475">
                  <c:v>776.0</c:v>
                </c:pt>
                <c:pt idx="476">
                  <c:v>777.0</c:v>
                </c:pt>
                <c:pt idx="477">
                  <c:v>778.0</c:v>
                </c:pt>
                <c:pt idx="478">
                  <c:v>779.0</c:v>
                </c:pt>
                <c:pt idx="479">
                  <c:v>780.0</c:v>
                </c:pt>
                <c:pt idx="480">
                  <c:v>781.0</c:v>
                </c:pt>
                <c:pt idx="481">
                  <c:v>782.0</c:v>
                </c:pt>
                <c:pt idx="482">
                  <c:v>783.0</c:v>
                </c:pt>
                <c:pt idx="483">
                  <c:v>784.0</c:v>
                </c:pt>
                <c:pt idx="484">
                  <c:v>785.0</c:v>
                </c:pt>
                <c:pt idx="485">
                  <c:v>786.0</c:v>
                </c:pt>
                <c:pt idx="486">
                  <c:v>787.0</c:v>
                </c:pt>
                <c:pt idx="487">
                  <c:v>788.0</c:v>
                </c:pt>
                <c:pt idx="488">
                  <c:v>789.0</c:v>
                </c:pt>
                <c:pt idx="489">
                  <c:v>790.0</c:v>
                </c:pt>
                <c:pt idx="490">
                  <c:v>791.0</c:v>
                </c:pt>
                <c:pt idx="491">
                  <c:v>792.0</c:v>
                </c:pt>
                <c:pt idx="492">
                  <c:v>793.0</c:v>
                </c:pt>
                <c:pt idx="493">
                  <c:v>794.0</c:v>
                </c:pt>
                <c:pt idx="494">
                  <c:v>795.0</c:v>
                </c:pt>
                <c:pt idx="495">
                  <c:v>796.0</c:v>
                </c:pt>
                <c:pt idx="496">
                  <c:v>797.0</c:v>
                </c:pt>
                <c:pt idx="497">
                  <c:v>798.0</c:v>
                </c:pt>
                <c:pt idx="498">
                  <c:v>799.0</c:v>
                </c:pt>
                <c:pt idx="499">
                  <c:v>800.0</c:v>
                </c:pt>
                <c:pt idx="500">
                  <c:v>801.0</c:v>
                </c:pt>
                <c:pt idx="501">
                  <c:v>802.0</c:v>
                </c:pt>
                <c:pt idx="502">
                  <c:v>803.0</c:v>
                </c:pt>
                <c:pt idx="503">
                  <c:v>804.0</c:v>
                </c:pt>
                <c:pt idx="504">
                  <c:v>805.0</c:v>
                </c:pt>
                <c:pt idx="505">
                  <c:v>806.0</c:v>
                </c:pt>
                <c:pt idx="506">
                  <c:v>807.0</c:v>
                </c:pt>
                <c:pt idx="507">
                  <c:v>808.0</c:v>
                </c:pt>
                <c:pt idx="508">
                  <c:v>809.0</c:v>
                </c:pt>
                <c:pt idx="509">
                  <c:v>810.0</c:v>
                </c:pt>
                <c:pt idx="510">
                  <c:v>811.0</c:v>
                </c:pt>
                <c:pt idx="511">
                  <c:v>812.0</c:v>
                </c:pt>
                <c:pt idx="512">
                  <c:v>813.0</c:v>
                </c:pt>
                <c:pt idx="513">
                  <c:v>814.0</c:v>
                </c:pt>
                <c:pt idx="514">
                  <c:v>815.0</c:v>
                </c:pt>
                <c:pt idx="515">
                  <c:v>816.0</c:v>
                </c:pt>
                <c:pt idx="516">
                  <c:v>817.0</c:v>
                </c:pt>
                <c:pt idx="517">
                  <c:v>818.0</c:v>
                </c:pt>
                <c:pt idx="518">
                  <c:v>819.0</c:v>
                </c:pt>
                <c:pt idx="519">
                  <c:v>820.0</c:v>
                </c:pt>
                <c:pt idx="520">
                  <c:v>821.0</c:v>
                </c:pt>
                <c:pt idx="521">
                  <c:v>822.0</c:v>
                </c:pt>
                <c:pt idx="522">
                  <c:v>823.0</c:v>
                </c:pt>
                <c:pt idx="523">
                  <c:v>824.0</c:v>
                </c:pt>
                <c:pt idx="524">
                  <c:v>825.0</c:v>
                </c:pt>
                <c:pt idx="525">
                  <c:v>826.0</c:v>
                </c:pt>
                <c:pt idx="526">
                  <c:v>827.0</c:v>
                </c:pt>
                <c:pt idx="527">
                  <c:v>828.0</c:v>
                </c:pt>
                <c:pt idx="528">
                  <c:v>829.0</c:v>
                </c:pt>
                <c:pt idx="529">
                  <c:v>830.0</c:v>
                </c:pt>
                <c:pt idx="530">
                  <c:v>831.0</c:v>
                </c:pt>
                <c:pt idx="531">
                  <c:v>832.0</c:v>
                </c:pt>
                <c:pt idx="532">
                  <c:v>833.0</c:v>
                </c:pt>
                <c:pt idx="533">
                  <c:v>834.0</c:v>
                </c:pt>
                <c:pt idx="534">
                  <c:v>835.0</c:v>
                </c:pt>
                <c:pt idx="535">
                  <c:v>836.0</c:v>
                </c:pt>
                <c:pt idx="536">
                  <c:v>837.0</c:v>
                </c:pt>
                <c:pt idx="537">
                  <c:v>838.0</c:v>
                </c:pt>
                <c:pt idx="538">
                  <c:v>839.0</c:v>
                </c:pt>
                <c:pt idx="539">
                  <c:v>840.0</c:v>
                </c:pt>
                <c:pt idx="540">
                  <c:v>841.0</c:v>
                </c:pt>
                <c:pt idx="541">
                  <c:v>842.0</c:v>
                </c:pt>
                <c:pt idx="542">
                  <c:v>843.0</c:v>
                </c:pt>
                <c:pt idx="543">
                  <c:v>844.0</c:v>
                </c:pt>
                <c:pt idx="544">
                  <c:v>845.0</c:v>
                </c:pt>
                <c:pt idx="545">
                  <c:v>846.0</c:v>
                </c:pt>
                <c:pt idx="546">
                  <c:v>847.0</c:v>
                </c:pt>
                <c:pt idx="547">
                  <c:v>848.0</c:v>
                </c:pt>
                <c:pt idx="548">
                  <c:v>849.0</c:v>
                </c:pt>
                <c:pt idx="549">
                  <c:v>850.0</c:v>
                </c:pt>
                <c:pt idx="550">
                  <c:v>851.0</c:v>
                </c:pt>
                <c:pt idx="551">
                  <c:v>852.0</c:v>
                </c:pt>
                <c:pt idx="552">
                  <c:v>853.0</c:v>
                </c:pt>
                <c:pt idx="553">
                  <c:v>854.0</c:v>
                </c:pt>
                <c:pt idx="554">
                  <c:v>855.0</c:v>
                </c:pt>
                <c:pt idx="555">
                  <c:v>856.0</c:v>
                </c:pt>
                <c:pt idx="556">
                  <c:v>857.0</c:v>
                </c:pt>
                <c:pt idx="557">
                  <c:v>858.0</c:v>
                </c:pt>
                <c:pt idx="558">
                  <c:v>859.0</c:v>
                </c:pt>
                <c:pt idx="559">
                  <c:v>860.0</c:v>
                </c:pt>
                <c:pt idx="560">
                  <c:v>861.0</c:v>
                </c:pt>
                <c:pt idx="561">
                  <c:v>862.0</c:v>
                </c:pt>
                <c:pt idx="562">
                  <c:v>863.0</c:v>
                </c:pt>
                <c:pt idx="563">
                  <c:v>864.0</c:v>
                </c:pt>
                <c:pt idx="564">
                  <c:v>865.0</c:v>
                </c:pt>
                <c:pt idx="565">
                  <c:v>866.0</c:v>
                </c:pt>
                <c:pt idx="566">
                  <c:v>867.0</c:v>
                </c:pt>
                <c:pt idx="567">
                  <c:v>868.0</c:v>
                </c:pt>
                <c:pt idx="568">
                  <c:v>869.0</c:v>
                </c:pt>
                <c:pt idx="569">
                  <c:v>870.0</c:v>
                </c:pt>
                <c:pt idx="570">
                  <c:v>871.0</c:v>
                </c:pt>
                <c:pt idx="571">
                  <c:v>872.0</c:v>
                </c:pt>
                <c:pt idx="572">
                  <c:v>873.0</c:v>
                </c:pt>
                <c:pt idx="573">
                  <c:v>874.0</c:v>
                </c:pt>
                <c:pt idx="574">
                  <c:v>875.0</c:v>
                </c:pt>
                <c:pt idx="575">
                  <c:v>876.0</c:v>
                </c:pt>
                <c:pt idx="576">
                  <c:v>877.0</c:v>
                </c:pt>
                <c:pt idx="577">
                  <c:v>878.0</c:v>
                </c:pt>
                <c:pt idx="578">
                  <c:v>879.0</c:v>
                </c:pt>
                <c:pt idx="579">
                  <c:v>880.0</c:v>
                </c:pt>
                <c:pt idx="580">
                  <c:v>881.0</c:v>
                </c:pt>
                <c:pt idx="581">
                  <c:v>882.0</c:v>
                </c:pt>
                <c:pt idx="582">
                  <c:v>883.0</c:v>
                </c:pt>
                <c:pt idx="583">
                  <c:v>884.0</c:v>
                </c:pt>
                <c:pt idx="584">
                  <c:v>885.0</c:v>
                </c:pt>
                <c:pt idx="585">
                  <c:v>886.0</c:v>
                </c:pt>
                <c:pt idx="586">
                  <c:v>887.0</c:v>
                </c:pt>
                <c:pt idx="587">
                  <c:v>888.0</c:v>
                </c:pt>
                <c:pt idx="588">
                  <c:v>889.0</c:v>
                </c:pt>
                <c:pt idx="589">
                  <c:v>890.0</c:v>
                </c:pt>
                <c:pt idx="590">
                  <c:v>891.0</c:v>
                </c:pt>
                <c:pt idx="591">
                  <c:v>892.0</c:v>
                </c:pt>
                <c:pt idx="592">
                  <c:v>893.0</c:v>
                </c:pt>
                <c:pt idx="593">
                  <c:v>894.0</c:v>
                </c:pt>
                <c:pt idx="594">
                  <c:v>895.0</c:v>
                </c:pt>
                <c:pt idx="595">
                  <c:v>896.0</c:v>
                </c:pt>
                <c:pt idx="596">
                  <c:v>897.0</c:v>
                </c:pt>
                <c:pt idx="597">
                  <c:v>898.0</c:v>
                </c:pt>
                <c:pt idx="598">
                  <c:v>899.0</c:v>
                </c:pt>
                <c:pt idx="599">
                  <c:v>900.0</c:v>
                </c:pt>
                <c:pt idx="600">
                  <c:v>901.0</c:v>
                </c:pt>
                <c:pt idx="601">
                  <c:v>902.0</c:v>
                </c:pt>
                <c:pt idx="602">
                  <c:v>903.0</c:v>
                </c:pt>
                <c:pt idx="603">
                  <c:v>904.0</c:v>
                </c:pt>
                <c:pt idx="604">
                  <c:v>905.0</c:v>
                </c:pt>
                <c:pt idx="605">
                  <c:v>906.0</c:v>
                </c:pt>
                <c:pt idx="606">
                  <c:v>907.0</c:v>
                </c:pt>
                <c:pt idx="607">
                  <c:v>908.0</c:v>
                </c:pt>
                <c:pt idx="608">
                  <c:v>909.0</c:v>
                </c:pt>
                <c:pt idx="609">
                  <c:v>910.0</c:v>
                </c:pt>
                <c:pt idx="610">
                  <c:v>911.0</c:v>
                </c:pt>
                <c:pt idx="611">
                  <c:v>912.0</c:v>
                </c:pt>
                <c:pt idx="612">
                  <c:v>913.0</c:v>
                </c:pt>
                <c:pt idx="613">
                  <c:v>914.0</c:v>
                </c:pt>
                <c:pt idx="614">
                  <c:v>915.0</c:v>
                </c:pt>
                <c:pt idx="615">
                  <c:v>916.0</c:v>
                </c:pt>
                <c:pt idx="616">
                  <c:v>917.0</c:v>
                </c:pt>
                <c:pt idx="617">
                  <c:v>918.0</c:v>
                </c:pt>
                <c:pt idx="618">
                  <c:v>919.0</c:v>
                </c:pt>
                <c:pt idx="619">
                  <c:v>920.0</c:v>
                </c:pt>
                <c:pt idx="620">
                  <c:v>921.0</c:v>
                </c:pt>
                <c:pt idx="621">
                  <c:v>922.0</c:v>
                </c:pt>
                <c:pt idx="622">
                  <c:v>923.0</c:v>
                </c:pt>
                <c:pt idx="623">
                  <c:v>924.0</c:v>
                </c:pt>
                <c:pt idx="624">
                  <c:v>925.0</c:v>
                </c:pt>
                <c:pt idx="625">
                  <c:v>926.0</c:v>
                </c:pt>
                <c:pt idx="626">
                  <c:v>927.0</c:v>
                </c:pt>
                <c:pt idx="627">
                  <c:v>928.0</c:v>
                </c:pt>
                <c:pt idx="628">
                  <c:v>929.0</c:v>
                </c:pt>
                <c:pt idx="629">
                  <c:v>930.0</c:v>
                </c:pt>
                <c:pt idx="630">
                  <c:v>931.0</c:v>
                </c:pt>
                <c:pt idx="631">
                  <c:v>932.0</c:v>
                </c:pt>
                <c:pt idx="632">
                  <c:v>933.0</c:v>
                </c:pt>
                <c:pt idx="633">
                  <c:v>934.0</c:v>
                </c:pt>
                <c:pt idx="634">
                  <c:v>935.0</c:v>
                </c:pt>
                <c:pt idx="635">
                  <c:v>936.0</c:v>
                </c:pt>
                <c:pt idx="636">
                  <c:v>937.0</c:v>
                </c:pt>
                <c:pt idx="637">
                  <c:v>938.0</c:v>
                </c:pt>
                <c:pt idx="638">
                  <c:v>939.0</c:v>
                </c:pt>
                <c:pt idx="639">
                  <c:v>940.0</c:v>
                </c:pt>
                <c:pt idx="640">
                  <c:v>941.0</c:v>
                </c:pt>
                <c:pt idx="641">
                  <c:v>942.0</c:v>
                </c:pt>
                <c:pt idx="642">
                  <c:v>943.0</c:v>
                </c:pt>
                <c:pt idx="643">
                  <c:v>944.0</c:v>
                </c:pt>
                <c:pt idx="644">
                  <c:v>945.0</c:v>
                </c:pt>
                <c:pt idx="645">
                  <c:v>946.0</c:v>
                </c:pt>
                <c:pt idx="646">
                  <c:v>947.0</c:v>
                </c:pt>
                <c:pt idx="647">
                  <c:v>948.0</c:v>
                </c:pt>
                <c:pt idx="648">
                  <c:v>949.0</c:v>
                </c:pt>
                <c:pt idx="649">
                  <c:v>950.0</c:v>
                </c:pt>
                <c:pt idx="650">
                  <c:v>951.0</c:v>
                </c:pt>
                <c:pt idx="651">
                  <c:v>952.0</c:v>
                </c:pt>
                <c:pt idx="652">
                  <c:v>953.0</c:v>
                </c:pt>
                <c:pt idx="653">
                  <c:v>954.0</c:v>
                </c:pt>
                <c:pt idx="654">
                  <c:v>955.0</c:v>
                </c:pt>
                <c:pt idx="655">
                  <c:v>956.0</c:v>
                </c:pt>
                <c:pt idx="656">
                  <c:v>957.0</c:v>
                </c:pt>
                <c:pt idx="657">
                  <c:v>958.0</c:v>
                </c:pt>
                <c:pt idx="658">
                  <c:v>959.0</c:v>
                </c:pt>
                <c:pt idx="659">
                  <c:v>960.0</c:v>
                </c:pt>
                <c:pt idx="660">
                  <c:v>961.0</c:v>
                </c:pt>
                <c:pt idx="661">
                  <c:v>962.0</c:v>
                </c:pt>
                <c:pt idx="662">
                  <c:v>963.0</c:v>
                </c:pt>
                <c:pt idx="663">
                  <c:v>964.0</c:v>
                </c:pt>
                <c:pt idx="664">
                  <c:v>965.0</c:v>
                </c:pt>
                <c:pt idx="665">
                  <c:v>966.0</c:v>
                </c:pt>
                <c:pt idx="666">
                  <c:v>967.0</c:v>
                </c:pt>
                <c:pt idx="667">
                  <c:v>968.0</c:v>
                </c:pt>
                <c:pt idx="668">
                  <c:v>969.0</c:v>
                </c:pt>
                <c:pt idx="669">
                  <c:v>970.0</c:v>
                </c:pt>
                <c:pt idx="670">
                  <c:v>971.0</c:v>
                </c:pt>
                <c:pt idx="671">
                  <c:v>972.0</c:v>
                </c:pt>
                <c:pt idx="672">
                  <c:v>973.0</c:v>
                </c:pt>
                <c:pt idx="673">
                  <c:v>974.0</c:v>
                </c:pt>
                <c:pt idx="674">
                  <c:v>975.0</c:v>
                </c:pt>
                <c:pt idx="675">
                  <c:v>976.0</c:v>
                </c:pt>
                <c:pt idx="676">
                  <c:v>977.0</c:v>
                </c:pt>
                <c:pt idx="677">
                  <c:v>978.0</c:v>
                </c:pt>
                <c:pt idx="678">
                  <c:v>979.0</c:v>
                </c:pt>
                <c:pt idx="679">
                  <c:v>980.0</c:v>
                </c:pt>
                <c:pt idx="680">
                  <c:v>981.0</c:v>
                </c:pt>
                <c:pt idx="681">
                  <c:v>982.0</c:v>
                </c:pt>
                <c:pt idx="682">
                  <c:v>983.0</c:v>
                </c:pt>
                <c:pt idx="683">
                  <c:v>984.0</c:v>
                </c:pt>
                <c:pt idx="684">
                  <c:v>985.0</c:v>
                </c:pt>
                <c:pt idx="685">
                  <c:v>986.0</c:v>
                </c:pt>
                <c:pt idx="686">
                  <c:v>987.0</c:v>
                </c:pt>
                <c:pt idx="687">
                  <c:v>988.0</c:v>
                </c:pt>
                <c:pt idx="688">
                  <c:v>989.0</c:v>
                </c:pt>
                <c:pt idx="689">
                  <c:v>990.0</c:v>
                </c:pt>
                <c:pt idx="690">
                  <c:v>991.0</c:v>
                </c:pt>
                <c:pt idx="691">
                  <c:v>992.0</c:v>
                </c:pt>
                <c:pt idx="692">
                  <c:v>993.0</c:v>
                </c:pt>
                <c:pt idx="693">
                  <c:v>994.0</c:v>
                </c:pt>
                <c:pt idx="694">
                  <c:v>995.0</c:v>
                </c:pt>
                <c:pt idx="695">
                  <c:v>996.0</c:v>
                </c:pt>
                <c:pt idx="696">
                  <c:v>997.0</c:v>
                </c:pt>
                <c:pt idx="697">
                  <c:v>998.0</c:v>
                </c:pt>
                <c:pt idx="698">
                  <c:v>999.0</c:v>
                </c:pt>
                <c:pt idx="699">
                  <c:v>1000.0</c:v>
                </c:pt>
                <c:pt idx="700">
                  <c:v>1001.0</c:v>
                </c:pt>
                <c:pt idx="701">
                  <c:v>1002.0</c:v>
                </c:pt>
                <c:pt idx="702">
                  <c:v>1003.0</c:v>
                </c:pt>
                <c:pt idx="703">
                  <c:v>1004.0</c:v>
                </c:pt>
                <c:pt idx="704">
                  <c:v>1005.0</c:v>
                </c:pt>
                <c:pt idx="705">
                  <c:v>1006.0</c:v>
                </c:pt>
                <c:pt idx="706">
                  <c:v>1007.0</c:v>
                </c:pt>
                <c:pt idx="707">
                  <c:v>1008.0</c:v>
                </c:pt>
                <c:pt idx="708">
                  <c:v>1009.0</c:v>
                </c:pt>
                <c:pt idx="709">
                  <c:v>1010.0</c:v>
                </c:pt>
                <c:pt idx="710">
                  <c:v>1011.0</c:v>
                </c:pt>
                <c:pt idx="711">
                  <c:v>1012.0</c:v>
                </c:pt>
                <c:pt idx="712">
                  <c:v>1013.0</c:v>
                </c:pt>
                <c:pt idx="713">
                  <c:v>1014.0</c:v>
                </c:pt>
                <c:pt idx="714">
                  <c:v>1015.0</c:v>
                </c:pt>
                <c:pt idx="715">
                  <c:v>1016.0</c:v>
                </c:pt>
                <c:pt idx="716">
                  <c:v>1017.0</c:v>
                </c:pt>
                <c:pt idx="717">
                  <c:v>1018.0</c:v>
                </c:pt>
                <c:pt idx="718">
                  <c:v>1019.0</c:v>
                </c:pt>
                <c:pt idx="719">
                  <c:v>1020.0</c:v>
                </c:pt>
                <c:pt idx="720">
                  <c:v>1021.0</c:v>
                </c:pt>
                <c:pt idx="721">
                  <c:v>1022.0</c:v>
                </c:pt>
                <c:pt idx="722">
                  <c:v>1023.0</c:v>
                </c:pt>
                <c:pt idx="723">
                  <c:v>1024.0</c:v>
                </c:pt>
                <c:pt idx="724">
                  <c:v>1025.0</c:v>
                </c:pt>
                <c:pt idx="725">
                  <c:v>1026.0</c:v>
                </c:pt>
                <c:pt idx="726">
                  <c:v>1027.0</c:v>
                </c:pt>
                <c:pt idx="727">
                  <c:v>1028.0</c:v>
                </c:pt>
                <c:pt idx="728">
                  <c:v>1029.0</c:v>
                </c:pt>
                <c:pt idx="729">
                  <c:v>1030.0</c:v>
                </c:pt>
                <c:pt idx="730">
                  <c:v>1031.0</c:v>
                </c:pt>
                <c:pt idx="731">
                  <c:v>1032.0</c:v>
                </c:pt>
                <c:pt idx="732">
                  <c:v>1033.0</c:v>
                </c:pt>
                <c:pt idx="733">
                  <c:v>1034.0</c:v>
                </c:pt>
                <c:pt idx="734">
                  <c:v>1035.0</c:v>
                </c:pt>
                <c:pt idx="735">
                  <c:v>1036.0</c:v>
                </c:pt>
                <c:pt idx="736">
                  <c:v>1037.0</c:v>
                </c:pt>
                <c:pt idx="737">
                  <c:v>1038.0</c:v>
                </c:pt>
                <c:pt idx="738">
                  <c:v>1039.0</c:v>
                </c:pt>
                <c:pt idx="739">
                  <c:v>1040.0</c:v>
                </c:pt>
                <c:pt idx="740">
                  <c:v>1041.0</c:v>
                </c:pt>
                <c:pt idx="741">
                  <c:v>1042.0</c:v>
                </c:pt>
                <c:pt idx="742">
                  <c:v>1043.0</c:v>
                </c:pt>
                <c:pt idx="743">
                  <c:v>1044.0</c:v>
                </c:pt>
                <c:pt idx="744">
                  <c:v>1045.0</c:v>
                </c:pt>
                <c:pt idx="745">
                  <c:v>1046.0</c:v>
                </c:pt>
                <c:pt idx="746">
                  <c:v>1047.0</c:v>
                </c:pt>
                <c:pt idx="747">
                  <c:v>1048.0</c:v>
                </c:pt>
                <c:pt idx="748">
                  <c:v>1049.0</c:v>
                </c:pt>
                <c:pt idx="749">
                  <c:v>1050.0</c:v>
                </c:pt>
                <c:pt idx="750">
                  <c:v>1051.0</c:v>
                </c:pt>
                <c:pt idx="751">
                  <c:v>1052.0</c:v>
                </c:pt>
                <c:pt idx="752">
                  <c:v>1053.0</c:v>
                </c:pt>
                <c:pt idx="753">
                  <c:v>1054.0</c:v>
                </c:pt>
                <c:pt idx="754">
                  <c:v>1055.0</c:v>
                </c:pt>
                <c:pt idx="755">
                  <c:v>1056.0</c:v>
                </c:pt>
                <c:pt idx="756">
                  <c:v>1057.0</c:v>
                </c:pt>
                <c:pt idx="757">
                  <c:v>1058.0</c:v>
                </c:pt>
                <c:pt idx="758">
                  <c:v>1059.0</c:v>
                </c:pt>
                <c:pt idx="759">
                  <c:v>1060.0</c:v>
                </c:pt>
                <c:pt idx="760">
                  <c:v>1061.0</c:v>
                </c:pt>
                <c:pt idx="761">
                  <c:v>1062.0</c:v>
                </c:pt>
                <c:pt idx="762">
                  <c:v>1063.0</c:v>
                </c:pt>
                <c:pt idx="763">
                  <c:v>1064.0</c:v>
                </c:pt>
                <c:pt idx="764">
                  <c:v>1065.0</c:v>
                </c:pt>
                <c:pt idx="765">
                  <c:v>1066.0</c:v>
                </c:pt>
                <c:pt idx="766">
                  <c:v>1067.0</c:v>
                </c:pt>
                <c:pt idx="767">
                  <c:v>1068.0</c:v>
                </c:pt>
                <c:pt idx="768">
                  <c:v>1069.0</c:v>
                </c:pt>
                <c:pt idx="769">
                  <c:v>1070.0</c:v>
                </c:pt>
                <c:pt idx="770">
                  <c:v>1071.0</c:v>
                </c:pt>
                <c:pt idx="771">
                  <c:v>1072.0</c:v>
                </c:pt>
                <c:pt idx="772">
                  <c:v>1073.0</c:v>
                </c:pt>
                <c:pt idx="773">
                  <c:v>1074.0</c:v>
                </c:pt>
                <c:pt idx="774">
                  <c:v>1075.0</c:v>
                </c:pt>
                <c:pt idx="775">
                  <c:v>1076.0</c:v>
                </c:pt>
                <c:pt idx="776">
                  <c:v>1077.0</c:v>
                </c:pt>
                <c:pt idx="777">
                  <c:v>1078.0</c:v>
                </c:pt>
                <c:pt idx="778">
                  <c:v>1079.0</c:v>
                </c:pt>
                <c:pt idx="779">
                  <c:v>1080.0</c:v>
                </c:pt>
                <c:pt idx="780">
                  <c:v>1081.0</c:v>
                </c:pt>
                <c:pt idx="781">
                  <c:v>1082.0</c:v>
                </c:pt>
                <c:pt idx="782">
                  <c:v>1083.0</c:v>
                </c:pt>
                <c:pt idx="783">
                  <c:v>1084.0</c:v>
                </c:pt>
                <c:pt idx="784">
                  <c:v>1085.0</c:v>
                </c:pt>
                <c:pt idx="785">
                  <c:v>1086.0</c:v>
                </c:pt>
                <c:pt idx="786">
                  <c:v>1087.0</c:v>
                </c:pt>
                <c:pt idx="787">
                  <c:v>1088.0</c:v>
                </c:pt>
                <c:pt idx="788">
                  <c:v>1089.0</c:v>
                </c:pt>
                <c:pt idx="789">
                  <c:v>1090.0</c:v>
                </c:pt>
                <c:pt idx="790">
                  <c:v>1091.0</c:v>
                </c:pt>
                <c:pt idx="791">
                  <c:v>1092.0</c:v>
                </c:pt>
                <c:pt idx="792">
                  <c:v>1093.0</c:v>
                </c:pt>
                <c:pt idx="793">
                  <c:v>1094.0</c:v>
                </c:pt>
                <c:pt idx="794">
                  <c:v>1095.0</c:v>
                </c:pt>
                <c:pt idx="795">
                  <c:v>1096.0</c:v>
                </c:pt>
                <c:pt idx="796">
                  <c:v>1097.0</c:v>
                </c:pt>
                <c:pt idx="797">
                  <c:v>1098.0</c:v>
                </c:pt>
                <c:pt idx="798">
                  <c:v>1099.0</c:v>
                </c:pt>
                <c:pt idx="799">
                  <c:v>1100.0</c:v>
                </c:pt>
                <c:pt idx="800">
                  <c:v>1101.0</c:v>
                </c:pt>
                <c:pt idx="801">
                  <c:v>1102.0</c:v>
                </c:pt>
                <c:pt idx="802">
                  <c:v>1103.0</c:v>
                </c:pt>
                <c:pt idx="803">
                  <c:v>1104.0</c:v>
                </c:pt>
                <c:pt idx="804">
                  <c:v>1105.0</c:v>
                </c:pt>
                <c:pt idx="805">
                  <c:v>1106.0</c:v>
                </c:pt>
                <c:pt idx="806">
                  <c:v>1107.0</c:v>
                </c:pt>
                <c:pt idx="807">
                  <c:v>1108.0</c:v>
                </c:pt>
                <c:pt idx="808">
                  <c:v>1109.0</c:v>
                </c:pt>
                <c:pt idx="809">
                  <c:v>1110.0</c:v>
                </c:pt>
                <c:pt idx="810">
                  <c:v>1111.0</c:v>
                </c:pt>
                <c:pt idx="811">
                  <c:v>1112.0</c:v>
                </c:pt>
                <c:pt idx="812">
                  <c:v>1113.0</c:v>
                </c:pt>
                <c:pt idx="813">
                  <c:v>1114.0</c:v>
                </c:pt>
                <c:pt idx="814">
                  <c:v>1115.0</c:v>
                </c:pt>
                <c:pt idx="815">
                  <c:v>1116.0</c:v>
                </c:pt>
                <c:pt idx="816">
                  <c:v>1117.0</c:v>
                </c:pt>
                <c:pt idx="817">
                  <c:v>1118.0</c:v>
                </c:pt>
                <c:pt idx="818">
                  <c:v>1119.0</c:v>
                </c:pt>
                <c:pt idx="819">
                  <c:v>1120.0</c:v>
                </c:pt>
                <c:pt idx="820">
                  <c:v>1121.0</c:v>
                </c:pt>
                <c:pt idx="821">
                  <c:v>1122.0</c:v>
                </c:pt>
                <c:pt idx="822">
                  <c:v>1123.0</c:v>
                </c:pt>
                <c:pt idx="823">
                  <c:v>1124.0</c:v>
                </c:pt>
                <c:pt idx="824">
                  <c:v>1125.0</c:v>
                </c:pt>
                <c:pt idx="825">
                  <c:v>1126.0</c:v>
                </c:pt>
                <c:pt idx="826">
                  <c:v>1127.0</c:v>
                </c:pt>
                <c:pt idx="827">
                  <c:v>1128.0</c:v>
                </c:pt>
                <c:pt idx="828">
                  <c:v>1129.0</c:v>
                </c:pt>
                <c:pt idx="829">
                  <c:v>1130.0</c:v>
                </c:pt>
                <c:pt idx="830">
                  <c:v>1131.0</c:v>
                </c:pt>
                <c:pt idx="831">
                  <c:v>1132.0</c:v>
                </c:pt>
                <c:pt idx="832">
                  <c:v>1133.0</c:v>
                </c:pt>
                <c:pt idx="833">
                  <c:v>1134.0</c:v>
                </c:pt>
                <c:pt idx="834">
                  <c:v>1135.0</c:v>
                </c:pt>
                <c:pt idx="835">
                  <c:v>1136.0</c:v>
                </c:pt>
                <c:pt idx="836">
                  <c:v>1137.0</c:v>
                </c:pt>
                <c:pt idx="837">
                  <c:v>1138.0</c:v>
                </c:pt>
                <c:pt idx="838">
                  <c:v>1139.0</c:v>
                </c:pt>
                <c:pt idx="839">
                  <c:v>1140.0</c:v>
                </c:pt>
                <c:pt idx="840">
                  <c:v>1141.0</c:v>
                </c:pt>
                <c:pt idx="841">
                  <c:v>1142.0</c:v>
                </c:pt>
                <c:pt idx="842">
                  <c:v>1143.0</c:v>
                </c:pt>
                <c:pt idx="843">
                  <c:v>1144.0</c:v>
                </c:pt>
                <c:pt idx="844">
                  <c:v>1145.0</c:v>
                </c:pt>
                <c:pt idx="845">
                  <c:v>1146.0</c:v>
                </c:pt>
                <c:pt idx="846">
                  <c:v>1147.0</c:v>
                </c:pt>
                <c:pt idx="847">
                  <c:v>1148.0</c:v>
                </c:pt>
                <c:pt idx="848">
                  <c:v>1149.0</c:v>
                </c:pt>
                <c:pt idx="849">
                  <c:v>1150.0</c:v>
                </c:pt>
                <c:pt idx="850">
                  <c:v>1151.0</c:v>
                </c:pt>
                <c:pt idx="851">
                  <c:v>1152.0</c:v>
                </c:pt>
                <c:pt idx="852">
                  <c:v>1153.0</c:v>
                </c:pt>
                <c:pt idx="853">
                  <c:v>1154.0</c:v>
                </c:pt>
                <c:pt idx="854">
                  <c:v>1155.0</c:v>
                </c:pt>
                <c:pt idx="855">
                  <c:v>1156.0</c:v>
                </c:pt>
                <c:pt idx="856">
                  <c:v>1157.0</c:v>
                </c:pt>
                <c:pt idx="857">
                  <c:v>1158.0</c:v>
                </c:pt>
                <c:pt idx="858">
                  <c:v>1159.0</c:v>
                </c:pt>
                <c:pt idx="859">
                  <c:v>1160.0</c:v>
                </c:pt>
                <c:pt idx="860">
                  <c:v>1161.0</c:v>
                </c:pt>
                <c:pt idx="861">
                  <c:v>1162.0</c:v>
                </c:pt>
                <c:pt idx="862">
                  <c:v>1163.0</c:v>
                </c:pt>
                <c:pt idx="863">
                  <c:v>1164.0</c:v>
                </c:pt>
                <c:pt idx="864">
                  <c:v>1165.0</c:v>
                </c:pt>
                <c:pt idx="865">
                  <c:v>1166.0</c:v>
                </c:pt>
                <c:pt idx="866">
                  <c:v>1167.0</c:v>
                </c:pt>
                <c:pt idx="867">
                  <c:v>1168.0</c:v>
                </c:pt>
                <c:pt idx="868">
                  <c:v>1169.0</c:v>
                </c:pt>
                <c:pt idx="869">
                  <c:v>1170.0</c:v>
                </c:pt>
                <c:pt idx="870">
                  <c:v>1171.0</c:v>
                </c:pt>
                <c:pt idx="871">
                  <c:v>1172.0</c:v>
                </c:pt>
                <c:pt idx="872">
                  <c:v>1173.0</c:v>
                </c:pt>
                <c:pt idx="873">
                  <c:v>1174.0</c:v>
                </c:pt>
                <c:pt idx="874">
                  <c:v>1175.0</c:v>
                </c:pt>
                <c:pt idx="875">
                  <c:v>1176.0</c:v>
                </c:pt>
                <c:pt idx="876">
                  <c:v>1177.0</c:v>
                </c:pt>
                <c:pt idx="877">
                  <c:v>1178.0</c:v>
                </c:pt>
                <c:pt idx="878">
                  <c:v>1179.0</c:v>
                </c:pt>
                <c:pt idx="879">
                  <c:v>1180.0</c:v>
                </c:pt>
                <c:pt idx="880">
                  <c:v>1181.0</c:v>
                </c:pt>
                <c:pt idx="881">
                  <c:v>1182.0</c:v>
                </c:pt>
                <c:pt idx="882">
                  <c:v>1183.0</c:v>
                </c:pt>
                <c:pt idx="883">
                  <c:v>1184.0</c:v>
                </c:pt>
                <c:pt idx="884">
                  <c:v>1185.0</c:v>
                </c:pt>
                <c:pt idx="885">
                  <c:v>1186.0</c:v>
                </c:pt>
                <c:pt idx="886">
                  <c:v>1187.0</c:v>
                </c:pt>
                <c:pt idx="887">
                  <c:v>1188.0</c:v>
                </c:pt>
                <c:pt idx="888">
                  <c:v>1189.0</c:v>
                </c:pt>
                <c:pt idx="889">
                  <c:v>1190.0</c:v>
                </c:pt>
                <c:pt idx="890">
                  <c:v>1191.0</c:v>
                </c:pt>
                <c:pt idx="891">
                  <c:v>1192.0</c:v>
                </c:pt>
                <c:pt idx="892">
                  <c:v>1193.0</c:v>
                </c:pt>
                <c:pt idx="893">
                  <c:v>1194.0</c:v>
                </c:pt>
                <c:pt idx="894">
                  <c:v>1195.0</c:v>
                </c:pt>
                <c:pt idx="895">
                  <c:v>1196.0</c:v>
                </c:pt>
                <c:pt idx="896">
                  <c:v>1197.0</c:v>
                </c:pt>
                <c:pt idx="897">
                  <c:v>1198.0</c:v>
                </c:pt>
                <c:pt idx="898">
                  <c:v>1199.0</c:v>
                </c:pt>
                <c:pt idx="899">
                  <c:v>1200.0</c:v>
                </c:pt>
                <c:pt idx="900">
                  <c:v>1199.0</c:v>
                </c:pt>
                <c:pt idx="901">
                  <c:v>1198.0</c:v>
                </c:pt>
                <c:pt idx="902">
                  <c:v>1197.0</c:v>
                </c:pt>
                <c:pt idx="903">
                  <c:v>1196.0</c:v>
                </c:pt>
                <c:pt idx="904">
                  <c:v>1195.0</c:v>
                </c:pt>
                <c:pt idx="905">
                  <c:v>1194.0</c:v>
                </c:pt>
                <c:pt idx="906">
                  <c:v>1193.0</c:v>
                </c:pt>
                <c:pt idx="907">
                  <c:v>1192.0</c:v>
                </c:pt>
                <c:pt idx="908">
                  <c:v>1191.0</c:v>
                </c:pt>
                <c:pt idx="909">
                  <c:v>1190.0</c:v>
                </c:pt>
                <c:pt idx="910">
                  <c:v>1189.0</c:v>
                </c:pt>
                <c:pt idx="911">
                  <c:v>1188.0</c:v>
                </c:pt>
                <c:pt idx="912">
                  <c:v>1187.0</c:v>
                </c:pt>
                <c:pt idx="913">
                  <c:v>1186.0</c:v>
                </c:pt>
                <c:pt idx="914">
                  <c:v>1185.0</c:v>
                </c:pt>
                <c:pt idx="915">
                  <c:v>1184.0</c:v>
                </c:pt>
                <c:pt idx="916">
                  <c:v>1183.0</c:v>
                </c:pt>
                <c:pt idx="917">
                  <c:v>1182.0</c:v>
                </c:pt>
                <c:pt idx="918">
                  <c:v>1181.0</c:v>
                </c:pt>
                <c:pt idx="919">
                  <c:v>1180.0</c:v>
                </c:pt>
                <c:pt idx="920">
                  <c:v>1179.0</c:v>
                </c:pt>
                <c:pt idx="921">
                  <c:v>1178.0</c:v>
                </c:pt>
                <c:pt idx="922">
                  <c:v>1177.0</c:v>
                </c:pt>
                <c:pt idx="923">
                  <c:v>1176.0</c:v>
                </c:pt>
                <c:pt idx="924">
                  <c:v>1175.0</c:v>
                </c:pt>
                <c:pt idx="925">
                  <c:v>1174.0</c:v>
                </c:pt>
                <c:pt idx="926">
                  <c:v>1173.0</c:v>
                </c:pt>
                <c:pt idx="927">
                  <c:v>1172.0</c:v>
                </c:pt>
                <c:pt idx="928">
                  <c:v>1171.0</c:v>
                </c:pt>
                <c:pt idx="929">
                  <c:v>1170.0</c:v>
                </c:pt>
                <c:pt idx="930">
                  <c:v>1169.0</c:v>
                </c:pt>
                <c:pt idx="931">
                  <c:v>1168.0</c:v>
                </c:pt>
                <c:pt idx="932">
                  <c:v>1167.0</c:v>
                </c:pt>
                <c:pt idx="933">
                  <c:v>1166.0</c:v>
                </c:pt>
                <c:pt idx="934">
                  <c:v>1165.0</c:v>
                </c:pt>
                <c:pt idx="935">
                  <c:v>1164.0</c:v>
                </c:pt>
                <c:pt idx="936">
                  <c:v>1163.0</c:v>
                </c:pt>
                <c:pt idx="937">
                  <c:v>1162.0</c:v>
                </c:pt>
                <c:pt idx="938">
                  <c:v>1161.0</c:v>
                </c:pt>
                <c:pt idx="939">
                  <c:v>1160.0</c:v>
                </c:pt>
                <c:pt idx="940">
                  <c:v>1159.0</c:v>
                </c:pt>
                <c:pt idx="941">
                  <c:v>1158.0</c:v>
                </c:pt>
                <c:pt idx="942">
                  <c:v>1157.0</c:v>
                </c:pt>
                <c:pt idx="943">
                  <c:v>1156.0</c:v>
                </c:pt>
                <c:pt idx="944">
                  <c:v>1155.0</c:v>
                </c:pt>
                <c:pt idx="945">
                  <c:v>1154.0</c:v>
                </c:pt>
                <c:pt idx="946">
                  <c:v>1153.0</c:v>
                </c:pt>
                <c:pt idx="947">
                  <c:v>1152.0</c:v>
                </c:pt>
                <c:pt idx="948">
                  <c:v>1151.0</c:v>
                </c:pt>
                <c:pt idx="949">
                  <c:v>1150.0</c:v>
                </c:pt>
                <c:pt idx="950">
                  <c:v>1149.0</c:v>
                </c:pt>
                <c:pt idx="951">
                  <c:v>1148.0</c:v>
                </c:pt>
                <c:pt idx="952">
                  <c:v>1147.0</c:v>
                </c:pt>
                <c:pt idx="953">
                  <c:v>1146.0</c:v>
                </c:pt>
                <c:pt idx="954">
                  <c:v>1145.0</c:v>
                </c:pt>
                <c:pt idx="955">
                  <c:v>1144.0</c:v>
                </c:pt>
                <c:pt idx="956">
                  <c:v>1143.0</c:v>
                </c:pt>
                <c:pt idx="957">
                  <c:v>1142.0</c:v>
                </c:pt>
                <c:pt idx="958">
                  <c:v>1141.0</c:v>
                </c:pt>
                <c:pt idx="959">
                  <c:v>1140.0</c:v>
                </c:pt>
                <c:pt idx="960">
                  <c:v>1139.0</c:v>
                </c:pt>
                <c:pt idx="961">
                  <c:v>1138.0</c:v>
                </c:pt>
                <c:pt idx="962">
                  <c:v>1137.0</c:v>
                </c:pt>
                <c:pt idx="963">
                  <c:v>1136.0</c:v>
                </c:pt>
                <c:pt idx="964">
                  <c:v>1135.0</c:v>
                </c:pt>
                <c:pt idx="965">
                  <c:v>1134.0</c:v>
                </c:pt>
                <c:pt idx="966">
                  <c:v>1133.0</c:v>
                </c:pt>
                <c:pt idx="967">
                  <c:v>1132.0</c:v>
                </c:pt>
                <c:pt idx="968">
                  <c:v>1131.0</c:v>
                </c:pt>
                <c:pt idx="969">
                  <c:v>1130.0</c:v>
                </c:pt>
                <c:pt idx="970">
                  <c:v>1129.0</c:v>
                </c:pt>
                <c:pt idx="971">
                  <c:v>1128.0</c:v>
                </c:pt>
                <c:pt idx="972">
                  <c:v>1127.0</c:v>
                </c:pt>
                <c:pt idx="973">
                  <c:v>1126.0</c:v>
                </c:pt>
                <c:pt idx="974">
                  <c:v>1125.0</c:v>
                </c:pt>
                <c:pt idx="975">
                  <c:v>1124.0</c:v>
                </c:pt>
                <c:pt idx="976">
                  <c:v>1123.0</c:v>
                </c:pt>
                <c:pt idx="977">
                  <c:v>1122.0</c:v>
                </c:pt>
                <c:pt idx="978">
                  <c:v>1121.0</c:v>
                </c:pt>
                <c:pt idx="979">
                  <c:v>1120.0</c:v>
                </c:pt>
                <c:pt idx="980">
                  <c:v>1119.0</c:v>
                </c:pt>
                <c:pt idx="981">
                  <c:v>1118.0</c:v>
                </c:pt>
                <c:pt idx="982">
                  <c:v>1117.0</c:v>
                </c:pt>
                <c:pt idx="983">
                  <c:v>1116.0</c:v>
                </c:pt>
                <c:pt idx="984">
                  <c:v>1115.0</c:v>
                </c:pt>
                <c:pt idx="985">
                  <c:v>1114.0</c:v>
                </c:pt>
                <c:pt idx="986">
                  <c:v>1113.0</c:v>
                </c:pt>
                <c:pt idx="987">
                  <c:v>1112.0</c:v>
                </c:pt>
                <c:pt idx="988">
                  <c:v>1111.0</c:v>
                </c:pt>
                <c:pt idx="989">
                  <c:v>1110.0</c:v>
                </c:pt>
                <c:pt idx="990">
                  <c:v>1109.0</c:v>
                </c:pt>
                <c:pt idx="991">
                  <c:v>1108.0</c:v>
                </c:pt>
                <c:pt idx="992">
                  <c:v>1107.0</c:v>
                </c:pt>
                <c:pt idx="993">
                  <c:v>1106.0</c:v>
                </c:pt>
                <c:pt idx="994">
                  <c:v>1105.0</c:v>
                </c:pt>
                <c:pt idx="995">
                  <c:v>1104.0</c:v>
                </c:pt>
                <c:pt idx="996">
                  <c:v>1103.0</c:v>
                </c:pt>
                <c:pt idx="997">
                  <c:v>1102.0</c:v>
                </c:pt>
                <c:pt idx="998">
                  <c:v>1101.0</c:v>
                </c:pt>
                <c:pt idx="999">
                  <c:v>1100.0</c:v>
                </c:pt>
                <c:pt idx="1000">
                  <c:v>1099.0</c:v>
                </c:pt>
                <c:pt idx="1001">
                  <c:v>1098.0</c:v>
                </c:pt>
                <c:pt idx="1002">
                  <c:v>1097.0</c:v>
                </c:pt>
                <c:pt idx="1003">
                  <c:v>1096.0</c:v>
                </c:pt>
                <c:pt idx="1004">
                  <c:v>1095.0</c:v>
                </c:pt>
                <c:pt idx="1005">
                  <c:v>1094.0</c:v>
                </c:pt>
                <c:pt idx="1006">
                  <c:v>1093.0</c:v>
                </c:pt>
                <c:pt idx="1007">
                  <c:v>1092.0</c:v>
                </c:pt>
                <c:pt idx="1008">
                  <c:v>1091.0</c:v>
                </c:pt>
                <c:pt idx="1009">
                  <c:v>1090.0</c:v>
                </c:pt>
                <c:pt idx="1010">
                  <c:v>1089.0</c:v>
                </c:pt>
                <c:pt idx="1011">
                  <c:v>1088.0</c:v>
                </c:pt>
                <c:pt idx="1012">
                  <c:v>1087.0</c:v>
                </c:pt>
                <c:pt idx="1013">
                  <c:v>1086.0</c:v>
                </c:pt>
                <c:pt idx="1014">
                  <c:v>1085.0</c:v>
                </c:pt>
                <c:pt idx="1015">
                  <c:v>1084.0</c:v>
                </c:pt>
                <c:pt idx="1016">
                  <c:v>1083.0</c:v>
                </c:pt>
                <c:pt idx="1017">
                  <c:v>1082.0</c:v>
                </c:pt>
                <c:pt idx="1018">
                  <c:v>1081.0</c:v>
                </c:pt>
                <c:pt idx="1019">
                  <c:v>1080.0</c:v>
                </c:pt>
                <c:pt idx="1020">
                  <c:v>1079.0</c:v>
                </c:pt>
                <c:pt idx="1021">
                  <c:v>1078.0</c:v>
                </c:pt>
                <c:pt idx="1022">
                  <c:v>1077.0</c:v>
                </c:pt>
                <c:pt idx="1023">
                  <c:v>1076.0</c:v>
                </c:pt>
                <c:pt idx="1024">
                  <c:v>1075.0</c:v>
                </c:pt>
                <c:pt idx="1025">
                  <c:v>1074.0</c:v>
                </c:pt>
                <c:pt idx="1026">
                  <c:v>1073.0</c:v>
                </c:pt>
                <c:pt idx="1027">
                  <c:v>1072.0</c:v>
                </c:pt>
                <c:pt idx="1028">
                  <c:v>1071.0</c:v>
                </c:pt>
                <c:pt idx="1029">
                  <c:v>1070.0</c:v>
                </c:pt>
                <c:pt idx="1030">
                  <c:v>1069.0</c:v>
                </c:pt>
                <c:pt idx="1031">
                  <c:v>1068.0</c:v>
                </c:pt>
                <c:pt idx="1032">
                  <c:v>1067.0</c:v>
                </c:pt>
                <c:pt idx="1033">
                  <c:v>1066.0</c:v>
                </c:pt>
                <c:pt idx="1034">
                  <c:v>1065.0</c:v>
                </c:pt>
                <c:pt idx="1035">
                  <c:v>1064.0</c:v>
                </c:pt>
                <c:pt idx="1036">
                  <c:v>1063.0</c:v>
                </c:pt>
                <c:pt idx="1037">
                  <c:v>1062.0</c:v>
                </c:pt>
                <c:pt idx="1038">
                  <c:v>1061.0</c:v>
                </c:pt>
                <c:pt idx="1039">
                  <c:v>1060.0</c:v>
                </c:pt>
                <c:pt idx="1040">
                  <c:v>1059.0</c:v>
                </c:pt>
                <c:pt idx="1041">
                  <c:v>1058.0</c:v>
                </c:pt>
                <c:pt idx="1042">
                  <c:v>1057.0</c:v>
                </c:pt>
                <c:pt idx="1043">
                  <c:v>1056.0</c:v>
                </c:pt>
                <c:pt idx="1044">
                  <c:v>1055.0</c:v>
                </c:pt>
                <c:pt idx="1045">
                  <c:v>1054.0</c:v>
                </c:pt>
                <c:pt idx="1046">
                  <c:v>1053.0</c:v>
                </c:pt>
                <c:pt idx="1047">
                  <c:v>1052.0</c:v>
                </c:pt>
                <c:pt idx="1048">
                  <c:v>1051.0</c:v>
                </c:pt>
                <c:pt idx="1049">
                  <c:v>1050.0</c:v>
                </c:pt>
                <c:pt idx="1050">
                  <c:v>1049.0</c:v>
                </c:pt>
                <c:pt idx="1051">
                  <c:v>1048.0</c:v>
                </c:pt>
                <c:pt idx="1052">
                  <c:v>1047.0</c:v>
                </c:pt>
                <c:pt idx="1053">
                  <c:v>1046.0</c:v>
                </c:pt>
                <c:pt idx="1054">
                  <c:v>1045.0</c:v>
                </c:pt>
                <c:pt idx="1055">
                  <c:v>1044.0</c:v>
                </c:pt>
                <c:pt idx="1056">
                  <c:v>1043.0</c:v>
                </c:pt>
                <c:pt idx="1057">
                  <c:v>1042.0</c:v>
                </c:pt>
                <c:pt idx="1058">
                  <c:v>1041.0</c:v>
                </c:pt>
                <c:pt idx="1059">
                  <c:v>1040.0</c:v>
                </c:pt>
                <c:pt idx="1060">
                  <c:v>1039.0</c:v>
                </c:pt>
                <c:pt idx="1061">
                  <c:v>1038.0</c:v>
                </c:pt>
                <c:pt idx="1062">
                  <c:v>1037.0</c:v>
                </c:pt>
                <c:pt idx="1063">
                  <c:v>1036.0</c:v>
                </c:pt>
                <c:pt idx="1064">
                  <c:v>1035.0</c:v>
                </c:pt>
                <c:pt idx="1065">
                  <c:v>1034.0</c:v>
                </c:pt>
                <c:pt idx="1066">
                  <c:v>1033.0</c:v>
                </c:pt>
                <c:pt idx="1067">
                  <c:v>1032.0</c:v>
                </c:pt>
                <c:pt idx="1068">
                  <c:v>1031.0</c:v>
                </c:pt>
                <c:pt idx="1069">
                  <c:v>1030.0</c:v>
                </c:pt>
                <c:pt idx="1070">
                  <c:v>1029.0</c:v>
                </c:pt>
                <c:pt idx="1071">
                  <c:v>1028.0</c:v>
                </c:pt>
                <c:pt idx="1072">
                  <c:v>1027.0</c:v>
                </c:pt>
                <c:pt idx="1073">
                  <c:v>1026.0</c:v>
                </c:pt>
                <c:pt idx="1074">
                  <c:v>1025.0</c:v>
                </c:pt>
                <c:pt idx="1075">
                  <c:v>1024.0</c:v>
                </c:pt>
                <c:pt idx="1076">
                  <c:v>1023.0</c:v>
                </c:pt>
                <c:pt idx="1077">
                  <c:v>1022.0</c:v>
                </c:pt>
                <c:pt idx="1078">
                  <c:v>1021.0</c:v>
                </c:pt>
                <c:pt idx="1079">
                  <c:v>1020.0</c:v>
                </c:pt>
                <c:pt idx="1080">
                  <c:v>1019.0</c:v>
                </c:pt>
                <c:pt idx="1081">
                  <c:v>1018.0</c:v>
                </c:pt>
                <c:pt idx="1082">
                  <c:v>1017.0</c:v>
                </c:pt>
                <c:pt idx="1083">
                  <c:v>1016.0</c:v>
                </c:pt>
                <c:pt idx="1084">
                  <c:v>1015.0</c:v>
                </c:pt>
                <c:pt idx="1085">
                  <c:v>1014.0</c:v>
                </c:pt>
                <c:pt idx="1086">
                  <c:v>1013.0</c:v>
                </c:pt>
                <c:pt idx="1087">
                  <c:v>1012.0</c:v>
                </c:pt>
                <c:pt idx="1088">
                  <c:v>1011.0</c:v>
                </c:pt>
                <c:pt idx="1089">
                  <c:v>1010.0</c:v>
                </c:pt>
                <c:pt idx="1090">
                  <c:v>1009.0</c:v>
                </c:pt>
                <c:pt idx="1091">
                  <c:v>1008.0</c:v>
                </c:pt>
                <c:pt idx="1092">
                  <c:v>1007.0</c:v>
                </c:pt>
                <c:pt idx="1093">
                  <c:v>1006.0</c:v>
                </c:pt>
                <c:pt idx="1094">
                  <c:v>1005.0</c:v>
                </c:pt>
                <c:pt idx="1095">
                  <c:v>1004.0</c:v>
                </c:pt>
                <c:pt idx="1096">
                  <c:v>1003.0</c:v>
                </c:pt>
                <c:pt idx="1097">
                  <c:v>1002.0</c:v>
                </c:pt>
                <c:pt idx="1098">
                  <c:v>1001.0</c:v>
                </c:pt>
                <c:pt idx="1099">
                  <c:v>1000.0</c:v>
                </c:pt>
                <c:pt idx="1100">
                  <c:v>999.0</c:v>
                </c:pt>
                <c:pt idx="1101">
                  <c:v>998.0</c:v>
                </c:pt>
                <c:pt idx="1102">
                  <c:v>997.0</c:v>
                </c:pt>
                <c:pt idx="1103">
                  <c:v>996.0</c:v>
                </c:pt>
                <c:pt idx="1104">
                  <c:v>995.0</c:v>
                </c:pt>
                <c:pt idx="1105">
                  <c:v>994.0</c:v>
                </c:pt>
                <c:pt idx="1106">
                  <c:v>993.0</c:v>
                </c:pt>
                <c:pt idx="1107">
                  <c:v>992.0</c:v>
                </c:pt>
                <c:pt idx="1108">
                  <c:v>991.0</c:v>
                </c:pt>
                <c:pt idx="1109">
                  <c:v>990.0</c:v>
                </c:pt>
                <c:pt idx="1110">
                  <c:v>989.0</c:v>
                </c:pt>
                <c:pt idx="1111">
                  <c:v>988.0</c:v>
                </c:pt>
                <c:pt idx="1112">
                  <c:v>987.0</c:v>
                </c:pt>
                <c:pt idx="1113">
                  <c:v>986.0</c:v>
                </c:pt>
                <c:pt idx="1114">
                  <c:v>985.0</c:v>
                </c:pt>
                <c:pt idx="1115">
                  <c:v>984.0</c:v>
                </c:pt>
                <c:pt idx="1116">
                  <c:v>983.0</c:v>
                </c:pt>
                <c:pt idx="1117">
                  <c:v>982.0</c:v>
                </c:pt>
                <c:pt idx="1118">
                  <c:v>981.0</c:v>
                </c:pt>
                <c:pt idx="1119">
                  <c:v>980.0</c:v>
                </c:pt>
                <c:pt idx="1120">
                  <c:v>979.0</c:v>
                </c:pt>
                <c:pt idx="1121">
                  <c:v>978.0</c:v>
                </c:pt>
                <c:pt idx="1122">
                  <c:v>977.0</c:v>
                </c:pt>
                <c:pt idx="1123">
                  <c:v>976.0</c:v>
                </c:pt>
                <c:pt idx="1124">
                  <c:v>975.0</c:v>
                </c:pt>
                <c:pt idx="1125">
                  <c:v>974.0</c:v>
                </c:pt>
                <c:pt idx="1126">
                  <c:v>973.0</c:v>
                </c:pt>
                <c:pt idx="1127">
                  <c:v>972.0</c:v>
                </c:pt>
                <c:pt idx="1128">
                  <c:v>971.0</c:v>
                </c:pt>
                <c:pt idx="1129">
                  <c:v>970.0</c:v>
                </c:pt>
                <c:pt idx="1130">
                  <c:v>969.0</c:v>
                </c:pt>
                <c:pt idx="1131">
                  <c:v>968.0</c:v>
                </c:pt>
                <c:pt idx="1132">
                  <c:v>967.0</c:v>
                </c:pt>
                <c:pt idx="1133">
                  <c:v>966.0</c:v>
                </c:pt>
                <c:pt idx="1134">
                  <c:v>965.0</c:v>
                </c:pt>
                <c:pt idx="1135">
                  <c:v>964.0</c:v>
                </c:pt>
                <c:pt idx="1136">
                  <c:v>963.0</c:v>
                </c:pt>
                <c:pt idx="1137">
                  <c:v>962.0</c:v>
                </c:pt>
                <c:pt idx="1138">
                  <c:v>961.0</c:v>
                </c:pt>
                <c:pt idx="1139">
                  <c:v>960.0</c:v>
                </c:pt>
                <c:pt idx="1140">
                  <c:v>959.0</c:v>
                </c:pt>
                <c:pt idx="1141">
                  <c:v>958.0</c:v>
                </c:pt>
                <c:pt idx="1142">
                  <c:v>957.0</c:v>
                </c:pt>
                <c:pt idx="1143">
                  <c:v>956.0</c:v>
                </c:pt>
                <c:pt idx="1144">
                  <c:v>955.0</c:v>
                </c:pt>
                <c:pt idx="1145">
                  <c:v>954.0</c:v>
                </c:pt>
                <c:pt idx="1146">
                  <c:v>953.0</c:v>
                </c:pt>
                <c:pt idx="1147">
                  <c:v>952.0</c:v>
                </c:pt>
                <c:pt idx="1148">
                  <c:v>951.0</c:v>
                </c:pt>
                <c:pt idx="1149">
                  <c:v>950.0</c:v>
                </c:pt>
                <c:pt idx="1150">
                  <c:v>949.0</c:v>
                </c:pt>
                <c:pt idx="1151">
                  <c:v>948.0</c:v>
                </c:pt>
                <c:pt idx="1152">
                  <c:v>947.0</c:v>
                </c:pt>
                <c:pt idx="1153">
                  <c:v>946.0</c:v>
                </c:pt>
                <c:pt idx="1154">
                  <c:v>945.0</c:v>
                </c:pt>
                <c:pt idx="1155">
                  <c:v>944.0</c:v>
                </c:pt>
                <c:pt idx="1156">
                  <c:v>943.0</c:v>
                </c:pt>
                <c:pt idx="1157">
                  <c:v>942.0</c:v>
                </c:pt>
                <c:pt idx="1158">
                  <c:v>941.0</c:v>
                </c:pt>
                <c:pt idx="1159">
                  <c:v>940.0</c:v>
                </c:pt>
                <c:pt idx="1160">
                  <c:v>939.0</c:v>
                </c:pt>
                <c:pt idx="1161">
                  <c:v>938.0</c:v>
                </c:pt>
                <c:pt idx="1162">
                  <c:v>937.0</c:v>
                </c:pt>
                <c:pt idx="1163">
                  <c:v>936.0</c:v>
                </c:pt>
                <c:pt idx="1164">
                  <c:v>935.0</c:v>
                </c:pt>
                <c:pt idx="1165">
                  <c:v>934.0</c:v>
                </c:pt>
                <c:pt idx="1166">
                  <c:v>933.0</c:v>
                </c:pt>
                <c:pt idx="1167">
                  <c:v>932.0</c:v>
                </c:pt>
                <c:pt idx="1168">
                  <c:v>931.0</c:v>
                </c:pt>
                <c:pt idx="1169">
                  <c:v>930.0</c:v>
                </c:pt>
                <c:pt idx="1170">
                  <c:v>929.0</c:v>
                </c:pt>
                <c:pt idx="1171">
                  <c:v>928.0</c:v>
                </c:pt>
                <c:pt idx="1172">
                  <c:v>927.0</c:v>
                </c:pt>
                <c:pt idx="1173">
                  <c:v>926.0</c:v>
                </c:pt>
                <c:pt idx="1174">
                  <c:v>925.0</c:v>
                </c:pt>
                <c:pt idx="1175">
                  <c:v>924.0</c:v>
                </c:pt>
                <c:pt idx="1176">
                  <c:v>923.0</c:v>
                </c:pt>
                <c:pt idx="1177">
                  <c:v>922.0</c:v>
                </c:pt>
                <c:pt idx="1178">
                  <c:v>921.0</c:v>
                </c:pt>
                <c:pt idx="1179">
                  <c:v>920.0</c:v>
                </c:pt>
                <c:pt idx="1180">
                  <c:v>919.0</c:v>
                </c:pt>
                <c:pt idx="1181">
                  <c:v>918.0</c:v>
                </c:pt>
                <c:pt idx="1182">
                  <c:v>917.0</c:v>
                </c:pt>
                <c:pt idx="1183">
                  <c:v>916.0</c:v>
                </c:pt>
                <c:pt idx="1184">
                  <c:v>915.0</c:v>
                </c:pt>
                <c:pt idx="1185">
                  <c:v>914.0</c:v>
                </c:pt>
                <c:pt idx="1186">
                  <c:v>913.0</c:v>
                </c:pt>
                <c:pt idx="1187">
                  <c:v>912.0</c:v>
                </c:pt>
                <c:pt idx="1188">
                  <c:v>911.0</c:v>
                </c:pt>
                <c:pt idx="1189">
                  <c:v>910.0</c:v>
                </c:pt>
                <c:pt idx="1190">
                  <c:v>909.0</c:v>
                </c:pt>
                <c:pt idx="1191">
                  <c:v>908.0</c:v>
                </c:pt>
                <c:pt idx="1192">
                  <c:v>907.0</c:v>
                </c:pt>
                <c:pt idx="1193">
                  <c:v>906.0</c:v>
                </c:pt>
                <c:pt idx="1194">
                  <c:v>905.0</c:v>
                </c:pt>
                <c:pt idx="1195">
                  <c:v>904.0</c:v>
                </c:pt>
                <c:pt idx="1196">
                  <c:v>903.0</c:v>
                </c:pt>
                <c:pt idx="1197">
                  <c:v>902.0</c:v>
                </c:pt>
                <c:pt idx="1198">
                  <c:v>901.0</c:v>
                </c:pt>
                <c:pt idx="1199">
                  <c:v>900.0</c:v>
                </c:pt>
                <c:pt idx="1200">
                  <c:v>899.0</c:v>
                </c:pt>
                <c:pt idx="1201">
                  <c:v>898.0</c:v>
                </c:pt>
                <c:pt idx="1202">
                  <c:v>897.0</c:v>
                </c:pt>
                <c:pt idx="1203">
                  <c:v>896.0</c:v>
                </c:pt>
                <c:pt idx="1204">
                  <c:v>895.0</c:v>
                </c:pt>
                <c:pt idx="1205">
                  <c:v>894.0</c:v>
                </c:pt>
                <c:pt idx="1206">
                  <c:v>893.0</c:v>
                </c:pt>
                <c:pt idx="1207">
                  <c:v>892.0</c:v>
                </c:pt>
                <c:pt idx="1208">
                  <c:v>891.0</c:v>
                </c:pt>
                <c:pt idx="1209">
                  <c:v>890.0</c:v>
                </c:pt>
                <c:pt idx="1210">
                  <c:v>889.0</c:v>
                </c:pt>
                <c:pt idx="1211">
                  <c:v>888.0</c:v>
                </c:pt>
                <c:pt idx="1212">
                  <c:v>887.0</c:v>
                </c:pt>
                <c:pt idx="1213">
                  <c:v>886.0</c:v>
                </c:pt>
                <c:pt idx="1214">
                  <c:v>885.0</c:v>
                </c:pt>
                <c:pt idx="1215">
                  <c:v>884.0</c:v>
                </c:pt>
                <c:pt idx="1216">
                  <c:v>883.0</c:v>
                </c:pt>
                <c:pt idx="1217">
                  <c:v>882.0</c:v>
                </c:pt>
                <c:pt idx="1218">
                  <c:v>881.0</c:v>
                </c:pt>
                <c:pt idx="1219">
                  <c:v>880.0</c:v>
                </c:pt>
                <c:pt idx="1220">
                  <c:v>879.0</c:v>
                </c:pt>
                <c:pt idx="1221">
                  <c:v>878.0</c:v>
                </c:pt>
                <c:pt idx="1222">
                  <c:v>877.0</c:v>
                </c:pt>
                <c:pt idx="1223">
                  <c:v>876.0</c:v>
                </c:pt>
                <c:pt idx="1224">
                  <c:v>875.0</c:v>
                </c:pt>
                <c:pt idx="1225">
                  <c:v>874.0</c:v>
                </c:pt>
                <c:pt idx="1226">
                  <c:v>873.0</c:v>
                </c:pt>
                <c:pt idx="1227">
                  <c:v>872.0</c:v>
                </c:pt>
                <c:pt idx="1228">
                  <c:v>871.0</c:v>
                </c:pt>
                <c:pt idx="1229">
                  <c:v>870.0</c:v>
                </c:pt>
                <c:pt idx="1230">
                  <c:v>869.0</c:v>
                </c:pt>
                <c:pt idx="1231">
                  <c:v>868.0</c:v>
                </c:pt>
                <c:pt idx="1232">
                  <c:v>867.0</c:v>
                </c:pt>
                <c:pt idx="1233">
                  <c:v>866.0</c:v>
                </c:pt>
                <c:pt idx="1234">
                  <c:v>865.0</c:v>
                </c:pt>
                <c:pt idx="1235">
                  <c:v>864.0</c:v>
                </c:pt>
                <c:pt idx="1236">
                  <c:v>863.0</c:v>
                </c:pt>
                <c:pt idx="1237">
                  <c:v>862.0</c:v>
                </c:pt>
                <c:pt idx="1238">
                  <c:v>861.0</c:v>
                </c:pt>
                <c:pt idx="1239">
                  <c:v>860.0</c:v>
                </c:pt>
                <c:pt idx="1240">
                  <c:v>859.0</c:v>
                </c:pt>
                <c:pt idx="1241">
                  <c:v>858.0</c:v>
                </c:pt>
                <c:pt idx="1242">
                  <c:v>857.0</c:v>
                </c:pt>
                <c:pt idx="1243">
                  <c:v>856.0</c:v>
                </c:pt>
                <c:pt idx="1244">
                  <c:v>855.0</c:v>
                </c:pt>
                <c:pt idx="1245">
                  <c:v>854.0</c:v>
                </c:pt>
                <c:pt idx="1246">
                  <c:v>853.0</c:v>
                </c:pt>
                <c:pt idx="1247">
                  <c:v>852.0</c:v>
                </c:pt>
                <c:pt idx="1248">
                  <c:v>851.0</c:v>
                </c:pt>
                <c:pt idx="1249">
                  <c:v>850.0</c:v>
                </c:pt>
                <c:pt idx="1250">
                  <c:v>849.0</c:v>
                </c:pt>
                <c:pt idx="1251">
                  <c:v>848.0</c:v>
                </c:pt>
                <c:pt idx="1252">
                  <c:v>847.0</c:v>
                </c:pt>
                <c:pt idx="1253">
                  <c:v>846.0</c:v>
                </c:pt>
                <c:pt idx="1254">
                  <c:v>845.0</c:v>
                </c:pt>
                <c:pt idx="1255">
                  <c:v>844.0</c:v>
                </c:pt>
                <c:pt idx="1256">
                  <c:v>843.0</c:v>
                </c:pt>
                <c:pt idx="1257">
                  <c:v>842.0</c:v>
                </c:pt>
                <c:pt idx="1258">
                  <c:v>841.0</c:v>
                </c:pt>
                <c:pt idx="1259">
                  <c:v>840.0</c:v>
                </c:pt>
                <c:pt idx="1260">
                  <c:v>839.0</c:v>
                </c:pt>
                <c:pt idx="1261">
                  <c:v>838.0</c:v>
                </c:pt>
                <c:pt idx="1262">
                  <c:v>837.0</c:v>
                </c:pt>
                <c:pt idx="1263">
                  <c:v>836.0</c:v>
                </c:pt>
                <c:pt idx="1264">
                  <c:v>835.0</c:v>
                </c:pt>
                <c:pt idx="1265">
                  <c:v>834.0</c:v>
                </c:pt>
                <c:pt idx="1266">
                  <c:v>833.0</c:v>
                </c:pt>
                <c:pt idx="1267">
                  <c:v>832.0</c:v>
                </c:pt>
                <c:pt idx="1268">
                  <c:v>831.0</c:v>
                </c:pt>
                <c:pt idx="1269">
                  <c:v>830.0</c:v>
                </c:pt>
                <c:pt idx="1270">
                  <c:v>829.0</c:v>
                </c:pt>
                <c:pt idx="1271">
                  <c:v>828.0</c:v>
                </c:pt>
                <c:pt idx="1272">
                  <c:v>827.0</c:v>
                </c:pt>
                <c:pt idx="1273">
                  <c:v>826.0</c:v>
                </c:pt>
                <c:pt idx="1274">
                  <c:v>825.0</c:v>
                </c:pt>
                <c:pt idx="1275">
                  <c:v>824.0</c:v>
                </c:pt>
                <c:pt idx="1276">
                  <c:v>823.0</c:v>
                </c:pt>
                <c:pt idx="1277">
                  <c:v>822.0</c:v>
                </c:pt>
                <c:pt idx="1278">
                  <c:v>821.0</c:v>
                </c:pt>
                <c:pt idx="1279">
                  <c:v>820.0</c:v>
                </c:pt>
                <c:pt idx="1280">
                  <c:v>819.0</c:v>
                </c:pt>
                <c:pt idx="1281">
                  <c:v>818.0</c:v>
                </c:pt>
                <c:pt idx="1282">
                  <c:v>817.0</c:v>
                </c:pt>
                <c:pt idx="1283">
                  <c:v>816.0</c:v>
                </c:pt>
                <c:pt idx="1284">
                  <c:v>815.0</c:v>
                </c:pt>
                <c:pt idx="1285">
                  <c:v>814.0</c:v>
                </c:pt>
                <c:pt idx="1286">
                  <c:v>813.0</c:v>
                </c:pt>
                <c:pt idx="1287">
                  <c:v>812.0</c:v>
                </c:pt>
                <c:pt idx="1288">
                  <c:v>811.0</c:v>
                </c:pt>
                <c:pt idx="1289">
                  <c:v>810.0</c:v>
                </c:pt>
                <c:pt idx="1290">
                  <c:v>809.0</c:v>
                </c:pt>
                <c:pt idx="1291">
                  <c:v>808.0</c:v>
                </c:pt>
                <c:pt idx="1292">
                  <c:v>807.0</c:v>
                </c:pt>
                <c:pt idx="1293">
                  <c:v>806.0</c:v>
                </c:pt>
                <c:pt idx="1294">
                  <c:v>805.0</c:v>
                </c:pt>
                <c:pt idx="1295">
                  <c:v>804.0</c:v>
                </c:pt>
                <c:pt idx="1296">
                  <c:v>803.0</c:v>
                </c:pt>
                <c:pt idx="1297">
                  <c:v>802.0</c:v>
                </c:pt>
                <c:pt idx="1298">
                  <c:v>801.0</c:v>
                </c:pt>
                <c:pt idx="1299">
                  <c:v>800.0</c:v>
                </c:pt>
                <c:pt idx="1300">
                  <c:v>799.0</c:v>
                </c:pt>
                <c:pt idx="1301">
                  <c:v>798.0</c:v>
                </c:pt>
                <c:pt idx="1302">
                  <c:v>797.0</c:v>
                </c:pt>
                <c:pt idx="1303">
                  <c:v>796.0</c:v>
                </c:pt>
                <c:pt idx="1304">
                  <c:v>795.0</c:v>
                </c:pt>
                <c:pt idx="1305">
                  <c:v>794.0</c:v>
                </c:pt>
                <c:pt idx="1306">
                  <c:v>793.0</c:v>
                </c:pt>
                <c:pt idx="1307">
                  <c:v>792.0</c:v>
                </c:pt>
                <c:pt idx="1308">
                  <c:v>791.0</c:v>
                </c:pt>
                <c:pt idx="1309">
                  <c:v>790.0</c:v>
                </c:pt>
                <c:pt idx="1310">
                  <c:v>789.0</c:v>
                </c:pt>
                <c:pt idx="1311">
                  <c:v>788.0</c:v>
                </c:pt>
                <c:pt idx="1312">
                  <c:v>787.0</c:v>
                </c:pt>
                <c:pt idx="1313">
                  <c:v>786.0</c:v>
                </c:pt>
                <c:pt idx="1314">
                  <c:v>785.0</c:v>
                </c:pt>
                <c:pt idx="1315">
                  <c:v>784.0</c:v>
                </c:pt>
                <c:pt idx="1316">
                  <c:v>783.0</c:v>
                </c:pt>
                <c:pt idx="1317">
                  <c:v>782.0</c:v>
                </c:pt>
                <c:pt idx="1318">
                  <c:v>781.0</c:v>
                </c:pt>
                <c:pt idx="1319">
                  <c:v>780.0</c:v>
                </c:pt>
                <c:pt idx="1320">
                  <c:v>779.0</c:v>
                </c:pt>
                <c:pt idx="1321">
                  <c:v>778.0</c:v>
                </c:pt>
                <c:pt idx="1322">
                  <c:v>777.0</c:v>
                </c:pt>
                <c:pt idx="1323">
                  <c:v>776.0</c:v>
                </c:pt>
                <c:pt idx="1324">
                  <c:v>775.0</c:v>
                </c:pt>
                <c:pt idx="1325">
                  <c:v>774.0</c:v>
                </c:pt>
                <c:pt idx="1326">
                  <c:v>773.0</c:v>
                </c:pt>
                <c:pt idx="1327">
                  <c:v>772.0</c:v>
                </c:pt>
                <c:pt idx="1328">
                  <c:v>771.0</c:v>
                </c:pt>
                <c:pt idx="1329">
                  <c:v>770.0</c:v>
                </c:pt>
                <c:pt idx="1330">
                  <c:v>769.0</c:v>
                </c:pt>
                <c:pt idx="1331">
                  <c:v>768.0</c:v>
                </c:pt>
                <c:pt idx="1332">
                  <c:v>767.0</c:v>
                </c:pt>
                <c:pt idx="1333">
                  <c:v>766.0</c:v>
                </c:pt>
                <c:pt idx="1334">
                  <c:v>765.0</c:v>
                </c:pt>
                <c:pt idx="1335">
                  <c:v>764.0</c:v>
                </c:pt>
                <c:pt idx="1336">
                  <c:v>763.0</c:v>
                </c:pt>
                <c:pt idx="1337">
                  <c:v>762.0</c:v>
                </c:pt>
                <c:pt idx="1338">
                  <c:v>761.0</c:v>
                </c:pt>
                <c:pt idx="1339">
                  <c:v>760.0</c:v>
                </c:pt>
                <c:pt idx="1340">
                  <c:v>759.0</c:v>
                </c:pt>
                <c:pt idx="1341">
                  <c:v>758.0</c:v>
                </c:pt>
                <c:pt idx="1342">
                  <c:v>757.0</c:v>
                </c:pt>
                <c:pt idx="1343">
                  <c:v>756.0</c:v>
                </c:pt>
                <c:pt idx="1344">
                  <c:v>755.0</c:v>
                </c:pt>
                <c:pt idx="1345">
                  <c:v>754.0</c:v>
                </c:pt>
                <c:pt idx="1346">
                  <c:v>753.0</c:v>
                </c:pt>
                <c:pt idx="1347">
                  <c:v>752.0</c:v>
                </c:pt>
                <c:pt idx="1348">
                  <c:v>751.0</c:v>
                </c:pt>
                <c:pt idx="1349">
                  <c:v>750.0</c:v>
                </c:pt>
                <c:pt idx="1350">
                  <c:v>749.0</c:v>
                </c:pt>
                <c:pt idx="1351">
                  <c:v>748.0</c:v>
                </c:pt>
                <c:pt idx="1352">
                  <c:v>747.0</c:v>
                </c:pt>
                <c:pt idx="1353">
                  <c:v>746.0</c:v>
                </c:pt>
                <c:pt idx="1354">
                  <c:v>745.0</c:v>
                </c:pt>
                <c:pt idx="1355">
                  <c:v>744.0</c:v>
                </c:pt>
                <c:pt idx="1356">
                  <c:v>743.0</c:v>
                </c:pt>
                <c:pt idx="1357">
                  <c:v>742.0</c:v>
                </c:pt>
                <c:pt idx="1358">
                  <c:v>741.0</c:v>
                </c:pt>
                <c:pt idx="1359">
                  <c:v>740.0</c:v>
                </c:pt>
                <c:pt idx="1360">
                  <c:v>739.0</c:v>
                </c:pt>
                <c:pt idx="1361">
                  <c:v>738.0</c:v>
                </c:pt>
                <c:pt idx="1362">
                  <c:v>737.0</c:v>
                </c:pt>
                <c:pt idx="1363">
                  <c:v>736.0</c:v>
                </c:pt>
                <c:pt idx="1364">
                  <c:v>735.0</c:v>
                </c:pt>
                <c:pt idx="1365">
                  <c:v>734.0</c:v>
                </c:pt>
                <c:pt idx="1366">
                  <c:v>733.0</c:v>
                </c:pt>
                <c:pt idx="1367">
                  <c:v>732.0</c:v>
                </c:pt>
                <c:pt idx="1368">
                  <c:v>731.0</c:v>
                </c:pt>
                <c:pt idx="1369">
                  <c:v>730.0</c:v>
                </c:pt>
                <c:pt idx="1370">
                  <c:v>729.0</c:v>
                </c:pt>
                <c:pt idx="1371">
                  <c:v>728.0</c:v>
                </c:pt>
                <c:pt idx="1372">
                  <c:v>727.0</c:v>
                </c:pt>
                <c:pt idx="1373">
                  <c:v>726.0</c:v>
                </c:pt>
                <c:pt idx="1374">
                  <c:v>725.0</c:v>
                </c:pt>
                <c:pt idx="1375">
                  <c:v>724.0</c:v>
                </c:pt>
                <c:pt idx="1376">
                  <c:v>723.0</c:v>
                </c:pt>
                <c:pt idx="1377">
                  <c:v>722.0</c:v>
                </c:pt>
                <c:pt idx="1378">
                  <c:v>721.0</c:v>
                </c:pt>
                <c:pt idx="1379">
                  <c:v>720.0</c:v>
                </c:pt>
                <c:pt idx="1380">
                  <c:v>719.0</c:v>
                </c:pt>
                <c:pt idx="1381">
                  <c:v>718.0</c:v>
                </c:pt>
                <c:pt idx="1382">
                  <c:v>717.0</c:v>
                </c:pt>
                <c:pt idx="1383">
                  <c:v>716.0</c:v>
                </c:pt>
                <c:pt idx="1384">
                  <c:v>715.0</c:v>
                </c:pt>
                <c:pt idx="1385">
                  <c:v>714.0</c:v>
                </c:pt>
                <c:pt idx="1386">
                  <c:v>713.0</c:v>
                </c:pt>
                <c:pt idx="1387">
                  <c:v>712.0</c:v>
                </c:pt>
                <c:pt idx="1388">
                  <c:v>711.0</c:v>
                </c:pt>
                <c:pt idx="1389">
                  <c:v>710.0</c:v>
                </c:pt>
                <c:pt idx="1390">
                  <c:v>709.0</c:v>
                </c:pt>
                <c:pt idx="1391">
                  <c:v>708.0</c:v>
                </c:pt>
                <c:pt idx="1392">
                  <c:v>707.0</c:v>
                </c:pt>
                <c:pt idx="1393">
                  <c:v>706.0</c:v>
                </c:pt>
                <c:pt idx="1394">
                  <c:v>705.0</c:v>
                </c:pt>
                <c:pt idx="1395">
                  <c:v>704.0</c:v>
                </c:pt>
                <c:pt idx="1396">
                  <c:v>703.0</c:v>
                </c:pt>
                <c:pt idx="1397">
                  <c:v>702.0</c:v>
                </c:pt>
                <c:pt idx="1398">
                  <c:v>701.0</c:v>
                </c:pt>
                <c:pt idx="1399">
                  <c:v>700.0</c:v>
                </c:pt>
                <c:pt idx="1400">
                  <c:v>699.0</c:v>
                </c:pt>
                <c:pt idx="1401">
                  <c:v>698.0</c:v>
                </c:pt>
                <c:pt idx="1402">
                  <c:v>697.0</c:v>
                </c:pt>
                <c:pt idx="1403">
                  <c:v>696.0</c:v>
                </c:pt>
                <c:pt idx="1404">
                  <c:v>695.0</c:v>
                </c:pt>
                <c:pt idx="1405">
                  <c:v>694.0</c:v>
                </c:pt>
                <c:pt idx="1406">
                  <c:v>693.0</c:v>
                </c:pt>
                <c:pt idx="1407">
                  <c:v>692.0</c:v>
                </c:pt>
                <c:pt idx="1408">
                  <c:v>691.0</c:v>
                </c:pt>
                <c:pt idx="1409">
                  <c:v>690.0</c:v>
                </c:pt>
                <c:pt idx="1410">
                  <c:v>689.0</c:v>
                </c:pt>
                <c:pt idx="1411">
                  <c:v>688.0</c:v>
                </c:pt>
                <c:pt idx="1412">
                  <c:v>687.0</c:v>
                </c:pt>
                <c:pt idx="1413">
                  <c:v>686.0</c:v>
                </c:pt>
                <c:pt idx="1414">
                  <c:v>685.0</c:v>
                </c:pt>
                <c:pt idx="1415">
                  <c:v>684.0</c:v>
                </c:pt>
                <c:pt idx="1416">
                  <c:v>683.0</c:v>
                </c:pt>
                <c:pt idx="1417">
                  <c:v>682.0</c:v>
                </c:pt>
                <c:pt idx="1418">
                  <c:v>681.0</c:v>
                </c:pt>
                <c:pt idx="1419">
                  <c:v>680.0</c:v>
                </c:pt>
                <c:pt idx="1420">
                  <c:v>679.0</c:v>
                </c:pt>
                <c:pt idx="1421">
                  <c:v>678.0</c:v>
                </c:pt>
                <c:pt idx="1422">
                  <c:v>677.0</c:v>
                </c:pt>
                <c:pt idx="1423">
                  <c:v>676.0</c:v>
                </c:pt>
                <c:pt idx="1424">
                  <c:v>675.0</c:v>
                </c:pt>
                <c:pt idx="1425">
                  <c:v>674.0</c:v>
                </c:pt>
                <c:pt idx="1426">
                  <c:v>673.0</c:v>
                </c:pt>
                <c:pt idx="1427">
                  <c:v>672.0</c:v>
                </c:pt>
                <c:pt idx="1428">
                  <c:v>671.0</c:v>
                </c:pt>
                <c:pt idx="1429">
                  <c:v>670.0</c:v>
                </c:pt>
                <c:pt idx="1430">
                  <c:v>669.0</c:v>
                </c:pt>
                <c:pt idx="1431">
                  <c:v>668.0</c:v>
                </c:pt>
                <c:pt idx="1432">
                  <c:v>667.0</c:v>
                </c:pt>
                <c:pt idx="1433">
                  <c:v>666.0</c:v>
                </c:pt>
                <c:pt idx="1434">
                  <c:v>665.0</c:v>
                </c:pt>
                <c:pt idx="1435">
                  <c:v>664.0</c:v>
                </c:pt>
                <c:pt idx="1436">
                  <c:v>663.0</c:v>
                </c:pt>
                <c:pt idx="1437">
                  <c:v>662.0</c:v>
                </c:pt>
                <c:pt idx="1438">
                  <c:v>661.0</c:v>
                </c:pt>
                <c:pt idx="1439">
                  <c:v>660.0</c:v>
                </c:pt>
                <c:pt idx="1440">
                  <c:v>659.0</c:v>
                </c:pt>
                <c:pt idx="1441">
                  <c:v>658.0</c:v>
                </c:pt>
                <c:pt idx="1442">
                  <c:v>657.0</c:v>
                </c:pt>
                <c:pt idx="1443">
                  <c:v>656.0</c:v>
                </c:pt>
                <c:pt idx="1444">
                  <c:v>655.0</c:v>
                </c:pt>
                <c:pt idx="1445">
                  <c:v>654.0</c:v>
                </c:pt>
                <c:pt idx="1446">
                  <c:v>653.0</c:v>
                </c:pt>
                <c:pt idx="1447">
                  <c:v>652.0</c:v>
                </c:pt>
                <c:pt idx="1448">
                  <c:v>651.0</c:v>
                </c:pt>
                <c:pt idx="1449">
                  <c:v>650.0</c:v>
                </c:pt>
                <c:pt idx="1450">
                  <c:v>649.0</c:v>
                </c:pt>
                <c:pt idx="1451">
                  <c:v>648.0</c:v>
                </c:pt>
                <c:pt idx="1452">
                  <c:v>647.0</c:v>
                </c:pt>
                <c:pt idx="1453">
                  <c:v>646.0</c:v>
                </c:pt>
                <c:pt idx="1454">
                  <c:v>645.0</c:v>
                </c:pt>
                <c:pt idx="1455">
                  <c:v>644.0</c:v>
                </c:pt>
                <c:pt idx="1456">
                  <c:v>643.0</c:v>
                </c:pt>
                <c:pt idx="1457">
                  <c:v>642.0</c:v>
                </c:pt>
                <c:pt idx="1458">
                  <c:v>641.0</c:v>
                </c:pt>
                <c:pt idx="1459">
                  <c:v>640.0</c:v>
                </c:pt>
                <c:pt idx="1460">
                  <c:v>639.0</c:v>
                </c:pt>
                <c:pt idx="1461">
                  <c:v>638.0</c:v>
                </c:pt>
                <c:pt idx="1462">
                  <c:v>637.0</c:v>
                </c:pt>
                <c:pt idx="1463">
                  <c:v>636.0</c:v>
                </c:pt>
                <c:pt idx="1464">
                  <c:v>635.0</c:v>
                </c:pt>
                <c:pt idx="1465">
                  <c:v>634.0</c:v>
                </c:pt>
                <c:pt idx="1466">
                  <c:v>633.0</c:v>
                </c:pt>
                <c:pt idx="1467">
                  <c:v>632.0</c:v>
                </c:pt>
                <c:pt idx="1468">
                  <c:v>631.0</c:v>
                </c:pt>
                <c:pt idx="1469">
                  <c:v>630.0</c:v>
                </c:pt>
                <c:pt idx="1470">
                  <c:v>629.0</c:v>
                </c:pt>
                <c:pt idx="1471">
                  <c:v>628.0</c:v>
                </c:pt>
                <c:pt idx="1472">
                  <c:v>627.0</c:v>
                </c:pt>
                <c:pt idx="1473">
                  <c:v>626.0</c:v>
                </c:pt>
                <c:pt idx="1474">
                  <c:v>625.0</c:v>
                </c:pt>
                <c:pt idx="1475">
                  <c:v>624.0</c:v>
                </c:pt>
                <c:pt idx="1476">
                  <c:v>623.0</c:v>
                </c:pt>
                <c:pt idx="1477">
                  <c:v>622.0</c:v>
                </c:pt>
                <c:pt idx="1478">
                  <c:v>621.0</c:v>
                </c:pt>
                <c:pt idx="1479">
                  <c:v>620.0</c:v>
                </c:pt>
                <c:pt idx="1480">
                  <c:v>619.0</c:v>
                </c:pt>
                <c:pt idx="1481">
                  <c:v>618.0</c:v>
                </c:pt>
                <c:pt idx="1482">
                  <c:v>617.0</c:v>
                </c:pt>
                <c:pt idx="1483">
                  <c:v>616.0</c:v>
                </c:pt>
                <c:pt idx="1484">
                  <c:v>615.0</c:v>
                </c:pt>
                <c:pt idx="1485">
                  <c:v>614.0</c:v>
                </c:pt>
                <c:pt idx="1486">
                  <c:v>613.0</c:v>
                </c:pt>
                <c:pt idx="1487">
                  <c:v>612.0</c:v>
                </c:pt>
                <c:pt idx="1488">
                  <c:v>611.0</c:v>
                </c:pt>
                <c:pt idx="1489">
                  <c:v>610.0</c:v>
                </c:pt>
                <c:pt idx="1490">
                  <c:v>609.0</c:v>
                </c:pt>
                <c:pt idx="1491">
                  <c:v>608.0</c:v>
                </c:pt>
                <c:pt idx="1492">
                  <c:v>607.0</c:v>
                </c:pt>
                <c:pt idx="1493">
                  <c:v>606.0</c:v>
                </c:pt>
                <c:pt idx="1494">
                  <c:v>605.0</c:v>
                </c:pt>
                <c:pt idx="1495">
                  <c:v>604.0</c:v>
                </c:pt>
                <c:pt idx="1496">
                  <c:v>603.0</c:v>
                </c:pt>
                <c:pt idx="1497">
                  <c:v>602.0</c:v>
                </c:pt>
                <c:pt idx="1498">
                  <c:v>601.0</c:v>
                </c:pt>
                <c:pt idx="1499">
                  <c:v>600.0</c:v>
                </c:pt>
                <c:pt idx="1500">
                  <c:v>599.0</c:v>
                </c:pt>
                <c:pt idx="1501">
                  <c:v>598.0</c:v>
                </c:pt>
                <c:pt idx="1502">
                  <c:v>597.0</c:v>
                </c:pt>
                <c:pt idx="1503">
                  <c:v>596.0</c:v>
                </c:pt>
                <c:pt idx="1504">
                  <c:v>595.0</c:v>
                </c:pt>
                <c:pt idx="1505">
                  <c:v>594.0</c:v>
                </c:pt>
                <c:pt idx="1506">
                  <c:v>593.0</c:v>
                </c:pt>
                <c:pt idx="1507">
                  <c:v>592.0</c:v>
                </c:pt>
                <c:pt idx="1508">
                  <c:v>591.0</c:v>
                </c:pt>
                <c:pt idx="1509">
                  <c:v>590.0</c:v>
                </c:pt>
                <c:pt idx="1510">
                  <c:v>589.0</c:v>
                </c:pt>
                <c:pt idx="1511">
                  <c:v>588.0</c:v>
                </c:pt>
                <c:pt idx="1512">
                  <c:v>587.0</c:v>
                </c:pt>
                <c:pt idx="1513">
                  <c:v>586.0</c:v>
                </c:pt>
                <c:pt idx="1514">
                  <c:v>585.0</c:v>
                </c:pt>
                <c:pt idx="1515">
                  <c:v>584.0</c:v>
                </c:pt>
                <c:pt idx="1516">
                  <c:v>583.0</c:v>
                </c:pt>
                <c:pt idx="1517">
                  <c:v>582.0</c:v>
                </c:pt>
                <c:pt idx="1518">
                  <c:v>581.0</c:v>
                </c:pt>
                <c:pt idx="1519">
                  <c:v>580.0</c:v>
                </c:pt>
                <c:pt idx="1520">
                  <c:v>579.0</c:v>
                </c:pt>
                <c:pt idx="1521">
                  <c:v>578.0</c:v>
                </c:pt>
                <c:pt idx="1522">
                  <c:v>577.0</c:v>
                </c:pt>
                <c:pt idx="1523">
                  <c:v>576.0</c:v>
                </c:pt>
                <c:pt idx="1524">
                  <c:v>575.0</c:v>
                </c:pt>
                <c:pt idx="1525">
                  <c:v>574.0</c:v>
                </c:pt>
                <c:pt idx="1526">
                  <c:v>573.0</c:v>
                </c:pt>
                <c:pt idx="1527">
                  <c:v>572.0</c:v>
                </c:pt>
                <c:pt idx="1528">
                  <c:v>571.0</c:v>
                </c:pt>
                <c:pt idx="1529">
                  <c:v>570.0</c:v>
                </c:pt>
                <c:pt idx="1530">
                  <c:v>569.0</c:v>
                </c:pt>
                <c:pt idx="1531">
                  <c:v>568.0</c:v>
                </c:pt>
                <c:pt idx="1532">
                  <c:v>567.0</c:v>
                </c:pt>
                <c:pt idx="1533">
                  <c:v>566.0</c:v>
                </c:pt>
                <c:pt idx="1534">
                  <c:v>565.0</c:v>
                </c:pt>
                <c:pt idx="1535">
                  <c:v>564.0</c:v>
                </c:pt>
                <c:pt idx="1536">
                  <c:v>563.0</c:v>
                </c:pt>
                <c:pt idx="1537">
                  <c:v>562.0</c:v>
                </c:pt>
                <c:pt idx="1538">
                  <c:v>561.0</c:v>
                </c:pt>
                <c:pt idx="1539">
                  <c:v>560.0</c:v>
                </c:pt>
                <c:pt idx="1540">
                  <c:v>559.0</c:v>
                </c:pt>
                <c:pt idx="1541">
                  <c:v>558.0</c:v>
                </c:pt>
                <c:pt idx="1542">
                  <c:v>557.0</c:v>
                </c:pt>
                <c:pt idx="1543">
                  <c:v>556.0</c:v>
                </c:pt>
                <c:pt idx="1544">
                  <c:v>555.0</c:v>
                </c:pt>
                <c:pt idx="1545">
                  <c:v>554.0</c:v>
                </c:pt>
                <c:pt idx="1546">
                  <c:v>553.0</c:v>
                </c:pt>
                <c:pt idx="1547">
                  <c:v>552.0</c:v>
                </c:pt>
                <c:pt idx="1548">
                  <c:v>551.0</c:v>
                </c:pt>
                <c:pt idx="1549">
                  <c:v>550.0</c:v>
                </c:pt>
                <c:pt idx="1550">
                  <c:v>549.0</c:v>
                </c:pt>
                <c:pt idx="1551">
                  <c:v>548.0</c:v>
                </c:pt>
                <c:pt idx="1552">
                  <c:v>547.0</c:v>
                </c:pt>
                <c:pt idx="1553">
                  <c:v>546.0</c:v>
                </c:pt>
                <c:pt idx="1554">
                  <c:v>545.0</c:v>
                </c:pt>
                <c:pt idx="1555">
                  <c:v>544.0</c:v>
                </c:pt>
                <c:pt idx="1556">
                  <c:v>543.0</c:v>
                </c:pt>
                <c:pt idx="1557">
                  <c:v>542.0</c:v>
                </c:pt>
                <c:pt idx="1558">
                  <c:v>541.0</c:v>
                </c:pt>
                <c:pt idx="1559">
                  <c:v>540.0</c:v>
                </c:pt>
                <c:pt idx="1560">
                  <c:v>539.0</c:v>
                </c:pt>
                <c:pt idx="1561">
                  <c:v>538.0</c:v>
                </c:pt>
                <c:pt idx="1562">
                  <c:v>537.0</c:v>
                </c:pt>
                <c:pt idx="1563">
                  <c:v>536.0</c:v>
                </c:pt>
                <c:pt idx="1564">
                  <c:v>535.0</c:v>
                </c:pt>
                <c:pt idx="1565">
                  <c:v>534.0</c:v>
                </c:pt>
                <c:pt idx="1566">
                  <c:v>533.0</c:v>
                </c:pt>
                <c:pt idx="1567">
                  <c:v>532.0</c:v>
                </c:pt>
                <c:pt idx="1568">
                  <c:v>531.0</c:v>
                </c:pt>
                <c:pt idx="1569">
                  <c:v>530.0</c:v>
                </c:pt>
                <c:pt idx="1570">
                  <c:v>529.0</c:v>
                </c:pt>
                <c:pt idx="1571">
                  <c:v>528.0</c:v>
                </c:pt>
                <c:pt idx="1572">
                  <c:v>527.0</c:v>
                </c:pt>
                <c:pt idx="1573">
                  <c:v>526.0</c:v>
                </c:pt>
                <c:pt idx="1574">
                  <c:v>525.0</c:v>
                </c:pt>
                <c:pt idx="1575">
                  <c:v>524.0</c:v>
                </c:pt>
                <c:pt idx="1576">
                  <c:v>523.0</c:v>
                </c:pt>
                <c:pt idx="1577">
                  <c:v>522.0</c:v>
                </c:pt>
                <c:pt idx="1578">
                  <c:v>521.0</c:v>
                </c:pt>
                <c:pt idx="1579">
                  <c:v>520.0</c:v>
                </c:pt>
                <c:pt idx="1580">
                  <c:v>519.0</c:v>
                </c:pt>
                <c:pt idx="1581">
                  <c:v>518.0</c:v>
                </c:pt>
                <c:pt idx="1582">
                  <c:v>517.0</c:v>
                </c:pt>
                <c:pt idx="1583">
                  <c:v>516.0</c:v>
                </c:pt>
                <c:pt idx="1584">
                  <c:v>515.0</c:v>
                </c:pt>
                <c:pt idx="1585">
                  <c:v>514.0</c:v>
                </c:pt>
                <c:pt idx="1586">
                  <c:v>513.0</c:v>
                </c:pt>
                <c:pt idx="1587">
                  <c:v>512.0</c:v>
                </c:pt>
                <c:pt idx="1588">
                  <c:v>511.0</c:v>
                </c:pt>
                <c:pt idx="1589">
                  <c:v>510.0</c:v>
                </c:pt>
                <c:pt idx="1590">
                  <c:v>509.0</c:v>
                </c:pt>
                <c:pt idx="1591">
                  <c:v>508.0</c:v>
                </c:pt>
                <c:pt idx="1592">
                  <c:v>507.0</c:v>
                </c:pt>
                <c:pt idx="1593">
                  <c:v>506.0</c:v>
                </c:pt>
                <c:pt idx="1594">
                  <c:v>505.0</c:v>
                </c:pt>
                <c:pt idx="1595">
                  <c:v>504.0</c:v>
                </c:pt>
                <c:pt idx="1596">
                  <c:v>503.0</c:v>
                </c:pt>
                <c:pt idx="1597">
                  <c:v>502.0</c:v>
                </c:pt>
                <c:pt idx="1598">
                  <c:v>501.0</c:v>
                </c:pt>
                <c:pt idx="1599">
                  <c:v>500.0</c:v>
                </c:pt>
                <c:pt idx="1600">
                  <c:v>499.0</c:v>
                </c:pt>
                <c:pt idx="1601">
                  <c:v>498.0</c:v>
                </c:pt>
                <c:pt idx="1602">
                  <c:v>497.0</c:v>
                </c:pt>
                <c:pt idx="1603">
                  <c:v>496.0</c:v>
                </c:pt>
                <c:pt idx="1604">
                  <c:v>495.0</c:v>
                </c:pt>
                <c:pt idx="1605">
                  <c:v>494.0</c:v>
                </c:pt>
                <c:pt idx="1606">
                  <c:v>493.0</c:v>
                </c:pt>
                <c:pt idx="1607">
                  <c:v>492.0</c:v>
                </c:pt>
                <c:pt idx="1608">
                  <c:v>491.0</c:v>
                </c:pt>
                <c:pt idx="1609">
                  <c:v>490.0</c:v>
                </c:pt>
                <c:pt idx="1610">
                  <c:v>489.0</c:v>
                </c:pt>
                <c:pt idx="1611">
                  <c:v>488.0</c:v>
                </c:pt>
                <c:pt idx="1612">
                  <c:v>487.0</c:v>
                </c:pt>
                <c:pt idx="1613">
                  <c:v>486.0</c:v>
                </c:pt>
                <c:pt idx="1614">
                  <c:v>485.0</c:v>
                </c:pt>
                <c:pt idx="1615">
                  <c:v>484.0</c:v>
                </c:pt>
                <c:pt idx="1616">
                  <c:v>483.0</c:v>
                </c:pt>
                <c:pt idx="1617">
                  <c:v>482.0</c:v>
                </c:pt>
                <c:pt idx="1618">
                  <c:v>481.0</c:v>
                </c:pt>
                <c:pt idx="1619">
                  <c:v>480.0</c:v>
                </c:pt>
                <c:pt idx="1620">
                  <c:v>479.0</c:v>
                </c:pt>
                <c:pt idx="1621">
                  <c:v>478.0</c:v>
                </c:pt>
                <c:pt idx="1622">
                  <c:v>477.0</c:v>
                </c:pt>
                <c:pt idx="1623">
                  <c:v>476.0</c:v>
                </c:pt>
                <c:pt idx="1624">
                  <c:v>475.0</c:v>
                </c:pt>
                <c:pt idx="1625">
                  <c:v>474.0</c:v>
                </c:pt>
                <c:pt idx="1626">
                  <c:v>473.0</c:v>
                </c:pt>
                <c:pt idx="1627">
                  <c:v>472.0</c:v>
                </c:pt>
                <c:pt idx="1628">
                  <c:v>471.0</c:v>
                </c:pt>
                <c:pt idx="1629">
                  <c:v>470.0</c:v>
                </c:pt>
                <c:pt idx="1630">
                  <c:v>469.0</c:v>
                </c:pt>
                <c:pt idx="1631">
                  <c:v>468.0</c:v>
                </c:pt>
                <c:pt idx="1632">
                  <c:v>467.0</c:v>
                </c:pt>
                <c:pt idx="1633">
                  <c:v>466.0</c:v>
                </c:pt>
                <c:pt idx="1634">
                  <c:v>465.0</c:v>
                </c:pt>
                <c:pt idx="1635">
                  <c:v>464.0</c:v>
                </c:pt>
                <c:pt idx="1636">
                  <c:v>463.0</c:v>
                </c:pt>
                <c:pt idx="1637">
                  <c:v>462.0</c:v>
                </c:pt>
                <c:pt idx="1638">
                  <c:v>461.0</c:v>
                </c:pt>
                <c:pt idx="1639">
                  <c:v>460.0</c:v>
                </c:pt>
                <c:pt idx="1640">
                  <c:v>459.0</c:v>
                </c:pt>
                <c:pt idx="1641">
                  <c:v>458.0</c:v>
                </c:pt>
                <c:pt idx="1642">
                  <c:v>457.0</c:v>
                </c:pt>
                <c:pt idx="1643">
                  <c:v>456.0</c:v>
                </c:pt>
                <c:pt idx="1644">
                  <c:v>455.0</c:v>
                </c:pt>
                <c:pt idx="1645">
                  <c:v>454.0</c:v>
                </c:pt>
                <c:pt idx="1646">
                  <c:v>453.0</c:v>
                </c:pt>
                <c:pt idx="1647">
                  <c:v>452.0</c:v>
                </c:pt>
                <c:pt idx="1648">
                  <c:v>451.0</c:v>
                </c:pt>
                <c:pt idx="1649">
                  <c:v>450.0</c:v>
                </c:pt>
                <c:pt idx="1650">
                  <c:v>449.0</c:v>
                </c:pt>
                <c:pt idx="1651">
                  <c:v>448.0</c:v>
                </c:pt>
                <c:pt idx="1652">
                  <c:v>447.0</c:v>
                </c:pt>
                <c:pt idx="1653">
                  <c:v>446.0</c:v>
                </c:pt>
                <c:pt idx="1654">
                  <c:v>445.0</c:v>
                </c:pt>
                <c:pt idx="1655">
                  <c:v>444.0</c:v>
                </c:pt>
                <c:pt idx="1656">
                  <c:v>443.0</c:v>
                </c:pt>
                <c:pt idx="1657">
                  <c:v>442.0</c:v>
                </c:pt>
                <c:pt idx="1658">
                  <c:v>441.0</c:v>
                </c:pt>
                <c:pt idx="1659">
                  <c:v>440.0</c:v>
                </c:pt>
                <c:pt idx="1660">
                  <c:v>439.0</c:v>
                </c:pt>
                <c:pt idx="1661">
                  <c:v>438.0</c:v>
                </c:pt>
                <c:pt idx="1662">
                  <c:v>437.0</c:v>
                </c:pt>
                <c:pt idx="1663">
                  <c:v>436.0</c:v>
                </c:pt>
                <c:pt idx="1664">
                  <c:v>435.0</c:v>
                </c:pt>
                <c:pt idx="1665">
                  <c:v>434.0</c:v>
                </c:pt>
                <c:pt idx="1666">
                  <c:v>433.0</c:v>
                </c:pt>
                <c:pt idx="1667">
                  <c:v>432.0</c:v>
                </c:pt>
                <c:pt idx="1668">
                  <c:v>431.0</c:v>
                </c:pt>
                <c:pt idx="1669">
                  <c:v>430.0</c:v>
                </c:pt>
                <c:pt idx="1670">
                  <c:v>429.0</c:v>
                </c:pt>
                <c:pt idx="1671">
                  <c:v>428.0</c:v>
                </c:pt>
                <c:pt idx="1672">
                  <c:v>427.0</c:v>
                </c:pt>
                <c:pt idx="1673">
                  <c:v>426.0</c:v>
                </c:pt>
                <c:pt idx="1674">
                  <c:v>425.0</c:v>
                </c:pt>
                <c:pt idx="1675">
                  <c:v>424.0</c:v>
                </c:pt>
                <c:pt idx="1676">
                  <c:v>423.0</c:v>
                </c:pt>
                <c:pt idx="1677">
                  <c:v>422.0</c:v>
                </c:pt>
                <c:pt idx="1678">
                  <c:v>421.0</c:v>
                </c:pt>
                <c:pt idx="1679">
                  <c:v>420.0</c:v>
                </c:pt>
                <c:pt idx="1680">
                  <c:v>419.0</c:v>
                </c:pt>
                <c:pt idx="1681">
                  <c:v>418.0</c:v>
                </c:pt>
                <c:pt idx="1682">
                  <c:v>417.0</c:v>
                </c:pt>
                <c:pt idx="1683">
                  <c:v>416.0</c:v>
                </c:pt>
                <c:pt idx="1684">
                  <c:v>415.0</c:v>
                </c:pt>
                <c:pt idx="1685">
                  <c:v>414.0</c:v>
                </c:pt>
                <c:pt idx="1686">
                  <c:v>413.0</c:v>
                </c:pt>
                <c:pt idx="1687">
                  <c:v>412.0</c:v>
                </c:pt>
                <c:pt idx="1688">
                  <c:v>411.0</c:v>
                </c:pt>
                <c:pt idx="1689">
                  <c:v>410.0</c:v>
                </c:pt>
                <c:pt idx="1690">
                  <c:v>409.0</c:v>
                </c:pt>
                <c:pt idx="1691">
                  <c:v>408.0</c:v>
                </c:pt>
                <c:pt idx="1692">
                  <c:v>407.0</c:v>
                </c:pt>
                <c:pt idx="1693">
                  <c:v>406.0</c:v>
                </c:pt>
                <c:pt idx="1694">
                  <c:v>405.0</c:v>
                </c:pt>
                <c:pt idx="1695">
                  <c:v>404.0</c:v>
                </c:pt>
                <c:pt idx="1696">
                  <c:v>403.0</c:v>
                </c:pt>
                <c:pt idx="1697">
                  <c:v>402.0</c:v>
                </c:pt>
                <c:pt idx="1698">
                  <c:v>401.0</c:v>
                </c:pt>
                <c:pt idx="1699">
                  <c:v>400.0</c:v>
                </c:pt>
                <c:pt idx="1700">
                  <c:v>399.0</c:v>
                </c:pt>
                <c:pt idx="1701">
                  <c:v>398.0</c:v>
                </c:pt>
                <c:pt idx="1702">
                  <c:v>397.0</c:v>
                </c:pt>
                <c:pt idx="1703">
                  <c:v>396.0</c:v>
                </c:pt>
                <c:pt idx="1704">
                  <c:v>395.0</c:v>
                </c:pt>
                <c:pt idx="1705">
                  <c:v>394.0</c:v>
                </c:pt>
                <c:pt idx="1706">
                  <c:v>393.0</c:v>
                </c:pt>
                <c:pt idx="1707">
                  <c:v>392.0</c:v>
                </c:pt>
                <c:pt idx="1708">
                  <c:v>391.0</c:v>
                </c:pt>
                <c:pt idx="1709">
                  <c:v>390.0</c:v>
                </c:pt>
                <c:pt idx="1710">
                  <c:v>389.0</c:v>
                </c:pt>
                <c:pt idx="1711">
                  <c:v>388.0</c:v>
                </c:pt>
                <c:pt idx="1712">
                  <c:v>387.0</c:v>
                </c:pt>
                <c:pt idx="1713">
                  <c:v>386.0</c:v>
                </c:pt>
                <c:pt idx="1714">
                  <c:v>385.0</c:v>
                </c:pt>
                <c:pt idx="1715">
                  <c:v>384.0</c:v>
                </c:pt>
                <c:pt idx="1716">
                  <c:v>383.0</c:v>
                </c:pt>
                <c:pt idx="1717">
                  <c:v>382.0</c:v>
                </c:pt>
                <c:pt idx="1718">
                  <c:v>381.0</c:v>
                </c:pt>
                <c:pt idx="1719">
                  <c:v>380.0</c:v>
                </c:pt>
                <c:pt idx="1720">
                  <c:v>379.0</c:v>
                </c:pt>
                <c:pt idx="1721">
                  <c:v>378.0</c:v>
                </c:pt>
                <c:pt idx="1722">
                  <c:v>377.0</c:v>
                </c:pt>
                <c:pt idx="1723">
                  <c:v>376.0</c:v>
                </c:pt>
                <c:pt idx="1724">
                  <c:v>375.0</c:v>
                </c:pt>
                <c:pt idx="1725">
                  <c:v>374.0</c:v>
                </c:pt>
                <c:pt idx="1726">
                  <c:v>373.0</c:v>
                </c:pt>
                <c:pt idx="1727">
                  <c:v>372.0</c:v>
                </c:pt>
                <c:pt idx="1728">
                  <c:v>371.0</c:v>
                </c:pt>
                <c:pt idx="1729">
                  <c:v>370.0</c:v>
                </c:pt>
                <c:pt idx="1730">
                  <c:v>369.0</c:v>
                </c:pt>
                <c:pt idx="1731">
                  <c:v>368.0</c:v>
                </c:pt>
                <c:pt idx="1732">
                  <c:v>367.0</c:v>
                </c:pt>
                <c:pt idx="1733">
                  <c:v>366.0</c:v>
                </c:pt>
                <c:pt idx="1734">
                  <c:v>365.0</c:v>
                </c:pt>
                <c:pt idx="1735">
                  <c:v>364.0</c:v>
                </c:pt>
                <c:pt idx="1736">
                  <c:v>363.0</c:v>
                </c:pt>
                <c:pt idx="1737">
                  <c:v>362.0</c:v>
                </c:pt>
                <c:pt idx="1738">
                  <c:v>361.0</c:v>
                </c:pt>
                <c:pt idx="1739">
                  <c:v>360.0</c:v>
                </c:pt>
                <c:pt idx="1740">
                  <c:v>359.0</c:v>
                </c:pt>
                <c:pt idx="1741">
                  <c:v>358.0</c:v>
                </c:pt>
                <c:pt idx="1742">
                  <c:v>357.0</c:v>
                </c:pt>
                <c:pt idx="1743">
                  <c:v>356.0</c:v>
                </c:pt>
                <c:pt idx="1744">
                  <c:v>355.0</c:v>
                </c:pt>
                <c:pt idx="1745">
                  <c:v>354.0</c:v>
                </c:pt>
                <c:pt idx="1746">
                  <c:v>353.0</c:v>
                </c:pt>
                <c:pt idx="1747">
                  <c:v>352.0</c:v>
                </c:pt>
                <c:pt idx="1748">
                  <c:v>351.0</c:v>
                </c:pt>
                <c:pt idx="1749">
                  <c:v>350.0</c:v>
                </c:pt>
                <c:pt idx="1750">
                  <c:v>349.0</c:v>
                </c:pt>
                <c:pt idx="1751">
                  <c:v>348.0</c:v>
                </c:pt>
                <c:pt idx="1752">
                  <c:v>347.0</c:v>
                </c:pt>
                <c:pt idx="1753">
                  <c:v>346.0</c:v>
                </c:pt>
                <c:pt idx="1754">
                  <c:v>345.0</c:v>
                </c:pt>
                <c:pt idx="1755">
                  <c:v>344.0</c:v>
                </c:pt>
                <c:pt idx="1756">
                  <c:v>343.0</c:v>
                </c:pt>
                <c:pt idx="1757">
                  <c:v>342.0</c:v>
                </c:pt>
                <c:pt idx="1758">
                  <c:v>341.0</c:v>
                </c:pt>
                <c:pt idx="1759">
                  <c:v>340.0</c:v>
                </c:pt>
                <c:pt idx="1760">
                  <c:v>339.0</c:v>
                </c:pt>
                <c:pt idx="1761">
                  <c:v>338.0</c:v>
                </c:pt>
                <c:pt idx="1762">
                  <c:v>337.0</c:v>
                </c:pt>
                <c:pt idx="1763">
                  <c:v>336.0</c:v>
                </c:pt>
                <c:pt idx="1764">
                  <c:v>335.0</c:v>
                </c:pt>
                <c:pt idx="1765">
                  <c:v>334.0</c:v>
                </c:pt>
                <c:pt idx="1766">
                  <c:v>333.0</c:v>
                </c:pt>
                <c:pt idx="1767">
                  <c:v>332.0</c:v>
                </c:pt>
                <c:pt idx="1768">
                  <c:v>331.0</c:v>
                </c:pt>
                <c:pt idx="1769">
                  <c:v>330.0</c:v>
                </c:pt>
                <c:pt idx="1770">
                  <c:v>329.0</c:v>
                </c:pt>
                <c:pt idx="1771">
                  <c:v>328.0</c:v>
                </c:pt>
                <c:pt idx="1772">
                  <c:v>327.0</c:v>
                </c:pt>
                <c:pt idx="1773">
                  <c:v>326.0</c:v>
                </c:pt>
                <c:pt idx="1774">
                  <c:v>325.0</c:v>
                </c:pt>
                <c:pt idx="1775">
                  <c:v>324.0</c:v>
                </c:pt>
                <c:pt idx="1776">
                  <c:v>323.0</c:v>
                </c:pt>
                <c:pt idx="1777">
                  <c:v>322.0</c:v>
                </c:pt>
                <c:pt idx="1778">
                  <c:v>321.0</c:v>
                </c:pt>
                <c:pt idx="1779">
                  <c:v>320.0</c:v>
                </c:pt>
                <c:pt idx="1780">
                  <c:v>319.0</c:v>
                </c:pt>
                <c:pt idx="1781">
                  <c:v>318.0</c:v>
                </c:pt>
                <c:pt idx="1782">
                  <c:v>317.0</c:v>
                </c:pt>
                <c:pt idx="1783">
                  <c:v>316.0</c:v>
                </c:pt>
                <c:pt idx="1784">
                  <c:v>315.0</c:v>
                </c:pt>
                <c:pt idx="1785">
                  <c:v>314.0</c:v>
                </c:pt>
                <c:pt idx="1786">
                  <c:v>313.0</c:v>
                </c:pt>
                <c:pt idx="1787">
                  <c:v>312.0</c:v>
                </c:pt>
                <c:pt idx="1788">
                  <c:v>311.0</c:v>
                </c:pt>
                <c:pt idx="1789">
                  <c:v>310.0</c:v>
                </c:pt>
                <c:pt idx="1790">
                  <c:v>309.0</c:v>
                </c:pt>
                <c:pt idx="1791">
                  <c:v>308.0</c:v>
                </c:pt>
                <c:pt idx="1792">
                  <c:v>307.0</c:v>
                </c:pt>
                <c:pt idx="1793">
                  <c:v>306.0</c:v>
                </c:pt>
                <c:pt idx="1794">
                  <c:v>305.0</c:v>
                </c:pt>
                <c:pt idx="1795">
                  <c:v>304.0</c:v>
                </c:pt>
                <c:pt idx="1796">
                  <c:v>303.0</c:v>
                </c:pt>
                <c:pt idx="1797">
                  <c:v>302.0</c:v>
                </c:pt>
                <c:pt idx="1798">
                  <c:v>301.0</c:v>
                </c:pt>
                <c:pt idx="1799">
                  <c:v>300.0</c:v>
                </c:pt>
              </c:numCache>
            </c:numRef>
          </c:xVal>
          <c:yVal>
            <c:numRef>
              <c:f>'4.TXT'!$E$26:$E$1825</c:f>
              <c:numCache>
                <c:formatCode>0.00E+00</c:formatCode>
                <c:ptCount val="1800"/>
                <c:pt idx="0">
                  <c:v>7.67300000000003E-9</c:v>
                </c:pt>
                <c:pt idx="1">
                  <c:v>9.59100000000003E-9</c:v>
                </c:pt>
                <c:pt idx="2">
                  <c:v>3.66200000000001E-9</c:v>
                </c:pt>
                <c:pt idx="3">
                  <c:v>-1.744E-9</c:v>
                </c:pt>
                <c:pt idx="4">
                  <c:v>-6.10400000000001E-9</c:v>
                </c:pt>
                <c:pt idx="5">
                  <c:v>-1.221E-8</c:v>
                </c:pt>
                <c:pt idx="6">
                  <c:v>-1.831E-8</c:v>
                </c:pt>
                <c:pt idx="7">
                  <c:v>-2.22300000000001E-8</c:v>
                </c:pt>
                <c:pt idx="8">
                  <c:v>-2.659E-8</c:v>
                </c:pt>
                <c:pt idx="9">
                  <c:v>-2.96500000000001E-8</c:v>
                </c:pt>
                <c:pt idx="10">
                  <c:v>-3.35700000000001E-8</c:v>
                </c:pt>
                <c:pt idx="11">
                  <c:v>-3.61900000000001E-8</c:v>
                </c:pt>
                <c:pt idx="12">
                  <c:v>-3.57500000000001E-8</c:v>
                </c:pt>
                <c:pt idx="13">
                  <c:v>-3.79300000000001E-8</c:v>
                </c:pt>
                <c:pt idx="14">
                  <c:v>-4.14200000000001E-8</c:v>
                </c:pt>
                <c:pt idx="15">
                  <c:v>-4.31600000000002E-8</c:v>
                </c:pt>
                <c:pt idx="16">
                  <c:v>-4.49000000000002E-8</c:v>
                </c:pt>
                <c:pt idx="17">
                  <c:v>-4.49000000000002E-8</c:v>
                </c:pt>
                <c:pt idx="18">
                  <c:v>-4.57800000000002E-8</c:v>
                </c:pt>
                <c:pt idx="19">
                  <c:v>-4.79600000000002E-8</c:v>
                </c:pt>
                <c:pt idx="20">
                  <c:v>-4.97000000000002E-8</c:v>
                </c:pt>
                <c:pt idx="21">
                  <c:v>-4.97000000000002E-8</c:v>
                </c:pt>
                <c:pt idx="22">
                  <c:v>-5.05700000000001E-8</c:v>
                </c:pt>
                <c:pt idx="23">
                  <c:v>-5.18800000000002E-8</c:v>
                </c:pt>
                <c:pt idx="24">
                  <c:v>-5.23200000000002E-8</c:v>
                </c:pt>
                <c:pt idx="25">
                  <c:v>-5.36200000000001E-8</c:v>
                </c:pt>
                <c:pt idx="26">
                  <c:v>-5.49300000000002E-8</c:v>
                </c:pt>
                <c:pt idx="27">
                  <c:v>-5.36200000000001E-8</c:v>
                </c:pt>
                <c:pt idx="28">
                  <c:v>-5.40600000000002E-8</c:v>
                </c:pt>
                <c:pt idx="29">
                  <c:v>-5.84200000000002E-8</c:v>
                </c:pt>
                <c:pt idx="30">
                  <c:v>-5.88600000000002E-8</c:v>
                </c:pt>
                <c:pt idx="31">
                  <c:v>-6.14700000000001E-8</c:v>
                </c:pt>
                <c:pt idx="32">
                  <c:v>-6.14700000000001E-8</c:v>
                </c:pt>
                <c:pt idx="33">
                  <c:v>-6.01600000000002E-8</c:v>
                </c:pt>
                <c:pt idx="34">
                  <c:v>-6.10400000000002E-8</c:v>
                </c:pt>
                <c:pt idx="35">
                  <c:v>-6.14700000000001E-8</c:v>
                </c:pt>
                <c:pt idx="36">
                  <c:v>-5.75500000000002E-8</c:v>
                </c:pt>
                <c:pt idx="37">
                  <c:v>-6.27800000000003E-8</c:v>
                </c:pt>
                <c:pt idx="38">
                  <c:v>-6.27800000000003E-8</c:v>
                </c:pt>
                <c:pt idx="39">
                  <c:v>-6.53900000000002E-8</c:v>
                </c:pt>
                <c:pt idx="40">
                  <c:v>-6.80100000000002E-8</c:v>
                </c:pt>
                <c:pt idx="41">
                  <c:v>-6.80100000000002E-8</c:v>
                </c:pt>
                <c:pt idx="42">
                  <c:v>-6.93200000000003E-8</c:v>
                </c:pt>
                <c:pt idx="43">
                  <c:v>-7.01900000000002E-8</c:v>
                </c:pt>
                <c:pt idx="44">
                  <c:v>-7.01900000000002E-8</c:v>
                </c:pt>
                <c:pt idx="45">
                  <c:v>-7.49900000000003E-8</c:v>
                </c:pt>
                <c:pt idx="46">
                  <c:v>-7.58600000000003E-8</c:v>
                </c:pt>
                <c:pt idx="47">
                  <c:v>-7.62900000000002E-8</c:v>
                </c:pt>
                <c:pt idx="48">
                  <c:v>-8.06500000000003E-8</c:v>
                </c:pt>
                <c:pt idx="49">
                  <c:v>-8.37100000000003E-8</c:v>
                </c:pt>
                <c:pt idx="50">
                  <c:v>-8.54500000000003E-8</c:v>
                </c:pt>
                <c:pt idx="51">
                  <c:v>-8.24000000000002E-8</c:v>
                </c:pt>
                <c:pt idx="52">
                  <c:v>-8.19600000000003E-8</c:v>
                </c:pt>
                <c:pt idx="53">
                  <c:v>-8.63200000000003E-8</c:v>
                </c:pt>
                <c:pt idx="54">
                  <c:v>-8.98100000000004E-8</c:v>
                </c:pt>
                <c:pt idx="55">
                  <c:v>-8.93700000000003E-8</c:v>
                </c:pt>
                <c:pt idx="56">
                  <c:v>-9.19900000000003E-8</c:v>
                </c:pt>
                <c:pt idx="57">
                  <c:v>-9.15500000000005E-8</c:v>
                </c:pt>
                <c:pt idx="58">
                  <c:v>-9.50400000000003E-8</c:v>
                </c:pt>
                <c:pt idx="59">
                  <c:v>-9.59100000000003E-8</c:v>
                </c:pt>
                <c:pt idx="60">
                  <c:v>-9.59100000000003E-8</c:v>
                </c:pt>
                <c:pt idx="61">
                  <c:v>-1.02E-7</c:v>
                </c:pt>
                <c:pt idx="62">
                  <c:v>-1.064E-7</c:v>
                </c:pt>
                <c:pt idx="63">
                  <c:v>-1.064E-7</c:v>
                </c:pt>
                <c:pt idx="64">
                  <c:v>-1.129E-7</c:v>
                </c:pt>
                <c:pt idx="65">
                  <c:v>-1.142E-7</c:v>
                </c:pt>
                <c:pt idx="66">
                  <c:v>-1.177E-7</c:v>
                </c:pt>
                <c:pt idx="67">
                  <c:v>-1.19E-7</c:v>
                </c:pt>
                <c:pt idx="68">
                  <c:v>-1.151E-7</c:v>
                </c:pt>
                <c:pt idx="69">
                  <c:v>-1.186E-7</c:v>
                </c:pt>
                <c:pt idx="70">
                  <c:v>-1.221E-7</c:v>
                </c:pt>
                <c:pt idx="71">
                  <c:v>-1.247E-7</c:v>
                </c:pt>
                <c:pt idx="72">
                  <c:v>-1.273E-7</c:v>
                </c:pt>
                <c:pt idx="73">
                  <c:v>-1.26E-7</c:v>
                </c:pt>
                <c:pt idx="74">
                  <c:v>-1.277E-7</c:v>
                </c:pt>
                <c:pt idx="75">
                  <c:v>-1.308E-7</c:v>
                </c:pt>
                <c:pt idx="76">
                  <c:v>-1.29E-7</c:v>
                </c:pt>
                <c:pt idx="77">
                  <c:v>-1.304E-7</c:v>
                </c:pt>
                <c:pt idx="78">
                  <c:v>-1.273E-7</c:v>
                </c:pt>
                <c:pt idx="79">
                  <c:v>-1.29E-7</c:v>
                </c:pt>
                <c:pt idx="80">
                  <c:v>-1.325E-7</c:v>
                </c:pt>
                <c:pt idx="81">
                  <c:v>-1.325E-7</c:v>
                </c:pt>
                <c:pt idx="82">
                  <c:v>-1.343E-7</c:v>
                </c:pt>
                <c:pt idx="83">
                  <c:v>-1.356E-7</c:v>
                </c:pt>
                <c:pt idx="84">
                  <c:v>-1.351E-7</c:v>
                </c:pt>
                <c:pt idx="85">
                  <c:v>-1.386E-7</c:v>
                </c:pt>
                <c:pt idx="86">
                  <c:v>-1.386E-7</c:v>
                </c:pt>
                <c:pt idx="87">
                  <c:v>-1.373E-7</c:v>
                </c:pt>
                <c:pt idx="88">
                  <c:v>-1.378E-7</c:v>
                </c:pt>
                <c:pt idx="89">
                  <c:v>-1.36E-7</c:v>
                </c:pt>
                <c:pt idx="90">
                  <c:v>-1.369E-7</c:v>
                </c:pt>
                <c:pt idx="91">
                  <c:v>-1.382E-7</c:v>
                </c:pt>
                <c:pt idx="92">
                  <c:v>-1.373E-7</c:v>
                </c:pt>
                <c:pt idx="93">
                  <c:v>-1.386E-7</c:v>
                </c:pt>
                <c:pt idx="94">
                  <c:v>-1.399E-7</c:v>
                </c:pt>
                <c:pt idx="95">
                  <c:v>-1.408E-7</c:v>
                </c:pt>
                <c:pt idx="96">
                  <c:v>-1.426E-7</c:v>
                </c:pt>
                <c:pt idx="97">
                  <c:v>-1.421E-7</c:v>
                </c:pt>
                <c:pt idx="98">
                  <c:v>-1.413E-7</c:v>
                </c:pt>
                <c:pt idx="99">
                  <c:v>-1.421E-7</c:v>
                </c:pt>
                <c:pt idx="100">
                  <c:v>-1.408E-7</c:v>
                </c:pt>
                <c:pt idx="101">
                  <c:v>-1.408E-7</c:v>
                </c:pt>
                <c:pt idx="102">
                  <c:v>-1.413E-7</c:v>
                </c:pt>
                <c:pt idx="103">
                  <c:v>-1.408E-7</c:v>
                </c:pt>
                <c:pt idx="104">
                  <c:v>-1.404E-7</c:v>
                </c:pt>
                <c:pt idx="105">
                  <c:v>-1.413E-7</c:v>
                </c:pt>
                <c:pt idx="106">
                  <c:v>-1.408E-7</c:v>
                </c:pt>
                <c:pt idx="107">
                  <c:v>-1.408E-7</c:v>
                </c:pt>
                <c:pt idx="108">
                  <c:v>-1.395E-7</c:v>
                </c:pt>
                <c:pt idx="109">
                  <c:v>-1.421E-7</c:v>
                </c:pt>
                <c:pt idx="110">
                  <c:v>-1.426E-7</c:v>
                </c:pt>
                <c:pt idx="111">
                  <c:v>-1.434E-7</c:v>
                </c:pt>
                <c:pt idx="112">
                  <c:v>-1.434E-7</c:v>
                </c:pt>
                <c:pt idx="113">
                  <c:v>-1.439E-7</c:v>
                </c:pt>
                <c:pt idx="114">
                  <c:v>-1.46E-7</c:v>
                </c:pt>
                <c:pt idx="115">
                  <c:v>-1.46E-7</c:v>
                </c:pt>
                <c:pt idx="116">
                  <c:v>-1.439E-7</c:v>
                </c:pt>
                <c:pt idx="117">
                  <c:v>-1.439E-7</c:v>
                </c:pt>
                <c:pt idx="118">
                  <c:v>-1.439E-7</c:v>
                </c:pt>
                <c:pt idx="119">
                  <c:v>-1.439E-7</c:v>
                </c:pt>
                <c:pt idx="120">
                  <c:v>-1.443E-7</c:v>
                </c:pt>
                <c:pt idx="121">
                  <c:v>-1.426E-7</c:v>
                </c:pt>
                <c:pt idx="122">
                  <c:v>-1.456E-7</c:v>
                </c:pt>
                <c:pt idx="123">
                  <c:v>-1.456E-7</c:v>
                </c:pt>
                <c:pt idx="124">
                  <c:v>-1.46E-7</c:v>
                </c:pt>
                <c:pt idx="125">
                  <c:v>-1.482E-7</c:v>
                </c:pt>
                <c:pt idx="126">
                  <c:v>-1.487E-7</c:v>
                </c:pt>
                <c:pt idx="127">
                  <c:v>-1.487E-7</c:v>
                </c:pt>
                <c:pt idx="128">
                  <c:v>-1.495E-7</c:v>
                </c:pt>
                <c:pt idx="129">
                  <c:v>-1.478E-7</c:v>
                </c:pt>
                <c:pt idx="130">
                  <c:v>-1.495E-7</c:v>
                </c:pt>
                <c:pt idx="131">
                  <c:v>-1.504E-7</c:v>
                </c:pt>
                <c:pt idx="132">
                  <c:v>-1.5E-7</c:v>
                </c:pt>
                <c:pt idx="133">
                  <c:v>-1.517E-7</c:v>
                </c:pt>
                <c:pt idx="134">
                  <c:v>-1.526E-7</c:v>
                </c:pt>
                <c:pt idx="135">
                  <c:v>-1.539E-7</c:v>
                </c:pt>
                <c:pt idx="136">
                  <c:v>-1.569E-7</c:v>
                </c:pt>
                <c:pt idx="137">
                  <c:v>-1.569E-7</c:v>
                </c:pt>
                <c:pt idx="138">
                  <c:v>-1.578E-7</c:v>
                </c:pt>
                <c:pt idx="139">
                  <c:v>-1.587E-7</c:v>
                </c:pt>
                <c:pt idx="140">
                  <c:v>-1.596E-7</c:v>
                </c:pt>
                <c:pt idx="141">
                  <c:v>-1.639E-7</c:v>
                </c:pt>
                <c:pt idx="142">
                  <c:v>-1.652E-7</c:v>
                </c:pt>
                <c:pt idx="143">
                  <c:v>-1.631E-7</c:v>
                </c:pt>
                <c:pt idx="144">
                  <c:v>-1.657E-7</c:v>
                </c:pt>
                <c:pt idx="145">
                  <c:v>-1.661E-7</c:v>
                </c:pt>
                <c:pt idx="146">
                  <c:v>-1.7E-7</c:v>
                </c:pt>
                <c:pt idx="147">
                  <c:v>-1.705E-7</c:v>
                </c:pt>
                <c:pt idx="148">
                  <c:v>-1.7E-7</c:v>
                </c:pt>
                <c:pt idx="149">
                  <c:v>-1.744E-7</c:v>
                </c:pt>
                <c:pt idx="150">
                  <c:v>-1.783E-7</c:v>
                </c:pt>
                <c:pt idx="151">
                  <c:v>-1.805E-7</c:v>
                </c:pt>
                <c:pt idx="152">
                  <c:v>-1.862E-7</c:v>
                </c:pt>
                <c:pt idx="153">
                  <c:v>-1.848E-7</c:v>
                </c:pt>
                <c:pt idx="154">
                  <c:v>-1.883E-7</c:v>
                </c:pt>
                <c:pt idx="155">
                  <c:v>-1.905E-7</c:v>
                </c:pt>
                <c:pt idx="156">
                  <c:v>-1.892E-7</c:v>
                </c:pt>
                <c:pt idx="157">
                  <c:v>-1.944E-7</c:v>
                </c:pt>
                <c:pt idx="158">
                  <c:v>-1.936E-7</c:v>
                </c:pt>
                <c:pt idx="159">
                  <c:v>-1.94E-7</c:v>
                </c:pt>
                <c:pt idx="160">
                  <c:v>-1.966E-7</c:v>
                </c:pt>
                <c:pt idx="161">
                  <c:v>-1.966E-7</c:v>
                </c:pt>
                <c:pt idx="162">
                  <c:v>-1.975E-7</c:v>
                </c:pt>
                <c:pt idx="163">
                  <c:v>-1.988E-7</c:v>
                </c:pt>
                <c:pt idx="164">
                  <c:v>-1.988E-7</c:v>
                </c:pt>
                <c:pt idx="165">
                  <c:v>-2.058E-7</c:v>
                </c:pt>
                <c:pt idx="166">
                  <c:v>-2.097E-7</c:v>
                </c:pt>
                <c:pt idx="167">
                  <c:v>-2.11E-7</c:v>
                </c:pt>
                <c:pt idx="168">
                  <c:v>-2.154E-7</c:v>
                </c:pt>
                <c:pt idx="169">
                  <c:v>-2.202E-7</c:v>
                </c:pt>
                <c:pt idx="170">
                  <c:v>-2.254E-7</c:v>
                </c:pt>
                <c:pt idx="171">
                  <c:v>-2.28000000000001E-7</c:v>
                </c:pt>
                <c:pt idx="172">
                  <c:v>-2.276E-7</c:v>
                </c:pt>
                <c:pt idx="173">
                  <c:v>-2.293E-7</c:v>
                </c:pt>
                <c:pt idx="174">
                  <c:v>-2.337E-7</c:v>
                </c:pt>
                <c:pt idx="175">
                  <c:v>-2.359E-7</c:v>
                </c:pt>
                <c:pt idx="176">
                  <c:v>-2.367E-7</c:v>
                </c:pt>
                <c:pt idx="177">
                  <c:v>-2.38E-7</c:v>
                </c:pt>
                <c:pt idx="178">
                  <c:v>-2.389E-7</c:v>
                </c:pt>
                <c:pt idx="179">
                  <c:v>-2.407E-7</c:v>
                </c:pt>
                <c:pt idx="180">
                  <c:v>-2.402E-7</c:v>
                </c:pt>
                <c:pt idx="181">
                  <c:v>-2.411E-7</c:v>
                </c:pt>
                <c:pt idx="182">
                  <c:v>-2.411E-7</c:v>
                </c:pt>
                <c:pt idx="183">
                  <c:v>-2.407E-7</c:v>
                </c:pt>
                <c:pt idx="184">
                  <c:v>-2.42E-7</c:v>
                </c:pt>
                <c:pt idx="185">
                  <c:v>-2.424E-7</c:v>
                </c:pt>
                <c:pt idx="186">
                  <c:v>-2.424E-7</c:v>
                </c:pt>
                <c:pt idx="187">
                  <c:v>-2.437E-7</c:v>
                </c:pt>
                <c:pt idx="188">
                  <c:v>-2.441E-7</c:v>
                </c:pt>
                <c:pt idx="189">
                  <c:v>-2.463E-7</c:v>
                </c:pt>
                <c:pt idx="190">
                  <c:v>-2.468E-7</c:v>
                </c:pt>
                <c:pt idx="191">
                  <c:v>-2.472E-7</c:v>
                </c:pt>
                <c:pt idx="192">
                  <c:v>-2.498E-7</c:v>
                </c:pt>
                <c:pt idx="193">
                  <c:v>-2.502E-7</c:v>
                </c:pt>
                <c:pt idx="194">
                  <c:v>-2.507E-7</c:v>
                </c:pt>
                <c:pt idx="195">
                  <c:v>-2.502E-7</c:v>
                </c:pt>
                <c:pt idx="196">
                  <c:v>-2.502E-7</c:v>
                </c:pt>
                <c:pt idx="197">
                  <c:v>-2.55E-7</c:v>
                </c:pt>
                <c:pt idx="198">
                  <c:v>-2.559E-7</c:v>
                </c:pt>
                <c:pt idx="199">
                  <c:v>-2.555E-7</c:v>
                </c:pt>
                <c:pt idx="200">
                  <c:v>-2.56800000000001E-7</c:v>
                </c:pt>
                <c:pt idx="201">
                  <c:v>-2.59E-7</c:v>
                </c:pt>
                <c:pt idx="202">
                  <c:v>-2.633E-7</c:v>
                </c:pt>
                <c:pt idx="203">
                  <c:v>-2.655E-7</c:v>
                </c:pt>
                <c:pt idx="204">
                  <c:v>-2.672E-7</c:v>
                </c:pt>
                <c:pt idx="205">
                  <c:v>-2.72900000000001E-7</c:v>
                </c:pt>
                <c:pt idx="206">
                  <c:v>-2.77700000000001E-7</c:v>
                </c:pt>
                <c:pt idx="207">
                  <c:v>-2.812E-7</c:v>
                </c:pt>
                <c:pt idx="208">
                  <c:v>-2.851E-7</c:v>
                </c:pt>
                <c:pt idx="209">
                  <c:v>-2.89E-7</c:v>
                </c:pt>
                <c:pt idx="210">
                  <c:v>-2.965E-7</c:v>
                </c:pt>
                <c:pt idx="211">
                  <c:v>-3.01700000000001E-7</c:v>
                </c:pt>
                <c:pt idx="212">
                  <c:v>-3.04700000000001E-7</c:v>
                </c:pt>
                <c:pt idx="213">
                  <c:v>-3.12200000000001E-7</c:v>
                </c:pt>
                <c:pt idx="214">
                  <c:v>-3.20900000000001E-7</c:v>
                </c:pt>
                <c:pt idx="215">
                  <c:v>-3.26100000000001E-7</c:v>
                </c:pt>
                <c:pt idx="216">
                  <c:v>-3.309E-7</c:v>
                </c:pt>
                <c:pt idx="217">
                  <c:v>-3.326E-7</c:v>
                </c:pt>
                <c:pt idx="218">
                  <c:v>-3.34400000000001E-7</c:v>
                </c:pt>
                <c:pt idx="219">
                  <c:v>-3.37E-7</c:v>
                </c:pt>
                <c:pt idx="220">
                  <c:v>-3.374E-7</c:v>
                </c:pt>
                <c:pt idx="221">
                  <c:v>-3.40900000000001E-7</c:v>
                </c:pt>
                <c:pt idx="222">
                  <c:v>-3.42700000000001E-7</c:v>
                </c:pt>
                <c:pt idx="223">
                  <c:v>-3.46200000000001E-7</c:v>
                </c:pt>
                <c:pt idx="224">
                  <c:v>-3.52700000000001E-7</c:v>
                </c:pt>
                <c:pt idx="225">
                  <c:v>-3.592E-7</c:v>
                </c:pt>
                <c:pt idx="226">
                  <c:v>-3.66600000000001E-7</c:v>
                </c:pt>
                <c:pt idx="227">
                  <c:v>-3.71900000000001E-7</c:v>
                </c:pt>
                <c:pt idx="228">
                  <c:v>-3.73600000000001E-7</c:v>
                </c:pt>
                <c:pt idx="229">
                  <c:v>-3.81E-7</c:v>
                </c:pt>
                <c:pt idx="230">
                  <c:v>-3.84500000000001E-7</c:v>
                </c:pt>
                <c:pt idx="231">
                  <c:v>-3.876E-7</c:v>
                </c:pt>
                <c:pt idx="232">
                  <c:v>-3.911E-7</c:v>
                </c:pt>
                <c:pt idx="233">
                  <c:v>-3.92800000000001E-7</c:v>
                </c:pt>
                <c:pt idx="234">
                  <c:v>-3.99800000000001E-7</c:v>
                </c:pt>
                <c:pt idx="235">
                  <c:v>-4.07600000000001E-7</c:v>
                </c:pt>
                <c:pt idx="236">
                  <c:v>-4.163E-7</c:v>
                </c:pt>
                <c:pt idx="237">
                  <c:v>-4.24600000000002E-7</c:v>
                </c:pt>
                <c:pt idx="238">
                  <c:v>-4.307E-7</c:v>
                </c:pt>
                <c:pt idx="239">
                  <c:v>-4.35100000000001E-7</c:v>
                </c:pt>
                <c:pt idx="240">
                  <c:v>-4.42900000000002E-7</c:v>
                </c:pt>
                <c:pt idx="241">
                  <c:v>-4.464E-7</c:v>
                </c:pt>
                <c:pt idx="242">
                  <c:v>-4.50800000000001E-7</c:v>
                </c:pt>
                <c:pt idx="243">
                  <c:v>-4.52100000000001E-7</c:v>
                </c:pt>
                <c:pt idx="244">
                  <c:v>-4.626E-7</c:v>
                </c:pt>
                <c:pt idx="245">
                  <c:v>-4.75600000000002E-7</c:v>
                </c:pt>
                <c:pt idx="246">
                  <c:v>-4.89200000000001E-7</c:v>
                </c:pt>
                <c:pt idx="247">
                  <c:v>-4.99200000000001E-7</c:v>
                </c:pt>
                <c:pt idx="248">
                  <c:v>-5.10500000000001E-7</c:v>
                </c:pt>
                <c:pt idx="249">
                  <c:v>-5.21000000000002E-7</c:v>
                </c:pt>
                <c:pt idx="250">
                  <c:v>-5.31000000000001E-7</c:v>
                </c:pt>
                <c:pt idx="251">
                  <c:v>-5.34500000000001E-7</c:v>
                </c:pt>
                <c:pt idx="252">
                  <c:v>-5.38900000000002E-7</c:v>
                </c:pt>
                <c:pt idx="253">
                  <c:v>-5.46700000000001E-7</c:v>
                </c:pt>
                <c:pt idx="254">
                  <c:v>-5.55400000000001E-7</c:v>
                </c:pt>
                <c:pt idx="255">
                  <c:v>-5.62800000000001E-7</c:v>
                </c:pt>
                <c:pt idx="256">
                  <c:v>-5.74200000000002E-7</c:v>
                </c:pt>
                <c:pt idx="257">
                  <c:v>-5.85900000000002E-7</c:v>
                </c:pt>
                <c:pt idx="258">
                  <c:v>-5.98600000000002E-7</c:v>
                </c:pt>
                <c:pt idx="259">
                  <c:v>-6.09000000000002E-7</c:v>
                </c:pt>
                <c:pt idx="260">
                  <c:v>-6.16900000000002E-7</c:v>
                </c:pt>
                <c:pt idx="261">
                  <c:v>-6.25600000000002E-7</c:v>
                </c:pt>
                <c:pt idx="262">
                  <c:v>-6.34300000000002E-7</c:v>
                </c:pt>
                <c:pt idx="263">
                  <c:v>-6.40900000000002E-7</c:v>
                </c:pt>
                <c:pt idx="264">
                  <c:v>-6.50000000000002E-7</c:v>
                </c:pt>
                <c:pt idx="265">
                  <c:v>-6.59600000000002E-7</c:v>
                </c:pt>
                <c:pt idx="266">
                  <c:v>-6.72300000000002E-7</c:v>
                </c:pt>
                <c:pt idx="267">
                  <c:v>-6.84500000000002E-7</c:v>
                </c:pt>
                <c:pt idx="268">
                  <c:v>-6.96200000000002E-7</c:v>
                </c:pt>
                <c:pt idx="269">
                  <c:v>-7.13700000000002E-7</c:v>
                </c:pt>
                <c:pt idx="270">
                  <c:v>-7.29400000000002E-7</c:v>
                </c:pt>
                <c:pt idx="271">
                  <c:v>-7.41600000000002E-7</c:v>
                </c:pt>
                <c:pt idx="272">
                  <c:v>-7.55500000000002E-7</c:v>
                </c:pt>
                <c:pt idx="273">
                  <c:v>-7.67700000000002E-7</c:v>
                </c:pt>
                <c:pt idx="274">
                  <c:v>-7.83400000000002E-7</c:v>
                </c:pt>
                <c:pt idx="275">
                  <c:v>-8.00000000000002E-7</c:v>
                </c:pt>
                <c:pt idx="276">
                  <c:v>-8.11300000000002E-7</c:v>
                </c:pt>
                <c:pt idx="277">
                  <c:v>-8.26200000000003E-7</c:v>
                </c:pt>
                <c:pt idx="278">
                  <c:v>-8.44000000000002E-7</c:v>
                </c:pt>
                <c:pt idx="279">
                  <c:v>-8.61500000000002E-7</c:v>
                </c:pt>
                <c:pt idx="280">
                  <c:v>-8.77600000000002E-7</c:v>
                </c:pt>
                <c:pt idx="281">
                  <c:v>-8.91500000000003E-7</c:v>
                </c:pt>
                <c:pt idx="282">
                  <c:v>-9.08100000000002E-7</c:v>
                </c:pt>
                <c:pt idx="283">
                  <c:v>-9.27700000000002E-7</c:v>
                </c:pt>
                <c:pt idx="284">
                  <c:v>-9.47800000000002E-7</c:v>
                </c:pt>
                <c:pt idx="285">
                  <c:v>-9.66500000000004E-7</c:v>
                </c:pt>
                <c:pt idx="286">
                  <c:v>-9.83100000000002E-7</c:v>
                </c:pt>
                <c:pt idx="287">
                  <c:v>-9.98800000000003E-7</c:v>
                </c:pt>
                <c:pt idx="288">
                  <c:v>-1.016E-6</c:v>
                </c:pt>
                <c:pt idx="289">
                  <c:v>-1.037E-6</c:v>
                </c:pt>
                <c:pt idx="290">
                  <c:v>-1.056E-6</c:v>
                </c:pt>
                <c:pt idx="291">
                  <c:v>-1.073E-6</c:v>
                </c:pt>
                <c:pt idx="292">
                  <c:v>-1.093E-6</c:v>
                </c:pt>
                <c:pt idx="293">
                  <c:v>-1.113E-6</c:v>
                </c:pt>
                <c:pt idx="294">
                  <c:v>-1.139E-6</c:v>
                </c:pt>
                <c:pt idx="295">
                  <c:v>-1.162E-6</c:v>
                </c:pt>
                <c:pt idx="296">
                  <c:v>-1.183E-6</c:v>
                </c:pt>
                <c:pt idx="297">
                  <c:v>-1.208E-6</c:v>
                </c:pt>
                <c:pt idx="298">
                  <c:v>-1.234E-6</c:v>
                </c:pt>
                <c:pt idx="299">
                  <c:v>-1.262E-6</c:v>
                </c:pt>
                <c:pt idx="300">
                  <c:v>-1.289E-6</c:v>
                </c:pt>
                <c:pt idx="301">
                  <c:v>-1.317E-6</c:v>
                </c:pt>
                <c:pt idx="302">
                  <c:v>-1.346E-6</c:v>
                </c:pt>
                <c:pt idx="303">
                  <c:v>-1.371E-6</c:v>
                </c:pt>
                <c:pt idx="304">
                  <c:v>-1.399E-6</c:v>
                </c:pt>
                <c:pt idx="305">
                  <c:v>-1.426E-6</c:v>
                </c:pt>
                <c:pt idx="306">
                  <c:v>-1.453E-6</c:v>
                </c:pt>
                <c:pt idx="307">
                  <c:v>-1.479E-6</c:v>
                </c:pt>
                <c:pt idx="308">
                  <c:v>-1.506E-6</c:v>
                </c:pt>
                <c:pt idx="309">
                  <c:v>-1.536E-6</c:v>
                </c:pt>
                <c:pt idx="310">
                  <c:v>-1.567E-6</c:v>
                </c:pt>
                <c:pt idx="311">
                  <c:v>-1.597E-6</c:v>
                </c:pt>
                <c:pt idx="312">
                  <c:v>-1.625E-6</c:v>
                </c:pt>
                <c:pt idx="313">
                  <c:v>-1.656E-6</c:v>
                </c:pt>
                <c:pt idx="314">
                  <c:v>-1.693E-6</c:v>
                </c:pt>
                <c:pt idx="315">
                  <c:v>-1.724E-6</c:v>
                </c:pt>
                <c:pt idx="316">
                  <c:v>-1.757E-6</c:v>
                </c:pt>
                <c:pt idx="317">
                  <c:v>-1.793E-6</c:v>
                </c:pt>
                <c:pt idx="318">
                  <c:v>-1.823E-6</c:v>
                </c:pt>
                <c:pt idx="319">
                  <c:v>-1.857E-6</c:v>
                </c:pt>
                <c:pt idx="320">
                  <c:v>-1.891E-6</c:v>
                </c:pt>
                <c:pt idx="321">
                  <c:v>-1.92E-6</c:v>
                </c:pt>
                <c:pt idx="322">
                  <c:v>-1.959E-6</c:v>
                </c:pt>
                <c:pt idx="323">
                  <c:v>-1.992E-6</c:v>
                </c:pt>
                <c:pt idx="324">
                  <c:v>-2.028E-6</c:v>
                </c:pt>
                <c:pt idx="325">
                  <c:v>-2.069E-6</c:v>
                </c:pt>
                <c:pt idx="326">
                  <c:v>-2.105E-6</c:v>
                </c:pt>
                <c:pt idx="327">
                  <c:v>-2.139E-6</c:v>
                </c:pt>
                <c:pt idx="328">
                  <c:v>-2.181E-6</c:v>
                </c:pt>
                <c:pt idx="329">
                  <c:v>-2.216E-6</c:v>
                </c:pt>
                <c:pt idx="330">
                  <c:v>-2.257E-6</c:v>
                </c:pt>
                <c:pt idx="331">
                  <c:v>-2.292E-6</c:v>
                </c:pt>
                <c:pt idx="332">
                  <c:v>-2.327E-6</c:v>
                </c:pt>
                <c:pt idx="333">
                  <c:v>-2.368E-6</c:v>
                </c:pt>
                <c:pt idx="334">
                  <c:v>-2.412E-6</c:v>
                </c:pt>
                <c:pt idx="335">
                  <c:v>-2.452E-6</c:v>
                </c:pt>
                <c:pt idx="336">
                  <c:v>-2.49E-6</c:v>
                </c:pt>
                <c:pt idx="337">
                  <c:v>-2.521E-6</c:v>
                </c:pt>
                <c:pt idx="338">
                  <c:v>-2.562E-6</c:v>
                </c:pt>
                <c:pt idx="339">
                  <c:v>-2.602E-6</c:v>
                </c:pt>
                <c:pt idx="340">
                  <c:v>-2.636E-6</c:v>
                </c:pt>
                <c:pt idx="341">
                  <c:v>-2.671E-6</c:v>
                </c:pt>
                <c:pt idx="342">
                  <c:v>-2.70300000000001E-6</c:v>
                </c:pt>
                <c:pt idx="343">
                  <c:v>-2.74400000000001E-6</c:v>
                </c:pt>
                <c:pt idx="344">
                  <c:v>-2.79E-6</c:v>
                </c:pt>
                <c:pt idx="345">
                  <c:v>-2.828E-6</c:v>
                </c:pt>
                <c:pt idx="346">
                  <c:v>-2.865E-6</c:v>
                </c:pt>
                <c:pt idx="347">
                  <c:v>-2.901E-6</c:v>
                </c:pt>
                <c:pt idx="348">
                  <c:v>-2.941E-6</c:v>
                </c:pt>
                <c:pt idx="349">
                  <c:v>-2.985E-6</c:v>
                </c:pt>
                <c:pt idx="350">
                  <c:v>-3.019E-6</c:v>
                </c:pt>
                <c:pt idx="351">
                  <c:v>-3.052E-6</c:v>
                </c:pt>
                <c:pt idx="352">
                  <c:v>-3.08400000000001E-6</c:v>
                </c:pt>
                <c:pt idx="353">
                  <c:v>-3.121E-6</c:v>
                </c:pt>
                <c:pt idx="354">
                  <c:v>-3.16400000000001E-6</c:v>
                </c:pt>
                <c:pt idx="355">
                  <c:v>-3.199E-6</c:v>
                </c:pt>
                <c:pt idx="356">
                  <c:v>-3.23400000000001E-6</c:v>
                </c:pt>
                <c:pt idx="357">
                  <c:v>-3.26800000000001E-6</c:v>
                </c:pt>
                <c:pt idx="358">
                  <c:v>-3.303E-6</c:v>
                </c:pt>
                <c:pt idx="359">
                  <c:v>-3.34300000000001E-6</c:v>
                </c:pt>
                <c:pt idx="360">
                  <c:v>-3.376E-6</c:v>
                </c:pt>
                <c:pt idx="361">
                  <c:v>-3.406E-6</c:v>
                </c:pt>
                <c:pt idx="362">
                  <c:v>-3.434E-6</c:v>
                </c:pt>
                <c:pt idx="363">
                  <c:v>-3.459E-6</c:v>
                </c:pt>
                <c:pt idx="364">
                  <c:v>-3.49E-6</c:v>
                </c:pt>
                <c:pt idx="365">
                  <c:v>-3.52300000000001E-6</c:v>
                </c:pt>
                <c:pt idx="366">
                  <c:v>-3.552E-6</c:v>
                </c:pt>
                <c:pt idx="367">
                  <c:v>-3.58100000000001E-6</c:v>
                </c:pt>
                <c:pt idx="368">
                  <c:v>-3.60800000000001E-6</c:v>
                </c:pt>
                <c:pt idx="369">
                  <c:v>-3.64200000000001E-6</c:v>
                </c:pt>
                <c:pt idx="370">
                  <c:v>-3.67400000000001E-6</c:v>
                </c:pt>
                <c:pt idx="371">
                  <c:v>-3.70000000000001E-6</c:v>
                </c:pt>
                <c:pt idx="372">
                  <c:v>-3.72000000000001E-6</c:v>
                </c:pt>
                <c:pt idx="373">
                  <c:v>-3.74600000000001E-6</c:v>
                </c:pt>
                <c:pt idx="374">
                  <c:v>-3.77400000000001E-6</c:v>
                </c:pt>
                <c:pt idx="375">
                  <c:v>-3.79600000000001E-6</c:v>
                </c:pt>
                <c:pt idx="376">
                  <c:v>-3.817E-6</c:v>
                </c:pt>
                <c:pt idx="377">
                  <c:v>-3.834E-6</c:v>
                </c:pt>
                <c:pt idx="378">
                  <c:v>-3.858E-6</c:v>
                </c:pt>
                <c:pt idx="379">
                  <c:v>-3.885E-6</c:v>
                </c:pt>
                <c:pt idx="380">
                  <c:v>-3.901E-6</c:v>
                </c:pt>
                <c:pt idx="381">
                  <c:v>-3.91800000000001E-6</c:v>
                </c:pt>
                <c:pt idx="382">
                  <c:v>-3.93300000000001E-6</c:v>
                </c:pt>
                <c:pt idx="383">
                  <c:v>-3.94700000000001E-6</c:v>
                </c:pt>
                <c:pt idx="384">
                  <c:v>-3.972E-6</c:v>
                </c:pt>
                <c:pt idx="385">
                  <c:v>-3.98600000000001E-6</c:v>
                </c:pt>
                <c:pt idx="386">
                  <c:v>-4.00000000000001E-6</c:v>
                </c:pt>
                <c:pt idx="387">
                  <c:v>-4.014E-6</c:v>
                </c:pt>
                <c:pt idx="388">
                  <c:v>-4.028E-6</c:v>
                </c:pt>
                <c:pt idx="389">
                  <c:v>-4.04800000000001E-6</c:v>
                </c:pt>
                <c:pt idx="390">
                  <c:v>-4.063E-6</c:v>
                </c:pt>
                <c:pt idx="391">
                  <c:v>-4.07500000000001E-6</c:v>
                </c:pt>
                <c:pt idx="392">
                  <c:v>-4.08600000000001E-6</c:v>
                </c:pt>
                <c:pt idx="393">
                  <c:v>-4.09900000000001E-6</c:v>
                </c:pt>
                <c:pt idx="394">
                  <c:v>-4.113E-6</c:v>
                </c:pt>
                <c:pt idx="395">
                  <c:v>-4.124E-6</c:v>
                </c:pt>
                <c:pt idx="396">
                  <c:v>-4.13E-6</c:v>
                </c:pt>
                <c:pt idx="397">
                  <c:v>-4.14E-6</c:v>
                </c:pt>
                <c:pt idx="398">
                  <c:v>-4.144E-6</c:v>
                </c:pt>
                <c:pt idx="399">
                  <c:v>-4.15E-6</c:v>
                </c:pt>
                <c:pt idx="400">
                  <c:v>-4.153E-6</c:v>
                </c:pt>
                <c:pt idx="401">
                  <c:v>-4.155E-6</c:v>
                </c:pt>
                <c:pt idx="402">
                  <c:v>-4.159E-6</c:v>
                </c:pt>
                <c:pt idx="403">
                  <c:v>-4.16E-6</c:v>
                </c:pt>
                <c:pt idx="404">
                  <c:v>-4.164E-6</c:v>
                </c:pt>
                <c:pt idx="405">
                  <c:v>-4.168E-6</c:v>
                </c:pt>
                <c:pt idx="406">
                  <c:v>-4.173E-6</c:v>
                </c:pt>
                <c:pt idx="407">
                  <c:v>-4.173E-6</c:v>
                </c:pt>
                <c:pt idx="408">
                  <c:v>-4.174E-6</c:v>
                </c:pt>
                <c:pt idx="409">
                  <c:v>-4.178E-6</c:v>
                </c:pt>
                <c:pt idx="410">
                  <c:v>-4.184E-6</c:v>
                </c:pt>
                <c:pt idx="411">
                  <c:v>-4.188E-6</c:v>
                </c:pt>
                <c:pt idx="412">
                  <c:v>-4.187E-6</c:v>
                </c:pt>
                <c:pt idx="413">
                  <c:v>-4.192E-6</c:v>
                </c:pt>
                <c:pt idx="414">
                  <c:v>-4.197E-6</c:v>
                </c:pt>
                <c:pt idx="415">
                  <c:v>-4.20100000000001E-6</c:v>
                </c:pt>
                <c:pt idx="416">
                  <c:v>-4.20300000000001E-6</c:v>
                </c:pt>
                <c:pt idx="417">
                  <c:v>-4.20300000000001E-6</c:v>
                </c:pt>
                <c:pt idx="418">
                  <c:v>-4.20300000000001E-6</c:v>
                </c:pt>
                <c:pt idx="419">
                  <c:v>-4.21100000000001E-6</c:v>
                </c:pt>
                <c:pt idx="420">
                  <c:v>-4.21100000000001E-6</c:v>
                </c:pt>
                <c:pt idx="421">
                  <c:v>-4.21600000000001E-6</c:v>
                </c:pt>
                <c:pt idx="422">
                  <c:v>-4.21800000000001E-6</c:v>
                </c:pt>
                <c:pt idx="423">
                  <c:v>-4.22300000000001E-6</c:v>
                </c:pt>
                <c:pt idx="424">
                  <c:v>-4.229E-6</c:v>
                </c:pt>
                <c:pt idx="425">
                  <c:v>-4.23200000000001E-6</c:v>
                </c:pt>
                <c:pt idx="426">
                  <c:v>-4.23100000000002E-6</c:v>
                </c:pt>
                <c:pt idx="427">
                  <c:v>-4.23100000000002E-6</c:v>
                </c:pt>
                <c:pt idx="428">
                  <c:v>-4.23000000000001E-6</c:v>
                </c:pt>
                <c:pt idx="429">
                  <c:v>-4.23300000000001E-6</c:v>
                </c:pt>
                <c:pt idx="430">
                  <c:v>-4.234E-6</c:v>
                </c:pt>
                <c:pt idx="431">
                  <c:v>-4.234E-6</c:v>
                </c:pt>
                <c:pt idx="432">
                  <c:v>-4.23500000000001E-6</c:v>
                </c:pt>
                <c:pt idx="433">
                  <c:v>-4.23500000000001E-6</c:v>
                </c:pt>
                <c:pt idx="434">
                  <c:v>-4.24000000000001E-6</c:v>
                </c:pt>
                <c:pt idx="435">
                  <c:v>-4.24000000000001E-6</c:v>
                </c:pt>
                <c:pt idx="436">
                  <c:v>-4.24100000000001E-6</c:v>
                </c:pt>
                <c:pt idx="437">
                  <c:v>-4.24300000000001E-6</c:v>
                </c:pt>
                <c:pt idx="438">
                  <c:v>-4.24300000000001E-6</c:v>
                </c:pt>
                <c:pt idx="439">
                  <c:v>-4.244E-6</c:v>
                </c:pt>
                <c:pt idx="440">
                  <c:v>-4.24500000000001E-6</c:v>
                </c:pt>
                <c:pt idx="441">
                  <c:v>-4.24500000000001E-6</c:v>
                </c:pt>
                <c:pt idx="442">
                  <c:v>-4.247E-6</c:v>
                </c:pt>
                <c:pt idx="443">
                  <c:v>-4.247E-6</c:v>
                </c:pt>
                <c:pt idx="444">
                  <c:v>-4.24900000000001E-6</c:v>
                </c:pt>
                <c:pt idx="445">
                  <c:v>-4.25300000000001E-6</c:v>
                </c:pt>
                <c:pt idx="446">
                  <c:v>-4.25600000000001E-6</c:v>
                </c:pt>
                <c:pt idx="447">
                  <c:v>-4.25800000000001E-6</c:v>
                </c:pt>
                <c:pt idx="448">
                  <c:v>-4.262E-6</c:v>
                </c:pt>
                <c:pt idx="449">
                  <c:v>-4.268E-6</c:v>
                </c:pt>
                <c:pt idx="450">
                  <c:v>-4.27300000000001E-6</c:v>
                </c:pt>
                <c:pt idx="451">
                  <c:v>-4.27700000000001E-6</c:v>
                </c:pt>
                <c:pt idx="452">
                  <c:v>-4.27900000000002E-6</c:v>
                </c:pt>
                <c:pt idx="453">
                  <c:v>-4.28200000000001E-6</c:v>
                </c:pt>
                <c:pt idx="454">
                  <c:v>-4.28800000000001E-6</c:v>
                </c:pt>
                <c:pt idx="455">
                  <c:v>-4.29E-6</c:v>
                </c:pt>
                <c:pt idx="456">
                  <c:v>-4.29300000000001E-6</c:v>
                </c:pt>
                <c:pt idx="457">
                  <c:v>-4.294E-6</c:v>
                </c:pt>
                <c:pt idx="458">
                  <c:v>-4.297E-6</c:v>
                </c:pt>
                <c:pt idx="459">
                  <c:v>-4.304E-6</c:v>
                </c:pt>
                <c:pt idx="460">
                  <c:v>-4.312E-6</c:v>
                </c:pt>
                <c:pt idx="461">
                  <c:v>-4.322E-6</c:v>
                </c:pt>
                <c:pt idx="462">
                  <c:v>-4.329E-6</c:v>
                </c:pt>
                <c:pt idx="463">
                  <c:v>-4.33600000000001E-6</c:v>
                </c:pt>
                <c:pt idx="464">
                  <c:v>-4.347E-6</c:v>
                </c:pt>
                <c:pt idx="465">
                  <c:v>-4.353E-6</c:v>
                </c:pt>
                <c:pt idx="466">
                  <c:v>-4.361E-6</c:v>
                </c:pt>
                <c:pt idx="467">
                  <c:v>-4.364E-6</c:v>
                </c:pt>
                <c:pt idx="468">
                  <c:v>-4.374E-6</c:v>
                </c:pt>
                <c:pt idx="469">
                  <c:v>-4.387E-6</c:v>
                </c:pt>
                <c:pt idx="470">
                  <c:v>-4.398E-6</c:v>
                </c:pt>
                <c:pt idx="471">
                  <c:v>-4.40700000000001E-6</c:v>
                </c:pt>
                <c:pt idx="472">
                  <c:v>-4.41900000000001E-6</c:v>
                </c:pt>
                <c:pt idx="473">
                  <c:v>-4.426E-6</c:v>
                </c:pt>
                <c:pt idx="474">
                  <c:v>-4.44000000000001E-6</c:v>
                </c:pt>
                <c:pt idx="475">
                  <c:v>-4.44700000000001E-6</c:v>
                </c:pt>
                <c:pt idx="476">
                  <c:v>-4.45400000000001E-6</c:v>
                </c:pt>
                <c:pt idx="477">
                  <c:v>-4.464E-6</c:v>
                </c:pt>
                <c:pt idx="478">
                  <c:v>-4.47200000000001E-6</c:v>
                </c:pt>
                <c:pt idx="479">
                  <c:v>-4.48600000000002E-6</c:v>
                </c:pt>
                <c:pt idx="480">
                  <c:v>-4.50000000000001E-6</c:v>
                </c:pt>
                <c:pt idx="481">
                  <c:v>-4.50900000000001E-6</c:v>
                </c:pt>
                <c:pt idx="482">
                  <c:v>-4.51900000000001E-6</c:v>
                </c:pt>
                <c:pt idx="483">
                  <c:v>-4.52900000000001E-6</c:v>
                </c:pt>
                <c:pt idx="484">
                  <c:v>-4.53900000000002E-6</c:v>
                </c:pt>
                <c:pt idx="485">
                  <c:v>-4.55200000000001E-6</c:v>
                </c:pt>
                <c:pt idx="486">
                  <c:v>-4.562E-6</c:v>
                </c:pt>
                <c:pt idx="487">
                  <c:v>-4.57000000000001E-6</c:v>
                </c:pt>
                <c:pt idx="488">
                  <c:v>-4.58500000000001E-6</c:v>
                </c:pt>
                <c:pt idx="489">
                  <c:v>-4.59800000000001E-6</c:v>
                </c:pt>
                <c:pt idx="490">
                  <c:v>-4.61E-6</c:v>
                </c:pt>
                <c:pt idx="491">
                  <c:v>-4.622E-6</c:v>
                </c:pt>
                <c:pt idx="492">
                  <c:v>-4.635E-6</c:v>
                </c:pt>
                <c:pt idx="493">
                  <c:v>-4.64900000000001E-6</c:v>
                </c:pt>
                <c:pt idx="494">
                  <c:v>-4.668E-6</c:v>
                </c:pt>
                <c:pt idx="495">
                  <c:v>-4.68100000000001E-6</c:v>
                </c:pt>
                <c:pt idx="496">
                  <c:v>-4.694E-6</c:v>
                </c:pt>
                <c:pt idx="497">
                  <c:v>-4.70800000000001E-6</c:v>
                </c:pt>
                <c:pt idx="498">
                  <c:v>-4.722E-6</c:v>
                </c:pt>
                <c:pt idx="499">
                  <c:v>-4.73600000000002E-6</c:v>
                </c:pt>
                <c:pt idx="500">
                  <c:v>-4.747E-6</c:v>
                </c:pt>
                <c:pt idx="501">
                  <c:v>-4.76100000000001E-6</c:v>
                </c:pt>
                <c:pt idx="502">
                  <c:v>-4.77500000000001E-6</c:v>
                </c:pt>
                <c:pt idx="503">
                  <c:v>-4.79000000000001E-6</c:v>
                </c:pt>
                <c:pt idx="504">
                  <c:v>-4.804E-6</c:v>
                </c:pt>
                <c:pt idx="505">
                  <c:v>-4.81900000000001E-6</c:v>
                </c:pt>
                <c:pt idx="506">
                  <c:v>-4.83500000000001E-6</c:v>
                </c:pt>
                <c:pt idx="507">
                  <c:v>-4.85E-6</c:v>
                </c:pt>
                <c:pt idx="508">
                  <c:v>-4.864E-6</c:v>
                </c:pt>
                <c:pt idx="509">
                  <c:v>-4.88100000000001E-6</c:v>
                </c:pt>
                <c:pt idx="510">
                  <c:v>-4.895E-6</c:v>
                </c:pt>
                <c:pt idx="511">
                  <c:v>-4.90900000000002E-6</c:v>
                </c:pt>
                <c:pt idx="512">
                  <c:v>-4.922E-6</c:v>
                </c:pt>
                <c:pt idx="513">
                  <c:v>-4.93100000000002E-6</c:v>
                </c:pt>
                <c:pt idx="514">
                  <c:v>-4.94700000000001E-6</c:v>
                </c:pt>
                <c:pt idx="515">
                  <c:v>-4.95600000000001E-6</c:v>
                </c:pt>
                <c:pt idx="516">
                  <c:v>-4.964E-6</c:v>
                </c:pt>
                <c:pt idx="517">
                  <c:v>-4.97700000000001E-6</c:v>
                </c:pt>
                <c:pt idx="518">
                  <c:v>-4.99000000000001E-6</c:v>
                </c:pt>
                <c:pt idx="519">
                  <c:v>-5.00400000000001E-6</c:v>
                </c:pt>
                <c:pt idx="520">
                  <c:v>-5.017E-6</c:v>
                </c:pt>
                <c:pt idx="521">
                  <c:v>-5.02600000000001E-6</c:v>
                </c:pt>
                <c:pt idx="522">
                  <c:v>-5.03800000000002E-6</c:v>
                </c:pt>
                <c:pt idx="523">
                  <c:v>-5.05100000000001E-6</c:v>
                </c:pt>
                <c:pt idx="524">
                  <c:v>-5.06500000000001E-6</c:v>
                </c:pt>
                <c:pt idx="525">
                  <c:v>-5.07800000000001E-6</c:v>
                </c:pt>
                <c:pt idx="526">
                  <c:v>-5.09000000000001E-6</c:v>
                </c:pt>
                <c:pt idx="527">
                  <c:v>-5.10100000000001E-6</c:v>
                </c:pt>
                <c:pt idx="528">
                  <c:v>-5.11300000000001E-6</c:v>
                </c:pt>
                <c:pt idx="529">
                  <c:v>-5.125E-6</c:v>
                </c:pt>
                <c:pt idx="530">
                  <c:v>-5.13800000000001E-6</c:v>
                </c:pt>
                <c:pt idx="531">
                  <c:v>-5.15100000000001E-6</c:v>
                </c:pt>
                <c:pt idx="532">
                  <c:v>-5.164E-6</c:v>
                </c:pt>
                <c:pt idx="533">
                  <c:v>-5.17800000000001E-6</c:v>
                </c:pt>
                <c:pt idx="534">
                  <c:v>-5.192E-6</c:v>
                </c:pt>
                <c:pt idx="535">
                  <c:v>-5.20500000000001E-6</c:v>
                </c:pt>
                <c:pt idx="536">
                  <c:v>-5.21500000000001E-6</c:v>
                </c:pt>
                <c:pt idx="537">
                  <c:v>-5.22300000000001E-6</c:v>
                </c:pt>
                <c:pt idx="538">
                  <c:v>-5.23000000000002E-6</c:v>
                </c:pt>
                <c:pt idx="539">
                  <c:v>-5.23800000000001E-6</c:v>
                </c:pt>
                <c:pt idx="540">
                  <c:v>-5.24600000000001E-6</c:v>
                </c:pt>
                <c:pt idx="541">
                  <c:v>-5.25800000000001E-6</c:v>
                </c:pt>
                <c:pt idx="542">
                  <c:v>-5.265E-6</c:v>
                </c:pt>
                <c:pt idx="543">
                  <c:v>-5.27600000000002E-6</c:v>
                </c:pt>
                <c:pt idx="544">
                  <c:v>-5.28700000000001E-6</c:v>
                </c:pt>
                <c:pt idx="545">
                  <c:v>-5.29500000000001E-6</c:v>
                </c:pt>
                <c:pt idx="546">
                  <c:v>-5.30300000000001E-6</c:v>
                </c:pt>
                <c:pt idx="547">
                  <c:v>-5.30800000000001E-6</c:v>
                </c:pt>
                <c:pt idx="548">
                  <c:v>-5.31100000000001E-6</c:v>
                </c:pt>
                <c:pt idx="549">
                  <c:v>-5.322E-6</c:v>
                </c:pt>
                <c:pt idx="550">
                  <c:v>-5.326E-6</c:v>
                </c:pt>
                <c:pt idx="551">
                  <c:v>-5.33100000000002E-6</c:v>
                </c:pt>
                <c:pt idx="552">
                  <c:v>-5.33500000000001E-6</c:v>
                </c:pt>
                <c:pt idx="553">
                  <c:v>-5.33500000000001E-6</c:v>
                </c:pt>
                <c:pt idx="554">
                  <c:v>-5.34500000000001E-6</c:v>
                </c:pt>
                <c:pt idx="555">
                  <c:v>-5.35100000000001E-6</c:v>
                </c:pt>
                <c:pt idx="556">
                  <c:v>-5.35600000000001E-6</c:v>
                </c:pt>
                <c:pt idx="557">
                  <c:v>-5.367E-6</c:v>
                </c:pt>
                <c:pt idx="558">
                  <c:v>-5.37500000000001E-6</c:v>
                </c:pt>
                <c:pt idx="559">
                  <c:v>-5.38500000000001E-6</c:v>
                </c:pt>
                <c:pt idx="560">
                  <c:v>-5.39600000000001E-6</c:v>
                </c:pt>
                <c:pt idx="561">
                  <c:v>-5.40100000000002E-6</c:v>
                </c:pt>
                <c:pt idx="562">
                  <c:v>-5.40800000000002E-6</c:v>
                </c:pt>
                <c:pt idx="563">
                  <c:v>-5.41300000000001E-6</c:v>
                </c:pt>
                <c:pt idx="564">
                  <c:v>-5.41600000000002E-6</c:v>
                </c:pt>
                <c:pt idx="565">
                  <c:v>-5.41900000000002E-6</c:v>
                </c:pt>
                <c:pt idx="566">
                  <c:v>-5.42100000000002E-6</c:v>
                </c:pt>
                <c:pt idx="567">
                  <c:v>-5.42300000000001E-6</c:v>
                </c:pt>
                <c:pt idx="568">
                  <c:v>-5.42700000000001E-6</c:v>
                </c:pt>
                <c:pt idx="569">
                  <c:v>-5.43200000000002E-6</c:v>
                </c:pt>
                <c:pt idx="570">
                  <c:v>-5.43700000000002E-6</c:v>
                </c:pt>
                <c:pt idx="571">
                  <c:v>-5.44100000000002E-6</c:v>
                </c:pt>
                <c:pt idx="572">
                  <c:v>-5.44700000000001E-6</c:v>
                </c:pt>
                <c:pt idx="573">
                  <c:v>-5.45400000000001E-6</c:v>
                </c:pt>
                <c:pt idx="574">
                  <c:v>-5.46200000000001E-6</c:v>
                </c:pt>
                <c:pt idx="575">
                  <c:v>-5.467E-6</c:v>
                </c:pt>
                <c:pt idx="576">
                  <c:v>-5.47100000000002E-6</c:v>
                </c:pt>
                <c:pt idx="577">
                  <c:v>-5.47300000000002E-6</c:v>
                </c:pt>
                <c:pt idx="578">
                  <c:v>-5.47900000000002E-6</c:v>
                </c:pt>
                <c:pt idx="579">
                  <c:v>-5.48500000000002E-6</c:v>
                </c:pt>
                <c:pt idx="580">
                  <c:v>-5.48800000000002E-6</c:v>
                </c:pt>
                <c:pt idx="581">
                  <c:v>-5.49300000000002E-6</c:v>
                </c:pt>
                <c:pt idx="582">
                  <c:v>-5.49800000000001E-6</c:v>
                </c:pt>
                <c:pt idx="583">
                  <c:v>-5.50200000000001E-6</c:v>
                </c:pt>
                <c:pt idx="584">
                  <c:v>-5.50900000000002E-6</c:v>
                </c:pt>
                <c:pt idx="585">
                  <c:v>-5.51300000000001E-6</c:v>
                </c:pt>
                <c:pt idx="586">
                  <c:v>-5.51500000000001E-6</c:v>
                </c:pt>
                <c:pt idx="587">
                  <c:v>-5.51600000000001E-6</c:v>
                </c:pt>
                <c:pt idx="588">
                  <c:v>-5.51800000000001E-6</c:v>
                </c:pt>
                <c:pt idx="589">
                  <c:v>-5.52100000000001E-6</c:v>
                </c:pt>
                <c:pt idx="590">
                  <c:v>-5.52200000000001E-6</c:v>
                </c:pt>
                <c:pt idx="591">
                  <c:v>-5.52200000000001E-6</c:v>
                </c:pt>
                <c:pt idx="592">
                  <c:v>-5.52200000000001E-6</c:v>
                </c:pt>
                <c:pt idx="593">
                  <c:v>-5.52300000000001E-6</c:v>
                </c:pt>
                <c:pt idx="594">
                  <c:v>-5.524E-6</c:v>
                </c:pt>
                <c:pt idx="595">
                  <c:v>-5.52300000000001E-6</c:v>
                </c:pt>
                <c:pt idx="596">
                  <c:v>-5.524E-6</c:v>
                </c:pt>
                <c:pt idx="597">
                  <c:v>-5.52800000000001E-6</c:v>
                </c:pt>
                <c:pt idx="598">
                  <c:v>-5.53000000000001E-6</c:v>
                </c:pt>
                <c:pt idx="599">
                  <c:v>-5.53200000000002E-6</c:v>
                </c:pt>
                <c:pt idx="600">
                  <c:v>-5.53400000000001E-6</c:v>
                </c:pt>
                <c:pt idx="601">
                  <c:v>-5.53400000000001E-6</c:v>
                </c:pt>
                <c:pt idx="602">
                  <c:v>-5.53700000000001E-6</c:v>
                </c:pt>
                <c:pt idx="603">
                  <c:v>-5.53800000000002E-6</c:v>
                </c:pt>
                <c:pt idx="604">
                  <c:v>-5.53500000000001E-6</c:v>
                </c:pt>
                <c:pt idx="605">
                  <c:v>-5.53800000000002E-6</c:v>
                </c:pt>
                <c:pt idx="606">
                  <c:v>-5.53900000000002E-6</c:v>
                </c:pt>
                <c:pt idx="607">
                  <c:v>-5.53600000000002E-6</c:v>
                </c:pt>
                <c:pt idx="608">
                  <c:v>-5.53700000000001E-6</c:v>
                </c:pt>
                <c:pt idx="609">
                  <c:v>-5.53700000000001E-6</c:v>
                </c:pt>
                <c:pt idx="610">
                  <c:v>-5.53700000000001E-6</c:v>
                </c:pt>
                <c:pt idx="611">
                  <c:v>-5.53600000000002E-6</c:v>
                </c:pt>
                <c:pt idx="612">
                  <c:v>-5.53200000000002E-6</c:v>
                </c:pt>
                <c:pt idx="613">
                  <c:v>-5.53300000000001E-6</c:v>
                </c:pt>
                <c:pt idx="614">
                  <c:v>-5.53500000000001E-6</c:v>
                </c:pt>
                <c:pt idx="615">
                  <c:v>-5.53400000000001E-6</c:v>
                </c:pt>
                <c:pt idx="616">
                  <c:v>-5.53200000000002E-6</c:v>
                </c:pt>
                <c:pt idx="617">
                  <c:v>-5.53100000000002E-6</c:v>
                </c:pt>
                <c:pt idx="618">
                  <c:v>-5.53100000000002E-6</c:v>
                </c:pt>
                <c:pt idx="619">
                  <c:v>-5.53100000000002E-6</c:v>
                </c:pt>
                <c:pt idx="620">
                  <c:v>-5.52700000000001E-6</c:v>
                </c:pt>
                <c:pt idx="621">
                  <c:v>-5.524E-6</c:v>
                </c:pt>
                <c:pt idx="622">
                  <c:v>-5.52100000000001E-6</c:v>
                </c:pt>
                <c:pt idx="623">
                  <c:v>-5.51600000000001E-6</c:v>
                </c:pt>
                <c:pt idx="624">
                  <c:v>-5.51500000000001E-6</c:v>
                </c:pt>
                <c:pt idx="625">
                  <c:v>-5.50800000000001E-6</c:v>
                </c:pt>
                <c:pt idx="626">
                  <c:v>-5.50400000000001E-6</c:v>
                </c:pt>
                <c:pt idx="627">
                  <c:v>-5.49800000000001E-6</c:v>
                </c:pt>
                <c:pt idx="628">
                  <c:v>-5.49100000000002E-6</c:v>
                </c:pt>
                <c:pt idx="629">
                  <c:v>-5.48800000000002E-6</c:v>
                </c:pt>
                <c:pt idx="630">
                  <c:v>-5.48200000000002E-6</c:v>
                </c:pt>
                <c:pt idx="631">
                  <c:v>-5.47400000000001E-6</c:v>
                </c:pt>
                <c:pt idx="632">
                  <c:v>-5.467E-6</c:v>
                </c:pt>
                <c:pt idx="633">
                  <c:v>-5.45600000000002E-6</c:v>
                </c:pt>
                <c:pt idx="634">
                  <c:v>-5.44900000000002E-6</c:v>
                </c:pt>
                <c:pt idx="635">
                  <c:v>-5.44300000000002E-6</c:v>
                </c:pt>
                <c:pt idx="636">
                  <c:v>-5.43300000000002E-6</c:v>
                </c:pt>
                <c:pt idx="637">
                  <c:v>-5.42700000000001E-6</c:v>
                </c:pt>
                <c:pt idx="638">
                  <c:v>-5.41900000000002E-6</c:v>
                </c:pt>
                <c:pt idx="639">
                  <c:v>-5.41600000000002E-6</c:v>
                </c:pt>
                <c:pt idx="640">
                  <c:v>-5.40900000000002E-6</c:v>
                </c:pt>
                <c:pt idx="641">
                  <c:v>-5.40200000000002E-6</c:v>
                </c:pt>
                <c:pt idx="642">
                  <c:v>-5.38900000000001E-6</c:v>
                </c:pt>
                <c:pt idx="643">
                  <c:v>-5.37600000000002E-6</c:v>
                </c:pt>
                <c:pt idx="644">
                  <c:v>-5.365E-6</c:v>
                </c:pt>
                <c:pt idx="645">
                  <c:v>-5.354E-6</c:v>
                </c:pt>
                <c:pt idx="646">
                  <c:v>-5.34E-6</c:v>
                </c:pt>
                <c:pt idx="647">
                  <c:v>-5.33100000000002E-6</c:v>
                </c:pt>
                <c:pt idx="648">
                  <c:v>-5.323E-6</c:v>
                </c:pt>
                <c:pt idx="649">
                  <c:v>-5.32000000000001E-6</c:v>
                </c:pt>
                <c:pt idx="650">
                  <c:v>-5.31100000000001E-6</c:v>
                </c:pt>
                <c:pt idx="651">
                  <c:v>-5.304E-6</c:v>
                </c:pt>
                <c:pt idx="652">
                  <c:v>-5.29300000000001E-6</c:v>
                </c:pt>
                <c:pt idx="653">
                  <c:v>-5.28600000000002E-6</c:v>
                </c:pt>
                <c:pt idx="654">
                  <c:v>-5.27600000000002E-6</c:v>
                </c:pt>
                <c:pt idx="655">
                  <c:v>-5.26200000000001E-6</c:v>
                </c:pt>
                <c:pt idx="656">
                  <c:v>-5.24900000000002E-6</c:v>
                </c:pt>
                <c:pt idx="657">
                  <c:v>-5.24200000000001E-6</c:v>
                </c:pt>
                <c:pt idx="658">
                  <c:v>-5.23300000000002E-6</c:v>
                </c:pt>
                <c:pt idx="659">
                  <c:v>-5.227E-6</c:v>
                </c:pt>
                <c:pt idx="660">
                  <c:v>-5.217E-6</c:v>
                </c:pt>
                <c:pt idx="661">
                  <c:v>-5.21000000000001E-6</c:v>
                </c:pt>
                <c:pt idx="662">
                  <c:v>-5.19900000000001E-6</c:v>
                </c:pt>
                <c:pt idx="663">
                  <c:v>-5.18800000000001E-6</c:v>
                </c:pt>
                <c:pt idx="664">
                  <c:v>-5.175E-6</c:v>
                </c:pt>
                <c:pt idx="665">
                  <c:v>-5.164E-6</c:v>
                </c:pt>
                <c:pt idx="666">
                  <c:v>-5.15000000000001E-6</c:v>
                </c:pt>
                <c:pt idx="667">
                  <c:v>-5.13600000000001E-6</c:v>
                </c:pt>
                <c:pt idx="668">
                  <c:v>-5.123E-6</c:v>
                </c:pt>
                <c:pt idx="669">
                  <c:v>-5.11600000000001E-6</c:v>
                </c:pt>
                <c:pt idx="670">
                  <c:v>-5.10600000000001E-6</c:v>
                </c:pt>
                <c:pt idx="671">
                  <c:v>-5.09600000000001E-6</c:v>
                </c:pt>
                <c:pt idx="672">
                  <c:v>-5.08600000000001E-6</c:v>
                </c:pt>
                <c:pt idx="673">
                  <c:v>-5.07300000000001E-6</c:v>
                </c:pt>
                <c:pt idx="674">
                  <c:v>-5.06500000000001E-6</c:v>
                </c:pt>
                <c:pt idx="675">
                  <c:v>-5.05500000000001E-6</c:v>
                </c:pt>
                <c:pt idx="676">
                  <c:v>-5.04500000000001E-6</c:v>
                </c:pt>
                <c:pt idx="677">
                  <c:v>-5.03800000000002E-6</c:v>
                </c:pt>
                <c:pt idx="678">
                  <c:v>-5.02800000000001E-6</c:v>
                </c:pt>
                <c:pt idx="679">
                  <c:v>-5.02100000000001E-6</c:v>
                </c:pt>
                <c:pt idx="680">
                  <c:v>-5.01100000000001E-6</c:v>
                </c:pt>
                <c:pt idx="681">
                  <c:v>-4.99800000000001E-6</c:v>
                </c:pt>
                <c:pt idx="682">
                  <c:v>-4.98700000000001E-6</c:v>
                </c:pt>
                <c:pt idx="683">
                  <c:v>-4.97500000000002E-6</c:v>
                </c:pt>
                <c:pt idx="684">
                  <c:v>-4.96300000000001E-6</c:v>
                </c:pt>
                <c:pt idx="685">
                  <c:v>-4.95600000000001E-6</c:v>
                </c:pt>
                <c:pt idx="686">
                  <c:v>-4.94500000000002E-6</c:v>
                </c:pt>
                <c:pt idx="687">
                  <c:v>-4.94000000000001E-6</c:v>
                </c:pt>
                <c:pt idx="688">
                  <c:v>-4.93800000000002E-6</c:v>
                </c:pt>
                <c:pt idx="689">
                  <c:v>-4.93400000000001E-6</c:v>
                </c:pt>
                <c:pt idx="690">
                  <c:v>-4.93300000000002E-6</c:v>
                </c:pt>
                <c:pt idx="691">
                  <c:v>-4.93100000000002E-6</c:v>
                </c:pt>
                <c:pt idx="692">
                  <c:v>-4.92800000000001E-6</c:v>
                </c:pt>
                <c:pt idx="693">
                  <c:v>-4.92500000000001E-6</c:v>
                </c:pt>
                <c:pt idx="694">
                  <c:v>-4.91900000000002E-6</c:v>
                </c:pt>
                <c:pt idx="695">
                  <c:v>-4.90900000000002E-6</c:v>
                </c:pt>
                <c:pt idx="696">
                  <c:v>-4.90200000000001E-6</c:v>
                </c:pt>
                <c:pt idx="697">
                  <c:v>-4.89100000000001E-6</c:v>
                </c:pt>
                <c:pt idx="698">
                  <c:v>-4.88000000000001E-6</c:v>
                </c:pt>
                <c:pt idx="699">
                  <c:v>-4.87100000000001E-6</c:v>
                </c:pt>
                <c:pt idx="700">
                  <c:v>-4.85900000000001E-6</c:v>
                </c:pt>
                <c:pt idx="701">
                  <c:v>-4.85300000000001E-6</c:v>
                </c:pt>
                <c:pt idx="702">
                  <c:v>-4.84800000000001E-6</c:v>
                </c:pt>
                <c:pt idx="703">
                  <c:v>-4.842E-6</c:v>
                </c:pt>
                <c:pt idx="704">
                  <c:v>-4.83800000000001E-6</c:v>
                </c:pt>
                <c:pt idx="705">
                  <c:v>-4.83400000000001E-6</c:v>
                </c:pt>
                <c:pt idx="706">
                  <c:v>-4.82900000000001E-6</c:v>
                </c:pt>
                <c:pt idx="707">
                  <c:v>-4.828E-6</c:v>
                </c:pt>
                <c:pt idx="708">
                  <c:v>-4.825E-6</c:v>
                </c:pt>
                <c:pt idx="709">
                  <c:v>-4.824E-6</c:v>
                </c:pt>
                <c:pt idx="710">
                  <c:v>-4.822E-6</c:v>
                </c:pt>
                <c:pt idx="711">
                  <c:v>-4.822E-6</c:v>
                </c:pt>
                <c:pt idx="712">
                  <c:v>-4.82E-6</c:v>
                </c:pt>
                <c:pt idx="713">
                  <c:v>-4.814E-6</c:v>
                </c:pt>
                <c:pt idx="714">
                  <c:v>-4.812E-6</c:v>
                </c:pt>
                <c:pt idx="715">
                  <c:v>-4.804E-6</c:v>
                </c:pt>
                <c:pt idx="716">
                  <c:v>-4.79700000000001E-6</c:v>
                </c:pt>
                <c:pt idx="717">
                  <c:v>-4.79600000000001E-6</c:v>
                </c:pt>
                <c:pt idx="718">
                  <c:v>-4.79000000000001E-6</c:v>
                </c:pt>
                <c:pt idx="719">
                  <c:v>-4.78600000000001E-6</c:v>
                </c:pt>
                <c:pt idx="720">
                  <c:v>-4.78300000000002E-6</c:v>
                </c:pt>
                <c:pt idx="721">
                  <c:v>-4.77600000000002E-6</c:v>
                </c:pt>
                <c:pt idx="722">
                  <c:v>-4.77600000000002E-6</c:v>
                </c:pt>
                <c:pt idx="723">
                  <c:v>-4.77300000000002E-6</c:v>
                </c:pt>
                <c:pt idx="724">
                  <c:v>-4.76800000000001E-6</c:v>
                </c:pt>
                <c:pt idx="725">
                  <c:v>-4.77100000000002E-6</c:v>
                </c:pt>
                <c:pt idx="726">
                  <c:v>-4.76800000000001E-6</c:v>
                </c:pt>
                <c:pt idx="727">
                  <c:v>-4.76600000000001E-6</c:v>
                </c:pt>
                <c:pt idx="728">
                  <c:v>-4.76800000000001E-6</c:v>
                </c:pt>
                <c:pt idx="729">
                  <c:v>-4.767E-6</c:v>
                </c:pt>
                <c:pt idx="730">
                  <c:v>-4.77000000000001E-6</c:v>
                </c:pt>
                <c:pt idx="731">
                  <c:v>-4.77000000000001E-6</c:v>
                </c:pt>
                <c:pt idx="732">
                  <c:v>-4.76900000000001E-6</c:v>
                </c:pt>
                <c:pt idx="733">
                  <c:v>-4.77700000000001E-6</c:v>
                </c:pt>
                <c:pt idx="734">
                  <c:v>-4.78500000000001E-6</c:v>
                </c:pt>
                <c:pt idx="735">
                  <c:v>-4.79000000000001E-6</c:v>
                </c:pt>
                <c:pt idx="736">
                  <c:v>-4.79600000000001E-6</c:v>
                </c:pt>
                <c:pt idx="737">
                  <c:v>-4.80000000000001E-6</c:v>
                </c:pt>
                <c:pt idx="738">
                  <c:v>-4.807E-6</c:v>
                </c:pt>
                <c:pt idx="739">
                  <c:v>-4.81300000000001E-6</c:v>
                </c:pt>
                <c:pt idx="740">
                  <c:v>-4.81600000000001E-6</c:v>
                </c:pt>
                <c:pt idx="741">
                  <c:v>-4.817E-6</c:v>
                </c:pt>
                <c:pt idx="742">
                  <c:v>-4.82E-6</c:v>
                </c:pt>
                <c:pt idx="743">
                  <c:v>-4.823E-6</c:v>
                </c:pt>
                <c:pt idx="744">
                  <c:v>-4.827E-6</c:v>
                </c:pt>
                <c:pt idx="745">
                  <c:v>-4.826E-6</c:v>
                </c:pt>
                <c:pt idx="746">
                  <c:v>-4.826E-6</c:v>
                </c:pt>
                <c:pt idx="747">
                  <c:v>-4.827E-6</c:v>
                </c:pt>
                <c:pt idx="748">
                  <c:v>-4.828E-6</c:v>
                </c:pt>
                <c:pt idx="749">
                  <c:v>-4.83200000000001E-6</c:v>
                </c:pt>
                <c:pt idx="750">
                  <c:v>-4.83300000000001E-6</c:v>
                </c:pt>
                <c:pt idx="751">
                  <c:v>-4.83300000000001E-6</c:v>
                </c:pt>
                <c:pt idx="752">
                  <c:v>-4.83600000000001E-6</c:v>
                </c:pt>
                <c:pt idx="753">
                  <c:v>-4.83800000000001E-6</c:v>
                </c:pt>
                <c:pt idx="754">
                  <c:v>-4.844E-6</c:v>
                </c:pt>
                <c:pt idx="755">
                  <c:v>-4.85100000000001E-6</c:v>
                </c:pt>
                <c:pt idx="756">
                  <c:v>-4.855E-6</c:v>
                </c:pt>
                <c:pt idx="757">
                  <c:v>-4.864E-6</c:v>
                </c:pt>
                <c:pt idx="758">
                  <c:v>-4.87300000000002E-6</c:v>
                </c:pt>
                <c:pt idx="759">
                  <c:v>-4.88200000000001E-6</c:v>
                </c:pt>
                <c:pt idx="760">
                  <c:v>-4.892E-6</c:v>
                </c:pt>
                <c:pt idx="761">
                  <c:v>-4.898E-6</c:v>
                </c:pt>
                <c:pt idx="762">
                  <c:v>-4.90300000000002E-6</c:v>
                </c:pt>
                <c:pt idx="763">
                  <c:v>-4.90900000000002E-6</c:v>
                </c:pt>
                <c:pt idx="764">
                  <c:v>-4.91200000000001E-6</c:v>
                </c:pt>
                <c:pt idx="765">
                  <c:v>-4.91800000000001E-6</c:v>
                </c:pt>
                <c:pt idx="766">
                  <c:v>-4.91900000000002E-6</c:v>
                </c:pt>
                <c:pt idx="767">
                  <c:v>-4.922E-6</c:v>
                </c:pt>
                <c:pt idx="768">
                  <c:v>-4.92300000000001E-6</c:v>
                </c:pt>
                <c:pt idx="769">
                  <c:v>-4.92500000000001E-6</c:v>
                </c:pt>
                <c:pt idx="770">
                  <c:v>-4.92500000000001E-6</c:v>
                </c:pt>
                <c:pt idx="771">
                  <c:v>-4.92800000000001E-6</c:v>
                </c:pt>
                <c:pt idx="772">
                  <c:v>-4.92800000000001E-6</c:v>
                </c:pt>
                <c:pt idx="773">
                  <c:v>-4.92900000000002E-6</c:v>
                </c:pt>
                <c:pt idx="774">
                  <c:v>-4.92900000000002E-6</c:v>
                </c:pt>
                <c:pt idx="775">
                  <c:v>-4.93000000000002E-6</c:v>
                </c:pt>
                <c:pt idx="776">
                  <c:v>-4.93000000000002E-6</c:v>
                </c:pt>
                <c:pt idx="777">
                  <c:v>-4.93000000000002E-6</c:v>
                </c:pt>
                <c:pt idx="778">
                  <c:v>-4.92900000000002E-6</c:v>
                </c:pt>
                <c:pt idx="779">
                  <c:v>-4.92800000000001E-6</c:v>
                </c:pt>
                <c:pt idx="780">
                  <c:v>-4.92900000000002E-6</c:v>
                </c:pt>
                <c:pt idx="781">
                  <c:v>-4.92900000000002E-6</c:v>
                </c:pt>
                <c:pt idx="782">
                  <c:v>-4.92900000000002E-6</c:v>
                </c:pt>
                <c:pt idx="783">
                  <c:v>-4.92800000000001E-6</c:v>
                </c:pt>
                <c:pt idx="784">
                  <c:v>-4.92900000000002E-6</c:v>
                </c:pt>
                <c:pt idx="785">
                  <c:v>-4.93100000000002E-6</c:v>
                </c:pt>
                <c:pt idx="786">
                  <c:v>-4.93100000000002E-6</c:v>
                </c:pt>
                <c:pt idx="787">
                  <c:v>-4.93100000000002E-6</c:v>
                </c:pt>
                <c:pt idx="788">
                  <c:v>-4.93100000000002E-6</c:v>
                </c:pt>
                <c:pt idx="789">
                  <c:v>-4.93300000000002E-6</c:v>
                </c:pt>
                <c:pt idx="790">
                  <c:v>-4.93300000000002E-6</c:v>
                </c:pt>
                <c:pt idx="791">
                  <c:v>-4.93300000000002E-6</c:v>
                </c:pt>
                <c:pt idx="792">
                  <c:v>-4.93100000000002E-6</c:v>
                </c:pt>
                <c:pt idx="793">
                  <c:v>-4.93100000000002E-6</c:v>
                </c:pt>
                <c:pt idx="794">
                  <c:v>-4.93100000000002E-6</c:v>
                </c:pt>
                <c:pt idx="795">
                  <c:v>-4.93100000000002E-6</c:v>
                </c:pt>
                <c:pt idx="796">
                  <c:v>-4.92900000000002E-6</c:v>
                </c:pt>
                <c:pt idx="797">
                  <c:v>-4.92800000000001E-6</c:v>
                </c:pt>
                <c:pt idx="798">
                  <c:v>-4.92800000000001E-6</c:v>
                </c:pt>
                <c:pt idx="799">
                  <c:v>-4.927E-6</c:v>
                </c:pt>
                <c:pt idx="800">
                  <c:v>-4.92600000000001E-6</c:v>
                </c:pt>
                <c:pt idx="801">
                  <c:v>-4.92500000000001E-6</c:v>
                </c:pt>
                <c:pt idx="802">
                  <c:v>-4.92300000000001E-6</c:v>
                </c:pt>
                <c:pt idx="803">
                  <c:v>-4.91800000000001E-6</c:v>
                </c:pt>
                <c:pt idx="804">
                  <c:v>-4.91600000000001E-6</c:v>
                </c:pt>
                <c:pt idx="805">
                  <c:v>-4.91300000000001E-6</c:v>
                </c:pt>
                <c:pt idx="806">
                  <c:v>-4.90900000000002E-6</c:v>
                </c:pt>
                <c:pt idx="807">
                  <c:v>-4.90300000000002E-6</c:v>
                </c:pt>
                <c:pt idx="808">
                  <c:v>-4.897E-6</c:v>
                </c:pt>
                <c:pt idx="809">
                  <c:v>-4.88900000000002E-6</c:v>
                </c:pt>
                <c:pt idx="810">
                  <c:v>-4.88500000000001E-6</c:v>
                </c:pt>
                <c:pt idx="811">
                  <c:v>-4.87600000000001E-6</c:v>
                </c:pt>
                <c:pt idx="812">
                  <c:v>-4.868E-6</c:v>
                </c:pt>
                <c:pt idx="813">
                  <c:v>-4.862E-6</c:v>
                </c:pt>
                <c:pt idx="814">
                  <c:v>-4.855E-6</c:v>
                </c:pt>
                <c:pt idx="815">
                  <c:v>-4.85E-6</c:v>
                </c:pt>
                <c:pt idx="816">
                  <c:v>-4.84500000000001E-6</c:v>
                </c:pt>
                <c:pt idx="817">
                  <c:v>-4.84100000000001E-6</c:v>
                </c:pt>
                <c:pt idx="818">
                  <c:v>-4.83800000000001E-6</c:v>
                </c:pt>
                <c:pt idx="819">
                  <c:v>-4.83400000000001E-6</c:v>
                </c:pt>
                <c:pt idx="820">
                  <c:v>-4.83100000000001E-6</c:v>
                </c:pt>
                <c:pt idx="821">
                  <c:v>-4.83000000000001E-6</c:v>
                </c:pt>
                <c:pt idx="822">
                  <c:v>-4.828E-6</c:v>
                </c:pt>
                <c:pt idx="823">
                  <c:v>-4.82E-6</c:v>
                </c:pt>
                <c:pt idx="824">
                  <c:v>-4.815E-6</c:v>
                </c:pt>
                <c:pt idx="825">
                  <c:v>-4.805E-6</c:v>
                </c:pt>
                <c:pt idx="826">
                  <c:v>-4.79600000000001E-6</c:v>
                </c:pt>
                <c:pt idx="827">
                  <c:v>-4.78600000000001E-6</c:v>
                </c:pt>
                <c:pt idx="828">
                  <c:v>-4.77400000000001E-6</c:v>
                </c:pt>
                <c:pt idx="829">
                  <c:v>-4.765E-6</c:v>
                </c:pt>
                <c:pt idx="830">
                  <c:v>-4.76000000000001E-6</c:v>
                </c:pt>
                <c:pt idx="831">
                  <c:v>-4.75200000000001E-6</c:v>
                </c:pt>
                <c:pt idx="832">
                  <c:v>-4.74900000000002E-6</c:v>
                </c:pt>
                <c:pt idx="833">
                  <c:v>-4.74500000000001E-6</c:v>
                </c:pt>
                <c:pt idx="834">
                  <c:v>-4.74300000000002E-6</c:v>
                </c:pt>
                <c:pt idx="835">
                  <c:v>-4.73900000000002E-6</c:v>
                </c:pt>
                <c:pt idx="836">
                  <c:v>-4.73600000000002E-6</c:v>
                </c:pt>
                <c:pt idx="837">
                  <c:v>-4.73500000000001E-6</c:v>
                </c:pt>
                <c:pt idx="838">
                  <c:v>-4.73300000000001E-6</c:v>
                </c:pt>
                <c:pt idx="839">
                  <c:v>-4.73100000000002E-6</c:v>
                </c:pt>
                <c:pt idx="840">
                  <c:v>-4.728E-6</c:v>
                </c:pt>
                <c:pt idx="841">
                  <c:v>-4.723E-6</c:v>
                </c:pt>
                <c:pt idx="842">
                  <c:v>-4.718E-6</c:v>
                </c:pt>
                <c:pt idx="843">
                  <c:v>-4.71200000000001E-6</c:v>
                </c:pt>
                <c:pt idx="844">
                  <c:v>-4.70600000000001E-6</c:v>
                </c:pt>
                <c:pt idx="845">
                  <c:v>-4.70300000000001E-6</c:v>
                </c:pt>
                <c:pt idx="846">
                  <c:v>-4.697E-6</c:v>
                </c:pt>
                <c:pt idx="847">
                  <c:v>-4.69100000000001E-6</c:v>
                </c:pt>
                <c:pt idx="848">
                  <c:v>-4.68800000000001E-6</c:v>
                </c:pt>
                <c:pt idx="849">
                  <c:v>-4.685E-6</c:v>
                </c:pt>
                <c:pt idx="850">
                  <c:v>-4.68100000000001E-6</c:v>
                </c:pt>
                <c:pt idx="851">
                  <c:v>-4.67600000000001E-6</c:v>
                </c:pt>
                <c:pt idx="852">
                  <c:v>-4.667E-6</c:v>
                </c:pt>
                <c:pt idx="853">
                  <c:v>-4.664E-6</c:v>
                </c:pt>
                <c:pt idx="854">
                  <c:v>-4.66E-6</c:v>
                </c:pt>
                <c:pt idx="855">
                  <c:v>-4.653E-6</c:v>
                </c:pt>
                <c:pt idx="856">
                  <c:v>-4.648E-6</c:v>
                </c:pt>
                <c:pt idx="857">
                  <c:v>-4.644E-6</c:v>
                </c:pt>
                <c:pt idx="858">
                  <c:v>-4.64100000000001E-6</c:v>
                </c:pt>
                <c:pt idx="859">
                  <c:v>-4.63900000000001E-6</c:v>
                </c:pt>
                <c:pt idx="860">
                  <c:v>-4.635E-6</c:v>
                </c:pt>
                <c:pt idx="861">
                  <c:v>-4.63300000000001E-6</c:v>
                </c:pt>
                <c:pt idx="862">
                  <c:v>-4.63300000000001E-6</c:v>
                </c:pt>
                <c:pt idx="863">
                  <c:v>-4.63100000000001E-6</c:v>
                </c:pt>
                <c:pt idx="864">
                  <c:v>-4.629E-6</c:v>
                </c:pt>
                <c:pt idx="865">
                  <c:v>-4.624E-6</c:v>
                </c:pt>
                <c:pt idx="866">
                  <c:v>-4.622E-6</c:v>
                </c:pt>
                <c:pt idx="867">
                  <c:v>-4.618E-6</c:v>
                </c:pt>
                <c:pt idx="868">
                  <c:v>-4.613E-6</c:v>
                </c:pt>
                <c:pt idx="869">
                  <c:v>-4.61E-6</c:v>
                </c:pt>
                <c:pt idx="870">
                  <c:v>-4.60600000000001E-6</c:v>
                </c:pt>
                <c:pt idx="871">
                  <c:v>-4.602E-6</c:v>
                </c:pt>
                <c:pt idx="872">
                  <c:v>-4.59900000000001E-6</c:v>
                </c:pt>
                <c:pt idx="873">
                  <c:v>-4.592E-6</c:v>
                </c:pt>
                <c:pt idx="874">
                  <c:v>-4.58900000000001E-6</c:v>
                </c:pt>
                <c:pt idx="875">
                  <c:v>-4.584E-6</c:v>
                </c:pt>
                <c:pt idx="876">
                  <c:v>-4.57600000000002E-6</c:v>
                </c:pt>
                <c:pt idx="877">
                  <c:v>-4.57400000000001E-6</c:v>
                </c:pt>
                <c:pt idx="878">
                  <c:v>-4.567E-6</c:v>
                </c:pt>
                <c:pt idx="879">
                  <c:v>-4.564E-6</c:v>
                </c:pt>
                <c:pt idx="880">
                  <c:v>-4.564E-6</c:v>
                </c:pt>
                <c:pt idx="881">
                  <c:v>-4.55900000000001E-6</c:v>
                </c:pt>
                <c:pt idx="882">
                  <c:v>-4.558E-6</c:v>
                </c:pt>
                <c:pt idx="883">
                  <c:v>-4.55600000000001E-6</c:v>
                </c:pt>
                <c:pt idx="884">
                  <c:v>-4.55100000000001E-6</c:v>
                </c:pt>
                <c:pt idx="885">
                  <c:v>-4.55300000000001E-6</c:v>
                </c:pt>
                <c:pt idx="886">
                  <c:v>-4.55E-6</c:v>
                </c:pt>
                <c:pt idx="887">
                  <c:v>-4.54800000000001E-6</c:v>
                </c:pt>
                <c:pt idx="888">
                  <c:v>-4.54800000000001E-6</c:v>
                </c:pt>
                <c:pt idx="889">
                  <c:v>-4.54900000000001E-6</c:v>
                </c:pt>
                <c:pt idx="890">
                  <c:v>-4.55E-6</c:v>
                </c:pt>
                <c:pt idx="891">
                  <c:v>-4.55100000000001E-6</c:v>
                </c:pt>
                <c:pt idx="892">
                  <c:v>-4.55E-6</c:v>
                </c:pt>
                <c:pt idx="893">
                  <c:v>-4.55200000000001E-6</c:v>
                </c:pt>
                <c:pt idx="894">
                  <c:v>-4.55200000000001E-6</c:v>
                </c:pt>
                <c:pt idx="895">
                  <c:v>-4.55100000000001E-6</c:v>
                </c:pt>
                <c:pt idx="896">
                  <c:v>-4.55300000000001E-6</c:v>
                </c:pt>
                <c:pt idx="897">
                  <c:v>-4.55300000000001E-6</c:v>
                </c:pt>
                <c:pt idx="898">
                  <c:v>-4.55100000000001E-6</c:v>
                </c:pt>
                <c:pt idx="899">
                  <c:v>-4.555E-6</c:v>
                </c:pt>
                <c:pt idx="900">
                  <c:v>-4.44400000000001E-6</c:v>
                </c:pt>
                <c:pt idx="901">
                  <c:v>-4.353E-6</c:v>
                </c:pt>
                <c:pt idx="902">
                  <c:v>-4.315E-6</c:v>
                </c:pt>
                <c:pt idx="903">
                  <c:v>-4.27600000000002E-6</c:v>
                </c:pt>
                <c:pt idx="904">
                  <c:v>-4.23500000000001E-6</c:v>
                </c:pt>
                <c:pt idx="905">
                  <c:v>-4.20600000000001E-6</c:v>
                </c:pt>
                <c:pt idx="906">
                  <c:v>-4.183E-6</c:v>
                </c:pt>
                <c:pt idx="907">
                  <c:v>-4.154E-6</c:v>
                </c:pt>
                <c:pt idx="908">
                  <c:v>-4.128E-6</c:v>
                </c:pt>
                <c:pt idx="909">
                  <c:v>-4.107E-6</c:v>
                </c:pt>
                <c:pt idx="910">
                  <c:v>-4.08500000000001E-6</c:v>
                </c:pt>
                <c:pt idx="911">
                  <c:v>-4.06E-6</c:v>
                </c:pt>
                <c:pt idx="912">
                  <c:v>-4.03400000000001E-6</c:v>
                </c:pt>
                <c:pt idx="913">
                  <c:v>-4.01000000000001E-6</c:v>
                </c:pt>
                <c:pt idx="914">
                  <c:v>-3.99400000000001E-6</c:v>
                </c:pt>
                <c:pt idx="915">
                  <c:v>-3.972E-6</c:v>
                </c:pt>
                <c:pt idx="916">
                  <c:v>-3.94900000000001E-6</c:v>
                </c:pt>
                <c:pt idx="917">
                  <c:v>-3.931E-6</c:v>
                </c:pt>
                <c:pt idx="918">
                  <c:v>-3.915E-6</c:v>
                </c:pt>
                <c:pt idx="919">
                  <c:v>-3.899E-6</c:v>
                </c:pt>
                <c:pt idx="920">
                  <c:v>-3.88400000000001E-6</c:v>
                </c:pt>
                <c:pt idx="921">
                  <c:v>-3.86700000000001E-6</c:v>
                </c:pt>
                <c:pt idx="922">
                  <c:v>-3.852E-6</c:v>
                </c:pt>
                <c:pt idx="923">
                  <c:v>-3.836E-6</c:v>
                </c:pt>
                <c:pt idx="924">
                  <c:v>-3.819E-6</c:v>
                </c:pt>
                <c:pt idx="925">
                  <c:v>-3.80400000000001E-6</c:v>
                </c:pt>
                <c:pt idx="926">
                  <c:v>-3.78900000000001E-6</c:v>
                </c:pt>
                <c:pt idx="927">
                  <c:v>-3.775E-6</c:v>
                </c:pt>
                <c:pt idx="928">
                  <c:v>-3.75900000000001E-6</c:v>
                </c:pt>
                <c:pt idx="929">
                  <c:v>-3.74800000000001E-6</c:v>
                </c:pt>
                <c:pt idx="930">
                  <c:v>-3.73700000000001E-6</c:v>
                </c:pt>
                <c:pt idx="931">
                  <c:v>-3.72200000000001E-6</c:v>
                </c:pt>
                <c:pt idx="932">
                  <c:v>-3.70700000000001E-6</c:v>
                </c:pt>
                <c:pt idx="933">
                  <c:v>-3.69400000000001E-6</c:v>
                </c:pt>
                <c:pt idx="934">
                  <c:v>-3.68000000000001E-6</c:v>
                </c:pt>
                <c:pt idx="935">
                  <c:v>-3.671E-6</c:v>
                </c:pt>
                <c:pt idx="936">
                  <c:v>-3.656E-6</c:v>
                </c:pt>
                <c:pt idx="937">
                  <c:v>-3.64100000000001E-6</c:v>
                </c:pt>
                <c:pt idx="938">
                  <c:v>-3.62900000000001E-6</c:v>
                </c:pt>
                <c:pt idx="939">
                  <c:v>-3.615E-6</c:v>
                </c:pt>
                <c:pt idx="940">
                  <c:v>-3.60100000000001E-6</c:v>
                </c:pt>
                <c:pt idx="941">
                  <c:v>-3.589E-6</c:v>
                </c:pt>
                <c:pt idx="942">
                  <c:v>-3.571E-6</c:v>
                </c:pt>
                <c:pt idx="943">
                  <c:v>-3.559E-6</c:v>
                </c:pt>
                <c:pt idx="944">
                  <c:v>-3.54700000000001E-6</c:v>
                </c:pt>
                <c:pt idx="945">
                  <c:v>-3.538E-6</c:v>
                </c:pt>
                <c:pt idx="946">
                  <c:v>-3.52800000000001E-6</c:v>
                </c:pt>
                <c:pt idx="947">
                  <c:v>-3.516E-6</c:v>
                </c:pt>
                <c:pt idx="948">
                  <c:v>-3.50100000000001E-6</c:v>
                </c:pt>
                <c:pt idx="949">
                  <c:v>-3.493E-6</c:v>
                </c:pt>
                <c:pt idx="950">
                  <c:v>-3.48300000000001E-6</c:v>
                </c:pt>
                <c:pt idx="951">
                  <c:v>-3.476E-6</c:v>
                </c:pt>
                <c:pt idx="952">
                  <c:v>-3.46300000000001E-6</c:v>
                </c:pt>
                <c:pt idx="953">
                  <c:v>-3.45E-6</c:v>
                </c:pt>
                <c:pt idx="954">
                  <c:v>-3.44E-6</c:v>
                </c:pt>
                <c:pt idx="955">
                  <c:v>-3.425E-6</c:v>
                </c:pt>
                <c:pt idx="956">
                  <c:v>-3.411E-6</c:v>
                </c:pt>
                <c:pt idx="957">
                  <c:v>-3.399E-6</c:v>
                </c:pt>
                <c:pt idx="958">
                  <c:v>-3.385E-6</c:v>
                </c:pt>
                <c:pt idx="959">
                  <c:v>-3.378E-6</c:v>
                </c:pt>
                <c:pt idx="960">
                  <c:v>-3.371E-6</c:v>
                </c:pt>
                <c:pt idx="961">
                  <c:v>-3.365E-6</c:v>
                </c:pt>
                <c:pt idx="962">
                  <c:v>-3.36E-6</c:v>
                </c:pt>
                <c:pt idx="963">
                  <c:v>-3.34700000000001E-6</c:v>
                </c:pt>
                <c:pt idx="964">
                  <c:v>-3.335E-6</c:v>
                </c:pt>
                <c:pt idx="965">
                  <c:v>-3.322E-6</c:v>
                </c:pt>
                <c:pt idx="966">
                  <c:v>-3.308E-6</c:v>
                </c:pt>
                <c:pt idx="967">
                  <c:v>-3.295E-6</c:v>
                </c:pt>
                <c:pt idx="968">
                  <c:v>-3.28200000000001E-6</c:v>
                </c:pt>
                <c:pt idx="969">
                  <c:v>-3.272E-6</c:v>
                </c:pt>
                <c:pt idx="970">
                  <c:v>-3.26500000000001E-6</c:v>
                </c:pt>
                <c:pt idx="971">
                  <c:v>-3.25E-6</c:v>
                </c:pt>
                <c:pt idx="972">
                  <c:v>-3.238E-6</c:v>
                </c:pt>
                <c:pt idx="973">
                  <c:v>-3.22400000000001E-6</c:v>
                </c:pt>
                <c:pt idx="974">
                  <c:v>-3.211E-6</c:v>
                </c:pt>
                <c:pt idx="975">
                  <c:v>-3.196E-6</c:v>
                </c:pt>
                <c:pt idx="976">
                  <c:v>-3.176E-6</c:v>
                </c:pt>
                <c:pt idx="977">
                  <c:v>-3.16000000000001E-6</c:v>
                </c:pt>
                <c:pt idx="978">
                  <c:v>-3.151E-6</c:v>
                </c:pt>
                <c:pt idx="979">
                  <c:v>-3.137E-6</c:v>
                </c:pt>
                <c:pt idx="980">
                  <c:v>-3.126E-6</c:v>
                </c:pt>
                <c:pt idx="981">
                  <c:v>-3.115E-6</c:v>
                </c:pt>
                <c:pt idx="982">
                  <c:v>-3.101E-6</c:v>
                </c:pt>
                <c:pt idx="983">
                  <c:v>-3.094E-6</c:v>
                </c:pt>
                <c:pt idx="984">
                  <c:v>-3.08700000000001E-6</c:v>
                </c:pt>
                <c:pt idx="985">
                  <c:v>-3.077E-6</c:v>
                </c:pt>
                <c:pt idx="986">
                  <c:v>-3.065E-6</c:v>
                </c:pt>
                <c:pt idx="987">
                  <c:v>-3.04800000000001E-6</c:v>
                </c:pt>
                <c:pt idx="988">
                  <c:v>-3.033E-6</c:v>
                </c:pt>
                <c:pt idx="989">
                  <c:v>-3.02E-6</c:v>
                </c:pt>
                <c:pt idx="990">
                  <c:v>-3.006E-6</c:v>
                </c:pt>
                <c:pt idx="991">
                  <c:v>-2.992E-6</c:v>
                </c:pt>
                <c:pt idx="992">
                  <c:v>-2.975E-6</c:v>
                </c:pt>
                <c:pt idx="993">
                  <c:v>-2.964E-6</c:v>
                </c:pt>
                <c:pt idx="994">
                  <c:v>-2.954E-6</c:v>
                </c:pt>
                <c:pt idx="995">
                  <c:v>-2.939E-6</c:v>
                </c:pt>
                <c:pt idx="996">
                  <c:v>-2.926E-6</c:v>
                </c:pt>
                <c:pt idx="997">
                  <c:v>-2.912E-6</c:v>
                </c:pt>
                <c:pt idx="998">
                  <c:v>-2.898E-6</c:v>
                </c:pt>
                <c:pt idx="999">
                  <c:v>-2.891E-6</c:v>
                </c:pt>
                <c:pt idx="1000">
                  <c:v>-2.871E-6</c:v>
                </c:pt>
                <c:pt idx="1001">
                  <c:v>-2.853E-6</c:v>
                </c:pt>
                <c:pt idx="1002">
                  <c:v>-2.84E-6</c:v>
                </c:pt>
                <c:pt idx="1003">
                  <c:v>-2.82E-6</c:v>
                </c:pt>
                <c:pt idx="1004">
                  <c:v>-2.8E-6</c:v>
                </c:pt>
                <c:pt idx="1005">
                  <c:v>-2.78000000000001E-6</c:v>
                </c:pt>
                <c:pt idx="1006">
                  <c:v>-2.756E-6</c:v>
                </c:pt>
                <c:pt idx="1007">
                  <c:v>-2.74400000000001E-6</c:v>
                </c:pt>
                <c:pt idx="1008">
                  <c:v>-2.73E-6</c:v>
                </c:pt>
                <c:pt idx="1009">
                  <c:v>-2.715E-6</c:v>
                </c:pt>
                <c:pt idx="1010">
                  <c:v>-2.704E-6</c:v>
                </c:pt>
                <c:pt idx="1011">
                  <c:v>-2.685E-6</c:v>
                </c:pt>
                <c:pt idx="1012">
                  <c:v>-2.668E-6</c:v>
                </c:pt>
                <c:pt idx="1013">
                  <c:v>-2.653E-6</c:v>
                </c:pt>
                <c:pt idx="1014">
                  <c:v>-2.636E-6</c:v>
                </c:pt>
                <c:pt idx="1015">
                  <c:v>-2.622E-6</c:v>
                </c:pt>
                <c:pt idx="1016">
                  <c:v>-2.608E-6</c:v>
                </c:pt>
                <c:pt idx="1017">
                  <c:v>-2.594E-6</c:v>
                </c:pt>
                <c:pt idx="1018">
                  <c:v>-2.584E-6</c:v>
                </c:pt>
                <c:pt idx="1019">
                  <c:v>-2.567E-6</c:v>
                </c:pt>
                <c:pt idx="1020">
                  <c:v>-2.55E-6</c:v>
                </c:pt>
                <c:pt idx="1021">
                  <c:v>-2.535E-6</c:v>
                </c:pt>
                <c:pt idx="1022">
                  <c:v>-2.519E-6</c:v>
                </c:pt>
                <c:pt idx="1023">
                  <c:v>-2.502E-6</c:v>
                </c:pt>
                <c:pt idx="1024">
                  <c:v>-2.48E-6</c:v>
                </c:pt>
                <c:pt idx="1025">
                  <c:v>-2.459E-6</c:v>
                </c:pt>
                <c:pt idx="1026">
                  <c:v>-2.445E-6</c:v>
                </c:pt>
                <c:pt idx="1027">
                  <c:v>-2.425E-6</c:v>
                </c:pt>
                <c:pt idx="1028">
                  <c:v>-2.406E-6</c:v>
                </c:pt>
                <c:pt idx="1029">
                  <c:v>-2.387E-6</c:v>
                </c:pt>
                <c:pt idx="1030">
                  <c:v>-2.365E-6</c:v>
                </c:pt>
                <c:pt idx="1031">
                  <c:v>-2.348E-6</c:v>
                </c:pt>
                <c:pt idx="1032">
                  <c:v>-2.333E-6</c:v>
                </c:pt>
                <c:pt idx="1033">
                  <c:v>-2.318E-6</c:v>
                </c:pt>
                <c:pt idx="1034">
                  <c:v>-2.304E-6</c:v>
                </c:pt>
                <c:pt idx="1035">
                  <c:v>-2.28300000000001E-6</c:v>
                </c:pt>
                <c:pt idx="1036">
                  <c:v>-2.264E-6</c:v>
                </c:pt>
                <c:pt idx="1037">
                  <c:v>-2.247E-6</c:v>
                </c:pt>
                <c:pt idx="1038">
                  <c:v>-2.233E-6</c:v>
                </c:pt>
                <c:pt idx="1039">
                  <c:v>-2.22E-6</c:v>
                </c:pt>
                <c:pt idx="1040">
                  <c:v>-2.199E-6</c:v>
                </c:pt>
                <c:pt idx="1041">
                  <c:v>-2.184E-6</c:v>
                </c:pt>
                <c:pt idx="1042">
                  <c:v>-2.172E-6</c:v>
                </c:pt>
                <c:pt idx="1043">
                  <c:v>-2.158E-6</c:v>
                </c:pt>
                <c:pt idx="1044">
                  <c:v>-2.145E-6</c:v>
                </c:pt>
                <c:pt idx="1045">
                  <c:v>-2.129E-6</c:v>
                </c:pt>
                <c:pt idx="1046">
                  <c:v>-2.115E-6</c:v>
                </c:pt>
                <c:pt idx="1047">
                  <c:v>-2.107E-6</c:v>
                </c:pt>
                <c:pt idx="1048">
                  <c:v>-2.092E-6</c:v>
                </c:pt>
                <c:pt idx="1049">
                  <c:v>-2.078E-6</c:v>
                </c:pt>
                <c:pt idx="1050">
                  <c:v>-2.063E-6</c:v>
                </c:pt>
                <c:pt idx="1051">
                  <c:v>-2.045E-6</c:v>
                </c:pt>
                <c:pt idx="1052">
                  <c:v>-2.03E-6</c:v>
                </c:pt>
                <c:pt idx="1053">
                  <c:v>-2.013E-6</c:v>
                </c:pt>
                <c:pt idx="1054">
                  <c:v>-1.995E-6</c:v>
                </c:pt>
                <c:pt idx="1055">
                  <c:v>-1.982E-6</c:v>
                </c:pt>
                <c:pt idx="1056">
                  <c:v>-1.969E-6</c:v>
                </c:pt>
                <c:pt idx="1057">
                  <c:v>-1.959E-6</c:v>
                </c:pt>
                <c:pt idx="1058">
                  <c:v>-1.95E-6</c:v>
                </c:pt>
                <c:pt idx="1059">
                  <c:v>-1.937E-6</c:v>
                </c:pt>
                <c:pt idx="1060">
                  <c:v>-1.927E-6</c:v>
                </c:pt>
                <c:pt idx="1061">
                  <c:v>-1.919E-6</c:v>
                </c:pt>
                <c:pt idx="1062">
                  <c:v>-1.911E-6</c:v>
                </c:pt>
                <c:pt idx="1063">
                  <c:v>-1.904E-6</c:v>
                </c:pt>
                <c:pt idx="1064">
                  <c:v>-1.894E-6</c:v>
                </c:pt>
                <c:pt idx="1065">
                  <c:v>-1.886E-6</c:v>
                </c:pt>
                <c:pt idx="1066">
                  <c:v>-1.877E-6</c:v>
                </c:pt>
                <c:pt idx="1067">
                  <c:v>-1.865E-6</c:v>
                </c:pt>
                <c:pt idx="1068">
                  <c:v>-1.852E-6</c:v>
                </c:pt>
                <c:pt idx="1069">
                  <c:v>-1.841E-6</c:v>
                </c:pt>
                <c:pt idx="1070">
                  <c:v>-1.831E-6</c:v>
                </c:pt>
                <c:pt idx="1071">
                  <c:v>-1.824E-6</c:v>
                </c:pt>
                <c:pt idx="1072">
                  <c:v>-1.818E-6</c:v>
                </c:pt>
                <c:pt idx="1073">
                  <c:v>-1.814E-6</c:v>
                </c:pt>
                <c:pt idx="1074">
                  <c:v>-1.812E-6</c:v>
                </c:pt>
                <c:pt idx="1075">
                  <c:v>-1.808E-6</c:v>
                </c:pt>
                <c:pt idx="1076">
                  <c:v>-1.807E-6</c:v>
                </c:pt>
                <c:pt idx="1077">
                  <c:v>-1.804E-6</c:v>
                </c:pt>
                <c:pt idx="1078">
                  <c:v>-1.802E-6</c:v>
                </c:pt>
                <c:pt idx="1079">
                  <c:v>-1.801E-6</c:v>
                </c:pt>
                <c:pt idx="1080">
                  <c:v>-1.799E-6</c:v>
                </c:pt>
                <c:pt idx="1081">
                  <c:v>-1.797E-6</c:v>
                </c:pt>
                <c:pt idx="1082">
                  <c:v>-1.793E-6</c:v>
                </c:pt>
                <c:pt idx="1083">
                  <c:v>-1.784E-6</c:v>
                </c:pt>
                <c:pt idx="1084">
                  <c:v>-1.78E-6</c:v>
                </c:pt>
                <c:pt idx="1085">
                  <c:v>-1.775E-6</c:v>
                </c:pt>
                <c:pt idx="1086">
                  <c:v>-1.768E-6</c:v>
                </c:pt>
                <c:pt idx="1087">
                  <c:v>-1.762E-6</c:v>
                </c:pt>
                <c:pt idx="1088">
                  <c:v>-1.753E-6</c:v>
                </c:pt>
                <c:pt idx="1089">
                  <c:v>-1.752E-6</c:v>
                </c:pt>
                <c:pt idx="1090">
                  <c:v>-1.75E-6</c:v>
                </c:pt>
                <c:pt idx="1091">
                  <c:v>-1.742E-6</c:v>
                </c:pt>
                <c:pt idx="1092">
                  <c:v>-1.736E-6</c:v>
                </c:pt>
                <c:pt idx="1093">
                  <c:v>-1.733E-6</c:v>
                </c:pt>
                <c:pt idx="1094">
                  <c:v>-1.731E-6</c:v>
                </c:pt>
                <c:pt idx="1095">
                  <c:v>-1.728E-6</c:v>
                </c:pt>
                <c:pt idx="1096">
                  <c:v>-1.722E-6</c:v>
                </c:pt>
                <c:pt idx="1097">
                  <c:v>-1.72E-6</c:v>
                </c:pt>
                <c:pt idx="1098">
                  <c:v>-1.72E-6</c:v>
                </c:pt>
                <c:pt idx="1099">
                  <c:v>-1.719E-6</c:v>
                </c:pt>
                <c:pt idx="1100">
                  <c:v>-1.714E-6</c:v>
                </c:pt>
                <c:pt idx="1101">
                  <c:v>-1.709E-6</c:v>
                </c:pt>
                <c:pt idx="1102">
                  <c:v>-1.708E-6</c:v>
                </c:pt>
                <c:pt idx="1103">
                  <c:v>-1.707E-6</c:v>
                </c:pt>
                <c:pt idx="1104">
                  <c:v>-1.707E-6</c:v>
                </c:pt>
                <c:pt idx="1105">
                  <c:v>-1.705E-6</c:v>
                </c:pt>
                <c:pt idx="1106">
                  <c:v>-1.703E-6</c:v>
                </c:pt>
                <c:pt idx="1107">
                  <c:v>-1.699E-6</c:v>
                </c:pt>
                <c:pt idx="1108">
                  <c:v>-1.699E-6</c:v>
                </c:pt>
                <c:pt idx="1109">
                  <c:v>-1.698E-6</c:v>
                </c:pt>
                <c:pt idx="1110">
                  <c:v>-1.698E-6</c:v>
                </c:pt>
                <c:pt idx="1111">
                  <c:v>-1.697E-6</c:v>
                </c:pt>
                <c:pt idx="1112">
                  <c:v>-1.696E-6</c:v>
                </c:pt>
                <c:pt idx="1113">
                  <c:v>-1.696E-6</c:v>
                </c:pt>
                <c:pt idx="1114">
                  <c:v>-1.698E-6</c:v>
                </c:pt>
                <c:pt idx="1115">
                  <c:v>-1.688E-6</c:v>
                </c:pt>
                <c:pt idx="1116">
                  <c:v>-1.685E-6</c:v>
                </c:pt>
                <c:pt idx="1117">
                  <c:v>-1.678E-6</c:v>
                </c:pt>
                <c:pt idx="1118">
                  <c:v>-1.671E-6</c:v>
                </c:pt>
                <c:pt idx="1119">
                  <c:v>-1.667E-6</c:v>
                </c:pt>
                <c:pt idx="1120">
                  <c:v>-1.655E-6</c:v>
                </c:pt>
                <c:pt idx="1121">
                  <c:v>-1.648E-6</c:v>
                </c:pt>
                <c:pt idx="1122">
                  <c:v>-1.644E-6</c:v>
                </c:pt>
                <c:pt idx="1123">
                  <c:v>-1.635E-6</c:v>
                </c:pt>
                <c:pt idx="1124">
                  <c:v>-1.631E-6</c:v>
                </c:pt>
                <c:pt idx="1125">
                  <c:v>-1.625E-6</c:v>
                </c:pt>
                <c:pt idx="1126">
                  <c:v>-1.618E-6</c:v>
                </c:pt>
                <c:pt idx="1127">
                  <c:v>-1.617E-6</c:v>
                </c:pt>
                <c:pt idx="1128">
                  <c:v>-1.614E-6</c:v>
                </c:pt>
                <c:pt idx="1129">
                  <c:v>-1.612E-6</c:v>
                </c:pt>
                <c:pt idx="1130">
                  <c:v>-1.61E-6</c:v>
                </c:pt>
                <c:pt idx="1131">
                  <c:v>-1.603E-6</c:v>
                </c:pt>
                <c:pt idx="1132">
                  <c:v>-1.597E-6</c:v>
                </c:pt>
                <c:pt idx="1133">
                  <c:v>-1.594E-6</c:v>
                </c:pt>
                <c:pt idx="1134">
                  <c:v>-1.587E-6</c:v>
                </c:pt>
                <c:pt idx="1135">
                  <c:v>-1.582E-6</c:v>
                </c:pt>
                <c:pt idx="1136">
                  <c:v>-1.576E-6</c:v>
                </c:pt>
                <c:pt idx="1137">
                  <c:v>-1.57E-6</c:v>
                </c:pt>
                <c:pt idx="1138">
                  <c:v>-1.568E-6</c:v>
                </c:pt>
                <c:pt idx="1139">
                  <c:v>-1.559E-6</c:v>
                </c:pt>
                <c:pt idx="1140">
                  <c:v>-1.55E-6</c:v>
                </c:pt>
                <c:pt idx="1141">
                  <c:v>-1.543E-6</c:v>
                </c:pt>
                <c:pt idx="1142">
                  <c:v>-1.536E-6</c:v>
                </c:pt>
                <c:pt idx="1143">
                  <c:v>-1.529E-6</c:v>
                </c:pt>
                <c:pt idx="1144">
                  <c:v>-1.522E-6</c:v>
                </c:pt>
                <c:pt idx="1145">
                  <c:v>-1.515E-6</c:v>
                </c:pt>
                <c:pt idx="1146">
                  <c:v>-1.513E-6</c:v>
                </c:pt>
                <c:pt idx="1147">
                  <c:v>-1.504E-6</c:v>
                </c:pt>
                <c:pt idx="1148">
                  <c:v>-1.499E-6</c:v>
                </c:pt>
                <c:pt idx="1149">
                  <c:v>-1.491E-6</c:v>
                </c:pt>
                <c:pt idx="1150">
                  <c:v>-1.484E-6</c:v>
                </c:pt>
                <c:pt idx="1151">
                  <c:v>-1.474E-6</c:v>
                </c:pt>
                <c:pt idx="1152">
                  <c:v>-1.46E-6</c:v>
                </c:pt>
                <c:pt idx="1153">
                  <c:v>-1.449E-6</c:v>
                </c:pt>
                <c:pt idx="1154">
                  <c:v>-1.443E-6</c:v>
                </c:pt>
                <c:pt idx="1155">
                  <c:v>-1.434E-6</c:v>
                </c:pt>
                <c:pt idx="1156">
                  <c:v>-1.426E-6</c:v>
                </c:pt>
                <c:pt idx="1157">
                  <c:v>-1.421E-6</c:v>
                </c:pt>
                <c:pt idx="1158">
                  <c:v>-1.414E-6</c:v>
                </c:pt>
                <c:pt idx="1159">
                  <c:v>-1.413E-6</c:v>
                </c:pt>
                <c:pt idx="1160">
                  <c:v>-1.406E-6</c:v>
                </c:pt>
                <c:pt idx="1161">
                  <c:v>-1.398E-6</c:v>
                </c:pt>
                <c:pt idx="1162">
                  <c:v>-1.389E-6</c:v>
                </c:pt>
                <c:pt idx="1163">
                  <c:v>-1.377E-6</c:v>
                </c:pt>
                <c:pt idx="1164">
                  <c:v>-1.368E-6</c:v>
                </c:pt>
                <c:pt idx="1165">
                  <c:v>-1.357E-6</c:v>
                </c:pt>
                <c:pt idx="1166">
                  <c:v>-1.345E-6</c:v>
                </c:pt>
                <c:pt idx="1167">
                  <c:v>-1.338E-6</c:v>
                </c:pt>
                <c:pt idx="1168">
                  <c:v>-1.33E-6</c:v>
                </c:pt>
                <c:pt idx="1169">
                  <c:v>-1.324E-6</c:v>
                </c:pt>
                <c:pt idx="1170">
                  <c:v>-1.32E-6</c:v>
                </c:pt>
                <c:pt idx="1171">
                  <c:v>-1.305E-6</c:v>
                </c:pt>
                <c:pt idx="1172">
                  <c:v>-1.294E-6</c:v>
                </c:pt>
                <c:pt idx="1173">
                  <c:v>-1.285E-6</c:v>
                </c:pt>
                <c:pt idx="1174">
                  <c:v>-1.273E-6</c:v>
                </c:pt>
                <c:pt idx="1175">
                  <c:v>-1.26E-6</c:v>
                </c:pt>
                <c:pt idx="1176">
                  <c:v>-1.248E-6</c:v>
                </c:pt>
                <c:pt idx="1177">
                  <c:v>-1.231E-6</c:v>
                </c:pt>
                <c:pt idx="1178">
                  <c:v>-1.222E-6</c:v>
                </c:pt>
                <c:pt idx="1179">
                  <c:v>-1.209E-6</c:v>
                </c:pt>
                <c:pt idx="1180">
                  <c:v>-1.197E-6</c:v>
                </c:pt>
                <c:pt idx="1181">
                  <c:v>-1.188E-6</c:v>
                </c:pt>
                <c:pt idx="1182">
                  <c:v>-1.178E-6</c:v>
                </c:pt>
                <c:pt idx="1183">
                  <c:v>-1.169E-6</c:v>
                </c:pt>
                <c:pt idx="1184">
                  <c:v>-1.161E-6</c:v>
                </c:pt>
                <c:pt idx="1185">
                  <c:v>-1.152E-6</c:v>
                </c:pt>
                <c:pt idx="1186">
                  <c:v>-1.147E-6</c:v>
                </c:pt>
                <c:pt idx="1187">
                  <c:v>-1.135E-6</c:v>
                </c:pt>
                <c:pt idx="1188">
                  <c:v>-1.127E-6</c:v>
                </c:pt>
                <c:pt idx="1189">
                  <c:v>-1.115E-6</c:v>
                </c:pt>
                <c:pt idx="1190">
                  <c:v>-1.102E-6</c:v>
                </c:pt>
                <c:pt idx="1191">
                  <c:v>-1.095E-6</c:v>
                </c:pt>
                <c:pt idx="1192">
                  <c:v>-1.083E-6</c:v>
                </c:pt>
                <c:pt idx="1193">
                  <c:v>-1.07E-6</c:v>
                </c:pt>
                <c:pt idx="1194">
                  <c:v>-1.063E-6</c:v>
                </c:pt>
                <c:pt idx="1195">
                  <c:v>-1.051E-6</c:v>
                </c:pt>
                <c:pt idx="1196">
                  <c:v>-1.042E-6</c:v>
                </c:pt>
                <c:pt idx="1197">
                  <c:v>-1.035E-6</c:v>
                </c:pt>
                <c:pt idx="1198">
                  <c:v>-1.028E-6</c:v>
                </c:pt>
                <c:pt idx="1199">
                  <c:v>-1.025E-6</c:v>
                </c:pt>
                <c:pt idx="1200">
                  <c:v>-1.015E-6</c:v>
                </c:pt>
                <c:pt idx="1201">
                  <c:v>-1.007E-6</c:v>
                </c:pt>
                <c:pt idx="1202">
                  <c:v>-9.95300000000004E-7</c:v>
                </c:pt>
                <c:pt idx="1203">
                  <c:v>-9.82200000000003E-7</c:v>
                </c:pt>
                <c:pt idx="1204">
                  <c:v>-9.69200000000003E-7</c:v>
                </c:pt>
                <c:pt idx="1205">
                  <c:v>-9.54800000000001E-7</c:v>
                </c:pt>
                <c:pt idx="1206">
                  <c:v>-9.39900000000003E-7</c:v>
                </c:pt>
                <c:pt idx="1207">
                  <c:v>-9.33400000000002E-7</c:v>
                </c:pt>
                <c:pt idx="1208">
                  <c:v>-9.23400000000002E-7</c:v>
                </c:pt>
                <c:pt idx="1209">
                  <c:v>-9.14700000000001E-7</c:v>
                </c:pt>
                <c:pt idx="1210">
                  <c:v>-9.02900000000002E-7</c:v>
                </c:pt>
                <c:pt idx="1211">
                  <c:v>-8.87600000000003E-7</c:v>
                </c:pt>
                <c:pt idx="1212">
                  <c:v>-8.74500000000001E-7</c:v>
                </c:pt>
                <c:pt idx="1213">
                  <c:v>-8.61900000000002E-7</c:v>
                </c:pt>
                <c:pt idx="1214">
                  <c:v>-8.47500000000003E-7</c:v>
                </c:pt>
                <c:pt idx="1215">
                  <c:v>-8.35700000000003E-7</c:v>
                </c:pt>
                <c:pt idx="1216">
                  <c:v>-8.21800000000001E-7</c:v>
                </c:pt>
                <c:pt idx="1217">
                  <c:v>-8.11300000000002E-7</c:v>
                </c:pt>
                <c:pt idx="1218">
                  <c:v>-8.03000000000002E-7</c:v>
                </c:pt>
                <c:pt idx="1219">
                  <c:v>-7.90000000000002E-7</c:v>
                </c:pt>
                <c:pt idx="1220">
                  <c:v>-7.76000000000002E-7</c:v>
                </c:pt>
                <c:pt idx="1221">
                  <c:v>-7.62100000000002E-7</c:v>
                </c:pt>
                <c:pt idx="1222">
                  <c:v>-7.48600000000002E-7</c:v>
                </c:pt>
                <c:pt idx="1223">
                  <c:v>-7.40300000000003E-7</c:v>
                </c:pt>
                <c:pt idx="1224">
                  <c:v>-7.25900000000003E-7</c:v>
                </c:pt>
                <c:pt idx="1225">
                  <c:v>-7.11100000000002E-7</c:v>
                </c:pt>
                <c:pt idx="1226">
                  <c:v>-6.96200000000002E-7</c:v>
                </c:pt>
                <c:pt idx="1227">
                  <c:v>-6.81000000000002E-7</c:v>
                </c:pt>
                <c:pt idx="1228">
                  <c:v>-6.69600000000002E-7</c:v>
                </c:pt>
                <c:pt idx="1229">
                  <c:v>-6.56100000000002E-7</c:v>
                </c:pt>
                <c:pt idx="1230">
                  <c:v>-6.38300000000002E-7</c:v>
                </c:pt>
                <c:pt idx="1231">
                  <c:v>-6.24700000000002E-7</c:v>
                </c:pt>
                <c:pt idx="1232">
                  <c:v>-6.09500000000002E-7</c:v>
                </c:pt>
                <c:pt idx="1233">
                  <c:v>-5.97700000000002E-7</c:v>
                </c:pt>
                <c:pt idx="1234">
                  <c:v>-5.84600000000002E-7</c:v>
                </c:pt>
                <c:pt idx="1235">
                  <c:v>-5.64600000000001E-7</c:v>
                </c:pt>
                <c:pt idx="1236">
                  <c:v>-5.49800000000002E-7</c:v>
                </c:pt>
                <c:pt idx="1237">
                  <c:v>-5.36700000000001E-7</c:v>
                </c:pt>
                <c:pt idx="1238">
                  <c:v>-5.21900000000002E-7</c:v>
                </c:pt>
                <c:pt idx="1239">
                  <c:v>-5.08300000000001E-7</c:v>
                </c:pt>
                <c:pt idx="1240">
                  <c:v>-4.90900000000002E-7</c:v>
                </c:pt>
                <c:pt idx="1241">
                  <c:v>-4.75200000000001E-7</c:v>
                </c:pt>
                <c:pt idx="1242">
                  <c:v>-4.58200000000001E-7</c:v>
                </c:pt>
                <c:pt idx="1243">
                  <c:v>-4.355E-7</c:v>
                </c:pt>
                <c:pt idx="1244">
                  <c:v>-4.15900000000001E-7</c:v>
                </c:pt>
                <c:pt idx="1245">
                  <c:v>-3.976E-7</c:v>
                </c:pt>
                <c:pt idx="1246">
                  <c:v>-3.806E-7</c:v>
                </c:pt>
                <c:pt idx="1247">
                  <c:v>-3.65300000000001E-7</c:v>
                </c:pt>
                <c:pt idx="1248">
                  <c:v>-3.46200000000001E-7</c:v>
                </c:pt>
                <c:pt idx="1249">
                  <c:v>-3.29600000000001E-7</c:v>
                </c:pt>
                <c:pt idx="1250">
                  <c:v>-3.139E-7</c:v>
                </c:pt>
                <c:pt idx="1251">
                  <c:v>-2.94700000000001E-7</c:v>
                </c:pt>
                <c:pt idx="1252">
                  <c:v>-2.78100000000001E-7</c:v>
                </c:pt>
                <c:pt idx="1253">
                  <c:v>-2.62000000000001E-7</c:v>
                </c:pt>
                <c:pt idx="1254">
                  <c:v>-2.424E-7</c:v>
                </c:pt>
                <c:pt idx="1255">
                  <c:v>-2.271E-7</c:v>
                </c:pt>
                <c:pt idx="1256">
                  <c:v>-2.11E-7</c:v>
                </c:pt>
                <c:pt idx="1257">
                  <c:v>-1.936E-7</c:v>
                </c:pt>
                <c:pt idx="1258">
                  <c:v>-1.801E-7</c:v>
                </c:pt>
                <c:pt idx="1259">
                  <c:v>-1.565E-7</c:v>
                </c:pt>
                <c:pt idx="1260">
                  <c:v>-1.325E-7</c:v>
                </c:pt>
                <c:pt idx="1261">
                  <c:v>-1.12E-7</c:v>
                </c:pt>
                <c:pt idx="1262">
                  <c:v>-8.93700000000003E-8</c:v>
                </c:pt>
                <c:pt idx="1263">
                  <c:v>-6.88800000000002E-8</c:v>
                </c:pt>
                <c:pt idx="1264">
                  <c:v>-4.88300000000002E-8</c:v>
                </c:pt>
                <c:pt idx="1265">
                  <c:v>-2.659E-8</c:v>
                </c:pt>
                <c:pt idx="1266">
                  <c:v>-1.264E-8</c:v>
                </c:pt>
                <c:pt idx="1267">
                  <c:v>5.23100000000002E-9</c:v>
                </c:pt>
                <c:pt idx="1268">
                  <c:v>2.005E-8</c:v>
                </c:pt>
                <c:pt idx="1269">
                  <c:v>3.31300000000001E-8</c:v>
                </c:pt>
                <c:pt idx="1270">
                  <c:v>5.31900000000002E-8</c:v>
                </c:pt>
                <c:pt idx="1271">
                  <c:v>7.36800000000002E-8</c:v>
                </c:pt>
                <c:pt idx="1272">
                  <c:v>9.37300000000005E-8</c:v>
                </c:pt>
                <c:pt idx="1273">
                  <c:v>1.107E-7</c:v>
                </c:pt>
                <c:pt idx="1274">
                  <c:v>1.242E-7</c:v>
                </c:pt>
                <c:pt idx="1275">
                  <c:v>1.5E-7</c:v>
                </c:pt>
                <c:pt idx="1276">
                  <c:v>1.731E-7</c:v>
                </c:pt>
                <c:pt idx="1277">
                  <c:v>1.879E-7</c:v>
                </c:pt>
                <c:pt idx="1278">
                  <c:v>2.027E-7</c:v>
                </c:pt>
                <c:pt idx="1279">
                  <c:v>2.171E-7</c:v>
                </c:pt>
                <c:pt idx="1280">
                  <c:v>2.359E-7</c:v>
                </c:pt>
                <c:pt idx="1281">
                  <c:v>2.581E-7</c:v>
                </c:pt>
                <c:pt idx="1282">
                  <c:v>2.716E-7</c:v>
                </c:pt>
                <c:pt idx="1283">
                  <c:v>2.925E-7</c:v>
                </c:pt>
                <c:pt idx="1284">
                  <c:v>3.12200000000001E-7</c:v>
                </c:pt>
                <c:pt idx="1285">
                  <c:v>3.339E-7</c:v>
                </c:pt>
                <c:pt idx="1286">
                  <c:v>3.54900000000001E-7</c:v>
                </c:pt>
                <c:pt idx="1287">
                  <c:v>3.72800000000001E-7</c:v>
                </c:pt>
                <c:pt idx="1288">
                  <c:v>3.90200000000001E-7</c:v>
                </c:pt>
                <c:pt idx="1289">
                  <c:v>4.05900000000001E-7</c:v>
                </c:pt>
                <c:pt idx="1290">
                  <c:v>4.194E-7</c:v>
                </c:pt>
                <c:pt idx="1291">
                  <c:v>4.39900000000001E-7</c:v>
                </c:pt>
                <c:pt idx="1292">
                  <c:v>4.53800000000001E-7</c:v>
                </c:pt>
                <c:pt idx="1293">
                  <c:v>4.717E-7</c:v>
                </c:pt>
                <c:pt idx="1294">
                  <c:v>4.89600000000001E-7</c:v>
                </c:pt>
                <c:pt idx="1295">
                  <c:v>5.03500000000002E-7</c:v>
                </c:pt>
                <c:pt idx="1296">
                  <c:v>5.17900000000002E-7</c:v>
                </c:pt>
                <c:pt idx="1297">
                  <c:v>5.28800000000002E-7</c:v>
                </c:pt>
                <c:pt idx="1298">
                  <c:v>5.36200000000001E-7</c:v>
                </c:pt>
                <c:pt idx="1299">
                  <c:v>5.53200000000002E-7</c:v>
                </c:pt>
                <c:pt idx="1300">
                  <c:v>5.67200000000001E-7</c:v>
                </c:pt>
                <c:pt idx="1301">
                  <c:v>5.81600000000002E-7</c:v>
                </c:pt>
                <c:pt idx="1302">
                  <c:v>5.96400000000001E-7</c:v>
                </c:pt>
                <c:pt idx="1303">
                  <c:v>6.10800000000002E-7</c:v>
                </c:pt>
                <c:pt idx="1304">
                  <c:v>6.26000000000002E-7</c:v>
                </c:pt>
                <c:pt idx="1305">
                  <c:v>6.42200000000002E-7</c:v>
                </c:pt>
                <c:pt idx="1306">
                  <c:v>6.54800000000002E-7</c:v>
                </c:pt>
                <c:pt idx="1307">
                  <c:v>6.71400000000002E-7</c:v>
                </c:pt>
                <c:pt idx="1308">
                  <c:v>6.85800000000002E-7</c:v>
                </c:pt>
                <c:pt idx="1309">
                  <c:v>6.99700000000002E-7</c:v>
                </c:pt>
                <c:pt idx="1310">
                  <c:v>7.13700000000002E-7</c:v>
                </c:pt>
                <c:pt idx="1311">
                  <c:v>7.25400000000002E-7</c:v>
                </c:pt>
                <c:pt idx="1312">
                  <c:v>7.41100000000003E-7</c:v>
                </c:pt>
                <c:pt idx="1313">
                  <c:v>7.52500000000002E-7</c:v>
                </c:pt>
                <c:pt idx="1314">
                  <c:v>7.61200000000002E-7</c:v>
                </c:pt>
                <c:pt idx="1315">
                  <c:v>7.75600000000002E-7</c:v>
                </c:pt>
                <c:pt idx="1316">
                  <c:v>7.88200000000002E-7</c:v>
                </c:pt>
                <c:pt idx="1317">
                  <c:v>8.02600000000002E-7</c:v>
                </c:pt>
                <c:pt idx="1318">
                  <c:v>8.16600000000003E-7</c:v>
                </c:pt>
                <c:pt idx="1319">
                  <c:v>8.248E-7</c:v>
                </c:pt>
                <c:pt idx="1320">
                  <c:v>8.39700000000003E-7</c:v>
                </c:pt>
                <c:pt idx="1321">
                  <c:v>8.54100000000001E-7</c:v>
                </c:pt>
                <c:pt idx="1322">
                  <c:v>8.65000000000003E-7</c:v>
                </c:pt>
                <c:pt idx="1323">
                  <c:v>8.78900000000002E-7</c:v>
                </c:pt>
                <c:pt idx="1324">
                  <c:v>8.90700000000003E-7</c:v>
                </c:pt>
                <c:pt idx="1325">
                  <c:v>9.04600000000002E-7</c:v>
                </c:pt>
                <c:pt idx="1326">
                  <c:v>9.18100000000001E-7</c:v>
                </c:pt>
                <c:pt idx="1327">
                  <c:v>9.238E-7</c:v>
                </c:pt>
                <c:pt idx="1328">
                  <c:v>9.32500000000004E-7</c:v>
                </c:pt>
                <c:pt idx="1329">
                  <c:v>9.40800000000002E-7</c:v>
                </c:pt>
                <c:pt idx="1330">
                  <c:v>9.51300000000003E-7</c:v>
                </c:pt>
                <c:pt idx="1331">
                  <c:v>9.65200000000003E-7</c:v>
                </c:pt>
                <c:pt idx="1332">
                  <c:v>9.77900000000003E-7</c:v>
                </c:pt>
                <c:pt idx="1333">
                  <c:v>9.90100000000003E-7</c:v>
                </c:pt>
                <c:pt idx="1334">
                  <c:v>1.005E-6</c:v>
                </c:pt>
                <c:pt idx="1335">
                  <c:v>1.016E-6</c:v>
                </c:pt>
                <c:pt idx="1336">
                  <c:v>1.028E-6</c:v>
                </c:pt>
                <c:pt idx="1337">
                  <c:v>1.037E-6</c:v>
                </c:pt>
                <c:pt idx="1338">
                  <c:v>1.049E-6</c:v>
                </c:pt>
                <c:pt idx="1339">
                  <c:v>1.064E-6</c:v>
                </c:pt>
                <c:pt idx="1340">
                  <c:v>1.077E-6</c:v>
                </c:pt>
                <c:pt idx="1341">
                  <c:v>1.092E-6</c:v>
                </c:pt>
                <c:pt idx="1342">
                  <c:v>1.106E-6</c:v>
                </c:pt>
                <c:pt idx="1343">
                  <c:v>1.118E-6</c:v>
                </c:pt>
                <c:pt idx="1344">
                  <c:v>1.134E-6</c:v>
                </c:pt>
                <c:pt idx="1345">
                  <c:v>1.145E-6</c:v>
                </c:pt>
                <c:pt idx="1346">
                  <c:v>1.154E-6</c:v>
                </c:pt>
                <c:pt idx="1347">
                  <c:v>1.169E-6</c:v>
                </c:pt>
                <c:pt idx="1348">
                  <c:v>1.181E-6</c:v>
                </c:pt>
                <c:pt idx="1349">
                  <c:v>1.195E-6</c:v>
                </c:pt>
                <c:pt idx="1350">
                  <c:v>1.212E-6</c:v>
                </c:pt>
                <c:pt idx="1351">
                  <c:v>1.222E-6</c:v>
                </c:pt>
                <c:pt idx="1352">
                  <c:v>1.239E-6</c:v>
                </c:pt>
                <c:pt idx="1353">
                  <c:v>1.253E-6</c:v>
                </c:pt>
                <c:pt idx="1354">
                  <c:v>1.265E-6</c:v>
                </c:pt>
                <c:pt idx="1355">
                  <c:v>1.28E-6</c:v>
                </c:pt>
                <c:pt idx="1356">
                  <c:v>1.294E-6</c:v>
                </c:pt>
                <c:pt idx="1357">
                  <c:v>1.305E-6</c:v>
                </c:pt>
                <c:pt idx="1358">
                  <c:v>1.319E-6</c:v>
                </c:pt>
                <c:pt idx="1359">
                  <c:v>1.327E-6</c:v>
                </c:pt>
                <c:pt idx="1360">
                  <c:v>1.347E-6</c:v>
                </c:pt>
                <c:pt idx="1361">
                  <c:v>1.363E-6</c:v>
                </c:pt>
                <c:pt idx="1362">
                  <c:v>1.376E-6</c:v>
                </c:pt>
                <c:pt idx="1363">
                  <c:v>1.396E-6</c:v>
                </c:pt>
                <c:pt idx="1364">
                  <c:v>1.415E-6</c:v>
                </c:pt>
                <c:pt idx="1365">
                  <c:v>1.437E-6</c:v>
                </c:pt>
                <c:pt idx="1366">
                  <c:v>1.457E-6</c:v>
                </c:pt>
                <c:pt idx="1367">
                  <c:v>1.47E-6</c:v>
                </c:pt>
                <c:pt idx="1368">
                  <c:v>1.484E-6</c:v>
                </c:pt>
                <c:pt idx="1369">
                  <c:v>1.498E-6</c:v>
                </c:pt>
                <c:pt idx="1370">
                  <c:v>1.514E-6</c:v>
                </c:pt>
                <c:pt idx="1371">
                  <c:v>1.535E-6</c:v>
                </c:pt>
                <c:pt idx="1372">
                  <c:v>1.551E-6</c:v>
                </c:pt>
                <c:pt idx="1373">
                  <c:v>1.568E-6</c:v>
                </c:pt>
                <c:pt idx="1374">
                  <c:v>1.583E-6</c:v>
                </c:pt>
                <c:pt idx="1375">
                  <c:v>1.603E-6</c:v>
                </c:pt>
                <c:pt idx="1376">
                  <c:v>1.628E-6</c:v>
                </c:pt>
                <c:pt idx="1377">
                  <c:v>1.647E-6</c:v>
                </c:pt>
                <c:pt idx="1378">
                  <c:v>1.661E-6</c:v>
                </c:pt>
                <c:pt idx="1379">
                  <c:v>1.681E-6</c:v>
                </c:pt>
                <c:pt idx="1380">
                  <c:v>1.703E-6</c:v>
                </c:pt>
                <c:pt idx="1381">
                  <c:v>1.722E-6</c:v>
                </c:pt>
                <c:pt idx="1382">
                  <c:v>1.742E-6</c:v>
                </c:pt>
                <c:pt idx="1383">
                  <c:v>1.759E-6</c:v>
                </c:pt>
                <c:pt idx="1384">
                  <c:v>1.774E-6</c:v>
                </c:pt>
                <c:pt idx="1385">
                  <c:v>1.794E-6</c:v>
                </c:pt>
                <c:pt idx="1386">
                  <c:v>1.812E-6</c:v>
                </c:pt>
                <c:pt idx="1387">
                  <c:v>1.835E-6</c:v>
                </c:pt>
                <c:pt idx="1388">
                  <c:v>1.857E-6</c:v>
                </c:pt>
                <c:pt idx="1389">
                  <c:v>1.879E-6</c:v>
                </c:pt>
                <c:pt idx="1390">
                  <c:v>1.902E-6</c:v>
                </c:pt>
                <c:pt idx="1391">
                  <c:v>1.923E-6</c:v>
                </c:pt>
                <c:pt idx="1392">
                  <c:v>1.945E-6</c:v>
                </c:pt>
                <c:pt idx="1393">
                  <c:v>1.964E-6</c:v>
                </c:pt>
                <c:pt idx="1394">
                  <c:v>1.978E-6</c:v>
                </c:pt>
                <c:pt idx="1395">
                  <c:v>2.003E-6</c:v>
                </c:pt>
                <c:pt idx="1396">
                  <c:v>2.02E-6</c:v>
                </c:pt>
                <c:pt idx="1397">
                  <c:v>2.039E-6</c:v>
                </c:pt>
                <c:pt idx="1398">
                  <c:v>2.059E-6</c:v>
                </c:pt>
                <c:pt idx="1399">
                  <c:v>2.073E-6</c:v>
                </c:pt>
                <c:pt idx="1400">
                  <c:v>2.092E-6</c:v>
                </c:pt>
                <c:pt idx="1401">
                  <c:v>2.112E-6</c:v>
                </c:pt>
                <c:pt idx="1402">
                  <c:v>2.128E-6</c:v>
                </c:pt>
                <c:pt idx="1403">
                  <c:v>2.148E-6</c:v>
                </c:pt>
                <c:pt idx="1404">
                  <c:v>2.162E-6</c:v>
                </c:pt>
                <c:pt idx="1405">
                  <c:v>2.179E-6</c:v>
                </c:pt>
                <c:pt idx="1406">
                  <c:v>2.202E-6</c:v>
                </c:pt>
                <c:pt idx="1407">
                  <c:v>2.222E-6</c:v>
                </c:pt>
                <c:pt idx="1408">
                  <c:v>2.239E-6</c:v>
                </c:pt>
                <c:pt idx="1409">
                  <c:v>2.253E-6</c:v>
                </c:pt>
                <c:pt idx="1410">
                  <c:v>2.26700000000001E-6</c:v>
                </c:pt>
                <c:pt idx="1411">
                  <c:v>2.293E-6</c:v>
                </c:pt>
                <c:pt idx="1412">
                  <c:v>2.31E-6</c:v>
                </c:pt>
                <c:pt idx="1413">
                  <c:v>2.325E-6</c:v>
                </c:pt>
                <c:pt idx="1414">
                  <c:v>2.341E-6</c:v>
                </c:pt>
                <c:pt idx="1415">
                  <c:v>2.356E-6</c:v>
                </c:pt>
                <c:pt idx="1416">
                  <c:v>2.371E-6</c:v>
                </c:pt>
                <c:pt idx="1417">
                  <c:v>2.387E-6</c:v>
                </c:pt>
                <c:pt idx="1418">
                  <c:v>2.396E-6</c:v>
                </c:pt>
                <c:pt idx="1419">
                  <c:v>2.415E-6</c:v>
                </c:pt>
                <c:pt idx="1420">
                  <c:v>2.432E-6</c:v>
                </c:pt>
                <c:pt idx="1421">
                  <c:v>2.445E-6</c:v>
                </c:pt>
                <c:pt idx="1422">
                  <c:v>2.459E-6</c:v>
                </c:pt>
                <c:pt idx="1423">
                  <c:v>2.471E-6</c:v>
                </c:pt>
                <c:pt idx="1424">
                  <c:v>2.482E-6</c:v>
                </c:pt>
                <c:pt idx="1425">
                  <c:v>2.492E-6</c:v>
                </c:pt>
                <c:pt idx="1426">
                  <c:v>2.497E-6</c:v>
                </c:pt>
                <c:pt idx="1427">
                  <c:v>2.509E-6</c:v>
                </c:pt>
                <c:pt idx="1428">
                  <c:v>2.516E-6</c:v>
                </c:pt>
                <c:pt idx="1429">
                  <c:v>2.523E-6</c:v>
                </c:pt>
                <c:pt idx="1430">
                  <c:v>2.536E-6</c:v>
                </c:pt>
                <c:pt idx="1431">
                  <c:v>2.543E-6</c:v>
                </c:pt>
                <c:pt idx="1432">
                  <c:v>2.554E-6</c:v>
                </c:pt>
                <c:pt idx="1433">
                  <c:v>2.563E-6</c:v>
                </c:pt>
                <c:pt idx="1434">
                  <c:v>2.565E-6</c:v>
                </c:pt>
                <c:pt idx="1435">
                  <c:v>2.576E-6</c:v>
                </c:pt>
                <c:pt idx="1436">
                  <c:v>2.582E-6</c:v>
                </c:pt>
                <c:pt idx="1437">
                  <c:v>2.586E-6</c:v>
                </c:pt>
                <c:pt idx="1438">
                  <c:v>2.591E-6</c:v>
                </c:pt>
                <c:pt idx="1439">
                  <c:v>2.591E-6</c:v>
                </c:pt>
                <c:pt idx="1440">
                  <c:v>2.593E-6</c:v>
                </c:pt>
                <c:pt idx="1441">
                  <c:v>2.594E-6</c:v>
                </c:pt>
                <c:pt idx="1442">
                  <c:v>2.593E-6</c:v>
                </c:pt>
                <c:pt idx="1443">
                  <c:v>2.594E-6</c:v>
                </c:pt>
                <c:pt idx="1444">
                  <c:v>2.592E-6</c:v>
                </c:pt>
                <c:pt idx="1445">
                  <c:v>2.593E-6</c:v>
                </c:pt>
                <c:pt idx="1446">
                  <c:v>2.594E-6</c:v>
                </c:pt>
                <c:pt idx="1447">
                  <c:v>2.593E-6</c:v>
                </c:pt>
                <c:pt idx="1448">
                  <c:v>2.593E-6</c:v>
                </c:pt>
                <c:pt idx="1449">
                  <c:v>2.593E-6</c:v>
                </c:pt>
                <c:pt idx="1450">
                  <c:v>2.592E-6</c:v>
                </c:pt>
                <c:pt idx="1451">
                  <c:v>2.594E-6</c:v>
                </c:pt>
                <c:pt idx="1452">
                  <c:v>2.593E-6</c:v>
                </c:pt>
                <c:pt idx="1453">
                  <c:v>2.591E-6</c:v>
                </c:pt>
                <c:pt idx="1454">
                  <c:v>2.589E-6</c:v>
                </c:pt>
                <c:pt idx="1455">
                  <c:v>2.582E-6</c:v>
                </c:pt>
                <c:pt idx="1456">
                  <c:v>2.578E-6</c:v>
                </c:pt>
                <c:pt idx="1457">
                  <c:v>2.573E-6</c:v>
                </c:pt>
                <c:pt idx="1458">
                  <c:v>2.566E-6</c:v>
                </c:pt>
                <c:pt idx="1459">
                  <c:v>2.561E-6</c:v>
                </c:pt>
                <c:pt idx="1460">
                  <c:v>2.554E-6</c:v>
                </c:pt>
                <c:pt idx="1461">
                  <c:v>2.545E-6</c:v>
                </c:pt>
                <c:pt idx="1462">
                  <c:v>2.539E-6</c:v>
                </c:pt>
                <c:pt idx="1463">
                  <c:v>2.529E-6</c:v>
                </c:pt>
                <c:pt idx="1464">
                  <c:v>2.52E-6</c:v>
                </c:pt>
                <c:pt idx="1465">
                  <c:v>2.512E-6</c:v>
                </c:pt>
                <c:pt idx="1466">
                  <c:v>2.501E-6</c:v>
                </c:pt>
                <c:pt idx="1467">
                  <c:v>2.495E-6</c:v>
                </c:pt>
                <c:pt idx="1468">
                  <c:v>2.49E-6</c:v>
                </c:pt>
                <c:pt idx="1469">
                  <c:v>2.485E-6</c:v>
                </c:pt>
                <c:pt idx="1470">
                  <c:v>2.48E-6</c:v>
                </c:pt>
                <c:pt idx="1471">
                  <c:v>2.467E-6</c:v>
                </c:pt>
                <c:pt idx="1472">
                  <c:v>2.457E-6</c:v>
                </c:pt>
                <c:pt idx="1473">
                  <c:v>2.446E-6</c:v>
                </c:pt>
                <c:pt idx="1474">
                  <c:v>2.431E-6</c:v>
                </c:pt>
                <c:pt idx="1475">
                  <c:v>2.421E-6</c:v>
                </c:pt>
                <c:pt idx="1476">
                  <c:v>2.41E-6</c:v>
                </c:pt>
                <c:pt idx="1477">
                  <c:v>2.397E-6</c:v>
                </c:pt>
                <c:pt idx="1478">
                  <c:v>2.387E-6</c:v>
                </c:pt>
                <c:pt idx="1479">
                  <c:v>2.373E-6</c:v>
                </c:pt>
                <c:pt idx="1480">
                  <c:v>2.364E-6</c:v>
                </c:pt>
                <c:pt idx="1481">
                  <c:v>2.35E-6</c:v>
                </c:pt>
                <c:pt idx="1482">
                  <c:v>2.336E-6</c:v>
                </c:pt>
                <c:pt idx="1483">
                  <c:v>2.323E-6</c:v>
                </c:pt>
                <c:pt idx="1484">
                  <c:v>2.309E-6</c:v>
                </c:pt>
                <c:pt idx="1485">
                  <c:v>2.303E-6</c:v>
                </c:pt>
                <c:pt idx="1486">
                  <c:v>2.297E-6</c:v>
                </c:pt>
                <c:pt idx="1487">
                  <c:v>2.282E-6</c:v>
                </c:pt>
                <c:pt idx="1488">
                  <c:v>2.272E-6</c:v>
                </c:pt>
                <c:pt idx="1489">
                  <c:v>2.258E-6</c:v>
                </c:pt>
                <c:pt idx="1490">
                  <c:v>2.244E-6</c:v>
                </c:pt>
                <c:pt idx="1491">
                  <c:v>2.233E-6</c:v>
                </c:pt>
                <c:pt idx="1492">
                  <c:v>2.218E-6</c:v>
                </c:pt>
                <c:pt idx="1493">
                  <c:v>2.201E-6</c:v>
                </c:pt>
                <c:pt idx="1494">
                  <c:v>2.188E-6</c:v>
                </c:pt>
                <c:pt idx="1495">
                  <c:v>2.171E-6</c:v>
                </c:pt>
                <c:pt idx="1496">
                  <c:v>2.157E-6</c:v>
                </c:pt>
                <c:pt idx="1497">
                  <c:v>2.144E-6</c:v>
                </c:pt>
                <c:pt idx="1498">
                  <c:v>2.132E-6</c:v>
                </c:pt>
                <c:pt idx="1499">
                  <c:v>2.12E-6</c:v>
                </c:pt>
                <c:pt idx="1500">
                  <c:v>2.111E-6</c:v>
                </c:pt>
                <c:pt idx="1501">
                  <c:v>2.102E-6</c:v>
                </c:pt>
                <c:pt idx="1502">
                  <c:v>2.098E-6</c:v>
                </c:pt>
                <c:pt idx="1503">
                  <c:v>2.092E-6</c:v>
                </c:pt>
                <c:pt idx="1504">
                  <c:v>2.084E-6</c:v>
                </c:pt>
                <c:pt idx="1505">
                  <c:v>2.071E-6</c:v>
                </c:pt>
                <c:pt idx="1506">
                  <c:v>2.056E-6</c:v>
                </c:pt>
                <c:pt idx="1507">
                  <c:v>2.049E-6</c:v>
                </c:pt>
                <c:pt idx="1508">
                  <c:v>2.037E-6</c:v>
                </c:pt>
                <c:pt idx="1509">
                  <c:v>2.024E-6</c:v>
                </c:pt>
                <c:pt idx="1510">
                  <c:v>2.011E-6</c:v>
                </c:pt>
                <c:pt idx="1511">
                  <c:v>1.997E-6</c:v>
                </c:pt>
                <c:pt idx="1512">
                  <c:v>1.988E-6</c:v>
                </c:pt>
                <c:pt idx="1513">
                  <c:v>1.978E-6</c:v>
                </c:pt>
                <c:pt idx="1514">
                  <c:v>1.967E-6</c:v>
                </c:pt>
                <c:pt idx="1515">
                  <c:v>1.96E-6</c:v>
                </c:pt>
                <c:pt idx="1516">
                  <c:v>1.948E-6</c:v>
                </c:pt>
                <c:pt idx="1517">
                  <c:v>1.94E-6</c:v>
                </c:pt>
                <c:pt idx="1518">
                  <c:v>1.927E-6</c:v>
                </c:pt>
                <c:pt idx="1519">
                  <c:v>1.916E-6</c:v>
                </c:pt>
                <c:pt idx="1520">
                  <c:v>1.907E-6</c:v>
                </c:pt>
                <c:pt idx="1521">
                  <c:v>1.89E-6</c:v>
                </c:pt>
                <c:pt idx="1522">
                  <c:v>1.871E-6</c:v>
                </c:pt>
                <c:pt idx="1523">
                  <c:v>1.861E-6</c:v>
                </c:pt>
                <c:pt idx="1524">
                  <c:v>1.847E-6</c:v>
                </c:pt>
                <c:pt idx="1525">
                  <c:v>1.838E-6</c:v>
                </c:pt>
                <c:pt idx="1526">
                  <c:v>1.829E-6</c:v>
                </c:pt>
                <c:pt idx="1527">
                  <c:v>1.814E-6</c:v>
                </c:pt>
                <c:pt idx="1528">
                  <c:v>1.809E-6</c:v>
                </c:pt>
                <c:pt idx="1529">
                  <c:v>1.802E-6</c:v>
                </c:pt>
                <c:pt idx="1530">
                  <c:v>1.791E-6</c:v>
                </c:pt>
                <c:pt idx="1531">
                  <c:v>1.787E-6</c:v>
                </c:pt>
                <c:pt idx="1532">
                  <c:v>1.774E-6</c:v>
                </c:pt>
                <c:pt idx="1533">
                  <c:v>1.761E-6</c:v>
                </c:pt>
                <c:pt idx="1534">
                  <c:v>1.752E-6</c:v>
                </c:pt>
                <c:pt idx="1535">
                  <c:v>1.739E-6</c:v>
                </c:pt>
                <c:pt idx="1536">
                  <c:v>1.731E-6</c:v>
                </c:pt>
                <c:pt idx="1537">
                  <c:v>1.722E-6</c:v>
                </c:pt>
                <c:pt idx="1538">
                  <c:v>1.711E-6</c:v>
                </c:pt>
                <c:pt idx="1539">
                  <c:v>1.706E-6</c:v>
                </c:pt>
                <c:pt idx="1540">
                  <c:v>1.703E-6</c:v>
                </c:pt>
                <c:pt idx="1541">
                  <c:v>1.697E-6</c:v>
                </c:pt>
                <c:pt idx="1542">
                  <c:v>1.691E-6</c:v>
                </c:pt>
                <c:pt idx="1543">
                  <c:v>1.677E-6</c:v>
                </c:pt>
                <c:pt idx="1544">
                  <c:v>1.665E-6</c:v>
                </c:pt>
                <c:pt idx="1545">
                  <c:v>1.655E-6</c:v>
                </c:pt>
                <c:pt idx="1546">
                  <c:v>1.645E-6</c:v>
                </c:pt>
                <c:pt idx="1547">
                  <c:v>1.635E-6</c:v>
                </c:pt>
                <c:pt idx="1548">
                  <c:v>1.627E-6</c:v>
                </c:pt>
                <c:pt idx="1549">
                  <c:v>1.617E-6</c:v>
                </c:pt>
                <c:pt idx="1550">
                  <c:v>1.617E-6</c:v>
                </c:pt>
                <c:pt idx="1551">
                  <c:v>1.609E-6</c:v>
                </c:pt>
                <c:pt idx="1552">
                  <c:v>1.602E-6</c:v>
                </c:pt>
                <c:pt idx="1553">
                  <c:v>1.593E-6</c:v>
                </c:pt>
                <c:pt idx="1554">
                  <c:v>1.579E-6</c:v>
                </c:pt>
                <c:pt idx="1555">
                  <c:v>1.573E-6</c:v>
                </c:pt>
                <c:pt idx="1556">
                  <c:v>1.562E-6</c:v>
                </c:pt>
                <c:pt idx="1557">
                  <c:v>1.55E-6</c:v>
                </c:pt>
                <c:pt idx="1558">
                  <c:v>1.543E-6</c:v>
                </c:pt>
                <c:pt idx="1559">
                  <c:v>1.533E-6</c:v>
                </c:pt>
                <c:pt idx="1560">
                  <c:v>1.528E-6</c:v>
                </c:pt>
                <c:pt idx="1561">
                  <c:v>1.524E-6</c:v>
                </c:pt>
                <c:pt idx="1562">
                  <c:v>1.515E-6</c:v>
                </c:pt>
                <c:pt idx="1563">
                  <c:v>1.515E-6</c:v>
                </c:pt>
                <c:pt idx="1564">
                  <c:v>1.511E-6</c:v>
                </c:pt>
                <c:pt idx="1565">
                  <c:v>1.508E-6</c:v>
                </c:pt>
                <c:pt idx="1566">
                  <c:v>1.505E-6</c:v>
                </c:pt>
                <c:pt idx="1567">
                  <c:v>1.494E-6</c:v>
                </c:pt>
                <c:pt idx="1568">
                  <c:v>1.491E-6</c:v>
                </c:pt>
                <c:pt idx="1569">
                  <c:v>1.478E-6</c:v>
                </c:pt>
                <c:pt idx="1570">
                  <c:v>1.464E-6</c:v>
                </c:pt>
                <c:pt idx="1571">
                  <c:v>1.458E-6</c:v>
                </c:pt>
                <c:pt idx="1572">
                  <c:v>1.447E-6</c:v>
                </c:pt>
                <c:pt idx="1573">
                  <c:v>1.44E-6</c:v>
                </c:pt>
                <c:pt idx="1574">
                  <c:v>1.435E-6</c:v>
                </c:pt>
                <c:pt idx="1575">
                  <c:v>1.427E-6</c:v>
                </c:pt>
                <c:pt idx="1576">
                  <c:v>1.426E-6</c:v>
                </c:pt>
                <c:pt idx="1577">
                  <c:v>1.424E-6</c:v>
                </c:pt>
                <c:pt idx="1578">
                  <c:v>1.416E-6</c:v>
                </c:pt>
                <c:pt idx="1579">
                  <c:v>1.414E-6</c:v>
                </c:pt>
                <c:pt idx="1580">
                  <c:v>1.406E-6</c:v>
                </c:pt>
                <c:pt idx="1581">
                  <c:v>1.401E-6</c:v>
                </c:pt>
                <c:pt idx="1582">
                  <c:v>1.393E-6</c:v>
                </c:pt>
                <c:pt idx="1583">
                  <c:v>1.379E-6</c:v>
                </c:pt>
                <c:pt idx="1584">
                  <c:v>1.371E-6</c:v>
                </c:pt>
                <c:pt idx="1585">
                  <c:v>1.362E-6</c:v>
                </c:pt>
                <c:pt idx="1586">
                  <c:v>1.35E-6</c:v>
                </c:pt>
                <c:pt idx="1587">
                  <c:v>1.347E-6</c:v>
                </c:pt>
                <c:pt idx="1588">
                  <c:v>1.338E-6</c:v>
                </c:pt>
                <c:pt idx="1589">
                  <c:v>1.332E-6</c:v>
                </c:pt>
                <c:pt idx="1590">
                  <c:v>1.333E-6</c:v>
                </c:pt>
                <c:pt idx="1591">
                  <c:v>1.329E-6</c:v>
                </c:pt>
                <c:pt idx="1592">
                  <c:v>1.327E-6</c:v>
                </c:pt>
                <c:pt idx="1593">
                  <c:v>1.328E-6</c:v>
                </c:pt>
                <c:pt idx="1594">
                  <c:v>1.321E-6</c:v>
                </c:pt>
                <c:pt idx="1595">
                  <c:v>1.322E-6</c:v>
                </c:pt>
                <c:pt idx="1596">
                  <c:v>1.321E-6</c:v>
                </c:pt>
                <c:pt idx="1597">
                  <c:v>1.319E-6</c:v>
                </c:pt>
                <c:pt idx="1598">
                  <c:v>1.314E-6</c:v>
                </c:pt>
                <c:pt idx="1599">
                  <c:v>1.309E-6</c:v>
                </c:pt>
                <c:pt idx="1600">
                  <c:v>1.305E-6</c:v>
                </c:pt>
                <c:pt idx="1601">
                  <c:v>1.303E-6</c:v>
                </c:pt>
                <c:pt idx="1602">
                  <c:v>1.298E-6</c:v>
                </c:pt>
                <c:pt idx="1603">
                  <c:v>1.297E-6</c:v>
                </c:pt>
                <c:pt idx="1604">
                  <c:v>1.291E-6</c:v>
                </c:pt>
                <c:pt idx="1605">
                  <c:v>1.286E-6</c:v>
                </c:pt>
                <c:pt idx="1606">
                  <c:v>1.283E-6</c:v>
                </c:pt>
                <c:pt idx="1607">
                  <c:v>1.272E-6</c:v>
                </c:pt>
                <c:pt idx="1608">
                  <c:v>1.262E-6</c:v>
                </c:pt>
                <c:pt idx="1609">
                  <c:v>1.254E-6</c:v>
                </c:pt>
                <c:pt idx="1610">
                  <c:v>1.243E-6</c:v>
                </c:pt>
                <c:pt idx="1611">
                  <c:v>1.242E-6</c:v>
                </c:pt>
                <c:pt idx="1612">
                  <c:v>1.236E-6</c:v>
                </c:pt>
                <c:pt idx="1613">
                  <c:v>1.232E-6</c:v>
                </c:pt>
                <c:pt idx="1614">
                  <c:v>1.232E-6</c:v>
                </c:pt>
                <c:pt idx="1615">
                  <c:v>1.23E-6</c:v>
                </c:pt>
                <c:pt idx="1616">
                  <c:v>1.228E-6</c:v>
                </c:pt>
                <c:pt idx="1617">
                  <c:v>1.226E-6</c:v>
                </c:pt>
                <c:pt idx="1618">
                  <c:v>1.22E-6</c:v>
                </c:pt>
                <c:pt idx="1619">
                  <c:v>1.22E-6</c:v>
                </c:pt>
                <c:pt idx="1620">
                  <c:v>1.216E-6</c:v>
                </c:pt>
                <c:pt idx="1621">
                  <c:v>1.211E-6</c:v>
                </c:pt>
                <c:pt idx="1622">
                  <c:v>1.207E-6</c:v>
                </c:pt>
                <c:pt idx="1623">
                  <c:v>1.202E-6</c:v>
                </c:pt>
                <c:pt idx="1624">
                  <c:v>1.197E-6</c:v>
                </c:pt>
                <c:pt idx="1625">
                  <c:v>1.193E-6</c:v>
                </c:pt>
                <c:pt idx="1626">
                  <c:v>1.185E-6</c:v>
                </c:pt>
                <c:pt idx="1627">
                  <c:v>1.184E-6</c:v>
                </c:pt>
                <c:pt idx="1628">
                  <c:v>1.181E-6</c:v>
                </c:pt>
                <c:pt idx="1629">
                  <c:v>1.175E-6</c:v>
                </c:pt>
                <c:pt idx="1630">
                  <c:v>1.173E-6</c:v>
                </c:pt>
                <c:pt idx="1631">
                  <c:v>1.168E-6</c:v>
                </c:pt>
                <c:pt idx="1632">
                  <c:v>1.165E-6</c:v>
                </c:pt>
                <c:pt idx="1633">
                  <c:v>1.162E-6</c:v>
                </c:pt>
                <c:pt idx="1634">
                  <c:v>1.155E-6</c:v>
                </c:pt>
                <c:pt idx="1635">
                  <c:v>1.154E-6</c:v>
                </c:pt>
                <c:pt idx="1636">
                  <c:v>1.151E-6</c:v>
                </c:pt>
                <c:pt idx="1637">
                  <c:v>1.143E-6</c:v>
                </c:pt>
                <c:pt idx="1638">
                  <c:v>1.141E-6</c:v>
                </c:pt>
                <c:pt idx="1639">
                  <c:v>1.136E-6</c:v>
                </c:pt>
                <c:pt idx="1640">
                  <c:v>1.134E-6</c:v>
                </c:pt>
                <c:pt idx="1641">
                  <c:v>1.131E-6</c:v>
                </c:pt>
                <c:pt idx="1642">
                  <c:v>1.124E-6</c:v>
                </c:pt>
                <c:pt idx="1643">
                  <c:v>1.123E-6</c:v>
                </c:pt>
                <c:pt idx="1644">
                  <c:v>1.124E-6</c:v>
                </c:pt>
                <c:pt idx="1645">
                  <c:v>1.122E-6</c:v>
                </c:pt>
                <c:pt idx="1646">
                  <c:v>1.118E-6</c:v>
                </c:pt>
                <c:pt idx="1647">
                  <c:v>1.113E-6</c:v>
                </c:pt>
                <c:pt idx="1648">
                  <c:v>1.112E-6</c:v>
                </c:pt>
                <c:pt idx="1649">
                  <c:v>1.109E-6</c:v>
                </c:pt>
                <c:pt idx="1650">
                  <c:v>1.106E-6</c:v>
                </c:pt>
                <c:pt idx="1651">
                  <c:v>1.106E-6</c:v>
                </c:pt>
                <c:pt idx="1652">
                  <c:v>1.103E-6</c:v>
                </c:pt>
                <c:pt idx="1653">
                  <c:v>1.1E-6</c:v>
                </c:pt>
                <c:pt idx="1654">
                  <c:v>1.094E-6</c:v>
                </c:pt>
                <c:pt idx="1655">
                  <c:v>1.083E-6</c:v>
                </c:pt>
                <c:pt idx="1656">
                  <c:v>1.079E-6</c:v>
                </c:pt>
                <c:pt idx="1657">
                  <c:v>1.071E-6</c:v>
                </c:pt>
                <c:pt idx="1658">
                  <c:v>1.062E-6</c:v>
                </c:pt>
                <c:pt idx="1659">
                  <c:v>1.062E-6</c:v>
                </c:pt>
                <c:pt idx="1660">
                  <c:v>1.054E-6</c:v>
                </c:pt>
                <c:pt idx="1661">
                  <c:v>1.05E-6</c:v>
                </c:pt>
                <c:pt idx="1662">
                  <c:v>1.05E-6</c:v>
                </c:pt>
                <c:pt idx="1663">
                  <c:v>1.045E-6</c:v>
                </c:pt>
                <c:pt idx="1664">
                  <c:v>1.044E-6</c:v>
                </c:pt>
                <c:pt idx="1665">
                  <c:v>1.04E-6</c:v>
                </c:pt>
                <c:pt idx="1666">
                  <c:v>1.032E-6</c:v>
                </c:pt>
                <c:pt idx="1667">
                  <c:v>1.035E-6</c:v>
                </c:pt>
                <c:pt idx="1668">
                  <c:v>1.035E-6</c:v>
                </c:pt>
                <c:pt idx="1669">
                  <c:v>1.034E-6</c:v>
                </c:pt>
                <c:pt idx="1670">
                  <c:v>1.033E-6</c:v>
                </c:pt>
                <c:pt idx="1671">
                  <c:v>1.033E-6</c:v>
                </c:pt>
                <c:pt idx="1672">
                  <c:v>1.034E-6</c:v>
                </c:pt>
                <c:pt idx="1673">
                  <c:v>1.031E-6</c:v>
                </c:pt>
                <c:pt idx="1674">
                  <c:v>1.027E-6</c:v>
                </c:pt>
                <c:pt idx="1675">
                  <c:v>1.028E-6</c:v>
                </c:pt>
                <c:pt idx="1676">
                  <c:v>1.026E-6</c:v>
                </c:pt>
                <c:pt idx="1677">
                  <c:v>1.025E-6</c:v>
                </c:pt>
                <c:pt idx="1678">
                  <c:v>1.024E-6</c:v>
                </c:pt>
                <c:pt idx="1679">
                  <c:v>1.019E-6</c:v>
                </c:pt>
                <c:pt idx="1680">
                  <c:v>1.02E-6</c:v>
                </c:pt>
                <c:pt idx="1681">
                  <c:v>1.019E-6</c:v>
                </c:pt>
                <c:pt idx="1682">
                  <c:v>1.016E-6</c:v>
                </c:pt>
                <c:pt idx="1683">
                  <c:v>1.017E-6</c:v>
                </c:pt>
                <c:pt idx="1684">
                  <c:v>1.013E-6</c:v>
                </c:pt>
                <c:pt idx="1685">
                  <c:v>1.009E-6</c:v>
                </c:pt>
                <c:pt idx="1686">
                  <c:v>1.01E-6</c:v>
                </c:pt>
                <c:pt idx="1687">
                  <c:v>1.005E-6</c:v>
                </c:pt>
                <c:pt idx="1688">
                  <c:v>1.001E-6</c:v>
                </c:pt>
                <c:pt idx="1689">
                  <c:v>9.96200000000007E-7</c:v>
                </c:pt>
                <c:pt idx="1690">
                  <c:v>9.94000000000002E-7</c:v>
                </c:pt>
                <c:pt idx="1691">
                  <c:v>9.97500000000004E-7</c:v>
                </c:pt>
                <c:pt idx="1692">
                  <c:v>9.97100000000003E-7</c:v>
                </c:pt>
                <c:pt idx="1693">
                  <c:v>9.94900000000003E-7</c:v>
                </c:pt>
                <c:pt idx="1694">
                  <c:v>9.91400000000003E-7</c:v>
                </c:pt>
                <c:pt idx="1695">
                  <c:v>9.90100000000003E-7</c:v>
                </c:pt>
                <c:pt idx="1696">
                  <c:v>9.89600000000003E-7</c:v>
                </c:pt>
                <c:pt idx="1697">
                  <c:v>9.85700000000004E-7</c:v>
                </c:pt>
                <c:pt idx="1698">
                  <c:v>9.80900000000004E-7</c:v>
                </c:pt>
                <c:pt idx="1699">
                  <c:v>9.81400000000003E-7</c:v>
                </c:pt>
                <c:pt idx="1700">
                  <c:v>9.79600000000002E-7</c:v>
                </c:pt>
                <c:pt idx="1701">
                  <c:v>9.78700000000001E-7</c:v>
                </c:pt>
                <c:pt idx="1702">
                  <c:v>9.77000000000002E-7</c:v>
                </c:pt>
                <c:pt idx="1703">
                  <c:v>9.69600000000003E-7</c:v>
                </c:pt>
                <c:pt idx="1704">
                  <c:v>9.67000000000003E-7</c:v>
                </c:pt>
                <c:pt idx="1705">
                  <c:v>9.60400000000002E-7</c:v>
                </c:pt>
                <c:pt idx="1706">
                  <c:v>9.51700000000002E-7</c:v>
                </c:pt>
                <c:pt idx="1707">
                  <c:v>9.53900000000003E-7</c:v>
                </c:pt>
                <c:pt idx="1708">
                  <c:v>9.50000000000003E-7</c:v>
                </c:pt>
                <c:pt idx="1709">
                  <c:v>9.45600000000004E-7</c:v>
                </c:pt>
                <c:pt idx="1710">
                  <c:v>9.46900000000004E-7</c:v>
                </c:pt>
                <c:pt idx="1711">
                  <c:v>9.42600000000003E-7</c:v>
                </c:pt>
                <c:pt idx="1712">
                  <c:v>9.42100000000002E-7</c:v>
                </c:pt>
                <c:pt idx="1713">
                  <c:v>9.43900000000003E-7</c:v>
                </c:pt>
                <c:pt idx="1714">
                  <c:v>9.36000000000003E-7</c:v>
                </c:pt>
                <c:pt idx="1715">
                  <c:v>9.40400000000003E-7</c:v>
                </c:pt>
                <c:pt idx="1716">
                  <c:v>9.40800000000002E-7</c:v>
                </c:pt>
                <c:pt idx="1717">
                  <c:v>9.39500000000003E-7</c:v>
                </c:pt>
                <c:pt idx="1718">
                  <c:v>9.39100000000003E-7</c:v>
                </c:pt>
                <c:pt idx="1719">
                  <c:v>9.36900000000003E-7</c:v>
                </c:pt>
                <c:pt idx="1720">
                  <c:v>9.34700000000002E-7</c:v>
                </c:pt>
                <c:pt idx="1721">
                  <c:v>9.36000000000003E-7</c:v>
                </c:pt>
                <c:pt idx="1722">
                  <c:v>9.32100000000002E-7</c:v>
                </c:pt>
                <c:pt idx="1723">
                  <c:v>9.34700000000002E-7</c:v>
                </c:pt>
                <c:pt idx="1724">
                  <c:v>9.34700000000002E-7</c:v>
                </c:pt>
                <c:pt idx="1725">
                  <c:v>9.34700000000002E-7</c:v>
                </c:pt>
                <c:pt idx="1726">
                  <c:v>9.36500000000007E-7</c:v>
                </c:pt>
                <c:pt idx="1727">
                  <c:v>9.36500000000007E-7</c:v>
                </c:pt>
                <c:pt idx="1728">
                  <c:v>9.35100000000004E-7</c:v>
                </c:pt>
                <c:pt idx="1729">
                  <c:v>9.32100000000002E-7</c:v>
                </c:pt>
                <c:pt idx="1730">
                  <c:v>9.29900000000003E-7</c:v>
                </c:pt>
                <c:pt idx="1731">
                  <c:v>9.30800000000003E-7</c:v>
                </c:pt>
                <c:pt idx="1732">
                  <c:v>9.29500000000003E-7</c:v>
                </c:pt>
                <c:pt idx="1733">
                  <c:v>9.27300000000003E-7</c:v>
                </c:pt>
                <c:pt idx="1734">
                  <c:v>9.25100000000002E-7</c:v>
                </c:pt>
                <c:pt idx="1735">
                  <c:v>9.23400000000002E-7</c:v>
                </c:pt>
                <c:pt idx="1736">
                  <c:v>9.23400000000002E-7</c:v>
                </c:pt>
                <c:pt idx="1737">
                  <c:v>9.21200000000002E-7</c:v>
                </c:pt>
                <c:pt idx="1738">
                  <c:v>9.18100000000001E-7</c:v>
                </c:pt>
                <c:pt idx="1739">
                  <c:v>9.19500000000003E-7</c:v>
                </c:pt>
                <c:pt idx="1740">
                  <c:v>9.19900000000003E-7</c:v>
                </c:pt>
                <c:pt idx="1741">
                  <c:v>9.20300000000002E-7</c:v>
                </c:pt>
                <c:pt idx="1742">
                  <c:v>9.20800000000002E-7</c:v>
                </c:pt>
                <c:pt idx="1743">
                  <c:v>9.17300000000004E-7</c:v>
                </c:pt>
                <c:pt idx="1744">
                  <c:v>9.15500000000004E-7</c:v>
                </c:pt>
                <c:pt idx="1745">
                  <c:v>9.16000000000003E-7</c:v>
                </c:pt>
                <c:pt idx="1746">
                  <c:v>9.14700000000001E-7</c:v>
                </c:pt>
                <c:pt idx="1747">
                  <c:v>9.16000000000003E-7</c:v>
                </c:pt>
                <c:pt idx="1748">
                  <c:v>9.16000000000003E-7</c:v>
                </c:pt>
                <c:pt idx="1749">
                  <c:v>9.14200000000002E-7</c:v>
                </c:pt>
                <c:pt idx="1750">
                  <c:v>9.18600000000003E-7</c:v>
                </c:pt>
                <c:pt idx="1751">
                  <c:v>9.16400000000002E-7</c:v>
                </c:pt>
                <c:pt idx="1752">
                  <c:v>9.16800000000001E-7</c:v>
                </c:pt>
                <c:pt idx="1753">
                  <c:v>9.12900000000002E-7</c:v>
                </c:pt>
                <c:pt idx="1754">
                  <c:v>9.10300000000003E-7</c:v>
                </c:pt>
                <c:pt idx="1755">
                  <c:v>9.10700000000002E-7</c:v>
                </c:pt>
                <c:pt idx="1756">
                  <c:v>9.12000000000002E-7</c:v>
                </c:pt>
                <c:pt idx="1757">
                  <c:v>9.09400000000002E-7</c:v>
                </c:pt>
                <c:pt idx="1758">
                  <c:v>9.11600000000002E-7</c:v>
                </c:pt>
                <c:pt idx="1759">
                  <c:v>9.06400000000003E-7</c:v>
                </c:pt>
                <c:pt idx="1760">
                  <c:v>9.11200000000003E-7</c:v>
                </c:pt>
                <c:pt idx="1761">
                  <c:v>9.10300000000003E-7</c:v>
                </c:pt>
                <c:pt idx="1762">
                  <c:v>9.06800000000002E-7</c:v>
                </c:pt>
                <c:pt idx="1763">
                  <c:v>9.06400000000003E-7</c:v>
                </c:pt>
                <c:pt idx="1764">
                  <c:v>9.06400000000003E-7</c:v>
                </c:pt>
                <c:pt idx="1765">
                  <c:v>9.04200000000002E-7</c:v>
                </c:pt>
                <c:pt idx="1766">
                  <c:v>9.05900000000003E-7</c:v>
                </c:pt>
                <c:pt idx="1767">
                  <c:v>9.01600000000003E-7</c:v>
                </c:pt>
                <c:pt idx="1768">
                  <c:v>8.99800000000001E-7</c:v>
                </c:pt>
                <c:pt idx="1769">
                  <c:v>8.99400000000003E-7</c:v>
                </c:pt>
                <c:pt idx="1770">
                  <c:v>8.98500000000003E-7</c:v>
                </c:pt>
                <c:pt idx="1771">
                  <c:v>8.99400000000003E-7</c:v>
                </c:pt>
                <c:pt idx="1772">
                  <c:v>9.00700000000003E-7</c:v>
                </c:pt>
                <c:pt idx="1773">
                  <c:v>8.99800000000001E-7</c:v>
                </c:pt>
                <c:pt idx="1774">
                  <c:v>9.00700000000003E-7</c:v>
                </c:pt>
                <c:pt idx="1775">
                  <c:v>9.00300000000003E-7</c:v>
                </c:pt>
                <c:pt idx="1776">
                  <c:v>9.02400000000001E-7</c:v>
                </c:pt>
                <c:pt idx="1777">
                  <c:v>9.00300000000003E-7</c:v>
                </c:pt>
                <c:pt idx="1778">
                  <c:v>8.96800000000003E-7</c:v>
                </c:pt>
                <c:pt idx="1779">
                  <c:v>8.96800000000003E-7</c:v>
                </c:pt>
                <c:pt idx="1780">
                  <c:v>8.98500000000003E-7</c:v>
                </c:pt>
                <c:pt idx="1781">
                  <c:v>8.97200000000003E-7</c:v>
                </c:pt>
                <c:pt idx="1782">
                  <c:v>8.98500000000003E-7</c:v>
                </c:pt>
                <c:pt idx="1783">
                  <c:v>8.94200000000003E-7</c:v>
                </c:pt>
                <c:pt idx="1784">
                  <c:v>8.92000000000003E-7</c:v>
                </c:pt>
                <c:pt idx="1785">
                  <c:v>8.93300000000003E-7</c:v>
                </c:pt>
                <c:pt idx="1786">
                  <c:v>8.94200000000003E-7</c:v>
                </c:pt>
                <c:pt idx="1787">
                  <c:v>8.95900000000003E-7</c:v>
                </c:pt>
                <c:pt idx="1788">
                  <c:v>8.93300000000003E-7</c:v>
                </c:pt>
                <c:pt idx="1789">
                  <c:v>8.91100000000002E-7</c:v>
                </c:pt>
                <c:pt idx="1790">
                  <c:v>8.93700000000002E-7</c:v>
                </c:pt>
                <c:pt idx="1791">
                  <c:v>8.93700000000002E-7</c:v>
                </c:pt>
                <c:pt idx="1792">
                  <c:v>8.94200000000003E-7</c:v>
                </c:pt>
                <c:pt idx="1793">
                  <c:v>8.92900000000003E-7</c:v>
                </c:pt>
                <c:pt idx="1794">
                  <c:v>8.87600000000003E-7</c:v>
                </c:pt>
                <c:pt idx="1795">
                  <c:v>8.93700000000002E-7</c:v>
                </c:pt>
                <c:pt idx="1796">
                  <c:v>8.95000000000003E-7</c:v>
                </c:pt>
                <c:pt idx="1797">
                  <c:v>8.97800000000003E-7</c:v>
                </c:pt>
                <c:pt idx="1798">
                  <c:v>8.97000000000003E-7</c:v>
                </c:pt>
                <c:pt idx="1799">
                  <c:v>9.00600000000003E-7</c:v>
                </c:pt>
              </c:numCache>
            </c:numRef>
          </c:yVal>
          <c:smooth val="1"/>
        </c:ser>
        <c:ser>
          <c:idx val="2"/>
          <c:order val="1"/>
          <c:tx>
            <c:v>FcIDAP</c:v>
          </c:tx>
          <c:marker>
            <c:symbol val="none"/>
          </c:marker>
          <c:xVal>
            <c:numRef>
              <c:f>'Macintosh HD:Users:Sachin:Dropbox:Research Seminar:FcImine:Fc Imine shiff bases:[FCIDAP1.xlsx]FCIDAP1.TXT'!$D$26:$D$2025</c:f>
              <c:numCache>
                <c:formatCode>General</c:formatCode>
                <c:ptCount val="2000"/>
                <c:pt idx="0">
                  <c:v>1.0</c:v>
                </c:pt>
                <c:pt idx="1">
                  <c:v>2.0</c:v>
                </c:pt>
                <c:pt idx="2">
                  <c:v>3.0</c:v>
                </c:pt>
                <c:pt idx="3">
                  <c:v>4.0</c:v>
                </c:pt>
                <c:pt idx="4">
                  <c:v>5.0</c:v>
                </c:pt>
                <c:pt idx="5">
                  <c:v>6.0</c:v>
                </c:pt>
                <c:pt idx="6">
                  <c:v>7.0</c:v>
                </c:pt>
                <c:pt idx="7">
                  <c:v>8.0</c:v>
                </c:pt>
                <c:pt idx="8">
                  <c:v>9.0</c:v>
                </c:pt>
                <c:pt idx="9">
                  <c:v>10.0</c:v>
                </c:pt>
                <c:pt idx="10">
                  <c:v>11.0</c:v>
                </c:pt>
                <c:pt idx="11">
                  <c:v>12.0</c:v>
                </c:pt>
                <c:pt idx="12">
                  <c:v>13.0</c:v>
                </c:pt>
                <c:pt idx="13">
                  <c:v>14.0</c:v>
                </c:pt>
                <c:pt idx="14">
                  <c:v>15.0</c:v>
                </c:pt>
                <c:pt idx="15">
                  <c:v>16.0</c:v>
                </c:pt>
                <c:pt idx="16">
                  <c:v>17.0</c:v>
                </c:pt>
                <c:pt idx="17">
                  <c:v>18.0</c:v>
                </c:pt>
                <c:pt idx="18">
                  <c:v>19.0</c:v>
                </c:pt>
                <c:pt idx="19">
                  <c:v>20.0</c:v>
                </c:pt>
                <c:pt idx="20">
                  <c:v>21.0</c:v>
                </c:pt>
                <c:pt idx="21">
                  <c:v>22.0</c:v>
                </c:pt>
                <c:pt idx="22">
                  <c:v>23.0</c:v>
                </c:pt>
                <c:pt idx="23">
                  <c:v>24.0</c:v>
                </c:pt>
                <c:pt idx="24">
                  <c:v>25.0</c:v>
                </c:pt>
                <c:pt idx="25">
                  <c:v>26.0</c:v>
                </c:pt>
                <c:pt idx="26">
                  <c:v>27.0</c:v>
                </c:pt>
                <c:pt idx="27">
                  <c:v>28.0</c:v>
                </c:pt>
                <c:pt idx="28">
                  <c:v>29.0</c:v>
                </c:pt>
                <c:pt idx="29">
                  <c:v>30.0</c:v>
                </c:pt>
                <c:pt idx="30">
                  <c:v>31.0</c:v>
                </c:pt>
                <c:pt idx="31">
                  <c:v>32.0</c:v>
                </c:pt>
                <c:pt idx="32">
                  <c:v>33.0</c:v>
                </c:pt>
                <c:pt idx="33">
                  <c:v>34.0</c:v>
                </c:pt>
                <c:pt idx="34">
                  <c:v>35.0</c:v>
                </c:pt>
                <c:pt idx="35">
                  <c:v>36.0</c:v>
                </c:pt>
                <c:pt idx="36">
                  <c:v>37.0</c:v>
                </c:pt>
                <c:pt idx="37">
                  <c:v>38.0</c:v>
                </c:pt>
                <c:pt idx="38">
                  <c:v>39.0</c:v>
                </c:pt>
                <c:pt idx="39">
                  <c:v>40.0</c:v>
                </c:pt>
                <c:pt idx="40">
                  <c:v>41.0</c:v>
                </c:pt>
                <c:pt idx="41">
                  <c:v>42.0</c:v>
                </c:pt>
                <c:pt idx="42">
                  <c:v>43.0</c:v>
                </c:pt>
                <c:pt idx="43">
                  <c:v>44.0</c:v>
                </c:pt>
                <c:pt idx="44">
                  <c:v>45.0</c:v>
                </c:pt>
                <c:pt idx="45">
                  <c:v>46.0</c:v>
                </c:pt>
                <c:pt idx="46">
                  <c:v>47.0</c:v>
                </c:pt>
                <c:pt idx="47">
                  <c:v>48.0</c:v>
                </c:pt>
                <c:pt idx="48">
                  <c:v>49.0</c:v>
                </c:pt>
                <c:pt idx="49">
                  <c:v>50.0</c:v>
                </c:pt>
                <c:pt idx="50">
                  <c:v>51.0</c:v>
                </c:pt>
                <c:pt idx="51">
                  <c:v>52.0</c:v>
                </c:pt>
                <c:pt idx="52">
                  <c:v>53.0</c:v>
                </c:pt>
                <c:pt idx="53">
                  <c:v>54.0</c:v>
                </c:pt>
                <c:pt idx="54">
                  <c:v>55.0</c:v>
                </c:pt>
                <c:pt idx="55">
                  <c:v>56.0</c:v>
                </c:pt>
                <c:pt idx="56">
                  <c:v>57.0</c:v>
                </c:pt>
                <c:pt idx="57">
                  <c:v>58.0</c:v>
                </c:pt>
                <c:pt idx="58">
                  <c:v>59.0</c:v>
                </c:pt>
                <c:pt idx="59">
                  <c:v>60.0</c:v>
                </c:pt>
                <c:pt idx="60">
                  <c:v>61.0</c:v>
                </c:pt>
                <c:pt idx="61">
                  <c:v>62.0</c:v>
                </c:pt>
                <c:pt idx="62">
                  <c:v>63.0</c:v>
                </c:pt>
                <c:pt idx="63">
                  <c:v>64.0</c:v>
                </c:pt>
                <c:pt idx="64">
                  <c:v>65.0</c:v>
                </c:pt>
                <c:pt idx="65">
                  <c:v>66.0</c:v>
                </c:pt>
                <c:pt idx="66">
                  <c:v>67.0</c:v>
                </c:pt>
                <c:pt idx="67">
                  <c:v>68.0</c:v>
                </c:pt>
                <c:pt idx="68">
                  <c:v>69.0</c:v>
                </c:pt>
                <c:pt idx="69">
                  <c:v>70.0</c:v>
                </c:pt>
                <c:pt idx="70">
                  <c:v>71.0</c:v>
                </c:pt>
                <c:pt idx="71">
                  <c:v>72.0</c:v>
                </c:pt>
                <c:pt idx="72">
                  <c:v>73.0</c:v>
                </c:pt>
                <c:pt idx="73">
                  <c:v>74.0</c:v>
                </c:pt>
                <c:pt idx="74">
                  <c:v>75.0</c:v>
                </c:pt>
                <c:pt idx="75">
                  <c:v>76.0</c:v>
                </c:pt>
                <c:pt idx="76">
                  <c:v>77.0</c:v>
                </c:pt>
                <c:pt idx="77">
                  <c:v>78.0</c:v>
                </c:pt>
                <c:pt idx="78">
                  <c:v>79.0</c:v>
                </c:pt>
                <c:pt idx="79">
                  <c:v>80.0</c:v>
                </c:pt>
                <c:pt idx="80">
                  <c:v>81.0</c:v>
                </c:pt>
                <c:pt idx="81">
                  <c:v>82.0</c:v>
                </c:pt>
                <c:pt idx="82">
                  <c:v>83.0</c:v>
                </c:pt>
                <c:pt idx="83">
                  <c:v>84.0</c:v>
                </c:pt>
                <c:pt idx="84">
                  <c:v>85.0</c:v>
                </c:pt>
                <c:pt idx="85">
                  <c:v>86.0</c:v>
                </c:pt>
                <c:pt idx="86">
                  <c:v>87.0</c:v>
                </c:pt>
                <c:pt idx="87">
                  <c:v>88.0</c:v>
                </c:pt>
                <c:pt idx="88">
                  <c:v>89.0</c:v>
                </c:pt>
                <c:pt idx="89">
                  <c:v>90.0</c:v>
                </c:pt>
                <c:pt idx="90">
                  <c:v>91.0</c:v>
                </c:pt>
                <c:pt idx="91">
                  <c:v>92.0</c:v>
                </c:pt>
                <c:pt idx="92">
                  <c:v>93.0</c:v>
                </c:pt>
                <c:pt idx="93">
                  <c:v>94.0</c:v>
                </c:pt>
                <c:pt idx="94">
                  <c:v>95.0</c:v>
                </c:pt>
                <c:pt idx="95">
                  <c:v>96.0</c:v>
                </c:pt>
                <c:pt idx="96">
                  <c:v>97.0</c:v>
                </c:pt>
                <c:pt idx="97">
                  <c:v>98.0</c:v>
                </c:pt>
                <c:pt idx="98">
                  <c:v>99.0</c:v>
                </c:pt>
                <c:pt idx="99">
                  <c:v>100.0</c:v>
                </c:pt>
                <c:pt idx="100">
                  <c:v>101.0</c:v>
                </c:pt>
                <c:pt idx="101">
                  <c:v>102.0</c:v>
                </c:pt>
                <c:pt idx="102">
                  <c:v>103.0</c:v>
                </c:pt>
                <c:pt idx="103">
                  <c:v>104.0</c:v>
                </c:pt>
                <c:pt idx="104">
                  <c:v>105.0</c:v>
                </c:pt>
                <c:pt idx="105">
                  <c:v>106.0</c:v>
                </c:pt>
                <c:pt idx="106">
                  <c:v>107.0</c:v>
                </c:pt>
                <c:pt idx="107">
                  <c:v>108.0</c:v>
                </c:pt>
                <c:pt idx="108">
                  <c:v>109.0</c:v>
                </c:pt>
                <c:pt idx="109">
                  <c:v>110.0</c:v>
                </c:pt>
                <c:pt idx="110">
                  <c:v>111.0</c:v>
                </c:pt>
                <c:pt idx="111">
                  <c:v>112.0</c:v>
                </c:pt>
                <c:pt idx="112">
                  <c:v>113.0</c:v>
                </c:pt>
                <c:pt idx="113">
                  <c:v>114.0</c:v>
                </c:pt>
                <c:pt idx="114">
                  <c:v>115.0</c:v>
                </c:pt>
                <c:pt idx="115">
                  <c:v>116.0</c:v>
                </c:pt>
                <c:pt idx="116">
                  <c:v>117.0</c:v>
                </c:pt>
                <c:pt idx="117">
                  <c:v>118.0</c:v>
                </c:pt>
                <c:pt idx="118">
                  <c:v>119.0</c:v>
                </c:pt>
                <c:pt idx="119">
                  <c:v>120.0</c:v>
                </c:pt>
                <c:pt idx="120">
                  <c:v>121.0</c:v>
                </c:pt>
                <c:pt idx="121">
                  <c:v>122.0</c:v>
                </c:pt>
                <c:pt idx="122">
                  <c:v>123.0</c:v>
                </c:pt>
                <c:pt idx="123">
                  <c:v>124.0</c:v>
                </c:pt>
                <c:pt idx="124">
                  <c:v>125.0</c:v>
                </c:pt>
                <c:pt idx="125">
                  <c:v>126.0</c:v>
                </c:pt>
                <c:pt idx="126">
                  <c:v>127.0</c:v>
                </c:pt>
                <c:pt idx="127">
                  <c:v>128.0</c:v>
                </c:pt>
                <c:pt idx="128">
                  <c:v>129.0</c:v>
                </c:pt>
                <c:pt idx="129">
                  <c:v>130.0</c:v>
                </c:pt>
                <c:pt idx="130">
                  <c:v>131.0</c:v>
                </c:pt>
                <c:pt idx="131">
                  <c:v>132.0</c:v>
                </c:pt>
                <c:pt idx="132">
                  <c:v>133.0</c:v>
                </c:pt>
                <c:pt idx="133">
                  <c:v>134.0</c:v>
                </c:pt>
                <c:pt idx="134">
                  <c:v>135.0</c:v>
                </c:pt>
                <c:pt idx="135">
                  <c:v>136.0</c:v>
                </c:pt>
                <c:pt idx="136">
                  <c:v>137.0</c:v>
                </c:pt>
                <c:pt idx="137">
                  <c:v>138.0</c:v>
                </c:pt>
                <c:pt idx="138">
                  <c:v>139.0</c:v>
                </c:pt>
                <c:pt idx="139">
                  <c:v>140.0</c:v>
                </c:pt>
                <c:pt idx="140">
                  <c:v>141.0</c:v>
                </c:pt>
                <c:pt idx="141">
                  <c:v>142.0</c:v>
                </c:pt>
                <c:pt idx="142">
                  <c:v>143.0</c:v>
                </c:pt>
                <c:pt idx="143">
                  <c:v>144.0</c:v>
                </c:pt>
                <c:pt idx="144">
                  <c:v>145.0</c:v>
                </c:pt>
                <c:pt idx="145">
                  <c:v>146.0</c:v>
                </c:pt>
                <c:pt idx="146">
                  <c:v>147.0</c:v>
                </c:pt>
                <c:pt idx="147">
                  <c:v>148.0</c:v>
                </c:pt>
                <c:pt idx="148">
                  <c:v>149.0</c:v>
                </c:pt>
                <c:pt idx="149">
                  <c:v>150.0</c:v>
                </c:pt>
                <c:pt idx="150">
                  <c:v>151.0</c:v>
                </c:pt>
                <c:pt idx="151">
                  <c:v>152.0</c:v>
                </c:pt>
                <c:pt idx="152">
                  <c:v>153.0</c:v>
                </c:pt>
                <c:pt idx="153">
                  <c:v>154.0</c:v>
                </c:pt>
                <c:pt idx="154">
                  <c:v>155.0</c:v>
                </c:pt>
                <c:pt idx="155">
                  <c:v>156.0</c:v>
                </c:pt>
                <c:pt idx="156">
                  <c:v>157.0</c:v>
                </c:pt>
                <c:pt idx="157">
                  <c:v>158.0</c:v>
                </c:pt>
                <c:pt idx="158">
                  <c:v>159.0</c:v>
                </c:pt>
                <c:pt idx="159">
                  <c:v>160.0</c:v>
                </c:pt>
                <c:pt idx="160">
                  <c:v>161.0</c:v>
                </c:pt>
                <c:pt idx="161">
                  <c:v>162.0</c:v>
                </c:pt>
                <c:pt idx="162">
                  <c:v>163.0</c:v>
                </c:pt>
                <c:pt idx="163">
                  <c:v>164.0</c:v>
                </c:pt>
                <c:pt idx="164">
                  <c:v>165.0</c:v>
                </c:pt>
                <c:pt idx="165">
                  <c:v>166.0</c:v>
                </c:pt>
                <c:pt idx="166">
                  <c:v>167.0</c:v>
                </c:pt>
                <c:pt idx="167">
                  <c:v>168.0</c:v>
                </c:pt>
                <c:pt idx="168">
                  <c:v>169.0</c:v>
                </c:pt>
                <c:pt idx="169">
                  <c:v>170.0</c:v>
                </c:pt>
                <c:pt idx="170">
                  <c:v>171.0</c:v>
                </c:pt>
                <c:pt idx="171">
                  <c:v>172.0</c:v>
                </c:pt>
                <c:pt idx="172">
                  <c:v>173.0</c:v>
                </c:pt>
                <c:pt idx="173">
                  <c:v>174.0</c:v>
                </c:pt>
                <c:pt idx="174">
                  <c:v>175.0</c:v>
                </c:pt>
                <c:pt idx="175">
                  <c:v>176.0</c:v>
                </c:pt>
                <c:pt idx="176">
                  <c:v>177.0</c:v>
                </c:pt>
                <c:pt idx="177">
                  <c:v>178.0</c:v>
                </c:pt>
                <c:pt idx="178">
                  <c:v>179.0</c:v>
                </c:pt>
                <c:pt idx="179">
                  <c:v>180.0</c:v>
                </c:pt>
                <c:pt idx="180">
                  <c:v>181.0</c:v>
                </c:pt>
                <c:pt idx="181">
                  <c:v>182.0</c:v>
                </c:pt>
                <c:pt idx="182">
                  <c:v>183.0</c:v>
                </c:pt>
                <c:pt idx="183">
                  <c:v>184.0</c:v>
                </c:pt>
                <c:pt idx="184">
                  <c:v>185.0</c:v>
                </c:pt>
                <c:pt idx="185">
                  <c:v>186.0</c:v>
                </c:pt>
                <c:pt idx="186">
                  <c:v>187.0</c:v>
                </c:pt>
                <c:pt idx="187">
                  <c:v>188.0</c:v>
                </c:pt>
                <c:pt idx="188">
                  <c:v>189.0</c:v>
                </c:pt>
                <c:pt idx="189">
                  <c:v>190.0</c:v>
                </c:pt>
                <c:pt idx="190">
                  <c:v>191.0</c:v>
                </c:pt>
                <c:pt idx="191">
                  <c:v>192.0</c:v>
                </c:pt>
                <c:pt idx="192">
                  <c:v>193.0</c:v>
                </c:pt>
                <c:pt idx="193">
                  <c:v>194.0</c:v>
                </c:pt>
                <c:pt idx="194">
                  <c:v>195.0</c:v>
                </c:pt>
                <c:pt idx="195">
                  <c:v>196.0</c:v>
                </c:pt>
                <c:pt idx="196">
                  <c:v>197.0</c:v>
                </c:pt>
                <c:pt idx="197">
                  <c:v>198.0</c:v>
                </c:pt>
                <c:pt idx="198">
                  <c:v>199.0</c:v>
                </c:pt>
                <c:pt idx="199">
                  <c:v>200.0</c:v>
                </c:pt>
                <c:pt idx="200">
                  <c:v>201.0</c:v>
                </c:pt>
                <c:pt idx="201">
                  <c:v>202.0</c:v>
                </c:pt>
                <c:pt idx="202">
                  <c:v>203.0</c:v>
                </c:pt>
                <c:pt idx="203">
                  <c:v>204.0</c:v>
                </c:pt>
                <c:pt idx="204">
                  <c:v>205.0</c:v>
                </c:pt>
                <c:pt idx="205">
                  <c:v>206.0</c:v>
                </c:pt>
                <c:pt idx="206">
                  <c:v>207.0</c:v>
                </c:pt>
                <c:pt idx="207">
                  <c:v>208.0</c:v>
                </c:pt>
                <c:pt idx="208">
                  <c:v>209.0</c:v>
                </c:pt>
                <c:pt idx="209">
                  <c:v>210.0</c:v>
                </c:pt>
                <c:pt idx="210">
                  <c:v>211.0</c:v>
                </c:pt>
                <c:pt idx="211">
                  <c:v>212.0</c:v>
                </c:pt>
                <c:pt idx="212">
                  <c:v>213.0</c:v>
                </c:pt>
                <c:pt idx="213">
                  <c:v>214.0</c:v>
                </c:pt>
                <c:pt idx="214">
                  <c:v>215.0</c:v>
                </c:pt>
                <c:pt idx="215">
                  <c:v>216.0</c:v>
                </c:pt>
                <c:pt idx="216">
                  <c:v>217.0</c:v>
                </c:pt>
                <c:pt idx="217">
                  <c:v>218.0</c:v>
                </c:pt>
                <c:pt idx="218">
                  <c:v>219.0</c:v>
                </c:pt>
                <c:pt idx="219">
                  <c:v>220.0</c:v>
                </c:pt>
                <c:pt idx="220">
                  <c:v>221.0</c:v>
                </c:pt>
                <c:pt idx="221">
                  <c:v>222.0</c:v>
                </c:pt>
                <c:pt idx="222">
                  <c:v>223.0</c:v>
                </c:pt>
                <c:pt idx="223">
                  <c:v>224.0</c:v>
                </c:pt>
                <c:pt idx="224">
                  <c:v>225.0</c:v>
                </c:pt>
                <c:pt idx="225">
                  <c:v>226.0</c:v>
                </c:pt>
                <c:pt idx="226">
                  <c:v>227.0</c:v>
                </c:pt>
                <c:pt idx="227">
                  <c:v>228.0</c:v>
                </c:pt>
                <c:pt idx="228">
                  <c:v>229.0</c:v>
                </c:pt>
                <c:pt idx="229">
                  <c:v>230.0</c:v>
                </c:pt>
                <c:pt idx="230">
                  <c:v>231.0</c:v>
                </c:pt>
                <c:pt idx="231">
                  <c:v>232.0</c:v>
                </c:pt>
                <c:pt idx="232">
                  <c:v>233.0</c:v>
                </c:pt>
                <c:pt idx="233">
                  <c:v>234.0</c:v>
                </c:pt>
                <c:pt idx="234">
                  <c:v>235.0</c:v>
                </c:pt>
                <c:pt idx="235">
                  <c:v>236.0</c:v>
                </c:pt>
                <c:pt idx="236">
                  <c:v>237.0</c:v>
                </c:pt>
                <c:pt idx="237">
                  <c:v>238.0</c:v>
                </c:pt>
                <c:pt idx="238">
                  <c:v>239.0</c:v>
                </c:pt>
                <c:pt idx="239">
                  <c:v>240.0</c:v>
                </c:pt>
                <c:pt idx="240">
                  <c:v>241.0</c:v>
                </c:pt>
                <c:pt idx="241">
                  <c:v>242.0</c:v>
                </c:pt>
                <c:pt idx="242">
                  <c:v>243.0</c:v>
                </c:pt>
                <c:pt idx="243">
                  <c:v>244.0</c:v>
                </c:pt>
                <c:pt idx="244">
                  <c:v>245.0</c:v>
                </c:pt>
                <c:pt idx="245">
                  <c:v>246.0</c:v>
                </c:pt>
                <c:pt idx="246">
                  <c:v>247.0</c:v>
                </c:pt>
                <c:pt idx="247">
                  <c:v>248.0</c:v>
                </c:pt>
                <c:pt idx="248">
                  <c:v>249.0</c:v>
                </c:pt>
                <c:pt idx="249">
                  <c:v>250.0</c:v>
                </c:pt>
                <c:pt idx="250">
                  <c:v>251.0</c:v>
                </c:pt>
                <c:pt idx="251">
                  <c:v>252.0</c:v>
                </c:pt>
                <c:pt idx="252">
                  <c:v>253.0</c:v>
                </c:pt>
                <c:pt idx="253">
                  <c:v>254.0</c:v>
                </c:pt>
                <c:pt idx="254">
                  <c:v>255.0</c:v>
                </c:pt>
                <c:pt idx="255">
                  <c:v>256.0</c:v>
                </c:pt>
                <c:pt idx="256">
                  <c:v>257.0</c:v>
                </c:pt>
                <c:pt idx="257">
                  <c:v>258.0</c:v>
                </c:pt>
                <c:pt idx="258">
                  <c:v>259.0</c:v>
                </c:pt>
                <c:pt idx="259">
                  <c:v>260.0</c:v>
                </c:pt>
                <c:pt idx="260">
                  <c:v>261.0</c:v>
                </c:pt>
                <c:pt idx="261">
                  <c:v>262.0</c:v>
                </c:pt>
                <c:pt idx="262">
                  <c:v>263.0</c:v>
                </c:pt>
                <c:pt idx="263">
                  <c:v>264.0</c:v>
                </c:pt>
                <c:pt idx="264">
                  <c:v>265.0</c:v>
                </c:pt>
                <c:pt idx="265">
                  <c:v>266.0</c:v>
                </c:pt>
                <c:pt idx="266">
                  <c:v>267.0</c:v>
                </c:pt>
                <c:pt idx="267">
                  <c:v>268.0</c:v>
                </c:pt>
                <c:pt idx="268">
                  <c:v>269.0</c:v>
                </c:pt>
                <c:pt idx="269">
                  <c:v>270.0</c:v>
                </c:pt>
                <c:pt idx="270">
                  <c:v>271.0</c:v>
                </c:pt>
                <c:pt idx="271">
                  <c:v>272.0</c:v>
                </c:pt>
                <c:pt idx="272">
                  <c:v>273.0</c:v>
                </c:pt>
                <c:pt idx="273">
                  <c:v>274.0</c:v>
                </c:pt>
                <c:pt idx="274">
                  <c:v>275.0</c:v>
                </c:pt>
                <c:pt idx="275">
                  <c:v>276.0</c:v>
                </c:pt>
                <c:pt idx="276">
                  <c:v>277.0</c:v>
                </c:pt>
                <c:pt idx="277">
                  <c:v>278.0</c:v>
                </c:pt>
                <c:pt idx="278">
                  <c:v>279.0</c:v>
                </c:pt>
                <c:pt idx="279">
                  <c:v>280.0</c:v>
                </c:pt>
                <c:pt idx="280">
                  <c:v>281.0</c:v>
                </c:pt>
                <c:pt idx="281">
                  <c:v>282.0</c:v>
                </c:pt>
                <c:pt idx="282">
                  <c:v>283.0</c:v>
                </c:pt>
                <c:pt idx="283">
                  <c:v>284.0</c:v>
                </c:pt>
                <c:pt idx="284">
                  <c:v>285.0</c:v>
                </c:pt>
                <c:pt idx="285">
                  <c:v>286.0</c:v>
                </c:pt>
                <c:pt idx="286">
                  <c:v>287.0</c:v>
                </c:pt>
                <c:pt idx="287">
                  <c:v>288.0</c:v>
                </c:pt>
                <c:pt idx="288">
                  <c:v>289.0</c:v>
                </c:pt>
                <c:pt idx="289">
                  <c:v>290.0</c:v>
                </c:pt>
                <c:pt idx="290">
                  <c:v>291.0</c:v>
                </c:pt>
                <c:pt idx="291">
                  <c:v>292.0</c:v>
                </c:pt>
                <c:pt idx="292">
                  <c:v>293.0</c:v>
                </c:pt>
                <c:pt idx="293">
                  <c:v>294.0</c:v>
                </c:pt>
                <c:pt idx="294">
                  <c:v>295.0</c:v>
                </c:pt>
                <c:pt idx="295">
                  <c:v>296.0</c:v>
                </c:pt>
                <c:pt idx="296">
                  <c:v>297.0</c:v>
                </c:pt>
                <c:pt idx="297">
                  <c:v>298.0</c:v>
                </c:pt>
                <c:pt idx="298">
                  <c:v>299.0</c:v>
                </c:pt>
                <c:pt idx="299">
                  <c:v>300.0</c:v>
                </c:pt>
                <c:pt idx="300">
                  <c:v>301.0</c:v>
                </c:pt>
                <c:pt idx="301">
                  <c:v>302.0</c:v>
                </c:pt>
                <c:pt idx="302">
                  <c:v>303.0</c:v>
                </c:pt>
                <c:pt idx="303">
                  <c:v>304.0</c:v>
                </c:pt>
                <c:pt idx="304">
                  <c:v>305.0</c:v>
                </c:pt>
                <c:pt idx="305">
                  <c:v>306.0</c:v>
                </c:pt>
                <c:pt idx="306">
                  <c:v>307.0</c:v>
                </c:pt>
                <c:pt idx="307">
                  <c:v>308.0</c:v>
                </c:pt>
                <c:pt idx="308">
                  <c:v>309.0</c:v>
                </c:pt>
                <c:pt idx="309">
                  <c:v>310.0</c:v>
                </c:pt>
                <c:pt idx="310">
                  <c:v>311.0</c:v>
                </c:pt>
                <c:pt idx="311">
                  <c:v>312.0</c:v>
                </c:pt>
                <c:pt idx="312">
                  <c:v>313.0</c:v>
                </c:pt>
                <c:pt idx="313">
                  <c:v>314.0</c:v>
                </c:pt>
                <c:pt idx="314">
                  <c:v>315.0</c:v>
                </c:pt>
                <c:pt idx="315">
                  <c:v>316.0</c:v>
                </c:pt>
                <c:pt idx="316">
                  <c:v>317.0</c:v>
                </c:pt>
                <c:pt idx="317">
                  <c:v>318.0</c:v>
                </c:pt>
                <c:pt idx="318">
                  <c:v>319.0</c:v>
                </c:pt>
                <c:pt idx="319">
                  <c:v>320.0</c:v>
                </c:pt>
                <c:pt idx="320">
                  <c:v>321.0</c:v>
                </c:pt>
                <c:pt idx="321">
                  <c:v>322.0</c:v>
                </c:pt>
                <c:pt idx="322">
                  <c:v>323.0</c:v>
                </c:pt>
                <c:pt idx="323">
                  <c:v>324.0</c:v>
                </c:pt>
                <c:pt idx="324">
                  <c:v>325.0</c:v>
                </c:pt>
                <c:pt idx="325">
                  <c:v>326.0</c:v>
                </c:pt>
                <c:pt idx="326">
                  <c:v>327.0</c:v>
                </c:pt>
                <c:pt idx="327">
                  <c:v>328.0</c:v>
                </c:pt>
                <c:pt idx="328">
                  <c:v>329.0</c:v>
                </c:pt>
                <c:pt idx="329">
                  <c:v>330.0</c:v>
                </c:pt>
                <c:pt idx="330">
                  <c:v>331.0</c:v>
                </c:pt>
                <c:pt idx="331">
                  <c:v>332.0</c:v>
                </c:pt>
                <c:pt idx="332">
                  <c:v>333.0</c:v>
                </c:pt>
                <c:pt idx="333">
                  <c:v>334.0</c:v>
                </c:pt>
                <c:pt idx="334">
                  <c:v>335.0</c:v>
                </c:pt>
                <c:pt idx="335">
                  <c:v>336.0</c:v>
                </c:pt>
                <c:pt idx="336">
                  <c:v>337.0</c:v>
                </c:pt>
                <c:pt idx="337">
                  <c:v>338.0</c:v>
                </c:pt>
                <c:pt idx="338">
                  <c:v>339.0</c:v>
                </c:pt>
                <c:pt idx="339">
                  <c:v>340.0</c:v>
                </c:pt>
                <c:pt idx="340">
                  <c:v>341.0</c:v>
                </c:pt>
                <c:pt idx="341">
                  <c:v>342.0</c:v>
                </c:pt>
                <c:pt idx="342">
                  <c:v>343.0</c:v>
                </c:pt>
                <c:pt idx="343">
                  <c:v>344.0</c:v>
                </c:pt>
                <c:pt idx="344">
                  <c:v>345.0</c:v>
                </c:pt>
                <c:pt idx="345">
                  <c:v>346.0</c:v>
                </c:pt>
                <c:pt idx="346">
                  <c:v>347.0</c:v>
                </c:pt>
                <c:pt idx="347">
                  <c:v>348.0</c:v>
                </c:pt>
                <c:pt idx="348">
                  <c:v>349.0</c:v>
                </c:pt>
                <c:pt idx="349">
                  <c:v>350.0</c:v>
                </c:pt>
                <c:pt idx="350">
                  <c:v>351.0</c:v>
                </c:pt>
                <c:pt idx="351">
                  <c:v>352.0</c:v>
                </c:pt>
                <c:pt idx="352">
                  <c:v>353.0</c:v>
                </c:pt>
                <c:pt idx="353">
                  <c:v>354.0</c:v>
                </c:pt>
                <c:pt idx="354">
                  <c:v>355.0</c:v>
                </c:pt>
                <c:pt idx="355">
                  <c:v>356.0</c:v>
                </c:pt>
                <c:pt idx="356">
                  <c:v>357.0</c:v>
                </c:pt>
                <c:pt idx="357">
                  <c:v>358.0</c:v>
                </c:pt>
                <c:pt idx="358">
                  <c:v>359.0</c:v>
                </c:pt>
                <c:pt idx="359">
                  <c:v>360.0</c:v>
                </c:pt>
                <c:pt idx="360">
                  <c:v>361.0</c:v>
                </c:pt>
                <c:pt idx="361">
                  <c:v>362.0</c:v>
                </c:pt>
                <c:pt idx="362">
                  <c:v>363.0</c:v>
                </c:pt>
                <c:pt idx="363">
                  <c:v>364.0</c:v>
                </c:pt>
                <c:pt idx="364">
                  <c:v>365.0</c:v>
                </c:pt>
                <c:pt idx="365">
                  <c:v>366.0</c:v>
                </c:pt>
                <c:pt idx="366">
                  <c:v>367.0</c:v>
                </c:pt>
                <c:pt idx="367">
                  <c:v>368.0</c:v>
                </c:pt>
                <c:pt idx="368">
                  <c:v>369.0</c:v>
                </c:pt>
                <c:pt idx="369">
                  <c:v>370.0</c:v>
                </c:pt>
                <c:pt idx="370">
                  <c:v>371.0</c:v>
                </c:pt>
                <c:pt idx="371">
                  <c:v>372.0</c:v>
                </c:pt>
                <c:pt idx="372">
                  <c:v>373.0</c:v>
                </c:pt>
                <c:pt idx="373">
                  <c:v>374.0</c:v>
                </c:pt>
                <c:pt idx="374">
                  <c:v>375.0</c:v>
                </c:pt>
                <c:pt idx="375">
                  <c:v>376.0</c:v>
                </c:pt>
                <c:pt idx="376">
                  <c:v>377.0</c:v>
                </c:pt>
                <c:pt idx="377">
                  <c:v>378.0</c:v>
                </c:pt>
                <c:pt idx="378">
                  <c:v>379.0</c:v>
                </c:pt>
                <c:pt idx="379">
                  <c:v>380.0</c:v>
                </c:pt>
                <c:pt idx="380">
                  <c:v>381.0</c:v>
                </c:pt>
                <c:pt idx="381">
                  <c:v>382.0</c:v>
                </c:pt>
                <c:pt idx="382">
                  <c:v>383.0</c:v>
                </c:pt>
                <c:pt idx="383">
                  <c:v>384.0</c:v>
                </c:pt>
                <c:pt idx="384">
                  <c:v>385.0</c:v>
                </c:pt>
                <c:pt idx="385">
                  <c:v>386.0</c:v>
                </c:pt>
                <c:pt idx="386">
                  <c:v>387.0</c:v>
                </c:pt>
                <c:pt idx="387">
                  <c:v>388.0</c:v>
                </c:pt>
                <c:pt idx="388">
                  <c:v>389.0</c:v>
                </c:pt>
                <c:pt idx="389">
                  <c:v>390.0</c:v>
                </c:pt>
                <c:pt idx="390">
                  <c:v>391.0</c:v>
                </c:pt>
                <c:pt idx="391">
                  <c:v>392.0</c:v>
                </c:pt>
                <c:pt idx="392">
                  <c:v>393.0</c:v>
                </c:pt>
                <c:pt idx="393">
                  <c:v>394.0</c:v>
                </c:pt>
                <c:pt idx="394">
                  <c:v>395.0</c:v>
                </c:pt>
                <c:pt idx="395">
                  <c:v>396.0</c:v>
                </c:pt>
                <c:pt idx="396">
                  <c:v>397.0</c:v>
                </c:pt>
                <c:pt idx="397">
                  <c:v>398.0</c:v>
                </c:pt>
                <c:pt idx="398">
                  <c:v>399.0</c:v>
                </c:pt>
                <c:pt idx="399">
                  <c:v>400.0</c:v>
                </c:pt>
                <c:pt idx="400">
                  <c:v>401.0</c:v>
                </c:pt>
                <c:pt idx="401">
                  <c:v>402.0</c:v>
                </c:pt>
                <c:pt idx="402">
                  <c:v>403.0</c:v>
                </c:pt>
                <c:pt idx="403">
                  <c:v>404.0</c:v>
                </c:pt>
                <c:pt idx="404">
                  <c:v>405.0</c:v>
                </c:pt>
                <c:pt idx="405">
                  <c:v>406.0</c:v>
                </c:pt>
                <c:pt idx="406">
                  <c:v>407.0</c:v>
                </c:pt>
                <c:pt idx="407">
                  <c:v>408.0</c:v>
                </c:pt>
                <c:pt idx="408">
                  <c:v>409.0</c:v>
                </c:pt>
                <c:pt idx="409">
                  <c:v>410.0</c:v>
                </c:pt>
                <c:pt idx="410">
                  <c:v>411.0</c:v>
                </c:pt>
                <c:pt idx="411">
                  <c:v>412.0</c:v>
                </c:pt>
                <c:pt idx="412">
                  <c:v>413.0</c:v>
                </c:pt>
                <c:pt idx="413">
                  <c:v>414.0</c:v>
                </c:pt>
                <c:pt idx="414">
                  <c:v>415.0</c:v>
                </c:pt>
                <c:pt idx="415">
                  <c:v>416.0</c:v>
                </c:pt>
                <c:pt idx="416">
                  <c:v>417.0</c:v>
                </c:pt>
                <c:pt idx="417">
                  <c:v>418.0</c:v>
                </c:pt>
                <c:pt idx="418">
                  <c:v>419.0</c:v>
                </c:pt>
                <c:pt idx="419">
                  <c:v>420.0</c:v>
                </c:pt>
                <c:pt idx="420">
                  <c:v>421.0</c:v>
                </c:pt>
                <c:pt idx="421">
                  <c:v>422.0</c:v>
                </c:pt>
                <c:pt idx="422">
                  <c:v>423.0</c:v>
                </c:pt>
                <c:pt idx="423">
                  <c:v>424.0</c:v>
                </c:pt>
                <c:pt idx="424">
                  <c:v>425.0</c:v>
                </c:pt>
                <c:pt idx="425">
                  <c:v>426.0</c:v>
                </c:pt>
                <c:pt idx="426">
                  <c:v>427.0</c:v>
                </c:pt>
                <c:pt idx="427">
                  <c:v>428.0</c:v>
                </c:pt>
                <c:pt idx="428">
                  <c:v>429.0</c:v>
                </c:pt>
                <c:pt idx="429">
                  <c:v>430.0</c:v>
                </c:pt>
                <c:pt idx="430">
                  <c:v>431.0</c:v>
                </c:pt>
                <c:pt idx="431">
                  <c:v>432.0</c:v>
                </c:pt>
                <c:pt idx="432">
                  <c:v>433.0</c:v>
                </c:pt>
                <c:pt idx="433">
                  <c:v>434.0</c:v>
                </c:pt>
                <c:pt idx="434">
                  <c:v>435.0</c:v>
                </c:pt>
                <c:pt idx="435">
                  <c:v>436.0</c:v>
                </c:pt>
                <c:pt idx="436">
                  <c:v>437.0</c:v>
                </c:pt>
                <c:pt idx="437">
                  <c:v>438.0</c:v>
                </c:pt>
                <c:pt idx="438">
                  <c:v>439.0</c:v>
                </c:pt>
                <c:pt idx="439">
                  <c:v>440.0</c:v>
                </c:pt>
                <c:pt idx="440">
                  <c:v>441.0</c:v>
                </c:pt>
                <c:pt idx="441">
                  <c:v>442.0</c:v>
                </c:pt>
                <c:pt idx="442">
                  <c:v>443.0</c:v>
                </c:pt>
                <c:pt idx="443">
                  <c:v>444.0</c:v>
                </c:pt>
                <c:pt idx="444">
                  <c:v>445.0</c:v>
                </c:pt>
                <c:pt idx="445">
                  <c:v>446.0</c:v>
                </c:pt>
                <c:pt idx="446">
                  <c:v>447.0</c:v>
                </c:pt>
                <c:pt idx="447">
                  <c:v>448.0</c:v>
                </c:pt>
                <c:pt idx="448">
                  <c:v>449.0</c:v>
                </c:pt>
                <c:pt idx="449">
                  <c:v>450.0</c:v>
                </c:pt>
                <c:pt idx="450">
                  <c:v>451.0</c:v>
                </c:pt>
                <c:pt idx="451">
                  <c:v>452.0</c:v>
                </c:pt>
                <c:pt idx="452">
                  <c:v>453.0</c:v>
                </c:pt>
                <c:pt idx="453">
                  <c:v>454.0</c:v>
                </c:pt>
                <c:pt idx="454">
                  <c:v>455.0</c:v>
                </c:pt>
                <c:pt idx="455">
                  <c:v>456.0</c:v>
                </c:pt>
                <c:pt idx="456">
                  <c:v>457.0</c:v>
                </c:pt>
                <c:pt idx="457">
                  <c:v>458.0</c:v>
                </c:pt>
                <c:pt idx="458">
                  <c:v>459.0</c:v>
                </c:pt>
                <c:pt idx="459">
                  <c:v>460.0</c:v>
                </c:pt>
                <c:pt idx="460">
                  <c:v>461.0</c:v>
                </c:pt>
                <c:pt idx="461">
                  <c:v>462.0</c:v>
                </c:pt>
                <c:pt idx="462">
                  <c:v>463.0</c:v>
                </c:pt>
                <c:pt idx="463">
                  <c:v>464.0</c:v>
                </c:pt>
                <c:pt idx="464">
                  <c:v>465.0</c:v>
                </c:pt>
                <c:pt idx="465">
                  <c:v>466.0</c:v>
                </c:pt>
                <c:pt idx="466">
                  <c:v>467.0</c:v>
                </c:pt>
                <c:pt idx="467">
                  <c:v>468.0</c:v>
                </c:pt>
                <c:pt idx="468">
                  <c:v>469.0</c:v>
                </c:pt>
                <c:pt idx="469">
                  <c:v>470.0</c:v>
                </c:pt>
                <c:pt idx="470">
                  <c:v>471.0</c:v>
                </c:pt>
                <c:pt idx="471">
                  <c:v>472.0</c:v>
                </c:pt>
                <c:pt idx="472">
                  <c:v>473.0</c:v>
                </c:pt>
                <c:pt idx="473">
                  <c:v>474.0</c:v>
                </c:pt>
                <c:pt idx="474">
                  <c:v>475.0</c:v>
                </c:pt>
                <c:pt idx="475">
                  <c:v>476.0</c:v>
                </c:pt>
                <c:pt idx="476">
                  <c:v>477.0</c:v>
                </c:pt>
                <c:pt idx="477">
                  <c:v>478.0</c:v>
                </c:pt>
                <c:pt idx="478">
                  <c:v>479.0</c:v>
                </c:pt>
                <c:pt idx="479">
                  <c:v>480.0</c:v>
                </c:pt>
                <c:pt idx="480">
                  <c:v>481.0</c:v>
                </c:pt>
                <c:pt idx="481">
                  <c:v>482.0</c:v>
                </c:pt>
                <c:pt idx="482">
                  <c:v>483.0</c:v>
                </c:pt>
                <c:pt idx="483">
                  <c:v>484.0</c:v>
                </c:pt>
                <c:pt idx="484">
                  <c:v>485.0</c:v>
                </c:pt>
                <c:pt idx="485">
                  <c:v>486.0</c:v>
                </c:pt>
                <c:pt idx="486">
                  <c:v>487.0</c:v>
                </c:pt>
                <c:pt idx="487">
                  <c:v>488.0</c:v>
                </c:pt>
                <c:pt idx="488">
                  <c:v>489.0</c:v>
                </c:pt>
                <c:pt idx="489">
                  <c:v>490.0</c:v>
                </c:pt>
                <c:pt idx="490">
                  <c:v>491.0</c:v>
                </c:pt>
                <c:pt idx="491">
                  <c:v>492.0</c:v>
                </c:pt>
                <c:pt idx="492">
                  <c:v>493.0</c:v>
                </c:pt>
                <c:pt idx="493">
                  <c:v>494.0</c:v>
                </c:pt>
                <c:pt idx="494">
                  <c:v>495.0</c:v>
                </c:pt>
                <c:pt idx="495">
                  <c:v>496.0</c:v>
                </c:pt>
                <c:pt idx="496">
                  <c:v>497.0</c:v>
                </c:pt>
                <c:pt idx="497">
                  <c:v>498.0</c:v>
                </c:pt>
                <c:pt idx="498">
                  <c:v>499.0</c:v>
                </c:pt>
                <c:pt idx="499">
                  <c:v>500.0</c:v>
                </c:pt>
                <c:pt idx="500">
                  <c:v>501.0</c:v>
                </c:pt>
                <c:pt idx="501">
                  <c:v>502.0</c:v>
                </c:pt>
                <c:pt idx="502">
                  <c:v>503.0</c:v>
                </c:pt>
                <c:pt idx="503">
                  <c:v>504.0</c:v>
                </c:pt>
                <c:pt idx="504">
                  <c:v>505.0</c:v>
                </c:pt>
                <c:pt idx="505">
                  <c:v>506.0</c:v>
                </c:pt>
                <c:pt idx="506">
                  <c:v>507.0</c:v>
                </c:pt>
                <c:pt idx="507">
                  <c:v>508.0</c:v>
                </c:pt>
                <c:pt idx="508">
                  <c:v>509.0</c:v>
                </c:pt>
                <c:pt idx="509">
                  <c:v>510.0</c:v>
                </c:pt>
                <c:pt idx="510">
                  <c:v>511.0</c:v>
                </c:pt>
                <c:pt idx="511">
                  <c:v>512.0</c:v>
                </c:pt>
                <c:pt idx="512">
                  <c:v>513.0</c:v>
                </c:pt>
                <c:pt idx="513">
                  <c:v>514.0</c:v>
                </c:pt>
                <c:pt idx="514">
                  <c:v>515.0</c:v>
                </c:pt>
                <c:pt idx="515">
                  <c:v>516.0</c:v>
                </c:pt>
                <c:pt idx="516">
                  <c:v>517.0</c:v>
                </c:pt>
                <c:pt idx="517">
                  <c:v>518.0</c:v>
                </c:pt>
                <c:pt idx="518">
                  <c:v>519.0</c:v>
                </c:pt>
                <c:pt idx="519">
                  <c:v>520.0</c:v>
                </c:pt>
                <c:pt idx="520">
                  <c:v>521.0</c:v>
                </c:pt>
                <c:pt idx="521">
                  <c:v>522.0</c:v>
                </c:pt>
                <c:pt idx="522">
                  <c:v>523.0</c:v>
                </c:pt>
                <c:pt idx="523">
                  <c:v>524.0</c:v>
                </c:pt>
                <c:pt idx="524">
                  <c:v>525.0</c:v>
                </c:pt>
                <c:pt idx="525">
                  <c:v>526.0</c:v>
                </c:pt>
                <c:pt idx="526">
                  <c:v>527.0</c:v>
                </c:pt>
                <c:pt idx="527">
                  <c:v>528.0</c:v>
                </c:pt>
                <c:pt idx="528">
                  <c:v>529.0</c:v>
                </c:pt>
                <c:pt idx="529">
                  <c:v>530.0</c:v>
                </c:pt>
                <c:pt idx="530">
                  <c:v>531.0</c:v>
                </c:pt>
                <c:pt idx="531">
                  <c:v>532.0</c:v>
                </c:pt>
                <c:pt idx="532">
                  <c:v>533.0</c:v>
                </c:pt>
                <c:pt idx="533">
                  <c:v>534.0</c:v>
                </c:pt>
                <c:pt idx="534">
                  <c:v>535.0</c:v>
                </c:pt>
                <c:pt idx="535">
                  <c:v>536.0</c:v>
                </c:pt>
                <c:pt idx="536">
                  <c:v>537.0</c:v>
                </c:pt>
                <c:pt idx="537">
                  <c:v>538.0</c:v>
                </c:pt>
                <c:pt idx="538">
                  <c:v>539.0</c:v>
                </c:pt>
                <c:pt idx="539">
                  <c:v>540.0</c:v>
                </c:pt>
                <c:pt idx="540">
                  <c:v>541.0</c:v>
                </c:pt>
                <c:pt idx="541">
                  <c:v>542.0</c:v>
                </c:pt>
                <c:pt idx="542">
                  <c:v>543.0</c:v>
                </c:pt>
                <c:pt idx="543">
                  <c:v>544.0</c:v>
                </c:pt>
                <c:pt idx="544">
                  <c:v>545.0</c:v>
                </c:pt>
                <c:pt idx="545">
                  <c:v>546.0</c:v>
                </c:pt>
                <c:pt idx="546">
                  <c:v>547.0</c:v>
                </c:pt>
                <c:pt idx="547">
                  <c:v>548.0</c:v>
                </c:pt>
                <c:pt idx="548">
                  <c:v>549.0</c:v>
                </c:pt>
                <c:pt idx="549">
                  <c:v>550.0</c:v>
                </c:pt>
                <c:pt idx="550">
                  <c:v>551.0</c:v>
                </c:pt>
                <c:pt idx="551">
                  <c:v>552.0</c:v>
                </c:pt>
                <c:pt idx="552">
                  <c:v>553.0</c:v>
                </c:pt>
                <c:pt idx="553">
                  <c:v>554.0</c:v>
                </c:pt>
                <c:pt idx="554">
                  <c:v>555.0</c:v>
                </c:pt>
                <c:pt idx="555">
                  <c:v>556.0</c:v>
                </c:pt>
                <c:pt idx="556">
                  <c:v>557.0</c:v>
                </c:pt>
                <c:pt idx="557">
                  <c:v>558.0</c:v>
                </c:pt>
                <c:pt idx="558">
                  <c:v>559.0</c:v>
                </c:pt>
                <c:pt idx="559">
                  <c:v>560.0</c:v>
                </c:pt>
                <c:pt idx="560">
                  <c:v>561.0</c:v>
                </c:pt>
                <c:pt idx="561">
                  <c:v>562.0</c:v>
                </c:pt>
                <c:pt idx="562">
                  <c:v>563.0</c:v>
                </c:pt>
                <c:pt idx="563">
                  <c:v>564.0</c:v>
                </c:pt>
                <c:pt idx="564">
                  <c:v>565.0</c:v>
                </c:pt>
                <c:pt idx="565">
                  <c:v>566.0</c:v>
                </c:pt>
                <c:pt idx="566">
                  <c:v>567.0</c:v>
                </c:pt>
                <c:pt idx="567">
                  <c:v>568.0</c:v>
                </c:pt>
                <c:pt idx="568">
                  <c:v>569.0</c:v>
                </c:pt>
                <c:pt idx="569">
                  <c:v>570.0</c:v>
                </c:pt>
                <c:pt idx="570">
                  <c:v>571.0</c:v>
                </c:pt>
                <c:pt idx="571">
                  <c:v>572.0</c:v>
                </c:pt>
                <c:pt idx="572">
                  <c:v>573.0</c:v>
                </c:pt>
                <c:pt idx="573">
                  <c:v>574.0</c:v>
                </c:pt>
                <c:pt idx="574">
                  <c:v>575.0</c:v>
                </c:pt>
                <c:pt idx="575">
                  <c:v>576.0</c:v>
                </c:pt>
                <c:pt idx="576">
                  <c:v>577.0</c:v>
                </c:pt>
                <c:pt idx="577">
                  <c:v>578.0</c:v>
                </c:pt>
                <c:pt idx="578">
                  <c:v>579.0</c:v>
                </c:pt>
                <c:pt idx="579">
                  <c:v>580.0</c:v>
                </c:pt>
                <c:pt idx="580">
                  <c:v>581.0</c:v>
                </c:pt>
                <c:pt idx="581">
                  <c:v>582.0</c:v>
                </c:pt>
                <c:pt idx="582">
                  <c:v>583.0</c:v>
                </c:pt>
                <c:pt idx="583">
                  <c:v>584.0</c:v>
                </c:pt>
                <c:pt idx="584">
                  <c:v>585.0</c:v>
                </c:pt>
                <c:pt idx="585">
                  <c:v>586.0</c:v>
                </c:pt>
                <c:pt idx="586">
                  <c:v>587.0</c:v>
                </c:pt>
                <c:pt idx="587">
                  <c:v>588.0</c:v>
                </c:pt>
                <c:pt idx="588">
                  <c:v>589.0</c:v>
                </c:pt>
                <c:pt idx="589">
                  <c:v>590.0</c:v>
                </c:pt>
                <c:pt idx="590">
                  <c:v>591.0</c:v>
                </c:pt>
                <c:pt idx="591">
                  <c:v>592.0</c:v>
                </c:pt>
                <c:pt idx="592">
                  <c:v>593.0</c:v>
                </c:pt>
                <c:pt idx="593">
                  <c:v>594.0</c:v>
                </c:pt>
                <c:pt idx="594">
                  <c:v>595.0</c:v>
                </c:pt>
                <c:pt idx="595">
                  <c:v>596.0</c:v>
                </c:pt>
                <c:pt idx="596">
                  <c:v>597.0</c:v>
                </c:pt>
                <c:pt idx="597">
                  <c:v>598.0</c:v>
                </c:pt>
                <c:pt idx="598">
                  <c:v>599.0</c:v>
                </c:pt>
                <c:pt idx="599">
                  <c:v>600.0</c:v>
                </c:pt>
                <c:pt idx="600">
                  <c:v>601.0</c:v>
                </c:pt>
                <c:pt idx="601">
                  <c:v>602.0</c:v>
                </c:pt>
                <c:pt idx="602">
                  <c:v>603.0</c:v>
                </c:pt>
                <c:pt idx="603">
                  <c:v>604.0</c:v>
                </c:pt>
                <c:pt idx="604">
                  <c:v>605.0</c:v>
                </c:pt>
                <c:pt idx="605">
                  <c:v>606.0</c:v>
                </c:pt>
                <c:pt idx="606">
                  <c:v>607.0</c:v>
                </c:pt>
                <c:pt idx="607">
                  <c:v>608.0</c:v>
                </c:pt>
                <c:pt idx="608">
                  <c:v>609.0</c:v>
                </c:pt>
                <c:pt idx="609">
                  <c:v>610.0</c:v>
                </c:pt>
                <c:pt idx="610">
                  <c:v>611.0</c:v>
                </c:pt>
                <c:pt idx="611">
                  <c:v>612.0</c:v>
                </c:pt>
                <c:pt idx="612">
                  <c:v>613.0</c:v>
                </c:pt>
                <c:pt idx="613">
                  <c:v>614.0</c:v>
                </c:pt>
                <c:pt idx="614">
                  <c:v>615.0</c:v>
                </c:pt>
                <c:pt idx="615">
                  <c:v>616.0</c:v>
                </c:pt>
                <c:pt idx="616">
                  <c:v>617.0</c:v>
                </c:pt>
                <c:pt idx="617">
                  <c:v>618.0</c:v>
                </c:pt>
                <c:pt idx="618">
                  <c:v>619.0</c:v>
                </c:pt>
                <c:pt idx="619">
                  <c:v>620.0</c:v>
                </c:pt>
                <c:pt idx="620">
                  <c:v>621.0</c:v>
                </c:pt>
                <c:pt idx="621">
                  <c:v>622.0</c:v>
                </c:pt>
                <c:pt idx="622">
                  <c:v>623.0</c:v>
                </c:pt>
                <c:pt idx="623">
                  <c:v>624.0</c:v>
                </c:pt>
                <c:pt idx="624">
                  <c:v>625.0</c:v>
                </c:pt>
                <c:pt idx="625">
                  <c:v>626.0</c:v>
                </c:pt>
                <c:pt idx="626">
                  <c:v>627.0</c:v>
                </c:pt>
                <c:pt idx="627">
                  <c:v>628.0</c:v>
                </c:pt>
                <c:pt idx="628">
                  <c:v>629.0</c:v>
                </c:pt>
                <c:pt idx="629">
                  <c:v>630.0</c:v>
                </c:pt>
                <c:pt idx="630">
                  <c:v>631.0</c:v>
                </c:pt>
                <c:pt idx="631">
                  <c:v>632.0</c:v>
                </c:pt>
                <c:pt idx="632">
                  <c:v>633.0</c:v>
                </c:pt>
                <c:pt idx="633">
                  <c:v>634.0</c:v>
                </c:pt>
                <c:pt idx="634">
                  <c:v>635.0</c:v>
                </c:pt>
                <c:pt idx="635">
                  <c:v>636.0</c:v>
                </c:pt>
                <c:pt idx="636">
                  <c:v>637.0</c:v>
                </c:pt>
                <c:pt idx="637">
                  <c:v>638.0</c:v>
                </c:pt>
                <c:pt idx="638">
                  <c:v>639.0</c:v>
                </c:pt>
                <c:pt idx="639">
                  <c:v>640.0</c:v>
                </c:pt>
                <c:pt idx="640">
                  <c:v>641.0</c:v>
                </c:pt>
                <c:pt idx="641">
                  <c:v>642.0</c:v>
                </c:pt>
                <c:pt idx="642">
                  <c:v>643.0</c:v>
                </c:pt>
                <c:pt idx="643">
                  <c:v>644.0</c:v>
                </c:pt>
                <c:pt idx="644">
                  <c:v>645.0</c:v>
                </c:pt>
                <c:pt idx="645">
                  <c:v>646.0</c:v>
                </c:pt>
                <c:pt idx="646">
                  <c:v>647.0</c:v>
                </c:pt>
                <c:pt idx="647">
                  <c:v>648.0</c:v>
                </c:pt>
                <c:pt idx="648">
                  <c:v>649.0</c:v>
                </c:pt>
                <c:pt idx="649">
                  <c:v>650.0</c:v>
                </c:pt>
                <c:pt idx="650">
                  <c:v>651.0</c:v>
                </c:pt>
                <c:pt idx="651">
                  <c:v>652.0</c:v>
                </c:pt>
                <c:pt idx="652">
                  <c:v>653.0</c:v>
                </c:pt>
                <c:pt idx="653">
                  <c:v>654.0</c:v>
                </c:pt>
                <c:pt idx="654">
                  <c:v>655.0</c:v>
                </c:pt>
                <c:pt idx="655">
                  <c:v>656.0</c:v>
                </c:pt>
                <c:pt idx="656">
                  <c:v>657.0</c:v>
                </c:pt>
                <c:pt idx="657">
                  <c:v>658.0</c:v>
                </c:pt>
                <c:pt idx="658">
                  <c:v>659.0</c:v>
                </c:pt>
                <c:pt idx="659">
                  <c:v>660.0</c:v>
                </c:pt>
                <c:pt idx="660">
                  <c:v>661.0</c:v>
                </c:pt>
                <c:pt idx="661">
                  <c:v>662.0</c:v>
                </c:pt>
                <c:pt idx="662">
                  <c:v>663.0</c:v>
                </c:pt>
                <c:pt idx="663">
                  <c:v>664.0</c:v>
                </c:pt>
                <c:pt idx="664">
                  <c:v>665.0</c:v>
                </c:pt>
                <c:pt idx="665">
                  <c:v>666.0</c:v>
                </c:pt>
                <c:pt idx="666">
                  <c:v>667.0</c:v>
                </c:pt>
                <c:pt idx="667">
                  <c:v>668.0</c:v>
                </c:pt>
                <c:pt idx="668">
                  <c:v>669.0</c:v>
                </c:pt>
                <c:pt idx="669">
                  <c:v>670.0</c:v>
                </c:pt>
                <c:pt idx="670">
                  <c:v>671.0</c:v>
                </c:pt>
                <c:pt idx="671">
                  <c:v>672.0</c:v>
                </c:pt>
                <c:pt idx="672">
                  <c:v>673.0</c:v>
                </c:pt>
                <c:pt idx="673">
                  <c:v>674.0</c:v>
                </c:pt>
                <c:pt idx="674">
                  <c:v>675.0</c:v>
                </c:pt>
                <c:pt idx="675">
                  <c:v>676.0</c:v>
                </c:pt>
                <c:pt idx="676">
                  <c:v>677.0</c:v>
                </c:pt>
                <c:pt idx="677">
                  <c:v>678.0</c:v>
                </c:pt>
                <c:pt idx="678">
                  <c:v>679.0</c:v>
                </c:pt>
                <c:pt idx="679">
                  <c:v>680.0</c:v>
                </c:pt>
                <c:pt idx="680">
                  <c:v>681.0</c:v>
                </c:pt>
                <c:pt idx="681">
                  <c:v>682.0</c:v>
                </c:pt>
                <c:pt idx="682">
                  <c:v>683.0</c:v>
                </c:pt>
                <c:pt idx="683">
                  <c:v>684.0</c:v>
                </c:pt>
                <c:pt idx="684">
                  <c:v>685.0</c:v>
                </c:pt>
                <c:pt idx="685">
                  <c:v>686.0</c:v>
                </c:pt>
                <c:pt idx="686">
                  <c:v>687.0</c:v>
                </c:pt>
                <c:pt idx="687">
                  <c:v>688.0</c:v>
                </c:pt>
                <c:pt idx="688">
                  <c:v>689.0</c:v>
                </c:pt>
                <c:pt idx="689">
                  <c:v>690.0</c:v>
                </c:pt>
                <c:pt idx="690">
                  <c:v>691.0</c:v>
                </c:pt>
                <c:pt idx="691">
                  <c:v>692.0</c:v>
                </c:pt>
                <c:pt idx="692">
                  <c:v>693.0</c:v>
                </c:pt>
                <c:pt idx="693">
                  <c:v>694.0</c:v>
                </c:pt>
                <c:pt idx="694">
                  <c:v>695.0</c:v>
                </c:pt>
                <c:pt idx="695">
                  <c:v>696.0</c:v>
                </c:pt>
                <c:pt idx="696">
                  <c:v>697.0</c:v>
                </c:pt>
                <c:pt idx="697">
                  <c:v>698.0</c:v>
                </c:pt>
                <c:pt idx="698">
                  <c:v>699.0</c:v>
                </c:pt>
                <c:pt idx="699">
                  <c:v>700.0</c:v>
                </c:pt>
                <c:pt idx="700">
                  <c:v>701.0</c:v>
                </c:pt>
                <c:pt idx="701">
                  <c:v>702.0</c:v>
                </c:pt>
                <c:pt idx="702">
                  <c:v>703.0</c:v>
                </c:pt>
                <c:pt idx="703">
                  <c:v>704.0</c:v>
                </c:pt>
                <c:pt idx="704">
                  <c:v>705.0</c:v>
                </c:pt>
                <c:pt idx="705">
                  <c:v>706.0</c:v>
                </c:pt>
                <c:pt idx="706">
                  <c:v>707.0</c:v>
                </c:pt>
                <c:pt idx="707">
                  <c:v>708.0</c:v>
                </c:pt>
                <c:pt idx="708">
                  <c:v>709.0</c:v>
                </c:pt>
                <c:pt idx="709">
                  <c:v>710.0</c:v>
                </c:pt>
                <c:pt idx="710">
                  <c:v>711.0</c:v>
                </c:pt>
                <c:pt idx="711">
                  <c:v>712.0</c:v>
                </c:pt>
                <c:pt idx="712">
                  <c:v>713.0</c:v>
                </c:pt>
                <c:pt idx="713">
                  <c:v>714.0</c:v>
                </c:pt>
                <c:pt idx="714">
                  <c:v>715.0</c:v>
                </c:pt>
                <c:pt idx="715">
                  <c:v>716.0</c:v>
                </c:pt>
                <c:pt idx="716">
                  <c:v>717.0</c:v>
                </c:pt>
                <c:pt idx="717">
                  <c:v>718.0</c:v>
                </c:pt>
                <c:pt idx="718">
                  <c:v>719.0</c:v>
                </c:pt>
                <c:pt idx="719">
                  <c:v>720.0</c:v>
                </c:pt>
                <c:pt idx="720">
                  <c:v>721.0</c:v>
                </c:pt>
                <c:pt idx="721">
                  <c:v>722.0</c:v>
                </c:pt>
                <c:pt idx="722">
                  <c:v>723.0</c:v>
                </c:pt>
                <c:pt idx="723">
                  <c:v>724.0</c:v>
                </c:pt>
                <c:pt idx="724">
                  <c:v>725.0</c:v>
                </c:pt>
                <c:pt idx="725">
                  <c:v>726.0</c:v>
                </c:pt>
                <c:pt idx="726">
                  <c:v>727.0</c:v>
                </c:pt>
                <c:pt idx="727">
                  <c:v>728.0</c:v>
                </c:pt>
                <c:pt idx="728">
                  <c:v>729.0</c:v>
                </c:pt>
                <c:pt idx="729">
                  <c:v>730.0</c:v>
                </c:pt>
                <c:pt idx="730">
                  <c:v>731.0</c:v>
                </c:pt>
                <c:pt idx="731">
                  <c:v>732.0</c:v>
                </c:pt>
                <c:pt idx="732">
                  <c:v>733.0</c:v>
                </c:pt>
                <c:pt idx="733">
                  <c:v>734.0</c:v>
                </c:pt>
                <c:pt idx="734">
                  <c:v>735.0</c:v>
                </c:pt>
                <c:pt idx="735">
                  <c:v>736.0</c:v>
                </c:pt>
                <c:pt idx="736">
                  <c:v>737.0</c:v>
                </c:pt>
                <c:pt idx="737">
                  <c:v>738.0</c:v>
                </c:pt>
                <c:pt idx="738">
                  <c:v>739.0</c:v>
                </c:pt>
                <c:pt idx="739">
                  <c:v>740.0</c:v>
                </c:pt>
                <c:pt idx="740">
                  <c:v>741.0</c:v>
                </c:pt>
                <c:pt idx="741">
                  <c:v>742.0</c:v>
                </c:pt>
                <c:pt idx="742">
                  <c:v>743.0</c:v>
                </c:pt>
                <c:pt idx="743">
                  <c:v>744.0</c:v>
                </c:pt>
                <c:pt idx="744">
                  <c:v>745.0</c:v>
                </c:pt>
                <c:pt idx="745">
                  <c:v>746.0</c:v>
                </c:pt>
                <c:pt idx="746">
                  <c:v>747.0</c:v>
                </c:pt>
                <c:pt idx="747">
                  <c:v>748.0</c:v>
                </c:pt>
                <c:pt idx="748">
                  <c:v>749.0</c:v>
                </c:pt>
                <c:pt idx="749">
                  <c:v>750.0</c:v>
                </c:pt>
                <c:pt idx="750">
                  <c:v>751.0</c:v>
                </c:pt>
                <c:pt idx="751">
                  <c:v>752.0</c:v>
                </c:pt>
                <c:pt idx="752">
                  <c:v>753.0</c:v>
                </c:pt>
                <c:pt idx="753">
                  <c:v>754.0</c:v>
                </c:pt>
                <c:pt idx="754">
                  <c:v>755.0</c:v>
                </c:pt>
                <c:pt idx="755">
                  <c:v>756.0</c:v>
                </c:pt>
                <c:pt idx="756">
                  <c:v>757.0</c:v>
                </c:pt>
                <c:pt idx="757">
                  <c:v>758.0</c:v>
                </c:pt>
                <c:pt idx="758">
                  <c:v>759.0</c:v>
                </c:pt>
                <c:pt idx="759">
                  <c:v>760.0</c:v>
                </c:pt>
                <c:pt idx="760">
                  <c:v>761.0</c:v>
                </c:pt>
                <c:pt idx="761">
                  <c:v>762.0</c:v>
                </c:pt>
                <c:pt idx="762">
                  <c:v>763.0</c:v>
                </c:pt>
                <c:pt idx="763">
                  <c:v>764.0</c:v>
                </c:pt>
                <c:pt idx="764">
                  <c:v>765.0</c:v>
                </c:pt>
                <c:pt idx="765">
                  <c:v>766.0</c:v>
                </c:pt>
                <c:pt idx="766">
                  <c:v>767.0</c:v>
                </c:pt>
                <c:pt idx="767">
                  <c:v>768.0</c:v>
                </c:pt>
                <c:pt idx="768">
                  <c:v>769.0</c:v>
                </c:pt>
                <c:pt idx="769">
                  <c:v>770.0</c:v>
                </c:pt>
                <c:pt idx="770">
                  <c:v>771.0</c:v>
                </c:pt>
                <c:pt idx="771">
                  <c:v>772.0</c:v>
                </c:pt>
                <c:pt idx="772">
                  <c:v>773.0</c:v>
                </c:pt>
                <c:pt idx="773">
                  <c:v>774.0</c:v>
                </c:pt>
                <c:pt idx="774">
                  <c:v>775.0</c:v>
                </c:pt>
                <c:pt idx="775">
                  <c:v>776.0</c:v>
                </c:pt>
                <c:pt idx="776">
                  <c:v>777.0</c:v>
                </c:pt>
                <c:pt idx="777">
                  <c:v>778.0</c:v>
                </c:pt>
                <c:pt idx="778">
                  <c:v>779.0</c:v>
                </c:pt>
                <c:pt idx="779">
                  <c:v>780.0</c:v>
                </c:pt>
                <c:pt idx="780">
                  <c:v>781.0</c:v>
                </c:pt>
                <c:pt idx="781">
                  <c:v>782.0</c:v>
                </c:pt>
                <c:pt idx="782">
                  <c:v>783.0</c:v>
                </c:pt>
                <c:pt idx="783">
                  <c:v>784.0</c:v>
                </c:pt>
                <c:pt idx="784">
                  <c:v>785.0</c:v>
                </c:pt>
                <c:pt idx="785">
                  <c:v>786.0</c:v>
                </c:pt>
                <c:pt idx="786">
                  <c:v>787.0</c:v>
                </c:pt>
                <c:pt idx="787">
                  <c:v>788.0</c:v>
                </c:pt>
                <c:pt idx="788">
                  <c:v>789.0</c:v>
                </c:pt>
                <c:pt idx="789">
                  <c:v>790.0</c:v>
                </c:pt>
                <c:pt idx="790">
                  <c:v>791.0</c:v>
                </c:pt>
                <c:pt idx="791">
                  <c:v>792.0</c:v>
                </c:pt>
                <c:pt idx="792">
                  <c:v>793.0</c:v>
                </c:pt>
                <c:pt idx="793">
                  <c:v>794.0</c:v>
                </c:pt>
                <c:pt idx="794">
                  <c:v>795.0</c:v>
                </c:pt>
                <c:pt idx="795">
                  <c:v>796.0</c:v>
                </c:pt>
                <c:pt idx="796">
                  <c:v>797.0</c:v>
                </c:pt>
                <c:pt idx="797">
                  <c:v>798.0</c:v>
                </c:pt>
                <c:pt idx="798">
                  <c:v>799.0</c:v>
                </c:pt>
                <c:pt idx="799">
                  <c:v>800.0</c:v>
                </c:pt>
                <c:pt idx="800">
                  <c:v>801.0</c:v>
                </c:pt>
                <c:pt idx="801">
                  <c:v>802.0</c:v>
                </c:pt>
                <c:pt idx="802">
                  <c:v>803.0</c:v>
                </c:pt>
                <c:pt idx="803">
                  <c:v>804.0</c:v>
                </c:pt>
                <c:pt idx="804">
                  <c:v>805.0</c:v>
                </c:pt>
                <c:pt idx="805">
                  <c:v>806.0</c:v>
                </c:pt>
                <c:pt idx="806">
                  <c:v>807.0</c:v>
                </c:pt>
                <c:pt idx="807">
                  <c:v>808.0</c:v>
                </c:pt>
                <c:pt idx="808">
                  <c:v>809.0</c:v>
                </c:pt>
                <c:pt idx="809">
                  <c:v>810.0</c:v>
                </c:pt>
                <c:pt idx="810">
                  <c:v>811.0</c:v>
                </c:pt>
                <c:pt idx="811">
                  <c:v>812.0</c:v>
                </c:pt>
                <c:pt idx="812">
                  <c:v>813.0</c:v>
                </c:pt>
                <c:pt idx="813">
                  <c:v>814.0</c:v>
                </c:pt>
                <c:pt idx="814">
                  <c:v>815.0</c:v>
                </c:pt>
                <c:pt idx="815">
                  <c:v>816.0</c:v>
                </c:pt>
                <c:pt idx="816">
                  <c:v>817.0</c:v>
                </c:pt>
                <c:pt idx="817">
                  <c:v>818.0</c:v>
                </c:pt>
                <c:pt idx="818">
                  <c:v>819.0</c:v>
                </c:pt>
                <c:pt idx="819">
                  <c:v>820.0</c:v>
                </c:pt>
                <c:pt idx="820">
                  <c:v>821.0</c:v>
                </c:pt>
                <c:pt idx="821">
                  <c:v>822.0</c:v>
                </c:pt>
                <c:pt idx="822">
                  <c:v>823.0</c:v>
                </c:pt>
                <c:pt idx="823">
                  <c:v>824.0</c:v>
                </c:pt>
                <c:pt idx="824">
                  <c:v>825.0</c:v>
                </c:pt>
                <c:pt idx="825">
                  <c:v>826.0</c:v>
                </c:pt>
                <c:pt idx="826">
                  <c:v>827.0</c:v>
                </c:pt>
                <c:pt idx="827">
                  <c:v>828.0</c:v>
                </c:pt>
                <c:pt idx="828">
                  <c:v>829.0</c:v>
                </c:pt>
                <c:pt idx="829">
                  <c:v>830.0</c:v>
                </c:pt>
                <c:pt idx="830">
                  <c:v>831.0</c:v>
                </c:pt>
                <c:pt idx="831">
                  <c:v>832.0</c:v>
                </c:pt>
                <c:pt idx="832">
                  <c:v>833.0</c:v>
                </c:pt>
                <c:pt idx="833">
                  <c:v>834.0</c:v>
                </c:pt>
                <c:pt idx="834">
                  <c:v>835.0</c:v>
                </c:pt>
                <c:pt idx="835">
                  <c:v>836.0</c:v>
                </c:pt>
                <c:pt idx="836">
                  <c:v>837.0</c:v>
                </c:pt>
                <c:pt idx="837">
                  <c:v>838.0</c:v>
                </c:pt>
                <c:pt idx="838">
                  <c:v>839.0</c:v>
                </c:pt>
                <c:pt idx="839">
                  <c:v>840.0</c:v>
                </c:pt>
                <c:pt idx="840">
                  <c:v>841.0</c:v>
                </c:pt>
                <c:pt idx="841">
                  <c:v>842.0</c:v>
                </c:pt>
                <c:pt idx="842">
                  <c:v>843.0</c:v>
                </c:pt>
                <c:pt idx="843">
                  <c:v>844.0</c:v>
                </c:pt>
                <c:pt idx="844">
                  <c:v>845.0</c:v>
                </c:pt>
                <c:pt idx="845">
                  <c:v>846.0</c:v>
                </c:pt>
                <c:pt idx="846">
                  <c:v>847.0</c:v>
                </c:pt>
                <c:pt idx="847">
                  <c:v>848.0</c:v>
                </c:pt>
                <c:pt idx="848">
                  <c:v>849.0</c:v>
                </c:pt>
                <c:pt idx="849">
                  <c:v>850.0</c:v>
                </c:pt>
                <c:pt idx="850">
                  <c:v>851.0</c:v>
                </c:pt>
                <c:pt idx="851">
                  <c:v>852.0</c:v>
                </c:pt>
                <c:pt idx="852">
                  <c:v>853.0</c:v>
                </c:pt>
                <c:pt idx="853">
                  <c:v>854.0</c:v>
                </c:pt>
                <c:pt idx="854">
                  <c:v>855.0</c:v>
                </c:pt>
                <c:pt idx="855">
                  <c:v>856.0</c:v>
                </c:pt>
                <c:pt idx="856">
                  <c:v>857.0</c:v>
                </c:pt>
                <c:pt idx="857">
                  <c:v>858.0</c:v>
                </c:pt>
                <c:pt idx="858">
                  <c:v>859.0</c:v>
                </c:pt>
                <c:pt idx="859">
                  <c:v>860.0</c:v>
                </c:pt>
                <c:pt idx="860">
                  <c:v>861.0</c:v>
                </c:pt>
                <c:pt idx="861">
                  <c:v>862.0</c:v>
                </c:pt>
                <c:pt idx="862">
                  <c:v>863.0</c:v>
                </c:pt>
                <c:pt idx="863">
                  <c:v>864.0</c:v>
                </c:pt>
                <c:pt idx="864">
                  <c:v>865.0</c:v>
                </c:pt>
                <c:pt idx="865">
                  <c:v>866.0</c:v>
                </c:pt>
                <c:pt idx="866">
                  <c:v>867.0</c:v>
                </c:pt>
                <c:pt idx="867">
                  <c:v>868.0</c:v>
                </c:pt>
                <c:pt idx="868">
                  <c:v>869.0</c:v>
                </c:pt>
                <c:pt idx="869">
                  <c:v>870.0</c:v>
                </c:pt>
                <c:pt idx="870">
                  <c:v>871.0</c:v>
                </c:pt>
                <c:pt idx="871">
                  <c:v>872.0</c:v>
                </c:pt>
                <c:pt idx="872">
                  <c:v>873.0</c:v>
                </c:pt>
                <c:pt idx="873">
                  <c:v>874.0</c:v>
                </c:pt>
                <c:pt idx="874">
                  <c:v>875.0</c:v>
                </c:pt>
                <c:pt idx="875">
                  <c:v>876.0</c:v>
                </c:pt>
                <c:pt idx="876">
                  <c:v>877.0</c:v>
                </c:pt>
                <c:pt idx="877">
                  <c:v>878.0</c:v>
                </c:pt>
                <c:pt idx="878">
                  <c:v>879.0</c:v>
                </c:pt>
                <c:pt idx="879">
                  <c:v>880.0</c:v>
                </c:pt>
                <c:pt idx="880">
                  <c:v>881.0</c:v>
                </c:pt>
                <c:pt idx="881">
                  <c:v>882.0</c:v>
                </c:pt>
                <c:pt idx="882">
                  <c:v>883.0</c:v>
                </c:pt>
                <c:pt idx="883">
                  <c:v>884.0</c:v>
                </c:pt>
                <c:pt idx="884">
                  <c:v>885.0</c:v>
                </c:pt>
                <c:pt idx="885">
                  <c:v>886.0</c:v>
                </c:pt>
                <c:pt idx="886">
                  <c:v>887.0</c:v>
                </c:pt>
                <c:pt idx="887">
                  <c:v>888.0</c:v>
                </c:pt>
                <c:pt idx="888">
                  <c:v>889.0</c:v>
                </c:pt>
                <c:pt idx="889">
                  <c:v>890.0</c:v>
                </c:pt>
                <c:pt idx="890">
                  <c:v>891.0</c:v>
                </c:pt>
                <c:pt idx="891">
                  <c:v>892.0</c:v>
                </c:pt>
                <c:pt idx="892">
                  <c:v>893.0</c:v>
                </c:pt>
                <c:pt idx="893">
                  <c:v>894.0</c:v>
                </c:pt>
                <c:pt idx="894">
                  <c:v>895.0</c:v>
                </c:pt>
                <c:pt idx="895">
                  <c:v>896.0</c:v>
                </c:pt>
                <c:pt idx="896">
                  <c:v>897.0</c:v>
                </c:pt>
                <c:pt idx="897">
                  <c:v>898.0</c:v>
                </c:pt>
                <c:pt idx="898">
                  <c:v>899.0</c:v>
                </c:pt>
                <c:pt idx="899">
                  <c:v>900.0</c:v>
                </c:pt>
                <c:pt idx="900">
                  <c:v>901.0</c:v>
                </c:pt>
                <c:pt idx="901">
                  <c:v>902.0</c:v>
                </c:pt>
                <c:pt idx="902">
                  <c:v>903.0</c:v>
                </c:pt>
                <c:pt idx="903">
                  <c:v>904.0</c:v>
                </c:pt>
                <c:pt idx="904">
                  <c:v>905.0</c:v>
                </c:pt>
                <c:pt idx="905">
                  <c:v>906.0</c:v>
                </c:pt>
                <c:pt idx="906">
                  <c:v>907.0</c:v>
                </c:pt>
                <c:pt idx="907">
                  <c:v>908.0</c:v>
                </c:pt>
                <c:pt idx="908">
                  <c:v>909.0</c:v>
                </c:pt>
                <c:pt idx="909">
                  <c:v>910.0</c:v>
                </c:pt>
                <c:pt idx="910">
                  <c:v>911.0</c:v>
                </c:pt>
                <c:pt idx="911">
                  <c:v>912.0</c:v>
                </c:pt>
                <c:pt idx="912">
                  <c:v>913.0</c:v>
                </c:pt>
                <c:pt idx="913">
                  <c:v>914.0</c:v>
                </c:pt>
                <c:pt idx="914">
                  <c:v>915.0</c:v>
                </c:pt>
                <c:pt idx="915">
                  <c:v>916.0</c:v>
                </c:pt>
                <c:pt idx="916">
                  <c:v>917.0</c:v>
                </c:pt>
                <c:pt idx="917">
                  <c:v>918.0</c:v>
                </c:pt>
                <c:pt idx="918">
                  <c:v>919.0</c:v>
                </c:pt>
                <c:pt idx="919">
                  <c:v>920.0</c:v>
                </c:pt>
                <c:pt idx="920">
                  <c:v>921.0</c:v>
                </c:pt>
                <c:pt idx="921">
                  <c:v>922.0</c:v>
                </c:pt>
                <c:pt idx="922">
                  <c:v>923.0</c:v>
                </c:pt>
                <c:pt idx="923">
                  <c:v>924.0</c:v>
                </c:pt>
                <c:pt idx="924">
                  <c:v>925.0</c:v>
                </c:pt>
                <c:pt idx="925">
                  <c:v>926.0</c:v>
                </c:pt>
                <c:pt idx="926">
                  <c:v>927.0</c:v>
                </c:pt>
                <c:pt idx="927">
                  <c:v>928.0</c:v>
                </c:pt>
                <c:pt idx="928">
                  <c:v>929.0</c:v>
                </c:pt>
                <c:pt idx="929">
                  <c:v>930.0</c:v>
                </c:pt>
                <c:pt idx="930">
                  <c:v>931.0</c:v>
                </c:pt>
                <c:pt idx="931">
                  <c:v>932.0</c:v>
                </c:pt>
                <c:pt idx="932">
                  <c:v>933.0</c:v>
                </c:pt>
                <c:pt idx="933">
                  <c:v>934.0</c:v>
                </c:pt>
                <c:pt idx="934">
                  <c:v>935.0</c:v>
                </c:pt>
                <c:pt idx="935">
                  <c:v>936.0</c:v>
                </c:pt>
                <c:pt idx="936">
                  <c:v>937.0</c:v>
                </c:pt>
                <c:pt idx="937">
                  <c:v>938.0</c:v>
                </c:pt>
                <c:pt idx="938">
                  <c:v>939.0</c:v>
                </c:pt>
                <c:pt idx="939">
                  <c:v>940.0</c:v>
                </c:pt>
                <c:pt idx="940">
                  <c:v>941.0</c:v>
                </c:pt>
                <c:pt idx="941">
                  <c:v>942.0</c:v>
                </c:pt>
                <c:pt idx="942">
                  <c:v>943.0</c:v>
                </c:pt>
                <c:pt idx="943">
                  <c:v>944.0</c:v>
                </c:pt>
                <c:pt idx="944">
                  <c:v>945.0</c:v>
                </c:pt>
                <c:pt idx="945">
                  <c:v>946.0</c:v>
                </c:pt>
                <c:pt idx="946">
                  <c:v>947.0</c:v>
                </c:pt>
                <c:pt idx="947">
                  <c:v>948.0</c:v>
                </c:pt>
                <c:pt idx="948">
                  <c:v>949.0</c:v>
                </c:pt>
                <c:pt idx="949">
                  <c:v>950.0</c:v>
                </c:pt>
                <c:pt idx="950">
                  <c:v>951.0</c:v>
                </c:pt>
                <c:pt idx="951">
                  <c:v>952.0</c:v>
                </c:pt>
                <c:pt idx="952">
                  <c:v>953.0</c:v>
                </c:pt>
                <c:pt idx="953">
                  <c:v>954.0</c:v>
                </c:pt>
                <c:pt idx="954">
                  <c:v>955.0</c:v>
                </c:pt>
                <c:pt idx="955">
                  <c:v>956.0</c:v>
                </c:pt>
                <c:pt idx="956">
                  <c:v>957.0</c:v>
                </c:pt>
                <c:pt idx="957">
                  <c:v>958.0</c:v>
                </c:pt>
                <c:pt idx="958">
                  <c:v>959.0</c:v>
                </c:pt>
                <c:pt idx="959">
                  <c:v>960.0</c:v>
                </c:pt>
                <c:pt idx="960">
                  <c:v>961.0</c:v>
                </c:pt>
                <c:pt idx="961">
                  <c:v>962.0</c:v>
                </c:pt>
                <c:pt idx="962">
                  <c:v>963.0</c:v>
                </c:pt>
                <c:pt idx="963">
                  <c:v>964.0</c:v>
                </c:pt>
                <c:pt idx="964">
                  <c:v>965.0</c:v>
                </c:pt>
                <c:pt idx="965">
                  <c:v>966.0</c:v>
                </c:pt>
                <c:pt idx="966">
                  <c:v>967.0</c:v>
                </c:pt>
                <c:pt idx="967">
                  <c:v>968.0</c:v>
                </c:pt>
                <c:pt idx="968">
                  <c:v>969.0</c:v>
                </c:pt>
                <c:pt idx="969">
                  <c:v>970.0</c:v>
                </c:pt>
                <c:pt idx="970">
                  <c:v>971.0</c:v>
                </c:pt>
                <c:pt idx="971">
                  <c:v>972.0</c:v>
                </c:pt>
                <c:pt idx="972">
                  <c:v>973.0</c:v>
                </c:pt>
                <c:pt idx="973">
                  <c:v>974.0</c:v>
                </c:pt>
                <c:pt idx="974">
                  <c:v>975.0</c:v>
                </c:pt>
                <c:pt idx="975">
                  <c:v>976.0</c:v>
                </c:pt>
                <c:pt idx="976">
                  <c:v>977.0</c:v>
                </c:pt>
                <c:pt idx="977">
                  <c:v>978.0</c:v>
                </c:pt>
                <c:pt idx="978">
                  <c:v>979.0</c:v>
                </c:pt>
                <c:pt idx="979">
                  <c:v>980.0</c:v>
                </c:pt>
                <c:pt idx="980">
                  <c:v>981.0</c:v>
                </c:pt>
                <c:pt idx="981">
                  <c:v>982.0</c:v>
                </c:pt>
                <c:pt idx="982">
                  <c:v>983.0</c:v>
                </c:pt>
                <c:pt idx="983">
                  <c:v>984.0</c:v>
                </c:pt>
                <c:pt idx="984">
                  <c:v>985.0</c:v>
                </c:pt>
                <c:pt idx="985">
                  <c:v>986.0</c:v>
                </c:pt>
                <c:pt idx="986">
                  <c:v>987.0</c:v>
                </c:pt>
                <c:pt idx="987">
                  <c:v>988.0</c:v>
                </c:pt>
                <c:pt idx="988">
                  <c:v>989.0</c:v>
                </c:pt>
                <c:pt idx="989">
                  <c:v>990.0</c:v>
                </c:pt>
                <c:pt idx="990">
                  <c:v>991.0</c:v>
                </c:pt>
                <c:pt idx="991">
                  <c:v>992.0</c:v>
                </c:pt>
                <c:pt idx="992">
                  <c:v>993.0</c:v>
                </c:pt>
                <c:pt idx="993">
                  <c:v>994.0</c:v>
                </c:pt>
                <c:pt idx="994">
                  <c:v>995.0</c:v>
                </c:pt>
                <c:pt idx="995">
                  <c:v>996.0</c:v>
                </c:pt>
                <c:pt idx="996">
                  <c:v>997.0</c:v>
                </c:pt>
                <c:pt idx="997">
                  <c:v>998.0</c:v>
                </c:pt>
                <c:pt idx="998">
                  <c:v>999.0</c:v>
                </c:pt>
                <c:pt idx="999">
                  <c:v>1000.0</c:v>
                </c:pt>
                <c:pt idx="1000">
                  <c:v>999.0</c:v>
                </c:pt>
                <c:pt idx="1001">
                  <c:v>998.0</c:v>
                </c:pt>
                <c:pt idx="1002">
                  <c:v>997.0</c:v>
                </c:pt>
                <c:pt idx="1003">
                  <c:v>996.0</c:v>
                </c:pt>
                <c:pt idx="1004">
                  <c:v>995.0</c:v>
                </c:pt>
                <c:pt idx="1005">
                  <c:v>994.0</c:v>
                </c:pt>
                <c:pt idx="1006">
                  <c:v>993.0</c:v>
                </c:pt>
                <c:pt idx="1007">
                  <c:v>992.0</c:v>
                </c:pt>
                <c:pt idx="1008">
                  <c:v>991.0</c:v>
                </c:pt>
                <c:pt idx="1009">
                  <c:v>990.0</c:v>
                </c:pt>
                <c:pt idx="1010">
                  <c:v>989.0</c:v>
                </c:pt>
                <c:pt idx="1011">
                  <c:v>988.0</c:v>
                </c:pt>
                <c:pt idx="1012">
                  <c:v>987.0</c:v>
                </c:pt>
                <c:pt idx="1013">
                  <c:v>986.0</c:v>
                </c:pt>
                <c:pt idx="1014">
                  <c:v>985.0</c:v>
                </c:pt>
                <c:pt idx="1015">
                  <c:v>984.0</c:v>
                </c:pt>
                <c:pt idx="1016">
                  <c:v>983.0</c:v>
                </c:pt>
                <c:pt idx="1017">
                  <c:v>982.0</c:v>
                </c:pt>
                <c:pt idx="1018">
                  <c:v>981.0</c:v>
                </c:pt>
                <c:pt idx="1019">
                  <c:v>980.0</c:v>
                </c:pt>
                <c:pt idx="1020">
                  <c:v>979.0</c:v>
                </c:pt>
                <c:pt idx="1021">
                  <c:v>978.0</c:v>
                </c:pt>
                <c:pt idx="1022">
                  <c:v>977.0</c:v>
                </c:pt>
                <c:pt idx="1023">
                  <c:v>976.0</c:v>
                </c:pt>
                <c:pt idx="1024">
                  <c:v>975.0</c:v>
                </c:pt>
                <c:pt idx="1025">
                  <c:v>974.0</c:v>
                </c:pt>
                <c:pt idx="1026">
                  <c:v>973.0</c:v>
                </c:pt>
                <c:pt idx="1027">
                  <c:v>972.0</c:v>
                </c:pt>
                <c:pt idx="1028">
                  <c:v>971.0</c:v>
                </c:pt>
                <c:pt idx="1029">
                  <c:v>970.0</c:v>
                </c:pt>
                <c:pt idx="1030">
                  <c:v>969.0</c:v>
                </c:pt>
                <c:pt idx="1031">
                  <c:v>968.0</c:v>
                </c:pt>
                <c:pt idx="1032">
                  <c:v>967.0</c:v>
                </c:pt>
                <c:pt idx="1033">
                  <c:v>966.0</c:v>
                </c:pt>
                <c:pt idx="1034">
                  <c:v>965.0</c:v>
                </c:pt>
                <c:pt idx="1035">
                  <c:v>964.0</c:v>
                </c:pt>
                <c:pt idx="1036">
                  <c:v>963.0</c:v>
                </c:pt>
                <c:pt idx="1037">
                  <c:v>962.0</c:v>
                </c:pt>
                <c:pt idx="1038">
                  <c:v>961.0</c:v>
                </c:pt>
                <c:pt idx="1039">
                  <c:v>960.0</c:v>
                </c:pt>
                <c:pt idx="1040">
                  <c:v>959.0</c:v>
                </c:pt>
                <c:pt idx="1041">
                  <c:v>958.0</c:v>
                </c:pt>
                <c:pt idx="1042">
                  <c:v>957.0</c:v>
                </c:pt>
                <c:pt idx="1043">
                  <c:v>956.0</c:v>
                </c:pt>
                <c:pt idx="1044">
                  <c:v>955.0</c:v>
                </c:pt>
                <c:pt idx="1045">
                  <c:v>954.0</c:v>
                </c:pt>
                <c:pt idx="1046">
                  <c:v>953.0</c:v>
                </c:pt>
                <c:pt idx="1047">
                  <c:v>952.0</c:v>
                </c:pt>
                <c:pt idx="1048">
                  <c:v>951.0</c:v>
                </c:pt>
                <c:pt idx="1049">
                  <c:v>950.0</c:v>
                </c:pt>
                <c:pt idx="1050">
                  <c:v>949.0</c:v>
                </c:pt>
                <c:pt idx="1051">
                  <c:v>948.0</c:v>
                </c:pt>
                <c:pt idx="1052">
                  <c:v>947.0</c:v>
                </c:pt>
                <c:pt idx="1053">
                  <c:v>946.0</c:v>
                </c:pt>
                <c:pt idx="1054">
                  <c:v>945.0</c:v>
                </c:pt>
                <c:pt idx="1055">
                  <c:v>944.0</c:v>
                </c:pt>
                <c:pt idx="1056">
                  <c:v>943.0</c:v>
                </c:pt>
                <c:pt idx="1057">
                  <c:v>942.0</c:v>
                </c:pt>
                <c:pt idx="1058">
                  <c:v>941.0</c:v>
                </c:pt>
                <c:pt idx="1059">
                  <c:v>940.0</c:v>
                </c:pt>
                <c:pt idx="1060">
                  <c:v>939.0</c:v>
                </c:pt>
                <c:pt idx="1061">
                  <c:v>938.0</c:v>
                </c:pt>
                <c:pt idx="1062">
                  <c:v>937.0</c:v>
                </c:pt>
                <c:pt idx="1063">
                  <c:v>936.0</c:v>
                </c:pt>
                <c:pt idx="1064">
                  <c:v>935.0</c:v>
                </c:pt>
                <c:pt idx="1065">
                  <c:v>934.0</c:v>
                </c:pt>
                <c:pt idx="1066">
                  <c:v>933.0</c:v>
                </c:pt>
                <c:pt idx="1067">
                  <c:v>932.0</c:v>
                </c:pt>
                <c:pt idx="1068">
                  <c:v>931.0</c:v>
                </c:pt>
                <c:pt idx="1069">
                  <c:v>930.0</c:v>
                </c:pt>
                <c:pt idx="1070">
                  <c:v>929.0</c:v>
                </c:pt>
                <c:pt idx="1071">
                  <c:v>928.0</c:v>
                </c:pt>
                <c:pt idx="1072">
                  <c:v>927.0</c:v>
                </c:pt>
                <c:pt idx="1073">
                  <c:v>926.0</c:v>
                </c:pt>
                <c:pt idx="1074">
                  <c:v>925.0</c:v>
                </c:pt>
                <c:pt idx="1075">
                  <c:v>924.0</c:v>
                </c:pt>
                <c:pt idx="1076">
                  <c:v>923.0</c:v>
                </c:pt>
                <c:pt idx="1077">
                  <c:v>922.0</c:v>
                </c:pt>
                <c:pt idx="1078">
                  <c:v>921.0</c:v>
                </c:pt>
                <c:pt idx="1079">
                  <c:v>920.0</c:v>
                </c:pt>
                <c:pt idx="1080">
                  <c:v>919.0</c:v>
                </c:pt>
                <c:pt idx="1081">
                  <c:v>918.0</c:v>
                </c:pt>
                <c:pt idx="1082">
                  <c:v>917.0</c:v>
                </c:pt>
                <c:pt idx="1083">
                  <c:v>916.0</c:v>
                </c:pt>
                <c:pt idx="1084">
                  <c:v>915.0</c:v>
                </c:pt>
                <c:pt idx="1085">
                  <c:v>914.0</c:v>
                </c:pt>
                <c:pt idx="1086">
                  <c:v>913.0</c:v>
                </c:pt>
                <c:pt idx="1087">
                  <c:v>912.0</c:v>
                </c:pt>
                <c:pt idx="1088">
                  <c:v>911.0</c:v>
                </c:pt>
                <c:pt idx="1089">
                  <c:v>910.0</c:v>
                </c:pt>
                <c:pt idx="1090">
                  <c:v>909.0</c:v>
                </c:pt>
                <c:pt idx="1091">
                  <c:v>908.0</c:v>
                </c:pt>
                <c:pt idx="1092">
                  <c:v>907.0</c:v>
                </c:pt>
                <c:pt idx="1093">
                  <c:v>906.0</c:v>
                </c:pt>
                <c:pt idx="1094">
                  <c:v>905.0</c:v>
                </c:pt>
                <c:pt idx="1095">
                  <c:v>904.0</c:v>
                </c:pt>
                <c:pt idx="1096">
                  <c:v>903.0</c:v>
                </c:pt>
                <c:pt idx="1097">
                  <c:v>902.0</c:v>
                </c:pt>
                <c:pt idx="1098">
                  <c:v>901.0</c:v>
                </c:pt>
                <c:pt idx="1099">
                  <c:v>900.0</c:v>
                </c:pt>
                <c:pt idx="1100">
                  <c:v>899.0</c:v>
                </c:pt>
                <c:pt idx="1101">
                  <c:v>898.0</c:v>
                </c:pt>
                <c:pt idx="1102">
                  <c:v>897.0</c:v>
                </c:pt>
                <c:pt idx="1103">
                  <c:v>896.0</c:v>
                </c:pt>
                <c:pt idx="1104">
                  <c:v>895.0</c:v>
                </c:pt>
                <c:pt idx="1105">
                  <c:v>894.0</c:v>
                </c:pt>
                <c:pt idx="1106">
                  <c:v>893.0</c:v>
                </c:pt>
                <c:pt idx="1107">
                  <c:v>892.0</c:v>
                </c:pt>
                <c:pt idx="1108">
                  <c:v>891.0</c:v>
                </c:pt>
                <c:pt idx="1109">
                  <c:v>890.0</c:v>
                </c:pt>
                <c:pt idx="1110">
                  <c:v>889.0</c:v>
                </c:pt>
                <c:pt idx="1111">
                  <c:v>888.0</c:v>
                </c:pt>
                <c:pt idx="1112">
                  <c:v>887.0</c:v>
                </c:pt>
                <c:pt idx="1113">
                  <c:v>886.0</c:v>
                </c:pt>
                <c:pt idx="1114">
                  <c:v>885.0</c:v>
                </c:pt>
                <c:pt idx="1115">
                  <c:v>884.0</c:v>
                </c:pt>
                <c:pt idx="1116">
                  <c:v>883.0</c:v>
                </c:pt>
                <c:pt idx="1117">
                  <c:v>882.0</c:v>
                </c:pt>
                <c:pt idx="1118">
                  <c:v>881.0</c:v>
                </c:pt>
                <c:pt idx="1119">
                  <c:v>880.0</c:v>
                </c:pt>
                <c:pt idx="1120">
                  <c:v>879.0</c:v>
                </c:pt>
                <c:pt idx="1121">
                  <c:v>878.0</c:v>
                </c:pt>
                <c:pt idx="1122">
                  <c:v>877.0</c:v>
                </c:pt>
                <c:pt idx="1123">
                  <c:v>876.0</c:v>
                </c:pt>
                <c:pt idx="1124">
                  <c:v>875.0</c:v>
                </c:pt>
                <c:pt idx="1125">
                  <c:v>874.0</c:v>
                </c:pt>
                <c:pt idx="1126">
                  <c:v>873.0</c:v>
                </c:pt>
                <c:pt idx="1127">
                  <c:v>872.0</c:v>
                </c:pt>
                <c:pt idx="1128">
                  <c:v>871.0</c:v>
                </c:pt>
                <c:pt idx="1129">
                  <c:v>870.0</c:v>
                </c:pt>
                <c:pt idx="1130">
                  <c:v>869.0</c:v>
                </c:pt>
                <c:pt idx="1131">
                  <c:v>868.0</c:v>
                </c:pt>
                <c:pt idx="1132">
                  <c:v>867.0</c:v>
                </c:pt>
                <c:pt idx="1133">
                  <c:v>866.0</c:v>
                </c:pt>
                <c:pt idx="1134">
                  <c:v>865.0</c:v>
                </c:pt>
                <c:pt idx="1135">
                  <c:v>864.0</c:v>
                </c:pt>
                <c:pt idx="1136">
                  <c:v>863.0</c:v>
                </c:pt>
                <c:pt idx="1137">
                  <c:v>862.0</c:v>
                </c:pt>
                <c:pt idx="1138">
                  <c:v>861.0</c:v>
                </c:pt>
                <c:pt idx="1139">
                  <c:v>860.0</c:v>
                </c:pt>
                <c:pt idx="1140">
                  <c:v>859.0</c:v>
                </c:pt>
                <c:pt idx="1141">
                  <c:v>858.0</c:v>
                </c:pt>
                <c:pt idx="1142">
                  <c:v>857.0</c:v>
                </c:pt>
                <c:pt idx="1143">
                  <c:v>856.0</c:v>
                </c:pt>
                <c:pt idx="1144">
                  <c:v>855.0</c:v>
                </c:pt>
                <c:pt idx="1145">
                  <c:v>854.0</c:v>
                </c:pt>
                <c:pt idx="1146">
                  <c:v>853.0</c:v>
                </c:pt>
                <c:pt idx="1147">
                  <c:v>852.0</c:v>
                </c:pt>
                <c:pt idx="1148">
                  <c:v>851.0</c:v>
                </c:pt>
                <c:pt idx="1149">
                  <c:v>850.0</c:v>
                </c:pt>
                <c:pt idx="1150">
                  <c:v>849.0</c:v>
                </c:pt>
                <c:pt idx="1151">
                  <c:v>848.0</c:v>
                </c:pt>
                <c:pt idx="1152">
                  <c:v>847.0</c:v>
                </c:pt>
                <c:pt idx="1153">
                  <c:v>846.0</c:v>
                </c:pt>
                <c:pt idx="1154">
                  <c:v>845.0</c:v>
                </c:pt>
                <c:pt idx="1155">
                  <c:v>844.0</c:v>
                </c:pt>
                <c:pt idx="1156">
                  <c:v>843.0</c:v>
                </c:pt>
                <c:pt idx="1157">
                  <c:v>842.0</c:v>
                </c:pt>
                <c:pt idx="1158">
                  <c:v>841.0</c:v>
                </c:pt>
                <c:pt idx="1159">
                  <c:v>840.0</c:v>
                </c:pt>
                <c:pt idx="1160">
                  <c:v>839.0</c:v>
                </c:pt>
                <c:pt idx="1161">
                  <c:v>838.0</c:v>
                </c:pt>
                <c:pt idx="1162">
                  <c:v>837.0</c:v>
                </c:pt>
                <c:pt idx="1163">
                  <c:v>836.0</c:v>
                </c:pt>
                <c:pt idx="1164">
                  <c:v>835.0</c:v>
                </c:pt>
                <c:pt idx="1165">
                  <c:v>834.0</c:v>
                </c:pt>
                <c:pt idx="1166">
                  <c:v>833.0</c:v>
                </c:pt>
                <c:pt idx="1167">
                  <c:v>832.0</c:v>
                </c:pt>
                <c:pt idx="1168">
                  <c:v>831.0</c:v>
                </c:pt>
                <c:pt idx="1169">
                  <c:v>830.0</c:v>
                </c:pt>
                <c:pt idx="1170">
                  <c:v>829.0</c:v>
                </c:pt>
                <c:pt idx="1171">
                  <c:v>828.0</c:v>
                </c:pt>
                <c:pt idx="1172">
                  <c:v>827.0</c:v>
                </c:pt>
                <c:pt idx="1173">
                  <c:v>826.0</c:v>
                </c:pt>
                <c:pt idx="1174">
                  <c:v>825.0</c:v>
                </c:pt>
                <c:pt idx="1175">
                  <c:v>824.0</c:v>
                </c:pt>
                <c:pt idx="1176">
                  <c:v>823.0</c:v>
                </c:pt>
                <c:pt idx="1177">
                  <c:v>822.0</c:v>
                </c:pt>
                <c:pt idx="1178">
                  <c:v>821.0</c:v>
                </c:pt>
                <c:pt idx="1179">
                  <c:v>820.0</c:v>
                </c:pt>
                <c:pt idx="1180">
                  <c:v>819.0</c:v>
                </c:pt>
                <c:pt idx="1181">
                  <c:v>818.0</c:v>
                </c:pt>
                <c:pt idx="1182">
                  <c:v>817.0</c:v>
                </c:pt>
                <c:pt idx="1183">
                  <c:v>816.0</c:v>
                </c:pt>
                <c:pt idx="1184">
                  <c:v>815.0</c:v>
                </c:pt>
                <c:pt idx="1185">
                  <c:v>814.0</c:v>
                </c:pt>
                <c:pt idx="1186">
                  <c:v>813.0</c:v>
                </c:pt>
                <c:pt idx="1187">
                  <c:v>812.0</c:v>
                </c:pt>
                <c:pt idx="1188">
                  <c:v>811.0</c:v>
                </c:pt>
                <c:pt idx="1189">
                  <c:v>810.0</c:v>
                </c:pt>
                <c:pt idx="1190">
                  <c:v>809.0</c:v>
                </c:pt>
                <c:pt idx="1191">
                  <c:v>808.0</c:v>
                </c:pt>
                <c:pt idx="1192">
                  <c:v>807.0</c:v>
                </c:pt>
                <c:pt idx="1193">
                  <c:v>806.0</c:v>
                </c:pt>
                <c:pt idx="1194">
                  <c:v>805.0</c:v>
                </c:pt>
                <c:pt idx="1195">
                  <c:v>804.0</c:v>
                </c:pt>
                <c:pt idx="1196">
                  <c:v>803.0</c:v>
                </c:pt>
                <c:pt idx="1197">
                  <c:v>802.0</c:v>
                </c:pt>
                <c:pt idx="1198">
                  <c:v>801.0</c:v>
                </c:pt>
                <c:pt idx="1199">
                  <c:v>800.0</c:v>
                </c:pt>
                <c:pt idx="1200">
                  <c:v>799.0</c:v>
                </c:pt>
                <c:pt idx="1201">
                  <c:v>798.0</c:v>
                </c:pt>
                <c:pt idx="1202">
                  <c:v>797.0</c:v>
                </c:pt>
                <c:pt idx="1203">
                  <c:v>796.0</c:v>
                </c:pt>
                <c:pt idx="1204">
                  <c:v>795.0</c:v>
                </c:pt>
                <c:pt idx="1205">
                  <c:v>794.0</c:v>
                </c:pt>
                <c:pt idx="1206">
                  <c:v>793.0</c:v>
                </c:pt>
                <c:pt idx="1207">
                  <c:v>792.0</c:v>
                </c:pt>
                <c:pt idx="1208">
                  <c:v>791.0</c:v>
                </c:pt>
                <c:pt idx="1209">
                  <c:v>790.0</c:v>
                </c:pt>
                <c:pt idx="1210">
                  <c:v>789.0</c:v>
                </c:pt>
                <c:pt idx="1211">
                  <c:v>788.0</c:v>
                </c:pt>
                <c:pt idx="1212">
                  <c:v>787.0</c:v>
                </c:pt>
                <c:pt idx="1213">
                  <c:v>786.0</c:v>
                </c:pt>
                <c:pt idx="1214">
                  <c:v>785.0</c:v>
                </c:pt>
                <c:pt idx="1215">
                  <c:v>784.0</c:v>
                </c:pt>
                <c:pt idx="1216">
                  <c:v>783.0</c:v>
                </c:pt>
                <c:pt idx="1217">
                  <c:v>782.0</c:v>
                </c:pt>
                <c:pt idx="1218">
                  <c:v>781.0</c:v>
                </c:pt>
                <c:pt idx="1219">
                  <c:v>780.0</c:v>
                </c:pt>
                <c:pt idx="1220">
                  <c:v>779.0</c:v>
                </c:pt>
                <c:pt idx="1221">
                  <c:v>778.0</c:v>
                </c:pt>
                <c:pt idx="1222">
                  <c:v>777.0</c:v>
                </c:pt>
                <c:pt idx="1223">
                  <c:v>776.0</c:v>
                </c:pt>
                <c:pt idx="1224">
                  <c:v>775.0</c:v>
                </c:pt>
                <c:pt idx="1225">
                  <c:v>774.0</c:v>
                </c:pt>
                <c:pt idx="1226">
                  <c:v>773.0</c:v>
                </c:pt>
                <c:pt idx="1227">
                  <c:v>772.0</c:v>
                </c:pt>
                <c:pt idx="1228">
                  <c:v>771.0</c:v>
                </c:pt>
                <c:pt idx="1229">
                  <c:v>770.0</c:v>
                </c:pt>
                <c:pt idx="1230">
                  <c:v>769.0</c:v>
                </c:pt>
                <c:pt idx="1231">
                  <c:v>768.0</c:v>
                </c:pt>
                <c:pt idx="1232">
                  <c:v>767.0</c:v>
                </c:pt>
                <c:pt idx="1233">
                  <c:v>766.0</c:v>
                </c:pt>
                <c:pt idx="1234">
                  <c:v>765.0</c:v>
                </c:pt>
                <c:pt idx="1235">
                  <c:v>764.0</c:v>
                </c:pt>
                <c:pt idx="1236">
                  <c:v>763.0</c:v>
                </c:pt>
                <c:pt idx="1237">
                  <c:v>762.0</c:v>
                </c:pt>
                <c:pt idx="1238">
                  <c:v>761.0</c:v>
                </c:pt>
                <c:pt idx="1239">
                  <c:v>760.0</c:v>
                </c:pt>
                <c:pt idx="1240">
                  <c:v>759.0</c:v>
                </c:pt>
                <c:pt idx="1241">
                  <c:v>758.0</c:v>
                </c:pt>
                <c:pt idx="1242">
                  <c:v>757.0</c:v>
                </c:pt>
                <c:pt idx="1243">
                  <c:v>756.0</c:v>
                </c:pt>
                <c:pt idx="1244">
                  <c:v>755.0</c:v>
                </c:pt>
                <c:pt idx="1245">
                  <c:v>754.0</c:v>
                </c:pt>
                <c:pt idx="1246">
                  <c:v>753.0</c:v>
                </c:pt>
                <c:pt idx="1247">
                  <c:v>752.0</c:v>
                </c:pt>
                <c:pt idx="1248">
                  <c:v>751.0</c:v>
                </c:pt>
                <c:pt idx="1249">
                  <c:v>750.0</c:v>
                </c:pt>
                <c:pt idx="1250">
                  <c:v>749.0</c:v>
                </c:pt>
                <c:pt idx="1251">
                  <c:v>748.0</c:v>
                </c:pt>
                <c:pt idx="1252">
                  <c:v>747.0</c:v>
                </c:pt>
                <c:pt idx="1253">
                  <c:v>746.0</c:v>
                </c:pt>
                <c:pt idx="1254">
                  <c:v>745.0</c:v>
                </c:pt>
                <c:pt idx="1255">
                  <c:v>744.0</c:v>
                </c:pt>
                <c:pt idx="1256">
                  <c:v>743.0</c:v>
                </c:pt>
                <c:pt idx="1257">
                  <c:v>742.0</c:v>
                </c:pt>
                <c:pt idx="1258">
                  <c:v>741.0</c:v>
                </c:pt>
                <c:pt idx="1259">
                  <c:v>740.0</c:v>
                </c:pt>
                <c:pt idx="1260">
                  <c:v>739.0</c:v>
                </c:pt>
                <c:pt idx="1261">
                  <c:v>738.0</c:v>
                </c:pt>
                <c:pt idx="1262">
                  <c:v>737.0</c:v>
                </c:pt>
                <c:pt idx="1263">
                  <c:v>736.0</c:v>
                </c:pt>
                <c:pt idx="1264">
                  <c:v>735.0</c:v>
                </c:pt>
                <c:pt idx="1265">
                  <c:v>734.0</c:v>
                </c:pt>
                <c:pt idx="1266">
                  <c:v>733.0</c:v>
                </c:pt>
                <c:pt idx="1267">
                  <c:v>732.0</c:v>
                </c:pt>
                <c:pt idx="1268">
                  <c:v>731.0</c:v>
                </c:pt>
                <c:pt idx="1269">
                  <c:v>730.0</c:v>
                </c:pt>
                <c:pt idx="1270">
                  <c:v>729.0</c:v>
                </c:pt>
                <c:pt idx="1271">
                  <c:v>728.0</c:v>
                </c:pt>
                <c:pt idx="1272">
                  <c:v>727.0</c:v>
                </c:pt>
                <c:pt idx="1273">
                  <c:v>726.0</c:v>
                </c:pt>
                <c:pt idx="1274">
                  <c:v>725.0</c:v>
                </c:pt>
                <c:pt idx="1275">
                  <c:v>724.0</c:v>
                </c:pt>
                <c:pt idx="1276">
                  <c:v>723.0</c:v>
                </c:pt>
                <c:pt idx="1277">
                  <c:v>722.0</c:v>
                </c:pt>
                <c:pt idx="1278">
                  <c:v>721.0</c:v>
                </c:pt>
                <c:pt idx="1279">
                  <c:v>720.0</c:v>
                </c:pt>
                <c:pt idx="1280">
                  <c:v>719.0</c:v>
                </c:pt>
                <c:pt idx="1281">
                  <c:v>718.0</c:v>
                </c:pt>
                <c:pt idx="1282">
                  <c:v>717.0</c:v>
                </c:pt>
                <c:pt idx="1283">
                  <c:v>716.0</c:v>
                </c:pt>
                <c:pt idx="1284">
                  <c:v>715.0</c:v>
                </c:pt>
                <c:pt idx="1285">
                  <c:v>714.0</c:v>
                </c:pt>
                <c:pt idx="1286">
                  <c:v>713.0</c:v>
                </c:pt>
                <c:pt idx="1287">
                  <c:v>712.0</c:v>
                </c:pt>
                <c:pt idx="1288">
                  <c:v>711.0</c:v>
                </c:pt>
                <c:pt idx="1289">
                  <c:v>710.0</c:v>
                </c:pt>
                <c:pt idx="1290">
                  <c:v>709.0</c:v>
                </c:pt>
                <c:pt idx="1291">
                  <c:v>708.0</c:v>
                </c:pt>
                <c:pt idx="1292">
                  <c:v>707.0</c:v>
                </c:pt>
                <c:pt idx="1293">
                  <c:v>706.0</c:v>
                </c:pt>
                <c:pt idx="1294">
                  <c:v>705.0</c:v>
                </c:pt>
                <c:pt idx="1295">
                  <c:v>704.0</c:v>
                </c:pt>
                <c:pt idx="1296">
                  <c:v>703.0</c:v>
                </c:pt>
                <c:pt idx="1297">
                  <c:v>702.0</c:v>
                </c:pt>
                <c:pt idx="1298">
                  <c:v>701.0</c:v>
                </c:pt>
                <c:pt idx="1299">
                  <c:v>700.0</c:v>
                </c:pt>
                <c:pt idx="1300">
                  <c:v>699.0</c:v>
                </c:pt>
                <c:pt idx="1301">
                  <c:v>698.0</c:v>
                </c:pt>
                <c:pt idx="1302">
                  <c:v>697.0</c:v>
                </c:pt>
                <c:pt idx="1303">
                  <c:v>696.0</c:v>
                </c:pt>
                <c:pt idx="1304">
                  <c:v>695.0</c:v>
                </c:pt>
                <c:pt idx="1305">
                  <c:v>694.0</c:v>
                </c:pt>
                <c:pt idx="1306">
                  <c:v>693.0</c:v>
                </c:pt>
                <c:pt idx="1307">
                  <c:v>692.0</c:v>
                </c:pt>
                <c:pt idx="1308">
                  <c:v>691.0</c:v>
                </c:pt>
                <c:pt idx="1309">
                  <c:v>690.0</c:v>
                </c:pt>
                <c:pt idx="1310">
                  <c:v>689.0</c:v>
                </c:pt>
                <c:pt idx="1311">
                  <c:v>688.0</c:v>
                </c:pt>
                <c:pt idx="1312">
                  <c:v>687.0</c:v>
                </c:pt>
                <c:pt idx="1313">
                  <c:v>686.0</c:v>
                </c:pt>
                <c:pt idx="1314">
                  <c:v>685.0</c:v>
                </c:pt>
                <c:pt idx="1315">
                  <c:v>684.0</c:v>
                </c:pt>
                <c:pt idx="1316">
                  <c:v>683.0</c:v>
                </c:pt>
                <c:pt idx="1317">
                  <c:v>682.0</c:v>
                </c:pt>
                <c:pt idx="1318">
                  <c:v>681.0</c:v>
                </c:pt>
                <c:pt idx="1319">
                  <c:v>680.0</c:v>
                </c:pt>
                <c:pt idx="1320">
                  <c:v>679.0</c:v>
                </c:pt>
                <c:pt idx="1321">
                  <c:v>678.0</c:v>
                </c:pt>
                <c:pt idx="1322">
                  <c:v>677.0</c:v>
                </c:pt>
                <c:pt idx="1323">
                  <c:v>676.0</c:v>
                </c:pt>
                <c:pt idx="1324">
                  <c:v>675.0</c:v>
                </c:pt>
                <c:pt idx="1325">
                  <c:v>674.0</c:v>
                </c:pt>
                <c:pt idx="1326">
                  <c:v>673.0</c:v>
                </c:pt>
                <c:pt idx="1327">
                  <c:v>672.0</c:v>
                </c:pt>
                <c:pt idx="1328">
                  <c:v>671.0</c:v>
                </c:pt>
                <c:pt idx="1329">
                  <c:v>670.0</c:v>
                </c:pt>
                <c:pt idx="1330">
                  <c:v>669.0</c:v>
                </c:pt>
                <c:pt idx="1331">
                  <c:v>668.0</c:v>
                </c:pt>
                <c:pt idx="1332">
                  <c:v>667.0</c:v>
                </c:pt>
                <c:pt idx="1333">
                  <c:v>666.0</c:v>
                </c:pt>
                <c:pt idx="1334">
                  <c:v>665.0</c:v>
                </c:pt>
                <c:pt idx="1335">
                  <c:v>664.0</c:v>
                </c:pt>
                <c:pt idx="1336">
                  <c:v>663.0</c:v>
                </c:pt>
                <c:pt idx="1337">
                  <c:v>662.0</c:v>
                </c:pt>
                <c:pt idx="1338">
                  <c:v>661.0</c:v>
                </c:pt>
                <c:pt idx="1339">
                  <c:v>660.0</c:v>
                </c:pt>
                <c:pt idx="1340">
                  <c:v>659.0</c:v>
                </c:pt>
                <c:pt idx="1341">
                  <c:v>658.0</c:v>
                </c:pt>
                <c:pt idx="1342">
                  <c:v>657.0</c:v>
                </c:pt>
                <c:pt idx="1343">
                  <c:v>656.0</c:v>
                </c:pt>
                <c:pt idx="1344">
                  <c:v>655.0</c:v>
                </c:pt>
                <c:pt idx="1345">
                  <c:v>654.0</c:v>
                </c:pt>
                <c:pt idx="1346">
                  <c:v>653.0</c:v>
                </c:pt>
                <c:pt idx="1347">
                  <c:v>652.0</c:v>
                </c:pt>
                <c:pt idx="1348">
                  <c:v>651.0</c:v>
                </c:pt>
                <c:pt idx="1349">
                  <c:v>650.0</c:v>
                </c:pt>
                <c:pt idx="1350">
                  <c:v>649.0</c:v>
                </c:pt>
                <c:pt idx="1351">
                  <c:v>648.0</c:v>
                </c:pt>
                <c:pt idx="1352">
                  <c:v>647.0</c:v>
                </c:pt>
                <c:pt idx="1353">
                  <c:v>646.0</c:v>
                </c:pt>
                <c:pt idx="1354">
                  <c:v>645.0</c:v>
                </c:pt>
                <c:pt idx="1355">
                  <c:v>644.0</c:v>
                </c:pt>
                <c:pt idx="1356">
                  <c:v>643.0</c:v>
                </c:pt>
                <c:pt idx="1357">
                  <c:v>642.0</c:v>
                </c:pt>
                <c:pt idx="1358">
                  <c:v>641.0</c:v>
                </c:pt>
                <c:pt idx="1359">
                  <c:v>640.0</c:v>
                </c:pt>
                <c:pt idx="1360">
                  <c:v>639.0</c:v>
                </c:pt>
                <c:pt idx="1361">
                  <c:v>638.0</c:v>
                </c:pt>
                <c:pt idx="1362">
                  <c:v>637.0</c:v>
                </c:pt>
                <c:pt idx="1363">
                  <c:v>636.0</c:v>
                </c:pt>
                <c:pt idx="1364">
                  <c:v>635.0</c:v>
                </c:pt>
                <c:pt idx="1365">
                  <c:v>634.0</c:v>
                </c:pt>
                <c:pt idx="1366">
                  <c:v>633.0</c:v>
                </c:pt>
                <c:pt idx="1367">
                  <c:v>632.0</c:v>
                </c:pt>
                <c:pt idx="1368">
                  <c:v>631.0</c:v>
                </c:pt>
                <c:pt idx="1369">
                  <c:v>630.0</c:v>
                </c:pt>
                <c:pt idx="1370">
                  <c:v>629.0</c:v>
                </c:pt>
                <c:pt idx="1371">
                  <c:v>628.0</c:v>
                </c:pt>
                <c:pt idx="1372">
                  <c:v>627.0</c:v>
                </c:pt>
                <c:pt idx="1373">
                  <c:v>626.0</c:v>
                </c:pt>
                <c:pt idx="1374">
                  <c:v>625.0</c:v>
                </c:pt>
                <c:pt idx="1375">
                  <c:v>624.0</c:v>
                </c:pt>
                <c:pt idx="1376">
                  <c:v>623.0</c:v>
                </c:pt>
                <c:pt idx="1377">
                  <c:v>622.0</c:v>
                </c:pt>
                <c:pt idx="1378">
                  <c:v>621.0</c:v>
                </c:pt>
                <c:pt idx="1379">
                  <c:v>620.0</c:v>
                </c:pt>
                <c:pt idx="1380">
                  <c:v>619.0</c:v>
                </c:pt>
                <c:pt idx="1381">
                  <c:v>618.0</c:v>
                </c:pt>
                <c:pt idx="1382">
                  <c:v>617.0</c:v>
                </c:pt>
                <c:pt idx="1383">
                  <c:v>616.0</c:v>
                </c:pt>
                <c:pt idx="1384">
                  <c:v>615.0</c:v>
                </c:pt>
                <c:pt idx="1385">
                  <c:v>614.0</c:v>
                </c:pt>
                <c:pt idx="1386">
                  <c:v>613.0</c:v>
                </c:pt>
                <c:pt idx="1387">
                  <c:v>612.0</c:v>
                </c:pt>
                <c:pt idx="1388">
                  <c:v>611.0</c:v>
                </c:pt>
                <c:pt idx="1389">
                  <c:v>610.0</c:v>
                </c:pt>
                <c:pt idx="1390">
                  <c:v>609.0</c:v>
                </c:pt>
                <c:pt idx="1391">
                  <c:v>608.0</c:v>
                </c:pt>
                <c:pt idx="1392">
                  <c:v>607.0</c:v>
                </c:pt>
                <c:pt idx="1393">
                  <c:v>606.0</c:v>
                </c:pt>
                <c:pt idx="1394">
                  <c:v>605.0</c:v>
                </c:pt>
                <c:pt idx="1395">
                  <c:v>604.0</c:v>
                </c:pt>
                <c:pt idx="1396">
                  <c:v>603.0</c:v>
                </c:pt>
                <c:pt idx="1397">
                  <c:v>602.0</c:v>
                </c:pt>
                <c:pt idx="1398">
                  <c:v>601.0</c:v>
                </c:pt>
                <c:pt idx="1399">
                  <c:v>600.0</c:v>
                </c:pt>
                <c:pt idx="1400">
                  <c:v>599.0</c:v>
                </c:pt>
                <c:pt idx="1401">
                  <c:v>598.0</c:v>
                </c:pt>
                <c:pt idx="1402">
                  <c:v>597.0</c:v>
                </c:pt>
                <c:pt idx="1403">
                  <c:v>596.0</c:v>
                </c:pt>
                <c:pt idx="1404">
                  <c:v>595.0</c:v>
                </c:pt>
                <c:pt idx="1405">
                  <c:v>594.0</c:v>
                </c:pt>
                <c:pt idx="1406">
                  <c:v>593.0</c:v>
                </c:pt>
                <c:pt idx="1407">
                  <c:v>592.0</c:v>
                </c:pt>
                <c:pt idx="1408">
                  <c:v>591.0</c:v>
                </c:pt>
                <c:pt idx="1409">
                  <c:v>590.0</c:v>
                </c:pt>
                <c:pt idx="1410">
                  <c:v>589.0</c:v>
                </c:pt>
                <c:pt idx="1411">
                  <c:v>588.0</c:v>
                </c:pt>
                <c:pt idx="1412">
                  <c:v>587.0</c:v>
                </c:pt>
                <c:pt idx="1413">
                  <c:v>586.0</c:v>
                </c:pt>
                <c:pt idx="1414">
                  <c:v>585.0</c:v>
                </c:pt>
                <c:pt idx="1415">
                  <c:v>584.0</c:v>
                </c:pt>
                <c:pt idx="1416">
                  <c:v>583.0</c:v>
                </c:pt>
                <c:pt idx="1417">
                  <c:v>582.0</c:v>
                </c:pt>
                <c:pt idx="1418">
                  <c:v>581.0</c:v>
                </c:pt>
                <c:pt idx="1419">
                  <c:v>580.0</c:v>
                </c:pt>
                <c:pt idx="1420">
                  <c:v>579.0</c:v>
                </c:pt>
                <c:pt idx="1421">
                  <c:v>578.0</c:v>
                </c:pt>
                <c:pt idx="1422">
                  <c:v>577.0</c:v>
                </c:pt>
                <c:pt idx="1423">
                  <c:v>576.0</c:v>
                </c:pt>
                <c:pt idx="1424">
                  <c:v>575.0</c:v>
                </c:pt>
                <c:pt idx="1425">
                  <c:v>574.0</c:v>
                </c:pt>
                <c:pt idx="1426">
                  <c:v>573.0</c:v>
                </c:pt>
                <c:pt idx="1427">
                  <c:v>572.0</c:v>
                </c:pt>
                <c:pt idx="1428">
                  <c:v>571.0</c:v>
                </c:pt>
                <c:pt idx="1429">
                  <c:v>570.0</c:v>
                </c:pt>
                <c:pt idx="1430">
                  <c:v>569.0</c:v>
                </c:pt>
                <c:pt idx="1431">
                  <c:v>568.0</c:v>
                </c:pt>
                <c:pt idx="1432">
                  <c:v>567.0</c:v>
                </c:pt>
                <c:pt idx="1433">
                  <c:v>566.0</c:v>
                </c:pt>
                <c:pt idx="1434">
                  <c:v>565.0</c:v>
                </c:pt>
                <c:pt idx="1435">
                  <c:v>564.0</c:v>
                </c:pt>
                <c:pt idx="1436">
                  <c:v>563.0</c:v>
                </c:pt>
                <c:pt idx="1437">
                  <c:v>562.0</c:v>
                </c:pt>
                <c:pt idx="1438">
                  <c:v>561.0</c:v>
                </c:pt>
                <c:pt idx="1439">
                  <c:v>560.0</c:v>
                </c:pt>
                <c:pt idx="1440">
                  <c:v>559.0</c:v>
                </c:pt>
                <c:pt idx="1441">
                  <c:v>558.0</c:v>
                </c:pt>
                <c:pt idx="1442">
                  <c:v>557.0</c:v>
                </c:pt>
                <c:pt idx="1443">
                  <c:v>556.0</c:v>
                </c:pt>
                <c:pt idx="1444">
                  <c:v>555.0</c:v>
                </c:pt>
                <c:pt idx="1445">
                  <c:v>554.0</c:v>
                </c:pt>
                <c:pt idx="1446">
                  <c:v>553.0</c:v>
                </c:pt>
                <c:pt idx="1447">
                  <c:v>552.0</c:v>
                </c:pt>
                <c:pt idx="1448">
                  <c:v>551.0</c:v>
                </c:pt>
                <c:pt idx="1449">
                  <c:v>550.0</c:v>
                </c:pt>
                <c:pt idx="1450">
                  <c:v>549.0</c:v>
                </c:pt>
                <c:pt idx="1451">
                  <c:v>548.0</c:v>
                </c:pt>
                <c:pt idx="1452">
                  <c:v>547.0</c:v>
                </c:pt>
                <c:pt idx="1453">
                  <c:v>546.0</c:v>
                </c:pt>
                <c:pt idx="1454">
                  <c:v>545.0</c:v>
                </c:pt>
                <c:pt idx="1455">
                  <c:v>544.0</c:v>
                </c:pt>
                <c:pt idx="1456">
                  <c:v>543.0</c:v>
                </c:pt>
                <c:pt idx="1457">
                  <c:v>542.0</c:v>
                </c:pt>
                <c:pt idx="1458">
                  <c:v>541.0</c:v>
                </c:pt>
                <c:pt idx="1459">
                  <c:v>540.0</c:v>
                </c:pt>
                <c:pt idx="1460">
                  <c:v>539.0</c:v>
                </c:pt>
                <c:pt idx="1461">
                  <c:v>538.0</c:v>
                </c:pt>
                <c:pt idx="1462">
                  <c:v>537.0</c:v>
                </c:pt>
                <c:pt idx="1463">
                  <c:v>536.0</c:v>
                </c:pt>
                <c:pt idx="1464">
                  <c:v>535.0</c:v>
                </c:pt>
                <c:pt idx="1465">
                  <c:v>534.0</c:v>
                </c:pt>
                <c:pt idx="1466">
                  <c:v>533.0</c:v>
                </c:pt>
                <c:pt idx="1467">
                  <c:v>532.0</c:v>
                </c:pt>
                <c:pt idx="1468">
                  <c:v>531.0</c:v>
                </c:pt>
                <c:pt idx="1469">
                  <c:v>530.0</c:v>
                </c:pt>
                <c:pt idx="1470">
                  <c:v>529.0</c:v>
                </c:pt>
                <c:pt idx="1471">
                  <c:v>528.0</c:v>
                </c:pt>
                <c:pt idx="1472">
                  <c:v>527.0</c:v>
                </c:pt>
                <c:pt idx="1473">
                  <c:v>526.0</c:v>
                </c:pt>
                <c:pt idx="1474">
                  <c:v>525.0</c:v>
                </c:pt>
                <c:pt idx="1475">
                  <c:v>524.0</c:v>
                </c:pt>
                <c:pt idx="1476">
                  <c:v>523.0</c:v>
                </c:pt>
                <c:pt idx="1477">
                  <c:v>522.0</c:v>
                </c:pt>
                <c:pt idx="1478">
                  <c:v>521.0</c:v>
                </c:pt>
                <c:pt idx="1479">
                  <c:v>520.0</c:v>
                </c:pt>
                <c:pt idx="1480">
                  <c:v>519.0</c:v>
                </c:pt>
                <c:pt idx="1481">
                  <c:v>518.0</c:v>
                </c:pt>
                <c:pt idx="1482">
                  <c:v>517.0</c:v>
                </c:pt>
                <c:pt idx="1483">
                  <c:v>516.0</c:v>
                </c:pt>
                <c:pt idx="1484">
                  <c:v>515.0</c:v>
                </c:pt>
                <c:pt idx="1485">
                  <c:v>514.0</c:v>
                </c:pt>
                <c:pt idx="1486">
                  <c:v>513.0</c:v>
                </c:pt>
                <c:pt idx="1487">
                  <c:v>512.0</c:v>
                </c:pt>
                <c:pt idx="1488">
                  <c:v>511.0</c:v>
                </c:pt>
                <c:pt idx="1489">
                  <c:v>510.0</c:v>
                </c:pt>
                <c:pt idx="1490">
                  <c:v>509.0</c:v>
                </c:pt>
                <c:pt idx="1491">
                  <c:v>508.0</c:v>
                </c:pt>
                <c:pt idx="1492">
                  <c:v>507.0</c:v>
                </c:pt>
                <c:pt idx="1493">
                  <c:v>506.0</c:v>
                </c:pt>
                <c:pt idx="1494">
                  <c:v>505.0</c:v>
                </c:pt>
                <c:pt idx="1495">
                  <c:v>504.0</c:v>
                </c:pt>
                <c:pt idx="1496">
                  <c:v>503.0</c:v>
                </c:pt>
                <c:pt idx="1497">
                  <c:v>502.0</c:v>
                </c:pt>
                <c:pt idx="1498">
                  <c:v>501.0</c:v>
                </c:pt>
                <c:pt idx="1499">
                  <c:v>500.0</c:v>
                </c:pt>
                <c:pt idx="1500">
                  <c:v>499.0</c:v>
                </c:pt>
                <c:pt idx="1501">
                  <c:v>498.0</c:v>
                </c:pt>
                <c:pt idx="1502">
                  <c:v>497.0</c:v>
                </c:pt>
                <c:pt idx="1503">
                  <c:v>496.0</c:v>
                </c:pt>
                <c:pt idx="1504">
                  <c:v>495.0</c:v>
                </c:pt>
                <c:pt idx="1505">
                  <c:v>494.0</c:v>
                </c:pt>
                <c:pt idx="1506">
                  <c:v>493.0</c:v>
                </c:pt>
                <c:pt idx="1507">
                  <c:v>492.0</c:v>
                </c:pt>
                <c:pt idx="1508">
                  <c:v>491.0</c:v>
                </c:pt>
                <c:pt idx="1509">
                  <c:v>490.0</c:v>
                </c:pt>
                <c:pt idx="1510">
                  <c:v>489.0</c:v>
                </c:pt>
                <c:pt idx="1511">
                  <c:v>488.0</c:v>
                </c:pt>
                <c:pt idx="1512">
                  <c:v>487.0</c:v>
                </c:pt>
                <c:pt idx="1513">
                  <c:v>486.0</c:v>
                </c:pt>
                <c:pt idx="1514">
                  <c:v>485.0</c:v>
                </c:pt>
                <c:pt idx="1515">
                  <c:v>484.0</c:v>
                </c:pt>
                <c:pt idx="1516">
                  <c:v>483.0</c:v>
                </c:pt>
                <c:pt idx="1517">
                  <c:v>482.0</c:v>
                </c:pt>
                <c:pt idx="1518">
                  <c:v>481.0</c:v>
                </c:pt>
                <c:pt idx="1519">
                  <c:v>480.0</c:v>
                </c:pt>
                <c:pt idx="1520">
                  <c:v>479.0</c:v>
                </c:pt>
                <c:pt idx="1521">
                  <c:v>478.0</c:v>
                </c:pt>
                <c:pt idx="1522">
                  <c:v>477.0</c:v>
                </c:pt>
                <c:pt idx="1523">
                  <c:v>476.0</c:v>
                </c:pt>
                <c:pt idx="1524">
                  <c:v>475.0</c:v>
                </c:pt>
                <c:pt idx="1525">
                  <c:v>474.0</c:v>
                </c:pt>
                <c:pt idx="1526">
                  <c:v>473.0</c:v>
                </c:pt>
                <c:pt idx="1527">
                  <c:v>472.0</c:v>
                </c:pt>
                <c:pt idx="1528">
                  <c:v>471.0</c:v>
                </c:pt>
                <c:pt idx="1529">
                  <c:v>470.0</c:v>
                </c:pt>
                <c:pt idx="1530">
                  <c:v>469.0</c:v>
                </c:pt>
                <c:pt idx="1531">
                  <c:v>468.0</c:v>
                </c:pt>
                <c:pt idx="1532">
                  <c:v>467.0</c:v>
                </c:pt>
                <c:pt idx="1533">
                  <c:v>466.0</c:v>
                </c:pt>
                <c:pt idx="1534">
                  <c:v>465.0</c:v>
                </c:pt>
                <c:pt idx="1535">
                  <c:v>464.0</c:v>
                </c:pt>
                <c:pt idx="1536">
                  <c:v>463.0</c:v>
                </c:pt>
                <c:pt idx="1537">
                  <c:v>462.0</c:v>
                </c:pt>
                <c:pt idx="1538">
                  <c:v>461.0</c:v>
                </c:pt>
                <c:pt idx="1539">
                  <c:v>460.0</c:v>
                </c:pt>
                <c:pt idx="1540">
                  <c:v>459.0</c:v>
                </c:pt>
                <c:pt idx="1541">
                  <c:v>458.0</c:v>
                </c:pt>
                <c:pt idx="1542">
                  <c:v>457.0</c:v>
                </c:pt>
                <c:pt idx="1543">
                  <c:v>456.0</c:v>
                </c:pt>
                <c:pt idx="1544">
                  <c:v>455.0</c:v>
                </c:pt>
                <c:pt idx="1545">
                  <c:v>454.0</c:v>
                </c:pt>
                <c:pt idx="1546">
                  <c:v>453.0</c:v>
                </c:pt>
                <c:pt idx="1547">
                  <c:v>452.0</c:v>
                </c:pt>
                <c:pt idx="1548">
                  <c:v>451.0</c:v>
                </c:pt>
                <c:pt idx="1549">
                  <c:v>450.0</c:v>
                </c:pt>
                <c:pt idx="1550">
                  <c:v>449.0</c:v>
                </c:pt>
                <c:pt idx="1551">
                  <c:v>448.0</c:v>
                </c:pt>
                <c:pt idx="1552">
                  <c:v>447.0</c:v>
                </c:pt>
                <c:pt idx="1553">
                  <c:v>446.0</c:v>
                </c:pt>
                <c:pt idx="1554">
                  <c:v>445.0</c:v>
                </c:pt>
                <c:pt idx="1555">
                  <c:v>444.0</c:v>
                </c:pt>
                <c:pt idx="1556">
                  <c:v>443.0</c:v>
                </c:pt>
                <c:pt idx="1557">
                  <c:v>442.0</c:v>
                </c:pt>
                <c:pt idx="1558">
                  <c:v>441.0</c:v>
                </c:pt>
                <c:pt idx="1559">
                  <c:v>440.0</c:v>
                </c:pt>
                <c:pt idx="1560">
                  <c:v>439.0</c:v>
                </c:pt>
                <c:pt idx="1561">
                  <c:v>438.0</c:v>
                </c:pt>
                <c:pt idx="1562">
                  <c:v>437.0</c:v>
                </c:pt>
                <c:pt idx="1563">
                  <c:v>436.0</c:v>
                </c:pt>
                <c:pt idx="1564">
                  <c:v>435.0</c:v>
                </c:pt>
                <c:pt idx="1565">
                  <c:v>434.0</c:v>
                </c:pt>
                <c:pt idx="1566">
                  <c:v>433.0</c:v>
                </c:pt>
                <c:pt idx="1567">
                  <c:v>432.0</c:v>
                </c:pt>
                <c:pt idx="1568">
                  <c:v>431.0</c:v>
                </c:pt>
                <c:pt idx="1569">
                  <c:v>430.0</c:v>
                </c:pt>
                <c:pt idx="1570">
                  <c:v>429.0</c:v>
                </c:pt>
                <c:pt idx="1571">
                  <c:v>428.0</c:v>
                </c:pt>
                <c:pt idx="1572">
                  <c:v>427.0</c:v>
                </c:pt>
                <c:pt idx="1573">
                  <c:v>426.0</c:v>
                </c:pt>
                <c:pt idx="1574">
                  <c:v>425.0</c:v>
                </c:pt>
                <c:pt idx="1575">
                  <c:v>424.0</c:v>
                </c:pt>
                <c:pt idx="1576">
                  <c:v>423.0</c:v>
                </c:pt>
                <c:pt idx="1577">
                  <c:v>422.0</c:v>
                </c:pt>
                <c:pt idx="1578">
                  <c:v>421.0</c:v>
                </c:pt>
                <c:pt idx="1579">
                  <c:v>420.0</c:v>
                </c:pt>
                <c:pt idx="1580">
                  <c:v>419.0</c:v>
                </c:pt>
                <c:pt idx="1581">
                  <c:v>418.0</c:v>
                </c:pt>
                <c:pt idx="1582">
                  <c:v>417.0</c:v>
                </c:pt>
                <c:pt idx="1583">
                  <c:v>416.0</c:v>
                </c:pt>
                <c:pt idx="1584">
                  <c:v>415.0</c:v>
                </c:pt>
                <c:pt idx="1585">
                  <c:v>414.0</c:v>
                </c:pt>
                <c:pt idx="1586">
                  <c:v>413.0</c:v>
                </c:pt>
                <c:pt idx="1587">
                  <c:v>412.0</c:v>
                </c:pt>
                <c:pt idx="1588">
                  <c:v>411.0</c:v>
                </c:pt>
                <c:pt idx="1589">
                  <c:v>410.0</c:v>
                </c:pt>
                <c:pt idx="1590">
                  <c:v>409.0</c:v>
                </c:pt>
                <c:pt idx="1591">
                  <c:v>408.0</c:v>
                </c:pt>
                <c:pt idx="1592">
                  <c:v>407.0</c:v>
                </c:pt>
                <c:pt idx="1593">
                  <c:v>406.0</c:v>
                </c:pt>
                <c:pt idx="1594">
                  <c:v>405.0</c:v>
                </c:pt>
                <c:pt idx="1595">
                  <c:v>404.0</c:v>
                </c:pt>
                <c:pt idx="1596">
                  <c:v>403.0</c:v>
                </c:pt>
                <c:pt idx="1597">
                  <c:v>402.0</c:v>
                </c:pt>
                <c:pt idx="1598">
                  <c:v>401.0</c:v>
                </c:pt>
                <c:pt idx="1599">
                  <c:v>400.0</c:v>
                </c:pt>
                <c:pt idx="1600">
                  <c:v>399.0</c:v>
                </c:pt>
                <c:pt idx="1601">
                  <c:v>398.0</c:v>
                </c:pt>
                <c:pt idx="1602">
                  <c:v>397.0</c:v>
                </c:pt>
                <c:pt idx="1603">
                  <c:v>396.0</c:v>
                </c:pt>
                <c:pt idx="1604">
                  <c:v>395.0</c:v>
                </c:pt>
                <c:pt idx="1605">
                  <c:v>394.0</c:v>
                </c:pt>
                <c:pt idx="1606">
                  <c:v>393.0</c:v>
                </c:pt>
                <c:pt idx="1607">
                  <c:v>392.0</c:v>
                </c:pt>
                <c:pt idx="1608">
                  <c:v>391.0</c:v>
                </c:pt>
                <c:pt idx="1609">
                  <c:v>390.0</c:v>
                </c:pt>
                <c:pt idx="1610">
                  <c:v>389.0</c:v>
                </c:pt>
                <c:pt idx="1611">
                  <c:v>388.0</c:v>
                </c:pt>
                <c:pt idx="1612">
                  <c:v>387.0</c:v>
                </c:pt>
                <c:pt idx="1613">
                  <c:v>386.0</c:v>
                </c:pt>
                <c:pt idx="1614">
                  <c:v>385.0</c:v>
                </c:pt>
                <c:pt idx="1615">
                  <c:v>384.0</c:v>
                </c:pt>
                <c:pt idx="1616">
                  <c:v>383.0</c:v>
                </c:pt>
                <c:pt idx="1617">
                  <c:v>382.0</c:v>
                </c:pt>
                <c:pt idx="1618">
                  <c:v>381.0</c:v>
                </c:pt>
                <c:pt idx="1619">
                  <c:v>380.0</c:v>
                </c:pt>
                <c:pt idx="1620">
                  <c:v>379.0</c:v>
                </c:pt>
                <c:pt idx="1621">
                  <c:v>378.0</c:v>
                </c:pt>
                <c:pt idx="1622">
                  <c:v>377.0</c:v>
                </c:pt>
                <c:pt idx="1623">
                  <c:v>376.0</c:v>
                </c:pt>
                <c:pt idx="1624">
                  <c:v>375.0</c:v>
                </c:pt>
                <c:pt idx="1625">
                  <c:v>374.0</c:v>
                </c:pt>
                <c:pt idx="1626">
                  <c:v>373.0</c:v>
                </c:pt>
                <c:pt idx="1627">
                  <c:v>372.0</c:v>
                </c:pt>
                <c:pt idx="1628">
                  <c:v>371.0</c:v>
                </c:pt>
                <c:pt idx="1629">
                  <c:v>370.0</c:v>
                </c:pt>
                <c:pt idx="1630">
                  <c:v>369.0</c:v>
                </c:pt>
                <c:pt idx="1631">
                  <c:v>368.0</c:v>
                </c:pt>
                <c:pt idx="1632">
                  <c:v>367.0</c:v>
                </c:pt>
                <c:pt idx="1633">
                  <c:v>366.0</c:v>
                </c:pt>
                <c:pt idx="1634">
                  <c:v>365.0</c:v>
                </c:pt>
                <c:pt idx="1635">
                  <c:v>364.0</c:v>
                </c:pt>
                <c:pt idx="1636">
                  <c:v>363.0</c:v>
                </c:pt>
                <c:pt idx="1637">
                  <c:v>362.0</c:v>
                </c:pt>
                <c:pt idx="1638">
                  <c:v>361.0</c:v>
                </c:pt>
                <c:pt idx="1639">
                  <c:v>360.0</c:v>
                </c:pt>
                <c:pt idx="1640">
                  <c:v>359.0</c:v>
                </c:pt>
                <c:pt idx="1641">
                  <c:v>358.0</c:v>
                </c:pt>
                <c:pt idx="1642">
                  <c:v>357.0</c:v>
                </c:pt>
                <c:pt idx="1643">
                  <c:v>356.0</c:v>
                </c:pt>
                <c:pt idx="1644">
                  <c:v>355.0</c:v>
                </c:pt>
                <c:pt idx="1645">
                  <c:v>354.0</c:v>
                </c:pt>
                <c:pt idx="1646">
                  <c:v>353.0</c:v>
                </c:pt>
                <c:pt idx="1647">
                  <c:v>352.0</c:v>
                </c:pt>
                <c:pt idx="1648">
                  <c:v>351.0</c:v>
                </c:pt>
                <c:pt idx="1649">
                  <c:v>350.0</c:v>
                </c:pt>
                <c:pt idx="1650">
                  <c:v>349.0</c:v>
                </c:pt>
                <c:pt idx="1651">
                  <c:v>348.0</c:v>
                </c:pt>
                <c:pt idx="1652">
                  <c:v>347.0</c:v>
                </c:pt>
                <c:pt idx="1653">
                  <c:v>346.0</c:v>
                </c:pt>
                <c:pt idx="1654">
                  <c:v>345.0</c:v>
                </c:pt>
                <c:pt idx="1655">
                  <c:v>344.0</c:v>
                </c:pt>
                <c:pt idx="1656">
                  <c:v>343.0</c:v>
                </c:pt>
                <c:pt idx="1657">
                  <c:v>342.0</c:v>
                </c:pt>
                <c:pt idx="1658">
                  <c:v>341.0</c:v>
                </c:pt>
                <c:pt idx="1659">
                  <c:v>340.0</c:v>
                </c:pt>
                <c:pt idx="1660">
                  <c:v>339.0</c:v>
                </c:pt>
                <c:pt idx="1661">
                  <c:v>338.0</c:v>
                </c:pt>
                <c:pt idx="1662">
                  <c:v>337.0</c:v>
                </c:pt>
                <c:pt idx="1663">
                  <c:v>336.0</c:v>
                </c:pt>
                <c:pt idx="1664">
                  <c:v>335.0</c:v>
                </c:pt>
                <c:pt idx="1665">
                  <c:v>334.0</c:v>
                </c:pt>
                <c:pt idx="1666">
                  <c:v>333.0</c:v>
                </c:pt>
                <c:pt idx="1667">
                  <c:v>332.0</c:v>
                </c:pt>
                <c:pt idx="1668">
                  <c:v>331.0</c:v>
                </c:pt>
                <c:pt idx="1669">
                  <c:v>330.0</c:v>
                </c:pt>
                <c:pt idx="1670">
                  <c:v>329.0</c:v>
                </c:pt>
                <c:pt idx="1671">
                  <c:v>328.0</c:v>
                </c:pt>
                <c:pt idx="1672">
                  <c:v>327.0</c:v>
                </c:pt>
                <c:pt idx="1673">
                  <c:v>326.0</c:v>
                </c:pt>
                <c:pt idx="1674">
                  <c:v>325.0</c:v>
                </c:pt>
                <c:pt idx="1675">
                  <c:v>324.0</c:v>
                </c:pt>
                <c:pt idx="1676">
                  <c:v>323.0</c:v>
                </c:pt>
                <c:pt idx="1677">
                  <c:v>322.0</c:v>
                </c:pt>
                <c:pt idx="1678">
                  <c:v>321.0</c:v>
                </c:pt>
                <c:pt idx="1679">
                  <c:v>320.0</c:v>
                </c:pt>
                <c:pt idx="1680">
                  <c:v>319.0</c:v>
                </c:pt>
                <c:pt idx="1681">
                  <c:v>318.0</c:v>
                </c:pt>
                <c:pt idx="1682">
                  <c:v>317.0</c:v>
                </c:pt>
                <c:pt idx="1683">
                  <c:v>316.0</c:v>
                </c:pt>
                <c:pt idx="1684">
                  <c:v>315.0</c:v>
                </c:pt>
                <c:pt idx="1685">
                  <c:v>314.0</c:v>
                </c:pt>
                <c:pt idx="1686">
                  <c:v>313.0</c:v>
                </c:pt>
                <c:pt idx="1687">
                  <c:v>312.0</c:v>
                </c:pt>
                <c:pt idx="1688">
                  <c:v>311.0</c:v>
                </c:pt>
                <c:pt idx="1689">
                  <c:v>310.0</c:v>
                </c:pt>
                <c:pt idx="1690">
                  <c:v>309.0</c:v>
                </c:pt>
                <c:pt idx="1691">
                  <c:v>308.0</c:v>
                </c:pt>
                <c:pt idx="1692">
                  <c:v>307.0</c:v>
                </c:pt>
                <c:pt idx="1693">
                  <c:v>306.0</c:v>
                </c:pt>
                <c:pt idx="1694">
                  <c:v>305.0</c:v>
                </c:pt>
                <c:pt idx="1695">
                  <c:v>304.0</c:v>
                </c:pt>
                <c:pt idx="1696">
                  <c:v>303.0</c:v>
                </c:pt>
                <c:pt idx="1697">
                  <c:v>302.0</c:v>
                </c:pt>
                <c:pt idx="1698">
                  <c:v>301.0</c:v>
                </c:pt>
                <c:pt idx="1699">
                  <c:v>300.0</c:v>
                </c:pt>
                <c:pt idx="1700">
                  <c:v>299.0</c:v>
                </c:pt>
                <c:pt idx="1701">
                  <c:v>298.0</c:v>
                </c:pt>
                <c:pt idx="1702">
                  <c:v>297.0</c:v>
                </c:pt>
                <c:pt idx="1703">
                  <c:v>296.0</c:v>
                </c:pt>
                <c:pt idx="1704">
                  <c:v>295.0</c:v>
                </c:pt>
                <c:pt idx="1705">
                  <c:v>294.0</c:v>
                </c:pt>
                <c:pt idx="1706">
                  <c:v>293.0</c:v>
                </c:pt>
                <c:pt idx="1707">
                  <c:v>292.0</c:v>
                </c:pt>
                <c:pt idx="1708">
                  <c:v>291.0</c:v>
                </c:pt>
                <c:pt idx="1709">
                  <c:v>290.0</c:v>
                </c:pt>
                <c:pt idx="1710">
                  <c:v>289.0</c:v>
                </c:pt>
                <c:pt idx="1711">
                  <c:v>288.0</c:v>
                </c:pt>
                <c:pt idx="1712">
                  <c:v>287.0</c:v>
                </c:pt>
                <c:pt idx="1713">
                  <c:v>286.0</c:v>
                </c:pt>
                <c:pt idx="1714">
                  <c:v>285.0</c:v>
                </c:pt>
                <c:pt idx="1715">
                  <c:v>284.0</c:v>
                </c:pt>
                <c:pt idx="1716">
                  <c:v>283.0</c:v>
                </c:pt>
                <c:pt idx="1717">
                  <c:v>282.0</c:v>
                </c:pt>
                <c:pt idx="1718">
                  <c:v>281.0</c:v>
                </c:pt>
                <c:pt idx="1719">
                  <c:v>280.0</c:v>
                </c:pt>
                <c:pt idx="1720">
                  <c:v>279.0</c:v>
                </c:pt>
                <c:pt idx="1721">
                  <c:v>278.0</c:v>
                </c:pt>
                <c:pt idx="1722">
                  <c:v>277.0</c:v>
                </c:pt>
                <c:pt idx="1723">
                  <c:v>276.0</c:v>
                </c:pt>
                <c:pt idx="1724">
                  <c:v>275.0</c:v>
                </c:pt>
                <c:pt idx="1725">
                  <c:v>274.0</c:v>
                </c:pt>
                <c:pt idx="1726">
                  <c:v>273.0</c:v>
                </c:pt>
                <c:pt idx="1727">
                  <c:v>272.0</c:v>
                </c:pt>
                <c:pt idx="1728">
                  <c:v>271.0</c:v>
                </c:pt>
                <c:pt idx="1729">
                  <c:v>270.0</c:v>
                </c:pt>
                <c:pt idx="1730">
                  <c:v>269.0</c:v>
                </c:pt>
                <c:pt idx="1731">
                  <c:v>268.0</c:v>
                </c:pt>
                <c:pt idx="1732">
                  <c:v>267.0</c:v>
                </c:pt>
                <c:pt idx="1733">
                  <c:v>266.0</c:v>
                </c:pt>
                <c:pt idx="1734">
                  <c:v>265.0</c:v>
                </c:pt>
                <c:pt idx="1735">
                  <c:v>264.0</c:v>
                </c:pt>
                <c:pt idx="1736">
                  <c:v>263.0</c:v>
                </c:pt>
                <c:pt idx="1737">
                  <c:v>262.0</c:v>
                </c:pt>
                <c:pt idx="1738">
                  <c:v>261.0</c:v>
                </c:pt>
                <c:pt idx="1739">
                  <c:v>260.0</c:v>
                </c:pt>
                <c:pt idx="1740">
                  <c:v>259.0</c:v>
                </c:pt>
                <c:pt idx="1741">
                  <c:v>258.0</c:v>
                </c:pt>
                <c:pt idx="1742">
                  <c:v>257.0</c:v>
                </c:pt>
                <c:pt idx="1743">
                  <c:v>256.0</c:v>
                </c:pt>
                <c:pt idx="1744">
                  <c:v>255.0</c:v>
                </c:pt>
                <c:pt idx="1745">
                  <c:v>254.0</c:v>
                </c:pt>
                <c:pt idx="1746">
                  <c:v>253.0</c:v>
                </c:pt>
                <c:pt idx="1747">
                  <c:v>252.0</c:v>
                </c:pt>
                <c:pt idx="1748">
                  <c:v>251.0</c:v>
                </c:pt>
                <c:pt idx="1749">
                  <c:v>250.0</c:v>
                </c:pt>
                <c:pt idx="1750">
                  <c:v>249.0</c:v>
                </c:pt>
                <c:pt idx="1751">
                  <c:v>248.0</c:v>
                </c:pt>
                <c:pt idx="1752">
                  <c:v>247.0</c:v>
                </c:pt>
                <c:pt idx="1753">
                  <c:v>246.0</c:v>
                </c:pt>
                <c:pt idx="1754">
                  <c:v>245.0</c:v>
                </c:pt>
                <c:pt idx="1755">
                  <c:v>244.0</c:v>
                </c:pt>
                <c:pt idx="1756">
                  <c:v>243.0</c:v>
                </c:pt>
                <c:pt idx="1757">
                  <c:v>242.0</c:v>
                </c:pt>
                <c:pt idx="1758">
                  <c:v>241.0</c:v>
                </c:pt>
                <c:pt idx="1759">
                  <c:v>240.0</c:v>
                </c:pt>
                <c:pt idx="1760">
                  <c:v>239.0</c:v>
                </c:pt>
                <c:pt idx="1761">
                  <c:v>238.0</c:v>
                </c:pt>
                <c:pt idx="1762">
                  <c:v>237.0</c:v>
                </c:pt>
                <c:pt idx="1763">
                  <c:v>236.0</c:v>
                </c:pt>
                <c:pt idx="1764">
                  <c:v>235.0</c:v>
                </c:pt>
                <c:pt idx="1765">
                  <c:v>234.0</c:v>
                </c:pt>
                <c:pt idx="1766">
                  <c:v>233.0</c:v>
                </c:pt>
                <c:pt idx="1767">
                  <c:v>232.0</c:v>
                </c:pt>
                <c:pt idx="1768">
                  <c:v>231.0</c:v>
                </c:pt>
                <c:pt idx="1769">
                  <c:v>230.0</c:v>
                </c:pt>
                <c:pt idx="1770">
                  <c:v>229.0</c:v>
                </c:pt>
                <c:pt idx="1771">
                  <c:v>228.0</c:v>
                </c:pt>
                <c:pt idx="1772">
                  <c:v>227.0</c:v>
                </c:pt>
                <c:pt idx="1773">
                  <c:v>226.0</c:v>
                </c:pt>
                <c:pt idx="1774">
                  <c:v>225.0</c:v>
                </c:pt>
                <c:pt idx="1775">
                  <c:v>224.0</c:v>
                </c:pt>
                <c:pt idx="1776">
                  <c:v>223.0</c:v>
                </c:pt>
                <c:pt idx="1777">
                  <c:v>222.0</c:v>
                </c:pt>
                <c:pt idx="1778">
                  <c:v>221.0</c:v>
                </c:pt>
                <c:pt idx="1779">
                  <c:v>220.0</c:v>
                </c:pt>
                <c:pt idx="1780">
                  <c:v>219.0</c:v>
                </c:pt>
                <c:pt idx="1781">
                  <c:v>218.0</c:v>
                </c:pt>
                <c:pt idx="1782">
                  <c:v>217.0</c:v>
                </c:pt>
                <c:pt idx="1783">
                  <c:v>216.0</c:v>
                </c:pt>
                <c:pt idx="1784">
                  <c:v>215.0</c:v>
                </c:pt>
                <c:pt idx="1785">
                  <c:v>214.0</c:v>
                </c:pt>
                <c:pt idx="1786">
                  <c:v>213.0</c:v>
                </c:pt>
                <c:pt idx="1787">
                  <c:v>212.0</c:v>
                </c:pt>
                <c:pt idx="1788">
                  <c:v>211.0</c:v>
                </c:pt>
                <c:pt idx="1789">
                  <c:v>210.0</c:v>
                </c:pt>
                <c:pt idx="1790">
                  <c:v>209.0</c:v>
                </c:pt>
                <c:pt idx="1791">
                  <c:v>208.0</c:v>
                </c:pt>
                <c:pt idx="1792">
                  <c:v>207.0</c:v>
                </c:pt>
                <c:pt idx="1793">
                  <c:v>206.0</c:v>
                </c:pt>
                <c:pt idx="1794">
                  <c:v>205.0</c:v>
                </c:pt>
                <c:pt idx="1795">
                  <c:v>204.0</c:v>
                </c:pt>
                <c:pt idx="1796">
                  <c:v>203.0</c:v>
                </c:pt>
                <c:pt idx="1797">
                  <c:v>202.0</c:v>
                </c:pt>
                <c:pt idx="1798">
                  <c:v>201.0</c:v>
                </c:pt>
                <c:pt idx="1799">
                  <c:v>200.0</c:v>
                </c:pt>
                <c:pt idx="1800">
                  <c:v>199.0</c:v>
                </c:pt>
                <c:pt idx="1801">
                  <c:v>198.0</c:v>
                </c:pt>
                <c:pt idx="1802">
                  <c:v>197.0</c:v>
                </c:pt>
                <c:pt idx="1803">
                  <c:v>196.0</c:v>
                </c:pt>
                <c:pt idx="1804">
                  <c:v>195.0</c:v>
                </c:pt>
                <c:pt idx="1805">
                  <c:v>194.0</c:v>
                </c:pt>
                <c:pt idx="1806">
                  <c:v>193.0</c:v>
                </c:pt>
                <c:pt idx="1807">
                  <c:v>192.0</c:v>
                </c:pt>
                <c:pt idx="1808">
                  <c:v>191.0</c:v>
                </c:pt>
                <c:pt idx="1809">
                  <c:v>190.0</c:v>
                </c:pt>
                <c:pt idx="1810">
                  <c:v>189.0</c:v>
                </c:pt>
                <c:pt idx="1811">
                  <c:v>188.0</c:v>
                </c:pt>
                <c:pt idx="1812">
                  <c:v>187.0</c:v>
                </c:pt>
                <c:pt idx="1813">
                  <c:v>186.0</c:v>
                </c:pt>
                <c:pt idx="1814">
                  <c:v>185.0</c:v>
                </c:pt>
                <c:pt idx="1815">
                  <c:v>184.0</c:v>
                </c:pt>
                <c:pt idx="1816">
                  <c:v>183.0</c:v>
                </c:pt>
                <c:pt idx="1817">
                  <c:v>182.0</c:v>
                </c:pt>
                <c:pt idx="1818">
                  <c:v>181.0</c:v>
                </c:pt>
                <c:pt idx="1819">
                  <c:v>180.0</c:v>
                </c:pt>
                <c:pt idx="1820">
                  <c:v>179.0</c:v>
                </c:pt>
                <c:pt idx="1821">
                  <c:v>178.0</c:v>
                </c:pt>
                <c:pt idx="1822">
                  <c:v>177.0</c:v>
                </c:pt>
                <c:pt idx="1823">
                  <c:v>176.0</c:v>
                </c:pt>
                <c:pt idx="1824">
                  <c:v>175.0</c:v>
                </c:pt>
                <c:pt idx="1825">
                  <c:v>174.0</c:v>
                </c:pt>
                <c:pt idx="1826">
                  <c:v>173.0</c:v>
                </c:pt>
                <c:pt idx="1827">
                  <c:v>172.0</c:v>
                </c:pt>
                <c:pt idx="1828">
                  <c:v>171.0</c:v>
                </c:pt>
                <c:pt idx="1829">
                  <c:v>170.0</c:v>
                </c:pt>
                <c:pt idx="1830">
                  <c:v>169.0</c:v>
                </c:pt>
                <c:pt idx="1831">
                  <c:v>168.0</c:v>
                </c:pt>
                <c:pt idx="1832">
                  <c:v>167.0</c:v>
                </c:pt>
                <c:pt idx="1833">
                  <c:v>166.0</c:v>
                </c:pt>
                <c:pt idx="1834">
                  <c:v>165.0</c:v>
                </c:pt>
                <c:pt idx="1835">
                  <c:v>164.0</c:v>
                </c:pt>
                <c:pt idx="1836">
                  <c:v>163.0</c:v>
                </c:pt>
                <c:pt idx="1837">
                  <c:v>162.0</c:v>
                </c:pt>
                <c:pt idx="1838">
                  <c:v>161.0</c:v>
                </c:pt>
                <c:pt idx="1839">
                  <c:v>160.0</c:v>
                </c:pt>
                <c:pt idx="1840">
                  <c:v>159.0</c:v>
                </c:pt>
                <c:pt idx="1841">
                  <c:v>158.0</c:v>
                </c:pt>
                <c:pt idx="1842">
                  <c:v>157.0</c:v>
                </c:pt>
                <c:pt idx="1843">
                  <c:v>156.0</c:v>
                </c:pt>
                <c:pt idx="1844">
                  <c:v>155.0</c:v>
                </c:pt>
                <c:pt idx="1845">
                  <c:v>154.0</c:v>
                </c:pt>
                <c:pt idx="1846">
                  <c:v>153.0</c:v>
                </c:pt>
                <c:pt idx="1847">
                  <c:v>152.0</c:v>
                </c:pt>
                <c:pt idx="1848">
                  <c:v>151.0</c:v>
                </c:pt>
                <c:pt idx="1849">
                  <c:v>150.0</c:v>
                </c:pt>
                <c:pt idx="1850">
                  <c:v>149.0</c:v>
                </c:pt>
                <c:pt idx="1851">
                  <c:v>148.0</c:v>
                </c:pt>
                <c:pt idx="1852">
                  <c:v>147.0</c:v>
                </c:pt>
                <c:pt idx="1853">
                  <c:v>146.0</c:v>
                </c:pt>
                <c:pt idx="1854">
                  <c:v>145.0</c:v>
                </c:pt>
                <c:pt idx="1855">
                  <c:v>144.0</c:v>
                </c:pt>
                <c:pt idx="1856">
                  <c:v>143.0</c:v>
                </c:pt>
                <c:pt idx="1857">
                  <c:v>142.0</c:v>
                </c:pt>
                <c:pt idx="1858">
                  <c:v>141.0</c:v>
                </c:pt>
                <c:pt idx="1859">
                  <c:v>140.0</c:v>
                </c:pt>
                <c:pt idx="1860">
                  <c:v>139.0</c:v>
                </c:pt>
                <c:pt idx="1861">
                  <c:v>138.0</c:v>
                </c:pt>
                <c:pt idx="1862">
                  <c:v>137.0</c:v>
                </c:pt>
                <c:pt idx="1863">
                  <c:v>136.0</c:v>
                </c:pt>
                <c:pt idx="1864">
                  <c:v>135.0</c:v>
                </c:pt>
                <c:pt idx="1865">
                  <c:v>134.0</c:v>
                </c:pt>
                <c:pt idx="1866">
                  <c:v>133.0</c:v>
                </c:pt>
                <c:pt idx="1867">
                  <c:v>132.0</c:v>
                </c:pt>
                <c:pt idx="1868">
                  <c:v>131.0</c:v>
                </c:pt>
                <c:pt idx="1869">
                  <c:v>130.0</c:v>
                </c:pt>
                <c:pt idx="1870">
                  <c:v>129.0</c:v>
                </c:pt>
                <c:pt idx="1871">
                  <c:v>128.0</c:v>
                </c:pt>
                <c:pt idx="1872">
                  <c:v>127.0</c:v>
                </c:pt>
                <c:pt idx="1873">
                  <c:v>126.0</c:v>
                </c:pt>
                <c:pt idx="1874">
                  <c:v>125.0</c:v>
                </c:pt>
                <c:pt idx="1875">
                  <c:v>124.0</c:v>
                </c:pt>
                <c:pt idx="1876">
                  <c:v>123.0</c:v>
                </c:pt>
                <c:pt idx="1877">
                  <c:v>122.0</c:v>
                </c:pt>
                <c:pt idx="1878">
                  <c:v>121.0</c:v>
                </c:pt>
                <c:pt idx="1879">
                  <c:v>120.0</c:v>
                </c:pt>
                <c:pt idx="1880">
                  <c:v>119.0</c:v>
                </c:pt>
                <c:pt idx="1881">
                  <c:v>118.0</c:v>
                </c:pt>
                <c:pt idx="1882">
                  <c:v>117.0</c:v>
                </c:pt>
                <c:pt idx="1883">
                  <c:v>116.0</c:v>
                </c:pt>
                <c:pt idx="1884">
                  <c:v>115.0</c:v>
                </c:pt>
                <c:pt idx="1885">
                  <c:v>114.0</c:v>
                </c:pt>
                <c:pt idx="1886">
                  <c:v>113.0</c:v>
                </c:pt>
                <c:pt idx="1887">
                  <c:v>112.0</c:v>
                </c:pt>
                <c:pt idx="1888">
                  <c:v>111.0</c:v>
                </c:pt>
                <c:pt idx="1889">
                  <c:v>110.0</c:v>
                </c:pt>
                <c:pt idx="1890">
                  <c:v>109.0</c:v>
                </c:pt>
                <c:pt idx="1891">
                  <c:v>108.0</c:v>
                </c:pt>
                <c:pt idx="1892">
                  <c:v>107.0</c:v>
                </c:pt>
                <c:pt idx="1893">
                  <c:v>106.0</c:v>
                </c:pt>
                <c:pt idx="1894">
                  <c:v>105.0</c:v>
                </c:pt>
                <c:pt idx="1895">
                  <c:v>104.0</c:v>
                </c:pt>
                <c:pt idx="1896">
                  <c:v>103.0</c:v>
                </c:pt>
                <c:pt idx="1897">
                  <c:v>102.0</c:v>
                </c:pt>
                <c:pt idx="1898">
                  <c:v>101.0</c:v>
                </c:pt>
                <c:pt idx="1899">
                  <c:v>100.0</c:v>
                </c:pt>
                <c:pt idx="1900">
                  <c:v>99.0</c:v>
                </c:pt>
                <c:pt idx="1901">
                  <c:v>98.0</c:v>
                </c:pt>
                <c:pt idx="1902">
                  <c:v>97.0</c:v>
                </c:pt>
                <c:pt idx="1903">
                  <c:v>96.0</c:v>
                </c:pt>
                <c:pt idx="1904">
                  <c:v>95.0</c:v>
                </c:pt>
                <c:pt idx="1905">
                  <c:v>94.0</c:v>
                </c:pt>
                <c:pt idx="1906">
                  <c:v>93.0</c:v>
                </c:pt>
                <c:pt idx="1907">
                  <c:v>92.0</c:v>
                </c:pt>
                <c:pt idx="1908">
                  <c:v>91.0</c:v>
                </c:pt>
                <c:pt idx="1909">
                  <c:v>90.0</c:v>
                </c:pt>
                <c:pt idx="1910">
                  <c:v>89.0</c:v>
                </c:pt>
                <c:pt idx="1911">
                  <c:v>88.0</c:v>
                </c:pt>
                <c:pt idx="1912">
                  <c:v>87.0</c:v>
                </c:pt>
                <c:pt idx="1913">
                  <c:v>86.0</c:v>
                </c:pt>
                <c:pt idx="1914">
                  <c:v>85.0</c:v>
                </c:pt>
                <c:pt idx="1915">
                  <c:v>84.0</c:v>
                </c:pt>
                <c:pt idx="1916">
                  <c:v>83.0</c:v>
                </c:pt>
                <c:pt idx="1917">
                  <c:v>82.0</c:v>
                </c:pt>
                <c:pt idx="1918">
                  <c:v>81.0</c:v>
                </c:pt>
                <c:pt idx="1919">
                  <c:v>80.0</c:v>
                </c:pt>
                <c:pt idx="1920">
                  <c:v>79.0</c:v>
                </c:pt>
                <c:pt idx="1921">
                  <c:v>78.0</c:v>
                </c:pt>
                <c:pt idx="1922">
                  <c:v>77.0</c:v>
                </c:pt>
                <c:pt idx="1923">
                  <c:v>76.0</c:v>
                </c:pt>
                <c:pt idx="1924">
                  <c:v>75.0</c:v>
                </c:pt>
                <c:pt idx="1925">
                  <c:v>74.0</c:v>
                </c:pt>
                <c:pt idx="1926">
                  <c:v>73.0</c:v>
                </c:pt>
                <c:pt idx="1927">
                  <c:v>72.0</c:v>
                </c:pt>
                <c:pt idx="1928">
                  <c:v>71.0</c:v>
                </c:pt>
                <c:pt idx="1929">
                  <c:v>70.0</c:v>
                </c:pt>
                <c:pt idx="1930">
                  <c:v>69.0</c:v>
                </c:pt>
                <c:pt idx="1931">
                  <c:v>68.0</c:v>
                </c:pt>
                <c:pt idx="1932">
                  <c:v>67.0</c:v>
                </c:pt>
                <c:pt idx="1933">
                  <c:v>66.0</c:v>
                </c:pt>
                <c:pt idx="1934">
                  <c:v>65.0</c:v>
                </c:pt>
                <c:pt idx="1935">
                  <c:v>64.0</c:v>
                </c:pt>
                <c:pt idx="1936">
                  <c:v>63.0</c:v>
                </c:pt>
                <c:pt idx="1937">
                  <c:v>62.0</c:v>
                </c:pt>
                <c:pt idx="1938">
                  <c:v>61.0</c:v>
                </c:pt>
                <c:pt idx="1939">
                  <c:v>60.0</c:v>
                </c:pt>
                <c:pt idx="1940">
                  <c:v>59.0</c:v>
                </c:pt>
                <c:pt idx="1941">
                  <c:v>58.0</c:v>
                </c:pt>
                <c:pt idx="1942">
                  <c:v>57.0</c:v>
                </c:pt>
                <c:pt idx="1943">
                  <c:v>56.0</c:v>
                </c:pt>
                <c:pt idx="1944">
                  <c:v>55.0</c:v>
                </c:pt>
                <c:pt idx="1945">
                  <c:v>54.0</c:v>
                </c:pt>
                <c:pt idx="1946">
                  <c:v>53.0</c:v>
                </c:pt>
                <c:pt idx="1947">
                  <c:v>52.0</c:v>
                </c:pt>
                <c:pt idx="1948">
                  <c:v>51.0</c:v>
                </c:pt>
                <c:pt idx="1949">
                  <c:v>50.0</c:v>
                </c:pt>
                <c:pt idx="1950">
                  <c:v>49.0</c:v>
                </c:pt>
                <c:pt idx="1951">
                  <c:v>48.0</c:v>
                </c:pt>
                <c:pt idx="1952">
                  <c:v>47.0</c:v>
                </c:pt>
                <c:pt idx="1953">
                  <c:v>46.0</c:v>
                </c:pt>
                <c:pt idx="1954">
                  <c:v>45.0</c:v>
                </c:pt>
                <c:pt idx="1955">
                  <c:v>44.0</c:v>
                </c:pt>
                <c:pt idx="1956">
                  <c:v>43.0</c:v>
                </c:pt>
                <c:pt idx="1957">
                  <c:v>42.0</c:v>
                </c:pt>
                <c:pt idx="1958">
                  <c:v>41.0</c:v>
                </c:pt>
                <c:pt idx="1959">
                  <c:v>40.0</c:v>
                </c:pt>
                <c:pt idx="1960">
                  <c:v>39.0</c:v>
                </c:pt>
                <c:pt idx="1961">
                  <c:v>38.0</c:v>
                </c:pt>
                <c:pt idx="1962">
                  <c:v>37.0</c:v>
                </c:pt>
                <c:pt idx="1963">
                  <c:v>36.0</c:v>
                </c:pt>
                <c:pt idx="1964">
                  <c:v>35.0</c:v>
                </c:pt>
                <c:pt idx="1965">
                  <c:v>34.0</c:v>
                </c:pt>
                <c:pt idx="1966">
                  <c:v>33.0</c:v>
                </c:pt>
                <c:pt idx="1967">
                  <c:v>32.0</c:v>
                </c:pt>
                <c:pt idx="1968">
                  <c:v>31.0</c:v>
                </c:pt>
                <c:pt idx="1969">
                  <c:v>30.0</c:v>
                </c:pt>
                <c:pt idx="1970">
                  <c:v>29.0</c:v>
                </c:pt>
                <c:pt idx="1971">
                  <c:v>28.0</c:v>
                </c:pt>
                <c:pt idx="1972">
                  <c:v>27.0</c:v>
                </c:pt>
                <c:pt idx="1973">
                  <c:v>26.0</c:v>
                </c:pt>
                <c:pt idx="1974">
                  <c:v>25.0</c:v>
                </c:pt>
                <c:pt idx="1975">
                  <c:v>24.0</c:v>
                </c:pt>
                <c:pt idx="1976">
                  <c:v>23.0</c:v>
                </c:pt>
                <c:pt idx="1977">
                  <c:v>22.0</c:v>
                </c:pt>
                <c:pt idx="1978">
                  <c:v>21.0</c:v>
                </c:pt>
                <c:pt idx="1979">
                  <c:v>20.0</c:v>
                </c:pt>
                <c:pt idx="1980">
                  <c:v>19.0</c:v>
                </c:pt>
                <c:pt idx="1981">
                  <c:v>18.0</c:v>
                </c:pt>
                <c:pt idx="1982">
                  <c:v>17.0</c:v>
                </c:pt>
                <c:pt idx="1983">
                  <c:v>16.0</c:v>
                </c:pt>
                <c:pt idx="1984">
                  <c:v>15.0</c:v>
                </c:pt>
                <c:pt idx="1985">
                  <c:v>14.0</c:v>
                </c:pt>
                <c:pt idx="1986">
                  <c:v>13.0</c:v>
                </c:pt>
                <c:pt idx="1987">
                  <c:v>12.0</c:v>
                </c:pt>
                <c:pt idx="1988">
                  <c:v>11.0</c:v>
                </c:pt>
                <c:pt idx="1989">
                  <c:v>10.0</c:v>
                </c:pt>
                <c:pt idx="1990">
                  <c:v>9.0</c:v>
                </c:pt>
                <c:pt idx="1991">
                  <c:v>8.0</c:v>
                </c:pt>
                <c:pt idx="1992">
                  <c:v>7.0</c:v>
                </c:pt>
                <c:pt idx="1993">
                  <c:v>6.0</c:v>
                </c:pt>
                <c:pt idx="1994">
                  <c:v>5.0</c:v>
                </c:pt>
                <c:pt idx="1995">
                  <c:v>4.0</c:v>
                </c:pt>
                <c:pt idx="1996">
                  <c:v>3.0</c:v>
                </c:pt>
                <c:pt idx="1997">
                  <c:v>2.0</c:v>
                </c:pt>
                <c:pt idx="1998">
                  <c:v>1.0</c:v>
                </c:pt>
                <c:pt idx="1999">
                  <c:v>0.0</c:v>
                </c:pt>
              </c:numCache>
            </c:numRef>
          </c:xVal>
          <c:yVal>
            <c:numRef>
              <c:f>'Macintosh HD:Users:Sachin:Dropbox:Research Seminar:FcImine:Fc Imine shiff bases:[FCIDAP1.xlsx]FCIDAP1.TXT'!$F$26:$F$2025</c:f>
              <c:numCache>
                <c:formatCode>General</c:formatCode>
                <c:ptCount val="2000"/>
                <c:pt idx="0">
                  <c:v>6.00265100000002E-6</c:v>
                </c:pt>
                <c:pt idx="1">
                  <c:v>5.99690500000001E-6</c:v>
                </c:pt>
                <c:pt idx="2">
                  <c:v>5.994385E-6</c:v>
                </c:pt>
                <c:pt idx="3">
                  <c:v>5.99250100000001E-6</c:v>
                </c:pt>
                <c:pt idx="4">
                  <c:v>5.99032200000002E-6</c:v>
                </c:pt>
                <c:pt idx="5">
                  <c:v>5.98888000000002E-6</c:v>
                </c:pt>
                <c:pt idx="6">
                  <c:v>5.98801000000002E-6</c:v>
                </c:pt>
                <c:pt idx="7">
                  <c:v>5.98731000000002E-6</c:v>
                </c:pt>
                <c:pt idx="8">
                  <c:v>5.98670000000002E-6</c:v>
                </c:pt>
                <c:pt idx="9">
                  <c:v>5.98566000000002E-6</c:v>
                </c:pt>
                <c:pt idx="10">
                  <c:v>5.98540000000002E-6</c:v>
                </c:pt>
                <c:pt idx="11">
                  <c:v>5.98500000000002E-6</c:v>
                </c:pt>
                <c:pt idx="12">
                  <c:v>5.98435000000002E-6</c:v>
                </c:pt>
                <c:pt idx="13">
                  <c:v>5.98409000000002E-6</c:v>
                </c:pt>
                <c:pt idx="14">
                  <c:v>5.98365000000002E-6</c:v>
                </c:pt>
                <c:pt idx="15">
                  <c:v>5.98317000000002E-6</c:v>
                </c:pt>
                <c:pt idx="16">
                  <c:v>5.98335000000002E-6</c:v>
                </c:pt>
                <c:pt idx="17">
                  <c:v>5.98269000000002E-6</c:v>
                </c:pt>
                <c:pt idx="18">
                  <c:v>5.98221000000002E-6</c:v>
                </c:pt>
                <c:pt idx="19">
                  <c:v>5.98191000000002E-6</c:v>
                </c:pt>
                <c:pt idx="20">
                  <c:v>5.98147000000002E-6</c:v>
                </c:pt>
                <c:pt idx="21">
                  <c:v>5.98112000000002E-6</c:v>
                </c:pt>
                <c:pt idx="22">
                  <c:v>5.98095000000002E-6</c:v>
                </c:pt>
                <c:pt idx="23">
                  <c:v>5.98077000000002E-6</c:v>
                </c:pt>
                <c:pt idx="24">
                  <c:v>5.98077000000002E-6</c:v>
                </c:pt>
                <c:pt idx="25">
                  <c:v>5.98021000000002E-6</c:v>
                </c:pt>
                <c:pt idx="26">
                  <c:v>5.98003000000002E-6</c:v>
                </c:pt>
                <c:pt idx="27">
                  <c:v>5.97990000000002E-6</c:v>
                </c:pt>
                <c:pt idx="28">
                  <c:v>5.97968000000002E-6</c:v>
                </c:pt>
                <c:pt idx="29">
                  <c:v>5.97942000000003E-6</c:v>
                </c:pt>
                <c:pt idx="30">
                  <c:v>5.97912000000002E-6</c:v>
                </c:pt>
                <c:pt idx="31">
                  <c:v>5.97916000000002E-6</c:v>
                </c:pt>
                <c:pt idx="32">
                  <c:v>5.97942000000003E-6</c:v>
                </c:pt>
                <c:pt idx="33">
                  <c:v>5.97907000000002E-6</c:v>
                </c:pt>
                <c:pt idx="34">
                  <c:v>5.97903000000002E-6</c:v>
                </c:pt>
                <c:pt idx="35">
                  <c:v>5.97886000000002E-6</c:v>
                </c:pt>
                <c:pt idx="36">
                  <c:v>5.97859000000002E-6</c:v>
                </c:pt>
                <c:pt idx="37">
                  <c:v>5.97842000000002E-6</c:v>
                </c:pt>
                <c:pt idx="38">
                  <c:v>5.97794000000002E-6</c:v>
                </c:pt>
                <c:pt idx="39">
                  <c:v>5.97755000000001E-6</c:v>
                </c:pt>
                <c:pt idx="40">
                  <c:v>5.97750000000002E-6</c:v>
                </c:pt>
                <c:pt idx="41">
                  <c:v>5.97685000000002E-6</c:v>
                </c:pt>
                <c:pt idx="42">
                  <c:v>5.97659000000002E-6</c:v>
                </c:pt>
                <c:pt idx="43">
                  <c:v>5.97650000000002E-6</c:v>
                </c:pt>
                <c:pt idx="44">
                  <c:v>5.97646000000002E-6</c:v>
                </c:pt>
                <c:pt idx="45">
                  <c:v>5.97620000000003E-6</c:v>
                </c:pt>
                <c:pt idx="46">
                  <c:v>5.97611000000002E-6</c:v>
                </c:pt>
                <c:pt idx="47">
                  <c:v>5.97611000000002E-6</c:v>
                </c:pt>
                <c:pt idx="48">
                  <c:v>5.97620000000003E-6</c:v>
                </c:pt>
                <c:pt idx="49">
                  <c:v>5.97559000000002E-6</c:v>
                </c:pt>
                <c:pt idx="50">
                  <c:v>5.97546000000002E-6</c:v>
                </c:pt>
                <c:pt idx="51">
                  <c:v>5.97524000000002E-6</c:v>
                </c:pt>
                <c:pt idx="52">
                  <c:v>5.97484000000002E-6</c:v>
                </c:pt>
                <c:pt idx="53">
                  <c:v>5.97484000000002E-6</c:v>
                </c:pt>
                <c:pt idx="54">
                  <c:v>5.97489000000002E-6</c:v>
                </c:pt>
                <c:pt idx="55">
                  <c:v>5.97471000000001E-6</c:v>
                </c:pt>
                <c:pt idx="56">
                  <c:v>5.97498000000001E-6</c:v>
                </c:pt>
                <c:pt idx="57">
                  <c:v>5.97476000000002E-6</c:v>
                </c:pt>
                <c:pt idx="58">
                  <c:v>5.97441000000001E-6</c:v>
                </c:pt>
                <c:pt idx="59">
                  <c:v>5.97410000000002E-6</c:v>
                </c:pt>
                <c:pt idx="60">
                  <c:v>5.97380000000002E-6</c:v>
                </c:pt>
                <c:pt idx="61">
                  <c:v>5.97362000000003E-6</c:v>
                </c:pt>
                <c:pt idx="62">
                  <c:v>5.97323000000002E-6</c:v>
                </c:pt>
                <c:pt idx="63">
                  <c:v>5.97328000000002E-6</c:v>
                </c:pt>
                <c:pt idx="64">
                  <c:v>5.97354000000002E-6</c:v>
                </c:pt>
                <c:pt idx="65">
                  <c:v>5.97314000000002E-6</c:v>
                </c:pt>
                <c:pt idx="66">
                  <c:v>5.97341000000002E-6</c:v>
                </c:pt>
                <c:pt idx="67">
                  <c:v>5.97323000000002E-6</c:v>
                </c:pt>
                <c:pt idx="68">
                  <c:v>5.97284000000002E-6</c:v>
                </c:pt>
                <c:pt idx="69">
                  <c:v>5.97288000000001E-6</c:v>
                </c:pt>
                <c:pt idx="70">
                  <c:v>5.97258000000001E-6</c:v>
                </c:pt>
                <c:pt idx="71">
                  <c:v>5.97210000000002E-6</c:v>
                </c:pt>
                <c:pt idx="72">
                  <c:v>5.97219000000002E-6</c:v>
                </c:pt>
                <c:pt idx="73">
                  <c:v>5.97205000000002E-6</c:v>
                </c:pt>
                <c:pt idx="74">
                  <c:v>5.97210000000002E-6</c:v>
                </c:pt>
                <c:pt idx="75">
                  <c:v>5.97210000000002E-6</c:v>
                </c:pt>
                <c:pt idx="76">
                  <c:v>5.97205000000002E-6</c:v>
                </c:pt>
                <c:pt idx="77">
                  <c:v>5.97201000000001E-6</c:v>
                </c:pt>
                <c:pt idx="78">
                  <c:v>5.97179000000002E-6</c:v>
                </c:pt>
                <c:pt idx="79">
                  <c:v>5.97171000000002E-6</c:v>
                </c:pt>
                <c:pt idx="80">
                  <c:v>5.97179000000002E-6</c:v>
                </c:pt>
                <c:pt idx="81">
                  <c:v>5.97175000000002E-6</c:v>
                </c:pt>
                <c:pt idx="82">
                  <c:v>5.97175000000002E-6</c:v>
                </c:pt>
                <c:pt idx="83">
                  <c:v>5.97162000000003E-6</c:v>
                </c:pt>
                <c:pt idx="84">
                  <c:v>5.97166000000003E-6</c:v>
                </c:pt>
                <c:pt idx="85">
                  <c:v>5.97192000000002E-6</c:v>
                </c:pt>
                <c:pt idx="86">
                  <c:v>5.97197000000002E-6</c:v>
                </c:pt>
                <c:pt idx="87">
                  <c:v>5.97184000000003E-6</c:v>
                </c:pt>
                <c:pt idx="88">
                  <c:v>5.97171000000002E-6</c:v>
                </c:pt>
                <c:pt idx="89">
                  <c:v>5.97136000000003E-6</c:v>
                </c:pt>
                <c:pt idx="90">
                  <c:v>5.97140000000002E-6</c:v>
                </c:pt>
                <c:pt idx="91">
                  <c:v>5.97136000000003E-6</c:v>
                </c:pt>
                <c:pt idx="92">
                  <c:v>5.97118000000002E-6</c:v>
                </c:pt>
                <c:pt idx="93">
                  <c:v>5.97123000000002E-6</c:v>
                </c:pt>
                <c:pt idx="94">
                  <c:v>5.97140000000002E-6</c:v>
                </c:pt>
                <c:pt idx="95">
                  <c:v>5.97158000000002E-6</c:v>
                </c:pt>
                <c:pt idx="96">
                  <c:v>5.97162000000003E-6</c:v>
                </c:pt>
                <c:pt idx="97">
                  <c:v>5.97153000000002E-6</c:v>
                </c:pt>
                <c:pt idx="98">
                  <c:v>5.97149000000003E-6</c:v>
                </c:pt>
                <c:pt idx="99">
                  <c:v>5.97149000000003E-6</c:v>
                </c:pt>
                <c:pt idx="100">
                  <c:v>5.97153000000002E-6</c:v>
                </c:pt>
                <c:pt idx="101">
                  <c:v>5.97136000000003E-6</c:v>
                </c:pt>
                <c:pt idx="102">
                  <c:v>5.97088000000002E-6</c:v>
                </c:pt>
                <c:pt idx="103">
                  <c:v>5.97110000000002E-6</c:v>
                </c:pt>
                <c:pt idx="104">
                  <c:v>5.97114000000002E-6</c:v>
                </c:pt>
                <c:pt idx="105">
                  <c:v>5.97092000000002E-6</c:v>
                </c:pt>
                <c:pt idx="106">
                  <c:v>5.97088000000002E-6</c:v>
                </c:pt>
                <c:pt idx="107">
                  <c:v>5.97088000000002E-6</c:v>
                </c:pt>
                <c:pt idx="108">
                  <c:v>5.97075000000002E-6</c:v>
                </c:pt>
                <c:pt idx="109">
                  <c:v>5.97092000000002E-6</c:v>
                </c:pt>
                <c:pt idx="110">
                  <c:v>5.97083000000002E-6</c:v>
                </c:pt>
                <c:pt idx="111">
                  <c:v>5.97083000000002E-6</c:v>
                </c:pt>
                <c:pt idx="112">
                  <c:v>5.97092000000002E-6</c:v>
                </c:pt>
                <c:pt idx="113">
                  <c:v>5.97070000000002E-6</c:v>
                </c:pt>
                <c:pt idx="114">
                  <c:v>5.97066000000003E-6</c:v>
                </c:pt>
                <c:pt idx="115">
                  <c:v>5.97040000000002E-6</c:v>
                </c:pt>
                <c:pt idx="116">
                  <c:v>5.97035000000002E-6</c:v>
                </c:pt>
                <c:pt idx="117">
                  <c:v>5.97031000000002E-6</c:v>
                </c:pt>
                <c:pt idx="118">
                  <c:v>5.97018000000002E-6</c:v>
                </c:pt>
                <c:pt idx="119">
                  <c:v>5.97001000000002E-6</c:v>
                </c:pt>
                <c:pt idx="120">
                  <c:v>5.97018000000002E-6</c:v>
                </c:pt>
                <c:pt idx="121">
                  <c:v>5.96983000000001E-6</c:v>
                </c:pt>
                <c:pt idx="122">
                  <c:v>5.96987000000002E-6</c:v>
                </c:pt>
                <c:pt idx="123">
                  <c:v>5.97009000000002E-6</c:v>
                </c:pt>
                <c:pt idx="124">
                  <c:v>5.97022000000003E-6</c:v>
                </c:pt>
                <c:pt idx="125">
                  <c:v>5.97014000000002E-6</c:v>
                </c:pt>
                <c:pt idx="126">
                  <c:v>5.97009000000002E-6</c:v>
                </c:pt>
                <c:pt idx="127">
                  <c:v>5.97018000000002E-6</c:v>
                </c:pt>
                <c:pt idx="128">
                  <c:v>5.97014000000002E-6</c:v>
                </c:pt>
                <c:pt idx="129">
                  <c:v>5.96961000000002E-6</c:v>
                </c:pt>
                <c:pt idx="130">
                  <c:v>5.96948000000001E-6</c:v>
                </c:pt>
                <c:pt idx="131">
                  <c:v>5.96909000000002E-6</c:v>
                </c:pt>
                <c:pt idx="132">
                  <c:v>5.96887000000002E-6</c:v>
                </c:pt>
                <c:pt idx="133">
                  <c:v>5.96940000000002E-6</c:v>
                </c:pt>
                <c:pt idx="134">
                  <c:v>5.96931000000001E-6</c:v>
                </c:pt>
                <c:pt idx="135">
                  <c:v>5.96909000000002E-6</c:v>
                </c:pt>
                <c:pt idx="136">
                  <c:v>5.96961000000002E-6</c:v>
                </c:pt>
                <c:pt idx="137">
                  <c:v>5.96909000000002E-6</c:v>
                </c:pt>
                <c:pt idx="138">
                  <c:v>5.96909000000002E-6</c:v>
                </c:pt>
                <c:pt idx="139">
                  <c:v>5.96892000000001E-6</c:v>
                </c:pt>
                <c:pt idx="140">
                  <c:v>5.96835000000002E-6</c:v>
                </c:pt>
                <c:pt idx="141">
                  <c:v>5.96848000000001E-6</c:v>
                </c:pt>
                <c:pt idx="142">
                  <c:v>5.96848000000001E-6</c:v>
                </c:pt>
                <c:pt idx="143">
                  <c:v>5.96848000000001E-6</c:v>
                </c:pt>
                <c:pt idx="144">
                  <c:v>5.96892000000001E-6</c:v>
                </c:pt>
                <c:pt idx="145">
                  <c:v>5.96839000000002E-6</c:v>
                </c:pt>
                <c:pt idx="146">
                  <c:v>5.96852000000001E-6</c:v>
                </c:pt>
                <c:pt idx="147">
                  <c:v>5.96870000000002E-6</c:v>
                </c:pt>
                <c:pt idx="148">
                  <c:v>5.96817000000001E-6</c:v>
                </c:pt>
                <c:pt idx="149">
                  <c:v>5.96800000000001E-6</c:v>
                </c:pt>
                <c:pt idx="150">
                  <c:v>5.96787E-6</c:v>
                </c:pt>
                <c:pt idx="151">
                  <c:v>5.96761000000001E-6</c:v>
                </c:pt>
                <c:pt idx="152">
                  <c:v>5.96769000000002E-6</c:v>
                </c:pt>
                <c:pt idx="153">
                  <c:v>5.96743E-6</c:v>
                </c:pt>
                <c:pt idx="154">
                  <c:v>5.96730000000001E-6</c:v>
                </c:pt>
                <c:pt idx="155">
                  <c:v>5.96704000000001E-6</c:v>
                </c:pt>
                <c:pt idx="156">
                  <c:v>5.96713E-6</c:v>
                </c:pt>
                <c:pt idx="157">
                  <c:v>5.96726000000002E-6</c:v>
                </c:pt>
                <c:pt idx="158">
                  <c:v>5.96691000000001E-6</c:v>
                </c:pt>
                <c:pt idx="159">
                  <c:v>5.96700000000001E-6</c:v>
                </c:pt>
                <c:pt idx="160">
                  <c:v>5.96743E-6</c:v>
                </c:pt>
                <c:pt idx="161">
                  <c:v>5.96704000000001E-6</c:v>
                </c:pt>
                <c:pt idx="162">
                  <c:v>5.96735000000001E-6</c:v>
                </c:pt>
                <c:pt idx="163">
                  <c:v>5.96743E-6</c:v>
                </c:pt>
                <c:pt idx="164">
                  <c:v>5.96730000000001E-6</c:v>
                </c:pt>
                <c:pt idx="165">
                  <c:v>5.96726000000002E-6</c:v>
                </c:pt>
                <c:pt idx="166">
                  <c:v>5.96704000000001E-6</c:v>
                </c:pt>
                <c:pt idx="167">
                  <c:v>5.96687000000002E-6</c:v>
                </c:pt>
                <c:pt idx="168">
                  <c:v>5.96669000000002E-6</c:v>
                </c:pt>
                <c:pt idx="169">
                  <c:v>5.96599000000001E-6</c:v>
                </c:pt>
                <c:pt idx="170">
                  <c:v>5.96599000000001E-6</c:v>
                </c:pt>
                <c:pt idx="171">
                  <c:v>5.96573000000001E-6</c:v>
                </c:pt>
                <c:pt idx="172">
                  <c:v>5.96578000000001E-6</c:v>
                </c:pt>
                <c:pt idx="173">
                  <c:v>5.96604000000002E-6</c:v>
                </c:pt>
                <c:pt idx="174">
                  <c:v>5.96595000000001E-6</c:v>
                </c:pt>
                <c:pt idx="175">
                  <c:v>5.96608000000001E-6</c:v>
                </c:pt>
                <c:pt idx="176">
                  <c:v>5.96656000000002E-6</c:v>
                </c:pt>
                <c:pt idx="177">
                  <c:v>5.96613000000001E-6</c:v>
                </c:pt>
                <c:pt idx="178">
                  <c:v>5.96608000000001E-6</c:v>
                </c:pt>
                <c:pt idx="179">
                  <c:v>5.96591000000001E-6</c:v>
                </c:pt>
                <c:pt idx="180">
                  <c:v>5.96569000000002E-6</c:v>
                </c:pt>
                <c:pt idx="181">
                  <c:v>5.96569000000002E-6</c:v>
                </c:pt>
                <c:pt idx="182">
                  <c:v>5.96556000000002E-6</c:v>
                </c:pt>
                <c:pt idx="183">
                  <c:v>5.96552000000001E-6</c:v>
                </c:pt>
                <c:pt idx="184">
                  <c:v>5.96586000000001E-6</c:v>
                </c:pt>
                <c:pt idx="185">
                  <c:v>5.96534000000002E-6</c:v>
                </c:pt>
                <c:pt idx="186">
                  <c:v>5.96556000000002E-6</c:v>
                </c:pt>
                <c:pt idx="187">
                  <c:v>5.96573000000001E-6</c:v>
                </c:pt>
                <c:pt idx="188">
                  <c:v>5.96538000000001E-6</c:v>
                </c:pt>
                <c:pt idx="189">
                  <c:v>5.96534000000002E-6</c:v>
                </c:pt>
                <c:pt idx="190">
                  <c:v>5.96521000000001E-6</c:v>
                </c:pt>
                <c:pt idx="191">
                  <c:v>5.96521000000001E-6</c:v>
                </c:pt>
                <c:pt idx="192">
                  <c:v>5.96556000000002E-6</c:v>
                </c:pt>
                <c:pt idx="193">
                  <c:v>5.96517E-6</c:v>
                </c:pt>
                <c:pt idx="194">
                  <c:v>5.96512000000001E-6</c:v>
                </c:pt>
                <c:pt idx="195">
                  <c:v>5.96508000000001E-6</c:v>
                </c:pt>
                <c:pt idx="196">
                  <c:v>5.96504000000002E-6</c:v>
                </c:pt>
                <c:pt idx="197">
                  <c:v>5.96508000000001E-6</c:v>
                </c:pt>
                <c:pt idx="198">
                  <c:v>5.96447000000001E-6</c:v>
                </c:pt>
                <c:pt idx="199">
                  <c:v>5.96434000000001E-6</c:v>
                </c:pt>
                <c:pt idx="200">
                  <c:v>5.96477000000001E-6</c:v>
                </c:pt>
                <c:pt idx="201">
                  <c:v>5.96416000000001E-6</c:v>
                </c:pt>
                <c:pt idx="202">
                  <c:v>5.96425000000001E-6</c:v>
                </c:pt>
                <c:pt idx="203">
                  <c:v>5.96443E-6</c:v>
                </c:pt>
                <c:pt idx="204">
                  <c:v>5.96434000000001E-6</c:v>
                </c:pt>
                <c:pt idx="205">
                  <c:v>5.96473000000001E-6</c:v>
                </c:pt>
                <c:pt idx="206">
                  <c:v>5.96464000000002E-6</c:v>
                </c:pt>
                <c:pt idx="207">
                  <c:v>5.96443E-6</c:v>
                </c:pt>
                <c:pt idx="208">
                  <c:v>5.96456000000001E-6</c:v>
                </c:pt>
                <c:pt idx="209">
                  <c:v>5.96390000000001E-6</c:v>
                </c:pt>
                <c:pt idx="210">
                  <c:v>5.96403E-6</c:v>
                </c:pt>
                <c:pt idx="211">
                  <c:v>5.96395000000001E-6</c:v>
                </c:pt>
                <c:pt idx="212">
                  <c:v>5.96360000000002E-6</c:v>
                </c:pt>
                <c:pt idx="213">
                  <c:v>5.96373000000002E-6</c:v>
                </c:pt>
                <c:pt idx="214">
                  <c:v>5.96338000000002E-6</c:v>
                </c:pt>
                <c:pt idx="215">
                  <c:v>5.96342000000002E-6</c:v>
                </c:pt>
                <c:pt idx="216">
                  <c:v>5.96386000000002E-6</c:v>
                </c:pt>
                <c:pt idx="217">
                  <c:v>5.96325000000002E-6</c:v>
                </c:pt>
                <c:pt idx="218">
                  <c:v>5.96303000000001E-6</c:v>
                </c:pt>
                <c:pt idx="219">
                  <c:v>5.96294000000001E-6</c:v>
                </c:pt>
                <c:pt idx="220">
                  <c:v>5.96290000000001E-6</c:v>
                </c:pt>
                <c:pt idx="221">
                  <c:v>5.96290000000001E-6</c:v>
                </c:pt>
                <c:pt idx="222">
                  <c:v>5.96255E-6</c:v>
                </c:pt>
                <c:pt idx="223">
                  <c:v>5.96277000000001E-6</c:v>
                </c:pt>
                <c:pt idx="224">
                  <c:v>5.96294000000001E-6</c:v>
                </c:pt>
                <c:pt idx="225">
                  <c:v>5.96268000000001E-6</c:v>
                </c:pt>
                <c:pt idx="226">
                  <c:v>5.96277000000001E-6</c:v>
                </c:pt>
                <c:pt idx="227">
                  <c:v>5.96259E-6</c:v>
                </c:pt>
                <c:pt idx="228">
                  <c:v>5.96238000000001E-6</c:v>
                </c:pt>
                <c:pt idx="229">
                  <c:v>5.96233000000001E-6</c:v>
                </c:pt>
                <c:pt idx="230">
                  <c:v>5.96185000000002E-6</c:v>
                </c:pt>
                <c:pt idx="231">
                  <c:v>5.96172000000002E-6</c:v>
                </c:pt>
                <c:pt idx="232">
                  <c:v>5.96177000000002E-6</c:v>
                </c:pt>
                <c:pt idx="233">
                  <c:v>5.96142000000002E-6</c:v>
                </c:pt>
                <c:pt idx="234">
                  <c:v>5.96146000000002E-6</c:v>
                </c:pt>
                <c:pt idx="235">
                  <c:v>5.96137000000002E-6</c:v>
                </c:pt>
                <c:pt idx="236">
                  <c:v>5.96150000000001E-6</c:v>
                </c:pt>
                <c:pt idx="237">
                  <c:v>5.96159000000002E-6</c:v>
                </c:pt>
                <c:pt idx="238">
                  <c:v>5.96142000000002E-6</c:v>
                </c:pt>
                <c:pt idx="239">
                  <c:v>5.96133000000002E-6</c:v>
                </c:pt>
                <c:pt idx="240">
                  <c:v>5.96155000000001E-6</c:v>
                </c:pt>
                <c:pt idx="241">
                  <c:v>5.96085000000001E-6</c:v>
                </c:pt>
                <c:pt idx="242">
                  <c:v>5.96098E-6</c:v>
                </c:pt>
                <c:pt idx="243">
                  <c:v>5.96098E-6</c:v>
                </c:pt>
                <c:pt idx="244">
                  <c:v>5.96076000000002E-6</c:v>
                </c:pt>
                <c:pt idx="245">
                  <c:v>5.96076000000002E-6</c:v>
                </c:pt>
                <c:pt idx="246">
                  <c:v>5.96055000000001E-6</c:v>
                </c:pt>
                <c:pt idx="247">
                  <c:v>5.96050000000001E-6</c:v>
                </c:pt>
                <c:pt idx="248">
                  <c:v>5.96081E-6</c:v>
                </c:pt>
                <c:pt idx="249">
                  <c:v>5.96007000000001E-6</c:v>
                </c:pt>
                <c:pt idx="250">
                  <c:v>5.95985000000002E-6</c:v>
                </c:pt>
                <c:pt idx="251">
                  <c:v>5.95985000000002E-6</c:v>
                </c:pt>
                <c:pt idx="252">
                  <c:v>5.95937000000002E-6</c:v>
                </c:pt>
                <c:pt idx="253">
                  <c:v>5.95972000000002E-6</c:v>
                </c:pt>
                <c:pt idx="254">
                  <c:v>5.95950000000002E-6</c:v>
                </c:pt>
                <c:pt idx="255">
                  <c:v>5.95946000000002E-6</c:v>
                </c:pt>
                <c:pt idx="256">
                  <c:v>5.95993000000002E-6</c:v>
                </c:pt>
                <c:pt idx="257">
                  <c:v>5.95954000000002E-6</c:v>
                </c:pt>
                <c:pt idx="258">
                  <c:v>5.95902000000002E-6</c:v>
                </c:pt>
                <c:pt idx="259">
                  <c:v>5.95893000000001E-6</c:v>
                </c:pt>
                <c:pt idx="260">
                  <c:v>5.95845000000001E-6</c:v>
                </c:pt>
                <c:pt idx="261">
                  <c:v>5.95828000000002E-6</c:v>
                </c:pt>
                <c:pt idx="262">
                  <c:v>5.95771000000001E-6</c:v>
                </c:pt>
                <c:pt idx="263">
                  <c:v>5.95762000000002E-6</c:v>
                </c:pt>
                <c:pt idx="264">
                  <c:v>5.95775000000001E-6</c:v>
                </c:pt>
                <c:pt idx="265">
                  <c:v>5.95754000000001E-6</c:v>
                </c:pt>
                <c:pt idx="266">
                  <c:v>5.95741000000001E-6</c:v>
                </c:pt>
                <c:pt idx="267">
                  <c:v>5.95728000000001E-6</c:v>
                </c:pt>
                <c:pt idx="268">
                  <c:v>5.95671000000002E-6</c:v>
                </c:pt>
                <c:pt idx="269">
                  <c:v>5.95671000000002E-6</c:v>
                </c:pt>
                <c:pt idx="270">
                  <c:v>5.95610000000002E-6</c:v>
                </c:pt>
                <c:pt idx="271">
                  <c:v>5.95597000000001E-6</c:v>
                </c:pt>
                <c:pt idx="272">
                  <c:v>5.95579000000002E-6</c:v>
                </c:pt>
                <c:pt idx="273">
                  <c:v>5.95562000000002E-6</c:v>
                </c:pt>
                <c:pt idx="274">
                  <c:v>5.95553E-6</c:v>
                </c:pt>
                <c:pt idx="275">
                  <c:v>5.95571000000001E-6</c:v>
                </c:pt>
                <c:pt idx="276">
                  <c:v>5.95549000000002E-6</c:v>
                </c:pt>
                <c:pt idx="277">
                  <c:v>5.95553E-6</c:v>
                </c:pt>
                <c:pt idx="278">
                  <c:v>5.95483E-6</c:v>
                </c:pt>
                <c:pt idx="279">
                  <c:v>5.95462000000002E-6</c:v>
                </c:pt>
                <c:pt idx="280">
                  <c:v>5.95466000000002E-6</c:v>
                </c:pt>
                <c:pt idx="281">
                  <c:v>5.95396000000002E-6</c:v>
                </c:pt>
                <c:pt idx="282">
                  <c:v>5.95383000000001E-6</c:v>
                </c:pt>
                <c:pt idx="283">
                  <c:v>5.95379000000002E-6</c:v>
                </c:pt>
                <c:pt idx="284">
                  <c:v>5.95366000000002E-6</c:v>
                </c:pt>
                <c:pt idx="285">
                  <c:v>5.95366000000002E-6</c:v>
                </c:pt>
                <c:pt idx="286">
                  <c:v>5.95374000000002E-6</c:v>
                </c:pt>
                <c:pt idx="287">
                  <c:v>5.95331000000002E-6</c:v>
                </c:pt>
                <c:pt idx="288">
                  <c:v>5.95340000000002E-6</c:v>
                </c:pt>
                <c:pt idx="289">
                  <c:v>5.95292000000001E-6</c:v>
                </c:pt>
                <c:pt idx="290">
                  <c:v>5.95257000000001E-6</c:v>
                </c:pt>
                <c:pt idx="291">
                  <c:v>5.95235000000002E-6</c:v>
                </c:pt>
                <c:pt idx="292">
                  <c:v>5.95231000000001E-6</c:v>
                </c:pt>
                <c:pt idx="293">
                  <c:v>5.95226000000002E-6</c:v>
                </c:pt>
                <c:pt idx="294">
                  <c:v>5.95235000000002E-6</c:v>
                </c:pt>
                <c:pt idx="295">
                  <c:v>5.95226000000002E-6</c:v>
                </c:pt>
                <c:pt idx="296">
                  <c:v>5.95226000000002E-6</c:v>
                </c:pt>
                <c:pt idx="297">
                  <c:v>5.95222000000002E-6</c:v>
                </c:pt>
                <c:pt idx="298">
                  <c:v>5.95209000000002E-6</c:v>
                </c:pt>
                <c:pt idx="299">
                  <c:v>5.95209000000002E-6</c:v>
                </c:pt>
                <c:pt idx="300">
                  <c:v>5.95196000000002E-6</c:v>
                </c:pt>
                <c:pt idx="301">
                  <c:v>5.95187000000002E-6</c:v>
                </c:pt>
                <c:pt idx="302">
                  <c:v>5.95165000000002E-6</c:v>
                </c:pt>
                <c:pt idx="303">
                  <c:v>5.95178000000002E-6</c:v>
                </c:pt>
                <c:pt idx="304">
                  <c:v>5.95191000000001E-6</c:v>
                </c:pt>
                <c:pt idx="305">
                  <c:v>5.95170000000002E-6</c:v>
                </c:pt>
                <c:pt idx="306">
                  <c:v>5.95152000000002E-6</c:v>
                </c:pt>
                <c:pt idx="307">
                  <c:v>5.95148000000002E-6</c:v>
                </c:pt>
                <c:pt idx="308">
                  <c:v>5.95130000000002E-6</c:v>
                </c:pt>
                <c:pt idx="309">
                  <c:v>5.95130000000002E-6</c:v>
                </c:pt>
                <c:pt idx="310">
                  <c:v>5.95117000000002E-6</c:v>
                </c:pt>
                <c:pt idx="311">
                  <c:v>5.95117000000002E-6</c:v>
                </c:pt>
                <c:pt idx="312">
                  <c:v>5.95113000000001E-6</c:v>
                </c:pt>
                <c:pt idx="313">
                  <c:v>5.95069000000002E-6</c:v>
                </c:pt>
                <c:pt idx="314">
                  <c:v>5.95074000000002E-6</c:v>
                </c:pt>
                <c:pt idx="315">
                  <c:v>5.95052000000002E-6</c:v>
                </c:pt>
                <c:pt idx="316">
                  <c:v>5.95026000000002E-6</c:v>
                </c:pt>
                <c:pt idx="317">
                  <c:v>5.95008000000001E-6</c:v>
                </c:pt>
                <c:pt idx="318">
                  <c:v>5.94943000000002E-6</c:v>
                </c:pt>
                <c:pt idx="319">
                  <c:v>5.94917000000002E-6</c:v>
                </c:pt>
                <c:pt idx="320">
                  <c:v>5.94943000000002E-6</c:v>
                </c:pt>
                <c:pt idx="321">
                  <c:v>5.94860000000002E-6</c:v>
                </c:pt>
                <c:pt idx="322">
                  <c:v>5.94834000000002E-6</c:v>
                </c:pt>
                <c:pt idx="323">
                  <c:v>5.94843000000002E-6</c:v>
                </c:pt>
                <c:pt idx="324">
                  <c:v>5.94825000000002E-6</c:v>
                </c:pt>
                <c:pt idx="325">
                  <c:v>5.94834000000002E-6</c:v>
                </c:pt>
                <c:pt idx="326">
                  <c:v>5.94812000000002E-6</c:v>
                </c:pt>
                <c:pt idx="327">
                  <c:v>5.94786000000002E-6</c:v>
                </c:pt>
                <c:pt idx="328">
                  <c:v>5.94795000000001E-6</c:v>
                </c:pt>
                <c:pt idx="329">
                  <c:v>5.94764000000002E-6</c:v>
                </c:pt>
                <c:pt idx="330">
                  <c:v>5.94742000000002E-6</c:v>
                </c:pt>
                <c:pt idx="331">
                  <c:v>5.94725000000002E-6</c:v>
                </c:pt>
                <c:pt idx="332">
                  <c:v>5.94703000000001E-6</c:v>
                </c:pt>
                <c:pt idx="333">
                  <c:v>5.94712000000002E-6</c:v>
                </c:pt>
                <c:pt idx="334">
                  <c:v>5.94699000000002E-6</c:v>
                </c:pt>
                <c:pt idx="335">
                  <c:v>5.94694000000002E-6</c:v>
                </c:pt>
                <c:pt idx="336">
                  <c:v>5.94699000000002E-6</c:v>
                </c:pt>
                <c:pt idx="337">
                  <c:v>5.94677000000002E-6</c:v>
                </c:pt>
                <c:pt idx="338">
                  <c:v>5.94668000000002E-6</c:v>
                </c:pt>
                <c:pt idx="339">
                  <c:v>5.94633000000002E-6</c:v>
                </c:pt>
                <c:pt idx="340">
                  <c:v>5.94594000000002E-6</c:v>
                </c:pt>
                <c:pt idx="341">
                  <c:v>5.94572000000002E-6</c:v>
                </c:pt>
                <c:pt idx="342">
                  <c:v>5.94533000000002E-6</c:v>
                </c:pt>
                <c:pt idx="343">
                  <c:v>5.94533000000002E-6</c:v>
                </c:pt>
                <c:pt idx="344">
                  <c:v>5.94542000000002E-6</c:v>
                </c:pt>
                <c:pt idx="345">
                  <c:v>5.94476000000002E-6</c:v>
                </c:pt>
                <c:pt idx="346">
                  <c:v>5.94476000000002E-6</c:v>
                </c:pt>
                <c:pt idx="347">
                  <c:v>5.94481000000001E-6</c:v>
                </c:pt>
                <c:pt idx="348">
                  <c:v>5.94468000000001E-6</c:v>
                </c:pt>
                <c:pt idx="349">
                  <c:v>5.94463000000002E-6</c:v>
                </c:pt>
                <c:pt idx="350">
                  <c:v>5.94420000000002E-6</c:v>
                </c:pt>
                <c:pt idx="351">
                  <c:v>5.94407000000001E-6</c:v>
                </c:pt>
                <c:pt idx="352">
                  <c:v>5.94411E-6</c:v>
                </c:pt>
                <c:pt idx="353">
                  <c:v>5.94376000000002E-6</c:v>
                </c:pt>
                <c:pt idx="354">
                  <c:v>5.94389000000002E-6</c:v>
                </c:pt>
                <c:pt idx="355">
                  <c:v>5.94372000000002E-6</c:v>
                </c:pt>
                <c:pt idx="356">
                  <c:v>5.94346000000002E-6</c:v>
                </c:pt>
                <c:pt idx="357">
                  <c:v>5.94385000000002E-6</c:v>
                </c:pt>
                <c:pt idx="358">
                  <c:v>5.94324000000003E-6</c:v>
                </c:pt>
                <c:pt idx="359">
                  <c:v>5.94298000000001E-6</c:v>
                </c:pt>
                <c:pt idx="360">
                  <c:v>5.94302000000002E-6</c:v>
                </c:pt>
                <c:pt idx="361">
                  <c:v>5.94245000000002E-6</c:v>
                </c:pt>
                <c:pt idx="362">
                  <c:v>5.94219000000002E-6</c:v>
                </c:pt>
                <c:pt idx="363">
                  <c:v>5.94228000000002E-6</c:v>
                </c:pt>
                <c:pt idx="364">
                  <c:v>5.94180000000002E-6</c:v>
                </c:pt>
                <c:pt idx="365">
                  <c:v>5.94176000000002E-6</c:v>
                </c:pt>
                <c:pt idx="366">
                  <c:v>5.94176000000002E-6</c:v>
                </c:pt>
                <c:pt idx="367">
                  <c:v>5.94171000000002E-6</c:v>
                </c:pt>
                <c:pt idx="368">
                  <c:v>5.94176000000002E-6</c:v>
                </c:pt>
                <c:pt idx="369">
                  <c:v>5.94119000000002E-6</c:v>
                </c:pt>
                <c:pt idx="370">
                  <c:v>5.94123000000002E-6</c:v>
                </c:pt>
                <c:pt idx="371">
                  <c:v>5.94101000000002E-6</c:v>
                </c:pt>
                <c:pt idx="372">
                  <c:v>5.94093000000001E-6</c:v>
                </c:pt>
                <c:pt idx="373">
                  <c:v>5.94110000000002E-6</c:v>
                </c:pt>
                <c:pt idx="374">
                  <c:v>5.94106000000003E-6</c:v>
                </c:pt>
                <c:pt idx="375">
                  <c:v>5.94093000000001E-6</c:v>
                </c:pt>
                <c:pt idx="376">
                  <c:v>5.94128000000002E-6</c:v>
                </c:pt>
                <c:pt idx="377">
                  <c:v>5.94084000000002E-6</c:v>
                </c:pt>
                <c:pt idx="378">
                  <c:v>5.94084000000002E-6</c:v>
                </c:pt>
                <c:pt idx="379">
                  <c:v>5.94045000000002E-6</c:v>
                </c:pt>
                <c:pt idx="380">
                  <c:v>5.94023000000002E-6</c:v>
                </c:pt>
                <c:pt idx="381">
                  <c:v>5.94040000000002E-6</c:v>
                </c:pt>
                <c:pt idx="382">
                  <c:v>5.93997000000002E-6</c:v>
                </c:pt>
                <c:pt idx="383">
                  <c:v>5.94010000000002E-6</c:v>
                </c:pt>
                <c:pt idx="384">
                  <c:v>5.94023000000002E-6</c:v>
                </c:pt>
                <c:pt idx="385">
                  <c:v>5.93962000000002E-6</c:v>
                </c:pt>
                <c:pt idx="386">
                  <c:v>5.93979000000003E-6</c:v>
                </c:pt>
                <c:pt idx="387">
                  <c:v>5.93979000000003E-6</c:v>
                </c:pt>
                <c:pt idx="388">
                  <c:v>5.93931000000002E-6</c:v>
                </c:pt>
                <c:pt idx="389">
                  <c:v>5.93940000000002E-6</c:v>
                </c:pt>
                <c:pt idx="390">
                  <c:v>5.93892000000002E-6</c:v>
                </c:pt>
                <c:pt idx="391">
                  <c:v>5.93883000000002E-6</c:v>
                </c:pt>
                <c:pt idx="392">
                  <c:v>5.93892000000002E-6</c:v>
                </c:pt>
                <c:pt idx="393">
                  <c:v>5.93862000000002E-6</c:v>
                </c:pt>
                <c:pt idx="394">
                  <c:v>5.93857000000002E-6</c:v>
                </c:pt>
                <c:pt idx="395">
                  <c:v>5.93827000000002E-6</c:v>
                </c:pt>
                <c:pt idx="396">
                  <c:v>5.93796000000002E-6</c:v>
                </c:pt>
                <c:pt idx="397">
                  <c:v>5.93822000000002E-6</c:v>
                </c:pt>
                <c:pt idx="398">
                  <c:v>5.93766000000002E-6</c:v>
                </c:pt>
                <c:pt idx="399">
                  <c:v>5.93766000000002E-6</c:v>
                </c:pt>
                <c:pt idx="400">
                  <c:v>5.93748000000002E-6</c:v>
                </c:pt>
                <c:pt idx="401">
                  <c:v>5.93683000000002E-6</c:v>
                </c:pt>
                <c:pt idx="402">
                  <c:v>5.93670000000002E-6</c:v>
                </c:pt>
                <c:pt idx="403">
                  <c:v>5.93683000000002E-6</c:v>
                </c:pt>
                <c:pt idx="404">
                  <c:v>5.93657000000002E-6</c:v>
                </c:pt>
                <c:pt idx="405">
                  <c:v>5.93674000000003E-6</c:v>
                </c:pt>
                <c:pt idx="406">
                  <c:v>5.93665000000002E-6</c:v>
                </c:pt>
                <c:pt idx="407">
                  <c:v>5.93700000000002E-6</c:v>
                </c:pt>
                <c:pt idx="408">
                  <c:v>5.93705000000002E-6</c:v>
                </c:pt>
                <c:pt idx="409">
                  <c:v>5.93644000000002E-6</c:v>
                </c:pt>
                <c:pt idx="410">
                  <c:v>5.93626000000003E-6</c:v>
                </c:pt>
                <c:pt idx="411">
                  <c:v>5.93613000000002E-6</c:v>
                </c:pt>
                <c:pt idx="412">
                  <c:v>5.93570000000002E-6</c:v>
                </c:pt>
                <c:pt idx="413">
                  <c:v>5.93565000000002E-6</c:v>
                </c:pt>
                <c:pt idx="414">
                  <c:v>5.93535000000002E-6</c:v>
                </c:pt>
                <c:pt idx="415">
                  <c:v>5.93495000000001E-6</c:v>
                </c:pt>
                <c:pt idx="416">
                  <c:v>5.93517000000002E-6</c:v>
                </c:pt>
                <c:pt idx="417">
                  <c:v>5.93465000000002E-6</c:v>
                </c:pt>
                <c:pt idx="418">
                  <c:v>5.93404000000002E-6</c:v>
                </c:pt>
                <c:pt idx="419">
                  <c:v>5.93391000000002E-6</c:v>
                </c:pt>
                <c:pt idx="420">
                  <c:v>5.93356000000002E-6</c:v>
                </c:pt>
                <c:pt idx="421">
                  <c:v>5.93312000000002E-6</c:v>
                </c:pt>
                <c:pt idx="422">
                  <c:v>5.93286000000002E-6</c:v>
                </c:pt>
                <c:pt idx="423">
                  <c:v>5.93264000000002E-6</c:v>
                </c:pt>
                <c:pt idx="424">
                  <c:v>5.93273000000002E-6</c:v>
                </c:pt>
                <c:pt idx="425">
                  <c:v>5.93260000000002E-6</c:v>
                </c:pt>
                <c:pt idx="426">
                  <c:v>5.93251000000001E-6</c:v>
                </c:pt>
                <c:pt idx="427">
                  <c:v>5.93221000000002E-6</c:v>
                </c:pt>
                <c:pt idx="428">
                  <c:v>5.93203000000001E-6</c:v>
                </c:pt>
                <c:pt idx="429">
                  <c:v>5.93212000000002E-6</c:v>
                </c:pt>
                <c:pt idx="430">
                  <c:v>5.93199000000002E-6</c:v>
                </c:pt>
                <c:pt idx="431">
                  <c:v>5.93186000000003E-6</c:v>
                </c:pt>
                <c:pt idx="432">
                  <c:v>5.93190000000002E-6</c:v>
                </c:pt>
                <c:pt idx="433">
                  <c:v>5.93164000000003E-6</c:v>
                </c:pt>
                <c:pt idx="434">
                  <c:v>5.93173000000002E-6</c:v>
                </c:pt>
                <c:pt idx="435">
                  <c:v>5.93151000000002E-6</c:v>
                </c:pt>
                <c:pt idx="436">
                  <c:v>5.93116000000002E-6</c:v>
                </c:pt>
                <c:pt idx="437">
                  <c:v>5.93125000000002E-6</c:v>
                </c:pt>
                <c:pt idx="438">
                  <c:v>5.93042000000002E-6</c:v>
                </c:pt>
                <c:pt idx="439">
                  <c:v>5.92977000000002E-6</c:v>
                </c:pt>
                <c:pt idx="440">
                  <c:v>5.92964000000002E-6</c:v>
                </c:pt>
                <c:pt idx="441">
                  <c:v>5.92889000000002E-6</c:v>
                </c:pt>
                <c:pt idx="442">
                  <c:v>5.92828000000002E-6</c:v>
                </c:pt>
                <c:pt idx="443">
                  <c:v>5.92811000000001E-6</c:v>
                </c:pt>
                <c:pt idx="444">
                  <c:v>5.92754000000001E-6</c:v>
                </c:pt>
                <c:pt idx="445">
                  <c:v>5.92746000000002E-6</c:v>
                </c:pt>
                <c:pt idx="446">
                  <c:v>5.92706000000002E-6</c:v>
                </c:pt>
                <c:pt idx="447">
                  <c:v>5.92676000000002E-6</c:v>
                </c:pt>
                <c:pt idx="448">
                  <c:v>5.92619000000002E-6</c:v>
                </c:pt>
                <c:pt idx="449">
                  <c:v>5.92576000000002E-6</c:v>
                </c:pt>
                <c:pt idx="450">
                  <c:v>5.92536000000002E-6</c:v>
                </c:pt>
                <c:pt idx="451">
                  <c:v>5.92467000000002E-6</c:v>
                </c:pt>
                <c:pt idx="452">
                  <c:v>5.92419000000001E-6</c:v>
                </c:pt>
                <c:pt idx="453">
                  <c:v>5.92405E-6</c:v>
                </c:pt>
                <c:pt idx="454">
                  <c:v>5.92323000000002E-6</c:v>
                </c:pt>
                <c:pt idx="455">
                  <c:v>5.92318000000001E-6</c:v>
                </c:pt>
                <c:pt idx="456">
                  <c:v>5.92314000000002E-6</c:v>
                </c:pt>
                <c:pt idx="457">
                  <c:v>5.92253E-6</c:v>
                </c:pt>
                <c:pt idx="458">
                  <c:v>5.92244000000001E-6</c:v>
                </c:pt>
                <c:pt idx="459">
                  <c:v>5.92222000000002E-6</c:v>
                </c:pt>
                <c:pt idx="460">
                  <c:v>5.92201000000001E-6</c:v>
                </c:pt>
                <c:pt idx="461">
                  <c:v>5.92183000000002E-6</c:v>
                </c:pt>
                <c:pt idx="462">
                  <c:v>5.92096000000001E-6</c:v>
                </c:pt>
                <c:pt idx="463">
                  <c:v>5.92087000000001E-6</c:v>
                </c:pt>
                <c:pt idx="464">
                  <c:v>5.92065000000002E-6</c:v>
                </c:pt>
                <c:pt idx="465">
                  <c:v>5.91939000000002E-6</c:v>
                </c:pt>
                <c:pt idx="466">
                  <c:v>5.91861000000002E-6</c:v>
                </c:pt>
                <c:pt idx="467">
                  <c:v>5.91786000000002E-6</c:v>
                </c:pt>
                <c:pt idx="468">
                  <c:v>5.91664000000002E-6</c:v>
                </c:pt>
                <c:pt idx="469">
                  <c:v>5.91612000000002E-6</c:v>
                </c:pt>
                <c:pt idx="470">
                  <c:v>5.91477000000002E-6</c:v>
                </c:pt>
                <c:pt idx="471">
                  <c:v>5.91372000000002E-6</c:v>
                </c:pt>
                <c:pt idx="472">
                  <c:v>5.91359000000002E-6</c:v>
                </c:pt>
                <c:pt idx="473">
                  <c:v>5.91311000000001E-6</c:v>
                </c:pt>
                <c:pt idx="474">
                  <c:v>5.91259000000001E-6</c:v>
                </c:pt>
                <c:pt idx="475">
                  <c:v>5.91246000000002E-6</c:v>
                </c:pt>
                <c:pt idx="476">
                  <c:v>5.91220000000002E-6</c:v>
                </c:pt>
                <c:pt idx="477">
                  <c:v>5.91233000000001E-6</c:v>
                </c:pt>
                <c:pt idx="478">
                  <c:v>5.91172000000002E-6</c:v>
                </c:pt>
                <c:pt idx="479">
                  <c:v>5.91106000000002E-6</c:v>
                </c:pt>
                <c:pt idx="480">
                  <c:v>5.91063000000002E-6</c:v>
                </c:pt>
                <c:pt idx="481">
                  <c:v>5.90980000000002E-6</c:v>
                </c:pt>
                <c:pt idx="482">
                  <c:v>5.90932000000002E-6</c:v>
                </c:pt>
                <c:pt idx="483">
                  <c:v>5.90875000000002E-6</c:v>
                </c:pt>
                <c:pt idx="484">
                  <c:v>5.90797000000001E-6</c:v>
                </c:pt>
                <c:pt idx="485">
                  <c:v>5.90775000000002E-6</c:v>
                </c:pt>
                <c:pt idx="486">
                  <c:v>5.90723000000002E-6</c:v>
                </c:pt>
                <c:pt idx="487">
                  <c:v>5.90688000000001E-6</c:v>
                </c:pt>
                <c:pt idx="488">
                  <c:v>5.90618000000002E-6</c:v>
                </c:pt>
                <c:pt idx="489">
                  <c:v>5.90509000000002E-6</c:v>
                </c:pt>
                <c:pt idx="490">
                  <c:v>5.90439000000002E-6</c:v>
                </c:pt>
                <c:pt idx="491">
                  <c:v>5.90365000000002E-6</c:v>
                </c:pt>
                <c:pt idx="492">
                  <c:v>5.90282000000002E-6</c:v>
                </c:pt>
                <c:pt idx="493">
                  <c:v>5.90265000000002E-6</c:v>
                </c:pt>
                <c:pt idx="494">
                  <c:v>5.90152000000002E-6</c:v>
                </c:pt>
                <c:pt idx="495">
                  <c:v>5.90091000000001E-6</c:v>
                </c:pt>
                <c:pt idx="496">
                  <c:v>5.90047000000002E-6</c:v>
                </c:pt>
                <c:pt idx="497">
                  <c:v>5.89950000000001E-6</c:v>
                </c:pt>
                <c:pt idx="498">
                  <c:v>5.89830000000001E-6</c:v>
                </c:pt>
                <c:pt idx="499">
                  <c:v>5.89720000000001E-6</c:v>
                </c:pt>
                <c:pt idx="500">
                  <c:v>5.8958E-6</c:v>
                </c:pt>
                <c:pt idx="501">
                  <c:v>5.8951E-6</c:v>
                </c:pt>
                <c:pt idx="502">
                  <c:v>5.89420000000001E-6</c:v>
                </c:pt>
                <c:pt idx="503">
                  <c:v>5.89370000000001E-6</c:v>
                </c:pt>
                <c:pt idx="504">
                  <c:v>5.8935E-6</c:v>
                </c:pt>
                <c:pt idx="505">
                  <c:v>5.8924E-6</c:v>
                </c:pt>
                <c:pt idx="506">
                  <c:v>5.892E-6</c:v>
                </c:pt>
                <c:pt idx="507">
                  <c:v>5.89120000000002E-6</c:v>
                </c:pt>
                <c:pt idx="508">
                  <c:v>5.89040000000001E-6</c:v>
                </c:pt>
                <c:pt idx="509">
                  <c:v>5.88970000000002E-6</c:v>
                </c:pt>
                <c:pt idx="510">
                  <c:v>5.8885E-6</c:v>
                </c:pt>
                <c:pt idx="511">
                  <c:v>5.88720000000002E-6</c:v>
                </c:pt>
                <c:pt idx="512">
                  <c:v>5.88640000000002E-6</c:v>
                </c:pt>
                <c:pt idx="513">
                  <c:v>5.8849E-6</c:v>
                </c:pt>
                <c:pt idx="514">
                  <c:v>5.88360000000002E-6</c:v>
                </c:pt>
                <c:pt idx="515">
                  <c:v>5.88220000000002E-6</c:v>
                </c:pt>
                <c:pt idx="516">
                  <c:v>5.88060000000002E-6</c:v>
                </c:pt>
                <c:pt idx="517">
                  <c:v>5.87950000000002E-6</c:v>
                </c:pt>
                <c:pt idx="518">
                  <c:v>5.87790000000001E-6</c:v>
                </c:pt>
                <c:pt idx="519">
                  <c:v>5.87700000000001E-6</c:v>
                </c:pt>
                <c:pt idx="520">
                  <c:v>5.87610000000001E-6</c:v>
                </c:pt>
                <c:pt idx="521">
                  <c:v>5.87470000000001E-6</c:v>
                </c:pt>
                <c:pt idx="522">
                  <c:v>5.87340000000002E-6</c:v>
                </c:pt>
                <c:pt idx="523">
                  <c:v>5.87230000000001E-6</c:v>
                </c:pt>
                <c:pt idx="524">
                  <c:v>5.87110000000002E-6</c:v>
                </c:pt>
                <c:pt idx="525">
                  <c:v>5.87020000000002E-6</c:v>
                </c:pt>
                <c:pt idx="526">
                  <c:v>5.86850000000001E-6</c:v>
                </c:pt>
                <c:pt idx="527">
                  <c:v>5.8671E-6</c:v>
                </c:pt>
                <c:pt idx="528">
                  <c:v>5.8659E-6</c:v>
                </c:pt>
                <c:pt idx="529">
                  <c:v>5.8642E-6</c:v>
                </c:pt>
                <c:pt idx="530">
                  <c:v>5.8628E-6</c:v>
                </c:pt>
                <c:pt idx="531">
                  <c:v>5.86100000000001E-6</c:v>
                </c:pt>
                <c:pt idx="532">
                  <c:v>5.85920000000002E-6</c:v>
                </c:pt>
                <c:pt idx="533">
                  <c:v>5.8579E-6</c:v>
                </c:pt>
                <c:pt idx="534">
                  <c:v>5.85640000000001E-6</c:v>
                </c:pt>
                <c:pt idx="535">
                  <c:v>5.8548E-6</c:v>
                </c:pt>
                <c:pt idx="536">
                  <c:v>5.85350000000001E-6</c:v>
                </c:pt>
                <c:pt idx="537">
                  <c:v>5.85150000000001E-6</c:v>
                </c:pt>
                <c:pt idx="538">
                  <c:v>5.85010000000001E-6</c:v>
                </c:pt>
                <c:pt idx="539">
                  <c:v>5.84850000000001E-6</c:v>
                </c:pt>
                <c:pt idx="540">
                  <c:v>5.84620000000002E-6</c:v>
                </c:pt>
                <c:pt idx="541">
                  <c:v>5.84370000000001E-6</c:v>
                </c:pt>
                <c:pt idx="542">
                  <c:v>5.84150000000001E-6</c:v>
                </c:pt>
                <c:pt idx="543">
                  <c:v>5.83940000000002E-6</c:v>
                </c:pt>
                <c:pt idx="544">
                  <c:v>5.83730000000001E-6</c:v>
                </c:pt>
                <c:pt idx="545">
                  <c:v>5.83460000000001E-6</c:v>
                </c:pt>
                <c:pt idx="546">
                  <c:v>5.83200000000001E-6</c:v>
                </c:pt>
                <c:pt idx="547">
                  <c:v>5.82990000000001E-6</c:v>
                </c:pt>
                <c:pt idx="548">
                  <c:v>5.8274E-6</c:v>
                </c:pt>
                <c:pt idx="549">
                  <c:v>5.8249E-6</c:v>
                </c:pt>
                <c:pt idx="550">
                  <c:v>5.8223E-6</c:v>
                </c:pt>
                <c:pt idx="551">
                  <c:v>5.81980000000001E-6</c:v>
                </c:pt>
                <c:pt idx="552">
                  <c:v>5.81730000000001E-6</c:v>
                </c:pt>
                <c:pt idx="553">
                  <c:v>5.8143E-6</c:v>
                </c:pt>
                <c:pt idx="554">
                  <c:v>5.81140000000001E-6</c:v>
                </c:pt>
                <c:pt idx="555">
                  <c:v>5.8085E-6</c:v>
                </c:pt>
                <c:pt idx="556">
                  <c:v>5.80560000000002E-6</c:v>
                </c:pt>
                <c:pt idx="557">
                  <c:v>5.80260000000002E-6</c:v>
                </c:pt>
                <c:pt idx="558">
                  <c:v>5.79920000000002E-6</c:v>
                </c:pt>
                <c:pt idx="559">
                  <c:v>5.79580000000001E-6</c:v>
                </c:pt>
                <c:pt idx="560">
                  <c:v>5.79280000000001E-6</c:v>
                </c:pt>
                <c:pt idx="561">
                  <c:v>5.78900000000002E-6</c:v>
                </c:pt>
                <c:pt idx="562">
                  <c:v>5.78580000000002E-6</c:v>
                </c:pt>
                <c:pt idx="563">
                  <c:v>5.78270000000001E-6</c:v>
                </c:pt>
                <c:pt idx="564">
                  <c:v>5.77920000000003E-6</c:v>
                </c:pt>
                <c:pt idx="565">
                  <c:v>5.77590000000001E-6</c:v>
                </c:pt>
                <c:pt idx="566">
                  <c:v>5.77220000000002E-6</c:v>
                </c:pt>
                <c:pt idx="567">
                  <c:v>5.76850000000001E-6</c:v>
                </c:pt>
                <c:pt idx="568">
                  <c:v>5.76500000000001E-6</c:v>
                </c:pt>
                <c:pt idx="569">
                  <c:v>5.76090000000001E-6</c:v>
                </c:pt>
                <c:pt idx="570">
                  <c:v>5.75690000000001E-6</c:v>
                </c:pt>
                <c:pt idx="571">
                  <c:v>5.75300000000002E-6</c:v>
                </c:pt>
                <c:pt idx="572">
                  <c:v>5.74890000000001E-6</c:v>
                </c:pt>
                <c:pt idx="573">
                  <c:v>5.74540000000002E-6</c:v>
                </c:pt>
                <c:pt idx="574">
                  <c:v>5.74170000000002E-6</c:v>
                </c:pt>
                <c:pt idx="575">
                  <c:v>5.73780000000001E-6</c:v>
                </c:pt>
                <c:pt idx="576">
                  <c:v>5.73370000000002E-6</c:v>
                </c:pt>
                <c:pt idx="577">
                  <c:v>5.72920000000002E-6</c:v>
                </c:pt>
                <c:pt idx="578">
                  <c:v>5.72480000000001E-6</c:v>
                </c:pt>
                <c:pt idx="579">
                  <c:v>5.72030000000002E-6</c:v>
                </c:pt>
                <c:pt idx="580">
                  <c:v>5.71550000000001E-6</c:v>
                </c:pt>
                <c:pt idx="581">
                  <c:v>5.71080000000001E-6</c:v>
                </c:pt>
                <c:pt idx="582">
                  <c:v>5.70630000000002E-6</c:v>
                </c:pt>
                <c:pt idx="583">
                  <c:v>5.70240000000001E-6</c:v>
                </c:pt>
                <c:pt idx="584">
                  <c:v>5.69860000000001E-6</c:v>
                </c:pt>
                <c:pt idx="585">
                  <c:v>5.6938E-6</c:v>
                </c:pt>
                <c:pt idx="586">
                  <c:v>5.68930000000002E-6</c:v>
                </c:pt>
                <c:pt idx="587">
                  <c:v>5.68510000000001E-6</c:v>
                </c:pt>
                <c:pt idx="588">
                  <c:v>5.68080000000001E-6</c:v>
                </c:pt>
                <c:pt idx="589">
                  <c:v>5.67610000000001E-6</c:v>
                </c:pt>
                <c:pt idx="590">
                  <c:v>5.67150000000002E-6</c:v>
                </c:pt>
                <c:pt idx="591">
                  <c:v>5.66660000000001E-6</c:v>
                </c:pt>
                <c:pt idx="592">
                  <c:v>5.66260000000001E-6</c:v>
                </c:pt>
                <c:pt idx="593">
                  <c:v>5.65760000000001E-6</c:v>
                </c:pt>
                <c:pt idx="594">
                  <c:v>5.6528E-6</c:v>
                </c:pt>
                <c:pt idx="595">
                  <c:v>5.6479E-6</c:v>
                </c:pt>
                <c:pt idx="596">
                  <c:v>5.64330000000002E-6</c:v>
                </c:pt>
                <c:pt idx="597">
                  <c:v>5.63860000000001E-6</c:v>
                </c:pt>
                <c:pt idx="598">
                  <c:v>5.63380000000001E-6</c:v>
                </c:pt>
                <c:pt idx="599">
                  <c:v>5.6291E-6</c:v>
                </c:pt>
                <c:pt idx="600">
                  <c:v>5.625E-6</c:v>
                </c:pt>
                <c:pt idx="601">
                  <c:v>5.6207E-6</c:v>
                </c:pt>
                <c:pt idx="602">
                  <c:v>5.61600000000001E-6</c:v>
                </c:pt>
                <c:pt idx="603">
                  <c:v>5.6119E-6</c:v>
                </c:pt>
                <c:pt idx="604">
                  <c:v>5.60800000000001E-6</c:v>
                </c:pt>
                <c:pt idx="605">
                  <c:v>5.60390000000001E-6</c:v>
                </c:pt>
                <c:pt idx="606">
                  <c:v>5.59930000000002E-6</c:v>
                </c:pt>
                <c:pt idx="607">
                  <c:v>5.59520000000002E-6</c:v>
                </c:pt>
                <c:pt idx="608">
                  <c:v>5.59100000000002E-6</c:v>
                </c:pt>
                <c:pt idx="609">
                  <c:v>5.58650000000002E-6</c:v>
                </c:pt>
                <c:pt idx="610">
                  <c:v>5.58220000000001E-6</c:v>
                </c:pt>
                <c:pt idx="611">
                  <c:v>5.57810000000001E-6</c:v>
                </c:pt>
                <c:pt idx="612">
                  <c:v>5.57370000000002E-6</c:v>
                </c:pt>
                <c:pt idx="613">
                  <c:v>5.57040000000001E-6</c:v>
                </c:pt>
                <c:pt idx="614">
                  <c:v>5.56670000000001E-6</c:v>
                </c:pt>
                <c:pt idx="615">
                  <c:v>5.56320000000001E-6</c:v>
                </c:pt>
                <c:pt idx="616">
                  <c:v>5.56030000000001E-6</c:v>
                </c:pt>
                <c:pt idx="617">
                  <c:v>5.55670000000001E-6</c:v>
                </c:pt>
                <c:pt idx="618">
                  <c:v>5.55300000000001E-6</c:v>
                </c:pt>
                <c:pt idx="619">
                  <c:v>5.54990000000001E-6</c:v>
                </c:pt>
                <c:pt idx="620">
                  <c:v>5.54640000000002E-6</c:v>
                </c:pt>
                <c:pt idx="621">
                  <c:v>5.54350000000001E-6</c:v>
                </c:pt>
                <c:pt idx="622">
                  <c:v>5.53990000000001E-6</c:v>
                </c:pt>
                <c:pt idx="623">
                  <c:v>5.53710000000001E-6</c:v>
                </c:pt>
                <c:pt idx="624">
                  <c:v>5.5349E-6</c:v>
                </c:pt>
                <c:pt idx="625">
                  <c:v>5.53200000000002E-6</c:v>
                </c:pt>
                <c:pt idx="626">
                  <c:v>5.52960000000002E-6</c:v>
                </c:pt>
                <c:pt idx="627">
                  <c:v>5.5274E-6</c:v>
                </c:pt>
                <c:pt idx="628">
                  <c:v>5.5248E-6</c:v>
                </c:pt>
                <c:pt idx="629">
                  <c:v>5.5228E-6</c:v>
                </c:pt>
                <c:pt idx="630">
                  <c:v>5.52020000000002E-6</c:v>
                </c:pt>
                <c:pt idx="631">
                  <c:v>5.51800000000001E-6</c:v>
                </c:pt>
                <c:pt idx="632">
                  <c:v>5.51630000000001E-6</c:v>
                </c:pt>
                <c:pt idx="633">
                  <c:v>5.51420000000001E-6</c:v>
                </c:pt>
                <c:pt idx="634">
                  <c:v>5.5125E-6</c:v>
                </c:pt>
                <c:pt idx="635">
                  <c:v>5.51090000000001E-6</c:v>
                </c:pt>
                <c:pt idx="636">
                  <c:v>5.50910000000001E-6</c:v>
                </c:pt>
                <c:pt idx="637">
                  <c:v>5.50810000000001E-6</c:v>
                </c:pt>
                <c:pt idx="638">
                  <c:v>5.50660000000002E-6</c:v>
                </c:pt>
                <c:pt idx="639">
                  <c:v>5.50530000000001E-6</c:v>
                </c:pt>
                <c:pt idx="640">
                  <c:v>5.5045E-6</c:v>
                </c:pt>
                <c:pt idx="641">
                  <c:v>5.50330000000002E-6</c:v>
                </c:pt>
                <c:pt idx="642">
                  <c:v>5.50230000000001E-6</c:v>
                </c:pt>
                <c:pt idx="643">
                  <c:v>5.50180000000001E-6</c:v>
                </c:pt>
                <c:pt idx="644">
                  <c:v>5.50110000000002E-6</c:v>
                </c:pt>
                <c:pt idx="645">
                  <c:v>5.50060000000002E-6</c:v>
                </c:pt>
                <c:pt idx="646">
                  <c:v>5.50000000000001E-6</c:v>
                </c:pt>
                <c:pt idx="647">
                  <c:v>5.49960000000002E-6</c:v>
                </c:pt>
                <c:pt idx="648">
                  <c:v>5.49890000000001E-6</c:v>
                </c:pt>
                <c:pt idx="649">
                  <c:v>5.49780000000001E-6</c:v>
                </c:pt>
                <c:pt idx="650">
                  <c:v>5.49720000000001E-6</c:v>
                </c:pt>
                <c:pt idx="651">
                  <c:v>5.49660000000002E-6</c:v>
                </c:pt>
                <c:pt idx="652">
                  <c:v>5.49620000000002E-6</c:v>
                </c:pt>
                <c:pt idx="653">
                  <c:v>5.49640000000002E-6</c:v>
                </c:pt>
                <c:pt idx="654">
                  <c:v>5.49620000000002E-6</c:v>
                </c:pt>
                <c:pt idx="655">
                  <c:v>5.49630000000002E-6</c:v>
                </c:pt>
                <c:pt idx="656">
                  <c:v>5.49720000000001E-6</c:v>
                </c:pt>
                <c:pt idx="657">
                  <c:v>5.49730000000002E-6</c:v>
                </c:pt>
                <c:pt idx="658">
                  <c:v>5.49740000000001E-6</c:v>
                </c:pt>
                <c:pt idx="659">
                  <c:v>5.49730000000002E-6</c:v>
                </c:pt>
                <c:pt idx="660">
                  <c:v>5.49700000000001E-6</c:v>
                </c:pt>
                <c:pt idx="661">
                  <c:v>5.4975E-6</c:v>
                </c:pt>
                <c:pt idx="662">
                  <c:v>5.49760000000001E-6</c:v>
                </c:pt>
                <c:pt idx="663">
                  <c:v>5.49820000000002E-6</c:v>
                </c:pt>
                <c:pt idx="664">
                  <c:v>5.49880000000002E-6</c:v>
                </c:pt>
                <c:pt idx="665">
                  <c:v>5.49900000000002E-6</c:v>
                </c:pt>
                <c:pt idx="666">
                  <c:v>5.49970000000002E-6</c:v>
                </c:pt>
                <c:pt idx="667">
                  <c:v>5.50060000000002E-6</c:v>
                </c:pt>
                <c:pt idx="668">
                  <c:v>5.50060000000002E-6</c:v>
                </c:pt>
                <c:pt idx="669">
                  <c:v>5.50140000000002E-6</c:v>
                </c:pt>
                <c:pt idx="670">
                  <c:v>5.50160000000002E-6</c:v>
                </c:pt>
                <c:pt idx="671">
                  <c:v>5.50200000000001E-6</c:v>
                </c:pt>
                <c:pt idx="672">
                  <c:v>5.50220000000001E-6</c:v>
                </c:pt>
                <c:pt idx="673">
                  <c:v>5.5025E-6</c:v>
                </c:pt>
                <c:pt idx="674">
                  <c:v>5.50260000000001E-6</c:v>
                </c:pt>
                <c:pt idx="675">
                  <c:v>5.50260000000001E-6</c:v>
                </c:pt>
                <c:pt idx="676">
                  <c:v>5.5025E-6</c:v>
                </c:pt>
                <c:pt idx="677">
                  <c:v>5.50270000000001E-6</c:v>
                </c:pt>
                <c:pt idx="678">
                  <c:v>5.5025E-6</c:v>
                </c:pt>
                <c:pt idx="679">
                  <c:v>5.50260000000001E-6</c:v>
                </c:pt>
                <c:pt idx="680">
                  <c:v>5.50260000000001E-6</c:v>
                </c:pt>
                <c:pt idx="681">
                  <c:v>5.50260000000001E-6</c:v>
                </c:pt>
                <c:pt idx="682">
                  <c:v>5.50270000000001E-6</c:v>
                </c:pt>
                <c:pt idx="683">
                  <c:v>5.5029E-6</c:v>
                </c:pt>
                <c:pt idx="684">
                  <c:v>5.50300000000001E-6</c:v>
                </c:pt>
                <c:pt idx="685">
                  <c:v>5.50310000000001E-6</c:v>
                </c:pt>
                <c:pt idx="686">
                  <c:v>5.50320000000002E-6</c:v>
                </c:pt>
                <c:pt idx="687">
                  <c:v>5.50350000000001E-6</c:v>
                </c:pt>
                <c:pt idx="688">
                  <c:v>5.50340000000001E-6</c:v>
                </c:pt>
                <c:pt idx="689">
                  <c:v>5.50310000000001E-6</c:v>
                </c:pt>
                <c:pt idx="690">
                  <c:v>5.5029E-6</c:v>
                </c:pt>
                <c:pt idx="691">
                  <c:v>5.50260000000001E-6</c:v>
                </c:pt>
                <c:pt idx="692">
                  <c:v>5.50240000000001E-6</c:v>
                </c:pt>
                <c:pt idx="693">
                  <c:v>5.50240000000001E-6</c:v>
                </c:pt>
                <c:pt idx="694">
                  <c:v>5.50220000000001E-6</c:v>
                </c:pt>
                <c:pt idx="695">
                  <c:v>5.50170000000002E-6</c:v>
                </c:pt>
                <c:pt idx="696">
                  <c:v>5.50130000000002E-6</c:v>
                </c:pt>
                <c:pt idx="697">
                  <c:v>5.50060000000002E-6</c:v>
                </c:pt>
                <c:pt idx="698">
                  <c:v>5.49960000000002E-6</c:v>
                </c:pt>
                <c:pt idx="699">
                  <c:v>5.49840000000002E-6</c:v>
                </c:pt>
                <c:pt idx="700">
                  <c:v>5.49710000000001E-6</c:v>
                </c:pt>
                <c:pt idx="701">
                  <c:v>5.49570000000002E-6</c:v>
                </c:pt>
                <c:pt idx="702">
                  <c:v>5.49400000000001E-6</c:v>
                </c:pt>
                <c:pt idx="703">
                  <c:v>5.49270000000001E-6</c:v>
                </c:pt>
                <c:pt idx="704">
                  <c:v>5.49140000000002E-6</c:v>
                </c:pt>
                <c:pt idx="705">
                  <c:v>5.48940000000002E-6</c:v>
                </c:pt>
                <c:pt idx="706">
                  <c:v>5.48800000000002E-6</c:v>
                </c:pt>
                <c:pt idx="707">
                  <c:v>5.48660000000002E-6</c:v>
                </c:pt>
                <c:pt idx="708">
                  <c:v>5.48440000000001E-6</c:v>
                </c:pt>
                <c:pt idx="709">
                  <c:v>5.48300000000002E-6</c:v>
                </c:pt>
                <c:pt idx="710">
                  <c:v>5.48100000000002E-6</c:v>
                </c:pt>
                <c:pt idx="711">
                  <c:v>5.47890000000001E-6</c:v>
                </c:pt>
                <c:pt idx="712">
                  <c:v>5.47690000000002E-6</c:v>
                </c:pt>
                <c:pt idx="713">
                  <c:v>5.47480000000001E-6</c:v>
                </c:pt>
                <c:pt idx="714">
                  <c:v>5.47220000000002E-6</c:v>
                </c:pt>
                <c:pt idx="715">
                  <c:v>5.47010000000002E-6</c:v>
                </c:pt>
                <c:pt idx="716">
                  <c:v>5.46770000000001E-6</c:v>
                </c:pt>
                <c:pt idx="717">
                  <c:v>5.46530000000001E-6</c:v>
                </c:pt>
                <c:pt idx="718">
                  <c:v>5.46250000000001E-6</c:v>
                </c:pt>
                <c:pt idx="719">
                  <c:v>5.45970000000002E-6</c:v>
                </c:pt>
                <c:pt idx="720">
                  <c:v>5.45650000000002E-6</c:v>
                </c:pt>
                <c:pt idx="721">
                  <c:v>5.45330000000002E-6</c:v>
                </c:pt>
                <c:pt idx="722">
                  <c:v>5.44970000000002E-6</c:v>
                </c:pt>
                <c:pt idx="723">
                  <c:v>5.44640000000002E-6</c:v>
                </c:pt>
                <c:pt idx="724">
                  <c:v>5.44270000000001E-6</c:v>
                </c:pt>
                <c:pt idx="725">
                  <c:v>5.43920000000002E-6</c:v>
                </c:pt>
                <c:pt idx="726">
                  <c:v>5.43570000000002E-6</c:v>
                </c:pt>
                <c:pt idx="727">
                  <c:v>5.43220000000002E-6</c:v>
                </c:pt>
                <c:pt idx="728">
                  <c:v>5.42810000000001E-6</c:v>
                </c:pt>
                <c:pt idx="729">
                  <c:v>5.42350000000001E-6</c:v>
                </c:pt>
                <c:pt idx="730">
                  <c:v>5.41890000000001E-6</c:v>
                </c:pt>
                <c:pt idx="731">
                  <c:v>5.41440000000001E-6</c:v>
                </c:pt>
                <c:pt idx="732">
                  <c:v>5.40960000000002E-6</c:v>
                </c:pt>
                <c:pt idx="733">
                  <c:v>5.40520000000002E-6</c:v>
                </c:pt>
                <c:pt idx="734">
                  <c:v>5.40000000000002E-6</c:v>
                </c:pt>
                <c:pt idx="735">
                  <c:v>5.39530000000001E-6</c:v>
                </c:pt>
                <c:pt idx="736">
                  <c:v>5.3909E-6</c:v>
                </c:pt>
                <c:pt idx="737">
                  <c:v>5.3859E-6</c:v>
                </c:pt>
                <c:pt idx="738">
                  <c:v>5.38080000000001E-6</c:v>
                </c:pt>
                <c:pt idx="739">
                  <c:v>5.37580000000001E-6</c:v>
                </c:pt>
                <c:pt idx="740">
                  <c:v>5.3705E-6</c:v>
                </c:pt>
                <c:pt idx="741">
                  <c:v>5.3653E-6</c:v>
                </c:pt>
                <c:pt idx="742">
                  <c:v>5.35990000000001E-6</c:v>
                </c:pt>
                <c:pt idx="743">
                  <c:v>5.3549E-6</c:v>
                </c:pt>
                <c:pt idx="744">
                  <c:v>5.34950000000001E-6</c:v>
                </c:pt>
                <c:pt idx="745">
                  <c:v>5.34370000000002E-6</c:v>
                </c:pt>
                <c:pt idx="746">
                  <c:v>5.33820000000002E-6</c:v>
                </c:pt>
                <c:pt idx="747">
                  <c:v>5.33240000000001E-6</c:v>
                </c:pt>
                <c:pt idx="748">
                  <c:v>5.32660000000001E-6</c:v>
                </c:pt>
                <c:pt idx="749">
                  <c:v>5.321E-6</c:v>
                </c:pt>
                <c:pt idx="750">
                  <c:v>5.3148E-6</c:v>
                </c:pt>
                <c:pt idx="751">
                  <c:v>5.30920000000002E-6</c:v>
                </c:pt>
                <c:pt idx="752">
                  <c:v>5.30380000000001E-6</c:v>
                </c:pt>
                <c:pt idx="753">
                  <c:v>5.2978E-6</c:v>
                </c:pt>
                <c:pt idx="754">
                  <c:v>5.29230000000001E-6</c:v>
                </c:pt>
                <c:pt idx="755">
                  <c:v>5.28670000000002E-6</c:v>
                </c:pt>
                <c:pt idx="756">
                  <c:v>5.2809E-6</c:v>
                </c:pt>
                <c:pt idx="757">
                  <c:v>5.27540000000002E-6</c:v>
                </c:pt>
                <c:pt idx="758">
                  <c:v>5.26940000000001E-6</c:v>
                </c:pt>
                <c:pt idx="759">
                  <c:v>5.26370000000001E-6</c:v>
                </c:pt>
                <c:pt idx="760">
                  <c:v>5.25840000000001E-6</c:v>
                </c:pt>
                <c:pt idx="761">
                  <c:v>5.25230000000001E-6</c:v>
                </c:pt>
                <c:pt idx="762">
                  <c:v>5.24670000000002E-6</c:v>
                </c:pt>
                <c:pt idx="763">
                  <c:v>5.24190000000002E-6</c:v>
                </c:pt>
                <c:pt idx="764">
                  <c:v>5.23650000000002E-6</c:v>
                </c:pt>
                <c:pt idx="765">
                  <c:v>5.23200000000001E-6</c:v>
                </c:pt>
                <c:pt idx="766">
                  <c:v>5.22660000000001E-6</c:v>
                </c:pt>
                <c:pt idx="767">
                  <c:v>5.222E-6</c:v>
                </c:pt>
                <c:pt idx="768">
                  <c:v>5.21720000000001E-6</c:v>
                </c:pt>
                <c:pt idx="769">
                  <c:v>5.2125E-6</c:v>
                </c:pt>
                <c:pt idx="770">
                  <c:v>5.20720000000002E-6</c:v>
                </c:pt>
                <c:pt idx="771">
                  <c:v>5.20270000000001E-6</c:v>
                </c:pt>
                <c:pt idx="772">
                  <c:v>5.198E-6</c:v>
                </c:pt>
                <c:pt idx="773">
                  <c:v>5.1946E-6</c:v>
                </c:pt>
                <c:pt idx="774">
                  <c:v>5.1901E-6</c:v>
                </c:pt>
                <c:pt idx="775">
                  <c:v>5.18620000000001E-6</c:v>
                </c:pt>
                <c:pt idx="776">
                  <c:v>5.1825E-6</c:v>
                </c:pt>
                <c:pt idx="777">
                  <c:v>5.17880000000001E-6</c:v>
                </c:pt>
                <c:pt idx="778">
                  <c:v>5.17520000000001E-6</c:v>
                </c:pt>
                <c:pt idx="779">
                  <c:v>5.17150000000001E-6</c:v>
                </c:pt>
                <c:pt idx="780">
                  <c:v>5.1678E-6</c:v>
                </c:pt>
                <c:pt idx="781">
                  <c:v>5.1646E-6</c:v>
                </c:pt>
                <c:pt idx="782">
                  <c:v>5.16160000000001E-6</c:v>
                </c:pt>
                <c:pt idx="783">
                  <c:v>5.1591E-6</c:v>
                </c:pt>
                <c:pt idx="784">
                  <c:v>5.1569E-6</c:v>
                </c:pt>
                <c:pt idx="785">
                  <c:v>5.1543E-6</c:v>
                </c:pt>
                <c:pt idx="786">
                  <c:v>5.15230000000001E-6</c:v>
                </c:pt>
                <c:pt idx="787">
                  <c:v>5.1503E-6</c:v>
                </c:pt>
                <c:pt idx="788">
                  <c:v>5.1484E-6</c:v>
                </c:pt>
                <c:pt idx="789">
                  <c:v>5.14690000000001E-6</c:v>
                </c:pt>
                <c:pt idx="790">
                  <c:v>5.1449E-6</c:v>
                </c:pt>
                <c:pt idx="791">
                  <c:v>5.14350000000001E-6</c:v>
                </c:pt>
                <c:pt idx="792">
                  <c:v>5.14230000000001E-6</c:v>
                </c:pt>
                <c:pt idx="793">
                  <c:v>5.14080000000001E-6</c:v>
                </c:pt>
                <c:pt idx="794">
                  <c:v>5.13960000000002E-6</c:v>
                </c:pt>
                <c:pt idx="795">
                  <c:v>5.13880000000001E-6</c:v>
                </c:pt>
                <c:pt idx="796">
                  <c:v>5.1379E-6</c:v>
                </c:pt>
                <c:pt idx="797">
                  <c:v>5.1372E-6</c:v>
                </c:pt>
                <c:pt idx="798">
                  <c:v>5.13600000000001E-6</c:v>
                </c:pt>
                <c:pt idx="799">
                  <c:v>5.13540000000001E-6</c:v>
                </c:pt>
                <c:pt idx="800">
                  <c:v>5.13520000000001E-6</c:v>
                </c:pt>
                <c:pt idx="801">
                  <c:v>5.1347E-6</c:v>
                </c:pt>
                <c:pt idx="802">
                  <c:v>5.1344E-6</c:v>
                </c:pt>
                <c:pt idx="803">
                  <c:v>5.13430000000001E-6</c:v>
                </c:pt>
                <c:pt idx="804">
                  <c:v>5.13430000000001E-6</c:v>
                </c:pt>
                <c:pt idx="805">
                  <c:v>5.1348E-6</c:v>
                </c:pt>
                <c:pt idx="806">
                  <c:v>5.1351E-6</c:v>
                </c:pt>
                <c:pt idx="807">
                  <c:v>5.13560000000001E-6</c:v>
                </c:pt>
                <c:pt idx="808">
                  <c:v>5.13610000000001E-6</c:v>
                </c:pt>
                <c:pt idx="809">
                  <c:v>5.13630000000002E-6</c:v>
                </c:pt>
                <c:pt idx="810">
                  <c:v>5.13690000000001E-6</c:v>
                </c:pt>
                <c:pt idx="811">
                  <c:v>5.13770000000001E-6</c:v>
                </c:pt>
                <c:pt idx="812">
                  <c:v>5.13830000000001E-6</c:v>
                </c:pt>
                <c:pt idx="813">
                  <c:v>5.13970000000001E-6</c:v>
                </c:pt>
                <c:pt idx="814">
                  <c:v>5.14030000000001E-6</c:v>
                </c:pt>
                <c:pt idx="815">
                  <c:v>5.14150000000001E-6</c:v>
                </c:pt>
                <c:pt idx="816">
                  <c:v>5.1428E-6</c:v>
                </c:pt>
                <c:pt idx="817">
                  <c:v>5.14350000000001E-6</c:v>
                </c:pt>
                <c:pt idx="818">
                  <c:v>5.1443E-6</c:v>
                </c:pt>
                <c:pt idx="819">
                  <c:v>5.1455E-6</c:v>
                </c:pt>
                <c:pt idx="820">
                  <c:v>5.14620000000002E-6</c:v>
                </c:pt>
                <c:pt idx="821">
                  <c:v>5.1474E-6</c:v>
                </c:pt>
                <c:pt idx="822">
                  <c:v>5.14830000000001E-6</c:v>
                </c:pt>
                <c:pt idx="823">
                  <c:v>5.14950000000001E-6</c:v>
                </c:pt>
                <c:pt idx="824">
                  <c:v>5.1508E-6</c:v>
                </c:pt>
                <c:pt idx="825">
                  <c:v>5.152E-6</c:v>
                </c:pt>
                <c:pt idx="826">
                  <c:v>5.153E-6</c:v>
                </c:pt>
                <c:pt idx="827">
                  <c:v>5.1543E-6</c:v>
                </c:pt>
                <c:pt idx="828">
                  <c:v>5.15560000000001E-6</c:v>
                </c:pt>
                <c:pt idx="829">
                  <c:v>5.1571E-6</c:v>
                </c:pt>
                <c:pt idx="830">
                  <c:v>5.15830000000001E-6</c:v>
                </c:pt>
                <c:pt idx="831">
                  <c:v>5.1595E-6</c:v>
                </c:pt>
                <c:pt idx="832">
                  <c:v>5.1608E-6</c:v>
                </c:pt>
                <c:pt idx="833">
                  <c:v>5.1621E-6</c:v>
                </c:pt>
                <c:pt idx="834">
                  <c:v>5.1633E-6</c:v>
                </c:pt>
                <c:pt idx="835">
                  <c:v>5.1646E-6</c:v>
                </c:pt>
                <c:pt idx="836">
                  <c:v>5.1658E-6</c:v>
                </c:pt>
                <c:pt idx="837">
                  <c:v>5.1672E-6</c:v>
                </c:pt>
                <c:pt idx="838">
                  <c:v>5.16820000000001E-6</c:v>
                </c:pt>
                <c:pt idx="839">
                  <c:v>5.1695E-6</c:v>
                </c:pt>
                <c:pt idx="840">
                  <c:v>5.17070000000001E-6</c:v>
                </c:pt>
                <c:pt idx="841">
                  <c:v>5.17160000000002E-6</c:v>
                </c:pt>
                <c:pt idx="842">
                  <c:v>5.17280000000001E-6</c:v>
                </c:pt>
                <c:pt idx="843">
                  <c:v>5.1743E-6</c:v>
                </c:pt>
                <c:pt idx="844">
                  <c:v>5.17590000000001E-6</c:v>
                </c:pt>
                <c:pt idx="845">
                  <c:v>5.17810000000001E-6</c:v>
                </c:pt>
                <c:pt idx="846">
                  <c:v>5.17960000000002E-6</c:v>
                </c:pt>
                <c:pt idx="847">
                  <c:v>5.18180000000001E-6</c:v>
                </c:pt>
                <c:pt idx="848">
                  <c:v>5.18370000000001E-6</c:v>
                </c:pt>
                <c:pt idx="849">
                  <c:v>5.185E-6</c:v>
                </c:pt>
                <c:pt idx="850">
                  <c:v>5.18650000000001E-6</c:v>
                </c:pt>
                <c:pt idx="851">
                  <c:v>5.18760000000001E-6</c:v>
                </c:pt>
                <c:pt idx="852">
                  <c:v>5.18840000000001E-6</c:v>
                </c:pt>
                <c:pt idx="853">
                  <c:v>5.18980000000001E-6</c:v>
                </c:pt>
                <c:pt idx="854">
                  <c:v>5.19060000000001E-6</c:v>
                </c:pt>
                <c:pt idx="855">
                  <c:v>5.19180000000001E-6</c:v>
                </c:pt>
                <c:pt idx="856">
                  <c:v>5.19320000000001E-6</c:v>
                </c:pt>
                <c:pt idx="857">
                  <c:v>5.1945E-6</c:v>
                </c:pt>
                <c:pt idx="858">
                  <c:v>5.19570000000001E-6</c:v>
                </c:pt>
                <c:pt idx="859">
                  <c:v>5.19720000000001E-6</c:v>
                </c:pt>
                <c:pt idx="860">
                  <c:v>5.1986E-6</c:v>
                </c:pt>
                <c:pt idx="861">
                  <c:v>5.20000000000002E-6</c:v>
                </c:pt>
                <c:pt idx="862">
                  <c:v>5.20120000000002E-6</c:v>
                </c:pt>
                <c:pt idx="863">
                  <c:v>5.20280000000001E-6</c:v>
                </c:pt>
                <c:pt idx="864">
                  <c:v>5.20410000000001E-6</c:v>
                </c:pt>
                <c:pt idx="865">
                  <c:v>5.20510000000001E-6</c:v>
                </c:pt>
                <c:pt idx="866">
                  <c:v>5.20660000000002E-6</c:v>
                </c:pt>
                <c:pt idx="867">
                  <c:v>5.20810000000001E-6</c:v>
                </c:pt>
                <c:pt idx="868">
                  <c:v>5.20900000000002E-6</c:v>
                </c:pt>
                <c:pt idx="869">
                  <c:v>5.21060000000001E-6</c:v>
                </c:pt>
                <c:pt idx="870">
                  <c:v>5.21170000000002E-6</c:v>
                </c:pt>
                <c:pt idx="871">
                  <c:v>5.21310000000001E-6</c:v>
                </c:pt>
                <c:pt idx="872">
                  <c:v>5.2149E-6</c:v>
                </c:pt>
                <c:pt idx="873">
                  <c:v>5.21600000000001E-6</c:v>
                </c:pt>
                <c:pt idx="874">
                  <c:v>5.21720000000001E-6</c:v>
                </c:pt>
                <c:pt idx="875">
                  <c:v>5.21880000000001E-6</c:v>
                </c:pt>
                <c:pt idx="876">
                  <c:v>5.22000000000001E-6</c:v>
                </c:pt>
                <c:pt idx="877">
                  <c:v>5.22170000000001E-6</c:v>
                </c:pt>
                <c:pt idx="878">
                  <c:v>5.22260000000001E-6</c:v>
                </c:pt>
                <c:pt idx="879">
                  <c:v>5.224E-6</c:v>
                </c:pt>
                <c:pt idx="880">
                  <c:v>5.22530000000001E-6</c:v>
                </c:pt>
                <c:pt idx="881">
                  <c:v>5.22630000000001E-6</c:v>
                </c:pt>
                <c:pt idx="882">
                  <c:v>5.22730000000001E-6</c:v>
                </c:pt>
                <c:pt idx="883">
                  <c:v>5.22860000000001E-6</c:v>
                </c:pt>
                <c:pt idx="884">
                  <c:v>5.22930000000001E-6</c:v>
                </c:pt>
                <c:pt idx="885">
                  <c:v>5.23080000000002E-6</c:v>
                </c:pt>
                <c:pt idx="886">
                  <c:v>5.23180000000002E-6</c:v>
                </c:pt>
                <c:pt idx="887">
                  <c:v>5.23340000000002E-6</c:v>
                </c:pt>
                <c:pt idx="888">
                  <c:v>5.2349E-6</c:v>
                </c:pt>
                <c:pt idx="889">
                  <c:v>5.23610000000002E-6</c:v>
                </c:pt>
                <c:pt idx="890">
                  <c:v>5.23780000000001E-6</c:v>
                </c:pt>
                <c:pt idx="891">
                  <c:v>5.23920000000002E-6</c:v>
                </c:pt>
                <c:pt idx="892">
                  <c:v>5.24040000000002E-6</c:v>
                </c:pt>
                <c:pt idx="893">
                  <c:v>5.24190000000002E-6</c:v>
                </c:pt>
                <c:pt idx="894">
                  <c:v>5.24310000000001E-6</c:v>
                </c:pt>
                <c:pt idx="895">
                  <c:v>5.24430000000001E-6</c:v>
                </c:pt>
                <c:pt idx="896">
                  <c:v>5.24580000000001E-6</c:v>
                </c:pt>
                <c:pt idx="897">
                  <c:v>5.24670000000002E-6</c:v>
                </c:pt>
                <c:pt idx="898">
                  <c:v>5.24780000000001E-6</c:v>
                </c:pt>
                <c:pt idx="899">
                  <c:v>5.24900000000002E-6</c:v>
                </c:pt>
                <c:pt idx="900">
                  <c:v>5.25010000000001E-6</c:v>
                </c:pt>
                <c:pt idx="901">
                  <c:v>5.25130000000002E-6</c:v>
                </c:pt>
                <c:pt idx="902">
                  <c:v>5.25230000000001E-6</c:v>
                </c:pt>
                <c:pt idx="903">
                  <c:v>5.2541E-6</c:v>
                </c:pt>
                <c:pt idx="904">
                  <c:v>5.25600000000002E-6</c:v>
                </c:pt>
                <c:pt idx="905">
                  <c:v>5.25740000000001E-6</c:v>
                </c:pt>
                <c:pt idx="906">
                  <c:v>5.25900000000002E-6</c:v>
                </c:pt>
                <c:pt idx="907">
                  <c:v>5.26070000000001E-6</c:v>
                </c:pt>
                <c:pt idx="908">
                  <c:v>5.26220000000001E-6</c:v>
                </c:pt>
                <c:pt idx="909">
                  <c:v>5.264E-6</c:v>
                </c:pt>
                <c:pt idx="910">
                  <c:v>5.265E-6</c:v>
                </c:pt>
                <c:pt idx="911">
                  <c:v>5.2659E-6</c:v>
                </c:pt>
                <c:pt idx="912">
                  <c:v>5.2669E-6</c:v>
                </c:pt>
                <c:pt idx="913">
                  <c:v>5.2681E-6</c:v>
                </c:pt>
                <c:pt idx="914">
                  <c:v>5.26920000000001E-6</c:v>
                </c:pt>
                <c:pt idx="915">
                  <c:v>5.27050000000002E-6</c:v>
                </c:pt>
                <c:pt idx="916">
                  <c:v>5.27190000000001E-6</c:v>
                </c:pt>
                <c:pt idx="917">
                  <c:v>5.27360000000002E-6</c:v>
                </c:pt>
                <c:pt idx="918">
                  <c:v>5.27490000000001E-6</c:v>
                </c:pt>
                <c:pt idx="919">
                  <c:v>5.27660000000002E-6</c:v>
                </c:pt>
                <c:pt idx="920">
                  <c:v>5.27830000000002E-6</c:v>
                </c:pt>
                <c:pt idx="921">
                  <c:v>5.27920000000002E-6</c:v>
                </c:pt>
                <c:pt idx="922">
                  <c:v>5.28050000000001E-6</c:v>
                </c:pt>
                <c:pt idx="923">
                  <c:v>5.28170000000002E-6</c:v>
                </c:pt>
                <c:pt idx="924">
                  <c:v>5.28260000000002E-6</c:v>
                </c:pt>
                <c:pt idx="925">
                  <c:v>5.28400000000001E-6</c:v>
                </c:pt>
                <c:pt idx="926">
                  <c:v>5.28520000000002E-6</c:v>
                </c:pt>
                <c:pt idx="927">
                  <c:v>5.28630000000002E-6</c:v>
                </c:pt>
                <c:pt idx="928">
                  <c:v>5.28730000000001E-6</c:v>
                </c:pt>
                <c:pt idx="929">
                  <c:v>5.28800000000001E-6</c:v>
                </c:pt>
                <c:pt idx="930">
                  <c:v>5.28950000000002E-6</c:v>
                </c:pt>
                <c:pt idx="931">
                  <c:v>5.29080000000001E-6</c:v>
                </c:pt>
                <c:pt idx="932">
                  <c:v>5.29180000000002E-6</c:v>
                </c:pt>
                <c:pt idx="933">
                  <c:v>5.29310000000001E-6</c:v>
                </c:pt>
                <c:pt idx="934">
                  <c:v>5.29420000000002E-6</c:v>
                </c:pt>
                <c:pt idx="935">
                  <c:v>5.29540000000001E-6</c:v>
                </c:pt>
                <c:pt idx="936">
                  <c:v>5.29720000000001E-6</c:v>
                </c:pt>
                <c:pt idx="937">
                  <c:v>5.29800000000001E-6</c:v>
                </c:pt>
                <c:pt idx="938">
                  <c:v>5.29870000000002E-6</c:v>
                </c:pt>
                <c:pt idx="939">
                  <c:v>5.29990000000001E-6</c:v>
                </c:pt>
                <c:pt idx="940">
                  <c:v>5.30100000000002E-6</c:v>
                </c:pt>
                <c:pt idx="941">
                  <c:v>5.30230000000001E-6</c:v>
                </c:pt>
                <c:pt idx="942">
                  <c:v>5.30350000000001E-6</c:v>
                </c:pt>
                <c:pt idx="943">
                  <c:v>5.3045E-6</c:v>
                </c:pt>
                <c:pt idx="944">
                  <c:v>5.3055E-6</c:v>
                </c:pt>
                <c:pt idx="945">
                  <c:v>5.30620000000002E-6</c:v>
                </c:pt>
                <c:pt idx="946">
                  <c:v>5.3071E-6</c:v>
                </c:pt>
                <c:pt idx="947">
                  <c:v>5.3079E-6</c:v>
                </c:pt>
                <c:pt idx="948">
                  <c:v>5.30860000000001E-6</c:v>
                </c:pt>
                <c:pt idx="949">
                  <c:v>5.30940000000001E-6</c:v>
                </c:pt>
                <c:pt idx="950">
                  <c:v>5.31030000000001E-6</c:v>
                </c:pt>
                <c:pt idx="951">
                  <c:v>5.31150000000001E-6</c:v>
                </c:pt>
                <c:pt idx="952">
                  <c:v>5.31270000000001E-6</c:v>
                </c:pt>
                <c:pt idx="953">
                  <c:v>5.31380000000001E-6</c:v>
                </c:pt>
                <c:pt idx="954">
                  <c:v>5.3149E-6</c:v>
                </c:pt>
                <c:pt idx="955">
                  <c:v>5.3159E-6</c:v>
                </c:pt>
                <c:pt idx="956">
                  <c:v>5.3172E-6</c:v>
                </c:pt>
                <c:pt idx="957">
                  <c:v>5.31830000000001E-6</c:v>
                </c:pt>
                <c:pt idx="958">
                  <c:v>5.3191E-6</c:v>
                </c:pt>
                <c:pt idx="959">
                  <c:v>5.3201E-6</c:v>
                </c:pt>
                <c:pt idx="960">
                  <c:v>5.32120000000001E-6</c:v>
                </c:pt>
                <c:pt idx="961">
                  <c:v>5.32160000000001E-6</c:v>
                </c:pt>
                <c:pt idx="962">
                  <c:v>5.3225E-6</c:v>
                </c:pt>
                <c:pt idx="963">
                  <c:v>5.3233E-6</c:v>
                </c:pt>
                <c:pt idx="964">
                  <c:v>5.3239E-6</c:v>
                </c:pt>
                <c:pt idx="965">
                  <c:v>5.3247E-6</c:v>
                </c:pt>
                <c:pt idx="966">
                  <c:v>5.3255E-6</c:v>
                </c:pt>
                <c:pt idx="967">
                  <c:v>5.32620000000001E-6</c:v>
                </c:pt>
                <c:pt idx="968">
                  <c:v>5.3274E-6</c:v>
                </c:pt>
                <c:pt idx="969">
                  <c:v>5.328E-6</c:v>
                </c:pt>
                <c:pt idx="970">
                  <c:v>5.32900000000001E-6</c:v>
                </c:pt>
                <c:pt idx="971">
                  <c:v>5.32980000000001E-6</c:v>
                </c:pt>
                <c:pt idx="972">
                  <c:v>5.33050000000001E-6</c:v>
                </c:pt>
                <c:pt idx="973">
                  <c:v>5.33180000000002E-6</c:v>
                </c:pt>
                <c:pt idx="974">
                  <c:v>5.3325E-6</c:v>
                </c:pt>
                <c:pt idx="975">
                  <c:v>5.33330000000002E-6</c:v>
                </c:pt>
                <c:pt idx="976">
                  <c:v>5.33510000000001E-6</c:v>
                </c:pt>
                <c:pt idx="977">
                  <c:v>5.33610000000001E-6</c:v>
                </c:pt>
                <c:pt idx="978">
                  <c:v>5.33730000000001E-6</c:v>
                </c:pt>
                <c:pt idx="979">
                  <c:v>5.33860000000002E-6</c:v>
                </c:pt>
                <c:pt idx="980">
                  <c:v>5.33950000000001E-6</c:v>
                </c:pt>
                <c:pt idx="981">
                  <c:v>5.34060000000002E-6</c:v>
                </c:pt>
                <c:pt idx="982">
                  <c:v>5.34150000000001E-6</c:v>
                </c:pt>
                <c:pt idx="983">
                  <c:v>5.34220000000001E-6</c:v>
                </c:pt>
                <c:pt idx="984">
                  <c:v>5.34310000000001E-6</c:v>
                </c:pt>
                <c:pt idx="985">
                  <c:v>5.34350000000001E-6</c:v>
                </c:pt>
                <c:pt idx="986">
                  <c:v>5.3444E-6</c:v>
                </c:pt>
                <c:pt idx="987">
                  <c:v>5.34520000000002E-6</c:v>
                </c:pt>
                <c:pt idx="988">
                  <c:v>5.3454E-6</c:v>
                </c:pt>
                <c:pt idx="989">
                  <c:v>5.34630000000002E-6</c:v>
                </c:pt>
                <c:pt idx="990">
                  <c:v>5.34660000000002E-6</c:v>
                </c:pt>
                <c:pt idx="991">
                  <c:v>5.3471E-6</c:v>
                </c:pt>
                <c:pt idx="992">
                  <c:v>5.3479E-6</c:v>
                </c:pt>
                <c:pt idx="993">
                  <c:v>5.34830000000002E-6</c:v>
                </c:pt>
                <c:pt idx="994">
                  <c:v>5.34900000000001E-6</c:v>
                </c:pt>
                <c:pt idx="995">
                  <c:v>5.35010000000001E-6</c:v>
                </c:pt>
                <c:pt idx="996">
                  <c:v>5.35120000000001E-6</c:v>
                </c:pt>
                <c:pt idx="997">
                  <c:v>5.3521E-6</c:v>
                </c:pt>
                <c:pt idx="998">
                  <c:v>5.35370000000001E-6</c:v>
                </c:pt>
                <c:pt idx="999">
                  <c:v>5.35510000000001E-6</c:v>
                </c:pt>
                <c:pt idx="1000">
                  <c:v>5.38020000000002E-6</c:v>
                </c:pt>
                <c:pt idx="1001">
                  <c:v>5.39420000000001E-6</c:v>
                </c:pt>
                <c:pt idx="1002">
                  <c:v>5.40260000000002E-6</c:v>
                </c:pt>
                <c:pt idx="1003">
                  <c:v>5.40980000000002E-6</c:v>
                </c:pt>
                <c:pt idx="1004">
                  <c:v>5.4179E-6</c:v>
                </c:pt>
                <c:pt idx="1005">
                  <c:v>5.42430000000001E-6</c:v>
                </c:pt>
                <c:pt idx="1006">
                  <c:v>5.42970000000002E-6</c:v>
                </c:pt>
                <c:pt idx="1007">
                  <c:v>5.43500000000002E-6</c:v>
                </c:pt>
                <c:pt idx="1008">
                  <c:v>5.43900000000002E-6</c:v>
                </c:pt>
                <c:pt idx="1009">
                  <c:v>5.44300000000002E-6</c:v>
                </c:pt>
                <c:pt idx="1010">
                  <c:v>5.44680000000002E-6</c:v>
                </c:pt>
                <c:pt idx="1011">
                  <c:v>5.44980000000002E-6</c:v>
                </c:pt>
                <c:pt idx="1012">
                  <c:v>5.45320000000002E-6</c:v>
                </c:pt>
                <c:pt idx="1013">
                  <c:v>5.45610000000002E-6</c:v>
                </c:pt>
                <c:pt idx="1014">
                  <c:v>5.45850000000001E-6</c:v>
                </c:pt>
                <c:pt idx="1015">
                  <c:v>5.46180000000002E-6</c:v>
                </c:pt>
                <c:pt idx="1016">
                  <c:v>5.4648E-6</c:v>
                </c:pt>
                <c:pt idx="1017">
                  <c:v>5.4675E-6</c:v>
                </c:pt>
                <c:pt idx="1018">
                  <c:v>5.47030000000002E-6</c:v>
                </c:pt>
                <c:pt idx="1019">
                  <c:v>5.47230000000002E-6</c:v>
                </c:pt>
                <c:pt idx="1020">
                  <c:v>5.47500000000002E-6</c:v>
                </c:pt>
                <c:pt idx="1021">
                  <c:v>5.47710000000001E-6</c:v>
                </c:pt>
                <c:pt idx="1022">
                  <c:v>5.47900000000002E-6</c:v>
                </c:pt>
                <c:pt idx="1023">
                  <c:v>5.48160000000002E-6</c:v>
                </c:pt>
                <c:pt idx="1024">
                  <c:v>5.48360000000002E-6</c:v>
                </c:pt>
                <c:pt idx="1025">
                  <c:v>5.48600000000002E-6</c:v>
                </c:pt>
                <c:pt idx="1026">
                  <c:v>5.48890000000002E-6</c:v>
                </c:pt>
                <c:pt idx="1027">
                  <c:v>5.49130000000002E-6</c:v>
                </c:pt>
                <c:pt idx="1028">
                  <c:v>5.49400000000001E-6</c:v>
                </c:pt>
                <c:pt idx="1029">
                  <c:v>5.49660000000002E-6</c:v>
                </c:pt>
                <c:pt idx="1030">
                  <c:v>5.49840000000002E-6</c:v>
                </c:pt>
                <c:pt idx="1031">
                  <c:v>5.50060000000002E-6</c:v>
                </c:pt>
                <c:pt idx="1032">
                  <c:v>5.50230000000001E-6</c:v>
                </c:pt>
                <c:pt idx="1033">
                  <c:v>5.50380000000002E-6</c:v>
                </c:pt>
                <c:pt idx="1034">
                  <c:v>5.50560000000002E-6</c:v>
                </c:pt>
                <c:pt idx="1035">
                  <c:v>5.50720000000001E-6</c:v>
                </c:pt>
                <c:pt idx="1036">
                  <c:v>5.50920000000002E-6</c:v>
                </c:pt>
                <c:pt idx="1037">
                  <c:v>5.51110000000001E-6</c:v>
                </c:pt>
                <c:pt idx="1038">
                  <c:v>5.51260000000001E-6</c:v>
                </c:pt>
                <c:pt idx="1039">
                  <c:v>5.51470000000001E-6</c:v>
                </c:pt>
                <c:pt idx="1040">
                  <c:v>5.51650000000001E-6</c:v>
                </c:pt>
                <c:pt idx="1041">
                  <c:v>5.51810000000001E-6</c:v>
                </c:pt>
                <c:pt idx="1042">
                  <c:v>5.51960000000002E-6</c:v>
                </c:pt>
                <c:pt idx="1043">
                  <c:v>5.5209E-6</c:v>
                </c:pt>
                <c:pt idx="1044">
                  <c:v>5.52240000000001E-6</c:v>
                </c:pt>
                <c:pt idx="1045">
                  <c:v>5.524E-6</c:v>
                </c:pt>
                <c:pt idx="1046">
                  <c:v>5.52560000000001E-6</c:v>
                </c:pt>
                <c:pt idx="1047">
                  <c:v>5.52760000000001E-6</c:v>
                </c:pt>
                <c:pt idx="1048">
                  <c:v>5.5289E-6</c:v>
                </c:pt>
                <c:pt idx="1049">
                  <c:v>5.53060000000002E-6</c:v>
                </c:pt>
                <c:pt idx="1050">
                  <c:v>5.53230000000001E-6</c:v>
                </c:pt>
                <c:pt idx="1051">
                  <c:v>5.53360000000002E-6</c:v>
                </c:pt>
                <c:pt idx="1052">
                  <c:v>5.53540000000001E-6</c:v>
                </c:pt>
                <c:pt idx="1053">
                  <c:v>5.53680000000002E-6</c:v>
                </c:pt>
                <c:pt idx="1054">
                  <c:v>5.53770000000001E-6</c:v>
                </c:pt>
                <c:pt idx="1055">
                  <c:v>5.53980000000002E-6</c:v>
                </c:pt>
                <c:pt idx="1056">
                  <c:v>5.54120000000002E-6</c:v>
                </c:pt>
                <c:pt idx="1057">
                  <c:v>5.54270000000001E-6</c:v>
                </c:pt>
                <c:pt idx="1058">
                  <c:v>5.54390000000001E-6</c:v>
                </c:pt>
                <c:pt idx="1059">
                  <c:v>5.54520000000002E-6</c:v>
                </c:pt>
                <c:pt idx="1060">
                  <c:v>5.54680000000002E-6</c:v>
                </c:pt>
                <c:pt idx="1061">
                  <c:v>5.54820000000002E-6</c:v>
                </c:pt>
                <c:pt idx="1062">
                  <c:v>5.54930000000001E-6</c:v>
                </c:pt>
                <c:pt idx="1063">
                  <c:v>5.55110000000001E-6</c:v>
                </c:pt>
                <c:pt idx="1064">
                  <c:v>5.55230000000001E-6</c:v>
                </c:pt>
                <c:pt idx="1065">
                  <c:v>5.55390000000001E-6</c:v>
                </c:pt>
                <c:pt idx="1066">
                  <c:v>5.55540000000001E-6</c:v>
                </c:pt>
                <c:pt idx="1067">
                  <c:v>5.55650000000001E-6</c:v>
                </c:pt>
                <c:pt idx="1068">
                  <c:v>5.5579E-6</c:v>
                </c:pt>
                <c:pt idx="1069">
                  <c:v>5.55910000000001E-6</c:v>
                </c:pt>
                <c:pt idx="1070">
                  <c:v>5.55960000000002E-6</c:v>
                </c:pt>
                <c:pt idx="1071">
                  <c:v>5.56100000000001E-6</c:v>
                </c:pt>
                <c:pt idx="1072">
                  <c:v>5.56230000000001E-6</c:v>
                </c:pt>
                <c:pt idx="1073">
                  <c:v>5.56340000000001E-6</c:v>
                </c:pt>
                <c:pt idx="1074">
                  <c:v>5.5648E-6</c:v>
                </c:pt>
                <c:pt idx="1075">
                  <c:v>5.5659E-6</c:v>
                </c:pt>
                <c:pt idx="1076">
                  <c:v>5.5679E-6</c:v>
                </c:pt>
                <c:pt idx="1077">
                  <c:v>5.56990000000001E-6</c:v>
                </c:pt>
                <c:pt idx="1078">
                  <c:v>5.57130000000002E-6</c:v>
                </c:pt>
                <c:pt idx="1079">
                  <c:v>5.57340000000002E-6</c:v>
                </c:pt>
                <c:pt idx="1080">
                  <c:v>5.57510000000001E-6</c:v>
                </c:pt>
                <c:pt idx="1081">
                  <c:v>5.57650000000002E-6</c:v>
                </c:pt>
                <c:pt idx="1082">
                  <c:v>5.57820000000002E-6</c:v>
                </c:pt>
                <c:pt idx="1083">
                  <c:v>5.57890000000002E-6</c:v>
                </c:pt>
                <c:pt idx="1084">
                  <c:v>5.58000000000001E-6</c:v>
                </c:pt>
                <c:pt idx="1085">
                  <c:v>5.58070000000002E-6</c:v>
                </c:pt>
                <c:pt idx="1086">
                  <c:v>5.58160000000002E-6</c:v>
                </c:pt>
                <c:pt idx="1087">
                  <c:v>5.5829E-6</c:v>
                </c:pt>
                <c:pt idx="1088">
                  <c:v>5.58390000000001E-6</c:v>
                </c:pt>
                <c:pt idx="1089">
                  <c:v>5.58520000000002E-6</c:v>
                </c:pt>
                <c:pt idx="1090">
                  <c:v>5.58650000000002E-6</c:v>
                </c:pt>
                <c:pt idx="1091">
                  <c:v>5.5875E-6</c:v>
                </c:pt>
                <c:pt idx="1092">
                  <c:v>5.58920000000002E-6</c:v>
                </c:pt>
                <c:pt idx="1093">
                  <c:v>5.59050000000001E-6</c:v>
                </c:pt>
                <c:pt idx="1094">
                  <c:v>5.59130000000002E-6</c:v>
                </c:pt>
                <c:pt idx="1095">
                  <c:v>5.59300000000001E-6</c:v>
                </c:pt>
                <c:pt idx="1096">
                  <c:v>5.59420000000001E-6</c:v>
                </c:pt>
                <c:pt idx="1097">
                  <c:v>5.59570000000001E-6</c:v>
                </c:pt>
                <c:pt idx="1098">
                  <c:v>5.59680000000001E-6</c:v>
                </c:pt>
                <c:pt idx="1099">
                  <c:v>5.59800000000001E-6</c:v>
                </c:pt>
                <c:pt idx="1100">
                  <c:v>5.59930000000002E-6</c:v>
                </c:pt>
                <c:pt idx="1101">
                  <c:v>5.60040000000001E-6</c:v>
                </c:pt>
                <c:pt idx="1102">
                  <c:v>5.60130000000001E-6</c:v>
                </c:pt>
                <c:pt idx="1103">
                  <c:v>5.60310000000001E-6</c:v>
                </c:pt>
                <c:pt idx="1104">
                  <c:v>5.6044E-6</c:v>
                </c:pt>
                <c:pt idx="1105">
                  <c:v>5.6061E-6</c:v>
                </c:pt>
                <c:pt idx="1106">
                  <c:v>5.6075E-6</c:v>
                </c:pt>
                <c:pt idx="1107">
                  <c:v>5.60870000000001E-6</c:v>
                </c:pt>
                <c:pt idx="1108">
                  <c:v>5.6105E-6</c:v>
                </c:pt>
                <c:pt idx="1109">
                  <c:v>5.61160000000002E-6</c:v>
                </c:pt>
                <c:pt idx="1110">
                  <c:v>5.6125E-6</c:v>
                </c:pt>
                <c:pt idx="1111">
                  <c:v>5.6139E-6</c:v>
                </c:pt>
                <c:pt idx="1112">
                  <c:v>5.615E-6</c:v>
                </c:pt>
                <c:pt idx="1113">
                  <c:v>5.61640000000001E-6</c:v>
                </c:pt>
                <c:pt idx="1114">
                  <c:v>5.6176E-6</c:v>
                </c:pt>
                <c:pt idx="1115">
                  <c:v>5.61830000000001E-6</c:v>
                </c:pt>
                <c:pt idx="1116">
                  <c:v>5.61980000000001E-6</c:v>
                </c:pt>
                <c:pt idx="1117">
                  <c:v>5.6209E-6</c:v>
                </c:pt>
                <c:pt idx="1118">
                  <c:v>5.62180000000001E-6</c:v>
                </c:pt>
                <c:pt idx="1119">
                  <c:v>5.6234E-6</c:v>
                </c:pt>
                <c:pt idx="1120">
                  <c:v>5.6246E-6</c:v>
                </c:pt>
                <c:pt idx="1121">
                  <c:v>5.6259E-6</c:v>
                </c:pt>
                <c:pt idx="1122">
                  <c:v>5.6274E-6</c:v>
                </c:pt>
                <c:pt idx="1123">
                  <c:v>5.6289E-6</c:v>
                </c:pt>
                <c:pt idx="1124">
                  <c:v>5.63030000000002E-6</c:v>
                </c:pt>
                <c:pt idx="1125">
                  <c:v>5.63160000000002E-6</c:v>
                </c:pt>
                <c:pt idx="1126">
                  <c:v>5.6328E-6</c:v>
                </c:pt>
                <c:pt idx="1127">
                  <c:v>5.6343E-6</c:v>
                </c:pt>
                <c:pt idx="1128">
                  <c:v>5.63560000000002E-6</c:v>
                </c:pt>
                <c:pt idx="1129">
                  <c:v>5.63710000000001E-6</c:v>
                </c:pt>
                <c:pt idx="1130">
                  <c:v>5.63830000000002E-6</c:v>
                </c:pt>
                <c:pt idx="1131">
                  <c:v>5.63960000000002E-6</c:v>
                </c:pt>
                <c:pt idx="1132">
                  <c:v>5.64110000000001E-6</c:v>
                </c:pt>
                <c:pt idx="1133">
                  <c:v>5.64270000000001E-6</c:v>
                </c:pt>
                <c:pt idx="1134">
                  <c:v>5.6443E-6</c:v>
                </c:pt>
                <c:pt idx="1135">
                  <c:v>5.64650000000001E-6</c:v>
                </c:pt>
                <c:pt idx="1136">
                  <c:v>5.6485E-6</c:v>
                </c:pt>
                <c:pt idx="1137">
                  <c:v>5.65070000000001E-6</c:v>
                </c:pt>
                <c:pt idx="1138">
                  <c:v>5.6528E-6</c:v>
                </c:pt>
                <c:pt idx="1139">
                  <c:v>5.6547E-6</c:v>
                </c:pt>
                <c:pt idx="1140">
                  <c:v>5.65620000000002E-6</c:v>
                </c:pt>
                <c:pt idx="1141">
                  <c:v>5.6575E-6</c:v>
                </c:pt>
                <c:pt idx="1142">
                  <c:v>5.65860000000001E-6</c:v>
                </c:pt>
                <c:pt idx="1143">
                  <c:v>5.6606E-6</c:v>
                </c:pt>
                <c:pt idx="1144">
                  <c:v>5.662E-6</c:v>
                </c:pt>
                <c:pt idx="1145">
                  <c:v>5.66360000000001E-6</c:v>
                </c:pt>
                <c:pt idx="1146">
                  <c:v>5.6654E-6</c:v>
                </c:pt>
                <c:pt idx="1147">
                  <c:v>5.6673E-6</c:v>
                </c:pt>
                <c:pt idx="1148">
                  <c:v>5.66960000000001E-6</c:v>
                </c:pt>
                <c:pt idx="1149">
                  <c:v>5.67150000000002E-6</c:v>
                </c:pt>
                <c:pt idx="1150">
                  <c:v>5.6729E-6</c:v>
                </c:pt>
                <c:pt idx="1151">
                  <c:v>5.67500000000001E-6</c:v>
                </c:pt>
                <c:pt idx="1152">
                  <c:v>5.67670000000002E-6</c:v>
                </c:pt>
                <c:pt idx="1153">
                  <c:v>5.67920000000002E-6</c:v>
                </c:pt>
                <c:pt idx="1154">
                  <c:v>5.68140000000001E-6</c:v>
                </c:pt>
                <c:pt idx="1155">
                  <c:v>5.68310000000001E-6</c:v>
                </c:pt>
                <c:pt idx="1156">
                  <c:v>5.6855E-6</c:v>
                </c:pt>
                <c:pt idx="1157">
                  <c:v>5.68800000000001E-6</c:v>
                </c:pt>
                <c:pt idx="1158">
                  <c:v>5.68990000000001E-6</c:v>
                </c:pt>
                <c:pt idx="1159">
                  <c:v>5.6925E-6</c:v>
                </c:pt>
                <c:pt idx="1160">
                  <c:v>5.694E-6</c:v>
                </c:pt>
                <c:pt idx="1161">
                  <c:v>5.69620000000002E-6</c:v>
                </c:pt>
                <c:pt idx="1162">
                  <c:v>5.69820000000001E-6</c:v>
                </c:pt>
                <c:pt idx="1163">
                  <c:v>5.70040000000001E-6</c:v>
                </c:pt>
                <c:pt idx="1164">
                  <c:v>5.70270000000001E-6</c:v>
                </c:pt>
                <c:pt idx="1165">
                  <c:v>5.70500000000001E-6</c:v>
                </c:pt>
                <c:pt idx="1166">
                  <c:v>5.70740000000001E-6</c:v>
                </c:pt>
                <c:pt idx="1167">
                  <c:v>5.71050000000001E-6</c:v>
                </c:pt>
                <c:pt idx="1168">
                  <c:v>5.71270000000001E-6</c:v>
                </c:pt>
                <c:pt idx="1169">
                  <c:v>5.71550000000001E-6</c:v>
                </c:pt>
                <c:pt idx="1170">
                  <c:v>5.71840000000001E-6</c:v>
                </c:pt>
                <c:pt idx="1171">
                  <c:v>5.72110000000001E-6</c:v>
                </c:pt>
                <c:pt idx="1172">
                  <c:v>5.724E-6</c:v>
                </c:pt>
                <c:pt idx="1173">
                  <c:v>5.727E-6</c:v>
                </c:pt>
                <c:pt idx="1174">
                  <c:v>5.72980000000002E-6</c:v>
                </c:pt>
                <c:pt idx="1175">
                  <c:v>5.73350000000002E-6</c:v>
                </c:pt>
                <c:pt idx="1176">
                  <c:v>5.73690000000002E-6</c:v>
                </c:pt>
                <c:pt idx="1177">
                  <c:v>5.74040000000002E-6</c:v>
                </c:pt>
                <c:pt idx="1178">
                  <c:v>5.74350000000002E-6</c:v>
                </c:pt>
                <c:pt idx="1179">
                  <c:v>5.74680000000002E-6</c:v>
                </c:pt>
                <c:pt idx="1180">
                  <c:v>5.75040000000001E-6</c:v>
                </c:pt>
                <c:pt idx="1181">
                  <c:v>5.75360000000002E-6</c:v>
                </c:pt>
                <c:pt idx="1182">
                  <c:v>5.75660000000002E-6</c:v>
                </c:pt>
                <c:pt idx="1183">
                  <c:v>5.76080000000001E-6</c:v>
                </c:pt>
                <c:pt idx="1184">
                  <c:v>5.76420000000001E-6</c:v>
                </c:pt>
                <c:pt idx="1185">
                  <c:v>5.76780000000001E-6</c:v>
                </c:pt>
                <c:pt idx="1186">
                  <c:v>5.77160000000002E-6</c:v>
                </c:pt>
                <c:pt idx="1187">
                  <c:v>5.77530000000002E-6</c:v>
                </c:pt>
                <c:pt idx="1188">
                  <c:v>5.77930000000002E-6</c:v>
                </c:pt>
                <c:pt idx="1189">
                  <c:v>5.78340000000002E-6</c:v>
                </c:pt>
                <c:pt idx="1190">
                  <c:v>5.78660000000002E-6</c:v>
                </c:pt>
                <c:pt idx="1191">
                  <c:v>5.79090000000001E-6</c:v>
                </c:pt>
                <c:pt idx="1192">
                  <c:v>5.79520000000002E-6</c:v>
                </c:pt>
                <c:pt idx="1193">
                  <c:v>5.79980000000002E-6</c:v>
                </c:pt>
                <c:pt idx="1194">
                  <c:v>5.8041E-6</c:v>
                </c:pt>
                <c:pt idx="1195">
                  <c:v>5.80830000000001E-6</c:v>
                </c:pt>
                <c:pt idx="1196">
                  <c:v>5.81330000000001E-6</c:v>
                </c:pt>
                <c:pt idx="1197">
                  <c:v>5.81840000000001E-6</c:v>
                </c:pt>
                <c:pt idx="1198">
                  <c:v>5.8223E-6</c:v>
                </c:pt>
                <c:pt idx="1199">
                  <c:v>5.8275E-6</c:v>
                </c:pt>
                <c:pt idx="1200">
                  <c:v>5.8321E-6</c:v>
                </c:pt>
                <c:pt idx="1201">
                  <c:v>5.83690000000001E-6</c:v>
                </c:pt>
                <c:pt idx="1202">
                  <c:v>5.84190000000001E-6</c:v>
                </c:pt>
                <c:pt idx="1203">
                  <c:v>5.84660000000002E-6</c:v>
                </c:pt>
                <c:pt idx="1204">
                  <c:v>5.85150000000001E-6</c:v>
                </c:pt>
                <c:pt idx="1205">
                  <c:v>5.85700000000001E-6</c:v>
                </c:pt>
                <c:pt idx="1206">
                  <c:v>5.86160000000002E-6</c:v>
                </c:pt>
                <c:pt idx="1207">
                  <c:v>5.8675E-6</c:v>
                </c:pt>
                <c:pt idx="1208">
                  <c:v>5.87270000000001E-6</c:v>
                </c:pt>
                <c:pt idx="1209">
                  <c:v>5.87810000000001E-6</c:v>
                </c:pt>
                <c:pt idx="1210">
                  <c:v>5.88370000000002E-6</c:v>
                </c:pt>
                <c:pt idx="1211">
                  <c:v>5.88870000000001E-6</c:v>
                </c:pt>
                <c:pt idx="1212">
                  <c:v>5.8939E-6</c:v>
                </c:pt>
                <c:pt idx="1213">
                  <c:v>5.89960000000002E-6</c:v>
                </c:pt>
                <c:pt idx="1214">
                  <c:v>5.90452000000001E-6</c:v>
                </c:pt>
                <c:pt idx="1215">
                  <c:v>5.91054000000002E-6</c:v>
                </c:pt>
                <c:pt idx="1216">
                  <c:v>5.91625000000002E-6</c:v>
                </c:pt>
                <c:pt idx="1217">
                  <c:v>5.92174000000002E-6</c:v>
                </c:pt>
                <c:pt idx="1218">
                  <c:v>5.92741E-6</c:v>
                </c:pt>
                <c:pt idx="1219">
                  <c:v>5.93286000000002E-6</c:v>
                </c:pt>
                <c:pt idx="1220">
                  <c:v>5.93844000000002E-6</c:v>
                </c:pt>
                <c:pt idx="1221">
                  <c:v>5.94359000000002E-6</c:v>
                </c:pt>
                <c:pt idx="1222">
                  <c:v>5.94869000000002E-6</c:v>
                </c:pt>
                <c:pt idx="1223">
                  <c:v>5.95444000000001E-6</c:v>
                </c:pt>
                <c:pt idx="1224">
                  <c:v>5.95989000000002E-6</c:v>
                </c:pt>
                <c:pt idx="1225">
                  <c:v>5.96530000000002E-6</c:v>
                </c:pt>
                <c:pt idx="1226">
                  <c:v>5.97123000000002E-6</c:v>
                </c:pt>
                <c:pt idx="1227">
                  <c:v>5.97694000000002E-6</c:v>
                </c:pt>
                <c:pt idx="1228">
                  <c:v>5.98291000000001E-6</c:v>
                </c:pt>
                <c:pt idx="1229">
                  <c:v>5.98797000000001E-6</c:v>
                </c:pt>
                <c:pt idx="1230">
                  <c:v>5.99289400000001E-6</c:v>
                </c:pt>
                <c:pt idx="1231">
                  <c:v>5.99803800000002E-6</c:v>
                </c:pt>
                <c:pt idx="1232">
                  <c:v>6.00292100000001E-6</c:v>
                </c:pt>
                <c:pt idx="1233">
                  <c:v>6.00784700000001E-6</c:v>
                </c:pt>
                <c:pt idx="1234">
                  <c:v>6.01247000000001E-6</c:v>
                </c:pt>
                <c:pt idx="1235">
                  <c:v>6.01657000000001E-6</c:v>
                </c:pt>
                <c:pt idx="1236">
                  <c:v>6.02167000000002E-6</c:v>
                </c:pt>
                <c:pt idx="1237">
                  <c:v>6.02646000000002E-6</c:v>
                </c:pt>
                <c:pt idx="1238">
                  <c:v>6.03078000000002E-6</c:v>
                </c:pt>
                <c:pt idx="1239">
                  <c:v>6.03571000000001E-6</c:v>
                </c:pt>
                <c:pt idx="1240">
                  <c:v>6.04011000000001E-6</c:v>
                </c:pt>
                <c:pt idx="1241">
                  <c:v>6.04434000000002E-6</c:v>
                </c:pt>
                <c:pt idx="1242">
                  <c:v>6.04865000000002E-6</c:v>
                </c:pt>
                <c:pt idx="1243">
                  <c:v>6.05266000000002E-6</c:v>
                </c:pt>
                <c:pt idx="1244">
                  <c:v>6.05663000000002E-6</c:v>
                </c:pt>
                <c:pt idx="1245">
                  <c:v>6.06042000000001E-6</c:v>
                </c:pt>
                <c:pt idx="1246">
                  <c:v>6.06417E-6</c:v>
                </c:pt>
                <c:pt idx="1247">
                  <c:v>6.06814000000001E-6</c:v>
                </c:pt>
                <c:pt idx="1248">
                  <c:v>6.07167000000002E-6</c:v>
                </c:pt>
                <c:pt idx="1249">
                  <c:v>6.07525000000002E-6</c:v>
                </c:pt>
                <c:pt idx="1250">
                  <c:v>6.07852000000002E-6</c:v>
                </c:pt>
                <c:pt idx="1251">
                  <c:v>6.08131000000002E-6</c:v>
                </c:pt>
                <c:pt idx="1252">
                  <c:v>6.08458E-6</c:v>
                </c:pt>
                <c:pt idx="1253">
                  <c:v>6.08724000000002E-6</c:v>
                </c:pt>
                <c:pt idx="1254">
                  <c:v>6.08946000000002E-6</c:v>
                </c:pt>
                <c:pt idx="1255">
                  <c:v>6.09229000000002E-6</c:v>
                </c:pt>
                <c:pt idx="1256">
                  <c:v>6.09491E-6</c:v>
                </c:pt>
                <c:pt idx="1257">
                  <c:v>6.09718E-6</c:v>
                </c:pt>
                <c:pt idx="1258">
                  <c:v>6.09923000000002E-6</c:v>
                </c:pt>
                <c:pt idx="1259">
                  <c:v>6.10100000000001E-6</c:v>
                </c:pt>
                <c:pt idx="1260">
                  <c:v>6.10300000000001E-6</c:v>
                </c:pt>
                <c:pt idx="1261">
                  <c:v>6.1045E-6</c:v>
                </c:pt>
                <c:pt idx="1262">
                  <c:v>6.10560000000001E-6</c:v>
                </c:pt>
                <c:pt idx="1263">
                  <c:v>6.10730000000001E-6</c:v>
                </c:pt>
                <c:pt idx="1264">
                  <c:v>6.10860000000002E-6</c:v>
                </c:pt>
                <c:pt idx="1265">
                  <c:v>6.11000000000001E-6</c:v>
                </c:pt>
                <c:pt idx="1266">
                  <c:v>6.11140000000001E-6</c:v>
                </c:pt>
                <c:pt idx="1267">
                  <c:v>6.11270000000001E-6</c:v>
                </c:pt>
                <c:pt idx="1268">
                  <c:v>6.11420000000001E-6</c:v>
                </c:pt>
                <c:pt idx="1269">
                  <c:v>6.1155E-6</c:v>
                </c:pt>
                <c:pt idx="1270">
                  <c:v>6.11620000000002E-6</c:v>
                </c:pt>
                <c:pt idx="1271">
                  <c:v>6.1179E-6</c:v>
                </c:pt>
                <c:pt idx="1272">
                  <c:v>6.11880000000001E-6</c:v>
                </c:pt>
                <c:pt idx="1273">
                  <c:v>6.11980000000001E-6</c:v>
                </c:pt>
                <c:pt idx="1274">
                  <c:v>6.1207E-6</c:v>
                </c:pt>
                <c:pt idx="1275">
                  <c:v>6.12130000000001E-6</c:v>
                </c:pt>
                <c:pt idx="1276">
                  <c:v>6.1225E-6</c:v>
                </c:pt>
                <c:pt idx="1277">
                  <c:v>6.12320000000002E-6</c:v>
                </c:pt>
                <c:pt idx="1278">
                  <c:v>6.12320000000002E-6</c:v>
                </c:pt>
                <c:pt idx="1279">
                  <c:v>6.1243E-6</c:v>
                </c:pt>
                <c:pt idx="1280">
                  <c:v>6.1245E-6</c:v>
                </c:pt>
                <c:pt idx="1281">
                  <c:v>6.1244E-6</c:v>
                </c:pt>
                <c:pt idx="1282">
                  <c:v>6.1245E-6</c:v>
                </c:pt>
                <c:pt idx="1283">
                  <c:v>6.1242E-6</c:v>
                </c:pt>
                <c:pt idx="1284">
                  <c:v>6.1245E-6</c:v>
                </c:pt>
                <c:pt idx="1285">
                  <c:v>6.1245E-6</c:v>
                </c:pt>
                <c:pt idx="1286">
                  <c:v>6.12460000000001E-6</c:v>
                </c:pt>
                <c:pt idx="1287">
                  <c:v>6.12500000000001E-6</c:v>
                </c:pt>
                <c:pt idx="1288">
                  <c:v>6.1251E-6</c:v>
                </c:pt>
                <c:pt idx="1289">
                  <c:v>6.12520000000001E-6</c:v>
                </c:pt>
                <c:pt idx="1290">
                  <c:v>6.1251E-6</c:v>
                </c:pt>
                <c:pt idx="1291">
                  <c:v>6.1245E-6</c:v>
                </c:pt>
                <c:pt idx="1292">
                  <c:v>6.12460000000001E-6</c:v>
                </c:pt>
                <c:pt idx="1293">
                  <c:v>6.1244E-6</c:v>
                </c:pt>
                <c:pt idx="1294">
                  <c:v>6.124E-6</c:v>
                </c:pt>
                <c:pt idx="1295">
                  <c:v>6.1244E-6</c:v>
                </c:pt>
                <c:pt idx="1296">
                  <c:v>6.1247E-6</c:v>
                </c:pt>
                <c:pt idx="1297">
                  <c:v>6.1251E-6</c:v>
                </c:pt>
                <c:pt idx="1298">
                  <c:v>6.12560000000001E-6</c:v>
                </c:pt>
                <c:pt idx="1299">
                  <c:v>6.12540000000001E-6</c:v>
                </c:pt>
                <c:pt idx="1300">
                  <c:v>6.1257E-6</c:v>
                </c:pt>
                <c:pt idx="1301">
                  <c:v>6.1255E-6</c:v>
                </c:pt>
                <c:pt idx="1302">
                  <c:v>6.1253E-6</c:v>
                </c:pt>
                <c:pt idx="1303">
                  <c:v>6.12560000000001E-6</c:v>
                </c:pt>
                <c:pt idx="1304">
                  <c:v>6.1257E-6</c:v>
                </c:pt>
                <c:pt idx="1305">
                  <c:v>6.12600000000001E-6</c:v>
                </c:pt>
                <c:pt idx="1306">
                  <c:v>6.12670000000001E-6</c:v>
                </c:pt>
                <c:pt idx="1307">
                  <c:v>6.12670000000001E-6</c:v>
                </c:pt>
                <c:pt idx="1308">
                  <c:v>6.12730000000001E-6</c:v>
                </c:pt>
                <c:pt idx="1309">
                  <c:v>6.12770000000001E-6</c:v>
                </c:pt>
                <c:pt idx="1310">
                  <c:v>6.12770000000001E-6</c:v>
                </c:pt>
                <c:pt idx="1311">
                  <c:v>6.1281E-6</c:v>
                </c:pt>
                <c:pt idx="1312">
                  <c:v>6.1284E-6</c:v>
                </c:pt>
                <c:pt idx="1313">
                  <c:v>6.1285E-6</c:v>
                </c:pt>
                <c:pt idx="1314">
                  <c:v>6.1289E-6</c:v>
                </c:pt>
                <c:pt idx="1315">
                  <c:v>6.12940000000001E-6</c:v>
                </c:pt>
                <c:pt idx="1316">
                  <c:v>6.13030000000002E-6</c:v>
                </c:pt>
                <c:pt idx="1317">
                  <c:v>6.13080000000001E-6</c:v>
                </c:pt>
                <c:pt idx="1318">
                  <c:v>6.13140000000002E-6</c:v>
                </c:pt>
                <c:pt idx="1319">
                  <c:v>6.13260000000002E-6</c:v>
                </c:pt>
                <c:pt idx="1320">
                  <c:v>6.13350000000001E-6</c:v>
                </c:pt>
                <c:pt idx="1321">
                  <c:v>6.13470000000001E-6</c:v>
                </c:pt>
                <c:pt idx="1322">
                  <c:v>6.13560000000002E-6</c:v>
                </c:pt>
                <c:pt idx="1323">
                  <c:v>6.13660000000002E-6</c:v>
                </c:pt>
                <c:pt idx="1324">
                  <c:v>6.13810000000001E-6</c:v>
                </c:pt>
                <c:pt idx="1325">
                  <c:v>6.13920000000002E-6</c:v>
                </c:pt>
                <c:pt idx="1326">
                  <c:v>6.14030000000001E-6</c:v>
                </c:pt>
                <c:pt idx="1327">
                  <c:v>6.14210000000001E-6</c:v>
                </c:pt>
                <c:pt idx="1328">
                  <c:v>6.14330000000002E-6</c:v>
                </c:pt>
                <c:pt idx="1329">
                  <c:v>6.14460000000001E-6</c:v>
                </c:pt>
                <c:pt idx="1330">
                  <c:v>6.14590000000001E-6</c:v>
                </c:pt>
                <c:pt idx="1331">
                  <c:v>6.14720000000001E-6</c:v>
                </c:pt>
                <c:pt idx="1332">
                  <c:v>6.1489E-6</c:v>
                </c:pt>
                <c:pt idx="1333">
                  <c:v>6.1504E-6</c:v>
                </c:pt>
                <c:pt idx="1334">
                  <c:v>6.152E-6</c:v>
                </c:pt>
                <c:pt idx="1335">
                  <c:v>6.1546E-6</c:v>
                </c:pt>
                <c:pt idx="1336">
                  <c:v>6.157E-6</c:v>
                </c:pt>
                <c:pt idx="1337">
                  <c:v>6.15960000000002E-6</c:v>
                </c:pt>
                <c:pt idx="1338">
                  <c:v>6.16170000000001E-6</c:v>
                </c:pt>
                <c:pt idx="1339">
                  <c:v>6.16370000000001E-6</c:v>
                </c:pt>
                <c:pt idx="1340">
                  <c:v>6.16620000000001E-6</c:v>
                </c:pt>
                <c:pt idx="1341">
                  <c:v>6.16840000000001E-6</c:v>
                </c:pt>
                <c:pt idx="1342">
                  <c:v>6.17010000000001E-6</c:v>
                </c:pt>
                <c:pt idx="1343">
                  <c:v>6.17260000000002E-6</c:v>
                </c:pt>
                <c:pt idx="1344">
                  <c:v>6.17490000000001E-6</c:v>
                </c:pt>
                <c:pt idx="1345">
                  <c:v>6.17750000000001E-6</c:v>
                </c:pt>
                <c:pt idx="1346">
                  <c:v>6.18010000000001E-6</c:v>
                </c:pt>
                <c:pt idx="1347">
                  <c:v>6.18270000000001E-6</c:v>
                </c:pt>
                <c:pt idx="1348">
                  <c:v>6.18560000000001E-6</c:v>
                </c:pt>
                <c:pt idx="1349">
                  <c:v>6.18840000000001E-6</c:v>
                </c:pt>
                <c:pt idx="1350">
                  <c:v>6.19110000000001E-6</c:v>
                </c:pt>
                <c:pt idx="1351">
                  <c:v>6.19430000000001E-6</c:v>
                </c:pt>
                <c:pt idx="1352">
                  <c:v>6.19730000000001E-6</c:v>
                </c:pt>
                <c:pt idx="1353">
                  <c:v>6.20070000000002E-6</c:v>
                </c:pt>
                <c:pt idx="1354">
                  <c:v>6.20400000000001E-6</c:v>
                </c:pt>
                <c:pt idx="1355">
                  <c:v>6.20690000000002E-6</c:v>
                </c:pt>
                <c:pt idx="1356">
                  <c:v>6.21070000000001E-6</c:v>
                </c:pt>
                <c:pt idx="1357">
                  <c:v>6.21420000000002E-6</c:v>
                </c:pt>
                <c:pt idx="1358">
                  <c:v>6.21720000000002E-6</c:v>
                </c:pt>
                <c:pt idx="1359">
                  <c:v>6.22110000000001E-6</c:v>
                </c:pt>
                <c:pt idx="1360">
                  <c:v>6.2245E-6</c:v>
                </c:pt>
                <c:pt idx="1361">
                  <c:v>6.2277E-6</c:v>
                </c:pt>
                <c:pt idx="1362">
                  <c:v>6.23120000000003E-6</c:v>
                </c:pt>
                <c:pt idx="1363">
                  <c:v>6.23430000000002E-6</c:v>
                </c:pt>
                <c:pt idx="1364">
                  <c:v>6.23760000000002E-6</c:v>
                </c:pt>
                <c:pt idx="1365">
                  <c:v>6.24100000000002E-6</c:v>
                </c:pt>
                <c:pt idx="1366">
                  <c:v>6.24410000000001E-6</c:v>
                </c:pt>
                <c:pt idx="1367">
                  <c:v>6.24800000000002E-6</c:v>
                </c:pt>
                <c:pt idx="1368">
                  <c:v>6.25150000000002E-6</c:v>
                </c:pt>
                <c:pt idx="1369">
                  <c:v>6.25490000000001E-6</c:v>
                </c:pt>
                <c:pt idx="1370">
                  <c:v>6.25810000000001E-6</c:v>
                </c:pt>
                <c:pt idx="1371">
                  <c:v>6.26100000000002E-6</c:v>
                </c:pt>
                <c:pt idx="1372">
                  <c:v>6.26430000000001E-6</c:v>
                </c:pt>
                <c:pt idx="1373">
                  <c:v>6.26760000000001E-6</c:v>
                </c:pt>
                <c:pt idx="1374">
                  <c:v>6.27070000000002E-6</c:v>
                </c:pt>
                <c:pt idx="1375">
                  <c:v>6.27440000000001E-6</c:v>
                </c:pt>
                <c:pt idx="1376">
                  <c:v>6.27780000000002E-6</c:v>
                </c:pt>
                <c:pt idx="1377">
                  <c:v>6.28140000000002E-6</c:v>
                </c:pt>
                <c:pt idx="1378">
                  <c:v>6.28500000000002E-6</c:v>
                </c:pt>
                <c:pt idx="1379">
                  <c:v>6.28800000000002E-6</c:v>
                </c:pt>
                <c:pt idx="1380">
                  <c:v>6.29140000000002E-6</c:v>
                </c:pt>
                <c:pt idx="1381">
                  <c:v>6.29420000000002E-6</c:v>
                </c:pt>
                <c:pt idx="1382">
                  <c:v>6.29660000000002E-6</c:v>
                </c:pt>
                <c:pt idx="1383">
                  <c:v>6.29980000000002E-6</c:v>
                </c:pt>
                <c:pt idx="1384">
                  <c:v>6.30260000000001E-6</c:v>
                </c:pt>
                <c:pt idx="1385">
                  <c:v>6.30540000000001E-6</c:v>
                </c:pt>
                <c:pt idx="1386">
                  <c:v>6.30860000000002E-6</c:v>
                </c:pt>
                <c:pt idx="1387">
                  <c:v>6.31140000000002E-6</c:v>
                </c:pt>
                <c:pt idx="1388">
                  <c:v>6.31430000000001E-6</c:v>
                </c:pt>
                <c:pt idx="1389">
                  <c:v>6.31720000000001E-6</c:v>
                </c:pt>
                <c:pt idx="1390">
                  <c:v>6.31940000000001E-6</c:v>
                </c:pt>
                <c:pt idx="1391">
                  <c:v>6.32220000000001E-6</c:v>
                </c:pt>
                <c:pt idx="1392">
                  <c:v>6.3242E-6</c:v>
                </c:pt>
                <c:pt idx="1393">
                  <c:v>6.32630000000001E-6</c:v>
                </c:pt>
                <c:pt idx="1394">
                  <c:v>6.3285E-6</c:v>
                </c:pt>
                <c:pt idx="1395">
                  <c:v>6.33030000000002E-6</c:v>
                </c:pt>
                <c:pt idx="1396">
                  <c:v>6.33250000000001E-6</c:v>
                </c:pt>
                <c:pt idx="1397">
                  <c:v>6.33500000000002E-6</c:v>
                </c:pt>
                <c:pt idx="1398">
                  <c:v>6.33650000000002E-6</c:v>
                </c:pt>
                <c:pt idx="1399">
                  <c:v>6.33840000000002E-6</c:v>
                </c:pt>
                <c:pt idx="1400">
                  <c:v>6.34010000000001E-6</c:v>
                </c:pt>
                <c:pt idx="1401">
                  <c:v>6.34140000000002E-6</c:v>
                </c:pt>
                <c:pt idx="1402">
                  <c:v>6.34230000000002E-6</c:v>
                </c:pt>
                <c:pt idx="1403">
                  <c:v>6.34320000000002E-6</c:v>
                </c:pt>
                <c:pt idx="1404">
                  <c:v>6.34440000000001E-6</c:v>
                </c:pt>
                <c:pt idx="1405">
                  <c:v>6.34520000000002E-6</c:v>
                </c:pt>
                <c:pt idx="1406">
                  <c:v>6.34640000000002E-6</c:v>
                </c:pt>
                <c:pt idx="1407">
                  <c:v>6.34830000000002E-6</c:v>
                </c:pt>
                <c:pt idx="1408">
                  <c:v>6.34930000000002E-6</c:v>
                </c:pt>
                <c:pt idx="1409">
                  <c:v>6.35060000000002E-6</c:v>
                </c:pt>
                <c:pt idx="1410">
                  <c:v>6.35180000000002E-6</c:v>
                </c:pt>
                <c:pt idx="1411">
                  <c:v>6.35230000000001E-6</c:v>
                </c:pt>
                <c:pt idx="1412">
                  <c:v>6.35330000000002E-6</c:v>
                </c:pt>
                <c:pt idx="1413">
                  <c:v>6.354E-6</c:v>
                </c:pt>
                <c:pt idx="1414">
                  <c:v>6.354E-6</c:v>
                </c:pt>
                <c:pt idx="1415">
                  <c:v>6.35460000000001E-6</c:v>
                </c:pt>
                <c:pt idx="1416">
                  <c:v>6.3551E-6</c:v>
                </c:pt>
                <c:pt idx="1417">
                  <c:v>6.35540000000001E-6</c:v>
                </c:pt>
                <c:pt idx="1418">
                  <c:v>6.35570000000001E-6</c:v>
                </c:pt>
                <c:pt idx="1419">
                  <c:v>6.35500000000001E-6</c:v>
                </c:pt>
                <c:pt idx="1420">
                  <c:v>6.35540000000001E-6</c:v>
                </c:pt>
                <c:pt idx="1421">
                  <c:v>6.3551E-6</c:v>
                </c:pt>
                <c:pt idx="1422">
                  <c:v>6.35420000000001E-6</c:v>
                </c:pt>
                <c:pt idx="1423">
                  <c:v>6.35430000000001E-6</c:v>
                </c:pt>
                <c:pt idx="1424">
                  <c:v>6.35350000000001E-6</c:v>
                </c:pt>
                <c:pt idx="1425">
                  <c:v>6.35260000000001E-6</c:v>
                </c:pt>
                <c:pt idx="1426">
                  <c:v>6.35230000000001E-6</c:v>
                </c:pt>
                <c:pt idx="1427">
                  <c:v>6.35120000000002E-6</c:v>
                </c:pt>
                <c:pt idx="1428">
                  <c:v>6.35030000000001E-6</c:v>
                </c:pt>
                <c:pt idx="1429">
                  <c:v>6.34970000000002E-6</c:v>
                </c:pt>
                <c:pt idx="1430">
                  <c:v>6.34850000000001E-6</c:v>
                </c:pt>
                <c:pt idx="1431">
                  <c:v>6.34760000000001E-6</c:v>
                </c:pt>
                <c:pt idx="1432">
                  <c:v>6.34660000000002E-6</c:v>
                </c:pt>
                <c:pt idx="1433">
                  <c:v>6.34580000000001E-6</c:v>
                </c:pt>
                <c:pt idx="1434">
                  <c:v>6.34460000000002E-6</c:v>
                </c:pt>
                <c:pt idx="1435">
                  <c:v>6.34360000000002E-6</c:v>
                </c:pt>
                <c:pt idx="1436">
                  <c:v>6.34290000000001E-6</c:v>
                </c:pt>
                <c:pt idx="1437">
                  <c:v>6.34200000000001E-6</c:v>
                </c:pt>
                <c:pt idx="1438">
                  <c:v>6.34080000000001E-6</c:v>
                </c:pt>
                <c:pt idx="1439">
                  <c:v>6.34000000000002E-6</c:v>
                </c:pt>
                <c:pt idx="1440">
                  <c:v>6.33900000000002E-6</c:v>
                </c:pt>
                <c:pt idx="1441">
                  <c:v>6.33780000000001E-6</c:v>
                </c:pt>
                <c:pt idx="1442">
                  <c:v>6.33650000000002E-6</c:v>
                </c:pt>
                <c:pt idx="1443">
                  <c:v>6.33500000000002E-6</c:v>
                </c:pt>
                <c:pt idx="1444">
                  <c:v>6.33380000000002E-6</c:v>
                </c:pt>
                <c:pt idx="1445">
                  <c:v>6.33210000000001E-6</c:v>
                </c:pt>
                <c:pt idx="1446">
                  <c:v>6.33090000000002E-6</c:v>
                </c:pt>
                <c:pt idx="1447">
                  <c:v>6.32970000000002E-6</c:v>
                </c:pt>
                <c:pt idx="1448">
                  <c:v>6.3281E-6</c:v>
                </c:pt>
                <c:pt idx="1449">
                  <c:v>6.3269E-6</c:v>
                </c:pt>
                <c:pt idx="1450">
                  <c:v>6.3258E-6</c:v>
                </c:pt>
                <c:pt idx="1451">
                  <c:v>6.32370000000001E-6</c:v>
                </c:pt>
                <c:pt idx="1452">
                  <c:v>6.32260000000001E-6</c:v>
                </c:pt>
                <c:pt idx="1453">
                  <c:v>6.3208E-6</c:v>
                </c:pt>
                <c:pt idx="1454">
                  <c:v>6.31890000000001E-6</c:v>
                </c:pt>
                <c:pt idx="1455">
                  <c:v>6.31780000000001E-6</c:v>
                </c:pt>
                <c:pt idx="1456">
                  <c:v>6.31630000000002E-6</c:v>
                </c:pt>
                <c:pt idx="1457">
                  <c:v>6.3145E-6</c:v>
                </c:pt>
                <c:pt idx="1458">
                  <c:v>6.31300000000001E-6</c:v>
                </c:pt>
                <c:pt idx="1459">
                  <c:v>6.31080000000001E-6</c:v>
                </c:pt>
                <c:pt idx="1460">
                  <c:v>6.30980000000002E-6</c:v>
                </c:pt>
                <c:pt idx="1461">
                  <c:v>6.3079E-6</c:v>
                </c:pt>
                <c:pt idx="1462">
                  <c:v>6.30590000000001E-6</c:v>
                </c:pt>
                <c:pt idx="1463">
                  <c:v>6.30430000000001E-6</c:v>
                </c:pt>
                <c:pt idx="1464">
                  <c:v>6.30260000000001E-6</c:v>
                </c:pt>
                <c:pt idx="1465">
                  <c:v>6.30130000000002E-6</c:v>
                </c:pt>
                <c:pt idx="1466">
                  <c:v>6.30020000000002E-6</c:v>
                </c:pt>
                <c:pt idx="1467">
                  <c:v>6.29820000000002E-6</c:v>
                </c:pt>
                <c:pt idx="1468">
                  <c:v>6.29710000000001E-6</c:v>
                </c:pt>
                <c:pt idx="1469">
                  <c:v>6.29560000000002E-6</c:v>
                </c:pt>
                <c:pt idx="1470">
                  <c:v>6.29400000000001E-6</c:v>
                </c:pt>
                <c:pt idx="1471">
                  <c:v>6.29240000000002E-6</c:v>
                </c:pt>
                <c:pt idx="1472">
                  <c:v>6.29050000000002E-6</c:v>
                </c:pt>
                <c:pt idx="1473">
                  <c:v>6.28900000000002E-6</c:v>
                </c:pt>
                <c:pt idx="1474">
                  <c:v>6.28760000000002E-6</c:v>
                </c:pt>
                <c:pt idx="1475">
                  <c:v>6.28600000000002E-6</c:v>
                </c:pt>
                <c:pt idx="1476">
                  <c:v>6.28490000000001E-6</c:v>
                </c:pt>
                <c:pt idx="1477">
                  <c:v>6.28330000000002E-6</c:v>
                </c:pt>
                <c:pt idx="1478">
                  <c:v>6.28210000000001E-6</c:v>
                </c:pt>
                <c:pt idx="1479">
                  <c:v>6.28110000000002E-6</c:v>
                </c:pt>
                <c:pt idx="1480">
                  <c:v>6.27980000000002E-6</c:v>
                </c:pt>
                <c:pt idx="1481">
                  <c:v>6.27810000000002E-6</c:v>
                </c:pt>
                <c:pt idx="1482">
                  <c:v>6.27640000000002E-6</c:v>
                </c:pt>
                <c:pt idx="1483">
                  <c:v>6.27430000000002E-6</c:v>
                </c:pt>
                <c:pt idx="1484">
                  <c:v>6.27270000000002E-6</c:v>
                </c:pt>
                <c:pt idx="1485">
                  <c:v>6.27080000000002E-6</c:v>
                </c:pt>
                <c:pt idx="1486">
                  <c:v>6.26900000000002E-6</c:v>
                </c:pt>
                <c:pt idx="1487">
                  <c:v>6.26770000000001E-6</c:v>
                </c:pt>
                <c:pt idx="1488">
                  <c:v>6.26630000000002E-6</c:v>
                </c:pt>
                <c:pt idx="1489">
                  <c:v>6.26520000000002E-6</c:v>
                </c:pt>
                <c:pt idx="1490">
                  <c:v>6.26430000000001E-6</c:v>
                </c:pt>
                <c:pt idx="1491">
                  <c:v>6.26300000000001E-6</c:v>
                </c:pt>
                <c:pt idx="1492">
                  <c:v>6.26210000000001E-6</c:v>
                </c:pt>
                <c:pt idx="1493">
                  <c:v>6.26110000000002E-6</c:v>
                </c:pt>
                <c:pt idx="1494">
                  <c:v>6.25960000000002E-6</c:v>
                </c:pt>
                <c:pt idx="1495">
                  <c:v>6.25870000000002E-6</c:v>
                </c:pt>
                <c:pt idx="1496">
                  <c:v>6.25750000000001E-6</c:v>
                </c:pt>
                <c:pt idx="1497">
                  <c:v>6.25650000000002E-6</c:v>
                </c:pt>
                <c:pt idx="1498">
                  <c:v>6.25520000000002E-6</c:v>
                </c:pt>
                <c:pt idx="1499">
                  <c:v>6.25390000000001E-6</c:v>
                </c:pt>
                <c:pt idx="1500">
                  <c:v>6.25290000000001E-6</c:v>
                </c:pt>
                <c:pt idx="1501">
                  <c:v>6.25130000000002E-6</c:v>
                </c:pt>
                <c:pt idx="1502">
                  <c:v>6.24980000000002E-6</c:v>
                </c:pt>
                <c:pt idx="1503">
                  <c:v>6.24900000000002E-6</c:v>
                </c:pt>
                <c:pt idx="1504">
                  <c:v>6.24760000000002E-6</c:v>
                </c:pt>
                <c:pt idx="1505">
                  <c:v>6.24690000000002E-6</c:v>
                </c:pt>
                <c:pt idx="1506">
                  <c:v>6.24610000000002E-6</c:v>
                </c:pt>
                <c:pt idx="1507">
                  <c:v>6.24540000000002E-6</c:v>
                </c:pt>
                <c:pt idx="1508">
                  <c:v>6.24500000000002E-6</c:v>
                </c:pt>
                <c:pt idx="1509">
                  <c:v>6.24430000000001E-6</c:v>
                </c:pt>
                <c:pt idx="1510">
                  <c:v>6.24310000000002E-6</c:v>
                </c:pt>
                <c:pt idx="1511">
                  <c:v>6.24250000000001E-6</c:v>
                </c:pt>
                <c:pt idx="1512">
                  <c:v>6.24110000000002E-6</c:v>
                </c:pt>
                <c:pt idx="1513">
                  <c:v>6.24000000000002E-6</c:v>
                </c:pt>
                <c:pt idx="1514">
                  <c:v>6.23840000000002E-6</c:v>
                </c:pt>
                <c:pt idx="1515">
                  <c:v>6.23720000000002E-6</c:v>
                </c:pt>
                <c:pt idx="1516">
                  <c:v>6.23660000000002E-6</c:v>
                </c:pt>
                <c:pt idx="1517">
                  <c:v>6.23570000000002E-6</c:v>
                </c:pt>
                <c:pt idx="1518">
                  <c:v>6.23450000000001E-6</c:v>
                </c:pt>
                <c:pt idx="1519">
                  <c:v>6.23430000000002E-6</c:v>
                </c:pt>
                <c:pt idx="1520">
                  <c:v>6.23350000000002E-6</c:v>
                </c:pt>
                <c:pt idx="1521">
                  <c:v>6.23220000000002E-6</c:v>
                </c:pt>
                <c:pt idx="1522">
                  <c:v>6.23120000000003E-6</c:v>
                </c:pt>
                <c:pt idx="1523">
                  <c:v>6.22980000000001E-6</c:v>
                </c:pt>
                <c:pt idx="1524">
                  <c:v>6.22850000000001E-6</c:v>
                </c:pt>
                <c:pt idx="1525">
                  <c:v>6.2275E-6</c:v>
                </c:pt>
                <c:pt idx="1526">
                  <c:v>6.22610000000001E-6</c:v>
                </c:pt>
                <c:pt idx="1527">
                  <c:v>6.22550000000001E-6</c:v>
                </c:pt>
                <c:pt idx="1528">
                  <c:v>6.2249E-6</c:v>
                </c:pt>
                <c:pt idx="1529">
                  <c:v>6.2241E-6</c:v>
                </c:pt>
                <c:pt idx="1530">
                  <c:v>6.22330000000002E-6</c:v>
                </c:pt>
                <c:pt idx="1531">
                  <c:v>6.22240000000001E-6</c:v>
                </c:pt>
                <c:pt idx="1532">
                  <c:v>6.22170000000002E-6</c:v>
                </c:pt>
                <c:pt idx="1533">
                  <c:v>6.22100000000002E-6</c:v>
                </c:pt>
                <c:pt idx="1534">
                  <c:v>6.21990000000002E-6</c:v>
                </c:pt>
                <c:pt idx="1535">
                  <c:v>6.21960000000002E-6</c:v>
                </c:pt>
                <c:pt idx="1536">
                  <c:v>6.21890000000001E-6</c:v>
                </c:pt>
                <c:pt idx="1537">
                  <c:v>6.21820000000002E-6</c:v>
                </c:pt>
                <c:pt idx="1538">
                  <c:v>6.21760000000002E-6</c:v>
                </c:pt>
                <c:pt idx="1539">
                  <c:v>6.21680000000002E-6</c:v>
                </c:pt>
                <c:pt idx="1540">
                  <c:v>6.21630000000002E-6</c:v>
                </c:pt>
                <c:pt idx="1541">
                  <c:v>6.21510000000001E-6</c:v>
                </c:pt>
                <c:pt idx="1542">
                  <c:v>6.21380000000001E-6</c:v>
                </c:pt>
                <c:pt idx="1543">
                  <c:v>6.21350000000001E-6</c:v>
                </c:pt>
                <c:pt idx="1544">
                  <c:v>6.21280000000001E-6</c:v>
                </c:pt>
                <c:pt idx="1545">
                  <c:v>6.21180000000002E-6</c:v>
                </c:pt>
                <c:pt idx="1546">
                  <c:v>6.21120000000002E-6</c:v>
                </c:pt>
                <c:pt idx="1547">
                  <c:v>6.21010000000001E-6</c:v>
                </c:pt>
                <c:pt idx="1548">
                  <c:v>6.20980000000002E-6</c:v>
                </c:pt>
                <c:pt idx="1549">
                  <c:v>6.20930000000002E-6</c:v>
                </c:pt>
                <c:pt idx="1550">
                  <c:v>6.20810000000002E-6</c:v>
                </c:pt>
                <c:pt idx="1551">
                  <c:v>6.20780000000002E-6</c:v>
                </c:pt>
                <c:pt idx="1552">
                  <c:v>6.20720000000002E-6</c:v>
                </c:pt>
                <c:pt idx="1553">
                  <c:v>6.20650000000002E-6</c:v>
                </c:pt>
                <c:pt idx="1554">
                  <c:v>6.20600000000002E-6</c:v>
                </c:pt>
                <c:pt idx="1555">
                  <c:v>6.20500000000002E-6</c:v>
                </c:pt>
                <c:pt idx="1556">
                  <c:v>6.20470000000002E-6</c:v>
                </c:pt>
                <c:pt idx="1557">
                  <c:v>6.20420000000002E-6</c:v>
                </c:pt>
                <c:pt idx="1558">
                  <c:v>6.20320000000002E-6</c:v>
                </c:pt>
                <c:pt idx="1559">
                  <c:v>6.20310000000002E-6</c:v>
                </c:pt>
                <c:pt idx="1560">
                  <c:v>6.20250000000001E-6</c:v>
                </c:pt>
                <c:pt idx="1561">
                  <c:v>6.20170000000002E-6</c:v>
                </c:pt>
                <c:pt idx="1562">
                  <c:v>6.20120000000002E-6</c:v>
                </c:pt>
                <c:pt idx="1563">
                  <c:v>6.20040000000002E-6</c:v>
                </c:pt>
                <c:pt idx="1564">
                  <c:v>6.19980000000001E-6</c:v>
                </c:pt>
                <c:pt idx="1565">
                  <c:v>6.19920000000002E-6</c:v>
                </c:pt>
                <c:pt idx="1566">
                  <c:v>6.19810000000001E-6</c:v>
                </c:pt>
                <c:pt idx="1567">
                  <c:v>6.1978E-6</c:v>
                </c:pt>
                <c:pt idx="1568">
                  <c:v>6.197E-6</c:v>
                </c:pt>
                <c:pt idx="1569">
                  <c:v>6.19650000000001E-6</c:v>
                </c:pt>
                <c:pt idx="1570">
                  <c:v>6.19570000000001E-6</c:v>
                </c:pt>
                <c:pt idx="1571">
                  <c:v>6.1944E-6</c:v>
                </c:pt>
                <c:pt idx="1572">
                  <c:v>6.19390000000001E-6</c:v>
                </c:pt>
                <c:pt idx="1573">
                  <c:v>6.19300000000001E-6</c:v>
                </c:pt>
                <c:pt idx="1574">
                  <c:v>6.19180000000001E-6</c:v>
                </c:pt>
                <c:pt idx="1575">
                  <c:v>6.19150000000001E-6</c:v>
                </c:pt>
                <c:pt idx="1576">
                  <c:v>6.1909E-6</c:v>
                </c:pt>
                <c:pt idx="1577">
                  <c:v>6.19030000000001E-6</c:v>
                </c:pt>
                <c:pt idx="1578">
                  <c:v>6.19000000000001E-6</c:v>
                </c:pt>
                <c:pt idx="1579">
                  <c:v>6.18920000000002E-6</c:v>
                </c:pt>
                <c:pt idx="1580">
                  <c:v>6.18900000000002E-6</c:v>
                </c:pt>
                <c:pt idx="1581">
                  <c:v>6.18860000000002E-6</c:v>
                </c:pt>
                <c:pt idx="1582">
                  <c:v>6.1878E-6</c:v>
                </c:pt>
                <c:pt idx="1583">
                  <c:v>6.18770000000001E-6</c:v>
                </c:pt>
                <c:pt idx="1584">
                  <c:v>6.1871E-6</c:v>
                </c:pt>
                <c:pt idx="1585">
                  <c:v>6.18690000000001E-6</c:v>
                </c:pt>
                <c:pt idx="1586">
                  <c:v>6.18670000000002E-6</c:v>
                </c:pt>
                <c:pt idx="1587">
                  <c:v>6.18600000000002E-6</c:v>
                </c:pt>
                <c:pt idx="1588">
                  <c:v>6.1859E-6</c:v>
                </c:pt>
                <c:pt idx="1589">
                  <c:v>6.18580000000001E-6</c:v>
                </c:pt>
                <c:pt idx="1590">
                  <c:v>6.18530000000001E-6</c:v>
                </c:pt>
                <c:pt idx="1591">
                  <c:v>6.1851E-6</c:v>
                </c:pt>
                <c:pt idx="1592">
                  <c:v>6.1844E-6</c:v>
                </c:pt>
                <c:pt idx="1593">
                  <c:v>6.18390000000001E-6</c:v>
                </c:pt>
                <c:pt idx="1594">
                  <c:v>6.18350000000001E-6</c:v>
                </c:pt>
                <c:pt idx="1595">
                  <c:v>6.18270000000001E-6</c:v>
                </c:pt>
                <c:pt idx="1596">
                  <c:v>6.1825E-6</c:v>
                </c:pt>
                <c:pt idx="1597">
                  <c:v>6.18200000000001E-6</c:v>
                </c:pt>
                <c:pt idx="1598">
                  <c:v>6.18140000000002E-6</c:v>
                </c:pt>
                <c:pt idx="1599">
                  <c:v>6.18140000000002E-6</c:v>
                </c:pt>
                <c:pt idx="1600">
                  <c:v>6.18140000000002E-6</c:v>
                </c:pt>
                <c:pt idx="1601">
                  <c:v>6.18120000000002E-6</c:v>
                </c:pt>
                <c:pt idx="1602">
                  <c:v>6.1809E-6</c:v>
                </c:pt>
                <c:pt idx="1603">
                  <c:v>6.18010000000001E-6</c:v>
                </c:pt>
                <c:pt idx="1604">
                  <c:v>6.17980000000002E-6</c:v>
                </c:pt>
                <c:pt idx="1605">
                  <c:v>6.17910000000002E-6</c:v>
                </c:pt>
                <c:pt idx="1606">
                  <c:v>6.17870000000002E-6</c:v>
                </c:pt>
                <c:pt idx="1607">
                  <c:v>6.17850000000001E-6</c:v>
                </c:pt>
                <c:pt idx="1608">
                  <c:v>6.17800000000001E-6</c:v>
                </c:pt>
                <c:pt idx="1609">
                  <c:v>6.17780000000001E-6</c:v>
                </c:pt>
                <c:pt idx="1610">
                  <c:v>6.17770000000001E-6</c:v>
                </c:pt>
                <c:pt idx="1611">
                  <c:v>6.17670000000002E-6</c:v>
                </c:pt>
                <c:pt idx="1612">
                  <c:v>6.17670000000002E-6</c:v>
                </c:pt>
                <c:pt idx="1613">
                  <c:v>6.17630000000002E-6</c:v>
                </c:pt>
                <c:pt idx="1614">
                  <c:v>6.17560000000002E-6</c:v>
                </c:pt>
                <c:pt idx="1615">
                  <c:v>6.17540000000001E-6</c:v>
                </c:pt>
                <c:pt idx="1616">
                  <c:v>6.17520000000002E-6</c:v>
                </c:pt>
                <c:pt idx="1617">
                  <c:v>6.17490000000001E-6</c:v>
                </c:pt>
                <c:pt idx="1618">
                  <c:v>6.17480000000001E-6</c:v>
                </c:pt>
                <c:pt idx="1619">
                  <c:v>6.17430000000001E-6</c:v>
                </c:pt>
                <c:pt idx="1620">
                  <c:v>6.17410000000001E-6</c:v>
                </c:pt>
                <c:pt idx="1621">
                  <c:v>6.17360000000002E-6</c:v>
                </c:pt>
                <c:pt idx="1622">
                  <c:v>6.17300000000002E-6</c:v>
                </c:pt>
                <c:pt idx="1623">
                  <c:v>6.17290000000001E-6</c:v>
                </c:pt>
                <c:pt idx="1624">
                  <c:v>6.17260000000002E-6</c:v>
                </c:pt>
                <c:pt idx="1625">
                  <c:v>6.17240000000001E-6</c:v>
                </c:pt>
                <c:pt idx="1626">
                  <c:v>6.17220000000002E-6</c:v>
                </c:pt>
                <c:pt idx="1627">
                  <c:v>6.17160000000002E-6</c:v>
                </c:pt>
                <c:pt idx="1628">
                  <c:v>6.17170000000002E-6</c:v>
                </c:pt>
                <c:pt idx="1629">
                  <c:v>6.17130000000002E-6</c:v>
                </c:pt>
                <c:pt idx="1630">
                  <c:v>6.17060000000002E-6</c:v>
                </c:pt>
                <c:pt idx="1631">
                  <c:v>6.17040000000002E-6</c:v>
                </c:pt>
                <c:pt idx="1632">
                  <c:v>6.16990000000001E-6</c:v>
                </c:pt>
                <c:pt idx="1633">
                  <c:v>6.16950000000001E-6</c:v>
                </c:pt>
                <c:pt idx="1634">
                  <c:v>6.16900000000001E-6</c:v>
                </c:pt>
                <c:pt idx="1635">
                  <c:v>6.16820000000001E-6</c:v>
                </c:pt>
                <c:pt idx="1636">
                  <c:v>6.16840000000001E-6</c:v>
                </c:pt>
                <c:pt idx="1637">
                  <c:v>6.1681E-6</c:v>
                </c:pt>
                <c:pt idx="1638">
                  <c:v>6.1678E-6</c:v>
                </c:pt>
                <c:pt idx="1639">
                  <c:v>6.1679E-6</c:v>
                </c:pt>
                <c:pt idx="1640">
                  <c:v>6.1678E-6</c:v>
                </c:pt>
                <c:pt idx="1641">
                  <c:v>6.16760000000001E-6</c:v>
                </c:pt>
                <c:pt idx="1642">
                  <c:v>6.16760000000001E-6</c:v>
                </c:pt>
                <c:pt idx="1643">
                  <c:v>6.1669E-6</c:v>
                </c:pt>
                <c:pt idx="1644">
                  <c:v>6.16670000000001E-6</c:v>
                </c:pt>
                <c:pt idx="1645">
                  <c:v>6.1665E-6</c:v>
                </c:pt>
                <c:pt idx="1646">
                  <c:v>6.16620000000001E-6</c:v>
                </c:pt>
                <c:pt idx="1647">
                  <c:v>6.16640000000001E-6</c:v>
                </c:pt>
                <c:pt idx="1648">
                  <c:v>6.16610000000001E-6</c:v>
                </c:pt>
                <c:pt idx="1649">
                  <c:v>6.16620000000001E-6</c:v>
                </c:pt>
                <c:pt idx="1650">
                  <c:v>6.16610000000001E-6</c:v>
                </c:pt>
                <c:pt idx="1651">
                  <c:v>6.16560000000001E-6</c:v>
                </c:pt>
                <c:pt idx="1652">
                  <c:v>6.1655E-6</c:v>
                </c:pt>
                <c:pt idx="1653">
                  <c:v>6.16520000000001E-6</c:v>
                </c:pt>
                <c:pt idx="1654">
                  <c:v>6.1648E-6</c:v>
                </c:pt>
                <c:pt idx="1655">
                  <c:v>6.1648E-6</c:v>
                </c:pt>
                <c:pt idx="1656">
                  <c:v>6.1646E-6</c:v>
                </c:pt>
                <c:pt idx="1657">
                  <c:v>6.1644E-6</c:v>
                </c:pt>
                <c:pt idx="1658">
                  <c:v>6.1645E-6</c:v>
                </c:pt>
                <c:pt idx="1659">
                  <c:v>6.164E-6</c:v>
                </c:pt>
                <c:pt idx="1660">
                  <c:v>6.1642E-6</c:v>
                </c:pt>
                <c:pt idx="1661">
                  <c:v>6.1635E-6</c:v>
                </c:pt>
                <c:pt idx="1662">
                  <c:v>6.1631E-6</c:v>
                </c:pt>
                <c:pt idx="1663">
                  <c:v>6.1631E-6</c:v>
                </c:pt>
                <c:pt idx="1664">
                  <c:v>6.1628E-6</c:v>
                </c:pt>
                <c:pt idx="1665">
                  <c:v>6.1623E-6</c:v>
                </c:pt>
                <c:pt idx="1666">
                  <c:v>6.1624E-6</c:v>
                </c:pt>
                <c:pt idx="1667">
                  <c:v>6.16170000000001E-6</c:v>
                </c:pt>
                <c:pt idx="1668">
                  <c:v>6.16170000000001E-6</c:v>
                </c:pt>
                <c:pt idx="1669">
                  <c:v>6.16160000000001E-6</c:v>
                </c:pt>
                <c:pt idx="1670">
                  <c:v>6.16100000000001E-6</c:v>
                </c:pt>
                <c:pt idx="1671">
                  <c:v>6.1608E-6</c:v>
                </c:pt>
                <c:pt idx="1672">
                  <c:v>6.16030000000001E-6</c:v>
                </c:pt>
                <c:pt idx="1673">
                  <c:v>6.15990000000001E-6</c:v>
                </c:pt>
                <c:pt idx="1674">
                  <c:v>6.15950000000001E-6</c:v>
                </c:pt>
                <c:pt idx="1675">
                  <c:v>6.15900000000002E-6</c:v>
                </c:pt>
                <c:pt idx="1676">
                  <c:v>6.15900000000002E-6</c:v>
                </c:pt>
                <c:pt idx="1677">
                  <c:v>6.15880000000001E-6</c:v>
                </c:pt>
                <c:pt idx="1678">
                  <c:v>6.15830000000001E-6</c:v>
                </c:pt>
                <c:pt idx="1679">
                  <c:v>6.1589E-6</c:v>
                </c:pt>
                <c:pt idx="1680">
                  <c:v>6.1589E-6</c:v>
                </c:pt>
                <c:pt idx="1681">
                  <c:v>6.15860000000002E-6</c:v>
                </c:pt>
                <c:pt idx="1682">
                  <c:v>6.15870000000001E-6</c:v>
                </c:pt>
                <c:pt idx="1683">
                  <c:v>6.15800000000001E-6</c:v>
                </c:pt>
                <c:pt idx="1684">
                  <c:v>6.1579E-6</c:v>
                </c:pt>
                <c:pt idx="1685">
                  <c:v>6.1574E-6</c:v>
                </c:pt>
                <c:pt idx="1686">
                  <c:v>6.15680000000001E-6</c:v>
                </c:pt>
                <c:pt idx="1687">
                  <c:v>6.15670000000001E-6</c:v>
                </c:pt>
                <c:pt idx="1688">
                  <c:v>6.15640000000001E-6</c:v>
                </c:pt>
                <c:pt idx="1689">
                  <c:v>6.15610000000001E-6</c:v>
                </c:pt>
                <c:pt idx="1690">
                  <c:v>6.15610000000001E-6</c:v>
                </c:pt>
                <c:pt idx="1691">
                  <c:v>6.15530000000001E-6</c:v>
                </c:pt>
                <c:pt idx="1692">
                  <c:v>6.15550000000001E-6</c:v>
                </c:pt>
                <c:pt idx="1693">
                  <c:v>6.15530000000001E-6</c:v>
                </c:pt>
                <c:pt idx="1694">
                  <c:v>6.1546E-6</c:v>
                </c:pt>
                <c:pt idx="1695">
                  <c:v>6.1547E-6</c:v>
                </c:pt>
                <c:pt idx="1696">
                  <c:v>6.1544E-6</c:v>
                </c:pt>
                <c:pt idx="1697">
                  <c:v>6.154E-6</c:v>
                </c:pt>
                <c:pt idx="1698">
                  <c:v>6.1541E-6</c:v>
                </c:pt>
                <c:pt idx="1699">
                  <c:v>6.15360000000002E-6</c:v>
                </c:pt>
                <c:pt idx="1700">
                  <c:v>6.15360000000002E-6</c:v>
                </c:pt>
                <c:pt idx="1701">
                  <c:v>6.15320000000002E-6</c:v>
                </c:pt>
                <c:pt idx="1702">
                  <c:v>6.1527E-6</c:v>
                </c:pt>
                <c:pt idx="1703">
                  <c:v>6.1531E-6</c:v>
                </c:pt>
                <c:pt idx="1704">
                  <c:v>6.1527E-6</c:v>
                </c:pt>
                <c:pt idx="1705">
                  <c:v>6.1525E-6</c:v>
                </c:pt>
                <c:pt idx="1706">
                  <c:v>6.1525E-6</c:v>
                </c:pt>
                <c:pt idx="1707">
                  <c:v>6.15180000000001E-6</c:v>
                </c:pt>
                <c:pt idx="1708">
                  <c:v>6.15180000000001E-6</c:v>
                </c:pt>
                <c:pt idx="1709">
                  <c:v>6.15180000000001E-6</c:v>
                </c:pt>
                <c:pt idx="1710">
                  <c:v>6.15110000000001E-6</c:v>
                </c:pt>
                <c:pt idx="1711">
                  <c:v>6.15110000000001E-6</c:v>
                </c:pt>
                <c:pt idx="1712">
                  <c:v>6.1508E-6</c:v>
                </c:pt>
                <c:pt idx="1713">
                  <c:v>6.1508E-6</c:v>
                </c:pt>
                <c:pt idx="1714">
                  <c:v>6.15060000000001E-6</c:v>
                </c:pt>
                <c:pt idx="1715">
                  <c:v>6.14990000000001E-6</c:v>
                </c:pt>
                <c:pt idx="1716">
                  <c:v>6.14990000000001E-6</c:v>
                </c:pt>
                <c:pt idx="1717">
                  <c:v>6.14980000000001E-6</c:v>
                </c:pt>
                <c:pt idx="1718">
                  <c:v>6.14940000000002E-6</c:v>
                </c:pt>
                <c:pt idx="1719">
                  <c:v>6.14960000000002E-6</c:v>
                </c:pt>
                <c:pt idx="1720">
                  <c:v>6.14950000000001E-6</c:v>
                </c:pt>
                <c:pt idx="1721">
                  <c:v>6.14940000000002E-6</c:v>
                </c:pt>
                <c:pt idx="1722">
                  <c:v>6.14940000000002E-6</c:v>
                </c:pt>
                <c:pt idx="1723">
                  <c:v>6.14910000000002E-6</c:v>
                </c:pt>
                <c:pt idx="1724">
                  <c:v>6.14900000000002E-6</c:v>
                </c:pt>
                <c:pt idx="1725">
                  <c:v>6.1489E-6</c:v>
                </c:pt>
                <c:pt idx="1726">
                  <c:v>6.1485E-6</c:v>
                </c:pt>
                <c:pt idx="1727">
                  <c:v>6.14840000000001E-6</c:v>
                </c:pt>
                <c:pt idx="1728">
                  <c:v>6.1481E-6</c:v>
                </c:pt>
                <c:pt idx="1729">
                  <c:v>6.1481E-6</c:v>
                </c:pt>
                <c:pt idx="1730">
                  <c:v>6.1481E-6</c:v>
                </c:pt>
                <c:pt idx="1731">
                  <c:v>6.14760000000001E-6</c:v>
                </c:pt>
                <c:pt idx="1732">
                  <c:v>6.14740000000001E-6</c:v>
                </c:pt>
                <c:pt idx="1733">
                  <c:v>6.14720000000001E-6</c:v>
                </c:pt>
                <c:pt idx="1734">
                  <c:v>6.14680000000002E-6</c:v>
                </c:pt>
                <c:pt idx="1735">
                  <c:v>6.14700000000001E-6</c:v>
                </c:pt>
                <c:pt idx="1736">
                  <c:v>6.14700000000001E-6</c:v>
                </c:pt>
                <c:pt idx="1737">
                  <c:v>6.14690000000001E-6</c:v>
                </c:pt>
                <c:pt idx="1738">
                  <c:v>6.14700000000001E-6</c:v>
                </c:pt>
                <c:pt idx="1739">
                  <c:v>6.14700000000001E-6</c:v>
                </c:pt>
                <c:pt idx="1740">
                  <c:v>6.14720000000001E-6</c:v>
                </c:pt>
                <c:pt idx="1741">
                  <c:v>6.14700000000001E-6</c:v>
                </c:pt>
                <c:pt idx="1742">
                  <c:v>6.14680000000002E-6</c:v>
                </c:pt>
                <c:pt idx="1743">
                  <c:v>6.14680000000002E-6</c:v>
                </c:pt>
                <c:pt idx="1744">
                  <c:v>6.14660000000002E-6</c:v>
                </c:pt>
                <c:pt idx="1745">
                  <c:v>6.14620000000002E-6</c:v>
                </c:pt>
                <c:pt idx="1746">
                  <c:v>6.14620000000002E-6</c:v>
                </c:pt>
                <c:pt idx="1747">
                  <c:v>6.1458E-6</c:v>
                </c:pt>
                <c:pt idx="1748">
                  <c:v>6.14590000000001E-6</c:v>
                </c:pt>
                <c:pt idx="1749">
                  <c:v>6.14570000000001E-6</c:v>
                </c:pt>
                <c:pt idx="1750">
                  <c:v>6.14570000000001E-6</c:v>
                </c:pt>
                <c:pt idx="1751">
                  <c:v>6.14560000000002E-6</c:v>
                </c:pt>
                <c:pt idx="1752">
                  <c:v>6.14550000000001E-6</c:v>
                </c:pt>
                <c:pt idx="1753">
                  <c:v>6.14530000000001E-6</c:v>
                </c:pt>
                <c:pt idx="1754">
                  <c:v>6.14500000000001E-6</c:v>
                </c:pt>
                <c:pt idx="1755">
                  <c:v>6.1445E-6</c:v>
                </c:pt>
                <c:pt idx="1756">
                  <c:v>6.1449E-6</c:v>
                </c:pt>
                <c:pt idx="1757">
                  <c:v>6.14480000000001E-6</c:v>
                </c:pt>
                <c:pt idx="1758">
                  <c:v>6.14430000000001E-6</c:v>
                </c:pt>
                <c:pt idx="1759">
                  <c:v>6.1449E-6</c:v>
                </c:pt>
                <c:pt idx="1760">
                  <c:v>6.14500000000001E-6</c:v>
                </c:pt>
                <c:pt idx="1761">
                  <c:v>6.1449E-6</c:v>
                </c:pt>
                <c:pt idx="1762">
                  <c:v>6.14500000000001E-6</c:v>
                </c:pt>
                <c:pt idx="1763">
                  <c:v>6.14430000000001E-6</c:v>
                </c:pt>
                <c:pt idx="1764">
                  <c:v>6.14440000000001E-6</c:v>
                </c:pt>
                <c:pt idx="1765">
                  <c:v>6.14430000000001E-6</c:v>
                </c:pt>
                <c:pt idx="1766">
                  <c:v>6.14400000000001E-6</c:v>
                </c:pt>
                <c:pt idx="1767">
                  <c:v>6.1441E-6</c:v>
                </c:pt>
                <c:pt idx="1768">
                  <c:v>6.14400000000001E-6</c:v>
                </c:pt>
                <c:pt idx="1769">
                  <c:v>6.14400000000001E-6</c:v>
                </c:pt>
                <c:pt idx="1770">
                  <c:v>6.14420000000001E-6</c:v>
                </c:pt>
                <c:pt idx="1771">
                  <c:v>6.1435E-6</c:v>
                </c:pt>
                <c:pt idx="1772">
                  <c:v>6.14370000000002E-6</c:v>
                </c:pt>
                <c:pt idx="1773">
                  <c:v>6.14340000000001E-6</c:v>
                </c:pt>
                <c:pt idx="1774">
                  <c:v>6.1429E-6</c:v>
                </c:pt>
                <c:pt idx="1775">
                  <c:v>6.14300000000001E-6</c:v>
                </c:pt>
                <c:pt idx="1776">
                  <c:v>6.14300000000001E-6</c:v>
                </c:pt>
                <c:pt idx="1777">
                  <c:v>6.14270000000001E-6</c:v>
                </c:pt>
                <c:pt idx="1778">
                  <c:v>6.14270000000001E-6</c:v>
                </c:pt>
                <c:pt idx="1779">
                  <c:v>6.14250000000001E-6</c:v>
                </c:pt>
                <c:pt idx="1780">
                  <c:v>6.14300000000001E-6</c:v>
                </c:pt>
                <c:pt idx="1781">
                  <c:v>6.1429E-6</c:v>
                </c:pt>
                <c:pt idx="1782">
                  <c:v>6.14280000000001E-6</c:v>
                </c:pt>
                <c:pt idx="1783">
                  <c:v>6.14320000000002E-6</c:v>
                </c:pt>
                <c:pt idx="1784">
                  <c:v>6.14330000000002E-6</c:v>
                </c:pt>
                <c:pt idx="1785">
                  <c:v>6.1431E-6</c:v>
                </c:pt>
                <c:pt idx="1786">
                  <c:v>6.14370000000002E-6</c:v>
                </c:pt>
                <c:pt idx="1787">
                  <c:v>6.1431E-6</c:v>
                </c:pt>
                <c:pt idx="1788">
                  <c:v>6.1431E-6</c:v>
                </c:pt>
                <c:pt idx="1789">
                  <c:v>6.14300000000001E-6</c:v>
                </c:pt>
                <c:pt idx="1790">
                  <c:v>6.14300000000001E-6</c:v>
                </c:pt>
                <c:pt idx="1791">
                  <c:v>6.14340000000001E-6</c:v>
                </c:pt>
                <c:pt idx="1792">
                  <c:v>6.1435E-6</c:v>
                </c:pt>
                <c:pt idx="1793">
                  <c:v>6.14320000000002E-6</c:v>
                </c:pt>
                <c:pt idx="1794">
                  <c:v>6.14330000000002E-6</c:v>
                </c:pt>
                <c:pt idx="1795">
                  <c:v>6.1431E-6</c:v>
                </c:pt>
                <c:pt idx="1796">
                  <c:v>6.1435E-6</c:v>
                </c:pt>
                <c:pt idx="1797">
                  <c:v>6.14300000000001E-6</c:v>
                </c:pt>
                <c:pt idx="1798">
                  <c:v>6.14260000000001E-6</c:v>
                </c:pt>
                <c:pt idx="1799">
                  <c:v>6.1431E-6</c:v>
                </c:pt>
                <c:pt idx="1800">
                  <c:v>6.14330000000002E-6</c:v>
                </c:pt>
                <c:pt idx="1801">
                  <c:v>6.14330000000002E-6</c:v>
                </c:pt>
                <c:pt idx="1802">
                  <c:v>6.14330000000002E-6</c:v>
                </c:pt>
                <c:pt idx="1803">
                  <c:v>6.14300000000001E-6</c:v>
                </c:pt>
                <c:pt idx="1804">
                  <c:v>6.14330000000002E-6</c:v>
                </c:pt>
                <c:pt idx="1805">
                  <c:v>6.14330000000002E-6</c:v>
                </c:pt>
                <c:pt idx="1806">
                  <c:v>6.1431E-6</c:v>
                </c:pt>
                <c:pt idx="1807">
                  <c:v>6.14330000000002E-6</c:v>
                </c:pt>
                <c:pt idx="1808">
                  <c:v>6.14330000000002E-6</c:v>
                </c:pt>
                <c:pt idx="1809">
                  <c:v>6.14380000000001E-6</c:v>
                </c:pt>
                <c:pt idx="1810">
                  <c:v>6.14430000000001E-6</c:v>
                </c:pt>
                <c:pt idx="1811">
                  <c:v>6.14390000000001E-6</c:v>
                </c:pt>
                <c:pt idx="1812">
                  <c:v>6.1445E-6</c:v>
                </c:pt>
                <c:pt idx="1813">
                  <c:v>6.14460000000001E-6</c:v>
                </c:pt>
                <c:pt idx="1814">
                  <c:v>6.14420000000001E-6</c:v>
                </c:pt>
                <c:pt idx="1815">
                  <c:v>6.14470000000001E-6</c:v>
                </c:pt>
                <c:pt idx="1816">
                  <c:v>6.14500000000001E-6</c:v>
                </c:pt>
                <c:pt idx="1817">
                  <c:v>6.14500000000001E-6</c:v>
                </c:pt>
                <c:pt idx="1818">
                  <c:v>6.14520000000001E-6</c:v>
                </c:pt>
                <c:pt idx="1819">
                  <c:v>6.14520000000001E-6</c:v>
                </c:pt>
                <c:pt idx="1820">
                  <c:v>6.14550000000001E-6</c:v>
                </c:pt>
                <c:pt idx="1821">
                  <c:v>6.14550000000001E-6</c:v>
                </c:pt>
                <c:pt idx="1822">
                  <c:v>6.1454E-6</c:v>
                </c:pt>
                <c:pt idx="1823">
                  <c:v>6.1454E-6</c:v>
                </c:pt>
                <c:pt idx="1824">
                  <c:v>6.1454E-6</c:v>
                </c:pt>
                <c:pt idx="1825">
                  <c:v>6.14570000000001E-6</c:v>
                </c:pt>
                <c:pt idx="1826">
                  <c:v>6.1458E-6</c:v>
                </c:pt>
                <c:pt idx="1827">
                  <c:v>6.14570000000001E-6</c:v>
                </c:pt>
                <c:pt idx="1828">
                  <c:v>6.14620000000002E-6</c:v>
                </c:pt>
                <c:pt idx="1829">
                  <c:v>6.14640000000002E-6</c:v>
                </c:pt>
                <c:pt idx="1830">
                  <c:v>6.14650000000001E-6</c:v>
                </c:pt>
                <c:pt idx="1831">
                  <c:v>6.14690000000001E-6</c:v>
                </c:pt>
                <c:pt idx="1832">
                  <c:v>6.1471E-6</c:v>
                </c:pt>
                <c:pt idx="1833">
                  <c:v>6.14720000000001E-6</c:v>
                </c:pt>
                <c:pt idx="1834">
                  <c:v>6.14730000000001E-6</c:v>
                </c:pt>
                <c:pt idx="1835">
                  <c:v>6.14720000000001E-6</c:v>
                </c:pt>
                <c:pt idx="1836">
                  <c:v>6.1477E-6</c:v>
                </c:pt>
                <c:pt idx="1837">
                  <c:v>6.1477E-6</c:v>
                </c:pt>
                <c:pt idx="1838">
                  <c:v>6.14760000000001E-6</c:v>
                </c:pt>
                <c:pt idx="1839">
                  <c:v>6.14820000000002E-6</c:v>
                </c:pt>
                <c:pt idx="1840">
                  <c:v>6.1485E-6</c:v>
                </c:pt>
                <c:pt idx="1841">
                  <c:v>6.14860000000002E-6</c:v>
                </c:pt>
                <c:pt idx="1842">
                  <c:v>6.14900000000002E-6</c:v>
                </c:pt>
                <c:pt idx="1843">
                  <c:v>6.1489E-6</c:v>
                </c:pt>
                <c:pt idx="1844">
                  <c:v>6.14940000000002E-6</c:v>
                </c:pt>
                <c:pt idx="1845">
                  <c:v>6.14960000000002E-6</c:v>
                </c:pt>
                <c:pt idx="1846">
                  <c:v>6.14980000000001E-6</c:v>
                </c:pt>
                <c:pt idx="1847">
                  <c:v>6.15030000000001E-6</c:v>
                </c:pt>
                <c:pt idx="1848">
                  <c:v>6.15070000000001E-6</c:v>
                </c:pt>
                <c:pt idx="1849">
                  <c:v>6.15110000000001E-6</c:v>
                </c:pt>
                <c:pt idx="1850">
                  <c:v>6.15150000000001E-6</c:v>
                </c:pt>
                <c:pt idx="1851">
                  <c:v>6.15130000000002E-6</c:v>
                </c:pt>
                <c:pt idx="1852">
                  <c:v>6.15180000000001E-6</c:v>
                </c:pt>
                <c:pt idx="1853">
                  <c:v>6.15180000000001E-6</c:v>
                </c:pt>
                <c:pt idx="1854">
                  <c:v>6.15170000000002E-6</c:v>
                </c:pt>
                <c:pt idx="1855">
                  <c:v>6.15220000000001E-6</c:v>
                </c:pt>
                <c:pt idx="1856">
                  <c:v>6.1527E-6</c:v>
                </c:pt>
                <c:pt idx="1857">
                  <c:v>6.1531E-6</c:v>
                </c:pt>
                <c:pt idx="1858">
                  <c:v>6.15370000000001E-6</c:v>
                </c:pt>
                <c:pt idx="1859">
                  <c:v>6.154E-6</c:v>
                </c:pt>
                <c:pt idx="1860">
                  <c:v>6.1547E-6</c:v>
                </c:pt>
                <c:pt idx="1861">
                  <c:v>6.15520000000001E-6</c:v>
                </c:pt>
                <c:pt idx="1862">
                  <c:v>6.15560000000001E-6</c:v>
                </c:pt>
                <c:pt idx="1863">
                  <c:v>6.15640000000001E-6</c:v>
                </c:pt>
                <c:pt idx="1864">
                  <c:v>6.15660000000001E-6</c:v>
                </c:pt>
                <c:pt idx="1865">
                  <c:v>6.157E-6</c:v>
                </c:pt>
                <c:pt idx="1866">
                  <c:v>6.15760000000001E-6</c:v>
                </c:pt>
                <c:pt idx="1867">
                  <c:v>6.1577E-6</c:v>
                </c:pt>
                <c:pt idx="1868">
                  <c:v>6.15830000000001E-6</c:v>
                </c:pt>
                <c:pt idx="1869">
                  <c:v>6.1589E-6</c:v>
                </c:pt>
                <c:pt idx="1870">
                  <c:v>6.1589E-6</c:v>
                </c:pt>
                <c:pt idx="1871">
                  <c:v>6.15970000000001E-6</c:v>
                </c:pt>
                <c:pt idx="1872">
                  <c:v>6.16030000000001E-6</c:v>
                </c:pt>
                <c:pt idx="1873">
                  <c:v>6.16070000000001E-6</c:v>
                </c:pt>
                <c:pt idx="1874">
                  <c:v>6.16110000000001E-6</c:v>
                </c:pt>
                <c:pt idx="1875">
                  <c:v>6.16130000000002E-6</c:v>
                </c:pt>
                <c:pt idx="1876">
                  <c:v>6.16170000000001E-6</c:v>
                </c:pt>
                <c:pt idx="1877">
                  <c:v>6.16220000000001E-6</c:v>
                </c:pt>
                <c:pt idx="1878">
                  <c:v>6.1623E-6</c:v>
                </c:pt>
                <c:pt idx="1879">
                  <c:v>6.1631E-6</c:v>
                </c:pt>
                <c:pt idx="1880">
                  <c:v>6.16370000000001E-6</c:v>
                </c:pt>
                <c:pt idx="1881">
                  <c:v>6.1644E-6</c:v>
                </c:pt>
                <c:pt idx="1882">
                  <c:v>6.1648E-6</c:v>
                </c:pt>
                <c:pt idx="1883">
                  <c:v>6.1651E-6</c:v>
                </c:pt>
                <c:pt idx="1884">
                  <c:v>6.1655E-6</c:v>
                </c:pt>
                <c:pt idx="1885">
                  <c:v>6.1658E-6</c:v>
                </c:pt>
                <c:pt idx="1886">
                  <c:v>6.16610000000001E-6</c:v>
                </c:pt>
                <c:pt idx="1887">
                  <c:v>6.16640000000001E-6</c:v>
                </c:pt>
                <c:pt idx="1888">
                  <c:v>6.16640000000001E-6</c:v>
                </c:pt>
                <c:pt idx="1889">
                  <c:v>6.16680000000001E-6</c:v>
                </c:pt>
                <c:pt idx="1890">
                  <c:v>6.1669E-6</c:v>
                </c:pt>
                <c:pt idx="1891">
                  <c:v>6.1669E-6</c:v>
                </c:pt>
                <c:pt idx="1892">
                  <c:v>6.1674E-6</c:v>
                </c:pt>
                <c:pt idx="1893">
                  <c:v>6.1674E-6</c:v>
                </c:pt>
                <c:pt idx="1894">
                  <c:v>6.1675E-6</c:v>
                </c:pt>
                <c:pt idx="1895">
                  <c:v>6.16820000000001E-6</c:v>
                </c:pt>
                <c:pt idx="1896">
                  <c:v>6.1688E-6</c:v>
                </c:pt>
                <c:pt idx="1897">
                  <c:v>6.16930000000001E-6</c:v>
                </c:pt>
                <c:pt idx="1898">
                  <c:v>6.16980000000001E-6</c:v>
                </c:pt>
                <c:pt idx="1899">
                  <c:v>6.17010000000001E-6</c:v>
                </c:pt>
                <c:pt idx="1900">
                  <c:v>6.17080000000001E-6</c:v>
                </c:pt>
                <c:pt idx="1901">
                  <c:v>6.17110000000002E-6</c:v>
                </c:pt>
                <c:pt idx="1902">
                  <c:v>6.17120000000002E-6</c:v>
                </c:pt>
                <c:pt idx="1903">
                  <c:v>6.17190000000002E-6</c:v>
                </c:pt>
                <c:pt idx="1904">
                  <c:v>6.17210000000001E-6</c:v>
                </c:pt>
                <c:pt idx="1905">
                  <c:v>6.17220000000002E-6</c:v>
                </c:pt>
                <c:pt idx="1906">
                  <c:v>6.17250000000001E-6</c:v>
                </c:pt>
                <c:pt idx="1907">
                  <c:v>6.17240000000001E-6</c:v>
                </c:pt>
                <c:pt idx="1908">
                  <c:v>6.17310000000001E-6</c:v>
                </c:pt>
                <c:pt idx="1909">
                  <c:v>6.17330000000002E-6</c:v>
                </c:pt>
                <c:pt idx="1910">
                  <c:v>6.17340000000001E-6</c:v>
                </c:pt>
                <c:pt idx="1911">
                  <c:v>6.17390000000001E-6</c:v>
                </c:pt>
                <c:pt idx="1912">
                  <c:v>6.17430000000001E-6</c:v>
                </c:pt>
                <c:pt idx="1913">
                  <c:v>6.17460000000002E-6</c:v>
                </c:pt>
                <c:pt idx="1914">
                  <c:v>6.17510000000001E-6</c:v>
                </c:pt>
                <c:pt idx="1915">
                  <c:v>6.17490000000001E-6</c:v>
                </c:pt>
                <c:pt idx="1916">
                  <c:v>6.17540000000001E-6</c:v>
                </c:pt>
                <c:pt idx="1917">
                  <c:v>6.17560000000002E-6</c:v>
                </c:pt>
                <c:pt idx="1918">
                  <c:v>6.17550000000001E-6</c:v>
                </c:pt>
                <c:pt idx="1919">
                  <c:v>6.17640000000002E-6</c:v>
                </c:pt>
                <c:pt idx="1920">
                  <c:v>6.17640000000002E-6</c:v>
                </c:pt>
                <c:pt idx="1921">
                  <c:v>6.17660000000002E-6</c:v>
                </c:pt>
                <c:pt idx="1922">
                  <c:v>6.17700000000001E-6</c:v>
                </c:pt>
                <c:pt idx="1923">
                  <c:v>6.17680000000002E-6</c:v>
                </c:pt>
                <c:pt idx="1924">
                  <c:v>6.17680000000002E-6</c:v>
                </c:pt>
                <c:pt idx="1925">
                  <c:v>6.17700000000001E-6</c:v>
                </c:pt>
                <c:pt idx="1926">
                  <c:v>6.17660000000002E-6</c:v>
                </c:pt>
                <c:pt idx="1927">
                  <c:v>6.17730000000002E-6</c:v>
                </c:pt>
                <c:pt idx="1928">
                  <c:v>6.17740000000001E-6</c:v>
                </c:pt>
                <c:pt idx="1929">
                  <c:v>6.17740000000001E-6</c:v>
                </c:pt>
                <c:pt idx="1930">
                  <c:v>6.17770000000001E-6</c:v>
                </c:pt>
                <c:pt idx="1931">
                  <c:v>6.17780000000001E-6</c:v>
                </c:pt>
                <c:pt idx="1932">
                  <c:v>6.17770000000001E-6</c:v>
                </c:pt>
                <c:pt idx="1933">
                  <c:v>6.17770000000001E-6</c:v>
                </c:pt>
                <c:pt idx="1934">
                  <c:v>6.17720000000002E-6</c:v>
                </c:pt>
                <c:pt idx="1935">
                  <c:v>6.17760000000002E-6</c:v>
                </c:pt>
                <c:pt idx="1936">
                  <c:v>6.17770000000001E-6</c:v>
                </c:pt>
                <c:pt idx="1937">
                  <c:v>6.17760000000002E-6</c:v>
                </c:pt>
                <c:pt idx="1938">
                  <c:v>6.17750000000001E-6</c:v>
                </c:pt>
                <c:pt idx="1939">
                  <c:v>6.1779E-6</c:v>
                </c:pt>
                <c:pt idx="1940">
                  <c:v>6.17850000000001E-6</c:v>
                </c:pt>
                <c:pt idx="1941">
                  <c:v>6.17850000000001E-6</c:v>
                </c:pt>
                <c:pt idx="1942">
                  <c:v>6.17840000000001E-6</c:v>
                </c:pt>
                <c:pt idx="1943">
                  <c:v>6.17880000000001E-6</c:v>
                </c:pt>
                <c:pt idx="1944">
                  <c:v>6.17890000000001E-6</c:v>
                </c:pt>
                <c:pt idx="1945">
                  <c:v>6.17880000000001E-6</c:v>
                </c:pt>
                <c:pt idx="1946">
                  <c:v>6.17890000000001E-6</c:v>
                </c:pt>
                <c:pt idx="1947">
                  <c:v>6.17850000000001E-6</c:v>
                </c:pt>
                <c:pt idx="1948">
                  <c:v>6.17890000000001E-6</c:v>
                </c:pt>
                <c:pt idx="1949">
                  <c:v>6.17910000000002E-6</c:v>
                </c:pt>
                <c:pt idx="1950">
                  <c:v>6.17910000000002E-6</c:v>
                </c:pt>
                <c:pt idx="1951">
                  <c:v>6.17940000000002E-6</c:v>
                </c:pt>
                <c:pt idx="1952">
                  <c:v>6.17970000000002E-6</c:v>
                </c:pt>
                <c:pt idx="1953">
                  <c:v>6.17980000000002E-6</c:v>
                </c:pt>
                <c:pt idx="1954">
                  <c:v>6.17990000000002E-6</c:v>
                </c:pt>
                <c:pt idx="1955">
                  <c:v>6.17940000000002E-6</c:v>
                </c:pt>
                <c:pt idx="1956">
                  <c:v>6.17940000000002E-6</c:v>
                </c:pt>
                <c:pt idx="1957">
                  <c:v>6.17950000000002E-6</c:v>
                </c:pt>
                <c:pt idx="1958">
                  <c:v>6.17940000000002E-6</c:v>
                </c:pt>
                <c:pt idx="1959">
                  <c:v>6.17990000000002E-6</c:v>
                </c:pt>
                <c:pt idx="1960">
                  <c:v>6.18000000000001E-6</c:v>
                </c:pt>
                <c:pt idx="1961">
                  <c:v>6.18020000000001E-6</c:v>
                </c:pt>
                <c:pt idx="1962">
                  <c:v>6.18080000000001E-6</c:v>
                </c:pt>
                <c:pt idx="1963">
                  <c:v>6.1809E-6</c:v>
                </c:pt>
                <c:pt idx="1964">
                  <c:v>6.18100000000002E-6</c:v>
                </c:pt>
                <c:pt idx="1965">
                  <c:v>6.1809E-6</c:v>
                </c:pt>
                <c:pt idx="1966">
                  <c:v>6.1805E-6</c:v>
                </c:pt>
                <c:pt idx="1967">
                  <c:v>6.18080000000001E-6</c:v>
                </c:pt>
                <c:pt idx="1968">
                  <c:v>6.18070000000001E-6</c:v>
                </c:pt>
                <c:pt idx="1969">
                  <c:v>6.18080000000001E-6</c:v>
                </c:pt>
                <c:pt idx="1970">
                  <c:v>6.18080000000001E-6</c:v>
                </c:pt>
                <c:pt idx="1971">
                  <c:v>6.18070000000001E-6</c:v>
                </c:pt>
                <c:pt idx="1972">
                  <c:v>6.18100000000002E-6</c:v>
                </c:pt>
                <c:pt idx="1973">
                  <c:v>6.18120000000002E-6</c:v>
                </c:pt>
                <c:pt idx="1974">
                  <c:v>6.18080000000001E-6</c:v>
                </c:pt>
                <c:pt idx="1975">
                  <c:v>6.1809E-6</c:v>
                </c:pt>
                <c:pt idx="1976">
                  <c:v>6.18080000000001E-6</c:v>
                </c:pt>
                <c:pt idx="1977">
                  <c:v>6.18080000000001E-6</c:v>
                </c:pt>
                <c:pt idx="1978">
                  <c:v>6.18080000000001E-6</c:v>
                </c:pt>
                <c:pt idx="1979">
                  <c:v>6.18080000000001E-6</c:v>
                </c:pt>
                <c:pt idx="1980">
                  <c:v>6.18140000000002E-6</c:v>
                </c:pt>
                <c:pt idx="1981">
                  <c:v>6.18150000000001E-6</c:v>
                </c:pt>
                <c:pt idx="1982">
                  <c:v>6.18170000000002E-6</c:v>
                </c:pt>
                <c:pt idx="1983">
                  <c:v>6.1821E-6</c:v>
                </c:pt>
                <c:pt idx="1984">
                  <c:v>6.18220000000002E-6</c:v>
                </c:pt>
                <c:pt idx="1985">
                  <c:v>6.18230000000001E-6</c:v>
                </c:pt>
                <c:pt idx="1986">
                  <c:v>6.1828E-6</c:v>
                </c:pt>
                <c:pt idx="1987">
                  <c:v>6.18240000000001E-6</c:v>
                </c:pt>
                <c:pt idx="1988">
                  <c:v>6.1828E-6</c:v>
                </c:pt>
                <c:pt idx="1989">
                  <c:v>6.18310000000001E-6</c:v>
                </c:pt>
                <c:pt idx="1990">
                  <c:v>6.18330000000002E-6</c:v>
                </c:pt>
                <c:pt idx="1991">
                  <c:v>6.18380000000001E-6</c:v>
                </c:pt>
                <c:pt idx="1992">
                  <c:v>6.18390000000001E-6</c:v>
                </c:pt>
                <c:pt idx="1993">
                  <c:v>6.184E-6</c:v>
                </c:pt>
                <c:pt idx="1994">
                  <c:v>6.18420000000001E-6</c:v>
                </c:pt>
                <c:pt idx="1995">
                  <c:v>6.18390000000001E-6</c:v>
                </c:pt>
                <c:pt idx="1996">
                  <c:v>6.18430000000001E-6</c:v>
                </c:pt>
                <c:pt idx="1997">
                  <c:v>6.18380000000001E-6</c:v>
                </c:pt>
                <c:pt idx="1998">
                  <c:v>6.18420000000001E-6</c:v>
                </c:pt>
                <c:pt idx="1999">
                  <c:v>6.1848E-6</c:v>
                </c:pt>
              </c:numCache>
            </c:numRef>
          </c:yVal>
          <c:smooth val="1"/>
        </c:ser>
        <c:ser>
          <c:idx val="3"/>
          <c:order val="2"/>
          <c:tx>
            <c:v>FcIAPC</c:v>
          </c:tx>
          <c:marker>
            <c:symbol val="none"/>
          </c:marker>
          <c:xVal>
            <c:numRef>
              <c:f>'Macintosh HD:Users:Sachin:Dropbox:Research Seminar:FcImine:Fc Imine shiff bases:[FCIAPC.xlsx]FCIAPC.TXT'!$D$26:$D$2025</c:f>
              <c:numCache>
                <c:formatCode>General</c:formatCode>
                <c:ptCount val="2000"/>
                <c:pt idx="0">
                  <c:v>1.0</c:v>
                </c:pt>
                <c:pt idx="1">
                  <c:v>2.0</c:v>
                </c:pt>
                <c:pt idx="2">
                  <c:v>3.0</c:v>
                </c:pt>
                <c:pt idx="3">
                  <c:v>4.0</c:v>
                </c:pt>
                <c:pt idx="4">
                  <c:v>5.0</c:v>
                </c:pt>
                <c:pt idx="5">
                  <c:v>6.0</c:v>
                </c:pt>
                <c:pt idx="6">
                  <c:v>7.0</c:v>
                </c:pt>
                <c:pt idx="7">
                  <c:v>8.0</c:v>
                </c:pt>
                <c:pt idx="8">
                  <c:v>9.0</c:v>
                </c:pt>
                <c:pt idx="9">
                  <c:v>10.0</c:v>
                </c:pt>
                <c:pt idx="10">
                  <c:v>11.0</c:v>
                </c:pt>
                <c:pt idx="11">
                  <c:v>12.0</c:v>
                </c:pt>
                <c:pt idx="12">
                  <c:v>13.0</c:v>
                </c:pt>
                <c:pt idx="13">
                  <c:v>14.0</c:v>
                </c:pt>
                <c:pt idx="14">
                  <c:v>15.0</c:v>
                </c:pt>
                <c:pt idx="15">
                  <c:v>16.0</c:v>
                </c:pt>
                <c:pt idx="16">
                  <c:v>17.0</c:v>
                </c:pt>
                <c:pt idx="17">
                  <c:v>18.0</c:v>
                </c:pt>
                <c:pt idx="18">
                  <c:v>19.0</c:v>
                </c:pt>
                <c:pt idx="19">
                  <c:v>20.0</c:v>
                </c:pt>
                <c:pt idx="20">
                  <c:v>21.0</c:v>
                </c:pt>
                <c:pt idx="21">
                  <c:v>22.0</c:v>
                </c:pt>
                <c:pt idx="22">
                  <c:v>23.0</c:v>
                </c:pt>
                <c:pt idx="23">
                  <c:v>24.0</c:v>
                </c:pt>
                <c:pt idx="24">
                  <c:v>25.0</c:v>
                </c:pt>
                <c:pt idx="25">
                  <c:v>26.0</c:v>
                </c:pt>
                <c:pt idx="26">
                  <c:v>27.0</c:v>
                </c:pt>
                <c:pt idx="27">
                  <c:v>28.0</c:v>
                </c:pt>
                <c:pt idx="28">
                  <c:v>29.0</c:v>
                </c:pt>
                <c:pt idx="29">
                  <c:v>30.0</c:v>
                </c:pt>
                <c:pt idx="30">
                  <c:v>31.0</c:v>
                </c:pt>
                <c:pt idx="31">
                  <c:v>32.0</c:v>
                </c:pt>
                <c:pt idx="32">
                  <c:v>33.0</c:v>
                </c:pt>
                <c:pt idx="33">
                  <c:v>34.0</c:v>
                </c:pt>
                <c:pt idx="34">
                  <c:v>35.0</c:v>
                </c:pt>
                <c:pt idx="35">
                  <c:v>36.0</c:v>
                </c:pt>
                <c:pt idx="36">
                  <c:v>37.0</c:v>
                </c:pt>
                <c:pt idx="37">
                  <c:v>38.0</c:v>
                </c:pt>
                <c:pt idx="38">
                  <c:v>39.0</c:v>
                </c:pt>
                <c:pt idx="39">
                  <c:v>40.0</c:v>
                </c:pt>
                <c:pt idx="40">
                  <c:v>41.0</c:v>
                </c:pt>
                <c:pt idx="41">
                  <c:v>42.0</c:v>
                </c:pt>
                <c:pt idx="42">
                  <c:v>43.0</c:v>
                </c:pt>
                <c:pt idx="43">
                  <c:v>44.0</c:v>
                </c:pt>
                <c:pt idx="44">
                  <c:v>45.0</c:v>
                </c:pt>
                <c:pt idx="45">
                  <c:v>46.0</c:v>
                </c:pt>
                <c:pt idx="46">
                  <c:v>47.0</c:v>
                </c:pt>
                <c:pt idx="47">
                  <c:v>48.0</c:v>
                </c:pt>
                <c:pt idx="48">
                  <c:v>49.0</c:v>
                </c:pt>
                <c:pt idx="49">
                  <c:v>50.0</c:v>
                </c:pt>
                <c:pt idx="50">
                  <c:v>51.0</c:v>
                </c:pt>
                <c:pt idx="51">
                  <c:v>52.0</c:v>
                </c:pt>
                <c:pt idx="52">
                  <c:v>53.0</c:v>
                </c:pt>
                <c:pt idx="53">
                  <c:v>54.0</c:v>
                </c:pt>
                <c:pt idx="54">
                  <c:v>55.0</c:v>
                </c:pt>
                <c:pt idx="55">
                  <c:v>56.0</c:v>
                </c:pt>
                <c:pt idx="56">
                  <c:v>57.0</c:v>
                </c:pt>
                <c:pt idx="57">
                  <c:v>58.0</c:v>
                </c:pt>
                <c:pt idx="58">
                  <c:v>59.0</c:v>
                </c:pt>
                <c:pt idx="59">
                  <c:v>60.0</c:v>
                </c:pt>
                <c:pt idx="60">
                  <c:v>61.0</c:v>
                </c:pt>
                <c:pt idx="61">
                  <c:v>62.0</c:v>
                </c:pt>
                <c:pt idx="62">
                  <c:v>63.0</c:v>
                </c:pt>
                <c:pt idx="63">
                  <c:v>64.0</c:v>
                </c:pt>
                <c:pt idx="64">
                  <c:v>65.0</c:v>
                </c:pt>
                <c:pt idx="65">
                  <c:v>66.0</c:v>
                </c:pt>
                <c:pt idx="66">
                  <c:v>67.0</c:v>
                </c:pt>
                <c:pt idx="67">
                  <c:v>68.0</c:v>
                </c:pt>
                <c:pt idx="68">
                  <c:v>69.0</c:v>
                </c:pt>
                <c:pt idx="69">
                  <c:v>70.0</c:v>
                </c:pt>
                <c:pt idx="70">
                  <c:v>71.0</c:v>
                </c:pt>
                <c:pt idx="71">
                  <c:v>72.0</c:v>
                </c:pt>
                <c:pt idx="72">
                  <c:v>73.0</c:v>
                </c:pt>
                <c:pt idx="73">
                  <c:v>74.0</c:v>
                </c:pt>
                <c:pt idx="74">
                  <c:v>75.0</c:v>
                </c:pt>
                <c:pt idx="75">
                  <c:v>76.0</c:v>
                </c:pt>
                <c:pt idx="76">
                  <c:v>77.0</c:v>
                </c:pt>
                <c:pt idx="77">
                  <c:v>78.0</c:v>
                </c:pt>
                <c:pt idx="78">
                  <c:v>79.0</c:v>
                </c:pt>
                <c:pt idx="79">
                  <c:v>80.0</c:v>
                </c:pt>
                <c:pt idx="80">
                  <c:v>81.0</c:v>
                </c:pt>
                <c:pt idx="81">
                  <c:v>82.0</c:v>
                </c:pt>
                <c:pt idx="82">
                  <c:v>83.0</c:v>
                </c:pt>
                <c:pt idx="83">
                  <c:v>84.0</c:v>
                </c:pt>
                <c:pt idx="84">
                  <c:v>85.0</c:v>
                </c:pt>
                <c:pt idx="85">
                  <c:v>86.0</c:v>
                </c:pt>
                <c:pt idx="86">
                  <c:v>87.0</c:v>
                </c:pt>
                <c:pt idx="87">
                  <c:v>88.0</c:v>
                </c:pt>
                <c:pt idx="88">
                  <c:v>89.0</c:v>
                </c:pt>
                <c:pt idx="89">
                  <c:v>90.0</c:v>
                </c:pt>
                <c:pt idx="90">
                  <c:v>91.0</c:v>
                </c:pt>
                <c:pt idx="91">
                  <c:v>92.0</c:v>
                </c:pt>
                <c:pt idx="92">
                  <c:v>93.0</c:v>
                </c:pt>
                <c:pt idx="93">
                  <c:v>94.0</c:v>
                </c:pt>
                <c:pt idx="94">
                  <c:v>95.0</c:v>
                </c:pt>
                <c:pt idx="95">
                  <c:v>96.0</c:v>
                </c:pt>
                <c:pt idx="96">
                  <c:v>97.0</c:v>
                </c:pt>
                <c:pt idx="97">
                  <c:v>98.0</c:v>
                </c:pt>
                <c:pt idx="98">
                  <c:v>99.0</c:v>
                </c:pt>
                <c:pt idx="99">
                  <c:v>100.0</c:v>
                </c:pt>
                <c:pt idx="100">
                  <c:v>101.0</c:v>
                </c:pt>
                <c:pt idx="101">
                  <c:v>102.0</c:v>
                </c:pt>
                <c:pt idx="102">
                  <c:v>103.0</c:v>
                </c:pt>
                <c:pt idx="103">
                  <c:v>104.0</c:v>
                </c:pt>
                <c:pt idx="104">
                  <c:v>105.0</c:v>
                </c:pt>
                <c:pt idx="105">
                  <c:v>106.0</c:v>
                </c:pt>
                <c:pt idx="106">
                  <c:v>107.0</c:v>
                </c:pt>
                <c:pt idx="107">
                  <c:v>108.0</c:v>
                </c:pt>
                <c:pt idx="108">
                  <c:v>109.0</c:v>
                </c:pt>
                <c:pt idx="109">
                  <c:v>110.0</c:v>
                </c:pt>
                <c:pt idx="110">
                  <c:v>111.0</c:v>
                </c:pt>
                <c:pt idx="111">
                  <c:v>112.0</c:v>
                </c:pt>
                <c:pt idx="112">
                  <c:v>113.0</c:v>
                </c:pt>
                <c:pt idx="113">
                  <c:v>114.0</c:v>
                </c:pt>
                <c:pt idx="114">
                  <c:v>115.0</c:v>
                </c:pt>
                <c:pt idx="115">
                  <c:v>116.0</c:v>
                </c:pt>
                <c:pt idx="116">
                  <c:v>117.0</c:v>
                </c:pt>
                <c:pt idx="117">
                  <c:v>118.0</c:v>
                </c:pt>
                <c:pt idx="118">
                  <c:v>119.0</c:v>
                </c:pt>
                <c:pt idx="119">
                  <c:v>120.0</c:v>
                </c:pt>
                <c:pt idx="120">
                  <c:v>121.0</c:v>
                </c:pt>
                <c:pt idx="121">
                  <c:v>122.0</c:v>
                </c:pt>
                <c:pt idx="122">
                  <c:v>123.0</c:v>
                </c:pt>
                <c:pt idx="123">
                  <c:v>124.0</c:v>
                </c:pt>
                <c:pt idx="124">
                  <c:v>125.0</c:v>
                </c:pt>
                <c:pt idx="125">
                  <c:v>126.0</c:v>
                </c:pt>
                <c:pt idx="126">
                  <c:v>127.0</c:v>
                </c:pt>
                <c:pt idx="127">
                  <c:v>128.0</c:v>
                </c:pt>
                <c:pt idx="128">
                  <c:v>129.0</c:v>
                </c:pt>
                <c:pt idx="129">
                  <c:v>130.0</c:v>
                </c:pt>
                <c:pt idx="130">
                  <c:v>131.0</c:v>
                </c:pt>
                <c:pt idx="131">
                  <c:v>132.0</c:v>
                </c:pt>
                <c:pt idx="132">
                  <c:v>133.0</c:v>
                </c:pt>
                <c:pt idx="133">
                  <c:v>134.0</c:v>
                </c:pt>
                <c:pt idx="134">
                  <c:v>135.0</c:v>
                </c:pt>
                <c:pt idx="135">
                  <c:v>136.0</c:v>
                </c:pt>
                <c:pt idx="136">
                  <c:v>137.0</c:v>
                </c:pt>
                <c:pt idx="137">
                  <c:v>138.0</c:v>
                </c:pt>
                <c:pt idx="138">
                  <c:v>139.0</c:v>
                </c:pt>
                <c:pt idx="139">
                  <c:v>140.0</c:v>
                </c:pt>
                <c:pt idx="140">
                  <c:v>141.0</c:v>
                </c:pt>
                <c:pt idx="141">
                  <c:v>142.0</c:v>
                </c:pt>
                <c:pt idx="142">
                  <c:v>143.0</c:v>
                </c:pt>
                <c:pt idx="143">
                  <c:v>144.0</c:v>
                </c:pt>
                <c:pt idx="144">
                  <c:v>145.0</c:v>
                </c:pt>
                <c:pt idx="145">
                  <c:v>146.0</c:v>
                </c:pt>
                <c:pt idx="146">
                  <c:v>147.0</c:v>
                </c:pt>
                <c:pt idx="147">
                  <c:v>148.0</c:v>
                </c:pt>
                <c:pt idx="148">
                  <c:v>149.0</c:v>
                </c:pt>
                <c:pt idx="149">
                  <c:v>150.0</c:v>
                </c:pt>
                <c:pt idx="150">
                  <c:v>151.0</c:v>
                </c:pt>
                <c:pt idx="151">
                  <c:v>152.0</c:v>
                </c:pt>
                <c:pt idx="152">
                  <c:v>153.0</c:v>
                </c:pt>
                <c:pt idx="153">
                  <c:v>154.0</c:v>
                </c:pt>
                <c:pt idx="154">
                  <c:v>155.0</c:v>
                </c:pt>
                <c:pt idx="155">
                  <c:v>156.0</c:v>
                </c:pt>
                <c:pt idx="156">
                  <c:v>157.0</c:v>
                </c:pt>
                <c:pt idx="157">
                  <c:v>158.0</c:v>
                </c:pt>
                <c:pt idx="158">
                  <c:v>159.0</c:v>
                </c:pt>
                <c:pt idx="159">
                  <c:v>160.0</c:v>
                </c:pt>
                <c:pt idx="160">
                  <c:v>161.0</c:v>
                </c:pt>
                <c:pt idx="161">
                  <c:v>162.0</c:v>
                </c:pt>
                <c:pt idx="162">
                  <c:v>163.0</c:v>
                </c:pt>
                <c:pt idx="163">
                  <c:v>164.0</c:v>
                </c:pt>
                <c:pt idx="164">
                  <c:v>165.0</c:v>
                </c:pt>
                <c:pt idx="165">
                  <c:v>166.0</c:v>
                </c:pt>
                <c:pt idx="166">
                  <c:v>167.0</c:v>
                </c:pt>
                <c:pt idx="167">
                  <c:v>168.0</c:v>
                </c:pt>
                <c:pt idx="168">
                  <c:v>169.0</c:v>
                </c:pt>
                <c:pt idx="169">
                  <c:v>170.0</c:v>
                </c:pt>
                <c:pt idx="170">
                  <c:v>171.0</c:v>
                </c:pt>
                <c:pt idx="171">
                  <c:v>172.0</c:v>
                </c:pt>
                <c:pt idx="172">
                  <c:v>173.0</c:v>
                </c:pt>
                <c:pt idx="173">
                  <c:v>174.0</c:v>
                </c:pt>
                <c:pt idx="174">
                  <c:v>175.0</c:v>
                </c:pt>
                <c:pt idx="175">
                  <c:v>176.0</c:v>
                </c:pt>
                <c:pt idx="176">
                  <c:v>177.0</c:v>
                </c:pt>
                <c:pt idx="177">
                  <c:v>178.0</c:v>
                </c:pt>
                <c:pt idx="178">
                  <c:v>179.0</c:v>
                </c:pt>
                <c:pt idx="179">
                  <c:v>180.0</c:v>
                </c:pt>
                <c:pt idx="180">
                  <c:v>181.0</c:v>
                </c:pt>
                <c:pt idx="181">
                  <c:v>182.0</c:v>
                </c:pt>
                <c:pt idx="182">
                  <c:v>183.0</c:v>
                </c:pt>
                <c:pt idx="183">
                  <c:v>184.0</c:v>
                </c:pt>
                <c:pt idx="184">
                  <c:v>185.0</c:v>
                </c:pt>
                <c:pt idx="185">
                  <c:v>186.0</c:v>
                </c:pt>
                <c:pt idx="186">
                  <c:v>187.0</c:v>
                </c:pt>
                <c:pt idx="187">
                  <c:v>188.0</c:v>
                </c:pt>
                <c:pt idx="188">
                  <c:v>189.0</c:v>
                </c:pt>
                <c:pt idx="189">
                  <c:v>190.0</c:v>
                </c:pt>
                <c:pt idx="190">
                  <c:v>191.0</c:v>
                </c:pt>
                <c:pt idx="191">
                  <c:v>192.0</c:v>
                </c:pt>
                <c:pt idx="192">
                  <c:v>193.0</c:v>
                </c:pt>
                <c:pt idx="193">
                  <c:v>194.0</c:v>
                </c:pt>
                <c:pt idx="194">
                  <c:v>195.0</c:v>
                </c:pt>
                <c:pt idx="195">
                  <c:v>196.0</c:v>
                </c:pt>
                <c:pt idx="196">
                  <c:v>197.0</c:v>
                </c:pt>
                <c:pt idx="197">
                  <c:v>198.0</c:v>
                </c:pt>
                <c:pt idx="198">
                  <c:v>199.0</c:v>
                </c:pt>
                <c:pt idx="199">
                  <c:v>200.0</c:v>
                </c:pt>
                <c:pt idx="200">
                  <c:v>201.0</c:v>
                </c:pt>
                <c:pt idx="201">
                  <c:v>202.0</c:v>
                </c:pt>
                <c:pt idx="202">
                  <c:v>203.0</c:v>
                </c:pt>
                <c:pt idx="203">
                  <c:v>204.0</c:v>
                </c:pt>
                <c:pt idx="204">
                  <c:v>205.0</c:v>
                </c:pt>
                <c:pt idx="205">
                  <c:v>206.0</c:v>
                </c:pt>
                <c:pt idx="206">
                  <c:v>207.0</c:v>
                </c:pt>
                <c:pt idx="207">
                  <c:v>208.0</c:v>
                </c:pt>
                <c:pt idx="208">
                  <c:v>209.0</c:v>
                </c:pt>
                <c:pt idx="209">
                  <c:v>210.0</c:v>
                </c:pt>
                <c:pt idx="210">
                  <c:v>211.0</c:v>
                </c:pt>
                <c:pt idx="211">
                  <c:v>212.0</c:v>
                </c:pt>
                <c:pt idx="212">
                  <c:v>213.0</c:v>
                </c:pt>
                <c:pt idx="213">
                  <c:v>214.0</c:v>
                </c:pt>
                <c:pt idx="214">
                  <c:v>215.0</c:v>
                </c:pt>
                <c:pt idx="215">
                  <c:v>216.0</c:v>
                </c:pt>
                <c:pt idx="216">
                  <c:v>217.0</c:v>
                </c:pt>
                <c:pt idx="217">
                  <c:v>218.0</c:v>
                </c:pt>
                <c:pt idx="218">
                  <c:v>219.0</c:v>
                </c:pt>
                <c:pt idx="219">
                  <c:v>220.0</c:v>
                </c:pt>
                <c:pt idx="220">
                  <c:v>221.0</c:v>
                </c:pt>
                <c:pt idx="221">
                  <c:v>222.0</c:v>
                </c:pt>
                <c:pt idx="222">
                  <c:v>223.0</c:v>
                </c:pt>
                <c:pt idx="223">
                  <c:v>224.0</c:v>
                </c:pt>
                <c:pt idx="224">
                  <c:v>225.0</c:v>
                </c:pt>
                <c:pt idx="225">
                  <c:v>226.0</c:v>
                </c:pt>
                <c:pt idx="226">
                  <c:v>227.0</c:v>
                </c:pt>
                <c:pt idx="227">
                  <c:v>228.0</c:v>
                </c:pt>
                <c:pt idx="228">
                  <c:v>229.0</c:v>
                </c:pt>
                <c:pt idx="229">
                  <c:v>230.0</c:v>
                </c:pt>
                <c:pt idx="230">
                  <c:v>231.0</c:v>
                </c:pt>
                <c:pt idx="231">
                  <c:v>232.0</c:v>
                </c:pt>
                <c:pt idx="232">
                  <c:v>233.0</c:v>
                </c:pt>
                <c:pt idx="233">
                  <c:v>234.0</c:v>
                </c:pt>
                <c:pt idx="234">
                  <c:v>235.0</c:v>
                </c:pt>
                <c:pt idx="235">
                  <c:v>236.0</c:v>
                </c:pt>
                <c:pt idx="236">
                  <c:v>237.0</c:v>
                </c:pt>
                <c:pt idx="237">
                  <c:v>238.0</c:v>
                </c:pt>
                <c:pt idx="238">
                  <c:v>239.0</c:v>
                </c:pt>
                <c:pt idx="239">
                  <c:v>240.0</c:v>
                </c:pt>
                <c:pt idx="240">
                  <c:v>241.0</c:v>
                </c:pt>
                <c:pt idx="241">
                  <c:v>242.0</c:v>
                </c:pt>
                <c:pt idx="242">
                  <c:v>243.0</c:v>
                </c:pt>
                <c:pt idx="243">
                  <c:v>244.0</c:v>
                </c:pt>
                <c:pt idx="244">
                  <c:v>245.0</c:v>
                </c:pt>
                <c:pt idx="245">
                  <c:v>246.0</c:v>
                </c:pt>
                <c:pt idx="246">
                  <c:v>247.0</c:v>
                </c:pt>
                <c:pt idx="247">
                  <c:v>248.0</c:v>
                </c:pt>
                <c:pt idx="248">
                  <c:v>249.0</c:v>
                </c:pt>
                <c:pt idx="249">
                  <c:v>250.0</c:v>
                </c:pt>
                <c:pt idx="250">
                  <c:v>251.0</c:v>
                </c:pt>
                <c:pt idx="251">
                  <c:v>252.0</c:v>
                </c:pt>
                <c:pt idx="252">
                  <c:v>253.0</c:v>
                </c:pt>
                <c:pt idx="253">
                  <c:v>254.0</c:v>
                </c:pt>
                <c:pt idx="254">
                  <c:v>255.0</c:v>
                </c:pt>
                <c:pt idx="255">
                  <c:v>256.0</c:v>
                </c:pt>
                <c:pt idx="256">
                  <c:v>257.0</c:v>
                </c:pt>
                <c:pt idx="257">
                  <c:v>258.0</c:v>
                </c:pt>
                <c:pt idx="258">
                  <c:v>259.0</c:v>
                </c:pt>
                <c:pt idx="259">
                  <c:v>260.0</c:v>
                </c:pt>
                <c:pt idx="260">
                  <c:v>261.0</c:v>
                </c:pt>
                <c:pt idx="261">
                  <c:v>262.0</c:v>
                </c:pt>
                <c:pt idx="262">
                  <c:v>263.0</c:v>
                </c:pt>
                <c:pt idx="263">
                  <c:v>264.0</c:v>
                </c:pt>
                <c:pt idx="264">
                  <c:v>265.0</c:v>
                </c:pt>
                <c:pt idx="265">
                  <c:v>266.0</c:v>
                </c:pt>
                <c:pt idx="266">
                  <c:v>267.0</c:v>
                </c:pt>
                <c:pt idx="267">
                  <c:v>268.0</c:v>
                </c:pt>
                <c:pt idx="268">
                  <c:v>269.0</c:v>
                </c:pt>
                <c:pt idx="269">
                  <c:v>270.0</c:v>
                </c:pt>
                <c:pt idx="270">
                  <c:v>271.0</c:v>
                </c:pt>
                <c:pt idx="271">
                  <c:v>272.0</c:v>
                </c:pt>
                <c:pt idx="272">
                  <c:v>273.0</c:v>
                </c:pt>
                <c:pt idx="273">
                  <c:v>274.0</c:v>
                </c:pt>
                <c:pt idx="274">
                  <c:v>275.0</c:v>
                </c:pt>
                <c:pt idx="275">
                  <c:v>276.0</c:v>
                </c:pt>
                <c:pt idx="276">
                  <c:v>277.0</c:v>
                </c:pt>
                <c:pt idx="277">
                  <c:v>278.0</c:v>
                </c:pt>
                <c:pt idx="278">
                  <c:v>279.0</c:v>
                </c:pt>
                <c:pt idx="279">
                  <c:v>280.0</c:v>
                </c:pt>
                <c:pt idx="280">
                  <c:v>281.0</c:v>
                </c:pt>
                <c:pt idx="281">
                  <c:v>282.0</c:v>
                </c:pt>
                <c:pt idx="282">
                  <c:v>283.0</c:v>
                </c:pt>
                <c:pt idx="283">
                  <c:v>284.0</c:v>
                </c:pt>
                <c:pt idx="284">
                  <c:v>285.0</c:v>
                </c:pt>
                <c:pt idx="285">
                  <c:v>286.0</c:v>
                </c:pt>
                <c:pt idx="286">
                  <c:v>287.0</c:v>
                </c:pt>
                <c:pt idx="287">
                  <c:v>288.0</c:v>
                </c:pt>
                <c:pt idx="288">
                  <c:v>289.0</c:v>
                </c:pt>
                <c:pt idx="289">
                  <c:v>290.0</c:v>
                </c:pt>
                <c:pt idx="290">
                  <c:v>291.0</c:v>
                </c:pt>
                <c:pt idx="291">
                  <c:v>292.0</c:v>
                </c:pt>
                <c:pt idx="292">
                  <c:v>293.0</c:v>
                </c:pt>
                <c:pt idx="293">
                  <c:v>294.0</c:v>
                </c:pt>
                <c:pt idx="294">
                  <c:v>295.0</c:v>
                </c:pt>
                <c:pt idx="295">
                  <c:v>296.0</c:v>
                </c:pt>
                <c:pt idx="296">
                  <c:v>297.0</c:v>
                </c:pt>
                <c:pt idx="297">
                  <c:v>298.0</c:v>
                </c:pt>
                <c:pt idx="298">
                  <c:v>299.0</c:v>
                </c:pt>
                <c:pt idx="299">
                  <c:v>300.0</c:v>
                </c:pt>
                <c:pt idx="300">
                  <c:v>301.0</c:v>
                </c:pt>
                <c:pt idx="301">
                  <c:v>302.0</c:v>
                </c:pt>
                <c:pt idx="302">
                  <c:v>303.0</c:v>
                </c:pt>
                <c:pt idx="303">
                  <c:v>304.0</c:v>
                </c:pt>
                <c:pt idx="304">
                  <c:v>305.0</c:v>
                </c:pt>
                <c:pt idx="305">
                  <c:v>306.0</c:v>
                </c:pt>
                <c:pt idx="306">
                  <c:v>307.0</c:v>
                </c:pt>
                <c:pt idx="307">
                  <c:v>308.0</c:v>
                </c:pt>
                <c:pt idx="308">
                  <c:v>309.0</c:v>
                </c:pt>
                <c:pt idx="309">
                  <c:v>310.0</c:v>
                </c:pt>
                <c:pt idx="310">
                  <c:v>311.0</c:v>
                </c:pt>
                <c:pt idx="311">
                  <c:v>312.0</c:v>
                </c:pt>
                <c:pt idx="312">
                  <c:v>313.0</c:v>
                </c:pt>
                <c:pt idx="313">
                  <c:v>314.0</c:v>
                </c:pt>
                <c:pt idx="314">
                  <c:v>315.0</c:v>
                </c:pt>
                <c:pt idx="315">
                  <c:v>316.0</c:v>
                </c:pt>
                <c:pt idx="316">
                  <c:v>317.0</c:v>
                </c:pt>
                <c:pt idx="317">
                  <c:v>318.0</c:v>
                </c:pt>
                <c:pt idx="318">
                  <c:v>319.0</c:v>
                </c:pt>
                <c:pt idx="319">
                  <c:v>320.0</c:v>
                </c:pt>
                <c:pt idx="320">
                  <c:v>321.0</c:v>
                </c:pt>
                <c:pt idx="321">
                  <c:v>322.0</c:v>
                </c:pt>
                <c:pt idx="322">
                  <c:v>323.0</c:v>
                </c:pt>
                <c:pt idx="323">
                  <c:v>324.0</c:v>
                </c:pt>
                <c:pt idx="324">
                  <c:v>325.0</c:v>
                </c:pt>
                <c:pt idx="325">
                  <c:v>326.0</c:v>
                </c:pt>
                <c:pt idx="326">
                  <c:v>327.0</c:v>
                </c:pt>
                <c:pt idx="327">
                  <c:v>328.0</c:v>
                </c:pt>
                <c:pt idx="328">
                  <c:v>329.0</c:v>
                </c:pt>
                <c:pt idx="329">
                  <c:v>330.0</c:v>
                </c:pt>
                <c:pt idx="330">
                  <c:v>331.0</c:v>
                </c:pt>
                <c:pt idx="331">
                  <c:v>332.0</c:v>
                </c:pt>
                <c:pt idx="332">
                  <c:v>333.0</c:v>
                </c:pt>
                <c:pt idx="333">
                  <c:v>334.0</c:v>
                </c:pt>
                <c:pt idx="334">
                  <c:v>335.0</c:v>
                </c:pt>
                <c:pt idx="335">
                  <c:v>336.0</c:v>
                </c:pt>
                <c:pt idx="336">
                  <c:v>337.0</c:v>
                </c:pt>
                <c:pt idx="337">
                  <c:v>338.0</c:v>
                </c:pt>
                <c:pt idx="338">
                  <c:v>339.0</c:v>
                </c:pt>
                <c:pt idx="339">
                  <c:v>340.0</c:v>
                </c:pt>
                <c:pt idx="340">
                  <c:v>341.0</c:v>
                </c:pt>
                <c:pt idx="341">
                  <c:v>342.0</c:v>
                </c:pt>
                <c:pt idx="342">
                  <c:v>343.0</c:v>
                </c:pt>
                <c:pt idx="343">
                  <c:v>344.0</c:v>
                </c:pt>
                <c:pt idx="344">
                  <c:v>345.0</c:v>
                </c:pt>
                <c:pt idx="345">
                  <c:v>346.0</c:v>
                </c:pt>
                <c:pt idx="346">
                  <c:v>347.0</c:v>
                </c:pt>
                <c:pt idx="347">
                  <c:v>348.0</c:v>
                </c:pt>
                <c:pt idx="348">
                  <c:v>349.0</c:v>
                </c:pt>
                <c:pt idx="349">
                  <c:v>350.0</c:v>
                </c:pt>
                <c:pt idx="350">
                  <c:v>351.0</c:v>
                </c:pt>
                <c:pt idx="351">
                  <c:v>352.0</c:v>
                </c:pt>
                <c:pt idx="352">
                  <c:v>353.0</c:v>
                </c:pt>
                <c:pt idx="353">
                  <c:v>354.0</c:v>
                </c:pt>
                <c:pt idx="354">
                  <c:v>355.0</c:v>
                </c:pt>
                <c:pt idx="355">
                  <c:v>356.0</c:v>
                </c:pt>
                <c:pt idx="356">
                  <c:v>357.0</c:v>
                </c:pt>
                <c:pt idx="357">
                  <c:v>358.0</c:v>
                </c:pt>
                <c:pt idx="358">
                  <c:v>359.0</c:v>
                </c:pt>
                <c:pt idx="359">
                  <c:v>360.0</c:v>
                </c:pt>
                <c:pt idx="360">
                  <c:v>361.0</c:v>
                </c:pt>
                <c:pt idx="361">
                  <c:v>362.0</c:v>
                </c:pt>
                <c:pt idx="362">
                  <c:v>363.0</c:v>
                </c:pt>
                <c:pt idx="363">
                  <c:v>364.0</c:v>
                </c:pt>
                <c:pt idx="364">
                  <c:v>365.0</c:v>
                </c:pt>
                <c:pt idx="365">
                  <c:v>366.0</c:v>
                </c:pt>
                <c:pt idx="366">
                  <c:v>367.0</c:v>
                </c:pt>
                <c:pt idx="367">
                  <c:v>368.0</c:v>
                </c:pt>
                <c:pt idx="368">
                  <c:v>369.0</c:v>
                </c:pt>
                <c:pt idx="369">
                  <c:v>370.0</c:v>
                </c:pt>
                <c:pt idx="370">
                  <c:v>371.0</c:v>
                </c:pt>
                <c:pt idx="371">
                  <c:v>372.0</c:v>
                </c:pt>
                <c:pt idx="372">
                  <c:v>373.0</c:v>
                </c:pt>
                <c:pt idx="373">
                  <c:v>374.0</c:v>
                </c:pt>
                <c:pt idx="374">
                  <c:v>375.0</c:v>
                </c:pt>
                <c:pt idx="375">
                  <c:v>376.0</c:v>
                </c:pt>
                <c:pt idx="376">
                  <c:v>377.0</c:v>
                </c:pt>
                <c:pt idx="377">
                  <c:v>378.0</c:v>
                </c:pt>
                <c:pt idx="378">
                  <c:v>379.0</c:v>
                </c:pt>
                <c:pt idx="379">
                  <c:v>380.0</c:v>
                </c:pt>
                <c:pt idx="380">
                  <c:v>381.0</c:v>
                </c:pt>
                <c:pt idx="381">
                  <c:v>382.0</c:v>
                </c:pt>
                <c:pt idx="382">
                  <c:v>383.0</c:v>
                </c:pt>
                <c:pt idx="383">
                  <c:v>384.0</c:v>
                </c:pt>
                <c:pt idx="384">
                  <c:v>385.0</c:v>
                </c:pt>
                <c:pt idx="385">
                  <c:v>386.0</c:v>
                </c:pt>
                <c:pt idx="386">
                  <c:v>387.0</c:v>
                </c:pt>
                <c:pt idx="387">
                  <c:v>388.0</c:v>
                </c:pt>
                <c:pt idx="388">
                  <c:v>389.0</c:v>
                </c:pt>
                <c:pt idx="389">
                  <c:v>390.0</c:v>
                </c:pt>
                <c:pt idx="390">
                  <c:v>391.0</c:v>
                </c:pt>
                <c:pt idx="391">
                  <c:v>392.0</c:v>
                </c:pt>
                <c:pt idx="392">
                  <c:v>393.0</c:v>
                </c:pt>
                <c:pt idx="393">
                  <c:v>394.0</c:v>
                </c:pt>
                <c:pt idx="394">
                  <c:v>395.0</c:v>
                </c:pt>
                <c:pt idx="395">
                  <c:v>396.0</c:v>
                </c:pt>
                <c:pt idx="396">
                  <c:v>397.0</c:v>
                </c:pt>
                <c:pt idx="397">
                  <c:v>398.0</c:v>
                </c:pt>
                <c:pt idx="398">
                  <c:v>399.0</c:v>
                </c:pt>
                <c:pt idx="399">
                  <c:v>400.0</c:v>
                </c:pt>
                <c:pt idx="400">
                  <c:v>401.0</c:v>
                </c:pt>
                <c:pt idx="401">
                  <c:v>402.0</c:v>
                </c:pt>
                <c:pt idx="402">
                  <c:v>403.0</c:v>
                </c:pt>
                <c:pt idx="403">
                  <c:v>404.0</c:v>
                </c:pt>
                <c:pt idx="404">
                  <c:v>405.0</c:v>
                </c:pt>
                <c:pt idx="405">
                  <c:v>406.0</c:v>
                </c:pt>
                <c:pt idx="406">
                  <c:v>407.0</c:v>
                </c:pt>
                <c:pt idx="407">
                  <c:v>408.0</c:v>
                </c:pt>
                <c:pt idx="408">
                  <c:v>409.0</c:v>
                </c:pt>
                <c:pt idx="409">
                  <c:v>410.0</c:v>
                </c:pt>
                <c:pt idx="410">
                  <c:v>411.0</c:v>
                </c:pt>
                <c:pt idx="411">
                  <c:v>412.0</c:v>
                </c:pt>
                <c:pt idx="412">
                  <c:v>413.0</c:v>
                </c:pt>
                <c:pt idx="413">
                  <c:v>414.0</c:v>
                </c:pt>
                <c:pt idx="414">
                  <c:v>415.0</c:v>
                </c:pt>
                <c:pt idx="415">
                  <c:v>416.0</c:v>
                </c:pt>
                <c:pt idx="416">
                  <c:v>417.0</c:v>
                </c:pt>
                <c:pt idx="417">
                  <c:v>418.0</c:v>
                </c:pt>
                <c:pt idx="418">
                  <c:v>419.0</c:v>
                </c:pt>
                <c:pt idx="419">
                  <c:v>420.0</c:v>
                </c:pt>
                <c:pt idx="420">
                  <c:v>421.0</c:v>
                </c:pt>
                <c:pt idx="421">
                  <c:v>422.0</c:v>
                </c:pt>
                <c:pt idx="422">
                  <c:v>423.0</c:v>
                </c:pt>
                <c:pt idx="423">
                  <c:v>424.0</c:v>
                </c:pt>
                <c:pt idx="424">
                  <c:v>425.0</c:v>
                </c:pt>
                <c:pt idx="425">
                  <c:v>426.0</c:v>
                </c:pt>
                <c:pt idx="426">
                  <c:v>427.0</c:v>
                </c:pt>
                <c:pt idx="427">
                  <c:v>428.0</c:v>
                </c:pt>
                <c:pt idx="428">
                  <c:v>429.0</c:v>
                </c:pt>
                <c:pt idx="429">
                  <c:v>430.0</c:v>
                </c:pt>
                <c:pt idx="430">
                  <c:v>431.0</c:v>
                </c:pt>
                <c:pt idx="431">
                  <c:v>432.0</c:v>
                </c:pt>
                <c:pt idx="432">
                  <c:v>433.0</c:v>
                </c:pt>
                <c:pt idx="433">
                  <c:v>434.0</c:v>
                </c:pt>
                <c:pt idx="434">
                  <c:v>435.0</c:v>
                </c:pt>
                <c:pt idx="435">
                  <c:v>436.0</c:v>
                </c:pt>
                <c:pt idx="436">
                  <c:v>437.0</c:v>
                </c:pt>
                <c:pt idx="437">
                  <c:v>438.0</c:v>
                </c:pt>
                <c:pt idx="438">
                  <c:v>439.0</c:v>
                </c:pt>
                <c:pt idx="439">
                  <c:v>440.0</c:v>
                </c:pt>
                <c:pt idx="440">
                  <c:v>441.0</c:v>
                </c:pt>
                <c:pt idx="441">
                  <c:v>442.0</c:v>
                </c:pt>
                <c:pt idx="442">
                  <c:v>443.0</c:v>
                </c:pt>
                <c:pt idx="443">
                  <c:v>444.0</c:v>
                </c:pt>
                <c:pt idx="444">
                  <c:v>445.0</c:v>
                </c:pt>
                <c:pt idx="445">
                  <c:v>446.0</c:v>
                </c:pt>
                <c:pt idx="446">
                  <c:v>447.0</c:v>
                </c:pt>
                <c:pt idx="447">
                  <c:v>448.0</c:v>
                </c:pt>
                <c:pt idx="448">
                  <c:v>449.0</c:v>
                </c:pt>
                <c:pt idx="449">
                  <c:v>450.0</c:v>
                </c:pt>
                <c:pt idx="450">
                  <c:v>451.0</c:v>
                </c:pt>
                <c:pt idx="451">
                  <c:v>452.0</c:v>
                </c:pt>
                <c:pt idx="452">
                  <c:v>453.0</c:v>
                </c:pt>
                <c:pt idx="453">
                  <c:v>454.0</c:v>
                </c:pt>
                <c:pt idx="454">
                  <c:v>455.0</c:v>
                </c:pt>
                <c:pt idx="455">
                  <c:v>456.0</c:v>
                </c:pt>
                <c:pt idx="456">
                  <c:v>457.0</c:v>
                </c:pt>
                <c:pt idx="457">
                  <c:v>458.0</c:v>
                </c:pt>
                <c:pt idx="458">
                  <c:v>459.0</c:v>
                </c:pt>
                <c:pt idx="459">
                  <c:v>460.0</c:v>
                </c:pt>
                <c:pt idx="460">
                  <c:v>461.0</c:v>
                </c:pt>
                <c:pt idx="461">
                  <c:v>462.0</c:v>
                </c:pt>
                <c:pt idx="462">
                  <c:v>463.0</c:v>
                </c:pt>
                <c:pt idx="463">
                  <c:v>464.0</c:v>
                </c:pt>
                <c:pt idx="464">
                  <c:v>465.0</c:v>
                </c:pt>
                <c:pt idx="465">
                  <c:v>466.0</c:v>
                </c:pt>
                <c:pt idx="466">
                  <c:v>467.0</c:v>
                </c:pt>
                <c:pt idx="467">
                  <c:v>468.0</c:v>
                </c:pt>
                <c:pt idx="468">
                  <c:v>469.0</c:v>
                </c:pt>
                <c:pt idx="469">
                  <c:v>470.0</c:v>
                </c:pt>
                <c:pt idx="470">
                  <c:v>471.0</c:v>
                </c:pt>
                <c:pt idx="471">
                  <c:v>472.0</c:v>
                </c:pt>
                <c:pt idx="472">
                  <c:v>473.0</c:v>
                </c:pt>
                <c:pt idx="473">
                  <c:v>474.0</c:v>
                </c:pt>
                <c:pt idx="474">
                  <c:v>475.0</c:v>
                </c:pt>
                <c:pt idx="475">
                  <c:v>476.0</c:v>
                </c:pt>
                <c:pt idx="476">
                  <c:v>477.0</c:v>
                </c:pt>
                <c:pt idx="477">
                  <c:v>478.0</c:v>
                </c:pt>
                <c:pt idx="478">
                  <c:v>479.0</c:v>
                </c:pt>
                <c:pt idx="479">
                  <c:v>480.0</c:v>
                </c:pt>
                <c:pt idx="480">
                  <c:v>481.0</c:v>
                </c:pt>
                <c:pt idx="481">
                  <c:v>482.0</c:v>
                </c:pt>
                <c:pt idx="482">
                  <c:v>483.0</c:v>
                </c:pt>
                <c:pt idx="483">
                  <c:v>484.0</c:v>
                </c:pt>
                <c:pt idx="484">
                  <c:v>485.0</c:v>
                </c:pt>
                <c:pt idx="485">
                  <c:v>486.0</c:v>
                </c:pt>
                <c:pt idx="486">
                  <c:v>487.0</c:v>
                </c:pt>
                <c:pt idx="487">
                  <c:v>488.0</c:v>
                </c:pt>
                <c:pt idx="488">
                  <c:v>489.0</c:v>
                </c:pt>
                <c:pt idx="489">
                  <c:v>490.0</c:v>
                </c:pt>
                <c:pt idx="490">
                  <c:v>491.0</c:v>
                </c:pt>
                <c:pt idx="491">
                  <c:v>492.0</c:v>
                </c:pt>
                <c:pt idx="492">
                  <c:v>493.0</c:v>
                </c:pt>
                <c:pt idx="493">
                  <c:v>494.0</c:v>
                </c:pt>
                <c:pt idx="494">
                  <c:v>495.0</c:v>
                </c:pt>
                <c:pt idx="495">
                  <c:v>496.0</c:v>
                </c:pt>
                <c:pt idx="496">
                  <c:v>497.0</c:v>
                </c:pt>
                <c:pt idx="497">
                  <c:v>498.0</c:v>
                </c:pt>
                <c:pt idx="498">
                  <c:v>499.0</c:v>
                </c:pt>
                <c:pt idx="499">
                  <c:v>500.0</c:v>
                </c:pt>
                <c:pt idx="500">
                  <c:v>501.0</c:v>
                </c:pt>
                <c:pt idx="501">
                  <c:v>502.0</c:v>
                </c:pt>
                <c:pt idx="502">
                  <c:v>503.0</c:v>
                </c:pt>
                <c:pt idx="503">
                  <c:v>504.0</c:v>
                </c:pt>
                <c:pt idx="504">
                  <c:v>505.0</c:v>
                </c:pt>
                <c:pt idx="505">
                  <c:v>506.0</c:v>
                </c:pt>
                <c:pt idx="506">
                  <c:v>507.0</c:v>
                </c:pt>
                <c:pt idx="507">
                  <c:v>508.0</c:v>
                </c:pt>
                <c:pt idx="508">
                  <c:v>509.0</c:v>
                </c:pt>
                <c:pt idx="509">
                  <c:v>510.0</c:v>
                </c:pt>
                <c:pt idx="510">
                  <c:v>511.0</c:v>
                </c:pt>
                <c:pt idx="511">
                  <c:v>512.0</c:v>
                </c:pt>
                <c:pt idx="512">
                  <c:v>513.0</c:v>
                </c:pt>
                <c:pt idx="513">
                  <c:v>514.0</c:v>
                </c:pt>
                <c:pt idx="514">
                  <c:v>515.0</c:v>
                </c:pt>
                <c:pt idx="515">
                  <c:v>516.0</c:v>
                </c:pt>
                <c:pt idx="516">
                  <c:v>517.0</c:v>
                </c:pt>
                <c:pt idx="517">
                  <c:v>518.0</c:v>
                </c:pt>
                <c:pt idx="518">
                  <c:v>519.0</c:v>
                </c:pt>
                <c:pt idx="519">
                  <c:v>520.0</c:v>
                </c:pt>
                <c:pt idx="520">
                  <c:v>521.0</c:v>
                </c:pt>
                <c:pt idx="521">
                  <c:v>522.0</c:v>
                </c:pt>
                <c:pt idx="522">
                  <c:v>523.0</c:v>
                </c:pt>
                <c:pt idx="523">
                  <c:v>524.0</c:v>
                </c:pt>
                <c:pt idx="524">
                  <c:v>525.0</c:v>
                </c:pt>
                <c:pt idx="525">
                  <c:v>526.0</c:v>
                </c:pt>
                <c:pt idx="526">
                  <c:v>527.0</c:v>
                </c:pt>
                <c:pt idx="527">
                  <c:v>528.0</c:v>
                </c:pt>
                <c:pt idx="528">
                  <c:v>529.0</c:v>
                </c:pt>
                <c:pt idx="529">
                  <c:v>530.0</c:v>
                </c:pt>
                <c:pt idx="530">
                  <c:v>531.0</c:v>
                </c:pt>
                <c:pt idx="531">
                  <c:v>532.0</c:v>
                </c:pt>
                <c:pt idx="532">
                  <c:v>533.0</c:v>
                </c:pt>
                <c:pt idx="533">
                  <c:v>534.0</c:v>
                </c:pt>
                <c:pt idx="534">
                  <c:v>535.0</c:v>
                </c:pt>
                <c:pt idx="535">
                  <c:v>536.0</c:v>
                </c:pt>
                <c:pt idx="536">
                  <c:v>537.0</c:v>
                </c:pt>
                <c:pt idx="537">
                  <c:v>538.0</c:v>
                </c:pt>
                <c:pt idx="538">
                  <c:v>539.0</c:v>
                </c:pt>
                <c:pt idx="539">
                  <c:v>540.0</c:v>
                </c:pt>
                <c:pt idx="540">
                  <c:v>541.0</c:v>
                </c:pt>
                <c:pt idx="541">
                  <c:v>542.0</c:v>
                </c:pt>
                <c:pt idx="542">
                  <c:v>543.0</c:v>
                </c:pt>
                <c:pt idx="543">
                  <c:v>544.0</c:v>
                </c:pt>
                <c:pt idx="544">
                  <c:v>545.0</c:v>
                </c:pt>
                <c:pt idx="545">
                  <c:v>546.0</c:v>
                </c:pt>
                <c:pt idx="546">
                  <c:v>547.0</c:v>
                </c:pt>
                <c:pt idx="547">
                  <c:v>548.0</c:v>
                </c:pt>
                <c:pt idx="548">
                  <c:v>549.0</c:v>
                </c:pt>
                <c:pt idx="549">
                  <c:v>550.0</c:v>
                </c:pt>
                <c:pt idx="550">
                  <c:v>551.0</c:v>
                </c:pt>
                <c:pt idx="551">
                  <c:v>552.0</c:v>
                </c:pt>
                <c:pt idx="552">
                  <c:v>553.0</c:v>
                </c:pt>
                <c:pt idx="553">
                  <c:v>554.0</c:v>
                </c:pt>
                <c:pt idx="554">
                  <c:v>555.0</c:v>
                </c:pt>
                <c:pt idx="555">
                  <c:v>556.0</c:v>
                </c:pt>
                <c:pt idx="556">
                  <c:v>557.0</c:v>
                </c:pt>
                <c:pt idx="557">
                  <c:v>558.0</c:v>
                </c:pt>
                <c:pt idx="558">
                  <c:v>559.0</c:v>
                </c:pt>
                <c:pt idx="559">
                  <c:v>560.0</c:v>
                </c:pt>
                <c:pt idx="560">
                  <c:v>561.0</c:v>
                </c:pt>
                <c:pt idx="561">
                  <c:v>562.0</c:v>
                </c:pt>
                <c:pt idx="562">
                  <c:v>563.0</c:v>
                </c:pt>
                <c:pt idx="563">
                  <c:v>564.0</c:v>
                </c:pt>
                <c:pt idx="564">
                  <c:v>565.0</c:v>
                </c:pt>
                <c:pt idx="565">
                  <c:v>566.0</c:v>
                </c:pt>
                <c:pt idx="566">
                  <c:v>567.0</c:v>
                </c:pt>
                <c:pt idx="567">
                  <c:v>568.0</c:v>
                </c:pt>
                <c:pt idx="568">
                  <c:v>569.0</c:v>
                </c:pt>
                <c:pt idx="569">
                  <c:v>570.0</c:v>
                </c:pt>
                <c:pt idx="570">
                  <c:v>571.0</c:v>
                </c:pt>
                <c:pt idx="571">
                  <c:v>572.0</c:v>
                </c:pt>
                <c:pt idx="572">
                  <c:v>573.0</c:v>
                </c:pt>
                <c:pt idx="573">
                  <c:v>574.0</c:v>
                </c:pt>
                <c:pt idx="574">
                  <c:v>575.0</c:v>
                </c:pt>
                <c:pt idx="575">
                  <c:v>576.0</c:v>
                </c:pt>
                <c:pt idx="576">
                  <c:v>577.0</c:v>
                </c:pt>
                <c:pt idx="577">
                  <c:v>578.0</c:v>
                </c:pt>
                <c:pt idx="578">
                  <c:v>579.0</c:v>
                </c:pt>
                <c:pt idx="579">
                  <c:v>580.0</c:v>
                </c:pt>
                <c:pt idx="580">
                  <c:v>581.0</c:v>
                </c:pt>
                <c:pt idx="581">
                  <c:v>582.0</c:v>
                </c:pt>
                <c:pt idx="582">
                  <c:v>583.0</c:v>
                </c:pt>
                <c:pt idx="583">
                  <c:v>584.0</c:v>
                </c:pt>
                <c:pt idx="584">
                  <c:v>585.0</c:v>
                </c:pt>
                <c:pt idx="585">
                  <c:v>586.0</c:v>
                </c:pt>
                <c:pt idx="586">
                  <c:v>587.0</c:v>
                </c:pt>
                <c:pt idx="587">
                  <c:v>588.0</c:v>
                </c:pt>
                <c:pt idx="588">
                  <c:v>589.0</c:v>
                </c:pt>
                <c:pt idx="589">
                  <c:v>590.0</c:v>
                </c:pt>
                <c:pt idx="590">
                  <c:v>591.0</c:v>
                </c:pt>
                <c:pt idx="591">
                  <c:v>592.0</c:v>
                </c:pt>
                <c:pt idx="592">
                  <c:v>593.0</c:v>
                </c:pt>
                <c:pt idx="593">
                  <c:v>594.0</c:v>
                </c:pt>
                <c:pt idx="594">
                  <c:v>595.0</c:v>
                </c:pt>
                <c:pt idx="595">
                  <c:v>596.0</c:v>
                </c:pt>
                <c:pt idx="596">
                  <c:v>597.0</c:v>
                </c:pt>
                <c:pt idx="597">
                  <c:v>598.0</c:v>
                </c:pt>
                <c:pt idx="598">
                  <c:v>599.0</c:v>
                </c:pt>
                <c:pt idx="599">
                  <c:v>600.0</c:v>
                </c:pt>
                <c:pt idx="600">
                  <c:v>601.0</c:v>
                </c:pt>
                <c:pt idx="601">
                  <c:v>602.0</c:v>
                </c:pt>
                <c:pt idx="602">
                  <c:v>603.0</c:v>
                </c:pt>
                <c:pt idx="603">
                  <c:v>604.0</c:v>
                </c:pt>
                <c:pt idx="604">
                  <c:v>605.0</c:v>
                </c:pt>
                <c:pt idx="605">
                  <c:v>606.0</c:v>
                </c:pt>
                <c:pt idx="606">
                  <c:v>607.0</c:v>
                </c:pt>
                <c:pt idx="607">
                  <c:v>608.0</c:v>
                </c:pt>
                <c:pt idx="608">
                  <c:v>609.0</c:v>
                </c:pt>
                <c:pt idx="609">
                  <c:v>610.0</c:v>
                </c:pt>
                <c:pt idx="610">
                  <c:v>611.0</c:v>
                </c:pt>
                <c:pt idx="611">
                  <c:v>612.0</c:v>
                </c:pt>
                <c:pt idx="612">
                  <c:v>613.0</c:v>
                </c:pt>
                <c:pt idx="613">
                  <c:v>614.0</c:v>
                </c:pt>
                <c:pt idx="614">
                  <c:v>615.0</c:v>
                </c:pt>
                <c:pt idx="615">
                  <c:v>616.0</c:v>
                </c:pt>
                <c:pt idx="616">
                  <c:v>617.0</c:v>
                </c:pt>
                <c:pt idx="617">
                  <c:v>618.0</c:v>
                </c:pt>
                <c:pt idx="618">
                  <c:v>619.0</c:v>
                </c:pt>
                <c:pt idx="619">
                  <c:v>620.0</c:v>
                </c:pt>
                <c:pt idx="620">
                  <c:v>621.0</c:v>
                </c:pt>
                <c:pt idx="621">
                  <c:v>622.0</c:v>
                </c:pt>
                <c:pt idx="622">
                  <c:v>623.0</c:v>
                </c:pt>
                <c:pt idx="623">
                  <c:v>624.0</c:v>
                </c:pt>
                <c:pt idx="624">
                  <c:v>625.0</c:v>
                </c:pt>
                <c:pt idx="625">
                  <c:v>626.0</c:v>
                </c:pt>
                <c:pt idx="626">
                  <c:v>627.0</c:v>
                </c:pt>
                <c:pt idx="627">
                  <c:v>628.0</c:v>
                </c:pt>
                <c:pt idx="628">
                  <c:v>629.0</c:v>
                </c:pt>
                <c:pt idx="629">
                  <c:v>630.0</c:v>
                </c:pt>
                <c:pt idx="630">
                  <c:v>631.0</c:v>
                </c:pt>
                <c:pt idx="631">
                  <c:v>632.0</c:v>
                </c:pt>
                <c:pt idx="632">
                  <c:v>633.0</c:v>
                </c:pt>
                <c:pt idx="633">
                  <c:v>634.0</c:v>
                </c:pt>
                <c:pt idx="634">
                  <c:v>635.0</c:v>
                </c:pt>
                <c:pt idx="635">
                  <c:v>636.0</c:v>
                </c:pt>
                <c:pt idx="636">
                  <c:v>637.0</c:v>
                </c:pt>
                <c:pt idx="637">
                  <c:v>638.0</c:v>
                </c:pt>
                <c:pt idx="638">
                  <c:v>639.0</c:v>
                </c:pt>
                <c:pt idx="639">
                  <c:v>640.0</c:v>
                </c:pt>
                <c:pt idx="640">
                  <c:v>641.0</c:v>
                </c:pt>
                <c:pt idx="641">
                  <c:v>642.0</c:v>
                </c:pt>
                <c:pt idx="642">
                  <c:v>643.0</c:v>
                </c:pt>
                <c:pt idx="643">
                  <c:v>644.0</c:v>
                </c:pt>
                <c:pt idx="644">
                  <c:v>645.0</c:v>
                </c:pt>
                <c:pt idx="645">
                  <c:v>646.0</c:v>
                </c:pt>
                <c:pt idx="646">
                  <c:v>647.0</c:v>
                </c:pt>
                <c:pt idx="647">
                  <c:v>648.0</c:v>
                </c:pt>
                <c:pt idx="648">
                  <c:v>649.0</c:v>
                </c:pt>
                <c:pt idx="649">
                  <c:v>650.0</c:v>
                </c:pt>
                <c:pt idx="650">
                  <c:v>651.0</c:v>
                </c:pt>
                <c:pt idx="651">
                  <c:v>652.0</c:v>
                </c:pt>
                <c:pt idx="652">
                  <c:v>653.0</c:v>
                </c:pt>
                <c:pt idx="653">
                  <c:v>654.0</c:v>
                </c:pt>
                <c:pt idx="654">
                  <c:v>655.0</c:v>
                </c:pt>
                <c:pt idx="655">
                  <c:v>656.0</c:v>
                </c:pt>
                <c:pt idx="656">
                  <c:v>657.0</c:v>
                </c:pt>
                <c:pt idx="657">
                  <c:v>658.0</c:v>
                </c:pt>
                <c:pt idx="658">
                  <c:v>659.0</c:v>
                </c:pt>
                <c:pt idx="659">
                  <c:v>660.0</c:v>
                </c:pt>
                <c:pt idx="660">
                  <c:v>661.0</c:v>
                </c:pt>
                <c:pt idx="661">
                  <c:v>662.0</c:v>
                </c:pt>
                <c:pt idx="662">
                  <c:v>663.0</c:v>
                </c:pt>
                <c:pt idx="663">
                  <c:v>664.0</c:v>
                </c:pt>
                <c:pt idx="664">
                  <c:v>665.0</c:v>
                </c:pt>
                <c:pt idx="665">
                  <c:v>666.0</c:v>
                </c:pt>
                <c:pt idx="666">
                  <c:v>667.0</c:v>
                </c:pt>
                <c:pt idx="667">
                  <c:v>668.0</c:v>
                </c:pt>
                <c:pt idx="668">
                  <c:v>669.0</c:v>
                </c:pt>
                <c:pt idx="669">
                  <c:v>670.0</c:v>
                </c:pt>
                <c:pt idx="670">
                  <c:v>671.0</c:v>
                </c:pt>
                <c:pt idx="671">
                  <c:v>672.0</c:v>
                </c:pt>
                <c:pt idx="672">
                  <c:v>673.0</c:v>
                </c:pt>
                <c:pt idx="673">
                  <c:v>674.0</c:v>
                </c:pt>
                <c:pt idx="674">
                  <c:v>675.0</c:v>
                </c:pt>
                <c:pt idx="675">
                  <c:v>676.0</c:v>
                </c:pt>
                <c:pt idx="676">
                  <c:v>677.0</c:v>
                </c:pt>
                <c:pt idx="677">
                  <c:v>678.0</c:v>
                </c:pt>
                <c:pt idx="678">
                  <c:v>679.0</c:v>
                </c:pt>
                <c:pt idx="679">
                  <c:v>680.0</c:v>
                </c:pt>
                <c:pt idx="680">
                  <c:v>681.0</c:v>
                </c:pt>
                <c:pt idx="681">
                  <c:v>682.0</c:v>
                </c:pt>
                <c:pt idx="682">
                  <c:v>683.0</c:v>
                </c:pt>
                <c:pt idx="683">
                  <c:v>684.0</c:v>
                </c:pt>
                <c:pt idx="684">
                  <c:v>685.0</c:v>
                </c:pt>
                <c:pt idx="685">
                  <c:v>686.0</c:v>
                </c:pt>
                <c:pt idx="686">
                  <c:v>687.0</c:v>
                </c:pt>
                <c:pt idx="687">
                  <c:v>688.0</c:v>
                </c:pt>
                <c:pt idx="688">
                  <c:v>689.0</c:v>
                </c:pt>
                <c:pt idx="689">
                  <c:v>690.0</c:v>
                </c:pt>
                <c:pt idx="690">
                  <c:v>691.0</c:v>
                </c:pt>
                <c:pt idx="691">
                  <c:v>692.0</c:v>
                </c:pt>
                <c:pt idx="692">
                  <c:v>693.0</c:v>
                </c:pt>
                <c:pt idx="693">
                  <c:v>694.0</c:v>
                </c:pt>
                <c:pt idx="694">
                  <c:v>695.0</c:v>
                </c:pt>
                <c:pt idx="695">
                  <c:v>696.0</c:v>
                </c:pt>
                <c:pt idx="696">
                  <c:v>697.0</c:v>
                </c:pt>
                <c:pt idx="697">
                  <c:v>698.0</c:v>
                </c:pt>
                <c:pt idx="698">
                  <c:v>699.0</c:v>
                </c:pt>
                <c:pt idx="699">
                  <c:v>700.0</c:v>
                </c:pt>
                <c:pt idx="700">
                  <c:v>701.0</c:v>
                </c:pt>
                <c:pt idx="701">
                  <c:v>702.0</c:v>
                </c:pt>
                <c:pt idx="702">
                  <c:v>703.0</c:v>
                </c:pt>
                <c:pt idx="703">
                  <c:v>704.0</c:v>
                </c:pt>
                <c:pt idx="704">
                  <c:v>705.0</c:v>
                </c:pt>
                <c:pt idx="705">
                  <c:v>706.0</c:v>
                </c:pt>
                <c:pt idx="706">
                  <c:v>707.0</c:v>
                </c:pt>
                <c:pt idx="707">
                  <c:v>708.0</c:v>
                </c:pt>
                <c:pt idx="708">
                  <c:v>709.0</c:v>
                </c:pt>
                <c:pt idx="709">
                  <c:v>710.0</c:v>
                </c:pt>
                <c:pt idx="710">
                  <c:v>711.0</c:v>
                </c:pt>
                <c:pt idx="711">
                  <c:v>712.0</c:v>
                </c:pt>
                <c:pt idx="712">
                  <c:v>713.0</c:v>
                </c:pt>
                <c:pt idx="713">
                  <c:v>714.0</c:v>
                </c:pt>
                <c:pt idx="714">
                  <c:v>715.0</c:v>
                </c:pt>
                <c:pt idx="715">
                  <c:v>716.0</c:v>
                </c:pt>
                <c:pt idx="716">
                  <c:v>717.0</c:v>
                </c:pt>
                <c:pt idx="717">
                  <c:v>718.0</c:v>
                </c:pt>
                <c:pt idx="718">
                  <c:v>719.0</c:v>
                </c:pt>
                <c:pt idx="719">
                  <c:v>720.0</c:v>
                </c:pt>
                <c:pt idx="720">
                  <c:v>721.0</c:v>
                </c:pt>
                <c:pt idx="721">
                  <c:v>722.0</c:v>
                </c:pt>
                <c:pt idx="722">
                  <c:v>723.0</c:v>
                </c:pt>
                <c:pt idx="723">
                  <c:v>724.0</c:v>
                </c:pt>
                <c:pt idx="724">
                  <c:v>725.0</c:v>
                </c:pt>
                <c:pt idx="725">
                  <c:v>726.0</c:v>
                </c:pt>
                <c:pt idx="726">
                  <c:v>727.0</c:v>
                </c:pt>
                <c:pt idx="727">
                  <c:v>728.0</c:v>
                </c:pt>
                <c:pt idx="728">
                  <c:v>729.0</c:v>
                </c:pt>
                <c:pt idx="729">
                  <c:v>730.0</c:v>
                </c:pt>
                <c:pt idx="730">
                  <c:v>731.0</c:v>
                </c:pt>
                <c:pt idx="731">
                  <c:v>732.0</c:v>
                </c:pt>
                <c:pt idx="732">
                  <c:v>733.0</c:v>
                </c:pt>
                <c:pt idx="733">
                  <c:v>734.0</c:v>
                </c:pt>
                <c:pt idx="734">
                  <c:v>735.0</c:v>
                </c:pt>
                <c:pt idx="735">
                  <c:v>736.0</c:v>
                </c:pt>
                <c:pt idx="736">
                  <c:v>737.0</c:v>
                </c:pt>
                <c:pt idx="737">
                  <c:v>738.0</c:v>
                </c:pt>
                <c:pt idx="738">
                  <c:v>739.0</c:v>
                </c:pt>
                <c:pt idx="739">
                  <c:v>740.0</c:v>
                </c:pt>
                <c:pt idx="740">
                  <c:v>741.0</c:v>
                </c:pt>
                <c:pt idx="741">
                  <c:v>742.0</c:v>
                </c:pt>
                <c:pt idx="742">
                  <c:v>743.0</c:v>
                </c:pt>
                <c:pt idx="743">
                  <c:v>744.0</c:v>
                </c:pt>
                <c:pt idx="744">
                  <c:v>745.0</c:v>
                </c:pt>
                <c:pt idx="745">
                  <c:v>746.0</c:v>
                </c:pt>
                <c:pt idx="746">
                  <c:v>747.0</c:v>
                </c:pt>
                <c:pt idx="747">
                  <c:v>748.0</c:v>
                </c:pt>
                <c:pt idx="748">
                  <c:v>749.0</c:v>
                </c:pt>
                <c:pt idx="749">
                  <c:v>750.0</c:v>
                </c:pt>
                <c:pt idx="750">
                  <c:v>751.0</c:v>
                </c:pt>
                <c:pt idx="751">
                  <c:v>752.0</c:v>
                </c:pt>
                <c:pt idx="752">
                  <c:v>753.0</c:v>
                </c:pt>
                <c:pt idx="753">
                  <c:v>754.0</c:v>
                </c:pt>
                <c:pt idx="754">
                  <c:v>755.0</c:v>
                </c:pt>
                <c:pt idx="755">
                  <c:v>756.0</c:v>
                </c:pt>
                <c:pt idx="756">
                  <c:v>757.0</c:v>
                </c:pt>
                <c:pt idx="757">
                  <c:v>758.0</c:v>
                </c:pt>
                <c:pt idx="758">
                  <c:v>759.0</c:v>
                </c:pt>
                <c:pt idx="759">
                  <c:v>760.0</c:v>
                </c:pt>
                <c:pt idx="760">
                  <c:v>761.0</c:v>
                </c:pt>
                <c:pt idx="761">
                  <c:v>762.0</c:v>
                </c:pt>
                <c:pt idx="762">
                  <c:v>763.0</c:v>
                </c:pt>
                <c:pt idx="763">
                  <c:v>764.0</c:v>
                </c:pt>
                <c:pt idx="764">
                  <c:v>765.0</c:v>
                </c:pt>
                <c:pt idx="765">
                  <c:v>766.0</c:v>
                </c:pt>
                <c:pt idx="766">
                  <c:v>767.0</c:v>
                </c:pt>
                <c:pt idx="767">
                  <c:v>768.0</c:v>
                </c:pt>
                <c:pt idx="768">
                  <c:v>769.0</c:v>
                </c:pt>
                <c:pt idx="769">
                  <c:v>770.0</c:v>
                </c:pt>
                <c:pt idx="770">
                  <c:v>771.0</c:v>
                </c:pt>
                <c:pt idx="771">
                  <c:v>772.0</c:v>
                </c:pt>
                <c:pt idx="772">
                  <c:v>773.0</c:v>
                </c:pt>
                <c:pt idx="773">
                  <c:v>774.0</c:v>
                </c:pt>
                <c:pt idx="774">
                  <c:v>775.0</c:v>
                </c:pt>
                <c:pt idx="775">
                  <c:v>776.0</c:v>
                </c:pt>
                <c:pt idx="776">
                  <c:v>777.0</c:v>
                </c:pt>
                <c:pt idx="777">
                  <c:v>778.0</c:v>
                </c:pt>
                <c:pt idx="778">
                  <c:v>779.0</c:v>
                </c:pt>
                <c:pt idx="779">
                  <c:v>780.0</c:v>
                </c:pt>
                <c:pt idx="780">
                  <c:v>781.0</c:v>
                </c:pt>
                <c:pt idx="781">
                  <c:v>782.0</c:v>
                </c:pt>
                <c:pt idx="782">
                  <c:v>783.0</c:v>
                </c:pt>
                <c:pt idx="783">
                  <c:v>784.0</c:v>
                </c:pt>
                <c:pt idx="784">
                  <c:v>785.0</c:v>
                </c:pt>
                <c:pt idx="785">
                  <c:v>786.0</c:v>
                </c:pt>
                <c:pt idx="786">
                  <c:v>787.0</c:v>
                </c:pt>
                <c:pt idx="787">
                  <c:v>788.0</c:v>
                </c:pt>
                <c:pt idx="788">
                  <c:v>789.0</c:v>
                </c:pt>
                <c:pt idx="789">
                  <c:v>790.0</c:v>
                </c:pt>
                <c:pt idx="790">
                  <c:v>791.0</c:v>
                </c:pt>
                <c:pt idx="791">
                  <c:v>792.0</c:v>
                </c:pt>
                <c:pt idx="792">
                  <c:v>793.0</c:v>
                </c:pt>
                <c:pt idx="793">
                  <c:v>794.0</c:v>
                </c:pt>
                <c:pt idx="794">
                  <c:v>795.0</c:v>
                </c:pt>
                <c:pt idx="795">
                  <c:v>796.0</c:v>
                </c:pt>
                <c:pt idx="796">
                  <c:v>797.0</c:v>
                </c:pt>
                <c:pt idx="797">
                  <c:v>798.0</c:v>
                </c:pt>
                <c:pt idx="798">
                  <c:v>799.0</c:v>
                </c:pt>
                <c:pt idx="799">
                  <c:v>800.0</c:v>
                </c:pt>
                <c:pt idx="800">
                  <c:v>801.0</c:v>
                </c:pt>
                <c:pt idx="801">
                  <c:v>802.0</c:v>
                </c:pt>
                <c:pt idx="802">
                  <c:v>803.0</c:v>
                </c:pt>
                <c:pt idx="803">
                  <c:v>804.0</c:v>
                </c:pt>
                <c:pt idx="804">
                  <c:v>805.0</c:v>
                </c:pt>
                <c:pt idx="805">
                  <c:v>806.0</c:v>
                </c:pt>
                <c:pt idx="806">
                  <c:v>807.0</c:v>
                </c:pt>
                <c:pt idx="807">
                  <c:v>808.0</c:v>
                </c:pt>
                <c:pt idx="808">
                  <c:v>809.0</c:v>
                </c:pt>
                <c:pt idx="809">
                  <c:v>810.0</c:v>
                </c:pt>
                <c:pt idx="810">
                  <c:v>811.0</c:v>
                </c:pt>
                <c:pt idx="811">
                  <c:v>812.0</c:v>
                </c:pt>
                <c:pt idx="812">
                  <c:v>813.0</c:v>
                </c:pt>
                <c:pt idx="813">
                  <c:v>814.0</c:v>
                </c:pt>
                <c:pt idx="814">
                  <c:v>815.0</c:v>
                </c:pt>
                <c:pt idx="815">
                  <c:v>816.0</c:v>
                </c:pt>
                <c:pt idx="816">
                  <c:v>817.0</c:v>
                </c:pt>
                <c:pt idx="817">
                  <c:v>818.0</c:v>
                </c:pt>
                <c:pt idx="818">
                  <c:v>819.0</c:v>
                </c:pt>
                <c:pt idx="819">
                  <c:v>820.0</c:v>
                </c:pt>
                <c:pt idx="820">
                  <c:v>821.0</c:v>
                </c:pt>
                <c:pt idx="821">
                  <c:v>822.0</c:v>
                </c:pt>
                <c:pt idx="822">
                  <c:v>823.0</c:v>
                </c:pt>
                <c:pt idx="823">
                  <c:v>824.0</c:v>
                </c:pt>
                <c:pt idx="824">
                  <c:v>825.0</c:v>
                </c:pt>
                <c:pt idx="825">
                  <c:v>826.0</c:v>
                </c:pt>
                <c:pt idx="826">
                  <c:v>827.0</c:v>
                </c:pt>
                <c:pt idx="827">
                  <c:v>828.0</c:v>
                </c:pt>
                <c:pt idx="828">
                  <c:v>829.0</c:v>
                </c:pt>
                <c:pt idx="829">
                  <c:v>830.0</c:v>
                </c:pt>
                <c:pt idx="830">
                  <c:v>831.0</c:v>
                </c:pt>
                <c:pt idx="831">
                  <c:v>832.0</c:v>
                </c:pt>
                <c:pt idx="832">
                  <c:v>833.0</c:v>
                </c:pt>
                <c:pt idx="833">
                  <c:v>834.0</c:v>
                </c:pt>
                <c:pt idx="834">
                  <c:v>835.0</c:v>
                </c:pt>
                <c:pt idx="835">
                  <c:v>836.0</c:v>
                </c:pt>
                <c:pt idx="836">
                  <c:v>837.0</c:v>
                </c:pt>
                <c:pt idx="837">
                  <c:v>838.0</c:v>
                </c:pt>
                <c:pt idx="838">
                  <c:v>839.0</c:v>
                </c:pt>
                <c:pt idx="839">
                  <c:v>840.0</c:v>
                </c:pt>
                <c:pt idx="840">
                  <c:v>841.0</c:v>
                </c:pt>
                <c:pt idx="841">
                  <c:v>842.0</c:v>
                </c:pt>
                <c:pt idx="842">
                  <c:v>843.0</c:v>
                </c:pt>
                <c:pt idx="843">
                  <c:v>844.0</c:v>
                </c:pt>
                <c:pt idx="844">
                  <c:v>845.0</c:v>
                </c:pt>
                <c:pt idx="845">
                  <c:v>846.0</c:v>
                </c:pt>
                <c:pt idx="846">
                  <c:v>847.0</c:v>
                </c:pt>
                <c:pt idx="847">
                  <c:v>848.0</c:v>
                </c:pt>
                <c:pt idx="848">
                  <c:v>849.0</c:v>
                </c:pt>
                <c:pt idx="849">
                  <c:v>850.0</c:v>
                </c:pt>
                <c:pt idx="850">
                  <c:v>851.0</c:v>
                </c:pt>
                <c:pt idx="851">
                  <c:v>852.0</c:v>
                </c:pt>
                <c:pt idx="852">
                  <c:v>853.0</c:v>
                </c:pt>
                <c:pt idx="853">
                  <c:v>854.0</c:v>
                </c:pt>
                <c:pt idx="854">
                  <c:v>855.0</c:v>
                </c:pt>
                <c:pt idx="855">
                  <c:v>856.0</c:v>
                </c:pt>
                <c:pt idx="856">
                  <c:v>857.0</c:v>
                </c:pt>
                <c:pt idx="857">
                  <c:v>858.0</c:v>
                </c:pt>
                <c:pt idx="858">
                  <c:v>859.0</c:v>
                </c:pt>
                <c:pt idx="859">
                  <c:v>860.0</c:v>
                </c:pt>
                <c:pt idx="860">
                  <c:v>861.0</c:v>
                </c:pt>
                <c:pt idx="861">
                  <c:v>862.0</c:v>
                </c:pt>
                <c:pt idx="862">
                  <c:v>863.0</c:v>
                </c:pt>
                <c:pt idx="863">
                  <c:v>864.0</c:v>
                </c:pt>
                <c:pt idx="864">
                  <c:v>865.0</c:v>
                </c:pt>
                <c:pt idx="865">
                  <c:v>866.0</c:v>
                </c:pt>
                <c:pt idx="866">
                  <c:v>867.0</c:v>
                </c:pt>
                <c:pt idx="867">
                  <c:v>868.0</c:v>
                </c:pt>
                <c:pt idx="868">
                  <c:v>869.0</c:v>
                </c:pt>
                <c:pt idx="869">
                  <c:v>870.0</c:v>
                </c:pt>
                <c:pt idx="870">
                  <c:v>871.0</c:v>
                </c:pt>
                <c:pt idx="871">
                  <c:v>872.0</c:v>
                </c:pt>
                <c:pt idx="872">
                  <c:v>873.0</c:v>
                </c:pt>
                <c:pt idx="873">
                  <c:v>874.0</c:v>
                </c:pt>
                <c:pt idx="874">
                  <c:v>875.0</c:v>
                </c:pt>
                <c:pt idx="875">
                  <c:v>876.0</c:v>
                </c:pt>
                <c:pt idx="876">
                  <c:v>877.0</c:v>
                </c:pt>
                <c:pt idx="877">
                  <c:v>878.0</c:v>
                </c:pt>
                <c:pt idx="878">
                  <c:v>879.0</c:v>
                </c:pt>
                <c:pt idx="879">
                  <c:v>880.0</c:v>
                </c:pt>
                <c:pt idx="880">
                  <c:v>881.0</c:v>
                </c:pt>
                <c:pt idx="881">
                  <c:v>882.0</c:v>
                </c:pt>
                <c:pt idx="882">
                  <c:v>883.0</c:v>
                </c:pt>
                <c:pt idx="883">
                  <c:v>884.0</c:v>
                </c:pt>
                <c:pt idx="884">
                  <c:v>885.0</c:v>
                </c:pt>
                <c:pt idx="885">
                  <c:v>886.0</c:v>
                </c:pt>
                <c:pt idx="886">
                  <c:v>887.0</c:v>
                </c:pt>
                <c:pt idx="887">
                  <c:v>888.0</c:v>
                </c:pt>
                <c:pt idx="888">
                  <c:v>889.0</c:v>
                </c:pt>
                <c:pt idx="889">
                  <c:v>890.0</c:v>
                </c:pt>
                <c:pt idx="890">
                  <c:v>891.0</c:v>
                </c:pt>
                <c:pt idx="891">
                  <c:v>892.0</c:v>
                </c:pt>
                <c:pt idx="892">
                  <c:v>893.0</c:v>
                </c:pt>
                <c:pt idx="893">
                  <c:v>894.0</c:v>
                </c:pt>
                <c:pt idx="894">
                  <c:v>895.0</c:v>
                </c:pt>
                <c:pt idx="895">
                  <c:v>896.0</c:v>
                </c:pt>
                <c:pt idx="896">
                  <c:v>897.0</c:v>
                </c:pt>
                <c:pt idx="897">
                  <c:v>898.0</c:v>
                </c:pt>
                <c:pt idx="898">
                  <c:v>899.0</c:v>
                </c:pt>
                <c:pt idx="899">
                  <c:v>900.0</c:v>
                </c:pt>
                <c:pt idx="900">
                  <c:v>901.0</c:v>
                </c:pt>
                <c:pt idx="901">
                  <c:v>902.0</c:v>
                </c:pt>
                <c:pt idx="902">
                  <c:v>903.0</c:v>
                </c:pt>
                <c:pt idx="903">
                  <c:v>904.0</c:v>
                </c:pt>
                <c:pt idx="904">
                  <c:v>905.0</c:v>
                </c:pt>
                <c:pt idx="905">
                  <c:v>906.0</c:v>
                </c:pt>
                <c:pt idx="906">
                  <c:v>907.0</c:v>
                </c:pt>
                <c:pt idx="907">
                  <c:v>908.0</c:v>
                </c:pt>
                <c:pt idx="908">
                  <c:v>909.0</c:v>
                </c:pt>
                <c:pt idx="909">
                  <c:v>910.0</c:v>
                </c:pt>
                <c:pt idx="910">
                  <c:v>911.0</c:v>
                </c:pt>
                <c:pt idx="911">
                  <c:v>912.0</c:v>
                </c:pt>
                <c:pt idx="912">
                  <c:v>913.0</c:v>
                </c:pt>
                <c:pt idx="913">
                  <c:v>914.0</c:v>
                </c:pt>
                <c:pt idx="914">
                  <c:v>915.0</c:v>
                </c:pt>
                <c:pt idx="915">
                  <c:v>916.0</c:v>
                </c:pt>
                <c:pt idx="916">
                  <c:v>917.0</c:v>
                </c:pt>
                <c:pt idx="917">
                  <c:v>918.0</c:v>
                </c:pt>
                <c:pt idx="918">
                  <c:v>919.0</c:v>
                </c:pt>
                <c:pt idx="919">
                  <c:v>920.0</c:v>
                </c:pt>
                <c:pt idx="920">
                  <c:v>921.0</c:v>
                </c:pt>
                <c:pt idx="921">
                  <c:v>922.0</c:v>
                </c:pt>
                <c:pt idx="922">
                  <c:v>923.0</c:v>
                </c:pt>
                <c:pt idx="923">
                  <c:v>924.0</c:v>
                </c:pt>
                <c:pt idx="924">
                  <c:v>925.0</c:v>
                </c:pt>
                <c:pt idx="925">
                  <c:v>926.0</c:v>
                </c:pt>
                <c:pt idx="926">
                  <c:v>927.0</c:v>
                </c:pt>
                <c:pt idx="927">
                  <c:v>928.0</c:v>
                </c:pt>
                <c:pt idx="928">
                  <c:v>929.0</c:v>
                </c:pt>
                <c:pt idx="929">
                  <c:v>930.0</c:v>
                </c:pt>
                <c:pt idx="930">
                  <c:v>931.0</c:v>
                </c:pt>
                <c:pt idx="931">
                  <c:v>932.0</c:v>
                </c:pt>
                <c:pt idx="932">
                  <c:v>933.0</c:v>
                </c:pt>
                <c:pt idx="933">
                  <c:v>934.0</c:v>
                </c:pt>
                <c:pt idx="934">
                  <c:v>935.0</c:v>
                </c:pt>
                <c:pt idx="935">
                  <c:v>936.0</c:v>
                </c:pt>
                <c:pt idx="936">
                  <c:v>937.0</c:v>
                </c:pt>
                <c:pt idx="937">
                  <c:v>938.0</c:v>
                </c:pt>
                <c:pt idx="938">
                  <c:v>939.0</c:v>
                </c:pt>
                <c:pt idx="939">
                  <c:v>940.0</c:v>
                </c:pt>
                <c:pt idx="940">
                  <c:v>941.0</c:v>
                </c:pt>
                <c:pt idx="941">
                  <c:v>942.0</c:v>
                </c:pt>
                <c:pt idx="942">
                  <c:v>943.0</c:v>
                </c:pt>
                <c:pt idx="943">
                  <c:v>944.0</c:v>
                </c:pt>
                <c:pt idx="944">
                  <c:v>945.0</c:v>
                </c:pt>
                <c:pt idx="945">
                  <c:v>946.0</c:v>
                </c:pt>
                <c:pt idx="946">
                  <c:v>947.0</c:v>
                </c:pt>
                <c:pt idx="947">
                  <c:v>948.0</c:v>
                </c:pt>
                <c:pt idx="948">
                  <c:v>949.0</c:v>
                </c:pt>
                <c:pt idx="949">
                  <c:v>950.0</c:v>
                </c:pt>
                <c:pt idx="950">
                  <c:v>951.0</c:v>
                </c:pt>
                <c:pt idx="951">
                  <c:v>952.0</c:v>
                </c:pt>
                <c:pt idx="952">
                  <c:v>953.0</c:v>
                </c:pt>
                <c:pt idx="953">
                  <c:v>954.0</c:v>
                </c:pt>
                <c:pt idx="954">
                  <c:v>955.0</c:v>
                </c:pt>
                <c:pt idx="955">
                  <c:v>956.0</c:v>
                </c:pt>
                <c:pt idx="956">
                  <c:v>957.0</c:v>
                </c:pt>
                <c:pt idx="957">
                  <c:v>958.0</c:v>
                </c:pt>
                <c:pt idx="958">
                  <c:v>959.0</c:v>
                </c:pt>
                <c:pt idx="959">
                  <c:v>960.0</c:v>
                </c:pt>
                <c:pt idx="960">
                  <c:v>961.0</c:v>
                </c:pt>
                <c:pt idx="961">
                  <c:v>962.0</c:v>
                </c:pt>
                <c:pt idx="962">
                  <c:v>963.0</c:v>
                </c:pt>
                <c:pt idx="963">
                  <c:v>964.0</c:v>
                </c:pt>
                <c:pt idx="964">
                  <c:v>965.0</c:v>
                </c:pt>
                <c:pt idx="965">
                  <c:v>966.0</c:v>
                </c:pt>
                <c:pt idx="966">
                  <c:v>967.0</c:v>
                </c:pt>
                <c:pt idx="967">
                  <c:v>968.0</c:v>
                </c:pt>
                <c:pt idx="968">
                  <c:v>969.0</c:v>
                </c:pt>
                <c:pt idx="969">
                  <c:v>970.0</c:v>
                </c:pt>
                <c:pt idx="970">
                  <c:v>971.0</c:v>
                </c:pt>
                <c:pt idx="971">
                  <c:v>972.0</c:v>
                </c:pt>
                <c:pt idx="972">
                  <c:v>973.0</c:v>
                </c:pt>
                <c:pt idx="973">
                  <c:v>974.0</c:v>
                </c:pt>
                <c:pt idx="974">
                  <c:v>975.0</c:v>
                </c:pt>
                <c:pt idx="975">
                  <c:v>976.0</c:v>
                </c:pt>
                <c:pt idx="976">
                  <c:v>977.0</c:v>
                </c:pt>
                <c:pt idx="977">
                  <c:v>978.0</c:v>
                </c:pt>
                <c:pt idx="978">
                  <c:v>979.0</c:v>
                </c:pt>
                <c:pt idx="979">
                  <c:v>980.0</c:v>
                </c:pt>
                <c:pt idx="980">
                  <c:v>981.0</c:v>
                </c:pt>
                <c:pt idx="981">
                  <c:v>982.0</c:v>
                </c:pt>
                <c:pt idx="982">
                  <c:v>983.0</c:v>
                </c:pt>
                <c:pt idx="983">
                  <c:v>984.0</c:v>
                </c:pt>
                <c:pt idx="984">
                  <c:v>985.0</c:v>
                </c:pt>
                <c:pt idx="985">
                  <c:v>986.0</c:v>
                </c:pt>
                <c:pt idx="986">
                  <c:v>987.0</c:v>
                </c:pt>
                <c:pt idx="987">
                  <c:v>988.0</c:v>
                </c:pt>
                <c:pt idx="988">
                  <c:v>989.0</c:v>
                </c:pt>
                <c:pt idx="989">
                  <c:v>990.0</c:v>
                </c:pt>
                <c:pt idx="990">
                  <c:v>991.0</c:v>
                </c:pt>
                <c:pt idx="991">
                  <c:v>992.0</c:v>
                </c:pt>
                <c:pt idx="992">
                  <c:v>993.0</c:v>
                </c:pt>
                <c:pt idx="993">
                  <c:v>994.0</c:v>
                </c:pt>
                <c:pt idx="994">
                  <c:v>995.0</c:v>
                </c:pt>
                <c:pt idx="995">
                  <c:v>996.0</c:v>
                </c:pt>
                <c:pt idx="996">
                  <c:v>997.0</c:v>
                </c:pt>
                <c:pt idx="997">
                  <c:v>998.0</c:v>
                </c:pt>
                <c:pt idx="998">
                  <c:v>999.0</c:v>
                </c:pt>
                <c:pt idx="999">
                  <c:v>1000.0</c:v>
                </c:pt>
                <c:pt idx="1000">
                  <c:v>999.0</c:v>
                </c:pt>
                <c:pt idx="1001">
                  <c:v>998.0</c:v>
                </c:pt>
                <c:pt idx="1002">
                  <c:v>997.0</c:v>
                </c:pt>
                <c:pt idx="1003">
                  <c:v>996.0</c:v>
                </c:pt>
                <c:pt idx="1004">
                  <c:v>995.0</c:v>
                </c:pt>
                <c:pt idx="1005">
                  <c:v>994.0</c:v>
                </c:pt>
                <c:pt idx="1006">
                  <c:v>993.0</c:v>
                </c:pt>
                <c:pt idx="1007">
                  <c:v>992.0</c:v>
                </c:pt>
                <c:pt idx="1008">
                  <c:v>991.0</c:v>
                </c:pt>
                <c:pt idx="1009">
                  <c:v>990.0</c:v>
                </c:pt>
                <c:pt idx="1010">
                  <c:v>989.0</c:v>
                </c:pt>
                <c:pt idx="1011">
                  <c:v>988.0</c:v>
                </c:pt>
                <c:pt idx="1012">
                  <c:v>987.0</c:v>
                </c:pt>
                <c:pt idx="1013">
                  <c:v>986.0</c:v>
                </c:pt>
                <c:pt idx="1014">
                  <c:v>985.0</c:v>
                </c:pt>
                <c:pt idx="1015">
                  <c:v>984.0</c:v>
                </c:pt>
                <c:pt idx="1016">
                  <c:v>983.0</c:v>
                </c:pt>
                <c:pt idx="1017">
                  <c:v>982.0</c:v>
                </c:pt>
                <c:pt idx="1018">
                  <c:v>981.0</c:v>
                </c:pt>
                <c:pt idx="1019">
                  <c:v>980.0</c:v>
                </c:pt>
                <c:pt idx="1020">
                  <c:v>979.0</c:v>
                </c:pt>
                <c:pt idx="1021">
                  <c:v>978.0</c:v>
                </c:pt>
                <c:pt idx="1022">
                  <c:v>977.0</c:v>
                </c:pt>
                <c:pt idx="1023">
                  <c:v>976.0</c:v>
                </c:pt>
                <c:pt idx="1024">
                  <c:v>975.0</c:v>
                </c:pt>
                <c:pt idx="1025">
                  <c:v>974.0</c:v>
                </c:pt>
                <c:pt idx="1026">
                  <c:v>973.0</c:v>
                </c:pt>
                <c:pt idx="1027">
                  <c:v>972.0</c:v>
                </c:pt>
                <c:pt idx="1028">
                  <c:v>971.0</c:v>
                </c:pt>
                <c:pt idx="1029">
                  <c:v>970.0</c:v>
                </c:pt>
                <c:pt idx="1030">
                  <c:v>969.0</c:v>
                </c:pt>
                <c:pt idx="1031">
                  <c:v>968.0</c:v>
                </c:pt>
                <c:pt idx="1032">
                  <c:v>967.0</c:v>
                </c:pt>
                <c:pt idx="1033">
                  <c:v>966.0</c:v>
                </c:pt>
                <c:pt idx="1034">
                  <c:v>965.0</c:v>
                </c:pt>
                <c:pt idx="1035">
                  <c:v>964.0</c:v>
                </c:pt>
                <c:pt idx="1036">
                  <c:v>963.0</c:v>
                </c:pt>
                <c:pt idx="1037">
                  <c:v>962.0</c:v>
                </c:pt>
                <c:pt idx="1038">
                  <c:v>961.0</c:v>
                </c:pt>
                <c:pt idx="1039">
                  <c:v>960.0</c:v>
                </c:pt>
                <c:pt idx="1040">
                  <c:v>959.0</c:v>
                </c:pt>
                <c:pt idx="1041">
                  <c:v>958.0</c:v>
                </c:pt>
                <c:pt idx="1042">
                  <c:v>957.0</c:v>
                </c:pt>
                <c:pt idx="1043">
                  <c:v>956.0</c:v>
                </c:pt>
                <c:pt idx="1044">
                  <c:v>955.0</c:v>
                </c:pt>
                <c:pt idx="1045">
                  <c:v>954.0</c:v>
                </c:pt>
                <c:pt idx="1046">
                  <c:v>953.0</c:v>
                </c:pt>
                <c:pt idx="1047">
                  <c:v>952.0</c:v>
                </c:pt>
                <c:pt idx="1048">
                  <c:v>951.0</c:v>
                </c:pt>
                <c:pt idx="1049">
                  <c:v>950.0</c:v>
                </c:pt>
                <c:pt idx="1050">
                  <c:v>949.0</c:v>
                </c:pt>
                <c:pt idx="1051">
                  <c:v>948.0</c:v>
                </c:pt>
                <c:pt idx="1052">
                  <c:v>947.0</c:v>
                </c:pt>
                <c:pt idx="1053">
                  <c:v>946.0</c:v>
                </c:pt>
                <c:pt idx="1054">
                  <c:v>945.0</c:v>
                </c:pt>
                <c:pt idx="1055">
                  <c:v>944.0</c:v>
                </c:pt>
                <c:pt idx="1056">
                  <c:v>943.0</c:v>
                </c:pt>
                <c:pt idx="1057">
                  <c:v>942.0</c:v>
                </c:pt>
                <c:pt idx="1058">
                  <c:v>941.0</c:v>
                </c:pt>
                <c:pt idx="1059">
                  <c:v>940.0</c:v>
                </c:pt>
                <c:pt idx="1060">
                  <c:v>939.0</c:v>
                </c:pt>
                <c:pt idx="1061">
                  <c:v>938.0</c:v>
                </c:pt>
                <c:pt idx="1062">
                  <c:v>937.0</c:v>
                </c:pt>
                <c:pt idx="1063">
                  <c:v>936.0</c:v>
                </c:pt>
                <c:pt idx="1064">
                  <c:v>935.0</c:v>
                </c:pt>
                <c:pt idx="1065">
                  <c:v>934.0</c:v>
                </c:pt>
                <c:pt idx="1066">
                  <c:v>933.0</c:v>
                </c:pt>
                <c:pt idx="1067">
                  <c:v>932.0</c:v>
                </c:pt>
                <c:pt idx="1068">
                  <c:v>931.0</c:v>
                </c:pt>
                <c:pt idx="1069">
                  <c:v>930.0</c:v>
                </c:pt>
                <c:pt idx="1070">
                  <c:v>929.0</c:v>
                </c:pt>
                <c:pt idx="1071">
                  <c:v>928.0</c:v>
                </c:pt>
                <c:pt idx="1072">
                  <c:v>927.0</c:v>
                </c:pt>
                <c:pt idx="1073">
                  <c:v>926.0</c:v>
                </c:pt>
                <c:pt idx="1074">
                  <c:v>925.0</c:v>
                </c:pt>
                <c:pt idx="1075">
                  <c:v>924.0</c:v>
                </c:pt>
                <c:pt idx="1076">
                  <c:v>923.0</c:v>
                </c:pt>
                <c:pt idx="1077">
                  <c:v>922.0</c:v>
                </c:pt>
                <c:pt idx="1078">
                  <c:v>921.0</c:v>
                </c:pt>
                <c:pt idx="1079">
                  <c:v>920.0</c:v>
                </c:pt>
                <c:pt idx="1080">
                  <c:v>919.0</c:v>
                </c:pt>
                <c:pt idx="1081">
                  <c:v>918.0</c:v>
                </c:pt>
                <c:pt idx="1082">
                  <c:v>917.0</c:v>
                </c:pt>
                <c:pt idx="1083">
                  <c:v>916.0</c:v>
                </c:pt>
                <c:pt idx="1084">
                  <c:v>915.0</c:v>
                </c:pt>
                <c:pt idx="1085">
                  <c:v>914.0</c:v>
                </c:pt>
                <c:pt idx="1086">
                  <c:v>913.0</c:v>
                </c:pt>
                <c:pt idx="1087">
                  <c:v>912.0</c:v>
                </c:pt>
                <c:pt idx="1088">
                  <c:v>911.0</c:v>
                </c:pt>
                <c:pt idx="1089">
                  <c:v>910.0</c:v>
                </c:pt>
                <c:pt idx="1090">
                  <c:v>909.0</c:v>
                </c:pt>
                <c:pt idx="1091">
                  <c:v>908.0</c:v>
                </c:pt>
                <c:pt idx="1092">
                  <c:v>907.0</c:v>
                </c:pt>
                <c:pt idx="1093">
                  <c:v>906.0</c:v>
                </c:pt>
                <c:pt idx="1094">
                  <c:v>905.0</c:v>
                </c:pt>
                <c:pt idx="1095">
                  <c:v>904.0</c:v>
                </c:pt>
                <c:pt idx="1096">
                  <c:v>903.0</c:v>
                </c:pt>
                <c:pt idx="1097">
                  <c:v>902.0</c:v>
                </c:pt>
                <c:pt idx="1098">
                  <c:v>901.0</c:v>
                </c:pt>
                <c:pt idx="1099">
                  <c:v>900.0</c:v>
                </c:pt>
                <c:pt idx="1100">
                  <c:v>899.0</c:v>
                </c:pt>
                <c:pt idx="1101">
                  <c:v>898.0</c:v>
                </c:pt>
                <c:pt idx="1102">
                  <c:v>897.0</c:v>
                </c:pt>
                <c:pt idx="1103">
                  <c:v>896.0</c:v>
                </c:pt>
                <c:pt idx="1104">
                  <c:v>895.0</c:v>
                </c:pt>
                <c:pt idx="1105">
                  <c:v>894.0</c:v>
                </c:pt>
                <c:pt idx="1106">
                  <c:v>893.0</c:v>
                </c:pt>
                <c:pt idx="1107">
                  <c:v>892.0</c:v>
                </c:pt>
                <c:pt idx="1108">
                  <c:v>891.0</c:v>
                </c:pt>
                <c:pt idx="1109">
                  <c:v>890.0</c:v>
                </c:pt>
                <c:pt idx="1110">
                  <c:v>889.0</c:v>
                </c:pt>
                <c:pt idx="1111">
                  <c:v>888.0</c:v>
                </c:pt>
                <c:pt idx="1112">
                  <c:v>887.0</c:v>
                </c:pt>
                <c:pt idx="1113">
                  <c:v>886.0</c:v>
                </c:pt>
                <c:pt idx="1114">
                  <c:v>885.0</c:v>
                </c:pt>
                <c:pt idx="1115">
                  <c:v>884.0</c:v>
                </c:pt>
                <c:pt idx="1116">
                  <c:v>883.0</c:v>
                </c:pt>
                <c:pt idx="1117">
                  <c:v>882.0</c:v>
                </c:pt>
                <c:pt idx="1118">
                  <c:v>881.0</c:v>
                </c:pt>
                <c:pt idx="1119">
                  <c:v>880.0</c:v>
                </c:pt>
                <c:pt idx="1120">
                  <c:v>879.0</c:v>
                </c:pt>
                <c:pt idx="1121">
                  <c:v>878.0</c:v>
                </c:pt>
                <c:pt idx="1122">
                  <c:v>877.0</c:v>
                </c:pt>
                <c:pt idx="1123">
                  <c:v>876.0</c:v>
                </c:pt>
                <c:pt idx="1124">
                  <c:v>875.0</c:v>
                </c:pt>
                <c:pt idx="1125">
                  <c:v>874.0</c:v>
                </c:pt>
                <c:pt idx="1126">
                  <c:v>873.0</c:v>
                </c:pt>
                <c:pt idx="1127">
                  <c:v>872.0</c:v>
                </c:pt>
                <c:pt idx="1128">
                  <c:v>871.0</c:v>
                </c:pt>
                <c:pt idx="1129">
                  <c:v>870.0</c:v>
                </c:pt>
                <c:pt idx="1130">
                  <c:v>869.0</c:v>
                </c:pt>
                <c:pt idx="1131">
                  <c:v>868.0</c:v>
                </c:pt>
                <c:pt idx="1132">
                  <c:v>867.0</c:v>
                </c:pt>
                <c:pt idx="1133">
                  <c:v>866.0</c:v>
                </c:pt>
                <c:pt idx="1134">
                  <c:v>865.0</c:v>
                </c:pt>
                <c:pt idx="1135">
                  <c:v>864.0</c:v>
                </c:pt>
                <c:pt idx="1136">
                  <c:v>863.0</c:v>
                </c:pt>
                <c:pt idx="1137">
                  <c:v>862.0</c:v>
                </c:pt>
                <c:pt idx="1138">
                  <c:v>861.0</c:v>
                </c:pt>
                <c:pt idx="1139">
                  <c:v>860.0</c:v>
                </c:pt>
                <c:pt idx="1140">
                  <c:v>859.0</c:v>
                </c:pt>
                <c:pt idx="1141">
                  <c:v>858.0</c:v>
                </c:pt>
                <c:pt idx="1142">
                  <c:v>857.0</c:v>
                </c:pt>
                <c:pt idx="1143">
                  <c:v>856.0</c:v>
                </c:pt>
                <c:pt idx="1144">
                  <c:v>855.0</c:v>
                </c:pt>
                <c:pt idx="1145">
                  <c:v>854.0</c:v>
                </c:pt>
                <c:pt idx="1146">
                  <c:v>853.0</c:v>
                </c:pt>
                <c:pt idx="1147">
                  <c:v>852.0</c:v>
                </c:pt>
                <c:pt idx="1148">
                  <c:v>851.0</c:v>
                </c:pt>
                <c:pt idx="1149">
                  <c:v>850.0</c:v>
                </c:pt>
                <c:pt idx="1150">
                  <c:v>849.0</c:v>
                </c:pt>
                <c:pt idx="1151">
                  <c:v>848.0</c:v>
                </c:pt>
                <c:pt idx="1152">
                  <c:v>847.0</c:v>
                </c:pt>
                <c:pt idx="1153">
                  <c:v>846.0</c:v>
                </c:pt>
                <c:pt idx="1154">
                  <c:v>845.0</c:v>
                </c:pt>
                <c:pt idx="1155">
                  <c:v>844.0</c:v>
                </c:pt>
                <c:pt idx="1156">
                  <c:v>843.0</c:v>
                </c:pt>
                <c:pt idx="1157">
                  <c:v>842.0</c:v>
                </c:pt>
                <c:pt idx="1158">
                  <c:v>841.0</c:v>
                </c:pt>
                <c:pt idx="1159">
                  <c:v>840.0</c:v>
                </c:pt>
                <c:pt idx="1160">
                  <c:v>839.0</c:v>
                </c:pt>
                <c:pt idx="1161">
                  <c:v>838.0</c:v>
                </c:pt>
                <c:pt idx="1162">
                  <c:v>837.0</c:v>
                </c:pt>
                <c:pt idx="1163">
                  <c:v>836.0</c:v>
                </c:pt>
                <c:pt idx="1164">
                  <c:v>835.0</c:v>
                </c:pt>
                <c:pt idx="1165">
                  <c:v>834.0</c:v>
                </c:pt>
                <c:pt idx="1166">
                  <c:v>833.0</c:v>
                </c:pt>
                <c:pt idx="1167">
                  <c:v>832.0</c:v>
                </c:pt>
                <c:pt idx="1168">
                  <c:v>831.0</c:v>
                </c:pt>
                <c:pt idx="1169">
                  <c:v>830.0</c:v>
                </c:pt>
                <c:pt idx="1170">
                  <c:v>829.0</c:v>
                </c:pt>
                <c:pt idx="1171">
                  <c:v>828.0</c:v>
                </c:pt>
                <c:pt idx="1172">
                  <c:v>827.0</c:v>
                </c:pt>
                <c:pt idx="1173">
                  <c:v>826.0</c:v>
                </c:pt>
                <c:pt idx="1174">
                  <c:v>825.0</c:v>
                </c:pt>
                <c:pt idx="1175">
                  <c:v>824.0</c:v>
                </c:pt>
                <c:pt idx="1176">
                  <c:v>823.0</c:v>
                </c:pt>
                <c:pt idx="1177">
                  <c:v>822.0</c:v>
                </c:pt>
                <c:pt idx="1178">
                  <c:v>821.0</c:v>
                </c:pt>
                <c:pt idx="1179">
                  <c:v>820.0</c:v>
                </c:pt>
                <c:pt idx="1180">
                  <c:v>819.0</c:v>
                </c:pt>
                <c:pt idx="1181">
                  <c:v>818.0</c:v>
                </c:pt>
                <c:pt idx="1182">
                  <c:v>817.0</c:v>
                </c:pt>
                <c:pt idx="1183">
                  <c:v>816.0</c:v>
                </c:pt>
                <c:pt idx="1184">
                  <c:v>815.0</c:v>
                </c:pt>
                <c:pt idx="1185">
                  <c:v>814.0</c:v>
                </c:pt>
                <c:pt idx="1186">
                  <c:v>813.0</c:v>
                </c:pt>
                <c:pt idx="1187">
                  <c:v>812.0</c:v>
                </c:pt>
                <c:pt idx="1188">
                  <c:v>811.0</c:v>
                </c:pt>
                <c:pt idx="1189">
                  <c:v>810.0</c:v>
                </c:pt>
                <c:pt idx="1190">
                  <c:v>809.0</c:v>
                </c:pt>
                <c:pt idx="1191">
                  <c:v>808.0</c:v>
                </c:pt>
                <c:pt idx="1192">
                  <c:v>807.0</c:v>
                </c:pt>
                <c:pt idx="1193">
                  <c:v>806.0</c:v>
                </c:pt>
                <c:pt idx="1194">
                  <c:v>805.0</c:v>
                </c:pt>
                <c:pt idx="1195">
                  <c:v>804.0</c:v>
                </c:pt>
                <c:pt idx="1196">
                  <c:v>803.0</c:v>
                </c:pt>
                <c:pt idx="1197">
                  <c:v>802.0</c:v>
                </c:pt>
                <c:pt idx="1198">
                  <c:v>801.0</c:v>
                </c:pt>
                <c:pt idx="1199">
                  <c:v>800.0</c:v>
                </c:pt>
                <c:pt idx="1200">
                  <c:v>799.0</c:v>
                </c:pt>
                <c:pt idx="1201">
                  <c:v>798.0</c:v>
                </c:pt>
                <c:pt idx="1202">
                  <c:v>797.0</c:v>
                </c:pt>
                <c:pt idx="1203">
                  <c:v>796.0</c:v>
                </c:pt>
                <c:pt idx="1204">
                  <c:v>795.0</c:v>
                </c:pt>
                <c:pt idx="1205">
                  <c:v>794.0</c:v>
                </c:pt>
                <c:pt idx="1206">
                  <c:v>793.0</c:v>
                </c:pt>
                <c:pt idx="1207">
                  <c:v>792.0</c:v>
                </c:pt>
                <c:pt idx="1208">
                  <c:v>791.0</c:v>
                </c:pt>
                <c:pt idx="1209">
                  <c:v>790.0</c:v>
                </c:pt>
                <c:pt idx="1210">
                  <c:v>789.0</c:v>
                </c:pt>
                <c:pt idx="1211">
                  <c:v>788.0</c:v>
                </c:pt>
                <c:pt idx="1212">
                  <c:v>787.0</c:v>
                </c:pt>
                <c:pt idx="1213">
                  <c:v>786.0</c:v>
                </c:pt>
                <c:pt idx="1214">
                  <c:v>785.0</c:v>
                </c:pt>
                <c:pt idx="1215">
                  <c:v>784.0</c:v>
                </c:pt>
                <c:pt idx="1216">
                  <c:v>783.0</c:v>
                </c:pt>
                <c:pt idx="1217">
                  <c:v>782.0</c:v>
                </c:pt>
                <c:pt idx="1218">
                  <c:v>781.0</c:v>
                </c:pt>
                <c:pt idx="1219">
                  <c:v>780.0</c:v>
                </c:pt>
                <c:pt idx="1220">
                  <c:v>779.0</c:v>
                </c:pt>
                <c:pt idx="1221">
                  <c:v>778.0</c:v>
                </c:pt>
                <c:pt idx="1222">
                  <c:v>777.0</c:v>
                </c:pt>
                <c:pt idx="1223">
                  <c:v>776.0</c:v>
                </c:pt>
                <c:pt idx="1224">
                  <c:v>775.0</c:v>
                </c:pt>
                <c:pt idx="1225">
                  <c:v>774.0</c:v>
                </c:pt>
                <c:pt idx="1226">
                  <c:v>773.0</c:v>
                </c:pt>
                <c:pt idx="1227">
                  <c:v>772.0</c:v>
                </c:pt>
                <c:pt idx="1228">
                  <c:v>771.0</c:v>
                </c:pt>
                <c:pt idx="1229">
                  <c:v>770.0</c:v>
                </c:pt>
                <c:pt idx="1230">
                  <c:v>769.0</c:v>
                </c:pt>
                <c:pt idx="1231">
                  <c:v>768.0</c:v>
                </c:pt>
                <c:pt idx="1232">
                  <c:v>767.0</c:v>
                </c:pt>
                <c:pt idx="1233">
                  <c:v>766.0</c:v>
                </c:pt>
                <c:pt idx="1234">
                  <c:v>765.0</c:v>
                </c:pt>
                <c:pt idx="1235">
                  <c:v>764.0</c:v>
                </c:pt>
                <c:pt idx="1236">
                  <c:v>763.0</c:v>
                </c:pt>
                <c:pt idx="1237">
                  <c:v>762.0</c:v>
                </c:pt>
                <c:pt idx="1238">
                  <c:v>761.0</c:v>
                </c:pt>
                <c:pt idx="1239">
                  <c:v>760.0</c:v>
                </c:pt>
                <c:pt idx="1240">
                  <c:v>759.0</c:v>
                </c:pt>
                <c:pt idx="1241">
                  <c:v>758.0</c:v>
                </c:pt>
                <c:pt idx="1242">
                  <c:v>757.0</c:v>
                </c:pt>
                <c:pt idx="1243">
                  <c:v>756.0</c:v>
                </c:pt>
                <c:pt idx="1244">
                  <c:v>755.0</c:v>
                </c:pt>
                <c:pt idx="1245">
                  <c:v>754.0</c:v>
                </c:pt>
                <c:pt idx="1246">
                  <c:v>753.0</c:v>
                </c:pt>
                <c:pt idx="1247">
                  <c:v>752.0</c:v>
                </c:pt>
                <c:pt idx="1248">
                  <c:v>751.0</c:v>
                </c:pt>
                <c:pt idx="1249">
                  <c:v>750.0</c:v>
                </c:pt>
                <c:pt idx="1250">
                  <c:v>749.0</c:v>
                </c:pt>
                <c:pt idx="1251">
                  <c:v>748.0</c:v>
                </c:pt>
                <c:pt idx="1252">
                  <c:v>747.0</c:v>
                </c:pt>
                <c:pt idx="1253">
                  <c:v>746.0</c:v>
                </c:pt>
                <c:pt idx="1254">
                  <c:v>745.0</c:v>
                </c:pt>
                <c:pt idx="1255">
                  <c:v>744.0</c:v>
                </c:pt>
                <c:pt idx="1256">
                  <c:v>743.0</c:v>
                </c:pt>
                <c:pt idx="1257">
                  <c:v>742.0</c:v>
                </c:pt>
                <c:pt idx="1258">
                  <c:v>741.0</c:v>
                </c:pt>
                <c:pt idx="1259">
                  <c:v>740.0</c:v>
                </c:pt>
                <c:pt idx="1260">
                  <c:v>739.0</c:v>
                </c:pt>
                <c:pt idx="1261">
                  <c:v>738.0</c:v>
                </c:pt>
                <c:pt idx="1262">
                  <c:v>737.0</c:v>
                </c:pt>
                <c:pt idx="1263">
                  <c:v>736.0</c:v>
                </c:pt>
                <c:pt idx="1264">
                  <c:v>735.0</c:v>
                </c:pt>
                <c:pt idx="1265">
                  <c:v>734.0</c:v>
                </c:pt>
                <c:pt idx="1266">
                  <c:v>733.0</c:v>
                </c:pt>
                <c:pt idx="1267">
                  <c:v>732.0</c:v>
                </c:pt>
                <c:pt idx="1268">
                  <c:v>731.0</c:v>
                </c:pt>
                <c:pt idx="1269">
                  <c:v>730.0</c:v>
                </c:pt>
                <c:pt idx="1270">
                  <c:v>729.0</c:v>
                </c:pt>
                <c:pt idx="1271">
                  <c:v>728.0</c:v>
                </c:pt>
                <c:pt idx="1272">
                  <c:v>727.0</c:v>
                </c:pt>
                <c:pt idx="1273">
                  <c:v>726.0</c:v>
                </c:pt>
                <c:pt idx="1274">
                  <c:v>725.0</c:v>
                </c:pt>
                <c:pt idx="1275">
                  <c:v>724.0</c:v>
                </c:pt>
                <c:pt idx="1276">
                  <c:v>723.0</c:v>
                </c:pt>
                <c:pt idx="1277">
                  <c:v>722.0</c:v>
                </c:pt>
                <c:pt idx="1278">
                  <c:v>721.0</c:v>
                </c:pt>
                <c:pt idx="1279">
                  <c:v>720.0</c:v>
                </c:pt>
                <c:pt idx="1280">
                  <c:v>719.0</c:v>
                </c:pt>
                <c:pt idx="1281">
                  <c:v>718.0</c:v>
                </c:pt>
                <c:pt idx="1282">
                  <c:v>717.0</c:v>
                </c:pt>
                <c:pt idx="1283">
                  <c:v>716.0</c:v>
                </c:pt>
                <c:pt idx="1284">
                  <c:v>715.0</c:v>
                </c:pt>
                <c:pt idx="1285">
                  <c:v>714.0</c:v>
                </c:pt>
                <c:pt idx="1286">
                  <c:v>713.0</c:v>
                </c:pt>
                <c:pt idx="1287">
                  <c:v>712.0</c:v>
                </c:pt>
                <c:pt idx="1288">
                  <c:v>711.0</c:v>
                </c:pt>
                <c:pt idx="1289">
                  <c:v>710.0</c:v>
                </c:pt>
                <c:pt idx="1290">
                  <c:v>709.0</c:v>
                </c:pt>
                <c:pt idx="1291">
                  <c:v>708.0</c:v>
                </c:pt>
                <c:pt idx="1292">
                  <c:v>707.0</c:v>
                </c:pt>
                <c:pt idx="1293">
                  <c:v>706.0</c:v>
                </c:pt>
                <c:pt idx="1294">
                  <c:v>705.0</c:v>
                </c:pt>
                <c:pt idx="1295">
                  <c:v>704.0</c:v>
                </c:pt>
                <c:pt idx="1296">
                  <c:v>703.0</c:v>
                </c:pt>
                <c:pt idx="1297">
                  <c:v>702.0</c:v>
                </c:pt>
                <c:pt idx="1298">
                  <c:v>701.0</c:v>
                </c:pt>
                <c:pt idx="1299">
                  <c:v>700.0</c:v>
                </c:pt>
                <c:pt idx="1300">
                  <c:v>699.0</c:v>
                </c:pt>
                <c:pt idx="1301">
                  <c:v>698.0</c:v>
                </c:pt>
                <c:pt idx="1302">
                  <c:v>697.0</c:v>
                </c:pt>
                <c:pt idx="1303">
                  <c:v>696.0</c:v>
                </c:pt>
                <c:pt idx="1304">
                  <c:v>695.0</c:v>
                </c:pt>
                <c:pt idx="1305">
                  <c:v>694.0</c:v>
                </c:pt>
                <c:pt idx="1306">
                  <c:v>693.0</c:v>
                </c:pt>
                <c:pt idx="1307">
                  <c:v>692.0</c:v>
                </c:pt>
                <c:pt idx="1308">
                  <c:v>691.0</c:v>
                </c:pt>
                <c:pt idx="1309">
                  <c:v>690.0</c:v>
                </c:pt>
                <c:pt idx="1310">
                  <c:v>689.0</c:v>
                </c:pt>
                <c:pt idx="1311">
                  <c:v>688.0</c:v>
                </c:pt>
                <c:pt idx="1312">
                  <c:v>687.0</c:v>
                </c:pt>
                <c:pt idx="1313">
                  <c:v>686.0</c:v>
                </c:pt>
                <c:pt idx="1314">
                  <c:v>685.0</c:v>
                </c:pt>
                <c:pt idx="1315">
                  <c:v>684.0</c:v>
                </c:pt>
                <c:pt idx="1316">
                  <c:v>683.0</c:v>
                </c:pt>
                <c:pt idx="1317">
                  <c:v>682.0</c:v>
                </c:pt>
                <c:pt idx="1318">
                  <c:v>681.0</c:v>
                </c:pt>
                <c:pt idx="1319">
                  <c:v>680.0</c:v>
                </c:pt>
                <c:pt idx="1320">
                  <c:v>679.0</c:v>
                </c:pt>
                <c:pt idx="1321">
                  <c:v>678.0</c:v>
                </c:pt>
                <c:pt idx="1322">
                  <c:v>677.0</c:v>
                </c:pt>
                <c:pt idx="1323">
                  <c:v>676.0</c:v>
                </c:pt>
                <c:pt idx="1324">
                  <c:v>675.0</c:v>
                </c:pt>
                <c:pt idx="1325">
                  <c:v>674.0</c:v>
                </c:pt>
                <c:pt idx="1326">
                  <c:v>673.0</c:v>
                </c:pt>
                <c:pt idx="1327">
                  <c:v>672.0</c:v>
                </c:pt>
                <c:pt idx="1328">
                  <c:v>671.0</c:v>
                </c:pt>
                <c:pt idx="1329">
                  <c:v>670.0</c:v>
                </c:pt>
                <c:pt idx="1330">
                  <c:v>669.0</c:v>
                </c:pt>
                <c:pt idx="1331">
                  <c:v>668.0</c:v>
                </c:pt>
                <c:pt idx="1332">
                  <c:v>667.0</c:v>
                </c:pt>
                <c:pt idx="1333">
                  <c:v>666.0</c:v>
                </c:pt>
                <c:pt idx="1334">
                  <c:v>665.0</c:v>
                </c:pt>
                <c:pt idx="1335">
                  <c:v>664.0</c:v>
                </c:pt>
                <c:pt idx="1336">
                  <c:v>663.0</c:v>
                </c:pt>
                <c:pt idx="1337">
                  <c:v>662.0</c:v>
                </c:pt>
                <c:pt idx="1338">
                  <c:v>661.0</c:v>
                </c:pt>
                <c:pt idx="1339">
                  <c:v>660.0</c:v>
                </c:pt>
                <c:pt idx="1340">
                  <c:v>659.0</c:v>
                </c:pt>
                <c:pt idx="1341">
                  <c:v>658.0</c:v>
                </c:pt>
                <c:pt idx="1342">
                  <c:v>657.0</c:v>
                </c:pt>
                <c:pt idx="1343">
                  <c:v>656.0</c:v>
                </c:pt>
                <c:pt idx="1344">
                  <c:v>655.0</c:v>
                </c:pt>
                <c:pt idx="1345">
                  <c:v>654.0</c:v>
                </c:pt>
                <c:pt idx="1346">
                  <c:v>653.0</c:v>
                </c:pt>
                <c:pt idx="1347">
                  <c:v>652.0</c:v>
                </c:pt>
                <c:pt idx="1348">
                  <c:v>651.0</c:v>
                </c:pt>
                <c:pt idx="1349">
                  <c:v>650.0</c:v>
                </c:pt>
                <c:pt idx="1350">
                  <c:v>649.0</c:v>
                </c:pt>
                <c:pt idx="1351">
                  <c:v>648.0</c:v>
                </c:pt>
                <c:pt idx="1352">
                  <c:v>647.0</c:v>
                </c:pt>
                <c:pt idx="1353">
                  <c:v>646.0</c:v>
                </c:pt>
                <c:pt idx="1354">
                  <c:v>645.0</c:v>
                </c:pt>
                <c:pt idx="1355">
                  <c:v>644.0</c:v>
                </c:pt>
                <c:pt idx="1356">
                  <c:v>643.0</c:v>
                </c:pt>
                <c:pt idx="1357">
                  <c:v>642.0</c:v>
                </c:pt>
                <c:pt idx="1358">
                  <c:v>641.0</c:v>
                </c:pt>
                <c:pt idx="1359">
                  <c:v>640.0</c:v>
                </c:pt>
                <c:pt idx="1360">
                  <c:v>639.0</c:v>
                </c:pt>
                <c:pt idx="1361">
                  <c:v>638.0</c:v>
                </c:pt>
                <c:pt idx="1362">
                  <c:v>637.0</c:v>
                </c:pt>
                <c:pt idx="1363">
                  <c:v>636.0</c:v>
                </c:pt>
                <c:pt idx="1364">
                  <c:v>635.0</c:v>
                </c:pt>
                <c:pt idx="1365">
                  <c:v>634.0</c:v>
                </c:pt>
                <c:pt idx="1366">
                  <c:v>633.0</c:v>
                </c:pt>
                <c:pt idx="1367">
                  <c:v>632.0</c:v>
                </c:pt>
                <c:pt idx="1368">
                  <c:v>631.0</c:v>
                </c:pt>
                <c:pt idx="1369">
                  <c:v>630.0</c:v>
                </c:pt>
                <c:pt idx="1370">
                  <c:v>629.0</c:v>
                </c:pt>
                <c:pt idx="1371">
                  <c:v>628.0</c:v>
                </c:pt>
                <c:pt idx="1372">
                  <c:v>627.0</c:v>
                </c:pt>
                <c:pt idx="1373">
                  <c:v>626.0</c:v>
                </c:pt>
                <c:pt idx="1374">
                  <c:v>625.0</c:v>
                </c:pt>
                <c:pt idx="1375">
                  <c:v>624.0</c:v>
                </c:pt>
                <c:pt idx="1376">
                  <c:v>623.0</c:v>
                </c:pt>
                <c:pt idx="1377">
                  <c:v>622.0</c:v>
                </c:pt>
                <c:pt idx="1378">
                  <c:v>621.0</c:v>
                </c:pt>
                <c:pt idx="1379">
                  <c:v>620.0</c:v>
                </c:pt>
                <c:pt idx="1380">
                  <c:v>619.0</c:v>
                </c:pt>
                <c:pt idx="1381">
                  <c:v>618.0</c:v>
                </c:pt>
                <c:pt idx="1382">
                  <c:v>617.0</c:v>
                </c:pt>
                <c:pt idx="1383">
                  <c:v>616.0</c:v>
                </c:pt>
                <c:pt idx="1384">
                  <c:v>615.0</c:v>
                </c:pt>
                <c:pt idx="1385">
                  <c:v>614.0</c:v>
                </c:pt>
                <c:pt idx="1386">
                  <c:v>613.0</c:v>
                </c:pt>
                <c:pt idx="1387">
                  <c:v>612.0</c:v>
                </c:pt>
                <c:pt idx="1388">
                  <c:v>611.0</c:v>
                </c:pt>
                <c:pt idx="1389">
                  <c:v>610.0</c:v>
                </c:pt>
                <c:pt idx="1390">
                  <c:v>609.0</c:v>
                </c:pt>
                <c:pt idx="1391">
                  <c:v>608.0</c:v>
                </c:pt>
                <c:pt idx="1392">
                  <c:v>607.0</c:v>
                </c:pt>
                <c:pt idx="1393">
                  <c:v>606.0</c:v>
                </c:pt>
                <c:pt idx="1394">
                  <c:v>605.0</c:v>
                </c:pt>
                <c:pt idx="1395">
                  <c:v>604.0</c:v>
                </c:pt>
                <c:pt idx="1396">
                  <c:v>603.0</c:v>
                </c:pt>
                <c:pt idx="1397">
                  <c:v>602.0</c:v>
                </c:pt>
                <c:pt idx="1398">
                  <c:v>601.0</c:v>
                </c:pt>
                <c:pt idx="1399">
                  <c:v>600.0</c:v>
                </c:pt>
                <c:pt idx="1400">
                  <c:v>599.0</c:v>
                </c:pt>
                <c:pt idx="1401">
                  <c:v>598.0</c:v>
                </c:pt>
                <c:pt idx="1402">
                  <c:v>597.0</c:v>
                </c:pt>
                <c:pt idx="1403">
                  <c:v>596.0</c:v>
                </c:pt>
                <c:pt idx="1404">
                  <c:v>595.0</c:v>
                </c:pt>
                <c:pt idx="1405">
                  <c:v>594.0</c:v>
                </c:pt>
                <c:pt idx="1406">
                  <c:v>593.0</c:v>
                </c:pt>
                <c:pt idx="1407">
                  <c:v>592.0</c:v>
                </c:pt>
                <c:pt idx="1408">
                  <c:v>591.0</c:v>
                </c:pt>
                <c:pt idx="1409">
                  <c:v>590.0</c:v>
                </c:pt>
                <c:pt idx="1410">
                  <c:v>589.0</c:v>
                </c:pt>
                <c:pt idx="1411">
                  <c:v>588.0</c:v>
                </c:pt>
                <c:pt idx="1412">
                  <c:v>587.0</c:v>
                </c:pt>
                <c:pt idx="1413">
                  <c:v>586.0</c:v>
                </c:pt>
                <c:pt idx="1414">
                  <c:v>585.0</c:v>
                </c:pt>
                <c:pt idx="1415">
                  <c:v>584.0</c:v>
                </c:pt>
                <c:pt idx="1416">
                  <c:v>583.0</c:v>
                </c:pt>
                <c:pt idx="1417">
                  <c:v>582.0</c:v>
                </c:pt>
                <c:pt idx="1418">
                  <c:v>581.0</c:v>
                </c:pt>
                <c:pt idx="1419">
                  <c:v>580.0</c:v>
                </c:pt>
                <c:pt idx="1420">
                  <c:v>579.0</c:v>
                </c:pt>
                <c:pt idx="1421">
                  <c:v>578.0</c:v>
                </c:pt>
                <c:pt idx="1422">
                  <c:v>577.0</c:v>
                </c:pt>
                <c:pt idx="1423">
                  <c:v>576.0</c:v>
                </c:pt>
                <c:pt idx="1424">
                  <c:v>575.0</c:v>
                </c:pt>
                <c:pt idx="1425">
                  <c:v>574.0</c:v>
                </c:pt>
                <c:pt idx="1426">
                  <c:v>573.0</c:v>
                </c:pt>
                <c:pt idx="1427">
                  <c:v>572.0</c:v>
                </c:pt>
                <c:pt idx="1428">
                  <c:v>571.0</c:v>
                </c:pt>
                <c:pt idx="1429">
                  <c:v>570.0</c:v>
                </c:pt>
                <c:pt idx="1430">
                  <c:v>569.0</c:v>
                </c:pt>
                <c:pt idx="1431">
                  <c:v>568.0</c:v>
                </c:pt>
                <c:pt idx="1432">
                  <c:v>567.0</c:v>
                </c:pt>
                <c:pt idx="1433">
                  <c:v>566.0</c:v>
                </c:pt>
                <c:pt idx="1434">
                  <c:v>565.0</c:v>
                </c:pt>
                <c:pt idx="1435">
                  <c:v>564.0</c:v>
                </c:pt>
                <c:pt idx="1436">
                  <c:v>563.0</c:v>
                </c:pt>
                <c:pt idx="1437">
                  <c:v>562.0</c:v>
                </c:pt>
                <c:pt idx="1438">
                  <c:v>561.0</c:v>
                </c:pt>
                <c:pt idx="1439">
                  <c:v>560.0</c:v>
                </c:pt>
                <c:pt idx="1440">
                  <c:v>559.0</c:v>
                </c:pt>
                <c:pt idx="1441">
                  <c:v>558.0</c:v>
                </c:pt>
                <c:pt idx="1442">
                  <c:v>557.0</c:v>
                </c:pt>
                <c:pt idx="1443">
                  <c:v>556.0</c:v>
                </c:pt>
                <c:pt idx="1444">
                  <c:v>555.0</c:v>
                </c:pt>
                <c:pt idx="1445">
                  <c:v>554.0</c:v>
                </c:pt>
                <c:pt idx="1446">
                  <c:v>553.0</c:v>
                </c:pt>
                <c:pt idx="1447">
                  <c:v>552.0</c:v>
                </c:pt>
                <c:pt idx="1448">
                  <c:v>551.0</c:v>
                </c:pt>
                <c:pt idx="1449">
                  <c:v>550.0</c:v>
                </c:pt>
                <c:pt idx="1450">
                  <c:v>549.0</c:v>
                </c:pt>
                <c:pt idx="1451">
                  <c:v>548.0</c:v>
                </c:pt>
                <c:pt idx="1452">
                  <c:v>547.0</c:v>
                </c:pt>
                <c:pt idx="1453">
                  <c:v>546.0</c:v>
                </c:pt>
                <c:pt idx="1454">
                  <c:v>545.0</c:v>
                </c:pt>
                <c:pt idx="1455">
                  <c:v>544.0</c:v>
                </c:pt>
                <c:pt idx="1456">
                  <c:v>543.0</c:v>
                </c:pt>
                <c:pt idx="1457">
                  <c:v>542.0</c:v>
                </c:pt>
                <c:pt idx="1458">
                  <c:v>541.0</c:v>
                </c:pt>
                <c:pt idx="1459">
                  <c:v>540.0</c:v>
                </c:pt>
                <c:pt idx="1460">
                  <c:v>539.0</c:v>
                </c:pt>
                <c:pt idx="1461">
                  <c:v>538.0</c:v>
                </c:pt>
                <c:pt idx="1462">
                  <c:v>537.0</c:v>
                </c:pt>
                <c:pt idx="1463">
                  <c:v>536.0</c:v>
                </c:pt>
                <c:pt idx="1464">
                  <c:v>535.0</c:v>
                </c:pt>
                <c:pt idx="1465">
                  <c:v>534.0</c:v>
                </c:pt>
                <c:pt idx="1466">
                  <c:v>533.0</c:v>
                </c:pt>
                <c:pt idx="1467">
                  <c:v>532.0</c:v>
                </c:pt>
                <c:pt idx="1468">
                  <c:v>531.0</c:v>
                </c:pt>
                <c:pt idx="1469">
                  <c:v>530.0</c:v>
                </c:pt>
                <c:pt idx="1470">
                  <c:v>529.0</c:v>
                </c:pt>
                <c:pt idx="1471">
                  <c:v>528.0</c:v>
                </c:pt>
                <c:pt idx="1472">
                  <c:v>527.0</c:v>
                </c:pt>
                <c:pt idx="1473">
                  <c:v>526.0</c:v>
                </c:pt>
                <c:pt idx="1474">
                  <c:v>525.0</c:v>
                </c:pt>
                <c:pt idx="1475">
                  <c:v>524.0</c:v>
                </c:pt>
                <c:pt idx="1476">
                  <c:v>523.0</c:v>
                </c:pt>
                <c:pt idx="1477">
                  <c:v>522.0</c:v>
                </c:pt>
                <c:pt idx="1478">
                  <c:v>521.0</c:v>
                </c:pt>
                <c:pt idx="1479">
                  <c:v>520.0</c:v>
                </c:pt>
                <c:pt idx="1480">
                  <c:v>519.0</c:v>
                </c:pt>
                <c:pt idx="1481">
                  <c:v>518.0</c:v>
                </c:pt>
                <c:pt idx="1482">
                  <c:v>517.0</c:v>
                </c:pt>
                <c:pt idx="1483">
                  <c:v>516.0</c:v>
                </c:pt>
                <c:pt idx="1484">
                  <c:v>515.0</c:v>
                </c:pt>
                <c:pt idx="1485">
                  <c:v>514.0</c:v>
                </c:pt>
                <c:pt idx="1486">
                  <c:v>513.0</c:v>
                </c:pt>
                <c:pt idx="1487">
                  <c:v>512.0</c:v>
                </c:pt>
                <c:pt idx="1488">
                  <c:v>511.0</c:v>
                </c:pt>
                <c:pt idx="1489">
                  <c:v>510.0</c:v>
                </c:pt>
                <c:pt idx="1490">
                  <c:v>509.0</c:v>
                </c:pt>
                <c:pt idx="1491">
                  <c:v>508.0</c:v>
                </c:pt>
                <c:pt idx="1492">
                  <c:v>507.0</c:v>
                </c:pt>
                <c:pt idx="1493">
                  <c:v>506.0</c:v>
                </c:pt>
                <c:pt idx="1494">
                  <c:v>505.0</c:v>
                </c:pt>
                <c:pt idx="1495">
                  <c:v>504.0</c:v>
                </c:pt>
                <c:pt idx="1496">
                  <c:v>503.0</c:v>
                </c:pt>
                <c:pt idx="1497">
                  <c:v>502.0</c:v>
                </c:pt>
                <c:pt idx="1498">
                  <c:v>501.0</c:v>
                </c:pt>
                <c:pt idx="1499">
                  <c:v>500.0</c:v>
                </c:pt>
                <c:pt idx="1500">
                  <c:v>499.0</c:v>
                </c:pt>
                <c:pt idx="1501">
                  <c:v>498.0</c:v>
                </c:pt>
                <c:pt idx="1502">
                  <c:v>497.0</c:v>
                </c:pt>
                <c:pt idx="1503">
                  <c:v>496.0</c:v>
                </c:pt>
                <c:pt idx="1504">
                  <c:v>495.0</c:v>
                </c:pt>
                <c:pt idx="1505">
                  <c:v>494.0</c:v>
                </c:pt>
                <c:pt idx="1506">
                  <c:v>493.0</c:v>
                </c:pt>
                <c:pt idx="1507">
                  <c:v>492.0</c:v>
                </c:pt>
                <c:pt idx="1508">
                  <c:v>491.0</c:v>
                </c:pt>
                <c:pt idx="1509">
                  <c:v>490.0</c:v>
                </c:pt>
                <c:pt idx="1510">
                  <c:v>489.0</c:v>
                </c:pt>
                <c:pt idx="1511">
                  <c:v>488.0</c:v>
                </c:pt>
                <c:pt idx="1512">
                  <c:v>487.0</c:v>
                </c:pt>
                <c:pt idx="1513">
                  <c:v>486.0</c:v>
                </c:pt>
                <c:pt idx="1514">
                  <c:v>485.0</c:v>
                </c:pt>
                <c:pt idx="1515">
                  <c:v>484.0</c:v>
                </c:pt>
                <c:pt idx="1516">
                  <c:v>483.0</c:v>
                </c:pt>
                <c:pt idx="1517">
                  <c:v>482.0</c:v>
                </c:pt>
                <c:pt idx="1518">
                  <c:v>481.0</c:v>
                </c:pt>
                <c:pt idx="1519">
                  <c:v>480.0</c:v>
                </c:pt>
                <c:pt idx="1520">
                  <c:v>479.0</c:v>
                </c:pt>
                <c:pt idx="1521">
                  <c:v>478.0</c:v>
                </c:pt>
                <c:pt idx="1522">
                  <c:v>477.0</c:v>
                </c:pt>
                <c:pt idx="1523">
                  <c:v>476.0</c:v>
                </c:pt>
                <c:pt idx="1524">
                  <c:v>475.0</c:v>
                </c:pt>
                <c:pt idx="1525">
                  <c:v>474.0</c:v>
                </c:pt>
                <c:pt idx="1526">
                  <c:v>473.0</c:v>
                </c:pt>
                <c:pt idx="1527">
                  <c:v>472.0</c:v>
                </c:pt>
                <c:pt idx="1528">
                  <c:v>471.0</c:v>
                </c:pt>
                <c:pt idx="1529">
                  <c:v>470.0</c:v>
                </c:pt>
                <c:pt idx="1530">
                  <c:v>469.0</c:v>
                </c:pt>
                <c:pt idx="1531">
                  <c:v>468.0</c:v>
                </c:pt>
                <c:pt idx="1532">
                  <c:v>467.0</c:v>
                </c:pt>
                <c:pt idx="1533">
                  <c:v>466.0</c:v>
                </c:pt>
                <c:pt idx="1534">
                  <c:v>465.0</c:v>
                </c:pt>
                <c:pt idx="1535">
                  <c:v>464.0</c:v>
                </c:pt>
                <c:pt idx="1536">
                  <c:v>463.0</c:v>
                </c:pt>
                <c:pt idx="1537">
                  <c:v>462.0</c:v>
                </c:pt>
                <c:pt idx="1538">
                  <c:v>461.0</c:v>
                </c:pt>
                <c:pt idx="1539">
                  <c:v>460.0</c:v>
                </c:pt>
                <c:pt idx="1540">
                  <c:v>459.0</c:v>
                </c:pt>
                <c:pt idx="1541">
                  <c:v>458.0</c:v>
                </c:pt>
                <c:pt idx="1542">
                  <c:v>457.0</c:v>
                </c:pt>
                <c:pt idx="1543">
                  <c:v>456.0</c:v>
                </c:pt>
                <c:pt idx="1544">
                  <c:v>455.0</c:v>
                </c:pt>
                <c:pt idx="1545">
                  <c:v>454.0</c:v>
                </c:pt>
                <c:pt idx="1546">
                  <c:v>453.0</c:v>
                </c:pt>
                <c:pt idx="1547">
                  <c:v>452.0</c:v>
                </c:pt>
                <c:pt idx="1548">
                  <c:v>451.0</c:v>
                </c:pt>
                <c:pt idx="1549">
                  <c:v>450.0</c:v>
                </c:pt>
                <c:pt idx="1550">
                  <c:v>449.0</c:v>
                </c:pt>
                <c:pt idx="1551">
                  <c:v>448.0</c:v>
                </c:pt>
                <c:pt idx="1552">
                  <c:v>447.0</c:v>
                </c:pt>
                <c:pt idx="1553">
                  <c:v>446.0</c:v>
                </c:pt>
                <c:pt idx="1554">
                  <c:v>445.0</c:v>
                </c:pt>
                <c:pt idx="1555">
                  <c:v>444.0</c:v>
                </c:pt>
                <c:pt idx="1556">
                  <c:v>443.0</c:v>
                </c:pt>
                <c:pt idx="1557">
                  <c:v>442.0</c:v>
                </c:pt>
                <c:pt idx="1558">
                  <c:v>441.0</c:v>
                </c:pt>
                <c:pt idx="1559">
                  <c:v>440.0</c:v>
                </c:pt>
                <c:pt idx="1560">
                  <c:v>439.0</c:v>
                </c:pt>
                <c:pt idx="1561">
                  <c:v>438.0</c:v>
                </c:pt>
                <c:pt idx="1562">
                  <c:v>437.0</c:v>
                </c:pt>
                <c:pt idx="1563">
                  <c:v>436.0</c:v>
                </c:pt>
                <c:pt idx="1564">
                  <c:v>435.0</c:v>
                </c:pt>
                <c:pt idx="1565">
                  <c:v>434.0</c:v>
                </c:pt>
                <c:pt idx="1566">
                  <c:v>433.0</c:v>
                </c:pt>
                <c:pt idx="1567">
                  <c:v>432.0</c:v>
                </c:pt>
                <c:pt idx="1568">
                  <c:v>431.0</c:v>
                </c:pt>
                <c:pt idx="1569">
                  <c:v>430.0</c:v>
                </c:pt>
                <c:pt idx="1570">
                  <c:v>429.0</c:v>
                </c:pt>
                <c:pt idx="1571">
                  <c:v>428.0</c:v>
                </c:pt>
                <c:pt idx="1572">
                  <c:v>427.0</c:v>
                </c:pt>
                <c:pt idx="1573">
                  <c:v>426.0</c:v>
                </c:pt>
                <c:pt idx="1574">
                  <c:v>425.0</c:v>
                </c:pt>
                <c:pt idx="1575">
                  <c:v>424.0</c:v>
                </c:pt>
                <c:pt idx="1576">
                  <c:v>423.0</c:v>
                </c:pt>
                <c:pt idx="1577">
                  <c:v>422.0</c:v>
                </c:pt>
                <c:pt idx="1578">
                  <c:v>421.0</c:v>
                </c:pt>
                <c:pt idx="1579">
                  <c:v>420.0</c:v>
                </c:pt>
                <c:pt idx="1580">
                  <c:v>419.0</c:v>
                </c:pt>
                <c:pt idx="1581">
                  <c:v>418.0</c:v>
                </c:pt>
                <c:pt idx="1582">
                  <c:v>417.0</c:v>
                </c:pt>
                <c:pt idx="1583">
                  <c:v>416.0</c:v>
                </c:pt>
                <c:pt idx="1584">
                  <c:v>415.0</c:v>
                </c:pt>
                <c:pt idx="1585">
                  <c:v>414.0</c:v>
                </c:pt>
                <c:pt idx="1586">
                  <c:v>413.0</c:v>
                </c:pt>
                <c:pt idx="1587">
                  <c:v>412.0</c:v>
                </c:pt>
                <c:pt idx="1588">
                  <c:v>411.0</c:v>
                </c:pt>
                <c:pt idx="1589">
                  <c:v>410.0</c:v>
                </c:pt>
                <c:pt idx="1590">
                  <c:v>409.0</c:v>
                </c:pt>
                <c:pt idx="1591">
                  <c:v>408.0</c:v>
                </c:pt>
                <c:pt idx="1592">
                  <c:v>407.0</c:v>
                </c:pt>
                <c:pt idx="1593">
                  <c:v>406.0</c:v>
                </c:pt>
                <c:pt idx="1594">
                  <c:v>405.0</c:v>
                </c:pt>
                <c:pt idx="1595">
                  <c:v>404.0</c:v>
                </c:pt>
                <c:pt idx="1596">
                  <c:v>403.0</c:v>
                </c:pt>
                <c:pt idx="1597">
                  <c:v>402.0</c:v>
                </c:pt>
                <c:pt idx="1598">
                  <c:v>401.0</c:v>
                </c:pt>
                <c:pt idx="1599">
                  <c:v>400.0</c:v>
                </c:pt>
                <c:pt idx="1600">
                  <c:v>399.0</c:v>
                </c:pt>
                <c:pt idx="1601">
                  <c:v>398.0</c:v>
                </c:pt>
                <c:pt idx="1602">
                  <c:v>397.0</c:v>
                </c:pt>
                <c:pt idx="1603">
                  <c:v>396.0</c:v>
                </c:pt>
                <c:pt idx="1604">
                  <c:v>395.0</c:v>
                </c:pt>
                <c:pt idx="1605">
                  <c:v>394.0</c:v>
                </c:pt>
                <c:pt idx="1606">
                  <c:v>393.0</c:v>
                </c:pt>
                <c:pt idx="1607">
                  <c:v>392.0</c:v>
                </c:pt>
                <c:pt idx="1608">
                  <c:v>391.0</c:v>
                </c:pt>
                <c:pt idx="1609">
                  <c:v>390.0</c:v>
                </c:pt>
                <c:pt idx="1610">
                  <c:v>389.0</c:v>
                </c:pt>
                <c:pt idx="1611">
                  <c:v>388.0</c:v>
                </c:pt>
                <c:pt idx="1612">
                  <c:v>387.0</c:v>
                </c:pt>
                <c:pt idx="1613">
                  <c:v>386.0</c:v>
                </c:pt>
                <c:pt idx="1614">
                  <c:v>385.0</c:v>
                </c:pt>
                <c:pt idx="1615">
                  <c:v>384.0</c:v>
                </c:pt>
                <c:pt idx="1616">
                  <c:v>383.0</c:v>
                </c:pt>
                <c:pt idx="1617">
                  <c:v>382.0</c:v>
                </c:pt>
                <c:pt idx="1618">
                  <c:v>381.0</c:v>
                </c:pt>
                <c:pt idx="1619">
                  <c:v>380.0</c:v>
                </c:pt>
                <c:pt idx="1620">
                  <c:v>379.0</c:v>
                </c:pt>
                <c:pt idx="1621">
                  <c:v>378.0</c:v>
                </c:pt>
                <c:pt idx="1622">
                  <c:v>377.0</c:v>
                </c:pt>
                <c:pt idx="1623">
                  <c:v>376.0</c:v>
                </c:pt>
                <c:pt idx="1624">
                  <c:v>375.0</c:v>
                </c:pt>
                <c:pt idx="1625">
                  <c:v>374.0</c:v>
                </c:pt>
                <c:pt idx="1626">
                  <c:v>373.0</c:v>
                </c:pt>
                <c:pt idx="1627">
                  <c:v>372.0</c:v>
                </c:pt>
                <c:pt idx="1628">
                  <c:v>371.0</c:v>
                </c:pt>
                <c:pt idx="1629">
                  <c:v>370.0</c:v>
                </c:pt>
                <c:pt idx="1630">
                  <c:v>369.0</c:v>
                </c:pt>
                <c:pt idx="1631">
                  <c:v>368.0</c:v>
                </c:pt>
                <c:pt idx="1632">
                  <c:v>367.0</c:v>
                </c:pt>
                <c:pt idx="1633">
                  <c:v>366.0</c:v>
                </c:pt>
                <c:pt idx="1634">
                  <c:v>365.0</c:v>
                </c:pt>
                <c:pt idx="1635">
                  <c:v>364.0</c:v>
                </c:pt>
                <c:pt idx="1636">
                  <c:v>363.0</c:v>
                </c:pt>
                <c:pt idx="1637">
                  <c:v>362.0</c:v>
                </c:pt>
                <c:pt idx="1638">
                  <c:v>361.0</c:v>
                </c:pt>
                <c:pt idx="1639">
                  <c:v>360.0</c:v>
                </c:pt>
                <c:pt idx="1640">
                  <c:v>359.0</c:v>
                </c:pt>
                <c:pt idx="1641">
                  <c:v>358.0</c:v>
                </c:pt>
                <c:pt idx="1642">
                  <c:v>357.0</c:v>
                </c:pt>
                <c:pt idx="1643">
                  <c:v>356.0</c:v>
                </c:pt>
                <c:pt idx="1644">
                  <c:v>355.0</c:v>
                </c:pt>
                <c:pt idx="1645">
                  <c:v>354.0</c:v>
                </c:pt>
                <c:pt idx="1646">
                  <c:v>353.0</c:v>
                </c:pt>
                <c:pt idx="1647">
                  <c:v>352.0</c:v>
                </c:pt>
                <c:pt idx="1648">
                  <c:v>351.0</c:v>
                </c:pt>
                <c:pt idx="1649">
                  <c:v>350.0</c:v>
                </c:pt>
                <c:pt idx="1650">
                  <c:v>349.0</c:v>
                </c:pt>
                <c:pt idx="1651">
                  <c:v>348.0</c:v>
                </c:pt>
                <c:pt idx="1652">
                  <c:v>347.0</c:v>
                </c:pt>
                <c:pt idx="1653">
                  <c:v>346.0</c:v>
                </c:pt>
                <c:pt idx="1654">
                  <c:v>345.0</c:v>
                </c:pt>
                <c:pt idx="1655">
                  <c:v>344.0</c:v>
                </c:pt>
                <c:pt idx="1656">
                  <c:v>343.0</c:v>
                </c:pt>
                <c:pt idx="1657">
                  <c:v>342.0</c:v>
                </c:pt>
                <c:pt idx="1658">
                  <c:v>341.0</c:v>
                </c:pt>
                <c:pt idx="1659">
                  <c:v>340.0</c:v>
                </c:pt>
                <c:pt idx="1660">
                  <c:v>339.0</c:v>
                </c:pt>
                <c:pt idx="1661">
                  <c:v>338.0</c:v>
                </c:pt>
                <c:pt idx="1662">
                  <c:v>337.0</c:v>
                </c:pt>
                <c:pt idx="1663">
                  <c:v>336.0</c:v>
                </c:pt>
                <c:pt idx="1664">
                  <c:v>335.0</c:v>
                </c:pt>
                <c:pt idx="1665">
                  <c:v>334.0</c:v>
                </c:pt>
                <c:pt idx="1666">
                  <c:v>333.0</c:v>
                </c:pt>
                <c:pt idx="1667">
                  <c:v>332.0</c:v>
                </c:pt>
                <c:pt idx="1668">
                  <c:v>331.0</c:v>
                </c:pt>
                <c:pt idx="1669">
                  <c:v>330.0</c:v>
                </c:pt>
                <c:pt idx="1670">
                  <c:v>329.0</c:v>
                </c:pt>
                <c:pt idx="1671">
                  <c:v>328.0</c:v>
                </c:pt>
                <c:pt idx="1672">
                  <c:v>327.0</c:v>
                </c:pt>
                <c:pt idx="1673">
                  <c:v>326.0</c:v>
                </c:pt>
                <c:pt idx="1674">
                  <c:v>325.0</c:v>
                </c:pt>
                <c:pt idx="1675">
                  <c:v>324.0</c:v>
                </c:pt>
                <c:pt idx="1676">
                  <c:v>323.0</c:v>
                </c:pt>
                <c:pt idx="1677">
                  <c:v>322.0</c:v>
                </c:pt>
                <c:pt idx="1678">
                  <c:v>321.0</c:v>
                </c:pt>
                <c:pt idx="1679">
                  <c:v>320.0</c:v>
                </c:pt>
                <c:pt idx="1680">
                  <c:v>319.0</c:v>
                </c:pt>
                <c:pt idx="1681">
                  <c:v>318.0</c:v>
                </c:pt>
                <c:pt idx="1682">
                  <c:v>317.0</c:v>
                </c:pt>
                <c:pt idx="1683">
                  <c:v>316.0</c:v>
                </c:pt>
                <c:pt idx="1684">
                  <c:v>315.0</c:v>
                </c:pt>
                <c:pt idx="1685">
                  <c:v>314.0</c:v>
                </c:pt>
                <c:pt idx="1686">
                  <c:v>313.0</c:v>
                </c:pt>
                <c:pt idx="1687">
                  <c:v>312.0</c:v>
                </c:pt>
                <c:pt idx="1688">
                  <c:v>311.0</c:v>
                </c:pt>
                <c:pt idx="1689">
                  <c:v>310.0</c:v>
                </c:pt>
                <c:pt idx="1690">
                  <c:v>309.0</c:v>
                </c:pt>
                <c:pt idx="1691">
                  <c:v>308.0</c:v>
                </c:pt>
                <c:pt idx="1692">
                  <c:v>307.0</c:v>
                </c:pt>
                <c:pt idx="1693">
                  <c:v>306.0</c:v>
                </c:pt>
                <c:pt idx="1694">
                  <c:v>305.0</c:v>
                </c:pt>
                <c:pt idx="1695">
                  <c:v>304.0</c:v>
                </c:pt>
                <c:pt idx="1696">
                  <c:v>303.0</c:v>
                </c:pt>
                <c:pt idx="1697">
                  <c:v>302.0</c:v>
                </c:pt>
                <c:pt idx="1698">
                  <c:v>301.0</c:v>
                </c:pt>
                <c:pt idx="1699">
                  <c:v>300.0</c:v>
                </c:pt>
                <c:pt idx="1700">
                  <c:v>299.0</c:v>
                </c:pt>
                <c:pt idx="1701">
                  <c:v>298.0</c:v>
                </c:pt>
                <c:pt idx="1702">
                  <c:v>297.0</c:v>
                </c:pt>
                <c:pt idx="1703">
                  <c:v>296.0</c:v>
                </c:pt>
                <c:pt idx="1704">
                  <c:v>295.0</c:v>
                </c:pt>
                <c:pt idx="1705">
                  <c:v>294.0</c:v>
                </c:pt>
                <c:pt idx="1706">
                  <c:v>293.0</c:v>
                </c:pt>
                <c:pt idx="1707">
                  <c:v>292.0</c:v>
                </c:pt>
                <c:pt idx="1708">
                  <c:v>291.0</c:v>
                </c:pt>
                <c:pt idx="1709">
                  <c:v>290.0</c:v>
                </c:pt>
                <c:pt idx="1710">
                  <c:v>289.0</c:v>
                </c:pt>
                <c:pt idx="1711">
                  <c:v>288.0</c:v>
                </c:pt>
                <c:pt idx="1712">
                  <c:v>287.0</c:v>
                </c:pt>
                <c:pt idx="1713">
                  <c:v>286.0</c:v>
                </c:pt>
                <c:pt idx="1714">
                  <c:v>285.0</c:v>
                </c:pt>
                <c:pt idx="1715">
                  <c:v>284.0</c:v>
                </c:pt>
                <c:pt idx="1716">
                  <c:v>283.0</c:v>
                </c:pt>
                <c:pt idx="1717">
                  <c:v>282.0</c:v>
                </c:pt>
                <c:pt idx="1718">
                  <c:v>281.0</c:v>
                </c:pt>
                <c:pt idx="1719">
                  <c:v>280.0</c:v>
                </c:pt>
                <c:pt idx="1720">
                  <c:v>279.0</c:v>
                </c:pt>
                <c:pt idx="1721">
                  <c:v>278.0</c:v>
                </c:pt>
                <c:pt idx="1722">
                  <c:v>277.0</c:v>
                </c:pt>
                <c:pt idx="1723">
                  <c:v>276.0</c:v>
                </c:pt>
                <c:pt idx="1724">
                  <c:v>275.0</c:v>
                </c:pt>
                <c:pt idx="1725">
                  <c:v>274.0</c:v>
                </c:pt>
                <c:pt idx="1726">
                  <c:v>273.0</c:v>
                </c:pt>
                <c:pt idx="1727">
                  <c:v>272.0</c:v>
                </c:pt>
                <c:pt idx="1728">
                  <c:v>271.0</c:v>
                </c:pt>
                <c:pt idx="1729">
                  <c:v>270.0</c:v>
                </c:pt>
                <c:pt idx="1730">
                  <c:v>269.0</c:v>
                </c:pt>
                <c:pt idx="1731">
                  <c:v>268.0</c:v>
                </c:pt>
                <c:pt idx="1732">
                  <c:v>267.0</c:v>
                </c:pt>
                <c:pt idx="1733">
                  <c:v>266.0</c:v>
                </c:pt>
                <c:pt idx="1734">
                  <c:v>265.0</c:v>
                </c:pt>
                <c:pt idx="1735">
                  <c:v>264.0</c:v>
                </c:pt>
                <c:pt idx="1736">
                  <c:v>263.0</c:v>
                </c:pt>
                <c:pt idx="1737">
                  <c:v>262.0</c:v>
                </c:pt>
                <c:pt idx="1738">
                  <c:v>261.0</c:v>
                </c:pt>
                <c:pt idx="1739">
                  <c:v>260.0</c:v>
                </c:pt>
                <c:pt idx="1740">
                  <c:v>259.0</c:v>
                </c:pt>
                <c:pt idx="1741">
                  <c:v>258.0</c:v>
                </c:pt>
                <c:pt idx="1742">
                  <c:v>257.0</c:v>
                </c:pt>
                <c:pt idx="1743">
                  <c:v>256.0</c:v>
                </c:pt>
                <c:pt idx="1744">
                  <c:v>255.0</c:v>
                </c:pt>
                <c:pt idx="1745">
                  <c:v>254.0</c:v>
                </c:pt>
                <c:pt idx="1746">
                  <c:v>253.0</c:v>
                </c:pt>
                <c:pt idx="1747">
                  <c:v>252.0</c:v>
                </c:pt>
                <c:pt idx="1748">
                  <c:v>251.0</c:v>
                </c:pt>
                <c:pt idx="1749">
                  <c:v>250.0</c:v>
                </c:pt>
                <c:pt idx="1750">
                  <c:v>249.0</c:v>
                </c:pt>
                <c:pt idx="1751">
                  <c:v>248.0</c:v>
                </c:pt>
                <c:pt idx="1752">
                  <c:v>247.0</c:v>
                </c:pt>
                <c:pt idx="1753">
                  <c:v>246.0</c:v>
                </c:pt>
                <c:pt idx="1754">
                  <c:v>245.0</c:v>
                </c:pt>
                <c:pt idx="1755">
                  <c:v>244.0</c:v>
                </c:pt>
                <c:pt idx="1756">
                  <c:v>243.0</c:v>
                </c:pt>
                <c:pt idx="1757">
                  <c:v>242.0</c:v>
                </c:pt>
                <c:pt idx="1758">
                  <c:v>241.0</c:v>
                </c:pt>
                <c:pt idx="1759">
                  <c:v>240.0</c:v>
                </c:pt>
                <c:pt idx="1760">
                  <c:v>239.0</c:v>
                </c:pt>
                <c:pt idx="1761">
                  <c:v>238.0</c:v>
                </c:pt>
                <c:pt idx="1762">
                  <c:v>237.0</c:v>
                </c:pt>
                <c:pt idx="1763">
                  <c:v>236.0</c:v>
                </c:pt>
                <c:pt idx="1764">
                  <c:v>235.0</c:v>
                </c:pt>
                <c:pt idx="1765">
                  <c:v>234.0</c:v>
                </c:pt>
                <c:pt idx="1766">
                  <c:v>233.0</c:v>
                </c:pt>
                <c:pt idx="1767">
                  <c:v>232.0</c:v>
                </c:pt>
                <c:pt idx="1768">
                  <c:v>231.0</c:v>
                </c:pt>
                <c:pt idx="1769">
                  <c:v>230.0</c:v>
                </c:pt>
                <c:pt idx="1770">
                  <c:v>229.0</c:v>
                </c:pt>
                <c:pt idx="1771">
                  <c:v>228.0</c:v>
                </c:pt>
                <c:pt idx="1772">
                  <c:v>227.0</c:v>
                </c:pt>
                <c:pt idx="1773">
                  <c:v>226.0</c:v>
                </c:pt>
                <c:pt idx="1774">
                  <c:v>225.0</c:v>
                </c:pt>
                <c:pt idx="1775">
                  <c:v>224.0</c:v>
                </c:pt>
                <c:pt idx="1776">
                  <c:v>223.0</c:v>
                </c:pt>
                <c:pt idx="1777">
                  <c:v>222.0</c:v>
                </c:pt>
                <c:pt idx="1778">
                  <c:v>221.0</c:v>
                </c:pt>
                <c:pt idx="1779">
                  <c:v>220.0</c:v>
                </c:pt>
                <c:pt idx="1780">
                  <c:v>219.0</c:v>
                </c:pt>
                <c:pt idx="1781">
                  <c:v>218.0</c:v>
                </c:pt>
                <c:pt idx="1782">
                  <c:v>217.0</c:v>
                </c:pt>
                <c:pt idx="1783">
                  <c:v>216.0</c:v>
                </c:pt>
                <c:pt idx="1784">
                  <c:v>215.0</c:v>
                </c:pt>
                <c:pt idx="1785">
                  <c:v>214.0</c:v>
                </c:pt>
                <c:pt idx="1786">
                  <c:v>213.0</c:v>
                </c:pt>
                <c:pt idx="1787">
                  <c:v>212.0</c:v>
                </c:pt>
                <c:pt idx="1788">
                  <c:v>211.0</c:v>
                </c:pt>
                <c:pt idx="1789">
                  <c:v>210.0</c:v>
                </c:pt>
                <c:pt idx="1790">
                  <c:v>209.0</c:v>
                </c:pt>
                <c:pt idx="1791">
                  <c:v>208.0</c:v>
                </c:pt>
                <c:pt idx="1792">
                  <c:v>207.0</c:v>
                </c:pt>
                <c:pt idx="1793">
                  <c:v>206.0</c:v>
                </c:pt>
                <c:pt idx="1794">
                  <c:v>205.0</c:v>
                </c:pt>
                <c:pt idx="1795">
                  <c:v>204.0</c:v>
                </c:pt>
                <c:pt idx="1796">
                  <c:v>203.0</c:v>
                </c:pt>
                <c:pt idx="1797">
                  <c:v>202.0</c:v>
                </c:pt>
                <c:pt idx="1798">
                  <c:v>201.0</c:v>
                </c:pt>
                <c:pt idx="1799">
                  <c:v>200.0</c:v>
                </c:pt>
                <c:pt idx="1800">
                  <c:v>199.0</c:v>
                </c:pt>
                <c:pt idx="1801">
                  <c:v>198.0</c:v>
                </c:pt>
                <c:pt idx="1802">
                  <c:v>197.0</c:v>
                </c:pt>
                <c:pt idx="1803">
                  <c:v>196.0</c:v>
                </c:pt>
                <c:pt idx="1804">
                  <c:v>195.0</c:v>
                </c:pt>
                <c:pt idx="1805">
                  <c:v>194.0</c:v>
                </c:pt>
                <c:pt idx="1806">
                  <c:v>193.0</c:v>
                </c:pt>
                <c:pt idx="1807">
                  <c:v>192.0</c:v>
                </c:pt>
                <c:pt idx="1808">
                  <c:v>191.0</c:v>
                </c:pt>
                <c:pt idx="1809">
                  <c:v>190.0</c:v>
                </c:pt>
                <c:pt idx="1810">
                  <c:v>189.0</c:v>
                </c:pt>
                <c:pt idx="1811">
                  <c:v>188.0</c:v>
                </c:pt>
                <c:pt idx="1812">
                  <c:v>187.0</c:v>
                </c:pt>
                <c:pt idx="1813">
                  <c:v>186.0</c:v>
                </c:pt>
                <c:pt idx="1814">
                  <c:v>185.0</c:v>
                </c:pt>
                <c:pt idx="1815">
                  <c:v>184.0</c:v>
                </c:pt>
                <c:pt idx="1816">
                  <c:v>183.0</c:v>
                </c:pt>
                <c:pt idx="1817">
                  <c:v>182.0</c:v>
                </c:pt>
                <c:pt idx="1818">
                  <c:v>181.0</c:v>
                </c:pt>
                <c:pt idx="1819">
                  <c:v>180.0</c:v>
                </c:pt>
                <c:pt idx="1820">
                  <c:v>179.0</c:v>
                </c:pt>
                <c:pt idx="1821">
                  <c:v>178.0</c:v>
                </c:pt>
                <c:pt idx="1822">
                  <c:v>177.0</c:v>
                </c:pt>
                <c:pt idx="1823">
                  <c:v>176.0</c:v>
                </c:pt>
                <c:pt idx="1824">
                  <c:v>175.0</c:v>
                </c:pt>
                <c:pt idx="1825">
                  <c:v>174.0</c:v>
                </c:pt>
                <c:pt idx="1826">
                  <c:v>173.0</c:v>
                </c:pt>
                <c:pt idx="1827">
                  <c:v>172.0</c:v>
                </c:pt>
                <c:pt idx="1828">
                  <c:v>171.0</c:v>
                </c:pt>
                <c:pt idx="1829">
                  <c:v>170.0</c:v>
                </c:pt>
                <c:pt idx="1830">
                  <c:v>169.0</c:v>
                </c:pt>
                <c:pt idx="1831">
                  <c:v>168.0</c:v>
                </c:pt>
                <c:pt idx="1832">
                  <c:v>167.0</c:v>
                </c:pt>
                <c:pt idx="1833">
                  <c:v>166.0</c:v>
                </c:pt>
                <c:pt idx="1834">
                  <c:v>165.0</c:v>
                </c:pt>
                <c:pt idx="1835">
                  <c:v>164.0</c:v>
                </c:pt>
                <c:pt idx="1836">
                  <c:v>163.0</c:v>
                </c:pt>
                <c:pt idx="1837">
                  <c:v>162.0</c:v>
                </c:pt>
                <c:pt idx="1838">
                  <c:v>161.0</c:v>
                </c:pt>
                <c:pt idx="1839">
                  <c:v>160.0</c:v>
                </c:pt>
                <c:pt idx="1840">
                  <c:v>159.0</c:v>
                </c:pt>
                <c:pt idx="1841">
                  <c:v>158.0</c:v>
                </c:pt>
                <c:pt idx="1842">
                  <c:v>157.0</c:v>
                </c:pt>
                <c:pt idx="1843">
                  <c:v>156.0</c:v>
                </c:pt>
                <c:pt idx="1844">
                  <c:v>155.0</c:v>
                </c:pt>
                <c:pt idx="1845">
                  <c:v>154.0</c:v>
                </c:pt>
                <c:pt idx="1846">
                  <c:v>153.0</c:v>
                </c:pt>
                <c:pt idx="1847">
                  <c:v>152.0</c:v>
                </c:pt>
                <c:pt idx="1848">
                  <c:v>151.0</c:v>
                </c:pt>
                <c:pt idx="1849">
                  <c:v>150.0</c:v>
                </c:pt>
                <c:pt idx="1850">
                  <c:v>149.0</c:v>
                </c:pt>
                <c:pt idx="1851">
                  <c:v>148.0</c:v>
                </c:pt>
                <c:pt idx="1852">
                  <c:v>147.0</c:v>
                </c:pt>
                <c:pt idx="1853">
                  <c:v>146.0</c:v>
                </c:pt>
                <c:pt idx="1854">
                  <c:v>145.0</c:v>
                </c:pt>
                <c:pt idx="1855">
                  <c:v>144.0</c:v>
                </c:pt>
                <c:pt idx="1856">
                  <c:v>143.0</c:v>
                </c:pt>
                <c:pt idx="1857">
                  <c:v>142.0</c:v>
                </c:pt>
                <c:pt idx="1858">
                  <c:v>141.0</c:v>
                </c:pt>
                <c:pt idx="1859">
                  <c:v>140.0</c:v>
                </c:pt>
                <c:pt idx="1860">
                  <c:v>139.0</c:v>
                </c:pt>
                <c:pt idx="1861">
                  <c:v>138.0</c:v>
                </c:pt>
                <c:pt idx="1862">
                  <c:v>137.0</c:v>
                </c:pt>
                <c:pt idx="1863">
                  <c:v>136.0</c:v>
                </c:pt>
                <c:pt idx="1864">
                  <c:v>135.0</c:v>
                </c:pt>
                <c:pt idx="1865">
                  <c:v>134.0</c:v>
                </c:pt>
                <c:pt idx="1866">
                  <c:v>133.0</c:v>
                </c:pt>
                <c:pt idx="1867">
                  <c:v>132.0</c:v>
                </c:pt>
                <c:pt idx="1868">
                  <c:v>131.0</c:v>
                </c:pt>
                <c:pt idx="1869">
                  <c:v>130.0</c:v>
                </c:pt>
                <c:pt idx="1870">
                  <c:v>129.0</c:v>
                </c:pt>
                <c:pt idx="1871">
                  <c:v>128.0</c:v>
                </c:pt>
                <c:pt idx="1872">
                  <c:v>127.0</c:v>
                </c:pt>
                <c:pt idx="1873">
                  <c:v>126.0</c:v>
                </c:pt>
                <c:pt idx="1874">
                  <c:v>125.0</c:v>
                </c:pt>
                <c:pt idx="1875">
                  <c:v>124.0</c:v>
                </c:pt>
                <c:pt idx="1876">
                  <c:v>123.0</c:v>
                </c:pt>
                <c:pt idx="1877">
                  <c:v>122.0</c:v>
                </c:pt>
                <c:pt idx="1878">
                  <c:v>121.0</c:v>
                </c:pt>
                <c:pt idx="1879">
                  <c:v>120.0</c:v>
                </c:pt>
                <c:pt idx="1880">
                  <c:v>119.0</c:v>
                </c:pt>
                <c:pt idx="1881">
                  <c:v>118.0</c:v>
                </c:pt>
                <c:pt idx="1882">
                  <c:v>117.0</c:v>
                </c:pt>
                <c:pt idx="1883">
                  <c:v>116.0</c:v>
                </c:pt>
                <c:pt idx="1884">
                  <c:v>115.0</c:v>
                </c:pt>
                <c:pt idx="1885">
                  <c:v>114.0</c:v>
                </c:pt>
                <c:pt idx="1886">
                  <c:v>113.0</c:v>
                </c:pt>
                <c:pt idx="1887">
                  <c:v>112.0</c:v>
                </c:pt>
                <c:pt idx="1888">
                  <c:v>111.0</c:v>
                </c:pt>
                <c:pt idx="1889">
                  <c:v>110.0</c:v>
                </c:pt>
                <c:pt idx="1890">
                  <c:v>109.0</c:v>
                </c:pt>
                <c:pt idx="1891">
                  <c:v>108.0</c:v>
                </c:pt>
                <c:pt idx="1892">
                  <c:v>107.0</c:v>
                </c:pt>
                <c:pt idx="1893">
                  <c:v>106.0</c:v>
                </c:pt>
                <c:pt idx="1894">
                  <c:v>105.0</c:v>
                </c:pt>
                <c:pt idx="1895">
                  <c:v>104.0</c:v>
                </c:pt>
                <c:pt idx="1896">
                  <c:v>103.0</c:v>
                </c:pt>
                <c:pt idx="1897">
                  <c:v>102.0</c:v>
                </c:pt>
                <c:pt idx="1898">
                  <c:v>101.0</c:v>
                </c:pt>
                <c:pt idx="1899">
                  <c:v>100.0</c:v>
                </c:pt>
                <c:pt idx="1900">
                  <c:v>99.0</c:v>
                </c:pt>
                <c:pt idx="1901">
                  <c:v>98.0</c:v>
                </c:pt>
                <c:pt idx="1902">
                  <c:v>97.0</c:v>
                </c:pt>
                <c:pt idx="1903">
                  <c:v>96.0</c:v>
                </c:pt>
                <c:pt idx="1904">
                  <c:v>95.0</c:v>
                </c:pt>
                <c:pt idx="1905">
                  <c:v>94.0</c:v>
                </c:pt>
                <c:pt idx="1906">
                  <c:v>93.0</c:v>
                </c:pt>
                <c:pt idx="1907">
                  <c:v>92.0</c:v>
                </c:pt>
                <c:pt idx="1908">
                  <c:v>91.0</c:v>
                </c:pt>
                <c:pt idx="1909">
                  <c:v>90.0</c:v>
                </c:pt>
                <c:pt idx="1910">
                  <c:v>89.0</c:v>
                </c:pt>
                <c:pt idx="1911">
                  <c:v>88.0</c:v>
                </c:pt>
                <c:pt idx="1912">
                  <c:v>87.0</c:v>
                </c:pt>
                <c:pt idx="1913">
                  <c:v>86.0</c:v>
                </c:pt>
                <c:pt idx="1914">
                  <c:v>85.0</c:v>
                </c:pt>
                <c:pt idx="1915">
                  <c:v>84.0</c:v>
                </c:pt>
                <c:pt idx="1916">
                  <c:v>83.0</c:v>
                </c:pt>
                <c:pt idx="1917">
                  <c:v>82.0</c:v>
                </c:pt>
                <c:pt idx="1918">
                  <c:v>81.0</c:v>
                </c:pt>
                <c:pt idx="1919">
                  <c:v>80.0</c:v>
                </c:pt>
                <c:pt idx="1920">
                  <c:v>79.0</c:v>
                </c:pt>
                <c:pt idx="1921">
                  <c:v>78.0</c:v>
                </c:pt>
                <c:pt idx="1922">
                  <c:v>77.0</c:v>
                </c:pt>
                <c:pt idx="1923">
                  <c:v>76.0</c:v>
                </c:pt>
                <c:pt idx="1924">
                  <c:v>75.0</c:v>
                </c:pt>
                <c:pt idx="1925">
                  <c:v>74.0</c:v>
                </c:pt>
                <c:pt idx="1926">
                  <c:v>73.0</c:v>
                </c:pt>
                <c:pt idx="1927">
                  <c:v>72.0</c:v>
                </c:pt>
                <c:pt idx="1928">
                  <c:v>71.0</c:v>
                </c:pt>
                <c:pt idx="1929">
                  <c:v>70.0</c:v>
                </c:pt>
                <c:pt idx="1930">
                  <c:v>69.0</c:v>
                </c:pt>
                <c:pt idx="1931">
                  <c:v>68.0</c:v>
                </c:pt>
                <c:pt idx="1932">
                  <c:v>67.0</c:v>
                </c:pt>
                <c:pt idx="1933">
                  <c:v>66.0</c:v>
                </c:pt>
                <c:pt idx="1934">
                  <c:v>65.0</c:v>
                </c:pt>
                <c:pt idx="1935">
                  <c:v>64.0</c:v>
                </c:pt>
                <c:pt idx="1936">
                  <c:v>63.0</c:v>
                </c:pt>
                <c:pt idx="1937">
                  <c:v>62.0</c:v>
                </c:pt>
                <c:pt idx="1938">
                  <c:v>61.0</c:v>
                </c:pt>
                <c:pt idx="1939">
                  <c:v>60.0</c:v>
                </c:pt>
                <c:pt idx="1940">
                  <c:v>59.0</c:v>
                </c:pt>
                <c:pt idx="1941">
                  <c:v>58.0</c:v>
                </c:pt>
                <c:pt idx="1942">
                  <c:v>57.0</c:v>
                </c:pt>
                <c:pt idx="1943">
                  <c:v>56.0</c:v>
                </c:pt>
                <c:pt idx="1944">
                  <c:v>55.0</c:v>
                </c:pt>
                <c:pt idx="1945">
                  <c:v>54.0</c:v>
                </c:pt>
                <c:pt idx="1946">
                  <c:v>53.0</c:v>
                </c:pt>
                <c:pt idx="1947">
                  <c:v>52.0</c:v>
                </c:pt>
                <c:pt idx="1948">
                  <c:v>51.0</c:v>
                </c:pt>
                <c:pt idx="1949">
                  <c:v>50.0</c:v>
                </c:pt>
                <c:pt idx="1950">
                  <c:v>49.0</c:v>
                </c:pt>
                <c:pt idx="1951">
                  <c:v>48.0</c:v>
                </c:pt>
                <c:pt idx="1952">
                  <c:v>47.0</c:v>
                </c:pt>
                <c:pt idx="1953">
                  <c:v>46.0</c:v>
                </c:pt>
                <c:pt idx="1954">
                  <c:v>45.0</c:v>
                </c:pt>
                <c:pt idx="1955">
                  <c:v>44.0</c:v>
                </c:pt>
                <c:pt idx="1956">
                  <c:v>43.0</c:v>
                </c:pt>
                <c:pt idx="1957">
                  <c:v>42.0</c:v>
                </c:pt>
                <c:pt idx="1958">
                  <c:v>41.0</c:v>
                </c:pt>
                <c:pt idx="1959">
                  <c:v>40.0</c:v>
                </c:pt>
                <c:pt idx="1960">
                  <c:v>39.0</c:v>
                </c:pt>
                <c:pt idx="1961">
                  <c:v>38.0</c:v>
                </c:pt>
                <c:pt idx="1962">
                  <c:v>37.0</c:v>
                </c:pt>
                <c:pt idx="1963">
                  <c:v>36.0</c:v>
                </c:pt>
                <c:pt idx="1964">
                  <c:v>35.0</c:v>
                </c:pt>
                <c:pt idx="1965">
                  <c:v>34.0</c:v>
                </c:pt>
                <c:pt idx="1966">
                  <c:v>33.0</c:v>
                </c:pt>
                <c:pt idx="1967">
                  <c:v>32.0</c:v>
                </c:pt>
                <c:pt idx="1968">
                  <c:v>31.0</c:v>
                </c:pt>
                <c:pt idx="1969">
                  <c:v>30.0</c:v>
                </c:pt>
                <c:pt idx="1970">
                  <c:v>29.0</c:v>
                </c:pt>
                <c:pt idx="1971">
                  <c:v>28.0</c:v>
                </c:pt>
                <c:pt idx="1972">
                  <c:v>27.0</c:v>
                </c:pt>
                <c:pt idx="1973">
                  <c:v>26.0</c:v>
                </c:pt>
                <c:pt idx="1974">
                  <c:v>25.0</c:v>
                </c:pt>
                <c:pt idx="1975">
                  <c:v>24.0</c:v>
                </c:pt>
                <c:pt idx="1976">
                  <c:v>23.0</c:v>
                </c:pt>
                <c:pt idx="1977">
                  <c:v>22.0</c:v>
                </c:pt>
                <c:pt idx="1978">
                  <c:v>21.0</c:v>
                </c:pt>
                <c:pt idx="1979">
                  <c:v>20.0</c:v>
                </c:pt>
                <c:pt idx="1980">
                  <c:v>19.0</c:v>
                </c:pt>
                <c:pt idx="1981">
                  <c:v>18.0</c:v>
                </c:pt>
                <c:pt idx="1982">
                  <c:v>17.0</c:v>
                </c:pt>
                <c:pt idx="1983">
                  <c:v>16.0</c:v>
                </c:pt>
                <c:pt idx="1984">
                  <c:v>15.0</c:v>
                </c:pt>
                <c:pt idx="1985">
                  <c:v>14.0</c:v>
                </c:pt>
                <c:pt idx="1986">
                  <c:v>13.0</c:v>
                </c:pt>
                <c:pt idx="1987">
                  <c:v>12.0</c:v>
                </c:pt>
                <c:pt idx="1988">
                  <c:v>11.0</c:v>
                </c:pt>
                <c:pt idx="1989">
                  <c:v>10.0</c:v>
                </c:pt>
                <c:pt idx="1990">
                  <c:v>9.0</c:v>
                </c:pt>
                <c:pt idx="1991">
                  <c:v>8.0</c:v>
                </c:pt>
                <c:pt idx="1992">
                  <c:v>7.0</c:v>
                </c:pt>
                <c:pt idx="1993">
                  <c:v>6.0</c:v>
                </c:pt>
                <c:pt idx="1994">
                  <c:v>5.0</c:v>
                </c:pt>
                <c:pt idx="1995">
                  <c:v>4.0</c:v>
                </c:pt>
                <c:pt idx="1996">
                  <c:v>3.0</c:v>
                </c:pt>
                <c:pt idx="1997">
                  <c:v>2.0</c:v>
                </c:pt>
                <c:pt idx="1998">
                  <c:v>1.0</c:v>
                </c:pt>
                <c:pt idx="1999">
                  <c:v>0.0</c:v>
                </c:pt>
              </c:numCache>
            </c:numRef>
          </c:xVal>
          <c:yVal>
            <c:numRef>
              <c:f>'Macintosh HD:Users:Sachin:Dropbox:Research Seminar:FcImine:Fc Imine shiff bases:[FCIAPC.xlsx]FCIAPC.TXT'!$F$26:$F$2025</c:f>
              <c:numCache>
                <c:formatCode>General</c:formatCode>
                <c:ptCount val="2000"/>
                <c:pt idx="0">
                  <c:v>9.03937000000001E-6</c:v>
                </c:pt>
                <c:pt idx="1">
                  <c:v>9.03497E-6</c:v>
                </c:pt>
                <c:pt idx="2">
                  <c:v>9.03363000000003E-6</c:v>
                </c:pt>
                <c:pt idx="3">
                  <c:v>9.03239000000001E-6</c:v>
                </c:pt>
                <c:pt idx="4">
                  <c:v>9.03056000000001E-6</c:v>
                </c:pt>
                <c:pt idx="5">
                  <c:v>9.02938000000002E-6</c:v>
                </c:pt>
                <c:pt idx="6">
                  <c:v>9.02834E-6</c:v>
                </c:pt>
                <c:pt idx="7">
                  <c:v>9.02738000000001E-6</c:v>
                </c:pt>
                <c:pt idx="8">
                  <c:v>9.02646000000003E-6</c:v>
                </c:pt>
                <c:pt idx="9">
                  <c:v>9.02550000000003E-6</c:v>
                </c:pt>
                <c:pt idx="10">
                  <c:v>9.02476000000001E-6</c:v>
                </c:pt>
                <c:pt idx="11">
                  <c:v>9.02424000000002E-6</c:v>
                </c:pt>
                <c:pt idx="12">
                  <c:v>9.02337E-6</c:v>
                </c:pt>
                <c:pt idx="13">
                  <c:v>9.02284000000003E-6</c:v>
                </c:pt>
                <c:pt idx="14">
                  <c:v>9.02228000000002E-6</c:v>
                </c:pt>
                <c:pt idx="15">
                  <c:v>9.02167000000001E-6</c:v>
                </c:pt>
                <c:pt idx="16">
                  <c:v>9.02132E-6</c:v>
                </c:pt>
                <c:pt idx="17">
                  <c:v>9.02014000000002E-6</c:v>
                </c:pt>
                <c:pt idx="18">
                  <c:v>9.01949000000004E-6</c:v>
                </c:pt>
                <c:pt idx="19">
                  <c:v>9.01879000000001E-6</c:v>
                </c:pt>
                <c:pt idx="20">
                  <c:v>9.01818000000001E-6</c:v>
                </c:pt>
                <c:pt idx="21">
                  <c:v>9.01748000000003E-6</c:v>
                </c:pt>
                <c:pt idx="22">
                  <c:v>9.01661000000002E-6</c:v>
                </c:pt>
                <c:pt idx="23">
                  <c:v>9.01604000000003E-6</c:v>
                </c:pt>
                <c:pt idx="24">
                  <c:v>9.01552000000003E-6</c:v>
                </c:pt>
                <c:pt idx="25">
                  <c:v>9.01469000000002E-6</c:v>
                </c:pt>
                <c:pt idx="26">
                  <c:v>9.01426000000001E-6</c:v>
                </c:pt>
                <c:pt idx="27">
                  <c:v>9.01347000000002E-6</c:v>
                </c:pt>
                <c:pt idx="28">
                  <c:v>9.01304000000003E-6</c:v>
                </c:pt>
                <c:pt idx="29">
                  <c:v>9.01247000000002E-6</c:v>
                </c:pt>
                <c:pt idx="30">
                  <c:v>9.01186000000001E-6</c:v>
                </c:pt>
                <c:pt idx="31">
                  <c:v>9.01155000000002E-6</c:v>
                </c:pt>
                <c:pt idx="32">
                  <c:v>9.01129000000001E-6</c:v>
                </c:pt>
                <c:pt idx="33">
                  <c:v>9.01086000000001E-6</c:v>
                </c:pt>
                <c:pt idx="34">
                  <c:v>9.01055000000003E-6</c:v>
                </c:pt>
                <c:pt idx="35">
                  <c:v>9.01038000000002E-6</c:v>
                </c:pt>
                <c:pt idx="36">
                  <c:v>9.01025000000001E-6</c:v>
                </c:pt>
                <c:pt idx="37">
                  <c:v>9.00989600000003E-6</c:v>
                </c:pt>
                <c:pt idx="38">
                  <c:v>9.00959100000003E-6</c:v>
                </c:pt>
                <c:pt idx="39">
                  <c:v>9.008763E-6</c:v>
                </c:pt>
                <c:pt idx="40">
                  <c:v>9.008501E-6</c:v>
                </c:pt>
                <c:pt idx="41">
                  <c:v>9.00819600000003E-6</c:v>
                </c:pt>
                <c:pt idx="42">
                  <c:v>9.00741100000002E-6</c:v>
                </c:pt>
                <c:pt idx="43">
                  <c:v>9.00701900000002E-6</c:v>
                </c:pt>
                <c:pt idx="44">
                  <c:v>9.006321E-6</c:v>
                </c:pt>
                <c:pt idx="45">
                  <c:v>9.00588600000003E-6</c:v>
                </c:pt>
                <c:pt idx="46">
                  <c:v>9.00606000000002E-6</c:v>
                </c:pt>
                <c:pt idx="47">
                  <c:v>9.00558000000003E-6</c:v>
                </c:pt>
                <c:pt idx="48">
                  <c:v>9.00540600000005E-6</c:v>
                </c:pt>
                <c:pt idx="49">
                  <c:v>9.00483900000003E-6</c:v>
                </c:pt>
                <c:pt idx="50">
                  <c:v>9.00449000000003E-6</c:v>
                </c:pt>
                <c:pt idx="51">
                  <c:v>9.00470800000001E-6</c:v>
                </c:pt>
                <c:pt idx="52">
                  <c:v>9.00418500000002E-6</c:v>
                </c:pt>
                <c:pt idx="53">
                  <c:v>9.00370600000003E-6</c:v>
                </c:pt>
                <c:pt idx="54">
                  <c:v>9.00309500000004E-6</c:v>
                </c:pt>
                <c:pt idx="55">
                  <c:v>9.00270300000003E-6</c:v>
                </c:pt>
                <c:pt idx="56">
                  <c:v>9.00270300000003E-6</c:v>
                </c:pt>
                <c:pt idx="57">
                  <c:v>9.00222300000001E-6</c:v>
                </c:pt>
                <c:pt idx="58">
                  <c:v>9.00152600000003E-6</c:v>
                </c:pt>
                <c:pt idx="59">
                  <c:v>9.00130800000001E-6</c:v>
                </c:pt>
                <c:pt idx="60">
                  <c:v>9.00109000000002E-6</c:v>
                </c:pt>
                <c:pt idx="61">
                  <c:v>9.00130800000001E-6</c:v>
                </c:pt>
                <c:pt idx="62">
                  <c:v>9.00109000000002E-6</c:v>
                </c:pt>
                <c:pt idx="63">
                  <c:v>9.00095910000002E-6</c:v>
                </c:pt>
                <c:pt idx="64">
                  <c:v>9.0008719E-6</c:v>
                </c:pt>
                <c:pt idx="65">
                  <c:v>9.00082830000001E-6</c:v>
                </c:pt>
                <c:pt idx="66">
                  <c:v>9.00091550000002E-6</c:v>
                </c:pt>
                <c:pt idx="67">
                  <c:v>9.00082830000001E-6</c:v>
                </c:pt>
                <c:pt idx="68">
                  <c:v>9.00069750000003E-6</c:v>
                </c:pt>
                <c:pt idx="69">
                  <c:v>9.00061030000002E-6</c:v>
                </c:pt>
                <c:pt idx="70">
                  <c:v>9.00047960000002E-6</c:v>
                </c:pt>
                <c:pt idx="71">
                  <c:v>9.00043600000003E-6</c:v>
                </c:pt>
                <c:pt idx="72">
                  <c:v>9.00043600000003E-6</c:v>
                </c:pt>
                <c:pt idx="73">
                  <c:v>9.00034880000001E-6</c:v>
                </c:pt>
                <c:pt idx="74">
                  <c:v>8.99952040000002E-6</c:v>
                </c:pt>
                <c:pt idx="75">
                  <c:v>8.99943320000004E-6</c:v>
                </c:pt>
                <c:pt idx="76">
                  <c:v>8.99925890000001E-6</c:v>
                </c:pt>
                <c:pt idx="77">
                  <c:v>8.99860500000001E-6</c:v>
                </c:pt>
                <c:pt idx="78">
                  <c:v>8.998125E-6</c:v>
                </c:pt>
                <c:pt idx="79">
                  <c:v>8.99703500000003E-6</c:v>
                </c:pt>
                <c:pt idx="80">
                  <c:v>8.99703500000003E-6</c:v>
                </c:pt>
                <c:pt idx="81">
                  <c:v>8.99699200000003E-6</c:v>
                </c:pt>
                <c:pt idx="82">
                  <c:v>8.99594600000003E-6</c:v>
                </c:pt>
                <c:pt idx="83">
                  <c:v>8.99555300000003E-6</c:v>
                </c:pt>
                <c:pt idx="84">
                  <c:v>8.99503000000003E-6</c:v>
                </c:pt>
                <c:pt idx="85">
                  <c:v>8.99489900000003E-6</c:v>
                </c:pt>
                <c:pt idx="86">
                  <c:v>8.99476800000001E-6</c:v>
                </c:pt>
                <c:pt idx="87">
                  <c:v>8.99359100000002E-6</c:v>
                </c:pt>
                <c:pt idx="88">
                  <c:v>8.99315500000002E-6</c:v>
                </c:pt>
                <c:pt idx="89">
                  <c:v>8.99271900000003E-6</c:v>
                </c:pt>
                <c:pt idx="90">
                  <c:v>8.99206500000003E-6</c:v>
                </c:pt>
                <c:pt idx="91">
                  <c:v>8.99232700000001E-6</c:v>
                </c:pt>
                <c:pt idx="92">
                  <c:v>8.99167300000001E-6</c:v>
                </c:pt>
                <c:pt idx="93">
                  <c:v>8.99149900000003E-6</c:v>
                </c:pt>
                <c:pt idx="94">
                  <c:v>8.991368E-6</c:v>
                </c:pt>
                <c:pt idx="95">
                  <c:v>8.991368E-6</c:v>
                </c:pt>
                <c:pt idx="96">
                  <c:v>8.99158600000004E-6</c:v>
                </c:pt>
                <c:pt idx="97">
                  <c:v>8.991368E-6</c:v>
                </c:pt>
                <c:pt idx="98">
                  <c:v>8.99110600000003E-6</c:v>
                </c:pt>
                <c:pt idx="99">
                  <c:v>8.99093200000003E-6</c:v>
                </c:pt>
                <c:pt idx="100">
                  <c:v>8.99101900000001E-6</c:v>
                </c:pt>
                <c:pt idx="101">
                  <c:v>8.99115000000001E-6</c:v>
                </c:pt>
                <c:pt idx="102">
                  <c:v>8.99080100000002E-6</c:v>
                </c:pt>
                <c:pt idx="103">
                  <c:v>8.99071400000003E-6</c:v>
                </c:pt>
                <c:pt idx="104">
                  <c:v>8.99049600000003E-6</c:v>
                </c:pt>
                <c:pt idx="105">
                  <c:v>8.99019100000001E-6</c:v>
                </c:pt>
                <c:pt idx="106">
                  <c:v>8.990278E-6</c:v>
                </c:pt>
                <c:pt idx="107">
                  <c:v>8.98993000000003E-6</c:v>
                </c:pt>
                <c:pt idx="108">
                  <c:v>8.98980000000004E-6</c:v>
                </c:pt>
                <c:pt idx="109">
                  <c:v>8.98967000000003E-6</c:v>
                </c:pt>
                <c:pt idx="110">
                  <c:v>8.98941000000003E-6</c:v>
                </c:pt>
                <c:pt idx="111">
                  <c:v>8.98954000000003E-6</c:v>
                </c:pt>
                <c:pt idx="112">
                  <c:v>8.98914000000003E-6</c:v>
                </c:pt>
                <c:pt idx="113">
                  <c:v>8.98880000000001E-6</c:v>
                </c:pt>
                <c:pt idx="114">
                  <c:v>8.98840000000002E-6</c:v>
                </c:pt>
                <c:pt idx="115">
                  <c:v>8.98805000000001E-6</c:v>
                </c:pt>
                <c:pt idx="116">
                  <c:v>8.98797000000001E-6</c:v>
                </c:pt>
                <c:pt idx="117">
                  <c:v>8.98749000000003E-6</c:v>
                </c:pt>
                <c:pt idx="118">
                  <c:v>8.98727000000001E-6</c:v>
                </c:pt>
                <c:pt idx="119">
                  <c:v>8.98714000000002E-6</c:v>
                </c:pt>
                <c:pt idx="120">
                  <c:v>8.98692000000002E-6</c:v>
                </c:pt>
                <c:pt idx="121">
                  <c:v>8.98692000000002E-6</c:v>
                </c:pt>
                <c:pt idx="122">
                  <c:v>8.98666000000002E-6</c:v>
                </c:pt>
                <c:pt idx="123">
                  <c:v>8.98653000000004E-6</c:v>
                </c:pt>
                <c:pt idx="124">
                  <c:v>8.98649000000003E-6</c:v>
                </c:pt>
                <c:pt idx="125">
                  <c:v>8.98618000000003E-6</c:v>
                </c:pt>
                <c:pt idx="126">
                  <c:v>8.98631000000002E-6</c:v>
                </c:pt>
                <c:pt idx="127">
                  <c:v>8.98618000000003E-6</c:v>
                </c:pt>
                <c:pt idx="128">
                  <c:v>8.98618000000003E-6</c:v>
                </c:pt>
                <c:pt idx="129">
                  <c:v>8.98592000000003E-6</c:v>
                </c:pt>
                <c:pt idx="130">
                  <c:v>8.98587000000003E-6</c:v>
                </c:pt>
                <c:pt idx="131">
                  <c:v>8.98601000000003E-6</c:v>
                </c:pt>
                <c:pt idx="132">
                  <c:v>8.98583000000003E-6</c:v>
                </c:pt>
                <c:pt idx="133">
                  <c:v>8.98566000000003E-6</c:v>
                </c:pt>
                <c:pt idx="134">
                  <c:v>8.98553000000005E-6</c:v>
                </c:pt>
                <c:pt idx="135">
                  <c:v>8.98553000000005E-6</c:v>
                </c:pt>
                <c:pt idx="136">
                  <c:v>8.98557000000003E-6</c:v>
                </c:pt>
                <c:pt idx="137">
                  <c:v>8.98531000000002E-6</c:v>
                </c:pt>
                <c:pt idx="138">
                  <c:v>8.98522000000002E-6</c:v>
                </c:pt>
                <c:pt idx="139">
                  <c:v>8.98513000000003E-6</c:v>
                </c:pt>
                <c:pt idx="140">
                  <c:v>8.98496000000002E-6</c:v>
                </c:pt>
                <c:pt idx="141">
                  <c:v>8.98509000000003E-6</c:v>
                </c:pt>
                <c:pt idx="142">
                  <c:v>8.98483000000003E-6</c:v>
                </c:pt>
                <c:pt idx="143">
                  <c:v>8.98492000000001E-6</c:v>
                </c:pt>
                <c:pt idx="144">
                  <c:v>8.98492000000001E-6</c:v>
                </c:pt>
                <c:pt idx="145">
                  <c:v>8.98461000000003E-6</c:v>
                </c:pt>
                <c:pt idx="146">
                  <c:v>8.98474000000003E-6</c:v>
                </c:pt>
                <c:pt idx="147">
                  <c:v>8.98431000000001E-6</c:v>
                </c:pt>
                <c:pt idx="148">
                  <c:v>8.98426000000001E-6</c:v>
                </c:pt>
                <c:pt idx="149">
                  <c:v>8.98413000000003E-6</c:v>
                </c:pt>
                <c:pt idx="150">
                  <c:v>8.98378000000003E-6</c:v>
                </c:pt>
                <c:pt idx="151">
                  <c:v>8.98374000000003E-6</c:v>
                </c:pt>
                <c:pt idx="152">
                  <c:v>8.98369000000003E-6</c:v>
                </c:pt>
                <c:pt idx="153">
                  <c:v>8.98322000000001E-6</c:v>
                </c:pt>
                <c:pt idx="154">
                  <c:v>8.98326000000002E-6</c:v>
                </c:pt>
                <c:pt idx="155">
                  <c:v>8.98300000000002E-6</c:v>
                </c:pt>
                <c:pt idx="156">
                  <c:v>8.98304000000003E-6</c:v>
                </c:pt>
                <c:pt idx="157">
                  <c:v>8.98287000000003E-6</c:v>
                </c:pt>
                <c:pt idx="158">
                  <c:v>8.98265000000003E-6</c:v>
                </c:pt>
                <c:pt idx="159">
                  <c:v>8.98239000000004E-6</c:v>
                </c:pt>
                <c:pt idx="160">
                  <c:v>8.98239000000004E-6</c:v>
                </c:pt>
                <c:pt idx="161">
                  <c:v>8.98243000000005E-6</c:v>
                </c:pt>
                <c:pt idx="162">
                  <c:v>8.98217000000002E-6</c:v>
                </c:pt>
                <c:pt idx="163">
                  <c:v>8.98191000000002E-6</c:v>
                </c:pt>
                <c:pt idx="164">
                  <c:v>8.98160000000003E-6</c:v>
                </c:pt>
                <c:pt idx="165">
                  <c:v>8.98156000000002E-6</c:v>
                </c:pt>
                <c:pt idx="166">
                  <c:v>8.98160000000003E-6</c:v>
                </c:pt>
                <c:pt idx="167">
                  <c:v>8.98152000000002E-6</c:v>
                </c:pt>
                <c:pt idx="168">
                  <c:v>8.98147000000003E-6</c:v>
                </c:pt>
                <c:pt idx="169">
                  <c:v>8.98112000000001E-6</c:v>
                </c:pt>
                <c:pt idx="170">
                  <c:v>8.98099000000002E-6</c:v>
                </c:pt>
                <c:pt idx="171">
                  <c:v>8.98125000000002E-6</c:v>
                </c:pt>
                <c:pt idx="172">
                  <c:v>8.98104000000003E-6</c:v>
                </c:pt>
                <c:pt idx="173">
                  <c:v>8.98090000000002E-6</c:v>
                </c:pt>
                <c:pt idx="174">
                  <c:v>8.98073000000003E-6</c:v>
                </c:pt>
                <c:pt idx="175">
                  <c:v>8.98069000000003E-6</c:v>
                </c:pt>
                <c:pt idx="176">
                  <c:v>8.98108000000003E-6</c:v>
                </c:pt>
                <c:pt idx="177">
                  <c:v>8.98077000000002E-6</c:v>
                </c:pt>
                <c:pt idx="178">
                  <c:v>8.98064000000003E-6</c:v>
                </c:pt>
                <c:pt idx="179">
                  <c:v>8.98051000000003E-6</c:v>
                </c:pt>
                <c:pt idx="180">
                  <c:v>8.98051000000003E-6</c:v>
                </c:pt>
                <c:pt idx="181">
                  <c:v>8.98069000000003E-6</c:v>
                </c:pt>
                <c:pt idx="182">
                  <c:v>8.98043000000003E-6</c:v>
                </c:pt>
                <c:pt idx="183">
                  <c:v>8.98021000000002E-6</c:v>
                </c:pt>
                <c:pt idx="184">
                  <c:v>8.98034000000002E-6</c:v>
                </c:pt>
                <c:pt idx="185">
                  <c:v>8.98016000000002E-6</c:v>
                </c:pt>
                <c:pt idx="186">
                  <c:v>8.98047000000003E-6</c:v>
                </c:pt>
                <c:pt idx="187">
                  <c:v>8.98021000000002E-6</c:v>
                </c:pt>
                <c:pt idx="188">
                  <c:v>8.98012000000001E-6</c:v>
                </c:pt>
                <c:pt idx="189">
                  <c:v>8.98003000000003E-6</c:v>
                </c:pt>
                <c:pt idx="190">
                  <c:v>8.98016000000002E-6</c:v>
                </c:pt>
                <c:pt idx="191">
                  <c:v>8.98038000000003E-6</c:v>
                </c:pt>
                <c:pt idx="192">
                  <c:v>8.98025000000002E-6</c:v>
                </c:pt>
                <c:pt idx="193">
                  <c:v>8.97999000000003E-6</c:v>
                </c:pt>
                <c:pt idx="194">
                  <c:v>8.97977000000003E-6</c:v>
                </c:pt>
                <c:pt idx="195">
                  <c:v>8.97964000000003E-6</c:v>
                </c:pt>
                <c:pt idx="196">
                  <c:v>8.97981000000003E-6</c:v>
                </c:pt>
                <c:pt idx="197">
                  <c:v>8.97938000000003E-6</c:v>
                </c:pt>
                <c:pt idx="198">
                  <c:v>8.97920000000003E-6</c:v>
                </c:pt>
                <c:pt idx="199">
                  <c:v>8.97894000000001E-6</c:v>
                </c:pt>
                <c:pt idx="200">
                  <c:v>8.97872000000001E-6</c:v>
                </c:pt>
                <c:pt idx="201">
                  <c:v>8.97899000000001E-6</c:v>
                </c:pt>
                <c:pt idx="202">
                  <c:v>8.97859000000003E-6</c:v>
                </c:pt>
                <c:pt idx="203">
                  <c:v>8.97859000000003E-6</c:v>
                </c:pt>
                <c:pt idx="204">
                  <c:v>8.97833000000002E-6</c:v>
                </c:pt>
                <c:pt idx="205">
                  <c:v>8.97798000000003E-6</c:v>
                </c:pt>
                <c:pt idx="206">
                  <c:v>8.97811000000001E-6</c:v>
                </c:pt>
                <c:pt idx="207">
                  <c:v>8.97794000000003E-6</c:v>
                </c:pt>
                <c:pt idx="208">
                  <c:v>8.97781000000002E-6</c:v>
                </c:pt>
                <c:pt idx="209">
                  <c:v>8.97750000000003E-6</c:v>
                </c:pt>
                <c:pt idx="210">
                  <c:v>8.97694000000003E-6</c:v>
                </c:pt>
                <c:pt idx="211">
                  <c:v>8.97724000000002E-6</c:v>
                </c:pt>
                <c:pt idx="212">
                  <c:v>8.97702000000001E-6</c:v>
                </c:pt>
                <c:pt idx="213">
                  <c:v>8.97716000000002E-6</c:v>
                </c:pt>
                <c:pt idx="214">
                  <c:v>8.97681000000003E-6</c:v>
                </c:pt>
                <c:pt idx="215">
                  <c:v>8.97655000000003E-6</c:v>
                </c:pt>
                <c:pt idx="216">
                  <c:v>8.97676000000003E-6</c:v>
                </c:pt>
                <c:pt idx="217">
                  <c:v>8.97663000000003E-6</c:v>
                </c:pt>
                <c:pt idx="218">
                  <c:v>8.97646000000003E-6</c:v>
                </c:pt>
                <c:pt idx="219">
                  <c:v>8.97633000000003E-6</c:v>
                </c:pt>
                <c:pt idx="220">
                  <c:v>8.97589000000004E-6</c:v>
                </c:pt>
                <c:pt idx="221">
                  <c:v>8.97598000000004E-6</c:v>
                </c:pt>
                <c:pt idx="222">
                  <c:v>8.97580000000003E-6</c:v>
                </c:pt>
                <c:pt idx="223">
                  <c:v>8.97572000000003E-6</c:v>
                </c:pt>
                <c:pt idx="224">
                  <c:v>8.97580000000003E-6</c:v>
                </c:pt>
                <c:pt idx="225">
                  <c:v>8.97546000000004E-6</c:v>
                </c:pt>
                <c:pt idx="226">
                  <c:v>8.97559000000003E-6</c:v>
                </c:pt>
                <c:pt idx="227">
                  <c:v>8.97559000000003E-6</c:v>
                </c:pt>
                <c:pt idx="228">
                  <c:v>8.97563000000003E-6</c:v>
                </c:pt>
                <c:pt idx="229">
                  <c:v>8.97550000000004E-6</c:v>
                </c:pt>
                <c:pt idx="230">
                  <c:v>8.97541000000005E-6</c:v>
                </c:pt>
                <c:pt idx="231">
                  <c:v>8.97541000000005E-6</c:v>
                </c:pt>
                <c:pt idx="232">
                  <c:v>8.97528000000004E-6</c:v>
                </c:pt>
                <c:pt idx="233">
                  <c:v>8.97511000000003E-6</c:v>
                </c:pt>
                <c:pt idx="234">
                  <c:v>8.97476000000002E-6</c:v>
                </c:pt>
                <c:pt idx="235">
                  <c:v>8.97467000000002E-6</c:v>
                </c:pt>
                <c:pt idx="236">
                  <c:v>8.97471000000002E-6</c:v>
                </c:pt>
                <c:pt idx="237">
                  <c:v>8.97458000000003E-6</c:v>
                </c:pt>
                <c:pt idx="238">
                  <c:v>8.97458000000003E-6</c:v>
                </c:pt>
                <c:pt idx="239">
                  <c:v>8.97458000000003E-6</c:v>
                </c:pt>
                <c:pt idx="240">
                  <c:v>8.97450000000003E-6</c:v>
                </c:pt>
                <c:pt idx="241">
                  <c:v>8.97437000000002E-6</c:v>
                </c:pt>
                <c:pt idx="242">
                  <c:v>8.97406000000003E-6</c:v>
                </c:pt>
                <c:pt idx="243">
                  <c:v>8.97402000000002E-6</c:v>
                </c:pt>
                <c:pt idx="244">
                  <c:v>8.97371000000003E-6</c:v>
                </c:pt>
                <c:pt idx="245">
                  <c:v>8.97341000000003E-6</c:v>
                </c:pt>
                <c:pt idx="246">
                  <c:v>8.97345000000004E-6</c:v>
                </c:pt>
                <c:pt idx="247">
                  <c:v>8.97349000000003E-6</c:v>
                </c:pt>
                <c:pt idx="248">
                  <c:v>8.97384000000003E-6</c:v>
                </c:pt>
                <c:pt idx="249">
                  <c:v>8.97362000000003E-6</c:v>
                </c:pt>
                <c:pt idx="250">
                  <c:v>8.97336000000001E-6</c:v>
                </c:pt>
                <c:pt idx="251">
                  <c:v>8.97358000000003E-6</c:v>
                </c:pt>
                <c:pt idx="252">
                  <c:v>8.97345000000004E-6</c:v>
                </c:pt>
                <c:pt idx="253">
                  <c:v>8.97341000000003E-6</c:v>
                </c:pt>
                <c:pt idx="254">
                  <c:v>8.97306000000003E-6</c:v>
                </c:pt>
                <c:pt idx="255">
                  <c:v>8.97280000000004E-6</c:v>
                </c:pt>
                <c:pt idx="256">
                  <c:v>8.97284000000004E-6</c:v>
                </c:pt>
                <c:pt idx="257">
                  <c:v>8.97258000000003E-6</c:v>
                </c:pt>
                <c:pt idx="258">
                  <c:v>8.97249000000005E-6</c:v>
                </c:pt>
                <c:pt idx="259">
                  <c:v>8.97236000000003E-6</c:v>
                </c:pt>
                <c:pt idx="260">
                  <c:v>8.97205000000004E-6</c:v>
                </c:pt>
                <c:pt idx="261">
                  <c:v>8.97214000000003E-6</c:v>
                </c:pt>
                <c:pt idx="262">
                  <c:v>8.97171000000003E-6</c:v>
                </c:pt>
                <c:pt idx="263">
                  <c:v>8.97175000000003E-6</c:v>
                </c:pt>
                <c:pt idx="264">
                  <c:v>8.97179000000003E-6</c:v>
                </c:pt>
                <c:pt idx="265">
                  <c:v>8.97140000000003E-6</c:v>
                </c:pt>
                <c:pt idx="266">
                  <c:v>8.97136000000001E-6</c:v>
                </c:pt>
                <c:pt idx="267">
                  <c:v>8.97136000000001E-6</c:v>
                </c:pt>
                <c:pt idx="268">
                  <c:v>8.97127E-6</c:v>
                </c:pt>
                <c:pt idx="269">
                  <c:v>8.97131000000001E-6</c:v>
                </c:pt>
                <c:pt idx="270">
                  <c:v>8.97114000000002E-6</c:v>
                </c:pt>
                <c:pt idx="271">
                  <c:v>8.97140000000003E-6</c:v>
                </c:pt>
                <c:pt idx="272">
                  <c:v>8.97140000000003E-6</c:v>
                </c:pt>
                <c:pt idx="273">
                  <c:v>8.97136000000001E-6</c:v>
                </c:pt>
                <c:pt idx="274">
                  <c:v>8.97123000000002E-6</c:v>
                </c:pt>
                <c:pt idx="275">
                  <c:v>8.97118000000002E-6</c:v>
                </c:pt>
                <c:pt idx="276">
                  <c:v>8.97127E-6</c:v>
                </c:pt>
                <c:pt idx="277">
                  <c:v>8.97123000000002E-6</c:v>
                </c:pt>
                <c:pt idx="278">
                  <c:v>8.97101000000002E-6</c:v>
                </c:pt>
                <c:pt idx="279">
                  <c:v>8.97118000000002E-6</c:v>
                </c:pt>
                <c:pt idx="280">
                  <c:v>8.97118000000002E-6</c:v>
                </c:pt>
                <c:pt idx="281">
                  <c:v>8.97149000000003E-6</c:v>
                </c:pt>
                <c:pt idx="282">
                  <c:v>8.97144000000003E-6</c:v>
                </c:pt>
                <c:pt idx="283">
                  <c:v>8.97140000000003E-6</c:v>
                </c:pt>
                <c:pt idx="284">
                  <c:v>8.97144000000003E-6</c:v>
                </c:pt>
                <c:pt idx="285">
                  <c:v>8.97136000000001E-6</c:v>
                </c:pt>
                <c:pt idx="286">
                  <c:v>8.97127E-6</c:v>
                </c:pt>
                <c:pt idx="287">
                  <c:v>8.97118000000002E-6</c:v>
                </c:pt>
                <c:pt idx="288">
                  <c:v>8.97118000000002E-6</c:v>
                </c:pt>
                <c:pt idx="289">
                  <c:v>8.97083000000003E-6</c:v>
                </c:pt>
                <c:pt idx="290">
                  <c:v>8.97088000000003E-6</c:v>
                </c:pt>
                <c:pt idx="291">
                  <c:v>8.97110000000002E-6</c:v>
                </c:pt>
                <c:pt idx="292">
                  <c:v>8.97096000000003E-6</c:v>
                </c:pt>
                <c:pt idx="293">
                  <c:v>8.97088000000003E-6</c:v>
                </c:pt>
                <c:pt idx="294">
                  <c:v>8.97079000000004E-6</c:v>
                </c:pt>
                <c:pt idx="295">
                  <c:v>8.97044000000003E-6</c:v>
                </c:pt>
                <c:pt idx="296">
                  <c:v>8.97057000000003E-6</c:v>
                </c:pt>
                <c:pt idx="297">
                  <c:v>8.96996000000003E-6</c:v>
                </c:pt>
                <c:pt idx="298">
                  <c:v>8.96953000000005E-6</c:v>
                </c:pt>
                <c:pt idx="299">
                  <c:v>8.96935000000003E-6</c:v>
                </c:pt>
                <c:pt idx="300">
                  <c:v>8.96922000000002E-6</c:v>
                </c:pt>
                <c:pt idx="301">
                  <c:v>8.96918000000003E-6</c:v>
                </c:pt>
                <c:pt idx="302">
                  <c:v>8.96883000000003E-6</c:v>
                </c:pt>
                <c:pt idx="303">
                  <c:v>8.96887000000001E-6</c:v>
                </c:pt>
                <c:pt idx="304">
                  <c:v>8.96905000000003E-6</c:v>
                </c:pt>
                <c:pt idx="305">
                  <c:v>8.96852000000002E-6</c:v>
                </c:pt>
                <c:pt idx="306">
                  <c:v>8.96861000000002E-6</c:v>
                </c:pt>
                <c:pt idx="307">
                  <c:v>8.96839000000002E-6</c:v>
                </c:pt>
                <c:pt idx="308">
                  <c:v>8.96813000000002E-6</c:v>
                </c:pt>
                <c:pt idx="309">
                  <c:v>8.96791000000002E-6</c:v>
                </c:pt>
                <c:pt idx="310">
                  <c:v>8.96730000000002E-6</c:v>
                </c:pt>
                <c:pt idx="311">
                  <c:v>8.96722000000001E-6</c:v>
                </c:pt>
                <c:pt idx="312">
                  <c:v>8.96743000000003E-6</c:v>
                </c:pt>
                <c:pt idx="313">
                  <c:v>8.96700000000003E-6</c:v>
                </c:pt>
                <c:pt idx="314">
                  <c:v>8.96661000000003E-6</c:v>
                </c:pt>
                <c:pt idx="315">
                  <c:v>8.96626000000002E-6</c:v>
                </c:pt>
                <c:pt idx="316">
                  <c:v>8.96634000000003E-6</c:v>
                </c:pt>
                <c:pt idx="317">
                  <c:v>8.96634000000003E-6</c:v>
                </c:pt>
                <c:pt idx="318">
                  <c:v>8.96617000000002E-6</c:v>
                </c:pt>
                <c:pt idx="319">
                  <c:v>8.96582000000003E-6</c:v>
                </c:pt>
                <c:pt idx="320">
                  <c:v>8.96591000000003E-6</c:v>
                </c:pt>
                <c:pt idx="321">
                  <c:v>8.96591000000003E-6</c:v>
                </c:pt>
                <c:pt idx="322">
                  <c:v>8.96573000000005E-6</c:v>
                </c:pt>
                <c:pt idx="323">
                  <c:v>8.96560000000006E-6</c:v>
                </c:pt>
                <c:pt idx="324">
                  <c:v>8.96538000000003E-6</c:v>
                </c:pt>
                <c:pt idx="325">
                  <c:v>8.96530000000003E-6</c:v>
                </c:pt>
                <c:pt idx="326">
                  <c:v>8.96530000000003E-6</c:v>
                </c:pt>
                <c:pt idx="327">
                  <c:v>8.96486000000002E-6</c:v>
                </c:pt>
                <c:pt idx="328">
                  <c:v>8.96477000000001E-6</c:v>
                </c:pt>
                <c:pt idx="329">
                  <c:v>8.96429000000002E-6</c:v>
                </c:pt>
                <c:pt idx="330">
                  <c:v>8.96390000000003E-6</c:v>
                </c:pt>
                <c:pt idx="331">
                  <c:v>8.96390000000003E-6</c:v>
                </c:pt>
                <c:pt idx="332">
                  <c:v>8.96334000000002E-6</c:v>
                </c:pt>
                <c:pt idx="333">
                  <c:v>8.96334000000002E-6</c:v>
                </c:pt>
                <c:pt idx="334">
                  <c:v>8.96281000000004E-6</c:v>
                </c:pt>
                <c:pt idx="335">
                  <c:v>8.96251000000003E-6</c:v>
                </c:pt>
                <c:pt idx="336">
                  <c:v>8.96264000000003E-6</c:v>
                </c:pt>
                <c:pt idx="337">
                  <c:v>8.96198000000002E-6</c:v>
                </c:pt>
                <c:pt idx="338">
                  <c:v>8.96168000000003E-6</c:v>
                </c:pt>
                <c:pt idx="339">
                  <c:v>8.96137000000001E-6</c:v>
                </c:pt>
                <c:pt idx="340">
                  <c:v>8.96059000000005E-6</c:v>
                </c:pt>
                <c:pt idx="341">
                  <c:v>8.96068000000003E-6</c:v>
                </c:pt>
                <c:pt idx="342">
                  <c:v>8.96015000000003E-6</c:v>
                </c:pt>
                <c:pt idx="343">
                  <c:v>8.95998000000003E-6</c:v>
                </c:pt>
                <c:pt idx="344">
                  <c:v>8.95972000000003E-6</c:v>
                </c:pt>
                <c:pt idx="345">
                  <c:v>8.95902000000004E-6</c:v>
                </c:pt>
                <c:pt idx="346">
                  <c:v>8.95898000000002E-6</c:v>
                </c:pt>
                <c:pt idx="347">
                  <c:v>8.95850000000003E-6</c:v>
                </c:pt>
                <c:pt idx="348">
                  <c:v>8.95797000000001E-6</c:v>
                </c:pt>
                <c:pt idx="349">
                  <c:v>8.95749000000004E-6</c:v>
                </c:pt>
                <c:pt idx="350">
                  <c:v>8.95667000000003E-6</c:v>
                </c:pt>
                <c:pt idx="351">
                  <c:v>8.95636000000002E-6</c:v>
                </c:pt>
                <c:pt idx="352">
                  <c:v>8.95597000000004E-6</c:v>
                </c:pt>
                <c:pt idx="353">
                  <c:v>8.95514000000004E-6</c:v>
                </c:pt>
                <c:pt idx="354">
                  <c:v>8.95462000000003E-6</c:v>
                </c:pt>
                <c:pt idx="355">
                  <c:v>8.95414000000003E-6</c:v>
                </c:pt>
                <c:pt idx="356">
                  <c:v>8.95409000000003E-6</c:v>
                </c:pt>
                <c:pt idx="357">
                  <c:v>8.95379000000004E-6</c:v>
                </c:pt>
                <c:pt idx="358">
                  <c:v>8.95340000000003E-6</c:v>
                </c:pt>
                <c:pt idx="359">
                  <c:v>8.95300000000003E-6</c:v>
                </c:pt>
                <c:pt idx="360">
                  <c:v>8.95283000000003E-6</c:v>
                </c:pt>
                <c:pt idx="361">
                  <c:v>8.95270000000004E-6</c:v>
                </c:pt>
                <c:pt idx="362">
                  <c:v>8.95235000000003E-6</c:v>
                </c:pt>
                <c:pt idx="363">
                  <c:v>8.95187000000001E-6</c:v>
                </c:pt>
                <c:pt idx="364">
                  <c:v>8.95156000000003E-6</c:v>
                </c:pt>
                <c:pt idx="365">
                  <c:v>8.95126000000001E-6</c:v>
                </c:pt>
                <c:pt idx="366">
                  <c:v>8.95126000000001E-6</c:v>
                </c:pt>
                <c:pt idx="367">
                  <c:v>8.95082000000002E-6</c:v>
                </c:pt>
                <c:pt idx="368">
                  <c:v>8.95047000000003E-6</c:v>
                </c:pt>
                <c:pt idx="369">
                  <c:v>8.94978000000003E-6</c:v>
                </c:pt>
                <c:pt idx="370">
                  <c:v>8.94908000000003E-6</c:v>
                </c:pt>
                <c:pt idx="371">
                  <c:v>8.94864000000001E-6</c:v>
                </c:pt>
                <c:pt idx="372">
                  <c:v>8.94812E-6</c:v>
                </c:pt>
                <c:pt idx="373">
                  <c:v>8.94742000000001E-6</c:v>
                </c:pt>
                <c:pt idx="374">
                  <c:v>8.94699000000002E-6</c:v>
                </c:pt>
                <c:pt idx="375">
                  <c:v>8.94638000000002E-6</c:v>
                </c:pt>
                <c:pt idx="376">
                  <c:v>8.94629000000002E-6</c:v>
                </c:pt>
                <c:pt idx="377">
                  <c:v>8.94550000000003E-6</c:v>
                </c:pt>
                <c:pt idx="378">
                  <c:v>8.94520000000002E-6</c:v>
                </c:pt>
                <c:pt idx="379">
                  <c:v>8.94450000000002E-6</c:v>
                </c:pt>
                <c:pt idx="380">
                  <c:v>8.94389000000002E-6</c:v>
                </c:pt>
                <c:pt idx="381">
                  <c:v>8.94319000000001E-6</c:v>
                </c:pt>
                <c:pt idx="382">
                  <c:v>8.94267000000002E-6</c:v>
                </c:pt>
                <c:pt idx="383">
                  <c:v>8.94215000000002E-6</c:v>
                </c:pt>
                <c:pt idx="384">
                  <c:v>8.94154000000002E-6</c:v>
                </c:pt>
                <c:pt idx="385">
                  <c:v>8.94014000000001E-6</c:v>
                </c:pt>
                <c:pt idx="386">
                  <c:v>8.93958000000003E-6</c:v>
                </c:pt>
                <c:pt idx="387">
                  <c:v>8.93866000000002E-6</c:v>
                </c:pt>
                <c:pt idx="388">
                  <c:v>8.93805000000001E-6</c:v>
                </c:pt>
                <c:pt idx="389">
                  <c:v>8.93709000000002E-6</c:v>
                </c:pt>
                <c:pt idx="390">
                  <c:v>8.93587000000002E-6</c:v>
                </c:pt>
                <c:pt idx="391">
                  <c:v>8.93543000000003E-6</c:v>
                </c:pt>
                <c:pt idx="392">
                  <c:v>8.93513000000003E-6</c:v>
                </c:pt>
                <c:pt idx="393">
                  <c:v>8.93461000000001E-6</c:v>
                </c:pt>
                <c:pt idx="394">
                  <c:v>8.93391000000001E-6</c:v>
                </c:pt>
                <c:pt idx="395">
                  <c:v>8.93330000000001E-6</c:v>
                </c:pt>
                <c:pt idx="396">
                  <c:v>8.93273000000003E-6</c:v>
                </c:pt>
                <c:pt idx="397">
                  <c:v>8.93234000000002E-6</c:v>
                </c:pt>
                <c:pt idx="398">
                  <c:v>8.93155000000001E-6</c:v>
                </c:pt>
                <c:pt idx="399">
                  <c:v>8.93051000000003E-6</c:v>
                </c:pt>
                <c:pt idx="400">
                  <c:v>8.92950000000003E-6</c:v>
                </c:pt>
                <c:pt idx="401">
                  <c:v>8.92859000000002E-6</c:v>
                </c:pt>
                <c:pt idx="402">
                  <c:v>8.92732E-6</c:v>
                </c:pt>
                <c:pt idx="403">
                  <c:v>8.92654000000003E-6</c:v>
                </c:pt>
                <c:pt idx="404">
                  <c:v>8.92532000000002E-6</c:v>
                </c:pt>
                <c:pt idx="405">
                  <c:v>8.92449000000003E-6</c:v>
                </c:pt>
                <c:pt idx="406">
                  <c:v>8.92401000000001E-6</c:v>
                </c:pt>
                <c:pt idx="407">
                  <c:v>8.92327E-6</c:v>
                </c:pt>
                <c:pt idx="408">
                  <c:v>8.92283000000004E-6</c:v>
                </c:pt>
                <c:pt idx="409">
                  <c:v>8.92192000000001E-6</c:v>
                </c:pt>
                <c:pt idx="410">
                  <c:v>8.92096000000001E-6</c:v>
                </c:pt>
                <c:pt idx="411">
                  <c:v>8.92039000000002E-6</c:v>
                </c:pt>
                <c:pt idx="412">
                  <c:v>8.91913000000003E-6</c:v>
                </c:pt>
                <c:pt idx="413">
                  <c:v>8.91813000000002E-6</c:v>
                </c:pt>
                <c:pt idx="414">
                  <c:v>8.91695000000002E-6</c:v>
                </c:pt>
                <c:pt idx="415">
                  <c:v>8.91564000000004E-6</c:v>
                </c:pt>
                <c:pt idx="416">
                  <c:v>8.91477000000001E-6</c:v>
                </c:pt>
                <c:pt idx="417">
                  <c:v>8.91320000000002E-6</c:v>
                </c:pt>
                <c:pt idx="418">
                  <c:v>8.91215000000003E-6</c:v>
                </c:pt>
                <c:pt idx="419">
                  <c:v>8.91115000000003E-6</c:v>
                </c:pt>
                <c:pt idx="420">
                  <c:v>8.90976000000003E-6</c:v>
                </c:pt>
                <c:pt idx="421">
                  <c:v>8.90893000000002E-6</c:v>
                </c:pt>
                <c:pt idx="422">
                  <c:v>8.90766000000002E-6</c:v>
                </c:pt>
                <c:pt idx="423">
                  <c:v>8.90692000000001E-6</c:v>
                </c:pt>
                <c:pt idx="424">
                  <c:v>8.90635000000003E-6</c:v>
                </c:pt>
                <c:pt idx="425">
                  <c:v>8.90500000000003E-6</c:v>
                </c:pt>
                <c:pt idx="426">
                  <c:v>8.90435000000002E-6</c:v>
                </c:pt>
                <c:pt idx="427">
                  <c:v>8.90339000000002E-6</c:v>
                </c:pt>
                <c:pt idx="428">
                  <c:v>8.90234000000003E-6</c:v>
                </c:pt>
                <c:pt idx="429">
                  <c:v>8.90117000000001E-6</c:v>
                </c:pt>
                <c:pt idx="430">
                  <c:v>8.89960000000003E-6</c:v>
                </c:pt>
                <c:pt idx="431">
                  <c:v>8.89830000000001E-6</c:v>
                </c:pt>
                <c:pt idx="432">
                  <c:v>8.89720000000002E-6</c:v>
                </c:pt>
                <c:pt idx="433">
                  <c:v>8.89600000000003E-6</c:v>
                </c:pt>
                <c:pt idx="434">
                  <c:v>8.89520000000003E-6</c:v>
                </c:pt>
                <c:pt idx="435">
                  <c:v>8.89370000000003E-6</c:v>
                </c:pt>
                <c:pt idx="436">
                  <c:v>8.89330000000002E-6</c:v>
                </c:pt>
                <c:pt idx="437">
                  <c:v>8.89240000000004E-6</c:v>
                </c:pt>
                <c:pt idx="438">
                  <c:v>8.89150000000003E-6</c:v>
                </c:pt>
                <c:pt idx="439">
                  <c:v>8.89020000000002E-6</c:v>
                </c:pt>
                <c:pt idx="440">
                  <c:v>8.88870000000002E-6</c:v>
                </c:pt>
                <c:pt idx="441">
                  <c:v>8.88720000000002E-6</c:v>
                </c:pt>
                <c:pt idx="442">
                  <c:v>8.88570000000003E-6</c:v>
                </c:pt>
                <c:pt idx="443">
                  <c:v>8.88390000000004E-6</c:v>
                </c:pt>
                <c:pt idx="444">
                  <c:v>8.88230000000003E-6</c:v>
                </c:pt>
                <c:pt idx="445">
                  <c:v>8.88060000000003E-6</c:v>
                </c:pt>
                <c:pt idx="446">
                  <c:v>8.87910000000003E-6</c:v>
                </c:pt>
                <c:pt idx="447">
                  <c:v>8.87760000000003E-6</c:v>
                </c:pt>
                <c:pt idx="448">
                  <c:v>8.87610000000003E-6</c:v>
                </c:pt>
                <c:pt idx="449">
                  <c:v>8.87440000000004E-6</c:v>
                </c:pt>
                <c:pt idx="450">
                  <c:v>8.87300000000003E-6</c:v>
                </c:pt>
                <c:pt idx="451">
                  <c:v>8.87180000000003E-6</c:v>
                </c:pt>
                <c:pt idx="452">
                  <c:v>8.87060000000003E-6</c:v>
                </c:pt>
                <c:pt idx="453">
                  <c:v>8.86950000000003E-6</c:v>
                </c:pt>
                <c:pt idx="454">
                  <c:v>8.86820000000002E-6</c:v>
                </c:pt>
                <c:pt idx="455">
                  <c:v>8.86690000000003E-6</c:v>
                </c:pt>
                <c:pt idx="456">
                  <c:v>8.86590000000005E-6</c:v>
                </c:pt>
                <c:pt idx="457">
                  <c:v>8.86390000000003E-6</c:v>
                </c:pt>
                <c:pt idx="458">
                  <c:v>8.86210000000004E-6</c:v>
                </c:pt>
                <c:pt idx="459">
                  <c:v>8.86010000000003E-6</c:v>
                </c:pt>
                <c:pt idx="460">
                  <c:v>8.85820000000003E-6</c:v>
                </c:pt>
                <c:pt idx="461">
                  <c:v>8.85650000000003E-6</c:v>
                </c:pt>
                <c:pt idx="462">
                  <c:v>8.85450000000004E-6</c:v>
                </c:pt>
                <c:pt idx="463">
                  <c:v>8.85240000000005E-6</c:v>
                </c:pt>
                <c:pt idx="464">
                  <c:v>8.85080000000003E-6</c:v>
                </c:pt>
                <c:pt idx="465">
                  <c:v>8.84900000000003E-6</c:v>
                </c:pt>
                <c:pt idx="466">
                  <c:v>8.84700000000002E-6</c:v>
                </c:pt>
                <c:pt idx="467">
                  <c:v>8.84470000000002E-6</c:v>
                </c:pt>
                <c:pt idx="468">
                  <c:v>8.84200000000003E-6</c:v>
                </c:pt>
                <c:pt idx="469">
                  <c:v>8.83930000000002E-6</c:v>
                </c:pt>
                <c:pt idx="470">
                  <c:v>8.83660000000003E-6</c:v>
                </c:pt>
                <c:pt idx="471">
                  <c:v>8.83410000000001E-6</c:v>
                </c:pt>
                <c:pt idx="472">
                  <c:v>8.83140000000003E-6</c:v>
                </c:pt>
                <c:pt idx="473">
                  <c:v>8.82850000000002E-6</c:v>
                </c:pt>
                <c:pt idx="474">
                  <c:v>8.82540000000003E-6</c:v>
                </c:pt>
                <c:pt idx="475">
                  <c:v>8.82260000000004E-6</c:v>
                </c:pt>
                <c:pt idx="476">
                  <c:v>8.82030000000001E-6</c:v>
                </c:pt>
                <c:pt idx="477">
                  <c:v>8.81760000000003E-6</c:v>
                </c:pt>
                <c:pt idx="478">
                  <c:v>8.81460000000002E-6</c:v>
                </c:pt>
                <c:pt idx="479">
                  <c:v>8.81100000000002E-6</c:v>
                </c:pt>
                <c:pt idx="480">
                  <c:v>8.80740000000003E-6</c:v>
                </c:pt>
                <c:pt idx="481">
                  <c:v>8.80420000000002E-6</c:v>
                </c:pt>
                <c:pt idx="482">
                  <c:v>8.80080000000002E-6</c:v>
                </c:pt>
                <c:pt idx="483">
                  <c:v>8.7971E-6</c:v>
                </c:pt>
                <c:pt idx="484">
                  <c:v>8.79300000000001E-6</c:v>
                </c:pt>
                <c:pt idx="485">
                  <c:v>8.78900000000002E-6</c:v>
                </c:pt>
                <c:pt idx="486">
                  <c:v>8.78550000000003E-6</c:v>
                </c:pt>
                <c:pt idx="487">
                  <c:v>8.78200000000002E-6</c:v>
                </c:pt>
                <c:pt idx="488">
                  <c:v>8.77820000000001E-6</c:v>
                </c:pt>
                <c:pt idx="489">
                  <c:v>8.77360000000002E-6</c:v>
                </c:pt>
                <c:pt idx="490">
                  <c:v>8.76920000000001E-6</c:v>
                </c:pt>
                <c:pt idx="491">
                  <c:v>8.76500000000003E-6</c:v>
                </c:pt>
                <c:pt idx="492">
                  <c:v>8.76060000000002E-6</c:v>
                </c:pt>
                <c:pt idx="493">
                  <c:v>8.75590000000003E-6</c:v>
                </c:pt>
                <c:pt idx="494">
                  <c:v>8.75100000000002E-6</c:v>
                </c:pt>
                <c:pt idx="495">
                  <c:v>8.74600000000001E-6</c:v>
                </c:pt>
                <c:pt idx="496">
                  <c:v>8.7415E-6</c:v>
                </c:pt>
                <c:pt idx="497">
                  <c:v>8.73580000000001E-6</c:v>
                </c:pt>
                <c:pt idx="498">
                  <c:v>8.73050000000002E-6</c:v>
                </c:pt>
                <c:pt idx="499">
                  <c:v>8.72480000000001E-6</c:v>
                </c:pt>
                <c:pt idx="500">
                  <c:v>8.71900000000001E-6</c:v>
                </c:pt>
                <c:pt idx="501">
                  <c:v>8.71350000000002E-6</c:v>
                </c:pt>
                <c:pt idx="502">
                  <c:v>8.70750000000001E-6</c:v>
                </c:pt>
                <c:pt idx="503">
                  <c:v>8.70210000000001E-6</c:v>
                </c:pt>
                <c:pt idx="504">
                  <c:v>8.69610000000002E-6</c:v>
                </c:pt>
                <c:pt idx="505">
                  <c:v>8.68960000000003E-6</c:v>
                </c:pt>
                <c:pt idx="506">
                  <c:v>8.68360000000003E-6</c:v>
                </c:pt>
                <c:pt idx="507">
                  <c:v>8.67740000000003E-6</c:v>
                </c:pt>
                <c:pt idx="508">
                  <c:v>8.67080000000002E-6</c:v>
                </c:pt>
                <c:pt idx="509">
                  <c:v>8.66380000000002E-6</c:v>
                </c:pt>
                <c:pt idx="510">
                  <c:v>8.65600000000003E-6</c:v>
                </c:pt>
                <c:pt idx="511">
                  <c:v>8.64930000000001E-6</c:v>
                </c:pt>
                <c:pt idx="512">
                  <c:v>8.64230000000002E-6</c:v>
                </c:pt>
                <c:pt idx="513">
                  <c:v>8.6349E-6</c:v>
                </c:pt>
                <c:pt idx="514">
                  <c:v>8.6273E-6</c:v>
                </c:pt>
                <c:pt idx="515">
                  <c:v>8.61940000000003E-6</c:v>
                </c:pt>
                <c:pt idx="516">
                  <c:v>8.61230000000002E-6</c:v>
                </c:pt>
                <c:pt idx="517">
                  <c:v>8.6049E-6</c:v>
                </c:pt>
                <c:pt idx="518">
                  <c:v>8.5972E-6</c:v>
                </c:pt>
                <c:pt idx="519">
                  <c:v>8.58880000000001E-6</c:v>
                </c:pt>
                <c:pt idx="520">
                  <c:v>8.58060000000002E-6</c:v>
                </c:pt>
                <c:pt idx="521">
                  <c:v>8.57220000000003E-6</c:v>
                </c:pt>
                <c:pt idx="522">
                  <c:v>8.56430000000001E-6</c:v>
                </c:pt>
                <c:pt idx="523">
                  <c:v>8.55590000000003E-6</c:v>
                </c:pt>
                <c:pt idx="524">
                  <c:v>8.54720000000001E-6</c:v>
                </c:pt>
                <c:pt idx="525">
                  <c:v>8.5385E-6</c:v>
                </c:pt>
                <c:pt idx="526">
                  <c:v>8.53020000000001E-6</c:v>
                </c:pt>
                <c:pt idx="527">
                  <c:v>8.52220000000002E-6</c:v>
                </c:pt>
                <c:pt idx="528">
                  <c:v>8.51350000000003E-6</c:v>
                </c:pt>
                <c:pt idx="529">
                  <c:v>8.50420000000001E-6</c:v>
                </c:pt>
                <c:pt idx="530">
                  <c:v>8.49530000000003E-6</c:v>
                </c:pt>
                <c:pt idx="531">
                  <c:v>8.48660000000003E-6</c:v>
                </c:pt>
                <c:pt idx="532">
                  <c:v>8.47810000000001E-6</c:v>
                </c:pt>
                <c:pt idx="533">
                  <c:v>8.46960000000004E-6</c:v>
                </c:pt>
                <c:pt idx="534">
                  <c:v>8.46010000000003E-6</c:v>
                </c:pt>
                <c:pt idx="535">
                  <c:v>8.45130000000003E-6</c:v>
                </c:pt>
                <c:pt idx="536">
                  <c:v>8.44260000000003E-6</c:v>
                </c:pt>
                <c:pt idx="537">
                  <c:v>8.43360000000002E-6</c:v>
                </c:pt>
                <c:pt idx="538">
                  <c:v>8.42490000000001E-6</c:v>
                </c:pt>
                <c:pt idx="539">
                  <c:v>8.41530000000003E-6</c:v>
                </c:pt>
                <c:pt idx="540">
                  <c:v>8.40650000000004E-6</c:v>
                </c:pt>
                <c:pt idx="541">
                  <c:v>8.39760000000003E-6</c:v>
                </c:pt>
                <c:pt idx="542">
                  <c:v>8.38930000000003E-6</c:v>
                </c:pt>
                <c:pt idx="543">
                  <c:v>8.38100000000003E-6</c:v>
                </c:pt>
                <c:pt idx="544">
                  <c:v>8.37240000000003E-6</c:v>
                </c:pt>
                <c:pt idx="545">
                  <c:v>8.36400000000004E-6</c:v>
                </c:pt>
                <c:pt idx="546">
                  <c:v>8.35560000000005E-6</c:v>
                </c:pt>
                <c:pt idx="547">
                  <c:v>8.34740000000003E-6</c:v>
                </c:pt>
                <c:pt idx="548">
                  <c:v>8.33940000000003E-6</c:v>
                </c:pt>
                <c:pt idx="549">
                  <c:v>8.33090000000002E-6</c:v>
                </c:pt>
                <c:pt idx="550">
                  <c:v>8.32280000000003E-6</c:v>
                </c:pt>
                <c:pt idx="551">
                  <c:v>8.31470000000002E-6</c:v>
                </c:pt>
                <c:pt idx="552">
                  <c:v>8.30700000000002E-6</c:v>
                </c:pt>
                <c:pt idx="553">
                  <c:v>8.29980000000001E-6</c:v>
                </c:pt>
                <c:pt idx="554">
                  <c:v>8.2918E-6</c:v>
                </c:pt>
                <c:pt idx="555">
                  <c:v>8.28480000000001E-6</c:v>
                </c:pt>
                <c:pt idx="556">
                  <c:v>8.27750000000003E-6</c:v>
                </c:pt>
                <c:pt idx="557">
                  <c:v>8.27050000000003E-6</c:v>
                </c:pt>
                <c:pt idx="558">
                  <c:v>8.26410000000001E-6</c:v>
                </c:pt>
                <c:pt idx="559">
                  <c:v>8.25710000000001E-6</c:v>
                </c:pt>
                <c:pt idx="560">
                  <c:v>8.25080000000002E-6</c:v>
                </c:pt>
                <c:pt idx="561">
                  <c:v>8.24510000000001E-6</c:v>
                </c:pt>
                <c:pt idx="562">
                  <c:v>8.23910000000001E-6</c:v>
                </c:pt>
                <c:pt idx="563">
                  <c:v>8.234E-6</c:v>
                </c:pt>
                <c:pt idx="564">
                  <c:v>8.2283E-6</c:v>
                </c:pt>
                <c:pt idx="565">
                  <c:v>8.2233E-6</c:v>
                </c:pt>
                <c:pt idx="566">
                  <c:v>8.2187E-6</c:v>
                </c:pt>
                <c:pt idx="567">
                  <c:v>8.214E-6</c:v>
                </c:pt>
                <c:pt idx="568">
                  <c:v>8.20990000000001E-6</c:v>
                </c:pt>
                <c:pt idx="569">
                  <c:v>8.20510000000002E-6</c:v>
                </c:pt>
                <c:pt idx="570">
                  <c:v>8.2009E-6</c:v>
                </c:pt>
                <c:pt idx="571">
                  <c:v>8.1978E-6</c:v>
                </c:pt>
                <c:pt idx="572">
                  <c:v>8.1943E-6</c:v>
                </c:pt>
                <c:pt idx="573">
                  <c:v>8.19150000000001E-6</c:v>
                </c:pt>
                <c:pt idx="574">
                  <c:v>8.18770000000002E-6</c:v>
                </c:pt>
                <c:pt idx="575">
                  <c:v>8.18440000000002E-6</c:v>
                </c:pt>
                <c:pt idx="576">
                  <c:v>8.18190000000001E-6</c:v>
                </c:pt>
                <c:pt idx="577">
                  <c:v>8.17920000000002E-6</c:v>
                </c:pt>
                <c:pt idx="578">
                  <c:v>8.17670000000003E-6</c:v>
                </c:pt>
                <c:pt idx="579">
                  <c:v>8.17440000000003E-6</c:v>
                </c:pt>
                <c:pt idx="580">
                  <c:v>8.17210000000003E-6</c:v>
                </c:pt>
                <c:pt idx="581">
                  <c:v>8.17150000000002E-6</c:v>
                </c:pt>
                <c:pt idx="582">
                  <c:v>8.17040000000003E-6</c:v>
                </c:pt>
                <c:pt idx="583">
                  <c:v>8.16970000000003E-6</c:v>
                </c:pt>
                <c:pt idx="584">
                  <c:v>8.16890000000001E-6</c:v>
                </c:pt>
                <c:pt idx="585">
                  <c:v>8.16810000000001E-6</c:v>
                </c:pt>
                <c:pt idx="586">
                  <c:v>8.16800000000001E-6</c:v>
                </c:pt>
                <c:pt idx="587">
                  <c:v>8.16800000000001E-6</c:v>
                </c:pt>
                <c:pt idx="588">
                  <c:v>8.16800000000001E-6</c:v>
                </c:pt>
                <c:pt idx="589">
                  <c:v>8.16800000000001E-6</c:v>
                </c:pt>
                <c:pt idx="590">
                  <c:v>8.16810000000001E-6</c:v>
                </c:pt>
                <c:pt idx="591">
                  <c:v>8.16890000000001E-6</c:v>
                </c:pt>
                <c:pt idx="592">
                  <c:v>8.16970000000003E-6</c:v>
                </c:pt>
                <c:pt idx="593">
                  <c:v>8.17010000000003E-6</c:v>
                </c:pt>
                <c:pt idx="594">
                  <c:v>8.17070000000002E-6</c:v>
                </c:pt>
                <c:pt idx="595">
                  <c:v>8.17140000000003E-6</c:v>
                </c:pt>
                <c:pt idx="596">
                  <c:v>8.17260000000003E-6</c:v>
                </c:pt>
                <c:pt idx="597">
                  <c:v>8.17420000000001E-6</c:v>
                </c:pt>
                <c:pt idx="598">
                  <c:v>8.17570000000003E-6</c:v>
                </c:pt>
                <c:pt idx="599">
                  <c:v>8.17760000000002E-6</c:v>
                </c:pt>
                <c:pt idx="600">
                  <c:v>8.17940000000003E-6</c:v>
                </c:pt>
                <c:pt idx="601">
                  <c:v>8.18160000000001E-6</c:v>
                </c:pt>
                <c:pt idx="602">
                  <c:v>8.18390000000002E-6</c:v>
                </c:pt>
                <c:pt idx="603">
                  <c:v>8.18590000000003E-6</c:v>
                </c:pt>
                <c:pt idx="604">
                  <c:v>8.18760000000002E-6</c:v>
                </c:pt>
                <c:pt idx="605">
                  <c:v>8.18950000000002E-6</c:v>
                </c:pt>
                <c:pt idx="606">
                  <c:v>8.19160000000001E-6</c:v>
                </c:pt>
                <c:pt idx="607">
                  <c:v>8.19390000000001E-6</c:v>
                </c:pt>
                <c:pt idx="608">
                  <c:v>8.19630000000001E-6</c:v>
                </c:pt>
                <c:pt idx="609">
                  <c:v>8.1983E-6</c:v>
                </c:pt>
                <c:pt idx="610">
                  <c:v>8.20070000000001E-6</c:v>
                </c:pt>
                <c:pt idx="611">
                  <c:v>8.20330000000001E-6</c:v>
                </c:pt>
                <c:pt idx="612">
                  <c:v>8.2062E-6</c:v>
                </c:pt>
                <c:pt idx="613">
                  <c:v>8.20910000000001E-6</c:v>
                </c:pt>
                <c:pt idx="614">
                  <c:v>8.2116E-6</c:v>
                </c:pt>
                <c:pt idx="615">
                  <c:v>8.2143E-6</c:v>
                </c:pt>
                <c:pt idx="616">
                  <c:v>8.2171E-6</c:v>
                </c:pt>
                <c:pt idx="617">
                  <c:v>8.22E-6</c:v>
                </c:pt>
                <c:pt idx="618">
                  <c:v>8.22280000000001E-6</c:v>
                </c:pt>
                <c:pt idx="619">
                  <c:v>8.22510000000002E-6</c:v>
                </c:pt>
                <c:pt idx="620">
                  <c:v>8.227E-6</c:v>
                </c:pt>
                <c:pt idx="621">
                  <c:v>8.22980000000001E-6</c:v>
                </c:pt>
                <c:pt idx="622">
                  <c:v>8.23210000000001E-6</c:v>
                </c:pt>
                <c:pt idx="623">
                  <c:v>8.2349E-6</c:v>
                </c:pt>
                <c:pt idx="624">
                  <c:v>8.2373E-6</c:v>
                </c:pt>
                <c:pt idx="625">
                  <c:v>8.23950000000002E-6</c:v>
                </c:pt>
                <c:pt idx="626">
                  <c:v>8.24200000000001E-6</c:v>
                </c:pt>
                <c:pt idx="627">
                  <c:v>8.2447E-6</c:v>
                </c:pt>
                <c:pt idx="628">
                  <c:v>8.2472E-6</c:v>
                </c:pt>
                <c:pt idx="629">
                  <c:v>8.24970000000001E-6</c:v>
                </c:pt>
                <c:pt idx="630">
                  <c:v>8.25220000000003E-6</c:v>
                </c:pt>
                <c:pt idx="631">
                  <c:v>8.25490000000001E-6</c:v>
                </c:pt>
                <c:pt idx="632">
                  <c:v>8.2581E-6</c:v>
                </c:pt>
                <c:pt idx="633">
                  <c:v>8.26100000000001E-6</c:v>
                </c:pt>
                <c:pt idx="634">
                  <c:v>8.26340000000003E-6</c:v>
                </c:pt>
                <c:pt idx="635">
                  <c:v>8.26570000000003E-6</c:v>
                </c:pt>
                <c:pt idx="636">
                  <c:v>8.26850000000002E-6</c:v>
                </c:pt>
                <c:pt idx="637">
                  <c:v>8.27080000000002E-6</c:v>
                </c:pt>
                <c:pt idx="638">
                  <c:v>8.27330000000001E-6</c:v>
                </c:pt>
                <c:pt idx="639">
                  <c:v>8.27550000000003E-6</c:v>
                </c:pt>
                <c:pt idx="640">
                  <c:v>8.27740000000002E-6</c:v>
                </c:pt>
                <c:pt idx="641">
                  <c:v>8.27990000000001E-6</c:v>
                </c:pt>
                <c:pt idx="642">
                  <c:v>8.28230000000001E-6</c:v>
                </c:pt>
                <c:pt idx="643">
                  <c:v>8.2849E-6</c:v>
                </c:pt>
                <c:pt idx="644">
                  <c:v>8.2872E-6</c:v>
                </c:pt>
                <c:pt idx="645">
                  <c:v>8.28940000000003E-6</c:v>
                </c:pt>
                <c:pt idx="646">
                  <c:v>8.29160000000001E-6</c:v>
                </c:pt>
                <c:pt idx="647">
                  <c:v>8.29380000000001E-6</c:v>
                </c:pt>
                <c:pt idx="648">
                  <c:v>8.29600000000001E-6</c:v>
                </c:pt>
                <c:pt idx="649">
                  <c:v>8.29780000000001E-6</c:v>
                </c:pt>
                <c:pt idx="650">
                  <c:v>8.29930000000001E-6</c:v>
                </c:pt>
                <c:pt idx="651">
                  <c:v>8.30130000000002E-6</c:v>
                </c:pt>
                <c:pt idx="652">
                  <c:v>8.30270000000004E-6</c:v>
                </c:pt>
                <c:pt idx="653">
                  <c:v>8.30450000000004E-6</c:v>
                </c:pt>
                <c:pt idx="654">
                  <c:v>8.30600000000003E-6</c:v>
                </c:pt>
                <c:pt idx="655">
                  <c:v>8.30760000000004E-6</c:v>
                </c:pt>
                <c:pt idx="656">
                  <c:v>8.30930000000002E-6</c:v>
                </c:pt>
                <c:pt idx="657">
                  <c:v>8.31070000000004E-6</c:v>
                </c:pt>
                <c:pt idx="658">
                  <c:v>8.31220000000003E-6</c:v>
                </c:pt>
                <c:pt idx="659">
                  <c:v>8.31370000000003E-6</c:v>
                </c:pt>
                <c:pt idx="660">
                  <c:v>8.31480000000002E-6</c:v>
                </c:pt>
                <c:pt idx="661">
                  <c:v>8.31660000000003E-6</c:v>
                </c:pt>
                <c:pt idx="662">
                  <c:v>8.31790000000002E-6</c:v>
                </c:pt>
                <c:pt idx="663">
                  <c:v>8.31930000000002E-6</c:v>
                </c:pt>
                <c:pt idx="664">
                  <c:v>8.32060000000003E-6</c:v>
                </c:pt>
                <c:pt idx="665">
                  <c:v>8.32120000000001E-6</c:v>
                </c:pt>
                <c:pt idx="666">
                  <c:v>8.32250000000003E-6</c:v>
                </c:pt>
                <c:pt idx="667">
                  <c:v>8.32360000000003E-6</c:v>
                </c:pt>
                <c:pt idx="668">
                  <c:v>8.32460000000003E-6</c:v>
                </c:pt>
                <c:pt idx="669">
                  <c:v>8.32530000000003E-6</c:v>
                </c:pt>
                <c:pt idx="670">
                  <c:v>8.32600000000003E-6</c:v>
                </c:pt>
                <c:pt idx="671">
                  <c:v>8.32700000000002E-6</c:v>
                </c:pt>
                <c:pt idx="672">
                  <c:v>8.32800000000001E-6</c:v>
                </c:pt>
                <c:pt idx="673">
                  <c:v>8.32870000000001E-6</c:v>
                </c:pt>
                <c:pt idx="674">
                  <c:v>8.32950000000003E-6</c:v>
                </c:pt>
                <c:pt idx="675">
                  <c:v>8.32990000000003E-6</c:v>
                </c:pt>
                <c:pt idx="676">
                  <c:v>8.33090000000002E-6</c:v>
                </c:pt>
                <c:pt idx="677">
                  <c:v>8.33180000000001E-6</c:v>
                </c:pt>
                <c:pt idx="678">
                  <c:v>8.33260000000003E-6</c:v>
                </c:pt>
                <c:pt idx="679">
                  <c:v>8.33330000000001E-6</c:v>
                </c:pt>
                <c:pt idx="680">
                  <c:v>8.33380000000002E-6</c:v>
                </c:pt>
                <c:pt idx="681">
                  <c:v>8.33440000000003E-6</c:v>
                </c:pt>
                <c:pt idx="682">
                  <c:v>8.33510000000003E-6</c:v>
                </c:pt>
                <c:pt idx="683">
                  <c:v>8.33550000000003E-6</c:v>
                </c:pt>
                <c:pt idx="684">
                  <c:v>8.33610000000002E-6</c:v>
                </c:pt>
                <c:pt idx="685">
                  <c:v>8.33640000000003E-6</c:v>
                </c:pt>
                <c:pt idx="686">
                  <c:v>8.33690000000002E-6</c:v>
                </c:pt>
                <c:pt idx="687">
                  <c:v>8.33760000000002E-6</c:v>
                </c:pt>
                <c:pt idx="688">
                  <c:v>8.33810000000001E-6</c:v>
                </c:pt>
                <c:pt idx="689">
                  <c:v>8.3382E-6</c:v>
                </c:pt>
                <c:pt idx="690">
                  <c:v>8.33840000000002E-6</c:v>
                </c:pt>
                <c:pt idx="691">
                  <c:v>8.33880000000002E-6</c:v>
                </c:pt>
                <c:pt idx="692">
                  <c:v>8.33910000000002E-6</c:v>
                </c:pt>
                <c:pt idx="693">
                  <c:v>8.33940000000003E-6</c:v>
                </c:pt>
                <c:pt idx="694">
                  <c:v>8.33940000000003E-6</c:v>
                </c:pt>
                <c:pt idx="695">
                  <c:v>8.33950000000003E-6</c:v>
                </c:pt>
                <c:pt idx="696">
                  <c:v>8.33990000000002E-6</c:v>
                </c:pt>
                <c:pt idx="697">
                  <c:v>8.33970000000003E-6</c:v>
                </c:pt>
                <c:pt idx="698">
                  <c:v>8.33980000000003E-6</c:v>
                </c:pt>
                <c:pt idx="699">
                  <c:v>8.34000000000002E-6</c:v>
                </c:pt>
                <c:pt idx="700">
                  <c:v>8.33990000000002E-6</c:v>
                </c:pt>
                <c:pt idx="701">
                  <c:v>8.34010000000001E-6</c:v>
                </c:pt>
                <c:pt idx="702">
                  <c:v>8.34030000000001E-6</c:v>
                </c:pt>
                <c:pt idx="703">
                  <c:v>8.34060000000003E-6</c:v>
                </c:pt>
                <c:pt idx="704">
                  <c:v>8.34080000000002E-6</c:v>
                </c:pt>
                <c:pt idx="705">
                  <c:v>8.34050000000003E-6</c:v>
                </c:pt>
                <c:pt idx="706">
                  <c:v>8.34060000000003E-6</c:v>
                </c:pt>
                <c:pt idx="707">
                  <c:v>8.34070000000002E-6</c:v>
                </c:pt>
                <c:pt idx="708">
                  <c:v>8.34070000000002E-6</c:v>
                </c:pt>
                <c:pt idx="709">
                  <c:v>8.34070000000002E-6</c:v>
                </c:pt>
                <c:pt idx="710">
                  <c:v>8.34070000000002E-6</c:v>
                </c:pt>
                <c:pt idx="711">
                  <c:v>8.34090000000001E-6</c:v>
                </c:pt>
                <c:pt idx="712">
                  <c:v>8.3413E-6</c:v>
                </c:pt>
                <c:pt idx="713">
                  <c:v>8.3413E-6</c:v>
                </c:pt>
                <c:pt idx="714">
                  <c:v>8.34120000000001E-6</c:v>
                </c:pt>
                <c:pt idx="715">
                  <c:v>8.34120000000001E-6</c:v>
                </c:pt>
                <c:pt idx="716">
                  <c:v>8.34120000000001E-6</c:v>
                </c:pt>
                <c:pt idx="717">
                  <c:v>8.34140000000002E-6</c:v>
                </c:pt>
                <c:pt idx="718">
                  <c:v>8.34190000000002E-6</c:v>
                </c:pt>
                <c:pt idx="719">
                  <c:v>8.34190000000002E-6</c:v>
                </c:pt>
                <c:pt idx="720">
                  <c:v>8.34200000000003E-6</c:v>
                </c:pt>
                <c:pt idx="721">
                  <c:v>8.34230000000002E-6</c:v>
                </c:pt>
                <c:pt idx="722">
                  <c:v>8.34270000000003E-6</c:v>
                </c:pt>
                <c:pt idx="723">
                  <c:v>8.34330000000002E-6</c:v>
                </c:pt>
                <c:pt idx="724">
                  <c:v>8.34380000000002E-6</c:v>
                </c:pt>
                <c:pt idx="725">
                  <c:v>8.34420000000002E-6</c:v>
                </c:pt>
                <c:pt idx="726">
                  <c:v>8.34480000000001E-6</c:v>
                </c:pt>
                <c:pt idx="727">
                  <c:v>8.34530000000002E-6</c:v>
                </c:pt>
                <c:pt idx="728">
                  <c:v>8.34590000000003E-6</c:v>
                </c:pt>
                <c:pt idx="729">
                  <c:v>8.34630000000001E-6</c:v>
                </c:pt>
                <c:pt idx="730">
                  <c:v>8.34640000000003E-6</c:v>
                </c:pt>
                <c:pt idx="731">
                  <c:v>8.34670000000003E-6</c:v>
                </c:pt>
                <c:pt idx="732">
                  <c:v>8.34670000000003E-6</c:v>
                </c:pt>
                <c:pt idx="733">
                  <c:v>8.34720000000001E-6</c:v>
                </c:pt>
                <c:pt idx="734">
                  <c:v>8.34760000000002E-6</c:v>
                </c:pt>
                <c:pt idx="735">
                  <c:v>8.3482E-6</c:v>
                </c:pt>
                <c:pt idx="736">
                  <c:v>8.34900000000003E-6</c:v>
                </c:pt>
                <c:pt idx="737">
                  <c:v>8.34960000000002E-6</c:v>
                </c:pt>
                <c:pt idx="738">
                  <c:v>8.35070000000004E-6</c:v>
                </c:pt>
                <c:pt idx="739">
                  <c:v>8.35170000000003E-6</c:v>
                </c:pt>
                <c:pt idx="740">
                  <c:v>8.35240000000007E-6</c:v>
                </c:pt>
                <c:pt idx="741">
                  <c:v>8.35350000000003E-6</c:v>
                </c:pt>
                <c:pt idx="742">
                  <c:v>8.35410000000003E-6</c:v>
                </c:pt>
                <c:pt idx="743">
                  <c:v>8.35490000000002E-6</c:v>
                </c:pt>
                <c:pt idx="744">
                  <c:v>8.35590000000003E-6</c:v>
                </c:pt>
                <c:pt idx="745">
                  <c:v>8.35600000000004E-6</c:v>
                </c:pt>
                <c:pt idx="746">
                  <c:v>8.35700000000003E-6</c:v>
                </c:pt>
                <c:pt idx="747">
                  <c:v>8.35770000000003E-6</c:v>
                </c:pt>
                <c:pt idx="748">
                  <c:v>8.35850000000003E-6</c:v>
                </c:pt>
                <c:pt idx="749">
                  <c:v>8.35920000000003E-6</c:v>
                </c:pt>
                <c:pt idx="750">
                  <c:v>8.35950000000003E-6</c:v>
                </c:pt>
                <c:pt idx="751">
                  <c:v>8.36030000000002E-6</c:v>
                </c:pt>
                <c:pt idx="752">
                  <c:v>8.36110000000002E-6</c:v>
                </c:pt>
                <c:pt idx="753">
                  <c:v>8.36160000000003E-6</c:v>
                </c:pt>
                <c:pt idx="754">
                  <c:v>8.36240000000005E-6</c:v>
                </c:pt>
                <c:pt idx="755">
                  <c:v>8.36300000000003E-6</c:v>
                </c:pt>
                <c:pt idx="756">
                  <c:v>8.36370000000003E-6</c:v>
                </c:pt>
                <c:pt idx="757">
                  <c:v>8.36460000000003E-6</c:v>
                </c:pt>
                <c:pt idx="758">
                  <c:v>8.36530000000003E-6</c:v>
                </c:pt>
                <c:pt idx="759">
                  <c:v>8.36610000000003E-6</c:v>
                </c:pt>
                <c:pt idx="760">
                  <c:v>8.36660000000003E-6</c:v>
                </c:pt>
                <c:pt idx="761">
                  <c:v>8.36690000000003E-6</c:v>
                </c:pt>
                <c:pt idx="762">
                  <c:v>8.36760000000003E-6</c:v>
                </c:pt>
                <c:pt idx="763">
                  <c:v>8.36860000000003E-6</c:v>
                </c:pt>
                <c:pt idx="764">
                  <c:v>8.36960000000003E-6</c:v>
                </c:pt>
                <c:pt idx="765">
                  <c:v>8.37060000000003E-6</c:v>
                </c:pt>
                <c:pt idx="766">
                  <c:v>8.37190000000002E-6</c:v>
                </c:pt>
                <c:pt idx="767">
                  <c:v>8.37300000000003E-6</c:v>
                </c:pt>
                <c:pt idx="768">
                  <c:v>8.37390000000003E-6</c:v>
                </c:pt>
                <c:pt idx="769">
                  <c:v>8.37470000000003E-6</c:v>
                </c:pt>
                <c:pt idx="770">
                  <c:v>8.37520000000003E-6</c:v>
                </c:pt>
                <c:pt idx="771">
                  <c:v>8.37590000000003E-6</c:v>
                </c:pt>
                <c:pt idx="772">
                  <c:v>8.37640000000003E-6</c:v>
                </c:pt>
                <c:pt idx="773">
                  <c:v>8.37700000000003E-6</c:v>
                </c:pt>
                <c:pt idx="774">
                  <c:v>8.37770000000003E-6</c:v>
                </c:pt>
                <c:pt idx="775">
                  <c:v>8.37840000000003E-6</c:v>
                </c:pt>
                <c:pt idx="776">
                  <c:v>8.37920000000003E-6</c:v>
                </c:pt>
                <c:pt idx="777">
                  <c:v>8.37980000000003E-6</c:v>
                </c:pt>
                <c:pt idx="778">
                  <c:v>8.38070000000003E-6</c:v>
                </c:pt>
                <c:pt idx="779">
                  <c:v>8.38160000000003E-6</c:v>
                </c:pt>
                <c:pt idx="780">
                  <c:v>8.38210000000003E-6</c:v>
                </c:pt>
                <c:pt idx="781">
                  <c:v>8.38280000000003E-6</c:v>
                </c:pt>
                <c:pt idx="782">
                  <c:v>8.38350000000003E-6</c:v>
                </c:pt>
                <c:pt idx="783">
                  <c:v>8.38420000000002E-6</c:v>
                </c:pt>
                <c:pt idx="784">
                  <c:v>8.38480000000002E-6</c:v>
                </c:pt>
                <c:pt idx="785">
                  <c:v>8.38480000000002E-6</c:v>
                </c:pt>
                <c:pt idx="786">
                  <c:v>8.38520000000003E-6</c:v>
                </c:pt>
                <c:pt idx="787">
                  <c:v>8.38550000000005E-6</c:v>
                </c:pt>
                <c:pt idx="788">
                  <c:v>8.38610000000003E-6</c:v>
                </c:pt>
                <c:pt idx="789">
                  <c:v>8.38660000000003E-6</c:v>
                </c:pt>
                <c:pt idx="790">
                  <c:v>8.38710000000002E-6</c:v>
                </c:pt>
                <c:pt idx="791">
                  <c:v>8.38780000000003E-6</c:v>
                </c:pt>
                <c:pt idx="792">
                  <c:v>8.38850000000003E-6</c:v>
                </c:pt>
                <c:pt idx="793">
                  <c:v>8.38900000000003E-6</c:v>
                </c:pt>
                <c:pt idx="794">
                  <c:v>8.38960000000003E-6</c:v>
                </c:pt>
                <c:pt idx="795">
                  <c:v>8.39000000000003E-6</c:v>
                </c:pt>
                <c:pt idx="796">
                  <c:v>8.39060000000003E-6</c:v>
                </c:pt>
                <c:pt idx="797">
                  <c:v>8.39120000000002E-6</c:v>
                </c:pt>
                <c:pt idx="798">
                  <c:v>8.39190000000001E-6</c:v>
                </c:pt>
                <c:pt idx="799">
                  <c:v>8.39250000000004E-6</c:v>
                </c:pt>
                <c:pt idx="800">
                  <c:v>8.39310000000003E-6</c:v>
                </c:pt>
                <c:pt idx="801">
                  <c:v>8.39360000000003E-6</c:v>
                </c:pt>
                <c:pt idx="802">
                  <c:v>8.39410000000002E-6</c:v>
                </c:pt>
                <c:pt idx="803">
                  <c:v>8.39470000000003E-6</c:v>
                </c:pt>
                <c:pt idx="804">
                  <c:v>8.39530000000003E-6</c:v>
                </c:pt>
                <c:pt idx="805">
                  <c:v>8.39560000000004E-6</c:v>
                </c:pt>
                <c:pt idx="806">
                  <c:v>8.39620000000003E-6</c:v>
                </c:pt>
                <c:pt idx="807">
                  <c:v>8.39650000000003E-6</c:v>
                </c:pt>
                <c:pt idx="808">
                  <c:v>8.39750000000002E-6</c:v>
                </c:pt>
                <c:pt idx="809">
                  <c:v>8.39800000000002E-6</c:v>
                </c:pt>
                <c:pt idx="810">
                  <c:v>8.39830000000002E-6</c:v>
                </c:pt>
                <c:pt idx="811">
                  <c:v>8.39870000000002E-6</c:v>
                </c:pt>
                <c:pt idx="812">
                  <c:v>8.39920000000003E-6</c:v>
                </c:pt>
                <c:pt idx="813">
                  <c:v>8.39940000000003E-6</c:v>
                </c:pt>
                <c:pt idx="814">
                  <c:v>8.39970000000003E-6</c:v>
                </c:pt>
                <c:pt idx="815">
                  <c:v>8.39980000000002E-6</c:v>
                </c:pt>
                <c:pt idx="816">
                  <c:v>8.39990000000003E-6</c:v>
                </c:pt>
                <c:pt idx="817">
                  <c:v>8.40010000000002E-6</c:v>
                </c:pt>
                <c:pt idx="818">
                  <c:v>8.40070000000003E-6</c:v>
                </c:pt>
                <c:pt idx="819">
                  <c:v>8.40090000000002E-6</c:v>
                </c:pt>
                <c:pt idx="820">
                  <c:v>8.40120000000001E-6</c:v>
                </c:pt>
                <c:pt idx="821">
                  <c:v>8.40190000000001E-6</c:v>
                </c:pt>
                <c:pt idx="822">
                  <c:v>8.40240000000003E-6</c:v>
                </c:pt>
                <c:pt idx="823">
                  <c:v>8.40310000000003E-6</c:v>
                </c:pt>
                <c:pt idx="824">
                  <c:v>8.40390000000002E-6</c:v>
                </c:pt>
                <c:pt idx="825">
                  <c:v>8.40400000000002E-6</c:v>
                </c:pt>
                <c:pt idx="826">
                  <c:v>8.40460000000003E-6</c:v>
                </c:pt>
                <c:pt idx="827">
                  <c:v>8.40510000000003E-6</c:v>
                </c:pt>
                <c:pt idx="828">
                  <c:v>8.40540000000003E-6</c:v>
                </c:pt>
                <c:pt idx="829">
                  <c:v>8.40580000000003E-6</c:v>
                </c:pt>
                <c:pt idx="830">
                  <c:v>8.40570000000003E-6</c:v>
                </c:pt>
                <c:pt idx="831">
                  <c:v>8.40600000000002E-6</c:v>
                </c:pt>
                <c:pt idx="832">
                  <c:v>8.40630000000002E-6</c:v>
                </c:pt>
                <c:pt idx="833">
                  <c:v>8.40640000000003E-6</c:v>
                </c:pt>
                <c:pt idx="834">
                  <c:v>8.40680000000003E-6</c:v>
                </c:pt>
                <c:pt idx="835">
                  <c:v>8.40690000000003E-6</c:v>
                </c:pt>
                <c:pt idx="836">
                  <c:v>8.40740000000003E-6</c:v>
                </c:pt>
                <c:pt idx="837">
                  <c:v>8.40800000000002E-6</c:v>
                </c:pt>
                <c:pt idx="838">
                  <c:v>8.40830000000001E-6</c:v>
                </c:pt>
                <c:pt idx="839">
                  <c:v>8.40880000000001E-6</c:v>
                </c:pt>
                <c:pt idx="840">
                  <c:v>8.40910000000002E-6</c:v>
                </c:pt>
                <c:pt idx="841">
                  <c:v>8.40940000000003E-6</c:v>
                </c:pt>
                <c:pt idx="842">
                  <c:v>8.40970000000003E-6</c:v>
                </c:pt>
                <c:pt idx="843">
                  <c:v>8.41000000000002E-6</c:v>
                </c:pt>
                <c:pt idx="844">
                  <c:v>8.41030000000001E-6</c:v>
                </c:pt>
                <c:pt idx="845">
                  <c:v>8.41040000000003E-6</c:v>
                </c:pt>
                <c:pt idx="846">
                  <c:v>8.41070000000003E-6</c:v>
                </c:pt>
                <c:pt idx="847">
                  <c:v>8.41110000000001E-6</c:v>
                </c:pt>
                <c:pt idx="848">
                  <c:v>8.41150000000003E-6</c:v>
                </c:pt>
                <c:pt idx="849">
                  <c:v>8.41200000000003E-6</c:v>
                </c:pt>
                <c:pt idx="850">
                  <c:v>8.41210000000003E-6</c:v>
                </c:pt>
                <c:pt idx="851">
                  <c:v>8.41280000000003E-6</c:v>
                </c:pt>
                <c:pt idx="852">
                  <c:v>8.41310000000002E-6</c:v>
                </c:pt>
                <c:pt idx="853">
                  <c:v>8.41360000000002E-6</c:v>
                </c:pt>
                <c:pt idx="854">
                  <c:v>8.41400000000002E-6</c:v>
                </c:pt>
                <c:pt idx="855">
                  <c:v>8.41410000000002E-6</c:v>
                </c:pt>
                <c:pt idx="856">
                  <c:v>8.41470000000002E-6</c:v>
                </c:pt>
                <c:pt idx="857">
                  <c:v>8.41480000000001E-6</c:v>
                </c:pt>
                <c:pt idx="858">
                  <c:v>8.41510000000003E-6</c:v>
                </c:pt>
                <c:pt idx="859">
                  <c:v>8.41590000000002E-6</c:v>
                </c:pt>
                <c:pt idx="860">
                  <c:v>8.41590000000002E-6</c:v>
                </c:pt>
                <c:pt idx="861">
                  <c:v>8.41650000000003E-6</c:v>
                </c:pt>
                <c:pt idx="862">
                  <c:v>8.41700000000002E-6</c:v>
                </c:pt>
                <c:pt idx="863">
                  <c:v>8.41730000000001E-6</c:v>
                </c:pt>
                <c:pt idx="864">
                  <c:v>8.41790000000002E-6</c:v>
                </c:pt>
                <c:pt idx="865">
                  <c:v>8.41780000000002E-6</c:v>
                </c:pt>
                <c:pt idx="866">
                  <c:v>8.41810000000001E-6</c:v>
                </c:pt>
                <c:pt idx="867">
                  <c:v>8.41860000000001E-6</c:v>
                </c:pt>
                <c:pt idx="868">
                  <c:v>8.41870000000002E-6</c:v>
                </c:pt>
                <c:pt idx="869">
                  <c:v>8.41900000000002E-6</c:v>
                </c:pt>
                <c:pt idx="870">
                  <c:v>8.41910000000002E-6</c:v>
                </c:pt>
                <c:pt idx="871">
                  <c:v>8.41930000000002E-6</c:v>
                </c:pt>
                <c:pt idx="872">
                  <c:v>8.41960000000003E-6</c:v>
                </c:pt>
                <c:pt idx="873">
                  <c:v>8.41990000000002E-6</c:v>
                </c:pt>
                <c:pt idx="874">
                  <c:v>8.41990000000002E-6</c:v>
                </c:pt>
                <c:pt idx="875">
                  <c:v>8.41980000000002E-6</c:v>
                </c:pt>
                <c:pt idx="876">
                  <c:v>8.42010000000001E-6</c:v>
                </c:pt>
                <c:pt idx="877">
                  <c:v>8.4203E-6</c:v>
                </c:pt>
                <c:pt idx="878">
                  <c:v>8.42090000000001E-6</c:v>
                </c:pt>
                <c:pt idx="879">
                  <c:v>8.42150000000002E-6</c:v>
                </c:pt>
                <c:pt idx="880">
                  <c:v>8.42160000000002E-6</c:v>
                </c:pt>
                <c:pt idx="881">
                  <c:v>8.42190000000001E-6</c:v>
                </c:pt>
                <c:pt idx="882">
                  <c:v>8.42260000000003E-6</c:v>
                </c:pt>
                <c:pt idx="883">
                  <c:v>8.42280000000002E-6</c:v>
                </c:pt>
                <c:pt idx="884">
                  <c:v>8.42330000000002E-6</c:v>
                </c:pt>
                <c:pt idx="885">
                  <c:v>8.42330000000002E-6</c:v>
                </c:pt>
                <c:pt idx="886">
                  <c:v>8.42330000000002E-6</c:v>
                </c:pt>
                <c:pt idx="887">
                  <c:v>8.42360000000002E-6</c:v>
                </c:pt>
                <c:pt idx="888">
                  <c:v>8.42410000000001E-6</c:v>
                </c:pt>
                <c:pt idx="889">
                  <c:v>8.42440000000002E-6</c:v>
                </c:pt>
                <c:pt idx="890">
                  <c:v>8.42440000000002E-6</c:v>
                </c:pt>
                <c:pt idx="891">
                  <c:v>8.42460000000002E-6</c:v>
                </c:pt>
                <c:pt idx="892">
                  <c:v>8.42460000000002E-6</c:v>
                </c:pt>
                <c:pt idx="893">
                  <c:v>8.42510000000002E-6</c:v>
                </c:pt>
                <c:pt idx="894">
                  <c:v>8.42540000000003E-6</c:v>
                </c:pt>
                <c:pt idx="895">
                  <c:v>8.42560000000003E-6</c:v>
                </c:pt>
                <c:pt idx="896">
                  <c:v>8.42600000000003E-6</c:v>
                </c:pt>
                <c:pt idx="897">
                  <c:v>8.42610000000002E-6</c:v>
                </c:pt>
                <c:pt idx="898">
                  <c:v>8.42650000000003E-6</c:v>
                </c:pt>
                <c:pt idx="899">
                  <c:v>8.42720000000001E-6</c:v>
                </c:pt>
                <c:pt idx="900">
                  <c:v>8.42750000000002E-6</c:v>
                </c:pt>
                <c:pt idx="901">
                  <c:v>8.42790000000001E-6</c:v>
                </c:pt>
                <c:pt idx="902">
                  <c:v>8.42830000000001E-6</c:v>
                </c:pt>
                <c:pt idx="903">
                  <c:v>8.42870000000001E-6</c:v>
                </c:pt>
                <c:pt idx="904">
                  <c:v>8.42950000000003E-6</c:v>
                </c:pt>
                <c:pt idx="905">
                  <c:v>8.42980000000002E-6</c:v>
                </c:pt>
                <c:pt idx="906">
                  <c:v>8.43060000000002E-6</c:v>
                </c:pt>
                <c:pt idx="907">
                  <c:v>8.43080000000001E-6</c:v>
                </c:pt>
                <c:pt idx="908">
                  <c:v>8.43160000000001E-6</c:v>
                </c:pt>
                <c:pt idx="909">
                  <c:v>8.43250000000003E-6</c:v>
                </c:pt>
                <c:pt idx="910">
                  <c:v>8.43290000000002E-6</c:v>
                </c:pt>
                <c:pt idx="911">
                  <c:v>8.43340000000003E-6</c:v>
                </c:pt>
                <c:pt idx="912">
                  <c:v>8.4341E-6</c:v>
                </c:pt>
                <c:pt idx="913">
                  <c:v>8.4342E-6</c:v>
                </c:pt>
                <c:pt idx="914">
                  <c:v>8.4349E-6</c:v>
                </c:pt>
                <c:pt idx="915">
                  <c:v>8.43500000000003E-6</c:v>
                </c:pt>
                <c:pt idx="916">
                  <c:v>8.43550000000003E-6</c:v>
                </c:pt>
                <c:pt idx="917">
                  <c:v>8.43600000000002E-6</c:v>
                </c:pt>
                <c:pt idx="918">
                  <c:v>8.43660000000003E-6</c:v>
                </c:pt>
                <c:pt idx="919">
                  <c:v>8.4372E-6</c:v>
                </c:pt>
                <c:pt idx="920">
                  <c:v>8.43770000000002E-6</c:v>
                </c:pt>
                <c:pt idx="921">
                  <c:v>8.438E-6</c:v>
                </c:pt>
                <c:pt idx="922">
                  <c:v>8.43860000000001E-6</c:v>
                </c:pt>
                <c:pt idx="923">
                  <c:v>8.4388E-6</c:v>
                </c:pt>
                <c:pt idx="924">
                  <c:v>8.43950000000003E-6</c:v>
                </c:pt>
                <c:pt idx="925">
                  <c:v>8.43970000000003E-6</c:v>
                </c:pt>
                <c:pt idx="926">
                  <c:v>8.44020000000001E-6</c:v>
                </c:pt>
                <c:pt idx="927">
                  <c:v>8.44070000000001E-6</c:v>
                </c:pt>
                <c:pt idx="928">
                  <c:v>8.44160000000001E-6</c:v>
                </c:pt>
                <c:pt idx="929">
                  <c:v>8.44210000000002E-6</c:v>
                </c:pt>
                <c:pt idx="930">
                  <c:v>8.44250000000003E-6</c:v>
                </c:pt>
                <c:pt idx="931">
                  <c:v>8.44300000000001E-6</c:v>
                </c:pt>
                <c:pt idx="932">
                  <c:v>8.4433E-6</c:v>
                </c:pt>
                <c:pt idx="933">
                  <c:v>8.44390000000001E-6</c:v>
                </c:pt>
                <c:pt idx="934">
                  <c:v>8.44440000000002E-6</c:v>
                </c:pt>
                <c:pt idx="935">
                  <c:v>8.44450000000002E-6</c:v>
                </c:pt>
                <c:pt idx="936">
                  <c:v>8.44510000000002E-6</c:v>
                </c:pt>
                <c:pt idx="937">
                  <c:v>8.44540000000003E-6</c:v>
                </c:pt>
                <c:pt idx="938">
                  <c:v>8.44590000000003E-6</c:v>
                </c:pt>
                <c:pt idx="939">
                  <c:v>8.44680000000002E-6</c:v>
                </c:pt>
                <c:pt idx="940">
                  <c:v>8.4473E-6</c:v>
                </c:pt>
                <c:pt idx="941">
                  <c:v>8.44790000000001E-6</c:v>
                </c:pt>
                <c:pt idx="942">
                  <c:v>8.4488E-6</c:v>
                </c:pt>
                <c:pt idx="943">
                  <c:v>8.44950000000003E-6</c:v>
                </c:pt>
                <c:pt idx="944">
                  <c:v>8.45060000000003E-6</c:v>
                </c:pt>
                <c:pt idx="945">
                  <c:v>8.45100000000003E-6</c:v>
                </c:pt>
                <c:pt idx="946">
                  <c:v>8.45160000000003E-6</c:v>
                </c:pt>
                <c:pt idx="947">
                  <c:v>8.45220000000003E-6</c:v>
                </c:pt>
                <c:pt idx="948">
                  <c:v>8.45260000000006E-6</c:v>
                </c:pt>
                <c:pt idx="949">
                  <c:v>8.45310000000002E-6</c:v>
                </c:pt>
                <c:pt idx="950">
                  <c:v>8.45320000000003E-6</c:v>
                </c:pt>
                <c:pt idx="951">
                  <c:v>8.45350000000004E-6</c:v>
                </c:pt>
                <c:pt idx="952">
                  <c:v>8.45400000000003E-6</c:v>
                </c:pt>
                <c:pt idx="953">
                  <c:v>8.45430000000002E-6</c:v>
                </c:pt>
                <c:pt idx="954">
                  <c:v>8.45490000000003E-6</c:v>
                </c:pt>
                <c:pt idx="955">
                  <c:v>8.45530000000003E-6</c:v>
                </c:pt>
                <c:pt idx="956">
                  <c:v>8.45600000000003E-6</c:v>
                </c:pt>
                <c:pt idx="957">
                  <c:v>8.45660000000004E-6</c:v>
                </c:pt>
                <c:pt idx="958">
                  <c:v>8.45710000000003E-6</c:v>
                </c:pt>
                <c:pt idx="959">
                  <c:v>8.45770000000003E-6</c:v>
                </c:pt>
                <c:pt idx="960">
                  <c:v>8.45820000000002E-6</c:v>
                </c:pt>
                <c:pt idx="961">
                  <c:v>8.45840000000003E-6</c:v>
                </c:pt>
                <c:pt idx="962">
                  <c:v>8.45870000000003E-6</c:v>
                </c:pt>
                <c:pt idx="963">
                  <c:v>8.45940000000004E-6</c:v>
                </c:pt>
                <c:pt idx="964">
                  <c:v>8.46000000000003E-6</c:v>
                </c:pt>
                <c:pt idx="965">
                  <c:v>8.46070000000003E-6</c:v>
                </c:pt>
                <c:pt idx="966">
                  <c:v>8.46120000000002E-6</c:v>
                </c:pt>
                <c:pt idx="967">
                  <c:v>8.46180000000003E-6</c:v>
                </c:pt>
                <c:pt idx="968">
                  <c:v>8.46250000000003E-6</c:v>
                </c:pt>
                <c:pt idx="969">
                  <c:v>8.46320000000003E-6</c:v>
                </c:pt>
                <c:pt idx="970">
                  <c:v>8.46340000000003E-6</c:v>
                </c:pt>
                <c:pt idx="971">
                  <c:v>8.46370000000003E-6</c:v>
                </c:pt>
                <c:pt idx="972">
                  <c:v>8.46380000000003E-6</c:v>
                </c:pt>
                <c:pt idx="973">
                  <c:v>8.46400000000003E-6</c:v>
                </c:pt>
                <c:pt idx="974">
                  <c:v>8.46440000000003E-6</c:v>
                </c:pt>
                <c:pt idx="975">
                  <c:v>8.46450000000003E-6</c:v>
                </c:pt>
                <c:pt idx="976">
                  <c:v>8.46480000000003E-6</c:v>
                </c:pt>
                <c:pt idx="977">
                  <c:v>8.46500000000003E-6</c:v>
                </c:pt>
                <c:pt idx="978">
                  <c:v>8.46540000000003E-6</c:v>
                </c:pt>
                <c:pt idx="979">
                  <c:v>8.46590000000003E-6</c:v>
                </c:pt>
                <c:pt idx="980">
                  <c:v>8.46630000000003E-6</c:v>
                </c:pt>
                <c:pt idx="981">
                  <c:v>8.46690000000003E-6</c:v>
                </c:pt>
                <c:pt idx="982">
                  <c:v>8.46700000000002E-6</c:v>
                </c:pt>
                <c:pt idx="983">
                  <c:v>8.46750000000003E-6</c:v>
                </c:pt>
                <c:pt idx="984">
                  <c:v>8.46820000000002E-6</c:v>
                </c:pt>
                <c:pt idx="985">
                  <c:v>8.46820000000002E-6</c:v>
                </c:pt>
                <c:pt idx="986">
                  <c:v>8.46870000000002E-6</c:v>
                </c:pt>
                <c:pt idx="987">
                  <c:v>8.46890000000002E-6</c:v>
                </c:pt>
                <c:pt idx="988">
                  <c:v>8.46930000000003E-6</c:v>
                </c:pt>
                <c:pt idx="989">
                  <c:v>8.47010000000002E-6</c:v>
                </c:pt>
                <c:pt idx="990">
                  <c:v>8.47040000000003E-6</c:v>
                </c:pt>
                <c:pt idx="991">
                  <c:v>8.47090000000002E-6</c:v>
                </c:pt>
                <c:pt idx="992">
                  <c:v>8.47150000000003E-6</c:v>
                </c:pt>
                <c:pt idx="993">
                  <c:v>8.47170000000003E-6</c:v>
                </c:pt>
                <c:pt idx="994">
                  <c:v>8.47210000000003E-6</c:v>
                </c:pt>
                <c:pt idx="995">
                  <c:v>8.47220000000003E-6</c:v>
                </c:pt>
                <c:pt idx="996">
                  <c:v>8.47240000000003E-6</c:v>
                </c:pt>
                <c:pt idx="997">
                  <c:v>8.47250000000003E-6</c:v>
                </c:pt>
                <c:pt idx="998">
                  <c:v>8.47280000000003E-6</c:v>
                </c:pt>
                <c:pt idx="999">
                  <c:v>8.47350000000003E-6</c:v>
                </c:pt>
                <c:pt idx="1000">
                  <c:v>8.49020000000002E-6</c:v>
                </c:pt>
                <c:pt idx="1001">
                  <c:v>8.4982E-6</c:v>
                </c:pt>
                <c:pt idx="1002">
                  <c:v>8.50210000000003E-6</c:v>
                </c:pt>
                <c:pt idx="1003">
                  <c:v>8.50560000000003E-6</c:v>
                </c:pt>
                <c:pt idx="1004">
                  <c:v>8.50970000000003E-6</c:v>
                </c:pt>
                <c:pt idx="1005">
                  <c:v>8.51230000000002E-6</c:v>
                </c:pt>
                <c:pt idx="1006">
                  <c:v>8.51470000000001E-6</c:v>
                </c:pt>
                <c:pt idx="1007">
                  <c:v>8.51740000000003E-6</c:v>
                </c:pt>
                <c:pt idx="1008">
                  <c:v>8.51960000000003E-6</c:v>
                </c:pt>
                <c:pt idx="1009">
                  <c:v>8.52180000000001E-6</c:v>
                </c:pt>
                <c:pt idx="1010">
                  <c:v>8.52360000000002E-6</c:v>
                </c:pt>
                <c:pt idx="1011">
                  <c:v>8.52550000000004E-6</c:v>
                </c:pt>
                <c:pt idx="1012">
                  <c:v>8.52770000000002E-6</c:v>
                </c:pt>
                <c:pt idx="1013">
                  <c:v>8.52980000000002E-6</c:v>
                </c:pt>
                <c:pt idx="1014">
                  <c:v>8.53180000000002E-6</c:v>
                </c:pt>
                <c:pt idx="1015">
                  <c:v>8.53400000000001E-6</c:v>
                </c:pt>
                <c:pt idx="1016">
                  <c:v>8.53580000000002E-6</c:v>
                </c:pt>
                <c:pt idx="1017">
                  <c:v>8.53760000000001E-6</c:v>
                </c:pt>
                <c:pt idx="1018">
                  <c:v>8.53910000000001E-6</c:v>
                </c:pt>
                <c:pt idx="1019">
                  <c:v>8.54070000000001E-6</c:v>
                </c:pt>
                <c:pt idx="1020">
                  <c:v>8.54200000000002E-6</c:v>
                </c:pt>
                <c:pt idx="1021">
                  <c:v>8.54320000000001E-6</c:v>
                </c:pt>
                <c:pt idx="1022">
                  <c:v>8.54400000000001E-6</c:v>
                </c:pt>
                <c:pt idx="1023">
                  <c:v>8.54580000000002E-6</c:v>
                </c:pt>
                <c:pt idx="1024">
                  <c:v>8.54720000000001E-6</c:v>
                </c:pt>
                <c:pt idx="1025">
                  <c:v>8.54870000000001E-6</c:v>
                </c:pt>
                <c:pt idx="1026">
                  <c:v>8.55030000000002E-6</c:v>
                </c:pt>
                <c:pt idx="1027">
                  <c:v>8.55180000000002E-6</c:v>
                </c:pt>
                <c:pt idx="1028">
                  <c:v>8.55320000000003E-6</c:v>
                </c:pt>
                <c:pt idx="1029">
                  <c:v>8.55470000000003E-6</c:v>
                </c:pt>
                <c:pt idx="1030">
                  <c:v>8.55550000000005E-6</c:v>
                </c:pt>
                <c:pt idx="1031">
                  <c:v>8.55710000000002E-6</c:v>
                </c:pt>
                <c:pt idx="1032">
                  <c:v>8.55850000000003E-6</c:v>
                </c:pt>
                <c:pt idx="1033">
                  <c:v>8.55950000000003E-6</c:v>
                </c:pt>
                <c:pt idx="1034">
                  <c:v>8.56070000000003E-6</c:v>
                </c:pt>
                <c:pt idx="1035">
                  <c:v>8.56170000000002E-6</c:v>
                </c:pt>
                <c:pt idx="1036">
                  <c:v>8.56280000000003E-6</c:v>
                </c:pt>
                <c:pt idx="1037">
                  <c:v>8.56390000000003E-6</c:v>
                </c:pt>
                <c:pt idx="1038">
                  <c:v>8.56500000000003E-6</c:v>
                </c:pt>
                <c:pt idx="1039">
                  <c:v>8.56690000000003E-6</c:v>
                </c:pt>
                <c:pt idx="1040">
                  <c:v>8.56820000000001E-6</c:v>
                </c:pt>
                <c:pt idx="1041">
                  <c:v>8.56970000000003E-6</c:v>
                </c:pt>
                <c:pt idx="1042">
                  <c:v>8.57120000000002E-6</c:v>
                </c:pt>
                <c:pt idx="1043">
                  <c:v>8.57270000000003E-6</c:v>
                </c:pt>
                <c:pt idx="1044">
                  <c:v>8.57450000000003E-6</c:v>
                </c:pt>
                <c:pt idx="1045">
                  <c:v>8.57550000000004E-6</c:v>
                </c:pt>
                <c:pt idx="1046">
                  <c:v>8.57640000000003E-6</c:v>
                </c:pt>
                <c:pt idx="1047">
                  <c:v>8.57780000000002E-6</c:v>
                </c:pt>
                <c:pt idx="1048">
                  <c:v>8.57880000000001E-6</c:v>
                </c:pt>
                <c:pt idx="1049">
                  <c:v>8.57980000000002E-6</c:v>
                </c:pt>
                <c:pt idx="1050">
                  <c:v>8.58070000000003E-6</c:v>
                </c:pt>
                <c:pt idx="1051">
                  <c:v>8.58160000000002E-6</c:v>
                </c:pt>
                <c:pt idx="1052">
                  <c:v>8.58270000000003E-6</c:v>
                </c:pt>
                <c:pt idx="1053">
                  <c:v>8.58370000000002E-6</c:v>
                </c:pt>
                <c:pt idx="1054">
                  <c:v>8.58490000000001E-6</c:v>
                </c:pt>
                <c:pt idx="1055">
                  <c:v>8.58640000000003E-6</c:v>
                </c:pt>
                <c:pt idx="1056">
                  <c:v>8.58770000000002E-6</c:v>
                </c:pt>
                <c:pt idx="1057">
                  <c:v>8.58880000000001E-6</c:v>
                </c:pt>
                <c:pt idx="1058">
                  <c:v>8.59010000000001E-6</c:v>
                </c:pt>
                <c:pt idx="1059">
                  <c:v>8.59150000000002E-6</c:v>
                </c:pt>
                <c:pt idx="1060">
                  <c:v>8.59250000000003E-6</c:v>
                </c:pt>
                <c:pt idx="1061">
                  <c:v>8.59330000000002E-6</c:v>
                </c:pt>
                <c:pt idx="1062">
                  <c:v>8.59380000000002E-6</c:v>
                </c:pt>
                <c:pt idx="1063">
                  <c:v>8.59520000000003E-6</c:v>
                </c:pt>
                <c:pt idx="1064">
                  <c:v>8.59650000000003E-6</c:v>
                </c:pt>
                <c:pt idx="1065">
                  <c:v>8.59730000000001E-6</c:v>
                </c:pt>
                <c:pt idx="1066">
                  <c:v>8.59820000000001E-6</c:v>
                </c:pt>
                <c:pt idx="1067">
                  <c:v>8.5988E-6</c:v>
                </c:pt>
                <c:pt idx="1068">
                  <c:v>8.60010000000001E-6</c:v>
                </c:pt>
                <c:pt idx="1069">
                  <c:v>8.60170000000001E-6</c:v>
                </c:pt>
                <c:pt idx="1070">
                  <c:v>8.60260000000003E-6</c:v>
                </c:pt>
                <c:pt idx="1071">
                  <c:v>8.60390000000001E-6</c:v>
                </c:pt>
                <c:pt idx="1072">
                  <c:v>8.60530000000001E-6</c:v>
                </c:pt>
                <c:pt idx="1073">
                  <c:v>8.60650000000003E-6</c:v>
                </c:pt>
                <c:pt idx="1074">
                  <c:v>8.60810000000001E-6</c:v>
                </c:pt>
                <c:pt idx="1075">
                  <c:v>8.60890000000001E-6</c:v>
                </c:pt>
                <c:pt idx="1076">
                  <c:v>8.61010000000001E-6</c:v>
                </c:pt>
                <c:pt idx="1077">
                  <c:v>8.61090000000001E-6</c:v>
                </c:pt>
                <c:pt idx="1078">
                  <c:v>8.61170000000001E-6</c:v>
                </c:pt>
                <c:pt idx="1079">
                  <c:v>8.61300000000001E-6</c:v>
                </c:pt>
                <c:pt idx="1080">
                  <c:v>8.61380000000001E-6</c:v>
                </c:pt>
                <c:pt idx="1081">
                  <c:v>8.61500000000002E-6</c:v>
                </c:pt>
                <c:pt idx="1082">
                  <c:v>8.61630000000001E-6</c:v>
                </c:pt>
                <c:pt idx="1083">
                  <c:v>8.61690000000001E-6</c:v>
                </c:pt>
                <c:pt idx="1084">
                  <c:v>8.6181E-6</c:v>
                </c:pt>
                <c:pt idx="1085">
                  <c:v>8.6187E-6</c:v>
                </c:pt>
                <c:pt idx="1086">
                  <c:v>8.61940000000003E-6</c:v>
                </c:pt>
                <c:pt idx="1087">
                  <c:v>8.62070000000001E-6</c:v>
                </c:pt>
                <c:pt idx="1088">
                  <c:v>8.62140000000002E-6</c:v>
                </c:pt>
                <c:pt idx="1089">
                  <c:v>8.62220000000002E-6</c:v>
                </c:pt>
                <c:pt idx="1090">
                  <c:v>8.62300000000001E-6</c:v>
                </c:pt>
                <c:pt idx="1091">
                  <c:v>8.62400000000001E-6</c:v>
                </c:pt>
                <c:pt idx="1092">
                  <c:v>8.62530000000002E-6</c:v>
                </c:pt>
                <c:pt idx="1093">
                  <c:v>8.62620000000002E-6</c:v>
                </c:pt>
                <c:pt idx="1094">
                  <c:v>8.6272E-6</c:v>
                </c:pt>
                <c:pt idx="1095">
                  <c:v>8.62840000000001E-6</c:v>
                </c:pt>
                <c:pt idx="1096">
                  <c:v>8.62960000000002E-6</c:v>
                </c:pt>
                <c:pt idx="1097">
                  <c:v>8.63070000000002E-6</c:v>
                </c:pt>
                <c:pt idx="1098">
                  <c:v>8.6317E-6</c:v>
                </c:pt>
                <c:pt idx="1099">
                  <c:v>8.63250000000003E-6</c:v>
                </c:pt>
                <c:pt idx="1100">
                  <c:v>8.63340000000002E-6</c:v>
                </c:pt>
                <c:pt idx="1101">
                  <c:v>8.6343E-6</c:v>
                </c:pt>
                <c:pt idx="1102">
                  <c:v>8.63500000000002E-6</c:v>
                </c:pt>
                <c:pt idx="1103">
                  <c:v>8.63620000000001E-6</c:v>
                </c:pt>
                <c:pt idx="1104">
                  <c:v>8.6372E-6</c:v>
                </c:pt>
                <c:pt idx="1105">
                  <c:v>8.6381E-6</c:v>
                </c:pt>
                <c:pt idx="1106">
                  <c:v>8.63930000000001E-6</c:v>
                </c:pt>
                <c:pt idx="1107">
                  <c:v>8.64010000000002E-6</c:v>
                </c:pt>
                <c:pt idx="1108">
                  <c:v>8.6412E-6</c:v>
                </c:pt>
                <c:pt idx="1109">
                  <c:v>8.64220000000001E-6</c:v>
                </c:pt>
                <c:pt idx="1110">
                  <c:v>8.64290000000001E-6</c:v>
                </c:pt>
                <c:pt idx="1111">
                  <c:v>8.6443E-6</c:v>
                </c:pt>
                <c:pt idx="1112">
                  <c:v>8.64550000000002E-6</c:v>
                </c:pt>
                <c:pt idx="1113">
                  <c:v>8.64640000000002E-6</c:v>
                </c:pt>
                <c:pt idx="1114">
                  <c:v>8.6479E-6</c:v>
                </c:pt>
                <c:pt idx="1115">
                  <c:v>8.6486E-6</c:v>
                </c:pt>
                <c:pt idx="1116">
                  <c:v>8.65000000000002E-6</c:v>
                </c:pt>
                <c:pt idx="1117">
                  <c:v>8.65090000000002E-6</c:v>
                </c:pt>
                <c:pt idx="1118">
                  <c:v>8.65140000000003E-6</c:v>
                </c:pt>
                <c:pt idx="1119">
                  <c:v>8.65280000000003E-6</c:v>
                </c:pt>
                <c:pt idx="1120">
                  <c:v>8.65390000000002E-6</c:v>
                </c:pt>
                <c:pt idx="1121">
                  <c:v>8.65480000000002E-6</c:v>
                </c:pt>
                <c:pt idx="1122">
                  <c:v>8.65610000000002E-6</c:v>
                </c:pt>
                <c:pt idx="1123">
                  <c:v>8.65690000000002E-6</c:v>
                </c:pt>
                <c:pt idx="1124">
                  <c:v>8.65790000000001E-6</c:v>
                </c:pt>
                <c:pt idx="1125">
                  <c:v>8.65860000000002E-6</c:v>
                </c:pt>
                <c:pt idx="1126">
                  <c:v>8.65920000000002E-6</c:v>
                </c:pt>
                <c:pt idx="1127">
                  <c:v>8.66010000000003E-6</c:v>
                </c:pt>
                <c:pt idx="1128">
                  <c:v>8.66080000000002E-6</c:v>
                </c:pt>
                <c:pt idx="1129">
                  <c:v>8.66160000000002E-6</c:v>
                </c:pt>
                <c:pt idx="1130">
                  <c:v>8.66230000000002E-6</c:v>
                </c:pt>
                <c:pt idx="1131">
                  <c:v>8.66320000000002E-6</c:v>
                </c:pt>
                <c:pt idx="1132">
                  <c:v>8.66410000000001E-6</c:v>
                </c:pt>
                <c:pt idx="1133">
                  <c:v>8.66500000000003E-6</c:v>
                </c:pt>
                <c:pt idx="1134">
                  <c:v>8.66590000000003E-6</c:v>
                </c:pt>
                <c:pt idx="1135">
                  <c:v>8.66710000000001E-6</c:v>
                </c:pt>
                <c:pt idx="1136">
                  <c:v>8.66770000000002E-6</c:v>
                </c:pt>
                <c:pt idx="1137">
                  <c:v>8.6683E-6</c:v>
                </c:pt>
                <c:pt idx="1138">
                  <c:v>8.66920000000003E-6</c:v>
                </c:pt>
                <c:pt idx="1139">
                  <c:v>8.67010000000002E-6</c:v>
                </c:pt>
                <c:pt idx="1140">
                  <c:v>8.67050000000003E-6</c:v>
                </c:pt>
                <c:pt idx="1141">
                  <c:v>8.67110000000001E-6</c:v>
                </c:pt>
                <c:pt idx="1142">
                  <c:v>8.67140000000002E-6</c:v>
                </c:pt>
                <c:pt idx="1143">
                  <c:v>8.67270000000003E-6</c:v>
                </c:pt>
                <c:pt idx="1144">
                  <c:v>8.67370000000002E-6</c:v>
                </c:pt>
                <c:pt idx="1145">
                  <c:v>8.67410000000002E-6</c:v>
                </c:pt>
                <c:pt idx="1146">
                  <c:v>8.67490000000001E-6</c:v>
                </c:pt>
                <c:pt idx="1147">
                  <c:v>8.67560000000003E-6</c:v>
                </c:pt>
                <c:pt idx="1148">
                  <c:v>8.67630000000001E-6</c:v>
                </c:pt>
                <c:pt idx="1149">
                  <c:v>8.67720000000002E-6</c:v>
                </c:pt>
                <c:pt idx="1150">
                  <c:v>8.67720000000002E-6</c:v>
                </c:pt>
                <c:pt idx="1151">
                  <c:v>8.67840000000002E-6</c:v>
                </c:pt>
                <c:pt idx="1152">
                  <c:v>8.67900000000003E-6</c:v>
                </c:pt>
                <c:pt idx="1153">
                  <c:v>8.67970000000003E-6</c:v>
                </c:pt>
                <c:pt idx="1154">
                  <c:v>8.6813E-6</c:v>
                </c:pt>
                <c:pt idx="1155">
                  <c:v>8.68170000000002E-6</c:v>
                </c:pt>
                <c:pt idx="1156">
                  <c:v>8.68300000000002E-6</c:v>
                </c:pt>
                <c:pt idx="1157">
                  <c:v>8.68420000000001E-6</c:v>
                </c:pt>
                <c:pt idx="1158">
                  <c:v>8.68470000000001E-6</c:v>
                </c:pt>
                <c:pt idx="1159">
                  <c:v>8.68610000000002E-6</c:v>
                </c:pt>
                <c:pt idx="1160">
                  <c:v>8.68680000000002E-6</c:v>
                </c:pt>
                <c:pt idx="1161">
                  <c:v>8.68690000000002E-6</c:v>
                </c:pt>
                <c:pt idx="1162">
                  <c:v>8.68780000000001E-6</c:v>
                </c:pt>
                <c:pt idx="1163">
                  <c:v>8.68800000000002E-6</c:v>
                </c:pt>
                <c:pt idx="1164">
                  <c:v>8.68850000000001E-6</c:v>
                </c:pt>
                <c:pt idx="1165">
                  <c:v>8.68870000000001E-6</c:v>
                </c:pt>
                <c:pt idx="1166">
                  <c:v>8.68900000000003E-6</c:v>
                </c:pt>
                <c:pt idx="1167">
                  <c:v>8.68980000000002E-6</c:v>
                </c:pt>
                <c:pt idx="1168">
                  <c:v>8.69040000000003E-6</c:v>
                </c:pt>
                <c:pt idx="1169">
                  <c:v>8.6912E-6</c:v>
                </c:pt>
                <c:pt idx="1170">
                  <c:v>8.69170000000001E-6</c:v>
                </c:pt>
                <c:pt idx="1171">
                  <c:v>8.69210000000002E-6</c:v>
                </c:pt>
                <c:pt idx="1172">
                  <c:v>8.69280000000002E-6</c:v>
                </c:pt>
                <c:pt idx="1173">
                  <c:v>8.69310000000001E-6</c:v>
                </c:pt>
                <c:pt idx="1174">
                  <c:v>8.69350000000002E-6</c:v>
                </c:pt>
                <c:pt idx="1175">
                  <c:v>8.6943E-6</c:v>
                </c:pt>
                <c:pt idx="1176">
                  <c:v>8.69480000000002E-6</c:v>
                </c:pt>
                <c:pt idx="1177">
                  <c:v>8.69570000000003E-6</c:v>
                </c:pt>
                <c:pt idx="1178">
                  <c:v>8.69640000000002E-6</c:v>
                </c:pt>
                <c:pt idx="1179">
                  <c:v>8.69700000000001E-6</c:v>
                </c:pt>
                <c:pt idx="1180">
                  <c:v>8.69780000000001E-6</c:v>
                </c:pt>
                <c:pt idx="1181">
                  <c:v>8.6982E-6</c:v>
                </c:pt>
                <c:pt idx="1182">
                  <c:v>8.69840000000002E-6</c:v>
                </c:pt>
                <c:pt idx="1183">
                  <c:v>8.69910000000001E-6</c:v>
                </c:pt>
                <c:pt idx="1184">
                  <c:v>8.69970000000002E-6</c:v>
                </c:pt>
                <c:pt idx="1185">
                  <c:v>8.70010000000001E-6</c:v>
                </c:pt>
                <c:pt idx="1186">
                  <c:v>8.70070000000002E-6</c:v>
                </c:pt>
                <c:pt idx="1187">
                  <c:v>8.70100000000002E-6</c:v>
                </c:pt>
                <c:pt idx="1188">
                  <c:v>8.70200000000002E-6</c:v>
                </c:pt>
                <c:pt idx="1189">
                  <c:v>8.70300000000002E-6</c:v>
                </c:pt>
                <c:pt idx="1190">
                  <c:v>8.70340000000003E-6</c:v>
                </c:pt>
                <c:pt idx="1191">
                  <c:v>8.7043E-6</c:v>
                </c:pt>
                <c:pt idx="1192">
                  <c:v>8.70510000000002E-6</c:v>
                </c:pt>
                <c:pt idx="1193">
                  <c:v>8.70590000000002E-6</c:v>
                </c:pt>
                <c:pt idx="1194">
                  <c:v>8.70690000000001E-6</c:v>
                </c:pt>
                <c:pt idx="1195">
                  <c:v>8.7073E-6</c:v>
                </c:pt>
                <c:pt idx="1196">
                  <c:v>8.70800000000001E-6</c:v>
                </c:pt>
                <c:pt idx="1197">
                  <c:v>8.7085E-6</c:v>
                </c:pt>
                <c:pt idx="1198">
                  <c:v>8.7088E-6</c:v>
                </c:pt>
                <c:pt idx="1199">
                  <c:v>8.70990000000001E-6</c:v>
                </c:pt>
                <c:pt idx="1200">
                  <c:v>8.71030000000001E-6</c:v>
                </c:pt>
                <c:pt idx="1201">
                  <c:v>8.71090000000001E-6</c:v>
                </c:pt>
                <c:pt idx="1202">
                  <c:v>8.71140000000001E-6</c:v>
                </c:pt>
                <c:pt idx="1203">
                  <c:v>8.71170000000001E-6</c:v>
                </c:pt>
                <c:pt idx="1204">
                  <c:v>8.71270000000002E-6</c:v>
                </c:pt>
                <c:pt idx="1205">
                  <c:v>8.71320000000001E-6</c:v>
                </c:pt>
                <c:pt idx="1206">
                  <c:v>8.71350000000002E-6</c:v>
                </c:pt>
                <c:pt idx="1207">
                  <c:v>8.7142E-6</c:v>
                </c:pt>
                <c:pt idx="1208">
                  <c:v>8.71480000000001E-6</c:v>
                </c:pt>
                <c:pt idx="1209">
                  <c:v>8.71540000000003E-6</c:v>
                </c:pt>
                <c:pt idx="1210">
                  <c:v>8.71610000000001E-6</c:v>
                </c:pt>
                <c:pt idx="1211">
                  <c:v>8.71640000000002E-6</c:v>
                </c:pt>
                <c:pt idx="1212">
                  <c:v>8.71690000000001E-6</c:v>
                </c:pt>
                <c:pt idx="1213">
                  <c:v>8.71760000000001E-6</c:v>
                </c:pt>
                <c:pt idx="1214">
                  <c:v>8.7182E-6</c:v>
                </c:pt>
                <c:pt idx="1215">
                  <c:v>8.7193E-6</c:v>
                </c:pt>
                <c:pt idx="1216">
                  <c:v>8.72020000000001E-6</c:v>
                </c:pt>
                <c:pt idx="1217">
                  <c:v>8.7208E-6</c:v>
                </c:pt>
                <c:pt idx="1218">
                  <c:v>8.7216E-6</c:v>
                </c:pt>
                <c:pt idx="1219">
                  <c:v>8.72270000000001E-6</c:v>
                </c:pt>
                <c:pt idx="1220">
                  <c:v>8.72350000000001E-6</c:v>
                </c:pt>
                <c:pt idx="1221">
                  <c:v>8.72440000000001E-6</c:v>
                </c:pt>
                <c:pt idx="1222">
                  <c:v>8.72490000000001E-6</c:v>
                </c:pt>
                <c:pt idx="1223">
                  <c:v>8.72590000000001E-6</c:v>
                </c:pt>
                <c:pt idx="1224">
                  <c:v>8.72740000000002E-6</c:v>
                </c:pt>
                <c:pt idx="1225">
                  <c:v>8.7284E-6</c:v>
                </c:pt>
                <c:pt idx="1226">
                  <c:v>8.72940000000002E-6</c:v>
                </c:pt>
                <c:pt idx="1227">
                  <c:v>8.72980000000001E-6</c:v>
                </c:pt>
                <c:pt idx="1228">
                  <c:v>8.7309E-6</c:v>
                </c:pt>
                <c:pt idx="1229">
                  <c:v>8.73210000000001E-6</c:v>
                </c:pt>
                <c:pt idx="1230">
                  <c:v>8.73280000000002E-6</c:v>
                </c:pt>
                <c:pt idx="1231">
                  <c:v>8.7339E-6</c:v>
                </c:pt>
                <c:pt idx="1232">
                  <c:v>8.73480000000001E-6</c:v>
                </c:pt>
                <c:pt idx="1233">
                  <c:v>8.73550000000002E-6</c:v>
                </c:pt>
                <c:pt idx="1234">
                  <c:v>8.73670000000001E-6</c:v>
                </c:pt>
                <c:pt idx="1235">
                  <c:v>8.7371E-6</c:v>
                </c:pt>
                <c:pt idx="1236">
                  <c:v>8.7378E-6</c:v>
                </c:pt>
                <c:pt idx="1237">
                  <c:v>8.7388E-6</c:v>
                </c:pt>
                <c:pt idx="1238">
                  <c:v>8.7392E-6</c:v>
                </c:pt>
                <c:pt idx="1239">
                  <c:v>8.74060000000001E-6</c:v>
                </c:pt>
                <c:pt idx="1240">
                  <c:v>8.7416E-6</c:v>
                </c:pt>
                <c:pt idx="1241">
                  <c:v>8.74270000000002E-6</c:v>
                </c:pt>
                <c:pt idx="1242">
                  <c:v>8.744E-6</c:v>
                </c:pt>
                <c:pt idx="1243">
                  <c:v>8.7447E-6</c:v>
                </c:pt>
                <c:pt idx="1244">
                  <c:v>8.74570000000001E-6</c:v>
                </c:pt>
                <c:pt idx="1245">
                  <c:v>8.74670000000002E-6</c:v>
                </c:pt>
                <c:pt idx="1246">
                  <c:v>8.74740000000001E-6</c:v>
                </c:pt>
                <c:pt idx="1247">
                  <c:v>8.7484E-6</c:v>
                </c:pt>
                <c:pt idx="1248">
                  <c:v>8.7493E-6</c:v>
                </c:pt>
                <c:pt idx="1249">
                  <c:v>8.75030000000001E-6</c:v>
                </c:pt>
                <c:pt idx="1250">
                  <c:v>8.75160000000002E-6</c:v>
                </c:pt>
                <c:pt idx="1251">
                  <c:v>8.75270000000003E-6</c:v>
                </c:pt>
                <c:pt idx="1252">
                  <c:v>8.75380000000002E-6</c:v>
                </c:pt>
                <c:pt idx="1253">
                  <c:v>8.75460000000002E-6</c:v>
                </c:pt>
                <c:pt idx="1254">
                  <c:v>8.75570000000004E-6</c:v>
                </c:pt>
                <c:pt idx="1255">
                  <c:v>8.75730000000001E-6</c:v>
                </c:pt>
                <c:pt idx="1256">
                  <c:v>8.75870000000001E-6</c:v>
                </c:pt>
                <c:pt idx="1257">
                  <c:v>8.75970000000002E-6</c:v>
                </c:pt>
                <c:pt idx="1258">
                  <c:v>8.76070000000002E-6</c:v>
                </c:pt>
                <c:pt idx="1259">
                  <c:v>8.76220000000002E-6</c:v>
                </c:pt>
                <c:pt idx="1260">
                  <c:v>8.76360000000002E-6</c:v>
                </c:pt>
                <c:pt idx="1261">
                  <c:v>8.76480000000002E-6</c:v>
                </c:pt>
                <c:pt idx="1262">
                  <c:v>8.76540000000003E-6</c:v>
                </c:pt>
                <c:pt idx="1263">
                  <c:v>8.76690000000001E-6</c:v>
                </c:pt>
                <c:pt idx="1264">
                  <c:v>8.76840000000001E-6</c:v>
                </c:pt>
                <c:pt idx="1265">
                  <c:v>8.76990000000002E-6</c:v>
                </c:pt>
                <c:pt idx="1266">
                  <c:v>8.77120000000001E-6</c:v>
                </c:pt>
                <c:pt idx="1267">
                  <c:v>8.77230000000001E-6</c:v>
                </c:pt>
                <c:pt idx="1268">
                  <c:v>8.77360000000002E-6</c:v>
                </c:pt>
                <c:pt idx="1269">
                  <c:v>8.77460000000001E-6</c:v>
                </c:pt>
                <c:pt idx="1270">
                  <c:v>8.77540000000003E-6</c:v>
                </c:pt>
                <c:pt idx="1271">
                  <c:v>8.77710000000001E-6</c:v>
                </c:pt>
                <c:pt idx="1272">
                  <c:v>8.7779E-6</c:v>
                </c:pt>
                <c:pt idx="1273">
                  <c:v>8.77890000000001E-6</c:v>
                </c:pt>
                <c:pt idx="1274">
                  <c:v>8.78040000000002E-6</c:v>
                </c:pt>
                <c:pt idx="1275">
                  <c:v>8.7818E-6</c:v>
                </c:pt>
                <c:pt idx="1276">
                  <c:v>8.78370000000001E-6</c:v>
                </c:pt>
                <c:pt idx="1277">
                  <c:v>8.78500000000002E-6</c:v>
                </c:pt>
                <c:pt idx="1278">
                  <c:v>8.78580000000002E-6</c:v>
                </c:pt>
                <c:pt idx="1279">
                  <c:v>8.78780000000001E-6</c:v>
                </c:pt>
                <c:pt idx="1280">
                  <c:v>8.78890000000001E-6</c:v>
                </c:pt>
                <c:pt idx="1281">
                  <c:v>8.7903E-6</c:v>
                </c:pt>
                <c:pt idx="1282">
                  <c:v>8.79140000000002E-6</c:v>
                </c:pt>
                <c:pt idx="1283">
                  <c:v>8.79230000000002E-6</c:v>
                </c:pt>
                <c:pt idx="1284">
                  <c:v>8.79360000000002E-6</c:v>
                </c:pt>
                <c:pt idx="1285">
                  <c:v>8.79470000000001E-6</c:v>
                </c:pt>
                <c:pt idx="1286">
                  <c:v>8.79560000000003E-6</c:v>
                </c:pt>
                <c:pt idx="1287">
                  <c:v>8.7973E-6</c:v>
                </c:pt>
                <c:pt idx="1288">
                  <c:v>8.79850000000002E-6</c:v>
                </c:pt>
                <c:pt idx="1289">
                  <c:v>8.80010000000003E-6</c:v>
                </c:pt>
                <c:pt idx="1290">
                  <c:v>8.80140000000003E-6</c:v>
                </c:pt>
                <c:pt idx="1291">
                  <c:v>8.80320000000003E-6</c:v>
                </c:pt>
                <c:pt idx="1292">
                  <c:v>8.80450000000003E-6</c:v>
                </c:pt>
                <c:pt idx="1293">
                  <c:v>8.80580000000003E-6</c:v>
                </c:pt>
                <c:pt idx="1294">
                  <c:v>8.80730000000002E-6</c:v>
                </c:pt>
                <c:pt idx="1295">
                  <c:v>8.80880000000002E-6</c:v>
                </c:pt>
                <c:pt idx="1296">
                  <c:v>8.81020000000002E-6</c:v>
                </c:pt>
                <c:pt idx="1297">
                  <c:v>8.81170000000002E-6</c:v>
                </c:pt>
                <c:pt idx="1298">
                  <c:v>8.81260000000004E-6</c:v>
                </c:pt>
                <c:pt idx="1299">
                  <c:v>8.81390000000002E-6</c:v>
                </c:pt>
                <c:pt idx="1300">
                  <c:v>8.81490000000002E-6</c:v>
                </c:pt>
                <c:pt idx="1301">
                  <c:v>8.81590000000003E-6</c:v>
                </c:pt>
                <c:pt idx="1302">
                  <c:v>8.81660000000003E-6</c:v>
                </c:pt>
                <c:pt idx="1303">
                  <c:v>8.81770000000002E-6</c:v>
                </c:pt>
                <c:pt idx="1304">
                  <c:v>8.81880000000001E-6</c:v>
                </c:pt>
                <c:pt idx="1305">
                  <c:v>8.81980000000003E-6</c:v>
                </c:pt>
                <c:pt idx="1306">
                  <c:v>8.82090000000002E-6</c:v>
                </c:pt>
                <c:pt idx="1307">
                  <c:v>8.82180000000001E-6</c:v>
                </c:pt>
                <c:pt idx="1308">
                  <c:v>8.82270000000003E-6</c:v>
                </c:pt>
                <c:pt idx="1309">
                  <c:v>8.82370000000004E-6</c:v>
                </c:pt>
                <c:pt idx="1310">
                  <c:v>8.82430000000002E-6</c:v>
                </c:pt>
                <c:pt idx="1311">
                  <c:v>8.82560000000003E-6</c:v>
                </c:pt>
                <c:pt idx="1312">
                  <c:v>8.82640000000003E-6</c:v>
                </c:pt>
                <c:pt idx="1313">
                  <c:v>8.82710000000002E-6</c:v>
                </c:pt>
                <c:pt idx="1314">
                  <c:v>8.82800000000001E-6</c:v>
                </c:pt>
                <c:pt idx="1315">
                  <c:v>8.82850000000002E-6</c:v>
                </c:pt>
                <c:pt idx="1316">
                  <c:v>8.82980000000004E-6</c:v>
                </c:pt>
                <c:pt idx="1317">
                  <c:v>8.83060000000003E-6</c:v>
                </c:pt>
                <c:pt idx="1318">
                  <c:v>8.83090000000002E-6</c:v>
                </c:pt>
                <c:pt idx="1319">
                  <c:v>8.83240000000004E-6</c:v>
                </c:pt>
                <c:pt idx="1320">
                  <c:v>8.83330000000001E-6</c:v>
                </c:pt>
                <c:pt idx="1321">
                  <c:v>8.83420000000001E-6</c:v>
                </c:pt>
                <c:pt idx="1322">
                  <c:v>8.83520000000003E-6</c:v>
                </c:pt>
                <c:pt idx="1323">
                  <c:v>8.83550000000003E-6</c:v>
                </c:pt>
                <c:pt idx="1324">
                  <c:v>8.83700000000002E-6</c:v>
                </c:pt>
                <c:pt idx="1325">
                  <c:v>8.83810000000001E-6</c:v>
                </c:pt>
                <c:pt idx="1326">
                  <c:v>8.83900000000003E-6</c:v>
                </c:pt>
                <c:pt idx="1327">
                  <c:v>8.84040000000003E-6</c:v>
                </c:pt>
                <c:pt idx="1328">
                  <c:v>8.84160000000002E-6</c:v>
                </c:pt>
                <c:pt idx="1329">
                  <c:v>8.84270000000003E-6</c:v>
                </c:pt>
                <c:pt idx="1330">
                  <c:v>8.84410000000001E-6</c:v>
                </c:pt>
                <c:pt idx="1331">
                  <c:v>8.84460000000002E-6</c:v>
                </c:pt>
                <c:pt idx="1332">
                  <c:v>8.84540000000003E-6</c:v>
                </c:pt>
                <c:pt idx="1333">
                  <c:v>8.84590000000003E-6</c:v>
                </c:pt>
                <c:pt idx="1334">
                  <c:v>8.84650000000003E-6</c:v>
                </c:pt>
                <c:pt idx="1335">
                  <c:v>8.84780000000002E-6</c:v>
                </c:pt>
                <c:pt idx="1336">
                  <c:v>8.84900000000003E-6</c:v>
                </c:pt>
                <c:pt idx="1337">
                  <c:v>8.85000000000003E-6</c:v>
                </c:pt>
                <c:pt idx="1338">
                  <c:v>8.85090000000003E-6</c:v>
                </c:pt>
                <c:pt idx="1339">
                  <c:v>8.85210000000004E-6</c:v>
                </c:pt>
                <c:pt idx="1340">
                  <c:v>8.85310000000003E-6</c:v>
                </c:pt>
                <c:pt idx="1341">
                  <c:v>8.85420000000003E-6</c:v>
                </c:pt>
                <c:pt idx="1342">
                  <c:v>8.85460000000004E-6</c:v>
                </c:pt>
                <c:pt idx="1343">
                  <c:v>8.85600000000004E-6</c:v>
                </c:pt>
                <c:pt idx="1344">
                  <c:v>8.85750000000004E-6</c:v>
                </c:pt>
                <c:pt idx="1345">
                  <c:v>8.85880000000003E-6</c:v>
                </c:pt>
                <c:pt idx="1346">
                  <c:v>8.86010000000003E-6</c:v>
                </c:pt>
                <c:pt idx="1347">
                  <c:v>8.86140000000003E-6</c:v>
                </c:pt>
                <c:pt idx="1348">
                  <c:v>8.86300000000003E-6</c:v>
                </c:pt>
                <c:pt idx="1349">
                  <c:v>8.86500000000003E-6</c:v>
                </c:pt>
                <c:pt idx="1350">
                  <c:v>8.86590000000005E-6</c:v>
                </c:pt>
                <c:pt idx="1351">
                  <c:v>8.86740000000003E-6</c:v>
                </c:pt>
                <c:pt idx="1352">
                  <c:v>8.86860000000003E-6</c:v>
                </c:pt>
                <c:pt idx="1353">
                  <c:v>8.87000000000003E-6</c:v>
                </c:pt>
                <c:pt idx="1354">
                  <c:v>8.87170000000003E-6</c:v>
                </c:pt>
                <c:pt idx="1355">
                  <c:v>8.87300000000003E-6</c:v>
                </c:pt>
                <c:pt idx="1356">
                  <c:v>8.87450000000003E-6</c:v>
                </c:pt>
                <c:pt idx="1357">
                  <c:v>8.87640000000003E-6</c:v>
                </c:pt>
                <c:pt idx="1358">
                  <c:v>8.87830000000001E-6</c:v>
                </c:pt>
                <c:pt idx="1359">
                  <c:v>8.88120000000002E-6</c:v>
                </c:pt>
                <c:pt idx="1360">
                  <c:v>8.88370000000003E-6</c:v>
                </c:pt>
                <c:pt idx="1361">
                  <c:v>8.88630000000003E-6</c:v>
                </c:pt>
                <c:pt idx="1362">
                  <c:v>8.88870000000002E-6</c:v>
                </c:pt>
                <c:pt idx="1363">
                  <c:v>8.89100000000002E-6</c:v>
                </c:pt>
                <c:pt idx="1364">
                  <c:v>8.89380000000003E-6</c:v>
                </c:pt>
                <c:pt idx="1365">
                  <c:v>8.89600000000003E-6</c:v>
                </c:pt>
                <c:pt idx="1366">
                  <c:v>8.89820000000001E-6</c:v>
                </c:pt>
                <c:pt idx="1367">
                  <c:v>8.90077000000001E-6</c:v>
                </c:pt>
                <c:pt idx="1368">
                  <c:v>8.90322000000001E-6</c:v>
                </c:pt>
                <c:pt idx="1369">
                  <c:v>8.90605000000003E-6</c:v>
                </c:pt>
                <c:pt idx="1370">
                  <c:v>8.90880000000001E-6</c:v>
                </c:pt>
                <c:pt idx="1371">
                  <c:v>8.91176000000002E-6</c:v>
                </c:pt>
                <c:pt idx="1372">
                  <c:v>8.91477000000001E-6</c:v>
                </c:pt>
                <c:pt idx="1373">
                  <c:v>8.91760000000003E-6</c:v>
                </c:pt>
                <c:pt idx="1374">
                  <c:v>8.92083000000003E-6</c:v>
                </c:pt>
                <c:pt idx="1375">
                  <c:v>8.92427000000001E-6</c:v>
                </c:pt>
                <c:pt idx="1376">
                  <c:v>8.92772000000001E-6</c:v>
                </c:pt>
                <c:pt idx="1377">
                  <c:v>8.93103000000002E-6</c:v>
                </c:pt>
                <c:pt idx="1378">
                  <c:v>8.93426E-6</c:v>
                </c:pt>
                <c:pt idx="1379">
                  <c:v>8.93774000000002E-6</c:v>
                </c:pt>
                <c:pt idx="1380">
                  <c:v>8.94128000000002E-6</c:v>
                </c:pt>
                <c:pt idx="1381">
                  <c:v>8.94494000000001E-6</c:v>
                </c:pt>
                <c:pt idx="1382">
                  <c:v>8.94856000000001E-6</c:v>
                </c:pt>
                <c:pt idx="1383">
                  <c:v>8.95283000000003E-6</c:v>
                </c:pt>
                <c:pt idx="1384">
                  <c:v>8.95710000000003E-6</c:v>
                </c:pt>
                <c:pt idx="1385">
                  <c:v>8.96159000000003E-6</c:v>
                </c:pt>
                <c:pt idx="1386">
                  <c:v>8.96639000000003E-6</c:v>
                </c:pt>
                <c:pt idx="1387">
                  <c:v>8.97105000000002E-6</c:v>
                </c:pt>
                <c:pt idx="1388">
                  <c:v>8.97576000000003E-6</c:v>
                </c:pt>
                <c:pt idx="1389">
                  <c:v>8.98090000000002E-6</c:v>
                </c:pt>
                <c:pt idx="1390">
                  <c:v>8.98561000000003E-6</c:v>
                </c:pt>
                <c:pt idx="1391">
                  <c:v>8.99119300000001E-6</c:v>
                </c:pt>
                <c:pt idx="1392">
                  <c:v>8.99620700000002E-6</c:v>
                </c:pt>
                <c:pt idx="1393">
                  <c:v>9.00126400000001E-6</c:v>
                </c:pt>
                <c:pt idx="1394">
                  <c:v>9.00675700000003E-6</c:v>
                </c:pt>
                <c:pt idx="1395">
                  <c:v>9.01229000000003E-6</c:v>
                </c:pt>
                <c:pt idx="1396">
                  <c:v>9.01770000000002E-6</c:v>
                </c:pt>
                <c:pt idx="1397">
                  <c:v>9.02328000000002E-6</c:v>
                </c:pt>
                <c:pt idx="1398">
                  <c:v>9.02886000000001E-6</c:v>
                </c:pt>
                <c:pt idx="1399">
                  <c:v>9.03527000000001E-6</c:v>
                </c:pt>
                <c:pt idx="1400">
                  <c:v>9.04185000000002E-6</c:v>
                </c:pt>
                <c:pt idx="1401">
                  <c:v>9.04826E-6</c:v>
                </c:pt>
                <c:pt idx="1402">
                  <c:v>9.05450000000003E-6</c:v>
                </c:pt>
                <c:pt idx="1403">
                  <c:v>9.06130000000001E-6</c:v>
                </c:pt>
                <c:pt idx="1404">
                  <c:v>9.06818000000002E-6</c:v>
                </c:pt>
                <c:pt idx="1405">
                  <c:v>9.07529000000003E-6</c:v>
                </c:pt>
                <c:pt idx="1406">
                  <c:v>9.08205000000003E-6</c:v>
                </c:pt>
                <c:pt idx="1407">
                  <c:v>9.08894000000001E-6</c:v>
                </c:pt>
                <c:pt idx="1408">
                  <c:v>9.09630000000002E-6</c:v>
                </c:pt>
                <c:pt idx="1409">
                  <c:v>9.10400000000002E-6</c:v>
                </c:pt>
                <c:pt idx="1410">
                  <c:v>9.11170000000002E-6</c:v>
                </c:pt>
                <c:pt idx="1411">
                  <c:v>9.11950000000004E-6</c:v>
                </c:pt>
                <c:pt idx="1412">
                  <c:v>9.12660000000002E-6</c:v>
                </c:pt>
                <c:pt idx="1413">
                  <c:v>9.1342E-6</c:v>
                </c:pt>
                <c:pt idx="1414">
                  <c:v>9.14200000000002E-6</c:v>
                </c:pt>
                <c:pt idx="1415">
                  <c:v>9.15030000000001E-6</c:v>
                </c:pt>
                <c:pt idx="1416">
                  <c:v>9.15810000000002E-6</c:v>
                </c:pt>
                <c:pt idx="1417">
                  <c:v>9.16560000000003E-6</c:v>
                </c:pt>
                <c:pt idx="1418">
                  <c:v>9.17390000000002E-6</c:v>
                </c:pt>
                <c:pt idx="1419">
                  <c:v>9.18220000000003E-6</c:v>
                </c:pt>
                <c:pt idx="1420">
                  <c:v>9.19090000000001E-6</c:v>
                </c:pt>
                <c:pt idx="1421">
                  <c:v>9.19960000000003E-6</c:v>
                </c:pt>
                <c:pt idx="1422">
                  <c:v>9.20740000000002E-6</c:v>
                </c:pt>
                <c:pt idx="1423">
                  <c:v>9.21650000000002E-6</c:v>
                </c:pt>
                <c:pt idx="1424">
                  <c:v>9.22530000000001E-6</c:v>
                </c:pt>
                <c:pt idx="1425">
                  <c:v>9.23370000000001E-6</c:v>
                </c:pt>
                <c:pt idx="1426">
                  <c:v>9.24270000000002E-6</c:v>
                </c:pt>
                <c:pt idx="1427">
                  <c:v>9.25060000000003E-6</c:v>
                </c:pt>
                <c:pt idx="1428">
                  <c:v>9.25900000000003E-6</c:v>
                </c:pt>
                <c:pt idx="1429">
                  <c:v>9.26770000000001E-6</c:v>
                </c:pt>
                <c:pt idx="1430">
                  <c:v>9.27600000000002E-6</c:v>
                </c:pt>
                <c:pt idx="1431">
                  <c:v>9.28530000000001E-6</c:v>
                </c:pt>
                <c:pt idx="1432">
                  <c:v>9.29330000000002E-6</c:v>
                </c:pt>
                <c:pt idx="1433">
                  <c:v>9.30140000000003E-6</c:v>
                </c:pt>
                <c:pt idx="1434">
                  <c:v>9.31010000000003E-6</c:v>
                </c:pt>
                <c:pt idx="1435">
                  <c:v>9.31840000000002E-6</c:v>
                </c:pt>
                <c:pt idx="1436">
                  <c:v>9.32670000000003E-6</c:v>
                </c:pt>
                <c:pt idx="1437">
                  <c:v>9.33420000000002E-6</c:v>
                </c:pt>
                <c:pt idx="1438">
                  <c:v>9.34150000000002E-6</c:v>
                </c:pt>
                <c:pt idx="1439">
                  <c:v>9.35000000000003E-6</c:v>
                </c:pt>
                <c:pt idx="1440">
                  <c:v>9.35800000000003E-6</c:v>
                </c:pt>
                <c:pt idx="1441">
                  <c:v>9.36600000000003E-6</c:v>
                </c:pt>
                <c:pt idx="1442">
                  <c:v>9.37340000000004E-6</c:v>
                </c:pt>
                <c:pt idx="1443">
                  <c:v>9.38070000000003E-6</c:v>
                </c:pt>
                <c:pt idx="1444">
                  <c:v>9.38840000000003E-6</c:v>
                </c:pt>
                <c:pt idx="1445">
                  <c:v>9.39560000000003E-6</c:v>
                </c:pt>
                <c:pt idx="1446">
                  <c:v>9.40260000000004E-6</c:v>
                </c:pt>
                <c:pt idx="1447">
                  <c:v>9.40940000000003E-6</c:v>
                </c:pt>
                <c:pt idx="1448">
                  <c:v>9.41580000000004E-6</c:v>
                </c:pt>
                <c:pt idx="1449">
                  <c:v>9.42240000000003E-6</c:v>
                </c:pt>
                <c:pt idx="1450">
                  <c:v>9.42900000000003E-6</c:v>
                </c:pt>
                <c:pt idx="1451">
                  <c:v>9.43520000000002E-6</c:v>
                </c:pt>
                <c:pt idx="1452">
                  <c:v>9.44100000000001E-6</c:v>
                </c:pt>
                <c:pt idx="1453">
                  <c:v>9.44630000000001E-6</c:v>
                </c:pt>
                <c:pt idx="1454">
                  <c:v>9.45210000000004E-6</c:v>
                </c:pt>
                <c:pt idx="1455">
                  <c:v>9.45790000000004E-6</c:v>
                </c:pt>
                <c:pt idx="1456">
                  <c:v>9.46340000000006E-6</c:v>
                </c:pt>
                <c:pt idx="1457">
                  <c:v>9.46770000000003E-6</c:v>
                </c:pt>
                <c:pt idx="1458">
                  <c:v>9.47200000000003E-6</c:v>
                </c:pt>
                <c:pt idx="1459">
                  <c:v>9.47660000000003E-6</c:v>
                </c:pt>
                <c:pt idx="1460">
                  <c:v>9.48110000000002E-6</c:v>
                </c:pt>
                <c:pt idx="1461">
                  <c:v>9.48470000000002E-6</c:v>
                </c:pt>
                <c:pt idx="1462">
                  <c:v>9.48770000000003E-6</c:v>
                </c:pt>
                <c:pt idx="1463">
                  <c:v>9.49110000000002E-6</c:v>
                </c:pt>
                <c:pt idx="1464">
                  <c:v>9.49440000000003E-6</c:v>
                </c:pt>
                <c:pt idx="1465">
                  <c:v>9.49780000000002E-6</c:v>
                </c:pt>
                <c:pt idx="1466">
                  <c:v>9.50070000000003E-6</c:v>
                </c:pt>
                <c:pt idx="1467">
                  <c:v>9.50290000000003E-6</c:v>
                </c:pt>
                <c:pt idx="1468">
                  <c:v>9.50550000000003E-6</c:v>
                </c:pt>
                <c:pt idx="1469">
                  <c:v>9.50780000000002E-6</c:v>
                </c:pt>
                <c:pt idx="1470">
                  <c:v>9.51010000000002E-6</c:v>
                </c:pt>
                <c:pt idx="1471">
                  <c:v>9.51230000000002E-6</c:v>
                </c:pt>
                <c:pt idx="1472">
                  <c:v>9.51390000000002E-6</c:v>
                </c:pt>
                <c:pt idx="1473">
                  <c:v>9.51540000000004E-6</c:v>
                </c:pt>
                <c:pt idx="1474">
                  <c:v>9.51680000000002E-6</c:v>
                </c:pt>
                <c:pt idx="1475">
                  <c:v>9.51760000000002E-6</c:v>
                </c:pt>
                <c:pt idx="1476">
                  <c:v>9.51880000000001E-6</c:v>
                </c:pt>
                <c:pt idx="1477">
                  <c:v>9.51900000000002E-6</c:v>
                </c:pt>
                <c:pt idx="1478">
                  <c:v>9.51900000000002E-6</c:v>
                </c:pt>
                <c:pt idx="1479">
                  <c:v>9.51960000000003E-6</c:v>
                </c:pt>
                <c:pt idx="1480">
                  <c:v>9.51980000000004E-6</c:v>
                </c:pt>
                <c:pt idx="1481">
                  <c:v>9.51980000000004E-6</c:v>
                </c:pt>
                <c:pt idx="1482">
                  <c:v>9.51970000000004E-6</c:v>
                </c:pt>
                <c:pt idx="1483">
                  <c:v>9.51920000000002E-6</c:v>
                </c:pt>
                <c:pt idx="1484">
                  <c:v>9.51910000000002E-6</c:v>
                </c:pt>
                <c:pt idx="1485">
                  <c:v>9.51910000000002E-6</c:v>
                </c:pt>
                <c:pt idx="1486">
                  <c:v>9.51840000000002E-6</c:v>
                </c:pt>
                <c:pt idx="1487">
                  <c:v>9.51760000000002E-6</c:v>
                </c:pt>
                <c:pt idx="1488">
                  <c:v>9.51670000000004E-6</c:v>
                </c:pt>
                <c:pt idx="1489">
                  <c:v>9.51540000000004E-6</c:v>
                </c:pt>
                <c:pt idx="1490">
                  <c:v>9.51380000000002E-6</c:v>
                </c:pt>
                <c:pt idx="1491">
                  <c:v>9.51210000000004E-6</c:v>
                </c:pt>
                <c:pt idx="1492">
                  <c:v>9.50980000000003E-6</c:v>
                </c:pt>
                <c:pt idx="1493">
                  <c:v>9.50760000000002E-6</c:v>
                </c:pt>
                <c:pt idx="1494">
                  <c:v>9.50550000000003E-6</c:v>
                </c:pt>
                <c:pt idx="1495">
                  <c:v>9.50370000000002E-6</c:v>
                </c:pt>
                <c:pt idx="1496">
                  <c:v>9.50220000000002E-6</c:v>
                </c:pt>
                <c:pt idx="1497">
                  <c:v>9.50010000000002E-6</c:v>
                </c:pt>
                <c:pt idx="1498">
                  <c:v>9.49810000000001E-6</c:v>
                </c:pt>
                <c:pt idx="1499">
                  <c:v>9.49630000000002E-6</c:v>
                </c:pt>
                <c:pt idx="1500">
                  <c:v>9.49430000000001E-6</c:v>
                </c:pt>
                <c:pt idx="1501">
                  <c:v>9.49260000000003E-6</c:v>
                </c:pt>
                <c:pt idx="1502">
                  <c:v>9.48970000000003E-6</c:v>
                </c:pt>
                <c:pt idx="1503">
                  <c:v>9.48740000000003E-6</c:v>
                </c:pt>
                <c:pt idx="1504">
                  <c:v>9.48520000000003E-6</c:v>
                </c:pt>
                <c:pt idx="1505">
                  <c:v>9.48260000000003E-6</c:v>
                </c:pt>
                <c:pt idx="1506">
                  <c:v>9.48050000000003E-6</c:v>
                </c:pt>
                <c:pt idx="1507">
                  <c:v>9.47790000000003E-6</c:v>
                </c:pt>
                <c:pt idx="1508">
                  <c:v>9.47550000000007E-6</c:v>
                </c:pt>
                <c:pt idx="1509">
                  <c:v>9.47380000000003E-6</c:v>
                </c:pt>
                <c:pt idx="1510">
                  <c:v>9.47090000000003E-6</c:v>
                </c:pt>
                <c:pt idx="1511">
                  <c:v>9.46900000000003E-6</c:v>
                </c:pt>
                <c:pt idx="1512">
                  <c:v>9.46660000000003E-6</c:v>
                </c:pt>
                <c:pt idx="1513">
                  <c:v>9.46370000000003E-6</c:v>
                </c:pt>
                <c:pt idx="1514">
                  <c:v>9.46150000000003E-6</c:v>
                </c:pt>
                <c:pt idx="1515">
                  <c:v>9.45860000000003E-6</c:v>
                </c:pt>
                <c:pt idx="1516">
                  <c:v>9.45610000000004E-6</c:v>
                </c:pt>
                <c:pt idx="1517">
                  <c:v>9.45360000000004E-6</c:v>
                </c:pt>
                <c:pt idx="1518">
                  <c:v>9.45010000000003E-6</c:v>
                </c:pt>
                <c:pt idx="1519">
                  <c:v>9.44800000000001E-6</c:v>
                </c:pt>
                <c:pt idx="1520">
                  <c:v>9.44570000000003E-6</c:v>
                </c:pt>
                <c:pt idx="1521">
                  <c:v>9.44320000000002E-6</c:v>
                </c:pt>
                <c:pt idx="1522">
                  <c:v>9.44100000000001E-6</c:v>
                </c:pt>
                <c:pt idx="1523">
                  <c:v>9.43780000000002E-6</c:v>
                </c:pt>
                <c:pt idx="1524">
                  <c:v>9.43510000000003E-6</c:v>
                </c:pt>
                <c:pt idx="1525">
                  <c:v>9.43250000000004E-6</c:v>
                </c:pt>
                <c:pt idx="1526">
                  <c:v>9.42960000000003E-6</c:v>
                </c:pt>
                <c:pt idx="1527">
                  <c:v>9.42690000000002E-6</c:v>
                </c:pt>
                <c:pt idx="1528">
                  <c:v>9.42390000000002E-6</c:v>
                </c:pt>
                <c:pt idx="1529">
                  <c:v>9.42120000000002E-6</c:v>
                </c:pt>
                <c:pt idx="1530">
                  <c:v>9.41890000000001E-6</c:v>
                </c:pt>
                <c:pt idx="1531">
                  <c:v>9.41680000000003E-6</c:v>
                </c:pt>
                <c:pt idx="1532">
                  <c:v>9.41490000000001E-6</c:v>
                </c:pt>
                <c:pt idx="1533">
                  <c:v>9.41220000000003E-6</c:v>
                </c:pt>
                <c:pt idx="1534">
                  <c:v>9.40970000000003E-6</c:v>
                </c:pt>
                <c:pt idx="1535">
                  <c:v>9.40790000000002E-6</c:v>
                </c:pt>
                <c:pt idx="1536">
                  <c:v>9.40600000000003E-6</c:v>
                </c:pt>
                <c:pt idx="1537">
                  <c:v>9.40370000000003E-6</c:v>
                </c:pt>
                <c:pt idx="1538">
                  <c:v>9.40120000000001E-6</c:v>
                </c:pt>
                <c:pt idx="1539">
                  <c:v>9.39890000000001E-6</c:v>
                </c:pt>
                <c:pt idx="1540">
                  <c:v>9.39710000000002E-6</c:v>
                </c:pt>
                <c:pt idx="1541">
                  <c:v>9.39530000000003E-6</c:v>
                </c:pt>
                <c:pt idx="1542">
                  <c:v>9.39290000000003E-6</c:v>
                </c:pt>
                <c:pt idx="1543">
                  <c:v>9.39040000000003E-6</c:v>
                </c:pt>
                <c:pt idx="1544">
                  <c:v>9.38850000000003E-6</c:v>
                </c:pt>
                <c:pt idx="1545">
                  <c:v>9.38660000000003E-6</c:v>
                </c:pt>
                <c:pt idx="1546">
                  <c:v>9.38470000000003E-6</c:v>
                </c:pt>
                <c:pt idx="1547">
                  <c:v>9.38270000000004E-6</c:v>
                </c:pt>
                <c:pt idx="1548">
                  <c:v>9.38070000000003E-6</c:v>
                </c:pt>
                <c:pt idx="1549">
                  <c:v>9.37880000000002E-6</c:v>
                </c:pt>
                <c:pt idx="1550">
                  <c:v>9.37690000000003E-6</c:v>
                </c:pt>
                <c:pt idx="1551">
                  <c:v>9.37550000000004E-6</c:v>
                </c:pt>
                <c:pt idx="1552">
                  <c:v>9.37370000000003E-6</c:v>
                </c:pt>
                <c:pt idx="1553">
                  <c:v>9.37180000000003E-6</c:v>
                </c:pt>
                <c:pt idx="1554">
                  <c:v>9.36990000000004E-6</c:v>
                </c:pt>
                <c:pt idx="1555">
                  <c:v>9.36800000000003E-6</c:v>
                </c:pt>
                <c:pt idx="1556">
                  <c:v>9.36640000000003E-6</c:v>
                </c:pt>
                <c:pt idx="1557">
                  <c:v>9.36490000000003E-6</c:v>
                </c:pt>
                <c:pt idx="1558">
                  <c:v>9.36280000000005E-6</c:v>
                </c:pt>
                <c:pt idx="1559">
                  <c:v>9.36160000000003E-6</c:v>
                </c:pt>
                <c:pt idx="1560">
                  <c:v>9.36010000000003E-6</c:v>
                </c:pt>
                <c:pt idx="1561">
                  <c:v>9.35880000000003E-6</c:v>
                </c:pt>
                <c:pt idx="1562">
                  <c:v>9.35700000000003E-6</c:v>
                </c:pt>
                <c:pt idx="1563">
                  <c:v>9.35490000000003E-6</c:v>
                </c:pt>
                <c:pt idx="1564">
                  <c:v>9.35300000000003E-6</c:v>
                </c:pt>
                <c:pt idx="1565">
                  <c:v>9.35130000000002E-6</c:v>
                </c:pt>
                <c:pt idx="1566">
                  <c:v>9.34930000000001E-6</c:v>
                </c:pt>
                <c:pt idx="1567">
                  <c:v>9.34800000000001E-6</c:v>
                </c:pt>
                <c:pt idx="1568">
                  <c:v>9.34620000000001E-6</c:v>
                </c:pt>
                <c:pt idx="1569">
                  <c:v>9.34500000000003E-6</c:v>
                </c:pt>
                <c:pt idx="1570">
                  <c:v>9.34410000000001E-6</c:v>
                </c:pt>
                <c:pt idx="1571">
                  <c:v>9.34270000000003E-6</c:v>
                </c:pt>
                <c:pt idx="1572">
                  <c:v>9.34140000000002E-6</c:v>
                </c:pt>
                <c:pt idx="1573">
                  <c:v>9.34030000000001E-6</c:v>
                </c:pt>
                <c:pt idx="1574">
                  <c:v>9.33880000000001E-6</c:v>
                </c:pt>
                <c:pt idx="1575">
                  <c:v>9.33780000000001E-6</c:v>
                </c:pt>
                <c:pt idx="1576">
                  <c:v>9.33630000000002E-6</c:v>
                </c:pt>
                <c:pt idx="1577">
                  <c:v>9.33510000000003E-6</c:v>
                </c:pt>
                <c:pt idx="1578">
                  <c:v>9.33410000000001E-6</c:v>
                </c:pt>
                <c:pt idx="1579">
                  <c:v>9.33280000000003E-6</c:v>
                </c:pt>
                <c:pt idx="1580">
                  <c:v>9.33150000000003E-6</c:v>
                </c:pt>
                <c:pt idx="1581">
                  <c:v>9.33050000000004E-6</c:v>
                </c:pt>
                <c:pt idx="1582">
                  <c:v>9.32870000000001E-6</c:v>
                </c:pt>
                <c:pt idx="1583">
                  <c:v>9.32780000000002E-6</c:v>
                </c:pt>
                <c:pt idx="1584">
                  <c:v>9.32660000000003E-6</c:v>
                </c:pt>
                <c:pt idx="1585">
                  <c:v>9.32540000000004E-6</c:v>
                </c:pt>
                <c:pt idx="1586">
                  <c:v>9.32470000000002E-6</c:v>
                </c:pt>
                <c:pt idx="1587">
                  <c:v>9.32330000000001E-6</c:v>
                </c:pt>
                <c:pt idx="1588">
                  <c:v>9.32180000000001E-6</c:v>
                </c:pt>
                <c:pt idx="1589">
                  <c:v>9.32090000000002E-6</c:v>
                </c:pt>
                <c:pt idx="1590">
                  <c:v>9.31950000000004E-6</c:v>
                </c:pt>
                <c:pt idx="1591">
                  <c:v>9.31890000000002E-6</c:v>
                </c:pt>
                <c:pt idx="1592">
                  <c:v>9.31760000000003E-6</c:v>
                </c:pt>
                <c:pt idx="1593">
                  <c:v>9.31600000000003E-6</c:v>
                </c:pt>
                <c:pt idx="1594">
                  <c:v>9.31530000000002E-6</c:v>
                </c:pt>
                <c:pt idx="1595">
                  <c:v>9.31400000000003E-6</c:v>
                </c:pt>
                <c:pt idx="1596">
                  <c:v>9.31350000000004E-6</c:v>
                </c:pt>
                <c:pt idx="1597">
                  <c:v>9.31240000000004E-6</c:v>
                </c:pt>
                <c:pt idx="1598">
                  <c:v>9.31060000000003E-6</c:v>
                </c:pt>
                <c:pt idx="1599">
                  <c:v>9.31000000000003E-6</c:v>
                </c:pt>
                <c:pt idx="1600">
                  <c:v>9.30880000000002E-6</c:v>
                </c:pt>
                <c:pt idx="1601">
                  <c:v>9.30740000000003E-6</c:v>
                </c:pt>
                <c:pt idx="1602">
                  <c:v>9.30670000000003E-6</c:v>
                </c:pt>
                <c:pt idx="1603">
                  <c:v>9.30470000000003E-6</c:v>
                </c:pt>
                <c:pt idx="1604">
                  <c:v>9.30380000000003E-6</c:v>
                </c:pt>
                <c:pt idx="1605">
                  <c:v>9.30280000000003E-6</c:v>
                </c:pt>
                <c:pt idx="1606">
                  <c:v>9.30130000000002E-6</c:v>
                </c:pt>
                <c:pt idx="1607">
                  <c:v>9.30030000000002E-6</c:v>
                </c:pt>
                <c:pt idx="1608">
                  <c:v>9.29940000000003E-6</c:v>
                </c:pt>
                <c:pt idx="1609">
                  <c:v>9.2982E-6</c:v>
                </c:pt>
                <c:pt idx="1610">
                  <c:v>9.29750000000001E-6</c:v>
                </c:pt>
                <c:pt idx="1611">
                  <c:v>9.29650000000002E-6</c:v>
                </c:pt>
                <c:pt idx="1612">
                  <c:v>9.29570000000002E-6</c:v>
                </c:pt>
                <c:pt idx="1613">
                  <c:v>9.29450000000002E-6</c:v>
                </c:pt>
                <c:pt idx="1614">
                  <c:v>9.29340000000002E-6</c:v>
                </c:pt>
                <c:pt idx="1615">
                  <c:v>9.29250000000003E-6</c:v>
                </c:pt>
                <c:pt idx="1616">
                  <c:v>9.29150000000001E-6</c:v>
                </c:pt>
                <c:pt idx="1617">
                  <c:v>9.29050000000002E-6</c:v>
                </c:pt>
                <c:pt idx="1618">
                  <c:v>9.28900000000002E-6</c:v>
                </c:pt>
                <c:pt idx="1619">
                  <c:v>9.2879E-6</c:v>
                </c:pt>
                <c:pt idx="1620">
                  <c:v>9.28700000000001E-6</c:v>
                </c:pt>
                <c:pt idx="1621">
                  <c:v>9.28600000000002E-6</c:v>
                </c:pt>
                <c:pt idx="1622">
                  <c:v>9.28500000000002E-6</c:v>
                </c:pt>
                <c:pt idx="1623">
                  <c:v>9.28410000000002E-6</c:v>
                </c:pt>
                <c:pt idx="1624">
                  <c:v>9.2833E-6</c:v>
                </c:pt>
                <c:pt idx="1625">
                  <c:v>9.28250000000003E-6</c:v>
                </c:pt>
                <c:pt idx="1626">
                  <c:v>9.28150000000001E-6</c:v>
                </c:pt>
                <c:pt idx="1627">
                  <c:v>9.28070000000001E-6</c:v>
                </c:pt>
                <c:pt idx="1628">
                  <c:v>9.27950000000004E-6</c:v>
                </c:pt>
                <c:pt idx="1629">
                  <c:v>9.27840000000001E-6</c:v>
                </c:pt>
                <c:pt idx="1630">
                  <c:v>9.27700000000001E-6</c:v>
                </c:pt>
                <c:pt idx="1631">
                  <c:v>9.27640000000003E-6</c:v>
                </c:pt>
                <c:pt idx="1632">
                  <c:v>9.27520000000002E-6</c:v>
                </c:pt>
                <c:pt idx="1633">
                  <c:v>9.27390000000001E-6</c:v>
                </c:pt>
                <c:pt idx="1634">
                  <c:v>9.27270000000002E-6</c:v>
                </c:pt>
                <c:pt idx="1635">
                  <c:v>9.27110000000001E-6</c:v>
                </c:pt>
                <c:pt idx="1636">
                  <c:v>9.27000000000001E-6</c:v>
                </c:pt>
                <c:pt idx="1637">
                  <c:v>9.26920000000001E-6</c:v>
                </c:pt>
                <c:pt idx="1638">
                  <c:v>9.26730000000002E-6</c:v>
                </c:pt>
                <c:pt idx="1639">
                  <c:v>9.26690000000001E-6</c:v>
                </c:pt>
                <c:pt idx="1640">
                  <c:v>9.26580000000002E-6</c:v>
                </c:pt>
                <c:pt idx="1641">
                  <c:v>9.26480000000002E-6</c:v>
                </c:pt>
                <c:pt idx="1642">
                  <c:v>9.26460000000002E-6</c:v>
                </c:pt>
                <c:pt idx="1643">
                  <c:v>9.26330000000001E-6</c:v>
                </c:pt>
                <c:pt idx="1644">
                  <c:v>9.26250000000003E-6</c:v>
                </c:pt>
                <c:pt idx="1645">
                  <c:v>9.26170000000002E-6</c:v>
                </c:pt>
                <c:pt idx="1646">
                  <c:v>9.26040000000003E-6</c:v>
                </c:pt>
                <c:pt idx="1647">
                  <c:v>9.26010000000002E-6</c:v>
                </c:pt>
                <c:pt idx="1648">
                  <c:v>9.25920000000003E-6</c:v>
                </c:pt>
                <c:pt idx="1649">
                  <c:v>9.25800000000002E-6</c:v>
                </c:pt>
                <c:pt idx="1650">
                  <c:v>9.25730000000001E-6</c:v>
                </c:pt>
                <c:pt idx="1651">
                  <c:v>9.25640000000003E-6</c:v>
                </c:pt>
                <c:pt idx="1652">
                  <c:v>9.25580000000003E-6</c:v>
                </c:pt>
                <c:pt idx="1653">
                  <c:v>9.25480000000002E-6</c:v>
                </c:pt>
                <c:pt idx="1654">
                  <c:v>9.25380000000003E-6</c:v>
                </c:pt>
                <c:pt idx="1655">
                  <c:v>9.25310000000002E-6</c:v>
                </c:pt>
                <c:pt idx="1656">
                  <c:v>9.25240000000003E-6</c:v>
                </c:pt>
                <c:pt idx="1657">
                  <c:v>9.25160000000002E-6</c:v>
                </c:pt>
                <c:pt idx="1658">
                  <c:v>9.25060000000003E-6</c:v>
                </c:pt>
                <c:pt idx="1659">
                  <c:v>9.24940000000003E-6</c:v>
                </c:pt>
                <c:pt idx="1660">
                  <c:v>9.2485E-6</c:v>
                </c:pt>
                <c:pt idx="1661">
                  <c:v>9.24740000000001E-6</c:v>
                </c:pt>
                <c:pt idx="1662">
                  <c:v>9.24650000000002E-6</c:v>
                </c:pt>
                <c:pt idx="1663">
                  <c:v>9.24580000000002E-6</c:v>
                </c:pt>
                <c:pt idx="1664">
                  <c:v>9.24540000000003E-6</c:v>
                </c:pt>
                <c:pt idx="1665">
                  <c:v>9.2447E-6</c:v>
                </c:pt>
                <c:pt idx="1666">
                  <c:v>9.24440000000001E-6</c:v>
                </c:pt>
                <c:pt idx="1667">
                  <c:v>9.24370000000001E-6</c:v>
                </c:pt>
                <c:pt idx="1668">
                  <c:v>9.2431E-6</c:v>
                </c:pt>
                <c:pt idx="1669">
                  <c:v>9.24240000000002E-6</c:v>
                </c:pt>
                <c:pt idx="1670">
                  <c:v>9.2416E-6</c:v>
                </c:pt>
                <c:pt idx="1671">
                  <c:v>9.2412E-6</c:v>
                </c:pt>
                <c:pt idx="1672">
                  <c:v>9.24060000000001E-6</c:v>
                </c:pt>
                <c:pt idx="1673">
                  <c:v>9.23940000000002E-6</c:v>
                </c:pt>
                <c:pt idx="1674">
                  <c:v>9.23900000000001E-6</c:v>
                </c:pt>
                <c:pt idx="1675">
                  <c:v>9.2381E-6</c:v>
                </c:pt>
                <c:pt idx="1676">
                  <c:v>9.23750000000001E-6</c:v>
                </c:pt>
                <c:pt idx="1677">
                  <c:v>9.23690000000002E-6</c:v>
                </c:pt>
                <c:pt idx="1678">
                  <c:v>9.23580000000001E-6</c:v>
                </c:pt>
                <c:pt idx="1679">
                  <c:v>9.23550000000004E-6</c:v>
                </c:pt>
                <c:pt idx="1680">
                  <c:v>9.2349E-6</c:v>
                </c:pt>
                <c:pt idx="1681">
                  <c:v>9.23450000000001E-6</c:v>
                </c:pt>
                <c:pt idx="1682">
                  <c:v>9.2341E-6</c:v>
                </c:pt>
                <c:pt idx="1683">
                  <c:v>9.23280000000001E-6</c:v>
                </c:pt>
                <c:pt idx="1684">
                  <c:v>9.23220000000001E-6</c:v>
                </c:pt>
                <c:pt idx="1685">
                  <c:v>9.23080000000001E-6</c:v>
                </c:pt>
                <c:pt idx="1686">
                  <c:v>9.22950000000002E-6</c:v>
                </c:pt>
                <c:pt idx="1687">
                  <c:v>9.22910000000001E-6</c:v>
                </c:pt>
                <c:pt idx="1688">
                  <c:v>9.2281E-6</c:v>
                </c:pt>
                <c:pt idx="1689">
                  <c:v>9.2272E-6</c:v>
                </c:pt>
                <c:pt idx="1690">
                  <c:v>9.22660000000001E-6</c:v>
                </c:pt>
                <c:pt idx="1691">
                  <c:v>9.22580000000001E-6</c:v>
                </c:pt>
                <c:pt idx="1692">
                  <c:v>9.22540000000003E-6</c:v>
                </c:pt>
                <c:pt idx="1693">
                  <c:v>9.22470000000001E-6</c:v>
                </c:pt>
                <c:pt idx="1694">
                  <c:v>9.22370000000001E-6</c:v>
                </c:pt>
                <c:pt idx="1695">
                  <c:v>9.22330000000001E-6</c:v>
                </c:pt>
                <c:pt idx="1696">
                  <c:v>9.22270000000002E-6</c:v>
                </c:pt>
                <c:pt idx="1697">
                  <c:v>9.22220000000002E-6</c:v>
                </c:pt>
                <c:pt idx="1698">
                  <c:v>9.2215E-6</c:v>
                </c:pt>
                <c:pt idx="1699">
                  <c:v>9.2212E-6</c:v>
                </c:pt>
                <c:pt idx="1700">
                  <c:v>9.22090000000001E-6</c:v>
                </c:pt>
                <c:pt idx="1701">
                  <c:v>9.22050000000001E-6</c:v>
                </c:pt>
                <c:pt idx="1702">
                  <c:v>9.21980000000001E-6</c:v>
                </c:pt>
                <c:pt idx="1703">
                  <c:v>9.21950000000002E-6</c:v>
                </c:pt>
                <c:pt idx="1704">
                  <c:v>9.21910000000002E-6</c:v>
                </c:pt>
                <c:pt idx="1705">
                  <c:v>9.21850000000002E-6</c:v>
                </c:pt>
                <c:pt idx="1706">
                  <c:v>9.21790000000001E-6</c:v>
                </c:pt>
                <c:pt idx="1707">
                  <c:v>9.21720000000001E-6</c:v>
                </c:pt>
                <c:pt idx="1708">
                  <c:v>9.21640000000003E-6</c:v>
                </c:pt>
                <c:pt idx="1709">
                  <c:v>9.21600000000002E-6</c:v>
                </c:pt>
                <c:pt idx="1710">
                  <c:v>9.21510000000001E-6</c:v>
                </c:pt>
                <c:pt idx="1711">
                  <c:v>9.21470000000001E-6</c:v>
                </c:pt>
                <c:pt idx="1712">
                  <c:v>9.21450000000002E-6</c:v>
                </c:pt>
                <c:pt idx="1713">
                  <c:v>9.21380000000001E-6</c:v>
                </c:pt>
                <c:pt idx="1714">
                  <c:v>9.21320000000001E-6</c:v>
                </c:pt>
                <c:pt idx="1715">
                  <c:v>9.21250000000003E-6</c:v>
                </c:pt>
                <c:pt idx="1716">
                  <c:v>9.21200000000002E-6</c:v>
                </c:pt>
                <c:pt idx="1717">
                  <c:v>9.21160000000001E-6</c:v>
                </c:pt>
                <c:pt idx="1718">
                  <c:v>9.21060000000002E-6</c:v>
                </c:pt>
                <c:pt idx="1719">
                  <c:v>9.21020000000001E-6</c:v>
                </c:pt>
                <c:pt idx="1720">
                  <c:v>9.20950000000002E-6</c:v>
                </c:pt>
                <c:pt idx="1721">
                  <c:v>9.20900000000001E-6</c:v>
                </c:pt>
                <c:pt idx="1722">
                  <c:v>9.20860000000002E-6</c:v>
                </c:pt>
                <c:pt idx="1723">
                  <c:v>9.20800000000001E-6</c:v>
                </c:pt>
                <c:pt idx="1724">
                  <c:v>9.20740000000002E-6</c:v>
                </c:pt>
                <c:pt idx="1725">
                  <c:v>9.20710000000001E-6</c:v>
                </c:pt>
                <c:pt idx="1726">
                  <c:v>9.20660000000002E-6</c:v>
                </c:pt>
                <c:pt idx="1727">
                  <c:v>9.20640000000003E-6</c:v>
                </c:pt>
                <c:pt idx="1728">
                  <c:v>9.20630000000001E-6</c:v>
                </c:pt>
                <c:pt idx="1729">
                  <c:v>9.20600000000002E-6</c:v>
                </c:pt>
                <c:pt idx="1730">
                  <c:v>9.20560000000002E-6</c:v>
                </c:pt>
                <c:pt idx="1731">
                  <c:v>9.20560000000002E-6</c:v>
                </c:pt>
                <c:pt idx="1732">
                  <c:v>9.20530000000002E-6</c:v>
                </c:pt>
                <c:pt idx="1733">
                  <c:v>9.20460000000001E-6</c:v>
                </c:pt>
                <c:pt idx="1734">
                  <c:v>9.20410000000002E-6</c:v>
                </c:pt>
                <c:pt idx="1735">
                  <c:v>9.20370000000002E-6</c:v>
                </c:pt>
                <c:pt idx="1736">
                  <c:v>9.20330000000002E-6</c:v>
                </c:pt>
                <c:pt idx="1737">
                  <c:v>9.20290000000002E-6</c:v>
                </c:pt>
                <c:pt idx="1738">
                  <c:v>9.20210000000002E-6</c:v>
                </c:pt>
                <c:pt idx="1739">
                  <c:v>9.20140000000002E-6</c:v>
                </c:pt>
                <c:pt idx="1740">
                  <c:v>9.2011E-6</c:v>
                </c:pt>
                <c:pt idx="1741">
                  <c:v>9.20070000000002E-6</c:v>
                </c:pt>
                <c:pt idx="1742">
                  <c:v>9.20010000000002E-6</c:v>
                </c:pt>
                <c:pt idx="1743">
                  <c:v>9.20000000000001E-6</c:v>
                </c:pt>
                <c:pt idx="1744">
                  <c:v>9.19980000000002E-6</c:v>
                </c:pt>
                <c:pt idx="1745">
                  <c:v>9.19900000000002E-6</c:v>
                </c:pt>
                <c:pt idx="1746">
                  <c:v>9.19900000000002E-6</c:v>
                </c:pt>
                <c:pt idx="1747">
                  <c:v>9.19860000000001E-6</c:v>
                </c:pt>
                <c:pt idx="1748">
                  <c:v>9.19790000000002E-6</c:v>
                </c:pt>
                <c:pt idx="1749">
                  <c:v>9.1973E-6</c:v>
                </c:pt>
                <c:pt idx="1750">
                  <c:v>9.19600000000002E-6</c:v>
                </c:pt>
                <c:pt idx="1751">
                  <c:v>9.19570000000003E-6</c:v>
                </c:pt>
                <c:pt idx="1752">
                  <c:v>9.19560000000003E-6</c:v>
                </c:pt>
                <c:pt idx="1753">
                  <c:v>9.19440000000002E-6</c:v>
                </c:pt>
                <c:pt idx="1754">
                  <c:v>9.19400000000001E-6</c:v>
                </c:pt>
                <c:pt idx="1755">
                  <c:v>9.19330000000001E-6</c:v>
                </c:pt>
                <c:pt idx="1756">
                  <c:v>9.19300000000003E-6</c:v>
                </c:pt>
                <c:pt idx="1757">
                  <c:v>9.19290000000002E-6</c:v>
                </c:pt>
                <c:pt idx="1758">
                  <c:v>9.19200000000003E-6</c:v>
                </c:pt>
                <c:pt idx="1759">
                  <c:v>9.19180000000001E-6</c:v>
                </c:pt>
                <c:pt idx="1760">
                  <c:v>9.19160000000002E-6</c:v>
                </c:pt>
                <c:pt idx="1761">
                  <c:v>9.1913E-6</c:v>
                </c:pt>
                <c:pt idx="1762">
                  <c:v>9.1912E-6</c:v>
                </c:pt>
                <c:pt idx="1763">
                  <c:v>9.19050000000003E-6</c:v>
                </c:pt>
                <c:pt idx="1764">
                  <c:v>9.19030000000001E-6</c:v>
                </c:pt>
                <c:pt idx="1765">
                  <c:v>9.18970000000003E-6</c:v>
                </c:pt>
                <c:pt idx="1766">
                  <c:v>9.1889E-6</c:v>
                </c:pt>
                <c:pt idx="1767">
                  <c:v>9.18900000000003E-6</c:v>
                </c:pt>
                <c:pt idx="1768">
                  <c:v>9.18860000000001E-6</c:v>
                </c:pt>
                <c:pt idx="1769">
                  <c:v>9.1882E-6</c:v>
                </c:pt>
                <c:pt idx="1770">
                  <c:v>9.18790000000001E-6</c:v>
                </c:pt>
                <c:pt idx="1771">
                  <c:v>9.18740000000003E-6</c:v>
                </c:pt>
                <c:pt idx="1772">
                  <c:v>9.18750000000002E-6</c:v>
                </c:pt>
                <c:pt idx="1773">
                  <c:v>9.18730000000001E-6</c:v>
                </c:pt>
                <c:pt idx="1774">
                  <c:v>9.18670000000002E-6</c:v>
                </c:pt>
                <c:pt idx="1775">
                  <c:v>9.18640000000003E-6</c:v>
                </c:pt>
                <c:pt idx="1776">
                  <c:v>9.18600000000002E-6</c:v>
                </c:pt>
                <c:pt idx="1777">
                  <c:v>9.18600000000002E-6</c:v>
                </c:pt>
                <c:pt idx="1778">
                  <c:v>9.18580000000003E-6</c:v>
                </c:pt>
                <c:pt idx="1779">
                  <c:v>9.18540000000004E-6</c:v>
                </c:pt>
                <c:pt idx="1780">
                  <c:v>9.18520000000002E-6</c:v>
                </c:pt>
                <c:pt idx="1781">
                  <c:v>9.18500000000003E-6</c:v>
                </c:pt>
                <c:pt idx="1782">
                  <c:v>9.18510000000003E-6</c:v>
                </c:pt>
                <c:pt idx="1783">
                  <c:v>9.18520000000002E-6</c:v>
                </c:pt>
                <c:pt idx="1784">
                  <c:v>9.18470000000001E-6</c:v>
                </c:pt>
                <c:pt idx="1785">
                  <c:v>9.18410000000001E-6</c:v>
                </c:pt>
                <c:pt idx="1786">
                  <c:v>9.18380000000002E-6</c:v>
                </c:pt>
                <c:pt idx="1787">
                  <c:v>9.18330000000001E-6</c:v>
                </c:pt>
                <c:pt idx="1788">
                  <c:v>9.18290000000002E-6</c:v>
                </c:pt>
                <c:pt idx="1789">
                  <c:v>9.18240000000003E-6</c:v>
                </c:pt>
                <c:pt idx="1790">
                  <c:v>9.18180000000001E-6</c:v>
                </c:pt>
                <c:pt idx="1791">
                  <c:v>9.18200000000003E-6</c:v>
                </c:pt>
                <c:pt idx="1792">
                  <c:v>9.18190000000001E-6</c:v>
                </c:pt>
                <c:pt idx="1793">
                  <c:v>9.18170000000002E-6</c:v>
                </c:pt>
                <c:pt idx="1794">
                  <c:v>9.18180000000001E-6</c:v>
                </c:pt>
                <c:pt idx="1795">
                  <c:v>9.18180000000001E-6</c:v>
                </c:pt>
                <c:pt idx="1796">
                  <c:v>9.18160000000001E-6</c:v>
                </c:pt>
                <c:pt idx="1797">
                  <c:v>9.18150000000002E-6</c:v>
                </c:pt>
                <c:pt idx="1798">
                  <c:v>9.18090000000002E-6</c:v>
                </c:pt>
                <c:pt idx="1799">
                  <c:v>9.18110000000001E-6</c:v>
                </c:pt>
                <c:pt idx="1800">
                  <c:v>9.18100000000001E-6</c:v>
                </c:pt>
                <c:pt idx="1801">
                  <c:v>9.18070000000002E-6</c:v>
                </c:pt>
                <c:pt idx="1802">
                  <c:v>9.18050000000003E-6</c:v>
                </c:pt>
                <c:pt idx="1803">
                  <c:v>9.18010000000001E-6</c:v>
                </c:pt>
                <c:pt idx="1804">
                  <c:v>9.18010000000001E-6</c:v>
                </c:pt>
                <c:pt idx="1805">
                  <c:v>9.17970000000003E-6</c:v>
                </c:pt>
                <c:pt idx="1806">
                  <c:v>9.17950000000003E-6</c:v>
                </c:pt>
                <c:pt idx="1807">
                  <c:v>9.17960000000003E-6</c:v>
                </c:pt>
                <c:pt idx="1808">
                  <c:v>9.17940000000003E-6</c:v>
                </c:pt>
                <c:pt idx="1809">
                  <c:v>9.17940000000003E-6</c:v>
                </c:pt>
                <c:pt idx="1810">
                  <c:v>9.17910000000004E-6</c:v>
                </c:pt>
                <c:pt idx="1811">
                  <c:v>9.17870000000001E-6</c:v>
                </c:pt>
                <c:pt idx="1812">
                  <c:v>9.17870000000001E-6</c:v>
                </c:pt>
                <c:pt idx="1813">
                  <c:v>9.1781E-6</c:v>
                </c:pt>
                <c:pt idx="1814">
                  <c:v>9.17760000000002E-6</c:v>
                </c:pt>
                <c:pt idx="1815">
                  <c:v>9.17750000000003E-6</c:v>
                </c:pt>
                <c:pt idx="1816">
                  <c:v>9.17720000000001E-6</c:v>
                </c:pt>
                <c:pt idx="1817">
                  <c:v>9.17720000000001E-6</c:v>
                </c:pt>
                <c:pt idx="1818">
                  <c:v>9.17710000000001E-6</c:v>
                </c:pt>
                <c:pt idx="1819">
                  <c:v>9.17690000000002E-6</c:v>
                </c:pt>
                <c:pt idx="1820">
                  <c:v>9.17680000000002E-6</c:v>
                </c:pt>
                <c:pt idx="1821">
                  <c:v>9.17680000000002E-6</c:v>
                </c:pt>
                <c:pt idx="1822">
                  <c:v>9.17660000000003E-6</c:v>
                </c:pt>
                <c:pt idx="1823">
                  <c:v>9.17670000000003E-6</c:v>
                </c:pt>
                <c:pt idx="1824">
                  <c:v>9.17670000000003E-6</c:v>
                </c:pt>
                <c:pt idx="1825">
                  <c:v>9.17630000000002E-6</c:v>
                </c:pt>
                <c:pt idx="1826">
                  <c:v>9.17630000000002E-6</c:v>
                </c:pt>
                <c:pt idx="1827">
                  <c:v>9.17610000000002E-6</c:v>
                </c:pt>
                <c:pt idx="1828">
                  <c:v>9.17600000000004E-6</c:v>
                </c:pt>
                <c:pt idx="1829">
                  <c:v>9.17590000000004E-6</c:v>
                </c:pt>
                <c:pt idx="1830">
                  <c:v>9.17520000000003E-6</c:v>
                </c:pt>
                <c:pt idx="1831">
                  <c:v>9.17510000000003E-6</c:v>
                </c:pt>
                <c:pt idx="1832">
                  <c:v>9.17520000000003E-6</c:v>
                </c:pt>
                <c:pt idx="1833">
                  <c:v>9.17460000000002E-6</c:v>
                </c:pt>
                <c:pt idx="1834">
                  <c:v>9.17460000000002E-6</c:v>
                </c:pt>
                <c:pt idx="1835">
                  <c:v>9.17400000000001E-6</c:v>
                </c:pt>
                <c:pt idx="1836">
                  <c:v>9.17390000000002E-6</c:v>
                </c:pt>
                <c:pt idx="1837">
                  <c:v>9.17400000000001E-6</c:v>
                </c:pt>
                <c:pt idx="1838">
                  <c:v>9.17360000000004E-6</c:v>
                </c:pt>
                <c:pt idx="1839">
                  <c:v>9.17370000000003E-6</c:v>
                </c:pt>
                <c:pt idx="1840">
                  <c:v>9.17350000000003E-6</c:v>
                </c:pt>
                <c:pt idx="1841">
                  <c:v>9.17320000000002E-6</c:v>
                </c:pt>
                <c:pt idx="1842">
                  <c:v>9.17340000000003E-6</c:v>
                </c:pt>
                <c:pt idx="1843">
                  <c:v>9.17290000000004E-6</c:v>
                </c:pt>
                <c:pt idx="1844">
                  <c:v>9.17300000000002E-6</c:v>
                </c:pt>
                <c:pt idx="1845">
                  <c:v>9.17260000000003E-6</c:v>
                </c:pt>
                <c:pt idx="1846">
                  <c:v>9.17230000000002E-6</c:v>
                </c:pt>
                <c:pt idx="1847">
                  <c:v>9.17300000000002E-6</c:v>
                </c:pt>
                <c:pt idx="1848">
                  <c:v>9.17280000000003E-6</c:v>
                </c:pt>
                <c:pt idx="1849">
                  <c:v>9.17260000000003E-6</c:v>
                </c:pt>
                <c:pt idx="1850">
                  <c:v>9.17240000000003E-6</c:v>
                </c:pt>
                <c:pt idx="1851">
                  <c:v>9.17190000000001E-6</c:v>
                </c:pt>
                <c:pt idx="1852">
                  <c:v>9.17230000000002E-6</c:v>
                </c:pt>
                <c:pt idx="1853">
                  <c:v>9.17190000000001E-6</c:v>
                </c:pt>
                <c:pt idx="1854">
                  <c:v>9.17130000000002E-6</c:v>
                </c:pt>
                <c:pt idx="1855">
                  <c:v>9.17150000000002E-6</c:v>
                </c:pt>
                <c:pt idx="1856">
                  <c:v>9.17140000000002E-6</c:v>
                </c:pt>
                <c:pt idx="1857">
                  <c:v>9.17160000000002E-6</c:v>
                </c:pt>
                <c:pt idx="1858">
                  <c:v>9.17140000000002E-6</c:v>
                </c:pt>
                <c:pt idx="1859">
                  <c:v>9.17120000000001E-6</c:v>
                </c:pt>
                <c:pt idx="1860">
                  <c:v>9.17100000000001E-6</c:v>
                </c:pt>
                <c:pt idx="1861">
                  <c:v>9.17100000000001E-6</c:v>
                </c:pt>
                <c:pt idx="1862">
                  <c:v>9.17080000000002E-6</c:v>
                </c:pt>
                <c:pt idx="1863">
                  <c:v>9.17090000000001E-6</c:v>
                </c:pt>
                <c:pt idx="1864">
                  <c:v>9.17090000000001E-6</c:v>
                </c:pt>
                <c:pt idx="1865">
                  <c:v>9.17090000000001E-6</c:v>
                </c:pt>
                <c:pt idx="1866">
                  <c:v>9.17100000000001E-6</c:v>
                </c:pt>
                <c:pt idx="1867">
                  <c:v>9.17120000000001E-6</c:v>
                </c:pt>
                <c:pt idx="1868">
                  <c:v>9.17110000000001E-6</c:v>
                </c:pt>
                <c:pt idx="1869">
                  <c:v>9.17110000000001E-6</c:v>
                </c:pt>
                <c:pt idx="1870">
                  <c:v>9.17070000000002E-6</c:v>
                </c:pt>
                <c:pt idx="1871">
                  <c:v>9.17090000000001E-6</c:v>
                </c:pt>
                <c:pt idx="1872">
                  <c:v>9.17110000000001E-6</c:v>
                </c:pt>
                <c:pt idx="1873">
                  <c:v>9.17060000000004E-6</c:v>
                </c:pt>
                <c:pt idx="1874">
                  <c:v>9.17060000000004E-6</c:v>
                </c:pt>
                <c:pt idx="1875">
                  <c:v>9.17030000000001E-6</c:v>
                </c:pt>
                <c:pt idx="1876">
                  <c:v>9.17040000000003E-6</c:v>
                </c:pt>
                <c:pt idx="1877">
                  <c:v>9.17060000000004E-6</c:v>
                </c:pt>
                <c:pt idx="1878">
                  <c:v>9.17030000000001E-6</c:v>
                </c:pt>
                <c:pt idx="1879">
                  <c:v>9.17060000000004E-6</c:v>
                </c:pt>
                <c:pt idx="1880">
                  <c:v>9.17050000000003E-6</c:v>
                </c:pt>
                <c:pt idx="1881">
                  <c:v>9.17050000000003E-6</c:v>
                </c:pt>
                <c:pt idx="1882">
                  <c:v>9.17090000000001E-6</c:v>
                </c:pt>
                <c:pt idx="1883">
                  <c:v>9.17040000000003E-6</c:v>
                </c:pt>
                <c:pt idx="1884">
                  <c:v>9.17040000000003E-6</c:v>
                </c:pt>
                <c:pt idx="1885">
                  <c:v>9.17010000000002E-6</c:v>
                </c:pt>
                <c:pt idx="1886">
                  <c:v>9.16990000000002E-6</c:v>
                </c:pt>
                <c:pt idx="1887">
                  <c:v>9.17040000000003E-6</c:v>
                </c:pt>
                <c:pt idx="1888">
                  <c:v>9.17010000000002E-6</c:v>
                </c:pt>
                <c:pt idx="1889">
                  <c:v>9.17010000000002E-6</c:v>
                </c:pt>
                <c:pt idx="1890">
                  <c:v>9.17030000000001E-6</c:v>
                </c:pt>
                <c:pt idx="1891">
                  <c:v>9.17030000000001E-6</c:v>
                </c:pt>
                <c:pt idx="1892">
                  <c:v>9.17060000000004E-6</c:v>
                </c:pt>
                <c:pt idx="1893">
                  <c:v>9.17040000000003E-6</c:v>
                </c:pt>
                <c:pt idx="1894">
                  <c:v>9.17020000000001E-6</c:v>
                </c:pt>
                <c:pt idx="1895">
                  <c:v>9.17050000000003E-6</c:v>
                </c:pt>
                <c:pt idx="1896">
                  <c:v>9.17040000000003E-6</c:v>
                </c:pt>
                <c:pt idx="1897">
                  <c:v>9.17060000000004E-6</c:v>
                </c:pt>
                <c:pt idx="1898">
                  <c:v>9.17050000000003E-6</c:v>
                </c:pt>
                <c:pt idx="1899">
                  <c:v>9.17050000000003E-6</c:v>
                </c:pt>
                <c:pt idx="1900">
                  <c:v>9.17050000000003E-6</c:v>
                </c:pt>
                <c:pt idx="1901">
                  <c:v>9.17050000000003E-6</c:v>
                </c:pt>
                <c:pt idx="1902">
                  <c:v>9.17050000000003E-6</c:v>
                </c:pt>
                <c:pt idx="1903">
                  <c:v>9.17090000000001E-6</c:v>
                </c:pt>
                <c:pt idx="1904">
                  <c:v>9.17110000000001E-6</c:v>
                </c:pt>
                <c:pt idx="1905">
                  <c:v>9.17090000000001E-6</c:v>
                </c:pt>
                <c:pt idx="1906">
                  <c:v>9.17090000000001E-6</c:v>
                </c:pt>
                <c:pt idx="1907">
                  <c:v>9.17120000000001E-6</c:v>
                </c:pt>
                <c:pt idx="1908">
                  <c:v>9.17120000000001E-6</c:v>
                </c:pt>
                <c:pt idx="1909">
                  <c:v>9.17130000000002E-6</c:v>
                </c:pt>
                <c:pt idx="1910">
                  <c:v>9.17080000000002E-6</c:v>
                </c:pt>
                <c:pt idx="1911">
                  <c:v>9.17120000000001E-6</c:v>
                </c:pt>
                <c:pt idx="1912">
                  <c:v>9.17160000000002E-6</c:v>
                </c:pt>
                <c:pt idx="1913">
                  <c:v>9.17170000000001E-6</c:v>
                </c:pt>
                <c:pt idx="1914">
                  <c:v>9.17180000000001E-6</c:v>
                </c:pt>
                <c:pt idx="1915">
                  <c:v>9.17160000000002E-6</c:v>
                </c:pt>
                <c:pt idx="1916">
                  <c:v>9.17180000000001E-6</c:v>
                </c:pt>
                <c:pt idx="1917">
                  <c:v>9.17200000000003E-6</c:v>
                </c:pt>
                <c:pt idx="1918">
                  <c:v>9.17160000000002E-6</c:v>
                </c:pt>
                <c:pt idx="1919">
                  <c:v>9.17210000000003E-6</c:v>
                </c:pt>
                <c:pt idx="1920">
                  <c:v>9.17200000000003E-6</c:v>
                </c:pt>
                <c:pt idx="1921">
                  <c:v>9.17200000000003E-6</c:v>
                </c:pt>
                <c:pt idx="1922">
                  <c:v>9.17250000000003E-6</c:v>
                </c:pt>
                <c:pt idx="1923">
                  <c:v>9.17230000000002E-6</c:v>
                </c:pt>
                <c:pt idx="1924">
                  <c:v>9.17290000000004E-6</c:v>
                </c:pt>
                <c:pt idx="1925">
                  <c:v>9.17290000000004E-6</c:v>
                </c:pt>
                <c:pt idx="1926">
                  <c:v>9.17290000000004E-6</c:v>
                </c:pt>
                <c:pt idx="1927">
                  <c:v>9.17350000000003E-6</c:v>
                </c:pt>
                <c:pt idx="1928">
                  <c:v>9.17350000000003E-6</c:v>
                </c:pt>
                <c:pt idx="1929">
                  <c:v>9.17400000000001E-6</c:v>
                </c:pt>
                <c:pt idx="1930">
                  <c:v>9.1743E-6</c:v>
                </c:pt>
                <c:pt idx="1931">
                  <c:v>9.17400000000001E-6</c:v>
                </c:pt>
                <c:pt idx="1932">
                  <c:v>9.17460000000002E-6</c:v>
                </c:pt>
                <c:pt idx="1933">
                  <c:v>9.17450000000002E-6</c:v>
                </c:pt>
                <c:pt idx="1934">
                  <c:v>9.17460000000002E-6</c:v>
                </c:pt>
                <c:pt idx="1935">
                  <c:v>9.17510000000003E-6</c:v>
                </c:pt>
                <c:pt idx="1936">
                  <c:v>9.17520000000003E-6</c:v>
                </c:pt>
                <c:pt idx="1937">
                  <c:v>9.17560000000004E-6</c:v>
                </c:pt>
                <c:pt idx="1938">
                  <c:v>9.17590000000004E-6</c:v>
                </c:pt>
                <c:pt idx="1939">
                  <c:v>9.17580000000003E-6</c:v>
                </c:pt>
                <c:pt idx="1940">
                  <c:v>9.17610000000002E-6</c:v>
                </c:pt>
                <c:pt idx="1941">
                  <c:v>9.17600000000004E-6</c:v>
                </c:pt>
                <c:pt idx="1942">
                  <c:v>9.17600000000004E-6</c:v>
                </c:pt>
                <c:pt idx="1943">
                  <c:v>9.17650000000003E-6</c:v>
                </c:pt>
                <c:pt idx="1944">
                  <c:v>9.17650000000003E-6</c:v>
                </c:pt>
                <c:pt idx="1945">
                  <c:v>9.17660000000003E-6</c:v>
                </c:pt>
                <c:pt idx="1946">
                  <c:v>9.17660000000003E-6</c:v>
                </c:pt>
                <c:pt idx="1947">
                  <c:v>9.17680000000002E-6</c:v>
                </c:pt>
                <c:pt idx="1948">
                  <c:v>9.17690000000002E-6</c:v>
                </c:pt>
                <c:pt idx="1949">
                  <c:v>9.17720000000001E-6</c:v>
                </c:pt>
                <c:pt idx="1950">
                  <c:v>9.17700000000001E-6</c:v>
                </c:pt>
                <c:pt idx="1951">
                  <c:v>9.17740000000003E-6</c:v>
                </c:pt>
                <c:pt idx="1952">
                  <c:v>9.17780000000001E-6</c:v>
                </c:pt>
                <c:pt idx="1953">
                  <c:v>9.1781E-6</c:v>
                </c:pt>
                <c:pt idx="1954">
                  <c:v>9.17860000000002E-6</c:v>
                </c:pt>
                <c:pt idx="1955">
                  <c:v>9.17860000000002E-6</c:v>
                </c:pt>
                <c:pt idx="1956">
                  <c:v>9.1789E-6</c:v>
                </c:pt>
                <c:pt idx="1957">
                  <c:v>9.17930000000001E-6</c:v>
                </c:pt>
                <c:pt idx="1958">
                  <c:v>9.17940000000003E-6</c:v>
                </c:pt>
                <c:pt idx="1959">
                  <c:v>9.17990000000002E-6</c:v>
                </c:pt>
                <c:pt idx="1960">
                  <c:v>9.18010000000001E-6</c:v>
                </c:pt>
                <c:pt idx="1961">
                  <c:v>9.18030000000001E-6</c:v>
                </c:pt>
                <c:pt idx="1962">
                  <c:v>9.18100000000001E-6</c:v>
                </c:pt>
                <c:pt idx="1963">
                  <c:v>9.18090000000002E-6</c:v>
                </c:pt>
                <c:pt idx="1964">
                  <c:v>9.18110000000001E-6</c:v>
                </c:pt>
                <c:pt idx="1965">
                  <c:v>9.1812E-6</c:v>
                </c:pt>
                <c:pt idx="1966">
                  <c:v>9.18100000000001E-6</c:v>
                </c:pt>
                <c:pt idx="1967">
                  <c:v>9.18170000000002E-6</c:v>
                </c:pt>
                <c:pt idx="1968">
                  <c:v>9.18170000000002E-6</c:v>
                </c:pt>
                <c:pt idx="1969">
                  <c:v>9.18180000000001E-6</c:v>
                </c:pt>
                <c:pt idx="1970">
                  <c:v>9.18190000000001E-6</c:v>
                </c:pt>
                <c:pt idx="1971">
                  <c:v>9.18180000000001E-6</c:v>
                </c:pt>
                <c:pt idx="1972">
                  <c:v>9.18240000000003E-6</c:v>
                </c:pt>
                <c:pt idx="1973">
                  <c:v>9.18280000000003E-6</c:v>
                </c:pt>
                <c:pt idx="1974">
                  <c:v>9.18280000000003E-6</c:v>
                </c:pt>
                <c:pt idx="1975">
                  <c:v>9.18340000000003E-6</c:v>
                </c:pt>
                <c:pt idx="1976">
                  <c:v>9.18380000000002E-6</c:v>
                </c:pt>
                <c:pt idx="1977">
                  <c:v>9.18440000000002E-6</c:v>
                </c:pt>
                <c:pt idx="1978">
                  <c:v>9.18490000000001E-6</c:v>
                </c:pt>
                <c:pt idx="1979">
                  <c:v>9.18510000000003E-6</c:v>
                </c:pt>
                <c:pt idx="1980">
                  <c:v>9.18520000000002E-6</c:v>
                </c:pt>
                <c:pt idx="1981">
                  <c:v>9.18550000000003E-6</c:v>
                </c:pt>
                <c:pt idx="1982">
                  <c:v>9.18560000000003E-6</c:v>
                </c:pt>
                <c:pt idx="1983">
                  <c:v>9.18620000000002E-6</c:v>
                </c:pt>
                <c:pt idx="1984">
                  <c:v>9.18650000000003E-6</c:v>
                </c:pt>
                <c:pt idx="1985">
                  <c:v>9.18670000000002E-6</c:v>
                </c:pt>
                <c:pt idx="1986">
                  <c:v>9.18700000000001E-6</c:v>
                </c:pt>
                <c:pt idx="1987">
                  <c:v>9.18720000000001E-6</c:v>
                </c:pt>
                <c:pt idx="1988">
                  <c:v>9.18770000000001E-6</c:v>
                </c:pt>
                <c:pt idx="1989">
                  <c:v>9.18800000000001E-6</c:v>
                </c:pt>
                <c:pt idx="1990">
                  <c:v>9.18790000000001E-6</c:v>
                </c:pt>
                <c:pt idx="1991">
                  <c:v>9.1882E-6</c:v>
                </c:pt>
                <c:pt idx="1992">
                  <c:v>9.18880000000001E-6</c:v>
                </c:pt>
                <c:pt idx="1993">
                  <c:v>9.18900000000003E-6</c:v>
                </c:pt>
                <c:pt idx="1994">
                  <c:v>9.18960000000003E-6</c:v>
                </c:pt>
                <c:pt idx="1995">
                  <c:v>9.18960000000003E-6</c:v>
                </c:pt>
                <c:pt idx="1996">
                  <c:v>9.19000000000002E-6</c:v>
                </c:pt>
                <c:pt idx="1997">
                  <c:v>9.19050000000003E-6</c:v>
                </c:pt>
                <c:pt idx="1998">
                  <c:v>9.19070000000002E-6</c:v>
                </c:pt>
                <c:pt idx="1999">
                  <c:v>9.19190000000001E-6</c:v>
                </c:pt>
              </c:numCache>
            </c:numRef>
          </c:yVal>
          <c:smooth val="1"/>
        </c:ser>
        <c:dLbls>
          <c:showLegendKey val="0"/>
          <c:showVal val="0"/>
          <c:showCatName val="0"/>
          <c:showSerName val="0"/>
          <c:showPercent val="0"/>
          <c:showBubbleSize val="0"/>
        </c:dLbls>
        <c:axId val="491942664"/>
        <c:axId val="491948104"/>
      </c:scatterChart>
      <c:valAx>
        <c:axId val="491942664"/>
        <c:scaling>
          <c:orientation val="minMax"/>
          <c:max val="1300.0"/>
          <c:min val="300.0"/>
        </c:scaling>
        <c:delete val="0"/>
        <c:axPos val="b"/>
        <c:title>
          <c:tx>
            <c:rich>
              <a:bodyPr/>
              <a:lstStyle/>
              <a:p>
                <a:pPr>
                  <a:defRPr/>
                </a:pPr>
                <a:r>
                  <a:rPr lang="en-US"/>
                  <a:t>E in mV</a:t>
                </a:r>
              </a:p>
            </c:rich>
          </c:tx>
          <c:layout>
            <c:manualLayout>
              <c:xMode val="edge"/>
              <c:yMode val="edge"/>
              <c:x val="0.49060079436973"/>
              <c:y val="0.956115926685635"/>
            </c:manualLayout>
          </c:layout>
          <c:overlay val="0"/>
        </c:title>
        <c:numFmt formatCode="General" sourceLinked="1"/>
        <c:majorTickMark val="out"/>
        <c:minorTickMark val="none"/>
        <c:tickLblPos val="nextTo"/>
        <c:crossAx val="491948104"/>
        <c:crossesAt val="-1.0E-5"/>
        <c:crossBetween val="midCat"/>
      </c:valAx>
      <c:valAx>
        <c:axId val="491948104"/>
        <c:scaling>
          <c:orientation val="minMax"/>
        </c:scaling>
        <c:delete val="0"/>
        <c:axPos val="l"/>
        <c:majorGridlines>
          <c:spPr>
            <a:ln>
              <a:noFill/>
            </a:ln>
          </c:spPr>
        </c:majorGridlines>
        <c:title>
          <c:tx>
            <c:rich>
              <a:bodyPr rot="0" vert="horz"/>
              <a:lstStyle/>
              <a:p>
                <a:pPr>
                  <a:defRPr/>
                </a:pPr>
                <a:r>
                  <a:rPr lang="en-US"/>
                  <a:t>i in A</a:t>
                </a:r>
              </a:p>
            </c:rich>
          </c:tx>
          <c:layout>
            <c:manualLayout>
              <c:xMode val="edge"/>
              <c:yMode val="edge"/>
              <c:x val="0.000766076115485565"/>
              <c:y val="0.519041444237862"/>
            </c:manualLayout>
          </c:layout>
          <c:overlay val="0"/>
        </c:title>
        <c:numFmt formatCode="0.00E+00" sourceLinked="1"/>
        <c:majorTickMark val="out"/>
        <c:minorTickMark val="none"/>
        <c:tickLblPos val="nextTo"/>
        <c:crossAx val="491942664"/>
        <c:crosses val="autoZero"/>
        <c:crossBetween val="midCat"/>
      </c:valAx>
    </c:plotArea>
    <c:legend>
      <c:legendPos val="r"/>
      <c:layout>
        <c:manualLayout>
          <c:xMode val="edge"/>
          <c:yMode val="edge"/>
          <c:x val="0.724674103237096"/>
          <c:y val="0.282674645669291"/>
          <c:w val="0.200393336249635"/>
          <c:h val="0.278063964297923"/>
        </c:manualLayout>
      </c:layout>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scatterChart>
        <c:scatterStyle val="smoothMarker"/>
        <c:varyColors val="0"/>
        <c:ser>
          <c:idx val="0"/>
          <c:order val="0"/>
          <c:tx>
            <c:v>FcIAPC</c:v>
          </c:tx>
          <c:trendline>
            <c:trendlineType val="linear"/>
            <c:dispRSqr val="1"/>
            <c:dispEq val="1"/>
            <c:trendlineLbl>
              <c:layout>
                <c:manualLayout>
                  <c:x val="0.173426784055893"/>
                  <c:y val="0.274270196877121"/>
                </c:manualLayout>
              </c:layout>
              <c:numFmt formatCode="General" sourceLinked="0"/>
            </c:trendlineLbl>
          </c:trendline>
          <c:xVal>
            <c:numRef>
              <c:f>Sheet1!$F$12:$F$20</c:f>
              <c:numCache>
                <c:formatCode>General</c:formatCode>
                <c:ptCount val="9"/>
                <c:pt idx="0">
                  <c:v>10.0</c:v>
                </c:pt>
                <c:pt idx="1">
                  <c:v>12.25</c:v>
                </c:pt>
                <c:pt idx="2">
                  <c:v>14.14</c:v>
                </c:pt>
                <c:pt idx="3">
                  <c:v>15.81</c:v>
                </c:pt>
                <c:pt idx="4">
                  <c:v>17.32</c:v>
                </c:pt>
                <c:pt idx="5">
                  <c:v>18.71</c:v>
                </c:pt>
                <c:pt idx="6">
                  <c:v>20.0</c:v>
                </c:pt>
                <c:pt idx="7">
                  <c:v>21.21</c:v>
                </c:pt>
                <c:pt idx="8">
                  <c:v>22.36</c:v>
                </c:pt>
              </c:numCache>
            </c:numRef>
          </c:xVal>
          <c:yVal>
            <c:numRef>
              <c:f>Sheet1!$D$12:$D$20</c:f>
              <c:numCache>
                <c:formatCode>0.00</c:formatCode>
                <c:ptCount val="9"/>
                <c:pt idx="0">
                  <c:v>3.754</c:v>
                </c:pt>
                <c:pt idx="1">
                  <c:v>4.831</c:v>
                </c:pt>
                <c:pt idx="2">
                  <c:v>5.520999999999995</c:v>
                </c:pt>
                <c:pt idx="3">
                  <c:v>6.257000000000001</c:v>
                </c:pt>
                <c:pt idx="4">
                  <c:v>6.967</c:v>
                </c:pt>
                <c:pt idx="5">
                  <c:v>7.607999999999976</c:v>
                </c:pt>
                <c:pt idx="6">
                  <c:v>8.212</c:v>
                </c:pt>
                <c:pt idx="7">
                  <c:v>8.733</c:v>
                </c:pt>
                <c:pt idx="8">
                  <c:v>9.182</c:v>
                </c:pt>
              </c:numCache>
            </c:numRef>
          </c:yVal>
          <c:smooth val="1"/>
        </c:ser>
        <c:dLbls>
          <c:showLegendKey val="0"/>
          <c:showVal val="0"/>
          <c:showCatName val="0"/>
          <c:showSerName val="0"/>
          <c:showPercent val="0"/>
          <c:showBubbleSize val="0"/>
        </c:dLbls>
        <c:axId val="491974552"/>
        <c:axId val="491977272"/>
      </c:scatterChart>
      <c:valAx>
        <c:axId val="491974552"/>
        <c:scaling>
          <c:orientation val="minMax"/>
          <c:min val="8.0"/>
        </c:scaling>
        <c:delete val="0"/>
        <c:axPos val="b"/>
        <c:numFmt formatCode="General" sourceLinked="1"/>
        <c:majorTickMark val="out"/>
        <c:minorTickMark val="none"/>
        <c:tickLblPos val="nextTo"/>
        <c:crossAx val="491977272"/>
        <c:crosses val="autoZero"/>
        <c:crossBetween val="midCat"/>
      </c:valAx>
      <c:valAx>
        <c:axId val="491977272"/>
        <c:scaling>
          <c:orientation val="minMax"/>
        </c:scaling>
        <c:delete val="0"/>
        <c:axPos val="l"/>
        <c:majorGridlines>
          <c:spPr>
            <a:ln>
              <a:noFill/>
            </a:ln>
          </c:spPr>
        </c:majorGridlines>
        <c:numFmt formatCode="0.00" sourceLinked="1"/>
        <c:majorTickMark val="out"/>
        <c:minorTickMark val="none"/>
        <c:tickLblPos val="nextTo"/>
        <c:crossAx val="491974552"/>
        <c:crosses val="autoZero"/>
        <c:crossBetween val="midCat"/>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scatterChart>
        <c:scatterStyle val="smoothMarker"/>
        <c:varyColors val="0"/>
        <c:ser>
          <c:idx val="0"/>
          <c:order val="0"/>
          <c:tx>
            <c:v>FcIDAP</c:v>
          </c:tx>
          <c:trendline>
            <c:trendlineType val="linear"/>
            <c:dispRSqr val="1"/>
            <c:dispEq val="1"/>
            <c:trendlineLbl>
              <c:layout>
                <c:manualLayout>
                  <c:x val="0.196115399509487"/>
                  <c:y val="0.41256038647343"/>
                </c:manualLayout>
              </c:layout>
              <c:numFmt formatCode="General" sourceLinked="0"/>
            </c:trendlineLbl>
          </c:trendline>
          <c:xVal>
            <c:numRef>
              <c:f>Sheet1!$L$12:$L$20</c:f>
              <c:numCache>
                <c:formatCode>General</c:formatCode>
                <c:ptCount val="9"/>
                <c:pt idx="0">
                  <c:v>10.0</c:v>
                </c:pt>
                <c:pt idx="1">
                  <c:v>12.25</c:v>
                </c:pt>
                <c:pt idx="2">
                  <c:v>14.14</c:v>
                </c:pt>
                <c:pt idx="3">
                  <c:v>15.81</c:v>
                </c:pt>
                <c:pt idx="4">
                  <c:v>17.32</c:v>
                </c:pt>
                <c:pt idx="5">
                  <c:v>18.71</c:v>
                </c:pt>
                <c:pt idx="6">
                  <c:v>20.0</c:v>
                </c:pt>
                <c:pt idx="7">
                  <c:v>21.21</c:v>
                </c:pt>
                <c:pt idx="8">
                  <c:v>22.36</c:v>
                </c:pt>
              </c:numCache>
            </c:numRef>
          </c:xVal>
          <c:yVal>
            <c:numRef>
              <c:f>Sheet1!$J$12:$J$20</c:f>
              <c:numCache>
                <c:formatCode>0.00</c:formatCode>
                <c:ptCount val="9"/>
                <c:pt idx="0">
                  <c:v>0.552</c:v>
                </c:pt>
                <c:pt idx="1">
                  <c:v>0.678100000000001</c:v>
                </c:pt>
                <c:pt idx="2">
                  <c:v>0.7829</c:v>
                </c:pt>
                <c:pt idx="3">
                  <c:v>0.8989</c:v>
                </c:pt>
                <c:pt idx="4">
                  <c:v>0.9891</c:v>
                </c:pt>
                <c:pt idx="5">
                  <c:v>1.123</c:v>
                </c:pt>
                <c:pt idx="6">
                  <c:v>1.248</c:v>
                </c:pt>
                <c:pt idx="7">
                  <c:v>1.352</c:v>
                </c:pt>
                <c:pt idx="8">
                  <c:v>1.452</c:v>
                </c:pt>
              </c:numCache>
            </c:numRef>
          </c:yVal>
          <c:smooth val="1"/>
        </c:ser>
        <c:dLbls>
          <c:showLegendKey val="0"/>
          <c:showVal val="0"/>
          <c:showCatName val="0"/>
          <c:showSerName val="0"/>
          <c:showPercent val="0"/>
          <c:showBubbleSize val="0"/>
        </c:dLbls>
        <c:axId val="492005624"/>
        <c:axId val="492008344"/>
      </c:scatterChart>
      <c:valAx>
        <c:axId val="492005624"/>
        <c:scaling>
          <c:orientation val="minMax"/>
          <c:min val="8.0"/>
        </c:scaling>
        <c:delete val="0"/>
        <c:axPos val="b"/>
        <c:numFmt formatCode="General" sourceLinked="1"/>
        <c:majorTickMark val="out"/>
        <c:minorTickMark val="none"/>
        <c:tickLblPos val="nextTo"/>
        <c:crossAx val="492008344"/>
        <c:crosses val="autoZero"/>
        <c:crossBetween val="midCat"/>
      </c:valAx>
      <c:valAx>
        <c:axId val="492008344"/>
        <c:scaling>
          <c:orientation val="minMax"/>
        </c:scaling>
        <c:delete val="0"/>
        <c:axPos val="l"/>
        <c:majorGridlines>
          <c:spPr>
            <a:ln>
              <a:noFill/>
            </a:ln>
          </c:spPr>
        </c:majorGridlines>
        <c:numFmt formatCode="0.00" sourceLinked="1"/>
        <c:majorTickMark val="out"/>
        <c:minorTickMark val="none"/>
        <c:tickLblPos val="nextTo"/>
        <c:crossAx val="492005624"/>
        <c:crosses val="autoZero"/>
        <c:crossBetween val="midCat"/>
      </c:valAx>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I</a:t>
            </a:r>
            <a:r>
              <a:rPr lang="en-US" sz="1200" baseline="-25000"/>
              <a:t>pa</a:t>
            </a:r>
            <a:r>
              <a:rPr lang="en-US" sz="1200"/>
              <a:t> vs Scan rate of oligo(pp-FcIDAP)</a:t>
            </a:r>
          </a:p>
        </c:rich>
      </c:tx>
      <c:layout>
        <c:manualLayout>
          <c:xMode val="edge"/>
          <c:yMode val="edge"/>
          <c:x val="0.199080834592646"/>
          <c:y val="0.0448719390845375"/>
        </c:manualLayout>
      </c:layout>
      <c:overlay val="0"/>
    </c:title>
    <c:autoTitleDeleted val="0"/>
    <c:plotArea>
      <c:layout/>
      <c:scatterChart>
        <c:scatterStyle val="smoothMarker"/>
        <c:varyColors val="0"/>
        <c:ser>
          <c:idx val="0"/>
          <c:order val="0"/>
          <c:tx>
            <c:v>Ipa vs Scan rate</c:v>
          </c:tx>
          <c:trendline>
            <c:trendlineType val="linear"/>
            <c:dispRSqr val="1"/>
            <c:dispEq val="1"/>
            <c:trendlineLbl>
              <c:layout>
                <c:manualLayout>
                  <c:x val="0.057883294891169"/>
                  <c:y val="0.183516483516483"/>
                </c:manualLayout>
              </c:layout>
              <c:numFmt formatCode="General" sourceLinked="0"/>
            </c:trendlineLbl>
          </c:trendline>
          <c:xVal>
            <c:numRef>
              <c:f>'scan rate'!$Q$5:$Q$12</c:f>
              <c:numCache>
                <c:formatCode>General</c:formatCode>
                <c:ptCount val="8"/>
                <c:pt idx="0">
                  <c:v>10.0</c:v>
                </c:pt>
                <c:pt idx="1">
                  <c:v>14.1</c:v>
                </c:pt>
                <c:pt idx="2">
                  <c:v>15.8</c:v>
                </c:pt>
                <c:pt idx="3">
                  <c:v>17.3</c:v>
                </c:pt>
                <c:pt idx="4">
                  <c:v>18.7</c:v>
                </c:pt>
                <c:pt idx="5">
                  <c:v>20.0</c:v>
                </c:pt>
                <c:pt idx="6">
                  <c:v>21.2</c:v>
                </c:pt>
                <c:pt idx="7">
                  <c:v>22.4</c:v>
                </c:pt>
              </c:numCache>
            </c:numRef>
          </c:xVal>
          <c:yVal>
            <c:numRef>
              <c:f>'scan rate'!$P$5:$P$12</c:f>
              <c:numCache>
                <c:formatCode>General</c:formatCode>
                <c:ptCount val="8"/>
                <c:pt idx="0">
                  <c:v>4.18</c:v>
                </c:pt>
                <c:pt idx="1">
                  <c:v>5.769999999999999</c:v>
                </c:pt>
                <c:pt idx="2">
                  <c:v>6.159999999999997</c:v>
                </c:pt>
                <c:pt idx="3">
                  <c:v>6.45</c:v>
                </c:pt>
                <c:pt idx="4">
                  <c:v>6.52</c:v>
                </c:pt>
                <c:pt idx="5">
                  <c:v>6.659999999999996</c:v>
                </c:pt>
                <c:pt idx="6">
                  <c:v>6.94</c:v>
                </c:pt>
                <c:pt idx="7">
                  <c:v>7.04</c:v>
                </c:pt>
              </c:numCache>
            </c:numRef>
          </c:yVal>
          <c:smooth val="1"/>
        </c:ser>
        <c:dLbls>
          <c:showLegendKey val="0"/>
          <c:showVal val="0"/>
          <c:showCatName val="0"/>
          <c:showSerName val="0"/>
          <c:showPercent val="0"/>
          <c:showBubbleSize val="0"/>
        </c:dLbls>
        <c:axId val="492041304"/>
        <c:axId val="492046632"/>
      </c:scatterChart>
      <c:valAx>
        <c:axId val="492041304"/>
        <c:scaling>
          <c:orientation val="minMax"/>
          <c:min val="5.0"/>
        </c:scaling>
        <c:delete val="0"/>
        <c:axPos val="b"/>
        <c:title>
          <c:tx>
            <c:rich>
              <a:bodyPr/>
              <a:lstStyle/>
              <a:p>
                <a:pPr>
                  <a:defRPr lang="en-US"/>
                </a:pPr>
                <a:r>
                  <a:rPr lang="en-US"/>
                  <a:t>ν</a:t>
                </a:r>
                <a:r>
                  <a:rPr lang="en-US" baseline="30000"/>
                  <a:t>1/2</a:t>
                </a:r>
              </a:p>
            </c:rich>
          </c:tx>
          <c:layout>
            <c:manualLayout>
              <c:xMode val="edge"/>
              <c:yMode val="edge"/>
              <c:x val="0.488682891911238"/>
              <c:y val="0.868131868131868"/>
            </c:manualLayout>
          </c:layout>
          <c:overlay val="0"/>
        </c:title>
        <c:numFmt formatCode="General" sourceLinked="1"/>
        <c:majorTickMark val="out"/>
        <c:minorTickMark val="none"/>
        <c:tickLblPos val="nextTo"/>
        <c:crossAx val="492046632"/>
        <c:crosses val="autoZero"/>
        <c:crossBetween val="midCat"/>
      </c:valAx>
      <c:valAx>
        <c:axId val="492046632"/>
        <c:scaling>
          <c:orientation val="minMax"/>
        </c:scaling>
        <c:delete val="0"/>
        <c:axPos val="l"/>
        <c:majorGridlines>
          <c:spPr>
            <a:ln>
              <a:noFill/>
            </a:ln>
          </c:spPr>
        </c:majorGridlines>
        <c:title>
          <c:tx>
            <c:rich>
              <a:bodyPr rot="0" vert="horz"/>
              <a:lstStyle/>
              <a:p>
                <a:pPr>
                  <a:defRPr/>
                </a:pPr>
                <a:r>
                  <a:rPr lang="en-US"/>
                  <a:t>Current</a:t>
                </a:r>
              </a:p>
              <a:p>
                <a:pPr>
                  <a:defRPr/>
                </a:pPr>
                <a:r>
                  <a:rPr lang="en-US"/>
                  <a:t>in </a:t>
                </a:r>
                <a:r>
                  <a:rPr lang="en-US" sz="1000" b="1" i="0" u="none" strike="noStrike" baseline="0">
                    <a:effectLst/>
                  </a:rPr>
                  <a:t>μA</a:t>
                </a:r>
                <a:endParaRPr lang="en-US"/>
              </a:p>
            </c:rich>
          </c:tx>
          <c:overlay val="0"/>
        </c:title>
        <c:numFmt formatCode="General" sourceLinked="1"/>
        <c:majorTickMark val="out"/>
        <c:minorTickMark val="none"/>
        <c:tickLblPos val="nextTo"/>
        <c:crossAx val="492041304"/>
        <c:crosses val="autoZero"/>
        <c:crossBetween val="midCat"/>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 polyFcDIDAP</a:t>
            </a:r>
          </a:p>
        </c:rich>
      </c:tx>
      <c:overlay val="0"/>
    </c:title>
    <c:autoTitleDeleted val="0"/>
    <c:plotArea>
      <c:layout>
        <c:manualLayout>
          <c:layoutTarget val="inner"/>
          <c:xMode val="edge"/>
          <c:yMode val="edge"/>
          <c:x val="0.127711739863558"/>
          <c:y val="0.0231023102310231"/>
          <c:w val="0.723109361329834"/>
          <c:h val="0.779282242098201"/>
        </c:manualLayout>
      </c:layout>
      <c:scatterChart>
        <c:scatterStyle val="smoothMarker"/>
        <c:varyColors val="0"/>
        <c:ser>
          <c:idx val="0"/>
          <c:order val="0"/>
          <c:tx>
            <c:v>SC378 polyFcDIDAP</c:v>
          </c:tx>
          <c:marker>
            <c:symbol val="none"/>
          </c:marker>
          <c:xVal>
            <c:numRef>
              <c:f>SC378A.ASC!$A$1:$A$1201</c:f>
              <c:numCache>
                <c:formatCode>General</c:formatCode>
                <c:ptCount val="1201"/>
                <c:pt idx="0">
                  <c:v>800.0</c:v>
                </c:pt>
                <c:pt idx="1">
                  <c:v>799.5</c:v>
                </c:pt>
                <c:pt idx="2">
                  <c:v>799.0</c:v>
                </c:pt>
                <c:pt idx="3">
                  <c:v>798.5</c:v>
                </c:pt>
                <c:pt idx="4">
                  <c:v>798.0</c:v>
                </c:pt>
                <c:pt idx="5">
                  <c:v>797.5</c:v>
                </c:pt>
                <c:pt idx="6">
                  <c:v>797.0</c:v>
                </c:pt>
                <c:pt idx="7">
                  <c:v>796.5</c:v>
                </c:pt>
                <c:pt idx="8">
                  <c:v>796.0</c:v>
                </c:pt>
                <c:pt idx="9">
                  <c:v>795.5</c:v>
                </c:pt>
                <c:pt idx="10">
                  <c:v>795.0</c:v>
                </c:pt>
                <c:pt idx="11">
                  <c:v>794.5</c:v>
                </c:pt>
                <c:pt idx="12">
                  <c:v>794.0</c:v>
                </c:pt>
                <c:pt idx="13">
                  <c:v>793.5</c:v>
                </c:pt>
                <c:pt idx="14">
                  <c:v>793.0</c:v>
                </c:pt>
                <c:pt idx="15">
                  <c:v>792.5</c:v>
                </c:pt>
                <c:pt idx="16">
                  <c:v>792.0</c:v>
                </c:pt>
                <c:pt idx="17">
                  <c:v>791.5</c:v>
                </c:pt>
                <c:pt idx="18">
                  <c:v>791.0</c:v>
                </c:pt>
                <c:pt idx="19">
                  <c:v>790.5</c:v>
                </c:pt>
                <c:pt idx="20">
                  <c:v>790.0</c:v>
                </c:pt>
                <c:pt idx="21">
                  <c:v>789.5</c:v>
                </c:pt>
                <c:pt idx="22">
                  <c:v>789.0</c:v>
                </c:pt>
                <c:pt idx="23">
                  <c:v>788.5</c:v>
                </c:pt>
                <c:pt idx="24">
                  <c:v>788.0</c:v>
                </c:pt>
                <c:pt idx="25">
                  <c:v>787.5</c:v>
                </c:pt>
                <c:pt idx="26">
                  <c:v>787.0</c:v>
                </c:pt>
                <c:pt idx="27">
                  <c:v>786.5</c:v>
                </c:pt>
                <c:pt idx="28">
                  <c:v>786.0</c:v>
                </c:pt>
                <c:pt idx="29">
                  <c:v>785.5</c:v>
                </c:pt>
                <c:pt idx="30">
                  <c:v>785.0</c:v>
                </c:pt>
                <c:pt idx="31">
                  <c:v>784.5</c:v>
                </c:pt>
                <c:pt idx="32">
                  <c:v>784.0</c:v>
                </c:pt>
                <c:pt idx="33">
                  <c:v>783.5</c:v>
                </c:pt>
                <c:pt idx="34">
                  <c:v>783.0</c:v>
                </c:pt>
                <c:pt idx="35">
                  <c:v>782.5</c:v>
                </c:pt>
                <c:pt idx="36">
                  <c:v>782.0</c:v>
                </c:pt>
                <c:pt idx="37">
                  <c:v>781.5</c:v>
                </c:pt>
                <c:pt idx="38">
                  <c:v>781.0</c:v>
                </c:pt>
                <c:pt idx="39">
                  <c:v>780.5</c:v>
                </c:pt>
                <c:pt idx="40">
                  <c:v>780.0</c:v>
                </c:pt>
                <c:pt idx="41">
                  <c:v>779.5</c:v>
                </c:pt>
                <c:pt idx="42">
                  <c:v>779.0</c:v>
                </c:pt>
                <c:pt idx="43">
                  <c:v>778.5</c:v>
                </c:pt>
                <c:pt idx="44">
                  <c:v>778.0</c:v>
                </c:pt>
                <c:pt idx="45">
                  <c:v>777.5</c:v>
                </c:pt>
                <c:pt idx="46">
                  <c:v>777.0</c:v>
                </c:pt>
                <c:pt idx="47">
                  <c:v>776.5</c:v>
                </c:pt>
                <c:pt idx="48">
                  <c:v>776.0</c:v>
                </c:pt>
                <c:pt idx="49">
                  <c:v>775.5</c:v>
                </c:pt>
                <c:pt idx="50">
                  <c:v>775.0</c:v>
                </c:pt>
                <c:pt idx="51">
                  <c:v>774.5</c:v>
                </c:pt>
                <c:pt idx="52">
                  <c:v>774.0</c:v>
                </c:pt>
                <c:pt idx="53">
                  <c:v>773.5</c:v>
                </c:pt>
                <c:pt idx="54">
                  <c:v>773.0</c:v>
                </c:pt>
                <c:pt idx="55">
                  <c:v>772.5</c:v>
                </c:pt>
                <c:pt idx="56">
                  <c:v>772.0</c:v>
                </c:pt>
                <c:pt idx="57">
                  <c:v>771.5</c:v>
                </c:pt>
                <c:pt idx="58">
                  <c:v>771.0</c:v>
                </c:pt>
                <c:pt idx="59">
                  <c:v>770.5</c:v>
                </c:pt>
                <c:pt idx="60">
                  <c:v>770.0</c:v>
                </c:pt>
                <c:pt idx="61">
                  <c:v>769.5</c:v>
                </c:pt>
                <c:pt idx="62">
                  <c:v>769.0</c:v>
                </c:pt>
                <c:pt idx="63">
                  <c:v>768.5</c:v>
                </c:pt>
                <c:pt idx="64">
                  <c:v>768.0</c:v>
                </c:pt>
                <c:pt idx="65">
                  <c:v>767.5</c:v>
                </c:pt>
                <c:pt idx="66">
                  <c:v>767.0</c:v>
                </c:pt>
                <c:pt idx="67">
                  <c:v>766.5</c:v>
                </c:pt>
                <c:pt idx="68">
                  <c:v>766.0</c:v>
                </c:pt>
                <c:pt idx="69">
                  <c:v>765.5</c:v>
                </c:pt>
                <c:pt idx="70">
                  <c:v>765.0</c:v>
                </c:pt>
                <c:pt idx="71">
                  <c:v>764.5</c:v>
                </c:pt>
                <c:pt idx="72">
                  <c:v>764.0</c:v>
                </c:pt>
                <c:pt idx="73">
                  <c:v>763.5</c:v>
                </c:pt>
                <c:pt idx="74">
                  <c:v>763.0</c:v>
                </c:pt>
                <c:pt idx="75">
                  <c:v>762.5</c:v>
                </c:pt>
                <c:pt idx="76">
                  <c:v>762.0</c:v>
                </c:pt>
                <c:pt idx="77">
                  <c:v>761.5</c:v>
                </c:pt>
                <c:pt idx="78">
                  <c:v>761.0</c:v>
                </c:pt>
                <c:pt idx="79">
                  <c:v>760.5</c:v>
                </c:pt>
                <c:pt idx="80">
                  <c:v>760.0</c:v>
                </c:pt>
                <c:pt idx="81">
                  <c:v>759.5</c:v>
                </c:pt>
                <c:pt idx="82">
                  <c:v>759.0</c:v>
                </c:pt>
                <c:pt idx="83">
                  <c:v>758.5</c:v>
                </c:pt>
                <c:pt idx="84">
                  <c:v>758.0</c:v>
                </c:pt>
                <c:pt idx="85">
                  <c:v>757.5</c:v>
                </c:pt>
                <c:pt idx="86">
                  <c:v>757.0</c:v>
                </c:pt>
                <c:pt idx="87">
                  <c:v>756.5</c:v>
                </c:pt>
                <c:pt idx="88">
                  <c:v>756.0</c:v>
                </c:pt>
                <c:pt idx="89">
                  <c:v>755.5</c:v>
                </c:pt>
                <c:pt idx="90">
                  <c:v>755.0</c:v>
                </c:pt>
                <c:pt idx="91">
                  <c:v>754.5</c:v>
                </c:pt>
                <c:pt idx="92">
                  <c:v>754.0</c:v>
                </c:pt>
                <c:pt idx="93">
                  <c:v>753.5</c:v>
                </c:pt>
                <c:pt idx="94">
                  <c:v>753.0</c:v>
                </c:pt>
                <c:pt idx="95">
                  <c:v>752.5</c:v>
                </c:pt>
                <c:pt idx="96">
                  <c:v>752.0</c:v>
                </c:pt>
                <c:pt idx="97">
                  <c:v>751.5</c:v>
                </c:pt>
                <c:pt idx="98">
                  <c:v>751.0</c:v>
                </c:pt>
                <c:pt idx="99">
                  <c:v>750.5</c:v>
                </c:pt>
                <c:pt idx="100">
                  <c:v>750.0</c:v>
                </c:pt>
                <c:pt idx="101">
                  <c:v>749.5</c:v>
                </c:pt>
                <c:pt idx="102">
                  <c:v>749.0</c:v>
                </c:pt>
                <c:pt idx="103">
                  <c:v>748.5</c:v>
                </c:pt>
                <c:pt idx="104">
                  <c:v>748.0</c:v>
                </c:pt>
                <c:pt idx="105">
                  <c:v>747.5</c:v>
                </c:pt>
                <c:pt idx="106">
                  <c:v>747.0</c:v>
                </c:pt>
                <c:pt idx="107">
                  <c:v>746.5</c:v>
                </c:pt>
                <c:pt idx="108">
                  <c:v>746.0</c:v>
                </c:pt>
                <c:pt idx="109">
                  <c:v>745.5</c:v>
                </c:pt>
                <c:pt idx="110">
                  <c:v>745.0</c:v>
                </c:pt>
                <c:pt idx="111">
                  <c:v>744.5</c:v>
                </c:pt>
                <c:pt idx="112">
                  <c:v>744.0</c:v>
                </c:pt>
                <c:pt idx="113">
                  <c:v>743.5</c:v>
                </c:pt>
                <c:pt idx="114">
                  <c:v>743.0</c:v>
                </c:pt>
                <c:pt idx="115">
                  <c:v>742.5</c:v>
                </c:pt>
                <c:pt idx="116">
                  <c:v>742.0</c:v>
                </c:pt>
                <c:pt idx="117">
                  <c:v>741.5</c:v>
                </c:pt>
                <c:pt idx="118">
                  <c:v>741.0</c:v>
                </c:pt>
                <c:pt idx="119">
                  <c:v>740.5</c:v>
                </c:pt>
                <c:pt idx="120">
                  <c:v>740.0</c:v>
                </c:pt>
                <c:pt idx="121">
                  <c:v>739.5</c:v>
                </c:pt>
                <c:pt idx="122">
                  <c:v>739.0</c:v>
                </c:pt>
                <c:pt idx="123">
                  <c:v>738.5</c:v>
                </c:pt>
                <c:pt idx="124">
                  <c:v>738.0</c:v>
                </c:pt>
                <c:pt idx="125">
                  <c:v>737.5</c:v>
                </c:pt>
                <c:pt idx="126">
                  <c:v>737.0</c:v>
                </c:pt>
                <c:pt idx="127">
                  <c:v>736.5</c:v>
                </c:pt>
                <c:pt idx="128">
                  <c:v>736.0</c:v>
                </c:pt>
                <c:pt idx="129">
                  <c:v>735.5</c:v>
                </c:pt>
                <c:pt idx="130">
                  <c:v>735.0</c:v>
                </c:pt>
                <c:pt idx="131">
                  <c:v>734.5</c:v>
                </c:pt>
                <c:pt idx="132">
                  <c:v>734.0</c:v>
                </c:pt>
                <c:pt idx="133">
                  <c:v>733.5</c:v>
                </c:pt>
                <c:pt idx="134">
                  <c:v>733.0</c:v>
                </c:pt>
                <c:pt idx="135">
                  <c:v>732.5</c:v>
                </c:pt>
                <c:pt idx="136">
                  <c:v>732.0</c:v>
                </c:pt>
                <c:pt idx="137">
                  <c:v>731.5</c:v>
                </c:pt>
                <c:pt idx="138">
                  <c:v>731.0</c:v>
                </c:pt>
                <c:pt idx="139">
                  <c:v>730.5</c:v>
                </c:pt>
                <c:pt idx="140">
                  <c:v>730.0</c:v>
                </c:pt>
                <c:pt idx="141">
                  <c:v>729.5</c:v>
                </c:pt>
                <c:pt idx="142">
                  <c:v>729.0</c:v>
                </c:pt>
                <c:pt idx="143">
                  <c:v>728.5</c:v>
                </c:pt>
                <c:pt idx="144">
                  <c:v>728.0</c:v>
                </c:pt>
                <c:pt idx="145">
                  <c:v>727.5</c:v>
                </c:pt>
                <c:pt idx="146">
                  <c:v>727.0</c:v>
                </c:pt>
                <c:pt idx="147">
                  <c:v>726.5</c:v>
                </c:pt>
                <c:pt idx="148">
                  <c:v>726.0</c:v>
                </c:pt>
                <c:pt idx="149">
                  <c:v>725.5</c:v>
                </c:pt>
                <c:pt idx="150">
                  <c:v>725.0</c:v>
                </c:pt>
                <c:pt idx="151">
                  <c:v>724.5</c:v>
                </c:pt>
                <c:pt idx="152">
                  <c:v>724.0</c:v>
                </c:pt>
                <c:pt idx="153">
                  <c:v>723.5</c:v>
                </c:pt>
                <c:pt idx="154">
                  <c:v>723.0</c:v>
                </c:pt>
                <c:pt idx="155">
                  <c:v>722.5</c:v>
                </c:pt>
                <c:pt idx="156">
                  <c:v>722.0</c:v>
                </c:pt>
                <c:pt idx="157">
                  <c:v>721.5</c:v>
                </c:pt>
                <c:pt idx="158">
                  <c:v>721.0</c:v>
                </c:pt>
                <c:pt idx="159">
                  <c:v>720.5</c:v>
                </c:pt>
                <c:pt idx="160">
                  <c:v>720.0</c:v>
                </c:pt>
                <c:pt idx="161">
                  <c:v>719.5</c:v>
                </c:pt>
                <c:pt idx="162">
                  <c:v>719.0</c:v>
                </c:pt>
                <c:pt idx="163">
                  <c:v>718.5</c:v>
                </c:pt>
                <c:pt idx="164">
                  <c:v>718.0</c:v>
                </c:pt>
                <c:pt idx="165">
                  <c:v>717.5</c:v>
                </c:pt>
                <c:pt idx="166">
                  <c:v>717.0</c:v>
                </c:pt>
                <c:pt idx="167">
                  <c:v>716.5</c:v>
                </c:pt>
                <c:pt idx="168">
                  <c:v>716.0</c:v>
                </c:pt>
                <c:pt idx="169">
                  <c:v>715.5</c:v>
                </c:pt>
                <c:pt idx="170">
                  <c:v>715.0</c:v>
                </c:pt>
                <c:pt idx="171">
                  <c:v>714.5</c:v>
                </c:pt>
                <c:pt idx="172">
                  <c:v>714.0</c:v>
                </c:pt>
                <c:pt idx="173">
                  <c:v>713.5</c:v>
                </c:pt>
                <c:pt idx="174">
                  <c:v>713.0</c:v>
                </c:pt>
                <c:pt idx="175">
                  <c:v>712.5</c:v>
                </c:pt>
                <c:pt idx="176">
                  <c:v>712.0</c:v>
                </c:pt>
                <c:pt idx="177">
                  <c:v>711.5</c:v>
                </c:pt>
                <c:pt idx="178">
                  <c:v>711.0</c:v>
                </c:pt>
                <c:pt idx="179">
                  <c:v>710.5</c:v>
                </c:pt>
                <c:pt idx="180">
                  <c:v>710.0</c:v>
                </c:pt>
                <c:pt idx="181">
                  <c:v>709.5</c:v>
                </c:pt>
                <c:pt idx="182">
                  <c:v>709.0</c:v>
                </c:pt>
                <c:pt idx="183">
                  <c:v>708.5</c:v>
                </c:pt>
                <c:pt idx="184">
                  <c:v>708.0</c:v>
                </c:pt>
                <c:pt idx="185">
                  <c:v>707.5</c:v>
                </c:pt>
                <c:pt idx="186">
                  <c:v>707.0</c:v>
                </c:pt>
                <c:pt idx="187">
                  <c:v>706.5</c:v>
                </c:pt>
                <c:pt idx="188">
                  <c:v>706.0</c:v>
                </c:pt>
                <c:pt idx="189">
                  <c:v>705.5</c:v>
                </c:pt>
                <c:pt idx="190">
                  <c:v>705.0</c:v>
                </c:pt>
                <c:pt idx="191">
                  <c:v>704.5</c:v>
                </c:pt>
                <c:pt idx="192">
                  <c:v>704.0</c:v>
                </c:pt>
                <c:pt idx="193">
                  <c:v>703.5</c:v>
                </c:pt>
                <c:pt idx="194">
                  <c:v>703.0</c:v>
                </c:pt>
                <c:pt idx="195">
                  <c:v>702.5</c:v>
                </c:pt>
                <c:pt idx="196">
                  <c:v>702.0</c:v>
                </c:pt>
                <c:pt idx="197">
                  <c:v>701.5</c:v>
                </c:pt>
                <c:pt idx="198">
                  <c:v>701.0</c:v>
                </c:pt>
                <c:pt idx="199">
                  <c:v>700.5</c:v>
                </c:pt>
                <c:pt idx="200">
                  <c:v>700.0</c:v>
                </c:pt>
                <c:pt idx="201">
                  <c:v>699.5</c:v>
                </c:pt>
                <c:pt idx="202">
                  <c:v>699.0</c:v>
                </c:pt>
                <c:pt idx="203">
                  <c:v>698.5</c:v>
                </c:pt>
                <c:pt idx="204">
                  <c:v>698.0</c:v>
                </c:pt>
                <c:pt idx="205">
                  <c:v>697.5</c:v>
                </c:pt>
                <c:pt idx="206">
                  <c:v>697.0</c:v>
                </c:pt>
                <c:pt idx="207">
                  <c:v>696.5</c:v>
                </c:pt>
                <c:pt idx="208">
                  <c:v>696.0</c:v>
                </c:pt>
                <c:pt idx="209">
                  <c:v>695.5</c:v>
                </c:pt>
                <c:pt idx="210">
                  <c:v>695.0</c:v>
                </c:pt>
                <c:pt idx="211">
                  <c:v>694.5</c:v>
                </c:pt>
                <c:pt idx="212">
                  <c:v>694.0</c:v>
                </c:pt>
                <c:pt idx="213">
                  <c:v>693.5</c:v>
                </c:pt>
                <c:pt idx="214">
                  <c:v>693.0</c:v>
                </c:pt>
                <c:pt idx="215">
                  <c:v>692.5</c:v>
                </c:pt>
                <c:pt idx="216">
                  <c:v>692.0</c:v>
                </c:pt>
                <c:pt idx="217">
                  <c:v>691.5</c:v>
                </c:pt>
                <c:pt idx="218">
                  <c:v>691.0</c:v>
                </c:pt>
                <c:pt idx="219">
                  <c:v>690.5</c:v>
                </c:pt>
                <c:pt idx="220">
                  <c:v>690.0</c:v>
                </c:pt>
                <c:pt idx="221">
                  <c:v>689.5</c:v>
                </c:pt>
                <c:pt idx="222">
                  <c:v>689.0</c:v>
                </c:pt>
                <c:pt idx="223">
                  <c:v>688.5</c:v>
                </c:pt>
                <c:pt idx="224">
                  <c:v>688.0</c:v>
                </c:pt>
                <c:pt idx="225">
                  <c:v>687.5</c:v>
                </c:pt>
                <c:pt idx="226">
                  <c:v>687.0</c:v>
                </c:pt>
                <c:pt idx="227">
                  <c:v>686.5</c:v>
                </c:pt>
                <c:pt idx="228">
                  <c:v>686.0</c:v>
                </c:pt>
                <c:pt idx="229">
                  <c:v>685.5</c:v>
                </c:pt>
                <c:pt idx="230">
                  <c:v>685.0</c:v>
                </c:pt>
                <c:pt idx="231">
                  <c:v>684.5</c:v>
                </c:pt>
                <c:pt idx="232">
                  <c:v>684.0</c:v>
                </c:pt>
                <c:pt idx="233">
                  <c:v>683.5</c:v>
                </c:pt>
                <c:pt idx="234">
                  <c:v>683.0</c:v>
                </c:pt>
                <c:pt idx="235">
                  <c:v>682.5</c:v>
                </c:pt>
                <c:pt idx="236">
                  <c:v>682.0</c:v>
                </c:pt>
                <c:pt idx="237">
                  <c:v>681.5</c:v>
                </c:pt>
                <c:pt idx="238">
                  <c:v>681.0</c:v>
                </c:pt>
                <c:pt idx="239">
                  <c:v>680.5</c:v>
                </c:pt>
                <c:pt idx="240">
                  <c:v>680.0</c:v>
                </c:pt>
                <c:pt idx="241">
                  <c:v>679.5</c:v>
                </c:pt>
                <c:pt idx="242">
                  <c:v>679.0</c:v>
                </c:pt>
                <c:pt idx="243">
                  <c:v>678.5</c:v>
                </c:pt>
                <c:pt idx="244">
                  <c:v>678.0</c:v>
                </c:pt>
                <c:pt idx="245">
                  <c:v>677.5</c:v>
                </c:pt>
                <c:pt idx="246">
                  <c:v>677.0</c:v>
                </c:pt>
                <c:pt idx="247">
                  <c:v>676.5</c:v>
                </c:pt>
                <c:pt idx="248">
                  <c:v>676.0</c:v>
                </c:pt>
                <c:pt idx="249">
                  <c:v>675.5</c:v>
                </c:pt>
                <c:pt idx="250">
                  <c:v>675.0</c:v>
                </c:pt>
                <c:pt idx="251">
                  <c:v>674.5</c:v>
                </c:pt>
                <c:pt idx="252">
                  <c:v>674.0</c:v>
                </c:pt>
                <c:pt idx="253">
                  <c:v>673.5</c:v>
                </c:pt>
                <c:pt idx="254">
                  <c:v>673.0</c:v>
                </c:pt>
                <c:pt idx="255">
                  <c:v>672.5</c:v>
                </c:pt>
                <c:pt idx="256">
                  <c:v>672.0</c:v>
                </c:pt>
                <c:pt idx="257">
                  <c:v>671.5</c:v>
                </c:pt>
                <c:pt idx="258">
                  <c:v>671.0</c:v>
                </c:pt>
                <c:pt idx="259">
                  <c:v>670.5</c:v>
                </c:pt>
                <c:pt idx="260">
                  <c:v>670.0</c:v>
                </c:pt>
                <c:pt idx="261">
                  <c:v>669.5</c:v>
                </c:pt>
                <c:pt idx="262">
                  <c:v>669.0</c:v>
                </c:pt>
                <c:pt idx="263">
                  <c:v>668.5</c:v>
                </c:pt>
                <c:pt idx="264">
                  <c:v>668.0</c:v>
                </c:pt>
                <c:pt idx="265">
                  <c:v>667.5</c:v>
                </c:pt>
                <c:pt idx="266">
                  <c:v>667.0</c:v>
                </c:pt>
                <c:pt idx="267">
                  <c:v>666.5</c:v>
                </c:pt>
                <c:pt idx="268">
                  <c:v>666.0</c:v>
                </c:pt>
                <c:pt idx="269">
                  <c:v>665.5</c:v>
                </c:pt>
                <c:pt idx="270">
                  <c:v>665.0</c:v>
                </c:pt>
                <c:pt idx="271">
                  <c:v>664.5</c:v>
                </c:pt>
                <c:pt idx="272">
                  <c:v>664.0</c:v>
                </c:pt>
                <c:pt idx="273">
                  <c:v>663.5</c:v>
                </c:pt>
                <c:pt idx="274">
                  <c:v>663.0</c:v>
                </c:pt>
                <c:pt idx="275">
                  <c:v>662.5</c:v>
                </c:pt>
                <c:pt idx="276">
                  <c:v>662.0</c:v>
                </c:pt>
                <c:pt idx="277">
                  <c:v>661.5</c:v>
                </c:pt>
                <c:pt idx="278">
                  <c:v>661.0</c:v>
                </c:pt>
                <c:pt idx="279">
                  <c:v>660.5</c:v>
                </c:pt>
                <c:pt idx="280">
                  <c:v>660.0</c:v>
                </c:pt>
                <c:pt idx="281">
                  <c:v>659.5</c:v>
                </c:pt>
                <c:pt idx="282">
                  <c:v>659.0</c:v>
                </c:pt>
                <c:pt idx="283">
                  <c:v>658.5</c:v>
                </c:pt>
                <c:pt idx="284">
                  <c:v>658.0</c:v>
                </c:pt>
                <c:pt idx="285">
                  <c:v>657.5</c:v>
                </c:pt>
                <c:pt idx="286">
                  <c:v>657.0</c:v>
                </c:pt>
                <c:pt idx="287">
                  <c:v>656.5</c:v>
                </c:pt>
                <c:pt idx="288">
                  <c:v>656.0</c:v>
                </c:pt>
                <c:pt idx="289">
                  <c:v>655.5</c:v>
                </c:pt>
                <c:pt idx="290">
                  <c:v>655.0</c:v>
                </c:pt>
                <c:pt idx="291">
                  <c:v>654.5</c:v>
                </c:pt>
                <c:pt idx="292">
                  <c:v>654.0</c:v>
                </c:pt>
                <c:pt idx="293">
                  <c:v>653.5</c:v>
                </c:pt>
                <c:pt idx="294">
                  <c:v>653.0</c:v>
                </c:pt>
                <c:pt idx="295">
                  <c:v>652.5</c:v>
                </c:pt>
                <c:pt idx="296">
                  <c:v>652.0</c:v>
                </c:pt>
                <c:pt idx="297">
                  <c:v>651.5</c:v>
                </c:pt>
                <c:pt idx="298">
                  <c:v>651.0</c:v>
                </c:pt>
                <c:pt idx="299">
                  <c:v>650.5</c:v>
                </c:pt>
                <c:pt idx="300">
                  <c:v>650.0</c:v>
                </c:pt>
                <c:pt idx="301">
                  <c:v>649.5</c:v>
                </c:pt>
                <c:pt idx="302">
                  <c:v>649.0</c:v>
                </c:pt>
                <c:pt idx="303">
                  <c:v>648.5</c:v>
                </c:pt>
                <c:pt idx="304">
                  <c:v>648.0</c:v>
                </c:pt>
                <c:pt idx="305">
                  <c:v>647.5</c:v>
                </c:pt>
                <c:pt idx="306">
                  <c:v>647.0</c:v>
                </c:pt>
                <c:pt idx="307">
                  <c:v>646.5</c:v>
                </c:pt>
                <c:pt idx="308">
                  <c:v>646.0</c:v>
                </c:pt>
                <c:pt idx="309">
                  <c:v>645.5</c:v>
                </c:pt>
                <c:pt idx="310">
                  <c:v>645.0</c:v>
                </c:pt>
                <c:pt idx="311">
                  <c:v>644.5</c:v>
                </c:pt>
                <c:pt idx="312">
                  <c:v>644.0</c:v>
                </c:pt>
                <c:pt idx="313">
                  <c:v>643.5</c:v>
                </c:pt>
                <c:pt idx="314">
                  <c:v>643.0</c:v>
                </c:pt>
                <c:pt idx="315">
                  <c:v>642.5</c:v>
                </c:pt>
                <c:pt idx="316">
                  <c:v>642.0</c:v>
                </c:pt>
                <c:pt idx="317">
                  <c:v>641.5</c:v>
                </c:pt>
                <c:pt idx="318">
                  <c:v>641.0</c:v>
                </c:pt>
                <c:pt idx="319">
                  <c:v>640.5</c:v>
                </c:pt>
                <c:pt idx="320">
                  <c:v>640.0</c:v>
                </c:pt>
                <c:pt idx="321">
                  <c:v>639.5</c:v>
                </c:pt>
                <c:pt idx="322">
                  <c:v>639.0</c:v>
                </c:pt>
                <c:pt idx="323">
                  <c:v>638.5</c:v>
                </c:pt>
                <c:pt idx="324">
                  <c:v>638.0</c:v>
                </c:pt>
                <c:pt idx="325">
                  <c:v>637.5</c:v>
                </c:pt>
                <c:pt idx="326">
                  <c:v>637.0</c:v>
                </c:pt>
                <c:pt idx="327">
                  <c:v>636.5</c:v>
                </c:pt>
                <c:pt idx="328">
                  <c:v>636.0</c:v>
                </c:pt>
                <c:pt idx="329">
                  <c:v>635.5</c:v>
                </c:pt>
                <c:pt idx="330">
                  <c:v>635.0</c:v>
                </c:pt>
                <c:pt idx="331">
                  <c:v>634.5</c:v>
                </c:pt>
                <c:pt idx="332">
                  <c:v>634.0</c:v>
                </c:pt>
                <c:pt idx="333">
                  <c:v>633.5</c:v>
                </c:pt>
                <c:pt idx="334">
                  <c:v>633.0</c:v>
                </c:pt>
                <c:pt idx="335">
                  <c:v>632.5</c:v>
                </c:pt>
                <c:pt idx="336">
                  <c:v>632.0</c:v>
                </c:pt>
                <c:pt idx="337">
                  <c:v>631.5</c:v>
                </c:pt>
                <c:pt idx="338">
                  <c:v>631.0</c:v>
                </c:pt>
                <c:pt idx="339">
                  <c:v>630.5</c:v>
                </c:pt>
                <c:pt idx="340">
                  <c:v>630.0</c:v>
                </c:pt>
                <c:pt idx="341">
                  <c:v>629.5</c:v>
                </c:pt>
                <c:pt idx="342">
                  <c:v>629.0</c:v>
                </c:pt>
                <c:pt idx="343">
                  <c:v>628.5</c:v>
                </c:pt>
                <c:pt idx="344">
                  <c:v>628.0</c:v>
                </c:pt>
                <c:pt idx="345">
                  <c:v>627.5</c:v>
                </c:pt>
                <c:pt idx="346">
                  <c:v>627.0</c:v>
                </c:pt>
                <c:pt idx="347">
                  <c:v>626.5</c:v>
                </c:pt>
                <c:pt idx="348">
                  <c:v>626.0</c:v>
                </c:pt>
                <c:pt idx="349">
                  <c:v>625.5</c:v>
                </c:pt>
                <c:pt idx="350">
                  <c:v>625.0</c:v>
                </c:pt>
                <c:pt idx="351">
                  <c:v>624.5</c:v>
                </c:pt>
                <c:pt idx="352">
                  <c:v>624.0</c:v>
                </c:pt>
                <c:pt idx="353">
                  <c:v>623.5</c:v>
                </c:pt>
                <c:pt idx="354">
                  <c:v>623.0</c:v>
                </c:pt>
                <c:pt idx="355">
                  <c:v>622.5</c:v>
                </c:pt>
                <c:pt idx="356">
                  <c:v>622.0</c:v>
                </c:pt>
                <c:pt idx="357">
                  <c:v>621.5</c:v>
                </c:pt>
                <c:pt idx="358">
                  <c:v>621.0</c:v>
                </c:pt>
                <c:pt idx="359">
                  <c:v>620.5</c:v>
                </c:pt>
                <c:pt idx="360">
                  <c:v>620.0</c:v>
                </c:pt>
                <c:pt idx="361">
                  <c:v>619.5</c:v>
                </c:pt>
                <c:pt idx="362">
                  <c:v>619.0</c:v>
                </c:pt>
                <c:pt idx="363">
                  <c:v>618.5</c:v>
                </c:pt>
                <c:pt idx="364">
                  <c:v>618.0</c:v>
                </c:pt>
                <c:pt idx="365">
                  <c:v>617.5</c:v>
                </c:pt>
                <c:pt idx="366">
                  <c:v>617.0</c:v>
                </c:pt>
                <c:pt idx="367">
                  <c:v>616.5</c:v>
                </c:pt>
                <c:pt idx="368">
                  <c:v>616.0</c:v>
                </c:pt>
                <c:pt idx="369">
                  <c:v>615.5</c:v>
                </c:pt>
                <c:pt idx="370">
                  <c:v>615.0</c:v>
                </c:pt>
                <c:pt idx="371">
                  <c:v>614.5</c:v>
                </c:pt>
                <c:pt idx="372">
                  <c:v>614.0</c:v>
                </c:pt>
                <c:pt idx="373">
                  <c:v>613.5</c:v>
                </c:pt>
                <c:pt idx="374">
                  <c:v>613.0</c:v>
                </c:pt>
                <c:pt idx="375">
                  <c:v>612.5</c:v>
                </c:pt>
                <c:pt idx="376">
                  <c:v>612.0</c:v>
                </c:pt>
                <c:pt idx="377">
                  <c:v>611.5</c:v>
                </c:pt>
                <c:pt idx="378">
                  <c:v>611.0</c:v>
                </c:pt>
                <c:pt idx="379">
                  <c:v>610.5</c:v>
                </c:pt>
                <c:pt idx="380">
                  <c:v>610.0</c:v>
                </c:pt>
                <c:pt idx="381">
                  <c:v>609.5</c:v>
                </c:pt>
                <c:pt idx="382">
                  <c:v>609.0</c:v>
                </c:pt>
                <c:pt idx="383">
                  <c:v>608.5</c:v>
                </c:pt>
                <c:pt idx="384">
                  <c:v>608.0</c:v>
                </c:pt>
                <c:pt idx="385">
                  <c:v>607.5</c:v>
                </c:pt>
                <c:pt idx="386">
                  <c:v>607.0</c:v>
                </c:pt>
                <c:pt idx="387">
                  <c:v>606.5</c:v>
                </c:pt>
                <c:pt idx="388">
                  <c:v>606.0</c:v>
                </c:pt>
                <c:pt idx="389">
                  <c:v>605.5</c:v>
                </c:pt>
                <c:pt idx="390">
                  <c:v>605.0</c:v>
                </c:pt>
                <c:pt idx="391">
                  <c:v>604.5</c:v>
                </c:pt>
                <c:pt idx="392">
                  <c:v>604.0</c:v>
                </c:pt>
                <c:pt idx="393">
                  <c:v>603.5</c:v>
                </c:pt>
                <c:pt idx="394">
                  <c:v>603.0</c:v>
                </c:pt>
                <c:pt idx="395">
                  <c:v>602.5</c:v>
                </c:pt>
                <c:pt idx="396">
                  <c:v>602.0</c:v>
                </c:pt>
                <c:pt idx="397">
                  <c:v>601.5</c:v>
                </c:pt>
                <c:pt idx="398">
                  <c:v>601.0</c:v>
                </c:pt>
                <c:pt idx="399">
                  <c:v>600.5</c:v>
                </c:pt>
                <c:pt idx="400">
                  <c:v>600.0</c:v>
                </c:pt>
                <c:pt idx="401">
                  <c:v>599.5</c:v>
                </c:pt>
                <c:pt idx="402">
                  <c:v>599.0</c:v>
                </c:pt>
                <c:pt idx="403">
                  <c:v>598.5</c:v>
                </c:pt>
                <c:pt idx="404">
                  <c:v>598.0</c:v>
                </c:pt>
                <c:pt idx="405">
                  <c:v>597.5</c:v>
                </c:pt>
                <c:pt idx="406">
                  <c:v>597.0</c:v>
                </c:pt>
                <c:pt idx="407">
                  <c:v>596.5</c:v>
                </c:pt>
                <c:pt idx="408">
                  <c:v>596.0</c:v>
                </c:pt>
                <c:pt idx="409">
                  <c:v>595.5</c:v>
                </c:pt>
                <c:pt idx="410">
                  <c:v>595.0</c:v>
                </c:pt>
                <c:pt idx="411">
                  <c:v>594.5</c:v>
                </c:pt>
                <c:pt idx="412">
                  <c:v>594.0</c:v>
                </c:pt>
                <c:pt idx="413">
                  <c:v>593.5</c:v>
                </c:pt>
                <c:pt idx="414">
                  <c:v>593.0</c:v>
                </c:pt>
                <c:pt idx="415">
                  <c:v>592.5</c:v>
                </c:pt>
                <c:pt idx="416">
                  <c:v>592.0</c:v>
                </c:pt>
                <c:pt idx="417">
                  <c:v>591.5</c:v>
                </c:pt>
                <c:pt idx="418">
                  <c:v>591.0</c:v>
                </c:pt>
                <c:pt idx="419">
                  <c:v>590.5</c:v>
                </c:pt>
                <c:pt idx="420">
                  <c:v>590.0</c:v>
                </c:pt>
                <c:pt idx="421">
                  <c:v>589.5</c:v>
                </c:pt>
                <c:pt idx="422">
                  <c:v>589.0</c:v>
                </c:pt>
                <c:pt idx="423">
                  <c:v>588.5</c:v>
                </c:pt>
                <c:pt idx="424">
                  <c:v>588.0</c:v>
                </c:pt>
                <c:pt idx="425">
                  <c:v>587.5</c:v>
                </c:pt>
                <c:pt idx="426">
                  <c:v>587.0</c:v>
                </c:pt>
                <c:pt idx="427">
                  <c:v>586.5</c:v>
                </c:pt>
                <c:pt idx="428">
                  <c:v>586.0</c:v>
                </c:pt>
                <c:pt idx="429">
                  <c:v>585.5</c:v>
                </c:pt>
                <c:pt idx="430">
                  <c:v>585.0</c:v>
                </c:pt>
                <c:pt idx="431">
                  <c:v>584.5</c:v>
                </c:pt>
                <c:pt idx="432">
                  <c:v>584.0</c:v>
                </c:pt>
                <c:pt idx="433">
                  <c:v>583.5</c:v>
                </c:pt>
                <c:pt idx="434">
                  <c:v>583.0</c:v>
                </c:pt>
                <c:pt idx="435">
                  <c:v>582.5</c:v>
                </c:pt>
                <c:pt idx="436">
                  <c:v>582.0</c:v>
                </c:pt>
                <c:pt idx="437">
                  <c:v>581.5</c:v>
                </c:pt>
                <c:pt idx="438">
                  <c:v>581.0</c:v>
                </c:pt>
                <c:pt idx="439">
                  <c:v>580.5</c:v>
                </c:pt>
                <c:pt idx="440">
                  <c:v>580.0</c:v>
                </c:pt>
                <c:pt idx="441">
                  <c:v>579.5</c:v>
                </c:pt>
                <c:pt idx="442">
                  <c:v>579.0</c:v>
                </c:pt>
                <c:pt idx="443">
                  <c:v>578.5</c:v>
                </c:pt>
                <c:pt idx="444">
                  <c:v>578.0</c:v>
                </c:pt>
                <c:pt idx="445">
                  <c:v>577.5</c:v>
                </c:pt>
                <c:pt idx="446">
                  <c:v>577.0</c:v>
                </c:pt>
                <c:pt idx="447">
                  <c:v>576.5</c:v>
                </c:pt>
                <c:pt idx="448">
                  <c:v>576.0</c:v>
                </c:pt>
                <c:pt idx="449">
                  <c:v>575.5</c:v>
                </c:pt>
                <c:pt idx="450">
                  <c:v>575.0</c:v>
                </c:pt>
                <c:pt idx="451">
                  <c:v>574.5</c:v>
                </c:pt>
                <c:pt idx="452">
                  <c:v>574.0</c:v>
                </c:pt>
                <c:pt idx="453">
                  <c:v>573.5</c:v>
                </c:pt>
                <c:pt idx="454">
                  <c:v>573.0</c:v>
                </c:pt>
                <c:pt idx="455">
                  <c:v>572.5</c:v>
                </c:pt>
                <c:pt idx="456">
                  <c:v>572.0</c:v>
                </c:pt>
                <c:pt idx="457">
                  <c:v>571.5</c:v>
                </c:pt>
                <c:pt idx="458">
                  <c:v>571.0</c:v>
                </c:pt>
                <c:pt idx="459">
                  <c:v>570.5</c:v>
                </c:pt>
                <c:pt idx="460">
                  <c:v>570.0</c:v>
                </c:pt>
                <c:pt idx="461">
                  <c:v>569.5</c:v>
                </c:pt>
                <c:pt idx="462">
                  <c:v>569.0</c:v>
                </c:pt>
                <c:pt idx="463">
                  <c:v>568.5</c:v>
                </c:pt>
                <c:pt idx="464">
                  <c:v>568.0</c:v>
                </c:pt>
                <c:pt idx="465">
                  <c:v>567.5</c:v>
                </c:pt>
                <c:pt idx="466">
                  <c:v>567.0</c:v>
                </c:pt>
                <c:pt idx="467">
                  <c:v>566.5</c:v>
                </c:pt>
                <c:pt idx="468">
                  <c:v>566.0</c:v>
                </c:pt>
                <c:pt idx="469">
                  <c:v>565.5</c:v>
                </c:pt>
                <c:pt idx="470">
                  <c:v>565.0</c:v>
                </c:pt>
                <c:pt idx="471">
                  <c:v>564.5</c:v>
                </c:pt>
                <c:pt idx="472">
                  <c:v>564.0</c:v>
                </c:pt>
                <c:pt idx="473">
                  <c:v>563.5</c:v>
                </c:pt>
                <c:pt idx="474">
                  <c:v>563.0</c:v>
                </c:pt>
                <c:pt idx="475">
                  <c:v>562.5</c:v>
                </c:pt>
                <c:pt idx="476">
                  <c:v>562.0</c:v>
                </c:pt>
                <c:pt idx="477">
                  <c:v>561.5</c:v>
                </c:pt>
                <c:pt idx="478">
                  <c:v>561.0</c:v>
                </c:pt>
                <c:pt idx="479">
                  <c:v>560.5</c:v>
                </c:pt>
                <c:pt idx="480">
                  <c:v>560.0</c:v>
                </c:pt>
                <c:pt idx="481">
                  <c:v>559.5</c:v>
                </c:pt>
                <c:pt idx="482">
                  <c:v>559.0</c:v>
                </c:pt>
                <c:pt idx="483">
                  <c:v>558.5</c:v>
                </c:pt>
                <c:pt idx="484">
                  <c:v>558.0</c:v>
                </c:pt>
                <c:pt idx="485">
                  <c:v>557.5</c:v>
                </c:pt>
                <c:pt idx="486">
                  <c:v>557.0</c:v>
                </c:pt>
                <c:pt idx="487">
                  <c:v>556.5</c:v>
                </c:pt>
                <c:pt idx="488">
                  <c:v>556.0</c:v>
                </c:pt>
                <c:pt idx="489">
                  <c:v>555.5</c:v>
                </c:pt>
                <c:pt idx="490">
                  <c:v>555.0</c:v>
                </c:pt>
                <c:pt idx="491">
                  <c:v>554.5</c:v>
                </c:pt>
                <c:pt idx="492">
                  <c:v>554.0</c:v>
                </c:pt>
                <c:pt idx="493">
                  <c:v>553.5</c:v>
                </c:pt>
                <c:pt idx="494">
                  <c:v>553.0</c:v>
                </c:pt>
                <c:pt idx="495">
                  <c:v>552.5</c:v>
                </c:pt>
                <c:pt idx="496">
                  <c:v>552.0</c:v>
                </c:pt>
                <c:pt idx="497">
                  <c:v>551.5</c:v>
                </c:pt>
                <c:pt idx="498">
                  <c:v>551.0</c:v>
                </c:pt>
                <c:pt idx="499">
                  <c:v>550.5</c:v>
                </c:pt>
                <c:pt idx="500">
                  <c:v>550.0</c:v>
                </c:pt>
                <c:pt idx="501">
                  <c:v>549.5</c:v>
                </c:pt>
                <c:pt idx="502">
                  <c:v>549.0</c:v>
                </c:pt>
                <c:pt idx="503">
                  <c:v>548.5</c:v>
                </c:pt>
                <c:pt idx="504">
                  <c:v>548.0</c:v>
                </c:pt>
                <c:pt idx="505">
                  <c:v>547.5</c:v>
                </c:pt>
                <c:pt idx="506">
                  <c:v>547.0</c:v>
                </c:pt>
                <c:pt idx="507">
                  <c:v>546.5</c:v>
                </c:pt>
                <c:pt idx="508">
                  <c:v>546.0</c:v>
                </c:pt>
                <c:pt idx="509">
                  <c:v>545.5</c:v>
                </c:pt>
                <c:pt idx="510">
                  <c:v>545.0</c:v>
                </c:pt>
                <c:pt idx="511">
                  <c:v>544.5</c:v>
                </c:pt>
                <c:pt idx="512">
                  <c:v>544.0</c:v>
                </c:pt>
                <c:pt idx="513">
                  <c:v>543.5</c:v>
                </c:pt>
                <c:pt idx="514">
                  <c:v>543.0</c:v>
                </c:pt>
                <c:pt idx="515">
                  <c:v>542.5</c:v>
                </c:pt>
                <c:pt idx="516">
                  <c:v>542.0</c:v>
                </c:pt>
                <c:pt idx="517">
                  <c:v>541.5</c:v>
                </c:pt>
                <c:pt idx="518">
                  <c:v>541.0</c:v>
                </c:pt>
                <c:pt idx="519">
                  <c:v>540.5</c:v>
                </c:pt>
                <c:pt idx="520">
                  <c:v>540.0</c:v>
                </c:pt>
                <c:pt idx="521">
                  <c:v>539.5</c:v>
                </c:pt>
                <c:pt idx="522">
                  <c:v>539.0</c:v>
                </c:pt>
                <c:pt idx="523">
                  <c:v>538.5</c:v>
                </c:pt>
                <c:pt idx="524">
                  <c:v>538.0</c:v>
                </c:pt>
                <c:pt idx="525">
                  <c:v>537.5</c:v>
                </c:pt>
                <c:pt idx="526">
                  <c:v>537.0</c:v>
                </c:pt>
                <c:pt idx="527">
                  <c:v>536.5</c:v>
                </c:pt>
                <c:pt idx="528">
                  <c:v>536.0</c:v>
                </c:pt>
                <c:pt idx="529">
                  <c:v>535.5</c:v>
                </c:pt>
                <c:pt idx="530">
                  <c:v>535.0</c:v>
                </c:pt>
                <c:pt idx="531">
                  <c:v>534.5</c:v>
                </c:pt>
                <c:pt idx="532">
                  <c:v>534.0</c:v>
                </c:pt>
                <c:pt idx="533">
                  <c:v>533.5</c:v>
                </c:pt>
                <c:pt idx="534">
                  <c:v>533.0</c:v>
                </c:pt>
                <c:pt idx="535">
                  <c:v>532.5</c:v>
                </c:pt>
                <c:pt idx="536">
                  <c:v>532.0</c:v>
                </c:pt>
                <c:pt idx="537">
                  <c:v>531.5</c:v>
                </c:pt>
                <c:pt idx="538">
                  <c:v>531.0</c:v>
                </c:pt>
                <c:pt idx="539">
                  <c:v>530.5</c:v>
                </c:pt>
                <c:pt idx="540">
                  <c:v>530.0</c:v>
                </c:pt>
                <c:pt idx="541">
                  <c:v>529.5</c:v>
                </c:pt>
                <c:pt idx="542">
                  <c:v>529.0</c:v>
                </c:pt>
                <c:pt idx="543">
                  <c:v>528.5</c:v>
                </c:pt>
                <c:pt idx="544">
                  <c:v>528.0</c:v>
                </c:pt>
                <c:pt idx="545">
                  <c:v>527.5</c:v>
                </c:pt>
                <c:pt idx="546">
                  <c:v>527.0</c:v>
                </c:pt>
                <c:pt idx="547">
                  <c:v>526.5</c:v>
                </c:pt>
                <c:pt idx="548">
                  <c:v>526.0</c:v>
                </c:pt>
                <c:pt idx="549">
                  <c:v>525.5</c:v>
                </c:pt>
                <c:pt idx="550">
                  <c:v>525.0</c:v>
                </c:pt>
                <c:pt idx="551">
                  <c:v>524.5</c:v>
                </c:pt>
                <c:pt idx="552">
                  <c:v>524.0</c:v>
                </c:pt>
                <c:pt idx="553">
                  <c:v>523.5</c:v>
                </c:pt>
                <c:pt idx="554">
                  <c:v>523.0</c:v>
                </c:pt>
                <c:pt idx="555">
                  <c:v>522.5</c:v>
                </c:pt>
                <c:pt idx="556">
                  <c:v>522.0</c:v>
                </c:pt>
                <c:pt idx="557">
                  <c:v>521.5</c:v>
                </c:pt>
                <c:pt idx="558">
                  <c:v>521.0</c:v>
                </c:pt>
                <c:pt idx="559">
                  <c:v>520.5</c:v>
                </c:pt>
                <c:pt idx="560">
                  <c:v>520.0</c:v>
                </c:pt>
                <c:pt idx="561">
                  <c:v>519.5</c:v>
                </c:pt>
                <c:pt idx="562">
                  <c:v>519.0</c:v>
                </c:pt>
                <c:pt idx="563">
                  <c:v>518.5</c:v>
                </c:pt>
                <c:pt idx="564">
                  <c:v>518.0</c:v>
                </c:pt>
                <c:pt idx="565">
                  <c:v>517.5</c:v>
                </c:pt>
                <c:pt idx="566">
                  <c:v>517.0</c:v>
                </c:pt>
                <c:pt idx="567">
                  <c:v>516.5</c:v>
                </c:pt>
                <c:pt idx="568">
                  <c:v>516.0</c:v>
                </c:pt>
                <c:pt idx="569">
                  <c:v>515.5</c:v>
                </c:pt>
                <c:pt idx="570">
                  <c:v>515.0</c:v>
                </c:pt>
                <c:pt idx="571">
                  <c:v>514.5</c:v>
                </c:pt>
                <c:pt idx="572">
                  <c:v>514.0</c:v>
                </c:pt>
                <c:pt idx="573">
                  <c:v>513.5</c:v>
                </c:pt>
                <c:pt idx="574">
                  <c:v>513.0</c:v>
                </c:pt>
                <c:pt idx="575">
                  <c:v>512.5</c:v>
                </c:pt>
                <c:pt idx="576">
                  <c:v>512.0</c:v>
                </c:pt>
                <c:pt idx="577">
                  <c:v>511.5</c:v>
                </c:pt>
                <c:pt idx="578">
                  <c:v>511.0</c:v>
                </c:pt>
                <c:pt idx="579">
                  <c:v>510.5</c:v>
                </c:pt>
                <c:pt idx="580">
                  <c:v>510.0</c:v>
                </c:pt>
                <c:pt idx="581">
                  <c:v>509.5</c:v>
                </c:pt>
                <c:pt idx="582">
                  <c:v>509.0</c:v>
                </c:pt>
                <c:pt idx="583">
                  <c:v>508.5</c:v>
                </c:pt>
                <c:pt idx="584">
                  <c:v>508.0</c:v>
                </c:pt>
                <c:pt idx="585">
                  <c:v>507.5</c:v>
                </c:pt>
                <c:pt idx="586">
                  <c:v>507.0</c:v>
                </c:pt>
                <c:pt idx="587">
                  <c:v>506.5</c:v>
                </c:pt>
                <c:pt idx="588">
                  <c:v>506.0</c:v>
                </c:pt>
                <c:pt idx="589">
                  <c:v>505.5</c:v>
                </c:pt>
                <c:pt idx="590">
                  <c:v>505.0</c:v>
                </c:pt>
                <c:pt idx="591">
                  <c:v>504.5</c:v>
                </c:pt>
                <c:pt idx="592">
                  <c:v>504.0</c:v>
                </c:pt>
                <c:pt idx="593">
                  <c:v>503.5</c:v>
                </c:pt>
                <c:pt idx="594">
                  <c:v>503.0</c:v>
                </c:pt>
                <c:pt idx="595">
                  <c:v>502.5</c:v>
                </c:pt>
                <c:pt idx="596">
                  <c:v>502.0</c:v>
                </c:pt>
                <c:pt idx="597">
                  <c:v>501.5</c:v>
                </c:pt>
                <c:pt idx="598">
                  <c:v>501.0</c:v>
                </c:pt>
                <c:pt idx="599">
                  <c:v>500.5</c:v>
                </c:pt>
                <c:pt idx="600">
                  <c:v>500.0</c:v>
                </c:pt>
                <c:pt idx="601">
                  <c:v>499.5</c:v>
                </c:pt>
                <c:pt idx="602">
                  <c:v>499.0</c:v>
                </c:pt>
                <c:pt idx="603">
                  <c:v>498.5</c:v>
                </c:pt>
                <c:pt idx="604">
                  <c:v>498.0</c:v>
                </c:pt>
                <c:pt idx="605">
                  <c:v>497.5</c:v>
                </c:pt>
                <c:pt idx="606">
                  <c:v>497.0</c:v>
                </c:pt>
                <c:pt idx="607">
                  <c:v>496.5</c:v>
                </c:pt>
                <c:pt idx="608">
                  <c:v>496.0</c:v>
                </c:pt>
                <c:pt idx="609">
                  <c:v>495.5</c:v>
                </c:pt>
                <c:pt idx="610">
                  <c:v>495.0</c:v>
                </c:pt>
                <c:pt idx="611">
                  <c:v>494.5</c:v>
                </c:pt>
                <c:pt idx="612">
                  <c:v>494.0</c:v>
                </c:pt>
                <c:pt idx="613">
                  <c:v>493.5</c:v>
                </c:pt>
                <c:pt idx="614">
                  <c:v>493.0</c:v>
                </c:pt>
                <c:pt idx="615">
                  <c:v>492.5</c:v>
                </c:pt>
                <c:pt idx="616">
                  <c:v>492.0</c:v>
                </c:pt>
                <c:pt idx="617">
                  <c:v>491.5</c:v>
                </c:pt>
                <c:pt idx="618">
                  <c:v>491.0</c:v>
                </c:pt>
                <c:pt idx="619">
                  <c:v>490.5</c:v>
                </c:pt>
                <c:pt idx="620">
                  <c:v>490.0</c:v>
                </c:pt>
                <c:pt idx="621">
                  <c:v>489.5</c:v>
                </c:pt>
                <c:pt idx="622">
                  <c:v>489.0</c:v>
                </c:pt>
                <c:pt idx="623">
                  <c:v>488.5</c:v>
                </c:pt>
                <c:pt idx="624">
                  <c:v>488.0</c:v>
                </c:pt>
                <c:pt idx="625">
                  <c:v>487.5</c:v>
                </c:pt>
                <c:pt idx="626">
                  <c:v>487.0</c:v>
                </c:pt>
                <c:pt idx="627">
                  <c:v>486.5</c:v>
                </c:pt>
                <c:pt idx="628">
                  <c:v>486.0</c:v>
                </c:pt>
                <c:pt idx="629">
                  <c:v>485.5</c:v>
                </c:pt>
                <c:pt idx="630">
                  <c:v>485.0</c:v>
                </c:pt>
                <c:pt idx="631">
                  <c:v>484.5</c:v>
                </c:pt>
                <c:pt idx="632">
                  <c:v>484.0</c:v>
                </c:pt>
                <c:pt idx="633">
                  <c:v>483.5</c:v>
                </c:pt>
                <c:pt idx="634">
                  <c:v>483.0</c:v>
                </c:pt>
                <c:pt idx="635">
                  <c:v>482.5</c:v>
                </c:pt>
                <c:pt idx="636">
                  <c:v>482.0</c:v>
                </c:pt>
                <c:pt idx="637">
                  <c:v>481.5</c:v>
                </c:pt>
                <c:pt idx="638">
                  <c:v>481.0</c:v>
                </c:pt>
                <c:pt idx="639">
                  <c:v>480.5</c:v>
                </c:pt>
                <c:pt idx="640">
                  <c:v>480.0</c:v>
                </c:pt>
                <c:pt idx="641">
                  <c:v>479.5</c:v>
                </c:pt>
                <c:pt idx="642">
                  <c:v>479.0</c:v>
                </c:pt>
                <c:pt idx="643">
                  <c:v>478.5</c:v>
                </c:pt>
                <c:pt idx="644">
                  <c:v>478.0</c:v>
                </c:pt>
                <c:pt idx="645">
                  <c:v>477.5</c:v>
                </c:pt>
                <c:pt idx="646">
                  <c:v>477.0</c:v>
                </c:pt>
                <c:pt idx="647">
                  <c:v>476.5</c:v>
                </c:pt>
                <c:pt idx="648">
                  <c:v>476.0</c:v>
                </c:pt>
                <c:pt idx="649">
                  <c:v>475.5</c:v>
                </c:pt>
                <c:pt idx="650">
                  <c:v>475.0</c:v>
                </c:pt>
                <c:pt idx="651">
                  <c:v>474.5</c:v>
                </c:pt>
                <c:pt idx="652">
                  <c:v>474.0</c:v>
                </c:pt>
                <c:pt idx="653">
                  <c:v>473.5</c:v>
                </c:pt>
                <c:pt idx="654">
                  <c:v>473.0</c:v>
                </c:pt>
                <c:pt idx="655">
                  <c:v>472.5</c:v>
                </c:pt>
                <c:pt idx="656">
                  <c:v>472.0</c:v>
                </c:pt>
                <c:pt idx="657">
                  <c:v>471.5</c:v>
                </c:pt>
                <c:pt idx="658">
                  <c:v>471.0</c:v>
                </c:pt>
                <c:pt idx="659">
                  <c:v>470.5</c:v>
                </c:pt>
                <c:pt idx="660">
                  <c:v>470.0</c:v>
                </c:pt>
                <c:pt idx="661">
                  <c:v>469.5</c:v>
                </c:pt>
                <c:pt idx="662">
                  <c:v>469.0</c:v>
                </c:pt>
                <c:pt idx="663">
                  <c:v>468.5</c:v>
                </c:pt>
                <c:pt idx="664">
                  <c:v>468.0</c:v>
                </c:pt>
                <c:pt idx="665">
                  <c:v>467.5</c:v>
                </c:pt>
                <c:pt idx="666">
                  <c:v>467.0</c:v>
                </c:pt>
                <c:pt idx="667">
                  <c:v>466.5</c:v>
                </c:pt>
                <c:pt idx="668">
                  <c:v>466.0</c:v>
                </c:pt>
                <c:pt idx="669">
                  <c:v>465.5</c:v>
                </c:pt>
                <c:pt idx="670">
                  <c:v>465.0</c:v>
                </c:pt>
                <c:pt idx="671">
                  <c:v>464.5</c:v>
                </c:pt>
                <c:pt idx="672">
                  <c:v>464.0</c:v>
                </c:pt>
                <c:pt idx="673">
                  <c:v>463.5</c:v>
                </c:pt>
                <c:pt idx="674">
                  <c:v>463.0</c:v>
                </c:pt>
                <c:pt idx="675">
                  <c:v>462.5</c:v>
                </c:pt>
                <c:pt idx="676">
                  <c:v>462.0</c:v>
                </c:pt>
                <c:pt idx="677">
                  <c:v>461.5</c:v>
                </c:pt>
                <c:pt idx="678">
                  <c:v>461.0</c:v>
                </c:pt>
                <c:pt idx="679">
                  <c:v>460.5</c:v>
                </c:pt>
                <c:pt idx="680">
                  <c:v>460.0</c:v>
                </c:pt>
                <c:pt idx="681">
                  <c:v>459.5</c:v>
                </c:pt>
                <c:pt idx="682">
                  <c:v>459.0</c:v>
                </c:pt>
                <c:pt idx="683">
                  <c:v>458.5</c:v>
                </c:pt>
                <c:pt idx="684">
                  <c:v>458.0</c:v>
                </c:pt>
                <c:pt idx="685">
                  <c:v>457.5</c:v>
                </c:pt>
                <c:pt idx="686">
                  <c:v>457.0</c:v>
                </c:pt>
                <c:pt idx="687">
                  <c:v>456.5</c:v>
                </c:pt>
                <c:pt idx="688">
                  <c:v>456.0</c:v>
                </c:pt>
                <c:pt idx="689">
                  <c:v>455.5</c:v>
                </c:pt>
                <c:pt idx="690">
                  <c:v>455.0</c:v>
                </c:pt>
                <c:pt idx="691">
                  <c:v>454.5</c:v>
                </c:pt>
                <c:pt idx="692">
                  <c:v>454.0</c:v>
                </c:pt>
                <c:pt idx="693">
                  <c:v>453.5</c:v>
                </c:pt>
                <c:pt idx="694">
                  <c:v>453.0</c:v>
                </c:pt>
                <c:pt idx="695">
                  <c:v>452.5</c:v>
                </c:pt>
                <c:pt idx="696">
                  <c:v>452.0</c:v>
                </c:pt>
                <c:pt idx="697">
                  <c:v>451.5</c:v>
                </c:pt>
                <c:pt idx="698">
                  <c:v>451.0</c:v>
                </c:pt>
                <c:pt idx="699">
                  <c:v>450.5</c:v>
                </c:pt>
                <c:pt idx="700">
                  <c:v>450.0</c:v>
                </c:pt>
                <c:pt idx="701">
                  <c:v>449.5</c:v>
                </c:pt>
                <c:pt idx="702">
                  <c:v>449.0</c:v>
                </c:pt>
                <c:pt idx="703">
                  <c:v>448.5</c:v>
                </c:pt>
                <c:pt idx="704">
                  <c:v>448.0</c:v>
                </c:pt>
                <c:pt idx="705">
                  <c:v>447.5</c:v>
                </c:pt>
                <c:pt idx="706">
                  <c:v>447.0</c:v>
                </c:pt>
                <c:pt idx="707">
                  <c:v>446.5</c:v>
                </c:pt>
                <c:pt idx="708">
                  <c:v>446.0</c:v>
                </c:pt>
                <c:pt idx="709">
                  <c:v>445.5</c:v>
                </c:pt>
                <c:pt idx="710">
                  <c:v>445.0</c:v>
                </c:pt>
                <c:pt idx="711">
                  <c:v>444.5</c:v>
                </c:pt>
                <c:pt idx="712">
                  <c:v>444.0</c:v>
                </c:pt>
                <c:pt idx="713">
                  <c:v>443.5</c:v>
                </c:pt>
                <c:pt idx="714">
                  <c:v>443.0</c:v>
                </c:pt>
                <c:pt idx="715">
                  <c:v>442.5</c:v>
                </c:pt>
                <c:pt idx="716">
                  <c:v>442.0</c:v>
                </c:pt>
                <c:pt idx="717">
                  <c:v>441.5</c:v>
                </c:pt>
                <c:pt idx="718">
                  <c:v>441.0</c:v>
                </c:pt>
                <c:pt idx="719">
                  <c:v>440.5</c:v>
                </c:pt>
                <c:pt idx="720">
                  <c:v>440.0</c:v>
                </c:pt>
                <c:pt idx="721">
                  <c:v>439.5</c:v>
                </c:pt>
                <c:pt idx="722">
                  <c:v>439.0</c:v>
                </c:pt>
                <c:pt idx="723">
                  <c:v>438.5</c:v>
                </c:pt>
                <c:pt idx="724">
                  <c:v>438.0</c:v>
                </c:pt>
                <c:pt idx="725">
                  <c:v>437.5</c:v>
                </c:pt>
                <c:pt idx="726">
                  <c:v>437.0</c:v>
                </c:pt>
                <c:pt idx="727">
                  <c:v>436.5</c:v>
                </c:pt>
                <c:pt idx="728">
                  <c:v>436.0</c:v>
                </c:pt>
                <c:pt idx="729">
                  <c:v>435.5</c:v>
                </c:pt>
                <c:pt idx="730">
                  <c:v>435.0</c:v>
                </c:pt>
                <c:pt idx="731">
                  <c:v>434.5</c:v>
                </c:pt>
                <c:pt idx="732">
                  <c:v>434.0</c:v>
                </c:pt>
                <c:pt idx="733">
                  <c:v>433.5</c:v>
                </c:pt>
                <c:pt idx="734">
                  <c:v>433.0</c:v>
                </c:pt>
                <c:pt idx="735">
                  <c:v>432.5</c:v>
                </c:pt>
                <c:pt idx="736">
                  <c:v>432.0</c:v>
                </c:pt>
                <c:pt idx="737">
                  <c:v>431.5</c:v>
                </c:pt>
                <c:pt idx="738">
                  <c:v>431.0</c:v>
                </c:pt>
                <c:pt idx="739">
                  <c:v>430.5</c:v>
                </c:pt>
                <c:pt idx="740">
                  <c:v>430.0</c:v>
                </c:pt>
                <c:pt idx="741">
                  <c:v>429.5</c:v>
                </c:pt>
                <c:pt idx="742">
                  <c:v>429.0</c:v>
                </c:pt>
                <c:pt idx="743">
                  <c:v>428.5</c:v>
                </c:pt>
                <c:pt idx="744">
                  <c:v>428.0</c:v>
                </c:pt>
                <c:pt idx="745">
                  <c:v>427.5</c:v>
                </c:pt>
                <c:pt idx="746">
                  <c:v>427.0</c:v>
                </c:pt>
                <c:pt idx="747">
                  <c:v>426.5</c:v>
                </c:pt>
                <c:pt idx="748">
                  <c:v>426.0</c:v>
                </c:pt>
                <c:pt idx="749">
                  <c:v>425.5</c:v>
                </c:pt>
                <c:pt idx="750">
                  <c:v>425.0</c:v>
                </c:pt>
                <c:pt idx="751">
                  <c:v>424.5</c:v>
                </c:pt>
                <c:pt idx="752">
                  <c:v>424.0</c:v>
                </c:pt>
                <c:pt idx="753">
                  <c:v>423.5</c:v>
                </c:pt>
                <c:pt idx="754">
                  <c:v>423.0</c:v>
                </c:pt>
                <c:pt idx="755">
                  <c:v>422.5</c:v>
                </c:pt>
                <c:pt idx="756">
                  <c:v>422.0</c:v>
                </c:pt>
                <c:pt idx="757">
                  <c:v>421.5</c:v>
                </c:pt>
                <c:pt idx="758">
                  <c:v>421.0</c:v>
                </c:pt>
                <c:pt idx="759">
                  <c:v>420.5</c:v>
                </c:pt>
                <c:pt idx="760">
                  <c:v>420.0</c:v>
                </c:pt>
                <c:pt idx="761">
                  <c:v>419.5</c:v>
                </c:pt>
                <c:pt idx="762">
                  <c:v>419.0</c:v>
                </c:pt>
                <c:pt idx="763">
                  <c:v>418.5</c:v>
                </c:pt>
                <c:pt idx="764">
                  <c:v>418.0</c:v>
                </c:pt>
                <c:pt idx="765">
                  <c:v>417.5</c:v>
                </c:pt>
                <c:pt idx="766">
                  <c:v>417.0</c:v>
                </c:pt>
                <c:pt idx="767">
                  <c:v>416.5</c:v>
                </c:pt>
                <c:pt idx="768">
                  <c:v>416.0</c:v>
                </c:pt>
                <c:pt idx="769">
                  <c:v>415.5</c:v>
                </c:pt>
                <c:pt idx="770">
                  <c:v>415.0</c:v>
                </c:pt>
                <c:pt idx="771">
                  <c:v>414.5</c:v>
                </c:pt>
                <c:pt idx="772">
                  <c:v>414.0</c:v>
                </c:pt>
                <c:pt idx="773">
                  <c:v>413.5</c:v>
                </c:pt>
                <c:pt idx="774">
                  <c:v>413.0</c:v>
                </c:pt>
                <c:pt idx="775">
                  <c:v>412.5</c:v>
                </c:pt>
                <c:pt idx="776">
                  <c:v>412.0</c:v>
                </c:pt>
                <c:pt idx="777">
                  <c:v>411.5</c:v>
                </c:pt>
                <c:pt idx="778">
                  <c:v>411.0</c:v>
                </c:pt>
                <c:pt idx="779">
                  <c:v>410.5</c:v>
                </c:pt>
                <c:pt idx="780">
                  <c:v>410.0</c:v>
                </c:pt>
                <c:pt idx="781">
                  <c:v>409.5</c:v>
                </c:pt>
                <c:pt idx="782">
                  <c:v>409.0</c:v>
                </c:pt>
                <c:pt idx="783">
                  <c:v>408.5</c:v>
                </c:pt>
                <c:pt idx="784">
                  <c:v>408.0</c:v>
                </c:pt>
                <c:pt idx="785">
                  <c:v>407.5</c:v>
                </c:pt>
                <c:pt idx="786">
                  <c:v>407.0</c:v>
                </c:pt>
                <c:pt idx="787">
                  <c:v>406.5</c:v>
                </c:pt>
                <c:pt idx="788">
                  <c:v>406.0</c:v>
                </c:pt>
                <c:pt idx="789">
                  <c:v>405.5</c:v>
                </c:pt>
                <c:pt idx="790">
                  <c:v>405.0</c:v>
                </c:pt>
                <c:pt idx="791">
                  <c:v>404.5</c:v>
                </c:pt>
                <c:pt idx="792">
                  <c:v>404.0</c:v>
                </c:pt>
                <c:pt idx="793">
                  <c:v>403.5</c:v>
                </c:pt>
                <c:pt idx="794">
                  <c:v>403.0</c:v>
                </c:pt>
                <c:pt idx="795">
                  <c:v>402.5</c:v>
                </c:pt>
                <c:pt idx="796">
                  <c:v>402.0</c:v>
                </c:pt>
                <c:pt idx="797">
                  <c:v>401.5</c:v>
                </c:pt>
                <c:pt idx="798">
                  <c:v>401.0</c:v>
                </c:pt>
                <c:pt idx="799">
                  <c:v>400.5</c:v>
                </c:pt>
                <c:pt idx="800">
                  <c:v>400.0</c:v>
                </c:pt>
                <c:pt idx="801">
                  <c:v>399.5</c:v>
                </c:pt>
                <c:pt idx="802">
                  <c:v>399.0</c:v>
                </c:pt>
                <c:pt idx="803">
                  <c:v>398.5</c:v>
                </c:pt>
                <c:pt idx="804">
                  <c:v>398.0</c:v>
                </c:pt>
                <c:pt idx="805">
                  <c:v>397.5</c:v>
                </c:pt>
                <c:pt idx="806">
                  <c:v>397.0</c:v>
                </c:pt>
                <c:pt idx="807">
                  <c:v>396.5</c:v>
                </c:pt>
                <c:pt idx="808">
                  <c:v>396.0</c:v>
                </c:pt>
                <c:pt idx="809">
                  <c:v>395.5</c:v>
                </c:pt>
                <c:pt idx="810">
                  <c:v>395.0</c:v>
                </c:pt>
                <c:pt idx="811">
                  <c:v>394.5</c:v>
                </c:pt>
                <c:pt idx="812">
                  <c:v>394.0</c:v>
                </c:pt>
                <c:pt idx="813">
                  <c:v>393.5</c:v>
                </c:pt>
                <c:pt idx="814">
                  <c:v>393.0</c:v>
                </c:pt>
                <c:pt idx="815">
                  <c:v>392.5</c:v>
                </c:pt>
                <c:pt idx="816">
                  <c:v>392.0</c:v>
                </c:pt>
                <c:pt idx="817">
                  <c:v>391.5</c:v>
                </c:pt>
                <c:pt idx="818">
                  <c:v>391.0</c:v>
                </c:pt>
                <c:pt idx="819">
                  <c:v>390.5</c:v>
                </c:pt>
                <c:pt idx="820">
                  <c:v>390.0</c:v>
                </c:pt>
                <c:pt idx="821">
                  <c:v>389.5</c:v>
                </c:pt>
                <c:pt idx="822">
                  <c:v>389.0</c:v>
                </c:pt>
                <c:pt idx="823">
                  <c:v>388.5</c:v>
                </c:pt>
                <c:pt idx="824">
                  <c:v>388.0</c:v>
                </c:pt>
                <c:pt idx="825">
                  <c:v>387.5</c:v>
                </c:pt>
                <c:pt idx="826">
                  <c:v>387.0</c:v>
                </c:pt>
                <c:pt idx="827">
                  <c:v>386.5</c:v>
                </c:pt>
                <c:pt idx="828">
                  <c:v>386.0</c:v>
                </c:pt>
                <c:pt idx="829">
                  <c:v>385.5</c:v>
                </c:pt>
                <c:pt idx="830">
                  <c:v>385.0</c:v>
                </c:pt>
                <c:pt idx="831">
                  <c:v>384.5</c:v>
                </c:pt>
                <c:pt idx="832">
                  <c:v>384.0</c:v>
                </c:pt>
                <c:pt idx="833">
                  <c:v>383.5</c:v>
                </c:pt>
                <c:pt idx="834">
                  <c:v>383.0</c:v>
                </c:pt>
                <c:pt idx="835">
                  <c:v>382.5</c:v>
                </c:pt>
                <c:pt idx="836">
                  <c:v>382.0</c:v>
                </c:pt>
                <c:pt idx="837">
                  <c:v>381.5</c:v>
                </c:pt>
                <c:pt idx="838">
                  <c:v>381.0</c:v>
                </c:pt>
                <c:pt idx="839">
                  <c:v>380.5</c:v>
                </c:pt>
                <c:pt idx="840">
                  <c:v>380.0</c:v>
                </c:pt>
                <c:pt idx="841">
                  <c:v>379.5</c:v>
                </c:pt>
                <c:pt idx="842">
                  <c:v>379.0</c:v>
                </c:pt>
                <c:pt idx="843">
                  <c:v>378.5</c:v>
                </c:pt>
                <c:pt idx="844">
                  <c:v>378.0</c:v>
                </c:pt>
                <c:pt idx="845">
                  <c:v>377.5</c:v>
                </c:pt>
                <c:pt idx="846">
                  <c:v>377.0</c:v>
                </c:pt>
                <c:pt idx="847">
                  <c:v>376.5</c:v>
                </c:pt>
                <c:pt idx="848">
                  <c:v>376.0</c:v>
                </c:pt>
                <c:pt idx="849">
                  <c:v>375.5</c:v>
                </c:pt>
                <c:pt idx="850">
                  <c:v>375.0</c:v>
                </c:pt>
                <c:pt idx="851">
                  <c:v>374.5</c:v>
                </c:pt>
                <c:pt idx="852">
                  <c:v>374.0</c:v>
                </c:pt>
                <c:pt idx="853">
                  <c:v>373.5</c:v>
                </c:pt>
                <c:pt idx="854">
                  <c:v>373.0</c:v>
                </c:pt>
                <c:pt idx="855">
                  <c:v>372.5</c:v>
                </c:pt>
                <c:pt idx="856">
                  <c:v>372.0</c:v>
                </c:pt>
                <c:pt idx="857">
                  <c:v>371.5</c:v>
                </c:pt>
                <c:pt idx="858">
                  <c:v>371.0</c:v>
                </c:pt>
                <c:pt idx="859">
                  <c:v>370.5</c:v>
                </c:pt>
                <c:pt idx="860">
                  <c:v>370.0</c:v>
                </c:pt>
                <c:pt idx="861">
                  <c:v>369.5</c:v>
                </c:pt>
                <c:pt idx="862">
                  <c:v>369.0</c:v>
                </c:pt>
                <c:pt idx="863">
                  <c:v>368.5</c:v>
                </c:pt>
                <c:pt idx="864">
                  <c:v>368.0</c:v>
                </c:pt>
                <c:pt idx="865">
                  <c:v>367.5</c:v>
                </c:pt>
                <c:pt idx="866">
                  <c:v>367.0</c:v>
                </c:pt>
                <c:pt idx="867">
                  <c:v>366.5</c:v>
                </c:pt>
                <c:pt idx="868">
                  <c:v>366.0</c:v>
                </c:pt>
                <c:pt idx="869">
                  <c:v>365.5</c:v>
                </c:pt>
                <c:pt idx="870">
                  <c:v>365.0</c:v>
                </c:pt>
                <c:pt idx="871">
                  <c:v>364.5</c:v>
                </c:pt>
                <c:pt idx="872">
                  <c:v>364.0</c:v>
                </c:pt>
                <c:pt idx="873">
                  <c:v>363.5</c:v>
                </c:pt>
                <c:pt idx="874">
                  <c:v>363.0</c:v>
                </c:pt>
                <c:pt idx="875">
                  <c:v>362.5</c:v>
                </c:pt>
                <c:pt idx="876">
                  <c:v>362.0</c:v>
                </c:pt>
                <c:pt idx="877">
                  <c:v>361.5</c:v>
                </c:pt>
                <c:pt idx="878">
                  <c:v>361.0</c:v>
                </c:pt>
                <c:pt idx="879">
                  <c:v>360.5</c:v>
                </c:pt>
                <c:pt idx="880">
                  <c:v>360.0</c:v>
                </c:pt>
                <c:pt idx="881">
                  <c:v>359.5</c:v>
                </c:pt>
                <c:pt idx="882">
                  <c:v>359.0</c:v>
                </c:pt>
                <c:pt idx="883">
                  <c:v>358.5</c:v>
                </c:pt>
                <c:pt idx="884">
                  <c:v>358.0</c:v>
                </c:pt>
                <c:pt idx="885">
                  <c:v>357.5</c:v>
                </c:pt>
                <c:pt idx="886">
                  <c:v>357.0</c:v>
                </c:pt>
                <c:pt idx="887">
                  <c:v>356.5</c:v>
                </c:pt>
                <c:pt idx="888">
                  <c:v>356.0</c:v>
                </c:pt>
                <c:pt idx="889">
                  <c:v>355.5</c:v>
                </c:pt>
                <c:pt idx="890">
                  <c:v>355.0</c:v>
                </c:pt>
                <c:pt idx="891">
                  <c:v>354.5</c:v>
                </c:pt>
                <c:pt idx="892">
                  <c:v>354.0</c:v>
                </c:pt>
                <c:pt idx="893">
                  <c:v>353.5</c:v>
                </c:pt>
                <c:pt idx="894">
                  <c:v>353.0</c:v>
                </c:pt>
                <c:pt idx="895">
                  <c:v>352.5</c:v>
                </c:pt>
                <c:pt idx="896">
                  <c:v>352.0</c:v>
                </c:pt>
                <c:pt idx="897">
                  <c:v>351.5</c:v>
                </c:pt>
                <c:pt idx="898">
                  <c:v>351.0</c:v>
                </c:pt>
                <c:pt idx="899">
                  <c:v>350.5</c:v>
                </c:pt>
                <c:pt idx="900">
                  <c:v>350.0</c:v>
                </c:pt>
                <c:pt idx="901">
                  <c:v>349.5</c:v>
                </c:pt>
                <c:pt idx="902">
                  <c:v>349.0</c:v>
                </c:pt>
                <c:pt idx="903">
                  <c:v>348.5</c:v>
                </c:pt>
                <c:pt idx="904">
                  <c:v>348.0</c:v>
                </c:pt>
                <c:pt idx="905">
                  <c:v>347.5</c:v>
                </c:pt>
                <c:pt idx="906">
                  <c:v>347.0</c:v>
                </c:pt>
                <c:pt idx="907">
                  <c:v>346.5</c:v>
                </c:pt>
                <c:pt idx="908">
                  <c:v>346.0</c:v>
                </c:pt>
                <c:pt idx="909">
                  <c:v>345.5</c:v>
                </c:pt>
                <c:pt idx="910">
                  <c:v>345.0</c:v>
                </c:pt>
                <c:pt idx="911">
                  <c:v>344.5</c:v>
                </c:pt>
                <c:pt idx="912">
                  <c:v>344.0</c:v>
                </c:pt>
                <c:pt idx="913">
                  <c:v>343.5</c:v>
                </c:pt>
                <c:pt idx="914">
                  <c:v>343.0</c:v>
                </c:pt>
                <c:pt idx="915">
                  <c:v>342.5</c:v>
                </c:pt>
                <c:pt idx="916">
                  <c:v>342.0</c:v>
                </c:pt>
                <c:pt idx="917">
                  <c:v>341.5</c:v>
                </c:pt>
                <c:pt idx="918">
                  <c:v>341.0</c:v>
                </c:pt>
                <c:pt idx="919">
                  <c:v>340.5</c:v>
                </c:pt>
                <c:pt idx="920">
                  <c:v>340.0</c:v>
                </c:pt>
                <c:pt idx="921">
                  <c:v>339.5</c:v>
                </c:pt>
                <c:pt idx="922">
                  <c:v>339.0</c:v>
                </c:pt>
                <c:pt idx="923">
                  <c:v>338.5</c:v>
                </c:pt>
                <c:pt idx="924">
                  <c:v>338.0</c:v>
                </c:pt>
                <c:pt idx="925">
                  <c:v>337.5</c:v>
                </c:pt>
                <c:pt idx="926">
                  <c:v>337.0</c:v>
                </c:pt>
                <c:pt idx="927">
                  <c:v>336.5</c:v>
                </c:pt>
                <c:pt idx="928">
                  <c:v>336.0</c:v>
                </c:pt>
                <c:pt idx="929">
                  <c:v>335.5</c:v>
                </c:pt>
                <c:pt idx="930">
                  <c:v>335.0</c:v>
                </c:pt>
                <c:pt idx="931">
                  <c:v>334.5</c:v>
                </c:pt>
                <c:pt idx="932">
                  <c:v>334.0</c:v>
                </c:pt>
                <c:pt idx="933">
                  <c:v>333.5</c:v>
                </c:pt>
                <c:pt idx="934">
                  <c:v>333.0</c:v>
                </c:pt>
                <c:pt idx="935">
                  <c:v>332.5</c:v>
                </c:pt>
                <c:pt idx="936">
                  <c:v>332.0</c:v>
                </c:pt>
                <c:pt idx="937">
                  <c:v>331.5</c:v>
                </c:pt>
                <c:pt idx="938">
                  <c:v>331.0</c:v>
                </c:pt>
                <c:pt idx="939">
                  <c:v>330.5</c:v>
                </c:pt>
                <c:pt idx="940">
                  <c:v>330.0</c:v>
                </c:pt>
                <c:pt idx="941">
                  <c:v>329.5</c:v>
                </c:pt>
                <c:pt idx="942">
                  <c:v>329.0</c:v>
                </c:pt>
                <c:pt idx="943">
                  <c:v>328.5</c:v>
                </c:pt>
                <c:pt idx="944">
                  <c:v>328.0</c:v>
                </c:pt>
                <c:pt idx="945">
                  <c:v>327.5</c:v>
                </c:pt>
                <c:pt idx="946">
                  <c:v>327.0</c:v>
                </c:pt>
                <c:pt idx="947">
                  <c:v>326.5</c:v>
                </c:pt>
                <c:pt idx="948">
                  <c:v>326.0</c:v>
                </c:pt>
                <c:pt idx="949">
                  <c:v>325.5</c:v>
                </c:pt>
                <c:pt idx="950">
                  <c:v>325.0</c:v>
                </c:pt>
                <c:pt idx="951">
                  <c:v>324.5</c:v>
                </c:pt>
                <c:pt idx="952">
                  <c:v>324.0</c:v>
                </c:pt>
                <c:pt idx="953">
                  <c:v>323.5</c:v>
                </c:pt>
                <c:pt idx="954">
                  <c:v>323.0</c:v>
                </c:pt>
                <c:pt idx="955">
                  <c:v>322.5</c:v>
                </c:pt>
                <c:pt idx="956">
                  <c:v>322.0</c:v>
                </c:pt>
                <c:pt idx="957">
                  <c:v>321.5</c:v>
                </c:pt>
                <c:pt idx="958">
                  <c:v>321.0</c:v>
                </c:pt>
                <c:pt idx="959">
                  <c:v>320.5</c:v>
                </c:pt>
                <c:pt idx="960">
                  <c:v>320.0</c:v>
                </c:pt>
                <c:pt idx="961">
                  <c:v>319.5</c:v>
                </c:pt>
                <c:pt idx="962">
                  <c:v>319.0</c:v>
                </c:pt>
                <c:pt idx="963">
                  <c:v>318.5</c:v>
                </c:pt>
                <c:pt idx="964">
                  <c:v>318.0</c:v>
                </c:pt>
                <c:pt idx="965">
                  <c:v>317.5</c:v>
                </c:pt>
                <c:pt idx="966">
                  <c:v>317.0</c:v>
                </c:pt>
                <c:pt idx="967">
                  <c:v>316.5</c:v>
                </c:pt>
                <c:pt idx="968">
                  <c:v>316.0</c:v>
                </c:pt>
                <c:pt idx="969">
                  <c:v>315.5</c:v>
                </c:pt>
                <c:pt idx="970">
                  <c:v>315.0</c:v>
                </c:pt>
                <c:pt idx="971">
                  <c:v>314.5</c:v>
                </c:pt>
                <c:pt idx="972">
                  <c:v>314.0</c:v>
                </c:pt>
                <c:pt idx="973">
                  <c:v>313.5</c:v>
                </c:pt>
                <c:pt idx="974">
                  <c:v>313.0</c:v>
                </c:pt>
                <c:pt idx="975">
                  <c:v>312.5</c:v>
                </c:pt>
                <c:pt idx="976">
                  <c:v>312.0</c:v>
                </c:pt>
                <c:pt idx="977">
                  <c:v>311.5</c:v>
                </c:pt>
                <c:pt idx="978">
                  <c:v>311.0</c:v>
                </c:pt>
                <c:pt idx="979">
                  <c:v>310.5</c:v>
                </c:pt>
                <c:pt idx="980">
                  <c:v>310.0</c:v>
                </c:pt>
                <c:pt idx="981">
                  <c:v>309.5</c:v>
                </c:pt>
                <c:pt idx="982">
                  <c:v>309.0</c:v>
                </c:pt>
                <c:pt idx="983">
                  <c:v>308.5</c:v>
                </c:pt>
                <c:pt idx="984">
                  <c:v>308.0</c:v>
                </c:pt>
                <c:pt idx="985">
                  <c:v>307.5</c:v>
                </c:pt>
                <c:pt idx="986">
                  <c:v>307.0</c:v>
                </c:pt>
                <c:pt idx="987">
                  <c:v>306.5</c:v>
                </c:pt>
                <c:pt idx="988">
                  <c:v>306.0</c:v>
                </c:pt>
                <c:pt idx="989">
                  <c:v>305.5</c:v>
                </c:pt>
                <c:pt idx="990">
                  <c:v>305.0</c:v>
                </c:pt>
                <c:pt idx="991">
                  <c:v>304.5</c:v>
                </c:pt>
                <c:pt idx="992">
                  <c:v>304.0</c:v>
                </c:pt>
                <c:pt idx="993">
                  <c:v>303.5</c:v>
                </c:pt>
                <c:pt idx="994">
                  <c:v>303.0</c:v>
                </c:pt>
                <c:pt idx="995">
                  <c:v>302.5</c:v>
                </c:pt>
                <c:pt idx="996">
                  <c:v>302.0</c:v>
                </c:pt>
                <c:pt idx="997">
                  <c:v>301.5</c:v>
                </c:pt>
                <c:pt idx="998">
                  <c:v>301.0</c:v>
                </c:pt>
                <c:pt idx="999">
                  <c:v>300.5</c:v>
                </c:pt>
                <c:pt idx="1000">
                  <c:v>300.0</c:v>
                </c:pt>
                <c:pt idx="1001">
                  <c:v>299.5</c:v>
                </c:pt>
                <c:pt idx="1002">
                  <c:v>299.0</c:v>
                </c:pt>
                <c:pt idx="1003">
                  <c:v>298.5</c:v>
                </c:pt>
                <c:pt idx="1004">
                  <c:v>298.0</c:v>
                </c:pt>
                <c:pt idx="1005">
                  <c:v>297.5</c:v>
                </c:pt>
                <c:pt idx="1006">
                  <c:v>297.0</c:v>
                </c:pt>
                <c:pt idx="1007">
                  <c:v>296.5</c:v>
                </c:pt>
                <c:pt idx="1008">
                  <c:v>296.0</c:v>
                </c:pt>
                <c:pt idx="1009">
                  <c:v>295.5</c:v>
                </c:pt>
                <c:pt idx="1010">
                  <c:v>295.0</c:v>
                </c:pt>
                <c:pt idx="1011">
                  <c:v>294.5</c:v>
                </c:pt>
                <c:pt idx="1012">
                  <c:v>294.0</c:v>
                </c:pt>
                <c:pt idx="1013">
                  <c:v>293.5</c:v>
                </c:pt>
                <c:pt idx="1014">
                  <c:v>293.0</c:v>
                </c:pt>
                <c:pt idx="1015">
                  <c:v>292.5</c:v>
                </c:pt>
                <c:pt idx="1016">
                  <c:v>292.0</c:v>
                </c:pt>
                <c:pt idx="1017">
                  <c:v>291.5</c:v>
                </c:pt>
                <c:pt idx="1018">
                  <c:v>291.0</c:v>
                </c:pt>
                <c:pt idx="1019">
                  <c:v>290.5</c:v>
                </c:pt>
                <c:pt idx="1020">
                  <c:v>290.0</c:v>
                </c:pt>
                <c:pt idx="1021">
                  <c:v>289.5</c:v>
                </c:pt>
                <c:pt idx="1022">
                  <c:v>289.0</c:v>
                </c:pt>
                <c:pt idx="1023">
                  <c:v>288.5</c:v>
                </c:pt>
                <c:pt idx="1024">
                  <c:v>288.0</c:v>
                </c:pt>
                <c:pt idx="1025">
                  <c:v>287.5</c:v>
                </c:pt>
                <c:pt idx="1026">
                  <c:v>287.0</c:v>
                </c:pt>
                <c:pt idx="1027">
                  <c:v>286.5</c:v>
                </c:pt>
                <c:pt idx="1028">
                  <c:v>286.0</c:v>
                </c:pt>
                <c:pt idx="1029">
                  <c:v>285.5</c:v>
                </c:pt>
                <c:pt idx="1030">
                  <c:v>285.0</c:v>
                </c:pt>
                <c:pt idx="1031">
                  <c:v>284.5</c:v>
                </c:pt>
                <c:pt idx="1032">
                  <c:v>284.0</c:v>
                </c:pt>
                <c:pt idx="1033">
                  <c:v>283.5</c:v>
                </c:pt>
                <c:pt idx="1034">
                  <c:v>283.0</c:v>
                </c:pt>
                <c:pt idx="1035">
                  <c:v>282.5</c:v>
                </c:pt>
                <c:pt idx="1036">
                  <c:v>282.0</c:v>
                </c:pt>
                <c:pt idx="1037">
                  <c:v>281.5</c:v>
                </c:pt>
                <c:pt idx="1038">
                  <c:v>281.0</c:v>
                </c:pt>
                <c:pt idx="1039">
                  <c:v>280.5</c:v>
                </c:pt>
                <c:pt idx="1040">
                  <c:v>280.0</c:v>
                </c:pt>
                <c:pt idx="1041">
                  <c:v>279.5</c:v>
                </c:pt>
                <c:pt idx="1042">
                  <c:v>279.0</c:v>
                </c:pt>
                <c:pt idx="1043">
                  <c:v>278.5</c:v>
                </c:pt>
                <c:pt idx="1044">
                  <c:v>278.0</c:v>
                </c:pt>
                <c:pt idx="1045">
                  <c:v>277.5</c:v>
                </c:pt>
                <c:pt idx="1046">
                  <c:v>277.0</c:v>
                </c:pt>
                <c:pt idx="1047">
                  <c:v>276.5</c:v>
                </c:pt>
                <c:pt idx="1048">
                  <c:v>276.0</c:v>
                </c:pt>
                <c:pt idx="1049">
                  <c:v>275.5</c:v>
                </c:pt>
                <c:pt idx="1050">
                  <c:v>275.0</c:v>
                </c:pt>
                <c:pt idx="1051">
                  <c:v>274.5</c:v>
                </c:pt>
                <c:pt idx="1052">
                  <c:v>274.0</c:v>
                </c:pt>
                <c:pt idx="1053">
                  <c:v>273.5</c:v>
                </c:pt>
                <c:pt idx="1054">
                  <c:v>273.0</c:v>
                </c:pt>
                <c:pt idx="1055">
                  <c:v>272.5</c:v>
                </c:pt>
                <c:pt idx="1056">
                  <c:v>272.0</c:v>
                </c:pt>
                <c:pt idx="1057">
                  <c:v>271.5</c:v>
                </c:pt>
                <c:pt idx="1058">
                  <c:v>271.0</c:v>
                </c:pt>
                <c:pt idx="1059">
                  <c:v>270.5</c:v>
                </c:pt>
                <c:pt idx="1060">
                  <c:v>270.0</c:v>
                </c:pt>
                <c:pt idx="1061">
                  <c:v>269.5</c:v>
                </c:pt>
                <c:pt idx="1062">
                  <c:v>269.0</c:v>
                </c:pt>
                <c:pt idx="1063">
                  <c:v>268.5</c:v>
                </c:pt>
                <c:pt idx="1064">
                  <c:v>268.0</c:v>
                </c:pt>
                <c:pt idx="1065">
                  <c:v>267.5</c:v>
                </c:pt>
                <c:pt idx="1066">
                  <c:v>267.0</c:v>
                </c:pt>
                <c:pt idx="1067">
                  <c:v>266.5</c:v>
                </c:pt>
                <c:pt idx="1068">
                  <c:v>266.0</c:v>
                </c:pt>
                <c:pt idx="1069">
                  <c:v>265.5</c:v>
                </c:pt>
                <c:pt idx="1070">
                  <c:v>265.0</c:v>
                </c:pt>
                <c:pt idx="1071">
                  <c:v>264.5</c:v>
                </c:pt>
                <c:pt idx="1072">
                  <c:v>264.0</c:v>
                </c:pt>
                <c:pt idx="1073">
                  <c:v>263.5</c:v>
                </c:pt>
                <c:pt idx="1074">
                  <c:v>263.0</c:v>
                </c:pt>
                <c:pt idx="1075">
                  <c:v>262.5</c:v>
                </c:pt>
                <c:pt idx="1076">
                  <c:v>262.0</c:v>
                </c:pt>
                <c:pt idx="1077">
                  <c:v>261.5</c:v>
                </c:pt>
                <c:pt idx="1078">
                  <c:v>261.0</c:v>
                </c:pt>
                <c:pt idx="1079">
                  <c:v>260.5</c:v>
                </c:pt>
                <c:pt idx="1080">
                  <c:v>260.0</c:v>
                </c:pt>
                <c:pt idx="1081">
                  <c:v>259.5</c:v>
                </c:pt>
                <c:pt idx="1082">
                  <c:v>259.0</c:v>
                </c:pt>
                <c:pt idx="1083">
                  <c:v>258.5</c:v>
                </c:pt>
                <c:pt idx="1084">
                  <c:v>258.0</c:v>
                </c:pt>
                <c:pt idx="1085">
                  <c:v>257.5</c:v>
                </c:pt>
                <c:pt idx="1086">
                  <c:v>257.0</c:v>
                </c:pt>
                <c:pt idx="1087">
                  <c:v>256.5</c:v>
                </c:pt>
                <c:pt idx="1088">
                  <c:v>256.0</c:v>
                </c:pt>
                <c:pt idx="1089">
                  <c:v>255.5</c:v>
                </c:pt>
                <c:pt idx="1090">
                  <c:v>255.0</c:v>
                </c:pt>
                <c:pt idx="1091">
                  <c:v>254.5</c:v>
                </c:pt>
                <c:pt idx="1092">
                  <c:v>254.0</c:v>
                </c:pt>
                <c:pt idx="1093">
                  <c:v>253.5</c:v>
                </c:pt>
                <c:pt idx="1094">
                  <c:v>253.0</c:v>
                </c:pt>
                <c:pt idx="1095">
                  <c:v>252.5</c:v>
                </c:pt>
                <c:pt idx="1096">
                  <c:v>252.0</c:v>
                </c:pt>
                <c:pt idx="1097">
                  <c:v>251.5</c:v>
                </c:pt>
                <c:pt idx="1098">
                  <c:v>251.0</c:v>
                </c:pt>
                <c:pt idx="1099">
                  <c:v>250.5</c:v>
                </c:pt>
                <c:pt idx="1100">
                  <c:v>250.0</c:v>
                </c:pt>
                <c:pt idx="1101">
                  <c:v>249.5</c:v>
                </c:pt>
                <c:pt idx="1102">
                  <c:v>249.0</c:v>
                </c:pt>
                <c:pt idx="1103">
                  <c:v>248.5</c:v>
                </c:pt>
                <c:pt idx="1104">
                  <c:v>248.0</c:v>
                </c:pt>
                <c:pt idx="1105">
                  <c:v>247.5</c:v>
                </c:pt>
                <c:pt idx="1106">
                  <c:v>247.0</c:v>
                </c:pt>
                <c:pt idx="1107">
                  <c:v>246.5</c:v>
                </c:pt>
                <c:pt idx="1108">
                  <c:v>246.0</c:v>
                </c:pt>
                <c:pt idx="1109">
                  <c:v>245.5</c:v>
                </c:pt>
                <c:pt idx="1110">
                  <c:v>245.0</c:v>
                </c:pt>
                <c:pt idx="1111">
                  <c:v>244.5</c:v>
                </c:pt>
                <c:pt idx="1112">
                  <c:v>244.0</c:v>
                </c:pt>
                <c:pt idx="1113">
                  <c:v>243.5</c:v>
                </c:pt>
                <c:pt idx="1114">
                  <c:v>243.0</c:v>
                </c:pt>
                <c:pt idx="1115">
                  <c:v>242.5</c:v>
                </c:pt>
                <c:pt idx="1116">
                  <c:v>242.0</c:v>
                </c:pt>
                <c:pt idx="1117">
                  <c:v>241.5</c:v>
                </c:pt>
                <c:pt idx="1118">
                  <c:v>241.0</c:v>
                </c:pt>
                <c:pt idx="1119">
                  <c:v>240.5</c:v>
                </c:pt>
                <c:pt idx="1120">
                  <c:v>240.0</c:v>
                </c:pt>
                <c:pt idx="1121">
                  <c:v>239.5</c:v>
                </c:pt>
                <c:pt idx="1122">
                  <c:v>239.0</c:v>
                </c:pt>
                <c:pt idx="1123">
                  <c:v>238.5</c:v>
                </c:pt>
                <c:pt idx="1124">
                  <c:v>238.0</c:v>
                </c:pt>
                <c:pt idx="1125">
                  <c:v>237.5</c:v>
                </c:pt>
                <c:pt idx="1126">
                  <c:v>237.0</c:v>
                </c:pt>
                <c:pt idx="1127">
                  <c:v>236.5</c:v>
                </c:pt>
                <c:pt idx="1128">
                  <c:v>236.0</c:v>
                </c:pt>
                <c:pt idx="1129">
                  <c:v>235.5</c:v>
                </c:pt>
                <c:pt idx="1130">
                  <c:v>235.0</c:v>
                </c:pt>
                <c:pt idx="1131">
                  <c:v>234.5</c:v>
                </c:pt>
                <c:pt idx="1132">
                  <c:v>234.0</c:v>
                </c:pt>
                <c:pt idx="1133">
                  <c:v>233.5</c:v>
                </c:pt>
                <c:pt idx="1134">
                  <c:v>233.0</c:v>
                </c:pt>
                <c:pt idx="1135">
                  <c:v>232.5</c:v>
                </c:pt>
                <c:pt idx="1136">
                  <c:v>232.0</c:v>
                </c:pt>
                <c:pt idx="1137">
                  <c:v>231.5</c:v>
                </c:pt>
                <c:pt idx="1138">
                  <c:v>231.0</c:v>
                </c:pt>
                <c:pt idx="1139">
                  <c:v>230.5</c:v>
                </c:pt>
                <c:pt idx="1140">
                  <c:v>230.0</c:v>
                </c:pt>
                <c:pt idx="1141">
                  <c:v>229.5</c:v>
                </c:pt>
                <c:pt idx="1142">
                  <c:v>229.0</c:v>
                </c:pt>
                <c:pt idx="1143">
                  <c:v>228.5</c:v>
                </c:pt>
                <c:pt idx="1144">
                  <c:v>228.0</c:v>
                </c:pt>
                <c:pt idx="1145">
                  <c:v>227.5</c:v>
                </c:pt>
                <c:pt idx="1146">
                  <c:v>227.0</c:v>
                </c:pt>
                <c:pt idx="1147">
                  <c:v>226.5</c:v>
                </c:pt>
                <c:pt idx="1148">
                  <c:v>226.0</c:v>
                </c:pt>
                <c:pt idx="1149">
                  <c:v>225.5</c:v>
                </c:pt>
                <c:pt idx="1150">
                  <c:v>225.0</c:v>
                </c:pt>
                <c:pt idx="1151">
                  <c:v>224.5</c:v>
                </c:pt>
                <c:pt idx="1152">
                  <c:v>224.0</c:v>
                </c:pt>
                <c:pt idx="1153">
                  <c:v>223.5</c:v>
                </c:pt>
                <c:pt idx="1154">
                  <c:v>223.0</c:v>
                </c:pt>
                <c:pt idx="1155">
                  <c:v>222.5</c:v>
                </c:pt>
                <c:pt idx="1156">
                  <c:v>222.0</c:v>
                </c:pt>
                <c:pt idx="1157">
                  <c:v>221.5</c:v>
                </c:pt>
                <c:pt idx="1158">
                  <c:v>221.0</c:v>
                </c:pt>
                <c:pt idx="1159">
                  <c:v>220.5</c:v>
                </c:pt>
                <c:pt idx="1160">
                  <c:v>220.0</c:v>
                </c:pt>
                <c:pt idx="1161">
                  <c:v>219.5</c:v>
                </c:pt>
                <c:pt idx="1162">
                  <c:v>219.0</c:v>
                </c:pt>
                <c:pt idx="1163">
                  <c:v>218.5</c:v>
                </c:pt>
                <c:pt idx="1164">
                  <c:v>218.0</c:v>
                </c:pt>
                <c:pt idx="1165">
                  <c:v>217.5</c:v>
                </c:pt>
                <c:pt idx="1166">
                  <c:v>217.0</c:v>
                </c:pt>
                <c:pt idx="1167">
                  <c:v>216.5</c:v>
                </c:pt>
                <c:pt idx="1168">
                  <c:v>216.0</c:v>
                </c:pt>
                <c:pt idx="1169">
                  <c:v>215.5</c:v>
                </c:pt>
                <c:pt idx="1170">
                  <c:v>215.0</c:v>
                </c:pt>
                <c:pt idx="1171">
                  <c:v>214.5</c:v>
                </c:pt>
                <c:pt idx="1172">
                  <c:v>214.0</c:v>
                </c:pt>
                <c:pt idx="1173">
                  <c:v>213.5</c:v>
                </c:pt>
                <c:pt idx="1174">
                  <c:v>213.0</c:v>
                </c:pt>
                <c:pt idx="1175">
                  <c:v>212.5</c:v>
                </c:pt>
                <c:pt idx="1176">
                  <c:v>212.0</c:v>
                </c:pt>
                <c:pt idx="1177">
                  <c:v>211.5</c:v>
                </c:pt>
                <c:pt idx="1178">
                  <c:v>211.0</c:v>
                </c:pt>
                <c:pt idx="1179">
                  <c:v>210.5</c:v>
                </c:pt>
                <c:pt idx="1180">
                  <c:v>210.0</c:v>
                </c:pt>
                <c:pt idx="1181">
                  <c:v>209.5</c:v>
                </c:pt>
                <c:pt idx="1182">
                  <c:v>209.0</c:v>
                </c:pt>
                <c:pt idx="1183">
                  <c:v>208.5</c:v>
                </c:pt>
                <c:pt idx="1184">
                  <c:v>208.0</c:v>
                </c:pt>
                <c:pt idx="1185">
                  <c:v>207.5</c:v>
                </c:pt>
                <c:pt idx="1186">
                  <c:v>207.0</c:v>
                </c:pt>
                <c:pt idx="1187">
                  <c:v>206.5</c:v>
                </c:pt>
                <c:pt idx="1188">
                  <c:v>206.0</c:v>
                </c:pt>
                <c:pt idx="1189">
                  <c:v>205.5</c:v>
                </c:pt>
                <c:pt idx="1190">
                  <c:v>205.0</c:v>
                </c:pt>
                <c:pt idx="1191">
                  <c:v>204.5</c:v>
                </c:pt>
                <c:pt idx="1192">
                  <c:v>204.0</c:v>
                </c:pt>
                <c:pt idx="1193">
                  <c:v>203.5</c:v>
                </c:pt>
                <c:pt idx="1194">
                  <c:v>203.0</c:v>
                </c:pt>
                <c:pt idx="1195">
                  <c:v>202.5</c:v>
                </c:pt>
                <c:pt idx="1196">
                  <c:v>202.0</c:v>
                </c:pt>
                <c:pt idx="1197">
                  <c:v>201.5</c:v>
                </c:pt>
                <c:pt idx="1198">
                  <c:v>201.0</c:v>
                </c:pt>
                <c:pt idx="1199">
                  <c:v>200.5</c:v>
                </c:pt>
                <c:pt idx="1200">
                  <c:v>200.0</c:v>
                </c:pt>
              </c:numCache>
            </c:numRef>
          </c:xVal>
          <c:yVal>
            <c:numRef>
              <c:f>SC378A.ASC!$B$1:$B$1201</c:f>
              <c:numCache>
                <c:formatCode>General</c:formatCode>
                <c:ptCount val="1201"/>
                <c:pt idx="0">
                  <c:v>-0.0001</c:v>
                </c:pt>
                <c:pt idx="1">
                  <c:v>-0.0001</c:v>
                </c:pt>
                <c:pt idx="2">
                  <c:v>-0.0005</c:v>
                </c:pt>
                <c:pt idx="3">
                  <c:v>-0.0005</c:v>
                </c:pt>
                <c:pt idx="4">
                  <c:v>-0.0002</c:v>
                </c:pt>
                <c:pt idx="5">
                  <c:v>-0.0003</c:v>
                </c:pt>
                <c:pt idx="6">
                  <c:v>-0.0001</c:v>
                </c:pt>
                <c:pt idx="7">
                  <c:v>0.0</c:v>
                </c:pt>
                <c:pt idx="8">
                  <c:v>0.0</c:v>
                </c:pt>
                <c:pt idx="9">
                  <c:v>-0.0002</c:v>
                </c:pt>
                <c:pt idx="10">
                  <c:v>-0.0004</c:v>
                </c:pt>
                <c:pt idx="11">
                  <c:v>-0.0005</c:v>
                </c:pt>
                <c:pt idx="12">
                  <c:v>-0.000600000000000001</c:v>
                </c:pt>
                <c:pt idx="13">
                  <c:v>-0.0005</c:v>
                </c:pt>
                <c:pt idx="14">
                  <c:v>-0.0004</c:v>
                </c:pt>
                <c:pt idx="15">
                  <c:v>-0.0003</c:v>
                </c:pt>
                <c:pt idx="16">
                  <c:v>-0.0002</c:v>
                </c:pt>
                <c:pt idx="17">
                  <c:v>-0.0002</c:v>
                </c:pt>
                <c:pt idx="18">
                  <c:v>-0.0002</c:v>
                </c:pt>
                <c:pt idx="19">
                  <c:v>-0.0004</c:v>
                </c:pt>
                <c:pt idx="20">
                  <c:v>-0.0004</c:v>
                </c:pt>
                <c:pt idx="21">
                  <c:v>-0.0003</c:v>
                </c:pt>
                <c:pt idx="22">
                  <c:v>0.0</c:v>
                </c:pt>
                <c:pt idx="23">
                  <c:v>0.0001</c:v>
                </c:pt>
                <c:pt idx="24">
                  <c:v>0.0001</c:v>
                </c:pt>
                <c:pt idx="25">
                  <c:v>0.0001</c:v>
                </c:pt>
                <c:pt idx="26">
                  <c:v>0.0001</c:v>
                </c:pt>
                <c:pt idx="27">
                  <c:v>0.0001</c:v>
                </c:pt>
                <c:pt idx="28">
                  <c:v>0.0</c:v>
                </c:pt>
                <c:pt idx="29">
                  <c:v>0.0</c:v>
                </c:pt>
                <c:pt idx="30">
                  <c:v>-0.0002</c:v>
                </c:pt>
                <c:pt idx="31">
                  <c:v>-0.0003</c:v>
                </c:pt>
                <c:pt idx="32">
                  <c:v>-0.0004</c:v>
                </c:pt>
                <c:pt idx="33">
                  <c:v>-0.0005</c:v>
                </c:pt>
                <c:pt idx="34">
                  <c:v>-0.0004</c:v>
                </c:pt>
                <c:pt idx="35">
                  <c:v>-0.0003</c:v>
                </c:pt>
                <c:pt idx="36">
                  <c:v>-0.0003</c:v>
                </c:pt>
                <c:pt idx="37">
                  <c:v>-0.0002</c:v>
                </c:pt>
                <c:pt idx="38">
                  <c:v>-0.0001</c:v>
                </c:pt>
                <c:pt idx="39">
                  <c:v>0.0001</c:v>
                </c:pt>
                <c:pt idx="40">
                  <c:v>0.0</c:v>
                </c:pt>
                <c:pt idx="41">
                  <c:v>0.0</c:v>
                </c:pt>
                <c:pt idx="42">
                  <c:v>0.0</c:v>
                </c:pt>
                <c:pt idx="43">
                  <c:v>-0.0001</c:v>
                </c:pt>
                <c:pt idx="44">
                  <c:v>-0.0002</c:v>
                </c:pt>
                <c:pt idx="45">
                  <c:v>-0.0003</c:v>
                </c:pt>
                <c:pt idx="46">
                  <c:v>-0.0003</c:v>
                </c:pt>
                <c:pt idx="47">
                  <c:v>-0.0003</c:v>
                </c:pt>
                <c:pt idx="48">
                  <c:v>-0.0002</c:v>
                </c:pt>
                <c:pt idx="49">
                  <c:v>-0.0001</c:v>
                </c:pt>
                <c:pt idx="50">
                  <c:v>0.0001</c:v>
                </c:pt>
                <c:pt idx="51">
                  <c:v>0.0001</c:v>
                </c:pt>
                <c:pt idx="52">
                  <c:v>-0.0001</c:v>
                </c:pt>
                <c:pt idx="53">
                  <c:v>-0.0003</c:v>
                </c:pt>
                <c:pt idx="54">
                  <c:v>-0.0003</c:v>
                </c:pt>
                <c:pt idx="55">
                  <c:v>-0.0003</c:v>
                </c:pt>
                <c:pt idx="56">
                  <c:v>-0.0003</c:v>
                </c:pt>
                <c:pt idx="57">
                  <c:v>-0.0001</c:v>
                </c:pt>
                <c:pt idx="58">
                  <c:v>-0.0002</c:v>
                </c:pt>
                <c:pt idx="59">
                  <c:v>-0.0002</c:v>
                </c:pt>
                <c:pt idx="60">
                  <c:v>-0.0002</c:v>
                </c:pt>
                <c:pt idx="61">
                  <c:v>-0.0003</c:v>
                </c:pt>
                <c:pt idx="62">
                  <c:v>-0.0003</c:v>
                </c:pt>
                <c:pt idx="63">
                  <c:v>-0.0002</c:v>
                </c:pt>
                <c:pt idx="64">
                  <c:v>0.0</c:v>
                </c:pt>
                <c:pt idx="65">
                  <c:v>0.0001</c:v>
                </c:pt>
                <c:pt idx="66">
                  <c:v>0.0002</c:v>
                </c:pt>
                <c:pt idx="67">
                  <c:v>0.0003</c:v>
                </c:pt>
                <c:pt idx="68">
                  <c:v>0.0003</c:v>
                </c:pt>
                <c:pt idx="69">
                  <c:v>0.0002</c:v>
                </c:pt>
                <c:pt idx="70">
                  <c:v>0.0001</c:v>
                </c:pt>
                <c:pt idx="71">
                  <c:v>0.0</c:v>
                </c:pt>
                <c:pt idx="72">
                  <c:v>-0.0001</c:v>
                </c:pt>
                <c:pt idx="73">
                  <c:v>-0.0002</c:v>
                </c:pt>
                <c:pt idx="74">
                  <c:v>-0.0004</c:v>
                </c:pt>
                <c:pt idx="75">
                  <c:v>-0.000600000000000001</c:v>
                </c:pt>
                <c:pt idx="76">
                  <c:v>-0.0004</c:v>
                </c:pt>
                <c:pt idx="77">
                  <c:v>-0.0002</c:v>
                </c:pt>
                <c:pt idx="78">
                  <c:v>0.0</c:v>
                </c:pt>
                <c:pt idx="79">
                  <c:v>0.0001</c:v>
                </c:pt>
                <c:pt idx="80">
                  <c:v>0.0001</c:v>
                </c:pt>
                <c:pt idx="81">
                  <c:v>0.0</c:v>
                </c:pt>
                <c:pt idx="82">
                  <c:v>-0.0001</c:v>
                </c:pt>
                <c:pt idx="83">
                  <c:v>-0.0002</c:v>
                </c:pt>
                <c:pt idx="84">
                  <c:v>-0.0002</c:v>
                </c:pt>
                <c:pt idx="85">
                  <c:v>-0.0002</c:v>
                </c:pt>
                <c:pt idx="86">
                  <c:v>-0.0004</c:v>
                </c:pt>
                <c:pt idx="87">
                  <c:v>-0.0004</c:v>
                </c:pt>
                <c:pt idx="88">
                  <c:v>-0.0005</c:v>
                </c:pt>
                <c:pt idx="89">
                  <c:v>-0.000600000000000001</c:v>
                </c:pt>
                <c:pt idx="90">
                  <c:v>-0.0004</c:v>
                </c:pt>
                <c:pt idx="91">
                  <c:v>-0.0002</c:v>
                </c:pt>
                <c:pt idx="92">
                  <c:v>-0.0001</c:v>
                </c:pt>
                <c:pt idx="93">
                  <c:v>0.0001</c:v>
                </c:pt>
                <c:pt idx="94">
                  <c:v>0.0002</c:v>
                </c:pt>
                <c:pt idx="95">
                  <c:v>0.0002</c:v>
                </c:pt>
                <c:pt idx="96">
                  <c:v>0.0003</c:v>
                </c:pt>
                <c:pt idx="97">
                  <c:v>-0.0003</c:v>
                </c:pt>
                <c:pt idx="98">
                  <c:v>0.0001</c:v>
                </c:pt>
                <c:pt idx="99">
                  <c:v>0.0</c:v>
                </c:pt>
                <c:pt idx="100">
                  <c:v>-0.0003</c:v>
                </c:pt>
                <c:pt idx="101">
                  <c:v>-0.0001</c:v>
                </c:pt>
                <c:pt idx="102">
                  <c:v>-0.0004</c:v>
                </c:pt>
                <c:pt idx="103">
                  <c:v>0.0</c:v>
                </c:pt>
                <c:pt idx="104">
                  <c:v>-0.0001</c:v>
                </c:pt>
                <c:pt idx="105">
                  <c:v>-0.0002</c:v>
                </c:pt>
                <c:pt idx="106">
                  <c:v>0.0</c:v>
                </c:pt>
                <c:pt idx="107">
                  <c:v>0.0</c:v>
                </c:pt>
                <c:pt idx="108">
                  <c:v>0.0002</c:v>
                </c:pt>
                <c:pt idx="109">
                  <c:v>0.000900000000000002</c:v>
                </c:pt>
                <c:pt idx="110">
                  <c:v>0.001</c:v>
                </c:pt>
                <c:pt idx="111">
                  <c:v>0.000600000000000001</c:v>
                </c:pt>
                <c:pt idx="112">
                  <c:v>0.000600000000000001</c:v>
                </c:pt>
                <c:pt idx="113">
                  <c:v>0.0004</c:v>
                </c:pt>
                <c:pt idx="114">
                  <c:v>-0.0001</c:v>
                </c:pt>
                <c:pt idx="115">
                  <c:v>-0.0002</c:v>
                </c:pt>
                <c:pt idx="116">
                  <c:v>-0.0001</c:v>
                </c:pt>
                <c:pt idx="117">
                  <c:v>-0.0002</c:v>
                </c:pt>
                <c:pt idx="118">
                  <c:v>-0.0001</c:v>
                </c:pt>
                <c:pt idx="119">
                  <c:v>0.0</c:v>
                </c:pt>
                <c:pt idx="120">
                  <c:v>0.0002</c:v>
                </c:pt>
                <c:pt idx="121">
                  <c:v>0.0001</c:v>
                </c:pt>
                <c:pt idx="122">
                  <c:v>0.0</c:v>
                </c:pt>
                <c:pt idx="123">
                  <c:v>0.0</c:v>
                </c:pt>
                <c:pt idx="124">
                  <c:v>0.0002</c:v>
                </c:pt>
                <c:pt idx="125">
                  <c:v>0.0002</c:v>
                </c:pt>
                <c:pt idx="126">
                  <c:v>0.0005</c:v>
                </c:pt>
                <c:pt idx="127">
                  <c:v>0.0005</c:v>
                </c:pt>
                <c:pt idx="128">
                  <c:v>0.000600000000000001</c:v>
                </c:pt>
                <c:pt idx="129">
                  <c:v>0.0005</c:v>
                </c:pt>
                <c:pt idx="130">
                  <c:v>0.0004</c:v>
                </c:pt>
                <c:pt idx="131">
                  <c:v>0.0004</c:v>
                </c:pt>
                <c:pt idx="132">
                  <c:v>0.0002</c:v>
                </c:pt>
                <c:pt idx="133">
                  <c:v>0.0001</c:v>
                </c:pt>
                <c:pt idx="134">
                  <c:v>-0.0002</c:v>
                </c:pt>
                <c:pt idx="135">
                  <c:v>-0.0002</c:v>
                </c:pt>
                <c:pt idx="136">
                  <c:v>-0.0003</c:v>
                </c:pt>
                <c:pt idx="137">
                  <c:v>-0.0004</c:v>
                </c:pt>
                <c:pt idx="138">
                  <c:v>-0.0001</c:v>
                </c:pt>
                <c:pt idx="139">
                  <c:v>-0.0001</c:v>
                </c:pt>
                <c:pt idx="140">
                  <c:v>-0.0003</c:v>
                </c:pt>
                <c:pt idx="141">
                  <c:v>0.0002</c:v>
                </c:pt>
                <c:pt idx="142">
                  <c:v>-0.0001</c:v>
                </c:pt>
                <c:pt idx="143">
                  <c:v>-0.0003</c:v>
                </c:pt>
                <c:pt idx="144">
                  <c:v>0.0001</c:v>
                </c:pt>
                <c:pt idx="145">
                  <c:v>0.0001</c:v>
                </c:pt>
                <c:pt idx="146">
                  <c:v>0.0004</c:v>
                </c:pt>
                <c:pt idx="147">
                  <c:v>0.0001</c:v>
                </c:pt>
                <c:pt idx="148">
                  <c:v>0.0</c:v>
                </c:pt>
                <c:pt idx="149">
                  <c:v>0.0001</c:v>
                </c:pt>
                <c:pt idx="150">
                  <c:v>0.0</c:v>
                </c:pt>
                <c:pt idx="151">
                  <c:v>0.0003</c:v>
                </c:pt>
                <c:pt idx="152">
                  <c:v>0.000600000000000001</c:v>
                </c:pt>
                <c:pt idx="153">
                  <c:v>0.0005</c:v>
                </c:pt>
                <c:pt idx="154">
                  <c:v>0.0004</c:v>
                </c:pt>
                <c:pt idx="155">
                  <c:v>0.0003</c:v>
                </c:pt>
                <c:pt idx="156">
                  <c:v>0.0002</c:v>
                </c:pt>
                <c:pt idx="157">
                  <c:v>0.0002</c:v>
                </c:pt>
                <c:pt idx="158">
                  <c:v>0.0004</c:v>
                </c:pt>
                <c:pt idx="159">
                  <c:v>0.0004</c:v>
                </c:pt>
                <c:pt idx="160">
                  <c:v>0.0003</c:v>
                </c:pt>
                <c:pt idx="161">
                  <c:v>0.0001</c:v>
                </c:pt>
                <c:pt idx="162">
                  <c:v>0.0001</c:v>
                </c:pt>
                <c:pt idx="163">
                  <c:v>0.0001</c:v>
                </c:pt>
                <c:pt idx="164">
                  <c:v>0.0002</c:v>
                </c:pt>
                <c:pt idx="165">
                  <c:v>0.0003</c:v>
                </c:pt>
                <c:pt idx="166">
                  <c:v>0.0004</c:v>
                </c:pt>
                <c:pt idx="167">
                  <c:v>0.0005</c:v>
                </c:pt>
                <c:pt idx="168">
                  <c:v>0.0004</c:v>
                </c:pt>
                <c:pt idx="169">
                  <c:v>0.000600000000000001</c:v>
                </c:pt>
                <c:pt idx="170">
                  <c:v>0.000600000000000001</c:v>
                </c:pt>
                <c:pt idx="171">
                  <c:v>0.000600000000000001</c:v>
                </c:pt>
                <c:pt idx="172">
                  <c:v>0.0007</c:v>
                </c:pt>
                <c:pt idx="173">
                  <c:v>0.000600000000000001</c:v>
                </c:pt>
                <c:pt idx="174">
                  <c:v>0.0004</c:v>
                </c:pt>
                <c:pt idx="175">
                  <c:v>0.0003</c:v>
                </c:pt>
                <c:pt idx="176">
                  <c:v>0.0003</c:v>
                </c:pt>
                <c:pt idx="177">
                  <c:v>0.0003</c:v>
                </c:pt>
                <c:pt idx="178">
                  <c:v>0.0005</c:v>
                </c:pt>
                <c:pt idx="179">
                  <c:v>0.001</c:v>
                </c:pt>
                <c:pt idx="180">
                  <c:v>0.000900000000000002</c:v>
                </c:pt>
                <c:pt idx="181">
                  <c:v>0.000800000000000001</c:v>
                </c:pt>
                <c:pt idx="182">
                  <c:v>0.0011</c:v>
                </c:pt>
                <c:pt idx="183">
                  <c:v>0.000600000000000001</c:v>
                </c:pt>
                <c:pt idx="184">
                  <c:v>0.0005</c:v>
                </c:pt>
                <c:pt idx="185">
                  <c:v>0.0005</c:v>
                </c:pt>
                <c:pt idx="186">
                  <c:v>0.0003</c:v>
                </c:pt>
                <c:pt idx="187">
                  <c:v>0.0003</c:v>
                </c:pt>
                <c:pt idx="188">
                  <c:v>0.0004</c:v>
                </c:pt>
                <c:pt idx="189">
                  <c:v>0.000600000000000001</c:v>
                </c:pt>
                <c:pt idx="190">
                  <c:v>0.000900000000000002</c:v>
                </c:pt>
                <c:pt idx="191">
                  <c:v>0.0011</c:v>
                </c:pt>
                <c:pt idx="192">
                  <c:v>0.0012</c:v>
                </c:pt>
                <c:pt idx="193">
                  <c:v>0.001</c:v>
                </c:pt>
                <c:pt idx="194">
                  <c:v>0.000800000000000001</c:v>
                </c:pt>
                <c:pt idx="195">
                  <c:v>0.000900000000000002</c:v>
                </c:pt>
                <c:pt idx="196">
                  <c:v>0.000900000000000002</c:v>
                </c:pt>
                <c:pt idx="197">
                  <c:v>0.001</c:v>
                </c:pt>
                <c:pt idx="198">
                  <c:v>0.000900000000000002</c:v>
                </c:pt>
                <c:pt idx="199">
                  <c:v>0.001</c:v>
                </c:pt>
                <c:pt idx="200">
                  <c:v>0.0007</c:v>
                </c:pt>
                <c:pt idx="201">
                  <c:v>0.0005</c:v>
                </c:pt>
                <c:pt idx="202">
                  <c:v>0.0004</c:v>
                </c:pt>
                <c:pt idx="203">
                  <c:v>0.0001</c:v>
                </c:pt>
                <c:pt idx="204">
                  <c:v>0.0002</c:v>
                </c:pt>
                <c:pt idx="205">
                  <c:v>0.0002</c:v>
                </c:pt>
                <c:pt idx="206">
                  <c:v>0.0002</c:v>
                </c:pt>
                <c:pt idx="207">
                  <c:v>0.000600000000000001</c:v>
                </c:pt>
                <c:pt idx="208">
                  <c:v>0.0013</c:v>
                </c:pt>
                <c:pt idx="209">
                  <c:v>0.0014</c:v>
                </c:pt>
                <c:pt idx="210">
                  <c:v>0.0014</c:v>
                </c:pt>
                <c:pt idx="211">
                  <c:v>0.0014</c:v>
                </c:pt>
                <c:pt idx="212">
                  <c:v>0.001</c:v>
                </c:pt>
                <c:pt idx="213">
                  <c:v>0.0014</c:v>
                </c:pt>
                <c:pt idx="214">
                  <c:v>0.0011</c:v>
                </c:pt>
                <c:pt idx="215">
                  <c:v>0.001</c:v>
                </c:pt>
                <c:pt idx="216">
                  <c:v>0.0013</c:v>
                </c:pt>
                <c:pt idx="217">
                  <c:v>0.0007</c:v>
                </c:pt>
                <c:pt idx="218">
                  <c:v>-0.0001</c:v>
                </c:pt>
                <c:pt idx="219">
                  <c:v>-0.0002</c:v>
                </c:pt>
                <c:pt idx="220">
                  <c:v>-0.0001</c:v>
                </c:pt>
                <c:pt idx="221">
                  <c:v>0.0003</c:v>
                </c:pt>
                <c:pt idx="222">
                  <c:v>0.0014</c:v>
                </c:pt>
                <c:pt idx="223">
                  <c:v>0.000900000000000002</c:v>
                </c:pt>
                <c:pt idx="224">
                  <c:v>0.0007</c:v>
                </c:pt>
                <c:pt idx="225">
                  <c:v>0.0011</c:v>
                </c:pt>
                <c:pt idx="226">
                  <c:v>0.001</c:v>
                </c:pt>
                <c:pt idx="227">
                  <c:v>0.0013</c:v>
                </c:pt>
                <c:pt idx="228">
                  <c:v>0.0013</c:v>
                </c:pt>
                <c:pt idx="229">
                  <c:v>0.0011</c:v>
                </c:pt>
                <c:pt idx="230">
                  <c:v>0.0014</c:v>
                </c:pt>
                <c:pt idx="231">
                  <c:v>0.0013</c:v>
                </c:pt>
                <c:pt idx="232">
                  <c:v>0.0011</c:v>
                </c:pt>
                <c:pt idx="233">
                  <c:v>0.0017</c:v>
                </c:pt>
                <c:pt idx="234">
                  <c:v>0.0013</c:v>
                </c:pt>
                <c:pt idx="235">
                  <c:v>0.0014</c:v>
                </c:pt>
                <c:pt idx="236">
                  <c:v>0.0015</c:v>
                </c:pt>
                <c:pt idx="237">
                  <c:v>0.0005</c:v>
                </c:pt>
                <c:pt idx="238">
                  <c:v>0.000800000000000001</c:v>
                </c:pt>
                <c:pt idx="239">
                  <c:v>0.0011</c:v>
                </c:pt>
                <c:pt idx="240">
                  <c:v>0.000800000000000001</c:v>
                </c:pt>
                <c:pt idx="241">
                  <c:v>0.000900000000000002</c:v>
                </c:pt>
                <c:pt idx="242">
                  <c:v>0.0011</c:v>
                </c:pt>
                <c:pt idx="243">
                  <c:v>0.0011</c:v>
                </c:pt>
                <c:pt idx="244">
                  <c:v>0.000800000000000001</c:v>
                </c:pt>
                <c:pt idx="245">
                  <c:v>0.0013</c:v>
                </c:pt>
                <c:pt idx="246">
                  <c:v>0.0019</c:v>
                </c:pt>
                <c:pt idx="247">
                  <c:v>0.0017</c:v>
                </c:pt>
                <c:pt idx="248">
                  <c:v>0.0022</c:v>
                </c:pt>
                <c:pt idx="249">
                  <c:v>0.0017</c:v>
                </c:pt>
                <c:pt idx="250">
                  <c:v>0.0014</c:v>
                </c:pt>
                <c:pt idx="251">
                  <c:v>0.0013</c:v>
                </c:pt>
                <c:pt idx="252">
                  <c:v>0.0013</c:v>
                </c:pt>
                <c:pt idx="253">
                  <c:v>0.0015</c:v>
                </c:pt>
                <c:pt idx="254">
                  <c:v>0.001</c:v>
                </c:pt>
                <c:pt idx="255">
                  <c:v>0.0011</c:v>
                </c:pt>
                <c:pt idx="256">
                  <c:v>0.0012</c:v>
                </c:pt>
                <c:pt idx="257">
                  <c:v>0.000900000000000002</c:v>
                </c:pt>
                <c:pt idx="258">
                  <c:v>0.0015</c:v>
                </c:pt>
                <c:pt idx="259">
                  <c:v>0.0017</c:v>
                </c:pt>
                <c:pt idx="260">
                  <c:v>0.0017</c:v>
                </c:pt>
                <c:pt idx="261">
                  <c:v>0.0021</c:v>
                </c:pt>
                <c:pt idx="262">
                  <c:v>0.0019</c:v>
                </c:pt>
                <c:pt idx="263">
                  <c:v>0.0022</c:v>
                </c:pt>
                <c:pt idx="264">
                  <c:v>0.0023</c:v>
                </c:pt>
                <c:pt idx="265">
                  <c:v>0.0022</c:v>
                </c:pt>
                <c:pt idx="266">
                  <c:v>0.0019</c:v>
                </c:pt>
                <c:pt idx="267">
                  <c:v>0.0013</c:v>
                </c:pt>
                <c:pt idx="268">
                  <c:v>0.0012</c:v>
                </c:pt>
                <c:pt idx="269">
                  <c:v>0.0014</c:v>
                </c:pt>
                <c:pt idx="270">
                  <c:v>0.0014</c:v>
                </c:pt>
                <c:pt idx="271">
                  <c:v>0.0017</c:v>
                </c:pt>
                <c:pt idx="272">
                  <c:v>0.0018</c:v>
                </c:pt>
                <c:pt idx="273">
                  <c:v>0.0018</c:v>
                </c:pt>
                <c:pt idx="274">
                  <c:v>0.0021</c:v>
                </c:pt>
                <c:pt idx="275">
                  <c:v>0.002</c:v>
                </c:pt>
                <c:pt idx="276">
                  <c:v>0.002</c:v>
                </c:pt>
                <c:pt idx="277">
                  <c:v>0.0018</c:v>
                </c:pt>
                <c:pt idx="278">
                  <c:v>0.0016</c:v>
                </c:pt>
                <c:pt idx="279">
                  <c:v>0.0014</c:v>
                </c:pt>
                <c:pt idx="280">
                  <c:v>0.0013</c:v>
                </c:pt>
                <c:pt idx="281">
                  <c:v>0.0017</c:v>
                </c:pt>
                <c:pt idx="282">
                  <c:v>0.002</c:v>
                </c:pt>
                <c:pt idx="283">
                  <c:v>0.0018</c:v>
                </c:pt>
                <c:pt idx="284">
                  <c:v>0.0025</c:v>
                </c:pt>
                <c:pt idx="285">
                  <c:v>0.0022</c:v>
                </c:pt>
                <c:pt idx="286">
                  <c:v>0.002</c:v>
                </c:pt>
                <c:pt idx="287">
                  <c:v>0.0023</c:v>
                </c:pt>
                <c:pt idx="288">
                  <c:v>0.0017</c:v>
                </c:pt>
                <c:pt idx="289">
                  <c:v>0.0016</c:v>
                </c:pt>
                <c:pt idx="290">
                  <c:v>0.0019</c:v>
                </c:pt>
                <c:pt idx="291">
                  <c:v>0.0019</c:v>
                </c:pt>
                <c:pt idx="292">
                  <c:v>0.0019</c:v>
                </c:pt>
                <c:pt idx="293">
                  <c:v>0.0021</c:v>
                </c:pt>
                <c:pt idx="294">
                  <c:v>0.0025</c:v>
                </c:pt>
                <c:pt idx="295">
                  <c:v>0.0025</c:v>
                </c:pt>
                <c:pt idx="296">
                  <c:v>0.0028</c:v>
                </c:pt>
                <c:pt idx="297">
                  <c:v>0.0026</c:v>
                </c:pt>
                <c:pt idx="298">
                  <c:v>0.0028</c:v>
                </c:pt>
                <c:pt idx="299">
                  <c:v>0.0027</c:v>
                </c:pt>
                <c:pt idx="300">
                  <c:v>0.0027</c:v>
                </c:pt>
                <c:pt idx="301">
                  <c:v>0.0029</c:v>
                </c:pt>
                <c:pt idx="302">
                  <c:v>0.0022</c:v>
                </c:pt>
                <c:pt idx="303">
                  <c:v>0.0023</c:v>
                </c:pt>
                <c:pt idx="304">
                  <c:v>0.0023</c:v>
                </c:pt>
                <c:pt idx="305">
                  <c:v>0.0022</c:v>
                </c:pt>
                <c:pt idx="306">
                  <c:v>0.002</c:v>
                </c:pt>
                <c:pt idx="307">
                  <c:v>0.0019</c:v>
                </c:pt>
                <c:pt idx="308">
                  <c:v>0.0024</c:v>
                </c:pt>
                <c:pt idx="309">
                  <c:v>0.0024</c:v>
                </c:pt>
                <c:pt idx="310">
                  <c:v>0.0028</c:v>
                </c:pt>
                <c:pt idx="311">
                  <c:v>0.0033</c:v>
                </c:pt>
                <c:pt idx="312">
                  <c:v>0.0028</c:v>
                </c:pt>
                <c:pt idx="313">
                  <c:v>0.0025</c:v>
                </c:pt>
                <c:pt idx="314">
                  <c:v>0.0025</c:v>
                </c:pt>
                <c:pt idx="315">
                  <c:v>0.0022</c:v>
                </c:pt>
                <c:pt idx="316">
                  <c:v>0.0025</c:v>
                </c:pt>
                <c:pt idx="317">
                  <c:v>0.0027</c:v>
                </c:pt>
                <c:pt idx="318">
                  <c:v>0.002</c:v>
                </c:pt>
                <c:pt idx="319">
                  <c:v>0.0023</c:v>
                </c:pt>
                <c:pt idx="320">
                  <c:v>0.0024</c:v>
                </c:pt>
                <c:pt idx="321">
                  <c:v>0.0024</c:v>
                </c:pt>
                <c:pt idx="322">
                  <c:v>0.0028</c:v>
                </c:pt>
                <c:pt idx="323">
                  <c:v>0.0029</c:v>
                </c:pt>
                <c:pt idx="324">
                  <c:v>0.003</c:v>
                </c:pt>
                <c:pt idx="325">
                  <c:v>0.0029</c:v>
                </c:pt>
                <c:pt idx="326">
                  <c:v>0.0026</c:v>
                </c:pt>
                <c:pt idx="327">
                  <c:v>0.0023</c:v>
                </c:pt>
                <c:pt idx="328">
                  <c:v>0.0022</c:v>
                </c:pt>
                <c:pt idx="329">
                  <c:v>0.0024</c:v>
                </c:pt>
                <c:pt idx="330">
                  <c:v>0.0033</c:v>
                </c:pt>
                <c:pt idx="331">
                  <c:v>0.0035</c:v>
                </c:pt>
                <c:pt idx="332">
                  <c:v>0.0034</c:v>
                </c:pt>
                <c:pt idx="333">
                  <c:v>0.0039</c:v>
                </c:pt>
                <c:pt idx="334">
                  <c:v>0.0039</c:v>
                </c:pt>
                <c:pt idx="335">
                  <c:v>0.0033</c:v>
                </c:pt>
                <c:pt idx="336">
                  <c:v>0.0031</c:v>
                </c:pt>
                <c:pt idx="337">
                  <c:v>0.0029</c:v>
                </c:pt>
                <c:pt idx="338">
                  <c:v>0.0029</c:v>
                </c:pt>
                <c:pt idx="339">
                  <c:v>0.0034</c:v>
                </c:pt>
                <c:pt idx="340">
                  <c:v>0.0036</c:v>
                </c:pt>
                <c:pt idx="341">
                  <c:v>0.0036</c:v>
                </c:pt>
                <c:pt idx="342">
                  <c:v>0.0034</c:v>
                </c:pt>
                <c:pt idx="343">
                  <c:v>0.0032</c:v>
                </c:pt>
                <c:pt idx="344">
                  <c:v>0.0027</c:v>
                </c:pt>
                <c:pt idx="345">
                  <c:v>0.0029</c:v>
                </c:pt>
                <c:pt idx="346">
                  <c:v>0.0033</c:v>
                </c:pt>
                <c:pt idx="347">
                  <c:v>0.0034</c:v>
                </c:pt>
                <c:pt idx="348">
                  <c:v>0.0036</c:v>
                </c:pt>
                <c:pt idx="349">
                  <c:v>0.0035</c:v>
                </c:pt>
                <c:pt idx="350">
                  <c:v>0.0034</c:v>
                </c:pt>
                <c:pt idx="351">
                  <c:v>0.0036</c:v>
                </c:pt>
                <c:pt idx="352">
                  <c:v>0.0035</c:v>
                </c:pt>
                <c:pt idx="353">
                  <c:v>0.0036</c:v>
                </c:pt>
                <c:pt idx="354">
                  <c:v>0.0037</c:v>
                </c:pt>
                <c:pt idx="355">
                  <c:v>0.0037</c:v>
                </c:pt>
                <c:pt idx="356">
                  <c:v>0.0041</c:v>
                </c:pt>
                <c:pt idx="357">
                  <c:v>0.0039</c:v>
                </c:pt>
                <c:pt idx="358">
                  <c:v>0.0038</c:v>
                </c:pt>
                <c:pt idx="359">
                  <c:v>0.0042</c:v>
                </c:pt>
                <c:pt idx="360">
                  <c:v>0.0044</c:v>
                </c:pt>
                <c:pt idx="361">
                  <c:v>0.0044</c:v>
                </c:pt>
                <c:pt idx="362">
                  <c:v>0.0047</c:v>
                </c:pt>
                <c:pt idx="363">
                  <c:v>0.0045</c:v>
                </c:pt>
                <c:pt idx="364">
                  <c:v>0.0044</c:v>
                </c:pt>
                <c:pt idx="365">
                  <c:v>0.0046</c:v>
                </c:pt>
                <c:pt idx="366">
                  <c:v>0.00490000000000001</c:v>
                </c:pt>
                <c:pt idx="367">
                  <c:v>0.0048</c:v>
                </c:pt>
                <c:pt idx="368">
                  <c:v>0.00490000000000001</c:v>
                </c:pt>
                <c:pt idx="369">
                  <c:v>0.0047</c:v>
                </c:pt>
                <c:pt idx="370">
                  <c:v>0.0044</c:v>
                </c:pt>
                <c:pt idx="371">
                  <c:v>0.0045</c:v>
                </c:pt>
                <c:pt idx="372">
                  <c:v>0.0044</c:v>
                </c:pt>
                <c:pt idx="373">
                  <c:v>0.0045</c:v>
                </c:pt>
                <c:pt idx="374">
                  <c:v>0.0044</c:v>
                </c:pt>
                <c:pt idx="375">
                  <c:v>0.0045</c:v>
                </c:pt>
                <c:pt idx="376">
                  <c:v>0.0048</c:v>
                </c:pt>
                <c:pt idx="377">
                  <c:v>0.0048</c:v>
                </c:pt>
                <c:pt idx="378">
                  <c:v>0.0048</c:v>
                </c:pt>
                <c:pt idx="379">
                  <c:v>0.005</c:v>
                </c:pt>
                <c:pt idx="380">
                  <c:v>0.0048</c:v>
                </c:pt>
                <c:pt idx="381">
                  <c:v>0.00490000000000001</c:v>
                </c:pt>
                <c:pt idx="382">
                  <c:v>0.0052</c:v>
                </c:pt>
                <c:pt idx="383">
                  <c:v>0.0051</c:v>
                </c:pt>
                <c:pt idx="384">
                  <c:v>0.0052</c:v>
                </c:pt>
                <c:pt idx="385">
                  <c:v>0.0058</c:v>
                </c:pt>
                <c:pt idx="386">
                  <c:v>0.0056</c:v>
                </c:pt>
                <c:pt idx="387">
                  <c:v>0.0056</c:v>
                </c:pt>
                <c:pt idx="388">
                  <c:v>0.0058</c:v>
                </c:pt>
                <c:pt idx="389">
                  <c:v>0.0054</c:v>
                </c:pt>
                <c:pt idx="390">
                  <c:v>0.0056</c:v>
                </c:pt>
                <c:pt idx="391">
                  <c:v>0.0055</c:v>
                </c:pt>
                <c:pt idx="392">
                  <c:v>0.0052</c:v>
                </c:pt>
                <c:pt idx="393">
                  <c:v>0.0053</c:v>
                </c:pt>
                <c:pt idx="394">
                  <c:v>0.0056</c:v>
                </c:pt>
                <c:pt idx="395">
                  <c:v>0.0057</c:v>
                </c:pt>
                <c:pt idx="396">
                  <c:v>0.0062</c:v>
                </c:pt>
                <c:pt idx="397">
                  <c:v>0.0061</c:v>
                </c:pt>
                <c:pt idx="398">
                  <c:v>0.0062</c:v>
                </c:pt>
                <c:pt idx="399">
                  <c:v>0.0061</c:v>
                </c:pt>
                <c:pt idx="400">
                  <c:v>0.0058</c:v>
                </c:pt>
                <c:pt idx="401">
                  <c:v>0.0058</c:v>
                </c:pt>
                <c:pt idx="402">
                  <c:v>0.0056</c:v>
                </c:pt>
                <c:pt idx="403">
                  <c:v>0.0057</c:v>
                </c:pt>
                <c:pt idx="404">
                  <c:v>0.0061</c:v>
                </c:pt>
                <c:pt idx="405">
                  <c:v>0.0062</c:v>
                </c:pt>
                <c:pt idx="406">
                  <c:v>0.0062</c:v>
                </c:pt>
                <c:pt idx="407">
                  <c:v>0.0066</c:v>
                </c:pt>
                <c:pt idx="408">
                  <c:v>0.0067</c:v>
                </c:pt>
                <c:pt idx="409">
                  <c:v>0.0064</c:v>
                </c:pt>
                <c:pt idx="410">
                  <c:v>0.0066</c:v>
                </c:pt>
                <c:pt idx="411">
                  <c:v>0.0062</c:v>
                </c:pt>
                <c:pt idx="412">
                  <c:v>0.0062</c:v>
                </c:pt>
                <c:pt idx="413">
                  <c:v>0.0063</c:v>
                </c:pt>
                <c:pt idx="414">
                  <c:v>0.0063</c:v>
                </c:pt>
                <c:pt idx="415">
                  <c:v>0.0065</c:v>
                </c:pt>
                <c:pt idx="416">
                  <c:v>0.0066</c:v>
                </c:pt>
                <c:pt idx="417">
                  <c:v>0.0067</c:v>
                </c:pt>
                <c:pt idx="418">
                  <c:v>0.0068</c:v>
                </c:pt>
                <c:pt idx="419">
                  <c:v>0.00690000000000001</c:v>
                </c:pt>
                <c:pt idx="420">
                  <c:v>0.0071</c:v>
                </c:pt>
                <c:pt idx="421">
                  <c:v>0.0071</c:v>
                </c:pt>
                <c:pt idx="422">
                  <c:v>0.00690000000000001</c:v>
                </c:pt>
                <c:pt idx="423">
                  <c:v>0.0068</c:v>
                </c:pt>
                <c:pt idx="424">
                  <c:v>0.0065</c:v>
                </c:pt>
                <c:pt idx="425">
                  <c:v>0.0065</c:v>
                </c:pt>
                <c:pt idx="426">
                  <c:v>0.0066</c:v>
                </c:pt>
                <c:pt idx="427">
                  <c:v>0.0067</c:v>
                </c:pt>
                <c:pt idx="428">
                  <c:v>0.00690000000000001</c:v>
                </c:pt>
                <c:pt idx="429">
                  <c:v>0.0072</c:v>
                </c:pt>
                <c:pt idx="430">
                  <c:v>0.0072</c:v>
                </c:pt>
                <c:pt idx="431">
                  <c:v>0.0072</c:v>
                </c:pt>
                <c:pt idx="432">
                  <c:v>0.00740000000000001</c:v>
                </c:pt>
                <c:pt idx="433">
                  <c:v>0.00750000000000001</c:v>
                </c:pt>
                <c:pt idx="434">
                  <c:v>0.0077</c:v>
                </c:pt>
                <c:pt idx="435">
                  <c:v>0.0076</c:v>
                </c:pt>
                <c:pt idx="436">
                  <c:v>0.00740000000000001</c:v>
                </c:pt>
                <c:pt idx="437">
                  <c:v>0.0073</c:v>
                </c:pt>
                <c:pt idx="438">
                  <c:v>0.0072</c:v>
                </c:pt>
                <c:pt idx="439">
                  <c:v>0.00750000000000001</c:v>
                </c:pt>
                <c:pt idx="440">
                  <c:v>0.0076</c:v>
                </c:pt>
                <c:pt idx="441">
                  <c:v>0.0076</c:v>
                </c:pt>
                <c:pt idx="442">
                  <c:v>0.0078</c:v>
                </c:pt>
                <c:pt idx="443">
                  <c:v>0.00790000000000001</c:v>
                </c:pt>
                <c:pt idx="444">
                  <c:v>0.00790000000000001</c:v>
                </c:pt>
                <c:pt idx="445">
                  <c:v>0.00800000000000002</c:v>
                </c:pt>
                <c:pt idx="446">
                  <c:v>0.00790000000000001</c:v>
                </c:pt>
                <c:pt idx="447">
                  <c:v>0.0078</c:v>
                </c:pt>
                <c:pt idx="448">
                  <c:v>0.0077</c:v>
                </c:pt>
                <c:pt idx="449">
                  <c:v>0.0076</c:v>
                </c:pt>
                <c:pt idx="450">
                  <c:v>0.0077</c:v>
                </c:pt>
                <c:pt idx="451">
                  <c:v>0.0076</c:v>
                </c:pt>
                <c:pt idx="452">
                  <c:v>0.0076</c:v>
                </c:pt>
                <c:pt idx="453">
                  <c:v>0.0077</c:v>
                </c:pt>
                <c:pt idx="454">
                  <c:v>0.0077</c:v>
                </c:pt>
                <c:pt idx="455">
                  <c:v>0.00790000000000001</c:v>
                </c:pt>
                <c:pt idx="456">
                  <c:v>0.0081</c:v>
                </c:pt>
                <c:pt idx="457">
                  <c:v>0.0081</c:v>
                </c:pt>
                <c:pt idx="458">
                  <c:v>0.0081</c:v>
                </c:pt>
                <c:pt idx="459">
                  <c:v>0.0081</c:v>
                </c:pt>
                <c:pt idx="460">
                  <c:v>0.00800000000000002</c:v>
                </c:pt>
                <c:pt idx="461">
                  <c:v>0.00790000000000001</c:v>
                </c:pt>
                <c:pt idx="462">
                  <c:v>0.0078</c:v>
                </c:pt>
                <c:pt idx="463">
                  <c:v>0.00790000000000001</c:v>
                </c:pt>
                <c:pt idx="464">
                  <c:v>0.0078</c:v>
                </c:pt>
                <c:pt idx="465">
                  <c:v>0.00800000000000002</c:v>
                </c:pt>
                <c:pt idx="466">
                  <c:v>0.0082</c:v>
                </c:pt>
                <c:pt idx="467">
                  <c:v>0.0081</c:v>
                </c:pt>
                <c:pt idx="468">
                  <c:v>0.0081</c:v>
                </c:pt>
                <c:pt idx="469">
                  <c:v>0.0082</c:v>
                </c:pt>
                <c:pt idx="470">
                  <c:v>0.0082</c:v>
                </c:pt>
                <c:pt idx="471">
                  <c:v>0.00830000000000002</c:v>
                </c:pt>
                <c:pt idx="472">
                  <c:v>0.0085</c:v>
                </c:pt>
                <c:pt idx="473">
                  <c:v>0.0084</c:v>
                </c:pt>
                <c:pt idx="474">
                  <c:v>0.0084</c:v>
                </c:pt>
                <c:pt idx="475">
                  <c:v>0.0085</c:v>
                </c:pt>
                <c:pt idx="476">
                  <c:v>0.0085</c:v>
                </c:pt>
                <c:pt idx="477">
                  <c:v>0.0084</c:v>
                </c:pt>
                <c:pt idx="478">
                  <c:v>0.0082</c:v>
                </c:pt>
                <c:pt idx="479">
                  <c:v>0.0082</c:v>
                </c:pt>
                <c:pt idx="480">
                  <c:v>0.00830000000000002</c:v>
                </c:pt>
                <c:pt idx="481">
                  <c:v>0.0085</c:v>
                </c:pt>
                <c:pt idx="482">
                  <c:v>0.0085</c:v>
                </c:pt>
                <c:pt idx="483">
                  <c:v>0.0087</c:v>
                </c:pt>
                <c:pt idx="484">
                  <c:v>0.0087</c:v>
                </c:pt>
                <c:pt idx="485">
                  <c:v>0.0087</c:v>
                </c:pt>
                <c:pt idx="486">
                  <c:v>0.00880000000000001</c:v>
                </c:pt>
                <c:pt idx="487">
                  <c:v>0.00860000000000001</c:v>
                </c:pt>
                <c:pt idx="488">
                  <c:v>0.0087</c:v>
                </c:pt>
                <c:pt idx="489">
                  <c:v>0.0085</c:v>
                </c:pt>
                <c:pt idx="490">
                  <c:v>0.00860000000000001</c:v>
                </c:pt>
                <c:pt idx="491">
                  <c:v>0.00860000000000001</c:v>
                </c:pt>
                <c:pt idx="492">
                  <c:v>0.00880000000000001</c:v>
                </c:pt>
                <c:pt idx="493">
                  <c:v>0.009</c:v>
                </c:pt>
                <c:pt idx="494">
                  <c:v>0.0092</c:v>
                </c:pt>
                <c:pt idx="495">
                  <c:v>0.00930000000000001</c:v>
                </c:pt>
                <c:pt idx="496">
                  <c:v>0.0091</c:v>
                </c:pt>
                <c:pt idx="497">
                  <c:v>0.0092</c:v>
                </c:pt>
                <c:pt idx="498">
                  <c:v>0.0094</c:v>
                </c:pt>
                <c:pt idx="499">
                  <c:v>0.00930000000000001</c:v>
                </c:pt>
                <c:pt idx="500">
                  <c:v>0.0096</c:v>
                </c:pt>
                <c:pt idx="501">
                  <c:v>0.00950000000000001</c:v>
                </c:pt>
                <c:pt idx="502">
                  <c:v>0.0094</c:v>
                </c:pt>
                <c:pt idx="503">
                  <c:v>0.0092</c:v>
                </c:pt>
                <c:pt idx="504">
                  <c:v>0.00890000000000001</c:v>
                </c:pt>
                <c:pt idx="505">
                  <c:v>0.009</c:v>
                </c:pt>
                <c:pt idx="506">
                  <c:v>0.0092</c:v>
                </c:pt>
                <c:pt idx="507">
                  <c:v>0.0092</c:v>
                </c:pt>
                <c:pt idx="508">
                  <c:v>0.0094</c:v>
                </c:pt>
                <c:pt idx="509">
                  <c:v>0.0097</c:v>
                </c:pt>
                <c:pt idx="510">
                  <c:v>0.0094</c:v>
                </c:pt>
                <c:pt idx="511">
                  <c:v>0.0099</c:v>
                </c:pt>
                <c:pt idx="512">
                  <c:v>0.0097</c:v>
                </c:pt>
                <c:pt idx="513">
                  <c:v>0.00930000000000001</c:v>
                </c:pt>
                <c:pt idx="514">
                  <c:v>0.0099</c:v>
                </c:pt>
                <c:pt idx="515">
                  <c:v>0.01</c:v>
                </c:pt>
                <c:pt idx="516">
                  <c:v>0.0091</c:v>
                </c:pt>
                <c:pt idx="517">
                  <c:v>0.00950000000000001</c:v>
                </c:pt>
                <c:pt idx="518">
                  <c:v>0.00980000000000002</c:v>
                </c:pt>
                <c:pt idx="519">
                  <c:v>0.0096</c:v>
                </c:pt>
                <c:pt idx="520">
                  <c:v>0.00980000000000002</c:v>
                </c:pt>
                <c:pt idx="521">
                  <c:v>0.00930000000000001</c:v>
                </c:pt>
                <c:pt idx="522">
                  <c:v>0.00880000000000001</c:v>
                </c:pt>
                <c:pt idx="523">
                  <c:v>0.0092</c:v>
                </c:pt>
                <c:pt idx="524">
                  <c:v>0.0099</c:v>
                </c:pt>
                <c:pt idx="525">
                  <c:v>0.0096</c:v>
                </c:pt>
                <c:pt idx="526">
                  <c:v>0.0101</c:v>
                </c:pt>
                <c:pt idx="527">
                  <c:v>0.0104</c:v>
                </c:pt>
                <c:pt idx="528">
                  <c:v>0.0107</c:v>
                </c:pt>
                <c:pt idx="529">
                  <c:v>0.0096</c:v>
                </c:pt>
                <c:pt idx="530">
                  <c:v>0.00980000000000002</c:v>
                </c:pt>
                <c:pt idx="531">
                  <c:v>0.012</c:v>
                </c:pt>
                <c:pt idx="532">
                  <c:v>0.0124</c:v>
                </c:pt>
                <c:pt idx="533">
                  <c:v>0.0135</c:v>
                </c:pt>
                <c:pt idx="534">
                  <c:v>0.0127</c:v>
                </c:pt>
                <c:pt idx="535">
                  <c:v>0.0118</c:v>
                </c:pt>
                <c:pt idx="536">
                  <c:v>0.0115</c:v>
                </c:pt>
                <c:pt idx="537">
                  <c:v>0.0121</c:v>
                </c:pt>
                <c:pt idx="538">
                  <c:v>0.0125</c:v>
                </c:pt>
                <c:pt idx="539">
                  <c:v>0.0112</c:v>
                </c:pt>
                <c:pt idx="540">
                  <c:v>0.0111</c:v>
                </c:pt>
                <c:pt idx="541">
                  <c:v>0.011</c:v>
                </c:pt>
                <c:pt idx="542">
                  <c:v>0.0125</c:v>
                </c:pt>
                <c:pt idx="543">
                  <c:v>0.0123</c:v>
                </c:pt>
                <c:pt idx="544">
                  <c:v>0.0121</c:v>
                </c:pt>
                <c:pt idx="545">
                  <c:v>0.0124</c:v>
                </c:pt>
                <c:pt idx="546">
                  <c:v>0.0117</c:v>
                </c:pt>
                <c:pt idx="547">
                  <c:v>0.0118</c:v>
                </c:pt>
                <c:pt idx="548">
                  <c:v>0.0114</c:v>
                </c:pt>
                <c:pt idx="549">
                  <c:v>0.0117</c:v>
                </c:pt>
                <c:pt idx="550">
                  <c:v>0.0112</c:v>
                </c:pt>
                <c:pt idx="551">
                  <c:v>0.0112</c:v>
                </c:pt>
                <c:pt idx="552">
                  <c:v>0.0115</c:v>
                </c:pt>
                <c:pt idx="553">
                  <c:v>0.0109</c:v>
                </c:pt>
                <c:pt idx="554">
                  <c:v>0.0105</c:v>
                </c:pt>
                <c:pt idx="555">
                  <c:v>0.0118</c:v>
                </c:pt>
                <c:pt idx="556">
                  <c:v>0.0126</c:v>
                </c:pt>
                <c:pt idx="557">
                  <c:v>0.0128</c:v>
                </c:pt>
                <c:pt idx="558">
                  <c:v>0.0133</c:v>
                </c:pt>
                <c:pt idx="559">
                  <c:v>0.0132</c:v>
                </c:pt>
                <c:pt idx="560">
                  <c:v>0.013</c:v>
                </c:pt>
                <c:pt idx="561">
                  <c:v>0.0128</c:v>
                </c:pt>
                <c:pt idx="562">
                  <c:v>0.0126</c:v>
                </c:pt>
                <c:pt idx="563">
                  <c:v>0.0112</c:v>
                </c:pt>
                <c:pt idx="564">
                  <c:v>0.0117</c:v>
                </c:pt>
                <c:pt idx="565">
                  <c:v>0.0118</c:v>
                </c:pt>
                <c:pt idx="566">
                  <c:v>0.012</c:v>
                </c:pt>
                <c:pt idx="567">
                  <c:v>0.0125</c:v>
                </c:pt>
                <c:pt idx="568">
                  <c:v>0.0132</c:v>
                </c:pt>
                <c:pt idx="569">
                  <c:v>0.0139</c:v>
                </c:pt>
                <c:pt idx="570">
                  <c:v>0.0134</c:v>
                </c:pt>
                <c:pt idx="571">
                  <c:v>0.0134</c:v>
                </c:pt>
                <c:pt idx="572">
                  <c:v>0.0129</c:v>
                </c:pt>
                <c:pt idx="573">
                  <c:v>0.013</c:v>
                </c:pt>
                <c:pt idx="574">
                  <c:v>0.0131</c:v>
                </c:pt>
                <c:pt idx="575">
                  <c:v>0.0132</c:v>
                </c:pt>
                <c:pt idx="576">
                  <c:v>0.0136</c:v>
                </c:pt>
                <c:pt idx="577">
                  <c:v>0.0137</c:v>
                </c:pt>
                <c:pt idx="578">
                  <c:v>0.0138</c:v>
                </c:pt>
                <c:pt idx="579">
                  <c:v>0.014</c:v>
                </c:pt>
                <c:pt idx="580">
                  <c:v>0.0136</c:v>
                </c:pt>
                <c:pt idx="581">
                  <c:v>0.0136</c:v>
                </c:pt>
                <c:pt idx="582">
                  <c:v>0.0141</c:v>
                </c:pt>
                <c:pt idx="583">
                  <c:v>0.0141</c:v>
                </c:pt>
                <c:pt idx="584">
                  <c:v>0.0143</c:v>
                </c:pt>
                <c:pt idx="585">
                  <c:v>0.0142</c:v>
                </c:pt>
                <c:pt idx="586">
                  <c:v>0.0144</c:v>
                </c:pt>
                <c:pt idx="587">
                  <c:v>0.0152</c:v>
                </c:pt>
                <c:pt idx="588">
                  <c:v>0.0151</c:v>
                </c:pt>
                <c:pt idx="589">
                  <c:v>0.0152</c:v>
                </c:pt>
                <c:pt idx="590">
                  <c:v>0.0149</c:v>
                </c:pt>
                <c:pt idx="591">
                  <c:v>0.015</c:v>
                </c:pt>
                <c:pt idx="592">
                  <c:v>0.0152</c:v>
                </c:pt>
                <c:pt idx="593">
                  <c:v>0.0167</c:v>
                </c:pt>
                <c:pt idx="594">
                  <c:v>0.0168</c:v>
                </c:pt>
                <c:pt idx="595">
                  <c:v>0.0161</c:v>
                </c:pt>
                <c:pt idx="596">
                  <c:v>0.0186</c:v>
                </c:pt>
                <c:pt idx="597">
                  <c:v>0.0186</c:v>
                </c:pt>
                <c:pt idx="598">
                  <c:v>0.0156</c:v>
                </c:pt>
                <c:pt idx="599">
                  <c:v>0.0156</c:v>
                </c:pt>
                <c:pt idx="600">
                  <c:v>0.0161</c:v>
                </c:pt>
                <c:pt idx="601">
                  <c:v>0.0154</c:v>
                </c:pt>
                <c:pt idx="602">
                  <c:v>0.016</c:v>
                </c:pt>
                <c:pt idx="603">
                  <c:v>0.0161</c:v>
                </c:pt>
                <c:pt idx="604">
                  <c:v>0.0158</c:v>
                </c:pt>
                <c:pt idx="605">
                  <c:v>0.0153</c:v>
                </c:pt>
                <c:pt idx="606">
                  <c:v>0.0181</c:v>
                </c:pt>
                <c:pt idx="607">
                  <c:v>0.0171</c:v>
                </c:pt>
                <c:pt idx="608">
                  <c:v>0.0137</c:v>
                </c:pt>
                <c:pt idx="609">
                  <c:v>0.0157</c:v>
                </c:pt>
                <c:pt idx="610">
                  <c:v>0.016</c:v>
                </c:pt>
                <c:pt idx="611">
                  <c:v>0.0116</c:v>
                </c:pt>
                <c:pt idx="612">
                  <c:v>0.0141</c:v>
                </c:pt>
                <c:pt idx="613">
                  <c:v>0.0178</c:v>
                </c:pt>
                <c:pt idx="614">
                  <c:v>0.0174</c:v>
                </c:pt>
                <c:pt idx="615">
                  <c:v>0.0187</c:v>
                </c:pt>
                <c:pt idx="616">
                  <c:v>0.0173</c:v>
                </c:pt>
                <c:pt idx="617">
                  <c:v>0.0162</c:v>
                </c:pt>
                <c:pt idx="618">
                  <c:v>0.0174</c:v>
                </c:pt>
                <c:pt idx="619">
                  <c:v>0.0184</c:v>
                </c:pt>
                <c:pt idx="620">
                  <c:v>0.0175</c:v>
                </c:pt>
                <c:pt idx="621">
                  <c:v>0.0143</c:v>
                </c:pt>
                <c:pt idx="622">
                  <c:v>0.0137</c:v>
                </c:pt>
                <c:pt idx="623">
                  <c:v>0.0168</c:v>
                </c:pt>
                <c:pt idx="624">
                  <c:v>0.0173</c:v>
                </c:pt>
                <c:pt idx="625">
                  <c:v>0.0158</c:v>
                </c:pt>
                <c:pt idx="626">
                  <c:v>0.0157</c:v>
                </c:pt>
                <c:pt idx="627">
                  <c:v>0.0168</c:v>
                </c:pt>
                <c:pt idx="628">
                  <c:v>0.0167</c:v>
                </c:pt>
                <c:pt idx="629">
                  <c:v>0.0175</c:v>
                </c:pt>
                <c:pt idx="630">
                  <c:v>0.0167</c:v>
                </c:pt>
                <c:pt idx="631">
                  <c:v>0.0164</c:v>
                </c:pt>
                <c:pt idx="632">
                  <c:v>0.0186</c:v>
                </c:pt>
                <c:pt idx="633">
                  <c:v>0.0188</c:v>
                </c:pt>
                <c:pt idx="634">
                  <c:v>0.0167</c:v>
                </c:pt>
                <c:pt idx="635">
                  <c:v>0.0171</c:v>
                </c:pt>
                <c:pt idx="636">
                  <c:v>0.0167</c:v>
                </c:pt>
                <c:pt idx="637">
                  <c:v>0.0164</c:v>
                </c:pt>
                <c:pt idx="638">
                  <c:v>0.0188</c:v>
                </c:pt>
                <c:pt idx="639">
                  <c:v>0.0189</c:v>
                </c:pt>
                <c:pt idx="640">
                  <c:v>0.0181</c:v>
                </c:pt>
                <c:pt idx="641">
                  <c:v>0.0185</c:v>
                </c:pt>
                <c:pt idx="642">
                  <c:v>0.019</c:v>
                </c:pt>
                <c:pt idx="643">
                  <c:v>0.0188</c:v>
                </c:pt>
                <c:pt idx="644">
                  <c:v>0.0189</c:v>
                </c:pt>
                <c:pt idx="645">
                  <c:v>0.0188</c:v>
                </c:pt>
                <c:pt idx="646">
                  <c:v>0.0188</c:v>
                </c:pt>
                <c:pt idx="647">
                  <c:v>0.019</c:v>
                </c:pt>
                <c:pt idx="648">
                  <c:v>0.0189</c:v>
                </c:pt>
                <c:pt idx="649">
                  <c:v>0.019</c:v>
                </c:pt>
                <c:pt idx="650">
                  <c:v>0.019</c:v>
                </c:pt>
                <c:pt idx="651">
                  <c:v>0.0195</c:v>
                </c:pt>
                <c:pt idx="652">
                  <c:v>0.0196</c:v>
                </c:pt>
                <c:pt idx="653">
                  <c:v>0.0195</c:v>
                </c:pt>
                <c:pt idx="654">
                  <c:v>0.0196</c:v>
                </c:pt>
                <c:pt idx="655">
                  <c:v>0.0192</c:v>
                </c:pt>
                <c:pt idx="656">
                  <c:v>0.0193</c:v>
                </c:pt>
                <c:pt idx="657">
                  <c:v>0.0198</c:v>
                </c:pt>
                <c:pt idx="658">
                  <c:v>0.02</c:v>
                </c:pt>
                <c:pt idx="659">
                  <c:v>0.0204</c:v>
                </c:pt>
                <c:pt idx="660">
                  <c:v>0.0204</c:v>
                </c:pt>
                <c:pt idx="661">
                  <c:v>0.0202</c:v>
                </c:pt>
                <c:pt idx="662">
                  <c:v>0.0196</c:v>
                </c:pt>
                <c:pt idx="663">
                  <c:v>0.0196</c:v>
                </c:pt>
                <c:pt idx="664">
                  <c:v>0.0203</c:v>
                </c:pt>
                <c:pt idx="665">
                  <c:v>0.0206</c:v>
                </c:pt>
                <c:pt idx="666">
                  <c:v>0.0208</c:v>
                </c:pt>
                <c:pt idx="667">
                  <c:v>0.0207</c:v>
                </c:pt>
                <c:pt idx="668">
                  <c:v>0.0202</c:v>
                </c:pt>
                <c:pt idx="669">
                  <c:v>0.0203</c:v>
                </c:pt>
                <c:pt idx="670">
                  <c:v>0.0207</c:v>
                </c:pt>
                <c:pt idx="671">
                  <c:v>0.021</c:v>
                </c:pt>
                <c:pt idx="672">
                  <c:v>0.021</c:v>
                </c:pt>
                <c:pt idx="673">
                  <c:v>0.021</c:v>
                </c:pt>
                <c:pt idx="674">
                  <c:v>0.0211</c:v>
                </c:pt>
                <c:pt idx="675">
                  <c:v>0.0202</c:v>
                </c:pt>
                <c:pt idx="676">
                  <c:v>0.0204</c:v>
                </c:pt>
                <c:pt idx="677">
                  <c:v>0.0209</c:v>
                </c:pt>
                <c:pt idx="678">
                  <c:v>0.0209</c:v>
                </c:pt>
                <c:pt idx="679">
                  <c:v>0.0212</c:v>
                </c:pt>
                <c:pt idx="680">
                  <c:v>0.0213</c:v>
                </c:pt>
                <c:pt idx="681">
                  <c:v>0.0207</c:v>
                </c:pt>
                <c:pt idx="682">
                  <c:v>0.021</c:v>
                </c:pt>
                <c:pt idx="683">
                  <c:v>0.0214</c:v>
                </c:pt>
                <c:pt idx="684">
                  <c:v>0.0214</c:v>
                </c:pt>
                <c:pt idx="685">
                  <c:v>0.0217</c:v>
                </c:pt>
                <c:pt idx="686">
                  <c:v>0.0221</c:v>
                </c:pt>
                <c:pt idx="687">
                  <c:v>0.0225</c:v>
                </c:pt>
                <c:pt idx="688">
                  <c:v>0.0225</c:v>
                </c:pt>
                <c:pt idx="689">
                  <c:v>0.0222</c:v>
                </c:pt>
                <c:pt idx="690">
                  <c:v>0.0224</c:v>
                </c:pt>
                <c:pt idx="691">
                  <c:v>0.0226</c:v>
                </c:pt>
                <c:pt idx="692">
                  <c:v>0.022</c:v>
                </c:pt>
                <c:pt idx="693">
                  <c:v>0.0222</c:v>
                </c:pt>
                <c:pt idx="694">
                  <c:v>0.0223</c:v>
                </c:pt>
                <c:pt idx="695">
                  <c:v>0.0222</c:v>
                </c:pt>
                <c:pt idx="696">
                  <c:v>0.0233</c:v>
                </c:pt>
                <c:pt idx="697">
                  <c:v>0.0231</c:v>
                </c:pt>
                <c:pt idx="698">
                  <c:v>0.0223</c:v>
                </c:pt>
                <c:pt idx="699">
                  <c:v>0.0226</c:v>
                </c:pt>
                <c:pt idx="700">
                  <c:v>0.0228</c:v>
                </c:pt>
                <c:pt idx="701">
                  <c:v>0.0221</c:v>
                </c:pt>
                <c:pt idx="702">
                  <c:v>0.0221</c:v>
                </c:pt>
                <c:pt idx="703">
                  <c:v>0.023</c:v>
                </c:pt>
                <c:pt idx="704">
                  <c:v>0.0227</c:v>
                </c:pt>
                <c:pt idx="705">
                  <c:v>0.023</c:v>
                </c:pt>
                <c:pt idx="706">
                  <c:v>0.0233</c:v>
                </c:pt>
                <c:pt idx="707">
                  <c:v>0.0231</c:v>
                </c:pt>
                <c:pt idx="708">
                  <c:v>0.0234</c:v>
                </c:pt>
                <c:pt idx="709">
                  <c:v>0.0243</c:v>
                </c:pt>
                <c:pt idx="710">
                  <c:v>0.0242</c:v>
                </c:pt>
                <c:pt idx="711">
                  <c:v>0.0233</c:v>
                </c:pt>
                <c:pt idx="712">
                  <c:v>0.024</c:v>
                </c:pt>
                <c:pt idx="713">
                  <c:v>0.024</c:v>
                </c:pt>
                <c:pt idx="714">
                  <c:v>0.024</c:v>
                </c:pt>
                <c:pt idx="715">
                  <c:v>0.0244</c:v>
                </c:pt>
                <c:pt idx="716">
                  <c:v>0.024</c:v>
                </c:pt>
                <c:pt idx="717">
                  <c:v>0.0242</c:v>
                </c:pt>
                <c:pt idx="718">
                  <c:v>0.0235</c:v>
                </c:pt>
                <c:pt idx="719">
                  <c:v>0.0233</c:v>
                </c:pt>
                <c:pt idx="720">
                  <c:v>0.0237</c:v>
                </c:pt>
                <c:pt idx="721">
                  <c:v>0.0238</c:v>
                </c:pt>
                <c:pt idx="722">
                  <c:v>0.0238</c:v>
                </c:pt>
                <c:pt idx="723">
                  <c:v>0.0237</c:v>
                </c:pt>
                <c:pt idx="724">
                  <c:v>0.0229</c:v>
                </c:pt>
                <c:pt idx="725">
                  <c:v>0.0232</c:v>
                </c:pt>
                <c:pt idx="726">
                  <c:v>0.0243</c:v>
                </c:pt>
                <c:pt idx="727">
                  <c:v>0.0241</c:v>
                </c:pt>
                <c:pt idx="728">
                  <c:v>0.0242</c:v>
                </c:pt>
                <c:pt idx="729">
                  <c:v>0.0255</c:v>
                </c:pt>
                <c:pt idx="730">
                  <c:v>0.0252</c:v>
                </c:pt>
                <c:pt idx="731">
                  <c:v>0.0249</c:v>
                </c:pt>
                <c:pt idx="732">
                  <c:v>0.0251</c:v>
                </c:pt>
                <c:pt idx="733">
                  <c:v>0.0245</c:v>
                </c:pt>
                <c:pt idx="734">
                  <c:v>0.0247</c:v>
                </c:pt>
                <c:pt idx="735">
                  <c:v>0.0256</c:v>
                </c:pt>
                <c:pt idx="736">
                  <c:v>0.026</c:v>
                </c:pt>
                <c:pt idx="737">
                  <c:v>0.0262</c:v>
                </c:pt>
                <c:pt idx="738">
                  <c:v>0.0271</c:v>
                </c:pt>
                <c:pt idx="739">
                  <c:v>0.0275</c:v>
                </c:pt>
                <c:pt idx="740">
                  <c:v>0.0272</c:v>
                </c:pt>
                <c:pt idx="741">
                  <c:v>0.0267</c:v>
                </c:pt>
                <c:pt idx="742">
                  <c:v>0.0274</c:v>
                </c:pt>
                <c:pt idx="743">
                  <c:v>0.0275</c:v>
                </c:pt>
                <c:pt idx="744">
                  <c:v>0.0262</c:v>
                </c:pt>
                <c:pt idx="745">
                  <c:v>0.0258</c:v>
                </c:pt>
                <c:pt idx="746">
                  <c:v>0.0262</c:v>
                </c:pt>
                <c:pt idx="747">
                  <c:v>0.0262</c:v>
                </c:pt>
                <c:pt idx="748">
                  <c:v>0.027</c:v>
                </c:pt>
                <c:pt idx="749">
                  <c:v>0.0271</c:v>
                </c:pt>
                <c:pt idx="750">
                  <c:v>0.0258</c:v>
                </c:pt>
                <c:pt idx="751">
                  <c:v>0.0256</c:v>
                </c:pt>
                <c:pt idx="752">
                  <c:v>0.026</c:v>
                </c:pt>
                <c:pt idx="753">
                  <c:v>0.0262</c:v>
                </c:pt>
                <c:pt idx="754">
                  <c:v>0.026</c:v>
                </c:pt>
                <c:pt idx="755">
                  <c:v>0.0273</c:v>
                </c:pt>
                <c:pt idx="756">
                  <c:v>0.0279</c:v>
                </c:pt>
                <c:pt idx="757">
                  <c:v>0.0272</c:v>
                </c:pt>
                <c:pt idx="758">
                  <c:v>0.0273</c:v>
                </c:pt>
                <c:pt idx="759">
                  <c:v>0.0274</c:v>
                </c:pt>
                <c:pt idx="760">
                  <c:v>0.0274</c:v>
                </c:pt>
                <c:pt idx="761">
                  <c:v>0.0278</c:v>
                </c:pt>
                <c:pt idx="762">
                  <c:v>0.028</c:v>
                </c:pt>
                <c:pt idx="763">
                  <c:v>0.0279</c:v>
                </c:pt>
                <c:pt idx="764">
                  <c:v>0.028</c:v>
                </c:pt>
                <c:pt idx="765">
                  <c:v>0.0281</c:v>
                </c:pt>
                <c:pt idx="766">
                  <c:v>0.0281</c:v>
                </c:pt>
                <c:pt idx="767">
                  <c:v>0.0281</c:v>
                </c:pt>
                <c:pt idx="768">
                  <c:v>0.0286</c:v>
                </c:pt>
                <c:pt idx="769">
                  <c:v>0.0289</c:v>
                </c:pt>
                <c:pt idx="770">
                  <c:v>0.0288</c:v>
                </c:pt>
                <c:pt idx="771">
                  <c:v>0.0285</c:v>
                </c:pt>
                <c:pt idx="772">
                  <c:v>0.0284</c:v>
                </c:pt>
                <c:pt idx="773">
                  <c:v>0.0292</c:v>
                </c:pt>
                <c:pt idx="774">
                  <c:v>0.0296</c:v>
                </c:pt>
                <c:pt idx="775">
                  <c:v>0.0295</c:v>
                </c:pt>
                <c:pt idx="776">
                  <c:v>0.0302</c:v>
                </c:pt>
                <c:pt idx="777">
                  <c:v>0.0306</c:v>
                </c:pt>
                <c:pt idx="778">
                  <c:v>0.0305</c:v>
                </c:pt>
                <c:pt idx="779">
                  <c:v>0.0307</c:v>
                </c:pt>
                <c:pt idx="780">
                  <c:v>0.031</c:v>
                </c:pt>
                <c:pt idx="781">
                  <c:v>0.0309</c:v>
                </c:pt>
                <c:pt idx="782">
                  <c:v>0.0322</c:v>
                </c:pt>
                <c:pt idx="783">
                  <c:v>0.0318</c:v>
                </c:pt>
                <c:pt idx="784">
                  <c:v>0.0321</c:v>
                </c:pt>
                <c:pt idx="785">
                  <c:v>0.0334</c:v>
                </c:pt>
                <c:pt idx="786">
                  <c:v>0.0325</c:v>
                </c:pt>
                <c:pt idx="787">
                  <c:v>0.0325</c:v>
                </c:pt>
                <c:pt idx="788">
                  <c:v>0.0324</c:v>
                </c:pt>
                <c:pt idx="789">
                  <c:v>0.0329</c:v>
                </c:pt>
                <c:pt idx="790">
                  <c:v>0.0342</c:v>
                </c:pt>
                <c:pt idx="791">
                  <c:v>0.0348</c:v>
                </c:pt>
                <c:pt idx="792">
                  <c:v>0.0349</c:v>
                </c:pt>
                <c:pt idx="793">
                  <c:v>0.0343</c:v>
                </c:pt>
                <c:pt idx="794">
                  <c:v>0.0349</c:v>
                </c:pt>
                <c:pt idx="795">
                  <c:v>0.0361</c:v>
                </c:pt>
                <c:pt idx="796">
                  <c:v>0.0365</c:v>
                </c:pt>
                <c:pt idx="797">
                  <c:v>0.0383</c:v>
                </c:pt>
                <c:pt idx="798">
                  <c:v>0.0389</c:v>
                </c:pt>
                <c:pt idx="799">
                  <c:v>0.0387</c:v>
                </c:pt>
                <c:pt idx="800">
                  <c:v>0.0392</c:v>
                </c:pt>
                <c:pt idx="801">
                  <c:v>0.0383</c:v>
                </c:pt>
                <c:pt idx="802">
                  <c:v>0.0405</c:v>
                </c:pt>
                <c:pt idx="803">
                  <c:v>0.042</c:v>
                </c:pt>
                <c:pt idx="804">
                  <c:v>0.0418</c:v>
                </c:pt>
                <c:pt idx="805">
                  <c:v>0.0424</c:v>
                </c:pt>
                <c:pt idx="806">
                  <c:v>0.0411</c:v>
                </c:pt>
                <c:pt idx="807">
                  <c:v>0.0419</c:v>
                </c:pt>
                <c:pt idx="808">
                  <c:v>0.0424</c:v>
                </c:pt>
                <c:pt idx="809">
                  <c:v>0.0423</c:v>
                </c:pt>
                <c:pt idx="810">
                  <c:v>0.0448</c:v>
                </c:pt>
                <c:pt idx="811">
                  <c:v>0.0442</c:v>
                </c:pt>
                <c:pt idx="812">
                  <c:v>0.0442</c:v>
                </c:pt>
                <c:pt idx="813">
                  <c:v>0.0449</c:v>
                </c:pt>
                <c:pt idx="814">
                  <c:v>0.0437</c:v>
                </c:pt>
                <c:pt idx="815">
                  <c:v>0.0466</c:v>
                </c:pt>
                <c:pt idx="816">
                  <c:v>0.0491</c:v>
                </c:pt>
                <c:pt idx="817">
                  <c:v>0.0482</c:v>
                </c:pt>
                <c:pt idx="818">
                  <c:v>0.0482</c:v>
                </c:pt>
                <c:pt idx="819">
                  <c:v>0.0495</c:v>
                </c:pt>
                <c:pt idx="820">
                  <c:v>0.0492</c:v>
                </c:pt>
                <c:pt idx="821">
                  <c:v>0.0505</c:v>
                </c:pt>
                <c:pt idx="822">
                  <c:v>0.0514</c:v>
                </c:pt>
                <c:pt idx="823">
                  <c:v>0.0504</c:v>
                </c:pt>
                <c:pt idx="824">
                  <c:v>0.0534</c:v>
                </c:pt>
                <c:pt idx="825">
                  <c:v>0.0528</c:v>
                </c:pt>
                <c:pt idx="826">
                  <c:v>0.0542</c:v>
                </c:pt>
                <c:pt idx="827">
                  <c:v>0.0557</c:v>
                </c:pt>
                <c:pt idx="828">
                  <c:v>0.0541</c:v>
                </c:pt>
                <c:pt idx="829">
                  <c:v>0.0553</c:v>
                </c:pt>
                <c:pt idx="830">
                  <c:v>0.0562</c:v>
                </c:pt>
                <c:pt idx="831">
                  <c:v>0.0591</c:v>
                </c:pt>
                <c:pt idx="832">
                  <c:v>0.0611</c:v>
                </c:pt>
                <c:pt idx="833">
                  <c:v>0.0616</c:v>
                </c:pt>
                <c:pt idx="834">
                  <c:v>0.0605</c:v>
                </c:pt>
                <c:pt idx="835">
                  <c:v>0.059</c:v>
                </c:pt>
                <c:pt idx="836">
                  <c:v>0.0603</c:v>
                </c:pt>
                <c:pt idx="837">
                  <c:v>0.0606</c:v>
                </c:pt>
                <c:pt idx="838">
                  <c:v>0.0629</c:v>
                </c:pt>
                <c:pt idx="839">
                  <c:v>0.0627</c:v>
                </c:pt>
                <c:pt idx="840">
                  <c:v>0.0652</c:v>
                </c:pt>
                <c:pt idx="841">
                  <c:v>0.0686</c:v>
                </c:pt>
                <c:pt idx="842">
                  <c:v>0.0651</c:v>
                </c:pt>
                <c:pt idx="843">
                  <c:v>0.0666</c:v>
                </c:pt>
                <c:pt idx="844">
                  <c:v>0.067</c:v>
                </c:pt>
                <c:pt idx="845">
                  <c:v>0.068</c:v>
                </c:pt>
                <c:pt idx="846">
                  <c:v>0.0731</c:v>
                </c:pt>
                <c:pt idx="847">
                  <c:v>0.0733</c:v>
                </c:pt>
                <c:pt idx="848">
                  <c:v>0.075</c:v>
                </c:pt>
                <c:pt idx="849">
                  <c:v>0.0764</c:v>
                </c:pt>
                <c:pt idx="850">
                  <c:v>0.0778000000000001</c:v>
                </c:pt>
                <c:pt idx="851">
                  <c:v>0.0785</c:v>
                </c:pt>
                <c:pt idx="852">
                  <c:v>0.0759</c:v>
                </c:pt>
                <c:pt idx="853">
                  <c:v>0.0782</c:v>
                </c:pt>
                <c:pt idx="854">
                  <c:v>0.0765</c:v>
                </c:pt>
                <c:pt idx="855">
                  <c:v>0.0768</c:v>
                </c:pt>
                <c:pt idx="856">
                  <c:v>0.0809</c:v>
                </c:pt>
                <c:pt idx="857">
                  <c:v>0.0804</c:v>
                </c:pt>
                <c:pt idx="858">
                  <c:v>0.0834</c:v>
                </c:pt>
                <c:pt idx="859">
                  <c:v>0.0848</c:v>
                </c:pt>
                <c:pt idx="860">
                  <c:v>0.0846000000000001</c:v>
                </c:pt>
                <c:pt idx="861">
                  <c:v>0.0868</c:v>
                </c:pt>
                <c:pt idx="862">
                  <c:v>0.0898</c:v>
                </c:pt>
                <c:pt idx="863">
                  <c:v>0.0891</c:v>
                </c:pt>
                <c:pt idx="864">
                  <c:v>0.0879</c:v>
                </c:pt>
                <c:pt idx="865">
                  <c:v>0.0880000000000001</c:v>
                </c:pt>
                <c:pt idx="866">
                  <c:v>0.086</c:v>
                </c:pt>
                <c:pt idx="867">
                  <c:v>0.0848</c:v>
                </c:pt>
                <c:pt idx="868">
                  <c:v>0.0843</c:v>
                </c:pt>
                <c:pt idx="869">
                  <c:v>0.0863</c:v>
                </c:pt>
                <c:pt idx="870">
                  <c:v>0.0883</c:v>
                </c:pt>
                <c:pt idx="871">
                  <c:v>0.0909</c:v>
                </c:pt>
                <c:pt idx="872">
                  <c:v>0.0916</c:v>
                </c:pt>
                <c:pt idx="873">
                  <c:v>0.0928</c:v>
                </c:pt>
                <c:pt idx="874">
                  <c:v>0.0923</c:v>
                </c:pt>
                <c:pt idx="875">
                  <c:v>0.0914</c:v>
                </c:pt>
                <c:pt idx="876">
                  <c:v>0.0907</c:v>
                </c:pt>
                <c:pt idx="877">
                  <c:v>0.0887000000000002</c:v>
                </c:pt>
                <c:pt idx="878">
                  <c:v>0.09</c:v>
                </c:pt>
                <c:pt idx="879">
                  <c:v>0.0933</c:v>
                </c:pt>
                <c:pt idx="880">
                  <c:v>0.0944</c:v>
                </c:pt>
                <c:pt idx="881">
                  <c:v>0.0945000000000001</c:v>
                </c:pt>
                <c:pt idx="882">
                  <c:v>0.0941</c:v>
                </c:pt>
                <c:pt idx="883">
                  <c:v>0.0931000000000001</c:v>
                </c:pt>
                <c:pt idx="884">
                  <c:v>0.0943</c:v>
                </c:pt>
                <c:pt idx="885">
                  <c:v>0.0956</c:v>
                </c:pt>
                <c:pt idx="886">
                  <c:v>0.0971</c:v>
                </c:pt>
                <c:pt idx="887">
                  <c:v>0.0985000000000001</c:v>
                </c:pt>
                <c:pt idx="888">
                  <c:v>0.0989000000000001</c:v>
                </c:pt>
                <c:pt idx="889">
                  <c:v>0.0983</c:v>
                </c:pt>
                <c:pt idx="890">
                  <c:v>0.0989000000000001</c:v>
                </c:pt>
                <c:pt idx="891">
                  <c:v>0.1</c:v>
                </c:pt>
                <c:pt idx="892">
                  <c:v>0.1008</c:v>
                </c:pt>
                <c:pt idx="893">
                  <c:v>0.0995000000000002</c:v>
                </c:pt>
                <c:pt idx="894">
                  <c:v>0.0998</c:v>
                </c:pt>
                <c:pt idx="895">
                  <c:v>0.0997000000000002</c:v>
                </c:pt>
                <c:pt idx="896">
                  <c:v>0.0993</c:v>
                </c:pt>
                <c:pt idx="897">
                  <c:v>0.1004</c:v>
                </c:pt>
                <c:pt idx="898">
                  <c:v>0.0991</c:v>
                </c:pt>
                <c:pt idx="899">
                  <c:v>0.1001</c:v>
                </c:pt>
                <c:pt idx="900">
                  <c:v>0.1008</c:v>
                </c:pt>
                <c:pt idx="901">
                  <c:v>0.099</c:v>
                </c:pt>
                <c:pt idx="902">
                  <c:v>0.0999</c:v>
                </c:pt>
                <c:pt idx="903">
                  <c:v>0.0997000000000002</c:v>
                </c:pt>
                <c:pt idx="904">
                  <c:v>0.1011</c:v>
                </c:pt>
                <c:pt idx="905">
                  <c:v>0.1036</c:v>
                </c:pt>
                <c:pt idx="906">
                  <c:v>0.104</c:v>
                </c:pt>
                <c:pt idx="907">
                  <c:v>0.1045</c:v>
                </c:pt>
                <c:pt idx="908">
                  <c:v>0.1043</c:v>
                </c:pt>
                <c:pt idx="909">
                  <c:v>0.1046</c:v>
                </c:pt>
                <c:pt idx="910">
                  <c:v>0.1044</c:v>
                </c:pt>
                <c:pt idx="911">
                  <c:v>0.1045</c:v>
                </c:pt>
                <c:pt idx="912">
                  <c:v>0.1045</c:v>
                </c:pt>
                <c:pt idx="913">
                  <c:v>0.1044</c:v>
                </c:pt>
                <c:pt idx="914">
                  <c:v>0.1041</c:v>
                </c:pt>
                <c:pt idx="915">
                  <c:v>0.105</c:v>
                </c:pt>
                <c:pt idx="916">
                  <c:v>0.1054</c:v>
                </c:pt>
                <c:pt idx="917">
                  <c:v>0.1055</c:v>
                </c:pt>
                <c:pt idx="918">
                  <c:v>0.1059</c:v>
                </c:pt>
                <c:pt idx="919">
                  <c:v>0.1058</c:v>
                </c:pt>
                <c:pt idx="920">
                  <c:v>0.106</c:v>
                </c:pt>
                <c:pt idx="921">
                  <c:v>0.1068</c:v>
                </c:pt>
                <c:pt idx="922">
                  <c:v>0.1066</c:v>
                </c:pt>
                <c:pt idx="923">
                  <c:v>0.1065</c:v>
                </c:pt>
                <c:pt idx="924">
                  <c:v>0.1074</c:v>
                </c:pt>
                <c:pt idx="925">
                  <c:v>0.1076</c:v>
                </c:pt>
                <c:pt idx="926">
                  <c:v>0.1074</c:v>
                </c:pt>
                <c:pt idx="927">
                  <c:v>0.107</c:v>
                </c:pt>
                <c:pt idx="928">
                  <c:v>0.1061</c:v>
                </c:pt>
                <c:pt idx="929">
                  <c:v>0.1061</c:v>
                </c:pt>
                <c:pt idx="930">
                  <c:v>0.1069</c:v>
                </c:pt>
                <c:pt idx="931">
                  <c:v>0.1072</c:v>
                </c:pt>
                <c:pt idx="932">
                  <c:v>0.1069</c:v>
                </c:pt>
                <c:pt idx="933">
                  <c:v>0.1075</c:v>
                </c:pt>
                <c:pt idx="934">
                  <c:v>0.1076</c:v>
                </c:pt>
                <c:pt idx="935">
                  <c:v>0.1078</c:v>
                </c:pt>
                <c:pt idx="936">
                  <c:v>0.1082</c:v>
                </c:pt>
                <c:pt idx="937">
                  <c:v>0.1086</c:v>
                </c:pt>
                <c:pt idx="938">
                  <c:v>0.109</c:v>
                </c:pt>
                <c:pt idx="939">
                  <c:v>0.1089</c:v>
                </c:pt>
                <c:pt idx="940">
                  <c:v>0.1091</c:v>
                </c:pt>
                <c:pt idx="941">
                  <c:v>0.1089</c:v>
                </c:pt>
                <c:pt idx="942">
                  <c:v>0.1087</c:v>
                </c:pt>
                <c:pt idx="943">
                  <c:v>0.1085</c:v>
                </c:pt>
                <c:pt idx="944">
                  <c:v>0.1084</c:v>
                </c:pt>
                <c:pt idx="945">
                  <c:v>0.1083</c:v>
                </c:pt>
                <c:pt idx="946">
                  <c:v>0.1085</c:v>
                </c:pt>
                <c:pt idx="947">
                  <c:v>0.109</c:v>
                </c:pt>
                <c:pt idx="948">
                  <c:v>0.1096</c:v>
                </c:pt>
                <c:pt idx="949">
                  <c:v>0.1091</c:v>
                </c:pt>
                <c:pt idx="950">
                  <c:v>0.1092</c:v>
                </c:pt>
                <c:pt idx="951">
                  <c:v>0.1092</c:v>
                </c:pt>
                <c:pt idx="952">
                  <c:v>0.1088</c:v>
                </c:pt>
                <c:pt idx="953">
                  <c:v>0.1091</c:v>
                </c:pt>
                <c:pt idx="954">
                  <c:v>0.1091</c:v>
                </c:pt>
                <c:pt idx="955">
                  <c:v>0.1086</c:v>
                </c:pt>
                <c:pt idx="956">
                  <c:v>0.1083</c:v>
                </c:pt>
                <c:pt idx="957">
                  <c:v>0.1079</c:v>
                </c:pt>
                <c:pt idx="958">
                  <c:v>0.1076</c:v>
                </c:pt>
                <c:pt idx="959">
                  <c:v>0.1083</c:v>
                </c:pt>
                <c:pt idx="960">
                  <c:v>0.1085</c:v>
                </c:pt>
                <c:pt idx="961">
                  <c:v>0.1093</c:v>
                </c:pt>
                <c:pt idx="962">
                  <c:v>0.1095</c:v>
                </c:pt>
                <c:pt idx="963">
                  <c:v>0.1094</c:v>
                </c:pt>
                <c:pt idx="964">
                  <c:v>0.1101</c:v>
                </c:pt>
                <c:pt idx="965">
                  <c:v>0.1101</c:v>
                </c:pt>
                <c:pt idx="966">
                  <c:v>0.1105</c:v>
                </c:pt>
                <c:pt idx="967">
                  <c:v>0.1107</c:v>
                </c:pt>
                <c:pt idx="968">
                  <c:v>0.1106</c:v>
                </c:pt>
                <c:pt idx="969">
                  <c:v>0.1107</c:v>
                </c:pt>
                <c:pt idx="970">
                  <c:v>0.1105</c:v>
                </c:pt>
                <c:pt idx="971">
                  <c:v>0.1106</c:v>
                </c:pt>
                <c:pt idx="972">
                  <c:v>0.1097</c:v>
                </c:pt>
                <c:pt idx="973">
                  <c:v>0.1098</c:v>
                </c:pt>
                <c:pt idx="974">
                  <c:v>0.1106</c:v>
                </c:pt>
                <c:pt idx="975">
                  <c:v>0.1109</c:v>
                </c:pt>
                <c:pt idx="976">
                  <c:v>0.1114</c:v>
                </c:pt>
                <c:pt idx="977">
                  <c:v>0.1113</c:v>
                </c:pt>
                <c:pt idx="978">
                  <c:v>0.1114</c:v>
                </c:pt>
                <c:pt idx="979">
                  <c:v>0.1112</c:v>
                </c:pt>
                <c:pt idx="980">
                  <c:v>0.1108</c:v>
                </c:pt>
                <c:pt idx="981">
                  <c:v>0.1108</c:v>
                </c:pt>
                <c:pt idx="982">
                  <c:v>0.1102</c:v>
                </c:pt>
                <c:pt idx="983">
                  <c:v>0.1111</c:v>
                </c:pt>
                <c:pt idx="984">
                  <c:v>0.1121</c:v>
                </c:pt>
                <c:pt idx="985">
                  <c:v>0.1117</c:v>
                </c:pt>
                <c:pt idx="986">
                  <c:v>0.1122</c:v>
                </c:pt>
                <c:pt idx="987">
                  <c:v>0.1127</c:v>
                </c:pt>
                <c:pt idx="988">
                  <c:v>0.1132</c:v>
                </c:pt>
                <c:pt idx="989">
                  <c:v>0.1138</c:v>
                </c:pt>
                <c:pt idx="990">
                  <c:v>0.1137</c:v>
                </c:pt>
                <c:pt idx="991">
                  <c:v>0.1134</c:v>
                </c:pt>
                <c:pt idx="992">
                  <c:v>0.1132</c:v>
                </c:pt>
                <c:pt idx="993">
                  <c:v>0.1131</c:v>
                </c:pt>
                <c:pt idx="994">
                  <c:v>0.113</c:v>
                </c:pt>
                <c:pt idx="995">
                  <c:v>0.1131</c:v>
                </c:pt>
                <c:pt idx="996">
                  <c:v>0.1132</c:v>
                </c:pt>
                <c:pt idx="997">
                  <c:v>0.1143</c:v>
                </c:pt>
                <c:pt idx="998">
                  <c:v>0.1153</c:v>
                </c:pt>
                <c:pt idx="999">
                  <c:v>0.1158</c:v>
                </c:pt>
                <c:pt idx="1000">
                  <c:v>0.1164</c:v>
                </c:pt>
                <c:pt idx="1001">
                  <c:v>0.1169</c:v>
                </c:pt>
                <c:pt idx="1002">
                  <c:v>0.1173</c:v>
                </c:pt>
                <c:pt idx="1003">
                  <c:v>0.1177</c:v>
                </c:pt>
                <c:pt idx="1004">
                  <c:v>0.1174</c:v>
                </c:pt>
                <c:pt idx="1005">
                  <c:v>0.1185</c:v>
                </c:pt>
                <c:pt idx="1006">
                  <c:v>0.1196</c:v>
                </c:pt>
                <c:pt idx="1007">
                  <c:v>0.1207</c:v>
                </c:pt>
                <c:pt idx="1008">
                  <c:v>0.1221</c:v>
                </c:pt>
                <c:pt idx="1009">
                  <c:v>0.1227</c:v>
                </c:pt>
                <c:pt idx="1010">
                  <c:v>0.1243</c:v>
                </c:pt>
                <c:pt idx="1011">
                  <c:v>0.1256</c:v>
                </c:pt>
                <c:pt idx="1012">
                  <c:v>0.1268</c:v>
                </c:pt>
                <c:pt idx="1013">
                  <c:v>0.1275</c:v>
                </c:pt>
                <c:pt idx="1014">
                  <c:v>0.1281</c:v>
                </c:pt>
                <c:pt idx="1015">
                  <c:v>0.129</c:v>
                </c:pt>
                <c:pt idx="1016">
                  <c:v>0.1305</c:v>
                </c:pt>
                <c:pt idx="1017">
                  <c:v>0.1318</c:v>
                </c:pt>
                <c:pt idx="1018">
                  <c:v>0.1325</c:v>
                </c:pt>
                <c:pt idx="1019">
                  <c:v>0.1337</c:v>
                </c:pt>
                <c:pt idx="1020">
                  <c:v>0.1352</c:v>
                </c:pt>
                <c:pt idx="1021">
                  <c:v>0.1368</c:v>
                </c:pt>
                <c:pt idx="1022">
                  <c:v>0.1383</c:v>
                </c:pt>
                <c:pt idx="1023">
                  <c:v>0.1397</c:v>
                </c:pt>
                <c:pt idx="1024">
                  <c:v>0.1407</c:v>
                </c:pt>
                <c:pt idx="1025">
                  <c:v>0.1416</c:v>
                </c:pt>
                <c:pt idx="1026">
                  <c:v>0.1432</c:v>
                </c:pt>
                <c:pt idx="1027">
                  <c:v>0.1444</c:v>
                </c:pt>
                <c:pt idx="1028">
                  <c:v>0.1454</c:v>
                </c:pt>
                <c:pt idx="1029">
                  <c:v>0.1466</c:v>
                </c:pt>
                <c:pt idx="1030">
                  <c:v>0.1477</c:v>
                </c:pt>
                <c:pt idx="1031">
                  <c:v>0.1489</c:v>
                </c:pt>
                <c:pt idx="1032">
                  <c:v>0.151</c:v>
                </c:pt>
                <c:pt idx="1033">
                  <c:v>0.1527</c:v>
                </c:pt>
                <c:pt idx="1034">
                  <c:v>0.154</c:v>
                </c:pt>
                <c:pt idx="1035">
                  <c:v>0.1555</c:v>
                </c:pt>
                <c:pt idx="1036">
                  <c:v>0.1564</c:v>
                </c:pt>
                <c:pt idx="1037">
                  <c:v>0.158</c:v>
                </c:pt>
                <c:pt idx="1038">
                  <c:v>0.1595</c:v>
                </c:pt>
                <c:pt idx="1039">
                  <c:v>0.1608</c:v>
                </c:pt>
                <c:pt idx="1040">
                  <c:v>0.1619</c:v>
                </c:pt>
                <c:pt idx="1041">
                  <c:v>0.1631</c:v>
                </c:pt>
                <c:pt idx="1042">
                  <c:v>0.1638</c:v>
                </c:pt>
                <c:pt idx="1043">
                  <c:v>0.1647</c:v>
                </c:pt>
                <c:pt idx="1044">
                  <c:v>0.166</c:v>
                </c:pt>
                <c:pt idx="1045">
                  <c:v>0.1673</c:v>
                </c:pt>
                <c:pt idx="1046">
                  <c:v>0.1691</c:v>
                </c:pt>
                <c:pt idx="1047">
                  <c:v>0.1707</c:v>
                </c:pt>
                <c:pt idx="1048">
                  <c:v>0.1726</c:v>
                </c:pt>
                <c:pt idx="1049">
                  <c:v>0.1743</c:v>
                </c:pt>
                <c:pt idx="1050">
                  <c:v>0.176</c:v>
                </c:pt>
                <c:pt idx="1051">
                  <c:v>0.1784</c:v>
                </c:pt>
                <c:pt idx="1052">
                  <c:v>0.1801</c:v>
                </c:pt>
                <c:pt idx="1053">
                  <c:v>0.1817</c:v>
                </c:pt>
                <c:pt idx="1054">
                  <c:v>0.1837</c:v>
                </c:pt>
                <c:pt idx="1055">
                  <c:v>0.1848</c:v>
                </c:pt>
                <c:pt idx="1056">
                  <c:v>0.1858</c:v>
                </c:pt>
                <c:pt idx="1057">
                  <c:v>0.1869</c:v>
                </c:pt>
                <c:pt idx="1058">
                  <c:v>0.1891</c:v>
                </c:pt>
                <c:pt idx="1059">
                  <c:v>0.1904</c:v>
                </c:pt>
                <c:pt idx="1060">
                  <c:v>0.1928</c:v>
                </c:pt>
                <c:pt idx="1061">
                  <c:v>0.1953</c:v>
                </c:pt>
                <c:pt idx="1062">
                  <c:v>0.1967</c:v>
                </c:pt>
                <c:pt idx="1063">
                  <c:v>0.1993</c:v>
                </c:pt>
                <c:pt idx="1064">
                  <c:v>0.2011</c:v>
                </c:pt>
                <c:pt idx="1065">
                  <c:v>0.2037</c:v>
                </c:pt>
                <c:pt idx="1066">
                  <c:v>0.2068</c:v>
                </c:pt>
                <c:pt idx="1067">
                  <c:v>0.2098</c:v>
                </c:pt>
                <c:pt idx="1068">
                  <c:v>0.2122</c:v>
                </c:pt>
                <c:pt idx="1069">
                  <c:v>0.2147</c:v>
                </c:pt>
                <c:pt idx="1070">
                  <c:v>0.2155</c:v>
                </c:pt>
                <c:pt idx="1071">
                  <c:v>0.2178</c:v>
                </c:pt>
                <c:pt idx="1072">
                  <c:v>0.2204</c:v>
                </c:pt>
                <c:pt idx="1073">
                  <c:v>0.2207</c:v>
                </c:pt>
                <c:pt idx="1074">
                  <c:v>0.2234</c:v>
                </c:pt>
                <c:pt idx="1075">
                  <c:v>0.2265</c:v>
                </c:pt>
                <c:pt idx="1076">
                  <c:v>0.2293</c:v>
                </c:pt>
                <c:pt idx="1077">
                  <c:v>0.2324</c:v>
                </c:pt>
                <c:pt idx="1078">
                  <c:v>0.2354</c:v>
                </c:pt>
                <c:pt idx="1079">
                  <c:v>0.2373</c:v>
                </c:pt>
                <c:pt idx="1080">
                  <c:v>0.2404</c:v>
                </c:pt>
                <c:pt idx="1081">
                  <c:v>0.2441</c:v>
                </c:pt>
                <c:pt idx="1082">
                  <c:v>0.2457</c:v>
                </c:pt>
                <c:pt idx="1083">
                  <c:v>0.2503</c:v>
                </c:pt>
                <c:pt idx="1084">
                  <c:v>0.2531</c:v>
                </c:pt>
                <c:pt idx="1085">
                  <c:v>0.2552</c:v>
                </c:pt>
                <c:pt idx="1086">
                  <c:v>0.2576</c:v>
                </c:pt>
                <c:pt idx="1087">
                  <c:v>0.2582</c:v>
                </c:pt>
                <c:pt idx="1088">
                  <c:v>0.2605</c:v>
                </c:pt>
                <c:pt idx="1089">
                  <c:v>0.2639</c:v>
                </c:pt>
                <c:pt idx="1090">
                  <c:v>0.2646</c:v>
                </c:pt>
                <c:pt idx="1091">
                  <c:v>0.2661</c:v>
                </c:pt>
                <c:pt idx="1092">
                  <c:v>0.2712</c:v>
                </c:pt>
                <c:pt idx="1093">
                  <c:v>0.2719</c:v>
                </c:pt>
                <c:pt idx="1094">
                  <c:v>0.2725</c:v>
                </c:pt>
                <c:pt idx="1095">
                  <c:v>0.273</c:v>
                </c:pt>
                <c:pt idx="1096">
                  <c:v>0.2718</c:v>
                </c:pt>
                <c:pt idx="1097">
                  <c:v>0.2755</c:v>
                </c:pt>
                <c:pt idx="1098">
                  <c:v>0.2814</c:v>
                </c:pt>
                <c:pt idx="1099">
                  <c:v>0.2855</c:v>
                </c:pt>
                <c:pt idx="1100">
                  <c:v>0.2979</c:v>
                </c:pt>
                <c:pt idx="1101">
                  <c:v>0.2983</c:v>
                </c:pt>
                <c:pt idx="1102">
                  <c:v>0.2944</c:v>
                </c:pt>
                <c:pt idx="1103">
                  <c:v>0.2888</c:v>
                </c:pt>
                <c:pt idx="1104">
                  <c:v>0.2845</c:v>
                </c:pt>
                <c:pt idx="1105">
                  <c:v>0.2875</c:v>
                </c:pt>
                <c:pt idx="1106">
                  <c:v>0.292</c:v>
                </c:pt>
                <c:pt idx="1107">
                  <c:v>0.2902</c:v>
                </c:pt>
                <c:pt idx="1108">
                  <c:v>0.2899</c:v>
                </c:pt>
                <c:pt idx="1109">
                  <c:v>0.3116</c:v>
                </c:pt>
                <c:pt idx="1110">
                  <c:v>0.3171</c:v>
                </c:pt>
                <c:pt idx="1111">
                  <c:v>0.3351</c:v>
                </c:pt>
                <c:pt idx="1112">
                  <c:v>0.3431</c:v>
                </c:pt>
                <c:pt idx="1113">
                  <c:v>0.3233</c:v>
                </c:pt>
                <c:pt idx="1114">
                  <c:v>0.3332</c:v>
                </c:pt>
                <c:pt idx="1115">
                  <c:v>0.3374</c:v>
                </c:pt>
                <c:pt idx="1116">
                  <c:v>0.3066</c:v>
                </c:pt>
                <c:pt idx="1117">
                  <c:v>0.3035</c:v>
                </c:pt>
                <c:pt idx="1118">
                  <c:v>0.349</c:v>
                </c:pt>
                <c:pt idx="1119">
                  <c:v>0.3603</c:v>
                </c:pt>
                <c:pt idx="1120">
                  <c:v>0.3681</c:v>
                </c:pt>
                <c:pt idx="1121">
                  <c:v>0.3778</c:v>
                </c:pt>
                <c:pt idx="1122">
                  <c:v>0.3285</c:v>
                </c:pt>
                <c:pt idx="1123">
                  <c:v>0.304</c:v>
                </c:pt>
                <c:pt idx="1124">
                  <c:v>0.3053</c:v>
                </c:pt>
                <c:pt idx="1125">
                  <c:v>0.2903</c:v>
                </c:pt>
                <c:pt idx="1126">
                  <c:v>0.2637</c:v>
                </c:pt>
                <c:pt idx="1127">
                  <c:v>0.252</c:v>
                </c:pt>
                <c:pt idx="1128">
                  <c:v>0.2387</c:v>
                </c:pt>
                <c:pt idx="1129">
                  <c:v>0.2206</c:v>
                </c:pt>
                <c:pt idx="1130">
                  <c:v>0.2149</c:v>
                </c:pt>
                <c:pt idx="1131">
                  <c:v>0.2045</c:v>
                </c:pt>
                <c:pt idx="1132">
                  <c:v>0.2168</c:v>
                </c:pt>
                <c:pt idx="1133">
                  <c:v>0.219</c:v>
                </c:pt>
                <c:pt idx="1134">
                  <c:v>0.2228</c:v>
                </c:pt>
                <c:pt idx="1135">
                  <c:v>0.2198</c:v>
                </c:pt>
                <c:pt idx="1136">
                  <c:v>0.1992</c:v>
                </c:pt>
                <c:pt idx="1137">
                  <c:v>0.185</c:v>
                </c:pt>
                <c:pt idx="1138">
                  <c:v>0.1651</c:v>
                </c:pt>
                <c:pt idx="1139">
                  <c:v>0.1577</c:v>
                </c:pt>
                <c:pt idx="1140">
                  <c:v>0.1632</c:v>
                </c:pt>
                <c:pt idx="1141">
                  <c:v>0.1722</c:v>
                </c:pt>
                <c:pt idx="1142">
                  <c:v>0.1826</c:v>
                </c:pt>
                <c:pt idx="1143">
                  <c:v>0.1902</c:v>
                </c:pt>
                <c:pt idx="1144">
                  <c:v>0.1907</c:v>
                </c:pt>
                <c:pt idx="1145">
                  <c:v>0.1924</c:v>
                </c:pt>
                <c:pt idx="1146">
                  <c:v>0.1971</c:v>
                </c:pt>
                <c:pt idx="1147">
                  <c:v>0.191</c:v>
                </c:pt>
                <c:pt idx="1148">
                  <c:v>0.1898</c:v>
                </c:pt>
                <c:pt idx="1149">
                  <c:v>0.1896</c:v>
                </c:pt>
                <c:pt idx="1150">
                  <c:v>0.1852</c:v>
                </c:pt>
                <c:pt idx="1151">
                  <c:v>0.1793</c:v>
                </c:pt>
                <c:pt idx="1152">
                  <c:v>0.1694</c:v>
                </c:pt>
                <c:pt idx="1153">
                  <c:v>0.1646</c:v>
                </c:pt>
                <c:pt idx="1154">
                  <c:v>0.1571</c:v>
                </c:pt>
                <c:pt idx="1155">
                  <c:v>0.176</c:v>
                </c:pt>
                <c:pt idx="1156">
                  <c:v>0.1903</c:v>
                </c:pt>
                <c:pt idx="1157">
                  <c:v>0.1893</c:v>
                </c:pt>
                <c:pt idx="1158">
                  <c:v>0.1907</c:v>
                </c:pt>
                <c:pt idx="1159">
                  <c:v>0.1889</c:v>
                </c:pt>
                <c:pt idx="1160">
                  <c:v>0.1688</c:v>
                </c:pt>
                <c:pt idx="1161">
                  <c:v>0.1683</c:v>
                </c:pt>
                <c:pt idx="1162">
                  <c:v>0.1814</c:v>
                </c:pt>
                <c:pt idx="1163">
                  <c:v>0.1682</c:v>
                </c:pt>
                <c:pt idx="1164">
                  <c:v>0.1728</c:v>
                </c:pt>
                <c:pt idx="1165">
                  <c:v>0.1749</c:v>
                </c:pt>
                <c:pt idx="1166">
                  <c:v>0.1467</c:v>
                </c:pt>
                <c:pt idx="1167">
                  <c:v>0.1393</c:v>
                </c:pt>
                <c:pt idx="1168">
                  <c:v>0.1422</c:v>
                </c:pt>
                <c:pt idx="1169">
                  <c:v>0.141</c:v>
                </c:pt>
                <c:pt idx="1170">
                  <c:v>0.1625</c:v>
                </c:pt>
                <c:pt idx="1171">
                  <c:v>0.168</c:v>
                </c:pt>
                <c:pt idx="1172">
                  <c:v>0.1739</c:v>
                </c:pt>
                <c:pt idx="1173">
                  <c:v>0.1788</c:v>
                </c:pt>
                <c:pt idx="1174">
                  <c:v>0.1799</c:v>
                </c:pt>
                <c:pt idx="1175">
                  <c:v>0.1875</c:v>
                </c:pt>
                <c:pt idx="1176">
                  <c:v>0.1754</c:v>
                </c:pt>
                <c:pt idx="1177">
                  <c:v>0.1701</c:v>
                </c:pt>
                <c:pt idx="1178">
                  <c:v>0.1723</c:v>
                </c:pt>
                <c:pt idx="1179">
                  <c:v>0.1658</c:v>
                </c:pt>
                <c:pt idx="1180">
                  <c:v>0.1781</c:v>
                </c:pt>
                <c:pt idx="1181">
                  <c:v>0.1685</c:v>
                </c:pt>
                <c:pt idx="1182">
                  <c:v>0.158</c:v>
                </c:pt>
                <c:pt idx="1183">
                  <c:v>0.1653</c:v>
                </c:pt>
                <c:pt idx="1184">
                  <c:v>0.1542</c:v>
                </c:pt>
                <c:pt idx="1185">
                  <c:v>0.1546</c:v>
                </c:pt>
                <c:pt idx="1186">
                  <c:v>0.158</c:v>
                </c:pt>
                <c:pt idx="1187">
                  <c:v>0.1452</c:v>
                </c:pt>
                <c:pt idx="1188">
                  <c:v>0.1465</c:v>
                </c:pt>
                <c:pt idx="1189">
                  <c:v>0.1537</c:v>
                </c:pt>
                <c:pt idx="1190">
                  <c:v>0.145</c:v>
                </c:pt>
                <c:pt idx="1191">
                  <c:v>0.1515</c:v>
                </c:pt>
                <c:pt idx="1192">
                  <c:v>0.1415</c:v>
                </c:pt>
                <c:pt idx="1193">
                  <c:v>0.13</c:v>
                </c:pt>
                <c:pt idx="1194">
                  <c:v>0.1386</c:v>
                </c:pt>
                <c:pt idx="1195">
                  <c:v>0.1375</c:v>
                </c:pt>
                <c:pt idx="1196">
                  <c:v>0.138</c:v>
                </c:pt>
                <c:pt idx="1197">
                  <c:v>0.1388</c:v>
                </c:pt>
                <c:pt idx="1198">
                  <c:v>0.1389</c:v>
                </c:pt>
                <c:pt idx="1199">
                  <c:v>0.1424</c:v>
                </c:pt>
                <c:pt idx="1200">
                  <c:v>0.1594</c:v>
                </c:pt>
              </c:numCache>
            </c:numRef>
          </c:yVal>
          <c:smooth val="1"/>
        </c:ser>
        <c:dLbls>
          <c:showLegendKey val="0"/>
          <c:showVal val="0"/>
          <c:showCatName val="0"/>
          <c:showSerName val="0"/>
          <c:showPercent val="0"/>
          <c:showBubbleSize val="0"/>
        </c:dLbls>
        <c:axId val="492075064"/>
        <c:axId val="492080520"/>
      </c:scatterChart>
      <c:valAx>
        <c:axId val="492075064"/>
        <c:scaling>
          <c:orientation val="minMax"/>
          <c:max val="700.0"/>
          <c:min val="250.0"/>
        </c:scaling>
        <c:delete val="0"/>
        <c:axPos val="b"/>
        <c:title>
          <c:tx>
            <c:rich>
              <a:bodyPr/>
              <a:lstStyle/>
              <a:p>
                <a:pPr>
                  <a:defRPr/>
                </a:pPr>
                <a:r>
                  <a:rPr lang="en-US"/>
                  <a:t>Wavelength</a:t>
                </a:r>
              </a:p>
            </c:rich>
          </c:tx>
          <c:overlay val="0"/>
        </c:title>
        <c:numFmt formatCode="General" sourceLinked="1"/>
        <c:majorTickMark val="out"/>
        <c:minorTickMark val="none"/>
        <c:tickLblPos val="nextTo"/>
        <c:crossAx val="492080520"/>
        <c:crosses val="autoZero"/>
        <c:crossBetween val="midCat"/>
      </c:valAx>
      <c:valAx>
        <c:axId val="492080520"/>
        <c:scaling>
          <c:orientation val="minMax"/>
          <c:max val="0.3"/>
          <c:min val="0.0"/>
        </c:scaling>
        <c:delete val="0"/>
        <c:axPos val="l"/>
        <c:majorGridlines>
          <c:spPr>
            <a:ln>
              <a:noFill/>
            </a:ln>
          </c:spPr>
        </c:majorGridlines>
        <c:title>
          <c:tx>
            <c:rich>
              <a:bodyPr rot="0" vert="horz"/>
              <a:lstStyle/>
              <a:p>
                <a:pPr>
                  <a:defRPr/>
                </a:pPr>
                <a:r>
                  <a:rPr lang="en-US"/>
                  <a:t>Abs</a:t>
                </a:r>
              </a:p>
            </c:rich>
          </c:tx>
          <c:overlay val="0"/>
        </c:title>
        <c:numFmt formatCode="General" sourceLinked="1"/>
        <c:majorTickMark val="out"/>
        <c:minorTickMark val="none"/>
        <c:tickLblPos val="nextTo"/>
        <c:crossAx val="492075064"/>
        <c:crosses val="autoZero"/>
        <c:crossBetween val="midCat"/>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2521486284803"/>
          <c:y val="0.0832857957786652"/>
          <c:w val="0.566089753486698"/>
          <c:h val="0.720860077886727"/>
        </c:manualLayout>
      </c:layout>
      <c:scatterChart>
        <c:scatterStyle val="smoothMarker"/>
        <c:varyColors val="0"/>
        <c:ser>
          <c:idx val="0"/>
          <c:order val="0"/>
          <c:tx>
            <c:v>APC SA in dcm</c:v>
          </c:tx>
          <c:marker>
            <c:symbol val="none"/>
          </c:marker>
          <c:xVal>
            <c:numRef>
              <c:f>dcm_sa_apc.CSV!$A$2:$A$912</c:f>
              <c:numCache>
                <c:formatCode>General</c:formatCode>
                <c:ptCount val="911"/>
                <c:pt idx="0">
                  <c:v>190.0</c:v>
                </c:pt>
                <c:pt idx="1">
                  <c:v>191.0</c:v>
                </c:pt>
                <c:pt idx="2">
                  <c:v>192.0</c:v>
                </c:pt>
                <c:pt idx="3">
                  <c:v>193.0</c:v>
                </c:pt>
                <c:pt idx="4">
                  <c:v>194.0</c:v>
                </c:pt>
                <c:pt idx="5">
                  <c:v>195.0</c:v>
                </c:pt>
                <c:pt idx="6">
                  <c:v>196.0</c:v>
                </c:pt>
                <c:pt idx="7">
                  <c:v>197.0</c:v>
                </c:pt>
                <c:pt idx="8">
                  <c:v>198.0</c:v>
                </c:pt>
                <c:pt idx="9">
                  <c:v>199.0</c:v>
                </c:pt>
                <c:pt idx="10">
                  <c:v>200.0</c:v>
                </c:pt>
                <c:pt idx="11">
                  <c:v>201.0</c:v>
                </c:pt>
                <c:pt idx="12">
                  <c:v>202.0</c:v>
                </c:pt>
                <c:pt idx="13">
                  <c:v>203.0</c:v>
                </c:pt>
                <c:pt idx="14">
                  <c:v>204.0</c:v>
                </c:pt>
                <c:pt idx="15">
                  <c:v>205.0</c:v>
                </c:pt>
                <c:pt idx="16">
                  <c:v>206.0</c:v>
                </c:pt>
                <c:pt idx="17">
                  <c:v>207.0</c:v>
                </c:pt>
                <c:pt idx="18">
                  <c:v>208.0</c:v>
                </c:pt>
                <c:pt idx="19">
                  <c:v>209.0</c:v>
                </c:pt>
                <c:pt idx="20">
                  <c:v>210.0</c:v>
                </c:pt>
                <c:pt idx="21">
                  <c:v>211.0</c:v>
                </c:pt>
                <c:pt idx="22">
                  <c:v>212.0</c:v>
                </c:pt>
                <c:pt idx="23">
                  <c:v>213.0</c:v>
                </c:pt>
                <c:pt idx="24">
                  <c:v>214.0</c:v>
                </c:pt>
                <c:pt idx="25">
                  <c:v>215.0</c:v>
                </c:pt>
                <c:pt idx="26">
                  <c:v>216.0</c:v>
                </c:pt>
                <c:pt idx="27">
                  <c:v>217.0</c:v>
                </c:pt>
                <c:pt idx="28">
                  <c:v>218.0</c:v>
                </c:pt>
                <c:pt idx="29">
                  <c:v>219.0</c:v>
                </c:pt>
                <c:pt idx="30">
                  <c:v>220.0</c:v>
                </c:pt>
                <c:pt idx="31">
                  <c:v>221.0</c:v>
                </c:pt>
                <c:pt idx="32">
                  <c:v>222.0</c:v>
                </c:pt>
                <c:pt idx="33">
                  <c:v>223.0</c:v>
                </c:pt>
                <c:pt idx="34">
                  <c:v>224.0</c:v>
                </c:pt>
                <c:pt idx="35">
                  <c:v>225.0</c:v>
                </c:pt>
                <c:pt idx="36">
                  <c:v>226.0</c:v>
                </c:pt>
                <c:pt idx="37">
                  <c:v>227.0</c:v>
                </c:pt>
                <c:pt idx="38">
                  <c:v>228.0</c:v>
                </c:pt>
                <c:pt idx="39">
                  <c:v>229.0</c:v>
                </c:pt>
                <c:pt idx="40">
                  <c:v>230.0</c:v>
                </c:pt>
                <c:pt idx="41">
                  <c:v>231.0</c:v>
                </c:pt>
                <c:pt idx="42">
                  <c:v>232.0</c:v>
                </c:pt>
                <c:pt idx="43">
                  <c:v>233.0</c:v>
                </c:pt>
                <c:pt idx="44">
                  <c:v>234.0</c:v>
                </c:pt>
                <c:pt idx="45">
                  <c:v>235.0</c:v>
                </c:pt>
                <c:pt idx="46">
                  <c:v>236.0</c:v>
                </c:pt>
                <c:pt idx="47">
                  <c:v>237.0</c:v>
                </c:pt>
                <c:pt idx="48">
                  <c:v>238.0</c:v>
                </c:pt>
                <c:pt idx="49">
                  <c:v>239.0</c:v>
                </c:pt>
                <c:pt idx="50">
                  <c:v>240.0</c:v>
                </c:pt>
                <c:pt idx="51">
                  <c:v>241.0</c:v>
                </c:pt>
                <c:pt idx="52">
                  <c:v>242.0</c:v>
                </c:pt>
                <c:pt idx="53">
                  <c:v>243.0</c:v>
                </c:pt>
                <c:pt idx="54">
                  <c:v>244.0</c:v>
                </c:pt>
                <c:pt idx="55">
                  <c:v>245.0</c:v>
                </c:pt>
                <c:pt idx="56">
                  <c:v>246.0</c:v>
                </c:pt>
                <c:pt idx="57">
                  <c:v>247.0</c:v>
                </c:pt>
                <c:pt idx="58">
                  <c:v>248.0</c:v>
                </c:pt>
                <c:pt idx="59">
                  <c:v>249.0</c:v>
                </c:pt>
                <c:pt idx="60">
                  <c:v>250.0</c:v>
                </c:pt>
                <c:pt idx="61">
                  <c:v>251.0</c:v>
                </c:pt>
                <c:pt idx="62">
                  <c:v>252.0</c:v>
                </c:pt>
                <c:pt idx="63">
                  <c:v>253.0</c:v>
                </c:pt>
                <c:pt idx="64">
                  <c:v>254.0</c:v>
                </c:pt>
                <c:pt idx="65">
                  <c:v>255.0</c:v>
                </c:pt>
                <c:pt idx="66">
                  <c:v>256.0</c:v>
                </c:pt>
                <c:pt idx="67">
                  <c:v>257.0</c:v>
                </c:pt>
                <c:pt idx="68">
                  <c:v>258.0</c:v>
                </c:pt>
                <c:pt idx="69">
                  <c:v>259.0</c:v>
                </c:pt>
                <c:pt idx="70">
                  <c:v>260.0</c:v>
                </c:pt>
                <c:pt idx="71">
                  <c:v>261.0</c:v>
                </c:pt>
                <c:pt idx="72">
                  <c:v>262.0</c:v>
                </c:pt>
                <c:pt idx="73">
                  <c:v>263.0</c:v>
                </c:pt>
                <c:pt idx="74">
                  <c:v>264.0</c:v>
                </c:pt>
                <c:pt idx="75">
                  <c:v>265.0</c:v>
                </c:pt>
                <c:pt idx="76">
                  <c:v>266.0</c:v>
                </c:pt>
                <c:pt idx="77">
                  <c:v>267.0</c:v>
                </c:pt>
                <c:pt idx="78">
                  <c:v>268.0</c:v>
                </c:pt>
                <c:pt idx="79">
                  <c:v>269.0</c:v>
                </c:pt>
                <c:pt idx="80">
                  <c:v>270.0</c:v>
                </c:pt>
                <c:pt idx="81">
                  <c:v>271.0</c:v>
                </c:pt>
                <c:pt idx="82">
                  <c:v>272.0</c:v>
                </c:pt>
                <c:pt idx="83">
                  <c:v>273.0</c:v>
                </c:pt>
                <c:pt idx="84">
                  <c:v>274.0</c:v>
                </c:pt>
                <c:pt idx="85">
                  <c:v>275.0</c:v>
                </c:pt>
                <c:pt idx="86">
                  <c:v>276.0</c:v>
                </c:pt>
                <c:pt idx="87">
                  <c:v>277.0</c:v>
                </c:pt>
                <c:pt idx="88">
                  <c:v>278.0</c:v>
                </c:pt>
                <c:pt idx="89">
                  <c:v>279.0</c:v>
                </c:pt>
                <c:pt idx="90">
                  <c:v>280.0</c:v>
                </c:pt>
                <c:pt idx="91">
                  <c:v>281.0</c:v>
                </c:pt>
                <c:pt idx="92">
                  <c:v>282.0</c:v>
                </c:pt>
                <c:pt idx="93">
                  <c:v>283.0</c:v>
                </c:pt>
                <c:pt idx="94">
                  <c:v>284.0</c:v>
                </c:pt>
                <c:pt idx="95">
                  <c:v>285.0</c:v>
                </c:pt>
                <c:pt idx="96">
                  <c:v>286.0</c:v>
                </c:pt>
                <c:pt idx="97">
                  <c:v>287.0</c:v>
                </c:pt>
                <c:pt idx="98">
                  <c:v>288.0</c:v>
                </c:pt>
                <c:pt idx="99">
                  <c:v>289.0</c:v>
                </c:pt>
                <c:pt idx="100">
                  <c:v>290.0</c:v>
                </c:pt>
                <c:pt idx="101">
                  <c:v>291.0</c:v>
                </c:pt>
                <c:pt idx="102">
                  <c:v>292.0</c:v>
                </c:pt>
                <c:pt idx="103">
                  <c:v>293.0</c:v>
                </c:pt>
                <c:pt idx="104">
                  <c:v>294.0</c:v>
                </c:pt>
                <c:pt idx="105">
                  <c:v>295.0</c:v>
                </c:pt>
                <c:pt idx="106">
                  <c:v>296.0</c:v>
                </c:pt>
                <c:pt idx="107">
                  <c:v>297.0</c:v>
                </c:pt>
                <c:pt idx="108">
                  <c:v>298.0</c:v>
                </c:pt>
                <c:pt idx="109">
                  <c:v>299.0</c:v>
                </c:pt>
                <c:pt idx="110">
                  <c:v>300.0</c:v>
                </c:pt>
                <c:pt idx="111">
                  <c:v>301.0</c:v>
                </c:pt>
                <c:pt idx="112">
                  <c:v>302.0</c:v>
                </c:pt>
                <c:pt idx="113">
                  <c:v>303.0</c:v>
                </c:pt>
                <c:pt idx="114">
                  <c:v>304.0</c:v>
                </c:pt>
                <c:pt idx="115">
                  <c:v>305.0</c:v>
                </c:pt>
                <c:pt idx="116">
                  <c:v>306.0</c:v>
                </c:pt>
                <c:pt idx="117">
                  <c:v>307.0</c:v>
                </c:pt>
                <c:pt idx="118">
                  <c:v>308.0</c:v>
                </c:pt>
                <c:pt idx="119">
                  <c:v>309.0</c:v>
                </c:pt>
                <c:pt idx="120">
                  <c:v>310.0</c:v>
                </c:pt>
                <c:pt idx="121">
                  <c:v>311.0</c:v>
                </c:pt>
                <c:pt idx="122">
                  <c:v>312.0</c:v>
                </c:pt>
                <c:pt idx="123">
                  <c:v>313.0</c:v>
                </c:pt>
                <c:pt idx="124">
                  <c:v>314.0</c:v>
                </c:pt>
                <c:pt idx="125">
                  <c:v>315.0</c:v>
                </c:pt>
                <c:pt idx="126">
                  <c:v>316.0</c:v>
                </c:pt>
                <c:pt idx="127">
                  <c:v>317.0</c:v>
                </c:pt>
                <c:pt idx="128">
                  <c:v>318.0</c:v>
                </c:pt>
                <c:pt idx="129">
                  <c:v>319.0</c:v>
                </c:pt>
                <c:pt idx="130">
                  <c:v>320.0</c:v>
                </c:pt>
                <c:pt idx="131">
                  <c:v>321.0</c:v>
                </c:pt>
                <c:pt idx="132">
                  <c:v>322.0</c:v>
                </c:pt>
                <c:pt idx="133">
                  <c:v>323.0</c:v>
                </c:pt>
                <c:pt idx="134">
                  <c:v>324.0</c:v>
                </c:pt>
                <c:pt idx="135">
                  <c:v>325.0</c:v>
                </c:pt>
                <c:pt idx="136">
                  <c:v>326.0</c:v>
                </c:pt>
                <c:pt idx="137">
                  <c:v>327.0</c:v>
                </c:pt>
                <c:pt idx="138">
                  <c:v>328.0</c:v>
                </c:pt>
                <c:pt idx="139">
                  <c:v>329.0</c:v>
                </c:pt>
                <c:pt idx="140">
                  <c:v>330.0</c:v>
                </c:pt>
                <c:pt idx="141">
                  <c:v>331.0</c:v>
                </c:pt>
                <c:pt idx="142">
                  <c:v>332.0</c:v>
                </c:pt>
                <c:pt idx="143">
                  <c:v>333.0</c:v>
                </c:pt>
                <c:pt idx="144">
                  <c:v>334.0</c:v>
                </c:pt>
                <c:pt idx="145">
                  <c:v>335.0</c:v>
                </c:pt>
                <c:pt idx="146">
                  <c:v>336.0</c:v>
                </c:pt>
                <c:pt idx="147">
                  <c:v>337.0</c:v>
                </c:pt>
                <c:pt idx="148">
                  <c:v>338.0</c:v>
                </c:pt>
                <c:pt idx="149">
                  <c:v>339.0</c:v>
                </c:pt>
                <c:pt idx="150">
                  <c:v>340.0</c:v>
                </c:pt>
                <c:pt idx="151">
                  <c:v>341.0</c:v>
                </c:pt>
                <c:pt idx="152">
                  <c:v>342.0</c:v>
                </c:pt>
                <c:pt idx="153">
                  <c:v>343.0</c:v>
                </c:pt>
                <c:pt idx="154">
                  <c:v>344.0</c:v>
                </c:pt>
                <c:pt idx="155">
                  <c:v>345.0</c:v>
                </c:pt>
                <c:pt idx="156">
                  <c:v>346.0</c:v>
                </c:pt>
                <c:pt idx="157">
                  <c:v>347.0</c:v>
                </c:pt>
                <c:pt idx="158">
                  <c:v>348.0</c:v>
                </c:pt>
                <c:pt idx="159">
                  <c:v>349.0</c:v>
                </c:pt>
                <c:pt idx="160">
                  <c:v>350.0</c:v>
                </c:pt>
                <c:pt idx="161">
                  <c:v>351.0</c:v>
                </c:pt>
                <c:pt idx="162">
                  <c:v>352.0</c:v>
                </c:pt>
                <c:pt idx="163">
                  <c:v>353.0</c:v>
                </c:pt>
                <c:pt idx="164">
                  <c:v>354.0</c:v>
                </c:pt>
                <c:pt idx="165">
                  <c:v>355.0</c:v>
                </c:pt>
                <c:pt idx="166">
                  <c:v>356.0</c:v>
                </c:pt>
                <c:pt idx="167">
                  <c:v>357.0</c:v>
                </c:pt>
                <c:pt idx="168">
                  <c:v>358.0</c:v>
                </c:pt>
                <c:pt idx="169">
                  <c:v>359.0</c:v>
                </c:pt>
                <c:pt idx="170">
                  <c:v>360.0</c:v>
                </c:pt>
                <c:pt idx="171">
                  <c:v>361.0</c:v>
                </c:pt>
                <c:pt idx="172">
                  <c:v>362.0</c:v>
                </c:pt>
                <c:pt idx="173">
                  <c:v>363.0</c:v>
                </c:pt>
                <c:pt idx="174">
                  <c:v>364.0</c:v>
                </c:pt>
                <c:pt idx="175">
                  <c:v>365.0</c:v>
                </c:pt>
                <c:pt idx="176">
                  <c:v>366.0</c:v>
                </c:pt>
                <c:pt idx="177">
                  <c:v>367.0</c:v>
                </c:pt>
                <c:pt idx="178">
                  <c:v>368.0</c:v>
                </c:pt>
                <c:pt idx="179">
                  <c:v>369.0</c:v>
                </c:pt>
                <c:pt idx="180">
                  <c:v>370.0</c:v>
                </c:pt>
                <c:pt idx="181">
                  <c:v>371.0</c:v>
                </c:pt>
                <c:pt idx="182">
                  <c:v>372.0</c:v>
                </c:pt>
                <c:pt idx="183">
                  <c:v>373.0</c:v>
                </c:pt>
                <c:pt idx="184">
                  <c:v>374.0</c:v>
                </c:pt>
                <c:pt idx="185">
                  <c:v>375.0</c:v>
                </c:pt>
                <c:pt idx="186">
                  <c:v>376.0</c:v>
                </c:pt>
                <c:pt idx="187">
                  <c:v>377.0</c:v>
                </c:pt>
                <c:pt idx="188">
                  <c:v>378.0</c:v>
                </c:pt>
                <c:pt idx="189">
                  <c:v>379.0</c:v>
                </c:pt>
                <c:pt idx="190">
                  <c:v>380.0</c:v>
                </c:pt>
                <c:pt idx="191">
                  <c:v>381.0</c:v>
                </c:pt>
                <c:pt idx="192">
                  <c:v>382.0</c:v>
                </c:pt>
                <c:pt idx="193">
                  <c:v>383.0</c:v>
                </c:pt>
                <c:pt idx="194">
                  <c:v>384.0</c:v>
                </c:pt>
                <c:pt idx="195">
                  <c:v>385.0</c:v>
                </c:pt>
                <c:pt idx="196">
                  <c:v>386.0</c:v>
                </c:pt>
                <c:pt idx="197">
                  <c:v>387.0</c:v>
                </c:pt>
                <c:pt idx="198">
                  <c:v>388.0</c:v>
                </c:pt>
                <c:pt idx="199">
                  <c:v>389.0</c:v>
                </c:pt>
                <c:pt idx="200">
                  <c:v>390.0</c:v>
                </c:pt>
                <c:pt idx="201">
                  <c:v>391.0</c:v>
                </c:pt>
                <c:pt idx="202">
                  <c:v>392.0</c:v>
                </c:pt>
                <c:pt idx="203">
                  <c:v>393.0</c:v>
                </c:pt>
                <c:pt idx="204">
                  <c:v>394.0</c:v>
                </c:pt>
                <c:pt idx="205">
                  <c:v>395.0</c:v>
                </c:pt>
                <c:pt idx="206">
                  <c:v>396.0</c:v>
                </c:pt>
                <c:pt idx="207">
                  <c:v>397.0</c:v>
                </c:pt>
                <c:pt idx="208">
                  <c:v>398.0</c:v>
                </c:pt>
                <c:pt idx="209">
                  <c:v>399.0</c:v>
                </c:pt>
                <c:pt idx="210">
                  <c:v>400.0</c:v>
                </c:pt>
                <c:pt idx="211">
                  <c:v>401.0</c:v>
                </c:pt>
                <c:pt idx="212">
                  <c:v>402.0</c:v>
                </c:pt>
                <c:pt idx="213">
                  <c:v>403.0</c:v>
                </c:pt>
                <c:pt idx="214">
                  <c:v>404.0</c:v>
                </c:pt>
                <c:pt idx="215">
                  <c:v>405.0</c:v>
                </c:pt>
                <c:pt idx="216">
                  <c:v>406.0</c:v>
                </c:pt>
                <c:pt idx="217">
                  <c:v>407.0</c:v>
                </c:pt>
                <c:pt idx="218">
                  <c:v>408.0</c:v>
                </c:pt>
                <c:pt idx="219">
                  <c:v>409.0</c:v>
                </c:pt>
                <c:pt idx="220">
                  <c:v>410.0</c:v>
                </c:pt>
                <c:pt idx="221">
                  <c:v>411.0</c:v>
                </c:pt>
                <c:pt idx="222">
                  <c:v>412.0</c:v>
                </c:pt>
                <c:pt idx="223">
                  <c:v>413.0</c:v>
                </c:pt>
                <c:pt idx="224">
                  <c:v>414.0</c:v>
                </c:pt>
                <c:pt idx="225">
                  <c:v>415.0</c:v>
                </c:pt>
                <c:pt idx="226">
                  <c:v>416.0</c:v>
                </c:pt>
                <c:pt idx="227">
                  <c:v>417.0</c:v>
                </c:pt>
                <c:pt idx="228">
                  <c:v>418.0</c:v>
                </c:pt>
                <c:pt idx="229">
                  <c:v>419.0</c:v>
                </c:pt>
                <c:pt idx="230">
                  <c:v>420.0</c:v>
                </c:pt>
                <c:pt idx="231">
                  <c:v>421.0</c:v>
                </c:pt>
                <c:pt idx="232">
                  <c:v>422.0</c:v>
                </c:pt>
                <c:pt idx="233">
                  <c:v>423.0</c:v>
                </c:pt>
                <c:pt idx="234">
                  <c:v>424.0</c:v>
                </c:pt>
                <c:pt idx="235">
                  <c:v>425.0</c:v>
                </c:pt>
                <c:pt idx="236">
                  <c:v>426.0</c:v>
                </c:pt>
                <c:pt idx="237">
                  <c:v>427.0</c:v>
                </c:pt>
                <c:pt idx="238">
                  <c:v>428.0</c:v>
                </c:pt>
                <c:pt idx="239">
                  <c:v>429.0</c:v>
                </c:pt>
                <c:pt idx="240">
                  <c:v>430.0</c:v>
                </c:pt>
                <c:pt idx="241">
                  <c:v>431.0</c:v>
                </c:pt>
                <c:pt idx="242">
                  <c:v>432.0</c:v>
                </c:pt>
                <c:pt idx="243">
                  <c:v>433.0</c:v>
                </c:pt>
                <c:pt idx="244">
                  <c:v>434.0</c:v>
                </c:pt>
                <c:pt idx="245">
                  <c:v>435.0</c:v>
                </c:pt>
                <c:pt idx="246">
                  <c:v>436.0</c:v>
                </c:pt>
                <c:pt idx="247">
                  <c:v>437.0</c:v>
                </c:pt>
                <c:pt idx="248">
                  <c:v>438.0</c:v>
                </c:pt>
                <c:pt idx="249">
                  <c:v>439.0</c:v>
                </c:pt>
                <c:pt idx="250">
                  <c:v>440.0</c:v>
                </c:pt>
                <c:pt idx="251">
                  <c:v>441.0</c:v>
                </c:pt>
                <c:pt idx="252">
                  <c:v>442.0</c:v>
                </c:pt>
                <c:pt idx="253">
                  <c:v>443.0</c:v>
                </c:pt>
                <c:pt idx="254">
                  <c:v>444.0</c:v>
                </c:pt>
                <c:pt idx="255">
                  <c:v>445.0</c:v>
                </c:pt>
                <c:pt idx="256">
                  <c:v>446.0</c:v>
                </c:pt>
                <c:pt idx="257">
                  <c:v>447.0</c:v>
                </c:pt>
                <c:pt idx="258">
                  <c:v>448.0</c:v>
                </c:pt>
                <c:pt idx="259">
                  <c:v>449.0</c:v>
                </c:pt>
                <c:pt idx="260">
                  <c:v>450.0</c:v>
                </c:pt>
                <c:pt idx="261">
                  <c:v>451.0</c:v>
                </c:pt>
                <c:pt idx="262">
                  <c:v>452.0</c:v>
                </c:pt>
                <c:pt idx="263">
                  <c:v>453.0</c:v>
                </c:pt>
                <c:pt idx="264">
                  <c:v>454.0</c:v>
                </c:pt>
                <c:pt idx="265">
                  <c:v>455.0</c:v>
                </c:pt>
                <c:pt idx="266">
                  <c:v>456.0</c:v>
                </c:pt>
                <c:pt idx="267">
                  <c:v>457.0</c:v>
                </c:pt>
                <c:pt idx="268">
                  <c:v>458.0</c:v>
                </c:pt>
                <c:pt idx="269">
                  <c:v>459.0</c:v>
                </c:pt>
                <c:pt idx="270">
                  <c:v>460.0</c:v>
                </c:pt>
                <c:pt idx="271">
                  <c:v>461.0</c:v>
                </c:pt>
                <c:pt idx="272">
                  <c:v>462.0</c:v>
                </c:pt>
                <c:pt idx="273">
                  <c:v>463.0</c:v>
                </c:pt>
                <c:pt idx="274">
                  <c:v>464.0</c:v>
                </c:pt>
                <c:pt idx="275">
                  <c:v>465.0</c:v>
                </c:pt>
                <c:pt idx="276">
                  <c:v>466.0</c:v>
                </c:pt>
                <c:pt idx="277">
                  <c:v>467.0</c:v>
                </c:pt>
                <c:pt idx="278">
                  <c:v>468.0</c:v>
                </c:pt>
                <c:pt idx="279">
                  <c:v>469.0</c:v>
                </c:pt>
                <c:pt idx="280">
                  <c:v>470.0</c:v>
                </c:pt>
                <c:pt idx="281">
                  <c:v>471.0</c:v>
                </c:pt>
                <c:pt idx="282">
                  <c:v>472.0</c:v>
                </c:pt>
                <c:pt idx="283">
                  <c:v>473.0</c:v>
                </c:pt>
                <c:pt idx="284">
                  <c:v>474.0</c:v>
                </c:pt>
                <c:pt idx="285">
                  <c:v>475.0</c:v>
                </c:pt>
                <c:pt idx="286">
                  <c:v>476.0</c:v>
                </c:pt>
                <c:pt idx="287">
                  <c:v>477.0</c:v>
                </c:pt>
                <c:pt idx="288">
                  <c:v>478.0</c:v>
                </c:pt>
                <c:pt idx="289">
                  <c:v>479.0</c:v>
                </c:pt>
                <c:pt idx="290">
                  <c:v>480.0</c:v>
                </c:pt>
                <c:pt idx="291">
                  <c:v>481.0</c:v>
                </c:pt>
                <c:pt idx="292">
                  <c:v>482.0</c:v>
                </c:pt>
                <c:pt idx="293">
                  <c:v>483.0</c:v>
                </c:pt>
                <c:pt idx="294">
                  <c:v>484.0</c:v>
                </c:pt>
                <c:pt idx="295">
                  <c:v>485.0</c:v>
                </c:pt>
                <c:pt idx="296">
                  <c:v>486.0</c:v>
                </c:pt>
                <c:pt idx="297">
                  <c:v>487.0</c:v>
                </c:pt>
                <c:pt idx="298">
                  <c:v>488.0</c:v>
                </c:pt>
                <c:pt idx="299">
                  <c:v>489.0</c:v>
                </c:pt>
                <c:pt idx="300">
                  <c:v>490.0</c:v>
                </c:pt>
                <c:pt idx="301">
                  <c:v>491.0</c:v>
                </c:pt>
                <c:pt idx="302">
                  <c:v>492.0</c:v>
                </c:pt>
                <c:pt idx="303">
                  <c:v>493.0</c:v>
                </c:pt>
                <c:pt idx="304">
                  <c:v>494.0</c:v>
                </c:pt>
                <c:pt idx="305">
                  <c:v>495.0</c:v>
                </c:pt>
                <c:pt idx="306">
                  <c:v>496.0</c:v>
                </c:pt>
                <c:pt idx="307">
                  <c:v>497.0</c:v>
                </c:pt>
                <c:pt idx="308">
                  <c:v>498.0</c:v>
                </c:pt>
                <c:pt idx="309">
                  <c:v>499.0</c:v>
                </c:pt>
                <c:pt idx="310">
                  <c:v>500.0</c:v>
                </c:pt>
                <c:pt idx="311">
                  <c:v>501.0</c:v>
                </c:pt>
                <c:pt idx="312">
                  <c:v>502.0</c:v>
                </c:pt>
                <c:pt idx="313">
                  <c:v>503.0</c:v>
                </c:pt>
                <c:pt idx="314">
                  <c:v>504.0</c:v>
                </c:pt>
                <c:pt idx="315">
                  <c:v>505.0</c:v>
                </c:pt>
                <c:pt idx="316">
                  <c:v>506.0</c:v>
                </c:pt>
                <c:pt idx="317">
                  <c:v>507.0</c:v>
                </c:pt>
                <c:pt idx="318">
                  <c:v>508.0</c:v>
                </c:pt>
                <c:pt idx="319">
                  <c:v>509.0</c:v>
                </c:pt>
                <c:pt idx="320">
                  <c:v>510.0</c:v>
                </c:pt>
                <c:pt idx="321">
                  <c:v>511.0</c:v>
                </c:pt>
                <c:pt idx="322">
                  <c:v>512.0</c:v>
                </c:pt>
                <c:pt idx="323">
                  <c:v>513.0</c:v>
                </c:pt>
                <c:pt idx="324">
                  <c:v>514.0</c:v>
                </c:pt>
                <c:pt idx="325">
                  <c:v>515.0</c:v>
                </c:pt>
                <c:pt idx="326">
                  <c:v>516.0</c:v>
                </c:pt>
                <c:pt idx="327">
                  <c:v>517.0</c:v>
                </c:pt>
                <c:pt idx="328">
                  <c:v>518.0</c:v>
                </c:pt>
                <c:pt idx="329">
                  <c:v>519.0</c:v>
                </c:pt>
                <c:pt idx="330">
                  <c:v>520.0</c:v>
                </c:pt>
                <c:pt idx="331">
                  <c:v>521.0</c:v>
                </c:pt>
                <c:pt idx="332">
                  <c:v>522.0</c:v>
                </c:pt>
                <c:pt idx="333">
                  <c:v>523.0</c:v>
                </c:pt>
                <c:pt idx="334">
                  <c:v>524.0</c:v>
                </c:pt>
                <c:pt idx="335">
                  <c:v>525.0</c:v>
                </c:pt>
                <c:pt idx="336">
                  <c:v>526.0</c:v>
                </c:pt>
                <c:pt idx="337">
                  <c:v>527.0</c:v>
                </c:pt>
                <c:pt idx="338">
                  <c:v>528.0</c:v>
                </c:pt>
                <c:pt idx="339">
                  <c:v>529.0</c:v>
                </c:pt>
                <c:pt idx="340">
                  <c:v>530.0</c:v>
                </c:pt>
                <c:pt idx="341">
                  <c:v>531.0</c:v>
                </c:pt>
                <c:pt idx="342">
                  <c:v>532.0</c:v>
                </c:pt>
                <c:pt idx="343">
                  <c:v>533.0</c:v>
                </c:pt>
                <c:pt idx="344">
                  <c:v>534.0</c:v>
                </c:pt>
                <c:pt idx="345">
                  <c:v>535.0</c:v>
                </c:pt>
                <c:pt idx="346">
                  <c:v>536.0</c:v>
                </c:pt>
                <c:pt idx="347">
                  <c:v>537.0</c:v>
                </c:pt>
                <c:pt idx="348">
                  <c:v>538.0</c:v>
                </c:pt>
                <c:pt idx="349">
                  <c:v>539.0</c:v>
                </c:pt>
                <c:pt idx="350">
                  <c:v>540.0</c:v>
                </c:pt>
                <c:pt idx="351">
                  <c:v>541.0</c:v>
                </c:pt>
                <c:pt idx="352">
                  <c:v>542.0</c:v>
                </c:pt>
                <c:pt idx="353">
                  <c:v>543.0</c:v>
                </c:pt>
                <c:pt idx="354">
                  <c:v>544.0</c:v>
                </c:pt>
                <c:pt idx="355">
                  <c:v>545.0</c:v>
                </c:pt>
                <c:pt idx="356">
                  <c:v>546.0</c:v>
                </c:pt>
                <c:pt idx="357">
                  <c:v>547.0</c:v>
                </c:pt>
                <c:pt idx="358">
                  <c:v>548.0</c:v>
                </c:pt>
                <c:pt idx="359">
                  <c:v>549.0</c:v>
                </c:pt>
                <c:pt idx="360">
                  <c:v>550.0</c:v>
                </c:pt>
                <c:pt idx="361">
                  <c:v>551.0</c:v>
                </c:pt>
                <c:pt idx="362">
                  <c:v>552.0</c:v>
                </c:pt>
                <c:pt idx="363">
                  <c:v>553.0</c:v>
                </c:pt>
                <c:pt idx="364">
                  <c:v>554.0</c:v>
                </c:pt>
                <c:pt idx="365">
                  <c:v>555.0</c:v>
                </c:pt>
                <c:pt idx="366">
                  <c:v>556.0</c:v>
                </c:pt>
                <c:pt idx="367">
                  <c:v>557.0</c:v>
                </c:pt>
                <c:pt idx="368">
                  <c:v>558.0</c:v>
                </c:pt>
                <c:pt idx="369">
                  <c:v>559.0</c:v>
                </c:pt>
                <c:pt idx="370">
                  <c:v>560.0</c:v>
                </c:pt>
                <c:pt idx="371">
                  <c:v>561.0</c:v>
                </c:pt>
                <c:pt idx="372">
                  <c:v>562.0</c:v>
                </c:pt>
                <c:pt idx="373">
                  <c:v>563.0</c:v>
                </c:pt>
                <c:pt idx="374">
                  <c:v>564.0</c:v>
                </c:pt>
                <c:pt idx="375">
                  <c:v>565.0</c:v>
                </c:pt>
                <c:pt idx="376">
                  <c:v>566.0</c:v>
                </c:pt>
                <c:pt idx="377">
                  <c:v>567.0</c:v>
                </c:pt>
                <c:pt idx="378">
                  <c:v>568.0</c:v>
                </c:pt>
                <c:pt idx="379">
                  <c:v>569.0</c:v>
                </c:pt>
                <c:pt idx="380">
                  <c:v>570.0</c:v>
                </c:pt>
                <c:pt idx="381">
                  <c:v>571.0</c:v>
                </c:pt>
                <c:pt idx="382">
                  <c:v>572.0</c:v>
                </c:pt>
                <c:pt idx="383">
                  <c:v>573.0</c:v>
                </c:pt>
                <c:pt idx="384">
                  <c:v>574.0</c:v>
                </c:pt>
                <c:pt idx="385">
                  <c:v>575.0</c:v>
                </c:pt>
                <c:pt idx="386">
                  <c:v>576.0</c:v>
                </c:pt>
                <c:pt idx="387">
                  <c:v>577.0</c:v>
                </c:pt>
                <c:pt idx="388">
                  <c:v>578.0</c:v>
                </c:pt>
                <c:pt idx="389">
                  <c:v>579.0</c:v>
                </c:pt>
                <c:pt idx="390">
                  <c:v>580.0</c:v>
                </c:pt>
                <c:pt idx="391">
                  <c:v>581.0</c:v>
                </c:pt>
                <c:pt idx="392">
                  <c:v>582.0</c:v>
                </c:pt>
                <c:pt idx="393">
                  <c:v>583.0</c:v>
                </c:pt>
                <c:pt idx="394">
                  <c:v>584.0</c:v>
                </c:pt>
                <c:pt idx="395">
                  <c:v>585.0</c:v>
                </c:pt>
                <c:pt idx="396">
                  <c:v>586.0</c:v>
                </c:pt>
                <c:pt idx="397">
                  <c:v>587.0</c:v>
                </c:pt>
                <c:pt idx="398">
                  <c:v>588.0</c:v>
                </c:pt>
                <c:pt idx="399">
                  <c:v>589.0</c:v>
                </c:pt>
                <c:pt idx="400">
                  <c:v>590.0</c:v>
                </c:pt>
                <c:pt idx="401">
                  <c:v>591.0</c:v>
                </c:pt>
                <c:pt idx="402">
                  <c:v>592.0</c:v>
                </c:pt>
                <c:pt idx="403">
                  <c:v>593.0</c:v>
                </c:pt>
                <c:pt idx="404">
                  <c:v>594.0</c:v>
                </c:pt>
                <c:pt idx="405">
                  <c:v>595.0</c:v>
                </c:pt>
                <c:pt idx="406">
                  <c:v>596.0</c:v>
                </c:pt>
                <c:pt idx="407">
                  <c:v>597.0</c:v>
                </c:pt>
                <c:pt idx="408">
                  <c:v>598.0</c:v>
                </c:pt>
                <c:pt idx="409">
                  <c:v>599.0</c:v>
                </c:pt>
                <c:pt idx="410">
                  <c:v>600.0</c:v>
                </c:pt>
                <c:pt idx="411">
                  <c:v>601.0</c:v>
                </c:pt>
                <c:pt idx="412">
                  <c:v>602.0</c:v>
                </c:pt>
                <c:pt idx="413">
                  <c:v>603.0</c:v>
                </c:pt>
                <c:pt idx="414">
                  <c:v>604.0</c:v>
                </c:pt>
                <c:pt idx="415">
                  <c:v>605.0</c:v>
                </c:pt>
                <c:pt idx="416">
                  <c:v>606.0</c:v>
                </c:pt>
                <c:pt idx="417">
                  <c:v>607.0</c:v>
                </c:pt>
                <c:pt idx="418">
                  <c:v>608.0</c:v>
                </c:pt>
                <c:pt idx="419">
                  <c:v>609.0</c:v>
                </c:pt>
                <c:pt idx="420">
                  <c:v>610.0</c:v>
                </c:pt>
                <c:pt idx="421">
                  <c:v>611.0</c:v>
                </c:pt>
                <c:pt idx="422">
                  <c:v>612.0</c:v>
                </c:pt>
                <c:pt idx="423">
                  <c:v>613.0</c:v>
                </c:pt>
                <c:pt idx="424">
                  <c:v>614.0</c:v>
                </c:pt>
                <c:pt idx="425">
                  <c:v>615.0</c:v>
                </c:pt>
                <c:pt idx="426">
                  <c:v>616.0</c:v>
                </c:pt>
                <c:pt idx="427">
                  <c:v>617.0</c:v>
                </c:pt>
                <c:pt idx="428">
                  <c:v>618.0</c:v>
                </c:pt>
                <c:pt idx="429">
                  <c:v>619.0</c:v>
                </c:pt>
                <c:pt idx="430">
                  <c:v>620.0</c:v>
                </c:pt>
                <c:pt idx="431">
                  <c:v>621.0</c:v>
                </c:pt>
                <c:pt idx="432">
                  <c:v>622.0</c:v>
                </c:pt>
                <c:pt idx="433">
                  <c:v>623.0</c:v>
                </c:pt>
                <c:pt idx="434">
                  <c:v>624.0</c:v>
                </c:pt>
                <c:pt idx="435">
                  <c:v>625.0</c:v>
                </c:pt>
                <c:pt idx="436">
                  <c:v>626.0</c:v>
                </c:pt>
                <c:pt idx="437">
                  <c:v>627.0</c:v>
                </c:pt>
                <c:pt idx="438">
                  <c:v>628.0</c:v>
                </c:pt>
                <c:pt idx="439">
                  <c:v>629.0</c:v>
                </c:pt>
                <c:pt idx="440">
                  <c:v>630.0</c:v>
                </c:pt>
                <c:pt idx="441">
                  <c:v>631.0</c:v>
                </c:pt>
                <c:pt idx="442">
                  <c:v>632.0</c:v>
                </c:pt>
                <c:pt idx="443">
                  <c:v>633.0</c:v>
                </c:pt>
                <c:pt idx="444">
                  <c:v>634.0</c:v>
                </c:pt>
                <c:pt idx="445">
                  <c:v>635.0</c:v>
                </c:pt>
                <c:pt idx="446">
                  <c:v>636.0</c:v>
                </c:pt>
                <c:pt idx="447">
                  <c:v>637.0</c:v>
                </c:pt>
                <c:pt idx="448">
                  <c:v>638.0</c:v>
                </c:pt>
                <c:pt idx="449">
                  <c:v>639.0</c:v>
                </c:pt>
                <c:pt idx="450">
                  <c:v>640.0</c:v>
                </c:pt>
                <c:pt idx="451">
                  <c:v>641.0</c:v>
                </c:pt>
                <c:pt idx="452">
                  <c:v>642.0</c:v>
                </c:pt>
                <c:pt idx="453">
                  <c:v>643.0</c:v>
                </c:pt>
                <c:pt idx="454">
                  <c:v>644.0</c:v>
                </c:pt>
                <c:pt idx="455">
                  <c:v>645.0</c:v>
                </c:pt>
                <c:pt idx="456">
                  <c:v>646.0</c:v>
                </c:pt>
                <c:pt idx="457">
                  <c:v>647.0</c:v>
                </c:pt>
                <c:pt idx="458">
                  <c:v>648.0</c:v>
                </c:pt>
                <c:pt idx="459">
                  <c:v>649.0</c:v>
                </c:pt>
                <c:pt idx="460">
                  <c:v>650.0</c:v>
                </c:pt>
                <c:pt idx="461">
                  <c:v>651.0</c:v>
                </c:pt>
                <c:pt idx="462">
                  <c:v>652.0</c:v>
                </c:pt>
                <c:pt idx="463">
                  <c:v>653.0</c:v>
                </c:pt>
                <c:pt idx="464">
                  <c:v>654.0</c:v>
                </c:pt>
                <c:pt idx="465">
                  <c:v>655.0</c:v>
                </c:pt>
                <c:pt idx="466">
                  <c:v>656.0</c:v>
                </c:pt>
                <c:pt idx="467">
                  <c:v>657.0</c:v>
                </c:pt>
                <c:pt idx="468">
                  <c:v>658.0</c:v>
                </c:pt>
                <c:pt idx="469">
                  <c:v>659.0</c:v>
                </c:pt>
                <c:pt idx="470">
                  <c:v>660.0</c:v>
                </c:pt>
                <c:pt idx="471">
                  <c:v>661.0</c:v>
                </c:pt>
                <c:pt idx="472">
                  <c:v>662.0</c:v>
                </c:pt>
                <c:pt idx="473">
                  <c:v>663.0</c:v>
                </c:pt>
                <c:pt idx="474">
                  <c:v>664.0</c:v>
                </c:pt>
                <c:pt idx="475">
                  <c:v>665.0</c:v>
                </c:pt>
                <c:pt idx="476">
                  <c:v>666.0</c:v>
                </c:pt>
                <c:pt idx="477">
                  <c:v>667.0</c:v>
                </c:pt>
                <c:pt idx="478">
                  <c:v>668.0</c:v>
                </c:pt>
                <c:pt idx="479">
                  <c:v>669.0</c:v>
                </c:pt>
                <c:pt idx="480">
                  <c:v>670.0</c:v>
                </c:pt>
                <c:pt idx="481">
                  <c:v>671.0</c:v>
                </c:pt>
                <c:pt idx="482">
                  <c:v>672.0</c:v>
                </c:pt>
                <c:pt idx="483">
                  <c:v>673.0</c:v>
                </c:pt>
                <c:pt idx="484">
                  <c:v>674.0</c:v>
                </c:pt>
                <c:pt idx="485">
                  <c:v>675.0</c:v>
                </c:pt>
                <c:pt idx="486">
                  <c:v>676.0</c:v>
                </c:pt>
                <c:pt idx="487">
                  <c:v>677.0</c:v>
                </c:pt>
                <c:pt idx="488">
                  <c:v>678.0</c:v>
                </c:pt>
                <c:pt idx="489">
                  <c:v>679.0</c:v>
                </c:pt>
                <c:pt idx="490">
                  <c:v>680.0</c:v>
                </c:pt>
                <c:pt idx="491">
                  <c:v>681.0</c:v>
                </c:pt>
                <c:pt idx="492">
                  <c:v>682.0</c:v>
                </c:pt>
                <c:pt idx="493">
                  <c:v>683.0</c:v>
                </c:pt>
                <c:pt idx="494">
                  <c:v>684.0</c:v>
                </c:pt>
                <c:pt idx="495">
                  <c:v>685.0</c:v>
                </c:pt>
                <c:pt idx="496">
                  <c:v>686.0</c:v>
                </c:pt>
                <c:pt idx="497">
                  <c:v>687.0</c:v>
                </c:pt>
                <c:pt idx="498">
                  <c:v>688.0</c:v>
                </c:pt>
                <c:pt idx="499">
                  <c:v>689.0</c:v>
                </c:pt>
                <c:pt idx="500">
                  <c:v>690.0</c:v>
                </c:pt>
                <c:pt idx="501">
                  <c:v>691.0</c:v>
                </c:pt>
                <c:pt idx="502">
                  <c:v>692.0</c:v>
                </c:pt>
                <c:pt idx="503">
                  <c:v>693.0</c:v>
                </c:pt>
                <c:pt idx="504">
                  <c:v>694.0</c:v>
                </c:pt>
                <c:pt idx="505">
                  <c:v>695.0</c:v>
                </c:pt>
                <c:pt idx="506">
                  <c:v>696.0</c:v>
                </c:pt>
                <c:pt idx="507">
                  <c:v>697.0</c:v>
                </c:pt>
                <c:pt idx="508">
                  <c:v>698.0</c:v>
                </c:pt>
                <c:pt idx="509">
                  <c:v>699.0</c:v>
                </c:pt>
                <c:pt idx="510">
                  <c:v>700.0</c:v>
                </c:pt>
                <c:pt idx="511">
                  <c:v>701.0</c:v>
                </c:pt>
                <c:pt idx="512">
                  <c:v>702.0</c:v>
                </c:pt>
                <c:pt idx="513">
                  <c:v>703.0</c:v>
                </c:pt>
                <c:pt idx="514">
                  <c:v>704.0</c:v>
                </c:pt>
                <c:pt idx="515">
                  <c:v>705.0</c:v>
                </c:pt>
                <c:pt idx="516">
                  <c:v>706.0</c:v>
                </c:pt>
                <c:pt idx="517">
                  <c:v>707.0</c:v>
                </c:pt>
                <c:pt idx="518">
                  <c:v>708.0</c:v>
                </c:pt>
                <c:pt idx="519">
                  <c:v>709.0</c:v>
                </c:pt>
                <c:pt idx="520">
                  <c:v>710.0</c:v>
                </c:pt>
                <c:pt idx="521">
                  <c:v>711.0</c:v>
                </c:pt>
                <c:pt idx="522">
                  <c:v>712.0</c:v>
                </c:pt>
                <c:pt idx="523">
                  <c:v>713.0</c:v>
                </c:pt>
                <c:pt idx="524">
                  <c:v>714.0</c:v>
                </c:pt>
                <c:pt idx="525">
                  <c:v>715.0</c:v>
                </c:pt>
                <c:pt idx="526">
                  <c:v>716.0</c:v>
                </c:pt>
                <c:pt idx="527">
                  <c:v>717.0</c:v>
                </c:pt>
                <c:pt idx="528">
                  <c:v>718.0</c:v>
                </c:pt>
                <c:pt idx="529">
                  <c:v>719.0</c:v>
                </c:pt>
                <c:pt idx="530">
                  <c:v>720.0</c:v>
                </c:pt>
                <c:pt idx="531">
                  <c:v>721.0</c:v>
                </c:pt>
                <c:pt idx="532">
                  <c:v>722.0</c:v>
                </c:pt>
                <c:pt idx="533">
                  <c:v>723.0</c:v>
                </c:pt>
                <c:pt idx="534">
                  <c:v>724.0</c:v>
                </c:pt>
                <c:pt idx="535">
                  <c:v>725.0</c:v>
                </c:pt>
                <c:pt idx="536">
                  <c:v>726.0</c:v>
                </c:pt>
                <c:pt idx="537">
                  <c:v>727.0</c:v>
                </c:pt>
                <c:pt idx="538">
                  <c:v>728.0</c:v>
                </c:pt>
                <c:pt idx="539">
                  <c:v>729.0</c:v>
                </c:pt>
                <c:pt idx="540">
                  <c:v>730.0</c:v>
                </c:pt>
                <c:pt idx="541">
                  <c:v>731.0</c:v>
                </c:pt>
                <c:pt idx="542">
                  <c:v>732.0</c:v>
                </c:pt>
                <c:pt idx="543">
                  <c:v>733.0</c:v>
                </c:pt>
                <c:pt idx="544">
                  <c:v>734.0</c:v>
                </c:pt>
                <c:pt idx="545">
                  <c:v>735.0</c:v>
                </c:pt>
                <c:pt idx="546">
                  <c:v>736.0</c:v>
                </c:pt>
                <c:pt idx="547">
                  <c:v>737.0</c:v>
                </c:pt>
                <c:pt idx="548">
                  <c:v>738.0</c:v>
                </c:pt>
                <c:pt idx="549">
                  <c:v>739.0</c:v>
                </c:pt>
                <c:pt idx="550">
                  <c:v>740.0</c:v>
                </c:pt>
                <c:pt idx="551">
                  <c:v>741.0</c:v>
                </c:pt>
                <c:pt idx="552">
                  <c:v>742.0</c:v>
                </c:pt>
                <c:pt idx="553">
                  <c:v>743.0</c:v>
                </c:pt>
                <c:pt idx="554">
                  <c:v>744.0</c:v>
                </c:pt>
                <c:pt idx="555">
                  <c:v>745.0</c:v>
                </c:pt>
                <c:pt idx="556">
                  <c:v>746.0</c:v>
                </c:pt>
                <c:pt idx="557">
                  <c:v>747.0</c:v>
                </c:pt>
                <c:pt idx="558">
                  <c:v>748.0</c:v>
                </c:pt>
                <c:pt idx="559">
                  <c:v>749.0</c:v>
                </c:pt>
                <c:pt idx="560">
                  <c:v>750.0</c:v>
                </c:pt>
                <c:pt idx="561">
                  <c:v>751.0</c:v>
                </c:pt>
                <c:pt idx="562">
                  <c:v>752.0</c:v>
                </c:pt>
                <c:pt idx="563">
                  <c:v>753.0</c:v>
                </c:pt>
                <c:pt idx="564">
                  <c:v>754.0</c:v>
                </c:pt>
                <c:pt idx="565">
                  <c:v>755.0</c:v>
                </c:pt>
                <c:pt idx="566">
                  <c:v>756.0</c:v>
                </c:pt>
                <c:pt idx="567">
                  <c:v>757.0</c:v>
                </c:pt>
                <c:pt idx="568">
                  <c:v>758.0</c:v>
                </c:pt>
                <c:pt idx="569">
                  <c:v>759.0</c:v>
                </c:pt>
                <c:pt idx="570">
                  <c:v>760.0</c:v>
                </c:pt>
                <c:pt idx="571">
                  <c:v>761.0</c:v>
                </c:pt>
                <c:pt idx="572">
                  <c:v>762.0</c:v>
                </c:pt>
                <c:pt idx="573">
                  <c:v>763.0</c:v>
                </c:pt>
                <c:pt idx="574">
                  <c:v>764.0</c:v>
                </c:pt>
                <c:pt idx="575">
                  <c:v>765.0</c:v>
                </c:pt>
                <c:pt idx="576">
                  <c:v>766.0</c:v>
                </c:pt>
                <c:pt idx="577">
                  <c:v>767.0</c:v>
                </c:pt>
                <c:pt idx="578">
                  <c:v>768.0</c:v>
                </c:pt>
                <c:pt idx="579">
                  <c:v>769.0</c:v>
                </c:pt>
                <c:pt idx="580">
                  <c:v>770.0</c:v>
                </c:pt>
                <c:pt idx="581">
                  <c:v>771.0</c:v>
                </c:pt>
                <c:pt idx="582">
                  <c:v>772.0</c:v>
                </c:pt>
                <c:pt idx="583">
                  <c:v>773.0</c:v>
                </c:pt>
                <c:pt idx="584">
                  <c:v>774.0</c:v>
                </c:pt>
                <c:pt idx="585">
                  <c:v>775.0</c:v>
                </c:pt>
                <c:pt idx="586">
                  <c:v>776.0</c:v>
                </c:pt>
                <c:pt idx="587">
                  <c:v>777.0</c:v>
                </c:pt>
                <c:pt idx="588">
                  <c:v>778.0</c:v>
                </c:pt>
                <c:pt idx="589">
                  <c:v>779.0</c:v>
                </c:pt>
                <c:pt idx="590">
                  <c:v>780.0</c:v>
                </c:pt>
                <c:pt idx="591">
                  <c:v>781.0</c:v>
                </c:pt>
                <c:pt idx="592">
                  <c:v>782.0</c:v>
                </c:pt>
                <c:pt idx="593">
                  <c:v>783.0</c:v>
                </c:pt>
                <c:pt idx="594">
                  <c:v>784.0</c:v>
                </c:pt>
                <c:pt idx="595">
                  <c:v>785.0</c:v>
                </c:pt>
                <c:pt idx="596">
                  <c:v>786.0</c:v>
                </c:pt>
                <c:pt idx="597">
                  <c:v>787.0</c:v>
                </c:pt>
                <c:pt idx="598">
                  <c:v>788.0</c:v>
                </c:pt>
                <c:pt idx="599">
                  <c:v>789.0</c:v>
                </c:pt>
                <c:pt idx="600">
                  <c:v>790.0</c:v>
                </c:pt>
                <c:pt idx="601">
                  <c:v>791.0</c:v>
                </c:pt>
                <c:pt idx="602">
                  <c:v>792.0</c:v>
                </c:pt>
                <c:pt idx="603">
                  <c:v>793.0</c:v>
                </c:pt>
                <c:pt idx="604">
                  <c:v>794.0</c:v>
                </c:pt>
                <c:pt idx="605">
                  <c:v>795.0</c:v>
                </c:pt>
                <c:pt idx="606">
                  <c:v>796.0</c:v>
                </c:pt>
                <c:pt idx="607">
                  <c:v>797.0</c:v>
                </c:pt>
                <c:pt idx="608">
                  <c:v>798.0</c:v>
                </c:pt>
                <c:pt idx="609">
                  <c:v>799.0</c:v>
                </c:pt>
                <c:pt idx="610">
                  <c:v>800.0</c:v>
                </c:pt>
                <c:pt idx="611">
                  <c:v>801.0</c:v>
                </c:pt>
                <c:pt idx="612">
                  <c:v>802.0</c:v>
                </c:pt>
                <c:pt idx="613">
                  <c:v>803.0</c:v>
                </c:pt>
                <c:pt idx="614">
                  <c:v>804.0</c:v>
                </c:pt>
                <c:pt idx="615">
                  <c:v>805.0</c:v>
                </c:pt>
                <c:pt idx="616">
                  <c:v>806.0</c:v>
                </c:pt>
                <c:pt idx="617">
                  <c:v>807.0</c:v>
                </c:pt>
                <c:pt idx="618">
                  <c:v>808.0</c:v>
                </c:pt>
                <c:pt idx="619">
                  <c:v>809.0</c:v>
                </c:pt>
                <c:pt idx="620">
                  <c:v>810.0</c:v>
                </c:pt>
                <c:pt idx="621">
                  <c:v>811.0</c:v>
                </c:pt>
                <c:pt idx="622">
                  <c:v>812.0</c:v>
                </c:pt>
                <c:pt idx="623">
                  <c:v>813.0</c:v>
                </c:pt>
                <c:pt idx="624">
                  <c:v>814.0</c:v>
                </c:pt>
                <c:pt idx="625">
                  <c:v>815.0</c:v>
                </c:pt>
                <c:pt idx="626">
                  <c:v>816.0</c:v>
                </c:pt>
                <c:pt idx="627">
                  <c:v>817.0</c:v>
                </c:pt>
                <c:pt idx="628">
                  <c:v>818.0</c:v>
                </c:pt>
                <c:pt idx="629">
                  <c:v>819.0</c:v>
                </c:pt>
                <c:pt idx="630">
                  <c:v>820.0</c:v>
                </c:pt>
                <c:pt idx="631">
                  <c:v>821.0</c:v>
                </c:pt>
                <c:pt idx="632">
                  <c:v>822.0</c:v>
                </c:pt>
                <c:pt idx="633">
                  <c:v>823.0</c:v>
                </c:pt>
                <c:pt idx="634">
                  <c:v>824.0</c:v>
                </c:pt>
                <c:pt idx="635">
                  <c:v>825.0</c:v>
                </c:pt>
                <c:pt idx="636">
                  <c:v>826.0</c:v>
                </c:pt>
                <c:pt idx="637">
                  <c:v>827.0</c:v>
                </c:pt>
                <c:pt idx="638">
                  <c:v>828.0</c:v>
                </c:pt>
                <c:pt idx="639">
                  <c:v>829.0</c:v>
                </c:pt>
                <c:pt idx="640">
                  <c:v>830.0</c:v>
                </c:pt>
                <c:pt idx="641">
                  <c:v>831.0</c:v>
                </c:pt>
                <c:pt idx="642">
                  <c:v>832.0</c:v>
                </c:pt>
                <c:pt idx="643">
                  <c:v>833.0</c:v>
                </c:pt>
                <c:pt idx="644">
                  <c:v>834.0</c:v>
                </c:pt>
                <c:pt idx="645">
                  <c:v>835.0</c:v>
                </c:pt>
                <c:pt idx="646">
                  <c:v>836.0</c:v>
                </c:pt>
                <c:pt idx="647">
                  <c:v>837.0</c:v>
                </c:pt>
                <c:pt idx="648">
                  <c:v>838.0</c:v>
                </c:pt>
                <c:pt idx="649">
                  <c:v>839.0</c:v>
                </c:pt>
                <c:pt idx="650">
                  <c:v>840.0</c:v>
                </c:pt>
                <c:pt idx="651">
                  <c:v>841.0</c:v>
                </c:pt>
                <c:pt idx="652">
                  <c:v>842.0</c:v>
                </c:pt>
                <c:pt idx="653">
                  <c:v>843.0</c:v>
                </c:pt>
                <c:pt idx="654">
                  <c:v>844.0</c:v>
                </c:pt>
                <c:pt idx="655">
                  <c:v>845.0</c:v>
                </c:pt>
                <c:pt idx="656">
                  <c:v>846.0</c:v>
                </c:pt>
                <c:pt idx="657">
                  <c:v>847.0</c:v>
                </c:pt>
                <c:pt idx="658">
                  <c:v>848.0</c:v>
                </c:pt>
                <c:pt idx="659">
                  <c:v>849.0</c:v>
                </c:pt>
                <c:pt idx="660">
                  <c:v>850.0</c:v>
                </c:pt>
                <c:pt idx="661">
                  <c:v>851.0</c:v>
                </c:pt>
                <c:pt idx="662">
                  <c:v>852.0</c:v>
                </c:pt>
                <c:pt idx="663">
                  <c:v>853.0</c:v>
                </c:pt>
                <c:pt idx="664">
                  <c:v>854.0</c:v>
                </c:pt>
                <c:pt idx="665">
                  <c:v>855.0</c:v>
                </c:pt>
                <c:pt idx="666">
                  <c:v>856.0</c:v>
                </c:pt>
                <c:pt idx="667">
                  <c:v>857.0</c:v>
                </c:pt>
                <c:pt idx="668">
                  <c:v>858.0</c:v>
                </c:pt>
                <c:pt idx="669">
                  <c:v>859.0</c:v>
                </c:pt>
                <c:pt idx="670">
                  <c:v>860.0</c:v>
                </c:pt>
                <c:pt idx="671">
                  <c:v>861.0</c:v>
                </c:pt>
                <c:pt idx="672">
                  <c:v>862.0</c:v>
                </c:pt>
                <c:pt idx="673">
                  <c:v>863.0</c:v>
                </c:pt>
                <c:pt idx="674">
                  <c:v>864.0</c:v>
                </c:pt>
                <c:pt idx="675">
                  <c:v>865.0</c:v>
                </c:pt>
                <c:pt idx="676">
                  <c:v>866.0</c:v>
                </c:pt>
                <c:pt idx="677">
                  <c:v>867.0</c:v>
                </c:pt>
                <c:pt idx="678">
                  <c:v>868.0</c:v>
                </c:pt>
                <c:pt idx="679">
                  <c:v>869.0</c:v>
                </c:pt>
                <c:pt idx="680">
                  <c:v>870.0</c:v>
                </c:pt>
                <c:pt idx="681">
                  <c:v>871.0</c:v>
                </c:pt>
                <c:pt idx="682">
                  <c:v>872.0</c:v>
                </c:pt>
                <c:pt idx="683">
                  <c:v>873.0</c:v>
                </c:pt>
                <c:pt idx="684">
                  <c:v>874.0</c:v>
                </c:pt>
                <c:pt idx="685">
                  <c:v>875.0</c:v>
                </c:pt>
                <c:pt idx="686">
                  <c:v>876.0</c:v>
                </c:pt>
                <c:pt idx="687">
                  <c:v>877.0</c:v>
                </c:pt>
                <c:pt idx="688">
                  <c:v>878.0</c:v>
                </c:pt>
                <c:pt idx="689">
                  <c:v>879.0</c:v>
                </c:pt>
                <c:pt idx="690">
                  <c:v>880.0</c:v>
                </c:pt>
                <c:pt idx="691">
                  <c:v>881.0</c:v>
                </c:pt>
                <c:pt idx="692">
                  <c:v>882.0</c:v>
                </c:pt>
                <c:pt idx="693">
                  <c:v>883.0</c:v>
                </c:pt>
                <c:pt idx="694">
                  <c:v>884.0</c:v>
                </c:pt>
                <c:pt idx="695">
                  <c:v>885.0</c:v>
                </c:pt>
                <c:pt idx="696">
                  <c:v>886.0</c:v>
                </c:pt>
                <c:pt idx="697">
                  <c:v>887.0</c:v>
                </c:pt>
                <c:pt idx="698">
                  <c:v>888.0</c:v>
                </c:pt>
                <c:pt idx="699">
                  <c:v>889.0</c:v>
                </c:pt>
                <c:pt idx="700">
                  <c:v>890.0</c:v>
                </c:pt>
                <c:pt idx="701">
                  <c:v>891.0</c:v>
                </c:pt>
                <c:pt idx="702">
                  <c:v>892.0</c:v>
                </c:pt>
                <c:pt idx="703">
                  <c:v>893.0</c:v>
                </c:pt>
                <c:pt idx="704">
                  <c:v>894.0</c:v>
                </c:pt>
                <c:pt idx="705">
                  <c:v>895.0</c:v>
                </c:pt>
                <c:pt idx="706">
                  <c:v>896.0</c:v>
                </c:pt>
                <c:pt idx="707">
                  <c:v>897.0</c:v>
                </c:pt>
                <c:pt idx="708">
                  <c:v>898.0</c:v>
                </c:pt>
                <c:pt idx="709">
                  <c:v>899.0</c:v>
                </c:pt>
                <c:pt idx="710">
                  <c:v>900.0</c:v>
                </c:pt>
                <c:pt idx="711">
                  <c:v>901.0</c:v>
                </c:pt>
                <c:pt idx="712">
                  <c:v>902.0</c:v>
                </c:pt>
                <c:pt idx="713">
                  <c:v>903.0</c:v>
                </c:pt>
                <c:pt idx="714">
                  <c:v>904.0</c:v>
                </c:pt>
                <c:pt idx="715">
                  <c:v>905.0</c:v>
                </c:pt>
                <c:pt idx="716">
                  <c:v>906.0</c:v>
                </c:pt>
                <c:pt idx="717">
                  <c:v>907.0</c:v>
                </c:pt>
                <c:pt idx="718">
                  <c:v>908.0</c:v>
                </c:pt>
                <c:pt idx="719">
                  <c:v>909.0</c:v>
                </c:pt>
                <c:pt idx="720">
                  <c:v>910.0</c:v>
                </c:pt>
                <c:pt idx="721">
                  <c:v>911.0</c:v>
                </c:pt>
                <c:pt idx="722">
                  <c:v>912.0</c:v>
                </c:pt>
                <c:pt idx="723">
                  <c:v>913.0</c:v>
                </c:pt>
                <c:pt idx="724">
                  <c:v>914.0</c:v>
                </c:pt>
                <c:pt idx="725">
                  <c:v>915.0</c:v>
                </c:pt>
                <c:pt idx="726">
                  <c:v>916.0</c:v>
                </c:pt>
                <c:pt idx="727">
                  <c:v>917.0</c:v>
                </c:pt>
                <c:pt idx="728">
                  <c:v>918.0</c:v>
                </c:pt>
                <c:pt idx="729">
                  <c:v>919.0</c:v>
                </c:pt>
                <c:pt idx="730">
                  <c:v>920.0</c:v>
                </c:pt>
                <c:pt idx="731">
                  <c:v>921.0</c:v>
                </c:pt>
                <c:pt idx="732">
                  <c:v>922.0</c:v>
                </c:pt>
                <c:pt idx="733">
                  <c:v>923.0</c:v>
                </c:pt>
                <c:pt idx="734">
                  <c:v>924.0</c:v>
                </c:pt>
                <c:pt idx="735">
                  <c:v>925.0</c:v>
                </c:pt>
                <c:pt idx="736">
                  <c:v>926.0</c:v>
                </c:pt>
                <c:pt idx="737">
                  <c:v>927.0</c:v>
                </c:pt>
                <c:pt idx="738">
                  <c:v>928.0</c:v>
                </c:pt>
                <c:pt idx="739">
                  <c:v>929.0</c:v>
                </c:pt>
                <c:pt idx="740">
                  <c:v>930.0</c:v>
                </c:pt>
                <c:pt idx="741">
                  <c:v>931.0</c:v>
                </c:pt>
                <c:pt idx="742">
                  <c:v>932.0</c:v>
                </c:pt>
                <c:pt idx="743">
                  <c:v>933.0</c:v>
                </c:pt>
                <c:pt idx="744">
                  <c:v>934.0</c:v>
                </c:pt>
                <c:pt idx="745">
                  <c:v>935.0</c:v>
                </c:pt>
                <c:pt idx="746">
                  <c:v>936.0</c:v>
                </c:pt>
                <c:pt idx="747">
                  <c:v>937.0</c:v>
                </c:pt>
                <c:pt idx="748">
                  <c:v>938.0</c:v>
                </c:pt>
                <c:pt idx="749">
                  <c:v>939.0</c:v>
                </c:pt>
                <c:pt idx="750">
                  <c:v>940.0</c:v>
                </c:pt>
                <c:pt idx="751">
                  <c:v>941.0</c:v>
                </c:pt>
                <c:pt idx="752">
                  <c:v>942.0</c:v>
                </c:pt>
                <c:pt idx="753">
                  <c:v>943.0</c:v>
                </c:pt>
                <c:pt idx="754">
                  <c:v>944.0</c:v>
                </c:pt>
                <c:pt idx="755">
                  <c:v>945.0</c:v>
                </c:pt>
                <c:pt idx="756">
                  <c:v>946.0</c:v>
                </c:pt>
                <c:pt idx="757">
                  <c:v>947.0</c:v>
                </c:pt>
                <c:pt idx="758">
                  <c:v>948.0</c:v>
                </c:pt>
                <c:pt idx="759">
                  <c:v>949.0</c:v>
                </c:pt>
                <c:pt idx="760">
                  <c:v>950.0</c:v>
                </c:pt>
                <c:pt idx="761">
                  <c:v>951.0</c:v>
                </c:pt>
                <c:pt idx="762">
                  <c:v>952.0</c:v>
                </c:pt>
                <c:pt idx="763">
                  <c:v>953.0</c:v>
                </c:pt>
                <c:pt idx="764">
                  <c:v>954.0</c:v>
                </c:pt>
                <c:pt idx="765">
                  <c:v>955.0</c:v>
                </c:pt>
                <c:pt idx="766">
                  <c:v>956.0</c:v>
                </c:pt>
                <c:pt idx="767">
                  <c:v>957.0</c:v>
                </c:pt>
                <c:pt idx="768">
                  <c:v>958.0</c:v>
                </c:pt>
                <c:pt idx="769">
                  <c:v>959.0</c:v>
                </c:pt>
                <c:pt idx="770">
                  <c:v>960.0</c:v>
                </c:pt>
                <c:pt idx="771">
                  <c:v>961.0</c:v>
                </c:pt>
                <c:pt idx="772">
                  <c:v>962.0</c:v>
                </c:pt>
                <c:pt idx="773">
                  <c:v>963.0</c:v>
                </c:pt>
                <c:pt idx="774">
                  <c:v>964.0</c:v>
                </c:pt>
                <c:pt idx="775">
                  <c:v>965.0</c:v>
                </c:pt>
                <c:pt idx="776">
                  <c:v>966.0</c:v>
                </c:pt>
                <c:pt idx="777">
                  <c:v>967.0</c:v>
                </c:pt>
                <c:pt idx="778">
                  <c:v>968.0</c:v>
                </c:pt>
                <c:pt idx="779">
                  <c:v>969.0</c:v>
                </c:pt>
                <c:pt idx="780">
                  <c:v>970.0</c:v>
                </c:pt>
                <c:pt idx="781">
                  <c:v>971.0</c:v>
                </c:pt>
                <c:pt idx="782">
                  <c:v>972.0</c:v>
                </c:pt>
                <c:pt idx="783">
                  <c:v>973.0</c:v>
                </c:pt>
                <c:pt idx="784">
                  <c:v>974.0</c:v>
                </c:pt>
                <c:pt idx="785">
                  <c:v>975.0</c:v>
                </c:pt>
                <c:pt idx="786">
                  <c:v>976.0</c:v>
                </c:pt>
                <c:pt idx="787">
                  <c:v>977.0</c:v>
                </c:pt>
                <c:pt idx="788">
                  <c:v>978.0</c:v>
                </c:pt>
                <c:pt idx="789">
                  <c:v>979.0</c:v>
                </c:pt>
                <c:pt idx="790">
                  <c:v>980.0</c:v>
                </c:pt>
                <c:pt idx="791">
                  <c:v>981.0</c:v>
                </c:pt>
                <c:pt idx="792">
                  <c:v>982.0</c:v>
                </c:pt>
                <c:pt idx="793">
                  <c:v>983.0</c:v>
                </c:pt>
                <c:pt idx="794">
                  <c:v>984.0</c:v>
                </c:pt>
                <c:pt idx="795">
                  <c:v>985.0</c:v>
                </c:pt>
                <c:pt idx="796">
                  <c:v>986.0</c:v>
                </c:pt>
                <c:pt idx="797">
                  <c:v>987.0</c:v>
                </c:pt>
                <c:pt idx="798">
                  <c:v>988.0</c:v>
                </c:pt>
                <c:pt idx="799">
                  <c:v>989.0</c:v>
                </c:pt>
                <c:pt idx="800">
                  <c:v>990.0</c:v>
                </c:pt>
                <c:pt idx="801">
                  <c:v>991.0</c:v>
                </c:pt>
                <c:pt idx="802">
                  <c:v>992.0</c:v>
                </c:pt>
                <c:pt idx="803">
                  <c:v>993.0</c:v>
                </c:pt>
                <c:pt idx="804">
                  <c:v>994.0</c:v>
                </c:pt>
                <c:pt idx="805">
                  <c:v>995.0</c:v>
                </c:pt>
                <c:pt idx="806">
                  <c:v>996.0</c:v>
                </c:pt>
                <c:pt idx="807">
                  <c:v>997.0</c:v>
                </c:pt>
                <c:pt idx="808">
                  <c:v>998.0</c:v>
                </c:pt>
                <c:pt idx="809">
                  <c:v>999.0</c:v>
                </c:pt>
                <c:pt idx="810">
                  <c:v>1000.0</c:v>
                </c:pt>
                <c:pt idx="811">
                  <c:v>1001.0</c:v>
                </c:pt>
                <c:pt idx="812">
                  <c:v>1002.0</c:v>
                </c:pt>
                <c:pt idx="813">
                  <c:v>1003.0</c:v>
                </c:pt>
                <c:pt idx="814">
                  <c:v>1004.0</c:v>
                </c:pt>
                <c:pt idx="815">
                  <c:v>1005.0</c:v>
                </c:pt>
                <c:pt idx="816">
                  <c:v>1006.0</c:v>
                </c:pt>
                <c:pt idx="817">
                  <c:v>1007.0</c:v>
                </c:pt>
                <c:pt idx="818">
                  <c:v>1008.0</c:v>
                </c:pt>
                <c:pt idx="819">
                  <c:v>1009.0</c:v>
                </c:pt>
                <c:pt idx="820">
                  <c:v>1010.0</c:v>
                </c:pt>
                <c:pt idx="821">
                  <c:v>1011.0</c:v>
                </c:pt>
                <c:pt idx="822">
                  <c:v>1012.0</c:v>
                </c:pt>
                <c:pt idx="823">
                  <c:v>1013.0</c:v>
                </c:pt>
                <c:pt idx="824">
                  <c:v>1014.0</c:v>
                </c:pt>
                <c:pt idx="825">
                  <c:v>1015.0</c:v>
                </c:pt>
                <c:pt idx="826">
                  <c:v>1016.0</c:v>
                </c:pt>
                <c:pt idx="827">
                  <c:v>1017.0</c:v>
                </c:pt>
                <c:pt idx="828">
                  <c:v>1018.0</c:v>
                </c:pt>
                <c:pt idx="829">
                  <c:v>1019.0</c:v>
                </c:pt>
                <c:pt idx="830">
                  <c:v>1020.0</c:v>
                </c:pt>
                <c:pt idx="831">
                  <c:v>1021.0</c:v>
                </c:pt>
                <c:pt idx="832">
                  <c:v>1022.0</c:v>
                </c:pt>
                <c:pt idx="833">
                  <c:v>1023.0</c:v>
                </c:pt>
                <c:pt idx="834">
                  <c:v>1024.0</c:v>
                </c:pt>
                <c:pt idx="835">
                  <c:v>1025.0</c:v>
                </c:pt>
                <c:pt idx="836">
                  <c:v>1026.0</c:v>
                </c:pt>
                <c:pt idx="837">
                  <c:v>1027.0</c:v>
                </c:pt>
                <c:pt idx="838">
                  <c:v>1028.0</c:v>
                </c:pt>
                <c:pt idx="839">
                  <c:v>1029.0</c:v>
                </c:pt>
                <c:pt idx="840">
                  <c:v>1030.0</c:v>
                </c:pt>
                <c:pt idx="841">
                  <c:v>1031.0</c:v>
                </c:pt>
                <c:pt idx="842">
                  <c:v>1032.0</c:v>
                </c:pt>
                <c:pt idx="843">
                  <c:v>1033.0</c:v>
                </c:pt>
                <c:pt idx="844">
                  <c:v>1034.0</c:v>
                </c:pt>
                <c:pt idx="845">
                  <c:v>1035.0</c:v>
                </c:pt>
                <c:pt idx="846">
                  <c:v>1036.0</c:v>
                </c:pt>
                <c:pt idx="847">
                  <c:v>1037.0</c:v>
                </c:pt>
                <c:pt idx="848">
                  <c:v>1038.0</c:v>
                </c:pt>
                <c:pt idx="849">
                  <c:v>1039.0</c:v>
                </c:pt>
                <c:pt idx="850">
                  <c:v>1040.0</c:v>
                </c:pt>
                <c:pt idx="851">
                  <c:v>1041.0</c:v>
                </c:pt>
                <c:pt idx="852">
                  <c:v>1042.0</c:v>
                </c:pt>
                <c:pt idx="853">
                  <c:v>1043.0</c:v>
                </c:pt>
                <c:pt idx="854">
                  <c:v>1044.0</c:v>
                </c:pt>
                <c:pt idx="855">
                  <c:v>1045.0</c:v>
                </c:pt>
                <c:pt idx="856">
                  <c:v>1046.0</c:v>
                </c:pt>
                <c:pt idx="857">
                  <c:v>1047.0</c:v>
                </c:pt>
                <c:pt idx="858">
                  <c:v>1048.0</c:v>
                </c:pt>
                <c:pt idx="859">
                  <c:v>1049.0</c:v>
                </c:pt>
                <c:pt idx="860">
                  <c:v>1050.0</c:v>
                </c:pt>
                <c:pt idx="861">
                  <c:v>1051.0</c:v>
                </c:pt>
                <c:pt idx="862">
                  <c:v>1052.0</c:v>
                </c:pt>
                <c:pt idx="863">
                  <c:v>1053.0</c:v>
                </c:pt>
                <c:pt idx="864">
                  <c:v>1054.0</c:v>
                </c:pt>
                <c:pt idx="865">
                  <c:v>1055.0</c:v>
                </c:pt>
                <c:pt idx="866">
                  <c:v>1056.0</c:v>
                </c:pt>
                <c:pt idx="867">
                  <c:v>1057.0</c:v>
                </c:pt>
                <c:pt idx="868">
                  <c:v>1058.0</c:v>
                </c:pt>
                <c:pt idx="869">
                  <c:v>1059.0</c:v>
                </c:pt>
                <c:pt idx="870">
                  <c:v>1060.0</c:v>
                </c:pt>
                <c:pt idx="871">
                  <c:v>1061.0</c:v>
                </c:pt>
                <c:pt idx="872">
                  <c:v>1062.0</c:v>
                </c:pt>
                <c:pt idx="873">
                  <c:v>1063.0</c:v>
                </c:pt>
                <c:pt idx="874">
                  <c:v>1064.0</c:v>
                </c:pt>
                <c:pt idx="875">
                  <c:v>1065.0</c:v>
                </c:pt>
                <c:pt idx="876">
                  <c:v>1066.0</c:v>
                </c:pt>
                <c:pt idx="877">
                  <c:v>1067.0</c:v>
                </c:pt>
                <c:pt idx="878">
                  <c:v>1068.0</c:v>
                </c:pt>
                <c:pt idx="879">
                  <c:v>1069.0</c:v>
                </c:pt>
                <c:pt idx="880">
                  <c:v>1070.0</c:v>
                </c:pt>
                <c:pt idx="881">
                  <c:v>1071.0</c:v>
                </c:pt>
                <c:pt idx="882">
                  <c:v>1072.0</c:v>
                </c:pt>
                <c:pt idx="883">
                  <c:v>1073.0</c:v>
                </c:pt>
                <c:pt idx="884">
                  <c:v>1074.0</c:v>
                </c:pt>
                <c:pt idx="885">
                  <c:v>1075.0</c:v>
                </c:pt>
                <c:pt idx="886">
                  <c:v>1076.0</c:v>
                </c:pt>
                <c:pt idx="887">
                  <c:v>1077.0</c:v>
                </c:pt>
                <c:pt idx="888">
                  <c:v>1078.0</c:v>
                </c:pt>
                <c:pt idx="889">
                  <c:v>1079.0</c:v>
                </c:pt>
                <c:pt idx="890">
                  <c:v>1080.0</c:v>
                </c:pt>
                <c:pt idx="891">
                  <c:v>1081.0</c:v>
                </c:pt>
                <c:pt idx="892">
                  <c:v>1082.0</c:v>
                </c:pt>
                <c:pt idx="893">
                  <c:v>1083.0</c:v>
                </c:pt>
                <c:pt idx="894">
                  <c:v>1084.0</c:v>
                </c:pt>
                <c:pt idx="895">
                  <c:v>1085.0</c:v>
                </c:pt>
                <c:pt idx="896">
                  <c:v>1086.0</c:v>
                </c:pt>
                <c:pt idx="897">
                  <c:v>1087.0</c:v>
                </c:pt>
                <c:pt idx="898">
                  <c:v>1088.0</c:v>
                </c:pt>
                <c:pt idx="899">
                  <c:v>1089.0</c:v>
                </c:pt>
                <c:pt idx="900">
                  <c:v>1090.0</c:v>
                </c:pt>
                <c:pt idx="901">
                  <c:v>1091.0</c:v>
                </c:pt>
                <c:pt idx="902">
                  <c:v>1092.0</c:v>
                </c:pt>
                <c:pt idx="903">
                  <c:v>1093.0</c:v>
                </c:pt>
                <c:pt idx="904">
                  <c:v>1094.0</c:v>
                </c:pt>
                <c:pt idx="905">
                  <c:v>1095.0</c:v>
                </c:pt>
                <c:pt idx="906">
                  <c:v>1096.0</c:v>
                </c:pt>
                <c:pt idx="907">
                  <c:v>1097.0</c:v>
                </c:pt>
                <c:pt idx="908">
                  <c:v>1098.0</c:v>
                </c:pt>
                <c:pt idx="909">
                  <c:v>1099.0</c:v>
                </c:pt>
                <c:pt idx="910">
                  <c:v>1100.0</c:v>
                </c:pt>
              </c:numCache>
            </c:numRef>
          </c:xVal>
          <c:yVal>
            <c:numRef>
              <c:f>dcm_sa_apc.CSV!$B$2:$B$912</c:f>
              <c:numCache>
                <c:formatCode>General</c:formatCode>
                <c:ptCount val="911"/>
                <c:pt idx="0">
                  <c:v>0.087164878845215</c:v>
                </c:pt>
                <c:pt idx="1">
                  <c:v>0.140285968780518</c:v>
                </c:pt>
                <c:pt idx="2">
                  <c:v>0.0962848663330079</c:v>
                </c:pt>
                <c:pt idx="3">
                  <c:v>0.115997791290283</c:v>
                </c:pt>
                <c:pt idx="4">
                  <c:v>0.22157096862793</c:v>
                </c:pt>
                <c:pt idx="5">
                  <c:v>0.209863185882568</c:v>
                </c:pt>
                <c:pt idx="6">
                  <c:v>0.215094566345215</c:v>
                </c:pt>
                <c:pt idx="7">
                  <c:v>0.23674201965332</c:v>
                </c:pt>
                <c:pt idx="8">
                  <c:v>0.18414831161499</c:v>
                </c:pt>
                <c:pt idx="9">
                  <c:v>0.262765884399414</c:v>
                </c:pt>
                <c:pt idx="10">
                  <c:v>0.234471797943115</c:v>
                </c:pt>
                <c:pt idx="11">
                  <c:v>0.249877452850342</c:v>
                </c:pt>
                <c:pt idx="12">
                  <c:v>0.252644538879395</c:v>
                </c:pt>
                <c:pt idx="13">
                  <c:v>0.297952175140381</c:v>
                </c:pt>
                <c:pt idx="14">
                  <c:v>0.206899166107178</c:v>
                </c:pt>
                <c:pt idx="15">
                  <c:v>0.304296016693115</c:v>
                </c:pt>
                <c:pt idx="16">
                  <c:v>0.174574375152588</c:v>
                </c:pt>
                <c:pt idx="17">
                  <c:v>0.329496860504151</c:v>
                </c:pt>
                <c:pt idx="18">
                  <c:v>0.317295551300049</c:v>
                </c:pt>
                <c:pt idx="19">
                  <c:v>0.377981662750245</c:v>
                </c:pt>
                <c:pt idx="20">
                  <c:v>0.415064811706543</c:v>
                </c:pt>
                <c:pt idx="21">
                  <c:v>0.35833215713501</c:v>
                </c:pt>
                <c:pt idx="22">
                  <c:v>0.381677150726318</c:v>
                </c:pt>
                <c:pt idx="23">
                  <c:v>0.380687713623047</c:v>
                </c:pt>
                <c:pt idx="24">
                  <c:v>0.491595268249512</c:v>
                </c:pt>
                <c:pt idx="25">
                  <c:v>0.547739505767821</c:v>
                </c:pt>
                <c:pt idx="26">
                  <c:v>0.584646224975586</c:v>
                </c:pt>
                <c:pt idx="27">
                  <c:v>0.544463634490967</c:v>
                </c:pt>
                <c:pt idx="28">
                  <c:v>0.548725128173829</c:v>
                </c:pt>
                <c:pt idx="29">
                  <c:v>0.583399772644044</c:v>
                </c:pt>
                <c:pt idx="30">
                  <c:v>0.567262172698975</c:v>
                </c:pt>
                <c:pt idx="31">
                  <c:v>0.629575252532959</c:v>
                </c:pt>
                <c:pt idx="32">
                  <c:v>0.663697719573977</c:v>
                </c:pt>
                <c:pt idx="33">
                  <c:v>0.665449619293215</c:v>
                </c:pt>
                <c:pt idx="34">
                  <c:v>0.624460220336913</c:v>
                </c:pt>
                <c:pt idx="35">
                  <c:v>0.633667469024658</c:v>
                </c:pt>
                <c:pt idx="36">
                  <c:v>0.681238651275635</c:v>
                </c:pt>
                <c:pt idx="37">
                  <c:v>0.874129295349123</c:v>
                </c:pt>
                <c:pt idx="38">
                  <c:v>1.14467239379883</c:v>
                </c:pt>
                <c:pt idx="39">
                  <c:v>1.33575391769409</c:v>
                </c:pt>
                <c:pt idx="40">
                  <c:v>1.43661546707153</c:v>
                </c:pt>
                <c:pt idx="41">
                  <c:v>1.486920356750487</c:v>
                </c:pt>
                <c:pt idx="42">
                  <c:v>1.48920631408691</c:v>
                </c:pt>
                <c:pt idx="43">
                  <c:v>1.458107471466062</c:v>
                </c:pt>
                <c:pt idx="44">
                  <c:v>1.43233776092529</c:v>
                </c:pt>
                <c:pt idx="45">
                  <c:v>1.40233898162842</c:v>
                </c:pt>
                <c:pt idx="46">
                  <c:v>1.36559247970581</c:v>
                </c:pt>
                <c:pt idx="47">
                  <c:v>1.32791805267334</c:v>
                </c:pt>
                <c:pt idx="48">
                  <c:v>1.28539228439331</c:v>
                </c:pt>
                <c:pt idx="49">
                  <c:v>1.24402523040771</c:v>
                </c:pt>
                <c:pt idx="50">
                  <c:v>1.202865600585938</c:v>
                </c:pt>
                <c:pt idx="51">
                  <c:v>1.16082620620728</c:v>
                </c:pt>
                <c:pt idx="52">
                  <c:v>1.11892223358154</c:v>
                </c:pt>
                <c:pt idx="53">
                  <c:v>1.075541019439698</c:v>
                </c:pt>
                <c:pt idx="54">
                  <c:v>1.03319215774536</c:v>
                </c:pt>
                <c:pt idx="55">
                  <c:v>0.990331172943115</c:v>
                </c:pt>
                <c:pt idx="56">
                  <c:v>0.948829174041748</c:v>
                </c:pt>
                <c:pt idx="57">
                  <c:v>0.908620834350588</c:v>
                </c:pt>
                <c:pt idx="58">
                  <c:v>0.870111465454103</c:v>
                </c:pt>
                <c:pt idx="59">
                  <c:v>0.834697246551516</c:v>
                </c:pt>
                <c:pt idx="60">
                  <c:v>0.80241298675537</c:v>
                </c:pt>
                <c:pt idx="61">
                  <c:v>0.773793220520021</c:v>
                </c:pt>
                <c:pt idx="62">
                  <c:v>0.750328540802001</c:v>
                </c:pt>
                <c:pt idx="63">
                  <c:v>0.731745719909668</c:v>
                </c:pt>
                <c:pt idx="64">
                  <c:v>0.718619346618652</c:v>
                </c:pt>
                <c:pt idx="65">
                  <c:v>0.710208892822266</c:v>
                </c:pt>
                <c:pt idx="66">
                  <c:v>0.70699644088745</c:v>
                </c:pt>
                <c:pt idx="67">
                  <c:v>0.708305835723879</c:v>
                </c:pt>
                <c:pt idx="68">
                  <c:v>0.712997913360598</c:v>
                </c:pt>
                <c:pt idx="69">
                  <c:v>0.720627784729004</c:v>
                </c:pt>
                <c:pt idx="70">
                  <c:v>0.729637145996094</c:v>
                </c:pt>
                <c:pt idx="71">
                  <c:v>0.74058198928833</c:v>
                </c:pt>
                <c:pt idx="72">
                  <c:v>0.752099990844727</c:v>
                </c:pt>
                <c:pt idx="73">
                  <c:v>0.763891220092775</c:v>
                </c:pt>
                <c:pt idx="74">
                  <c:v>0.775367259979247</c:v>
                </c:pt>
                <c:pt idx="75">
                  <c:v>0.785358905792234</c:v>
                </c:pt>
                <c:pt idx="76">
                  <c:v>0.793419361114501</c:v>
                </c:pt>
                <c:pt idx="77">
                  <c:v>0.798958301544189</c:v>
                </c:pt>
                <c:pt idx="78">
                  <c:v>0.799495697021485</c:v>
                </c:pt>
                <c:pt idx="79">
                  <c:v>0.795929431915283</c:v>
                </c:pt>
                <c:pt idx="80">
                  <c:v>0.788676261901855</c:v>
                </c:pt>
                <c:pt idx="81">
                  <c:v>0.777585029602051</c:v>
                </c:pt>
                <c:pt idx="82">
                  <c:v>0.763804435729982</c:v>
                </c:pt>
                <c:pt idx="83">
                  <c:v>0.746121406555179</c:v>
                </c:pt>
                <c:pt idx="84">
                  <c:v>0.725838184356689</c:v>
                </c:pt>
                <c:pt idx="85">
                  <c:v>0.702144145965576</c:v>
                </c:pt>
                <c:pt idx="86">
                  <c:v>0.67667865753174</c:v>
                </c:pt>
                <c:pt idx="87">
                  <c:v>0.648720741271973</c:v>
                </c:pt>
                <c:pt idx="88">
                  <c:v>0.621006965637206</c:v>
                </c:pt>
                <c:pt idx="89">
                  <c:v>0.591144561767578</c:v>
                </c:pt>
                <c:pt idx="90">
                  <c:v>0.561192035675049</c:v>
                </c:pt>
                <c:pt idx="91">
                  <c:v>0.531525135040283</c:v>
                </c:pt>
                <c:pt idx="92">
                  <c:v>0.5027232170105</c:v>
                </c:pt>
                <c:pt idx="93">
                  <c:v>0.475186824798584</c:v>
                </c:pt>
                <c:pt idx="94">
                  <c:v>0.449187755584717</c:v>
                </c:pt>
                <c:pt idx="95">
                  <c:v>0.424145698547363</c:v>
                </c:pt>
                <c:pt idx="96">
                  <c:v>0.40209436416626</c:v>
                </c:pt>
                <c:pt idx="97">
                  <c:v>0.382464885711671</c:v>
                </c:pt>
                <c:pt idx="98">
                  <c:v>0.365330696105957</c:v>
                </c:pt>
                <c:pt idx="99">
                  <c:v>0.35090446472168</c:v>
                </c:pt>
                <c:pt idx="100">
                  <c:v>0.339304447174073</c:v>
                </c:pt>
                <c:pt idx="101">
                  <c:v>0.329912662506104</c:v>
                </c:pt>
                <c:pt idx="102">
                  <c:v>0.323081493377687</c:v>
                </c:pt>
                <c:pt idx="103">
                  <c:v>0.318597793579102</c:v>
                </c:pt>
                <c:pt idx="104">
                  <c:v>0.316133975982667</c:v>
                </c:pt>
                <c:pt idx="105">
                  <c:v>0.315239906311035</c:v>
                </c:pt>
                <c:pt idx="106">
                  <c:v>0.316301345825195</c:v>
                </c:pt>
                <c:pt idx="107">
                  <c:v>0.318508625030518</c:v>
                </c:pt>
                <c:pt idx="108">
                  <c:v>0.321773529052734</c:v>
                </c:pt>
                <c:pt idx="109">
                  <c:v>0.326033592224121</c:v>
                </c:pt>
                <c:pt idx="110">
                  <c:v>0.331684112548828</c:v>
                </c:pt>
                <c:pt idx="111">
                  <c:v>0.337695598602295</c:v>
                </c:pt>
                <c:pt idx="112">
                  <c:v>0.344511032104492</c:v>
                </c:pt>
                <c:pt idx="113">
                  <c:v>0.351801872253418</c:v>
                </c:pt>
                <c:pt idx="114">
                  <c:v>0.359683990478516</c:v>
                </c:pt>
                <c:pt idx="115">
                  <c:v>0.3680419921875</c:v>
                </c:pt>
                <c:pt idx="116">
                  <c:v>0.376856803894045</c:v>
                </c:pt>
                <c:pt idx="117">
                  <c:v>0.385180473327638</c:v>
                </c:pt>
                <c:pt idx="118">
                  <c:v>0.394138813018799</c:v>
                </c:pt>
                <c:pt idx="119">
                  <c:v>0.402800559997559</c:v>
                </c:pt>
                <c:pt idx="120">
                  <c:v>0.411311149597168</c:v>
                </c:pt>
                <c:pt idx="121">
                  <c:v>0.419707775115967</c:v>
                </c:pt>
                <c:pt idx="122">
                  <c:v>0.428763866424561</c:v>
                </c:pt>
                <c:pt idx="123">
                  <c:v>0.437028408050537</c:v>
                </c:pt>
                <c:pt idx="124">
                  <c:v>0.445591449737549</c:v>
                </c:pt>
                <c:pt idx="125">
                  <c:v>0.454538822174072</c:v>
                </c:pt>
                <c:pt idx="126">
                  <c:v>0.463559627532959</c:v>
                </c:pt>
                <c:pt idx="127">
                  <c:v>0.473253726959229</c:v>
                </c:pt>
                <c:pt idx="128">
                  <c:v>0.483331203460693</c:v>
                </c:pt>
                <c:pt idx="129">
                  <c:v>0.493498802185059</c:v>
                </c:pt>
                <c:pt idx="130">
                  <c:v>0.50449275970459</c:v>
                </c:pt>
                <c:pt idx="131">
                  <c:v>0.51495361328125</c:v>
                </c:pt>
                <c:pt idx="132">
                  <c:v>0.525945663452149</c:v>
                </c:pt>
                <c:pt idx="133">
                  <c:v>0.537202358245849</c:v>
                </c:pt>
                <c:pt idx="134">
                  <c:v>0.548274517059326</c:v>
                </c:pt>
                <c:pt idx="135">
                  <c:v>0.559775829315188</c:v>
                </c:pt>
                <c:pt idx="136">
                  <c:v>0.570449829101563</c:v>
                </c:pt>
                <c:pt idx="137">
                  <c:v>0.581507205963134</c:v>
                </c:pt>
                <c:pt idx="138">
                  <c:v>0.5920729637146</c:v>
                </c:pt>
                <c:pt idx="139">
                  <c:v>0.601929664611818</c:v>
                </c:pt>
                <c:pt idx="140">
                  <c:v>0.612581253051758</c:v>
                </c:pt>
                <c:pt idx="141">
                  <c:v>0.622021198272705</c:v>
                </c:pt>
                <c:pt idx="142">
                  <c:v>0.631760597229005</c:v>
                </c:pt>
                <c:pt idx="143">
                  <c:v>0.641549587249756</c:v>
                </c:pt>
                <c:pt idx="144">
                  <c:v>0.650285243988037</c:v>
                </c:pt>
                <c:pt idx="145">
                  <c:v>0.659691333770754</c:v>
                </c:pt>
                <c:pt idx="146">
                  <c:v>0.668543815612795</c:v>
                </c:pt>
                <c:pt idx="147">
                  <c:v>0.677606105804443</c:v>
                </c:pt>
                <c:pt idx="148">
                  <c:v>0.686256885528564</c:v>
                </c:pt>
                <c:pt idx="149">
                  <c:v>0.695030212402345</c:v>
                </c:pt>
                <c:pt idx="150">
                  <c:v>0.703962802886962</c:v>
                </c:pt>
                <c:pt idx="151">
                  <c:v>0.712313175201416</c:v>
                </c:pt>
                <c:pt idx="152">
                  <c:v>0.720829486846924</c:v>
                </c:pt>
                <c:pt idx="153">
                  <c:v>0.728793144226074</c:v>
                </c:pt>
                <c:pt idx="154">
                  <c:v>0.73630428314209</c:v>
                </c:pt>
                <c:pt idx="155">
                  <c:v>0.744649410247805</c:v>
                </c:pt>
                <c:pt idx="156">
                  <c:v>0.75225877761841</c:v>
                </c:pt>
                <c:pt idx="157">
                  <c:v>0.759149551391602</c:v>
                </c:pt>
                <c:pt idx="158">
                  <c:v>0.765284538269043</c:v>
                </c:pt>
                <c:pt idx="159">
                  <c:v>0.771305561065674</c:v>
                </c:pt>
                <c:pt idx="160">
                  <c:v>0.777316570281982</c:v>
                </c:pt>
                <c:pt idx="161">
                  <c:v>0.782135486602783</c:v>
                </c:pt>
                <c:pt idx="162">
                  <c:v>0.787050724029541</c:v>
                </c:pt>
                <c:pt idx="163">
                  <c:v>0.79074239730835</c:v>
                </c:pt>
                <c:pt idx="164">
                  <c:v>0.794072151184082</c:v>
                </c:pt>
                <c:pt idx="165">
                  <c:v>0.796947956085205</c:v>
                </c:pt>
                <c:pt idx="166">
                  <c:v>0.798357963562011</c:v>
                </c:pt>
                <c:pt idx="167">
                  <c:v>0.799705028533936</c:v>
                </c:pt>
                <c:pt idx="168">
                  <c:v>0.800276756286621</c:v>
                </c:pt>
                <c:pt idx="169">
                  <c:v>0.799249172210694</c:v>
                </c:pt>
                <c:pt idx="170">
                  <c:v>0.797982215881347</c:v>
                </c:pt>
                <c:pt idx="171">
                  <c:v>0.794986248016356</c:v>
                </c:pt>
                <c:pt idx="172">
                  <c:v>0.791695117950439</c:v>
                </c:pt>
                <c:pt idx="173">
                  <c:v>0.78801155090332</c:v>
                </c:pt>
                <c:pt idx="174">
                  <c:v>0.782713413238527</c:v>
                </c:pt>
                <c:pt idx="175">
                  <c:v>0.774840354919435</c:v>
                </c:pt>
                <c:pt idx="176">
                  <c:v>0.76921272277832</c:v>
                </c:pt>
                <c:pt idx="177">
                  <c:v>0.761838436126711</c:v>
                </c:pt>
                <c:pt idx="178">
                  <c:v>0.753800868988037</c:v>
                </c:pt>
                <c:pt idx="179">
                  <c:v>0.74675512313843</c:v>
                </c:pt>
                <c:pt idx="180">
                  <c:v>0.737400054931641</c:v>
                </c:pt>
                <c:pt idx="181">
                  <c:v>0.727634429931641</c:v>
                </c:pt>
                <c:pt idx="182">
                  <c:v>0.718278884887695</c:v>
                </c:pt>
                <c:pt idx="183">
                  <c:v>0.706708908081055</c:v>
                </c:pt>
                <c:pt idx="184">
                  <c:v>0.693070888519288</c:v>
                </c:pt>
                <c:pt idx="185">
                  <c:v>0.680762767791746</c:v>
                </c:pt>
                <c:pt idx="186">
                  <c:v>0.66619348526001</c:v>
                </c:pt>
                <c:pt idx="187">
                  <c:v>0.651804924011231</c:v>
                </c:pt>
                <c:pt idx="188">
                  <c:v>0.636474132537843</c:v>
                </c:pt>
                <c:pt idx="189">
                  <c:v>0.620376586914062</c:v>
                </c:pt>
                <c:pt idx="190">
                  <c:v>0.604603290557861</c:v>
                </c:pt>
                <c:pt idx="191">
                  <c:v>0.590383529663086</c:v>
                </c:pt>
                <c:pt idx="192">
                  <c:v>0.574853420257568</c:v>
                </c:pt>
                <c:pt idx="193">
                  <c:v>0.556326866149902</c:v>
                </c:pt>
                <c:pt idx="194">
                  <c:v>0.538038730621338</c:v>
                </c:pt>
                <c:pt idx="195">
                  <c:v>0.519573211669922</c:v>
                </c:pt>
                <c:pt idx="196">
                  <c:v>0.500912666320801</c:v>
                </c:pt>
                <c:pt idx="197">
                  <c:v>0.481751918792725</c:v>
                </c:pt>
                <c:pt idx="198">
                  <c:v>0.463582038879395</c:v>
                </c:pt>
                <c:pt idx="199">
                  <c:v>0.445161819458008</c:v>
                </c:pt>
                <c:pt idx="200">
                  <c:v>0.426151275634766</c:v>
                </c:pt>
                <c:pt idx="201">
                  <c:v>0.407214641571045</c:v>
                </c:pt>
                <c:pt idx="202">
                  <c:v>0.38805103302002</c:v>
                </c:pt>
                <c:pt idx="203">
                  <c:v>0.369611263275146</c:v>
                </c:pt>
                <c:pt idx="204">
                  <c:v>0.351229190826416</c:v>
                </c:pt>
                <c:pt idx="205">
                  <c:v>0.333292961120606</c:v>
                </c:pt>
                <c:pt idx="206">
                  <c:v>0.315292358398437</c:v>
                </c:pt>
                <c:pt idx="207">
                  <c:v>0.297917366027832</c:v>
                </c:pt>
                <c:pt idx="208">
                  <c:v>0.280266761779785</c:v>
                </c:pt>
                <c:pt idx="209">
                  <c:v>0.263541698455811</c:v>
                </c:pt>
                <c:pt idx="210">
                  <c:v>0.246662616729736</c:v>
                </c:pt>
                <c:pt idx="211">
                  <c:v>0.230547428131104</c:v>
                </c:pt>
                <c:pt idx="212">
                  <c:v>0.214834690093994</c:v>
                </c:pt>
                <c:pt idx="213">
                  <c:v>0.199438571929932</c:v>
                </c:pt>
                <c:pt idx="214">
                  <c:v>0.184644222259521</c:v>
                </c:pt>
                <c:pt idx="215">
                  <c:v>0.170404434204102</c:v>
                </c:pt>
                <c:pt idx="216">
                  <c:v>0.15717601776123</c:v>
                </c:pt>
                <c:pt idx="217">
                  <c:v>0.144417285919189</c:v>
                </c:pt>
                <c:pt idx="218">
                  <c:v>0.132096767425537</c:v>
                </c:pt>
                <c:pt idx="219">
                  <c:v>0.120497703552246</c:v>
                </c:pt>
                <c:pt idx="220">
                  <c:v>0.109539031982422</c:v>
                </c:pt>
                <c:pt idx="221">
                  <c:v>0.0992450714111328</c:v>
                </c:pt>
                <c:pt idx="222">
                  <c:v>0.0896306037902835</c:v>
                </c:pt>
                <c:pt idx="223">
                  <c:v>0.0810351371765137</c:v>
                </c:pt>
                <c:pt idx="224">
                  <c:v>0.0730671882629395</c:v>
                </c:pt>
                <c:pt idx="225">
                  <c:v>0.065403938293457</c:v>
                </c:pt>
                <c:pt idx="226">
                  <c:v>0.0585684776306153</c:v>
                </c:pt>
                <c:pt idx="227">
                  <c:v>0.0522427558898926</c:v>
                </c:pt>
                <c:pt idx="228">
                  <c:v>0.0466151237487793</c:v>
                </c:pt>
                <c:pt idx="229">
                  <c:v>0.0413451194763184</c:v>
                </c:pt>
                <c:pt idx="230">
                  <c:v>0.0367374420166016</c:v>
                </c:pt>
                <c:pt idx="231">
                  <c:v>0.0325126647949219</c:v>
                </c:pt>
                <c:pt idx="232">
                  <c:v>0.028782844543457</c:v>
                </c:pt>
                <c:pt idx="233">
                  <c:v>0.0254631042480469</c:v>
                </c:pt>
                <c:pt idx="234">
                  <c:v>0.0225019454956056</c:v>
                </c:pt>
                <c:pt idx="235">
                  <c:v>0.0198407173156738</c:v>
                </c:pt>
                <c:pt idx="236">
                  <c:v>0.0173606872558594</c:v>
                </c:pt>
                <c:pt idx="237">
                  <c:v>0.0154986381530762</c:v>
                </c:pt>
                <c:pt idx="238">
                  <c:v>0.0137104988098145</c:v>
                </c:pt>
                <c:pt idx="239">
                  <c:v>0.0120973587036133</c:v>
                </c:pt>
                <c:pt idx="240">
                  <c:v>0.0106382369995117</c:v>
                </c:pt>
                <c:pt idx="241">
                  <c:v>0.00925254821777346</c:v>
                </c:pt>
                <c:pt idx="242">
                  <c:v>0.00822973251342775</c:v>
                </c:pt>
                <c:pt idx="243">
                  <c:v>0.00732994079589844</c:v>
                </c:pt>
                <c:pt idx="244">
                  <c:v>0.00647687911987306</c:v>
                </c:pt>
                <c:pt idx="245">
                  <c:v>0.00565671920776367</c:v>
                </c:pt>
                <c:pt idx="246">
                  <c:v>0.00512313842773438</c:v>
                </c:pt>
                <c:pt idx="247">
                  <c:v>0.00461196899414064</c:v>
                </c:pt>
                <c:pt idx="248">
                  <c:v>0.00411462783813477</c:v>
                </c:pt>
                <c:pt idx="249">
                  <c:v>0.00373458862304687</c:v>
                </c:pt>
                <c:pt idx="250">
                  <c:v>0.00337028503417969</c:v>
                </c:pt>
                <c:pt idx="251">
                  <c:v>0.00314235687255859</c:v>
                </c:pt>
                <c:pt idx="252">
                  <c:v>0.00298500061035156</c:v>
                </c:pt>
                <c:pt idx="253">
                  <c:v>0.00247907638549805</c:v>
                </c:pt>
                <c:pt idx="254">
                  <c:v>0.0022430419921875</c:v>
                </c:pt>
                <c:pt idx="255">
                  <c:v>0.00218725204467773</c:v>
                </c:pt>
                <c:pt idx="256">
                  <c:v>0.00192737579345703</c:v>
                </c:pt>
                <c:pt idx="257">
                  <c:v>0.00172090530395508</c:v>
                </c:pt>
                <c:pt idx="258">
                  <c:v>0.00153493881225586</c:v>
                </c:pt>
                <c:pt idx="259">
                  <c:v>0.00142431259155273</c:v>
                </c:pt>
                <c:pt idx="260">
                  <c:v>0.0012669563293457</c:v>
                </c:pt>
                <c:pt idx="261">
                  <c:v>0.00113773345947266</c:v>
                </c:pt>
                <c:pt idx="262">
                  <c:v>0.00097322463989258</c:v>
                </c:pt>
                <c:pt idx="263">
                  <c:v>0.000820636749267578</c:v>
                </c:pt>
                <c:pt idx="264">
                  <c:v>0.000835895538330078</c:v>
                </c:pt>
                <c:pt idx="265">
                  <c:v>0.000743389129638673</c:v>
                </c:pt>
                <c:pt idx="266">
                  <c:v>0.000639915466308594</c:v>
                </c:pt>
                <c:pt idx="267">
                  <c:v>0.000626564025878907</c:v>
                </c:pt>
                <c:pt idx="268">
                  <c:v>0.000581264495849609</c:v>
                </c:pt>
                <c:pt idx="269">
                  <c:v>0.000493526458740235</c:v>
                </c:pt>
                <c:pt idx="270">
                  <c:v>0.000267505645751953</c:v>
                </c:pt>
                <c:pt idx="271">
                  <c:v>0.000192165374755859</c:v>
                </c:pt>
                <c:pt idx="272">
                  <c:v>0.000130653381347656</c:v>
                </c:pt>
                <c:pt idx="273">
                  <c:v>0.000164031982421875</c:v>
                </c:pt>
                <c:pt idx="274">
                  <c:v>0.000113964080810547</c:v>
                </c:pt>
                <c:pt idx="275">
                  <c:v>2.2411346435547E-5</c:v>
                </c:pt>
                <c:pt idx="276">
                  <c:v>-7.62939453125001E-6</c:v>
                </c:pt>
                <c:pt idx="277">
                  <c:v>-0.000188827514648437</c:v>
                </c:pt>
                <c:pt idx="278">
                  <c:v>-0.000291824340820312</c:v>
                </c:pt>
                <c:pt idx="279">
                  <c:v>-0.000415802001953125</c:v>
                </c:pt>
                <c:pt idx="280">
                  <c:v>-0.000549316406250001</c:v>
                </c:pt>
                <c:pt idx="281">
                  <c:v>-0.000537872314453126</c:v>
                </c:pt>
                <c:pt idx="282">
                  <c:v>-0.000489234924316407</c:v>
                </c:pt>
                <c:pt idx="283">
                  <c:v>-0.000514984130859376</c:v>
                </c:pt>
                <c:pt idx="284">
                  <c:v>-0.000626564025878907</c:v>
                </c:pt>
                <c:pt idx="285">
                  <c:v>-0.000757217407226563</c:v>
                </c:pt>
                <c:pt idx="286">
                  <c:v>-0.000705718994140625</c:v>
                </c:pt>
                <c:pt idx="287">
                  <c:v>-0.000847339630126955</c:v>
                </c:pt>
                <c:pt idx="288">
                  <c:v>-0.00084972381591797</c:v>
                </c:pt>
                <c:pt idx="289">
                  <c:v>-0.000957489013671876</c:v>
                </c:pt>
                <c:pt idx="290">
                  <c:v>-0.000989437103271484</c:v>
                </c:pt>
                <c:pt idx="291">
                  <c:v>-0.00113344192504883</c:v>
                </c:pt>
                <c:pt idx="292">
                  <c:v>-0.00125837326049805</c:v>
                </c:pt>
                <c:pt idx="293">
                  <c:v>-0.0012049674987793</c:v>
                </c:pt>
                <c:pt idx="294">
                  <c:v>-0.00120258331298828</c:v>
                </c:pt>
                <c:pt idx="295">
                  <c:v>-0.00116348266601562</c:v>
                </c:pt>
                <c:pt idx="296">
                  <c:v>-0.00115966796875</c:v>
                </c:pt>
                <c:pt idx="297">
                  <c:v>-0.00134897232055664</c:v>
                </c:pt>
                <c:pt idx="298">
                  <c:v>-0.00152826309204102</c:v>
                </c:pt>
                <c:pt idx="299">
                  <c:v>-0.00161075592041016</c:v>
                </c:pt>
                <c:pt idx="300">
                  <c:v>-0.00165462493896484</c:v>
                </c:pt>
                <c:pt idx="301">
                  <c:v>-0.00168132781982422</c:v>
                </c:pt>
                <c:pt idx="302">
                  <c:v>-0.00181865692138672</c:v>
                </c:pt>
                <c:pt idx="303">
                  <c:v>-0.00185918807983398</c:v>
                </c:pt>
                <c:pt idx="304">
                  <c:v>-0.00195407867431641</c:v>
                </c:pt>
                <c:pt idx="305">
                  <c:v>-0.00209283828735352</c:v>
                </c:pt>
                <c:pt idx="306">
                  <c:v>-0.00213098526000977</c:v>
                </c:pt>
                <c:pt idx="307">
                  <c:v>-0.0021967887878418</c:v>
                </c:pt>
                <c:pt idx="308">
                  <c:v>-0.00221967697143555</c:v>
                </c:pt>
                <c:pt idx="309">
                  <c:v>-0.00240468978881836</c:v>
                </c:pt>
                <c:pt idx="310">
                  <c:v>-0.00238561630249023</c:v>
                </c:pt>
                <c:pt idx="311">
                  <c:v>-0.00238037109375</c:v>
                </c:pt>
                <c:pt idx="312">
                  <c:v>-0.00251388549804687</c:v>
                </c:pt>
                <c:pt idx="313">
                  <c:v>-0.00244998931884766</c:v>
                </c:pt>
                <c:pt idx="314">
                  <c:v>-0.00257205963134766</c:v>
                </c:pt>
                <c:pt idx="315">
                  <c:v>-0.00262451171875001</c:v>
                </c:pt>
                <c:pt idx="316">
                  <c:v>-0.00266599655151367</c:v>
                </c:pt>
                <c:pt idx="317">
                  <c:v>-0.00269317626953125</c:v>
                </c:pt>
                <c:pt idx="318">
                  <c:v>-0.00280380249023437</c:v>
                </c:pt>
                <c:pt idx="319">
                  <c:v>-0.00289726257324219</c:v>
                </c:pt>
                <c:pt idx="320">
                  <c:v>-0.00285673141479492</c:v>
                </c:pt>
                <c:pt idx="321">
                  <c:v>-0.00285768508911133</c:v>
                </c:pt>
                <c:pt idx="322">
                  <c:v>-0.00304031372070312</c:v>
                </c:pt>
                <c:pt idx="323">
                  <c:v>-0.00305843353271484</c:v>
                </c:pt>
                <c:pt idx="324">
                  <c:v>-0.0030827522277832</c:v>
                </c:pt>
                <c:pt idx="325">
                  <c:v>-0.00311279296875</c:v>
                </c:pt>
                <c:pt idx="326">
                  <c:v>-0.00315427780151367</c:v>
                </c:pt>
                <c:pt idx="327">
                  <c:v>-0.00306367874145508</c:v>
                </c:pt>
                <c:pt idx="328">
                  <c:v>-0.00322532653808594</c:v>
                </c:pt>
                <c:pt idx="329">
                  <c:v>-0.003204345703125</c:v>
                </c:pt>
                <c:pt idx="330">
                  <c:v>-0.00320243835449219</c:v>
                </c:pt>
                <c:pt idx="331">
                  <c:v>-0.00321054458618164</c:v>
                </c:pt>
                <c:pt idx="332">
                  <c:v>-0.00325202941894531</c:v>
                </c:pt>
                <c:pt idx="333">
                  <c:v>-0.00324392318725586</c:v>
                </c:pt>
                <c:pt idx="334">
                  <c:v>-0.00318002700805664</c:v>
                </c:pt>
                <c:pt idx="335">
                  <c:v>-0.00320720672607422</c:v>
                </c:pt>
                <c:pt idx="336">
                  <c:v>-0.00319385528564453</c:v>
                </c:pt>
                <c:pt idx="337">
                  <c:v>-0.00325345993041992</c:v>
                </c:pt>
                <c:pt idx="338">
                  <c:v>-0.00323772430419922</c:v>
                </c:pt>
                <c:pt idx="339">
                  <c:v>-0.00319051742553711</c:v>
                </c:pt>
                <c:pt idx="340">
                  <c:v>-0.00319194793701172</c:v>
                </c:pt>
                <c:pt idx="341">
                  <c:v>-0.00314807891845703</c:v>
                </c:pt>
                <c:pt idx="342">
                  <c:v>-0.00315189361572266</c:v>
                </c:pt>
                <c:pt idx="343">
                  <c:v>-0.00316143035888672</c:v>
                </c:pt>
                <c:pt idx="344">
                  <c:v>-0.00322103500366211</c:v>
                </c:pt>
                <c:pt idx="345">
                  <c:v>-0.00311756134033204</c:v>
                </c:pt>
                <c:pt idx="346">
                  <c:v>-0.00315332412719727</c:v>
                </c:pt>
                <c:pt idx="347">
                  <c:v>-0.00315046310424805</c:v>
                </c:pt>
                <c:pt idx="348">
                  <c:v>-0.00304985046386719</c:v>
                </c:pt>
                <c:pt idx="349">
                  <c:v>-0.00308418273925781</c:v>
                </c:pt>
                <c:pt idx="350">
                  <c:v>-0.00305557250976562</c:v>
                </c:pt>
                <c:pt idx="351">
                  <c:v>-0.00303363800048828</c:v>
                </c:pt>
                <c:pt idx="352">
                  <c:v>-0.00304698944091797</c:v>
                </c:pt>
                <c:pt idx="353">
                  <c:v>-0.00307035446166992</c:v>
                </c:pt>
                <c:pt idx="354">
                  <c:v>-0.0030665397644043</c:v>
                </c:pt>
                <c:pt idx="355">
                  <c:v>-0.00307941436767578</c:v>
                </c:pt>
                <c:pt idx="356">
                  <c:v>-0.00300312042236328</c:v>
                </c:pt>
                <c:pt idx="357">
                  <c:v>-0.00301885604858398</c:v>
                </c:pt>
                <c:pt idx="358">
                  <c:v>-0.0029902458190918</c:v>
                </c:pt>
                <c:pt idx="359">
                  <c:v>-0.00298833847045898</c:v>
                </c:pt>
                <c:pt idx="360">
                  <c:v>-0.0029902458190918</c:v>
                </c:pt>
                <c:pt idx="361">
                  <c:v>-0.00300884246826172</c:v>
                </c:pt>
                <c:pt idx="362">
                  <c:v>-0.00293636322021484</c:v>
                </c:pt>
                <c:pt idx="363">
                  <c:v>-0.00292444229125977</c:v>
                </c:pt>
                <c:pt idx="364">
                  <c:v>-0.00287580490112305</c:v>
                </c:pt>
                <c:pt idx="365">
                  <c:v>-0.00292682647705078</c:v>
                </c:pt>
                <c:pt idx="366">
                  <c:v>-0.00284957885742187</c:v>
                </c:pt>
                <c:pt idx="367">
                  <c:v>-0.00288534164428711</c:v>
                </c:pt>
                <c:pt idx="368">
                  <c:v>-0.00289106369018555</c:v>
                </c:pt>
                <c:pt idx="369">
                  <c:v>-0.00287580490112305</c:v>
                </c:pt>
                <c:pt idx="370">
                  <c:v>-0.00283432006835938</c:v>
                </c:pt>
                <c:pt idx="371">
                  <c:v>-0.00281095504760742</c:v>
                </c:pt>
                <c:pt idx="372">
                  <c:v>-0.00281953811645508</c:v>
                </c:pt>
                <c:pt idx="373">
                  <c:v>-0.00292062759399414</c:v>
                </c:pt>
                <c:pt idx="374">
                  <c:v>-0.00280237197875977</c:v>
                </c:pt>
                <c:pt idx="375">
                  <c:v>-0.00280618667602539</c:v>
                </c:pt>
                <c:pt idx="376">
                  <c:v>-0.00283575057983398</c:v>
                </c:pt>
                <c:pt idx="377">
                  <c:v>-0.00283384323120117</c:v>
                </c:pt>
                <c:pt idx="378">
                  <c:v>-0.00272035598754883</c:v>
                </c:pt>
                <c:pt idx="379">
                  <c:v>-0.00273561477661133</c:v>
                </c:pt>
                <c:pt idx="380">
                  <c:v>-0.00269317626953125</c:v>
                </c:pt>
                <c:pt idx="381">
                  <c:v>-0.00267124176025391</c:v>
                </c:pt>
                <c:pt idx="382">
                  <c:v>-0.00264215469360352</c:v>
                </c:pt>
                <c:pt idx="383">
                  <c:v>-0.00266885757446289</c:v>
                </c:pt>
                <c:pt idx="384">
                  <c:v>-0.00264596939086914</c:v>
                </c:pt>
                <c:pt idx="385">
                  <c:v>-0.00266027450561523</c:v>
                </c:pt>
                <c:pt idx="386">
                  <c:v>-0.00265741348266602</c:v>
                </c:pt>
                <c:pt idx="387">
                  <c:v>-0.00261020660400391</c:v>
                </c:pt>
                <c:pt idx="388">
                  <c:v>-0.00260734558105469</c:v>
                </c:pt>
                <c:pt idx="389">
                  <c:v>-0.00267124176025391</c:v>
                </c:pt>
                <c:pt idx="390">
                  <c:v>-0.0025639533996582</c:v>
                </c:pt>
                <c:pt idx="391">
                  <c:v>-0.00247907638549805</c:v>
                </c:pt>
                <c:pt idx="392">
                  <c:v>-0.00248003005981445</c:v>
                </c:pt>
                <c:pt idx="393">
                  <c:v>-0.00261783599853516</c:v>
                </c:pt>
                <c:pt idx="394">
                  <c:v>-0.00257110595703125</c:v>
                </c:pt>
                <c:pt idx="395">
                  <c:v>-0.00264358520507812</c:v>
                </c:pt>
                <c:pt idx="396">
                  <c:v>-0.0026555061340332</c:v>
                </c:pt>
                <c:pt idx="397">
                  <c:v>-0.00262117385864259</c:v>
                </c:pt>
                <c:pt idx="398">
                  <c:v>-0.00256824493408203</c:v>
                </c:pt>
                <c:pt idx="399">
                  <c:v>-0.00258970260620117</c:v>
                </c:pt>
                <c:pt idx="400">
                  <c:v>-0.00260257720947266</c:v>
                </c:pt>
                <c:pt idx="401">
                  <c:v>-0.00266885757446289</c:v>
                </c:pt>
                <c:pt idx="402">
                  <c:v>-0.00259256362915039</c:v>
                </c:pt>
                <c:pt idx="403">
                  <c:v>-0.00260162353515625</c:v>
                </c:pt>
                <c:pt idx="404">
                  <c:v>-0.00265836715698242</c:v>
                </c:pt>
                <c:pt idx="405">
                  <c:v>-0.00257492065429687</c:v>
                </c:pt>
                <c:pt idx="406">
                  <c:v>-0.00258016586303711</c:v>
                </c:pt>
                <c:pt idx="407">
                  <c:v>-0.00266265869140625</c:v>
                </c:pt>
                <c:pt idx="408">
                  <c:v>-0.00263643264770508</c:v>
                </c:pt>
                <c:pt idx="409">
                  <c:v>-0.00264167785644531</c:v>
                </c:pt>
                <c:pt idx="410">
                  <c:v>-0.00269412994384766</c:v>
                </c:pt>
                <c:pt idx="411">
                  <c:v>-0.00260114669799805</c:v>
                </c:pt>
                <c:pt idx="412">
                  <c:v>-0.00259733200073242</c:v>
                </c:pt>
                <c:pt idx="413">
                  <c:v>-0.00254058837890625</c:v>
                </c:pt>
                <c:pt idx="414">
                  <c:v>-0.00257253646850586</c:v>
                </c:pt>
                <c:pt idx="415">
                  <c:v>-0.00262546539306641</c:v>
                </c:pt>
                <c:pt idx="416">
                  <c:v>-0.00257444381713867</c:v>
                </c:pt>
                <c:pt idx="417">
                  <c:v>-0.00263404846191406</c:v>
                </c:pt>
                <c:pt idx="418">
                  <c:v>-0.00265741348266602</c:v>
                </c:pt>
                <c:pt idx="419">
                  <c:v>-0.00258922576904297</c:v>
                </c:pt>
                <c:pt idx="420">
                  <c:v>-0.00259637832641602</c:v>
                </c:pt>
                <c:pt idx="421">
                  <c:v>-0.0025935173034668</c:v>
                </c:pt>
                <c:pt idx="422">
                  <c:v>-0.00255680084228516</c:v>
                </c:pt>
                <c:pt idx="423">
                  <c:v>-0.00256919860839844</c:v>
                </c:pt>
                <c:pt idx="424">
                  <c:v>-0.00260782241821289</c:v>
                </c:pt>
                <c:pt idx="425">
                  <c:v>-0.00259113311767578</c:v>
                </c:pt>
                <c:pt idx="426">
                  <c:v>-0.00259923934936523</c:v>
                </c:pt>
                <c:pt idx="427">
                  <c:v>-0.0025334358215332</c:v>
                </c:pt>
                <c:pt idx="428">
                  <c:v>-0.00261545181274414</c:v>
                </c:pt>
                <c:pt idx="429">
                  <c:v>-0.00265789031982422</c:v>
                </c:pt>
                <c:pt idx="430">
                  <c:v>-0.00266790390014648</c:v>
                </c:pt>
                <c:pt idx="431">
                  <c:v>-0.00261926651000977</c:v>
                </c:pt>
                <c:pt idx="432">
                  <c:v>-0.00251865386962891</c:v>
                </c:pt>
                <c:pt idx="433">
                  <c:v>-0.00238132476806642</c:v>
                </c:pt>
                <c:pt idx="434">
                  <c:v>-0.00240898132324219</c:v>
                </c:pt>
                <c:pt idx="435">
                  <c:v>-0.00257587432861328</c:v>
                </c:pt>
                <c:pt idx="436">
                  <c:v>-0.0027165412902832</c:v>
                </c:pt>
                <c:pt idx="437">
                  <c:v>-0.00254106521606445</c:v>
                </c:pt>
                <c:pt idx="438">
                  <c:v>-0.00245475769042969</c:v>
                </c:pt>
                <c:pt idx="439">
                  <c:v>-0.00248193740844727</c:v>
                </c:pt>
                <c:pt idx="440">
                  <c:v>-0.00250864028930664</c:v>
                </c:pt>
                <c:pt idx="441">
                  <c:v>-0.00262165069580078</c:v>
                </c:pt>
                <c:pt idx="442">
                  <c:v>-0.00266218185424805</c:v>
                </c:pt>
                <c:pt idx="443">
                  <c:v>-0.00259780883789062</c:v>
                </c:pt>
                <c:pt idx="444">
                  <c:v>-0.00249671936035156</c:v>
                </c:pt>
                <c:pt idx="445">
                  <c:v>-0.00253772735595704</c:v>
                </c:pt>
                <c:pt idx="446">
                  <c:v>-0.00257396697998047</c:v>
                </c:pt>
                <c:pt idx="447">
                  <c:v>-0.00251197814941406</c:v>
                </c:pt>
                <c:pt idx="448">
                  <c:v>-0.0025181770324707</c:v>
                </c:pt>
                <c:pt idx="449">
                  <c:v>-0.00248289108276367</c:v>
                </c:pt>
                <c:pt idx="450">
                  <c:v>-0.00245571136474609</c:v>
                </c:pt>
                <c:pt idx="451">
                  <c:v>-0.00249338150024414</c:v>
                </c:pt>
                <c:pt idx="452">
                  <c:v>-0.00251150131225586</c:v>
                </c:pt>
                <c:pt idx="453">
                  <c:v>-0.00247716903686523</c:v>
                </c:pt>
                <c:pt idx="454">
                  <c:v>-0.00242519378662109</c:v>
                </c:pt>
                <c:pt idx="455">
                  <c:v>-0.00250434875488281</c:v>
                </c:pt>
                <c:pt idx="456">
                  <c:v>-0.00249290466308594</c:v>
                </c:pt>
                <c:pt idx="457">
                  <c:v>-0.0024714469909668</c:v>
                </c:pt>
                <c:pt idx="458">
                  <c:v>-0.00246620178222656</c:v>
                </c:pt>
                <c:pt idx="459">
                  <c:v>-0.00242948532104492</c:v>
                </c:pt>
                <c:pt idx="460">
                  <c:v>-0.00245475769042969</c:v>
                </c:pt>
                <c:pt idx="461">
                  <c:v>-0.00244045257568359</c:v>
                </c:pt>
                <c:pt idx="462">
                  <c:v>-0.00240421295166016</c:v>
                </c:pt>
                <c:pt idx="463">
                  <c:v>-0.00241994857788086</c:v>
                </c:pt>
                <c:pt idx="464">
                  <c:v>-0.00241470336914062</c:v>
                </c:pt>
                <c:pt idx="465">
                  <c:v>-0.00225734710693359</c:v>
                </c:pt>
                <c:pt idx="466">
                  <c:v>-0.00208568572998047</c:v>
                </c:pt>
                <c:pt idx="467">
                  <c:v>-0.00199556350708008</c:v>
                </c:pt>
                <c:pt idx="468">
                  <c:v>-0.00223875045776367</c:v>
                </c:pt>
                <c:pt idx="469">
                  <c:v>-0.0023646354675293</c:v>
                </c:pt>
                <c:pt idx="470">
                  <c:v>-0.00237607955932617</c:v>
                </c:pt>
                <c:pt idx="471">
                  <c:v>-0.00239229202270508</c:v>
                </c:pt>
                <c:pt idx="472">
                  <c:v>-0.00237417221069336</c:v>
                </c:pt>
                <c:pt idx="473">
                  <c:v>-0.00237226486206055</c:v>
                </c:pt>
                <c:pt idx="474">
                  <c:v>-0.00240659713745117</c:v>
                </c:pt>
                <c:pt idx="475">
                  <c:v>-0.00237560272216797</c:v>
                </c:pt>
                <c:pt idx="476">
                  <c:v>-0.002349853515625</c:v>
                </c:pt>
                <c:pt idx="477">
                  <c:v>-0.00235700607299805</c:v>
                </c:pt>
                <c:pt idx="478">
                  <c:v>-0.00232267379760742</c:v>
                </c:pt>
                <c:pt idx="479">
                  <c:v>-0.00230979919433594</c:v>
                </c:pt>
                <c:pt idx="480">
                  <c:v>-0.0022425651550293</c:v>
                </c:pt>
                <c:pt idx="481">
                  <c:v>-0.00227022171020508</c:v>
                </c:pt>
                <c:pt idx="482">
                  <c:v>-0.00229167938232422</c:v>
                </c:pt>
                <c:pt idx="483">
                  <c:v>-0.00229501724243164</c:v>
                </c:pt>
                <c:pt idx="484">
                  <c:v>-0.00224876403808594</c:v>
                </c:pt>
                <c:pt idx="485">
                  <c:v>-0.00230073928833008</c:v>
                </c:pt>
                <c:pt idx="486">
                  <c:v>-0.00225687026977539</c:v>
                </c:pt>
                <c:pt idx="487">
                  <c:v>-0.00224637985229492</c:v>
                </c:pt>
                <c:pt idx="488">
                  <c:v>-0.00222969055175781</c:v>
                </c:pt>
                <c:pt idx="489">
                  <c:v>-0.00225019454956056</c:v>
                </c:pt>
                <c:pt idx="490">
                  <c:v>-0.00225687026977539</c:v>
                </c:pt>
                <c:pt idx="491">
                  <c:v>-0.00224113464355469</c:v>
                </c:pt>
                <c:pt idx="492">
                  <c:v>-0.00220060348510742</c:v>
                </c:pt>
                <c:pt idx="493">
                  <c:v>-0.00225353240966797</c:v>
                </c:pt>
                <c:pt idx="494">
                  <c:v>-0.00223684310913086</c:v>
                </c:pt>
                <c:pt idx="495">
                  <c:v>-0.00223731994628906</c:v>
                </c:pt>
                <c:pt idx="496">
                  <c:v>-0.00223541259765625</c:v>
                </c:pt>
                <c:pt idx="497">
                  <c:v>-0.00226116180419922</c:v>
                </c:pt>
                <c:pt idx="498">
                  <c:v>-0.00224065780639648</c:v>
                </c:pt>
                <c:pt idx="499">
                  <c:v>-0.00224447250366211</c:v>
                </c:pt>
                <c:pt idx="500">
                  <c:v>-0.00228977203369141</c:v>
                </c:pt>
                <c:pt idx="501">
                  <c:v>-0.00231122970581055</c:v>
                </c:pt>
                <c:pt idx="502">
                  <c:v>-0.00224494934082032</c:v>
                </c:pt>
                <c:pt idx="503">
                  <c:v>-0.00223064422607422</c:v>
                </c:pt>
                <c:pt idx="504">
                  <c:v>-0.00225162506103516</c:v>
                </c:pt>
                <c:pt idx="505">
                  <c:v>-0.00224065780639648</c:v>
                </c:pt>
                <c:pt idx="506">
                  <c:v>-0.00223875045776367</c:v>
                </c:pt>
                <c:pt idx="507">
                  <c:v>-0.00229406356811523</c:v>
                </c:pt>
                <c:pt idx="508">
                  <c:v>-0.00225591659545898</c:v>
                </c:pt>
                <c:pt idx="509">
                  <c:v>-0.00228071212768555</c:v>
                </c:pt>
                <c:pt idx="510">
                  <c:v>-0.0021672248840332</c:v>
                </c:pt>
                <c:pt idx="511">
                  <c:v>-0.00222492218017578</c:v>
                </c:pt>
                <c:pt idx="512">
                  <c:v>-0.00227785110473633</c:v>
                </c:pt>
                <c:pt idx="513">
                  <c:v>-0.00222206115722656</c:v>
                </c:pt>
                <c:pt idx="514">
                  <c:v>-0.00216054916381836</c:v>
                </c:pt>
                <c:pt idx="515">
                  <c:v>-0.00215768814086914</c:v>
                </c:pt>
                <c:pt idx="516">
                  <c:v>-0.00216197967529297</c:v>
                </c:pt>
                <c:pt idx="517">
                  <c:v>-0.00212812423706056</c:v>
                </c:pt>
                <c:pt idx="518">
                  <c:v>-0.0021052360534668</c:v>
                </c:pt>
                <c:pt idx="519">
                  <c:v>-0.00212335586547852</c:v>
                </c:pt>
                <c:pt idx="520">
                  <c:v>-0.00209903717041016</c:v>
                </c:pt>
                <c:pt idx="521">
                  <c:v>-0.0021061897277832</c:v>
                </c:pt>
                <c:pt idx="522">
                  <c:v>-0.0020904541015625</c:v>
                </c:pt>
                <c:pt idx="523">
                  <c:v>-0.00210142135620117</c:v>
                </c:pt>
                <c:pt idx="524">
                  <c:v>-0.00211715698242187</c:v>
                </c:pt>
                <c:pt idx="525">
                  <c:v>-0.00209617614746094</c:v>
                </c:pt>
                <c:pt idx="526">
                  <c:v>-0.00206947326660156</c:v>
                </c:pt>
                <c:pt idx="527">
                  <c:v>-0.00211954116821289</c:v>
                </c:pt>
                <c:pt idx="528">
                  <c:v>-0.00204229354858398</c:v>
                </c:pt>
                <c:pt idx="529">
                  <c:v>-0.0021061897277832</c:v>
                </c:pt>
                <c:pt idx="530">
                  <c:v>-0.00215244293212891</c:v>
                </c:pt>
                <c:pt idx="531">
                  <c:v>-0.00213527679443359</c:v>
                </c:pt>
                <c:pt idx="532">
                  <c:v>-0.00212955474853516</c:v>
                </c:pt>
                <c:pt idx="533">
                  <c:v>-0.00218629837036133</c:v>
                </c:pt>
                <c:pt idx="534">
                  <c:v>-0.00214862823486328</c:v>
                </c:pt>
                <c:pt idx="535">
                  <c:v>-0.00217485427856445</c:v>
                </c:pt>
                <c:pt idx="536">
                  <c:v>-0.00212907791137695</c:v>
                </c:pt>
                <c:pt idx="537">
                  <c:v>-0.0021357536315918</c:v>
                </c:pt>
                <c:pt idx="538">
                  <c:v>-0.00216150283813477</c:v>
                </c:pt>
                <c:pt idx="539">
                  <c:v>-0.0021672248840332</c:v>
                </c:pt>
                <c:pt idx="540">
                  <c:v>-0.00217914581298828</c:v>
                </c:pt>
                <c:pt idx="541">
                  <c:v>-0.00218820571899414</c:v>
                </c:pt>
                <c:pt idx="542">
                  <c:v>-0.00217294692993164</c:v>
                </c:pt>
                <c:pt idx="543">
                  <c:v>-0.00219821929931641</c:v>
                </c:pt>
                <c:pt idx="544">
                  <c:v>-0.00217580795288086</c:v>
                </c:pt>
                <c:pt idx="545">
                  <c:v>-0.00210285186767578</c:v>
                </c:pt>
                <c:pt idx="546">
                  <c:v>-0.00212907791137695</c:v>
                </c:pt>
                <c:pt idx="547">
                  <c:v>-0.00215244293212891</c:v>
                </c:pt>
                <c:pt idx="548">
                  <c:v>-0.00211048126220704</c:v>
                </c:pt>
                <c:pt idx="549">
                  <c:v>-0.00204658508300781</c:v>
                </c:pt>
                <c:pt idx="550">
                  <c:v>-0.00211334228515625</c:v>
                </c:pt>
                <c:pt idx="551">
                  <c:v>-0.0020451545715332</c:v>
                </c:pt>
                <c:pt idx="552">
                  <c:v>-0.00204277038574219</c:v>
                </c:pt>
                <c:pt idx="553">
                  <c:v>-0.00204849243164062</c:v>
                </c:pt>
                <c:pt idx="554">
                  <c:v>-0.00205326080322266</c:v>
                </c:pt>
                <c:pt idx="555">
                  <c:v>-0.00198984146118164</c:v>
                </c:pt>
                <c:pt idx="556">
                  <c:v>-0.00202560424804687</c:v>
                </c:pt>
                <c:pt idx="557">
                  <c:v>-0.00198984146118164</c:v>
                </c:pt>
                <c:pt idx="558">
                  <c:v>-0.00198602676391602</c:v>
                </c:pt>
                <c:pt idx="559">
                  <c:v>-0.00201511383056641</c:v>
                </c:pt>
                <c:pt idx="560">
                  <c:v>-0.00202560424804687</c:v>
                </c:pt>
                <c:pt idx="561">
                  <c:v>-0.00198602676391602</c:v>
                </c:pt>
                <c:pt idx="562">
                  <c:v>-0.00197029113769531</c:v>
                </c:pt>
                <c:pt idx="563">
                  <c:v>-0.00203609466552734</c:v>
                </c:pt>
                <c:pt idx="564">
                  <c:v>-0.0019683837890625</c:v>
                </c:pt>
                <c:pt idx="565">
                  <c:v>-0.00204372406005859</c:v>
                </c:pt>
                <c:pt idx="566">
                  <c:v>-0.00206518173217773</c:v>
                </c:pt>
                <c:pt idx="567">
                  <c:v>-0.00201654434204102</c:v>
                </c:pt>
                <c:pt idx="568">
                  <c:v>-0.00203704833984375</c:v>
                </c:pt>
                <c:pt idx="569">
                  <c:v>-0.00210380554199219</c:v>
                </c:pt>
                <c:pt idx="570">
                  <c:v>-0.00203990936279297</c:v>
                </c:pt>
                <c:pt idx="571">
                  <c:v>-0.00202798843383789</c:v>
                </c:pt>
                <c:pt idx="572">
                  <c:v>-0.00208568572998047</c:v>
                </c:pt>
                <c:pt idx="573">
                  <c:v>-0.00205516815185547</c:v>
                </c:pt>
                <c:pt idx="574">
                  <c:v>-0.00209140777587891</c:v>
                </c:pt>
                <c:pt idx="575">
                  <c:v>-0.00203657150268555</c:v>
                </c:pt>
                <c:pt idx="576">
                  <c:v>-0.00207424163818359</c:v>
                </c:pt>
                <c:pt idx="577">
                  <c:v>-0.00206565856933594</c:v>
                </c:pt>
                <c:pt idx="578">
                  <c:v>-0.00209951400756836</c:v>
                </c:pt>
                <c:pt idx="579">
                  <c:v>-0.00205469131469727</c:v>
                </c:pt>
                <c:pt idx="580">
                  <c:v>-0.00200462341308594</c:v>
                </c:pt>
                <c:pt idx="581">
                  <c:v>-0.00207757949829102</c:v>
                </c:pt>
                <c:pt idx="582">
                  <c:v>-0.00202226638793945</c:v>
                </c:pt>
                <c:pt idx="583">
                  <c:v>-0.00204372406005859</c:v>
                </c:pt>
                <c:pt idx="584">
                  <c:v>-0.00198698043823242</c:v>
                </c:pt>
                <c:pt idx="585">
                  <c:v>-0.00204610824584961</c:v>
                </c:pt>
                <c:pt idx="586">
                  <c:v>-0.00201940536499023</c:v>
                </c:pt>
                <c:pt idx="587">
                  <c:v>-0.00198936462402344</c:v>
                </c:pt>
                <c:pt idx="588">
                  <c:v>-0.00200033187866212</c:v>
                </c:pt>
                <c:pt idx="589">
                  <c:v>-0.00200605392456055</c:v>
                </c:pt>
                <c:pt idx="590">
                  <c:v>-0.00195932388305664</c:v>
                </c:pt>
                <c:pt idx="591">
                  <c:v>-0.00193452835083008</c:v>
                </c:pt>
                <c:pt idx="592">
                  <c:v>-0.00196552276611328</c:v>
                </c:pt>
                <c:pt idx="593">
                  <c:v>-0.00191926956176758</c:v>
                </c:pt>
                <c:pt idx="594">
                  <c:v>-0.00197601318359375</c:v>
                </c:pt>
                <c:pt idx="595">
                  <c:v>-0.00198793411254883</c:v>
                </c:pt>
                <c:pt idx="596">
                  <c:v>-0.00189352035522461</c:v>
                </c:pt>
                <c:pt idx="597">
                  <c:v>-0.00186014175415039</c:v>
                </c:pt>
                <c:pt idx="598">
                  <c:v>-0.00189733505249023</c:v>
                </c:pt>
                <c:pt idx="599">
                  <c:v>-0.00192022323608398</c:v>
                </c:pt>
                <c:pt idx="600">
                  <c:v>-0.0019230842590332</c:v>
                </c:pt>
                <c:pt idx="601">
                  <c:v>-0.0018763542175293</c:v>
                </c:pt>
                <c:pt idx="602">
                  <c:v>-0.00188589096069336</c:v>
                </c:pt>
                <c:pt idx="603">
                  <c:v>-0.00187540054321289</c:v>
                </c:pt>
                <c:pt idx="604">
                  <c:v>-0.00190496444702148</c:v>
                </c:pt>
                <c:pt idx="605">
                  <c:v>-0.00180292129516602</c:v>
                </c:pt>
                <c:pt idx="606">
                  <c:v>-0.0018305778503418</c:v>
                </c:pt>
                <c:pt idx="607">
                  <c:v>-0.00186681747436523</c:v>
                </c:pt>
                <c:pt idx="608">
                  <c:v>-0.00186347961425781</c:v>
                </c:pt>
                <c:pt idx="609">
                  <c:v>-0.00187826156616211</c:v>
                </c:pt>
                <c:pt idx="610">
                  <c:v>-0.00188827514648437</c:v>
                </c:pt>
                <c:pt idx="611">
                  <c:v>-0.00188827514648437</c:v>
                </c:pt>
                <c:pt idx="612">
                  <c:v>-0.00186443328857422</c:v>
                </c:pt>
                <c:pt idx="613">
                  <c:v>-0.00187110900878906</c:v>
                </c:pt>
                <c:pt idx="614">
                  <c:v>-0.00183963775634766</c:v>
                </c:pt>
                <c:pt idx="615">
                  <c:v>-0.00185251235961914</c:v>
                </c:pt>
                <c:pt idx="616">
                  <c:v>-0.00186061859130859</c:v>
                </c:pt>
                <c:pt idx="617">
                  <c:v>-0.00188541412353516</c:v>
                </c:pt>
                <c:pt idx="618">
                  <c:v>-0.00190401077270508</c:v>
                </c:pt>
                <c:pt idx="619">
                  <c:v>-0.00183868408203125</c:v>
                </c:pt>
                <c:pt idx="620">
                  <c:v>-0.0018916130065918</c:v>
                </c:pt>
                <c:pt idx="621">
                  <c:v>-0.0018153190612793</c:v>
                </c:pt>
                <c:pt idx="622">
                  <c:v>-0.00183296203613281</c:v>
                </c:pt>
                <c:pt idx="623">
                  <c:v>-0.00183391571044922</c:v>
                </c:pt>
                <c:pt idx="624">
                  <c:v>-0.00186967849731445</c:v>
                </c:pt>
                <c:pt idx="625">
                  <c:v>-0.00183677673339844</c:v>
                </c:pt>
                <c:pt idx="626">
                  <c:v>-0.00182342529296875</c:v>
                </c:pt>
                <c:pt idx="627">
                  <c:v>-0.00176143646240234</c:v>
                </c:pt>
                <c:pt idx="628">
                  <c:v>-0.00182676315307617</c:v>
                </c:pt>
                <c:pt idx="629">
                  <c:v>-0.00175619125366211</c:v>
                </c:pt>
                <c:pt idx="630">
                  <c:v>-0.0017852783203125</c:v>
                </c:pt>
                <c:pt idx="631">
                  <c:v>-0.00180912017822266</c:v>
                </c:pt>
                <c:pt idx="632">
                  <c:v>-0.00180244445800781</c:v>
                </c:pt>
                <c:pt idx="633">
                  <c:v>-0.00176858901977539</c:v>
                </c:pt>
                <c:pt idx="634">
                  <c:v>-0.00176382064819336</c:v>
                </c:pt>
                <c:pt idx="635">
                  <c:v>-0.00179004669189453</c:v>
                </c:pt>
                <c:pt idx="636">
                  <c:v>-0.00175189971923828</c:v>
                </c:pt>
                <c:pt idx="637">
                  <c:v>-0.00174617767333984</c:v>
                </c:pt>
                <c:pt idx="638">
                  <c:v>-0.00177240371704102</c:v>
                </c:pt>
                <c:pt idx="639">
                  <c:v>-0.00176668167114258</c:v>
                </c:pt>
                <c:pt idx="640">
                  <c:v>-0.00176191329956055</c:v>
                </c:pt>
                <c:pt idx="641">
                  <c:v>-0.00177717208862305</c:v>
                </c:pt>
                <c:pt idx="642">
                  <c:v>-0.00173330307006836</c:v>
                </c:pt>
                <c:pt idx="643">
                  <c:v>-0.00179100036621094</c:v>
                </c:pt>
                <c:pt idx="644">
                  <c:v>-0.00186491012573242</c:v>
                </c:pt>
                <c:pt idx="645">
                  <c:v>-0.00174999237060547</c:v>
                </c:pt>
                <c:pt idx="646">
                  <c:v>-0.00175237655639648</c:v>
                </c:pt>
                <c:pt idx="647">
                  <c:v>-0.00183629989624023</c:v>
                </c:pt>
                <c:pt idx="648">
                  <c:v>-0.00177478790283203</c:v>
                </c:pt>
                <c:pt idx="649">
                  <c:v>-0.00183439254760742</c:v>
                </c:pt>
                <c:pt idx="650">
                  <c:v>-0.00182914733886719</c:v>
                </c:pt>
                <c:pt idx="651">
                  <c:v>-0.00174522399902344</c:v>
                </c:pt>
                <c:pt idx="652">
                  <c:v>-0.0018315315246582</c:v>
                </c:pt>
                <c:pt idx="653">
                  <c:v>-0.00179290771484375</c:v>
                </c:pt>
                <c:pt idx="654">
                  <c:v>-0.00182485580444336</c:v>
                </c:pt>
                <c:pt idx="655">
                  <c:v>-0.00181198120117187</c:v>
                </c:pt>
                <c:pt idx="656">
                  <c:v>-0.00185775756835937</c:v>
                </c:pt>
                <c:pt idx="657">
                  <c:v>-0.00181150436401367</c:v>
                </c:pt>
                <c:pt idx="658">
                  <c:v>-0.00184822082519531</c:v>
                </c:pt>
                <c:pt idx="659">
                  <c:v>-0.00182771682739258</c:v>
                </c:pt>
                <c:pt idx="660">
                  <c:v>-0.00182723999023437</c:v>
                </c:pt>
                <c:pt idx="661">
                  <c:v>-0.0018458366394043</c:v>
                </c:pt>
                <c:pt idx="662">
                  <c:v>-0.00182771682739258</c:v>
                </c:pt>
                <c:pt idx="663">
                  <c:v>-0.00185966491699219</c:v>
                </c:pt>
                <c:pt idx="664">
                  <c:v>-0.00181150436401367</c:v>
                </c:pt>
                <c:pt idx="665">
                  <c:v>-0.00177001953125</c:v>
                </c:pt>
                <c:pt idx="666">
                  <c:v>-0.00180625915527344</c:v>
                </c:pt>
                <c:pt idx="667">
                  <c:v>-0.00185728073120117</c:v>
                </c:pt>
                <c:pt idx="668">
                  <c:v>-0.00180244445800781</c:v>
                </c:pt>
                <c:pt idx="669">
                  <c:v>-0.00179100036621094</c:v>
                </c:pt>
                <c:pt idx="670">
                  <c:v>-0.00185251235961914</c:v>
                </c:pt>
                <c:pt idx="671">
                  <c:v>-0.00173473358154297</c:v>
                </c:pt>
                <c:pt idx="672">
                  <c:v>-0.00178289413452148</c:v>
                </c:pt>
                <c:pt idx="673">
                  <c:v>-0.00177717208862305</c:v>
                </c:pt>
                <c:pt idx="674">
                  <c:v>-0.00173473358154297</c:v>
                </c:pt>
                <c:pt idx="675">
                  <c:v>-0.00175237655639648</c:v>
                </c:pt>
                <c:pt idx="676">
                  <c:v>-0.0016942024230957</c:v>
                </c:pt>
                <c:pt idx="677">
                  <c:v>-0.0016937255859375</c:v>
                </c:pt>
                <c:pt idx="678">
                  <c:v>-0.00168657302856445</c:v>
                </c:pt>
                <c:pt idx="679">
                  <c:v>-0.00170183181762695</c:v>
                </c:pt>
                <c:pt idx="680">
                  <c:v>-0.00168180465698242</c:v>
                </c:pt>
                <c:pt idx="681">
                  <c:v>-0.00174665451049805</c:v>
                </c:pt>
                <c:pt idx="682">
                  <c:v>-0.00161981582641602</c:v>
                </c:pt>
                <c:pt idx="683">
                  <c:v>-0.00168323516845703</c:v>
                </c:pt>
                <c:pt idx="684">
                  <c:v>-0.00166463851928711</c:v>
                </c:pt>
                <c:pt idx="685">
                  <c:v>-0.00168800354003906</c:v>
                </c:pt>
                <c:pt idx="686">
                  <c:v>-0.00159597396850586</c:v>
                </c:pt>
                <c:pt idx="687">
                  <c:v>-0.00163507461547852</c:v>
                </c:pt>
                <c:pt idx="688">
                  <c:v>-0.00161266326904297</c:v>
                </c:pt>
                <c:pt idx="689">
                  <c:v>-0.00160598754882812</c:v>
                </c:pt>
                <c:pt idx="690">
                  <c:v>-0.00164079666137695</c:v>
                </c:pt>
                <c:pt idx="691">
                  <c:v>-0.00160598754882812</c:v>
                </c:pt>
                <c:pt idx="692">
                  <c:v>-0.00171089172363281</c:v>
                </c:pt>
                <c:pt idx="693">
                  <c:v>-0.00164604187011719</c:v>
                </c:pt>
                <c:pt idx="694">
                  <c:v>-0.00168800354003906</c:v>
                </c:pt>
                <c:pt idx="695">
                  <c:v>-0.00169897079467773</c:v>
                </c:pt>
                <c:pt idx="696">
                  <c:v>-0.00164270401000977</c:v>
                </c:pt>
                <c:pt idx="697">
                  <c:v>-0.00167083740234375</c:v>
                </c:pt>
                <c:pt idx="698">
                  <c:v>-0.00171422958374023</c:v>
                </c:pt>
                <c:pt idx="699">
                  <c:v>-0.00172758102416992</c:v>
                </c:pt>
                <c:pt idx="700">
                  <c:v>-0.00176143646240234</c:v>
                </c:pt>
                <c:pt idx="701">
                  <c:v>-0.00174093246459961</c:v>
                </c:pt>
                <c:pt idx="702">
                  <c:v>-0.00175046920776367</c:v>
                </c:pt>
                <c:pt idx="703">
                  <c:v>-0.00169610977172852</c:v>
                </c:pt>
                <c:pt idx="704">
                  <c:v>-0.00176239013671875</c:v>
                </c:pt>
                <c:pt idx="705">
                  <c:v>-0.00174427032470703</c:v>
                </c:pt>
                <c:pt idx="706">
                  <c:v>-0.00177001953125</c:v>
                </c:pt>
                <c:pt idx="707">
                  <c:v>-0.00169897079467773</c:v>
                </c:pt>
                <c:pt idx="708">
                  <c:v>-0.00180387496948242</c:v>
                </c:pt>
                <c:pt idx="709">
                  <c:v>-0.00176763534545898</c:v>
                </c:pt>
                <c:pt idx="710">
                  <c:v>-0.00177335739135742</c:v>
                </c:pt>
                <c:pt idx="711">
                  <c:v>-0.00174570083618164</c:v>
                </c:pt>
                <c:pt idx="712">
                  <c:v>-0.00178050994873047</c:v>
                </c:pt>
                <c:pt idx="713">
                  <c:v>-0.0017542839050293</c:v>
                </c:pt>
                <c:pt idx="714">
                  <c:v>-0.00168371200561523</c:v>
                </c:pt>
                <c:pt idx="715">
                  <c:v>-0.00175952911376953</c:v>
                </c:pt>
                <c:pt idx="716">
                  <c:v>-0.00174474716186523</c:v>
                </c:pt>
                <c:pt idx="717">
                  <c:v>-0.00176000595092773</c:v>
                </c:pt>
                <c:pt idx="718">
                  <c:v>-0.00176715850830078</c:v>
                </c:pt>
                <c:pt idx="719">
                  <c:v>-0.00177860260009766</c:v>
                </c:pt>
                <c:pt idx="720">
                  <c:v>-0.0017237663269043</c:v>
                </c:pt>
                <c:pt idx="721">
                  <c:v>-0.00177145004272461</c:v>
                </c:pt>
                <c:pt idx="722">
                  <c:v>-0.00171613693237305</c:v>
                </c:pt>
                <c:pt idx="723">
                  <c:v>-0.00171566009521484</c:v>
                </c:pt>
                <c:pt idx="724">
                  <c:v>-0.00173521041870117</c:v>
                </c:pt>
                <c:pt idx="725">
                  <c:v>-0.00169658660888672</c:v>
                </c:pt>
                <c:pt idx="726">
                  <c:v>-0.00166463851928711</c:v>
                </c:pt>
                <c:pt idx="727">
                  <c:v>-0.00170326232910156</c:v>
                </c:pt>
                <c:pt idx="728">
                  <c:v>-0.00171041488647461</c:v>
                </c:pt>
                <c:pt idx="729">
                  <c:v>-0.00168132781982422</c:v>
                </c:pt>
                <c:pt idx="730">
                  <c:v>-0.00166559219360352</c:v>
                </c:pt>
                <c:pt idx="731">
                  <c:v>-0.0016937255859375</c:v>
                </c:pt>
                <c:pt idx="732">
                  <c:v>-0.00172519683837891</c:v>
                </c:pt>
                <c:pt idx="733">
                  <c:v>-0.00169467926025391</c:v>
                </c:pt>
                <c:pt idx="734">
                  <c:v>-0.00169277191162109</c:v>
                </c:pt>
                <c:pt idx="735">
                  <c:v>-0.00166225433349609</c:v>
                </c:pt>
                <c:pt idx="736">
                  <c:v>-0.00168228149414062</c:v>
                </c:pt>
                <c:pt idx="737">
                  <c:v>-0.00162887573242187</c:v>
                </c:pt>
                <c:pt idx="738">
                  <c:v>-0.00167179107666016</c:v>
                </c:pt>
                <c:pt idx="739">
                  <c:v>-0.00164508819580078</c:v>
                </c:pt>
                <c:pt idx="740">
                  <c:v>-0.00169658660888672</c:v>
                </c:pt>
                <c:pt idx="741">
                  <c:v>-0.00170373916625977</c:v>
                </c:pt>
                <c:pt idx="742">
                  <c:v>-0.00161314010620117</c:v>
                </c:pt>
                <c:pt idx="743">
                  <c:v>-0.00159978866577148</c:v>
                </c:pt>
                <c:pt idx="744">
                  <c:v>-0.00160932540893555</c:v>
                </c:pt>
                <c:pt idx="745">
                  <c:v>-0.00161981582641602</c:v>
                </c:pt>
                <c:pt idx="746">
                  <c:v>-0.00161409378051758</c:v>
                </c:pt>
                <c:pt idx="747">
                  <c:v>-0.00161504745483398</c:v>
                </c:pt>
                <c:pt idx="748">
                  <c:v>-0.00161981582641602</c:v>
                </c:pt>
                <c:pt idx="749">
                  <c:v>-0.00162744522094727</c:v>
                </c:pt>
                <c:pt idx="750">
                  <c:v>-0.00159502029418945</c:v>
                </c:pt>
                <c:pt idx="751">
                  <c:v>-0.00167608261108398</c:v>
                </c:pt>
                <c:pt idx="752">
                  <c:v>-0.00156641006469727</c:v>
                </c:pt>
                <c:pt idx="753">
                  <c:v>-0.00165414810180664</c:v>
                </c:pt>
                <c:pt idx="754">
                  <c:v>-0.00164318084716797</c:v>
                </c:pt>
                <c:pt idx="755">
                  <c:v>-0.00167512893676758</c:v>
                </c:pt>
                <c:pt idx="756">
                  <c:v>-0.00168561935424805</c:v>
                </c:pt>
                <c:pt idx="757">
                  <c:v>-0.0016474723815918</c:v>
                </c:pt>
                <c:pt idx="758">
                  <c:v>-0.00159502029418945</c:v>
                </c:pt>
                <c:pt idx="759">
                  <c:v>-0.00160837173461914</c:v>
                </c:pt>
                <c:pt idx="760">
                  <c:v>-0.0017547607421875</c:v>
                </c:pt>
                <c:pt idx="761">
                  <c:v>-0.00161886215209961</c:v>
                </c:pt>
                <c:pt idx="762">
                  <c:v>-0.00172042846679687</c:v>
                </c:pt>
                <c:pt idx="763">
                  <c:v>-0.00171947479248047</c:v>
                </c:pt>
                <c:pt idx="764">
                  <c:v>-0.00167655944824219</c:v>
                </c:pt>
                <c:pt idx="765">
                  <c:v>-0.00164175033569336</c:v>
                </c:pt>
                <c:pt idx="766">
                  <c:v>-0.00180721282958984</c:v>
                </c:pt>
                <c:pt idx="767">
                  <c:v>-0.00172185897827148</c:v>
                </c:pt>
                <c:pt idx="768">
                  <c:v>-0.00179481506347656</c:v>
                </c:pt>
                <c:pt idx="769">
                  <c:v>-0.00173044204711914</c:v>
                </c:pt>
                <c:pt idx="770">
                  <c:v>-0.00175809860229492</c:v>
                </c:pt>
                <c:pt idx="771">
                  <c:v>-0.00173091888427734</c:v>
                </c:pt>
                <c:pt idx="772">
                  <c:v>-0.00173854827880859</c:v>
                </c:pt>
                <c:pt idx="773">
                  <c:v>-0.00179958343505859</c:v>
                </c:pt>
                <c:pt idx="774">
                  <c:v>-0.00171184539794922</c:v>
                </c:pt>
                <c:pt idx="775">
                  <c:v>-0.00166511535644531</c:v>
                </c:pt>
                <c:pt idx="776">
                  <c:v>-0.00166225433349609</c:v>
                </c:pt>
                <c:pt idx="777">
                  <c:v>-0.00165796279907227</c:v>
                </c:pt>
                <c:pt idx="778">
                  <c:v>-0.00168085098266602</c:v>
                </c:pt>
                <c:pt idx="779">
                  <c:v>-0.00168180465698242</c:v>
                </c:pt>
                <c:pt idx="780">
                  <c:v>-0.00179195404052734</c:v>
                </c:pt>
                <c:pt idx="781">
                  <c:v>-0.00169992446899414</c:v>
                </c:pt>
                <c:pt idx="782">
                  <c:v>-0.00169038772583008</c:v>
                </c:pt>
                <c:pt idx="783">
                  <c:v>-0.00162649154663086</c:v>
                </c:pt>
                <c:pt idx="784">
                  <c:v>-0.00169897079467773</c:v>
                </c:pt>
                <c:pt idx="785">
                  <c:v>-0.00166511535644531</c:v>
                </c:pt>
                <c:pt idx="786">
                  <c:v>-0.001678466796875</c:v>
                </c:pt>
                <c:pt idx="787">
                  <c:v>-0.00176572799682617</c:v>
                </c:pt>
                <c:pt idx="788">
                  <c:v>-0.00171136856079102</c:v>
                </c:pt>
                <c:pt idx="789">
                  <c:v>-0.00171041488647461</c:v>
                </c:pt>
                <c:pt idx="790">
                  <c:v>-0.00162887573242187</c:v>
                </c:pt>
                <c:pt idx="791">
                  <c:v>-0.00155496597290039</c:v>
                </c:pt>
                <c:pt idx="792">
                  <c:v>-0.00140523910522461</c:v>
                </c:pt>
                <c:pt idx="793">
                  <c:v>-0.00155496597290039</c:v>
                </c:pt>
                <c:pt idx="794">
                  <c:v>-0.00156641006469727</c:v>
                </c:pt>
                <c:pt idx="795">
                  <c:v>-0.00152111053466797</c:v>
                </c:pt>
                <c:pt idx="796">
                  <c:v>-0.0014653205871582</c:v>
                </c:pt>
                <c:pt idx="797">
                  <c:v>-0.00151968002319336</c:v>
                </c:pt>
                <c:pt idx="798">
                  <c:v>-0.00152063369750977</c:v>
                </c:pt>
                <c:pt idx="799">
                  <c:v>-0.00150775909423828</c:v>
                </c:pt>
                <c:pt idx="800">
                  <c:v>-0.00157499313354492</c:v>
                </c:pt>
                <c:pt idx="801">
                  <c:v>-0.00144672393798828</c:v>
                </c:pt>
                <c:pt idx="802">
                  <c:v>-0.00151157379150391</c:v>
                </c:pt>
                <c:pt idx="803">
                  <c:v>-0.00142574310302734</c:v>
                </c:pt>
                <c:pt idx="804">
                  <c:v>-0.00147533416748047</c:v>
                </c:pt>
                <c:pt idx="805">
                  <c:v>-0.00152111053466797</c:v>
                </c:pt>
                <c:pt idx="806">
                  <c:v>-0.00155067443847656</c:v>
                </c:pt>
                <c:pt idx="807">
                  <c:v>-0.00147485733032227</c:v>
                </c:pt>
                <c:pt idx="808">
                  <c:v>-0.00141716003417969</c:v>
                </c:pt>
                <c:pt idx="809">
                  <c:v>-0.00139665603637695</c:v>
                </c:pt>
                <c:pt idx="810">
                  <c:v>-0.00122213363647461</c:v>
                </c:pt>
                <c:pt idx="811">
                  <c:v>-0.00136280059814453</c:v>
                </c:pt>
                <c:pt idx="812">
                  <c:v>-0.00149965286254883</c:v>
                </c:pt>
                <c:pt idx="813">
                  <c:v>-0.00123071670532227</c:v>
                </c:pt>
                <c:pt idx="814">
                  <c:v>-0.00140905380249023</c:v>
                </c:pt>
                <c:pt idx="815">
                  <c:v>-0.00144624710083008</c:v>
                </c:pt>
                <c:pt idx="816">
                  <c:v>-0.00145387649536133</c:v>
                </c:pt>
                <c:pt idx="817">
                  <c:v>-0.00136709213256836</c:v>
                </c:pt>
                <c:pt idx="818">
                  <c:v>-0.00127267837524414</c:v>
                </c:pt>
                <c:pt idx="819">
                  <c:v>-0.00150918960571289</c:v>
                </c:pt>
                <c:pt idx="820">
                  <c:v>-0.00162982940673828</c:v>
                </c:pt>
                <c:pt idx="821">
                  <c:v>-0.00134563446044922</c:v>
                </c:pt>
                <c:pt idx="822">
                  <c:v>-0.00139331817626953</c:v>
                </c:pt>
                <c:pt idx="823">
                  <c:v>-0.00153017044067383</c:v>
                </c:pt>
                <c:pt idx="824">
                  <c:v>-0.00149059295654297</c:v>
                </c:pt>
                <c:pt idx="825">
                  <c:v>-0.00151777267456055</c:v>
                </c:pt>
                <c:pt idx="826">
                  <c:v>-0.00137186050415039</c:v>
                </c:pt>
                <c:pt idx="827">
                  <c:v>-0.00142002105712891</c:v>
                </c:pt>
                <c:pt idx="828">
                  <c:v>-0.00146484375</c:v>
                </c:pt>
                <c:pt idx="829">
                  <c:v>-0.00152587890625</c:v>
                </c:pt>
                <c:pt idx="830">
                  <c:v>-0.00142431259155273</c:v>
                </c:pt>
                <c:pt idx="831">
                  <c:v>-0.00121545791625977</c:v>
                </c:pt>
                <c:pt idx="832">
                  <c:v>-0.00151157379150391</c:v>
                </c:pt>
                <c:pt idx="833">
                  <c:v>-0.00131845474243164</c:v>
                </c:pt>
                <c:pt idx="834">
                  <c:v>-0.0013432502746582</c:v>
                </c:pt>
                <c:pt idx="835">
                  <c:v>-0.00149106979370117</c:v>
                </c:pt>
                <c:pt idx="836">
                  <c:v>-0.00154972076416016</c:v>
                </c:pt>
                <c:pt idx="837">
                  <c:v>-0.00151729583740234</c:v>
                </c:pt>
                <c:pt idx="838">
                  <c:v>-0.00175285339355469</c:v>
                </c:pt>
                <c:pt idx="839">
                  <c:v>-0.00118732452392578</c:v>
                </c:pt>
                <c:pt idx="840">
                  <c:v>-0.00165653228759766</c:v>
                </c:pt>
                <c:pt idx="841">
                  <c:v>-0.00140714645385742</c:v>
                </c:pt>
                <c:pt idx="842">
                  <c:v>-0.00154590606689453</c:v>
                </c:pt>
                <c:pt idx="843">
                  <c:v>-0.00127553939819336</c:v>
                </c:pt>
                <c:pt idx="844">
                  <c:v>-0.00179815292358398</c:v>
                </c:pt>
                <c:pt idx="845">
                  <c:v>-0.00129556655883789</c:v>
                </c:pt>
                <c:pt idx="846">
                  <c:v>-0.00142145156860352</c:v>
                </c:pt>
                <c:pt idx="847">
                  <c:v>-0.00144624710083008</c:v>
                </c:pt>
                <c:pt idx="848">
                  <c:v>-0.00121498107910156</c:v>
                </c:pt>
                <c:pt idx="849">
                  <c:v>-0.00127601623535156</c:v>
                </c:pt>
                <c:pt idx="850">
                  <c:v>-0.00127220153808594</c:v>
                </c:pt>
                <c:pt idx="851">
                  <c:v>-0.00119400024414062</c:v>
                </c:pt>
                <c:pt idx="852">
                  <c:v>-0.00131082534790039</c:v>
                </c:pt>
                <c:pt idx="853">
                  <c:v>-0.00137233734130859</c:v>
                </c:pt>
                <c:pt idx="854">
                  <c:v>-0.00144767761230469</c:v>
                </c:pt>
                <c:pt idx="855">
                  <c:v>-0.00120401382446289</c:v>
                </c:pt>
                <c:pt idx="856">
                  <c:v>-0.00108671188354492</c:v>
                </c:pt>
                <c:pt idx="857">
                  <c:v>-0.00134086608886719</c:v>
                </c:pt>
                <c:pt idx="858">
                  <c:v>-0.00104522705078125</c:v>
                </c:pt>
                <c:pt idx="859">
                  <c:v>-0.00116491317749023</c:v>
                </c:pt>
                <c:pt idx="860">
                  <c:v>-0.00119829177856445</c:v>
                </c:pt>
                <c:pt idx="861">
                  <c:v>-0.00133228302001953</c:v>
                </c:pt>
                <c:pt idx="862">
                  <c:v>-0.00123882293701172</c:v>
                </c:pt>
                <c:pt idx="863">
                  <c:v>-0.00146484375</c:v>
                </c:pt>
                <c:pt idx="864">
                  <c:v>-0.000776767730712891</c:v>
                </c:pt>
                <c:pt idx="865">
                  <c:v>-0.00105619430541992</c:v>
                </c:pt>
                <c:pt idx="866">
                  <c:v>-0.00103950500488281</c:v>
                </c:pt>
                <c:pt idx="867">
                  <c:v>-0.000969886779785156</c:v>
                </c:pt>
                <c:pt idx="868">
                  <c:v>-0.00169277191162109</c:v>
                </c:pt>
                <c:pt idx="869">
                  <c:v>-0.00180435180664062</c:v>
                </c:pt>
                <c:pt idx="870">
                  <c:v>-0.00126218795776367</c:v>
                </c:pt>
                <c:pt idx="871">
                  <c:v>-0.00116109848022461</c:v>
                </c:pt>
                <c:pt idx="872">
                  <c:v>-0.00165271759033203</c:v>
                </c:pt>
                <c:pt idx="873">
                  <c:v>-0.00147247314453125</c:v>
                </c:pt>
                <c:pt idx="874">
                  <c:v>-0.00134038925170898</c:v>
                </c:pt>
                <c:pt idx="875">
                  <c:v>-0.001068115234375</c:v>
                </c:pt>
                <c:pt idx="876">
                  <c:v>-0.00092315673828125</c:v>
                </c:pt>
                <c:pt idx="877">
                  <c:v>-0.000368118286132812</c:v>
                </c:pt>
                <c:pt idx="878">
                  <c:v>-0.00191688537597656</c:v>
                </c:pt>
                <c:pt idx="879">
                  <c:v>-0.00108194351196289</c:v>
                </c:pt>
                <c:pt idx="880">
                  <c:v>-0.00165843963623047</c:v>
                </c:pt>
                <c:pt idx="881">
                  <c:v>-0.00165462493896484</c:v>
                </c:pt>
                <c:pt idx="882">
                  <c:v>-0.00134181976318359</c:v>
                </c:pt>
                <c:pt idx="883">
                  <c:v>-0.00132417678833008</c:v>
                </c:pt>
                <c:pt idx="884">
                  <c:v>-0.000612735748291017</c:v>
                </c:pt>
                <c:pt idx="885">
                  <c:v>-0.00122165679931641</c:v>
                </c:pt>
                <c:pt idx="886">
                  <c:v>-0.00069570541381836</c:v>
                </c:pt>
                <c:pt idx="887">
                  <c:v>-0.0012664794921875</c:v>
                </c:pt>
                <c:pt idx="888">
                  <c:v>-0.00104522705078125</c:v>
                </c:pt>
                <c:pt idx="889">
                  <c:v>-0.00179433822631836</c:v>
                </c:pt>
                <c:pt idx="890">
                  <c:v>-0.000818729400634767</c:v>
                </c:pt>
                <c:pt idx="891">
                  <c:v>-0.0024266242980957</c:v>
                </c:pt>
                <c:pt idx="892">
                  <c:v>-0.00147199630737305</c:v>
                </c:pt>
                <c:pt idx="893">
                  <c:v>-0.00100278854370117</c:v>
                </c:pt>
                <c:pt idx="894">
                  <c:v>-0.00104570388793945</c:v>
                </c:pt>
                <c:pt idx="895">
                  <c:v>-0.00088167190551758</c:v>
                </c:pt>
                <c:pt idx="896">
                  <c:v>-0.00114774703979492</c:v>
                </c:pt>
                <c:pt idx="897">
                  <c:v>-0.00253105163574219</c:v>
                </c:pt>
                <c:pt idx="898">
                  <c:v>-0.00189304351806641</c:v>
                </c:pt>
                <c:pt idx="899">
                  <c:v>-0.00106668472290039</c:v>
                </c:pt>
                <c:pt idx="900">
                  <c:v>-0.00124931335449219</c:v>
                </c:pt>
                <c:pt idx="901">
                  <c:v>-0.000979423522949219</c:v>
                </c:pt>
                <c:pt idx="902">
                  <c:v>-0.00112295150756836</c:v>
                </c:pt>
                <c:pt idx="903">
                  <c:v>-0.00117778778076172</c:v>
                </c:pt>
                <c:pt idx="904">
                  <c:v>-0.000499248504638672</c:v>
                </c:pt>
                <c:pt idx="905">
                  <c:v>-0.000735759735107422</c:v>
                </c:pt>
                <c:pt idx="906">
                  <c:v>-0.00072479248046875</c:v>
                </c:pt>
                <c:pt idx="907">
                  <c:v>-0.00172805786132812</c:v>
                </c:pt>
                <c:pt idx="908">
                  <c:v>-0.000522136688232423</c:v>
                </c:pt>
                <c:pt idx="909">
                  <c:v>0.000380516052246094</c:v>
                </c:pt>
                <c:pt idx="910">
                  <c:v>-0.00036001205444336</c:v>
                </c:pt>
              </c:numCache>
            </c:numRef>
          </c:yVal>
          <c:smooth val="1"/>
        </c:ser>
        <c:dLbls>
          <c:showLegendKey val="0"/>
          <c:showVal val="0"/>
          <c:showCatName val="0"/>
          <c:showSerName val="0"/>
          <c:showPercent val="0"/>
          <c:showBubbleSize val="0"/>
        </c:dLbls>
        <c:axId val="492168088"/>
        <c:axId val="492175976"/>
      </c:scatterChart>
      <c:valAx>
        <c:axId val="492168088"/>
        <c:scaling>
          <c:orientation val="minMax"/>
          <c:max val="700.0"/>
          <c:min val="200.0"/>
        </c:scaling>
        <c:delete val="0"/>
        <c:axPos val="b"/>
        <c:title>
          <c:tx>
            <c:rich>
              <a:bodyPr/>
              <a:lstStyle/>
              <a:p>
                <a:pPr>
                  <a:defRPr/>
                </a:pPr>
                <a:r>
                  <a:rPr lang="en-US"/>
                  <a:t>Wavelength</a:t>
                </a:r>
                <a:r>
                  <a:rPr lang="en-US" baseline="0"/>
                  <a:t> (x 100 nm)</a:t>
                </a:r>
                <a:endParaRPr lang="en-US"/>
              </a:p>
            </c:rich>
          </c:tx>
          <c:overlay val="0"/>
        </c:title>
        <c:numFmt formatCode="General" sourceLinked="1"/>
        <c:majorTickMark val="out"/>
        <c:minorTickMark val="none"/>
        <c:tickLblPos val="nextTo"/>
        <c:crossAx val="492175976"/>
        <c:crosses val="autoZero"/>
        <c:crossBetween val="midCat"/>
        <c:majorUnit val="50.0"/>
        <c:minorUnit val="10.0"/>
        <c:dispUnits>
          <c:builtInUnit val="hundreds"/>
        </c:dispUnits>
      </c:valAx>
      <c:valAx>
        <c:axId val="492175976"/>
        <c:scaling>
          <c:orientation val="minMax"/>
          <c:min val="0.0"/>
        </c:scaling>
        <c:delete val="0"/>
        <c:axPos val="l"/>
        <c:majorGridlines>
          <c:spPr>
            <a:ln>
              <a:noFill/>
            </a:ln>
          </c:spPr>
        </c:majorGridlines>
        <c:title>
          <c:tx>
            <c:rich>
              <a:bodyPr rot="0" vert="horz"/>
              <a:lstStyle/>
              <a:p>
                <a:pPr>
                  <a:defRPr/>
                </a:pPr>
                <a:r>
                  <a:rPr lang="en-US"/>
                  <a:t>Abs</a:t>
                </a:r>
              </a:p>
            </c:rich>
          </c:tx>
          <c:overlay val="0"/>
        </c:title>
        <c:numFmt formatCode="General" sourceLinked="1"/>
        <c:majorTickMark val="out"/>
        <c:minorTickMark val="none"/>
        <c:tickLblPos val="nextTo"/>
        <c:crossAx val="492168088"/>
        <c:crosses val="autoZero"/>
        <c:crossBetween val="midCat"/>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8193836881501"/>
          <c:y val="0.0283018867924528"/>
          <c:w val="0.771235296976767"/>
          <c:h val="0.821139132372604"/>
        </c:manualLayout>
      </c:layout>
      <c:scatterChart>
        <c:scatterStyle val="smoothMarker"/>
        <c:varyColors val="0"/>
        <c:ser>
          <c:idx val="1"/>
          <c:order val="1"/>
          <c:tx>
            <c:v>DMA_SA</c:v>
          </c:tx>
          <c:spPr>
            <a:ln w="19050">
              <a:solidFill>
                <a:schemeClr val="tx1"/>
              </a:solidFill>
            </a:ln>
          </c:spPr>
          <c:marker>
            <c:symbol val="none"/>
          </c:marker>
          <c:xVal>
            <c:numRef>
              <c:f>[1]dcm_sa_dma.CSV!$A$2:$A$912</c:f>
              <c:numCache>
                <c:formatCode>General</c:formatCode>
                <c:ptCount val="911"/>
                <c:pt idx="0">
                  <c:v>190.0</c:v>
                </c:pt>
                <c:pt idx="1">
                  <c:v>191.0</c:v>
                </c:pt>
                <c:pt idx="2">
                  <c:v>192.0</c:v>
                </c:pt>
                <c:pt idx="3">
                  <c:v>193.0</c:v>
                </c:pt>
                <c:pt idx="4">
                  <c:v>194.0</c:v>
                </c:pt>
                <c:pt idx="5">
                  <c:v>195.0</c:v>
                </c:pt>
                <c:pt idx="6">
                  <c:v>196.0</c:v>
                </c:pt>
                <c:pt idx="7">
                  <c:v>197.0</c:v>
                </c:pt>
                <c:pt idx="8">
                  <c:v>198.0</c:v>
                </c:pt>
                <c:pt idx="9">
                  <c:v>199.0</c:v>
                </c:pt>
                <c:pt idx="10">
                  <c:v>200.0</c:v>
                </c:pt>
                <c:pt idx="11">
                  <c:v>201.0</c:v>
                </c:pt>
                <c:pt idx="12">
                  <c:v>202.0</c:v>
                </c:pt>
                <c:pt idx="13">
                  <c:v>203.0</c:v>
                </c:pt>
                <c:pt idx="14">
                  <c:v>204.0</c:v>
                </c:pt>
                <c:pt idx="15">
                  <c:v>205.0</c:v>
                </c:pt>
                <c:pt idx="16">
                  <c:v>206.0</c:v>
                </c:pt>
                <c:pt idx="17">
                  <c:v>207.0</c:v>
                </c:pt>
                <c:pt idx="18">
                  <c:v>208.0</c:v>
                </c:pt>
                <c:pt idx="19">
                  <c:v>209.0</c:v>
                </c:pt>
                <c:pt idx="20">
                  <c:v>210.0</c:v>
                </c:pt>
                <c:pt idx="21">
                  <c:v>211.0</c:v>
                </c:pt>
                <c:pt idx="22">
                  <c:v>212.0</c:v>
                </c:pt>
                <c:pt idx="23">
                  <c:v>213.0</c:v>
                </c:pt>
                <c:pt idx="24">
                  <c:v>214.0</c:v>
                </c:pt>
                <c:pt idx="25">
                  <c:v>215.0</c:v>
                </c:pt>
                <c:pt idx="26">
                  <c:v>216.0</c:v>
                </c:pt>
                <c:pt idx="27">
                  <c:v>217.0</c:v>
                </c:pt>
                <c:pt idx="28">
                  <c:v>218.0</c:v>
                </c:pt>
                <c:pt idx="29">
                  <c:v>219.0</c:v>
                </c:pt>
                <c:pt idx="30">
                  <c:v>220.0</c:v>
                </c:pt>
                <c:pt idx="31">
                  <c:v>221.0</c:v>
                </c:pt>
                <c:pt idx="32">
                  <c:v>222.0</c:v>
                </c:pt>
                <c:pt idx="33">
                  <c:v>223.0</c:v>
                </c:pt>
                <c:pt idx="34">
                  <c:v>224.0</c:v>
                </c:pt>
                <c:pt idx="35">
                  <c:v>225.0</c:v>
                </c:pt>
                <c:pt idx="36">
                  <c:v>226.0</c:v>
                </c:pt>
                <c:pt idx="37">
                  <c:v>227.0</c:v>
                </c:pt>
                <c:pt idx="38">
                  <c:v>228.0</c:v>
                </c:pt>
                <c:pt idx="39">
                  <c:v>229.0</c:v>
                </c:pt>
                <c:pt idx="40">
                  <c:v>230.0</c:v>
                </c:pt>
                <c:pt idx="41">
                  <c:v>231.0</c:v>
                </c:pt>
                <c:pt idx="42">
                  <c:v>232.0</c:v>
                </c:pt>
                <c:pt idx="43">
                  <c:v>233.0</c:v>
                </c:pt>
                <c:pt idx="44">
                  <c:v>234.0</c:v>
                </c:pt>
                <c:pt idx="45">
                  <c:v>235.0</c:v>
                </c:pt>
                <c:pt idx="46">
                  <c:v>236.0</c:v>
                </c:pt>
                <c:pt idx="47">
                  <c:v>237.0</c:v>
                </c:pt>
                <c:pt idx="48">
                  <c:v>238.0</c:v>
                </c:pt>
                <c:pt idx="49">
                  <c:v>239.0</c:v>
                </c:pt>
                <c:pt idx="50">
                  <c:v>240.0</c:v>
                </c:pt>
                <c:pt idx="51">
                  <c:v>241.0</c:v>
                </c:pt>
                <c:pt idx="52">
                  <c:v>242.0</c:v>
                </c:pt>
                <c:pt idx="53">
                  <c:v>243.0</c:v>
                </c:pt>
                <c:pt idx="54">
                  <c:v>244.0</c:v>
                </c:pt>
                <c:pt idx="55">
                  <c:v>245.0</c:v>
                </c:pt>
                <c:pt idx="56">
                  <c:v>246.0</c:v>
                </c:pt>
                <c:pt idx="57">
                  <c:v>247.0</c:v>
                </c:pt>
                <c:pt idx="58">
                  <c:v>248.0</c:v>
                </c:pt>
                <c:pt idx="59">
                  <c:v>249.0</c:v>
                </c:pt>
                <c:pt idx="60">
                  <c:v>250.0</c:v>
                </c:pt>
                <c:pt idx="61">
                  <c:v>251.0</c:v>
                </c:pt>
                <c:pt idx="62">
                  <c:v>252.0</c:v>
                </c:pt>
                <c:pt idx="63">
                  <c:v>253.0</c:v>
                </c:pt>
                <c:pt idx="64">
                  <c:v>254.0</c:v>
                </c:pt>
                <c:pt idx="65">
                  <c:v>255.0</c:v>
                </c:pt>
                <c:pt idx="66">
                  <c:v>256.0</c:v>
                </c:pt>
                <c:pt idx="67">
                  <c:v>257.0</c:v>
                </c:pt>
                <c:pt idx="68">
                  <c:v>258.0</c:v>
                </c:pt>
                <c:pt idx="69">
                  <c:v>259.0</c:v>
                </c:pt>
                <c:pt idx="70">
                  <c:v>260.0</c:v>
                </c:pt>
                <c:pt idx="71">
                  <c:v>261.0</c:v>
                </c:pt>
                <c:pt idx="72">
                  <c:v>262.0</c:v>
                </c:pt>
                <c:pt idx="73">
                  <c:v>263.0</c:v>
                </c:pt>
                <c:pt idx="74">
                  <c:v>264.0</c:v>
                </c:pt>
                <c:pt idx="75">
                  <c:v>265.0</c:v>
                </c:pt>
                <c:pt idx="76">
                  <c:v>266.0</c:v>
                </c:pt>
                <c:pt idx="77">
                  <c:v>267.0</c:v>
                </c:pt>
                <c:pt idx="78">
                  <c:v>268.0</c:v>
                </c:pt>
                <c:pt idx="79">
                  <c:v>269.0</c:v>
                </c:pt>
                <c:pt idx="80">
                  <c:v>270.0</c:v>
                </c:pt>
                <c:pt idx="81">
                  <c:v>271.0</c:v>
                </c:pt>
                <c:pt idx="82">
                  <c:v>272.0</c:v>
                </c:pt>
                <c:pt idx="83">
                  <c:v>273.0</c:v>
                </c:pt>
                <c:pt idx="84">
                  <c:v>274.0</c:v>
                </c:pt>
                <c:pt idx="85">
                  <c:v>275.0</c:v>
                </c:pt>
                <c:pt idx="86">
                  <c:v>276.0</c:v>
                </c:pt>
                <c:pt idx="87">
                  <c:v>277.0</c:v>
                </c:pt>
                <c:pt idx="88">
                  <c:v>278.0</c:v>
                </c:pt>
                <c:pt idx="89">
                  <c:v>279.0</c:v>
                </c:pt>
                <c:pt idx="90">
                  <c:v>280.0</c:v>
                </c:pt>
                <c:pt idx="91">
                  <c:v>281.0</c:v>
                </c:pt>
                <c:pt idx="92">
                  <c:v>282.0</c:v>
                </c:pt>
                <c:pt idx="93">
                  <c:v>283.0</c:v>
                </c:pt>
                <c:pt idx="94">
                  <c:v>284.0</c:v>
                </c:pt>
                <c:pt idx="95">
                  <c:v>285.0</c:v>
                </c:pt>
                <c:pt idx="96">
                  <c:v>286.0</c:v>
                </c:pt>
                <c:pt idx="97">
                  <c:v>287.0</c:v>
                </c:pt>
                <c:pt idx="98">
                  <c:v>288.0</c:v>
                </c:pt>
                <c:pt idx="99">
                  <c:v>289.0</c:v>
                </c:pt>
                <c:pt idx="100">
                  <c:v>290.0</c:v>
                </c:pt>
                <c:pt idx="101">
                  <c:v>291.0</c:v>
                </c:pt>
                <c:pt idx="102">
                  <c:v>292.0</c:v>
                </c:pt>
                <c:pt idx="103">
                  <c:v>293.0</c:v>
                </c:pt>
                <c:pt idx="104">
                  <c:v>294.0</c:v>
                </c:pt>
                <c:pt idx="105">
                  <c:v>295.0</c:v>
                </c:pt>
                <c:pt idx="106">
                  <c:v>296.0</c:v>
                </c:pt>
                <c:pt idx="107">
                  <c:v>297.0</c:v>
                </c:pt>
                <c:pt idx="108">
                  <c:v>298.0</c:v>
                </c:pt>
                <c:pt idx="109">
                  <c:v>299.0</c:v>
                </c:pt>
                <c:pt idx="110">
                  <c:v>300.0</c:v>
                </c:pt>
                <c:pt idx="111">
                  <c:v>301.0</c:v>
                </c:pt>
                <c:pt idx="112">
                  <c:v>302.0</c:v>
                </c:pt>
                <c:pt idx="113">
                  <c:v>303.0</c:v>
                </c:pt>
                <c:pt idx="114">
                  <c:v>304.0</c:v>
                </c:pt>
                <c:pt idx="115">
                  <c:v>305.0</c:v>
                </c:pt>
                <c:pt idx="116">
                  <c:v>306.0</c:v>
                </c:pt>
                <c:pt idx="117">
                  <c:v>307.0</c:v>
                </c:pt>
                <c:pt idx="118">
                  <c:v>308.0</c:v>
                </c:pt>
                <c:pt idx="119">
                  <c:v>309.0</c:v>
                </c:pt>
                <c:pt idx="120">
                  <c:v>310.0</c:v>
                </c:pt>
                <c:pt idx="121">
                  <c:v>311.0</c:v>
                </c:pt>
                <c:pt idx="122">
                  <c:v>312.0</c:v>
                </c:pt>
                <c:pt idx="123">
                  <c:v>313.0</c:v>
                </c:pt>
                <c:pt idx="124">
                  <c:v>314.0</c:v>
                </c:pt>
                <c:pt idx="125">
                  <c:v>315.0</c:v>
                </c:pt>
                <c:pt idx="126">
                  <c:v>316.0</c:v>
                </c:pt>
                <c:pt idx="127">
                  <c:v>317.0</c:v>
                </c:pt>
                <c:pt idx="128">
                  <c:v>318.0</c:v>
                </c:pt>
                <c:pt idx="129">
                  <c:v>319.0</c:v>
                </c:pt>
                <c:pt idx="130">
                  <c:v>320.0</c:v>
                </c:pt>
                <c:pt idx="131">
                  <c:v>321.0</c:v>
                </c:pt>
                <c:pt idx="132">
                  <c:v>322.0</c:v>
                </c:pt>
                <c:pt idx="133">
                  <c:v>323.0</c:v>
                </c:pt>
                <c:pt idx="134">
                  <c:v>324.0</c:v>
                </c:pt>
                <c:pt idx="135">
                  <c:v>325.0</c:v>
                </c:pt>
                <c:pt idx="136">
                  <c:v>326.0</c:v>
                </c:pt>
                <c:pt idx="137">
                  <c:v>327.0</c:v>
                </c:pt>
                <c:pt idx="138">
                  <c:v>328.0</c:v>
                </c:pt>
                <c:pt idx="139">
                  <c:v>329.0</c:v>
                </c:pt>
                <c:pt idx="140">
                  <c:v>330.0</c:v>
                </c:pt>
                <c:pt idx="141">
                  <c:v>331.0</c:v>
                </c:pt>
                <c:pt idx="142">
                  <c:v>332.0</c:v>
                </c:pt>
                <c:pt idx="143">
                  <c:v>333.0</c:v>
                </c:pt>
                <c:pt idx="144">
                  <c:v>334.0</c:v>
                </c:pt>
                <c:pt idx="145">
                  <c:v>335.0</c:v>
                </c:pt>
                <c:pt idx="146">
                  <c:v>336.0</c:v>
                </c:pt>
                <c:pt idx="147">
                  <c:v>337.0</c:v>
                </c:pt>
                <c:pt idx="148">
                  <c:v>338.0</c:v>
                </c:pt>
                <c:pt idx="149">
                  <c:v>339.0</c:v>
                </c:pt>
                <c:pt idx="150">
                  <c:v>340.0</c:v>
                </c:pt>
                <c:pt idx="151">
                  <c:v>341.0</c:v>
                </c:pt>
                <c:pt idx="152">
                  <c:v>342.0</c:v>
                </c:pt>
                <c:pt idx="153">
                  <c:v>343.0</c:v>
                </c:pt>
                <c:pt idx="154">
                  <c:v>344.0</c:v>
                </c:pt>
                <c:pt idx="155">
                  <c:v>345.0</c:v>
                </c:pt>
                <c:pt idx="156">
                  <c:v>346.0</c:v>
                </c:pt>
                <c:pt idx="157">
                  <c:v>347.0</c:v>
                </c:pt>
                <c:pt idx="158">
                  <c:v>348.0</c:v>
                </c:pt>
                <c:pt idx="159">
                  <c:v>349.0</c:v>
                </c:pt>
                <c:pt idx="160">
                  <c:v>350.0</c:v>
                </c:pt>
                <c:pt idx="161">
                  <c:v>351.0</c:v>
                </c:pt>
                <c:pt idx="162">
                  <c:v>352.0</c:v>
                </c:pt>
                <c:pt idx="163">
                  <c:v>353.0</c:v>
                </c:pt>
                <c:pt idx="164">
                  <c:v>354.0</c:v>
                </c:pt>
                <c:pt idx="165">
                  <c:v>355.0</c:v>
                </c:pt>
                <c:pt idx="166">
                  <c:v>356.0</c:v>
                </c:pt>
                <c:pt idx="167">
                  <c:v>357.0</c:v>
                </c:pt>
                <c:pt idx="168">
                  <c:v>358.0</c:v>
                </c:pt>
                <c:pt idx="169">
                  <c:v>359.0</c:v>
                </c:pt>
                <c:pt idx="170">
                  <c:v>360.0</c:v>
                </c:pt>
                <c:pt idx="171">
                  <c:v>361.0</c:v>
                </c:pt>
                <c:pt idx="172">
                  <c:v>362.0</c:v>
                </c:pt>
                <c:pt idx="173">
                  <c:v>363.0</c:v>
                </c:pt>
                <c:pt idx="174">
                  <c:v>364.0</c:v>
                </c:pt>
                <c:pt idx="175">
                  <c:v>365.0</c:v>
                </c:pt>
                <c:pt idx="176">
                  <c:v>366.0</c:v>
                </c:pt>
                <c:pt idx="177">
                  <c:v>367.0</c:v>
                </c:pt>
                <c:pt idx="178">
                  <c:v>368.0</c:v>
                </c:pt>
                <c:pt idx="179">
                  <c:v>369.0</c:v>
                </c:pt>
                <c:pt idx="180">
                  <c:v>370.0</c:v>
                </c:pt>
                <c:pt idx="181">
                  <c:v>371.0</c:v>
                </c:pt>
                <c:pt idx="182">
                  <c:v>372.0</c:v>
                </c:pt>
                <c:pt idx="183">
                  <c:v>373.0</c:v>
                </c:pt>
                <c:pt idx="184">
                  <c:v>374.0</c:v>
                </c:pt>
                <c:pt idx="185">
                  <c:v>375.0</c:v>
                </c:pt>
                <c:pt idx="186">
                  <c:v>376.0</c:v>
                </c:pt>
                <c:pt idx="187">
                  <c:v>377.0</c:v>
                </c:pt>
                <c:pt idx="188">
                  <c:v>378.0</c:v>
                </c:pt>
                <c:pt idx="189">
                  <c:v>379.0</c:v>
                </c:pt>
                <c:pt idx="190">
                  <c:v>380.0</c:v>
                </c:pt>
                <c:pt idx="191">
                  <c:v>381.0</c:v>
                </c:pt>
                <c:pt idx="192">
                  <c:v>382.0</c:v>
                </c:pt>
                <c:pt idx="193">
                  <c:v>383.0</c:v>
                </c:pt>
                <c:pt idx="194">
                  <c:v>384.0</c:v>
                </c:pt>
                <c:pt idx="195">
                  <c:v>385.0</c:v>
                </c:pt>
                <c:pt idx="196">
                  <c:v>386.0</c:v>
                </c:pt>
                <c:pt idx="197">
                  <c:v>387.0</c:v>
                </c:pt>
                <c:pt idx="198">
                  <c:v>388.0</c:v>
                </c:pt>
                <c:pt idx="199">
                  <c:v>389.0</c:v>
                </c:pt>
                <c:pt idx="200">
                  <c:v>390.0</c:v>
                </c:pt>
                <c:pt idx="201">
                  <c:v>391.0</c:v>
                </c:pt>
                <c:pt idx="202">
                  <c:v>392.0</c:v>
                </c:pt>
                <c:pt idx="203">
                  <c:v>393.0</c:v>
                </c:pt>
                <c:pt idx="204">
                  <c:v>394.0</c:v>
                </c:pt>
                <c:pt idx="205">
                  <c:v>395.0</c:v>
                </c:pt>
                <c:pt idx="206">
                  <c:v>396.0</c:v>
                </c:pt>
                <c:pt idx="207">
                  <c:v>397.0</c:v>
                </c:pt>
                <c:pt idx="208">
                  <c:v>398.0</c:v>
                </c:pt>
                <c:pt idx="209">
                  <c:v>399.0</c:v>
                </c:pt>
                <c:pt idx="210">
                  <c:v>400.0</c:v>
                </c:pt>
                <c:pt idx="211">
                  <c:v>401.0</c:v>
                </c:pt>
                <c:pt idx="212">
                  <c:v>402.0</c:v>
                </c:pt>
                <c:pt idx="213">
                  <c:v>403.0</c:v>
                </c:pt>
                <c:pt idx="214">
                  <c:v>404.0</c:v>
                </c:pt>
                <c:pt idx="215">
                  <c:v>405.0</c:v>
                </c:pt>
                <c:pt idx="216">
                  <c:v>406.0</c:v>
                </c:pt>
                <c:pt idx="217">
                  <c:v>407.0</c:v>
                </c:pt>
                <c:pt idx="218">
                  <c:v>408.0</c:v>
                </c:pt>
                <c:pt idx="219">
                  <c:v>409.0</c:v>
                </c:pt>
                <c:pt idx="220">
                  <c:v>410.0</c:v>
                </c:pt>
                <c:pt idx="221">
                  <c:v>411.0</c:v>
                </c:pt>
                <c:pt idx="222">
                  <c:v>412.0</c:v>
                </c:pt>
                <c:pt idx="223">
                  <c:v>413.0</c:v>
                </c:pt>
                <c:pt idx="224">
                  <c:v>414.0</c:v>
                </c:pt>
                <c:pt idx="225">
                  <c:v>415.0</c:v>
                </c:pt>
                <c:pt idx="226">
                  <c:v>416.0</c:v>
                </c:pt>
                <c:pt idx="227">
                  <c:v>417.0</c:v>
                </c:pt>
                <c:pt idx="228">
                  <c:v>418.0</c:v>
                </c:pt>
                <c:pt idx="229">
                  <c:v>419.0</c:v>
                </c:pt>
                <c:pt idx="230">
                  <c:v>420.0</c:v>
                </c:pt>
                <c:pt idx="231">
                  <c:v>421.0</c:v>
                </c:pt>
                <c:pt idx="232">
                  <c:v>422.0</c:v>
                </c:pt>
                <c:pt idx="233">
                  <c:v>423.0</c:v>
                </c:pt>
                <c:pt idx="234">
                  <c:v>424.0</c:v>
                </c:pt>
                <c:pt idx="235">
                  <c:v>425.0</c:v>
                </c:pt>
                <c:pt idx="236">
                  <c:v>426.0</c:v>
                </c:pt>
                <c:pt idx="237">
                  <c:v>427.0</c:v>
                </c:pt>
                <c:pt idx="238">
                  <c:v>428.0</c:v>
                </c:pt>
                <c:pt idx="239">
                  <c:v>429.0</c:v>
                </c:pt>
                <c:pt idx="240">
                  <c:v>430.0</c:v>
                </c:pt>
                <c:pt idx="241">
                  <c:v>431.0</c:v>
                </c:pt>
                <c:pt idx="242">
                  <c:v>432.0</c:v>
                </c:pt>
                <c:pt idx="243">
                  <c:v>433.0</c:v>
                </c:pt>
                <c:pt idx="244">
                  <c:v>434.0</c:v>
                </c:pt>
                <c:pt idx="245">
                  <c:v>435.0</c:v>
                </c:pt>
                <c:pt idx="246">
                  <c:v>436.0</c:v>
                </c:pt>
                <c:pt idx="247">
                  <c:v>437.0</c:v>
                </c:pt>
                <c:pt idx="248">
                  <c:v>438.0</c:v>
                </c:pt>
                <c:pt idx="249">
                  <c:v>439.0</c:v>
                </c:pt>
                <c:pt idx="250">
                  <c:v>440.0</c:v>
                </c:pt>
                <c:pt idx="251">
                  <c:v>441.0</c:v>
                </c:pt>
                <c:pt idx="252">
                  <c:v>442.0</c:v>
                </c:pt>
                <c:pt idx="253">
                  <c:v>443.0</c:v>
                </c:pt>
                <c:pt idx="254">
                  <c:v>444.0</c:v>
                </c:pt>
                <c:pt idx="255">
                  <c:v>445.0</c:v>
                </c:pt>
                <c:pt idx="256">
                  <c:v>446.0</c:v>
                </c:pt>
                <c:pt idx="257">
                  <c:v>447.0</c:v>
                </c:pt>
                <c:pt idx="258">
                  <c:v>448.0</c:v>
                </c:pt>
                <c:pt idx="259">
                  <c:v>449.0</c:v>
                </c:pt>
                <c:pt idx="260">
                  <c:v>450.0</c:v>
                </c:pt>
                <c:pt idx="261">
                  <c:v>451.0</c:v>
                </c:pt>
                <c:pt idx="262">
                  <c:v>452.0</c:v>
                </c:pt>
                <c:pt idx="263">
                  <c:v>453.0</c:v>
                </c:pt>
                <c:pt idx="264">
                  <c:v>454.0</c:v>
                </c:pt>
                <c:pt idx="265">
                  <c:v>455.0</c:v>
                </c:pt>
                <c:pt idx="266">
                  <c:v>456.0</c:v>
                </c:pt>
                <c:pt idx="267">
                  <c:v>457.0</c:v>
                </c:pt>
                <c:pt idx="268">
                  <c:v>458.0</c:v>
                </c:pt>
                <c:pt idx="269">
                  <c:v>459.0</c:v>
                </c:pt>
                <c:pt idx="270">
                  <c:v>460.0</c:v>
                </c:pt>
                <c:pt idx="271">
                  <c:v>461.0</c:v>
                </c:pt>
                <c:pt idx="272">
                  <c:v>462.0</c:v>
                </c:pt>
                <c:pt idx="273">
                  <c:v>463.0</c:v>
                </c:pt>
                <c:pt idx="274">
                  <c:v>464.0</c:v>
                </c:pt>
                <c:pt idx="275">
                  <c:v>465.0</c:v>
                </c:pt>
                <c:pt idx="276">
                  <c:v>466.0</c:v>
                </c:pt>
                <c:pt idx="277">
                  <c:v>467.0</c:v>
                </c:pt>
                <c:pt idx="278">
                  <c:v>468.0</c:v>
                </c:pt>
                <c:pt idx="279">
                  <c:v>469.0</c:v>
                </c:pt>
                <c:pt idx="280">
                  <c:v>470.0</c:v>
                </c:pt>
                <c:pt idx="281">
                  <c:v>471.0</c:v>
                </c:pt>
                <c:pt idx="282">
                  <c:v>472.0</c:v>
                </c:pt>
                <c:pt idx="283">
                  <c:v>473.0</c:v>
                </c:pt>
                <c:pt idx="284">
                  <c:v>474.0</c:v>
                </c:pt>
                <c:pt idx="285">
                  <c:v>475.0</c:v>
                </c:pt>
                <c:pt idx="286">
                  <c:v>476.0</c:v>
                </c:pt>
                <c:pt idx="287">
                  <c:v>477.0</c:v>
                </c:pt>
                <c:pt idx="288">
                  <c:v>478.0</c:v>
                </c:pt>
                <c:pt idx="289">
                  <c:v>479.0</c:v>
                </c:pt>
                <c:pt idx="290">
                  <c:v>480.0</c:v>
                </c:pt>
                <c:pt idx="291">
                  <c:v>481.0</c:v>
                </c:pt>
                <c:pt idx="292">
                  <c:v>482.0</c:v>
                </c:pt>
                <c:pt idx="293">
                  <c:v>483.0</c:v>
                </c:pt>
                <c:pt idx="294">
                  <c:v>484.0</c:v>
                </c:pt>
                <c:pt idx="295">
                  <c:v>485.0</c:v>
                </c:pt>
                <c:pt idx="296">
                  <c:v>486.0</c:v>
                </c:pt>
                <c:pt idx="297">
                  <c:v>487.0</c:v>
                </c:pt>
                <c:pt idx="298">
                  <c:v>488.0</c:v>
                </c:pt>
                <c:pt idx="299">
                  <c:v>489.0</c:v>
                </c:pt>
                <c:pt idx="300">
                  <c:v>490.0</c:v>
                </c:pt>
                <c:pt idx="301">
                  <c:v>491.0</c:v>
                </c:pt>
                <c:pt idx="302">
                  <c:v>492.0</c:v>
                </c:pt>
                <c:pt idx="303">
                  <c:v>493.0</c:v>
                </c:pt>
                <c:pt idx="304">
                  <c:v>494.0</c:v>
                </c:pt>
                <c:pt idx="305">
                  <c:v>495.0</c:v>
                </c:pt>
                <c:pt idx="306">
                  <c:v>496.0</c:v>
                </c:pt>
                <c:pt idx="307">
                  <c:v>497.0</c:v>
                </c:pt>
                <c:pt idx="308">
                  <c:v>498.0</c:v>
                </c:pt>
                <c:pt idx="309">
                  <c:v>499.0</c:v>
                </c:pt>
                <c:pt idx="310">
                  <c:v>500.0</c:v>
                </c:pt>
                <c:pt idx="311">
                  <c:v>501.0</c:v>
                </c:pt>
                <c:pt idx="312">
                  <c:v>502.0</c:v>
                </c:pt>
                <c:pt idx="313">
                  <c:v>503.0</c:v>
                </c:pt>
                <c:pt idx="314">
                  <c:v>504.0</c:v>
                </c:pt>
                <c:pt idx="315">
                  <c:v>505.0</c:v>
                </c:pt>
                <c:pt idx="316">
                  <c:v>506.0</c:v>
                </c:pt>
                <c:pt idx="317">
                  <c:v>507.0</c:v>
                </c:pt>
                <c:pt idx="318">
                  <c:v>508.0</c:v>
                </c:pt>
                <c:pt idx="319">
                  <c:v>509.0</c:v>
                </c:pt>
                <c:pt idx="320">
                  <c:v>510.0</c:v>
                </c:pt>
                <c:pt idx="321">
                  <c:v>511.0</c:v>
                </c:pt>
                <c:pt idx="322">
                  <c:v>512.0</c:v>
                </c:pt>
                <c:pt idx="323">
                  <c:v>513.0</c:v>
                </c:pt>
                <c:pt idx="324">
                  <c:v>514.0</c:v>
                </c:pt>
                <c:pt idx="325">
                  <c:v>515.0</c:v>
                </c:pt>
                <c:pt idx="326">
                  <c:v>516.0</c:v>
                </c:pt>
                <c:pt idx="327">
                  <c:v>517.0</c:v>
                </c:pt>
                <c:pt idx="328">
                  <c:v>518.0</c:v>
                </c:pt>
                <c:pt idx="329">
                  <c:v>519.0</c:v>
                </c:pt>
                <c:pt idx="330">
                  <c:v>520.0</c:v>
                </c:pt>
                <c:pt idx="331">
                  <c:v>521.0</c:v>
                </c:pt>
                <c:pt idx="332">
                  <c:v>522.0</c:v>
                </c:pt>
                <c:pt idx="333">
                  <c:v>523.0</c:v>
                </c:pt>
                <c:pt idx="334">
                  <c:v>524.0</c:v>
                </c:pt>
                <c:pt idx="335">
                  <c:v>525.0</c:v>
                </c:pt>
                <c:pt idx="336">
                  <c:v>526.0</c:v>
                </c:pt>
                <c:pt idx="337">
                  <c:v>527.0</c:v>
                </c:pt>
                <c:pt idx="338">
                  <c:v>528.0</c:v>
                </c:pt>
                <c:pt idx="339">
                  <c:v>529.0</c:v>
                </c:pt>
                <c:pt idx="340">
                  <c:v>530.0</c:v>
                </c:pt>
                <c:pt idx="341">
                  <c:v>531.0</c:v>
                </c:pt>
                <c:pt idx="342">
                  <c:v>532.0</c:v>
                </c:pt>
                <c:pt idx="343">
                  <c:v>533.0</c:v>
                </c:pt>
                <c:pt idx="344">
                  <c:v>534.0</c:v>
                </c:pt>
                <c:pt idx="345">
                  <c:v>535.0</c:v>
                </c:pt>
                <c:pt idx="346">
                  <c:v>536.0</c:v>
                </c:pt>
                <c:pt idx="347">
                  <c:v>537.0</c:v>
                </c:pt>
                <c:pt idx="348">
                  <c:v>538.0</c:v>
                </c:pt>
                <c:pt idx="349">
                  <c:v>539.0</c:v>
                </c:pt>
                <c:pt idx="350">
                  <c:v>540.0</c:v>
                </c:pt>
                <c:pt idx="351">
                  <c:v>541.0</c:v>
                </c:pt>
                <c:pt idx="352">
                  <c:v>542.0</c:v>
                </c:pt>
                <c:pt idx="353">
                  <c:v>543.0</c:v>
                </c:pt>
                <c:pt idx="354">
                  <c:v>544.0</c:v>
                </c:pt>
                <c:pt idx="355">
                  <c:v>545.0</c:v>
                </c:pt>
                <c:pt idx="356">
                  <c:v>546.0</c:v>
                </c:pt>
                <c:pt idx="357">
                  <c:v>547.0</c:v>
                </c:pt>
                <c:pt idx="358">
                  <c:v>548.0</c:v>
                </c:pt>
                <c:pt idx="359">
                  <c:v>549.0</c:v>
                </c:pt>
                <c:pt idx="360">
                  <c:v>550.0</c:v>
                </c:pt>
                <c:pt idx="361">
                  <c:v>551.0</c:v>
                </c:pt>
                <c:pt idx="362">
                  <c:v>552.0</c:v>
                </c:pt>
                <c:pt idx="363">
                  <c:v>553.0</c:v>
                </c:pt>
                <c:pt idx="364">
                  <c:v>554.0</c:v>
                </c:pt>
                <c:pt idx="365">
                  <c:v>555.0</c:v>
                </c:pt>
                <c:pt idx="366">
                  <c:v>556.0</c:v>
                </c:pt>
                <c:pt idx="367">
                  <c:v>557.0</c:v>
                </c:pt>
                <c:pt idx="368">
                  <c:v>558.0</c:v>
                </c:pt>
                <c:pt idx="369">
                  <c:v>559.0</c:v>
                </c:pt>
                <c:pt idx="370">
                  <c:v>560.0</c:v>
                </c:pt>
                <c:pt idx="371">
                  <c:v>561.0</c:v>
                </c:pt>
                <c:pt idx="372">
                  <c:v>562.0</c:v>
                </c:pt>
                <c:pt idx="373">
                  <c:v>563.0</c:v>
                </c:pt>
                <c:pt idx="374">
                  <c:v>564.0</c:v>
                </c:pt>
                <c:pt idx="375">
                  <c:v>565.0</c:v>
                </c:pt>
                <c:pt idx="376">
                  <c:v>566.0</c:v>
                </c:pt>
                <c:pt idx="377">
                  <c:v>567.0</c:v>
                </c:pt>
                <c:pt idx="378">
                  <c:v>568.0</c:v>
                </c:pt>
                <c:pt idx="379">
                  <c:v>569.0</c:v>
                </c:pt>
                <c:pt idx="380">
                  <c:v>570.0</c:v>
                </c:pt>
                <c:pt idx="381">
                  <c:v>571.0</c:v>
                </c:pt>
                <c:pt idx="382">
                  <c:v>572.0</c:v>
                </c:pt>
                <c:pt idx="383">
                  <c:v>573.0</c:v>
                </c:pt>
                <c:pt idx="384">
                  <c:v>574.0</c:v>
                </c:pt>
                <c:pt idx="385">
                  <c:v>575.0</c:v>
                </c:pt>
                <c:pt idx="386">
                  <c:v>576.0</c:v>
                </c:pt>
                <c:pt idx="387">
                  <c:v>577.0</c:v>
                </c:pt>
                <c:pt idx="388">
                  <c:v>578.0</c:v>
                </c:pt>
                <c:pt idx="389">
                  <c:v>579.0</c:v>
                </c:pt>
                <c:pt idx="390">
                  <c:v>580.0</c:v>
                </c:pt>
                <c:pt idx="391">
                  <c:v>581.0</c:v>
                </c:pt>
                <c:pt idx="392">
                  <c:v>582.0</c:v>
                </c:pt>
                <c:pt idx="393">
                  <c:v>583.0</c:v>
                </c:pt>
                <c:pt idx="394">
                  <c:v>584.0</c:v>
                </c:pt>
                <c:pt idx="395">
                  <c:v>585.0</c:v>
                </c:pt>
                <c:pt idx="396">
                  <c:v>586.0</c:v>
                </c:pt>
                <c:pt idx="397">
                  <c:v>587.0</c:v>
                </c:pt>
                <c:pt idx="398">
                  <c:v>588.0</c:v>
                </c:pt>
                <c:pt idx="399">
                  <c:v>589.0</c:v>
                </c:pt>
                <c:pt idx="400">
                  <c:v>590.0</c:v>
                </c:pt>
                <c:pt idx="401">
                  <c:v>591.0</c:v>
                </c:pt>
                <c:pt idx="402">
                  <c:v>592.0</c:v>
                </c:pt>
                <c:pt idx="403">
                  <c:v>593.0</c:v>
                </c:pt>
                <c:pt idx="404">
                  <c:v>594.0</c:v>
                </c:pt>
                <c:pt idx="405">
                  <c:v>595.0</c:v>
                </c:pt>
                <c:pt idx="406">
                  <c:v>596.0</c:v>
                </c:pt>
                <c:pt idx="407">
                  <c:v>597.0</c:v>
                </c:pt>
                <c:pt idx="408">
                  <c:v>598.0</c:v>
                </c:pt>
                <c:pt idx="409">
                  <c:v>599.0</c:v>
                </c:pt>
                <c:pt idx="410">
                  <c:v>600.0</c:v>
                </c:pt>
                <c:pt idx="411">
                  <c:v>601.0</c:v>
                </c:pt>
                <c:pt idx="412">
                  <c:v>602.0</c:v>
                </c:pt>
                <c:pt idx="413">
                  <c:v>603.0</c:v>
                </c:pt>
                <c:pt idx="414">
                  <c:v>604.0</c:v>
                </c:pt>
                <c:pt idx="415">
                  <c:v>605.0</c:v>
                </c:pt>
                <c:pt idx="416">
                  <c:v>606.0</c:v>
                </c:pt>
                <c:pt idx="417">
                  <c:v>607.0</c:v>
                </c:pt>
                <c:pt idx="418">
                  <c:v>608.0</c:v>
                </c:pt>
                <c:pt idx="419">
                  <c:v>609.0</c:v>
                </c:pt>
                <c:pt idx="420">
                  <c:v>610.0</c:v>
                </c:pt>
                <c:pt idx="421">
                  <c:v>611.0</c:v>
                </c:pt>
                <c:pt idx="422">
                  <c:v>612.0</c:v>
                </c:pt>
                <c:pt idx="423">
                  <c:v>613.0</c:v>
                </c:pt>
                <c:pt idx="424">
                  <c:v>614.0</c:v>
                </c:pt>
                <c:pt idx="425">
                  <c:v>615.0</c:v>
                </c:pt>
                <c:pt idx="426">
                  <c:v>616.0</c:v>
                </c:pt>
                <c:pt idx="427">
                  <c:v>617.0</c:v>
                </c:pt>
                <c:pt idx="428">
                  <c:v>618.0</c:v>
                </c:pt>
                <c:pt idx="429">
                  <c:v>619.0</c:v>
                </c:pt>
                <c:pt idx="430">
                  <c:v>620.0</c:v>
                </c:pt>
                <c:pt idx="431">
                  <c:v>621.0</c:v>
                </c:pt>
                <c:pt idx="432">
                  <c:v>622.0</c:v>
                </c:pt>
                <c:pt idx="433">
                  <c:v>623.0</c:v>
                </c:pt>
                <c:pt idx="434">
                  <c:v>624.0</c:v>
                </c:pt>
                <c:pt idx="435">
                  <c:v>625.0</c:v>
                </c:pt>
                <c:pt idx="436">
                  <c:v>626.0</c:v>
                </c:pt>
                <c:pt idx="437">
                  <c:v>627.0</c:v>
                </c:pt>
                <c:pt idx="438">
                  <c:v>628.0</c:v>
                </c:pt>
                <c:pt idx="439">
                  <c:v>629.0</c:v>
                </c:pt>
                <c:pt idx="440">
                  <c:v>630.0</c:v>
                </c:pt>
                <c:pt idx="441">
                  <c:v>631.0</c:v>
                </c:pt>
                <c:pt idx="442">
                  <c:v>632.0</c:v>
                </c:pt>
                <c:pt idx="443">
                  <c:v>633.0</c:v>
                </c:pt>
                <c:pt idx="444">
                  <c:v>634.0</c:v>
                </c:pt>
                <c:pt idx="445">
                  <c:v>635.0</c:v>
                </c:pt>
                <c:pt idx="446">
                  <c:v>636.0</c:v>
                </c:pt>
                <c:pt idx="447">
                  <c:v>637.0</c:v>
                </c:pt>
                <c:pt idx="448">
                  <c:v>638.0</c:v>
                </c:pt>
                <c:pt idx="449">
                  <c:v>639.0</c:v>
                </c:pt>
                <c:pt idx="450">
                  <c:v>640.0</c:v>
                </c:pt>
                <c:pt idx="451">
                  <c:v>641.0</c:v>
                </c:pt>
                <c:pt idx="452">
                  <c:v>642.0</c:v>
                </c:pt>
                <c:pt idx="453">
                  <c:v>643.0</c:v>
                </c:pt>
                <c:pt idx="454">
                  <c:v>644.0</c:v>
                </c:pt>
                <c:pt idx="455">
                  <c:v>645.0</c:v>
                </c:pt>
                <c:pt idx="456">
                  <c:v>646.0</c:v>
                </c:pt>
                <c:pt idx="457">
                  <c:v>647.0</c:v>
                </c:pt>
                <c:pt idx="458">
                  <c:v>648.0</c:v>
                </c:pt>
                <c:pt idx="459">
                  <c:v>649.0</c:v>
                </c:pt>
                <c:pt idx="460">
                  <c:v>650.0</c:v>
                </c:pt>
                <c:pt idx="461">
                  <c:v>651.0</c:v>
                </c:pt>
                <c:pt idx="462">
                  <c:v>652.0</c:v>
                </c:pt>
                <c:pt idx="463">
                  <c:v>653.0</c:v>
                </c:pt>
                <c:pt idx="464">
                  <c:v>654.0</c:v>
                </c:pt>
                <c:pt idx="465">
                  <c:v>655.0</c:v>
                </c:pt>
                <c:pt idx="466">
                  <c:v>656.0</c:v>
                </c:pt>
                <c:pt idx="467">
                  <c:v>657.0</c:v>
                </c:pt>
                <c:pt idx="468">
                  <c:v>658.0</c:v>
                </c:pt>
                <c:pt idx="469">
                  <c:v>659.0</c:v>
                </c:pt>
                <c:pt idx="470">
                  <c:v>660.0</c:v>
                </c:pt>
                <c:pt idx="471">
                  <c:v>661.0</c:v>
                </c:pt>
                <c:pt idx="472">
                  <c:v>662.0</c:v>
                </c:pt>
                <c:pt idx="473">
                  <c:v>663.0</c:v>
                </c:pt>
                <c:pt idx="474">
                  <c:v>664.0</c:v>
                </c:pt>
                <c:pt idx="475">
                  <c:v>665.0</c:v>
                </c:pt>
                <c:pt idx="476">
                  <c:v>666.0</c:v>
                </c:pt>
                <c:pt idx="477">
                  <c:v>667.0</c:v>
                </c:pt>
                <c:pt idx="478">
                  <c:v>668.0</c:v>
                </c:pt>
                <c:pt idx="479">
                  <c:v>669.0</c:v>
                </c:pt>
                <c:pt idx="480">
                  <c:v>670.0</c:v>
                </c:pt>
                <c:pt idx="481">
                  <c:v>671.0</c:v>
                </c:pt>
                <c:pt idx="482">
                  <c:v>672.0</c:v>
                </c:pt>
                <c:pt idx="483">
                  <c:v>673.0</c:v>
                </c:pt>
                <c:pt idx="484">
                  <c:v>674.0</c:v>
                </c:pt>
                <c:pt idx="485">
                  <c:v>675.0</c:v>
                </c:pt>
                <c:pt idx="486">
                  <c:v>676.0</c:v>
                </c:pt>
                <c:pt idx="487">
                  <c:v>677.0</c:v>
                </c:pt>
                <c:pt idx="488">
                  <c:v>678.0</c:v>
                </c:pt>
                <c:pt idx="489">
                  <c:v>679.0</c:v>
                </c:pt>
                <c:pt idx="490">
                  <c:v>680.0</c:v>
                </c:pt>
                <c:pt idx="491">
                  <c:v>681.0</c:v>
                </c:pt>
                <c:pt idx="492">
                  <c:v>682.0</c:v>
                </c:pt>
                <c:pt idx="493">
                  <c:v>683.0</c:v>
                </c:pt>
                <c:pt idx="494">
                  <c:v>684.0</c:v>
                </c:pt>
                <c:pt idx="495">
                  <c:v>685.0</c:v>
                </c:pt>
                <c:pt idx="496">
                  <c:v>686.0</c:v>
                </c:pt>
                <c:pt idx="497">
                  <c:v>687.0</c:v>
                </c:pt>
                <c:pt idx="498">
                  <c:v>688.0</c:v>
                </c:pt>
                <c:pt idx="499">
                  <c:v>689.0</c:v>
                </c:pt>
                <c:pt idx="500">
                  <c:v>690.0</c:v>
                </c:pt>
                <c:pt idx="501">
                  <c:v>691.0</c:v>
                </c:pt>
                <c:pt idx="502">
                  <c:v>692.0</c:v>
                </c:pt>
                <c:pt idx="503">
                  <c:v>693.0</c:v>
                </c:pt>
                <c:pt idx="504">
                  <c:v>694.0</c:v>
                </c:pt>
                <c:pt idx="505">
                  <c:v>695.0</c:v>
                </c:pt>
                <c:pt idx="506">
                  <c:v>696.0</c:v>
                </c:pt>
                <c:pt idx="507">
                  <c:v>697.0</c:v>
                </c:pt>
                <c:pt idx="508">
                  <c:v>698.0</c:v>
                </c:pt>
                <c:pt idx="509">
                  <c:v>699.0</c:v>
                </c:pt>
                <c:pt idx="510">
                  <c:v>700.0</c:v>
                </c:pt>
                <c:pt idx="511">
                  <c:v>701.0</c:v>
                </c:pt>
                <c:pt idx="512">
                  <c:v>702.0</c:v>
                </c:pt>
                <c:pt idx="513">
                  <c:v>703.0</c:v>
                </c:pt>
                <c:pt idx="514">
                  <c:v>704.0</c:v>
                </c:pt>
                <c:pt idx="515">
                  <c:v>705.0</c:v>
                </c:pt>
                <c:pt idx="516">
                  <c:v>706.0</c:v>
                </c:pt>
                <c:pt idx="517">
                  <c:v>707.0</c:v>
                </c:pt>
                <c:pt idx="518">
                  <c:v>708.0</c:v>
                </c:pt>
                <c:pt idx="519">
                  <c:v>709.0</c:v>
                </c:pt>
                <c:pt idx="520">
                  <c:v>710.0</c:v>
                </c:pt>
                <c:pt idx="521">
                  <c:v>711.0</c:v>
                </c:pt>
                <c:pt idx="522">
                  <c:v>712.0</c:v>
                </c:pt>
                <c:pt idx="523">
                  <c:v>713.0</c:v>
                </c:pt>
                <c:pt idx="524">
                  <c:v>714.0</c:v>
                </c:pt>
                <c:pt idx="525">
                  <c:v>715.0</c:v>
                </c:pt>
                <c:pt idx="526">
                  <c:v>716.0</c:v>
                </c:pt>
                <c:pt idx="527">
                  <c:v>717.0</c:v>
                </c:pt>
                <c:pt idx="528">
                  <c:v>718.0</c:v>
                </c:pt>
                <c:pt idx="529">
                  <c:v>719.0</c:v>
                </c:pt>
                <c:pt idx="530">
                  <c:v>720.0</c:v>
                </c:pt>
                <c:pt idx="531">
                  <c:v>721.0</c:v>
                </c:pt>
                <c:pt idx="532">
                  <c:v>722.0</c:v>
                </c:pt>
                <c:pt idx="533">
                  <c:v>723.0</c:v>
                </c:pt>
                <c:pt idx="534">
                  <c:v>724.0</c:v>
                </c:pt>
                <c:pt idx="535">
                  <c:v>725.0</c:v>
                </c:pt>
                <c:pt idx="536">
                  <c:v>726.0</c:v>
                </c:pt>
                <c:pt idx="537">
                  <c:v>727.0</c:v>
                </c:pt>
                <c:pt idx="538">
                  <c:v>728.0</c:v>
                </c:pt>
                <c:pt idx="539">
                  <c:v>729.0</c:v>
                </c:pt>
                <c:pt idx="540">
                  <c:v>730.0</c:v>
                </c:pt>
                <c:pt idx="541">
                  <c:v>731.0</c:v>
                </c:pt>
                <c:pt idx="542">
                  <c:v>732.0</c:v>
                </c:pt>
                <c:pt idx="543">
                  <c:v>733.0</c:v>
                </c:pt>
                <c:pt idx="544">
                  <c:v>734.0</c:v>
                </c:pt>
                <c:pt idx="545">
                  <c:v>735.0</c:v>
                </c:pt>
                <c:pt idx="546">
                  <c:v>736.0</c:v>
                </c:pt>
                <c:pt idx="547">
                  <c:v>737.0</c:v>
                </c:pt>
                <c:pt idx="548">
                  <c:v>738.0</c:v>
                </c:pt>
                <c:pt idx="549">
                  <c:v>739.0</c:v>
                </c:pt>
                <c:pt idx="550">
                  <c:v>740.0</c:v>
                </c:pt>
                <c:pt idx="551">
                  <c:v>741.0</c:v>
                </c:pt>
                <c:pt idx="552">
                  <c:v>742.0</c:v>
                </c:pt>
                <c:pt idx="553">
                  <c:v>743.0</c:v>
                </c:pt>
                <c:pt idx="554">
                  <c:v>744.0</c:v>
                </c:pt>
                <c:pt idx="555">
                  <c:v>745.0</c:v>
                </c:pt>
                <c:pt idx="556">
                  <c:v>746.0</c:v>
                </c:pt>
                <c:pt idx="557">
                  <c:v>747.0</c:v>
                </c:pt>
                <c:pt idx="558">
                  <c:v>748.0</c:v>
                </c:pt>
                <c:pt idx="559">
                  <c:v>749.0</c:v>
                </c:pt>
                <c:pt idx="560">
                  <c:v>750.0</c:v>
                </c:pt>
                <c:pt idx="561">
                  <c:v>751.0</c:v>
                </c:pt>
                <c:pt idx="562">
                  <c:v>752.0</c:v>
                </c:pt>
                <c:pt idx="563">
                  <c:v>753.0</c:v>
                </c:pt>
                <c:pt idx="564">
                  <c:v>754.0</c:v>
                </c:pt>
                <c:pt idx="565">
                  <c:v>755.0</c:v>
                </c:pt>
                <c:pt idx="566">
                  <c:v>756.0</c:v>
                </c:pt>
                <c:pt idx="567">
                  <c:v>757.0</c:v>
                </c:pt>
                <c:pt idx="568">
                  <c:v>758.0</c:v>
                </c:pt>
                <c:pt idx="569">
                  <c:v>759.0</c:v>
                </c:pt>
                <c:pt idx="570">
                  <c:v>760.0</c:v>
                </c:pt>
                <c:pt idx="571">
                  <c:v>761.0</c:v>
                </c:pt>
                <c:pt idx="572">
                  <c:v>762.0</c:v>
                </c:pt>
                <c:pt idx="573">
                  <c:v>763.0</c:v>
                </c:pt>
                <c:pt idx="574">
                  <c:v>764.0</c:v>
                </c:pt>
                <c:pt idx="575">
                  <c:v>765.0</c:v>
                </c:pt>
                <c:pt idx="576">
                  <c:v>766.0</c:v>
                </c:pt>
                <c:pt idx="577">
                  <c:v>767.0</c:v>
                </c:pt>
                <c:pt idx="578">
                  <c:v>768.0</c:v>
                </c:pt>
                <c:pt idx="579">
                  <c:v>769.0</c:v>
                </c:pt>
                <c:pt idx="580">
                  <c:v>770.0</c:v>
                </c:pt>
                <c:pt idx="581">
                  <c:v>771.0</c:v>
                </c:pt>
                <c:pt idx="582">
                  <c:v>772.0</c:v>
                </c:pt>
                <c:pt idx="583">
                  <c:v>773.0</c:v>
                </c:pt>
                <c:pt idx="584">
                  <c:v>774.0</c:v>
                </c:pt>
                <c:pt idx="585">
                  <c:v>775.0</c:v>
                </c:pt>
                <c:pt idx="586">
                  <c:v>776.0</c:v>
                </c:pt>
                <c:pt idx="587">
                  <c:v>777.0</c:v>
                </c:pt>
                <c:pt idx="588">
                  <c:v>778.0</c:v>
                </c:pt>
                <c:pt idx="589">
                  <c:v>779.0</c:v>
                </c:pt>
                <c:pt idx="590">
                  <c:v>780.0</c:v>
                </c:pt>
                <c:pt idx="591">
                  <c:v>781.0</c:v>
                </c:pt>
                <c:pt idx="592">
                  <c:v>782.0</c:v>
                </c:pt>
                <c:pt idx="593">
                  <c:v>783.0</c:v>
                </c:pt>
                <c:pt idx="594">
                  <c:v>784.0</c:v>
                </c:pt>
                <c:pt idx="595">
                  <c:v>785.0</c:v>
                </c:pt>
                <c:pt idx="596">
                  <c:v>786.0</c:v>
                </c:pt>
                <c:pt idx="597">
                  <c:v>787.0</c:v>
                </c:pt>
                <c:pt idx="598">
                  <c:v>788.0</c:v>
                </c:pt>
                <c:pt idx="599">
                  <c:v>789.0</c:v>
                </c:pt>
                <c:pt idx="600">
                  <c:v>790.0</c:v>
                </c:pt>
                <c:pt idx="601">
                  <c:v>791.0</c:v>
                </c:pt>
                <c:pt idx="602">
                  <c:v>792.0</c:v>
                </c:pt>
                <c:pt idx="603">
                  <c:v>793.0</c:v>
                </c:pt>
                <c:pt idx="604">
                  <c:v>794.0</c:v>
                </c:pt>
                <c:pt idx="605">
                  <c:v>795.0</c:v>
                </c:pt>
                <c:pt idx="606">
                  <c:v>796.0</c:v>
                </c:pt>
                <c:pt idx="607">
                  <c:v>797.0</c:v>
                </c:pt>
                <c:pt idx="608">
                  <c:v>798.0</c:v>
                </c:pt>
                <c:pt idx="609">
                  <c:v>799.0</c:v>
                </c:pt>
                <c:pt idx="610">
                  <c:v>800.0</c:v>
                </c:pt>
                <c:pt idx="611">
                  <c:v>801.0</c:v>
                </c:pt>
                <c:pt idx="612">
                  <c:v>802.0</c:v>
                </c:pt>
                <c:pt idx="613">
                  <c:v>803.0</c:v>
                </c:pt>
                <c:pt idx="614">
                  <c:v>804.0</c:v>
                </c:pt>
                <c:pt idx="615">
                  <c:v>805.0</c:v>
                </c:pt>
                <c:pt idx="616">
                  <c:v>806.0</c:v>
                </c:pt>
                <c:pt idx="617">
                  <c:v>807.0</c:v>
                </c:pt>
                <c:pt idx="618">
                  <c:v>808.0</c:v>
                </c:pt>
                <c:pt idx="619">
                  <c:v>809.0</c:v>
                </c:pt>
                <c:pt idx="620">
                  <c:v>810.0</c:v>
                </c:pt>
                <c:pt idx="621">
                  <c:v>811.0</c:v>
                </c:pt>
                <c:pt idx="622">
                  <c:v>812.0</c:v>
                </c:pt>
                <c:pt idx="623">
                  <c:v>813.0</c:v>
                </c:pt>
                <c:pt idx="624">
                  <c:v>814.0</c:v>
                </c:pt>
                <c:pt idx="625">
                  <c:v>815.0</c:v>
                </c:pt>
                <c:pt idx="626">
                  <c:v>816.0</c:v>
                </c:pt>
                <c:pt idx="627">
                  <c:v>817.0</c:v>
                </c:pt>
                <c:pt idx="628">
                  <c:v>818.0</c:v>
                </c:pt>
                <c:pt idx="629">
                  <c:v>819.0</c:v>
                </c:pt>
                <c:pt idx="630">
                  <c:v>820.0</c:v>
                </c:pt>
                <c:pt idx="631">
                  <c:v>821.0</c:v>
                </c:pt>
                <c:pt idx="632">
                  <c:v>822.0</c:v>
                </c:pt>
                <c:pt idx="633">
                  <c:v>823.0</c:v>
                </c:pt>
                <c:pt idx="634">
                  <c:v>824.0</c:v>
                </c:pt>
                <c:pt idx="635">
                  <c:v>825.0</c:v>
                </c:pt>
                <c:pt idx="636">
                  <c:v>826.0</c:v>
                </c:pt>
                <c:pt idx="637">
                  <c:v>827.0</c:v>
                </c:pt>
                <c:pt idx="638">
                  <c:v>828.0</c:v>
                </c:pt>
                <c:pt idx="639">
                  <c:v>829.0</c:v>
                </c:pt>
                <c:pt idx="640">
                  <c:v>830.0</c:v>
                </c:pt>
                <c:pt idx="641">
                  <c:v>831.0</c:v>
                </c:pt>
                <c:pt idx="642">
                  <c:v>832.0</c:v>
                </c:pt>
                <c:pt idx="643">
                  <c:v>833.0</c:v>
                </c:pt>
                <c:pt idx="644">
                  <c:v>834.0</c:v>
                </c:pt>
                <c:pt idx="645">
                  <c:v>835.0</c:v>
                </c:pt>
                <c:pt idx="646">
                  <c:v>836.0</c:v>
                </c:pt>
                <c:pt idx="647">
                  <c:v>837.0</c:v>
                </c:pt>
                <c:pt idx="648">
                  <c:v>838.0</c:v>
                </c:pt>
                <c:pt idx="649">
                  <c:v>839.0</c:v>
                </c:pt>
                <c:pt idx="650">
                  <c:v>840.0</c:v>
                </c:pt>
                <c:pt idx="651">
                  <c:v>841.0</c:v>
                </c:pt>
                <c:pt idx="652">
                  <c:v>842.0</c:v>
                </c:pt>
                <c:pt idx="653">
                  <c:v>843.0</c:v>
                </c:pt>
                <c:pt idx="654">
                  <c:v>844.0</c:v>
                </c:pt>
                <c:pt idx="655">
                  <c:v>845.0</c:v>
                </c:pt>
                <c:pt idx="656">
                  <c:v>846.0</c:v>
                </c:pt>
                <c:pt idx="657">
                  <c:v>847.0</c:v>
                </c:pt>
                <c:pt idx="658">
                  <c:v>848.0</c:v>
                </c:pt>
                <c:pt idx="659">
                  <c:v>849.0</c:v>
                </c:pt>
                <c:pt idx="660">
                  <c:v>850.0</c:v>
                </c:pt>
                <c:pt idx="661">
                  <c:v>851.0</c:v>
                </c:pt>
                <c:pt idx="662">
                  <c:v>852.0</c:v>
                </c:pt>
                <c:pt idx="663">
                  <c:v>853.0</c:v>
                </c:pt>
                <c:pt idx="664">
                  <c:v>854.0</c:v>
                </c:pt>
                <c:pt idx="665">
                  <c:v>855.0</c:v>
                </c:pt>
                <c:pt idx="666">
                  <c:v>856.0</c:v>
                </c:pt>
                <c:pt idx="667">
                  <c:v>857.0</c:v>
                </c:pt>
                <c:pt idx="668">
                  <c:v>858.0</c:v>
                </c:pt>
                <c:pt idx="669">
                  <c:v>859.0</c:v>
                </c:pt>
                <c:pt idx="670">
                  <c:v>860.0</c:v>
                </c:pt>
                <c:pt idx="671">
                  <c:v>861.0</c:v>
                </c:pt>
                <c:pt idx="672">
                  <c:v>862.0</c:v>
                </c:pt>
                <c:pt idx="673">
                  <c:v>863.0</c:v>
                </c:pt>
                <c:pt idx="674">
                  <c:v>864.0</c:v>
                </c:pt>
                <c:pt idx="675">
                  <c:v>865.0</c:v>
                </c:pt>
                <c:pt idx="676">
                  <c:v>866.0</c:v>
                </c:pt>
                <c:pt idx="677">
                  <c:v>867.0</c:v>
                </c:pt>
                <c:pt idx="678">
                  <c:v>868.0</c:v>
                </c:pt>
                <c:pt idx="679">
                  <c:v>869.0</c:v>
                </c:pt>
                <c:pt idx="680">
                  <c:v>870.0</c:v>
                </c:pt>
                <c:pt idx="681">
                  <c:v>871.0</c:v>
                </c:pt>
                <c:pt idx="682">
                  <c:v>872.0</c:v>
                </c:pt>
                <c:pt idx="683">
                  <c:v>873.0</c:v>
                </c:pt>
                <c:pt idx="684">
                  <c:v>874.0</c:v>
                </c:pt>
                <c:pt idx="685">
                  <c:v>875.0</c:v>
                </c:pt>
                <c:pt idx="686">
                  <c:v>876.0</c:v>
                </c:pt>
                <c:pt idx="687">
                  <c:v>877.0</c:v>
                </c:pt>
                <c:pt idx="688">
                  <c:v>878.0</c:v>
                </c:pt>
                <c:pt idx="689">
                  <c:v>879.0</c:v>
                </c:pt>
                <c:pt idx="690">
                  <c:v>880.0</c:v>
                </c:pt>
                <c:pt idx="691">
                  <c:v>881.0</c:v>
                </c:pt>
                <c:pt idx="692">
                  <c:v>882.0</c:v>
                </c:pt>
                <c:pt idx="693">
                  <c:v>883.0</c:v>
                </c:pt>
                <c:pt idx="694">
                  <c:v>884.0</c:v>
                </c:pt>
                <c:pt idx="695">
                  <c:v>885.0</c:v>
                </c:pt>
                <c:pt idx="696">
                  <c:v>886.0</c:v>
                </c:pt>
                <c:pt idx="697">
                  <c:v>887.0</c:v>
                </c:pt>
                <c:pt idx="698">
                  <c:v>888.0</c:v>
                </c:pt>
                <c:pt idx="699">
                  <c:v>889.0</c:v>
                </c:pt>
                <c:pt idx="700">
                  <c:v>890.0</c:v>
                </c:pt>
                <c:pt idx="701">
                  <c:v>891.0</c:v>
                </c:pt>
                <c:pt idx="702">
                  <c:v>892.0</c:v>
                </c:pt>
                <c:pt idx="703">
                  <c:v>893.0</c:v>
                </c:pt>
                <c:pt idx="704">
                  <c:v>894.0</c:v>
                </c:pt>
                <c:pt idx="705">
                  <c:v>895.0</c:v>
                </c:pt>
                <c:pt idx="706">
                  <c:v>896.0</c:v>
                </c:pt>
                <c:pt idx="707">
                  <c:v>897.0</c:v>
                </c:pt>
                <c:pt idx="708">
                  <c:v>898.0</c:v>
                </c:pt>
                <c:pt idx="709">
                  <c:v>899.0</c:v>
                </c:pt>
                <c:pt idx="710">
                  <c:v>900.0</c:v>
                </c:pt>
                <c:pt idx="711">
                  <c:v>901.0</c:v>
                </c:pt>
                <c:pt idx="712">
                  <c:v>902.0</c:v>
                </c:pt>
                <c:pt idx="713">
                  <c:v>903.0</c:v>
                </c:pt>
                <c:pt idx="714">
                  <c:v>904.0</c:v>
                </c:pt>
                <c:pt idx="715">
                  <c:v>905.0</c:v>
                </c:pt>
                <c:pt idx="716">
                  <c:v>906.0</c:v>
                </c:pt>
                <c:pt idx="717">
                  <c:v>907.0</c:v>
                </c:pt>
                <c:pt idx="718">
                  <c:v>908.0</c:v>
                </c:pt>
                <c:pt idx="719">
                  <c:v>909.0</c:v>
                </c:pt>
                <c:pt idx="720">
                  <c:v>910.0</c:v>
                </c:pt>
                <c:pt idx="721">
                  <c:v>911.0</c:v>
                </c:pt>
                <c:pt idx="722">
                  <c:v>912.0</c:v>
                </c:pt>
                <c:pt idx="723">
                  <c:v>913.0</c:v>
                </c:pt>
                <c:pt idx="724">
                  <c:v>914.0</c:v>
                </c:pt>
                <c:pt idx="725">
                  <c:v>915.0</c:v>
                </c:pt>
                <c:pt idx="726">
                  <c:v>916.0</c:v>
                </c:pt>
                <c:pt idx="727">
                  <c:v>917.0</c:v>
                </c:pt>
                <c:pt idx="728">
                  <c:v>918.0</c:v>
                </c:pt>
                <c:pt idx="729">
                  <c:v>919.0</c:v>
                </c:pt>
                <c:pt idx="730">
                  <c:v>920.0</c:v>
                </c:pt>
                <c:pt idx="731">
                  <c:v>921.0</c:v>
                </c:pt>
                <c:pt idx="732">
                  <c:v>922.0</c:v>
                </c:pt>
                <c:pt idx="733">
                  <c:v>923.0</c:v>
                </c:pt>
                <c:pt idx="734">
                  <c:v>924.0</c:v>
                </c:pt>
                <c:pt idx="735">
                  <c:v>925.0</c:v>
                </c:pt>
                <c:pt idx="736">
                  <c:v>926.0</c:v>
                </c:pt>
                <c:pt idx="737">
                  <c:v>927.0</c:v>
                </c:pt>
                <c:pt idx="738">
                  <c:v>928.0</c:v>
                </c:pt>
                <c:pt idx="739">
                  <c:v>929.0</c:v>
                </c:pt>
                <c:pt idx="740">
                  <c:v>930.0</c:v>
                </c:pt>
                <c:pt idx="741">
                  <c:v>931.0</c:v>
                </c:pt>
                <c:pt idx="742">
                  <c:v>932.0</c:v>
                </c:pt>
                <c:pt idx="743">
                  <c:v>933.0</c:v>
                </c:pt>
                <c:pt idx="744">
                  <c:v>934.0</c:v>
                </c:pt>
                <c:pt idx="745">
                  <c:v>935.0</c:v>
                </c:pt>
                <c:pt idx="746">
                  <c:v>936.0</c:v>
                </c:pt>
                <c:pt idx="747">
                  <c:v>937.0</c:v>
                </c:pt>
                <c:pt idx="748">
                  <c:v>938.0</c:v>
                </c:pt>
                <c:pt idx="749">
                  <c:v>939.0</c:v>
                </c:pt>
                <c:pt idx="750">
                  <c:v>940.0</c:v>
                </c:pt>
                <c:pt idx="751">
                  <c:v>941.0</c:v>
                </c:pt>
                <c:pt idx="752">
                  <c:v>942.0</c:v>
                </c:pt>
                <c:pt idx="753">
                  <c:v>943.0</c:v>
                </c:pt>
                <c:pt idx="754">
                  <c:v>944.0</c:v>
                </c:pt>
                <c:pt idx="755">
                  <c:v>945.0</c:v>
                </c:pt>
                <c:pt idx="756">
                  <c:v>946.0</c:v>
                </c:pt>
                <c:pt idx="757">
                  <c:v>947.0</c:v>
                </c:pt>
                <c:pt idx="758">
                  <c:v>948.0</c:v>
                </c:pt>
                <c:pt idx="759">
                  <c:v>949.0</c:v>
                </c:pt>
                <c:pt idx="760">
                  <c:v>950.0</c:v>
                </c:pt>
                <c:pt idx="761">
                  <c:v>951.0</c:v>
                </c:pt>
                <c:pt idx="762">
                  <c:v>952.0</c:v>
                </c:pt>
                <c:pt idx="763">
                  <c:v>953.0</c:v>
                </c:pt>
                <c:pt idx="764">
                  <c:v>954.0</c:v>
                </c:pt>
                <c:pt idx="765">
                  <c:v>955.0</c:v>
                </c:pt>
                <c:pt idx="766">
                  <c:v>956.0</c:v>
                </c:pt>
                <c:pt idx="767">
                  <c:v>957.0</c:v>
                </c:pt>
                <c:pt idx="768">
                  <c:v>958.0</c:v>
                </c:pt>
                <c:pt idx="769">
                  <c:v>959.0</c:v>
                </c:pt>
                <c:pt idx="770">
                  <c:v>960.0</c:v>
                </c:pt>
                <c:pt idx="771">
                  <c:v>961.0</c:v>
                </c:pt>
                <c:pt idx="772">
                  <c:v>962.0</c:v>
                </c:pt>
                <c:pt idx="773">
                  <c:v>963.0</c:v>
                </c:pt>
                <c:pt idx="774">
                  <c:v>964.0</c:v>
                </c:pt>
                <c:pt idx="775">
                  <c:v>965.0</c:v>
                </c:pt>
                <c:pt idx="776">
                  <c:v>966.0</c:v>
                </c:pt>
                <c:pt idx="777">
                  <c:v>967.0</c:v>
                </c:pt>
                <c:pt idx="778">
                  <c:v>968.0</c:v>
                </c:pt>
                <c:pt idx="779">
                  <c:v>969.0</c:v>
                </c:pt>
                <c:pt idx="780">
                  <c:v>970.0</c:v>
                </c:pt>
                <c:pt idx="781">
                  <c:v>971.0</c:v>
                </c:pt>
                <c:pt idx="782">
                  <c:v>972.0</c:v>
                </c:pt>
                <c:pt idx="783">
                  <c:v>973.0</c:v>
                </c:pt>
                <c:pt idx="784">
                  <c:v>974.0</c:v>
                </c:pt>
                <c:pt idx="785">
                  <c:v>975.0</c:v>
                </c:pt>
                <c:pt idx="786">
                  <c:v>976.0</c:v>
                </c:pt>
                <c:pt idx="787">
                  <c:v>977.0</c:v>
                </c:pt>
                <c:pt idx="788">
                  <c:v>978.0</c:v>
                </c:pt>
                <c:pt idx="789">
                  <c:v>979.0</c:v>
                </c:pt>
                <c:pt idx="790">
                  <c:v>980.0</c:v>
                </c:pt>
                <c:pt idx="791">
                  <c:v>981.0</c:v>
                </c:pt>
                <c:pt idx="792">
                  <c:v>982.0</c:v>
                </c:pt>
                <c:pt idx="793">
                  <c:v>983.0</c:v>
                </c:pt>
                <c:pt idx="794">
                  <c:v>984.0</c:v>
                </c:pt>
                <c:pt idx="795">
                  <c:v>985.0</c:v>
                </c:pt>
                <c:pt idx="796">
                  <c:v>986.0</c:v>
                </c:pt>
                <c:pt idx="797">
                  <c:v>987.0</c:v>
                </c:pt>
                <c:pt idx="798">
                  <c:v>988.0</c:v>
                </c:pt>
                <c:pt idx="799">
                  <c:v>989.0</c:v>
                </c:pt>
                <c:pt idx="800">
                  <c:v>990.0</c:v>
                </c:pt>
                <c:pt idx="801">
                  <c:v>991.0</c:v>
                </c:pt>
                <c:pt idx="802">
                  <c:v>992.0</c:v>
                </c:pt>
                <c:pt idx="803">
                  <c:v>993.0</c:v>
                </c:pt>
                <c:pt idx="804">
                  <c:v>994.0</c:v>
                </c:pt>
                <c:pt idx="805">
                  <c:v>995.0</c:v>
                </c:pt>
                <c:pt idx="806">
                  <c:v>996.0</c:v>
                </c:pt>
                <c:pt idx="807">
                  <c:v>997.0</c:v>
                </c:pt>
                <c:pt idx="808">
                  <c:v>998.0</c:v>
                </c:pt>
                <c:pt idx="809">
                  <c:v>999.0</c:v>
                </c:pt>
                <c:pt idx="810">
                  <c:v>1000.0</c:v>
                </c:pt>
                <c:pt idx="811">
                  <c:v>1001.0</c:v>
                </c:pt>
                <c:pt idx="812">
                  <c:v>1002.0</c:v>
                </c:pt>
                <c:pt idx="813">
                  <c:v>1003.0</c:v>
                </c:pt>
                <c:pt idx="814">
                  <c:v>1004.0</c:v>
                </c:pt>
                <c:pt idx="815">
                  <c:v>1005.0</c:v>
                </c:pt>
                <c:pt idx="816">
                  <c:v>1006.0</c:v>
                </c:pt>
                <c:pt idx="817">
                  <c:v>1007.0</c:v>
                </c:pt>
                <c:pt idx="818">
                  <c:v>1008.0</c:v>
                </c:pt>
                <c:pt idx="819">
                  <c:v>1009.0</c:v>
                </c:pt>
                <c:pt idx="820">
                  <c:v>1010.0</c:v>
                </c:pt>
                <c:pt idx="821">
                  <c:v>1011.0</c:v>
                </c:pt>
                <c:pt idx="822">
                  <c:v>1012.0</c:v>
                </c:pt>
                <c:pt idx="823">
                  <c:v>1013.0</c:v>
                </c:pt>
                <c:pt idx="824">
                  <c:v>1014.0</c:v>
                </c:pt>
                <c:pt idx="825">
                  <c:v>1015.0</c:v>
                </c:pt>
                <c:pt idx="826">
                  <c:v>1016.0</c:v>
                </c:pt>
                <c:pt idx="827">
                  <c:v>1017.0</c:v>
                </c:pt>
                <c:pt idx="828">
                  <c:v>1018.0</c:v>
                </c:pt>
                <c:pt idx="829">
                  <c:v>1019.0</c:v>
                </c:pt>
                <c:pt idx="830">
                  <c:v>1020.0</c:v>
                </c:pt>
                <c:pt idx="831">
                  <c:v>1021.0</c:v>
                </c:pt>
                <c:pt idx="832">
                  <c:v>1022.0</c:v>
                </c:pt>
                <c:pt idx="833">
                  <c:v>1023.0</c:v>
                </c:pt>
                <c:pt idx="834">
                  <c:v>1024.0</c:v>
                </c:pt>
                <c:pt idx="835">
                  <c:v>1025.0</c:v>
                </c:pt>
                <c:pt idx="836">
                  <c:v>1026.0</c:v>
                </c:pt>
                <c:pt idx="837">
                  <c:v>1027.0</c:v>
                </c:pt>
                <c:pt idx="838">
                  <c:v>1028.0</c:v>
                </c:pt>
                <c:pt idx="839">
                  <c:v>1029.0</c:v>
                </c:pt>
                <c:pt idx="840">
                  <c:v>1030.0</c:v>
                </c:pt>
                <c:pt idx="841">
                  <c:v>1031.0</c:v>
                </c:pt>
                <c:pt idx="842">
                  <c:v>1032.0</c:v>
                </c:pt>
                <c:pt idx="843">
                  <c:v>1033.0</c:v>
                </c:pt>
                <c:pt idx="844">
                  <c:v>1034.0</c:v>
                </c:pt>
                <c:pt idx="845">
                  <c:v>1035.0</c:v>
                </c:pt>
                <c:pt idx="846">
                  <c:v>1036.0</c:v>
                </c:pt>
                <c:pt idx="847">
                  <c:v>1037.0</c:v>
                </c:pt>
                <c:pt idx="848">
                  <c:v>1038.0</c:v>
                </c:pt>
                <c:pt idx="849">
                  <c:v>1039.0</c:v>
                </c:pt>
                <c:pt idx="850">
                  <c:v>1040.0</c:v>
                </c:pt>
                <c:pt idx="851">
                  <c:v>1041.0</c:v>
                </c:pt>
                <c:pt idx="852">
                  <c:v>1042.0</c:v>
                </c:pt>
                <c:pt idx="853">
                  <c:v>1043.0</c:v>
                </c:pt>
                <c:pt idx="854">
                  <c:v>1044.0</c:v>
                </c:pt>
                <c:pt idx="855">
                  <c:v>1045.0</c:v>
                </c:pt>
                <c:pt idx="856">
                  <c:v>1046.0</c:v>
                </c:pt>
                <c:pt idx="857">
                  <c:v>1047.0</c:v>
                </c:pt>
                <c:pt idx="858">
                  <c:v>1048.0</c:v>
                </c:pt>
                <c:pt idx="859">
                  <c:v>1049.0</c:v>
                </c:pt>
                <c:pt idx="860">
                  <c:v>1050.0</c:v>
                </c:pt>
                <c:pt idx="861">
                  <c:v>1051.0</c:v>
                </c:pt>
                <c:pt idx="862">
                  <c:v>1052.0</c:v>
                </c:pt>
                <c:pt idx="863">
                  <c:v>1053.0</c:v>
                </c:pt>
                <c:pt idx="864">
                  <c:v>1054.0</c:v>
                </c:pt>
                <c:pt idx="865">
                  <c:v>1055.0</c:v>
                </c:pt>
                <c:pt idx="866">
                  <c:v>1056.0</c:v>
                </c:pt>
                <c:pt idx="867">
                  <c:v>1057.0</c:v>
                </c:pt>
                <c:pt idx="868">
                  <c:v>1058.0</c:v>
                </c:pt>
                <c:pt idx="869">
                  <c:v>1059.0</c:v>
                </c:pt>
                <c:pt idx="870">
                  <c:v>1060.0</c:v>
                </c:pt>
                <c:pt idx="871">
                  <c:v>1061.0</c:v>
                </c:pt>
                <c:pt idx="872">
                  <c:v>1062.0</c:v>
                </c:pt>
                <c:pt idx="873">
                  <c:v>1063.0</c:v>
                </c:pt>
                <c:pt idx="874">
                  <c:v>1064.0</c:v>
                </c:pt>
                <c:pt idx="875">
                  <c:v>1065.0</c:v>
                </c:pt>
                <c:pt idx="876">
                  <c:v>1066.0</c:v>
                </c:pt>
                <c:pt idx="877">
                  <c:v>1067.0</c:v>
                </c:pt>
                <c:pt idx="878">
                  <c:v>1068.0</c:v>
                </c:pt>
                <c:pt idx="879">
                  <c:v>1069.0</c:v>
                </c:pt>
                <c:pt idx="880">
                  <c:v>1070.0</c:v>
                </c:pt>
                <c:pt idx="881">
                  <c:v>1071.0</c:v>
                </c:pt>
                <c:pt idx="882">
                  <c:v>1072.0</c:v>
                </c:pt>
                <c:pt idx="883">
                  <c:v>1073.0</c:v>
                </c:pt>
                <c:pt idx="884">
                  <c:v>1074.0</c:v>
                </c:pt>
                <c:pt idx="885">
                  <c:v>1075.0</c:v>
                </c:pt>
                <c:pt idx="886">
                  <c:v>1076.0</c:v>
                </c:pt>
                <c:pt idx="887">
                  <c:v>1077.0</c:v>
                </c:pt>
                <c:pt idx="888">
                  <c:v>1078.0</c:v>
                </c:pt>
                <c:pt idx="889">
                  <c:v>1079.0</c:v>
                </c:pt>
                <c:pt idx="890">
                  <c:v>1080.0</c:v>
                </c:pt>
                <c:pt idx="891">
                  <c:v>1081.0</c:v>
                </c:pt>
                <c:pt idx="892">
                  <c:v>1082.0</c:v>
                </c:pt>
                <c:pt idx="893">
                  <c:v>1083.0</c:v>
                </c:pt>
                <c:pt idx="894">
                  <c:v>1084.0</c:v>
                </c:pt>
                <c:pt idx="895">
                  <c:v>1085.0</c:v>
                </c:pt>
                <c:pt idx="896">
                  <c:v>1086.0</c:v>
                </c:pt>
                <c:pt idx="897">
                  <c:v>1087.0</c:v>
                </c:pt>
                <c:pt idx="898">
                  <c:v>1088.0</c:v>
                </c:pt>
                <c:pt idx="899">
                  <c:v>1089.0</c:v>
                </c:pt>
                <c:pt idx="900">
                  <c:v>1090.0</c:v>
                </c:pt>
                <c:pt idx="901">
                  <c:v>1091.0</c:v>
                </c:pt>
                <c:pt idx="902">
                  <c:v>1092.0</c:v>
                </c:pt>
                <c:pt idx="903">
                  <c:v>1093.0</c:v>
                </c:pt>
                <c:pt idx="904">
                  <c:v>1094.0</c:v>
                </c:pt>
                <c:pt idx="905">
                  <c:v>1095.0</c:v>
                </c:pt>
                <c:pt idx="906">
                  <c:v>1096.0</c:v>
                </c:pt>
                <c:pt idx="907">
                  <c:v>1097.0</c:v>
                </c:pt>
                <c:pt idx="908">
                  <c:v>1098.0</c:v>
                </c:pt>
                <c:pt idx="909">
                  <c:v>1099.0</c:v>
                </c:pt>
                <c:pt idx="910">
                  <c:v>1100.0</c:v>
                </c:pt>
              </c:numCache>
            </c:numRef>
          </c:xVal>
          <c:yVal>
            <c:numRef>
              <c:f>[1]dcm_sa_dma.CSV!$B$2:$B$912</c:f>
              <c:numCache>
                <c:formatCode>General</c:formatCode>
                <c:ptCount val="911"/>
                <c:pt idx="0">
                  <c:v>0.0360336303710937</c:v>
                </c:pt>
                <c:pt idx="1">
                  <c:v>0.131750583648682</c:v>
                </c:pt>
                <c:pt idx="2">
                  <c:v>0.18477725982666</c:v>
                </c:pt>
                <c:pt idx="3">
                  <c:v>0.227638721466064</c:v>
                </c:pt>
                <c:pt idx="4">
                  <c:v>0.14417839050293</c:v>
                </c:pt>
                <c:pt idx="5">
                  <c:v>0.0916385650634768</c:v>
                </c:pt>
                <c:pt idx="6">
                  <c:v>0.199905395507812</c:v>
                </c:pt>
                <c:pt idx="7">
                  <c:v>0.123354911804199</c:v>
                </c:pt>
                <c:pt idx="8">
                  <c:v>0.180469512939453</c:v>
                </c:pt>
                <c:pt idx="9">
                  <c:v>0.285857677459717</c:v>
                </c:pt>
                <c:pt idx="10">
                  <c:v>0.133720874786377</c:v>
                </c:pt>
                <c:pt idx="11">
                  <c:v>0.218494892120361</c:v>
                </c:pt>
                <c:pt idx="12">
                  <c:v>0.257958889007568</c:v>
                </c:pt>
                <c:pt idx="13">
                  <c:v>0.112855434417725</c:v>
                </c:pt>
                <c:pt idx="14">
                  <c:v>0.229344367980957</c:v>
                </c:pt>
                <c:pt idx="15">
                  <c:v>0.243862152099609</c:v>
                </c:pt>
                <c:pt idx="16">
                  <c:v>0.222006320953369</c:v>
                </c:pt>
                <c:pt idx="17">
                  <c:v>0.351391315460205</c:v>
                </c:pt>
                <c:pt idx="18">
                  <c:v>0.258214950561523</c:v>
                </c:pt>
                <c:pt idx="19">
                  <c:v>0.288736820220947</c:v>
                </c:pt>
                <c:pt idx="20">
                  <c:v>0.446300029754639</c:v>
                </c:pt>
                <c:pt idx="21">
                  <c:v>0.383867740631104</c:v>
                </c:pt>
                <c:pt idx="22">
                  <c:v>0.360404014587402</c:v>
                </c:pt>
                <c:pt idx="23">
                  <c:v>0.467652797698975</c:v>
                </c:pt>
                <c:pt idx="24">
                  <c:v>0.402032852172852</c:v>
                </c:pt>
                <c:pt idx="25">
                  <c:v>0.457789421081543</c:v>
                </c:pt>
                <c:pt idx="26">
                  <c:v>0.485258579254151</c:v>
                </c:pt>
                <c:pt idx="27">
                  <c:v>0.471388816833496</c:v>
                </c:pt>
                <c:pt idx="28">
                  <c:v>0.511265277862548</c:v>
                </c:pt>
                <c:pt idx="29">
                  <c:v>0.546198844909668</c:v>
                </c:pt>
                <c:pt idx="30">
                  <c:v>0.545166015625</c:v>
                </c:pt>
                <c:pt idx="31">
                  <c:v>0.531986713409424</c:v>
                </c:pt>
                <c:pt idx="32">
                  <c:v>0.53245210647583</c:v>
                </c:pt>
                <c:pt idx="33">
                  <c:v>0.503894805908203</c:v>
                </c:pt>
                <c:pt idx="34">
                  <c:v>0.574923515319825</c:v>
                </c:pt>
                <c:pt idx="35">
                  <c:v>0.60306453704834</c:v>
                </c:pt>
                <c:pt idx="36">
                  <c:v>0.663468360900879</c:v>
                </c:pt>
                <c:pt idx="37">
                  <c:v>0.828581809997559</c:v>
                </c:pt>
                <c:pt idx="38">
                  <c:v>0.969329833984377</c:v>
                </c:pt>
                <c:pt idx="39">
                  <c:v>1.091191291809077</c:v>
                </c:pt>
                <c:pt idx="40">
                  <c:v>1.18022680282593</c:v>
                </c:pt>
                <c:pt idx="41">
                  <c:v>1.210622310638428</c:v>
                </c:pt>
                <c:pt idx="42">
                  <c:v>1.23051500320435</c:v>
                </c:pt>
                <c:pt idx="43">
                  <c:v>1.243494033813478</c:v>
                </c:pt>
                <c:pt idx="44">
                  <c:v>1.227415561676033</c:v>
                </c:pt>
                <c:pt idx="45">
                  <c:v>1.19777631759644</c:v>
                </c:pt>
                <c:pt idx="46">
                  <c:v>1.1601767539978</c:v>
                </c:pt>
                <c:pt idx="47">
                  <c:v>1.114719390869138</c:v>
                </c:pt>
                <c:pt idx="48">
                  <c:v>1.06462717056274</c:v>
                </c:pt>
                <c:pt idx="49">
                  <c:v>1.010238170623782</c:v>
                </c:pt>
                <c:pt idx="50">
                  <c:v>0.956910610198977</c:v>
                </c:pt>
                <c:pt idx="51">
                  <c:v>0.905324459075928</c:v>
                </c:pt>
                <c:pt idx="52">
                  <c:v>0.857470512390139</c:v>
                </c:pt>
                <c:pt idx="53">
                  <c:v>0.813678741455079</c:v>
                </c:pt>
                <c:pt idx="54">
                  <c:v>0.773500442504885</c:v>
                </c:pt>
                <c:pt idx="55">
                  <c:v>0.735683917999268</c:v>
                </c:pt>
                <c:pt idx="56">
                  <c:v>0.700520992279053</c:v>
                </c:pt>
                <c:pt idx="57">
                  <c:v>0.666517734527588</c:v>
                </c:pt>
                <c:pt idx="58">
                  <c:v>0.637610435485842</c:v>
                </c:pt>
                <c:pt idx="59">
                  <c:v>0.614390373229982</c:v>
                </c:pt>
                <c:pt idx="60">
                  <c:v>0.598018646240234</c:v>
                </c:pt>
                <c:pt idx="61">
                  <c:v>0.58636474609375</c:v>
                </c:pt>
                <c:pt idx="62">
                  <c:v>0.579577445983887</c:v>
                </c:pt>
                <c:pt idx="63">
                  <c:v>0.577798843383791</c:v>
                </c:pt>
                <c:pt idx="64">
                  <c:v>0.582050800323487</c:v>
                </c:pt>
                <c:pt idx="65">
                  <c:v>0.593100547790527</c:v>
                </c:pt>
                <c:pt idx="66">
                  <c:v>0.609906673431398</c:v>
                </c:pt>
                <c:pt idx="67">
                  <c:v>0.631996154785156</c:v>
                </c:pt>
                <c:pt idx="68">
                  <c:v>0.656883239746094</c:v>
                </c:pt>
                <c:pt idx="69">
                  <c:v>0.683075428009034</c:v>
                </c:pt>
                <c:pt idx="70">
                  <c:v>0.710134506225588</c:v>
                </c:pt>
                <c:pt idx="71">
                  <c:v>0.73638391494751</c:v>
                </c:pt>
                <c:pt idx="72">
                  <c:v>0.762222290039063</c:v>
                </c:pt>
                <c:pt idx="73">
                  <c:v>0.78940486907959</c:v>
                </c:pt>
                <c:pt idx="74">
                  <c:v>0.813533306121825</c:v>
                </c:pt>
                <c:pt idx="75">
                  <c:v>0.834261417388917</c:v>
                </c:pt>
                <c:pt idx="76">
                  <c:v>0.851584434509278</c:v>
                </c:pt>
                <c:pt idx="77">
                  <c:v>0.861341476440432</c:v>
                </c:pt>
                <c:pt idx="78">
                  <c:v>0.865659713745119</c:v>
                </c:pt>
                <c:pt idx="79">
                  <c:v>0.865242481231689</c:v>
                </c:pt>
                <c:pt idx="80">
                  <c:v>0.857781410217287</c:v>
                </c:pt>
                <c:pt idx="81">
                  <c:v>0.845723152160645</c:v>
                </c:pt>
                <c:pt idx="82">
                  <c:v>0.829455852508547</c:v>
                </c:pt>
                <c:pt idx="83">
                  <c:v>0.810453891754149</c:v>
                </c:pt>
                <c:pt idx="84">
                  <c:v>0.790141582489014</c:v>
                </c:pt>
                <c:pt idx="85">
                  <c:v>0.766532897949219</c:v>
                </c:pt>
                <c:pt idx="86">
                  <c:v>0.743166446685792</c:v>
                </c:pt>
                <c:pt idx="87">
                  <c:v>0.718016147613525</c:v>
                </c:pt>
                <c:pt idx="88">
                  <c:v>0.692544460296631</c:v>
                </c:pt>
                <c:pt idx="89">
                  <c:v>0.668723583221436</c:v>
                </c:pt>
                <c:pt idx="90">
                  <c:v>0.64522647857666</c:v>
                </c:pt>
                <c:pt idx="91">
                  <c:v>0.622740745544435</c:v>
                </c:pt>
                <c:pt idx="92">
                  <c:v>0.601966381072996</c:v>
                </c:pt>
                <c:pt idx="93">
                  <c:v>0.583009719848633</c:v>
                </c:pt>
                <c:pt idx="94">
                  <c:v>0.565380573272705</c:v>
                </c:pt>
                <c:pt idx="95">
                  <c:v>0.550004005432129</c:v>
                </c:pt>
                <c:pt idx="96">
                  <c:v>0.536668777465821</c:v>
                </c:pt>
                <c:pt idx="97">
                  <c:v>0.524877071380615</c:v>
                </c:pt>
                <c:pt idx="98">
                  <c:v>0.514727592468262</c:v>
                </c:pt>
                <c:pt idx="99">
                  <c:v>0.50614881515503</c:v>
                </c:pt>
                <c:pt idx="100">
                  <c:v>0.499260902404785</c:v>
                </c:pt>
                <c:pt idx="101">
                  <c:v>0.493669986724855</c:v>
                </c:pt>
                <c:pt idx="102">
                  <c:v>0.48924446105957</c:v>
                </c:pt>
                <c:pt idx="103">
                  <c:v>0.486626148223877</c:v>
                </c:pt>
                <c:pt idx="104">
                  <c:v>0.485394477844239</c:v>
                </c:pt>
                <c:pt idx="105">
                  <c:v>0.484657287597656</c:v>
                </c:pt>
                <c:pt idx="106">
                  <c:v>0.486087322235107</c:v>
                </c:pt>
                <c:pt idx="107">
                  <c:v>0.488306045532227</c:v>
                </c:pt>
                <c:pt idx="108">
                  <c:v>0.491588115692139</c:v>
                </c:pt>
                <c:pt idx="109">
                  <c:v>0.496301651000977</c:v>
                </c:pt>
                <c:pt idx="110">
                  <c:v>0.501079082489015</c:v>
                </c:pt>
                <c:pt idx="111">
                  <c:v>0.507389068603517</c:v>
                </c:pt>
                <c:pt idx="112">
                  <c:v>0.513242244720458</c:v>
                </c:pt>
                <c:pt idx="113">
                  <c:v>0.519257068634033</c:v>
                </c:pt>
                <c:pt idx="114">
                  <c:v>0.526328563690187</c:v>
                </c:pt>
                <c:pt idx="115">
                  <c:v>0.532615184783935</c:v>
                </c:pt>
                <c:pt idx="116">
                  <c:v>0.538891315460206</c:v>
                </c:pt>
                <c:pt idx="117">
                  <c:v>0.547049522399903</c:v>
                </c:pt>
                <c:pt idx="118">
                  <c:v>0.553871154785156</c:v>
                </c:pt>
                <c:pt idx="119">
                  <c:v>0.562277793884277</c:v>
                </c:pt>
                <c:pt idx="120">
                  <c:v>0.571418285369873</c:v>
                </c:pt>
                <c:pt idx="121">
                  <c:v>0.580502510070801</c:v>
                </c:pt>
                <c:pt idx="122">
                  <c:v>0.590553760528564</c:v>
                </c:pt>
                <c:pt idx="123">
                  <c:v>0.6014084815979</c:v>
                </c:pt>
                <c:pt idx="124">
                  <c:v>0.612372398376464</c:v>
                </c:pt>
                <c:pt idx="125">
                  <c:v>0.622936248779297</c:v>
                </c:pt>
                <c:pt idx="126">
                  <c:v>0.634969711303713</c:v>
                </c:pt>
                <c:pt idx="127">
                  <c:v>0.646731376647949</c:v>
                </c:pt>
                <c:pt idx="128">
                  <c:v>0.657899379730225</c:v>
                </c:pt>
                <c:pt idx="129">
                  <c:v>0.669775962829592</c:v>
                </c:pt>
                <c:pt idx="130">
                  <c:v>0.681580543518066</c:v>
                </c:pt>
                <c:pt idx="131">
                  <c:v>0.692662239074707</c:v>
                </c:pt>
                <c:pt idx="132">
                  <c:v>0.703671455383303</c:v>
                </c:pt>
                <c:pt idx="133">
                  <c:v>0.714335918426514</c:v>
                </c:pt>
                <c:pt idx="134">
                  <c:v>0.724737644195557</c:v>
                </c:pt>
                <c:pt idx="135">
                  <c:v>0.734805107116699</c:v>
                </c:pt>
                <c:pt idx="136">
                  <c:v>0.744482517242432</c:v>
                </c:pt>
                <c:pt idx="137">
                  <c:v>0.753720283508303</c:v>
                </c:pt>
                <c:pt idx="138">
                  <c:v>0.761169910430908</c:v>
                </c:pt>
                <c:pt idx="139">
                  <c:v>0.769098758697512</c:v>
                </c:pt>
                <c:pt idx="140">
                  <c:v>0.7767972946167</c:v>
                </c:pt>
                <c:pt idx="141">
                  <c:v>0.783347129821776</c:v>
                </c:pt>
                <c:pt idx="142">
                  <c:v>0.790527820587158</c:v>
                </c:pt>
                <c:pt idx="143">
                  <c:v>0.795416355133055</c:v>
                </c:pt>
                <c:pt idx="144">
                  <c:v>0.800563812255859</c:v>
                </c:pt>
                <c:pt idx="145">
                  <c:v>0.805556774139404</c:v>
                </c:pt>
                <c:pt idx="146">
                  <c:v>0.810223579406737</c:v>
                </c:pt>
                <c:pt idx="147">
                  <c:v>0.814415454864502</c:v>
                </c:pt>
                <c:pt idx="148">
                  <c:v>0.817620277404787</c:v>
                </c:pt>
                <c:pt idx="149">
                  <c:v>0.821123123168945</c:v>
                </c:pt>
                <c:pt idx="150">
                  <c:v>0.823696613311769</c:v>
                </c:pt>
                <c:pt idx="151">
                  <c:v>0.824143409729004</c:v>
                </c:pt>
                <c:pt idx="152">
                  <c:v>0.825157165527342</c:v>
                </c:pt>
                <c:pt idx="153">
                  <c:v>0.824065208435059</c:v>
                </c:pt>
                <c:pt idx="154">
                  <c:v>0.822391510009766</c:v>
                </c:pt>
                <c:pt idx="155">
                  <c:v>0.820017814636231</c:v>
                </c:pt>
                <c:pt idx="156">
                  <c:v>0.816525936126709</c:v>
                </c:pt>
                <c:pt idx="157">
                  <c:v>0.811154842376709</c:v>
                </c:pt>
                <c:pt idx="158">
                  <c:v>0.805127143859862</c:v>
                </c:pt>
                <c:pt idx="159">
                  <c:v>0.797632694244385</c:v>
                </c:pt>
                <c:pt idx="160">
                  <c:v>0.787977695465088</c:v>
                </c:pt>
                <c:pt idx="161">
                  <c:v>0.777382850646973</c:v>
                </c:pt>
                <c:pt idx="162">
                  <c:v>0.765539646148684</c:v>
                </c:pt>
                <c:pt idx="163">
                  <c:v>0.752674579620361</c:v>
                </c:pt>
                <c:pt idx="164">
                  <c:v>0.737583637237549</c:v>
                </c:pt>
                <c:pt idx="165">
                  <c:v>0.722227573394777</c:v>
                </c:pt>
                <c:pt idx="166">
                  <c:v>0.704349040985107</c:v>
                </c:pt>
                <c:pt idx="167">
                  <c:v>0.686444759368898</c:v>
                </c:pt>
                <c:pt idx="168">
                  <c:v>0.668034553527833</c:v>
                </c:pt>
                <c:pt idx="169">
                  <c:v>0.648734092712402</c:v>
                </c:pt>
                <c:pt idx="170">
                  <c:v>0.628570556640625</c:v>
                </c:pt>
                <c:pt idx="171">
                  <c:v>0.607235431671144</c:v>
                </c:pt>
                <c:pt idx="172">
                  <c:v>0.586996078491211</c:v>
                </c:pt>
                <c:pt idx="173">
                  <c:v>0.564474582672119</c:v>
                </c:pt>
                <c:pt idx="174">
                  <c:v>0.540641307830812</c:v>
                </c:pt>
                <c:pt idx="175">
                  <c:v>0.519264698028564</c:v>
                </c:pt>
                <c:pt idx="176">
                  <c:v>0.499848842620851</c:v>
                </c:pt>
                <c:pt idx="177">
                  <c:v>0.480962753295899</c:v>
                </c:pt>
                <c:pt idx="178">
                  <c:v>0.462742805480957</c:v>
                </c:pt>
                <c:pt idx="179">
                  <c:v>0.443132877349855</c:v>
                </c:pt>
                <c:pt idx="180">
                  <c:v>0.423814296722413</c:v>
                </c:pt>
                <c:pt idx="181">
                  <c:v>0.404211997985841</c:v>
                </c:pt>
                <c:pt idx="182">
                  <c:v>0.383871078491211</c:v>
                </c:pt>
                <c:pt idx="183">
                  <c:v>0.362802982330322</c:v>
                </c:pt>
                <c:pt idx="184">
                  <c:v>0.341281890869141</c:v>
                </c:pt>
                <c:pt idx="185">
                  <c:v>0.320088386535646</c:v>
                </c:pt>
                <c:pt idx="186">
                  <c:v>0.298652648925781</c:v>
                </c:pt>
                <c:pt idx="187">
                  <c:v>0.278605461120605</c:v>
                </c:pt>
                <c:pt idx="188">
                  <c:v>0.258461952209473</c:v>
                </c:pt>
                <c:pt idx="189">
                  <c:v>0.23942756652832</c:v>
                </c:pt>
                <c:pt idx="190">
                  <c:v>0.22116756439209</c:v>
                </c:pt>
                <c:pt idx="191">
                  <c:v>0.202669143676758</c:v>
                </c:pt>
                <c:pt idx="192">
                  <c:v>0.186583518981934</c:v>
                </c:pt>
                <c:pt idx="193">
                  <c:v>0.170708179473877</c:v>
                </c:pt>
                <c:pt idx="194">
                  <c:v>0.155588626861572</c:v>
                </c:pt>
                <c:pt idx="195">
                  <c:v>0.142074584960937</c:v>
                </c:pt>
                <c:pt idx="196">
                  <c:v>0.129467487335205</c:v>
                </c:pt>
                <c:pt idx="197">
                  <c:v>0.118554592132568</c:v>
                </c:pt>
                <c:pt idx="198">
                  <c:v>0.108424186706543</c:v>
                </c:pt>
                <c:pt idx="199">
                  <c:v>0.0977702140808106</c:v>
                </c:pt>
                <c:pt idx="200">
                  <c:v>0.0881624221801761</c:v>
                </c:pt>
                <c:pt idx="201">
                  <c:v>0.0801520347595215</c:v>
                </c:pt>
                <c:pt idx="202">
                  <c:v>0.0731492042541504</c:v>
                </c:pt>
                <c:pt idx="203">
                  <c:v>0.068120002746582</c:v>
                </c:pt>
                <c:pt idx="204">
                  <c:v>0.0621395111083984</c:v>
                </c:pt>
                <c:pt idx="205">
                  <c:v>0.0573825836181641</c:v>
                </c:pt>
                <c:pt idx="206">
                  <c:v>0.0522713661193848</c:v>
                </c:pt>
                <c:pt idx="207">
                  <c:v>0.0481019020080566</c:v>
                </c:pt>
                <c:pt idx="208">
                  <c:v>0.0452823638916016</c:v>
                </c:pt>
                <c:pt idx="209">
                  <c:v>0.0428309440612793</c:v>
                </c:pt>
                <c:pt idx="210">
                  <c:v>0.0395088195800781</c:v>
                </c:pt>
                <c:pt idx="211">
                  <c:v>0.0364642143249512</c:v>
                </c:pt>
                <c:pt idx="212">
                  <c:v>0.0341472625732422</c:v>
                </c:pt>
                <c:pt idx="213">
                  <c:v>0.0323300361633301</c:v>
                </c:pt>
                <c:pt idx="214">
                  <c:v>0.0309591293334961</c:v>
                </c:pt>
                <c:pt idx="215">
                  <c:v>0.0304837226867676</c:v>
                </c:pt>
                <c:pt idx="216">
                  <c:v>0.0305209159851074</c:v>
                </c:pt>
                <c:pt idx="217">
                  <c:v>0.0285873413085937</c:v>
                </c:pt>
                <c:pt idx="218">
                  <c:v>0.0260748863220215</c:v>
                </c:pt>
                <c:pt idx="219">
                  <c:v>0.024655818939209</c:v>
                </c:pt>
                <c:pt idx="220">
                  <c:v>0.0237436294555664</c:v>
                </c:pt>
                <c:pt idx="221">
                  <c:v>0.023193359375</c:v>
                </c:pt>
                <c:pt idx="222">
                  <c:v>0.0229034423828125</c:v>
                </c:pt>
                <c:pt idx="223">
                  <c:v>0.0232043266296387</c:v>
                </c:pt>
                <c:pt idx="224">
                  <c:v>0.0220513343811035</c:v>
                </c:pt>
                <c:pt idx="225">
                  <c:v>0.0210919380187988</c:v>
                </c:pt>
                <c:pt idx="226">
                  <c:v>0.0204429626464844</c:v>
                </c:pt>
                <c:pt idx="227">
                  <c:v>0.0210418701171875</c:v>
                </c:pt>
                <c:pt idx="228">
                  <c:v>0.0207796096801758</c:v>
                </c:pt>
                <c:pt idx="229">
                  <c:v>0.0193066596984863</c:v>
                </c:pt>
                <c:pt idx="230">
                  <c:v>0.0194706916809082</c:v>
                </c:pt>
                <c:pt idx="231">
                  <c:v>0.0195751190185547</c:v>
                </c:pt>
                <c:pt idx="232">
                  <c:v>0.0192742347717285</c:v>
                </c:pt>
                <c:pt idx="233">
                  <c:v>0.0202617645263672</c:v>
                </c:pt>
                <c:pt idx="234">
                  <c:v>0.0190525054931641</c:v>
                </c:pt>
                <c:pt idx="235">
                  <c:v>0.0179767608642578</c:v>
                </c:pt>
                <c:pt idx="236">
                  <c:v>0.0167903900146484</c:v>
                </c:pt>
                <c:pt idx="237">
                  <c:v>0.0180239677429199</c:v>
                </c:pt>
                <c:pt idx="238">
                  <c:v>0.0176472663879395</c:v>
                </c:pt>
                <c:pt idx="239">
                  <c:v>0.0170764923095703</c:v>
                </c:pt>
                <c:pt idx="240">
                  <c:v>0.0169649124145508</c:v>
                </c:pt>
                <c:pt idx="241">
                  <c:v>0.0167841911315918</c:v>
                </c:pt>
                <c:pt idx="242">
                  <c:v>0.0162196159362793</c:v>
                </c:pt>
                <c:pt idx="243">
                  <c:v>0.0161828994750977</c:v>
                </c:pt>
                <c:pt idx="244">
                  <c:v>0.0160589218139648</c:v>
                </c:pt>
                <c:pt idx="245">
                  <c:v>0.0153679847717285</c:v>
                </c:pt>
                <c:pt idx="246">
                  <c:v>0.0153460502624512</c:v>
                </c:pt>
                <c:pt idx="247">
                  <c:v>0.0153846740722656</c:v>
                </c:pt>
                <c:pt idx="248">
                  <c:v>0.0153603553771973</c:v>
                </c:pt>
                <c:pt idx="249">
                  <c:v>0.015174388885498</c:v>
                </c:pt>
                <c:pt idx="250">
                  <c:v>0.0150752067565918</c:v>
                </c:pt>
                <c:pt idx="251">
                  <c:v>0.0158042907714844</c:v>
                </c:pt>
                <c:pt idx="252">
                  <c:v>0.0150747299194336</c:v>
                </c:pt>
                <c:pt idx="253">
                  <c:v>0.0144691467285156</c:v>
                </c:pt>
                <c:pt idx="254">
                  <c:v>0.0150899887084961</c:v>
                </c:pt>
                <c:pt idx="255">
                  <c:v>0.0150842666625977</c:v>
                </c:pt>
                <c:pt idx="256">
                  <c:v>0.0149755477905273</c:v>
                </c:pt>
                <c:pt idx="257">
                  <c:v>0.0148816108703613</c:v>
                </c:pt>
                <c:pt idx="258">
                  <c:v>0.0148553848266602</c:v>
                </c:pt>
                <c:pt idx="259">
                  <c:v>0.014930248260498</c:v>
                </c:pt>
                <c:pt idx="260">
                  <c:v>0.0147018432617187</c:v>
                </c:pt>
                <c:pt idx="261">
                  <c:v>0.0142569541931152</c:v>
                </c:pt>
                <c:pt idx="262">
                  <c:v>0.0141210556030273</c:v>
                </c:pt>
                <c:pt idx="263">
                  <c:v>0.0142269134521484</c:v>
                </c:pt>
                <c:pt idx="264">
                  <c:v>0.0141191482543945</c:v>
                </c:pt>
                <c:pt idx="265">
                  <c:v>0.0138602256774902</c:v>
                </c:pt>
                <c:pt idx="266">
                  <c:v>0.0139155387878418</c:v>
                </c:pt>
                <c:pt idx="267">
                  <c:v>0.0142683982849121</c:v>
                </c:pt>
                <c:pt idx="268">
                  <c:v>0.0145854949951172</c:v>
                </c:pt>
                <c:pt idx="269">
                  <c:v>0.0142388343811035</c:v>
                </c:pt>
                <c:pt idx="270">
                  <c:v>0.013556957244873</c:v>
                </c:pt>
                <c:pt idx="271">
                  <c:v>0.0133795738220215</c:v>
                </c:pt>
                <c:pt idx="272">
                  <c:v>0.013432502746582</c:v>
                </c:pt>
                <c:pt idx="273">
                  <c:v>0.0146999359130859</c:v>
                </c:pt>
                <c:pt idx="274">
                  <c:v>0.0142474174499512</c:v>
                </c:pt>
                <c:pt idx="275">
                  <c:v>0.0142064094543457</c:v>
                </c:pt>
                <c:pt idx="276">
                  <c:v>0.013913631439209</c:v>
                </c:pt>
                <c:pt idx="277">
                  <c:v>0.0138473510742187</c:v>
                </c:pt>
                <c:pt idx="278">
                  <c:v>0.0139956474304199</c:v>
                </c:pt>
                <c:pt idx="279">
                  <c:v>0.0135884284973145</c:v>
                </c:pt>
                <c:pt idx="280">
                  <c:v>0.0128211975097656</c:v>
                </c:pt>
                <c:pt idx="281">
                  <c:v>0.0126352310180664</c:v>
                </c:pt>
                <c:pt idx="282">
                  <c:v>0.0129365921020508</c:v>
                </c:pt>
                <c:pt idx="283">
                  <c:v>0.0130248069763184</c:v>
                </c:pt>
                <c:pt idx="284">
                  <c:v>0.012761116027832</c:v>
                </c:pt>
                <c:pt idx="285">
                  <c:v>0.0124573707580566</c:v>
                </c:pt>
                <c:pt idx="286">
                  <c:v>0.0125746726989746</c:v>
                </c:pt>
                <c:pt idx="287">
                  <c:v>0.0124998092651367</c:v>
                </c:pt>
                <c:pt idx="288">
                  <c:v>0.0124874114990234</c:v>
                </c:pt>
                <c:pt idx="289">
                  <c:v>0.0122418403625488</c:v>
                </c:pt>
                <c:pt idx="290">
                  <c:v>0.0121712684631348</c:v>
                </c:pt>
                <c:pt idx="291">
                  <c:v>0.0118823051452637</c:v>
                </c:pt>
                <c:pt idx="292">
                  <c:v>0.011864185333252</c:v>
                </c:pt>
                <c:pt idx="293">
                  <c:v>0.0119199752807617</c:v>
                </c:pt>
                <c:pt idx="294">
                  <c:v>0.0121617317199707</c:v>
                </c:pt>
                <c:pt idx="295">
                  <c:v>0.0130581855773926</c:v>
                </c:pt>
                <c:pt idx="296">
                  <c:v>0.0134687423706055</c:v>
                </c:pt>
                <c:pt idx="297">
                  <c:v>0.0126280784606934</c:v>
                </c:pt>
                <c:pt idx="298">
                  <c:v>0.0119166374206543</c:v>
                </c:pt>
                <c:pt idx="299">
                  <c:v>0.0118389129638672</c:v>
                </c:pt>
                <c:pt idx="300">
                  <c:v>0.0118937492370605</c:v>
                </c:pt>
                <c:pt idx="301">
                  <c:v>0.0117826461791992</c:v>
                </c:pt>
                <c:pt idx="302">
                  <c:v>0.0118422508239746</c:v>
                </c:pt>
                <c:pt idx="303">
                  <c:v>0.0121722221374512</c:v>
                </c:pt>
                <c:pt idx="304">
                  <c:v>0.011866569519043</c:v>
                </c:pt>
                <c:pt idx="305">
                  <c:v>0.011237621307373</c:v>
                </c:pt>
                <c:pt idx="306">
                  <c:v>0.0113630294799805</c:v>
                </c:pt>
                <c:pt idx="307">
                  <c:v>0.011378288269043</c:v>
                </c:pt>
                <c:pt idx="308">
                  <c:v>0.0114684104919434</c:v>
                </c:pt>
                <c:pt idx="309">
                  <c:v>0.011387825012207</c:v>
                </c:pt>
                <c:pt idx="310">
                  <c:v>0.011162281036377</c:v>
                </c:pt>
                <c:pt idx="311">
                  <c:v>0.0114598274230957</c:v>
                </c:pt>
                <c:pt idx="312">
                  <c:v>0.0111470222473145</c:v>
                </c:pt>
                <c:pt idx="313">
                  <c:v>0.0110335350036621</c:v>
                </c:pt>
                <c:pt idx="314">
                  <c:v>0.010805606842041</c:v>
                </c:pt>
                <c:pt idx="315">
                  <c:v>0.0109577178955078</c:v>
                </c:pt>
                <c:pt idx="316">
                  <c:v>0.0107426643371582</c:v>
                </c:pt>
                <c:pt idx="317">
                  <c:v>0.0107097625732422</c:v>
                </c:pt>
                <c:pt idx="318">
                  <c:v>0.0106954574584961</c:v>
                </c:pt>
                <c:pt idx="319">
                  <c:v>0.0103893280029297</c:v>
                </c:pt>
                <c:pt idx="320">
                  <c:v>0.0105676651000977</c:v>
                </c:pt>
                <c:pt idx="321">
                  <c:v>0.0106472969055176</c:v>
                </c:pt>
                <c:pt idx="322">
                  <c:v>0.0105280876159668</c:v>
                </c:pt>
                <c:pt idx="323">
                  <c:v>0.010439395904541</c:v>
                </c:pt>
                <c:pt idx="324">
                  <c:v>0.0104050636291504</c:v>
                </c:pt>
                <c:pt idx="325">
                  <c:v>0.0103926658630371</c:v>
                </c:pt>
                <c:pt idx="326">
                  <c:v>0.0103001594543457</c:v>
                </c:pt>
                <c:pt idx="327">
                  <c:v>0.0102100372314453</c:v>
                </c:pt>
                <c:pt idx="328">
                  <c:v>0.0103487968444824</c:v>
                </c:pt>
                <c:pt idx="329">
                  <c:v>0.0103816986083984</c:v>
                </c:pt>
                <c:pt idx="330">
                  <c:v>0.0103578567504883</c:v>
                </c:pt>
                <c:pt idx="331">
                  <c:v>0.0102787017822266</c:v>
                </c:pt>
                <c:pt idx="332">
                  <c:v>0.0101609230041504</c:v>
                </c:pt>
                <c:pt idx="333">
                  <c:v>0.0100431442260742</c:v>
                </c:pt>
                <c:pt idx="334">
                  <c:v>0.0100140571594238</c:v>
                </c:pt>
                <c:pt idx="335">
                  <c:v>0.0100460052490234</c:v>
                </c:pt>
                <c:pt idx="336">
                  <c:v>0.0101256370544434</c:v>
                </c:pt>
                <c:pt idx="337">
                  <c:v>0.0101213455200195</c:v>
                </c:pt>
                <c:pt idx="338">
                  <c:v>0.00995302200317383</c:v>
                </c:pt>
                <c:pt idx="339">
                  <c:v>0.00987768173217774</c:v>
                </c:pt>
                <c:pt idx="340">
                  <c:v>0.00988197326660156</c:v>
                </c:pt>
                <c:pt idx="341">
                  <c:v>0.00977516174316406</c:v>
                </c:pt>
                <c:pt idx="342">
                  <c:v>0.00974082946777342</c:v>
                </c:pt>
                <c:pt idx="343">
                  <c:v>0.00974178314208984</c:v>
                </c:pt>
                <c:pt idx="344">
                  <c:v>0.00969028472900393</c:v>
                </c:pt>
                <c:pt idx="345">
                  <c:v>0.00962972640991211</c:v>
                </c:pt>
                <c:pt idx="346">
                  <c:v>0.00960969924926759</c:v>
                </c:pt>
                <c:pt idx="347">
                  <c:v>0.00951337814331051</c:v>
                </c:pt>
                <c:pt idx="348">
                  <c:v>0.00965118408203125</c:v>
                </c:pt>
                <c:pt idx="349">
                  <c:v>0.00966310501098635</c:v>
                </c:pt>
                <c:pt idx="350">
                  <c:v>0.00955343246459962</c:v>
                </c:pt>
                <c:pt idx="351">
                  <c:v>0.00948429107666016</c:v>
                </c:pt>
                <c:pt idx="352">
                  <c:v>0.00957298278808596</c:v>
                </c:pt>
                <c:pt idx="353">
                  <c:v>0.00946903228759768</c:v>
                </c:pt>
                <c:pt idx="354">
                  <c:v>0.00939035415649414</c:v>
                </c:pt>
                <c:pt idx="355">
                  <c:v>0.00939083099365235</c:v>
                </c:pt>
                <c:pt idx="356">
                  <c:v>0.00926399230957031</c:v>
                </c:pt>
                <c:pt idx="357">
                  <c:v>0.00937509536743165</c:v>
                </c:pt>
                <c:pt idx="358">
                  <c:v>0.0094747543334961</c:v>
                </c:pt>
                <c:pt idx="359">
                  <c:v>0.00938892364501952</c:v>
                </c:pt>
                <c:pt idx="360">
                  <c:v>0.00933361053466798</c:v>
                </c:pt>
                <c:pt idx="361">
                  <c:v>0.00920820236206055</c:v>
                </c:pt>
                <c:pt idx="362">
                  <c:v>0.00918912887573242</c:v>
                </c:pt>
                <c:pt idx="363">
                  <c:v>0.00915098190307617</c:v>
                </c:pt>
                <c:pt idx="364">
                  <c:v>0.00925588607788089</c:v>
                </c:pt>
                <c:pt idx="365">
                  <c:v>0.00919628143310547</c:v>
                </c:pt>
                <c:pt idx="366">
                  <c:v>0.00914669036865234</c:v>
                </c:pt>
                <c:pt idx="367">
                  <c:v>0.00915241241455079</c:v>
                </c:pt>
                <c:pt idx="368">
                  <c:v>0.00909519195556643</c:v>
                </c:pt>
                <c:pt idx="369">
                  <c:v>0.00902223587036135</c:v>
                </c:pt>
                <c:pt idx="370">
                  <c:v>0.00902318954467773</c:v>
                </c:pt>
                <c:pt idx="371">
                  <c:v>0.00888204574584964</c:v>
                </c:pt>
                <c:pt idx="372">
                  <c:v>0.00893783569335939</c:v>
                </c:pt>
                <c:pt idx="373">
                  <c:v>0.00882720947265626</c:v>
                </c:pt>
                <c:pt idx="374">
                  <c:v>0.0088353157043457</c:v>
                </c:pt>
                <c:pt idx="375">
                  <c:v>0.00865030288696291</c:v>
                </c:pt>
                <c:pt idx="376">
                  <c:v>0.0085864067077637</c:v>
                </c:pt>
                <c:pt idx="377">
                  <c:v>0.00856876373291016</c:v>
                </c:pt>
                <c:pt idx="378">
                  <c:v>0.00860738754272462</c:v>
                </c:pt>
                <c:pt idx="379">
                  <c:v>0.0087575912475586</c:v>
                </c:pt>
                <c:pt idx="380">
                  <c:v>0.00869464874267578</c:v>
                </c:pt>
                <c:pt idx="381">
                  <c:v>0.00881767272949219</c:v>
                </c:pt>
                <c:pt idx="382">
                  <c:v>0.00899362564086915</c:v>
                </c:pt>
                <c:pt idx="383">
                  <c:v>0.00923633575439452</c:v>
                </c:pt>
                <c:pt idx="384">
                  <c:v>0.00906181335449219</c:v>
                </c:pt>
                <c:pt idx="385">
                  <c:v>0.00905466079711915</c:v>
                </c:pt>
                <c:pt idx="386">
                  <c:v>0.00942707061767577</c:v>
                </c:pt>
                <c:pt idx="387">
                  <c:v>0.00897884368896485</c:v>
                </c:pt>
                <c:pt idx="388">
                  <c:v>0.00962162017822266</c:v>
                </c:pt>
                <c:pt idx="389">
                  <c:v>0.00937223434448244</c:v>
                </c:pt>
                <c:pt idx="390">
                  <c:v>0.00939846038818359</c:v>
                </c:pt>
                <c:pt idx="391">
                  <c:v>0.00969266891479493</c:v>
                </c:pt>
                <c:pt idx="392">
                  <c:v>0.00940704345703125</c:v>
                </c:pt>
                <c:pt idx="393">
                  <c:v>0.00835990905761722</c:v>
                </c:pt>
                <c:pt idx="394">
                  <c:v>0.00903892517089842</c:v>
                </c:pt>
                <c:pt idx="395">
                  <c:v>0.00913238525390627</c:v>
                </c:pt>
                <c:pt idx="396">
                  <c:v>0.00882101058959962</c:v>
                </c:pt>
                <c:pt idx="397">
                  <c:v>0.00883245468139649</c:v>
                </c:pt>
                <c:pt idx="398">
                  <c:v>0.00918388366699219</c:v>
                </c:pt>
                <c:pt idx="399">
                  <c:v>0.00879240036010743</c:v>
                </c:pt>
                <c:pt idx="400">
                  <c:v>0.00830316543579102</c:v>
                </c:pt>
                <c:pt idx="401">
                  <c:v>0.00841856002807617</c:v>
                </c:pt>
                <c:pt idx="402">
                  <c:v>0.00875520706176758</c:v>
                </c:pt>
                <c:pt idx="403">
                  <c:v>0.0089879035949707</c:v>
                </c:pt>
                <c:pt idx="404">
                  <c:v>0.00893592834472656</c:v>
                </c:pt>
                <c:pt idx="405">
                  <c:v>0.0089268684387207</c:v>
                </c:pt>
                <c:pt idx="406">
                  <c:v>0.00880146026611329</c:v>
                </c:pt>
                <c:pt idx="407">
                  <c:v>0.00887012481689455</c:v>
                </c:pt>
                <c:pt idx="408">
                  <c:v>0.00876569747924808</c:v>
                </c:pt>
                <c:pt idx="409">
                  <c:v>0.00872135162353514</c:v>
                </c:pt>
                <c:pt idx="410">
                  <c:v>0.0085716247558594</c:v>
                </c:pt>
                <c:pt idx="411">
                  <c:v>0.00902652740478516</c:v>
                </c:pt>
                <c:pt idx="412">
                  <c:v>0.00914430618286133</c:v>
                </c:pt>
                <c:pt idx="413">
                  <c:v>0.00899314880371095</c:v>
                </c:pt>
                <c:pt idx="414">
                  <c:v>0.0084972381591797</c:v>
                </c:pt>
                <c:pt idx="415">
                  <c:v>0.00835323333740237</c:v>
                </c:pt>
                <c:pt idx="416">
                  <c:v>0.00843763351440433</c:v>
                </c:pt>
                <c:pt idx="417">
                  <c:v>0.00855064392089845</c:v>
                </c:pt>
                <c:pt idx="418">
                  <c:v>0.00854778289794925</c:v>
                </c:pt>
                <c:pt idx="419">
                  <c:v>0.00824213027954103</c:v>
                </c:pt>
                <c:pt idx="420">
                  <c:v>0.00858497619628907</c:v>
                </c:pt>
                <c:pt idx="421">
                  <c:v>0.00841331481933596</c:v>
                </c:pt>
                <c:pt idx="422">
                  <c:v>0.00837564468383792</c:v>
                </c:pt>
                <c:pt idx="423">
                  <c:v>0.00844144821166994</c:v>
                </c:pt>
                <c:pt idx="424">
                  <c:v>0.008392333984375</c:v>
                </c:pt>
                <c:pt idx="425">
                  <c:v>0.00815725326538086</c:v>
                </c:pt>
                <c:pt idx="426">
                  <c:v>0.00808954238891604</c:v>
                </c:pt>
                <c:pt idx="427">
                  <c:v>0.00792741775512695</c:v>
                </c:pt>
                <c:pt idx="428">
                  <c:v>0.00791215896606445</c:v>
                </c:pt>
                <c:pt idx="429">
                  <c:v>0.00809907913208008</c:v>
                </c:pt>
                <c:pt idx="430">
                  <c:v>0.00835275650024417</c:v>
                </c:pt>
                <c:pt idx="431">
                  <c:v>0.0079655647277832</c:v>
                </c:pt>
                <c:pt idx="432">
                  <c:v>0.00798797607421875</c:v>
                </c:pt>
                <c:pt idx="433">
                  <c:v>0.00799655914306641</c:v>
                </c:pt>
                <c:pt idx="434">
                  <c:v>0.00774812698364259</c:v>
                </c:pt>
                <c:pt idx="435">
                  <c:v>0.00750970840454104</c:v>
                </c:pt>
                <c:pt idx="436">
                  <c:v>0.00720119476318359</c:v>
                </c:pt>
                <c:pt idx="437">
                  <c:v>0.00690793991088867</c:v>
                </c:pt>
                <c:pt idx="438">
                  <c:v>0.00691699981689453</c:v>
                </c:pt>
                <c:pt idx="439">
                  <c:v>0.00706911087036133</c:v>
                </c:pt>
                <c:pt idx="440">
                  <c:v>0.00716400146484375</c:v>
                </c:pt>
                <c:pt idx="441">
                  <c:v>0.00722312927246094</c:v>
                </c:pt>
                <c:pt idx="442">
                  <c:v>0.00698089599609375</c:v>
                </c:pt>
                <c:pt idx="443">
                  <c:v>0.00711250305175781</c:v>
                </c:pt>
                <c:pt idx="444">
                  <c:v>0.00740146636962892</c:v>
                </c:pt>
                <c:pt idx="445">
                  <c:v>0.00750684738159181</c:v>
                </c:pt>
                <c:pt idx="446">
                  <c:v>0.00758886337280274</c:v>
                </c:pt>
                <c:pt idx="447">
                  <c:v>0.00741338729858398</c:v>
                </c:pt>
                <c:pt idx="448">
                  <c:v>0.00733327865600586</c:v>
                </c:pt>
                <c:pt idx="449">
                  <c:v>0.00710010528564454</c:v>
                </c:pt>
                <c:pt idx="450">
                  <c:v>0.00705862045288087</c:v>
                </c:pt>
                <c:pt idx="451">
                  <c:v>0.00708246231079103</c:v>
                </c:pt>
                <c:pt idx="452">
                  <c:v>0.00699710845947268</c:v>
                </c:pt>
                <c:pt idx="453">
                  <c:v>0.00705814361572268</c:v>
                </c:pt>
                <c:pt idx="454">
                  <c:v>0.00709772109985353</c:v>
                </c:pt>
                <c:pt idx="455">
                  <c:v>0.00703859329223634</c:v>
                </c:pt>
                <c:pt idx="456">
                  <c:v>0.00696706771850586</c:v>
                </c:pt>
                <c:pt idx="457">
                  <c:v>0.00695085525512695</c:v>
                </c:pt>
                <c:pt idx="458">
                  <c:v>0.00699901580810547</c:v>
                </c:pt>
                <c:pt idx="459">
                  <c:v>0.00695180892944337</c:v>
                </c:pt>
                <c:pt idx="460">
                  <c:v>0.00698328018188479</c:v>
                </c:pt>
                <c:pt idx="461">
                  <c:v>0.00697708129882814</c:v>
                </c:pt>
                <c:pt idx="462">
                  <c:v>0.00710391998291017</c:v>
                </c:pt>
                <c:pt idx="463">
                  <c:v>0.00702381134033203</c:v>
                </c:pt>
                <c:pt idx="464">
                  <c:v>0.00706672668457032</c:v>
                </c:pt>
                <c:pt idx="465">
                  <c:v>0.00880908966064454</c:v>
                </c:pt>
                <c:pt idx="466">
                  <c:v>0.0120625495910645</c:v>
                </c:pt>
                <c:pt idx="467">
                  <c:v>0.0101199150085449</c:v>
                </c:pt>
                <c:pt idx="468">
                  <c:v>0.00754356384277345</c:v>
                </c:pt>
                <c:pt idx="469">
                  <c:v>0.0069580078125</c:v>
                </c:pt>
                <c:pt idx="470">
                  <c:v>0.00686120986938478</c:v>
                </c:pt>
                <c:pt idx="471">
                  <c:v>0.00686120986938478</c:v>
                </c:pt>
                <c:pt idx="472">
                  <c:v>0.00686359405517578</c:v>
                </c:pt>
                <c:pt idx="473">
                  <c:v>0.00680065155029297</c:v>
                </c:pt>
                <c:pt idx="474">
                  <c:v>0.00680351257324219</c:v>
                </c:pt>
                <c:pt idx="475">
                  <c:v>0.0068206787109375</c:v>
                </c:pt>
                <c:pt idx="476">
                  <c:v>0.00674867630004884</c:v>
                </c:pt>
                <c:pt idx="477">
                  <c:v>0.00671482086181641</c:v>
                </c:pt>
                <c:pt idx="478">
                  <c:v>0.00670623779296875</c:v>
                </c:pt>
                <c:pt idx="479">
                  <c:v>0.00676727294921875</c:v>
                </c:pt>
                <c:pt idx="480">
                  <c:v>0.00668430328369141</c:v>
                </c:pt>
                <c:pt idx="481">
                  <c:v>0.00669717788696289</c:v>
                </c:pt>
                <c:pt idx="482">
                  <c:v>0.00662136077880859</c:v>
                </c:pt>
                <c:pt idx="483">
                  <c:v>0.00658321380615235</c:v>
                </c:pt>
                <c:pt idx="484">
                  <c:v>0.006561279296875</c:v>
                </c:pt>
                <c:pt idx="485">
                  <c:v>0.00650119781494141</c:v>
                </c:pt>
                <c:pt idx="486">
                  <c:v>0.00656890869140625</c:v>
                </c:pt>
                <c:pt idx="487">
                  <c:v>0.00648260116577149</c:v>
                </c:pt>
                <c:pt idx="488">
                  <c:v>0.00647687911987306</c:v>
                </c:pt>
                <c:pt idx="489">
                  <c:v>0.00647783279418945</c:v>
                </c:pt>
                <c:pt idx="490">
                  <c:v>0.00644063949584963</c:v>
                </c:pt>
                <c:pt idx="491">
                  <c:v>0.00641536712646485</c:v>
                </c:pt>
                <c:pt idx="492">
                  <c:v>0.00641536712646485</c:v>
                </c:pt>
                <c:pt idx="493">
                  <c:v>0.00646638870239259</c:v>
                </c:pt>
                <c:pt idx="494">
                  <c:v>0.00644111633300781</c:v>
                </c:pt>
                <c:pt idx="495">
                  <c:v>0.00655412673950195</c:v>
                </c:pt>
                <c:pt idx="496">
                  <c:v>0.00650787353515625</c:v>
                </c:pt>
                <c:pt idx="497">
                  <c:v>0.00640106201171876</c:v>
                </c:pt>
                <c:pt idx="498">
                  <c:v>0.00639724731445314</c:v>
                </c:pt>
                <c:pt idx="499">
                  <c:v>0.00636482238769531</c:v>
                </c:pt>
                <c:pt idx="500">
                  <c:v>0.00633621215820314</c:v>
                </c:pt>
                <c:pt idx="501">
                  <c:v>0.00639963150024414</c:v>
                </c:pt>
                <c:pt idx="502">
                  <c:v>0.00636768341064454</c:v>
                </c:pt>
                <c:pt idx="503">
                  <c:v>0.00638771057128906</c:v>
                </c:pt>
                <c:pt idx="504">
                  <c:v>0.00634574890136719</c:v>
                </c:pt>
                <c:pt idx="505">
                  <c:v>0.00635004043579103</c:v>
                </c:pt>
                <c:pt idx="506">
                  <c:v>0.00628185272216797</c:v>
                </c:pt>
                <c:pt idx="507">
                  <c:v>0.00630950927734375</c:v>
                </c:pt>
                <c:pt idx="508">
                  <c:v>0.00626468658447267</c:v>
                </c:pt>
                <c:pt idx="509">
                  <c:v>0.00633478164672852</c:v>
                </c:pt>
                <c:pt idx="510">
                  <c:v>0.00624656677246094</c:v>
                </c:pt>
                <c:pt idx="511">
                  <c:v>0.00623416900634766</c:v>
                </c:pt>
                <c:pt idx="512">
                  <c:v>0.00625705718994141</c:v>
                </c:pt>
                <c:pt idx="513">
                  <c:v>0.00621414184570313</c:v>
                </c:pt>
                <c:pt idx="514">
                  <c:v>0.00619268417358398</c:v>
                </c:pt>
                <c:pt idx="515">
                  <c:v>0.00615453720092772</c:v>
                </c:pt>
                <c:pt idx="516">
                  <c:v>0.00618457794189453</c:v>
                </c:pt>
                <c:pt idx="517">
                  <c:v>0.00621271133422852</c:v>
                </c:pt>
                <c:pt idx="518">
                  <c:v>0.00607967376708985</c:v>
                </c:pt>
                <c:pt idx="519">
                  <c:v>0.00610923767089844</c:v>
                </c:pt>
                <c:pt idx="520">
                  <c:v>0.00611352920532227</c:v>
                </c:pt>
                <c:pt idx="521">
                  <c:v>0.00610256195068359</c:v>
                </c:pt>
                <c:pt idx="522">
                  <c:v>0.00605964660644531</c:v>
                </c:pt>
                <c:pt idx="523">
                  <c:v>0.00610494613647461</c:v>
                </c:pt>
                <c:pt idx="524">
                  <c:v>0.00608158111572268</c:v>
                </c:pt>
                <c:pt idx="525">
                  <c:v>0.0061640739440918</c:v>
                </c:pt>
                <c:pt idx="526">
                  <c:v>0.00614070892333984</c:v>
                </c:pt>
                <c:pt idx="527">
                  <c:v>0.00608444213867188</c:v>
                </c:pt>
                <c:pt idx="528">
                  <c:v>0.00607442855834961</c:v>
                </c:pt>
                <c:pt idx="529">
                  <c:v>0.00615549087524414</c:v>
                </c:pt>
                <c:pt idx="530">
                  <c:v>0.00610017776489258</c:v>
                </c:pt>
                <c:pt idx="531">
                  <c:v>0.00602340698242188</c:v>
                </c:pt>
                <c:pt idx="532">
                  <c:v>0.00611448287963867</c:v>
                </c:pt>
                <c:pt idx="533">
                  <c:v>0.00606536865234375</c:v>
                </c:pt>
                <c:pt idx="534">
                  <c:v>0.0062093734741211</c:v>
                </c:pt>
                <c:pt idx="535">
                  <c:v>0.00623178482055664</c:v>
                </c:pt>
                <c:pt idx="536">
                  <c:v>0.00631570816040039</c:v>
                </c:pt>
                <c:pt idx="537">
                  <c:v>0.0063018798828125</c:v>
                </c:pt>
                <c:pt idx="538">
                  <c:v>0.00632476806640625</c:v>
                </c:pt>
                <c:pt idx="539">
                  <c:v>0.00623559951782227</c:v>
                </c:pt>
                <c:pt idx="540">
                  <c:v>0.00618410110473633</c:v>
                </c:pt>
                <c:pt idx="541">
                  <c:v>0.00636672973632813</c:v>
                </c:pt>
                <c:pt idx="542">
                  <c:v>0.00628232955932617</c:v>
                </c:pt>
                <c:pt idx="543">
                  <c:v>0.00615787506103516</c:v>
                </c:pt>
                <c:pt idx="544">
                  <c:v>0.0061326026916504</c:v>
                </c:pt>
                <c:pt idx="545">
                  <c:v>0.00625467300415039</c:v>
                </c:pt>
                <c:pt idx="546">
                  <c:v>0.00621938705444337</c:v>
                </c:pt>
                <c:pt idx="547">
                  <c:v>0.00616931915283203</c:v>
                </c:pt>
                <c:pt idx="548">
                  <c:v>0.00600290298461914</c:v>
                </c:pt>
                <c:pt idx="549">
                  <c:v>0.00606155395507813</c:v>
                </c:pt>
                <c:pt idx="550">
                  <c:v>0.00615024566650391</c:v>
                </c:pt>
                <c:pt idx="551">
                  <c:v>0.00604343414306641</c:v>
                </c:pt>
                <c:pt idx="552">
                  <c:v>0.00601053237915039</c:v>
                </c:pt>
                <c:pt idx="553">
                  <c:v>0.00601434707641602</c:v>
                </c:pt>
                <c:pt idx="554">
                  <c:v>0.00605249404907227</c:v>
                </c:pt>
                <c:pt idx="555">
                  <c:v>0.00608682632446289</c:v>
                </c:pt>
                <c:pt idx="556">
                  <c:v>0.00600576400756836</c:v>
                </c:pt>
                <c:pt idx="557">
                  <c:v>0.00598239898681641</c:v>
                </c:pt>
                <c:pt idx="558">
                  <c:v>0.00595188140869141</c:v>
                </c:pt>
                <c:pt idx="559">
                  <c:v>0.00605392456054688</c:v>
                </c:pt>
                <c:pt idx="560">
                  <c:v>0.00603294372558594</c:v>
                </c:pt>
                <c:pt idx="561">
                  <c:v>0.00608491897583008</c:v>
                </c:pt>
                <c:pt idx="562">
                  <c:v>0.00609016418457032</c:v>
                </c:pt>
                <c:pt idx="563">
                  <c:v>0.00619888305664063</c:v>
                </c:pt>
                <c:pt idx="564">
                  <c:v>0.00630283355712891</c:v>
                </c:pt>
                <c:pt idx="565">
                  <c:v>0.00623226165771485</c:v>
                </c:pt>
                <c:pt idx="566">
                  <c:v>0.00619220733642578</c:v>
                </c:pt>
                <c:pt idx="567">
                  <c:v>0.00631904602050781</c:v>
                </c:pt>
                <c:pt idx="568">
                  <c:v>0.00647068023681641</c:v>
                </c:pt>
                <c:pt idx="569">
                  <c:v>0.00655174255371094</c:v>
                </c:pt>
                <c:pt idx="570">
                  <c:v>0.00645112991333009</c:v>
                </c:pt>
                <c:pt idx="571">
                  <c:v>0.00649452209472656</c:v>
                </c:pt>
                <c:pt idx="572">
                  <c:v>0.00630044937133789</c:v>
                </c:pt>
                <c:pt idx="573">
                  <c:v>0.00637435913085938</c:v>
                </c:pt>
                <c:pt idx="574">
                  <c:v>0.00646781921386719</c:v>
                </c:pt>
                <c:pt idx="575">
                  <c:v>0.00643920898437501</c:v>
                </c:pt>
                <c:pt idx="576">
                  <c:v>0.00640392303466797</c:v>
                </c:pt>
                <c:pt idx="577">
                  <c:v>0.00640106201171876</c:v>
                </c:pt>
                <c:pt idx="578">
                  <c:v>0.00643634796142578</c:v>
                </c:pt>
                <c:pt idx="579">
                  <c:v>0.00664424896240234</c:v>
                </c:pt>
                <c:pt idx="580">
                  <c:v>0.00644826889038087</c:v>
                </c:pt>
                <c:pt idx="581">
                  <c:v>0.00635385513305664</c:v>
                </c:pt>
                <c:pt idx="582">
                  <c:v>0.00640201568603516</c:v>
                </c:pt>
                <c:pt idx="583">
                  <c:v>0.0063328742980957</c:v>
                </c:pt>
                <c:pt idx="584">
                  <c:v>0.00639104843139648</c:v>
                </c:pt>
                <c:pt idx="585">
                  <c:v>0.00624036788940431</c:v>
                </c:pt>
                <c:pt idx="586">
                  <c:v>0.00628280639648438</c:v>
                </c:pt>
                <c:pt idx="587">
                  <c:v>0.00641012191772462</c:v>
                </c:pt>
                <c:pt idx="588">
                  <c:v>0.00634956359863282</c:v>
                </c:pt>
                <c:pt idx="589">
                  <c:v>0.0064549446105957</c:v>
                </c:pt>
                <c:pt idx="590">
                  <c:v>0.00646591186523438</c:v>
                </c:pt>
                <c:pt idx="591">
                  <c:v>0.00642251968383789</c:v>
                </c:pt>
                <c:pt idx="592">
                  <c:v>0.00649261474609375</c:v>
                </c:pt>
                <c:pt idx="593">
                  <c:v>0.00645923614501954</c:v>
                </c:pt>
                <c:pt idx="594">
                  <c:v>0.00644969940185549</c:v>
                </c:pt>
                <c:pt idx="595">
                  <c:v>0.00640535354614258</c:v>
                </c:pt>
                <c:pt idx="596">
                  <c:v>0.00635242462158203</c:v>
                </c:pt>
                <c:pt idx="597">
                  <c:v>0.00639247894287109</c:v>
                </c:pt>
                <c:pt idx="598">
                  <c:v>0.00642967224121094</c:v>
                </c:pt>
                <c:pt idx="599">
                  <c:v>0.00652265548706055</c:v>
                </c:pt>
                <c:pt idx="600">
                  <c:v>0.00648212432861328</c:v>
                </c:pt>
                <c:pt idx="601">
                  <c:v>0.00650358200073243</c:v>
                </c:pt>
                <c:pt idx="602">
                  <c:v>0.00641918182373047</c:v>
                </c:pt>
                <c:pt idx="603">
                  <c:v>0.00647592544555665</c:v>
                </c:pt>
                <c:pt idx="604">
                  <c:v>0.00655651092529297</c:v>
                </c:pt>
                <c:pt idx="605">
                  <c:v>0.00661897659301758</c:v>
                </c:pt>
                <c:pt idx="606">
                  <c:v>0.00652217864990234</c:v>
                </c:pt>
                <c:pt idx="607">
                  <c:v>0.00652885437011719</c:v>
                </c:pt>
                <c:pt idx="608">
                  <c:v>0.00655937194824219</c:v>
                </c:pt>
                <c:pt idx="609">
                  <c:v>0.00660228729248047</c:v>
                </c:pt>
                <c:pt idx="610">
                  <c:v>0.00661277770996094</c:v>
                </c:pt>
                <c:pt idx="611">
                  <c:v>0.00660371780395508</c:v>
                </c:pt>
                <c:pt idx="612">
                  <c:v>0.00660896301269531</c:v>
                </c:pt>
                <c:pt idx="613">
                  <c:v>0.00661468505859375</c:v>
                </c:pt>
                <c:pt idx="614">
                  <c:v>0.00659561157226563</c:v>
                </c:pt>
                <c:pt idx="615">
                  <c:v>0.00657224655151368</c:v>
                </c:pt>
                <c:pt idx="616">
                  <c:v>0.00668573379516603</c:v>
                </c:pt>
                <c:pt idx="617">
                  <c:v>0.00662565231323242</c:v>
                </c:pt>
                <c:pt idx="618">
                  <c:v>0.00655078887939453</c:v>
                </c:pt>
                <c:pt idx="619">
                  <c:v>0.006591796875</c:v>
                </c:pt>
                <c:pt idx="620">
                  <c:v>0.00662565231323242</c:v>
                </c:pt>
                <c:pt idx="621">
                  <c:v>0.00663471221923828</c:v>
                </c:pt>
                <c:pt idx="622">
                  <c:v>0.00663948059082031</c:v>
                </c:pt>
                <c:pt idx="623">
                  <c:v>0.00666666030883789</c:v>
                </c:pt>
                <c:pt idx="624">
                  <c:v>0.00662088394165039</c:v>
                </c:pt>
                <c:pt idx="625">
                  <c:v>0.00668525695800781</c:v>
                </c:pt>
                <c:pt idx="626">
                  <c:v>0.00664710998535156</c:v>
                </c:pt>
                <c:pt idx="627">
                  <c:v>0.00667285919189454</c:v>
                </c:pt>
                <c:pt idx="628">
                  <c:v>0.00655126571655274</c:v>
                </c:pt>
                <c:pt idx="629">
                  <c:v>0.0065608024597168</c:v>
                </c:pt>
                <c:pt idx="630">
                  <c:v>0.00661849975585938</c:v>
                </c:pt>
                <c:pt idx="631">
                  <c:v>0.00659704208374024</c:v>
                </c:pt>
                <c:pt idx="632">
                  <c:v>0.00654935836791992</c:v>
                </c:pt>
                <c:pt idx="633">
                  <c:v>0.00656604766845703</c:v>
                </c:pt>
                <c:pt idx="634">
                  <c:v>0.00649404525756836</c:v>
                </c:pt>
                <c:pt idx="635">
                  <c:v>0.00649309158325196</c:v>
                </c:pt>
                <c:pt idx="636">
                  <c:v>0.00653076171875001</c:v>
                </c:pt>
                <c:pt idx="637">
                  <c:v>0.00655651092529297</c:v>
                </c:pt>
                <c:pt idx="638">
                  <c:v>0.00654172897338868</c:v>
                </c:pt>
                <c:pt idx="639">
                  <c:v>0.00650548934936523</c:v>
                </c:pt>
                <c:pt idx="640">
                  <c:v>0.00656366348266604</c:v>
                </c:pt>
                <c:pt idx="641">
                  <c:v>0.00656175613403321</c:v>
                </c:pt>
                <c:pt idx="642">
                  <c:v>0.00657558441162109</c:v>
                </c:pt>
                <c:pt idx="643">
                  <c:v>0.00652074813842773</c:v>
                </c:pt>
                <c:pt idx="644">
                  <c:v>0.00662994384765625</c:v>
                </c:pt>
                <c:pt idx="645">
                  <c:v>0.0065922737121582</c:v>
                </c:pt>
                <c:pt idx="646">
                  <c:v>0.0066523551940918</c:v>
                </c:pt>
                <c:pt idx="647">
                  <c:v>0.00659036636352539</c:v>
                </c:pt>
                <c:pt idx="648">
                  <c:v>0.00656747817993164</c:v>
                </c:pt>
                <c:pt idx="649">
                  <c:v>0.00665569305419922</c:v>
                </c:pt>
                <c:pt idx="650">
                  <c:v>0.00657081604003906</c:v>
                </c:pt>
                <c:pt idx="651">
                  <c:v>0.00653600692749023</c:v>
                </c:pt>
                <c:pt idx="652">
                  <c:v>0.00659942626953125</c:v>
                </c:pt>
                <c:pt idx="653">
                  <c:v>0.00655412673950195</c:v>
                </c:pt>
                <c:pt idx="654">
                  <c:v>0.00656270980834961</c:v>
                </c:pt>
                <c:pt idx="655">
                  <c:v>0.00652933120727539</c:v>
                </c:pt>
                <c:pt idx="656">
                  <c:v>0.00655031204223633</c:v>
                </c:pt>
                <c:pt idx="657">
                  <c:v>0.00655984878540041</c:v>
                </c:pt>
                <c:pt idx="658">
                  <c:v>0.00651979446411134</c:v>
                </c:pt>
                <c:pt idx="659">
                  <c:v>0.00658512115478517</c:v>
                </c:pt>
                <c:pt idx="660">
                  <c:v>0.00651931762695313</c:v>
                </c:pt>
                <c:pt idx="661">
                  <c:v>0.00655841827392578</c:v>
                </c:pt>
                <c:pt idx="662">
                  <c:v>0.00658226013183594</c:v>
                </c:pt>
                <c:pt idx="663">
                  <c:v>0.00658273696899414</c:v>
                </c:pt>
                <c:pt idx="664">
                  <c:v>0.00665903091430664</c:v>
                </c:pt>
                <c:pt idx="665">
                  <c:v>0.0065150260925293</c:v>
                </c:pt>
                <c:pt idx="666">
                  <c:v>0.00653648376464844</c:v>
                </c:pt>
                <c:pt idx="667">
                  <c:v>0.00644063949584963</c:v>
                </c:pt>
                <c:pt idx="668">
                  <c:v>0.0064983367919922</c:v>
                </c:pt>
                <c:pt idx="669">
                  <c:v>0.00648641586303711</c:v>
                </c:pt>
                <c:pt idx="670">
                  <c:v>0.00645303726196289</c:v>
                </c:pt>
                <c:pt idx="671">
                  <c:v>0.00639581680297852</c:v>
                </c:pt>
                <c:pt idx="672">
                  <c:v>0.00637483596801757</c:v>
                </c:pt>
                <c:pt idx="673">
                  <c:v>0.00637960433959961</c:v>
                </c:pt>
                <c:pt idx="674">
                  <c:v>0.00633811950683594</c:v>
                </c:pt>
                <c:pt idx="675">
                  <c:v>0.00628519058227539</c:v>
                </c:pt>
                <c:pt idx="676">
                  <c:v>0.00632476806640625</c:v>
                </c:pt>
                <c:pt idx="677">
                  <c:v>0.00633668899536134</c:v>
                </c:pt>
                <c:pt idx="678">
                  <c:v>0.00625276565551758</c:v>
                </c:pt>
                <c:pt idx="679">
                  <c:v>0.00623035430908203</c:v>
                </c:pt>
                <c:pt idx="680">
                  <c:v>0.00620889663696289</c:v>
                </c:pt>
                <c:pt idx="681">
                  <c:v>0.00619602203369141</c:v>
                </c:pt>
                <c:pt idx="682">
                  <c:v>0.00614738464355469</c:v>
                </c:pt>
                <c:pt idx="683">
                  <c:v>0.00603055953979492</c:v>
                </c:pt>
                <c:pt idx="684">
                  <c:v>0.00601291656494141</c:v>
                </c:pt>
                <c:pt idx="685">
                  <c:v>0.00604772567749023</c:v>
                </c:pt>
                <c:pt idx="686">
                  <c:v>0.00598335266113283</c:v>
                </c:pt>
                <c:pt idx="687">
                  <c:v>0.00598239898681641</c:v>
                </c:pt>
                <c:pt idx="688">
                  <c:v>0.00598287582397462</c:v>
                </c:pt>
                <c:pt idx="689">
                  <c:v>0.00608015060424805</c:v>
                </c:pt>
                <c:pt idx="690">
                  <c:v>0.0059642791748047</c:v>
                </c:pt>
                <c:pt idx="691">
                  <c:v>0.00591325759887695</c:v>
                </c:pt>
                <c:pt idx="692">
                  <c:v>0.00594425201416017</c:v>
                </c:pt>
                <c:pt idx="693">
                  <c:v>0.00605678558349609</c:v>
                </c:pt>
                <c:pt idx="694">
                  <c:v>0.00597333908081056</c:v>
                </c:pt>
                <c:pt idx="695">
                  <c:v>0.00608491897583008</c:v>
                </c:pt>
                <c:pt idx="696">
                  <c:v>0.00596761703491211</c:v>
                </c:pt>
                <c:pt idx="697">
                  <c:v>0.00607156753540039</c:v>
                </c:pt>
                <c:pt idx="698">
                  <c:v>0.00611066818237306</c:v>
                </c:pt>
                <c:pt idx="699">
                  <c:v>0.00618839263916017</c:v>
                </c:pt>
                <c:pt idx="700">
                  <c:v>0.00618410110473633</c:v>
                </c:pt>
                <c:pt idx="701">
                  <c:v>0.00616121292114258</c:v>
                </c:pt>
                <c:pt idx="702">
                  <c:v>0.00608253479003906</c:v>
                </c:pt>
                <c:pt idx="703">
                  <c:v>0.00612449645996094</c:v>
                </c:pt>
                <c:pt idx="704">
                  <c:v>0.00609636306762695</c:v>
                </c:pt>
                <c:pt idx="705">
                  <c:v>0.00617361068725586</c:v>
                </c:pt>
                <c:pt idx="706">
                  <c:v>0.0061802864074707</c:v>
                </c:pt>
                <c:pt idx="707">
                  <c:v>0.00618505477905273</c:v>
                </c:pt>
                <c:pt idx="708">
                  <c:v>0.00623464584350586</c:v>
                </c:pt>
                <c:pt idx="709">
                  <c:v>0.00619125366210938</c:v>
                </c:pt>
                <c:pt idx="710">
                  <c:v>0.0062098503112793</c:v>
                </c:pt>
                <c:pt idx="711">
                  <c:v>0.00616216659545898</c:v>
                </c:pt>
                <c:pt idx="712">
                  <c:v>0.00618553161621094</c:v>
                </c:pt>
                <c:pt idx="713">
                  <c:v>0.00616359710693359</c:v>
                </c:pt>
                <c:pt idx="714">
                  <c:v>0.00623321533203125</c:v>
                </c:pt>
                <c:pt idx="715">
                  <c:v>0.00626850128173828</c:v>
                </c:pt>
                <c:pt idx="716">
                  <c:v>0.00622177124023438</c:v>
                </c:pt>
                <c:pt idx="717">
                  <c:v>0.00622892379760742</c:v>
                </c:pt>
                <c:pt idx="718">
                  <c:v>0.00621843338012695</c:v>
                </c:pt>
                <c:pt idx="719">
                  <c:v>0.00626659393310547</c:v>
                </c:pt>
                <c:pt idx="720">
                  <c:v>0.00624561309814454</c:v>
                </c:pt>
                <c:pt idx="721">
                  <c:v>0.0061182975769043</c:v>
                </c:pt>
                <c:pt idx="722">
                  <c:v>0.00620889663696289</c:v>
                </c:pt>
                <c:pt idx="723">
                  <c:v>0.00612545013427734</c:v>
                </c:pt>
                <c:pt idx="724">
                  <c:v>0.0061802864074707</c:v>
                </c:pt>
                <c:pt idx="725">
                  <c:v>0.00615358352661133</c:v>
                </c:pt>
                <c:pt idx="726">
                  <c:v>0.00618171691894531</c:v>
                </c:pt>
                <c:pt idx="727">
                  <c:v>0.00613927841186524</c:v>
                </c:pt>
                <c:pt idx="728">
                  <c:v>0.00618410110473633</c:v>
                </c:pt>
                <c:pt idx="729">
                  <c:v>0.00605678558349609</c:v>
                </c:pt>
                <c:pt idx="730">
                  <c:v>0.00600719451904297</c:v>
                </c:pt>
                <c:pt idx="731">
                  <c:v>0.00594472885131836</c:v>
                </c:pt>
                <c:pt idx="732">
                  <c:v>0.00600576400756836</c:v>
                </c:pt>
                <c:pt idx="733">
                  <c:v>0.00598955154418945</c:v>
                </c:pt>
                <c:pt idx="734">
                  <c:v>0.00602865219116212</c:v>
                </c:pt>
                <c:pt idx="735">
                  <c:v>0.0059971809387207</c:v>
                </c:pt>
                <c:pt idx="736">
                  <c:v>0.00598382949829103</c:v>
                </c:pt>
                <c:pt idx="737">
                  <c:v>0.00594520568847657</c:v>
                </c:pt>
                <c:pt idx="738">
                  <c:v>0.00593948364257815</c:v>
                </c:pt>
                <c:pt idx="739">
                  <c:v>0.00589942932128907</c:v>
                </c:pt>
                <c:pt idx="740">
                  <c:v>0.0059514045715332</c:v>
                </c:pt>
                <c:pt idx="741">
                  <c:v>0.0059051513671875</c:v>
                </c:pt>
                <c:pt idx="742">
                  <c:v>0.00587224960327149</c:v>
                </c:pt>
                <c:pt idx="743">
                  <c:v>0.00587606430053711</c:v>
                </c:pt>
                <c:pt idx="744">
                  <c:v>0.00592422485351563</c:v>
                </c:pt>
                <c:pt idx="745">
                  <c:v>0.00586080551147461</c:v>
                </c:pt>
                <c:pt idx="746">
                  <c:v>0.005828857421875</c:v>
                </c:pt>
                <c:pt idx="747">
                  <c:v>0.00588893890380859</c:v>
                </c:pt>
                <c:pt idx="748">
                  <c:v>0.00588512420654297</c:v>
                </c:pt>
                <c:pt idx="749">
                  <c:v>0.00587463378906251</c:v>
                </c:pt>
                <c:pt idx="750">
                  <c:v>0.00581121444702148</c:v>
                </c:pt>
                <c:pt idx="751">
                  <c:v>0.00582313537597656</c:v>
                </c:pt>
                <c:pt idx="752">
                  <c:v>0.00590562820434571</c:v>
                </c:pt>
                <c:pt idx="753">
                  <c:v>0.00591373443603516</c:v>
                </c:pt>
                <c:pt idx="754">
                  <c:v>0.00580787658691406</c:v>
                </c:pt>
                <c:pt idx="755">
                  <c:v>0.00585460662841797</c:v>
                </c:pt>
                <c:pt idx="756">
                  <c:v>0.0058894157409668</c:v>
                </c:pt>
                <c:pt idx="757">
                  <c:v>0.00587320327758789</c:v>
                </c:pt>
                <c:pt idx="758">
                  <c:v>0.00585222244262695</c:v>
                </c:pt>
                <c:pt idx="759">
                  <c:v>0.0058894157409668</c:v>
                </c:pt>
                <c:pt idx="760">
                  <c:v>0.00595331192016602</c:v>
                </c:pt>
                <c:pt idx="761">
                  <c:v>0.00598812103271486</c:v>
                </c:pt>
                <c:pt idx="762">
                  <c:v>0.00597620010375978</c:v>
                </c:pt>
                <c:pt idx="763">
                  <c:v>0.00594663619995119</c:v>
                </c:pt>
                <c:pt idx="764">
                  <c:v>0.0058894157409668</c:v>
                </c:pt>
                <c:pt idx="765">
                  <c:v>0.00606727600097656</c:v>
                </c:pt>
                <c:pt idx="766">
                  <c:v>0.00600337982177734</c:v>
                </c:pt>
                <c:pt idx="767">
                  <c:v>0.00605440139770508</c:v>
                </c:pt>
                <c:pt idx="768">
                  <c:v>0.00601434707641602</c:v>
                </c:pt>
                <c:pt idx="769">
                  <c:v>0.00598859786987305</c:v>
                </c:pt>
                <c:pt idx="770">
                  <c:v>0.00608587265014648</c:v>
                </c:pt>
                <c:pt idx="771">
                  <c:v>0.00604248046875</c:v>
                </c:pt>
                <c:pt idx="772">
                  <c:v>0.00608444213867188</c:v>
                </c:pt>
                <c:pt idx="773">
                  <c:v>0.00600147247314454</c:v>
                </c:pt>
                <c:pt idx="774">
                  <c:v>0.0059514045715332</c:v>
                </c:pt>
                <c:pt idx="775">
                  <c:v>0.00608396530151368</c:v>
                </c:pt>
                <c:pt idx="776">
                  <c:v>0.00615310668945314</c:v>
                </c:pt>
                <c:pt idx="777">
                  <c:v>0.00603389739990235</c:v>
                </c:pt>
                <c:pt idx="778">
                  <c:v>0.00616979598999024</c:v>
                </c:pt>
                <c:pt idx="779">
                  <c:v>0.00626039505004883</c:v>
                </c:pt>
                <c:pt idx="780">
                  <c:v>0.00605583190917969</c:v>
                </c:pt>
                <c:pt idx="781">
                  <c:v>0.00604677200317385</c:v>
                </c:pt>
                <c:pt idx="782">
                  <c:v>0.00606966018676758</c:v>
                </c:pt>
                <c:pt idx="783">
                  <c:v>0.00598812103271486</c:v>
                </c:pt>
                <c:pt idx="784">
                  <c:v>0.00608968734741212</c:v>
                </c:pt>
                <c:pt idx="785">
                  <c:v>0.00606441497802732</c:v>
                </c:pt>
                <c:pt idx="786">
                  <c:v>0.00595521926879883</c:v>
                </c:pt>
                <c:pt idx="787">
                  <c:v>0.00614643096923828</c:v>
                </c:pt>
                <c:pt idx="788">
                  <c:v>0.00591230392456055</c:v>
                </c:pt>
                <c:pt idx="789">
                  <c:v>0.00615644454956055</c:v>
                </c:pt>
                <c:pt idx="790">
                  <c:v>0.00599384307861328</c:v>
                </c:pt>
                <c:pt idx="791">
                  <c:v>0.00598096847534181</c:v>
                </c:pt>
                <c:pt idx="792">
                  <c:v>0.00597429275512696</c:v>
                </c:pt>
                <c:pt idx="793">
                  <c:v>0.00598144531250001</c:v>
                </c:pt>
                <c:pt idx="794">
                  <c:v>0.0059971809387207</c:v>
                </c:pt>
                <c:pt idx="795">
                  <c:v>0.00596094131469727</c:v>
                </c:pt>
                <c:pt idx="796">
                  <c:v>0.0059342384338379</c:v>
                </c:pt>
                <c:pt idx="797">
                  <c:v>0.0058135986328125</c:v>
                </c:pt>
                <c:pt idx="798">
                  <c:v>0.00581550598144531</c:v>
                </c:pt>
                <c:pt idx="799">
                  <c:v>0.00588226318359377</c:v>
                </c:pt>
                <c:pt idx="800">
                  <c:v>0.0059037208557129</c:v>
                </c:pt>
                <c:pt idx="801">
                  <c:v>0.00600099563598633</c:v>
                </c:pt>
                <c:pt idx="802">
                  <c:v>0.00580739974975586</c:v>
                </c:pt>
                <c:pt idx="803">
                  <c:v>0.00589466094970703</c:v>
                </c:pt>
                <c:pt idx="804">
                  <c:v>0.00583887100219727</c:v>
                </c:pt>
                <c:pt idx="805">
                  <c:v>0.005889892578125</c:v>
                </c:pt>
                <c:pt idx="806">
                  <c:v>0.00573253631591797</c:v>
                </c:pt>
                <c:pt idx="807">
                  <c:v>0.00570011138916017</c:v>
                </c:pt>
                <c:pt idx="808">
                  <c:v>0.00558757781982422</c:v>
                </c:pt>
                <c:pt idx="809">
                  <c:v>0.00579738616943359</c:v>
                </c:pt>
                <c:pt idx="810">
                  <c:v>0.00574827194213868</c:v>
                </c:pt>
                <c:pt idx="811">
                  <c:v>0.00570344924926758</c:v>
                </c:pt>
                <c:pt idx="812">
                  <c:v>0.00563240051269531</c:v>
                </c:pt>
                <c:pt idx="813">
                  <c:v>0.00574493408203125</c:v>
                </c:pt>
                <c:pt idx="814">
                  <c:v>0.00572872161865235</c:v>
                </c:pt>
                <c:pt idx="815">
                  <c:v>0.00572872161865235</c:v>
                </c:pt>
                <c:pt idx="816">
                  <c:v>0.00565052032470703</c:v>
                </c:pt>
                <c:pt idx="817">
                  <c:v>0.00585746765136719</c:v>
                </c:pt>
                <c:pt idx="818">
                  <c:v>0.00566911697387695</c:v>
                </c:pt>
                <c:pt idx="819">
                  <c:v>0.00613737106323242</c:v>
                </c:pt>
                <c:pt idx="820">
                  <c:v>0.00633001327514648</c:v>
                </c:pt>
                <c:pt idx="821">
                  <c:v>0.00573348999023439</c:v>
                </c:pt>
                <c:pt idx="822">
                  <c:v>0.00569009780883789</c:v>
                </c:pt>
                <c:pt idx="823">
                  <c:v>0.00569438934326172</c:v>
                </c:pt>
                <c:pt idx="824">
                  <c:v>0.00569772720336914</c:v>
                </c:pt>
                <c:pt idx="825">
                  <c:v>0.00569677352905273</c:v>
                </c:pt>
                <c:pt idx="826">
                  <c:v>0.00571489334106445</c:v>
                </c:pt>
                <c:pt idx="827">
                  <c:v>0.00584316253662109</c:v>
                </c:pt>
                <c:pt idx="828">
                  <c:v>0.0057215690612793</c:v>
                </c:pt>
                <c:pt idx="829">
                  <c:v>0.00542974472045898</c:v>
                </c:pt>
                <c:pt idx="830">
                  <c:v>0.00591659545898438</c:v>
                </c:pt>
                <c:pt idx="831">
                  <c:v>0.00585699081420898</c:v>
                </c:pt>
                <c:pt idx="832">
                  <c:v>0.00577211380004883</c:v>
                </c:pt>
                <c:pt idx="833">
                  <c:v>0.00555896759033203</c:v>
                </c:pt>
                <c:pt idx="834">
                  <c:v>0.00554895401000977</c:v>
                </c:pt>
                <c:pt idx="835">
                  <c:v>0.00551080703735352</c:v>
                </c:pt>
                <c:pt idx="836">
                  <c:v>0.00552034378051759</c:v>
                </c:pt>
                <c:pt idx="837">
                  <c:v>0.0055546760559082</c:v>
                </c:pt>
                <c:pt idx="838">
                  <c:v>0.00579309463500977</c:v>
                </c:pt>
                <c:pt idx="839">
                  <c:v>0.00582456588745117</c:v>
                </c:pt>
                <c:pt idx="840">
                  <c:v>0.00573015213012695</c:v>
                </c:pt>
                <c:pt idx="841">
                  <c:v>0.00563955307006836</c:v>
                </c:pt>
                <c:pt idx="842">
                  <c:v>0.00557947158813478</c:v>
                </c:pt>
                <c:pt idx="843">
                  <c:v>0.00544214248657229</c:v>
                </c:pt>
                <c:pt idx="844">
                  <c:v>0.00558328628540041</c:v>
                </c:pt>
                <c:pt idx="845">
                  <c:v>0.0057225227355957</c:v>
                </c:pt>
                <c:pt idx="846">
                  <c:v>0.00564479827880859</c:v>
                </c:pt>
                <c:pt idx="847">
                  <c:v>0.00579309463500977</c:v>
                </c:pt>
                <c:pt idx="848">
                  <c:v>0.00551939010620118</c:v>
                </c:pt>
                <c:pt idx="849">
                  <c:v>0.00553655624389648</c:v>
                </c:pt>
                <c:pt idx="850">
                  <c:v>0.00530910491943359</c:v>
                </c:pt>
                <c:pt idx="851">
                  <c:v>0.00535678863525391</c:v>
                </c:pt>
                <c:pt idx="852">
                  <c:v>0.0054154396057129</c:v>
                </c:pt>
                <c:pt idx="853">
                  <c:v>0.0053095817565918</c:v>
                </c:pt>
                <c:pt idx="854">
                  <c:v>0.00542879104614258</c:v>
                </c:pt>
                <c:pt idx="855">
                  <c:v>0.00510454177856445</c:v>
                </c:pt>
                <c:pt idx="856">
                  <c:v>0.00510358810424805</c:v>
                </c:pt>
                <c:pt idx="857">
                  <c:v>0.00524520874023439</c:v>
                </c:pt>
                <c:pt idx="858">
                  <c:v>0.0055241584777832</c:v>
                </c:pt>
                <c:pt idx="859">
                  <c:v>0.00500011444091797</c:v>
                </c:pt>
                <c:pt idx="860">
                  <c:v>0.00535011291503906</c:v>
                </c:pt>
                <c:pt idx="861">
                  <c:v>0.00569629669189454</c:v>
                </c:pt>
                <c:pt idx="862">
                  <c:v>0.00538492202758789</c:v>
                </c:pt>
                <c:pt idx="863">
                  <c:v>0.00544977188110354</c:v>
                </c:pt>
                <c:pt idx="864">
                  <c:v>0.00502490997314453</c:v>
                </c:pt>
                <c:pt idx="865">
                  <c:v>0.00511693954467773</c:v>
                </c:pt>
                <c:pt idx="866">
                  <c:v>0.00512027740478517</c:v>
                </c:pt>
                <c:pt idx="867">
                  <c:v>0.00495958328247071</c:v>
                </c:pt>
                <c:pt idx="868">
                  <c:v>0.00522041320800781</c:v>
                </c:pt>
                <c:pt idx="869">
                  <c:v>0.00501155853271484</c:v>
                </c:pt>
                <c:pt idx="870">
                  <c:v>0.00540018081665039</c:v>
                </c:pt>
                <c:pt idx="871">
                  <c:v>0.00503778457641601</c:v>
                </c:pt>
                <c:pt idx="872">
                  <c:v>0.00540542602539065</c:v>
                </c:pt>
                <c:pt idx="873">
                  <c:v>0.00499773025512695</c:v>
                </c:pt>
                <c:pt idx="874">
                  <c:v>0.00484609603881836</c:v>
                </c:pt>
                <c:pt idx="875">
                  <c:v>0.00523519515991211</c:v>
                </c:pt>
                <c:pt idx="876">
                  <c:v>0.00460529327392578</c:v>
                </c:pt>
                <c:pt idx="877">
                  <c:v>0.00535202026367188</c:v>
                </c:pt>
                <c:pt idx="878">
                  <c:v>0.00553321838378907</c:v>
                </c:pt>
                <c:pt idx="879">
                  <c:v>0.00604677200317385</c:v>
                </c:pt>
                <c:pt idx="880">
                  <c:v>0.00509357452392578</c:v>
                </c:pt>
                <c:pt idx="881">
                  <c:v>0.00609540939331055</c:v>
                </c:pt>
                <c:pt idx="882">
                  <c:v>0.00532007217407227</c:v>
                </c:pt>
                <c:pt idx="883">
                  <c:v>0.00516462326049805</c:v>
                </c:pt>
                <c:pt idx="884">
                  <c:v>0.00578737258911134</c:v>
                </c:pt>
                <c:pt idx="885">
                  <c:v>0.00486660003662109</c:v>
                </c:pt>
                <c:pt idx="886">
                  <c:v>0.00587558746337891</c:v>
                </c:pt>
                <c:pt idx="887">
                  <c:v>0.00495147705078125</c:v>
                </c:pt>
                <c:pt idx="888">
                  <c:v>0.00475597381591797</c:v>
                </c:pt>
                <c:pt idx="889">
                  <c:v>0.00632333755493164</c:v>
                </c:pt>
                <c:pt idx="890">
                  <c:v>0.00529813766479492</c:v>
                </c:pt>
                <c:pt idx="891">
                  <c:v>0.00626373291015625</c:v>
                </c:pt>
                <c:pt idx="892">
                  <c:v>0.0050959587097168</c:v>
                </c:pt>
                <c:pt idx="893">
                  <c:v>0.00593805313110353</c:v>
                </c:pt>
                <c:pt idx="894">
                  <c:v>0.00487089157104492</c:v>
                </c:pt>
                <c:pt idx="895">
                  <c:v>0.00533771514892578</c:v>
                </c:pt>
                <c:pt idx="896">
                  <c:v>0.00442123413085938</c:v>
                </c:pt>
                <c:pt idx="897">
                  <c:v>0.00629758834838867</c:v>
                </c:pt>
                <c:pt idx="898">
                  <c:v>0.00541591644287109</c:v>
                </c:pt>
                <c:pt idx="899">
                  <c:v>0.00701713562011719</c:v>
                </c:pt>
                <c:pt idx="900">
                  <c:v>0.0071239471435547</c:v>
                </c:pt>
                <c:pt idx="901">
                  <c:v>0.00540304183959962</c:v>
                </c:pt>
                <c:pt idx="902">
                  <c:v>0.00639057159423828</c:v>
                </c:pt>
                <c:pt idx="903">
                  <c:v>0.00519704818725586</c:v>
                </c:pt>
                <c:pt idx="904">
                  <c:v>0.00484418869018555</c:v>
                </c:pt>
                <c:pt idx="905">
                  <c:v>0.00490283966064453</c:v>
                </c:pt>
                <c:pt idx="906">
                  <c:v>0.00584506988525392</c:v>
                </c:pt>
                <c:pt idx="907">
                  <c:v>0.00646066665649415</c:v>
                </c:pt>
                <c:pt idx="908">
                  <c:v>0.00639438629150391</c:v>
                </c:pt>
                <c:pt idx="909">
                  <c:v>0.00627470016479493</c:v>
                </c:pt>
                <c:pt idx="910">
                  <c:v>0.00444221496582031</c:v>
                </c:pt>
              </c:numCache>
            </c:numRef>
          </c:yVal>
          <c:smooth val="1"/>
        </c:ser>
        <c:ser>
          <c:idx val="2"/>
          <c:order val="2"/>
          <c:tx>
            <c:v>APC_SA</c:v>
          </c:tx>
          <c:spPr>
            <a:ln w="19050">
              <a:solidFill>
                <a:schemeClr val="tx1"/>
              </a:solidFill>
              <a:prstDash val="dash"/>
            </a:ln>
          </c:spPr>
          <c:marker>
            <c:symbol val="none"/>
          </c:marker>
          <c:xVal>
            <c:numRef>
              <c:f>[1]dcm_sa_apc.CSV!$A$2:$A$912</c:f>
              <c:numCache>
                <c:formatCode>General</c:formatCode>
                <c:ptCount val="911"/>
                <c:pt idx="0">
                  <c:v>190.0</c:v>
                </c:pt>
                <c:pt idx="1">
                  <c:v>191.0</c:v>
                </c:pt>
                <c:pt idx="2">
                  <c:v>192.0</c:v>
                </c:pt>
                <c:pt idx="3">
                  <c:v>193.0</c:v>
                </c:pt>
                <c:pt idx="4">
                  <c:v>194.0</c:v>
                </c:pt>
                <c:pt idx="5">
                  <c:v>195.0</c:v>
                </c:pt>
                <c:pt idx="6">
                  <c:v>196.0</c:v>
                </c:pt>
                <c:pt idx="7">
                  <c:v>197.0</c:v>
                </c:pt>
                <c:pt idx="8">
                  <c:v>198.0</c:v>
                </c:pt>
                <c:pt idx="9">
                  <c:v>199.0</c:v>
                </c:pt>
                <c:pt idx="10">
                  <c:v>200.0</c:v>
                </c:pt>
                <c:pt idx="11">
                  <c:v>201.0</c:v>
                </c:pt>
                <c:pt idx="12">
                  <c:v>202.0</c:v>
                </c:pt>
                <c:pt idx="13">
                  <c:v>203.0</c:v>
                </c:pt>
                <c:pt idx="14">
                  <c:v>204.0</c:v>
                </c:pt>
                <c:pt idx="15">
                  <c:v>205.0</c:v>
                </c:pt>
                <c:pt idx="16">
                  <c:v>206.0</c:v>
                </c:pt>
                <c:pt idx="17">
                  <c:v>207.0</c:v>
                </c:pt>
                <c:pt idx="18">
                  <c:v>208.0</c:v>
                </c:pt>
                <c:pt idx="19">
                  <c:v>209.0</c:v>
                </c:pt>
                <c:pt idx="20">
                  <c:v>210.0</c:v>
                </c:pt>
                <c:pt idx="21">
                  <c:v>211.0</c:v>
                </c:pt>
                <c:pt idx="22">
                  <c:v>212.0</c:v>
                </c:pt>
                <c:pt idx="23">
                  <c:v>213.0</c:v>
                </c:pt>
                <c:pt idx="24">
                  <c:v>214.0</c:v>
                </c:pt>
                <c:pt idx="25">
                  <c:v>215.0</c:v>
                </c:pt>
                <c:pt idx="26">
                  <c:v>216.0</c:v>
                </c:pt>
                <c:pt idx="27">
                  <c:v>217.0</c:v>
                </c:pt>
                <c:pt idx="28">
                  <c:v>218.0</c:v>
                </c:pt>
                <c:pt idx="29">
                  <c:v>219.0</c:v>
                </c:pt>
                <c:pt idx="30">
                  <c:v>220.0</c:v>
                </c:pt>
                <c:pt idx="31">
                  <c:v>221.0</c:v>
                </c:pt>
                <c:pt idx="32">
                  <c:v>222.0</c:v>
                </c:pt>
                <c:pt idx="33">
                  <c:v>223.0</c:v>
                </c:pt>
                <c:pt idx="34">
                  <c:v>224.0</c:v>
                </c:pt>
                <c:pt idx="35">
                  <c:v>225.0</c:v>
                </c:pt>
                <c:pt idx="36">
                  <c:v>226.0</c:v>
                </c:pt>
                <c:pt idx="37">
                  <c:v>227.0</c:v>
                </c:pt>
                <c:pt idx="38">
                  <c:v>228.0</c:v>
                </c:pt>
                <c:pt idx="39">
                  <c:v>229.0</c:v>
                </c:pt>
                <c:pt idx="40">
                  <c:v>230.0</c:v>
                </c:pt>
                <c:pt idx="41">
                  <c:v>231.0</c:v>
                </c:pt>
                <c:pt idx="42">
                  <c:v>232.0</c:v>
                </c:pt>
                <c:pt idx="43">
                  <c:v>233.0</c:v>
                </c:pt>
                <c:pt idx="44">
                  <c:v>234.0</c:v>
                </c:pt>
                <c:pt idx="45">
                  <c:v>235.0</c:v>
                </c:pt>
                <c:pt idx="46">
                  <c:v>236.0</c:v>
                </c:pt>
                <c:pt idx="47">
                  <c:v>237.0</c:v>
                </c:pt>
                <c:pt idx="48">
                  <c:v>238.0</c:v>
                </c:pt>
                <c:pt idx="49">
                  <c:v>239.0</c:v>
                </c:pt>
                <c:pt idx="50">
                  <c:v>240.0</c:v>
                </c:pt>
                <c:pt idx="51">
                  <c:v>241.0</c:v>
                </c:pt>
                <c:pt idx="52">
                  <c:v>242.0</c:v>
                </c:pt>
                <c:pt idx="53">
                  <c:v>243.0</c:v>
                </c:pt>
                <c:pt idx="54">
                  <c:v>244.0</c:v>
                </c:pt>
                <c:pt idx="55">
                  <c:v>245.0</c:v>
                </c:pt>
                <c:pt idx="56">
                  <c:v>246.0</c:v>
                </c:pt>
                <c:pt idx="57">
                  <c:v>247.0</c:v>
                </c:pt>
                <c:pt idx="58">
                  <c:v>248.0</c:v>
                </c:pt>
                <c:pt idx="59">
                  <c:v>249.0</c:v>
                </c:pt>
                <c:pt idx="60">
                  <c:v>250.0</c:v>
                </c:pt>
                <c:pt idx="61">
                  <c:v>251.0</c:v>
                </c:pt>
                <c:pt idx="62">
                  <c:v>252.0</c:v>
                </c:pt>
                <c:pt idx="63">
                  <c:v>253.0</c:v>
                </c:pt>
                <c:pt idx="64">
                  <c:v>254.0</c:v>
                </c:pt>
                <c:pt idx="65">
                  <c:v>255.0</c:v>
                </c:pt>
                <c:pt idx="66">
                  <c:v>256.0</c:v>
                </c:pt>
                <c:pt idx="67">
                  <c:v>257.0</c:v>
                </c:pt>
                <c:pt idx="68">
                  <c:v>258.0</c:v>
                </c:pt>
                <c:pt idx="69">
                  <c:v>259.0</c:v>
                </c:pt>
                <c:pt idx="70">
                  <c:v>260.0</c:v>
                </c:pt>
                <c:pt idx="71">
                  <c:v>261.0</c:v>
                </c:pt>
                <c:pt idx="72">
                  <c:v>262.0</c:v>
                </c:pt>
                <c:pt idx="73">
                  <c:v>263.0</c:v>
                </c:pt>
                <c:pt idx="74">
                  <c:v>264.0</c:v>
                </c:pt>
                <c:pt idx="75">
                  <c:v>265.0</c:v>
                </c:pt>
                <c:pt idx="76">
                  <c:v>266.0</c:v>
                </c:pt>
                <c:pt idx="77">
                  <c:v>267.0</c:v>
                </c:pt>
                <c:pt idx="78">
                  <c:v>268.0</c:v>
                </c:pt>
                <c:pt idx="79">
                  <c:v>269.0</c:v>
                </c:pt>
                <c:pt idx="80">
                  <c:v>270.0</c:v>
                </c:pt>
                <c:pt idx="81">
                  <c:v>271.0</c:v>
                </c:pt>
                <c:pt idx="82">
                  <c:v>272.0</c:v>
                </c:pt>
                <c:pt idx="83">
                  <c:v>273.0</c:v>
                </c:pt>
                <c:pt idx="84">
                  <c:v>274.0</c:v>
                </c:pt>
                <c:pt idx="85">
                  <c:v>275.0</c:v>
                </c:pt>
                <c:pt idx="86">
                  <c:v>276.0</c:v>
                </c:pt>
                <c:pt idx="87">
                  <c:v>277.0</c:v>
                </c:pt>
                <c:pt idx="88">
                  <c:v>278.0</c:v>
                </c:pt>
                <c:pt idx="89">
                  <c:v>279.0</c:v>
                </c:pt>
                <c:pt idx="90">
                  <c:v>280.0</c:v>
                </c:pt>
                <c:pt idx="91">
                  <c:v>281.0</c:v>
                </c:pt>
                <c:pt idx="92">
                  <c:v>282.0</c:v>
                </c:pt>
                <c:pt idx="93">
                  <c:v>283.0</c:v>
                </c:pt>
                <c:pt idx="94">
                  <c:v>284.0</c:v>
                </c:pt>
                <c:pt idx="95">
                  <c:v>285.0</c:v>
                </c:pt>
                <c:pt idx="96">
                  <c:v>286.0</c:v>
                </c:pt>
                <c:pt idx="97">
                  <c:v>287.0</c:v>
                </c:pt>
                <c:pt idx="98">
                  <c:v>288.0</c:v>
                </c:pt>
                <c:pt idx="99">
                  <c:v>289.0</c:v>
                </c:pt>
                <c:pt idx="100">
                  <c:v>290.0</c:v>
                </c:pt>
                <c:pt idx="101">
                  <c:v>291.0</c:v>
                </c:pt>
                <c:pt idx="102">
                  <c:v>292.0</c:v>
                </c:pt>
                <c:pt idx="103">
                  <c:v>293.0</c:v>
                </c:pt>
                <c:pt idx="104">
                  <c:v>294.0</c:v>
                </c:pt>
                <c:pt idx="105">
                  <c:v>295.0</c:v>
                </c:pt>
                <c:pt idx="106">
                  <c:v>296.0</c:v>
                </c:pt>
                <c:pt idx="107">
                  <c:v>297.0</c:v>
                </c:pt>
                <c:pt idx="108">
                  <c:v>298.0</c:v>
                </c:pt>
                <c:pt idx="109">
                  <c:v>299.0</c:v>
                </c:pt>
                <c:pt idx="110">
                  <c:v>300.0</c:v>
                </c:pt>
                <c:pt idx="111">
                  <c:v>301.0</c:v>
                </c:pt>
                <c:pt idx="112">
                  <c:v>302.0</c:v>
                </c:pt>
                <c:pt idx="113">
                  <c:v>303.0</c:v>
                </c:pt>
                <c:pt idx="114">
                  <c:v>304.0</c:v>
                </c:pt>
                <c:pt idx="115">
                  <c:v>305.0</c:v>
                </c:pt>
                <c:pt idx="116">
                  <c:v>306.0</c:v>
                </c:pt>
                <c:pt idx="117">
                  <c:v>307.0</c:v>
                </c:pt>
                <c:pt idx="118">
                  <c:v>308.0</c:v>
                </c:pt>
                <c:pt idx="119">
                  <c:v>309.0</c:v>
                </c:pt>
                <c:pt idx="120">
                  <c:v>310.0</c:v>
                </c:pt>
                <c:pt idx="121">
                  <c:v>311.0</c:v>
                </c:pt>
                <c:pt idx="122">
                  <c:v>312.0</c:v>
                </c:pt>
                <c:pt idx="123">
                  <c:v>313.0</c:v>
                </c:pt>
                <c:pt idx="124">
                  <c:v>314.0</c:v>
                </c:pt>
                <c:pt idx="125">
                  <c:v>315.0</c:v>
                </c:pt>
                <c:pt idx="126">
                  <c:v>316.0</c:v>
                </c:pt>
                <c:pt idx="127">
                  <c:v>317.0</c:v>
                </c:pt>
                <c:pt idx="128">
                  <c:v>318.0</c:v>
                </c:pt>
                <c:pt idx="129">
                  <c:v>319.0</c:v>
                </c:pt>
                <c:pt idx="130">
                  <c:v>320.0</c:v>
                </c:pt>
                <c:pt idx="131">
                  <c:v>321.0</c:v>
                </c:pt>
                <c:pt idx="132">
                  <c:v>322.0</c:v>
                </c:pt>
                <c:pt idx="133">
                  <c:v>323.0</c:v>
                </c:pt>
                <c:pt idx="134">
                  <c:v>324.0</c:v>
                </c:pt>
                <c:pt idx="135">
                  <c:v>325.0</c:v>
                </c:pt>
                <c:pt idx="136">
                  <c:v>326.0</c:v>
                </c:pt>
                <c:pt idx="137">
                  <c:v>327.0</c:v>
                </c:pt>
                <c:pt idx="138">
                  <c:v>328.0</c:v>
                </c:pt>
                <c:pt idx="139">
                  <c:v>329.0</c:v>
                </c:pt>
                <c:pt idx="140">
                  <c:v>330.0</c:v>
                </c:pt>
                <c:pt idx="141">
                  <c:v>331.0</c:v>
                </c:pt>
                <c:pt idx="142">
                  <c:v>332.0</c:v>
                </c:pt>
                <c:pt idx="143">
                  <c:v>333.0</c:v>
                </c:pt>
                <c:pt idx="144">
                  <c:v>334.0</c:v>
                </c:pt>
                <c:pt idx="145">
                  <c:v>335.0</c:v>
                </c:pt>
                <c:pt idx="146">
                  <c:v>336.0</c:v>
                </c:pt>
                <c:pt idx="147">
                  <c:v>337.0</c:v>
                </c:pt>
                <c:pt idx="148">
                  <c:v>338.0</c:v>
                </c:pt>
                <c:pt idx="149">
                  <c:v>339.0</c:v>
                </c:pt>
                <c:pt idx="150">
                  <c:v>340.0</c:v>
                </c:pt>
                <c:pt idx="151">
                  <c:v>341.0</c:v>
                </c:pt>
                <c:pt idx="152">
                  <c:v>342.0</c:v>
                </c:pt>
                <c:pt idx="153">
                  <c:v>343.0</c:v>
                </c:pt>
                <c:pt idx="154">
                  <c:v>344.0</c:v>
                </c:pt>
                <c:pt idx="155">
                  <c:v>345.0</c:v>
                </c:pt>
                <c:pt idx="156">
                  <c:v>346.0</c:v>
                </c:pt>
                <c:pt idx="157">
                  <c:v>347.0</c:v>
                </c:pt>
                <c:pt idx="158">
                  <c:v>348.0</c:v>
                </c:pt>
                <c:pt idx="159">
                  <c:v>349.0</c:v>
                </c:pt>
                <c:pt idx="160">
                  <c:v>350.0</c:v>
                </c:pt>
                <c:pt idx="161">
                  <c:v>351.0</c:v>
                </c:pt>
                <c:pt idx="162">
                  <c:v>352.0</c:v>
                </c:pt>
                <c:pt idx="163">
                  <c:v>353.0</c:v>
                </c:pt>
                <c:pt idx="164">
                  <c:v>354.0</c:v>
                </c:pt>
                <c:pt idx="165">
                  <c:v>355.0</c:v>
                </c:pt>
                <c:pt idx="166">
                  <c:v>356.0</c:v>
                </c:pt>
                <c:pt idx="167">
                  <c:v>357.0</c:v>
                </c:pt>
                <c:pt idx="168">
                  <c:v>358.0</c:v>
                </c:pt>
                <c:pt idx="169">
                  <c:v>359.0</c:v>
                </c:pt>
                <c:pt idx="170">
                  <c:v>360.0</c:v>
                </c:pt>
                <c:pt idx="171">
                  <c:v>361.0</c:v>
                </c:pt>
                <c:pt idx="172">
                  <c:v>362.0</c:v>
                </c:pt>
                <c:pt idx="173">
                  <c:v>363.0</c:v>
                </c:pt>
                <c:pt idx="174">
                  <c:v>364.0</c:v>
                </c:pt>
                <c:pt idx="175">
                  <c:v>365.0</c:v>
                </c:pt>
                <c:pt idx="176">
                  <c:v>366.0</c:v>
                </c:pt>
                <c:pt idx="177">
                  <c:v>367.0</c:v>
                </c:pt>
                <c:pt idx="178">
                  <c:v>368.0</c:v>
                </c:pt>
                <c:pt idx="179">
                  <c:v>369.0</c:v>
                </c:pt>
                <c:pt idx="180">
                  <c:v>370.0</c:v>
                </c:pt>
                <c:pt idx="181">
                  <c:v>371.0</c:v>
                </c:pt>
                <c:pt idx="182">
                  <c:v>372.0</c:v>
                </c:pt>
                <c:pt idx="183">
                  <c:v>373.0</c:v>
                </c:pt>
                <c:pt idx="184">
                  <c:v>374.0</c:v>
                </c:pt>
                <c:pt idx="185">
                  <c:v>375.0</c:v>
                </c:pt>
                <c:pt idx="186">
                  <c:v>376.0</c:v>
                </c:pt>
                <c:pt idx="187">
                  <c:v>377.0</c:v>
                </c:pt>
                <c:pt idx="188">
                  <c:v>378.0</c:v>
                </c:pt>
                <c:pt idx="189">
                  <c:v>379.0</c:v>
                </c:pt>
                <c:pt idx="190">
                  <c:v>380.0</c:v>
                </c:pt>
                <c:pt idx="191">
                  <c:v>381.0</c:v>
                </c:pt>
                <c:pt idx="192">
                  <c:v>382.0</c:v>
                </c:pt>
                <c:pt idx="193">
                  <c:v>383.0</c:v>
                </c:pt>
                <c:pt idx="194">
                  <c:v>384.0</c:v>
                </c:pt>
                <c:pt idx="195">
                  <c:v>385.0</c:v>
                </c:pt>
                <c:pt idx="196">
                  <c:v>386.0</c:v>
                </c:pt>
                <c:pt idx="197">
                  <c:v>387.0</c:v>
                </c:pt>
                <c:pt idx="198">
                  <c:v>388.0</c:v>
                </c:pt>
                <c:pt idx="199">
                  <c:v>389.0</c:v>
                </c:pt>
                <c:pt idx="200">
                  <c:v>390.0</c:v>
                </c:pt>
                <c:pt idx="201">
                  <c:v>391.0</c:v>
                </c:pt>
                <c:pt idx="202">
                  <c:v>392.0</c:v>
                </c:pt>
                <c:pt idx="203">
                  <c:v>393.0</c:v>
                </c:pt>
                <c:pt idx="204">
                  <c:v>394.0</c:v>
                </c:pt>
                <c:pt idx="205">
                  <c:v>395.0</c:v>
                </c:pt>
                <c:pt idx="206">
                  <c:v>396.0</c:v>
                </c:pt>
                <c:pt idx="207">
                  <c:v>397.0</c:v>
                </c:pt>
                <c:pt idx="208">
                  <c:v>398.0</c:v>
                </c:pt>
                <c:pt idx="209">
                  <c:v>399.0</c:v>
                </c:pt>
                <c:pt idx="210">
                  <c:v>400.0</c:v>
                </c:pt>
                <c:pt idx="211">
                  <c:v>401.0</c:v>
                </c:pt>
                <c:pt idx="212">
                  <c:v>402.0</c:v>
                </c:pt>
                <c:pt idx="213">
                  <c:v>403.0</c:v>
                </c:pt>
                <c:pt idx="214">
                  <c:v>404.0</c:v>
                </c:pt>
                <c:pt idx="215">
                  <c:v>405.0</c:v>
                </c:pt>
                <c:pt idx="216">
                  <c:v>406.0</c:v>
                </c:pt>
                <c:pt idx="217">
                  <c:v>407.0</c:v>
                </c:pt>
                <c:pt idx="218">
                  <c:v>408.0</c:v>
                </c:pt>
                <c:pt idx="219">
                  <c:v>409.0</c:v>
                </c:pt>
                <c:pt idx="220">
                  <c:v>410.0</c:v>
                </c:pt>
                <c:pt idx="221">
                  <c:v>411.0</c:v>
                </c:pt>
                <c:pt idx="222">
                  <c:v>412.0</c:v>
                </c:pt>
                <c:pt idx="223">
                  <c:v>413.0</c:v>
                </c:pt>
                <c:pt idx="224">
                  <c:v>414.0</c:v>
                </c:pt>
                <c:pt idx="225">
                  <c:v>415.0</c:v>
                </c:pt>
                <c:pt idx="226">
                  <c:v>416.0</c:v>
                </c:pt>
                <c:pt idx="227">
                  <c:v>417.0</c:v>
                </c:pt>
                <c:pt idx="228">
                  <c:v>418.0</c:v>
                </c:pt>
                <c:pt idx="229">
                  <c:v>419.0</c:v>
                </c:pt>
                <c:pt idx="230">
                  <c:v>420.0</c:v>
                </c:pt>
                <c:pt idx="231">
                  <c:v>421.0</c:v>
                </c:pt>
                <c:pt idx="232">
                  <c:v>422.0</c:v>
                </c:pt>
                <c:pt idx="233">
                  <c:v>423.0</c:v>
                </c:pt>
                <c:pt idx="234">
                  <c:v>424.0</c:v>
                </c:pt>
                <c:pt idx="235">
                  <c:v>425.0</c:v>
                </c:pt>
                <c:pt idx="236">
                  <c:v>426.0</c:v>
                </c:pt>
                <c:pt idx="237">
                  <c:v>427.0</c:v>
                </c:pt>
                <c:pt idx="238">
                  <c:v>428.0</c:v>
                </c:pt>
                <c:pt idx="239">
                  <c:v>429.0</c:v>
                </c:pt>
                <c:pt idx="240">
                  <c:v>430.0</c:v>
                </c:pt>
                <c:pt idx="241">
                  <c:v>431.0</c:v>
                </c:pt>
                <c:pt idx="242">
                  <c:v>432.0</c:v>
                </c:pt>
                <c:pt idx="243">
                  <c:v>433.0</c:v>
                </c:pt>
                <c:pt idx="244">
                  <c:v>434.0</c:v>
                </c:pt>
                <c:pt idx="245">
                  <c:v>435.0</c:v>
                </c:pt>
                <c:pt idx="246">
                  <c:v>436.0</c:v>
                </c:pt>
                <c:pt idx="247">
                  <c:v>437.0</c:v>
                </c:pt>
                <c:pt idx="248">
                  <c:v>438.0</c:v>
                </c:pt>
                <c:pt idx="249">
                  <c:v>439.0</c:v>
                </c:pt>
                <c:pt idx="250">
                  <c:v>440.0</c:v>
                </c:pt>
                <c:pt idx="251">
                  <c:v>441.0</c:v>
                </c:pt>
                <c:pt idx="252">
                  <c:v>442.0</c:v>
                </c:pt>
                <c:pt idx="253">
                  <c:v>443.0</c:v>
                </c:pt>
                <c:pt idx="254">
                  <c:v>444.0</c:v>
                </c:pt>
                <c:pt idx="255">
                  <c:v>445.0</c:v>
                </c:pt>
                <c:pt idx="256">
                  <c:v>446.0</c:v>
                </c:pt>
                <c:pt idx="257">
                  <c:v>447.0</c:v>
                </c:pt>
                <c:pt idx="258">
                  <c:v>448.0</c:v>
                </c:pt>
                <c:pt idx="259">
                  <c:v>449.0</c:v>
                </c:pt>
                <c:pt idx="260">
                  <c:v>450.0</c:v>
                </c:pt>
                <c:pt idx="261">
                  <c:v>451.0</c:v>
                </c:pt>
                <c:pt idx="262">
                  <c:v>452.0</c:v>
                </c:pt>
                <c:pt idx="263">
                  <c:v>453.0</c:v>
                </c:pt>
                <c:pt idx="264">
                  <c:v>454.0</c:v>
                </c:pt>
                <c:pt idx="265">
                  <c:v>455.0</c:v>
                </c:pt>
                <c:pt idx="266">
                  <c:v>456.0</c:v>
                </c:pt>
                <c:pt idx="267">
                  <c:v>457.0</c:v>
                </c:pt>
                <c:pt idx="268">
                  <c:v>458.0</c:v>
                </c:pt>
                <c:pt idx="269">
                  <c:v>459.0</c:v>
                </c:pt>
                <c:pt idx="270">
                  <c:v>460.0</c:v>
                </c:pt>
                <c:pt idx="271">
                  <c:v>461.0</c:v>
                </c:pt>
                <c:pt idx="272">
                  <c:v>462.0</c:v>
                </c:pt>
                <c:pt idx="273">
                  <c:v>463.0</c:v>
                </c:pt>
                <c:pt idx="274">
                  <c:v>464.0</c:v>
                </c:pt>
                <c:pt idx="275">
                  <c:v>465.0</c:v>
                </c:pt>
                <c:pt idx="276">
                  <c:v>466.0</c:v>
                </c:pt>
                <c:pt idx="277">
                  <c:v>467.0</c:v>
                </c:pt>
                <c:pt idx="278">
                  <c:v>468.0</c:v>
                </c:pt>
                <c:pt idx="279">
                  <c:v>469.0</c:v>
                </c:pt>
                <c:pt idx="280">
                  <c:v>470.0</c:v>
                </c:pt>
                <c:pt idx="281">
                  <c:v>471.0</c:v>
                </c:pt>
                <c:pt idx="282">
                  <c:v>472.0</c:v>
                </c:pt>
                <c:pt idx="283">
                  <c:v>473.0</c:v>
                </c:pt>
                <c:pt idx="284">
                  <c:v>474.0</c:v>
                </c:pt>
                <c:pt idx="285">
                  <c:v>475.0</c:v>
                </c:pt>
                <c:pt idx="286">
                  <c:v>476.0</c:v>
                </c:pt>
                <c:pt idx="287">
                  <c:v>477.0</c:v>
                </c:pt>
                <c:pt idx="288">
                  <c:v>478.0</c:v>
                </c:pt>
                <c:pt idx="289">
                  <c:v>479.0</c:v>
                </c:pt>
                <c:pt idx="290">
                  <c:v>480.0</c:v>
                </c:pt>
                <c:pt idx="291">
                  <c:v>481.0</c:v>
                </c:pt>
                <c:pt idx="292">
                  <c:v>482.0</c:v>
                </c:pt>
                <c:pt idx="293">
                  <c:v>483.0</c:v>
                </c:pt>
                <c:pt idx="294">
                  <c:v>484.0</c:v>
                </c:pt>
                <c:pt idx="295">
                  <c:v>485.0</c:v>
                </c:pt>
                <c:pt idx="296">
                  <c:v>486.0</c:v>
                </c:pt>
                <c:pt idx="297">
                  <c:v>487.0</c:v>
                </c:pt>
                <c:pt idx="298">
                  <c:v>488.0</c:v>
                </c:pt>
                <c:pt idx="299">
                  <c:v>489.0</c:v>
                </c:pt>
                <c:pt idx="300">
                  <c:v>490.0</c:v>
                </c:pt>
                <c:pt idx="301">
                  <c:v>491.0</c:v>
                </c:pt>
                <c:pt idx="302">
                  <c:v>492.0</c:v>
                </c:pt>
                <c:pt idx="303">
                  <c:v>493.0</c:v>
                </c:pt>
                <c:pt idx="304">
                  <c:v>494.0</c:v>
                </c:pt>
                <c:pt idx="305">
                  <c:v>495.0</c:v>
                </c:pt>
                <c:pt idx="306">
                  <c:v>496.0</c:v>
                </c:pt>
                <c:pt idx="307">
                  <c:v>497.0</c:v>
                </c:pt>
                <c:pt idx="308">
                  <c:v>498.0</c:v>
                </c:pt>
                <c:pt idx="309">
                  <c:v>499.0</c:v>
                </c:pt>
                <c:pt idx="310">
                  <c:v>500.0</c:v>
                </c:pt>
                <c:pt idx="311">
                  <c:v>501.0</c:v>
                </c:pt>
                <c:pt idx="312">
                  <c:v>502.0</c:v>
                </c:pt>
                <c:pt idx="313">
                  <c:v>503.0</c:v>
                </c:pt>
                <c:pt idx="314">
                  <c:v>504.0</c:v>
                </c:pt>
                <c:pt idx="315">
                  <c:v>505.0</c:v>
                </c:pt>
                <c:pt idx="316">
                  <c:v>506.0</c:v>
                </c:pt>
                <c:pt idx="317">
                  <c:v>507.0</c:v>
                </c:pt>
                <c:pt idx="318">
                  <c:v>508.0</c:v>
                </c:pt>
                <c:pt idx="319">
                  <c:v>509.0</c:v>
                </c:pt>
                <c:pt idx="320">
                  <c:v>510.0</c:v>
                </c:pt>
                <c:pt idx="321">
                  <c:v>511.0</c:v>
                </c:pt>
                <c:pt idx="322">
                  <c:v>512.0</c:v>
                </c:pt>
                <c:pt idx="323">
                  <c:v>513.0</c:v>
                </c:pt>
                <c:pt idx="324">
                  <c:v>514.0</c:v>
                </c:pt>
                <c:pt idx="325">
                  <c:v>515.0</c:v>
                </c:pt>
                <c:pt idx="326">
                  <c:v>516.0</c:v>
                </c:pt>
                <c:pt idx="327">
                  <c:v>517.0</c:v>
                </c:pt>
                <c:pt idx="328">
                  <c:v>518.0</c:v>
                </c:pt>
                <c:pt idx="329">
                  <c:v>519.0</c:v>
                </c:pt>
                <c:pt idx="330">
                  <c:v>520.0</c:v>
                </c:pt>
                <c:pt idx="331">
                  <c:v>521.0</c:v>
                </c:pt>
                <c:pt idx="332">
                  <c:v>522.0</c:v>
                </c:pt>
                <c:pt idx="333">
                  <c:v>523.0</c:v>
                </c:pt>
                <c:pt idx="334">
                  <c:v>524.0</c:v>
                </c:pt>
                <c:pt idx="335">
                  <c:v>525.0</c:v>
                </c:pt>
                <c:pt idx="336">
                  <c:v>526.0</c:v>
                </c:pt>
                <c:pt idx="337">
                  <c:v>527.0</c:v>
                </c:pt>
                <c:pt idx="338">
                  <c:v>528.0</c:v>
                </c:pt>
                <c:pt idx="339">
                  <c:v>529.0</c:v>
                </c:pt>
                <c:pt idx="340">
                  <c:v>530.0</c:v>
                </c:pt>
                <c:pt idx="341">
                  <c:v>531.0</c:v>
                </c:pt>
                <c:pt idx="342">
                  <c:v>532.0</c:v>
                </c:pt>
                <c:pt idx="343">
                  <c:v>533.0</c:v>
                </c:pt>
                <c:pt idx="344">
                  <c:v>534.0</c:v>
                </c:pt>
                <c:pt idx="345">
                  <c:v>535.0</c:v>
                </c:pt>
                <c:pt idx="346">
                  <c:v>536.0</c:v>
                </c:pt>
                <c:pt idx="347">
                  <c:v>537.0</c:v>
                </c:pt>
                <c:pt idx="348">
                  <c:v>538.0</c:v>
                </c:pt>
                <c:pt idx="349">
                  <c:v>539.0</c:v>
                </c:pt>
                <c:pt idx="350">
                  <c:v>540.0</c:v>
                </c:pt>
                <c:pt idx="351">
                  <c:v>541.0</c:v>
                </c:pt>
                <c:pt idx="352">
                  <c:v>542.0</c:v>
                </c:pt>
                <c:pt idx="353">
                  <c:v>543.0</c:v>
                </c:pt>
                <c:pt idx="354">
                  <c:v>544.0</c:v>
                </c:pt>
                <c:pt idx="355">
                  <c:v>545.0</c:v>
                </c:pt>
                <c:pt idx="356">
                  <c:v>546.0</c:v>
                </c:pt>
                <c:pt idx="357">
                  <c:v>547.0</c:v>
                </c:pt>
                <c:pt idx="358">
                  <c:v>548.0</c:v>
                </c:pt>
                <c:pt idx="359">
                  <c:v>549.0</c:v>
                </c:pt>
                <c:pt idx="360">
                  <c:v>550.0</c:v>
                </c:pt>
                <c:pt idx="361">
                  <c:v>551.0</c:v>
                </c:pt>
                <c:pt idx="362">
                  <c:v>552.0</c:v>
                </c:pt>
                <c:pt idx="363">
                  <c:v>553.0</c:v>
                </c:pt>
                <c:pt idx="364">
                  <c:v>554.0</c:v>
                </c:pt>
                <c:pt idx="365">
                  <c:v>555.0</c:v>
                </c:pt>
                <c:pt idx="366">
                  <c:v>556.0</c:v>
                </c:pt>
                <c:pt idx="367">
                  <c:v>557.0</c:v>
                </c:pt>
                <c:pt idx="368">
                  <c:v>558.0</c:v>
                </c:pt>
                <c:pt idx="369">
                  <c:v>559.0</c:v>
                </c:pt>
                <c:pt idx="370">
                  <c:v>560.0</c:v>
                </c:pt>
                <c:pt idx="371">
                  <c:v>561.0</c:v>
                </c:pt>
                <c:pt idx="372">
                  <c:v>562.0</c:v>
                </c:pt>
                <c:pt idx="373">
                  <c:v>563.0</c:v>
                </c:pt>
                <c:pt idx="374">
                  <c:v>564.0</c:v>
                </c:pt>
                <c:pt idx="375">
                  <c:v>565.0</c:v>
                </c:pt>
                <c:pt idx="376">
                  <c:v>566.0</c:v>
                </c:pt>
                <c:pt idx="377">
                  <c:v>567.0</c:v>
                </c:pt>
                <c:pt idx="378">
                  <c:v>568.0</c:v>
                </c:pt>
                <c:pt idx="379">
                  <c:v>569.0</c:v>
                </c:pt>
                <c:pt idx="380">
                  <c:v>570.0</c:v>
                </c:pt>
                <c:pt idx="381">
                  <c:v>571.0</c:v>
                </c:pt>
                <c:pt idx="382">
                  <c:v>572.0</c:v>
                </c:pt>
                <c:pt idx="383">
                  <c:v>573.0</c:v>
                </c:pt>
                <c:pt idx="384">
                  <c:v>574.0</c:v>
                </c:pt>
                <c:pt idx="385">
                  <c:v>575.0</c:v>
                </c:pt>
                <c:pt idx="386">
                  <c:v>576.0</c:v>
                </c:pt>
                <c:pt idx="387">
                  <c:v>577.0</c:v>
                </c:pt>
                <c:pt idx="388">
                  <c:v>578.0</c:v>
                </c:pt>
                <c:pt idx="389">
                  <c:v>579.0</c:v>
                </c:pt>
                <c:pt idx="390">
                  <c:v>580.0</c:v>
                </c:pt>
                <c:pt idx="391">
                  <c:v>581.0</c:v>
                </c:pt>
                <c:pt idx="392">
                  <c:v>582.0</c:v>
                </c:pt>
                <c:pt idx="393">
                  <c:v>583.0</c:v>
                </c:pt>
                <c:pt idx="394">
                  <c:v>584.0</c:v>
                </c:pt>
                <c:pt idx="395">
                  <c:v>585.0</c:v>
                </c:pt>
                <c:pt idx="396">
                  <c:v>586.0</c:v>
                </c:pt>
                <c:pt idx="397">
                  <c:v>587.0</c:v>
                </c:pt>
                <c:pt idx="398">
                  <c:v>588.0</c:v>
                </c:pt>
                <c:pt idx="399">
                  <c:v>589.0</c:v>
                </c:pt>
                <c:pt idx="400">
                  <c:v>590.0</c:v>
                </c:pt>
                <c:pt idx="401">
                  <c:v>591.0</c:v>
                </c:pt>
                <c:pt idx="402">
                  <c:v>592.0</c:v>
                </c:pt>
                <c:pt idx="403">
                  <c:v>593.0</c:v>
                </c:pt>
                <c:pt idx="404">
                  <c:v>594.0</c:v>
                </c:pt>
                <c:pt idx="405">
                  <c:v>595.0</c:v>
                </c:pt>
                <c:pt idx="406">
                  <c:v>596.0</c:v>
                </c:pt>
                <c:pt idx="407">
                  <c:v>597.0</c:v>
                </c:pt>
                <c:pt idx="408">
                  <c:v>598.0</c:v>
                </c:pt>
                <c:pt idx="409">
                  <c:v>599.0</c:v>
                </c:pt>
                <c:pt idx="410">
                  <c:v>600.0</c:v>
                </c:pt>
                <c:pt idx="411">
                  <c:v>601.0</c:v>
                </c:pt>
                <c:pt idx="412">
                  <c:v>602.0</c:v>
                </c:pt>
                <c:pt idx="413">
                  <c:v>603.0</c:v>
                </c:pt>
                <c:pt idx="414">
                  <c:v>604.0</c:v>
                </c:pt>
                <c:pt idx="415">
                  <c:v>605.0</c:v>
                </c:pt>
                <c:pt idx="416">
                  <c:v>606.0</c:v>
                </c:pt>
                <c:pt idx="417">
                  <c:v>607.0</c:v>
                </c:pt>
                <c:pt idx="418">
                  <c:v>608.0</c:v>
                </c:pt>
                <c:pt idx="419">
                  <c:v>609.0</c:v>
                </c:pt>
                <c:pt idx="420">
                  <c:v>610.0</c:v>
                </c:pt>
                <c:pt idx="421">
                  <c:v>611.0</c:v>
                </c:pt>
                <c:pt idx="422">
                  <c:v>612.0</c:v>
                </c:pt>
                <c:pt idx="423">
                  <c:v>613.0</c:v>
                </c:pt>
                <c:pt idx="424">
                  <c:v>614.0</c:v>
                </c:pt>
                <c:pt idx="425">
                  <c:v>615.0</c:v>
                </c:pt>
                <c:pt idx="426">
                  <c:v>616.0</c:v>
                </c:pt>
                <c:pt idx="427">
                  <c:v>617.0</c:v>
                </c:pt>
                <c:pt idx="428">
                  <c:v>618.0</c:v>
                </c:pt>
                <c:pt idx="429">
                  <c:v>619.0</c:v>
                </c:pt>
                <c:pt idx="430">
                  <c:v>620.0</c:v>
                </c:pt>
                <c:pt idx="431">
                  <c:v>621.0</c:v>
                </c:pt>
                <c:pt idx="432">
                  <c:v>622.0</c:v>
                </c:pt>
                <c:pt idx="433">
                  <c:v>623.0</c:v>
                </c:pt>
                <c:pt idx="434">
                  <c:v>624.0</c:v>
                </c:pt>
                <c:pt idx="435">
                  <c:v>625.0</c:v>
                </c:pt>
                <c:pt idx="436">
                  <c:v>626.0</c:v>
                </c:pt>
                <c:pt idx="437">
                  <c:v>627.0</c:v>
                </c:pt>
                <c:pt idx="438">
                  <c:v>628.0</c:v>
                </c:pt>
                <c:pt idx="439">
                  <c:v>629.0</c:v>
                </c:pt>
                <c:pt idx="440">
                  <c:v>630.0</c:v>
                </c:pt>
                <c:pt idx="441">
                  <c:v>631.0</c:v>
                </c:pt>
                <c:pt idx="442">
                  <c:v>632.0</c:v>
                </c:pt>
                <c:pt idx="443">
                  <c:v>633.0</c:v>
                </c:pt>
                <c:pt idx="444">
                  <c:v>634.0</c:v>
                </c:pt>
                <c:pt idx="445">
                  <c:v>635.0</c:v>
                </c:pt>
                <c:pt idx="446">
                  <c:v>636.0</c:v>
                </c:pt>
                <c:pt idx="447">
                  <c:v>637.0</c:v>
                </c:pt>
                <c:pt idx="448">
                  <c:v>638.0</c:v>
                </c:pt>
                <c:pt idx="449">
                  <c:v>639.0</c:v>
                </c:pt>
                <c:pt idx="450">
                  <c:v>640.0</c:v>
                </c:pt>
                <c:pt idx="451">
                  <c:v>641.0</c:v>
                </c:pt>
                <c:pt idx="452">
                  <c:v>642.0</c:v>
                </c:pt>
                <c:pt idx="453">
                  <c:v>643.0</c:v>
                </c:pt>
                <c:pt idx="454">
                  <c:v>644.0</c:v>
                </c:pt>
                <c:pt idx="455">
                  <c:v>645.0</c:v>
                </c:pt>
                <c:pt idx="456">
                  <c:v>646.0</c:v>
                </c:pt>
                <c:pt idx="457">
                  <c:v>647.0</c:v>
                </c:pt>
                <c:pt idx="458">
                  <c:v>648.0</c:v>
                </c:pt>
                <c:pt idx="459">
                  <c:v>649.0</c:v>
                </c:pt>
                <c:pt idx="460">
                  <c:v>650.0</c:v>
                </c:pt>
                <c:pt idx="461">
                  <c:v>651.0</c:v>
                </c:pt>
                <c:pt idx="462">
                  <c:v>652.0</c:v>
                </c:pt>
                <c:pt idx="463">
                  <c:v>653.0</c:v>
                </c:pt>
                <c:pt idx="464">
                  <c:v>654.0</c:v>
                </c:pt>
                <c:pt idx="465">
                  <c:v>655.0</c:v>
                </c:pt>
                <c:pt idx="466">
                  <c:v>656.0</c:v>
                </c:pt>
                <c:pt idx="467">
                  <c:v>657.0</c:v>
                </c:pt>
                <c:pt idx="468">
                  <c:v>658.0</c:v>
                </c:pt>
                <c:pt idx="469">
                  <c:v>659.0</c:v>
                </c:pt>
                <c:pt idx="470">
                  <c:v>660.0</c:v>
                </c:pt>
                <c:pt idx="471">
                  <c:v>661.0</c:v>
                </c:pt>
                <c:pt idx="472">
                  <c:v>662.0</c:v>
                </c:pt>
                <c:pt idx="473">
                  <c:v>663.0</c:v>
                </c:pt>
                <c:pt idx="474">
                  <c:v>664.0</c:v>
                </c:pt>
                <c:pt idx="475">
                  <c:v>665.0</c:v>
                </c:pt>
                <c:pt idx="476">
                  <c:v>666.0</c:v>
                </c:pt>
                <c:pt idx="477">
                  <c:v>667.0</c:v>
                </c:pt>
                <c:pt idx="478">
                  <c:v>668.0</c:v>
                </c:pt>
                <c:pt idx="479">
                  <c:v>669.0</c:v>
                </c:pt>
                <c:pt idx="480">
                  <c:v>670.0</c:v>
                </c:pt>
                <c:pt idx="481">
                  <c:v>671.0</c:v>
                </c:pt>
                <c:pt idx="482">
                  <c:v>672.0</c:v>
                </c:pt>
                <c:pt idx="483">
                  <c:v>673.0</c:v>
                </c:pt>
                <c:pt idx="484">
                  <c:v>674.0</c:v>
                </c:pt>
                <c:pt idx="485">
                  <c:v>675.0</c:v>
                </c:pt>
                <c:pt idx="486">
                  <c:v>676.0</c:v>
                </c:pt>
                <c:pt idx="487">
                  <c:v>677.0</c:v>
                </c:pt>
                <c:pt idx="488">
                  <c:v>678.0</c:v>
                </c:pt>
                <c:pt idx="489">
                  <c:v>679.0</c:v>
                </c:pt>
                <c:pt idx="490">
                  <c:v>680.0</c:v>
                </c:pt>
                <c:pt idx="491">
                  <c:v>681.0</c:v>
                </c:pt>
                <c:pt idx="492">
                  <c:v>682.0</c:v>
                </c:pt>
                <c:pt idx="493">
                  <c:v>683.0</c:v>
                </c:pt>
                <c:pt idx="494">
                  <c:v>684.0</c:v>
                </c:pt>
                <c:pt idx="495">
                  <c:v>685.0</c:v>
                </c:pt>
                <c:pt idx="496">
                  <c:v>686.0</c:v>
                </c:pt>
                <c:pt idx="497">
                  <c:v>687.0</c:v>
                </c:pt>
                <c:pt idx="498">
                  <c:v>688.0</c:v>
                </c:pt>
                <c:pt idx="499">
                  <c:v>689.0</c:v>
                </c:pt>
                <c:pt idx="500">
                  <c:v>690.0</c:v>
                </c:pt>
                <c:pt idx="501">
                  <c:v>691.0</c:v>
                </c:pt>
                <c:pt idx="502">
                  <c:v>692.0</c:v>
                </c:pt>
                <c:pt idx="503">
                  <c:v>693.0</c:v>
                </c:pt>
                <c:pt idx="504">
                  <c:v>694.0</c:v>
                </c:pt>
                <c:pt idx="505">
                  <c:v>695.0</c:v>
                </c:pt>
                <c:pt idx="506">
                  <c:v>696.0</c:v>
                </c:pt>
                <c:pt idx="507">
                  <c:v>697.0</c:v>
                </c:pt>
                <c:pt idx="508">
                  <c:v>698.0</c:v>
                </c:pt>
                <c:pt idx="509">
                  <c:v>699.0</c:v>
                </c:pt>
                <c:pt idx="510">
                  <c:v>700.0</c:v>
                </c:pt>
                <c:pt idx="511">
                  <c:v>701.0</c:v>
                </c:pt>
                <c:pt idx="512">
                  <c:v>702.0</c:v>
                </c:pt>
                <c:pt idx="513">
                  <c:v>703.0</c:v>
                </c:pt>
                <c:pt idx="514">
                  <c:v>704.0</c:v>
                </c:pt>
                <c:pt idx="515">
                  <c:v>705.0</c:v>
                </c:pt>
                <c:pt idx="516">
                  <c:v>706.0</c:v>
                </c:pt>
                <c:pt idx="517">
                  <c:v>707.0</c:v>
                </c:pt>
                <c:pt idx="518">
                  <c:v>708.0</c:v>
                </c:pt>
                <c:pt idx="519">
                  <c:v>709.0</c:v>
                </c:pt>
                <c:pt idx="520">
                  <c:v>710.0</c:v>
                </c:pt>
                <c:pt idx="521">
                  <c:v>711.0</c:v>
                </c:pt>
                <c:pt idx="522">
                  <c:v>712.0</c:v>
                </c:pt>
                <c:pt idx="523">
                  <c:v>713.0</c:v>
                </c:pt>
                <c:pt idx="524">
                  <c:v>714.0</c:v>
                </c:pt>
                <c:pt idx="525">
                  <c:v>715.0</c:v>
                </c:pt>
                <c:pt idx="526">
                  <c:v>716.0</c:v>
                </c:pt>
                <c:pt idx="527">
                  <c:v>717.0</c:v>
                </c:pt>
                <c:pt idx="528">
                  <c:v>718.0</c:v>
                </c:pt>
                <c:pt idx="529">
                  <c:v>719.0</c:v>
                </c:pt>
                <c:pt idx="530">
                  <c:v>720.0</c:v>
                </c:pt>
                <c:pt idx="531">
                  <c:v>721.0</c:v>
                </c:pt>
                <c:pt idx="532">
                  <c:v>722.0</c:v>
                </c:pt>
                <c:pt idx="533">
                  <c:v>723.0</c:v>
                </c:pt>
                <c:pt idx="534">
                  <c:v>724.0</c:v>
                </c:pt>
                <c:pt idx="535">
                  <c:v>725.0</c:v>
                </c:pt>
                <c:pt idx="536">
                  <c:v>726.0</c:v>
                </c:pt>
                <c:pt idx="537">
                  <c:v>727.0</c:v>
                </c:pt>
                <c:pt idx="538">
                  <c:v>728.0</c:v>
                </c:pt>
                <c:pt idx="539">
                  <c:v>729.0</c:v>
                </c:pt>
                <c:pt idx="540">
                  <c:v>730.0</c:v>
                </c:pt>
                <c:pt idx="541">
                  <c:v>731.0</c:v>
                </c:pt>
                <c:pt idx="542">
                  <c:v>732.0</c:v>
                </c:pt>
                <c:pt idx="543">
                  <c:v>733.0</c:v>
                </c:pt>
                <c:pt idx="544">
                  <c:v>734.0</c:v>
                </c:pt>
                <c:pt idx="545">
                  <c:v>735.0</c:v>
                </c:pt>
                <c:pt idx="546">
                  <c:v>736.0</c:v>
                </c:pt>
                <c:pt idx="547">
                  <c:v>737.0</c:v>
                </c:pt>
                <c:pt idx="548">
                  <c:v>738.0</c:v>
                </c:pt>
                <c:pt idx="549">
                  <c:v>739.0</c:v>
                </c:pt>
                <c:pt idx="550">
                  <c:v>740.0</c:v>
                </c:pt>
                <c:pt idx="551">
                  <c:v>741.0</c:v>
                </c:pt>
                <c:pt idx="552">
                  <c:v>742.0</c:v>
                </c:pt>
                <c:pt idx="553">
                  <c:v>743.0</c:v>
                </c:pt>
                <c:pt idx="554">
                  <c:v>744.0</c:v>
                </c:pt>
                <c:pt idx="555">
                  <c:v>745.0</c:v>
                </c:pt>
                <c:pt idx="556">
                  <c:v>746.0</c:v>
                </c:pt>
                <c:pt idx="557">
                  <c:v>747.0</c:v>
                </c:pt>
                <c:pt idx="558">
                  <c:v>748.0</c:v>
                </c:pt>
                <c:pt idx="559">
                  <c:v>749.0</c:v>
                </c:pt>
                <c:pt idx="560">
                  <c:v>750.0</c:v>
                </c:pt>
                <c:pt idx="561">
                  <c:v>751.0</c:v>
                </c:pt>
                <c:pt idx="562">
                  <c:v>752.0</c:v>
                </c:pt>
                <c:pt idx="563">
                  <c:v>753.0</c:v>
                </c:pt>
                <c:pt idx="564">
                  <c:v>754.0</c:v>
                </c:pt>
                <c:pt idx="565">
                  <c:v>755.0</c:v>
                </c:pt>
                <c:pt idx="566">
                  <c:v>756.0</c:v>
                </c:pt>
                <c:pt idx="567">
                  <c:v>757.0</c:v>
                </c:pt>
                <c:pt idx="568">
                  <c:v>758.0</c:v>
                </c:pt>
                <c:pt idx="569">
                  <c:v>759.0</c:v>
                </c:pt>
                <c:pt idx="570">
                  <c:v>760.0</c:v>
                </c:pt>
                <c:pt idx="571">
                  <c:v>761.0</c:v>
                </c:pt>
                <c:pt idx="572">
                  <c:v>762.0</c:v>
                </c:pt>
                <c:pt idx="573">
                  <c:v>763.0</c:v>
                </c:pt>
                <c:pt idx="574">
                  <c:v>764.0</c:v>
                </c:pt>
                <c:pt idx="575">
                  <c:v>765.0</c:v>
                </c:pt>
                <c:pt idx="576">
                  <c:v>766.0</c:v>
                </c:pt>
                <c:pt idx="577">
                  <c:v>767.0</c:v>
                </c:pt>
                <c:pt idx="578">
                  <c:v>768.0</c:v>
                </c:pt>
                <c:pt idx="579">
                  <c:v>769.0</c:v>
                </c:pt>
                <c:pt idx="580">
                  <c:v>770.0</c:v>
                </c:pt>
                <c:pt idx="581">
                  <c:v>771.0</c:v>
                </c:pt>
                <c:pt idx="582">
                  <c:v>772.0</c:v>
                </c:pt>
                <c:pt idx="583">
                  <c:v>773.0</c:v>
                </c:pt>
                <c:pt idx="584">
                  <c:v>774.0</c:v>
                </c:pt>
                <c:pt idx="585">
                  <c:v>775.0</c:v>
                </c:pt>
                <c:pt idx="586">
                  <c:v>776.0</c:v>
                </c:pt>
                <c:pt idx="587">
                  <c:v>777.0</c:v>
                </c:pt>
                <c:pt idx="588">
                  <c:v>778.0</c:v>
                </c:pt>
                <c:pt idx="589">
                  <c:v>779.0</c:v>
                </c:pt>
                <c:pt idx="590">
                  <c:v>780.0</c:v>
                </c:pt>
                <c:pt idx="591">
                  <c:v>781.0</c:v>
                </c:pt>
                <c:pt idx="592">
                  <c:v>782.0</c:v>
                </c:pt>
                <c:pt idx="593">
                  <c:v>783.0</c:v>
                </c:pt>
                <c:pt idx="594">
                  <c:v>784.0</c:v>
                </c:pt>
                <c:pt idx="595">
                  <c:v>785.0</c:v>
                </c:pt>
                <c:pt idx="596">
                  <c:v>786.0</c:v>
                </c:pt>
                <c:pt idx="597">
                  <c:v>787.0</c:v>
                </c:pt>
                <c:pt idx="598">
                  <c:v>788.0</c:v>
                </c:pt>
                <c:pt idx="599">
                  <c:v>789.0</c:v>
                </c:pt>
                <c:pt idx="600">
                  <c:v>790.0</c:v>
                </c:pt>
                <c:pt idx="601">
                  <c:v>791.0</c:v>
                </c:pt>
                <c:pt idx="602">
                  <c:v>792.0</c:v>
                </c:pt>
                <c:pt idx="603">
                  <c:v>793.0</c:v>
                </c:pt>
                <c:pt idx="604">
                  <c:v>794.0</c:v>
                </c:pt>
                <c:pt idx="605">
                  <c:v>795.0</c:v>
                </c:pt>
                <c:pt idx="606">
                  <c:v>796.0</c:v>
                </c:pt>
                <c:pt idx="607">
                  <c:v>797.0</c:v>
                </c:pt>
                <c:pt idx="608">
                  <c:v>798.0</c:v>
                </c:pt>
                <c:pt idx="609">
                  <c:v>799.0</c:v>
                </c:pt>
                <c:pt idx="610">
                  <c:v>800.0</c:v>
                </c:pt>
                <c:pt idx="611">
                  <c:v>801.0</c:v>
                </c:pt>
                <c:pt idx="612">
                  <c:v>802.0</c:v>
                </c:pt>
                <c:pt idx="613">
                  <c:v>803.0</c:v>
                </c:pt>
                <c:pt idx="614">
                  <c:v>804.0</c:v>
                </c:pt>
                <c:pt idx="615">
                  <c:v>805.0</c:v>
                </c:pt>
                <c:pt idx="616">
                  <c:v>806.0</c:v>
                </c:pt>
                <c:pt idx="617">
                  <c:v>807.0</c:v>
                </c:pt>
                <c:pt idx="618">
                  <c:v>808.0</c:v>
                </c:pt>
                <c:pt idx="619">
                  <c:v>809.0</c:v>
                </c:pt>
                <c:pt idx="620">
                  <c:v>810.0</c:v>
                </c:pt>
                <c:pt idx="621">
                  <c:v>811.0</c:v>
                </c:pt>
                <c:pt idx="622">
                  <c:v>812.0</c:v>
                </c:pt>
                <c:pt idx="623">
                  <c:v>813.0</c:v>
                </c:pt>
                <c:pt idx="624">
                  <c:v>814.0</c:v>
                </c:pt>
                <c:pt idx="625">
                  <c:v>815.0</c:v>
                </c:pt>
                <c:pt idx="626">
                  <c:v>816.0</c:v>
                </c:pt>
                <c:pt idx="627">
                  <c:v>817.0</c:v>
                </c:pt>
                <c:pt idx="628">
                  <c:v>818.0</c:v>
                </c:pt>
                <c:pt idx="629">
                  <c:v>819.0</c:v>
                </c:pt>
                <c:pt idx="630">
                  <c:v>820.0</c:v>
                </c:pt>
                <c:pt idx="631">
                  <c:v>821.0</c:v>
                </c:pt>
                <c:pt idx="632">
                  <c:v>822.0</c:v>
                </c:pt>
                <c:pt idx="633">
                  <c:v>823.0</c:v>
                </c:pt>
                <c:pt idx="634">
                  <c:v>824.0</c:v>
                </c:pt>
                <c:pt idx="635">
                  <c:v>825.0</c:v>
                </c:pt>
                <c:pt idx="636">
                  <c:v>826.0</c:v>
                </c:pt>
                <c:pt idx="637">
                  <c:v>827.0</c:v>
                </c:pt>
                <c:pt idx="638">
                  <c:v>828.0</c:v>
                </c:pt>
                <c:pt idx="639">
                  <c:v>829.0</c:v>
                </c:pt>
                <c:pt idx="640">
                  <c:v>830.0</c:v>
                </c:pt>
                <c:pt idx="641">
                  <c:v>831.0</c:v>
                </c:pt>
                <c:pt idx="642">
                  <c:v>832.0</c:v>
                </c:pt>
                <c:pt idx="643">
                  <c:v>833.0</c:v>
                </c:pt>
                <c:pt idx="644">
                  <c:v>834.0</c:v>
                </c:pt>
                <c:pt idx="645">
                  <c:v>835.0</c:v>
                </c:pt>
                <c:pt idx="646">
                  <c:v>836.0</c:v>
                </c:pt>
                <c:pt idx="647">
                  <c:v>837.0</c:v>
                </c:pt>
                <c:pt idx="648">
                  <c:v>838.0</c:v>
                </c:pt>
                <c:pt idx="649">
                  <c:v>839.0</c:v>
                </c:pt>
                <c:pt idx="650">
                  <c:v>840.0</c:v>
                </c:pt>
                <c:pt idx="651">
                  <c:v>841.0</c:v>
                </c:pt>
                <c:pt idx="652">
                  <c:v>842.0</c:v>
                </c:pt>
                <c:pt idx="653">
                  <c:v>843.0</c:v>
                </c:pt>
                <c:pt idx="654">
                  <c:v>844.0</c:v>
                </c:pt>
                <c:pt idx="655">
                  <c:v>845.0</c:v>
                </c:pt>
                <c:pt idx="656">
                  <c:v>846.0</c:v>
                </c:pt>
                <c:pt idx="657">
                  <c:v>847.0</c:v>
                </c:pt>
                <c:pt idx="658">
                  <c:v>848.0</c:v>
                </c:pt>
                <c:pt idx="659">
                  <c:v>849.0</c:v>
                </c:pt>
                <c:pt idx="660">
                  <c:v>850.0</c:v>
                </c:pt>
                <c:pt idx="661">
                  <c:v>851.0</c:v>
                </c:pt>
                <c:pt idx="662">
                  <c:v>852.0</c:v>
                </c:pt>
                <c:pt idx="663">
                  <c:v>853.0</c:v>
                </c:pt>
                <c:pt idx="664">
                  <c:v>854.0</c:v>
                </c:pt>
                <c:pt idx="665">
                  <c:v>855.0</c:v>
                </c:pt>
                <c:pt idx="666">
                  <c:v>856.0</c:v>
                </c:pt>
                <c:pt idx="667">
                  <c:v>857.0</c:v>
                </c:pt>
                <c:pt idx="668">
                  <c:v>858.0</c:v>
                </c:pt>
                <c:pt idx="669">
                  <c:v>859.0</c:v>
                </c:pt>
                <c:pt idx="670">
                  <c:v>860.0</c:v>
                </c:pt>
                <c:pt idx="671">
                  <c:v>861.0</c:v>
                </c:pt>
                <c:pt idx="672">
                  <c:v>862.0</c:v>
                </c:pt>
                <c:pt idx="673">
                  <c:v>863.0</c:v>
                </c:pt>
                <c:pt idx="674">
                  <c:v>864.0</c:v>
                </c:pt>
                <c:pt idx="675">
                  <c:v>865.0</c:v>
                </c:pt>
                <c:pt idx="676">
                  <c:v>866.0</c:v>
                </c:pt>
                <c:pt idx="677">
                  <c:v>867.0</c:v>
                </c:pt>
                <c:pt idx="678">
                  <c:v>868.0</c:v>
                </c:pt>
                <c:pt idx="679">
                  <c:v>869.0</c:v>
                </c:pt>
                <c:pt idx="680">
                  <c:v>870.0</c:v>
                </c:pt>
                <c:pt idx="681">
                  <c:v>871.0</c:v>
                </c:pt>
                <c:pt idx="682">
                  <c:v>872.0</c:v>
                </c:pt>
                <c:pt idx="683">
                  <c:v>873.0</c:v>
                </c:pt>
                <c:pt idx="684">
                  <c:v>874.0</c:v>
                </c:pt>
                <c:pt idx="685">
                  <c:v>875.0</c:v>
                </c:pt>
                <c:pt idx="686">
                  <c:v>876.0</c:v>
                </c:pt>
                <c:pt idx="687">
                  <c:v>877.0</c:v>
                </c:pt>
                <c:pt idx="688">
                  <c:v>878.0</c:v>
                </c:pt>
                <c:pt idx="689">
                  <c:v>879.0</c:v>
                </c:pt>
                <c:pt idx="690">
                  <c:v>880.0</c:v>
                </c:pt>
                <c:pt idx="691">
                  <c:v>881.0</c:v>
                </c:pt>
                <c:pt idx="692">
                  <c:v>882.0</c:v>
                </c:pt>
                <c:pt idx="693">
                  <c:v>883.0</c:v>
                </c:pt>
                <c:pt idx="694">
                  <c:v>884.0</c:v>
                </c:pt>
                <c:pt idx="695">
                  <c:v>885.0</c:v>
                </c:pt>
                <c:pt idx="696">
                  <c:v>886.0</c:v>
                </c:pt>
                <c:pt idx="697">
                  <c:v>887.0</c:v>
                </c:pt>
                <c:pt idx="698">
                  <c:v>888.0</c:v>
                </c:pt>
                <c:pt idx="699">
                  <c:v>889.0</c:v>
                </c:pt>
                <c:pt idx="700">
                  <c:v>890.0</c:v>
                </c:pt>
                <c:pt idx="701">
                  <c:v>891.0</c:v>
                </c:pt>
                <c:pt idx="702">
                  <c:v>892.0</c:v>
                </c:pt>
                <c:pt idx="703">
                  <c:v>893.0</c:v>
                </c:pt>
                <c:pt idx="704">
                  <c:v>894.0</c:v>
                </c:pt>
                <c:pt idx="705">
                  <c:v>895.0</c:v>
                </c:pt>
                <c:pt idx="706">
                  <c:v>896.0</c:v>
                </c:pt>
                <c:pt idx="707">
                  <c:v>897.0</c:v>
                </c:pt>
                <c:pt idx="708">
                  <c:v>898.0</c:v>
                </c:pt>
                <c:pt idx="709">
                  <c:v>899.0</c:v>
                </c:pt>
                <c:pt idx="710">
                  <c:v>900.0</c:v>
                </c:pt>
                <c:pt idx="711">
                  <c:v>901.0</c:v>
                </c:pt>
                <c:pt idx="712">
                  <c:v>902.0</c:v>
                </c:pt>
                <c:pt idx="713">
                  <c:v>903.0</c:v>
                </c:pt>
                <c:pt idx="714">
                  <c:v>904.0</c:v>
                </c:pt>
                <c:pt idx="715">
                  <c:v>905.0</c:v>
                </c:pt>
                <c:pt idx="716">
                  <c:v>906.0</c:v>
                </c:pt>
                <c:pt idx="717">
                  <c:v>907.0</c:v>
                </c:pt>
                <c:pt idx="718">
                  <c:v>908.0</c:v>
                </c:pt>
                <c:pt idx="719">
                  <c:v>909.0</c:v>
                </c:pt>
                <c:pt idx="720">
                  <c:v>910.0</c:v>
                </c:pt>
                <c:pt idx="721">
                  <c:v>911.0</c:v>
                </c:pt>
                <c:pt idx="722">
                  <c:v>912.0</c:v>
                </c:pt>
                <c:pt idx="723">
                  <c:v>913.0</c:v>
                </c:pt>
                <c:pt idx="724">
                  <c:v>914.0</c:v>
                </c:pt>
                <c:pt idx="725">
                  <c:v>915.0</c:v>
                </c:pt>
                <c:pt idx="726">
                  <c:v>916.0</c:v>
                </c:pt>
                <c:pt idx="727">
                  <c:v>917.0</c:v>
                </c:pt>
                <c:pt idx="728">
                  <c:v>918.0</c:v>
                </c:pt>
                <c:pt idx="729">
                  <c:v>919.0</c:v>
                </c:pt>
                <c:pt idx="730">
                  <c:v>920.0</c:v>
                </c:pt>
                <c:pt idx="731">
                  <c:v>921.0</c:v>
                </c:pt>
                <c:pt idx="732">
                  <c:v>922.0</c:v>
                </c:pt>
                <c:pt idx="733">
                  <c:v>923.0</c:v>
                </c:pt>
                <c:pt idx="734">
                  <c:v>924.0</c:v>
                </c:pt>
                <c:pt idx="735">
                  <c:v>925.0</c:v>
                </c:pt>
                <c:pt idx="736">
                  <c:v>926.0</c:v>
                </c:pt>
                <c:pt idx="737">
                  <c:v>927.0</c:v>
                </c:pt>
                <c:pt idx="738">
                  <c:v>928.0</c:v>
                </c:pt>
                <c:pt idx="739">
                  <c:v>929.0</c:v>
                </c:pt>
                <c:pt idx="740">
                  <c:v>930.0</c:v>
                </c:pt>
                <c:pt idx="741">
                  <c:v>931.0</c:v>
                </c:pt>
                <c:pt idx="742">
                  <c:v>932.0</c:v>
                </c:pt>
                <c:pt idx="743">
                  <c:v>933.0</c:v>
                </c:pt>
                <c:pt idx="744">
                  <c:v>934.0</c:v>
                </c:pt>
                <c:pt idx="745">
                  <c:v>935.0</c:v>
                </c:pt>
                <c:pt idx="746">
                  <c:v>936.0</c:v>
                </c:pt>
                <c:pt idx="747">
                  <c:v>937.0</c:v>
                </c:pt>
                <c:pt idx="748">
                  <c:v>938.0</c:v>
                </c:pt>
                <c:pt idx="749">
                  <c:v>939.0</c:v>
                </c:pt>
                <c:pt idx="750">
                  <c:v>940.0</c:v>
                </c:pt>
                <c:pt idx="751">
                  <c:v>941.0</c:v>
                </c:pt>
                <c:pt idx="752">
                  <c:v>942.0</c:v>
                </c:pt>
                <c:pt idx="753">
                  <c:v>943.0</c:v>
                </c:pt>
                <c:pt idx="754">
                  <c:v>944.0</c:v>
                </c:pt>
                <c:pt idx="755">
                  <c:v>945.0</c:v>
                </c:pt>
                <c:pt idx="756">
                  <c:v>946.0</c:v>
                </c:pt>
                <c:pt idx="757">
                  <c:v>947.0</c:v>
                </c:pt>
                <c:pt idx="758">
                  <c:v>948.0</c:v>
                </c:pt>
                <c:pt idx="759">
                  <c:v>949.0</c:v>
                </c:pt>
                <c:pt idx="760">
                  <c:v>950.0</c:v>
                </c:pt>
                <c:pt idx="761">
                  <c:v>951.0</c:v>
                </c:pt>
                <c:pt idx="762">
                  <c:v>952.0</c:v>
                </c:pt>
                <c:pt idx="763">
                  <c:v>953.0</c:v>
                </c:pt>
                <c:pt idx="764">
                  <c:v>954.0</c:v>
                </c:pt>
                <c:pt idx="765">
                  <c:v>955.0</c:v>
                </c:pt>
                <c:pt idx="766">
                  <c:v>956.0</c:v>
                </c:pt>
                <c:pt idx="767">
                  <c:v>957.0</c:v>
                </c:pt>
                <c:pt idx="768">
                  <c:v>958.0</c:v>
                </c:pt>
                <c:pt idx="769">
                  <c:v>959.0</c:v>
                </c:pt>
                <c:pt idx="770">
                  <c:v>960.0</c:v>
                </c:pt>
                <c:pt idx="771">
                  <c:v>961.0</c:v>
                </c:pt>
                <c:pt idx="772">
                  <c:v>962.0</c:v>
                </c:pt>
                <c:pt idx="773">
                  <c:v>963.0</c:v>
                </c:pt>
                <c:pt idx="774">
                  <c:v>964.0</c:v>
                </c:pt>
                <c:pt idx="775">
                  <c:v>965.0</c:v>
                </c:pt>
                <c:pt idx="776">
                  <c:v>966.0</c:v>
                </c:pt>
                <c:pt idx="777">
                  <c:v>967.0</c:v>
                </c:pt>
                <c:pt idx="778">
                  <c:v>968.0</c:v>
                </c:pt>
                <c:pt idx="779">
                  <c:v>969.0</c:v>
                </c:pt>
                <c:pt idx="780">
                  <c:v>970.0</c:v>
                </c:pt>
                <c:pt idx="781">
                  <c:v>971.0</c:v>
                </c:pt>
                <c:pt idx="782">
                  <c:v>972.0</c:v>
                </c:pt>
                <c:pt idx="783">
                  <c:v>973.0</c:v>
                </c:pt>
                <c:pt idx="784">
                  <c:v>974.0</c:v>
                </c:pt>
                <c:pt idx="785">
                  <c:v>975.0</c:v>
                </c:pt>
                <c:pt idx="786">
                  <c:v>976.0</c:v>
                </c:pt>
                <c:pt idx="787">
                  <c:v>977.0</c:v>
                </c:pt>
                <c:pt idx="788">
                  <c:v>978.0</c:v>
                </c:pt>
                <c:pt idx="789">
                  <c:v>979.0</c:v>
                </c:pt>
                <c:pt idx="790">
                  <c:v>980.0</c:v>
                </c:pt>
                <c:pt idx="791">
                  <c:v>981.0</c:v>
                </c:pt>
                <c:pt idx="792">
                  <c:v>982.0</c:v>
                </c:pt>
                <c:pt idx="793">
                  <c:v>983.0</c:v>
                </c:pt>
                <c:pt idx="794">
                  <c:v>984.0</c:v>
                </c:pt>
                <c:pt idx="795">
                  <c:v>985.0</c:v>
                </c:pt>
                <c:pt idx="796">
                  <c:v>986.0</c:v>
                </c:pt>
                <c:pt idx="797">
                  <c:v>987.0</c:v>
                </c:pt>
                <c:pt idx="798">
                  <c:v>988.0</c:v>
                </c:pt>
                <c:pt idx="799">
                  <c:v>989.0</c:v>
                </c:pt>
                <c:pt idx="800">
                  <c:v>990.0</c:v>
                </c:pt>
                <c:pt idx="801">
                  <c:v>991.0</c:v>
                </c:pt>
                <c:pt idx="802">
                  <c:v>992.0</c:v>
                </c:pt>
                <c:pt idx="803">
                  <c:v>993.0</c:v>
                </c:pt>
                <c:pt idx="804">
                  <c:v>994.0</c:v>
                </c:pt>
                <c:pt idx="805">
                  <c:v>995.0</c:v>
                </c:pt>
                <c:pt idx="806">
                  <c:v>996.0</c:v>
                </c:pt>
                <c:pt idx="807">
                  <c:v>997.0</c:v>
                </c:pt>
                <c:pt idx="808">
                  <c:v>998.0</c:v>
                </c:pt>
                <c:pt idx="809">
                  <c:v>999.0</c:v>
                </c:pt>
                <c:pt idx="810">
                  <c:v>1000.0</c:v>
                </c:pt>
                <c:pt idx="811">
                  <c:v>1001.0</c:v>
                </c:pt>
                <c:pt idx="812">
                  <c:v>1002.0</c:v>
                </c:pt>
                <c:pt idx="813">
                  <c:v>1003.0</c:v>
                </c:pt>
                <c:pt idx="814">
                  <c:v>1004.0</c:v>
                </c:pt>
                <c:pt idx="815">
                  <c:v>1005.0</c:v>
                </c:pt>
                <c:pt idx="816">
                  <c:v>1006.0</c:v>
                </c:pt>
                <c:pt idx="817">
                  <c:v>1007.0</c:v>
                </c:pt>
                <c:pt idx="818">
                  <c:v>1008.0</c:v>
                </c:pt>
                <c:pt idx="819">
                  <c:v>1009.0</c:v>
                </c:pt>
                <c:pt idx="820">
                  <c:v>1010.0</c:v>
                </c:pt>
                <c:pt idx="821">
                  <c:v>1011.0</c:v>
                </c:pt>
                <c:pt idx="822">
                  <c:v>1012.0</c:v>
                </c:pt>
                <c:pt idx="823">
                  <c:v>1013.0</c:v>
                </c:pt>
                <c:pt idx="824">
                  <c:v>1014.0</c:v>
                </c:pt>
                <c:pt idx="825">
                  <c:v>1015.0</c:v>
                </c:pt>
                <c:pt idx="826">
                  <c:v>1016.0</c:v>
                </c:pt>
                <c:pt idx="827">
                  <c:v>1017.0</c:v>
                </c:pt>
                <c:pt idx="828">
                  <c:v>1018.0</c:v>
                </c:pt>
                <c:pt idx="829">
                  <c:v>1019.0</c:v>
                </c:pt>
                <c:pt idx="830">
                  <c:v>1020.0</c:v>
                </c:pt>
                <c:pt idx="831">
                  <c:v>1021.0</c:v>
                </c:pt>
                <c:pt idx="832">
                  <c:v>1022.0</c:v>
                </c:pt>
                <c:pt idx="833">
                  <c:v>1023.0</c:v>
                </c:pt>
                <c:pt idx="834">
                  <c:v>1024.0</c:v>
                </c:pt>
                <c:pt idx="835">
                  <c:v>1025.0</c:v>
                </c:pt>
                <c:pt idx="836">
                  <c:v>1026.0</c:v>
                </c:pt>
                <c:pt idx="837">
                  <c:v>1027.0</c:v>
                </c:pt>
                <c:pt idx="838">
                  <c:v>1028.0</c:v>
                </c:pt>
                <c:pt idx="839">
                  <c:v>1029.0</c:v>
                </c:pt>
                <c:pt idx="840">
                  <c:v>1030.0</c:v>
                </c:pt>
                <c:pt idx="841">
                  <c:v>1031.0</c:v>
                </c:pt>
                <c:pt idx="842">
                  <c:v>1032.0</c:v>
                </c:pt>
                <c:pt idx="843">
                  <c:v>1033.0</c:v>
                </c:pt>
                <c:pt idx="844">
                  <c:v>1034.0</c:v>
                </c:pt>
                <c:pt idx="845">
                  <c:v>1035.0</c:v>
                </c:pt>
                <c:pt idx="846">
                  <c:v>1036.0</c:v>
                </c:pt>
                <c:pt idx="847">
                  <c:v>1037.0</c:v>
                </c:pt>
                <c:pt idx="848">
                  <c:v>1038.0</c:v>
                </c:pt>
                <c:pt idx="849">
                  <c:v>1039.0</c:v>
                </c:pt>
                <c:pt idx="850">
                  <c:v>1040.0</c:v>
                </c:pt>
                <c:pt idx="851">
                  <c:v>1041.0</c:v>
                </c:pt>
                <c:pt idx="852">
                  <c:v>1042.0</c:v>
                </c:pt>
                <c:pt idx="853">
                  <c:v>1043.0</c:v>
                </c:pt>
                <c:pt idx="854">
                  <c:v>1044.0</c:v>
                </c:pt>
                <c:pt idx="855">
                  <c:v>1045.0</c:v>
                </c:pt>
                <c:pt idx="856">
                  <c:v>1046.0</c:v>
                </c:pt>
                <c:pt idx="857">
                  <c:v>1047.0</c:v>
                </c:pt>
                <c:pt idx="858">
                  <c:v>1048.0</c:v>
                </c:pt>
                <c:pt idx="859">
                  <c:v>1049.0</c:v>
                </c:pt>
                <c:pt idx="860">
                  <c:v>1050.0</c:v>
                </c:pt>
                <c:pt idx="861">
                  <c:v>1051.0</c:v>
                </c:pt>
                <c:pt idx="862">
                  <c:v>1052.0</c:v>
                </c:pt>
                <c:pt idx="863">
                  <c:v>1053.0</c:v>
                </c:pt>
                <c:pt idx="864">
                  <c:v>1054.0</c:v>
                </c:pt>
                <c:pt idx="865">
                  <c:v>1055.0</c:v>
                </c:pt>
                <c:pt idx="866">
                  <c:v>1056.0</c:v>
                </c:pt>
                <c:pt idx="867">
                  <c:v>1057.0</c:v>
                </c:pt>
                <c:pt idx="868">
                  <c:v>1058.0</c:v>
                </c:pt>
                <c:pt idx="869">
                  <c:v>1059.0</c:v>
                </c:pt>
                <c:pt idx="870">
                  <c:v>1060.0</c:v>
                </c:pt>
                <c:pt idx="871">
                  <c:v>1061.0</c:v>
                </c:pt>
                <c:pt idx="872">
                  <c:v>1062.0</c:v>
                </c:pt>
                <c:pt idx="873">
                  <c:v>1063.0</c:v>
                </c:pt>
                <c:pt idx="874">
                  <c:v>1064.0</c:v>
                </c:pt>
                <c:pt idx="875">
                  <c:v>1065.0</c:v>
                </c:pt>
                <c:pt idx="876">
                  <c:v>1066.0</c:v>
                </c:pt>
                <c:pt idx="877">
                  <c:v>1067.0</c:v>
                </c:pt>
                <c:pt idx="878">
                  <c:v>1068.0</c:v>
                </c:pt>
                <c:pt idx="879">
                  <c:v>1069.0</c:v>
                </c:pt>
                <c:pt idx="880">
                  <c:v>1070.0</c:v>
                </c:pt>
                <c:pt idx="881">
                  <c:v>1071.0</c:v>
                </c:pt>
                <c:pt idx="882">
                  <c:v>1072.0</c:v>
                </c:pt>
                <c:pt idx="883">
                  <c:v>1073.0</c:v>
                </c:pt>
                <c:pt idx="884">
                  <c:v>1074.0</c:v>
                </c:pt>
                <c:pt idx="885">
                  <c:v>1075.0</c:v>
                </c:pt>
                <c:pt idx="886">
                  <c:v>1076.0</c:v>
                </c:pt>
                <c:pt idx="887">
                  <c:v>1077.0</c:v>
                </c:pt>
                <c:pt idx="888">
                  <c:v>1078.0</c:v>
                </c:pt>
                <c:pt idx="889">
                  <c:v>1079.0</c:v>
                </c:pt>
                <c:pt idx="890">
                  <c:v>1080.0</c:v>
                </c:pt>
                <c:pt idx="891">
                  <c:v>1081.0</c:v>
                </c:pt>
                <c:pt idx="892">
                  <c:v>1082.0</c:v>
                </c:pt>
                <c:pt idx="893">
                  <c:v>1083.0</c:v>
                </c:pt>
                <c:pt idx="894">
                  <c:v>1084.0</c:v>
                </c:pt>
                <c:pt idx="895">
                  <c:v>1085.0</c:v>
                </c:pt>
                <c:pt idx="896">
                  <c:v>1086.0</c:v>
                </c:pt>
                <c:pt idx="897">
                  <c:v>1087.0</c:v>
                </c:pt>
                <c:pt idx="898">
                  <c:v>1088.0</c:v>
                </c:pt>
                <c:pt idx="899">
                  <c:v>1089.0</c:v>
                </c:pt>
                <c:pt idx="900">
                  <c:v>1090.0</c:v>
                </c:pt>
                <c:pt idx="901">
                  <c:v>1091.0</c:v>
                </c:pt>
                <c:pt idx="902">
                  <c:v>1092.0</c:v>
                </c:pt>
                <c:pt idx="903">
                  <c:v>1093.0</c:v>
                </c:pt>
                <c:pt idx="904">
                  <c:v>1094.0</c:v>
                </c:pt>
                <c:pt idx="905">
                  <c:v>1095.0</c:v>
                </c:pt>
                <c:pt idx="906">
                  <c:v>1096.0</c:v>
                </c:pt>
                <c:pt idx="907">
                  <c:v>1097.0</c:v>
                </c:pt>
                <c:pt idx="908">
                  <c:v>1098.0</c:v>
                </c:pt>
                <c:pt idx="909">
                  <c:v>1099.0</c:v>
                </c:pt>
                <c:pt idx="910">
                  <c:v>1100.0</c:v>
                </c:pt>
              </c:numCache>
            </c:numRef>
          </c:xVal>
          <c:yVal>
            <c:numRef>
              <c:f>[1]dcm_sa_apc.CSV!$B$2:$B$912</c:f>
              <c:numCache>
                <c:formatCode>General</c:formatCode>
                <c:ptCount val="911"/>
                <c:pt idx="0">
                  <c:v>0.087164878845215</c:v>
                </c:pt>
                <c:pt idx="1">
                  <c:v>0.140285968780518</c:v>
                </c:pt>
                <c:pt idx="2">
                  <c:v>0.0962848663330079</c:v>
                </c:pt>
                <c:pt idx="3">
                  <c:v>0.115997791290283</c:v>
                </c:pt>
                <c:pt idx="4">
                  <c:v>0.22157096862793</c:v>
                </c:pt>
                <c:pt idx="5">
                  <c:v>0.209863185882568</c:v>
                </c:pt>
                <c:pt idx="6">
                  <c:v>0.215094566345215</c:v>
                </c:pt>
                <c:pt idx="7">
                  <c:v>0.23674201965332</c:v>
                </c:pt>
                <c:pt idx="8">
                  <c:v>0.18414831161499</c:v>
                </c:pt>
                <c:pt idx="9">
                  <c:v>0.262765884399414</c:v>
                </c:pt>
                <c:pt idx="10">
                  <c:v>0.234471797943115</c:v>
                </c:pt>
                <c:pt idx="11">
                  <c:v>0.249877452850342</c:v>
                </c:pt>
                <c:pt idx="12">
                  <c:v>0.252644538879395</c:v>
                </c:pt>
                <c:pt idx="13">
                  <c:v>0.297952175140381</c:v>
                </c:pt>
                <c:pt idx="14">
                  <c:v>0.206899166107178</c:v>
                </c:pt>
                <c:pt idx="15">
                  <c:v>0.304296016693115</c:v>
                </c:pt>
                <c:pt idx="16">
                  <c:v>0.174574375152588</c:v>
                </c:pt>
                <c:pt idx="17">
                  <c:v>0.329496860504151</c:v>
                </c:pt>
                <c:pt idx="18">
                  <c:v>0.317295551300049</c:v>
                </c:pt>
                <c:pt idx="19">
                  <c:v>0.377981662750245</c:v>
                </c:pt>
                <c:pt idx="20">
                  <c:v>0.415064811706543</c:v>
                </c:pt>
                <c:pt idx="21">
                  <c:v>0.35833215713501</c:v>
                </c:pt>
                <c:pt idx="22">
                  <c:v>0.381677150726318</c:v>
                </c:pt>
                <c:pt idx="23">
                  <c:v>0.380687713623047</c:v>
                </c:pt>
                <c:pt idx="24">
                  <c:v>0.491595268249512</c:v>
                </c:pt>
                <c:pt idx="25">
                  <c:v>0.547739505767821</c:v>
                </c:pt>
                <c:pt idx="26">
                  <c:v>0.584646224975586</c:v>
                </c:pt>
                <c:pt idx="27">
                  <c:v>0.544463634490967</c:v>
                </c:pt>
                <c:pt idx="28">
                  <c:v>0.548725128173829</c:v>
                </c:pt>
                <c:pt idx="29">
                  <c:v>0.583399772644044</c:v>
                </c:pt>
                <c:pt idx="30">
                  <c:v>0.567262172698975</c:v>
                </c:pt>
                <c:pt idx="31">
                  <c:v>0.629575252532959</c:v>
                </c:pt>
                <c:pt idx="32">
                  <c:v>0.663697719573977</c:v>
                </c:pt>
                <c:pt idx="33">
                  <c:v>0.665449619293215</c:v>
                </c:pt>
                <c:pt idx="34">
                  <c:v>0.624460220336913</c:v>
                </c:pt>
                <c:pt idx="35">
                  <c:v>0.633667469024658</c:v>
                </c:pt>
                <c:pt idx="36">
                  <c:v>0.681238651275635</c:v>
                </c:pt>
                <c:pt idx="37">
                  <c:v>0.874129295349123</c:v>
                </c:pt>
                <c:pt idx="38">
                  <c:v>1.14467239379883</c:v>
                </c:pt>
                <c:pt idx="39">
                  <c:v>1.33575391769409</c:v>
                </c:pt>
                <c:pt idx="40">
                  <c:v>1.43661546707153</c:v>
                </c:pt>
                <c:pt idx="41">
                  <c:v>1.486920356750487</c:v>
                </c:pt>
                <c:pt idx="42">
                  <c:v>1.48920631408691</c:v>
                </c:pt>
                <c:pt idx="43">
                  <c:v>1.458107471466062</c:v>
                </c:pt>
                <c:pt idx="44">
                  <c:v>1.43233776092529</c:v>
                </c:pt>
                <c:pt idx="45">
                  <c:v>1.40233898162842</c:v>
                </c:pt>
                <c:pt idx="46">
                  <c:v>1.36559247970581</c:v>
                </c:pt>
                <c:pt idx="47">
                  <c:v>1.32791805267334</c:v>
                </c:pt>
                <c:pt idx="48">
                  <c:v>1.28539228439331</c:v>
                </c:pt>
                <c:pt idx="49">
                  <c:v>1.24402523040771</c:v>
                </c:pt>
                <c:pt idx="50">
                  <c:v>1.202865600585938</c:v>
                </c:pt>
                <c:pt idx="51">
                  <c:v>1.16082620620728</c:v>
                </c:pt>
                <c:pt idx="52">
                  <c:v>1.11892223358154</c:v>
                </c:pt>
                <c:pt idx="53">
                  <c:v>1.075541019439698</c:v>
                </c:pt>
                <c:pt idx="54">
                  <c:v>1.03319215774536</c:v>
                </c:pt>
                <c:pt idx="55">
                  <c:v>0.990331172943115</c:v>
                </c:pt>
                <c:pt idx="56">
                  <c:v>0.948829174041748</c:v>
                </c:pt>
                <c:pt idx="57">
                  <c:v>0.908620834350588</c:v>
                </c:pt>
                <c:pt idx="58">
                  <c:v>0.870111465454103</c:v>
                </c:pt>
                <c:pt idx="59">
                  <c:v>0.834697246551516</c:v>
                </c:pt>
                <c:pt idx="60">
                  <c:v>0.80241298675537</c:v>
                </c:pt>
                <c:pt idx="61">
                  <c:v>0.773793220520021</c:v>
                </c:pt>
                <c:pt idx="62">
                  <c:v>0.750328540802001</c:v>
                </c:pt>
                <c:pt idx="63">
                  <c:v>0.731745719909668</c:v>
                </c:pt>
                <c:pt idx="64">
                  <c:v>0.718619346618652</c:v>
                </c:pt>
                <c:pt idx="65">
                  <c:v>0.710208892822266</c:v>
                </c:pt>
                <c:pt idx="66">
                  <c:v>0.70699644088745</c:v>
                </c:pt>
                <c:pt idx="67">
                  <c:v>0.708305835723879</c:v>
                </c:pt>
                <c:pt idx="68">
                  <c:v>0.712997913360598</c:v>
                </c:pt>
                <c:pt idx="69">
                  <c:v>0.720627784729004</c:v>
                </c:pt>
                <c:pt idx="70">
                  <c:v>0.729637145996094</c:v>
                </c:pt>
                <c:pt idx="71">
                  <c:v>0.74058198928833</c:v>
                </c:pt>
                <c:pt idx="72">
                  <c:v>0.752099990844727</c:v>
                </c:pt>
                <c:pt idx="73">
                  <c:v>0.763891220092775</c:v>
                </c:pt>
                <c:pt idx="74">
                  <c:v>0.775367259979247</c:v>
                </c:pt>
                <c:pt idx="75">
                  <c:v>0.785358905792234</c:v>
                </c:pt>
                <c:pt idx="76">
                  <c:v>0.793419361114501</c:v>
                </c:pt>
                <c:pt idx="77">
                  <c:v>0.798958301544189</c:v>
                </c:pt>
                <c:pt idx="78">
                  <c:v>0.799495697021485</c:v>
                </c:pt>
                <c:pt idx="79">
                  <c:v>0.795929431915283</c:v>
                </c:pt>
                <c:pt idx="80">
                  <c:v>0.788676261901855</c:v>
                </c:pt>
                <c:pt idx="81">
                  <c:v>0.777585029602051</c:v>
                </c:pt>
                <c:pt idx="82">
                  <c:v>0.763804435729982</c:v>
                </c:pt>
                <c:pt idx="83">
                  <c:v>0.746121406555179</c:v>
                </c:pt>
                <c:pt idx="84">
                  <c:v>0.725838184356689</c:v>
                </c:pt>
                <c:pt idx="85">
                  <c:v>0.702144145965576</c:v>
                </c:pt>
                <c:pt idx="86">
                  <c:v>0.67667865753174</c:v>
                </c:pt>
                <c:pt idx="87">
                  <c:v>0.648720741271973</c:v>
                </c:pt>
                <c:pt idx="88">
                  <c:v>0.621006965637206</c:v>
                </c:pt>
                <c:pt idx="89">
                  <c:v>0.591144561767578</c:v>
                </c:pt>
                <c:pt idx="90">
                  <c:v>0.561192035675049</c:v>
                </c:pt>
                <c:pt idx="91">
                  <c:v>0.531525135040283</c:v>
                </c:pt>
                <c:pt idx="92">
                  <c:v>0.5027232170105</c:v>
                </c:pt>
                <c:pt idx="93">
                  <c:v>0.475186824798584</c:v>
                </c:pt>
                <c:pt idx="94">
                  <c:v>0.449187755584717</c:v>
                </c:pt>
                <c:pt idx="95">
                  <c:v>0.424145698547363</c:v>
                </c:pt>
                <c:pt idx="96">
                  <c:v>0.40209436416626</c:v>
                </c:pt>
                <c:pt idx="97">
                  <c:v>0.382464885711671</c:v>
                </c:pt>
                <c:pt idx="98">
                  <c:v>0.365330696105957</c:v>
                </c:pt>
                <c:pt idx="99">
                  <c:v>0.35090446472168</c:v>
                </c:pt>
                <c:pt idx="100">
                  <c:v>0.339304447174073</c:v>
                </c:pt>
                <c:pt idx="101">
                  <c:v>0.329912662506104</c:v>
                </c:pt>
                <c:pt idx="102">
                  <c:v>0.323081493377687</c:v>
                </c:pt>
                <c:pt idx="103">
                  <c:v>0.318597793579102</c:v>
                </c:pt>
                <c:pt idx="104">
                  <c:v>0.316133975982667</c:v>
                </c:pt>
                <c:pt idx="105">
                  <c:v>0.315239906311035</c:v>
                </c:pt>
                <c:pt idx="106">
                  <c:v>0.316301345825195</c:v>
                </c:pt>
                <c:pt idx="107">
                  <c:v>0.318508625030518</c:v>
                </c:pt>
                <c:pt idx="108">
                  <c:v>0.321773529052734</c:v>
                </c:pt>
                <c:pt idx="109">
                  <c:v>0.326033592224121</c:v>
                </c:pt>
                <c:pt idx="110">
                  <c:v>0.331684112548828</c:v>
                </c:pt>
                <c:pt idx="111">
                  <c:v>0.337695598602295</c:v>
                </c:pt>
                <c:pt idx="112">
                  <c:v>0.344511032104492</c:v>
                </c:pt>
                <c:pt idx="113">
                  <c:v>0.351801872253418</c:v>
                </c:pt>
                <c:pt idx="114">
                  <c:v>0.359683990478516</c:v>
                </c:pt>
                <c:pt idx="115">
                  <c:v>0.3680419921875</c:v>
                </c:pt>
                <c:pt idx="116">
                  <c:v>0.376856803894045</c:v>
                </c:pt>
                <c:pt idx="117">
                  <c:v>0.385180473327638</c:v>
                </c:pt>
                <c:pt idx="118">
                  <c:v>0.394138813018799</c:v>
                </c:pt>
                <c:pt idx="119">
                  <c:v>0.402800559997559</c:v>
                </c:pt>
                <c:pt idx="120">
                  <c:v>0.411311149597168</c:v>
                </c:pt>
                <c:pt idx="121">
                  <c:v>0.419707775115967</c:v>
                </c:pt>
                <c:pt idx="122">
                  <c:v>0.428763866424561</c:v>
                </c:pt>
                <c:pt idx="123">
                  <c:v>0.437028408050537</c:v>
                </c:pt>
                <c:pt idx="124">
                  <c:v>0.445591449737549</c:v>
                </c:pt>
                <c:pt idx="125">
                  <c:v>0.454538822174072</c:v>
                </c:pt>
                <c:pt idx="126">
                  <c:v>0.463559627532959</c:v>
                </c:pt>
                <c:pt idx="127">
                  <c:v>0.473253726959229</c:v>
                </c:pt>
                <c:pt idx="128">
                  <c:v>0.483331203460693</c:v>
                </c:pt>
                <c:pt idx="129">
                  <c:v>0.493498802185059</c:v>
                </c:pt>
                <c:pt idx="130">
                  <c:v>0.50449275970459</c:v>
                </c:pt>
                <c:pt idx="131">
                  <c:v>0.51495361328125</c:v>
                </c:pt>
                <c:pt idx="132">
                  <c:v>0.525945663452149</c:v>
                </c:pt>
                <c:pt idx="133">
                  <c:v>0.537202358245849</c:v>
                </c:pt>
                <c:pt idx="134">
                  <c:v>0.548274517059326</c:v>
                </c:pt>
                <c:pt idx="135">
                  <c:v>0.559775829315188</c:v>
                </c:pt>
                <c:pt idx="136">
                  <c:v>0.570449829101563</c:v>
                </c:pt>
                <c:pt idx="137">
                  <c:v>0.581507205963134</c:v>
                </c:pt>
                <c:pt idx="138">
                  <c:v>0.5920729637146</c:v>
                </c:pt>
                <c:pt idx="139">
                  <c:v>0.601929664611818</c:v>
                </c:pt>
                <c:pt idx="140">
                  <c:v>0.612581253051758</c:v>
                </c:pt>
                <c:pt idx="141">
                  <c:v>0.622021198272705</c:v>
                </c:pt>
                <c:pt idx="142">
                  <c:v>0.631760597229005</c:v>
                </c:pt>
                <c:pt idx="143">
                  <c:v>0.641549587249756</c:v>
                </c:pt>
                <c:pt idx="144">
                  <c:v>0.650285243988037</c:v>
                </c:pt>
                <c:pt idx="145">
                  <c:v>0.659691333770754</c:v>
                </c:pt>
                <c:pt idx="146">
                  <c:v>0.668543815612795</c:v>
                </c:pt>
                <c:pt idx="147">
                  <c:v>0.677606105804443</c:v>
                </c:pt>
                <c:pt idx="148">
                  <c:v>0.686256885528564</c:v>
                </c:pt>
                <c:pt idx="149">
                  <c:v>0.695030212402345</c:v>
                </c:pt>
                <c:pt idx="150">
                  <c:v>0.703962802886962</c:v>
                </c:pt>
                <c:pt idx="151">
                  <c:v>0.712313175201416</c:v>
                </c:pt>
                <c:pt idx="152">
                  <c:v>0.720829486846924</c:v>
                </c:pt>
                <c:pt idx="153">
                  <c:v>0.728793144226074</c:v>
                </c:pt>
                <c:pt idx="154">
                  <c:v>0.73630428314209</c:v>
                </c:pt>
                <c:pt idx="155">
                  <c:v>0.744649410247805</c:v>
                </c:pt>
                <c:pt idx="156">
                  <c:v>0.75225877761841</c:v>
                </c:pt>
                <c:pt idx="157">
                  <c:v>0.759149551391602</c:v>
                </c:pt>
                <c:pt idx="158">
                  <c:v>0.765284538269043</c:v>
                </c:pt>
                <c:pt idx="159">
                  <c:v>0.771305561065674</c:v>
                </c:pt>
                <c:pt idx="160">
                  <c:v>0.777316570281982</c:v>
                </c:pt>
                <c:pt idx="161">
                  <c:v>0.782135486602783</c:v>
                </c:pt>
                <c:pt idx="162">
                  <c:v>0.787050724029541</c:v>
                </c:pt>
                <c:pt idx="163">
                  <c:v>0.79074239730835</c:v>
                </c:pt>
                <c:pt idx="164">
                  <c:v>0.794072151184082</c:v>
                </c:pt>
                <c:pt idx="165">
                  <c:v>0.796947956085205</c:v>
                </c:pt>
                <c:pt idx="166">
                  <c:v>0.798357963562011</c:v>
                </c:pt>
                <c:pt idx="167">
                  <c:v>0.799705028533936</c:v>
                </c:pt>
                <c:pt idx="168">
                  <c:v>0.800276756286621</c:v>
                </c:pt>
                <c:pt idx="169">
                  <c:v>0.799249172210694</c:v>
                </c:pt>
                <c:pt idx="170">
                  <c:v>0.797982215881347</c:v>
                </c:pt>
                <c:pt idx="171">
                  <c:v>0.794986248016356</c:v>
                </c:pt>
                <c:pt idx="172">
                  <c:v>0.791695117950439</c:v>
                </c:pt>
                <c:pt idx="173">
                  <c:v>0.78801155090332</c:v>
                </c:pt>
                <c:pt idx="174">
                  <c:v>0.782713413238527</c:v>
                </c:pt>
                <c:pt idx="175">
                  <c:v>0.774840354919435</c:v>
                </c:pt>
                <c:pt idx="176">
                  <c:v>0.76921272277832</c:v>
                </c:pt>
                <c:pt idx="177">
                  <c:v>0.761838436126711</c:v>
                </c:pt>
                <c:pt idx="178">
                  <c:v>0.753800868988037</c:v>
                </c:pt>
                <c:pt idx="179">
                  <c:v>0.74675512313843</c:v>
                </c:pt>
                <c:pt idx="180">
                  <c:v>0.737400054931641</c:v>
                </c:pt>
                <c:pt idx="181">
                  <c:v>0.727634429931641</c:v>
                </c:pt>
                <c:pt idx="182">
                  <c:v>0.718278884887695</c:v>
                </c:pt>
                <c:pt idx="183">
                  <c:v>0.706708908081055</c:v>
                </c:pt>
                <c:pt idx="184">
                  <c:v>0.693070888519288</c:v>
                </c:pt>
                <c:pt idx="185">
                  <c:v>0.680762767791746</c:v>
                </c:pt>
                <c:pt idx="186">
                  <c:v>0.66619348526001</c:v>
                </c:pt>
                <c:pt idx="187">
                  <c:v>0.651804924011231</c:v>
                </c:pt>
                <c:pt idx="188">
                  <c:v>0.636474132537843</c:v>
                </c:pt>
                <c:pt idx="189">
                  <c:v>0.620376586914062</c:v>
                </c:pt>
                <c:pt idx="190">
                  <c:v>0.604603290557861</c:v>
                </c:pt>
                <c:pt idx="191">
                  <c:v>0.590383529663086</c:v>
                </c:pt>
                <c:pt idx="192">
                  <c:v>0.574853420257568</c:v>
                </c:pt>
                <c:pt idx="193">
                  <c:v>0.556326866149902</c:v>
                </c:pt>
                <c:pt idx="194">
                  <c:v>0.538038730621338</c:v>
                </c:pt>
                <c:pt idx="195">
                  <c:v>0.519573211669922</c:v>
                </c:pt>
                <c:pt idx="196">
                  <c:v>0.500912666320801</c:v>
                </c:pt>
                <c:pt idx="197">
                  <c:v>0.481751918792725</c:v>
                </c:pt>
                <c:pt idx="198">
                  <c:v>0.463582038879395</c:v>
                </c:pt>
                <c:pt idx="199">
                  <c:v>0.445161819458008</c:v>
                </c:pt>
                <c:pt idx="200">
                  <c:v>0.426151275634766</c:v>
                </c:pt>
                <c:pt idx="201">
                  <c:v>0.407214641571045</c:v>
                </c:pt>
                <c:pt idx="202">
                  <c:v>0.38805103302002</c:v>
                </c:pt>
                <c:pt idx="203">
                  <c:v>0.369611263275146</c:v>
                </c:pt>
                <c:pt idx="204">
                  <c:v>0.351229190826416</c:v>
                </c:pt>
                <c:pt idx="205">
                  <c:v>0.333292961120606</c:v>
                </c:pt>
                <c:pt idx="206">
                  <c:v>0.315292358398437</c:v>
                </c:pt>
                <c:pt idx="207">
                  <c:v>0.297917366027832</c:v>
                </c:pt>
                <c:pt idx="208">
                  <c:v>0.280266761779785</c:v>
                </c:pt>
                <c:pt idx="209">
                  <c:v>0.263541698455811</c:v>
                </c:pt>
                <c:pt idx="210">
                  <c:v>0.246662616729736</c:v>
                </c:pt>
                <c:pt idx="211">
                  <c:v>0.230547428131104</c:v>
                </c:pt>
                <c:pt idx="212">
                  <c:v>0.214834690093994</c:v>
                </c:pt>
                <c:pt idx="213">
                  <c:v>0.199438571929932</c:v>
                </c:pt>
                <c:pt idx="214">
                  <c:v>0.184644222259521</c:v>
                </c:pt>
                <c:pt idx="215">
                  <c:v>0.170404434204102</c:v>
                </c:pt>
                <c:pt idx="216">
                  <c:v>0.15717601776123</c:v>
                </c:pt>
                <c:pt idx="217">
                  <c:v>0.144417285919189</c:v>
                </c:pt>
                <c:pt idx="218">
                  <c:v>0.132096767425537</c:v>
                </c:pt>
                <c:pt idx="219">
                  <c:v>0.120497703552246</c:v>
                </c:pt>
                <c:pt idx="220">
                  <c:v>0.109539031982422</c:v>
                </c:pt>
                <c:pt idx="221">
                  <c:v>0.0992450714111328</c:v>
                </c:pt>
                <c:pt idx="222">
                  <c:v>0.0896306037902835</c:v>
                </c:pt>
                <c:pt idx="223">
                  <c:v>0.0810351371765137</c:v>
                </c:pt>
                <c:pt idx="224">
                  <c:v>0.0730671882629395</c:v>
                </c:pt>
                <c:pt idx="225">
                  <c:v>0.065403938293457</c:v>
                </c:pt>
                <c:pt idx="226">
                  <c:v>0.0585684776306153</c:v>
                </c:pt>
                <c:pt idx="227">
                  <c:v>0.0522427558898926</c:v>
                </c:pt>
                <c:pt idx="228">
                  <c:v>0.0466151237487793</c:v>
                </c:pt>
                <c:pt idx="229">
                  <c:v>0.0413451194763184</c:v>
                </c:pt>
                <c:pt idx="230">
                  <c:v>0.0367374420166016</c:v>
                </c:pt>
                <c:pt idx="231">
                  <c:v>0.0325126647949219</c:v>
                </c:pt>
                <c:pt idx="232">
                  <c:v>0.028782844543457</c:v>
                </c:pt>
                <c:pt idx="233">
                  <c:v>0.0254631042480469</c:v>
                </c:pt>
                <c:pt idx="234">
                  <c:v>0.0225019454956056</c:v>
                </c:pt>
                <c:pt idx="235">
                  <c:v>0.0198407173156738</c:v>
                </c:pt>
                <c:pt idx="236">
                  <c:v>0.0173606872558594</c:v>
                </c:pt>
                <c:pt idx="237">
                  <c:v>0.0154986381530762</c:v>
                </c:pt>
                <c:pt idx="238">
                  <c:v>0.0137104988098145</c:v>
                </c:pt>
                <c:pt idx="239">
                  <c:v>0.0120973587036133</c:v>
                </c:pt>
                <c:pt idx="240">
                  <c:v>0.0106382369995117</c:v>
                </c:pt>
                <c:pt idx="241">
                  <c:v>0.00925254821777346</c:v>
                </c:pt>
                <c:pt idx="242">
                  <c:v>0.00822973251342775</c:v>
                </c:pt>
                <c:pt idx="243">
                  <c:v>0.00732994079589844</c:v>
                </c:pt>
                <c:pt idx="244">
                  <c:v>0.00647687911987306</c:v>
                </c:pt>
                <c:pt idx="245">
                  <c:v>0.00565671920776367</c:v>
                </c:pt>
                <c:pt idx="246">
                  <c:v>0.00512313842773438</c:v>
                </c:pt>
                <c:pt idx="247">
                  <c:v>0.00461196899414064</c:v>
                </c:pt>
                <c:pt idx="248">
                  <c:v>0.00411462783813477</c:v>
                </c:pt>
                <c:pt idx="249">
                  <c:v>0.00373458862304687</c:v>
                </c:pt>
                <c:pt idx="250">
                  <c:v>0.00337028503417969</c:v>
                </c:pt>
                <c:pt idx="251">
                  <c:v>0.00314235687255859</c:v>
                </c:pt>
                <c:pt idx="252">
                  <c:v>0.00298500061035156</c:v>
                </c:pt>
                <c:pt idx="253">
                  <c:v>0.00247907638549805</c:v>
                </c:pt>
                <c:pt idx="254">
                  <c:v>0.0022430419921875</c:v>
                </c:pt>
                <c:pt idx="255">
                  <c:v>0.00218725204467773</c:v>
                </c:pt>
                <c:pt idx="256">
                  <c:v>0.00192737579345703</c:v>
                </c:pt>
                <c:pt idx="257">
                  <c:v>0.00172090530395508</c:v>
                </c:pt>
                <c:pt idx="258">
                  <c:v>0.00153493881225586</c:v>
                </c:pt>
                <c:pt idx="259">
                  <c:v>0.00142431259155273</c:v>
                </c:pt>
                <c:pt idx="260">
                  <c:v>0.0012669563293457</c:v>
                </c:pt>
                <c:pt idx="261">
                  <c:v>0.00113773345947266</c:v>
                </c:pt>
                <c:pt idx="262">
                  <c:v>0.00097322463989258</c:v>
                </c:pt>
                <c:pt idx="263">
                  <c:v>0.000820636749267578</c:v>
                </c:pt>
                <c:pt idx="264">
                  <c:v>0.000835895538330078</c:v>
                </c:pt>
                <c:pt idx="265">
                  <c:v>0.000743389129638673</c:v>
                </c:pt>
                <c:pt idx="266">
                  <c:v>0.000639915466308594</c:v>
                </c:pt>
                <c:pt idx="267">
                  <c:v>0.000626564025878907</c:v>
                </c:pt>
                <c:pt idx="268">
                  <c:v>0.000581264495849609</c:v>
                </c:pt>
                <c:pt idx="269">
                  <c:v>0.000493526458740235</c:v>
                </c:pt>
                <c:pt idx="270">
                  <c:v>0.000267505645751953</c:v>
                </c:pt>
                <c:pt idx="271">
                  <c:v>0.000192165374755859</c:v>
                </c:pt>
                <c:pt idx="272">
                  <c:v>0.000130653381347656</c:v>
                </c:pt>
                <c:pt idx="273">
                  <c:v>0.000164031982421875</c:v>
                </c:pt>
                <c:pt idx="274">
                  <c:v>0.000113964080810547</c:v>
                </c:pt>
                <c:pt idx="275">
                  <c:v>2.2411346435547E-5</c:v>
                </c:pt>
                <c:pt idx="276">
                  <c:v>-7.62939453125001E-6</c:v>
                </c:pt>
                <c:pt idx="277">
                  <c:v>-0.000188827514648437</c:v>
                </c:pt>
                <c:pt idx="278">
                  <c:v>-0.000291824340820312</c:v>
                </c:pt>
                <c:pt idx="279">
                  <c:v>-0.000415802001953125</c:v>
                </c:pt>
                <c:pt idx="280">
                  <c:v>-0.000549316406250001</c:v>
                </c:pt>
                <c:pt idx="281">
                  <c:v>-0.000537872314453126</c:v>
                </c:pt>
                <c:pt idx="282">
                  <c:v>-0.000489234924316407</c:v>
                </c:pt>
                <c:pt idx="283">
                  <c:v>-0.000514984130859376</c:v>
                </c:pt>
                <c:pt idx="284">
                  <c:v>-0.000626564025878907</c:v>
                </c:pt>
                <c:pt idx="285">
                  <c:v>-0.000757217407226563</c:v>
                </c:pt>
                <c:pt idx="286">
                  <c:v>-0.000705718994140625</c:v>
                </c:pt>
                <c:pt idx="287">
                  <c:v>-0.000847339630126955</c:v>
                </c:pt>
                <c:pt idx="288">
                  <c:v>-0.00084972381591797</c:v>
                </c:pt>
                <c:pt idx="289">
                  <c:v>-0.000957489013671876</c:v>
                </c:pt>
                <c:pt idx="290">
                  <c:v>-0.000989437103271484</c:v>
                </c:pt>
                <c:pt idx="291">
                  <c:v>-0.00113344192504883</c:v>
                </c:pt>
                <c:pt idx="292">
                  <c:v>-0.00125837326049805</c:v>
                </c:pt>
                <c:pt idx="293">
                  <c:v>-0.0012049674987793</c:v>
                </c:pt>
                <c:pt idx="294">
                  <c:v>-0.00120258331298828</c:v>
                </c:pt>
                <c:pt idx="295">
                  <c:v>-0.00116348266601562</c:v>
                </c:pt>
                <c:pt idx="296">
                  <c:v>-0.00115966796875</c:v>
                </c:pt>
                <c:pt idx="297">
                  <c:v>-0.00134897232055664</c:v>
                </c:pt>
                <c:pt idx="298">
                  <c:v>-0.00152826309204102</c:v>
                </c:pt>
                <c:pt idx="299">
                  <c:v>-0.00161075592041016</c:v>
                </c:pt>
                <c:pt idx="300">
                  <c:v>-0.00165462493896484</c:v>
                </c:pt>
                <c:pt idx="301">
                  <c:v>-0.00168132781982422</c:v>
                </c:pt>
                <c:pt idx="302">
                  <c:v>-0.00181865692138672</c:v>
                </c:pt>
                <c:pt idx="303">
                  <c:v>-0.00185918807983398</c:v>
                </c:pt>
                <c:pt idx="304">
                  <c:v>-0.00195407867431641</c:v>
                </c:pt>
                <c:pt idx="305">
                  <c:v>-0.00209283828735352</c:v>
                </c:pt>
                <c:pt idx="306">
                  <c:v>-0.00213098526000977</c:v>
                </c:pt>
                <c:pt idx="307">
                  <c:v>-0.0021967887878418</c:v>
                </c:pt>
                <c:pt idx="308">
                  <c:v>-0.00221967697143555</c:v>
                </c:pt>
                <c:pt idx="309">
                  <c:v>-0.00240468978881836</c:v>
                </c:pt>
                <c:pt idx="310">
                  <c:v>-0.00238561630249023</c:v>
                </c:pt>
                <c:pt idx="311">
                  <c:v>-0.00238037109375</c:v>
                </c:pt>
                <c:pt idx="312">
                  <c:v>-0.00251388549804687</c:v>
                </c:pt>
                <c:pt idx="313">
                  <c:v>-0.00244998931884766</c:v>
                </c:pt>
                <c:pt idx="314">
                  <c:v>-0.00257205963134766</c:v>
                </c:pt>
                <c:pt idx="315">
                  <c:v>-0.00262451171875001</c:v>
                </c:pt>
                <c:pt idx="316">
                  <c:v>-0.00266599655151367</c:v>
                </c:pt>
                <c:pt idx="317">
                  <c:v>-0.00269317626953125</c:v>
                </c:pt>
                <c:pt idx="318">
                  <c:v>-0.00280380249023437</c:v>
                </c:pt>
                <c:pt idx="319">
                  <c:v>-0.00289726257324219</c:v>
                </c:pt>
                <c:pt idx="320">
                  <c:v>-0.00285673141479492</c:v>
                </c:pt>
                <c:pt idx="321">
                  <c:v>-0.00285768508911133</c:v>
                </c:pt>
                <c:pt idx="322">
                  <c:v>-0.00304031372070312</c:v>
                </c:pt>
                <c:pt idx="323">
                  <c:v>-0.00305843353271484</c:v>
                </c:pt>
                <c:pt idx="324">
                  <c:v>-0.0030827522277832</c:v>
                </c:pt>
                <c:pt idx="325">
                  <c:v>-0.00311279296875</c:v>
                </c:pt>
                <c:pt idx="326">
                  <c:v>-0.00315427780151367</c:v>
                </c:pt>
                <c:pt idx="327">
                  <c:v>-0.00306367874145508</c:v>
                </c:pt>
                <c:pt idx="328">
                  <c:v>-0.00322532653808594</c:v>
                </c:pt>
                <c:pt idx="329">
                  <c:v>-0.003204345703125</c:v>
                </c:pt>
                <c:pt idx="330">
                  <c:v>-0.00320243835449219</c:v>
                </c:pt>
                <c:pt idx="331">
                  <c:v>-0.00321054458618164</c:v>
                </c:pt>
                <c:pt idx="332">
                  <c:v>-0.00325202941894531</c:v>
                </c:pt>
                <c:pt idx="333">
                  <c:v>-0.00324392318725586</c:v>
                </c:pt>
                <c:pt idx="334">
                  <c:v>-0.00318002700805664</c:v>
                </c:pt>
                <c:pt idx="335">
                  <c:v>-0.00320720672607422</c:v>
                </c:pt>
                <c:pt idx="336">
                  <c:v>-0.00319385528564453</c:v>
                </c:pt>
                <c:pt idx="337">
                  <c:v>-0.00325345993041992</c:v>
                </c:pt>
                <c:pt idx="338">
                  <c:v>-0.00323772430419922</c:v>
                </c:pt>
                <c:pt idx="339">
                  <c:v>-0.00319051742553711</c:v>
                </c:pt>
                <c:pt idx="340">
                  <c:v>-0.00319194793701172</c:v>
                </c:pt>
                <c:pt idx="341">
                  <c:v>-0.00314807891845703</c:v>
                </c:pt>
                <c:pt idx="342">
                  <c:v>-0.00315189361572266</c:v>
                </c:pt>
                <c:pt idx="343">
                  <c:v>-0.00316143035888672</c:v>
                </c:pt>
                <c:pt idx="344">
                  <c:v>-0.00322103500366211</c:v>
                </c:pt>
                <c:pt idx="345">
                  <c:v>-0.00311756134033204</c:v>
                </c:pt>
                <c:pt idx="346">
                  <c:v>-0.00315332412719727</c:v>
                </c:pt>
                <c:pt idx="347">
                  <c:v>-0.00315046310424805</c:v>
                </c:pt>
                <c:pt idx="348">
                  <c:v>-0.00304985046386719</c:v>
                </c:pt>
                <c:pt idx="349">
                  <c:v>-0.00308418273925781</c:v>
                </c:pt>
                <c:pt idx="350">
                  <c:v>-0.00305557250976562</c:v>
                </c:pt>
                <c:pt idx="351">
                  <c:v>-0.00303363800048828</c:v>
                </c:pt>
                <c:pt idx="352">
                  <c:v>-0.00304698944091797</c:v>
                </c:pt>
                <c:pt idx="353">
                  <c:v>-0.00307035446166992</c:v>
                </c:pt>
                <c:pt idx="354">
                  <c:v>-0.0030665397644043</c:v>
                </c:pt>
                <c:pt idx="355">
                  <c:v>-0.00307941436767578</c:v>
                </c:pt>
                <c:pt idx="356">
                  <c:v>-0.00300312042236328</c:v>
                </c:pt>
                <c:pt idx="357">
                  <c:v>-0.00301885604858398</c:v>
                </c:pt>
                <c:pt idx="358">
                  <c:v>-0.0029902458190918</c:v>
                </c:pt>
                <c:pt idx="359">
                  <c:v>-0.00298833847045898</c:v>
                </c:pt>
                <c:pt idx="360">
                  <c:v>-0.0029902458190918</c:v>
                </c:pt>
                <c:pt idx="361">
                  <c:v>-0.00300884246826172</c:v>
                </c:pt>
                <c:pt idx="362">
                  <c:v>-0.00293636322021484</c:v>
                </c:pt>
                <c:pt idx="363">
                  <c:v>-0.00292444229125977</c:v>
                </c:pt>
                <c:pt idx="364">
                  <c:v>-0.00287580490112305</c:v>
                </c:pt>
                <c:pt idx="365">
                  <c:v>-0.00292682647705078</c:v>
                </c:pt>
                <c:pt idx="366">
                  <c:v>-0.00284957885742187</c:v>
                </c:pt>
                <c:pt idx="367">
                  <c:v>-0.00288534164428711</c:v>
                </c:pt>
                <c:pt idx="368">
                  <c:v>-0.00289106369018555</c:v>
                </c:pt>
                <c:pt idx="369">
                  <c:v>-0.00287580490112305</c:v>
                </c:pt>
                <c:pt idx="370">
                  <c:v>-0.00283432006835938</c:v>
                </c:pt>
                <c:pt idx="371">
                  <c:v>-0.00281095504760742</c:v>
                </c:pt>
                <c:pt idx="372">
                  <c:v>-0.00281953811645508</c:v>
                </c:pt>
                <c:pt idx="373">
                  <c:v>-0.00292062759399414</c:v>
                </c:pt>
                <c:pt idx="374">
                  <c:v>-0.00280237197875977</c:v>
                </c:pt>
                <c:pt idx="375">
                  <c:v>-0.00280618667602539</c:v>
                </c:pt>
                <c:pt idx="376">
                  <c:v>-0.00283575057983398</c:v>
                </c:pt>
                <c:pt idx="377">
                  <c:v>-0.00283384323120117</c:v>
                </c:pt>
                <c:pt idx="378">
                  <c:v>-0.00272035598754883</c:v>
                </c:pt>
                <c:pt idx="379">
                  <c:v>-0.00273561477661133</c:v>
                </c:pt>
                <c:pt idx="380">
                  <c:v>-0.00269317626953125</c:v>
                </c:pt>
                <c:pt idx="381">
                  <c:v>-0.00267124176025391</c:v>
                </c:pt>
                <c:pt idx="382">
                  <c:v>-0.00264215469360352</c:v>
                </c:pt>
                <c:pt idx="383">
                  <c:v>-0.00266885757446289</c:v>
                </c:pt>
                <c:pt idx="384">
                  <c:v>-0.00264596939086914</c:v>
                </c:pt>
                <c:pt idx="385">
                  <c:v>-0.00266027450561523</c:v>
                </c:pt>
                <c:pt idx="386">
                  <c:v>-0.00265741348266602</c:v>
                </c:pt>
                <c:pt idx="387">
                  <c:v>-0.00261020660400391</c:v>
                </c:pt>
                <c:pt idx="388">
                  <c:v>-0.00260734558105469</c:v>
                </c:pt>
                <c:pt idx="389">
                  <c:v>-0.00267124176025391</c:v>
                </c:pt>
                <c:pt idx="390">
                  <c:v>-0.0025639533996582</c:v>
                </c:pt>
                <c:pt idx="391">
                  <c:v>-0.00247907638549805</c:v>
                </c:pt>
                <c:pt idx="392">
                  <c:v>-0.00248003005981445</c:v>
                </c:pt>
                <c:pt idx="393">
                  <c:v>-0.00261783599853516</c:v>
                </c:pt>
                <c:pt idx="394">
                  <c:v>-0.00257110595703125</c:v>
                </c:pt>
                <c:pt idx="395">
                  <c:v>-0.00264358520507812</c:v>
                </c:pt>
                <c:pt idx="396">
                  <c:v>-0.0026555061340332</c:v>
                </c:pt>
                <c:pt idx="397">
                  <c:v>-0.00262117385864259</c:v>
                </c:pt>
                <c:pt idx="398">
                  <c:v>-0.00256824493408203</c:v>
                </c:pt>
                <c:pt idx="399">
                  <c:v>-0.00258970260620117</c:v>
                </c:pt>
                <c:pt idx="400">
                  <c:v>-0.00260257720947266</c:v>
                </c:pt>
                <c:pt idx="401">
                  <c:v>-0.00266885757446289</c:v>
                </c:pt>
                <c:pt idx="402">
                  <c:v>-0.00259256362915039</c:v>
                </c:pt>
                <c:pt idx="403">
                  <c:v>-0.00260162353515625</c:v>
                </c:pt>
                <c:pt idx="404">
                  <c:v>-0.00265836715698242</c:v>
                </c:pt>
                <c:pt idx="405">
                  <c:v>-0.00257492065429687</c:v>
                </c:pt>
                <c:pt idx="406">
                  <c:v>-0.00258016586303711</c:v>
                </c:pt>
                <c:pt idx="407">
                  <c:v>-0.00266265869140625</c:v>
                </c:pt>
                <c:pt idx="408">
                  <c:v>-0.00263643264770508</c:v>
                </c:pt>
                <c:pt idx="409">
                  <c:v>-0.00264167785644531</c:v>
                </c:pt>
                <c:pt idx="410">
                  <c:v>-0.00269412994384766</c:v>
                </c:pt>
                <c:pt idx="411">
                  <c:v>-0.00260114669799805</c:v>
                </c:pt>
                <c:pt idx="412">
                  <c:v>-0.00259733200073242</c:v>
                </c:pt>
                <c:pt idx="413">
                  <c:v>-0.00254058837890625</c:v>
                </c:pt>
                <c:pt idx="414">
                  <c:v>-0.00257253646850586</c:v>
                </c:pt>
                <c:pt idx="415">
                  <c:v>-0.00262546539306641</c:v>
                </c:pt>
                <c:pt idx="416">
                  <c:v>-0.00257444381713867</c:v>
                </c:pt>
                <c:pt idx="417">
                  <c:v>-0.00263404846191406</c:v>
                </c:pt>
                <c:pt idx="418">
                  <c:v>-0.00265741348266602</c:v>
                </c:pt>
                <c:pt idx="419">
                  <c:v>-0.00258922576904297</c:v>
                </c:pt>
                <c:pt idx="420">
                  <c:v>-0.00259637832641602</c:v>
                </c:pt>
                <c:pt idx="421">
                  <c:v>-0.0025935173034668</c:v>
                </c:pt>
                <c:pt idx="422">
                  <c:v>-0.00255680084228516</c:v>
                </c:pt>
                <c:pt idx="423">
                  <c:v>-0.00256919860839844</c:v>
                </c:pt>
                <c:pt idx="424">
                  <c:v>-0.00260782241821289</c:v>
                </c:pt>
                <c:pt idx="425">
                  <c:v>-0.00259113311767578</c:v>
                </c:pt>
                <c:pt idx="426">
                  <c:v>-0.00259923934936523</c:v>
                </c:pt>
                <c:pt idx="427">
                  <c:v>-0.0025334358215332</c:v>
                </c:pt>
                <c:pt idx="428">
                  <c:v>-0.00261545181274414</c:v>
                </c:pt>
                <c:pt idx="429">
                  <c:v>-0.00265789031982422</c:v>
                </c:pt>
                <c:pt idx="430">
                  <c:v>-0.00266790390014648</c:v>
                </c:pt>
                <c:pt idx="431">
                  <c:v>-0.00261926651000977</c:v>
                </c:pt>
                <c:pt idx="432">
                  <c:v>-0.00251865386962891</c:v>
                </c:pt>
                <c:pt idx="433">
                  <c:v>-0.00238132476806642</c:v>
                </c:pt>
                <c:pt idx="434">
                  <c:v>-0.00240898132324219</c:v>
                </c:pt>
                <c:pt idx="435">
                  <c:v>-0.00257587432861328</c:v>
                </c:pt>
                <c:pt idx="436">
                  <c:v>-0.0027165412902832</c:v>
                </c:pt>
                <c:pt idx="437">
                  <c:v>-0.00254106521606445</c:v>
                </c:pt>
                <c:pt idx="438">
                  <c:v>-0.00245475769042969</c:v>
                </c:pt>
                <c:pt idx="439">
                  <c:v>-0.00248193740844727</c:v>
                </c:pt>
                <c:pt idx="440">
                  <c:v>-0.00250864028930664</c:v>
                </c:pt>
                <c:pt idx="441">
                  <c:v>-0.00262165069580078</c:v>
                </c:pt>
                <c:pt idx="442">
                  <c:v>-0.00266218185424805</c:v>
                </c:pt>
                <c:pt idx="443">
                  <c:v>-0.00259780883789062</c:v>
                </c:pt>
                <c:pt idx="444">
                  <c:v>-0.00249671936035156</c:v>
                </c:pt>
                <c:pt idx="445">
                  <c:v>-0.00253772735595704</c:v>
                </c:pt>
                <c:pt idx="446">
                  <c:v>-0.00257396697998047</c:v>
                </c:pt>
                <c:pt idx="447">
                  <c:v>-0.00251197814941406</c:v>
                </c:pt>
                <c:pt idx="448">
                  <c:v>-0.0025181770324707</c:v>
                </c:pt>
                <c:pt idx="449">
                  <c:v>-0.00248289108276367</c:v>
                </c:pt>
                <c:pt idx="450">
                  <c:v>-0.00245571136474609</c:v>
                </c:pt>
                <c:pt idx="451">
                  <c:v>-0.00249338150024414</c:v>
                </c:pt>
                <c:pt idx="452">
                  <c:v>-0.00251150131225586</c:v>
                </c:pt>
                <c:pt idx="453">
                  <c:v>-0.00247716903686523</c:v>
                </c:pt>
                <c:pt idx="454">
                  <c:v>-0.00242519378662109</c:v>
                </c:pt>
                <c:pt idx="455">
                  <c:v>-0.00250434875488281</c:v>
                </c:pt>
                <c:pt idx="456">
                  <c:v>-0.00249290466308594</c:v>
                </c:pt>
                <c:pt idx="457">
                  <c:v>-0.0024714469909668</c:v>
                </c:pt>
                <c:pt idx="458">
                  <c:v>-0.00246620178222656</c:v>
                </c:pt>
                <c:pt idx="459">
                  <c:v>-0.00242948532104492</c:v>
                </c:pt>
                <c:pt idx="460">
                  <c:v>-0.00245475769042969</c:v>
                </c:pt>
                <c:pt idx="461">
                  <c:v>-0.00244045257568359</c:v>
                </c:pt>
                <c:pt idx="462">
                  <c:v>-0.00240421295166016</c:v>
                </c:pt>
                <c:pt idx="463">
                  <c:v>-0.00241994857788086</c:v>
                </c:pt>
                <c:pt idx="464">
                  <c:v>-0.00241470336914062</c:v>
                </c:pt>
                <c:pt idx="465">
                  <c:v>-0.00225734710693359</c:v>
                </c:pt>
                <c:pt idx="466">
                  <c:v>-0.00208568572998047</c:v>
                </c:pt>
                <c:pt idx="467">
                  <c:v>-0.00199556350708008</c:v>
                </c:pt>
                <c:pt idx="468">
                  <c:v>-0.00223875045776367</c:v>
                </c:pt>
                <c:pt idx="469">
                  <c:v>-0.0023646354675293</c:v>
                </c:pt>
                <c:pt idx="470">
                  <c:v>-0.00237607955932617</c:v>
                </c:pt>
                <c:pt idx="471">
                  <c:v>-0.00239229202270508</c:v>
                </c:pt>
                <c:pt idx="472">
                  <c:v>-0.00237417221069336</c:v>
                </c:pt>
                <c:pt idx="473">
                  <c:v>-0.00237226486206055</c:v>
                </c:pt>
                <c:pt idx="474">
                  <c:v>-0.00240659713745117</c:v>
                </c:pt>
                <c:pt idx="475">
                  <c:v>-0.00237560272216797</c:v>
                </c:pt>
                <c:pt idx="476">
                  <c:v>-0.002349853515625</c:v>
                </c:pt>
                <c:pt idx="477">
                  <c:v>-0.00235700607299805</c:v>
                </c:pt>
                <c:pt idx="478">
                  <c:v>-0.00232267379760742</c:v>
                </c:pt>
                <c:pt idx="479">
                  <c:v>-0.00230979919433594</c:v>
                </c:pt>
                <c:pt idx="480">
                  <c:v>-0.0022425651550293</c:v>
                </c:pt>
                <c:pt idx="481">
                  <c:v>-0.00227022171020508</c:v>
                </c:pt>
                <c:pt idx="482">
                  <c:v>-0.00229167938232422</c:v>
                </c:pt>
                <c:pt idx="483">
                  <c:v>-0.00229501724243164</c:v>
                </c:pt>
                <c:pt idx="484">
                  <c:v>-0.00224876403808594</c:v>
                </c:pt>
                <c:pt idx="485">
                  <c:v>-0.00230073928833008</c:v>
                </c:pt>
                <c:pt idx="486">
                  <c:v>-0.00225687026977539</c:v>
                </c:pt>
                <c:pt idx="487">
                  <c:v>-0.00224637985229492</c:v>
                </c:pt>
                <c:pt idx="488">
                  <c:v>-0.00222969055175781</c:v>
                </c:pt>
                <c:pt idx="489">
                  <c:v>-0.00225019454956056</c:v>
                </c:pt>
                <c:pt idx="490">
                  <c:v>-0.00225687026977539</c:v>
                </c:pt>
                <c:pt idx="491">
                  <c:v>-0.00224113464355469</c:v>
                </c:pt>
                <c:pt idx="492">
                  <c:v>-0.00220060348510742</c:v>
                </c:pt>
                <c:pt idx="493">
                  <c:v>-0.00225353240966797</c:v>
                </c:pt>
                <c:pt idx="494">
                  <c:v>-0.00223684310913086</c:v>
                </c:pt>
                <c:pt idx="495">
                  <c:v>-0.00223731994628906</c:v>
                </c:pt>
                <c:pt idx="496">
                  <c:v>-0.00223541259765625</c:v>
                </c:pt>
                <c:pt idx="497">
                  <c:v>-0.00226116180419922</c:v>
                </c:pt>
                <c:pt idx="498">
                  <c:v>-0.00224065780639648</c:v>
                </c:pt>
                <c:pt idx="499">
                  <c:v>-0.00224447250366211</c:v>
                </c:pt>
                <c:pt idx="500">
                  <c:v>-0.00228977203369141</c:v>
                </c:pt>
                <c:pt idx="501">
                  <c:v>-0.00231122970581055</c:v>
                </c:pt>
                <c:pt idx="502">
                  <c:v>-0.00224494934082032</c:v>
                </c:pt>
                <c:pt idx="503">
                  <c:v>-0.00223064422607422</c:v>
                </c:pt>
                <c:pt idx="504">
                  <c:v>-0.00225162506103516</c:v>
                </c:pt>
                <c:pt idx="505">
                  <c:v>-0.00224065780639648</c:v>
                </c:pt>
                <c:pt idx="506">
                  <c:v>-0.00223875045776367</c:v>
                </c:pt>
                <c:pt idx="507">
                  <c:v>-0.00229406356811523</c:v>
                </c:pt>
                <c:pt idx="508">
                  <c:v>-0.00225591659545898</c:v>
                </c:pt>
                <c:pt idx="509">
                  <c:v>-0.00228071212768555</c:v>
                </c:pt>
                <c:pt idx="510">
                  <c:v>-0.0021672248840332</c:v>
                </c:pt>
                <c:pt idx="511">
                  <c:v>-0.00222492218017578</c:v>
                </c:pt>
                <c:pt idx="512">
                  <c:v>-0.00227785110473633</c:v>
                </c:pt>
                <c:pt idx="513">
                  <c:v>-0.00222206115722656</c:v>
                </c:pt>
                <c:pt idx="514">
                  <c:v>-0.00216054916381836</c:v>
                </c:pt>
                <c:pt idx="515">
                  <c:v>-0.00215768814086914</c:v>
                </c:pt>
                <c:pt idx="516">
                  <c:v>-0.00216197967529297</c:v>
                </c:pt>
                <c:pt idx="517">
                  <c:v>-0.00212812423706056</c:v>
                </c:pt>
                <c:pt idx="518">
                  <c:v>-0.0021052360534668</c:v>
                </c:pt>
                <c:pt idx="519">
                  <c:v>-0.00212335586547852</c:v>
                </c:pt>
                <c:pt idx="520">
                  <c:v>-0.00209903717041016</c:v>
                </c:pt>
                <c:pt idx="521">
                  <c:v>-0.0021061897277832</c:v>
                </c:pt>
                <c:pt idx="522">
                  <c:v>-0.0020904541015625</c:v>
                </c:pt>
                <c:pt idx="523">
                  <c:v>-0.00210142135620117</c:v>
                </c:pt>
                <c:pt idx="524">
                  <c:v>-0.00211715698242187</c:v>
                </c:pt>
                <c:pt idx="525">
                  <c:v>-0.00209617614746094</c:v>
                </c:pt>
                <c:pt idx="526">
                  <c:v>-0.00206947326660156</c:v>
                </c:pt>
                <c:pt idx="527">
                  <c:v>-0.00211954116821289</c:v>
                </c:pt>
                <c:pt idx="528">
                  <c:v>-0.00204229354858398</c:v>
                </c:pt>
                <c:pt idx="529">
                  <c:v>-0.0021061897277832</c:v>
                </c:pt>
                <c:pt idx="530">
                  <c:v>-0.00215244293212891</c:v>
                </c:pt>
                <c:pt idx="531">
                  <c:v>-0.00213527679443359</c:v>
                </c:pt>
                <c:pt idx="532">
                  <c:v>-0.00212955474853516</c:v>
                </c:pt>
                <c:pt idx="533">
                  <c:v>-0.00218629837036133</c:v>
                </c:pt>
                <c:pt idx="534">
                  <c:v>-0.00214862823486328</c:v>
                </c:pt>
                <c:pt idx="535">
                  <c:v>-0.00217485427856445</c:v>
                </c:pt>
                <c:pt idx="536">
                  <c:v>-0.00212907791137695</c:v>
                </c:pt>
                <c:pt idx="537">
                  <c:v>-0.0021357536315918</c:v>
                </c:pt>
                <c:pt idx="538">
                  <c:v>-0.00216150283813477</c:v>
                </c:pt>
                <c:pt idx="539">
                  <c:v>-0.0021672248840332</c:v>
                </c:pt>
                <c:pt idx="540">
                  <c:v>-0.00217914581298828</c:v>
                </c:pt>
                <c:pt idx="541">
                  <c:v>-0.00218820571899414</c:v>
                </c:pt>
                <c:pt idx="542">
                  <c:v>-0.00217294692993164</c:v>
                </c:pt>
                <c:pt idx="543">
                  <c:v>-0.00219821929931641</c:v>
                </c:pt>
                <c:pt idx="544">
                  <c:v>-0.00217580795288086</c:v>
                </c:pt>
                <c:pt idx="545">
                  <c:v>-0.00210285186767578</c:v>
                </c:pt>
                <c:pt idx="546">
                  <c:v>-0.00212907791137695</c:v>
                </c:pt>
                <c:pt idx="547">
                  <c:v>-0.00215244293212891</c:v>
                </c:pt>
                <c:pt idx="548">
                  <c:v>-0.00211048126220704</c:v>
                </c:pt>
                <c:pt idx="549">
                  <c:v>-0.00204658508300781</c:v>
                </c:pt>
                <c:pt idx="550">
                  <c:v>-0.00211334228515625</c:v>
                </c:pt>
                <c:pt idx="551">
                  <c:v>-0.0020451545715332</c:v>
                </c:pt>
                <c:pt idx="552">
                  <c:v>-0.00204277038574219</c:v>
                </c:pt>
                <c:pt idx="553">
                  <c:v>-0.00204849243164062</c:v>
                </c:pt>
                <c:pt idx="554">
                  <c:v>-0.00205326080322266</c:v>
                </c:pt>
                <c:pt idx="555">
                  <c:v>-0.00198984146118164</c:v>
                </c:pt>
                <c:pt idx="556">
                  <c:v>-0.00202560424804687</c:v>
                </c:pt>
                <c:pt idx="557">
                  <c:v>-0.00198984146118164</c:v>
                </c:pt>
                <c:pt idx="558">
                  <c:v>-0.00198602676391602</c:v>
                </c:pt>
                <c:pt idx="559">
                  <c:v>-0.00201511383056641</c:v>
                </c:pt>
                <c:pt idx="560">
                  <c:v>-0.00202560424804687</c:v>
                </c:pt>
                <c:pt idx="561">
                  <c:v>-0.00198602676391602</c:v>
                </c:pt>
                <c:pt idx="562">
                  <c:v>-0.00197029113769531</c:v>
                </c:pt>
                <c:pt idx="563">
                  <c:v>-0.00203609466552734</c:v>
                </c:pt>
                <c:pt idx="564">
                  <c:v>-0.0019683837890625</c:v>
                </c:pt>
                <c:pt idx="565">
                  <c:v>-0.00204372406005859</c:v>
                </c:pt>
                <c:pt idx="566">
                  <c:v>-0.00206518173217773</c:v>
                </c:pt>
                <c:pt idx="567">
                  <c:v>-0.00201654434204102</c:v>
                </c:pt>
                <c:pt idx="568">
                  <c:v>-0.00203704833984375</c:v>
                </c:pt>
                <c:pt idx="569">
                  <c:v>-0.00210380554199219</c:v>
                </c:pt>
                <c:pt idx="570">
                  <c:v>-0.00203990936279297</c:v>
                </c:pt>
                <c:pt idx="571">
                  <c:v>-0.00202798843383789</c:v>
                </c:pt>
                <c:pt idx="572">
                  <c:v>-0.00208568572998047</c:v>
                </c:pt>
                <c:pt idx="573">
                  <c:v>-0.00205516815185547</c:v>
                </c:pt>
                <c:pt idx="574">
                  <c:v>-0.00209140777587891</c:v>
                </c:pt>
                <c:pt idx="575">
                  <c:v>-0.00203657150268555</c:v>
                </c:pt>
                <c:pt idx="576">
                  <c:v>-0.00207424163818359</c:v>
                </c:pt>
                <c:pt idx="577">
                  <c:v>-0.00206565856933594</c:v>
                </c:pt>
                <c:pt idx="578">
                  <c:v>-0.00209951400756836</c:v>
                </c:pt>
                <c:pt idx="579">
                  <c:v>-0.00205469131469727</c:v>
                </c:pt>
                <c:pt idx="580">
                  <c:v>-0.00200462341308594</c:v>
                </c:pt>
                <c:pt idx="581">
                  <c:v>-0.00207757949829102</c:v>
                </c:pt>
                <c:pt idx="582">
                  <c:v>-0.00202226638793945</c:v>
                </c:pt>
                <c:pt idx="583">
                  <c:v>-0.00204372406005859</c:v>
                </c:pt>
                <c:pt idx="584">
                  <c:v>-0.00198698043823242</c:v>
                </c:pt>
                <c:pt idx="585">
                  <c:v>-0.00204610824584961</c:v>
                </c:pt>
                <c:pt idx="586">
                  <c:v>-0.00201940536499023</c:v>
                </c:pt>
                <c:pt idx="587">
                  <c:v>-0.00198936462402344</c:v>
                </c:pt>
                <c:pt idx="588">
                  <c:v>-0.00200033187866212</c:v>
                </c:pt>
                <c:pt idx="589">
                  <c:v>-0.00200605392456055</c:v>
                </c:pt>
                <c:pt idx="590">
                  <c:v>-0.00195932388305664</c:v>
                </c:pt>
                <c:pt idx="591">
                  <c:v>-0.00193452835083008</c:v>
                </c:pt>
                <c:pt idx="592">
                  <c:v>-0.00196552276611328</c:v>
                </c:pt>
                <c:pt idx="593">
                  <c:v>-0.00191926956176758</c:v>
                </c:pt>
                <c:pt idx="594">
                  <c:v>-0.00197601318359375</c:v>
                </c:pt>
                <c:pt idx="595">
                  <c:v>-0.00198793411254883</c:v>
                </c:pt>
                <c:pt idx="596">
                  <c:v>-0.00189352035522461</c:v>
                </c:pt>
                <c:pt idx="597">
                  <c:v>-0.00186014175415039</c:v>
                </c:pt>
                <c:pt idx="598">
                  <c:v>-0.00189733505249023</c:v>
                </c:pt>
                <c:pt idx="599">
                  <c:v>-0.00192022323608398</c:v>
                </c:pt>
                <c:pt idx="600">
                  <c:v>-0.0019230842590332</c:v>
                </c:pt>
                <c:pt idx="601">
                  <c:v>-0.0018763542175293</c:v>
                </c:pt>
                <c:pt idx="602">
                  <c:v>-0.00188589096069336</c:v>
                </c:pt>
                <c:pt idx="603">
                  <c:v>-0.00187540054321289</c:v>
                </c:pt>
                <c:pt idx="604">
                  <c:v>-0.00190496444702148</c:v>
                </c:pt>
                <c:pt idx="605">
                  <c:v>-0.00180292129516602</c:v>
                </c:pt>
                <c:pt idx="606">
                  <c:v>-0.0018305778503418</c:v>
                </c:pt>
                <c:pt idx="607">
                  <c:v>-0.00186681747436523</c:v>
                </c:pt>
                <c:pt idx="608">
                  <c:v>-0.00186347961425781</c:v>
                </c:pt>
                <c:pt idx="609">
                  <c:v>-0.00187826156616211</c:v>
                </c:pt>
                <c:pt idx="610">
                  <c:v>-0.00188827514648437</c:v>
                </c:pt>
                <c:pt idx="611">
                  <c:v>-0.00188827514648437</c:v>
                </c:pt>
                <c:pt idx="612">
                  <c:v>-0.00186443328857422</c:v>
                </c:pt>
                <c:pt idx="613">
                  <c:v>-0.00187110900878906</c:v>
                </c:pt>
                <c:pt idx="614">
                  <c:v>-0.00183963775634766</c:v>
                </c:pt>
                <c:pt idx="615">
                  <c:v>-0.00185251235961914</c:v>
                </c:pt>
                <c:pt idx="616">
                  <c:v>-0.00186061859130859</c:v>
                </c:pt>
                <c:pt idx="617">
                  <c:v>-0.00188541412353516</c:v>
                </c:pt>
                <c:pt idx="618">
                  <c:v>-0.00190401077270508</c:v>
                </c:pt>
                <c:pt idx="619">
                  <c:v>-0.00183868408203125</c:v>
                </c:pt>
                <c:pt idx="620">
                  <c:v>-0.0018916130065918</c:v>
                </c:pt>
                <c:pt idx="621">
                  <c:v>-0.0018153190612793</c:v>
                </c:pt>
                <c:pt idx="622">
                  <c:v>-0.00183296203613281</c:v>
                </c:pt>
                <c:pt idx="623">
                  <c:v>-0.00183391571044922</c:v>
                </c:pt>
                <c:pt idx="624">
                  <c:v>-0.00186967849731445</c:v>
                </c:pt>
                <c:pt idx="625">
                  <c:v>-0.00183677673339844</c:v>
                </c:pt>
                <c:pt idx="626">
                  <c:v>-0.00182342529296875</c:v>
                </c:pt>
                <c:pt idx="627">
                  <c:v>-0.00176143646240234</c:v>
                </c:pt>
                <c:pt idx="628">
                  <c:v>-0.00182676315307617</c:v>
                </c:pt>
                <c:pt idx="629">
                  <c:v>-0.00175619125366211</c:v>
                </c:pt>
                <c:pt idx="630">
                  <c:v>-0.0017852783203125</c:v>
                </c:pt>
                <c:pt idx="631">
                  <c:v>-0.00180912017822266</c:v>
                </c:pt>
                <c:pt idx="632">
                  <c:v>-0.00180244445800781</c:v>
                </c:pt>
                <c:pt idx="633">
                  <c:v>-0.00176858901977539</c:v>
                </c:pt>
                <c:pt idx="634">
                  <c:v>-0.00176382064819336</c:v>
                </c:pt>
                <c:pt idx="635">
                  <c:v>-0.00179004669189453</c:v>
                </c:pt>
                <c:pt idx="636">
                  <c:v>-0.00175189971923828</c:v>
                </c:pt>
                <c:pt idx="637">
                  <c:v>-0.00174617767333984</c:v>
                </c:pt>
                <c:pt idx="638">
                  <c:v>-0.00177240371704102</c:v>
                </c:pt>
                <c:pt idx="639">
                  <c:v>-0.00176668167114258</c:v>
                </c:pt>
                <c:pt idx="640">
                  <c:v>-0.00176191329956055</c:v>
                </c:pt>
                <c:pt idx="641">
                  <c:v>-0.00177717208862305</c:v>
                </c:pt>
                <c:pt idx="642">
                  <c:v>-0.00173330307006836</c:v>
                </c:pt>
                <c:pt idx="643">
                  <c:v>-0.00179100036621094</c:v>
                </c:pt>
                <c:pt idx="644">
                  <c:v>-0.00186491012573242</c:v>
                </c:pt>
                <c:pt idx="645">
                  <c:v>-0.00174999237060547</c:v>
                </c:pt>
                <c:pt idx="646">
                  <c:v>-0.00175237655639648</c:v>
                </c:pt>
                <c:pt idx="647">
                  <c:v>-0.00183629989624023</c:v>
                </c:pt>
                <c:pt idx="648">
                  <c:v>-0.00177478790283203</c:v>
                </c:pt>
                <c:pt idx="649">
                  <c:v>-0.00183439254760742</c:v>
                </c:pt>
                <c:pt idx="650">
                  <c:v>-0.00182914733886719</c:v>
                </c:pt>
                <c:pt idx="651">
                  <c:v>-0.00174522399902344</c:v>
                </c:pt>
                <c:pt idx="652">
                  <c:v>-0.0018315315246582</c:v>
                </c:pt>
                <c:pt idx="653">
                  <c:v>-0.00179290771484375</c:v>
                </c:pt>
                <c:pt idx="654">
                  <c:v>-0.00182485580444336</c:v>
                </c:pt>
                <c:pt idx="655">
                  <c:v>-0.00181198120117187</c:v>
                </c:pt>
                <c:pt idx="656">
                  <c:v>-0.00185775756835937</c:v>
                </c:pt>
                <c:pt idx="657">
                  <c:v>-0.00181150436401367</c:v>
                </c:pt>
                <c:pt idx="658">
                  <c:v>-0.00184822082519531</c:v>
                </c:pt>
                <c:pt idx="659">
                  <c:v>-0.00182771682739258</c:v>
                </c:pt>
                <c:pt idx="660">
                  <c:v>-0.00182723999023437</c:v>
                </c:pt>
                <c:pt idx="661">
                  <c:v>-0.0018458366394043</c:v>
                </c:pt>
                <c:pt idx="662">
                  <c:v>-0.00182771682739258</c:v>
                </c:pt>
                <c:pt idx="663">
                  <c:v>-0.00185966491699219</c:v>
                </c:pt>
                <c:pt idx="664">
                  <c:v>-0.00181150436401367</c:v>
                </c:pt>
                <c:pt idx="665">
                  <c:v>-0.00177001953125</c:v>
                </c:pt>
                <c:pt idx="666">
                  <c:v>-0.00180625915527344</c:v>
                </c:pt>
                <c:pt idx="667">
                  <c:v>-0.00185728073120117</c:v>
                </c:pt>
                <c:pt idx="668">
                  <c:v>-0.00180244445800781</c:v>
                </c:pt>
                <c:pt idx="669">
                  <c:v>-0.00179100036621094</c:v>
                </c:pt>
                <c:pt idx="670">
                  <c:v>-0.00185251235961914</c:v>
                </c:pt>
                <c:pt idx="671">
                  <c:v>-0.00173473358154297</c:v>
                </c:pt>
                <c:pt idx="672">
                  <c:v>-0.00178289413452148</c:v>
                </c:pt>
                <c:pt idx="673">
                  <c:v>-0.00177717208862305</c:v>
                </c:pt>
                <c:pt idx="674">
                  <c:v>-0.00173473358154297</c:v>
                </c:pt>
                <c:pt idx="675">
                  <c:v>-0.00175237655639648</c:v>
                </c:pt>
                <c:pt idx="676">
                  <c:v>-0.0016942024230957</c:v>
                </c:pt>
                <c:pt idx="677">
                  <c:v>-0.0016937255859375</c:v>
                </c:pt>
                <c:pt idx="678">
                  <c:v>-0.00168657302856445</c:v>
                </c:pt>
                <c:pt idx="679">
                  <c:v>-0.00170183181762695</c:v>
                </c:pt>
                <c:pt idx="680">
                  <c:v>-0.00168180465698242</c:v>
                </c:pt>
                <c:pt idx="681">
                  <c:v>-0.00174665451049805</c:v>
                </c:pt>
                <c:pt idx="682">
                  <c:v>-0.00161981582641602</c:v>
                </c:pt>
                <c:pt idx="683">
                  <c:v>-0.00168323516845703</c:v>
                </c:pt>
                <c:pt idx="684">
                  <c:v>-0.00166463851928711</c:v>
                </c:pt>
                <c:pt idx="685">
                  <c:v>-0.00168800354003906</c:v>
                </c:pt>
                <c:pt idx="686">
                  <c:v>-0.00159597396850586</c:v>
                </c:pt>
                <c:pt idx="687">
                  <c:v>-0.00163507461547852</c:v>
                </c:pt>
                <c:pt idx="688">
                  <c:v>-0.00161266326904297</c:v>
                </c:pt>
                <c:pt idx="689">
                  <c:v>-0.00160598754882812</c:v>
                </c:pt>
                <c:pt idx="690">
                  <c:v>-0.00164079666137695</c:v>
                </c:pt>
                <c:pt idx="691">
                  <c:v>-0.00160598754882812</c:v>
                </c:pt>
                <c:pt idx="692">
                  <c:v>-0.00171089172363281</c:v>
                </c:pt>
                <c:pt idx="693">
                  <c:v>-0.00164604187011719</c:v>
                </c:pt>
                <c:pt idx="694">
                  <c:v>-0.00168800354003906</c:v>
                </c:pt>
                <c:pt idx="695">
                  <c:v>-0.00169897079467773</c:v>
                </c:pt>
                <c:pt idx="696">
                  <c:v>-0.00164270401000977</c:v>
                </c:pt>
                <c:pt idx="697">
                  <c:v>-0.00167083740234375</c:v>
                </c:pt>
                <c:pt idx="698">
                  <c:v>-0.00171422958374023</c:v>
                </c:pt>
                <c:pt idx="699">
                  <c:v>-0.00172758102416992</c:v>
                </c:pt>
                <c:pt idx="700">
                  <c:v>-0.00176143646240234</c:v>
                </c:pt>
                <c:pt idx="701">
                  <c:v>-0.00174093246459961</c:v>
                </c:pt>
                <c:pt idx="702">
                  <c:v>-0.00175046920776367</c:v>
                </c:pt>
                <c:pt idx="703">
                  <c:v>-0.00169610977172852</c:v>
                </c:pt>
                <c:pt idx="704">
                  <c:v>-0.00176239013671875</c:v>
                </c:pt>
                <c:pt idx="705">
                  <c:v>-0.00174427032470703</c:v>
                </c:pt>
                <c:pt idx="706">
                  <c:v>-0.00177001953125</c:v>
                </c:pt>
                <c:pt idx="707">
                  <c:v>-0.00169897079467773</c:v>
                </c:pt>
                <c:pt idx="708">
                  <c:v>-0.00180387496948242</c:v>
                </c:pt>
                <c:pt idx="709">
                  <c:v>-0.00176763534545898</c:v>
                </c:pt>
                <c:pt idx="710">
                  <c:v>-0.00177335739135742</c:v>
                </c:pt>
                <c:pt idx="711">
                  <c:v>-0.00174570083618164</c:v>
                </c:pt>
                <c:pt idx="712">
                  <c:v>-0.00178050994873047</c:v>
                </c:pt>
                <c:pt idx="713">
                  <c:v>-0.0017542839050293</c:v>
                </c:pt>
                <c:pt idx="714">
                  <c:v>-0.00168371200561523</c:v>
                </c:pt>
                <c:pt idx="715">
                  <c:v>-0.00175952911376953</c:v>
                </c:pt>
                <c:pt idx="716">
                  <c:v>-0.00174474716186523</c:v>
                </c:pt>
                <c:pt idx="717">
                  <c:v>-0.00176000595092773</c:v>
                </c:pt>
                <c:pt idx="718">
                  <c:v>-0.00176715850830078</c:v>
                </c:pt>
                <c:pt idx="719">
                  <c:v>-0.00177860260009766</c:v>
                </c:pt>
                <c:pt idx="720">
                  <c:v>-0.0017237663269043</c:v>
                </c:pt>
                <c:pt idx="721">
                  <c:v>-0.00177145004272461</c:v>
                </c:pt>
                <c:pt idx="722">
                  <c:v>-0.00171613693237305</c:v>
                </c:pt>
                <c:pt idx="723">
                  <c:v>-0.00171566009521484</c:v>
                </c:pt>
                <c:pt idx="724">
                  <c:v>-0.00173521041870117</c:v>
                </c:pt>
                <c:pt idx="725">
                  <c:v>-0.00169658660888672</c:v>
                </c:pt>
                <c:pt idx="726">
                  <c:v>-0.00166463851928711</c:v>
                </c:pt>
                <c:pt idx="727">
                  <c:v>-0.00170326232910156</c:v>
                </c:pt>
                <c:pt idx="728">
                  <c:v>-0.00171041488647461</c:v>
                </c:pt>
                <c:pt idx="729">
                  <c:v>-0.00168132781982422</c:v>
                </c:pt>
                <c:pt idx="730">
                  <c:v>-0.00166559219360352</c:v>
                </c:pt>
                <c:pt idx="731">
                  <c:v>-0.0016937255859375</c:v>
                </c:pt>
                <c:pt idx="732">
                  <c:v>-0.00172519683837891</c:v>
                </c:pt>
                <c:pt idx="733">
                  <c:v>-0.00169467926025391</c:v>
                </c:pt>
                <c:pt idx="734">
                  <c:v>-0.00169277191162109</c:v>
                </c:pt>
                <c:pt idx="735">
                  <c:v>-0.00166225433349609</c:v>
                </c:pt>
                <c:pt idx="736">
                  <c:v>-0.00168228149414062</c:v>
                </c:pt>
                <c:pt idx="737">
                  <c:v>-0.00162887573242187</c:v>
                </c:pt>
                <c:pt idx="738">
                  <c:v>-0.00167179107666016</c:v>
                </c:pt>
                <c:pt idx="739">
                  <c:v>-0.00164508819580078</c:v>
                </c:pt>
                <c:pt idx="740">
                  <c:v>-0.00169658660888672</c:v>
                </c:pt>
                <c:pt idx="741">
                  <c:v>-0.00170373916625977</c:v>
                </c:pt>
                <c:pt idx="742">
                  <c:v>-0.00161314010620117</c:v>
                </c:pt>
                <c:pt idx="743">
                  <c:v>-0.00159978866577148</c:v>
                </c:pt>
                <c:pt idx="744">
                  <c:v>-0.00160932540893555</c:v>
                </c:pt>
                <c:pt idx="745">
                  <c:v>-0.00161981582641602</c:v>
                </c:pt>
                <c:pt idx="746">
                  <c:v>-0.00161409378051758</c:v>
                </c:pt>
                <c:pt idx="747">
                  <c:v>-0.00161504745483398</c:v>
                </c:pt>
                <c:pt idx="748">
                  <c:v>-0.00161981582641602</c:v>
                </c:pt>
                <c:pt idx="749">
                  <c:v>-0.00162744522094727</c:v>
                </c:pt>
                <c:pt idx="750">
                  <c:v>-0.00159502029418945</c:v>
                </c:pt>
                <c:pt idx="751">
                  <c:v>-0.00167608261108398</c:v>
                </c:pt>
                <c:pt idx="752">
                  <c:v>-0.00156641006469727</c:v>
                </c:pt>
                <c:pt idx="753">
                  <c:v>-0.00165414810180664</c:v>
                </c:pt>
                <c:pt idx="754">
                  <c:v>-0.00164318084716797</c:v>
                </c:pt>
                <c:pt idx="755">
                  <c:v>-0.00167512893676758</c:v>
                </c:pt>
                <c:pt idx="756">
                  <c:v>-0.00168561935424805</c:v>
                </c:pt>
                <c:pt idx="757">
                  <c:v>-0.0016474723815918</c:v>
                </c:pt>
                <c:pt idx="758">
                  <c:v>-0.00159502029418945</c:v>
                </c:pt>
                <c:pt idx="759">
                  <c:v>-0.00160837173461914</c:v>
                </c:pt>
                <c:pt idx="760">
                  <c:v>-0.0017547607421875</c:v>
                </c:pt>
                <c:pt idx="761">
                  <c:v>-0.00161886215209961</c:v>
                </c:pt>
                <c:pt idx="762">
                  <c:v>-0.00172042846679687</c:v>
                </c:pt>
                <c:pt idx="763">
                  <c:v>-0.00171947479248047</c:v>
                </c:pt>
                <c:pt idx="764">
                  <c:v>-0.00167655944824219</c:v>
                </c:pt>
                <c:pt idx="765">
                  <c:v>-0.00164175033569336</c:v>
                </c:pt>
                <c:pt idx="766">
                  <c:v>-0.00180721282958984</c:v>
                </c:pt>
                <c:pt idx="767">
                  <c:v>-0.00172185897827148</c:v>
                </c:pt>
                <c:pt idx="768">
                  <c:v>-0.00179481506347656</c:v>
                </c:pt>
                <c:pt idx="769">
                  <c:v>-0.00173044204711914</c:v>
                </c:pt>
                <c:pt idx="770">
                  <c:v>-0.00175809860229492</c:v>
                </c:pt>
                <c:pt idx="771">
                  <c:v>-0.00173091888427734</c:v>
                </c:pt>
                <c:pt idx="772">
                  <c:v>-0.00173854827880859</c:v>
                </c:pt>
                <c:pt idx="773">
                  <c:v>-0.00179958343505859</c:v>
                </c:pt>
                <c:pt idx="774">
                  <c:v>-0.00171184539794922</c:v>
                </c:pt>
                <c:pt idx="775">
                  <c:v>-0.00166511535644531</c:v>
                </c:pt>
                <c:pt idx="776">
                  <c:v>-0.00166225433349609</c:v>
                </c:pt>
                <c:pt idx="777">
                  <c:v>-0.00165796279907227</c:v>
                </c:pt>
                <c:pt idx="778">
                  <c:v>-0.00168085098266602</c:v>
                </c:pt>
                <c:pt idx="779">
                  <c:v>-0.00168180465698242</c:v>
                </c:pt>
                <c:pt idx="780">
                  <c:v>-0.00179195404052734</c:v>
                </c:pt>
                <c:pt idx="781">
                  <c:v>-0.00169992446899414</c:v>
                </c:pt>
                <c:pt idx="782">
                  <c:v>-0.00169038772583008</c:v>
                </c:pt>
                <c:pt idx="783">
                  <c:v>-0.00162649154663086</c:v>
                </c:pt>
                <c:pt idx="784">
                  <c:v>-0.00169897079467773</c:v>
                </c:pt>
                <c:pt idx="785">
                  <c:v>-0.00166511535644531</c:v>
                </c:pt>
                <c:pt idx="786">
                  <c:v>-0.001678466796875</c:v>
                </c:pt>
                <c:pt idx="787">
                  <c:v>-0.00176572799682617</c:v>
                </c:pt>
                <c:pt idx="788">
                  <c:v>-0.00171136856079102</c:v>
                </c:pt>
                <c:pt idx="789">
                  <c:v>-0.00171041488647461</c:v>
                </c:pt>
                <c:pt idx="790">
                  <c:v>-0.00162887573242187</c:v>
                </c:pt>
                <c:pt idx="791">
                  <c:v>-0.00155496597290039</c:v>
                </c:pt>
                <c:pt idx="792">
                  <c:v>-0.00140523910522461</c:v>
                </c:pt>
                <c:pt idx="793">
                  <c:v>-0.00155496597290039</c:v>
                </c:pt>
                <c:pt idx="794">
                  <c:v>-0.00156641006469727</c:v>
                </c:pt>
                <c:pt idx="795">
                  <c:v>-0.00152111053466797</c:v>
                </c:pt>
                <c:pt idx="796">
                  <c:v>-0.0014653205871582</c:v>
                </c:pt>
                <c:pt idx="797">
                  <c:v>-0.00151968002319336</c:v>
                </c:pt>
                <c:pt idx="798">
                  <c:v>-0.00152063369750977</c:v>
                </c:pt>
                <c:pt idx="799">
                  <c:v>-0.00150775909423828</c:v>
                </c:pt>
                <c:pt idx="800">
                  <c:v>-0.00157499313354492</c:v>
                </c:pt>
                <c:pt idx="801">
                  <c:v>-0.00144672393798828</c:v>
                </c:pt>
                <c:pt idx="802">
                  <c:v>-0.00151157379150391</c:v>
                </c:pt>
                <c:pt idx="803">
                  <c:v>-0.00142574310302734</c:v>
                </c:pt>
                <c:pt idx="804">
                  <c:v>-0.00147533416748047</c:v>
                </c:pt>
                <c:pt idx="805">
                  <c:v>-0.00152111053466797</c:v>
                </c:pt>
                <c:pt idx="806">
                  <c:v>-0.00155067443847656</c:v>
                </c:pt>
                <c:pt idx="807">
                  <c:v>-0.00147485733032227</c:v>
                </c:pt>
                <c:pt idx="808">
                  <c:v>-0.00141716003417969</c:v>
                </c:pt>
                <c:pt idx="809">
                  <c:v>-0.00139665603637695</c:v>
                </c:pt>
                <c:pt idx="810">
                  <c:v>-0.00122213363647461</c:v>
                </c:pt>
                <c:pt idx="811">
                  <c:v>-0.00136280059814453</c:v>
                </c:pt>
                <c:pt idx="812">
                  <c:v>-0.00149965286254883</c:v>
                </c:pt>
                <c:pt idx="813">
                  <c:v>-0.00123071670532227</c:v>
                </c:pt>
                <c:pt idx="814">
                  <c:v>-0.00140905380249023</c:v>
                </c:pt>
                <c:pt idx="815">
                  <c:v>-0.00144624710083008</c:v>
                </c:pt>
                <c:pt idx="816">
                  <c:v>-0.00145387649536133</c:v>
                </c:pt>
                <c:pt idx="817">
                  <c:v>-0.00136709213256836</c:v>
                </c:pt>
                <c:pt idx="818">
                  <c:v>-0.00127267837524414</c:v>
                </c:pt>
                <c:pt idx="819">
                  <c:v>-0.00150918960571289</c:v>
                </c:pt>
                <c:pt idx="820">
                  <c:v>-0.00162982940673828</c:v>
                </c:pt>
                <c:pt idx="821">
                  <c:v>-0.00134563446044922</c:v>
                </c:pt>
                <c:pt idx="822">
                  <c:v>-0.00139331817626953</c:v>
                </c:pt>
                <c:pt idx="823">
                  <c:v>-0.00153017044067383</c:v>
                </c:pt>
                <c:pt idx="824">
                  <c:v>-0.00149059295654297</c:v>
                </c:pt>
                <c:pt idx="825">
                  <c:v>-0.00151777267456055</c:v>
                </c:pt>
                <c:pt idx="826">
                  <c:v>-0.00137186050415039</c:v>
                </c:pt>
                <c:pt idx="827">
                  <c:v>-0.00142002105712891</c:v>
                </c:pt>
                <c:pt idx="828">
                  <c:v>-0.00146484375</c:v>
                </c:pt>
                <c:pt idx="829">
                  <c:v>-0.00152587890625</c:v>
                </c:pt>
                <c:pt idx="830">
                  <c:v>-0.00142431259155273</c:v>
                </c:pt>
                <c:pt idx="831">
                  <c:v>-0.00121545791625977</c:v>
                </c:pt>
                <c:pt idx="832">
                  <c:v>-0.00151157379150391</c:v>
                </c:pt>
                <c:pt idx="833">
                  <c:v>-0.00131845474243164</c:v>
                </c:pt>
                <c:pt idx="834">
                  <c:v>-0.0013432502746582</c:v>
                </c:pt>
                <c:pt idx="835">
                  <c:v>-0.00149106979370117</c:v>
                </c:pt>
                <c:pt idx="836">
                  <c:v>-0.00154972076416016</c:v>
                </c:pt>
                <c:pt idx="837">
                  <c:v>-0.00151729583740234</c:v>
                </c:pt>
                <c:pt idx="838">
                  <c:v>-0.00175285339355469</c:v>
                </c:pt>
                <c:pt idx="839">
                  <c:v>-0.00118732452392578</c:v>
                </c:pt>
                <c:pt idx="840">
                  <c:v>-0.00165653228759766</c:v>
                </c:pt>
                <c:pt idx="841">
                  <c:v>-0.00140714645385742</c:v>
                </c:pt>
                <c:pt idx="842">
                  <c:v>-0.00154590606689453</c:v>
                </c:pt>
                <c:pt idx="843">
                  <c:v>-0.00127553939819336</c:v>
                </c:pt>
                <c:pt idx="844">
                  <c:v>-0.00179815292358398</c:v>
                </c:pt>
                <c:pt idx="845">
                  <c:v>-0.00129556655883789</c:v>
                </c:pt>
                <c:pt idx="846">
                  <c:v>-0.00142145156860352</c:v>
                </c:pt>
                <c:pt idx="847">
                  <c:v>-0.00144624710083008</c:v>
                </c:pt>
                <c:pt idx="848">
                  <c:v>-0.00121498107910156</c:v>
                </c:pt>
                <c:pt idx="849">
                  <c:v>-0.00127601623535156</c:v>
                </c:pt>
                <c:pt idx="850">
                  <c:v>-0.00127220153808594</c:v>
                </c:pt>
                <c:pt idx="851">
                  <c:v>-0.00119400024414062</c:v>
                </c:pt>
                <c:pt idx="852">
                  <c:v>-0.00131082534790039</c:v>
                </c:pt>
                <c:pt idx="853">
                  <c:v>-0.00137233734130859</c:v>
                </c:pt>
                <c:pt idx="854">
                  <c:v>-0.00144767761230469</c:v>
                </c:pt>
                <c:pt idx="855">
                  <c:v>-0.00120401382446289</c:v>
                </c:pt>
                <c:pt idx="856">
                  <c:v>-0.00108671188354492</c:v>
                </c:pt>
                <c:pt idx="857">
                  <c:v>-0.00134086608886719</c:v>
                </c:pt>
                <c:pt idx="858">
                  <c:v>-0.00104522705078125</c:v>
                </c:pt>
                <c:pt idx="859">
                  <c:v>-0.00116491317749023</c:v>
                </c:pt>
                <c:pt idx="860">
                  <c:v>-0.00119829177856445</c:v>
                </c:pt>
                <c:pt idx="861">
                  <c:v>-0.00133228302001953</c:v>
                </c:pt>
                <c:pt idx="862">
                  <c:v>-0.00123882293701172</c:v>
                </c:pt>
                <c:pt idx="863">
                  <c:v>-0.00146484375</c:v>
                </c:pt>
                <c:pt idx="864">
                  <c:v>-0.000776767730712891</c:v>
                </c:pt>
                <c:pt idx="865">
                  <c:v>-0.00105619430541992</c:v>
                </c:pt>
                <c:pt idx="866">
                  <c:v>-0.00103950500488281</c:v>
                </c:pt>
                <c:pt idx="867">
                  <c:v>-0.000969886779785156</c:v>
                </c:pt>
                <c:pt idx="868">
                  <c:v>-0.00169277191162109</c:v>
                </c:pt>
                <c:pt idx="869">
                  <c:v>-0.00180435180664062</c:v>
                </c:pt>
                <c:pt idx="870">
                  <c:v>-0.00126218795776367</c:v>
                </c:pt>
                <c:pt idx="871">
                  <c:v>-0.00116109848022461</c:v>
                </c:pt>
                <c:pt idx="872">
                  <c:v>-0.00165271759033203</c:v>
                </c:pt>
                <c:pt idx="873">
                  <c:v>-0.00147247314453125</c:v>
                </c:pt>
                <c:pt idx="874">
                  <c:v>-0.00134038925170898</c:v>
                </c:pt>
                <c:pt idx="875">
                  <c:v>-0.001068115234375</c:v>
                </c:pt>
                <c:pt idx="876">
                  <c:v>-0.00092315673828125</c:v>
                </c:pt>
                <c:pt idx="877">
                  <c:v>-0.000368118286132812</c:v>
                </c:pt>
                <c:pt idx="878">
                  <c:v>-0.00191688537597656</c:v>
                </c:pt>
                <c:pt idx="879">
                  <c:v>-0.00108194351196289</c:v>
                </c:pt>
                <c:pt idx="880">
                  <c:v>-0.00165843963623047</c:v>
                </c:pt>
                <c:pt idx="881">
                  <c:v>-0.00165462493896484</c:v>
                </c:pt>
                <c:pt idx="882">
                  <c:v>-0.00134181976318359</c:v>
                </c:pt>
                <c:pt idx="883">
                  <c:v>-0.00132417678833008</c:v>
                </c:pt>
                <c:pt idx="884">
                  <c:v>-0.000612735748291017</c:v>
                </c:pt>
                <c:pt idx="885">
                  <c:v>-0.00122165679931641</c:v>
                </c:pt>
                <c:pt idx="886">
                  <c:v>-0.00069570541381836</c:v>
                </c:pt>
                <c:pt idx="887">
                  <c:v>-0.0012664794921875</c:v>
                </c:pt>
                <c:pt idx="888">
                  <c:v>-0.00104522705078125</c:v>
                </c:pt>
                <c:pt idx="889">
                  <c:v>-0.00179433822631836</c:v>
                </c:pt>
                <c:pt idx="890">
                  <c:v>-0.000818729400634767</c:v>
                </c:pt>
                <c:pt idx="891">
                  <c:v>-0.0024266242980957</c:v>
                </c:pt>
                <c:pt idx="892">
                  <c:v>-0.00147199630737305</c:v>
                </c:pt>
                <c:pt idx="893">
                  <c:v>-0.00100278854370117</c:v>
                </c:pt>
                <c:pt idx="894">
                  <c:v>-0.00104570388793945</c:v>
                </c:pt>
                <c:pt idx="895">
                  <c:v>-0.00088167190551758</c:v>
                </c:pt>
                <c:pt idx="896">
                  <c:v>-0.00114774703979492</c:v>
                </c:pt>
                <c:pt idx="897">
                  <c:v>-0.00253105163574219</c:v>
                </c:pt>
                <c:pt idx="898">
                  <c:v>-0.00189304351806641</c:v>
                </c:pt>
                <c:pt idx="899">
                  <c:v>-0.00106668472290039</c:v>
                </c:pt>
                <c:pt idx="900">
                  <c:v>-0.00124931335449219</c:v>
                </c:pt>
                <c:pt idx="901">
                  <c:v>-0.000979423522949219</c:v>
                </c:pt>
                <c:pt idx="902">
                  <c:v>-0.00112295150756836</c:v>
                </c:pt>
                <c:pt idx="903">
                  <c:v>-0.00117778778076172</c:v>
                </c:pt>
                <c:pt idx="904">
                  <c:v>-0.000499248504638672</c:v>
                </c:pt>
                <c:pt idx="905">
                  <c:v>-0.000735759735107422</c:v>
                </c:pt>
                <c:pt idx="906">
                  <c:v>-0.00072479248046875</c:v>
                </c:pt>
                <c:pt idx="907">
                  <c:v>-0.00172805786132812</c:v>
                </c:pt>
                <c:pt idx="908">
                  <c:v>-0.000522136688232423</c:v>
                </c:pt>
                <c:pt idx="909">
                  <c:v>0.000380516052246094</c:v>
                </c:pt>
                <c:pt idx="910">
                  <c:v>-0.00036001205444336</c:v>
                </c:pt>
              </c:numCache>
            </c:numRef>
          </c:yVal>
          <c:smooth val="1"/>
        </c:ser>
        <c:ser>
          <c:idx val="0"/>
          <c:order val="0"/>
          <c:tx>
            <c:v>SA_AN</c:v>
          </c:tx>
          <c:spPr>
            <a:ln w="28575">
              <a:solidFill>
                <a:schemeClr val="tx1"/>
              </a:solidFill>
              <a:prstDash val="sysDot"/>
            </a:ln>
          </c:spPr>
          <c:marker>
            <c:symbol val="none"/>
          </c:marker>
          <c:xVal>
            <c:numRef>
              <c:f>[1]dcm_sa_ana.CSV!$A$2:$A$912</c:f>
              <c:numCache>
                <c:formatCode>General</c:formatCode>
                <c:ptCount val="911"/>
                <c:pt idx="0">
                  <c:v>190.0</c:v>
                </c:pt>
                <c:pt idx="1">
                  <c:v>191.0</c:v>
                </c:pt>
                <c:pt idx="2">
                  <c:v>192.0</c:v>
                </c:pt>
                <c:pt idx="3">
                  <c:v>193.0</c:v>
                </c:pt>
                <c:pt idx="4">
                  <c:v>194.0</c:v>
                </c:pt>
                <c:pt idx="5">
                  <c:v>195.0</c:v>
                </c:pt>
                <c:pt idx="6">
                  <c:v>196.0</c:v>
                </c:pt>
                <c:pt idx="7">
                  <c:v>197.0</c:v>
                </c:pt>
                <c:pt idx="8">
                  <c:v>198.0</c:v>
                </c:pt>
                <c:pt idx="9">
                  <c:v>199.0</c:v>
                </c:pt>
                <c:pt idx="10">
                  <c:v>200.0</c:v>
                </c:pt>
                <c:pt idx="11">
                  <c:v>201.0</c:v>
                </c:pt>
                <c:pt idx="12">
                  <c:v>202.0</c:v>
                </c:pt>
                <c:pt idx="13">
                  <c:v>203.0</c:v>
                </c:pt>
                <c:pt idx="14">
                  <c:v>204.0</c:v>
                </c:pt>
                <c:pt idx="15">
                  <c:v>205.0</c:v>
                </c:pt>
                <c:pt idx="16">
                  <c:v>206.0</c:v>
                </c:pt>
                <c:pt idx="17">
                  <c:v>207.0</c:v>
                </c:pt>
                <c:pt idx="18">
                  <c:v>208.0</c:v>
                </c:pt>
                <c:pt idx="19">
                  <c:v>209.0</c:v>
                </c:pt>
                <c:pt idx="20">
                  <c:v>210.0</c:v>
                </c:pt>
                <c:pt idx="21">
                  <c:v>211.0</c:v>
                </c:pt>
                <c:pt idx="22">
                  <c:v>212.0</c:v>
                </c:pt>
                <c:pt idx="23">
                  <c:v>213.0</c:v>
                </c:pt>
                <c:pt idx="24">
                  <c:v>214.0</c:v>
                </c:pt>
                <c:pt idx="25">
                  <c:v>215.0</c:v>
                </c:pt>
                <c:pt idx="26">
                  <c:v>216.0</c:v>
                </c:pt>
                <c:pt idx="27">
                  <c:v>217.0</c:v>
                </c:pt>
                <c:pt idx="28">
                  <c:v>218.0</c:v>
                </c:pt>
                <c:pt idx="29">
                  <c:v>219.0</c:v>
                </c:pt>
                <c:pt idx="30">
                  <c:v>220.0</c:v>
                </c:pt>
                <c:pt idx="31">
                  <c:v>221.0</c:v>
                </c:pt>
                <c:pt idx="32">
                  <c:v>222.0</c:v>
                </c:pt>
                <c:pt idx="33">
                  <c:v>223.0</c:v>
                </c:pt>
                <c:pt idx="34">
                  <c:v>224.0</c:v>
                </c:pt>
                <c:pt idx="35">
                  <c:v>225.0</c:v>
                </c:pt>
                <c:pt idx="36">
                  <c:v>226.0</c:v>
                </c:pt>
                <c:pt idx="37">
                  <c:v>227.0</c:v>
                </c:pt>
                <c:pt idx="38">
                  <c:v>228.0</c:v>
                </c:pt>
                <c:pt idx="39">
                  <c:v>229.0</c:v>
                </c:pt>
                <c:pt idx="40">
                  <c:v>230.0</c:v>
                </c:pt>
                <c:pt idx="41">
                  <c:v>231.0</c:v>
                </c:pt>
                <c:pt idx="42">
                  <c:v>232.0</c:v>
                </c:pt>
                <c:pt idx="43">
                  <c:v>233.0</c:v>
                </c:pt>
                <c:pt idx="44">
                  <c:v>234.0</c:v>
                </c:pt>
                <c:pt idx="45">
                  <c:v>235.0</c:v>
                </c:pt>
                <c:pt idx="46">
                  <c:v>236.0</c:v>
                </c:pt>
                <c:pt idx="47">
                  <c:v>237.0</c:v>
                </c:pt>
                <c:pt idx="48">
                  <c:v>238.0</c:v>
                </c:pt>
                <c:pt idx="49">
                  <c:v>239.0</c:v>
                </c:pt>
                <c:pt idx="50">
                  <c:v>240.0</c:v>
                </c:pt>
                <c:pt idx="51">
                  <c:v>241.0</c:v>
                </c:pt>
                <c:pt idx="52">
                  <c:v>242.0</c:v>
                </c:pt>
                <c:pt idx="53">
                  <c:v>243.0</c:v>
                </c:pt>
                <c:pt idx="54">
                  <c:v>244.0</c:v>
                </c:pt>
                <c:pt idx="55">
                  <c:v>245.0</c:v>
                </c:pt>
                <c:pt idx="56">
                  <c:v>246.0</c:v>
                </c:pt>
                <c:pt idx="57">
                  <c:v>247.0</c:v>
                </c:pt>
                <c:pt idx="58">
                  <c:v>248.0</c:v>
                </c:pt>
                <c:pt idx="59">
                  <c:v>249.0</c:v>
                </c:pt>
                <c:pt idx="60">
                  <c:v>250.0</c:v>
                </c:pt>
                <c:pt idx="61">
                  <c:v>251.0</c:v>
                </c:pt>
                <c:pt idx="62">
                  <c:v>252.0</c:v>
                </c:pt>
                <c:pt idx="63">
                  <c:v>253.0</c:v>
                </c:pt>
                <c:pt idx="64">
                  <c:v>254.0</c:v>
                </c:pt>
                <c:pt idx="65">
                  <c:v>255.0</c:v>
                </c:pt>
                <c:pt idx="66">
                  <c:v>256.0</c:v>
                </c:pt>
                <c:pt idx="67">
                  <c:v>257.0</c:v>
                </c:pt>
                <c:pt idx="68">
                  <c:v>258.0</c:v>
                </c:pt>
                <c:pt idx="69">
                  <c:v>259.0</c:v>
                </c:pt>
                <c:pt idx="70">
                  <c:v>260.0</c:v>
                </c:pt>
                <c:pt idx="71">
                  <c:v>261.0</c:v>
                </c:pt>
                <c:pt idx="72">
                  <c:v>262.0</c:v>
                </c:pt>
                <c:pt idx="73">
                  <c:v>263.0</c:v>
                </c:pt>
                <c:pt idx="74">
                  <c:v>264.0</c:v>
                </c:pt>
                <c:pt idx="75">
                  <c:v>265.0</c:v>
                </c:pt>
                <c:pt idx="76">
                  <c:v>266.0</c:v>
                </c:pt>
                <c:pt idx="77">
                  <c:v>267.0</c:v>
                </c:pt>
                <c:pt idx="78">
                  <c:v>268.0</c:v>
                </c:pt>
                <c:pt idx="79">
                  <c:v>269.0</c:v>
                </c:pt>
                <c:pt idx="80">
                  <c:v>270.0</c:v>
                </c:pt>
                <c:pt idx="81">
                  <c:v>271.0</c:v>
                </c:pt>
                <c:pt idx="82">
                  <c:v>272.0</c:v>
                </c:pt>
                <c:pt idx="83">
                  <c:v>273.0</c:v>
                </c:pt>
                <c:pt idx="84">
                  <c:v>274.0</c:v>
                </c:pt>
                <c:pt idx="85">
                  <c:v>275.0</c:v>
                </c:pt>
                <c:pt idx="86">
                  <c:v>276.0</c:v>
                </c:pt>
                <c:pt idx="87">
                  <c:v>277.0</c:v>
                </c:pt>
                <c:pt idx="88">
                  <c:v>278.0</c:v>
                </c:pt>
                <c:pt idx="89">
                  <c:v>279.0</c:v>
                </c:pt>
                <c:pt idx="90">
                  <c:v>280.0</c:v>
                </c:pt>
                <c:pt idx="91">
                  <c:v>281.0</c:v>
                </c:pt>
                <c:pt idx="92">
                  <c:v>282.0</c:v>
                </c:pt>
                <c:pt idx="93">
                  <c:v>283.0</c:v>
                </c:pt>
                <c:pt idx="94">
                  <c:v>284.0</c:v>
                </c:pt>
                <c:pt idx="95">
                  <c:v>285.0</c:v>
                </c:pt>
                <c:pt idx="96">
                  <c:v>286.0</c:v>
                </c:pt>
                <c:pt idx="97">
                  <c:v>287.0</c:v>
                </c:pt>
                <c:pt idx="98">
                  <c:v>288.0</c:v>
                </c:pt>
                <c:pt idx="99">
                  <c:v>289.0</c:v>
                </c:pt>
                <c:pt idx="100">
                  <c:v>290.0</c:v>
                </c:pt>
                <c:pt idx="101">
                  <c:v>291.0</c:v>
                </c:pt>
                <c:pt idx="102">
                  <c:v>292.0</c:v>
                </c:pt>
                <c:pt idx="103">
                  <c:v>293.0</c:v>
                </c:pt>
                <c:pt idx="104">
                  <c:v>294.0</c:v>
                </c:pt>
                <c:pt idx="105">
                  <c:v>295.0</c:v>
                </c:pt>
                <c:pt idx="106">
                  <c:v>296.0</c:v>
                </c:pt>
                <c:pt idx="107">
                  <c:v>297.0</c:v>
                </c:pt>
                <c:pt idx="108">
                  <c:v>298.0</c:v>
                </c:pt>
                <c:pt idx="109">
                  <c:v>299.0</c:v>
                </c:pt>
                <c:pt idx="110">
                  <c:v>300.0</c:v>
                </c:pt>
                <c:pt idx="111">
                  <c:v>301.0</c:v>
                </c:pt>
                <c:pt idx="112">
                  <c:v>302.0</c:v>
                </c:pt>
                <c:pt idx="113">
                  <c:v>303.0</c:v>
                </c:pt>
                <c:pt idx="114">
                  <c:v>304.0</c:v>
                </c:pt>
                <c:pt idx="115">
                  <c:v>305.0</c:v>
                </c:pt>
                <c:pt idx="116">
                  <c:v>306.0</c:v>
                </c:pt>
                <c:pt idx="117">
                  <c:v>307.0</c:v>
                </c:pt>
                <c:pt idx="118">
                  <c:v>308.0</c:v>
                </c:pt>
                <c:pt idx="119">
                  <c:v>309.0</c:v>
                </c:pt>
                <c:pt idx="120">
                  <c:v>310.0</c:v>
                </c:pt>
                <c:pt idx="121">
                  <c:v>311.0</c:v>
                </c:pt>
                <c:pt idx="122">
                  <c:v>312.0</c:v>
                </c:pt>
                <c:pt idx="123">
                  <c:v>313.0</c:v>
                </c:pt>
                <c:pt idx="124">
                  <c:v>314.0</c:v>
                </c:pt>
                <c:pt idx="125">
                  <c:v>315.0</c:v>
                </c:pt>
                <c:pt idx="126">
                  <c:v>316.0</c:v>
                </c:pt>
                <c:pt idx="127">
                  <c:v>317.0</c:v>
                </c:pt>
                <c:pt idx="128">
                  <c:v>318.0</c:v>
                </c:pt>
                <c:pt idx="129">
                  <c:v>319.0</c:v>
                </c:pt>
                <c:pt idx="130">
                  <c:v>320.0</c:v>
                </c:pt>
                <c:pt idx="131">
                  <c:v>321.0</c:v>
                </c:pt>
                <c:pt idx="132">
                  <c:v>322.0</c:v>
                </c:pt>
                <c:pt idx="133">
                  <c:v>323.0</c:v>
                </c:pt>
                <c:pt idx="134">
                  <c:v>324.0</c:v>
                </c:pt>
                <c:pt idx="135">
                  <c:v>325.0</c:v>
                </c:pt>
                <c:pt idx="136">
                  <c:v>326.0</c:v>
                </c:pt>
                <c:pt idx="137">
                  <c:v>327.0</c:v>
                </c:pt>
                <c:pt idx="138">
                  <c:v>328.0</c:v>
                </c:pt>
                <c:pt idx="139">
                  <c:v>329.0</c:v>
                </c:pt>
                <c:pt idx="140">
                  <c:v>330.0</c:v>
                </c:pt>
                <c:pt idx="141">
                  <c:v>331.0</c:v>
                </c:pt>
                <c:pt idx="142">
                  <c:v>332.0</c:v>
                </c:pt>
                <c:pt idx="143">
                  <c:v>333.0</c:v>
                </c:pt>
                <c:pt idx="144">
                  <c:v>334.0</c:v>
                </c:pt>
                <c:pt idx="145">
                  <c:v>335.0</c:v>
                </c:pt>
                <c:pt idx="146">
                  <c:v>336.0</c:v>
                </c:pt>
                <c:pt idx="147">
                  <c:v>337.0</c:v>
                </c:pt>
                <c:pt idx="148">
                  <c:v>338.0</c:v>
                </c:pt>
                <c:pt idx="149">
                  <c:v>339.0</c:v>
                </c:pt>
                <c:pt idx="150">
                  <c:v>340.0</c:v>
                </c:pt>
                <c:pt idx="151">
                  <c:v>341.0</c:v>
                </c:pt>
                <c:pt idx="152">
                  <c:v>342.0</c:v>
                </c:pt>
                <c:pt idx="153">
                  <c:v>343.0</c:v>
                </c:pt>
                <c:pt idx="154">
                  <c:v>344.0</c:v>
                </c:pt>
                <c:pt idx="155">
                  <c:v>345.0</c:v>
                </c:pt>
                <c:pt idx="156">
                  <c:v>346.0</c:v>
                </c:pt>
                <c:pt idx="157">
                  <c:v>347.0</c:v>
                </c:pt>
                <c:pt idx="158">
                  <c:v>348.0</c:v>
                </c:pt>
                <c:pt idx="159">
                  <c:v>349.0</c:v>
                </c:pt>
                <c:pt idx="160">
                  <c:v>350.0</c:v>
                </c:pt>
                <c:pt idx="161">
                  <c:v>351.0</c:v>
                </c:pt>
                <c:pt idx="162">
                  <c:v>352.0</c:v>
                </c:pt>
                <c:pt idx="163">
                  <c:v>353.0</c:v>
                </c:pt>
                <c:pt idx="164">
                  <c:v>354.0</c:v>
                </c:pt>
                <c:pt idx="165">
                  <c:v>355.0</c:v>
                </c:pt>
                <c:pt idx="166">
                  <c:v>356.0</c:v>
                </c:pt>
                <c:pt idx="167">
                  <c:v>357.0</c:v>
                </c:pt>
                <c:pt idx="168">
                  <c:v>358.0</c:v>
                </c:pt>
                <c:pt idx="169">
                  <c:v>359.0</c:v>
                </c:pt>
                <c:pt idx="170">
                  <c:v>360.0</c:v>
                </c:pt>
                <c:pt idx="171">
                  <c:v>361.0</c:v>
                </c:pt>
                <c:pt idx="172">
                  <c:v>362.0</c:v>
                </c:pt>
                <c:pt idx="173">
                  <c:v>363.0</c:v>
                </c:pt>
                <c:pt idx="174">
                  <c:v>364.0</c:v>
                </c:pt>
                <c:pt idx="175">
                  <c:v>365.0</c:v>
                </c:pt>
                <c:pt idx="176">
                  <c:v>366.0</c:v>
                </c:pt>
                <c:pt idx="177">
                  <c:v>367.0</c:v>
                </c:pt>
                <c:pt idx="178">
                  <c:v>368.0</c:v>
                </c:pt>
                <c:pt idx="179">
                  <c:v>369.0</c:v>
                </c:pt>
                <c:pt idx="180">
                  <c:v>370.0</c:v>
                </c:pt>
                <c:pt idx="181">
                  <c:v>371.0</c:v>
                </c:pt>
                <c:pt idx="182">
                  <c:v>372.0</c:v>
                </c:pt>
                <c:pt idx="183">
                  <c:v>373.0</c:v>
                </c:pt>
                <c:pt idx="184">
                  <c:v>374.0</c:v>
                </c:pt>
                <c:pt idx="185">
                  <c:v>375.0</c:v>
                </c:pt>
                <c:pt idx="186">
                  <c:v>376.0</c:v>
                </c:pt>
                <c:pt idx="187">
                  <c:v>377.0</c:v>
                </c:pt>
                <c:pt idx="188">
                  <c:v>378.0</c:v>
                </c:pt>
                <c:pt idx="189">
                  <c:v>379.0</c:v>
                </c:pt>
                <c:pt idx="190">
                  <c:v>380.0</c:v>
                </c:pt>
                <c:pt idx="191">
                  <c:v>381.0</c:v>
                </c:pt>
                <c:pt idx="192">
                  <c:v>382.0</c:v>
                </c:pt>
                <c:pt idx="193">
                  <c:v>383.0</c:v>
                </c:pt>
                <c:pt idx="194">
                  <c:v>384.0</c:v>
                </c:pt>
                <c:pt idx="195">
                  <c:v>385.0</c:v>
                </c:pt>
                <c:pt idx="196">
                  <c:v>386.0</c:v>
                </c:pt>
                <c:pt idx="197">
                  <c:v>387.0</c:v>
                </c:pt>
                <c:pt idx="198">
                  <c:v>388.0</c:v>
                </c:pt>
                <c:pt idx="199">
                  <c:v>389.0</c:v>
                </c:pt>
                <c:pt idx="200">
                  <c:v>390.0</c:v>
                </c:pt>
                <c:pt idx="201">
                  <c:v>391.0</c:v>
                </c:pt>
                <c:pt idx="202">
                  <c:v>392.0</c:v>
                </c:pt>
                <c:pt idx="203">
                  <c:v>393.0</c:v>
                </c:pt>
                <c:pt idx="204">
                  <c:v>394.0</c:v>
                </c:pt>
                <c:pt idx="205">
                  <c:v>395.0</c:v>
                </c:pt>
                <c:pt idx="206">
                  <c:v>396.0</c:v>
                </c:pt>
                <c:pt idx="207">
                  <c:v>397.0</c:v>
                </c:pt>
                <c:pt idx="208">
                  <c:v>398.0</c:v>
                </c:pt>
                <c:pt idx="209">
                  <c:v>399.0</c:v>
                </c:pt>
                <c:pt idx="210">
                  <c:v>400.0</c:v>
                </c:pt>
                <c:pt idx="211">
                  <c:v>401.0</c:v>
                </c:pt>
                <c:pt idx="212">
                  <c:v>402.0</c:v>
                </c:pt>
                <c:pt idx="213">
                  <c:v>403.0</c:v>
                </c:pt>
                <c:pt idx="214">
                  <c:v>404.0</c:v>
                </c:pt>
                <c:pt idx="215">
                  <c:v>405.0</c:v>
                </c:pt>
                <c:pt idx="216">
                  <c:v>406.0</c:v>
                </c:pt>
                <c:pt idx="217">
                  <c:v>407.0</c:v>
                </c:pt>
                <c:pt idx="218">
                  <c:v>408.0</c:v>
                </c:pt>
                <c:pt idx="219">
                  <c:v>409.0</c:v>
                </c:pt>
                <c:pt idx="220">
                  <c:v>410.0</c:v>
                </c:pt>
                <c:pt idx="221">
                  <c:v>411.0</c:v>
                </c:pt>
                <c:pt idx="222">
                  <c:v>412.0</c:v>
                </c:pt>
                <c:pt idx="223">
                  <c:v>413.0</c:v>
                </c:pt>
                <c:pt idx="224">
                  <c:v>414.0</c:v>
                </c:pt>
                <c:pt idx="225">
                  <c:v>415.0</c:v>
                </c:pt>
                <c:pt idx="226">
                  <c:v>416.0</c:v>
                </c:pt>
                <c:pt idx="227">
                  <c:v>417.0</c:v>
                </c:pt>
                <c:pt idx="228">
                  <c:v>418.0</c:v>
                </c:pt>
                <c:pt idx="229">
                  <c:v>419.0</c:v>
                </c:pt>
                <c:pt idx="230">
                  <c:v>420.0</c:v>
                </c:pt>
                <c:pt idx="231">
                  <c:v>421.0</c:v>
                </c:pt>
                <c:pt idx="232">
                  <c:v>422.0</c:v>
                </c:pt>
                <c:pt idx="233">
                  <c:v>423.0</c:v>
                </c:pt>
                <c:pt idx="234">
                  <c:v>424.0</c:v>
                </c:pt>
                <c:pt idx="235">
                  <c:v>425.0</c:v>
                </c:pt>
                <c:pt idx="236">
                  <c:v>426.0</c:v>
                </c:pt>
                <c:pt idx="237">
                  <c:v>427.0</c:v>
                </c:pt>
                <c:pt idx="238">
                  <c:v>428.0</c:v>
                </c:pt>
                <c:pt idx="239">
                  <c:v>429.0</c:v>
                </c:pt>
                <c:pt idx="240">
                  <c:v>430.0</c:v>
                </c:pt>
                <c:pt idx="241">
                  <c:v>431.0</c:v>
                </c:pt>
                <c:pt idx="242">
                  <c:v>432.0</c:v>
                </c:pt>
                <c:pt idx="243">
                  <c:v>433.0</c:v>
                </c:pt>
                <c:pt idx="244">
                  <c:v>434.0</c:v>
                </c:pt>
                <c:pt idx="245">
                  <c:v>435.0</c:v>
                </c:pt>
                <c:pt idx="246">
                  <c:v>436.0</c:v>
                </c:pt>
                <c:pt idx="247">
                  <c:v>437.0</c:v>
                </c:pt>
                <c:pt idx="248">
                  <c:v>438.0</c:v>
                </c:pt>
                <c:pt idx="249">
                  <c:v>439.0</c:v>
                </c:pt>
                <c:pt idx="250">
                  <c:v>440.0</c:v>
                </c:pt>
                <c:pt idx="251">
                  <c:v>441.0</c:v>
                </c:pt>
                <c:pt idx="252">
                  <c:v>442.0</c:v>
                </c:pt>
                <c:pt idx="253">
                  <c:v>443.0</c:v>
                </c:pt>
                <c:pt idx="254">
                  <c:v>444.0</c:v>
                </c:pt>
                <c:pt idx="255">
                  <c:v>445.0</c:v>
                </c:pt>
                <c:pt idx="256">
                  <c:v>446.0</c:v>
                </c:pt>
                <c:pt idx="257">
                  <c:v>447.0</c:v>
                </c:pt>
                <c:pt idx="258">
                  <c:v>448.0</c:v>
                </c:pt>
                <c:pt idx="259">
                  <c:v>449.0</c:v>
                </c:pt>
                <c:pt idx="260">
                  <c:v>450.0</c:v>
                </c:pt>
                <c:pt idx="261">
                  <c:v>451.0</c:v>
                </c:pt>
                <c:pt idx="262">
                  <c:v>452.0</c:v>
                </c:pt>
                <c:pt idx="263">
                  <c:v>453.0</c:v>
                </c:pt>
                <c:pt idx="264">
                  <c:v>454.0</c:v>
                </c:pt>
                <c:pt idx="265">
                  <c:v>455.0</c:v>
                </c:pt>
                <c:pt idx="266">
                  <c:v>456.0</c:v>
                </c:pt>
                <c:pt idx="267">
                  <c:v>457.0</c:v>
                </c:pt>
                <c:pt idx="268">
                  <c:v>458.0</c:v>
                </c:pt>
                <c:pt idx="269">
                  <c:v>459.0</c:v>
                </c:pt>
                <c:pt idx="270">
                  <c:v>460.0</c:v>
                </c:pt>
                <c:pt idx="271">
                  <c:v>461.0</c:v>
                </c:pt>
                <c:pt idx="272">
                  <c:v>462.0</c:v>
                </c:pt>
                <c:pt idx="273">
                  <c:v>463.0</c:v>
                </c:pt>
                <c:pt idx="274">
                  <c:v>464.0</c:v>
                </c:pt>
                <c:pt idx="275">
                  <c:v>465.0</c:v>
                </c:pt>
                <c:pt idx="276">
                  <c:v>466.0</c:v>
                </c:pt>
                <c:pt idx="277">
                  <c:v>467.0</c:v>
                </c:pt>
                <c:pt idx="278">
                  <c:v>468.0</c:v>
                </c:pt>
                <c:pt idx="279">
                  <c:v>469.0</c:v>
                </c:pt>
                <c:pt idx="280">
                  <c:v>470.0</c:v>
                </c:pt>
                <c:pt idx="281">
                  <c:v>471.0</c:v>
                </c:pt>
                <c:pt idx="282">
                  <c:v>472.0</c:v>
                </c:pt>
                <c:pt idx="283">
                  <c:v>473.0</c:v>
                </c:pt>
                <c:pt idx="284">
                  <c:v>474.0</c:v>
                </c:pt>
                <c:pt idx="285">
                  <c:v>475.0</c:v>
                </c:pt>
                <c:pt idx="286">
                  <c:v>476.0</c:v>
                </c:pt>
                <c:pt idx="287">
                  <c:v>477.0</c:v>
                </c:pt>
                <c:pt idx="288">
                  <c:v>478.0</c:v>
                </c:pt>
                <c:pt idx="289">
                  <c:v>479.0</c:v>
                </c:pt>
                <c:pt idx="290">
                  <c:v>480.0</c:v>
                </c:pt>
                <c:pt idx="291">
                  <c:v>481.0</c:v>
                </c:pt>
                <c:pt idx="292">
                  <c:v>482.0</c:v>
                </c:pt>
                <c:pt idx="293">
                  <c:v>483.0</c:v>
                </c:pt>
                <c:pt idx="294">
                  <c:v>484.0</c:v>
                </c:pt>
                <c:pt idx="295">
                  <c:v>485.0</c:v>
                </c:pt>
                <c:pt idx="296">
                  <c:v>486.0</c:v>
                </c:pt>
                <c:pt idx="297">
                  <c:v>487.0</c:v>
                </c:pt>
                <c:pt idx="298">
                  <c:v>488.0</c:v>
                </c:pt>
                <c:pt idx="299">
                  <c:v>489.0</c:v>
                </c:pt>
                <c:pt idx="300">
                  <c:v>490.0</c:v>
                </c:pt>
                <c:pt idx="301">
                  <c:v>491.0</c:v>
                </c:pt>
                <c:pt idx="302">
                  <c:v>492.0</c:v>
                </c:pt>
                <c:pt idx="303">
                  <c:v>493.0</c:v>
                </c:pt>
                <c:pt idx="304">
                  <c:v>494.0</c:v>
                </c:pt>
                <c:pt idx="305">
                  <c:v>495.0</c:v>
                </c:pt>
                <c:pt idx="306">
                  <c:v>496.0</c:v>
                </c:pt>
                <c:pt idx="307">
                  <c:v>497.0</c:v>
                </c:pt>
                <c:pt idx="308">
                  <c:v>498.0</c:v>
                </c:pt>
                <c:pt idx="309">
                  <c:v>499.0</c:v>
                </c:pt>
                <c:pt idx="310">
                  <c:v>500.0</c:v>
                </c:pt>
                <c:pt idx="311">
                  <c:v>501.0</c:v>
                </c:pt>
                <c:pt idx="312">
                  <c:v>502.0</c:v>
                </c:pt>
                <c:pt idx="313">
                  <c:v>503.0</c:v>
                </c:pt>
                <c:pt idx="314">
                  <c:v>504.0</c:v>
                </c:pt>
                <c:pt idx="315">
                  <c:v>505.0</c:v>
                </c:pt>
                <c:pt idx="316">
                  <c:v>506.0</c:v>
                </c:pt>
                <c:pt idx="317">
                  <c:v>507.0</c:v>
                </c:pt>
                <c:pt idx="318">
                  <c:v>508.0</c:v>
                </c:pt>
                <c:pt idx="319">
                  <c:v>509.0</c:v>
                </c:pt>
                <c:pt idx="320">
                  <c:v>510.0</c:v>
                </c:pt>
                <c:pt idx="321">
                  <c:v>511.0</c:v>
                </c:pt>
                <c:pt idx="322">
                  <c:v>512.0</c:v>
                </c:pt>
                <c:pt idx="323">
                  <c:v>513.0</c:v>
                </c:pt>
                <c:pt idx="324">
                  <c:v>514.0</c:v>
                </c:pt>
                <c:pt idx="325">
                  <c:v>515.0</c:v>
                </c:pt>
                <c:pt idx="326">
                  <c:v>516.0</c:v>
                </c:pt>
                <c:pt idx="327">
                  <c:v>517.0</c:v>
                </c:pt>
                <c:pt idx="328">
                  <c:v>518.0</c:v>
                </c:pt>
                <c:pt idx="329">
                  <c:v>519.0</c:v>
                </c:pt>
                <c:pt idx="330">
                  <c:v>520.0</c:v>
                </c:pt>
                <c:pt idx="331">
                  <c:v>521.0</c:v>
                </c:pt>
                <c:pt idx="332">
                  <c:v>522.0</c:v>
                </c:pt>
                <c:pt idx="333">
                  <c:v>523.0</c:v>
                </c:pt>
                <c:pt idx="334">
                  <c:v>524.0</c:v>
                </c:pt>
                <c:pt idx="335">
                  <c:v>525.0</c:v>
                </c:pt>
                <c:pt idx="336">
                  <c:v>526.0</c:v>
                </c:pt>
                <c:pt idx="337">
                  <c:v>527.0</c:v>
                </c:pt>
                <c:pt idx="338">
                  <c:v>528.0</c:v>
                </c:pt>
                <c:pt idx="339">
                  <c:v>529.0</c:v>
                </c:pt>
                <c:pt idx="340">
                  <c:v>530.0</c:v>
                </c:pt>
                <c:pt idx="341">
                  <c:v>531.0</c:v>
                </c:pt>
                <c:pt idx="342">
                  <c:v>532.0</c:v>
                </c:pt>
                <c:pt idx="343">
                  <c:v>533.0</c:v>
                </c:pt>
                <c:pt idx="344">
                  <c:v>534.0</c:v>
                </c:pt>
                <c:pt idx="345">
                  <c:v>535.0</c:v>
                </c:pt>
                <c:pt idx="346">
                  <c:v>536.0</c:v>
                </c:pt>
                <c:pt idx="347">
                  <c:v>537.0</c:v>
                </c:pt>
                <c:pt idx="348">
                  <c:v>538.0</c:v>
                </c:pt>
                <c:pt idx="349">
                  <c:v>539.0</c:v>
                </c:pt>
                <c:pt idx="350">
                  <c:v>540.0</c:v>
                </c:pt>
                <c:pt idx="351">
                  <c:v>541.0</c:v>
                </c:pt>
                <c:pt idx="352">
                  <c:v>542.0</c:v>
                </c:pt>
                <c:pt idx="353">
                  <c:v>543.0</c:v>
                </c:pt>
                <c:pt idx="354">
                  <c:v>544.0</c:v>
                </c:pt>
                <c:pt idx="355">
                  <c:v>545.0</c:v>
                </c:pt>
                <c:pt idx="356">
                  <c:v>546.0</c:v>
                </c:pt>
                <c:pt idx="357">
                  <c:v>547.0</c:v>
                </c:pt>
                <c:pt idx="358">
                  <c:v>548.0</c:v>
                </c:pt>
                <c:pt idx="359">
                  <c:v>549.0</c:v>
                </c:pt>
                <c:pt idx="360">
                  <c:v>550.0</c:v>
                </c:pt>
                <c:pt idx="361">
                  <c:v>551.0</c:v>
                </c:pt>
                <c:pt idx="362">
                  <c:v>552.0</c:v>
                </c:pt>
                <c:pt idx="363">
                  <c:v>553.0</c:v>
                </c:pt>
                <c:pt idx="364">
                  <c:v>554.0</c:v>
                </c:pt>
                <c:pt idx="365">
                  <c:v>555.0</c:v>
                </c:pt>
                <c:pt idx="366">
                  <c:v>556.0</c:v>
                </c:pt>
                <c:pt idx="367">
                  <c:v>557.0</c:v>
                </c:pt>
                <c:pt idx="368">
                  <c:v>558.0</c:v>
                </c:pt>
                <c:pt idx="369">
                  <c:v>559.0</c:v>
                </c:pt>
                <c:pt idx="370">
                  <c:v>560.0</c:v>
                </c:pt>
                <c:pt idx="371">
                  <c:v>561.0</c:v>
                </c:pt>
                <c:pt idx="372">
                  <c:v>562.0</c:v>
                </c:pt>
                <c:pt idx="373">
                  <c:v>563.0</c:v>
                </c:pt>
                <c:pt idx="374">
                  <c:v>564.0</c:v>
                </c:pt>
                <c:pt idx="375">
                  <c:v>565.0</c:v>
                </c:pt>
                <c:pt idx="376">
                  <c:v>566.0</c:v>
                </c:pt>
                <c:pt idx="377">
                  <c:v>567.0</c:v>
                </c:pt>
                <c:pt idx="378">
                  <c:v>568.0</c:v>
                </c:pt>
                <c:pt idx="379">
                  <c:v>569.0</c:v>
                </c:pt>
                <c:pt idx="380">
                  <c:v>570.0</c:v>
                </c:pt>
                <c:pt idx="381">
                  <c:v>571.0</c:v>
                </c:pt>
                <c:pt idx="382">
                  <c:v>572.0</c:v>
                </c:pt>
                <c:pt idx="383">
                  <c:v>573.0</c:v>
                </c:pt>
                <c:pt idx="384">
                  <c:v>574.0</c:v>
                </c:pt>
                <c:pt idx="385">
                  <c:v>575.0</c:v>
                </c:pt>
                <c:pt idx="386">
                  <c:v>576.0</c:v>
                </c:pt>
                <c:pt idx="387">
                  <c:v>577.0</c:v>
                </c:pt>
                <c:pt idx="388">
                  <c:v>578.0</c:v>
                </c:pt>
                <c:pt idx="389">
                  <c:v>579.0</c:v>
                </c:pt>
                <c:pt idx="390">
                  <c:v>580.0</c:v>
                </c:pt>
                <c:pt idx="391">
                  <c:v>581.0</c:v>
                </c:pt>
                <c:pt idx="392">
                  <c:v>582.0</c:v>
                </c:pt>
                <c:pt idx="393">
                  <c:v>583.0</c:v>
                </c:pt>
                <c:pt idx="394">
                  <c:v>584.0</c:v>
                </c:pt>
                <c:pt idx="395">
                  <c:v>585.0</c:v>
                </c:pt>
                <c:pt idx="396">
                  <c:v>586.0</c:v>
                </c:pt>
                <c:pt idx="397">
                  <c:v>587.0</c:v>
                </c:pt>
                <c:pt idx="398">
                  <c:v>588.0</c:v>
                </c:pt>
                <c:pt idx="399">
                  <c:v>589.0</c:v>
                </c:pt>
                <c:pt idx="400">
                  <c:v>590.0</c:v>
                </c:pt>
                <c:pt idx="401">
                  <c:v>591.0</c:v>
                </c:pt>
                <c:pt idx="402">
                  <c:v>592.0</c:v>
                </c:pt>
                <c:pt idx="403">
                  <c:v>593.0</c:v>
                </c:pt>
                <c:pt idx="404">
                  <c:v>594.0</c:v>
                </c:pt>
                <c:pt idx="405">
                  <c:v>595.0</c:v>
                </c:pt>
                <c:pt idx="406">
                  <c:v>596.0</c:v>
                </c:pt>
                <c:pt idx="407">
                  <c:v>597.0</c:v>
                </c:pt>
                <c:pt idx="408">
                  <c:v>598.0</c:v>
                </c:pt>
                <c:pt idx="409">
                  <c:v>599.0</c:v>
                </c:pt>
                <c:pt idx="410">
                  <c:v>600.0</c:v>
                </c:pt>
                <c:pt idx="411">
                  <c:v>601.0</c:v>
                </c:pt>
                <c:pt idx="412">
                  <c:v>602.0</c:v>
                </c:pt>
                <c:pt idx="413">
                  <c:v>603.0</c:v>
                </c:pt>
                <c:pt idx="414">
                  <c:v>604.0</c:v>
                </c:pt>
                <c:pt idx="415">
                  <c:v>605.0</c:v>
                </c:pt>
                <c:pt idx="416">
                  <c:v>606.0</c:v>
                </c:pt>
                <c:pt idx="417">
                  <c:v>607.0</c:v>
                </c:pt>
                <c:pt idx="418">
                  <c:v>608.0</c:v>
                </c:pt>
                <c:pt idx="419">
                  <c:v>609.0</c:v>
                </c:pt>
                <c:pt idx="420">
                  <c:v>610.0</c:v>
                </c:pt>
                <c:pt idx="421">
                  <c:v>611.0</c:v>
                </c:pt>
                <c:pt idx="422">
                  <c:v>612.0</c:v>
                </c:pt>
                <c:pt idx="423">
                  <c:v>613.0</c:v>
                </c:pt>
                <c:pt idx="424">
                  <c:v>614.0</c:v>
                </c:pt>
                <c:pt idx="425">
                  <c:v>615.0</c:v>
                </c:pt>
                <c:pt idx="426">
                  <c:v>616.0</c:v>
                </c:pt>
                <c:pt idx="427">
                  <c:v>617.0</c:v>
                </c:pt>
                <c:pt idx="428">
                  <c:v>618.0</c:v>
                </c:pt>
                <c:pt idx="429">
                  <c:v>619.0</c:v>
                </c:pt>
                <c:pt idx="430">
                  <c:v>620.0</c:v>
                </c:pt>
                <c:pt idx="431">
                  <c:v>621.0</c:v>
                </c:pt>
                <c:pt idx="432">
                  <c:v>622.0</c:v>
                </c:pt>
                <c:pt idx="433">
                  <c:v>623.0</c:v>
                </c:pt>
                <c:pt idx="434">
                  <c:v>624.0</c:v>
                </c:pt>
                <c:pt idx="435">
                  <c:v>625.0</c:v>
                </c:pt>
                <c:pt idx="436">
                  <c:v>626.0</c:v>
                </c:pt>
                <c:pt idx="437">
                  <c:v>627.0</c:v>
                </c:pt>
                <c:pt idx="438">
                  <c:v>628.0</c:v>
                </c:pt>
                <c:pt idx="439">
                  <c:v>629.0</c:v>
                </c:pt>
                <c:pt idx="440">
                  <c:v>630.0</c:v>
                </c:pt>
                <c:pt idx="441">
                  <c:v>631.0</c:v>
                </c:pt>
                <c:pt idx="442">
                  <c:v>632.0</c:v>
                </c:pt>
                <c:pt idx="443">
                  <c:v>633.0</c:v>
                </c:pt>
                <c:pt idx="444">
                  <c:v>634.0</c:v>
                </c:pt>
                <c:pt idx="445">
                  <c:v>635.0</c:v>
                </c:pt>
                <c:pt idx="446">
                  <c:v>636.0</c:v>
                </c:pt>
                <c:pt idx="447">
                  <c:v>637.0</c:v>
                </c:pt>
                <c:pt idx="448">
                  <c:v>638.0</c:v>
                </c:pt>
                <c:pt idx="449">
                  <c:v>639.0</c:v>
                </c:pt>
                <c:pt idx="450">
                  <c:v>640.0</c:v>
                </c:pt>
                <c:pt idx="451">
                  <c:v>641.0</c:v>
                </c:pt>
                <c:pt idx="452">
                  <c:v>642.0</c:v>
                </c:pt>
                <c:pt idx="453">
                  <c:v>643.0</c:v>
                </c:pt>
                <c:pt idx="454">
                  <c:v>644.0</c:v>
                </c:pt>
                <c:pt idx="455">
                  <c:v>645.0</c:v>
                </c:pt>
                <c:pt idx="456">
                  <c:v>646.0</c:v>
                </c:pt>
                <c:pt idx="457">
                  <c:v>647.0</c:v>
                </c:pt>
                <c:pt idx="458">
                  <c:v>648.0</c:v>
                </c:pt>
                <c:pt idx="459">
                  <c:v>649.0</c:v>
                </c:pt>
                <c:pt idx="460">
                  <c:v>650.0</c:v>
                </c:pt>
                <c:pt idx="461">
                  <c:v>651.0</c:v>
                </c:pt>
                <c:pt idx="462">
                  <c:v>652.0</c:v>
                </c:pt>
                <c:pt idx="463">
                  <c:v>653.0</c:v>
                </c:pt>
                <c:pt idx="464">
                  <c:v>654.0</c:v>
                </c:pt>
                <c:pt idx="465">
                  <c:v>655.0</c:v>
                </c:pt>
                <c:pt idx="466">
                  <c:v>656.0</c:v>
                </c:pt>
                <c:pt idx="467">
                  <c:v>657.0</c:v>
                </c:pt>
                <c:pt idx="468">
                  <c:v>658.0</c:v>
                </c:pt>
                <c:pt idx="469">
                  <c:v>659.0</c:v>
                </c:pt>
                <c:pt idx="470">
                  <c:v>660.0</c:v>
                </c:pt>
                <c:pt idx="471">
                  <c:v>661.0</c:v>
                </c:pt>
                <c:pt idx="472">
                  <c:v>662.0</c:v>
                </c:pt>
                <c:pt idx="473">
                  <c:v>663.0</c:v>
                </c:pt>
                <c:pt idx="474">
                  <c:v>664.0</c:v>
                </c:pt>
                <c:pt idx="475">
                  <c:v>665.0</c:v>
                </c:pt>
                <c:pt idx="476">
                  <c:v>666.0</c:v>
                </c:pt>
                <c:pt idx="477">
                  <c:v>667.0</c:v>
                </c:pt>
                <c:pt idx="478">
                  <c:v>668.0</c:v>
                </c:pt>
                <c:pt idx="479">
                  <c:v>669.0</c:v>
                </c:pt>
                <c:pt idx="480">
                  <c:v>670.0</c:v>
                </c:pt>
                <c:pt idx="481">
                  <c:v>671.0</c:v>
                </c:pt>
                <c:pt idx="482">
                  <c:v>672.0</c:v>
                </c:pt>
                <c:pt idx="483">
                  <c:v>673.0</c:v>
                </c:pt>
                <c:pt idx="484">
                  <c:v>674.0</c:v>
                </c:pt>
                <c:pt idx="485">
                  <c:v>675.0</c:v>
                </c:pt>
                <c:pt idx="486">
                  <c:v>676.0</c:v>
                </c:pt>
                <c:pt idx="487">
                  <c:v>677.0</c:v>
                </c:pt>
                <c:pt idx="488">
                  <c:v>678.0</c:v>
                </c:pt>
                <c:pt idx="489">
                  <c:v>679.0</c:v>
                </c:pt>
                <c:pt idx="490">
                  <c:v>680.0</c:v>
                </c:pt>
                <c:pt idx="491">
                  <c:v>681.0</c:v>
                </c:pt>
                <c:pt idx="492">
                  <c:v>682.0</c:v>
                </c:pt>
                <c:pt idx="493">
                  <c:v>683.0</c:v>
                </c:pt>
                <c:pt idx="494">
                  <c:v>684.0</c:v>
                </c:pt>
                <c:pt idx="495">
                  <c:v>685.0</c:v>
                </c:pt>
                <c:pt idx="496">
                  <c:v>686.0</c:v>
                </c:pt>
                <c:pt idx="497">
                  <c:v>687.0</c:v>
                </c:pt>
                <c:pt idx="498">
                  <c:v>688.0</c:v>
                </c:pt>
                <c:pt idx="499">
                  <c:v>689.0</c:v>
                </c:pt>
                <c:pt idx="500">
                  <c:v>690.0</c:v>
                </c:pt>
                <c:pt idx="501">
                  <c:v>691.0</c:v>
                </c:pt>
                <c:pt idx="502">
                  <c:v>692.0</c:v>
                </c:pt>
                <c:pt idx="503">
                  <c:v>693.0</c:v>
                </c:pt>
                <c:pt idx="504">
                  <c:v>694.0</c:v>
                </c:pt>
                <c:pt idx="505">
                  <c:v>695.0</c:v>
                </c:pt>
                <c:pt idx="506">
                  <c:v>696.0</c:v>
                </c:pt>
                <c:pt idx="507">
                  <c:v>697.0</c:v>
                </c:pt>
                <c:pt idx="508">
                  <c:v>698.0</c:v>
                </c:pt>
                <c:pt idx="509">
                  <c:v>699.0</c:v>
                </c:pt>
                <c:pt idx="510">
                  <c:v>700.0</c:v>
                </c:pt>
                <c:pt idx="511">
                  <c:v>701.0</c:v>
                </c:pt>
                <c:pt idx="512">
                  <c:v>702.0</c:v>
                </c:pt>
                <c:pt idx="513">
                  <c:v>703.0</c:v>
                </c:pt>
                <c:pt idx="514">
                  <c:v>704.0</c:v>
                </c:pt>
                <c:pt idx="515">
                  <c:v>705.0</c:v>
                </c:pt>
                <c:pt idx="516">
                  <c:v>706.0</c:v>
                </c:pt>
                <c:pt idx="517">
                  <c:v>707.0</c:v>
                </c:pt>
                <c:pt idx="518">
                  <c:v>708.0</c:v>
                </c:pt>
                <c:pt idx="519">
                  <c:v>709.0</c:v>
                </c:pt>
                <c:pt idx="520">
                  <c:v>710.0</c:v>
                </c:pt>
                <c:pt idx="521">
                  <c:v>711.0</c:v>
                </c:pt>
                <c:pt idx="522">
                  <c:v>712.0</c:v>
                </c:pt>
                <c:pt idx="523">
                  <c:v>713.0</c:v>
                </c:pt>
                <c:pt idx="524">
                  <c:v>714.0</c:v>
                </c:pt>
                <c:pt idx="525">
                  <c:v>715.0</c:v>
                </c:pt>
                <c:pt idx="526">
                  <c:v>716.0</c:v>
                </c:pt>
                <c:pt idx="527">
                  <c:v>717.0</c:v>
                </c:pt>
                <c:pt idx="528">
                  <c:v>718.0</c:v>
                </c:pt>
                <c:pt idx="529">
                  <c:v>719.0</c:v>
                </c:pt>
                <c:pt idx="530">
                  <c:v>720.0</c:v>
                </c:pt>
                <c:pt idx="531">
                  <c:v>721.0</c:v>
                </c:pt>
                <c:pt idx="532">
                  <c:v>722.0</c:v>
                </c:pt>
                <c:pt idx="533">
                  <c:v>723.0</c:v>
                </c:pt>
                <c:pt idx="534">
                  <c:v>724.0</c:v>
                </c:pt>
                <c:pt idx="535">
                  <c:v>725.0</c:v>
                </c:pt>
                <c:pt idx="536">
                  <c:v>726.0</c:v>
                </c:pt>
                <c:pt idx="537">
                  <c:v>727.0</c:v>
                </c:pt>
                <c:pt idx="538">
                  <c:v>728.0</c:v>
                </c:pt>
                <c:pt idx="539">
                  <c:v>729.0</c:v>
                </c:pt>
                <c:pt idx="540">
                  <c:v>730.0</c:v>
                </c:pt>
                <c:pt idx="541">
                  <c:v>731.0</c:v>
                </c:pt>
                <c:pt idx="542">
                  <c:v>732.0</c:v>
                </c:pt>
                <c:pt idx="543">
                  <c:v>733.0</c:v>
                </c:pt>
                <c:pt idx="544">
                  <c:v>734.0</c:v>
                </c:pt>
                <c:pt idx="545">
                  <c:v>735.0</c:v>
                </c:pt>
                <c:pt idx="546">
                  <c:v>736.0</c:v>
                </c:pt>
                <c:pt idx="547">
                  <c:v>737.0</c:v>
                </c:pt>
                <c:pt idx="548">
                  <c:v>738.0</c:v>
                </c:pt>
                <c:pt idx="549">
                  <c:v>739.0</c:v>
                </c:pt>
                <c:pt idx="550">
                  <c:v>740.0</c:v>
                </c:pt>
                <c:pt idx="551">
                  <c:v>741.0</c:v>
                </c:pt>
                <c:pt idx="552">
                  <c:v>742.0</c:v>
                </c:pt>
                <c:pt idx="553">
                  <c:v>743.0</c:v>
                </c:pt>
                <c:pt idx="554">
                  <c:v>744.0</c:v>
                </c:pt>
                <c:pt idx="555">
                  <c:v>745.0</c:v>
                </c:pt>
                <c:pt idx="556">
                  <c:v>746.0</c:v>
                </c:pt>
                <c:pt idx="557">
                  <c:v>747.0</c:v>
                </c:pt>
                <c:pt idx="558">
                  <c:v>748.0</c:v>
                </c:pt>
                <c:pt idx="559">
                  <c:v>749.0</c:v>
                </c:pt>
                <c:pt idx="560">
                  <c:v>750.0</c:v>
                </c:pt>
                <c:pt idx="561">
                  <c:v>751.0</c:v>
                </c:pt>
                <c:pt idx="562">
                  <c:v>752.0</c:v>
                </c:pt>
                <c:pt idx="563">
                  <c:v>753.0</c:v>
                </c:pt>
                <c:pt idx="564">
                  <c:v>754.0</c:v>
                </c:pt>
                <c:pt idx="565">
                  <c:v>755.0</c:v>
                </c:pt>
                <c:pt idx="566">
                  <c:v>756.0</c:v>
                </c:pt>
                <c:pt idx="567">
                  <c:v>757.0</c:v>
                </c:pt>
                <c:pt idx="568">
                  <c:v>758.0</c:v>
                </c:pt>
                <c:pt idx="569">
                  <c:v>759.0</c:v>
                </c:pt>
                <c:pt idx="570">
                  <c:v>760.0</c:v>
                </c:pt>
                <c:pt idx="571">
                  <c:v>761.0</c:v>
                </c:pt>
                <c:pt idx="572">
                  <c:v>762.0</c:v>
                </c:pt>
                <c:pt idx="573">
                  <c:v>763.0</c:v>
                </c:pt>
                <c:pt idx="574">
                  <c:v>764.0</c:v>
                </c:pt>
                <c:pt idx="575">
                  <c:v>765.0</c:v>
                </c:pt>
                <c:pt idx="576">
                  <c:v>766.0</c:v>
                </c:pt>
                <c:pt idx="577">
                  <c:v>767.0</c:v>
                </c:pt>
                <c:pt idx="578">
                  <c:v>768.0</c:v>
                </c:pt>
                <c:pt idx="579">
                  <c:v>769.0</c:v>
                </c:pt>
                <c:pt idx="580">
                  <c:v>770.0</c:v>
                </c:pt>
                <c:pt idx="581">
                  <c:v>771.0</c:v>
                </c:pt>
                <c:pt idx="582">
                  <c:v>772.0</c:v>
                </c:pt>
                <c:pt idx="583">
                  <c:v>773.0</c:v>
                </c:pt>
                <c:pt idx="584">
                  <c:v>774.0</c:v>
                </c:pt>
                <c:pt idx="585">
                  <c:v>775.0</c:v>
                </c:pt>
                <c:pt idx="586">
                  <c:v>776.0</c:v>
                </c:pt>
                <c:pt idx="587">
                  <c:v>777.0</c:v>
                </c:pt>
                <c:pt idx="588">
                  <c:v>778.0</c:v>
                </c:pt>
                <c:pt idx="589">
                  <c:v>779.0</c:v>
                </c:pt>
                <c:pt idx="590">
                  <c:v>780.0</c:v>
                </c:pt>
                <c:pt idx="591">
                  <c:v>781.0</c:v>
                </c:pt>
                <c:pt idx="592">
                  <c:v>782.0</c:v>
                </c:pt>
                <c:pt idx="593">
                  <c:v>783.0</c:v>
                </c:pt>
                <c:pt idx="594">
                  <c:v>784.0</c:v>
                </c:pt>
                <c:pt idx="595">
                  <c:v>785.0</c:v>
                </c:pt>
                <c:pt idx="596">
                  <c:v>786.0</c:v>
                </c:pt>
                <c:pt idx="597">
                  <c:v>787.0</c:v>
                </c:pt>
                <c:pt idx="598">
                  <c:v>788.0</c:v>
                </c:pt>
                <c:pt idx="599">
                  <c:v>789.0</c:v>
                </c:pt>
                <c:pt idx="600">
                  <c:v>790.0</c:v>
                </c:pt>
                <c:pt idx="601">
                  <c:v>791.0</c:v>
                </c:pt>
                <c:pt idx="602">
                  <c:v>792.0</c:v>
                </c:pt>
                <c:pt idx="603">
                  <c:v>793.0</c:v>
                </c:pt>
                <c:pt idx="604">
                  <c:v>794.0</c:v>
                </c:pt>
                <c:pt idx="605">
                  <c:v>795.0</c:v>
                </c:pt>
                <c:pt idx="606">
                  <c:v>796.0</c:v>
                </c:pt>
                <c:pt idx="607">
                  <c:v>797.0</c:v>
                </c:pt>
                <c:pt idx="608">
                  <c:v>798.0</c:v>
                </c:pt>
                <c:pt idx="609">
                  <c:v>799.0</c:v>
                </c:pt>
                <c:pt idx="610">
                  <c:v>800.0</c:v>
                </c:pt>
                <c:pt idx="611">
                  <c:v>801.0</c:v>
                </c:pt>
                <c:pt idx="612">
                  <c:v>802.0</c:v>
                </c:pt>
                <c:pt idx="613">
                  <c:v>803.0</c:v>
                </c:pt>
                <c:pt idx="614">
                  <c:v>804.0</c:v>
                </c:pt>
                <c:pt idx="615">
                  <c:v>805.0</c:v>
                </c:pt>
                <c:pt idx="616">
                  <c:v>806.0</c:v>
                </c:pt>
                <c:pt idx="617">
                  <c:v>807.0</c:v>
                </c:pt>
                <c:pt idx="618">
                  <c:v>808.0</c:v>
                </c:pt>
                <c:pt idx="619">
                  <c:v>809.0</c:v>
                </c:pt>
                <c:pt idx="620">
                  <c:v>810.0</c:v>
                </c:pt>
                <c:pt idx="621">
                  <c:v>811.0</c:v>
                </c:pt>
                <c:pt idx="622">
                  <c:v>812.0</c:v>
                </c:pt>
                <c:pt idx="623">
                  <c:v>813.0</c:v>
                </c:pt>
                <c:pt idx="624">
                  <c:v>814.0</c:v>
                </c:pt>
                <c:pt idx="625">
                  <c:v>815.0</c:v>
                </c:pt>
                <c:pt idx="626">
                  <c:v>816.0</c:v>
                </c:pt>
                <c:pt idx="627">
                  <c:v>817.0</c:v>
                </c:pt>
                <c:pt idx="628">
                  <c:v>818.0</c:v>
                </c:pt>
                <c:pt idx="629">
                  <c:v>819.0</c:v>
                </c:pt>
                <c:pt idx="630">
                  <c:v>820.0</c:v>
                </c:pt>
                <c:pt idx="631">
                  <c:v>821.0</c:v>
                </c:pt>
                <c:pt idx="632">
                  <c:v>822.0</c:v>
                </c:pt>
                <c:pt idx="633">
                  <c:v>823.0</c:v>
                </c:pt>
                <c:pt idx="634">
                  <c:v>824.0</c:v>
                </c:pt>
                <c:pt idx="635">
                  <c:v>825.0</c:v>
                </c:pt>
                <c:pt idx="636">
                  <c:v>826.0</c:v>
                </c:pt>
                <c:pt idx="637">
                  <c:v>827.0</c:v>
                </c:pt>
                <c:pt idx="638">
                  <c:v>828.0</c:v>
                </c:pt>
                <c:pt idx="639">
                  <c:v>829.0</c:v>
                </c:pt>
                <c:pt idx="640">
                  <c:v>830.0</c:v>
                </c:pt>
                <c:pt idx="641">
                  <c:v>831.0</c:v>
                </c:pt>
                <c:pt idx="642">
                  <c:v>832.0</c:v>
                </c:pt>
                <c:pt idx="643">
                  <c:v>833.0</c:v>
                </c:pt>
                <c:pt idx="644">
                  <c:v>834.0</c:v>
                </c:pt>
                <c:pt idx="645">
                  <c:v>835.0</c:v>
                </c:pt>
                <c:pt idx="646">
                  <c:v>836.0</c:v>
                </c:pt>
                <c:pt idx="647">
                  <c:v>837.0</c:v>
                </c:pt>
                <c:pt idx="648">
                  <c:v>838.0</c:v>
                </c:pt>
                <c:pt idx="649">
                  <c:v>839.0</c:v>
                </c:pt>
                <c:pt idx="650">
                  <c:v>840.0</c:v>
                </c:pt>
                <c:pt idx="651">
                  <c:v>841.0</c:v>
                </c:pt>
                <c:pt idx="652">
                  <c:v>842.0</c:v>
                </c:pt>
                <c:pt idx="653">
                  <c:v>843.0</c:v>
                </c:pt>
                <c:pt idx="654">
                  <c:v>844.0</c:v>
                </c:pt>
                <c:pt idx="655">
                  <c:v>845.0</c:v>
                </c:pt>
                <c:pt idx="656">
                  <c:v>846.0</c:v>
                </c:pt>
                <c:pt idx="657">
                  <c:v>847.0</c:v>
                </c:pt>
                <c:pt idx="658">
                  <c:v>848.0</c:v>
                </c:pt>
                <c:pt idx="659">
                  <c:v>849.0</c:v>
                </c:pt>
                <c:pt idx="660">
                  <c:v>850.0</c:v>
                </c:pt>
                <c:pt idx="661">
                  <c:v>851.0</c:v>
                </c:pt>
                <c:pt idx="662">
                  <c:v>852.0</c:v>
                </c:pt>
                <c:pt idx="663">
                  <c:v>853.0</c:v>
                </c:pt>
                <c:pt idx="664">
                  <c:v>854.0</c:v>
                </c:pt>
                <c:pt idx="665">
                  <c:v>855.0</c:v>
                </c:pt>
                <c:pt idx="666">
                  <c:v>856.0</c:v>
                </c:pt>
                <c:pt idx="667">
                  <c:v>857.0</c:v>
                </c:pt>
                <c:pt idx="668">
                  <c:v>858.0</c:v>
                </c:pt>
                <c:pt idx="669">
                  <c:v>859.0</c:v>
                </c:pt>
                <c:pt idx="670">
                  <c:v>860.0</c:v>
                </c:pt>
                <c:pt idx="671">
                  <c:v>861.0</c:v>
                </c:pt>
                <c:pt idx="672">
                  <c:v>862.0</c:v>
                </c:pt>
                <c:pt idx="673">
                  <c:v>863.0</c:v>
                </c:pt>
                <c:pt idx="674">
                  <c:v>864.0</c:v>
                </c:pt>
                <c:pt idx="675">
                  <c:v>865.0</c:v>
                </c:pt>
                <c:pt idx="676">
                  <c:v>866.0</c:v>
                </c:pt>
                <c:pt idx="677">
                  <c:v>867.0</c:v>
                </c:pt>
                <c:pt idx="678">
                  <c:v>868.0</c:v>
                </c:pt>
                <c:pt idx="679">
                  <c:v>869.0</c:v>
                </c:pt>
                <c:pt idx="680">
                  <c:v>870.0</c:v>
                </c:pt>
                <c:pt idx="681">
                  <c:v>871.0</c:v>
                </c:pt>
                <c:pt idx="682">
                  <c:v>872.0</c:v>
                </c:pt>
                <c:pt idx="683">
                  <c:v>873.0</c:v>
                </c:pt>
                <c:pt idx="684">
                  <c:v>874.0</c:v>
                </c:pt>
                <c:pt idx="685">
                  <c:v>875.0</c:v>
                </c:pt>
                <c:pt idx="686">
                  <c:v>876.0</c:v>
                </c:pt>
                <c:pt idx="687">
                  <c:v>877.0</c:v>
                </c:pt>
                <c:pt idx="688">
                  <c:v>878.0</c:v>
                </c:pt>
                <c:pt idx="689">
                  <c:v>879.0</c:v>
                </c:pt>
                <c:pt idx="690">
                  <c:v>880.0</c:v>
                </c:pt>
                <c:pt idx="691">
                  <c:v>881.0</c:v>
                </c:pt>
                <c:pt idx="692">
                  <c:v>882.0</c:v>
                </c:pt>
                <c:pt idx="693">
                  <c:v>883.0</c:v>
                </c:pt>
                <c:pt idx="694">
                  <c:v>884.0</c:v>
                </c:pt>
                <c:pt idx="695">
                  <c:v>885.0</c:v>
                </c:pt>
                <c:pt idx="696">
                  <c:v>886.0</c:v>
                </c:pt>
                <c:pt idx="697">
                  <c:v>887.0</c:v>
                </c:pt>
                <c:pt idx="698">
                  <c:v>888.0</c:v>
                </c:pt>
                <c:pt idx="699">
                  <c:v>889.0</c:v>
                </c:pt>
                <c:pt idx="700">
                  <c:v>890.0</c:v>
                </c:pt>
                <c:pt idx="701">
                  <c:v>891.0</c:v>
                </c:pt>
                <c:pt idx="702">
                  <c:v>892.0</c:v>
                </c:pt>
                <c:pt idx="703">
                  <c:v>893.0</c:v>
                </c:pt>
                <c:pt idx="704">
                  <c:v>894.0</c:v>
                </c:pt>
                <c:pt idx="705">
                  <c:v>895.0</c:v>
                </c:pt>
                <c:pt idx="706">
                  <c:v>896.0</c:v>
                </c:pt>
                <c:pt idx="707">
                  <c:v>897.0</c:v>
                </c:pt>
                <c:pt idx="708">
                  <c:v>898.0</c:v>
                </c:pt>
                <c:pt idx="709">
                  <c:v>899.0</c:v>
                </c:pt>
                <c:pt idx="710">
                  <c:v>900.0</c:v>
                </c:pt>
                <c:pt idx="711">
                  <c:v>901.0</c:v>
                </c:pt>
                <c:pt idx="712">
                  <c:v>902.0</c:v>
                </c:pt>
                <c:pt idx="713">
                  <c:v>903.0</c:v>
                </c:pt>
                <c:pt idx="714">
                  <c:v>904.0</c:v>
                </c:pt>
                <c:pt idx="715">
                  <c:v>905.0</c:v>
                </c:pt>
                <c:pt idx="716">
                  <c:v>906.0</c:v>
                </c:pt>
                <c:pt idx="717">
                  <c:v>907.0</c:v>
                </c:pt>
                <c:pt idx="718">
                  <c:v>908.0</c:v>
                </c:pt>
                <c:pt idx="719">
                  <c:v>909.0</c:v>
                </c:pt>
                <c:pt idx="720">
                  <c:v>910.0</c:v>
                </c:pt>
                <c:pt idx="721">
                  <c:v>911.0</c:v>
                </c:pt>
                <c:pt idx="722">
                  <c:v>912.0</c:v>
                </c:pt>
                <c:pt idx="723">
                  <c:v>913.0</c:v>
                </c:pt>
                <c:pt idx="724">
                  <c:v>914.0</c:v>
                </c:pt>
                <c:pt idx="725">
                  <c:v>915.0</c:v>
                </c:pt>
                <c:pt idx="726">
                  <c:v>916.0</c:v>
                </c:pt>
                <c:pt idx="727">
                  <c:v>917.0</c:v>
                </c:pt>
                <c:pt idx="728">
                  <c:v>918.0</c:v>
                </c:pt>
                <c:pt idx="729">
                  <c:v>919.0</c:v>
                </c:pt>
                <c:pt idx="730">
                  <c:v>920.0</c:v>
                </c:pt>
                <c:pt idx="731">
                  <c:v>921.0</c:v>
                </c:pt>
                <c:pt idx="732">
                  <c:v>922.0</c:v>
                </c:pt>
                <c:pt idx="733">
                  <c:v>923.0</c:v>
                </c:pt>
                <c:pt idx="734">
                  <c:v>924.0</c:v>
                </c:pt>
                <c:pt idx="735">
                  <c:v>925.0</c:v>
                </c:pt>
                <c:pt idx="736">
                  <c:v>926.0</c:v>
                </c:pt>
                <c:pt idx="737">
                  <c:v>927.0</c:v>
                </c:pt>
                <c:pt idx="738">
                  <c:v>928.0</c:v>
                </c:pt>
                <c:pt idx="739">
                  <c:v>929.0</c:v>
                </c:pt>
                <c:pt idx="740">
                  <c:v>930.0</c:v>
                </c:pt>
                <c:pt idx="741">
                  <c:v>931.0</c:v>
                </c:pt>
                <c:pt idx="742">
                  <c:v>932.0</c:v>
                </c:pt>
                <c:pt idx="743">
                  <c:v>933.0</c:v>
                </c:pt>
                <c:pt idx="744">
                  <c:v>934.0</c:v>
                </c:pt>
                <c:pt idx="745">
                  <c:v>935.0</c:v>
                </c:pt>
                <c:pt idx="746">
                  <c:v>936.0</c:v>
                </c:pt>
                <c:pt idx="747">
                  <c:v>937.0</c:v>
                </c:pt>
                <c:pt idx="748">
                  <c:v>938.0</c:v>
                </c:pt>
                <c:pt idx="749">
                  <c:v>939.0</c:v>
                </c:pt>
                <c:pt idx="750">
                  <c:v>940.0</c:v>
                </c:pt>
                <c:pt idx="751">
                  <c:v>941.0</c:v>
                </c:pt>
                <c:pt idx="752">
                  <c:v>942.0</c:v>
                </c:pt>
                <c:pt idx="753">
                  <c:v>943.0</c:v>
                </c:pt>
                <c:pt idx="754">
                  <c:v>944.0</c:v>
                </c:pt>
                <c:pt idx="755">
                  <c:v>945.0</c:v>
                </c:pt>
                <c:pt idx="756">
                  <c:v>946.0</c:v>
                </c:pt>
                <c:pt idx="757">
                  <c:v>947.0</c:v>
                </c:pt>
                <c:pt idx="758">
                  <c:v>948.0</c:v>
                </c:pt>
                <c:pt idx="759">
                  <c:v>949.0</c:v>
                </c:pt>
                <c:pt idx="760">
                  <c:v>950.0</c:v>
                </c:pt>
                <c:pt idx="761">
                  <c:v>951.0</c:v>
                </c:pt>
                <c:pt idx="762">
                  <c:v>952.0</c:v>
                </c:pt>
                <c:pt idx="763">
                  <c:v>953.0</c:v>
                </c:pt>
                <c:pt idx="764">
                  <c:v>954.0</c:v>
                </c:pt>
                <c:pt idx="765">
                  <c:v>955.0</c:v>
                </c:pt>
                <c:pt idx="766">
                  <c:v>956.0</c:v>
                </c:pt>
                <c:pt idx="767">
                  <c:v>957.0</c:v>
                </c:pt>
                <c:pt idx="768">
                  <c:v>958.0</c:v>
                </c:pt>
                <c:pt idx="769">
                  <c:v>959.0</c:v>
                </c:pt>
                <c:pt idx="770">
                  <c:v>960.0</c:v>
                </c:pt>
                <c:pt idx="771">
                  <c:v>961.0</c:v>
                </c:pt>
                <c:pt idx="772">
                  <c:v>962.0</c:v>
                </c:pt>
                <c:pt idx="773">
                  <c:v>963.0</c:v>
                </c:pt>
                <c:pt idx="774">
                  <c:v>964.0</c:v>
                </c:pt>
                <c:pt idx="775">
                  <c:v>965.0</c:v>
                </c:pt>
                <c:pt idx="776">
                  <c:v>966.0</c:v>
                </c:pt>
                <c:pt idx="777">
                  <c:v>967.0</c:v>
                </c:pt>
                <c:pt idx="778">
                  <c:v>968.0</c:v>
                </c:pt>
                <c:pt idx="779">
                  <c:v>969.0</c:v>
                </c:pt>
                <c:pt idx="780">
                  <c:v>970.0</c:v>
                </c:pt>
                <c:pt idx="781">
                  <c:v>971.0</c:v>
                </c:pt>
                <c:pt idx="782">
                  <c:v>972.0</c:v>
                </c:pt>
                <c:pt idx="783">
                  <c:v>973.0</c:v>
                </c:pt>
                <c:pt idx="784">
                  <c:v>974.0</c:v>
                </c:pt>
                <c:pt idx="785">
                  <c:v>975.0</c:v>
                </c:pt>
                <c:pt idx="786">
                  <c:v>976.0</c:v>
                </c:pt>
                <c:pt idx="787">
                  <c:v>977.0</c:v>
                </c:pt>
                <c:pt idx="788">
                  <c:v>978.0</c:v>
                </c:pt>
                <c:pt idx="789">
                  <c:v>979.0</c:v>
                </c:pt>
                <c:pt idx="790">
                  <c:v>980.0</c:v>
                </c:pt>
                <c:pt idx="791">
                  <c:v>981.0</c:v>
                </c:pt>
                <c:pt idx="792">
                  <c:v>982.0</c:v>
                </c:pt>
                <c:pt idx="793">
                  <c:v>983.0</c:v>
                </c:pt>
                <c:pt idx="794">
                  <c:v>984.0</c:v>
                </c:pt>
                <c:pt idx="795">
                  <c:v>985.0</c:v>
                </c:pt>
                <c:pt idx="796">
                  <c:v>986.0</c:v>
                </c:pt>
                <c:pt idx="797">
                  <c:v>987.0</c:v>
                </c:pt>
                <c:pt idx="798">
                  <c:v>988.0</c:v>
                </c:pt>
                <c:pt idx="799">
                  <c:v>989.0</c:v>
                </c:pt>
                <c:pt idx="800">
                  <c:v>990.0</c:v>
                </c:pt>
                <c:pt idx="801">
                  <c:v>991.0</c:v>
                </c:pt>
                <c:pt idx="802">
                  <c:v>992.0</c:v>
                </c:pt>
                <c:pt idx="803">
                  <c:v>993.0</c:v>
                </c:pt>
                <c:pt idx="804">
                  <c:v>994.0</c:v>
                </c:pt>
                <c:pt idx="805">
                  <c:v>995.0</c:v>
                </c:pt>
                <c:pt idx="806">
                  <c:v>996.0</c:v>
                </c:pt>
                <c:pt idx="807">
                  <c:v>997.0</c:v>
                </c:pt>
                <c:pt idx="808">
                  <c:v>998.0</c:v>
                </c:pt>
                <c:pt idx="809">
                  <c:v>999.0</c:v>
                </c:pt>
                <c:pt idx="810">
                  <c:v>1000.0</c:v>
                </c:pt>
                <c:pt idx="811">
                  <c:v>1001.0</c:v>
                </c:pt>
                <c:pt idx="812">
                  <c:v>1002.0</c:v>
                </c:pt>
                <c:pt idx="813">
                  <c:v>1003.0</c:v>
                </c:pt>
                <c:pt idx="814">
                  <c:v>1004.0</c:v>
                </c:pt>
                <c:pt idx="815">
                  <c:v>1005.0</c:v>
                </c:pt>
                <c:pt idx="816">
                  <c:v>1006.0</c:v>
                </c:pt>
                <c:pt idx="817">
                  <c:v>1007.0</c:v>
                </c:pt>
                <c:pt idx="818">
                  <c:v>1008.0</c:v>
                </c:pt>
                <c:pt idx="819">
                  <c:v>1009.0</c:v>
                </c:pt>
                <c:pt idx="820">
                  <c:v>1010.0</c:v>
                </c:pt>
                <c:pt idx="821">
                  <c:v>1011.0</c:v>
                </c:pt>
                <c:pt idx="822">
                  <c:v>1012.0</c:v>
                </c:pt>
                <c:pt idx="823">
                  <c:v>1013.0</c:v>
                </c:pt>
                <c:pt idx="824">
                  <c:v>1014.0</c:v>
                </c:pt>
                <c:pt idx="825">
                  <c:v>1015.0</c:v>
                </c:pt>
                <c:pt idx="826">
                  <c:v>1016.0</c:v>
                </c:pt>
                <c:pt idx="827">
                  <c:v>1017.0</c:v>
                </c:pt>
                <c:pt idx="828">
                  <c:v>1018.0</c:v>
                </c:pt>
                <c:pt idx="829">
                  <c:v>1019.0</c:v>
                </c:pt>
                <c:pt idx="830">
                  <c:v>1020.0</c:v>
                </c:pt>
                <c:pt idx="831">
                  <c:v>1021.0</c:v>
                </c:pt>
                <c:pt idx="832">
                  <c:v>1022.0</c:v>
                </c:pt>
                <c:pt idx="833">
                  <c:v>1023.0</c:v>
                </c:pt>
                <c:pt idx="834">
                  <c:v>1024.0</c:v>
                </c:pt>
                <c:pt idx="835">
                  <c:v>1025.0</c:v>
                </c:pt>
                <c:pt idx="836">
                  <c:v>1026.0</c:v>
                </c:pt>
                <c:pt idx="837">
                  <c:v>1027.0</c:v>
                </c:pt>
                <c:pt idx="838">
                  <c:v>1028.0</c:v>
                </c:pt>
                <c:pt idx="839">
                  <c:v>1029.0</c:v>
                </c:pt>
                <c:pt idx="840">
                  <c:v>1030.0</c:v>
                </c:pt>
                <c:pt idx="841">
                  <c:v>1031.0</c:v>
                </c:pt>
                <c:pt idx="842">
                  <c:v>1032.0</c:v>
                </c:pt>
                <c:pt idx="843">
                  <c:v>1033.0</c:v>
                </c:pt>
                <c:pt idx="844">
                  <c:v>1034.0</c:v>
                </c:pt>
                <c:pt idx="845">
                  <c:v>1035.0</c:v>
                </c:pt>
                <c:pt idx="846">
                  <c:v>1036.0</c:v>
                </c:pt>
                <c:pt idx="847">
                  <c:v>1037.0</c:v>
                </c:pt>
                <c:pt idx="848">
                  <c:v>1038.0</c:v>
                </c:pt>
                <c:pt idx="849">
                  <c:v>1039.0</c:v>
                </c:pt>
                <c:pt idx="850">
                  <c:v>1040.0</c:v>
                </c:pt>
                <c:pt idx="851">
                  <c:v>1041.0</c:v>
                </c:pt>
                <c:pt idx="852">
                  <c:v>1042.0</c:v>
                </c:pt>
                <c:pt idx="853">
                  <c:v>1043.0</c:v>
                </c:pt>
                <c:pt idx="854">
                  <c:v>1044.0</c:v>
                </c:pt>
                <c:pt idx="855">
                  <c:v>1045.0</c:v>
                </c:pt>
                <c:pt idx="856">
                  <c:v>1046.0</c:v>
                </c:pt>
                <c:pt idx="857">
                  <c:v>1047.0</c:v>
                </c:pt>
                <c:pt idx="858">
                  <c:v>1048.0</c:v>
                </c:pt>
                <c:pt idx="859">
                  <c:v>1049.0</c:v>
                </c:pt>
                <c:pt idx="860">
                  <c:v>1050.0</c:v>
                </c:pt>
                <c:pt idx="861">
                  <c:v>1051.0</c:v>
                </c:pt>
                <c:pt idx="862">
                  <c:v>1052.0</c:v>
                </c:pt>
                <c:pt idx="863">
                  <c:v>1053.0</c:v>
                </c:pt>
                <c:pt idx="864">
                  <c:v>1054.0</c:v>
                </c:pt>
                <c:pt idx="865">
                  <c:v>1055.0</c:v>
                </c:pt>
                <c:pt idx="866">
                  <c:v>1056.0</c:v>
                </c:pt>
                <c:pt idx="867">
                  <c:v>1057.0</c:v>
                </c:pt>
                <c:pt idx="868">
                  <c:v>1058.0</c:v>
                </c:pt>
                <c:pt idx="869">
                  <c:v>1059.0</c:v>
                </c:pt>
                <c:pt idx="870">
                  <c:v>1060.0</c:v>
                </c:pt>
                <c:pt idx="871">
                  <c:v>1061.0</c:v>
                </c:pt>
                <c:pt idx="872">
                  <c:v>1062.0</c:v>
                </c:pt>
                <c:pt idx="873">
                  <c:v>1063.0</c:v>
                </c:pt>
                <c:pt idx="874">
                  <c:v>1064.0</c:v>
                </c:pt>
                <c:pt idx="875">
                  <c:v>1065.0</c:v>
                </c:pt>
                <c:pt idx="876">
                  <c:v>1066.0</c:v>
                </c:pt>
                <c:pt idx="877">
                  <c:v>1067.0</c:v>
                </c:pt>
                <c:pt idx="878">
                  <c:v>1068.0</c:v>
                </c:pt>
                <c:pt idx="879">
                  <c:v>1069.0</c:v>
                </c:pt>
                <c:pt idx="880">
                  <c:v>1070.0</c:v>
                </c:pt>
                <c:pt idx="881">
                  <c:v>1071.0</c:v>
                </c:pt>
                <c:pt idx="882">
                  <c:v>1072.0</c:v>
                </c:pt>
                <c:pt idx="883">
                  <c:v>1073.0</c:v>
                </c:pt>
                <c:pt idx="884">
                  <c:v>1074.0</c:v>
                </c:pt>
                <c:pt idx="885">
                  <c:v>1075.0</c:v>
                </c:pt>
                <c:pt idx="886">
                  <c:v>1076.0</c:v>
                </c:pt>
                <c:pt idx="887">
                  <c:v>1077.0</c:v>
                </c:pt>
                <c:pt idx="888">
                  <c:v>1078.0</c:v>
                </c:pt>
                <c:pt idx="889">
                  <c:v>1079.0</c:v>
                </c:pt>
                <c:pt idx="890">
                  <c:v>1080.0</c:v>
                </c:pt>
                <c:pt idx="891">
                  <c:v>1081.0</c:v>
                </c:pt>
                <c:pt idx="892">
                  <c:v>1082.0</c:v>
                </c:pt>
                <c:pt idx="893">
                  <c:v>1083.0</c:v>
                </c:pt>
                <c:pt idx="894">
                  <c:v>1084.0</c:v>
                </c:pt>
                <c:pt idx="895">
                  <c:v>1085.0</c:v>
                </c:pt>
                <c:pt idx="896">
                  <c:v>1086.0</c:v>
                </c:pt>
                <c:pt idx="897">
                  <c:v>1087.0</c:v>
                </c:pt>
                <c:pt idx="898">
                  <c:v>1088.0</c:v>
                </c:pt>
                <c:pt idx="899">
                  <c:v>1089.0</c:v>
                </c:pt>
                <c:pt idx="900">
                  <c:v>1090.0</c:v>
                </c:pt>
                <c:pt idx="901">
                  <c:v>1091.0</c:v>
                </c:pt>
                <c:pt idx="902">
                  <c:v>1092.0</c:v>
                </c:pt>
                <c:pt idx="903">
                  <c:v>1093.0</c:v>
                </c:pt>
                <c:pt idx="904">
                  <c:v>1094.0</c:v>
                </c:pt>
                <c:pt idx="905">
                  <c:v>1095.0</c:v>
                </c:pt>
                <c:pt idx="906">
                  <c:v>1096.0</c:v>
                </c:pt>
                <c:pt idx="907">
                  <c:v>1097.0</c:v>
                </c:pt>
                <c:pt idx="908">
                  <c:v>1098.0</c:v>
                </c:pt>
                <c:pt idx="909">
                  <c:v>1099.0</c:v>
                </c:pt>
                <c:pt idx="910">
                  <c:v>1100.0</c:v>
                </c:pt>
              </c:numCache>
            </c:numRef>
          </c:xVal>
          <c:yVal>
            <c:numRef>
              <c:f>[1]dcm_sa_ana.CSV!$B$2:$B$912</c:f>
              <c:numCache>
                <c:formatCode>General</c:formatCode>
                <c:ptCount val="911"/>
                <c:pt idx="0">
                  <c:v>0.0628933906555177</c:v>
                </c:pt>
                <c:pt idx="1">
                  <c:v>0.117057800292969</c:v>
                </c:pt>
                <c:pt idx="2">
                  <c:v>0.243259429931641</c:v>
                </c:pt>
                <c:pt idx="3">
                  <c:v>0.129326343536377</c:v>
                </c:pt>
                <c:pt idx="4">
                  <c:v>0.194861888885498</c:v>
                </c:pt>
                <c:pt idx="5">
                  <c:v>0.147792816162109</c:v>
                </c:pt>
                <c:pt idx="6">
                  <c:v>0.199391841888428</c:v>
                </c:pt>
                <c:pt idx="7">
                  <c:v>0.159407615661621</c:v>
                </c:pt>
                <c:pt idx="8">
                  <c:v>0.200894832611084</c:v>
                </c:pt>
                <c:pt idx="9">
                  <c:v>0.193648338317871</c:v>
                </c:pt>
                <c:pt idx="10">
                  <c:v>0.102975368499756</c:v>
                </c:pt>
                <c:pt idx="11">
                  <c:v>0.142106533050537</c:v>
                </c:pt>
                <c:pt idx="12">
                  <c:v>0.0960116386413574</c:v>
                </c:pt>
                <c:pt idx="13">
                  <c:v>0.0881466865539551</c:v>
                </c:pt>
                <c:pt idx="14">
                  <c:v>0.166078090667725</c:v>
                </c:pt>
                <c:pt idx="15">
                  <c:v>0.20687198638916</c:v>
                </c:pt>
                <c:pt idx="16">
                  <c:v>0.259697914123535</c:v>
                </c:pt>
                <c:pt idx="17">
                  <c:v>0.33140754699707</c:v>
                </c:pt>
                <c:pt idx="18">
                  <c:v>0.337882041931153</c:v>
                </c:pt>
                <c:pt idx="19">
                  <c:v>0.398542404174806</c:v>
                </c:pt>
                <c:pt idx="20">
                  <c:v>0.397716999053956</c:v>
                </c:pt>
                <c:pt idx="21">
                  <c:v>0.4034743309021</c:v>
                </c:pt>
                <c:pt idx="22">
                  <c:v>0.381270885467529</c:v>
                </c:pt>
                <c:pt idx="23">
                  <c:v>0.428124904632568</c:v>
                </c:pt>
                <c:pt idx="24">
                  <c:v>0.39433526992798</c:v>
                </c:pt>
                <c:pt idx="25">
                  <c:v>0.397080898284913</c:v>
                </c:pt>
                <c:pt idx="26">
                  <c:v>0.46078634262085</c:v>
                </c:pt>
                <c:pt idx="27">
                  <c:v>0.432745456695557</c:v>
                </c:pt>
                <c:pt idx="28">
                  <c:v>0.43748426437378</c:v>
                </c:pt>
                <c:pt idx="29">
                  <c:v>0.486455917358398</c:v>
                </c:pt>
                <c:pt idx="30">
                  <c:v>0.510491371154785</c:v>
                </c:pt>
                <c:pt idx="31">
                  <c:v>0.494779109954834</c:v>
                </c:pt>
                <c:pt idx="32">
                  <c:v>0.463919639587402</c:v>
                </c:pt>
                <c:pt idx="33">
                  <c:v>0.501766681671143</c:v>
                </c:pt>
                <c:pt idx="34">
                  <c:v>0.530870437622072</c:v>
                </c:pt>
                <c:pt idx="35">
                  <c:v>0.513917446136475</c:v>
                </c:pt>
                <c:pt idx="36">
                  <c:v>0.599466323852537</c:v>
                </c:pt>
                <c:pt idx="37">
                  <c:v>0.754386425018311</c:v>
                </c:pt>
                <c:pt idx="38">
                  <c:v>0.919077396392822</c:v>
                </c:pt>
                <c:pt idx="39">
                  <c:v>1.091028213500978</c:v>
                </c:pt>
                <c:pt idx="40">
                  <c:v>1.2273097038269</c:v>
                </c:pt>
                <c:pt idx="41">
                  <c:v>1.2924952507019</c:v>
                </c:pt>
                <c:pt idx="42">
                  <c:v>1.315966606140137</c:v>
                </c:pt>
                <c:pt idx="43">
                  <c:v>1.322431564331053</c:v>
                </c:pt>
                <c:pt idx="44">
                  <c:v>1.30304574966431</c:v>
                </c:pt>
                <c:pt idx="45">
                  <c:v>1.261792182922358</c:v>
                </c:pt>
                <c:pt idx="46">
                  <c:v>1.218212604522712</c:v>
                </c:pt>
                <c:pt idx="47">
                  <c:v>1.17241430282593</c:v>
                </c:pt>
                <c:pt idx="48">
                  <c:v>1.12138509750366</c:v>
                </c:pt>
                <c:pt idx="49">
                  <c:v>1.05251693725586</c:v>
                </c:pt>
                <c:pt idx="50">
                  <c:v>0.962488651275635</c:v>
                </c:pt>
                <c:pt idx="51">
                  <c:v>0.856498241424561</c:v>
                </c:pt>
                <c:pt idx="52">
                  <c:v>0.74828052520752</c:v>
                </c:pt>
                <c:pt idx="53">
                  <c:v>0.648591518402102</c:v>
                </c:pt>
                <c:pt idx="54">
                  <c:v>0.567321300506593</c:v>
                </c:pt>
                <c:pt idx="55">
                  <c:v>0.506535053253176</c:v>
                </c:pt>
                <c:pt idx="56">
                  <c:v>0.465167045593262</c:v>
                </c:pt>
                <c:pt idx="57">
                  <c:v>0.438280582427979</c:v>
                </c:pt>
                <c:pt idx="58">
                  <c:v>0.423854351043701</c:v>
                </c:pt>
                <c:pt idx="59">
                  <c:v>0.41925573348999</c:v>
                </c:pt>
                <c:pt idx="60">
                  <c:v>0.422358989715577</c:v>
                </c:pt>
                <c:pt idx="61">
                  <c:v>0.432680130004883</c:v>
                </c:pt>
                <c:pt idx="62">
                  <c:v>0.44912052154541</c:v>
                </c:pt>
                <c:pt idx="63">
                  <c:v>0.471512794494629</c:v>
                </c:pt>
                <c:pt idx="64">
                  <c:v>0.499420642852783</c:v>
                </c:pt>
                <c:pt idx="65">
                  <c:v>0.531284809112548</c:v>
                </c:pt>
                <c:pt idx="66">
                  <c:v>0.567168235778809</c:v>
                </c:pt>
                <c:pt idx="67">
                  <c:v>0.6048059463501</c:v>
                </c:pt>
                <c:pt idx="68">
                  <c:v>0.64320182800293</c:v>
                </c:pt>
                <c:pt idx="69">
                  <c:v>0.681852817535402</c:v>
                </c:pt>
                <c:pt idx="70">
                  <c:v>0.71937370300293</c:v>
                </c:pt>
                <c:pt idx="71">
                  <c:v>0.755605697631838</c:v>
                </c:pt>
                <c:pt idx="72">
                  <c:v>0.791184902191162</c:v>
                </c:pt>
                <c:pt idx="73">
                  <c:v>0.825156211853027</c:v>
                </c:pt>
                <c:pt idx="74">
                  <c:v>0.856892108917235</c:v>
                </c:pt>
                <c:pt idx="75">
                  <c:v>0.886276245117188</c:v>
                </c:pt>
                <c:pt idx="76">
                  <c:v>0.909762382507323</c:v>
                </c:pt>
                <c:pt idx="77">
                  <c:v>0.928438186645508</c:v>
                </c:pt>
                <c:pt idx="78">
                  <c:v>0.942831039428713</c:v>
                </c:pt>
                <c:pt idx="79">
                  <c:v>0.951386928558349</c:v>
                </c:pt>
                <c:pt idx="80">
                  <c:v>0.954112052917481</c:v>
                </c:pt>
                <c:pt idx="81">
                  <c:v>0.951308727264404</c:v>
                </c:pt>
                <c:pt idx="82">
                  <c:v>0.945263862609863</c:v>
                </c:pt>
                <c:pt idx="83">
                  <c:v>0.935550689697264</c:v>
                </c:pt>
                <c:pt idx="84">
                  <c:v>0.92198610305786</c:v>
                </c:pt>
                <c:pt idx="85">
                  <c:v>0.908154010772705</c:v>
                </c:pt>
                <c:pt idx="86">
                  <c:v>0.891082763671875</c:v>
                </c:pt>
                <c:pt idx="87">
                  <c:v>0.872600555419922</c:v>
                </c:pt>
                <c:pt idx="88">
                  <c:v>0.854027748107909</c:v>
                </c:pt>
                <c:pt idx="89">
                  <c:v>0.835071563720703</c:v>
                </c:pt>
                <c:pt idx="90">
                  <c:v>0.817654132843019</c:v>
                </c:pt>
                <c:pt idx="91">
                  <c:v>0.800671577453615</c:v>
                </c:pt>
                <c:pt idx="92">
                  <c:v>0.785540103912352</c:v>
                </c:pt>
                <c:pt idx="93">
                  <c:v>0.771653652191163</c:v>
                </c:pt>
                <c:pt idx="94">
                  <c:v>0.759215354919434</c:v>
                </c:pt>
                <c:pt idx="95">
                  <c:v>0.748650550842285</c:v>
                </c:pt>
                <c:pt idx="96">
                  <c:v>0.739821434020998</c:v>
                </c:pt>
                <c:pt idx="97">
                  <c:v>0.731630802154543</c:v>
                </c:pt>
                <c:pt idx="98">
                  <c:v>0.724481582641602</c:v>
                </c:pt>
                <c:pt idx="99">
                  <c:v>0.717673778533936</c:v>
                </c:pt>
                <c:pt idx="100">
                  <c:v>0.712332725524901</c:v>
                </c:pt>
                <c:pt idx="101">
                  <c:v>0.708722591400147</c:v>
                </c:pt>
                <c:pt idx="102">
                  <c:v>0.707013607025147</c:v>
                </c:pt>
                <c:pt idx="103">
                  <c:v>0.706868171691895</c:v>
                </c:pt>
                <c:pt idx="104">
                  <c:v>0.709158897399902</c:v>
                </c:pt>
                <c:pt idx="105">
                  <c:v>0.713557720184325</c:v>
                </c:pt>
                <c:pt idx="106">
                  <c:v>0.720144271850588</c:v>
                </c:pt>
                <c:pt idx="107">
                  <c:v>0.727566719055176</c:v>
                </c:pt>
                <c:pt idx="108">
                  <c:v>0.735826492309572</c:v>
                </c:pt>
                <c:pt idx="109">
                  <c:v>0.742938041687012</c:v>
                </c:pt>
                <c:pt idx="110">
                  <c:v>0.748510837554932</c:v>
                </c:pt>
                <c:pt idx="111">
                  <c:v>0.751816272735597</c:v>
                </c:pt>
                <c:pt idx="112">
                  <c:v>0.752789020538332</c:v>
                </c:pt>
                <c:pt idx="113">
                  <c:v>0.751201629638674</c:v>
                </c:pt>
                <c:pt idx="114">
                  <c:v>0.748939037323</c:v>
                </c:pt>
                <c:pt idx="115">
                  <c:v>0.745829105377198</c:v>
                </c:pt>
                <c:pt idx="116">
                  <c:v>0.743886947631836</c:v>
                </c:pt>
                <c:pt idx="117">
                  <c:v>0.742615699768066</c:v>
                </c:pt>
                <c:pt idx="118">
                  <c:v>0.743576526641846</c:v>
                </c:pt>
                <c:pt idx="119">
                  <c:v>0.748073101043701</c:v>
                </c:pt>
                <c:pt idx="120">
                  <c:v>0.753688812255861</c:v>
                </c:pt>
                <c:pt idx="121">
                  <c:v>0.76326322555542</c:v>
                </c:pt>
                <c:pt idx="122">
                  <c:v>0.773578643798828</c:v>
                </c:pt>
                <c:pt idx="123">
                  <c:v>0.784582614898682</c:v>
                </c:pt>
                <c:pt idx="124">
                  <c:v>0.794477462768555</c:v>
                </c:pt>
                <c:pt idx="125">
                  <c:v>0.802917957305908</c:v>
                </c:pt>
                <c:pt idx="126">
                  <c:v>0.808991432189943</c:v>
                </c:pt>
                <c:pt idx="127">
                  <c:v>0.812029838562014</c:v>
                </c:pt>
                <c:pt idx="128">
                  <c:v>0.812738418579104</c:v>
                </c:pt>
                <c:pt idx="129">
                  <c:v>0.810457706451416</c:v>
                </c:pt>
                <c:pt idx="130">
                  <c:v>0.807156562805176</c:v>
                </c:pt>
                <c:pt idx="131">
                  <c:v>0.80366849899292</c:v>
                </c:pt>
                <c:pt idx="132">
                  <c:v>0.800026893615724</c:v>
                </c:pt>
                <c:pt idx="133">
                  <c:v>0.798108100891112</c:v>
                </c:pt>
                <c:pt idx="134">
                  <c:v>0.797528266906737</c:v>
                </c:pt>
                <c:pt idx="135">
                  <c:v>0.799071311950684</c:v>
                </c:pt>
                <c:pt idx="136">
                  <c:v>0.803379535675049</c:v>
                </c:pt>
                <c:pt idx="137">
                  <c:v>0.808476448059082</c:v>
                </c:pt>
                <c:pt idx="138">
                  <c:v>0.814249992370607</c:v>
                </c:pt>
                <c:pt idx="139">
                  <c:v>0.821649551391603</c:v>
                </c:pt>
                <c:pt idx="140">
                  <c:v>0.830579757690431</c:v>
                </c:pt>
                <c:pt idx="141">
                  <c:v>0.838822364807129</c:v>
                </c:pt>
                <c:pt idx="142">
                  <c:v>0.847368240356445</c:v>
                </c:pt>
                <c:pt idx="143">
                  <c:v>0.854862213134766</c:v>
                </c:pt>
                <c:pt idx="144">
                  <c:v>0.862586975097654</c:v>
                </c:pt>
                <c:pt idx="145">
                  <c:v>0.868477344512939</c:v>
                </c:pt>
                <c:pt idx="146">
                  <c:v>0.874240398406982</c:v>
                </c:pt>
                <c:pt idx="147">
                  <c:v>0.878482818603518</c:v>
                </c:pt>
                <c:pt idx="148">
                  <c:v>0.881466865539551</c:v>
                </c:pt>
                <c:pt idx="149">
                  <c:v>0.883062839508057</c:v>
                </c:pt>
                <c:pt idx="150">
                  <c:v>0.882442474365234</c:v>
                </c:pt>
                <c:pt idx="151">
                  <c:v>0.880674362182617</c:v>
                </c:pt>
                <c:pt idx="152">
                  <c:v>0.877544403076174</c:v>
                </c:pt>
                <c:pt idx="153">
                  <c:v>0.87199878692627</c:v>
                </c:pt>
                <c:pt idx="154">
                  <c:v>0.864764213562014</c:v>
                </c:pt>
                <c:pt idx="155">
                  <c:v>0.856858730316162</c:v>
                </c:pt>
                <c:pt idx="156">
                  <c:v>0.846815586090089</c:v>
                </c:pt>
                <c:pt idx="157">
                  <c:v>0.834757804870606</c:v>
                </c:pt>
                <c:pt idx="158">
                  <c:v>0.821673870086671</c:v>
                </c:pt>
                <c:pt idx="159">
                  <c:v>0.807156085968018</c:v>
                </c:pt>
                <c:pt idx="160">
                  <c:v>0.791303157806396</c:v>
                </c:pt>
                <c:pt idx="161">
                  <c:v>0.773467540740965</c:v>
                </c:pt>
                <c:pt idx="162">
                  <c:v>0.754598140716553</c:v>
                </c:pt>
                <c:pt idx="163">
                  <c:v>0.735447406768801</c:v>
                </c:pt>
                <c:pt idx="164">
                  <c:v>0.713322639465332</c:v>
                </c:pt>
                <c:pt idx="165">
                  <c:v>0.690944194793702</c:v>
                </c:pt>
                <c:pt idx="166">
                  <c:v>0.666554927825928</c:v>
                </c:pt>
                <c:pt idx="167">
                  <c:v>0.641731739044191</c:v>
                </c:pt>
                <c:pt idx="168">
                  <c:v>0.617030143737793</c:v>
                </c:pt>
                <c:pt idx="169">
                  <c:v>0.591123104095458</c:v>
                </c:pt>
                <c:pt idx="170">
                  <c:v>0.564749240875244</c:v>
                </c:pt>
                <c:pt idx="171">
                  <c:v>0.537615776062012</c:v>
                </c:pt>
                <c:pt idx="172">
                  <c:v>0.510236263275146</c:v>
                </c:pt>
                <c:pt idx="173">
                  <c:v>0.481986522674561</c:v>
                </c:pt>
                <c:pt idx="174">
                  <c:v>0.453389167785646</c:v>
                </c:pt>
                <c:pt idx="175">
                  <c:v>0.425813198089601</c:v>
                </c:pt>
                <c:pt idx="176">
                  <c:v>0.401071071624756</c:v>
                </c:pt>
                <c:pt idx="177">
                  <c:v>0.377701759338379</c:v>
                </c:pt>
                <c:pt idx="178">
                  <c:v>0.354275703430176</c:v>
                </c:pt>
                <c:pt idx="179">
                  <c:v>0.331480979919436</c:v>
                </c:pt>
                <c:pt idx="180">
                  <c:v>0.308564186096191</c:v>
                </c:pt>
                <c:pt idx="181">
                  <c:v>0.286316871643067</c:v>
                </c:pt>
                <c:pt idx="182">
                  <c:v>0.264747142791748</c:v>
                </c:pt>
                <c:pt idx="183">
                  <c:v>0.244274139404297</c:v>
                </c:pt>
                <c:pt idx="184">
                  <c:v>0.223665714263916</c:v>
                </c:pt>
                <c:pt idx="185">
                  <c:v>0.203597545623779</c:v>
                </c:pt>
                <c:pt idx="186">
                  <c:v>0.185585975646973</c:v>
                </c:pt>
                <c:pt idx="187">
                  <c:v>0.168522357940674</c:v>
                </c:pt>
                <c:pt idx="188">
                  <c:v>0.152954578399658</c:v>
                </c:pt>
                <c:pt idx="189">
                  <c:v>0.138479232788086</c:v>
                </c:pt>
                <c:pt idx="190">
                  <c:v>0.125070571899414</c:v>
                </c:pt>
                <c:pt idx="191">
                  <c:v>0.113020420074463</c:v>
                </c:pt>
                <c:pt idx="192">
                  <c:v>0.101950168609619</c:v>
                </c:pt>
                <c:pt idx="193">
                  <c:v>0.0917620658874513</c:v>
                </c:pt>
                <c:pt idx="194">
                  <c:v>0.0827054977416995</c:v>
                </c:pt>
                <c:pt idx="195">
                  <c:v>0.0742926597595217</c:v>
                </c:pt>
                <c:pt idx="196">
                  <c:v>0.066706657409668</c:v>
                </c:pt>
                <c:pt idx="197">
                  <c:v>0.0604085922241211</c:v>
                </c:pt>
                <c:pt idx="198">
                  <c:v>0.0545778274536134</c:v>
                </c:pt>
                <c:pt idx="199">
                  <c:v>0.0491476058959961</c:v>
                </c:pt>
                <c:pt idx="200">
                  <c:v>0.0441789627075195</c:v>
                </c:pt>
                <c:pt idx="201">
                  <c:v>0.0401153564453125</c:v>
                </c:pt>
                <c:pt idx="202">
                  <c:v>0.0363001823425293</c:v>
                </c:pt>
                <c:pt idx="203">
                  <c:v>0.0334062576293945</c:v>
                </c:pt>
                <c:pt idx="204">
                  <c:v>0.0302567481994629</c:v>
                </c:pt>
                <c:pt idx="205">
                  <c:v>0.0276861190795898</c:v>
                </c:pt>
                <c:pt idx="206">
                  <c:v>0.0252561569213867</c:v>
                </c:pt>
                <c:pt idx="207">
                  <c:v>0.0232157707214355</c:v>
                </c:pt>
                <c:pt idx="208">
                  <c:v>0.0212898254394531</c:v>
                </c:pt>
                <c:pt idx="209">
                  <c:v>0.0199661254882812</c:v>
                </c:pt>
                <c:pt idx="210">
                  <c:v>0.0185160636901855</c:v>
                </c:pt>
                <c:pt idx="211">
                  <c:v>0.016998291015625</c:v>
                </c:pt>
                <c:pt idx="212">
                  <c:v>0.0158390998840332</c:v>
                </c:pt>
                <c:pt idx="213">
                  <c:v>0.014826774597168</c:v>
                </c:pt>
                <c:pt idx="214">
                  <c:v>0.0139775276184082</c:v>
                </c:pt>
                <c:pt idx="215">
                  <c:v>0.0134067535400391</c:v>
                </c:pt>
                <c:pt idx="216">
                  <c:v>0.0129075050354004</c:v>
                </c:pt>
                <c:pt idx="217">
                  <c:v>0.0121574401855469</c:v>
                </c:pt>
                <c:pt idx="218">
                  <c:v>0.0113358497619629</c:v>
                </c:pt>
                <c:pt idx="219">
                  <c:v>0.0106706619262695</c:v>
                </c:pt>
                <c:pt idx="220">
                  <c:v>0.0102229118347168</c:v>
                </c:pt>
                <c:pt idx="221">
                  <c:v>0.0100860595703125</c:v>
                </c:pt>
                <c:pt idx="222">
                  <c:v>0.00948524475097657</c:v>
                </c:pt>
                <c:pt idx="223">
                  <c:v>0.0093083381652832</c:v>
                </c:pt>
                <c:pt idx="224">
                  <c:v>0.00898122787475586</c:v>
                </c:pt>
                <c:pt idx="225">
                  <c:v>0.00856637954711915</c:v>
                </c:pt>
                <c:pt idx="226">
                  <c:v>0.00810909271240236</c:v>
                </c:pt>
                <c:pt idx="227">
                  <c:v>0.00827169418334962</c:v>
                </c:pt>
                <c:pt idx="228">
                  <c:v>0.00821685791015626</c:v>
                </c:pt>
                <c:pt idx="229">
                  <c:v>0.0076594352722168</c:v>
                </c:pt>
                <c:pt idx="230">
                  <c:v>0.00752687454223633</c:v>
                </c:pt>
                <c:pt idx="231">
                  <c:v>0.00742244720458984</c:v>
                </c:pt>
                <c:pt idx="232">
                  <c:v>0.00714254379272462</c:v>
                </c:pt>
                <c:pt idx="233">
                  <c:v>0.00727462768554689</c:v>
                </c:pt>
                <c:pt idx="234">
                  <c:v>0.00705432891845703</c:v>
                </c:pt>
                <c:pt idx="235">
                  <c:v>0.00664234161376953</c:v>
                </c:pt>
                <c:pt idx="236">
                  <c:v>0.00635528564453125</c:v>
                </c:pt>
                <c:pt idx="237">
                  <c:v>0.00641918182373047</c:v>
                </c:pt>
                <c:pt idx="238">
                  <c:v>0.00651693344116211</c:v>
                </c:pt>
                <c:pt idx="239">
                  <c:v>0.00633811950683594</c:v>
                </c:pt>
                <c:pt idx="240">
                  <c:v>0.00611066818237306</c:v>
                </c:pt>
                <c:pt idx="241">
                  <c:v>0.00613117218017578</c:v>
                </c:pt>
                <c:pt idx="242">
                  <c:v>0.00589036941528321</c:v>
                </c:pt>
                <c:pt idx="243">
                  <c:v>0.00572538375854493</c:v>
                </c:pt>
                <c:pt idx="244">
                  <c:v>0.00572586059570314</c:v>
                </c:pt>
                <c:pt idx="245">
                  <c:v>0.00555515289306641</c:v>
                </c:pt>
                <c:pt idx="246">
                  <c:v>0.00551366806030274</c:v>
                </c:pt>
                <c:pt idx="247">
                  <c:v>0.0055232048034668</c:v>
                </c:pt>
                <c:pt idx="248">
                  <c:v>0.0053863525390625</c:v>
                </c:pt>
                <c:pt idx="249">
                  <c:v>0.00531530380249023</c:v>
                </c:pt>
                <c:pt idx="250">
                  <c:v>0.00530385971069337</c:v>
                </c:pt>
                <c:pt idx="251">
                  <c:v>0.00526666641235353</c:v>
                </c:pt>
                <c:pt idx="252">
                  <c:v>0.00510692596435547</c:v>
                </c:pt>
                <c:pt idx="253">
                  <c:v>0.004913330078125</c:v>
                </c:pt>
                <c:pt idx="254">
                  <c:v>0.00498723983764648</c:v>
                </c:pt>
                <c:pt idx="255">
                  <c:v>0.0050206184387207</c:v>
                </c:pt>
                <c:pt idx="256">
                  <c:v>0.00495433807373047</c:v>
                </c:pt>
                <c:pt idx="257">
                  <c:v>0.00490856170654298</c:v>
                </c:pt>
                <c:pt idx="258">
                  <c:v>0.00494575500488282</c:v>
                </c:pt>
                <c:pt idx="259">
                  <c:v>0.00489902496337891</c:v>
                </c:pt>
                <c:pt idx="260">
                  <c:v>0.00476646423339844</c:v>
                </c:pt>
                <c:pt idx="261">
                  <c:v>0.00462865829467773</c:v>
                </c:pt>
                <c:pt idx="262">
                  <c:v>0.00457191467285156</c:v>
                </c:pt>
                <c:pt idx="263">
                  <c:v>0.00468683242797852</c:v>
                </c:pt>
                <c:pt idx="264">
                  <c:v>0.0046086311340332</c:v>
                </c:pt>
                <c:pt idx="265">
                  <c:v>0.00437068939208985</c:v>
                </c:pt>
                <c:pt idx="266">
                  <c:v>0.00437355041503907</c:v>
                </c:pt>
                <c:pt idx="267">
                  <c:v>0.00439882278442384</c:v>
                </c:pt>
                <c:pt idx="268">
                  <c:v>0.00439786911010742</c:v>
                </c:pt>
                <c:pt idx="269">
                  <c:v>0.00437641143798828</c:v>
                </c:pt>
                <c:pt idx="270">
                  <c:v>0.00416994094848633</c:v>
                </c:pt>
                <c:pt idx="271">
                  <c:v>0.0041661262512207</c:v>
                </c:pt>
                <c:pt idx="272">
                  <c:v>0.00411128997802734</c:v>
                </c:pt>
                <c:pt idx="273">
                  <c:v>0.00437498092651367</c:v>
                </c:pt>
                <c:pt idx="274">
                  <c:v>0.00429868698120118</c:v>
                </c:pt>
                <c:pt idx="275">
                  <c:v>0.00427007675170898</c:v>
                </c:pt>
                <c:pt idx="276">
                  <c:v>0.00417375564575195</c:v>
                </c:pt>
                <c:pt idx="277">
                  <c:v>0.00413084030151368</c:v>
                </c:pt>
                <c:pt idx="278">
                  <c:v>0.00419139862060547</c:v>
                </c:pt>
                <c:pt idx="279">
                  <c:v>0.00408744812011719</c:v>
                </c:pt>
                <c:pt idx="280">
                  <c:v>0.00385093688964844</c:v>
                </c:pt>
                <c:pt idx="281">
                  <c:v>0.00376892089843751</c:v>
                </c:pt>
                <c:pt idx="282">
                  <c:v>0.00389575958251953</c:v>
                </c:pt>
                <c:pt idx="283">
                  <c:v>0.00376510620117187</c:v>
                </c:pt>
                <c:pt idx="284">
                  <c:v>0.00384283065795898</c:v>
                </c:pt>
                <c:pt idx="285">
                  <c:v>0.00367927551269531</c:v>
                </c:pt>
                <c:pt idx="286">
                  <c:v>0.00377750396728516</c:v>
                </c:pt>
                <c:pt idx="287">
                  <c:v>0.00375032424926759</c:v>
                </c:pt>
                <c:pt idx="288">
                  <c:v>0.00372648239135742</c:v>
                </c:pt>
                <c:pt idx="289">
                  <c:v>0.00354719161987305</c:v>
                </c:pt>
                <c:pt idx="290">
                  <c:v>0.00359582901000977</c:v>
                </c:pt>
                <c:pt idx="291">
                  <c:v>0.00346088409423828</c:v>
                </c:pt>
                <c:pt idx="292">
                  <c:v>0.00339508056640625</c:v>
                </c:pt>
                <c:pt idx="293">
                  <c:v>0.00339889526367187</c:v>
                </c:pt>
                <c:pt idx="294">
                  <c:v>0.00341081619262695</c:v>
                </c:pt>
                <c:pt idx="295">
                  <c:v>0.00354814529418945</c:v>
                </c:pt>
                <c:pt idx="296">
                  <c:v>0.00365829467773437</c:v>
                </c:pt>
                <c:pt idx="297">
                  <c:v>0.00351572036743164</c:v>
                </c:pt>
                <c:pt idx="298">
                  <c:v>0.00336265563964844</c:v>
                </c:pt>
                <c:pt idx="299">
                  <c:v>0.00332403182983398</c:v>
                </c:pt>
                <c:pt idx="300">
                  <c:v>0.00330209732055664</c:v>
                </c:pt>
                <c:pt idx="301">
                  <c:v>0.00322151184082032</c:v>
                </c:pt>
                <c:pt idx="302">
                  <c:v>0.0032343864440918</c:v>
                </c:pt>
                <c:pt idx="303">
                  <c:v>0.00328350067138672</c:v>
                </c:pt>
                <c:pt idx="304">
                  <c:v>0.00327444076538086</c:v>
                </c:pt>
                <c:pt idx="305">
                  <c:v>0.00312948226928711</c:v>
                </c:pt>
                <c:pt idx="306">
                  <c:v>0.00312566757202148</c:v>
                </c:pt>
                <c:pt idx="307">
                  <c:v>0.00311946868896484</c:v>
                </c:pt>
                <c:pt idx="308">
                  <c:v>0.00313806533813477</c:v>
                </c:pt>
                <c:pt idx="309">
                  <c:v>0.00306367874145508</c:v>
                </c:pt>
                <c:pt idx="310">
                  <c:v>0.00294685363769531</c:v>
                </c:pt>
                <c:pt idx="311">
                  <c:v>0.00295543670654297</c:v>
                </c:pt>
                <c:pt idx="312">
                  <c:v>0.00295734405517578</c:v>
                </c:pt>
                <c:pt idx="313">
                  <c:v>0.0028533935546875</c:v>
                </c:pt>
                <c:pt idx="314">
                  <c:v>0.00275278091430664</c:v>
                </c:pt>
                <c:pt idx="315">
                  <c:v>0.0028233528137207</c:v>
                </c:pt>
                <c:pt idx="316">
                  <c:v>0.00270271301269532</c:v>
                </c:pt>
                <c:pt idx="317">
                  <c:v>0.00275087356567383</c:v>
                </c:pt>
                <c:pt idx="318">
                  <c:v>0.00279855728149414</c:v>
                </c:pt>
                <c:pt idx="319">
                  <c:v>0.00263261795043945</c:v>
                </c:pt>
                <c:pt idx="320">
                  <c:v>0.00271987915039062</c:v>
                </c:pt>
                <c:pt idx="321">
                  <c:v>0.00272941589355469</c:v>
                </c:pt>
                <c:pt idx="322">
                  <c:v>0.00264263153076172</c:v>
                </c:pt>
                <c:pt idx="323">
                  <c:v>0.00254154205322266</c:v>
                </c:pt>
                <c:pt idx="324">
                  <c:v>0.00263690948486328</c:v>
                </c:pt>
                <c:pt idx="325">
                  <c:v>0.00256633758544922</c:v>
                </c:pt>
                <c:pt idx="326">
                  <c:v>0.00256776809692383</c:v>
                </c:pt>
                <c:pt idx="327">
                  <c:v>0.00258255004882812</c:v>
                </c:pt>
                <c:pt idx="328">
                  <c:v>0.00259685516357422</c:v>
                </c:pt>
                <c:pt idx="329">
                  <c:v>0.00258493423461914</c:v>
                </c:pt>
                <c:pt idx="330">
                  <c:v>0.00261354446411133</c:v>
                </c:pt>
                <c:pt idx="331">
                  <c:v>0.00263595581054687</c:v>
                </c:pt>
                <c:pt idx="332">
                  <c:v>0.00255918502807617</c:v>
                </c:pt>
                <c:pt idx="333">
                  <c:v>0.00248527526855469</c:v>
                </c:pt>
                <c:pt idx="334">
                  <c:v>0.00249147415161133</c:v>
                </c:pt>
                <c:pt idx="335">
                  <c:v>0.00247907638549805</c:v>
                </c:pt>
                <c:pt idx="336">
                  <c:v>0.00253868103027344</c:v>
                </c:pt>
                <c:pt idx="337">
                  <c:v>0.00250959396362305</c:v>
                </c:pt>
                <c:pt idx="338">
                  <c:v>0.00245189666748047</c:v>
                </c:pt>
                <c:pt idx="339">
                  <c:v>0.00239706039428711</c:v>
                </c:pt>
                <c:pt idx="340">
                  <c:v>0.00237751007080078</c:v>
                </c:pt>
                <c:pt idx="341">
                  <c:v>0.00242853164672852</c:v>
                </c:pt>
                <c:pt idx="342">
                  <c:v>0.00246763229370117</c:v>
                </c:pt>
                <c:pt idx="343">
                  <c:v>0.00244951248168945</c:v>
                </c:pt>
                <c:pt idx="344">
                  <c:v>0.00241708755493164</c:v>
                </c:pt>
                <c:pt idx="345">
                  <c:v>0.00241231918334961</c:v>
                </c:pt>
                <c:pt idx="346">
                  <c:v>0.00238180160522461</c:v>
                </c:pt>
                <c:pt idx="347">
                  <c:v>0.00233602523803711</c:v>
                </c:pt>
                <c:pt idx="348">
                  <c:v>0.0023798942565918</c:v>
                </c:pt>
                <c:pt idx="349">
                  <c:v>0.00241708755493164</c:v>
                </c:pt>
                <c:pt idx="350">
                  <c:v>0.00236415863037109</c:v>
                </c:pt>
                <c:pt idx="351">
                  <c:v>0.00231599807739258</c:v>
                </c:pt>
                <c:pt idx="352">
                  <c:v>0.00238418579101562</c:v>
                </c:pt>
                <c:pt idx="353">
                  <c:v>0.00233602523803711</c:v>
                </c:pt>
                <c:pt idx="354">
                  <c:v>0.00229740142822266</c:v>
                </c:pt>
                <c:pt idx="355">
                  <c:v>0.00231218338012695</c:v>
                </c:pt>
                <c:pt idx="356">
                  <c:v>0.00225257873535156</c:v>
                </c:pt>
                <c:pt idx="357">
                  <c:v>0.00228071212768555</c:v>
                </c:pt>
                <c:pt idx="358">
                  <c:v>0.00230646133422852</c:v>
                </c:pt>
                <c:pt idx="359">
                  <c:v>0.00229024887084961</c:v>
                </c:pt>
                <c:pt idx="360">
                  <c:v>0.00223636627197266</c:v>
                </c:pt>
                <c:pt idx="361">
                  <c:v>0.00222301483154298</c:v>
                </c:pt>
                <c:pt idx="362">
                  <c:v>0.00227165222167969</c:v>
                </c:pt>
                <c:pt idx="363">
                  <c:v>0.00222682952880859</c:v>
                </c:pt>
                <c:pt idx="364">
                  <c:v>0.00225973129272462</c:v>
                </c:pt>
                <c:pt idx="365">
                  <c:v>0.00224590301513672</c:v>
                </c:pt>
                <c:pt idx="366">
                  <c:v>0.00214481353759766</c:v>
                </c:pt>
                <c:pt idx="367">
                  <c:v>0.00221538543701172</c:v>
                </c:pt>
                <c:pt idx="368">
                  <c:v>0.00215530395507812</c:v>
                </c:pt>
                <c:pt idx="369">
                  <c:v>0.00214719772338867</c:v>
                </c:pt>
                <c:pt idx="370">
                  <c:v>0.00219631195068359</c:v>
                </c:pt>
                <c:pt idx="371">
                  <c:v>0.00218009948730469</c:v>
                </c:pt>
                <c:pt idx="372">
                  <c:v>0.00214624404907227</c:v>
                </c:pt>
                <c:pt idx="373">
                  <c:v>0.00209665298461914</c:v>
                </c:pt>
                <c:pt idx="374">
                  <c:v>0.00215244293212891</c:v>
                </c:pt>
                <c:pt idx="375">
                  <c:v>0.00209188461303711</c:v>
                </c:pt>
                <c:pt idx="376">
                  <c:v>0.00197696685791016</c:v>
                </c:pt>
                <c:pt idx="377">
                  <c:v>0.00204610824584961</c:v>
                </c:pt>
                <c:pt idx="378">
                  <c:v>0.00202322006225586</c:v>
                </c:pt>
                <c:pt idx="379">
                  <c:v>0.00202608108520508</c:v>
                </c:pt>
                <c:pt idx="380">
                  <c:v>0.00198030471801758</c:v>
                </c:pt>
                <c:pt idx="381">
                  <c:v>0.00201416015625</c:v>
                </c:pt>
                <c:pt idx="382">
                  <c:v>0.00206565856933594</c:v>
                </c:pt>
                <c:pt idx="383">
                  <c:v>0.00214433670043945</c:v>
                </c:pt>
                <c:pt idx="384">
                  <c:v>0.0020909309387207</c:v>
                </c:pt>
                <c:pt idx="385">
                  <c:v>0.00209951400756836</c:v>
                </c:pt>
                <c:pt idx="386">
                  <c:v>0.00219249725341797</c:v>
                </c:pt>
                <c:pt idx="387">
                  <c:v>0.00203466415405273</c:v>
                </c:pt>
                <c:pt idx="388">
                  <c:v>0.00225639343261719</c:v>
                </c:pt>
                <c:pt idx="389">
                  <c:v>0.00215435028076172</c:v>
                </c:pt>
                <c:pt idx="390">
                  <c:v>0.00216960906982422</c:v>
                </c:pt>
                <c:pt idx="391">
                  <c:v>0.00216150283813477</c:v>
                </c:pt>
                <c:pt idx="392">
                  <c:v>0.00210380554199219</c:v>
                </c:pt>
                <c:pt idx="393">
                  <c:v>0.00196552276611328</c:v>
                </c:pt>
                <c:pt idx="394">
                  <c:v>0.00211524963378906</c:v>
                </c:pt>
                <c:pt idx="395">
                  <c:v>0.0021662712097168</c:v>
                </c:pt>
                <c:pt idx="396">
                  <c:v>0.00202465057373047</c:v>
                </c:pt>
                <c:pt idx="397">
                  <c:v>0.0021061897277832</c:v>
                </c:pt>
                <c:pt idx="398">
                  <c:v>0.00207757949829102</c:v>
                </c:pt>
                <c:pt idx="399">
                  <c:v>0.00204706192016602</c:v>
                </c:pt>
                <c:pt idx="400">
                  <c:v>0.00195741653442383</c:v>
                </c:pt>
                <c:pt idx="401">
                  <c:v>0.00197172164916992</c:v>
                </c:pt>
                <c:pt idx="402">
                  <c:v>0.00206184387207031</c:v>
                </c:pt>
                <c:pt idx="403">
                  <c:v>0.00207138061523437</c:v>
                </c:pt>
                <c:pt idx="404">
                  <c:v>0.00208473205566406</c:v>
                </c:pt>
                <c:pt idx="405">
                  <c:v>0.00211238861083984</c:v>
                </c:pt>
                <c:pt idx="406">
                  <c:v>0.00208234786987305</c:v>
                </c:pt>
                <c:pt idx="407">
                  <c:v>0.00211715698242187</c:v>
                </c:pt>
                <c:pt idx="408">
                  <c:v>0.00208282470703125</c:v>
                </c:pt>
                <c:pt idx="409">
                  <c:v>0.00209379196166992</c:v>
                </c:pt>
                <c:pt idx="410">
                  <c:v>0.00203847885131836</c:v>
                </c:pt>
                <c:pt idx="411">
                  <c:v>0.00211715698242187</c:v>
                </c:pt>
                <c:pt idx="412">
                  <c:v>0.00213623046875</c:v>
                </c:pt>
                <c:pt idx="413">
                  <c:v>0.00207424163818359</c:v>
                </c:pt>
                <c:pt idx="414">
                  <c:v>0.00196981430053711</c:v>
                </c:pt>
                <c:pt idx="415">
                  <c:v>0.00194644927978516</c:v>
                </c:pt>
                <c:pt idx="416">
                  <c:v>0.00201082229614258</c:v>
                </c:pt>
                <c:pt idx="417">
                  <c:v>0.0020275115966797</c:v>
                </c:pt>
                <c:pt idx="418">
                  <c:v>0.00205135345458984</c:v>
                </c:pt>
                <c:pt idx="419">
                  <c:v>0.00193929672241211</c:v>
                </c:pt>
                <c:pt idx="420">
                  <c:v>0.00205373764038086</c:v>
                </c:pt>
                <c:pt idx="421">
                  <c:v>0.0019984245300293</c:v>
                </c:pt>
                <c:pt idx="422">
                  <c:v>0.00194644927978516</c:v>
                </c:pt>
                <c:pt idx="423">
                  <c:v>0.00192785263061523</c:v>
                </c:pt>
                <c:pt idx="424">
                  <c:v>0.0019688606262207</c:v>
                </c:pt>
                <c:pt idx="425">
                  <c:v>0.00192975997924805</c:v>
                </c:pt>
                <c:pt idx="426">
                  <c:v>0.00190258026123047</c:v>
                </c:pt>
                <c:pt idx="427">
                  <c:v>0.00185489654541016</c:v>
                </c:pt>
                <c:pt idx="428">
                  <c:v>0.00188636779785156</c:v>
                </c:pt>
                <c:pt idx="429">
                  <c:v>0.00186586380004883</c:v>
                </c:pt>
                <c:pt idx="430">
                  <c:v>0.0019383430480957</c:v>
                </c:pt>
                <c:pt idx="431">
                  <c:v>0.00181818008422852</c:v>
                </c:pt>
                <c:pt idx="432">
                  <c:v>0.00188684463500977</c:v>
                </c:pt>
                <c:pt idx="433">
                  <c:v>0.00199365615844727</c:v>
                </c:pt>
                <c:pt idx="434">
                  <c:v>0.00196409225463867</c:v>
                </c:pt>
                <c:pt idx="435">
                  <c:v>0.00185203552246094</c:v>
                </c:pt>
                <c:pt idx="436">
                  <c:v>0.00180578231811523</c:v>
                </c:pt>
                <c:pt idx="437">
                  <c:v>0.00172662734985352</c:v>
                </c:pt>
                <c:pt idx="438">
                  <c:v>0.00183773040771484</c:v>
                </c:pt>
                <c:pt idx="439">
                  <c:v>0.0018610954284668</c:v>
                </c:pt>
                <c:pt idx="440">
                  <c:v>0.00180816650390625</c:v>
                </c:pt>
                <c:pt idx="441">
                  <c:v>0.00173187255859375</c:v>
                </c:pt>
                <c:pt idx="442">
                  <c:v>0.00170278549194336</c:v>
                </c:pt>
                <c:pt idx="443">
                  <c:v>0.0018162727355957</c:v>
                </c:pt>
                <c:pt idx="444">
                  <c:v>0.00181913375854492</c:v>
                </c:pt>
                <c:pt idx="445">
                  <c:v>0.00179243087768555</c:v>
                </c:pt>
                <c:pt idx="446">
                  <c:v>0.00182294845581055</c:v>
                </c:pt>
                <c:pt idx="447">
                  <c:v>0.00184774398803711</c:v>
                </c:pt>
                <c:pt idx="448">
                  <c:v>0.00182104110717773</c:v>
                </c:pt>
                <c:pt idx="449">
                  <c:v>0.00180578231811523</c:v>
                </c:pt>
                <c:pt idx="450">
                  <c:v>0.00178384780883789</c:v>
                </c:pt>
                <c:pt idx="451">
                  <c:v>0.00179815292358398</c:v>
                </c:pt>
                <c:pt idx="452">
                  <c:v>0.00173139572143555</c:v>
                </c:pt>
                <c:pt idx="453">
                  <c:v>0.0017848014831543</c:v>
                </c:pt>
                <c:pt idx="454">
                  <c:v>0.00181102752685547</c:v>
                </c:pt>
                <c:pt idx="455">
                  <c:v>0.00177192687988281</c:v>
                </c:pt>
                <c:pt idx="456">
                  <c:v>0.00173854827880859</c:v>
                </c:pt>
                <c:pt idx="457">
                  <c:v>0.0017399787902832</c:v>
                </c:pt>
                <c:pt idx="458">
                  <c:v>0.00176906585693359</c:v>
                </c:pt>
                <c:pt idx="459">
                  <c:v>0.00172853469848633</c:v>
                </c:pt>
                <c:pt idx="460">
                  <c:v>0.00175666809082031</c:v>
                </c:pt>
                <c:pt idx="461">
                  <c:v>0.0017547607421875</c:v>
                </c:pt>
                <c:pt idx="462">
                  <c:v>0.00179862976074219</c:v>
                </c:pt>
                <c:pt idx="463">
                  <c:v>0.00176525115966797</c:v>
                </c:pt>
                <c:pt idx="464">
                  <c:v>0.00174999237060547</c:v>
                </c:pt>
                <c:pt idx="465">
                  <c:v>0.00204801559448242</c:v>
                </c:pt>
                <c:pt idx="466">
                  <c:v>0.00265693664550781</c:v>
                </c:pt>
                <c:pt idx="467">
                  <c:v>0.00246477127075196</c:v>
                </c:pt>
                <c:pt idx="468">
                  <c:v>0.00193452835083008</c:v>
                </c:pt>
                <c:pt idx="469">
                  <c:v>0.00172662734985352</c:v>
                </c:pt>
                <c:pt idx="470">
                  <c:v>0.00169086456298828</c:v>
                </c:pt>
                <c:pt idx="471">
                  <c:v>0.00171375274658203</c:v>
                </c:pt>
                <c:pt idx="472">
                  <c:v>0.00171661376953125</c:v>
                </c:pt>
                <c:pt idx="473">
                  <c:v>0.00166940689086914</c:v>
                </c:pt>
                <c:pt idx="474">
                  <c:v>0.00169992446899414</c:v>
                </c:pt>
                <c:pt idx="475">
                  <c:v>0.00171089172363281</c:v>
                </c:pt>
                <c:pt idx="476">
                  <c:v>0.00170469284057617</c:v>
                </c:pt>
                <c:pt idx="477">
                  <c:v>0.00163936614990234</c:v>
                </c:pt>
                <c:pt idx="478">
                  <c:v>0.00166654586791992</c:v>
                </c:pt>
                <c:pt idx="479">
                  <c:v>0.00168323516845703</c:v>
                </c:pt>
                <c:pt idx="480">
                  <c:v>0.00169181823730469</c:v>
                </c:pt>
                <c:pt idx="481">
                  <c:v>0.00170707702636719</c:v>
                </c:pt>
                <c:pt idx="482">
                  <c:v>0.0016779899597168</c:v>
                </c:pt>
                <c:pt idx="483">
                  <c:v>0.00169086456298828</c:v>
                </c:pt>
                <c:pt idx="484">
                  <c:v>0.00168323516845703</c:v>
                </c:pt>
                <c:pt idx="485">
                  <c:v>0.00162267684936523</c:v>
                </c:pt>
                <c:pt idx="486">
                  <c:v>0.00171852111816406</c:v>
                </c:pt>
                <c:pt idx="487">
                  <c:v>0.00165271759033203</c:v>
                </c:pt>
                <c:pt idx="488">
                  <c:v>0.00165748596191406</c:v>
                </c:pt>
                <c:pt idx="489">
                  <c:v>0.00164365768432617</c:v>
                </c:pt>
                <c:pt idx="490">
                  <c:v>0.00163793563842773</c:v>
                </c:pt>
                <c:pt idx="491">
                  <c:v>0.00166654586791992</c:v>
                </c:pt>
                <c:pt idx="492">
                  <c:v>0.00163888931274414</c:v>
                </c:pt>
                <c:pt idx="493">
                  <c:v>0.00173187255859375</c:v>
                </c:pt>
                <c:pt idx="494">
                  <c:v>0.00172805786132812</c:v>
                </c:pt>
                <c:pt idx="495">
                  <c:v>0.00172567367553711</c:v>
                </c:pt>
                <c:pt idx="496">
                  <c:v>0.00170612335205078</c:v>
                </c:pt>
                <c:pt idx="497">
                  <c:v>0.00168037414550781</c:v>
                </c:pt>
                <c:pt idx="498">
                  <c:v>0.00167369842529297</c:v>
                </c:pt>
                <c:pt idx="499">
                  <c:v>0.00169229507446289</c:v>
                </c:pt>
                <c:pt idx="500">
                  <c:v>0.00167608261108398</c:v>
                </c:pt>
                <c:pt idx="501">
                  <c:v>0.00168228149414062</c:v>
                </c:pt>
                <c:pt idx="502">
                  <c:v>0.00170516967773437</c:v>
                </c:pt>
                <c:pt idx="503">
                  <c:v>0.00171136856079102</c:v>
                </c:pt>
                <c:pt idx="504">
                  <c:v>0.00168418884277344</c:v>
                </c:pt>
                <c:pt idx="505">
                  <c:v>0.00166893005371094</c:v>
                </c:pt>
                <c:pt idx="506">
                  <c:v>0.00164175033569336</c:v>
                </c:pt>
                <c:pt idx="507">
                  <c:v>0.00169992446899414</c:v>
                </c:pt>
                <c:pt idx="508">
                  <c:v>0.00171279907226562</c:v>
                </c:pt>
                <c:pt idx="509">
                  <c:v>0.0016932487487793</c:v>
                </c:pt>
                <c:pt idx="510">
                  <c:v>0.0016932487487793</c:v>
                </c:pt>
                <c:pt idx="511">
                  <c:v>0.00164651870727539</c:v>
                </c:pt>
                <c:pt idx="512">
                  <c:v>0.00170516967773437</c:v>
                </c:pt>
                <c:pt idx="513">
                  <c:v>0.00169754028320312</c:v>
                </c:pt>
                <c:pt idx="514">
                  <c:v>0.00166559219360352</c:v>
                </c:pt>
                <c:pt idx="515">
                  <c:v>0.00170660018920898</c:v>
                </c:pt>
                <c:pt idx="516">
                  <c:v>0.0017399787902832</c:v>
                </c:pt>
                <c:pt idx="517">
                  <c:v>0.00166130065917969</c:v>
                </c:pt>
                <c:pt idx="518">
                  <c:v>0.00168371200561523</c:v>
                </c:pt>
                <c:pt idx="519">
                  <c:v>0.0016937255859375</c:v>
                </c:pt>
                <c:pt idx="520">
                  <c:v>0.00167655944824219</c:v>
                </c:pt>
                <c:pt idx="521">
                  <c:v>0.00167608261108398</c:v>
                </c:pt>
                <c:pt idx="522">
                  <c:v>0.00166940689086914</c:v>
                </c:pt>
                <c:pt idx="523">
                  <c:v>0.00168848037719727</c:v>
                </c:pt>
                <c:pt idx="524">
                  <c:v>0.00165700912475586</c:v>
                </c:pt>
                <c:pt idx="525">
                  <c:v>0.00172281265258789</c:v>
                </c:pt>
                <c:pt idx="526">
                  <c:v>0.00171947479248047</c:v>
                </c:pt>
                <c:pt idx="527">
                  <c:v>0.00164890289306641</c:v>
                </c:pt>
                <c:pt idx="528">
                  <c:v>0.00166749954223633</c:v>
                </c:pt>
                <c:pt idx="529">
                  <c:v>0.00165939331054687</c:v>
                </c:pt>
                <c:pt idx="530">
                  <c:v>0.0016636848449707</c:v>
                </c:pt>
                <c:pt idx="531">
                  <c:v>0.00166511535644531</c:v>
                </c:pt>
                <c:pt idx="532">
                  <c:v>0.00165700912475586</c:v>
                </c:pt>
                <c:pt idx="533">
                  <c:v>0.00158452987670898</c:v>
                </c:pt>
                <c:pt idx="534">
                  <c:v>0.00168848037719727</c:v>
                </c:pt>
                <c:pt idx="535">
                  <c:v>0.00167512893676758</c:v>
                </c:pt>
                <c:pt idx="536">
                  <c:v>0.00167131423950195</c:v>
                </c:pt>
                <c:pt idx="537">
                  <c:v>0.00165557861328125</c:v>
                </c:pt>
                <c:pt idx="538">
                  <c:v>0.00168704986572266</c:v>
                </c:pt>
                <c:pt idx="539">
                  <c:v>0.00164461135864258</c:v>
                </c:pt>
                <c:pt idx="540">
                  <c:v>0.00162220001220703</c:v>
                </c:pt>
                <c:pt idx="541">
                  <c:v>0.00170993804931641</c:v>
                </c:pt>
                <c:pt idx="542">
                  <c:v>0.00165367126464844</c:v>
                </c:pt>
                <c:pt idx="543">
                  <c:v>0.00164556503295898</c:v>
                </c:pt>
                <c:pt idx="544">
                  <c:v>0.00159263610839844</c:v>
                </c:pt>
                <c:pt idx="545">
                  <c:v>0.00161457061767578</c:v>
                </c:pt>
                <c:pt idx="546">
                  <c:v>0.00161600112915039</c:v>
                </c:pt>
                <c:pt idx="547">
                  <c:v>0.00161647796630859</c:v>
                </c:pt>
                <c:pt idx="548">
                  <c:v>0.0015559196472168</c:v>
                </c:pt>
                <c:pt idx="549">
                  <c:v>0.00156259536743164</c:v>
                </c:pt>
                <c:pt idx="550">
                  <c:v>0.00160074234008789</c:v>
                </c:pt>
                <c:pt idx="551">
                  <c:v>0.00157022476196289</c:v>
                </c:pt>
                <c:pt idx="552">
                  <c:v>0.00156402587890625</c:v>
                </c:pt>
                <c:pt idx="553">
                  <c:v>0.00157976150512695</c:v>
                </c:pt>
                <c:pt idx="554">
                  <c:v>0.00156831741333008</c:v>
                </c:pt>
                <c:pt idx="555">
                  <c:v>0.00161600112915039</c:v>
                </c:pt>
                <c:pt idx="556">
                  <c:v>0.00158357620239258</c:v>
                </c:pt>
                <c:pt idx="557">
                  <c:v>0.00150060653686523</c:v>
                </c:pt>
                <c:pt idx="558">
                  <c:v>0.00151205062866211</c:v>
                </c:pt>
                <c:pt idx="559">
                  <c:v>0.00158786773681641</c:v>
                </c:pt>
                <c:pt idx="560">
                  <c:v>0.00157260894775391</c:v>
                </c:pt>
                <c:pt idx="561">
                  <c:v>0.00159358978271484</c:v>
                </c:pt>
                <c:pt idx="562">
                  <c:v>0.00153923034667969</c:v>
                </c:pt>
                <c:pt idx="563">
                  <c:v>0.00156307220458984</c:v>
                </c:pt>
                <c:pt idx="564">
                  <c:v>0.00164794921875</c:v>
                </c:pt>
                <c:pt idx="565">
                  <c:v>0.00154256820678711</c:v>
                </c:pt>
                <c:pt idx="566">
                  <c:v>0.00156641006469727</c:v>
                </c:pt>
                <c:pt idx="567">
                  <c:v>0.00156497955322266</c:v>
                </c:pt>
                <c:pt idx="568">
                  <c:v>0.00161075592041016</c:v>
                </c:pt>
                <c:pt idx="569">
                  <c:v>0.00162982940673828</c:v>
                </c:pt>
                <c:pt idx="570">
                  <c:v>0.00158500671386719</c:v>
                </c:pt>
                <c:pt idx="571">
                  <c:v>0.00161933898925781</c:v>
                </c:pt>
                <c:pt idx="572">
                  <c:v>0.00153684616088867</c:v>
                </c:pt>
                <c:pt idx="573">
                  <c:v>0.00158834457397461</c:v>
                </c:pt>
                <c:pt idx="574">
                  <c:v>0.0015559196472168</c:v>
                </c:pt>
                <c:pt idx="575">
                  <c:v>0.00153112411499023</c:v>
                </c:pt>
                <c:pt idx="576">
                  <c:v>0.00153636932373047</c:v>
                </c:pt>
                <c:pt idx="577">
                  <c:v>0.00154018402099609</c:v>
                </c:pt>
                <c:pt idx="578">
                  <c:v>0.00152158737182617</c:v>
                </c:pt>
                <c:pt idx="579">
                  <c:v>0.00159883499145508</c:v>
                </c:pt>
                <c:pt idx="580">
                  <c:v>0.0015101432800293</c:v>
                </c:pt>
                <c:pt idx="581">
                  <c:v>0.00143671035766602</c:v>
                </c:pt>
                <c:pt idx="582">
                  <c:v>0.00152921676635742</c:v>
                </c:pt>
                <c:pt idx="583">
                  <c:v>0.00154876708984375</c:v>
                </c:pt>
                <c:pt idx="584">
                  <c:v>0.00151729583740234</c:v>
                </c:pt>
                <c:pt idx="585">
                  <c:v>0.00148487091064453</c:v>
                </c:pt>
                <c:pt idx="586">
                  <c:v>0.00145483016967773</c:v>
                </c:pt>
                <c:pt idx="587">
                  <c:v>0.00153398513793945</c:v>
                </c:pt>
                <c:pt idx="588">
                  <c:v>0.00147438049316406</c:v>
                </c:pt>
                <c:pt idx="589">
                  <c:v>0.00148725509643555</c:v>
                </c:pt>
                <c:pt idx="590">
                  <c:v>0.00150537490844727</c:v>
                </c:pt>
                <c:pt idx="591">
                  <c:v>0.00142192840576172</c:v>
                </c:pt>
                <c:pt idx="592">
                  <c:v>0.00151634216308594</c:v>
                </c:pt>
                <c:pt idx="593">
                  <c:v>0.00147104263305664</c:v>
                </c:pt>
                <c:pt idx="594">
                  <c:v>0.00147247314453125</c:v>
                </c:pt>
                <c:pt idx="595">
                  <c:v>0.00146818161010742</c:v>
                </c:pt>
                <c:pt idx="596">
                  <c:v>0.0014643669128418</c:v>
                </c:pt>
                <c:pt idx="597">
                  <c:v>0.00146150588989258</c:v>
                </c:pt>
                <c:pt idx="598">
                  <c:v>0.00149106979370117</c:v>
                </c:pt>
                <c:pt idx="599">
                  <c:v>0.00148391723632812</c:v>
                </c:pt>
                <c:pt idx="600">
                  <c:v>0.00141477584838867</c:v>
                </c:pt>
                <c:pt idx="601">
                  <c:v>0.00149202346801758</c:v>
                </c:pt>
                <c:pt idx="602">
                  <c:v>0.00139093399047852</c:v>
                </c:pt>
                <c:pt idx="603">
                  <c:v>0.00145053863525391</c:v>
                </c:pt>
                <c:pt idx="604">
                  <c:v>0.00144243240356445</c:v>
                </c:pt>
                <c:pt idx="605">
                  <c:v>0.00147914886474609</c:v>
                </c:pt>
                <c:pt idx="606">
                  <c:v>0.00136041641235352</c:v>
                </c:pt>
                <c:pt idx="607">
                  <c:v>0.00141191482543945</c:v>
                </c:pt>
                <c:pt idx="608">
                  <c:v>0.00146722793579102</c:v>
                </c:pt>
                <c:pt idx="609">
                  <c:v>0.00145816802978516</c:v>
                </c:pt>
                <c:pt idx="610">
                  <c:v>0.00144672393798828</c:v>
                </c:pt>
                <c:pt idx="611">
                  <c:v>0.00141572952270508</c:v>
                </c:pt>
                <c:pt idx="612">
                  <c:v>0.00142288208007812</c:v>
                </c:pt>
                <c:pt idx="613">
                  <c:v>0.00146341323852539</c:v>
                </c:pt>
                <c:pt idx="614">
                  <c:v>0.00134944915771484</c:v>
                </c:pt>
                <c:pt idx="615">
                  <c:v>0.00142288208007812</c:v>
                </c:pt>
                <c:pt idx="616">
                  <c:v>0.00144147872924805</c:v>
                </c:pt>
                <c:pt idx="617">
                  <c:v>0.00140047073364258</c:v>
                </c:pt>
                <c:pt idx="618">
                  <c:v>0.00138521194458008</c:v>
                </c:pt>
                <c:pt idx="619">
                  <c:v>0.00141382217407227</c:v>
                </c:pt>
                <c:pt idx="620">
                  <c:v>0.00137996673583984</c:v>
                </c:pt>
                <c:pt idx="621">
                  <c:v>0.00135326385498047</c:v>
                </c:pt>
                <c:pt idx="622">
                  <c:v>0.0014042854309082</c:v>
                </c:pt>
                <c:pt idx="623">
                  <c:v>0.00139808654785156</c:v>
                </c:pt>
                <c:pt idx="624">
                  <c:v>0.00140810012817383</c:v>
                </c:pt>
                <c:pt idx="625">
                  <c:v>0.00143289566040039</c:v>
                </c:pt>
                <c:pt idx="626">
                  <c:v>0.00139856338500977</c:v>
                </c:pt>
                <c:pt idx="627">
                  <c:v>0.00137042999267578</c:v>
                </c:pt>
                <c:pt idx="628">
                  <c:v>0.00135898590087891</c:v>
                </c:pt>
                <c:pt idx="629">
                  <c:v>0.0013432502746582</c:v>
                </c:pt>
                <c:pt idx="630">
                  <c:v>0.00140190124511719</c:v>
                </c:pt>
                <c:pt idx="631">
                  <c:v>0.00137042999267578</c:v>
                </c:pt>
                <c:pt idx="632">
                  <c:v>0.0014042854309082</c:v>
                </c:pt>
                <c:pt idx="633">
                  <c:v>0.00136899948120117</c:v>
                </c:pt>
                <c:pt idx="634">
                  <c:v>0.00129032135009766</c:v>
                </c:pt>
                <c:pt idx="635">
                  <c:v>0.00128412246704102</c:v>
                </c:pt>
                <c:pt idx="636">
                  <c:v>0.00133991241455078</c:v>
                </c:pt>
                <c:pt idx="637">
                  <c:v>0.00134992599487305</c:v>
                </c:pt>
                <c:pt idx="638">
                  <c:v>0.00137805938720703</c:v>
                </c:pt>
                <c:pt idx="639">
                  <c:v>0.00133991241455078</c:v>
                </c:pt>
                <c:pt idx="640">
                  <c:v>0.00135898590087891</c:v>
                </c:pt>
                <c:pt idx="641">
                  <c:v>0.00135087966918945</c:v>
                </c:pt>
                <c:pt idx="642">
                  <c:v>0.00138187408447266</c:v>
                </c:pt>
                <c:pt idx="643">
                  <c:v>0.00135469436645508</c:v>
                </c:pt>
                <c:pt idx="644">
                  <c:v>0.001373291015625</c:v>
                </c:pt>
                <c:pt idx="645">
                  <c:v>0.00131607055664062</c:v>
                </c:pt>
                <c:pt idx="646">
                  <c:v>0.00134849548339844</c:v>
                </c:pt>
                <c:pt idx="647">
                  <c:v>0.00135326385498047</c:v>
                </c:pt>
                <c:pt idx="648">
                  <c:v>0.00131034851074219</c:v>
                </c:pt>
                <c:pt idx="649">
                  <c:v>0.00136995315551758</c:v>
                </c:pt>
                <c:pt idx="650">
                  <c:v>0.00132417678833008</c:v>
                </c:pt>
                <c:pt idx="651">
                  <c:v>0.0013427734375</c:v>
                </c:pt>
                <c:pt idx="652">
                  <c:v>0.00128173828125</c:v>
                </c:pt>
                <c:pt idx="653">
                  <c:v>0.00136995315551758</c:v>
                </c:pt>
                <c:pt idx="654">
                  <c:v>0.00136518478393555</c:v>
                </c:pt>
                <c:pt idx="655">
                  <c:v>0.00140476226806641</c:v>
                </c:pt>
                <c:pt idx="656">
                  <c:v>0.00134468078613281</c:v>
                </c:pt>
                <c:pt idx="657">
                  <c:v>0.00134849548339844</c:v>
                </c:pt>
                <c:pt idx="658">
                  <c:v>0.00134038925170898</c:v>
                </c:pt>
                <c:pt idx="659">
                  <c:v>0.00135374069213867</c:v>
                </c:pt>
                <c:pt idx="660">
                  <c:v>0.00130176544189453</c:v>
                </c:pt>
                <c:pt idx="661">
                  <c:v>0.00137948989868164</c:v>
                </c:pt>
                <c:pt idx="662">
                  <c:v>0.00134372711181641</c:v>
                </c:pt>
                <c:pt idx="663">
                  <c:v>0.0013728141784668</c:v>
                </c:pt>
                <c:pt idx="664">
                  <c:v>0.00135898590087891</c:v>
                </c:pt>
                <c:pt idx="665">
                  <c:v>0.00132417678833008</c:v>
                </c:pt>
                <c:pt idx="666">
                  <c:v>0.00134134292602539</c:v>
                </c:pt>
                <c:pt idx="667">
                  <c:v>0.00135183334350586</c:v>
                </c:pt>
                <c:pt idx="668">
                  <c:v>0.00133943557739258</c:v>
                </c:pt>
                <c:pt idx="669">
                  <c:v>0.00135326385498047</c:v>
                </c:pt>
                <c:pt idx="670">
                  <c:v>0.00136661529541016</c:v>
                </c:pt>
                <c:pt idx="671">
                  <c:v>0.0013127326965332</c:v>
                </c:pt>
                <c:pt idx="672">
                  <c:v>0.00129318237304687</c:v>
                </c:pt>
                <c:pt idx="673">
                  <c:v>0.00131416320800781</c:v>
                </c:pt>
                <c:pt idx="674">
                  <c:v>0.00136709213256836</c:v>
                </c:pt>
                <c:pt idx="675">
                  <c:v>0.0012822151184082</c:v>
                </c:pt>
                <c:pt idx="676">
                  <c:v>0.00130844116210937</c:v>
                </c:pt>
                <c:pt idx="677">
                  <c:v>0.00133419036865234</c:v>
                </c:pt>
                <c:pt idx="678">
                  <c:v>0.00133657455444336</c:v>
                </c:pt>
                <c:pt idx="679">
                  <c:v>0.00133323669433594</c:v>
                </c:pt>
                <c:pt idx="680">
                  <c:v>0.00137853622436523</c:v>
                </c:pt>
                <c:pt idx="681">
                  <c:v>0.00127792358398437</c:v>
                </c:pt>
                <c:pt idx="682">
                  <c:v>0.00131797790527344</c:v>
                </c:pt>
                <c:pt idx="683">
                  <c:v>0.00123882293701172</c:v>
                </c:pt>
                <c:pt idx="684">
                  <c:v>0.00124073028564453</c:v>
                </c:pt>
                <c:pt idx="685">
                  <c:v>0.00125408172607422</c:v>
                </c:pt>
                <c:pt idx="686">
                  <c:v>0.00127363204956055</c:v>
                </c:pt>
                <c:pt idx="687">
                  <c:v>0.00125885009765625</c:v>
                </c:pt>
                <c:pt idx="688">
                  <c:v>0.00123882293701172</c:v>
                </c:pt>
                <c:pt idx="689">
                  <c:v>0.00130367279052734</c:v>
                </c:pt>
                <c:pt idx="690">
                  <c:v>0.0012364387512207</c:v>
                </c:pt>
                <c:pt idx="691">
                  <c:v>0.00125885009765625</c:v>
                </c:pt>
                <c:pt idx="692">
                  <c:v>0.00120925903320312</c:v>
                </c:pt>
                <c:pt idx="693">
                  <c:v>0.0012359619140625</c:v>
                </c:pt>
                <c:pt idx="694">
                  <c:v>0.00124788284301758</c:v>
                </c:pt>
                <c:pt idx="695">
                  <c:v>0.00130510330200195</c:v>
                </c:pt>
                <c:pt idx="696">
                  <c:v>0.00126552581787109</c:v>
                </c:pt>
                <c:pt idx="697">
                  <c:v>0.00126457214355469</c:v>
                </c:pt>
                <c:pt idx="698">
                  <c:v>0.00125789642333984</c:v>
                </c:pt>
                <c:pt idx="699">
                  <c:v>0.0013422966003418</c:v>
                </c:pt>
                <c:pt idx="700">
                  <c:v>0.00131320953369141</c:v>
                </c:pt>
                <c:pt idx="701">
                  <c:v>0.00130224227905273</c:v>
                </c:pt>
                <c:pt idx="702">
                  <c:v>0.00132894515991211</c:v>
                </c:pt>
                <c:pt idx="703">
                  <c:v>0.00132417678833008</c:v>
                </c:pt>
                <c:pt idx="704">
                  <c:v>0.00126171112060547</c:v>
                </c:pt>
                <c:pt idx="705">
                  <c:v>0.00133419036865234</c:v>
                </c:pt>
                <c:pt idx="706">
                  <c:v>0.00130081176757812</c:v>
                </c:pt>
                <c:pt idx="707">
                  <c:v>0.00125408172607422</c:v>
                </c:pt>
                <c:pt idx="708">
                  <c:v>0.00128555297851562</c:v>
                </c:pt>
                <c:pt idx="709">
                  <c:v>0.00131082534790039</c:v>
                </c:pt>
                <c:pt idx="710">
                  <c:v>0.00129508972167969</c:v>
                </c:pt>
                <c:pt idx="711">
                  <c:v>0.00132560729980469</c:v>
                </c:pt>
                <c:pt idx="712">
                  <c:v>0.00130510330200195</c:v>
                </c:pt>
                <c:pt idx="713">
                  <c:v>0.00123023986816406</c:v>
                </c:pt>
                <c:pt idx="714">
                  <c:v>0.00126791000366211</c:v>
                </c:pt>
                <c:pt idx="715">
                  <c:v>0.00130558013916016</c:v>
                </c:pt>
                <c:pt idx="716">
                  <c:v>0.00132560729980469</c:v>
                </c:pt>
                <c:pt idx="717">
                  <c:v>0.00130176544189453</c:v>
                </c:pt>
                <c:pt idx="718">
                  <c:v>0.00130367279052734</c:v>
                </c:pt>
                <c:pt idx="719">
                  <c:v>0.00121164321899414</c:v>
                </c:pt>
                <c:pt idx="720">
                  <c:v>0.00128746032714844</c:v>
                </c:pt>
                <c:pt idx="721">
                  <c:v>0.00124931335449219</c:v>
                </c:pt>
                <c:pt idx="722">
                  <c:v>0.00135993957519531</c:v>
                </c:pt>
                <c:pt idx="723">
                  <c:v>0.00128173828125</c:v>
                </c:pt>
                <c:pt idx="724">
                  <c:v>0.00126314163208008</c:v>
                </c:pt>
                <c:pt idx="725">
                  <c:v>0.00130367279052734</c:v>
                </c:pt>
                <c:pt idx="726">
                  <c:v>0.00130081176757812</c:v>
                </c:pt>
                <c:pt idx="727">
                  <c:v>0.00125837326049805</c:v>
                </c:pt>
                <c:pt idx="728">
                  <c:v>0.00127935409545898</c:v>
                </c:pt>
                <c:pt idx="729">
                  <c:v>0.0012969970703125</c:v>
                </c:pt>
                <c:pt idx="730">
                  <c:v>0.00130414962768555</c:v>
                </c:pt>
                <c:pt idx="731">
                  <c:v>0.00123739242553711</c:v>
                </c:pt>
                <c:pt idx="732">
                  <c:v>0.00119972229003906</c:v>
                </c:pt>
                <c:pt idx="733">
                  <c:v>0.00121831893920898</c:v>
                </c:pt>
                <c:pt idx="734">
                  <c:v>0.00127315521240234</c:v>
                </c:pt>
                <c:pt idx="735">
                  <c:v>0.00124692916870117</c:v>
                </c:pt>
                <c:pt idx="736">
                  <c:v>0.00126981735229492</c:v>
                </c:pt>
                <c:pt idx="737">
                  <c:v>0.00122451782226562</c:v>
                </c:pt>
                <c:pt idx="738">
                  <c:v>0.00124168395996094</c:v>
                </c:pt>
                <c:pt idx="739">
                  <c:v>0.00126552581787109</c:v>
                </c:pt>
                <c:pt idx="740">
                  <c:v>0.00125217437744141</c:v>
                </c:pt>
                <c:pt idx="741">
                  <c:v>0.00124120712280273</c:v>
                </c:pt>
                <c:pt idx="742">
                  <c:v>0.001251220703125</c:v>
                </c:pt>
                <c:pt idx="743">
                  <c:v>0.00118207931518555</c:v>
                </c:pt>
                <c:pt idx="744">
                  <c:v>0.00122690200805664</c:v>
                </c:pt>
                <c:pt idx="745">
                  <c:v>0.00115346908569336</c:v>
                </c:pt>
                <c:pt idx="746">
                  <c:v>0.00114870071411133</c:v>
                </c:pt>
                <c:pt idx="747">
                  <c:v>0.00122976303100586</c:v>
                </c:pt>
                <c:pt idx="748">
                  <c:v>0.00126504898071289</c:v>
                </c:pt>
                <c:pt idx="749">
                  <c:v>0.0012211799621582</c:v>
                </c:pt>
                <c:pt idx="750">
                  <c:v>0.00116777420043945</c:v>
                </c:pt>
                <c:pt idx="751">
                  <c:v>0.00116443634033203</c:v>
                </c:pt>
                <c:pt idx="752">
                  <c:v>0.00125026702880859</c:v>
                </c:pt>
                <c:pt idx="753">
                  <c:v>0.00115156173706055</c:v>
                </c:pt>
                <c:pt idx="754">
                  <c:v>0.00115060806274414</c:v>
                </c:pt>
                <c:pt idx="755">
                  <c:v>0.00117921829223633</c:v>
                </c:pt>
                <c:pt idx="756">
                  <c:v>0.0011744499206543</c:v>
                </c:pt>
                <c:pt idx="757">
                  <c:v>0.00125265121459961</c:v>
                </c:pt>
                <c:pt idx="758">
                  <c:v>0.00118350982666016</c:v>
                </c:pt>
                <c:pt idx="759">
                  <c:v>0.00120449066162109</c:v>
                </c:pt>
                <c:pt idx="760">
                  <c:v>0.00117683410644531</c:v>
                </c:pt>
                <c:pt idx="761">
                  <c:v>0.00120401382446289</c:v>
                </c:pt>
                <c:pt idx="762">
                  <c:v>0.00119209289550781</c:v>
                </c:pt>
                <c:pt idx="763">
                  <c:v>0.00112819671630859</c:v>
                </c:pt>
                <c:pt idx="764">
                  <c:v>0.00117683410644531</c:v>
                </c:pt>
                <c:pt idx="765">
                  <c:v>0.00121927261352539</c:v>
                </c:pt>
                <c:pt idx="766">
                  <c:v>0.00120115280151367</c:v>
                </c:pt>
                <c:pt idx="767">
                  <c:v>0.00116443634033203</c:v>
                </c:pt>
                <c:pt idx="768">
                  <c:v>0.00113868713378906</c:v>
                </c:pt>
                <c:pt idx="769">
                  <c:v>0.00118398666381836</c:v>
                </c:pt>
                <c:pt idx="770">
                  <c:v>0.00110387802124023</c:v>
                </c:pt>
                <c:pt idx="771">
                  <c:v>0.00119876861572266</c:v>
                </c:pt>
                <c:pt idx="772">
                  <c:v>0.00112104415893555</c:v>
                </c:pt>
                <c:pt idx="773">
                  <c:v>0.00106143951416016</c:v>
                </c:pt>
                <c:pt idx="774">
                  <c:v>0.0010828971862793</c:v>
                </c:pt>
                <c:pt idx="775">
                  <c:v>0.00124454498291016</c:v>
                </c:pt>
                <c:pt idx="776">
                  <c:v>0.00125265121459961</c:v>
                </c:pt>
                <c:pt idx="777">
                  <c:v>0.00118350982666016</c:v>
                </c:pt>
                <c:pt idx="778">
                  <c:v>0.00118827819824219</c:v>
                </c:pt>
                <c:pt idx="779">
                  <c:v>0.00127220153808594</c:v>
                </c:pt>
                <c:pt idx="780">
                  <c:v>0.00119256973266602</c:v>
                </c:pt>
                <c:pt idx="781">
                  <c:v>0.0011591911315918</c:v>
                </c:pt>
                <c:pt idx="782">
                  <c:v>0.00122499465942383</c:v>
                </c:pt>
                <c:pt idx="783">
                  <c:v>0.00115251541137695</c:v>
                </c:pt>
                <c:pt idx="784">
                  <c:v>0.00128555297851562</c:v>
                </c:pt>
                <c:pt idx="785">
                  <c:v>0.00116682052612305</c:v>
                </c:pt>
                <c:pt idx="786">
                  <c:v>0.00118112564086914</c:v>
                </c:pt>
                <c:pt idx="787">
                  <c:v>0.00123262405395508</c:v>
                </c:pt>
                <c:pt idx="788">
                  <c:v>0.00107240676879883</c:v>
                </c:pt>
                <c:pt idx="789">
                  <c:v>0.00117635726928711</c:v>
                </c:pt>
                <c:pt idx="790">
                  <c:v>0.00126934051513672</c:v>
                </c:pt>
                <c:pt idx="791">
                  <c:v>0.00115776062011719</c:v>
                </c:pt>
                <c:pt idx="792">
                  <c:v>0.00113439559936523</c:v>
                </c:pt>
                <c:pt idx="793">
                  <c:v>0.00105762481689453</c:v>
                </c:pt>
                <c:pt idx="794">
                  <c:v>0.00117015838623047</c:v>
                </c:pt>
                <c:pt idx="795">
                  <c:v>0.00107812881469727</c:v>
                </c:pt>
                <c:pt idx="796">
                  <c:v>0.00111150741577148</c:v>
                </c:pt>
                <c:pt idx="797">
                  <c:v>0.00111103057861328</c:v>
                </c:pt>
                <c:pt idx="798">
                  <c:v>0.00109672546386719</c:v>
                </c:pt>
                <c:pt idx="799">
                  <c:v>0.00104665756225586</c:v>
                </c:pt>
                <c:pt idx="800">
                  <c:v>0.00115966796875</c:v>
                </c:pt>
                <c:pt idx="801">
                  <c:v>0.00116109848022461</c:v>
                </c:pt>
                <c:pt idx="802">
                  <c:v>0.00101900100708008</c:v>
                </c:pt>
                <c:pt idx="803">
                  <c:v>0.00116586685180664</c:v>
                </c:pt>
                <c:pt idx="804">
                  <c:v>0.00113821029663086</c:v>
                </c:pt>
                <c:pt idx="805">
                  <c:v>0.000989437103271484</c:v>
                </c:pt>
                <c:pt idx="806">
                  <c:v>0.00110626220703125</c:v>
                </c:pt>
                <c:pt idx="807">
                  <c:v>0.00104045867919922</c:v>
                </c:pt>
                <c:pt idx="808">
                  <c:v>0.00101709365844727</c:v>
                </c:pt>
                <c:pt idx="809">
                  <c:v>0.00107049942016602</c:v>
                </c:pt>
                <c:pt idx="810">
                  <c:v>0.00105619430541992</c:v>
                </c:pt>
                <c:pt idx="811">
                  <c:v>0.000954151153564453</c:v>
                </c:pt>
                <c:pt idx="812">
                  <c:v>0.000895023345947268</c:v>
                </c:pt>
                <c:pt idx="813">
                  <c:v>0.00120210647583008</c:v>
                </c:pt>
                <c:pt idx="814">
                  <c:v>0.00112199783325195</c:v>
                </c:pt>
                <c:pt idx="815">
                  <c:v>0.00111579895019531</c:v>
                </c:pt>
                <c:pt idx="816">
                  <c:v>0.00112342834472656</c:v>
                </c:pt>
                <c:pt idx="817">
                  <c:v>0.00116682052612305</c:v>
                </c:pt>
                <c:pt idx="818">
                  <c:v>0.0011448860168457</c:v>
                </c:pt>
                <c:pt idx="819">
                  <c:v>0.000991344451904302</c:v>
                </c:pt>
                <c:pt idx="820">
                  <c:v>0.001251220703125</c:v>
                </c:pt>
                <c:pt idx="821">
                  <c:v>0.00120830535888672</c:v>
                </c:pt>
                <c:pt idx="822">
                  <c:v>0.00104475021362305</c:v>
                </c:pt>
                <c:pt idx="823">
                  <c:v>0.000856876373291016</c:v>
                </c:pt>
                <c:pt idx="824">
                  <c:v>0.00104284286499023</c:v>
                </c:pt>
                <c:pt idx="825">
                  <c:v>0.00105524063110352</c:v>
                </c:pt>
                <c:pt idx="826">
                  <c:v>0.00116395950317383</c:v>
                </c:pt>
                <c:pt idx="827">
                  <c:v>0.0010380744934082</c:v>
                </c:pt>
                <c:pt idx="828">
                  <c:v>0.000927925109863281</c:v>
                </c:pt>
                <c:pt idx="829">
                  <c:v>0.000789165496826172</c:v>
                </c:pt>
                <c:pt idx="830">
                  <c:v>0.00121784210205078</c:v>
                </c:pt>
                <c:pt idx="831">
                  <c:v>0.00108480453491211</c:v>
                </c:pt>
                <c:pt idx="832">
                  <c:v>0.00110530853271484</c:v>
                </c:pt>
                <c:pt idx="833">
                  <c:v>0.000891208648681643</c:v>
                </c:pt>
                <c:pt idx="834">
                  <c:v>0.00097322463989258</c:v>
                </c:pt>
                <c:pt idx="835">
                  <c:v>0.000782966613769531</c:v>
                </c:pt>
                <c:pt idx="836">
                  <c:v>0.00113773345947266</c:v>
                </c:pt>
                <c:pt idx="837">
                  <c:v>0.00111484527587891</c:v>
                </c:pt>
                <c:pt idx="838">
                  <c:v>0.00103282928466797</c:v>
                </c:pt>
                <c:pt idx="839">
                  <c:v>0.00125598907470703</c:v>
                </c:pt>
                <c:pt idx="840">
                  <c:v>0.00112771987915039</c:v>
                </c:pt>
                <c:pt idx="841">
                  <c:v>0.00108575820922852</c:v>
                </c:pt>
                <c:pt idx="842">
                  <c:v>0.000997066497802737</c:v>
                </c:pt>
                <c:pt idx="843">
                  <c:v>0.00103139877319336</c:v>
                </c:pt>
                <c:pt idx="844">
                  <c:v>0.0009303092956543</c:v>
                </c:pt>
                <c:pt idx="845">
                  <c:v>0.00113201141357422</c:v>
                </c:pt>
                <c:pt idx="846">
                  <c:v>0.00112247467041016</c:v>
                </c:pt>
                <c:pt idx="847">
                  <c:v>0.00125360488891602</c:v>
                </c:pt>
                <c:pt idx="848">
                  <c:v>0.00123739242553711</c:v>
                </c:pt>
                <c:pt idx="849">
                  <c:v>0.000769138336181641</c:v>
                </c:pt>
                <c:pt idx="850">
                  <c:v>0.000838756561279298</c:v>
                </c:pt>
                <c:pt idx="851">
                  <c:v>0.000936031341552736</c:v>
                </c:pt>
                <c:pt idx="852">
                  <c:v>0.000961303710937502</c:v>
                </c:pt>
                <c:pt idx="853">
                  <c:v>0.00144004821777344</c:v>
                </c:pt>
                <c:pt idx="854">
                  <c:v>0.00110769271850586</c:v>
                </c:pt>
                <c:pt idx="855">
                  <c:v>0.00118446350097656</c:v>
                </c:pt>
                <c:pt idx="856">
                  <c:v>0.00077199935913086</c:v>
                </c:pt>
                <c:pt idx="857">
                  <c:v>0.000889778137207032</c:v>
                </c:pt>
                <c:pt idx="858">
                  <c:v>0.000830173492431643</c:v>
                </c:pt>
                <c:pt idx="859">
                  <c:v>0.000827312469482423</c:v>
                </c:pt>
                <c:pt idx="860">
                  <c:v>0.00090169906616211</c:v>
                </c:pt>
                <c:pt idx="861">
                  <c:v>0.00126504898071289</c:v>
                </c:pt>
                <c:pt idx="862">
                  <c:v>0.000958919525146486</c:v>
                </c:pt>
                <c:pt idx="863">
                  <c:v>0.000709056854248047</c:v>
                </c:pt>
                <c:pt idx="864">
                  <c:v>0.00106954574584961</c:v>
                </c:pt>
                <c:pt idx="865">
                  <c:v>0.00093364715576172</c:v>
                </c:pt>
                <c:pt idx="866">
                  <c:v>0.00108051300048828</c:v>
                </c:pt>
                <c:pt idx="867">
                  <c:v>0.000798702239990235</c:v>
                </c:pt>
                <c:pt idx="868">
                  <c:v>0.0010685920715332</c:v>
                </c:pt>
                <c:pt idx="869">
                  <c:v>0.00146341323852539</c:v>
                </c:pt>
                <c:pt idx="870">
                  <c:v>0.00172042846679687</c:v>
                </c:pt>
                <c:pt idx="871">
                  <c:v>0.00115346908569336</c:v>
                </c:pt>
                <c:pt idx="872">
                  <c:v>0.00136089324951172</c:v>
                </c:pt>
                <c:pt idx="873">
                  <c:v>0.00120639801025391</c:v>
                </c:pt>
                <c:pt idx="874">
                  <c:v>0.000803470611572268</c:v>
                </c:pt>
                <c:pt idx="875">
                  <c:v>0.000523090362548829</c:v>
                </c:pt>
                <c:pt idx="876">
                  <c:v>0.000920772552490235</c:v>
                </c:pt>
                <c:pt idx="877">
                  <c:v>0.000867843627929691</c:v>
                </c:pt>
                <c:pt idx="878">
                  <c:v>0.00150203704833984</c:v>
                </c:pt>
                <c:pt idx="879">
                  <c:v>0.00211572647094727</c:v>
                </c:pt>
                <c:pt idx="880">
                  <c:v>0.00069570541381836</c:v>
                </c:pt>
                <c:pt idx="881">
                  <c:v>0.00189638137817383</c:v>
                </c:pt>
                <c:pt idx="882">
                  <c:v>0.000319004058837891</c:v>
                </c:pt>
                <c:pt idx="883">
                  <c:v>0.000784397125244141</c:v>
                </c:pt>
                <c:pt idx="884">
                  <c:v>0.000718593597412109</c:v>
                </c:pt>
                <c:pt idx="885">
                  <c:v>0.000850200653076175</c:v>
                </c:pt>
                <c:pt idx="886">
                  <c:v>0.00121402740478516</c:v>
                </c:pt>
                <c:pt idx="887">
                  <c:v>0.000964641571044923</c:v>
                </c:pt>
                <c:pt idx="888">
                  <c:v>0.00110387802124023</c:v>
                </c:pt>
                <c:pt idx="889">
                  <c:v>0.00137615203857422</c:v>
                </c:pt>
                <c:pt idx="890">
                  <c:v>0.000630378723144531</c:v>
                </c:pt>
                <c:pt idx="891">
                  <c:v>0.00142526626586914</c:v>
                </c:pt>
                <c:pt idx="892">
                  <c:v>0.000269412994384766</c:v>
                </c:pt>
                <c:pt idx="893">
                  <c:v>0.00103664398193359</c:v>
                </c:pt>
                <c:pt idx="894">
                  <c:v>0.000288486480712891</c:v>
                </c:pt>
                <c:pt idx="895">
                  <c:v>0.000180244445800781</c:v>
                </c:pt>
                <c:pt idx="896">
                  <c:v>0.00156641006469727</c:v>
                </c:pt>
                <c:pt idx="897">
                  <c:v>0.00300693511962891</c:v>
                </c:pt>
                <c:pt idx="898">
                  <c:v>0.000352859497070312</c:v>
                </c:pt>
                <c:pt idx="899">
                  <c:v>0.00133800506591797</c:v>
                </c:pt>
                <c:pt idx="900">
                  <c:v>0.00216388702392578</c:v>
                </c:pt>
                <c:pt idx="901">
                  <c:v>0.000685214996337891</c:v>
                </c:pt>
                <c:pt idx="902">
                  <c:v>0.00261116027832032</c:v>
                </c:pt>
                <c:pt idx="903">
                  <c:v>0.00207376480102539</c:v>
                </c:pt>
                <c:pt idx="904">
                  <c:v>0.000554084777832031</c:v>
                </c:pt>
                <c:pt idx="905">
                  <c:v>-9.53674316406251E-6</c:v>
                </c:pt>
                <c:pt idx="906">
                  <c:v>-0.000603199005126953</c:v>
                </c:pt>
                <c:pt idx="907">
                  <c:v>0.00120449066162109</c:v>
                </c:pt>
                <c:pt idx="908">
                  <c:v>0.00093984603881836</c:v>
                </c:pt>
                <c:pt idx="909">
                  <c:v>0.000232696533203125</c:v>
                </c:pt>
                <c:pt idx="910">
                  <c:v>0.000983238220214845</c:v>
                </c:pt>
              </c:numCache>
            </c:numRef>
          </c:yVal>
          <c:smooth val="1"/>
        </c:ser>
        <c:dLbls>
          <c:showLegendKey val="0"/>
          <c:showVal val="0"/>
          <c:showCatName val="0"/>
          <c:showSerName val="0"/>
          <c:showPercent val="0"/>
          <c:showBubbleSize val="0"/>
        </c:dLbls>
        <c:axId val="492212920"/>
        <c:axId val="492218392"/>
      </c:scatterChart>
      <c:valAx>
        <c:axId val="492212920"/>
        <c:scaling>
          <c:orientation val="minMax"/>
          <c:max val="700.0"/>
          <c:min val="200.0"/>
        </c:scaling>
        <c:delete val="0"/>
        <c:axPos val="b"/>
        <c:title>
          <c:tx>
            <c:rich>
              <a:bodyPr/>
              <a:lstStyle/>
              <a:p>
                <a:pPr>
                  <a:defRPr/>
                </a:pPr>
                <a:r>
                  <a:rPr lang="en-US"/>
                  <a:t>Wavenumber</a:t>
                </a:r>
              </a:p>
            </c:rich>
          </c:tx>
          <c:overlay val="0"/>
        </c:title>
        <c:numFmt formatCode="General" sourceLinked="1"/>
        <c:majorTickMark val="out"/>
        <c:minorTickMark val="none"/>
        <c:tickLblPos val="nextTo"/>
        <c:crossAx val="492218392"/>
        <c:crosses val="autoZero"/>
        <c:crossBetween val="midCat"/>
      </c:valAx>
      <c:valAx>
        <c:axId val="492218392"/>
        <c:scaling>
          <c:orientation val="minMax"/>
          <c:min val="0.0"/>
        </c:scaling>
        <c:delete val="0"/>
        <c:axPos val="l"/>
        <c:majorGridlines>
          <c:spPr>
            <a:ln>
              <a:noFill/>
            </a:ln>
          </c:spPr>
        </c:majorGridlines>
        <c:title>
          <c:tx>
            <c:rich>
              <a:bodyPr rot="0" vert="horz"/>
              <a:lstStyle/>
              <a:p>
                <a:pPr>
                  <a:defRPr/>
                </a:pPr>
                <a:r>
                  <a:rPr lang="en-US"/>
                  <a:t>Abs</a:t>
                </a:r>
              </a:p>
            </c:rich>
          </c:tx>
          <c:overlay val="0"/>
        </c:title>
        <c:numFmt formatCode="General" sourceLinked="1"/>
        <c:majorTickMark val="out"/>
        <c:minorTickMark val="none"/>
        <c:tickLblPos val="nextTo"/>
        <c:crossAx val="492212920"/>
        <c:crosses val="autoZero"/>
        <c:crossBetween val="midCat"/>
      </c:valAx>
    </c:plotArea>
    <c:legend>
      <c:legendPos val="r"/>
      <c:layout>
        <c:manualLayout>
          <c:xMode val="edge"/>
          <c:yMode val="edge"/>
          <c:x val="0.613207547169811"/>
          <c:y val="0.405358830146232"/>
          <c:w val="0.244234800838574"/>
          <c:h val="0.223567829021372"/>
        </c:manualLayout>
      </c:layout>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manualLayout>
          <c:layoutTarget val="inner"/>
          <c:xMode val="edge"/>
          <c:yMode val="edge"/>
          <c:x val="0.236526426843703"/>
          <c:y val="0.0318210591323143"/>
          <c:w val="0.712411610313418"/>
          <c:h val="0.791975451597962"/>
        </c:manualLayout>
      </c:layout>
      <c:scatterChart>
        <c:scatterStyle val="smoothMarker"/>
        <c:varyColors val="0"/>
        <c:ser>
          <c:idx val="0"/>
          <c:order val="0"/>
          <c:tx>
            <c:v>HAP_DMA</c:v>
          </c:tx>
          <c:spPr>
            <a:ln w="19050">
              <a:solidFill>
                <a:schemeClr val="tx1"/>
              </a:solidFill>
              <a:prstDash val="solid"/>
            </a:ln>
          </c:spPr>
          <c:marker>
            <c:symbol val="none"/>
          </c:marker>
          <c:xVal>
            <c:numRef>
              <c:f>[1]dcm_hap_dma.CSV!$A$2:$A$912</c:f>
              <c:numCache>
                <c:formatCode>General</c:formatCode>
                <c:ptCount val="911"/>
                <c:pt idx="0">
                  <c:v>190.0</c:v>
                </c:pt>
                <c:pt idx="1">
                  <c:v>191.0</c:v>
                </c:pt>
                <c:pt idx="2">
                  <c:v>192.0</c:v>
                </c:pt>
                <c:pt idx="3">
                  <c:v>193.0</c:v>
                </c:pt>
                <c:pt idx="4">
                  <c:v>194.0</c:v>
                </c:pt>
                <c:pt idx="5">
                  <c:v>195.0</c:v>
                </c:pt>
                <c:pt idx="6">
                  <c:v>196.0</c:v>
                </c:pt>
                <c:pt idx="7">
                  <c:v>197.0</c:v>
                </c:pt>
                <c:pt idx="8">
                  <c:v>198.0</c:v>
                </c:pt>
                <c:pt idx="9">
                  <c:v>199.0</c:v>
                </c:pt>
                <c:pt idx="10">
                  <c:v>200.0</c:v>
                </c:pt>
                <c:pt idx="11">
                  <c:v>201.0</c:v>
                </c:pt>
                <c:pt idx="12">
                  <c:v>202.0</c:v>
                </c:pt>
                <c:pt idx="13">
                  <c:v>203.0</c:v>
                </c:pt>
                <c:pt idx="14">
                  <c:v>204.0</c:v>
                </c:pt>
                <c:pt idx="15">
                  <c:v>205.0</c:v>
                </c:pt>
                <c:pt idx="16">
                  <c:v>206.0</c:v>
                </c:pt>
                <c:pt idx="17">
                  <c:v>207.0</c:v>
                </c:pt>
                <c:pt idx="18">
                  <c:v>208.0</c:v>
                </c:pt>
                <c:pt idx="19">
                  <c:v>209.0</c:v>
                </c:pt>
                <c:pt idx="20">
                  <c:v>210.0</c:v>
                </c:pt>
                <c:pt idx="21">
                  <c:v>211.0</c:v>
                </c:pt>
                <c:pt idx="22">
                  <c:v>212.0</c:v>
                </c:pt>
                <c:pt idx="23">
                  <c:v>213.0</c:v>
                </c:pt>
                <c:pt idx="24">
                  <c:v>214.0</c:v>
                </c:pt>
                <c:pt idx="25">
                  <c:v>215.0</c:v>
                </c:pt>
                <c:pt idx="26">
                  <c:v>216.0</c:v>
                </c:pt>
                <c:pt idx="27">
                  <c:v>217.0</c:v>
                </c:pt>
                <c:pt idx="28">
                  <c:v>218.0</c:v>
                </c:pt>
                <c:pt idx="29">
                  <c:v>219.0</c:v>
                </c:pt>
                <c:pt idx="30">
                  <c:v>220.0</c:v>
                </c:pt>
                <c:pt idx="31">
                  <c:v>221.0</c:v>
                </c:pt>
                <c:pt idx="32">
                  <c:v>222.0</c:v>
                </c:pt>
                <c:pt idx="33">
                  <c:v>223.0</c:v>
                </c:pt>
                <c:pt idx="34">
                  <c:v>224.0</c:v>
                </c:pt>
                <c:pt idx="35">
                  <c:v>225.0</c:v>
                </c:pt>
                <c:pt idx="36">
                  <c:v>226.0</c:v>
                </c:pt>
                <c:pt idx="37">
                  <c:v>227.0</c:v>
                </c:pt>
                <c:pt idx="38">
                  <c:v>228.0</c:v>
                </c:pt>
                <c:pt idx="39">
                  <c:v>229.0</c:v>
                </c:pt>
                <c:pt idx="40">
                  <c:v>230.0</c:v>
                </c:pt>
                <c:pt idx="41">
                  <c:v>231.0</c:v>
                </c:pt>
                <c:pt idx="42">
                  <c:v>232.0</c:v>
                </c:pt>
                <c:pt idx="43">
                  <c:v>233.0</c:v>
                </c:pt>
                <c:pt idx="44">
                  <c:v>234.0</c:v>
                </c:pt>
                <c:pt idx="45">
                  <c:v>235.0</c:v>
                </c:pt>
                <c:pt idx="46">
                  <c:v>236.0</c:v>
                </c:pt>
                <c:pt idx="47">
                  <c:v>237.0</c:v>
                </c:pt>
                <c:pt idx="48">
                  <c:v>238.0</c:v>
                </c:pt>
                <c:pt idx="49">
                  <c:v>239.0</c:v>
                </c:pt>
                <c:pt idx="50">
                  <c:v>240.0</c:v>
                </c:pt>
                <c:pt idx="51">
                  <c:v>241.0</c:v>
                </c:pt>
                <c:pt idx="52">
                  <c:v>242.0</c:v>
                </c:pt>
                <c:pt idx="53">
                  <c:v>243.0</c:v>
                </c:pt>
                <c:pt idx="54">
                  <c:v>244.0</c:v>
                </c:pt>
                <c:pt idx="55">
                  <c:v>245.0</c:v>
                </c:pt>
                <c:pt idx="56">
                  <c:v>246.0</c:v>
                </c:pt>
                <c:pt idx="57">
                  <c:v>247.0</c:v>
                </c:pt>
                <c:pt idx="58">
                  <c:v>248.0</c:v>
                </c:pt>
                <c:pt idx="59">
                  <c:v>249.0</c:v>
                </c:pt>
                <c:pt idx="60">
                  <c:v>250.0</c:v>
                </c:pt>
                <c:pt idx="61">
                  <c:v>251.0</c:v>
                </c:pt>
                <c:pt idx="62">
                  <c:v>252.0</c:v>
                </c:pt>
                <c:pt idx="63">
                  <c:v>253.0</c:v>
                </c:pt>
                <c:pt idx="64">
                  <c:v>254.0</c:v>
                </c:pt>
                <c:pt idx="65">
                  <c:v>255.0</c:v>
                </c:pt>
                <c:pt idx="66">
                  <c:v>256.0</c:v>
                </c:pt>
                <c:pt idx="67">
                  <c:v>257.0</c:v>
                </c:pt>
                <c:pt idx="68">
                  <c:v>258.0</c:v>
                </c:pt>
                <c:pt idx="69">
                  <c:v>259.0</c:v>
                </c:pt>
                <c:pt idx="70">
                  <c:v>260.0</c:v>
                </c:pt>
                <c:pt idx="71">
                  <c:v>261.0</c:v>
                </c:pt>
                <c:pt idx="72">
                  <c:v>262.0</c:v>
                </c:pt>
                <c:pt idx="73">
                  <c:v>263.0</c:v>
                </c:pt>
                <c:pt idx="74">
                  <c:v>264.0</c:v>
                </c:pt>
                <c:pt idx="75">
                  <c:v>265.0</c:v>
                </c:pt>
                <c:pt idx="76">
                  <c:v>266.0</c:v>
                </c:pt>
                <c:pt idx="77">
                  <c:v>267.0</c:v>
                </c:pt>
                <c:pt idx="78">
                  <c:v>268.0</c:v>
                </c:pt>
                <c:pt idx="79">
                  <c:v>269.0</c:v>
                </c:pt>
                <c:pt idx="80">
                  <c:v>270.0</c:v>
                </c:pt>
                <c:pt idx="81">
                  <c:v>271.0</c:v>
                </c:pt>
                <c:pt idx="82">
                  <c:v>272.0</c:v>
                </c:pt>
                <c:pt idx="83">
                  <c:v>273.0</c:v>
                </c:pt>
                <c:pt idx="84">
                  <c:v>274.0</c:v>
                </c:pt>
                <c:pt idx="85">
                  <c:v>275.0</c:v>
                </c:pt>
                <c:pt idx="86">
                  <c:v>276.0</c:v>
                </c:pt>
                <c:pt idx="87">
                  <c:v>277.0</c:v>
                </c:pt>
                <c:pt idx="88">
                  <c:v>278.0</c:v>
                </c:pt>
                <c:pt idx="89">
                  <c:v>279.0</c:v>
                </c:pt>
                <c:pt idx="90">
                  <c:v>280.0</c:v>
                </c:pt>
                <c:pt idx="91">
                  <c:v>281.0</c:v>
                </c:pt>
                <c:pt idx="92">
                  <c:v>282.0</c:v>
                </c:pt>
                <c:pt idx="93">
                  <c:v>283.0</c:v>
                </c:pt>
                <c:pt idx="94">
                  <c:v>284.0</c:v>
                </c:pt>
                <c:pt idx="95">
                  <c:v>285.0</c:v>
                </c:pt>
                <c:pt idx="96">
                  <c:v>286.0</c:v>
                </c:pt>
                <c:pt idx="97">
                  <c:v>287.0</c:v>
                </c:pt>
                <c:pt idx="98">
                  <c:v>288.0</c:v>
                </c:pt>
                <c:pt idx="99">
                  <c:v>289.0</c:v>
                </c:pt>
                <c:pt idx="100">
                  <c:v>290.0</c:v>
                </c:pt>
                <c:pt idx="101">
                  <c:v>291.0</c:v>
                </c:pt>
                <c:pt idx="102">
                  <c:v>292.0</c:v>
                </c:pt>
                <c:pt idx="103">
                  <c:v>293.0</c:v>
                </c:pt>
                <c:pt idx="104">
                  <c:v>294.0</c:v>
                </c:pt>
                <c:pt idx="105">
                  <c:v>295.0</c:v>
                </c:pt>
                <c:pt idx="106">
                  <c:v>296.0</c:v>
                </c:pt>
                <c:pt idx="107">
                  <c:v>297.0</c:v>
                </c:pt>
                <c:pt idx="108">
                  <c:v>298.0</c:v>
                </c:pt>
                <c:pt idx="109">
                  <c:v>299.0</c:v>
                </c:pt>
                <c:pt idx="110">
                  <c:v>300.0</c:v>
                </c:pt>
                <c:pt idx="111">
                  <c:v>301.0</c:v>
                </c:pt>
                <c:pt idx="112">
                  <c:v>302.0</c:v>
                </c:pt>
                <c:pt idx="113">
                  <c:v>303.0</c:v>
                </c:pt>
                <c:pt idx="114">
                  <c:v>304.0</c:v>
                </c:pt>
                <c:pt idx="115">
                  <c:v>305.0</c:v>
                </c:pt>
                <c:pt idx="116">
                  <c:v>306.0</c:v>
                </c:pt>
                <c:pt idx="117">
                  <c:v>307.0</c:v>
                </c:pt>
                <c:pt idx="118">
                  <c:v>308.0</c:v>
                </c:pt>
                <c:pt idx="119">
                  <c:v>309.0</c:v>
                </c:pt>
                <c:pt idx="120">
                  <c:v>310.0</c:v>
                </c:pt>
                <c:pt idx="121">
                  <c:v>311.0</c:v>
                </c:pt>
                <c:pt idx="122">
                  <c:v>312.0</c:v>
                </c:pt>
                <c:pt idx="123">
                  <c:v>313.0</c:v>
                </c:pt>
                <c:pt idx="124">
                  <c:v>314.0</c:v>
                </c:pt>
                <c:pt idx="125">
                  <c:v>315.0</c:v>
                </c:pt>
                <c:pt idx="126">
                  <c:v>316.0</c:v>
                </c:pt>
                <c:pt idx="127">
                  <c:v>317.0</c:v>
                </c:pt>
                <c:pt idx="128">
                  <c:v>318.0</c:v>
                </c:pt>
                <c:pt idx="129">
                  <c:v>319.0</c:v>
                </c:pt>
                <c:pt idx="130">
                  <c:v>320.0</c:v>
                </c:pt>
                <c:pt idx="131">
                  <c:v>321.0</c:v>
                </c:pt>
                <c:pt idx="132">
                  <c:v>322.0</c:v>
                </c:pt>
                <c:pt idx="133">
                  <c:v>323.0</c:v>
                </c:pt>
                <c:pt idx="134">
                  <c:v>324.0</c:v>
                </c:pt>
                <c:pt idx="135">
                  <c:v>325.0</c:v>
                </c:pt>
                <c:pt idx="136">
                  <c:v>326.0</c:v>
                </c:pt>
                <c:pt idx="137">
                  <c:v>327.0</c:v>
                </c:pt>
                <c:pt idx="138">
                  <c:v>328.0</c:v>
                </c:pt>
                <c:pt idx="139">
                  <c:v>329.0</c:v>
                </c:pt>
                <c:pt idx="140">
                  <c:v>330.0</c:v>
                </c:pt>
                <c:pt idx="141">
                  <c:v>331.0</c:v>
                </c:pt>
                <c:pt idx="142">
                  <c:v>332.0</c:v>
                </c:pt>
                <c:pt idx="143">
                  <c:v>333.0</c:v>
                </c:pt>
                <c:pt idx="144">
                  <c:v>334.0</c:v>
                </c:pt>
                <c:pt idx="145">
                  <c:v>335.0</c:v>
                </c:pt>
                <c:pt idx="146">
                  <c:v>336.0</c:v>
                </c:pt>
                <c:pt idx="147">
                  <c:v>337.0</c:v>
                </c:pt>
                <c:pt idx="148">
                  <c:v>338.0</c:v>
                </c:pt>
                <c:pt idx="149">
                  <c:v>339.0</c:v>
                </c:pt>
                <c:pt idx="150">
                  <c:v>340.0</c:v>
                </c:pt>
                <c:pt idx="151">
                  <c:v>341.0</c:v>
                </c:pt>
                <c:pt idx="152">
                  <c:v>342.0</c:v>
                </c:pt>
                <c:pt idx="153">
                  <c:v>343.0</c:v>
                </c:pt>
                <c:pt idx="154">
                  <c:v>344.0</c:v>
                </c:pt>
                <c:pt idx="155">
                  <c:v>345.0</c:v>
                </c:pt>
                <c:pt idx="156">
                  <c:v>346.0</c:v>
                </c:pt>
                <c:pt idx="157">
                  <c:v>347.0</c:v>
                </c:pt>
                <c:pt idx="158">
                  <c:v>348.0</c:v>
                </c:pt>
                <c:pt idx="159">
                  <c:v>349.0</c:v>
                </c:pt>
                <c:pt idx="160">
                  <c:v>350.0</c:v>
                </c:pt>
                <c:pt idx="161">
                  <c:v>351.0</c:v>
                </c:pt>
                <c:pt idx="162">
                  <c:v>352.0</c:v>
                </c:pt>
                <c:pt idx="163">
                  <c:v>353.0</c:v>
                </c:pt>
                <c:pt idx="164">
                  <c:v>354.0</c:v>
                </c:pt>
                <c:pt idx="165">
                  <c:v>355.0</c:v>
                </c:pt>
                <c:pt idx="166">
                  <c:v>356.0</c:v>
                </c:pt>
                <c:pt idx="167">
                  <c:v>357.0</c:v>
                </c:pt>
                <c:pt idx="168">
                  <c:v>358.0</c:v>
                </c:pt>
                <c:pt idx="169">
                  <c:v>359.0</c:v>
                </c:pt>
                <c:pt idx="170">
                  <c:v>360.0</c:v>
                </c:pt>
                <c:pt idx="171">
                  <c:v>361.0</c:v>
                </c:pt>
                <c:pt idx="172">
                  <c:v>362.0</c:v>
                </c:pt>
                <c:pt idx="173">
                  <c:v>363.0</c:v>
                </c:pt>
                <c:pt idx="174">
                  <c:v>364.0</c:v>
                </c:pt>
                <c:pt idx="175">
                  <c:v>365.0</c:v>
                </c:pt>
                <c:pt idx="176">
                  <c:v>366.0</c:v>
                </c:pt>
                <c:pt idx="177">
                  <c:v>367.0</c:v>
                </c:pt>
                <c:pt idx="178">
                  <c:v>368.0</c:v>
                </c:pt>
                <c:pt idx="179">
                  <c:v>369.0</c:v>
                </c:pt>
                <c:pt idx="180">
                  <c:v>370.0</c:v>
                </c:pt>
                <c:pt idx="181">
                  <c:v>371.0</c:v>
                </c:pt>
                <c:pt idx="182">
                  <c:v>372.0</c:v>
                </c:pt>
                <c:pt idx="183">
                  <c:v>373.0</c:v>
                </c:pt>
                <c:pt idx="184">
                  <c:v>374.0</c:v>
                </c:pt>
                <c:pt idx="185">
                  <c:v>375.0</c:v>
                </c:pt>
                <c:pt idx="186">
                  <c:v>376.0</c:v>
                </c:pt>
                <c:pt idx="187">
                  <c:v>377.0</c:v>
                </c:pt>
                <c:pt idx="188">
                  <c:v>378.0</c:v>
                </c:pt>
                <c:pt idx="189">
                  <c:v>379.0</c:v>
                </c:pt>
                <c:pt idx="190">
                  <c:v>380.0</c:v>
                </c:pt>
                <c:pt idx="191">
                  <c:v>381.0</c:v>
                </c:pt>
                <c:pt idx="192">
                  <c:v>382.0</c:v>
                </c:pt>
                <c:pt idx="193">
                  <c:v>383.0</c:v>
                </c:pt>
                <c:pt idx="194">
                  <c:v>384.0</c:v>
                </c:pt>
                <c:pt idx="195">
                  <c:v>385.0</c:v>
                </c:pt>
                <c:pt idx="196">
                  <c:v>386.0</c:v>
                </c:pt>
                <c:pt idx="197">
                  <c:v>387.0</c:v>
                </c:pt>
                <c:pt idx="198">
                  <c:v>388.0</c:v>
                </c:pt>
                <c:pt idx="199">
                  <c:v>389.0</c:v>
                </c:pt>
                <c:pt idx="200">
                  <c:v>390.0</c:v>
                </c:pt>
                <c:pt idx="201">
                  <c:v>391.0</c:v>
                </c:pt>
                <c:pt idx="202">
                  <c:v>392.0</c:v>
                </c:pt>
                <c:pt idx="203">
                  <c:v>393.0</c:v>
                </c:pt>
                <c:pt idx="204">
                  <c:v>394.0</c:v>
                </c:pt>
                <c:pt idx="205">
                  <c:v>395.0</c:v>
                </c:pt>
                <c:pt idx="206">
                  <c:v>396.0</c:v>
                </c:pt>
                <c:pt idx="207">
                  <c:v>397.0</c:v>
                </c:pt>
                <c:pt idx="208">
                  <c:v>398.0</c:v>
                </c:pt>
                <c:pt idx="209">
                  <c:v>399.0</c:v>
                </c:pt>
                <c:pt idx="210">
                  <c:v>400.0</c:v>
                </c:pt>
                <c:pt idx="211">
                  <c:v>401.0</c:v>
                </c:pt>
                <c:pt idx="212">
                  <c:v>402.0</c:v>
                </c:pt>
                <c:pt idx="213">
                  <c:v>403.0</c:v>
                </c:pt>
                <c:pt idx="214">
                  <c:v>404.0</c:v>
                </c:pt>
                <c:pt idx="215">
                  <c:v>405.0</c:v>
                </c:pt>
                <c:pt idx="216">
                  <c:v>406.0</c:v>
                </c:pt>
                <c:pt idx="217">
                  <c:v>407.0</c:v>
                </c:pt>
                <c:pt idx="218">
                  <c:v>408.0</c:v>
                </c:pt>
                <c:pt idx="219">
                  <c:v>409.0</c:v>
                </c:pt>
                <c:pt idx="220">
                  <c:v>410.0</c:v>
                </c:pt>
                <c:pt idx="221">
                  <c:v>411.0</c:v>
                </c:pt>
                <c:pt idx="222">
                  <c:v>412.0</c:v>
                </c:pt>
                <c:pt idx="223">
                  <c:v>413.0</c:v>
                </c:pt>
                <c:pt idx="224">
                  <c:v>414.0</c:v>
                </c:pt>
                <c:pt idx="225">
                  <c:v>415.0</c:v>
                </c:pt>
                <c:pt idx="226">
                  <c:v>416.0</c:v>
                </c:pt>
                <c:pt idx="227">
                  <c:v>417.0</c:v>
                </c:pt>
                <c:pt idx="228">
                  <c:v>418.0</c:v>
                </c:pt>
                <c:pt idx="229">
                  <c:v>419.0</c:v>
                </c:pt>
                <c:pt idx="230">
                  <c:v>420.0</c:v>
                </c:pt>
                <c:pt idx="231">
                  <c:v>421.0</c:v>
                </c:pt>
                <c:pt idx="232">
                  <c:v>422.0</c:v>
                </c:pt>
                <c:pt idx="233">
                  <c:v>423.0</c:v>
                </c:pt>
                <c:pt idx="234">
                  <c:v>424.0</c:v>
                </c:pt>
                <c:pt idx="235">
                  <c:v>425.0</c:v>
                </c:pt>
                <c:pt idx="236">
                  <c:v>426.0</c:v>
                </c:pt>
                <c:pt idx="237">
                  <c:v>427.0</c:v>
                </c:pt>
                <c:pt idx="238">
                  <c:v>428.0</c:v>
                </c:pt>
                <c:pt idx="239">
                  <c:v>429.0</c:v>
                </c:pt>
                <c:pt idx="240">
                  <c:v>430.0</c:v>
                </c:pt>
                <c:pt idx="241">
                  <c:v>431.0</c:v>
                </c:pt>
                <c:pt idx="242">
                  <c:v>432.0</c:v>
                </c:pt>
                <c:pt idx="243">
                  <c:v>433.0</c:v>
                </c:pt>
                <c:pt idx="244">
                  <c:v>434.0</c:v>
                </c:pt>
                <c:pt idx="245">
                  <c:v>435.0</c:v>
                </c:pt>
                <c:pt idx="246">
                  <c:v>436.0</c:v>
                </c:pt>
                <c:pt idx="247">
                  <c:v>437.0</c:v>
                </c:pt>
                <c:pt idx="248">
                  <c:v>438.0</c:v>
                </c:pt>
                <c:pt idx="249">
                  <c:v>439.0</c:v>
                </c:pt>
                <c:pt idx="250">
                  <c:v>440.0</c:v>
                </c:pt>
                <c:pt idx="251">
                  <c:v>441.0</c:v>
                </c:pt>
                <c:pt idx="252">
                  <c:v>442.0</c:v>
                </c:pt>
                <c:pt idx="253">
                  <c:v>443.0</c:v>
                </c:pt>
                <c:pt idx="254">
                  <c:v>444.0</c:v>
                </c:pt>
                <c:pt idx="255">
                  <c:v>445.0</c:v>
                </c:pt>
                <c:pt idx="256">
                  <c:v>446.0</c:v>
                </c:pt>
                <c:pt idx="257">
                  <c:v>447.0</c:v>
                </c:pt>
                <c:pt idx="258">
                  <c:v>448.0</c:v>
                </c:pt>
                <c:pt idx="259">
                  <c:v>449.0</c:v>
                </c:pt>
                <c:pt idx="260">
                  <c:v>450.0</c:v>
                </c:pt>
                <c:pt idx="261">
                  <c:v>451.0</c:v>
                </c:pt>
                <c:pt idx="262">
                  <c:v>452.0</c:v>
                </c:pt>
                <c:pt idx="263">
                  <c:v>453.0</c:v>
                </c:pt>
                <c:pt idx="264">
                  <c:v>454.0</c:v>
                </c:pt>
                <c:pt idx="265">
                  <c:v>455.0</c:v>
                </c:pt>
                <c:pt idx="266">
                  <c:v>456.0</c:v>
                </c:pt>
                <c:pt idx="267">
                  <c:v>457.0</c:v>
                </c:pt>
                <c:pt idx="268">
                  <c:v>458.0</c:v>
                </c:pt>
                <c:pt idx="269">
                  <c:v>459.0</c:v>
                </c:pt>
                <c:pt idx="270">
                  <c:v>460.0</c:v>
                </c:pt>
                <c:pt idx="271">
                  <c:v>461.0</c:v>
                </c:pt>
                <c:pt idx="272">
                  <c:v>462.0</c:v>
                </c:pt>
                <c:pt idx="273">
                  <c:v>463.0</c:v>
                </c:pt>
                <c:pt idx="274">
                  <c:v>464.0</c:v>
                </c:pt>
                <c:pt idx="275">
                  <c:v>465.0</c:v>
                </c:pt>
                <c:pt idx="276">
                  <c:v>466.0</c:v>
                </c:pt>
                <c:pt idx="277">
                  <c:v>467.0</c:v>
                </c:pt>
                <c:pt idx="278">
                  <c:v>468.0</c:v>
                </c:pt>
                <c:pt idx="279">
                  <c:v>469.0</c:v>
                </c:pt>
                <c:pt idx="280">
                  <c:v>470.0</c:v>
                </c:pt>
                <c:pt idx="281">
                  <c:v>471.0</c:v>
                </c:pt>
                <c:pt idx="282">
                  <c:v>472.0</c:v>
                </c:pt>
                <c:pt idx="283">
                  <c:v>473.0</c:v>
                </c:pt>
                <c:pt idx="284">
                  <c:v>474.0</c:v>
                </c:pt>
                <c:pt idx="285">
                  <c:v>475.0</c:v>
                </c:pt>
                <c:pt idx="286">
                  <c:v>476.0</c:v>
                </c:pt>
                <c:pt idx="287">
                  <c:v>477.0</c:v>
                </c:pt>
                <c:pt idx="288">
                  <c:v>478.0</c:v>
                </c:pt>
                <c:pt idx="289">
                  <c:v>479.0</c:v>
                </c:pt>
                <c:pt idx="290">
                  <c:v>480.0</c:v>
                </c:pt>
                <c:pt idx="291">
                  <c:v>481.0</c:v>
                </c:pt>
                <c:pt idx="292">
                  <c:v>482.0</c:v>
                </c:pt>
                <c:pt idx="293">
                  <c:v>483.0</c:v>
                </c:pt>
                <c:pt idx="294">
                  <c:v>484.0</c:v>
                </c:pt>
                <c:pt idx="295">
                  <c:v>485.0</c:v>
                </c:pt>
                <c:pt idx="296">
                  <c:v>486.0</c:v>
                </c:pt>
                <c:pt idx="297">
                  <c:v>487.0</c:v>
                </c:pt>
                <c:pt idx="298">
                  <c:v>488.0</c:v>
                </c:pt>
                <c:pt idx="299">
                  <c:v>489.0</c:v>
                </c:pt>
                <c:pt idx="300">
                  <c:v>490.0</c:v>
                </c:pt>
                <c:pt idx="301">
                  <c:v>491.0</c:v>
                </c:pt>
                <c:pt idx="302">
                  <c:v>492.0</c:v>
                </c:pt>
                <c:pt idx="303">
                  <c:v>493.0</c:v>
                </c:pt>
                <c:pt idx="304">
                  <c:v>494.0</c:v>
                </c:pt>
                <c:pt idx="305">
                  <c:v>495.0</c:v>
                </c:pt>
                <c:pt idx="306">
                  <c:v>496.0</c:v>
                </c:pt>
                <c:pt idx="307">
                  <c:v>497.0</c:v>
                </c:pt>
                <c:pt idx="308">
                  <c:v>498.0</c:v>
                </c:pt>
                <c:pt idx="309">
                  <c:v>499.0</c:v>
                </c:pt>
                <c:pt idx="310">
                  <c:v>500.0</c:v>
                </c:pt>
                <c:pt idx="311">
                  <c:v>501.0</c:v>
                </c:pt>
                <c:pt idx="312">
                  <c:v>502.0</c:v>
                </c:pt>
                <c:pt idx="313">
                  <c:v>503.0</c:v>
                </c:pt>
                <c:pt idx="314">
                  <c:v>504.0</c:v>
                </c:pt>
                <c:pt idx="315">
                  <c:v>505.0</c:v>
                </c:pt>
                <c:pt idx="316">
                  <c:v>506.0</c:v>
                </c:pt>
                <c:pt idx="317">
                  <c:v>507.0</c:v>
                </c:pt>
                <c:pt idx="318">
                  <c:v>508.0</c:v>
                </c:pt>
                <c:pt idx="319">
                  <c:v>509.0</c:v>
                </c:pt>
                <c:pt idx="320">
                  <c:v>510.0</c:v>
                </c:pt>
                <c:pt idx="321">
                  <c:v>511.0</c:v>
                </c:pt>
                <c:pt idx="322">
                  <c:v>512.0</c:v>
                </c:pt>
                <c:pt idx="323">
                  <c:v>513.0</c:v>
                </c:pt>
                <c:pt idx="324">
                  <c:v>514.0</c:v>
                </c:pt>
                <c:pt idx="325">
                  <c:v>515.0</c:v>
                </c:pt>
                <c:pt idx="326">
                  <c:v>516.0</c:v>
                </c:pt>
                <c:pt idx="327">
                  <c:v>517.0</c:v>
                </c:pt>
                <c:pt idx="328">
                  <c:v>518.0</c:v>
                </c:pt>
                <c:pt idx="329">
                  <c:v>519.0</c:v>
                </c:pt>
                <c:pt idx="330">
                  <c:v>520.0</c:v>
                </c:pt>
                <c:pt idx="331">
                  <c:v>521.0</c:v>
                </c:pt>
                <c:pt idx="332">
                  <c:v>522.0</c:v>
                </c:pt>
                <c:pt idx="333">
                  <c:v>523.0</c:v>
                </c:pt>
                <c:pt idx="334">
                  <c:v>524.0</c:v>
                </c:pt>
                <c:pt idx="335">
                  <c:v>525.0</c:v>
                </c:pt>
                <c:pt idx="336">
                  <c:v>526.0</c:v>
                </c:pt>
                <c:pt idx="337">
                  <c:v>527.0</c:v>
                </c:pt>
                <c:pt idx="338">
                  <c:v>528.0</c:v>
                </c:pt>
                <c:pt idx="339">
                  <c:v>529.0</c:v>
                </c:pt>
                <c:pt idx="340">
                  <c:v>530.0</c:v>
                </c:pt>
                <c:pt idx="341">
                  <c:v>531.0</c:v>
                </c:pt>
                <c:pt idx="342">
                  <c:v>532.0</c:v>
                </c:pt>
                <c:pt idx="343">
                  <c:v>533.0</c:v>
                </c:pt>
                <c:pt idx="344">
                  <c:v>534.0</c:v>
                </c:pt>
                <c:pt idx="345">
                  <c:v>535.0</c:v>
                </c:pt>
                <c:pt idx="346">
                  <c:v>536.0</c:v>
                </c:pt>
                <c:pt idx="347">
                  <c:v>537.0</c:v>
                </c:pt>
                <c:pt idx="348">
                  <c:v>538.0</c:v>
                </c:pt>
                <c:pt idx="349">
                  <c:v>539.0</c:v>
                </c:pt>
                <c:pt idx="350">
                  <c:v>540.0</c:v>
                </c:pt>
                <c:pt idx="351">
                  <c:v>541.0</c:v>
                </c:pt>
                <c:pt idx="352">
                  <c:v>542.0</c:v>
                </c:pt>
                <c:pt idx="353">
                  <c:v>543.0</c:v>
                </c:pt>
                <c:pt idx="354">
                  <c:v>544.0</c:v>
                </c:pt>
                <c:pt idx="355">
                  <c:v>545.0</c:v>
                </c:pt>
                <c:pt idx="356">
                  <c:v>546.0</c:v>
                </c:pt>
                <c:pt idx="357">
                  <c:v>547.0</c:v>
                </c:pt>
                <c:pt idx="358">
                  <c:v>548.0</c:v>
                </c:pt>
                <c:pt idx="359">
                  <c:v>549.0</c:v>
                </c:pt>
                <c:pt idx="360">
                  <c:v>550.0</c:v>
                </c:pt>
                <c:pt idx="361">
                  <c:v>551.0</c:v>
                </c:pt>
                <c:pt idx="362">
                  <c:v>552.0</c:v>
                </c:pt>
                <c:pt idx="363">
                  <c:v>553.0</c:v>
                </c:pt>
                <c:pt idx="364">
                  <c:v>554.0</c:v>
                </c:pt>
                <c:pt idx="365">
                  <c:v>555.0</c:v>
                </c:pt>
                <c:pt idx="366">
                  <c:v>556.0</c:v>
                </c:pt>
                <c:pt idx="367">
                  <c:v>557.0</c:v>
                </c:pt>
                <c:pt idx="368">
                  <c:v>558.0</c:v>
                </c:pt>
                <c:pt idx="369">
                  <c:v>559.0</c:v>
                </c:pt>
                <c:pt idx="370">
                  <c:v>560.0</c:v>
                </c:pt>
                <c:pt idx="371">
                  <c:v>561.0</c:v>
                </c:pt>
                <c:pt idx="372">
                  <c:v>562.0</c:v>
                </c:pt>
                <c:pt idx="373">
                  <c:v>563.0</c:v>
                </c:pt>
                <c:pt idx="374">
                  <c:v>564.0</c:v>
                </c:pt>
                <c:pt idx="375">
                  <c:v>565.0</c:v>
                </c:pt>
                <c:pt idx="376">
                  <c:v>566.0</c:v>
                </c:pt>
                <c:pt idx="377">
                  <c:v>567.0</c:v>
                </c:pt>
                <c:pt idx="378">
                  <c:v>568.0</c:v>
                </c:pt>
                <c:pt idx="379">
                  <c:v>569.0</c:v>
                </c:pt>
                <c:pt idx="380">
                  <c:v>570.0</c:v>
                </c:pt>
                <c:pt idx="381">
                  <c:v>571.0</c:v>
                </c:pt>
                <c:pt idx="382">
                  <c:v>572.0</c:v>
                </c:pt>
                <c:pt idx="383">
                  <c:v>573.0</c:v>
                </c:pt>
                <c:pt idx="384">
                  <c:v>574.0</c:v>
                </c:pt>
                <c:pt idx="385">
                  <c:v>575.0</c:v>
                </c:pt>
                <c:pt idx="386">
                  <c:v>576.0</c:v>
                </c:pt>
                <c:pt idx="387">
                  <c:v>577.0</c:v>
                </c:pt>
                <c:pt idx="388">
                  <c:v>578.0</c:v>
                </c:pt>
                <c:pt idx="389">
                  <c:v>579.0</c:v>
                </c:pt>
                <c:pt idx="390">
                  <c:v>580.0</c:v>
                </c:pt>
                <c:pt idx="391">
                  <c:v>581.0</c:v>
                </c:pt>
                <c:pt idx="392">
                  <c:v>582.0</c:v>
                </c:pt>
                <c:pt idx="393">
                  <c:v>583.0</c:v>
                </c:pt>
                <c:pt idx="394">
                  <c:v>584.0</c:v>
                </c:pt>
                <c:pt idx="395">
                  <c:v>585.0</c:v>
                </c:pt>
                <c:pt idx="396">
                  <c:v>586.0</c:v>
                </c:pt>
                <c:pt idx="397">
                  <c:v>587.0</c:v>
                </c:pt>
                <c:pt idx="398">
                  <c:v>588.0</c:v>
                </c:pt>
                <c:pt idx="399">
                  <c:v>589.0</c:v>
                </c:pt>
                <c:pt idx="400">
                  <c:v>590.0</c:v>
                </c:pt>
                <c:pt idx="401">
                  <c:v>591.0</c:v>
                </c:pt>
                <c:pt idx="402">
                  <c:v>592.0</c:v>
                </c:pt>
                <c:pt idx="403">
                  <c:v>593.0</c:v>
                </c:pt>
                <c:pt idx="404">
                  <c:v>594.0</c:v>
                </c:pt>
                <c:pt idx="405">
                  <c:v>595.0</c:v>
                </c:pt>
                <c:pt idx="406">
                  <c:v>596.0</c:v>
                </c:pt>
                <c:pt idx="407">
                  <c:v>597.0</c:v>
                </c:pt>
                <c:pt idx="408">
                  <c:v>598.0</c:v>
                </c:pt>
                <c:pt idx="409">
                  <c:v>599.0</c:v>
                </c:pt>
                <c:pt idx="410">
                  <c:v>600.0</c:v>
                </c:pt>
                <c:pt idx="411">
                  <c:v>601.0</c:v>
                </c:pt>
                <c:pt idx="412">
                  <c:v>602.0</c:v>
                </c:pt>
                <c:pt idx="413">
                  <c:v>603.0</c:v>
                </c:pt>
                <c:pt idx="414">
                  <c:v>604.0</c:v>
                </c:pt>
                <c:pt idx="415">
                  <c:v>605.0</c:v>
                </c:pt>
                <c:pt idx="416">
                  <c:v>606.0</c:v>
                </c:pt>
                <c:pt idx="417">
                  <c:v>607.0</c:v>
                </c:pt>
                <c:pt idx="418">
                  <c:v>608.0</c:v>
                </c:pt>
                <c:pt idx="419">
                  <c:v>609.0</c:v>
                </c:pt>
                <c:pt idx="420">
                  <c:v>610.0</c:v>
                </c:pt>
                <c:pt idx="421">
                  <c:v>611.0</c:v>
                </c:pt>
                <c:pt idx="422">
                  <c:v>612.0</c:v>
                </c:pt>
                <c:pt idx="423">
                  <c:v>613.0</c:v>
                </c:pt>
                <c:pt idx="424">
                  <c:v>614.0</c:v>
                </c:pt>
                <c:pt idx="425">
                  <c:v>615.0</c:v>
                </c:pt>
                <c:pt idx="426">
                  <c:v>616.0</c:v>
                </c:pt>
                <c:pt idx="427">
                  <c:v>617.0</c:v>
                </c:pt>
                <c:pt idx="428">
                  <c:v>618.0</c:v>
                </c:pt>
                <c:pt idx="429">
                  <c:v>619.0</c:v>
                </c:pt>
                <c:pt idx="430">
                  <c:v>620.0</c:v>
                </c:pt>
                <c:pt idx="431">
                  <c:v>621.0</c:v>
                </c:pt>
                <c:pt idx="432">
                  <c:v>622.0</c:v>
                </c:pt>
                <c:pt idx="433">
                  <c:v>623.0</c:v>
                </c:pt>
                <c:pt idx="434">
                  <c:v>624.0</c:v>
                </c:pt>
                <c:pt idx="435">
                  <c:v>625.0</c:v>
                </c:pt>
                <c:pt idx="436">
                  <c:v>626.0</c:v>
                </c:pt>
                <c:pt idx="437">
                  <c:v>627.0</c:v>
                </c:pt>
                <c:pt idx="438">
                  <c:v>628.0</c:v>
                </c:pt>
                <c:pt idx="439">
                  <c:v>629.0</c:v>
                </c:pt>
                <c:pt idx="440">
                  <c:v>630.0</c:v>
                </c:pt>
                <c:pt idx="441">
                  <c:v>631.0</c:v>
                </c:pt>
                <c:pt idx="442">
                  <c:v>632.0</c:v>
                </c:pt>
                <c:pt idx="443">
                  <c:v>633.0</c:v>
                </c:pt>
                <c:pt idx="444">
                  <c:v>634.0</c:v>
                </c:pt>
                <c:pt idx="445">
                  <c:v>635.0</c:v>
                </c:pt>
                <c:pt idx="446">
                  <c:v>636.0</c:v>
                </c:pt>
                <c:pt idx="447">
                  <c:v>637.0</c:v>
                </c:pt>
                <c:pt idx="448">
                  <c:v>638.0</c:v>
                </c:pt>
                <c:pt idx="449">
                  <c:v>639.0</c:v>
                </c:pt>
                <c:pt idx="450">
                  <c:v>640.0</c:v>
                </c:pt>
                <c:pt idx="451">
                  <c:v>641.0</c:v>
                </c:pt>
                <c:pt idx="452">
                  <c:v>642.0</c:v>
                </c:pt>
                <c:pt idx="453">
                  <c:v>643.0</c:v>
                </c:pt>
                <c:pt idx="454">
                  <c:v>644.0</c:v>
                </c:pt>
                <c:pt idx="455">
                  <c:v>645.0</c:v>
                </c:pt>
                <c:pt idx="456">
                  <c:v>646.0</c:v>
                </c:pt>
                <c:pt idx="457">
                  <c:v>647.0</c:v>
                </c:pt>
                <c:pt idx="458">
                  <c:v>648.0</c:v>
                </c:pt>
                <c:pt idx="459">
                  <c:v>649.0</c:v>
                </c:pt>
                <c:pt idx="460">
                  <c:v>650.0</c:v>
                </c:pt>
                <c:pt idx="461">
                  <c:v>651.0</c:v>
                </c:pt>
                <c:pt idx="462">
                  <c:v>652.0</c:v>
                </c:pt>
                <c:pt idx="463">
                  <c:v>653.0</c:v>
                </c:pt>
                <c:pt idx="464">
                  <c:v>654.0</c:v>
                </c:pt>
                <c:pt idx="465">
                  <c:v>655.0</c:v>
                </c:pt>
                <c:pt idx="466">
                  <c:v>656.0</c:v>
                </c:pt>
                <c:pt idx="467">
                  <c:v>657.0</c:v>
                </c:pt>
                <c:pt idx="468">
                  <c:v>658.0</c:v>
                </c:pt>
                <c:pt idx="469">
                  <c:v>659.0</c:v>
                </c:pt>
                <c:pt idx="470">
                  <c:v>660.0</c:v>
                </c:pt>
                <c:pt idx="471">
                  <c:v>661.0</c:v>
                </c:pt>
                <c:pt idx="472">
                  <c:v>662.0</c:v>
                </c:pt>
                <c:pt idx="473">
                  <c:v>663.0</c:v>
                </c:pt>
                <c:pt idx="474">
                  <c:v>664.0</c:v>
                </c:pt>
                <c:pt idx="475">
                  <c:v>665.0</c:v>
                </c:pt>
                <c:pt idx="476">
                  <c:v>666.0</c:v>
                </c:pt>
                <c:pt idx="477">
                  <c:v>667.0</c:v>
                </c:pt>
                <c:pt idx="478">
                  <c:v>668.0</c:v>
                </c:pt>
                <c:pt idx="479">
                  <c:v>669.0</c:v>
                </c:pt>
                <c:pt idx="480">
                  <c:v>670.0</c:v>
                </c:pt>
                <c:pt idx="481">
                  <c:v>671.0</c:v>
                </c:pt>
                <c:pt idx="482">
                  <c:v>672.0</c:v>
                </c:pt>
                <c:pt idx="483">
                  <c:v>673.0</c:v>
                </c:pt>
                <c:pt idx="484">
                  <c:v>674.0</c:v>
                </c:pt>
                <c:pt idx="485">
                  <c:v>675.0</c:v>
                </c:pt>
                <c:pt idx="486">
                  <c:v>676.0</c:v>
                </c:pt>
                <c:pt idx="487">
                  <c:v>677.0</c:v>
                </c:pt>
                <c:pt idx="488">
                  <c:v>678.0</c:v>
                </c:pt>
                <c:pt idx="489">
                  <c:v>679.0</c:v>
                </c:pt>
                <c:pt idx="490">
                  <c:v>680.0</c:v>
                </c:pt>
                <c:pt idx="491">
                  <c:v>681.0</c:v>
                </c:pt>
                <c:pt idx="492">
                  <c:v>682.0</c:v>
                </c:pt>
                <c:pt idx="493">
                  <c:v>683.0</c:v>
                </c:pt>
                <c:pt idx="494">
                  <c:v>684.0</c:v>
                </c:pt>
                <c:pt idx="495">
                  <c:v>685.0</c:v>
                </c:pt>
                <c:pt idx="496">
                  <c:v>686.0</c:v>
                </c:pt>
                <c:pt idx="497">
                  <c:v>687.0</c:v>
                </c:pt>
                <c:pt idx="498">
                  <c:v>688.0</c:v>
                </c:pt>
                <c:pt idx="499">
                  <c:v>689.0</c:v>
                </c:pt>
                <c:pt idx="500">
                  <c:v>690.0</c:v>
                </c:pt>
                <c:pt idx="501">
                  <c:v>691.0</c:v>
                </c:pt>
                <c:pt idx="502">
                  <c:v>692.0</c:v>
                </c:pt>
                <c:pt idx="503">
                  <c:v>693.0</c:v>
                </c:pt>
                <c:pt idx="504">
                  <c:v>694.0</c:v>
                </c:pt>
                <c:pt idx="505">
                  <c:v>695.0</c:v>
                </c:pt>
                <c:pt idx="506">
                  <c:v>696.0</c:v>
                </c:pt>
                <c:pt idx="507">
                  <c:v>697.0</c:v>
                </c:pt>
                <c:pt idx="508">
                  <c:v>698.0</c:v>
                </c:pt>
                <c:pt idx="509">
                  <c:v>699.0</c:v>
                </c:pt>
                <c:pt idx="510">
                  <c:v>700.0</c:v>
                </c:pt>
                <c:pt idx="511">
                  <c:v>701.0</c:v>
                </c:pt>
                <c:pt idx="512">
                  <c:v>702.0</c:v>
                </c:pt>
                <c:pt idx="513">
                  <c:v>703.0</c:v>
                </c:pt>
                <c:pt idx="514">
                  <c:v>704.0</c:v>
                </c:pt>
                <c:pt idx="515">
                  <c:v>705.0</c:v>
                </c:pt>
                <c:pt idx="516">
                  <c:v>706.0</c:v>
                </c:pt>
                <c:pt idx="517">
                  <c:v>707.0</c:v>
                </c:pt>
                <c:pt idx="518">
                  <c:v>708.0</c:v>
                </c:pt>
                <c:pt idx="519">
                  <c:v>709.0</c:v>
                </c:pt>
                <c:pt idx="520">
                  <c:v>710.0</c:v>
                </c:pt>
                <c:pt idx="521">
                  <c:v>711.0</c:v>
                </c:pt>
                <c:pt idx="522">
                  <c:v>712.0</c:v>
                </c:pt>
                <c:pt idx="523">
                  <c:v>713.0</c:v>
                </c:pt>
                <c:pt idx="524">
                  <c:v>714.0</c:v>
                </c:pt>
                <c:pt idx="525">
                  <c:v>715.0</c:v>
                </c:pt>
                <c:pt idx="526">
                  <c:v>716.0</c:v>
                </c:pt>
                <c:pt idx="527">
                  <c:v>717.0</c:v>
                </c:pt>
                <c:pt idx="528">
                  <c:v>718.0</c:v>
                </c:pt>
                <c:pt idx="529">
                  <c:v>719.0</c:v>
                </c:pt>
                <c:pt idx="530">
                  <c:v>720.0</c:v>
                </c:pt>
                <c:pt idx="531">
                  <c:v>721.0</c:v>
                </c:pt>
                <c:pt idx="532">
                  <c:v>722.0</c:v>
                </c:pt>
                <c:pt idx="533">
                  <c:v>723.0</c:v>
                </c:pt>
                <c:pt idx="534">
                  <c:v>724.0</c:v>
                </c:pt>
                <c:pt idx="535">
                  <c:v>725.0</c:v>
                </c:pt>
                <c:pt idx="536">
                  <c:v>726.0</c:v>
                </c:pt>
                <c:pt idx="537">
                  <c:v>727.0</c:v>
                </c:pt>
                <c:pt idx="538">
                  <c:v>728.0</c:v>
                </c:pt>
                <c:pt idx="539">
                  <c:v>729.0</c:v>
                </c:pt>
                <c:pt idx="540">
                  <c:v>730.0</c:v>
                </c:pt>
                <c:pt idx="541">
                  <c:v>731.0</c:v>
                </c:pt>
                <c:pt idx="542">
                  <c:v>732.0</c:v>
                </c:pt>
                <c:pt idx="543">
                  <c:v>733.0</c:v>
                </c:pt>
                <c:pt idx="544">
                  <c:v>734.0</c:v>
                </c:pt>
                <c:pt idx="545">
                  <c:v>735.0</c:v>
                </c:pt>
                <c:pt idx="546">
                  <c:v>736.0</c:v>
                </c:pt>
                <c:pt idx="547">
                  <c:v>737.0</c:v>
                </c:pt>
                <c:pt idx="548">
                  <c:v>738.0</c:v>
                </c:pt>
                <c:pt idx="549">
                  <c:v>739.0</c:v>
                </c:pt>
                <c:pt idx="550">
                  <c:v>740.0</c:v>
                </c:pt>
                <c:pt idx="551">
                  <c:v>741.0</c:v>
                </c:pt>
                <c:pt idx="552">
                  <c:v>742.0</c:v>
                </c:pt>
                <c:pt idx="553">
                  <c:v>743.0</c:v>
                </c:pt>
                <c:pt idx="554">
                  <c:v>744.0</c:v>
                </c:pt>
                <c:pt idx="555">
                  <c:v>745.0</c:v>
                </c:pt>
                <c:pt idx="556">
                  <c:v>746.0</c:v>
                </c:pt>
                <c:pt idx="557">
                  <c:v>747.0</c:v>
                </c:pt>
                <c:pt idx="558">
                  <c:v>748.0</c:v>
                </c:pt>
                <c:pt idx="559">
                  <c:v>749.0</c:v>
                </c:pt>
                <c:pt idx="560">
                  <c:v>750.0</c:v>
                </c:pt>
                <c:pt idx="561">
                  <c:v>751.0</c:v>
                </c:pt>
                <c:pt idx="562">
                  <c:v>752.0</c:v>
                </c:pt>
                <c:pt idx="563">
                  <c:v>753.0</c:v>
                </c:pt>
                <c:pt idx="564">
                  <c:v>754.0</c:v>
                </c:pt>
                <c:pt idx="565">
                  <c:v>755.0</c:v>
                </c:pt>
                <c:pt idx="566">
                  <c:v>756.0</c:v>
                </c:pt>
                <c:pt idx="567">
                  <c:v>757.0</c:v>
                </c:pt>
                <c:pt idx="568">
                  <c:v>758.0</c:v>
                </c:pt>
                <c:pt idx="569">
                  <c:v>759.0</c:v>
                </c:pt>
                <c:pt idx="570">
                  <c:v>760.0</c:v>
                </c:pt>
                <c:pt idx="571">
                  <c:v>761.0</c:v>
                </c:pt>
                <c:pt idx="572">
                  <c:v>762.0</c:v>
                </c:pt>
                <c:pt idx="573">
                  <c:v>763.0</c:v>
                </c:pt>
                <c:pt idx="574">
                  <c:v>764.0</c:v>
                </c:pt>
                <c:pt idx="575">
                  <c:v>765.0</c:v>
                </c:pt>
                <c:pt idx="576">
                  <c:v>766.0</c:v>
                </c:pt>
                <c:pt idx="577">
                  <c:v>767.0</c:v>
                </c:pt>
                <c:pt idx="578">
                  <c:v>768.0</c:v>
                </c:pt>
                <c:pt idx="579">
                  <c:v>769.0</c:v>
                </c:pt>
                <c:pt idx="580">
                  <c:v>770.0</c:v>
                </c:pt>
                <c:pt idx="581">
                  <c:v>771.0</c:v>
                </c:pt>
                <c:pt idx="582">
                  <c:v>772.0</c:v>
                </c:pt>
                <c:pt idx="583">
                  <c:v>773.0</c:v>
                </c:pt>
                <c:pt idx="584">
                  <c:v>774.0</c:v>
                </c:pt>
                <c:pt idx="585">
                  <c:v>775.0</c:v>
                </c:pt>
                <c:pt idx="586">
                  <c:v>776.0</c:v>
                </c:pt>
                <c:pt idx="587">
                  <c:v>777.0</c:v>
                </c:pt>
                <c:pt idx="588">
                  <c:v>778.0</c:v>
                </c:pt>
                <c:pt idx="589">
                  <c:v>779.0</c:v>
                </c:pt>
                <c:pt idx="590">
                  <c:v>780.0</c:v>
                </c:pt>
                <c:pt idx="591">
                  <c:v>781.0</c:v>
                </c:pt>
                <c:pt idx="592">
                  <c:v>782.0</c:v>
                </c:pt>
                <c:pt idx="593">
                  <c:v>783.0</c:v>
                </c:pt>
                <c:pt idx="594">
                  <c:v>784.0</c:v>
                </c:pt>
                <c:pt idx="595">
                  <c:v>785.0</c:v>
                </c:pt>
                <c:pt idx="596">
                  <c:v>786.0</c:v>
                </c:pt>
                <c:pt idx="597">
                  <c:v>787.0</c:v>
                </c:pt>
                <c:pt idx="598">
                  <c:v>788.0</c:v>
                </c:pt>
                <c:pt idx="599">
                  <c:v>789.0</c:v>
                </c:pt>
                <c:pt idx="600">
                  <c:v>790.0</c:v>
                </c:pt>
                <c:pt idx="601">
                  <c:v>791.0</c:v>
                </c:pt>
                <c:pt idx="602">
                  <c:v>792.0</c:v>
                </c:pt>
                <c:pt idx="603">
                  <c:v>793.0</c:v>
                </c:pt>
                <c:pt idx="604">
                  <c:v>794.0</c:v>
                </c:pt>
                <c:pt idx="605">
                  <c:v>795.0</c:v>
                </c:pt>
                <c:pt idx="606">
                  <c:v>796.0</c:v>
                </c:pt>
                <c:pt idx="607">
                  <c:v>797.0</c:v>
                </c:pt>
                <c:pt idx="608">
                  <c:v>798.0</c:v>
                </c:pt>
                <c:pt idx="609">
                  <c:v>799.0</c:v>
                </c:pt>
                <c:pt idx="610">
                  <c:v>800.0</c:v>
                </c:pt>
                <c:pt idx="611">
                  <c:v>801.0</c:v>
                </c:pt>
                <c:pt idx="612">
                  <c:v>802.0</c:v>
                </c:pt>
                <c:pt idx="613">
                  <c:v>803.0</c:v>
                </c:pt>
                <c:pt idx="614">
                  <c:v>804.0</c:v>
                </c:pt>
                <c:pt idx="615">
                  <c:v>805.0</c:v>
                </c:pt>
                <c:pt idx="616">
                  <c:v>806.0</c:v>
                </c:pt>
                <c:pt idx="617">
                  <c:v>807.0</c:v>
                </c:pt>
                <c:pt idx="618">
                  <c:v>808.0</c:v>
                </c:pt>
                <c:pt idx="619">
                  <c:v>809.0</c:v>
                </c:pt>
                <c:pt idx="620">
                  <c:v>810.0</c:v>
                </c:pt>
                <c:pt idx="621">
                  <c:v>811.0</c:v>
                </c:pt>
                <c:pt idx="622">
                  <c:v>812.0</c:v>
                </c:pt>
                <c:pt idx="623">
                  <c:v>813.0</c:v>
                </c:pt>
                <c:pt idx="624">
                  <c:v>814.0</c:v>
                </c:pt>
                <c:pt idx="625">
                  <c:v>815.0</c:v>
                </c:pt>
                <c:pt idx="626">
                  <c:v>816.0</c:v>
                </c:pt>
                <c:pt idx="627">
                  <c:v>817.0</c:v>
                </c:pt>
                <c:pt idx="628">
                  <c:v>818.0</c:v>
                </c:pt>
                <c:pt idx="629">
                  <c:v>819.0</c:v>
                </c:pt>
                <c:pt idx="630">
                  <c:v>820.0</c:v>
                </c:pt>
                <c:pt idx="631">
                  <c:v>821.0</c:v>
                </c:pt>
                <c:pt idx="632">
                  <c:v>822.0</c:v>
                </c:pt>
                <c:pt idx="633">
                  <c:v>823.0</c:v>
                </c:pt>
                <c:pt idx="634">
                  <c:v>824.0</c:v>
                </c:pt>
                <c:pt idx="635">
                  <c:v>825.0</c:v>
                </c:pt>
                <c:pt idx="636">
                  <c:v>826.0</c:v>
                </c:pt>
                <c:pt idx="637">
                  <c:v>827.0</c:v>
                </c:pt>
                <c:pt idx="638">
                  <c:v>828.0</c:v>
                </c:pt>
                <c:pt idx="639">
                  <c:v>829.0</c:v>
                </c:pt>
                <c:pt idx="640">
                  <c:v>830.0</c:v>
                </c:pt>
                <c:pt idx="641">
                  <c:v>831.0</c:v>
                </c:pt>
                <c:pt idx="642">
                  <c:v>832.0</c:v>
                </c:pt>
                <c:pt idx="643">
                  <c:v>833.0</c:v>
                </c:pt>
                <c:pt idx="644">
                  <c:v>834.0</c:v>
                </c:pt>
                <c:pt idx="645">
                  <c:v>835.0</c:v>
                </c:pt>
                <c:pt idx="646">
                  <c:v>836.0</c:v>
                </c:pt>
                <c:pt idx="647">
                  <c:v>837.0</c:v>
                </c:pt>
                <c:pt idx="648">
                  <c:v>838.0</c:v>
                </c:pt>
                <c:pt idx="649">
                  <c:v>839.0</c:v>
                </c:pt>
                <c:pt idx="650">
                  <c:v>840.0</c:v>
                </c:pt>
                <c:pt idx="651">
                  <c:v>841.0</c:v>
                </c:pt>
                <c:pt idx="652">
                  <c:v>842.0</c:v>
                </c:pt>
                <c:pt idx="653">
                  <c:v>843.0</c:v>
                </c:pt>
                <c:pt idx="654">
                  <c:v>844.0</c:v>
                </c:pt>
                <c:pt idx="655">
                  <c:v>845.0</c:v>
                </c:pt>
                <c:pt idx="656">
                  <c:v>846.0</c:v>
                </c:pt>
                <c:pt idx="657">
                  <c:v>847.0</c:v>
                </c:pt>
                <c:pt idx="658">
                  <c:v>848.0</c:v>
                </c:pt>
                <c:pt idx="659">
                  <c:v>849.0</c:v>
                </c:pt>
                <c:pt idx="660">
                  <c:v>850.0</c:v>
                </c:pt>
                <c:pt idx="661">
                  <c:v>851.0</c:v>
                </c:pt>
                <c:pt idx="662">
                  <c:v>852.0</c:v>
                </c:pt>
                <c:pt idx="663">
                  <c:v>853.0</c:v>
                </c:pt>
                <c:pt idx="664">
                  <c:v>854.0</c:v>
                </c:pt>
                <c:pt idx="665">
                  <c:v>855.0</c:v>
                </c:pt>
                <c:pt idx="666">
                  <c:v>856.0</c:v>
                </c:pt>
                <c:pt idx="667">
                  <c:v>857.0</c:v>
                </c:pt>
                <c:pt idx="668">
                  <c:v>858.0</c:v>
                </c:pt>
                <c:pt idx="669">
                  <c:v>859.0</c:v>
                </c:pt>
                <c:pt idx="670">
                  <c:v>860.0</c:v>
                </c:pt>
                <c:pt idx="671">
                  <c:v>861.0</c:v>
                </c:pt>
                <c:pt idx="672">
                  <c:v>862.0</c:v>
                </c:pt>
                <c:pt idx="673">
                  <c:v>863.0</c:v>
                </c:pt>
                <c:pt idx="674">
                  <c:v>864.0</c:v>
                </c:pt>
                <c:pt idx="675">
                  <c:v>865.0</c:v>
                </c:pt>
                <c:pt idx="676">
                  <c:v>866.0</c:v>
                </c:pt>
                <c:pt idx="677">
                  <c:v>867.0</c:v>
                </c:pt>
                <c:pt idx="678">
                  <c:v>868.0</c:v>
                </c:pt>
                <c:pt idx="679">
                  <c:v>869.0</c:v>
                </c:pt>
                <c:pt idx="680">
                  <c:v>870.0</c:v>
                </c:pt>
                <c:pt idx="681">
                  <c:v>871.0</c:v>
                </c:pt>
                <c:pt idx="682">
                  <c:v>872.0</c:v>
                </c:pt>
                <c:pt idx="683">
                  <c:v>873.0</c:v>
                </c:pt>
                <c:pt idx="684">
                  <c:v>874.0</c:v>
                </c:pt>
                <c:pt idx="685">
                  <c:v>875.0</c:v>
                </c:pt>
                <c:pt idx="686">
                  <c:v>876.0</c:v>
                </c:pt>
                <c:pt idx="687">
                  <c:v>877.0</c:v>
                </c:pt>
                <c:pt idx="688">
                  <c:v>878.0</c:v>
                </c:pt>
                <c:pt idx="689">
                  <c:v>879.0</c:v>
                </c:pt>
                <c:pt idx="690">
                  <c:v>880.0</c:v>
                </c:pt>
                <c:pt idx="691">
                  <c:v>881.0</c:v>
                </c:pt>
                <c:pt idx="692">
                  <c:v>882.0</c:v>
                </c:pt>
                <c:pt idx="693">
                  <c:v>883.0</c:v>
                </c:pt>
                <c:pt idx="694">
                  <c:v>884.0</c:v>
                </c:pt>
                <c:pt idx="695">
                  <c:v>885.0</c:v>
                </c:pt>
                <c:pt idx="696">
                  <c:v>886.0</c:v>
                </c:pt>
                <c:pt idx="697">
                  <c:v>887.0</c:v>
                </c:pt>
                <c:pt idx="698">
                  <c:v>888.0</c:v>
                </c:pt>
                <c:pt idx="699">
                  <c:v>889.0</c:v>
                </c:pt>
                <c:pt idx="700">
                  <c:v>890.0</c:v>
                </c:pt>
                <c:pt idx="701">
                  <c:v>891.0</c:v>
                </c:pt>
                <c:pt idx="702">
                  <c:v>892.0</c:v>
                </c:pt>
                <c:pt idx="703">
                  <c:v>893.0</c:v>
                </c:pt>
                <c:pt idx="704">
                  <c:v>894.0</c:v>
                </c:pt>
                <c:pt idx="705">
                  <c:v>895.0</c:v>
                </c:pt>
                <c:pt idx="706">
                  <c:v>896.0</c:v>
                </c:pt>
                <c:pt idx="707">
                  <c:v>897.0</c:v>
                </c:pt>
                <c:pt idx="708">
                  <c:v>898.0</c:v>
                </c:pt>
                <c:pt idx="709">
                  <c:v>899.0</c:v>
                </c:pt>
                <c:pt idx="710">
                  <c:v>900.0</c:v>
                </c:pt>
                <c:pt idx="711">
                  <c:v>901.0</c:v>
                </c:pt>
                <c:pt idx="712">
                  <c:v>902.0</c:v>
                </c:pt>
                <c:pt idx="713">
                  <c:v>903.0</c:v>
                </c:pt>
                <c:pt idx="714">
                  <c:v>904.0</c:v>
                </c:pt>
                <c:pt idx="715">
                  <c:v>905.0</c:v>
                </c:pt>
                <c:pt idx="716">
                  <c:v>906.0</c:v>
                </c:pt>
                <c:pt idx="717">
                  <c:v>907.0</c:v>
                </c:pt>
                <c:pt idx="718">
                  <c:v>908.0</c:v>
                </c:pt>
                <c:pt idx="719">
                  <c:v>909.0</c:v>
                </c:pt>
                <c:pt idx="720">
                  <c:v>910.0</c:v>
                </c:pt>
                <c:pt idx="721">
                  <c:v>911.0</c:v>
                </c:pt>
                <c:pt idx="722">
                  <c:v>912.0</c:v>
                </c:pt>
                <c:pt idx="723">
                  <c:v>913.0</c:v>
                </c:pt>
                <c:pt idx="724">
                  <c:v>914.0</c:v>
                </c:pt>
                <c:pt idx="725">
                  <c:v>915.0</c:v>
                </c:pt>
                <c:pt idx="726">
                  <c:v>916.0</c:v>
                </c:pt>
                <c:pt idx="727">
                  <c:v>917.0</c:v>
                </c:pt>
                <c:pt idx="728">
                  <c:v>918.0</c:v>
                </c:pt>
                <c:pt idx="729">
                  <c:v>919.0</c:v>
                </c:pt>
                <c:pt idx="730">
                  <c:v>920.0</c:v>
                </c:pt>
                <c:pt idx="731">
                  <c:v>921.0</c:v>
                </c:pt>
                <c:pt idx="732">
                  <c:v>922.0</c:v>
                </c:pt>
                <c:pt idx="733">
                  <c:v>923.0</c:v>
                </c:pt>
                <c:pt idx="734">
                  <c:v>924.0</c:v>
                </c:pt>
                <c:pt idx="735">
                  <c:v>925.0</c:v>
                </c:pt>
                <c:pt idx="736">
                  <c:v>926.0</c:v>
                </c:pt>
                <c:pt idx="737">
                  <c:v>927.0</c:v>
                </c:pt>
                <c:pt idx="738">
                  <c:v>928.0</c:v>
                </c:pt>
                <c:pt idx="739">
                  <c:v>929.0</c:v>
                </c:pt>
                <c:pt idx="740">
                  <c:v>930.0</c:v>
                </c:pt>
                <c:pt idx="741">
                  <c:v>931.0</c:v>
                </c:pt>
                <c:pt idx="742">
                  <c:v>932.0</c:v>
                </c:pt>
                <c:pt idx="743">
                  <c:v>933.0</c:v>
                </c:pt>
                <c:pt idx="744">
                  <c:v>934.0</c:v>
                </c:pt>
                <c:pt idx="745">
                  <c:v>935.0</c:v>
                </c:pt>
                <c:pt idx="746">
                  <c:v>936.0</c:v>
                </c:pt>
                <c:pt idx="747">
                  <c:v>937.0</c:v>
                </c:pt>
                <c:pt idx="748">
                  <c:v>938.0</c:v>
                </c:pt>
                <c:pt idx="749">
                  <c:v>939.0</c:v>
                </c:pt>
                <c:pt idx="750">
                  <c:v>940.0</c:v>
                </c:pt>
                <c:pt idx="751">
                  <c:v>941.0</c:v>
                </c:pt>
                <c:pt idx="752">
                  <c:v>942.0</c:v>
                </c:pt>
                <c:pt idx="753">
                  <c:v>943.0</c:v>
                </c:pt>
                <c:pt idx="754">
                  <c:v>944.0</c:v>
                </c:pt>
                <c:pt idx="755">
                  <c:v>945.0</c:v>
                </c:pt>
                <c:pt idx="756">
                  <c:v>946.0</c:v>
                </c:pt>
                <c:pt idx="757">
                  <c:v>947.0</c:v>
                </c:pt>
                <c:pt idx="758">
                  <c:v>948.0</c:v>
                </c:pt>
                <c:pt idx="759">
                  <c:v>949.0</c:v>
                </c:pt>
                <c:pt idx="760">
                  <c:v>950.0</c:v>
                </c:pt>
                <c:pt idx="761">
                  <c:v>951.0</c:v>
                </c:pt>
                <c:pt idx="762">
                  <c:v>952.0</c:v>
                </c:pt>
                <c:pt idx="763">
                  <c:v>953.0</c:v>
                </c:pt>
                <c:pt idx="764">
                  <c:v>954.0</c:v>
                </c:pt>
                <c:pt idx="765">
                  <c:v>955.0</c:v>
                </c:pt>
                <c:pt idx="766">
                  <c:v>956.0</c:v>
                </c:pt>
                <c:pt idx="767">
                  <c:v>957.0</c:v>
                </c:pt>
                <c:pt idx="768">
                  <c:v>958.0</c:v>
                </c:pt>
                <c:pt idx="769">
                  <c:v>959.0</c:v>
                </c:pt>
                <c:pt idx="770">
                  <c:v>960.0</c:v>
                </c:pt>
                <c:pt idx="771">
                  <c:v>961.0</c:v>
                </c:pt>
                <c:pt idx="772">
                  <c:v>962.0</c:v>
                </c:pt>
                <c:pt idx="773">
                  <c:v>963.0</c:v>
                </c:pt>
                <c:pt idx="774">
                  <c:v>964.0</c:v>
                </c:pt>
                <c:pt idx="775">
                  <c:v>965.0</c:v>
                </c:pt>
                <c:pt idx="776">
                  <c:v>966.0</c:v>
                </c:pt>
                <c:pt idx="777">
                  <c:v>967.0</c:v>
                </c:pt>
                <c:pt idx="778">
                  <c:v>968.0</c:v>
                </c:pt>
                <c:pt idx="779">
                  <c:v>969.0</c:v>
                </c:pt>
                <c:pt idx="780">
                  <c:v>970.0</c:v>
                </c:pt>
                <c:pt idx="781">
                  <c:v>971.0</c:v>
                </c:pt>
                <c:pt idx="782">
                  <c:v>972.0</c:v>
                </c:pt>
                <c:pt idx="783">
                  <c:v>973.0</c:v>
                </c:pt>
                <c:pt idx="784">
                  <c:v>974.0</c:v>
                </c:pt>
                <c:pt idx="785">
                  <c:v>975.0</c:v>
                </c:pt>
                <c:pt idx="786">
                  <c:v>976.0</c:v>
                </c:pt>
                <c:pt idx="787">
                  <c:v>977.0</c:v>
                </c:pt>
                <c:pt idx="788">
                  <c:v>978.0</c:v>
                </c:pt>
                <c:pt idx="789">
                  <c:v>979.0</c:v>
                </c:pt>
                <c:pt idx="790">
                  <c:v>980.0</c:v>
                </c:pt>
                <c:pt idx="791">
                  <c:v>981.0</c:v>
                </c:pt>
                <c:pt idx="792">
                  <c:v>982.0</c:v>
                </c:pt>
                <c:pt idx="793">
                  <c:v>983.0</c:v>
                </c:pt>
                <c:pt idx="794">
                  <c:v>984.0</c:v>
                </c:pt>
                <c:pt idx="795">
                  <c:v>985.0</c:v>
                </c:pt>
                <c:pt idx="796">
                  <c:v>986.0</c:v>
                </c:pt>
                <c:pt idx="797">
                  <c:v>987.0</c:v>
                </c:pt>
                <c:pt idx="798">
                  <c:v>988.0</c:v>
                </c:pt>
                <c:pt idx="799">
                  <c:v>989.0</c:v>
                </c:pt>
                <c:pt idx="800">
                  <c:v>990.0</c:v>
                </c:pt>
                <c:pt idx="801">
                  <c:v>991.0</c:v>
                </c:pt>
                <c:pt idx="802">
                  <c:v>992.0</c:v>
                </c:pt>
                <c:pt idx="803">
                  <c:v>993.0</c:v>
                </c:pt>
                <c:pt idx="804">
                  <c:v>994.0</c:v>
                </c:pt>
                <c:pt idx="805">
                  <c:v>995.0</c:v>
                </c:pt>
                <c:pt idx="806">
                  <c:v>996.0</c:v>
                </c:pt>
                <c:pt idx="807">
                  <c:v>997.0</c:v>
                </c:pt>
                <c:pt idx="808">
                  <c:v>998.0</c:v>
                </c:pt>
                <c:pt idx="809">
                  <c:v>999.0</c:v>
                </c:pt>
                <c:pt idx="810">
                  <c:v>1000.0</c:v>
                </c:pt>
                <c:pt idx="811">
                  <c:v>1001.0</c:v>
                </c:pt>
                <c:pt idx="812">
                  <c:v>1002.0</c:v>
                </c:pt>
                <c:pt idx="813">
                  <c:v>1003.0</c:v>
                </c:pt>
                <c:pt idx="814">
                  <c:v>1004.0</c:v>
                </c:pt>
                <c:pt idx="815">
                  <c:v>1005.0</c:v>
                </c:pt>
                <c:pt idx="816">
                  <c:v>1006.0</c:v>
                </c:pt>
                <c:pt idx="817">
                  <c:v>1007.0</c:v>
                </c:pt>
                <c:pt idx="818">
                  <c:v>1008.0</c:v>
                </c:pt>
                <c:pt idx="819">
                  <c:v>1009.0</c:v>
                </c:pt>
                <c:pt idx="820">
                  <c:v>1010.0</c:v>
                </c:pt>
                <c:pt idx="821">
                  <c:v>1011.0</c:v>
                </c:pt>
                <c:pt idx="822">
                  <c:v>1012.0</c:v>
                </c:pt>
                <c:pt idx="823">
                  <c:v>1013.0</c:v>
                </c:pt>
                <c:pt idx="824">
                  <c:v>1014.0</c:v>
                </c:pt>
                <c:pt idx="825">
                  <c:v>1015.0</c:v>
                </c:pt>
                <c:pt idx="826">
                  <c:v>1016.0</c:v>
                </c:pt>
                <c:pt idx="827">
                  <c:v>1017.0</c:v>
                </c:pt>
                <c:pt idx="828">
                  <c:v>1018.0</c:v>
                </c:pt>
                <c:pt idx="829">
                  <c:v>1019.0</c:v>
                </c:pt>
                <c:pt idx="830">
                  <c:v>1020.0</c:v>
                </c:pt>
                <c:pt idx="831">
                  <c:v>1021.0</c:v>
                </c:pt>
                <c:pt idx="832">
                  <c:v>1022.0</c:v>
                </c:pt>
                <c:pt idx="833">
                  <c:v>1023.0</c:v>
                </c:pt>
                <c:pt idx="834">
                  <c:v>1024.0</c:v>
                </c:pt>
                <c:pt idx="835">
                  <c:v>1025.0</c:v>
                </c:pt>
                <c:pt idx="836">
                  <c:v>1026.0</c:v>
                </c:pt>
                <c:pt idx="837">
                  <c:v>1027.0</c:v>
                </c:pt>
                <c:pt idx="838">
                  <c:v>1028.0</c:v>
                </c:pt>
                <c:pt idx="839">
                  <c:v>1029.0</c:v>
                </c:pt>
                <c:pt idx="840">
                  <c:v>1030.0</c:v>
                </c:pt>
                <c:pt idx="841">
                  <c:v>1031.0</c:v>
                </c:pt>
                <c:pt idx="842">
                  <c:v>1032.0</c:v>
                </c:pt>
                <c:pt idx="843">
                  <c:v>1033.0</c:v>
                </c:pt>
                <c:pt idx="844">
                  <c:v>1034.0</c:v>
                </c:pt>
                <c:pt idx="845">
                  <c:v>1035.0</c:v>
                </c:pt>
                <c:pt idx="846">
                  <c:v>1036.0</c:v>
                </c:pt>
                <c:pt idx="847">
                  <c:v>1037.0</c:v>
                </c:pt>
                <c:pt idx="848">
                  <c:v>1038.0</c:v>
                </c:pt>
                <c:pt idx="849">
                  <c:v>1039.0</c:v>
                </c:pt>
                <c:pt idx="850">
                  <c:v>1040.0</c:v>
                </c:pt>
                <c:pt idx="851">
                  <c:v>1041.0</c:v>
                </c:pt>
                <c:pt idx="852">
                  <c:v>1042.0</c:v>
                </c:pt>
                <c:pt idx="853">
                  <c:v>1043.0</c:v>
                </c:pt>
                <c:pt idx="854">
                  <c:v>1044.0</c:v>
                </c:pt>
                <c:pt idx="855">
                  <c:v>1045.0</c:v>
                </c:pt>
                <c:pt idx="856">
                  <c:v>1046.0</c:v>
                </c:pt>
                <c:pt idx="857">
                  <c:v>1047.0</c:v>
                </c:pt>
                <c:pt idx="858">
                  <c:v>1048.0</c:v>
                </c:pt>
                <c:pt idx="859">
                  <c:v>1049.0</c:v>
                </c:pt>
                <c:pt idx="860">
                  <c:v>1050.0</c:v>
                </c:pt>
                <c:pt idx="861">
                  <c:v>1051.0</c:v>
                </c:pt>
                <c:pt idx="862">
                  <c:v>1052.0</c:v>
                </c:pt>
                <c:pt idx="863">
                  <c:v>1053.0</c:v>
                </c:pt>
                <c:pt idx="864">
                  <c:v>1054.0</c:v>
                </c:pt>
                <c:pt idx="865">
                  <c:v>1055.0</c:v>
                </c:pt>
                <c:pt idx="866">
                  <c:v>1056.0</c:v>
                </c:pt>
                <c:pt idx="867">
                  <c:v>1057.0</c:v>
                </c:pt>
                <c:pt idx="868">
                  <c:v>1058.0</c:v>
                </c:pt>
                <c:pt idx="869">
                  <c:v>1059.0</c:v>
                </c:pt>
                <c:pt idx="870">
                  <c:v>1060.0</c:v>
                </c:pt>
                <c:pt idx="871">
                  <c:v>1061.0</c:v>
                </c:pt>
                <c:pt idx="872">
                  <c:v>1062.0</c:v>
                </c:pt>
                <c:pt idx="873">
                  <c:v>1063.0</c:v>
                </c:pt>
                <c:pt idx="874">
                  <c:v>1064.0</c:v>
                </c:pt>
                <c:pt idx="875">
                  <c:v>1065.0</c:v>
                </c:pt>
                <c:pt idx="876">
                  <c:v>1066.0</c:v>
                </c:pt>
                <c:pt idx="877">
                  <c:v>1067.0</c:v>
                </c:pt>
                <c:pt idx="878">
                  <c:v>1068.0</c:v>
                </c:pt>
                <c:pt idx="879">
                  <c:v>1069.0</c:v>
                </c:pt>
                <c:pt idx="880">
                  <c:v>1070.0</c:v>
                </c:pt>
                <c:pt idx="881">
                  <c:v>1071.0</c:v>
                </c:pt>
                <c:pt idx="882">
                  <c:v>1072.0</c:v>
                </c:pt>
                <c:pt idx="883">
                  <c:v>1073.0</c:v>
                </c:pt>
                <c:pt idx="884">
                  <c:v>1074.0</c:v>
                </c:pt>
                <c:pt idx="885">
                  <c:v>1075.0</c:v>
                </c:pt>
                <c:pt idx="886">
                  <c:v>1076.0</c:v>
                </c:pt>
                <c:pt idx="887">
                  <c:v>1077.0</c:v>
                </c:pt>
                <c:pt idx="888">
                  <c:v>1078.0</c:v>
                </c:pt>
                <c:pt idx="889">
                  <c:v>1079.0</c:v>
                </c:pt>
                <c:pt idx="890">
                  <c:v>1080.0</c:v>
                </c:pt>
                <c:pt idx="891">
                  <c:v>1081.0</c:v>
                </c:pt>
                <c:pt idx="892">
                  <c:v>1082.0</c:v>
                </c:pt>
                <c:pt idx="893">
                  <c:v>1083.0</c:v>
                </c:pt>
                <c:pt idx="894">
                  <c:v>1084.0</c:v>
                </c:pt>
                <c:pt idx="895">
                  <c:v>1085.0</c:v>
                </c:pt>
                <c:pt idx="896">
                  <c:v>1086.0</c:v>
                </c:pt>
                <c:pt idx="897">
                  <c:v>1087.0</c:v>
                </c:pt>
                <c:pt idx="898">
                  <c:v>1088.0</c:v>
                </c:pt>
                <c:pt idx="899">
                  <c:v>1089.0</c:v>
                </c:pt>
                <c:pt idx="900">
                  <c:v>1090.0</c:v>
                </c:pt>
                <c:pt idx="901">
                  <c:v>1091.0</c:v>
                </c:pt>
                <c:pt idx="902">
                  <c:v>1092.0</c:v>
                </c:pt>
                <c:pt idx="903">
                  <c:v>1093.0</c:v>
                </c:pt>
                <c:pt idx="904">
                  <c:v>1094.0</c:v>
                </c:pt>
                <c:pt idx="905">
                  <c:v>1095.0</c:v>
                </c:pt>
                <c:pt idx="906">
                  <c:v>1096.0</c:v>
                </c:pt>
                <c:pt idx="907">
                  <c:v>1097.0</c:v>
                </c:pt>
                <c:pt idx="908">
                  <c:v>1098.0</c:v>
                </c:pt>
                <c:pt idx="909">
                  <c:v>1099.0</c:v>
                </c:pt>
                <c:pt idx="910">
                  <c:v>1100.0</c:v>
                </c:pt>
              </c:numCache>
            </c:numRef>
          </c:xVal>
          <c:yVal>
            <c:numRef>
              <c:f>[1]dcm_hap_dma.CSV!$B$2:$B$912</c:f>
              <c:numCache>
                <c:formatCode>General</c:formatCode>
                <c:ptCount val="911"/>
                <c:pt idx="0">
                  <c:v>0.131660938262939</c:v>
                </c:pt>
                <c:pt idx="1">
                  <c:v>0.0885400772094728</c:v>
                </c:pt>
                <c:pt idx="2">
                  <c:v>0.199069976806641</c:v>
                </c:pt>
                <c:pt idx="3">
                  <c:v>0.116219043731689</c:v>
                </c:pt>
                <c:pt idx="4">
                  <c:v>0.0450911521911621</c:v>
                </c:pt>
                <c:pt idx="5">
                  <c:v>0.0366106033325195</c:v>
                </c:pt>
                <c:pt idx="6">
                  <c:v>0.0994076728820802</c:v>
                </c:pt>
                <c:pt idx="7">
                  <c:v>0.118946552276611</c:v>
                </c:pt>
                <c:pt idx="8">
                  <c:v>0.0985546112060548</c:v>
                </c:pt>
                <c:pt idx="9">
                  <c:v>0.0967674255371096</c:v>
                </c:pt>
                <c:pt idx="10">
                  <c:v>0.175652027130127</c:v>
                </c:pt>
                <c:pt idx="11">
                  <c:v>0.127786159515381</c:v>
                </c:pt>
                <c:pt idx="12">
                  <c:v>0.0885105133056643</c:v>
                </c:pt>
                <c:pt idx="13">
                  <c:v>0.159440994262695</c:v>
                </c:pt>
                <c:pt idx="14">
                  <c:v>0.177978992462158</c:v>
                </c:pt>
                <c:pt idx="15">
                  <c:v>0.157426357269287</c:v>
                </c:pt>
                <c:pt idx="16">
                  <c:v>0.256809711456299</c:v>
                </c:pt>
                <c:pt idx="17">
                  <c:v>0.182525634765625</c:v>
                </c:pt>
                <c:pt idx="18">
                  <c:v>0.13474702835083</c:v>
                </c:pt>
                <c:pt idx="19">
                  <c:v>0.167450904846191</c:v>
                </c:pt>
                <c:pt idx="20">
                  <c:v>0.158811569213867</c:v>
                </c:pt>
                <c:pt idx="21">
                  <c:v>0.220930576324463</c:v>
                </c:pt>
                <c:pt idx="22">
                  <c:v>0.225429534912109</c:v>
                </c:pt>
                <c:pt idx="23">
                  <c:v>0.268646717071533</c:v>
                </c:pt>
                <c:pt idx="24">
                  <c:v>0.304855823516846</c:v>
                </c:pt>
                <c:pt idx="25">
                  <c:v>0.313513278961182</c:v>
                </c:pt>
                <c:pt idx="26">
                  <c:v>0.263108253479004</c:v>
                </c:pt>
                <c:pt idx="27">
                  <c:v>0.3016676902771</c:v>
                </c:pt>
                <c:pt idx="28">
                  <c:v>0.328453063964846</c:v>
                </c:pt>
                <c:pt idx="29">
                  <c:v>0.313456058502197</c:v>
                </c:pt>
                <c:pt idx="30">
                  <c:v>0.316517353057862</c:v>
                </c:pt>
                <c:pt idx="31">
                  <c:v>0.301487445831299</c:v>
                </c:pt>
                <c:pt idx="32">
                  <c:v>0.312391757965088</c:v>
                </c:pt>
                <c:pt idx="33">
                  <c:v>0.318312644958496</c:v>
                </c:pt>
                <c:pt idx="34">
                  <c:v>0.369799137115479</c:v>
                </c:pt>
                <c:pt idx="35">
                  <c:v>0.401217937469482</c:v>
                </c:pt>
                <c:pt idx="36">
                  <c:v>0.451262950897217</c:v>
                </c:pt>
                <c:pt idx="37">
                  <c:v>0.555261611938478</c:v>
                </c:pt>
                <c:pt idx="38">
                  <c:v>0.700936794281006</c:v>
                </c:pt>
                <c:pt idx="39">
                  <c:v>0.795751571655273</c:v>
                </c:pt>
                <c:pt idx="40">
                  <c:v>0.841141223907472</c:v>
                </c:pt>
                <c:pt idx="41">
                  <c:v>0.856366634368898</c:v>
                </c:pt>
                <c:pt idx="42">
                  <c:v>0.82211446762085</c:v>
                </c:pt>
                <c:pt idx="43">
                  <c:v>0.76846170425415</c:v>
                </c:pt>
                <c:pt idx="44">
                  <c:v>0.703339576721191</c:v>
                </c:pt>
                <c:pt idx="45">
                  <c:v>0.635556697845459</c:v>
                </c:pt>
                <c:pt idx="46">
                  <c:v>0.574814796447754</c:v>
                </c:pt>
                <c:pt idx="47">
                  <c:v>0.521002292633058</c:v>
                </c:pt>
                <c:pt idx="48">
                  <c:v>0.478954315185547</c:v>
                </c:pt>
                <c:pt idx="49">
                  <c:v>0.448144435882568</c:v>
                </c:pt>
                <c:pt idx="50">
                  <c:v>0.426287651062012</c:v>
                </c:pt>
                <c:pt idx="51">
                  <c:v>0.413138866424561</c:v>
                </c:pt>
                <c:pt idx="52">
                  <c:v>0.407232761383057</c:v>
                </c:pt>
                <c:pt idx="53">
                  <c:v>0.407510280609131</c:v>
                </c:pt>
                <c:pt idx="54">
                  <c:v>0.413156986236572</c:v>
                </c:pt>
                <c:pt idx="55">
                  <c:v>0.423486232757568</c:v>
                </c:pt>
                <c:pt idx="56">
                  <c:v>0.437064170837403</c:v>
                </c:pt>
                <c:pt idx="57">
                  <c:v>0.452525615692139</c:v>
                </c:pt>
                <c:pt idx="58">
                  <c:v>0.469306468963623</c:v>
                </c:pt>
                <c:pt idx="59">
                  <c:v>0.485799312591553</c:v>
                </c:pt>
                <c:pt idx="60">
                  <c:v>0.502451419830321</c:v>
                </c:pt>
                <c:pt idx="61">
                  <c:v>0.519062519073486</c:v>
                </c:pt>
                <c:pt idx="62">
                  <c:v>0.535014152526856</c:v>
                </c:pt>
                <c:pt idx="63">
                  <c:v>0.54888963699341</c:v>
                </c:pt>
                <c:pt idx="64">
                  <c:v>0.558771133422853</c:v>
                </c:pt>
                <c:pt idx="65">
                  <c:v>0.562998771667482</c:v>
                </c:pt>
                <c:pt idx="66">
                  <c:v>0.5608549118042</c:v>
                </c:pt>
                <c:pt idx="67">
                  <c:v>0.553473949432372</c:v>
                </c:pt>
                <c:pt idx="68">
                  <c:v>0.542841911315919</c:v>
                </c:pt>
                <c:pt idx="69">
                  <c:v>0.531494617462159</c:v>
                </c:pt>
                <c:pt idx="70">
                  <c:v>0.520416736602783</c:v>
                </c:pt>
                <c:pt idx="71">
                  <c:v>0.508366584777829</c:v>
                </c:pt>
                <c:pt idx="72">
                  <c:v>0.491602420806885</c:v>
                </c:pt>
                <c:pt idx="73">
                  <c:v>0.467804431915283</c:v>
                </c:pt>
                <c:pt idx="74">
                  <c:v>0.435933113098145</c:v>
                </c:pt>
                <c:pt idx="75">
                  <c:v>0.397173881530762</c:v>
                </c:pt>
                <c:pt idx="76">
                  <c:v>0.354864120483398</c:v>
                </c:pt>
                <c:pt idx="77">
                  <c:v>0.312456607818605</c:v>
                </c:pt>
                <c:pt idx="78">
                  <c:v>0.272535800933838</c:v>
                </c:pt>
                <c:pt idx="79">
                  <c:v>0.237344264984131</c:v>
                </c:pt>
                <c:pt idx="80">
                  <c:v>0.207152843475342</c:v>
                </c:pt>
                <c:pt idx="81">
                  <c:v>0.182694435119629</c:v>
                </c:pt>
                <c:pt idx="82">
                  <c:v>0.162310600280762</c:v>
                </c:pt>
                <c:pt idx="83">
                  <c:v>0.145968914031982</c:v>
                </c:pt>
                <c:pt idx="84">
                  <c:v>0.132494449615479</c:v>
                </c:pt>
                <c:pt idx="85">
                  <c:v>0.121752262115479</c:v>
                </c:pt>
                <c:pt idx="86">
                  <c:v>0.112751007080078</c:v>
                </c:pt>
                <c:pt idx="87">
                  <c:v>0.105367660522461</c:v>
                </c:pt>
                <c:pt idx="88">
                  <c:v>0.100066661834717</c:v>
                </c:pt>
                <c:pt idx="89">
                  <c:v>0.0960798263549806</c:v>
                </c:pt>
                <c:pt idx="90">
                  <c:v>0.0939478874206543</c:v>
                </c:pt>
                <c:pt idx="91">
                  <c:v>0.0924797058105469</c:v>
                </c:pt>
                <c:pt idx="92">
                  <c:v>0.0913209915161133</c:v>
                </c:pt>
                <c:pt idx="93">
                  <c:v>0.0898938179016113</c:v>
                </c:pt>
                <c:pt idx="94">
                  <c:v>0.0885858535766605</c:v>
                </c:pt>
                <c:pt idx="95">
                  <c:v>0.0876450538635254</c:v>
                </c:pt>
                <c:pt idx="96">
                  <c:v>0.0871071815490724</c:v>
                </c:pt>
                <c:pt idx="97">
                  <c:v>0.087191104888916</c:v>
                </c:pt>
                <c:pt idx="98">
                  <c:v>0.0883321762084962</c:v>
                </c:pt>
                <c:pt idx="99">
                  <c:v>0.0900087356567383</c:v>
                </c:pt>
                <c:pt idx="100">
                  <c:v>0.0923385620117187</c:v>
                </c:pt>
                <c:pt idx="101">
                  <c:v>0.0952768325805666</c:v>
                </c:pt>
                <c:pt idx="102">
                  <c:v>0.0986890792846681</c:v>
                </c:pt>
                <c:pt idx="103">
                  <c:v>0.102578639984131</c:v>
                </c:pt>
                <c:pt idx="104">
                  <c:v>0.106941699981689</c:v>
                </c:pt>
                <c:pt idx="105">
                  <c:v>0.111694812774658</c:v>
                </c:pt>
                <c:pt idx="106">
                  <c:v>0.116962432861328</c:v>
                </c:pt>
                <c:pt idx="107">
                  <c:v>0.122071743011475</c:v>
                </c:pt>
                <c:pt idx="108">
                  <c:v>0.127480030059814</c:v>
                </c:pt>
                <c:pt idx="109">
                  <c:v>0.133071899414062</c:v>
                </c:pt>
                <c:pt idx="110">
                  <c:v>0.138826847076416</c:v>
                </c:pt>
                <c:pt idx="111">
                  <c:v>0.144622802734375</c:v>
                </c:pt>
                <c:pt idx="112">
                  <c:v>0.15043830871582</c:v>
                </c:pt>
                <c:pt idx="113">
                  <c:v>0.156333446502686</c:v>
                </c:pt>
                <c:pt idx="114">
                  <c:v>0.162359714508057</c:v>
                </c:pt>
                <c:pt idx="115">
                  <c:v>0.168123245239258</c:v>
                </c:pt>
                <c:pt idx="116">
                  <c:v>0.173887252807617</c:v>
                </c:pt>
                <c:pt idx="117">
                  <c:v>0.179922103881836</c:v>
                </c:pt>
                <c:pt idx="118">
                  <c:v>0.185446262359619</c:v>
                </c:pt>
                <c:pt idx="119">
                  <c:v>0.191136360168457</c:v>
                </c:pt>
                <c:pt idx="120">
                  <c:v>0.196257591247559</c:v>
                </c:pt>
                <c:pt idx="121">
                  <c:v>0.20178747177124</c:v>
                </c:pt>
                <c:pt idx="122">
                  <c:v>0.206883430480957</c:v>
                </c:pt>
                <c:pt idx="123">
                  <c:v>0.21176815032959</c:v>
                </c:pt>
                <c:pt idx="124">
                  <c:v>0.216336250305176</c:v>
                </c:pt>
                <c:pt idx="125">
                  <c:v>0.220706462860107</c:v>
                </c:pt>
                <c:pt idx="126">
                  <c:v>0.224600791931152</c:v>
                </c:pt>
                <c:pt idx="127">
                  <c:v>0.228376865386963</c:v>
                </c:pt>
                <c:pt idx="128">
                  <c:v>0.231544971466064</c:v>
                </c:pt>
                <c:pt idx="129">
                  <c:v>0.234264373779297</c:v>
                </c:pt>
                <c:pt idx="130">
                  <c:v>0.236715316772461</c:v>
                </c:pt>
                <c:pt idx="131">
                  <c:v>0.238406181335449</c:v>
                </c:pt>
                <c:pt idx="132">
                  <c:v>0.239850521087646</c:v>
                </c:pt>
                <c:pt idx="133">
                  <c:v>0.240815162658691</c:v>
                </c:pt>
                <c:pt idx="134">
                  <c:v>0.240992546081543</c:v>
                </c:pt>
                <c:pt idx="135">
                  <c:v>0.241030693054199</c:v>
                </c:pt>
                <c:pt idx="136">
                  <c:v>0.240514278411865</c:v>
                </c:pt>
                <c:pt idx="137">
                  <c:v>0.239550113677979</c:v>
                </c:pt>
                <c:pt idx="138">
                  <c:v>0.238315105438232</c:v>
                </c:pt>
                <c:pt idx="139">
                  <c:v>0.2363600730896</c:v>
                </c:pt>
                <c:pt idx="140">
                  <c:v>0.234011650085449</c:v>
                </c:pt>
                <c:pt idx="141">
                  <c:v>0.23129415512085</c:v>
                </c:pt>
                <c:pt idx="142">
                  <c:v>0.227858543395996</c:v>
                </c:pt>
                <c:pt idx="143">
                  <c:v>0.223959445953369</c:v>
                </c:pt>
                <c:pt idx="144">
                  <c:v>0.220033168792725</c:v>
                </c:pt>
                <c:pt idx="145">
                  <c:v>0.215491771697998</c:v>
                </c:pt>
                <c:pt idx="146">
                  <c:v>0.21105432510376</c:v>
                </c:pt>
                <c:pt idx="147">
                  <c:v>0.205846309661865</c:v>
                </c:pt>
                <c:pt idx="148">
                  <c:v>0.20080041885376</c:v>
                </c:pt>
                <c:pt idx="149">
                  <c:v>0.195418834686279</c:v>
                </c:pt>
                <c:pt idx="150">
                  <c:v>0.189750671386719</c:v>
                </c:pt>
                <c:pt idx="151">
                  <c:v>0.183987617492676</c:v>
                </c:pt>
                <c:pt idx="152">
                  <c:v>0.178019523620605</c:v>
                </c:pt>
                <c:pt idx="153">
                  <c:v>0.172038555145264</c:v>
                </c:pt>
                <c:pt idx="154">
                  <c:v>0.165701866149902</c:v>
                </c:pt>
                <c:pt idx="155">
                  <c:v>0.159501075744629</c:v>
                </c:pt>
                <c:pt idx="156">
                  <c:v>0.152992248535156</c:v>
                </c:pt>
                <c:pt idx="157">
                  <c:v>0.146407127380371</c:v>
                </c:pt>
                <c:pt idx="158">
                  <c:v>0.140217781066895</c:v>
                </c:pt>
                <c:pt idx="159">
                  <c:v>0.133613109588623</c:v>
                </c:pt>
                <c:pt idx="160">
                  <c:v>0.127552032470703</c:v>
                </c:pt>
                <c:pt idx="161">
                  <c:v>0.121603965759277</c:v>
                </c:pt>
                <c:pt idx="162">
                  <c:v>0.115316867828369</c:v>
                </c:pt>
                <c:pt idx="163">
                  <c:v>0.109756469726562</c:v>
                </c:pt>
                <c:pt idx="164">
                  <c:v>0.103892803192139</c:v>
                </c:pt>
                <c:pt idx="165">
                  <c:v>0.0982398986816408</c:v>
                </c:pt>
                <c:pt idx="166">
                  <c:v>0.0925331115722656</c:v>
                </c:pt>
                <c:pt idx="167">
                  <c:v>0.0868406295776367</c:v>
                </c:pt>
                <c:pt idx="168">
                  <c:v>0.081714153289795</c:v>
                </c:pt>
                <c:pt idx="169">
                  <c:v>0.0767936706542971</c:v>
                </c:pt>
                <c:pt idx="170">
                  <c:v>0.0716009140014648</c:v>
                </c:pt>
                <c:pt idx="171">
                  <c:v>0.0669207572937012</c:v>
                </c:pt>
                <c:pt idx="172">
                  <c:v>0.0625858306884766</c:v>
                </c:pt>
                <c:pt idx="173">
                  <c:v>0.0581550598144531</c:v>
                </c:pt>
                <c:pt idx="174">
                  <c:v>0.0544614791870118</c:v>
                </c:pt>
                <c:pt idx="175">
                  <c:v>0.0511875152587891</c:v>
                </c:pt>
                <c:pt idx="176">
                  <c:v>0.0481257438659668</c:v>
                </c:pt>
                <c:pt idx="177">
                  <c:v>0.0451288223266602</c:v>
                </c:pt>
                <c:pt idx="178">
                  <c:v>0.0420413017272949</c:v>
                </c:pt>
                <c:pt idx="179">
                  <c:v>0.0386505126953125</c:v>
                </c:pt>
                <c:pt idx="180">
                  <c:v>0.0360736846923828</c:v>
                </c:pt>
                <c:pt idx="181">
                  <c:v>0.0330305099487305</c:v>
                </c:pt>
                <c:pt idx="182">
                  <c:v>0.0305781364440918</c:v>
                </c:pt>
                <c:pt idx="183">
                  <c:v>0.0277962684631348</c:v>
                </c:pt>
                <c:pt idx="184">
                  <c:v>0.0254244804382324</c:v>
                </c:pt>
                <c:pt idx="185">
                  <c:v>0.0229892730712891</c:v>
                </c:pt>
                <c:pt idx="186">
                  <c:v>0.020963191986084</c:v>
                </c:pt>
                <c:pt idx="187">
                  <c:v>0.0189642906188965</c:v>
                </c:pt>
                <c:pt idx="188">
                  <c:v>0.0170106887817383</c:v>
                </c:pt>
                <c:pt idx="189">
                  <c:v>0.0152420997619629</c:v>
                </c:pt>
                <c:pt idx="190">
                  <c:v>0.0134625434875488</c:v>
                </c:pt>
                <c:pt idx="191">
                  <c:v>0.0120015144348145</c:v>
                </c:pt>
                <c:pt idx="192">
                  <c:v>0.0106406211853027</c:v>
                </c:pt>
                <c:pt idx="193">
                  <c:v>0.00920534133911133</c:v>
                </c:pt>
                <c:pt idx="194">
                  <c:v>0.00792312622070313</c:v>
                </c:pt>
                <c:pt idx="195">
                  <c:v>0.00668764114379884</c:v>
                </c:pt>
                <c:pt idx="196">
                  <c:v>0.00586462020874023</c:v>
                </c:pt>
                <c:pt idx="197">
                  <c:v>0.0050201416015625</c:v>
                </c:pt>
                <c:pt idx="198">
                  <c:v>0.00404739379882814</c:v>
                </c:pt>
                <c:pt idx="199">
                  <c:v>0.0029296875</c:v>
                </c:pt>
                <c:pt idx="200">
                  <c:v>0.00217628479003906</c:v>
                </c:pt>
                <c:pt idx="201">
                  <c:v>0.00137519836425781</c:v>
                </c:pt>
                <c:pt idx="202">
                  <c:v>0.00095796585083008</c:v>
                </c:pt>
                <c:pt idx="203">
                  <c:v>0.000229835510253906</c:v>
                </c:pt>
                <c:pt idx="204">
                  <c:v>-0.000278472900390625</c:v>
                </c:pt>
                <c:pt idx="205">
                  <c:v>-0.000869274139404298</c:v>
                </c:pt>
                <c:pt idx="206">
                  <c:v>-0.00182914733886719</c:v>
                </c:pt>
                <c:pt idx="207">
                  <c:v>-0.00217342376708984</c:v>
                </c:pt>
                <c:pt idx="208">
                  <c:v>-0.00238227844238281</c:v>
                </c:pt>
                <c:pt idx="209">
                  <c:v>-0.00281143188476562</c:v>
                </c:pt>
                <c:pt idx="210">
                  <c:v>-0.00336837768554687</c:v>
                </c:pt>
                <c:pt idx="211">
                  <c:v>-0.00372791290283203</c:v>
                </c:pt>
                <c:pt idx="212">
                  <c:v>-0.0040888786315918</c:v>
                </c:pt>
                <c:pt idx="213">
                  <c:v>-0.00440883636474609</c:v>
                </c:pt>
                <c:pt idx="214">
                  <c:v>-0.00465726852416992</c:v>
                </c:pt>
                <c:pt idx="215">
                  <c:v>-0.0048675537109375</c:v>
                </c:pt>
                <c:pt idx="216">
                  <c:v>-0.00488138198852539</c:v>
                </c:pt>
                <c:pt idx="217">
                  <c:v>-0.0054478645324707</c:v>
                </c:pt>
                <c:pt idx="218">
                  <c:v>-0.00619840621948242</c:v>
                </c:pt>
                <c:pt idx="219">
                  <c:v>-0.00632095336914063</c:v>
                </c:pt>
                <c:pt idx="220">
                  <c:v>-0.00690317153930664</c:v>
                </c:pt>
                <c:pt idx="221">
                  <c:v>-0.00708866119384768</c:v>
                </c:pt>
                <c:pt idx="222">
                  <c:v>-0.00682973861694337</c:v>
                </c:pt>
                <c:pt idx="223">
                  <c:v>-0.00686788558959961</c:v>
                </c:pt>
                <c:pt idx="224">
                  <c:v>-0.00729560852050781</c:v>
                </c:pt>
                <c:pt idx="225">
                  <c:v>-0.00753068923950195</c:v>
                </c:pt>
                <c:pt idx="226">
                  <c:v>-0.00762939453125</c:v>
                </c:pt>
                <c:pt idx="227">
                  <c:v>-0.00762748718261719</c:v>
                </c:pt>
                <c:pt idx="228">
                  <c:v>-0.00783586502075195</c:v>
                </c:pt>
                <c:pt idx="229">
                  <c:v>-0.00824403762817383</c:v>
                </c:pt>
                <c:pt idx="230">
                  <c:v>-0.0081486701965332</c:v>
                </c:pt>
                <c:pt idx="231">
                  <c:v>-0.00792884826660156</c:v>
                </c:pt>
                <c:pt idx="232">
                  <c:v>-0.00822210311889648</c:v>
                </c:pt>
                <c:pt idx="233">
                  <c:v>-0.00817346572875977</c:v>
                </c:pt>
                <c:pt idx="234">
                  <c:v>-0.00855255126953126</c:v>
                </c:pt>
                <c:pt idx="235">
                  <c:v>-0.00915718078613281</c:v>
                </c:pt>
                <c:pt idx="236">
                  <c:v>-0.00950384140014648</c:v>
                </c:pt>
                <c:pt idx="237">
                  <c:v>-0.00901222229003907</c:v>
                </c:pt>
                <c:pt idx="238">
                  <c:v>-0.00948667526245117</c:v>
                </c:pt>
                <c:pt idx="239">
                  <c:v>-0.00974416732788085</c:v>
                </c:pt>
                <c:pt idx="240">
                  <c:v>-0.00982189178466797</c:v>
                </c:pt>
                <c:pt idx="241">
                  <c:v>-0.00998830795288086</c:v>
                </c:pt>
                <c:pt idx="242">
                  <c:v>-0.0103936195373535</c:v>
                </c:pt>
                <c:pt idx="243">
                  <c:v>-0.0103745460510254</c:v>
                </c:pt>
                <c:pt idx="244">
                  <c:v>-0.0102744102478027</c:v>
                </c:pt>
                <c:pt idx="245">
                  <c:v>-0.0107264518737793</c:v>
                </c:pt>
                <c:pt idx="246">
                  <c:v>-0.0107402801513672</c:v>
                </c:pt>
                <c:pt idx="247">
                  <c:v>-0.0109047889709473</c:v>
                </c:pt>
                <c:pt idx="248">
                  <c:v>-0.0109672546386719</c:v>
                </c:pt>
                <c:pt idx="249">
                  <c:v>-0.0109672546386719</c:v>
                </c:pt>
                <c:pt idx="250">
                  <c:v>-0.0112504959106445</c:v>
                </c:pt>
                <c:pt idx="251">
                  <c:v>-0.0107011795043945</c:v>
                </c:pt>
                <c:pt idx="252">
                  <c:v>-0.0107421875</c:v>
                </c:pt>
                <c:pt idx="253">
                  <c:v>-0.0111160278320312</c:v>
                </c:pt>
                <c:pt idx="254">
                  <c:v>-0.011167049407959</c:v>
                </c:pt>
                <c:pt idx="255">
                  <c:v>-0.0111465454101562</c:v>
                </c:pt>
                <c:pt idx="256">
                  <c:v>-0.0111913681030273</c:v>
                </c:pt>
                <c:pt idx="257">
                  <c:v>-0.0115861892700195</c:v>
                </c:pt>
                <c:pt idx="258">
                  <c:v>-0.0116033554077148</c:v>
                </c:pt>
                <c:pt idx="259">
                  <c:v>-0.0115909576416016</c:v>
                </c:pt>
                <c:pt idx="260">
                  <c:v>-0.0117526054382324</c:v>
                </c:pt>
                <c:pt idx="261">
                  <c:v>-0.0117936134338379</c:v>
                </c:pt>
                <c:pt idx="262">
                  <c:v>-0.0118937492370605</c:v>
                </c:pt>
                <c:pt idx="263">
                  <c:v>-0.0120697021484375</c:v>
                </c:pt>
                <c:pt idx="264">
                  <c:v>-0.0119543075561523</c:v>
                </c:pt>
                <c:pt idx="265">
                  <c:v>-0.012028694152832</c:v>
                </c:pt>
                <c:pt idx="266">
                  <c:v>-0.0121254920959473</c:v>
                </c:pt>
                <c:pt idx="267">
                  <c:v>-0.0118865966796875</c:v>
                </c:pt>
                <c:pt idx="268">
                  <c:v>-0.0118732452392578</c:v>
                </c:pt>
                <c:pt idx="269">
                  <c:v>-0.012113094329834</c:v>
                </c:pt>
                <c:pt idx="270">
                  <c:v>-0.012516975402832</c:v>
                </c:pt>
                <c:pt idx="271">
                  <c:v>-0.0127215385437012</c:v>
                </c:pt>
                <c:pt idx="272">
                  <c:v>-0.0126376152038574</c:v>
                </c:pt>
                <c:pt idx="273">
                  <c:v>-0.0122737884521484</c:v>
                </c:pt>
                <c:pt idx="274">
                  <c:v>-0.0123825073242187</c:v>
                </c:pt>
                <c:pt idx="275">
                  <c:v>-0.0125484466552734</c:v>
                </c:pt>
                <c:pt idx="276">
                  <c:v>-0.0126886367797852</c:v>
                </c:pt>
                <c:pt idx="277">
                  <c:v>-0.0129494667053223</c:v>
                </c:pt>
                <c:pt idx="278">
                  <c:v>-0.012941837310791</c:v>
                </c:pt>
                <c:pt idx="279">
                  <c:v>-0.0131473541259766</c:v>
                </c:pt>
                <c:pt idx="280">
                  <c:v>-0.0133786201477051</c:v>
                </c:pt>
                <c:pt idx="281">
                  <c:v>-0.0133299827575684</c:v>
                </c:pt>
                <c:pt idx="282">
                  <c:v>-0.0133571624755859</c:v>
                </c:pt>
                <c:pt idx="283">
                  <c:v>-0.0133414268493652</c:v>
                </c:pt>
                <c:pt idx="284">
                  <c:v>-0.0135021209716797</c:v>
                </c:pt>
                <c:pt idx="285">
                  <c:v>-0.0136561393737793</c:v>
                </c:pt>
                <c:pt idx="286">
                  <c:v>-0.0134248733520508</c:v>
                </c:pt>
                <c:pt idx="287">
                  <c:v>-0.0135006904602051</c:v>
                </c:pt>
                <c:pt idx="288">
                  <c:v>-0.0134501457214355</c:v>
                </c:pt>
                <c:pt idx="289">
                  <c:v>-0.0134568214416504</c:v>
                </c:pt>
                <c:pt idx="290">
                  <c:v>-0.0135784149169922</c:v>
                </c:pt>
                <c:pt idx="291">
                  <c:v>-0.013648509979248</c:v>
                </c:pt>
                <c:pt idx="292">
                  <c:v>-0.0137457847595215</c:v>
                </c:pt>
                <c:pt idx="293">
                  <c:v>-0.0135555267333984</c:v>
                </c:pt>
                <c:pt idx="294">
                  <c:v>-0.0133137702941895</c:v>
                </c:pt>
                <c:pt idx="295">
                  <c:v>-0.0125956535339355</c:v>
                </c:pt>
                <c:pt idx="296">
                  <c:v>-0.0121736526489258</c:v>
                </c:pt>
                <c:pt idx="297">
                  <c:v>-0.0128026008605957</c:v>
                </c:pt>
                <c:pt idx="298">
                  <c:v>-0.0135130882263184</c:v>
                </c:pt>
                <c:pt idx="299">
                  <c:v>-0.0136890411376953</c:v>
                </c:pt>
                <c:pt idx="300">
                  <c:v>-0.0136642456054687</c:v>
                </c:pt>
                <c:pt idx="301">
                  <c:v>-0.0137672424316406</c:v>
                </c:pt>
                <c:pt idx="302">
                  <c:v>-0.0137410163879395</c:v>
                </c:pt>
                <c:pt idx="303">
                  <c:v>-0.0136446952819824</c:v>
                </c:pt>
                <c:pt idx="304">
                  <c:v>-0.0137834548950195</c:v>
                </c:pt>
                <c:pt idx="305">
                  <c:v>-0.0139689445495605</c:v>
                </c:pt>
                <c:pt idx="306">
                  <c:v>-0.0139660835266113</c:v>
                </c:pt>
                <c:pt idx="307">
                  <c:v>-0.0139799118041992</c:v>
                </c:pt>
                <c:pt idx="308">
                  <c:v>-0.013923168182373</c:v>
                </c:pt>
                <c:pt idx="309">
                  <c:v>-0.0139546394348145</c:v>
                </c:pt>
                <c:pt idx="310">
                  <c:v>-0.0140542984008789</c:v>
                </c:pt>
                <c:pt idx="311">
                  <c:v>-0.0139651298522949</c:v>
                </c:pt>
                <c:pt idx="312">
                  <c:v>-0.0140342712402344</c:v>
                </c:pt>
                <c:pt idx="313">
                  <c:v>-0.0140056610107422</c:v>
                </c:pt>
                <c:pt idx="314">
                  <c:v>-0.0140814781188965</c:v>
                </c:pt>
                <c:pt idx="315">
                  <c:v>-0.0140976905822754</c:v>
                </c:pt>
                <c:pt idx="316">
                  <c:v>-0.0140390396118164</c:v>
                </c:pt>
                <c:pt idx="317">
                  <c:v>-0.0141105651855469</c:v>
                </c:pt>
                <c:pt idx="318">
                  <c:v>-0.0140385627746582</c:v>
                </c:pt>
                <c:pt idx="319">
                  <c:v>-0.0140399932861328</c:v>
                </c:pt>
                <c:pt idx="320">
                  <c:v>-0.0140666961669922</c:v>
                </c:pt>
                <c:pt idx="321">
                  <c:v>-0.0140643119812012</c:v>
                </c:pt>
                <c:pt idx="322">
                  <c:v>-0.0140767097473145</c:v>
                </c:pt>
                <c:pt idx="323">
                  <c:v>-0.0139675140380859</c:v>
                </c:pt>
                <c:pt idx="324">
                  <c:v>-0.0140204429626465</c:v>
                </c:pt>
                <c:pt idx="325">
                  <c:v>-0.0139694213867187</c:v>
                </c:pt>
                <c:pt idx="326">
                  <c:v>-0.0138707160949707</c:v>
                </c:pt>
                <c:pt idx="327">
                  <c:v>-0.013859748840332</c:v>
                </c:pt>
                <c:pt idx="328">
                  <c:v>-0.0139317512512207</c:v>
                </c:pt>
                <c:pt idx="329">
                  <c:v>-0.0138425827026367</c:v>
                </c:pt>
                <c:pt idx="330">
                  <c:v>-0.0137519836425781</c:v>
                </c:pt>
                <c:pt idx="331">
                  <c:v>-0.0137920379638672</c:v>
                </c:pt>
                <c:pt idx="332">
                  <c:v>-0.013765811920166</c:v>
                </c:pt>
                <c:pt idx="333">
                  <c:v>-0.0137228965759277</c:v>
                </c:pt>
                <c:pt idx="334">
                  <c:v>-0.0136327743530273</c:v>
                </c:pt>
                <c:pt idx="335">
                  <c:v>-0.0135531425476074</c:v>
                </c:pt>
                <c:pt idx="336">
                  <c:v>-0.0135478973388672</c:v>
                </c:pt>
                <c:pt idx="337">
                  <c:v>-0.0135507583618164</c:v>
                </c:pt>
                <c:pt idx="338">
                  <c:v>-0.0134553909301758</c:v>
                </c:pt>
                <c:pt idx="339">
                  <c:v>-0.0135049819946289</c:v>
                </c:pt>
                <c:pt idx="340">
                  <c:v>-0.0133824348449707</c:v>
                </c:pt>
                <c:pt idx="341">
                  <c:v>-0.013422966003418</c:v>
                </c:pt>
                <c:pt idx="342">
                  <c:v>-0.0132532119750977</c:v>
                </c:pt>
                <c:pt idx="343">
                  <c:v>-0.0132169723510742</c:v>
                </c:pt>
                <c:pt idx="344">
                  <c:v>-0.0131697654724121</c:v>
                </c:pt>
                <c:pt idx="345">
                  <c:v>-0.0131130218505859</c:v>
                </c:pt>
                <c:pt idx="346">
                  <c:v>-0.0130815505981445</c:v>
                </c:pt>
                <c:pt idx="347">
                  <c:v>-0.0130496025085449</c:v>
                </c:pt>
                <c:pt idx="348">
                  <c:v>-0.0129213333129883</c:v>
                </c:pt>
                <c:pt idx="349">
                  <c:v>-0.0128536224365234</c:v>
                </c:pt>
                <c:pt idx="350">
                  <c:v>-0.0128006935119629</c:v>
                </c:pt>
                <c:pt idx="351">
                  <c:v>-0.0128264427185059</c:v>
                </c:pt>
                <c:pt idx="352">
                  <c:v>-0.0126485824584961</c:v>
                </c:pt>
                <c:pt idx="353">
                  <c:v>-0.0126709938049316</c:v>
                </c:pt>
                <c:pt idx="354">
                  <c:v>-0.0126204490661621</c:v>
                </c:pt>
                <c:pt idx="355">
                  <c:v>-0.0126795768737793</c:v>
                </c:pt>
                <c:pt idx="356">
                  <c:v>-0.012578010559082</c:v>
                </c:pt>
                <c:pt idx="357">
                  <c:v>-0.0124878883361816</c:v>
                </c:pt>
                <c:pt idx="358">
                  <c:v>-0.0124273300170898</c:v>
                </c:pt>
                <c:pt idx="359">
                  <c:v>-0.0123662948608398</c:v>
                </c:pt>
                <c:pt idx="360">
                  <c:v>-0.0123410224914551</c:v>
                </c:pt>
                <c:pt idx="361">
                  <c:v>-0.0123109817504883</c:v>
                </c:pt>
                <c:pt idx="362">
                  <c:v>-0.0122218132019043</c:v>
                </c:pt>
                <c:pt idx="363">
                  <c:v>-0.0122084617614746</c:v>
                </c:pt>
                <c:pt idx="364">
                  <c:v>-0.0120835304260254</c:v>
                </c:pt>
                <c:pt idx="365">
                  <c:v>-0.0120768547058105</c:v>
                </c:pt>
                <c:pt idx="366">
                  <c:v>-0.0120220184326172</c:v>
                </c:pt>
                <c:pt idx="367">
                  <c:v>-0.0119600296020508</c:v>
                </c:pt>
                <c:pt idx="368">
                  <c:v>-0.0119028091430664</c:v>
                </c:pt>
                <c:pt idx="369">
                  <c:v>-0.0119190216064453</c:v>
                </c:pt>
                <c:pt idx="370">
                  <c:v>-0.0118122100830078</c:v>
                </c:pt>
                <c:pt idx="371">
                  <c:v>-0.011775016784668</c:v>
                </c:pt>
                <c:pt idx="372">
                  <c:v>-0.0117578506469727</c:v>
                </c:pt>
                <c:pt idx="373">
                  <c:v>-0.0117988586425781</c:v>
                </c:pt>
                <c:pt idx="374">
                  <c:v>-0.0116977691650391</c:v>
                </c:pt>
                <c:pt idx="375">
                  <c:v>-0.0116400718688965</c:v>
                </c:pt>
                <c:pt idx="376">
                  <c:v>-0.0116205215454102</c:v>
                </c:pt>
                <c:pt idx="377">
                  <c:v>-0.0115656852722168</c:v>
                </c:pt>
                <c:pt idx="378">
                  <c:v>-0.0114045143127441</c:v>
                </c:pt>
                <c:pt idx="379">
                  <c:v>-0.011258602142334</c:v>
                </c:pt>
                <c:pt idx="380">
                  <c:v>-0.0111541748046875</c:v>
                </c:pt>
                <c:pt idx="381">
                  <c:v>-0.0111846923828125</c:v>
                </c:pt>
                <c:pt idx="382">
                  <c:v>-0.0111780166625977</c:v>
                </c:pt>
                <c:pt idx="383">
                  <c:v>-0.0110092163085937</c:v>
                </c:pt>
                <c:pt idx="384">
                  <c:v>-0.0110106468200684</c:v>
                </c:pt>
                <c:pt idx="385">
                  <c:v>-0.0109834671020508</c:v>
                </c:pt>
                <c:pt idx="386">
                  <c:v>-0.0108766555786133</c:v>
                </c:pt>
                <c:pt idx="387">
                  <c:v>-0.0107841491699219</c:v>
                </c:pt>
                <c:pt idx="388">
                  <c:v>-0.0108261108398437</c:v>
                </c:pt>
                <c:pt idx="389">
                  <c:v>-0.010739803314209</c:v>
                </c:pt>
                <c:pt idx="390">
                  <c:v>-0.0106511116027832</c:v>
                </c:pt>
                <c:pt idx="391">
                  <c:v>-0.0104913711547852</c:v>
                </c:pt>
                <c:pt idx="392">
                  <c:v>-0.0102629661560059</c:v>
                </c:pt>
                <c:pt idx="393">
                  <c:v>-0.0107536315917969</c:v>
                </c:pt>
                <c:pt idx="394">
                  <c:v>-0.0107097625732422</c:v>
                </c:pt>
                <c:pt idx="395">
                  <c:v>-0.0106744766235352</c:v>
                </c:pt>
                <c:pt idx="396">
                  <c:v>-0.0108118057250977</c:v>
                </c:pt>
                <c:pt idx="397">
                  <c:v>-0.0106520652770996</c:v>
                </c:pt>
                <c:pt idx="398">
                  <c:v>-0.0104718208312988</c:v>
                </c:pt>
                <c:pt idx="399">
                  <c:v>-0.0106377601623535</c:v>
                </c:pt>
                <c:pt idx="400">
                  <c:v>-0.0108513832092285</c:v>
                </c:pt>
                <c:pt idx="401">
                  <c:v>-0.0108447074890137</c:v>
                </c:pt>
                <c:pt idx="402">
                  <c:v>-0.010796070098877</c:v>
                </c:pt>
                <c:pt idx="403">
                  <c:v>-0.0106949806213379</c:v>
                </c:pt>
                <c:pt idx="404">
                  <c:v>-0.010584831237793</c:v>
                </c:pt>
                <c:pt idx="405">
                  <c:v>-0.010533332824707</c:v>
                </c:pt>
                <c:pt idx="406">
                  <c:v>-0.0105762481689453</c:v>
                </c:pt>
                <c:pt idx="407">
                  <c:v>-0.0106382369995117</c:v>
                </c:pt>
                <c:pt idx="408">
                  <c:v>-0.0107536315917969</c:v>
                </c:pt>
                <c:pt idx="409">
                  <c:v>-0.0106868743896484</c:v>
                </c:pt>
                <c:pt idx="410">
                  <c:v>-0.0107026100158691</c:v>
                </c:pt>
                <c:pt idx="411">
                  <c:v>-0.0105390548706055</c:v>
                </c:pt>
                <c:pt idx="412">
                  <c:v>-0.0105218887329102</c:v>
                </c:pt>
                <c:pt idx="413">
                  <c:v>-0.0102968215942383</c:v>
                </c:pt>
                <c:pt idx="414">
                  <c:v>-0.0104832649230957</c:v>
                </c:pt>
                <c:pt idx="415">
                  <c:v>-0.0105743408203125</c:v>
                </c:pt>
                <c:pt idx="416">
                  <c:v>-0.0105414390563965</c:v>
                </c:pt>
                <c:pt idx="417">
                  <c:v>-0.0106019973754883</c:v>
                </c:pt>
                <c:pt idx="418">
                  <c:v>-0.0105466842651367</c:v>
                </c:pt>
                <c:pt idx="419">
                  <c:v>-0.0105810165405273</c:v>
                </c:pt>
                <c:pt idx="420">
                  <c:v>-0.0105199813842773</c:v>
                </c:pt>
                <c:pt idx="421">
                  <c:v>-0.0104823112487793</c:v>
                </c:pt>
                <c:pt idx="422">
                  <c:v>-0.0104775428771973</c:v>
                </c:pt>
                <c:pt idx="423">
                  <c:v>-0.0104532241821289</c:v>
                </c:pt>
                <c:pt idx="424">
                  <c:v>-0.0105414390563965</c:v>
                </c:pt>
                <c:pt idx="425">
                  <c:v>-0.0106163024902344</c:v>
                </c:pt>
                <c:pt idx="426">
                  <c:v>-0.0106253623962402</c:v>
                </c:pt>
                <c:pt idx="427">
                  <c:v>-0.010533332824707</c:v>
                </c:pt>
                <c:pt idx="428">
                  <c:v>-0.0106878280639648</c:v>
                </c:pt>
                <c:pt idx="429">
                  <c:v>-0.0106949806213379</c:v>
                </c:pt>
                <c:pt idx="430">
                  <c:v>-0.0106573104858398</c:v>
                </c:pt>
                <c:pt idx="431">
                  <c:v>-0.0107893943786621</c:v>
                </c:pt>
                <c:pt idx="432">
                  <c:v>-0.0107278823852539</c:v>
                </c:pt>
                <c:pt idx="433">
                  <c:v>-0.0106258392333984</c:v>
                </c:pt>
                <c:pt idx="434">
                  <c:v>-0.0103459358215332</c:v>
                </c:pt>
                <c:pt idx="435">
                  <c:v>-0.0103130340576172</c:v>
                </c:pt>
                <c:pt idx="436">
                  <c:v>-0.0102219581604004</c:v>
                </c:pt>
                <c:pt idx="437">
                  <c:v>-0.00983667373657227</c:v>
                </c:pt>
                <c:pt idx="438">
                  <c:v>-0.00967359542846681</c:v>
                </c:pt>
                <c:pt idx="439">
                  <c:v>-0.00991535186767577</c:v>
                </c:pt>
                <c:pt idx="440">
                  <c:v>-0.00998783111572268</c:v>
                </c:pt>
                <c:pt idx="441">
                  <c:v>-0.0100545883178711</c:v>
                </c:pt>
                <c:pt idx="442">
                  <c:v>-0.010164737701416</c:v>
                </c:pt>
                <c:pt idx="443">
                  <c:v>-0.0100588798522949</c:v>
                </c:pt>
                <c:pt idx="444">
                  <c:v>-0.0103421211242676</c:v>
                </c:pt>
                <c:pt idx="445">
                  <c:v>-0.0106573104858398</c:v>
                </c:pt>
                <c:pt idx="446">
                  <c:v>-0.0107359886169434</c:v>
                </c:pt>
                <c:pt idx="447">
                  <c:v>-0.0104684829711914</c:v>
                </c:pt>
                <c:pt idx="448">
                  <c:v>-0.0102596282958984</c:v>
                </c:pt>
                <c:pt idx="449">
                  <c:v>-0.0101871490478516</c:v>
                </c:pt>
                <c:pt idx="450">
                  <c:v>-0.0101180076599121</c:v>
                </c:pt>
                <c:pt idx="451">
                  <c:v>-0.0102300643920898</c:v>
                </c:pt>
                <c:pt idx="452">
                  <c:v>-0.0102076530456543</c:v>
                </c:pt>
                <c:pt idx="453">
                  <c:v>-0.010136604309082</c:v>
                </c:pt>
                <c:pt idx="454">
                  <c:v>-0.0101432800292969</c:v>
                </c:pt>
                <c:pt idx="455">
                  <c:v>-0.010108470916748</c:v>
                </c:pt>
                <c:pt idx="456">
                  <c:v>-0.0100464820861816</c:v>
                </c:pt>
                <c:pt idx="457">
                  <c:v>-0.0100231170654297</c:v>
                </c:pt>
                <c:pt idx="458">
                  <c:v>-0.00999784469604494</c:v>
                </c:pt>
                <c:pt idx="459">
                  <c:v>-0.00997638702392579</c:v>
                </c:pt>
                <c:pt idx="460">
                  <c:v>-0.00995397567749023</c:v>
                </c:pt>
                <c:pt idx="461">
                  <c:v>-0.00990772247314453</c:v>
                </c:pt>
                <c:pt idx="462">
                  <c:v>-0.0099306106567383</c:v>
                </c:pt>
                <c:pt idx="463">
                  <c:v>-0.0098881721496582</c:v>
                </c:pt>
                <c:pt idx="464">
                  <c:v>-0.00983524322509768</c:v>
                </c:pt>
                <c:pt idx="465">
                  <c:v>-0.00865221023559572</c:v>
                </c:pt>
                <c:pt idx="466">
                  <c:v>-0.00686168670654297</c:v>
                </c:pt>
                <c:pt idx="467">
                  <c:v>-0.00840473175048829</c:v>
                </c:pt>
                <c:pt idx="468">
                  <c:v>-0.00966405868530273</c:v>
                </c:pt>
                <c:pt idx="469">
                  <c:v>-0.00974082946777342</c:v>
                </c:pt>
                <c:pt idx="470">
                  <c:v>-0.00977134704589844</c:v>
                </c:pt>
                <c:pt idx="471">
                  <c:v>-0.00973653793334964</c:v>
                </c:pt>
                <c:pt idx="472">
                  <c:v>-0.00970935821533203</c:v>
                </c:pt>
                <c:pt idx="473">
                  <c:v>-0.00975799560546876</c:v>
                </c:pt>
                <c:pt idx="474">
                  <c:v>-0.00966072082519531</c:v>
                </c:pt>
                <c:pt idx="475">
                  <c:v>-0.00969457626342773</c:v>
                </c:pt>
                <c:pt idx="476">
                  <c:v>-0.00957918167114258</c:v>
                </c:pt>
                <c:pt idx="477">
                  <c:v>-0.00964260101318359</c:v>
                </c:pt>
                <c:pt idx="478">
                  <c:v>-0.00955295562744142</c:v>
                </c:pt>
                <c:pt idx="479">
                  <c:v>-0.00952482223510743</c:v>
                </c:pt>
                <c:pt idx="480">
                  <c:v>-0.00949478149414063</c:v>
                </c:pt>
                <c:pt idx="481">
                  <c:v>-0.00949668884277345</c:v>
                </c:pt>
                <c:pt idx="482">
                  <c:v>-0.00950717926025391</c:v>
                </c:pt>
                <c:pt idx="483">
                  <c:v>-0.00952672958374023</c:v>
                </c:pt>
                <c:pt idx="484">
                  <c:v>-0.00944089889526368</c:v>
                </c:pt>
                <c:pt idx="485">
                  <c:v>-0.00943374633789064</c:v>
                </c:pt>
                <c:pt idx="486">
                  <c:v>-0.00941991806030273</c:v>
                </c:pt>
                <c:pt idx="487">
                  <c:v>-0.00940752029418947</c:v>
                </c:pt>
                <c:pt idx="488">
                  <c:v>-0.00935888290405274</c:v>
                </c:pt>
                <c:pt idx="489">
                  <c:v>-0.00936031341552735</c:v>
                </c:pt>
                <c:pt idx="490">
                  <c:v>-0.00936603546142579</c:v>
                </c:pt>
                <c:pt idx="491">
                  <c:v>-0.00931501388549805</c:v>
                </c:pt>
                <c:pt idx="492">
                  <c:v>-0.00941181182861327</c:v>
                </c:pt>
                <c:pt idx="493">
                  <c:v>-0.00937366485595706</c:v>
                </c:pt>
                <c:pt idx="494">
                  <c:v>-0.00936603546142579</c:v>
                </c:pt>
                <c:pt idx="495">
                  <c:v>-0.00923919677734376</c:v>
                </c:pt>
                <c:pt idx="496">
                  <c:v>-0.00926780700683595</c:v>
                </c:pt>
                <c:pt idx="497">
                  <c:v>-0.00929737091064452</c:v>
                </c:pt>
                <c:pt idx="498">
                  <c:v>-0.00924873352050781</c:v>
                </c:pt>
                <c:pt idx="499">
                  <c:v>-0.00927543640136722</c:v>
                </c:pt>
                <c:pt idx="500">
                  <c:v>-0.00929784774780273</c:v>
                </c:pt>
                <c:pt idx="501">
                  <c:v>-0.00923204421997072</c:v>
                </c:pt>
                <c:pt idx="502">
                  <c:v>-0.00922060012817383</c:v>
                </c:pt>
                <c:pt idx="503">
                  <c:v>-0.00919198989868165</c:v>
                </c:pt>
                <c:pt idx="504">
                  <c:v>-0.00921678543090822</c:v>
                </c:pt>
                <c:pt idx="505">
                  <c:v>-0.00924873352050781</c:v>
                </c:pt>
                <c:pt idx="506">
                  <c:v>-0.00919246673583986</c:v>
                </c:pt>
                <c:pt idx="507">
                  <c:v>-0.00913524627685548</c:v>
                </c:pt>
                <c:pt idx="508">
                  <c:v>-0.00916576385498047</c:v>
                </c:pt>
                <c:pt idx="509">
                  <c:v>-0.00909519195556643</c:v>
                </c:pt>
                <c:pt idx="510">
                  <c:v>-0.00908470153808596</c:v>
                </c:pt>
                <c:pt idx="511">
                  <c:v>-0.00910425186157227</c:v>
                </c:pt>
                <c:pt idx="512">
                  <c:v>-0.00924396514892577</c:v>
                </c:pt>
                <c:pt idx="513">
                  <c:v>-0.00917625427246096</c:v>
                </c:pt>
                <c:pt idx="514">
                  <c:v>-0.00918674468994142</c:v>
                </c:pt>
                <c:pt idx="515">
                  <c:v>-0.00911474227905274</c:v>
                </c:pt>
                <c:pt idx="516">
                  <c:v>-0.00893783569335939</c:v>
                </c:pt>
                <c:pt idx="517">
                  <c:v>-0.00882863998413086</c:v>
                </c:pt>
                <c:pt idx="518">
                  <c:v>-0.00880527496337893</c:v>
                </c:pt>
                <c:pt idx="519">
                  <c:v>-0.00877237319946289</c:v>
                </c:pt>
                <c:pt idx="520">
                  <c:v>-0.00878620147705078</c:v>
                </c:pt>
                <c:pt idx="521">
                  <c:v>-0.00878286361694337</c:v>
                </c:pt>
                <c:pt idx="522">
                  <c:v>-0.00873565673828128</c:v>
                </c:pt>
                <c:pt idx="523">
                  <c:v>-0.00877046585083008</c:v>
                </c:pt>
                <c:pt idx="524">
                  <c:v>-0.00870943069458011</c:v>
                </c:pt>
                <c:pt idx="525">
                  <c:v>-0.00866794586181641</c:v>
                </c:pt>
                <c:pt idx="526">
                  <c:v>-0.00866413116455077</c:v>
                </c:pt>
                <c:pt idx="527">
                  <c:v>-0.00868082046508789</c:v>
                </c:pt>
                <c:pt idx="528">
                  <c:v>-0.00866413116455077</c:v>
                </c:pt>
                <c:pt idx="529">
                  <c:v>-0.00870513916015626</c:v>
                </c:pt>
                <c:pt idx="530">
                  <c:v>-0.00869941711425782</c:v>
                </c:pt>
                <c:pt idx="531">
                  <c:v>-0.00869274139404298</c:v>
                </c:pt>
                <c:pt idx="532">
                  <c:v>-0.00868558883666995</c:v>
                </c:pt>
                <c:pt idx="533">
                  <c:v>-0.00872230529785156</c:v>
                </c:pt>
                <c:pt idx="534">
                  <c:v>-0.00863933563232424</c:v>
                </c:pt>
                <c:pt idx="535">
                  <c:v>-0.00858068466186525</c:v>
                </c:pt>
                <c:pt idx="536">
                  <c:v>-0.00856876373291016</c:v>
                </c:pt>
                <c:pt idx="537">
                  <c:v>-0.00861072540283203</c:v>
                </c:pt>
                <c:pt idx="538">
                  <c:v>-0.00859308242797852</c:v>
                </c:pt>
                <c:pt idx="539">
                  <c:v>-0.00863313674926758</c:v>
                </c:pt>
                <c:pt idx="540">
                  <c:v>-0.0085716247558594</c:v>
                </c:pt>
                <c:pt idx="541">
                  <c:v>-0.00852108001708986</c:v>
                </c:pt>
                <c:pt idx="542">
                  <c:v>-0.00857830047607422</c:v>
                </c:pt>
                <c:pt idx="543">
                  <c:v>-0.0085430145263672</c:v>
                </c:pt>
                <c:pt idx="544">
                  <c:v>-0.00850057601928714</c:v>
                </c:pt>
                <c:pt idx="545">
                  <c:v>-0.00850057601928714</c:v>
                </c:pt>
                <c:pt idx="546">
                  <c:v>-0.0084829330444336</c:v>
                </c:pt>
                <c:pt idx="547">
                  <c:v>-0.0085148811340332</c:v>
                </c:pt>
                <c:pt idx="548">
                  <c:v>-0.0085287094116211</c:v>
                </c:pt>
                <c:pt idx="549">
                  <c:v>-0.00849008560180666</c:v>
                </c:pt>
                <c:pt idx="550">
                  <c:v>-0.0083918571472168</c:v>
                </c:pt>
                <c:pt idx="551">
                  <c:v>-0.0084228515625</c:v>
                </c:pt>
                <c:pt idx="552">
                  <c:v>-0.00842714309692383</c:v>
                </c:pt>
                <c:pt idx="553">
                  <c:v>-0.00839948654174808</c:v>
                </c:pt>
                <c:pt idx="554">
                  <c:v>-0.00837755203247073</c:v>
                </c:pt>
                <c:pt idx="555">
                  <c:v>-0.00833415985107424</c:v>
                </c:pt>
                <c:pt idx="556">
                  <c:v>-0.0083742141723633</c:v>
                </c:pt>
                <c:pt idx="557">
                  <c:v>-0.0082826614379883</c:v>
                </c:pt>
                <c:pt idx="558">
                  <c:v>-0.00836277008056643</c:v>
                </c:pt>
                <c:pt idx="559">
                  <c:v>-0.00836801528930666</c:v>
                </c:pt>
                <c:pt idx="560">
                  <c:v>-0.00829505920410157</c:v>
                </c:pt>
                <c:pt idx="561">
                  <c:v>-0.00829219818115234</c:v>
                </c:pt>
                <c:pt idx="562">
                  <c:v>-0.00833559036254886</c:v>
                </c:pt>
                <c:pt idx="563">
                  <c:v>-0.00828695297241211</c:v>
                </c:pt>
                <c:pt idx="564">
                  <c:v>-0.00823163986206055</c:v>
                </c:pt>
                <c:pt idx="565">
                  <c:v>-0.00831127166748047</c:v>
                </c:pt>
                <c:pt idx="566">
                  <c:v>-0.00827217102050781</c:v>
                </c:pt>
                <c:pt idx="567">
                  <c:v>-0.0082235336303711</c:v>
                </c:pt>
                <c:pt idx="568">
                  <c:v>-0.00820493698120117</c:v>
                </c:pt>
                <c:pt idx="569">
                  <c:v>-0.00826501846313477</c:v>
                </c:pt>
                <c:pt idx="570">
                  <c:v>-0.00826501846313477</c:v>
                </c:pt>
                <c:pt idx="571">
                  <c:v>-0.00831556320190433</c:v>
                </c:pt>
                <c:pt idx="572">
                  <c:v>-0.00826263427734378</c:v>
                </c:pt>
                <c:pt idx="573">
                  <c:v>-0.00822067260742188</c:v>
                </c:pt>
                <c:pt idx="574">
                  <c:v>-0.00826263427734378</c:v>
                </c:pt>
                <c:pt idx="575">
                  <c:v>-0.00823545455932619</c:v>
                </c:pt>
                <c:pt idx="576">
                  <c:v>-0.00824308395385742</c:v>
                </c:pt>
                <c:pt idx="577">
                  <c:v>-0.00838041305541994</c:v>
                </c:pt>
                <c:pt idx="578">
                  <c:v>-0.00822591781616212</c:v>
                </c:pt>
                <c:pt idx="579">
                  <c:v>-0.00811576843261719</c:v>
                </c:pt>
                <c:pt idx="580">
                  <c:v>-0.00817918777465822</c:v>
                </c:pt>
                <c:pt idx="581">
                  <c:v>-0.00819158554077148</c:v>
                </c:pt>
                <c:pt idx="582">
                  <c:v>-0.00818109512329102</c:v>
                </c:pt>
                <c:pt idx="583">
                  <c:v>-0.0081620216369629</c:v>
                </c:pt>
                <c:pt idx="584">
                  <c:v>-0.00823497772216797</c:v>
                </c:pt>
                <c:pt idx="585">
                  <c:v>-0.00818920135498047</c:v>
                </c:pt>
                <c:pt idx="586">
                  <c:v>-0.00817966461181643</c:v>
                </c:pt>
                <c:pt idx="587">
                  <c:v>-0.00811862945556641</c:v>
                </c:pt>
                <c:pt idx="588">
                  <c:v>-0.00818777084350586</c:v>
                </c:pt>
                <c:pt idx="589">
                  <c:v>-0.00810432434082031</c:v>
                </c:pt>
                <c:pt idx="590">
                  <c:v>-0.00806617736816407</c:v>
                </c:pt>
                <c:pt idx="591">
                  <c:v>-0.00800609588623047</c:v>
                </c:pt>
                <c:pt idx="592">
                  <c:v>-0.00799798965454102</c:v>
                </c:pt>
                <c:pt idx="593">
                  <c:v>-0.00801372528076172</c:v>
                </c:pt>
                <c:pt idx="594">
                  <c:v>-0.00796651840209962</c:v>
                </c:pt>
                <c:pt idx="595">
                  <c:v>-0.00797986984252932</c:v>
                </c:pt>
                <c:pt idx="596">
                  <c:v>-0.00807332992553711</c:v>
                </c:pt>
                <c:pt idx="597">
                  <c:v>-0.0079655647277832</c:v>
                </c:pt>
                <c:pt idx="598">
                  <c:v>-0.00799417495727539</c:v>
                </c:pt>
                <c:pt idx="599">
                  <c:v>-0.00790882110595704</c:v>
                </c:pt>
                <c:pt idx="600">
                  <c:v>-0.00790786743164064</c:v>
                </c:pt>
                <c:pt idx="601">
                  <c:v>-0.00790882110595704</c:v>
                </c:pt>
                <c:pt idx="602">
                  <c:v>-0.00790977478027345</c:v>
                </c:pt>
                <c:pt idx="603">
                  <c:v>-0.00789928436279297</c:v>
                </c:pt>
                <c:pt idx="604">
                  <c:v>-0.00787878036499023</c:v>
                </c:pt>
                <c:pt idx="605">
                  <c:v>-0.00782155990600586</c:v>
                </c:pt>
                <c:pt idx="606">
                  <c:v>-0.00785541534423828</c:v>
                </c:pt>
                <c:pt idx="607">
                  <c:v>-0.00791168212890625</c:v>
                </c:pt>
                <c:pt idx="608">
                  <c:v>-0.00788784027099609</c:v>
                </c:pt>
                <c:pt idx="609">
                  <c:v>-0.00791120529174806</c:v>
                </c:pt>
                <c:pt idx="610">
                  <c:v>-0.00789546966552734</c:v>
                </c:pt>
                <c:pt idx="611">
                  <c:v>-0.007840633392334</c:v>
                </c:pt>
                <c:pt idx="612">
                  <c:v>-0.00781679153442383</c:v>
                </c:pt>
                <c:pt idx="613">
                  <c:v>-0.00788116455078125</c:v>
                </c:pt>
                <c:pt idx="614">
                  <c:v>-0.00787115097045898</c:v>
                </c:pt>
                <c:pt idx="615">
                  <c:v>-0.00782537460327148</c:v>
                </c:pt>
                <c:pt idx="616">
                  <c:v>-0.00787496566772461</c:v>
                </c:pt>
                <c:pt idx="617">
                  <c:v>-0.00780248641967773</c:v>
                </c:pt>
                <c:pt idx="618">
                  <c:v>-0.00780487060546875</c:v>
                </c:pt>
                <c:pt idx="619">
                  <c:v>-0.00775766372680665</c:v>
                </c:pt>
                <c:pt idx="620">
                  <c:v>-0.00777387619018556</c:v>
                </c:pt>
                <c:pt idx="621">
                  <c:v>-0.00780963897705078</c:v>
                </c:pt>
                <c:pt idx="622">
                  <c:v>-0.00771474838256837</c:v>
                </c:pt>
                <c:pt idx="623">
                  <c:v>-0.00775432586669922</c:v>
                </c:pt>
                <c:pt idx="624">
                  <c:v>-0.00773096084594728</c:v>
                </c:pt>
                <c:pt idx="625">
                  <c:v>-0.0077805519104004</c:v>
                </c:pt>
                <c:pt idx="626">
                  <c:v>-0.00776004791259767</c:v>
                </c:pt>
                <c:pt idx="627">
                  <c:v>-0.00777769088745119</c:v>
                </c:pt>
                <c:pt idx="628">
                  <c:v>-0.00776100158691407</c:v>
                </c:pt>
                <c:pt idx="629">
                  <c:v>-0.00778770446777344</c:v>
                </c:pt>
                <c:pt idx="630">
                  <c:v>-0.0077204704284668</c:v>
                </c:pt>
                <c:pt idx="631">
                  <c:v>-0.00773096084594728</c:v>
                </c:pt>
                <c:pt idx="632">
                  <c:v>-0.00765609741210939</c:v>
                </c:pt>
                <c:pt idx="633">
                  <c:v>-0.00763511657714843</c:v>
                </c:pt>
                <c:pt idx="634">
                  <c:v>-0.00769567489624023</c:v>
                </c:pt>
                <c:pt idx="635">
                  <c:v>-0.00765657424926757</c:v>
                </c:pt>
                <c:pt idx="636">
                  <c:v>-0.00762701034545898</c:v>
                </c:pt>
                <c:pt idx="637">
                  <c:v>-0.00762844085693359</c:v>
                </c:pt>
                <c:pt idx="638">
                  <c:v>-0.00759935379028321</c:v>
                </c:pt>
                <c:pt idx="639">
                  <c:v>-0.00758695602416992</c:v>
                </c:pt>
                <c:pt idx="640">
                  <c:v>-0.00758552551269531</c:v>
                </c:pt>
                <c:pt idx="641">
                  <c:v>-0.00763130187988281</c:v>
                </c:pt>
                <c:pt idx="642">
                  <c:v>-0.00759458541870117</c:v>
                </c:pt>
                <c:pt idx="643">
                  <c:v>-0.0075826644897461</c:v>
                </c:pt>
                <c:pt idx="644">
                  <c:v>-0.0075531005859375</c:v>
                </c:pt>
                <c:pt idx="645">
                  <c:v>-0.00756645202636719</c:v>
                </c:pt>
                <c:pt idx="646">
                  <c:v>-0.00759458541870117</c:v>
                </c:pt>
                <c:pt idx="647">
                  <c:v>-0.00761842727661133</c:v>
                </c:pt>
                <c:pt idx="648">
                  <c:v>-0.00761699676513672</c:v>
                </c:pt>
                <c:pt idx="649">
                  <c:v>-0.00761270523071289</c:v>
                </c:pt>
                <c:pt idx="650">
                  <c:v>-0.00753927230834962</c:v>
                </c:pt>
                <c:pt idx="651">
                  <c:v>-0.00756263732910156</c:v>
                </c:pt>
                <c:pt idx="652">
                  <c:v>-0.0075840950012207</c:v>
                </c:pt>
                <c:pt idx="653">
                  <c:v>-0.00756168365478517</c:v>
                </c:pt>
                <c:pt idx="654">
                  <c:v>-0.00757312774658204</c:v>
                </c:pt>
                <c:pt idx="655">
                  <c:v>-0.00758886337280274</c:v>
                </c:pt>
                <c:pt idx="656">
                  <c:v>-0.00754022598266603</c:v>
                </c:pt>
                <c:pt idx="657">
                  <c:v>-0.00755071640014648</c:v>
                </c:pt>
                <c:pt idx="658">
                  <c:v>-0.00757694244384768</c:v>
                </c:pt>
                <c:pt idx="659">
                  <c:v>-0.00754547119140626</c:v>
                </c:pt>
                <c:pt idx="660">
                  <c:v>-0.00758218765258789</c:v>
                </c:pt>
                <c:pt idx="661">
                  <c:v>-0.0075516700744629</c:v>
                </c:pt>
                <c:pt idx="662">
                  <c:v>-0.00753498077392578</c:v>
                </c:pt>
                <c:pt idx="663">
                  <c:v>-0.00750827789306642</c:v>
                </c:pt>
                <c:pt idx="664">
                  <c:v>-0.00748205184936523</c:v>
                </c:pt>
                <c:pt idx="665">
                  <c:v>-0.00748348236083984</c:v>
                </c:pt>
                <c:pt idx="666">
                  <c:v>-0.0073704719543457</c:v>
                </c:pt>
                <c:pt idx="667">
                  <c:v>-0.00739383697509766</c:v>
                </c:pt>
                <c:pt idx="668">
                  <c:v>-0.00750398635864258</c:v>
                </c:pt>
                <c:pt idx="669">
                  <c:v>-0.00737619400024414</c:v>
                </c:pt>
                <c:pt idx="670">
                  <c:v>-0.00747203826904298</c:v>
                </c:pt>
                <c:pt idx="671">
                  <c:v>-0.00735664367675781</c:v>
                </c:pt>
                <c:pt idx="672">
                  <c:v>-0.00743865966796875</c:v>
                </c:pt>
                <c:pt idx="673">
                  <c:v>-0.00732707977294922</c:v>
                </c:pt>
                <c:pt idx="674">
                  <c:v>-0.00741052627563478</c:v>
                </c:pt>
                <c:pt idx="675">
                  <c:v>-0.00736379623413087</c:v>
                </c:pt>
                <c:pt idx="676">
                  <c:v>-0.0073399543762207</c:v>
                </c:pt>
                <c:pt idx="677">
                  <c:v>-0.00735092163085938</c:v>
                </c:pt>
                <c:pt idx="678">
                  <c:v>-0.00735664367675781</c:v>
                </c:pt>
                <c:pt idx="679">
                  <c:v>-0.00732135772705078</c:v>
                </c:pt>
                <c:pt idx="680">
                  <c:v>-0.00729560852050781</c:v>
                </c:pt>
                <c:pt idx="681">
                  <c:v>-0.00734043121337891</c:v>
                </c:pt>
                <c:pt idx="682">
                  <c:v>-0.00723981857299805</c:v>
                </c:pt>
                <c:pt idx="683">
                  <c:v>-0.00723028182983398</c:v>
                </c:pt>
                <c:pt idx="684">
                  <c:v>-0.00724458694458008</c:v>
                </c:pt>
                <c:pt idx="685">
                  <c:v>-0.00731563568115234</c:v>
                </c:pt>
                <c:pt idx="686">
                  <c:v>-0.00725269317626953</c:v>
                </c:pt>
                <c:pt idx="687">
                  <c:v>-0.00728654861450195</c:v>
                </c:pt>
                <c:pt idx="688">
                  <c:v>-0.00733137130737306</c:v>
                </c:pt>
                <c:pt idx="689">
                  <c:v>-0.00732278823852539</c:v>
                </c:pt>
                <c:pt idx="690">
                  <c:v>-0.00730752944946289</c:v>
                </c:pt>
                <c:pt idx="691">
                  <c:v>-0.0072002410888672</c:v>
                </c:pt>
                <c:pt idx="692">
                  <c:v>-0.00728845596313478</c:v>
                </c:pt>
                <c:pt idx="693">
                  <c:v>-0.00713968276977539</c:v>
                </c:pt>
                <c:pt idx="694">
                  <c:v>-0.00725221633911133</c:v>
                </c:pt>
                <c:pt idx="695">
                  <c:v>-0.00718736648559571</c:v>
                </c:pt>
                <c:pt idx="696">
                  <c:v>-0.00714969635009767</c:v>
                </c:pt>
                <c:pt idx="697">
                  <c:v>-0.00710725784301758</c:v>
                </c:pt>
                <c:pt idx="698">
                  <c:v>-0.00701761245727539</c:v>
                </c:pt>
                <c:pt idx="699">
                  <c:v>-0.0070805549621582</c:v>
                </c:pt>
                <c:pt idx="700">
                  <c:v>-0.00702095031738281</c:v>
                </c:pt>
                <c:pt idx="701">
                  <c:v>-0.00702905654907227</c:v>
                </c:pt>
                <c:pt idx="702">
                  <c:v>-0.00699758529663086</c:v>
                </c:pt>
                <c:pt idx="703">
                  <c:v>-0.00712728500366211</c:v>
                </c:pt>
                <c:pt idx="704">
                  <c:v>-0.00698995590209961</c:v>
                </c:pt>
                <c:pt idx="705">
                  <c:v>-0.00697088241577149</c:v>
                </c:pt>
                <c:pt idx="706">
                  <c:v>-0.00704050064086914</c:v>
                </c:pt>
                <c:pt idx="707">
                  <c:v>-0.0070762634277344</c:v>
                </c:pt>
                <c:pt idx="708">
                  <c:v>-0.00702667236328125</c:v>
                </c:pt>
                <c:pt idx="709">
                  <c:v>-0.00699567794799805</c:v>
                </c:pt>
                <c:pt idx="710">
                  <c:v>-0.0070652961730957</c:v>
                </c:pt>
                <c:pt idx="711">
                  <c:v>-0.00694608688354494</c:v>
                </c:pt>
                <c:pt idx="712">
                  <c:v>-0.00702810287475586</c:v>
                </c:pt>
                <c:pt idx="713">
                  <c:v>-0.00692558288574219</c:v>
                </c:pt>
                <c:pt idx="714">
                  <c:v>-0.0069575309753418</c:v>
                </c:pt>
                <c:pt idx="715">
                  <c:v>-0.00697422027587891</c:v>
                </c:pt>
                <c:pt idx="716">
                  <c:v>-0.0070037841796875</c:v>
                </c:pt>
                <c:pt idx="717">
                  <c:v>-0.00699472427368164</c:v>
                </c:pt>
                <c:pt idx="718">
                  <c:v>-0.00694990158081056</c:v>
                </c:pt>
                <c:pt idx="719">
                  <c:v>-0.00704336166381837</c:v>
                </c:pt>
                <c:pt idx="720">
                  <c:v>-0.00693798065185547</c:v>
                </c:pt>
                <c:pt idx="721">
                  <c:v>-0.00697278976440432</c:v>
                </c:pt>
                <c:pt idx="722">
                  <c:v>-0.00697469711303712</c:v>
                </c:pt>
                <c:pt idx="723">
                  <c:v>-0.00693845748901369</c:v>
                </c:pt>
                <c:pt idx="724">
                  <c:v>-0.00689601898193359</c:v>
                </c:pt>
                <c:pt idx="725">
                  <c:v>-0.00697946548461916</c:v>
                </c:pt>
                <c:pt idx="726">
                  <c:v>-0.0068364143371582</c:v>
                </c:pt>
                <c:pt idx="727">
                  <c:v>-0.00675153732299805</c:v>
                </c:pt>
                <c:pt idx="728">
                  <c:v>-0.00686502456665039</c:v>
                </c:pt>
                <c:pt idx="729">
                  <c:v>-0.00681400299072266</c:v>
                </c:pt>
                <c:pt idx="730">
                  <c:v>-0.0068049430847168</c:v>
                </c:pt>
                <c:pt idx="731">
                  <c:v>-0.00683116912841797</c:v>
                </c:pt>
                <c:pt idx="732">
                  <c:v>-0.00685501098632813</c:v>
                </c:pt>
                <c:pt idx="733">
                  <c:v>-0.00684213638305664</c:v>
                </c:pt>
                <c:pt idx="734">
                  <c:v>-0.00678539276123047</c:v>
                </c:pt>
                <c:pt idx="735">
                  <c:v>-0.00672292709350586</c:v>
                </c:pt>
                <c:pt idx="736">
                  <c:v>-0.00672721862792969</c:v>
                </c:pt>
                <c:pt idx="737">
                  <c:v>-0.0066838264465332</c:v>
                </c:pt>
                <c:pt idx="738">
                  <c:v>-0.00673866271972657</c:v>
                </c:pt>
                <c:pt idx="739">
                  <c:v>-0.00668716430664063</c:v>
                </c:pt>
                <c:pt idx="740">
                  <c:v>-0.00670719146728516</c:v>
                </c:pt>
                <c:pt idx="741">
                  <c:v>-0.00668573379516603</c:v>
                </c:pt>
                <c:pt idx="742">
                  <c:v>-0.00655412673950195</c:v>
                </c:pt>
                <c:pt idx="743">
                  <c:v>-0.00658178329467774</c:v>
                </c:pt>
                <c:pt idx="744">
                  <c:v>-0.00654411315917969</c:v>
                </c:pt>
                <c:pt idx="745">
                  <c:v>-0.00664281845092773</c:v>
                </c:pt>
                <c:pt idx="746">
                  <c:v>-0.00656604766845703</c:v>
                </c:pt>
                <c:pt idx="747">
                  <c:v>-0.00653886795043945</c:v>
                </c:pt>
                <c:pt idx="748">
                  <c:v>-0.00655508041381836</c:v>
                </c:pt>
                <c:pt idx="749">
                  <c:v>-0.0065298080444336</c:v>
                </c:pt>
                <c:pt idx="750">
                  <c:v>-0.00662851333618164</c:v>
                </c:pt>
                <c:pt idx="751">
                  <c:v>-0.00641155242919922</c:v>
                </c:pt>
                <c:pt idx="752">
                  <c:v>-0.00660848617553711</c:v>
                </c:pt>
                <c:pt idx="753">
                  <c:v>-0.00652551651000977</c:v>
                </c:pt>
                <c:pt idx="754">
                  <c:v>-0.006500244140625</c:v>
                </c:pt>
                <c:pt idx="755">
                  <c:v>-0.00656461715698242</c:v>
                </c:pt>
                <c:pt idx="756">
                  <c:v>-0.00647401809692383</c:v>
                </c:pt>
                <c:pt idx="757">
                  <c:v>-0.00644826889038087</c:v>
                </c:pt>
                <c:pt idx="758">
                  <c:v>-0.00652265548706055</c:v>
                </c:pt>
                <c:pt idx="759">
                  <c:v>-0.00633764266967773</c:v>
                </c:pt>
                <c:pt idx="760">
                  <c:v>-0.00646591186523438</c:v>
                </c:pt>
                <c:pt idx="761">
                  <c:v>-0.00639247894287109</c:v>
                </c:pt>
                <c:pt idx="762">
                  <c:v>-0.00654506683349609</c:v>
                </c:pt>
                <c:pt idx="763">
                  <c:v>-0.00649356842041017</c:v>
                </c:pt>
                <c:pt idx="764">
                  <c:v>-0.00643920898437501</c:v>
                </c:pt>
                <c:pt idx="765">
                  <c:v>-0.00659084320068359</c:v>
                </c:pt>
                <c:pt idx="766">
                  <c:v>-0.00646686553955078</c:v>
                </c:pt>
                <c:pt idx="767">
                  <c:v>-0.00640869140625001</c:v>
                </c:pt>
                <c:pt idx="768">
                  <c:v>-0.00637245178222656</c:v>
                </c:pt>
                <c:pt idx="769">
                  <c:v>-0.00653696060180665</c:v>
                </c:pt>
                <c:pt idx="770">
                  <c:v>-0.00647497177124023</c:v>
                </c:pt>
                <c:pt idx="771">
                  <c:v>-0.00641298294067383</c:v>
                </c:pt>
                <c:pt idx="772">
                  <c:v>-0.00643301010131837</c:v>
                </c:pt>
                <c:pt idx="773">
                  <c:v>-0.0063633918762207</c:v>
                </c:pt>
                <c:pt idx="774">
                  <c:v>-0.00651073455810547</c:v>
                </c:pt>
                <c:pt idx="775">
                  <c:v>-0.00645017623901368</c:v>
                </c:pt>
                <c:pt idx="776">
                  <c:v>-0.00649929046630859</c:v>
                </c:pt>
                <c:pt idx="777">
                  <c:v>-0.00632905960083008</c:v>
                </c:pt>
                <c:pt idx="778">
                  <c:v>-0.00640201568603516</c:v>
                </c:pt>
                <c:pt idx="779">
                  <c:v>-0.0064387321472168</c:v>
                </c:pt>
                <c:pt idx="780">
                  <c:v>-0.00625514984130859</c:v>
                </c:pt>
                <c:pt idx="781">
                  <c:v>-0.00639200210571289</c:v>
                </c:pt>
                <c:pt idx="782">
                  <c:v>-0.00632667541503907</c:v>
                </c:pt>
                <c:pt idx="783">
                  <c:v>-0.00623941421508789</c:v>
                </c:pt>
                <c:pt idx="784">
                  <c:v>-0.00638723373413087</c:v>
                </c:pt>
                <c:pt idx="785">
                  <c:v>-0.00626468658447267</c:v>
                </c:pt>
                <c:pt idx="786">
                  <c:v>-0.0063176155090332</c:v>
                </c:pt>
                <c:pt idx="787">
                  <c:v>-0.00622797012329102</c:v>
                </c:pt>
                <c:pt idx="788">
                  <c:v>-0.00631237030029297</c:v>
                </c:pt>
                <c:pt idx="789">
                  <c:v>-0.00626277923583984</c:v>
                </c:pt>
                <c:pt idx="790">
                  <c:v>-0.00629520416259766</c:v>
                </c:pt>
                <c:pt idx="791">
                  <c:v>-0.00624656677246094</c:v>
                </c:pt>
                <c:pt idx="792">
                  <c:v>-0.00619840621948242</c:v>
                </c:pt>
                <c:pt idx="793">
                  <c:v>-0.00628376007080078</c:v>
                </c:pt>
                <c:pt idx="794">
                  <c:v>-0.00603628158569338</c:v>
                </c:pt>
                <c:pt idx="795">
                  <c:v>-0.00617122650146485</c:v>
                </c:pt>
                <c:pt idx="796">
                  <c:v>-0.00630378723144531</c:v>
                </c:pt>
                <c:pt idx="797">
                  <c:v>-0.00633001327514648</c:v>
                </c:pt>
                <c:pt idx="798">
                  <c:v>-0.00629997253417969</c:v>
                </c:pt>
                <c:pt idx="799">
                  <c:v>-0.00614166259765625</c:v>
                </c:pt>
                <c:pt idx="800">
                  <c:v>-0.00627136230468751</c:v>
                </c:pt>
                <c:pt idx="801">
                  <c:v>-0.00606727600097656</c:v>
                </c:pt>
                <c:pt idx="802">
                  <c:v>-0.0060725212097168</c:v>
                </c:pt>
                <c:pt idx="803">
                  <c:v>-0.00615262985229492</c:v>
                </c:pt>
                <c:pt idx="804">
                  <c:v>-0.00606155395507813</c:v>
                </c:pt>
                <c:pt idx="805">
                  <c:v>-0.00612354278564454</c:v>
                </c:pt>
                <c:pt idx="806">
                  <c:v>-0.00609827041625977</c:v>
                </c:pt>
                <c:pt idx="807">
                  <c:v>-0.00618648529052734</c:v>
                </c:pt>
                <c:pt idx="808">
                  <c:v>-0.00611972808837891</c:v>
                </c:pt>
                <c:pt idx="809">
                  <c:v>-0.00604677200317385</c:v>
                </c:pt>
                <c:pt idx="810">
                  <c:v>-0.00611162185668945</c:v>
                </c:pt>
                <c:pt idx="811">
                  <c:v>-0.00597000122070314</c:v>
                </c:pt>
                <c:pt idx="812">
                  <c:v>-0.00591373443603516</c:v>
                </c:pt>
                <c:pt idx="813">
                  <c:v>-0.00604057312011719</c:v>
                </c:pt>
                <c:pt idx="814">
                  <c:v>-0.00598764419555666</c:v>
                </c:pt>
                <c:pt idx="815">
                  <c:v>-0.00604104995727539</c:v>
                </c:pt>
                <c:pt idx="816">
                  <c:v>-0.00597047805786134</c:v>
                </c:pt>
                <c:pt idx="817">
                  <c:v>-0.00592613220214844</c:v>
                </c:pt>
                <c:pt idx="818">
                  <c:v>-0.00563287734985352</c:v>
                </c:pt>
                <c:pt idx="819">
                  <c:v>-0.00642776489257813</c:v>
                </c:pt>
                <c:pt idx="820">
                  <c:v>-0.00670671463012695</c:v>
                </c:pt>
                <c:pt idx="821">
                  <c:v>-0.00598096847534181</c:v>
                </c:pt>
                <c:pt idx="822">
                  <c:v>-0.0059208869934082</c:v>
                </c:pt>
                <c:pt idx="823">
                  <c:v>-0.0060124397277832</c:v>
                </c:pt>
                <c:pt idx="824">
                  <c:v>-0.00609254837036133</c:v>
                </c:pt>
                <c:pt idx="825">
                  <c:v>-0.00594329833984377</c:v>
                </c:pt>
                <c:pt idx="826">
                  <c:v>-0.00626707077026367</c:v>
                </c:pt>
                <c:pt idx="827">
                  <c:v>-0.00589704513549805</c:v>
                </c:pt>
                <c:pt idx="828">
                  <c:v>-0.00601911544799805</c:v>
                </c:pt>
                <c:pt idx="829">
                  <c:v>-0.005889892578125</c:v>
                </c:pt>
                <c:pt idx="830">
                  <c:v>-0.00609922409057618</c:v>
                </c:pt>
                <c:pt idx="831">
                  <c:v>-0.00623178482055664</c:v>
                </c:pt>
                <c:pt idx="832">
                  <c:v>-0.00593900680541994</c:v>
                </c:pt>
                <c:pt idx="833">
                  <c:v>-0.00607013702392578</c:v>
                </c:pt>
                <c:pt idx="834">
                  <c:v>-0.00558137893676758</c:v>
                </c:pt>
                <c:pt idx="835">
                  <c:v>-0.00607156753540039</c:v>
                </c:pt>
                <c:pt idx="836">
                  <c:v>-0.00599861145019531</c:v>
                </c:pt>
                <c:pt idx="837">
                  <c:v>-0.00603055953979492</c:v>
                </c:pt>
                <c:pt idx="838">
                  <c:v>-0.00618886947631836</c:v>
                </c:pt>
                <c:pt idx="839">
                  <c:v>-0.00603866577148439</c:v>
                </c:pt>
                <c:pt idx="840">
                  <c:v>-0.00608348846435547</c:v>
                </c:pt>
                <c:pt idx="841">
                  <c:v>-0.00596284866333008</c:v>
                </c:pt>
                <c:pt idx="842">
                  <c:v>-0.00576066970825196</c:v>
                </c:pt>
                <c:pt idx="843">
                  <c:v>-0.00614213943481445</c:v>
                </c:pt>
                <c:pt idx="844">
                  <c:v>-0.00568580627441406</c:v>
                </c:pt>
                <c:pt idx="845">
                  <c:v>-0.00594854354858398</c:v>
                </c:pt>
                <c:pt idx="846">
                  <c:v>-0.00588560104370118</c:v>
                </c:pt>
                <c:pt idx="847">
                  <c:v>-0.00626659393310547</c:v>
                </c:pt>
                <c:pt idx="848">
                  <c:v>-0.0058751106262207</c:v>
                </c:pt>
                <c:pt idx="849">
                  <c:v>-0.00593137741088869</c:v>
                </c:pt>
                <c:pt idx="850">
                  <c:v>-0.00597381591796875</c:v>
                </c:pt>
                <c:pt idx="851">
                  <c:v>-0.00615596771240234</c:v>
                </c:pt>
                <c:pt idx="852">
                  <c:v>-0.00590991973876953</c:v>
                </c:pt>
                <c:pt idx="853">
                  <c:v>-0.0058741569519043</c:v>
                </c:pt>
                <c:pt idx="854">
                  <c:v>-0.00615835189819336</c:v>
                </c:pt>
                <c:pt idx="855">
                  <c:v>-0.00615644454956055</c:v>
                </c:pt>
                <c:pt idx="856">
                  <c:v>-0.00679159164428711</c:v>
                </c:pt>
                <c:pt idx="857">
                  <c:v>-0.00557756423950195</c:v>
                </c:pt>
                <c:pt idx="858">
                  <c:v>-0.00573444366455078</c:v>
                </c:pt>
                <c:pt idx="859">
                  <c:v>-0.00569343566894531</c:v>
                </c:pt>
                <c:pt idx="860">
                  <c:v>-0.00663232803344727</c:v>
                </c:pt>
                <c:pt idx="861">
                  <c:v>-0.00606012344360353</c:v>
                </c:pt>
                <c:pt idx="862">
                  <c:v>-0.00641393661499023</c:v>
                </c:pt>
                <c:pt idx="863">
                  <c:v>-0.00628137588500978</c:v>
                </c:pt>
                <c:pt idx="864">
                  <c:v>-0.00670480728149414</c:v>
                </c:pt>
                <c:pt idx="865">
                  <c:v>-0.00589704513549805</c:v>
                </c:pt>
                <c:pt idx="866">
                  <c:v>-0.00626468658447267</c:v>
                </c:pt>
                <c:pt idx="867">
                  <c:v>-0.00495576858520509</c:v>
                </c:pt>
                <c:pt idx="868">
                  <c:v>-0.00606632232666016</c:v>
                </c:pt>
                <c:pt idx="869">
                  <c:v>-0.00541925430297852</c:v>
                </c:pt>
                <c:pt idx="870">
                  <c:v>-0.00620126724243165</c:v>
                </c:pt>
                <c:pt idx="871">
                  <c:v>-0.00665712356567383</c:v>
                </c:pt>
                <c:pt idx="872">
                  <c:v>-0.00666379928588868</c:v>
                </c:pt>
                <c:pt idx="873">
                  <c:v>-0.00602960586547852</c:v>
                </c:pt>
                <c:pt idx="874">
                  <c:v>-0.00535058975219727</c:v>
                </c:pt>
                <c:pt idx="875">
                  <c:v>-0.0055837631225586</c:v>
                </c:pt>
                <c:pt idx="876">
                  <c:v>-0.00503110885620117</c:v>
                </c:pt>
                <c:pt idx="877">
                  <c:v>-0.0056300163269043</c:v>
                </c:pt>
                <c:pt idx="878">
                  <c:v>-0.00438785552978516</c:v>
                </c:pt>
                <c:pt idx="879">
                  <c:v>-0.00560665130615234</c:v>
                </c:pt>
                <c:pt idx="880">
                  <c:v>-0.00499248504638672</c:v>
                </c:pt>
                <c:pt idx="881">
                  <c:v>-0.00474977493286134</c:v>
                </c:pt>
                <c:pt idx="882">
                  <c:v>-0.00584888458251953</c:v>
                </c:pt>
                <c:pt idx="883">
                  <c:v>-0.0050663948059082</c:v>
                </c:pt>
                <c:pt idx="884">
                  <c:v>-0.00558567047119141</c:v>
                </c:pt>
                <c:pt idx="885">
                  <c:v>-0.0052638053894043</c:v>
                </c:pt>
                <c:pt idx="886">
                  <c:v>-0.00560331344604493</c:v>
                </c:pt>
                <c:pt idx="887">
                  <c:v>-0.00431442260742188</c:v>
                </c:pt>
                <c:pt idx="888">
                  <c:v>-0.00429868698120118</c:v>
                </c:pt>
                <c:pt idx="889">
                  <c:v>-0.00600671768188478</c:v>
                </c:pt>
                <c:pt idx="890">
                  <c:v>-0.00373363494873048</c:v>
                </c:pt>
                <c:pt idx="891">
                  <c:v>-0.00544834136962891</c:v>
                </c:pt>
                <c:pt idx="892">
                  <c:v>-0.00432157516479492</c:v>
                </c:pt>
                <c:pt idx="893">
                  <c:v>-0.00386333465576172</c:v>
                </c:pt>
                <c:pt idx="894">
                  <c:v>-0.00487947463989258</c:v>
                </c:pt>
                <c:pt idx="895">
                  <c:v>-0.00684165954589844</c:v>
                </c:pt>
                <c:pt idx="896">
                  <c:v>-0.00581550598144531</c:v>
                </c:pt>
                <c:pt idx="897">
                  <c:v>-0.00653934478759767</c:v>
                </c:pt>
                <c:pt idx="898">
                  <c:v>-0.00531959533691406</c:v>
                </c:pt>
                <c:pt idx="899">
                  <c:v>-0.00422525405883789</c:v>
                </c:pt>
                <c:pt idx="900">
                  <c:v>-0.00482892990112305</c:v>
                </c:pt>
                <c:pt idx="901">
                  <c:v>-0.00411128997802734</c:v>
                </c:pt>
                <c:pt idx="902">
                  <c:v>-0.00598239898681641</c:v>
                </c:pt>
                <c:pt idx="903">
                  <c:v>-0.00437831878662109</c:v>
                </c:pt>
                <c:pt idx="904">
                  <c:v>-0.0046687126159668</c:v>
                </c:pt>
                <c:pt idx="905">
                  <c:v>-0.00369882583618164</c:v>
                </c:pt>
                <c:pt idx="906">
                  <c:v>-0.00511980056762695</c:v>
                </c:pt>
                <c:pt idx="907">
                  <c:v>-0.004974365234375</c:v>
                </c:pt>
                <c:pt idx="908">
                  <c:v>-0.0032482147216797</c:v>
                </c:pt>
                <c:pt idx="909">
                  <c:v>-0.00531339645385742</c:v>
                </c:pt>
                <c:pt idx="910">
                  <c:v>-0.00415706634521484</c:v>
                </c:pt>
              </c:numCache>
            </c:numRef>
          </c:yVal>
          <c:smooth val="1"/>
        </c:ser>
        <c:ser>
          <c:idx val="1"/>
          <c:order val="1"/>
          <c:tx>
            <c:v>HAP_APC</c:v>
          </c:tx>
          <c:spPr>
            <a:ln w="15875">
              <a:solidFill>
                <a:schemeClr val="tx1"/>
              </a:solidFill>
              <a:prstDash val="dash"/>
            </a:ln>
          </c:spPr>
          <c:marker>
            <c:symbol val="none"/>
          </c:marker>
          <c:xVal>
            <c:numRef>
              <c:f>[1]dcm_hap_apc.CSV!$A$2:$A$912</c:f>
              <c:numCache>
                <c:formatCode>General</c:formatCode>
                <c:ptCount val="911"/>
                <c:pt idx="0">
                  <c:v>190.0</c:v>
                </c:pt>
                <c:pt idx="1">
                  <c:v>191.0</c:v>
                </c:pt>
                <c:pt idx="2">
                  <c:v>192.0</c:v>
                </c:pt>
                <c:pt idx="3">
                  <c:v>193.0</c:v>
                </c:pt>
                <c:pt idx="4">
                  <c:v>194.0</c:v>
                </c:pt>
                <c:pt idx="5">
                  <c:v>195.0</c:v>
                </c:pt>
                <c:pt idx="6">
                  <c:v>196.0</c:v>
                </c:pt>
                <c:pt idx="7">
                  <c:v>197.0</c:v>
                </c:pt>
                <c:pt idx="8">
                  <c:v>198.0</c:v>
                </c:pt>
                <c:pt idx="9">
                  <c:v>199.0</c:v>
                </c:pt>
                <c:pt idx="10">
                  <c:v>200.0</c:v>
                </c:pt>
                <c:pt idx="11">
                  <c:v>201.0</c:v>
                </c:pt>
                <c:pt idx="12">
                  <c:v>202.0</c:v>
                </c:pt>
                <c:pt idx="13">
                  <c:v>203.0</c:v>
                </c:pt>
                <c:pt idx="14">
                  <c:v>204.0</c:v>
                </c:pt>
                <c:pt idx="15">
                  <c:v>205.0</c:v>
                </c:pt>
                <c:pt idx="16">
                  <c:v>206.0</c:v>
                </c:pt>
                <c:pt idx="17">
                  <c:v>207.0</c:v>
                </c:pt>
                <c:pt idx="18">
                  <c:v>208.0</c:v>
                </c:pt>
                <c:pt idx="19">
                  <c:v>209.0</c:v>
                </c:pt>
                <c:pt idx="20">
                  <c:v>210.0</c:v>
                </c:pt>
                <c:pt idx="21">
                  <c:v>211.0</c:v>
                </c:pt>
                <c:pt idx="22">
                  <c:v>212.0</c:v>
                </c:pt>
                <c:pt idx="23">
                  <c:v>213.0</c:v>
                </c:pt>
                <c:pt idx="24">
                  <c:v>214.0</c:v>
                </c:pt>
                <c:pt idx="25">
                  <c:v>215.0</c:v>
                </c:pt>
                <c:pt idx="26">
                  <c:v>216.0</c:v>
                </c:pt>
                <c:pt idx="27">
                  <c:v>217.0</c:v>
                </c:pt>
                <c:pt idx="28">
                  <c:v>218.0</c:v>
                </c:pt>
                <c:pt idx="29">
                  <c:v>219.0</c:v>
                </c:pt>
                <c:pt idx="30">
                  <c:v>220.0</c:v>
                </c:pt>
                <c:pt idx="31">
                  <c:v>221.0</c:v>
                </c:pt>
                <c:pt idx="32">
                  <c:v>222.0</c:v>
                </c:pt>
                <c:pt idx="33">
                  <c:v>223.0</c:v>
                </c:pt>
                <c:pt idx="34">
                  <c:v>224.0</c:v>
                </c:pt>
                <c:pt idx="35">
                  <c:v>225.0</c:v>
                </c:pt>
                <c:pt idx="36">
                  <c:v>226.0</c:v>
                </c:pt>
                <c:pt idx="37">
                  <c:v>227.0</c:v>
                </c:pt>
                <c:pt idx="38">
                  <c:v>228.0</c:v>
                </c:pt>
                <c:pt idx="39">
                  <c:v>229.0</c:v>
                </c:pt>
                <c:pt idx="40">
                  <c:v>230.0</c:v>
                </c:pt>
                <c:pt idx="41">
                  <c:v>231.0</c:v>
                </c:pt>
                <c:pt idx="42">
                  <c:v>232.0</c:v>
                </c:pt>
                <c:pt idx="43">
                  <c:v>233.0</c:v>
                </c:pt>
                <c:pt idx="44">
                  <c:v>234.0</c:v>
                </c:pt>
                <c:pt idx="45">
                  <c:v>235.0</c:v>
                </c:pt>
                <c:pt idx="46">
                  <c:v>236.0</c:v>
                </c:pt>
                <c:pt idx="47">
                  <c:v>237.0</c:v>
                </c:pt>
                <c:pt idx="48">
                  <c:v>238.0</c:v>
                </c:pt>
                <c:pt idx="49">
                  <c:v>239.0</c:v>
                </c:pt>
                <c:pt idx="50">
                  <c:v>240.0</c:v>
                </c:pt>
                <c:pt idx="51">
                  <c:v>241.0</c:v>
                </c:pt>
                <c:pt idx="52">
                  <c:v>242.0</c:v>
                </c:pt>
                <c:pt idx="53">
                  <c:v>243.0</c:v>
                </c:pt>
                <c:pt idx="54">
                  <c:v>244.0</c:v>
                </c:pt>
                <c:pt idx="55">
                  <c:v>245.0</c:v>
                </c:pt>
                <c:pt idx="56">
                  <c:v>246.0</c:v>
                </c:pt>
                <c:pt idx="57">
                  <c:v>247.0</c:v>
                </c:pt>
                <c:pt idx="58">
                  <c:v>248.0</c:v>
                </c:pt>
                <c:pt idx="59">
                  <c:v>249.0</c:v>
                </c:pt>
                <c:pt idx="60">
                  <c:v>250.0</c:v>
                </c:pt>
                <c:pt idx="61">
                  <c:v>251.0</c:v>
                </c:pt>
                <c:pt idx="62">
                  <c:v>252.0</c:v>
                </c:pt>
                <c:pt idx="63">
                  <c:v>253.0</c:v>
                </c:pt>
                <c:pt idx="64">
                  <c:v>254.0</c:v>
                </c:pt>
                <c:pt idx="65">
                  <c:v>255.0</c:v>
                </c:pt>
                <c:pt idx="66">
                  <c:v>256.0</c:v>
                </c:pt>
                <c:pt idx="67">
                  <c:v>257.0</c:v>
                </c:pt>
                <c:pt idx="68">
                  <c:v>258.0</c:v>
                </c:pt>
                <c:pt idx="69">
                  <c:v>259.0</c:v>
                </c:pt>
                <c:pt idx="70">
                  <c:v>260.0</c:v>
                </c:pt>
                <c:pt idx="71">
                  <c:v>261.0</c:v>
                </c:pt>
                <c:pt idx="72">
                  <c:v>262.0</c:v>
                </c:pt>
                <c:pt idx="73">
                  <c:v>263.0</c:v>
                </c:pt>
                <c:pt idx="74">
                  <c:v>264.0</c:v>
                </c:pt>
                <c:pt idx="75">
                  <c:v>265.0</c:v>
                </c:pt>
                <c:pt idx="76">
                  <c:v>266.0</c:v>
                </c:pt>
                <c:pt idx="77">
                  <c:v>267.0</c:v>
                </c:pt>
                <c:pt idx="78">
                  <c:v>268.0</c:v>
                </c:pt>
                <c:pt idx="79">
                  <c:v>269.0</c:v>
                </c:pt>
                <c:pt idx="80">
                  <c:v>270.0</c:v>
                </c:pt>
                <c:pt idx="81">
                  <c:v>271.0</c:v>
                </c:pt>
                <c:pt idx="82">
                  <c:v>272.0</c:v>
                </c:pt>
                <c:pt idx="83">
                  <c:v>273.0</c:v>
                </c:pt>
                <c:pt idx="84">
                  <c:v>274.0</c:v>
                </c:pt>
                <c:pt idx="85">
                  <c:v>275.0</c:v>
                </c:pt>
                <c:pt idx="86">
                  <c:v>276.0</c:v>
                </c:pt>
                <c:pt idx="87">
                  <c:v>277.0</c:v>
                </c:pt>
                <c:pt idx="88">
                  <c:v>278.0</c:v>
                </c:pt>
                <c:pt idx="89">
                  <c:v>279.0</c:v>
                </c:pt>
                <c:pt idx="90">
                  <c:v>280.0</c:v>
                </c:pt>
                <c:pt idx="91">
                  <c:v>281.0</c:v>
                </c:pt>
                <c:pt idx="92">
                  <c:v>282.0</c:v>
                </c:pt>
                <c:pt idx="93">
                  <c:v>283.0</c:v>
                </c:pt>
                <c:pt idx="94">
                  <c:v>284.0</c:v>
                </c:pt>
                <c:pt idx="95">
                  <c:v>285.0</c:v>
                </c:pt>
                <c:pt idx="96">
                  <c:v>286.0</c:v>
                </c:pt>
                <c:pt idx="97">
                  <c:v>287.0</c:v>
                </c:pt>
                <c:pt idx="98">
                  <c:v>288.0</c:v>
                </c:pt>
                <c:pt idx="99">
                  <c:v>289.0</c:v>
                </c:pt>
                <c:pt idx="100">
                  <c:v>290.0</c:v>
                </c:pt>
                <c:pt idx="101">
                  <c:v>291.0</c:v>
                </c:pt>
                <c:pt idx="102">
                  <c:v>292.0</c:v>
                </c:pt>
                <c:pt idx="103">
                  <c:v>293.0</c:v>
                </c:pt>
                <c:pt idx="104">
                  <c:v>294.0</c:v>
                </c:pt>
                <c:pt idx="105">
                  <c:v>295.0</c:v>
                </c:pt>
                <c:pt idx="106">
                  <c:v>296.0</c:v>
                </c:pt>
                <c:pt idx="107">
                  <c:v>297.0</c:v>
                </c:pt>
                <c:pt idx="108">
                  <c:v>298.0</c:v>
                </c:pt>
                <c:pt idx="109">
                  <c:v>299.0</c:v>
                </c:pt>
                <c:pt idx="110">
                  <c:v>300.0</c:v>
                </c:pt>
                <c:pt idx="111">
                  <c:v>301.0</c:v>
                </c:pt>
                <c:pt idx="112">
                  <c:v>302.0</c:v>
                </c:pt>
                <c:pt idx="113">
                  <c:v>303.0</c:v>
                </c:pt>
                <c:pt idx="114">
                  <c:v>304.0</c:v>
                </c:pt>
                <c:pt idx="115">
                  <c:v>305.0</c:v>
                </c:pt>
                <c:pt idx="116">
                  <c:v>306.0</c:v>
                </c:pt>
                <c:pt idx="117">
                  <c:v>307.0</c:v>
                </c:pt>
                <c:pt idx="118">
                  <c:v>308.0</c:v>
                </c:pt>
                <c:pt idx="119">
                  <c:v>309.0</c:v>
                </c:pt>
                <c:pt idx="120">
                  <c:v>310.0</c:v>
                </c:pt>
                <c:pt idx="121">
                  <c:v>311.0</c:v>
                </c:pt>
                <c:pt idx="122">
                  <c:v>312.0</c:v>
                </c:pt>
                <c:pt idx="123">
                  <c:v>313.0</c:v>
                </c:pt>
                <c:pt idx="124">
                  <c:v>314.0</c:v>
                </c:pt>
                <c:pt idx="125">
                  <c:v>315.0</c:v>
                </c:pt>
                <c:pt idx="126">
                  <c:v>316.0</c:v>
                </c:pt>
                <c:pt idx="127">
                  <c:v>317.0</c:v>
                </c:pt>
                <c:pt idx="128">
                  <c:v>318.0</c:v>
                </c:pt>
                <c:pt idx="129">
                  <c:v>319.0</c:v>
                </c:pt>
                <c:pt idx="130">
                  <c:v>320.0</c:v>
                </c:pt>
                <c:pt idx="131">
                  <c:v>321.0</c:v>
                </c:pt>
                <c:pt idx="132">
                  <c:v>322.0</c:v>
                </c:pt>
                <c:pt idx="133">
                  <c:v>323.0</c:v>
                </c:pt>
                <c:pt idx="134">
                  <c:v>324.0</c:v>
                </c:pt>
                <c:pt idx="135">
                  <c:v>325.0</c:v>
                </c:pt>
                <c:pt idx="136">
                  <c:v>326.0</c:v>
                </c:pt>
                <c:pt idx="137">
                  <c:v>327.0</c:v>
                </c:pt>
                <c:pt idx="138">
                  <c:v>328.0</c:v>
                </c:pt>
                <c:pt idx="139">
                  <c:v>329.0</c:v>
                </c:pt>
                <c:pt idx="140">
                  <c:v>330.0</c:v>
                </c:pt>
                <c:pt idx="141">
                  <c:v>331.0</c:v>
                </c:pt>
                <c:pt idx="142">
                  <c:v>332.0</c:v>
                </c:pt>
                <c:pt idx="143">
                  <c:v>333.0</c:v>
                </c:pt>
                <c:pt idx="144">
                  <c:v>334.0</c:v>
                </c:pt>
                <c:pt idx="145">
                  <c:v>335.0</c:v>
                </c:pt>
                <c:pt idx="146">
                  <c:v>336.0</c:v>
                </c:pt>
                <c:pt idx="147">
                  <c:v>337.0</c:v>
                </c:pt>
                <c:pt idx="148">
                  <c:v>338.0</c:v>
                </c:pt>
                <c:pt idx="149">
                  <c:v>339.0</c:v>
                </c:pt>
                <c:pt idx="150">
                  <c:v>340.0</c:v>
                </c:pt>
                <c:pt idx="151">
                  <c:v>341.0</c:v>
                </c:pt>
                <c:pt idx="152">
                  <c:v>342.0</c:v>
                </c:pt>
                <c:pt idx="153">
                  <c:v>343.0</c:v>
                </c:pt>
                <c:pt idx="154">
                  <c:v>344.0</c:v>
                </c:pt>
                <c:pt idx="155">
                  <c:v>345.0</c:v>
                </c:pt>
                <c:pt idx="156">
                  <c:v>346.0</c:v>
                </c:pt>
                <c:pt idx="157">
                  <c:v>347.0</c:v>
                </c:pt>
                <c:pt idx="158">
                  <c:v>348.0</c:v>
                </c:pt>
                <c:pt idx="159">
                  <c:v>349.0</c:v>
                </c:pt>
                <c:pt idx="160">
                  <c:v>350.0</c:v>
                </c:pt>
                <c:pt idx="161">
                  <c:v>351.0</c:v>
                </c:pt>
                <c:pt idx="162">
                  <c:v>352.0</c:v>
                </c:pt>
                <c:pt idx="163">
                  <c:v>353.0</c:v>
                </c:pt>
                <c:pt idx="164">
                  <c:v>354.0</c:v>
                </c:pt>
                <c:pt idx="165">
                  <c:v>355.0</c:v>
                </c:pt>
                <c:pt idx="166">
                  <c:v>356.0</c:v>
                </c:pt>
                <c:pt idx="167">
                  <c:v>357.0</c:v>
                </c:pt>
                <c:pt idx="168">
                  <c:v>358.0</c:v>
                </c:pt>
                <c:pt idx="169">
                  <c:v>359.0</c:v>
                </c:pt>
                <c:pt idx="170">
                  <c:v>360.0</c:v>
                </c:pt>
                <c:pt idx="171">
                  <c:v>361.0</c:v>
                </c:pt>
                <c:pt idx="172">
                  <c:v>362.0</c:v>
                </c:pt>
                <c:pt idx="173">
                  <c:v>363.0</c:v>
                </c:pt>
                <c:pt idx="174">
                  <c:v>364.0</c:v>
                </c:pt>
                <c:pt idx="175">
                  <c:v>365.0</c:v>
                </c:pt>
                <c:pt idx="176">
                  <c:v>366.0</c:v>
                </c:pt>
                <c:pt idx="177">
                  <c:v>367.0</c:v>
                </c:pt>
                <c:pt idx="178">
                  <c:v>368.0</c:v>
                </c:pt>
                <c:pt idx="179">
                  <c:v>369.0</c:v>
                </c:pt>
                <c:pt idx="180">
                  <c:v>370.0</c:v>
                </c:pt>
                <c:pt idx="181">
                  <c:v>371.0</c:v>
                </c:pt>
                <c:pt idx="182">
                  <c:v>372.0</c:v>
                </c:pt>
                <c:pt idx="183">
                  <c:v>373.0</c:v>
                </c:pt>
                <c:pt idx="184">
                  <c:v>374.0</c:v>
                </c:pt>
                <c:pt idx="185">
                  <c:v>375.0</c:v>
                </c:pt>
                <c:pt idx="186">
                  <c:v>376.0</c:v>
                </c:pt>
                <c:pt idx="187">
                  <c:v>377.0</c:v>
                </c:pt>
                <c:pt idx="188">
                  <c:v>378.0</c:v>
                </c:pt>
                <c:pt idx="189">
                  <c:v>379.0</c:v>
                </c:pt>
                <c:pt idx="190">
                  <c:v>380.0</c:v>
                </c:pt>
                <c:pt idx="191">
                  <c:v>381.0</c:v>
                </c:pt>
                <c:pt idx="192">
                  <c:v>382.0</c:v>
                </c:pt>
                <c:pt idx="193">
                  <c:v>383.0</c:v>
                </c:pt>
                <c:pt idx="194">
                  <c:v>384.0</c:v>
                </c:pt>
                <c:pt idx="195">
                  <c:v>385.0</c:v>
                </c:pt>
                <c:pt idx="196">
                  <c:v>386.0</c:v>
                </c:pt>
                <c:pt idx="197">
                  <c:v>387.0</c:v>
                </c:pt>
                <c:pt idx="198">
                  <c:v>388.0</c:v>
                </c:pt>
                <c:pt idx="199">
                  <c:v>389.0</c:v>
                </c:pt>
                <c:pt idx="200">
                  <c:v>390.0</c:v>
                </c:pt>
                <c:pt idx="201">
                  <c:v>391.0</c:v>
                </c:pt>
                <c:pt idx="202">
                  <c:v>392.0</c:v>
                </c:pt>
                <c:pt idx="203">
                  <c:v>393.0</c:v>
                </c:pt>
                <c:pt idx="204">
                  <c:v>394.0</c:v>
                </c:pt>
                <c:pt idx="205">
                  <c:v>395.0</c:v>
                </c:pt>
                <c:pt idx="206">
                  <c:v>396.0</c:v>
                </c:pt>
                <c:pt idx="207">
                  <c:v>397.0</c:v>
                </c:pt>
                <c:pt idx="208">
                  <c:v>398.0</c:v>
                </c:pt>
                <c:pt idx="209">
                  <c:v>399.0</c:v>
                </c:pt>
                <c:pt idx="210">
                  <c:v>400.0</c:v>
                </c:pt>
                <c:pt idx="211">
                  <c:v>401.0</c:v>
                </c:pt>
                <c:pt idx="212">
                  <c:v>402.0</c:v>
                </c:pt>
                <c:pt idx="213">
                  <c:v>403.0</c:v>
                </c:pt>
                <c:pt idx="214">
                  <c:v>404.0</c:v>
                </c:pt>
                <c:pt idx="215">
                  <c:v>405.0</c:v>
                </c:pt>
                <c:pt idx="216">
                  <c:v>406.0</c:v>
                </c:pt>
                <c:pt idx="217">
                  <c:v>407.0</c:v>
                </c:pt>
                <c:pt idx="218">
                  <c:v>408.0</c:v>
                </c:pt>
                <c:pt idx="219">
                  <c:v>409.0</c:v>
                </c:pt>
                <c:pt idx="220">
                  <c:v>410.0</c:v>
                </c:pt>
                <c:pt idx="221">
                  <c:v>411.0</c:v>
                </c:pt>
                <c:pt idx="222">
                  <c:v>412.0</c:v>
                </c:pt>
                <c:pt idx="223">
                  <c:v>413.0</c:v>
                </c:pt>
                <c:pt idx="224">
                  <c:v>414.0</c:v>
                </c:pt>
                <c:pt idx="225">
                  <c:v>415.0</c:v>
                </c:pt>
                <c:pt idx="226">
                  <c:v>416.0</c:v>
                </c:pt>
                <c:pt idx="227">
                  <c:v>417.0</c:v>
                </c:pt>
                <c:pt idx="228">
                  <c:v>418.0</c:v>
                </c:pt>
                <c:pt idx="229">
                  <c:v>419.0</c:v>
                </c:pt>
                <c:pt idx="230">
                  <c:v>420.0</c:v>
                </c:pt>
                <c:pt idx="231">
                  <c:v>421.0</c:v>
                </c:pt>
                <c:pt idx="232">
                  <c:v>422.0</c:v>
                </c:pt>
                <c:pt idx="233">
                  <c:v>423.0</c:v>
                </c:pt>
                <c:pt idx="234">
                  <c:v>424.0</c:v>
                </c:pt>
                <c:pt idx="235">
                  <c:v>425.0</c:v>
                </c:pt>
                <c:pt idx="236">
                  <c:v>426.0</c:v>
                </c:pt>
                <c:pt idx="237">
                  <c:v>427.0</c:v>
                </c:pt>
                <c:pt idx="238">
                  <c:v>428.0</c:v>
                </c:pt>
                <c:pt idx="239">
                  <c:v>429.0</c:v>
                </c:pt>
                <c:pt idx="240">
                  <c:v>430.0</c:v>
                </c:pt>
                <c:pt idx="241">
                  <c:v>431.0</c:v>
                </c:pt>
                <c:pt idx="242">
                  <c:v>432.0</c:v>
                </c:pt>
                <c:pt idx="243">
                  <c:v>433.0</c:v>
                </c:pt>
                <c:pt idx="244">
                  <c:v>434.0</c:v>
                </c:pt>
                <c:pt idx="245">
                  <c:v>435.0</c:v>
                </c:pt>
                <c:pt idx="246">
                  <c:v>436.0</c:v>
                </c:pt>
                <c:pt idx="247">
                  <c:v>437.0</c:v>
                </c:pt>
                <c:pt idx="248">
                  <c:v>438.0</c:v>
                </c:pt>
                <c:pt idx="249">
                  <c:v>439.0</c:v>
                </c:pt>
                <c:pt idx="250">
                  <c:v>440.0</c:v>
                </c:pt>
                <c:pt idx="251">
                  <c:v>441.0</c:v>
                </c:pt>
                <c:pt idx="252">
                  <c:v>442.0</c:v>
                </c:pt>
                <c:pt idx="253">
                  <c:v>443.0</c:v>
                </c:pt>
                <c:pt idx="254">
                  <c:v>444.0</c:v>
                </c:pt>
                <c:pt idx="255">
                  <c:v>445.0</c:v>
                </c:pt>
                <c:pt idx="256">
                  <c:v>446.0</c:v>
                </c:pt>
                <c:pt idx="257">
                  <c:v>447.0</c:v>
                </c:pt>
                <c:pt idx="258">
                  <c:v>448.0</c:v>
                </c:pt>
                <c:pt idx="259">
                  <c:v>449.0</c:v>
                </c:pt>
                <c:pt idx="260">
                  <c:v>450.0</c:v>
                </c:pt>
                <c:pt idx="261">
                  <c:v>451.0</c:v>
                </c:pt>
                <c:pt idx="262">
                  <c:v>452.0</c:v>
                </c:pt>
                <c:pt idx="263">
                  <c:v>453.0</c:v>
                </c:pt>
                <c:pt idx="264">
                  <c:v>454.0</c:v>
                </c:pt>
                <c:pt idx="265">
                  <c:v>455.0</c:v>
                </c:pt>
                <c:pt idx="266">
                  <c:v>456.0</c:v>
                </c:pt>
                <c:pt idx="267">
                  <c:v>457.0</c:v>
                </c:pt>
                <c:pt idx="268">
                  <c:v>458.0</c:v>
                </c:pt>
                <c:pt idx="269">
                  <c:v>459.0</c:v>
                </c:pt>
                <c:pt idx="270">
                  <c:v>460.0</c:v>
                </c:pt>
                <c:pt idx="271">
                  <c:v>461.0</c:v>
                </c:pt>
                <c:pt idx="272">
                  <c:v>462.0</c:v>
                </c:pt>
                <c:pt idx="273">
                  <c:v>463.0</c:v>
                </c:pt>
                <c:pt idx="274">
                  <c:v>464.0</c:v>
                </c:pt>
                <c:pt idx="275">
                  <c:v>465.0</c:v>
                </c:pt>
                <c:pt idx="276">
                  <c:v>466.0</c:v>
                </c:pt>
                <c:pt idx="277">
                  <c:v>467.0</c:v>
                </c:pt>
                <c:pt idx="278">
                  <c:v>468.0</c:v>
                </c:pt>
                <c:pt idx="279">
                  <c:v>469.0</c:v>
                </c:pt>
                <c:pt idx="280">
                  <c:v>470.0</c:v>
                </c:pt>
                <c:pt idx="281">
                  <c:v>471.0</c:v>
                </c:pt>
                <c:pt idx="282">
                  <c:v>472.0</c:v>
                </c:pt>
                <c:pt idx="283">
                  <c:v>473.0</c:v>
                </c:pt>
                <c:pt idx="284">
                  <c:v>474.0</c:v>
                </c:pt>
                <c:pt idx="285">
                  <c:v>475.0</c:v>
                </c:pt>
                <c:pt idx="286">
                  <c:v>476.0</c:v>
                </c:pt>
                <c:pt idx="287">
                  <c:v>477.0</c:v>
                </c:pt>
                <c:pt idx="288">
                  <c:v>478.0</c:v>
                </c:pt>
                <c:pt idx="289">
                  <c:v>479.0</c:v>
                </c:pt>
                <c:pt idx="290">
                  <c:v>480.0</c:v>
                </c:pt>
                <c:pt idx="291">
                  <c:v>481.0</c:v>
                </c:pt>
                <c:pt idx="292">
                  <c:v>482.0</c:v>
                </c:pt>
                <c:pt idx="293">
                  <c:v>483.0</c:v>
                </c:pt>
                <c:pt idx="294">
                  <c:v>484.0</c:v>
                </c:pt>
                <c:pt idx="295">
                  <c:v>485.0</c:v>
                </c:pt>
                <c:pt idx="296">
                  <c:v>486.0</c:v>
                </c:pt>
                <c:pt idx="297">
                  <c:v>487.0</c:v>
                </c:pt>
                <c:pt idx="298">
                  <c:v>488.0</c:v>
                </c:pt>
                <c:pt idx="299">
                  <c:v>489.0</c:v>
                </c:pt>
                <c:pt idx="300">
                  <c:v>490.0</c:v>
                </c:pt>
                <c:pt idx="301">
                  <c:v>491.0</c:v>
                </c:pt>
                <c:pt idx="302">
                  <c:v>492.0</c:v>
                </c:pt>
                <c:pt idx="303">
                  <c:v>493.0</c:v>
                </c:pt>
                <c:pt idx="304">
                  <c:v>494.0</c:v>
                </c:pt>
                <c:pt idx="305">
                  <c:v>495.0</c:v>
                </c:pt>
                <c:pt idx="306">
                  <c:v>496.0</c:v>
                </c:pt>
                <c:pt idx="307">
                  <c:v>497.0</c:v>
                </c:pt>
                <c:pt idx="308">
                  <c:v>498.0</c:v>
                </c:pt>
                <c:pt idx="309">
                  <c:v>499.0</c:v>
                </c:pt>
                <c:pt idx="310">
                  <c:v>500.0</c:v>
                </c:pt>
                <c:pt idx="311">
                  <c:v>501.0</c:v>
                </c:pt>
                <c:pt idx="312">
                  <c:v>502.0</c:v>
                </c:pt>
                <c:pt idx="313">
                  <c:v>503.0</c:v>
                </c:pt>
                <c:pt idx="314">
                  <c:v>504.0</c:v>
                </c:pt>
                <c:pt idx="315">
                  <c:v>505.0</c:v>
                </c:pt>
                <c:pt idx="316">
                  <c:v>506.0</c:v>
                </c:pt>
                <c:pt idx="317">
                  <c:v>507.0</c:v>
                </c:pt>
                <c:pt idx="318">
                  <c:v>508.0</c:v>
                </c:pt>
                <c:pt idx="319">
                  <c:v>509.0</c:v>
                </c:pt>
                <c:pt idx="320">
                  <c:v>510.0</c:v>
                </c:pt>
                <c:pt idx="321">
                  <c:v>511.0</c:v>
                </c:pt>
                <c:pt idx="322">
                  <c:v>512.0</c:v>
                </c:pt>
                <c:pt idx="323">
                  <c:v>513.0</c:v>
                </c:pt>
                <c:pt idx="324">
                  <c:v>514.0</c:v>
                </c:pt>
                <c:pt idx="325">
                  <c:v>515.0</c:v>
                </c:pt>
                <c:pt idx="326">
                  <c:v>516.0</c:v>
                </c:pt>
                <c:pt idx="327">
                  <c:v>517.0</c:v>
                </c:pt>
                <c:pt idx="328">
                  <c:v>518.0</c:v>
                </c:pt>
                <c:pt idx="329">
                  <c:v>519.0</c:v>
                </c:pt>
                <c:pt idx="330">
                  <c:v>520.0</c:v>
                </c:pt>
                <c:pt idx="331">
                  <c:v>521.0</c:v>
                </c:pt>
                <c:pt idx="332">
                  <c:v>522.0</c:v>
                </c:pt>
                <c:pt idx="333">
                  <c:v>523.0</c:v>
                </c:pt>
                <c:pt idx="334">
                  <c:v>524.0</c:v>
                </c:pt>
                <c:pt idx="335">
                  <c:v>525.0</c:v>
                </c:pt>
                <c:pt idx="336">
                  <c:v>526.0</c:v>
                </c:pt>
                <c:pt idx="337">
                  <c:v>527.0</c:v>
                </c:pt>
                <c:pt idx="338">
                  <c:v>528.0</c:v>
                </c:pt>
                <c:pt idx="339">
                  <c:v>529.0</c:v>
                </c:pt>
                <c:pt idx="340">
                  <c:v>530.0</c:v>
                </c:pt>
                <c:pt idx="341">
                  <c:v>531.0</c:v>
                </c:pt>
                <c:pt idx="342">
                  <c:v>532.0</c:v>
                </c:pt>
                <c:pt idx="343">
                  <c:v>533.0</c:v>
                </c:pt>
                <c:pt idx="344">
                  <c:v>534.0</c:v>
                </c:pt>
                <c:pt idx="345">
                  <c:v>535.0</c:v>
                </c:pt>
                <c:pt idx="346">
                  <c:v>536.0</c:v>
                </c:pt>
                <c:pt idx="347">
                  <c:v>537.0</c:v>
                </c:pt>
                <c:pt idx="348">
                  <c:v>538.0</c:v>
                </c:pt>
                <c:pt idx="349">
                  <c:v>539.0</c:v>
                </c:pt>
                <c:pt idx="350">
                  <c:v>540.0</c:v>
                </c:pt>
                <c:pt idx="351">
                  <c:v>541.0</c:v>
                </c:pt>
                <c:pt idx="352">
                  <c:v>542.0</c:v>
                </c:pt>
                <c:pt idx="353">
                  <c:v>543.0</c:v>
                </c:pt>
                <c:pt idx="354">
                  <c:v>544.0</c:v>
                </c:pt>
                <c:pt idx="355">
                  <c:v>545.0</c:v>
                </c:pt>
                <c:pt idx="356">
                  <c:v>546.0</c:v>
                </c:pt>
                <c:pt idx="357">
                  <c:v>547.0</c:v>
                </c:pt>
                <c:pt idx="358">
                  <c:v>548.0</c:v>
                </c:pt>
                <c:pt idx="359">
                  <c:v>549.0</c:v>
                </c:pt>
                <c:pt idx="360">
                  <c:v>550.0</c:v>
                </c:pt>
                <c:pt idx="361">
                  <c:v>551.0</c:v>
                </c:pt>
                <c:pt idx="362">
                  <c:v>552.0</c:v>
                </c:pt>
                <c:pt idx="363">
                  <c:v>553.0</c:v>
                </c:pt>
                <c:pt idx="364">
                  <c:v>554.0</c:v>
                </c:pt>
                <c:pt idx="365">
                  <c:v>555.0</c:v>
                </c:pt>
                <c:pt idx="366">
                  <c:v>556.0</c:v>
                </c:pt>
                <c:pt idx="367">
                  <c:v>557.0</c:v>
                </c:pt>
                <c:pt idx="368">
                  <c:v>558.0</c:v>
                </c:pt>
                <c:pt idx="369">
                  <c:v>559.0</c:v>
                </c:pt>
                <c:pt idx="370">
                  <c:v>560.0</c:v>
                </c:pt>
                <c:pt idx="371">
                  <c:v>561.0</c:v>
                </c:pt>
                <c:pt idx="372">
                  <c:v>562.0</c:v>
                </c:pt>
                <c:pt idx="373">
                  <c:v>563.0</c:v>
                </c:pt>
                <c:pt idx="374">
                  <c:v>564.0</c:v>
                </c:pt>
                <c:pt idx="375">
                  <c:v>565.0</c:v>
                </c:pt>
                <c:pt idx="376">
                  <c:v>566.0</c:v>
                </c:pt>
                <c:pt idx="377">
                  <c:v>567.0</c:v>
                </c:pt>
                <c:pt idx="378">
                  <c:v>568.0</c:v>
                </c:pt>
                <c:pt idx="379">
                  <c:v>569.0</c:v>
                </c:pt>
                <c:pt idx="380">
                  <c:v>570.0</c:v>
                </c:pt>
                <c:pt idx="381">
                  <c:v>571.0</c:v>
                </c:pt>
                <c:pt idx="382">
                  <c:v>572.0</c:v>
                </c:pt>
                <c:pt idx="383">
                  <c:v>573.0</c:v>
                </c:pt>
                <c:pt idx="384">
                  <c:v>574.0</c:v>
                </c:pt>
                <c:pt idx="385">
                  <c:v>575.0</c:v>
                </c:pt>
                <c:pt idx="386">
                  <c:v>576.0</c:v>
                </c:pt>
                <c:pt idx="387">
                  <c:v>577.0</c:v>
                </c:pt>
                <c:pt idx="388">
                  <c:v>578.0</c:v>
                </c:pt>
                <c:pt idx="389">
                  <c:v>579.0</c:v>
                </c:pt>
                <c:pt idx="390">
                  <c:v>580.0</c:v>
                </c:pt>
                <c:pt idx="391">
                  <c:v>581.0</c:v>
                </c:pt>
                <c:pt idx="392">
                  <c:v>582.0</c:v>
                </c:pt>
                <c:pt idx="393">
                  <c:v>583.0</c:v>
                </c:pt>
                <c:pt idx="394">
                  <c:v>584.0</c:v>
                </c:pt>
                <c:pt idx="395">
                  <c:v>585.0</c:v>
                </c:pt>
                <c:pt idx="396">
                  <c:v>586.0</c:v>
                </c:pt>
                <c:pt idx="397">
                  <c:v>587.0</c:v>
                </c:pt>
                <c:pt idx="398">
                  <c:v>588.0</c:v>
                </c:pt>
                <c:pt idx="399">
                  <c:v>589.0</c:v>
                </c:pt>
                <c:pt idx="400">
                  <c:v>590.0</c:v>
                </c:pt>
                <c:pt idx="401">
                  <c:v>591.0</c:v>
                </c:pt>
                <c:pt idx="402">
                  <c:v>592.0</c:v>
                </c:pt>
                <c:pt idx="403">
                  <c:v>593.0</c:v>
                </c:pt>
                <c:pt idx="404">
                  <c:v>594.0</c:v>
                </c:pt>
                <c:pt idx="405">
                  <c:v>595.0</c:v>
                </c:pt>
                <c:pt idx="406">
                  <c:v>596.0</c:v>
                </c:pt>
                <c:pt idx="407">
                  <c:v>597.0</c:v>
                </c:pt>
                <c:pt idx="408">
                  <c:v>598.0</c:v>
                </c:pt>
                <c:pt idx="409">
                  <c:v>599.0</c:v>
                </c:pt>
                <c:pt idx="410">
                  <c:v>600.0</c:v>
                </c:pt>
                <c:pt idx="411">
                  <c:v>601.0</c:v>
                </c:pt>
                <c:pt idx="412">
                  <c:v>602.0</c:v>
                </c:pt>
                <c:pt idx="413">
                  <c:v>603.0</c:v>
                </c:pt>
                <c:pt idx="414">
                  <c:v>604.0</c:v>
                </c:pt>
                <c:pt idx="415">
                  <c:v>605.0</c:v>
                </c:pt>
                <c:pt idx="416">
                  <c:v>606.0</c:v>
                </c:pt>
                <c:pt idx="417">
                  <c:v>607.0</c:v>
                </c:pt>
                <c:pt idx="418">
                  <c:v>608.0</c:v>
                </c:pt>
                <c:pt idx="419">
                  <c:v>609.0</c:v>
                </c:pt>
                <c:pt idx="420">
                  <c:v>610.0</c:v>
                </c:pt>
                <c:pt idx="421">
                  <c:v>611.0</c:v>
                </c:pt>
                <c:pt idx="422">
                  <c:v>612.0</c:v>
                </c:pt>
                <c:pt idx="423">
                  <c:v>613.0</c:v>
                </c:pt>
                <c:pt idx="424">
                  <c:v>614.0</c:v>
                </c:pt>
                <c:pt idx="425">
                  <c:v>615.0</c:v>
                </c:pt>
                <c:pt idx="426">
                  <c:v>616.0</c:v>
                </c:pt>
                <c:pt idx="427">
                  <c:v>617.0</c:v>
                </c:pt>
                <c:pt idx="428">
                  <c:v>618.0</c:v>
                </c:pt>
                <c:pt idx="429">
                  <c:v>619.0</c:v>
                </c:pt>
                <c:pt idx="430">
                  <c:v>620.0</c:v>
                </c:pt>
                <c:pt idx="431">
                  <c:v>621.0</c:v>
                </c:pt>
                <c:pt idx="432">
                  <c:v>622.0</c:v>
                </c:pt>
                <c:pt idx="433">
                  <c:v>623.0</c:v>
                </c:pt>
                <c:pt idx="434">
                  <c:v>624.0</c:v>
                </c:pt>
                <c:pt idx="435">
                  <c:v>625.0</c:v>
                </c:pt>
                <c:pt idx="436">
                  <c:v>626.0</c:v>
                </c:pt>
                <c:pt idx="437">
                  <c:v>627.0</c:v>
                </c:pt>
                <c:pt idx="438">
                  <c:v>628.0</c:v>
                </c:pt>
                <c:pt idx="439">
                  <c:v>629.0</c:v>
                </c:pt>
                <c:pt idx="440">
                  <c:v>630.0</c:v>
                </c:pt>
                <c:pt idx="441">
                  <c:v>631.0</c:v>
                </c:pt>
                <c:pt idx="442">
                  <c:v>632.0</c:v>
                </c:pt>
                <c:pt idx="443">
                  <c:v>633.0</c:v>
                </c:pt>
                <c:pt idx="444">
                  <c:v>634.0</c:v>
                </c:pt>
                <c:pt idx="445">
                  <c:v>635.0</c:v>
                </c:pt>
                <c:pt idx="446">
                  <c:v>636.0</c:v>
                </c:pt>
                <c:pt idx="447">
                  <c:v>637.0</c:v>
                </c:pt>
                <c:pt idx="448">
                  <c:v>638.0</c:v>
                </c:pt>
                <c:pt idx="449">
                  <c:v>639.0</c:v>
                </c:pt>
                <c:pt idx="450">
                  <c:v>640.0</c:v>
                </c:pt>
                <c:pt idx="451">
                  <c:v>641.0</c:v>
                </c:pt>
                <c:pt idx="452">
                  <c:v>642.0</c:v>
                </c:pt>
                <c:pt idx="453">
                  <c:v>643.0</c:v>
                </c:pt>
                <c:pt idx="454">
                  <c:v>644.0</c:v>
                </c:pt>
                <c:pt idx="455">
                  <c:v>645.0</c:v>
                </c:pt>
                <c:pt idx="456">
                  <c:v>646.0</c:v>
                </c:pt>
                <c:pt idx="457">
                  <c:v>647.0</c:v>
                </c:pt>
                <c:pt idx="458">
                  <c:v>648.0</c:v>
                </c:pt>
                <c:pt idx="459">
                  <c:v>649.0</c:v>
                </c:pt>
                <c:pt idx="460">
                  <c:v>650.0</c:v>
                </c:pt>
                <c:pt idx="461">
                  <c:v>651.0</c:v>
                </c:pt>
                <c:pt idx="462">
                  <c:v>652.0</c:v>
                </c:pt>
                <c:pt idx="463">
                  <c:v>653.0</c:v>
                </c:pt>
                <c:pt idx="464">
                  <c:v>654.0</c:v>
                </c:pt>
                <c:pt idx="465">
                  <c:v>655.0</c:v>
                </c:pt>
                <c:pt idx="466">
                  <c:v>656.0</c:v>
                </c:pt>
                <c:pt idx="467">
                  <c:v>657.0</c:v>
                </c:pt>
                <c:pt idx="468">
                  <c:v>658.0</c:v>
                </c:pt>
                <c:pt idx="469">
                  <c:v>659.0</c:v>
                </c:pt>
                <c:pt idx="470">
                  <c:v>660.0</c:v>
                </c:pt>
                <c:pt idx="471">
                  <c:v>661.0</c:v>
                </c:pt>
                <c:pt idx="472">
                  <c:v>662.0</c:v>
                </c:pt>
                <c:pt idx="473">
                  <c:v>663.0</c:v>
                </c:pt>
                <c:pt idx="474">
                  <c:v>664.0</c:v>
                </c:pt>
                <c:pt idx="475">
                  <c:v>665.0</c:v>
                </c:pt>
                <c:pt idx="476">
                  <c:v>666.0</c:v>
                </c:pt>
                <c:pt idx="477">
                  <c:v>667.0</c:v>
                </c:pt>
                <c:pt idx="478">
                  <c:v>668.0</c:v>
                </c:pt>
                <c:pt idx="479">
                  <c:v>669.0</c:v>
                </c:pt>
                <c:pt idx="480">
                  <c:v>670.0</c:v>
                </c:pt>
                <c:pt idx="481">
                  <c:v>671.0</c:v>
                </c:pt>
                <c:pt idx="482">
                  <c:v>672.0</c:v>
                </c:pt>
                <c:pt idx="483">
                  <c:v>673.0</c:v>
                </c:pt>
                <c:pt idx="484">
                  <c:v>674.0</c:v>
                </c:pt>
                <c:pt idx="485">
                  <c:v>675.0</c:v>
                </c:pt>
                <c:pt idx="486">
                  <c:v>676.0</c:v>
                </c:pt>
                <c:pt idx="487">
                  <c:v>677.0</c:v>
                </c:pt>
                <c:pt idx="488">
                  <c:v>678.0</c:v>
                </c:pt>
                <c:pt idx="489">
                  <c:v>679.0</c:v>
                </c:pt>
                <c:pt idx="490">
                  <c:v>680.0</c:v>
                </c:pt>
                <c:pt idx="491">
                  <c:v>681.0</c:v>
                </c:pt>
                <c:pt idx="492">
                  <c:v>682.0</c:v>
                </c:pt>
                <c:pt idx="493">
                  <c:v>683.0</c:v>
                </c:pt>
                <c:pt idx="494">
                  <c:v>684.0</c:v>
                </c:pt>
                <c:pt idx="495">
                  <c:v>685.0</c:v>
                </c:pt>
                <c:pt idx="496">
                  <c:v>686.0</c:v>
                </c:pt>
                <c:pt idx="497">
                  <c:v>687.0</c:v>
                </c:pt>
                <c:pt idx="498">
                  <c:v>688.0</c:v>
                </c:pt>
                <c:pt idx="499">
                  <c:v>689.0</c:v>
                </c:pt>
                <c:pt idx="500">
                  <c:v>690.0</c:v>
                </c:pt>
                <c:pt idx="501">
                  <c:v>691.0</c:v>
                </c:pt>
                <c:pt idx="502">
                  <c:v>692.0</c:v>
                </c:pt>
                <c:pt idx="503">
                  <c:v>693.0</c:v>
                </c:pt>
                <c:pt idx="504">
                  <c:v>694.0</c:v>
                </c:pt>
                <c:pt idx="505">
                  <c:v>695.0</c:v>
                </c:pt>
                <c:pt idx="506">
                  <c:v>696.0</c:v>
                </c:pt>
                <c:pt idx="507">
                  <c:v>697.0</c:v>
                </c:pt>
                <c:pt idx="508">
                  <c:v>698.0</c:v>
                </c:pt>
                <c:pt idx="509">
                  <c:v>699.0</c:v>
                </c:pt>
                <c:pt idx="510">
                  <c:v>700.0</c:v>
                </c:pt>
                <c:pt idx="511">
                  <c:v>701.0</c:v>
                </c:pt>
                <c:pt idx="512">
                  <c:v>702.0</c:v>
                </c:pt>
                <c:pt idx="513">
                  <c:v>703.0</c:v>
                </c:pt>
                <c:pt idx="514">
                  <c:v>704.0</c:v>
                </c:pt>
                <c:pt idx="515">
                  <c:v>705.0</c:v>
                </c:pt>
                <c:pt idx="516">
                  <c:v>706.0</c:v>
                </c:pt>
                <c:pt idx="517">
                  <c:v>707.0</c:v>
                </c:pt>
                <c:pt idx="518">
                  <c:v>708.0</c:v>
                </c:pt>
                <c:pt idx="519">
                  <c:v>709.0</c:v>
                </c:pt>
                <c:pt idx="520">
                  <c:v>710.0</c:v>
                </c:pt>
                <c:pt idx="521">
                  <c:v>711.0</c:v>
                </c:pt>
                <c:pt idx="522">
                  <c:v>712.0</c:v>
                </c:pt>
                <c:pt idx="523">
                  <c:v>713.0</c:v>
                </c:pt>
                <c:pt idx="524">
                  <c:v>714.0</c:v>
                </c:pt>
                <c:pt idx="525">
                  <c:v>715.0</c:v>
                </c:pt>
                <c:pt idx="526">
                  <c:v>716.0</c:v>
                </c:pt>
                <c:pt idx="527">
                  <c:v>717.0</c:v>
                </c:pt>
                <c:pt idx="528">
                  <c:v>718.0</c:v>
                </c:pt>
                <c:pt idx="529">
                  <c:v>719.0</c:v>
                </c:pt>
                <c:pt idx="530">
                  <c:v>720.0</c:v>
                </c:pt>
                <c:pt idx="531">
                  <c:v>721.0</c:v>
                </c:pt>
                <c:pt idx="532">
                  <c:v>722.0</c:v>
                </c:pt>
                <c:pt idx="533">
                  <c:v>723.0</c:v>
                </c:pt>
                <c:pt idx="534">
                  <c:v>724.0</c:v>
                </c:pt>
                <c:pt idx="535">
                  <c:v>725.0</c:v>
                </c:pt>
                <c:pt idx="536">
                  <c:v>726.0</c:v>
                </c:pt>
                <c:pt idx="537">
                  <c:v>727.0</c:v>
                </c:pt>
                <c:pt idx="538">
                  <c:v>728.0</c:v>
                </c:pt>
                <c:pt idx="539">
                  <c:v>729.0</c:v>
                </c:pt>
                <c:pt idx="540">
                  <c:v>730.0</c:v>
                </c:pt>
                <c:pt idx="541">
                  <c:v>731.0</c:v>
                </c:pt>
                <c:pt idx="542">
                  <c:v>732.0</c:v>
                </c:pt>
                <c:pt idx="543">
                  <c:v>733.0</c:v>
                </c:pt>
                <c:pt idx="544">
                  <c:v>734.0</c:v>
                </c:pt>
                <c:pt idx="545">
                  <c:v>735.0</c:v>
                </c:pt>
                <c:pt idx="546">
                  <c:v>736.0</c:v>
                </c:pt>
                <c:pt idx="547">
                  <c:v>737.0</c:v>
                </c:pt>
                <c:pt idx="548">
                  <c:v>738.0</c:v>
                </c:pt>
                <c:pt idx="549">
                  <c:v>739.0</c:v>
                </c:pt>
                <c:pt idx="550">
                  <c:v>740.0</c:v>
                </c:pt>
                <c:pt idx="551">
                  <c:v>741.0</c:v>
                </c:pt>
                <c:pt idx="552">
                  <c:v>742.0</c:v>
                </c:pt>
                <c:pt idx="553">
                  <c:v>743.0</c:v>
                </c:pt>
                <c:pt idx="554">
                  <c:v>744.0</c:v>
                </c:pt>
                <c:pt idx="555">
                  <c:v>745.0</c:v>
                </c:pt>
                <c:pt idx="556">
                  <c:v>746.0</c:v>
                </c:pt>
                <c:pt idx="557">
                  <c:v>747.0</c:v>
                </c:pt>
                <c:pt idx="558">
                  <c:v>748.0</c:v>
                </c:pt>
                <c:pt idx="559">
                  <c:v>749.0</c:v>
                </c:pt>
                <c:pt idx="560">
                  <c:v>750.0</c:v>
                </c:pt>
                <c:pt idx="561">
                  <c:v>751.0</c:v>
                </c:pt>
                <c:pt idx="562">
                  <c:v>752.0</c:v>
                </c:pt>
                <c:pt idx="563">
                  <c:v>753.0</c:v>
                </c:pt>
                <c:pt idx="564">
                  <c:v>754.0</c:v>
                </c:pt>
                <c:pt idx="565">
                  <c:v>755.0</c:v>
                </c:pt>
                <c:pt idx="566">
                  <c:v>756.0</c:v>
                </c:pt>
                <c:pt idx="567">
                  <c:v>757.0</c:v>
                </c:pt>
                <c:pt idx="568">
                  <c:v>758.0</c:v>
                </c:pt>
                <c:pt idx="569">
                  <c:v>759.0</c:v>
                </c:pt>
                <c:pt idx="570">
                  <c:v>760.0</c:v>
                </c:pt>
                <c:pt idx="571">
                  <c:v>761.0</c:v>
                </c:pt>
                <c:pt idx="572">
                  <c:v>762.0</c:v>
                </c:pt>
                <c:pt idx="573">
                  <c:v>763.0</c:v>
                </c:pt>
                <c:pt idx="574">
                  <c:v>764.0</c:v>
                </c:pt>
                <c:pt idx="575">
                  <c:v>765.0</c:v>
                </c:pt>
                <c:pt idx="576">
                  <c:v>766.0</c:v>
                </c:pt>
                <c:pt idx="577">
                  <c:v>767.0</c:v>
                </c:pt>
                <c:pt idx="578">
                  <c:v>768.0</c:v>
                </c:pt>
                <c:pt idx="579">
                  <c:v>769.0</c:v>
                </c:pt>
                <c:pt idx="580">
                  <c:v>770.0</c:v>
                </c:pt>
                <c:pt idx="581">
                  <c:v>771.0</c:v>
                </c:pt>
                <c:pt idx="582">
                  <c:v>772.0</c:v>
                </c:pt>
                <c:pt idx="583">
                  <c:v>773.0</c:v>
                </c:pt>
                <c:pt idx="584">
                  <c:v>774.0</c:v>
                </c:pt>
                <c:pt idx="585">
                  <c:v>775.0</c:v>
                </c:pt>
                <c:pt idx="586">
                  <c:v>776.0</c:v>
                </c:pt>
                <c:pt idx="587">
                  <c:v>777.0</c:v>
                </c:pt>
                <c:pt idx="588">
                  <c:v>778.0</c:v>
                </c:pt>
                <c:pt idx="589">
                  <c:v>779.0</c:v>
                </c:pt>
                <c:pt idx="590">
                  <c:v>780.0</c:v>
                </c:pt>
                <c:pt idx="591">
                  <c:v>781.0</c:v>
                </c:pt>
                <c:pt idx="592">
                  <c:v>782.0</c:v>
                </c:pt>
                <c:pt idx="593">
                  <c:v>783.0</c:v>
                </c:pt>
                <c:pt idx="594">
                  <c:v>784.0</c:v>
                </c:pt>
                <c:pt idx="595">
                  <c:v>785.0</c:v>
                </c:pt>
                <c:pt idx="596">
                  <c:v>786.0</c:v>
                </c:pt>
                <c:pt idx="597">
                  <c:v>787.0</c:v>
                </c:pt>
                <c:pt idx="598">
                  <c:v>788.0</c:v>
                </c:pt>
                <c:pt idx="599">
                  <c:v>789.0</c:v>
                </c:pt>
                <c:pt idx="600">
                  <c:v>790.0</c:v>
                </c:pt>
                <c:pt idx="601">
                  <c:v>791.0</c:v>
                </c:pt>
                <c:pt idx="602">
                  <c:v>792.0</c:v>
                </c:pt>
                <c:pt idx="603">
                  <c:v>793.0</c:v>
                </c:pt>
                <c:pt idx="604">
                  <c:v>794.0</c:v>
                </c:pt>
                <c:pt idx="605">
                  <c:v>795.0</c:v>
                </c:pt>
                <c:pt idx="606">
                  <c:v>796.0</c:v>
                </c:pt>
                <c:pt idx="607">
                  <c:v>797.0</c:v>
                </c:pt>
                <c:pt idx="608">
                  <c:v>798.0</c:v>
                </c:pt>
                <c:pt idx="609">
                  <c:v>799.0</c:v>
                </c:pt>
                <c:pt idx="610">
                  <c:v>800.0</c:v>
                </c:pt>
                <c:pt idx="611">
                  <c:v>801.0</c:v>
                </c:pt>
                <c:pt idx="612">
                  <c:v>802.0</c:v>
                </c:pt>
                <c:pt idx="613">
                  <c:v>803.0</c:v>
                </c:pt>
                <c:pt idx="614">
                  <c:v>804.0</c:v>
                </c:pt>
                <c:pt idx="615">
                  <c:v>805.0</c:v>
                </c:pt>
                <c:pt idx="616">
                  <c:v>806.0</c:v>
                </c:pt>
                <c:pt idx="617">
                  <c:v>807.0</c:v>
                </c:pt>
                <c:pt idx="618">
                  <c:v>808.0</c:v>
                </c:pt>
                <c:pt idx="619">
                  <c:v>809.0</c:v>
                </c:pt>
                <c:pt idx="620">
                  <c:v>810.0</c:v>
                </c:pt>
                <c:pt idx="621">
                  <c:v>811.0</c:v>
                </c:pt>
                <c:pt idx="622">
                  <c:v>812.0</c:v>
                </c:pt>
                <c:pt idx="623">
                  <c:v>813.0</c:v>
                </c:pt>
                <c:pt idx="624">
                  <c:v>814.0</c:v>
                </c:pt>
                <c:pt idx="625">
                  <c:v>815.0</c:v>
                </c:pt>
                <c:pt idx="626">
                  <c:v>816.0</c:v>
                </c:pt>
                <c:pt idx="627">
                  <c:v>817.0</c:v>
                </c:pt>
                <c:pt idx="628">
                  <c:v>818.0</c:v>
                </c:pt>
                <c:pt idx="629">
                  <c:v>819.0</c:v>
                </c:pt>
                <c:pt idx="630">
                  <c:v>820.0</c:v>
                </c:pt>
                <c:pt idx="631">
                  <c:v>821.0</c:v>
                </c:pt>
                <c:pt idx="632">
                  <c:v>822.0</c:v>
                </c:pt>
                <c:pt idx="633">
                  <c:v>823.0</c:v>
                </c:pt>
                <c:pt idx="634">
                  <c:v>824.0</c:v>
                </c:pt>
                <c:pt idx="635">
                  <c:v>825.0</c:v>
                </c:pt>
                <c:pt idx="636">
                  <c:v>826.0</c:v>
                </c:pt>
                <c:pt idx="637">
                  <c:v>827.0</c:v>
                </c:pt>
                <c:pt idx="638">
                  <c:v>828.0</c:v>
                </c:pt>
                <c:pt idx="639">
                  <c:v>829.0</c:v>
                </c:pt>
                <c:pt idx="640">
                  <c:v>830.0</c:v>
                </c:pt>
                <c:pt idx="641">
                  <c:v>831.0</c:v>
                </c:pt>
                <c:pt idx="642">
                  <c:v>832.0</c:v>
                </c:pt>
                <c:pt idx="643">
                  <c:v>833.0</c:v>
                </c:pt>
                <c:pt idx="644">
                  <c:v>834.0</c:v>
                </c:pt>
                <c:pt idx="645">
                  <c:v>835.0</c:v>
                </c:pt>
                <c:pt idx="646">
                  <c:v>836.0</c:v>
                </c:pt>
                <c:pt idx="647">
                  <c:v>837.0</c:v>
                </c:pt>
                <c:pt idx="648">
                  <c:v>838.0</c:v>
                </c:pt>
                <c:pt idx="649">
                  <c:v>839.0</c:v>
                </c:pt>
                <c:pt idx="650">
                  <c:v>840.0</c:v>
                </c:pt>
                <c:pt idx="651">
                  <c:v>841.0</c:v>
                </c:pt>
                <c:pt idx="652">
                  <c:v>842.0</c:v>
                </c:pt>
                <c:pt idx="653">
                  <c:v>843.0</c:v>
                </c:pt>
                <c:pt idx="654">
                  <c:v>844.0</c:v>
                </c:pt>
                <c:pt idx="655">
                  <c:v>845.0</c:v>
                </c:pt>
                <c:pt idx="656">
                  <c:v>846.0</c:v>
                </c:pt>
                <c:pt idx="657">
                  <c:v>847.0</c:v>
                </c:pt>
                <c:pt idx="658">
                  <c:v>848.0</c:v>
                </c:pt>
                <c:pt idx="659">
                  <c:v>849.0</c:v>
                </c:pt>
                <c:pt idx="660">
                  <c:v>850.0</c:v>
                </c:pt>
                <c:pt idx="661">
                  <c:v>851.0</c:v>
                </c:pt>
                <c:pt idx="662">
                  <c:v>852.0</c:v>
                </c:pt>
                <c:pt idx="663">
                  <c:v>853.0</c:v>
                </c:pt>
                <c:pt idx="664">
                  <c:v>854.0</c:v>
                </c:pt>
                <c:pt idx="665">
                  <c:v>855.0</c:v>
                </c:pt>
                <c:pt idx="666">
                  <c:v>856.0</c:v>
                </c:pt>
                <c:pt idx="667">
                  <c:v>857.0</c:v>
                </c:pt>
                <c:pt idx="668">
                  <c:v>858.0</c:v>
                </c:pt>
                <c:pt idx="669">
                  <c:v>859.0</c:v>
                </c:pt>
                <c:pt idx="670">
                  <c:v>860.0</c:v>
                </c:pt>
                <c:pt idx="671">
                  <c:v>861.0</c:v>
                </c:pt>
                <c:pt idx="672">
                  <c:v>862.0</c:v>
                </c:pt>
                <c:pt idx="673">
                  <c:v>863.0</c:v>
                </c:pt>
                <c:pt idx="674">
                  <c:v>864.0</c:v>
                </c:pt>
                <c:pt idx="675">
                  <c:v>865.0</c:v>
                </c:pt>
                <c:pt idx="676">
                  <c:v>866.0</c:v>
                </c:pt>
                <c:pt idx="677">
                  <c:v>867.0</c:v>
                </c:pt>
                <c:pt idx="678">
                  <c:v>868.0</c:v>
                </c:pt>
                <c:pt idx="679">
                  <c:v>869.0</c:v>
                </c:pt>
                <c:pt idx="680">
                  <c:v>870.0</c:v>
                </c:pt>
                <c:pt idx="681">
                  <c:v>871.0</c:v>
                </c:pt>
                <c:pt idx="682">
                  <c:v>872.0</c:v>
                </c:pt>
                <c:pt idx="683">
                  <c:v>873.0</c:v>
                </c:pt>
                <c:pt idx="684">
                  <c:v>874.0</c:v>
                </c:pt>
                <c:pt idx="685">
                  <c:v>875.0</c:v>
                </c:pt>
                <c:pt idx="686">
                  <c:v>876.0</c:v>
                </c:pt>
                <c:pt idx="687">
                  <c:v>877.0</c:v>
                </c:pt>
                <c:pt idx="688">
                  <c:v>878.0</c:v>
                </c:pt>
                <c:pt idx="689">
                  <c:v>879.0</c:v>
                </c:pt>
                <c:pt idx="690">
                  <c:v>880.0</c:v>
                </c:pt>
                <c:pt idx="691">
                  <c:v>881.0</c:v>
                </c:pt>
                <c:pt idx="692">
                  <c:v>882.0</c:v>
                </c:pt>
                <c:pt idx="693">
                  <c:v>883.0</c:v>
                </c:pt>
                <c:pt idx="694">
                  <c:v>884.0</c:v>
                </c:pt>
                <c:pt idx="695">
                  <c:v>885.0</c:v>
                </c:pt>
                <c:pt idx="696">
                  <c:v>886.0</c:v>
                </c:pt>
                <c:pt idx="697">
                  <c:v>887.0</c:v>
                </c:pt>
                <c:pt idx="698">
                  <c:v>888.0</c:v>
                </c:pt>
                <c:pt idx="699">
                  <c:v>889.0</c:v>
                </c:pt>
                <c:pt idx="700">
                  <c:v>890.0</c:v>
                </c:pt>
                <c:pt idx="701">
                  <c:v>891.0</c:v>
                </c:pt>
                <c:pt idx="702">
                  <c:v>892.0</c:v>
                </c:pt>
                <c:pt idx="703">
                  <c:v>893.0</c:v>
                </c:pt>
                <c:pt idx="704">
                  <c:v>894.0</c:v>
                </c:pt>
                <c:pt idx="705">
                  <c:v>895.0</c:v>
                </c:pt>
                <c:pt idx="706">
                  <c:v>896.0</c:v>
                </c:pt>
                <c:pt idx="707">
                  <c:v>897.0</c:v>
                </c:pt>
                <c:pt idx="708">
                  <c:v>898.0</c:v>
                </c:pt>
                <c:pt idx="709">
                  <c:v>899.0</c:v>
                </c:pt>
                <c:pt idx="710">
                  <c:v>900.0</c:v>
                </c:pt>
                <c:pt idx="711">
                  <c:v>901.0</c:v>
                </c:pt>
                <c:pt idx="712">
                  <c:v>902.0</c:v>
                </c:pt>
                <c:pt idx="713">
                  <c:v>903.0</c:v>
                </c:pt>
                <c:pt idx="714">
                  <c:v>904.0</c:v>
                </c:pt>
                <c:pt idx="715">
                  <c:v>905.0</c:v>
                </c:pt>
                <c:pt idx="716">
                  <c:v>906.0</c:v>
                </c:pt>
                <c:pt idx="717">
                  <c:v>907.0</c:v>
                </c:pt>
                <c:pt idx="718">
                  <c:v>908.0</c:v>
                </c:pt>
                <c:pt idx="719">
                  <c:v>909.0</c:v>
                </c:pt>
                <c:pt idx="720">
                  <c:v>910.0</c:v>
                </c:pt>
                <c:pt idx="721">
                  <c:v>911.0</c:v>
                </c:pt>
                <c:pt idx="722">
                  <c:v>912.0</c:v>
                </c:pt>
                <c:pt idx="723">
                  <c:v>913.0</c:v>
                </c:pt>
                <c:pt idx="724">
                  <c:v>914.0</c:v>
                </c:pt>
                <c:pt idx="725">
                  <c:v>915.0</c:v>
                </c:pt>
                <c:pt idx="726">
                  <c:v>916.0</c:v>
                </c:pt>
                <c:pt idx="727">
                  <c:v>917.0</c:v>
                </c:pt>
                <c:pt idx="728">
                  <c:v>918.0</c:v>
                </c:pt>
                <c:pt idx="729">
                  <c:v>919.0</c:v>
                </c:pt>
                <c:pt idx="730">
                  <c:v>920.0</c:v>
                </c:pt>
                <c:pt idx="731">
                  <c:v>921.0</c:v>
                </c:pt>
                <c:pt idx="732">
                  <c:v>922.0</c:v>
                </c:pt>
                <c:pt idx="733">
                  <c:v>923.0</c:v>
                </c:pt>
                <c:pt idx="734">
                  <c:v>924.0</c:v>
                </c:pt>
                <c:pt idx="735">
                  <c:v>925.0</c:v>
                </c:pt>
                <c:pt idx="736">
                  <c:v>926.0</c:v>
                </c:pt>
                <c:pt idx="737">
                  <c:v>927.0</c:v>
                </c:pt>
                <c:pt idx="738">
                  <c:v>928.0</c:v>
                </c:pt>
                <c:pt idx="739">
                  <c:v>929.0</c:v>
                </c:pt>
                <c:pt idx="740">
                  <c:v>930.0</c:v>
                </c:pt>
                <c:pt idx="741">
                  <c:v>931.0</c:v>
                </c:pt>
                <c:pt idx="742">
                  <c:v>932.0</c:v>
                </c:pt>
                <c:pt idx="743">
                  <c:v>933.0</c:v>
                </c:pt>
                <c:pt idx="744">
                  <c:v>934.0</c:v>
                </c:pt>
                <c:pt idx="745">
                  <c:v>935.0</c:v>
                </c:pt>
                <c:pt idx="746">
                  <c:v>936.0</c:v>
                </c:pt>
                <c:pt idx="747">
                  <c:v>937.0</c:v>
                </c:pt>
                <c:pt idx="748">
                  <c:v>938.0</c:v>
                </c:pt>
                <c:pt idx="749">
                  <c:v>939.0</c:v>
                </c:pt>
                <c:pt idx="750">
                  <c:v>940.0</c:v>
                </c:pt>
                <c:pt idx="751">
                  <c:v>941.0</c:v>
                </c:pt>
                <c:pt idx="752">
                  <c:v>942.0</c:v>
                </c:pt>
                <c:pt idx="753">
                  <c:v>943.0</c:v>
                </c:pt>
                <c:pt idx="754">
                  <c:v>944.0</c:v>
                </c:pt>
                <c:pt idx="755">
                  <c:v>945.0</c:v>
                </c:pt>
                <c:pt idx="756">
                  <c:v>946.0</c:v>
                </c:pt>
                <c:pt idx="757">
                  <c:v>947.0</c:v>
                </c:pt>
                <c:pt idx="758">
                  <c:v>948.0</c:v>
                </c:pt>
                <c:pt idx="759">
                  <c:v>949.0</c:v>
                </c:pt>
                <c:pt idx="760">
                  <c:v>950.0</c:v>
                </c:pt>
                <c:pt idx="761">
                  <c:v>951.0</c:v>
                </c:pt>
                <c:pt idx="762">
                  <c:v>952.0</c:v>
                </c:pt>
                <c:pt idx="763">
                  <c:v>953.0</c:v>
                </c:pt>
                <c:pt idx="764">
                  <c:v>954.0</c:v>
                </c:pt>
                <c:pt idx="765">
                  <c:v>955.0</c:v>
                </c:pt>
                <c:pt idx="766">
                  <c:v>956.0</c:v>
                </c:pt>
                <c:pt idx="767">
                  <c:v>957.0</c:v>
                </c:pt>
                <c:pt idx="768">
                  <c:v>958.0</c:v>
                </c:pt>
                <c:pt idx="769">
                  <c:v>959.0</c:v>
                </c:pt>
                <c:pt idx="770">
                  <c:v>960.0</c:v>
                </c:pt>
                <c:pt idx="771">
                  <c:v>961.0</c:v>
                </c:pt>
                <c:pt idx="772">
                  <c:v>962.0</c:v>
                </c:pt>
                <c:pt idx="773">
                  <c:v>963.0</c:v>
                </c:pt>
                <c:pt idx="774">
                  <c:v>964.0</c:v>
                </c:pt>
                <c:pt idx="775">
                  <c:v>965.0</c:v>
                </c:pt>
                <c:pt idx="776">
                  <c:v>966.0</c:v>
                </c:pt>
                <c:pt idx="777">
                  <c:v>967.0</c:v>
                </c:pt>
                <c:pt idx="778">
                  <c:v>968.0</c:v>
                </c:pt>
                <c:pt idx="779">
                  <c:v>969.0</c:v>
                </c:pt>
                <c:pt idx="780">
                  <c:v>970.0</c:v>
                </c:pt>
                <c:pt idx="781">
                  <c:v>971.0</c:v>
                </c:pt>
                <c:pt idx="782">
                  <c:v>972.0</c:v>
                </c:pt>
                <c:pt idx="783">
                  <c:v>973.0</c:v>
                </c:pt>
                <c:pt idx="784">
                  <c:v>974.0</c:v>
                </c:pt>
                <c:pt idx="785">
                  <c:v>975.0</c:v>
                </c:pt>
                <c:pt idx="786">
                  <c:v>976.0</c:v>
                </c:pt>
                <c:pt idx="787">
                  <c:v>977.0</c:v>
                </c:pt>
                <c:pt idx="788">
                  <c:v>978.0</c:v>
                </c:pt>
                <c:pt idx="789">
                  <c:v>979.0</c:v>
                </c:pt>
                <c:pt idx="790">
                  <c:v>980.0</c:v>
                </c:pt>
                <c:pt idx="791">
                  <c:v>981.0</c:v>
                </c:pt>
                <c:pt idx="792">
                  <c:v>982.0</c:v>
                </c:pt>
                <c:pt idx="793">
                  <c:v>983.0</c:v>
                </c:pt>
                <c:pt idx="794">
                  <c:v>984.0</c:v>
                </c:pt>
                <c:pt idx="795">
                  <c:v>985.0</c:v>
                </c:pt>
                <c:pt idx="796">
                  <c:v>986.0</c:v>
                </c:pt>
                <c:pt idx="797">
                  <c:v>987.0</c:v>
                </c:pt>
                <c:pt idx="798">
                  <c:v>988.0</c:v>
                </c:pt>
                <c:pt idx="799">
                  <c:v>989.0</c:v>
                </c:pt>
                <c:pt idx="800">
                  <c:v>990.0</c:v>
                </c:pt>
                <c:pt idx="801">
                  <c:v>991.0</c:v>
                </c:pt>
                <c:pt idx="802">
                  <c:v>992.0</c:v>
                </c:pt>
                <c:pt idx="803">
                  <c:v>993.0</c:v>
                </c:pt>
                <c:pt idx="804">
                  <c:v>994.0</c:v>
                </c:pt>
                <c:pt idx="805">
                  <c:v>995.0</c:v>
                </c:pt>
                <c:pt idx="806">
                  <c:v>996.0</c:v>
                </c:pt>
                <c:pt idx="807">
                  <c:v>997.0</c:v>
                </c:pt>
                <c:pt idx="808">
                  <c:v>998.0</c:v>
                </c:pt>
                <c:pt idx="809">
                  <c:v>999.0</c:v>
                </c:pt>
                <c:pt idx="810">
                  <c:v>1000.0</c:v>
                </c:pt>
                <c:pt idx="811">
                  <c:v>1001.0</c:v>
                </c:pt>
                <c:pt idx="812">
                  <c:v>1002.0</c:v>
                </c:pt>
                <c:pt idx="813">
                  <c:v>1003.0</c:v>
                </c:pt>
                <c:pt idx="814">
                  <c:v>1004.0</c:v>
                </c:pt>
                <c:pt idx="815">
                  <c:v>1005.0</c:v>
                </c:pt>
                <c:pt idx="816">
                  <c:v>1006.0</c:v>
                </c:pt>
                <c:pt idx="817">
                  <c:v>1007.0</c:v>
                </c:pt>
                <c:pt idx="818">
                  <c:v>1008.0</c:v>
                </c:pt>
                <c:pt idx="819">
                  <c:v>1009.0</c:v>
                </c:pt>
                <c:pt idx="820">
                  <c:v>1010.0</c:v>
                </c:pt>
                <c:pt idx="821">
                  <c:v>1011.0</c:v>
                </c:pt>
                <c:pt idx="822">
                  <c:v>1012.0</c:v>
                </c:pt>
                <c:pt idx="823">
                  <c:v>1013.0</c:v>
                </c:pt>
                <c:pt idx="824">
                  <c:v>1014.0</c:v>
                </c:pt>
                <c:pt idx="825">
                  <c:v>1015.0</c:v>
                </c:pt>
                <c:pt idx="826">
                  <c:v>1016.0</c:v>
                </c:pt>
                <c:pt idx="827">
                  <c:v>1017.0</c:v>
                </c:pt>
                <c:pt idx="828">
                  <c:v>1018.0</c:v>
                </c:pt>
                <c:pt idx="829">
                  <c:v>1019.0</c:v>
                </c:pt>
                <c:pt idx="830">
                  <c:v>1020.0</c:v>
                </c:pt>
                <c:pt idx="831">
                  <c:v>1021.0</c:v>
                </c:pt>
                <c:pt idx="832">
                  <c:v>1022.0</c:v>
                </c:pt>
                <c:pt idx="833">
                  <c:v>1023.0</c:v>
                </c:pt>
                <c:pt idx="834">
                  <c:v>1024.0</c:v>
                </c:pt>
                <c:pt idx="835">
                  <c:v>1025.0</c:v>
                </c:pt>
                <c:pt idx="836">
                  <c:v>1026.0</c:v>
                </c:pt>
                <c:pt idx="837">
                  <c:v>1027.0</c:v>
                </c:pt>
                <c:pt idx="838">
                  <c:v>1028.0</c:v>
                </c:pt>
                <c:pt idx="839">
                  <c:v>1029.0</c:v>
                </c:pt>
                <c:pt idx="840">
                  <c:v>1030.0</c:v>
                </c:pt>
                <c:pt idx="841">
                  <c:v>1031.0</c:v>
                </c:pt>
                <c:pt idx="842">
                  <c:v>1032.0</c:v>
                </c:pt>
                <c:pt idx="843">
                  <c:v>1033.0</c:v>
                </c:pt>
                <c:pt idx="844">
                  <c:v>1034.0</c:v>
                </c:pt>
                <c:pt idx="845">
                  <c:v>1035.0</c:v>
                </c:pt>
                <c:pt idx="846">
                  <c:v>1036.0</c:v>
                </c:pt>
                <c:pt idx="847">
                  <c:v>1037.0</c:v>
                </c:pt>
                <c:pt idx="848">
                  <c:v>1038.0</c:v>
                </c:pt>
                <c:pt idx="849">
                  <c:v>1039.0</c:v>
                </c:pt>
                <c:pt idx="850">
                  <c:v>1040.0</c:v>
                </c:pt>
                <c:pt idx="851">
                  <c:v>1041.0</c:v>
                </c:pt>
                <c:pt idx="852">
                  <c:v>1042.0</c:v>
                </c:pt>
                <c:pt idx="853">
                  <c:v>1043.0</c:v>
                </c:pt>
                <c:pt idx="854">
                  <c:v>1044.0</c:v>
                </c:pt>
                <c:pt idx="855">
                  <c:v>1045.0</c:v>
                </c:pt>
                <c:pt idx="856">
                  <c:v>1046.0</c:v>
                </c:pt>
                <c:pt idx="857">
                  <c:v>1047.0</c:v>
                </c:pt>
                <c:pt idx="858">
                  <c:v>1048.0</c:v>
                </c:pt>
                <c:pt idx="859">
                  <c:v>1049.0</c:v>
                </c:pt>
                <c:pt idx="860">
                  <c:v>1050.0</c:v>
                </c:pt>
                <c:pt idx="861">
                  <c:v>1051.0</c:v>
                </c:pt>
                <c:pt idx="862">
                  <c:v>1052.0</c:v>
                </c:pt>
                <c:pt idx="863">
                  <c:v>1053.0</c:v>
                </c:pt>
                <c:pt idx="864">
                  <c:v>1054.0</c:v>
                </c:pt>
                <c:pt idx="865">
                  <c:v>1055.0</c:v>
                </c:pt>
                <c:pt idx="866">
                  <c:v>1056.0</c:v>
                </c:pt>
                <c:pt idx="867">
                  <c:v>1057.0</c:v>
                </c:pt>
                <c:pt idx="868">
                  <c:v>1058.0</c:v>
                </c:pt>
                <c:pt idx="869">
                  <c:v>1059.0</c:v>
                </c:pt>
                <c:pt idx="870">
                  <c:v>1060.0</c:v>
                </c:pt>
                <c:pt idx="871">
                  <c:v>1061.0</c:v>
                </c:pt>
                <c:pt idx="872">
                  <c:v>1062.0</c:v>
                </c:pt>
                <c:pt idx="873">
                  <c:v>1063.0</c:v>
                </c:pt>
                <c:pt idx="874">
                  <c:v>1064.0</c:v>
                </c:pt>
                <c:pt idx="875">
                  <c:v>1065.0</c:v>
                </c:pt>
                <c:pt idx="876">
                  <c:v>1066.0</c:v>
                </c:pt>
                <c:pt idx="877">
                  <c:v>1067.0</c:v>
                </c:pt>
                <c:pt idx="878">
                  <c:v>1068.0</c:v>
                </c:pt>
                <c:pt idx="879">
                  <c:v>1069.0</c:v>
                </c:pt>
                <c:pt idx="880">
                  <c:v>1070.0</c:v>
                </c:pt>
                <c:pt idx="881">
                  <c:v>1071.0</c:v>
                </c:pt>
                <c:pt idx="882">
                  <c:v>1072.0</c:v>
                </c:pt>
                <c:pt idx="883">
                  <c:v>1073.0</c:v>
                </c:pt>
                <c:pt idx="884">
                  <c:v>1074.0</c:v>
                </c:pt>
                <c:pt idx="885">
                  <c:v>1075.0</c:v>
                </c:pt>
                <c:pt idx="886">
                  <c:v>1076.0</c:v>
                </c:pt>
                <c:pt idx="887">
                  <c:v>1077.0</c:v>
                </c:pt>
                <c:pt idx="888">
                  <c:v>1078.0</c:v>
                </c:pt>
                <c:pt idx="889">
                  <c:v>1079.0</c:v>
                </c:pt>
                <c:pt idx="890">
                  <c:v>1080.0</c:v>
                </c:pt>
                <c:pt idx="891">
                  <c:v>1081.0</c:v>
                </c:pt>
                <c:pt idx="892">
                  <c:v>1082.0</c:v>
                </c:pt>
                <c:pt idx="893">
                  <c:v>1083.0</c:v>
                </c:pt>
                <c:pt idx="894">
                  <c:v>1084.0</c:v>
                </c:pt>
                <c:pt idx="895">
                  <c:v>1085.0</c:v>
                </c:pt>
                <c:pt idx="896">
                  <c:v>1086.0</c:v>
                </c:pt>
                <c:pt idx="897">
                  <c:v>1087.0</c:v>
                </c:pt>
                <c:pt idx="898">
                  <c:v>1088.0</c:v>
                </c:pt>
                <c:pt idx="899">
                  <c:v>1089.0</c:v>
                </c:pt>
                <c:pt idx="900">
                  <c:v>1090.0</c:v>
                </c:pt>
                <c:pt idx="901">
                  <c:v>1091.0</c:v>
                </c:pt>
                <c:pt idx="902">
                  <c:v>1092.0</c:v>
                </c:pt>
                <c:pt idx="903">
                  <c:v>1093.0</c:v>
                </c:pt>
                <c:pt idx="904">
                  <c:v>1094.0</c:v>
                </c:pt>
                <c:pt idx="905">
                  <c:v>1095.0</c:v>
                </c:pt>
                <c:pt idx="906">
                  <c:v>1096.0</c:v>
                </c:pt>
                <c:pt idx="907">
                  <c:v>1097.0</c:v>
                </c:pt>
                <c:pt idx="908">
                  <c:v>1098.0</c:v>
                </c:pt>
                <c:pt idx="909">
                  <c:v>1099.0</c:v>
                </c:pt>
                <c:pt idx="910">
                  <c:v>1100.0</c:v>
                </c:pt>
              </c:numCache>
            </c:numRef>
          </c:xVal>
          <c:yVal>
            <c:numRef>
              <c:f>[1]dcm_hap_apc.CSV!$B$2:$B$912</c:f>
              <c:numCache>
                <c:formatCode>General</c:formatCode>
                <c:ptCount val="911"/>
                <c:pt idx="0">
                  <c:v>0.103232383728027</c:v>
                </c:pt>
                <c:pt idx="1">
                  <c:v>0.121394634246826</c:v>
                </c:pt>
                <c:pt idx="2">
                  <c:v>0.145342826843262</c:v>
                </c:pt>
                <c:pt idx="3">
                  <c:v>0.085934638977051</c:v>
                </c:pt>
                <c:pt idx="4">
                  <c:v>0.0780725479125977</c:v>
                </c:pt>
                <c:pt idx="5">
                  <c:v>0.0585532188415527</c:v>
                </c:pt>
                <c:pt idx="6">
                  <c:v>0.124281406402588</c:v>
                </c:pt>
                <c:pt idx="7">
                  <c:v>0.117181301116943</c:v>
                </c:pt>
                <c:pt idx="8">
                  <c:v>0.150981426239014</c:v>
                </c:pt>
                <c:pt idx="9">
                  <c:v>0.20344352722168</c:v>
                </c:pt>
                <c:pt idx="10">
                  <c:v>0.190872192382812</c:v>
                </c:pt>
                <c:pt idx="11">
                  <c:v>0.191885471343994</c:v>
                </c:pt>
                <c:pt idx="12">
                  <c:v>0.130523681640625</c:v>
                </c:pt>
                <c:pt idx="13">
                  <c:v>0.146552562713623</c:v>
                </c:pt>
                <c:pt idx="14">
                  <c:v>0.100155353546143</c:v>
                </c:pt>
                <c:pt idx="15">
                  <c:v>0.160877227783203</c:v>
                </c:pt>
                <c:pt idx="16">
                  <c:v>0.135993957519531</c:v>
                </c:pt>
                <c:pt idx="17">
                  <c:v>0.171284198760986</c:v>
                </c:pt>
                <c:pt idx="18">
                  <c:v>0.167937278747559</c:v>
                </c:pt>
                <c:pt idx="19">
                  <c:v>0.250399589538574</c:v>
                </c:pt>
                <c:pt idx="20">
                  <c:v>0.199543952941895</c:v>
                </c:pt>
                <c:pt idx="21">
                  <c:v>0.166011810302734</c:v>
                </c:pt>
                <c:pt idx="22">
                  <c:v>0.248658180236816</c:v>
                </c:pt>
                <c:pt idx="23">
                  <c:v>0.282469749450684</c:v>
                </c:pt>
                <c:pt idx="24">
                  <c:v>0.270613670349121</c:v>
                </c:pt>
                <c:pt idx="25">
                  <c:v>0.29718542098999</c:v>
                </c:pt>
                <c:pt idx="26">
                  <c:v>0.297605991363525</c:v>
                </c:pt>
                <c:pt idx="27">
                  <c:v>0.344877719879151</c:v>
                </c:pt>
                <c:pt idx="28">
                  <c:v>0.335488796234132</c:v>
                </c:pt>
                <c:pt idx="29">
                  <c:v>0.314450263977052</c:v>
                </c:pt>
                <c:pt idx="30">
                  <c:v>0.354790210723877</c:v>
                </c:pt>
                <c:pt idx="31">
                  <c:v>0.335502624511719</c:v>
                </c:pt>
                <c:pt idx="32">
                  <c:v>0.309795379638672</c:v>
                </c:pt>
                <c:pt idx="33">
                  <c:v>0.316981792449952</c:v>
                </c:pt>
                <c:pt idx="34">
                  <c:v>0.339663028717041</c:v>
                </c:pt>
                <c:pt idx="35">
                  <c:v>0.384700298309326</c:v>
                </c:pt>
                <c:pt idx="36">
                  <c:v>0.444568634033203</c:v>
                </c:pt>
                <c:pt idx="37">
                  <c:v>0.6007776260376</c:v>
                </c:pt>
                <c:pt idx="38">
                  <c:v>0.756964683532715</c:v>
                </c:pt>
                <c:pt idx="39">
                  <c:v>0.833025932312014</c:v>
                </c:pt>
                <c:pt idx="40">
                  <c:v>0.860367774963379</c:v>
                </c:pt>
                <c:pt idx="41">
                  <c:v>0.849127769470214</c:v>
                </c:pt>
                <c:pt idx="42">
                  <c:v>0.811092853546144</c:v>
                </c:pt>
                <c:pt idx="43">
                  <c:v>0.762729644775393</c:v>
                </c:pt>
                <c:pt idx="44">
                  <c:v>0.712528228759766</c:v>
                </c:pt>
                <c:pt idx="45">
                  <c:v>0.664649009704592</c:v>
                </c:pt>
                <c:pt idx="46">
                  <c:v>0.619458198547362</c:v>
                </c:pt>
                <c:pt idx="47">
                  <c:v>0.578030109405518</c:v>
                </c:pt>
                <c:pt idx="48">
                  <c:v>0.540757656097413</c:v>
                </c:pt>
                <c:pt idx="49">
                  <c:v>0.508466243743896</c:v>
                </c:pt>
                <c:pt idx="50">
                  <c:v>0.479904174804689</c:v>
                </c:pt>
                <c:pt idx="51">
                  <c:v>0.455630779266357</c:v>
                </c:pt>
                <c:pt idx="52">
                  <c:v>0.435492515563965</c:v>
                </c:pt>
                <c:pt idx="53">
                  <c:v>0.418511867523193</c:v>
                </c:pt>
                <c:pt idx="54">
                  <c:v>0.405379295349121</c:v>
                </c:pt>
                <c:pt idx="55">
                  <c:v>0.395516872406006</c:v>
                </c:pt>
                <c:pt idx="56">
                  <c:v>0.388348579406738</c:v>
                </c:pt>
                <c:pt idx="57">
                  <c:v>0.38402795791626</c:v>
                </c:pt>
                <c:pt idx="58">
                  <c:v>0.382110118865967</c:v>
                </c:pt>
                <c:pt idx="59">
                  <c:v>0.382008075714111</c:v>
                </c:pt>
                <c:pt idx="60">
                  <c:v>0.383659839630127</c:v>
                </c:pt>
                <c:pt idx="61">
                  <c:v>0.386919975280763</c:v>
                </c:pt>
                <c:pt idx="62">
                  <c:v>0.391341686248779</c:v>
                </c:pt>
                <c:pt idx="63">
                  <c:v>0.396448135375978</c:v>
                </c:pt>
                <c:pt idx="64">
                  <c:v>0.402016162872314</c:v>
                </c:pt>
                <c:pt idx="65">
                  <c:v>0.407008171081543</c:v>
                </c:pt>
                <c:pt idx="66">
                  <c:v>0.411273956298828</c:v>
                </c:pt>
                <c:pt idx="67">
                  <c:v>0.414261817932129</c:v>
                </c:pt>
                <c:pt idx="68">
                  <c:v>0.41579532623291</c:v>
                </c:pt>
                <c:pt idx="69">
                  <c:v>0.416867256164551</c:v>
                </c:pt>
                <c:pt idx="70">
                  <c:v>0.416923522949219</c:v>
                </c:pt>
                <c:pt idx="71">
                  <c:v>0.416365146636963</c:v>
                </c:pt>
                <c:pt idx="72">
                  <c:v>0.414690017700195</c:v>
                </c:pt>
                <c:pt idx="73">
                  <c:v>0.410861492156982</c:v>
                </c:pt>
                <c:pt idx="74">
                  <c:v>0.404243946075439</c:v>
                </c:pt>
                <c:pt idx="75">
                  <c:v>0.393836975097658</c:v>
                </c:pt>
                <c:pt idx="76">
                  <c:v>0.380105018615723</c:v>
                </c:pt>
                <c:pt idx="77">
                  <c:v>0.362973690032959</c:v>
                </c:pt>
                <c:pt idx="78">
                  <c:v>0.343589305877686</c:v>
                </c:pt>
                <c:pt idx="79">
                  <c:v>0.322226047515869</c:v>
                </c:pt>
                <c:pt idx="80">
                  <c:v>0.300241470336914</c:v>
                </c:pt>
                <c:pt idx="81">
                  <c:v>0.278183937072754</c:v>
                </c:pt>
                <c:pt idx="82">
                  <c:v>0.256291389465332</c:v>
                </c:pt>
                <c:pt idx="83">
                  <c:v>0.235360622406006</c:v>
                </c:pt>
                <c:pt idx="84">
                  <c:v>0.215694427490234</c:v>
                </c:pt>
                <c:pt idx="85">
                  <c:v>0.196991443634033</c:v>
                </c:pt>
                <c:pt idx="86">
                  <c:v>0.179949760437012</c:v>
                </c:pt>
                <c:pt idx="87">
                  <c:v>0.164148330688477</c:v>
                </c:pt>
                <c:pt idx="88">
                  <c:v>0.150025367736816</c:v>
                </c:pt>
                <c:pt idx="89">
                  <c:v>0.136970996856689</c:v>
                </c:pt>
                <c:pt idx="90">
                  <c:v>0.125250816345215</c:v>
                </c:pt>
                <c:pt idx="91">
                  <c:v>0.115455627441406</c:v>
                </c:pt>
                <c:pt idx="92">
                  <c:v>0.106864452362061</c:v>
                </c:pt>
                <c:pt idx="93">
                  <c:v>0.0994052886962893</c:v>
                </c:pt>
                <c:pt idx="94">
                  <c:v>0.0934286117553711</c:v>
                </c:pt>
                <c:pt idx="95">
                  <c:v>0.0885496139526367</c:v>
                </c:pt>
                <c:pt idx="96">
                  <c:v>0.0849485397338867</c:v>
                </c:pt>
                <c:pt idx="97">
                  <c:v>0.0825247764587402</c:v>
                </c:pt>
                <c:pt idx="98">
                  <c:v>0.0808391571044922</c:v>
                </c:pt>
                <c:pt idx="99">
                  <c:v>0.0800552368164063</c:v>
                </c:pt>
                <c:pt idx="100">
                  <c:v>0.0800862312316895</c:v>
                </c:pt>
                <c:pt idx="101">
                  <c:v>0.0806574821472171</c:v>
                </c:pt>
                <c:pt idx="102">
                  <c:v>0.081787586212158</c:v>
                </c:pt>
                <c:pt idx="103">
                  <c:v>0.0835795402526857</c:v>
                </c:pt>
                <c:pt idx="104">
                  <c:v>0.0857791900634767</c:v>
                </c:pt>
                <c:pt idx="105">
                  <c:v>0.0882124900817872</c:v>
                </c:pt>
                <c:pt idx="106">
                  <c:v>0.0910792350769043</c:v>
                </c:pt>
                <c:pt idx="107">
                  <c:v>0.0941386222839356</c:v>
                </c:pt>
                <c:pt idx="108">
                  <c:v>0.0976152420043945</c:v>
                </c:pt>
                <c:pt idx="109">
                  <c:v>0.101250648498535</c:v>
                </c:pt>
                <c:pt idx="110">
                  <c:v>0.104936599731445</c:v>
                </c:pt>
                <c:pt idx="111">
                  <c:v>0.108957767486572</c:v>
                </c:pt>
                <c:pt idx="112">
                  <c:v>0.113079071044922</c:v>
                </c:pt>
                <c:pt idx="113">
                  <c:v>0.117379665374756</c:v>
                </c:pt>
                <c:pt idx="114">
                  <c:v>0.12171459197998</c:v>
                </c:pt>
                <c:pt idx="115">
                  <c:v>0.126275062561035</c:v>
                </c:pt>
                <c:pt idx="116">
                  <c:v>0.130979061126709</c:v>
                </c:pt>
                <c:pt idx="117">
                  <c:v>0.135440826416016</c:v>
                </c:pt>
                <c:pt idx="118">
                  <c:v>0.140244483947754</c:v>
                </c:pt>
                <c:pt idx="119">
                  <c:v>0.144988536834717</c:v>
                </c:pt>
                <c:pt idx="120">
                  <c:v>0.149185180664062</c:v>
                </c:pt>
                <c:pt idx="121">
                  <c:v>0.153801441192627</c:v>
                </c:pt>
                <c:pt idx="122">
                  <c:v>0.15797233581543</c:v>
                </c:pt>
                <c:pt idx="123">
                  <c:v>0.162577629089355</c:v>
                </c:pt>
                <c:pt idx="124">
                  <c:v>0.166647434234619</c:v>
                </c:pt>
                <c:pt idx="125">
                  <c:v>0.170647144317627</c:v>
                </c:pt>
                <c:pt idx="126">
                  <c:v>0.174827098846436</c:v>
                </c:pt>
                <c:pt idx="127">
                  <c:v>0.178615570068359</c:v>
                </c:pt>
                <c:pt idx="128">
                  <c:v>0.182584762573242</c:v>
                </c:pt>
                <c:pt idx="129">
                  <c:v>0.185958385467529</c:v>
                </c:pt>
                <c:pt idx="130">
                  <c:v>0.189432621002197</c:v>
                </c:pt>
                <c:pt idx="131">
                  <c:v>0.192826747894287</c:v>
                </c:pt>
                <c:pt idx="132">
                  <c:v>0.19535493850708</c:v>
                </c:pt>
                <c:pt idx="133">
                  <c:v>0.198088645935059</c:v>
                </c:pt>
                <c:pt idx="134">
                  <c:v>0.200742244720459</c:v>
                </c:pt>
                <c:pt idx="135">
                  <c:v>0.202641010284424</c:v>
                </c:pt>
                <c:pt idx="136">
                  <c:v>0.204789161682129</c:v>
                </c:pt>
                <c:pt idx="137">
                  <c:v>0.206275939941406</c:v>
                </c:pt>
                <c:pt idx="138">
                  <c:v>0.207630634307861</c:v>
                </c:pt>
                <c:pt idx="139">
                  <c:v>0.209249496459961</c:v>
                </c:pt>
                <c:pt idx="140">
                  <c:v>0.210099697113037</c:v>
                </c:pt>
                <c:pt idx="141">
                  <c:v>0.211032867431641</c:v>
                </c:pt>
                <c:pt idx="142">
                  <c:v>0.211514472961426</c:v>
                </c:pt>
                <c:pt idx="143">
                  <c:v>0.211503505706787</c:v>
                </c:pt>
                <c:pt idx="144">
                  <c:v>0.211772441864014</c:v>
                </c:pt>
                <c:pt idx="145">
                  <c:v>0.211395740509033</c:v>
                </c:pt>
                <c:pt idx="146">
                  <c:v>0.211013317108154</c:v>
                </c:pt>
                <c:pt idx="147">
                  <c:v>0.210545539855957</c:v>
                </c:pt>
                <c:pt idx="148">
                  <c:v>0.209604263305664</c:v>
                </c:pt>
                <c:pt idx="149">
                  <c:v>0.209051609039307</c:v>
                </c:pt>
                <c:pt idx="150">
                  <c:v>0.208043098449707</c:v>
                </c:pt>
                <c:pt idx="151">
                  <c:v>0.207072734832764</c:v>
                </c:pt>
                <c:pt idx="152">
                  <c:v>0.205894470214844</c:v>
                </c:pt>
                <c:pt idx="153">
                  <c:v>0.204660892486572</c:v>
                </c:pt>
                <c:pt idx="154">
                  <c:v>0.203122138977051</c:v>
                </c:pt>
                <c:pt idx="155">
                  <c:v>0.201718330383301</c:v>
                </c:pt>
                <c:pt idx="156">
                  <c:v>0.200209617614746</c:v>
                </c:pt>
                <c:pt idx="157">
                  <c:v>0.1983323097229</c:v>
                </c:pt>
                <c:pt idx="158">
                  <c:v>0.196742057800293</c:v>
                </c:pt>
                <c:pt idx="159">
                  <c:v>0.194665431976318</c:v>
                </c:pt>
                <c:pt idx="160">
                  <c:v>0.192271709442139</c:v>
                </c:pt>
                <c:pt idx="161">
                  <c:v>0.190473556518555</c:v>
                </c:pt>
                <c:pt idx="162">
                  <c:v>0.187841415405273</c:v>
                </c:pt>
                <c:pt idx="163">
                  <c:v>0.185425281524658</c:v>
                </c:pt>
                <c:pt idx="164">
                  <c:v>0.182656764984131</c:v>
                </c:pt>
                <c:pt idx="165">
                  <c:v>0.179646015167236</c:v>
                </c:pt>
                <c:pt idx="166">
                  <c:v>0.176597595214844</c:v>
                </c:pt>
                <c:pt idx="167">
                  <c:v>0.173060894012451</c:v>
                </c:pt>
                <c:pt idx="168">
                  <c:v>0.169012546539307</c:v>
                </c:pt>
                <c:pt idx="169">
                  <c:v>0.16502046585083</c:v>
                </c:pt>
                <c:pt idx="170">
                  <c:v>0.159718036651611</c:v>
                </c:pt>
                <c:pt idx="171">
                  <c:v>0.154407978057861</c:v>
                </c:pt>
                <c:pt idx="172">
                  <c:v>0.150609493255615</c:v>
                </c:pt>
                <c:pt idx="173">
                  <c:v>0.146047592163086</c:v>
                </c:pt>
                <c:pt idx="174">
                  <c:v>0.143543243408203</c:v>
                </c:pt>
                <c:pt idx="175">
                  <c:v>0.142769813537598</c:v>
                </c:pt>
                <c:pt idx="176">
                  <c:v>0.141820430755615</c:v>
                </c:pt>
                <c:pt idx="177">
                  <c:v>0.139408111572266</c:v>
                </c:pt>
                <c:pt idx="178">
                  <c:v>0.134796142578125</c:v>
                </c:pt>
                <c:pt idx="179">
                  <c:v>0.130067348480225</c:v>
                </c:pt>
                <c:pt idx="180">
                  <c:v>0.126270771026611</c:v>
                </c:pt>
                <c:pt idx="181">
                  <c:v>0.121963500976562</c:v>
                </c:pt>
                <c:pt idx="182">
                  <c:v>0.118278026580811</c:v>
                </c:pt>
                <c:pt idx="183">
                  <c:v>0.114229679107666</c:v>
                </c:pt>
                <c:pt idx="184">
                  <c:v>0.110706329345703</c:v>
                </c:pt>
                <c:pt idx="185">
                  <c:v>0.106488704681396</c:v>
                </c:pt>
                <c:pt idx="186">
                  <c:v>0.102729320526123</c:v>
                </c:pt>
                <c:pt idx="187">
                  <c:v>0.0991077423095704</c:v>
                </c:pt>
                <c:pt idx="188">
                  <c:v>0.0947751998901367</c:v>
                </c:pt>
                <c:pt idx="189">
                  <c:v>0.0910940170288086</c:v>
                </c:pt>
                <c:pt idx="190">
                  <c:v>0.0874204635620117</c:v>
                </c:pt>
                <c:pt idx="191">
                  <c:v>0.0838971138000488</c:v>
                </c:pt>
                <c:pt idx="192">
                  <c:v>0.0806908607482913</c:v>
                </c:pt>
                <c:pt idx="193">
                  <c:v>0.0769324302673341</c:v>
                </c:pt>
                <c:pt idx="194">
                  <c:v>0.0738687515258789</c:v>
                </c:pt>
                <c:pt idx="195">
                  <c:v>0.0705146789550782</c:v>
                </c:pt>
                <c:pt idx="196">
                  <c:v>0.0669708251953125</c:v>
                </c:pt>
                <c:pt idx="197">
                  <c:v>0.0639152526855469</c:v>
                </c:pt>
                <c:pt idx="198">
                  <c:v>0.0608606338500978</c:v>
                </c:pt>
                <c:pt idx="199">
                  <c:v>0.0581536293029785</c:v>
                </c:pt>
                <c:pt idx="200">
                  <c:v>0.0560860633850098</c:v>
                </c:pt>
                <c:pt idx="201">
                  <c:v>0.0533123016357423</c:v>
                </c:pt>
                <c:pt idx="202">
                  <c:v>0.0506377220153809</c:v>
                </c:pt>
                <c:pt idx="203">
                  <c:v>0.04803466796875</c:v>
                </c:pt>
                <c:pt idx="204">
                  <c:v>0.0455107688903809</c:v>
                </c:pt>
                <c:pt idx="205">
                  <c:v>0.0438590049743652</c:v>
                </c:pt>
                <c:pt idx="206">
                  <c:v>0.0419716835021973</c:v>
                </c:pt>
                <c:pt idx="207">
                  <c:v>0.0400209426879883</c:v>
                </c:pt>
                <c:pt idx="208">
                  <c:v>0.038179874420166</c:v>
                </c:pt>
                <c:pt idx="209">
                  <c:v>0.0362510681152344</c:v>
                </c:pt>
                <c:pt idx="210">
                  <c:v>0.0351061820983887</c:v>
                </c:pt>
                <c:pt idx="211">
                  <c:v>0.0336265563964844</c:v>
                </c:pt>
                <c:pt idx="212">
                  <c:v>0.0320887565612793</c:v>
                </c:pt>
                <c:pt idx="213">
                  <c:v>0.0309481620788574</c:v>
                </c:pt>
                <c:pt idx="214">
                  <c:v>0.0294694900512695</c:v>
                </c:pt>
                <c:pt idx="215">
                  <c:v>0.028165340423584</c:v>
                </c:pt>
                <c:pt idx="216">
                  <c:v>0.0268211364746094</c:v>
                </c:pt>
                <c:pt idx="217">
                  <c:v>0.0260796546936035</c:v>
                </c:pt>
                <c:pt idx="218">
                  <c:v>0.0253791809082031</c:v>
                </c:pt>
                <c:pt idx="219">
                  <c:v>0.0247917175292969</c:v>
                </c:pt>
                <c:pt idx="220">
                  <c:v>0.0239081382751465</c:v>
                </c:pt>
                <c:pt idx="221">
                  <c:v>0.0230574607849121</c:v>
                </c:pt>
                <c:pt idx="222">
                  <c:v>0.0221781730651855</c:v>
                </c:pt>
                <c:pt idx="223">
                  <c:v>0.0208292007446289</c:v>
                </c:pt>
                <c:pt idx="224">
                  <c:v>0.0206069946289062</c:v>
                </c:pt>
                <c:pt idx="225">
                  <c:v>0.0202183723449707</c:v>
                </c:pt>
                <c:pt idx="226">
                  <c:v>0.0194482803344727</c:v>
                </c:pt>
                <c:pt idx="227">
                  <c:v>0.0190410614013672</c:v>
                </c:pt>
                <c:pt idx="228">
                  <c:v>0.0185379981994629</c:v>
                </c:pt>
                <c:pt idx="229">
                  <c:v>0.0185532569885254</c:v>
                </c:pt>
                <c:pt idx="230">
                  <c:v>0.0179333686828613</c:v>
                </c:pt>
                <c:pt idx="231">
                  <c:v>0.0170130729675293</c:v>
                </c:pt>
                <c:pt idx="232">
                  <c:v>0.016777515411377</c:v>
                </c:pt>
                <c:pt idx="233">
                  <c:v>0.0162453651428223</c:v>
                </c:pt>
                <c:pt idx="234">
                  <c:v>0.0161538124084473</c:v>
                </c:pt>
                <c:pt idx="235">
                  <c:v>0.0165448188781738</c:v>
                </c:pt>
                <c:pt idx="236">
                  <c:v>0.016291618347168</c:v>
                </c:pt>
                <c:pt idx="237">
                  <c:v>0.0156841278076172</c:v>
                </c:pt>
                <c:pt idx="238">
                  <c:v>0.0155119895935059</c:v>
                </c:pt>
                <c:pt idx="239">
                  <c:v>0.0157437324523926</c:v>
                </c:pt>
                <c:pt idx="240">
                  <c:v>0.015479564666748</c:v>
                </c:pt>
                <c:pt idx="241">
                  <c:v>0.0153646469116211</c:v>
                </c:pt>
                <c:pt idx="242">
                  <c:v>0.0155272483825684</c:v>
                </c:pt>
                <c:pt idx="243">
                  <c:v>0.0152559280395508</c:v>
                </c:pt>
                <c:pt idx="244">
                  <c:v>0.0147404670715332</c:v>
                </c:pt>
                <c:pt idx="245">
                  <c:v>0.0149965286254883</c:v>
                </c:pt>
                <c:pt idx="246">
                  <c:v>0.0150208473205566</c:v>
                </c:pt>
                <c:pt idx="247">
                  <c:v>0.0148577690124512</c:v>
                </c:pt>
                <c:pt idx="248">
                  <c:v>0.0145359039306641</c:v>
                </c:pt>
                <c:pt idx="249">
                  <c:v>0.0144848823547363</c:v>
                </c:pt>
                <c:pt idx="250">
                  <c:v>0.0145111083984375</c:v>
                </c:pt>
                <c:pt idx="251">
                  <c:v>0.0138187408447266</c:v>
                </c:pt>
                <c:pt idx="252">
                  <c:v>0.0136747360229492</c:v>
                </c:pt>
                <c:pt idx="253">
                  <c:v>0.0139660835266113</c:v>
                </c:pt>
                <c:pt idx="254">
                  <c:v>0.0138607025146484</c:v>
                </c:pt>
                <c:pt idx="255">
                  <c:v>0.0136218070983887</c:v>
                </c:pt>
                <c:pt idx="256">
                  <c:v>0.0136251449584961</c:v>
                </c:pt>
                <c:pt idx="257">
                  <c:v>0.0139832496643066</c:v>
                </c:pt>
                <c:pt idx="258">
                  <c:v>0.0138449668884277</c:v>
                </c:pt>
                <c:pt idx="259">
                  <c:v>0.0136847496032715</c:v>
                </c:pt>
                <c:pt idx="260">
                  <c:v>0.0138211250305176</c:v>
                </c:pt>
                <c:pt idx="261">
                  <c:v>0.013700008392334</c:v>
                </c:pt>
                <c:pt idx="262">
                  <c:v>0.0138154029846191</c:v>
                </c:pt>
                <c:pt idx="263">
                  <c:v>0.01373291015625</c:v>
                </c:pt>
                <c:pt idx="264">
                  <c:v>0.0135612487792969</c:v>
                </c:pt>
                <c:pt idx="265">
                  <c:v>0.0135760307312012</c:v>
                </c:pt>
                <c:pt idx="266">
                  <c:v>0.0134663581848145</c:v>
                </c:pt>
                <c:pt idx="267">
                  <c:v>0.0132637023925781</c:v>
                </c:pt>
                <c:pt idx="268">
                  <c:v>0.0129928588867187</c:v>
                </c:pt>
                <c:pt idx="269">
                  <c:v>0.0132498741149902</c:v>
                </c:pt>
                <c:pt idx="270">
                  <c:v>0.0136075019836426</c:v>
                </c:pt>
                <c:pt idx="271">
                  <c:v>0.0137338638305664</c:v>
                </c:pt>
                <c:pt idx="272">
                  <c:v>0.013545036315918</c:v>
                </c:pt>
                <c:pt idx="273">
                  <c:v>0.0131282806396484</c:v>
                </c:pt>
                <c:pt idx="274">
                  <c:v>0.0130710601806641</c:v>
                </c:pt>
                <c:pt idx="275">
                  <c:v>0.0132336616516113</c:v>
                </c:pt>
                <c:pt idx="276">
                  <c:v>0.013420581817627</c:v>
                </c:pt>
                <c:pt idx="277">
                  <c:v>0.0135617256164551</c:v>
                </c:pt>
                <c:pt idx="278">
                  <c:v>0.0134763717651367</c:v>
                </c:pt>
                <c:pt idx="279">
                  <c:v>0.0137438774108887</c:v>
                </c:pt>
                <c:pt idx="280">
                  <c:v>0.0138487815856934</c:v>
                </c:pt>
                <c:pt idx="281">
                  <c:v>0.0137901306152344</c:v>
                </c:pt>
                <c:pt idx="282">
                  <c:v>0.0136580467224121</c:v>
                </c:pt>
                <c:pt idx="283">
                  <c:v>0.0134239196777344</c:v>
                </c:pt>
                <c:pt idx="284">
                  <c:v>0.0137724876403809</c:v>
                </c:pt>
                <c:pt idx="285">
                  <c:v>0.0136804580688477</c:v>
                </c:pt>
                <c:pt idx="286">
                  <c:v>0.0135908126831055</c:v>
                </c:pt>
                <c:pt idx="287">
                  <c:v>0.0136380195617676</c:v>
                </c:pt>
                <c:pt idx="288">
                  <c:v>0.0134992599487305</c:v>
                </c:pt>
                <c:pt idx="289">
                  <c:v>0.0135936737060547</c:v>
                </c:pt>
                <c:pt idx="290">
                  <c:v>0.0134739875793457</c:v>
                </c:pt>
                <c:pt idx="291">
                  <c:v>0.013603687286377</c:v>
                </c:pt>
                <c:pt idx="292">
                  <c:v>0.0136780738830566</c:v>
                </c:pt>
                <c:pt idx="293">
                  <c:v>0.0134420394897461</c:v>
                </c:pt>
                <c:pt idx="294">
                  <c:v>0.013303279876709</c:v>
                </c:pt>
                <c:pt idx="295">
                  <c:v>0.0126485824584961</c:v>
                </c:pt>
                <c:pt idx="296">
                  <c:v>0.0118680000305176</c:v>
                </c:pt>
                <c:pt idx="297">
                  <c:v>0.0125455856323242</c:v>
                </c:pt>
                <c:pt idx="298">
                  <c:v>0.0133419036865234</c:v>
                </c:pt>
                <c:pt idx="299">
                  <c:v>0.0135269165039062</c:v>
                </c:pt>
                <c:pt idx="300">
                  <c:v>0.0134210586547852</c:v>
                </c:pt>
                <c:pt idx="301">
                  <c:v>0.0134906768798828</c:v>
                </c:pt>
                <c:pt idx="302">
                  <c:v>0.0135383605957031</c:v>
                </c:pt>
                <c:pt idx="303">
                  <c:v>0.0134391784667969</c:v>
                </c:pt>
                <c:pt idx="304">
                  <c:v>0.0134692192077637</c:v>
                </c:pt>
                <c:pt idx="305">
                  <c:v>0.0137438774108887</c:v>
                </c:pt>
                <c:pt idx="306">
                  <c:v>0.0137567520141602</c:v>
                </c:pt>
                <c:pt idx="307">
                  <c:v>0.0136008262634277</c:v>
                </c:pt>
                <c:pt idx="308">
                  <c:v>0.013634204864502</c:v>
                </c:pt>
                <c:pt idx="309">
                  <c:v>0.0134992599487305</c:v>
                </c:pt>
                <c:pt idx="310">
                  <c:v>0.0136337280273437</c:v>
                </c:pt>
                <c:pt idx="311">
                  <c:v>0.013524055480957</c:v>
                </c:pt>
                <c:pt idx="312">
                  <c:v>0.0134725570678711</c:v>
                </c:pt>
                <c:pt idx="313">
                  <c:v>0.0134568214416504</c:v>
                </c:pt>
                <c:pt idx="314">
                  <c:v>0.0136113166809082</c:v>
                </c:pt>
                <c:pt idx="315">
                  <c:v>0.0134577751159668</c:v>
                </c:pt>
                <c:pt idx="316">
                  <c:v>0.0135302543640137</c:v>
                </c:pt>
                <c:pt idx="317">
                  <c:v>0.013519287109375</c:v>
                </c:pt>
                <c:pt idx="318">
                  <c:v>0.0134429931640625</c:v>
                </c:pt>
                <c:pt idx="319">
                  <c:v>0.0135550498962402</c:v>
                </c:pt>
                <c:pt idx="320">
                  <c:v>0.013404369354248</c:v>
                </c:pt>
                <c:pt idx="321">
                  <c:v>0.0133318901062012</c:v>
                </c:pt>
                <c:pt idx="322">
                  <c:v>0.013331413269043</c:v>
                </c:pt>
                <c:pt idx="323">
                  <c:v>0.0132536888122559</c:v>
                </c:pt>
                <c:pt idx="324">
                  <c:v>0.013312816619873</c:v>
                </c:pt>
                <c:pt idx="325">
                  <c:v>0.0131263732910156</c:v>
                </c:pt>
                <c:pt idx="326">
                  <c:v>0.0132336616516113</c:v>
                </c:pt>
                <c:pt idx="327">
                  <c:v>0.0130963325500488</c:v>
                </c:pt>
                <c:pt idx="328">
                  <c:v>0.0130352973937988</c:v>
                </c:pt>
                <c:pt idx="329">
                  <c:v>0.0130529403686523</c:v>
                </c:pt>
                <c:pt idx="330">
                  <c:v>0.0128903388977051</c:v>
                </c:pt>
                <c:pt idx="331">
                  <c:v>0.0129389762878418</c:v>
                </c:pt>
                <c:pt idx="332">
                  <c:v>0.0129156112670898</c:v>
                </c:pt>
                <c:pt idx="333">
                  <c:v>0.0128273963928223</c:v>
                </c:pt>
                <c:pt idx="334">
                  <c:v>0.0127792358398437</c:v>
                </c:pt>
                <c:pt idx="335">
                  <c:v>0.0126843452453613</c:v>
                </c:pt>
                <c:pt idx="336">
                  <c:v>0.0125465393066406</c:v>
                </c:pt>
                <c:pt idx="337">
                  <c:v>0.0125513076782227</c:v>
                </c:pt>
                <c:pt idx="338">
                  <c:v>0.0125536918640137</c:v>
                </c:pt>
                <c:pt idx="339">
                  <c:v>0.0124335289001465</c:v>
                </c:pt>
                <c:pt idx="340">
                  <c:v>0.0124201774597168</c:v>
                </c:pt>
                <c:pt idx="341">
                  <c:v>0.0123286247253418</c:v>
                </c:pt>
                <c:pt idx="342">
                  <c:v>0.0123286247253418</c:v>
                </c:pt>
                <c:pt idx="343">
                  <c:v>0.012242317199707</c:v>
                </c:pt>
                <c:pt idx="344">
                  <c:v>0.0120792388916016</c:v>
                </c:pt>
                <c:pt idx="345">
                  <c:v>0.0121002197265625</c:v>
                </c:pt>
                <c:pt idx="346">
                  <c:v>0.0119762420654297</c:v>
                </c:pt>
                <c:pt idx="347">
                  <c:v>0.0118527412414551</c:v>
                </c:pt>
                <c:pt idx="348">
                  <c:v>0.0118584632873535</c:v>
                </c:pt>
                <c:pt idx="349">
                  <c:v>0.011721134185791</c:v>
                </c:pt>
                <c:pt idx="350">
                  <c:v>0.0117058753967285</c:v>
                </c:pt>
                <c:pt idx="351">
                  <c:v>0.0117411613464355</c:v>
                </c:pt>
                <c:pt idx="352">
                  <c:v>0.0114831924438477</c:v>
                </c:pt>
                <c:pt idx="353">
                  <c:v>0.0116133689880371</c:v>
                </c:pt>
                <c:pt idx="354">
                  <c:v>0.0114750862121582</c:v>
                </c:pt>
                <c:pt idx="355">
                  <c:v>0.0114912986755371</c:v>
                </c:pt>
                <c:pt idx="356">
                  <c:v>0.0113883018493652</c:v>
                </c:pt>
                <c:pt idx="357">
                  <c:v>0.0112981796264648</c:v>
                </c:pt>
                <c:pt idx="358">
                  <c:v>0.011199951171875</c:v>
                </c:pt>
                <c:pt idx="359">
                  <c:v>0.0111799240112305</c:v>
                </c:pt>
                <c:pt idx="360">
                  <c:v>0.0111870765686035</c:v>
                </c:pt>
                <c:pt idx="361">
                  <c:v>0.0111360549926758</c:v>
                </c:pt>
                <c:pt idx="362">
                  <c:v>0.010958194732666</c:v>
                </c:pt>
                <c:pt idx="363">
                  <c:v>0.0109567642211914</c:v>
                </c:pt>
                <c:pt idx="364">
                  <c:v>0.0108728408813477</c:v>
                </c:pt>
                <c:pt idx="365">
                  <c:v>0.0108833312988281</c:v>
                </c:pt>
                <c:pt idx="366">
                  <c:v>0.010800838470459</c:v>
                </c:pt>
                <c:pt idx="367">
                  <c:v>0.0107131004333496</c:v>
                </c:pt>
                <c:pt idx="368">
                  <c:v>0.0106501579284668</c:v>
                </c:pt>
                <c:pt idx="369">
                  <c:v>0.0107316970825195</c:v>
                </c:pt>
                <c:pt idx="370">
                  <c:v>0.0106344223022461</c:v>
                </c:pt>
                <c:pt idx="371">
                  <c:v>0.0104937553405762</c:v>
                </c:pt>
                <c:pt idx="372">
                  <c:v>0.0106081962585449</c:v>
                </c:pt>
                <c:pt idx="373">
                  <c:v>0.0105457305908203</c:v>
                </c:pt>
                <c:pt idx="374">
                  <c:v>0.0105199813842773</c:v>
                </c:pt>
                <c:pt idx="375">
                  <c:v>0.0104494094848633</c:v>
                </c:pt>
                <c:pt idx="376">
                  <c:v>0.0104770660400391</c:v>
                </c:pt>
                <c:pt idx="377">
                  <c:v>0.0103974342346191</c:v>
                </c:pt>
                <c:pt idx="378">
                  <c:v>0.0101666450500488</c:v>
                </c:pt>
                <c:pt idx="379">
                  <c:v>0.0102057456970215</c:v>
                </c:pt>
                <c:pt idx="380">
                  <c:v>0.00999641418457031</c:v>
                </c:pt>
                <c:pt idx="381">
                  <c:v>0.0100002288818359</c:v>
                </c:pt>
                <c:pt idx="382">
                  <c:v>0.0100069046020508</c:v>
                </c:pt>
                <c:pt idx="383">
                  <c:v>0.0099029541015625</c:v>
                </c:pt>
                <c:pt idx="384">
                  <c:v>0.0097794532775879</c:v>
                </c:pt>
                <c:pt idx="385">
                  <c:v>0.00990438461303712</c:v>
                </c:pt>
                <c:pt idx="386">
                  <c:v>0.0096893310546875</c:v>
                </c:pt>
                <c:pt idx="387">
                  <c:v>0.00972270965576173</c:v>
                </c:pt>
                <c:pt idx="388">
                  <c:v>0.00955581665039064</c:v>
                </c:pt>
                <c:pt idx="389">
                  <c:v>0.00960540771484377</c:v>
                </c:pt>
                <c:pt idx="390">
                  <c:v>0.00940561294555665</c:v>
                </c:pt>
                <c:pt idx="391">
                  <c:v>0.0092625617980957</c:v>
                </c:pt>
                <c:pt idx="392">
                  <c:v>0.00912761688232422</c:v>
                </c:pt>
                <c:pt idx="393">
                  <c:v>0.00962495803833008</c:v>
                </c:pt>
                <c:pt idx="394">
                  <c:v>0.00959873199462892</c:v>
                </c:pt>
                <c:pt idx="395">
                  <c:v>0.00953245162963868</c:v>
                </c:pt>
                <c:pt idx="396">
                  <c:v>0.00975847244262695</c:v>
                </c:pt>
                <c:pt idx="397">
                  <c:v>0.00964498519897461</c:v>
                </c:pt>
                <c:pt idx="398">
                  <c:v>0.00945043563842776</c:v>
                </c:pt>
                <c:pt idx="399">
                  <c:v>0.00953912734985352</c:v>
                </c:pt>
                <c:pt idx="400">
                  <c:v>0.00980854034423829</c:v>
                </c:pt>
                <c:pt idx="401">
                  <c:v>0.00984621047973633</c:v>
                </c:pt>
                <c:pt idx="402">
                  <c:v>0.00983572006225586</c:v>
                </c:pt>
                <c:pt idx="403">
                  <c:v>0.00964498519897461</c:v>
                </c:pt>
                <c:pt idx="404">
                  <c:v>0.00958013534545899</c:v>
                </c:pt>
                <c:pt idx="405">
                  <c:v>0.0094447135925293</c:v>
                </c:pt>
                <c:pt idx="406">
                  <c:v>0.00956344604492189</c:v>
                </c:pt>
                <c:pt idx="407">
                  <c:v>0.00959491729736329</c:v>
                </c:pt>
                <c:pt idx="408">
                  <c:v>0.00971698760986329</c:v>
                </c:pt>
                <c:pt idx="409">
                  <c:v>0.00982093811035156</c:v>
                </c:pt>
                <c:pt idx="410">
                  <c:v>0.00979232788085938</c:v>
                </c:pt>
                <c:pt idx="411">
                  <c:v>0.00972414016723633</c:v>
                </c:pt>
                <c:pt idx="412">
                  <c:v>0.00955629348754883</c:v>
                </c:pt>
                <c:pt idx="413">
                  <c:v>0.00940418243408204</c:v>
                </c:pt>
                <c:pt idx="414">
                  <c:v>0.0094890594482422</c:v>
                </c:pt>
                <c:pt idx="415">
                  <c:v>0.0096287727355957</c:v>
                </c:pt>
                <c:pt idx="416">
                  <c:v>0.00968456268310547</c:v>
                </c:pt>
                <c:pt idx="417">
                  <c:v>0.00956583023071292</c:v>
                </c:pt>
                <c:pt idx="418">
                  <c:v>0.0095977783203125</c:v>
                </c:pt>
                <c:pt idx="419">
                  <c:v>0.00965547561645509</c:v>
                </c:pt>
                <c:pt idx="420">
                  <c:v>0.00955438613891603</c:v>
                </c:pt>
                <c:pt idx="421">
                  <c:v>0.00962066650390626</c:v>
                </c:pt>
                <c:pt idx="422">
                  <c:v>0.00956821441650393</c:v>
                </c:pt>
                <c:pt idx="423">
                  <c:v>0.00954914093017578</c:v>
                </c:pt>
                <c:pt idx="424">
                  <c:v>0.00950288772583008</c:v>
                </c:pt>
                <c:pt idx="425">
                  <c:v>0.00959253311157227</c:v>
                </c:pt>
                <c:pt idx="426">
                  <c:v>0.00956487655639649</c:v>
                </c:pt>
                <c:pt idx="427">
                  <c:v>0.00960111618041992</c:v>
                </c:pt>
                <c:pt idx="428">
                  <c:v>0.00961112976074217</c:v>
                </c:pt>
                <c:pt idx="429">
                  <c:v>0.00967454910278322</c:v>
                </c:pt>
                <c:pt idx="430">
                  <c:v>0.00957441329956056</c:v>
                </c:pt>
                <c:pt idx="431">
                  <c:v>0.00944185256958008</c:v>
                </c:pt>
                <c:pt idx="432">
                  <c:v>0.00928544998168947</c:v>
                </c:pt>
                <c:pt idx="433">
                  <c:v>0.00909376144409179</c:v>
                </c:pt>
                <c:pt idx="434">
                  <c:v>0.00907087326049805</c:v>
                </c:pt>
                <c:pt idx="435">
                  <c:v>0.00961589813232422</c:v>
                </c:pt>
                <c:pt idx="436">
                  <c:v>0.0101594924926758</c:v>
                </c:pt>
                <c:pt idx="437">
                  <c:v>0.009913444519043</c:v>
                </c:pt>
                <c:pt idx="438">
                  <c:v>0.00957107543945313</c:v>
                </c:pt>
                <c:pt idx="439">
                  <c:v>0.00964450836181641</c:v>
                </c:pt>
                <c:pt idx="440">
                  <c:v>0.0096416473388672</c:v>
                </c:pt>
                <c:pt idx="441">
                  <c:v>0.00983381271362306</c:v>
                </c:pt>
                <c:pt idx="442">
                  <c:v>0.0102148056030273</c:v>
                </c:pt>
                <c:pt idx="443">
                  <c:v>0.00986337661743165</c:v>
                </c:pt>
                <c:pt idx="444">
                  <c:v>0.00907373428344726</c:v>
                </c:pt>
                <c:pt idx="445">
                  <c:v>0.00908422470092773</c:v>
                </c:pt>
                <c:pt idx="446">
                  <c:v>0.00915431976318359</c:v>
                </c:pt>
                <c:pt idx="447">
                  <c:v>0.00923776626586915</c:v>
                </c:pt>
                <c:pt idx="448">
                  <c:v>0.00926876068115234</c:v>
                </c:pt>
                <c:pt idx="449">
                  <c:v>0.00916337966918945</c:v>
                </c:pt>
                <c:pt idx="450">
                  <c:v>0.00914144515991211</c:v>
                </c:pt>
                <c:pt idx="451">
                  <c:v>0.00920963287353518</c:v>
                </c:pt>
                <c:pt idx="452">
                  <c:v>0.00914382934570313</c:v>
                </c:pt>
                <c:pt idx="453">
                  <c:v>0.00914287567138672</c:v>
                </c:pt>
                <c:pt idx="454">
                  <c:v>0.00914144515991211</c:v>
                </c:pt>
                <c:pt idx="455">
                  <c:v>0.00911092758178711</c:v>
                </c:pt>
                <c:pt idx="456">
                  <c:v>0.00905609130859375</c:v>
                </c:pt>
                <c:pt idx="457">
                  <c:v>0.00897407531738282</c:v>
                </c:pt>
                <c:pt idx="458">
                  <c:v>0.00897884368896485</c:v>
                </c:pt>
                <c:pt idx="459">
                  <c:v>0.00890302658081055</c:v>
                </c:pt>
                <c:pt idx="460">
                  <c:v>0.00887203216552737</c:v>
                </c:pt>
                <c:pt idx="461">
                  <c:v>0.00884437561035155</c:v>
                </c:pt>
                <c:pt idx="462">
                  <c:v>0.00885868072509768</c:v>
                </c:pt>
                <c:pt idx="463">
                  <c:v>0.00879955291748049</c:v>
                </c:pt>
                <c:pt idx="464">
                  <c:v>0.008786678314209</c:v>
                </c:pt>
                <c:pt idx="465">
                  <c:v>0.0082249641418457</c:v>
                </c:pt>
                <c:pt idx="466">
                  <c:v>0.00686454772949219</c:v>
                </c:pt>
                <c:pt idx="467">
                  <c:v>0.00647449493408203</c:v>
                </c:pt>
                <c:pt idx="468">
                  <c:v>0.00799608230590822</c:v>
                </c:pt>
                <c:pt idx="469">
                  <c:v>0.00861835479736328</c:v>
                </c:pt>
                <c:pt idx="470">
                  <c:v>0.00864839553833008</c:v>
                </c:pt>
                <c:pt idx="471">
                  <c:v>0.008636474609375</c:v>
                </c:pt>
                <c:pt idx="472">
                  <c:v>0.00861406326293945</c:v>
                </c:pt>
                <c:pt idx="473">
                  <c:v>0.00855588912963869</c:v>
                </c:pt>
                <c:pt idx="474">
                  <c:v>0.00853872299194336</c:v>
                </c:pt>
                <c:pt idx="475">
                  <c:v>0.00850057601928714</c:v>
                </c:pt>
                <c:pt idx="476">
                  <c:v>0.00846290588378908</c:v>
                </c:pt>
                <c:pt idx="477">
                  <c:v>0.00844240188598636</c:v>
                </c:pt>
                <c:pt idx="478">
                  <c:v>0.00838899612426758</c:v>
                </c:pt>
                <c:pt idx="479">
                  <c:v>0.008392333984375</c:v>
                </c:pt>
                <c:pt idx="480">
                  <c:v>0.00831174850463868</c:v>
                </c:pt>
                <c:pt idx="481">
                  <c:v>0.00833034515380861</c:v>
                </c:pt>
                <c:pt idx="482">
                  <c:v>0.0082826614379883</c:v>
                </c:pt>
                <c:pt idx="483">
                  <c:v>0.00821590423583986</c:v>
                </c:pt>
                <c:pt idx="484">
                  <c:v>0.00823879241943359</c:v>
                </c:pt>
                <c:pt idx="485">
                  <c:v>0.00822687149047851</c:v>
                </c:pt>
                <c:pt idx="486">
                  <c:v>0.00816297531127931</c:v>
                </c:pt>
                <c:pt idx="487">
                  <c:v>0.00814294815063477</c:v>
                </c:pt>
                <c:pt idx="488">
                  <c:v>0.0081005096435547</c:v>
                </c:pt>
                <c:pt idx="489">
                  <c:v>0.00815629959106448</c:v>
                </c:pt>
                <c:pt idx="490">
                  <c:v>0.00810909271240236</c:v>
                </c:pt>
                <c:pt idx="491">
                  <c:v>0.00814628601074221</c:v>
                </c:pt>
                <c:pt idx="492">
                  <c:v>0.00818586349487305</c:v>
                </c:pt>
                <c:pt idx="493">
                  <c:v>0.00821256637573245</c:v>
                </c:pt>
                <c:pt idx="494">
                  <c:v>0.0082244873046875</c:v>
                </c:pt>
                <c:pt idx="495">
                  <c:v>0.00819158554077148</c:v>
                </c:pt>
                <c:pt idx="496">
                  <c:v>0.0081634521484375</c:v>
                </c:pt>
                <c:pt idx="497">
                  <c:v>0.00822210311889648</c:v>
                </c:pt>
                <c:pt idx="498">
                  <c:v>0.00824785232543945</c:v>
                </c:pt>
                <c:pt idx="499">
                  <c:v>0.00828742980957032</c:v>
                </c:pt>
                <c:pt idx="500">
                  <c:v>0.00830268859863283</c:v>
                </c:pt>
                <c:pt idx="501">
                  <c:v>0.00831031799316407</c:v>
                </c:pt>
                <c:pt idx="502">
                  <c:v>0.00832891464233398</c:v>
                </c:pt>
                <c:pt idx="503">
                  <c:v>0.00831222534179688</c:v>
                </c:pt>
                <c:pt idx="504">
                  <c:v>0.00829744338989258</c:v>
                </c:pt>
                <c:pt idx="505">
                  <c:v>0.00826358795166018</c:v>
                </c:pt>
                <c:pt idx="506">
                  <c:v>0.00830459594726565</c:v>
                </c:pt>
                <c:pt idx="507">
                  <c:v>0.00823545455932619</c:v>
                </c:pt>
                <c:pt idx="508">
                  <c:v>0.00822734832763672</c:v>
                </c:pt>
                <c:pt idx="509">
                  <c:v>0.00815963745117189</c:v>
                </c:pt>
                <c:pt idx="510">
                  <c:v>0.00814294815063477</c:v>
                </c:pt>
                <c:pt idx="511">
                  <c:v>0.00814628601074221</c:v>
                </c:pt>
                <c:pt idx="512">
                  <c:v>0.00820636749267578</c:v>
                </c:pt>
                <c:pt idx="513">
                  <c:v>0.00812578201293947</c:v>
                </c:pt>
                <c:pt idx="514">
                  <c:v>0.00804424285888675</c:v>
                </c:pt>
                <c:pt idx="515">
                  <c:v>0.00798988342285158</c:v>
                </c:pt>
                <c:pt idx="516">
                  <c:v>0.00790548324584962</c:v>
                </c:pt>
                <c:pt idx="517">
                  <c:v>0.00786828994750977</c:v>
                </c:pt>
                <c:pt idx="518">
                  <c:v>0.00778627395629884</c:v>
                </c:pt>
                <c:pt idx="519">
                  <c:v>0.00764226913452148</c:v>
                </c:pt>
                <c:pt idx="520">
                  <c:v>0.00766801834106445</c:v>
                </c:pt>
                <c:pt idx="521">
                  <c:v>0.00758361816406251</c:v>
                </c:pt>
                <c:pt idx="522">
                  <c:v>0.00752496719360353</c:v>
                </c:pt>
                <c:pt idx="523">
                  <c:v>0.00755023956298828</c:v>
                </c:pt>
                <c:pt idx="524">
                  <c:v>0.00750732421875</c:v>
                </c:pt>
                <c:pt idx="525">
                  <c:v>0.00750017166137695</c:v>
                </c:pt>
                <c:pt idx="526">
                  <c:v>0.00750732421875</c:v>
                </c:pt>
                <c:pt idx="527">
                  <c:v>0.00749492645263672</c:v>
                </c:pt>
                <c:pt idx="528">
                  <c:v>0.00754928588867189</c:v>
                </c:pt>
                <c:pt idx="529">
                  <c:v>0.00754690170288087</c:v>
                </c:pt>
                <c:pt idx="530">
                  <c:v>0.007568359375</c:v>
                </c:pt>
                <c:pt idx="531">
                  <c:v>0.00760507583618164</c:v>
                </c:pt>
                <c:pt idx="532">
                  <c:v>0.00764036178588869</c:v>
                </c:pt>
                <c:pt idx="533">
                  <c:v>0.0076746940612793</c:v>
                </c:pt>
                <c:pt idx="534">
                  <c:v>0.00760269165039064</c:v>
                </c:pt>
                <c:pt idx="535">
                  <c:v>0.00774002075195314</c:v>
                </c:pt>
                <c:pt idx="536">
                  <c:v>0.00764179229736329</c:v>
                </c:pt>
                <c:pt idx="537">
                  <c:v>0.00765562057495117</c:v>
                </c:pt>
                <c:pt idx="538">
                  <c:v>0.007720947265625</c:v>
                </c:pt>
                <c:pt idx="539">
                  <c:v>0.00774574279785157</c:v>
                </c:pt>
                <c:pt idx="540">
                  <c:v>0.00770330429077148</c:v>
                </c:pt>
                <c:pt idx="541">
                  <c:v>0.00772714614868165</c:v>
                </c:pt>
                <c:pt idx="542">
                  <c:v>0.00772857666015625</c:v>
                </c:pt>
                <c:pt idx="543">
                  <c:v>0.00769996643066407</c:v>
                </c:pt>
                <c:pt idx="544">
                  <c:v>0.00766563415527344</c:v>
                </c:pt>
                <c:pt idx="545">
                  <c:v>0.00759983062744141</c:v>
                </c:pt>
                <c:pt idx="546">
                  <c:v>0.00750875473022462</c:v>
                </c:pt>
                <c:pt idx="547">
                  <c:v>0.00743484497070314</c:v>
                </c:pt>
                <c:pt idx="548">
                  <c:v>0.00749921798706056</c:v>
                </c:pt>
                <c:pt idx="549">
                  <c:v>0.00742483139038086</c:v>
                </c:pt>
                <c:pt idx="550">
                  <c:v>0.00734281539916992</c:v>
                </c:pt>
                <c:pt idx="551">
                  <c:v>0.00734233856201172</c:v>
                </c:pt>
                <c:pt idx="552">
                  <c:v>0.00728893280029297</c:v>
                </c:pt>
                <c:pt idx="553">
                  <c:v>0.00728797912597656</c:v>
                </c:pt>
                <c:pt idx="554">
                  <c:v>0.00720930099487306</c:v>
                </c:pt>
                <c:pt idx="555">
                  <c:v>0.00727272033691406</c:v>
                </c:pt>
                <c:pt idx="556">
                  <c:v>0.00709629058837891</c:v>
                </c:pt>
                <c:pt idx="557">
                  <c:v>0.00705862045288087</c:v>
                </c:pt>
                <c:pt idx="558">
                  <c:v>0.00706958770751953</c:v>
                </c:pt>
                <c:pt idx="559">
                  <c:v>0.00704383850097656</c:v>
                </c:pt>
                <c:pt idx="560">
                  <c:v>0.00701761245727539</c:v>
                </c:pt>
                <c:pt idx="561">
                  <c:v>0.00699567794799805</c:v>
                </c:pt>
                <c:pt idx="562">
                  <c:v>0.00693082809448243</c:v>
                </c:pt>
                <c:pt idx="563">
                  <c:v>0.00702571868896484</c:v>
                </c:pt>
                <c:pt idx="564">
                  <c:v>0.00702095031738281</c:v>
                </c:pt>
                <c:pt idx="565">
                  <c:v>0.00697708129882814</c:v>
                </c:pt>
                <c:pt idx="566">
                  <c:v>0.00700950622558594</c:v>
                </c:pt>
                <c:pt idx="567">
                  <c:v>0.00699520111083985</c:v>
                </c:pt>
                <c:pt idx="568">
                  <c:v>0.00699043273925781</c:v>
                </c:pt>
                <c:pt idx="569">
                  <c:v>0.00698566436767578</c:v>
                </c:pt>
                <c:pt idx="570">
                  <c:v>0.00699901580810547</c:v>
                </c:pt>
                <c:pt idx="571">
                  <c:v>0.00703668594360353</c:v>
                </c:pt>
                <c:pt idx="572">
                  <c:v>0.0070323944091797</c:v>
                </c:pt>
                <c:pt idx="573">
                  <c:v>0.00701665878295899</c:v>
                </c:pt>
                <c:pt idx="574">
                  <c:v>0.00707387924194337</c:v>
                </c:pt>
                <c:pt idx="575">
                  <c:v>0.00696802139282228</c:v>
                </c:pt>
                <c:pt idx="576">
                  <c:v>0.0070347785949707</c:v>
                </c:pt>
                <c:pt idx="577">
                  <c:v>0.00707817077636719</c:v>
                </c:pt>
                <c:pt idx="578">
                  <c:v>0.00699901580810547</c:v>
                </c:pt>
                <c:pt idx="579">
                  <c:v>0.00696897506713867</c:v>
                </c:pt>
                <c:pt idx="580">
                  <c:v>0.00688600540161134</c:v>
                </c:pt>
                <c:pt idx="581">
                  <c:v>0.00692844390869141</c:v>
                </c:pt>
                <c:pt idx="582">
                  <c:v>0.00682544708251953</c:v>
                </c:pt>
                <c:pt idx="583">
                  <c:v>0.00687122344970704</c:v>
                </c:pt>
                <c:pt idx="584">
                  <c:v>0.00676679611206055</c:v>
                </c:pt>
                <c:pt idx="585">
                  <c:v>0.00676107406616211</c:v>
                </c:pt>
                <c:pt idx="586">
                  <c:v>0.00667715072631836</c:v>
                </c:pt>
                <c:pt idx="587">
                  <c:v>0.00665044784545898</c:v>
                </c:pt>
                <c:pt idx="588">
                  <c:v>0.00668525695800781</c:v>
                </c:pt>
                <c:pt idx="589">
                  <c:v>0.00659990310668945</c:v>
                </c:pt>
                <c:pt idx="590">
                  <c:v>0.00647068023681641</c:v>
                </c:pt>
                <c:pt idx="591">
                  <c:v>0.0064525604248047</c:v>
                </c:pt>
                <c:pt idx="592">
                  <c:v>0.00639867782592773</c:v>
                </c:pt>
                <c:pt idx="593">
                  <c:v>0.00628328323364259</c:v>
                </c:pt>
                <c:pt idx="594">
                  <c:v>0.00628232955932617</c:v>
                </c:pt>
                <c:pt idx="595">
                  <c:v>0.00625419616699219</c:v>
                </c:pt>
                <c:pt idx="596">
                  <c:v>0.00616884231567384</c:v>
                </c:pt>
                <c:pt idx="597">
                  <c:v>0.00619220733642578</c:v>
                </c:pt>
                <c:pt idx="598">
                  <c:v>0.00612878799438477</c:v>
                </c:pt>
                <c:pt idx="599">
                  <c:v>0.00608396530151368</c:v>
                </c:pt>
                <c:pt idx="600">
                  <c:v>0.00598239898681641</c:v>
                </c:pt>
                <c:pt idx="601">
                  <c:v>0.0060276985168457</c:v>
                </c:pt>
                <c:pt idx="602">
                  <c:v>0.00594139099121095</c:v>
                </c:pt>
                <c:pt idx="603">
                  <c:v>0.00599050521850586</c:v>
                </c:pt>
                <c:pt idx="604">
                  <c:v>0.00598144531250001</c:v>
                </c:pt>
                <c:pt idx="605">
                  <c:v>0.00593137741088869</c:v>
                </c:pt>
                <c:pt idx="606">
                  <c:v>0.0059208869934082</c:v>
                </c:pt>
                <c:pt idx="607">
                  <c:v>0.00590991973876953</c:v>
                </c:pt>
                <c:pt idx="608">
                  <c:v>0.00590801239013673</c:v>
                </c:pt>
                <c:pt idx="609">
                  <c:v>0.00591945648193361</c:v>
                </c:pt>
                <c:pt idx="610">
                  <c:v>0.00585508346557618</c:v>
                </c:pt>
                <c:pt idx="611">
                  <c:v>0.00594186782836915</c:v>
                </c:pt>
                <c:pt idx="612">
                  <c:v>0.0059037208557129</c:v>
                </c:pt>
                <c:pt idx="613">
                  <c:v>0.00591135025024415</c:v>
                </c:pt>
                <c:pt idx="614">
                  <c:v>0.00589036941528321</c:v>
                </c:pt>
                <c:pt idx="615">
                  <c:v>0.00581836700439454</c:v>
                </c:pt>
                <c:pt idx="616">
                  <c:v>0.00585079193115235</c:v>
                </c:pt>
                <c:pt idx="617">
                  <c:v>0.005828857421875</c:v>
                </c:pt>
                <c:pt idx="618">
                  <c:v>0.00582170486450195</c:v>
                </c:pt>
                <c:pt idx="619">
                  <c:v>0.00576210021972656</c:v>
                </c:pt>
                <c:pt idx="620">
                  <c:v>0.00573539733886719</c:v>
                </c:pt>
                <c:pt idx="621">
                  <c:v>0.00569486618041992</c:v>
                </c:pt>
                <c:pt idx="622">
                  <c:v>0.00571107864379884</c:v>
                </c:pt>
                <c:pt idx="623">
                  <c:v>0.00563859939575196</c:v>
                </c:pt>
                <c:pt idx="624">
                  <c:v>0.00565290451049805</c:v>
                </c:pt>
                <c:pt idx="625">
                  <c:v>0.00558805465698242</c:v>
                </c:pt>
                <c:pt idx="626">
                  <c:v>0.00567865371704103</c:v>
                </c:pt>
                <c:pt idx="627">
                  <c:v>0.00557470321655273</c:v>
                </c:pt>
                <c:pt idx="628">
                  <c:v>0.00551271438598633</c:v>
                </c:pt>
                <c:pt idx="629">
                  <c:v>0.00554084777832031</c:v>
                </c:pt>
                <c:pt idx="630">
                  <c:v>0.00549745559692383</c:v>
                </c:pt>
                <c:pt idx="631">
                  <c:v>0.00549983978271485</c:v>
                </c:pt>
                <c:pt idx="632">
                  <c:v>0.00546503067016602</c:v>
                </c:pt>
                <c:pt idx="633">
                  <c:v>0.00540637969970704</c:v>
                </c:pt>
                <c:pt idx="634">
                  <c:v>0.00541019439697267</c:v>
                </c:pt>
                <c:pt idx="635">
                  <c:v>0.00543260574340821</c:v>
                </c:pt>
                <c:pt idx="636">
                  <c:v>0.00541019439697267</c:v>
                </c:pt>
                <c:pt idx="637">
                  <c:v>0.00543975830078126</c:v>
                </c:pt>
                <c:pt idx="638">
                  <c:v>0.00537347793579103</c:v>
                </c:pt>
                <c:pt idx="639">
                  <c:v>0.00534725189208984</c:v>
                </c:pt>
                <c:pt idx="640">
                  <c:v>0.00534296035766602</c:v>
                </c:pt>
                <c:pt idx="641">
                  <c:v>0.00533246994018555</c:v>
                </c:pt>
                <c:pt idx="642">
                  <c:v>0.00532960891723633</c:v>
                </c:pt>
                <c:pt idx="643">
                  <c:v>0.00540494918823243</c:v>
                </c:pt>
                <c:pt idx="644">
                  <c:v>0.00535964965820314</c:v>
                </c:pt>
                <c:pt idx="645">
                  <c:v>0.00533437728881836</c:v>
                </c:pt>
                <c:pt idx="646">
                  <c:v>0.00537252426147461</c:v>
                </c:pt>
                <c:pt idx="647">
                  <c:v>0.00536203384399414</c:v>
                </c:pt>
                <c:pt idx="648">
                  <c:v>0.00546979904174806</c:v>
                </c:pt>
                <c:pt idx="649">
                  <c:v>0.0054607391357422</c:v>
                </c:pt>
                <c:pt idx="650">
                  <c:v>0.00539207458496094</c:v>
                </c:pt>
                <c:pt idx="651">
                  <c:v>0.00548315048217774</c:v>
                </c:pt>
                <c:pt idx="652">
                  <c:v>0.00552654266357423</c:v>
                </c:pt>
                <c:pt idx="653">
                  <c:v>0.00553369522094727</c:v>
                </c:pt>
                <c:pt idx="654">
                  <c:v>0.00552749633789063</c:v>
                </c:pt>
                <c:pt idx="655">
                  <c:v>0.00556516647338868</c:v>
                </c:pt>
                <c:pt idx="656">
                  <c:v>0.00554704666137695</c:v>
                </c:pt>
                <c:pt idx="657">
                  <c:v>0.00553035736083984</c:v>
                </c:pt>
                <c:pt idx="658">
                  <c:v>0.00561141967773438</c:v>
                </c:pt>
                <c:pt idx="659">
                  <c:v>0.00553369522094727</c:v>
                </c:pt>
                <c:pt idx="660">
                  <c:v>0.00562191009521484</c:v>
                </c:pt>
                <c:pt idx="661">
                  <c:v>0.00564718246459961</c:v>
                </c:pt>
                <c:pt idx="662">
                  <c:v>0.0055842399597168</c:v>
                </c:pt>
                <c:pt idx="663">
                  <c:v>0.00560760498046875</c:v>
                </c:pt>
                <c:pt idx="664">
                  <c:v>0.00553321838378907</c:v>
                </c:pt>
                <c:pt idx="665">
                  <c:v>0.00557947158813478</c:v>
                </c:pt>
                <c:pt idx="666">
                  <c:v>0.00553369522094727</c:v>
                </c:pt>
                <c:pt idx="667">
                  <c:v>0.00549936294555666</c:v>
                </c:pt>
                <c:pt idx="668">
                  <c:v>0.00552892684936523</c:v>
                </c:pt>
                <c:pt idx="669">
                  <c:v>0.00544118881225587</c:v>
                </c:pt>
                <c:pt idx="670">
                  <c:v>0.00550746917724609</c:v>
                </c:pt>
                <c:pt idx="671">
                  <c:v>0.0054168701171875</c:v>
                </c:pt>
                <c:pt idx="672">
                  <c:v>0.0054154396057129</c:v>
                </c:pt>
                <c:pt idx="673">
                  <c:v>0.00541973114013673</c:v>
                </c:pt>
                <c:pt idx="674">
                  <c:v>0.00534486770629883</c:v>
                </c:pt>
                <c:pt idx="675">
                  <c:v>0.00529861450195313</c:v>
                </c:pt>
                <c:pt idx="676">
                  <c:v>0.00530433654785156</c:v>
                </c:pt>
                <c:pt idx="677">
                  <c:v>0.00519084930419922</c:v>
                </c:pt>
                <c:pt idx="678">
                  <c:v>0.00524759292602539</c:v>
                </c:pt>
                <c:pt idx="679">
                  <c:v>0.00523900985717773</c:v>
                </c:pt>
                <c:pt idx="680">
                  <c:v>0.00512123107910156</c:v>
                </c:pt>
                <c:pt idx="681">
                  <c:v>0.00510454177856445</c:v>
                </c:pt>
                <c:pt idx="682">
                  <c:v>0.00496530532836914</c:v>
                </c:pt>
                <c:pt idx="683">
                  <c:v>0.00491476058959961</c:v>
                </c:pt>
                <c:pt idx="684">
                  <c:v>0.00484466552734375</c:v>
                </c:pt>
                <c:pt idx="685">
                  <c:v>0.004852294921875</c:v>
                </c:pt>
                <c:pt idx="686">
                  <c:v>0.00482559204101563</c:v>
                </c:pt>
                <c:pt idx="687">
                  <c:v>0.00471735000610352</c:v>
                </c:pt>
                <c:pt idx="688">
                  <c:v>0.00469636917114258</c:v>
                </c:pt>
                <c:pt idx="689">
                  <c:v>0.00464010238647462</c:v>
                </c:pt>
                <c:pt idx="690">
                  <c:v>0.00463581085205078</c:v>
                </c:pt>
                <c:pt idx="691">
                  <c:v>0.00453662872314455</c:v>
                </c:pt>
                <c:pt idx="692">
                  <c:v>0.00458955764770508</c:v>
                </c:pt>
                <c:pt idx="693">
                  <c:v>0.00472736358642578</c:v>
                </c:pt>
                <c:pt idx="694">
                  <c:v>0.00477790832519531</c:v>
                </c:pt>
                <c:pt idx="695">
                  <c:v>0.00494575500488282</c:v>
                </c:pt>
                <c:pt idx="696">
                  <c:v>0.00502872467041016</c:v>
                </c:pt>
                <c:pt idx="697">
                  <c:v>0.00519514083862305</c:v>
                </c:pt>
                <c:pt idx="698">
                  <c:v>0.00526762008666992</c:v>
                </c:pt>
                <c:pt idx="699">
                  <c:v>0.00523996353149415</c:v>
                </c:pt>
                <c:pt idx="700">
                  <c:v>0.00524663925170898</c:v>
                </c:pt>
                <c:pt idx="701">
                  <c:v>0.00520944595336915</c:v>
                </c:pt>
                <c:pt idx="702">
                  <c:v>0.00514030456542969</c:v>
                </c:pt>
                <c:pt idx="703">
                  <c:v>0.00525665283203125</c:v>
                </c:pt>
                <c:pt idx="704">
                  <c:v>0.00506591796874999</c:v>
                </c:pt>
                <c:pt idx="705">
                  <c:v>0.00516462326049805</c:v>
                </c:pt>
                <c:pt idx="706">
                  <c:v>0.00521183013916016</c:v>
                </c:pt>
                <c:pt idx="707">
                  <c:v>0.00523948669433595</c:v>
                </c:pt>
                <c:pt idx="708">
                  <c:v>0.00532054901123047</c:v>
                </c:pt>
                <c:pt idx="709">
                  <c:v>0.00520086288452149</c:v>
                </c:pt>
                <c:pt idx="710">
                  <c:v>0.00540018081665039</c:v>
                </c:pt>
                <c:pt idx="711">
                  <c:v>0.00526332855224609</c:v>
                </c:pt>
                <c:pt idx="712">
                  <c:v>0.00536537170410157</c:v>
                </c:pt>
                <c:pt idx="713">
                  <c:v>0.00528097152709961</c:v>
                </c:pt>
                <c:pt idx="714">
                  <c:v>0.00535392761230469</c:v>
                </c:pt>
                <c:pt idx="715">
                  <c:v>0.00522184371948243</c:v>
                </c:pt>
                <c:pt idx="716">
                  <c:v>0.00525093078613281</c:v>
                </c:pt>
                <c:pt idx="717">
                  <c:v>0.00532197952270508</c:v>
                </c:pt>
                <c:pt idx="718">
                  <c:v>0.00523757934570314</c:v>
                </c:pt>
                <c:pt idx="719">
                  <c:v>0.00535678863525391</c:v>
                </c:pt>
                <c:pt idx="720">
                  <c:v>0.00528860092163087</c:v>
                </c:pt>
                <c:pt idx="721">
                  <c:v>0.00524568557739258</c:v>
                </c:pt>
                <c:pt idx="722">
                  <c:v>0.00527954101562501</c:v>
                </c:pt>
                <c:pt idx="723">
                  <c:v>0.00516319274902344</c:v>
                </c:pt>
                <c:pt idx="724">
                  <c:v>0.00527811050415039</c:v>
                </c:pt>
                <c:pt idx="725">
                  <c:v>0.00504112243652344</c:v>
                </c:pt>
                <c:pt idx="726">
                  <c:v>0.00520896911621094</c:v>
                </c:pt>
                <c:pt idx="727">
                  <c:v>0.005035400390625</c:v>
                </c:pt>
                <c:pt idx="728">
                  <c:v>0.00506019592285156</c:v>
                </c:pt>
                <c:pt idx="729">
                  <c:v>0.00501775741577148</c:v>
                </c:pt>
                <c:pt idx="730">
                  <c:v>0.00489425659179688</c:v>
                </c:pt>
                <c:pt idx="731">
                  <c:v>0.00489711761474609</c:v>
                </c:pt>
                <c:pt idx="732">
                  <c:v>0.00490379333496095</c:v>
                </c:pt>
                <c:pt idx="733">
                  <c:v>0.0048832893371582</c:v>
                </c:pt>
                <c:pt idx="734">
                  <c:v>0.00490427017211914</c:v>
                </c:pt>
                <c:pt idx="735">
                  <c:v>0.0046534538269043</c:v>
                </c:pt>
                <c:pt idx="736">
                  <c:v>0.00472593307495117</c:v>
                </c:pt>
                <c:pt idx="737">
                  <c:v>0.00465106964111328</c:v>
                </c:pt>
                <c:pt idx="738">
                  <c:v>0.00466537475585938</c:v>
                </c:pt>
                <c:pt idx="739">
                  <c:v>0.00467491149902344</c:v>
                </c:pt>
                <c:pt idx="740">
                  <c:v>0.00458765029907227</c:v>
                </c:pt>
                <c:pt idx="741">
                  <c:v>0.00464439392089844</c:v>
                </c:pt>
                <c:pt idx="742">
                  <c:v>0.00454139709472657</c:v>
                </c:pt>
                <c:pt idx="743">
                  <c:v>0.00454664230346681</c:v>
                </c:pt>
                <c:pt idx="744">
                  <c:v>0.00447940826416017</c:v>
                </c:pt>
                <c:pt idx="745">
                  <c:v>0.00438308715820313</c:v>
                </c:pt>
                <c:pt idx="746">
                  <c:v>0.00449514389038087</c:v>
                </c:pt>
                <c:pt idx="747">
                  <c:v>0.0044231414794922</c:v>
                </c:pt>
                <c:pt idx="748">
                  <c:v>0.00446319580078125</c:v>
                </c:pt>
                <c:pt idx="749">
                  <c:v>0.00449848175048828</c:v>
                </c:pt>
                <c:pt idx="750">
                  <c:v>0.00450229644775391</c:v>
                </c:pt>
                <c:pt idx="751">
                  <c:v>0.00435590744018555</c:v>
                </c:pt>
                <c:pt idx="752">
                  <c:v>0.00440120697021485</c:v>
                </c:pt>
                <c:pt idx="753">
                  <c:v>0.00436878204345703</c:v>
                </c:pt>
                <c:pt idx="754">
                  <c:v>0.00428295135498047</c:v>
                </c:pt>
                <c:pt idx="755">
                  <c:v>0.00442171096801758</c:v>
                </c:pt>
                <c:pt idx="756">
                  <c:v>0.00428915023803711</c:v>
                </c:pt>
                <c:pt idx="757">
                  <c:v>0.00437831878662109</c:v>
                </c:pt>
                <c:pt idx="758">
                  <c:v>0.00442934036254884</c:v>
                </c:pt>
                <c:pt idx="759">
                  <c:v>0.00431394577026367</c:v>
                </c:pt>
                <c:pt idx="760">
                  <c:v>0.00435304641723633</c:v>
                </c:pt>
                <c:pt idx="761">
                  <c:v>0.00442075729370118</c:v>
                </c:pt>
                <c:pt idx="762">
                  <c:v>0.00435543060302734</c:v>
                </c:pt>
                <c:pt idx="763">
                  <c:v>0.00446987152099609</c:v>
                </c:pt>
                <c:pt idx="764">
                  <c:v>0.00440120697021485</c:v>
                </c:pt>
                <c:pt idx="765">
                  <c:v>0.00442981719970703</c:v>
                </c:pt>
                <c:pt idx="766">
                  <c:v>0.00452184677124023</c:v>
                </c:pt>
                <c:pt idx="767">
                  <c:v>0.00442981719970703</c:v>
                </c:pt>
                <c:pt idx="768">
                  <c:v>0.00454664230346681</c:v>
                </c:pt>
                <c:pt idx="769">
                  <c:v>0.00449323654174805</c:v>
                </c:pt>
                <c:pt idx="770">
                  <c:v>0.0045623779296875</c:v>
                </c:pt>
                <c:pt idx="771">
                  <c:v>0.0044102668762207</c:v>
                </c:pt>
                <c:pt idx="772">
                  <c:v>0.00452947616577148</c:v>
                </c:pt>
                <c:pt idx="773">
                  <c:v>0.00443410873413087</c:v>
                </c:pt>
                <c:pt idx="774">
                  <c:v>0.00461673736572266</c:v>
                </c:pt>
                <c:pt idx="775">
                  <c:v>0.00445985794067384</c:v>
                </c:pt>
                <c:pt idx="776">
                  <c:v>0.00446701049804688</c:v>
                </c:pt>
                <c:pt idx="777">
                  <c:v>0.00459909439086914</c:v>
                </c:pt>
                <c:pt idx="778">
                  <c:v>0.00439691543579102</c:v>
                </c:pt>
                <c:pt idx="779">
                  <c:v>0.00451183319091797</c:v>
                </c:pt>
                <c:pt idx="780">
                  <c:v>0.00425958633422852</c:v>
                </c:pt>
                <c:pt idx="781">
                  <c:v>0.00455141067504883</c:v>
                </c:pt>
                <c:pt idx="782">
                  <c:v>0.00435590744018555</c:v>
                </c:pt>
                <c:pt idx="783">
                  <c:v>0.00426816940307618</c:v>
                </c:pt>
                <c:pt idx="784">
                  <c:v>0.00442886352539064</c:v>
                </c:pt>
                <c:pt idx="785">
                  <c:v>0.00429821014404297</c:v>
                </c:pt>
                <c:pt idx="786">
                  <c:v>0.00433444976806641</c:v>
                </c:pt>
                <c:pt idx="787">
                  <c:v>0.00431060791015625</c:v>
                </c:pt>
                <c:pt idx="788">
                  <c:v>0.00406885147094727</c:v>
                </c:pt>
                <c:pt idx="789">
                  <c:v>0.00438117980957031</c:v>
                </c:pt>
                <c:pt idx="790">
                  <c:v>0.00403833389282228</c:v>
                </c:pt>
                <c:pt idx="791">
                  <c:v>0.00418663024902344</c:v>
                </c:pt>
                <c:pt idx="792">
                  <c:v>0.00397491455078125</c:v>
                </c:pt>
                <c:pt idx="793">
                  <c:v>0.00403499603271484</c:v>
                </c:pt>
                <c:pt idx="794">
                  <c:v>0.00402355194091797</c:v>
                </c:pt>
                <c:pt idx="795">
                  <c:v>0.00387859344482422</c:v>
                </c:pt>
                <c:pt idx="796">
                  <c:v>0.00384235382080078</c:v>
                </c:pt>
                <c:pt idx="797">
                  <c:v>0.00370407104492187</c:v>
                </c:pt>
                <c:pt idx="798">
                  <c:v>0.00384759902954102</c:v>
                </c:pt>
                <c:pt idx="799">
                  <c:v>0.00376415252685547</c:v>
                </c:pt>
                <c:pt idx="800">
                  <c:v>0.00378608703613281</c:v>
                </c:pt>
                <c:pt idx="801">
                  <c:v>0.00377082824707032</c:v>
                </c:pt>
                <c:pt idx="802">
                  <c:v>0.00365686416625977</c:v>
                </c:pt>
                <c:pt idx="803">
                  <c:v>0.00366592407226562</c:v>
                </c:pt>
                <c:pt idx="804">
                  <c:v>0.00350666046142578</c:v>
                </c:pt>
                <c:pt idx="805">
                  <c:v>0.00355005264282227</c:v>
                </c:pt>
                <c:pt idx="806">
                  <c:v>0.00339841842651367</c:v>
                </c:pt>
                <c:pt idx="807">
                  <c:v>0.00356197357177734</c:v>
                </c:pt>
                <c:pt idx="808">
                  <c:v>0.00337505340576172</c:v>
                </c:pt>
                <c:pt idx="809">
                  <c:v>0.00317573547363281</c:v>
                </c:pt>
                <c:pt idx="810">
                  <c:v>0.00336503982543945</c:v>
                </c:pt>
                <c:pt idx="811">
                  <c:v>0.00343513488769531</c:v>
                </c:pt>
                <c:pt idx="812">
                  <c:v>0.00327396392822266</c:v>
                </c:pt>
                <c:pt idx="813">
                  <c:v>0.00350856781005859</c:v>
                </c:pt>
                <c:pt idx="814">
                  <c:v>0.00312519073486328</c:v>
                </c:pt>
                <c:pt idx="815">
                  <c:v>0.00328350067138672</c:v>
                </c:pt>
                <c:pt idx="816">
                  <c:v>0.00316047668457031</c:v>
                </c:pt>
                <c:pt idx="817">
                  <c:v>0.00330591201782227</c:v>
                </c:pt>
                <c:pt idx="818">
                  <c:v>0.00282382965087891</c:v>
                </c:pt>
                <c:pt idx="819">
                  <c:v>0.00365543365478516</c:v>
                </c:pt>
                <c:pt idx="820">
                  <c:v>0.00393772125244142</c:v>
                </c:pt>
                <c:pt idx="821">
                  <c:v>0.00271463394165039</c:v>
                </c:pt>
                <c:pt idx="822">
                  <c:v>0.00327730178833008</c:v>
                </c:pt>
                <c:pt idx="823">
                  <c:v>0.00281810760498047</c:v>
                </c:pt>
                <c:pt idx="824">
                  <c:v>0.00311183929443359</c:v>
                </c:pt>
                <c:pt idx="825">
                  <c:v>0.00294351577758789</c:v>
                </c:pt>
                <c:pt idx="826">
                  <c:v>0.00301074981689453</c:v>
                </c:pt>
                <c:pt idx="827">
                  <c:v>0.00289392471313477</c:v>
                </c:pt>
                <c:pt idx="828">
                  <c:v>0.00281190872192383</c:v>
                </c:pt>
                <c:pt idx="829">
                  <c:v>0.00284051895141602</c:v>
                </c:pt>
                <c:pt idx="830">
                  <c:v>0.00258064270019531</c:v>
                </c:pt>
                <c:pt idx="831">
                  <c:v>0.0029759407043457</c:v>
                </c:pt>
                <c:pt idx="832">
                  <c:v>0.0030059814453125</c:v>
                </c:pt>
                <c:pt idx="833">
                  <c:v>0.00296926498413086</c:v>
                </c:pt>
                <c:pt idx="834">
                  <c:v>0.00276565551757812</c:v>
                </c:pt>
                <c:pt idx="835">
                  <c:v>0.00349617004394531</c:v>
                </c:pt>
                <c:pt idx="836">
                  <c:v>0.00335979461669922</c:v>
                </c:pt>
                <c:pt idx="837">
                  <c:v>0.00327444076538086</c:v>
                </c:pt>
                <c:pt idx="838">
                  <c:v>0.00316047668457031</c:v>
                </c:pt>
                <c:pt idx="839">
                  <c:v>0.00302505493164062</c:v>
                </c:pt>
                <c:pt idx="840">
                  <c:v>0.00295114517211914</c:v>
                </c:pt>
                <c:pt idx="841">
                  <c:v>0.00343751907348633</c:v>
                </c:pt>
                <c:pt idx="842">
                  <c:v>0.00288963317871094</c:v>
                </c:pt>
                <c:pt idx="843">
                  <c:v>0.00344467163085937</c:v>
                </c:pt>
                <c:pt idx="844">
                  <c:v>0.00282621383666992</c:v>
                </c:pt>
                <c:pt idx="845">
                  <c:v>0.00299596786499023</c:v>
                </c:pt>
                <c:pt idx="846">
                  <c:v>0.00281620025634766</c:v>
                </c:pt>
                <c:pt idx="847">
                  <c:v>0.00288724899291992</c:v>
                </c:pt>
                <c:pt idx="848">
                  <c:v>0.00290727615356445</c:v>
                </c:pt>
                <c:pt idx="849">
                  <c:v>0.00237703323364258</c:v>
                </c:pt>
                <c:pt idx="850">
                  <c:v>0.00288581848144531</c:v>
                </c:pt>
                <c:pt idx="851">
                  <c:v>0.00237846374511719</c:v>
                </c:pt>
                <c:pt idx="852">
                  <c:v>0.00261306762695312</c:v>
                </c:pt>
                <c:pt idx="853">
                  <c:v>0.00227212905883789</c:v>
                </c:pt>
                <c:pt idx="854">
                  <c:v>0.00294828414916992</c:v>
                </c:pt>
                <c:pt idx="855">
                  <c:v>0.00280666351318359</c:v>
                </c:pt>
                <c:pt idx="856">
                  <c:v>0.00240516662597656</c:v>
                </c:pt>
                <c:pt idx="857">
                  <c:v>0.00259065628051758</c:v>
                </c:pt>
                <c:pt idx="858">
                  <c:v>0.00248050689697266</c:v>
                </c:pt>
                <c:pt idx="859">
                  <c:v>0.0026545524597168</c:v>
                </c:pt>
                <c:pt idx="860">
                  <c:v>0.0016627311706543</c:v>
                </c:pt>
                <c:pt idx="861">
                  <c:v>0.00313949584960937</c:v>
                </c:pt>
                <c:pt idx="862">
                  <c:v>0.00260639190673828</c:v>
                </c:pt>
                <c:pt idx="863">
                  <c:v>0.00222635269165039</c:v>
                </c:pt>
                <c:pt idx="864">
                  <c:v>0.00276899337768556</c:v>
                </c:pt>
                <c:pt idx="865">
                  <c:v>0.00186777114868164</c:v>
                </c:pt>
                <c:pt idx="866">
                  <c:v>0.00269556045532227</c:v>
                </c:pt>
                <c:pt idx="867">
                  <c:v>0.00188875198364258</c:v>
                </c:pt>
                <c:pt idx="868">
                  <c:v>0.00139141082763672</c:v>
                </c:pt>
                <c:pt idx="869">
                  <c:v>0.00198793411254883</c:v>
                </c:pt>
                <c:pt idx="870">
                  <c:v>0.00150394439697266</c:v>
                </c:pt>
                <c:pt idx="871">
                  <c:v>0.00264310836791992</c:v>
                </c:pt>
                <c:pt idx="872">
                  <c:v>0.00130605697631836</c:v>
                </c:pt>
                <c:pt idx="873">
                  <c:v>0.00291156768798828</c:v>
                </c:pt>
                <c:pt idx="874">
                  <c:v>0.000760078430175781</c:v>
                </c:pt>
                <c:pt idx="875">
                  <c:v>0.00258493423461914</c:v>
                </c:pt>
                <c:pt idx="876">
                  <c:v>0.00123500823974609</c:v>
                </c:pt>
                <c:pt idx="877">
                  <c:v>0.00152969360351562</c:v>
                </c:pt>
                <c:pt idx="878">
                  <c:v>0.00203609466552734</c:v>
                </c:pt>
                <c:pt idx="879">
                  <c:v>0.00190973281860352</c:v>
                </c:pt>
                <c:pt idx="880">
                  <c:v>0.00265598297119141</c:v>
                </c:pt>
                <c:pt idx="881">
                  <c:v>0.00164270401000977</c:v>
                </c:pt>
                <c:pt idx="882">
                  <c:v>0.00246334075927734</c:v>
                </c:pt>
                <c:pt idx="883">
                  <c:v>0.00126028060913086</c:v>
                </c:pt>
                <c:pt idx="884">
                  <c:v>0.00312948226928711</c:v>
                </c:pt>
                <c:pt idx="885">
                  <c:v>0.000588417053222656</c:v>
                </c:pt>
                <c:pt idx="886">
                  <c:v>0.00263261795043945</c:v>
                </c:pt>
                <c:pt idx="887">
                  <c:v>0.00387430191040039</c:v>
                </c:pt>
                <c:pt idx="888">
                  <c:v>0.00151634216308594</c:v>
                </c:pt>
                <c:pt idx="889">
                  <c:v>0.00184297561645508</c:v>
                </c:pt>
                <c:pt idx="890">
                  <c:v>0.00221920013427734</c:v>
                </c:pt>
                <c:pt idx="891">
                  <c:v>0.00184440612792969</c:v>
                </c:pt>
                <c:pt idx="892">
                  <c:v>0.00300836563110352</c:v>
                </c:pt>
                <c:pt idx="893">
                  <c:v>0.000515937805175781</c:v>
                </c:pt>
                <c:pt idx="894">
                  <c:v>0.00304460525512695</c:v>
                </c:pt>
                <c:pt idx="895">
                  <c:v>0.000831127166748047</c:v>
                </c:pt>
                <c:pt idx="896">
                  <c:v>0.00384616851806641</c:v>
                </c:pt>
                <c:pt idx="897">
                  <c:v>0.00097036361694336</c:v>
                </c:pt>
                <c:pt idx="898">
                  <c:v>0.00178241729736328</c:v>
                </c:pt>
                <c:pt idx="899">
                  <c:v>0.000430107116699219</c:v>
                </c:pt>
                <c:pt idx="900">
                  <c:v>0.00184249877929687</c:v>
                </c:pt>
                <c:pt idx="901">
                  <c:v>9.87052917480477E-5</c:v>
                </c:pt>
                <c:pt idx="902">
                  <c:v>0.000408649444580078</c:v>
                </c:pt>
                <c:pt idx="903">
                  <c:v>0.00301122665405273</c:v>
                </c:pt>
                <c:pt idx="904">
                  <c:v>0.000369548797607422</c:v>
                </c:pt>
                <c:pt idx="905">
                  <c:v>0.0027461051940918</c:v>
                </c:pt>
                <c:pt idx="906">
                  <c:v>-0.000197887420654297</c:v>
                </c:pt>
                <c:pt idx="907">
                  <c:v>0.00383424758911133</c:v>
                </c:pt>
                <c:pt idx="908">
                  <c:v>0.000266551971435547</c:v>
                </c:pt>
                <c:pt idx="909">
                  <c:v>0.00291919708251953</c:v>
                </c:pt>
                <c:pt idx="910">
                  <c:v>0.00151681900024414</c:v>
                </c:pt>
              </c:numCache>
            </c:numRef>
          </c:yVal>
          <c:smooth val="1"/>
        </c:ser>
        <c:ser>
          <c:idx val="4"/>
          <c:order val="2"/>
          <c:tx>
            <c:v>HAP_An</c:v>
          </c:tx>
          <c:spPr>
            <a:ln w="25400">
              <a:solidFill>
                <a:schemeClr val="tx1"/>
              </a:solidFill>
              <a:prstDash val="sysDot"/>
            </a:ln>
          </c:spPr>
          <c:marker>
            <c:symbol val="none"/>
          </c:marker>
          <c:xVal>
            <c:numRef>
              <c:f>[1]dcm_hap_ana.csv!$A$2:$A$912</c:f>
              <c:numCache>
                <c:formatCode>General</c:formatCode>
                <c:ptCount val="911"/>
                <c:pt idx="0">
                  <c:v>190.0</c:v>
                </c:pt>
                <c:pt idx="1">
                  <c:v>191.0</c:v>
                </c:pt>
                <c:pt idx="2">
                  <c:v>192.0</c:v>
                </c:pt>
                <c:pt idx="3">
                  <c:v>193.0</c:v>
                </c:pt>
                <c:pt idx="4">
                  <c:v>194.0</c:v>
                </c:pt>
                <c:pt idx="5">
                  <c:v>195.0</c:v>
                </c:pt>
                <c:pt idx="6">
                  <c:v>196.0</c:v>
                </c:pt>
                <c:pt idx="7">
                  <c:v>197.0</c:v>
                </c:pt>
                <c:pt idx="8">
                  <c:v>198.0</c:v>
                </c:pt>
                <c:pt idx="9">
                  <c:v>199.0</c:v>
                </c:pt>
                <c:pt idx="10">
                  <c:v>200.0</c:v>
                </c:pt>
                <c:pt idx="11">
                  <c:v>201.0</c:v>
                </c:pt>
                <c:pt idx="12">
                  <c:v>202.0</c:v>
                </c:pt>
                <c:pt idx="13">
                  <c:v>203.0</c:v>
                </c:pt>
                <c:pt idx="14">
                  <c:v>204.0</c:v>
                </c:pt>
                <c:pt idx="15">
                  <c:v>205.0</c:v>
                </c:pt>
                <c:pt idx="16">
                  <c:v>206.0</c:v>
                </c:pt>
                <c:pt idx="17">
                  <c:v>207.0</c:v>
                </c:pt>
                <c:pt idx="18">
                  <c:v>208.0</c:v>
                </c:pt>
                <c:pt idx="19">
                  <c:v>209.0</c:v>
                </c:pt>
                <c:pt idx="20">
                  <c:v>210.0</c:v>
                </c:pt>
                <c:pt idx="21">
                  <c:v>211.0</c:v>
                </c:pt>
                <c:pt idx="22">
                  <c:v>212.0</c:v>
                </c:pt>
                <c:pt idx="23">
                  <c:v>213.0</c:v>
                </c:pt>
                <c:pt idx="24">
                  <c:v>214.0</c:v>
                </c:pt>
                <c:pt idx="25">
                  <c:v>215.0</c:v>
                </c:pt>
                <c:pt idx="26">
                  <c:v>216.0</c:v>
                </c:pt>
                <c:pt idx="27">
                  <c:v>217.0</c:v>
                </c:pt>
                <c:pt idx="28">
                  <c:v>218.0</c:v>
                </c:pt>
                <c:pt idx="29">
                  <c:v>219.0</c:v>
                </c:pt>
                <c:pt idx="30">
                  <c:v>220.0</c:v>
                </c:pt>
                <c:pt idx="31">
                  <c:v>221.0</c:v>
                </c:pt>
                <c:pt idx="32">
                  <c:v>222.0</c:v>
                </c:pt>
                <c:pt idx="33">
                  <c:v>223.0</c:v>
                </c:pt>
                <c:pt idx="34">
                  <c:v>224.0</c:v>
                </c:pt>
                <c:pt idx="35">
                  <c:v>225.0</c:v>
                </c:pt>
                <c:pt idx="36">
                  <c:v>226.0</c:v>
                </c:pt>
                <c:pt idx="37">
                  <c:v>227.0</c:v>
                </c:pt>
                <c:pt idx="38">
                  <c:v>228.0</c:v>
                </c:pt>
                <c:pt idx="39">
                  <c:v>229.0</c:v>
                </c:pt>
                <c:pt idx="40">
                  <c:v>230.0</c:v>
                </c:pt>
                <c:pt idx="41">
                  <c:v>231.0</c:v>
                </c:pt>
                <c:pt idx="42">
                  <c:v>232.0</c:v>
                </c:pt>
                <c:pt idx="43">
                  <c:v>233.0</c:v>
                </c:pt>
                <c:pt idx="44">
                  <c:v>234.0</c:v>
                </c:pt>
                <c:pt idx="45">
                  <c:v>235.0</c:v>
                </c:pt>
                <c:pt idx="46">
                  <c:v>236.0</c:v>
                </c:pt>
                <c:pt idx="47">
                  <c:v>237.0</c:v>
                </c:pt>
                <c:pt idx="48">
                  <c:v>238.0</c:v>
                </c:pt>
                <c:pt idx="49">
                  <c:v>239.0</c:v>
                </c:pt>
                <c:pt idx="50">
                  <c:v>240.0</c:v>
                </c:pt>
                <c:pt idx="51">
                  <c:v>241.0</c:v>
                </c:pt>
                <c:pt idx="52">
                  <c:v>242.0</c:v>
                </c:pt>
                <c:pt idx="53">
                  <c:v>243.0</c:v>
                </c:pt>
                <c:pt idx="54">
                  <c:v>244.0</c:v>
                </c:pt>
                <c:pt idx="55">
                  <c:v>245.0</c:v>
                </c:pt>
                <c:pt idx="56">
                  <c:v>246.0</c:v>
                </c:pt>
                <c:pt idx="57">
                  <c:v>247.0</c:v>
                </c:pt>
                <c:pt idx="58">
                  <c:v>248.0</c:v>
                </c:pt>
                <c:pt idx="59">
                  <c:v>249.0</c:v>
                </c:pt>
                <c:pt idx="60">
                  <c:v>250.0</c:v>
                </c:pt>
                <c:pt idx="61">
                  <c:v>251.0</c:v>
                </c:pt>
                <c:pt idx="62">
                  <c:v>252.0</c:v>
                </c:pt>
                <c:pt idx="63">
                  <c:v>253.0</c:v>
                </c:pt>
                <c:pt idx="64">
                  <c:v>254.0</c:v>
                </c:pt>
                <c:pt idx="65">
                  <c:v>255.0</c:v>
                </c:pt>
                <c:pt idx="66">
                  <c:v>256.0</c:v>
                </c:pt>
                <c:pt idx="67">
                  <c:v>257.0</c:v>
                </c:pt>
                <c:pt idx="68">
                  <c:v>258.0</c:v>
                </c:pt>
                <c:pt idx="69">
                  <c:v>259.0</c:v>
                </c:pt>
                <c:pt idx="70">
                  <c:v>260.0</c:v>
                </c:pt>
                <c:pt idx="71">
                  <c:v>261.0</c:v>
                </c:pt>
                <c:pt idx="72">
                  <c:v>262.0</c:v>
                </c:pt>
                <c:pt idx="73">
                  <c:v>263.0</c:v>
                </c:pt>
                <c:pt idx="74">
                  <c:v>264.0</c:v>
                </c:pt>
                <c:pt idx="75">
                  <c:v>265.0</c:v>
                </c:pt>
                <c:pt idx="76">
                  <c:v>266.0</c:v>
                </c:pt>
                <c:pt idx="77">
                  <c:v>267.0</c:v>
                </c:pt>
                <c:pt idx="78">
                  <c:v>268.0</c:v>
                </c:pt>
                <c:pt idx="79">
                  <c:v>269.0</c:v>
                </c:pt>
                <c:pt idx="80">
                  <c:v>270.0</c:v>
                </c:pt>
                <c:pt idx="81">
                  <c:v>271.0</c:v>
                </c:pt>
                <c:pt idx="82">
                  <c:v>272.0</c:v>
                </c:pt>
                <c:pt idx="83">
                  <c:v>273.0</c:v>
                </c:pt>
                <c:pt idx="84">
                  <c:v>274.0</c:v>
                </c:pt>
                <c:pt idx="85">
                  <c:v>275.0</c:v>
                </c:pt>
                <c:pt idx="86">
                  <c:v>276.0</c:v>
                </c:pt>
                <c:pt idx="87">
                  <c:v>277.0</c:v>
                </c:pt>
                <c:pt idx="88">
                  <c:v>278.0</c:v>
                </c:pt>
                <c:pt idx="89">
                  <c:v>279.0</c:v>
                </c:pt>
                <c:pt idx="90">
                  <c:v>280.0</c:v>
                </c:pt>
                <c:pt idx="91">
                  <c:v>281.0</c:v>
                </c:pt>
                <c:pt idx="92">
                  <c:v>282.0</c:v>
                </c:pt>
                <c:pt idx="93">
                  <c:v>283.0</c:v>
                </c:pt>
                <c:pt idx="94">
                  <c:v>284.0</c:v>
                </c:pt>
                <c:pt idx="95">
                  <c:v>285.0</c:v>
                </c:pt>
                <c:pt idx="96">
                  <c:v>286.0</c:v>
                </c:pt>
                <c:pt idx="97">
                  <c:v>287.0</c:v>
                </c:pt>
                <c:pt idx="98">
                  <c:v>288.0</c:v>
                </c:pt>
                <c:pt idx="99">
                  <c:v>289.0</c:v>
                </c:pt>
                <c:pt idx="100">
                  <c:v>290.0</c:v>
                </c:pt>
                <c:pt idx="101">
                  <c:v>291.0</c:v>
                </c:pt>
                <c:pt idx="102">
                  <c:v>292.0</c:v>
                </c:pt>
                <c:pt idx="103">
                  <c:v>293.0</c:v>
                </c:pt>
                <c:pt idx="104">
                  <c:v>294.0</c:v>
                </c:pt>
                <c:pt idx="105">
                  <c:v>295.0</c:v>
                </c:pt>
                <c:pt idx="106">
                  <c:v>296.0</c:v>
                </c:pt>
                <c:pt idx="107">
                  <c:v>297.0</c:v>
                </c:pt>
                <c:pt idx="108">
                  <c:v>298.0</c:v>
                </c:pt>
                <c:pt idx="109">
                  <c:v>299.0</c:v>
                </c:pt>
                <c:pt idx="110">
                  <c:v>300.0</c:v>
                </c:pt>
                <c:pt idx="111">
                  <c:v>301.0</c:v>
                </c:pt>
                <c:pt idx="112">
                  <c:v>302.0</c:v>
                </c:pt>
                <c:pt idx="113">
                  <c:v>303.0</c:v>
                </c:pt>
                <c:pt idx="114">
                  <c:v>304.0</c:v>
                </c:pt>
                <c:pt idx="115">
                  <c:v>305.0</c:v>
                </c:pt>
                <c:pt idx="116">
                  <c:v>306.0</c:v>
                </c:pt>
                <c:pt idx="117">
                  <c:v>307.0</c:v>
                </c:pt>
                <c:pt idx="118">
                  <c:v>308.0</c:v>
                </c:pt>
                <c:pt idx="119">
                  <c:v>309.0</c:v>
                </c:pt>
                <c:pt idx="120">
                  <c:v>310.0</c:v>
                </c:pt>
                <c:pt idx="121">
                  <c:v>311.0</c:v>
                </c:pt>
                <c:pt idx="122">
                  <c:v>312.0</c:v>
                </c:pt>
                <c:pt idx="123">
                  <c:v>313.0</c:v>
                </c:pt>
                <c:pt idx="124">
                  <c:v>314.0</c:v>
                </c:pt>
                <c:pt idx="125">
                  <c:v>315.0</c:v>
                </c:pt>
                <c:pt idx="126">
                  <c:v>316.0</c:v>
                </c:pt>
                <c:pt idx="127">
                  <c:v>317.0</c:v>
                </c:pt>
                <c:pt idx="128">
                  <c:v>318.0</c:v>
                </c:pt>
                <c:pt idx="129">
                  <c:v>319.0</c:v>
                </c:pt>
                <c:pt idx="130">
                  <c:v>320.0</c:v>
                </c:pt>
                <c:pt idx="131">
                  <c:v>321.0</c:v>
                </c:pt>
                <c:pt idx="132">
                  <c:v>322.0</c:v>
                </c:pt>
                <c:pt idx="133">
                  <c:v>323.0</c:v>
                </c:pt>
                <c:pt idx="134">
                  <c:v>324.0</c:v>
                </c:pt>
                <c:pt idx="135">
                  <c:v>325.0</c:v>
                </c:pt>
                <c:pt idx="136">
                  <c:v>326.0</c:v>
                </c:pt>
                <c:pt idx="137">
                  <c:v>327.0</c:v>
                </c:pt>
                <c:pt idx="138">
                  <c:v>328.0</c:v>
                </c:pt>
                <c:pt idx="139">
                  <c:v>329.0</c:v>
                </c:pt>
                <c:pt idx="140">
                  <c:v>330.0</c:v>
                </c:pt>
                <c:pt idx="141">
                  <c:v>331.0</c:v>
                </c:pt>
                <c:pt idx="142">
                  <c:v>332.0</c:v>
                </c:pt>
                <c:pt idx="143">
                  <c:v>333.0</c:v>
                </c:pt>
                <c:pt idx="144">
                  <c:v>334.0</c:v>
                </c:pt>
                <c:pt idx="145">
                  <c:v>335.0</c:v>
                </c:pt>
                <c:pt idx="146">
                  <c:v>336.0</c:v>
                </c:pt>
                <c:pt idx="147">
                  <c:v>337.0</c:v>
                </c:pt>
                <c:pt idx="148">
                  <c:v>338.0</c:v>
                </c:pt>
                <c:pt idx="149">
                  <c:v>339.0</c:v>
                </c:pt>
                <c:pt idx="150">
                  <c:v>340.0</c:v>
                </c:pt>
                <c:pt idx="151">
                  <c:v>341.0</c:v>
                </c:pt>
                <c:pt idx="152">
                  <c:v>342.0</c:v>
                </c:pt>
                <c:pt idx="153">
                  <c:v>343.0</c:v>
                </c:pt>
                <c:pt idx="154">
                  <c:v>344.0</c:v>
                </c:pt>
                <c:pt idx="155">
                  <c:v>345.0</c:v>
                </c:pt>
                <c:pt idx="156">
                  <c:v>346.0</c:v>
                </c:pt>
                <c:pt idx="157">
                  <c:v>347.0</c:v>
                </c:pt>
                <c:pt idx="158">
                  <c:v>348.0</c:v>
                </c:pt>
                <c:pt idx="159">
                  <c:v>349.0</c:v>
                </c:pt>
                <c:pt idx="160">
                  <c:v>350.0</c:v>
                </c:pt>
                <c:pt idx="161">
                  <c:v>351.0</c:v>
                </c:pt>
                <c:pt idx="162">
                  <c:v>352.0</c:v>
                </c:pt>
                <c:pt idx="163">
                  <c:v>353.0</c:v>
                </c:pt>
                <c:pt idx="164">
                  <c:v>354.0</c:v>
                </c:pt>
                <c:pt idx="165">
                  <c:v>355.0</c:v>
                </c:pt>
                <c:pt idx="166">
                  <c:v>356.0</c:v>
                </c:pt>
                <c:pt idx="167">
                  <c:v>357.0</c:v>
                </c:pt>
                <c:pt idx="168">
                  <c:v>358.0</c:v>
                </c:pt>
                <c:pt idx="169">
                  <c:v>359.0</c:v>
                </c:pt>
                <c:pt idx="170">
                  <c:v>360.0</c:v>
                </c:pt>
                <c:pt idx="171">
                  <c:v>361.0</c:v>
                </c:pt>
                <c:pt idx="172">
                  <c:v>362.0</c:v>
                </c:pt>
                <c:pt idx="173">
                  <c:v>363.0</c:v>
                </c:pt>
                <c:pt idx="174">
                  <c:v>364.0</c:v>
                </c:pt>
                <c:pt idx="175">
                  <c:v>365.0</c:v>
                </c:pt>
                <c:pt idx="176">
                  <c:v>366.0</c:v>
                </c:pt>
                <c:pt idx="177">
                  <c:v>367.0</c:v>
                </c:pt>
                <c:pt idx="178">
                  <c:v>368.0</c:v>
                </c:pt>
                <c:pt idx="179">
                  <c:v>369.0</c:v>
                </c:pt>
                <c:pt idx="180">
                  <c:v>370.0</c:v>
                </c:pt>
                <c:pt idx="181">
                  <c:v>371.0</c:v>
                </c:pt>
                <c:pt idx="182">
                  <c:v>372.0</c:v>
                </c:pt>
                <c:pt idx="183">
                  <c:v>373.0</c:v>
                </c:pt>
                <c:pt idx="184">
                  <c:v>374.0</c:v>
                </c:pt>
                <c:pt idx="185">
                  <c:v>375.0</c:v>
                </c:pt>
                <c:pt idx="186">
                  <c:v>376.0</c:v>
                </c:pt>
                <c:pt idx="187">
                  <c:v>377.0</c:v>
                </c:pt>
                <c:pt idx="188">
                  <c:v>378.0</c:v>
                </c:pt>
                <c:pt idx="189">
                  <c:v>379.0</c:v>
                </c:pt>
                <c:pt idx="190">
                  <c:v>380.0</c:v>
                </c:pt>
                <c:pt idx="191">
                  <c:v>381.0</c:v>
                </c:pt>
                <c:pt idx="192">
                  <c:v>382.0</c:v>
                </c:pt>
                <c:pt idx="193">
                  <c:v>383.0</c:v>
                </c:pt>
                <c:pt idx="194">
                  <c:v>384.0</c:v>
                </c:pt>
                <c:pt idx="195">
                  <c:v>385.0</c:v>
                </c:pt>
                <c:pt idx="196">
                  <c:v>386.0</c:v>
                </c:pt>
                <c:pt idx="197">
                  <c:v>387.0</c:v>
                </c:pt>
                <c:pt idx="198">
                  <c:v>388.0</c:v>
                </c:pt>
                <c:pt idx="199">
                  <c:v>389.0</c:v>
                </c:pt>
                <c:pt idx="200">
                  <c:v>390.0</c:v>
                </c:pt>
                <c:pt idx="201">
                  <c:v>391.0</c:v>
                </c:pt>
                <c:pt idx="202">
                  <c:v>392.0</c:v>
                </c:pt>
                <c:pt idx="203">
                  <c:v>393.0</c:v>
                </c:pt>
                <c:pt idx="204">
                  <c:v>394.0</c:v>
                </c:pt>
                <c:pt idx="205">
                  <c:v>395.0</c:v>
                </c:pt>
                <c:pt idx="206">
                  <c:v>396.0</c:v>
                </c:pt>
                <c:pt idx="207">
                  <c:v>397.0</c:v>
                </c:pt>
                <c:pt idx="208">
                  <c:v>398.0</c:v>
                </c:pt>
                <c:pt idx="209">
                  <c:v>399.0</c:v>
                </c:pt>
                <c:pt idx="210">
                  <c:v>400.0</c:v>
                </c:pt>
                <c:pt idx="211">
                  <c:v>401.0</c:v>
                </c:pt>
                <c:pt idx="212">
                  <c:v>402.0</c:v>
                </c:pt>
                <c:pt idx="213">
                  <c:v>403.0</c:v>
                </c:pt>
                <c:pt idx="214">
                  <c:v>404.0</c:v>
                </c:pt>
                <c:pt idx="215">
                  <c:v>405.0</c:v>
                </c:pt>
                <c:pt idx="216">
                  <c:v>406.0</c:v>
                </c:pt>
                <c:pt idx="217">
                  <c:v>407.0</c:v>
                </c:pt>
                <c:pt idx="218">
                  <c:v>408.0</c:v>
                </c:pt>
                <c:pt idx="219">
                  <c:v>409.0</c:v>
                </c:pt>
                <c:pt idx="220">
                  <c:v>410.0</c:v>
                </c:pt>
                <c:pt idx="221">
                  <c:v>411.0</c:v>
                </c:pt>
                <c:pt idx="222">
                  <c:v>412.0</c:v>
                </c:pt>
                <c:pt idx="223">
                  <c:v>413.0</c:v>
                </c:pt>
                <c:pt idx="224">
                  <c:v>414.0</c:v>
                </c:pt>
                <c:pt idx="225">
                  <c:v>415.0</c:v>
                </c:pt>
                <c:pt idx="226">
                  <c:v>416.0</c:v>
                </c:pt>
                <c:pt idx="227">
                  <c:v>417.0</c:v>
                </c:pt>
                <c:pt idx="228">
                  <c:v>418.0</c:v>
                </c:pt>
                <c:pt idx="229">
                  <c:v>419.0</c:v>
                </c:pt>
                <c:pt idx="230">
                  <c:v>420.0</c:v>
                </c:pt>
                <c:pt idx="231">
                  <c:v>421.0</c:v>
                </c:pt>
                <c:pt idx="232">
                  <c:v>422.0</c:v>
                </c:pt>
                <c:pt idx="233">
                  <c:v>423.0</c:v>
                </c:pt>
                <c:pt idx="234">
                  <c:v>424.0</c:v>
                </c:pt>
                <c:pt idx="235">
                  <c:v>425.0</c:v>
                </c:pt>
                <c:pt idx="236">
                  <c:v>426.0</c:v>
                </c:pt>
                <c:pt idx="237">
                  <c:v>427.0</c:v>
                </c:pt>
                <c:pt idx="238">
                  <c:v>428.0</c:v>
                </c:pt>
                <c:pt idx="239">
                  <c:v>429.0</c:v>
                </c:pt>
                <c:pt idx="240">
                  <c:v>430.0</c:v>
                </c:pt>
                <c:pt idx="241">
                  <c:v>431.0</c:v>
                </c:pt>
                <c:pt idx="242">
                  <c:v>432.0</c:v>
                </c:pt>
                <c:pt idx="243">
                  <c:v>433.0</c:v>
                </c:pt>
                <c:pt idx="244">
                  <c:v>434.0</c:v>
                </c:pt>
                <c:pt idx="245">
                  <c:v>435.0</c:v>
                </c:pt>
                <c:pt idx="246">
                  <c:v>436.0</c:v>
                </c:pt>
                <c:pt idx="247">
                  <c:v>437.0</c:v>
                </c:pt>
                <c:pt idx="248">
                  <c:v>438.0</c:v>
                </c:pt>
                <c:pt idx="249">
                  <c:v>439.0</c:v>
                </c:pt>
                <c:pt idx="250">
                  <c:v>440.0</c:v>
                </c:pt>
                <c:pt idx="251">
                  <c:v>441.0</c:v>
                </c:pt>
                <c:pt idx="252">
                  <c:v>442.0</c:v>
                </c:pt>
                <c:pt idx="253">
                  <c:v>443.0</c:v>
                </c:pt>
                <c:pt idx="254">
                  <c:v>444.0</c:v>
                </c:pt>
                <c:pt idx="255">
                  <c:v>445.0</c:v>
                </c:pt>
                <c:pt idx="256">
                  <c:v>446.0</c:v>
                </c:pt>
                <c:pt idx="257">
                  <c:v>447.0</c:v>
                </c:pt>
                <c:pt idx="258">
                  <c:v>448.0</c:v>
                </c:pt>
                <c:pt idx="259">
                  <c:v>449.0</c:v>
                </c:pt>
                <c:pt idx="260">
                  <c:v>450.0</c:v>
                </c:pt>
                <c:pt idx="261">
                  <c:v>451.0</c:v>
                </c:pt>
                <c:pt idx="262">
                  <c:v>452.0</c:v>
                </c:pt>
                <c:pt idx="263">
                  <c:v>453.0</c:v>
                </c:pt>
                <c:pt idx="264">
                  <c:v>454.0</c:v>
                </c:pt>
                <c:pt idx="265">
                  <c:v>455.0</c:v>
                </c:pt>
                <c:pt idx="266">
                  <c:v>456.0</c:v>
                </c:pt>
                <c:pt idx="267">
                  <c:v>457.0</c:v>
                </c:pt>
                <c:pt idx="268">
                  <c:v>458.0</c:v>
                </c:pt>
                <c:pt idx="269">
                  <c:v>459.0</c:v>
                </c:pt>
                <c:pt idx="270">
                  <c:v>460.0</c:v>
                </c:pt>
                <c:pt idx="271">
                  <c:v>461.0</c:v>
                </c:pt>
                <c:pt idx="272">
                  <c:v>462.0</c:v>
                </c:pt>
                <c:pt idx="273">
                  <c:v>463.0</c:v>
                </c:pt>
                <c:pt idx="274">
                  <c:v>464.0</c:v>
                </c:pt>
                <c:pt idx="275">
                  <c:v>465.0</c:v>
                </c:pt>
                <c:pt idx="276">
                  <c:v>466.0</c:v>
                </c:pt>
                <c:pt idx="277">
                  <c:v>467.0</c:v>
                </c:pt>
                <c:pt idx="278">
                  <c:v>468.0</c:v>
                </c:pt>
                <c:pt idx="279">
                  <c:v>469.0</c:v>
                </c:pt>
                <c:pt idx="280">
                  <c:v>470.0</c:v>
                </c:pt>
                <c:pt idx="281">
                  <c:v>471.0</c:v>
                </c:pt>
                <c:pt idx="282">
                  <c:v>472.0</c:v>
                </c:pt>
                <c:pt idx="283">
                  <c:v>473.0</c:v>
                </c:pt>
                <c:pt idx="284">
                  <c:v>474.0</c:v>
                </c:pt>
                <c:pt idx="285">
                  <c:v>475.0</c:v>
                </c:pt>
                <c:pt idx="286">
                  <c:v>476.0</c:v>
                </c:pt>
                <c:pt idx="287">
                  <c:v>477.0</c:v>
                </c:pt>
                <c:pt idx="288">
                  <c:v>478.0</c:v>
                </c:pt>
                <c:pt idx="289">
                  <c:v>479.0</c:v>
                </c:pt>
                <c:pt idx="290">
                  <c:v>480.0</c:v>
                </c:pt>
                <c:pt idx="291">
                  <c:v>481.0</c:v>
                </c:pt>
                <c:pt idx="292">
                  <c:v>482.0</c:v>
                </c:pt>
                <c:pt idx="293">
                  <c:v>483.0</c:v>
                </c:pt>
                <c:pt idx="294">
                  <c:v>484.0</c:v>
                </c:pt>
                <c:pt idx="295">
                  <c:v>485.0</c:v>
                </c:pt>
                <c:pt idx="296">
                  <c:v>486.0</c:v>
                </c:pt>
                <c:pt idx="297">
                  <c:v>487.0</c:v>
                </c:pt>
                <c:pt idx="298">
                  <c:v>488.0</c:v>
                </c:pt>
                <c:pt idx="299">
                  <c:v>489.0</c:v>
                </c:pt>
                <c:pt idx="300">
                  <c:v>490.0</c:v>
                </c:pt>
                <c:pt idx="301">
                  <c:v>491.0</c:v>
                </c:pt>
                <c:pt idx="302">
                  <c:v>492.0</c:v>
                </c:pt>
                <c:pt idx="303">
                  <c:v>493.0</c:v>
                </c:pt>
                <c:pt idx="304">
                  <c:v>494.0</c:v>
                </c:pt>
                <c:pt idx="305">
                  <c:v>495.0</c:v>
                </c:pt>
                <c:pt idx="306">
                  <c:v>496.0</c:v>
                </c:pt>
                <c:pt idx="307">
                  <c:v>497.0</c:v>
                </c:pt>
                <c:pt idx="308">
                  <c:v>498.0</c:v>
                </c:pt>
                <c:pt idx="309">
                  <c:v>499.0</c:v>
                </c:pt>
                <c:pt idx="310">
                  <c:v>500.0</c:v>
                </c:pt>
                <c:pt idx="311">
                  <c:v>501.0</c:v>
                </c:pt>
                <c:pt idx="312">
                  <c:v>502.0</c:v>
                </c:pt>
                <c:pt idx="313">
                  <c:v>503.0</c:v>
                </c:pt>
                <c:pt idx="314">
                  <c:v>504.0</c:v>
                </c:pt>
                <c:pt idx="315">
                  <c:v>505.0</c:v>
                </c:pt>
                <c:pt idx="316">
                  <c:v>506.0</c:v>
                </c:pt>
                <c:pt idx="317">
                  <c:v>507.0</c:v>
                </c:pt>
                <c:pt idx="318">
                  <c:v>508.0</c:v>
                </c:pt>
                <c:pt idx="319">
                  <c:v>509.0</c:v>
                </c:pt>
                <c:pt idx="320">
                  <c:v>510.0</c:v>
                </c:pt>
                <c:pt idx="321">
                  <c:v>511.0</c:v>
                </c:pt>
                <c:pt idx="322">
                  <c:v>512.0</c:v>
                </c:pt>
                <c:pt idx="323">
                  <c:v>513.0</c:v>
                </c:pt>
                <c:pt idx="324">
                  <c:v>514.0</c:v>
                </c:pt>
                <c:pt idx="325">
                  <c:v>515.0</c:v>
                </c:pt>
                <c:pt idx="326">
                  <c:v>516.0</c:v>
                </c:pt>
                <c:pt idx="327">
                  <c:v>517.0</c:v>
                </c:pt>
                <c:pt idx="328">
                  <c:v>518.0</c:v>
                </c:pt>
                <c:pt idx="329">
                  <c:v>519.0</c:v>
                </c:pt>
                <c:pt idx="330">
                  <c:v>520.0</c:v>
                </c:pt>
                <c:pt idx="331">
                  <c:v>521.0</c:v>
                </c:pt>
                <c:pt idx="332">
                  <c:v>522.0</c:v>
                </c:pt>
                <c:pt idx="333">
                  <c:v>523.0</c:v>
                </c:pt>
                <c:pt idx="334">
                  <c:v>524.0</c:v>
                </c:pt>
                <c:pt idx="335">
                  <c:v>525.0</c:v>
                </c:pt>
                <c:pt idx="336">
                  <c:v>526.0</c:v>
                </c:pt>
                <c:pt idx="337">
                  <c:v>527.0</c:v>
                </c:pt>
                <c:pt idx="338">
                  <c:v>528.0</c:v>
                </c:pt>
                <c:pt idx="339">
                  <c:v>529.0</c:v>
                </c:pt>
                <c:pt idx="340">
                  <c:v>530.0</c:v>
                </c:pt>
                <c:pt idx="341">
                  <c:v>531.0</c:v>
                </c:pt>
                <c:pt idx="342">
                  <c:v>532.0</c:v>
                </c:pt>
                <c:pt idx="343">
                  <c:v>533.0</c:v>
                </c:pt>
                <c:pt idx="344">
                  <c:v>534.0</c:v>
                </c:pt>
                <c:pt idx="345">
                  <c:v>535.0</c:v>
                </c:pt>
                <c:pt idx="346">
                  <c:v>536.0</c:v>
                </c:pt>
                <c:pt idx="347">
                  <c:v>537.0</c:v>
                </c:pt>
                <c:pt idx="348">
                  <c:v>538.0</c:v>
                </c:pt>
                <c:pt idx="349">
                  <c:v>539.0</c:v>
                </c:pt>
                <c:pt idx="350">
                  <c:v>540.0</c:v>
                </c:pt>
                <c:pt idx="351">
                  <c:v>541.0</c:v>
                </c:pt>
                <c:pt idx="352">
                  <c:v>542.0</c:v>
                </c:pt>
                <c:pt idx="353">
                  <c:v>543.0</c:v>
                </c:pt>
                <c:pt idx="354">
                  <c:v>544.0</c:v>
                </c:pt>
                <c:pt idx="355">
                  <c:v>545.0</c:v>
                </c:pt>
                <c:pt idx="356">
                  <c:v>546.0</c:v>
                </c:pt>
                <c:pt idx="357">
                  <c:v>547.0</c:v>
                </c:pt>
                <c:pt idx="358">
                  <c:v>548.0</c:v>
                </c:pt>
                <c:pt idx="359">
                  <c:v>549.0</c:v>
                </c:pt>
                <c:pt idx="360">
                  <c:v>550.0</c:v>
                </c:pt>
                <c:pt idx="361">
                  <c:v>551.0</c:v>
                </c:pt>
                <c:pt idx="362">
                  <c:v>552.0</c:v>
                </c:pt>
                <c:pt idx="363">
                  <c:v>553.0</c:v>
                </c:pt>
                <c:pt idx="364">
                  <c:v>554.0</c:v>
                </c:pt>
                <c:pt idx="365">
                  <c:v>555.0</c:v>
                </c:pt>
                <c:pt idx="366">
                  <c:v>556.0</c:v>
                </c:pt>
                <c:pt idx="367">
                  <c:v>557.0</c:v>
                </c:pt>
                <c:pt idx="368">
                  <c:v>558.0</c:v>
                </c:pt>
                <c:pt idx="369">
                  <c:v>559.0</c:v>
                </c:pt>
                <c:pt idx="370">
                  <c:v>560.0</c:v>
                </c:pt>
                <c:pt idx="371">
                  <c:v>561.0</c:v>
                </c:pt>
                <c:pt idx="372">
                  <c:v>562.0</c:v>
                </c:pt>
                <c:pt idx="373">
                  <c:v>563.0</c:v>
                </c:pt>
                <c:pt idx="374">
                  <c:v>564.0</c:v>
                </c:pt>
                <c:pt idx="375">
                  <c:v>565.0</c:v>
                </c:pt>
                <c:pt idx="376">
                  <c:v>566.0</c:v>
                </c:pt>
                <c:pt idx="377">
                  <c:v>567.0</c:v>
                </c:pt>
                <c:pt idx="378">
                  <c:v>568.0</c:v>
                </c:pt>
                <c:pt idx="379">
                  <c:v>569.0</c:v>
                </c:pt>
                <c:pt idx="380">
                  <c:v>570.0</c:v>
                </c:pt>
                <c:pt idx="381">
                  <c:v>571.0</c:v>
                </c:pt>
                <c:pt idx="382">
                  <c:v>572.0</c:v>
                </c:pt>
                <c:pt idx="383">
                  <c:v>573.0</c:v>
                </c:pt>
                <c:pt idx="384">
                  <c:v>574.0</c:v>
                </c:pt>
                <c:pt idx="385">
                  <c:v>575.0</c:v>
                </c:pt>
                <c:pt idx="386">
                  <c:v>576.0</c:v>
                </c:pt>
                <c:pt idx="387">
                  <c:v>577.0</c:v>
                </c:pt>
                <c:pt idx="388">
                  <c:v>578.0</c:v>
                </c:pt>
                <c:pt idx="389">
                  <c:v>579.0</c:v>
                </c:pt>
                <c:pt idx="390">
                  <c:v>580.0</c:v>
                </c:pt>
                <c:pt idx="391">
                  <c:v>581.0</c:v>
                </c:pt>
                <c:pt idx="392">
                  <c:v>582.0</c:v>
                </c:pt>
                <c:pt idx="393">
                  <c:v>583.0</c:v>
                </c:pt>
                <c:pt idx="394">
                  <c:v>584.0</c:v>
                </c:pt>
                <c:pt idx="395">
                  <c:v>585.0</c:v>
                </c:pt>
                <c:pt idx="396">
                  <c:v>586.0</c:v>
                </c:pt>
                <c:pt idx="397">
                  <c:v>587.0</c:v>
                </c:pt>
                <c:pt idx="398">
                  <c:v>588.0</c:v>
                </c:pt>
                <c:pt idx="399">
                  <c:v>589.0</c:v>
                </c:pt>
                <c:pt idx="400">
                  <c:v>590.0</c:v>
                </c:pt>
                <c:pt idx="401">
                  <c:v>591.0</c:v>
                </c:pt>
                <c:pt idx="402">
                  <c:v>592.0</c:v>
                </c:pt>
                <c:pt idx="403">
                  <c:v>593.0</c:v>
                </c:pt>
                <c:pt idx="404">
                  <c:v>594.0</c:v>
                </c:pt>
                <c:pt idx="405">
                  <c:v>595.0</c:v>
                </c:pt>
                <c:pt idx="406">
                  <c:v>596.0</c:v>
                </c:pt>
                <c:pt idx="407">
                  <c:v>597.0</c:v>
                </c:pt>
                <c:pt idx="408">
                  <c:v>598.0</c:v>
                </c:pt>
                <c:pt idx="409">
                  <c:v>599.0</c:v>
                </c:pt>
                <c:pt idx="410">
                  <c:v>600.0</c:v>
                </c:pt>
                <c:pt idx="411">
                  <c:v>601.0</c:v>
                </c:pt>
                <c:pt idx="412">
                  <c:v>602.0</c:v>
                </c:pt>
                <c:pt idx="413">
                  <c:v>603.0</c:v>
                </c:pt>
                <c:pt idx="414">
                  <c:v>604.0</c:v>
                </c:pt>
                <c:pt idx="415">
                  <c:v>605.0</c:v>
                </c:pt>
                <c:pt idx="416">
                  <c:v>606.0</c:v>
                </c:pt>
                <c:pt idx="417">
                  <c:v>607.0</c:v>
                </c:pt>
                <c:pt idx="418">
                  <c:v>608.0</c:v>
                </c:pt>
                <c:pt idx="419">
                  <c:v>609.0</c:v>
                </c:pt>
                <c:pt idx="420">
                  <c:v>610.0</c:v>
                </c:pt>
                <c:pt idx="421">
                  <c:v>611.0</c:v>
                </c:pt>
                <c:pt idx="422">
                  <c:v>612.0</c:v>
                </c:pt>
                <c:pt idx="423">
                  <c:v>613.0</c:v>
                </c:pt>
                <c:pt idx="424">
                  <c:v>614.0</c:v>
                </c:pt>
                <c:pt idx="425">
                  <c:v>615.0</c:v>
                </c:pt>
                <c:pt idx="426">
                  <c:v>616.0</c:v>
                </c:pt>
                <c:pt idx="427">
                  <c:v>617.0</c:v>
                </c:pt>
                <c:pt idx="428">
                  <c:v>618.0</c:v>
                </c:pt>
                <c:pt idx="429">
                  <c:v>619.0</c:v>
                </c:pt>
                <c:pt idx="430">
                  <c:v>620.0</c:v>
                </c:pt>
                <c:pt idx="431">
                  <c:v>621.0</c:v>
                </c:pt>
                <c:pt idx="432">
                  <c:v>622.0</c:v>
                </c:pt>
                <c:pt idx="433">
                  <c:v>623.0</c:v>
                </c:pt>
                <c:pt idx="434">
                  <c:v>624.0</c:v>
                </c:pt>
                <c:pt idx="435">
                  <c:v>625.0</c:v>
                </c:pt>
                <c:pt idx="436">
                  <c:v>626.0</c:v>
                </c:pt>
                <c:pt idx="437">
                  <c:v>627.0</c:v>
                </c:pt>
                <c:pt idx="438">
                  <c:v>628.0</c:v>
                </c:pt>
                <c:pt idx="439">
                  <c:v>629.0</c:v>
                </c:pt>
                <c:pt idx="440">
                  <c:v>630.0</c:v>
                </c:pt>
                <c:pt idx="441">
                  <c:v>631.0</c:v>
                </c:pt>
                <c:pt idx="442">
                  <c:v>632.0</c:v>
                </c:pt>
                <c:pt idx="443">
                  <c:v>633.0</c:v>
                </c:pt>
                <c:pt idx="444">
                  <c:v>634.0</c:v>
                </c:pt>
                <c:pt idx="445">
                  <c:v>635.0</c:v>
                </c:pt>
                <c:pt idx="446">
                  <c:v>636.0</c:v>
                </c:pt>
                <c:pt idx="447">
                  <c:v>637.0</c:v>
                </c:pt>
                <c:pt idx="448">
                  <c:v>638.0</c:v>
                </c:pt>
                <c:pt idx="449">
                  <c:v>639.0</c:v>
                </c:pt>
                <c:pt idx="450">
                  <c:v>640.0</c:v>
                </c:pt>
                <c:pt idx="451">
                  <c:v>641.0</c:v>
                </c:pt>
                <c:pt idx="452">
                  <c:v>642.0</c:v>
                </c:pt>
                <c:pt idx="453">
                  <c:v>643.0</c:v>
                </c:pt>
                <c:pt idx="454">
                  <c:v>644.0</c:v>
                </c:pt>
                <c:pt idx="455">
                  <c:v>645.0</c:v>
                </c:pt>
                <c:pt idx="456">
                  <c:v>646.0</c:v>
                </c:pt>
                <c:pt idx="457">
                  <c:v>647.0</c:v>
                </c:pt>
                <c:pt idx="458">
                  <c:v>648.0</c:v>
                </c:pt>
                <c:pt idx="459">
                  <c:v>649.0</c:v>
                </c:pt>
                <c:pt idx="460">
                  <c:v>650.0</c:v>
                </c:pt>
                <c:pt idx="461">
                  <c:v>651.0</c:v>
                </c:pt>
                <c:pt idx="462">
                  <c:v>652.0</c:v>
                </c:pt>
                <c:pt idx="463">
                  <c:v>653.0</c:v>
                </c:pt>
                <c:pt idx="464">
                  <c:v>654.0</c:v>
                </c:pt>
                <c:pt idx="465">
                  <c:v>655.0</c:v>
                </c:pt>
                <c:pt idx="466">
                  <c:v>656.0</c:v>
                </c:pt>
                <c:pt idx="467">
                  <c:v>657.0</c:v>
                </c:pt>
                <c:pt idx="468">
                  <c:v>658.0</c:v>
                </c:pt>
                <c:pt idx="469">
                  <c:v>659.0</c:v>
                </c:pt>
                <c:pt idx="470">
                  <c:v>660.0</c:v>
                </c:pt>
                <c:pt idx="471">
                  <c:v>661.0</c:v>
                </c:pt>
                <c:pt idx="472">
                  <c:v>662.0</c:v>
                </c:pt>
                <c:pt idx="473">
                  <c:v>663.0</c:v>
                </c:pt>
                <c:pt idx="474">
                  <c:v>664.0</c:v>
                </c:pt>
                <c:pt idx="475">
                  <c:v>665.0</c:v>
                </c:pt>
                <c:pt idx="476">
                  <c:v>666.0</c:v>
                </c:pt>
                <c:pt idx="477">
                  <c:v>667.0</c:v>
                </c:pt>
                <c:pt idx="478">
                  <c:v>668.0</c:v>
                </c:pt>
                <c:pt idx="479">
                  <c:v>669.0</c:v>
                </c:pt>
                <c:pt idx="480">
                  <c:v>670.0</c:v>
                </c:pt>
                <c:pt idx="481">
                  <c:v>671.0</c:v>
                </c:pt>
                <c:pt idx="482">
                  <c:v>672.0</c:v>
                </c:pt>
                <c:pt idx="483">
                  <c:v>673.0</c:v>
                </c:pt>
                <c:pt idx="484">
                  <c:v>674.0</c:v>
                </c:pt>
                <c:pt idx="485">
                  <c:v>675.0</c:v>
                </c:pt>
                <c:pt idx="486">
                  <c:v>676.0</c:v>
                </c:pt>
                <c:pt idx="487">
                  <c:v>677.0</c:v>
                </c:pt>
                <c:pt idx="488">
                  <c:v>678.0</c:v>
                </c:pt>
                <c:pt idx="489">
                  <c:v>679.0</c:v>
                </c:pt>
                <c:pt idx="490">
                  <c:v>680.0</c:v>
                </c:pt>
                <c:pt idx="491">
                  <c:v>681.0</c:v>
                </c:pt>
                <c:pt idx="492">
                  <c:v>682.0</c:v>
                </c:pt>
                <c:pt idx="493">
                  <c:v>683.0</c:v>
                </c:pt>
                <c:pt idx="494">
                  <c:v>684.0</c:v>
                </c:pt>
                <c:pt idx="495">
                  <c:v>685.0</c:v>
                </c:pt>
                <c:pt idx="496">
                  <c:v>686.0</c:v>
                </c:pt>
                <c:pt idx="497">
                  <c:v>687.0</c:v>
                </c:pt>
                <c:pt idx="498">
                  <c:v>688.0</c:v>
                </c:pt>
                <c:pt idx="499">
                  <c:v>689.0</c:v>
                </c:pt>
                <c:pt idx="500">
                  <c:v>690.0</c:v>
                </c:pt>
                <c:pt idx="501">
                  <c:v>691.0</c:v>
                </c:pt>
                <c:pt idx="502">
                  <c:v>692.0</c:v>
                </c:pt>
                <c:pt idx="503">
                  <c:v>693.0</c:v>
                </c:pt>
                <c:pt idx="504">
                  <c:v>694.0</c:v>
                </c:pt>
                <c:pt idx="505">
                  <c:v>695.0</c:v>
                </c:pt>
                <c:pt idx="506">
                  <c:v>696.0</c:v>
                </c:pt>
                <c:pt idx="507">
                  <c:v>697.0</c:v>
                </c:pt>
                <c:pt idx="508">
                  <c:v>698.0</c:v>
                </c:pt>
                <c:pt idx="509">
                  <c:v>699.0</c:v>
                </c:pt>
                <c:pt idx="510">
                  <c:v>700.0</c:v>
                </c:pt>
                <c:pt idx="511">
                  <c:v>701.0</c:v>
                </c:pt>
                <c:pt idx="512">
                  <c:v>702.0</c:v>
                </c:pt>
                <c:pt idx="513">
                  <c:v>703.0</c:v>
                </c:pt>
                <c:pt idx="514">
                  <c:v>704.0</c:v>
                </c:pt>
                <c:pt idx="515">
                  <c:v>705.0</c:v>
                </c:pt>
                <c:pt idx="516">
                  <c:v>706.0</c:v>
                </c:pt>
                <c:pt idx="517">
                  <c:v>707.0</c:v>
                </c:pt>
                <c:pt idx="518">
                  <c:v>708.0</c:v>
                </c:pt>
                <c:pt idx="519">
                  <c:v>709.0</c:v>
                </c:pt>
                <c:pt idx="520">
                  <c:v>710.0</c:v>
                </c:pt>
                <c:pt idx="521">
                  <c:v>711.0</c:v>
                </c:pt>
                <c:pt idx="522">
                  <c:v>712.0</c:v>
                </c:pt>
                <c:pt idx="523">
                  <c:v>713.0</c:v>
                </c:pt>
                <c:pt idx="524">
                  <c:v>714.0</c:v>
                </c:pt>
                <c:pt idx="525">
                  <c:v>715.0</c:v>
                </c:pt>
                <c:pt idx="526">
                  <c:v>716.0</c:v>
                </c:pt>
                <c:pt idx="527">
                  <c:v>717.0</c:v>
                </c:pt>
                <c:pt idx="528">
                  <c:v>718.0</c:v>
                </c:pt>
                <c:pt idx="529">
                  <c:v>719.0</c:v>
                </c:pt>
                <c:pt idx="530">
                  <c:v>720.0</c:v>
                </c:pt>
                <c:pt idx="531">
                  <c:v>721.0</c:v>
                </c:pt>
                <c:pt idx="532">
                  <c:v>722.0</c:v>
                </c:pt>
                <c:pt idx="533">
                  <c:v>723.0</c:v>
                </c:pt>
                <c:pt idx="534">
                  <c:v>724.0</c:v>
                </c:pt>
                <c:pt idx="535">
                  <c:v>725.0</c:v>
                </c:pt>
                <c:pt idx="536">
                  <c:v>726.0</c:v>
                </c:pt>
                <c:pt idx="537">
                  <c:v>727.0</c:v>
                </c:pt>
                <c:pt idx="538">
                  <c:v>728.0</c:v>
                </c:pt>
                <c:pt idx="539">
                  <c:v>729.0</c:v>
                </c:pt>
                <c:pt idx="540">
                  <c:v>730.0</c:v>
                </c:pt>
                <c:pt idx="541">
                  <c:v>731.0</c:v>
                </c:pt>
                <c:pt idx="542">
                  <c:v>732.0</c:v>
                </c:pt>
                <c:pt idx="543">
                  <c:v>733.0</c:v>
                </c:pt>
                <c:pt idx="544">
                  <c:v>734.0</c:v>
                </c:pt>
                <c:pt idx="545">
                  <c:v>735.0</c:v>
                </c:pt>
                <c:pt idx="546">
                  <c:v>736.0</c:v>
                </c:pt>
                <c:pt idx="547">
                  <c:v>737.0</c:v>
                </c:pt>
                <c:pt idx="548">
                  <c:v>738.0</c:v>
                </c:pt>
                <c:pt idx="549">
                  <c:v>739.0</c:v>
                </c:pt>
                <c:pt idx="550">
                  <c:v>740.0</c:v>
                </c:pt>
                <c:pt idx="551">
                  <c:v>741.0</c:v>
                </c:pt>
                <c:pt idx="552">
                  <c:v>742.0</c:v>
                </c:pt>
                <c:pt idx="553">
                  <c:v>743.0</c:v>
                </c:pt>
                <c:pt idx="554">
                  <c:v>744.0</c:v>
                </c:pt>
                <c:pt idx="555">
                  <c:v>745.0</c:v>
                </c:pt>
                <c:pt idx="556">
                  <c:v>746.0</c:v>
                </c:pt>
                <c:pt idx="557">
                  <c:v>747.0</c:v>
                </c:pt>
                <c:pt idx="558">
                  <c:v>748.0</c:v>
                </c:pt>
                <c:pt idx="559">
                  <c:v>749.0</c:v>
                </c:pt>
                <c:pt idx="560">
                  <c:v>750.0</c:v>
                </c:pt>
                <c:pt idx="561">
                  <c:v>751.0</c:v>
                </c:pt>
                <c:pt idx="562">
                  <c:v>752.0</c:v>
                </c:pt>
                <c:pt idx="563">
                  <c:v>753.0</c:v>
                </c:pt>
                <c:pt idx="564">
                  <c:v>754.0</c:v>
                </c:pt>
                <c:pt idx="565">
                  <c:v>755.0</c:v>
                </c:pt>
                <c:pt idx="566">
                  <c:v>756.0</c:v>
                </c:pt>
                <c:pt idx="567">
                  <c:v>757.0</c:v>
                </c:pt>
                <c:pt idx="568">
                  <c:v>758.0</c:v>
                </c:pt>
                <c:pt idx="569">
                  <c:v>759.0</c:v>
                </c:pt>
                <c:pt idx="570">
                  <c:v>760.0</c:v>
                </c:pt>
                <c:pt idx="571">
                  <c:v>761.0</c:v>
                </c:pt>
                <c:pt idx="572">
                  <c:v>762.0</c:v>
                </c:pt>
                <c:pt idx="573">
                  <c:v>763.0</c:v>
                </c:pt>
                <c:pt idx="574">
                  <c:v>764.0</c:v>
                </c:pt>
                <c:pt idx="575">
                  <c:v>765.0</c:v>
                </c:pt>
                <c:pt idx="576">
                  <c:v>766.0</c:v>
                </c:pt>
                <c:pt idx="577">
                  <c:v>767.0</c:v>
                </c:pt>
                <c:pt idx="578">
                  <c:v>768.0</c:v>
                </c:pt>
                <c:pt idx="579">
                  <c:v>769.0</c:v>
                </c:pt>
                <c:pt idx="580">
                  <c:v>770.0</c:v>
                </c:pt>
                <c:pt idx="581">
                  <c:v>771.0</c:v>
                </c:pt>
                <c:pt idx="582">
                  <c:v>772.0</c:v>
                </c:pt>
                <c:pt idx="583">
                  <c:v>773.0</c:v>
                </c:pt>
                <c:pt idx="584">
                  <c:v>774.0</c:v>
                </c:pt>
                <c:pt idx="585">
                  <c:v>775.0</c:v>
                </c:pt>
                <c:pt idx="586">
                  <c:v>776.0</c:v>
                </c:pt>
                <c:pt idx="587">
                  <c:v>777.0</c:v>
                </c:pt>
                <c:pt idx="588">
                  <c:v>778.0</c:v>
                </c:pt>
                <c:pt idx="589">
                  <c:v>779.0</c:v>
                </c:pt>
                <c:pt idx="590">
                  <c:v>780.0</c:v>
                </c:pt>
                <c:pt idx="591">
                  <c:v>781.0</c:v>
                </c:pt>
                <c:pt idx="592">
                  <c:v>782.0</c:v>
                </c:pt>
                <c:pt idx="593">
                  <c:v>783.0</c:v>
                </c:pt>
                <c:pt idx="594">
                  <c:v>784.0</c:v>
                </c:pt>
                <c:pt idx="595">
                  <c:v>785.0</c:v>
                </c:pt>
                <c:pt idx="596">
                  <c:v>786.0</c:v>
                </c:pt>
                <c:pt idx="597">
                  <c:v>787.0</c:v>
                </c:pt>
                <c:pt idx="598">
                  <c:v>788.0</c:v>
                </c:pt>
                <c:pt idx="599">
                  <c:v>789.0</c:v>
                </c:pt>
                <c:pt idx="600">
                  <c:v>790.0</c:v>
                </c:pt>
                <c:pt idx="601">
                  <c:v>791.0</c:v>
                </c:pt>
                <c:pt idx="602">
                  <c:v>792.0</c:v>
                </c:pt>
                <c:pt idx="603">
                  <c:v>793.0</c:v>
                </c:pt>
                <c:pt idx="604">
                  <c:v>794.0</c:v>
                </c:pt>
                <c:pt idx="605">
                  <c:v>795.0</c:v>
                </c:pt>
                <c:pt idx="606">
                  <c:v>796.0</c:v>
                </c:pt>
                <c:pt idx="607">
                  <c:v>797.0</c:v>
                </c:pt>
                <c:pt idx="608">
                  <c:v>798.0</c:v>
                </c:pt>
                <c:pt idx="609">
                  <c:v>799.0</c:v>
                </c:pt>
                <c:pt idx="610">
                  <c:v>800.0</c:v>
                </c:pt>
                <c:pt idx="611">
                  <c:v>801.0</c:v>
                </c:pt>
                <c:pt idx="612">
                  <c:v>802.0</c:v>
                </c:pt>
                <c:pt idx="613">
                  <c:v>803.0</c:v>
                </c:pt>
                <c:pt idx="614">
                  <c:v>804.0</c:v>
                </c:pt>
                <c:pt idx="615">
                  <c:v>805.0</c:v>
                </c:pt>
                <c:pt idx="616">
                  <c:v>806.0</c:v>
                </c:pt>
                <c:pt idx="617">
                  <c:v>807.0</c:v>
                </c:pt>
                <c:pt idx="618">
                  <c:v>808.0</c:v>
                </c:pt>
                <c:pt idx="619">
                  <c:v>809.0</c:v>
                </c:pt>
                <c:pt idx="620">
                  <c:v>810.0</c:v>
                </c:pt>
                <c:pt idx="621">
                  <c:v>811.0</c:v>
                </c:pt>
                <c:pt idx="622">
                  <c:v>812.0</c:v>
                </c:pt>
                <c:pt idx="623">
                  <c:v>813.0</c:v>
                </c:pt>
                <c:pt idx="624">
                  <c:v>814.0</c:v>
                </c:pt>
                <c:pt idx="625">
                  <c:v>815.0</c:v>
                </c:pt>
                <c:pt idx="626">
                  <c:v>816.0</c:v>
                </c:pt>
                <c:pt idx="627">
                  <c:v>817.0</c:v>
                </c:pt>
                <c:pt idx="628">
                  <c:v>818.0</c:v>
                </c:pt>
                <c:pt idx="629">
                  <c:v>819.0</c:v>
                </c:pt>
                <c:pt idx="630">
                  <c:v>820.0</c:v>
                </c:pt>
                <c:pt idx="631">
                  <c:v>821.0</c:v>
                </c:pt>
                <c:pt idx="632">
                  <c:v>822.0</c:v>
                </c:pt>
                <c:pt idx="633">
                  <c:v>823.0</c:v>
                </c:pt>
                <c:pt idx="634">
                  <c:v>824.0</c:v>
                </c:pt>
                <c:pt idx="635">
                  <c:v>825.0</c:v>
                </c:pt>
                <c:pt idx="636">
                  <c:v>826.0</c:v>
                </c:pt>
                <c:pt idx="637">
                  <c:v>827.0</c:v>
                </c:pt>
                <c:pt idx="638">
                  <c:v>828.0</c:v>
                </c:pt>
                <c:pt idx="639">
                  <c:v>829.0</c:v>
                </c:pt>
                <c:pt idx="640">
                  <c:v>830.0</c:v>
                </c:pt>
                <c:pt idx="641">
                  <c:v>831.0</c:v>
                </c:pt>
                <c:pt idx="642">
                  <c:v>832.0</c:v>
                </c:pt>
                <c:pt idx="643">
                  <c:v>833.0</c:v>
                </c:pt>
                <c:pt idx="644">
                  <c:v>834.0</c:v>
                </c:pt>
                <c:pt idx="645">
                  <c:v>835.0</c:v>
                </c:pt>
                <c:pt idx="646">
                  <c:v>836.0</c:v>
                </c:pt>
                <c:pt idx="647">
                  <c:v>837.0</c:v>
                </c:pt>
                <c:pt idx="648">
                  <c:v>838.0</c:v>
                </c:pt>
                <c:pt idx="649">
                  <c:v>839.0</c:v>
                </c:pt>
                <c:pt idx="650">
                  <c:v>840.0</c:v>
                </c:pt>
                <c:pt idx="651">
                  <c:v>841.0</c:v>
                </c:pt>
                <c:pt idx="652">
                  <c:v>842.0</c:v>
                </c:pt>
                <c:pt idx="653">
                  <c:v>843.0</c:v>
                </c:pt>
                <c:pt idx="654">
                  <c:v>844.0</c:v>
                </c:pt>
                <c:pt idx="655">
                  <c:v>845.0</c:v>
                </c:pt>
                <c:pt idx="656">
                  <c:v>846.0</c:v>
                </c:pt>
                <c:pt idx="657">
                  <c:v>847.0</c:v>
                </c:pt>
                <c:pt idx="658">
                  <c:v>848.0</c:v>
                </c:pt>
                <c:pt idx="659">
                  <c:v>849.0</c:v>
                </c:pt>
                <c:pt idx="660">
                  <c:v>850.0</c:v>
                </c:pt>
                <c:pt idx="661">
                  <c:v>851.0</c:v>
                </c:pt>
                <c:pt idx="662">
                  <c:v>852.0</c:v>
                </c:pt>
                <c:pt idx="663">
                  <c:v>853.0</c:v>
                </c:pt>
                <c:pt idx="664">
                  <c:v>854.0</c:v>
                </c:pt>
                <c:pt idx="665">
                  <c:v>855.0</c:v>
                </c:pt>
                <c:pt idx="666">
                  <c:v>856.0</c:v>
                </c:pt>
                <c:pt idx="667">
                  <c:v>857.0</c:v>
                </c:pt>
                <c:pt idx="668">
                  <c:v>858.0</c:v>
                </c:pt>
                <c:pt idx="669">
                  <c:v>859.0</c:v>
                </c:pt>
                <c:pt idx="670">
                  <c:v>860.0</c:v>
                </c:pt>
                <c:pt idx="671">
                  <c:v>861.0</c:v>
                </c:pt>
                <c:pt idx="672">
                  <c:v>862.0</c:v>
                </c:pt>
                <c:pt idx="673">
                  <c:v>863.0</c:v>
                </c:pt>
                <c:pt idx="674">
                  <c:v>864.0</c:v>
                </c:pt>
                <c:pt idx="675">
                  <c:v>865.0</c:v>
                </c:pt>
                <c:pt idx="676">
                  <c:v>866.0</c:v>
                </c:pt>
                <c:pt idx="677">
                  <c:v>867.0</c:v>
                </c:pt>
                <c:pt idx="678">
                  <c:v>868.0</c:v>
                </c:pt>
                <c:pt idx="679">
                  <c:v>869.0</c:v>
                </c:pt>
                <c:pt idx="680">
                  <c:v>870.0</c:v>
                </c:pt>
                <c:pt idx="681">
                  <c:v>871.0</c:v>
                </c:pt>
                <c:pt idx="682">
                  <c:v>872.0</c:v>
                </c:pt>
                <c:pt idx="683">
                  <c:v>873.0</c:v>
                </c:pt>
                <c:pt idx="684">
                  <c:v>874.0</c:v>
                </c:pt>
                <c:pt idx="685">
                  <c:v>875.0</c:v>
                </c:pt>
                <c:pt idx="686">
                  <c:v>876.0</c:v>
                </c:pt>
                <c:pt idx="687">
                  <c:v>877.0</c:v>
                </c:pt>
                <c:pt idx="688">
                  <c:v>878.0</c:v>
                </c:pt>
                <c:pt idx="689">
                  <c:v>879.0</c:v>
                </c:pt>
                <c:pt idx="690">
                  <c:v>880.0</c:v>
                </c:pt>
                <c:pt idx="691">
                  <c:v>881.0</c:v>
                </c:pt>
                <c:pt idx="692">
                  <c:v>882.0</c:v>
                </c:pt>
                <c:pt idx="693">
                  <c:v>883.0</c:v>
                </c:pt>
                <c:pt idx="694">
                  <c:v>884.0</c:v>
                </c:pt>
                <c:pt idx="695">
                  <c:v>885.0</c:v>
                </c:pt>
                <c:pt idx="696">
                  <c:v>886.0</c:v>
                </c:pt>
                <c:pt idx="697">
                  <c:v>887.0</c:v>
                </c:pt>
                <c:pt idx="698">
                  <c:v>888.0</c:v>
                </c:pt>
                <c:pt idx="699">
                  <c:v>889.0</c:v>
                </c:pt>
                <c:pt idx="700">
                  <c:v>890.0</c:v>
                </c:pt>
                <c:pt idx="701">
                  <c:v>891.0</c:v>
                </c:pt>
                <c:pt idx="702">
                  <c:v>892.0</c:v>
                </c:pt>
                <c:pt idx="703">
                  <c:v>893.0</c:v>
                </c:pt>
                <c:pt idx="704">
                  <c:v>894.0</c:v>
                </c:pt>
                <c:pt idx="705">
                  <c:v>895.0</c:v>
                </c:pt>
                <c:pt idx="706">
                  <c:v>896.0</c:v>
                </c:pt>
                <c:pt idx="707">
                  <c:v>897.0</c:v>
                </c:pt>
                <c:pt idx="708">
                  <c:v>898.0</c:v>
                </c:pt>
                <c:pt idx="709">
                  <c:v>899.0</c:v>
                </c:pt>
                <c:pt idx="710">
                  <c:v>900.0</c:v>
                </c:pt>
                <c:pt idx="711">
                  <c:v>901.0</c:v>
                </c:pt>
                <c:pt idx="712">
                  <c:v>902.0</c:v>
                </c:pt>
                <c:pt idx="713">
                  <c:v>903.0</c:v>
                </c:pt>
                <c:pt idx="714">
                  <c:v>904.0</c:v>
                </c:pt>
                <c:pt idx="715">
                  <c:v>905.0</c:v>
                </c:pt>
                <c:pt idx="716">
                  <c:v>906.0</c:v>
                </c:pt>
                <c:pt idx="717">
                  <c:v>907.0</c:v>
                </c:pt>
                <c:pt idx="718">
                  <c:v>908.0</c:v>
                </c:pt>
                <c:pt idx="719">
                  <c:v>909.0</c:v>
                </c:pt>
                <c:pt idx="720">
                  <c:v>910.0</c:v>
                </c:pt>
                <c:pt idx="721">
                  <c:v>911.0</c:v>
                </c:pt>
                <c:pt idx="722">
                  <c:v>912.0</c:v>
                </c:pt>
                <c:pt idx="723">
                  <c:v>913.0</c:v>
                </c:pt>
                <c:pt idx="724">
                  <c:v>914.0</c:v>
                </c:pt>
                <c:pt idx="725">
                  <c:v>915.0</c:v>
                </c:pt>
                <c:pt idx="726">
                  <c:v>916.0</c:v>
                </c:pt>
                <c:pt idx="727">
                  <c:v>917.0</c:v>
                </c:pt>
                <c:pt idx="728">
                  <c:v>918.0</c:v>
                </c:pt>
                <c:pt idx="729">
                  <c:v>919.0</c:v>
                </c:pt>
                <c:pt idx="730">
                  <c:v>920.0</c:v>
                </c:pt>
                <c:pt idx="731">
                  <c:v>921.0</c:v>
                </c:pt>
                <c:pt idx="732">
                  <c:v>922.0</c:v>
                </c:pt>
                <c:pt idx="733">
                  <c:v>923.0</c:v>
                </c:pt>
                <c:pt idx="734">
                  <c:v>924.0</c:v>
                </c:pt>
                <c:pt idx="735">
                  <c:v>925.0</c:v>
                </c:pt>
                <c:pt idx="736">
                  <c:v>926.0</c:v>
                </c:pt>
                <c:pt idx="737">
                  <c:v>927.0</c:v>
                </c:pt>
                <c:pt idx="738">
                  <c:v>928.0</c:v>
                </c:pt>
                <c:pt idx="739">
                  <c:v>929.0</c:v>
                </c:pt>
                <c:pt idx="740">
                  <c:v>930.0</c:v>
                </c:pt>
                <c:pt idx="741">
                  <c:v>931.0</c:v>
                </c:pt>
                <c:pt idx="742">
                  <c:v>932.0</c:v>
                </c:pt>
                <c:pt idx="743">
                  <c:v>933.0</c:v>
                </c:pt>
                <c:pt idx="744">
                  <c:v>934.0</c:v>
                </c:pt>
                <c:pt idx="745">
                  <c:v>935.0</c:v>
                </c:pt>
                <c:pt idx="746">
                  <c:v>936.0</c:v>
                </c:pt>
                <c:pt idx="747">
                  <c:v>937.0</c:v>
                </c:pt>
                <c:pt idx="748">
                  <c:v>938.0</c:v>
                </c:pt>
                <c:pt idx="749">
                  <c:v>939.0</c:v>
                </c:pt>
                <c:pt idx="750">
                  <c:v>940.0</c:v>
                </c:pt>
                <c:pt idx="751">
                  <c:v>941.0</c:v>
                </c:pt>
                <c:pt idx="752">
                  <c:v>942.0</c:v>
                </c:pt>
                <c:pt idx="753">
                  <c:v>943.0</c:v>
                </c:pt>
                <c:pt idx="754">
                  <c:v>944.0</c:v>
                </c:pt>
                <c:pt idx="755">
                  <c:v>945.0</c:v>
                </c:pt>
                <c:pt idx="756">
                  <c:v>946.0</c:v>
                </c:pt>
                <c:pt idx="757">
                  <c:v>947.0</c:v>
                </c:pt>
                <c:pt idx="758">
                  <c:v>948.0</c:v>
                </c:pt>
                <c:pt idx="759">
                  <c:v>949.0</c:v>
                </c:pt>
                <c:pt idx="760">
                  <c:v>950.0</c:v>
                </c:pt>
                <c:pt idx="761">
                  <c:v>951.0</c:v>
                </c:pt>
                <c:pt idx="762">
                  <c:v>952.0</c:v>
                </c:pt>
                <c:pt idx="763">
                  <c:v>953.0</c:v>
                </c:pt>
                <c:pt idx="764">
                  <c:v>954.0</c:v>
                </c:pt>
                <c:pt idx="765">
                  <c:v>955.0</c:v>
                </c:pt>
                <c:pt idx="766">
                  <c:v>956.0</c:v>
                </c:pt>
                <c:pt idx="767">
                  <c:v>957.0</c:v>
                </c:pt>
                <c:pt idx="768">
                  <c:v>958.0</c:v>
                </c:pt>
                <c:pt idx="769">
                  <c:v>959.0</c:v>
                </c:pt>
                <c:pt idx="770">
                  <c:v>960.0</c:v>
                </c:pt>
                <c:pt idx="771">
                  <c:v>961.0</c:v>
                </c:pt>
                <c:pt idx="772">
                  <c:v>962.0</c:v>
                </c:pt>
                <c:pt idx="773">
                  <c:v>963.0</c:v>
                </c:pt>
                <c:pt idx="774">
                  <c:v>964.0</c:v>
                </c:pt>
                <c:pt idx="775">
                  <c:v>965.0</c:v>
                </c:pt>
                <c:pt idx="776">
                  <c:v>966.0</c:v>
                </c:pt>
                <c:pt idx="777">
                  <c:v>967.0</c:v>
                </c:pt>
                <c:pt idx="778">
                  <c:v>968.0</c:v>
                </c:pt>
                <c:pt idx="779">
                  <c:v>969.0</c:v>
                </c:pt>
                <c:pt idx="780">
                  <c:v>970.0</c:v>
                </c:pt>
                <c:pt idx="781">
                  <c:v>971.0</c:v>
                </c:pt>
                <c:pt idx="782">
                  <c:v>972.0</c:v>
                </c:pt>
                <c:pt idx="783">
                  <c:v>973.0</c:v>
                </c:pt>
                <c:pt idx="784">
                  <c:v>974.0</c:v>
                </c:pt>
                <c:pt idx="785">
                  <c:v>975.0</c:v>
                </c:pt>
                <c:pt idx="786">
                  <c:v>976.0</c:v>
                </c:pt>
                <c:pt idx="787">
                  <c:v>977.0</c:v>
                </c:pt>
                <c:pt idx="788">
                  <c:v>978.0</c:v>
                </c:pt>
                <c:pt idx="789">
                  <c:v>979.0</c:v>
                </c:pt>
                <c:pt idx="790">
                  <c:v>980.0</c:v>
                </c:pt>
                <c:pt idx="791">
                  <c:v>981.0</c:v>
                </c:pt>
                <c:pt idx="792">
                  <c:v>982.0</c:v>
                </c:pt>
                <c:pt idx="793">
                  <c:v>983.0</c:v>
                </c:pt>
                <c:pt idx="794">
                  <c:v>984.0</c:v>
                </c:pt>
                <c:pt idx="795">
                  <c:v>985.0</c:v>
                </c:pt>
                <c:pt idx="796">
                  <c:v>986.0</c:v>
                </c:pt>
                <c:pt idx="797">
                  <c:v>987.0</c:v>
                </c:pt>
                <c:pt idx="798">
                  <c:v>988.0</c:v>
                </c:pt>
                <c:pt idx="799">
                  <c:v>989.0</c:v>
                </c:pt>
                <c:pt idx="800">
                  <c:v>990.0</c:v>
                </c:pt>
                <c:pt idx="801">
                  <c:v>991.0</c:v>
                </c:pt>
                <c:pt idx="802">
                  <c:v>992.0</c:v>
                </c:pt>
                <c:pt idx="803">
                  <c:v>993.0</c:v>
                </c:pt>
                <c:pt idx="804">
                  <c:v>994.0</c:v>
                </c:pt>
                <c:pt idx="805">
                  <c:v>995.0</c:v>
                </c:pt>
                <c:pt idx="806">
                  <c:v>996.0</c:v>
                </c:pt>
                <c:pt idx="807">
                  <c:v>997.0</c:v>
                </c:pt>
                <c:pt idx="808">
                  <c:v>998.0</c:v>
                </c:pt>
                <c:pt idx="809">
                  <c:v>999.0</c:v>
                </c:pt>
                <c:pt idx="810">
                  <c:v>1000.0</c:v>
                </c:pt>
                <c:pt idx="811">
                  <c:v>1001.0</c:v>
                </c:pt>
                <c:pt idx="812">
                  <c:v>1002.0</c:v>
                </c:pt>
                <c:pt idx="813">
                  <c:v>1003.0</c:v>
                </c:pt>
                <c:pt idx="814">
                  <c:v>1004.0</c:v>
                </c:pt>
                <c:pt idx="815">
                  <c:v>1005.0</c:v>
                </c:pt>
                <c:pt idx="816">
                  <c:v>1006.0</c:v>
                </c:pt>
                <c:pt idx="817">
                  <c:v>1007.0</c:v>
                </c:pt>
                <c:pt idx="818">
                  <c:v>1008.0</c:v>
                </c:pt>
                <c:pt idx="819">
                  <c:v>1009.0</c:v>
                </c:pt>
                <c:pt idx="820">
                  <c:v>1010.0</c:v>
                </c:pt>
                <c:pt idx="821">
                  <c:v>1011.0</c:v>
                </c:pt>
                <c:pt idx="822">
                  <c:v>1012.0</c:v>
                </c:pt>
                <c:pt idx="823">
                  <c:v>1013.0</c:v>
                </c:pt>
                <c:pt idx="824">
                  <c:v>1014.0</c:v>
                </c:pt>
                <c:pt idx="825">
                  <c:v>1015.0</c:v>
                </c:pt>
                <c:pt idx="826">
                  <c:v>1016.0</c:v>
                </c:pt>
                <c:pt idx="827">
                  <c:v>1017.0</c:v>
                </c:pt>
                <c:pt idx="828">
                  <c:v>1018.0</c:v>
                </c:pt>
                <c:pt idx="829">
                  <c:v>1019.0</c:v>
                </c:pt>
                <c:pt idx="830">
                  <c:v>1020.0</c:v>
                </c:pt>
                <c:pt idx="831">
                  <c:v>1021.0</c:v>
                </c:pt>
                <c:pt idx="832">
                  <c:v>1022.0</c:v>
                </c:pt>
                <c:pt idx="833">
                  <c:v>1023.0</c:v>
                </c:pt>
                <c:pt idx="834">
                  <c:v>1024.0</c:v>
                </c:pt>
                <c:pt idx="835">
                  <c:v>1025.0</c:v>
                </c:pt>
                <c:pt idx="836">
                  <c:v>1026.0</c:v>
                </c:pt>
                <c:pt idx="837">
                  <c:v>1027.0</c:v>
                </c:pt>
                <c:pt idx="838">
                  <c:v>1028.0</c:v>
                </c:pt>
                <c:pt idx="839">
                  <c:v>1029.0</c:v>
                </c:pt>
                <c:pt idx="840">
                  <c:v>1030.0</c:v>
                </c:pt>
                <c:pt idx="841">
                  <c:v>1031.0</c:v>
                </c:pt>
                <c:pt idx="842">
                  <c:v>1032.0</c:v>
                </c:pt>
                <c:pt idx="843">
                  <c:v>1033.0</c:v>
                </c:pt>
                <c:pt idx="844">
                  <c:v>1034.0</c:v>
                </c:pt>
                <c:pt idx="845">
                  <c:v>1035.0</c:v>
                </c:pt>
                <c:pt idx="846">
                  <c:v>1036.0</c:v>
                </c:pt>
                <c:pt idx="847">
                  <c:v>1037.0</c:v>
                </c:pt>
                <c:pt idx="848">
                  <c:v>1038.0</c:v>
                </c:pt>
                <c:pt idx="849">
                  <c:v>1039.0</c:v>
                </c:pt>
                <c:pt idx="850">
                  <c:v>1040.0</c:v>
                </c:pt>
                <c:pt idx="851">
                  <c:v>1041.0</c:v>
                </c:pt>
                <c:pt idx="852">
                  <c:v>1042.0</c:v>
                </c:pt>
                <c:pt idx="853">
                  <c:v>1043.0</c:v>
                </c:pt>
                <c:pt idx="854">
                  <c:v>1044.0</c:v>
                </c:pt>
                <c:pt idx="855">
                  <c:v>1045.0</c:v>
                </c:pt>
                <c:pt idx="856">
                  <c:v>1046.0</c:v>
                </c:pt>
                <c:pt idx="857">
                  <c:v>1047.0</c:v>
                </c:pt>
                <c:pt idx="858">
                  <c:v>1048.0</c:v>
                </c:pt>
                <c:pt idx="859">
                  <c:v>1049.0</c:v>
                </c:pt>
                <c:pt idx="860">
                  <c:v>1050.0</c:v>
                </c:pt>
                <c:pt idx="861">
                  <c:v>1051.0</c:v>
                </c:pt>
                <c:pt idx="862">
                  <c:v>1052.0</c:v>
                </c:pt>
                <c:pt idx="863">
                  <c:v>1053.0</c:v>
                </c:pt>
                <c:pt idx="864">
                  <c:v>1054.0</c:v>
                </c:pt>
                <c:pt idx="865">
                  <c:v>1055.0</c:v>
                </c:pt>
                <c:pt idx="866">
                  <c:v>1056.0</c:v>
                </c:pt>
                <c:pt idx="867">
                  <c:v>1057.0</c:v>
                </c:pt>
                <c:pt idx="868">
                  <c:v>1058.0</c:v>
                </c:pt>
                <c:pt idx="869">
                  <c:v>1059.0</c:v>
                </c:pt>
                <c:pt idx="870">
                  <c:v>1060.0</c:v>
                </c:pt>
                <c:pt idx="871">
                  <c:v>1061.0</c:v>
                </c:pt>
                <c:pt idx="872">
                  <c:v>1062.0</c:v>
                </c:pt>
                <c:pt idx="873">
                  <c:v>1063.0</c:v>
                </c:pt>
                <c:pt idx="874">
                  <c:v>1064.0</c:v>
                </c:pt>
                <c:pt idx="875">
                  <c:v>1065.0</c:v>
                </c:pt>
                <c:pt idx="876">
                  <c:v>1066.0</c:v>
                </c:pt>
                <c:pt idx="877">
                  <c:v>1067.0</c:v>
                </c:pt>
                <c:pt idx="878">
                  <c:v>1068.0</c:v>
                </c:pt>
                <c:pt idx="879">
                  <c:v>1069.0</c:v>
                </c:pt>
                <c:pt idx="880">
                  <c:v>1070.0</c:v>
                </c:pt>
                <c:pt idx="881">
                  <c:v>1071.0</c:v>
                </c:pt>
                <c:pt idx="882">
                  <c:v>1072.0</c:v>
                </c:pt>
                <c:pt idx="883">
                  <c:v>1073.0</c:v>
                </c:pt>
                <c:pt idx="884">
                  <c:v>1074.0</c:v>
                </c:pt>
                <c:pt idx="885">
                  <c:v>1075.0</c:v>
                </c:pt>
                <c:pt idx="886">
                  <c:v>1076.0</c:v>
                </c:pt>
                <c:pt idx="887">
                  <c:v>1077.0</c:v>
                </c:pt>
                <c:pt idx="888">
                  <c:v>1078.0</c:v>
                </c:pt>
                <c:pt idx="889">
                  <c:v>1079.0</c:v>
                </c:pt>
                <c:pt idx="890">
                  <c:v>1080.0</c:v>
                </c:pt>
                <c:pt idx="891">
                  <c:v>1081.0</c:v>
                </c:pt>
                <c:pt idx="892">
                  <c:v>1082.0</c:v>
                </c:pt>
                <c:pt idx="893">
                  <c:v>1083.0</c:v>
                </c:pt>
                <c:pt idx="894">
                  <c:v>1084.0</c:v>
                </c:pt>
                <c:pt idx="895">
                  <c:v>1085.0</c:v>
                </c:pt>
                <c:pt idx="896">
                  <c:v>1086.0</c:v>
                </c:pt>
                <c:pt idx="897">
                  <c:v>1087.0</c:v>
                </c:pt>
                <c:pt idx="898">
                  <c:v>1088.0</c:v>
                </c:pt>
                <c:pt idx="899">
                  <c:v>1089.0</c:v>
                </c:pt>
                <c:pt idx="900">
                  <c:v>1090.0</c:v>
                </c:pt>
                <c:pt idx="901">
                  <c:v>1091.0</c:v>
                </c:pt>
                <c:pt idx="902">
                  <c:v>1092.0</c:v>
                </c:pt>
                <c:pt idx="903">
                  <c:v>1093.0</c:v>
                </c:pt>
                <c:pt idx="904">
                  <c:v>1094.0</c:v>
                </c:pt>
                <c:pt idx="905">
                  <c:v>1095.0</c:v>
                </c:pt>
                <c:pt idx="906">
                  <c:v>1096.0</c:v>
                </c:pt>
                <c:pt idx="907">
                  <c:v>1097.0</c:v>
                </c:pt>
                <c:pt idx="908">
                  <c:v>1098.0</c:v>
                </c:pt>
                <c:pt idx="909">
                  <c:v>1099.0</c:v>
                </c:pt>
                <c:pt idx="910">
                  <c:v>1100.0</c:v>
                </c:pt>
              </c:numCache>
            </c:numRef>
          </c:xVal>
          <c:yVal>
            <c:numRef>
              <c:f>[1]dcm_hap_ana.csv!$B$2:$B$912</c:f>
              <c:numCache>
                <c:formatCode>General</c:formatCode>
                <c:ptCount val="911"/>
                <c:pt idx="0">
                  <c:v>0.0807528495788577</c:v>
                </c:pt>
                <c:pt idx="1">
                  <c:v>0.193289756774902</c:v>
                </c:pt>
                <c:pt idx="2">
                  <c:v>0.200636386871338</c:v>
                </c:pt>
                <c:pt idx="3">
                  <c:v>0.0936331748962402</c:v>
                </c:pt>
                <c:pt idx="4">
                  <c:v>0.141860485076904</c:v>
                </c:pt>
                <c:pt idx="5">
                  <c:v>0.121006965637207</c:v>
                </c:pt>
                <c:pt idx="6">
                  <c:v>0.0308818817138672</c:v>
                </c:pt>
                <c:pt idx="7">
                  <c:v>0.237316608428955</c:v>
                </c:pt>
                <c:pt idx="8">
                  <c:v>0.0704979896545411</c:v>
                </c:pt>
                <c:pt idx="9">
                  <c:v>0.156406879425049</c:v>
                </c:pt>
                <c:pt idx="10">
                  <c:v>0.292905807495117</c:v>
                </c:pt>
                <c:pt idx="11">
                  <c:v>0.0734286308288575</c:v>
                </c:pt>
                <c:pt idx="12">
                  <c:v>0.138834953308105</c:v>
                </c:pt>
                <c:pt idx="13">
                  <c:v>0.1912841796875</c:v>
                </c:pt>
                <c:pt idx="14">
                  <c:v>0.0353617668151855</c:v>
                </c:pt>
                <c:pt idx="15">
                  <c:v>0.337385654449464</c:v>
                </c:pt>
                <c:pt idx="16">
                  <c:v>0.185842514038086</c:v>
                </c:pt>
                <c:pt idx="17">
                  <c:v>0.237257480621338</c:v>
                </c:pt>
                <c:pt idx="18">
                  <c:v>0.367539405822754</c:v>
                </c:pt>
                <c:pt idx="19">
                  <c:v>0.148111820220947</c:v>
                </c:pt>
                <c:pt idx="20">
                  <c:v>0.24164342880249</c:v>
                </c:pt>
                <c:pt idx="21">
                  <c:v>0.326336383819581</c:v>
                </c:pt>
                <c:pt idx="22">
                  <c:v>0.237319946289062</c:v>
                </c:pt>
                <c:pt idx="23">
                  <c:v>0.336563110351562</c:v>
                </c:pt>
                <c:pt idx="24">
                  <c:v>0.287298679351807</c:v>
                </c:pt>
                <c:pt idx="25">
                  <c:v>0.300384521484376</c:v>
                </c:pt>
                <c:pt idx="26">
                  <c:v>0.383288383483887</c:v>
                </c:pt>
                <c:pt idx="27">
                  <c:v>0.35337495803833</c:v>
                </c:pt>
                <c:pt idx="28">
                  <c:v>0.344416618347168</c:v>
                </c:pt>
                <c:pt idx="29">
                  <c:v>0.367422580718994</c:v>
                </c:pt>
                <c:pt idx="30">
                  <c:v>0.410772323608398</c:v>
                </c:pt>
                <c:pt idx="31">
                  <c:v>0.330226898193359</c:v>
                </c:pt>
                <c:pt idx="32">
                  <c:v>0.419539928436279</c:v>
                </c:pt>
                <c:pt idx="33">
                  <c:v>0.414957523345947</c:v>
                </c:pt>
                <c:pt idx="34">
                  <c:v>0.395029067993165</c:v>
                </c:pt>
                <c:pt idx="35">
                  <c:v>0.465124607086182</c:v>
                </c:pt>
                <c:pt idx="36">
                  <c:v>0.501894950866699</c:v>
                </c:pt>
                <c:pt idx="37">
                  <c:v>0.66433572769165</c:v>
                </c:pt>
                <c:pt idx="38">
                  <c:v>0.886134624481201</c:v>
                </c:pt>
                <c:pt idx="39">
                  <c:v>1.039526462554927</c:v>
                </c:pt>
                <c:pt idx="40">
                  <c:v>1.16552495956421</c:v>
                </c:pt>
                <c:pt idx="41">
                  <c:v>1.17911291122437</c:v>
                </c:pt>
                <c:pt idx="42">
                  <c:v>1.118245124816894</c:v>
                </c:pt>
                <c:pt idx="43">
                  <c:v>1.044894218444817</c:v>
                </c:pt>
                <c:pt idx="44">
                  <c:v>0.93772554397583</c:v>
                </c:pt>
                <c:pt idx="45">
                  <c:v>0.835830688476563</c:v>
                </c:pt>
                <c:pt idx="46">
                  <c:v>0.74816370010376</c:v>
                </c:pt>
                <c:pt idx="47">
                  <c:v>0.669979095458986</c:v>
                </c:pt>
                <c:pt idx="48">
                  <c:v>0.607614517211914</c:v>
                </c:pt>
                <c:pt idx="49">
                  <c:v>0.558506011962891</c:v>
                </c:pt>
                <c:pt idx="50">
                  <c:v>0.520031929016113</c:v>
                </c:pt>
                <c:pt idx="51">
                  <c:v>0.493603229522705</c:v>
                </c:pt>
                <c:pt idx="52">
                  <c:v>0.477513313293457</c:v>
                </c:pt>
                <c:pt idx="53">
                  <c:v>0.470618724822998</c:v>
                </c:pt>
                <c:pt idx="54">
                  <c:v>0.472918033599855</c:v>
                </c:pt>
                <c:pt idx="55">
                  <c:v>0.481459617614746</c:v>
                </c:pt>
                <c:pt idx="56">
                  <c:v>0.495180606842042</c:v>
                </c:pt>
                <c:pt idx="57">
                  <c:v>0.513148784637451</c:v>
                </c:pt>
                <c:pt idx="58">
                  <c:v>0.532373905181885</c:v>
                </c:pt>
                <c:pt idx="59">
                  <c:v>0.553918361663818</c:v>
                </c:pt>
                <c:pt idx="60">
                  <c:v>0.57695436477661</c:v>
                </c:pt>
                <c:pt idx="61">
                  <c:v>0.601755142211914</c:v>
                </c:pt>
                <c:pt idx="62">
                  <c:v>0.626811027526857</c:v>
                </c:pt>
                <c:pt idx="63">
                  <c:v>0.651183128356933</c:v>
                </c:pt>
                <c:pt idx="64">
                  <c:v>0.67045593261719</c:v>
                </c:pt>
                <c:pt idx="65">
                  <c:v>0.683187484741209</c:v>
                </c:pt>
                <c:pt idx="66">
                  <c:v>0.68955421447754</c:v>
                </c:pt>
                <c:pt idx="67">
                  <c:v>0.688263893127441</c:v>
                </c:pt>
                <c:pt idx="68">
                  <c:v>0.684849262237551</c:v>
                </c:pt>
                <c:pt idx="69">
                  <c:v>0.679251194000244</c:v>
                </c:pt>
                <c:pt idx="70">
                  <c:v>0.671400547027588</c:v>
                </c:pt>
                <c:pt idx="71">
                  <c:v>0.662524223327637</c:v>
                </c:pt>
                <c:pt idx="72">
                  <c:v>0.646638870239259</c:v>
                </c:pt>
                <c:pt idx="73">
                  <c:v>0.621633052825928</c:v>
                </c:pt>
                <c:pt idx="74">
                  <c:v>0.587782859802244</c:v>
                </c:pt>
                <c:pt idx="75">
                  <c:v>0.544786930084229</c:v>
                </c:pt>
                <c:pt idx="76">
                  <c:v>0.497671604156494</c:v>
                </c:pt>
                <c:pt idx="77">
                  <c:v>0.449111461639404</c:v>
                </c:pt>
                <c:pt idx="78">
                  <c:v>0.4013352394104</c:v>
                </c:pt>
                <c:pt idx="79">
                  <c:v>0.357724189758301</c:v>
                </c:pt>
                <c:pt idx="80">
                  <c:v>0.317424774169923</c:v>
                </c:pt>
                <c:pt idx="81">
                  <c:v>0.281356334686279</c:v>
                </c:pt>
                <c:pt idx="82">
                  <c:v>0.250175952911377</c:v>
                </c:pt>
                <c:pt idx="83">
                  <c:v>0.222862243652344</c:v>
                </c:pt>
                <c:pt idx="84">
                  <c:v>0.199567794799805</c:v>
                </c:pt>
                <c:pt idx="85">
                  <c:v>0.180710792541504</c:v>
                </c:pt>
                <c:pt idx="86">
                  <c:v>0.164652347564697</c:v>
                </c:pt>
                <c:pt idx="87">
                  <c:v>0.151987075805664</c:v>
                </c:pt>
                <c:pt idx="88">
                  <c:v>0.141560554504395</c:v>
                </c:pt>
                <c:pt idx="89">
                  <c:v>0.132991790771484</c:v>
                </c:pt>
                <c:pt idx="90">
                  <c:v>0.126636981964111</c:v>
                </c:pt>
                <c:pt idx="91">
                  <c:v>0.122510433197021</c:v>
                </c:pt>
                <c:pt idx="92">
                  <c:v>0.119310855865479</c:v>
                </c:pt>
                <c:pt idx="93">
                  <c:v>0.11804723739624</c:v>
                </c:pt>
                <c:pt idx="94">
                  <c:v>0.118549346923828</c:v>
                </c:pt>
                <c:pt idx="95">
                  <c:v>0.119537830352783</c:v>
                </c:pt>
                <c:pt idx="96">
                  <c:v>0.12176513671875</c:v>
                </c:pt>
                <c:pt idx="97">
                  <c:v>0.125135898590088</c:v>
                </c:pt>
                <c:pt idx="98">
                  <c:v>0.128742694854736</c:v>
                </c:pt>
                <c:pt idx="99">
                  <c:v>0.133296012878418</c:v>
                </c:pt>
                <c:pt idx="100">
                  <c:v>0.138158798217773</c:v>
                </c:pt>
                <c:pt idx="101">
                  <c:v>0.143450736999512</c:v>
                </c:pt>
                <c:pt idx="102">
                  <c:v>0.149376392364502</c:v>
                </c:pt>
                <c:pt idx="103">
                  <c:v>0.155289649963379</c:v>
                </c:pt>
                <c:pt idx="104">
                  <c:v>0.161975383758545</c:v>
                </c:pt>
                <c:pt idx="105">
                  <c:v>0.168791770935059</c:v>
                </c:pt>
                <c:pt idx="106">
                  <c:v>0.175497055053711</c:v>
                </c:pt>
                <c:pt idx="107">
                  <c:v>0.182697772979736</c:v>
                </c:pt>
                <c:pt idx="108">
                  <c:v>0.189716815948486</c:v>
                </c:pt>
                <c:pt idx="109">
                  <c:v>0.197008609771729</c:v>
                </c:pt>
                <c:pt idx="110">
                  <c:v>0.204577445983887</c:v>
                </c:pt>
                <c:pt idx="111">
                  <c:v>0.211486339569092</c:v>
                </c:pt>
                <c:pt idx="112">
                  <c:v>0.218967914581299</c:v>
                </c:pt>
                <c:pt idx="113">
                  <c:v>0.226535797119141</c:v>
                </c:pt>
                <c:pt idx="114">
                  <c:v>0.233360290527344</c:v>
                </c:pt>
                <c:pt idx="115">
                  <c:v>0.241127014160156</c:v>
                </c:pt>
                <c:pt idx="116">
                  <c:v>0.248007297515869</c:v>
                </c:pt>
                <c:pt idx="117">
                  <c:v>0.254790306091309</c:v>
                </c:pt>
                <c:pt idx="118">
                  <c:v>0.262872695922853</c:v>
                </c:pt>
                <c:pt idx="119">
                  <c:v>0.269479751586914</c:v>
                </c:pt>
                <c:pt idx="120">
                  <c:v>0.276549816131592</c:v>
                </c:pt>
                <c:pt idx="121">
                  <c:v>0.283477306365967</c:v>
                </c:pt>
                <c:pt idx="122">
                  <c:v>0.29019021987915</c:v>
                </c:pt>
                <c:pt idx="123">
                  <c:v>0.296324253082276</c:v>
                </c:pt>
                <c:pt idx="124">
                  <c:v>0.302828311920167</c:v>
                </c:pt>
                <c:pt idx="125">
                  <c:v>0.308679580688477</c:v>
                </c:pt>
                <c:pt idx="126">
                  <c:v>0.313804149627686</c:v>
                </c:pt>
                <c:pt idx="127">
                  <c:v>0.318974494934083</c:v>
                </c:pt>
                <c:pt idx="128">
                  <c:v>0.322991847991943</c:v>
                </c:pt>
                <c:pt idx="129">
                  <c:v>0.326817035675049</c:v>
                </c:pt>
                <c:pt idx="130">
                  <c:v>0.329999923706055</c:v>
                </c:pt>
                <c:pt idx="131">
                  <c:v>0.332162380218506</c:v>
                </c:pt>
                <c:pt idx="132">
                  <c:v>0.334614753723145</c:v>
                </c:pt>
                <c:pt idx="133">
                  <c:v>0.335834980010986</c:v>
                </c:pt>
                <c:pt idx="134">
                  <c:v>0.336915493011476</c:v>
                </c:pt>
                <c:pt idx="135">
                  <c:v>0.337804794311523</c:v>
                </c:pt>
                <c:pt idx="136">
                  <c:v>0.337525367736817</c:v>
                </c:pt>
                <c:pt idx="137">
                  <c:v>0.336851119995117</c:v>
                </c:pt>
                <c:pt idx="138">
                  <c:v>0.33582353591919</c:v>
                </c:pt>
                <c:pt idx="139">
                  <c:v>0.333654403686523</c:v>
                </c:pt>
                <c:pt idx="140">
                  <c:v>0.331773281097413</c:v>
                </c:pt>
                <c:pt idx="141">
                  <c:v>0.32862663269043</c:v>
                </c:pt>
                <c:pt idx="142">
                  <c:v>0.32498073577881</c:v>
                </c:pt>
                <c:pt idx="143">
                  <c:v>0.321270465850831</c:v>
                </c:pt>
                <c:pt idx="144">
                  <c:v>0.31620979309082</c:v>
                </c:pt>
                <c:pt idx="145">
                  <c:v>0.310693264007568</c:v>
                </c:pt>
                <c:pt idx="146">
                  <c:v>0.30492401123047</c:v>
                </c:pt>
                <c:pt idx="147">
                  <c:v>0.298717975616455</c:v>
                </c:pt>
                <c:pt idx="148">
                  <c:v>0.291937828063965</c:v>
                </c:pt>
                <c:pt idx="149">
                  <c:v>0.28438949584961</c:v>
                </c:pt>
                <c:pt idx="150">
                  <c:v>0.276658058166504</c:v>
                </c:pt>
                <c:pt idx="151">
                  <c:v>0.268909931182862</c:v>
                </c:pt>
                <c:pt idx="152">
                  <c:v>0.260606288909912</c:v>
                </c:pt>
                <c:pt idx="153">
                  <c:v>0.251784801483154</c:v>
                </c:pt>
                <c:pt idx="154">
                  <c:v>0.24275016784668</c:v>
                </c:pt>
                <c:pt idx="155">
                  <c:v>0.233554363250732</c:v>
                </c:pt>
                <c:pt idx="156">
                  <c:v>0.22426176071167</c:v>
                </c:pt>
                <c:pt idx="157">
                  <c:v>0.215252876281738</c:v>
                </c:pt>
                <c:pt idx="158">
                  <c:v>0.205699920654297</c:v>
                </c:pt>
                <c:pt idx="159">
                  <c:v>0.196199893951416</c:v>
                </c:pt>
                <c:pt idx="160">
                  <c:v>0.187154769897461</c:v>
                </c:pt>
                <c:pt idx="161">
                  <c:v>0.177689075469971</c:v>
                </c:pt>
                <c:pt idx="162">
                  <c:v>0.168447494506836</c:v>
                </c:pt>
                <c:pt idx="163">
                  <c:v>0.159970283508301</c:v>
                </c:pt>
                <c:pt idx="164">
                  <c:v>0.150722503662109</c:v>
                </c:pt>
                <c:pt idx="165">
                  <c:v>0.142210006713867</c:v>
                </c:pt>
                <c:pt idx="166">
                  <c:v>0.133182048797607</c:v>
                </c:pt>
                <c:pt idx="167">
                  <c:v>0.124852657318115</c:v>
                </c:pt>
                <c:pt idx="168">
                  <c:v>0.117342472076416</c:v>
                </c:pt>
                <c:pt idx="169">
                  <c:v>0.109237670898437</c:v>
                </c:pt>
                <c:pt idx="170">
                  <c:v>0.101869583129883</c:v>
                </c:pt>
                <c:pt idx="171">
                  <c:v>0.0952606201171875</c:v>
                </c:pt>
                <c:pt idx="172">
                  <c:v>0.0882687568664551</c:v>
                </c:pt>
                <c:pt idx="173">
                  <c:v>0.0823426246643065</c:v>
                </c:pt>
                <c:pt idx="174">
                  <c:v>0.0756936073303225</c:v>
                </c:pt>
                <c:pt idx="175">
                  <c:v>0.069504737854004</c:v>
                </c:pt>
                <c:pt idx="176">
                  <c:v>0.0647249221801758</c:v>
                </c:pt>
                <c:pt idx="177">
                  <c:v>0.059988021850586</c:v>
                </c:pt>
                <c:pt idx="178">
                  <c:v>0.0556087493896484</c:v>
                </c:pt>
                <c:pt idx="179">
                  <c:v>0.0522708892822266</c:v>
                </c:pt>
                <c:pt idx="180">
                  <c:v>0.0483565330505372</c:v>
                </c:pt>
                <c:pt idx="181">
                  <c:v>0.0446429252624512</c:v>
                </c:pt>
                <c:pt idx="182">
                  <c:v>0.0414743423461914</c:v>
                </c:pt>
                <c:pt idx="183">
                  <c:v>0.0383439064025879</c:v>
                </c:pt>
                <c:pt idx="184">
                  <c:v>0.0350298881530762</c:v>
                </c:pt>
                <c:pt idx="185">
                  <c:v>0.0323433876037598</c:v>
                </c:pt>
                <c:pt idx="186">
                  <c:v>0.0299210548400879</c:v>
                </c:pt>
                <c:pt idx="187">
                  <c:v>0.027127742767334</c:v>
                </c:pt>
                <c:pt idx="188">
                  <c:v>0.0252108573913574</c:v>
                </c:pt>
                <c:pt idx="189">
                  <c:v>0.0233879089355469</c:v>
                </c:pt>
                <c:pt idx="190">
                  <c:v>0.0213131904602051</c:v>
                </c:pt>
                <c:pt idx="191">
                  <c:v>0.0200738906860352</c:v>
                </c:pt>
                <c:pt idx="192">
                  <c:v>0.0186514854431152</c:v>
                </c:pt>
                <c:pt idx="193">
                  <c:v>0.0173525810241699</c:v>
                </c:pt>
                <c:pt idx="194">
                  <c:v>0.016021728515625</c:v>
                </c:pt>
                <c:pt idx="195">
                  <c:v>0.0147571563720703</c:v>
                </c:pt>
                <c:pt idx="196">
                  <c:v>0.0139498710632324</c:v>
                </c:pt>
                <c:pt idx="197">
                  <c:v>0.0130805969238281</c:v>
                </c:pt>
                <c:pt idx="198">
                  <c:v>0.012326717376709</c:v>
                </c:pt>
                <c:pt idx="199">
                  <c:v>0.0116786956787109</c:v>
                </c:pt>
                <c:pt idx="200">
                  <c:v>0.0110602378845215</c:v>
                </c:pt>
                <c:pt idx="201">
                  <c:v>0.0103411674499512</c:v>
                </c:pt>
                <c:pt idx="202">
                  <c:v>0.00984811782836914</c:v>
                </c:pt>
                <c:pt idx="203">
                  <c:v>0.00930070877075195</c:v>
                </c:pt>
                <c:pt idx="204">
                  <c:v>0.00901126861572266</c:v>
                </c:pt>
                <c:pt idx="205">
                  <c:v>0.00850486755371095</c:v>
                </c:pt>
                <c:pt idx="206">
                  <c:v>0.00818347930908204</c:v>
                </c:pt>
                <c:pt idx="207">
                  <c:v>0.00783777236938478</c:v>
                </c:pt>
                <c:pt idx="208">
                  <c:v>0.00732517242431641</c:v>
                </c:pt>
                <c:pt idx="209">
                  <c:v>0.0071563720703125</c:v>
                </c:pt>
                <c:pt idx="210">
                  <c:v>0.00685691833496094</c:v>
                </c:pt>
                <c:pt idx="211">
                  <c:v>0.00657558441162109</c:v>
                </c:pt>
                <c:pt idx="212">
                  <c:v>0.00650644302368166</c:v>
                </c:pt>
                <c:pt idx="213">
                  <c:v>0.00630569458007813</c:v>
                </c:pt>
                <c:pt idx="214">
                  <c:v>0.00594711303710938</c:v>
                </c:pt>
                <c:pt idx="215">
                  <c:v>0.00580024719238282</c:v>
                </c:pt>
                <c:pt idx="216">
                  <c:v>0.0056614875793457</c:v>
                </c:pt>
                <c:pt idx="217">
                  <c:v>0.00535011291503906</c:v>
                </c:pt>
                <c:pt idx="218">
                  <c:v>0.00536441802978516</c:v>
                </c:pt>
                <c:pt idx="219">
                  <c:v>0.00504016876220703</c:v>
                </c:pt>
                <c:pt idx="220">
                  <c:v>0.00475215911865234</c:v>
                </c:pt>
                <c:pt idx="221">
                  <c:v>0.00490331649780274</c:v>
                </c:pt>
                <c:pt idx="222">
                  <c:v>0.00476312637329102</c:v>
                </c:pt>
                <c:pt idx="223">
                  <c:v>0.00452709197998047</c:v>
                </c:pt>
                <c:pt idx="224">
                  <c:v>0.00456666946411134</c:v>
                </c:pt>
                <c:pt idx="225">
                  <c:v>0.00429105758666992</c:v>
                </c:pt>
                <c:pt idx="226">
                  <c:v>0.00417852401733398</c:v>
                </c:pt>
                <c:pt idx="227">
                  <c:v>0.00405788421630858</c:v>
                </c:pt>
                <c:pt idx="228">
                  <c:v>0.00400781631469727</c:v>
                </c:pt>
                <c:pt idx="229">
                  <c:v>0.00391244888305664</c:v>
                </c:pt>
                <c:pt idx="230">
                  <c:v>0.00376033782958984</c:v>
                </c:pt>
                <c:pt idx="231">
                  <c:v>0.00362491607666016</c:v>
                </c:pt>
                <c:pt idx="232">
                  <c:v>0.00353717803955078</c:v>
                </c:pt>
                <c:pt idx="233">
                  <c:v>0.00337362289428711</c:v>
                </c:pt>
                <c:pt idx="234">
                  <c:v>0.00346755981445312</c:v>
                </c:pt>
                <c:pt idx="235">
                  <c:v>0.00329875946044922</c:v>
                </c:pt>
                <c:pt idx="236">
                  <c:v>0.00326776504516603</c:v>
                </c:pt>
                <c:pt idx="237">
                  <c:v>0.00309562683105469</c:v>
                </c:pt>
                <c:pt idx="238">
                  <c:v>0.00298881530761719</c:v>
                </c:pt>
                <c:pt idx="239">
                  <c:v>0.0032038688659668</c:v>
                </c:pt>
                <c:pt idx="240">
                  <c:v>0.00312566757202148</c:v>
                </c:pt>
                <c:pt idx="241">
                  <c:v>0.0030055046081543</c:v>
                </c:pt>
                <c:pt idx="242">
                  <c:v>0.00311756134033204</c:v>
                </c:pt>
                <c:pt idx="243">
                  <c:v>0.00280857086181641</c:v>
                </c:pt>
                <c:pt idx="244">
                  <c:v>0.00269937515258789</c:v>
                </c:pt>
                <c:pt idx="245">
                  <c:v>0.00275421142578125</c:v>
                </c:pt>
                <c:pt idx="246">
                  <c:v>0.00272846221923828</c:v>
                </c:pt>
                <c:pt idx="247">
                  <c:v>0.00251436233520508</c:v>
                </c:pt>
                <c:pt idx="248">
                  <c:v>0.00260543823242187</c:v>
                </c:pt>
                <c:pt idx="249">
                  <c:v>0.00250816345214844</c:v>
                </c:pt>
                <c:pt idx="250">
                  <c:v>0.00255489349365234</c:v>
                </c:pt>
                <c:pt idx="251">
                  <c:v>0.00252628326416016</c:v>
                </c:pt>
                <c:pt idx="252">
                  <c:v>0.00232887268066406</c:v>
                </c:pt>
                <c:pt idx="253">
                  <c:v>0.00233793258666992</c:v>
                </c:pt>
                <c:pt idx="254">
                  <c:v>0.00233840942382812</c:v>
                </c:pt>
                <c:pt idx="255">
                  <c:v>0.00219821929931641</c:v>
                </c:pt>
                <c:pt idx="256">
                  <c:v>0.00232934951782227</c:v>
                </c:pt>
                <c:pt idx="257">
                  <c:v>0.00227737426757813</c:v>
                </c:pt>
                <c:pt idx="258">
                  <c:v>0.00216293334960937</c:v>
                </c:pt>
                <c:pt idx="259">
                  <c:v>0.00227451324462891</c:v>
                </c:pt>
                <c:pt idx="260">
                  <c:v>0.00216531753540039</c:v>
                </c:pt>
                <c:pt idx="261">
                  <c:v>0.00216245651245117</c:v>
                </c:pt>
                <c:pt idx="262">
                  <c:v>0.00209951400756836</c:v>
                </c:pt>
                <c:pt idx="263">
                  <c:v>0.00206184387207031</c:v>
                </c:pt>
                <c:pt idx="264">
                  <c:v>0.0020899772644043</c:v>
                </c:pt>
                <c:pt idx="265">
                  <c:v>0.00202131271362305</c:v>
                </c:pt>
                <c:pt idx="266">
                  <c:v>0.002044677734375</c:v>
                </c:pt>
                <c:pt idx="267">
                  <c:v>0.00196027755737305</c:v>
                </c:pt>
                <c:pt idx="268">
                  <c:v>0.00187110900878906</c:v>
                </c:pt>
                <c:pt idx="269">
                  <c:v>0.00216484069824219</c:v>
                </c:pt>
                <c:pt idx="270">
                  <c:v>0.00196933746337891</c:v>
                </c:pt>
                <c:pt idx="271">
                  <c:v>0.00201892852783203</c:v>
                </c:pt>
                <c:pt idx="272">
                  <c:v>0.0020751953125</c:v>
                </c:pt>
                <c:pt idx="273">
                  <c:v>0.00187540054321289</c:v>
                </c:pt>
                <c:pt idx="274">
                  <c:v>0.00188589096069336</c:v>
                </c:pt>
                <c:pt idx="275">
                  <c:v>0.00194358825683594</c:v>
                </c:pt>
                <c:pt idx="276">
                  <c:v>0.00188255310058594</c:v>
                </c:pt>
                <c:pt idx="277">
                  <c:v>0.00194263458251953</c:v>
                </c:pt>
                <c:pt idx="278">
                  <c:v>0.0019688606262207</c:v>
                </c:pt>
                <c:pt idx="279">
                  <c:v>0.00182867050170898</c:v>
                </c:pt>
                <c:pt idx="280">
                  <c:v>0.00188922882080078</c:v>
                </c:pt>
                <c:pt idx="281">
                  <c:v>0.00187110900878906</c:v>
                </c:pt>
                <c:pt idx="282">
                  <c:v>0.00182056427001953</c:v>
                </c:pt>
                <c:pt idx="283">
                  <c:v>0.00190639495849609</c:v>
                </c:pt>
                <c:pt idx="284">
                  <c:v>0.00186491012573242</c:v>
                </c:pt>
                <c:pt idx="285">
                  <c:v>0.00186061859130859</c:v>
                </c:pt>
                <c:pt idx="286">
                  <c:v>0.00191926956176758</c:v>
                </c:pt>
                <c:pt idx="287">
                  <c:v>0.00183868408203125</c:v>
                </c:pt>
                <c:pt idx="288">
                  <c:v>0.00183486938476562</c:v>
                </c:pt>
                <c:pt idx="289">
                  <c:v>0.00186443328857422</c:v>
                </c:pt>
                <c:pt idx="290">
                  <c:v>0.00184106826782227</c:v>
                </c:pt>
                <c:pt idx="291">
                  <c:v>0.00182104110717773</c:v>
                </c:pt>
                <c:pt idx="292">
                  <c:v>0.0017390251159668</c:v>
                </c:pt>
                <c:pt idx="293">
                  <c:v>0.00179576873779297</c:v>
                </c:pt>
                <c:pt idx="294">
                  <c:v>0.00175094604492187</c:v>
                </c:pt>
                <c:pt idx="295">
                  <c:v>0.00163078308105469</c:v>
                </c:pt>
                <c:pt idx="296">
                  <c:v>0.00156307220458984</c:v>
                </c:pt>
                <c:pt idx="297">
                  <c:v>0.00161027908325195</c:v>
                </c:pt>
                <c:pt idx="298">
                  <c:v>0.00170660018920898</c:v>
                </c:pt>
                <c:pt idx="299">
                  <c:v>0.00172519683837891</c:v>
                </c:pt>
                <c:pt idx="300">
                  <c:v>0.00168132781982422</c:v>
                </c:pt>
                <c:pt idx="301">
                  <c:v>0.00169610977172852</c:v>
                </c:pt>
                <c:pt idx="302">
                  <c:v>0.00163793563842773</c:v>
                </c:pt>
                <c:pt idx="303">
                  <c:v>0.0016632080078125</c:v>
                </c:pt>
                <c:pt idx="304">
                  <c:v>0.00170612335205078</c:v>
                </c:pt>
                <c:pt idx="305">
                  <c:v>0.00178194046020508</c:v>
                </c:pt>
                <c:pt idx="306">
                  <c:v>0.00162887573242187</c:v>
                </c:pt>
                <c:pt idx="307">
                  <c:v>0.00171709060668945</c:v>
                </c:pt>
                <c:pt idx="308">
                  <c:v>0.00172138214111328</c:v>
                </c:pt>
                <c:pt idx="309">
                  <c:v>0.00165319442749023</c:v>
                </c:pt>
                <c:pt idx="310">
                  <c:v>0.00166654586791992</c:v>
                </c:pt>
                <c:pt idx="311">
                  <c:v>0.00160360336303711</c:v>
                </c:pt>
                <c:pt idx="312">
                  <c:v>0.00168943405151367</c:v>
                </c:pt>
                <c:pt idx="313">
                  <c:v>0.00168800354003906</c:v>
                </c:pt>
                <c:pt idx="314">
                  <c:v>0.00168800354003906</c:v>
                </c:pt>
                <c:pt idx="315">
                  <c:v>0.00175333023071289</c:v>
                </c:pt>
                <c:pt idx="316">
                  <c:v>0.00162744522094727</c:v>
                </c:pt>
                <c:pt idx="317">
                  <c:v>0.00169801712036133</c:v>
                </c:pt>
                <c:pt idx="318">
                  <c:v>0.00165128707885742</c:v>
                </c:pt>
                <c:pt idx="319">
                  <c:v>0.00165653228759766</c:v>
                </c:pt>
                <c:pt idx="320">
                  <c:v>0.00169754028320312</c:v>
                </c:pt>
                <c:pt idx="321">
                  <c:v>0.00162124633789062</c:v>
                </c:pt>
                <c:pt idx="322">
                  <c:v>0.00162649154663086</c:v>
                </c:pt>
                <c:pt idx="323">
                  <c:v>0.0016627311706543</c:v>
                </c:pt>
                <c:pt idx="324">
                  <c:v>0.00159358978271484</c:v>
                </c:pt>
                <c:pt idx="325">
                  <c:v>0.00167655944824219</c:v>
                </c:pt>
                <c:pt idx="326">
                  <c:v>0.00165319442749023</c:v>
                </c:pt>
                <c:pt idx="327">
                  <c:v>0.00155115127563477</c:v>
                </c:pt>
                <c:pt idx="328">
                  <c:v>0.00164031982421875</c:v>
                </c:pt>
                <c:pt idx="329">
                  <c:v>0.00163793563842773</c:v>
                </c:pt>
                <c:pt idx="330">
                  <c:v>0.0015110969543457</c:v>
                </c:pt>
                <c:pt idx="331">
                  <c:v>0.00165891647338867</c:v>
                </c:pt>
                <c:pt idx="332">
                  <c:v>0.00152111053466797</c:v>
                </c:pt>
                <c:pt idx="333">
                  <c:v>0.00148773193359375</c:v>
                </c:pt>
                <c:pt idx="334">
                  <c:v>0.00155496597290039</c:v>
                </c:pt>
                <c:pt idx="335">
                  <c:v>0.00159263610839844</c:v>
                </c:pt>
                <c:pt idx="336">
                  <c:v>0.00152063369750977</c:v>
                </c:pt>
                <c:pt idx="337">
                  <c:v>0.00155305862426758</c:v>
                </c:pt>
                <c:pt idx="338">
                  <c:v>0.00145959854125977</c:v>
                </c:pt>
                <c:pt idx="339">
                  <c:v>0.00156736373901367</c:v>
                </c:pt>
                <c:pt idx="340">
                  <c:v>0.00146722793579102</c:v>
                </c:pt>
                <c:pt idx="341">
                  <c:v>0.00150585174560547</c:v>
                </c:pt>
                <c:pt idx="342">
                  <c:v>0.00144195556640625</c:v>
                </c:pt>
                <c:pt idx="343">
                  <c:v>0.00149774551391602</c:v>
                </c:pt>
                <c:pt idx="344">
                  <c:v>0.00143098831176758</c:v>
                </c:pt>
                <c:pt idx="345">
                  <c:v>0.00140666961669922</c:v>
                </c:pt>
                <c:pt idx="346">
                  <c:v>0.00139904022216797</c:v>
                </c:pt>
                <c:pt idx="347">
                  <c:v>0.00141334533691406</c:v>
                </c:pt>
                <c:pt idx="348">
                  <c:v>0.00134944915771484</c:v>
                </c:pt>
                <c:pt idx="349">
                  <c:v>0.00141716003417969</c:v>
                </c:pt>
                <c:pt idx="350">
                  <c:v>0.0014190673828125</c:v>
                </c:pt>
                <c:pt idx="351">
                  <c:v>0.00142478942871094</c:v>
                </c:pt>
                <c:pt idx="352">
                  <c:v>0.00138711929321289</c:v>
                </c:pt>
                <c:pt idx="353">
                  <c:v>0.00138759613037109</c:v>
                </c:pt>
                <c:pt idx="354">
                  <c:v>0.00139188766479492</c:v>
                </c:pt>
                <c:pt idx="355">
                  <c:v>0.00134181976318359</c:v>
                </c:pt>
                <c:pt idx="356">
                  <c:v>0.0013427734375</c:v>
                </c:pt>
                <c:pt idx="357">
                  <c:v>0.00136804580688477</c:v>
                </c:pt>
                <c:pt idx="358">
                  <c:v>0.00129938125610352</c:v>
                </c:pt>
                <c:pt idx="359">
                  <c:v>0.0012664794921875</c:v>
                </c:pt>
                <c:pt idx="360">
                  <c:v>0.00127553939819336</c:v>
                </c:pt>
                <c:pt idx="361">
                  <c:v>0.00133514404296875</c:v>
                </c:pt>
                <c:pt idx="362">
                  <c:v>0.00125360488891602</c:v>
                </c:pt>
                <c:pt idx="363">
                  <c:v>0.00134849548339844</c:v>
                </c:pt>
                <c:pt idx="364">
                  <c:v>0.00130510330200195</c:v>
                </c:pt>
                <c:pt idx="365">
                  <c:v>0.00122451782226562</c:v>
                </c:pt>
                <c:pt idx="366">
                  <c:v>0.00122833251953125</c:v>
                </c:pt>
                <c:pt idx="367">
                  <c:v>0.00118207931518555</c:v>
                </c:pt>
                <c:pt idx="368">
                  <c:v>0.0011749267578125</c:v>
                </c:pt>
                <c:pt idx="369">
                  <c:v>0.00124120712280273</c:v>
                </c:pt>
                <c:pt idx="370">
                  <c:v>0.00118303298950195</c:v>
                </c:pt>
                <c:pt idx="371">
                  <c:v>0.00120401382446289</c:v>
                </c:pt>
                <c:pt idx="372">
                  <c:v>0.0011296272277832</c:v>
                </c:pt>
                <c:pt idx="373">
                  <c:v>0.00117921829223633</c:v>
                </c:pt>
                <c:pt idx="374">
                  <c:v>0.00120115280151367</c:v>
                </c:pt>
                <c:pt idx="375">
                  <c:v>0.00116395950317383</c:v>
                </c:pt>
                <c:pt idx="376">
                  <c:v>0.00126171112060547</c:v>
                </c:pt>
                <c:pt idx="377">
                  <c:v>0.00113534927368164</c:v>
                </c:pt>
                <c:pt idx="378">
                  <c:v>0.00108718872070312</c:v>
                </c:pt>
                <c:pt idx="379">
                  <c:v>0.00117015838623047</c:v>
                </c:pt>
                <c:pt idx="380">
                  <c:v>0.00110673904418945</c:v>
                </c:pt>
                <c:pt idx="381">
                  <c:v>0.00113058090209961</c:v>
                </c:pt>
                <c:pt idx="382">
                  <c:v>0.00107669830322266</c:v>
                </c:pt>
                <c:pt idx="383">
                  <c:v>0.00105953216552734</c:v>
                </c:pt>
                <c:pt idx="384">
                  <c:v>0.00107097625732422</c:v>
                </c:pt>
                <c:pt idx="385">
                  <c:v>0.00107431411743164</c:v>
                </c:pt>
                <c:pt idx="386">
                  <c:v>0.00107717514038086</c:v>
                </c:pt>
                <c:pt idx="387">
                  <c:v>0.00104475021362305</c:v>
                </c:pt>
                <c:pt idx="388">
                  <c:v>0.00104951858520508</c:v>
                </c:pt>
                <c:pt idx="389">
                  <c:v>0.00107049942016602</c:v>
                </c:pt>
                <c:pt idx="390">
                  <c:v>0.00106000900268555</c:v>
                </c:pt>
                <c:pt idx="391">
                  <c:v>0.00101709365844727</c:v>
                </c:pt>
                <c:pt idx="392">
                  <c:v>0.00103664398193359</c:v>
                </c:pt>
                <c:pt idx="393">
                  <c:v>0.00106048583984375</c:v>
                </c:pt>
                <c:pt idx="394">
                  <c:v>0.00100469589233398</c:v>
                </c:pt>
                <c:pt idx="395">
                  <c:v>0.00100421905517578</c:v>
                </c:pt>
                <c:pt idx="396">
                  <c:v>0.00104665756225586</c:v>
                </c:pt>
                <c:pt idx="397">
                  <c:v>0.00108194351196289</c:v>
                </c:pt>
                <c:pt idx="398">
                  <c:v>0.001007080078125</c:v>
                </c:pt>
                <c:pt idx="399">
                  <c:v>0.00107955932617187</c:v>
                </c:pt>
                <c:pt idx="400">
                  <c:v>0.00109195709228516</c:v>
                </c:pt>
                <c:pt idx="401">
                  <c:v>0.00107574462890625</c:v>
                </c:pt>
                <c:pt idx="402">
                  <c:v>0.00104093551635742</c:v>
                </c:pt>
                <c:pt idx="403">
                  <c:v>0.00104475021362305</c:v>
                </c:pt>
                <c:pt idx="404">
                  <c:v>0.000989913940429689</c:v>
                </c:pt>
                <c:pt idx="405">
                  <c:v>0.00105047225952148</c:v>
                </c:pt>
                <c:pt idx="406">
                  <c:v>0.00104475021362305</c:v>
                </c:pt>
                <c:pt idx="407">
                  <c:v>0.00105762481689453</c:v>
                </c:pt>
                <c:pt idx="408">
                  <c:v>0.0011134147644043</c:v>
                </c:pt>
                <c:pt idx="409">
                  <c:v>0.00101947784423828</c:v>
                </c:pt>
                <c:pt idx="410">
                  <c:v>0.00104522705078125</c:v>
                </c:pt>
                <c:pt idx="411">
                  <c:v>0.000960350036621095</c:v>
                </c:pt>
                <c:pt idx="412">
                  <c:v>0.00102519989013672</c:v>
                </c:pt>
                <c:pt idx="413">
                  <c:v>0.000999450683593753</c:v>
                </c:pt>
                <c:pt idx="414">
                  <c:v>0.000969886779785156</c:v>
                </c:pt>
                <c:pt idx="415">
                  <c:v>0.00102519989013672</c:v>
                </c:pt>
                <c:pt idx="416">
                  <c:v>0.000967025756835939</c:v>
                </c:pt>
                <c:pt idx="417">
                  <c:v>0.000982761383056642</c:v>
                </c:pt>
                <c:pt idx="418">
                  <c:v>0.000951766967773439</c:v>
                </c:pt>
                <c:pt idx="419">
                  <c:v>0.000969409942626953</c:v>
                </c:pt>
                <c:pt idx="420">
                  <c:v>0.000973701477050781</c:v>
                </c:pt>
                <c:pt idx="421">
                  <c:v>0.000946521759033205</c:v>
                </c:pt>
                <c:pt idx="422">
                  <c:v>0.000991821289062501</c:v>
                </c:pt>
                <c:pt idx="423">
                  <c:v>0.000949859619140628</c:v>
                </c:pt>
                <c:pt idx="424">
                  <c:v>0.00100898742675781</c:v>
                </c:pt>
                <c:pt idx="425">
                  <c:v>0.000952720642089845</c:v>
                </c:pt>
                <c:pt idx="426">
                  <c:v>0.000984191894531249</c:v>
                </c:pt>
                <c:pt idx="427">
                  <c:v>0.000961780548095703</c:v>
                </c:pt>
                <c:pt idx="428">
                  <c:v>0.00094890594482422</c:v>
                </c:pt>
                <c:pt idx="429">
                  <c:v>0.00100564956665039</c:v>
                </c:pt>
                <c:pt idx="430">
                  <c:v>0.000995635986328128</c:v>
                </c:pt>
                <c:pt idx="431">
                  <c:v>0.0009303092956543</c:v>
                </c:pt>
                <c:pt idx="432">
                  <c:v>0.000972270965576173</c:v>
                </c:pt>
                <c:pt idx="433">
                  <c:v>0.00103569030761719</c:v>
                </c:pt>
                <c:pt idx="434">
                  <c:v>0.00105381011962891</c:v>
                </c:pt>
                <c:pt idx="435">
                  <c:v>0.0010528564453125</c:v>
                </c:pt>
                <c:pt idx="436">
                  <c:v>0.0010685920715332</c:v>
                </c:pt>
                <c:pt idx="437">
                  <c:v>0.000934123992919923</c:v>
                </c:pt>
                <c:pt idx="438">
                  <c:v>0.000977993011474611</c:v>
                </c:pt>
                <c:pt idx="439">
                  <c:v>0.00105428695678711</c:v>
                </c:pt>
                <c:pt idx="440">
                  <c:v>0.0010533332824707</c:v>
                </c:pt>
                <c:pt idx="441">
                  <c:v>0.00102329254150391</c:v>
                </c:pt>
                <c:pt idx="442">
                  <c:v>0.00100040435791016</c:v>
                </c:pt>
                <c:pt idx="443">
                  <c:v>0.000941753387451173</c:v>
                </c:pt>
                <c:pt idx="444">
                  <c:v>0.000979900360107422</c:v>
                </c:pt>
                <c:pt idx="445">
                  <c:v>0.00100421905517578</c:v>
                </c:pt>
                <c:pt idx="446">
                  <c:v>0.00100803375244141</c:v>
                </c:pt>
                <c:pt idx="447">
                  <c:v>0.00099611282348633</c:v>
                </c:pt>
                <c:pt idx="448">
                  <c:v>0.000932693481445316</c:v>
                </c:pt>
                <c:pt idx="449">
                  <c:v>0.00103759765625</c:v>
                </c:pt>
                <c:pt idx="450">
                  <c:v>0.000943660736083985</c:v>
                </c:pt>
                <c:pt idx="451">
                  <c:v>0.000963211059570314</c:v>
                </c:pt>
                <c:pt idx="452">
                  <c:v>0.000999927520751955</c:v>
                </c:pt>
                <c:pt idx="453">
                  <c:v>0.000928878784179688</c:v>
                </c:pt>
                <c:pt idx="454">
                  <c:v>0.000927925109863281</c:v>
                </c:pt>
                <c:pt idx="455">
                  <c:v>0.000928401947021484</c:v>
                </c:pt>
                <c:pt idx="456">
                  <c:v>0.000863075256347656</c:v>
                </c:pt>
                <c:pt idx="457">
                  <c:v>0.000987529754638675</c:v>
                </c:pt>
                <c:pt idx="458">
                  <c:v>0.000922203063964847</c:v>
                </c:pt>
                <c:pt idx="459">
                  <c:v>0.000888824462890627</c:v>
                </c:pt>
                <c:pt idx="460">
                  <c:v>0.00093221664428711</c:v>
                </c:pt>
                <c:pt idx="461">
                  <c:v>0.000914573669433597</c:v>
                </c:pt>
                <c:pt idx="462">
                  <c:v>0.000937938690185548</c:v>
                </c:pt>
                <c:pt idx="463">
                  <c:v>0.000888824462890627</c:v>
                </c:pt>
                <c:pt idx="464">
                  <c:v>0.000894069671630862</c:v>
                </c:pt>
                <c:pt idx="465">
                  <c:v>0.000835895538330078</c:v>
                </c:pt>
                <c:pt idx="466">
                  <c:v>0.000477790832519531</c:v>
                </c:pt>
                <c:pt idx="467">
                  <c:v>0.000543594360351564</c:v>
                </c:pt>
                <c:pt idx="468">
                  <c:v>0.000800609588623047</c:v>
                </c:pt>
                <c:pt idx="469">
                  <c:v>0.000850677490234376</c:v>
                </c:pt>
                <c:pt idx="470">
                  <c:v>0.000858306884765626</c:v>
                </c:pt>
                <c:pt idx="471">
                  <c:v>0.000830173492431643</c:v>
                </c:pt>
                <c:pt idx="472">
                  <c:v>0.000864028930664064</c:v>
                </c:pt>
                <c:pt idx="473">
                  <c:v>0.00086498260498047</c:v>
                </c:pt>
                <c:pt idx="474">
                  <c:v>0.000906467437744143</c:v>
                </c:pt>
                <c:pt idx="475">
                  <c:v>0.000859260559082033</c:v>
                </c:pt>
                <c:pt idx="476">
                  <c:v>0.000829696655273439</c:v>
                </c:pt>
                <c:pt idx="477">
                  <c:v>0.00083303451538086</c:v>
                </c:pt>
                <c:pt idx="478">
                  <c:v>0.000822067260742188</c:v>
                </c:pt>
                <c:pt idx="479">
                  <c:v>0.00081777572631836</c:v>
                </c:pt>
                <c:pt idx="480">
                  <c:v>0.000860214233398441</c:v>
                </c:pt>
                <c:pt idx="481">
                  <c:v>0.0008544921875</c:v>
                </c:pt>
                <c:pt idx="482">
                  <c:v>0.00077342987060547</c:v>
                </c:pt>
                <c:pt idx="483">
                  <c:v>0.000836372375488282</c:v>
                </c:pt>
                <c:pt idx="484">
                  <c:v>0.000820159912109375</c:v>
                </c:pt>
                <c:pt idx="485">
                  <c:v>0.000716209411621094</c:v>
                </c:pt>
                <c:pt idx="486">
                  <c:v>0.000835418701171878</c:v>
                </c:pt>
                <c:pt idx="487">
                  <c:v>0.000818729400634767</c:v>
                </c:pt>
                <c:pt idx="488">
                  <c:v>0.00081014633178711</c:v>
                </c:pt>
                <c:pt idx="489">
                  <c:v>0.000818729400634767</c:v>
                </c:pt>
                <c:pt idx="490">
                  <c:v>0.000845432281494143</c:v>
                </c:pt>
                <c:pt idx="491">
                  <c:v>0.000834941864013672</c:v>
                </c:pt>
                <c:pt idx="492">
                  <c:v>0.000797271728515625</c:v>
                </c:pt>
                <c:pt idx="493">
                  <c:v>0.000842571258544925</c:v>
                </c:pt>
                <c:pt idx="494">
                  <c:v>0.000836849212646486</c:v>
                </c:pt>
                <c:pt idx="495">
                  <c:v>0.000829696655273439</c:v>
                </c:pt>
                <c:pt idx="496">
                  <c:v>0.000858783721923831</c:v>
                </c:pt>
                <c:pt idx="497">
                  <c:v>0.000834941864013672</c:v>
                </c:pt>
                <c:pt idx="498">
                  <c:v>0.000853538513183595</c:v>
                </c:pt>
                <c:pt idx="499">
                  <c:v>0.000836372375488282</c:v>
                </c:pt>
                <c:pt idx="500">
                  <c:v>0.000918388366699219</c:v>
                </c:pt>
                <c:pt idx="501">
                  <c:v>0.000832557678222657</c:v>
                </c:pt>
                <c:pt idx="502">
                  <c:v>0.000851154327392579</c:v>
                </c:pt>
                <c:pt idx="503">
                  <c:v>0.000875473022460941</c:v>
                </c:pt>
                <c:pt idx="504">
                  <c:v>0.000864028930664064</c:v>
                </c:pt>
                <c:pt idx="505">
                  <c:v>0.0008544921875</c:v>
                </c:pt>
                <c:pt idx="506">
                  <c:v>0.000813961029052736</c:v>
                </c:pt>
                <c:pt idx="507">
                  <c:v>0.000856876373291016</c:v>
                </c:pt>
                <c:pt idx="508">
                  <c:v>0.000862121582031249</c:v>
                </c:pt>
                <c:pt idx="509">
                  <c:v>0.000904560089111329</c:v>
                </c:pt>
                <c:pt idx="510">
                  <c:v>0.000827312469482423</c:v>
                </c:pt>
                <c:pt idx="511">
                  <c:v>0.000864505767822268</c:v>
                </c:pt>
                <c:pt idx="512">
                  <c:v>0.000853538513183595</c:v>
                </c:pt>
                <c:pt idx="513">
                  <c:v>0.000876426696777344</c:v>
                </c:pt>
                <c:pt idx="514">
                  <c:v>0.000852584838867188</c:v>
                </c:pt>
                <c:pt idx="515">
                  <c:v>0.000801086425781251</c:v>
                </c:pt>
                <c:pt idx="516">
                  <c:v>0.000816822052001953</c:v>
                </c:pt>
                <c:pt idx="517">
                  <c:v>0.00083303451538086</c:v>
                </c:pt>
                <c:pt idx="518">
                  <c:v>0.000800132751464845</c:v>
                </c:pt>
                <c:pt idx="519">
                  <c:v>0.000833988189697267</c:v>
                </c:pt>
                <c:pt idx="520">
                  <c:v>0.000789642333984375</c:v>
                </c:pt>
                <c:pt idx="521">
                  <c:v>0.000806331634521485</c:v>
                </c:pt>
                <c:pt idx="522">
                  <c:v>0.000744819641113282</c:v>
                </c:pt>
                <c:pt idx="523">
                  <c:v>0.000757217407226563</c:v>
                </c:pt>
                <c:pt idx="524">
                  <c:v>0.000733852386474609</c:v>
                </c:pt>
                <c:pt idx="525">
                  <c:v>0.000795841217041017</c:v>
                </c:pt>
                <c:pt idx="526">
                  <c:v>0.000809192657470705</c:v>
                </c:pt>
                <c:pt idx="527">
                  <c:v>0.00074911117553711</c:v>
                </c:pt>
                <c:pt idx="528">
                  <c:v>0.000845909118652345</c:v>
                </c:pt>
                <c:pt idx="529">
                  <c:v>0.000811100006103516</c:v>
                </c:pt>
                <c:pt idx="530">
                  <c:v>0.000779151916503907</c:v>
                </c:pt>
                <c:pt idx="531">
                  <c:v>0.000798702239990235</c:v>
                </c:pt>
                <c:pt idx="532">
                  <c:v>0.000750064849853517</c:v>
                </c:pt>
                <c:pt idx="533">
                  <c:v>0.000751972198486329</c:v>
                </c:pt>
                <c:pt idx="534">
                  <c:v>0.000749588012695314</c:v>
                </c:pt>
                <c:pt idx="535">
                  <c:v>0.000711917877197267</c:v>
                </c:pt>
                <c:pt idx="536">
                  <c:v>0.000814437866210937</c:v>
                </c:pt>
                <c:pt idx="537">
                  <c:v>0.000740051269531251</c:v>
                </c:pt>
                <c:pt idx="538">
                  <c:v>0.000734806060791016</c:v>
                </c:pt>
                <c:pt idx="539">
                  <c:v>0.000761985778808594</c:v>
                </c:pt>
                <c:pt idx="540">
                  <c:v>0.000791072845458986</c:v>
                </c:pt>
                <c:pt idx="541">
                  <c:v>0.000776767730712891</c:v>
                </c:pt>
                <c:pt idx="542">
                  <c:v>0.000818729400634767</c:v>
                </c:pt>
                <c:pt idx="543">
                  <c:v>0.000761508941650391</c:v>
                </c:pt>
                <c:pt idx="544">
                  <c:v>0.000767230987548828</c:v>
                </c:pt>
                <c:pt idx="545">
                  <c:v>0.000721454620361328</c:v>
                </c:pt>
                <c:pt idx="546">
                  <c:v>0.000746726989746095</c:v>
                </c:pt>
                <c:pt idx="547">
                  <c:v>0.000739574432373047</c:v>
                </c:pt>
                <c:pt idx="548">
                  <c:v>0.00075531005859375</c:v>
                </c:pt>
                <c:pt idx="549">
                  <c:v>0.000753402709960939</c:v>
                </c:pt>
                <c:pt idx="550">
                  <c:v>0.000764846801757814</c:v>
                </c:pt>
                <c:pt idx="551">
                  <c:v>0.000682353973388673</c:v>
                </c:pt>
                <c:pt idx="552">
                  <c:v>0.000739574432373047</c:v>
                </c:pt>
                <c:pt idx="553">
                  <c:v>0.000752925872802735</c:v>
                </c:pt>
                <c:pt idx="554">
                  <c:v>0.000739097595214844</c:v>
                </c:pt>
                <c:pt idx="555">
                  <c:v>0.0007171630859375</c:v>
                </c:pt>
                <c:pt idx="556">
                  <c:v>0.000748157501220704</c:v>
                </c:pt>
                <c:pt idx="557">
                  <c:v>0.00075531005859375</c:v>
                </c:pt>
                <c:pt idx="558">
                  <c:v>0.000742435455322266</c:v>
                </c:pt>
                <c:pt idx="559">
                  <c:v>0.000735282897949219</c:v>
                </c:pt>
                <c:pt idx="560">
                  <c:v>0.00067424774169922</c:v>
                </c:pt>
                <c:pt idx="561">
                  <c:v>0.000664234161376954</c:v>
                </c:pt>
                <c:pt idx="562">
                  <c:v>0.000723361968994142</c:v>
                </c:pt>
                <c:pt idx="563">
                  <c:v>0.000695228576660156</c:v>
                </c:pt>
                <c:pt idx="564">
                  <c:v>0.000730991363525391</c:v>
                </c:pt>
                <c:pt idx="565">
                  <c:v>0.000773906707763673</c:v>
                </c:pt>
                <c:pt idx="566">
                  <c:v>0.000734806060791016</c:v>
                </c:pt>
                <c:pt idx="567">
                  <c:v>0.000736236572265625</c:v>
                </c:pt>
                <c:pt idx="568">
                  <c:v>0.000760078430175781</c:v>
                </c:pt>
                <c:pt idx="569">
                  <c:v>0.000669956207275391</c:v>
                </c:pt>
                <c:pt idx="570">
                  <c:v>0.000721454620361328</c:v>
                </c:pt>
                <c:pt idx="571">
                  <c:v>0.000748157501220704</c:v>
                </c:pt>
                <c:pt idx="572">
                  <c:v>0.000738620758056641</c:v>
                </c:pt>
                <c:pt idx="573">
                  <c:v>0.000679969787597657</c:v>
                </c:pt>
                <c:pt idx="574">
                  <c:v>0.000737667083740235</c:v>
                </c:pt>
                <c:pt idx="575">
                  <c:v>0.000781059265136719</c:v>
                </c:pt>
                <c:pt idx="576">
                  <c:v>0.000709056854248047</c:v>
                </c:pt>
                <c:pt idx="577">
                  <c:v>0.000716209411621094</c:v>
                </c:pt>
                <c:pt idx="578">
                  <c:v>0.000719547271728516</c:v>
                </c:pt>
                <c:pt idx="579">
                  <c:v>0.000684738159179688</c:v>
                </c:pt>
                <c:pt idx="580">
                  <c:v>0.000736713409423828</c:v>
                </c:pt>
                <c:pt idx="581">
                  <c:v>0.000716686248779298</c:v>
                </c:pt>
                <c:pt idx="582">
                  <c:v>0.000724315643310548</c:v>
                </c:pt>
                <c:pt idx="583">
                  <c:v>0.000718593597412109</c:v>
                </c:pt>
                <c:pt idx="584">
                  <c:v>0.000731945037841797</c:v>
                </c:pt>
                <c:pt idx="585">
                  <c:v>0.000696182250976564</c:v>
                </c:pt>
                <c:pt idx="586">
                  <c:v>0.000643253326416017</c:v>
                </c:pt>
                <c:pt idx="587">
                  <c:v>0.000759124755859375</c:v>
                </c:pt>
                <c:pt idx="588">
                  <c:v>0.000670433044433594</c:v>
                </c:pt>
                <c:pt idx="589">
                  <c:v>0.000638008117675781</c:v>
                </c:pt>
                <c:pt idx="590">
                  <c:v>0.000670909881591798</c:v>
                </c:pt>
                <c:pt idx="591">
                  <c:v>0.000626564025878907</c:v>
                </c:pt>
                <c:pt idx="592">
                  <c:v>0.000682353973388673</c:v>
                </c:pt>
                <c:pt idx="593">
                  <c:v>0.00064849853515625</c:v>
                </c:pt>
                <c:pt idx="594">
                  <c:v>0.000585079193115235</c:v>
                </c:pt>
                <c:pt idx="595">
                  <c:v>0.000581264495849609</c:v>
                </c:pt>
                <c:pt idx="596">
                  <c:v>0.00057220458984375</c:v>
                </c:pt>
                <c:pt idx="597">
                  <c:v>0.000693321228027346</c:v>
                </c:pt>
                <c:pt idx="598">
                  <c:v>0.000612258911132814</c:v>
                </c:pt>
                <c:pt idx="599">
                  <c:v>0.000581741333007814</c:v>
                </c:pt>
                <c:pt idx="600">
                  <c:v>0.000670433044433594</c:v>
                </c:pt>
                <c:pt idx="601">
                  <c:v>0.000576019287109375</c:v>
                </c:pt>
                <c:pt idx="602">
                  <c:v>0.000593185424804688</c:v>
                </c:pt>
                <c:pt idx="603">
                  <c:v>0.000600337982177735</c:v>
                </c:pt>
                <c:pt idx="604">
                  <c:v>0.000615596771240235</c:v>
                </c:pt>
                <c:pt idx="605">
                  <c:v>0.000588417053222656</c:v>
                </c:pt>
                <c:pt idx="606">
                  <c:v>0.000505924224853517</c:v>
                </c:pt>
                <c:pt idx="607">
                  <c:v>0.000601291656494141</c:v>
                </c:pt>
                <c:pt idx="608">
                  <c:v>0.000580310821533204</c:v>
                </c:pt>
                <c:pt idx="609">
                  <c:v>0.0005645751953125</c:v>
                </c:pt>
                <c:pt idx="610">
                  <c:v>0.000561237335205078</c:v>
                </c:pt>
                <c:pt idx="611">
                  <c:v>0.000568389892578125</c:v>
                </c:pt>
                <c:pt idx="612">
                  <c:v>0.000617504119873048</c:v>
                </c:pt>
                <c:pt idx="613">
                  <c:v>0.000470161437988281</c:v>
                </c:pt>
                <c:pt idx="614">
                  <c:v>0.000570297241210939</c:v>
                </c:pt>
                <c:pt idx="615">
                  <c:v>0.000581264495849609</c:v>
                </c:pt>
                <c:pt idx="616">
                  <c:v>0.000591278076171875</c:v>
                </c:pt>
                <c:pt idx="617">
                  <c:v>0.000536441802978516</c:v>
                </c:pt>
                <c:pt idx="618">
                  <c:v>0.000547885894775391</c:v>
                </c:pt>
                <c:pt idx="619">
                  <c:v>0.000550270080566407</c:v>
                </c:pt>
                <c:pt idx="620">
                  <c:v>0.000564098358154297</c:v>
                </c:pt>
                <c:pt idx="621">
                  <c:v>0.000506877899169922</c:v>
                </c:pt>
                <c:pt idx="622">
                  <c:v>0.00055694580078125</c:v>
                </c:pt>
                <c:pt idx="623">
                  <c:v>0.00050020217895508</c:v>
                </c:pt>
                <c:pt idx="624">
                  <c:v>0.000470161437988281</c:v>
                </c:pt>
                <c:pt idx="625">
                  <c:v>0.000552654266357423</c:v>
                </c:pt>
                <c:pt idx="626">
                  <c:v>0.000514507293701172</c:v>
                </c:pt>
                <c:pt idx="627">
                  <c:v>0.000553607940673828</c:v>
                </c:pt>
                <c:pt idx="628">
                  <c:v>0.000547885894775391</c:v>
                </c:pt>
                <c:pt idx="629">
                  <c:v>0.000519752502441406</c:v>
                </c:pt>
                <c:pt idx="630">
                  <c:v>0.00056743621826172</c:v>
                </c:pt>
                <c:pt idx="631">
                  <c:v>0.000490665435791016</c:v>
                </c:pt>
                <c:pt idx="632">
                  <c:v>0.000551223754882814</c:v>
                </c:pt>
                <c:pt idx="633">
                  <c:v>0.000495433807373047</c:v>
                </c:pt>
                <c:pt idx="634">
                  <c:v>0.000502109527587891</c:v>
                </c:pt>
                <c:pt idx="635">
                  <c:v>0.000515937805175781</c:v>
                </c:pt>
                <c:pt idx="636">
                  <c:v>0.000466823577880859</c:v>
                </c:pt>
                <c:pt idx="637">
                  <c:v>0.000497817993164064</c:v>
                </c:pt>
                <c:pt idx="638">
                  <c:v>0.000461101531982422</c:v>
                </c:pt>
                <c:pt idx="639">
                  <c:v>0.000448226928710939</c:v>
                </c:pt>
                <c:pt idx="640">
                  <c:v>0.000514507293701172</c:v>
                </c:pt>
                <c:pt idx="641">
                  <c:v>0.000482082366943359</c:v>
                </c:pt>
                <c:pt idx="642">
                  <c:v>0.000518798828125</c:v>
                </c:pt>
                <c:pt idx="643">
                  <c:v>0.000464439392089844</c:v>
                </c:pt>
                <c:pt idx="644">
                  <c:v>0.000510215759277344</c:v>
                </c:pt>
                <c:pt idx="645">
                  <c:v>0.000453948974609375</c:v>
                </c:pt>
                <c:pt idx="646">
                  <c:v>0.000522136688232423</c:v>
                </c:pt>
                <c:pt idx="647">
                  <c:v>0.000485420227050781</c:v>
                </c:pt>
                <c:pt idx="648">
                  <c:v>0.000457763671875</c:v>
                </c:pt>
                <c:pt idx="649">
                  <c:v>0.000528335571289064</c:v>
                </c:pt>
                <c:pt idx="650">
                  <c:v>0.000541210174560547</c:v>
                </c:pt>
                <c:pt idx="651">
                  <c:v>0.000501155853271484</c:v>
                </c:pt>
                <c:pt idx="652">
                  <c:v>0.000529766082763672</c:v>
                </c:pt>
                <c:pt idx="653">
                  <c:v>0.000530242919921875</c:v>
                </c:pt>
                <c:pt idx="654">
                  <c:v>0.000501155853271484</c:v>
                </c:pt>
                <c:pt idx="655">
                  <c:v>0.000485897064208984</c:v>
                </c:pt>
                <c:pt idx="656">
                  <c:v>0.000527381896972656</c:v>
                </c:pt>
                <c:pt idx="657">
                  <c:v>0.000540733337402345</c:v>
                </c:pt>
                <c:pt idx="658">
                  <c:v>0.000529766082763672</c:v>
                </c:pt>
                <c:pt idx="659">
                  <c:v>0.000505924224853517</c:v>
                </c:pt>
                <c:pt idx="660">
                  <c:v>0.000490188598632813</c:v>
                </c:pt>
                <c:pt idx="661">
                  <c:v>0.000549316406250001</c:v>
                </c:pt>
                <c:pt idx="662">
                  <c:v>0.00055837631225586</c:v>
                </c:pt>
                <c:pt idx="663">
                  <c:v>0.000487804412841797</c:v>
                </c:pt>
                <c:pt idx="664">
                  <c:v>0.000555992126464844</c:v>
                </c:pt>
                <c:pt idx="665">
                  <c:v>0.000508308410644531</c:v>
                </c:pt>
                <c:pt idx="666">
                  <c:v>0.000494956970214845</c:v>
                </c:pt>
                <c:pt idx="667">
                  <c:v>0.000454425811767578</c:v>
                </c:pt>
                <c:pt idx="668">
                  <c:v>0.000469684600830078</c:v>
                </c:pt>
                <c:pt idx="669">
                  <c:v>0.000564098358154297</c:v>
                </c:pt>
                <c:pt idx="670">
                  <c:v>0.000432968139648439</c:v>
                </c:pt>
                <c:pt idx="671">
                  <c:v>0.000546455383300781</c:v>
                </c:pt>
                <c:pt idx="672">
                  <c:v>0.000475883483886719</c:v>
                </c:pt>
                <c:pt idx="673">
                  <c:v>0.000524520874023439</c:v>
                </c:pt>
                <c:pt idx="674">
                  <c:v>0.00052642822265625</c:v>
                </c:pt>
                <c:pt idx="675">
                  <c:v>0.000542163848876954</c:v>
                </c:pt>
                <c:pt idx="676">
                  <c:v>0.000431060791015625</c:v>
                </c:pt>
                <c:pt idx="677">
                  <c:v>0.00048828125</c:v>
                </c:pt>
                <c:pt idx="678">
                  <c:v>0.000476837158203125</c:v>
                </c:pt>
                <c:pt idx="679">
                  <c:v>0.000545978546142578</c:v>
                </c:pt>
                <c:pt idx="680">
                  <c:v>0.000460147857666016</c:v>
                </c:pt>
                <c:pt idx="681">
                  <c:v>0.000479698181152344</c:v>
                </c:pt>
                <c:pt idx="682">
                  <c:v>0.000455856323242188</c:v>
                </c:pt>
                <c:pt idx="683">
                  <c:v>0.000460624694824219</c:v>
                </c:pt>
                <c:pt idx="684">
                  <c:v>0.000446319580078125</c:v>
                </c:pt>
                <c:pt idx="685">
                  <c:v>0.000460147857666016</c:v>
                </c:pt>
                <c:pt idx="686">
                  <c:v>0.000478744506835938</c:v>
                </c:pt>
                <c:pt idx="687">
                  <c:v>0.000442028045654297</c:v>
                </c:pt>
                <c:pt idx="688">
                  <c:v>0.000452041625976563</c:v>
                </c:pt>
                <c:pt idx="689">
                  <c:v>0.000452995300292969</c:v>
                </c:pt>
                <c:pt idx="690">
                  <c:v>0.00035381317138672</c:v>
                </c:pt>
                <c:pt idx="691">
                  <c:v>0.000423431396484375</c:v>
                </c:pt>
                <c:pt idx="692">
                  <c:v>0.000371456146240235</c:v>
                </c:pt>
                <c:pt idx="693">
                  <c:v>0.000445842742919923</c:v>
                </c:pt>
                <c:pt idx="694">
                  <c:v>0.000452995300292969</c:v>
                </c:pt>
                <c:pt idx="695">
                  <c:v>0.000407695770263673</c:v>
                </c:pt>
                <c:pt idx="696">
                  <c:v>0.000474929809570316</c:v>
                </c:pt>
                <c:pt idx="697">
                  <c:v>0.000416278839111328</c:v>
                </c:pt>
                <c:pt idx="698">
                  <c:v>0.000450611114501953</c:v>
                </c:pt>
                <c:pt idx="699">
                  <c:v>0.000414848327636719</c:v>
                </c:pt>
                <c:pt idx="700">
                  <c:v>0.000474929809570316</c:v>
                </c:pt>
                <c:pt idx="701">
                  <c:v>0.000463962554931641</c:v>
                </c:pt>
                <c:pt idx="702">
                  <c:v>0.000502586364746094</c:v>
                </c:pt>
                <c:pt idx="703">
                  <c:v>0.000476360321044923</c:v>
                </c:pt>
                <c:pt idx="704">
                  <c:v>0.000547409057617188</c:v>
                </c:pt>
                <c:pt idx="705">
                  <c:v>0.000471115112304689</c:v>
                </c:pt>
                <c:pt idx="706">
                  <c:v>0.000510692596435547</c:v>
                </c:pt>
                <c:pt idx="707">
                  <c:v>0.000433444976806641</c:v>
                </c:pt>
                <c:pt idx="708">
                  <c:v>0.000493526458740235</c:v>
                </c:pt>
                <c:pt idx="709">
                  <c:v>0.000507831573486329</c:v>
                </c:pt>
                <c:pt idx="710">
                  <c:v>0.000462055206298828</c:v>
                </c:pt>
                <c:pt idx="711">
                  <c:v>0.000474452972412109</c:v>
                </c:pt>
                <c:pt idx="712">
                  <c:v>0.000453472137451173</c:v>
                </c:pt>
                <c:pt idx="713">
                  <c:v>0.000461101531982422</c:v>
                </c:pt>
                <c:pt idx="714">
                  <c:v>0.000376224517822266</c:v>
                </c:pt>
                <c:pt idx="715">
                  <c:v>0.000601291656494141</c:v>
                </c:pt>
                <c:pt idx="716">
                  <c:v>0.000465869903564454</c:v>
                </c:pt>
                <c:pt idx="717">
                  <c:v>0.000473976135253908</c:v>
                </c:pt>
                <c:pt idx="718">
                  <c:v>0.000516891479492188</c:v>
                </c:pt>
                <c:pt idx="719">
                  <c:v>0.000471591949462891</c:v>
                </c:pt>
                <c:pt idx="720">
                  <c:v>0.000493526458740235</c:v>
                </c:pt>
                <c:pt idx="721">
                  <c:v>0.000436305999755859</c:v>
                </c:pt>
                <c:pt idx="722">
                  <c:v>0.000439167022705078</c:v>
                </c:pt>
                <c:pt idx="723">
                  <c:v>0.000408649444580078</c:v>
                </c:pt>
                <c:pt idx="724">
                  <c:v>0.00043487548828125</c:v>
                </c:pt>
                <c:pt idx="725">
                  <c:v>0.000432014465332031</c:v>
                </c:pt>
                <c:pt idx="726">
                  <c:v>0.000480175018310548</c:v>
                </c:pt>
                <c:pt idx="727">
                  <c:v>0.000471115112304689</c:v>
                </c:pt>
                <c:pt idx="728">
                  <c:v>0.000351905822753906</c:v>
                </c:pt>
                <c:pt idx="729">
                  <c:v>0.000422954559326173</c:v>
                </c:pt>
                <c:pt idx="730">
                  <c:v>0.000428199768066407</c:v>
                </c:pt>
                <c:pt idx="731">
                  <c:v>0.000430107116699219</c:v>
                </c:pt>
                <c:pt idx="732">
                  <c:v>0.000433921813964845</c:v>
                </c:pt>
                <c:pt idx="733">
                  <c:v>0.000454425811767578</c:v>
                </c:pt>
                <c:pt idx="734">
                  <c:v>0.000413894653320313</c:v>
                </c:pt>
                <c:pt idx="735">
                  <c:v>0.000547409057617188</c:v>
                </c:pt>
                <c:pt idx="736">
                  <c:v>0.00037384033203125</c:v>
                </c:pt>
                <c:pt idx="737">
                  <c:v>0.000421524047851563</c:v>
                </c:pt>
                <c:pt idx="738">
                  <c:v>0.000408649444580078</c:v>
                </c:pt>
                <c:pt idx="739">
                  <c:v>0.000365257263183594</c:v>
                </c:pt>
                <c:pt idx="740">
                  <c:v>0.000420093536376953</c:v>
                </c:pt>
                <c:pt idx="741">
                  <c:v>0.000298023223876953</c:v>
                </c:pt>
                <c:pt idx="742">
                  <c:v>0.0003509521484375</c:v>
                </c:pt>
                <c:pt idx="743">
                  <c:v>0.000268459320068359</c:v>
                </c:pt>
                <c:pt idx="744">
                  <c:v>0.000372409820556642</c:v>
                </c:pt>
                <c:pt idx="745">
                  <c:v>0.000290870666503906</c:v>
                </c:pt>
                <c:pt idx="746">
                  <c:v>0.000393867492675781</c:v>
                </c:pt>
                <c:pt idx="747">
                  <c:v>0.000420570373535157</c:v>
                </c:pt>
                <c:pt idx="748">
                  <c:v>0.000323772430419922</c:v>
                </c:pt>
                <c:pt idx="749">
                  <c:v>0.000362873077392579</c:v>
                </c:pt>
                <c:pt idx="750">
                  <c:v>0.000311851501464844</c:v>
                </c:pt>
                <c:pt idx="751">
                  <c:v>0.000317573547363281</c:v>
                </c:pt>
                <c:pt idx="752">
                  <c:v>0.000267982482910156</c:v>
                </c:pt>
                <c:pt idx="753">
                  <c:v>0.000310897827148438</c:v>
                </c:pt>
                <c:pt idx="754">
                  <c:v>0.000361919403076172</c:v>
                </c:pt>
                <c:pt idx="755">
                  <c:v>0.000384807586669922</c:v>
                </c:pt>
                <c:pt idx="756">
                  <c:v>0.000367164611816406</c:v>
                </c:pt>
                <c:pt idx="757">
                  <c:v>0.000305652618408203</c:v>
                </c:pt>
                <c:pt idx="758">
                  <c:v>0.000309467315673828</c:v>
                </c:pt>
                <c:pt idx="759">
                  <c:v>0.000366687774658204</c:v>
                </c:pt>
                <c:pt idx="760">
                  <c:v>0.000271797180175782</c:v>
                </c:pt>
                <c:pt idx="761">
                  <c:v>0.000315666198730469</c:v>
                </c:pt>
                <c:pt idx="762">
                  <c:v>0.000308990478515626</c:v>
                </c:pt>
                <c:pt idx="763">
                  <c:v>0.000223159790039062</c:v>
                </c:pt>
                <c:pt idx="764">
                  <c:v>0.000266075134277344</c:v>
                </c:pt>
                <c:pt idx="765">
                  <c:v>0.000277042388916016</c:v>
                </c:pt>
                <c:pt idx="766">
                  <c:v>0.000394344329833984</c:v>
                </c:pt>
                <c:pt idx="767">
                  <c:v>0.000215530395507812</c:v>
                </c:pt>
                <c:pt idx="768">
                  <c:v>0.000288009643554687</c:v>
                </c:pt>
                <c:pt idx="769">
                  <c:v>0.000222206115722656</c:v>
                </c:pt>
                <c:pt idx="770">
                  <c:v>0.000225543975830078</c:v>
                </c:pt>
                <c:pt idx="771">
                  <c:v>0.000293254852294922</c:v>
                </c:pt>
                <c:pt idx="772">
                  <c:v>0.000271797180175782</c:v>
                </c:pt>
                <c:pt idx="773">
                  <c:v>0.0004119873046875</c:v>
                </c:pt>
                <c:pt idx="774">
                  <c:v>0.000260353088378906</c:v>
                </c:pt>
                <c:pt idx="775">
                  <c:v>0.000421524047851563</c:v>
                </c:pt>
                <c:pt idx="776">
                  <c:v>0.000129222869873047</c:v>
                </c:pt>
                <c:pt idx="777">
                  <c:v>0.000311374664306641</c:v>
                </c:pt>
                <c:pt idx="778">
                  <c:v>0.000292778015136719</c:v>
                </c:pt>
                <c:pt idx="779">
                  <c:v>0.000308990478515626</c:v>
                </c:pt>
                <c:pt idx="780">
                  <c:v>0.000429153442382813</c:v>
                </c:pt>
                <c:pt idx="781">
                  <c:v>0.000396728515625</c:v>
                </c:pt>
                <c:pt idx="782">
                  <c:v>0.000392913818359375</c:v>
                </c:pt>
                <c:pt idx="783">
                  <c:v>0.000338554382324219</c:v>
                </c:pt>
                <c:pt idx="784">
                  <c:v>0.000328540802001953</c:v>
                </c:pt>
                <c:pt idx="785">
                  <c:v>0.000404834747314454</c:v>
                </c:pt>
                <c:pt idx="786">
                  <c:v>0.000324249267578125</c:v>
                </c:pt>
                <c:pt idx="787">
                  <c:v>0.000329494476318359</c:v>
                </c:pt>
                <c:pt idx="788">
                  <c:v>0.000306606292724609</c:v>
                </c:pt>
                <c:pt idx="789">
                  <c:v>0.000398635864257812</c:v>
                </c:pt>
                <c:pt idx="790">
                  <c:v>0.000358104705810548</c:v>
                </c:pt>
                <c:pt idx="791">
                  <c:v>0.000276088714599609</c:v>
                </c:pt>
                <c:pt idx="792">
                  <c:v>0.000338554382324219</c:v>
                </c:pt>
                <c:pt idx="793">
                  <c:v>0.000344753265380859</c:v>
                </c:pt>
                <c:pt idx="794">
                  <c:v>0.000334739685058595</c:v>
                </c:pt>
                <c:pt idx="795">
                  <c:v>0.000283241271972656</c:v>
                </c:pt>
                <c:pt idx="796">
                  <c:v>0.000118255615234375</c:v>
                </c:pt>
                <c:pt idx="797">
                  <c:v>0.000356674194335937</c:v>
                </c:pt>
                <c:pt idx="798">
                  <c:v>0.000113487243652344</c:v>
                </c:pt>
                <c:pt idx="799">
                  <c:v>0.000410556793212891</c:v>
                </c:pt>
                <c:pt idx="800">
                  <c:v>0.000199317932128906</c:v>
                </c:pt>
                <c:pt idx="801">
                  <c:v>0.00026702880859375</c:v>
                </c:pt>
                <c:pt idx="802">
                  <c:v>0.000210762023925781</c:v>
                </c:pt>
                <c:pt idx="803">
                  <c:v>0.000214576721191406</c:v>
                </c:pt>
                <c:pt idx="804">
                  <c:v>0.000308513641357422</c:v>
                </c:pt>
                <c:pt idx="805">
                  <c:v>4.95910644531252E-5</c:v>
                </c:pt>
                <c:pt idx="806">
                  <c:v>0.000280857086181642</c:v>
                </c:pt>
                <c:pt idx="807">
                  <c:v>0.0001220703125</c:v>
                </c:pt>
                <c:pt idx="808">
                  <c:v>0.000237464904785156</c:v>
                </c:pt>
                <c:pt idx="809">
                  <c:v>0.000201225280761719</c:v>
                </c:pt>
                <c:pt idx="810">
                  <c:v>0.000231266021728516</c:v>
                </c:pt>
                <c:pt idx="811">
                  <c:v>0.000206947326660156</c:v>
                </c:pt>
                <c:pt idx="812">
                  <c:v>0.000190258026123047</c:v>
                </c:pt>
                <c:pt idx="813">
                  <c:v>6.0081481933594E-5</c:v>
                </c:pt>
                <c:pt idx="814">
                  <c:v>0.000270843505859375</c:v>
                </c:pt>
                <c:pt idx="815">
                  <c:v>9.20295715332033E-5</c:v>
                </c:pt>
                <c:pt idx="816">
                  <c:v>0.000494956970214845</c:v>
                </c:pt>
                <c:pt idx="817">
                  <c:v>0.000104904174804687</c:v>
                </c:pt>
                <c:pt idx="818">
                  <c:v>0.000245571136474609</c:v>
                </c:pt>
                <c:pt idx="819">
                  <c:v>0.000369548797607422</c:v>
                </c:pt>
                <c:pt idx="820">
                  <c:v>0.000365257263183594</c:v>
                </c:pt>
                <c:pt idx="821">
                  <c:v>4.76837158203126E-5</c:v>
                </c:pt>
                <c:pt idx="822">
                  <c:v>0.000208377838134766</c:v>
                </c:pt>
                <c:pt idx="823">
                  <c:v>0.000446796417236328</c:v>
                </c:pt>
                <c:pt idx="824">
                  <c:v>4.76837158203126E-7</c:v>
                </c:pt>
                <c:pt idx="825">
                  <c:v>0.000163555145263672</c:v>
                </c:pt>
                <c:pt idx="826">
                  <c:v>-3.81469726562501E-5</c:v>
                </c:pt>
                <c:pt idx="827">
                  <c:v>0.000306129455566406</c:v>
                </c:pt>
                <c:pt idx="828">
                  <c:v>3.76701354980471E-5</c:v>
                </c:pt>
                <c:pt idx="829">
                  <c:v>0.000303268432617187</c:v>
                </c:pt>
                <c:pt idx="830">
                  <c:v>0.000220775604248048</c:v>
                </c:pt>
                <c:pt idx="831">
                  <c:v>1.81198120117187E-5</c:v>
                </c:pt>
                <c:pt idx="832">
                  <c:v>0.000329017639160156</c:v>
                </c:pt>
                <c:pt idx="833">
                  <c:v>2.43186950683594E-5</c:v>
                </c:pt>
                <c:pt idx="834">
                  <c:v>0.000406742095947266</c:v>
                </c:pt>
                <c:pt idx="835">
                  <c:v>-0.000181674957275391</c:v>
                </c:pt>
                <c:pt idx="836">
                  <c:v>0.000238895416259766</c:v>
                </c:pt>
                <c:pt idx="837">
                  <c:v>0.000378608703613281</c:v>
                </c:pt>
                <c:pt idx="838">
                  <c:v>0.000276565551757812</c:v>
                </c:pt>
                <c:pt idx="839">
                  <c:v>0.000133514404296875</c:v>
                </c:pt>
                <c:pt idx="840">
                  <c:v>0.000123977661132812</c:v>
                </c:pt>
                <c:pt idx="841">
                  <c:v>0.000293731689453125</c:v>
                </c:pt>
                <c:pt idx="842">
                  <c:v>0.000266075134277344</c:v>
                </c:pt>
                <c:pt idx="843">
                  <c:v>-0.000206947326660156</c:v>
                </c:pt>
                <c:pt idx="844">
                  <c:v>0.000210285186767578</c:v>
                </c:pt>
                <c:pt idx="845">
                  <c:v>-0.000272750854492188</c:v>
                </c:pt>
                <c:pt idx="846">
                  <c:v>1.9073486328125E-5</c:v>
                </c:pt>
                <c:pt idx="847">
                  <c:v>-0.000100135803222656</c:v>
                </c:pt>
                <c:pt idx="848">
                  <c:v>0.000260829925537109</c:v>
                </c:pt>
                <c:pt idx="849">
                  <c:v>0.000100612640380859</c:v>
                </c:pt>
                <c:pt idx="850">
                  <c:v>0.000349998474121095</c:v>
                </c:pt>
                <c:pt idx="851">
                  <c:v>0.000538349151611328</c:v>
                </c:pt>
                <c:pt idx="852">
                  <c:v>-8.01086425781252E-5</c:v>
                </c:pt>
                <c:pt idx="853">
                  <c:v>0.000431060791015625</c:v>
                </c:pt>
                <c:pt idx="854">
                  <c:v>-5.340576171875E-5</c:v>
                </c:pt>
                <c:pt idx="855">
                  <c:v>0.000578880310058594</c:v>
                </c:pt>
                <c:pt idx="856">
                  <c:v>0.000285625457763672</c:v>
                </c:pt>
                <c:pt idx="857">
                  <c:v>0.000191688537597656</c:v>
                </c:pt>
                <c:pt idx="858">
                  <c:v>-0.000171184539794922</c:v>
                </c:pt>
                <c:pt idx="859">
                  <c:v>0.000230312347412109</c:v>
                </c:pt>
                <c:pt idx="860">
                  <c:v>0.000382423400878907</c:v>
                </c:pt>
                <c:pt idx="861">
                  <c:v>-0.000315189361572266</c:v>
                </c:pt>
                <c:pt idx="862">
                  <c:v>2.33650207519531E-5</c:v>
                </c:pt>
                <c:pt idx="863">
                  <c:v>0.000285625457763672</c:v>
                </c:pt>
                <c:pt idx="864">
                  <c:v>-0.000667095184326172</c:v>
                </c:pt>
                <c:pt idx="865">
                  <c:v>0.000488758087158203</c:v>
                </c:pt>
                <c:pt idx="866">
                  <c:v>-0.000393390655517578</c:v>
                </c:pt>
                <c:pt idx="867">
                  <c:v>0.000813961029052736</c:v>
                </c:pt>
                <c:pt idx="868">
                  <c:v>-0.000223159790039062</c:v>
                </c:pt>
                <c:pt idx="869">
                  <c:v>0.000200271606445312</c:v>
                </c:pt>
                <c:pt idx="870">
                  <c:v>3.14712524414063E-5</c:v>
                </c:pt>
                <c:pt idx="871">
                  <c:v>-0.000173091888427734</c:v>
                </c:pt>
                <c:pt idx="872">
                  <c:v>-0.000265598297119141</c:v>
                </c:pt>
                <c:pt idx="873">
                  <c:v>3.95774841308594E-5</c:v>
                </c:pt>
                <c:pt idx="874">
                  <c:v>0.000963211059570314</c:v>
                </c:pt>
                <c:pt idx="875">
                  <c:v>-0.000217437744140625</c:v>
                </c:pt>
                <c:pt idx="876">
                  <c:v>0.000365257263183594</c:v>
                </c:pt>
                <c:pt idx="877">
                  <c:v>-0.000849246978759767</c:v>
                </c:pt>
                <c:pt idx="878">
                  <c:v>0.000631809234619141</c:v>
                </c:pt>
                <c:pt idx="879">
                  <c:v>-0.000467300415039063</c:v>
                </c:pt>
                <c:pt idx="880">
                  <c:v>-0.000127315521240234</c:v>
                </c:pt>
                <c:pt idx="881">
                  <c:v>-0.000224113464355469</c:v>
                </c:pt>
                <c:pt idx="882">
                  <c:v>-0.00121068954467773</c:v>
                </c:pt>
                <c:pt idx="883">
                  <c:v>0.00105714797973633</c:v>
                </c:pt>
                <c:pt idx="884">
                  <c:v>-0.000260829925537109</c:v>
                </c:pt>
                <c:pt idx="885">
                  <c:v>0.00102376937866211</c:v>
                </c:pt>
                <c:pt idx="886">
                  <c:v>-0.0002899169921875</c:v>
                </c:pt>
                <c:pt idx="887">
                  <c:v>0.000366687774658204</c:v>
                </c:pt>
                <c:pt idx="888">
                  <c:v>0.00149726867675781</c:v>
                </c:pt>
                <c:pt idx="889">
                  <c:v>-0.000965595245361329</c:v>
                </c:pt>
                <c:pt idx="890">
                  <c:v>-2.95639038085938E-5</c:v>
                </c:pt>
                <c:pt idx="891">
                  <c:v>-0.000796318054199219</c:v>
                </c:pt>
                <c:pt idx="892">
                  <c:v>0.000831604003906252</c:v>
                </c:pt>
                <c:pt idx="893">
                  <c:v>-0.000582695007324219</c:v>
                </c:pt>
                <c:pt idx="894">
                  <c:v>-0.000473499298095704</c:v>
                </c:pt>
                <c:pt idx="895">
                  <c:v>0.00119352340698242</c:v>
                </c:pt>
                <c:pt idx="896">
                  <c:v>-0.00159978866577148</c:v>
                </c:pt>
                <c:pt idx="897">
                  <c:v>8.67843627929702E-5</c:v>
                </c:pt>
                <c:pt idx="898">
                  <c:v>-0.000461578369140625</c:v>
                </c:pt>
                <c:pt idx="899">
                  <c:v>0.000319957733154297</c:v>
                </c:pt>
                <c:pt idx="900">
                  <c:v>-0.000475883483886719</c:v>
                </c:pt>
                <c:pt idx="901">
                  <c:v>0.00136375427246094</c:v>
                </c:pt>
                <c:pt idx="902">
                  <c:v>-0.000330448150634766</c:v>
                </c:pt>
                <c:pt idx="903">
                  <c:v>0.00153589248657227</c:v>
                </c:pt>
                <c:pt idx="904">
                  <c:v>0.00130462646484375</c:v>
                </c:pt>
                <c:pt idx="905">
                  <c:v>-0.00180816650390625</c:v>
                </c:pt>
                <c:pt idx="906">
                  <c:v>0.00127458572387695</c:v>
                </c:pt>
                <c:pt idx="907">
                  <c:v>-0.000994682312011719</c:v>
                </c:pt>
                <c:pt idx="908">
                  <c:v>0.000102519989013672</c:v>
                </c:pt>
                <c:pt idx="909">
                  <c:v>-0.00217485427856445</c:v>
                </c:pt>
                <c:pt idx="910">
                  <c:v>0.000308513641357422</c:v>
                </c:pt>
              </c:numCache>
            </c:numRef>
          </c:yVal>
          <c:smooth val="1"/>
        </c:ser>
        <c:dLbls>
          <c:showLegendKey val="0"/>
          <c:showVal val="0"/>
          <c:showCatName val="0"/>
          <c:showSerName val="0"/>
          <c:showPercent val="0"/>
          <c:showBubbleSize val="0"/>
        </c:dLbls>
        <c:axId val="492256744"/>
        <c:axId val="492262216"/>
      </c:scatterChart>
      <c:valAx>
        <c:axId val="492256744"/>
        <c:scaling>
          <c:orientation val="minMax"/>
          <c:max val="700.0"/>
          <c:min val="200.0"/>
        </c:scaling>
        <c:delete val="0"/>
        <c:axPos val="b"/>
        <c:title>
          <c:tx>
            <c:rich>
              <a:bodyPr/>
              <a:lstStyle/>
              <a:p>
                <a:pPr>
                  <a:defRPr/>
                </a:pPr>
                <a:r>
                  <a:rPr lang="en-US"/>
                  <a:t>Wavenumber</a:t>
                </a:r>
              </a:p>
            </c:rich>
          </c:tx>
          <c:overlay val="0"/>
        </c:title>
        <c:numFmt formatCode="General" sourceLinked="1"/>
        <c:majorTickMark val="out"/>
        <c:minorTickMark val="none"/>
        <c:tickLblPos val="nextTo"/>
        <c:crossAx val="492262216"/>
        <c:crosses val="autoZero"/>
        <c:crossBetween val="midCat"/>
      </c:valAx>
      <c:valAx>
        <c:axId val="492262216"/>
        <c:scaling>
          <c:orientation val="minMax"/>
          <c:min val="0.0"/>
        </c:scaling>
        <c:delete val="0"/>
        <c:axPos val="l"/>
        <c:majorGridlines>
          <c:spPr>
            <a:ln>
              <a:noFill/>
            </a:ln>
          </c:spPr>
        </c:majorGridlines>
        <c:title>
          <c:tx>
            <c:rich>
              <a:bodyPr rot="0" vert="horz"/>
              <a:lstStyle/>
              <a:p>
                <a:pPr>
                  <a:defRPr/>
                </a:pPr>
                <a:r>
                  <a:rPr lang="en-US"/>
                  <a:t>Abs</a:t>
                </a:r>
              </a:p>
            </c:rich>
          </c:tx>
          <c:overlay val="0"/>
        </c:title>
        <c:numFmt formatCode="General" sourceLinked="1"/>
        <c:majorTickMark val="out"/>
        <c:minorTickMark val="none"/>
        <c:tickLblPos val="nextTo"/>
        <c:crossAx val="492256744"/>
        <c:crosses val="autoZero"/>
        <c:crossBetween val="midCat"/>
      </c:valAx>
    </c:plotArea>
    <c:legend>
      <c:legendPos val="r"/>
      <c:layout>
        <c:manualLayout>
          <c:xMode val="edge"/>
          <c:yMode val="edge"/>
          <c:x val="0.605977434638854"/>
          <c:y val="0.393865607900708"/>
          <c:w val="0.271872265966755"/>
          <c:h val="0.311848077813804"/>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LFER for </a:t>
            </a:r>
            <a:r>
              <a:rPr lang="en-US" sz="1800" b="1" i="0" u="none" strike="noStrike" baseline="0">
                <a:effectLst/>
              </a:rPr>
              <a:t>σ </a:t>
            </a:r>
            <a:r>
              <a:rPr lang="en-US"/>
              <a:t>  </a:t>
            </a:r>
          </a:p>
        </c:rich>
      </c:tx>
      <c:overlay val="0"/>
    </c:title>
    <c:autoTitleDeleted val="0"/>
    <c:plotArea>
      <c:layout>
        <c:manualLayout>
          <c:layoutTarget val="inner"/>
          <c:xMode val="edge"/>
          <c:yMode val="edge"/>
          <c:x val="0.15927808278024"/>
          <c:y val="0.114170676582094"/>
          <c:w val="0.767363735783027"/>
          <c:h val="0.728703703703704"/>
        </c:manualLayout>
      </c:layout>
      <c:scatterChart>
        <c:scatterStyle val="lineMarker"/>
        <c:varyColors val="0"/>
        <c:ser>
          <c:idx val="0"/>
          <c:order val="0"/>
          <c:tx>
            <c:v>LFER </c:v>
          </c:tx>
          <c:spPr>
            <a:ln w="47625">
              <a:noFill/>
            </a:ln>
          </c:spPr>
          <c:trendline>
            <c:trendlineType val="linear"/>
            <c:dispRSqr val="1"/>
            <c:dispEq val="1"/>
            <c:trendlineLbl>
              <c:layout>
                <c:manualLayout>
                  <c:x val="0.154817177032336"/>
                  <c:y val="0.283977471566054"/>
                </c:manualLayout>
              </c:layout>
              <c:numFmt formatCode="General" sourceLinked="0"/>
            </c:trendlineLbl>
          </c:trendline>
          <c:xVal>
            <c:numRef>
              <c:f>Sheet1!$G$7:$G$16</c:f>
              <c:numCache>
                <c:formatCode>General</c:formatCode>
                <c:ptCount val="10"/>
                <c:pt idx="0">
                  <c:v>0.0</c:v>
                </c:pt>
                <c:pt idx="1">
                  <c:v>-0.27</c:v>
                </c:pt>
                <c:pt idx="2">
                  <c:v>-0.17</c:v>
                </c:pt>
                <c:pt idx="3">
                  <c:v>-0.07</c:v>
                </c:pt>
                <c:pt idx="4">
                  <c:v>-0.17</c:v>
                </c:pt>
                <c:pt idx="5">
                  <c:v>-0.05</c:v>
                </c:pt>
                <c:pt idx="6">
                  <c:v>0.78</c:v>
                </c:pt>
                <c:pt idx="7">
                  <c:v>0.660000000000001</c:v>
                </c:pt>
                <c:pt idx="8">
                  <c:v>0.38</c:v>
                </c:pt>
                <c:pt idx="9">
                  <c:v>-0.24</c:v>
                </c:pt>
              </c:numCache>
            </c:numRef>
          </c:xVal>
          <c:yVal>
            <c:numRef>
              <c:f>Sheet1!$E$7:$E$16</c:f>
              <c:numCache>
                <c:formatCode>0.000</c:formatCode>
                <c:ptCount val="10"/>
                <c:pt idx="0">
                  <c:v>0.0</c:v>
                </c:pt>
                <c:pt idx="1">
                  <c:v>-0.459183673469388</c:v>
                </c:pt>
                <c:pt idx="2">
                  <c:v>-0.187074829931973</c:v>
                </c:pt>
                <c:pt idx="3">
                  <c:v>-0.102040816326531</c:v>
                </c:pt>
                <c:pt idx="4">
                  <c:v>-0.187074829931973</c:v>
                </c:pt>
                <c:pt idx="5">
                  <c:v>-0.0170068027210884</c:v>
                </c:pt>
                <c:pt idx="6">
                  <c:v>0.731292517006802</c:v>
                </c:pt>
                <c:pt idx="7">
                  <c:v>0.629251700680273</c:v>
                </c:pt>
                <c:pt idx="8">
                  <c:v>0.15</c:v>
                </c:pt>
                <c:pt idx="9">
                  <c:v>-0.187074829931973</c:v>
                </c:pt>
              </c:numCache>
            </c:numRef>
          </c:yVal>
          <c:smooth val="0"/>
        </c:ser>
        <c:dLbls>
          <c:showLegendKey val="0"/>
          <c:showVal val="0"/>
          <c:showCatName val="0"/>
          <c:showSerName val="0"/>
          <c:showPercent val="0"/>
          <c:showBubbleSize val="0"/>
        </c:dLbls>
        <c:axId val="420178872"/>
        <c:axId val="419221400"/>
      </c:scatterChart>
      <c:valAx>
        <c:axId val="420178872"/>
        <c:scaling>
          <c:orientation val="minMax"/>
        </c:scaling>
        <c:delete val="0"/>
        <c:axPos val="b"/>
        <c:title>
          <c:tx>
            <c:rich>
              <a:bodyPr/>
              <a:lstStyle/>
              <a:p>
                <a:pPr>
                  <a:defRPr/>
                </a:pPr>
                <a:r>
                  <a:rPr lang="el-GR"/>
                  <a:t>σ</a:t>
                </a:r>
                <a:endParaRPr lang="en-US"/>
              </a:p>
            </c:rich>
          </c:tx>
          <c:layout>
            <c:manualLayout>
              <c:xMode val="edge"/>
              <c:yMode val="edge"/>
              <c:x val="0.522060804899388"/>
              <c:y val="0.898148148148148"/>
            </c:manualLayout>
          </c:layout>
          <c:overlay val="0"/>
        </c:title>
        <c:numFmt formatCode="General" sourceLinked="1"/>
        <c:majorTickMark val="out"/>
        <c:minorTickMark val="none"/>
        <c:tickLblPos val="nextTo"/>
        <c:crossAx val="419221400"/>
        <c:crossesAt val="-0.6"/>
        <c:crossBetween val="midCat"/>
      </c:valAx>
      <c:valAx>
        <c:axId val="419221400"/>
        <c:scaling>
          <c:orientation val="minMax"/>
        </c:scaling>
        <c:delete val="0"/>
        <c:axPos val="l"/>
        <c:majorGridlines>
          <c:spPr>
            <a:ln>
              <a:noFill/>
            </a:ln>
          </c:spPr>
        </c:majorGridlines>
        <c:title>
          <c:tx>
            <c:rich>
              <a:bodyPr rot="0" vert="horz"/>
              <a:lstStyle/>
              <a:p>
                <a:pPr>
                  <a:defRPr/>
                </a:pPr>
                <a:r>
                  <a:rPr lang="el-GR"/>
                  <a:t>Δ</a:t>
                </a:r>
                <a:r>
                  <a:rPr lang="en-US"/>
                  <a:t>logKx</a:t>
                </a:r>
              </a:p>
            </c:rich>
          </c:tx>
          <c:layout>
            <c:manualLayout>
              <c:xMode val="edge"/>
              <c:yMode val="edge"/>
              <c:x val="0.00111966039348197"/>
              <c:y val="0.448550597841936"/>
            </c:manualLayout>
          </c:layout>
          <c:overlay val="0"/>
        </c:title>
        <c:numFmt formatCode="0.000" sourceLinked="1"/>
        <c:majorTickMark val="out"/>
        <c:minorTickMark val="none"/>
        <c:tickLblPos val="nextTo"/>
        <c:crossAx val="420178872"/>
        <c:crossesAt val="-0.4"/>
        <c:crossBetween val="midCat"/>
      </c:valAx>
    </c:plotArea>
    <c:plotVisOnly val="1"/>
    <c:dispBlanksAs val="gap"/>
    <c:showDLblsOverMax val="0"/>
  </c:chart>
  <c:externalData r:id="rId1">
    <c:autoUpdate val="0"/>
  </c:externalData>
  <c:userShapes r:id="rId2"/>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3231049981413"/>
          <c:y val="0.050936329588015"/>
          <c:w val="0.768850495082964"/>
          <c:h val="0.780524344569288"/>
        </c:manualLayout>
      </c:layout>
      <c:scatterChart>
        <c:scatterStyle val="smoothMarker"/>
        <c:varyColors val="0"/>
        <c:ser>
          <c:idx val="1"/>
          <c:order val="1"/>
          <c:tx>
            <c:v>ANHAP</c:v>
          </c:tx>
          <c:xVal>
            <c:numRef>
              <c:f>AnHAP!$D$5:$D$40</c:f>
              <c:numCache>
                <c:formatCode>General</c:formatCode>
                <c:ptCount val="36"/>
                <c:pt idx="0">
                  <c:v>0.0</c:v>
                </c:pt>
                <c:pt idx="1">
                  <c:v>10.28</c:v>
                </c:pt>
                <c:pt idx="2">
                  <c:v>20.57</c:v>
                </c:pt>
                <c:pt idx="3">
                  <c:v>30.86</c:v>
                </c:pt>
                <c:pt idx="4">
                  <c:v>41.14</c:v>
                </c:pt>
                <c:pt idx="5">
                  <c:v>51.43</c:v>
                </c:pt>
                <c:pt idx="6">
                  <c:v>61.71</c:v>
                </c:pt>
                <c:pt idx="7">
                  <c:v>72.0</c:v>
                </c:pt>
                <c:pt idx="8">
                  <c:v>82.28</c:v>
                </c:pt>
                <c:pt idx="9">
                  <c:v>92.57</c:v>
                </c:pt>
                <c:pt idx="10">
                  <c:v>102.86</c:v>
                </c:pt>
                <c:pt idx="11">
                  <c:v>113.14</c:v>
                </c:pt>
                <c:pt idx="12">
                  <c:v>123.43</c:v>
                </c:pt>
                <c:pt idx="13">
                  <c:v>133.71</c:v>
                </c:pt>
                <c:pt idx="14">
                  <c:v>144.0</c:v>
                </c:pt>
                <c:pt idx="15">
                  <c:v>154.28</c:v>
                </c:pt>
                <c:pt idx="16">
                  <c:v>164.57</c:v>
                </c:pt>
                <c:pt idx="17">
                  <c:v>174.86</c:v>
                </c:pt>
                <c:pt idx="18">
                  <c:v>185.14</c:v>
                </c:pt>
                <c:pt idx="19">
                  <c:v>195.43</c:v>
                </c:pt>
                <c:pt idx="20">
                  <c:v>205.71</c:v>
                </c:pt>
                <c:pt idx="21">
                  <c:v>216.0</c:v>
                </c:pt>
                <c:pt idx="22">
                  <c:v>226.28</c:v>
                </c:pt>
                <c:pt idx="23">
                  <c:v>236.57</c:v>
                </c:pt>
                <c:pt idx="24">
                  <c:v>246.8500000000003</c:v>
                </c:pt>
                <c:pt idx="25">
                  <c:v>257.1400000000004</c:v>
                </c:pt>
                <c:pt idx="26">
                  <c:v>267.4299999999989</c:v>
                </c:pt>
                <c:pt idx="27">
                  <c:v>277.7099999999996</c:v>
                </c:pt>
                <c:pt idx="28">
                  <c:v>288.0</c:v>
                </c:pt>
                <c:pt idx="29">
                  <c:v>298.2799999999992</c:v>
                </c:pt>
                <c:pt idx="30">
                  <c:v>308.57</c:v>
                </c:pt>
                <c:pt idx="31">
                  <c:v>318.86</c:v>
                </c:pt>
                <c:pt idx="32">
                  <c:v>329.1400000000004</c:v>
                </c:pt>
                <c:pt idx="33">
                  <c:v>339.4299999999989</c:v>
                </c:pt>
                <c:pt idx="34">
                  <c:v>349.71</c:v>
                </c:pt>
                <c:pt idx="35">
                  <c:v>360.0</c:v>
                </c:pt>
              </c:numCache>
            </c:numRef>
          </c:xVal>
          <c:yVal>
            <c:numRef>
              <c:f>AnHAP!$C$5:$C$40</c:f>
              <c:numCache>
                <c:formatCode>General</c:formatCode>
                <c:ptCount val="36"/>
                <c:pt idx="0">
                  <c:v>0.0</c:v>
                </c:pt>
                <c:pt idx="1">
                  <c:v>-4.416</c:v>
                </c:pt>
                <c:pt idx="2">
                  <c:v>-9.463000000000002</c:v>
                </c:pt>
                <c:pt idx="3">
                  <c:v>-14.31200000000001</c:v>
                </c:pt>
                <c:pt idx="4">
                  <c:v>-17.54499999999999</c:v>
                </c:pt>
                <c:pt idx="5">
                  <c:v>-19.37400000000003</c:v>
                </c:pt>
                <c:pt idx="6">
                  <c:v>-19.896</c:v>
                </c:pt>
                <c:pt idx="7">
                  <c:v>-19.67700000000003</c:v>
                </c:pt>
                <c:pt idx="8">
                  <c:v>-19.166</c:v>
                </c:pt>
                <c:pt idx="9">
                  <c:v>-18.954</c:v>
                </c:pt>
                <c:pt idx="10">
                  <c:v>-19.078</c:v>
                </c:pt>
                <c:pt idx="11">
                  <c:v>-19.669</c:v>
                </c:pt>
                <c:pt idx="12">
                  <c:v>-20.03700000000003</c:v>
                </c:pt>
                <c:pt idx="13">
                  <c:v>-19.64</c:v>
                </c:pt>
                <c:pt idx="14">
                  <c:v>-18.08199999999999</c:v>
                </c:pt>
                <c:pt idx="15">
                  <c:v>-14.37000000000001</c:v>
                </c:pt>
                <c:pt idx="16">
                  <c:v>-9.233999999999998</c:v>
                </c:pt>
                <c:pt idx="17">
                  <c:v>-3.197</c:v>
                </c:pt>
                <c:pt idx="18">
                  <c:v>-3.253</c:v>
                </c:pt>
                <c:pt idx="19">
                  <c:v>-9.247999999999997</c:v>
                </c:pt>
                <c:pt idx="20">
                  <c:v>-14.582</c:v>
                </c:pt>
                <c:pt idx="21">
                  <c:v>-17.73100000000003</c:v>
                </c:pt>
                <c:pt idx="22">
                  <c:v>-19.65000000000003</c:v>
                </c:pt>
                <c:pt idx="23">
                  <c:v>-20.004</c:v>
                </c:pt>
                <c:pt idx="24">
                  <c:v>-19.5</c:v>
                </c:pt>
                <c:pt idx="25">
                  <c:v>-19.12</c:v>
                </c:pt>
                <c:pt idx="26">
                  <c:v>-18.88499999999999</c:v>
                </c:pt>
                <c:pt idx="27">
                  <c:v>-19.11000000000003</c:v>
                </c:pt>
                <c:pt idx="28">
                  <c:v>-19.67299999999999</c:v>
                </c:pt>
                <c:pt idx="29">
                  <c:v>-19.94299999999996</c:v>
                </c:pt>
                <c:pt idx="30">
                  <c:v>-19.648</c:v>
                </c:pt>
                <c:pt idx="31">
                  <c:v>-17.97</c:v>
                </c:pt>
                <c:pt idx="32">
                  <c:v>-14.45600000000001</c:v>
                </c:pt>
                <c:pt idx="33">
                  <c:v>-9.888000000000003</c:v>
                </c:pt>
                <c:pt idx="34">
                  <c:v>-4.408</c:v>
                </c:pt>
                <c:pt idx="35">
                  <c:v>-0.0391</c:v>
                </c:pt>
              </c:numCache>
            </c:numRef>
          </c:yVal>
          <c:smooth val="1"/>
        </c:ser>
        <c:ser>
          <c:idx val="0"/>
          <c:order val="0"/>
          <c:tx>
            <c:v>ANSA</c:v>
          </c:tx>
          <c:xVal>
            <c:numRef>
              <c:f>'An SA'!$C$4:$C$39</c:f>
              <c:numCache>
                <c:formatCode>General</c:formatCode>
                <c:ptCount val="36"/>
                <c:pt idx="0">
                  <c:v>0.0</c:v>
                </c:pt>
                <c:pt idx="1">
                  <c:v>10.29</c:v>
                </c:pt>
                <c:pt idx="2">
                  <c:v>20.57</c:v>
                </c:pt>
                <c:pt idx="3">
                  <c:v>30.86</c:v>
                </c:pt>
                <c:pt idx="4">
                  <c:v>41.14</c:v>
                </c:pt>
                <c:pt idx="5">
                  <c:v>51.43</c:v>
                </c:pt>
                <c:pt idx="6">
                  <c:v>61.71</c:v>
                </c:pt>
                <c:pt idx="7">
                  <c:v>72.0</c:v>
                </c:pt>
                <c:pt idx="8">
                  <c:v>82.28</c:v>
                </c:pt>
                <c:pt idx="9">
                  <c:v>92.57</c:v>
                </c:pt>
                <c:pt idx="10">
                  <c:v>102.86</c:v>
                </c:pt>
                <c:pt idx="11">
                  <c:v>113.14</c:v>
                </c:pt>
                <c:pt idx="12">
                  <c:v>123.42</c:v>
                </c:pt>
                <c:pt idx="13">
                  <c:v>133.71</c:v>
                </c:pt>
                <c:pt idx="14">
                  <c:v>144.0</c:v>
                </c:pt>
                <c:pt idx="15">
                  <c:v>154.28</c:v>
                </c:pt>
                <c:pt idx="16">
                  <c:v>164.57</c:v>
                </c:pt>
                <c:pt idx="17">
                  <c:v>174.86</c:v>
                </c:pt>
                <c:pt idx="18">
                  <c:v>185.14</c:v>
                </c:pt>
                <c:pt idx="19">
                  <c:v>195.42</c:v>
                </c:pt>
                <c:pt idx="20">
                  <c:v>205.72</c:v>
                </c:pt>
                <c:pt idx="21">
                  <c:v>216.0</c:v>
                </c:pt>
                <c:pt idx="22">
                  <c:v>226.28</c:v>
                </c:pt>
                <c:pt idx="23">
                  <c:v>236.57</c:v>
                </c:pt>
                <c:pt idx="24">
                  <c:v>246.86</c:v>
                </c:pt>
                <c:pt idx="25">
                  <c:v>257.1400000000004</c:v>
                </c:pt>
                <c:pt idx="26">
                  <c:v>267.4199999999992</c:v>
                </c:pt>
                <c:pt idx="27">
                  <c:v>277.7099999999996</c:v>
                </c:pt>
                <c:pt idx="28">
                  <c:v>288.0</c:v>
                </c:pt>
                <c:pt idx="29">
                  <c:v>298.2799999999992</c:v>
                </c:pt>
                <c:pt idx="30">
                  <c:v>308.57</c:v>
                </c:pt>
                <c:pt idx="31">
                  <c:v>318.86</c:v>
                </c:pt>
                <c:pt idx="32">
                  <c:v>329.1400000000004</c:v>
                </c:pt>
                <c:pt idx="33">
                  <c:v>339.4199999999992</c:v>
                </c:pt>
                <c:pt idx="34">
                  <c:v>349.71</c:v>
                </c:pt>
                <c:pt idx="35">
                  <c:v>360.0</c:v>
                </c:pt>
              </c:numCache>
            </c:numRef>
          </c:xVal>
          <c:yVal>
            <c:numRef>
              <c:f>'An SA'!$B$4:$B$39</c:f>
              <c:numCache>
                <c:formatCode>General</c:formatCode>
                <c:ptCount val="36"/>
                <c:pt idx="0">
                  <c:v>0.0</c:v>
                </c:pt>
                <c:pt idx="1">
                  <c:v>-0.619</c:v>
                </c:pt>
                <c:pt idx="2">
                  <c:v>-2.194</c:v>
                </c:pt>
                <c:pt idx="3">
                  <c:v>-3.191</c:v>
                </c:pt>
                <c:pt idx="4">
                  <c:v>-2.981</c:v>
                </c:pt>
                <c:pt idx="5">
                  <c:v>-1.421999999999995</c:v>
                </c:pt>
                <c:pt idx="6">
                  <c:v>1.104</c:v>
                </c:pt>
                <c:pt idx="7">
                  <c:v>3.883</c:v>
                </c:pt>
                <c:pt idx="8">
                  <c:v>6.034</c:v>
                </c:pt>
                <c:pt idx="9">
                  <c:v>6.532</c:v>
                </c:pt>
                <c:pt idx="10">
                  <c:v>5.547</c:v>
                </c:pt>
                <c:pt idx="11">
                  <c:v>3.245</c:v>
                </c:pt>
                <c:pt idx="12">
                  <c:v>0.292</c:v>
                </c:pt>
                <c:pt idx="13">
                  <c:v>-1.983</c:v>
                </c:pt>
                <c:pt idx="14">
                  <c:v>-3.25</c:v>
                </c:pt>
                <c:pt idx="15">
                  <c:v>-3.023</c:v>
                </c:pt>
                <c:pt idx="16">
                  <c:v>-1.568</c:v>
                </c:pt>
                <c:pt idx="17">
                  <c:v>-0.262</c:v>
                </c:pt>
                <c:pt idx="18">
                  <c:v>-0.14</c:v>
                </c:pt>
                <c:pt idx="19">
                  <c:v>-1.605</c:v>
                </c:pt>
                <c:pt idx="20">
                  <c:v>-2.995</c:v>
                </c:pt>
                <c:pt idx="21">
                  <c:v>-3.195</c:v>
                </c:pt>
                <c:pt idx="22">
                  <c:v>-2.015499999999997</c:v>
                </c:pt>
                <c:pt idx="23">
                  <c:v>0.411</c:v>
                </c:pt>
                <c:pt idx="24">
                  <c:v>3.118</c:v>
                </c:pt>
                <c:pt idx="25">
                  <c:v>5.708</c:v>
                </c:pt>
                <c:pt idx="26">
                  <c:v>6.624999999999889</c:v>
                </c:pt>
                <c:pt idx="27">
                  <c:v>5.824999999999965</c:v>
                </c:pt>
                <c:pt idx="28">
                  <c:v>3.88</c:v>
                </c:pt>
                <c:pt idx="29">
                  <c:v>1.039199999999998</c:v>
                </c:pt>
                <c:pt idx="30">
                  <c:v>-1.526999999999998</c:v>
                </c:pt>
                <c:pt idx="31">
                  <c:v>-3.039</c:v>
                </c:pt>
                <c:pt idx="32">
                  <c:v>-3.238</c:v>
                </c:pt>
                <c:pt idx="33">
                  <c:v>-2.12</c:v>
                </c:pt>
                <c:pt idx="34">
                  <c:v>-0.739</c:v>
                </c:pt>
                <c:pt idx="35">
                  <c:v>-0.054</c:v>
                </c:pt>
              </c:numCache>
            </c:numRef>
          </c:yVal>
          <c:smooth val="1"/>
        </c:ser>
        <c:dLbls>
          <c:showLegendKey val="0"/>
          <c:showVal val="0"/>
          <c:showCatName val="0"/>
          <c:showSerName val="0"/>
          <c:showPercent val="0"/>
          <c:showBubbleSize val="0"/>
        </c:dLbls>
        <c:axId val="492298312"/>
        <c:axId val="492303896"/>
      </c:scatterChart>
      <c:valAx>
        <c:axId val="492298312"/>
        <c:scaling>
          <c:orientation val="minMax"/>
        </c:scaling>
        <c:delete val="0"/>
        <c:axPos val="b"/>
        <c:title>
          <c:tx>
            <c:rich>
              <a:bodyPr/>
              <a:lstStyle/>
              <a:p>
                <a:pPr>
                  <a:defRPr/>
                </a:pPr>
                <a:r>
                  <a:rPr lang="el-GR"/>
                  <a:t>θ</a:t>
                </a:r>
                <a:endParaRPr lang="en-US"/>
              </a:p>
            </c:rich>
          </c:tx>
          <c:layout>
            <c:manualLayout>
              <c:xMode val="edge"/>
              <c:yMode val="edge"/>
              <c:x val="0.426659288297117"/>
              <c:y val="0.943820224719102"/>
            </c:manualLayout>
          </c:layout>
          <c:overlay val="0"/>
        </c:title>
        <c:numFmt formatCode="General" sourceLinked="1"/>
        <c:majorTickMark val="out"/>
        <c:minorTickMark val="none"/>
        <c:tickLblPos val="nextTo"/>
        <c:crossAx val="492303896"/>
        <c:crossesAt val="-25.0"/>
        <c:crossBetween val="midCat"/>
      </c:valAx>
      <c:valAx>
        <c:axId val="492303896"/>
        <c:scaling>
          <c:orientation val="minMax"/>
        </c:scaling>
        <c:delete val="0"/>
        <c:axPos val="l"/>
        <c:majorGridlines>
          <c:spPr>
            <a:ln>
              <a:noFill/>
            </a:ln>
          </c:spPr>
        </c:majorGridlines>
        <c:title>
          <c:tx>
            <c:rich>
              <a:bodyPr rot="0" vert="horz"/>
              <a:lstStyle/>
              <a:p>
                <a:pPr>
                  <a:defRPr/>
                </a:pPr>
                <a:r>
                  <a:rPr lang="en-US"/>
                  <a:t>rel. E </a:t>
                </a:r>
              </a:p>
              <a:p>
                <a:pPr>
                  <a:defRPr/>
                </a:pPr>
                <a:r>
                  <a:rPr lang="en-US"/>
                  <a:t>(KJ/mol)</a:t>
                </a:r>
              </a:p>
            </c:rich>
          </c:tx>
          <c:layout>
            <c:manualLayout>
              <c:xMode val="edge"/>
              <c:yMode val="edge"/>
              <c:x val="0.00205993000874891"/>
              <c:y val="0.335965296004667"/>
            </c:manualLayout>
          </c:layout>
          <c:overlay val="0"/>
        </c:title>
        <c:numFmt formatCode="General" sourceLinked="1"/>
        <c:majorTickMark val="out"/>
        <c:minorTickMark val="none"/>
        <c:tickLblPos val="nextTo"/>
        <c:crossAx val="492298312"/>
        <c:crosses val="autoZero"/>
        <c:crossBetween val="midCat"/>
      </c:valAx>
    </c:plotArea>
    <c:legend>
      <c:legendPos val="r"/>
      <c:layout>
        <c:manualLayout>
          <c:xMode val="edge"/>
          <c:yMode val="edge"/>
          <c:x val="0.815060446989582"/>
          <c:y val="0.392353947329618"/>
          <c:w val="0.181024082516001"/>
          <c:h val="0.273365048118985"/>
        </c:manualLayout>
      </c:layout>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4650043744532"/>
          <c:y val="0.127777777777778"/>
          <c:w val="0.69782217847769"/>
          <c:h val="0.747222222222222"/>
        </c:manualLayout>
      </c:layout>
      <c:scatterChart>
        <c:scatterStyle val="smoothMarker"/>
        <c:varyColors val="0"/>
        <c:ser>
          <c:idx val="1"/>
          <c:order val="1"/>
          <c:tx>
            <c:v>DMAHAP</c:v>
          </c:tx>
          <c:xVal>
            <c:numRef>
              <c:f>DMAHAP!$D$4:$D$39</c:f>
              <c:numCache>
                <c:formatCode>General</c:formatCode>
                <c:ptCount val="36"/>
                <c:pt idx="0">
                  <c:v>0.0</c:v>
                </c:pt>
                <c:pt idx="1">
                  <c:v>10.28</c:v>
                </c:pt>
                <c:pt idx="2">
                  <c:v>20.57</c:v>
                </c:pt>
                <c:pt idx="3">
                  <c:v>30.86</c:v>
                </c:pt>
                <c:pt idx="4">
                  <c:v>41.14</c:v>
                </c:pt>
                <c:pt idx="5">
                  <c:v>51.43</c:v>
                </c:pt>
                <c:pt idx="6">
                  <c:v>61.71</c:v>
                </c:pt>
                <c:pt idx="7">
                  <c:v>72.0</c:v>
                </c:pt>
                <c:pt idx="8">
                  <c:v>82.28</c:v>
                </c:pt>
                <c:pt idx="9">
                  <c:v>92.57</c:v>
                </c:pt>
                <c:pt idx="10">
                  <c:v>102.86</c:v>
                </c:pt>
                <c:pt idx="11">
                  <c:v>113.14</c:v>
                </c:pt>
                <c:pt idx="12">
                  <c:v>123.43</c:v>
                </c:pt>
                <c:pt idx="13">
                  <c:v>133.71</c:v>
                </c:pt>
                <c:pt idx="14">
                  <c:v>144.0</c:v>
                </c:pt>
                <c:pt idx="15">
                  <c:v>154.28</c:v>
                </c:pt>
                <c:pt idx="16">
                  <c:v>164.57</c:v>
                </c:pt>
                <c:pt idx="17">
                  <c:v>174.86</c:v>
                </c:pt>
                <c:pt idx="18">
                  <c:v>185.14</c:v>
                </c:pt>
                <c:pt idx="19">
                  <c:v>195.43</c:v>
                </c:pt>
                <c:pt idx="20">
                  <c:v>205.71</c:v>
                </c:pt>
                <c:pt idx="21">
                  <c:v>216.0</c:v>
                </c:pt>
                <c:pt idx="22">
                  <c:v>226.28</c:v>
                </c:pt>
                <c:pt idx="23">
                  <c:v>236.57</c:v>
                </c:pt>
                <c:pt idx="24">
                  <c:v>246.8500000000003</c:v>
                </c:pt>
                <c:pt idx="25">
                  <c:v>257.1400000000004</c:v>
                </c:pt>
                <c:pt idx="26">
                  <c:v>267.4299999999989</c:v>
                </c:pt>
                <c:pt idx="27">
                  <c:v>277.7099999999996</c:v>
                </c:pt>
                <c:pt idx="28">
                  <c:v>288.0</c:v>
                </c:pt>
                <c:pt idx="29">
                  <c:v>298.2799999999992</c:v>
                </c:pt>
                <c:pt idx="30">
                  <c:v>308.57</c:v>
                </c:pt>
                <c:pt idx="31">
                  <c:v>318.86</c:v>
                </c:pt>
                <c:pt idx="32">
                  <c:v>329.1400000000004</c:v>
                </c:pt>
                <c:pt idx="33">
                  <c:v>339.4299999999989</c:v>
                </c:pt>
                <c:pt idx="34">
                  <c:v>349.71</c:v>
                </c:pt>
                <c:pt idx="35">
                  <c:v>360.0</c:v>
                </c:pt>
              </c:numCache>
            </c:numRef>
          </c:xVal>
          <c:yVal>
            <c:numRef>
              <c:f>DMAHAP!$C$4:$C$39</c:f>
              <c:numCache>
                <c:formatCode>General</c:formatCode>
                <c:ptCount val="36"/>
                <c:pt idx="0">
                  <c:v>0.0</c:v>
                </c:pt>
                <c:pt idx="1">
                  <c:v>-5.756</c:v>
                </c:pt>
                <c:pt idx="2">
                  <c:v>-12.011</c:v>
                </c:pt>
                <c:pt idx="3">
                  <c:v>-17.56799999999999</c:v>
                </c:pt>
                <c:pt idx="4">
                  <c:v>-21.672</c:v>
                </c:pt>
                <c:pt idx="5">
                  <c:v>-24.26299999999996</c:v>
                </c:pt>
                <c:pt idx="6">
                  <c:v>-25.279</c:v>
                </c:pt>
                <c:pt idx="7">
                  <c:v>-25.02199999999999</c:v>
                </c:pt>
                <c:pt idx="8">
                  <c:v>-23.887</c:v>
                </c:pt>
                <c:pt idx="9">
                  <c:v>-23.163</c:v>
                </c:pt>
                <c:pt idx="10">
                  <c:v>-22.35400000000003</c:v>
                </c:pt>
                <c:pt idx="11">
                  <c:v>-20.771</c:v>
                </c:pt>
                <c:pt idx="12">
                  <c:v>-18.696</c:v>
                </c:pt>
                <c:pt idx="13">
                  <c:v>-15.249</c:v>
                </c:pt>
                <c:pt idx="14">
                  <c:v>-9.49</c:v>
                </c:pt>
                <c:pt idx="15">
                  <c:v>-0.451</c:v>
                </c:pt>
                <c:pt idx="16">
                  <c:v>11.545</c:v>
                </c:pt>
                <c:pt idx="17">
                  <c:v>25.45299999999998</c:v>
                </c:pt>
                <c:pt idx="18">
                  <c:v>40.888</c:v>
                </c:pt>
                <c:pt idx="19">
                  <c:v>11.07500000000001</c:v>
                </c:pt>
                <c:pt idx="20">
                  <c:v>-0.731</c:v>
                </c:pt>
                <c:pt idx="21">
                  <c:v>-9.392000000000004</c:v>
                </c:pt>
                <c:pt idx="22">
                  <c:v>-15.437</c:v>
                </c:pt>
                <c:pt idx="23">
                  <c:v>-19.072</c:v>
                </c:pt>
                <c:pt idx="24">
                  <c:v>-21.005</c:v>
                </c:pt>
                <c:pt idx="25">
                  <c:v>-22.49299999999995</c:v>
                </c:pt>
                <c:pt idx="26">
                  <c:v>-22.76899999999993</c:v>
                </c:pt>
                <c:pt idx="27">
                  <c:v>-23.88799999999999</c:v>
                </c:pt>
                <c:pt idx="28">
                  <c:v>-24.809</c:v>
                </c:pt>
                <c:pt idx="29">
                  <c:v>-25.061</c:v>
                </c:pt>
                <c:pt idx="30">
                  <c:v>-24.075</c:v>
                </c:pt>
                <c:pt idx="31">
                  <c:v>-21.379</c:v>
                </c:pt>
                <c:pt idx="32">
                  <c:v>-17.31400000000003</c:v>
                </c:pt>
                <c:pt idx="33">
                  <c:v>-12.077</c:v>
                </c:pt>
                <c:pt idx="34">
                  <c:v>-5.796</c:v>
                </c:pt>
                <c:pt idx="35">
                  <c:v>-0.127</c:v>
                </c:pt>
              </c:numCache>
            </c:numRef>
          </c:yVal>
          <c:smooth val="1"/>
        </c:ser>
        <c:ser>
          <c:idx val="0"/>
          <c:order val="0"/>
          <c:tx>
            <c:v>DMASA</c:v>
          </c:tx>
          <c:xVal>
            <c:numRef>
              <c:f>DMASA!$D$6:$D$41</c:f>
              <c:numCache>
                <c:formatCode>General</c:formatCode>
                <c:ptCount val="36"/>
                <c:pt idx="0">
                  <c:v>0.0</c:v>
                </c:pt>
                <c:pt idx="1">
                  <c:v>10.28</c:v>
                </c:pt>
                <c:pt idx="2">
                  <c:v>20.57</c:v>
                </c:pt>
                <c:pt idx="3">
                  <c:v>30.86</c:v>
                </c:pt>
                <c:pt idx="4">
                  <c:v>41.14</c:v>
                </c:pt>
                <c:pt idx="5">
                  <c:v>51.43</c:v>
                </c:pt>
                <c:pt idx="6">
                  <c:v>61.71</c:v>
                </c:pt>
                <c:pt idx="7">
                  <c:v>72.0</c:v>
                </c:pt>
                <c:pt idx="8">
                  <c:v>82.28</c:v>
                </c:pt>
                <c:pt idx="9">
                  <c:v>92.57</c:v>
                </c:pt>
                <c:pt idx="10">
                  <c:v>102.86</c:v>
                </c:pt>
                <c:pt idx="11">
                  <c:v>113.14</c:v>
                </c:pt>
                <c:pt idx="12">
                  <c:v>123.43</c:v>
                </c:pt>
                <c:pt idx="13">
                  <c:v>133.71</c:v>
                </c:pt>
                <c:pt idx="14">
                  <c:v>144.0</c:v>
                </c:pt>
                <c:pt idx="15">
                  <c:v>154.28</c:v>
                </c:pt>
                <c:pt idx="16">
                  <c:v>164.57</c:v>
                </c:pt>
                <c:pt idx="17">
                  <c:v>174.86</c:v>
                </c:pt>
                <c:pt idx="18">
                  <c:v>185.14</c:v>
                </c:pt>
                <c:pt idx="19">
                  <c:v>195.43</c:v>
                </c:pt>
                <c:pt idx="20">
                  <c:v>205.71</c:v>
                </c:pt>
                <c:pt idx="21">
                  <c:v>216.0</c:v>
                </c:pt>
                <c:pt idx="22">
                  <c:v>226.28</c:v>
                </c:pt>
                <c:pt idx="23">
                  <c:v>236.57</c:v>
                </c:pt>
                <c:pt idx="24">
                  <c:v>246.8500000000003</c:v>
                </c:pt>
                <c:pt idx="25">
                  <c:v>257.1400000000004</c:v>
                </c:pt>
                <c:pt idx="26">
                  <c:v>267.4299999999989</c:v>
                </c:pt>
                <c:pt idx="27">
                  <c:v>277.7099999999996</c:v>
                </c:pt>
                <c:pt idx="28">
                  <c:v>288.0</c:v>
                </c:pt>
                <c:pt idx="29">
                  <c:v>298.2799999999992</c:v>
                </c:pt>
                <c:pt idx="30">
                  <c:v>308.57</c:v>
                </c:pt>
                <c:pt idx="31">
                  <c:v>318.86</c:v>
                </c:pt>
                <c:pt idx="32">
                  <c:v>329.1400000000004</c:v>
                </c:pt>
                <c:pt idx="33">
                  <c:v>339.4299999999989</c:v>
                </c:pt>
                <c:pt idx="34">
                  <c:v>349.71</c:v>
                </c:pt>
                <c:pt idx="35">
                  <c:v>360.0</c:v>
                </c:pt>
              </c:numCache>
            </c:numRef>
          </c:xVal>
          <c:yVal>
            <c:numRef>
              <c:f>DMASA!$C$6:$C$41</c:f>
              <c:numCache>
                <c:formatCode>General</c:formatCode>
                <c:ptCount val="36"/>
                <c:pt idx="0">
                  <c:v>0.0</c:v>
                </c:pt>
                <c:pt idx="1">
                  <c:v>-0.86</c:v>
                </c:pt>
                <c:pt idx="2">
                  <c:v>-2.27</c:v>
                </c:pt>
                <c:pt idx="3">
                  <c:v>-3.56</c:v>
                </c:pt>
                <c:pt idx="4">
                  <c:v>-3.84</c:v>
                </c:pt>
                <c:pt idx="5">
                  <c:v>-2.849999999999999</c:v>
                </c:pt>
                <c:pt idx="6">
                  <c:v>-0.705</c:v>
                </c:pt>
                <c:pt idx="7">
                  <c:v>2.321</c:v>
                </c:pt>
                <c:pt idx="8">
                  <c:v>4.843</c:v>
                </c:pt>
                <c:pt idx="9">
                  <c:v>6.5</c:v>
                </c:pt>
                <c:pt idx="10">
                  <c:v>7.165999999999975</c:v>
                </c:pt>
                <c:pt idx="11">
                  <c:v>7.296</c:v>
                </c:pt>
                <c:pt idx="12">
                  <c:v>6.887999999999995</c:v>
                </c:pt>
                <c:pt idx="13">
                  <c:v>6.998</c:v>
                </c:pt>
                <c:pt idx="14">
                  <c:v>8.064</c:v>
                </c:pt>
                <c:pt idx="15">
                  <c:v>10.235</c:v>
                </c:pt>
                <c:pt idx="16">
                  <c:v>13.493</c:v>
                </c:pt>
                <c:pt idx="17">
                  <c:v>15.707</c:v>
                </c:pt>
                <c:pt idx="18">
                  <c:v>15.741</c:v>
                </c:pt>
                <c:pt idx="19">
                  <c:v>13.45500000000002</c:v>
                </c:pt>
                <c:pt idx="20">
                  <c:v>10.45500000000002</c:v>
                </c:pt>
                <c:pt idx="21">
                  <c:v>8.136000000000001</c:v>
                </c:pt>
                <c:pt idx="22">
                  <c:v>7.167999999999965</c:v>
                </c:pt>
                <c:pt idx="23">
                  <c:v>6.959000000000001</c:v>
                </c:pt>
                <c:pt idx="24">
                  <c:v>7.286000000000001</c:v>
                </c:pt>
                <c:pt idx="25">
                  <c:v>7.179</c:v>
                </c:pt>
                <c:pt idx="26">
                  <c:v>6.519</c:v>
                </c:pt>
                <c:pt idx="27">
                  <c:v>4.787</c:v>
                </c:pt>
                <c:pt idx="28">
                  <c:v>2.199</c:v>
                </c:pt>
                <c:pt idx="29">
                  <c:v>-0.563</c:v>
                </c:pt>
                <c:pt idx="30">
                  <c:v>-2.745</c:v>
                </c:pt>
                <c:pt idx="31">
                  <c:v>-3.905</c:v>
                </c:pt>
                <c:pt idx="32">
                  <c:v>-3.922</c:v>
                </c:pt>
                <c:pt idx="33">
                  <c:v>-2.197</c:v>
                </c:pt>
                <c:pt idx="34">
                  <c:v>-0.892</c:v>
                </c:pt>
                <c:pt idx="35">
                  <c:v>-0.133</c:v>
                </c:pt>
              </c:numCache>
            </c:numRef>
          </c:yVal>
          <c:smooth val="1"/>
        </c:ser>
        <c:dLbls>
          <c:showLegendKey val="0"/>
          <c:showVal val="0"/>
          <c:showCatName val="0"/>
          <c:showSerName val="0"/>
          <c:showPercent val="0"/>
          <c:showBubbleSize val="0"/>
        </c:dLbls>
        <c:axId val="492333368"/>
        <c:axId val="492338936"/>
      </c:scatterChart>
      <c:valAx>
        <c:axId val="492333368"/>
        <c:scaling>
          <c:orientation val="minMax"/>
        </c:scaling>
        <c:delete val="0"/>
        <c:axPos val="b"/>
        <c:title>
          <c:tx>
            <c:rich>
              <a:bodyPr/>
              <a:lstStyle/>
              <a:p>
                <a:pPr>
                  <a:defRPr/>
                </a:pPr>
                <a:r>
                  <a:rPr lang="el-GR"/>
                  <a:t>θ</a:t>
                </a:r>
                <a:endParaRPr lang="en-US"/>
              </a:p>
            </c:rich>
          </c:tx>
          <c:layout>
            <c:manualLayout>
              <c:xMode val="edge"/>
              <c:yMode val="edge"/>
              <c:x val="0.470402012248469"/>
              <c:y val="0.921296296296296"/>
            </c:manualLayout>
          </c:layout>
          <c:overlay val="0"/>
        </c:title>
        <c:numFmt formatCode="General" sourceLinked="1"/>
        <c:majorTickMark val="out"/>
        <c:minorTickMark val="none"/>
        <c:tickLblPos val="nextTo"/>
        <c:crossAx val="492338936"/>
        <c:crossesAt val="-30.0"/>
        <c:crossBetween val="midCat"/>
      </c:valAx>
      <c:valAx>
        <c:axId val="492338936"/>
        <c:scaling>
          <c:orientation val="minMax"/>
        </c:scaling>
        <c:delete val="0"/>
        <c:axPos val="l"/>
        <c:majorGridlines>
          <c:spPr>
            <a:ln>
              <a:noFill/>
            </a:ln>
          </c:spPr>
        </c:majorGridlines>
        <c:title>
          <c:tx>
            <c:rich>
              <a:bodyPr rot="0" vert="horz"/>
              <a:lstStyle/>
              <a:p>
                <a:pPr>
                  <a:defRPr/>
                </a:pPr>
                <a:r>
                  <a:rPr lang="en-US"/>
                  <a:t>rel. E</a:t>
                </a:r>
              </a:p>
              <a:p>
                <a:pPr>
                  <a:defRPr/>
                </a:pPr>
                <a:r>
                  <a:rPr lang="en-US"/>
                  <a:t> (KJ/mol)</a:t>
                </a:r>
              </a:p>
            </c:rich>
          </c:tx>
          <c:overlay val="0"/>
        </c:title>
        <c:numFmt formatCode="General" sourceLinked="1"/>
        <c:majorTickMark val="out"/>
        <c:minorTickMark val="none"/>
        <c:tickLblPos val="nextTo"/>
        <c:crossAx val="492333368"/>
        <c:crosses val="autoZero"/>
        <c:crossBetween val="midCat"/>
      </c:valAx>
    </c:plotArea>
    <c:legend>
      <c:legendPos val="r"/>
      <c:layout>
        <c:manualLayout>
          <c:xMode val="edge"/>
          <c:yMode val="edge"/>
          <c:x val="0.8"/>
          <c:y val="0.357678258967629"/>
          <c:w val="0.175"/>
          <c:h val="0.0929764508603091"/>
        </c:manualLayout>
      </c:layout>
      <c:overlay val="0"/>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9360454943132"/>
          <c:y val="0.0337061415623101"/>
          <c:w val="0.747000665409783"/>
          <c:h val="0.749211400856262"/>
        </c:manualLayout>
      </c:layout>
      <c:scatterChart>
        <c:scatterStyle val="smoothMarker"/>
        <c:varyColors val="0"/>
        <c:ser>
          <c:idx val="1"/>
          <c:order val="1"/>
          <c:tx>
            <c:v>APCHAP</c:v>
          </c:tx>
          <c:xVal>
            <c:numRef>
              <c:f>APCHAP!$E$6:$E$41</c:f>
              <c:numCache>
                <c:formatCode>General</c:formatCode>
                <c:ptCount val="36"/>
                <c:pt idx="0">
                  <c:v>0.0</c:v>
                </c:pt>
                <c:pt idx="1">
                  <c:v>10.28</c:v>
                </c:pt>
                <c:pt idx="2">
                  <c:v>20.57</c:v>
                </c:pt>
                <c:pt idx="3">
                  <c:v>30.86</c:v>
                </c:pt>
                <c:pt idx="4">
                  <c:v>41.14</c:v>
                </c:pt>
                <c:pt idx="5">
                  <c:v>51.43</c:v>
                </c:pt>
                <c:pt idx="6">
                  <c:v>61.71</c:v>
                </c:pt>
                <c:pt idx="7">
                  <c:v>72.0</c:v>
                </c:pt>
                <c:pt idx="8">
                  <c:v>82.28</c:v>
                </c:pt>
                <c:pt idx="9">
                  <c:v>92.57</c:v>
                </c:pt>
                <c:pt idx="10">
                  <c:v>102.86</c:v>
                </c:pt>
                <c:pt idx="11">
                  <c:v>113.14</c:v>
                </c:pt>
                <c:pt idx="12">
                  <c:v>123.43</c:v>
                </c:pt>
                <c:pt idx="13">
                  <c:v>133.71</c:v>
                </c:pt>
                <c:pt idx="14">
                  <c:v>144.0</c:v>
                </c:pt>
                <c:pt idx="15">
                  <c:v>154.28</c:v>
                </c:pt>
                <c:pt idx="16">
                  <c:v>164.57</c:v>
                </c:pt>
                <c:pt idx="17">
                  <c:v>174.86</c:v>
                </c:pt>
                <c:pt idx="18">
                  <c:v>185.14</c:v>
                </c:pt>
                <c:pt idx="19">
                  <c:v>195.43</c:v>
                </c:pt>
                <c:pt idx="20">
                  <c:v>205.71</c:v>
                </c:pt>
                <c:pt idx="21">
                  <c:v>216.0</c:v>
                </c:pt>
                <c:pt idx="22">
                  <c:v>226.28</c:v>
                </c:pt>
                <c:pt idx="23">
                  <c:v>236.57</c:v>
                </c:pt>
                <c:pt idx="24">
                  <c:v>246.8500000000003</c:v>
                </c:pt>
                <c:pt idx="25">
                  <c:v>257.1400000000004</c:v>
                </c:pt>
                <c:pt idx="26">
                  <c:v>267.4299999999989</c:v>
                </c:pt>
                <c:pt idx="27">
                  <c:v>277.7099999999996</c:v>
                </c:pt>
                <c:pt idx="28">
                  <c:v>288.0</c:v>
                </c:pt>
                <c:pt idx="29">
                  <c:v>298.2799999999992</c:v>
                </c:pt>
                <c:pt idx="30">
                  <c:v>308.57</c:v>
                </c:pt>
                <c:pt idx="31">
                  <c:v>318.86</c:v>
                </c:pt>
                <c:pt idx="32">
                  <c:v>329.1400000000004</c:v>
                </c:pt>
                <c:pt idx="33">
                  <c:v>339.4299999999989</c:v>
                </c:pt>
                <c:pt idx="34">
                  <c:v>349.71</c:v>
                </c:pt>
                <c:pt idx="35">
                  <c:v>360.0</c:v>
                </c:pt>
              </c:numCache>
            </c:numRef>
          </c:xVal>
          <c:yVal>
            <c:numRef>
              <c:f>APCHAP!$D$6:$D$41</c:f>
              <c:numCache>
                <c:formatCode>General</c:formatCode>
                <c:ptCount val="36"/>
                <c:pt idx="0">
                  <c:v>0.0</c:v>
                </c:pt>
                <c:pt idx="1">
                  <c:v>-7.730300000000002</c:v>
                </c:pt>
                <c:pt idx="2">
                  <c:v>-15.6186</c:v>
                </c:pt>
                <c:pt idx="3">
                  <c:v>-22.24799999999999</c:v>
                </c:pt>
                <c:pt idx="4">
                  <c:v>-26.688</c:v>
                </c:pt>
                <c:pt idx="5">
                  <c:v>-28.83010000000003</c:v>
                </c:pt>
                <c:pt idx="6">
                  <c:v>-29.2313</c:v>
                </c:pt>
                <c:pt idx="7">
                  <c:v>-28.3016</c:v>
                </c:pt>
                <c:pt idx="8">
                  <c:v>-27.08279999999973</c:v>
                </c:pt>
                <c:pt idx="9">
                  <c:v>-25.88529999999994</c:v>
                </c:pt>
                <c:pt idx="10">
                  <c:v>-25.15680000000004</c:v>
                </c:pt>
                <c:pt idx="11">
                  <c:v>-24.92099999999998</c:v>
                </c:pt>
                <c:pt idx="12">
                  <c:v>-25.303</c:v>
                </c:pt>
                <c:pt idx="13">
                  <c:v>-24.60720000000003</c:v>
                </c:pt>
                <c:pt idx="14">
                  <c:v>-21.603</c:v>
                </c:pt>
                <c:pt idx="15">
                  <c:v>-15.5805</c:v>
                </c:pt>
                <c:pt idx="16">
                  <c:v>-6.1337</c:v>
                </c:pt>
                <c:pt idx="17">
                  <c:v>6.2691</c:v>
                </c:pt>
                <c:pt idx="18">
                  <c:v>21.33559999999998</c:v>
                </c:pt>
                <c:pt idx="19">
                  <c:v>37.206</c:v>
                </c:pt>
                <c:pt idx="20">
                  <c:v>50.0</c:v>
                </c:pt>
                <c:pt idx="21">
                  <c:v>27.09819999999995</c:v>
                </c:pt>
                <c:pt idx="22">
                  <c:v>22.67720000000003</c:v>
                </c:pt>
                <c:pt idx="23">
                  <c:v>20.25549999999996</c:v>
                </c:pt>
                <c:pt idx="24">
                  <c:v>18.59059999999995</c:v>
                </c:pt>
                <c:pt idx="25">
                  <c:v>16.86249999999994</c:v>
                </c:pt>
                <c:pt idx="26">
                  <c:v>13.3911</c:v>
                </c:pt>
                <c:pt idx="27">
                  <c:v>7.791440000000002</c:v>
                </c:pt>
                <c:pt idx="28">
                  <c:v>2.6226</c:v>
                </c:pt>
                <c:pt idx="29">
                  <c:v>-2.5058</c:v>
                </c:pt>
                <c:pt idx="30">
                  <c:v>-7.0219</c:v>
                </c:pt>
                <c:pt idx="31">
                  <c:v>-8.95340000000002</c:v>
                </c:pt>
                <c:pt idx="32">
                  <c:v>-8.4344</c:v>
                </c:pt>
                <c:pt idx="33">
                  <c:v>-5.9701</c:v>
                </c:pt>
                <c:pt idx="34">
                  <c:v>-1.735699999999999</c:v>
                </c:pt>
                <c:pt idx="35">
                  <c:v>1.7641</c:v>
                </c:pt>
              </c:numCache>
            </c:numRef>
          </c:yVal>
          <c:smooth val="1"/>
        </c:ser>
        <c:ser>
          <c:idx val="0"/>
          <c:order val="0"/>
          <c:tx>
            <c:v>APCSA</c:v>
          </c:tx>
          <c:xVal>
            <c:numRef>
              <c:f>APCSA!$E$6:$E$41</c:f>
              <c:numCache>
                <c:formatCode>General</c:formatCode>
                <c:ptCount val="36"/>
                <c:pt idx="0">
                  <c:v>0.0</c:v>
                </c:pt>
                <c:pt idx="1">
                  <c:v>10.28</c:v>
                </c:pt>
                <c:pt idx="2">
                  <c:v>20.57</c:v>
                </c:pt>
                <c:pt idx="3">
                  <c:v>30.86</c:v>
                </c:pt>
                <c:pt idx="4">
                  <c:v>41.14</c:v>
                </c:pt>
                <c:pt idx="5">
                  <c:v>51.43</c:v>
                </c:pt>
                <c:pt idx="6">
                  <c:v>61.71</c:v>
                </c:pt>
                <c:pt idx="7">
                  <c:v>72.0</c:v>
                </c:pt>
                <c:pt idx="8">
                  <c:v>82.28</c:v>
                </c:pt>
                <c:pt idx="9">
                  <c:v>92.57</c:v>
                </c:pt>
                <c:pt idx="10">
                  <c:v>102.86</c:v>
                </c:pt>
                <c:pt idx="11">
                  <c:v>113.14</c:v>
                </c:pt>
                <c:pt idx="12">
                  <c:v>123.43</c:v>
                </c:pt>
                <c:pt idx="13">
                  <c:v>133.71</c:v>
                </c:pt>
                <c:pt idx="14">
                  <c:v>144.0</c:v>
                </c:pt>
                <c:pt idx="15">
                  <c:v>154.28</c:v>
                </c:pt>
                <c:pt idx="16">
                  <c:v>164.57</c:v>
                </c:pt>
                <c:pt idx="17">
                  <c:v>174.86</c:v>
                </c:pt>
                <c:pt idx="18">
                  <c:v>185.14</c:v>
                </c:pt>
                <c:pt idx="19">
                  <c:v>195.43</c:v>
                </c:pt>
                <c:pt idx="20">
                  <c:v>205.71</c:v>
                </c:pt>
                <c:pt idx="21">
                  <c:v>216.0</c:v>
                </c:pt>
                <c:pt idx="22">
                  <c:v>226.28</c:v>
                </c:pt>
                <c:pt idx="23">
                  <c:v>236.57</c:v>
                </c:pt>
                <c:pt idx="24">
                  <c:v>246.8500000000003</c:v>
                </c:pt>
                <c:pt idx="25">
                  <c:v>257.1400000000004</c:v>
                </c:pt>
                <c:pt idx="26">
                  <c:v>267.4299999999989</c:v>
                </c:pt>
                <c:pt idx="27">
                  <c:v>277.7099999999996</c:v>
                </c:pt>
                <c:pt idx="28">
                  <c:v>288.0</c:v>
                </c:pt>
                <c:pt idx="29">
                  <c:v>298.2799999999992</c:v>
                </c:pt>
                <c:pt idx="30">
                  <c:v>308.57</c:v>
                </c:pt>
                <c:pt idx="31">
                  <c:v>318.86</c:v>
                </c:pt>
                <c:pt idx="32">
                  <c:v>329.1400000000004</c:v>
                </c:pt>
                <c:pt idx="33">
                  <c:v>339.4299999999989</c:v>
                </c:pt>
                <c:pt idx="34">
                  <c:v>349.71</c:v>
                </c:pt>
                <c:pt idx="35">
                  <c:v>360.0</c:v>
                </c:pt>
              </c:numCache>
            </c:numRef>
          </c:xVal>
          <c:yVal>
            <c:numRef>
              <c:f>APCSA!$D$6:$D$41</c:f>
              <c:numCache>
                <c:formatCode>General</c:formatCode>
                <c:ptCount val="36"/>
                <c:pt idx="0">
                  <c:v>0.0</c:v>
                </c:pt>
                <c:pt idx="1">
                  <c:v>0.528</c:v>
                </c:pt>
                <c:pt idx="2">
                  <c:v>-0.472</c:v>
                </c:pt>
                <c:pt idx="3">
                  <c:v>-0.787</c:v>
                </c:pt>
                <c:pt idx="4">
                  <c:v>0.653000000000001</c:v>
                </c:pt>
                <c:pt idx="5">
                  <c:v>4.087</c:v>
                </c:pt>
                <c:pt idx="6">
                  <c:v>9.265</c:v>
                </c:pt>
                <c:pt idx="7">
                  <c:v>14.799</c:v>
                </c:pt>
                <c:pt idx="8">
                  <c:v>19.412</c:v>
                </c:pt>
                <c:pt idx="9">
                  <c:v>21.64</c:v>
                </c:pt>
                <c:pt idx="10">
                  <c:v>21.47</c:v>
                </c:pt>
                <c:pt idx="11">
                  <c:v>19.43999999999999</c:v>
                </c:pt>
                <c:pt idx="12">
                  <c:v>17.379</c:v>
                </c:pt>
                <c:pt idx="13">
                  <c:v>16.329</c:v>
                </c:pt>
                <c:pt idx="14">
                  <c:v>16.645</c:v>
                </c:pt>
                <c:pt idx="15">
                  <c:v>17.19100000000003</c:v>
                </c:pt>
                <c:pt idx="16">
                  <c:v>17.701</c:v>
                </c:pt>
                <c:pt idx="17">
                  <c:v>16.276</c:v>
                </c:pt>
                <c:pt idx="18">
                  <c:v>13.105</c:v>
                </c:pt>
                <c:pt idx="19">
                  <c:v>8.127000000000001</c:v>
                </c:pt>
                <c:pt idx="20">
                  <c:v>3.645</c:v>
                </c:pt>
                <c:pt idx="21">
                  <c:v>1.083</c:v>
                </c:pt>
                <c:pt idx="22">
                  <c:v>1.175</c:v>
                </c:pt>
                <c:pt idx="23">
                  <c:v>2.828</c:v>
                </c:pt>
                <c:pt idx="24">
                  <c:v>4.389</c:v>
                </c:pt>
                <c:pt idx="25">
                  <c:v>5.165999999999975</c:v>
                </c:pt>
                <c:pt idx="26">
                  <c:v>4.229</c:v>
                </c:pt>
                <c:pt idx="27">
                  <c:v>1.758999999999999</c:v>
                </c:pt>
                <c:pt idx="28">
                  <c:v>-1.191</c:v>
                </c:pt>
                <c:pt idx="29">
                  <c:v>-4.544</c:v>
                </c:pt>
                <c:pt idx="30">
                  <c:v>-6.954</c:v>
                </c:pt>
                <c:pt idx="31">
                  <c:v>-7.587</c:v>
                </c:pt>
                <c:pt idx="32">
                  <c:v>-6.716</c:v>
                </c:pt>
                <c:pt idx="33">
                  <c:v>-4.666999999999986</c:v>
                </c:pt>
                <c:pt idx="34">
                  <c:v>-1.966000000000001</c:v>
                </c:pt>
                <c:pt idx="35">
                  <c:v>0.102</c:v>
                </c:pt>
              </c:numCache>
            </c:numRef>
          </c:yVal>
          <c:smooth val="1"/>
        </c:ser>
        <c:dLbls>
          <c:showLegendKey val="0"/>
          <c:showVal val="0"/>
          <c:showCatName val="0"/>
          <c:showSerName val="0"/>
          <c:showPercent val="0"/>
          <c:showBubbleSize val="0"/>
        </c:dLbls>
        <c:axId val="492368536"/>
        <c:axId val="492374120"/>
      </c:scatterChart>
      <c:valAx>
        <c:axId val="492368536"/>
        <c:scaling>
          <c:orientation val="minMax"/>
        </c:scaling>
        <c:delete val="0"/>
        <c:axPos val="b"/>
        <c:title>
          <c:tx>
            <c:rich>
              <a:bodyPr/>
              <a:lstStyle/>
              <a:p>
                <a:pPr>
                  <a:defRPr/>
                </a:pPr>
                <a:r>
                  <a:rPr lang="el-GR" sz="800"/>
                  <a:t>θ</a:t>
                </a:r>
                <a:endParaRPr lang="en-US" sz="800"/>
              </a:p>
            </c:rich>
          </c:tx>
          <c:layout>
            <c:manualLayout>
              <c:xMode val="edge"/>
              <c:yMode val="edge"/>
              <c:x val="0.523179790026247"/>
              <c:y val="0.930555555555556"/>
            </c:manualLayout>
          </c:layout>
          <c:overlay val="0"/>
        </c:title>
        <c:numFmt formatCode="General" sourceLinked="1"/>
        <c:majorTickMark val="out"/>
        <c:minorTickMark val="none"/>
        <c:tickLblPos val="nextTo"/>
        <c:crossAx val="492374120"/>
        <c:crossesAt val="-40.0"/>
        <c:crossBetween val="midCat"/>
      </c:valAx>
      <c:valAx>
        <c:axId val="492374120"/>
        <c:scaling>
          <c:orientation val="minMax"/>
        </c:scaling>
        <c:delete val="0"/>
        <c:axPos val="l"/>
        <c:majorGridlines>
          <c:spPr>
            <a:ln>
              <a:noFill/>
            </a:ln>
          </c:spPr>
        </c:majorGridlines>
        <c:title>
          <c:tx>
            <c:rich>
              <a:bodyPr rot="0" vert="horz"/>
              <a:lstStyle/>
              <a:p>
                <a:pPr>
                  <a:defRPr/>
                </a:pPr>
                <a:r>
                  <a:rPr lang="en-US" sz="800"/>
                  <a:t>rel. E </a:t>
                </a:r>
              </a:p>
              <a:p>
                <a:pPr>
                  <a:defRPr/>
                </a:pPr>
                <a:r>
                  <a:rPr lang="en-US" sz="800"/>
                  <a:t>(KJ/mol)</a:t>
                </a:r>
              </a:p>
            </c:rich>
          </c:tx>
          <c:layout>
            <c:manualLayout>
              <c:xMode val="edge"/>
              <c:yMode val="edge"/>
              <c:x val="0.00833333333333334"/>
              <c:y val="0.466666666666667"/>
            </c:manualLayout>
          </c:layout>
          <c:overlay val="0"/>
        </c:title>
        <c:numFmt formatCode="General" sourceLinked="1"/>
        <c:majorTickMark val="out"/>
        <c:minorTickMark val="none"/>
        <c:tickLblPos val="nextTo"/>
        <c:crossAx val="492368536"/>
        <c:crosses val="autoZero"/>
        <c:crossBetween val="midCat"/>
      </c:valAx>
    </c:plotArea>
    <c:legend>
      <c:legendPos val="r"/>
      <c:layout>
        <c:manualLayout>
          <c:xMode val="edge"/>
          <c:yMode val="edge"/>
          <c:x val="0.796507874015748"/>
          <c:y val="0.212395136305659"/>
          <c:w val="0.194232939632546"/>
          <c:h val="0.205719603452159"/>
        </c:manualLayout>
      </c:layout>
      <c:overlay val="0"/>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scatterChart>
        <c:scatterStyle val="smoothMarker"/>
        <c:varyColors val="0"/>
        <c:ser>
          <c:idx val="0"/>
          <c:order val="0"/>
          <c:tx>
            <c:v>pp-DAPSA</c:v>
          </c:tx>
          <c:marker>
            <c:symbol val="none"/>
          </c:marker>
          <c:xVal>
            <c:numRef>
              <c:f>SC353PP.CSV!$A$2:$A$912</c:f>
              <c:numCache>
                <c:formatCode>General</c:formatCode>
                <c:ptCount val="911"/>
                <c:pt idx="0">
                  <c:v>190.0</c:v>
                </c:pt>
                <c:pt idx="1">
                  <c:v>191.0</c:v>
                </c:pt>
                <c:pt idx="2">
                  <c:v>192.0</c:v>
                </c:pt>
                <c:pt idx="3">
                  <c:v>193.0</c:v>
                </c:pt>
                <c:pt idx="4">
                  <c:v>194.0</c:v>
                </c:pt>
                <c:pt idx="5">
                  <c:v>195.0</c:v>
                </c:pt>
                <c:pt idx="6">
                  <c:v>196.0</c:v>
                </c:pt>
                <c:pt idx="7">
                  <c:v>197.0</c:v>
                </c:pt>
                <c:pt idx="8">
                  <c:v>198.0</c:v>
                </c:pt>
                <c:pt idx="9">
                  <c:v>199.0</c:v>
                </c:pt>
                <c:pt idx="10">
                  <c:v>200.0</c:v>
                </c:pt>
                <c:pt idx="11">
                  <c:v>201.0</c:v>
                </c:pt>
                <c:pt idx="12">
                  <c:v>202.0</c:v>
                </c:pt>
                <c:pt idx="13">
                  <c:v>203.0</c:v>
                </c:pt>
                <c:pt idx="14">
                  <c:v>204.0</c:v>
                </c:pt>
                <c:pt idx="15">
                  <c:v>205.0</c:v>
                </c:pt>
                <c:pt idx="16">
                  <c:v>206.0</c:v>
                </c:pt>
                <c:pt idx="17">
                  <c:v>207.0</c:v>
                </c:pt>
                <c:pt idx="18">
                  <c:v>208.0</c:v>
                </c:pt>
                <c:pt idx="19">
                  <c:v>209.0</c:v>
                </c:pt>
                <c:pt idx="20">
                  <c:v>210.0</c:v>
                </c:pt>
                <c:pt idx="21">
                  <c:v>211.0</c:v>
                </c:pt>
                <c:pt idx="22">
                  <c:v>212.0</c:v>
                </c:pt>
                <c:pt idx="23">
                  <c:v>213.0</c:v>
                </c:pt>
                <c:pt idx="24">
                  <c:v>214.0</c:v>
                </c:pt>
                <c:pt idx="25">
                  <c:v>215.0</c:v>
                </c:pt>
                <c:pt idx="26">
                  <c:v>216.0</c:v>
                </c:pt>
                <c:pt idx="27">
                  <c:v>217.0</c:v>
                </c:pt>
                <c:pt idx="28">
                  <c:v>218.0</c:v>
                </c:pt>
                <c:pt idx="29">
                  <c:v>219.0</c:v>
                </c:pt>
                <c:pt idx="30">
                  <c:v>220.0</c:v>
                </c:pt>
                <c:pt idx="31">
                  <c:v>221.0</c:v>
                </c:pt>
                <c:pt idx="32">
                  <c:v>222.0</c:v>
                </c:pt>
                <c:pt idx="33">
                  <c:v>223.0</c:v>
                </c:pt>
                <c:pt idx="34">
                  <c:v>224.0</c:v>
                </c:pt>
                <c:pt idx="35">
                  <c:v>225.0</c:v>
                </c:pt>
                <c:pt idx="36">
                  <c:v>226.0</c:v>
                </c:pt>
                <c:pt idx="37">
                  <c:v>227.0</c:v>
                </c:pt>
                <c:pt idx="38">
                  <c:v>228.0</c:v>
                </c:pt>
                <c:pt idx="39">
                  <c:v>229.0</c:v>
                </c:pt>
                <c:pt idx="40">
                  <c:v>230.0</c:v>
                </c:pt>
                <c:pt idx="41">
                  <c:v>231.0</c:v>
                </c:pt>
                <c:pt idx="42">
                  <c:v>232.0</c:v>
                </c:pt>
                <c:pt idx="43">
                  <c:v>233.0</c:v>
                </c:pt>
                <c:pt idx="44">
                  <c:v>234.0</c:v>
                </c:pt>
                <c:pt idx="45">
                  <c:v>235.0</c:v>
                </c:pt>
                <c:pt idx="46">
                  <c:v>236.0</c:v>
                </c:pt>
                <c:pt idx="47">
                  <c:v>237.0</c:v>
                </c:pt>
                <c:pt idx="48">
                  <c:v>238.0</c:v>
                </c:pt>
                <c:pt idx="49">
                  <c:v>239.0</c:v>
                </c:pt>
                <c:pt idx="50">
                  <c:v>240.0</c:v>
                </c:pt>
                <c:pt idx="51">
                  <c:v>241.0</c:v>
                </c:pt>
                <c:pt idx="52">
                  <c:v>242.0</c:v>
                </c:pt>
                <c:pt idx="53">
                  <c:v>243.0</c:v>
                </c:pt>
                <c:pt idx="54">
                  <c:v>244.0</c:v>
                </c:pt>
                <c:pt idx="55">
                  <c:v>245.0</c:v>
                </c:pt>
                <c:pt idx="56">
                  <c:v>246.0</c:v>
                </c:pt>
                <c:pt idx="57">
                  <c:v>247.0</c:v>
                </c:pt>
                <c:pt idx="58">
                  <c:v>248.0</c:v>
                </c:pt>
                <c:pt idx="59">
                  <c:v>249.0</c:v>
                </c:pt>
                <c:pt idx="60">
                  <c:v>250.0</c:v>
                </c:pt>
                <c:pt idx="61">
                  <c:v>251.0</c:v>
                </c:pt>
                <c:pt idx="62">
                  <c:v>252.0</c:v>
                </c:pt>
                <c:pt idx="63">
                  <c:v>253.0</c:v>
                </c:pt>
                <c:pt idx="64">
                  <c:v>254.0</c:v>
                </c:pt>
                <c:pt idx="65">
                  <c:v>255.0</c:v>
                </c:pt>
                <c:pt idx="66">
                  <c:v>256.0</c:v>
                </c:pt>
                <c:pt idx="67">
                  <c:v>257.0</c:v>
                </c:pt>
                <c:pt idx="68">
                  <c:v>258.0</c:v>
                </c:pt>
                <c:pt idx="69">
                  <c:v>259.0</c:v>
                </c:pt>
                <c:pt idx="70">
                  <c:v>260.0</c:v>
                </c:pt>
                <c:pt idx="71">
                  <c:v>261.0</c:v>
                </c:pt>
                <c:pt idx="72">
                  <c:v>262.0</c:v>
                </c:pt>
                <c:pt idx="73">
                  <c:v>263.0</c:v>
                </c:pt>
                <c:pt idx="74">
                  <c:v>264.0</c:v>
                </c:pt>
                <c:pt idx="75">
                  <c:v>265.0</c:v>
                </c:pt>
                <c:pt idx="76">
                  <c:v>266.0</c:v>
                </c:pt>
                <c:pt idx="77">
                  <c:v>267.0</c:v>
                </c:pt>
                <c:pt idx="78">
                  <c:v>268.0</c:v>
                </c:pt>
                <c:pt idx="79">
                  <c:v>269.0</c:v>
                </c:pt>
                <c:pt idx="80">
                  <c:v>270.0</c:v>
                </c:pt>
                <c:pt idx="81">
                  <c:v>271.0</c:v>
                </c:pt>
                <c:pt idx="82">
                  <c:v>272.0</c:v>
                </c:pt>
                <c:pt idx="83">
                  <c:v>273.0</c:v>
                </c:pt>
                <c:pt idx="84">
                  <c:v>274.0</c:v>
                </c:pt>
                <c:pt idx="85">
                  <c:v>275.0</c:v>
                </c:pt>
                <c:pt idx="86">
                  <c:v>276.0</c:v>
                </c:pt>
                <c:pt idx="87">
                  <c:v>277.0</c:v>
                </c:pt>
                <c:pt idx="88">
                  <c:v>278.0</c:v>
                </c:pt>
                <c:pt idx="89">
                  <c:v>279.0</c:v>
                </c:pt>
                <c:pt idx="90">
                  <c:v>280.0</c:v>
                </c:pt>
                <c:pt idx="91">
                  <c:v>281.0</c:v>
                </c:pt>
                <c:pt idx="92">
                  <c:v>282.0</c:v>
                </c:pt>
                <c:pt idx="93">
                  <c:v>283.0</c:v>
                </c:pt>
                <c:pt idx="94">
                  <c:v>284.0</c:v>
                </c:pt>
                <c:pt idx="95">
                  <c:v>285.0</c:v>
                </c:pt>
                <c:pt idx="96">
                  <c:v>286.0</c:v>
                </c:pt>
                <c:pt idx="97">
                  <c:v>287.0</c:v>
                </c:pt>
                <c:pt idx="98">
                  <c:v>288.0</c:v>
                </c:pt>
                <c:pt idx="99">
                  <c:v>289.0</c:v>
                </c:pt>
                <c:pt idx="100">
                  <c:v>290.0</c:v>
                </c:pt>
                <c:pt idx="101">
                  <c:v>291.0</c:v>
                </c:pt>
                <c:pt idx="102">
                  <c:v>292.0</c:v>
                </c:pt>
                <c:pt idx="103">
                  <c:v>293.0</c:v>
                </c:pt>
                <c:pt idx="104">
                  <c:v>294.0</c:v>
                </c:pt>
                <c:pt idx="105">
                  <c:v>295.0</c:v>
                </c:pt>
                <c:pt idx="106">
                  <c:v>296.0</c:v>
                </c:pt>
                <c:pt idx="107">
                  <c:v>297.0</c:v>
                </c:pt>
                <c:pt idx="108">
                  <c:v>298.0</c:v>
                </c:pt>
                <c:pt idx="109">
                  <c:v>299.0</c:v>
                </c:pt>
                <c:pt idx="110">
                  <c:v>300.0</c:v>
                </c:pt>
                <c:pt idx="111">
                  <c:v>301.0</c:v>
                </c:pt>
                <c:pt idx="112">
                  <c:v>302.0</c:v>
                </c:pt>
                <c:pt idx="113">
                  <c:v>303.0</c:v>
                </c:pt>
                <c:pt idx="114">
                  <c:v>304.0</c:v>
                </c:pt>
                <c:pt idx="115">
                  <c:v>305.0</c:v>
                </c:pt>
                <c:pt idx="116">
                  <c:v>306.0</c:v>
                </c:pt>
                <c:pt idx="117">
                  <c:v>307.0</c:v>
                </c:pt>
                <c:pt idx="118">
                  <c:v>308.0</c:v>
                </c:pt>
                <c:pt idx="119">
                  <c:v>309.0</c:v>
                </c:pt>
                <c:pt idx="120">
                  <c:v>310.0</c:v>
                </c:pt>
                <c:pt idx="121">
                  <c:v>311.0</c:v>
                </c:pt>
                <c:pt idx="122">
                  <c:v>312.0</c:v>
                </c:pt>
                <c:pt idx="123">
                  <c:v>313.0</c:v>
                </c:pt>
                <c:pt idx="124">
                  <c:v>314.0</c:v>
                </c:pt>
                <c:pt idx="125">
                  <c:v>315.0</c:v>
                </c:pt>
                <c:pt idx="126">
                  <c:v>316.0</c:v>
                </c:pt>
                <c:pt idx="127">
                  <c:v>317.0</c:v>
                </c:pt>
                <c:pt idx="128">
                  <c:v>318.0</c:v>
                </c:pt>
                <c:pt idx="129">
                  <c:v>319.0</c:v>
                </c:pt>
                <c:pt idx="130">
                  <c:v>320.0</c:v>
                </c:pt>
                <c:pt idx="131">
                  <c:v>321.0</c:v>
                </c:pt>
                <c:pt idx="132">
                  <c:v>322.0</c:v>
                </c:pt>
                <c:pt idx="133">
                  <c:v>323.0</c:v>
                </c:pt>
                <c:pt idx="134">
                  <c:v>324.0</c:v>
                </c:pt>
                <c:pt idx="135">
                  <c:v>325.0</c:v>
                </c:pt>
                <c:pt idx="136">
                  <c:v>326.0</c:v>
                </c:pt>
                <c:pt idx="137">
                  <c:v>327.0</c:v>
                </c:pt>
                <c:pt idx="138">
                  <c:v>328.0</c:v>
                </c:pt>
                <c:pt idx="139">
                  <c:v>329.0</c:v>
                </c:pt>
                <c:pt idx="140">
                  <c:v>330.0</c:v>
                </c:pt>
                <c:pt idx="141">
                  <c:v>331.0</c:v>
                </c:pt>
                <c:pt idx="142">
                  <c:v>332.0</c:v>
                </c:pt>
                <c:pt idx="143">
                  <c:v>333.0</c:v>
                </c:pt>
                <c:pt idx="144">
                  <c:v>334.0</c:v>
                </c:pt>
                <c:pt idx="145">
                  <c:v>335.0</c:v>
                </c:pt>
                <c:pt idx="146">
                  <c:v>336.0</c:v>
                </c:pt>
                <c:pt idx="147">
                  <c:v>337.0</c:v>
                </c:pt>
                <c:pt idx="148">
                  <c:v>338.0</c:v>
                </c:pt>
                <c:pt idx="149">
                  <c:v>339.0</c:v>
                </c:pt>
                <c:pt idx="150">
                  <c:v>340.0</c:v>
                </c:pt>
                <c:pt idx="151">
                  <c:v>341.0</c:v>
                </c:pt>
                <c:pt idx="152">
                  <c:v>342.0</c:v>
                </c:pt>
                <c:pt idx="153">
                  <c:v>343.0</c:v>
                </c:pt>
                <c:pt idx="154">
                  <c:v>344.0</c:v>
                </c:pt>
                <c:pt idx="155">
                  <c:v>345.0</c:v>
                </c:pt>
                <c:pt idx="156">
                  <c:v>346.0</c:v>
                </c:pt>
                <c:pt idx="157">
                  <c:v>347.0</c:v>
                </c:pt>
                <c:pt idx="158">
                  <c:v>348.0</c:v>
                </c:pt>
                <c:pt idx="159">
                  <c:v>349.0</c:v>
                </c:pt>
                <c:pt idx="160">
                  <c:v>350.0</c:v>
                </c:pt>
                <c:pt idx="161">
                  <c:v>351.0</c:v>
                </c:pt>
                <c:pt idx="162">
                  <c:v>352.0</c:v>
                </c:pt>
                <c:pt idx="163">
                  <c:v>353.0</c:v>
                </c:pt>
                <c:pt idx="164">
                  <c:v>354.0</c:v>
                </c:pt>
                <c:pt idx="165">
                  <c:v>355.0</c:v>
                </c:pt>
                <c:pt idx="166">
                  <c:v>356.0</c:v>
                </c:pt>
                <c:pt idx="167">
                  <c:v>357.0</c:v>
                </c:pt>
                <c:pt idx="168">
                  <c:v>358.0</c:v>
                </c:pt>
                <c:pt idx="169">
                  <c:v>359.0</c:v>
                </c:pt>
                <c:pt idx="170">
                  <c:v>360.0</c:v>
                </c:pt>
                <c:pt idx="171">
                  <c:v>361.0</c:v>
                </c:pt>
                <c:pt idx="172">
                  <c:v>362.0</c:v>
                </c:pt>
                <c:pt idx="173">
                  <c:v>363.0</c:v>
                </c:pt>
                <c:pt idx="174">
                  <c:v>364.0</c:v>
                </c:pt>
                <c:pt idx="175">
                  <c:v>365.0</c:v>
                </c:pt>
                <c:pt idx="176">
                  <c:v>366.0</c:v>
                </c:pt>
                <c:pt idx="177">
                  <c:v>367.0</c:v>
                </c:pt>
                <c:pt idx="178">
                  <c:v>368.0</c:v>
                </c:pt>
                <c:pt idx="179">
                  <c:v>369.0</c:v>
                </c:pt>
                <c:pt idx="180">
                  <c:v>370.0</c:v>
                </c:pt>
                <c:pt idx="181">
                  <c:v>371.0</c:v>
                </c:pt>
                <c:pt idx="182">
                  <c:v>372.0</c:v>
                </c:pt>
                <c:pt idx="183">
                  <c:v>373.0</c:v>
                </c:pt>
                <c:pt idx="184">
                  <c:v>374.0</c:v>
                </c:pt>
                <c:pt idx="185">
                  <c:v>375.0</c:v>
                </c:pt>
                <c:pt idx="186">
                  <c:v>376.0</c:v>
                </c:pt>
                <c:pt idx="187">
                  <c:v>377.0</c:v>
                </c:pt>
                <c:pt idx="188">
                  <c:v>378.0</c:v>
                </c:pt>
                <c:pt idx="189">
                  <c:v>379.0</c:v>
                </c:pt>
                <c:pt idx="190">
                  <c:v>380.0</c:v>
                </c:pt>
                <c:pt idx="191">
                  <c:v>381.0</c:v>
                </c:pt>
                <c:pt idx="192">
                  <c:v>382.0</c:v>
                </c:pt>
                <c:pt idx="193">
                  <c:v>383.0</c:v>
                </c:pt>
                <c:pt idx="194">
                  <c:v>384.0</c:v>
                </c:pt>
                <c:pt idx="195">
                  <c:v>385.0</c:v>
                </c:pt>
                <c:pt idx="196">
                  <c:v>386.0</c:v>
                </c:pt>
                <c:pt idx="197">
                  <c:v>387.0</c:v>
                </c:pt>
                <c:pt idx="198">
                  <c:v>388.0</c:v>
                </c:pt>
                <c:pt idx="199">
                  <c:v>389.0</c:v>
                </c:pt>
                <c:pt idx="200">
                  <c:v>390.0</c:v>
                </c:pt>
                <c:pt idx="201">
                  <c:v>391.0</c:v>
                </c:pt>
                <c:pt idx="202">
                  <c:v>392.0</c:v>
                </c:pt>
                <c:pt idx="203">
                  <c:v>393.0</c:v>
                </c:pt>
                <c:pt idx="204">
                  <c:v>394.0</c:v>
                </c:pt>
                <c:pt idx="205">
                  <c:v>395.0</c:v>
                </c:pt>
                <c:pt idx="206">
                  <c:v>396.0</c:v>
                </c:pt>
                <c:pt idx="207">
                  <c:v>397.0</c:v>
                </c:pt>
                <c:pt idx="208">
                  <c:v>398.0</c:v>
                </c:pt>
                <c:pt idx="209">
                  <c:v>399.0</c:v>
                </c:pt>
                <c:pt idx="210">
                  <c:v>400.0</c:v>
                </c:pt>
                <c:pt idx="211">
                  <c:v>401.0</c:v>
                </c:pt>
                <c:pt idx="212">
                  <c:v>402.0</c:v>
                </c:pt>
                <c:pt idx="213">
                  <c:v>403.0</c:v>
                </c:pt>
                <c:pt idx="214">
                  <c:v>404.0</c:v>
                </c:pt>
                <c:pt idx="215">
                  <c:v>405.0</c:v>
                </c:pt>
                <c:pt idx="216">
                  <c:v>406.0</c:v>
                </c:pt>
                <c:pt idx="217">
                  <c:v>407.0</c:v>
                </c:pt>
                <c:pt idx="218">
                  <c:v>408.0</c:v>
                </c:pt>
                <c:pt idx="219">
                  <c:v>409.0</c:v>
                </c:pt>
                <c:pt idx="220">
                  <c:v>410.0</c:v>
                </c:pt>
                <c:pt idx="221">
                  <c:v>411.0</c:v>
                </c:pt>
                <c:pt idx="222">
                  <c:v>412.0</c:v>
                </c:pt>
                <c:pt idx="223">
                  <c:v>413.0</c:v>
                </c:pt>
                <c:pt idx="224">
                  <c:v>414.0</c:v>
                </c:pt>
                <c:pt idx="225">
                  <c:v>415.0</c:v>
                </c:pt>
                <c:pt idx="226">
                  <c:v>416.0</c:v>
                </c:pt>
                <c:pt idx="227">
                  <c:v>417.0</c:v>
                </c:pt>
                <c:pt idx="228">
                  <c:v>418.0</c:v>
                </c:pt>
                <c:pt idx="229">
                  <c:v>419.0</c:v>
                </c:pt>
                <c:pt idx="230">
                  <c:v>420.0</c:v>
                </c:pt>
                <c:pt idx="231">
                  <c:v>421.0</c:v>
                </c:pt>
                <c:pt idx="232">
                  <c:v>422.0</c:v>
                </c:pt>
                <c:pt idx="233">
                  <c:v>423.0</c:v>
                </c:pt>
                <c:pt idx="234">
                  <c:v>424.0</c:v>
                </c:pt>
                <c:pt idx="235">
                  <c:v>425.0</c:v>
                </c:pt>
                <c:pt idx="236">
                  <c:v>426.0</c:v>
                </c:pt>
                <c:pt idx="237">
                  <c:v>427.0</c:v>
                </c:pt>
                <c:pt idx="238">
                  <c:v>428.0</c:v>
                </c:pt>
                <c:pt idx="239">
                  <c:v>429.0</c:v>
                </c:pt>
                <c:pt idx="240">
                  <c:v>430.0</c:v>
                </c:pt>
                <c:pt idx="241">
                  <c:v>431.0</c:v>
                </c:pt>
                <c:pt idx="242">
                  <c:v>432.0</c:v>
                </c:pt>
                <c:pt idx="243">
                  <c:v>433.0</c:v>
                </c:pt>
                <c:pt idx="244">
                  <c:v>434.0</c:v>
                </c:pt>
                <c:pt idx="245">
                  <c:v>435.0</c:v>
                </c:pt>
                <c:pt idx="246">
                  <c:v>436.0</c:v>
                </c:pt>
                <c:pt idx="247">
                  <c:v>437.0</c:v>
                </c:pt>
                <c:pt idx="248">
                  <c:v>438.0</c:v>
                </c:pt>
                <c:pt idx="249">
                  <c:v>439.0</c:v>
                </c:pt>
                <c:pt idx="250">
                  <c:v>440.0</c:v>
                </c:pt>
                <c:pt idx="251">
                  <c:v>441.0</c:v>
                </c:pt>
                <c:pt idx="252">
                  <c:v>442.0</c:v>
                </c:pt>
                <c:pt idx="253">
                  <c:v>443.0</c:v>
                </c:pt>
                <c:pt idx="254">
                  <c:v>444.0</c:v>
                </c:pt>
                <c:pt idx="255">
                  <c:v>445.0</c:v>
                </c:pt>
                <c:pt idx="256">
                  <c:v>446.0</c:v>
                </c:pt>
                <c:pt idx="257">
                  <c:v>447.0</c:v>
                </c:pt>
                <c:pt idx="258">
                  <c:v>448.0</c:v>
                </c:pt>
                <c:pt idx="259">
                  <c:v>449.0</c:v>
                </c:pt>
                <c:pt idx="260">
                  <c:v>450.0</c:v>
                </c:pt>
                <c:pt idx="261">
                  <c:v>451.0</c:v>
                </c:pt>
                <c:pt idx="262">
                  <c:v>452.0</c:v>
                </c:pt>
                <c:pt idx="263">
                  <c:v>453.0</c:v>
                </c:pt>
                <c:pt idx="264">
                  <c:v>454.0</c:v>
                </c:pt>
                <c:pt idx="265">
                  <c:v>455.0</c:v>
                </c:pt>
                <c:pt idx="266">
                  <c:v>456.0</c:v>
                </c:pt>
                <c:pt idx="267">
                  <c:v>457.0</c:v>
                </c:pt>
                <c:pt idx="268">
                  <c:v>458.0</c:v>
                </c:pt>
                <c:pt idx="269">
                  <c:v>459.0</c:v>
                </c:pt>
                <c:pt idx="270">
                  <c:v>460.0</c:v>
                </c:pt>
                <c:pt idx="271">
                  <c:v>461.0</c:v>
                </c:pt>
                <c:pt idx="272">
                  <c:v>462.0</c:v>
                </c:pt>
                <c:pt idx="273">
                  <c:v>463.0</c:v>
                </c:pt>
                <c:pt idx="274">
                  <c:v>464.0</c:v>
                </c:pt>
                <c:pt idx="275">
                  <c:v>465.0</c:v>
                </c:pt>
                <c:pt idx="276">
                  <c:v>466.0</c:v>
                </c:pt>
                <c:pt idx="277">
                  <c:v>467.0</c:v>
                </c:pt>
                <c:pt idx="278">
                  <c:v>468.0</c:v>
                </c:pt>
                <c:pt idx="279">
                  <c:v>469.0</c:v>
                </c:pt>
                <c:pt idx="280">
                  <c:v>470.0</c:v>
                </c:pt>
                <c:pt idx="281">
                  <c:v>471.0</c:v>
                </c:pt>
                <c:pt idx="282">
                  <c:v>472.0</c:v>
                </c:pt>
                <c:pt idx="283">
                  <c:v>473.0</c:v>
                </c:pt>
                <c:pt idx="284">
                  <c:v>474.0</c:v>
                </c:pt>
                <c:pt idx="285">
                  <c:v>475.0</c:v>
                </c:pt>
                <c:pt idx="286">
                  <c:v>476.0</c:v>
                </c:pt>
                <c:pt idx="287">
                  <c:v>477.0</c:v>
                </c:pt>
                <c:pt idx="288">
                  <c:v>478.0</c:v>
                </c:pt>
                <c:pt idx="289">
                  <c:v>479.0</c:v>
                </c:pt>
                <c:pt idx="290">
                  <c:v>480.0</c:v>
                </c:pt>
                <c:pt idx="291">
                  <c:v>481.0</c:v>
                </c:pt>
                <c:pt idx="292">
                  <c:v>482.0</c:v>
                </c:pt>
                <c:pt idx="293">
                  <c:v>483.0</c:v>
                </c:pt>
                <c:pt idx="294">
                  <c:v>484.0</c:v>
                </c:pt>
                <c:pt idx="295">
                  <c:v>485.0</c:v>
                </c:pt>
                <c:pt idx="296">
                  <c:v>486.0</c:v>
                </c:pt>
                <c:pt idx="297">
                  <c:v>487.0</c:v>
                </c:pt>
                <c:pt idx="298">
                  <c:v>488.0</c:v>
                </c:pt>
                <c:pt idx="299">
                  <c:v>489.0</c:v>
                </c:pt>
                <c:pt idx="300">
                  <c:v>490.0</c:v>
                </c:pt>
                <c:pt idx="301">
                  <c:v>491.0</c:v>
                </c:pt>
                <c:pt idx="302">
                  <c:v>492.0</c:v>
                </c:pt>
                <c:pt idx="303">
                  <c:v>493.0</c:v>
                </c:pt>
                <c:pt idx="304">
                  <c:v>494.0</c:v>
                </c:pt>
                <c:pt idx="305">
                  <c:v>495.0</c:v>
                </c:pt>
                <c:pt idx="306">
                  <c:v>496.0</c:v>
                </c:pt>
                <c:pt idx="307">
                  <c:v>497.0</c:v>
                </c:pt>
                <c:pt idx="308">
                  <c:v>498.0</c:v>
                </c:pt>
                <c:pt idx="309">
                  <c:v>499.0</c:v>
                </c:pt>
                <c:pt idx="310">
                  <c:v>500.0</c:v>
                </c:pt>
                <c:pt idx="311">
                  <c:v>501.0</c:v>
                </c:pt>
                <c:pt idx="312">
                  <c:v>502.0</c:v>
                </c:pt>
                <c:pt idx="313">
                  <c:v>503.0</c:v>
                </c:pt>
                <c:pt idx="314">
                  <c:v>504.0</c:v>
                </c:pt>
                <c:pt idx="315">
                  <c:v>505.0</c:v>
                </c:pt>
                <c:pt idx="316">
                  <c:v>506.0</c:v>
                </c:pt>
                <c:pt idx="317">
                  <c:v>507.0</c:v>
                </c:pt>
                <c:pt idx="318">
                  <c:v>508.0</c:v>
                </c:pt>
                <c:pt idx="319">
                  <c:v>509.0</c:v>
                </c:pt>
                <c:pt idx="320">
                  <c:v>510.0</c:v>
                </c:pt>
                <c:pt idx="321">
                  <c:v>511.0</c:v>
                </c:pt>
                <c:pt idx="322">
                  <c:v>512.0</c:v>
                </c:pt>
                <c:pt idx="323">
                  <c:v>513.0</c:v>
                </c:pt>
                <c:pt idx="324">
                  <c:v>514.0</c:v>
                </c:pt>
                <c:pt idx="325">
                  <c:v>515.0</c:v>
                </c:pt>
                <c:pt idx="326">
                  <c:v>516.0</c:v>
                </c:pt>
                <c:pt idx="327">
                  <c:v>517.0</c:v>
                </c:pt>
                <c:pt idx="328">
                  <c:v>518.0</c:v>
                </c:pt>
                <c:pt idx="329">
                  <c:v>519.0</c:v>
                </c:pt>
                <c:pt idx="330">
                  <c:v>520.0</c:v>
                </c:pt>
                <c:pt idx="331">
                  <c:v>521.0</c:v>
                </c:pt>
                <c:pt idx="332">
                  <c:v>522.0</c:v>
                </c:pt>
                <c:pt idx="333">
                  <c:v>523.0</c:v>
                </c:pt>
                <c:pt idx="334">
                  <c:v>524.0</c:v>
                </c:pt>
                <c:pt idx="335">
                  <c:v>525.0</c:v>
                </c:pt>
                <c:pt idx="336">
                  <c:v>526.0</c:v>
                </c:pt>
                <c:pt idx="337">
                  <c:v>527.0</c:v>
                </c:pt>
                <c:pt idx="338">
                  <c:v>528.0</c:v>
                </c:pt>
                <c:pt idx="339">
                  <c:v>529.0</c:v>
                </c:pt>
                <c:pt idx="340">
                  <c:v>530.0</c:v>
                </c:pt>
                <c:pt idx="341">
                  <c:v>531.0</c:v>
                </c:pt>
                <c:pt idx="342">
                  <c:v>532.0</c:v>
                </c:pt>
                <c:pt idx="343">
                  <c:v>533.0</c:v>
                </c:pt>
                <c:pt idx="344">
                  <c:v>534.0</c:v>
                </c:pt>
                <c:pt idx="345">
                  <c:v>535.0</c:v>
                </c:pt>
                <c:pt idx="346">
                  <c:v>536.0</c:v>
                </c:pt>
                <c:pt idx="347">
                  <c:v>537.0</c:v>
                </c:pt>
                <c:pt idx="348">
                  <c:v>538.0</c:v>
                </c:pt>
                <c:pt idx="349">
                  <c:v>539.0</c:v>
                </c:pt>
                <c:pt idx="350">
                  <c:v>540.0</c:v>
                </c:pt>
                <c:pt idx="351">
                  <c:v>541.0</c:v>
                </c:pt>
                <c:pt idx="352">
                  <c:v>542.0</c:v>
                </c:pt>
                <c:pt idx="353">
                  <c:v>543.0</c:v>
                </c:pt>
                <c:pt idx="354">
                  <c:v>544.0</c:v>
                </c:pt>
                <c:pt idx="355">
                  <c:v>545.0</c:v>
                </c:pt>
                <c:pt idx="356">
                  <c:v>546.0</c:v>
                </c:pt>
                <c:pt idx="357">
                  <c:v>547.0</c:v>
                </c:pt>
                <c:pt idx="358">
                  <c:v>548.0</c:v>
                </c:pt>
                <c:pt idx="359">
                  <c:v>549.0</c:v>
                </c:pt>
                <c:pt idx="360">
                  <c:v>550.0</c:v>
                </c:pt>
                <c:pt idx="361">
                  <c:v>551.0</c:v>
                </c:pt>
                <c:pt idx="362">
                  <c:v>552.0</c:v>
                </c:pt>
                <c:pt idx="363">
                  <c:v>553.0</c:v>
                </c:pt>
                <c:pt idx="364">
                  <c:v>554.0</c:v>
                </c:pt>
                <c:pt idx="365">
                  <c:v>555.0</c:v>
                </c:pt>
                <c:pt idx="366">
                  <c:v>556.0</c:v>
                </c:pt>
                <c:pt idx="367">
                  <c:v>557.0</c:v>
                </c:pt>
                <c:pt idx="368">
                  <c:v>558.0</c:v>
                </c:pt>
                <c:pt idx="369">
                  <c:v>559.0</c:v>
                </c:pt>
                <c:pt idx="370">
                  <c:v>560.0</c:v>
                </c:pt>
                <c:pt idx="371">
                  <c:v>561.0</c:v>
                </c:pt>
                <c:pt idx="372">
                  <c:v>562.0</c:v>
                </c:pt>
                <c:pt idx="373">
                  <c:v>563.0</c:v>
                </c:pt>
                <c:pt idx="374">
                  <c:v>564.0</c:v>
                </c:pt>
                <c:pt idx="375">
                  <c:v>565.0</c:v>
                </c:pt>
                <c:pt idx="376">
                  <c:v>566.0</c:v>
                </c:pt>
                <c:pt idx="377">
                  <c:v>567.0</c:v>
                </c:pt>
                <c:pt idx="378">
                  <c:v>568.0</c:v>
                </c:pt>
                <c:pt idx="379">
                  <c:v>569.0</c:v>
                </c:pt>
                <c:pt idx="380">
                  <c:v>570.0</c:v>
                </c:pt>
                <c:pt idx="381">
                  <c:v>571.0</c:v>
                </c:pt>
                <c:pt idx="382">
                  <c:v>572.0</c:v>
                </c:pt>
                <c:pt idx="383">
                  <c:v>573.0</c:v>
                </c:pt>
                <c:pt idx="384">
                  <c:v>574.0</c:v>
                </c:pt>
                <c:pt idx="385">
                  <c:v>575.0</c:v>
                </c:pt>
                <c:pt idx="386">
                  <c:v>576.0</c:v>
                </c:pt>
                <c:pt idx="387">
                  <c:v>577.0</c:v>
                </c:pt>
                <c:pt idx="388">
                  <c:v>578.0</c:v>
                </c:pt>
                <c:pt idx="389">
                  <c:v>579.0</c:v>
                </c:pt>
                <c:pt idx="390">
                  <c:v>580.0</c:v>
                </c:pt>
                <c:pt idx="391">
                  <c:v>581.0</c:v>
                </c:pt>
                <c:pt idx="392">
                  <c:v>582.0</c:v>
                </c:pt>
                <c:pt idx="393">
                  <c:v>583.0</c:v>
                </c:pt>
                <c:pt idx="394">
                  <c:v>584.0</c:v>
                </c:pt>
                <c:pt idx="395">
                  <c:v>585.0</c:v>
                </c:pt>
                <c:pt idx="396">
                  <c:v>586.0</c:v>
                </c:pt>
                <c:pt idx="397">
                  <c:v>587.0</c:v>
                </c:pt>
                <c:pt idx="398">
                  <c:v>588.0</c:v>
                </c:pt>
                <c:pt idx="399">
                  <c:v>589.0</c:v>
                </c:pt>
                <c:pt idx="400">
                  <c:v>590.0</c:v>
                </c:pt>
                <c:pt idx="401">
                  <c:v>591.0</c:v>
                </c:pt>
                <c:pt idx="402">
                  <c:v>592.0</c:v>
                </c:pt>
                <c:pt idx="403">
                  <c:v>593.0</c:v>
                </c:pt>
                <c:pt idx="404">
                  <c:v>594.0</c:v>
                </c:pt>
                <c:pt idx="405">
                  <c:v>595.0</c:v>
                </c:pt>
                <c:pt idx="406">
                  <c:v>596.0</c:v>
                </c:pt>
                <c:pt idx="407">
                  <c:v>597.0</c:v>
                </c:pt>
                <c:pt idx="408">
                  <c:v>598.0</c:v>
                </c:pt>
                <c:pt idx="409">
                  <c:v>599.0</c:v>
                </c:pt>
                <c:pt idx="410">
                  <c:v>600.0</c:v>
                </c:pt>
                <c:pt idx="411">
                  <c:v>601.0</c:v>
                </c:pt>
                <c:pt idx="412">
                  <c:v>602.0</c:v>
                </c:pt>
                <c:pt idx="413">
                  <c:v>603.0</c:v>
                </c:pt>
                <c:pt idx="414">
                  <c:v>604.0</c:v>
                </c:pt>
                <c:pt idx="415">
                  <c:v>605.0</c:v>
                </c:pt>
                <c:pt idx="416">
                  <c:v>606.0</c:v>
                </c:pt>
                <c:pt idx="417">
                  <c:v>607.0</c:v>
                </c:pt>
                <c:pt idx="418">
                  <c:v>608.0</c:v>
                </c:pt>
                <c:pt idx="419">
                  <c:v>609.0</c:v>
                </c:pt>
                <c:pt idx="420">
                  <c:v>610.0</c:v>
                </c:pt>
                <c:pt idx="421">
                  <c:v>611.0</c:v>
                </c:pt>
                <c:pt idx="422">
                  <c:v>612.0</c:v>
                </c:pt>
                <c:pt idx="423">
                  <c:v>613.0</c:v>
                </c:pt>
                <c:pt idx="424">
                  <c:v>614.0</c:v>
                </c:pt>
                <c:pt idx="425">
                  <c:v>615.0</c:v>
                </c:pt>
                <c:pt idx="426">
                  <c:v>616.0</c:v>
                </c:pt>
                <c:pt idx="427">
                  <c:v>617.0</c:v>
                </c:pt>
                <c:pt idx="428">
                  <c:v>618.0</c:v>
                </c:pt>
                <c:pt idx="429">
                  <c:v>619.0</c:v>
                </c:pt>
                <c:pt idx="430">
                  <c:v>620.0</c:v>
                </c:pt>
                <c:pt idx="431">
                  <c:v>621.0</c:v>
                </c:pt>
                <c:pt idx="432">
                  <c:v>622.0</c:v>
                </c:pt>
                <c:pt idx="433">
                  <c:v>623.0</c:v>
                </c:pt>
                <c:pt idx="434">
                  <c:v>624.0</c:v>
                </c:pt>
                <c:pt idx="435">
                  <c:v>625.0</c:v>
                </c:pt>
                <c:pt idx="436">
                  <c:v>626.0</c:v>
                </c:pt>
                <c:pt idx="437">
                  <c:v>627.0</c:v>
                </c:pt>
                <c:pt idx="438">
                  <c:v>628.0</c:v>
                </c:pt>
                <c:pt idx="439">
                  <c:v>629.0</c:v>
                </c:pt>
                <c:pt idx="440">
                  <c:v>630.0</c:v>
                </c:pt>
                <c:pt idx="441">
                  <c:v>631.0</c:v>
                </c:pt>
                <c:pt idx="442">
                  <c:v>632.0</c:v>
                </c:pt>
                <c:pt idx="443">
                  <c:v>633.0</c:v>
                </c:pt>
                <c:pt idx="444">
                  <c:v>634.0</c:v>
                </c:pt>
                <c:pt idx="445">
                  <c:v>635.0</c:v>
                </c:pt>
                <c:pt idx="446">
                  <c:v>636.0</c:v>
                </c:pt>
                <c:pt idx="447">
                  <c:v>637.0</c:v>
                </c:pt>
                <c:pt idx="448">
                  <c:v>638.0</c:v>
                </c:pt>
                <c:pt idx="449">
                  <c:v>639.0</c:v>
                </c:pt>
                <c:pt idx="450">
                  <c:v>640.0</c:v>
                </c:pt>
                <c:pt idx="451">
                  <c:v>641.0</c:v>
                </c:pt>
                <c:pt idx="452">
                  <c:v>642.0</c:v>
                </c:pt>
                <c:pt idx="453">
                  <c:v>643.0</c:v>
                </c:pt>
                <c:pt idx="454">
                  <c:v>644.0</c:v>
                </c:pt>
                <c:pt idx="455">
                  <c:v>645.0</c:v>
                </c:pt>
                <c:pt idx="456">
                  <c:v>646.0</c:v>
                </c:pt>
                <c:pt idx="457">
                  <c:v>647.0</c:v>
                </c:pt>
                <c:pt idx="458">
                  <c:v>648.0</c:v>
                </c:pt>
                <c:pt idx="459">
                  <c:v>649.0</c:v>
                </c:pt>
                <c:pt idx="460">
                  <c:v>650.0</c:v>
                </c:pt>
                <c:pt idx="461">
                  <c:v>651.0</c:v>
                </c:pt>
                <c:pt idx="462">
                  <c:v>652.0</c:v>
                </c:pt>
                <c:pt idx="463">
                  <c:v>653.0</c:v>
                </c:pt>
                <c:pt idx="464">
                  <c:v>654.0</c:v>
                </c:pt>
                <c:pt idx="465">
                  <c:v>655.0</c:v>
                </c:pt>
                <c:pt idx="466">
                  <c:v>656.0</c:v>
                </c:pt>
                <c:pt idx="467">
                  <c:v>657.0</c:v>
                </c:pt>
                <c:pt idx="468">
                  <c:v>658.0</c:v>
                </c:pt>
                <c:pt idx="469">
                  <c:v>659.0</c:v>
                </c:pt>
                <c:pt idx="470">
                  <c:v>660.0</c:v>
                </c:pt>
                <c:pt idx="471">
                  <c:v>661.0</c:v>
                </c:pt>
                <c:pt idx="472">
                  <c:v>662.0</c:v>
                </c:pt>
                <c:pt idx="473">
                  <c:v>663.0</c:v>
                </c:pt>
                <c:pt idx="474">
                  <c:v>664.0</c:v>
                </c:pt>
                <c:pt idx="475">
                  <c:v>665.0</c:v>
                </c:pt>
                <c:pt idx="476">
                  <c:v>666.0</c:v>
                </c:pt>
                <c:pt idx="477">
                  <c:v>667.0</c:v>
                </c:pt>
                <c:pt idx="478">
                  <c:v>668.0</c:v>
                </c:pt>
                <c:pt idx="479">
                  <c:v>669.0</c:v>
                </c:pt>
                <c:pt idx="480">
                  <c:v>670.0</c:v>
                </c:pt>
                <c:pt idx="481">
                  <c:v>671.0</c:v>
                </c:pt>
                <c:pt idx="482">
                  <c:v>672.0</c:v>
                </c:pt>
                <c:pt idx="483">
                  <c:v>673.0</c:v>
                </c:pt>
                <c:pt idx="484">
                  <c:v>674.0</c:v>
                </c:pt>
                <c:pt idx="485">
                  <c:v>675.0</c:v>
                </c:pt>
                <c:pt idx="486">
                  <c:v>676.0</c:v>
                </c:pt>
                <c:pt idx="487">
                  <c:v>677.0</c:v>
                </c:pt>
                <c:pt idx="488">
                  <c:v>678.0</c:v>
                </c:pt>
                <c:pt idx="489">
                  <c:v>679.0</c:v>
                </c:pt>
                <c:pt idx="490">
                  <c:v>680.0</c:v>
                </c:pt>
                <c:pt idx="491">
                  <c:v>681.0</c:v>
                </c:pt>
                <c:pt idx="492">
                  <c:v>682.0</c:v>
                </c:pt>
                <c:pt idx="493">
                  <c:v>683.0</c:v>
                </c:pt>
                <c:pt idx="494">
                  <c:v>684.0</c:v>
                </c:pt>
                <c:pt idx="495">
                  <c:v>685.0</c:v>
                </c:pt>
                <c:pt idx="496">
                  <c:v>686.0</c:v>
                </c:pt>
                <c:pt idx="497">
                  <c:v>687.0</c:v>
                </c:pt>
                <c:pt idx="498">
                  <c:v>688.0</c:v>
                </c:pt>
                <c:pt idx="499">
                  <c:v>689.0</c:v>
                </c:pt>
                <c:pt idx="500">
                  <c:v>690.0</c:v>
                </c:pt>
                <c:pt idx="501">
                  <c:v>691.0</c:v>
                </c:pt>
                <c:pt idx="502">
                  <c:v>692.0</c:v>
                </c:pt>
                <c:pt idx="503">
                  <c:v>693.0</c:v>
                </c:pt>
                <c:pt idx="504">
                  <c:v>694.0</c:v>
                </c:pt>
                <c:pt idx="505">
                  <c:v>695.0</c:v>
                </c:pt>
                <c:pt idx="506">
                  <c:v>696.0</c:v>
                </c:pt>
                <c:pt idx="507">
                  <c:v>697.0</c:v>
                </c:pt>
                <c:pt idx="508">
                  <c:v>698.0</c:v>
                </c:pt>
                <c:pt idx="509">
                  <c:v>699.0</c:v>
                </c:pt>
                <c:pt idx="510">
                  <c:v>700.0</c:v>
                </c:pt>
                <c:pt idx="511">
                  <c:v>701.0</c:v>
                </c:pt>
                <c:pt idx="512">
                  <c:v>702.0</c:v>
                </c:pt>
                <c:pt idx="513">
                  <c:v>703.0</c:v>
                </c:pt>
                <c:pt idx="514">
                  <c:v>704.0</c:v>
                </c:pt>
                <c:pt idx="515">
                  <c:v>705.0</c:v>
                </c:pt>
                <c:pt idx="516">
                  <c:v>706.0</c:v>
                </c:pt>
                <c:pt idx="517">
                  <c:v>707.0</c:v>
                </c:pt>
                <c:pt idx="518">
                  <c:v>708.0</c:v>
                </c:pt>
                <c:pt idx="519">
                  <c:v>709.0</c:v>
                </c:pt>
                <c:pt idx="520">
                  <c:v>710.0</c:v>
                </c:pt>
                <c:pt idx="521">
                  <c:v>711.0</c:v>
                </c:pt>
                <c:pt idx="522">
                  <c:v>712.0</c:v>
                </c:pt>
                <c:pt idx="523">
                  <c:v>713.0</c:v>
                </c:pt>
                <c:pt idx="524">
                  <c:v>714.0</c:v>
                </c:pt>
                <c:pt idx="525">
                  <c:v>715.0</c:v>
                </c:pt>
                <c:pt idx="526">
                  <c:v>716.0</c:v>
                </c:pt>
                <c:pt idx="527">
                  <c:v>717.0</c:v>
                </c:pt>
                <c:pt idx="528">
                  <c:v>718.0</c:v>
                </c:pt>
                <c:pt idx="529">
                  <c:v>719.0</c:v>
                </c:pt>
                <c:pt idx="530">
                  <c:v>720.0</c:v>
                </c:pt>
                <c:pt idx="531">
                  <c:v>721.0</c:v>
                </c:pt>
                <c:pt idx="532">
                  <c:v>722.0</c:v>
                </c:pt>
                <c:pt idx="533">
                  <c:v>723.0</c:v>
                </c:pt>
                <c:pt idx="534">
                  <c:v>724.0</c:v>
                </c:pt>
                <c:pt idx="535">
                  <c:v>725.0</c:v>
                </c:pt>
                <c:pt idx="536">
                  <c:v>726.0</c:v>
                </c:pt>
                <c:pt idx="537">
                  <c:v>727.0</c:v>
                </c:pt>
                <c:pt idx="538">
                  <c:v>728.0</c:v>
                </c:pt>
                <c:pt idx="539">
                  <c:v>729.0</c:v>
                </c:pt>
                <c:pt idx="540">
                  <c:v>730.0</c:v>
                </c:pt>
                <c:pt idx="541">
                  <c:v>731.0</c:v>
                </c:pt>
                <c:pt idx="542">
                  <c:v>732.0</c:v>
                </c:pt>
                <c:pt idx="543">
                  <c:v>733.0</c:v>
                </c:pt>
                <c:pt idx="544">
                  <c:v>734.0</c:v>
                </c:pt>
                <c:pt idx="545">
                  <c:v>735.0</c:v>
                </c:pt>
                <c:pt idx="546">
                  <c:v>736.0</c:v>
                </c:pt>
                <c:pt idx="547">
                  <c:v>737.0</c:v>
                </c:pt>
                <c:pt idx="548">
                  <c:v>738.0</c:v>
                </c:pt>
                <c:pt idx="549">
                  <c:v>739.0</c:v>
                </c:pt>
                <c:pt idx="550">
                  <c:v>740.0</c:v>
                </c:pt>
                <c:pt idx="551">
                  <c:v>741.0</c:v>
                </c:pt>
                <c:pt idx="552">
                  <c:v>742.0</c:v>
                </c:pt>
                <c:pt idx="553">
                  <c:v>743.0</c:v>
                </c:pt>
                <c:pt idx="554">
                  <c:v>744.0</c:v>
                </c:pt>
                <c:pt idx="555">
                  <c:v>745.0</c:v>
                </c:pt>
                <c:pt idx="556">
                  <c:v>746.0</c:v>
                </c:pt>
                <c:pt idx="557">
                  <c:v>747.0</c:v>
                </c:pt>
                <c:pt idx="558">
                  <c:v>748.0</c:v>
                </c:pt>
                <c:pt idx="559">
                  <c:v>749.0</c:v>
                </c:pt>
                <c:pt idx="560">
                  <c:v>750.0</c:v>
                </c:pt>
                <c:pt idx="561">
                  <c:v>751.0</c:v>
                </c:pt>
                <c:pt idx="562">
                  <c:v>752.0</c:v>
                </c:pt>
                <c:pt idx="563">
                  <c:v>753.0</c:v>
                </c:pt>
                <c:pt idx="564">
                  <c:v>754.0</c:v>
                </c:pt>
                <c:pt idx="565">
                  <c:v>755.0</c:v>
                </c:pt>
                <c:pt idx="566">
                  <c:v>756.0</c:v>
                </c:pt>
                <c:pt idx="567">
                  <c:v>757.0</c:v>
                </c:pt>
                <c:pt idx="568">
                  <c:v>758.0</c:v>
                </c:pt>
                <c:pt idx="569">
                  <c:v>759.0</c:v>
                </c:pt>
                <c:pt idx="570">
                  <c:v>760.0</c:v>
                </c:pt>
                <c:pt idx="571">
                  <c:v>761.0</c:v>
                </c:pt>
                <c:pt idx="572">
                  <c:v>762.0</c:v>
                </c:pt>
                <c:pt idx="573">
                  <c:v>763.0</c:v>
                </c:pt>
                <c:pt idx="574">
                  <c:v>764.0</c:v>
                </c:pt>
                <c:pt idx="575">
                  <c:v>765.0</c:v>
                </c:pt>
                <c:pt idx="576">
                  <c:v>766.0</c:v>
                </c:pt>
                <c:pt idx="577">
                  <c:v>767.0</c:v>
                </c:pt>
                <c:pt idx="578">
                  <c:v>768.0</c:v>
                </c:pt>
                <c:pt idx="579">
                  <c:v>769.0</c:v>
                </c:pt>
                <c:pt idx="580">
                  <c:v>770.0</c:v>
                </c:pt>
                <c:pt idx="581">
                  <c:v>771.0</c:v>
                </c:pt>
                <c:pt idx="582">
                  <c:v>772.0</c:v>
                </c:pt>
                <c:pt idx="583">
                  <c:v>773.0</c:v>
                </c:pt>
                <c:pt idx="584">
                  <c:v>774.0</c:v>
                </c:pt>
                <c:pt idx="585">
                  <c:v>775.0</c:v>
                </c:pt>
                <c:pt idx="586">
                  <c:v>776.0</c:v>
                </c:pt>
                <c:pt idx="587">
                  <c:v>777.0</c:v>
                </c:pt>
                <c:pt idx="588">
                  <c:v>778.0</c:v>
                </c:pt>
                <c:pt idx="589">
                  <c:v>779.0</c:v>
                </c:pt>
                <c:pt idx="590">
                  <c:v>780.0</c:v>
                </c:pt>
                <c:pt idx="591">
                  <c:v>781.0</c:v>
                </c:pt>
                <c:pt idx="592">
                  <c:v>782.0</c:v>
                </c:pt>
                <c:pt idx="593">
                  <c:v>783.0</c:v>
                </c:pt>
                <c:pt idx="594">
                  <c:v>784.0</c:v>
                </c:pt>
                <c:pt idx="595">
                  <c:v>785.0</c:v>
                </c:pt>
                <c:pt idx="596">
                  <c:v>786.0</c:v>
                </c:pt>
                <c:pt idx="597">
                  <c:v>787.0</c:v>
                </c:pt>
                <c:pt idx="598">
                  <c:v>788.0</c:v>
                </c:pt>
                <c:pt idx="599">
                  <c:v>789.0</c:v>
                </c:pt>
                <c:pt idx="600">
                  <c:v>790.0</c:v>
                </c:pt>
                <c:pt idx="601">
                  <c:v>791.0</c:v>
                </c:pt>
                <c:pt idx="602">
                  <c:v>792.0</c:v>
                </c:pt>
                <c:pt idx="603">
                  <c:v>793.0</c:v>
                </c:pt>
                <c:pt idx="604">
                  <c:v>794.0</c:v>
                </c:pt>
                <c:pt idx="605">
                  <c:v>795.0</c:v>
                </c:pt>
                <c:pt idx="606">
                  <c:v>796.0</c:v>
                </c:pt>
                <c:pt idx="607">
                  <c:v>797.0</c:v>
                </c:pt>
                <c:pt idx="608">
                  <c:v>798.0</c:v>
                </c:pt>
                <c:pt idx="609">
                  <c:v>799.0</c:v>
                </c:pt>
                <c:pt idx="610">
                  <c:v>800.0</c:v>
                </c:pt>
                <c:pt idx="611">
                  <c:v>801.0</c:v>
                </c:pt>
                <c:pt idx="612">
                  <c:v>802.0</c:v>
                </c:pt>
                <c:pt idx="613">
                  <c:v>803.0</c:v>
                </c:pt>
                <c:pt idx="614">
                  <c:v>804.0</c:v>
                </c:pt>
                <c:pt idx="615">
                  <c:v>805.0</c:v>
                </c:pt>
                <c:pt idx="616">
                  <c:v>806.0</c:v>
                </c:pt>
                <c:pt idx="617">
                  <c:v>807.0</c:v>
                </c:pt>
                <c:pt idx="618">
                  <c:v>808.0</c:v>
                </c:pt>
                <c:pt idx="619">
                  <c:v>809.0</c:v>
                </c:pt>
                <c:pt idx="620">
                  <c:v>810.0</c:v>
                </c:pt>
                <c:pt idx="621">
                  <c:v>811.0</c:v>
                </c:pt>
                <c:pt idx="622">
                  <c:v>812.0</c:v>
                </c:pt>
                <c:pt idx="623">
                  <c:v>813.0</c:v>
                </c:pt>
                <c:pt idx="624">
                  <c:v>814.0</c:v>
                </c:pt>
                <c:pt idx="625">
                  <c:v>815.0</c:v>
                </c:pt>
                <c:pt idx="626">
                  <c:v>816.0</c:v>
                </c:pt>
                <c:pt idx="627">
                  <c:v>817.0</c:v>
                </c:pt>
                <c:pt idx="628">
                  <c:v>818.0</c:v>
                </c:pt>
                <c:pt idx="629">
                  <c:v>819.0</c:v>
                </c:pt>
                <c:pt idx="630">
                  <c:v>820.0</c:v>
                </c:pt>
                <c:pt idx="631">
                  <c:v>821.0</c:v>
                </c:pt>
                <c:pt idx="632">
                  <c:v>822.0</c:v>
                </c:pt>
                <c:pt idx="633">
                  <c:v>823.0</c:v>
                </c:pt>
                <c:pt idx="634">
                  <c:v>824.0</c:v>
                </c:pt>
                <c:pt idx="635">
                  <c:v>825.0</c:v>
                </c:pt>
                <c:pt idx="636">
                  <c:v>826.0</c:v>
                </c:pt>
                <c:pt idx="637">
                  <c:v>827.0</c:v>
                </c:pt>
                <c:pt idx="638">
                  <c:v>828.0</c:v>
                </c:pt>
                <c:pt idx="639">
                  <c:v>829.0</c:v>
                </c:pt>
                <c:pt idx="640">
                  <c:v>830.0</c:v>
                </c:pt>
                <c:pt idx="641">
                  <c:v>831.0</c:v>
                </c:pt>
                <c:pt idx="642">
                  <c:v>832.0</c:v>
                </c:pt>
                <c:pt idx="643">
                  <c:v>833.0</c:v>
                </c:pt>
                <c:pt idx="644">
                  <c:v>834.0</c:v>
                </c:pt>
                <c:pt idx="645">
                  <c:v>835.0</c:v>
                </c:pt>
                <c:pt idx="646">
                  <c:v>836.0</c:v>
                </c:pt>
                <c:pt idx="647">
                  <c:v>837.0</c:v>
                </c:pt>
                <c:pt idx="648">
                  <c:v>838.0</c:v>
                </c:pt>
                <c:pt idx="649">
                  <c:v>839.0</c:v>
                </c:pt>
                <c:pt idx="650">
                  <c:v>840.0</c:v>
                </c:pt>
                <c:pt idx="651">
                  <c:v>841.0</c:v>
                </c:pt>
                <c:pt idx="652">
                  <c:v>842.0</c:v>
                </c:pt>
                <c:pt idx="653">
                  <c:v>843.0</c:v>
                </c:pt>
                <c:pt idx="654">
                  <c:v>844.0</c:v>
                </c:pt>
                <c:pt idx="655">
                  <c:v>845.0</c:v>
                </c:pt>
                <c:pt idx="656">
                  <c:v>846.0</c:v>
                </c:pt>
                <c:pt idx="657">
                  <c:v>847.0</c:v>
                </c:pt>
                <c:pt idx="658">
                  <c:v>848.0</c:v>
                </c:pt>
                <c:pt idx="659">
                  <c:v>849.0</c:v>
                </c:pt>
                <c:pt idx="660">
                  <c:v>850.0</c:v>
                </c:pt>
                <c:pt idx="661">
                  <c:v>851.0</c:v>
                </c:pt>
                <c:pt idx="662">
                  <c:v>852.0</c:v>
                </c:pt>
                <c:pt idx="663">
                  <c:v>853.0</c:v>
                </c:pt>
                <c:pt idx="664">
                  <c:v>854.0</c:v>
                </c:pt>
                <c:pt idx="665">
                  <c:v>855.0</c:v>
                </c:pt>
                <c:pt idx="666">
                  <c:v>856.0</c:v>
                </c:pt>
                <c:pt idx="667">
                  <c:v>857.0</c:v>
                </c:pt>
                <c:pt idx="668">
                  <c:v>858.0</c:v>
                </c:pt>
                <c:pt idx="669">
                  <c:v>859.0</c:v>
                </c:pt>
                <c:pt idx="670">
                  <c:v>860.0</c:v>
                </c:pt>
                <c:pt idx="671">
                  <c:v>861.0</c:v>
                </c:pt>
                <c:pt idx="672">
                  <c:v>862.0</c:v>
                </c:pt>
                <c:pt idx="673">
                  <c:v>863.0</c:v>
                </c:pt>
                <c:pt idx="674">
                  <c:v>864.0</c:v>
                </c:pt>
                <c:pt idx="675">
                  <c:v>865.0</c:v>
                </c:pt>
                <c:pt idx="676">
                  <c:v>866.0</c:v>
                </c:pt>
                <c:pt idx="677">
                  <c:v>867.0</c:v>
                </c:pt>
                <c:pt idx="678">
                  <c:v>868.0</c:v>
                </c:pt>
                <c:pt idx="679">
                  <c:v>869.0</c:v>
                </c:pt>
                <c:pt idx="680">
                  <c:v>870.0</c:v>
                </c:pt>
                <c:pt idx="681">
                  <c:v>871.0</c:v>
                </c:pt>
                <c:pt idx="682">
                  <c:v>872.0</c:v>
                </c:pt>
                <c:pt idx="683">
                  <c:v>873.0</c:v>
                </c:pt>
                <c:pt idx="684">
                  <c:v>874.0</c:v>
                </c:pt>
                <c:pt idx="685">
                  <c:v>875.0</c:v>
                </c:pt>
                <c:pt idx="686">
                  <c:v>876.0</c:v>
                </c:pt>
                <c:pt idx="687">
                  <c:v>877.0</c:v>
                </c:pt>
                <c:pt idx="688">
                  <c:v>878.0</c:v>
                </c:pt>
                <c:pt idx="689">
                  <c:v>879.0</c:v>
                </c:pt>
                <c:pt idx="690">
                  <c:v>880.0</c:v>
                </c:pt>
                <c:pt idx="691">
                  <c:v>881.0</c:v>
                </c:pt>
                <c:pt idx="692">
                  <c:v>882.0</c:v>
                </c:pt>
                <c:pt idx="693">
                  <c:v>883.0</c:v>
                </c:pt>
                <c:pt idx="694">
                  <c:v>884.0</c:v>
                </c:pt>
                <c:pt idx="695">
                  <c:v>885.0</c:v>
                </c:pt>
                <c:pt idx="696">
                  <c:v>886.0</c:v>
                </c:pt>
                <c:pt idx="697">
                  <c:v>887.0</c:v>
                </c:pt>
                <c:pt idx="698">
                  <c:v>888.0</c:v>
                </c:pt>
                <c:pt idx="699">
                  <c:v>889.0</c:v>
                </c:pt>
                <c:pt idx="700">
                  <c:v>890.0</c:v>
                </c:pt>
                <c:pt idx="701">
                  <c:v>891.0</c:v>
                </c:pt>
                <c:pt idx="702">
                  <c:v>892.0</c:v>
                </c:pt>
                <c:pt idx="703">
                  <c:v>893.0</c:v>
                </c:pt>
                <c:pt idx="704">
                  <c:v>894.0</c:v>
                </c:pt>
                <c:pt idx="705">
                  <c:v>895.0</c:v>
                </c:pt>
                <c:pt idx="706">
                  <c:v>896.0</c:v>
                </c:pt>
                <c:pt idx="707">
                  <c:v>897.0</c:v>
                </c:pt>
                <c:pt idx="708">
                  <c:v>898.0</c:v>
                </c:pt>
                <c:pt idx="709">
                  <c:v>899.0</c:v>
                </c:pt>
                <c:pt idx="710">
                  <c:v>900.0</c:v>
                </c:pt>
                <c:pt idx="711">
                  <c:v>901.0</c:v>
                </c:pt>
                <c:pt idx="712">
                  <c:v>902.0</c:v>
                </c:pt>
                <c:pt idx="713">
                  <c:v>903.0</c:v>
                </c:pt>
                <c:pt idx="714">
                  <c:v>904.0</c:v>
                </c:pt>
                <c:pt idx="715">
                  <c:v>905.0</c:v>
                </c:pt>
                <c:pt idx="716">
                  <c:v>906.0</c:v>
                </c:pt>
                <c:pt idx="717">
                  <c:v>907.0</c:v>
                </c:pt>
                <c:pt idx="718">
                  <c:v>908.0</c:v>
                </c:pt>
                <c:pt idx="719">
                  <c:v>909.0</c:v>
                </c:pt>
                <c:pt idx="720">
                  <c:v>910.0</c:v>
                </c:pt>
                <c:pt idx="721">
                  <c:v>911.0</c:v>
                </c:pt>
                <c:pt idx="722">
                  <c:v>912.0</c:v>
                </c:pt>
                <c:pt idx="723">
                  <c:v>913.0</c:v>
                </c:pt>
                <c:pt idx="724">
                  <c:v>914.0</c:v>
                </c:pt>
                <c:pt idx="725">
                  <c:v>915.0</c:v>
                </c:pt>
                <c:pt idx="726">
                  <c:v>916.0</c:v>
                </c:pt>
                <c:pt idx="727">
                  <c:v>917.0</c:v>
                </c:pt>
                <c:pt idx="728">
                  <c:v>918.0</c:v>
                </c:pt>
                <c:pt idx="729">
                  <c:v>919.0</c:v>
                </c:pt>
                <c:pt idx="730">
                  <c:v>920.0</c:v>
                </c:pt>
                <c:pt idx="731">
                  <c:v>921.0</c:v>
                </c:pt>
                <c:pt idx="732">
                  <c:v>922.0</c:v>
                </c:pt>
                <c:pt idx="733">
                  <c:v>923.0</c:v>
                </c:pt>
                <c:pt idx="734">
                  <c:v>924.0</c:v>
                </c:pt>
                <c:pt idx="735">
                  <c:v>925.0</c:v>
                </c:pt>
                <c:pt idx="736">
                  <c:v>926.0</c:v>
                </c:pt>
                <c:pt idx="737">
                  <c:v>927.0</c:v>
                </c:pt>
                <c:pt idx="738">
                  <c:v>928.0</c:v>
                </c:pt>
                <c:pt idx="739">
                  <c:v>929.0</c:v>
                </c:pt>
                <c:pt idx="740">
                  <c:v>930.0</c:v>
                </c:pt>
                <c:pt idx="741">
                  <c:v>931.0</c:v>
                </c:pt>
                <c:pt idx="742">
                  <c:v>932.0</c:v>
                </c:pt>
                <c:pt idx="743">
                  <c:v>933.0</c:v>
                </c:pt>
                <c:pt idx="744">
                  <c:v>934.0</c:v>
                </c:pt>
                <c:pt idx="745">
                  <c:v>935.0</c:v>
                </c:pt>
                <c:pt idx="746">
                  <c:v>936.0</c:v>
                </c:pt>
                <c:pt idx="747">
                  <c:v>937.0</c:v>
                </c:pt>
                <c:pt idx="748">
                  <c:v>938.0</c:v>
                </c:pt>
                <c:pt idx="749">
                  <c:v>939.0</c:v>
                </c:pt>
                <c:pt idx="750">
                  <c:v>940.0</c:v>
                </c:pt>
                <c:pt idx="751">
                  <c:v>941.0</c:v>
                </c:pt>
                <c:pt idx="752">
                  <c:v>942.0</c:v>
                </c:pt>
                <c:pt idx="753">
                  <c:v>943.0</c:v>
                </c:pt>
                <c:pt idx="754">
                  <c:v>944.0</c:v>
                </c:pt>
                <c:pt idx="755">
                  <c:v>945.0</c:v>
                </c:pt>
                <c:pt idx="756">
                  <c:v>946.0</c:v>
                </c:pt>
                <c:pt idx="757">
                  <c:v>947.0</c:v>
                </c:pt>
                <c:pt idx="758">
                  <c:v>948.0</c:v>
                </c:pt>
                <c:pt idx="759">
                  <c:v>949.0</c:v>
                </c:pt>
                <c:pt idx="760">
                  <c:v>950.0</c:v>
                </c:pt>
                <c:pt idx="761">
                  <c:v>951.0</c:v>
                </c:pt>
                <c:pt idx="762">
                  <c:v>952.0</c:v>
                </c:pt>
                <c:pt idx="763">
                  <c:v>953.0</c:v>
                </c:pt>
                <c:pt idx="764">
                  <c:v>954.0</c:v>
                </c:pt>
                <c:pt idx="765">
                  <c:v>955.0</c:v>
                </c:pt>
                <c:pt idx="766">
                  <c:v>956.0</c:v>
                </c:pt>
                <c:pt idx="767">
                  <c:v>957.0</c:v>
                </c:pt>
                <c:pt idx="768">
                  <c:v>958.0</c:v>
                </c:pt>
                <c:pt idx="769">
                  <c:v>959.0</c:v>
                </c:pt>
                <c:pt idx="770">
                  <c:v>960.0</c:v>
                </c:pt>
                <c:pt idx="771">
                  <c:v>961.0</c:v>
                </c:pt>
                <c:pt idx="772">
                  <c:v>962.0</c:v>
                </c:pt>
                <c:pt idx="773">
                  <c:v>963.0</c:v>
                </c:pt>
                <c:pt idx="774">
                  <c:v>964.0</c:v>
                </c:pt>
                <c:pt idx="775">
                  <c:v>965.0</c:v>
                </c:pt>
                <c:pt idx="776">
                  <c:v>966.0</c:v>
                </c:pt>
                <c:pt idx="777">
                  <c:v>967.0</c:v>
                </c:pt>
                <c:pt idx="778">
                  <c:v>968.0</c:v>
                </c:pt>
                <c:pt idx="779">
                  <c:v>969.0</c:v>
                </c:pt>
                <c:pt idx="780">
                  <c:v>970.0</c:v>
                </c:pt>
                <c:pt idx="781">
                  <c:v>971.0</c:v>
                </c:pt>
                <c:pt idx="782">
                  <c:v>972.0</c:v>
                </c:pt>
                <c:pt idx="783">
                  <c:v>973.0</c:v>
                </c:pt>
                <c:pt idx="784">
                  <c:v>974.0</c:v>
                </c:pt>
                <c:pt idx="785">
                  <c:v>975.0</c:v>
                </c:pt>
                <c:pt idx="786">
                  <c:v>976.0</c:v>
                </c:pt>
                <c:pt idx="787">
                  <c:v>977.0</c:v>
                </c:pt>
                <c:pt idx="788">
                  <c:v>978.0</c:v>
                </c:pt>
                <c:pt idx="789">
                  <c:v>979.0</c:v>
                </c:pt>
                <c:pt idx="790">
                  <c:v>980.0</c:v>
                </c:pt>
                <c:pt idx="791">
                  <c:v>981.0</c:v>
                </c:pt>
                <c:pt idx="792">
                  <c:v>982.0</c:v>
                </c:pt>
                <c:pt idx="793">
                  <c:v>983.0</c:v>
                </c:pt>
                <c:pt idx="794">
                  <c:v>984.0</c:v>
                </c:pt>
                <c:pt idx="795">
                  <c:v>985.0</c:v>
                </c:pt>
                <c:pt idx="796">
                  <c:v>986.0</c:v>
                </c:pt>
                <c:pt idx="797">
                  <c:v>987.0</c:v>
                </c:pt>
                <c:pt idx="798">
                  <c:v>988.0</c:v>
                </c:pt>
                <c:pt idx="799">
                  <c:v>989.0</c:v>
                </c:pt>
                <c:pt idx="800">
                  <c:v>990.0</c:v>
                </c:pt>
                <c:pt idx="801">
                  <c:v>991.0</c:v>
                </c:pt>
                <c:pt idx="802">
                  <c:v>992.0</c:v>
                </c:pt>
                <c:pt idx="803">
                  <c:v>993.0</c:v>
                </c:pt>
                <c:pt idx="804">
                  <c:v>994.0</c:v>
                </c:pt>
                <c:pt idx="805">
                  <c:v>995.0</c:v>
                </c:pt>
                <c:pt idx="806">
                  <c:v>996.0</c:v>
                </c:pt>
                <c:pt idx="807">
                  <c:v>997.0</c:v>
                </c:pt>
                <c:pt idx="808">
                  <c:v>998.0</c:v>
                </c:pt>
                <c:pt idx="809">
                  <c:v>999.0</c:v>
                </c:pt>
                <c:pt idx="810">
                  <c:v>1000.0</c:v>
                </c:pt>
                <c:pt idx="811">
                  <c:v>1001.0</c:v>
                </c:pt>
                <c:pt idx="812">
                  <c:v>1002.0</c:v>
                </c:pt>
                <c:pt idx="813">
                  <c:v>1003.0</c:v>
                </c:pt>
                <c:pt idx="814">
                  <c:v>1004.0</c:v>
                </c:pt>
                <c:pt idx="815">
                  <c:v>1005.0</c:v>
                </c:pt>
                <c:pt idx="816">
                  <c:v>1006.0</c:v>
                </c:pt>
                <c:pt idx="817">
                  <c:v>1007.0</c:v>
                </c:pt>
                <c:pt idx="818">
                  <c:v>1008.0</c:v>
                </c:pt>
                <c:pt idx="819">
                  <c:v>1009.0</c:v>
                </c:pt>
                <c:pt idx="820">
                  <c:v>1010.0</c:v>
                </c:pt>
                <c:pt idx="821">
                  <c:v>1011.0</c:v>
                </c:pt>
                <c:pt idx="822">
                  <c:v>1012.0</c:v>
                </c:pt>
                <c:pt idx="823">
                  <c:v>1013.0</c:v>
                </c:pt>
                <c:pt idx="824">
                  <c:v>1014.0</c:v>
                </c:pt>
                <c:pt idx="825">
                  <c:v>1015.0</c:v>
                </c:pt>
                <c:pt idx="826">
                  <c:v>1016.0</c:v>
                </c:pt>
                <c:pt idx="827">
                  <c:v>1017.0</c:v>
                </c:pt>
                <c:pt idx="828">
                  <c:v>1018.0</c:v>
                </c:pt>
                <c:pt idx="829">
                  <c:v>1019.0</c:v>
                </c:pt>
                <c:pt idx="830">
                  <c:v>1020.0</c:v>
                </c:pt>
                <c:pt idx="831">
                  <c:v>1021.0</c:v>
                </c:pt>
                <c:pt idx="832">
                  <c:v>1022.0</c:v>
                </c:pt>
                <c:pt idx="833">
                  <c:v>1023.0</c:v>
                </c:pt>
                <c:pt idx="834">
                  <c:v>1024.0</c:v>
                </c:pt>
                <c:pt idx="835">
                  <c:v>1025.0</c:v>
                </c:pt>
                <c:pt idx="836">
                  <c:v>1026.0</c:v>
                </c:pt>
                <c:pt idx="837">
                  <c:v>1027.0</c:v>
                </c:pt>
                <c:pt idx="838">
                  <c:v>1028.0</c:v>
                </c:pt>
                <c:pt idx="839">
                  <c:v>1029.0</c:v>
                </c:pt>
                <c:pt idx="840">
                  <c:v>1030.0</c:v>
                </c:pt>
                <c:pt idx="841">
                  <c:v>1031.0</c:v>
                </c:pt>
                <c:pt idx="842">
                  <c:v>1032.0</c:v>
                </c:pt>
                <c:pt idx="843">
                  <c:v>1033.0</c:v>
                </c:pt>
                <c:pt idx="844">
                  <c:v>1034.0</c:v>
                </c:pt>
                <c:pt idx="845">
                  <c:v>1035.0</c:v>
                </c:pt>
                <c:pt idx="846">
                  <c:v>1036.0</c:v>
                </c:pt>
                <c:pt idx="847">
                  <c:v>1037.0</c:v>
                </c:pt>
                <c:pt idx="848">
                  <c:v>1038.0</c:v>
                </c:pt>
                <c:pt idx="849">
                  <c:v>1039.0</c:v>
                </c:pt>
                <c:pt idx="850">
                  <c:v>1040.0</c:v>
                </c:pt>
                <c:pt idx="851">
                  <c:v>1041.0</c:v>
                </c:pt>
                <c:pt idx="852">
                  <c:v>1042.0</c:v>
                </c:pt>
                <c:pt idx="853">
                  <c:v>1043.0</c:v>
                </c:pt>
                <c:pt idx="854">
                  <c:v>1044.0</c:v>
                </c:pt>
                <c:pt idx="855">
                  <c:v>1045.0</c:v>
                </c:pt>
                <c:pt idx="856">
                  <c:v>1046.0</c:v>
                </c:pt>
                <c:pt idx="857">
                  <c:v>1047.0</c:v>
                </c:pt>
                <c:pt idx="858">
                  <c:v>1048.0</c:v>
                </c:pt>
                <c:pt idx="859">
                  <c:v>1049.0</c:v>
                </c:pt>
                <c:pt idx="860">
                  <c:v>1050.0</c:v>
                </c:pt>
                <c:pt idx="861">
                  <c:v>1051.0</c:v>
                </c:pt>
                <c:pt idx="862">
                  <c:v>1052.0</c:v>
                </c:pt>
                <c:pt idx="863">
                  <c:v>1053.0</c:v>
                </c:pt>
                <c:pt idx="864">
                  <c:v>1054.0</c:v>
                </c:pt>
                <c:pt idx="865">
                  <c:v>1055.0</c:v>
                </c:pt>
                <c:pt idx="866">
                  <c:v>1056.0</c:v>
                </c:pt>
                <c:pt idx="867">
                  <c:v>1057.0</c:v>
                </c:pt>
                <c:pt idx="868">
                  <c:v>1058.0</c:v>
                </c:pt>
                <c:pt idx="869">
                  <c:v>1059.0</c:v>
                </c:pt>
                <c:pt idx="870">
                  <c:v>1060.0</c:v>
                </c:pt>
                <c:pt idx="871">
                  <c:v>1061.0</c:v>
                </c:pt>
                <c:pt idx="872">
                  <c:v>1062.0</c:v>
                </c:pt>
                <c:pt idx="873">
                  <c:v>1063.0</c:v>
                </c:pt>
                <c:pt idx="874">
                  <c:v>1064.0</c:v>
                </c:pt>
                <c:pt idx="875">
                  <c:v>1065.0</c:v>
                </c:pt>
                <c:pt idx="876">
                  <c:v>1066.0</c:v>
                </c:pt>
                <c:pt idx="877">
                  <c:v>1067.0</c:v>
                </c:pt>
                <c:pt idx="878">
                  <c:v>1068.0</c:v>
                </c:pt>
                <c:pt idx="879">
                  <c:v>1069.0</c:v>
                </c:pt>
                <c:pt idx="880">
                  <c:v>1070.0</c:v>
                </c:pt>
                <c:pt idx="881">
                  <c:v>1071.0</c:v>
                </c:pt>
                <c:pt idx="882">
                  <c:v>1072.0</c:v>
                </c:pt>
                <c:pt idx="883">
                  <c:v>1073.0</c:v>
                </c:pt>
                <c:pt idx="884">
                  <c:v>1074.0</c:v>
                </c:pt>
                <c:pt idx="885">
                  <c:v>1075.0</c:v>
                </c:pt>
                <c:pt idx="886">
                  <c:v>1076.0</c:v>
                </c:pt>
                <c:pt idx="887">
                  <c:v>1077.0</c:v>
                </c:pt>
                <c:pt idx="888">
                  <c:v>1078.0</c:v>
                </c:pt>
                <c:pt idx="889">
                  <c:v>1079.0</c:v>
                </c:pt>
                <c:pt idx="890">
                  <c:v>1080.0</c:v>
                </c:pt>
                <c:pt idx="891">
                  <c:v>1081.0</c:v>
                </c:pt>
                <c:pt idx="892">
                  <c:v>1082.0</c:v>
                </c:pt>
                <c:pt idx="893">
                  <c:v>1083.0</c:v>
                </c:pt>
                <c:pt idx="894">
                  <c:v>1084.0</c:v>
                </c:pt>
                <c:pt idx="895">
                  <c:v>1085.0</c:v>
                </c:pt>
                <c:pt idx="896">
                  <c:v>1086.0</c:v>
                </c:pt>
                <c:pt idx="897">
                  <c:v>1087.0</c:v>
                </c:pt>
                <c:pt idx="898">
                  <c:v>1088.0</c:v>
                </c:pt>
                <c:pt idx="899">
                  <c:v>1089.0</c:v>
                </c:pt>
                <c:pt idx="900">
                  <c:v>1090.0</c:v>
                </c:pt>
                <c:pt idx="901">
                  <c:v>1091.0</c:v>
                </c:pt>
                <c:pt idx="902">
                  <c:v>1092.0</c:v>
                </c:pt>
                <c:pt idx="903">
                  <c:v>1093.0</c:v>
                </c:pt>
                <c:pt idx="904">
                  <c:v>1094.0</c:v>
                </c:pt>
                <c:pt idx="905">
                  <c:v>1095.0</c:v>
                </c:pt>
                <c:pt idx="906">
                  <c:v>1096.0</c:v>
                </c:pt>
                <c:pt idx="907">
                  <c:v>1097.0</c:v>
                </c:pt>
                <c:pt idx="908">
                  <c:v>1098.0</c:v>
                </c:pt>
                <c:pt idx="909">
                  <c:v>1099.0</c:v>
                </c:pt>
                <c:pt idx="910">
                  <c:v>1100.0</c:v>
                </c:pt>
              </c:numCache>
            </c:numRef>
          </c:xVal>
          <c:yVal>
            <c:numRef>
              <c:f>SC353PP.CSV!$B$2:$B$912</c:f>
              <c:numCache>
                <c:formatCode>General</c:formatCode>
                <c:ptCount val="911"/>
                <c:pt idx="0">
                  <c:v>0.243833541870117</c:v>
                </c:pt>
                <c:pt idx="1">
                  <c:v>0.21375846862793</c:v>
                </c:pt>
                <c:pt idx="2">
                  <c:v>0.257979869842529</c:v>
                </c:pt>
                <c:pt idx="3">
                  <c:v>0.33630418777466</c:v>
                </c:pt>
                <c:pt idx="4">
                  <c:v>1.09351491928101</c:v>
                </c:pt>
                <c:pt idx="5">
                  <c:v>0.914687156677246</c:v>
                </c:pt>
                <c:pt idx="6">
                  <c:v>1.205802917480467</c:v>
                </c:pt>
                <c:pt idx="7">
                  <c:v>0.767426490783691</c:v>
                </c:pt>
                <c:pt idx="8">
                  <c:v>1.28995895385742</c:v>
                </c:pt>
                <c:pt idx="9">
                  <c:v>1.27378082275391</c:v>
                </c:pt>
                <c:pt idx="10">
                  <c:v>0.785743713378907</c:v>
                </c:pt>
                <c:pt idx="11">
                  <c:v>0.433655261993408</c:v>
                </c:pt>
                <c:pt idx="12">
                  <c:v>0.559259414672853</c:v>
                </c:pt>
                <c:pt idx="13">
                  <c:v>0.846948623657228</c:v>
                </c:pt>
                <c:pt idx="14">
                  <c:v>1.189637184143072</c:v>
                </c:pt>
                <c:pt idx="15">
                  <c:v>0.631028175354005</c:v>
                </c:pt>
                <c:pt idx="16">
                  <c:v>0.921982288360596</c:v>
                </c:pt>
                <c:pt idx="17">
                  <c:v>0.979723930358889</c:v>
                </c:pt>
                <c:pt idx="18">
                  <c:v>0.581234455108643</c:v>
                </c:pt>
                <c:pt idx="19">
                  <c:v>1.012035369873052</c:v>
                </c:pt>
                <c:pt idx="20">
                  <c:v>0.988623142242432</c:v>
                </c:pt>
                <c:pt idx="21">
                  <c:v>0.764780044555664</c:v>
                </c:pt>
                <c:pt idx="22">
                  <c:v>0.765038013458254</c:v>
                </c:pt>
                <c:pt idx="23">
                  <c:v>0.858119010925293</c:v>
                </c:pt>
                <c:pt idx="24">
                  <c:v>0.818663120269775</c:v>
                </c:pt>
                <c:pt idx="25">
                  <c:v>0.894749164581299</c:v>
                </c:pt>
                <c:pt idx="26">
                  <c:v>0.942386150360107</c:v>
                </c:pt>
                <c:pt idx="27">
                  <c:v>0.855898857116701</c:v>
                </c:pt>
                <c:pt idx="28">
                  <c:v>0.820982933044434</c:v>
                </c:pt>
                <c:pt idx="29">
                  <c:v>0.74303197860718</c:v>
                </c:pt>
                <c:pt idx="30">
                  <c:v>0.809238910675049</c:v>
                </c:pt>
                <c:pt idx="31">
                  <c:v>0.820286750793457</c:v>
                </c:pt>
                <c:pt idx="32">
                  <c:v>0.703968048095703</c:v>
                </c:pt>
                <c:pt idx="33">
                  <c:v>0.795803546905518</c:v>
                </c:pt>
                <c:pt idx="34">
                  <c:v>0.806417465209959</c:v>
                </c:pt>
                <c:pt idx="35">
                  <c:v>0.771439552307129</c:v>
                </c:pt>
                <c:pt idx="36">
                  <c:v>0.889283657073975</c:v>
                </c:pt>
                <c:pt idx="37">
                  <c:v>0.994482994079589</c:v>
                </c:pt>
                <c:pt idx="38">
                  <c:v>1.062123775482178</c:v>
                </c:pt>
                <c:pt idx="39">
                  <c:v>1.1462287902832</c:v>
                </c:pt>
                <c:pt idx="40">
                  <c:v>1.16837978363037</c:v>
                </c:pt>
                <c:pt idx="41">
                  <c:v>1.178440570831303</c:v>
                </c:pt>
                <c:pt idx="42">
                  <c:v>1.18370485305786</c:v>
                </c:pt>
                <c:pt idx="43">
                  <c:v>1.16312026977539</c:v>
                </c:pt>
                <c:pt idx="44">
                  <c:v>1.145004272460938</c:v>
                </c:pt>
                <c:pt idx="45">
                  <c:v>1.12363576889038</c:v>
                </c:pt>
                <c:pt idx="46">
                  <c:v>1.099992752075197</c:v>
                </c:pt>
                <c:pt idx="47">
                  <c:v>1.07651901245117</c:v>
                </c:pt>
                <c:pt idx="48">
                  <c:v>1.052338123321533</c:v>
                </c:pt>
                <c:pt idx="49">
                  <c:v>1.025910377502437</c:v>
                </c:pt>
                <c:pt idx="50">
                  <c:v>0.997591495513916</c:v>
                </c:pt>
                <c:pt idx="51">
                  <c:v>0.967115879058839</c:v>
                </c:pt>
                <c:pt idx="52">
                  <c:v>0.937010288238525</c:v>
                </c:pt>
                <c:pt idx="53">
                  <c:v>0.903305530548097</c:v>
                </c:pt>
                <c:pt idx="54">
                  <c:v>0.869058132171631</c:v>
                </c:pt>
                <c:pt idx="55">
                  <c:v>0.834970474243166</c:v>
                </c:pt>
                <c:pt idx="56">
                  <c:v>0.800504207611084</c:v>
                </c:pt>
                <c:pt idx="57">
                  <c:v>0.764804840087893</c:v>
                </c:pt>
                <c:pt idx="58">
                  <c:v>0.731219768524171</c:v>
                </c:pt>
                <c:pt idx="59">
                  <c:v>0.700072765350342</c:v>
                </c:pt>
                <c:pt idx="60">
                  <c:v>0.673272132873537</c:v>
                </c:pt>
                <c:pt idx="61">
                  <c:v>0.651243686676027</c:v>
                </c:pt>
                <c:pt idx="62">
                  <c:v>0.634823322296144</c:v>
                </c:pt>
                <c:pt idx="63">
                  <c:v>0.624540805816649</c:v>
                </c:pt>
                <c:pt idx="64">
                  <c:v>0.619845390319826</c:v>
                </c:pt>
                <c:pt idx="65">
                  <c:v>0.619708538055421</c:v>
                </c:pt>
                <c:pt idx="66">
                  <c:v>0.622348308563232</c:v>
                </c:pt>
                <c:pt idx="67">
                  <c:v>0.628032684326172</c:v>
                </c:pt>
                <c:pt idx="68">
                  <c:v>0.635078907012939</c:v>
                </c:pt>
                <c:pt idx="69">
                  <c:v>0.644021987915039</c:v>
                </c:pt>
                <c:pt idx="70">
                  <c:v>0.655209064483644</c:v>
                </c:pt>
                <c:pt idx="71">
                  <c:v>0.667813777923586</c:v>
                </c:pt>
                <c:pt idx="72">
                  <c:v>0.682749271392823</c:v>
                </c:pt>
                <c:pt idx="73">
                  <c:v>0.699495315551758</c:v>
                </c:pt>
                <c:pt idx="74">
                  <c:v>0.718013763427733</c:v>
                </c:pt>
                <c:pt idx="75">
                  <c:v>0.737746715545654</c:v>
                </c:pt>
                <c:pt idx="76">
                  <c:v>0.756771564483644</c:v>
                </c:pt>
                <c:pt idx="77">
                  <c:v>0.774524211883546</c:v>
                </c:pt>
                <c:pt idx="78">
                  <c:v>0.791388511657714</c:v>
                </c:pt>
                <c:pt idx="79">
                  <c:v>0.806936740875242</c:v>
                </c:pt>
                <c:pt idx="80">
                  <c:v>0.818869113922119</c:v>
                </c:pt>
                <c:pt idx="81">
                  <c:v>0.82780981063843</c:v>
                </c:pt>
                <c:pt idx="82">
                  <c:v>0.833436965942381</c:v>
                </c:pt>
                <c:pt idx="83">
                  <c:v>0.835818290710449</c:v>
                </c:pt>
                <c:pt idx="84">
                  <c:v>0.834830760955811</c:v>
                </c:pt>
                <c:pt idx="85">
                  <c:v>0.830698013305666</c:v>
                </c:pt>
                <c:pt idx="86">
                  <c:v>0.822585582733154</c:v>
                </c:pt>
                <c:pt idx="87">
                  <c:v>0.809860706329346</c:v>
                </c:pt>
                <c:pt idx="88">
                  <c:v>0.79625415802002</c:v>
                </c:pt>
                <c:pt idx="89">
                  <c:v>0.778717994689941</c:v>
                </c:pt>
                <c:pt idx="90">
                  <c:v>0.758496761322021</c:v>
                </c:pt>
                <c:pt idx="91">
                  <c:v>0.737048149108889</c:v>
                </c:pt>
                <c:pt idx="92">
                  <c:v>0.714073181152342</c:v>
                </c:pt>
                <c:pt idx="93">
                  <c:v>0.690195083618166</c:v>
                </c:pt>
                <c:pt idx="94">
                  <c:v>0.666256904602051</c:v>
                </c:pt>
                <c:pt idx="95">
                  <c:v>0.642221450805664</c:v>
                </c:pt>
                <c:pt idx="96">
                  <c:v>0.61950159072876</c:v>
                </c:pt>
                <c:pt idx="97">
                  <c:v>0.598096370697022</c:v>
                </c:pt>
                <c:pt idx="98">
                  <c:v>0.578184604644777</c:v>
                </c:pt>
                <c:pt idx="99">
                  <c:v>0.560072422027589</c:v>
                </c:pt>
                <c:pt idx="100">
                  <c:v>0.544228553771973</c:v>
                </c:pt>
                <c:pt idx="101">
                  <c:v>0.529958724975586</c:v>
                </c:pt>
                <c:pt idx="102">
                  <c:v>0.518565177917481</c:v>
                </c:pt>
                <c:pt idx="103">
                  <c:v>0.508856296539308</c:v>
                </c:pt>
                <c:pt idx="104">
                  <c:v>0.500981330871582</c:v>
                </c:pt>
                <c:pt idx="105">
                  <c:v>0.494868755340577</c:v>
                </c:pt>
                <c:pt idx="106">
                  <c:v>0.490347385406494</c:v>
                </c:pt>
                <c:pt idx="107">
                  <c:v>0.486988544464111</c:v>
                </c:pt>
                <c:pt idx="108">
                  <c:v>0.485391616821289</c:v>
                </c:pt>
                <c:pt idx="109">
                  <c:v>0.485007762908936</c:v>
                </c:pt>
                <c:pt idx="110">
                  <c:v>0.485938549041748</c:v>
                </c:pt>
                <c:pt idx="111">
                  <c:v>0.487817764282228</c:v>
                </c:pt>
                <c:pt idx="112">
                  <c:v>0.49006986618042</c:v>
                </c:pt>
                <c:pt idx="113">
                  <c:v>0.493646621704102</c:v>
                </c:pt>
                <c:pt idx="114">
                  <c:v>0.497915744781494</c:v>
                </c:pt>
                <c:pt idx="115">
                  <c:v>0.5025053024292</c:v>
                </c:pt>
                <c:pt idx="116">
                  <c:v>0.507558345794676</c:v>
                </c:pt>
                <c:pt idx="117">
                  <c:v>0.512566089630125</c:v>
                </c:pt>
                <c:pt idx="118">
                  <c:v>0.518623828887939</c:v>
                </c:pt>
                <c:pt idx="119">
                  <c:v>0.52484655380249</c:v>
                </c:pt>
                <c:pt idx="120">
                  <c:v>0.530656337738037</c:v>
                </c:pt>
                <c:pt idx="121">
                  <c:v>0.538168907165527</c:v>
                </c:pt>
                <c:pt idx="122">
                  <c:v>0.544646263122559</c:v>
                </c:pt>
                <c:pt idx="123">
                  <c:v>0.552373886108399</c:v>
                </c:pt>
                <c:pt idx="124">
                  <c:v>0.560776233673098</c:v>
                </c:pt>
                <c:pt idx="125">
                  <c:v>0.569125175476075</c:v>
                </c:pt>
                <c:pt idx="126">
                  <c:v>0.578468799591064</c:v>
                </c:pt>
                <c:pt idx="127">
                  <c:v>0.588105201721191</c:v>
                </c:pt>
                <c:pt idx="128">
                  <c:v>0.598302364349364</c:v>
                </c:pt>
                <c:pt idx="129">
                  <c:v>0.609336853027344</c:v>
                </c:pt>
                <c:pt idx="130">
                  <c:v>0.620305538177491</c:v>
                </c:pt>
                <c:pt idx="131">
                  <c:v>0.631834983825684</c:v>
                </c:pt>
                <c:pt idx="132">
                  <c:v>0.644258022308352</c:v>
                </c:pt>
                <c:pt idx="133">
                  <c:v>0.656125545501709</c:v>
                </c:pt>
                <c:pt idx="134">
                  <c:v>0.669017791748047</c:v>
                </c:pt>
                <c:pt idx="135">
                  <c:v>0.681281089782713</c:v>
                </c:pt>
                <c:pt idx="136">
                  <c:v>0.693950653076174</c:v>
                </c:pt>
                <c:pt idx="137">
                  <c:v>0.705916881561279</c:v>
                </c:pt>
                <c:pt idx="138">
                  <c:v>0.718302249908446</c:v>
                </c:pt>
                <c:pt idx="139">
                  <c:v>0.729989528656006</c:v>
                </c:pt>
                <c:pt idx="140">
                  <c:v>0.742833614349366</c:v>
                </c:pt>
                <c:pt idx="141">
                  <c:v>0.753535747528078</c:v>
                </c:pt>
                <c:pt idx="142">
                  <c:v>0.765040874481203</c:v>
                </c:pt>
                <c:pt idx="143">
                  <c:v>0.77558708190918</c:v>
                </c:pt>
                <c:pt idx="144">
                  <c:v>0.786348819732665</c:v>
                </c:pt>
                <c:pt idx="145">
                  <c:v>0.797934532165527</c:v>
                </c:pt>
                <c:pt idx="146">
                  <c:v>0.808159828186035</c:v>
                </c:pt>
                <c:pt idx="147">
                  <c:v>0.81872081756592</c:v>
                </c:pt>
                <c:pt idx="148">
                  <c:v>0.829949855804444</c:v>
                </c:pt>
                <c:pt idx="149">
                  <c:v>0.840074062347413</c:v>
                </c:pt>
                <c:pt idx="150">
                  <c:v>0.850379943847656</c:v>
                </c:pt>
                <c:pt idx="151">
                  <c:v>0.861645221710205</c:v>
                </c:pt>
                <c:pt idx="152">
                  <c:v>0.871301651000978</c:v>
                </c:pt>
                <c:pt idx="153">
                  <c:v>0.880378246307373</c:v>
                </c:pt>
                <c:pt idx="154">
                  <c:v>0.890061855316162</c:v>
                </c:pt>
                <c:pt idx="155">
                  <c:v>0.898468971252439</c:v>
                </c:pt>
                <c:pt idx="156">
                  <c:v>0.906531333923339</c:v>
                </c:pt>
                <c:pt idx="157">
                  <c:v>0.913518905639647</c:v>
                </c:pt>
                <c:pt idx="158">
                  <c:v>0.918842792510987</c:v>
                </c:pt>
                <c:pt idx="159">
                  <c:v>0.925457954406737</c:v>
                </c:pt>
                <c:pt idx="160">
                  <c:v>0.928771495819093</c:v>
                </c:pt>
                <c:pt idx="161">
                  <c:v>0.931494712829592</c:v>
                </c:pt>
                <c:pt idx="162">
                  <c:v>0.934457302093506</c:v>
                </c:pt>
                <c:pt idx="163">
                  <c:v>0.935243606567384</c:v>
                </c:pt>
                <c:pt idx="164">
                  <c:v>0.935049057006838</c:v>
                </c:pt>
                <c:pt idx="165">
                  <c:v>0.934231281280518</c:v>
                </c:pt>
                <c:pt idx="166">
                  <c:v>0.928335189819334</c:v>
                </c:pt>
                <c:pt idx="167">
                  <c:v>0.923448562622071</c:v>
                </c:pt>
                <c:pt idx="168">
                  <c:v>0.917900562286377</c:v>
                </c:pt>
                <c:pt idx="169">
                  <c:v>0.910609722137451</c:v>
                </c:pt>
                <c:pt idx="170">
                  <c:v>0.903354167938231</c:v>
                </c:pt>
                <c:pt idx="171">
                  <c:v>0.892891883850099</c:v>
                </c:pt>
                <c:pt idx="172">
                  <c:v>0.877172946929932</c:v>
                </c:pt>
                <c:pt idx="173">
                  <c:v>0.866360664367676</c:v>
                </c:pt>
                <c:pt idx="174">
                  <c:v>0.849609851837158</c:v>
                </c:pt>
                <c:pt idx="175">
                  <c:v>0.835446357727051</c:v>
                </c:pt>
                <c:pt idx="176">
                  <c:v>0.821818828582764</c:v>
                </c:pt>
                <c:pt idx="177">
                  <c:v>0.808739185333251</c:v>
                </c:pt>
                <c:pt idx="178">
                  <c:v>0.792948722839356</c:v>
                </c:pt>
                <c:pt idx="179">
                  <c:v>0.778063774108888</c:v>
                </c:pt>
                <c:pt idx="180">
                  <c:v>0.759673595428468</c:v>
                </c:pt>
                <c:pt idx="181">
                  <c:v>0.74367380142212</c:v>
                </c:pt>
                <c:pt idx="182">
                  <c:v>0.725164890289307</c:v>
                </c:pt>
                <c:pt idx="183">
                  <c:v>0.705973625183107</c:v>
                </c:pt>
                <c:pt idx="184">
                  <c:v>0.68556022644043</c:v>
                </c:pt>
                <c:pt idx="185">
                  <c:v>0.666843891143801</c:v>
                </c:pt>
                <c:pt idx="186">
                  <c:v>0.645460605621338</c:v>
                </c:pt>
                <c:pt idx="187">
                  <c:v>0.625672340393066</c:v>
                </c:pt>
                <c:pt idx="188">
                  <c:v>0.604160785675048</c:v>
                </c:pt>
                <c:pt idx="189">
                  <c:v>0.584298610687256</c:v>
                </c:pt>
                <c:pt idx="190">
                  <c:v>0.56294584274292</c:v>
                </c:pt>
                <c:pt idx="191">
                  <c:v>0.541498661041259</c:v>
                </c:pt>
                <c:pt idx="192">
                  <c:v>0.519976139068604</c:v>
                </c:pt>
                <c:pt idx="193">
                  <c:v>0.498510837554932</c:v>
                </c:pt>
                <c:pt idx="194">
                  <c:v>0.476961612701416</c:v>
                </c:pt>
                <c:pt idx="195">
                  <c:v>0.456363677978516</c:v>
                </c:pt>
                <c:pt idx="196">
                  <c:v>0.43495798110962</c:v>
                </c:pt>
                <c:pt idx="197">
                  <c:v>0.414786815643311</c:v>
                </c:pt>
                <c:pt idx="198">
                  <c:v>0.394433975219728</c:v>
                </c:pt>
                <c:pt idx="199">
                  <c:v>0.37388849258423</c:v>
                </c:pt>
                <c:pt idx="200">
                  <c:v>0.353988647460937</c:v>
                </c:pt>
                <c:pt idx="201">
                  <c:v>0.333683013916016</c:v>
                </c:pt>
                <c:pt idx="202">
                  <c:v>0.313445568084717</c:v>
                </c:pt>
                <c:pt idx="203">
                  <c:v>0.294746398925781</c:v>
                </c:pt>
                <c:pt idx="204">
                  <c:v>0.275781154632568</c:v>
                </c:pt>
                <c:pt idx="205">
                  <c:v>0.257321357727051</c:v>
                </c:pt>
                <c:pt idx="206">
                  <c:v>0.239890098571777</c:v>
                </c:pt>
                <c:pt idx="207">
                  <c:v>0.222431182861328</c:v>
                </c:pt>
                <c:pt idx="208">
                  <c:v>0.205788612365723</c:v>
                </c:pt>
                <c:pt idx="209">
                  <c:v>0.190145492553711</c:v>
                </c:pt>
                <c:pt idx="210">
                  <c:v>0.17473030090332</c:v>
                </c:pt>
                <c:pt idx="211">
                  <c:v>0.160740375518799</c:v>
                </c:pt>
                <c:pt idx="212">
                  <c:v>0.147149562835693</c:v>
                </c:pt>
                <c:pt idx="213">
                  <c:v>0.134209156036377</c:v>
                </c:pt>
                <c:pt idx="214">
                  <c:v>0.122183799743652</c:v>
                </c:pt>
                <c:pt idx="215">
                  <c:v>0.110963821411133</c:v>
                </c:pt>
                <c:pt idx="216">
                  <c:v>0.100930213928223</c:v>
                </c:pt>
                <c:pt idx="217">
                  <c:v>0.0919246673583986</c:v>
                </c:pt>
                <c:pt idx="218">
                  <c:v>0.0838503837585451</c:v>
                </c:pt>
                <c:pt idx="219">
                  <c:v>0.075897216796875</c:v>
                </c:pt>
                <c:pt idx="220">
                  <c:v>0.0689425468444824</c:v>
                </c:pt>
                <c:pt idx="221">
                  <c:v>0.0624189376831056</c:v>
                </c:pt>
                <c:pt idx="222">
                  <c:v>0.0565071105957031</c:v>
                </c:pt>
                <c:pt idx="223">
                  <c:v>0.0511288642883301</c:v>
                </c:pt>
                <c:pt idx="224">
                  <c:v>0.0468831062316895</c:v>
                </c:pt>
                <c:pt idx="225">
                  <c:v>0.0427656173706055</c:v>
                </c:pt>
                <c:pt idx="226">
                  <c:v>0.0387048721313477</c:v>
                </c:pt>
                <c:pt idx="227">
                  <c:v>0.0354056358337402</c:v>
                </c:pt>
                <c:pt idx="228">
                  <c:v>0.0326766967773437</c:v>
                </c:pt>
                <c:pt idx="229">
                  <c:v>0.0301647186279297</c:v>
                </c:pt>
                <c:pt idx="230">
                  <c:v>0.0276613235473634</c:v>
                </c:pt>
                <c:pt idx="231">
                  <c:v>0.0253944396972656</c:v>
                </c:pt>
                <c:pt idx="232">
                  <c:v>0.0234827995300293</c:v>
                </c:pt>
                <c:pt idx="233">
                  <c:v>0.0219106674194336</c:v>
                </c:pt>
                <c:pt idx="234">
                  <c:v>0.0205764770507812</c:v>
                </c:pt>
                <c:pt idx="235">
                  <c:v>0.0193514823913574</c:v>
                </c:pt>
                <c:pt idx="236">
                  <c:v>0.018157958984375</c:v>
                </c:pt>
                <c:pt idx="237">
                  <c:v>0.0173683166503906</c:v>
                </c:pt>
                <c:pt idx="238">
                  <c:v>0.0158019065856934</c:v>
                </c:pt>
                <c:pt idx="239">
                  <c:v>0.0156102180480957</c:v>
                </c:pt>
                <c:pt idx="240">
                  <c:v>0.0145716667175293</c:v>
                </c:pt>
                <c:pt idx="241">
                  <c:v>0.0139527320861816</c:v>
                </c:pt>
                <c:pt idx="242">
                  <c:v>0.0132875442504883</c:v>
                </c:pt>
                <c:pt idx="243">
                  <c:v>0.0127172470092773</c:v>
                </c:pt>
                <c:pt idx="244">
                  <c:v>0.0120120048522949</c:v>
                </c:pt>
                <c:pt idx="245">
                  <c:v>0.0116338729858398</c:v>
                </c:pt>
                <c:pt idx="246">
                  <c:v>0.0113120079040527</c:v>
                </c:pt>
                <c:pt idx="247">
                  <c:v>0.0109782218933105</c:v>
                </c:pt>
                <c:pt idx="248">
                  <c:v>0.0108766555786133</c:v>
                </c:pt>
                <c:pt idx="249">
                  <c:v>0.0101280212402344</c:v>
                </c:pt>
                <c:pt idx="250">
                  <c:v>0.00964784622192383</c:v>
                </c:pt>
                <c:pt idx="251">
                  <c:v>0.00976943969726566</c:v>
                </c:pt>
                <c:pt idx="252">
                  <c:v>0.00930500030517579</c:v>
                </c:pt>
                <c:pt idx="253">
                  <c:v>0.00889682769775393</c:v>
                </c:pt>
                <c:pt idx="254">
                  <c:v>0.00868558883666995</c:v>
                </c:pt>
                <c:pt idx="255">
                  <c:v>0.00871133804321289</c:v>
                </c:pt>
                <c:pt idx="256">
                  <c:v>0.00860309600830079</c:v>
                </c:pt>
                <c:pt idx="257">
                  <c:v>0.0084214210510254</c:v>
                </c:pt>
                <c:pt idx="258">
                  <c:v>0.00836658477783206</c:v>
                </c:pt>
                <c:pt idx="259">
                  <c:v>0.0078740119934082</c:v>
                </c:pt>
                <c:pt idx="260">
                  <c:v>0.0078392028808594</c:v>
                </c:pt>
                <c:pt idx="261">
                  <c:v>0.0081453323364258</c:v>
                </c:pt>
                <c:pt idx="262">
                  <c:v>0.00796270370483399</c:v>
                </c:pt>
                <c:pt idx="263">
                  <c:v>0.00769758224487305</c:v>
                </c:pt>
                <c:pt idx="264">
                  <c:v>0.00748968124389648</c:v>
                </c:pt>
                <c:pt idx="265">
                  <c:v>0.00718879699707031</c:v>
                </c:pt>
                <c:pt idx="266">
                  <c:v>0.00725078582763672</c:v>
                </c:pt>
                <c:pt idx="267">
                  <c:v>0.00727081298828125</c:v>
                </c:pt>
                <c:pt idx="268">
                  <c:v>0.0070037841796875</c:v>
                </c:pt>
                <c:pt idx="269">
                  <c:v>0.00683498382568359</c:v>
                </c:pt>
                <c:pt idx="270">
                  <c:v>0.00703954696655273</c:v>
                </c:pt>
                <c:pt idx="271">
                  <c:v>0.00676822662353517</c:v>
                </c:pt>
                <c:pt idx="272">
                  <c:v>0.00705718994140625</c:v>
                </c:pt>
                <c:pt idx="273">
                  <c:v>0.0061488151550293</c:v>
                </c:pt>
                <c:pt idx="274">
                  <c:v>0.00605583190917969</c:v>
                </c:pt>
                <c:pt idx="275">
                  <c:v>0.00624179840087892</c:v>
                </c:pt>
                <c:pt idx="276">
                  <c:v>0.00613832473754883</c:v>
                </c:pt>
                <c:pt idx="277">
                  <c:v>0.00655174255371094</c:v>
                </c:pt>
                <c:pt idx="278">
                  <c:v>0.00615739822387695</c:v>
                </c:pt>
                <c:pt idx="279">
                  <c:v>0.00621652603149414</c:v>
                </c:pt>
                <c:pt idx="280">
                  <c:v>0.0055694580078125</c:v>
                </c:pt>
                <c:pt idx="281">
                  <c:v>0.00611686706542969</c:v>
                </c:pt>
                <c:pt idx="282">
                  <c:v>0.00598478317260742</c:v>
                </c:pt>
                <c:pt idx="283">
                  <c:v>0.00511741638183594</c:v>
                </c:pt>
                <c:pt idx="284">
                  <c:v>0.00552654266357423</c:v>
                </c:pt>
                <c:pt idx="285">
                  <c:v>0.00536394119262695</c:v>
                </c:pt>
                <c:pt idx="286">
                  <c:v>0.0057673454284668</c:v>
                </c:pt>
                <c:pt idx="287">
                  <c:v>0.00570964813232424</c:v>
                </c:pt>
                <c:pt idx="288">
                  <c:v>0.00516748428344727</c:v>
                </c:pt>
                <c:pt idx="289">
                  <c:v>0.00493955612182618</c:v>
                </c:pt>
                <c:pt idx="290">
                  <c:v>0.00504302978515627</c:v>
                </c:pt>
                <c:pt idx="291">
                  <c:v>0.0044856071472168</c:v>
                </c:pt>
                <c:pt idx="292">
                  <c:v>0.00461673736572266</c:v>
                </c:pt>
                <c:pt idx="293">
                  <c:v>0.00449609756469727</c:v>
                </c:pt>
                <c:pt idx="294">
                  <c:v>0.00433921813964844</c:v>
                </c:pt>
                <c:pt idx="295">
                  <c:v>0.00425291061401367</c:v>
                </c:pt>
                <c:pt idx="296">
                  <c:v>0.00352239608764648</c:v>
                </c:pt>
                <c:pt idx="297">
                  <c:v>0.00368070602416992</c:v>
                </c:pt>
                <c:pt idx="298">
                  <c:v>0.00467061996459961</c:v>
                </c:pt>
                <c:pt idx="299">
                  <c:v>0.00482559204101563</c:v>
                </c:pt>
                <c:pt idx="300">
                  <c:v>0.00461721420288086</c:v>
                </c:pt>
                <c:pt idx="301">
                  <c:v>0.00443744659423828</c:v>
                </c:pt>
                <c:pt idx="302">
                  <c:v>0.00383996963500977</c:v>
                </c:pt>
                <c:pt idx="303">
                  <c:v>0.00334548950195312</c:v>
                </c:pt>
                <c:pt idx="304">
                  <c:v>0.00330972671508789</c:v>
                </c:pt>
                <c:pt idx="305">
                  <c:v>0.00454187393188478</c:v>
                </c:pt>
                <c:pt idx="306">
                  <c:v>0.00411605834960938</c:v>
                </c:pt>
                <c:pt idx="307">
                  <c:v>0.0041499137878418</c:v>
                </c:pt>
                <c:pt idx="308">
                  <c:v>0.00404262542724609</c:v>
                </c:pt>
                <c:pt idx="309">
                  <c:v>0.00324630737304687</c:v>
                </c:pt>
                <c:pt idx="310">
                  <c:v>0.00350236892700195</c:v>
                </c:pt>
                <c:pt idx="311">
                  <c:v>0.00350284576416016</c:v>
                </c:pt>
                <c:pt idx="312">
                  <c:v>0.00426292419433594</c:v>
                </c:pt>
                <c:pt idx="313">
                  <c:v>0.00338315963745117</c:v>
                </c:pt>
                <c:pt idx="314">
                  <c:v>0.00328350067138672</c:v>
                </c:pt>
                <c:pt idx="315">
                  <c:v>0.00309514999389648</c:v>
                </c:pt>
                <c:pt idx="316">
                  <c:v>0.00283432006835938</c:v>
                </c:pt>
                <c:pt idx="317">
                  <c:v>0.00203037261962891</c:v>
                </c:pt>
                <c:pt idx="318">
                  <c:v>0.00187015533447266</c:v>
                </c:pt>
                <c:pt idx="319">
                  <c:v>0.00266838073730469</c:v>
                </c:pt>
                <c:pt idx="320">
                  <c:v>0.00344514846801758</c:v>
                </c:pt>
                <c:pt idx="321">
                  <c:v>0.00280666351318359</c:v>
                </c:pt>
                <c:pt idx="322">
                  <c:v>0.00231361389160156</c:v>
                </c:pt>
                <c:pt idx="323">
                  <c:v>0.0032634735107422</c:v>
                </c:pt>
                <c:pt idx="324">
                  <c:v>0.00238323211669922</c:v>
                </c:pt>
                <c:pt idx="325">
                  <c:v>0.00308609008789062</c:v>
                </c:pt>
                <c:pt idx="326">
                  <c:v>0.00211715698242187</c:v>
                </c:pt>
                <c:pt idx="327">
                  <c:v>0.0033259391784668</c:v>
                </c:pt>
                <c:pt idx="328">
                  <c:v>0.00310611724853516</c:v>
                </c:pt>
                <c:pt idx="329">
                  <c:v>0.00307655334472656</c:v>
                </c:pt>
                <c:pt idx="330">
                  <c:v>0.00242853164672852</c:v>
                </c:pt>
                <c:pt idx="331">
                  <c:v>0.00207710266113281</c:v>
                </c:pt>
                <c:pt idx="332">
                  <c:v>0.00248622894287109</c:v>
                </c:pt>
                <c:pt idx="333">
                  <c:v>0.00195741653442383</c:v>
                </c:pt>
                <c:pt idx="334">
                  <c:v>0.00217819213867187</c:v>
                </c:pt>
                <c:pt idx="335">
                  <c:v>0.00364780426025392</c:v>
                </c:pt>
                <c:pt idx="336">
                  <c:v>0.0030803680419922</c:v>
                </c:pt>
                <c:pt idx="337">
                  <c:v>0.00217580795288086</c:v>
                </c:pt>
                <c:pt idx="338">
                  <c:v>0.00346612930297852</c:v>
                </c:pt>
                <c:pt idx="339">
                  <c:v>0.00305747985839844</c:v>
                </c:pt>
                <c:pt idx="340">
                  <c:v>0.00274038314819337</c:v>
                </c:pt>
                <c:pt idx="341">
                  <c:v>0.00230884552001953</c:v>
                </c:pt>
                <c:pt idx="342">
                  <c:v>0.00189447402954102</c:v>
                </c:pt>
                <c:pt idx="343">
                  <c:v>0.00178050994873047</c:v>
                </c:pt>
                <c:pt idx="344">
                  <c:v>0.00199651718139648</c:v>
                </c:pt>
                <c:pt idx="345">
                  <c:v>0.0017542839050293</c:v>
                </c:pt>
                <c:pt idx="346">
                  <c:v>0.00229501724243164</c:v>
                </c:pt>
                <c:pt idx="347">
                  <c:v>0.00193643569946289</c:v>
                </c:pt>
                <c:pt idx="348">
                  <c:v>0.00138568878173828</c:v>
                </c:pt>
                <c:pt idx="349">
                  <c:v>0.00108575820922852</c:v>
                </c:pt>
                <c:pt idx="350">
                  <c:v>0.00203466415405273</c:v>
                </c:pt>
                <c:pt idx="351">
                  <c:v>0.0032353401184082</c:v>
                </c:pt>
                <c:pt idx="352">
                  <c:v>0.00256204605102539</c:v>
                </c:pt>
                <c:pt idx="353">
                  <c:v>0.00158452987670898</c:v>
                </c:pt>
                <c:pt idx="354">
                  <c:v>0.00265264511108398</c:v>
                </c:pt>
                <c:pt idx="355">
                  <c:v>0.00139904022216797</c:v>
                </c:pt>
                <c:pt idx="356">
                  <c:v>0.00205612182617187</c:v>
                </c:pt>
                <c:pt idx="357">
                  <c:v>0.00185251235961914</c:v>
                </c:pt>
                <c:pt idx="358">
                  <c:v>0.00171232223510742</c:v>
                </c:pt>
                <c:pt idx="359">
                  <c:v>0.00222635269165039</c:v>
                </c:pt>
                <c:pt idx="360">
                  <c:v>0.00155305862426758</c:v>
                </c:pt>
                <c:pt idx="361">
                  <c:v>0.00245809555053711</c:v>
                </c:pt>
                <c:pt idx="362">
                  <c:v>0.000860691070556642</c:v>
                </c:pt>
                <c:pt idx="363">
                  <c:v>0.00183010101318359</c:v>
                </c:pt>
                <c:pt idx="364">
                  <c:v>0.00182056427001953</c:v>
                </c:pt>
                <c:pt idx="365">
                  <c:v>0.00135183334350586</c:v>
                </c:pt>
                <c:pt idx="366">
                  <c:v>0.00110340118408203</c:v>
                </c:pt>
                <c:pt idx="367">
                  <c:v>0.0021214485168457</c:v>
                </c:pt>
                <c:pt idx="368">
                  <c:v>0.00156021118164062</c:v>
                </c:pt>
                <c:pt idx="369">
                  <c:v>0.00244235992431641</c:v>
                </c:pt>
                <c:pt idx="370">
                  <c:v>0.00231790542602539</c:v>
                </c:pt>
                <c:pt idx="371">
                  <c:v>0.00133180618286133</c:v>
                </c:pt>
                <c:pt idx="372">
                  <c:v>0.00164413452148437</c:v>
                </c:pt>
                <c:pt idx="373">
                  <c:v>0.00148582458496094</c:v>
                </c:pt>
                <c:pt idx="374">
                  <c:v>0.00080394744873047</c:v>
                </c:pt>
                <c:pt idx="375">
                  <c:v>0.00162935256958008</c:v>
                </c:pt>
                <c:pt idx="376">
                  <c:v>0.000777721405029297</c:v>
                </c:pt>
                <c:pt idx="377">
                  <c:v>0.0010833740234375</c:v>
                </c:pt>
                <c:pt idx="378">
                  <c:v>0.000967979431152347</c:v>
                </c:pt>
                <c:pt idx="379">
                  <c:v>0.000846862792968751</c:v>
                </c:pt>
                <c:pt idx="380">
                  <c:v>0.000376224517822266</c:v>
                </c:pt>
                <c:pt idx="381">
                  <c:v>0.000955581665039066</c:v>
                </c:pt>
                <c:pt idx="382">
                  <c:v>0.000756263732910157</c:v>
                </c:pt>
                <c:pt idx="383">
                  <c:v>0.000718116760253907</c:v>
                </c:pt>
                <c:pt idx="384">
                  <c:v>0.000533103942871094</c:v>
                </c:pt>
                <c:pt idx="385">
                  <c:v>0.000796794891357423</c:v>
                </c:pt>
                <c:pt idx="386">
                  <c:v>0.00039815902709961</c:v>
                </c:pt>
                <c:pt idx="387">
                  <c:v>0.000673294067382814</c:v>
                </c:pt>
                <c:pt idx="388">
                  <c:v>0.000678062438964845</c:v>
                </c:pt>
                <c:pt idx="389">
                  <c:v>0.000792026519775392</c:v>
                </c:pt>
                <c:pt idx="390">
                  <c:v>0.000536918640136719</c:v>
                </c:pt>
                <c:pt idx="391">
                  <c:v>0.000642299652099609</c:v>
                </c:pt>
                <c:pt idx="392">
                  <c:v>0.000415325164794922</c:v>
                </c:pt>
                <c:pt idx="393">
                  <c:v>0.000746726989746095</c:v>
                </c:pt>
                <c:pt idx="394">
                  <c:v>0.000682353973388673</c:v>
                </c:pt>
                <c:pt idx="395">
                  <c:v>0.000885486602783204</c:v>
                </c:pt>
                <c:pt idx="396">
                  <c:v>0.000575542449951172</c:v>
                </c:pt>
                <c:pt idx="397">
                  <c:v>0.000615596771240235</c:v>
                </c:pt>
                <c:pt idx="398">
                  <c:v>0.00048351287841797</c:v>
                </c:pt>
                <c:pt idx="399">
                  <c:v>0.000680923461914064</c:v>
                </c:pt>
                <c:pt idx="400">
                  <c:v>0.00105428695678711</c:v>
                </c:pt>
                <c:pt idx="401">
                  <c:v>0.000756263732910157</c:v>
                </c:pt>
                <c:pt idx="402">
                  <c:v>0.000555515289306641</c:v>
                </c:pt>
                <c:pt idx="403">
                  <c:v>0.000582218170166017</c:v>
                </c:pt>
                <c:pt idx="404">
                  <c:v>0.000540256500244141</c:v>
                </c:pt>
                <c:pt idx="405">
                  <c:v>0.000308513641357422</c:v>
                </c:pt>
                <c:pt idx="406">
                  <c:v>0.000583171844482423</c:v>
                </c:pt>
                <c:pt idx="407">
                  <c:v>0.000315189361572266</c:v>
                </c:pt>
                <c:pt idx="408">
                  <c:v>-5.7220458984375E-6</c:v>
                </c:pt>
                <c:pt idx="409">
                  <c:v>0.000632762908935548</c:v>
                </c:pt>
                <c:pt idx="410">
                  <c:v>0.00113487243652344</c:v>
                </c:pt>
                <c:pt idx="411">
                  <c:v>0.000654697418212892</c:v>
                </c:pt>
                <c:pt idx="412">
                  <c:v>0.000767230987548828</c:v>
                </c:pt>
                <c:pt idx="413">
                  <c:v>0.000479698181152344</c:v>
                </c:pt>
                <c:pt idx="414">
                  <c:v>0.000475883483886719</c:v>
                </c:pt>
                <c:pt idx="415">
                  <c:v>0.000342845916748047</c:v>
                </c:pt>
                <c:pt idx="416">
                  <c:v>0.00094890594482422</c:v>
                </c:pt>
                <c:pt idx="417">
                  <c:v>0.000146865844726562</c:v>
                </c:pt>
                <c:pt idx="418">
                  <c:v>0.0005035400390625</c:v>
                </c:pt>
                <c:pt idx="419">
                  <c:v>0.00099611282348633</c:v>
                </c:pt>
                <c:pt idx="420">
                  <c:v>0.000127315521240234</c:v>
                </c:pt>
                <c:pt idx="421">
                  <c:v>0.000473499298095704</c:v>
                </c:pt>
                <c:pt idx="422">
                  <c:v>0.000263214111328125</c:v>
                </c:pt>
                <c:pt idx="423">
                  <c:v>0.000536441802978516</c:v>
                </c:pt>
                <c:pt idx="424">
                  <c:v>0.00056743621826172</c:v>
                </c:pt>
                <c:pt idx="425">
                  <c:v>0.00103998184204102</c:v>
                </c:pt>
                <c:pt idx="426">
                  <c:v>0.000927448272705078</c:v>
                </c:pt>
                <c:pt idx="427">
                  <c:v>0.000422000885009766</c:v>
                </c:pt>
                <c:pt idx="428">
                  <c:v>0.000475406646728516</c:v>
                </c:pt>
                <c:pt idx="429">
                  <c:v>0.00099325180053711</c:v>
                </c:pt>
                <c:pt idx="430">
                  <c:v>0.000563144683837891</c:v>
                </c:pt>
                <c:pt idx="431">
                  <c:v>-0.000295639038085937</c:v>
                </c:pt>
                <c:pt idx="432">
                  <c:v>0.00107669830322266</c:v>
                </c:pt>
                <c:pt idx="433">
                  <c:v>0.000637054443359375</c:v>
                </c:pt>
                <c:pt idx="434">
                  <c:v>0.000695228576660156</c:v>
                </c:pt>
                <c:pt idx="435">
                  <c:v>0.000281333923339844</c:v>
                </c:pt>
                <c:pt idx="436">
                  <c:v>0.000613212585449219</c:v>
                </c:pt>
                <c:pt idx="437">
                  <c:v>0.000650882720947268</c:v>
                </c:pt>
                <c:pt idx="438">
                  <c:v>0.000459194183349609</c:v>
                </c:pt>
                <c:pt idx="439">
                  <c:v>0.00125312805175781</c:v>
                </c:pt>
                <c:pt idx="440">
                  <c:v>0.000534534454345703</c:v>
                </c:pt>
                <c:pt idx="441">
                  <c:v>-0.000167369842529297</c:v>
                </c:pt>
                <c:pt idx="442">
                  <c:v>-0.000445842742919923</c:v>
                </c:pt>
                <c:pt idx="443">
                  <c:v>0.000400543212890625</c:v>
                </c:pt>
                <c:pt idx="444">
                  <c:v>0.00102758407592773</c:v>
                </c:pt>
                <c:pt idx="445">
                  <c:v>1.28746032714844E-5</c:v>
                </c:pt>
                <c:pt idx="446">
                  <c:v>9.44137573242187E-5</c:v>
                </c:pt>
                <c:pt idx="447">
                  <c:v>6.81877136230471E-5</c:v>
                </c:pt>
                <c:pt idx="448">
                  <c:v>-3.05175781250001E-5</c:v>
                </c:pt>
                <c:pt idx="449">
                  <c:v>0.00132608413696289</c:v>
                </c:pt>
                <c:pt idx="450">
                  <c:v>-0.000118255615234375</c:v>
                </c:pt>
                <c:pt idx="451">
                  <c:v>0.000319957733154297</c:v>
                </c:pt>
                <c:pt idx="452">
                  <c:v>0.00286149978637695</c:v>
                </c:pt>
                <c:pt idx="453">
                  <c:v>0.00114107131958008</c:v>
                </c:pt>
                <c:pt idx="454">
                  <c:v>0.00286531448364258</c:v>
                </c:pt>
                <c:pt idx="455">
                  <c:v>-0.00207328796386719</c:v>
                </c:pt>
                <c:pt idx="456">
                  <c:v>-0.00408267974853516</c:v>
                </c:pt>
                <c:pt idx="457">
                  <c:v>-0.00250816345214844</c:v>
                </c:pt>
                <c:pt idx="458">
                  <c:v>0.000618934631347657</c:v>
                </c:pt>
                <c:pt idx="459">
                  <c:v>0.00388956069946289</c:v>
                </c:pt>
                <c:pt idx="460">
                  <c:v>0.00423002243041993</c:v>
                </c:pt>
                <c:pt idx="461">
                  <c:v>0.00161218643188477</c:v>
                </c:pt>
                <c:pt idx="462">
                  <c:v>0.00176191329956055</c:v>
                </c:pt>
                <c:pt idx="463">
                  <c:v>0.000922203063964847</c:v>
                </c:pt>
                <c:pt idx="464">
                  <c:v>7.05718994140625E-5</c:v>
                </c:pt>
                <c:pt idx="465">
                  <c:v>-0.000392913818359375</c:v>
                </c:pt>
                <c:pt idx="466">
                  <c:v>-0.000274181365966797</c:v>
                </c:pt>
                <c:pt idx="467">
                  <c:v>-0.000138759613037109</c:v>
                </c:pt>
                <c:pt idx="468">
                  <c:v>0.000786781311035156</c:v>
                </c:pt>
                <c:pt idx="469">
                  <c:v>0.000603675842285157</c:v>
                </c:pt>
                <c:pt idx="470">
                  <c:v>-0.0029139518737793</c:v>
                </c:pt>
                <c:pt idx="471">
                  <c:v>-0.000258445739746094</c:v>
                </c:pt>
                <c:pt idx="472">
                  <c:v>-0.000845432281494143</c:v>
                </c:pt>
                <c:pt idx="473">
                  <c:v>0.000122547149658203</c:v>
                </c:pt>
                <c:pt idx="474">
                  <c:v>0.00118875503540039</c:v>
                </c:pt>
                <c:pt idx="475">
                  <c:v>-0.00126266479492187</c:v>
                </c:pt>
                <c:pt idx="476">
                  <c:v>-0.000685214996337891</c:v>
                </c:pt>
                <c:pt idx="477">
                  <c:v>-0.000772953033447267</c:v>
                </c:pt>
                <c:pt idx="478">
                  <c:v>-0.000128269195556641</c:v>
                </c:pt>
                <c:pt idx="479">
                  <c:v>-0.000199794769287109</c:v>
                </c:pt>
                <c:pt idx="480">
                  <c:v>0.00276756286621094</c:v>
                </c:pt>
                <c:pt idx="481">
                  <c:v>0.000885486602783204</c:v>
                </c:pt>
                <c:pt idx="482">
                  <c:v>-0.000959873199462893</c:v>
                </c:pt>
                <c:pt idx="483">
                  <c:v>0.000155925750732422</c:v>
                </c:pt>
                <c:pt idx="484">
                  <c:v>-0.00191688537597656</c:v>
                </c:pt>
                <c:pt idx="485">
                  <c:v>7.2479248046875E-5</c:v>
                </c:pt>
                <c:pt idx="486">
                  <c:v>0.00148200988769531</c:v>
                </c:pt>
                <c:pt idx="487">
                  <c:v>0.00131940841674805</c:v>
                </c:pt>
                <c:pt idx="488">
                  <c:v>-0.000638961791992189</c:v>
                </c:pt>
                <c:pt idx="489">
                  <c:v>-0.00193929672241211</c:v>
                </c:pt>
                <c:pt idx="490">
                  <c:v>-0.00150585174560547</c:v>
                </c:pt>
                <c:pt idx="491">
                  <c:v>-0.00127792358398437</c:v>
                </c:pt>
                <c:pt idx="492">
                  <c:v>8.48770141601565E-5</c:v>
                </c:pt>
                <c:pt idx="493">
                  <c:v>0.00340747833251953</c:v>
                </c:pt>
                <c:pt idx="494">
                  <c:v>-0.000105857849121094</c:v>
                </c:pt>
                <c:pt idx="495">
                  <c:v>0.00140476226806641</c:v>
                </c:pt>
                <c:pt idx="496">
                  <c:v>0.000262737274169922</c:v>
                </c:pt>
                <c:pt idx="497">
                  <c:v>-0.0018010139465332</c:v>
                </c:pt>
                <c:pt idx="498">
                  <c:v>0.000365734100341798</c:v>
                </c:pt>
                <c:pt idx="499">
                  <c:v>0.00054168701171875</c:v>
                </c:pt>
                <c:pt idx="500">
                  <c:v>-0.00220441818237305</c:v>
                </c:pt>
                <c:pt idx="501">
                  <c:v>0.000301361083984375</c:v>
                </c:pt>
                <c:pt idx="502">
                  <c:v>0.000535488128662109</c:v>
                </c:pt>
                <c:pt idx="503">
                  <c:v>-0.00155830383300781</c:v>
                </c:pt>
                <c:pt idx="504">
                  <c:v>0.00102710723876953</c:v>
                </c:pt>
                <c:pt idx="505">
                  <c:v>0.00176143646240234</c:v>
                </c:pt>
                <c:pt idx="506">
                  <c:v>0.00125694274902344</c:v>
                </c:pt>
                <c:pt idx="507">
                  <c:v>-0.00244522094726562</c:v>
                </c:pt>
                <c:pt idx="508">
                  <c:v>-0.000355243682861328</c:v>
                </c:pt>
                <c:pt idx="509">
                  <c:v>-8.7738037109375E-5</c:v>
                </c:pt>
                <c:pt idx="510">
                  <c:v>0.00179767608642578</c:v>
                </c:pt>
                <c:pt idx="511">
                  <c:v>0.00136423110961914</c:v>
                </c:pt>
                <c:pt idx="512">
                  <c:v>0.00272083282470703</c:v>
                </c:pt>
                <c:pt idx="513">
                  <c:v>-0.000210762023925781</c:v>
                </c:pt>
                <c:pt idx="514">
                  <c:v>-0.00154972076416016</c:v>
                </c:pt>
                <c:pt idx="515">
                  <c:v>-0.000917911529541017</c:v>
                </c:pt>
                <c:pt idx="516">
                  <c:v>-0.00200128555297852</c:v>
                </c:pt>
                <c:pt idx="517">
                  <c:v>0.000204086303710937</c:v>
                </c:pt>
                <c:pt idx="518">
                  <c:v>1.81198120117187E-5</c:v>
                </c:pt>
                <c:pt idx="519">
                  <c:v>0.00065135955810547</c:v>
                </c:pt>
                <c:pt idx="520">
                  <c:v>0.00158929824829102</c:v>
                </c:pt>
                <c:pt idx="521">
                  <c:v>-0.000156879425048828</c:v>
                </c:pt>
                <c:pt idx="522">
                  <c:v>-0.00116252899169922</c:v>
                </c:pt>
                <c:pt idx="523">
                  <c:v>-0.000936985015869142</c:v>
                </c:pt>
                <c:pt idx="524">
                  <c:v>-0.000752449035644531</c:v>
                </c:pt>
                <c:pt idx="525">
                  <c:v>0.000804901123046876</c:v>
                </c:pt>
                <c:pt idx="526">
                  <c:v>-0.000380039215087891</c:v>
                </c:pt>
                <c:pt idx="527">
                  <c:v>-0.000411033630371094</c:v>
                </c:pt>
                <c:pt idx="528">
                  <c:v>0.000744819641113282</c:v>
                </c:pt>
                <c:pt idx="529">
                  <c:v>-0.000216007232666016</c:v>
                </c:pt>
                <c:pt idx="530">
                  <c:v>-0.00134515762329102</c:v>
                </c:pt>
                <c:pt idx="531">
                  <c:v>-0.000208377838134766</c:v>
                </c:pt>
                <c:pt idx="532">
                  <c:v>0.0004425048828125</c:v>
                </c:pt>
                <c:pt idx="533">
                  <c:v>-0.00144481658935547</c:v>
                </c:pt>
                <c:pt idx="534">
                  <c:v>-1.85966491699219E-5</c:v>
                </c:pt>
                <c:pt idx="535">
                  <c:v>-0.000417709350585939</c:v>
                </c:pt>
                <c:pt idx="536">
                  <c:v>0.000195503234863281</c:v>
                </c:pt>
                <c:pt idx="537">
                  <c:v>0.00118064880371094</c:v>
                </c:pt>
                <c:pt idx="538">
                  <c:v>0.000185489654541016</c:v>
                </c:pt>
                <c:pt idx="539">
                  <c:v>-0.000739097595214844</c:v>
                </c:pt>
                <c:pt idx="540">
                  <c:v>0.000576019287109375</c:v>
                </c:pt>
                <c:pt idx="541">
                  <c:v>0.000660896301269531</c:v>
                </c:pt>
                <c:pt idx="542">
                  <c:v>0.0003509521484375</c:v>
                </c:pt>
                <c:pt idx="543">
                  <c:v>0.000425338745117188</c:v>
                </c:pt>
                <c:pt idx="544">
                  <c:v>-0.000351428985595704</c:v>
                </c:pt>
                <c:pt idx="545">
                  <c:v>-0.000568866729736328</c:v>
                </c:pt>
                <c:pt idx="546">
                  <c:v>0.000449657440185547</c:v>
                </c:pt>
                <c:pt idx="547">
                  <c:v>-0.00117015838623047</c:v>
                </c:pt>
                <c:pt idx="548">
                  <c:v>-0.000130653381347656</c:v>
                </c:pt>
                <c:pt idx="549">
                  <c:v>-0.00128889083862305</c:v>
                </c:pt>
                <c:pt idx="550">
                  <c:v>0.000119686126708984</c:v>
                </c:pt>
                <c:pt idx="551">
                  <c:v>0.0003662109375</c:v>
                </c:pt>
                <c:pt idx="552">
                  <c:v>-0.000459671020507813</c:v>
                </c:pt>
                <c:pt idx="553">
                  <c:v>-0.000473499298095704</c:v>
                </c:pt>
                <c:pt idx="554">
                  <c:v>-0.000677585601806641</c:v>
                </c:pt>
                <c:pt idx="555">
                  <c:v>0.000937461853027345</c:v>
                </c:pt>
                <c:pt idx="556">
                  <c:v>0.0002288818359375</c:v>
                </c:pt>
                <c:pt idx="557">
                  <c:v>-0.00195503234863281</c:v>
                </c:pt>
                <c:pt idx="558">
                  <c:v>-0.000304698944091798</c:v>
                </c:pt>
                <c:pt idx="559">
                  <c:v>-0.00145912170410156</c:v>
                </c:pt>
                <c:pt idx="560">
                  <c:v>-0.000679492950439454</c:v>
                </c:pt>
                <c:pt idx="561">
                  <c:v>-6.7710876464844E-5</c:v>
                </c:pt>
                <c:pt idx="562">
                  <c:v>2.86102294921875E-5</c:v>
                </c:pt>
                <c:pt idx="563">
                  <c:v>-6.29425048828127E-5</c:v>
                </c:pt>
                <c:pt idx="564">
                  <c:v>0.000543117523193359</c:v>
                </c:pt>
                <c:pt idx="565">
                  <c:v>-0.000412940979003907</c:v>
                </c:pt>
                <c:pt idx="566">
                  <c:v>-0.00060272216796875</c:v>
                </c:pt>
                <c:pt idx="567">
                  <c:v>-0.00085735321044922</c:v>
                </c:pt>
                <c:pt idx="568">
                  <c:v>-0.00183534622192383</c:v>
                </c:pt>
                <c:pt idx="569">
                  <c:v>-0.00174140930175781</c:v>
                </c:pt>
                <c:pt idx="570">
                  <c:v>-0.00143623352050781</c:v>
                </c:pt>
                <c:pt idx="571">
                  <c:v>-0.00041961669921875</c:v>
                </c:pt>
                <c:pt idx="572">
                  <c:v>0.000811100006103516</c:v>
                </c:pt>
                <c:pt idx="573">
                  <c:v>-7.62939453125001E-6</c:v>
                </c:pt>
                <c:pt idx="574">
                  <c:v>-0.000546455383300781</c:v>
                </c:pt>
                <c:pt idx="575">
                  <c:v>-0.00167226791381836</c:v>
                </c:pt>
                <c:pt idx="576">
                  <c:v>-0.000666141510009766</c:v>
                </c:pt>
                <c:pt idx="577">
                  <c:v>-0.00489950180053711</c:v>
                </c:pt>
                <c:pt idx="578">
                  <c:v>-0.0011296272277832</c:v>
                </c:pt>
                <c:pt idx="579">
                  <c:v>-0.000464916229248048</c:v>
                </c:pt>
                <c:pt idx="580">
                  <c:v>0.000347614288330078</c:v>
                </c:pt>
                <c:pt idx="581">
                  <c:v>3.81469726562501E-6</c:v>
                </c:pt>
                <c:pt idx="582">
                  <c:v>-0.000890254974365236</c:v>
                </c:pt>
                <c:pt idx="583">
                  <c:v>0.000862121582031249</c:v>
                </c:pt>
                <c:pt idx="584">
                  <c:v>-0.00179672241210937</c:v>
                </c:pt>
                <c:pt idx="585">
                  <c:v>0.00065135955810547</c:v>
                </c:pt>
                <c:pt idx="586">
                  <c:v>-0.00370025634765625</c:v>
                </c:pt>
                <c:pt idx="587">
                  <c:v>0.000331878662109375</c:v>
                </c:pt>
                <c:pt idx="588">
                  <c:v>-0.000897407531738282</c:v>
                </c:pt>
                <c:pt idx="589">
                  <c:v>-0.000943660736083985</c:v>
                </c:pt>
                <c:pt idx="590">
                  <c:v>-0.000123977661132812</c:v>
                </c:pt>
                <c:pt idx="591">
                  <c:v>-0.000711441040039063</c:v>
                </c:pt>
                <c:pt idx="592">
                  <c:v>-0.000521183013916017</c:v>
                </c:pt>
                <c:pt idx="593">
                  <c:v>-0.00160121917724609</c:v>
                </c:pt>
                <c:pt idx="594">
                  <c:v>-0.000774383544921875</c:v>
                </c:pt>
                <c:pt idx="595">
                  <c:v>-0.000495433807373047</c:v>
                </c:pt>
                <c:pt idx="596">
                  <c:v>-0.000528812408447268</c:v>
                </c:pt>
                <c:pt idx="597">
                  <c:v>-0.00211715698242187</c:v>
                </c:pt>
                <c:pt idx="598">
                  <c:v>-0.0024714469909668</c:v>
                </c:pt>
                <c:pt idx="599">
                  <c:v>0.00062227249145508</c:v>
                </c:pt>
                <c:pt idx="600">
                  <c:v>-0.00132226943969727</c:v>
                </c:pt>
                <c:pt idx="601">
                  <c:v>-0.00118780136108398</c:v>
                </c:pt>
                <c:pt idx="602">
                  <c:v>-0.000329017639160156</c:v>
                </c:pt>
                <c:pt idx="603">
                  <c:v>-0.000786304473876953</c:v>
                </c:pt>
                <c:pt idx="604">
                  <c:v>0.000345706939697266</c:v>
                </c:pt>
                <c:pt idx="605">
                  <c:v>-6.67572021484376E-5</c:v>
                </c:pt>
                <c:pt idx="606">
                  <c:v>-0.00234842300415039</c:v>
                </c:pt>
                <c:pt idx="607">
                  <c:v>-0.000499248504638672</c:v>
                </c:pt>
                <c:pt idx="608">
                  <c:v>0.000440597534179688</c:v>
                </c:pt>
                <c:pt idx="609">
                  <c:v>-0.00266313552856446</c:v>
                </c:pt>
                <c:pt idx="610">
                  <c:v>-0.00225448608398437</c:v>
                </c:pt>
                <c:pt idx="611">
                  <c:v>-0.000761985778808594</c:v>
                </c:pt>
                <c:pt idx="612">
                  <c:v>-0.00246429443359375</c:v>
                </c:pt>
                <c:pt idx="613">
                  <c:v>0.00245857238769531</c:v>
                </c:pt>
                <c:pt idx="614">
                  <c:v>0.000561714172363282</c:v>
                </c:pt>
                <c:pt idx="615">
                  <c:v>3.05175781250001E-5</c:v>
                </c:pt>
                <c:pt idx="616">
                  <c:v>-0.0025787353515625</c:v>
                </c:pt>
                <c:pt idx="617">
                  <c:v>-0.000849246978759767</c:v>
                </c:pt>
                <c:pt idx="618">
                  <c:v>-0.00399398803710937</c:v>
                </c:pt>
                <c:pt idx="619">
                  <c:v>-0.00110530853271484</c:v>
                </c:pt>
                <c:pt idx="620">
                  <c:v>-0.00467348098754883</c:v>
                </c:pt>
                <c:pt idx="621">
                  <c:v>-0.00493955612182618</c:v>
                </c:pt>
                <c:pt idx="622">
                  <c:v>0.00358724594116211</c:v>
                </c:pt>
                <c:pt idx="623">
                  <c:v>0.00139951705932617</c:v>
                </c:pt>
                <c:pt idx="624">
                  <c:v>0.00562143325805664</c:v>
                </c:pt>
                <c:pt idx="625">
                  <c:v>-0.000876426696777344</c:v>
                </c:pt>
                <c:pt idx="626">
                  <c:v>-0.00200176239013672</c:v>
                </c:pt>
                <c:pt idx="627">
                  <c:v>0.000506877899169922</c:v>
                </c:pt>
                <c:pt idx="628">
                  <c:v>-0.00113058090209961</c:v>
                </c:pt>
                <c:pt idx="629">
                  <c:v>-0.00428962707519532</c:v>
                </c:pt>
                <c:pt idx="630">
                  <c:v>-0.00371551513671875</c:v>
                </c:pt>
                <c:pt idx="631">
                  <c:v>0.000146389007568359</c:v>
                </c:pt>
                <c:pt idx="632">
                  <c:v>-0.00102758407592773</c:v>
                </c:pt>
                <c:pt idx="633">
                  <c:v>-0.00839757919311524</c:v>
                </c:pt>
                <c:pt idx="634">
                  <c:v>-0.00821495056152344</c:v>
                </c:pt>
                <c:pt idx="635">
                  <c:v>-0.00322246551513672</c:v>
                </c:pt>
                <c:pt idx="636">
                  <c:v>0.000612735748291017</c:v>
                </c:pt>
                <c:pt idx="637">
                  <c:v>-0.000645637512207033</c:v>
                </c:pt>
                <c:pt idx="638">
                  <c:v>0.00408267974853516</c:v>
                </c:pt>
                <c:pt idx="639">
                  <c:v>-0.00169515609741211</c:v>
                </c:pt>
                <c:pt idx="640">
                  <c:v>0.00153303146362305</c:v>
                </c:pt>
                <c:pt idx="641">
                  <c:v>0.00444650650024414</c:v>
                </c:pt>
                <c:pt idx="642">
                  <c:v>-0.000984191894531249</c:v>
                </c:pt>
                <c:pt idx="643">
                  <c:v>0.00169038772583008</c:v>
                </c:pt>
                <c:pt idx="644">
                  <c:v>-0.00138950347900391</c:v>
                </c:pt>
                <c:pt idx="645">
                  <c:v>-0.00215911865234375</c:v>
                </c:pt>
                <c:pt idx="646">
                  <c:v>-0.000494480133056641</c:v>
                </c:pt>
                <c:pt idx="647">
                  <c:v>0.00275135040283203</c:v>
                </c:pt>
                <c:pt idx="648">
                  <c:v>0.00402355194091797</c:v>
                </c:pt>
                <c:pt idx="649">
                  <c:v>0.0057520866394043</c:v>
                </c:pt>
                <c:pt idx="650">
                  <c:v>-0.000164985656738281</c:v>
                </c:pt>
                <c:pt idx="651">
                  <c:v>0.00552606582641602</c:v>
                </c:pt>
                <c:pt idx="652">
                  <c:v>-0.00371217727661134</c:v>
                </c:pt>
                <c:pt idx="653">
                  <c:v>-0.0103745460510254</c:v>
                </c:pt>
                <c:pt idx="654">
                  <c:v>-0.00470876693725586</c:v>
                </c:pt>
                <c:pt idx="655">
                  <c:v>-0.00966024398803711</c:v>
                </c:pt>
                <c:pt idx="656">
                  <c:v>-0.00517416000366211</c:v>
                </c:pt>
                <c:pt idx="657">
                  <c:v>6.72340393066408E-5</c:v>
                </c:pt>
                <c:pt idx="658">
                  <c:v>-0.0045175552368164</c:v>
                </c:pt>
                <c:pt idx="659">
                  <c:v>0.000404357910156251</c:v>
                </c:pt>
                <c:pt idx="660">
                  <c:v>-0.00505971908569338</c:v>
                </c:pt>
                <c:pt idx="661">
                  <c:v>-0.00800371170043945</c:v>
                </c:pt>
                <c:pt idx="662">
                  <c:v>-0.000273704528808594</c:v>
                </c:pt>
                <c:pt idx="663">
                  <c:v>-0.000486373901367189</c:v>
                </c:pt>
                <c:pt idx="664">
                  <c:v>-0.000124454498291016</c:v>
                </c:pt>
                <c:pt idx="665">
                  <c:v>-0.000146865844726562</c:v>
                </c:pt>
                <c:pt idx="666">
                  <c:v>-0.00246477127075196</c:v>
                </c:pt>
                <c:pt idx="667">
                  <c:v>-0.00176286697387695</c:v>
                </c:pt>
                <c:pt idx="668">
                  <c:v>-0.00174617767333984</c:v>
                </c:pt>
                <c:pt idx="669">
                  <c:v>-0.00297975540161133</c:v>
                </c:pt>
                <c:pt idx="670">
                  <c:v>-0.00489139556884766</c:v>
                </c:pt>
                <c:pt idx="671">
                  <c:v>-0.00816440582275393</c:v>
                </c:pt>
                <c:pt idx="672">
                  <c:v>0.00249481201171875</c:v>
                </c:pt>
                <c:pt idx="673">
                  <c:v>0.000485420227050781</c:v>
                </c:pt>
                <c:pt idx="674">
                  <c:v>0.000127792358398437</c:v>
                </c:pt>
                <c:pt idx="675">
                  <c:v>-0.00232458114624023</c:v>
                </c:pt>
                <c:pt idx="676">
                  <c:v>-0.00546884536743164</c:v>
                </c:pt>
                <c:pt idx="677">
                  <c:v>-0.00780916213989259</c:v>
                </c:pt>
                <c:pt idx="678">
                  <c:v>-0.00185060501098633</c:v>
                </c:pt>
                <c:pt idx="679">
                  <c:v>-0.000100612640380859</c:v>
                </c:pt>
                <c:pt idx="680">
                  <c:v>0.00158214569091797</c:v>
                </c:pt>
                <c:pt idx="681">
                  <c:v>-0.0120716094970703</c:v>
                </c:pt>
                <c:pt idx="682">
                  <c:v>0.00497293472290039</c:v>
                </c:pt>
                <c:pt idx="683">
                  <c:v>-0.00139570236206055</c:v>
                </c:pt>
                <c:pt idx="684">
                  <c:v>0.00248336791992187</c:v>
                </c:pt>
                <c:pt idx="685">
                  <c:v>0.0019378662109375</c:v>
                </c:pt>
                <c:pt idx="686">
                  <c:v>0.00605392456054688</c:v>
                </c:pt>
                <c:pt idx="687">
                  <c:v>-0.000292301177978516</c:v>
                </c:pt>
                <c:pt idx="688">
                  <c:v>-0.00318527221679687</c:v>
                </c:pt>
                <c:pt idx="689">
                  <c:v>-0.00484132766723633</c:v>
                </c:pt>
                <c:pt idx="690">
                  <c:v>0.00251054763793945</c:v>
                </c:pt>
                <c:pt idx="691">
                  <c:v>0.00417423248291017</c:v>
                </c:pt>
                <c:pt idx="692">
                  <c:v>0.00208759307861328</c:v>
                </c:pt>
                <c:pt idx="693">
                  <c:v>-0.00129842758178711</c:v>
                </c:pt>
                <c:pt idx="694">
                  <c:v>0.00144863128662109</c:v>
                </c:pt>
                <c:pt idx="695">
                  <c:v>-9.53674316406251E-6</c:v>
                </c:pt>
                <c:pt idx="696">
                  <c:v>-0.00216531753540039</c:v>
                </c:pt>
                <c:pt idx="697">
                  <c:v>-0.0065312385559082</c:v>
                </c:pt>
                <c:pt idx="698">
                  <c:v>-0.00367879867553712</c:v>
                </c:pt>
                <c:pt idx="699">
                  <c:v>0.000715255737304688</c:v>
                </c:pt>
                <c:pt idx="700">
                  <c:v>-0.000310897827148438</c:v>
                </c:pt>
                <c:pt idx="701">
                  <c:v>-0.00433349609375001</c:v>
                </c:pt>
                <c:pt idx="702">
                  <c:v>-0.00373935699462891</c:v>
                </c:pt>
                <c:pt idx="703">
                  <c:v>-0.0106425285339355</c:v>
                </c:pt>
                <c:pt idx="704">
                  <c:v>-0.00330543518066406</c:v>
                </c:pt>
                <c:pt idx="705">
                  <c:v>0.0042567253112793</c:v>
                </c:pt>
                <c:pt idx="706">
                  <c:v>-0.00063323974609375</c:v>
                </c:pt>
                <c:pt idx="707">
                  <c:v>-0.00139188766479492</c:v>
                </c:pt>
                <c:pt idx="708">
                  <c:v>-0.0071263313293457</c:v>
                </c:pt>
                <c:pt idx="709">
                  <c:v>-0.00735902786254883</c:v>
                </c:pt>
                <c:pt idx="710">
                  <c:v>-0.00704908370971681</c:v>
                </c:pt>
                <c:pt idx="711">
                  <c:v>-0.00163125991821289</c:v>
                </c:pt>
                <c:pt idx="712">
                  <c:v>0.00152873992919922</c:v>
                </c:pt>
                <c:pt idx="713">
                  <c:v>0.009735107421875</c:v>
                </c:pt>
                <c:pt idx="714">
                  <c:v>0.00869226455688479</c:v>
                </c:pt>
                <c:pt idx="715">
                  <c:v>0.00630998611450195</c:v>
                </c:pt>
                <c:pt idx="716">
                  <c:v>-0.00437593460083008</c:v>
                </c:pt>
                <c:pt idx="717">
                  <c:v>-0.00820589065551758</c:v>
                </c:pt>
                <c:pt idx="718">
                  <c:v>-0.000279426574707031</c:v>
                </c:pt>
                <c:pt idx="719">
                  <c:v>-0.0136508941650391</c:v>
                </c:pt>
                <c:pt idx="720">
                  <c:v>-0.00565052032470703</c:v>
                </c:pt>
                <c:pt idx="721">
                  <c:v>0.00423669815063478</c:v>
                </c:pt>
                <c:pt idx="722">
                  <c:v>0.0113129615783691</c:v>
                </c:pt>
                <c:pt idx="723">
                  <c:v>0.000505447387695313</c:v>
                </c:pt>
                <c:pt idx="724">
                  <c:v>-0.0026702880859375</c:v>
                </c:pt>
                <c:pt idx="725">
                  <c:v>-0.00567722320556641</c:v>
                </c:pt>
                <c:pt idx="726">
                  <c:v>-0.00467586517333984</c:v>
                </c:pt>
                <c:pt idx="727">
                  <c:v>0.0025639533996582</c:v>
                </c:pt>
                <c:pt idx="728">
                  <c:v>-0.00794887542724609</c:v>
                </c:pt>
                <c:pt idx="729">
                  <c:v>-0.00218820571899414</c:v>
                </c:pt>
                <c:pt idx="730">
                  <c:v>-0.012580394744873</c:v>
                </c:pt>
                <c:pt idx="731">
                  <c:v>-0.00696372985839844</c:v>
                </c:pt>
                <c:pt idx="732">
                  <c:v>-0.0137763023376465</c:v>
                </c:pt>
                <c:pt idx="733">
                  <c:v>-0.00796890258789063</c:v>
                </c:pt>
                <c:pt idx="734">
                  <c:v>-0.00487470626831055</c:v>
                </c:pt>
                <c:pt idx="735">
                  <c:v>0.00422525405883789</c:v>
                </c:pt>
                <c:pt idx="736">
                  <c:v>-0.00879478454589845</c:v>
                </c:pt>
                <c:pt idx="737">
                  <c:v>-0.00361204147338867</c:v>
                </c:pt>
                <c:pt idx="738">
                  <c:v>-0.0045323371887207</c:v>
                </c:pt>
                <c:pt idx="739">
                  <c:v>-0.00708150863647462</c:v>
                </c:pt>
                <c:pt idx="740">
                  <c:v>0.0085568428039551</c:v>
                </c:pt>
                <c:pt idx="741">
                  <c:v>0.00440168380737306</c:v>
                </c:pt>
                <c:pt idx="742">
                  <c:v>-0.0121698379516602</c:v>
                </c:pt>
                <c:pt idx="743">
                  <c:v>-0.00545835494995117</c:v>
                </c:pt>
                <c:pt idx="744">
                  <c:v>-0.00349092483520508</c:v>
                </c:pt>
                <c:pt idx="745">
                  <c:v>-0.0290656089782715</c:v>
                </c:pt>
                <c:pt idx="746">
                  <c:v>-0.0103816986083984</c:v>
                </c:pt>
                <c:pt idx="747">
                  <c:v>-0.000554561614990235</c:v>
                </c:pt>
                <c:pt idx="748">
                  <c:v>0.00805377960205078</c:v>
                </c:pt>
                <c:pt idx="749">
                  <c:v>0.0147342681884766</c:v>
                </c:pt>
                <c:pt idx="750">
                  <c:v>0.00229501724243164</c:v>
                </c:pt>
                <c:pt idx="751">
                  <c:v>-0.0112996101379395</c:v>
                </c:pt>
                <c:pt idx="752">
                  <c:v>0.00257730484008789</c:v>
                </c:pt>
                <c:pt idx="753">
                  <c:v>-0.0147538185119629</c:v>
                </c:pt>
                <c:pt idx="754">
                  <c:v>-0.012549877166748</c:v>
                </c:pt>
                <c:pt idx="755">
                  <c:v>0.00422477722167969</c:v>
                </c:pt>
                <c:pt idx="756">
                  <c:v>0.00642776489257813</c:v>
                </c:pt>
                <c:pt idx="757">
                  <c:v>-0.015113353729248</c:v>
                </c:pt>
                <c:pt idx="758">
                  <c:v>-0.0152006149291992</c:v>
                </c:pt>
                <c:pt idx="759">
                  <c:v>-0.0275115966796875</c:v>
                </c:pt>
                <c:pt idx="760">
                  <c:v>-0.0473341941833497</c:v>
                </c:pt>
                <c:pt idx="761">
                  <c:v>0.00733709335327148</c:v>
                </c:pt>
                <c:pt idx="762">
                  <c:v>-0.0079193115234375</c:v>
                </c:pt>
                <c:pt idx="763">
                  <c:v>-0.00121831893920898</c:v>
                </c:pt>
                <c:pt idx="764">
                  <c:v>-0.034416675567627</c:v>
                </c:pt>
                <c:pt idx="765">
                  <c:v>-0.00974273681640628</c:v>
                </c:pt>
                <c:pt idx="766">
                  <c:v>-0.0223898887634277</c:v>
                </c:pt>
                <c:pt idx="767">
                  <c:v>-0.00237131118774414</c:v>
                </c:pt>
                <c:pt idx="768">
                  <c:v>0.00136280059814453</c:v>
                </c:pt>
                <c:pt idx="769">
                  <c:v>-0.00732707977294922</c:v>
                </c:pt>
                <c:pt idx="770">
                  <c:v>-0.0537705421447754</c:v>
                </c:pt>
                <c:pt idx="771">
                  <c:v>0.0312004089355469</c:v>
                </c:pt>
                <c:pt idx="772">
                  <c:v>-0.0897946357727052</c:v>
                </c:pt>
                <c:pt idx="773">
                  <c:v>-0.0566692352294922</c:v>
                </c:pt>
                <c:pt idx="774">
                  <c:v>-0.0137991905212402</c:v>
                </c:pt>
                <c:pt idx="775">
                  <c:v>0.089785099029541</c:v>
                </c:pt>
                <c:pt idx="776">
                  <c:v>0.116386890411377</c:v>
                </c:pt>
                <c:pt idx="777">
                  <c:v>0.0128626823425293</c:v>
                </c:pt>
                <c:pt idx="778">
                  <c:v>0.0225744247436523</c:v>
                </c:pt>
                <c:pt idx="779">
                  <c:v>-0.0610651969909668</c:v>
                </c:pt>
                <c:pt idx="780">
                  <c:v>-0.0203380584716797</c:v>
                </c:pt>
                <c:pt idx="781">
                  <c:v>-0.0793757438659668</c:v>
                </c:pt>
                <c:pt idx="782">
                  <c:v>0.00487613677978516</c:v>
                </c:pt>
                <c:pt idx="783">
                  <c:v>0.0565056800842285</c:v>
                </c:pt>
                <c:pt idx="784">
                  <c:v>0.0239253044128418</c:v>
                </c:pt>
                <c:pt idx="785">
                  <c:v>0.0755662918090822</c:v>
                </c:pt>
                <c:pt idx="786">
                  <c:v>0.0206151008605957</c:v>
                </c:pt>
                <c:pt idx="787">
                  <c:v>-0.0534219741821289</c:v>
                </c:pt>
                <c:pt idx="788">
                  <c:v>-0.121869087219238</c:v>
                </c:pt>
                <c:pt idx="789">
                  <c:v>0.0604023933410645</c:v>
                </c:pt>
                <c:pt idx="790">
                  <c:v>0.0542845726013184</c:v>
                </c:pt>
                <c:pt idx="791">
                  <c:v>0.0856962203979495</c:v>
                </c:pt>
                <c:pt idx="792">
                  <c:v>-0.0307168960571289</c:v>
                </c:pt>
                <c:pt idx="793">
                  <c:v>-0.111197948455811</c:v>
                </c:pt>
                <c:pt idx="794">
                  <c:v>0.0318937301635742</c:v>
                </c:pt>
                <c:pt idx="795">
                  <c:v>-0.070366382598877</c:v>
                </c:pt>
                <c:pt idx="796">
                  <c:v>0.0220313072204591</c:v>
                </c:pt>
                <c:pt idx="797">
                  <c:v>-0.196493625640869</c:v>
                </c:pt>
                <c:pt idx="798">
                  <c:v>0.0659666061401368</c:v>
                </c:pt>
                <c:pt idx="799">
                  <c:v>0.14109992980957</c:v>
                </c:pt>
                <c:pt idx="800">
                  <c:v>0.702157020568848</c:v>
                </c:pt>
                <c:pt idx="801">
                  <c:v>0.0018458366394043</c:v>
                </c:pt>
                <c:pt idx="802">
                  <c:v>0.0621881484985352</c:v>
                </c:pt>
                <c:pt idx="803">
                  <c:v>0.301364421844483</c:v>
                </c:pt>
                <c:pt idx="804">
                  <c:v>-0.311174392700195</c:v>
                </c:pt>
                <c:pt idx="805">
                  <c:v>0.0682363510131836</c:v>
                </c:pt>
                <c:pt idx="806">
                  <c:v>0.112948894500732</c:v>
                </c:pt>
                <c:pt idx="807">
                  <c:v>0.0793871879577638</c:v>
                </c:pt>
                <c:pt idx="808">
                  <c:v>-0.00905752182006837</c:v>
                </c:pt>
                <c:pt idx="809">
                  <c:v>0.0850415229797364</c:v>
                </c:pt>
                <c:pt idx="810">
                  <c:v>-0.135653495788574</c:v>
                </c:pt>
                <c:pt idx="811">
                  <c:v>0.0223522186279298</c:v>
                </c:pt>
                <c:pt idx="812">
                  <c:v>-0.310980319976808</c:v>
                </c:pt>
                <c:pt idx="813">
                  <c:v>0.0675921440124513</c:v>
                </c:pt>
                <c:pt idx="814">
                  <c:v>0.486771106719971</c:v>
                </c:pt>
                <c:pt idx="815">
                  <c:v>0.131965160369873</c:v>
                </c:pt>
                <c:pt idx="816">
                  <c:v>-0.00744104385375978</c:v>
                </c:pt>
                <c:pt idx="817">
                  <c:v>-0.0860157012939452</c:v>
                </c:pt>
                <c:pt idx="818">
                  <c:v>-0.0975365638732912</c:v>
                </c:pt>
                <c:pt idx="819">
                  <c:v>0.141299724578857</c:v>
                </c:pt>
                <c:pt idx="820">
                  <c:v>-0.253725528717041</c:v>
                </c:pt>
                <c:pt idx="821">
                  <c:v>-0.186931610107422</c:v>
                </c:pt>
                <c:pt idx="822">
                  <c:v>-0.104292869567871</c:v>
                </c:pt>
                <c:pt idx="823">
                  <c:v>-0.128873348236084</c:v>
                </c:pt>
                <c:pt idx="824">
                  <c:v>-0.270686149597168</c:v>
                </c:pt>
                <c:pt idx="825">
                  <c:v>0.239908218383789</c:v>
                </c:pt>
                <c:pt idx="826">
                  <c:v>0.565587997436523</c:v>
                </c:pt>
                <c:pt idx="827">
                  <c:v>-0.146108627319336</c:v>
                </c:pt>
                <c:pt idx="828">
                  <c:v>0.113518238067627</c:v>
                </c:pt>
                <c:pt idx="829">
                  <c:v>-0.36028528213501</c:v>
                </c:pt>
                <c:pt idx="830">
                  <c:v>-0.480673313140869</c:v>
                </c:pt>
                <c:pt idx="831">
                  <c:v>0.127151966094971</c:v>
                </c:pt>
                <c:pt idx="832">
                  <c:v>0.137211322784424</c:v>
                </c:pt>
                <c:pt idx="833">
                  <c:v>0.206862449645996</c:v>
                </c:pt>
                <c:pt idx="834">
                  <c:v>0.124794006347656</c:v>
                </c:pt>
                <c:pt idx="835">
                  <c:v>0.0</c:v>
                </c:pt>
                <c:pt idx="836">
                  <c:v>-0.224232196807861</c:v>
                </c:pt>
                <c:pt idx="837">
                  <c:v>0.215634346008301</c:v>
                </c:pt>
                <c:pt idx="838">
                  <c:v>0.352517604827881</c:v>
                </c:pt>
                <c:pt idx="839">
                  <c:v>0.295186042785645</c:v>
                </c:pt>
                <c:pt idx="840">
                  <c:v>0.268997669219971</c:v>
                </c:pt>
                <c:pt idx="841">
                  <c:v>-0.0983901023864748</c:v>
                </c:pt>
                <c:pt idx="842">
                  <c:v>-0.00608921051025391</c:v>
                </c:pt>
                <c:pt idx="843">
                  <c:v>-0.211402416229248</c:v>
                </c:pt>
                <c:pt idx="844">
                  <c:v>0.631522655487061</c:v>
                </c:pt>
                <c:pt idx="845">
                  <c:v>0.0632882118225098</c:v>
                </c:pt>
                <c:pt idx="846">
                  <c:v>0.323263645172119</c:v>
                </c:pt>
                <c:pt idx="847">
                  <c:v>0.00525808334350586</c:v>
                </c:pt>
                <c:pt idx="848">
                  <c:v>-0.694669723510743</c:v>
                </c:pt>
                <c:pt idx="849">
                  <c:v>-0.0752444267272949</c:v>
                </c:pt>
                <c:pt idx="850">
                  <c:v>0.110626697540283</c:v>
                </c:pt>
                <c:pt idx="851">
                  <c:v>0.266796112060547</c:v>
                </c:pt>
                <c:pt idx="852">
                  <c:v>0.615782260894775</c:v>
                </c:pt>
                <c:pt idx="853">
                  <c:v>-0.0589284896850586</c:v>
                </c:pt>
                <c:pt idx="854">
                  <c:v>0.578307628631593</c:v>
                </c:pt>
                <c:pt idx="855">
                  <c:v>-0.368939399719238</c:v>
                </c:pt>
                <c:pt idx="856">
                  <c:v>0.117949485778809</c:v>
                </c:pt>
                <c:pt idx="857">
                  <c:v>-0.253559112548828</c:v>
                </c:pt>
                <c:pt idx="858">
                  <c:v>-0.0126619338989258</c:v>
                </c:pt>
                <c:pt idx="859">
                  <c:v>-0.274445056915283</c:v>
                </c:pt>
                <c:pt idx="860">
                  <c:v>0.267334938049316</c:v>
                </c:pt>
                <c:pt idx="861">
                  <c:v>-0.209920406341553</c:v>
                </c:pt>
                <c:pt idx="862">
                  <c:v>0.154299259185791</c:v>
                </c:pt>
                <c:pt idx="863">
                  <c:v>0.174589157104492</c:v>
                </c:pt>
                <c:pt idx="864">
                  <c:v>-0.29174280166626</c:v>
                </c:pt>
                <c:pt idx="865">
                  <c:v>-0.0505008697509766</c:v>
                </c:pt>
                <c:pt idx="866">
                  <c:v>-0.00564336776733398</c:v>
                </c:pt>
                <c:pt idx="867">
                  <c:v>0.0265688896179199</c:v>
                </c:pt>
                <c:pt idx="868">
                  <c:v>-0.12682056427002</c:v>
                </c:pt>
                <c:pt idx="869">
                  <c:v>0.25639533996582</c:v>
                </c:pt>
                <c:pt idx="870">
                  <c:v>-0.275750160217285</c:v>
                </c:pt>
                <c:pt idx="871">
                  <c:v>0.164720058441162</c:v>
                </c:pt>
                <c:pt idx="872">
                  <c:v>0.543177604675294</c:v>
                </c:pt>
                <c:pt idx="873">
                  <c:v>-0.0082240104675293</c:v>
                </c:pt>
                <c:pt idx="874">
                  <c:v>0.14135217666626</c:v>
                </c:pt>
                <c:pt idx="875">
                  <c:v>-0.347113132476807</c:v>
                </c:pt>
                <c:pt idx="876">
                  <c:v>0.2159423828125</c:v>
                </c:pt>
                <c:pt idx="877">
                  <c:v>-0.603462696075439</c:v>
                </c:pt>
                <c:pt idx="878">
                  <c:v>0.0903997421264649</c:v>
                </c:pt>
                <c:pt idx="879">
                  <c:v>-0.110906600952148</c:v>
                </c:pt>
                <c:pt idx="880">
                  <c:v>-0.105669498443604</c:v>
                </c:pt>
                <c:pt idx="881">
                  <c:v>0.604012489318848</c:v>
                </c:pt>
                <c:pt idx="882">
                  <c:v>0.024345874786377</c:v>
                </c:pt>
                <c:pt idx="883">
                  <c:v>-0.47712278366089</c:v>
                </c:pt>
                <c:pt idx="884">
                  <c:v>-0.373478889465332</c:v>
                </c:pt>
                <c:pt idx="885">
                  <c:v>0.00713014602661133</c:v>
                </c:pt>
                <c:pt idx="886">
                  <c:v>0.161021709442139</c:v>
                </c:pt>
                <c:pt idx="887">
                  <c:v>-0.138397693634033</c:v>
                </c:pt>
                <c:pt idx="888">
                  <c:v>0.329915046691895</c:v>
                </c:pt>
                <c:pt idx="889">
                  <c:v>-0.0129060745239258</c:v>
                </c:pt>
                <c:pt idx="890">
                  <c:v>-0.0269055366516113</c:v>
                </c:pt>
                <c:pt idx="891">
                  <c:v>0.042508602142334</c:v>
                </c:pt>
                <c:pt idx="892">
                  <c:v>0.387389183044435</c:v>
                </c:pt>
                <c:pt idx="893">
                  <c:v>-0.252733707427979</c:v>
                </c:pt>
                <c:pt idx="894">
                  <c:v>-0.524153232574464</c:v>
                </c:pt>
                <c:pt idx="895">
                  <c:v>-0.0126657485961914</c:v>
                </c:pt>
                <c:pt idx="896">
                  <c:v>0.556063175201416</c:v>
                </c:pt>
                <c:pt idx="897">
                  <c:v>-0.181659698486328</c:v>
                </c:pt>
                <c:pt idx="898">
                  <c:v>0.26751708984375</c:v>
                </c:pt>
                <c:pt idx="899">
                  <c:v>0.165066242218018</c:v>
                </c:pt>
                <c:pt idx="900">
                  <c:v>-0.0456256866455078</c:v>
                </c:pt>
                <c:pt idx="901">
                  <c:v>0.0301904678344727</c:v>
                </c:pt>
                <c:pt idx="902">
                  <c:v>0.0669918060302734</c:v>
                </c:pt>
                <c:pt idx="903">
                  <c:v>-0.809424400329592</c:v>
                </c:pt>
                <c:pt idx="904">
                  <c:v>-0.0998182296752931</c:v>
                </c:pt>
                <c:pt idx="905">
                  <c:v>0.266200542449951</c:v>
                </c:pt>
                <c:pt idx="906">
                  <c:v>0.145193099975586</c:v>
                </c:pt>
                <c:pt idx="907">
                  <c:v>0.382315158843994</c:v>
                </c:pt>
                <c:pt idx="908">
                  <c:v>-0.289977550506592</c:v>
                </c:pt>
                <c:pt idx="909">
                  <c:v>0.0563406944274902</c:v>
                </c:pt>
                <c:pt idx="910">
                  <c:v>-0.313744068145752</c:v>
                </c:pt>
              </c:numCache>
            </c:numRef>
          </c:yVal>
          <c:smooth val="1"/>
        </c:ser>
        <c:dLbls>
          <c:showLegendKey val="0"/>
          <c:showVal val="0"/>
          <c:showCatName val="0"/>
          <c:showSerName val="0"/>
          <c:showPercent val="0"/>
          <c:showBubbleSize val="0"/>
        </c:dLbls>
        <c:axId val="492417032"/>
        <c:axId val="492422520"/>
      </c:scatterChart>
      <c:valAx>
        <c:axId val="492417032"/>
        <c:scaling>
          <c:orientation val="minMax"/>
          <c:max val="700.0"/>
          <c:min val="220.0"/>
        </c:scaling>
        <c:delete val="0"/>
        <c:axPos val="b"/>
        <c:title>
          <c:tx>
            <c:rich>
              <a:bodyPr/>
              <a:lstStyle/>
              <a:p>
                <a:pPr>
                  <a:defRPr/>
                </a:pPr>
                <a:r>
                  <a:rPr lang="en-US"/>
                  <a:t>Wavelength</a:t>
                </a:r>
                <a:r>
                  <a:rPr lang="en-US" baseline="0"/>
                  <a:t> in nm</a:t>
                </a:r>
                <a:endParaRPr lang="en-US"/>
              </a:p>
            </c:rich>
          </c:tx>
          <c:overlay val="0"/>
        </c:title>
        <c:numFmt formatCode="General" sourceLinked="1"/>
        <c:majorTickMark val="out"/>
        <c:minorTickMark val="none"/>
        <c:tickLblPos val="nextTo"/>
        <c:crossAx val="492422520"/>
        <c:crosses val="autoZero"/>
        <c:crossBetween val="midCat"/>
        <c:majorUnit val="50.0"/>
      </c:valAx>
      <c:valAx>
        <c:axId val="492422520"/>
        <c:scaling>
          <c:orientation val="minMax"/>
          <c:min val="0.0"/>
        </c:scaling>
        <c:delete val="0"/>
        <c:axPos val="l"/>
        <c:majorGridlines>
          <c:spPr>
            <a:ln>
              <a:noFill/>
            </a:ln>
          </c:spPr>
        </c:majorGridlines>
        <c:title>
          <c:tx>
            <c:rich>
              <a:bodyPr rot="0" vert="horz"/>
              <a:lstStyle/>
              <a:p>
                <a:pPr>
                  <a:defRPr/>
                </a:pPr>
                <a:r>
                  <a:rPr lang="en-US"/>
                  <a:t>Abs</a:t>
                </a:r>
              </a:p>
            </c:rich>
          </c:tx>
          <c:overlay val="0"/>
        </c:title>
        <c:numFmt formatCode="General" sourceLinked="1"/>
        <c:majorTickMark val="out"/>
        <c:minorTickMark val="none"/>
        <c:tickLblPos val="nextTo"/>
        <c:crossAx val="492417032"/>
        <c:crossesAt val="220.0"/>
        <c:crossBetween val="midCat"/>
      </c:valAx>
    </c:plotArea>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manualLayout>
          <c:layoutTarget val="inner"/>
          <c:xMode val="edge"/>
          <c:yMode val="edge"/>
          <c:x val="0.103831285636709"/>
          <c:y val="0.155603629131134"/>
          <c:w val="0.862601924759406"/>
          <c:h val="0.671543452901721"/>
        </c:manualLayout>
      </c:layout>
      <c:scatterChart>
        <c:scatterStyle val="smoothMarker"/>
        <c:varyColors val="0"/>
        <c:ser>
          <c:idx val="0"/>
          <c:order val="0"/>
          <c:tx>
            <c:v>pm-DAPSA</c:v>
          </c:tx>
          <c:marker>
            <c:symbol val="none"/>
          </c:marker>
          <c:xVal>
            <c:numRef>
              <c:f>SC354PM.CSV!$A$2:$A$912</c:f>
              <c:numCache>
                <c:formatCode>General</c:formatCode>
                <c:ptCount val="911"/>
                <c:pt idx="0">
                  <c:v>190.0</c:v>
                </c:pt>
                <c:pt idx="1">
                  <c:v>191.0</c:v>
                </c:pt>
                <c:pt idx="2">
                  <c:v>192.0</c:v>
                </c:pt>
                <c:pt idx="3">
                  <c:v>193.0</c:v>
                </c:pt>
                <c:pt idx="4">
                  <c:v>194.0</c:v>
                </c:pt>
                <c:pt idx="5">
                  <c:v>195.0</c:v>
                </c:pt>
                <c:pt idx="6">
                  <c:v>196.0</c:v>
                </c:pt>
                <c:pt idx="7">
                  <c:v>197.0</c:v>
                </c:pt>
                <c:pt idx="8">
                  <c:v>198.0</c:v>
                </c:pt>
                <c:pt idx="9">
                  <c:v>199.0</c:v>
                </c:pt>
                <c:pt idx="10">
                  <c:v>200.0</c:v>
                </c:pt>
                <c:pt idx="11">
                  <c:v>201.0</c:v>
                </c:pt>
                <c:pt idx="12">
                  <c:v>202.0</c:v>
                </c:pt>
                <c:pt idx="13">
                  <c:v>203.0</c:v>
                </c:pt>
                <c:pt idx="14">
                  <c:v>204.0</c:v>
                </c:pt>
                <c:pt idx="15">
                  <c:v>205.0</c:v>
                </c:pt>
                <c:pt idx="16">
                  <c:v>206.0</c:v>
                </c:pt>
                <c:pt idx="17">
                  <c:v>207.0</c:v>
                </c:pt>
                <c:pt idx="18">
                  <c:v>208.0</c:v>
                </c:pt>
                <c:pt idx="19">
                  <c:v>209.0</c:v>
                </c:pt>
                <c:pt idx="20">
                  <c:v>210.0</c:v>
                </c:pt>
                <c:pt idx="21">
                  <c:v>211.0</c:v>
                </c:pt>
                <c:pt idx="22">
                  <c:v>212.0</c:v>
                </c:pt>
                <c:pt idx="23">
                  <c:v>213.0</c:v>
                </c:pt>
                <c:pt idx="24">
                  <c:v>214.0</c:v>
                </c:pt>
                <c:pt idx="25">
                  <c:v>215.0</c:v>
                </c:pt>
                <c:pt idx="26">
                  <c:v>216.0</c:v>
                </c:pt>
                <c:pt idx="27">
                  <c:v>217.0</c:v>
                </c:pt>
                <c:pt idx="28">
                  <c:v>218.0</c:v>
                </c:pt>
                <c:pt idx="29">
                  <c:v>219.0</c:v>
                </c:pt>
                <c:pt idx="30">
                  <c:v>220.0</c:v>
                </c:pt>
                <c:pt idx="31">
                  <c:v>221.0</c:v>
                </c:pt>
                <c:pt idx="32">
                  <c:v>222.0</c:v>
                </c:pt>
                <c:pt idx="33">
                  <c:v>223.0</c:v>
                </c:pt>
                <c:pt idx="34">
                  <c:v>224.0</c:v>
                </c:pt>
                <c:pt idx="35">
                  <c:v>225.0</c:v>
                </c:pt>
                <c:pt idx="36">
                  <c:v>226.0</c:v>
                </c:pt>
                <c:pt idx="37">
                  <c:v>227.0</c:v>
                </c:pt>
                <c:pt idx="38">
                  <c:v>228.0</c:v>
                </c:pt>
                <c:pt idx="39">
                  <c:v>229.0</c:v>
                </c:pt>
                <c:pt idx="40">
                  <c:v>230.0</c:v>
                </c:pt>
                <c:pt idx="41">
                  <c:v>231.0</c:v>
                </c:pt>
                <c:pt idx="42">
                  <c:v>232.0</c:v>
                </c:pt>
                <c:pt idx="43">
                  <c:v>233.0</c:v>
                </c:pt>
                <c:pt idx="44">
                  <c:v>234.0</c:v>
                </c:pt>
                <c:pt idx="45">
                  <c:v>235.0</c:v>
                </c:pt>
                <c:pt idx="46">
                  <c:v>236.0</c:v>
                </c:pt>
                <c:pt idx="47">
                  <c:v>237.0</c:v>
                </c:pt>
                <c:pt idx="48">
                  <c:v>238.0</c:v>
                </c:pt>
                <c:pt idx="49">
                  <c:v>239.0</c:v>
                </c:pt>
                <c:pt idx="50">
                  <c:v>240.0</c:v>
                </c:pt>
                <c:pt idx="51">
                  <c:v>241.0</c:v>
                </c:pt>
                <c:pt idx="52">
                  <c:v>242.0</c:v>
                </c:pt>
                <c:pt idx="53">
                  <c:v>243.0</c:v>
                </c:pt>
                <c:pt idx="54">
                  <c:v>244.0</c:v>
                </c:pt>
                <c:pt idx="55">
                  <c:v>245.0</c:v>
                </c:pt>
                <c:pt idx="56">
                  <c:v>246.0</c:v>
                </c:pt>
                <c:pt idx="57">
                  <c:v>247.0</c:v>
                </c:pt>
                <c:pt idx="58">
                  <c:v>248.0</c:v>
                </c:pt>
                <c:pt idx="59">
                  <c:v>249.0</c:v>
                </c:pt>
                <c:pt idx="60">
                  <c:v>250.0</c:v>
                </c:pt>
                <c:pt idx="61">
                  <c:v>251.0</c:v>
                </c:pt>
                <c:pt idx="62">
                  <c:v>252.0</c:v>
                </c:pt>
                <c:pt idx="63">
                  <c:v>253.0</c:v>
                </c:pt>
                <c:pt idx="64">
                  <c:v>254.0</c:v>
                </c:pt>
                <c:pt idx="65">
                  <c:v>255.0</c:v>
                </c:pt>
                <c:pt idx="66">
                  <c:v>256.0</c:v>
                </c:pt>
                <c:pt idx="67">
                  <c:v>257.0</c:v>
                </c:pt>
                <c:pt idx="68">
                  <c:v>258.0</c:v>
                </c:pt>
                <c:pt idx="69">
                  <c:v>259.0</c:v>
                </c:pt>
                <c:pt idx="70">
                  <c:v>260.0</c:v>
                </c:pt>
                <c:pt idx="71">
                  <c:v>261.0</c:v>
                </c:pt>
                <c:pt idx="72">
                  <c:v>262.0</c:v>
                </c:pt>
                <c:pt idx="73">
                  <c:v>263.0</c:v>
                </c:pt>
                <c:pt idx="74">
                  <c:v>264.0</c:v>
                </c:pt>
                <c:pt idx="75">
                  <c:v>265.0</c:v>
                </c:pt>
                <c:pt idx="76">
                  <c:v>266.0</c:v>
                </c:pt>
                <c:pt idx="77">
                  <c:v>267.0</c:v>
                </c:pt>
                <c:pt idx="78">
                  <c:v>268.0</c:v>
                </c:pt>
                <c:pt idx="79">
                  <c:v>269.0</c:v>
                </c:pt>
                <c:pt idx="80">
                  <c:v>270.0</c:v>
                </c:pt>
                <c:pt idx="81">
                  <c:v>271.0</c:v>
                </c:pt>
                <c:pt idx="82">
                  <c:v>272.0</c:v>
                </c:pt>
                <c:pt idx="83">
                  <c:v>273.0</c:v>
                </c:pt>
                <c:pt idx="84">
                  <c:v>274.0</c:v>
                </c:pt>
                <c:pt idx="85">
                  <c:v>275.0</c:v>
                </c:pt>
                <c:pt idx="86">
                  <c:v>276.0</c:v>
                </c:pt>
                <c:pt idx="87">
                  <c:v>277.0</c:v>
                </c:pt>
                <c:pt idx="88">
                  <c:v>278.0</c:v>
                </c:pt>
                <c:pt idx="89">
                  <c:v>279.0</c:v>
                </c:pt>
                <c:pt idx="90">
                  <c:v>280.0</c:v>
                </c:pt>
                <c:pt idx="91">
                  <c:v>281.0</c:v>
                </c:pt>
                <c:pt idx="92">
                  <c:v>282.0</c:v>
                </c:pt>
                <c:pt idx="93">
                  <c:v>283.0</c:v>
                </c:pt>
                <c:pt idx="94">
                  <c:v>284.0</c:v>
                </c:pt>
                <c:pt idx="95">
                  <c:v>285.0</c:v>
                </c:pt>
                <c:pt idx="96">
                  <c:v>286.0</c:v>
                </c:pt>
                <c:pt idx="97">
                  <c:v>287.0</c:v>
                </c:pt>
                <c:pt idx="98">
                  <c:v>288.0</c:v>
                </c:pt>
                <c:pt idx="99">
                  <c:v>289.0</c:v>
                </c:pt>
                <c:pt idx="100">
                  <c:v>290.0</c:v>
                </c:pt>
                <c:pt idx="101">
                  <c:v>291.0</c:v>
                </c:pt>
                <c:pt idx="102">
                  <c:v>292.0</c:v>
                </c:pt>
                <c:pt idx="103">
                  <c:v>293.0</c:v>
                </c:pt>
                <c:pt idx="104">
                  <c:v>294.0</c:v>
                </c:pt>
                <c:pt idx="105">
                  <c:v>295.0</c:v>
                </c:pt>
                <c:pt idx="106">
                  <c:v>296.0</c:v>
                </c:pt>
                <c:pt idx="107">
                  <c:v>297.0</c:v>
                </c:pt>
                <c:pt idx="108">
                  <c:v>298.0</c:v>
                </c:pt>
                <c:pt idx="109">
                  <c:v>299.0</c:v>
                </c:pt>
                <c:pt idx="110">
                  <c:v>300.0</c:v>
                </c:pt>
                <c:pt idx="111">
                  <c:v>301.0</c:v>
                </c:pt>
                <c:pt idx="112">
                  <c:v>302.0</c:v>
                </c:pt>
                <c:pt idx="113">
                  <c:v>303.0</c:v>
                </c:pt>
                <c:pt idx="114">
                  <c:v>304.0</c:v>
                </c:pt>
                <c:pt idx="115">
                  <c:v>305.0</c:v>
                </c:pt>
                <c:pt idx="116">
                  <c:v>306.0</c:v>
                </c:pt>
                <c:pt idx="117">
                  <c:v>307.0</c:v>
                </c:pt>
                <c:pt idx="118">
                  <c:v>308.0</c:v>
                </c:pt>
                <c:pt idx="119">
                  <c:v>309.0</c:v>
                </c:pt>
                <c:pt idx="120">
                  <c:v>310.0</c:v>
                </c:pt>
                <c:pt idx="121">
                  <c:v>311.0</c:v>
                </c:pt>
                <c:pt idx="122">
                  <c:v>312.0</c:v>
                </c:pt>
                <c:pt idx="123">
                  <c:v>313.0</c:v>
                </c:pt>
                <c:pt idx="124">
                  <c:v>314.0</c:v>
                </c:pt>
                <c:pt idx="125">
                  <c:v>315.0</c:v>
                </c:pt>
                <c:pt idx="126">
                  <c:v>316.0</c:v>
                </c:pt>
                <c:pt idx="127">
                  <c:v>317.0</c:v>
                </c:pt>
                <c:pt idx="128">
                  <c:v>318.0</c:v>
                </c:pt>
                <c:pt idx="129">
                  <c:v>319.0</c:v>
                </c:pt>
                <c:pt idx="130">
                  <c:v>320.0</c:v>
                </c:pt>
                <c:pt idx="131">
                  <c:v>321.0</c:v>
                </c:pt>
                <c:pt idx="132">
                  <c:v>322.0</c:v>
                </c:pt>
                <c:pt idx="133">
                  <c:v>323.0</c:v>
                </c:pt>
                <c:pt idx="134">
                  <c:v>324.0</c:v>
                </c:pt>
                <c:pt idx="135">
                  <c:v>325.0</c:v>
                </c:pt>
                <c:pt idx="136">
                  <c:v>326.0</c:v>
                </c:pt>
                <c:pt idx="137">
                  <c:v>327.0</c:v>
                </c:pt>
                <c:pt idx="138">
                  <c:v>328.0</c:v>
                </c:pt>
                <c:pt idx="139">
                  <c:v>329.0</c:v>
                </c:pt>
                <c:pt idx="140">
                  <c:v>330.0</c:v>
                </c:pt>
                <c:pt idx="141">
                  <c:v>331.0</c:v>
                </c:pt>
                <c:pt idx="142">
                  <c:v>332.0</c:v>
                </c:pt>
                <c:pt idx="143">
                  <c:v>333.0</c:v>
                </c:pt>
                <c:pt idx="144">
                  <c:v>334.0</c:v>
                </c:pt>
                <c:pt idx="145">
                  <c:v>335.0</c:v>
                </c:pt>
                <c:pt idx="146">
                  <c:v>336.0</c:v>
                </c:pt>
                <c:pt idx="147">
                  <c:v>337.0</c:v>
                </c:pt>
                <c:pt idx="148">
                  <c:v>338.0</c:v>
                </c:pt>
                <c:pt idx="149">
                  <c:v>339.0</c:v>
                </c:pt>
                <c:pt idx="150">
                  <c:v>340.0</c:v>
                </c:pt>
                <c:pt idx="151">
                  <c:v>341.0</c:v>
                </c:pt>
                <c:pt idx="152">
                  <c:v>342.0</c:v>
                </c:pt>
                <c:pt idx="153">
                  <c:v>343.0</c:v>
                </c:pt>
                <c:pt idx="154">
                  <c:v>344.0</c:v>
                </c:pt>
                <c:pt idx="155">
                  <c:v>345.0</c:v>
                </c:pt>
                <c:pt idx="156">
                  <c:v>346.0</c:v>
                </c:pt>
                <c:pt idx="157">
                  <c:v>347.0</c:v>
                </c:pt>
                <c:pt idx="158">
                  <c:v>348.0</c:v>
                </c:pt>
                <c:pt idx="159">
                  <c:v>349.0</c:v>
                </c:pt>
                <c:pt idx="160">
                  <c:v>350.0</c:v>
                </c:pt>
                <c:pt idx="161">
                  <c:v>351.0</c:v>
                </c:pt>
                <c:pt idx="162">
                  <c:v>352.0</c:v>
                </c:pt>
                <c:pt idx="163">
                  <c:v>353.0</c:v>
                </c:pt>
                <c:pt idx="164">
                  <c:v>354.0</c:v>
                </c:pt>
                <c:pt idx="165">
                  <c:v>355.0</c:v>
                </c:pt>
                <c:pt idx="166">
                  <c:v>356.0</c:v>
                </c:pt>
                <c:pt idx="167">
                  <c:v>357.0</c:v>
                </c:pt>
                <c:pt idx="168">
                  <c:v>358.0</c:v>
                </c:pt>
                <c:pt idx="169">
                  <c:v>359.0</c:v>
                </c:pt>
                <c:pt idx="170">
                  <c:v>360.0</c:v>
                </c:pt>
                <c:pt idx="171">
                  <c:v>361.0</c:v>
                </c:pt>
                <c:pt idx="172">
                  <c:v>362.0</c:v>
                </c:pt>
                <c:pt idx="173">
                  <c:v>363.0</c:v>
                </c:pt>
                <c:pt idx="174">
                  <c:v>364.0</c:v>
                </c:pt>
                <c:pt idx="175">
                  <c:v>365.0</c:v>
                </c:pt>
                <c:pt idx="176">
                  <c:v>366.0</c:v>
                </c:pt>
                <c:pt idx="177">
                  <c:v>367.0</c:v>
                </c:pt>
                <c:pt idx="178">
                  <c:v>368.0</c:v>
                </c:pt>
                <c:pt idx="179">
                  <c:v>369.0</c:v>
                </c:pt>
                <c:pt idx="180">
                  <c:v>370.0</c:v>
                </c:pt>
                <c:pt idx="181">
                  <c:v>371.0</c:v>
                </c:pt>
                <c:pt idx="182">
                  <c:v>372.0</c:v>
                </c:pt>
                <c:pt idx="183">
                  <c:v>373.0</c:v>
                </c:pt>
                <c:pt idx="184">
                  <c:v>374.0</c:v>
                </c:pt>
                <c:pt idx="185">
                  <c:v>375.0</c:v>
                </c:pt>
                <c:pt idx="186">
                  <c:v>376.0</c:v>
                </c:pt>
                <c:pt idx="187">
                  <c:v>377.0</c:v>
                </c:pt>
                <c:pt idx="188">
                  <c:v>378.0</c:v>
                </c:pt>
                <c:pt idx="189">
                  <c:v>379.0</c:v>
                </c:pt>
                <c:pt idx="190">
                  <c:v>380.0</c:v>
                </c:pt>
                <c:pt idx="191">
                  <c:v>381.0</c:v>
                </c:pt>
                <c:pt idx="192">
                  <c:v>382.0</c:v>
                </c:pt>
                <c:pt idx="193">
                  <c:v>383.0</c:v>
                </c:pt>
                <c:pt idx="194">
                  <c:v>384.0</c:v>
                </c:pt>
                <c:pt idx="195">
                  <c:v>385.0</c:v>
                </c:pt>
                <c:pt idx="196">
                  <c:v>386.0</c:v>
                </c:pt>
                <c:pt idx="197">
                  <c:v>387.0</c:v>
                </c:pt>
                <c:pt idx="198">
                  <c:v>388.0</c:v>
                </c:pt>
                <c:pt idx="199">
                  <c:v>389.0</c:v>
                </c:pt>
                <c:pt idx="200">
                  <c:v>390.0</c:v>
                </c:pt>
                <c:pt idx="201">
                  <c:v>391.0</c:v>
                </c:pt>
                <c:pt idx="202">
                  <c:v>392.0</c:v>
                </c:pt>
                <c:pt idx="203">
                  <c:v>393.0</c:v>
                </c:pt>
                <c:pt idx="204">
                  <c:v>394.0</c:v>
                </c:pt>
                <c:pt idx="205">
                  <c:v>395.0</c:v>
                </c:pt>
                <c:pt idx="206">
                  <c:v>396.0</c:v>
                </c:pt>
                <c:pt idx="207">
                  <c:v>397.0</c:v>
                </c:pt>
                <c:pt idx="208">
                  <c:v>398.0</c:v>
                </c:pt>
                <c:pt idx="209">
                  <c:v>399.0</c:v>
                </c:pt>
                <c:pt idx="210">
                  <c:v>400.0</c:v>
                </c:pt>
                <c:pt idx="211">
                  <c:v>401.0</c:v>
                </c:pt>
                <c:pt idx="212">
                  <c:v>402.0</c:v>
                </c:pt>
                <c:pt idx="213">
                  <c:v>403.0</c:v>
                </c:pt>
                <c:pt idx="214">
                  <c:v>404.0</c:v>
                </c:pt>
                <c:pt idx="215">
                  <c:v>405.0</c:v>
                </c:pt>
                <c:pt idx="216">
                  <c:v>406.0</c:v>
                </c:pt>
                <c:pt idx="217">
                  <c:v>407.0</c:v>
                </c:pt>
                <c:pt idx="218">
                  <c:v>408.0</c:v>
                </c:pt>
                <c:pt idx="219">
                  <c:v>409.0</c:v>
                </c:pt>
                <c:pt idx="220">
                  <c:v>410.0</c:v>
                </c:pt>
                <c:pt idx="221">
                  <c:v>411.0</c:v>
                </c:pt>
                <c:pt idx="222">
                  <c:v>412.0</c:v>
                </c:pt>
                <c:pt idx="223">
                  <c:v>413.0</c:v>
                </c:pt>
                <c:pt idx="224">
                  <c:v>414.0</c:v>
                </c:pt>
                <c:pt idx="225">
                  <c:v>415.0</c:v>
                </c:pt>
                <c:pt idx="226">
                  <c:v>416.0</c:v>
                </c:pt>
                <c:pt idx="227">
                  <c:v>417.0</c:v>
                </c:pt>
                <c:pt idx="228">
                  <c:v>418.0</c:v>
                </c:pt>
                <c:pt idx="229">
                  <c:v>419.0</c:v>
                </c:pt>
                <c:pt idx="230">
                  <c:v>420.0</c:v>
                </c:pt>
                <c:pt idx="231">
                  <c:v>421.0</c:v>
                </c:pt>
                <c:pt idx="232">
                  <c:v>422.0</c:v>
                </c:pt>
                <c:pt idx="233">
                  <c:v>423.0</c:v>
                </c:pt>
                <c:pt idx="234">
                  <c:v>424.0</c:v>
                </c:pt>
                <c:pt idx="235">
                  <c:v>425.0</c:v>
                </c:pt>
                <c:pt idx="236">
                  <c:v>426.0</c:v>
                </c:pt>
                <c:pt idx="237">
                  <c:v>427.0</c:v>
                </c:pt>
                <c:pt idx="238">
                  <c:v>428.0</c:v>
                </c:pt>
                <c:pt idx="239">
                  <c:v>429.0</c:v>
                </c:pt>
                <c:pt idx="240">
                  <c:v>430.0</c:v>
                </c:pt>
                <c:pt idx="241">
                  <c:v>431.0</c:v>
                </c:pt>
                <c:pt idx="242">
                  <c:v>432.0</c:v>
                </c:pt>
                <c:pt idx="243">
                  <c:v>433.0</c:v>
                </c:pt>
                <c:pt idx="244">
                  <c:v>434.0</c:v>
                </c:pt>
                <c:pt idx="245">
                  <c:v>435.0</c:v>
                </c:pt>
                <c:pt idx="246">
                  <c:v>436.0</c:v>
                </c:pt>
                <c:pt idx="247">
                  <c:v>437.0</c:v>
                </c:pt>
                <c:pt idx="248">
                  <c:v>438.0</c:v>
                </c:pt>
                <c:pt idx="249">
                  <c:v>439.0</c:v>
                </c:pt>
                <c:pt idx="250">
                  <c:v>440.0</c:v>
                </c:pt>
                <c:pt idx="251">
                  <c:v>441.0</c:v>
                </c:pt>
                <c:pt idx="252">
                  <c:v>442.0</c:v>
                </c:pt>
                <c:pt idx="253">
                  <c:v>443.0</c:v>
                </c:pt>
                <c:pt idx="254">
                  <c:v>444.0</c:v>
                </c:pt>
                <c:pt idx="255">
                  <c:v>445.0</c:v>
                </c:pt>
                <c:pt idx="256">
                  <c:v>446.0</c:v>
                </c:pt>
                <c:pt idx="257">
                  <c:v>447.0</c:v>
                </c:pt>
                <c:pt idx="258">
                  <c:v>448.0</c:v>
                </c:pt>
                <c:pt idx="259">
                  <c:v>449.0</c:v>
                </c:pt>
                <c:pt idx="260">
                  <c:v>450.0</c:v>
                </c:pt>
                <c:pt idx="261">
                  <c:v>451.0</c:v>
                </c:pt>
                <c:pt idx="262">
                  <c:v>452.0</c:v>
                </c:pt>
                <c:pt idx="263">
                  <c:v>453.0</c:v>
                </c:pt>
                <c:pt idx="264">
                  <c:v>454.0</c:v>
                </c:pt>
                <c:pt idx="265">
                  <c:v>455.0</c:v>
                </c:pt>
                <c:pt idx="266">
                  <c:v>456.0</c:v>
                </c:pt>
                <c:pt idx="267">
                  <c:v>457.0</c:v>
                </c:pt>
                <c:pt idx="268">
                  <c:v>458.0</c:v>
                </c:pt>
                <c:pt idx="269">
                  <c:v>459.0</c:v>
                </c:pt>
                <c:pt idx="270">
                  <c:v>460.0</c:v>
                </c:pt>
                <c:pt idx="271">
                  <c:v>461.0</c:v>
                </c:pt>
                <c:pt idx="272">
                  <c:v>462.0</c:v>
                </c:pt>
                <c:pt idx="273">
                  <c:v>463.0</c:v>
                </c:pt>
                <c:pt idx="274">
                  <c:v>464.0</c:v>
                </c:pt>
                <c:pt idx="275">
                  <c:v>465.0</c:v>
                </c:pt>
                <c:pt idx="276">
                  <c:v>466.0</c:v>
                </c:pt>
                <c:pt idx="277">
                  <c:v>467.0</c:v>
                </c:pt>
                <c:pt idx="278">
                  <c:v>468.0</c:v>
                </c:pt>
                <c:pt idx="279">
                  <c:v>469.0</c:v>
                </c:pt>
                <c:pt idx="280">
                  <c:v>470.0</c:v>
                </c:pt>
                <c:pt idx="281">
                  <c:v>471.0</c:v>
                </c:pt>
                <c:pt idx="282">
                  <c:v>472.0</c:v>
                </c:pt>
                <c:pt idx="283">
                  <c:v>473.0</c:v>
                </c:pt>
                <c:pt idx="284">
                  <c:v>474.0</c:v>
                </c:pt>
                <c:pt idx="285">
                  <c:v>475.0</c:v>
                </c:pt>
                <c:pt idx="286">
                  <c:v>476.0</c:v>
                </c:pt>
                <c:pt idx="287">
                  <c:v>477.0</c:v>
                </c:pt>
                <c:pt idx="288">
                  <c:v>478.0</c:v>
                </c:pt>
                <c:pt idx="289">
                  <c:v>479.0</c:v>
                </c:pt>
                <c:pt idx="290">
                  <c:v>480.0</c:v>
                </c:pt>
                <c:pt idx="291">
                  <c:v>481.0</c:v>
                </c:pt>
                <c:pt idx="292">
                  <c:v>482.0</c:v>
                </c:pt>
                <c:pt idx="293">
                  <c:v>483.0</c:v>
                </c:pt>
                <c:pt idx="294">
                  <c:v>484.0</c:v>
                </c:pt>
                <c:pt idx="295">
                  <c:v>485.0</c:v>
                </c:pt>
                <c:pt idx="296">
                  <c:v>486.0</c:v>
                </c:pt>
                <c:pt idx="297">
                  <c:v>487.0</c:v>
                </c:pt>
                <c:pt idx="298">
                  <c:v>488.0</c:v>
                </c:pt>
                <c:pt idx="299">
                  <c:v>489.0</c:v>
                </c:pt>
                <c:pt idx="300">
                  <c:v>490.0</c:v>
                </c:pt>
                <c:pt idx="301">
                  <c:v>491.0</c:v>
                </c:pt>
                <c:pt idx="302">
                  <c:v>492.0</c:v>
                </c:pt>
                <c:pt idx="303">
                  <c:v>493.0</c:v>
                </c:pt>
                <c:pt idx="304">
                  <c:v>494.0</c:v>
                </c:pt>
                <c:pt idx="305">
                  <c:v>495.0</c:v>
                </c:pt>
                <c:pt idx="306">
                  <c:v>496.0</c:v>
                </c:pt>
                <c:pt idx="307">
                  <c:v>497.0</c:v>
                </c:pt>
                <c:pt idx="308">
                  <c:v>498.0</c:v>
                </c:pt>
                <c:pt idx="309">
                  <c:v>499.0</c:v>
                </c:pt>
                <c:pt idx="310">
                  <c:v>500.0</c:v>
                </c:pt>
                <c:pt idx="311">
                  <c:v>501.0</c:v>
                </c:pt>
                <c:pt idx="312">
                  <c:v>502.0</c:v>
                </c:pt>
                <c:pt idx="313">
                  <c:v>503.0</c:v>
                </c:pt>
                <c:pt idx="314">
                  <c:v>504.0</c:v>
                </c:pt>
                <c:pt idx="315">
                  <c:v>505.0</c:v>
                </c:pt>
                <c:pt idx="316">
                  <c:v>506.0</c:v>
                </c:pt>
                <c:pt idx="317">
                  <c:v>507.0</c:v>
                </c:pt>
                <c:pt idx="318">
                  <c:v>508.0</c:v>
                </c:pt>
                <c:pt idx="319">
                  <c:v>509.0</c:v>
                </c:pt>
                <c:pt idx="320">
                  <c:v>510.0</c:v>
                </c:pt>
                <c:pt idx="321">
                  <c:v>511.0</c:v>
                </c:pt>
                <c:pt idx="322">
                  <c:v>512.0</c:v>
                </c:pt>
                <c:pt idx="323">
                  <c:v>513.0</c:v>
                </c:pt>
                <c:pt idx="324">
                  <c:v>514.0</c:v>
                </c:pt>
                <c:pt idx="325">
                  <c:v>515.0</c:v>
                </c:pt>
                <c:pt idx="326">
                  <c:v>516.0</c:v>
                </c:pt>
                <c:pt idx="327">
                  <c:v>517.0</c:v>
                </c:pt>
                <c:pt idx="328">
                  <c:v>518.0</c:v>
                </c:pt>
                <c:pt idx="329">
                  <c:v>519.0</c:v>
                </c:pt>
                <c:pt idx="330">
                  <c:v>520.0</c:v>
                </c:pt>
                <c:pt idx="331">
                  <c:v>521.0</c:v>
                </c:pt>
                <c:pt idx="332">
                  <c:v>522.0</c:v>
                </c:pt>
                <c:pt idx="333">
                  <c:v>523.0</c:v>
                </c:pt>
                <c:pt idx="334">
                  <c:v>524.0</c:v>
                </c:pt>
                <c:pt idx="335">
                  <c:v>525.0</c:v>
                </c:pt>
                <c:pt idx="336">
                  <c:v>526.0</c:v>
                </c:pt>
                <c:pt idx="337">
                  <c:v>527.0</c:v>
                </c:pt>
                <c:pt idx="338">
                  <c:v>528.0</c:v>
                </c:pt>
                <c:pt idx="339">
                  <c:v>529.0</c:v>
                </c:pt>
                <c:pt idx="340">
                  <c:v>530.0</c:v>
                </c:pt>
                <c:pt idx="341">
                  <c:v>531.0</c:v>
                </c:pt>
                <c:pt idx="342">
                  <c:v>532.0</c:v>
                </c:pt>
                <c:pt idx="343">
                  <c:v>533.0</c:v>
                </c:pt>
                <c:pt idx="344">
                  <c:v>534.0</c:v>
                </c:pt>
                <c:pt idx="345">
                  <c:v>535.0</c:v>
                </c:pt>
                <c:pt idx="346">
                  <c:v>536.0</c:v>
                </c:pt>
                <c:pt idx="347">
                  <c:v>537.0</c:v>
                </c:pt>
                <c:pt idx="348">
                  <c:v>538.0</c:v>
                </c:pt>
                <c:pt idx="349">
                  <c:v>539.0</c:v>
                </c:pt>
                <c:pt idx="350">
                  <c:v>540.0</c:v>
                </c:pt>
                <c:pt idx="351">
                  <c:v>541.0</c:v>
                </c:pt>
                <c:pt idx="352">
                  <c:v>542.0</c:v>
                </c:pt>
                <c:pt idx="353">
                  <c:v>543.0</c:v>
                </c:pt>
                <c:pt idx="354">
                  <c:v>544.0</c:v>
                </c:pt>
                <c:pt idx="355">
                  <c:v>545.0</c:v>
                </c:pt>
                <c:pt idx="356">
                  <c:v>546.0</c:v>
                </c:pt>
                <c:pt idx="357">
                  <c:v>547.0</c:v>
                </c:pt>
                <c:pt idx="358">
                  <c:v>548.0</c:v>
                </c:pt>
                <c:pt idx="359">
                  <c:v>549.0</c:v>
                </c:pt>
                <c:pt idx="360">
                  <c:v>550.0</c:v>
                </c:pt>
                <c:pt idx="361">
                  <c:v>551.0</c:v>
                </c:pt>
                <c:pt idx="362">
                  <c:v>552.0</c:v>
                </c:pt>
                <c:pt idx="363">
                  <c:v>553.0</c:v>
                </c:pt>
                <c:pt idx="364">
                  <c:v>554.0</c:v>
                </c:pt>
                <c:pt idx="365">
                  <c:v>555.0</c:v>
                </c:pt>
                <c:pt idx="366">
                  <c:v>556.0</c:v>
                </c:pt>
                <c:pt idx="367">
                  <c:v>557.0</c:v>
                </c:pt>
                <c:pt idx="368">
                  <c:v>558.0</c:v>
                </c:pt>
                <c:pt idx="369">
                  <c:v>559.0</c:v>
                </c:pt>
                <c:pt idx="370">
                  <c:v>560.0</c:v>
                </c:pt>
                <c:pt idx="371">
                  <c:v>561.0</c:v>
                </c:pt>
                <c:pt idx="372">
                  <c:v>562.0</c:v>
                </c:pt>
                <c:pt idx="373">
                  <c:v>563.0</c:v>
                </c:pt>
                <c:pt idx="374">
                  <c:v>564.0</c:v>
                </c:pt>
                <c:pt idx="375">
                  <c:v>565.0</c:v>
                </c:pt>
                <c:pt idx="376">
                  <c:v>566.0</c:v>
                </c:pt>
                <c:pt idx="377">
                  <c:v>567.0</c:v>
                </c:pt>
                <c:pt idx="378">
                  <c:v>568.0</c:v>
                </c:pt>
                <c:pt idx="379">
                  <c:v>569.0</c:v>
                </c:pt>
                <c:pt idx="380">
                  <c:v>570.0</c:v>
                </c:pt>
                <c:pt idx="381">
                  <c:v>571.0</c:v>
                </c:pt>
                <c:pt idx="382">
                  <c:v>572.0</c:v>
                </c:pt>
                <c:pt idx="383">
                  <c:v>573.0</c:v>
                </c:pt>
                <c:pt idx="384">
                  <c:v>574.0</c:v>
                </c:pt>
                <c:pt idx="385">
                  <c:v>575.0</c:v>
                </c:pt>
                <c:pt idx="386">
                  <c:v>576.0</c:v>
                </c:pt>
                <c:pt idx="387">
                  <c:v>577.0</c:v>
                </c:pt>
                <c:pt idx="388">
                  <c:v>578.0</c:v>
                </c:pt>
                <c:pt idx="389">
                  <c:v>579.0</c:v>
                </c:pt>
                <c:pt idx="390">
                  <c:v>580.0</c:v>
                </c:pt>
                <c:pt idx="391">
                  <c:v>581.0</c:v>
                </c:pt>
                <c:pt idx="392">
                  <c:v>582.0</c:v>
                </c:pt>
                <c:pt idx="393">
                  <c:v>583.0</c:v>
                </c:pt>
                <c:pt idx="394">
                  <c:v>584.0</c:v>
                </c:pt>
                <c:pt idx="395">
                  <c:v>585.0</c:v>
                </c:pt>
                <c:pt idx="396">
                  <c:v>586.0</c:v>
                </c:pt>
                <c:pt idx="397">
                  <c:v>587.0</c:v>
                </c:pt>
                <c:pt idx="398">
                  <c:v>588.0</c:v>
                </c:pt>
                <c:pt idx="399">
                  <c:v>589.0</c:v>
                </c:pt>
                <c:pt idx="400">
                  <c:v>590.0</c:v>
                </c:pt>
                <c:pt idx="401">
                  <c:v>591.0</c:v>
                </c:pt>
                <c:pt idx="402">
                  <c:v>592.0</c:v>
                </c:pt>
                <c:pt idx="403">
                  <c:v>593.0</c:v>
                </c:pt>
                <c:pt idx="404">
                  <c:v>594.0</c:v>
                </c:pt>
                <c:pt idx="405">
                  <c:v>595.0</c:v>
                </c:pt>
                <c:pt idx="406">
                  <c:v>596.0</c:v>
                </c:pt>
                <c:pt idx="407">
                  <c:v>597.0</c:v>
                </c:pt>
                <c:pt idx="408">
                  <c:v>598.0</c:v>
                </c:pt>
                <c:pt idx="409">
                  <c:v>599.0</c:v>
                </c:pt>
                <c:pt idx="410">
                  <c:v>600.0</c:v>
                </c:pt>
                <c:pt idx="411">
                  <c:v>601.0</c:v>
                </c:pt>
                <c:pt idx="412">
                  <c:v>602.0</c:v>
                </c:pt>
                <c:pt idx="413">
                  <c:v>603.0</c:v>
                </c:pt>
                <c:pt idx="414">
                  <c:v>604.0</c:v>
                </c:pt>
                <c:pt idx="415">
                  <c:v>605.0</c:v>
                </c:pt>
                <c:pt idx="416">
                  <c:v>606.0</c:v>
                </c:pt>
                <c:pt idx="417">
                  <c:v>607.0</c:v>
                </c:pt>
                <c:pt idx="418">
                  <c:v>608.0</c:v>
                </c:pt>
                <c:pt idx="419">
                  <c:v>609.0</c:v>
                </c:pt>
                <c:pt idx="420">
                  <c:v>610.0</c:v>
                </c:pt>
                <c:pt idx="421">
                  <c:v>611.0</c:v>
                </c:pt>
                <c:pt idx="422">
                  <c:v>612.0</c:v>
                </c:pt>
                <c:pt idx="423">
                  <c:v>613.0</c:v>
                </c:pt>
                <c:pt idx="424">
                  <c:v>614.0</c:v>
                </c:pt>
                <c:pt idx="425">
                  <c:v>615.0</c:v>
                </c:pt>
                <c:pt idx="426">
                  <c:v>616.0</c:v>
                </c:pt>
                <c:pt idx="427">
                  <c:v>617.0</c:v>
                </c:pt>
                <c:pt idx="428">
                  <c:v>618.0</c:v>
                </c:pt>
                <c:pt idx="429">
                  <c:v>619.0</c:v>
                </c:pt>
                <c:pt idx="430">
                  <c:v>620.0</c:v>
                </c:pt>
                <c:pt idx="431">
                  <c:v>621.0</c:v>
                </c:pt>
                <c:pt idx="432">
                  <c:v>622.0</c:v>
                </c:pt>
                <c:pt idx="433">
                  <c:v>623.0</c:v>
                </c:pt>
                <c:pt idx="434">
                  <c:v>624.0</c:v>
                </c:pt>
                <c:pt idx="435">
                  <c:v>625.0</c:v>
                </c:pt>
                <c:pt idx="436">
                  <c:v>626.0</c:v>
                </c:pt>
                <c:pt idx="437">
                  <c:v>627.0</c:v>
                </c:pt>
                <c:pt idx="438">
                  <c:v>628.0</c:v>
                </c:pt>
                <c:pt idx="439">
                  <c:v>629.0</c:v>
                </c:pt>
                <c:pt idx="440">
                  <c:v>630.0</c:v>
                </c:pt>
                <c:pt idx="441">
                  <c:v>631.0</c:v>
                </c:pt>
                <c:pt idx="442">
                  <c:v>632.0</c:v>
                </c:pt>
                <c:pt idx="443">
                  <c:v>633.0</c:v>
                </c:pt>
                <c:pt idx="444">
                  <c:v>634.0</c:v>
                </c:pt>
                <c:pt idx="445">
                  <c:v>635.0</c:v>
                </c:pt>
                <c:pt idx="446">
                  <c:v>636.0</c:v>
                </c:pt>
                <c:pt idx="447">
                  <c:v>637.0</c:v>
                </c:pt>
                <c:pt idx="448">
                  <c:v>638.0</c:v>
                </c:pt>
                <c:pt idx="449">
                  <c:v>639.0</c:v>
                </c:pt>
                <c:pt idx="450">
                  <c:v>640.0</c:v>
                </c:pt>
                <c:pt idx="451">
                  <c:v>641.0</c:v>
                </c:pt>
                <c:pt idx="452">
                  <c:v>642.0</c:v>
                </c:pt>
                <c:pt idx="453">
                  <c:v>643.0</c:v>
                </c:pt>
                <c:pt idx="454">
                  <c:v>644.0</c:v>
                </c:pt>
                <c:pt idx="455">
                  <c:v>645.0</c:v>
                </c:pt>
                <c:pt idx="456">
                  <c:v>646.0</c:v>
                </c:pt>
                <c:pt idx="457">
                  <c:v>647.0</c:v>
                </c:pt>
                <c:pt idx="458">
                  <c:v>648.0</c:v>
                </c:pt>
                <c:pt idx="459">
                  <c:v>649.0</c:v>
                </c:pt>
                <c:pt idx="460">
                  <c:v>650.0</c:v>
                </c:pt>
                <c:pt idx="461">
                  <c:v>651.0</c:v>
                </c:pt>
                <c:pt idx="462">
                  <c:v>652.0</c:v>
                </c:pt>
                <c:pt idx="463">
                  <c:v>653.0</c:v>
                </c:pt>
                <c:pt idx="464">
                  <c:v>654.0</c:v>
                </c:pt>
                <c:pt idx="465">
                  <c:v>655.0</c:v>
                </c:pt>
                <c:pt idx="466">
                  <c:v>656.0</c:v>
                </c:pt>
                <c:pt idx="467">
                  <c:v>657.0</c:v>
                </c:pt>
                <c:pt idx="468">
                  <c:v>658.0</c:v>
                </c:pt>
                <c:pt idx="469">
                  <c:v>659.0</c:v>
                </c:pt>
                <c:pt idx="470">
                  <c:v>660.0</c:v>
                </c:pt>
                <c:pt idx="471">
                  <c:v>661.0</c:v>
                </c:pt>
                <c:pt idx="472">
                  <c:v>662.0</c:v>
                </c:pt>
                <c:pt idx="473">
                  <c:v>663.0</c:v>
                </c:pt>
                <c:pt idx="474">
                  <c:v>664.0</c:v>
                </c:pt>
                <c:pt idx="475">
                  <c:v>665.0</c:v>
                </c:pt>
                <c:pt idx="476">
                  <c:v>666.0</c:v>
                </c:pt>
                <c:pt idx="477">
                  <c:v>667.0</c:v>
                </c:pt>
                <c:pt idx="478">
                  <c:v>668.0</c:v>
                </c:pt>
                <c:pt idx="479">
                  <c:v>669.0</c:v>
                </c:pt>
                <c:pt idx="480">
                  <c:v>670.0</c:v>
                </c:pt>
                <c:pt idx="481">
                  <c:v>671.0</c:v>
                </c:pt>
                <c:pt idx="482">
                  <c:v>672.0</c:v>
                </c:pt>
                <c:pt idx="483">
                  <c:v>673.0</c:v>
                </c:pt>
                <c:pt idx="484">
                  <c:v>674.0</c:v>
                </c:pt>
                <c:pt idx="485">
                  <c:v>675.0</c:v>
                </c:pt>
                <c:pt idx="486">
                  <c:v>676.0</c:v>
                </c:pt>
                <c:pt idx="487">
                  <c:v>677.0</c:v>
                </c:pt>
                <c:pt idx="488">
                  <c:v>678.0</c:v>
                </c:pt>
                <c:pt idx="489">
                  <c:v>679.0</c:v>
                </c:pt>
                <c:pt idx="490">
                  <c:v>680.0</c:v>
                </c:pt>
                <c:pt idx="491">
                  <c:v>681.0</c:v>
                </c:pt>
                <c:pt idx="492">
                  <c:v>682.0</c:v>
                </c:pt>
                <c:pt idx="493">
                  <c:v>683.0</c:v>
                </c:pt>
                <c:pt idx="494">
                  <c:v>684.0</c:v>
                </c:pt>
                <c:pt idx="495">
                  <c:v>685.0</c:v>
                </c:pt>
                <c:pt idx="496">
                  <c:v>686.0</c:v>
                </c:pt>
                <c:pt idx="497">
                  <c:v>687.0</c:v>
                </c:pt>
                <c:pt idx="498">
                  <c:v>688.0</c:v>
                </c:pt>
                <c:pt idx="499">
                  <c:v>689.0</c:v>
                </c:pt>
                <c:pt idx="500">
                  <c:v>690.0</c:v>
                </c:pt>
                <c:pt idx="501">
                  <c:v>691.0</c:v>
                </c:pt>
                <c:pt idx="502">
                  <c:v>692.0</c:v>
                </c:pt>
                <c:pt idx="503">
                  <c:v>693.0</c:v>
                </c:pt>
                <c:pt idx="504">
                  <c:v>694.0</c:v>
                </c:pt>
                <c:pt idx="505">
                  <c:v>695.0</c:v>
                </c:pt>
                <c:pt idx="506">
                  <c:v>696.0</c:v>
                </c:pt>
                <c:pt idx="507">
                  <c:v>697.0</c:v>
                </c:pt>
                <c:pt idx="508">
                  <c:v>698.0</c:v>
                </c:pt>
                <c:pt idx="509">
                  <c:v>699.0</c:v>
                </c:pt>
                <c:pt idx="510">
                  <c:v>700.0</c:v>
                </c:pt>
                <c:pt idx="511">
                  <c:v>701.0</c:v>
                </c:pt>
                <c:pt idx="512">
                  <c:v>702.0</c:v>
                </c:pt>
                <c:pt idx="513">
                  <c:v>703.0</c:v>
                </c:pt>
                <c:pt idx="514">
                  <c:v>704.0</c:v>
                </c:pt>
                <c:pt idx="515">
                  <c:v>705.0</c:v>
                </c:pt>
                <c:pt idx="516">
                  <c:v>706.0</c:v>
                </c:pt>
                <c:pt idx="517">
                  <c:v>707.0</c:v>
                </c:pt>
                <c:pt idx="518">
                  <c:v>708.0</c:v>
                </c:pt>
                <c:pt idx="519">
                  <c:v>709.0</c:v>
                </c:pt>
                <c:pt idx="520">
                  <c:v>710.0</c:v>
                </c:pt>
                <c:pt idx="521">
                  <c:v>711.0</c:v>
                </c:pt>
                <c:pt idx="522">
                  <c:v>712.0</c:v>
                </c:pt>
                <c:pt idx="523">
                  <c:v>713.0</c:v>
                </c:pt>
                <c:pt idx="524">
                  <c:v>714.0</c:v>
                </c:pt>
                <c:pt idx="525">
                  <c:v>715.0</c:v>
                </c:pt>
                <c:pt idx="526">
                  <c:v>716.0</c:v>
                </c:pt>
                <c:pt idx="527">
                  <c:v>717.0</c:v>
                </c:pt>
                <c:pt idx="528">
                  <c:v>718.0</c:v>
                </c:pt>
                <c:pt idx="529">
                  <c:v>719.0</c:v>
                </c:pt>
                <c:pt idx="530">
                  <c:v>720.0</c:v>
                </c:pt>
                <c:pt idx="531">
                  <c:v>721.0</c:v>
                </c:pt>
                <c:pt idx="532">
                  <c:v>722.0</c:v>
                </c:pt>
                <c:pt idx="533">
                  <c:v>723.0</c:v>
                </c:pt>
                <c:pt idx="534">
                  <c:v>724.0</c:v>
                </c:pt>
                <c:pt idx="535">
                  <c:v>725.0</c:v>
                </c:pt>
                <c:pt idx="536">
                  <c:v>726.0</c:v>
                </c:pt>
                <c:pt idx="537">
                  <c:v>727.0</c:v>
                </c:pt>
                <c:pt idx="538">
                  <c:v>728.0</c:v>
                </c:pt>
                <c:pt idx="539">
                  <c:v>729.0</c:v>
                </c:pt>
                <c:pt idx="540">
                  <c:v>730.0</c:v>
                </c:pt>
                <c:pt idx="541">
                  <c:v>731.0</c:v>
                </c:pt>
                <c:pt idx="542">
                  <c:v>732.0</c:v>
                </c:pt>
                <c:pt idx="543">
                  <c:v>733.0</c:v>
                </c:pt>
                <c:pt idx="544">
                  <c:v>734.0</c:v>
                </c:pt>
                <c:pt idx="545">
                  <c:v>735.0</c:v>
                </c:pt>
                <c:pt idx="546">
                  <c:v>736.0</c:v>
                </c:pt>
                <c:pt idx="547">
                  <c:v>737.0</c:v>
                </c:pt>
                <c:pt idx="548">
                  <c:v>738.0</c:v>
                </c:pt>
                <c:pt idx="549">
                  <c:v>739.0</c:v>
                </c:pt>
                <c:pt idx="550">
                  <c:v>740.0</c:v>
                </c:pt>
                <c:pt idx="551">
                  <c:v>741.0</c:v>
                </c:pt>
                <c:pt idx="552">
                  <c:v>742.0</c:v>
                </c:pt>
                <c:pt idx="553">
                  <c:v>743.0</c:v>
                </c:pt>
                <c:pt idx="554">
                  <c:v>744.0</c:v>
                </c:pt>
                <c:pt idx="555">
                  <c:v>745.0</c:v>
                </c:pt>
                <c:pt idx="556">
                  <c:v>746.0</c:v>
                </c:pt>
                <c:pt idx="557">
                  <c:v>747.0</c:v>
                </c:pt>
                <c:pt idx="558">
                  <c:v>748.0</c:v>
                </c:pt>
                <c:pt idx="559">
                  <c:v>749.0</c:v>
                </c:pt>
                <c:pt idx="560">
                  <c:v>750.0</c:v>
                </c:pt>
                <c:pt idx="561">
                  <c:v>751.0</c:v>
                </c:pt>
                <c:pt idx="562">
                  <c:v>752.0</c:v>
                </c:pt>
                <c:pt idx="563">
                  <c:v>753.0</c:v>
                </c:pt>
                <c:pt idx="564">
                  <c:v>754.0</c:v>
                </c:pt>
                <c:pt idx="565">
                  <c:v>755.0</c:v>
                </c:pt>
                <c:pt idx="566">
                  <c:v>756.0</c:v>
                </c:pt>
                <c:pt idx="567">
                  <c:v>757.0</c:v>
                </c:pt>
                <c:pt idx="568">
                  <c:v>758.0</c:v>
                </c:pt>
                <c:pt idx="569">
                  <c:v>759.0</c:v>
                </c:pt>
                <c:pt idx="570">
                  <c:v>760.0</c:v>
                </c:pt>
                <c:pt idx="571">
                  <c:v>761.0</c:v>
                </c:pt>
                <c:pt idx="572">
                  <c:v>762.0</c:v>
                </c:pt>
                <c:pt idx="573">
                  <c:v>763.0</c:v>
                </c:pt>
                <c:pt idx="574">
                  <c:v>764.0</c:v>
                </c:pt>
                <c:pt idx="575">
                  <c:v>765.0</c:v>
                </c:pt>
                <c:pt idx="576">
                  <c:v>766.0</c:v>
                </c:pt>
                <c:pt idx="577">
                  <c:v>767.0</c:v>
                </c:pt>
                <c:pt idx="578">
                  <c:v>768.0</c:v>
                </c:pt>
                <c:pt idx="579">
                  <c:v>769.0</c:v>
                </c:pt>
                <c:pt idx="580">
                  <c:v>770.0</c:v>
                </c:pt>
                <c:pt idx="581">
                  <c:v>771.0</c:v>
                </c:pt>
                <c:pt idx="582">
                  <c:v>772.0</c:v>
                </c:pt>
                <c:pt idx="583">
                  <c:v>773.0</c:v>
                </c:pt>
                <c:pt idx="584">
                  <c:v>774.0</c:v>
                </c:pt>
                <c:pt idx="585">
                  <c:v>775.0</c:v>
                </c:pt>
                <c:pt idx="586">
                  <c:v>776.0</c:v>
                </c:pt>
                <c:pt idx="587">
                  <c:v>777.0</c:v>
                </c:pt>
                <c:pt idx="588">
                  <c:v>778.0</c:v>
                </c:pt>
                <c:pt idx="589">
                  <c:v>779.0</c:v>
                </c:pt>
                <c:pt idx="590">
                  <c:v>780.0</c:v>
                </c:pt>
                <c:pt idx="591">
                  <c:v>781.0</c:v>
                </c:pt>
                <c:pt idx="592">
                  <c:v>782.0</c:v>
                </c:pt>
                <c:pt idx="593">
                  <c:v>783.0</c:v>
                </c:pt>
                <c:pt idx="594">
                  <c:v>784.0</c:v>
                </c:pt>
                <c:pt idx="595">
                  <c:v>785.0</c:v>
                </c:pt>
                <c:pt idx="596">
                  <c:v>786.0</c:v>
                </c:pt>
                <c:pt idx="597">
                  <c:v>787.0</c:v>
                </c:pt>
                <c:pt idx="598">
                  <c:v>788.0</c:v>
                </c:pt>
                <c:pt idx="599">
                  <c:v>789.0</c:v>
                </c:pt>
                <c:pt idx="600">
                  <c:v>790.0</c:v>
                </c:pt>
                <c:pt idx="601">
                  <c:v>791.0</c:v>
                </c:pt>
                <c:pt idx="602">
                  <c:v>792.0</c:v>
                </c:pt>
                <c:pt idx="603">
                  <c:v>793.0</c:v>
                </c:pt>
                <c:pt idx="604">
                  <c:v>794.0</c:v>
                </c:pt>
                <c:pt idx="605">
                  <c:v>795.0</c:v>
                </c:pt>
                <c:pt idx="606">
                  <c:v>796.0</c:v>
                </c:pt>
                <c:pt idx="607">
                  <c:v>797.0</c:v>
                </c:pt>
                <c:pt idx="608">
                  <c:v>798.0</c:v>
                </c:pt>
                <c:pt idx="609">
                  <c:v>799.0</c:v>
                </c:pt>
                <c:pt idx="610">
                  <c:v>800.0</c:v>
                </c:pt>
                <c:pt idx="611">
                  <c:v>801.0</c:v>
                </c:pt>
                <c:pt idx="612">
                  <c:v>802.0</c:v>
                </c:pt>
                <c:pt idx="613">
                  <c:v>803.0</c:v>
                </c:pt>
                <c:pt idx="614">
                  <c:v>804.0</c:v>
                </c:pt>
                <c:pt idx="615">
                  <c:v>805.0</c:v>
                </c:pt>
                <c:pt idx="616">
                  <c:v>806.0</c:v>
                </c:pt>
                <c:pt idx="617">
                  <c:v>807.0</c:v>
                </c:pt>
                <c:pt idx="618">
                  <c:v>808.0</c:v>
                </c:pt>
                <c:pt idx="619">
                  <c:v>809.0</c:v>
                </c:pt>
                <c:pt idx="620">
                  <c:v>810.0</c:v>
                </c:pt>
                <c:pt idx="621">
                  <c:v>811.0</c:v>
                </c:pt>
                <c:pt idx="622">
                  <c:v>812.0</c:v>
                </c:pt>
                <c:pt idx="623">
                  <c:v>813.0</c:v>
                </c:pt>
                <c:pt idx="624">
                  <c:v>814.0</c:v>
                </c:pt>
                <c:pt idx="625">
                  <c:v>815.0</c:v>
                </c:pt>
                <c:pt idx="626">
                  <c:v>816.0</c:v>
                </c:pt>
                <c:pt idx="627">
                  <c:v>817.0</c:v>
                </c:pt>
                <c:pt idx="628">
                  <c:v>818.0</c:v>
                </c:pt>
                <c:pt idx="629">
                  <c:v>819.0</c:v>
                </c:pt>
                <c:pt idx="630">
                  <c:v>820.0</c:v>
                </c:pt>
                <c:pt idx="631">
                  <c:v>821.0</c:v>
                </c:pt>
                <c:pt idx="632">
                  <c:v>822.0</c:v>
                </c:pt>
                <c:pt idx="633">
                  <c:v>823.0</c:v>
                </c:pt>
                <c:pt idx="634">
                  <c:v>824.0</c:v>
                </c:pt>
                <c:pt idx="635">
                  <c:v>825.0</c:v>
                </c:pt>
                <c:pt idx="636">
                  <c:v>826.0</c:v>
                </c:pt>
                <c:pt idx="637">
                  <c:v>827.0</c:v>
                </c:pt>
                <c:pt idx="638">
                  <c:v>828.0</c:v>
                </c:pt>
                <c:pt idx="639">
                  <c:v>829.0</c:v>
                </c:pt>
                <c:pt idx="640">
                  <c:v>830.0</c:v>
                </c:pt>
                <c:pt idx="641">
                  <c:v>831.0</c:v>
                </c:pt>
                <c:pt idx="642">
                  <c:v>832.0</c:v>
                </c:pt>
                <c:pt idx="643">
                  <c:v>833.0</c:v>
                </c:pt>
                <c:pt idx="644">
                  <c:v>834.0</c:v>
                </c:pt>
                <c:pt idx="645">
                  <c:v>835.0</c:v>
                </c:pt>
                <c:pt idx="646">
                  <c:v>836.0</c:v>
                </c:pt>
                <c:pt idx="647">
                  <c:v>837.0</c:v>
                </c:pt>
                <c:pt idx="648">
                  <c:v>838.0</c:v>
                </c:pt>
                <c:pt idx="649">
                  <c:v>839.0</c:v>
                </c:pt>
                <c:pt idx="650">
                  <c:v>840.0</c:v>
                </c:pt>
                <c:pt idx="651">
                  <c:v>841.0</c:v>
                </c:pt>
                <c:pt idx="652">
                  <c:v>842.0</c:v>
                </c:pt>
                <c:pt idx="653">
                  <c:v>843.0</c:v>
                </c:pt>
                <c:pt idx="654">
                  <c:v>844.0</c:v>
                </c:pt>
                <c:pt idx="655">
                  <c:v>845.0</c:v>
                </c:pt>
                <c:pt idx="656">
                  <c:v>846.0</c:v>
                </c:pt>
                <c:pt idx="657">
                  <c:v>847.0</c:v>
                </c:pt>
                <c:pt idx="658">
                  <c:v>848.0</c:v>
                </c:pt>
                <c:pt idx="659">
                  <c:v>849.0</c:v>
                </c:pt>
                <c:pt idx="660">
                  <c:v>850.0</c:v>
                </c:pt>
                <c:pt idx="661">
                  <c:v>851.0</c:v>
                </c:pt>
                <c:pt idx="662">
                  <c:v>852.0</c:v>
                </c:pt>
                <c:pt idx="663">
                  <c:v>853.0</c:v>
                </c:pt>
                <c:pt idx="664">
                  <c:v>854.0</c:v>
                </c:pt>
                <c:pt idx="665">
                  <c:v>855.0</c:v>
                </c:pt>
                <c:pt idx="666">
                  <c:v>856.0</c:v>
                </c:pt>
                <c:pt idx="667">
                  <c:v>857.0</c:v>
                </c:pt>
                <c:pt idx="668">
                  <c:v>858.0</c:v>
                </c:pt>
                <c:pt idx="669">
                  <c:v>859.0</c:v>
                </c:pt>
                <c:pt idx="670">
                  <c:v>860.0</c:v>
                </c:pt>
                <c:pt idx="671">
                  <c:v>861.0</c:v>
                </c:pt>
                <c:pt idx="672">
                  <c:v>862.0</c:v>
                </c:pt>
                <c:pt idx="673">
                  <c:v>863.0</c:v>
                </c:pt>
                <c:pt idx="674">
                  <c:v>864.0</c:v>
                </c:pt>
                <c:pt idx="675">
                  <c:v>865.0</c:v>
                </c:pt>
                <c:pt idx="676">
                  <c:v>866.0</c:v>
                </c:pt>
                <c:pt idx="677">
                  <c:v>867.0</c:v>
                </c:pt>
                <c:pt idx="678">
                  <c:v>868.0</c:v>
                </c:pt>
                <c:pt idx="679">
                  <c:v>869.0</c:v>
                </c:pt>
                <c:pt idx="680">
                  <c:v>870.0</c:v>
                </c:pt>
                <c:pt idx="681">
                  <c:v>871.0</c:v>
                </c:pt>
                <c:pt idx="682">
                  <c:v>872.0</c:v>
                </c:pt>
                <c:pt idx="683">
                  <c:v>873.0</c:v>
                </c:pt>
                <c:pt idx="684">
                  <c:v>874.0</c:v>
                </c:pt>
                <c:pt idx="685">
                  <c:v>875.0</c:v>
                </c:pt>
                <c:pt idx="686">
                  <c:v>876.0</c:v>
                </c:pt>
                <c:pt idx="687">
                  <c:v>877.0</c:v>
                </c:pt>
                <c:pt idx="688">
                  <c:v>878.0</c:v>
                </c:pt>
                <c:pt idx="689">
                  <c:v>879.0</c:v>
                </c:pt>
                <c:pt idx="690">
                  <c:v>880.0</c:v>
                </c:pt>
                <c:pt idx="691">
                  <c:v>881.0</c:v>
                </c:pt>
                <c:pt idx="692">
                  <c:v>882.0</c:v>
                </c:pt>
                <c:pt idx="693">
                  <c:v>883.0</c:v>
                </c:pt>
                <c:pt idx="694">
                  <c:v>884.0</c:v>
                </c:pt>
                <c:pt idx="695">
                  <c:v>885.0</c:v>
                </c:pt>
                <c:pt idx="696">
                  <c:v>886.0</c:v>
                </c:pt>
                <c:pt idx="697">
                  <c:v>887.0</c:v>
                </c:pt>
                <c:pt idx="698">
                  <c:v>888.0</c:v>
                </c:pt>
                <c:pt idx="699">
                  <c:v>889.0</c:v>
                </c:pt>
                <c:pt idx="700">
                  <c:v>890.0</c:v>
                </c:pt>
                <c:pt idx="701">
                  <c:v>891.0</c:v>
                </c:pt>
                <c:pt idx="702">
                  <c:v>892.0</c:v>
                </c:pt>
                <c:pt idx="703">
                  <c:v>893.0</c:v>
                </c:pt>
                <c:pt idx="704">
                  <c:v>894.0</c:v>
                </c:pt>
                <c:pt idx="705">
                  <c:v>895.0</c:v>
                </c:pt>
                <c:pt idx="706">
                  <c:v>896.0</c:v>
                </c:pt>
                <c:pt idx="707">
                  <c:v>897.0</c:v>
                </c:pt>
                <c:pt idx="708">
                  <c:v>898.0</c:v>
                </c:pt>
                <c:pt idx="709">
                  <c:v>899.0</c:v>
                </c:pt>
                <c:pt idx="710">
                  <c:v>900.0</c:v>
                </c:pt>
                <c:pt idx="711">
                  <c:v>901.0</c:v>
                </c:pt>
                <c:pt idx="712">
                  <c:v>902.0</c:v>
                </c:pt>
                <c:pt idx="713">
                  <c:v>903.0</c:v>
                </c:pt>
                <c:pt idx="714">
                  <c:v>904.0</c:v>
                </c:pt>
                <c:pt idx="715">
                  <c:v>905.0</c:v>
                </c:pt>
                <c:pt idx="716">
                  <c:v>906.0</c:v>
                </c:pt>
                <c:pt idx="717">
                  <c:v>907.0</c:v>
                </c:pt>
                <c:pt idx="718">
                  <c:v>908.0</c:v>
                </c:pt>
                <c:pt idx="719">
                  <c:v>909.0</c:v>
                </c:pt>
                <c:pt idx="720">
                  <c:v>910.0</c:v>
                </c:pt>
                <c:pt idx="721">
                  <c:v>911.0</c:v>
                </c:pt>
                <c:pt idx="722">
                  <c:v>912.0</c:v>
                </c:pt>
                <c:pt idx="723">
                  <c:v>913.0</c:v>
                </c:pt>
                <c:pt idx="724">
                  <c:v>914.0</c:v>
                </c:pt>
                <c:pt idx="725">
                  <c:v>915.0</c:v>
                </c:pt>
                <c:pt idx="726">
                  <c:v>916.0</c:v>
                </c:pt>
                <c:pt idx="727">
                  <c:v>917.0</c:v>
                </c:pt>
                <c:pt idx="728">
                  <c:v>918.0</c:v>
                </c:pt>
                <c:pt idx="729">
                  <c:v>919.0</c:v>
                </c:pt>
                <c:pt idx="730">
                  <c:v>920.0</c:v>
                </c:pt>
                <c:pt idx="731">
                  <c:v>921.0</c:v>
                </c:pt>
                <c:pt idx="732">
                  <c:v>922.0</c:v>
                </c:pt>
                <c:pt idx="733">
                  <c:v>923.0</c:v>
                </c:pt>
                <c:pt idx="734">
                  <c:v>924.0</c:v>
                </c:pt>
                <c:pt idx="735">
                  <c:v>925.0</c:v>
                </c:pt>
                <c:pt idx="736">
                  <c:v>926.0</c:v>
                </c:pt>
                <c:pt idx="737">
                  <c:v>927.0</c:v>
                </c:pt>
                <c:pt idx="738">
                  <c:v>928.0</c:v>
                </c:pt>
                <c:pt idx="739">
                  <c:v>929.0</c:v>
                </c:pt>
                <c:pt idx="740">
                  <c:v>930.0</c:v>
                </c:pt>
                <c:pt idx="741">
                  <c:v>931.0</c:v>
                </c:pt>
                <c:pt idx="742">
                  <c:v>932.0</c:v>
                </c:pt>
                <c:pt idx="743">
                  <c:v>933.0</c:v>
                </c:pt>
                <c:pt idx="744">
                  <c:v>934.0</c:v>
                </c:pt>
                <c:pt idx="745">
                  <c:v>935.0</c:v>
                </c:pt>
                <c:pt idx="746">
                  <c:v>936.0</c:v>
                </c:pt>
                <c:pt idx="747">
                  <c:v>937.0</c:v>
                </c:pt>
                <c:pt idx="748">
                  <c:v>938.0</c:v>
                </c:pt>
                <c:pt idx="749">
                  <c:v>939.0</c:v>
                </c:pt>
                <c:pt idx="750">
                  <c:v>940.0</c:v>
                </c:pt>
                <c:pt idx="751">
                  <c:v>941.0</c:v>
                </c:pt>
                <c:pt idx="752">
                  <c:v>942.0</c:v>
                </c:pt>
                <c:pt idx="753">
                  <c:v>943.0</c:v>
                </c:pt>
                <c:pt idx="754">
                  <c:v>944.0</c:v>
                </c:pt>
                <c:pt idx="755">
                  <c:v>945.0</c:v>
                </c:pt>
                <c:pt idx="756">
                  <c:v>946.0</c:v>
                </c:pt>
                <c:pt idx="757">
                  <c:v>947.0</c:v>
                </c:pt>
                <c:pt idx="758">
                  <c:v>948.0</c:v>
                </c:pt>
                <c:pt idx="759">
                  <c:v>949.0</c:v>
                </c:pt>
                <c:pt idx="760">
                  <c:v>950.0</c:v>
                </c:pt>
                <c:pt idx="761">
                  <c:v>951.0</c:v>
                </c:pt>
                <c:pt idx="762">
                  <c:v>952.0</c:v>
                </c:pt>
                <c:pt idx="763">
                  <c:v>953.0</c:v>
                </c:pt>
                <c:pt idx="764">
                  <c:v>954.0</c:v>
                </c:pt>
                <c:pt idx="765">
                  <c:v>955.0</c:v>
                </c:pt>
                <c:pt idx="766">
                  <c:v>956.0</c:v>
                </c:pt>
                <c:pt idx="767">
                  <c:v>957.0</c:v>
                </c:pt>
                <c:pt idx="768">
                  <c:v>958.0</c:v>
                </c:pt>
                <c:pt idx="769">
                  <c:v>959.0</c:v>
                </c:pt>
                <c:pt idx="770">
                  <c:v>960.0</c:v>
                </c:pt>
                <c:pt idx="771">
                  <c:v>961.0</c:v>
                </c:pt>
                <c:pt idx="772">
                  <c:v>962.0</c:v>
                </c:pt>
                <c:pt idx="773">
                  <c:v>963.0</c:v>
                </c:pt>
                <c:pt idx="774">
                  <c:v>964.0</c:v>
                </c:pt>
                <c:pt idx="775">
                  <c:v>965.0</c:v>
                </c:pt>
                <c:pt idx="776">
                  <c:v>966.0</c:v>
                </c:pt>
                <c:pt idx="777">
                  <c:v>967.0</c:v>
                </c:pt>
                <c:pt idx="778">
                  <c:v>968.0</c:v>
                </c:pt>
                <c:pt idx="779">
                  <c:v>969.0</c:v>
                </c:pt>
                <c:pt idx="780">
                  <c:v>970.0</c:v>
                </c:pt>
                <c:pt idx="781">
                  <c:v>971.0</c:v>
                </c:pt>
                <c:pt idx="782">
                  <c:v>972.0</c:v>
                </c:pt>
                <c:pt idx="783">
                  <c:v>973.0</c:v>
                </c:pt>
                <c:pt idx="784">
                  <c:v>974.0</c:v>
                </c:pt>
                <c:pt idx="785">
                  <c:v>975.0</c:v>
                </c:pt>
                <c:pt idx="786">
                  <c:v>976.0</c:v>
                </c:pt>
                <c:pt idx="787">
                  <c:v>977.0</c:v>
                </c:pt>
                <c:pt idx="788">
                  <c:v>978.0</c:v>
                </c:pt>
                <c:pt idx="789">
                  <c:v>979.0</c:v>
                </c:pt>
                <c:pt idx="790">
                  <c:v>980.0</c:v>
                </c:pt>
                <c:pt idx="791">
                  <c:v>981.0</c:v>
                </c:pt>
                <c:pt idx="792">
                  <c:v>982.0</c:v>
                </c:pt>
                <c:pt idx="793">
                  <c:v>983.0</c:v>
                </c:pt>
                <c:pt idx="794">
                  <c:v>984.0</c:v>
                </c:pt>
                <c:pt idx="795">
                  <c:v>985.0</c:v>
                </c:pt>
                <c:pt idx="796">
                  <c:v>986.0</c:v>
                </c:pt>
                <c:pt idx="797">
                  <c:v>987.0</c:v>
                </c:pt>
                <c:pt idx="798">
                  <c:v>988.0</c:v>
                </c:pt>
                <c:pt idx="799">
                  <c:v>989.0</c:v>
                </c:pt>
                <c:pt idx="800">
                  <c:v>990.0</c:v>
                </c:pt>
                <c:pt idx="801">
                  <c:v>991.0</c:v>
                </c:pt>
                <c:pt idx="802">
                  <c:v>992.0</c:v>
                </c:pt>
                <c:pt idx="803">
                  <c:v>993.0</c:v>
                </c:pt>
                <c:pt idx="804">
                  <c:v>994.0</c:v>
                </c:pt>
                <c:pt idx="805">
                  <c:v>995.0</c:v>
                </c:pt>
                <c:pt idx="806">
                  <c:v>996.0</c:v>
                </c:pt>
                <c:pt idx="807">
                  <c:v>997.0</c:v>
                </c:pt>
                <c:pt idx="808">
                  <c:v>998.0</c:v>
                </c:pt>
                <c:pt idx="809">
                  <c:v>999.0</c:v>
                </c:pt>
                <c:pt idx="810">
                  <c:v>1000.0</c:v>
                </c:pt>
                <c:pt idx="811">
                  <c:v>1001.0</c:v>
                </c:pt>
                <c:pt idx="812">
                  <c:v>1002.0</c:v>
                </c:pt>
                <c:pt idx="813">
                  <c:v>1003.0</c:v>
                </c:pt>
                <c:pt idx="814">
                  <c:v>1004.0</c:v>
                </c:pt>
                <c:pt idx="815">
                  <c:v>1005.0</c:v>
                </c:pt>
                <c:pt idx="816">
                  <c:v>1006.0</c:v>
                </c:pt>
                <c:pt idx="817">
                  <c:v>1007.0</c:v>
                </c:pt>
                <c:pt idx="818">
                  <c:v>1008.0</c:v>
                </c:pt>
                <c:pt idx="819">
                  <c:v>1009.0</c:v>
                </c:pt>
                <c:pt idx="820">
                  <c:v>1010.0</c:v>
                </c:pt>
                <c:pt idx="821">
                  <c:v>1011.0</c:v>
                </c:pt>
                <c:pt idx="822">
                  <c:v>1012.0</c:v>
                </c:pt>
                <c:pt idx="823">
                  <c:v>1013.0</c:v>
                </c:pt>
                <c:pt idx="824">
                  <c:v>1014.0</c:v>
                </c:pt>
                <c:pt idx="825">
                  <c:v>1015.0</c:v>
                </c:pt>
                <c:pt idx="826">
                  <c:v>1016.0</c:v>
                </c:pt>
                <c:pt idx="827">
                  <c:v>1017.0</c:v>
                </c:pt>
                <c:pt idx="828">
                  <c:v>1018.0</c:v>
                </c:pt>
                <c:pt idx="829">
                  <c:v>1019.0</c:v>
                </c:pt>
                <c:pt idx="830">
                  <c:v>1020.0</c:v>
                </c:pt>
                <c:pt idx="831">
                  <c:v>1021.0</c:v>
                </c:pt>
                <c:pt idx="832">
                  <c:v>1022.0</c:v>
                </c:pt>
                <c:pt idx="833">
                  <c:v>1023.0</c:v>
                </c:pt>
                <c:pt idx="834">
                  <c:v>1024.0</c:v>
                </c:pt>
                <c:pt idx="835">
                  <c:v>1025.0</c:v>
                </c:pt>
                <c:pt idx="836">
                  <c:v>1026.0</c:v>
                </c:pt>
                <c:pt idx="837">
                  <c:v>1027.0</c:v>
                </c:pt>
                <c:pt idx="838">
                  <c:v>1028.0</c:v>
                </c:pt>
                <c:pt idx="839">
                  <c:v>1029.0</c:v>
                </c:pt>
                <c:pt idx="840">
                  <c:v>1030.0</c:v>
                </c:pt>
                <c:pt idx="841">
                  <c:v>1031.0</c:v>
                </c:pt>
                <c:pt idx="842">
                  <c:v>1032.0</c:v>
                </c:pt>
                <c:pt idx="843">
                  <c:v>1033.0</c:v>
                </c:pt>
                <c:pt idx="844">
                  <c:v>1034.0</c:v>
                </c:pt>
                <c:pt idx="845">
                  <c:v>1035.0</c:v>
                </c:pt>
                <c:pt idx="846">
                  <c:v>1036.0</c:v>
                </c:pt>
                <c:pt idx="847">
                  <c:v>1037.0</c:v>
                </c:pt>
                <c:pt idx="848">
                  <c:v>1038.0</c:v>
                </c:pt>
                <c:pt idx="849">
                  <c:v>1039.0</c:v>
                </c:pt>
                <c:pt idx="850">
                  <c:v>1040.0</c:v>
                </c:pt>
                <c:pt idx="851">
                  <c:v>1041.0</c:v>
                </c:pt>
                <c:pt idx="852">
                  <c:v>1042.0</c:v>
                </c:pt>
                <c:pt idx="853">
                  <c:v>1043.0</c:v>
                </c:pt>
                <c:pt idx="854">
                  <c:v>1044.0</c:v>
                </c:pt>
                <c:pt idx="855">
                  <c:v>1045.0</c:v>
                </c:pt>
                <c:pt idx="856">
                  <c:v>1046.0</c:v>
                </c:pt>
                <c:pt idx="857">
                  <c:v>1047.0</c:v>
                </c:pt>
                <c:pt idx="858">
                  <c:v>1048.0</c:v>
                </c:pt>
                <c:pt idx="859">
                  <c:v>1049.0</c:v>
                </c:pt>
                <c:pt idx="860">
                  <c:v>1050.0</c:v>
                </c:pt>
                <c:pt idx="861">
                  <c:v>1051.0</c:v>
                </c:pt>
                <c:pt idx="862">
                  <c:v>1052.0</c:v>
                </c:pt>
                <c:pt idx="863">
                  <c:v>1053.0</c:v>
                </c:pt>
                <c:pt idx="864">
                  <c:v>1054.0</c:v>
                </c:pt>
                <c:pt idx="865">
                  <c:v>1055.0</c:v>
                </c:pt>
                <c:pt idx="866">
                  <c:v>1056.0</c:v>
                </c:pt>
                <c:pt idx="867">
                  <c:v>1057.0</c:v>
                </c:pt>
                <c:pt idx="868">
                  <c:v>1058.0</c:v>
                </c:pt>
                <c:pt idx="869">
                  <c:v>1059.0</c:v>
                </c:pt>
                <c:pt idx="870">
                  <c:v>1060.0</c:v>
                </c:pt>
                <c:pt idx="871">
                  <c:v>1061.0</c:v>
                </c:pt>
                <c:pt idx="872">
                  <c:v>1062.0</c:v>
                </c:pt>
                <c:pt idx="873">
                  <c:v>1063.0</c:v>
                </c:pt>
                <c:pt idx="874">
                  <c:v>1064.0</c:v>
                </c:pt>
                <c:pt idx="875">
                  <c:v>1065.0</c:v>
                </c:pt>
                <c:pt idx="876">
                  <c:v>1066.0</c:v>
                </c:pt>
                <c:pt idx="877">
                  <c:v>1067.0</c:v>
                </c:pt>
                <c:pt idx="878">
                  <c:v>1068.0</c:v>
                </c:pt>
                <c:pt idx="879">
                  <c:v>1069.0</c:v>
                </c:pt>
                <c:pt idx="880">
                  <c:v>1070.0</c:v>
                </c:pt>
                <c:pt idx="881">
                  <c:v>1071.0</c:v>
                </c:pt>
                <c:pt idx="882">
                  <c:v>1072.0</c:v>
                </c:pt>
                <c:pt idx="883">
                  <c:v>1073.0</c:v>
                </c:pt>
                <c:pt idx="884">
                  <c:v>1074.0</c:v>
                </c:pt>
                <c:pt idx="885">
                  <c:v>1075.0</c:v>
                </c:pt>
                <c:pt idx="886">
                  <c:v>1076.0</c:v>
                </c:pt>
                <c:pt idx="887">
                  <c:v>1077.0</c:v>
                </c:pt>
                <c:pt idx="888">
                  <c:v>1078.0</c:v>
                </c:pt>
                <c:pt idx="889">
                  <c:v>1079.0</c:v>
                </c:pt>
                <c:pt idx="890">
                  <c:v>1080.0</c:v>
                </c:pt>
                <c:pt idx="891">
                  <c:v>1081.0</c:v>
                </c:pt>
                <c:pt idx="892">
                  <c:v>1082.0</c:v>
                </c:pt>
                <c:pt idx="893">
                  <c:v>1083.0</c:v>
                </c:pt>
                <c:pt idx="894">
                  <c:v>1084.0</c:v>
                </c:pt>
                <c:pt idx="895">
                  <c:v>1085.0</c:v>
                </c:pt>
                <c:pt idx="896">
                  <c:v>1086.0</c:v>
                </c:pt>
                <c:pt idx="897">
                  <c:v>1087.0</c:v>
                </c:pt>
                <c:pt idx="898">
                  <c:v>1088.0</c:v>
                </c:pt>
                <c:pt idx="899">
                  <c:v>1089.0</c:v>
                </c:pt>
                <c:pt idx="900">
                  <c:v>1090.0</c:v>
                </c:pt>
                <c:pt idx="901">
                  <c:v>1091.0</c:v>
                </c:pt>
                <c:pt idx="902">
                  <c:v>1092.0</c:v>
                </c:pt>
                <c:pt idx="903">
                  <c:v>1093.0</c:v>
                </c:pt>
                <c:pt idx="904">
                  <c:v>1094.0</c:v>
                </c:pt>
                <c:pt idx="905">
                  <c:v>1095.0</c:v>
                </c:pt>
                <c:pt idx="906">
                  <c:v>1096.0</c:v>
                </c:pt>
                <c:pt idx="907">
                  <c:v>1097.0</c:v>
                </c:pt>
                <c:pt idx="908">
                  <c:v>1098.0</c:v>
                </c:pt>
                <c:pt idx="909">
                  <c:v>1099.0</c:v>
                </c:pt>
                <c:pt idx="910">
                  <c:v>1100.0</c:v>
                </c:pt>
              </c:numCache>
            </c:numRef>
          </c:xVal>
          <c:yVal>
            <c:numRef>
              <c:f>SC354PM.CSV!$B$2:$B$912</c:f>
              <c:numCache>
                <c:formatCode>General</c:formatCode>
                <c:ptCount val="911"/>
                <c:pt idx="0">
                  <c:v>0.862553119659424</c:v>
                </c:pt>
                <c:pt idx="1">
                  <c:v>1.18517732620239</c:v>
                </c:pt>
                <c:pt idx="2">
                  <c:v>0.956289768218994</c:v>
                </c:pt>
                <c:pt idx="3">
                  <c:v>0.588874340057373</c:v>
                </c:pt>
                <c:pt idx="4">
                  <c:v>1.234198093414308</c:v>
                </c:pt>
                <c:pt idx="5">
                  <c:v>0.436998844146729</c:v>
                </c:pt>
                <c:pt idx="6">
                  <c:v>0.852343082427979</c:v>
                </c:pt>
                <c:pt idx="7">
                  <c:v>0.74160385131836</c:v>
                </c:pt>
                <c:pt idx="8">
                  <c:v>0.345084667205812</c:v>
                </c:pt>
                <c:pt idx="9">
                  <c:v>0.708809375762938</c:v>
                </c:pt>
                <c:pt idx="10">
                  <c:v>0.845627307891846</c:v>
                </c:pt>
                <c:pt idx="11">
                  <c:v>0.778151035308839</c:v>
                </c:pt>
                <c:pt idx="12">
                  <c:v>0.85293197631836</c:v>
                </c:pt>
                <c:pt idx="13">
                  <c:v>1.31045579910278</c:v>
                </c:pt>
                <c:pt idx="14">
                  <c:v>0.672897815704347</c:v>
                </c:pt>
                <c:pt idx="15">
                  <c:v>1.10193347930908</c:v>
                </c:pt>
                <c:pt idx="16">
                  <c:v>0.910729408264162</c:v>
                </c:pt>
                <c:pt idx="17">
                  <c:v>0.798690795898438</c:v>
                </c:pt>
                <c:pt idx="18">
                  <c:v>0.662451267242432</c:v>
                </c:pt>
                <c:pt idx="19">
                  <c:v>0.614794731140139</c:v>
                </c:pt>
                <c:pt idx="20">
                  <c:v>1.34457540512085</c:v>
                </c:pt>
                <c:pt idx="21">
                  <c:v>1.324872016906743</c:v>
                </c:pt>
                <c:pt idx="22">
                  <c:v>0.624926567077636</c:v>
                </c:pt>
                <c:pt idx="23">
                  <c:v>1.419167995452878</c:v>
                </c:pt>
                <c:pt idx="24">
                  <c:v>0.984737873077393</c:v>
                </c:pt>
                <c:pt idx="25">
                  <c:v>1.021707057952878</c:v>
                </c:pt>
                <c:pt idx="26">
                  <c:v>0.98479223251343</c:v>
                </c:pt>
                <c:pt idx="27">
                  <c:v>0.960053443908691</c:v>
                </c:pt>
                <c:pt idx="28">
                  <c:v>1.0567684173584</c:v>
                </c:pt>
                <c:pt idx="29">
                  <c:v>0.903472900390625</c:v>
                </c:pt>
                <c:pt idx="30">
                  <c:v>0.872069835662843</c:v>
                </c:pt>
                <c:pt idx="31">
                  <c:v>1.304456233978272</c:v>
                </c:pt>
                <c:pt idx="32">
                  <c:v>1.41647577285767</c:v>
                </c:pt>
                <c:pt idx="33">
                  <c:v>1.13603448867798</c:v>
                </c:pt>
                <c:pt idx="34">
                  <c:v>1.30470323562622</c:v>
                </c:pt>
                <c:pt idx="35">
                  <c:v>1.186058998107912</c:v>
                </c:pt>
                <c:pt idx="36">
                  <c:v>1.29549074172974</c:v>
                </c:pt>
                <c:pt idx="37">
                  <c:v>1.309898853301998</c:v>
                </c:pt>
                <c:pt idx="38">
                  <c:v>1.40870809555054</c:v>
                </c:pt>
                <c:pt idx="39">
                  <c:v>1.55874443054199</c:v>
                </c:pt>
                <c:pt idx="40">
                  <c:v>1.58643770217895</c:v>
                </c:pt>
                <c:pt idx="41">
                  <c:v>1.590083122253422</c:v>
                </c:pt>
                <c:pt idx="42">
                  <c:v>1.61963987350464</c:v>
                </c:pt>
                <c:pt idx="43">
                  <c:v>1.60589599609375</c:v>
                </c:pt>
                <c:pt idx="44">
                  <c:v>1.58542966842651</c:v>
                </c:pt>
                <c:pt idx="45">
                  <c:v>1.5639910697937</c:v>
                </c:pt>
                <c:pt idx="46">
                  <c:v>1.528617858886723</c:v>
                </c:pt>
                <c:pt idx="47">
                  <c:v>1.4947714805603</c:v>
                </c:pt>
                <c:pt idx="48">
                  <c:v>1.45693302154541</c:v>
                </c:pt>
                <c:pt idx="49">
                  <c:v>1.410301685333248</c:v>
                </c:pt>
                <c:pt idx="50">
                  <c:v>1.36114120483398</c:v>
                </c:pt>
                <c:pt idx="51">
                  <c:v>1.30846261978149</c:v>
                </c:pt>
                <c:pt idx="52">
                  <c:v>1.252714157104487</c:v>
                </c:pt>
                <c:pt idx="53">
                  <c:v>1.19705867767334</c:v>
                </c:pt>
                <c:pt idx="54">
                  <c:v>1.14269256591797</c:v>
                </c:pt>
                <c:pt idx="55">
                  <c:v>1.089726448059077</c:v>
                </c:pt>
                <c:pt idx="56">
                  <c:v>1.04171085357666</c:v>
                </c:pt>
                <c:pt idx="57">
                  <c:v>0.998717784881592</c:v>
                </c:pt>
                <c:pt idx="58">
                  <c:v>0.961391925811768</c:v>
                </c:pt>
                <c:pt idx="59">
                  <c:v>0.932377338409424</c:v>
                </c:pt>
                <c:pt idx="60">
                  <c:v>0.909916877746582</c:v>
                </c:pt>
                <c:pt idx="61">
                  <c:v>0.895500659942625</c:v>
                </c:pt>
                <c:pt idx="62">
                  <c:v>0.890666007995606</c:v>
                </c:pt>
                <c:pt idx="63">
                  <c:v>0.893171310424806</c:v>
                </c:pt>
                <c:pt idx="64">
                  <c:v>0.903229236602785</c:v>
                </c:pt>
                <c:pt idx="65">
                  <c:v>0.920990467071534</c:v>
                </c:pt>
                <c:pt idx="66">
                  <c:v>0.944615364074707</c:v>
                </c:pt>
                <c:pt idx="67">
                  <c:v>0.972129344940186</c:v>
                </c:pt>
                <c:pt idx="68">
                  <c:v>1.00387716293335</c:v>
                </c:pt>
                <c:pt idx="69">
                  <c:v>1.036803245544427</c:v>
                </c:pt>
                <c:pt idx="70">
                  <c:v>1.070163726806642</c:v>
                </c:pt>
                <c:pt idx="71">
                  <c:v>1.10209321975708</c:v>
                </c:pt>
                <c:pt idx="72">
                  <c:v>1.13198041915894</c:v>
                </c:pt>
                <c:pt idx="73">
                  <c:v>1.15734720230103</c:v>
                </c:pt>
                <c:pt idx="74">
                  <c:v>1.17743539810181</c:v>
                </c:pt>
                <c:pt idx="75">
                  <c:v>1.193430423736573</c:v>
                </c:pt>
                <c:pt idx="76">
                  <c:v>1.20540523529053</c:v>
                </c:pt>
                <c:pt idx="77">
                  <c:v>1.207998275756838</c:v>
                </c:pt>
                <c:pt idx="78">
                  <c:v>1.20493936538696</c:v>
                </c:pt>
                <c:pt idx="79">
                  <c:v>1.19291067123413</c:v>
                </c:pt>
                <c:pt idx="80">
                  <c:v>1.17769289016724</c:v>
                </c:pt>
                <c:pt idx="81">
                  <c:v>1.15486335754395</c:v>
                </c:pt>
                <c:pt idx="82">
                  <c:v>1.126170158386233</c:v>
                </c:pt>
                <c:pt idx="83">
                  <c:v>1.09224939346313</c:v>
                </c:pt>
                <c:pt idx="84">
                  <c:v>1.054430961608893</c:v>
                </c:pt>
                <c:pt idx="85">
                  <c:v>1.01285266876221</c:v>
                </c:pt>
                <c:pt idx="86">
                  <c:v>0.968898296356203</c:v>
                </c:pt>
                <c:pt idx="87">
                  <c:v>0.922901630401612</c:v>
                </c:pt>
                <c:pt idx="88">
                  <c:v>0.877846717834475</c:v>
                </c:pt>
                <c:pt idx="89">
                  <c:v>0.832798957824708</c:v>
                </c:pt>
                <c:pt idx="90">
                  <c:v>0.787863731384277</c:v>
                </c:pt>
                <c:pt idx="91">
                  <c:v>0.745365619659426</c:v>
                </c:pt>
                <c:pt idx="92">
                  <c:v>0.704819202423098</c:v>
                </c:pt>
                <c:pt idx="93">
                  <c:v>0.666927337646486</c:v>
                </c:pt>
                <c:pt idx="94">
                  <c:v>0.630892753601076</c:v>
                </c:pt>
                <c:pt idx="95">
                  <c:v>0.597777366638186</c:v>
                </c:pt>
                <c:pt idx="96">
                  <c:v>0.567656993865967</c:v>
                </c:pt>
                <c:pt idx="97">
                  <c:v>0.540691852569583</c:v>
                </c:pt>
                <c:pt idx="98">
                  <c:v>0.517085075378419</c:v>
                </c:pt>
                <c:pt idx="99">
                  <c:v>0.496574878692628</c:v>
                </c:pt>
                <c:pt idx="100">
                  <c:v>0.478888988494874</c:v>
                </c:pt>
                <c:pt idx="101">
                  <c:v>0.46358346939087</c:v>
                </c:pt>
                <c:pt idx="102">
                  <c:v>0.451214790344238</c:v>
                </c:pt>
                <c:pt idx="103">
                  <c:v>0.441596508026123</c:v>
                </c:pt>
                <c:pt idx="104">
                  <c:v>0.434233665466309</c:v>
                </c:pt>
                <c:pt idx="105">
                  <c:v>0.428943157196045</c:v>
                </c:pt>
                <c:pt idx="106">
                  <c:v>0.42624568939209</c:v>
                </c:pt>
                <c:pt idx="107">
                  <c:v>0.424818992614747</c:v>
                </c:pt>
                <c:pt idx="108">
                  <c:v>0.425118923187257</c:v>
                </c:pt>
                <c:pt idx="109">
                  <c:v>0.427354335784913</c:v>
                </c:pt>
                <c:pt idx="110">
                  <c:v>0.430747985839845</c:v>
                </c:pt>
                <c:pt idx="111">
                  <c:v>0.435609340667725</c:v>
                </c:pt>
                <c:pt idx="112">
                  <c:v>0.441431045532227</c:v>
                </c:pt>
                <c:pt idx="113">
                  <c:v>0.447939395904541</c:v>
                </c:pt>
                <c:pt idx="114">
                  <c:v>0.456321239471436</c:v>
                </c:pt>
                <c:pt idx="115">
                  <c:v>0.464809417724609</c:v>
                </c:pt>
                <c:pt idx="116">
                  <c:v>0.474266529083252</c:v>
                </c:pt>
                <c:pt idx="117">
                  <c:v>0.484881401062013</c:v>
                </c:pt>
                <c:pt idx="118">
                  <c:v>0.495416164398193</c:v>
                </c:pt>
                <c:pt idx="119">
                  <c:v>0.506933212280274</c:v>
                </c:pt>
                <c:pt idx="120">
                  <c:v>0.51882839202881</c:v>
                </c:pt>
                <c:pt idx="121">
                  <c:v>0.531519889831542</c:v>
                </c:pt>
                <c:pt idx="122">
                  <c:v>0.544160366058349</c:v>
                </c:pt>
                <c:pt idx="123">
                  <c:v>0.557411670684815</c:v>
                </c:pt>
                <c:pt idx="124">
                  <c:v>0.571454048156737</c:v>
                </c:pt>
                <c:pt idx="125">
                  <c:v>0.585600376129151</c:v>
                </c:pt>
                <c:pt idx="126">
                  <c:v>0.600550651550293</c:v>
                </c:pt>
                <c:pt idx="127">
                  <c:v>0.615317821502686</c:v>
                </c:pt>
                <c:pt idx="128">
                  <c:v>0.631586074829102</c:v>
                </c:pt>
                <c:pt idx="129">
                  <c:v>0.647653102874756</c:v>
                </c:pt>
                <c:pt idx="130">
                  <c:v>0.664495944976807</c:v>
                </c:pt>
                <c:pt idx="131">
                  <c:v>0.681758880615234</c:v>
                </c:pt>
                <c:pt idx="132">
                  <c:v>0.69994115829468</c:v>
                </c:pt>
                <c:pt idx="133">
                  <c:v>0.717387676239014</c:v>
                </c:pt>
                <c:pt idx="134">
                  <c:v>0.736052513122559</c:v>
                </c:pt>
                <c:pt idx="135">
                  <c:v>0.754292488098145</c:v>
                </c:pt>
                <c:pt idx="136">
                  <c:v>0.773094654083253</c:v>
                </c:pt>
                <c:pt idx="137">
                  <c:v>0.791252136230469</c:v>
                </c:pt>
                <c:pt idx="138">
                  <c:v>0.80881929397583</c:v>
                </c:pt>
                <c:pt idx="139">
                  <c:v>0.827191352844238</c:v>
                </c:pt>
                <c:pt idx="140">
                  <c:v>0.84453010559082</c:v>
                </c:pt>
                <c:pt idx="141">
                  <c:v>0.861799240112306</c:v>
                </c:pt>
                <c:pt idx="142">
                  <c:v>0.879354000091553</c:v>
                </c:pt>
                <c:pt idx="143">
                  <c:v>0.894611835479737</c:v>
                </c:pt>
                <c:pt idx="144">
                  <c:v>0.911462306976316</c:v>
                </c:pt>
                <c:pt idx="145">
                  <c:v>0.926328182220459</c:v>
                </c:pt>
                <c:pt idx="146">
                  <c:v>0.941001892089846</c:v>
                </c:pt>
                <c:pt idx="147">
                  <c:v>0.956093788146973</c:v>
                </c:pt>
                <c:pt idx="148">
                  <c:v>0.969642162322998</c:v>
                </c:pt>
                <c:pt idx="149">
                  <c:v>0.983460903167723</c:v>
                </c:pt>
                <c:pt idx="150">
                  <c:v>0.995397567749022</c:v>
                </c:pt>
                <c:pt idx="151">
                  <c:v>1.00746536254883</c:v>
                </c:pt>
                <c:pt idx="152">
                  <c:v>1.019666671752928</c:v>
                </c:pt>
                <c:pt idx="153">
                  <c:v>1.03034448623657</c:v>
                </c:pt>
                <c:pt idx="154">
                  <c:v>1.041071891784668</c:v>
                </c:pt>
                <c:pt idx="155">
                  <c:v>1.05032730102539</c:v>
                </c:pt>
                <c:pt idx="156">
                  <c:v>1.05918455123901</c:v>
                </c:pt>
                <c:pt idx="157">
                  <c:v>1.066268920898442</c:v>
                </c:pt>
                <c:pt idx="158">
                  <c:v>1.073124885559077</c:v>
                </c:pt>
                <c:pt idx="159">
                  <c:v>1.080084323883062</c:v>
                </c:pt>
                <c:pt idx="160">
                  <c:v>1.08596467971802</c:v>
                </c:pt>
                <c:pt idx="161">
                  <c:v>1.08967447280884</c:v>
                </c:pt>
                <c:pt idx="162">
                  <c:v>1.094067573547362</c:v>
                </c:pt>
                <c:pt idx="163">
                  <c:v>1.0978102684021</c:v>
                </c:pt>
                <c:pt idx="164">
                  <c:v>1.101249217987057</c:v>
                </c:pt>
                <c:pt idx="165">
                  <c:v>1.10205507278442</c:v>
                </c:pt>
                <c:pt idx="166">
                  <c:v>1.10480403900146</c:v>
                </c:pt>
                <c:pt idx="167">
                  <c:v>1.10429954528809</c:v>
                </c:pt>
                <c:pt idx="168">
                  <c:v>1.103117465972902</c:v>
                </c:pt>
                <c:pt idx="169">
                  <c:v>1.10398721694946</c:v>
                </c:pt>
                <c:pt idx="170">
                  <c:v>1.097607135772702</c:v>
                </c:pt>
                <c:pt idx="171">
                  <c:v>1.09445095062256</c:v>
                </c:pt>
                <c:pt idx="172">
                  <c:v>1.09095144271851</c:v>
                </c:pt>
                <c:pt idx="173">
                  <c:v>1.08210563659668</c:v>
                </c:pt>
                <c:pt idx="174">
                  <c:v>1.07269096374512</c:v>
                </c:pt>
                <c:pt idx="175">
                  <c:v>1.0666036605835</c:v>
                </c:pt>
                <c:pt idx="176">
                  <c:v>1.05555295944214</c:v>
                </c:pt>
                <c:pt idx="177">
                  <c:v>1.050549983978272</c:v>
                </c:pt>
                <c:pt idx="178">
                  <c:v>1.04126310348511</c:v>
                </c:pt>
                <c:pt idx="179">
                  <c:v>1.02931070327759</c:v>
                </c:pt>
                <c:pt idx="180">
                  <c:v>1.018467426300052</c:v>
                </c:pt>
                <c:pt idx="181">
                  <c:v>1.002958297729487</c:v>
                </c:pt>
                <c:pt idx="182">
                  <c:v>0.987266063690186</c:v>
                </c:pt>
                <c:pt idx="183">
                  <c:v>0.969012260437011</c:v>
                </c:pt>
                <c:pt idx="184">
                  <c:v>0.952916145324707</c:v>
                </c:pt>
                <c:pt idx="185">
                  <c:v>0.931876182556152</c:v>
                </c:pt>
                <c:pt idx="186">
                  <c:v>0.913273334503176</c:v>
                </c:pt>
                <c:pt idx="187">
                  <c:v>0.893252849578857</c:v>
                </c:pt>
                <c:pt idx="188">
                  <c:v>0.870625019073489</c:v>
                </c:pt>
                <c:pt idx="189">
                  <c:v>0.848055362701416</c:v>
                </c:pt>
                <c:pt idx="190">
                  <c:v>0.823840141296387</c:v>
                </c:pt>
                <c:pt idx="191">
                  <c:v>0.800318717956543</c:v>
                </c:pt>
                <c:pt idx="192">
                  <c:v>0.775913715362549</c:v>
                </c:pt>
                <c:pt idx="193">
                  <c:v>0.752056121826172</c:v>
                </c:pt>
                <c:pt idx="194">
                  <c:v>0.72697162628174</c:v>
                </c:pt>
                <c:pt idx="195">
                  <c:v>0.701216697692871</c:v>
                </c:pt>
                <c:pt idx="196">
                  <c:v>0.674147129058838</c:v>
                </c:pt>
                <c:pt idx="197">
                  <c:v>0.648648262023928</c:v>
                </c:pt>
                <c:pt idx="198">
                  <c:v>0.623309612274173</c:v>
                </c:pt>
                <c:pt idx="199">
                  <c:v>0.596890449523926</c:v>
                </c:pt>
                <c:pt idx="200">
                  <c:v>0.570624828338625</c:v>
                </c:pt>
                <c:pt idx="201">
                  <c:v>0.542978286743164</c:v>
                </c:pt>
                <c:pt idx="202">
                  <c:v>0.515686511993408</c:v>
                </c:pt>
                <c:pt idx="203">
                  <c:v>0.488330364227295</c:v>
                </c:pt>
                <c:pt idx="204">
                  <c:v>0.460673809051514</c:v>
                </c:pt>
                <c:pt idx="205">
                  <c:v>0.433987617492677</c:v>
                </c:pt>
                <c:pt idx="206">
                  <c:v>0.40718698501587</c:v>
                </c:pt>
                <c:pt idx="207">
                  <c:v>0.379693031311035</c:v>
                </c:pt>
                <c:pt idx="208">
                  <c:v>0.353602886199952</c:v>
                </c:pt>
                <c:pt idx="209">
                  <c:v>0.327555179595947</c:v>
                </c:pt>
                <c:pt idx="210">
                  <c:v>0.302437782287598</c:v>
                </c:pt>
                <c:pt idx="211">
                  <c:v>0.278385639190675</c:v>
                </c:pt>
                <c:pt idx="212">
                  <c:v>0.255367279052734</c:v>
                </c:pt>
                <c:pt idx="213">
                  <c:v>0.232345104217529</c:v>
                </c:pt>
                <c:pt idx="214">
                  <c:v>0.210930347442627</c:v>
                </c:pt>
                <c:pt idx="215">
                  <c:v>0.190362930297852</c:v>
                </c:pt>
                <c:pt idx="216">
                  <c:v>0.17221212387085</c:v>
                </c:pt>
                <c:pt idx="217">
                  <c:v>0.155331134796143</c:v>
                </c:pt>
                <c:pt idx="218">
                  <c:v>0.13932991027832</c:v>
                </c:pt>
                <c:pt idx="219">
                  <c:v>0.124568939208984</c:v>
                </c:pt>
                <c:pt idx="220">
                  <c:v>0.111545085906982</c:v>
                </c:pt>
                <c:pt idx="221">
                  <c:v>0.0992393493652346</c:v>
                </c:pt>
                <c:pt idx="222">
                  <c:v>0.0880460739135742</c:v>
                </c:pt>
                <c:pt idx="223">
                  <c:v>0.0783467292785645</c:v>
                </c:pt>
                <c:pt idx="224">
                  <c:v>0.0702543258666992</c:v>
                </c:pt>
                <c:pt idx="225">
                  <c:v>0.0622568130493165</c:v>
                </c:pt>
                <c:pt idx="226">
                  <c:v>0.0555324554443359</c:v>
                </c:pt>
                <c:pt idx="227">
                  <c:v>0.0495529174804688</c:v>
                </c:pt>
                <c:pt idx="228">
                  <c:v>0.0445566177368166</c:v>
                </c:pt>
                <c:pt idx="229">
                  <c:v>0.0402898788452148</c:v>
                </c:pt>
                <c:pt idx="230">
                  <c:v>0.0360193252563477</c:v>
                </c:pt>
                <c:pt idx="231">
                  <c:v>0.0325102806091309</c:v>
                </c:pt>
                <c:pt idx="232">
                  <c:v>0.0296602249145508</c:v>
                </c:pt>
                <c:pt idx="233">
                  <c:v>0.0268921852111816</c:v>
                </c:pt>
                <c:pt idx="234">
                  <c:v>0.0251030921936035</c:v>
                </c:pt>
                <c:pt idx="235">
                  <c:v>0.0230202674865723</c:v>
                </c:pt>
                <c:pt idx="236">
                  <c:v>0.0215582847595215</c:v>
                </c:pt>
                <c:pt idx="237">
                  <c:v>0.0196490287780762</c:v>
                </c:pt>
                <c:pt idx="238">
                  <c:v>0.0180177688598633</c:v>
                </c:pt>
                <c:pt idx="239">
                  <c:v>0.0171732902526855</c:v>
                </c:pt>
                <c:pt idx="240">
                  <c:v>0.016207218170166</c:v>
                </c:pt>
                <c:pt idx="241">
                  <c:v>0.0153079032897949</c:v>
                </c:pt>
                <c:pt idx="242">
                  <c:v>0.0148754119873047</c:v>
                </c:pt>
                <c:pt idx="243">
                  <c:v>0.013582706451416</c:v>
                </c:pt>
                <c:pt idx="244">
                  <c:v>0.0129847526550293</c:v>
                </c:pt>
                <c:pt idx="245">
                  <c:v>0.0125980377197266</c:v>
                </c:pt>
                <c:pt idx="246">
                  <c:v>0.0119228363037109</c:v>
                </c:pt>
                <c:pt idx="247">
                  <c:v>0.011472225189209</c:v>
                </c:pt>
                <c:pt idx="248">
                  <c:v>0.0111355781555176</c:v>
                </c:pt>
                <c:pt idx="249">
                  <c:v>0.0106596946716309</c:v>
                </c:pt>
                <c:pt idx="250">
                  <c:v>0.0105814933776855</c:v>
                </c:pt>
                <c:pt idx="251">
                  <c:v>0.0100536346435547</c:v>
                </c:pt>
                <c:pt idx="252">
                  <c:v>0.00934123992919922</c:v>
                </c:pt>
                <c:pt idx="253">
                  <c:v>0.00964069366455077</c:v>
                </c:pt>
                <c:pt idx="254">
                  <c:v>0.00918436050415039</c:v>
                </c:pt>
                <c:pt idx="255">
                  <c:v>0.00873279571533203</c:v>
                </c:pt>
                <c:pt idx="256">
                  <c:v>0.00926399230957031</c:v>
                </c:pt>
                <c:pt idx="257">
                  <c:v>0.00876760482788087</c:v>
                </c:pt>
                <c:pt idx="258">
                  <c:v>0.00842952728271485</c:v>
                </c:pt>
                <c:pt idx="259">
                  <c:v>0.00847005844116211</c:v>
                </c:pt>
                <c:pt idx="260">
                  <c:v>0.00818109512329102</c:v>
                </c:pt>
                <c:pt idx="261">
                  <c:v>0.00804901123046877</c:v>
                </c:pt>
                <c:pt idx="262">
                  <c:v>0.00784111022949219</c:v>
                </c:pt>
                <c:pt idx="263">
                  <c:v>0.00774288177490234</c:v>
                </c:pt>
                <c:pt idx="264">
                  <c:v>0.00771808624267578</c:v>
                </c:pt>
                <c:pt idx="265">
                  <c:v>0.00734090805053711</c:v>
                </c:pt>
                <c:pt idx="266">
                  <c:v>0.00786781311035157</c:v>
                </c:pt>
                <c:pt idx="267">
                  <c:v>0.00722217559814453</c:v>
                </c:pt>
                <c:pt idx="268">
                  <c:v>0.00672340393066407</c:v>
                </c:pt>
                <c:pt idx="269">
                  <c:v>0.00733709335327148</c:v>
                </c:pt>
                <c:pt idx="270">
                  <c:v>0.00657224655151368</c:v>
                </c:pt>
                <c:pt idx="271">
                  <c:v>0.00694465637207031</c:v>
                </c:pt>
                <c:pt idx="272">
                  <c:v>0.006622314453125</c:v>
                </c:pt>
                <c:pt idx="273">
                  <c:v>0.00632953643798828</c:v>
                </c:pt>
                <c:pt idx="274">
                  <c:v>0.00615978240966797</c:v>
                </c:pt>
                <c:pt idx="275">
                  <c:v>0.00618362426757813</c:v>
                </c:pt>
                <c:pt idx="276">
                  <c:v>0.0064244270324707</c:v>
                </c:pt>
                <c:pt idx="277">
                  <c:v>0.00658607482910156</c:v>
                </c:pt>
                <c:pt idx="278">
                  <c:v>0.00595617294311523</c:v>
                </c:pt>
                <c:pt idx="279">
                  <c:v>0.00599479675292969</c:v>
                </c:pt>
                <c:pt idx="280">
                  <c:v>0.0067863464355469</c:v>
                </c:pt>
                <c:pt idx="281">
                  <c:v>0.00641965866088868</c:v>
                </c:pt>
                <c:pt idx="282">
                  <c:v>0.00635433197021484</c:v>
                </c:pt>
                <c:pt idx="283">
                  <c:v>0.00583171844482423</c:v>
                </c:pt>
                <c:pt idx="284">
                  <c:v>0.00570154190063478</c:v>
                </c:pt>
                <c:pt idx="285">
                  <c:v>0.00525045394897461</c:v>
                </c:pt>
                <c:pt idx="286">
                  <c:v>0.00511360168457032</c:v>
                </c:pt>
                <c:pt idx="287">
                  <c:v>0.00504064559936523</c:v>
                </c:pt>
                <c:pt idx="288">
                  <c:v>0.0055980682373047</c:v>
                </c:pt>
                <c:pt idx="289">
                  <c:v>0.00469064712524415</c:v>
                </c:pt>
                <c:pt idx="290">
                  <c:v>0.00493383407592773</c:v>
                </c:pt>
                <c:pt idx="291">
                  <c:v>0.00541925430297852</c:v>
                </c:pt>
                <c:pt idx="292">
                  <c:v>0.00503158569335938</c:v>
                </c:pt>
                <c:pt idx="293">
                  <c:v>0.00479125976562501</c:v>
                </c:pt>
                <c:pt idx="294">
                  <c:v>0.00470829010009767</c:v>
                </c:pt>
                <c:pt idx="295">
                  <c:v>0.00435924530029297</c:v>
                </c:pt>
                <c:pt idx="296">
                  <c:v>0.00336837768554687</c:v>
                </c:pt>
                <c:pt idx="297">
                  <c:v>0.00376176834106445</c:v>
                </c:pt>
                <c:pt idx="298">
                  <c:v>0.00437831878662109</c:v>
                </c:pt>
                <c:pt idx="299">
                  <c:v>0.00443649291992189</c:v>
                </c:pt>
                <c:pt idx="300">
                  <c:v>0.00423622131347657</c:v>
                </c:pt>
                <c:pt idx="301">
                  <c:v>0.00422620773315431</c:v>
                </c:pt>
                <c:pt idx="302">
                  <c:v>0.00412845611572267</c:v>
                </c:pt>
                <c:pt idx="303">
                  <c:v>0.00372457504272462</c:v>
                </c:pt>
                <c:pt idx="304">
                  <c:v>0.00372695922851562</c:v>
                </c:pt>
                <c:pt idx="305">
                  <c:v>0.00419521331787109</c:v>
                </c:pt>
                <c:pt idx="306">
                  <c:v>0.00376653671264648</c:v>
                </c:pt>
                <c:pt idx="307">
                  <c:v>0.00403976440429689</c:v>
                </c:pt>
                <c:pt idx="308">
                  <c:v>0.0032954216003418</c:v>
                </c:pt>
                <c:pt idx="309">
                  <c:v>0.00371217727661134</c:v>
                </c:pt>
                <c:pt idx="310">
                  <c:v>0.00352287292480469</c:v>
                </c:pt>
                <c:pt idx="311">
                  <c:v>0.0034632682800293</c:v>
                </c:pt>
                <c:pt idx="312">
                  <c:v>0.00346469879150391</c:v>
                </c:pt>
                <c:pt idx="313">
                  <c:v>0.0031871795654297</c:v>
                </c:pt>
                <c:pt idx="314">
                  <c:v>0.00347614288330078</c:v>
                </c:pt>
                <c:pt idx="315">
                  <c:v>0.00353813171386719</c:v>
                </c:pt>
                <c:pt idx="316">
                  <c:v>0.00352001190185547</c:v>
                </c:pt>
                <c:pt idx="317">
                  <c:v>0.00253772735595704</c:v>
                </c:pt>
                <c:pt idx="318">
                  <c:v>0.00370025634765625</c:v>
                </c:pt>
                <c:pt idx="319">
                  <c:v>0.004547119140625</c:v>
                </c:pt>
                <c:pt idx="320">
                  <c:v>0.00371170043945312</c:v>
                </c:pt>
                <c:pt idx="321">
                  <c:v>0.00304460525512695</c:v>
                </c:pt>
                <c:pt idx="322">
                  <c:v>0.00419998168945314</c:v>
                </c:pt>
                <c:pt idx="323">
                  <c:v>0.00267648696899414</c:v>
                </c:pt>
                <c:pt idx="324">
                  <c:v>0.00292873382568359</c:v>
                </c:pt>
                <c:pt idx="325">
                  <c:v>0.00246906280517578</c:v>
                </c:pt>
                <c:pt idx="326">
                  <c:v>0.00118398666381836</c:v>
                </c:pt>
                <c:pt idx="327">
                  <c:v>0.00191164016723633</c:v>
                </c:pt>
                <c:pt idx="328">
                  <c:v>0.00266504287719727</c:v>
                </c:pt>
                <c:pt idx="329">
                  <c:v>0.00269126892089844</c:v>
                </c:pt>
                <c:pt idx="330">
                  <c:v>0.00353002548217773</c:v>
                </c:pt>
                <c:pt idx="331">
                  <c:v>0.00323200225830078</c:v>
                </c:pt>
                <c:pt idx="332">
                  <c:v>0.0021977424621582</c:v>
                </c:pt>
                <c:pt idx="333">
                  <c:v>0.00256156921386719</c:v>
                </c:pt>
                <c:pt idx="334">
                  <c:v>0.00227546691894531</c:v>
                </c:pt>
                <c:pt idx="335">
                  <c:v>0.00297069549560547</c:v>
                </c:pt>
                <c:pt idx="336">
                  <c:v>0.0025944709777832</c:v>
                </c:pt>
                <c:pt idx="337">
                  <c:v>0.00160980224609375</c:v>
                </c:pt>
                <c:pt idx="338">
                  <c:v>0.0014948844909668</c:v>
                </c:pt>
                <c:pt idx="339">
                  <c:v>0.00304555892944336</c:v>
                </c:pt>
                <c:pt idx="340">
                  <c:v>0.00108671188354492</c:v>
                </c:pt>
                <c:pt idx="341">
                  <c:v>0.00281143188476562</c:v>
                </c:pt>
                <c:pt idx="342">
                  <c:v>0.00267982482910156</c:v>
                </c:pt>
                <c:pt idx="343">
                  <c:v>0.00187301635742187</c:v>
                </c:pt>
                <c:pt idx="344">
                  <c:v>0.00227212905883789</c:v>
                </c:pt>
                <c:pt idx="345">
                  <c:v>0.000940799713134767</c:v>
                </c:pt>
                <c:pt idx="346">
                  <c:v>-3.24249267578126E-5</c:v>
                </c:pt>
                <c:pt idx="347">
                  <c:v>0.00144672393798828</c:v>
                </c:pt>
                <c:pt idx="348">
                  <c:v>0.00146770477294922</c:v>
                </c:pt>
                <c:pt idx="349">
                  <c:v>0.00108098983764648</c:v>
                </c:pt>
                <c:pt idx="350">
                  <c:v>0.00169897079467773</c:v>
                </c:pt>
                <c:pt idx="351">
                  <c:v>0.00154542922973633</c:v>
                </c:pt>
                <c:pt idx="352">
                  <c:v>0.00128173828125</c:v>
                </c:pt>
                <c:pt idx="353">
                  <c:v>0.00153732299804687</c:v>
                </c:pt>
                <c:pt idx="354">
                  <c:v>0.00125551223754883</c:v>
                </c:pt>
                <c:pt idx="355">
                  <c:v>0.000937461853027345</c:v>
                </c:pt>
                <c:pt idx="356">
                  <c:v>0.00160980224609375</c:v>
                </c:pt>
                <c:pt idx="357">
                  <c:v>0.00131464004516602</c:v>
                </c:pt>
                <c:pt idx="358">
                  <c:v>0.00185966491699219</c:v>
                </c:pt>
                <c:pt idx="359">
                  <c:v>0.00191450119018555</c:v>
                </c:pt>
                <c:pt idx="360">
                  <c:v>0.00115680694580078</c:v>
                </c:pt>
                <c:pt idx="361">
                  <c:v>0.00155115127563477</c:v>
                </c:pt>
                <c:pt idx="362">
                  <c:v>0.00170660018920898</c:v>
                </c:pt>
                <c:pt idx="363">
                  <c:v>0.00169992446899414</c:v>
                </c:pt>
                <c:pt idx="364">
                  <c:v>0.00136470794677734</c:v>
                </c:pt>
                <c:pt idx="365">
                  <c:v>0.00174951553344727</c:v>
                </c:pt>
                <c:pt idx="366">
                  <c:v>0.0022730827331543</c:v>
                </c:pt>
                <c:pt idx="367">
                  <c:v>0.00144243240356445</c:v>
                </c:pt>
                <c:pt idx="368">
                  <c:v>0.00222682952880859</c:v>
                </c:pt>
                <c:pt idx="369">
                  <c:v>0.00149631500244141</c:v>
                </c:pt>
                <c:pt idx="370">
                  <c:v>0.00154304504394531</c:v>
                </c:pt>
                <c:pt idx="371">
                  <c:v>0.00156927108764648</c:v>
                </c:pt>
                <c:pt idx="372">
                  <c:v>0.000658988952636719</c:v>
                </c:pt>
                <c:pt idx="373">
                  <c:v>0.000905513763427737</c:v>
                </c:pt>
                <c:pt idx="374">
                  <c:v>0.000243663787841797</c:v>
                </c:pt>
                <c:pt idx="375">
                  <c:v>0.000789642333984375</c:v>
                </c:pt>
                <c:pt idx="376">
                  <c:v>0.0010066032409668</c:v>
                </c:pt>
                <c:pt idx="377">
                  <c:v>0.00118875503540039</c:v>
                </c:pt>
                <c:pt idx="378">
                  <c:v>0.000585556030273439</c:v>
                </c:pt>
                <c:pt idx="379">
                  <c:v>0.000527858734130859</c:v>
                </c:pt>
                <c:pt idx="380">
                  <c:v>0.00061798095703125</c:v>
                </c:pt>
                <c:pt idx="381">
                  <c:v>0.000347614288330078</c:v>
                </c:pt>
                <c:pt idx="382">
                  <c:v>0.000361442565917969</c:v>
                </c:pt>
                <c:pt idx="383">
                  <c:v>0.000576496124267578</c:v>
                </c:pt>
                <c:pt idx="384">
                  <c:v>-1.57356262207031E-5</c:v>
                </c:pt>
                <c:pt idx="385">
                  <c:v>0.000239372253417969</c:v>
                </c:pt>
                <c:pt idx="386">
                  <c:v>5.2452087402344E-6</c:v>
                </c:pt>
                <c:pt idx="387">
                  <c:v>0.000257492065429687</c:v>
                </c:pt>
                <c:pt idx="388">
                  <c:v>0.000143527984619141</c:v>
                </c:pt>
                <c:pt idx="389">
                  <c:v>0.000494956970214845</c:v>
                </c:pt>
                <c:pt idx="390">
                  <c:v>0.000122547149658203</c:v>
                </c:pt>
                <c:pt idx="391">
                  <c:v>0.000274181365966797</c:v>
                </c:pt>
                <c:pt idx="392">
                  <c:v>-0.000208854675292969</c:v>
                </c:pt>
                <c:pt idx="393">
                  <c:v>0.000287055969238281</c:v>
                </c:pt>
                <c:pt idx="394">
                  <c:v>-2.38418579101562E-5</c:v>
                </c:pt>
                <c:pt idx="395">
                  <c:v>0.000306129455566406</c:v>
                </c:pt>
                <c:pt idx="396">
                  <c:v>0.000139713287353516</c:v>
                </c:pt>
                <c:pt idx="397">
                  <c:v>0.000340938568115234</c:v>
                </c:pt>
                <c:pt idx="398">
                  <c:v>-9.48905944824222E-5</c:v>
                </c:pt>
                <c:pt idx="399">
                  <c:v>-1.04904174804687E-5</c:v>
                </c:pt>
                <c:pt idx="400">
                  <c:v>-0.000213623046875</c:v>
                </c:pt>
                <c:pt idx="401">
                  <c:v>0.000102043151855469</c:v>
                </c:pt>
                <c:pt idx="402">
                  <c:v>0.000419139862060547</c:v>
                </c:pt>
                <c:pt idx="403">
                  <c:v>0.000339508056640625</c:v>
                </c:pt>
                <c:pt idx="404">
                  <c:v>0.000329971313476562</c:v>
                </c:pt>
                <c:pt idx="405">
                  <c:v>0.000233173370361328</c:v>
                </c:pt>
                <c:pt idx="406">
                  <c:v>0.000406265258789064</c:v>
                </c:pt>
                <c:pt idx="407">
                  <c:v>0.000458240509033203</c:v>
                </c:pt>
                <c:pt idx="408">
                  <c:v>7.29560852050783E-5</c:v>
                </c:pt>
                <c:pt idx="409">
                  <c:v>7.62939453125001E-5</c:v>
                </c:pt>
                <c:pt idx="410">
                  <c:v>8.48770141601565E-5</c:v>
                </c:pt>
                <c:pt idx="411">
                  <c:v>0.000154495239257812</c:v>
                </c:pt>
                <c:pt idx="412">
                  <c:v>0.000288963317871094</c:v>
                </c:pt>
                <c:pt idx="413">
                  <c:v>3.33786010742187E-5</c:v>
                </c:pt>
                <c:pt idx="414">
                  <c:v>5.48362731933596E-5</c:v>
                </c:pt>
                <c:pt idx="415">
                  <c:v>3.52859497070313E-5</c:v>
                </c:pt>
                <c:pt idx="416">
                  <c:v>0.000427722930908204</c:v>
                </c:pt>
                <c:pt idx="417">
                  <c:v>0.000155925750732422</c:v>
                </c:pt>
                <c:pt idx="418">
                  <c:v>5.7220458984375E-6</c:v>
                </c:pt>
                <c:pt idx="419">
                  <c:v>-0.000164508819580078</c:v>
                </c:pt>
                <c:pt idx="420">
                  <c:v>0.000170230865478516</c:v>
                </c:pt>
                <c:pt idx="421">
                  <c:v>-1.9073486328125E-5</c:v>
                </c:pt>
                <c:pt idx="422">
                  <c:v>-2.86102294921875E-5</c:v>
                </c:pt>
                <c:pt idx="423">
                  <c:v>-0.000239849090576172</c:v>
                </c:pt>
                <c:pt idx="424">
                  <c:v>-0.000214576721191406</c:v>
                </c:pt>
                <c:pt idx="425">
                  <c:v>-0.000224113464355469</c:v>
                </c:pt>
                <c:pt idx="426">
                  <c:v>0.000139713287353516</c:v>
                </c:pt>
                <c:pt idx="427">
                  <c:v>0.000100612640380859</c:v>
                </c:pt>
                <c:pt idx="428">
                  <c:v>0.000383377075195312</c:v>
                </c:pt>
                <c:pt idx="429">
                  <c:v>-0.000291347503662109</c:v>
                </c:pt>
                <c:pt idx="430">
                  <c:v>-0.000278949737548828</c:v>
                </c:pt>
                <c:pt idx="431">
                  <c:v>5.2452087402344E-5</c:v>
                </c:pt>
                <c:pt idx="432">
                  <c:v>0.000172138214111328</c:v>
                </c:pt>
                <c:pt idx="433">
                  <c:v>0.000393390655517578</c:v>
                </c:pt>
                <c:pt idx="434">
                  <c:v>0.000333309173583984</c:v>
                </c:pt>
                <c:pt idx="435">
                  <c:v>3.81469726562501E-6</c:v>
                </c:pt>
                <c:pt idx="436">
                  <c:v>0.000105857849121094</c:v>
                </c:pt>
                <c:pt idx="437">
                  <c:v>0.000419139862060547</c:v>
                </c:pt>
                <c:pt idx="438">
                  <c:v>-0.000293731689453125</c:v>
                </c:pt>
                <c:pt idx="439">
                  <c:v>3.86238098144532E-5</c:v>
                </c:pt>
                <c:pt idx="440">
                  <c:v>0.00110197067260742</c:v>
                </c:pt>
                <c:pt idx="441">
                  <c:v>4.86373901367189E-5</c:v>
                </c:pt>
                <c:pt idx="442">
                  <c:v>0.000548839569091797</c:v>
                </c:pt>
                <c:pt idx="443">
                  <c:v>0.00101041793823242</c:v>
                </c:pt>
                <c:pt idx="444">
                  <c:v>-0.000707626342773439</c:v>
                </c:pt>
                <c:pt idx="445">
                  <c:v>-0.000208854675292969</c:v>
                </c:pt>
                <c:pt idx="446">
                  <c:v>-0.000181674957275391</c:v>
                </c:pt>
                <c:pt idx="447">
                  <c:v>-0.000704288482666016</c:v>
                </c:pt>
                <c:pt idx="448">
                  <c:v>0.000564098358154297</c:v>
                </c:pt>
                <c:pt idx="449">
                  <c:v>-0.00107526779174805</c:v>
                </c:pt>
                <c:pt idx="450">
                  <c:v>0.000384330749511719</c:v>
                </c:pt>
                <c:pt idx="451">
                  <c:v>0.00293350219726562</c:v>
                </c:pt>
                <c:pt idx="452">
                  <c:v>0.000281810760498047</c:v>
                </c:pt>
                <c:pt idx="453">
                  <c:v>5.48362731933596E-5</c:v>
                </c:pt>
                <c:pt idx="454">
                  <c:v>-0.000386714935302734</c:v>
                </c:pt>
                <c:pt idx="455">
                  <c:v>0.000241756439208984</c:v>
                </c:pt>
                <c:pt idx="456">
                  <c:v>0.000796318054199219</c:v>
                </c:pt>
                <c:pt idx="457">
                  <c:v>0.00196933746337891</c:v>
                </c:pt>
                <c:pt idx="458">
                  <c:v>-0.00107717514038086</c:v>
                </c:pt>
                <c:pt idx="459">
                  <c:v>0.000762939453125</c:v>
                </c:pt>
                <c:pt idx="460">
                  <c:v>0.00148105621337891</c:v>
                </c:pt>
                <c:pt idx="461">
                  <c:v>0.000610828399658204</c:v>
                </c:pt>
                <c:pt idx="462">
                  <c:v>-0.00104665756225586</c:v>
                </c:pt>
                <c:pt idx="463">
                  <c:v>-0.00138616561889648</c:v>
                </c:pt>
                <c:pt idx="464">
                  <c:v>-0.00178909301757812</c:v>
                </c:pt>
                <c:pt idx="465">
                  <c:v>-0.00145387649536133</c:v>
                </c:pt>
                <c:pt idx="466">
                  <c:v>-0.000958442687988283</c:v>
                </c:pt>
                <c:pt idx="467">
                  <c:v>-0.000584125518798828</c:v>
                </c:pt>
                <c:pt idx="468">
                  <c:v>0.000150680541992187</c:v>
                </c:pt>
                <c:pt idx="469">
                  <c:v>-0.000629901885986328</c:v>
                </c:pt>
                <c:pt idx="470">
                  <c:v>-0.00226116180419922</c:v>
                </c:pt>
                <c:pt idx="471">
                  <c:v>-0.00250530242919922</c:v>
                </c:pt>
                <c:pt idx="472">
                  <c:v>-0.00227689743041992</c:v>
                </c:pt>
                <c:pt idx="473">
                  <c:v>0.0045623779296875</c:v>
                </c:pt>
                <c:pt idx="474">
                  <c:v>0.0004730224609375</c:v>
                </c:pt>
                <c:pt idx="475">
                  <c:v>0.00672578811645508</c:v>
                </c:pt>
                <c:pt idx="476">
                  <c:v>0.00627660751342774</c:v>
                </c:pt>
                <c:pt idx="477">
                  <c:v>0.00398731231689453</c:v>
                </c:pt>
                <c:pt idx="478">
                  <c:v>-0.00449466705322267</c:v>
                </c:pt>
                <c:pt idx="479">
                  <c:v>0.000658512115478517</c:v>
                </c:pt>
                <c:pt idx="480">
                  <c:v>-0.00282526016235352</c:v>
                </c:pt>
                <c:pt idx="481">
                  <c:v>0.000647068023681641</c:v>
                </c:pt>
                <c:pt idx="482">
                  <c:v>0.001495361328125</c:v>
                </c:pt>
                <c:pt idx="483">
                  <c:v>0.00166797637939453</c:v>
                </c:pt>
                <c:pt idx="484">
                  <c:v>0.0019831657409668</c:v>
                </c:pt>
                <c:pt idx="485">
                  <c:v>0.00142288208007812</c:v>
                </c:pt>
                <c:pt idx="486">
                  <c:v>0.000290393829345703</c:v>
                </c:pt>
                <c:pt idx="487">
                  <c:v>-0.00146198272705078</c:v>
                </c:pt>
                <c:pt idx="488">
                  <c:v>-0.00313520431518555</c:v>
                </c:pt>
                <c:pt idx="489">
                  <c:v>-0.00277853012084961</c:v>
                </c:pt>
                <c:pt idx="490">
                  <c:v>-0.000851631164550781</c:v>
                </c:pt>
                <c:pt idx="491">
                  <c:v>-0.000359058380126953</c:v>
                </c:pt>
                <c:pt idx="492">
                  <c:v>0.00235414505004883</c:v>
                </c:pt>
                <c:pt idx="493">
                  <c:v>0.0014185905456543</c:v>
                </c:pt>
                <c:pt idx="494">
                  <c:v>0.000553131103515626</c:v>
                </c:pt>
                <c:pt idx="495">
                  <c:v>0.000746250152587891</c:v>
                </c:pt>
                <c:pt idx="496">
                  <c:v>0.00051116943359375</c:v>
                </c:pt>
                <c:pt idx="497">
                  <c:v>0.0013432502746582</c:v>
                </c:pt>
                <c:pt idx="498">
                  <c:v>-4.67300415039064E-5</c:v>
                </c:pt>
                <c:pt idx="499">
                  <c:v>0.000549316406250001</c:v>
                </c:pt>
                <c:pt idx="500">
                  <c:v>0.00085735321044922</c:v>
                </c:pt>
                <c:pt idx="501">
                  <c:v>-0.000529289245605469</c:v>
                </c:pt>
                <c:pt idx="502">
                  <c:v>0.00067424774169922</c:v>
                </c:pt>
                <c:pt idx="503">
                  <c:v>0.00162696838378906</c:v>
                </c:pt>
                <c:pt idx="504">
                  <c:v>-0.000385284423828125</c:v>
                </c:pt>
                <c:pt idx="505">
                  <c:v>-0.000474452972412109</c:v>
                </c:pt>
                <c:pt idx="506">
                  <c:v>0.000168323516845703</c:v>
                </c:pt>
                <c:pt idx="507">
                  <c:v>-0.0032196044921875</c:v>
                </c:pt>
                <c:pt idx="508">
                  <c:v>0.000257968902587891</c:v>
                </c:pt>
                <c:pt idx="509">
                  <c:v>0.000712871551513672</c:v>
                </c:pt>
                <c:pt idx="510">
                  <c:v>0.00236892700195312</c:v>
                </c:pt>
                <c:pt idx="511">
                  <c:v>0.00194931030273437</c:v>
                </c:pt>
                <c:pt idx="512">
                  <c:v>0.00268697738647461</c:v>
                </c:pt>
                <c:pt idx="513">
                  <c:v>-0.000389575958251953</c:v>
                </c:pt>
                <c:pt idx="514">
                  <c:v>-0.00246715545654297</c:v>
                </c:pt>
                <c:pt idx="515">
                  <c:v>-0.00251150131225586</c:v>
                </c:pt>
                <c:pt idx="516">
                  <c:v>-0.00241565704345703</c:v>
                </c:pt>
                <c:pt idx="517">
                  <c:v>0.000308990478515626</c:v>
                </c:pt>
                <c:pt idx="518">
                  <c:v>-0.000509262084960938</c:v>
                </c:pt>
                <c:pt idx="519">
                  <c:v>0.00133752822875977</c:v>
                </c:pt>
                <c:pt idx="520">
                  <c:v>0.00212860107421875</c:v>
                </c:pt>
                <c:pt idx="521">
                  <c:v>-0.000978946685791018</c:v>
                </c:pt>
                <c:pt idx="522">
                  <c:v>-0.000319957733154297</c:v>
                </c:pt>
                <c:pt idx="523">
                  <c:v>0.00121068954467773</c:v>
                </c:pt>
                <c:pt idx="524">
                  <c:v>0.00140142440795898</c:v>
                </c:pt>
                <c:pt idx="525">
                  <c:v>-0.00223827362060547</c:v>
                </c:pt>
                <c:pt idx="526">
                  <c:v>-0.00259590148925781</c:v>
                </c:pt>
                <c:pt idx="527">
                  <c:v>-3.52859497070313E-5</c:v>
                </c:pt>
                <c:pt idx="528">
                  <c:v>-0.00232458114624023</c:v>
                </c:pt>
                <c:pt idx="529">
                  <c:v>-0.00147151947021484</c:v>
                </c:pt>
                <c:pt idx="530">
                  <c:v>-0.00117111206054687</c:v>
                </c:pt>
                <c:pt idx="531">
                  <c:v>-0.000344276428222656</c:v>
                </c:pt>
                <c:pt idx="532">
                  <c:v>3.38554382324219E-5</c:v>
                </c:pt>
                <c:pt idx="533">
                  <c:v>4.67300415039064E-5</c:v>
                </c:pt>
                <c:pt idx="534">
                  <c:v>-0.000430107116699219</c:v>
                </c:pt>
                <c:pt idx="535">
                  <c:v>0.000838756561279298</c:v>
                </c:pt>
                <c:pt idx="536">
                  <c:v>-0.000211238861083984</c:v>
                </c:pt>
                <c:pt idx="537">
                  <c:v>-0.00123167037963867</c:v>
                </c:pt>
                <c:pt idx="538">
                  <c:v>-0.000422954559326173</c:v>
                </c:pt>
                <c:pt idx="539">
                  <c:v>-0.000540733337402345</c:v>
                </c:pt>
                <c:pt idx="540">
                  <c:v>-0.000162601470947266</c:v>
                </c:pt>
                <c:pt idx="541">
                  <c:v>0.000707149505615235</c:v>
                </c:pt>
                <c:pt idx="542">
                  <c:v>-0.00104570388793945</c:v>
                </c:pt>
                <c:pt idx="543">
                  <c:v>0.00128793716430664</c:v>
                </c:pt>
                <c:pt idx="544">
                  <c:v>-0.000669002532958985</c:v>
                </c:pt>
                <c:pt idx="545">
                  <c:v>-8.72611999511721E-5</c:v>
                </c:pt>
                <c:pt idx="546">
                  <c:v>-0.00100612640380859</c:v>
                </c:pt>
                <c:pt idx="547">
                  <c:v>-0.000414371490478516</c:v>
                </c:pt>
                <c:pt idx="548">
                  <c:v>0.00127887725830078</c:v>
                </c:pt>
                <c:pt idx="549">
                  <c:v>-0.00133323669433594</c:v>
                </c:pt>
                <c:pt idx="550">
                  <c:v>0.000920772552490235</c:v>
                </c:pt>
                <c:pt idx="551">
                  <c:v>-0.00113677978515625</c:v>
                </c:pt>
                <c:pt idx="552">
                  <c:v>0.0011143684387207</c:v>
                </c:pt>
                <c:pt idx="553">
                  <c:v>-0.000454902648925782</c:v>
                </c:pt>
                <c:pt idx="554">
                  <c:v>-0.000461101531982422</c:v>
                </c:pt>
                <c:pt idx="555">
                  <c:v>0.00128602981567383</c:v>
                </c:pt>
                <c:pt idx="556">
                  <c:v>-0.00218343734741212</c:v>
                </c:pt>
                <c:pt idx="557">
                  <c:v>0.0</c:v>
                </c:pt>
                <c:pt idx="558">
                  <c:v>-0.000620365142822268</c:v>
                </c:pt>
                <c:pt idx="559">
                  <c:v>-0.000707626342773439</c:v>
                </c:pt>
                <c:pt idx="560">
                  <c:v>0.00114870071411133</c:v>
                </c:pt>
                <c:pt idx="561">
                  <c:v>-0.00103950500488281</c:v>
                </c:pt>
                <c:pt idx="562">
                  <c:v>0.0011439323425293</c:v>
                </c:pt>
                <c:pt idx="563">
                  <c:v>-0.000278949737548828</c:v>
                </c:pt>
                <c:pt idx="564">
                  <c:v>-0.000506401062011719</c:v>
                </c:pt>
                <c:pt idx="565">
                  <c:v>-0.00191688537597656</c:v>
                </c:pt>
                <c:pt idx="566">
                  <c:v>0.000411033630371094</c:v>
                </c:pt>
                <c:pt idx="567">
                  <c:v>-6.7710876464844E-5</c:v>
                </c:pt>
                <c:pt idx="568">
                  <c:v>-6.19888305664064E-6</c:v>
                </c:pt>
                <c:pt idx="569">
                  <c:v>-0.00163745880126953</c:v>
                </c:pt>
                <c:pt idx="570">
                  <c:v>-0.00107049942016602</c:v>
                </c:pt>
                <c:pt idx="571">
                  <c:v>-0.001617431640625</c:v>
                </c:pt>
                <c:pt idx="572">
                  <c:v>0.000840187072753906</c:v>
                </c:pt>
                <c:pt idx="573">
                  <c:v>-0.000251293182373047</c:v>
                </c:pt>
                <c:pt idx="574">
                  <c:v>0.000238418579101562</c:v>
                </c:pt>
                <c:pt idx="575">
                  <c:v>-0.000643253326416017</c:v>
                </c:pt>
                <c:pt idx="576">
                  <c:v>-0.00131368637084961</c:v>
                </c:pt>
                <c:pt idx="577">
                  <c:v>-0.00126504898071289</c:v>
                </c:pt>
                <c:pt idx="578">
                  <c:v>-0.00136756896972656</c:v>
                </c:pt>
                <c:pt idx="579">
                  <c:v>-0.000433921813964845</c:v>
                </c:pt>
                <c:pt idx="580">
                  <c:v>-0.000879287719726563</c:v>
                </c:pt>
                <c:pt idx="581">
                  <c:v>-0.0010380744934082</c:v>
                </c:pt>
                <c:pt idx="582">
                  <c:v>6.24656677246096E-5</c:v>
                </c:pt>
                <c:pt idx="583">
                  <c:v>-0.00260019302368164</c:v>
                </c:pt>
                <c:pt idx="584">
                  <c:v>-0.000896453857421878</c:v>
                </c:pt>
                <c:pt idx="585">
                  <c:v>0.00129604339599609</c:v>
                </c:pt>
                <c:pt idx="586">
                  <c:v>0.000617504119873048</c:v>
                </c:pt>
                <c:pt idx="587">
                  <c:v>0.00115251541137695</c:v>
                </c:pt>
                <c:pt idx="588">
                  <c:v>-0.000263214111328125</c:v>
                </c:pt>
                <c:pt idx="589">
                  <c:v>-0.000730514526367188</c:v>
                </c:pt>
                <c:pt idx="590">
                  <c:v>-0.0013580322265625</c:v>
                </c:pt>
                <c:pt idx="591">
                  <c:v>-0.00159978866577148</c:v>
                </c:pt>
                <c:pt idx="592">
                  <c:v>0.000887393951416019</c:v>
                </c:pt>
                <c:pt idx="593">
                  <c:v>0.00043773651123047</c:v>
                </c:pt>
                <c:pt idx="594">
                  <c:v>-0.0020909309387207</c:v>
                </c:pt>
                <c:pt idx="595">
                  <c:v>-0.00226736068725586</c:v>
                </c:pt>
                <c:pt idx="596">
                  <c:v>0.000903129577636719</c:v>
                </c:pt>
                <c:pt idx="597">
                  <c:v>-0.000119686126708984</c:v>
                </c:pt>
                <c:pt idx="598">
                  <c:v>-0.00164031982421875</c:v>
                </c:pt>
                <c:pt idx="599">
                  <c:v>-0.00131130218505859</c:v>
                </c:pt>
                <c:pt idx="600">
                  <c:v>-0.00124788284301758</c:v>
                </c:pt>
                <c:pt idx="601">
                  <c:v>-0.00112247467041016</c:v>
                </c:pt>
                <c:pt idx="602">
                  <c:v>0.000631809234619141</c:v>
                </c:pt>
                <c:pt idx="603">
                  <c:v>-0.000526905059814454</c:v>
                </c:pt>
                <c:pt idx="604">
                  <c:v>0.000969886779785156</c:v>
                </c:pt>
                <c:pt idx="605">
                  <c:v>0.0011444091796875</c:v>
                </c:pt>
                <c:pt idx="606">
                  <c:v>-0.00153970718383789</c:v>
                </c:pt>
                <c:pt idx="607">
                  <c:v>-0.000374794006347657</c:v>
                </c:pt>
                <c:pt idx="608">
                  <c:v>0.000265598297119141</c:v>
                </c:pt>
                <c:pt idx="609">
                  <c:v>-0.00334405899047852</c:v>
                </c:pt>
                <c:pt idx="610">
                  <c:v>-0.0014805793762207</c:v>
                </c:pt>
                <c:pt idx="611">
                  <c:v>-0.00228118896484375</c:v>
                </c:pt>
                <c:pt idx="612">
                  <c:v>-0.000607490539550781</c:v>
                </c:pt>
                <c:pt idx="613">
                  <c:v>-0.00242185592651367</c:v>
                </c:pt>
                <c:pt idx="614">
                  <c:v>0.0013585090637207</c:v>
                </c:pt>
                <c:pt idx="615">
                  <c:v>0.000931739807128907</c:v>
                </c:pt>
                <c:pt idx="616">
                  <c:v>-0.000691413879394532</c:v>
                </c:pt>
                <c:pt idx="617">
                  <c:v>0.000147342681884766</c:v>
                </c:pt>
                <c:pt idx="618">
                  <c:v>-9.05990600585945E-5</c:v>
                </c:pt>
                <c:pt idx="619">
                  <c:v>0.000135898590087891</c:v>
                </c:pt>
                <c:pt idx="620">
                  <c:v>-0.00200605392456055</c:v>
                </c:pt>
                <c:pt idx="621">
                  <c:v>-0.00126791000366211</c:v>
                </c:pt>
                <c:pt idx="622">
                  <c:v>-0.00328350067138672</c:v>
                </c:pt>
                <c:pt idx="623">
                  <c:v>-0.000872135162353514</c:v>
                </c:pt>
                <c:pt idx="624">
                  <c:v>-0.00313186645507812</c:v>
                </c:pt>
                <c:pt idx="625">
                  <c:v>0.00278997421264649</c:v>
                </c:pt>
                <c:pt idx="626">
                  <c:v>-0.00404024124145508</c:v>
                </c:pt>
                <c:pt idx="627">
                  <c:v>0.00522565841674805</c:v>
                </c:pt>
                <c:pt idx="628">
                  <c:v>0.000240802764892578</c:v>
                </c:pt>
                <c:pt idx="629">
                  <c:v>-0.000471115112304689</c:v>
                </c:pt>
                <c:pt idx="630">
                  <c:v>-0.00320911407470704</c:v>
                </c:pt>
                <c:pt idx="631">
                  <c:v>-0.00183534622192383</c:v>
                </c:pt>
                <c:pt idx="632">
                  <c:v>-0.00258159637451172</c:v>
                </c:pt>
                <c:pt idx="633">
                  <c:v>-0.00647020339965821</c:v>
                </c:pt>
                <c:pt idx="634">
                  <c:v>0.00206136703491211</c:v>
                </c:pt>
                <c:pt idx="635">
                  <c:v>0.00140905380249023</c:v>
                </c:pt>
                <c:pt idx="636">
                  <c:v>0.00386714935302734</c:v>
                </c:pt>
                <c:pt idx="637">
                  <c:v>0.00350093841552734</c:v>
                </c:pt>
                <c:pt idx="638">
                  <c:v>-0.00476980209350587</c:v>
                </c:pt>
                <c:pt idx="639">
                  <c:v>-0.0072174072265625</c:v>
                </c:pt>
                <c:pt idx="640">
                  <c:v>-0.00237751007080078</c:v>
                </c:pt>
                <c:pt idx="641">
                  <c:v>-0.00391578674316406</c:v>
                </c:pt>
                <c:pt idx="642">
                  <c:v>0.00377416610717773</c:v>
                </c:pt>
                <c:pt idx="643">
                  <c:v>0.00334262847900391</c:v>
                </c:pt>
                <c:pt idx="644">
                  <c:v>0.00298500061035156</c:v>
                </c:pt>
                <c:pt idx="645">
                  <c:v>-0.00115823745727539</c:v>
                </c:pt>
                <c:pt idx="646">
                  <c:v>-0.00387907028198242</c:v>
                </c:pt>
                <c:pt idx="647">
                  <c:v>-0.00297451019287109</c:v>
                </c:pt>
                <c:pt idx="648">
                  <c:v>-0.00444698333740235</c:v>
                </c:pt>
                <c:pt idx="649">
                  <c:v>-0.00158500671386719</c:v>
                </c:pt>
                <c:pt idx="650">
                  <c:v>0.00204801559448242</c:v>
                </c:pt>
                <c:pt idx="651">
                  <c:v>0.00179576873779297</c:v>
                </c:pt>
                <c:pt idx="652">
                  <c:v>-0.000245571136474609</c:v>
                </c:pt>
                <c:pt idx="653">
                  <c:v>-0.0229401588439941</c:v>
                </c:pt>
                <c:pt idx="654">
                  <c:v>-0.0101585388183594</c:v>
                </c:pt>
                <c:pt idx="655">
                  <c:v>-0.00304317474365235</c:v>
                </c:pt>
                <c:pt idx="656">
                  <c:v>0.00230073928833008</c:v>
                </c:pt>
                <c:pt idx="657">
                  <c:v>0.020510196685791</c:v>
                </c:pt>
                <c:pt idx="658">
                  <c:v>0.00363016128540039</c:v>
                </c:pt>
                <c:pt idx="659">
                  <c:v>0.00391817092895508</c:v>
                </c:pt>
                <c:pt idx="660">
                  <c:v>-0.0023198127746582</c:v>
                </c:pt>
                <c:pt idx="661">
                  <c:v>-0.00447463989257814</c:v>
                </c:pt>
                <c:pt idx="662">
                  <c:v>-0.00291347503662109</c:v>
                </c:pt>
                <c:pt idx="663">
                  <c:v>-5.91278076171875E-5</c:v>
                </c:pt>
                <c:pt idx="664">
                  <c:v>0.000525474548339844</c:v>
                </c:pt>
                <c:pt idx="665">
                  <c:v>0.000238895416259766</c:v>
                </c:pt>
                <c:pt idx="666">
                  <c:v>0.00102090835571289</c:v>
                </c:pt>
                <c:pt idx="667">
                  <c:v>-0.0023493766784668</c:v>
                </c:pt>
                <c:pt idx="668">
                  <c:v>-0.00170278549194336</c:v>
                </c:pt>
                <c:pt idx="669">
                  <c:v>-0.00433158874511719</c:v>
                </c:pt>
                <c:pt idx="670">
                  <c:v>-0.00650978088378907</c:v>
                </c:pt>
                <c:pt idx="671">
                  <c:v>0.00368833541870117</c:v>
                </c:pt>
                <c:pt idx="672">
                  <c:v>0.00177145004272461</c:v>
                </c:pt>
                <c:pt idx="673">
                  <c:v>0.00294876098632812</c:v>
                </c:pt>
                <c:pt idx="674">
                  <c:v>-0.00450992584228516</c:v>
                </c:pt>
                <c:pt idx="675">
                  <c:v>-1.71661376953125E-5</c:v>
                </c:pt>
                <c:pt idx="676">
                  <c:v>-0.00171852111816406</c:v>
                </c:pt>
                <c:pt idx="677">
                  <c:v>0.00294160842895508</c:v>
                </c:pt>
                <c:pt idx="678">
                  <c:v>-0.0135316848754883</c:v>
                </c:pt>
                <c:pt idx="679">
                  <c:v>-0.00580549240112306</c:v>
                </c:pt>
                <c:pt idx="680">
                  <c:v>0.00778865814208985</c:v>
                </c:pt>
                <c:pt idx="681">
                  <c:v>-0.00355005264282227</c:v>
                </c:pt>
                <c:pt idx="682">
                  <c:v>-0.0029454231262207</c:v>
                </c:pt>
                <c:pt idx="683">
                  <c:v>-0.00238609313964844</c:v>
                </c:pt>
                <c:pt idx="684">
                  <c:v>-0.00821590423583986</c:v>
                </c:pt>
                <c:pt idx="685">
                  <c:v>-0.00616931915283203</c:v>
                </c:pt>
                <c:pt idx="686">
                  <c:v>0.00382566452026367</c:v>
                </c:pt>
                <c:pt idx="687">
                  <c:v>-0.00495052337646484</c:v>
                </c:pt>
                <c:pt idx="688">
                  <c:v>-0.00206899642944336</c:v>
                </c:pt>
                <c:pt idx="689">
                  <c:v>-0.00474834442138672</c:v>
                </c:pt>
                <c:pt idx="690">
                  <c:v>0.000364303588867188</c:v>
                </c:pt>
                <c:pt idx="691">
                  <c:v>-0.00398778915405273</c:v>
                </c:pt>
                <c:pt idx="692">
                  <c:v>-0.00794601440429688</c:v>
                </c:pt>
                <c:pt idx="693">
                  <c:v>-0.00267314910888672</c:v>
                </c:pt>
                <c:pt idx="694">
                  <c:v>-0.000325679779052735</c:v>
                </c:pt>
                <c:pt idx="695">
                  <c:v>-0.000120162963867187</c:v>
                </c:pt>
                <c:pt idx="696">
                  <c:v>0.00206708908081055</c:v>
                </c:pt>
                <c:pt idx="697">
                  <c:v>0.0018157958984375</c:v>
                </c:pt>
                <c:pt idx="698">
                  <c:v>-0.00260066986083984</c:v>
                </c:pt>
                <c:pt idx="699">
                  <c:v>0.00104188919067383</c:v>
                </c:pt>
                <c:pt idx="700">
                  <c:v>0.00391292572021484</c:v>
                </c:pt>
                <c:pt idx="701">
                  <c:v>-0.00274896621704102</c:v>
                </c:pt>
                <c:pt idx="702">
                  <c:v>-0.00819921493530274</c:v>
                </c:pt>
                <c:pt idx="703">
                  <c:v>0.00578737258911134</c:v>
                </c:pt>
                <c:pt idx="704">
                  <c:v>0.00385570526123047</c:v>
                </c:pt>
                <c:pt idx="705">
                  <c:v>-0.00372028350830078</c:v>
                </c:pt>
                <c:pt idx="706">
                  <c:v>-0.0060710906982422</c:v>
                </c:pt>
                <c:pt idx="707">
                  <c:v>0.000287055969238281</c:v>
                </c:pt>
                <c:pt idx="708">
                  <c:v>-0.00757646560668945</c:v>
                </c:pt>
                <c:pt idx="709">
                  <c:v>0.00528478622436523</c:v>
                </c:pt>
                <c:pt idx="710">
                  <c:v>0.0019373893737793</c:v>
                </c:pt>
                <c:pt idx="711">
                  <c:v>0.00172042846679687</c:v>
                </c:pt>
                <c:pt idx="712">
                  <c:v>-0.00350522994995117</c:v>
                </c:pt>
                <c:pt idx="713">
                  <c:v>-0.00404930114746094</c:v>
                </c:pt>
                <c:pt idx="714">
                  <c:v>-0.0067906379699707</c:v>
                </c:pt>
                <c:pt idx="715">
                  <c:v>0.00763320922851564</c:v>
                </c:pt>
                <c:pt idx="716">
                  <c:v>0.00223731994628906</c:v>
                </c:pt>
                <c:pt idx="717">
                  <c:v>0.00310945510864258</c:v>
                </c:pt>
                <c:pt idx="718">
                  <c:v>-0.00346088409423828</c:v>
                </c:pt>
                <c:pt idx="719">
                  <c:v>0.0049266815185547</c:v>
                </c:pt>
                <c:pt idx="720">
                  <c:v>-0.0116562843322754</c:v>
                </c:pt>
                <c:pt idx="721">
                  <c:v>-0.0117425918579102</c:v>
                </c:pt>
                <c:pt idx="722">
                  <c:v>-0.00102710723876953</c:v>
                </c:pt>
                <c:pt idx="723">
                  <c:v>-0.00578927993774415</c:v>
                </c:pt>
                <c:pt idx="724">
                  <c:v>0.00167036056518555</c:v>
                </c:pt>
                <c:pt idx="725">
                  <c:v>0.00190067291259766</c:v>
                </c:pt>
                <c:pt idx="726">
                  <c:v>0.00192356109619141</c:v>
                </c:pt>
                <c:pt idx="727">
                  <c:v>-0.0014491081237793</c:v>
                </c:pt>
                <c:pt idx="728">
                  <c:v>-0.0093369483947754</c:v>
                </c:pt>
                <c:pt idx="729">
                  <c:v>0.00568675994873047</c:v>
                </c:pt>
                <c:pt idx="730">
                  <c:v>0.000165462493896484</c:v>
                </c:pt>
                <c:pt idx="731">
                  <c:v>0.00847339630126954</c:v>
                </c:pt>
                <c:pt idx="732">
                  <c:v>0.0141754150390625</c:v>
                </c:pt>
                <c:pt idx="733">
                  <c:v>0.0151405334472656</c:v>
                </c:pt>
                <c:pt idx="734">
                  <c:v>0.0153350830078125</c:v>
                </c:pt>
                <c:pt idx="735">
                  <c:v>-0.0157647132873535</c:v>
                </c:pt>
                <c:pt idx="736">
                  <c:v>-0.0104374885559082</c:v>
                </c:pt>
                <c:pt idx="737">
                  <c:v>0.000361442565917969</c:v>
                </c:pt>
                <c:pt idx="738">
                  <c:v>-0.0100245475769043</c:v>
                </c:pt>
                <c:pt idx="739">
                  <c:v>0.00205373764038086</c:v>
                </c:pt>
                <c:pt idx="740">
                  <c:v>-0.00385570526123047</c:v>
                </c:pt>
                <c:pt idx="741">
                  <c:v>0.000853538513183595</c:v>
                </c:pt>
                <c:pt idx="742">
                  <c:v>0.00939130783081055</c:v>
                </c:pt>
                <c:pt idx="743">
                  <c:v>-0.00721693038940431</c:v>
                </c:pt>
                <c:pt idx="744">
                  <c:v>-0.010650634765625</c:v>
                </c:pt>
                <c:pt idx="745">
                  <c:v>-0.0125799179077148</c:v>
                </c:pt>
                <c:pt idx="746">
                  <c:v>0.0123801231384277</c:v>
                </c:pt>
                <c:pt idx="747">
                  <c:v>-0.000414848327636719</c:v>
                </c:pt>
                <c:pt idx="748">
                  <c:v>-0.00263500213623047</c:v>
                </c:pt>
                <c:pt idx="749">
                  <c:v>-0.00967454910278322</c:v>
                </c:pt>
                <c:pt idx="750">
                  <c:v>0.00384044647216797</c:v>
                </c:pt>
                <c:pt idx="751">
                  <c:v>-0.0119590759277344</c:v>
                </c:pt>
                <c:pt idx="752">
                  <c:v>0.0176944732666016</c:v>
                </c:pt>
                <c:pt idx="753">
                  <c:v>-0.00956964492797852</c:v>
                </c:pt>
                <c:pt idx="754">
                  <c:v>-0.0113091468811035</c:v>
                </c:pt>
                <c:pt idx="755">
                  <c:v>0.0103402137756348</c:v>
                </c:pt>
                <c:pt idx="756">
                  <c:v>-0.0286955833435059</c:v>
                </c:pt>
                <c:pt idx="757">
                  <c:v>0.00829410552978516</c:v>
                </c:pt>
                <c:pt idx="758">
                  <c:v>0.0253643989562988</c:v>
                </c:pt>
                <c:pt idx="759">
                  <c:v>-0.00534343719482423</c:v>
                </c:pt>
                <c:pt idx="760">
                  <c:v>-0.0108275413513184</c:v>
                </c:pt>
                <c:pt idx="761">
                  <c:v>0.0135798454284668</c:v>
                </c:pt>
                <c:pt idx="762">
                  <c:v>0.0105934143066406</c:v>
                </c:pt>
                <c:pt idx="763">
                  <c:v>0.0262250900268555</c:v>
                </c:pt>
                <c:pt idx="764">
                  <c:v>0.00492143630981445</c:v>
                </c:pt>
                <c:pt idx="765">
                  <c:v>-0.0135607719421387</c:v>
                </c:pt>
                <c:pt idx="766">
                  <c:v>-0.00915002822875977</c:v>
                </c:pt>
                <c:pt idx="767">
                  <c:v>-0.028378963470459</c:v>
                </c:pt>
                <c:pt idx="768">
                  <c:v>-0.0240435600280762</c:v>
                </c:pt>
                <c:pt idx="769">
                  <c:v>-0.013129711151123</c:v>
                </c:pt>
                <c:pt idx="770">
                  <c:v>0.00614166259765625</c:v>
                </c:pt>
                <c:pt idx="771">
                  <c:v>-0.0133895874023437</c:v>
                </c:pt>
                <c:pt idx="772">
                  <c:v>0.059025764465332</c:v>
                </c:pt>
                <c:pt idx="773">
                  <c:v>-0.028928279876709</c:v>
                </c:pt>
                <c:pt idx="774">
                  <c:v>0.0414881706237793</c:v>
                </c:pt>
                <c:pt idx="775">
                  <c:v>0.0345988273620605</c:v>
                </c:pt>
                <c:pt idx="776">
                  <c:v>0.0278186798095703</c:v>
                </c:pt>
                <c:pt idx="777">
                  <c:v>-0.0318336486816406</c:v>
                </c:pt>
                <c:pt idx="778">
                  <c:v>-0.0377140045166016</c:v>
                </c:pt>
                <c:pt idx="779">
                  <c:v>0.00344276428222656</c:v>
                </c:pt>
                <c:pt idx="780">
                  <c:v>-0.0221529006958008</c:v>
                </c:pt>
                <c:pt idx="781">
                  <c:v>0.070396423339844</c:v>
                </c:pt>
                <c:pt idx="782">
                  <c:v>0.0686941146850586</c:v>
                </c:pt>
                <c:pt idx="783">
                  <c:v>0.0283241271972656</c:v>
                </c:pt>
                <c:pt idx="784">
                  <c:v>0.0474605560302734</c:v>
                </c:pt>
                <c:pt idx="785">
                  <c:v>0.0213055610656738</c:v>
                </c:pt>
                <c:pt idx="786">
                  <c:v>-0.0328912734985352</c:v>
                </c:pt>
                <c:pt idx="787">
                  <c:v>0.00669431686401367</c:v>
                </c:pt>
                <c:pt idx="788">
                  <c:v>-0.0893864631652834</c:v>
                </c:pt>
                <c:pt idx="789">
                  <c:v>-0.0895500183105471</c:v>
                </c:pt>
                <c:pt idx="790">
                  <c:v>0.00135421752929687</c:v>
                </c:pt>
                <c:pt idx="791">
                  <c:v>0.105691432952881</c:v>
                </c:pt>
                <c:pt idx="792">
                  <c:v>0.12951135635376</c:v>
                </c:pt>
                <c:pt idx="793">
                  <c:v>-0.0430827140808106</c:v>
                </c:pt>
                <c:pt idx="794">
                  <c:v>-0.192245006561279</c:v>
                </c:pt>
                <c:pt idx="795">
                  <c:v>-0.0342445373535156</c:v>
                </c:pt>
                <c:pt idx="796">
                  <c:v>-0.0346527099609375</c:v>
                </c:pt>
                <c:pt idx="797">
                  <c:v>-0.0484704971313478</c:v>
                </c:pt>
                <c:pt idx="798">
                  <c:v>-0.0291123390197754</c:v>
                </c:pt>
                <c:pt idx="799">
                  <c:v>0.0354666709899902</c:v>
                </c:pt>
                <c:pt idx="800">
                  <c:v>-0.0624175071716309</c:v>
                </c:pt>
                <c:pt idx="801">
                  <c:v>0.184043407440186</c:v>
                </c:pt>
                <c:pt idx="802">
                  <c:v>-0.120439529418945</c:v>
                </c:pt>
                <c:pt idx="803">
                  <c:v>0.179605007171631</c:v>
                </c:pt>
                <c:pt idx="804">
                  <c:v>-0.124496936798096</c:v>
                </c:pt>
                <c:pt idx="805">
                  <c:v>0.195565223693848</c:v>
                </c:pt>
                <c:pt idx="806">
                  <c:v>-0.0670351982116699</c:v>
                </c:pt>
                <c:pt idx="807">
                  <c:v>0.0697317123413087</c:v>
                </c:pt>
                <c:pt idx="808">
                  <c:v>0.0574932098388673</c:v>
                </c:pt>
                <c:pt idx="809">
                  <c:v>-0.0876011848449707</c:v>
                </c:pt>
                <c:pt idx="810">
                  <c:v>-0.151114940643311</c:v>
                </c:pt>
                <c:pt idx="811">
                  <c:v>0.138156890869141</c:v>
                </c:pt>
                <c:pt idx="812">
                  <c:v>0.0209274291992187</c:v>
                </c:pt>
                <c:pt idx="813">
                  <c:v>0.143646240234375</c:v>
                </c:pt>
                <c:pt idx="814">
                  <c:v>-0.0106477737426758</c:v>
                </c:pt>
                <c:pt idx="815">
                  <c:v>0.14753532409668</c:v>
                </c:pt>
                <c:pt idx="816">
                  <c:v>-0.0798215866088867</c:v>
                </c:pt>
                <c:pt idx="817">
                  <c:v>-0.177004814147949</c:v>
                </c:pt>
                <c:pt idx="818">
                  <c:v>0.101314067840576</c:v>
                </c:pt>
                <c:pt idx="819">
                  <c:v>-0.0900502204895021</c:v>
                </c:pt>
                <c:pt idx="820">
                  <c:v>-0.408454895019531</c:v>
                </c:pt>
                <c:pt idx="821">
                  <c:v>0.0616593360900879</c:v>
                </c:pt>
                <c:pt idx="822">
                  <c:v>-0.0143194198608398</c:v>
                </c:pt>
                <c:pt idx="823">
                  <c:v>-0.0104517936706543</c:v>
                </c:pt>
                <c:pt idx="824">
                  <c:v>0.508923530578614</c:v>
                </c:pt>
                <c:pt idx="825">
                  <c:v>-0.342330455780029</c:v>
                </c:pt>
                <c:pt idx="826">
                  <c:v>0.1674485206604</c:v>
                </c:pt>
                <c:pt idx="827">
                  <c:v>-0.0592055320739746</c:v>
                </c:pt>
                <c:pt idx="828">
                  <c:v>-0.0894484519958497</c:v>
                </c:pt>
                <c:pt idx="829">
                  <c:v>-0.330652236938477</c:v>
                </c:pt>
                <c:pt idx="830">
                  <c:v>0.0483312606811523</c:v>
                </c:pt>
                <c:pt idx="831">
                  <c:v>0.335322380065919</c:v>
                </c:pt>
                <c:pt idx="832">
                  <c:v>-0.281624317169189</c:v>
                </c:pt>
                <c:pt idx="833">
                  <c:v>-0.0312061309814453</c:v>
                </c:pt>
                <c:pt idx="834">
                  <c:v>-0.116207599639893</c:v>
                </c:pt>
                <c:pt idx="835">
                  <c:v>0.176091194152832</c:v>
                </c:pt>
                <c:pt idx="836">
                  <c:v>-0.0643258094787598</c:v>
                </c:pt>
                <c:pt idx="837">
                  <c:v>0.415925025939942</c:v>
                </c:pt>
                <c:pt idx="838">
                  <c:v>0.643006324768066</c:v>
                </c:pt>
                <c:pt idx="839">
                  <c:v>0.322726249694825</c:v>
                </c:pt>
                <c:pt idx="840">
                  <c:v>-0.128533840179443</c:v>
                </c:pt>
                <c:pt idx="841">
                  <c:v>-0.101424217224121</c:v>
                </c:pt>
                <c:pt idx="842">
                  <c:v>-0.218083381652832</c:v>
                </c:pt>
                <c:pt idx="843">
                  <c:v>0.104547023773193</c:v>
                </c:pt>
                <c:pt idx="844">
                  <c:v>0.0295405387878418</c:v>
                </c:pt>
                <c:pt idx="845">
                  <c:v>0.375022888183594</c:v>
                </c:pt>
                <c:pt idx="846">
                  <c:v>0.117305755615234</c:v>
                </c:pt>
                <c:pt idx="847">
                  <c:v>0.271528720855713</c:v>
                </c:pt>
                <c:pt idx="848">
                  <c:v>0.219797611236572</c:v>
                </c:pt>
                <c:pt idx="849">
                  <c:v>-0.17280387878418</c:v>
                </c:pt>
                <c:pt idx="850">
                  <c:v>-0.162941932678223</c:v>
                </c:pt>
                <c:pt idx="851">
                  <c:v>-0.0303030014038086</c:v>
                </c:pt>
                <c:pt idx="852">
                  <c:v>-0.300469875335694</c:v>
                </c:pt>
                <c:pt idx="853">
                  <c:v>0.134895801544189</c:v>
                </c:pt>
                <c:pt idx="854">
                  <c:v>0.286181449890137</c:v>
                </c:pt>
                <c:pt idx="855">
                  <c:v>0.124336242675781</c:v>
                </c:pt>
                <c:pt idx="856">
                  <c:v>-0.428508758544922</c:v>
                </c:pt>
                <c:pt idx="857">
                  <c:v>-0.558419704437255</c:v>
                </c:pt>
                <c:pt idx="858">
                  <c:v>-0.101878643035889</c:v>
                </c:pt>
                <c:pt idx="859">
                  <c:v>0.0196390151977539</c:v>
                </c:pt>
                <c:pt idx="860">
                  <c:v>-0.02557373046875</c:v>
                </c:pt>
                <c:pt idx="861">
                  <c:v>0.288392066955566</c:v>
                </c:pt>
                <c:pt idx="862">
                  <c:v>0.0014338493347168</c:v>
                </c:pt>
                <c:pt idx="863">
                  <c:v>0.286825656890869</c:v>
                </c:pt>
                <c:pt idx="864">
                  <c:v>-0.445309162139893</c:v>
                </c:pt>
                <c:pt idx="865">
                  <c:v>-0.00406980514526368</c:v>
                </c:pt>
                <c:pt idx="866">
                  <c:v>-0.0465297698974609</c:v>
                </c:pt>
                <c:pt idx="867">
                  <c:v>0.411400318145752</c:v>
                </c:pt>
                <c:pt idx="868">
                  <c:v>0.00393342971801758</c:v>
                </c:pt>
                <c:pt idx="869">
                  <c:v>0.0387282371520996</c:v>
                </c:pt>
                <c:pt idx="870">
                  <c:v>0.37538766860962</c:v>
                </c:pt>
                <c:pt idx="871">
                  <c:v>-0.230193138122559</c:v>
                </c:pt>
                <c:pt idx="872">
                  <c:v>-0.250777244567871</c:v>
                </c:pt>
                <c:pt idx="873">
                  <c:v>0.00548982620239259</c:v>
                </c:pt>
                <c:pt idx="874">
                  <c:v>0.0907473564147949</c:v>
                </c:pt>
                <c:pt idx="875">
                  <c:v>0.660505294799806</c:v>
                </c:pt>
                <c:pt idx="876">
                  <c:v>0.0897006988525393</c:v>
                </c:pt>
                <c:pt idx="877">
                  <c:v>-0.013277530670166</c:v>
                </c:pt>
                <c:pt idx="878">
                  <c:v>-0.692486763000488</c:v>
                </c:pt>
                <c:pt idx="879">
                  <c:v>0.234889030456543</c:v>
                </c:pt>
                <c:pt idx="880">
                  <c:v>-0.279197692871094</c:v>
                </c:pt>
                <c:pt idx="881">
                  <c:v>0.602079391479494</c:v>
                </c:pt>
                <c:pt idx="882">
                  <c:v>-0.298742294311523</c:v>
                </c:pt>
                <c:pt idx="883">
                  <c:v>0.544325351715088</c:v>
                </c:pt>
                <c:pt idx="884">
                  <c:v>0.0464305877685547</c:v>
                </c:pt>
                <c:pt idx="885">
                  <c:v>0.297873497009278</c:v>
                </c:pt>
                <c:pt idx="886">
                  <c:v>-0.268066883087158</c:v>
                </c:pt>
                <c:pt idx="887">
                  <c:v>-0.248194694519043</c:v>
                </c:pt>
                <c:pt idx="888">
                  <c:v>-0.127692222595215</c:v>
                </c:pt>
                <c:pt idx="889">
                  <c:v>-0.00534725189208984</c:v>
                </c:pt>
                <c:pt idx="890">
                  <c:v>0.10386848449707</c:v>
                </c:pt>
                <c:pt idx="891">
                  <c:v>0.129116535186768</c:v>
                </c:pt>
                <c:pt idx="892">
                  <c:v>0.246969223022461</c:v>
                </c:pt>
                <c:pt idx="893">
                  <c:v>-0.15257453918457</c:v>
                </c:pt>
                <c:pt idx="894">
                  <c:v>-0.276005744934082</c:v>
                </c:pt>
                <c:pt idx="895">
                  <c:v>0.345521450042725</c:v>
                </c:pt>
                <c:pt idx="896">
                  <c:v>-0.53865623474121</c:v>
                </c:pt>
                <c:pt idx="897">
                  <c:v>0.24650764465332</c:v>
                </c:pt>
                <c:pt idx="898">
                  <c:v>-0.248050689697266</c:v>
                </c:pt>
                <c:pt idx="899">
                  <c:v>0.0349416732788086</c:v>
                </c:pt>
                <c:pt idx="900">
                  <c:v>-0.294376373291017</c:v>
                </c:pt>
                <c:pt idx="901">
                  <c:v>0.0588040351867676</c:v>
                </c:pt>
                <c:pt idx="902">
                  <c:v>0.226353645324707</c:v>
                </c:pt>
                <c:pt idx="903">
                  <c:v>0.550127506256105</c:v>
                </c:pt>
                <c:pt idx="904">
                  <c:v>0.128038883209229</c:v>
                </c:pt>
                <c:pt idx="905">
                  <c:v>-0.481661796569824</c:v>
                </c:pt>
                <c:pt idx="906">
                  <c:v>-0.198759078979492</c:v>
                </c:pt>
                <c:pt idx="907">
                  <c:v>-0.389092445373535</c:v>
                </c:pt>
                <c:pt idx="908">
                  <c:v>0.0139737129211426</c:v>
                </c:pt>
                <c:pt idx="909">
                  <c:v>-0.658162593841553</c:v>
                </c:pt>
                <c:pt idx="910">
                  <c:v>-0.0836019515991212</c:v>
                </c:pt>
              </c:numCache>
            </c:numRef>
          </c:yVal>
          <c:smooth val="1"/>
        </c:ser>
        <c:dLbls>
          <c:showLegendKey val="0"/>
          <c:showVal val="0"/>
          <c:showCatName val="0"/>
          <c:showSerName val="0"/>
          <c:showPercent val="0"/>
          <c:showBubbleSize val="0"/>
        </c:dLbls>
        <c:axId val="492448440"/>
        <c:axId val="492453928"/>
      </c:scatterChart>
      <c:valAx>
        <c:axId val="492448440"/>
        <c:scaling>
          <c:orientation val="minMax"/>
          <c:max val="700.0"/>
          <c:min val="220.0"/>
        </c:scaling>
        <c:delete val="0"/>
        <c:axPos val="b"/>
        <c:title>
          <c:tx>
            <c:rich>
              <a:bodyPr/>
              <a:lstStyle/>
              <a:p>
                <a:pPr>
                  <a:defRPr/>
                </a:pPr>
                <a:r>
                  <a:rPr lang="en-US"/>
                  <a:t>Wavelength in nm</a:t>
                </a:r>
              </a:p>
            </c:rich>
          </c:tx>
          <c:overlay val="0"/>
        </c:title>
        <c:numFmt formatCode="General" sourceLinked="1"/>
        <c:majorTickMark val="out"/>
        <c:minorTickMark val="none"/>
        <c:tickLblPos val="nextTo"/>
        <c:crossAx val="492453928"/>
        <c:crosses val="autoZero"/>
        <c:crossBetween val="midCat"/>
      </c:valAx>
      <c:valAx>
        <c:axId val="492453928"/>
        <c:scaling>
          <c:orientation val="minMax"/>
          <c:min val="0.0"/>
        </c:scaling>
        <c:delete val="0"/>
        <c:axPos val="l"/>
        <c:majorGridlines>
          <c:spPr>
            <a:ln>
              <a:noFill/>
            </a:ln>
          </c:spPr>
        </c:majorGridlines>
        <c:title>
          <c:tx>
            <c:rich>
              <a:bodyPr rot="0" vert="horz"/>
              <a:lstStyle/>
              <a:p>
                <a:pPr>
                  <a:defRPr/>
                </a:pPr>
                <a:r>
                  <a:rPr lang="en-US"/>
                  <a:t>Abs</a:t>
                </a:r>
              </a:p>
            </c:rich>
          </c:tx>
          <c:overlay val="0"/>
        </c:title>
        <c:numFmt formatCode="General" sourceLinked="1"/>
        <c:majorTickMark val="out"/>
        <c:minorTickMark val="none"/>
        <c:tickLblPos val="nextTo"/>
        <c:crossAx val="492448440"/>
        <c:crosses val="autoZero"/>
        <c:crossBetween val="midCat"/>
      </c:valAx>
    </c:plotArea>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a:t>Copper (II) APCSA in AcCN</a:t>
            </a:r>
          </a:p>
        </c:rich>
      </c:tx>
      <c:overlay val="0"/>
    </c:title>
    <c:autoTitleDeleted val="0"/>
    <c:plotArea>
      <c:layout>
        <c:manualLayout>
          <c:layoutTarget val="inner"/>
          <c:xMode val="edge"/>
          <c:yMode val="edge"/>
          <c:x val="0.102963473315836"/>
          <c:y val="0.0889471276823381"/>
          <c:w val="0.771496974336541"/>
          <c:h val="0.850867790740817"/>
        </c:manualLayout>
      </c:layout>
      <c:scatterChart>
        <c:scatterStyle val="smoothMarker"/>
        <c:varyColors val="0"/>
        <c:ser>
          <c:idx val="0"/>
          <c:order val="0"/>
          <c:tx>
            <c:v>Copper (II) APCSA in AcCN</c:v>
          </c:tx>
          <c:marker>
            <c:symbol val="none"/>
          </c:marker>
          <c:xVal>
            <c:numRef>
              <c:f>SC347ACC.ASC!$A$1:$A$1201</c:f>
              <c:numCache>
                <c:formatCode>General</c:formatCode>
                <c:ptCount val="1201"/>
                <c:pt idx="0">
                  <c:v>800.0</c:v>
                </c:pt>
                <c:pt idx="1">
                  <c:v>799.5</c:v>
                </c:pt>
                <c:pt idx="2">
                  <c:v>799.0</c:v>
                </c:pt>
                <c:pt idx="3">
                  <c:v>798.5</c:v>
                </c:pt>
                <c:pt idx="4">
                  <c:v>798.0</c:v>
                </c:pt>
                <c:pt idx="5">
                  <c:v>797.5</c:v>
                </c:pt>
                <c:pt idx="6">
                  <c:v>797.0</c:v>
                </c:pt>
                <c:pt idx="7">
                  <c:v>796.5</c:v>
                </c:pt>
                <c:pt idx="8">
                  <c:v>796.0</c:v>
                </c:pt>
                <c:pt idx="9">
                  <c:v>795.5</c:v>
                </c:pt>
                <c:pt idx="10">
                  <c:v>795.0</c:v>
                </c:pt>
                <c:pt idx="11">
                  <c:v>794.5</c:v>
                </c:pt>
                <c:pt idx="12">
                  <c:v>794.0</c:v>
                </c:pt>
                <c:pt idx="13">
                  <c:v>793.5</c:v>
                </c:pt>
                <c:pt idx="14">
                  <c:v>793.0</c:v>
                </c:pt>
                <c:pt idx="15">
                  <c:v>792.5</c:v>
                </c:pt>
                <c:pt idx="16">
                  <c:v>792.0</c:v>
                </c:pt>
                <c:pt idx="17">
                  <c:v>791.5</c:v>
                </c:pt>
                <c:pt idx="18">
                  <c:v>791.0</c:v>
                </c:pt>
                <c:pt idx="19">
                  <c:v>790.5</c:v>
                </c:pt>
                <c:pt idx="20">
                  <c:v>790.0</c:v>
                </c:pt>
                <c:pt idx="21">
                  <c:v>789.5</c:v>
                </c:pt>
                <c:pt idx="22">
                  <c:v>789.0</c:v>
                </c:pt>
                <c:pt idx="23">
                  <c:v>788.5</c:v>
                </c:pt>
                <c:pt idx="24">
                  <c:v>788.0</c:v>
                </c:pt>
                <c:pt idx="25">
                  <c:v>787.5</c:v>
                </c:pt>
                <c:pt idx="26">
                  <c:v>787.0</c:v>
                </c:pt>
                <c:pt idx="27">
                  <c:v>786.5</c:v>
                </c:pt>
                <c:pt idx="28">
                  <c:v>786.0</c:v>
                </c:pt>
                <c:pt idx="29">
                  <c:v>785.5</c:v>
                </c:pt>
                <c:pt idx="30">
                  <c:v>785.0</c:v>
                </c:pt>
                <c:pt idx="31">
                  <c:v>784.5</c:v>
                </c:pt>
                <c:pt idx="32">
                  <c:v>784.0</c:v>
                </c:pt>
                <c:pt idx="33">
                  <c:v>783.5</c:v>
                </c:pt>
                <c:pt idx="34">
                  <c:v>783.0</c:v>
                </c:pt>
                <c:pt idx="35">
                  <c:v>782.5</c:v>
                </c:pt>
                <c:pt idx="36">
                  <c:v>782.0</c:v>
                </c:pt>
                <c:pt idx="37">
                  <c:v>781.5</c:v>
                </c:pt>
                <c:pt idx="38">
                  <c:v>781.0</c:v>
                </c:pt>
                <c:pt idx="39">
                  <c:v>780.5</c:v>
                </c:pt>
                <c:pt idx="40">
                  <c:v>780.0</c:v>
                </c:pt>
                <c:pt idx="41">
                  <c:v>779.5</c:v>
                </c:pt>
                <c:pt idx="42">
                  <c:v>779.0</c:v>
                </c:pt>
                <c:pt idx="43">
                  <c:v>778.5</c:v>
                </c:pt>
                <c:pt idx="44">
                  <c:v>778.0</c:v>
                </c:pt>
                <c:pt idx="45">
                  <c:v>777.5</c:v>
                </c:pt>
                <c:pt idx="46">
                  <c:v>777.0</c:v>
                </c:pt>
                <c:pt idx="47">
                  <c:v>776.5</c:v>
                </c:pt>
                <c:pt idx="48">
                  <c:v>776.0</c:v>
                </c:pt>
                <c:pt idx="49">
                  <c:v>775.5</c:v>
                </c:pt>
                <c:pt idx="50">
                  <c:v>775.0</c:v>
                </c:pt>
                <c:pt idx="51">
                  <c:v>774.5</c:v>
                </c:pt>
                <c:pt idx="52">
                  <c:v>774.0</c:v>
                </c:pt>
                <c:pt idx="53">
                  <c:v>773.5</c:v>
                </c:pt>
                <c:pt idx="54">
                  <c:v>773.0</c:v>
                </c:pt>
                <c:pt idx="55">
                  <c:v>772.5</c:v>
                </c:pt>
                <c:pt idx="56">
                  <c:v>772.0</c:v>
                </c:pt>
                <c:pt idx="57">
                  <c:v>771.5</c:v>
                </c:pt>
                <c:pt idx="58">
                  <c:v>771.0</c:v>
                </c:pt>
                <c:pt idx="59">
                  <c:v>770.5</c:v>
                </c:pt>
                <c:pt idx="60">
                  <c:v>770.0</c:v>
                </c:pt>
                <c:pt idx="61">
                  <c:v>769.5</c:v>
                </c:pt>
                <c:pt idx="62">
                  <c:v>769.0</c:v>
                </c:pt>
                <c:pt idx="63">
                  <c:v>768.5</c:v>
                </c:pt>
                <c:pt idx="64">
                  <c:v>768.0</c:v>
                </c:pt>
                <c:pt idx="65">
                  <c:v>767.5</c:v>
                </c:pt>
                <c:pt idx="66">
                  <c:v>767.0</c:v>
                </c:pt>
                <c:pt idx="67">
                  <c:v>766.5</c:v>
                </c:pt>
                <c:pt idx="68">
                  <c:v>766.0</c:v>
                </c:pt>
                <c:pt idx="69">
                  <c:v>765.5</c:v>
                </c:pt>
                <c:pt idx="70">
                  <c:v>765.0</c:v>
                </c:pt>
                <c:pt idx="71">
                  <c:v>764.5</c:v>
                </c:pt>
                <c:pt idx="72">
                  <c:v>764.0</c:v>
                </c:pt>
                <c:pt idx="73">
                  <c:v>763.5</c:v>
                </c:pt>
                <c:pt idx="74">
                  <c:v>763.0</c:v>
                </c:pt>
                <c:pt idx="75">
                  <c:v>762.5</c:v>
                </c:pt>
                <c:pt idx="76">
                  <c:v>762.0</c:v>
                </c:pt>
                <c:pt idx="77">
                  <c:v>761.5</c:v>
                </c:pt>
                <c:pt idx="78">
                  <c:v>761.0</c:v>
                </c:pt>
                <c:pt idx="79">
                  <c:v>760.5</c:v>
                </c:pt>
                <c:pt idx="80">
                  <c:v>760.0</c:v>
                </c:pt>
                <c:pt idx="81">
                  <c:v>759.5</c:v>
                </c:pt>
                <c:pt idx="82">
                  <c:v>759.0</c:v>
                </c:pt>
                <c:pt idx="83">
                  <c:v>758.5</c:v>
                </c:pt>
                <c:pt idx="84">
                  <c:v>758.0</c:v>
                </c:pt>
                <c:pt idx="85">
                  <c:v>757.5</c:v>
                </c:pt>
                <c:pt idx="86">
                  <c:v>757.0</c:v>
                </c:pt>
                <c:pt idx="87">
                  <c:v>756.5</c:v>
                </c:pt>
                <c:pt idx="88">
                  <c:v>756.0</c:v>
                </c:pt>
                <c:pt idx="89">
                  <c:v>755.5</c:v>
                </c:pt>
                <c:pt idx="90">
                  <c:v>755.0</c:v>
                </c:pt>
                <c:pt idx="91">
                  <c:v>754.5</c:v>
                </c:pt>
                <c:pt idx="92">
                  <c:v>754.0</c:v>
                </c:pt>
                <c:pt idx="93">
                  <c:v>753.5</c:v>
                </c:pt>
                <c:pt idx="94">
                  <c:v>753.0</c:v>
                </c:pt>
                <c:pt idx="95">
                  <c:v>752.5</c:v>
                </c:pt>
                <c:pt idx="96">
                  <c:v>752.0</c:v>
                </c:pt>
                <c:pt idx="97">
                  <c:v>751.5</c:v>
                </c:pt>
                <c:pt idx="98">
                  <c:v>751.0</c:v>
                </c:pt>
                <c:pt idx="99">
                  <c:v>750.5</c:v>
                </c:pt>
                <c:pt idx="100">
                  <c:v>750.0</c:v>
                </c:pt>
                <c:pt idx="101">
                  <c:v>749.5</c:v>
                </c:pt>
                <c:pt idx="102">
                  <c:v>749.0</c:v>
                </c:pt>
                <c:pt idx="103">
                  <c:v>748.5</c:v>
                </c:pt>
                <c:pt idx="104">
                  <c:v>748.0</c:v>
                </c:pt>
                <c:pt idx="105">
                  <c:v>747.5</c:v>
                </c:pt>
                <c:pt idx="106">
                  <c:v>747.0</c:v>
                </c:pt>
                <c:pt idx="107">
                  <c:v>746.5</c:v>
                </c:pt>
                <c:pt idx="108">
                  <c:v>746.0</c:v>
                </c:pt>
                <c:pt idx="109">
                  <c:v>745.5</c:v>
                </c:pt>
                <c:pt idx="110">
                  <c:v>745.0</c:v>
                </c:pt>
                <c:pt idx="111">
                  <c:v>744.5</c:v>
                </c:pt>
                <c:pt idx="112">
                  <c:v>744.0</c:v>
                </c:pt>
                <c:pt idx="113">
                  <c:v>743.5</c:v>
                </c:pt>
                <c:pt idx="114">
                  <c:v>743.0</c:v>
                </c:pt>
                <c:pt idx="115">
                  <c:v>742.5</c:v>
                </c:pt>
                <c:pt idx="116">
                  <c:v>742.0</c:v>
                </c:pt>
                <c:pt idx="117">
                  <c:v>741.5</c:v>
                </c:pt>
                <c:pt idx="118">
                  <c:v>741.0</c:v>
                </c:pt>
                <c:pt idx="119">
                  <c:v>740.5</c:v>
                </c:pt>
                <c:pt idx="120">
                  <c:v>740.0</c:v>
                </c:pt>
                <c:pt idx="121">
                  <c:v>739.5</c:v>
                </c:pt>
                <c:pt idx="122">
                  <c:v>739.0</c:v>
                </c:pt>
                <c:pt idx="123">
                  <c:v>738.5</c:v>
                </c:pt>
                <c:pt idx="124">
                  <c:v>738.0</c:v>
                </c:pt>
                <c:pt idx="125">
                  <c:v>737.5</c:v>
                </c:pt>
                <c:pt idx="126">
                  <c:v>737.0</c:v>
                </c:pt>
                <c:pt idx="127">
                  <c:v>736.5</c:v>
                </c:pt>
                <c:pt idx="128">
                  <c:v>736.0</c:v>
                </c:pt>
                <c:pt idx="129">
                  <c:v>735.5</c:v>
                </c:pt>
                <c:pt idx="130">
                  <c:v>735.0</c:v>
                </c:pt>
                <c:pt idx="131">
                  <c:v>734.5</c:v>
                </c:pt>
                <c:pt idx="132">
                  <c:v>734.0</c:v>
                </c:pt>
                <c:pt idx="133">
                  <c:v>733.5</c:v>
                </c:pt>
                <c:pt idx="134">
                  <c:v>733.0</c:v>
                </c:pt>
                <c:pt idx="135">
                  <c:v>732.5</c:v>
                </c:pt>
                <c:pt idx="136">
                  <c:v>732.0</c:v>
                </c:pt>
                <c:pt idx="137">
                  <c:v>731.5</c:v>
                </c:pt>
                <c:pt idx="138">
                  <c:v>731.0</c:v>
                </c:pt>
                <c:pt idx="139">
                  <c:v>730.5</c:v>
                </c:pt>
                <c:pt idx="140">
                  <c:v>730.0</c:v>
                </c:pt>
                <c:pt idx="141">
                  <c:v>729.5</c:v>
                </c:pt>
                <c:pt idx="142">
                  <c:v>729.0</c:v>
                </c:pt>
                <c:pt idx="143">
                  <c:v>728.5</c:v>
                </c:pt>
                <c:pt idx="144">
                  <c:v>728.0</c:v>
                </c:pt>
                <c:pt idx="145">
                  <c:v>727.5</c:v>
                </c:pt>
                <c:pt idx="146">
                  <c:v>727.0</c:v>
                </c:pt>
                <c:pt idx="147">
                  <c:v>726.5</c:v>
                </c:pt>
                <c:pt idx="148">
                  <c:v>726.0</c:v>
                </c:pt>
                <c:pt idx="149">
                  <c:v>725.5</c:v>
                </c:pt>
                <c:pt idx="150">
                  <c:v>725.0</c:v>
                </c:pt>
                <c:pt idx="151">
                  <c:v>724.5</c:v>
                </c:pt>
                <c:pt idx="152">
                  <c:v>724.0</c:v>
                </c:pt>
                <c:pt idx="153">
                  <c:v>723.5</c:v>
                </c:pt>
                <c:pt idx="154">
                  <c:v>723.0</c:v>
                </c:pt>
                <c:pt idx="155">
                  <c:v>722.5</c:v>
                </c:pt>
                <c:pt idx="156">
                  <c:v>722.0</c:v>
                </c:pt>
                <c:pt idx="157">
                  <c:v>721.5</c:v>
                </c:pt>
                <c:pt idx="158">
                  <c:v>721.0</c:v>
                </c:pt>
                <c:pt idx="159">
                  <c:v>720.5</c:v>
                </c:pt>
                <c:pt idx="160">
                  <c:v>720.0</c:v>
                </c:pt>
                <c:pt idx="161">
                  <c:v>719.5</c:v>
                </c:pt>
                <c:pt idx="162">
                  <c:v>719.0</c:v>
                </c:pt>
                <c:pt idx="163">
                  <c:v>718.5</c:v>
                </c:pt>
                <c:pt idx="164">
                  <c:v>718.0</c:v>
                </c:pt>
                <c:pt idx="165">
                  <c:v>717.5</c:v>
                </c:pt>
                <c:pt idx="166">
                  <c:v>717.0</c:v>
                </c:pt>
                <c:pt idx="167">
                  <c:v>716.5</c:v>
                </c:pt>
                <c:pt idx="168">
                  <c:v>716.0</c:v>
                </c:pt>
                <c:pt idx="169">
                  <c:v>715.5</c:v>
                </c:pt>
                <c:pt idx="170">
                  <c:v>715.0</c:v>
                </c:pt>
                <c:pt idx="171">
                  <c:v>714.5</c:v>
                </c:pt>
                <c:pt idx="172">
                  <c:v>714.0</c:v>
                </c:pt>
                <c:pt idx="173">
                  <c:v>713.5</c:v>
                </c:pt>
                <c:pt idx="174">
                  <c:v>713.0</c:v>
                </c:pt>
                <c:pt idx="175">
                  <c:v>712.5</c:v>
                </c:pt>
                <c:pt idx="176">
                  <c:v>712.0</c:v>
                </c:pt>
                <c:pt idx="177">
                  <c:v>711.5</c:v>
                </c:pt>
                <c:pt idx="178">
                  <c:v>711.0</c:v>
                </c:pt>
                <c:pt idx="179">
                  <c:v>710.5</c:v>
                </c:pt>
                <c:pt idx="180">
                  <c:v>710.0</c:v>
                </c:pt>
                <c:pt idx="181">
                  <c:v>709.5</c:v>
                </c:pt>
                <c:pt idx="182">
                  <c:v>709.0</c:v>
                </c:pt>
                <c:pt idx="183">
                  <c:v>708.5</c:v>
                </c:pt>
                <c:pt idx="184">
                  <c:v>708.0</c:v>
                </c:pt>
                <c:pt idx="185">
                  <c:v>707.5</c:v>
                </c:pt>
                <c:pt idx="186">
                  <c:v>707.0</c:v>
                </c:pt>
                <c:pt idx="187">
                  <c:v>706.5</c:v>
                </c:pt>
                <c:pt idx="188">
                  <c:v>706.0</c:v>
                </c:pt>
                <c:pt idx="189">
                  <c:v>705.5</c:v>
                </c:pt>
                <c:pt idx="190">
                  <c:v>705.0</c:v>
                </c:pt>
                <c:pt idx="191">
                  <c:v>704.5</c:v>
                </c:pt>
                <c:pt idx="192">
                  <c:v>704.0</c:v>
                </c:pt>
                <c:pt idx="193">
                  <c:v>703.5</c:v>
                </c:pt>
                <c:pt idx="194">
                  <c:v>703.0</c:v>
                </c:pt>
                <c:pt idx="195">
                  <c:v>702.5</c:v>
                </c:pt>
                <c:pt idx="196">
                  <c:v>702.0</c:v>
                </c:pt>
                <c:pt idx="197">
                  <c:v>701.5</c:v>
                </c:pt>
                <c:pt idx="198">
                  <c:v>701.0</c:v>
                </c:pt>
                <c:pt idx="199">
                  <c:v>700.5</c:v>
                </c:pt>
                <c:pt idx="200">
                  <c:v>700.0</c:v>
                </c:pt>
                <c:pt idx="201">
                  <c:v>699.5</c:v>
                </c:pt>
                <c:pt idx="202">
                  <c:v>699.0</c:v>
                </c:pt>
                <c:pt idx="203">
                  <c:v>698.5</c:v>
                </c:pt>
                <c:pt idx="204">
                  <c:v>698.0</c:v>
                </c:pt>
                <c:pt idx="205">
                  <c:v>697.5</c:v>
                </c:pt>
                <c:pt idx="206">
                  <c:v>697.0</c:v>
                </c:pt>
                <c:pt idx="207">
                  <c:v>696.5</c:v>
                </c:pt>
                <c:pt idx="208">
                  <c:v>696.0</c:v>
                </c:pt>
                <c:pt idx="209">
                  <c:v>695.5</c:v>
                </c:pt>
                <c:pt idx="210">
                  <c:v>695.0</c:v>
                </c:pt>
                <c:pt idx="211">
                  <c:v>694.5</c:v>
                </c:pt>
                <c:pt idx="212">
                  <c:v>694.0</c:v>
                </c:pt>
                <c:pt idx="213">
                  <c:v>693.5</c:v>
                </c:pt>
                <c:pt idx="214">
                  <c:v>693.0</c:v>
                </c:pt>
                <c:pt idx="215">
                  <c:v>692.5</c:v>
                </c:pt>
                <c:pt idx="216">
                  <c:v>692.0</c:v>
                </c:pt>
                <c:pt idx="217">
                  <c:v>691.5</c:v>
                </c:pt>
                <c:pt idx="218">
                  <c:v>691.0</c:v>
                </c:pt>
                <c:pt idx="219">
                  <c:v>690.5</c:v>
                </c:pt>
                <c:pt idx="220">
                  <c:v>690.0</c:v>
                </c:pt>
                <c:pt idx="221">
                  <c:v>689.5</c:v>
                </c:pt>
                <c:pt idx="222">
                  <c:v>689.0</c:v>
                </c:pt>
                <c:pt idx="223">
                  <c:v>688.5</c:v>
                </c:pt>
                <c:pt idx="224">
                  <c:v>688.0</c:v>
                </c:pt>
                <c:pt idx="225">
                  <c:v>687.5</c:v>
                </c:pt>
                <c:pt idx="226">
                  <c:v>687.0</c:v>
                </c:pt>
                <c:pt idx="227">
                  <c:v>686.5</c:v>
                </c:pt>
                <c:pt idx="228">
                  <c:v>686.0</c:v>
                </c:pt>
                <c:pt idx="229">
                  <c:v>685.5</c:v>
                </c:pt>
                <c:pt idx="230">
                  <c:v>685.0</c:v>
                </c:pt>
                <c:pt idx="231">
                  <c:v>684.5</c:v>
                </c:pt>
                <c:pt idx="232">
                  <c:v>684.0</c:v>
                </c:pt>
                <c:pt idx="233">
                  <c:v>683.5</c:v>
                </c:pt>
                <c:pt idx="234">
                  <c:v>683.0</c:v>
                </c:pt>
                <c:pt idx="235">
                  <c:v>682.5</c:v>
                </c:pt>
                <c:pt idx="236">
                  <c:v>682.0</c:v>
                </c:pt>
                <c:pt idx="237">
                  <c:v>681.5</c:v>
                </c:pt>
                <c:pt idx="238">
                  <c:v>681.0</c:v>
                </c:pt>
                <c:pt idx="239">
                  <c:v>680.5</c:v>
                </c:pt>
                <c:pt idx="240">
                  <c:v>680.0</c:v>
                </c:pt>
                <c:pt idx="241">
                  <c:v>679.5</c:v>
                </c:pt>
                <c:pt idx="242">
                  <c:v>679.0</c:v>
                </c:pt>
                <c:pt idx="243">
                  <c:v>678.5</c:v>
                </c:pt>
                <c:pt idx="244">
                  <c:v>678.0</c:v>
                </c:pt>
                <c:pt idx="245">
                  <c:v>677.5</c:v>
                </c:pt>
                <c:pt idx="246">
                  <c:v>677.0</c:v>
                </c:pt>
                <c:pt idx="247">
                  <c:v>676.5</c:v>
                </c:pt>
                <c:pt idx="248">
                  <c:v>676.0</c:v>
                </c:pt>
                <c:pt idx="249">
                  <c:v>675.5</c:v>
                </c:pt>
                <c:pt idx="250">
                  <c:v>675.0</c:v>
                </c:pt>
                <c:pt idx="251">
                  <c:v>674.5</c:v>
                </c:pt>
                <c:pt idx="252">
                  <c:v>674.0</c:v>
                </c:pt>
                <c:pt idx="253">
                  <c:v>673.5</c:v>
                </c:pt>
                <c:pt idx="254">
                  <c:v>673.0</c:v>
                </c:pt>
                <c:pt idx="255">
                  <c:v>672.5</c:v>
                </c:pt>
                <c:pt idx="256">
                  <c:v>672.0</c:v>
                </c:pt>
                <c:pt idx="257">
                  <c:v>671.5</c:v>
                </c:pt>
                <c:pt idx="258">
                  <c:v>671.0</c:v>
                </c:pt>
                <c:pt idx="259">
                  <c:v>670.5</c:v>
                </c:pt>
                <c:pt idx="260">
                  <c:v>670.0</c:v>
                </c:pt>
                <c:pt idx="261">
                  <c:v>669.5</c:v>
                </c:pt>
                <c:pt idx="262">
                  <c:v>669.0</c:v>
                </c:pt>
                <c:pt idx="263">
                  <c:v>668.5</c:v>
                </c:pt>
                <c:pt idx="264">
                  <c:v>668.0</c:v>
                </c:pt>
                <c:pt idx="265">
                  <c:v>667.5</c:v>
                </c:pt>
                <c:pt idx="266">
                  <c:v>667.0</c:v>
                </c:pt>
                <c:pt idx="267">
                  <c:v>666.5</c:v>
                </c:pt>
                <c:pt idx="268">
                  <c:v>666.0</c:v>
                </c:pt>
                <c:pt idx="269">
                  <c:v>665.5</c:v>
                </c:pt>
                <c:pt idx="270">
                  <c:v>665.0</c:v>
                </c:pt>
                <c:pt idx="271">
                  <c:v>664.5</c:v>
                </c:pt>
                <c:pt idx="272">
                  <c:v>664.0</c:v>
                </c:pt>
                <c:pt idx="273">
                  <c:v>663.5</c:v>
                </c:pt>
                <c:pt idx="274">
                  <c:v>663.0</c:v>
                </c:pt>
                <c:pt idx="275">
                  <c:v>662.5</c:v>
                </c:pt>
                <c:pt idx="276">
                  <c:v>662.0</c:v>
                </c:pt>
                <c:pt idx="277">
                  <c:v>661.5</c:v>
                </c:pt>
                <c:pt idx="278">
                  <c:v>661.0</c:v>
                </c:pt>
                <c:pt idx="279">
                  <c:v>660.5</c:v>
                </c:pt>
                <c:pt idx="280">
                  <c:v>660.0</c:v>
                </c:pt>
                <c:pt idx="281">
                  <c:v>659.5</c:v>
                </c:pt>
                <c:pt idx="282">
                  <c:v>659.0</c:v>
                </c:pt>
                <c:pt idx="283">
                  <c:v>658.5</c:v>
                </c:pt>
                <c:pt idx="284">
                  <c:v>658.0</c:v>
                </c:pt>
                <c:pt idx="285">
                  <c:v>657.5</c:v>
                </c:pt>
                <c:pt idx="286">
                  <c:v>657.0</c:v>
                </c:pt>
                <c:pt idx="287">
                  <c:v>656.5</c:v>
                </c:pt>
                <c:pt idx="288">
                  <c:v>656.0</c:v>
                </c:pt>
                <c:pt idx="289">
                  <c:v>655.5</c:v>
                </c:pt>
                <c:pt idx="290">
                  <c:v>655.0</c:v>
                </c:pt>
                <c:pt idx="291">
                  <c:v>654.5</c:v>
                </c:pt>
                <c:pt idx="292">
                  <c:v>654.0</c:v>
                </c:pt>
                <c:pt idx="293">
                  <c:v>653.5</c:v>
                </c:pt>
                <c:pt idx="294">
                  <c:v>653.0</c:v>
                </c:pt>
                <c:pt idx="295">
                  <c:v>652.5</c:v>
                </c:pt>
                <c:pt idx="296">
                  <c:v>652.0</c:v>
                </c:pt>
                <c:pt idx="297">
                  <c:v>651.5</c:v>
                </c:pt>
                <c:pt idx="298">
                  <c:v>651.0</c:v>
                </c:pt>
                <c:pt idx="299">
                  <c:v>650.5</c:v>
                </c:pt>
                <c:pt idx="300">
                  <c:v>650.0</c:v>
                </c:pt>
                <c:pt idx="301">
                  <c:v>649.5</c:v>
                </c:pt>
                <c:pt idx="302">
                  <c:v>649.0</c:v>
                </c:pt>
                <c:pt idx="303">
                  <c:v>648.5</c:v>
                </c:pt>
                <c:pt idx="304">
                  <c:v>648.0</c:v>
                </c:pt>
                <c:pt idx="305">
                  <c:v>647.5</c:v>
                </c:pt>
                <c:pt idx="306">
                  <c:v>647.0</c:v>
                </c:pt>
                <c:pt idx="307">
                  <c:v>646.5</c:v>
                </c:pt>
                <c:pt idx="308">
                  <c:v>646.0</c:v>
                </c:pt>
                <c:pt idx="309">
                  <c:v>645.5</c:v>
                </c:pt>
                <c:pt idx="310">
                  <c:v>645.0</c:v>
                </c:pt>
                <c:pt idx="311">
                  <c:v>644.5</c:v>
                </c:pt>
                <c:pt idx="312">
                  <c:v>644.0</c:v>
                </c:pt>
                <c:pt idx="313">
                  <c:v>643.5</c:v>
                </c:pt>
                <c:pt idx="314">
                  <c:v>643.0</c:v>
                </c:pt>
                <c:pt idx="315">
                  <c:v>642.5</c:v>
                </c:pt>
                <c:pt idx="316">
                  <c:v>642.0</c:v>
                </c:pt>
                <c:pt idx="317">
                  <c:v>641.5</c:v>
                </c:pt>
                <c:pt idx="318">
                  <c:v>641.0</c:v>
                </c:pt>
                <c:pt idx="319">
                  <c:v>640.5</c:v>
                </c:pt>
                <c:pt idx="320">
                  <c:v>640.0</c:v>
                </c:pt>
                <c:pt idx="321">
                  <c:v>639.5</c:v>
                </c:pt>
                <c:pt idx="322">
                  <c:v>639.0</c:v>
                </c:pt>
                <c:pt idx="323">
                  <c:v>638.5</c:v>
                </c:pt>
                <c:pt idx="324">
                  <c:v>638.0</c:v>
                </c:pt>
                <c:pt idx="325">
                  <c:v>637.5</c:v>
                </c:pt>
                <c:pt idx="326">
                  <c:v>637.0</c:v>
                </c:pt>
                <c:pt idx="327">
                  <c:v>636.5</c:v>
                </c:pt>
                <c:pt idx="328">
                  <c:v>636.0</c:v>
                </c:pt>
                <c:pt idx="329">
                  <c:v>635.5</c:v>
                </c:pt>
                <c:pt idx="330">
                  <c:v>635.0</c:v>
                </c:pt>
                <c:pt idx="331">
                  <c:v>634.5</c:v>
                </c:pt>
                <c:pt idx="332">
                  <c:v>634.0</c:v>
                </c:pt>
                <c:pt idx="333">
                  <c:v>633.5</c:v>
                </c:pt>
                <c:pt idx="334">
                  <c:v>633.0</c:v>
                </c:pt>
                <c:pt idx="335">
                  <c:v>632.5</c:v>
                </c:pt>
                <c:pt idx="336">
                  <c:v>632.0</c:v>
                </c:pt>
                <c:pt idx="337">
                  <c:v>631.5</c:v>
                </c:pt>
                <c:pt idx="338">
                  <c:v>631.0</c:v>
                </c:pt>
                <c:pt idx="339">
                  <c:v>630.5</c:v>
                </c:pt>
                <c:pt idx="340">
                  <c:v>630.0</c:v>
                </c:pt>
                <c:pt idx="341">
                  <c:v>629.5</c:v>
                </c:pt>
                <c:pt idx="342">
                  <c:v>629.0</c:v>
                </c:pt>
                <c:pt idx="343">
                  <c:v>628.5</c:v>
                </c:pt>
                <c:pt idx="344">
                  <c:v>628.0</c:v>
                </c:pt>
                <c:pt idx="345">
                  <c:v>627.5</c:v>
                </c:pt>
                <c:pt idx="346">
                  <c:v>627.0</c:v>
                </c:pt>
                <c:pt idx="347">
                  <c:v>626.5</c:v>
                </c:pt>
                <c:pt idx="348">
                  <c:v>626.0</c:v>
                </c:pt>
                <c:pt idx="349">
                  <c:v>625.5</c:v>
                </c:pt>
                <c:pt idx="350">
                  <c:v>625.0</c:v>
                </c:pt>
                <c:pt idx="351">
                  <c:v>624.5</c:v>
                </c:pt>
                <c:pt idx="352">
                  <c:v>624.0</c:v>
                </c:pt>
                <c:pt idx="353">
                  <c:v>623.5</c:v>
                </c:pt>
                <c:pt idx="354">
                  <c:v>623.0</c:v>
                </c:pt>
                <c:pt idx="355">
                  <c:v>622.5</c:v>
                </c:pt>
                <c:pt idx="356">
                  <c:v>622.0</c:v>
                </c:pt>
                <c:pt idx="357">
                  <c:v>621.5</c:v>
                </c:pt>
                <c:pt idx="358">
                  <c:v>621.0</c:v>
                </c:pt>
                <c:pt idx="359">
                  <c:v>620.5</c:v>
                </c:pt>
                <c:pt idx="360">
                  <c:v>620.0</c:v>
                </c:pt>
                <c:pt idx="361">
                  <c:v>619.5</c:v>
                </c:pt>
                <c:pt idx="362">
                  <c:v>619.0</c:v>
                </c:pt>
                <c:pt idx="363">
                  <c:v>618.5</c:v>
                </c:pt>
                <c:pt idx="364">
                  <c:v>618.0</c:v>
                </c:pt>
                <c:pt idx="365">
                  <c:v>617.5</c:v>
                </c:pt>
                <c:pt idx="366">
                  <c:v>617.0</c:v>
                </c:pt>
                <c:pt idx="367">
                  <c:v>616.5</c:v>
                </c:pt>
                <c:pt idx="368">
                  <c:v>616.0</c:v>
                </c:pt>
                <c:pt idx="369">
                  <c:v>615.5</c:v>
                </c:pt>
                <c:pt idx="370">
                  <c:v>615.0</c:v>
                </c:pt>
                <c:pt idx="371">
                  <c:v>614.5</c:v>
                </c:pt>
                <c:pt idx="372">
                  <c:v>614.0</c:v>
                </c:pt>
                <c:pt idx="373">
                  <c:v>613.5</c:v>
                </c:pt>
                <c:pt idx="374">
                  <c:v>613.0</c:v>
                </c:pt>
                <c:pt idx="375">
                  <c:v>612.5</c:v>
                </c:pt>
                <c:pt idx="376">
                  <c:v>612.0</c:v>
                </c:pt>
                <c:pt idx="377">
                  <c:v>611.5</c:v>
                </c:pt>
                <c:pt idx="378">
                  <c:v>611.0</c:v>
                </c:pt>
                <c:pt idx="379">
                  <c:v>610.5</c:v>
                </c:pt>
                <c:pt idx="380">
                  <c:v>610.0</c:v>
                </c:pt>
                <c:pt idx="381">
                  <c:v>609.5</c:v>
                </c:pt>
                <c:pt idx="382">
                  <c:v>609.0</c:v>
                </c:pt>
                <c:pt idx="383">
                  <c:v>608.5</c:v>
                </c:pt>
                <c:pt idx="384">
                  <c:v>608.0</c:v>
                </c:pt>
                <c:pt idx="385">
                  <c:v>607.5</c:v>
                </c:pt>
                <c:pt idx="386">
                  <c:v>607.0</c:v>
                </c:pt>
                <c:pt idx="387">
                  <c:v>606.5</c:v>
                </c:pt>
                <c:pt idx="388">
                  <c:v>606.0</c:v>
                </c:pt>
                <c:pt idx="389">
                  <c:v>605.5</c:v>
                </c:pt>
                <c:pt idx="390">
                  <c:v>605.0</c:v>
                </c:pt>
                <c:pt idx="391">
                  <c:v>604.5</c:v>
                </c:pt>
                <c:pt idx="392">
                  <c:v>604.0</c:v>
                </c:pt>
                <c:pt idx="393">
                  <c:v>603.5</c:v>
                </c:pt>
                <c:pt idx="394">
                  <c:v>603.0</c:v>
                </c:pt>
                <c:pt idx="395">
                  <c:v>602.5</c:v>
                </c:pt>
                <c:pt idx="396">
                  <c:v>602.0</c:v>
                </c:pt>
                <c:pt idx="397">
                  <c:v>601.5</c:v>
                </c:pt>
                <c:pt idx="398">
                  <c:v>601.0</c:v>
                </c:pt>
                <c:pt idx="399">
                  <c:v>600.5</c:v>
                </c:pt>
                <c:pt idx="400">
                  <c:v>600.0</c:v>
                </c:pt>
                <c:pt idx="401">
                  <c:v>599.5</c:v>
                </c:pt>
                <c:pt idx="402">
                  <c:v>599.0</c:v>
                </c:pt>
                <c:pt idx="403">
                  <c:v>598.5</c:v>
                </c:pt>
                <c:pt idx="404">
                  <c:v>598.0</c:v>
                </c:pt>
                <c:pt idx="405">
                  <c:v>597.5</c:v>
                </c:pt>
                <c:pt idx="406">
                  <c:v>597.0</c:v>
                </c:pt>
                <c:pt idx="407">
                  <c:v>596.5</c:v>
                </c:pt>
                <c:pt idx="408">
                  <c:v>596.0</c:v>
                </c:pt>
                <c:pt idx="409">
                  <c:v>595.5</c:v>
                </c:pt>
                <c:pt idx="410">
                  <c:v>595.0</c:v>
                </c:pt>
                <c:pt idx="411">
                  <c:v>594.5</c:v>
                </c:pt>
                <c:pt idx="412">
                  <c:v>594.0</c:v>
                </c:pt>
                <c:pt idx="413">
                  <c:v>593.5</c:v>
                </c:pt>
                <c:pt idx="414">
                  <c:v>593.0</c:v>
                </c:pt>
                <c:pt idx="415">
                  <c:v>592.5</c:v>
                </c:pt>
                <c:pt idx="416">
                  <c:v>592.0</c:v>
                </c:pt>
                <c:pt idx="417">
                  <c:v>591.5</c:v>
                </c:pt>
                <c:pt idx="418">
                  <c:v>591.0</c:v>
                </c:pt>
                <c:pt idx="419">
                  <c:v>590.5</c:v>
                </c:pt>
                <c:pt idx="420">
                  <c:v>590.0</c:v>
                </c:pt>
                <c:pt idx="421">
                  <c:v>589.5</c:v>
                </c:pt>
                <c:pt idx="422">
                  <c:v>589.0</c:v>
                </c:pt>
                <c:pt idx="423">
                  <c:v>588.5</c:v>
                </c:pt>
                <c:pt idx="424">
                  <c:v>588.0</c:v>
                </c:pt>
                <c:pt idx="425">
                  <c:v>587.5</c:v>
                </c:pt>
                <c:pt idx="426">
                  <c:v>587.0</c:v>
                </c:pt>
                <c:pt idx="427">
                  <c:v>586.5</c:v>
                </c:pt>
                <c:pt idx="428">
                  <c:v>586.0</c:v>
                </c:pt>
                <c:pt idx="429">
                  <c:v>585.5</c:v>
                </c:pt>
                <c:pt idx="430">
                  <c:v>585.0</c:v>
                </c:pt>
                <c:pt idx="431">
                  <c:v>584.5</c:v>
                </c:pt>
                <c:pt idx="432">
                  <c:v>584.0</c:v>
                </c:pt>
                <c:pt idx="433">
                  <c:v>583.5</c:v>
                </c:pt>
                <c:pt idx="434">
                  <c:v>583.0</c:v>
                </c:pt>
                <c:pt idx="435">
                  <c:v>582.5</c:v>
                </c:pt>
                <c:pt idx="436">
                  <c:v>582.0</c:v>
                </c:pt>
                <c:pt idx="437">
                  <c:v>581.5</c:v>
                </c:pt>
                <c:pt idx="438">
                  <c:v>581.0</c:v>
                </c:pt>
                <c:pt idx="439">
                  <c:v>580.5</c:v>
                </c:pt>
                <c:pt idx="440">
                  <c:v>580.0</c:v>
                </c:pt>
                <c:pt idx="441">
                  <c:v>579.5</c:v>
                </c:pt>
                <c:pt idx="442">
                  <c:v>579.0</c:v>
                </c:pt>
                <c:pt idx="443">
                  <c:v>578.5</c:v>
                </c:pt>
                <c:pt idx="444">
                  <c:v>578.0</c:v>
                </c:pt>
                <c:pt idx="445">
                  <c:v>577.5</c:v>
                </c:pt>
                <c:pt idx="446">
                  <c:v>577.0</c:v>
                </c:pt>
                <c:pt idx="447">
                  <c:v>576.5</c:v>
                </c:pt>
                <c:pt idx="448">
                  <c:v>576.0</c:v>
                </c:pt>
                <c:pt idx="449">
                  <c:v>575.5</c:v>
                </c:pt>
                <c:pt idx="450">
                  <c:v>575.0</c:v>
                </c:pt>
                <c:pt idx="451">
                  <c:v>574.5</c:v>
                </c:pt>
                <c:pt idx="452">
                  <c:v>574.0</c:v>
                </c:pt>
                <c:pt idx="453">
                  <c:v>573.5</c:v>
                </c:pt>
                <c:pt idx="454">
                  <c:v>573.0</c:v>
                </c:pt>
                <c:pt idx="455">
                  <c:v>572.5</c:v>
                </c:pt>
                <c:pt idx="456">
                  <c:v>572.0</c:v>
                </c:pt>
                <c:pt idx="457">
                  <c:v>571.5</c:v>
                </c:pt>
                <c:pt idx="458">
                  <c:v>571.0</c:v>
                </c:pt>
                <c:pt idx="459">
                  <c:v>570.5</c:v>
                </c:pt>
                <c:pt idx="460">
                  <c:v>570.0</c:v>
                </c:pt>
                <c:pt idx="461">
                  <c:v>569.5</c:v>
                </c:pt>
                <c:pt idx="462">
                  <c:v>569.0</c:v>
                </c:pt>
                <c:pt idx="463">
                  <c:v>568.5</c:v>
                </c:pt>
                <c:pt idx="464">
                  <c:v>568.0</c:v>
                </c:pt>
                <c:pt idx="465">
                  <c:v>567.5</c:v>
                </c:pt>
                <c:pt idx="466">
                  <c:v>567.0</c:v>
                </c:pt>
                <c:pt idx="467">
                  <c:v>566.5</c:v>
                </c:pt>
                <c:pt idx="468">
                  <c:v>566.0</c:v>
                </c:pt>
                <c:pt idx="469">
                  <c:v>565.5</c:v>
                </c:pt>
                <c:pt idx="470">
                  <c:v>565.0</c:v>
                </c:pt>
                <c:pt idx="471">
                  <c:v>564.5</c:v>
                </c:pt>
                <c:pt idx="472">
                  <c:v>564.0</c:v>
                </c:pt>
                <c:pt idx="473">
                  <c:v>563.5</c:v>
                </c:pt>
                <c:pt idx="474">
                  <c:v>563.0</c:v>
                </c:pt>
                <c:pt idx="475">
                  <c:v>562.5</c:v>
                </c:pt>
                <c:pt idx="476">
                  <c:v>562.0</c:v>
                </c:pt>
                <c:pt idx="477">
                  <c:v>561.5</c:v>
                </c:pt>
                <c:pt idx="478">
                  <c:v>561.0</c:v>
                </c:pt>
                <c:pt idx="479">
                  <c:v>560.5</c:v>
                </c:pt>
                <c:pt idx="480">
                  <c:v>560.0</c:v>
                </c:pt>
                <c:pt idx="481">
                  <c:v>559.5</c:v>
                </c:pt>
                <c:pt idx="482">
                  <c:v>559.0</c:v>
                </c:pt>
                <c:pt idx="483">
                  <c:v>558.5</c:v>
                </c:pt>
                <c:pt idx="484">
                  <c:v>558.0</c:v>
                </c:pt>
                <c:pt idx="485">
                  <c:v>557.5</c:v>
                </c:pt>
                <c:pt idx="486">
                  <c:v>557.0</c:v>
                </c:pt>
                <c:pt idx="487">
                  <c:v>556.5</c:v>
                </c:pt>
                <c:pt idx="488">
                  <c:v>556.0</c:v>
                </c:pt>
                <c:pt idx="489">
                  <c:v>555.5</c:v>
                </c:pt>
                <c:pt idx="490">
                  <c:v>555.0</c:v>
                </c:pt>
                <c:pt idx="491">
                  <c:v>554.5</c:v>
                </c:pt>
                <c:pt idx="492">
                  <c:v>554.0</c:v>
                </c:pt>
                <c:pt idx="493">
                  <c:v>553.5</c:v>
                </c:pt>
                <c:pt idx="494">
                  <c:v>553.0</c:v>
                </c:pt>
                <c:pt idx="495">
                  <c:v>552.5</c:v>
                </c:pt>
                <c:pt idx="496">
                  <c:v>552.0</c:v>
                </c:pt>
                <c:pt idx="497">
                  <c:v>551.5</c:v>
                </c:pt>
                <c:pt idx="498">
                  <c:v>551.0</c:v>
                </c:pt>
                <c:pt idx="499">
                  <c:v>550.5</c:v>
                </c:pt>
                <c:pt idx="500">
                  <c:v>550.0</c:v>
                </c:pt>
                <c:pt idx="501">
                  <c:v>549.5</c:v>
                </c:pt>
                <c:pt idx="502">
                  <c:v>549.0</c:v>
                </c:pt>
                <c:pt idx="503">
                  <c:v>548.5</c:v>
                </c:pt>
                <c:pt idx="504">
                  <c:v>548.0</c:v>
                </c:pt>
                <c:pt idx="505">
                  <c:v>547.5</c:v>
                </c:pt>
                <c:pt idx="506">
                  <c:v>547.0</c:v>
                </c:pt>
                <c:pt idx="507">
                  <c:v>546.5</c:v>
                </c:pt>
                <c:pt idx="508">
                  <c:v>546.0</c:v>
                </c:pt>
                <c:pt idx="509">
                  <c:v>545.5</c:v>
                </c:pt>
                <c:pt idx="510">
                  <c:v>545.0</c:v>
                </c:pt>
                <c:pt idx="511">
                  <c:v>544.5</c:v>
                </c:pt>
                <c:pt idx="512">
                  <c:v>544.0</c:v>
                </c:pt>
                <c:pt idx="513">
                  <c:v>543.5</c:v>
                </c:pt>
                <c:pt idx="514">
                  <c:v>543.0</c:v>
                </c:pt>
                <c:pt idx="515">
                  <c:v>542.5</c:v>
                </c:pt>
                <c:pt idx="516">
                  <c:v>542.0</c:v>
                </c:pt>
                <c:pt idx="517">
                  <c:v>541.5</c:v>
                </c:pt>
                <c:pt idx="518">
                  <c:v>541.0</c:v>
                </c:pt>
                <c:pt idx="519">
                  <c:v>540.5</c:v>
                </c:pt>
                <c:pt idx="520">
                  <c:v>540.0</c:v>
                </c:pt>
                <c:pt idx="521">
                  <c:v>539.5</c:v>
                </c:pt>
                <c:pt idx="522">
                  <c:v>539.0</c:v>
                </c:pt>
                <c:pt idx="523">
                  <c:v>538.5</c:v>
                </c:pt>
                <c:pt idx="524">
                  <c:v>538.0</c:v>
                </c:pt>
                <c:pt idx="525">
                  <c:v>537.5</c:v>
                </c:pt>
                <c:pt idx="526">
                  <c:v>537.0</c:v>
                </c:pt>
                <c:pt idx="527">
                  <c:v>536.5</c:v>
                </c:pt>
                <c:pt idx="528">
                  <c:v>536.0</c:v>
                </c:pt>
                <c:pt idx="529">
                  <c:v>535.5</c:v>
                </c:pt>
                <c:pt idx="530">
                  <c:v>535.0</c:v>
                </c:pt>
                <c:pt idx="531">
                  <c:v>534.5</c:v>
                </c:pt>
                <c:pt idx="532">
                  <c:v>534.0</c:v>
                </c:pt>
                <c:pt idx="533">
                  <c:v>533.5</c:v>
                </c:pt>
                <c:pt idx="534">
                  <c:v>533.0</c:v>
                </c:pt>
                <c:pt idx="535">
                  <c:v>532.5</c:v>
                </c:pt>
                <c:pt idx="536">
                  <c:v>532.0</c:v>
                </c:pt>
                <c:pt idx="537">
                  <c:v>531.5</c:v>
                </c:pt>
                <c:pt idx="538">
                  <c:v>531.0</c:v>
                </c:pt>
                <c:pt idx="539">
                  <c:v>530.5</c:v>
                </c:pt>
                <c:pt idx="540">
                  <c:v>530.0</c:v>
                </c:pt>
                <c:pt idx="541">
                  <c:v>529.5</c:v>
                </c:pt>
                <c:pt idx="542">
                  <c:v>529.0</c:v>
                </c:pt>
                <c:pt idx="543">
                  <c:v>528.5</c:v>
                </c:pt>
                <c:pt idx="544">
                  <c:v>528.0</c:v>
                </c:pt>
                <c:pt idx="545">
                  <c:v>527.5</c:v>
                </c:pt>
                <c:pt idx="546">
                  <c:v>527.0</c:v>
                </c:pt>
                <c:pt idx="547">
                  <c:v>526.5</c:v>
                </c:pt>
                <c:pt idx="548">
                  <c:v>526.0</c:v>
                </c:pt>
                <c:pt idx="549">
                  <c:v>525.5</c:v>
                </c:pt>
                <c:pt idx="550">
                  <c:v>525.0</c:v>
                </c:pt>
                <c:pt idx="551">
                  <c:v>524.5</c:v>
                </c:pt>
                <c:pt idx="552">
                  <c:v>524.0</c:v>
                </c:pt>
                <c:pt idx="553">
                  <c:v>523.5</c:v>
                </c:pt>
                <c:pt idx="554">
                  <c:v>523.0</c:v>
                </c:pt>
                <c:pt idx="555">
                  <c:v>522.5</c:v>
                </c:pt>
                <c:pt idx="556">
                  <c:v>522.0</c:v>
                </c:pt>
                <c:pt idx="557">
                  <c:v>521.5</c:v>
                </c:pt>
                <c:pt idx="558">
                  <c:v>521.0</c:v>
                </c:pt>
                <c:pt idx="559">
                  <c:v>520.5</c:v>
                </c:pt>
                <c:pt idx="560">
                  <c:v>520.0</c:v>
                </c:pt>
                <c:pt idx="561">
                  <c:v>519.5</c:v>
                </c:pt>
                <c:pt idx="562">
                  <c:v>519.0</c:v>
                </c:pt>
                <c:pt idx="563">
                  <c:v>518.5</c:v>
                </c:pt>
                <c:pt idx="564">
                  <c:v>518.0</c:v>
                </c:pt>
                <c:pt idx="565">
                  <c:v>517.5</c:v>
                </c:pt>
                <c:pt idx="566">
                  <c:v>517.0</c:v>
                </c:pt>
                <c:pt idx="567">
                  <c:v>516.5</c:v>
                </c:pt>
                <c:pt idx="568">
                  <c:v>516.0</c:v>
                </c:pt>
                <c:pt idx="569">
                  <c:v>515.5</c:v>
                </c:pt>
                <c:pt idx="570">
                  <c:v>515.0</c:v>
                </c:pt>
                <c:pt idx="571">
                  <c:v>514.5</c:v>
                </c:pt>
                <c:pt idx="572">
                  <c:v>514.0</c:v>
                </c:pt>
                <c:pt idx="573">
                  <c:v>513.5</c:v>
                </c:pt>
                <c:pt idx="574">
                  <c:v>513.0</c:v>
                </c:pt>
                <c:pt idx="575">
                  <c:v>512.5</c:v>
                </c:pt>
                <c:pt idx="576">
                  <c:v>512.0</c:v>
                </c:pt>
                <c:pt idx="577">
                  <c:v>511.5</c:v>
                </c:pt>
                <c:pt idx="578">
                  <c:v>511.0</c:v>
                </c:pt>
                <c:pt idx="579">
                  <c:v>510.5</c:v>
                </c:pt>
                <c:pt idx="580">
                  <c:v>510.0</c:v>
                </c:pt>
                <c:pt idx="581">
                  <c:v>509.5</c:v>
                </c:pt>
                <c:pt idx="582">
                  <c:v>509.0</c:v>
                </c:pt>
                <c:pt idx="583">
                  <c:v>508.5</c:v>
                </c:pt>
                <c:pt idx="584">
                  <c:v>508.0</c:v>
                </c:pt>
                <c:pt idx="585">
                  <c:v>507.5</c:v>
                </c:pt>
                <c:pt idx="586">
                  <c:v>507.0</c:v>
                </c:pt>
                <c:pt idx="587">
                  <c:v>506.5</c:v>
                </c:pt>
                <c:pt idx="588">
                  <c:v>506.0</c:v>
                </c:pt>
                <c:pt idx="589">
                  <c:v>505.5</c:v>
                </c:pt>
                <c:pt idx="590">
                  <c:v>505.0</c:v>
                </c:pt>
                <c:pt idx="591">
                  <c:v>504.5</c:v>
                </c:pt>
                <c:pt idx="592">
                  <c:v>504.0</c:v>
                </c:pt>
                <c:pt idx="593">
                  <c:v>503.5</c:v>
                </c:pt>
                <c:pt idx="594">
                  <c:v>503.0</c:v>
                </c:pt>
                <c:pt idx="595">
                  <c:v>502.5</c:v>
                </c:pt>
                <c:pt idx="596">
                  <c:v>502.0</c:v>
                </c:pt>
                <c:pt idx="597">
                  <c:v>501.5</c:v>
                </c:pt>
                <c:pt idx="598">
                  <c:v>501.0</c:v>
                </c:pt>
                <c:pt idx="599">
                  <c:v>500.5</c:v>
                </c:pt>
                <c:pt idx="600">
                  <c:v>500.0</c:v>
                </c:pt>
                <c:pt idx="601">
                  <c:v>499.5</c:v>
                </c:pt>
                <c:pt idx="602">
                  <c:v>499.0</c:v>
                </c:pt>
                <c:pt idx="603">
                  <c:v>498.5</c:v>
                </c:pt>
                <c:pt idx="604">
                  <c:v>498.0</c:v>
                </c:pt>
                <c:pt idx="605">
                  <c:v>497.5</c:v>
                </c:pt>
                <c:pt idx="606">
                  <c:v>497.0</c:v>
                </c:pt>
                <c:pt idx="607">
                  <c:v>496.5</c:v>
                </c:pt>
                <c:pt idx="608">
                  <c:v>496.0</c:v>
                </c:pt>
                <c:pt idx="609">
                  <c:v>495.5</c:v>
                </c:pt>
                <c:pt idx="610">
                  <c:v>495.0</c:v>
                </c:pt>
                <c:pt idx="611">
                  <c:v>494.5</c:v>
                </c:pt>
                <c:pt idx="612">
                  <c:v>494.0</c:v>
                </c:pt>
                <c:pt idx="613">
                  <c:v>493.5</c:v>
                </c:pt>
                <c:pt idx="614">
                  <c:v>493.0</c:v>
                </c:pt>
                <c:pt idx="615">
                  <c:v>492.5</c:v>
                </c:pt>
                <c:pt idx="616">
                  <c:v>492.0</c:v>
                </c:pt>
                <c:pt idx="617">
                  <c:v>491.5</c:v>
                </c:pt>
                <c:pt idx="618">
                  <c:v>491.0</c:v>
                </c:pt>
                <c:pt idx="619">
                  <c:v>490.5</c:v>
                </c:pt>
                <c:pt idx="620">
                  <c:v>490.0</c:v>
                </c:pt>
                <c:pt idx="621">
                  <c:v>489.5</c:v>
                </c:pt>
                <c:pt idx="622">
                  <c:v>489.0</c:v>
                </c:pt>
                <c:pt idx="623">
                  <c:v>488.5</c:v>
                </c:pt>
                <c:pt idx="624">
                  <c:v>488.0</c:v>
                </c:pt>
                <c:pt idx="625">
                  <c:v>487.5</c:v>
                </c:pt>
                <c:pt idx="626">
                  <c:v>487.0</c:v>
                </c:pt>
                <c:pt idx="627">
                  <c:v>486.5</c:v>
                </c:pt>
                <c:pt idx="628">
                  <c:v>486.0</c:v>
                </c:pt>
                <c:pt idx="629">
                  <c:v>485.5</c:v>
                </c:pt>
                <c:pt idx="630">
                  <c:v>485.0</c:v>
                </c:pt>
                <c:pt idx="631">
                  <c:v>484.5</c:v>
                </c:pt>
                <c:pt idx="632">
                  <c:v>484.0</c:v>
                </c:pt>
                <c:pt idx="633">
                  <c:v>483.5</c:v>
                </c:pt>
                <c:pt idx="634">
                  <c:v>483.0</c:v>
                </c:pt>
                <c:pt idx="635">
                  <c:v>482.5</c:v>
                </c:pt>
                <c:pt idx="636">
                  <c:v>482.0</c:v>
                </c:pt>
                <c:pt idx="637">
                  <c:v>481.5</c:v>
                </c:pt>
                <c:pt idx="638">
                  <c:v>481.0</c:v>
                </c:pt>
                <c:pt idx="639">
                  <c:v>480.5</c:v>
                </c:pt>
                <c:pt idx="640">
                  <c:v>480.0</c:v>
                </c:pt>
                <c:pt idx="641">
                  <c:v>479.5</c:v>
                </c:pt>
                <c:pt idx="642">
                  <c:v>479.0</c:v>
                </c:pt>
                <c:pt idx="643">
                  <c:v>478.5</c:v>
                </c:pt>
                <c:pt idx="644">
                  <c:v>478.0</c:v>
                </c:pt>
                <c:pt idx="645">
                  <c:v>477.5</c:v>
                </c:pt>
                <c:pt idx="646">
                  <c:v>477.0</c:v>
                </c:pt>
                <c:pt idx="647">
                  <c:v>476.5</c:v>
                </c:pt>
                <c:pt idx="648">
                  <c:v>476.0</c:v>
                </c:pt>
                <c:pt idx="649">
                  <c:v>475.5</c:v>
                </c:pt>
                <c:pt idx="650">
                  <c:v>475.0</c:v>
                </c:pt>
                <c:pt idx="651">
                  <c:v>474.5</c:v>
                </c:pt>
                <c:pt idx="652">
                  <c:v>474.0</c:v>
                </c:pt>
                <c:pt idx="653">
                  <c:v>473.5</c:v>
                </c:pt>
                <c:pt idx="654">
                  <c:v>473.0</c:v>
                </c:pt>
                <c:pt idx="655">
                  <c:v>472.5</c:v>
                </c:pt>
                <c:pt idx="656">
                  <c:v>472.0</c:v>
                </c:pt>
                <c:pt idx="657">
                  <c:v>471.5</c:v>
                </c:pt>
                <c:pt idx="658">
                  <c:v>471.0</c:v>
                </c:pt>
                <c:pt idx="659">
                  <c:v>470.5</c:v>
                </c:pt>
                <c:pt idx="660">
                  <c:v>470.0</c:v>
                </c:pt>
                <c:pt idx="661">
                  <c:v>469.5</c:v>
                </c:pt>
                <c:pt idx="662">
                  <c:v>469.0</c:v>
                </c:pt>
                <c:pt idx="663">
                  <c:v>468.5</c:v>
                </c:pt>
                <c:pt idx="664">
                  <c:v>468.0</c:v>
                </c:pt>
                <c:pt idx="665">
                  <c:v>467.5</c:v>
                </c:pt>
                <c:pt idx="666">
                  <c:v>467.0</c:v>
                </c:pt>
                <c:pt idx="667">
                  <c:v>466.5</c:v>
                </c:pt>
                <c:pt idx="668">
                  <c:v>466.0</c:v>
                </c:pt>
                <c:pt idx="669">
                  <c:v>465.5</c:v>
                </c:pt>
                <c:pt idx="670">
                  <c:v>465.0</c:v>
                </c:pt>
                <c:pt idx="671">
                  <c:v>464.5</c:v>
                </c:pt>
                <c:pt idx="672">
                  <c:v>464.0</c:v>
                </c:pt>
                <c:pt idx="673">
                  <c:v>463.5</c:v>
                </c:pt>
                <c:pt idx="674">
                  <c:v>463.0</c:v>
                </c:pt>
                <c:pt idx="675">
                  <c:v>462.5</c:v>
                </c:pt>
                <c:pt idx="676">
                  <c:v>462.0</c:v>
                </c:pt>
                <c:pt idx="677">
                  <c:v>461.5</c:v>
                </c:pt>
                <c:pt idx="678">
                  <c:v>461.0</c:v>
                </c:pt>
                <c:pt idx="679">
                  <c:v>460.5</c:v>
                </c:pt>
                <c:pt idx="680">
                  <c:v>460.0</c:v>
                </c:pt>
                <c:pt idx="681">
                  <c:v>459.5</c:v>
                </c:pt>
                <c:pt idx="682">
                  <c:v>459.0</c:v>
                </c:pt>
                <c:pt idx="683">
                  <c:v>458.5</c:v>
                </c:pt>
                <c:pt idx="684">
                  <c:v>458.0</c:v>
                </c:pt>
                <c:pt idx="685">
                  <c:v>457.5</c:v>
                </c:pt>
                <c:pt idx="686">
                  <c:v>457.0</c:v>
                </c:pt>
                <c:pt idx="687">
                  <c:v>456.5</c:v>
                </c:pt>
                <c:pt idx="688">
                  <c:v>456.0</c:v>
                </c:pt>
                <c:pt idx="689">
                  <c:v>455.5</c:v>
                </c:pt>
                <c:pt idx="690">
                  <c:v>455.0</c:v>
                </c:pt>
                <c:pt idx="691">
                  <c:v>454.5</c:v>
                </c:pt>
                <c:pt idx="692">
                  <c:v>454.0</c:v>
                </c:pt>
                <c:pt idx="693">
                  <c:v>453.5</c:v>
                </c:pt>
                <c:pt idx="694">
                  <c:v>453.0</c:v>
                </c:pt>
                <c:pt idx="695">
                  <c:v>452.5</c:v>
                </c:pt>
                <c:pt idx="696">
                  <c:v>452.0</c:v>
                </c:pt>
                <c:pt idx="697">
                  <c:v>451.5</c:v>
                </c:pt>
                <c:pt idx="698">
                  <c:v>451.0</c:v>
                </c:pt>
                <c:pt idx="699">
                  <c:v>450.5</c:v>
                </c:pt>
                <c:pt idx="700">
                  <c:v>450.0</c:v>
                </c:pt>
                <c:pt idx="701">
                  <c:v>449.5</c:v>
                </c:pt>
                <c:pt idx="702">
                  <c:v>449.0</c:v>
                </c:pt>
                <c:pt idx="703">
                  <c:v>448.5</c:v>
                </c:pt>
                <c:pt idx="704">
                  <c:v>448.0</c:v>
                </c:pt>
                <c:pt idx="705">
                  <c:v>447.5</c:v>
                </c:pt>
                <c:pt idx="706">
                  <c:v>447.0</c:v>
                </c:pt>
                <c:pt idx="707">
                  <c:v>446.5</c:v>
                </c:pt>
                <c:pt idx="708">
                  <c:v>446.0</c:v>
                </c:pt>
                <c:pt idx="709">
                  <c:v>445.5</c:v>
                </c:pt>
                <c:pt idx="710">
                  <c:v>445.0</c:v>
                </c:pt>
                <c:pt idx="711">
                  <c:v>444.5</c:v>
                </c:pt>
                <c:pt idx="712">
                  <c:v>444.0</c:v>
                </c:pt>
                <c:pt idx="713">
                  <c:v>443.5</c:v>
                </c:pt>
                <c:pt idx="714">
                  <c:v>443.0</c:v>
                </c:pt>
                <c:pt idx="715">
                  <c:v>442.5</c:v>
                </c:pt>
                <c:pt idx="716">
                  <c:v>442.0</c:v>
                </c:pt>
                <c:pt idx="717">
                  <c:v>441.5</c:v>
                </c:pt>
                <c:pt idx="718">
                  <c:v>441.0</c:v>
                </c:pt>
                <c:pt idx="719">
                  <c:v>440.5</c:v>
                </c:pt>
                <c:pt idx="720">
                  <c:v>440.0</c:v>
                </c:pt>
                <c:pt idx="721">
                  <c:v>439.5</c:v>
                </c:pt>
                <c:pt idx="722">
                  <c:v>439.0</c:v>
                </c:pt>
                <c:pt idx="723">
                  <c:v>438.5</c:v>
                </c:pt>
                <c:pt idx="724">
                  <c:v>438.0</c:v>
                </c:pt>
                <c:pt idx="725">
                  <c:v>437.5</c:v>
                </c:pt>
                <c:pt idx="726">
                  <c:v>437.0</c:v>
                </c:pt>
                <c:pt idx="727">
                  <c:v>436.5</c:v>
                </c:pt>
                <c:pt idx="728">
                  <c:v>436.0</c:v>
                </c:pt>
                <c:pt idx="729">
                  <c:v>435.5</c:v>
                </c:pt>
                <c:pt idx="730">
                  <c:v>435.0</c:v>
                </c:pt>
                <c:pt idx="731">
                  <c:v>434.5</c:v>
                </c:pt>
                <c:pt idx="732">
                  <c:v>434.0</c:v>
                </c:pt>
                <c:pt idx="733">
                  <c:v>433.5</c:v>
                </c:pt>
                <c:pt idx="734">
                  <c:v>433.0</c:v>
                </c:pt>
                <c:pt idx="735">
                  <c:v>432.5</c:v>
                </c:pt>
                <c:pt idx="736">
                  <c:v>432.0</c:v>
                </c:pt>
                <c:pt idx="737">
                  <c:v>431.5</c:v>
                </c:pt>
                <c:pt idx="738">
                  <c:v>431.0</c:v>
                </c:pt>
                <c:pt idx="739">
                  <c:v>430.5</c:v>
                </c:pt>
                <c:pt idx="740">
                  <c:v>430.0</c:v>
                </c:pt>
                <c:pt idx="741">
                  <c:v>429.5</c:v>
                </c:pt>
                <c:pt idx="742">
                  <c:v>429.0</c:v>
                </c:pt>
                <c:pt idx="743">
                  <c:v>428.5</c:v>
                </c:pt>
                <c:pt idx="744">
                  <c:v>428.0</c:v>
                </c:pt>
                <c:pt idx="745">
                  <c:v>427.5</c:v>
                </c:pt>
                <c:pt idx="746">
                  <c:v>427.0</c:v>
                </c:pt>
                <c:pt idx="747">
                  <c:v>426.5</c:v>
                </c:pt>
                <c:pt idx="748">
                  <c:v>426.0</c:v>
                </c:pt>
                <c:pt idx="749">
                  <c:v>425.5</c:v>
                </c:pt>
                <c:pt idx="750">
                  <c:v>425.0</c:v>
                </c:pt>
                <c:pt idx="751">
                  <c:v>424.5</c:v>
                </c:pt>
                <c:pt idx="752">
                  <c:v>424.0</c:v>
                </c:pt>
                <c:pt idx="753">
                  <c:v>423.5</c:v>
                </c:pt>
                <c:pt idx="754">
                  <c:v>423.0</c:v>
                </c:pt>
                <c:pt idx="755">
                  <c:v>422.5</c:v>
                </c:pt>
                <c:pt idx="756">
                  <c:v>422.0</c:v>
                </c:pt>
                <c:pt idx="757">
                  <c:v>421.5</c:v>
                </c:pt>
                <c:pt idx="758">
                  <c:v>421.0</c:v>
                </c:pt>
                <c:pt idx="759">
                  <c:v>420.5</c:v>
                </c:pt>
                <c:pt idx="760">
                  <c:v>420.0</c:v>
                </c:pt>
                <c:pt idx="761">
                  <c:v>419.5</c:v>
                </c:pt>
                <c:pt idx="762">
                  <c:v>419.0</c:v>
                </c:pt>
                <c:pt idx="763">
                  <c:v>418.5</c:v>
                </c:pt>
                <c:pt idx="764">
                  <c:v>418.0</c:v>
                </c:pt>
                <c:pt idx="765">
                  <c:v>417.5</c:v>
                </c:pt>
                <c:pt idx="766">
                  <c:v>417.0</c:v>
                </c:pt>
                <c:pt idx="767">
                  <c:v>416.5</c:v>
                </c:pt>
                <c:pt idx="768">
                  <c:v>416.0</c:v>
                </c:pt>
                <c:pt idx="769">
                  <c:v>415.5</c:v>
                </c:pt>
                <c:pt idx="770">
                  <c:v>415.0</c:v>
                </c:pt>
                <c:pt idx="771">
                  <c:v>414.5</c:v>
                </c:pt>
                <c:pt idx="772">
                  <c:v>414.0</c:v>
                </c:pt>
                <c:pt idx="773">
                  <c:v>413.5</c:v>
                </c:pt>
                <c:pt idx="774">
                  <c:v>413.0</c:v>
                </c:pt>
                <c:pt idx="775">
                  <c:v>412.5</c:v>
                </c:pt>
                <c:pt idx="776">
                  <c:v>412.0</c:v>
                </c:pt>
                <c:pt idx="777">
                  <c:v>411.5</c:v>
                </c:pt>
                <c:pt idx="778">
                  <c:v>411.0</c:v>
                </c:pt>
                <c:pt idx="779">
                  <c:v>410.5</c:v>
                </c:pt>
                <c:pt idx="780">
                  <c:v>410.0</c:v>
                </c:pt>
                <c:pt idx="781">
                  <c:v>409.5</c:v>
                </c:pt>
                <c:pt idx="782">
                  <c:v>409.0</c:v>
                </c:pt>
                <c:pt idx="783">
                  <c:v>408.5</c:v>
                </c:pt>
                <c:pt idx="784">
                  <c:v>408.0</c:v>
                </c:pt>
                <c:pt idx="785">
                  <c:v>407.5</c:v>
                </c:pt>
                <c:pt idx="786">
                  <c:v>407.0</c:v>
                </c:pt>
                <c:pt idx="787">
                  <c:v>406.5</c:v>
                </c:pt>
                <c:pt idx="788">
                  <c:v>406.0</c:v>
                </c:pt>
                <c:pt idx="789">
                  <c:v>405.5</c:v>
                </c:pt>
                <c:pt idx="790">
                  <c:v>405.0</c:v>
                </c:pt>
                <c:pt idx="791">
                  <c:v>404.5</c:v>
                </c:pt>
                <c:pt idx="792">
                  <c:v>404.0</c:v>
                </c:pt>
                <c:pt idx="793">
                  <c:v>403.5</c:v>
                </c:pt>
                <c:pt idx="794">
                  <c:v>403.0</c:v>
                </c:pt>
                <c:pt idx="795">
                  <c:v>402.5</c:v>
                </c:pt>
                <c:pt idx="796">
                  <c:v>402.0</c:v>
                </c:pt>
                <c:pt idx="797">
                  <c:v>401.5</c:v>
                </c:pt>
                <c:pt idx="798">
                  <c:v>401.0</c:v>
                </c:pt>
                <c:pt idx="799">
                  <c:v>400.5</c:v>
                </c:pt>
                <c:pt idx="800">
                  <c:v>400.0</c:v>
                </c:pt>
                <c:pt idx="801">
                  <c:v>399.5</c:v>
                </c:pt>
                <c:pt idx="802">
                  <c:v>399.0</c:v>
                </c:pt>
                <c:pt idx="803">
                  <c:v>398.5</c:v>
                </c:pt>
                <c:pt idx="804">
                  <c:v>398.0</c:v>
                </c:pt>
                <c:pt idx="805">
                  <c:v>397.5</c:v>
                </c:pt>
                <c:pt idx="806">
                  <c:v>397.0</c:v>
                </c:pt>
                <c:pt idx="807">
                  <c:v>396.5</c:v>
                </c:pt>
                <c:pt idx="808">
                  <c:v>396.0</c:v>
                </c:pt>
                <c:pt idx="809">
                  <c:v>395.5</c:v>
                </c:pt>
                <c:pt idx="810">
                  <c:v>395.0</c:v>
                </c:pt>
                <c:pt idx="811">
                  <c:v>394.5</c:v>
                </c:pt>
                <c:pt idx="812">
                  <c:v>394.0</c:v>
                </c:pt>
                <c:pt idx="813">
                  <c:v>393.5</c:v>
                </c:pt>
                <c:pt idx="814">
                  <c:v>393.0</c:v>
                </c:pt>
                <c:pt idx="815">
                  <c:v>392.5</c:v>
                </c:pt>
                <c:pt idx="816">
                  <c:v>392.0</c:v>
                </c:pt>
                <c:pt idx="817">
                  <c:v>391.5</c:v>
                </c:pt>
                <c:pt idx="818">
                  <c:v>391.0</c:v>
                </c:pt>
                <c:pt idx="819">
                  <c:v>390.5</c:v>
                </c:pt>
                <c:pt idx="820">
                  <c:v>390.0</c:v>
                </c:pt>
                <c:pt idx="821">
                  <c:v>389.5</c:v>
                </c:pt>
                <c:pt idx="822">
                  <c:v>389.0</c:v>
                </c:pt>
                <c:pt idx="823">
                  <c:v>388.5</c:v>
                </c:pt>
                <c:pt idx="824">
                  <c:v>388.0</c:v>
                </c:pt>
                <c:pt idx="825">
                  <c:v>387.5</c:v>
                </c:pt>
                <c:pt idx="826">
                  <c:v>387.0</c:v>
                </c:pt>
                <c:pt idx="827">
                  <c:v>386.5</c:v>
                </c:pt>
                <c:pt idx="828">
                  <c:v>386.0</c:v>
                </c:pt>
                <c:pt idx="829">
                  <c:v>385.5</c:v>
                </c:pt>
                <c:pt idx="830">
                  <c:v>385.0</c:v>
                </c:pt>
                <c:pt idx="831">
                  <c:v>384.5</c:v>
                </c:pt>
                <c:pt idx="832">
                  <c:v>384.0</c:v>
                </c:pt>
                <c:pt idx="833">
                  <c:v>383.5</c:v>
                </c:pt>
                <c:pt idx="834">
                  <c:v>383.0</c:v>
                </c:pt>
                <c:pt idx="835">
                  <c:v>382.5</c:v>
                </c:pt>
                <c:pt idx="836">
                  <c:v>382.0</c:v>
                </c:pt>
                <c:pt idx="837">
                  <c:v>381.5</c:v>
                </c:pt>
                <c:pt idx="838">
                  <c:v>381.0</c:v>
                </c:pt>
                <c:pt idx="839">
                  <c:v>380.5</c:v>
                </c:pt>
                <c:pt idx="840">
                  <c:v>380.0</c:v>
                </c:pt>
                <c:pt idx="841">
                  <c:v>379.5</c:v>
                </c:pt>
                <c:pt idx="842">
                  <c:v>379.0</c:v>
                </c:pt>
                <c:pt idx="843">
                  <c:v>378.5</c:v>
                </c:pt>
                <c:pt idx="844">
                  <c:v>378.0</c:v>
                </c:pt>
                <c:pt idx="845">
                  <c:v>377.5</c:v>
                </c:pt>
                <c:pt idx="846">
                  <c:v>377.0</c:v>
                </c:pt>
                <c:pt idx="847">
                  <c:v>376.5</c:v>
                </c:pt>
                <c:pt idx="848">
                  <c:v>376.0</c:v>
                </c:pt>
                <c:pt idx="849">
                  <c:v>375.5</c:v>
                </c:pt>
                <c:pt idx="850">
                  <c:v>375.0</c:v>
                </c:pt>
                <c:pt idx="851">
                  <c:v>374.5</c:v>
                </c:pt>
                <c:pt idx="852">
                  <c:v>374.0</c:v>
                </c:pt>
                <c:pt idx="853">
                  <c:v>373.5</c:v>
                </c:pt>
                <c:pt idx="854">
                  <c:v>373.0</c:v>
                </c:pt>
                <c:pt idx="855">
                  <c:v>372.5</c:v>
                </c:pt>
                <c:pt idx="856">
                  <c:v>372.0</c:v>
                </c:pt>
                <c:pt idx="857">
                  <c:v>371.5</c:v>
                </c:pt>
                <c:pt idx="858">
                  <c:v>371.0</c:v>
                </c:pt>
                <c:pt idx="859">
                  <c:v>370.5</c:v>
                </c:pt>
                <c:pt idx="860">
                  <c:v>370.0</c:v>
                </c:pt>
                <c:pt idx="861">
                  <c:v>369.5</c:v>
                </c:pt>
                <c:pt idx="862">
                  <c:v>369.0</c:v>
                </c:pt>
                <c:pt idx="863">
                  <c:v>368.5</c:v>
                </c:pt>
                <c:pt idx="864">
                  <c:v>368.0</c:v>
                </c:pt>
                <c:pt idx="865">
                  <c:v>367.5</c:v>
                </c:pt>
                <c:pt idx="866">
                  <c:v>367.0</c:v>
                </c:pt>
                <c:pt idx="867">
                  <c:v>366.5</c:v>
                </c:pt>
                <c:pt idx="868">
                  <c:v>366.0</c:v>
                </c:pt>
                <c:pt idx="869">
                  <c:v>365.5</c:v>
                </c:pt>
                <c:pt idx="870">
                  <c:v>365.0</c:v>
                </c:pt>
                <c:pt idx="871">
                  <c:v>364.5</c:v>
                </c:pt>
                <c:pt idx="872">
                  <c:v>364.0</c:v>
                </c:pt>
                <c:pt idx="873">
                  <c:v>363.5</c:v>
                </c:pt>
                <c:pt idx="874">
                  <c:v>363.0</c:v>
                </c:pt>
                <c:pt idx="875">
                  <c:v>362.5</c:v>
                </c:pt>
                <c:pt idx="876">
                  <c:v>362.0</c:v>
                </c:pt>
                <c:pt idx="877">
                  <c:v>361.5</c:v>
                </c:pt>
                <c:pt idx="878">
                  <c:v>361.0</c:v>
                </c:pt>
                <c:pt idx="879">
                  <c:v>360.5</c:v>
                </c:pt>
                <c:pt idx="880">
                  <c:v>360.0</c:v>
                </c:pt>
                <c:pt idx="881">
                  <c:v>359.5</c:v>
                </c:pt>
                <c:pt idx="882">
                  <c:v>359.0</c:v>
                </c:pt>
                <c:pt idx="883">
                  <c:v>358.5</c:v>
                </c:pt>
                <c:pt idx="884">
                  <c:v>358.0</c:v>
                </c:pt>
                <c:pt idx="885">
                  <c:v>357.5</c:v>
                </c:pt>
                <c:pt idx="886">
                  <c:v>357.0</c:v>
                </c:pt>
                <c:pt idx="887">
                  <c:v>356.5</c:v>
                </c:pt>
                <c:pt idx="888">
                  <c:v>356.0</c:v>
                </c:pt>
                <c:pt idx="889">
                  <c:v>355.5</c:v>
                </c:pt>
                <c:pt idx="890">
                  <c:v>355.0</c:v>
                </c:pt>
                <c:pt idx="891">
                  <c:v>354.5</c:v>
                </c:pt>
                <c:pt idx="892">
                  <c:v>354.0</c:v>
                </c:pt>
                <c:pt idx="893">
                  <c:v>353.5</c:v>
                </c:pt>
                <c:pt idx="894">
                  <c:v>353.0</c:v>
                </c:pt>
                <c:pt idx="895">
                  <c:v>352.5</c:v>
                </c:pt>
                <c:pt idx="896">
                  <c:v>352.0</c:v>
                </c:pt>
                <c:pt idx="897">
                  <c:v>351.5</c:v>
                </c:pt>
                <c:pt idx="898">
                  <c:v>351.0</c:v>
                </c:pt>
                <c:pt idx="899">
                  <c:v>350.5</c:v>
                </c:pt>
                <c:pt idx="900">
                  <c:v>350.0</c:v>
                </c:pt>
                <c:pt idx="901">
                  <c:v>349.5</c:v>
                </c:pt>
                <c:pt idx="902">
                  <c:v>349.0</c:v>
                </c:pt>
                <c:pt idx="903">
                  <c:v>348.5</c:v>
                </c:pt>
                <c:pt idx="904">
                  <c:v>348.0</c:v>
                </c:pt>
                <c:pt idx="905">
                  <c:v>347.5</c:v>
                </c:pt>
                <c:pt idx="906">
                  <c:v>347.0</c:v>
                </c:pt>
                <c:pt idx="907">
                  <c:v>346.5</c:v>
                </c:pt>
                <c:pt idx="908">
                  <c:v>346.0</c:v>
                </c:pt>
                <c:pt idx="909">
                  <c:v>345.5</c:v>
                </c:pt>
                <c:pt idx="910">
                  <c:v>345.0</c:v>
                </c:pt>
                <c:pt idx="911">
                  <c:v>344.5</c:v>
                </c:pt>
                <c:pt idx="912">
                  <c:v>344.0</c:v>
                </c:pt>
                <c:pt idx="913">
                  <c:v>343.5</c:v>
                </c:pt>
                <c:pt idx="914">
                  <c:v>343.0</c:v>
                </c:pt>
                <c:pt idx="915">
                  <c:v>342.5</c:v>
                </c:pt>
                <c:pt idx="916">
                  <c:v>342.0</c:v>
                </c:pt>
                <c:pt idx="917">
                  <c:v>341.5</c:v>
                </c:pt>
                <c:pt idx="918">
                  <c:v>341.0</c:v>
                </c:pt>
                <c:pt idx="919">
                  <c:v>340.5</c:v>
                </c:pt>
                <c:pt idx="920">
                  <c:v>340.0</c:v>
                </c:pt>
                <c:pt idx="921">
                  <c:v>339.5</c:v>
                </c:pt>
                <c:pt idx="922">
                  <c:v>339.0</c:v>
                </c:pt>
                <c:pt idx="923">
                  <c:v>338.5</c:v>
                </c:pt>
                <c:pt idx="924">
                  <c:v>338.0</c:v>
                </c:pt>
                <c:pt idx="925">
                  <c:v>337.5</c:v>
                </c:pt>
                <c:pt idx="926">
                  <c:v>337.0</c:v>
                </c:pt>
                <c:pt idx="927">
                  <c:v>336.5</c:v>
                </c:pt>
                <c:pt idx="928">
                  <c:v>336.0</c:v>
                </c:pt>
                <c:pt idx="929">
                  <c:v>335.5</c:v>
                </c:pt>
                <c:pt idx="930">
                  <c:v>335.0</c:v>
                </c:pt>
                <c:pt idx="931">
                  <c:v>334.5</c:v>
                </c:pt>
                <c:pt idx="932">
                  <c:v>334.0</c:v>
                </c:pt>
                <c:pt idx="933">
                  <c:v>333.5</c:v>
                </c:pt>
                <c:pt idx="934">
                  <c:v>333.0</c:v>
                </c:pt>
                <c:pt idx="935">
                  <c:v>332.5</c:v>
                </c:pt>
                <c:pt idx="936">
                  <c:v>332.0</c:v>
                </c:pt>
                <c:pt idx="937">
                  <c:v>331.5</c:v>
                </c:pt>
                <c:pt idx="938">
                  <c:v>331.0</c:v>
                </c:pt>
                <c:pt idx="939">
                  <c:v>330.5</c:v>
                </c:pt>
                <c:pt idx="940">
                  <c:v>330.0</c:v>
                </c:pt>
                <c:pt idx="941">
                  <c:v>329.5</c:v>
                </c:pt>
                <c:pt idx="942">
                  <c:v>329.0</c:v>
                </c:pt>
                <c:pt idx="943">
                  <c:v>328.5</c:v>
                </c:pt>
                <c:pt idx="944">
                  <c:v>328.0</c:v>
                </c:pt>
                <c:pt idx="945">
                  <c:v>327.5</c:v>
                </c:pt>
                <c:pt idx="946">
                  <c:v>327.0</c:v>
                </c:pt>
                <c:pt idx="947">
                  <c:v>326.5</c:v>
                </c:pt>
                <c:pt idx="948">
                  <c:v>326.0</c:v>
                </c:pt>
                <c:pt idx="949">
                  <c:v>325.5</c:v>
                </c:pt>
                <c:pt idx="950">
                  <c:v>325.0</c:v>
                </c:pt>
                <c:pt idx="951">
                  <c:v>324.5</c:v>
                </c:pt>
                <c:pt idx="952">
                  <c:v>324.0</c:v>
                </c:pt>
                <c:pt idx="953">
                  <c:v>323.5</c:v>
                </c:pt>
                <c:pt idx="954">
                  <c:v>323.0</c:v>
                </c:pt>
                <c:pt idx="955">
                  <c:v>322.5</c:v>
                </c:pt>
                <c:pt idx="956">
                  <c:v>322.0</c:v>
                </c:pt>
                <c:pt idx="957">
                  <c:v>321.5</c:v>
                </c:pt>
                <c:pt idx="958">
                  <c:v>321.0</c:v>
                </c:pt>
                <c:pt idx="959">
                  <c:v>320.5</c:v>
                </c:pt>
                <c:pt idx="960">
                  <c:v>320.0</c:v>
                </c:pt>
                <c:pt idx="961">
                  <c:v>319.5</c:v>
                </c:pt>
                <c:pt idx="962">
                  <c:v>319.0</c:v>
                </c:pt>
                <c:pt idx="963">
                  <c:v>318.5</c:v>
                </c:pt>
                <c:pt idx="964">
                  <c:v>318.0</c:v>
                </c:pt>
                <c:pt idx="965">
                  <c:v>317.5</c:v>
                </c:pt>
                <c:pt idx="966">
                  <c:v>317.0</c:v>
                </c:pt>
                <c:pt idx="967">
                  <c:v>316.5</c:v>
                </c:pt>
                <c:pt idx="968">
                  <c:v>316.0</c:v>
                </c:pt>
                <c:pt idx="969">
                  <c:v>315.5</c:v>
                </c:pt>
                <c:pt idx="970">
                  <c:v>315.0</c:v>
                </c:pt>
                <c:pt idx="971">
                  <c:v>314.5</c:v>
                </c:pt>
                <c:pt idx="972">
                  <c:v>314.0</c:v>
                </c:pt>
                <c:pt idx="973">
                  <c:v>313.5</c:v>
                </c:pt>
                <c:pt idx="974">
                  <c:v>313.0</c:v>
                </c:pt>
                <c:pt idx="975">
                  <c:v>312.5</c:v>
                </c:pt>
                <c:pt idx="976">
                  <c:v>312.0</c:v>
                </c:pt>
                <c:pt idx="977">
                  <c:v>311.5</c:v>
                </c:pt>
                <c:pt idx="978">
                  <c:v>311.0</c:v>
                </c:pt>
                <c:pt idx="979">
                  <c:v>310.5</c:v>
                </c:pt>
                <c:pt idx="980">
                  <c:v>310.0</c:v>
                </c:pt>
                <c:pt idx="981">
                  <c:v>309.5</c:v>
                </c:pt>
                <c:pt idx="982">
                  <c:v>309.0</c:v>
                </c:pt>
                <c:pt idx="983">
                  <c:v>308.5</c:v>
                </c:pt>
                <c:pt idx="984">
                  <c:v>308.0</c:v>
                </c:pt>
                <c:pt idx="985">
                  <c:v>307.5</c:v>
                </c:pt>
                <c:pt idx="986">
                  <c:v>307.0</c:v>
                </c:pt>
                <c:pt idx="987">
                  <c:v>306.5</c:v>
                </c:pt>
                <c:pt idx="988">
                  <c:v>306.0</c:v>
                </c:pt>
                <c:pt idx="989">
                  <c:v>305.5</c:v>
                </c:pt>
                <c:pt idx="990">
                  <c:v>305.0</c:v>
                </c:pt>
                <c:pt idx="991">
                  <c:v>304.5</c:v>
                </c:pt>
                <c:pt idx="992">
                  <c:v>304.0</c:v>
                </c:pt>
                <c:pt idx="993">
                  <c:v>303.5</c:v>
                </c:pt>
                <c:pt idx="994">
                  <c:v>303.0</c:v>
                </c:pt>
                <c:pt idx="995">
                  <c:v>302.5</c:v>
                </c:pt>
                <c:pt idx="996">
                  <c:v>302.0</c:v>
                </c:pt>
                <c:pt idx="997">
                  <c:v>301.5</c:v>
                </c:pt>
                <c:pt idx="998">
                  <c:v>301.0</c:v>
                </c:pt>
                <c:pt idx="999">
                  <c:v>300.5</c:v>
                </c:pt>
                <c:pt idx="1000">
                  <c:v>300.0</c:v>
                </c:pt>
                <c:pt idx="1001">
                  <c:v>299.5</c:v>
                </c:pt>
                <c:pt idx="1002">
                  <c:v>299.0</c:v>
                </c:pt>
                <c:pt idx="1003">
                  <c:v>298.5</c:v>
                </c:pt>
                <c:pt idx="1004">
                  <c:v>298.0</c:v>
                </c:pt>
                <c:pt idx="1005">
                  <c:v>297.5</c:v>
                </c:pt>
                <c:pt idx="1006">
                  <c:v>297.0</c:v>
                </c:pt>
                <c:pt idx="1007">
                  <c:v>296.5</c:v>
                </c:pt>
                <c:pt idx="1008">
                  <c:v>296.0</c:v>
                </c:pt>
                <c:pt idx="1009">
                  <c:v>295.5</c:v>
                </c:pt>
                <c:pt idx="1010">
                  <c:v>295.0</c:v>
                </c:pt>
                <c:pt idx="1011">
                  <c:v>294.5</c:v>
                </c:pt>
                <c:pt idx="1012">
                  <c:v>294.0</c:v>
                </c:pt>
                <c:pt idx="1013">
                  <c:v>293.5</c:v>
                </c:pt>
                <c:pt idx="1014">
                  <c:v>293.0</c:v>
                </c:pt>
                <c:pt idx="1015">
                  <c:v>292.5</c:v>
                </c:pt>
                <c:pt idx="1016">
                  <c:v>292.0</c:v>
                </c:pt>
                <c:pt idx="1017">
                  <c:v>291.5</c:v>
                </c:pt>
                <c:pt idx="1018">
                  <c:v>291.0</c:v>
                </c:pt>
                <c:pt idx="1019">
                  <c:v>290.5</c:v>
                </c:pt>
                <c:pt idx="1020">
                  <c:v>290.0</c:v>
                </c:pt>
                <c:pt idx="1021">
                  <c:v>289.5</c:v>
                </c:pt>
                <c:pt idx="1022">
                  <c:v>289.0</c:v>
                </c:pt>
                <c:pt idx="1023">
                  <c:v>288.5</c:v>
                </c:pt>
                <c:pt idx="1024">
                  <c:v>288.0</c:v>
                </c:pt>
                <c:pt idx="1025">
                  <c:v>287.5</c:v>
                </c:pt>
                <c:pt idx="1026">
                  <c:v>287.0</c:v>
                </c:pt>
                <c:pt idx="1027">
                  <c:v>286.5</c:v>
                </c:pt>
                <c:pt idx="1028">
                  <c:v>286.0</c:v>
                </c:pt>
                <c:pt idx="1029">
                  <c:v>285.5</c:v>
                </c:pt>
                <c:pt idx="1030">
                  <c:v>285.0</c:v>
                </c:pt>
                <c:pt idx="1031">
                  <c:v>284.5</c:v>
                </c:pt>
                <c:pt idx="1032">
                  <c:v>284.0</c:v>
                </c:pt>
                <c:pt idx="1033">
                  <c:v>283.5</c:v>
                </c:pt>
                <c:pt idx="1034">
                  <c:v>283.0</c:v>
                </c:pt>
                <c:pt idx="1035">
                  <c:v>282.5</c:v>
                </c:pt>
                <c:pt idx="1036">
                  <c:v>282.0</c:v>
                </c:pt>
                <c:pt idx="1037">
                  <c:v>281.5</c:v>
                </c:pt>
                <c:pt idx="1038">
                  <c:v>281.0</c:v>
                </c:pt>
                <c:pt idx="1039">
                  <c:v>280.5</c:v>
                </c:pt>
                <c:pt idx="1040">
                  <c:v>280.0</c:v>
                </c:pt>
                <c:pt idx="1041">
                  <c:v>279.5</c:v>
                </c:pt>
                <c:pt idx="1042">
                  <c:v>279.0</c:v>
                </c:pt>
                <c:pt idx="1043">
                  <c:v>278.5</c:v>
                </c:pt>
                <c:pt idx="1044">
                  <c:v>278.0</c:v>
                </c:pt>
                <c:pt idx="1045">
                  <c:v>277.5</c:v>
                </c:pt>
                <c:pt idx="1046">
                  <c:v>277.0</c:v>
                </c:pt>
                <c:pt idx="1047">
                  <c:v>276.5</c:v>
                </c:pt>
                <c:pt idx="1048">
                  <c:v>276.0</c:v>
                </c:pt>
                <c:pt idx="1049">
                  <c:v>275.5</c:v>
                </c:pt>
                <c:pt idx="1050">
                  <c:v>275.0</c:v>
                </c:pt>
                <c:pt idx="1051">
                  <c:v>274.5</c:v>
                </c:pt>
                <c:pt idx="1052">
                  <c:v>274.0</c:v>
                </c:pt>
                <c:pt idx="1053">
                  <c:v>273.5</c:v>
                </c:pt>
                <c:pt idx="1054">
                  <c:v>273.0</c:v>
                </c:pt>
                <c:pt idx="1055">
                  <c:v>272.5</c:v>
                </c:pt>
                <c:pt idx="1056">
                  <c:v>272.0</c:v>
                </c:pt>
                <c:pt idx="1057">
                  <c:v>271.5</c:v>
                </c:pt>
                <c:pt idx="1058">
                  <c:v>271.0</c:v>
                </c:pt>
                <c:pt idx="1059">
                  <c:v>270.5</c:v>
                </c:pt>
                <c:pt idx="1060">
                  <c:v>270.0</c:v>
                </c:pt>
                <c:pt idx="1061">
                  <c:v>269.5</c:v>
                </c:pt>
                <c:pt idx="1062">
                  <c:v>269.0</c:v>
                </c:pt>
                <c:pt idx="1063">
                  <c:v>268.5</c:v>
                </c:pt>
                <c:pt idx="1064">
                  <c:v>268.0</c:v>
                </c:pt>
                <c:pt idx="1065">
                  <c:v>267.5</c:v>
                </c:pt>
                <c:pt idx="1066">
                  <c:v>267.0</c:v>
                </c:pt>
                <c:pt idx="1067">
                  <c:v>266.5</c:v>
                </c:pt>
                <c:pt idx="1068">
                  <c:v>266.0</c:v>
                </c:pt>
                <c:pt idx="1069">
                  <c:v>265.5</c:v>
                </c:pt>
                <c:pt idx="1070">
                  <c:v>265.0</c:v>
                </c:pt>
                <c:pt idx="1071">
                  <c:v>264.5</c:v>
                </c:pt>
                <c:pt idx="1072">
                  <c:v>264.0</c:v>
                </c:pt>
                <c:pt idx="1073">
                  <c:v>263.5</c:v>
                </c:pt>
                <c:pt idx="1074">
                  <c:v>263.0</c:v>
                </c:pt>
                <c:pt idx="1075">
                  <c:v>262.5</c:v>
                </c:pt>
                <c:pt idx="1076">
                  <c:v>262.0</c:v>
                </c:pt>
                <c:pt idx="1077">
                  <c:v>261.5</c:v>
                </c:pt>
                <c:pt idx="1078">
                  <c:v>261.0</c:v>
                </c:pt>
                <c:pt idx="1079">
                  <c:v>260.5</c:v>
                </c:pt>
                <c:pt idx="1080">
                  <c:v>260.0</c:v>
                </c:pt>
                <c:pt idx="1081">
                  <c:v>259.5</c:v>
                </c:pt>
                <c:pt idx="1082">
                  <c:v>259.0</c:v>
                </c:pt>
                <c:pt idx="1083">
                  <c:v>258.5</c:v>
                </c:pt>
                <c:pt idx="1084">
                  <c:v>258.0</c:v>
                </c:pt>
                <c:pt idx="1085">
                  <c:v>257.5</c:v>
                </c:pt>
                <c:pt idx="1086">
                  <c:v>257.0</c:v>
                </c:pt>
                <c:pt idx="1087">
                  <c:v>256.5</c:v>
                </c:pt>
                <c:pt idx="1088">
                  <c:v>256.0</c:v>
                </c:pt>
                <c:pt idx="1089">
                  <c:v>255.5</c:v>
                </c:pt>
                <c:pt idx="1090">
                  <c:v>255.0</c:v>
                </c:pt>
                <c:pt idx="1091">
                  <c:v>254.5</c:v>
                </c:pt>
                <c:pt idx="1092">
                  <c:v>254.0</c:v>
                </c:pt>
                <c:pt idx="1093">
                  <c:v>253.5</c:v>
                </c:pt>
                <c:pt idx="1094">
                  <c:v>253.0</c:v>
                </c:pt>
                <c:pt idx="1095">
                  <c:v>252.5</c:v>
                </c:pt>
                <c:pt idx="1096">
                  <c:v>252.0</c:v>
                </c:pt>
                <c:pt idx="1097">
                  <c:v>251.5</c:v>
                </c:pt>
                <c:pt idx="1098">
                  <c:v>251.0</c:v>
                </c:pt>
                <c:pt idx="1099">
                  <c:v>250.5</c:v>
                </c:pt>
                <c:pt idx="1100">
                  <c:v>250.0</c:v>
                </c:pt>
                <c:pt idx="1101">
                  <c:v>249.5</c:v>
                </c:pt>
                <c:pt idx="1102">
                  <c:v>249.0</c:v>
                </c:pt>
                <c:pt idx="1103">
                  <c:v>248.5</c:v>
                </c:pt>
                <c:pt idx="1104">
                  <c:v>248.0</c:v>
                </c:pt>
                <c:pt idx="1105">
                  <c:v>247.5</c:v>
                </c:pt>
                <c:pt idx="1106">
                  <c:v>247.0</c:v>
                </c:pt>
                <c:pt idx="1107">
                  <c:v>246.5</c:v>
                </c:pt>
                <c:pt idx="1108">
                  <c:v>246.0</c:v>
                </c:pt>
                <c:pt idx="1109">
                  <c:v>245.5</c:v>
                </c:pt>
                <c:pt idx="1110">
                  <c:v>245.0</c:v>
                </c:pt>
                <c:pt idx="1111">
                  <c:v>244.5</c:v>
                </c:pt>
                <c:pt idx="1112">
                  <c:v>244.0</c:v>
                </c:pt>
                <c:pt idx="1113">
                  <c:v>243.5</c:v>
                </c:pt>
                <c:pt idx="1114">
                  <c:v>243.0</c:v>
                </c:pt>
                <c:pt idx="1115">
                  <c:v>242.5</c:v>
                </c:pt>
                <c:pt idx="1116">
                  <c:v>242.0</c:v>
                </c:pt>
                <c:pt idx="1117">
                  <c:v>241.5</c:v>
                </c:pt>
                <c:pt idx="1118">
                  <c:v>241.0</c:v>
                </c:pt>
                <c:pt idx="1119">
                  <c:v>240.5</c:v>
                </c:pt>
                <c:pt idx="1120">
                  <c:v>240.0</c:v>
                </c:pt>
                <c:pt idx="1121">
                  <c:v>239.5</c:v>
                </c:pt>
                <c:pt idx="1122">
                  <c:v>239.0</c:v>
                </c:pt>
                <c:pt idx="1123">
                  <c:v>238.5</c:v>
                </c:pt>
                <c:pt idx="1124">
                  <c:v>238.0</c:v>
                </c:pt>
                <c:pt idx="1125">
                  <c:v>237.5</c:v>
                </c:pt>
                <c:pt idx="1126">
                  <c:v>237.0</c:v>
                </c:pt>
                <c:pt idx="1127">
                  <c:v>236.5</c:v>
                </c:pt>
                <c:pt idx="1128">
                  <c:v>236.0</c:v>
                </c:pt>
                <c:pt idx="1129">
                  <c:v>235.5</c:v>
                </c:pt>
                <c:pt idx="1130">
                  <c:v>235.0</c:v>
                </c:pt>
                <c:pt idx="1131">
                  <c:v>234.5</c:v>
                </c:pt>
                <c:pt idx="1132">
                  <c:v>234.0</c:v>
                </c:pt>
                <c:pt idx="1133">
                  <c:v>233.5</c:v>
                </c:pt>
                <c:pt idx="1134">
                  <c:v>233.0</c:v>
                </c:pt>
                <c:pt idx="1135">
                  <c:v>232.5</c:v>
                </c:pt>
                <c:pt idx="1136">
                  <c:v>232.0</c:v>
                </c:pt>
                <c:pt idx="1137">
                  <c:v>231.5</c:v>
                </c:pt>
                <c:pt idx="1138">
                  <c:v>231.0</c:v>
                </c:pt>
                <c:pt idx="1139">
                  <c:v>230.5</c:v>
                </c:pt>
                <c:pt idx="1140">
                  <c:v>230.0</c:v>
                </c:pt>
                <c:pt idx="1141">
                  <c:v>229.5</c:v>
                </c:pt>
                <c:pt idx="1142">
                  <c:v>229.0</c:v>
                </c:pt>
                <c:pt idx="1143">
                  <c:v>228.5</c:v>
                </c:pt>
                <c:pt idx="1144">
                  <c:v>228.0</c:v>
                </c:pt>
                <c:pt idx="1145">
                  <c:v>227.5</c:v>
                </c:pt>
                <c:pt idx="1146">
                  <c:v>227.0</c:v>
                </c:pt>
                <c:pt idx="1147">
                  <c:v>226.5</c:v>
                </c:pt>
                <c:pt idx="1148">
                  <c:v>226.0</c:v>
                </c:pt>
                <c:pt idx="1149">
                  <c:v>225.5</c:v>
                </c:pt>
                <c:pt idx="1150">
                  <c:v>225.0</c:v>
                </c:pt>
                <c:pt idx="1151">
                  <c:v>224.5</c:v>
                </c:pt>
                <c:pt idx="1152">
                  <c:v>224.0</c:v>
                </c:pt>
                <c:pt idx="1153">
                  <c:v>223.5</c:v>
                </c:pt>
                <c:pt idx="1154">
                  <c:v>223.0</c:v>
                </c:pt>
                <c:pt idx="1155">
                  <c:v>222.5</c:v>
                </c:pt>
                <c:pt idx="1156">
                  <c:v>222.0</c:v>
                </c:pt>
                <c:pt idx="1157">
                  <c:v>221.5</c:v>
                </c:pt>
                <c:pt idx="1158">
                  <c:v>221.0</c:v>
                </c:pt>
                <c:pt idx="1159">
                  <c:v>220.5</c:v>
                </c:pt>
                <c:pt idx="1160">
                  <c:v>220.0</c:v>
                </c:pt>
                <c:pt idx="1161">
                  <c:v>219.5</c:v>
                </c:pt>
                <c:pt idx="1162">
                  <c:v>219.0</c:v>
                </c:pt>
                <c:pt idx="1163">
                  <c:v>218.5</c:v>
                </c:pt>
                <c:pt idx="1164">
                  <c:v>218.0</c:v>
                </c:pt>
                <c:pt idx="1165">
                  <c:v>217.5</c:v>
                </c:pt>
                <c:pt idx="1166">
                  <c:v>217.0</c:v>
                </c:pt>
                <c:pt idx="1167">
                  <c:v>216.5</c:v>
                </c:pt>
                <c:pt idx="1168">
                  <c:v>216.0</c:v>
                </c:pt>
                <c:pt idx="1169">
                  <c:v>215.5</c:v>
                </c:pt>
                <c:pt idx="1170">
                  <c:v>215.0</c:v>
                </c:pt>
                <c:pt idx="1171">
                  <c:v>214.5</c:v>
                </c:pt>
                <c:pt idx="1172">
                  <c:v>214.0</c:v>
                </c:pt>
                <c:pt idx="1173">
                  <c:v>213.5</c:v>
                </c:pt>
                <c:pt idx="1174">
                  <c:v>213.0</c:v>
                </c:pt>
                <c:pt idx="1175">
                  <c:v>212.5</c:v>
                </c:pt>
                <c:pt idx="1176">
                  <c:v>212.0</c:v>
                </c:pt>
                <c:pt idx="1177">
                  <c:v>211.5</c:v>
                </c:pt>
                <c:pt idx="1178">
                  <c:v>211.0</c:v>
                </c:pt>
                <c:pt idx="1179">
                  <c:v>210.5</c:v>
                </c:pt>
                <c:pt idx="1180">
                  <c:v>210.0</c:v>
                </c:pt>
                <c:pt idx="1181">
                  <c:v>209.5</c:v>
                </c:pt>
                <c:pt idx="1182">
                  <c:v>209.0</c:v>
                </c:pt>
                <c:pt idx="1183">
                  <c:v>208.5</c:v>
                </c:pt>
                <c:pt idx="1184">
                  <c:v>208.0</c:v>
                </c:pt>
                <c:pt idx="1185">
                  <c:v>207.5</c:v>
                </c:pt>
                <c:pt idx="1186">
                  <c:v>207.0</c:v>
                </c:pt>
                <c:pt idx="1187">
                  <c:v>206.5</c:v>
                </c:pt>
                <c:pt idx="1188">
                  <c:v>206.0</c:v>
                </c:pt>
                <c:pt idx="1189">
                  <c:v>205.5</c:v>
                </c:pt>
                <c:pt idx="1190">
                  <c:v>205.0</c:v>
                </c:pt>
                <c:pt idx="1191">
                  <c:v>204.5</c:v>
                </c:pt>
                <c:pt idx="1192">
                  <c:v>204.0</c:v>
                </c:pt>
                <c:pt idx="1193">
                  <c:v>203.5</c:v>
                </c:pt>
                <c:pt idx="1194">
                  <c:v>203.0</c:v>
                </c:pt>
                <c:pt idx="1195">
                  <c:v>202.5</c:v>
                </c:pt>
                <c:pt idx="1196">
                  <c:v>202.0</c:v>
                </c:pt>
                <c:pt idx="1197">
                  <c:v>201.5</c:v>
                </c:pt>
                <c:pt idx="1198">
                  <c:v>201.0</c:v>
                </c:pt>
                <c:pt idx="1199">
                  <c:v>200.5</c:v>
                </c:pt>
                <c:pt idx="1200">
                  <c:v>200.0</c:v>
                </c:pt>
              </c:numCache>
            </c:numRef>
          </c:xVal>
          <c:yVal>
            <c:numRef>
              <c:f>SC347ACC.ASC!$B$1:$B$1201</c:f>
              <c:numCache>
                <c:formatCode>General</c:formatCode>
                <c:ptCount val="1201"/>
                <c:pt idx="0">
                  <c:v>-0.0005</c:v>
                </c:pt>
                <c:pt idx="1">
                  <c:v>-0.0003</c:v>
                </c:pt>
                <c:pt idx="2">
                  <c:v>-0.0002</c:v>
                </c:pt>
                <c:pt idx="3">
                  <c:v>0.0002</c:v>
                </c:pt>
                <c:pt idx="4">
                  <c:v>0.0005</c:v>
                </c:pt>
                <c:pt idx="5">
                  <c:v>0.0004</c:v>
                </c:pt>
                <c:pt idx="6">
                  <c:v>0.0005</c:v>
                </c:pt>
                <c:pt idx="7">
                  <c:v>0.0002</c:v>
                </c:pt>
                <c:pt idx="8">
                  <c:v>0.0002</c:v>
                </c:pt>
                <c:pt idx="9">
                  <c:v>0.0003</c:v>
                </c:pt>
                <c:pt idx="10">
                  <c:v>0.0</c:v>
                </c:pt>
                <c:pt idx="11">
                  <c:v>0.0</c:v>
                </c:pt>
                <c:pt idx="12">
                  <c:v>0.0</c:v>
                </c:pt>
                <c:pt idx="13">
                  <c:v>-0.0002</c:v>
                </c:pt>
                <c:pt idx="14">
                  <c:v>-0.0003</c:v>
                </c:pt>
                <c:pt idx="15">
                  <c:v>-0.0003</c:v>
                </c:pt>
                <c:pt idx="16">
                  <c:v>-0.0007</c:v>
                </c:pt>
                <c:pt idx="17">
                  <c:v>-0.000600000000000001</c:v>
                </c:pt>
                <c:pt idx="18">
                  <c:v>-0.0007</c:v>
                </c:pt>
                <c:pt idx="19">
                  <c:v>-0.000800000000000001</c:v>
                </c:pt>
                <c:pt idx="20">
                  <c:v>-0.0005</c:v>
                </c:pt>
                <c:pt idx="21">
                  <c:v>-0.000600000000000001</c:v>
                </c:pt>
                <c:pt idx="22">
                  <c:v>-0.0005</c:v>
                </c:pt>
                <c:pt idx="23">
                  <c:v>-0.0002</c:v>
                </c:pt>
                <c:pt idx="24">
                  <c:v>-0.0003</c:v>
                </c:pt>
                <c:pt idx="25">
                  <c:v>0.0</c:v>
                </c:pt>
                <c:pt idx="26">
                  <c:v>0.0003</c:v>
                </c:pt>
                <c:pt idx="27">
                  <c:v>0.0004</c:v>
                </c:pt>
                <c:pt idx="28">
                  <c:v>0.000600000000000001</c:v>
                </c:pt>
                <c:pt idx="29">
                  <c:v>0.0005</c:v>
                </c:pt>
                <c:pt idx="30">
                  <c:v>0.0005</c:v>
                </c:pt>
                <c:pt idx="31">
                  <c:v>0.0003</c:v>
                </c:pt>
                <c:pt idx="32">
                  <c:v>0.0</c:v>
                </c:pt>
                <c:pt idx="33">
                  <c:v>-0.0002</c:v>
                </c:pt>
                <c:pt idx="34">
                  <c:v>-0.0003</c:v>
                </c:pt>
                <c:pt idx="35">
                  <c:v>-0.0005</c:v>
                </c:pt>
                <c:pt idx="36">
                  <c:v>-0.0005</c:v>
                </c:pt>
                <c:pt idx="37">
                  <c:v>-0.0004</c:v>
                </c:pt>
                <c:pt idx="38">
                  <c:v>-0.0003</c:v>
                </c:pt>
                <c:pt idx="39">
                  <c:v>0.0</c:v>
                </c:pt>
                <c:pt idx="40">
                  <c:v>0.0002</c:v>
                </c:pt>
                <c:pt idx="41">
                  <c:v>0.0004</c:v>
                </c:pt>
                <c:pt idx="42">
                  <c:v>0.0004</c:v>
                </c:pt>
                <c:pt idx="43">
                  <c:v>0.0003</c:v>
                </c:pt>
                <c:pt idx="44">
                  <c:v>0.0001</c:v>
                </c:pt>
                <c:pt idx="45">
                  <c:v>-0.0002</c:v>
                </c:pt>
                <c:pt idx="46">
                  <c:v>-0.0003</c:v>
                </c:pt>
                <c:pt idx="47">
                  <c:v>-0.0004</c:v>
                </c:pt>
                <c:pt idx="48">
                  <c:v>-0.0005</c:v>
                </c:pt>
                <c:pt idx="49">
                  <c:v>-0.0005</c:v>
                </c:pt>
                <c:pt idx="50">
                  <c:v>-0.0004</c:v>
                </c:pt>
                <c:pt idx="51">
                  <c:v>-0.0004</c:v>
                </c:pt>
                <c:pt idx="52">
                  <c:v>-0.0001</c:v>
                </c:pt>
                <c:pt idx="53">
                  <c:v>0.0</c:v>
                </c:pt>
                <c:pt idx="54">
                  <c:v>0.0001</c:v>
                </c:pt>
                <c:pt idx="55">
                  <c:v>0.0005</c:v>
                </c:pt>
                <c:pt idx="56">
                  <c:v>0.0007</c:v>
                </c:pt>
                <c:pt idx="57">
                  <c:v>0.000800000000000001</c:v>
                </c:pt>
                <c:pt idx="58">
                  <c:v>0.000900000000000002</c:v>
                </c:pt>
                <c:pt idx="59">
                  <c:v>0.000600000000000001</c:v>
                </c:pt>
                <c:pt idx="60">
                  <c:v>0.0005</c:v>
                </c:pt>
                <c:pt idx="61">
                  <c:v>0.0002</c:v>
                </c:pt>
                <c:pt idx="62">
                  <c:v>-0.0004</c:v>
                </c:pt>
                <c:pt idx="63">
                  <c:v>-0.0003</c:v>
                </c:pt>
                <c:pt idx="64">
                  <c:v>-0.000600000000000001</c:v>
                </c:pt>
                <c:pt idx="65">
                  <c:v>-0.000600000000000001</c:v>
                </c:pt>
                <c:pt idx="66">
                  <c:v>-0.0005</c:v>
                </c:pt>
                <c:pt idx="67">
                  <c:v>-0.000600000000000001</c:v>
                </c:pt>
                <c:pt idx="68">
                  <c:v>-0.0002</c:v>
                </c:pt>
                <c:pt idx="69">
                  <c:v>0.0</c:v>
                </c:pt>
                <c:pt idx="70">
                  <c:v>0.0003</c:v>
                </c:pt>
                <c:pt idx="71">
                  <c:v>0.0005</c:v>
                </c:pt>
                <c:pt idx="72">
                  <c:v>0.0005</c:v>
                </c:pt>
                <c:pt idx="73">
                  <c:v>0.0005</c:v>
                </c:pt>
                <c:pt idx="74">
                  <c:v>0.0003</c:v>
                </c:pt>
                <c:pt idx="75">
                  <c:v>0.0001</c:v>
                </c:pt>
                <c:pt idx="76">
                  <c:v>-0.0002</c:v>
                </c:pt>
                <c:pt idx="77">
                  <c:v>-0.0003</c:v>
                </c:pt>
                <c:pt idx="78">
                  <c:v>-0.0001</c:v>
                </c:pt>
                <c:pt idx="79">
                  <c:v>-0.0001</c:v>
                </c:pt>
                <c:pt idx="80">
                  <c:v>-0.0001</c:v>
                </c:pt>
                <c:pt idx="81">
                  <c:v>0.0003</c:v>
                </c:pt>
                <c:pt idx="82">
                  <c:v>0.0003</c:v>
                </c:pt>
                <c:pt idx="83">
                  <c:v>0.0005</c:v>
                </c:pt>
                <c:pt idx="84">
                  <c:v>0.0007</c:v>
                </c:pt>
                <c:pt idx="85">
                  <c:v>0.000600000000000001</c:v>
                </c:pt>
                <c:pt idx="86">
                  <c:v>0.0007</c:v>
                </c:pt>
                <c:pt idx="87">
                  <c:v>0.000600000000000001</c:v>
                </c:pt>
                <c:pt idx="88">
                  <c:v>0.0004</c:v>
                </c:pt>
                <c:pt idx="89">
                  <c:v>0.0002</c:v>
                </c:pt>
                <c:pt idx="90">
                  <c:v>0.0</c:v>
                </c:pt>
                <c:pt idx="91">
                  <c:v>0.0003</c:v>
                </c:pt>
                <c:pt idx="92">
                  <c:v>0.0004</c:v>
                </c:pt>
                <c:pt idx="93">
                  <c:v>0.0007</c:v>
                </c:pt>
                <c:pt idx="94">
                  <c:v>0.000900000000000002</c:v>
                </c:pt>
                <c:pt idx="95">
                  <c:v>0.001</c:v>
                </c:pt>
                <c:pt idx="96">
                  <c:v>0.001</c:v>
                </c:pt>
                <c:pt idx="97">
                  <c:v>0.000900000000000002</c:v>
                </c:pt>
                <c:pt idx="98">
                  <c:v>0.000800000000000001</c:v>
                </c:pt>
                <c:pt idx="99">
                  <c:v>0.0005</c:v>
                </c:pt>
                <c:pt idx="100">
                  <c:v>0.0003</c:v>
                </c:pt>
                <c:pt idx="101">
                  <c:v>0.0002</c:v>
                </c:pt>
                <c:pt idx="102">
                  <c:v>-0.0002</c:v>
                </c:pt>
                <c:pt idx="103">
                  <c:v>-0.0001</c:v>
                </c:pt>
                <c:pt idx="104">
                  <c:v>0.0001</c:v>
                </c:pt>
                <c:pt idx="105">
                  <c:v>0.0001</c:v>
                </c:pt>
                <c:pt idx="106">
                  <c:v>0.000600000000000001</c:v>
                </c:pt>
                <c:pt idx="107">
                  <c:v>0.0007</c:v>
                </c:pt>
                <c:pt idx="108">
                  <c:v>0.001</c:v>
                </c:pt>
                <c:pt idx="109">
                  <c:v>0.001</c:v>
                </c:pt>
                <c:pt idx="110">
                  <c:v>0.0007</c:v>
                </c:pt>
                <c:pt idx="111">
                  <c:v>0.000800000000000001</c:v>
                </c:pt>
                <c:pt idx="112">
                  <c:v>0.0005</c:v>
                </c:pt>
                <c:pt idx="113">
                  <c:v>0.0004</c:v>
                </c:pt>
                <c:pt idx="114">
                  <c:v>0.000600000000000001</c:v>
                </c:pt>
                <c:pt idx="115">
                  <c:v>0.0007</c:v>
                </c:pt>
                <c:pt idx="116">
                  <c:v>0.000800000000000001</c:v>
                </c:pt>
                <c:pt idx="117">
                  <c:v>0.001</c:v>
                </c:pt>
                <c:pt idx="118">
                  <c:v>0.001</c:v>
                </c:pt>
                <c:pt idx="119">
                  <c:v>0.0005</c:v>
                </c:pt>
                <c:pt idx="120">
                  <c:v>0.0004</c:v>
                </c:pt>
                <c:pt idx="121">
                  <c:v>0.0002</c:v>
                </c:pt>
                <c:pt idx="122">
                  <c:v>0.0002</c:v>
                </c:pt>
                <c:pt idx="123">
                  <c:v>0.0005</c:v>
                </c:pt>
                <c:pt idx="124">
                  <c:v>0.0007</c:v>
                </c:pt>
                <c:pt idx="125">
                  <c:v>0.0011</c:v>
                </c:pt>
                <c:pt idx="126">
                  <c:v>0.0012</c:v>
                </c:pt>
                <c:pt idx="127">
                  <c:v>0.0012</c:v>
                </c:pt>
                <c:pt idx="128">
                  <c:v>0.0011</c:v>
                </c:pt>
                <c:pt idx="129">
                  <c:v>0.000600000000000001</c:v>
                </c:pt>
                <c:pt idx="130">
                  <c:v>0.0003</c:v>
                </c:pt>
                <c:pt idx="131">
                  <c:v>0.0002</c:v>
                </c:pt>
                <c:pt idx="132">
                  <c:v>0.0004</c:v>
                </c:pt>
                <c:pt idx="133">
                  <c:v>0.0007</c:v>
                </c:pt>
                <c:pt idx="134">
                  <c:v>0.001</c:v>
                </c:pt>
                <c:pt idx="135">
                  <c:v>0.0011</c:v>
                </c:pt>
                <c:pt idx="136">
                  <c:v>0.000900000000000002</c:v>
                </c:pt>
                <c:pt idx="137">
                  <c:v>0.001</c:v>
                </c:pt>
                <c:pt idx="138">
                  <c:v>0.000800000000000001</c:v>
                </c:pt>
                <c:pt idx="139">
                  <c:v>0.0004</c:v>
                </c:pt>
                <c:pt idx="140">
                  <c:v>0.0003</c:v>
                </c:pt>
                <c:pt idx="141">
                  <c:v>0.0004</c:v>
                </c:pt>
                <c:pt idx="142">
                  <c:v>0.000600000000000001</c:v>
                </c:pt>
                <c:pt idx="143">
                  <c:v>0.001</c:v>
                </c:pt>
                <c:pt idx="144">
                  <c:v>0.0012</c:v>
                </c:pt>
                <c:pt idx="145">
                  <c:v>0.0011</c:v>
                </c:pt>
                <c:pt idx="146">
                  <c:v>0.0012</c:v>
                </c:pt>
                <c:pt idx="147">
                  <c:v>0.0011</c:v>
                </c:pt>
                <c:pt idx="148">
                  <c:v>0.000900000000000002</c:v>
                </c:pt>
                <c:pt idx="149">
                  <c:v>0.000800000000000001</c:v>
                </c:pt>
                <c:pt idx="150">
                  <c:v>0.0004</c:v>
                </c:pt>
                <c:pt idx="151">
                  <c:v>0.0005</c:v>
                </c:pt>
                <c:pt idx="152">
                  <c:v>0.000900000000000002</c:v>
                </c:pt>
                <c:pt idx="153">
                  <c:v>0.0011</c:v>
                </c:pt>
                <c:pt idx="154">
                  <c:v>0.0013</c:v>
                </c:pt>
                <c:pt idx="155">
                  <c:v>0.0012</c:v>
                </c:pt>
                <c:pt idx="156">
                  <c:v>0.000900000000000002</c:v>
                </c:pt>
                <c:pt idx="157">
                  <c:v>0.000800000000000001</c:v>
                </c:pt>
                <c:pt idx="158">
                  <c:v>0.001</c:v>
                </c:pt>
                <c:pt idx="159">
                  <c:v>0.0011</c:v>
                </c:pt>
                <c:pt idx="160">
                  <c:v>0.0011</c:v>
                </c:pt>
                <c:pt idx="161">
                  <c:v>0.0011</c:v>
                </c:pt>
                <c:pt idx="162">
                  <c:v>0.001</c:v>
                </c:pt>
                <c:pt idx="163">
                  <c:v>0.000900000000000002</c:v>
                </c:pt>
                <c:pt idx="164">
                  <c:v>0.000900000000000002</c:v>
                </c:pt>
                <c:pt idx="165">
                  <c:v>0.000900000000000002</c:v>
                </c:pt>
                <c:pt idx="166">
                  <c:v>0.0007</c:v>
                </c:pt>
                <c:pt idx="167">
                  <c:v>0.001</c:v>
                </c:pt>
                <c:pt idx="168">
                  <c:v>0.0011</c:v>
                </c:pt>
                <c:pt idx="169">
                  <c:v>0.0011</c:v>
                </c:pt>
                <c:pt idx="170">
                  <c:v>0.0011</c:v>
                </c:pt>
                <c:pt idx="171">
                  <c:v>0.000900000000000002</c:v>
                </c:pt>
                <c:pt idx="172">
                  <c:v>0.000800000000000001</c:v>
                </c:pt>
                <c:pt idx="173">
                  <c:v>0.000900000000000002</c:v>
                </c:pt>
                <c:pt idx="174">
                  <c:v>0.0011</c:v>
                </c:pt>
                <c:pt idx="175">
                  <c:v>0.001</c:v>
                </c:pt>
                <c:pt idx="176">
                  <c:v>0.0013</c:v>
                </c:pt>
                <c:pt idx="177">
                  <c:v>0.0011</c:v>
                </c:pt>
                <c:pt idx="178">
                  <c:v>0.000900000000000002</c:v>
                </c:pt>
                <c:pt idx="179">
                  <c:v>0.000800000000000001</c:v>
                </c:pt>
                <c:pt idx="180">
                  <c:v>0.000600000000000001</c:v>
                </c:pt>
                <c:pt idx="181">
                  <c:v>0.000900000000000002</c:v>
                </c:pt>
                <c:pt idx="182">
                  <c:v>0.001</c:v>
                </c:pt>
                <c:pt idx="183">
                  <c:v>0.0013</c:v>
                </c:pt>
                <c:pt idx="184">
                  <c:v>0.0013</c:v>
                </c:pt>
                <c:pt idx="185">
                  <c:v>0.0014</c:v>
                </c:pt>
                <c:pt idx="186">
                  <c:v>0.0015</c:v>
                </c:pt>
                <c:pt idx="187">
                  <c:v>0.0011</c:v>
                </c:pt>
                <c:pt idx="188">
                  <c:v>0.000800000000000001</c:v>
                </c:pt>
                <c:pt idx="189">
                  <c:v>0.000900000000000002</c:v>
                </c:pt>
                <c:pt idx="190">
                  <c:v>0.000900000000000002</c:v>
                </c:pt>
                <c:pt idx="191">
                  <c:v>0.0012</c:v>
                </c:pt>
                <c:pt idx="192">
                  <c:v>0.0015</c:v>
                </c:pt>
                <c:pt idx="193">
                  <c:v>0.0012</c:v>
                </c:pt>
                <c:pt idx="194">
                  <c:v>0.0011</c:v>
                </c:pt>
                <c:pt idx="195">
                  <c:v>0.001</c:v>
                </c:pt>
                <c:pt idx="196">
                  <c:v>0.001</c:v>
                </c:pt>
                <c:pt idx="197">
                  <c:v>0.0013</c:v>
                </c:pt>
                <c:pt idx="198">
                  <c:v>0.0015</c:v>
                </c:pt>
                <c:pt idx="199">
                  <c:v>0.0014</c:v>
                </c:pt>
                <c:pt idx="200">
                  <c:v>0.0012</c:v>
                </c:pt>
                <c:pt idx="201">
                  <c:v>0.000900000000000002</c:v>
                </c:pt>
                <c:pt idx="202">
                  <c:v>0.001</c:v>
                </c:pt>
                <c:pt idx="203">
                  <c:v>0.0012</c:v>
                </c:pt>
                <c:pt idx="204">
                  <c:v>0.0013</c:v>
                </c:pt>
                <c:pt idx="205">
                  <c:v>0.0012</c:v>
                </c:pt>
                <c:pt idx="206">
                  <c:v>0.000900000000000002</c:v>
                </c:pt>
                <c:pt idx="207">
                  <c:v>0.000800000000000001</c:v>
                </c:pt>
                <c:pt idx="208">
                  <c:v>0.000900000000000002</c:v>
                </c:pt>
                <c:pt idx="209">
                  <c:v>0.0011</c:v>
                </c:pt>
                <c:pt idx="210">
                  <c:v>0.0013</c:v>
                </c:pt>
                <c:pt idx="211">
                  <c:v>0.0015</c:v>
                </c:pt>
                <c:pt idx="212">
                  <c:v>0.0016</c:v>
                </c:pt>
                <c:pt idx="213">
                  <c:v>0.0013</c:v>
                </c:pt>
                <c:pt idx="214">
                  <c:v>0.0011</c:v>
                </c:pt>
                <c:pt idx="215">
                  <c:v>0.0013</c:v>
                </c:pt>
                <c:pt idx="216">
                  <c:v>0.0013</c:v>
                </c:pt>
                <c:pt idx="217">
                  <c:v>0.0012</c:v>
                </c:pt>
                <c:pt idx="218">
                  <c:v>0.0013</c:v>
                </c:pt>
                <c:pt idx="219">
                  <c:v>0.001</c:v>
                </c:pt>
                <c:pt idx="220">
                  <c:v>0.000900000000000002</c:v>
                </c:pt>
                <c:pt idx="221">
                  <c:v>0.0012</c:v>
                </c:pt>
                <c:pt idx="222">
                  <c:v>0.0015</c:v>
                </c:pt>
                <c:pt idx="223">
                  <c:v>0.0018</c:v>
                </c:pt>
                <c:pt idx="224">
                  <c:v>0.0021</c:v>
                </c:pt>
                <c:pt idx="225">
                  <c:v>0.0018</c:v>
                </c:pt>
                <c:pt idx="226">
                  <c:v>0.0013</c:v>
                </c:pt>
                <c:pt idx="227">
                  <c:v>0.0013</c:v>
                </c:pt>
                <c:pt idx="228">
                  <c:v>0.0014</c:v>
                </c:pt>
                <c:pt idx="229">
                  <c:v>0.0017</c:v>
                </c:pt>
                <c:pt idx="230">
                  <c:v>0.0019</c:v>
                </c:pt>
                <c:pt idx="231">
                  <c:v>0.0017</c:v>
                </c:pt>
                <c:pt idx="232">
                  <c:v>0.0014</c:v>
                </c:pt>
                <c:pt idx="233">
                  <c:v>0.0013</c:v>
                </c:pt>
                <c:pt idx="234">
                  <c:v>0.0014</c:v>
                </c:pt>
                <c:pt idx="235">
                  <c:v>0.0016</c:v>
                </c:pt>
                <c:pt idx="236">
                  <c:v>0.0016</c:v>
                </c:pt>
                <c:pt idx="237">
                  <c:v>0.0017</c:v>
                </c:pt>
                <c:pt idx="238">
                  <c:v>0.0017</c:v>
                </c:pt>
                <c:pt idx="239">
                  <c:v>0.0016</c:v>
                </c:pt>
                <c:pt idx="240">
                  <c:v>0.0015</c:v>
                </c:pt>
                <c:pt idx="241">
                  <c:v>0.0013</c:v>
                </c:pt>
                <c:pt idx="242">
                  <c:v>0.0012</c:v>
                </c:pt>
                <c:pt idx="243">
                  <c:v>0.0013</c:v>
                </c:pt>
                <c:pt idx="244">
                  <c:v>0.0016</c:v>
                </c:pt>
                <c:pt idx="245">
                  <c:v>0.0018</c:v>
                </c:pt>
                <c:pt idx="246">
                  <c:v>0.002</c:v>
                </c:pt>
                <c:pt idx="247">
                  <c:v>0.002</c:v>
                </c:pt>
                <c:pt idx="248">
                  <c:v>0.0017</c:v>
                </c:pt>
                <c:pt idx="249">
                  <c:v>0.0015</c:v>
                </c:pt>
                <c:pt idx="250">
                  <c:v>0.0016</c:v>
                </c:pt>
                <c:pt idx="251">
                  <c:v>0.0018</c:v>
                </c:pt>
                <c:pt idx="252">
                  <c:v>0.0017</c:v>
                </c:pt>
                <c:pt idx="253">
                  <c:v>0.0018</c:v>
                </c:pt>
                <c:pt idx="254">
                  <c:v>0.0018</c:v>
                </c:pt>
                <c:pt idx="255">
                  <c:v>0.0015</c:v>
                </c:pt>
                <c:pt idx="256">
                  <c:v>0.0015</c:v>
                </c:pt>
                <c:pt idx="257">
                  <c:v>0.0015</c:v>
                </c:pt>
                <c:pt idx="258">
                  <c:v>0.0015</c:v>
                </c:pt>
                <c:pt idx="259">
                  <c:v>0.0017</c:v>
                </c:pt>
                <c:pt idx="260">
                  <c:v>0.0018</c:v>
                </c:pt>
                <c:pt idx="261">
                  <c:v>0.0018</c:v>
                </c:pt>
                <c:pt idx="262">
                  <c:v>0.0019</c:v>
                </c:pt>
                <c:pt idx="263">
                  <c:v>0.002</c:v>
                </c:pt>
                <c:pt idx="264">
                  <c:v>0.0019</c:v>
                </c:pt>
                <c:pt idx="265">
                  <c:v>0.0016</c:v>
                </c:pt>
                <c:pt idx="266">
                  <c:v>0.0018</c:v>
                </c:pt>
                <c:pt idx="267">
                  <c:v>0.002</c:v>
                </c:pt>
                <c:pt idx="268">
                  <c:v>0.0021</c:v>
                </c:pt>
                <c:pt idx="269">
                  <c:v>0.0022</c:v>
                </c:pt>
                <c:pt idx="270">
                  <c:v>0.0021</c:v>
                </c:pt>
                <c:pt idx="271">
                  <c:v>0.0018</c:v>
                </c:pt>
                <c:pt idx="272">
                  <c:v>0.002</c:v>
                </c:pt>
                <c:pt idx="273">
                  <c:v>0.002</c:v>
                </c:pt>
                <c:pt idx="274">
                  <c:v>0.0018</c:v>
                </c:pt>
                <c:pt idx="275">
                  <c:v>0.0018</c:v>
                </c:pt>
                <c:pt idx="276">
                  <c:v>0.002</c:v>
                </c:pt>
                <c:pt idx="277">
                  <c:v>0.002</c:v>
                </c:pt>
                <c:pt idx="278">
                  <c:v>0.0022</c:v>
                </c:pt>
                <c:pt idx="279">
                  <c:v>0.0024</c:v>
                </c:pt>
                <c:pt idx="280">
                  <c:v>0.0022</c:v>
                </c:pt>
                <c:pt idx="281">
                  <c:v>0.0022</c:v>
                </c:pt>
                <c:pt idx="282">
                  <c:v>0.0022</c:v>
                </c:pt>
                <c:pt idx="283">
                  <c:v>0.0021</c:v>
                </c:pt>
                <c:pt idx="284">
                  <c:v>0.002</c:v>
                </c:pt>
                <c:pt idx="285">
                  <c:v>0.0024</c:v>
                </c:pt>
                <c:pt idx="286">
                  <c:v>0.0023</c:v>
                </c:pt>
                <c:pt idx="287">
                  <c:v>0.0018</c:v>
                </c:pt>
                <c:pt idx="288">
                  <c:v>0.0019</c:v>
                </c:pt>
                <c:pt idx="289">
                  <c:v>0.0018</c:v>
                </c:pt>
                <c:pt idx="290">
                  <c:v>0.0019</c:v>
                </c:pt>
                <c:pt idx="291">
                  <c:v>0.0023</c:v>
                </c:pt>
                <c:pt idx="292">
                  <c:v>0.0023</c:v>
                </c:pt>
                <c:pt idx="293">
                  <c:v>0.0023</c:v>
                </c:pt>
                <c:pt idx="294">
                  <c:v>0.0025</c:v>
                </c:pt>
                <c:pt idx="295">
                  <c:v>0.0026</c:v>
                </c:pt>
                <c:pt idx="296">
                  <c:v>0.0023</c:v>
                </c:pt>
                <c:pt idx="297">
                  <c:v>0.0022</c:v>
                </c:pt>
                <c:pt idx="298">
                  <c:v>0.0023</c:v>
                </c:pt>
                <c:pt idx="299">
                  <c:v>0.0024</c:v>
                </c:pt>
                <c:pt idx="300">
                  <c:v>0.0024</c:v>
                </c:pt>
                <c:pt idx="301">
                  <c:v>0.0024</c:v>
                </c:pt>
                <c:pt idx="302">
                  <c:v>0.0023</c:v>
                </c:pt>
                <c:pt idx="303">
                  <c:v>0.0023</c:v>
                </c:pt>
                <c:pt idx="304">
                  <c:v>0.0025</c:v>
                </c:pt>
                <c:pt idx="305">
                  <c:v>0.0025</c:v>
                </c:pt>
                <c:pt idx="306">
                  <c:v>0.0022</c:v>
                </c:pt>
                <c:pt idx="307">
                  <c:v>0.0023</c:v>
                </c:pt>
                <c:pt idx="308">
                  <c:v>0.0025</c:v>
                </c:pt>
                <c:pt idx="309">
                  <c:v>0.0025</c:v>
                </c:pt>
                <c:pt idx="310">
                  <c:v>0.0026</c:v>
                </c:pt>
                <c:pt idx="311">
                  <c:v>0.0028</c:v>
                </c:pt>
                <c:pt idx="312">
                  <c:v>0.0025</c:v>
                </c:pt>
                <c:pt idx="313">
                  <c:v>0.0024</c:v>
                </c:pt>
                <c:pt idx="314">
                  <c:v>0.0025</c:v>
                </c:pt>
                <c:pt idx="315">
                  <c:v>0.0027</c:v>
                </c:pt>
                <c:pt idx="316">
                  <c:v>0.0028</c:v>
                </c:pt>
                <c:pt idx="317">
                  <c:v>0.0031</c:v>
                </c:pt>
                <c:pt idx="318">
                  <c:v>0.003</c:v>
                </c:pt>
                <c:pt idx="319">
                  <c:v>0.0028</c:v>
                </c:pt>
                <c:pt idx="320">
                  <c:v>0.0028</c:v>
                </c:pt>
                <c:pt idx="321">
                  <c:v>0.0026</c:v>
                </c:pt>
                <c:pt idx="322">
                  <c:v>0.0026</c:v>
                </c:pt>
                <c:pt idx="323">
                  <c:v>0.0023</c:v>
                </c:pt>
                <c:pt idx="324">
                  <c:v>0.0027</c:v>
                </c:pt>
                <c:pt idx="325">
                  <c:v>0.0027</c:v>
                </c:pt>
                <c:pt idx="326">
                  <c:v>0.0022</c:v>
                </c:pt>
                <c:pt idx="327">
                  <c:v>0.0025</c:v>
                </c:pt>
                <c:pt idx="328">
                  <c:v>0.0025</c:v>
                </c:pt>
                <c:pt idx="329">
                  <c:v>0.0026</c:v>
                </c:pt>
                <c:pt idx="330">
                  <c:v>0.0032</c:v>
                </c:pt>
                <c:pt idx="331">
                  <c:v>0.0032</c:v>
                </c:pt>
                <c:pt idx="332">
                  <c:v>0.0031</c:v>
                </c:pt>
                <c:pt idx="333">
                  <c:v>0.0033</c:v>
                </c:pt>
                <c:pt idx="334">
                  <c:v>0.0034</c:v>
                </c:pt>
                <c:pt idx="335">
                  <c:v>0.0033</c:v>
                </c:pt>
                <c:pt idx="336">
                  <c:v>0.0032</c:v>
                </c:pt>
                <c:pt idx="337">
                  <c:v>0.0032</c:v>
                </c:pt>
                <c:pt idx="338">
                  <c:v>0.0032</c:v>
                </c:pt>
                <c:pt idx="339">
                  <c:v>0.0032</c:v>
                </c:pt>
                <c:pt idx="340">
                  <c:v>0.0032</c:v>
                </c:pt>
                <c:pt idx="341">
                  <c:v>0.0033</c:v>
                </c:pt>
                <c:pt idx="342">
                  <c:v>0.0031</c:v>
                </c:pt>
                <c:pt idx="343">
                  <c:v>0.0027</c:v>
                </c:pt>
                <c:pt idx="344">
                  <c:v>0.0027</c:v>
                </c:pt>
                <c:pt idx="345">
                  <c:v>0.0027</c:v>
                </c:pt>
                <c:pt idx="346">
                  <c:v>0.0028</c:v>
                </c:pt>
                <c:pt idx="347">
                  <c:v>0.0032</c:v>
                </c:pt>
                <c:pt idx="348">
                  <c:v>0.0031</c:v>
                </c:pt>
                <c:pt idx="349">
                  <c:v>0.003</c:v>
                </c:pt>
                <c:pt idx="350">
                  <c:v>0.0031</c:v>
                </c:pt>
                <c:pt idx="351">
                  <c:v>0.003</c:v>
                </c:pt>
                <c:pt idx="352">
                  <c:v>0.0031</c:v>
                </c:pt>
                <c:pt idx="353">
                  <c:v>0.0033</c:v>
                </c:pt>
                <c:pt idx="354">
                  <c:v>0.0034</c:v>
                </c:pt>
                <c:pt idx="355">
                  <c:v>0.0036</c:v>
                </c:pt>
                <c:pt idx="356">
                  <c:v>0.0037</c:v>
                </c:pt>
                <c:pt idx="357">
                  <c:v>0.0036</c:v>
                </c:pt>
                <c:pt idx="358">
                  <c:v>0.0035</c:v>
                </c:pt>
                <c:pt idx="359">
                  <c:v>0.0035</c:v>
                </c:pt>
                <c:pt idx="360">
                  <c:v>0.0034</c:v>
                </c:pt>
                <c:pt idx="361">
                  <c:v>0.0033</c:v>
                </c:pt>
                <c:pt idx="362">
                  <c:v>0.0034</c:v>
                </c:pt>
                <c:pt idx="363">
                  <c:v>0.0036</c:v>
                </c:pt>
                <c:pt idx="364">
                  <c:v>0.0036</c:v>
                </c:pt>
                <c:pt idx="365">
                  <c:v>0.0036</c:v>
                </c:pt>
                <c:pt idx="366">
                  <c:v>0.0036</c:v>
                </c:pt>
                <c:pt idx="367">
                  <c:v>0.0037</c:v>
                </c:pt>
                <c:pt idx="368">
                  <c:v>0.0036</c:v>
                </c:pt>
                <c:pt idx="369">
                  <c:v>0.0034</c:v>
                </c:pt>
                <c:pt idx="370">
                  <c:v>0.0035</c:v>
                </c:pt>
                <c:pt idx="371">
                  <c:v>0.0035</c:v>
                </c:pt>
                <c:pt idx="372">
                  <c:v>0.0035</c:v>
                </c:pt>
                <c:pt idx="373">
                  <c:v>0.0038</c:v>
                </c:pt>
                <c:pt idx="374">
                  <c:v>0.0036</c:v>
                </c:pt>
                <c:pt idx="375">
                  <c:v>0.0035</c:v>
                </c:pt>
                <c:pt idx="376">
                  <c:v>0.0035</c:v>
                </c:pt>
                <c:pt idx="377">
                  <c:v>0.0034</c:v>
                </c:pt>
                <c:pt idx="378">
                  <c:v>0.0034</c:v>
                </c:pt>
                <c:pt idx="379">
                  <c:v>0.0035</c:v>
                </c:pt>
                <c:pt idx="380">
                  <c:v>0.0035</c:v>
                </c:pt>
                <c:pt idx="381">
                  <c:v>0.0036</c:v>
                </c:pt>
                <c:pt idx="382">
                  <c:v>0.0037</c:v>
                </c:pt>
                <c:pt idx="383">
                  <c:v>0.0036</c:v>
                </c:pt>
                <c:pt idx="384">
                  <c:v>0.0036</c:v>
                </c:pt>
                <c:pt idx="385">
                  <c:v>0.0036</c:v>
                </c:pt>
                <c:pt idx="386">
                  <c:v>0.0036</c:v>
                </c:pt>
                <c:pt idx="387">
                  <c:v>0.0036</c:v>
                </c:pt>
                <c:pt idx="388">
                  <c:v>0.0038</c:v>
                </c:pt>
                <c:pt idx="389">
                  <c:v>0.0038</c:v>
                </c:pt>
                <c:pt idx="390">
                  <c:v>0.0038</c:v>
                </c:pt>
                <c:pt idx="391">
                  <c:v>0.0037</c:v>
                </c:pt>
                <c:pt idx="392">
                  <c:v>0.0038</c:v>
                </c:pt>
                <c:pt idx="393">
                  <c:v>0.0038</c:v>
                </c:pt>
                <c:pt idx="394">
                  <c:v>0.0037</c:v>
                </c:pt>
                <c:pt idx="395">
                  <c:v>0.0037</c:v>
                </c:pt>
                <c:pt idx="396">
                  <c:v>0.0036</c:v>
                </c:pt>
                <c:pt idx="397">
                  <c:v>0.0037</c:v>
                </c:pt>
                <c:pt idx="398">
                  <c:v>0.0039</c:v>
                </c:pt>
                <c:pt idx="399">
                  <c:v>0.0039</c:v>
                </c:pt>
                <c:pt idx="400">
                  <c:v>0.0038</c:v>
                </c:pt>
                <c:pt idx="401">
                  <c:v>0.0037</c:v>
                </c:pt>
                <c:pt idx="402">
                  <c:v>0.0036</c:v>
                </c:pt>
                <c:pt idx="403">
                  <c:v>0.0036</c:v>
                </c:pt>
                <c:pt idx="404">
                  <c:v>0.0038</c:v>
                </c:pt>
                <c:pt idx="405">
                  <c:v>0.0039</c:v>
                </c:pt>
                <c:pt idx="406">
                  <c:v>0.0041</c:v>
                </c:pt>
                <c:pt idx="407">
                  <c:v>0.0042</c:v>
                </c:pt>
                <c:pt idx="408">
                  <c:v>0.0042</c:v>
                </c:pt>
                <c:pt idx="409">
                  <c:v>0.0043</c:v>
                </c:pt>
                <c:pt idx="410">
                  <c:v>0.0045</c:v>
                </c:pt>
                <c:pt idx="411">
                  <c:v>0.0045</c:v>
                </c:pt>
                <c:pt idx="412">
                  <c:v>0.0045</c:v>
                </c:pt>
                <c:pt idx="413">
                  <c:v>0.0044</c:v>
                </c:pt>
                <c:pt idx="414">
                  <c:v>0.0045</c:v>
                </c:pt>
                <c:pt idx="415">
                  <c:v>0.0047</c:v>
                </c:pt>
                <c:pt idx="416">
                  <c:v>0.0046</c:v>
                </c:pt>
                <c:pt idx="417">
                  <c:v>0.0047</c:v>
                </c:pt>
                <c:pt idx="418">
                  <c:v>0.0047</c:v>
                </c:pt>
                <c:pt idx="419">
                  <c:v>0.0046</c:v>
                </c:pt>
                <c:pt idx="420">
                  <c:v>0.0045</c:v>
                </c:pt>
                <c:pt idx="421">
                  <c:v>0.0044</c:v>
                </c:pt>
                <c:pt idx="422">
                  <c:v>0.0045</c:v>
                </c:pt>
                <c:pt idx="423">
                  <c:v>0.0046</c:v>
                </c:pt>
                <c:pt idx="424">
                  <c:v>0.0048</c:v>
                </c:pt>
                <c:pt idx="425">
                  <c:v>0.00490000000000001</c:v>
                </c:pt>
                <c:pt idx="426">
                  <c:v>0.00490000000000001</c:v>
                </c:pt>
                <c:pt idx="427">
                  <c:v>0.0048</c:v>
                </c:pt>
                <c:pt idx="428">
                  <c:v>0.00490000000000001</c:v>
                </c:pt>
                <c:pt idx="429">
                  <c:v>0.0048</c:v>
                </c:pt>
                <c:pt idx="430">
                  <c:v>0.0047</c:v>
                </c:pt>
                <c:pt idx="431">
                  <c:v>0.0047</c:v>
                </c:pt>
                <c:pt idx="432">
                  <c:v>0.0046</c:v>
                </c:pt>
                <c:pt idx="433">
                  <c:v>0.0046</c:v>
                </c:pt>
                <c:pt idx="434">
                  <c:v>0.00490000000000001</c:v>
                </c:pt>
                <c:pt idx="435">
                  <c:v>0.00490000000000001</c:v>
                </c:pt>
                <c:pt idx="436">
                  <c:v>0.005</c:v>
                </c:pt>
                <c:pt idx="437">
                  <c:v>0.00490000000000001</c:v>
                </c:pt>
                <c:pt idx="438">
                  <c:v>0.0048</c:v>
                </c:pt>
                <c:pt idx="439">
                  <c:v>0.0048</c:v>
                </c:pt>
                <c:pt idx="440">
                  <c:v>0.0048</c:v>
                </c:pt>
                <c:pt idx="441">
                  <c:v>0.00490000000000001</c:v>
                </c:pt>
                <c:pt idx="442">
                  <c:v>0.0048</c:v>
                </c:pt>
                <c:pt idx="443">
                  <c:v>0.0047</c:v>
                </c:pt>
                <c:pt idx="444">
                  <c:v>0.0048</c:v>
                </c:pt>
                <c:pt idx="445">
                  <c:v>0.00490000000000001</c:v>
                </c:pt>
                <c:pt idx="446">
                  <c:v>0.0051</c:v>
                </c:pt>
                <c:pt idx="447">
                  <c:v>0.0053</c:v>
                </c:pt>
                <c:pt idx="448">
                  <c:v>0.0052</c:v>
                </c:pt>
                <c:pt idx="449">
                  <c:v>0.0052</c:v>
                </c:pt>
                <c:pt idx="450">
                  <c:v>0.005</c:v>
                </c:pt>
                <c:pt idx="451">
                  <c:v>0.00490000000000001</c:v>
                </c:pt>
                <c:pt idx="452">
                  <c:v>0.0051</c:v>
                </c:pt>
                <c:pt idx="453">
                  <c:v>0.0052</c:v>
                </c:pt>
                <c:pt idx="454">
                  <c:v>0.0052</c:v>
                </c:pt>
                <c:pt idx="455">
                  <c:v>0.0052</c:v>
                </c:pt>
                <c:pt idx="456">
                  <c:v>0.0051</c:v>
                </c:pt>
                <c:pt idx="457">
                  <c:v>0.0051</c:v>
                </c:pt>
                <c:pt idx="458">
                  <c:v>0.0052</c:v>
                </c:pt>
                <c:pt idx="459">
                  <c:v>0.0054</c:v>
                </c:pt>
                <c:pt idx="460">
                  <c:v>0.0055</c:v>
                </c:pt>
                <c:pt idx="461">
                  <c:v>0.0055</c:v>
                </c:pt>
                <c:pt idx="462">
                  <c:v>0.0055</c:v>
                </c:pt>
                <c:pt idx="463">
                  <c:v>0.0054</c:v>
                </c:pt>
                <c:pt idx="464">
                  <c:v>0.0054</c:v>
                </c:pt>
                <c:pt idx="465">
                  <c:v>0.0055</c:v>
                </c:pt>
                <c:pt idx="466">
                  <c:v>0.0055</c:v>
                </c:pt>
                <c:pt idx="467">
                  <c:v>0.0057</c:v>
                </c:pt>
                <c:pt idx="468">
                  <c:v>0.0057</c:v>
                </c:pt>
                <c:pt idx="469">
                  <c:v>0.0055</c:v>
                </c:pt>
                <c:pt idx="470">
                  <c:v>0.0056</c:v>
                </c:pt>
                <c:pt idx="471">
                  <c:v>0.0056</c:v>
                </c:pt>
                <c:pt idx="472">
                  <c:v>0.0056</c:v>
                </c:pt>
                <c:pt idx="473">
                  <c:v>0.0057</c:v>
                </c:pt>
                <c:pt idx="474">
                  <c:v>0.0058</c:v>
                </c:pt>
                <c:pt idx="475">
                  <c:v>0.006</c:v>
                </c:pt>
                <c:pt idx="476">
                  <c:v>0.00590000000000001</c:v>
                </c:pt>
                <c:pt idx="477">
                  <c:v>0.0057</c:v>
                </c:pt>
                <c:pt idx="478">
                  <c:v>0.0057</c:v>
                </c:pt>
                <c:pt idx="479">
                  <c:v>0.0058</c:v>
                </c:pt>
                <c:pt idx="480">
                  <c:v>0.00590000000000001</c:v>
                </c:pt>
                <c:pt idx="481">
                  <c:v>0.0061</c:v>
                </c:pt>
                <c:pt idx="482">
                  <c:v>0.0061</c:v>
                </c:pt>
                <c:pt idx="483">
                  <c:v>0.0061</c:v>
                </c:pt>
                <c:pt idx="484">
                  <c:v>0.0061</c:v>
                </c:pt>
                <c:pt idx="485">
                  <c:v>0.0062</c:v>
                </c:pt>
                <c:pt idx="486">
                  <c:v>0.0062</c:v>
                </c:pt>
                <c:pt idx="487">
                  <c:v>0.0064</c:v>
                </c:pt>
                <c:pt idx="488">
                  <c:v>0.0064</c:v>
                </c:pt>
                <c:pt idx="489">
                  <c:v>0.0064</c:v>
                </c:pt>
                <c:pt idx="490">
                  <c:v>0.0064</c:v>
                </c:pt>
                <c:pt idx="491">
                  <c:v>0.0064</c:v>
                </c:pt>
                <c:pt idx="492">
                  <c:v>0.0065</c:v>
                </c:pt>
                <c:pt idx="493">
                  <c:v>0.0067</c:v>
                </c:pt>
                <c:pt idx="494">
                  <c:v>0.0067</c:v>
                </c:pt>
                <c:pt idx="495">
                  <c:v>0.0064</c:v>
                </c:pt>
                <c:pt idx="496">
                  <c:v>0.0065</c:v>
                </c:pt>
                <c:pt idx="497">
                  <c:v>0.0064</c:v>
                </c:pt>
                <c:pt idx="498">
                  <c:v>0.0063</c:v>
                </c:pt>
                <c:pt idx="499">
                  <c:v>0.0064</c:v>
                </c:pt>
                <c:pt idx="500">
                  <c:v>0.0064</c:v>
                </c:pt>
                <c:pt idx="501">
                  <c:v>0.0067</c:v>
                </c:pt>
                <c:pt idx="502">
                  <c:v>0.00690000000000001</c:v>
                </c:pt>
                <c:pt idx="503">
                  <c:v>0.0072</c:v>
                </c:pt>
                <c:pt idx="504">
                  <c:v>0.0076</c:v>
                </c:pt>
                <c:pt idx="505">
                  <c:v>0.00750000000000001</c:v>
                </c:pt>
                <c:pt idx="506">
                  <c:v>0.00740000000000001</c:v>
                </c:pt>
                <c:pt idx="507">
                  <c:v>0.0073</c:v>
                </c:pt>
                <c:pt idx="508">
                  <c:v>0.0066</c:v>
                </c:pt>
                <c:pt idx="509">
                  <c:v>0.0068</c:v>
                </c:pt>
                <c:pt idx="510">
                  <c:v>0.007</c:v>
                </c:pt>
                <c:pt idx="511">
                  <c:v>0.0068</c:v>
                </c:pt>
                <c:pt idx="512">
                  <c:v>0.007</c:v>
                </c:pt>
                <c:pt idx="513">
                  <c:v>0.00690000000000001</c:v>
                </c:pt>
                <c:pt idx="514">
                  <c:v>0.0067</c:v>
                </c:pt>
                <c:pt idx="515">
                  <c:v>0.0064</c:v>
                </c:pt>
                <c:pt idx="516">
                  <c:v>0.0067</c:v>
                </c:pt>
                <c:pt idx="517">
                  <c:v>0.0076</c:v>
                </c:pt>
                <c:pt idx="518">
                  <c:v>0.0078</c:v>
                </c:pt>
                <c:pt idx="519">
                  <c:v>0.00860000000000001</c:v>
                </c:pt>
                <c:pt idx="520">
                  <c:v>0.00830000000000002</c:v>
                </c:pt>
                <c:pt idx="521">
                  <c:v>0.0076</c:v>
                </c:pt>
                <c:pt idx="522">
                  <c:v>0.00790000000000001</c:v>
                </c:pt>
                <c:pt idx="523">
                  <c:v>0.0081</c:v>
                </c:pt>
                <c:pt idx="524">
                  <c:v>0.00740000000000001</c:v>
                </c:pt>
                <c:pt idx="525">
                  <c:v>0.0072</c:v>
                </c:pt>
                <c:pt idx="526">
                  <c:v>0.0082</c:v>
                </c:pt>
                <c:pt idx="527">
                  <c:v>0.00860000000000001</c:v>
                </c:pt>
                <c:pt idx="528">
                  <c:v>0.0096</c:v>
                </c:pt>
                <c:pt idx="529">
                  <c:v>0.00980000000000002</c:v>
                </c:pt>
                <c:pt idx="530">
                  <c:v>0.00950000000000001</c:v>
                </c:pt>
                <c:pt idx="531">
                  <c:v>0.00860000000000001</c:v>
                </c:pt>
                <c:pt idx="532">
                  <c:v>0.0078</c:v>
                </c:pt>
                <c:pt idx="533">
                  <c:v>0.0084</c:v>
                </c:pt>
                <c:pt idx="534">
                  <c:v>0.0077</c:v>
                </c:pt>
                <c:pt idx="535">
                  <c:v>0.00890000000000001</c:v>
                </c:pt>
                <c:pt idx="536">
                  <c:v>0.0096</c:v>
                </c:pt>
                <c:pt idx="537">
                  <c:v>0.0096</c:v>
                </c:pt>
                <c:pt idx="538">
                  <c:v>0.00950000000000001</c:v>
                </c:pt>
                <c:pt idx="539">
                  <c:v>0.00860000000000001</c:v>
                </c:pt>
                <c:pt idx="540">
                  <c:v>0.0085</c:v>
                </c:pt>
                <c:pt idx="541">
                  <c:v>0.00880000000000001</c:v>
                </c:pt>
                <c:pt idx="542">
                  <c:v>0.0092</c:v>
                </c:pt>
                <c:pt idx="543">
                  <c:v>0.0084</c:v>
                </c:pt>
                <c:pt idx="544">
                  <c:v>0.0092</c:v>
                </c:pt>
                <c:pt idx="545">
                  <c:v>0.00830000000000002</c:v>
                </c:pt>
                <c:pt idx="546">
                  <c:v>0.00830000000000002</c:v>
                </c:pt>
                <c:pt idx="547">
                  <c:v>0.0097</c:v>
                </c:pt>
                <c:pt idx="548">
                  <c:v>0.0094</c:v>
                </c:pt>
                <c:pt idx="549">
                  <c:v>0.0097</c:v>
                </c:pt>
                <c:pt idx="550">
                  <c:v>0.0096</c:v>
                </c:pt>
                <c:pt idx="551">
                  <c:v>0.0087</c:v>
                </c:pt>
                <c:pt idx="552">
                  <c:v>0.0082</c:v>
                </c:pt>
                <c:pt idx="553">
                  <c:v>0.0078</c:v>
                </c:pt>
                <c:pt idx="554">
                  <c:v>0.00830000000000002</c:v>
                </c:pt>
                <c:pt idx="555">
                  <c:v>0.009</c:v>
                </c:pt>
                <c:pt idx="556">
                  <c:v>0.00950000000000001</c:v>
                </c:pt>
                <c:pt idx="557">
                  <c:v>0.0103</c:v>
                </c:pt>
                <c:pt idx="558">
                  <c:v>0.011</c:v>
                </c:pt>
                <c:pt idx="559">
                  <c:v>0.0107</c:v>
                </c:pt>
                <c:pt idx="560">
                  <c:v>0.0104</c:v>
                </c:pt>
                <c:pt idx="561">
                  <c:v>0.01</c:v>
                </c:pt>
                <c:pt idx="562">
                  <c:v>0.0092</c:v>
                </c:pt>
                <c:pt idx="563">
                  <c:v>0.00930000000000001</c:v>
                </c:pt>
                <c:pt idx="564">
                  <c:v>0.00980000000000002</c:v>
                </c:pt>
                <c:pt idx="565">
                  <c:v>0.00980000000000002</c:v>
                </c:pt>
                <c:pt idx="566">
                  <c:v>0.0099</c:v>
                </c:pt>
                <c:pt idx="567">
                  <c:v>0.01</c:v>
                </c:pt>
                <c:pt idx="568">
                  <c:v>0.0101</c:v>
                </c:pt>
                <c:pt idx="569">
                  <c:v>0.0101</c:v>
                </c:pt>
                <c:pt idx="570">
                  <c:v>0.0104</c:v>
                </c:pt>
                <c:pt idx="571">
                  <c:v>0.0108</c:v>
                </c:pt>
                <c:pt idx="572">
                  <c:v>0.0107</c:v>
                </c:pt>
                <c:pt idx="573">
                  <c:v>0.0105</c:v>
                </c:pt>
                <c:pt idx="574">
                  <c:v>0.0107</c:v>
                </c:pt>
                <c:pt idx="575">
                  <c:v>0.0105</c:v>
                </c:pt>
                <c:pt idx="576">
                  <c:v>0.0108</c:v>
                </c:pt>
                <c:pt idx="577">
                  <c:v>0.0113</c:v>
                </c:pt>
                <c:pt idx="578">
                  <c:v>0.0112</c:v>
                </c:pt>
                <c:pt idx="579">
                  <c:v>0.0114</c:v>
                </c:pt>
                <c:pt idx="580">
                  <c:v>0.0116</c:v>
                </c:pt>
                <c:pt idx="581">
                  <c:v>0.0116</c:v>
                </c:pt>
                <c:pt idx="582">
                  <c:v>0.0117</c:v>
                </c:pt>
                <c:pt idx="583">
                  <c:v>0.0116</c:v>
                </c:pt>
                <c:pt idx="584">
                  <c:v>0.0118</c:v>
                </c:pt>
                <c:pt idx="585">
                  <c:v>0.012</c:v>
                </c:pt>
                <c:pt idx="586">
                  <c:v>0.0122</c:v>
                </c:pt>
                <c:pt idx="587">
                  <c:v>0.0123</c:v>
                </c:pt>
                <c:pt idx="588">
                  <c:v>0.0119</c:v>
                </c:pt>
                <c:pt idx="589">
                  <c:v>0.0121</c:v>
                </c:pt>
                <c:pt idx="590">
                  <c:v>0.0122</c:v>
                </c:pt>
                <c:pt idx="591">
                  <c:v>0.0126</c:v>
                </c:pt>
                <c:pt idx="592">
                  <c:v>0.0132</c:v>
                </c:pt>
                <c:pt idx="593">
                  <c:v>0.012</c:v>
                </c:pt>
                <c:pt idx="594">
                  <c:v>0.0115</c:v>
                </c:pt>
                <c:pt idx="595">
                  <c:v>0.0129</c:v>
                </c:pt>
                <c:pt idx="596">
                  <c:v>0.0135</c:v>
                </c:pt>
                <c:pt idx="597">
                  <c:v>0.0129</c:v>
                </c:pt>
                <c:pt idx="598">
                  <c:v>0.0134</c:v>
                </c:pt>
                <c:pt idx="599">
                  <c:v>0.0131</c:v>
                </c:pt>
                <c:pt idx="600">
                  <c:v>0.0124</c:v>
                </c:pt>
                <c:pt idx="601">
                  <c:v>0.0123</c:v>
                </c:pt>
                <c:pt idx="602">
                  <c:v>0.0123</c:v>
                </c:pt>
                <c:pt idx="603">
                  <c:v>0.0143</c:v>
                </c:pt>
                <c:pt idx="604">
                  <c:v>0.0159</c:v>
                </c:pt>
                <c:pt idx="605">
                  <c:v>0.0194</c:v>
                </c:pt>
                <c:pt idx="606">
                  <c:v>0.0172</c:v>
                </c:pt>
                <c:pt idx="607">
                  <c:v>0.0135</c:v>
                </c:pt>
                <c:pt idx="608">
                  <c:v>0.0142</c:v>
                </c:pt>
                <c:pt idx="609">
                  <c:v>0.0135</c:v>
                </c:pt>
                <c:pt idx="610">
                  <c:v>0.0113</c:v>
                </c:pt>
                <c:pt idx="611">
                  <c:v>0.012</c:v>
                </c:pt>
                <c:pt idx="612">
                  <c:v>0.0149</c:v>
                </c:pt>
                <c:pt idx="613">
                  <c:v>0.0147</c:v>
                </c:pt>
                <c:pt idx="614">
                  <c:v>0.0159</c:v>
                </c:pt>
                <c:pt idx="615">
                  <c:v>0.0161</c:v>
                </c:pt>
                <c:pt idx="616">
                  <c:v>0.015</c:v>
                </c:pt>
                <c:pt idx="617">
                  <c:v>0.0147</c:v>
                </c:pt>
                <c:pt idx="618">
                  <c:v>0.0184</c:v>
                </c:pt>
                <c:pt idx="619">
                  <c:v>0.0184</c:v>
                </c:pt>
                <c:pt idx="620">
                  <c:v>0.0148</c:v>
                </c:pt>
                <c:pt idx="621">
                  <c:v>0.0159</c:v>
                </c:pt>
                <c:pt idx="622">
                  <c:v>0.016</c:v>
                </c:pt>
                <c:pt idx="623">
                  <c:v>0.0163</c:v>
                </c:pt>
                <c:pt idx="624">
                  <c:v>0.0176</c:v>
                </c:pt>
                <c:pt idx="625">
                  <c:v>0.0182</c:v>
                </c:pt>
                <c:pt idx="626">
                  <c:v>0.0189</c:v>
                </c:pt>
                <c:pt idx="627">
                  <c:v>0.019</c:v>
                </c:pt>
                <c:pt idx="628">
                  <c:v>0.018</c:v>
                </c:pt>
                <c:pt idx="629">
                  <c:v>0.0176</c:v>
                </c:pt>
                <c:pt idx="630">
                  <c:v>0.0175</c:v>
                </c:pt>
                <c:pt idx="631">
                  <c:v>0.0196</c:v>
                </c:pt>
                <c:pt idx="632">
                  <c:v>0.0197</c:v>
                </c:pt>
                <c:pt idx="633">
                  <c:v>0.018</c:v>
                </c:pt>
                <c:pt idx="634">
                  <c:v>0.018</c:v>
                </c:pt>
                <c:pt idx="635">
                  <c:v>0.0164</c:v>
                </c:pt>
                <c:pt idx="636">
                  <c:v>0.0165</c:v>
                </c:pt>
                <c:pt idx="637">
                  <c:v>0.0177</c:v>
                </c:pt>
                <c:pt idx="638">
                  <c:v>0.0173</c:v>
                </c:pt>
                <c:pt idx="639">
                  <c:v>0.0174</c:v>
                </c:pt>
                <c:pt idx="640">
                  <c:v>0.0178</c:v>
                </c:pt>
                <c:pt idx="641">
                  <c:v>0.018</c:v>
                </c:pt>
                <c:pt idx="642">
                  <c:v>0.0184</c:v>
                </c:pt>
                <c:pt idx="643">
                  <c:v>0.0187</c:v>
                </c:pt>
                <c:pt idx="644">
                  <c:v>0.0186</c:v>
                </c:pt>
                <c:pt idx="645">
                  <c:v>0.0187</c:v>
                </c:pt>
                <c:pt idx="646">
                  <c:v>0.0189</c:v>
                </c:pt>
                <c:pt idx="647">
                  <c:v>0.019</c:v>
                </c:pt>
                <c:pt idx="648">
                  <c:v>0.0191</c:v>
                </c:pt>
                <c:pt idx="649">
                  <c:v>0.0191</c:v>
                </c:pt>
                <c:pt idx="650">
                  <c:v>0.0194</c:v>
                </c:pt>
                <c:pt idx="651">
                  <c:v>0.0195</c:v>
                </c:pt>
                <c:pt idx="652">
                  <c:v>0.0199</c:v>
                </c:pt>
                <c:pt idx="653">
                  <c:v>0.02</c:v>
                </c:pt>
                <c:pt idx="654">
                  <c:v>0.0199</c:v>
                </c:pt>
                <c:pt idx="655">
                  <c:v>0.0201</c:v>
                </c:pt>
                <c:pt idx="656">
                  <c:v>0.0203</c:v>
                </c:pt>
                <c:pt idx="657">
                  <c:v>0.0203</c:v>
                </c:pt>
                <c:pt idx="658">
                  <c:v>0.0206</c:v>
                </c:pt>
                <c:pt idx="659">
                  <c:v>0.0207</c:v>
                </c:pt>
                <c:pt idx="660">
                  <c:v>0.0207</c:v>
                </c:pt>
                <c:pt idx="661">
                  <c:v>0.0209</c:v>
                </c:pt>
                <c:pt idx="662">
                  <c:v>0.0209</c:v>
                </c:pt>
                <c:pt idx="663">
                  <c:v>0.0211</c:v>
                </c:pt>
                <c:pt idx="664">
                  <c:v>0.021</c:v>
                </c:pt>
                <c:pt idx="665">
                  <c:v>0.0216</c:v>
                </c:pt>
                <c:pt idx="666">
                  <c:v>0.0218</c:v>
                </c:pt>
                <c:pt idx="667">
                  <c:v>0.0218</c:v>
                </c:pt>
                <c:pt idx="668">
                  <c:v>0.022</c:v>
                </c:pt>
                <c:pt idx="669">
                  <c:v>0.0219</c:v>
                </c:pt>
                <c:pt idx="670">
                  <c:v>0.022</c:v>
                </c:pt>
                <c:pt idx="671">
                  <c:v>0.022</c:v>
                </c:pt>
                <c:pt idx="672">
                  <c:v>0.0226</c:v>
                </c:pt>
                <c:pt idx="673">
                  <c:v>0.0229</c:v>
                </c:pt>
                <c:pt idx="674">
                  <c:v>0.0229</c:v>
                </c:pt>
                <c:pt idx="675">
                  <c:v>0.0228</c:v>
                </c:pt>
                <c:pt idx="676">
                  <c:v>0.0224</c:v>
                </c:pt>
                <c:pt idx="677">
                  <c:v>0.0222</c:v>
                </c:pt>
                <c:pt idx="678">
                  <c:v>0.0217</c:v>
                </c:pt>
                <c:pt idx="679">
                  <c:v>0.0219</c:v>
                </c:pt>
                <c:pt idx="680">
                  <c:v>0.0223</c:v>
                </c:pt>
                <c:pt idx="681">
                  <c:v>0.0225</c:v>
                </c:pt>
                <c:pt idx="682">
                  <c:v>0.0233</c:v>
                </c:pt>
                <c:pt idx="683">
                  <c:v>0.0235</c:v>
                </c:pt>
                <c:pt idx="684">
                  <c:v>0.0235</c:v>
                </c:pt>
                <c:pt idx="685">
                  <c:v>0.0238</c:v>
                </c:pt>
                <c:pt idx="686">
                  <c:v>0.0242</c:v>
                </c:pt>
                <c:pt idx="687">
                  <c:v>0.0234</c:v>
                </c:pt>
                <c:pt idx="688">
                  <c:v>0.0234</c:v>
                </c:pt>
                <c:pt idx="689">
                  <c:v>0.0238</c:v>
                </c:pt>
                <c:pt idx="690">
                  <c:v>0.0239</c:v>
                </c:pt>
                <c:pt idx="691">
                  <c:v>0.0243</c:v>
                </c:pt>
                <c:pt idx="692">
                  <c:v>0.0244</c:v>
                </c:pt>
                <c:pt idx="693">
                  <c:v>0.0244</c:v>
                </c:pt>
                <c:pt idx="694">
                  <c:v>0.0243</c:v>
                </c:pt>
                <c:pt idx="695">
                  <c:v>0.0248</c:v>
                </c:pt>
                <c:pt idx="696">
                  <c:v>0.0244</c:v>
                </c:pt>
                <c:pt idx="697">
                  <c:v>0.0237</c:v>
                </c:pt>
                <c:pt idx="698">
                  <c:v>0.0245</c:v>
                </c:pt>
                <c:pt idx="699">
                  <c:v>0.0249</c:v>
                </c:pt>
                <c:pt idx="700">
                  <c:v>0.0251</c:v>
                </c:pt>
                <c:pt idx="701">
                  <c:v>0.0254</c:v>
                </c:pt>
                <c:pt idx="702">
                  <c:v>0.0248</c:v>
                </c:pt>
                <c:pt idx="703">
                  <c:v>0.0245</c:v>
                </c:pt>
                <c:pt idx="704">
                  <c:v>0.0247</c:v>
                </c:pt>
                <c:pt idx="705">
                  <c:v>0.0249</c:v>
                </c:pt>
                <c:pt idx="706">
                  <c:v>0.025</c:v>
                </c:pt>
                <c:pt idx="707">
                  <c:v>0.0256</c:v>
                </c:pt>
                <c:pt idx="708">
                  <c:v>0.0261</c:v>
                </c:pt>
                <c:pt idx="709">
                  <c:v>0.0257</c:v>
                </c:pt>
                <c:pt idx="710">
                  <c:v>0.0256</c:v>
                </c:pt>
                <c:pt idx="711">
                  <c:v>0.0256</c:v>
                </c:pt>
                <c:pt idx="712">
                  <c:v>0.0258</c:v>
                </c:pt>
                <c:pt idx="713">
                  <c:v>0.0253</c:v>
                </c:pt>
                <c:pt idx="714">
                  <c:v>0.0253</c:v>
                </c:pt>
                <c:pt idx="715">
                  <c:v>0.0258</c:v>
                </c:pt>
                <c:pt idx="716">
                  <c:v>0.0255</c:v>
                </c:pt>
                <c:pt idx="717">
                  <c:v>0.0254</c:v>
                </c:pt>
                <c:pt idx="718">
                  <c:v>0.0257</c:v>
                </c:pt>
                <c:pt idx="719">
                  <c:v>0.0251</c:v>
                </c:pt>
                <c:pt idx="720">
                  <c:v>0.0255</c:v>
                </c:pt>
                <c:pt idx="721">
                  <c:v>0.0265</c:v>
                </c:pt>
                <c:pt idx="722">
                  <c:v>0.0264</c:v>
                </c:pt>
                <c:pt idx="723">
                  <c:v>0.0265</c:v>
                </c:pt>
                <c:pt idx="724">
                  <c:v>0.0264</c:v>
                </c:pt>
                <c:pt idx="725">
                  <c:v>0.0271</c:v>
                </c:pt>
                <c:pt idx="726">
                  <c:v>0.0264</c:v>
                </c:pt>
                <c:pt idx="727">
                  <c:v>0.026</c:v>
                </c:pt>
                <c:pt idx="728">
                  <c:v>0.0271</c:v>
                </c:pt>
                <c:pt idx="729">
                  <c:v>0.0271</c:v>
                </c:pt>
                <c:pt idx="730">
                  <c:v>0.0271</c:v>
                </c:pt>
                <c:pt idx="731">
                  <c:v>0.0274</c:v>
                </c:pt>
                <c:pt idx="732">
                  <c:v>0.0274</c:v>
                </c:pt>
                <c:pt idx="733">
                  <c:v>0.0272</c:v>
                </c:pt>
                <c:pt idx="734">
                  <c:v>0.0276</c:v>
                </c:pt>
                <c:pt idx="735">
                  <c:v>0.0277</c:v>
                </c:pt>
                <c:pt idx="736">
                  <c:v>0.0266</c:v>
                </c:pt>
                <c:pt idx="737">
                  <c:v>0.027</c:v>
                </c:pt>
                <c:pt idx="738">
                  <c:v>0.028</c:v>
                </c:pt>
                <c:pt idx="739">
                  <c:v>0.0275</c:v>
                </c:pt>
                <c:pt idx="740">
                  <c:v>0.0277</c:v>
                </c:pt>
                <c:pt idx="741">
                  <c:v>0.028</c:v>
                </c:pt>
                <c:pt idx="742">
                  <c:v>0.0283</c:v>
                </c:pt>
                <c:pt idx="743">
                  <c:v>0.0288</c:v>
                </c:pt>
                <c:pt idx="744">
                  <c:v>0.0291</c:v>
                </c:pt>
                <c:pt idx="745">
                  <c:v>0.0293</c:v>
                </c:pt>
                <c:pt idx="746">
                  <c:v>0.0289</c:v>
                </c:pt>
                <c:pt idx="747">
                  <c:v>0.0284</c:v>
                </c:pt>
                <c:pt idx="748">
                  <c:v>0.0283</c:v>
                </c:pt>
                <c:pt idx="749">
                  <c:v>0.0295</c:v>
                </c:pt>
                <c:pt idx="750">
                  <c:v>0.0303</c:v>
                </c:pt>
                <c:pt idx="751">
                  <c:v>0.031</c:v>
                </c:pt>
                <c:pt idx="752">
                  <c:v>0.0316</c:v>
                </c:pt>
                <c:pt idx="753">
                  <c:v>0.0306</c:v>
                </c:pt>
                <c:pt idx="754">
                  <c:v>0.0303</c:v>
                </c:pt>
                <c:pt idx="755">
                  <c:v>0.0311</c:v>
                </c:pt>
                <c:pt idx="756">
                  <c:v>0.0307</c:v>
                </c:pt>
                <c:pt idx="757">
                  <c:v>0.0306</c:v>
                </c:pt>
                <c:pt idx="758">
                  <c:v>0.031</c:v>
                </c:pt>
                <c:pt idx="759">
                  <c:v>0.0313</c:v>
                </c:pt>
                <c:pt idx="760">
                  <c:v>0.0318</c:v>
                </c:pt>
                <c:pt idx="761">
                  <c:v>0.032</c:v>
                </c:pt>
                <c:pt idx="762">
                  <c:v>0.0327</c:v>
                </c:pt>
                <c:pt idx="763">
                  <c:v>0.0328</c:v>
                </c:pt>
                <c:pt idx="764">
                  <c:v>0.0332</c:v>
                </c:pt>
                <c:pt idx="765">
                  <c:v>0.0339</c:v>
                </c:pt>
                <c:pt idx="766">
                  <c:v>0.0334</c:v>
                </c:pt>
                <c:pt idx="767">
                  <c:v>0.0338</c:v>
                </c:pt>
                <c:pt idx="768">
                  <c:v>0.0332</c:v>
                </c:pt>
                <c:pt idx="769">
                  <c:v>0.0331</c:v>
                </c:pt>
                <c:pt idx="770">
                  <c:v>0.0348</c:v>
                </c:pt>
                <c:pt idx="771">
                  <c:v>0.0353</c:v>
                </c:pt>
                <c:pt idx="772">
                  <c:v>0.0367</c:v>
                </c:pt>
                <c:pt idx="773">
                  <c:v>0.0374</c:v>
                </c:pt>
                <c:pt idx="774">
                  <c:v>0.0372</c:v>
                </c:pt>
                <c:pt idx="775">
                  <c:v>0.0379</c:v>
                </c:pt>
                <c:pt idx="776">
                  <c:v>0.0394</c:v>
                </c:pt>
                <c:pt idx="777">
                  <c:v>0.0397</c:v>
                </c:pt>
                <c:pt idx="778">
                  <c:v>0.0393</c:v>
                </c:pt>
                <c:pt idx="779">
                  <c:v>0.0403</c:v>
                </c:pt>
                <c:pt idx="780">
                  <c:v>0.0405</c:v>
                </c:pt>
                <c:pt idx="781">
                  <c:v>0.0406</c:v>
                </c:pt>
                <c:pt idx="782">
                  <c:v>0.0409</c:v>
                </c:pt>
                <c:pt idx="783">
                  <c:v>0.0418</c:v>
                </c:pt>
                <c:pt idx="784">
                  <c:v>0.0417</c:v>
                </c:pt>
                <c:pt idx="785">
                  <c:v>0.0423</c:v>
                </c:pt>
                <c:pt idx="786">
                  <c:v>0.0434</c:v>
                </c:pt>
                <c:pt idx="787">
                  <c:v>0.0434</c:v>
                </c:pt>
                <c:pt idx="788">
                  <c:v>0.0442</c:v>
                </c:pt>
                <c:pt idx="789">
                  <c:v>0.045</c:v>
                </c:pt>
                <c:pt idx="790">
                  <c:v>0.0451</c:v>
                </c:pt>
                <c:pt idx="791">
                  <c:v>0.0448</c:v>
                </c:pt>
                <c:pt idx="792">
                  <c:v>0.0461</c:v>
                </c:pt>
                <c:pt idx="793">
                  <c:v>0.0475</c:v>
                </c:pt>
                <c:pt idx="794">
                  <c:v>0.0487</c:v>
                </c:pt>
                <c:pt idx="795">
                  <c:v>0.0506</c:v>
                </c:pt>
                <c:pt idx="796">
                  <c:v>0.0514</c:v>
                </c:pt>
                <c:pt idx="797">
                  <c:v>0.0522</c:v>
                </c:pt>
                <c:pt idx="798">
                  <c:v>0.0517</c:v>
                </c:pt>
                <c:pt idx="799">
                  <c:v>0.0516</c:v>
                </c:pt>
                <c:pt idx="800">
                  <c:v>0.053</c:v>
                </c:pt>
                <c:pt idx="801">
                  <c:v>0.0534</c:v>
                </c:pt>
                <c:pt idx="802">
                  <c:v>0.0552</c:v>
                </c:pt>
                <c:pt idx="803">
                  <c:v>0.0558</c:v>
                </c:pt>
                <c:pt idx="804">
                  <c:v>0.0556</c:v>
                </c:pt>
                <c:pt idx="805">
                  <c:v>0.0569</c:v>
                </c:pt>
                <c:pt idx="806">
                  <c:v>0.0575</c:v>
                </c:pt>
                <c:pt idx="807">
                  <c:v>0.0578</c:v>
                </c:pt>
                <c:pt idx="808">
                  <c:v>0.0586</c:v>
                </c:pt>
                <c:pt idx="809">
                  <c:v>0.0585</c:v>
                </c:pt>
                <c:pt idx="810">
                  <c:v>0.0596</c:v>
                </c:pt>
                <c:pt idx="811">
                  <c:v>0.0586</c:v>
                </c:pt>
                <c:pt idx="812">
                  <c:v>0.0587</c:v>
                </c:pt>
                <c:pt idx="813">
                  <c:v>0.0605</c:v>
                </c:pt>
                <c:pt idx="814">
                  <c:v>0.0619</c:v>
                </c:pt>
                <c:pt idx="815">
                  <c:v>0.0631</c:v>
                </c:pt>
                <c:pt idx="816">
                  <c:v>0.0634</c:v>
                </c:pt>
                <c:pt idx="817">
                  <c:v>0.0656</c:v>
                </c:pt>
                <c:pt idx="818">
                  <c:v>0.0667</c:v>
                </c:pt>
                <c:pt idx="819">
                  <c:v>0.0672</c:v>
                </c:pt>
                <c:pt idx="820">
                  <c:v>0.0679</c:v>
                </c:pt>
                <c:pt idx="821">
                  <c:v>0.0676</c:v>
                </c:pt>
                <c:pt idx="822">
                  <c:v>0.068</c:v>
                </c:pt>
                <c:pt idx="823">
                  <c:v>0.0703000000000001</c:v>
                </c:pt>
                <c:pt idx="824">
                  <c:v>0.0719</c:v>
                </c:pt>
                <c:pt idx="825">
                  <c:v>0.0737</c:v>
                </c:pt>
                <c:pt idx="826">
                  <c:v>0.0746</c:v>
                </c:pt>
                <c:pt idx="827">
                  <c:v>0.0767</c:v>
                </c:pt>
                <c:pt idx="828">
                  <c:v>0.0771</c:v>
                </c:pt>
                <c:pt idx="829">
                  <c:v>0.0764</c:v>
                </c:pt>
                <c:pt idx="830">
                  <c:v>0.0768</c:v>
                </c:pt>
                <c:pt idx="831">
                  <c:v>0.078</c:v>
                </c:pt>
                <c:pt idx="832">
                  <c:v>0.0793000000000001</c:v>
                </c:pt>
                <c:pt idx="833">
                  <c:v>0.0794000000000001</c:v>
                </c:pt>
                <c:pt idx="834">
                  <c:v>0.0798000000000001</c:v>
                </c:pt>
                <c:pt idx="835">
                  <c:v>0.0785</c:v>
                </c:pt>
                <c:pt idx="836">
                  <c:v>0.0789</c:v>
                </c:pt>
                <c:pt idx="837">
                  <c:v>0.0805000000000001</c:v>
                </c:pt>
                <c:pt idx="838">
                  <c:v>0.0827</c:v>
                </c:pt>
                <c:pt idx="839">
                  <c:v>0.0852</c:v>
                </c:pt>
                <c:pt idx="840">
                  <c:v>0.0861</c:v>
                </c:pt>
                <c:pt idx="841">
                  <c:v>0.086</c:v>
                </c:pt>
                <c:pt idx="842">
                  <c:v>0.0875</c:v>
                </c:pt>
                <c:pt idx="843">
                  <c:v>0.0875</c:v>
                </c:pt>
                <c:pt idx="844">
                  <c:v>0.0879</c:v>
                </c:pt>
                <c:pt idx="845">
                  <c:v>0.0878</c:v>
                </c:pt>
                <c:pt idx="846">
                  <c:v>0.0859</c:v>
                </c:pt>
                <c:pt idx="847">
                  <c:v>0.0862</c:v>
                </c:pt>
                <c:pt idx="848">
                  <c:v>0.0886000000000001</c:v>
                </c:pt>
                <c:pt idx="849">
                  <c:v>0.0887000000000002</c:v>
                </c:pt>
                <c:pt idx="850">
                  <c:v>0.0896000000000001</c:v>
                </c:pt>
                <c:pt idx="851">
                  <c:v>0.0907</c:v>
                </c:pt>
                <c:pt idx="852">
                  <c:v>0.0884</c:v>
                </c:pt>
                <c:pt idx="853">
                  <c:v>0.0906</c:v>
                </c:pt>
                <c:pt idx="854">
                  <c:v>0.092</c:v>
                </c:pt>
                <c:pt idx="855">
                  <c:v>0.0916</c:v>
                </c:pt>
                <c:pt idx="856">
                  <c:v>0.0925</c:v>
                </c:pt>
                <c:pt idx="857">
                  <c:v>0.091</c:v>
                </c:pt>
                <c:pt idx="858">
                  <c:v>0.0909</c:v>
                </c:pt>
                <c:pt idx="859">
                  <c:v>0.0935000000000001</c:v>
                </c:pt>
                <c:pt idx="860">
                  <c:v>0.0966</c:v>
                </c:pt>
                <c:pt idx="861">
                  <c:v>0.0941</c:v>
                </c:pt>
                <c:pt idx="862">
                  <c:v>0.0935000000000001</c:v>
                </c:pt>
                <c:pt idx="863">
                  <c:v>0.0918</c:v>
                </c:pt>
                <c:pt idx="864">
                  <c:v>0.09</c:v>
                </c:pt>
                <c:pt idx="865">
                  <c:v>0.0929</c:v>
                </c:pt>
                <c:pt idx="866">
                  <c:v>0.0929</c:v>
                </c:pt>
                <c:pt idx="867">
                  <c:v>0.0929</c:v>
                </c:pt>
                <c:pt idx="868">
                  <c:v>0.0935000000000001</c:v>
                </c:pt>
                <c:pt idx="869">
                  <c:v>0.0954</c:v>
                </c:pt>
                <c:pt idx="870">
                  <c:v>0.0965</c:v>
                </c:pt>
                <c:pt idx="871">
                  <c:v>0.0977</c:v>
                </c:pt>
                <c:pt idx="872">
                  <c:v>0.1012</c:v>
                </c:pt>
                <c:pt idx="873">
                  <c:v>0.1019</c:v>
                </c:pt>
                <c:pt idx="874">
                  <c:v>0.0986000000000001</c:v>
                </c:pt>
                <c:pt idx="875">
                  <c:v>0.0975</c:v>
                </c:pt>
                <c:pt idx="876">
                  <c:v>0.097</c:v>
                </c:pt>
                <c:pt idx="877">
                  <c:v>0.0981</c:v>
                </c:pt>
                <c:pt idx="878">
                  <c:v>0.0987000000000001</c:v>
                </c:pt>
                <c:pt idx="879">
                  <c:v>0.1</c:v>
                </c:pt>
                <c:pt idx="880">
                  <c:v>0.0980000000000001</c:v>
                </c:pt>
                <c:pt idx="881">
                  <c:v>0.0975</c:v>
                </c:pt>
                <c:pt idx="882">
                  <c:v>0.101</c:v>
                </c:pt>
                <c:pt idx="883">
                  <c:v>0.0995000000000002</c:v>
                </c:pt>
                <c:pt idx="884">
                  <c:v>0.0987000000000001</c:v>
                </c:pt>
                <c:pt idx="885">
                  <c:v>0.1001</c:v>
                </c:pt>
                <c:pt idx="886">
                  <c:v>0.1011</c:v>
                </c:pt>
                <c:pt idx="887">
                  <c:v>0.1013</c:v>
                </c:pt>
                <c:pt idx="888">
                  <c:v>0.102</c:v>
                </c:pt>
                <c:pt idx="889">
                  <c:v>0.1018</c:v>
                </c:pt>
                <c:pt idx="890">
                  <c:v>0.1008</c:v>
                </c:pt>
                <c:pt idx="891">
                  <c:v>0.1029</c:v>
                </c:pt>
                <c:pt idx="892">
                  <c:v>0.1027</c:v>
                </c:pt>
                <c:pt idx="893">
                  <c:v>0.1027</c:v>
                </c:pt>
                <c:pt idx="894">
                  <c:v>0.1035</c:v>
                </c:pt>
                <c:pt idx="895">
                  <c:v>0.1026</c:v>
                </c:pt>
                <c:pt idx="896">
                  <c:v>0.1027</c:v>
                </c:pt>
                <c:pt idx="897">
                  <c:v>0.1017</c:v>
                </c:pt>
                <c:pt idx="898">
                  <c:v>0.1028</c:v>
                </c:pt>
                <c:pt idx="899">
                  <c:v>0.1041</c:v>
                </c:pt>
                <c:pt idx="900">
                  <c:v>0.1039</c:v>
                </c:pt>
                <c:pt idx="901">
                  <c:v>0.1038</c:v>
                </c:pt>
                <c:pt idx="902">
                  <c:v>0.1032</c:v>
                </c:pt>
                <c:pt idx="903">
                  <c:v>0.1027</c:v>
                </c:pt>
                <c:pt idx="904">
                  <c:v>0.1039</c:v>
                </c:pt>
                <c:pt idx="905">
                  <c:v>0.1037</c:v>
                </c:pt>
                <c:pt idx="906">
                  <c:v>0.1044</c:v>
                </c:pt>
                <c:pt idx="907">
                  <c:v>0.1049</c:v>
                </c:pt>
                <c:pt idx="908">
                  <c:v>0.1046</c:v>
                </c:pt>
                <c:pt idx="909">
                  <c:v>0.1047</c:v>
                </c:pt>
                <c:pt idx="910">
                  <c:v>0.1037</c:v>
                </c:pt>
                <c:pt idx="911">
                  <c:v>0.1035</c:v>
                </c:pt>
                <c:pt idx="912">
                  <c:v>0.1041</c:v>
                </c:pt>
                <c:pt idx="913">
                  <c:v>0.1043</c:v>
                </c:pt>
                <c:pt idx="914">
                  <c:v>0.1045</c:v>
                </c:pt>
                <c:pt idx="915">
                  <c:v>0.1049</c:v>
                </c:pt>
                <c:pt idx="916">
                  <c:v>0.1053</c:v>
                </c:pt>
                <c:pt idx="917">
                  <c:v>0.106</c:v>
                </c:pt>
                <c:pt idx="918">
                  <c:v>0.1059</c:v>
                </c:pt>
                <c:pt idx="919">
                  <c:v>0.1059</c:v>
                </c:pt>
                <c:pt idx="920">
                  <c:v>0.1056</c:v>
                </c:pt>
                <c:pt idx="921">
                  <c:v>0.1055</c:v>
                </c:pt>
                <c:pt idx="922">
                  <c:v>0.1059</c:v>
                </c:pt>
                <c:pt idx="923">
                  <c:v>0.1061</c:v>
                </c:pt>
                <c:pt idx="924">
                  <c:v>0.1063</c:v>
                </c:pt>
                <c:pt idx="925">
                  <c:v>0.1066</c:v>
                </c:pt>
                <c:pt idx="926">
                  <c:v>0.1068</c:v>
                </c:pt>
                <c:pt idx="927">
                  <c:v>0.1072</c:v>
                </c:pt>
                <c:pt idx="928">
                  <c:v>0.1078</c:v>
                </c:pt>
                <c:pt idx="929">
                  <c:v>0.1081</c:v>
                </c:pt>
                <c:pt idx="930">
                  <c:v>0.1084</c:v>
                </c:pt>
                <c:pt idx="931">
                  <c:v>0.1086</c:v>
                </c:pt>
                <c:pt idx="932">
                  <c:v>0.1086</c:v>
                </c:pt>
                <c:pt idx="933">
                  <c:v>0.1087</c:v>
                </c:pt>
                <c:pt idx="934">
                  <c:v>0.1089</c:v>
                </c:pt>
                <c:pt idx="935">
                  <c:v>0.1089</c:v>
                </c:pt>
                <c:pt idx="936">
                  <c:v>0.1089</c:v>
                </c:pt>
                <c:pt idx="937">
                  <c:v>0.1087</c:v>
                </c:pt>
                <c:pt idx="938">
                  <c:v>0.1085</c:v>
                </c:pt>
                <c:pt idx="939">
                  <c:v>0.1083</c:v>
                </c:pt>
                <c:pt idx="940">
                  <c:v>0.1082</c:v>
                </c:pt>
                <c:pt idx="941">
                  <c:v>0.1086</c:v>
                </c:pt>
                <c:pt idx="942">
                  <c:v>0.1095</c:v>
                </c:pt>
                <c:pt idx="943">
                  <c:v>0.1092</c:v>
                </c:pt>
                <c:pt idx="944">
                  <c:v>0.1089</c:v>
                </c:pt>
                <c:pt idx="945">
                  <c:v>0.1091</c:v>
                </c:pt>
                <c:pt idx="946">
                  <c:v>0.1093</c:v>
                </c:pt>
                <c:pt idx="947">
                  <c:v>0.1102</c:v>
                </c:pt>
                <c:pt idx="948">
                  <c:v>0.1089</c:v>
                </c:pt>
                <c:pt idx="949">
                  <c:v>0.1086</c:v>
                </c:pt>
                <c:pt idx="950">
                  <c:v>0.1095</c:v>
                </c:pt>
                <c:pt idx="951">
                  <c:v>0.1087</c:v>
                </c:pt>
                <c:pt idx="952">
                  <c:v>0.109</c:v>
                </c:pt>
                <c:pt idx="953">
                  <c:v>0.1089</c:v>
                </c:pt>
                <c:pt idx="954">
                  <c:v>0.1092</c:v>
                </c:pt>
                <c:pt idx="955">
                  <c:v>0.1095</c:v>
                </c:pt>
                <c:pt idx="956">
                  <c:v>0.1115</c:v>
                </c:pt>
                <c:pt idx="957">
                  <c:v>0.1097</c:v>
                </c:pt>
                <c:pt idx="958">
                  <c:v>0.1068</c:v>
                </c:pt>
                <c:pt idx="959">
                  <c:v>0.1068</c:v>
                </c:pt>
                <c:pt idx="960">
                  <c:v>0.1064</c:v>
                </c:pt>
                <c:pt idx="961">
                  <c:v>0.1085</c:v>
                </c:pt>
                <c:pt idx="962">
                  <c:v>0.1098</c:v>
                </c:pt>
                <c:pt idx="963">
                  <c:v>0.1101</c:v>
                </c:pt>
                <c:pt idx="964">
                  <c:v>0.1078</c:v>
                </c:pt>
                <c:pt idx="965">
                  <c:v>0.1038</c:v>
                </c:pt>
                <c:pt idx="966">
                  <c:v>0.1038</c:v>
                </c:pt>
                <c:pt idx="967">
                  <c:v>0.1013</c:v>
                </c:pt>
                <c:pt idx="968">
                  <c:v>0.1019</c:v>
                </c:pt>
                <c:pt idx="969">
                  <c:v>0.1021</c:v>
                </c:pt>
                <c:pt idx="970">
                  <c:v>0.1023</c:v>
                </c:pt>
                <c:pt idx="971">
                  <c:v>0.1053</c:v>
                </c:pt>
                <c:pt idx="972">
                  <c:v>0.1047</c:v>
                </c:pt>
                <c:pt idx="973">
                  <c:v>0.1071</c:v>
                </c:pt>
                <c:pt idx="974">
                  <c:v>0.1062</c:v>
                </c:pt>
                <c:pt idx="975">
                  <c:v>0.1079</c:v>
                </c:pt>
                <c:pt idx="976">
                  <c:v>0.1108</c:v>
                </c:pt>
                <c:pt idx="977">
                  <c:v>0.1061</c:v>
                </c:pt>
                <c:pt idx="978">
                  <c:v>0.1059</c:v>
                </c:pt>
                <c:pt idx="979">
                  <c:v>0.1044</c:v>
                </c:pt>
                <c:pt idx="980">
                  <c:v>0.1024</c:v>
                </c:pt>
                <c:pt idx="981">
                  <c:v>0.1046</c:v>
                </c:pt>
                <c:pt idx="982">
                  <c:v>0.1037</c:v>
                </c:pt>
                <c:pt idx="983">
                  <c:v>0.102</c:v>
                </c:pt>
                <c:pt idx="984">
                  <c:v>0.1061</c:v>
                </c:pt>
                <c:pt idx="985">
                  <c:v>0.1092</c:v>
                </c:pt>
                <c:pt idx="986">
                  <c:v>0.1029</c:v>
                </c:pt>
                <c:pt idx="987">
                  <c:v>0.0991</c:v>
                </c:pt>
                <c:pt idx="988">
                  <c:v>0.1</c:v>
                </c:pt>
                <c:pt idx="989">
                  <c:v>0.103</c:v>
                </c:pt>
                <c:pt idx="990">
                  <c:v>0.1014</c:v>
                </c:pt>
                <c:pt idx="991">
                  <c:v>0.1032</c:v>
                </c:pt>
                <c:pt idx="992">
                  <c:v>0.101</c:v>
                </c:pt>
                <c:pt idx="993">
                  <c:v>0.0947</c:v>
                </c:pt>
                <c:pt idx="994">
                  <c:v>0.0988000000000001</c:v>
                </c:pt>
                <c:pt idx="995">
                  <c:v>0.0976</c:v>
                </c:pt>
                <c:pt idx="996">
                  <c:v>0.1019</c:v>
                </c:pt>
                <c:pt idx="997">
                  <c:v>0.1036</c:v>
                </c:pt>
                <c:pt idx="998">
                  <c:v>0.1119</c:v>
                </c:pt>
                <c:pt idx="999">
                  <c:v>0.1094</c:v>
                </c:pt>
                <c:pt idx="1000">
                  <c:v>0.1001</c:v>
                </c:pt>
                <c:pt idx="1001">
                  <c:v>0.0971</c:v>
                </c:pt>
                <c:pt idx="1002">
                  <c:v>0.1024</c:v>
                </c:pt>
                <c:pt idx="1003">
                  <c:v>0.1115</c:v>
                </c:pt>
                <c:pt idx="1004">
                  <c:v>0.1086</c:v>
                </c:pt>
                <c:pt idx="1005">
                  <c:v>0.1064</c:v>
                </c:pt>
                <c:pt idx="1006">
                  <c:v>0.0909</c:v>
                </c:pt>
                <c:pt idx="1007">
                  <c:v>0.087</c:v>
                </c:pt>
                <c:pt idx="1008">
                  <c:v>0.1012</c:v>
                </c:pt>
                <c:pt idx="1009">
                  <c:v>0.0939000000000002</c:v>
                </c:pt>
                <c:pt idx="1010">
                  <c:v>0.0936000000000001</c:v>
                </c:pt>
                <c:pt idx="1011">
                  <c:v>0.0956</c:v>
                </c:pt>
                <c:pt idx="1012">
                  <c:v>0.0811</c:v>
                </c:pt>
                <c:pt idx="1013">
                  <c:v>0.0799000000000001</c:v>
                </c:pt>
                <c:pt idx="1014">
                  <c:v>0.0753</c:v>
                </c:pt>
                <c:pt idx="1015">
                  <c:v>0.087</c:v>
                </c:pt>
                <c:pt idx="1016">
                  <c:v>0.0959</c:v>
                </c:pt>
                <c:pt idx="1017">
                  <c:v>0.0921</c:v>
                </c:pt>
                <c:pt idx="1018">
                  <c:v>0.1006</c:v>
                </c:pt>
                <c:pt idx="1019">
                  <c:v>0.1039</c:v>
                </c:pt>
                <c:pt idx="1020">
                  <c:v>0.1042</c:v>
                </c:pt>
                <c:pt idx="1021">
                  <c:v>0.1093</c:v>
                </c:pt>
                <c:pt idx="1022">
                  <c:v>0.1069</c:v>
                </c:pt>
                <c:pt idx="1023">
                  <c:v>0.1034</c:v>
                </c:pt>
                <c:pt idx="1024">
                  <c:v>0.1038</c:v>
                </c:pt>
                <c:pt idx="1025">
                  <c:v>0.1112</c:v>
                </c:pt>
                <c:pt idx="1026">
                  <c:v>0.1189</c:v>
                </c:pt>
                <c:pt idx="1027">
                  <c:v>0.1097</c:v>
                </c:pt>
                <c:pt idx="1028">
                  <c:v>0.1082</c:v>
                </c:pt>
                <c:pt idx="1029">
                  <c:v>0.117</c:v>
                </c:pt>
                <c:pt idx="1030">
                  <c:v>0.1216</c:v>
                </c:pt>
                <c:pt idx="1031">
                  <c:v>0.1251</c:v>
                </c:pt>
                <c:pt idx="1032">
                  <c:v>0.129</c:v>
                </c:pt>
                <c:pt idx="1033">
                  <c:v>0.1382</c:v>
                </c:pt>
                <c:pt idx="1034">
                  <c:v>0.1272</c:v>
                </c:pt>
                <c:pt idx="1035">
                  <c:v>0.1266</c:v>
                </c:pt>
                <c:pt idx="1036">
                  <c:v>0.1333</c:v>
                </c:pt>
                <c:pt idx="1037">
                  <c:v>0.1272</c:v>
                </c:pt>
                <c:pt idx="1038">
                  <c:v>0.1346</c:v>
                </c:pt>
                <c:pt idx="1039">
                  <c:v>0.1297</c:v>
                </c:pt>
                <c:pt idx="1040">
                  <c:v>0.1204</c:v>
                </c:pt>
                <c:pt idx="1041">
                  <c:v>0.1211</c:v>
                </c:pt>
                <c:pt idx="1042">
                  <c:v>0.121</c:v>
                </c:pt>
                <c:pt idx="1043">
                  <c:v>0.1297</c:v>
                </c:pt>
                <c:pt idx="1044">
                  <c:v>0.1386</c:v>
                </c:pt>
                <c:pt idx="1045">
                  <c:v>0.1457</c:v>
                </c:pt>
                <c:pt idx="1046">
                  <c:v>0.1563</c:v>
                </c:pt>
                <c:pt idx="1047">
                  <c:v>0.1538</c:v>
                </c:pt>
                <c:pt idx="1048">
                  <c:v>0.1476</c:v>
                </c:pt>
                <c:pt idx="1049">
                  <c:v>0.1406</c:v>
                </c:pt>
                <c:pt idx="1050">
                  <c:v>0.1359</c:v>
                </c:pt>
                <c:pt idx="1051">
                  <c:v>0.1423</c:v>
                </c:pt>
                <c:pt idx="1052">
                  <c:v>0.1553</c:v>
                </c:pt>
                <c:pt idx="1053">
                  <c:v>0.1711</c:v>
                </c:pt>
                <c:pt idx="1054">
                  <c:v>0.1689</c:v>
                </c:pt>
                <c:pt idx="1055">
                  <c:v>0.1698</c:v>
                </c:pt>
                <c:pt idx="1056">
                  <c:v>0.1641</c:v>
                </c:pt>
                <c:pt idx="1057">
                  <c:v>0.1573</c:v>
                </c:pt>
                <c:pt idx="1058">
                  <c:v>0.1678</c:v>
                </c:pt>
                <c:pt idx="1059">
                  <c:v>0.1735</c:v>
                </c:pt>
                <c:pt idx="1060">
                  <c:v>0.1772</c:v>
                </c:pt>
                <c:pt idx="1061">
                  <c:v>0.1832</c:v>
                </c:pt>
                <c:pt idx="1062">
                  <c:v>0.1842</c:v>
                </c:pt>
                <c:pt idx="1063">
                  <c:v>0.179</c:v>
                </c:pt>
                <c:pt idx="1064">
                  <c:v>0.1832</c:v>
                </c:pt>
                <c:pt idx="1065">
                  <c:v>0.1815</c:v>
                </c:pt>
                <c:pt idx="1066">
                  <c:v>0.179</c:v>
                </c:pt>
                <c:pt idx="1067">
                  <c:v>0.1835</c:v>
                </c:pt>
                <c:pt idx="1068">
                  <c:v>0.1806</c:v>
                </c:pt>
                <c:pt idx="1069">
                  <c:v>0.183</c:v>
                </c:pt>
                <c:pt idx="1070">
                  <c:v>0.1852</c:v>
                </c:pt>
                <c:pt idx="1071">
                  <c:v>0.1886</c:v>
                </c:pt>
                <c:pt idx="1072">
                  <c:v>0.1919</c:v>
                </c:pt>
                <c:pt idx="1073">
                  <c:v>0.1913</c:v>
                </c:pt>
                <c:pt idx="1074">
                  <c:v>0.2005</c:v>
                </c:pt>
                <c:pt idx="1075">
                  <c:v>0.1979</c:v>
                </c:pt>
                <c:pt idx="1076">
                  <c:v>0.1933</c:v>
                </c:pt>
                <c:pt idx="1077">
                  <c:v>0.1948</c:v>
                </c:pt>
                <c:pt idx="1078">
                  <c:v>0.1887</c:v>
                </c:pt>
                <c:pt idx="1079">
                  <c:v>0.1883</c:v>
                </c:pt>
                <c:pt idx="1080">
                  <c:v>0.1923</c:v>
                </c:pt>
                <c:pt idx="1081">
                  <c:v>0.1913</c:v>
                </c:pt>
                <c:pt idx="1082">
                  <c:v>0.1957</c:v>
                </c:pt>
                <c:pt idx="1083">
                  <c:v>0.2013</c:v>
                </c:pt>
                <c:pt idx="1084">
                  <c:v>0.2032</c:v>
                </c:pt>
                <c:pt idx="1085">
                  <c:v>0.2018</c:v>
                </c:pt>
                <c:pt idx="1086">
                  <c:v>0.1985</c:v>
                </c:pt>
                <c:pt idx="1087">
                  <c:v>0.1865</c:v>
                </c:pt>
                <c:pt idx="1088">
                  <c:v>0.1913</c:v>
                </c:pt>
                <c:pt idx="1089">
                  <c:v>0.1855</c:v>
                </c:pt>
                <c:pt idx="1090">
                  <c:v>0.1833</c:v>
                </c:pt>
                <c:pt idx="1091">
                  <c:v>0.1911</c:v>
                </c:pt>
                <c:pt idx="1092">
                  <c:v>0.1947</c:v>
                </c:pt>
                <c:pt idx="1093">
                  <c:v>0.2131</c:v>
                </c:pt>
                <c:pt idx="1094">
                  <c:v>0.2229</c:v>
                </c:pt>
                <c:pt idx="1095">
                  <c:v>0.2218</c:v>
                </c:pt>
                <c:pt idx="1096">
                  <c:v>0.2187</c:v>
                </c:pt>
                <c:pt idx="1097">
                  <c:v>0.2117</c:v>
                </c:pt>
                <c:pt idx="1098">
                  <c:v>0.2038</c:v>
                </c:pt>
                <c:pt idx="1099">
                  <c:v>0.2045</c:v>
                </c:pt>
                <c:pt idx="1100">
                  <c:v>0.1999</c:v>
                </c:pt>
                <c:pt idx="1101">
                  <c:v>0.193</c:v>
                </c:pt>
                <c:pt idx="1102">
                  <c:v>0.1994</c:v>
                </c:pt>
                <c:pt idx="1103">
                  <c:v>0.1959</c:v>
                </c:pt>
                <c:pt idx="1104">
                  <c:v>0.1946</c:v>
                </c:pt>
                <c:pt idx="1105">
                  <c:v>0.206</c:v>
                </c:pt>
                <c:pt idx="1106">
                  <c:v>0.2064</c:v>
                </c:pt>
                <c:pt idx="1107">
                  <c:v>0.2165</c:v>
                </c:pt>
                <c:pt idx="1108">
                  <c:v>0.2213</c:v>
                </c:pt>
                <c:pt idx="1109">
                  <c:v>0.222</c:v>
                </c:pt>
                <c:pt idx="1110">
                  <c:v>0.2222</c:v>
                </c:pt>
                <c:pt idx="1111">
                  <c:v>0.2337</c:v>
                </c:pt>
                <c:pt idx="1112">
                  <c:v>0.2432</c:v>
                </c:pt>
                <c:pt idx="1113">
                  <c:v>0.2536</c:v>
                </c:pt>
                <c:pt idx="1114">
                  <c:v>0.2639</c:v>
                </c:pt>
                <c:pt idx="1115">
                  <c:v>0.262</c:v>
                </c:pt>
                <c:pt idx="1116">
                  <c:v>0.2648</c:v>
                </c:pt>
                <c:pt idx="1117">
                  <c:v>0.2624</c:v>
                </c:pt>
                <c:pt idx="1118">
                  <c:v>0.2638</c:v>
                </c:pt>
                <c:pt idx="1119">
                  <c:v>0.2704</c:v>
                </c:pt>
                <c:pt idx="1120">
                  <c:v>0.2741</c:v>
                </c:pt>
                <c:pt idx="1121">
                  <c:v>0.275</c:v>
                </c:pt>
                <c:pt idx="1122">
                  <c:v>0.2739</c:v>
                </c:pt>
                <c:pt idx="1123">
                  <c:v>0.2705</c:v>
                </c:pt>
                <c:pt idx="1124">
                  <c:v>0.2612</c:v>
                </c:pt>
                <c:pt idx="1125">
                  <c:v>0.2678</c:v>
                </c:pt>
                <c:pt idx="1126">
                  <c:v>0.269</c:v>
                </c:pt>
                <c:pt idx="1127">
                  <c:v>0.2749</c:v>
                </c:pt>
                <c:pt idx="1128">
                  <c:v>0.297</c:v>
                </c:pt>
                <c:pt idx="1129">
                  <c:v>0.3052</c:v>
                </c:pt>
                <c:pt idx="1130">
                  <c:v>0.3069</c:v>
                </c:pt>
                <c:pt idx="1131">
                  <c:v>0.3131</c:v>
                </c:pt>
                <c:pt idx="1132">
                  <c:v>0.3034</c:v>
                </c:pt>
                <c:pt idx="1133">
                  <c:v>0.3049</c:v>
                </c:pt>
                <c:pt idx="1134">
                  <c:v>0.3179</c:v>
                </c:pt>
                <c:pt idx="1135">
                  <c:v>0.3184</c:v>
                </c:pt>
                <c:pt idx="1136">
                  <c:v>0.3258</c:v>
                </c:pt>
                <c:pt idx="1137">
                  <c:v>0.3231</c:v>
                </c:pt>
                <c:pt idx="1138">
                  <c:v>0.325</c:v>
                </c:pt>
                <c:pt idx="1139">
                  <c:v>0.3328</c:v>
                </c:pt>
                <c:pt idx="1140">
                  <c:v>0.3487</c:v>
                </c:pt>
                <c:pt idx="1141">
                  <c:v>0.3501</c:v>
                </c:pt>
                <c:pt idx="1142">
                  <c:v>0.3458</c:v>
                </c:pt>
                <c:pt idx="1143">
                  <c:v>0.331</c:v>
                </c:pt>
                <c:pt idx="1144">
                  <c:v>0.3188</c:v>
                </c:pt>
                <c:pt idx="1145">
                  <c:v>0.3269</c:v>
                </c:pt>
                <c:pt idx="1146">
                  <c:v>0.3267</c:v>
                </c:pt>
                <c:pt idx="1147">
                  <c:v>0.3373</c:v>
                </c:pt>
                <c:pt idx="1148">
                  <c:v>0.341</c:v>
                </c:pt>
                <c:pt idx="1149">
                  <c:v>0.3304</c:v>
                </c:pt>
                <c:pt idx="1150">
                  <c:v>0.3296</c:v>
                </c:pt>
                <c:pt idx="1151">
                  <c:v>0.3421</c:v>
                </c:pt>
                <c:pt idx="1152">
                  <c:v>0.3392</c:v>
                </c:pt>
                <c:pt idx="1153">
                  <c:v>0.329</c:v>
                </c:pt>
                <c:pt idx="1154">
                  <c:v>0.3315</c:v>
                </c:pt>
                <c:pt idx="1155">
                  <c:v>0.3203</c:v>
                </c:pt>
                <c:pt idx="1156">
                  <c:v>0.3123</c:v>
                </c:pt>
                <c:pt idx="1157">
                  <c:v>0.3237</c:v>
                </c:pt>
                <c:pt idx="1158">
                  <c:v>0.3076</c:v>
                </c:pt>
                <c:pt idx="1159">
                  <c:v>0.3002</c:v>
                </c:pt>
                <c:pt idx="1160">
                  <c:v>0.2869</c:v>
                </c:pt>
                <c:pt idx="1161">
                  <c:v>0.2935</c:v>
                </c:pt>
                <c:pt idx="1162">
                  <c:v>0.2893</c:v>
                </c:pt>
                <c:pt idx="1163">
                  <c:v>0.2808</c:v>
                </c:pt>
                <c:pt idx="1164">
                  <c:v>0.2954</c:v>
                </c:pt>
                <c:pt idx="1165">
                  <c:v>0.285</c:v>
                </c:pt>
                <c:pt idx="1166">
                  <c:v>0.302</c:v>
                </c:pt>
                <c:pt idx="1167">
                  <c:v>0.2973</c:v>
                </c:pt>
                <c:pt idx="1168">
                  <c:v>0.2824</c:v>
                </c:pt>
                <c:pt idx="1169">
                  <c:v>0.2816</c:v>
                </c:pt>
                <c:pt idx="1170">
                  <c:v>0.2512</c:v>
                </c:pt>
                <c:pt idx="1171">
                  <c:v>0.2461</c:v>
                </c:pt>
                <c:pt idx="1172">
                  <c:v>0.2422</c:v>
                </c:pt>
                <c:pt idx="1173">
                  <c:v>0.2261</c:v>
                </c:pt>
                <c:pt idx="1174">
                  <c:v>0.2319</c:v>
                </c:pt>
                <c:pt idx="1175">
                  <c:v>0.2189</c:v>
                </c:pt>
                <c:pt idx="1176">
                  <c:v>0.2134</c:v>
                </c:pt>
                <c:pt idx="1177">
                  <c:v>0.2245</c:v>
                </c:pt>
                <c:pt idx="1178">
                  <c:v>0.2261</c:v>
                </c:pt>
                <c:pt idx="1179">
                  <c:v>0.2192</c:v>
                </c:pt>
                <c:pt idx="1180">
                  <c:v>0.2002</c:v>
                </c:pt>
                <c:pt idx="1181">
                  <c:v>0.1733</c:v>
                </c:pt>
                <c:pt idx="1182">
                  <c:v>0.1496</c:v>
                </c:pt>
                <c:pt idx="1183">
                  <c:v>0.1376</c:v>
                </c:pt>
                <c:pt idx="1184">
                  <c:v>0.1289</c:v>
                </c:pt>
                <c:pt idx="1185">
                  <c:v>0.0971</c:v>
                </c:pt>
                <c:pt idx="1186">
                  <c:v>0.0967</c:v>
                </c:pt>
                <c:pt idx="1187">
                  <c:v>0.1142</c:v>
                </c:pt>
                <c:pt idx="1188">
                  <c:v>0.1206</c:v>
                </c:pt>
                <c:pt idx="1189">
                  <c:v>0.1445</c:v>
                </c:pt>
                <c:pt idx="1190">
                  <c:v>0.1469</c:v>
                </c:pt>
                <c:pt idx="1191">
                  <c:v>0.1486</c:v>
                </c:pt>
                <c:pt idx="1192">
                  <c:v>0.1408</c:v>
                </c:pt>
                <c:pt idx="1193">
                  <c:v>0.1063</c:v>
                </c:pt>
                <c:pt idx="1194">
                  <c:v>0.1005</c:v>
                </c:pt>
                <c:pt idx="1195">
                  <c:v>0.0662</c:v>
                </c:pt>
                <c:pt idx="1196">
                  <c:v>0.0606</c:v>
                </c:pt>
                <c:pt idx="1197">
                  <c:v>0.0729</c:v>
                </c:pt>
                <c:pt idx="1198">
                  <c:v>0.0668</c:v>
                </c:pt>
                <c:pt idx="1199">
                  <c:v>0.0633</c:v>
                </c:pt>
                <c:pt idx="1200">
                  <c:v>0.0529</c:v>
                </c:pt>
              </c:numCache>
            </c:numRef>
          </c:yVal>
          <c:smooth val="1"/>
        </c:ser>
        <c:dLbls>
          <c:showLegendKey val="0"/>
          <c:showVal val="0"/>
          <c:showCatName val="0"/>
          <c:showSerName val="0"/>
          <c:showPercent val="0"/>
          <c:showBubbleSize val="0"/>
        </c:dLbls>
        <c:axId val="492483288"/>
        <c:axId val="492486312"/>
      </c:scatterChart>
      <c:valAx>
        <c:axId val="492483288"/>
        <c:scaling>
          <c:orientation val="minMax"/>
          <c:max val="800.0"/>
          <c:min val="300.0"/>
        </c:scaling>
        <c:delete val="0"/>
        <c:axPos val="b"/>
        <c:numFmt formatCode="General" sourceLinked="1"/>
        <c:majorTickMark val="out"/>
        <c:minorTickMark val="none"/>
        <c:tickLblPos val="nextTo"/>
        <c:crossAx val="492486312"/>
        <c:crosses val="autoZero"/>
        <c:crossBetween val="midCat"/>
      </c:valAx>
      <c:valAx>
        <c:axId val="492486312"/>
        <c:scaling>
          <c:orientation val="minMax"/>
          <c:max val="0.2"/>
          <c:min val="0.0"/>
        </c:scaling>
        <c:delete val="0"/>
        <c:axPos val="l"/>
        <c:majorGridlines>
          <c:spPr>
            <a:ln>
              <a:noFill/>
            </a:ln>
          </c:spPr>
        </c:majorGridlines>
        <c:numFmt formatCode="General" sourceLinked="1"/>
        <c:majorTickMark val="out"/>
        <c:minorTickMark val="none"/>
        <c:tickLblPos val="nextTo"/>
        <c:crossAx val="492483288"/>
        <c:crosses val="autoZero"/>
        <c:crossBetween val="midCat"/>
      </c:valAx>
    </c:plotArea>
    <c:legend>
      <c:legendPos val="r"/>
      <c:layout>
        <c:manualLayout>
          <c:xMode val="edge"/>
          <c:yMode val="edge"/>
          <c:x val="0.425632733408324"/>
          <c:y val="0.283376282510141"/>
          <c:w val="0.456312023497063"/>
          <c:h val="0.37197756893983"/>
        </c:manualLayout>
      </c:layout>
      <c:overlay val="0"/>
    </c:legend>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a:t>Copper (II) DMASA in AcCN</a:t>
            </a:r>
          </a:p>
        </c:rich>
      </c:tx>
      <c:overlay val="0"/>
    </c:title>
    <c:autoTitleDeleted val="0"/>
    <c:plotArea>
      <c:layout>
        <c:manualLayout>
          <c:layoutTarget val="inner"/>
          <c:xMode val="edge"/>
          <c:yMode val="edge"/>
          <c:x val="0.136106736657918"/>
          <c:y val="0.037037037037037"/>
          <c:w val="0.614319407990668"/>
          <c:h val="0.745109309407541"/>
        </c:manualLayout>
      </c:layout>
      <c:scatterChart>
        <c:scatterStyle val="smoothMarker"/>
        <c:varyColors val="0"/>
        <c:ser>
          <c:idx val="0"/>
          <c:order val="0"/>
          <c:tx>
            <c:v>Cu(DMASA)2</c:v>
          </c:tx>
          <c:marker>
            <c:symbol val="none"/>
          </c:marker>
          <c:xVal>
            <c:numRef>
              <c:f>'SC3-1ACC.ASC'!$A$1:$A$1401</c:f>
              <c:numCache>
                <c:formatCode>General</c:formatCode>
                <c:ptCount val="1401"/>
                <c:pt idx="0">
                  <c:v>900.0</c:v>
                </c:pt>
                <c:pt idx="1">
                  <c:v>899.5</c:v>
                </c:pt>
                <c:pt idx="2">
                  <c:v>899.0</c:v>
                </c:pt>
                <c:pt idx="3">
                  <c:v>898.5</c:v>
                </c:pt>
                <c:pt idx="4">
                  <c:v>898.0</c:v>
                </c:pt>
                <c:pt idx="5">
                  <c:v>897.5</c:v>
                </c:pt>
                <c:pt idx="6">
                  <c:v>897.0</c:v>
                </c:pt>
                <c:pt idx="7">
                  <c:v>896.5</c:v>
                </c:pt>
                <c:pt idx="8">
                  <c:v>896.0</c:v>
                </c:pt>
                <c:pt idx="9">
                  <c:v>895.5</c:v>
                </c:pt>
                <c:pt idx="10">
                  <c:v>895.0</c:v>
                </c:pt>
                <c:pt idx="11">
                  <c:v>894.5</c:v>
                </c:pt>
                <c:pt idx="12">
                  <c:v>894.0</c:v>
                </c:pt>
                <c:pt idx="13">
                  <c:v>893.5</c:v>
                </c:pt>
                <c:pt idx="14">
                  <c:v>893.0</c:v>
                </c:pt>
                <c:pt idx="15">
                  <c:v>892.5</c:v>
                </c:pt>
                <c:pt idx="16">
                  <c:v>892.0</c:v>
                </c:pt>
                <c:pt idx="17">
                  <c:v>891.5</c:v>
                </c:pt>
                <c:pt idx="18">
                  <c:v>891.0</c:v>
                </c:pt>
                <c:pt idx="19">
                  <c:v>890.5</c:v>
                </c:pt>
                <c:pt idx="20">
                  <c:v>890.0</c:v>
                </c:pt>
                <c:pt idx="21">
                  <c:v>889.5</c:v>
                </c:pt>
                <c:pt idx="22">
                  <c:v>889.0</c:v>
                </c:pt>
                <c:pt idx="23">
                  <c:v>888.5</c:v>
                </c:pt>
                <c:pt idx="24">
                  <c:v>888.0</c:v>
                </c:pt>
                <c:pt idx="25">
                  <c:v>887.5</c:v>
                </c:pt>
                <c:pt idx="26">
                  <c:v>887.0</c:v>
                </c:pt>
                <c:pt idx="27">
                  <c:v>886.5</c:v>
                </c:pt>
                <c:pt idx="28">
                  <c:v>886.0</c:v>
                </c:pt>
                <c:pt idx="29">
                  <c:v>885.5</c:v>
                </c:pt>
                <c:pt idx="30">
                  <c:v>885.0</c:v>
                </c:pt>
                <c:pt idx="31">
                  <c:v>884.5</c:v>
                </c:pt>
                <c:pt idx="32">
                  <c:v>884.0</c:v>
                </c:pt>
                <c:pt idx="33">
                  <c:v>883.5</c:v>
                </c:pt>
                <c:pt idx="34">
                  <c:v>883.0</c:v>
                </c:pt>
                <c:pt idx="35">
                  <c:v>882.5</c:v>
                </c:pt>
                <c:pt idx="36">
                  <c:v>882.0</c:v>
                </c:pt>
                <c:pt idx="37">
                  <c:v>881.5</c:v>
                </c:pt>
                <c:pt idx="38">
                  <c:v>881.0</c:v>
                </c:pt>
                <c:pt idx="39">
                  <c:v>880.5</c:v>
                </c:pt>
                <c:pt idx="40">
                  <c:v>880.0</c:v>
                </c:pt>
                <c:pt idx="41">
                  <c:v>879.5</c:v>
                </c:pt>
                <c:pt idx="42">
                  <c:v>879.0</c:v>
                </c:pt>
                <c:pt idx="43">
                  <c:v>878.5</c:v>
                </c:pt>
                <c:pt idx="44">
                  <c:v>878.0</c:v>
                </c:pt>
                <c:pt idx="45">
                  <c:v>877.5</c:v>
                </c:pt>
                <c:pt idx="46">
                  <c:v>877.0</c:v>
                </c:pt>
                <c:pt idx="47">
                  <c:v>876.5</c:v>
                </c:pt>
                <c:pt idx="48">
                  <c:v>876.0</c:v>
                </c:pt>
                <c:pt idx="49">
                  <c:v>875.5</c:v>
                </c:pt>
                <c:pt idx="50">
                  <c:v>875.0</c:v>
                </c:pt>
                <c:pt idx="51">
                  <c:v>874.5</c:v>
                </c:pt>
                <c:pt idx="52">
                  <c:v>874.0</c:v>
                </c:pt>
                <c:pt idx="53">
                  <c:v>873.5</c:v>
                </c:pt>
                <c:pt idx="54">
                  <c:v>873.0</c:v>
                </c:pt>
                <c:pt idx="55">
                  <c:v>872.5</c:v>
                </c:pt>
                <c:pt idx="56">
                  <c:v>872.0</c:v>
                </c:pt>
                <c:pt idx="57">
                  <c:v>871.5</c:v>
                </c:pt>
                <c:pt idx="58">
                  <c:v>871.0</c:v>
                </c:pt>
                <c:pt idx="59">
                  <c:v>870.5</c:v>
                </c:pt>
                <c:pt idx="60">
                  <c:v>870.0</c:v>
                </c:pt>
                <c:pt idx="61">
                  <c:v>869.5</c:v>
                </c:pt>
                <c:pt idx="62">
                  <c:v>869.0</c:v>
                </c:pt>
                <c:pt idx="63">
                  <c:v>868.5</c:v>
                </c:pt>
                <c:pt idx="64">
                  <c:v>868.0</c:v>
                </c:pt>
                <c:pt idx="65">
                  <c:v>867.5</c:v>
                </c:pt>
                <c:pt idx="66">
                  <c:v>867.0</c:v>
                </c:pt>
                <c:pt idx="67">
                  <c:v>866.5</c:v>
                </c:pt>
                <c:pt idx="68">
                  <c:v>866.0</c:v>
                </c:pt>
                <c:pt idx="69">
                  <c:v>865.5</c:v>
                </c:pt>
                <c:pt idx="70">
                  <c:v>865.0</c:v>
                </c:pt>
                <c:pt idx="71">
                  <c:v>864.5</c:v>
                </c:pt>
                <c:pt idx="72">
                  <c:v>864.0</c:v>
                </c:pt>
                <c:pt idx="73">
                  <c:v>863.5</c:v>
                </c:pt>
                <c:pt idx="74">
                  <c:v>863.0</c:v>
                </c:pt>
                <c:pt idx="75">
                  <c:v>862.5</c:v>
                </c:pt>
                <c:pt idx="76">
                  <c:v>862.0</c:v>
                </c:pt>
                <c:pt idx="77">
                  <c:v>861.5</c:v>
                </c:pt>
                <c:pt idx="78">
                  <c:v>861.0</c:v>
                </c:pt>
                <c:pt idx="79">
                  <c:v>860.5</c:v>
                </c:pt>
                <c:pt idx="80">
                  <c:v>860.0</c:v>
                </c:pt>
                <c:pt idx="81">
                  <c:v>859.5</c:v>
                </c:pt>
                <c:pt idx="82">
                  <c:v>859.0</c:v>
                </c:pt>
                <c:pt idx="83">
                  <c:v>858.5</c:v>
                </c:pt>
                <c:pt idx="84">
                  <c:v>858.0</c:v>
                </c:pt>
                <c:pt idx="85">
                  <c:v>857.5</c:v>
                </c:pt>
                <c:pt idx="86">
                  <c:v>857.0</c:v>
                </c:pt>
                <c:pt idx="87">
                  <c:v>856.5</c:v>
                </c:pt>
                <c:pt idx="88">
                  <c:v>856.0</c:v>
                </c:pt>
                <c:pt idx="89">
                  <c:v>855.5</c:v>
                </c:pt>
                <c:pt idx="90">
                  <c:v>855.0</c:v>
                </c:pt>
                <c:pt idx="91">
                  <c:v>854.5</c:v>
                </c:pt>
                <c:pt idx="92">
                  <c:v>854.0</c:v>
                </c:pt>
                <c:pt idx="93">
                  <c:v>853.5</c:v>
                </c:pt>
                <c:pt idx="94">
                  <c:v>853.0</c:v>
                </c:pt>
                <c:pt idx="95">
                  <c:v>852.5</c:v>
                </c:pt>
                <c:pt idx="96">
                  <c:v>852.0</c:v>
                </c:pt>
                <c:pt idx="97">
                  <c:v>851.5</c:v>
                </c:pt>
                <c:pt idx="98">
                  <c:v>851.0</c:v>
                </c:pt>
                <c:pt idx="99">
                  <c:v>850.5</c:v>
                </c:pt>
                <c:pt idx="100">
                  <c:v>850.0</c:v>
                </c:pt>
                <c:pt idx="101">
                  <c:v>849.5</c:v>
                </c:pt>
                <c:pt idx="102">
                  <c:v>849.0</c:v>
                </c:pt>
                <c:pt idx="103">
                  <c:v>848.5</c:v>
                </c:pt>
                <c:pt idx="104">
                  <c:v>848.0</c:v>
                </c:pt>
                <c:pt idx="105">
                  <c:v>847.5</c:v>
                </c:pt>
                <c:pt idx="106">
                  <c:v>847.0</c:v>
                </c:pt>
                <c:pt idx="107">
                  <c:v>846.5</c:v>
                </c:pt>
                <c:pt idx="108">
                  <c:v>846.0</c:v>
                </c:pt>
                <c:pt idx="109">
                  <c:v>845.5</c:v>
                </c:pt>
                <c:pt idx="110">
                  <c:v>845.0</c:v>
                </c:pt>
                <c:pt idx="111">
                  <c:v>844.5</c:v>
                </c:pt>
                <c:pt idx="112">
                  <c:v>844.0</c:v>
                </c:pt>
                <c:pt idx="113">
                  <c:v>843.5</c:v>
                </c:pt>
                <c:pt idx="114">
                  <c:v>843.0</c:v>
                </c:pt>
                <c:pt idx="115">
                  <c:v>842.5</c:v>
                </c:pt>
                <c:pt idx="116">
                  <c:v>842.0</c:v>
                </c:pt>
                <c:pt idx="117">
                  <c:v>841.5</c:v>
                </c:pt>
                <c:pt idx="118">
                  <c:v>841.0</c:v>
                </c:pt>
                <c:pt idx="119">
                  <c:v>840.5</c:v>
                </c:pt>
                <c:pt idx="120">
                  <c:v>840.0</c:v>
                </c:pt>
                <c:pt idx="121">
                  <c:v>839.5</c:v>
                </c:pt>
                <c:pt idx="122">
                  <c:v>839.0</c:v>
                </c:pt>
                <c:pt idx="123">
                  <c:v>838.5</c:v>
                </c:pt>
                <c:pt idx="124">
                  <c:v>838.0</c:v>
                </c:pt>
                <c:pt idx="125">
                  <c:v>837.5</c:v>
                </c:pt>
                <c:pt idx="126">
                  <c:v>837.0</c:v>
                </c:pt>
                <c:pt idx="127">
                  <c:v>836.5</c:v>
                </c:pt>
                <c:pt idx="128">
                  <c:v>836.0</c:v>
                </c:pt>
                <c:pt idx="129">
                  <c:v>835.5</c:v>
                </c:pt>
                <c:pt idx="130">
                  <c:v>835.0</c:v>
                </c:pt>
                <c:pt idx="131">
                  <c:v>834.5</c:v>
                </c:pt>
                <c:pt idx="132">
                  <c:v>834.0</c:v>
                </c:pt>
                <c:pt idx="133">
                  <c:v>833.5</c:v>
                </c:pt>
                <c:pt idx="134">
                  <c:v>833.0</c:v>
                </c:pt>
                <c:pt idx="135">
                  <c:v>832.5</c:v>
                </c:pt>
                <c:pt idx="136">
                  <c:v>832.0</c:v>
                </c:pt>
                <c:pt idx="137">
                  <c:v>831.5</c:v>
                </c:pt>
                <c:pt idx="138">
                  <c:v>831.0</c:v>
                </c:pt>
                <c:pt idx="139">
                  <c:v>830.5</c:v>
                </c:pt>
                <c:pt idx="140">
                  <c:v>830.0</c:v>
                </c:pt>
                <c:pt idx="141">
                  <c:v>829.5</c:v>
                </c:pt>
                <c:pt idx="142">
                  <c:v>829.0</c:v>
                </c:pt>
                <c:pt idx="143">
                  <c:v>828.5</c:v>
                </c:pt>
                <c:pt idx="144">
                  <c:v>828.0</c:v>
                </c:pt>
                <c:pt idx="145">
                  <c:v>827.5</c:v>
                </c:pt>
                <c:pt idx="146">
                  <c:v>827.0</c:v>
                </c:pt>
                <c:pt idx="147">
                  <c:v>826.5</c:v>
                </c:pt>
                <c:pt idx="148">
                  <c:v>826.0</c:v>
                </c:pt>
                <c:pt idx="149">
                  <c:v>825.5</c:v>
                </c:pt>
                <c:pt idx="150">
                  <c:v>825.0</c:v>
                </c:pt>
                <c:pt idx="151">
                  <c:v>824.5</c:v>
                </c:pt>
                <c:pt idx="152">
                  <c:v>824.0</c:v>
                </c:pt>
                <c:pt idx="153">
                  <c:v>823.5</c:v>
                </c:pt>
                <c:pt idx="154">
                  <c:v>823.0</c:v>
                </c:pt>
                <c:pt idx="155">
                  <c:v>822.5</c:v>
                </c:pt>
                <c:pt idx="156">
                  <c:v>822.0</c:v>
                </c:pt>
                <c:pt idx="157">
                  <c:v>821.5</c:v>
                </c:pt>
                <c:pt idx="158">
                  <c:v>821.0</c:v>
                </c:pt>
                <c:pt idx="159">
                  <c:v>820.5</c:v>
                </c:pt>
                <c:pt idx="160">
                  <c:v>820.0</c:v>
                </c:pt>
                <c:pt idx="161">
                  <c:v>819.5</c:v>
                </c:pt>
                <c:pt idx="162">
                  <c:v>819.0</c:v>
                </c:pt>
                <c:pt idx="163">
                  <c:v>818.5</c:v>
                </c:pt>
                <c:pt idx="164">
                  <c:v>818.0</c:v>
                </c:pt>
                <c:pt idx="165">
                  <c:v>817.5</c:v>
                </c:pt>
                <c:pt idx="166">
                  <c:v>817.0</c:v>
                </c:pt>
                <c:pt idx="167">
                  <c:v>816.5</c:v>
                </c:pt>
                <c:pt idx="168">
                  <c:v>816.0</c:v>
                </c:pt>
                <c:pt idx="169">
                  <c:v>815.5</c:v>
                </c:pt>
                <c:pt idx="170">
                  <c:v>815.0</c:v>
                </c:pt>
                <c:pt idx="171">
                  <c:v>814.5</c:v>
                </c:pt>
                <c:pt idx="172">
                  <c:v>814.0</c:v>
                </c:pt>
                <c:pt idx="173">
                  <c:v>813.5</c:v>
                </c:pt>
                <c:pt idx="174">
                  <c:v>813.0</c:v>
                </c:pt>
                <c:pt idx="175">
                  <c:v>812.5</c:v>
                </c:pt>
                <c:pt idx="176">
                  <c:v>812.0</c:v>
                </c:pt>
                <c:pt idx="177">
                  <c:v>811.5</c:v>
                </c:pt>
                <c:pt idx="178">
                  <c:v>811.0</c:v>
                </c:pt>
                <c:pt idx="179">
                  <c:v>810.5</c:v>
                </c:pt>
                <c:pt idx="180">
                  <c:v>810.0</c:v>
                </c:pt>
                <c:pt idx="181">
                  <c:v>809.5</c:v>
                </c:pt>
                <c:pt idx="182">
                  <c:v>809.0</c:v>
                </c:pt>
                <c:pt idx="183">
                  <c:v>808.5</c:v>
                </c:pt>
                <c:pt idx="184">
                  <c:v>808.0</c:v>
                </c:pt>
                <c:pt idx="185">
                  <c:v>807.5</c:v>
                </c:pt>
                <c:pt idx="186">
                  <c:v>807.0</c:v>
                </c:pt>
                <c:pt idx="187">
                  <c:v>806.5</c:v>
                </c:pt>
                <c:pt idx="188">
                  <c:v>806.0</c:v>
                </c:pt>
                <c:pt idx="189">
                  <c:v>805.5</c:v>
                </c:pt>
                <c:pt idx="190">
                  <c:v>805.0</c:v>
                </c:pt>
                <c:pt idx="191">
                  <c:v>804.5</c:v>
                </c:pt>
                <c:pt idx="192">
                  <c:v>804.0</c:v>
                </c:pt>
                <c:pt idx="193">
                  <c:v>803.5</c:v>
                </c:pt>
                <c:pt idx="194">
                  <c:v>803.0</c:v>
                </c:pt>
                <c:pt idx="195">
                  <c:v>802.5</c:v>
                </c:pt>
                <c:pt idx="196">
                  <c:v>802.0</c:v>
                </c:pt>
                <c:pt idx="197">
                  <c:v>801.5</c:v>
                </c:pt>
                <c:pt idx="198">
                  <c:v>801.0</c:v>
                </c:pt>
                <c:pt idx="199">
                  <c:v>800.5</c:v>
                </c:pt>
                <c:pt idx="200">
                  <c:v>800.0</c:v>
                </c:pt>
                <c:pt idx="201">
                  <c:v>799.5</c:v>
                </c:pt>
                <c:pt idx="202">
                  <c:v>799.0</c:v>
                </c:pt>
                <c:pt idx="203">
                  <c:v>798.5</c:v>
                </c:pt>
                <c:pt idx="204">
                  <c:v>798.0</c:v>
                </c:pt>
                <c:pt idx="205">
                  <c:v>797.5</c:v>
                </c:pt>
                <c:pt idx="206">
                  <c:v>797.0</c:v>
                </c:pt>
                <c:pt idx="207">
                  <c:v>796.5</c:v>
                </c:pt>
                <c:pt idx="208">
                  <c:v>796.0</c:v>
                </c:pt>
                <c:pt idx="209">
                  <c:v>795.5</c:v>
                </c:pt>
                <c:pt idx="210">
                  <c:v>795.0</c:v>
                </c:pt>
                <c:pt idx="211">
                  <c:v>794.5</c:v>
                </c:pt>
                <c:pt idx="212">
                  <c:v>794.0</c:v>
                </c:pt>
                <c:pt idx="213">
                  <c:v>793.5</c:v>
                </c:pt>
                <c:pt idx="214">
                  <c:v>793.0</c:v>
                </c:pt>
                <c:pt idx="215">
                  <c:v>792.5</c:v>
                </c:pt>
                <c:pt idx="216">
                  <c:v>792.0</c:v>
                </c:pt>
                <c:pt idx="217">
                  <c:v>791.5</c:v>
                </c:pt>
                <c:pt idx="218">
                  <c:v>791.0</c:v>
                </c:pt>
                <c:pt idx="219">
                  <c:v>790.5</c:v>
                </c:pt>
                <c:pt idx="220">
                  <c:v>790.0</c:v>
                </c:pt>
                <c:pt idx="221">
                  <c:v>789.5</c:v>
                </c:pt>
                <c:pt idx="222">
                  <c:v>789.0</c:v>
                </c:pt>
                <c:pt idx="223">
                  <c:v>788.5</c:v>
                </c:pt>
                <c:pt idx="224">
                  <c:v>788.0</c:v>
                </c:pt>
                <c:pt idx="225">
                  <c:v>787.5</c:v>
                </c:pt>
                <c:pt idx="226">
                  <c:v>787.0</c:v>
                </c:pt>
                <c:pt idx="227">
                  <c:v>786.5</c:v>
                </c:pt>
                <c:pt idx="228">
                  <c:v>786.0</c:v>
                </c:pt>
                <c:pt idx="229">
                  <c:v>785.5</c:v>
                </c:pt>
                <c:pt idx="230">
                  <c:v>785.0</c:v>
                </c:pt>
                <c:pt idx="231">
                  <c:v>784.5</c:v>
                </c:pt>
                <c:pt idx="232">
                  <c:v>784.0</c:v>
                </c:pt>
                <c:pt idx="233">
                  <c:v>783.5</c:v>
                </c:pt>
                <c:pt idx="234">
                  <c:v>783.0</c:v>
                </c:pt>
                <c:pt idx="235">
                  <c:v>782.5</c:v>
                </c:pt>
                <c:pt idx="236">
                  <c:v>782.0</c:v>
                </c:pt>
                <c:pt idx="237">
                  <c:v>781.5</c:v>
                </c:pt>
                <c:pt idx="238">
                  <c:v>781.0</c:v>
                </c:pt>
                <c:pt idx="239">
                  <c:v>780.5</c:v>
                </c:pt>
                <c:pt idx="240">
                  <c:v>780.0</c:v>
                </c:pt>
                <c:pt idx="241">
                  <c:v>779.5</c:v>
                </c:pt>
                <c:pt idx="242">
                  <c:v>779.0</c:v>
                </c:pt>
                <c:pt idx="243">
                  <c:v>778.5</c:v>
                </c:pt>
                <c:pt idx="244">
                  <c:v>778.0</c:v>
                </c:pt>
                <c:pt idx="245">
                  <c:v>777.5</c:v>
                </c:pt>
                <c:pt idx="246">
                  <c:v>777.0</c:v>
                </c:pt>
                <c:pt idx="247">
                  <c:v>776.5</c:v>
                </c:pt>
                <c:pt idx="248">
                  <c:v>776.0</c:v>
                </c:pt>
                <c:pt idx="249">
                  <c:v>775.5</c:v>
                </c:pt>
                <c:pt idx="250">
                  <c:v>775.0</c:v>
                </c:pt>
                <c:pt idx="251">
                  <c:v>774.5</c:v>
                </c:pt>
                <c:pt idx="252">
                  <c:v>774.0</c:v>
                </c:pt>
                <c:pt idx="253">
                  <c:v>773.5</c:v>
                </c:pt>
                <c:pt idx="254">
                  <c:v>773.0</c:v>
                </c:pt>
                <c:pt idx="255">
                  <c:v>772.5</c:v>
                </c:pt>
                <c:pt idx="256">
                  <c:v>772.0</c:v>
                </c:pt>
                <c:pt idx="257">
                  <c:v>771.5</c:v>
                </c:pt>
                <c:pt idx="258">
                  <c:v>771.0</c:v>
                </c:pt>
                <c:pt idx="259">
                  <c:v>770.5</c:v>
                </c:pt>
                <c:pt idx="260">
                  <c:v>770.0</c:v>
                </c:pt>
                <c:pt idx="261">
                  <c:v>769.5</c:v>
                </c:pt>
                <c:pt idx="262">
                  <c:v>769.0</c:v>
                </c:pt>
                <c:pt idx="263">
                  <c:v>768.5</c:v>
                </c:pt>
                <c:pt idx="264">
                  <c:v>768.0</c:v>
                </c:pt>
                <c:pt idx="265">
                  <c:v>767.5</c:v>
                </c:pt>
                <c:pt idx="266">
                  <c:v>767.0</c:v>
                </c:pt>
                <c:pt idx="267">
                  <c:v>766.5</c:v>
                </c:pt>
                <c:pt idx="268">
                  <c:v>766.0</c:v>
                </c:pt>
                <c:pt idx="269">
                  <c:v>765.5</c:v>
                </c:pt>
                <c:pt idx="270">
                  <c:v>765.0</c:v>
                </c:pt>
                <c:pt idx="271">
                  <c:v>764.5</c:v>
                </c:pt>
                <c:pt idx="272">
                  <c:v>764.0</c:v>
                </c:pt>
                <c:pt idx="273">
                  <c:v>763.5</c:v>
                </c:pt>
                <c:pt idx="274">
                  <c:v>763.0</c:v>
                </c:pt>
                <c:pt idx="275">
                  <c:v>762.5</c:v>
                </c:pt>
                <c:pt idx="276">
                  <c:v>762.0</c:v>
                </c:pt>
                <c:pt idx="277">
                  <c:v>761.5</c:v>
                </c:pt>
                <c:pt idx="278">
                  <c:v>761.0</c:v>
                </c:pt>
                <c:pt idx="279">
                  <c:v>760.5</c:v>
                </c:pt>
                <c:pt idx="280">
                  <c:v>760.0</c:v>
                </c:pt>
                <c:pt idx="281">
                  <c:v>759.5</c:v>
                </c:pt>
                <c:pt idx="282">
                  <c:v>759.0</c:v>
                </c:pt>
                <c:pt idx="283">
                  <c:v>758.5</c:v>
                </c:pt>
                <c:pt idx="284">
                  <c:v>758.0</c:v>
                </c:pt>
                <c:pt idx="285">
                  <c:v>757.5</c:v>
                </c:pt>
                <c:pt idx="286">
                  <c:v>757.0</c:v>
                </c:pt>
                <c:pt idx="287">
                  <c:v>756.5</c:v>
                </c:pt>
                <c:pt idx="288">
                  <c:v>756.0</c:v>
                </c:pt>
                <c:pt idx="289">
                  <c:v>755.5</c:v>
                </c:pt>
                <c:pt idx="290">
                  <c:v>755.0</c:v>
                </c:pt>
                <c:pt idx="291">
                  <c:v>754.5</c:v>
                </c:pt>
                <c:pt idx="292">
                  <c:v>754.0</c:v>
                </c:pt>
                <c:pt idx="293">
                  <c:v>753.5</c:v>
                </c:pt>
                <c:pt idx="294">
                  <c:v>753.0</c:v>
                </c:pt>
                <c:pt idx="295">
                  <c:v>752.5</c:v>
                </c:pt>
                <c:pt idx="296">
                  <c:v>752.0</c:v>
                </c:pt>
                <c:pt idx="297">
                  <c:v>751.5</c:v>
                </c:pt>
                <c:pt idx="298">
                  <c:v>751.0</c:v>
                </c:pt>
                <c:pt idx="299">
                  <c:v>750.5</c:v>
                </c:pt>
                <c:pt idx="300">
                  <c:v>750.0</c:v>
                </c:pt>
                <c:pt idx="301">
                  <c:v>749.5</c:v>
                </c:pt>
                <c:pt idx="302">
                  <c:v>749.0</c:v>
                </c:pt>
                <c:pt idx="303">
                  <c:v>748.5</c:v>
                </c:pt>
                <c:pt idx="304">
                  <c:v>748.0</c:v>
                </c:pt>
                <c:pt idx="305">
                  <c:v>747.5</c:v>
                </c:pt>
                <c:pt idx="306">
                  <c:v>747.0</c:v>
                </c:pt>
                <c:pt idx="307">
                  <c:v>746.5</c:v>
                </c:pt>
                <c:pt idx="308">
                  <c:v>746.0</c:v>
                </c:pt>
                <c:pt idx="309">
                  <c:v>745.5</c:v>
                </c:pt>
                <c:pt idx="310">
                  <c:v>745.0</c:v>
                </c:pt>
                <c:pt idx="311">
                  <c:v>744.5</c:v>
                </c:pt>
                <c:pt idx="312">
                  <c:v>744.0</c:v>
                </c:pt>
                <c:pt idx="313">
                  <c:v>743.5</c:v>
                </c:pt>
                <c:pt idx="314">
                  <c:v>743.0</c:v>
                </c:pt>
                <c:pt idx="315">
                  <c:v>742.5</c:v>
                </c:pt>
                <c:pt idx="316">
                  <c:v>742.0</c:v>
                </c:pt>
                <c:pt idx="317">
                  <c:v>741.5</c:v>
                </c:pt>
                <c:pt idx="318">
                  <c:v>741.0</c:v>
                </c:pt>
                <c:pt idx="319">
                  <c:v>740.5</c:v>
                </c:pt>
                <c:pt idx="320">
                  <c:v>740.0</c:v>
                </c:pt>
                <c:pt idx="321">
                  <c:v>739.5</c:v>
                </c:pt>
                <c:pt idx="322">
                  <c:v>739.0</c:v>
                </c:pt>
                <c:pt idx="323">
                  <c:v>738.5</c:v>
                </c:pt>
                <c:pt idx="324">
                  <c:v>738.0</c:v>
                </c:pt>
                <c:pt idx="325">
                  <c:v>737.5</c:v>
                </c:pt>
                <c:pt idx="326">
                  <c:v>737.0</c:v>
                </c:pt>
                <c:pt idx="327">
                  <c:v>736.5</c:v>
                </c:pt>
                <c:pt idx="328">
                  <c:v>736.0</c:v>
                </c:pt>
                <c:pt idx="329">
                  <c:v>735.5</c:v>
                </c:pt>
                <c:pt idx="330">
                  <c:v>735.0</c:v>
                </c:pt>
                <c:pt idx="331">
                  <c:v>734.5</c:v>
                </c:pt>
                <c:pt idx="332">
                  <c:v>734.0</c:v>
                </c:pt>
                <c:pt idx="333">
                  <c:v>733.5</c:v>
                </c:pt>
                <c:pt idx="334">
                  <c:v>733.0</c:v>
                </c:pt>
                <c:pt idx="335">
                  <c:v>732.5</c:v>
                </c:pt>
                <c:pt idx="336">
                  <c:v>732.0</c:v>
                </c:pt>
                <c:pt idx="337">
                  <c:v>731.5</c:v>
                </c:pt>
                <c:pt idx="338">
                  <c:v>731.0</c:v>
                </c:pt>
                <c:pt idx="339">
                  <c:v>730.5</c:v>
                </c:pt>
                <c:pt idx="340">
                  <c:v>730.0</c:v>
                </c:pt>
                <c:pt idx="341">
                  <c:v>729.5</c:v>
                </c:pt>
                <c:pt idx="342">
                  <c:v>729.0</c:v>
                </c:pt>
                <c:pt idx="343">
                  <c:v>728.5</c:v>
                </c:pt>
                <c:pt idx="344">
                  <c:v>728.0</c:v>
                </c:pt>
                <c:pt idx="345">
                  <c:v>727.5</c:v>
                </c:pt>
                <c:pt idx="346">
                  <c:v>727.0</c:v>
                </c:pt>
                <c:pt idx="347">
                  <c:v>726.5</c:v>
                </c:pt>
                <c:pt idx="348">
                  <c:v>726.0</c:v>
                </c:pt>
                <c:pt idx="349">
                  <c:v>725.5</c:v>
                </c:pt>
                <c:pt idx="350">
                  <c:v>725.0</c:v>
                </c:pt>
                <c:pt idx="351">
                  <c:v>724.5</c:v>
                </c:pt>
                <c:pt idx="352">
                  <c:v>724.0</c:v>
                </c:pt>
                <c:pt idx="353">
                  <c:v>723.5</c:v>
                </c:pt>
                <c:pt idx="354">
                  <c:v>723.0</c:v>
                </c:pt>
                <c:pt idx="355">
                  <c:v>722.5</c:v>
                </c:pt>
                <c:pt idx="356">
                  <c:v>722.0</c:v>
                </c:pt>
                <c:pt idx="357">
                  <c:v>721.5</c:v>
                </c:pt>
                <c:pt idx="358">
                  <c:v>721.0</c:v>
                </c:pt>
                <c:pt idx="359">
                  <c:v>720.5</c:v>
                </c:pt>
                <c:pt idx="360">
                  <c:v>720.0</c:v>
                </c:pt>
                <c:pt idx="361">
                  <c:v>719.5</c:v>
                </c:pt>
                <c:pt idx="362">
                  <c:v>719.0</c:v>
                </c:pt>
                <c:pt idx="363">
                  <c:v>718.5</c:v>
                </c:pt>
                <c:pt idx="364">
                  <c:v>718.0</c:v>
                </c:pt>
                <c:pt idx="365">
                  <c:v>717.5</c:v>
                </c:pt>
                <c:pt idx="366">
                  <c:v>717.0</c:v>
                </c:pt>
                <c:pt idx="367">
                  <c:v>716.5</c:v>
                </c:pt>
                <c:pt idx="368">
                  <c:v>716.0</c:v>
                </c:pt>
                <c:pt idx="369">
                  <c:v>715.5</c:v>
                </c:pt>
                <c:pt idx="370">
                  <c:v>715.0</c:v>
                </c:pt>
                <c:pt idx="371">
                  <c:v>714.5</c:v>
                </c:pt>
                <c:pt idx="372">
                  <c:v>714.0</c:v>
                </c:pt>
                <c:pt idx="373">
                  <c:v>713.5</c:v>
                </c:pt>
                <c:pt idx="374">
                  <c:v>713.0</c:v>
                </c:pt>
                <c:pt idx="375">
                  <c:v>712.5</c:v>
                </c:pt>
                <c:pt idx="376">
                  <c:v>712.0</c:v>
                </c:pt>
                <c:pt idx="377">
                  <c:v>711.5</c:v>
                </c:pt>
                <c:pt idx="378">
                  <c:v>711.0</c:v>
                </c:pt>
                <c:pt idx="379">
                  <c:v>710.5</c:v>
                </c:pt>
                <c:pt idx="380">
                  <c:v>710.0</c:v>
                </c:pt>
                <c:pt idx="381">
                  <c:v>709.5</c:v>
                </c:pt>
                <c:pt idx="382">
                  <c:v>709.0</c:v>
                </c:pt>
                <c:pt idx="383">
                  <c:v>708.5</c:v>
                </c:pt>
                <c:pt idx="384">
                  <c:v>708.0</c:v>
                </c:pt>
                <c:pt idx="385">
                  <c:v>707.5</c:v>
                </c:pt>
                <c:pt idx="386">
                  <c:v>707.0</c:v>
                </c:pt>
                <c:pt idx="387">
                  <c:v>706.5</c:v>
                </c:pt>
                <c:pt idx="388">
                  <c:v>706.0</c:v>
                </c:pt>
                <c:pt idx="389">
                  <c:v>705.5</c:v>
                </c:pt>
                <c:pt idx="390">
                  <c:v>705.0</c:v>
                </c:pt>
                <c:pt idx="391">
                  <c:v>704.5</c:v>
                </c:pt>
                <c:pt idx="392">
                  <c:v>704.0</c:v>
                </c:pt>
                <c:pt idx="393">
                  <c:v>703.5</c:v>
                </c:pt>
                <c:pt idx="394">
                  <c:v>703.0</c:v>
                </c:pt>
                <c:pt idx="395">
                  <c:v>702.5</c:v>
                </c:pt>
                <c:pt idx="396">
                  <c:v>702.0</c:v>
                </c:pt>
                <c:pt idx="397">
                  <c:v>701.5</c:v>
                </c:pt>
                <c:pt idx="398">
                  <c:v>701.0</c:v>
                </c:pt>
                <c:pt idx="399">
                  <c:v>700.5</c:v>
                </c:pt>
                <c:pt idx="400">
                  <c:v>700.0</c:v>
                </c:pt>
                <c:pt idx="401">
                  <c:v>699.5</c:v>
                </c:pt>
                <c:pt idx="402">
                  <c:v>699.0</c:v>
                </c:pt>
                <c:pt idx="403">
                  <c:v>698.5</c:v>
                </c:pt>
                <c:pt idx="404">
                  <c:v>698.0</c:v>
                </c:pt>
                <c:pt idx="405">
                  <c:v>697.5</c:v>
                </c:pt>
                <c:pt idx="406">
                  <c:v>697.0</c:v>
                </c:pt>
                <c:pt idx="407">
                  <c:v>696.5</c:v>
                </c:pt>
                <c:pt idx="408">
                  <c:v>696.0</c:v>
                </c:pt>
                <c:pt idx="409">
                  <c:v>695.5</c:v>
                </c:pt>
                <c:pt idx="410">
                  <c:v>695.0</c:v>
                </c:pt>
                <c:pt idx="411">
                  <c:v>694.5</c:v>
                </c:pt>
                <c:pt idx="412">
                  <c:v>694.0</c:v>
                </c:pt>
                <c:pt idx="413">
                  <c:v>693.5</c:v>
                </c:pt>
                <c:pt idx="414">
                  <c:v>693.0</c:v>
                </c:pt>
                <c:pt idx="415">
                  <c:v>692.5</c:v>
                </c:pt>
                <c:pt idx="416">
                  <c:v>692.0</c:v>
                </c:pt>
                <c:pt idx="417">
                  <c:v>691.5</c:v>
                </c:pt>
                <c:pt idx="418">
                  <c:v>691.0</c:v>
                </c:pt>
                <c:pt idx="419">
                  <c:v>690.5</c:v>
                </c:pt>
                <c:pt idx="420">
                  <c:v>690.0</c:v>
                </c:pt>
                <c:pt idx="421">
                  <c:v>689.5</c:v>
                </c:pt>
                <c:pt idx="422">
                  <c:v>689.0</c:v>
                </c:pt>
                <c:pt idx="423">
                  <c:v>688.5</c:v>
                </c:pt>
                <c:pt idx="424">
                  <c:v>688.0</c:v>
                </c:pt>
                <c:pt idx="425">
                  <c:v>687.5</c:v>
                </c:pt>
                <c:pt idx="426">
                  <c:v>687.0</c:v>
                </c:pt>
                <c:pt idx="427">
                  <c:v>686.5</c:v>
                </c:pt>
                <c:pt idx="428">
                  <c:v>686.0</c:v>
                </c:pt>
                <c:pt idx="429">
                  <c:v>685.5</c:v>
                </c:pt>
                <c:pt idx="430">
                  <c:v>685.0</c:v>
                </c:pt>
                <c:pt idx="431">
                  <c:v>684.5</c:v>
                </c:pt>
                <c:pt idx="432">
                  <c:v>684.0</c:v>
                </c:pt>
                <c:pt idx="433">
                  <c:v>683.5</c:v>
                </c:pt>
                <c:pt idx="434">
                  <c:v>683.0</c:v>
                </c:pt>
                <c:pt idx="435">
                  <c:v>682.5</c:v>
                </c:pt>
                <c:pt idx="436">
                  <c:v>682.0</c:v>
                </c:pt>
                <c:pt idx="437">
                  <c:v>681.5</c:v>
                </c:pt>
                <c:pt idx="438">
                  <c:v>681.0</c:v>
                </c:pt>
                <c:pt idx="439">
                  <c:v>680.5</c:v>
                </c:pt>
                <c:pt idx="440">
                  <c:v>680.0</c:v>
                </c:pt>
                <c:pt idx="441">
                  <c:v>679.5</c:v>
                </c:pt>
                <c:pt idx="442">
                  <c:v>679.0</c:v>
                </c:pt>
                <c:pt idx="443">
                  <c:v>678.5</c:v>
                </c:pt>
                <c:pt idx="444">
                  <c:v>678.0</c:v>
                </c:pt>
                <c:pt idx="445">
                  <c:v>677.5</c:v>
                </c:pt>
                <c:pt idx="446">
                  <c:v>677.0</c:v>
                </c:pt>
                <c:pt idx="447">
                  <c:v>676.5</c:v>
                </c:pt>
                <c:pt idx="448">
                  <c:v>676.0</c:v>
                </c:pt>
                <c:pt idx="449">
                  <c:v>675.5</c:v>
                </c:pt>
                <c:pt idx="450">
                  <c:v>675.0</c:v>
                </c:pt>
                <c:pt idx="451">
                  <c:v>674.5</c:v>
                </c:pt>
                <c:pt idx="452">
                  <c:v>674.0</c:v>
                </c:pt>
                <c:pt idx="453">
                  <c:v>673.5</c:v>
                </c:pt>
                <c:pt idx="454">
                  <c:v>673.0</c:v>
                </c:pt>
                <c:pt idx="455">
                  <c:v>672.5</c:v>
                </c:pt>
                <c:pt idx="456">
                  <c:v>672.0</c:v>
                </c:pt>
                <c:pt idx="457">
                  <c:v>671.5</c:v>
                </c:pt>
                <c:pt idx="458">
                  <c:v>671.0</c:v>
                </c:pt>
                <c:pt idx="459">
                  <c:v>670.5</c:v>
                </c:pt>
                <c:pt idx="460">
                  <c:v>670.0</c:v>
                </c:pt>
                <c:pt idx="461">
                  <c:v>669.5</c:v>
                </c:pt>
                <c:pt idx="462">
                  <c:v>669.0</c:v>
                </c:pt>
                <c:pt idx="463">
                  <c:v>668.5</c:v>
                </c:pt>
                <c:pt idx="464">
                  <c:v>668.0</c:v>
                </c:pt>
                <c:pt idx="465">
                  <c:v>667.5</c:v>
                </c:pt>
                <c:pt idx="466">
                  <c:v>667.0</c:v>
                </c:pt>
                <c:pt idx="467">
                  <c:v>666.5</c:v>
                </c:pt>
                <c:pt idx="468">
                  <c:v>666.0</c:v>
                </c:pt>
                <c:pt idx="469">
                  <c:v>665.5</c:v>
                </c:pt>
                <c:pt idx="470">
                  <c:v>665.0</c:v>
                </c:pt>
                <c:pt idx="471">
                  <c:v>664.5</c:v>
                </c:pt>
                <c:pt idx="472">
                  <c:v>664.0</c:v>
                </c:pt>
                <c:pt idx="473">
                  <c:v>663.5</c:v>
                </c:pt>
                <c:pt idx="474">
                  <c:v>663.0</c:v>
                </c:pt>
                <c:pt idx="475">
                  <c:v>662.5</c:v>
                </c:pt>
                <c:pt idx="476">
                  <c:v>662.0</c:v>
                </c:pt>
                <c:pt idx="477">
                  <c:v>661.5</c:v>
                </c:pt>
                <c:pt idx="478">
                  <c:v>661.0</c:v>
                </c:pt>
                <c:pt idx="479">
                  <c:v>660.5</c:v>
                </c:pt>
                <c:pt idx="480">
                  <c:v>660.0</c:v>
                </c:pt>
                <c:pt idx="481">
                  <c:v>659.5</c:v>
                </c:pt>
                <c:pt idx="482">
                  <c:v>659.0</c:v>
                </c:pt>
                <c:pt idx="483">
                  <c:v>658.5</c:v>
                </c:pt>
                <c:pt idx="484">
                  <c:v>658.0</c:v>
                </c:pt>
                <c:pt idx="485">
                  <c:v>657.5</c:v>
                </c:pt>
                <c:pt idx="486">
                  <c:v>657.0</c:v>
                </c:pt>
                <c:pt idx="487">
                  <c:v>656.5</c:v>
                </c:pt>
                <c:pt idx="488">
                  <c:v>656.0</c:v>
                </c:pt>
                <c:pt idx="489">
                  <c:v>655.5</c:v>
                </c:pt>
                <c:pt idx="490">
                  <c:v>655.0</c:v>
                </c:pt>
                <c:pt idx="491">
                  <c:v>654.5</c:v>
                </c:pt>
                <c:pt idx="492">
                  <c:v>654.0</c:v>
                </c:pt>
                <c:pt idx="493">
                  <c:v>653.5</c:v>
                </c:pt>
                <c:pt idx="494">
                  <c:v>653.0</c:v>
                </c:pt>
                <c:pt idx="495">
                  <c:v>652.5</c:v>
                </c:pt>
                <c:pt idx="496">
                  <c:v>652.0</c:v>
                </c:pt>
                <c:pt idx="497">
                  <c:v>651.5</c:v>
                </c:pt>
                <c:pt idx="498">
                  <c:v>651.0</c:v>
                </c:pt>
                <c:pt idx="499">
                  <c:v>650.5</c:v>
                </c:pt>
                <c:pt idx="500">
                  <c:v>650.0</c:v>
                </c:pt>
                <c:pt idx="501">
                  <c:v>649.5</c:v>
                </c:pt>
                <c:pt idx="502">
                  <c:v>649.0</c:v>
                </c:pt>
                <c:pt idx="503">
                  <c:v>648.5</c:v>
                </c:pt>
                <c:pt idx="504">
                  <c:v>648.0</c:v>
                </c:pt>
                <c:pt idx="505">
                  <c:v>647.5</c:v>
                </c:pt>
                <c:pt idx="506">
                  <c:v>647.0</c:v>
                </c:pt>
                <c:pt idx="507">
                  <c:v>646.5</c:v>
                </c:pt>
                <c:pt idx="508">
                  <c:v>646.0</c:v>
                </c:pt>
                <c:pt idx="509">
                  <c:v>645.5</c:v>
                </c:pt>
                <c:pt idx="510">
                  <c:v>645.0</c:v>
                </c:pt>
                <c:pt idx="511">
                  <c:v>644.5</c:v>
                </c:pt>
                <c:pt idx="512">
                  <c:v>644.0</c:v>
                </c:pt>
                <c:pt idx="513">
                  <c:v>643.5</c:v>
                </c:pt>
                <c:pt idx="514">
                  <c:v>643.0</c:v>
                </c:pt>
                <c:pt idx="515">
                  <c:v>642.5</c:v>
                </c:pt>
                <c:pt idx="516">
                  <c:v>642.0</c:v>
                </c:pt>
                <c:pt idx="517">
                  <c:v>641.5</c:v>
                </c:pt>
                <c:pt idx="518">
                  <c:v>641.0</c:v>
                </c:pt>
                <c:pt idx="519">
                  <c:v>640.5</c:v>
                </c:pt>
                <c:pt idx="520">
                  <c:v>640.0</c:v>
                </c:pt>
                <c:pt idx="521">
                  <c:v>639.5</c:v>
                </c:pt>
                <c:pt idx="522">
                  <c:v>639.0</c:v>
                </c:pt>
                <c:pt idx="523">
                  <c:v>638.5</c:v>
                </c:pt>
                <c:pt idx="524">
                  <c:v>638.0</c:v>
                </c:pt>
                <c:pt idx="525">
                  <c:v>637.5</c:v>
                </c:pt>
                <c:pt idx="526">
                  <c:v>637.0</c:v>
                </c:pt>
                <c:pt idx="527">
                  <c:v>636.5</c:v>
                </c:pt>
                <c:pt idx="528">
                  <c:v>636.0</c:v>
                </c:pt>
                <c:pt idx="529">
                  <c:v>635.5</c:v>
                </c:pt>
                <c:pt idx="530">
                  <c:v>635.0</c:v>
                </c:pt>
                <c:pt idx="531">
                  <c:v>634.5</c:v>
                </c:pt>
                <c:pt idx="532">
                  <c:v>634.0</c:v>
                </c:pt>
                <c:pt idx="533">
                  <c:v>633.5</c:v>
                </c:pt>
                <c:pt idx="534">
                  <c:v>633.0</c:v>
                </c:pt>
                <c:pt idx="535">
                  <c:v>632.5</c:v>
                </c:pt>
                <c:pt idx="536">
                  <c:v>632.0</c:v>
                </c:pt>
                <c:pt idx="537">
                  <c:v>631.5</c:v>
                </c:pt>
                <c:pt idx="538">
                  <c:v>631.0</c:v>
                </c:pt>
                <c:pt idx="539">
                  <c:v>630.5</c:v>
                </c:pt>
                <c:pt idx="540">
                  <c:v>630.0</c:v>
                </c:pt>
                <c:pt idx="541">
                  <c:v>629.5</c:v>
                </c:pt>
                <c:pt idx="542">
                  <c:v>629.0</c:v>
                </c:pt>
                <c:pt idx="543">
                  <c:v>628.5</c:v>
                </c:pt>
                <c:pt idx="544">
                  <c:v>628.0</c:v>
                </c:pt>
                <c:pt idx="545">
                  <c:v>627.5</c:v>
                </c:pt>
                <c:pt idx="546">
                  <c:v>627.0</c:v>
                </c:pt>
                <c:pt idx="547">
                  <c:v>626.5</c:v>
                </c:pt>
                <c:pt idx="548">
                  <c:v>626.0</c:v>
                </c:pt>
                <c:pt idx="549">
                  <c:v>625.5</c:v>
                </c:pt>
                <c:pt idx="550">
                  <c:v>625.0</c:v>
                </c:pt>
                <c:pt idx="551">
                  <c:v>624.5</c:v>
                </c:pt>
                <c:pt idx="552">
                  <c:v>624.0</c:v>
                </c:pt>
                <c:pt idx="553">
                  <c:v>623.5</c:v>
                </c:pt>
                <c:pt idx="554">
                  <c:v>623.0</c:v>
                </c:pt>
                <c:pt idx="555">
                  <c:v>622.5</c:v>
                </c:pt>
                <c:pt idx="556">
                  <c:v>622.0</c:v>
                </c:pt>
                <c:pt idx="557">
                  <c:v>621.5</c:v>
                </c:pt>
                <c:pt idx="558">
                  <c:v>621.0</c:v>
                </c:pt>
                <c:pt idx="559">
                  <c:v>620.5</c:v>
                </c:pt>
                <c:pt idx="560">
                  <c:v>620.0</c:v>
                </c:pt>
                <c:pt idx="561">
                  <c:v>619.5</c:v>
                </c:pt>
                <c:pt idx="562">
                  <c:v>619.0</c:v>
                </c:pt>
                <c:pt idx="563">
                  <c:v>618.5</c:v>
                </c:pt>
                <c:pt idx="564">
                  <c:v>618.0</c:v>
                </c:pt>
                <c:pt idx="565">
                  <c:v>617.5</c:v>
                </c:pt>
                <c:pt idx="566">
                  <c:v>617.0</c:v>
                </c:pt>
                <c:pt idx="567">
                  <c:v>616.5</c:v>
                </c:pt>
                <c:pt idx="568">
                  <c:v>616.0</c:v>
                </c:pt>
                <c:pt idx="569">
                  <c:v>615.5</c:v>
                </c:pt>
                <c:pt idx="570">
                  <c:v>615.0</c:v>
                </c:pt>
                <c:pt idx="571">
                  <c:v>614.5</c:v>
                </c:pt>
                <c:pt idx="572">
                  <c:v>614.0</c:v>
                </c:pt>
                <c:pt idx="573">
                  <c:v>613.5</c:v>
                </c:pt>
                <c:pt idx="574">
                  <c:v>613.0</c:v>
                </c:pt>
                <c:pt idx="575">
                  <c:v>612.5</c:v>
                </c:pt>
                <c:pt idx="576">
                  <c:v>612.0</c:v>
                </c:pt>
                <c:pt idx="577">
                  <c:v>611.5</c:v>
                </c:pt>
                <c:pt idx="578">
                  <c:v>611.0</c:v>
                </c:pt>
                <c:pt idx="579">
                  <c:v>610.5</c:v>
                </c:pt>
                <c:pt idx="580">
                  <c:v>610.0</c:v>
                </c:pt>
                <c:pt idx="581">
                  <c:v>609.5</c:v>
                </c:pt>
                <c:pt idx="582">
                  <c:v>609.0</c:v>
                </c:pt>
                <c:pt idx="583">
                  <c:v>608.5</c:v>
                </c:pt>
                <c:pt idx="584">
                  <c:v>608.0</c:v>
                </c:pt>
                <c:pt idx="585">
                  <c:v>607.5</c:v>
                </c:pt>
                <c:pt idx="586">
                  <c:v>607.0</c:v>
                </c:pt>
                <c:pt idx="587">
                  <c:v>606.5</c:v>
                </c:pt>
                <c:pt idx="588">
                  <c:v>606.0</c:v>
                </c:pt>
                <c:pt idx="589">
                  <c:v>605.5</c:v>
                </c:pt>
                <c:pt idx="590">
                  <c:v>605.0</c:v>
                </c:pt>
                <c:pt idx="591">
                  <c:v>604.5</c:v>
                </c:pt>
                <c:pt idx="592">
                  <c:v>604.0</c:v>
                </c:pt>
                <c:pt idx="593">
                  <c:v>603.5</c:v>
                </c:pt>
                <c:pt idx="594">
                  <c:v>603.0</c:v>
                </c:pt>
                <c:pt idx="595">
                  <c:v>602.5</c:v>
                </c:pt>
                <c:pt idx="596">
                  <c:v>602.0</c:v>
                </c:pt>
                <c:pt idx="597">
                  <c:v>601.5</c:v>
                </c:pt>
                <c:pt idx="598">
                  <c:v>601.0</c:v>
                </c:pt>
                <c:pt idx="599">
                  <c:v>600.5</c:v>
                </c:pt>
                <c:pt idx="600">
                  <c:v>600.0</c:v>
                </c:pt>
                <c:pt idx="601">
                  <c:v>599.5</c:v>
                </c:pt>
                <c:pt idx="602">
                  <c:v>599.0</c:v>
                </c:pt>
                <c:pt idx="603">
                  <c:v>598.5</c:v>
                </c:pt>
                <c:pt idx="604">
                  <c:v>598.0</c:v>
                </c:pt>
                <c:pt idx="605">
                  <c:v>597.5</c:v>
                </c:pt>
                <c:pt idx="606">
                  <c:v>597.0</c:v>
                </c:pt>
                <c:pt idx="607">
                  <c:v>596.5</c:v>
                </c:pt>
                <c:pt idx="608">
                  <c:v>596.0</c:v>
                </c:pt>
                <c:pt idx="609">
                  <c:v>595.5</c:v>
                </c:pt>
                <c:pt idx="610">
                  <c:v>595.0</c:v>
                </c:pt>
                <c:pt idx="611">
                  <c:v>594.5</c:v>
                </c:pt>
                <c:pt idx="612">
                  <c:v>594.0</c:v>
                </c:pt>
                <c:pt idx="613">
                  <c:v>593.5</c:v>
                </c:pt>
                <c:pt idx="614">
                  <c:v>593.0</c:v>
                </c:pt>
                <c:pt idx="615">
                  <c:v>592.5</c:v>
                </c:pt>
                <c:pt idx="616">
                  <c:v>592.0</c:v>
                </c:pt>
                <c:pt idx="617">
                  <c:v>591.5</c:v>
                </c:pt>
                <c:pt idx="618">
                  <c:v>591.0</c:v>
                </c:pt>
                <c:pt idx="619">
                  <c:v>590.5</c:v>
                </c:pt>
                <c:pt idx="620">
                  <c:v>590.0</c:v>
                </c:pt>
                <c:pt idx="621">
                  <c:v>589.5</c:v>
                </c:pt>
                <c:pt idx="622">
                  <c:v>589.0</c:v>
                </c:pt>
                <c:pt idx="623">
                  <c:v>588.5</c:v>
                </c:pt>
                <c:pt idx="624">
                  <c:v>588.0</c:v>
                </c:pt>
                <c:pt idx="625">
                  <c:v>587.5</c:v>
                </c:pt>
                <c:pt idx="626">
                  <c:v>587.0</c:v>
                </c:pt>
                <c:pt idx="627">
                  <c:v>586.5</c:v>
                </c:pt>
                <c:pt idx="628">
                  <c:v>586.0</c:v>
                </c:pt>
                <c:pt idx="629">
                  <c:v>585.5</c:v>
                </c:pt>
                <c:pt idx="630">
                  <c:v>585.0</c:v>
                </c:pt>
                <c:pt idx="631">
                  <c:v>584.5</c:v>
                </c:pt>
                <c:pt idx="632">
                  <c:v>584.0</c:v>
                </c:pt>
                <c:pt idx="633">
                  <c:v>583.5</c:v>
                </c:pt>
                <c:pt idx="634">
                  <c:v>583.0</c:v>
                </c:pt>
                <c:pt idx="635">
                  <c:v>582.5</c:v>
                </c:pt>
                <c:pt idx="636">
                  <c:v>582.0</c:v>
                </c:pt>
                <c:pt idx="637">
                  <c:v>581.5</c:v>
                </c:pt>
                <c:pt idx="638">
                  <c:v>581.0</c:v>
                </c:pt>
                <c:pt idx="639">
                  <c:v>580.5</c:v>
                </c:pt>
                <c:pt idx="640">
                  <c:v>580.0</c:v>
                </c:pt>
                <c:pt idx="641">
                  <c:v>579.5</c:v>
                </c:pt>
                <c:pt idx="642">
                  <c:v>579.0</c:v>
                </c:pt>
                <c:pt idx="643">
                  <c:v>578.5</c:v>
                </c:pt>
                <c:pt idx="644">
                  <c:v>578.0</c:v>
                </c:pt>
                <c:pt idx="645">
                  <c:v>577.5</c:v>
                </c:pt>
                <c:pt idx="646">
                  <c:v>577.0</c:v>
                </c:pt>
                <c:pt idx="647">
                  <c:v>576.5</c:v>
                </c:pt>
                <c:pt idx="648">
                  <c:v>576.0</c:v>
                </c:pt>
                <c:pt idx="649">
                  <c:v>575.5</c:v>
                </c:pt>
                <c:pt idx="650">
                  <c:v>575.0</c:v>
                </c:pt>
                <c:pt idx="651">
                  <c:v>574.5</c:v>
                </c:pt>
                <c:pt idx="652">
                  <c:v>574.0</c:v>
                </c:pt>
                <c:pt idx="653">
                  <c:v>573.5</c:v>
                </c:pt>
                <c:pt idx="654">
                  <c:v>573.0</c:v>
                </c:pt>
                <c:pt idx="655">
                  <c:v>572.5</c:v>
                </c:pt>
                <c:pt idx="656">
                  <c:v>572.0</c:v>
                </c:pt>
                <c:pt idx="657">
                  <c:v>571.5</c:v>
                </c:pt>
                <c:pt idx="658">
                  <c:v>571.0</c:v>
                </c:pt>
                <c:pt idx="659">
                  <c:v>570.5</c:v>
                </c:pt>
                <c:pt idx="660">
                  <c:v>570.0</c:v>
                </c:pt>
                <c:pt idx="661">
                  <c:v>569.5</c:v>
                </c:pt>
                <c:pt idx="662">
                  <c:v>569.0</c:v>
                </c:pt>
                <c:pt idx="663">
                  <c:v>568.5</c:v>
                </c:pt>
                <c:pt idx="664">
                  <c:v>568.0</c:v>
                </c:pt>
                <c:pt idx="665">
                  <c:v>567.5</c:v>
                </c:pt>
                <c:pt idx="666">
                  <c:v>567.0</c:v>
                </c:pt>
                <c:pt idx="667">
                  <c:v>566.5</c:v>
                </c:pt>
                <c:pt idx="668">
                  <c:v>566.0</c:v>
                </c:pt>
                <c:pt idx="669">
                  <c:v>565.5</c:v>
                </c:pt>
                <c:pt idx="670">
                  <c:v>565.0</c:v>
                </c:pt>
                <c:pt idx="671">
                  <c:v>564.5</c:v>
                </c:pt>
                <c:pt idx="672">
                  <c:v>564.0</c:v>
                </c:pt>
                <c:pt idx="673">
                  <c:v>563.5</c:v>
                </c:pt>
                <c:pt idx="674">
                  <c:v>563.0</c:v>
                </c:pt>
                <c:pt idx="675">
                  <c:v>562.5</c:v>
                </c:pt>
                <c:pt idx="676">
                  <c:v>562.0</c:v>
                </c:pt>
                <c:pt idx="677">
                  <c:v>561.5</c:v>
                </c:pt>
                <c:pt idx="678">
                  <c:v>561.0</c:v>
                </c:pt>
                <c:pt idx="679">
                  <c:v>560.5</c:v>
                </c:pt>
                <c:pt idx="680">
                  <c:v>560.0</c:v>
                </c:pt>
                <c:pt idx="681">
                  <c:v>559.5</c:v>
                </c:pt>
                <c:pt idx="682">
                  <c:v>559.0</c:v>
                </c:pt>
                <c:pt idx="683">
                  <c:v>558.5</c:v>
                </c:pt>
                <c:pt idx="684">
                  <c:v>558.0</c:v>
                </c:pt>
                <c:pt idx="685">
                  <c:v>557.5</c:v>
                </c:pt>
                <c:pt idx="686">
                  <c:v>557.0</c:v>
                </c:pt>
                <c:pt idx="687">
                  <c:v>556.5</c:v>
                </c:pt>
                <c:pt idx="688">
                  <c:v>556.0</c:v>
                </c:pt>
                <c:pt idx="689">
                  <c:v>555.5</c:v>
                </c:pt>
                <c:pt idx="690">
                  <c:v>555.0</c:v>
                </c:pt>
                <c:pt idx="691">
                  <c:v>554.5</c:v>
                </c:pt>
                <c:pt idx="692">
                  <c:v>554.0</c:v>
                </c:pt>
                <c:pt idx="693">
                  <c:v>553.5</c:v>
                </c:pt>
                <c:pt idx="694">
                  <c:v>553.0</c:v>
                </c:pt>
                <c:pt idx="695">
                  <c:v>552.5</c:v>
                </c:pt>
                <c:pt idx="696">
                  <c:v>552.0</c:v>
                </c:pt>
                <c:pt idx="697">
                  <c:v>551.5</c:v>
                </c:pt>
                <c:pt idx="698">
                  <c:v>551.0</c:v>
                </c:pt>
                <c:pt idx="699">
                  <c:v>550.5</c:v>
                </c:pt>
                <c:pt idx="700">
                  <c:v>550.0</c:v>
                </c:pt>
                <c:pt idx="701">
                  <c:v>549.5</c:v>
                </c:pt>
                <c:pt idx="702">
                  <c:v>549.0</c:v>
                </c:pt>
                <c:pt idx="703">
                  <c:v>548.5</c:v>
                </c:pt>
                <c:pt idx="704">
                  <c:v>548.0</c:v>
                </c:pt>
                <c:pt idx="705">
                  <c:v>547.5</c:v>
                </c:pt>
                <c:pt idx="706">
                  <c:v>547.0</c:v>
                </c:pt>
                <c:pt idx="707">
                  <c:v>546.5</c:v>
                </c:pt>
                <c:pt idx="708">
                  <c:v>546.0</c:v>
                </c:pt>
                <c:pt idx="709">
                  <c:v>545.5</c:v>
                </c:pt>
                <c:pt idx="710">
                  <c:v>545.0</c:v>
                </c:pt>
                <c:pt idx="711">
                  <c:v>544.5</c:v>
                </c:pt>
                <c:pt idx="712">
                  <c:v>544.0</c:v>
                </c:pt>
                <c:pt idx="713">
                  <c:v>543.5</c:v>
                </c:pt>
                <c:pt idx="714">
                  <c:v>543.0</c:v>
                </c:pt>
                <c:pt idx="715">
                  <c:v>542.5</c:v>
                </c:pt>
                <c:pt idx="716">
                  <c:v>542.0</c:v>
                </c:pt>
                <c:pt idx="717">
                  <c:v>541.5</c:v>
                </c:pt>
                <c:pt idx="718">
                  <c:v>541.0</c:v>
                </c:pt>
                <c:pt idx="719">
                  <c:v>540.5</c:v>
                </c:pt>
                <c:pt idx="720">
                  <c:v>540.0</c:v>
                </c:pt>
                <c:pt idx="721">
                  <c:v>539.5</c:v>
                </c:pt>
                <c:pt idx="722">
                  <c:v>539.0</c:v>
                </c:pt>
                <c:pt idx="723">
                  <c:v>538.5</c:v>
                </c:pt>
                <c:pt idx="724">
                  <c:v>538.0</c:v>
                </c:pt>
                <c:pt idx="725">
                  <c:v>537.5</c:v>
                </c:pt>
                <c:pt idx="726">
                  <c:v>537.0</c:v>
                </c:pt>
                <c:pt idx="727">
                  <c:v>536.5</c:v>
                </c:pt>
                <c:pt idx="728">
                  <c:v>536.0</c:v>
                </c:pt>
                <c:pt idx="729">
                  <c:v>535.5</c:v>
                </c:pt>
                <c:pt idx="730">
                  <c:v>535.0</c:v>
                </c:pt>
                <c:pt idx="731">
                  <c:v>534.5</c:v>
                </c:pt>
                <c:pt idx="732">
                  <c:v>534.0</c:v>
                </c:pt>
                <c:pt idx="733">
                  <c:v>533.5</c:v>
                </c:pt>
                <c:pt idx="734">
                  <c:v>533.0</c:v>
                </c:pt>
                <c:pt idx="735">
                  <c:v>532.5</c:v>
                </c:pt>
                <c:pt idx="736">
                  <c:v>532.0</c:v>
                </c:pt>
                <c:pt idx="737">
                  <c:v>531.5</c:v>
                </c:pt>
                <c:pt idx="738">
                  <c:v>531.0</c:v>
                </c:pt>
                <c:pt idx="739">
                  <c:v>530.5</c:v>
                </c:pt>
                <c:pt idx="740">
                  <c:v>530.0</c:v>
                </c:pt>
                <c:pt idx="741">
                  <c:v>529.5</c:v>
                </c:pt>
                <c:pt idx="742">
                  <c:v>529.0</c:v>
                </c:pt>
                <c:pt idx="743">
                  <c:v>528.5</c:v>
                </c:pt>
                <c:pt idx="744">
                  <c:v>528.0</c:v>
                </c:pt>
                <c:pt idx="745">
                  <c:v>527.5</c:v>
                </c:pt>
                <c:pt idx="746">
                  <c:v>527.0</c:v>
                </c:pt>
                <c:pt idx="747">
                  <c:v>526.5</c:v>
                </c:pt>
                <c:pt idx="748">
                  <c:v>526.0</c:v>
                </c:pt>
                <c:pt idx="749">
                  <c:v>525.5</c:v>
                </c:pt>
                <c:pt idx="750">
                  <c:v>525.0</c:v>
                </c:pt>
                <c:pt idx="751">
                  <c:v>524.5</c:v>
                </c:pt>
                <c:pt idx="752">
                  <c:v>524.0</c:v>
                </c:pt>
                <c:pt idx="753">
                  <c:v>523.5</c:v>
                </c:pt>
                <c:pt idx="754">
                  <c:v>523.0</c:v>
                </c:pt>
                <c:pt idx="755">
                  <c:v>522.5</c:v>
                </c:pt>
                <c:pt idx="756">
                  <c:v>522.0</c:v>
                </c:pt>
                <c:pt idx="757">
                  <c:v>521.5</c:v>
                </c:pt>
                <c:pt idx="758">
                  <c:v>521.0</c:v>
                </c:pt>
                <c:pt idx="759">
                  <c:v>520.5</c:v>
                </c:pt>
                <c:pt idx="760">
                  <c:v>520.0</c:v>
                </c:pt>
                <c:pt idx="761">
                  <c:v>519.5</c:v>
                </c:pt>
                <c:pt idx="762">
                  <c:v>519.0</c:v>
                </c:pt>
                <c:pt idx="763">
                  <c:v>518.5</c:v>
                </c:pt>
                <c:pt idx="764">
                  <c:v>518.0</c:v>
                </c:pt>
                <c:pt idx="765">
                  <c:v>517.5</c:v>
                </c:pt>
                <c:pt idx="766">
                  <c:v>517.0</c:v>
                </c:pt>
                <c:pt idx="767">
                  <c:v>516.5</c:v>
                </c:pt>
                <c:pt idx="768">
                  <c:v>516.0</c:v>
                </c:pt>
                <c:pt idx="769">
                  <c:v>515.5</c:v>
                </c:pt>
                <c:pt idx="770">
                  <c:v>515.0</c:v>
                </c:pt>
                <c:pt idx="771">
                  <c:v>514.5</c:v>
                </c:pt>
                <c:pt idx="772">
                  <c:v>514.0</c:v>
                </c:pt>
                <c:pt idx="773">
                  <c:v>513.5</c:v>
                </c:pt>
                <c:pt idx="774">
                  <c:v>513.0</c:v>
                </c:pt>
                <c:pt idx="775">
                  <c:v>512.5</c:v>
                </c:pt>
                <c:pt idx="776">
                  <c:v>512.0</c:v>
                </c:pt>
                <c:pt idx="777">
                  <c:v>511.5</c:v>
                </c:pt>
                <c:pt idx="778">
                  <c:v>511.0</c:v>
                </c:pt>
                <c:pt idx="779">
                  <c:v>510.5</c:v>
                </c:pt>
                <c:pt idx="780">
                  <c:v>510.0</c:v>
                </c:pt>
                <c:pt idx="781">
                  <c:v>509.5</c:v>
                </c:pt>
                <c:pt idx="782">
                  <c:v>509.0</c:v>
                </c:pt>
                <c:pt idx="783">
                  <c:v>508.5</c:v>
                </c:pt>
                <c:pt idx="784">
                  <c:v>508.0</c:v>
                </c:pt>
                <c:pt idx="785">
                  <c:v>507.5</c:v>
                </c:pt>
                <c:pt idx="786">
                  <c:v>507.0</c:v>
                </c:pt>
                <c:pt idx="787">
                  <c:v>506.5</c:v>
                </c:pt>
                <c:pt idx="788">
                  <c:v>506.0</c:v>
                </c:pt>
                <c:pt idx="789">
                  <c:v>505.5</c:v>
                </c:pt>
                <c:pt idx="790">
                  <c:v>505.0</c:v>
                </c:pt>
                <c:pt idx="791">
                  <c:v>504.5</c:v>
                </c:pt>
                <c:pt idx="792">
                  <c:v>504.0</c:v>
                </c:pt>
                <c:pt idx="793">
                  <c:v>503.5</c:v>
                </c:pt>
                <c:pt idx="794">
                  <c:v>503.0</c:v>
                </c:pt>
                <c:pt idx="795">
                  <c:v>502.5</c:v>
                </c:pt>
                <c:pt idx="796">
                  <c:v>502.0</c:v>
                </c:pt>
                <c:pt idx="797">
                  <c:v>501.5</c:v>
                </c:pt>
                <c:pt idx="798">
                  <c:v>501.0</c:v>
                </c:pt>
                <c:pt idx="799">
                  <c:v>500.5</c:v>
                </c:pt>
                <c:pt idx="800">
                  <c:v>500.0</c:v>
                </c:pt>
                <c:pt idx="801">
                  <c:v>499.5</c:v>
                </c:pt>
                <c:pt idx="802">
                  <c:v>499.0</c:v>
                </c:pt>
                <c:pt idx="803">
                  <c:v>498.5</c:v>
                </c:pt>
                <c:pt idx="804">
                  <c:v>498.0</c:v>
                </c:pt>
                <c:pt idx="805">
                  <c:v>497.5</c:v>
                </c:pt>
                <c:pt idx="806">
                  <c:v>497.0</c:v>
                </c:pt>
                <c:pt idx="807">
                  <c:v>496.5</c:v>
                </c:pt>
                <c:pt idx="808">
                  <c:v>496.0</c:v>
                </c:pt>
                <c:pt idx="809">
                  <c:v>495.5</c:v>
                </c:pt>
                <c:pt idx="810">
                  <c:v>495.0</c:v>
                </c:pt>
                <c:pt idx="811">
                  <c:v>494.5</c:v>
                </c:pt>
                <c:pt idx="812">
                  <c:v>494.0</c:v>
                </c:pt>
                <c:pt idx="813">
                  <c:v>493.5</c:v>
                </c:pt>
                <c:pt idx="814">
                  <c:v>493.0</c:v>
                </c:pt>
                <c:pt idx="815">
                  <c:v>492.5</c:v>
                </c:pt>
                <c:pt idx="816">
                  <c:v>492.0</c:v>
                </c:pt>
                <c:pt idx="817">
                  <c:v>491.5</c:v>
                </c:pt>
                <c:pt idx="818">
                  <c:v>491.0</c:v>
                </c:pt>
                <c:pt idx="819">
                  <c:v>490.5</c:v>
                </c:pt>
                <c:pt idx="820">
                  <c:v>490.0</c:v>
                </c:pt>
                <c:pt idx="821">
                  <c:v>489.5</c:v>
                </c:pt>
                <c:pt idx="822">
                  <c:v>489.0</c:v>
                </c:pt>
                <c:pt idx="823">
                  <c:v>488.5</c:v>
                </c:pt>
                <c:pt idx="824">
                  <c:v>488.0</c:v>
                </c:pt>
                <c:pt idx="825">
                  <c:v>487.5</c:v>
                </c:pt>
                <c:pt idx="826">
                  <c:v>487.0</c:v>
                </c:pt>
                <c:pt idx="827">
                  <c:v>486.5</c:v>
                </c:pt>
                <c:pt idx="828">
                  <c:v>486.0</c:v>
                </c:pt>
                <c:pt idx="829">
                  <c:v>485.5</c:v>
                </c:pt>
                <c:pt idx="830">
                  <c:v>485.0</c:v>
                </c:pt>
                <c:pt idx="831">
                  <c:v>484.5</c:v>
                </c:pt>
                <c:pt idx="832">
                  <c:v>484.0</c:v>
                </c:pt>
                <c:pt idx="833">
                  <c:v>483.5</c:v>
                </c:pt>
                <c:pt idx="834">
                  <c:v>483.0</c:v>
                </c:pt>
                <c:pt idx="835">
                  <c:v>482.5</c:v>
                </c:pt>
                <c:pt idx="836">
                  <c:v>482.0</c:v>
                </c:pt>
                <c:pt idx="837">
                  <c:v>481.5</c:v>
                </c:pt>
                <c:pt idx="838">
                  <c:v>481.0</c:v>
                </c:pt>
                <c:pt idx="839">
                  <c:v>480.5</c:v>
                </c:pt>
                <c:pt idx="840">
                  <c:v>480.0</c:v>
                </c:pt>
                <c:pt idx="841">
                  <c:v>479.5</c:v>
                </c:pt>
                <c:pt idx="842">
                  <c:v>479.0</c:v>
                </c:pt>
                <c:pt idx="843">
                  <c:v>478.5</c:v>
                </c:pt>
                <c:pt idx="844">
                  <c:v>478.0</c:v>
                </c:pt>
                <c:pt idx="845">
                  <c:v>477.5</c:v>
                </c:pt>
                <c:pt idx="846">
                  <c:v>477.0</c:v>
                </c:pt>
                <c:pt idx="847">
                  <c:v>476.5</c:v>
                </c:pt>
                <c:pt idx="848">
                  <c:v>476.0</c:v>
                </c:pt>
                <c:pt idx="849">
                  <c:v>475.5</c:v>
                </c:pt>
                <c:pt idx="850">
                  <c:v>475.0</c:v>
                </c:pt>
                <c:pt idx="851">
                  <c:v>474.5</c:v>
                </c:pt>
                <c:pt idx="852">
                  <c:v>474.0</c:v>
                </c:pt>
                <c:pt idx="853">
                  <c:v>473.5</c:v>
                </c:pt>
                <c:pt idx="854">
                  <c:v>473.0</c:v>
                </c:pt>
                <c:pt idx="855">
                  <c:v>472.5</c:v>
                </c:pt>
                <c:pt idx="856">
                  <c:v>472.0</c:v>
                </c:pt>
                <c:pt idx="857">
                  <c:v>471.5</c:v>
                </c:pt>
                <c:pt idx="858">
                  <c:v>471.0</c:v>
                </c:pt>
                <c:pt idx="859">
                  <c:v>470.5</c:v>
                </c:pt>
                <c:pt idx="860">
                  <c:v>470.0</c:v>
                </c:pt>
                <c:pt idx="861">
                  <c:v>469.5</c:v>
                </c:pt>
                <c:pt idx="862">
                  <c:v>469.0</c:v>
                </c:pt>
                <c:pt idx="863">
                  <c:v>468.5</c:v>
                </c:pt>
                <c:pt idx="864">
                  <c:v>468.0</c:v>
                </c:pt>
                <c:pt idx="865">
                  <c:v>467.5</c:v>
                </c:pt>
                <c:pt idx="866">
                  <c:v>467.0</c:v>
                </c:pt>
                <c:pt idx="867">
                  <c:v>466.5</c:v>
                </c:pt>
                <c:pt idx="868">
                  <c:v>466.0</c:v>
                </c:pt>
                <c:pt idx="869">
                  <c:v>465.5</c:v>
                </c:pt>
                <c:pt idx="870">
                  <c:v>465.0</c:v>
                </c:pt>
                <c:pt idx="871">
                  <c:v>464.5</c:v>
                </c:pt>
                <c:pt idx="872">
                  <c:v>464.0</c:v>
                </c:pt>
                <c:pt idx="873">
                  <c:v>463.5</c:v>
                </c:pt>
                <c:pt idx="874">
                  <c:v>463.0</c:v>
                </c:pt>
                <c:pt idx="875">
                  <c:v>462.5</c:v>
                </c:pt>
                <c:pt idx="876">
                  <c:v>462.0</c:v>
                </c:pt>
                <c:pt idx="877">
                  <c:v>461.5</c:v>
                </c:pt>
                <c:pt idx="878">
                  <c:v>461.0</c:v>
                </c:pt>
                <c:pt idx="879">
                  <c:v>460.5</c:v>
                </c:pt>
                <c:pt idx="880">
                  <c:v>460.0</c:v>
                </c:pt>
                <c:pt idx="881">
                  <c:v>459.5</c:v>
                </c:pt>
                <c:pt idx="882">
                  <c:v>459.0</c:v>
                </c:pt>
                <c:pt idx="883">
                  <c:v>458.5</c:v>
                </c:pt>
                <c:pt idx="884">
                  <c:v>458.0</c:v>
                </c:pt>
                <c:pt idx="885">
                  <c:v>457.5</c:v>
                </c:pt>
                <c:pt idx="886">
                  <c:v>457.0</c:v>
                </c:pt>
                <c:pt idx="887">
                  <c:v>456.5</c:v>
                </c:pt>
                <c:pt idx="888">
                  <c:v>456.0</c:v>
                </c:pt>
                <c:pt idx="889">
                  <c:v>455.5</c:v>
                </c:pt>
                <c:pt idx="890">
                  <c:v>455.0</c:v>
                </c:pt>
                <c:pt idx="891">
                  <c:v>454.5</c:v>
                </c:pt>
                <c:pt idx="892">
                  <c:v>454.0</c:v>
                </c:pt>
                <c:pt idx="893">
                  <c:v>453.5</c:v>
                </c:pt>
                <c:pt idx="894">
                  <c:v>453.0</c:v>
                </c:pt>
                <c:pt idx="895">
                  <c:v>452.5</c:v>
                </c:pt>
                <c:pt idx="896">
                  <c:v>452.0</c:v>
                </c:pt>
                <c:pt idx="897">
                  <c:v>451.5</c:v>
                </c:pt>
                <c:pt idx="898">
                  <c:v>451.0</c:v>
                </c:pt>
                <c:pt idx="899">
                  <c:v>450.5</c:v>
                </c:pt>
                <c:pt idx="900">
                  <c:v>450.0</c:v>
                </c:pt>
                <c:pt idx="901">
                  <c:v>449.5</c:v>
                </c:pt>
                <c:pt idx="902">
                  <c:v>449.0</c:v>
                </c:pt>
                <c:pt idx="903">
                  <c:v>448.5</c:v>
                </c:pt>
                <c:pt idx="904">
                  <c:v>448.0</c:v>
                </c:pt>
                <c:pt idx="905">
                  <c:v>447.5</c:v>
                </c:pt>
                <c:pt idx="906">
                  <c:v>447.0</c:v>
                </c:pt>
                <c:pt idx="907">
                  <c:v>446.5</c:v>
                </c:pt>
                <c:pt idx="908">
                  <c:v>446.0</c:v>
                </c:pt>
                <c:pt idx="909">
                  <c:v>445.5</c:v>
                </c:pt>
                <c:pt idx="910">
                  <c:v>445.0</c:v>
                </c:pt>
                <c:pt idx="911">
                  <c:v>444.5</c:v>
                </c:pt>
                <c:pt idx="912">
                  <c:v>444.0</c:v>
                </c:pt>
                <c:pt idx="913">
                  <c:v>443.5</c:v>
                </c:pt>
                <c:pt idx="914">
                  <c:v>443.0</c:v>
                </c:pt>
                <c:pt idx="915">
                  <c:v>442.5</c:v>
                </c:pt>
                <c:pt idx="916">
                  <c:v>442.0</c:v>
                </c:pt>
                <c:pt idx="917">
                  <c:v>441.5</c:v>
                </c:pt>
                <c:pt idx="918">
                  <c:v>441.0</c:v>
                </c:pt>
                <c:pt idx="919">
                  <c:v>440.5</c:v>
                </c:pt>
                <c:pt idx="920">
                  <c:v>440.0</c:v>
                </c:pt>
                <c:pt idx="921">
                  <c:v>439.5</c:v>
                </c:pt>
                <c:pt idx="922">
                  <c:v>439.0</c:v>
                </c:pt>
                <c:pt idx="923">
                  <c:v>438.5</c:v>
                </c:pt>
                <c:pt idx="924">
                  <c:v>438.0</c:v>
                </c:pt>
                <c:pt idx="925">
                  <c:v>437.5</c:v>
                </c:pt>
                <c:pt idx="926">
                  <c:v>437.0</c:v>
                </c:pt>
                <c:pt idx="927">
                  <c:v>436.5</c:v>
                </c:pt>
                <c:pt idx="928">
                  <c:v>436.0</c:v>
                </c:pt>
                <c:pt idx="929">
                  <c:v>435.5</c:v>
                </c:pt>
                <c:pt idx="930">
                  <c:v>435.0</c:v>
                </c:pt>
                <c:pt idx="931">
                  <c:v>434.5</c:v>
                </c:pt>
                <c:pt idx="932">
                  <c:v>434.0</c:v>
                </c:pt>
                <c:pt idx="933">
                  <c:v>433.5</c:v>
                </c:pt>
                <c:pt idx="934">
                  <c:v>433.0</c:v>
                </c:pt>
                <c:pt idx="935">
                  <c:v>432.5</c:v>
                </c:pt>
                <c:pt idx="936">
                  <c:v>432.0</c:v>
                </c:pt>
                <c:pt idx="937">
                  <c:v>431.5</c:v>
                </c:pt>
                <c:pt idx="938">
                  <c:v>431.0</c:v>
                </c:pt>
                <c:pt idx="939">
                  <c:v>430.5</c:v>
                </c:pt>
                <c:pt idx="940">
                  <c:v>430.0</c:v>
                </c:pt>
                <c:pt idx="941">
                  <c:v>429.5</c:v>
                </c:pt>
                <c:pt idx="942">
                  <c:v>429.0</c:v>
                </c:pt>
                <c:pt idx="943">
                  <c:v>428.5</c:v>
                </c:pt>
                <c:pt idx="944">
                  <c:v>428.0</c:v>
                </c:pt>
                <c:pt idx="945">
                  <c:v>427.5</c:v>
                </c:pt>
                <c:pt idx="946">
                  <c:v>427.0</c:v>
                </c:pt>
                <c:pt idx="947">
                  <c:v>426.5</c:v>
                </c:pt>
                <c:pt idx="948">
                  <c:v>426.0</c:v>
                </c:pt>
                <c:pt idx="949">
                  <c:v>425.5</c:v>
                </c:pt>
                <c:pt idx="950">
                  <c:v>425.0</c:v>
                </c:pt>
                <c:pt idx="951">
                  <c:v>424.5</c:v>
                </c:pt>
                <c:pt idx="952">
                  <c:v>424.0</c:v>
                </c:pt>
                <c:pt idx="953">
                  <c:v>423.5</c:v>
                </c:pt>
                <c:pt idx="954">
                  <c:v>423.0</c:v>
                </c:pt>
                <c:pt idx="955">
                  <c:v>422.5</c:v>
                </c:pt>
                <c:pt idx="956">
                  <c:v>422.0</c:v>
                </c:pt>
                <c:pt idx="957">
                  <c:v>421.5</c:v>
                </c:pt>
                <c:pt idx="958">
                  <c:v>421.0</c:v>
                </c:pt>
                <c:pt idx="959">
                  <c:v>420.5</c:v>
                </c:pt>
                <c:pt idx="960">
                  <c:v>420.0</c:v>
                </c:pt>
                <c:pt idx="961">
                  <c:v>419.5</c:v>
                </c:pt>
                <c:pt idx="962">
                  <c:v>419.0</c:v>
                </c:pt>
                <c:pt idx="963">
                  <c:v>418.5</c:v>
                </c:pt>
                <c:pt idx="964">
                  <c:v>418.0</c:v>
                </c:pt>
                <c:pt idx="965">
                  <c:v>417.5</c:v>
                </c:pt>
                <c:pt idx="966">
                  <c:v>417.0</c:v>
                </c:pt>
                <c:pt idx="967">
                  <c:v>416.5</c:v>
                </c:pt>
                <c:pt idx="968">
                  <c:v>416.0</c:v>
                </c:pt>
                <c:pt idx="969">
                  <c:v>415.5</c:v>
                </c:pt>
                <c:pt idx="970">
                  <c:v>415.0</c:v>
                </c:pt>
                <c:pt idx="971">
                  <c:v>414.5</c:v>
                </c:pt>
                <c:pt idx="972">
                  <c:v>414.0</c:v>
                </c:pt>
                <c:pt idx="973">
                  <c:v>413.5</c:v>
                </c:pt>
                <c:pt idx="974">
                  <c:v>413.0</c:v>
                </c:pt>
                <c:pt idx="975">
                  <c:v>412.5</c:v>
                </c:pt>
                <c:pt idx="976">
                  <c:v>412.0</c:v>
                </c:pt>
                <c:pt idx="977">
                  <c:v>411.5</c:v>
                </c:pt>
                <c:pt idx="978">
                  <c:v>411.0</c:v>
                </c:pt>
                <c:pt idx="979">
                  <c:v>410.5</c:v>
                </c:pt>
                <c:pt idx="980">
                  <c:v>410.0</c:v>
                </c:pt>
                <c:pt idx="981">
                  <c:v>409.5</c:v>
                </c:pt>
                <c:pt idx="982">
                  <c:v>409.0</c:v>
                </c:pt>
                <c:pt idx="983">
                  <c:v>408.5</c:v>
                </c:pt>
                <c:pt idx="984">
                  <c:v>408.0</c:v>
                </c:pt>
                <c:pt idx="985">
                  <c:v>407.5</c:v>
                </c:pt>
                <c:pt idx="986">
                  <c:v>407.0</c:v>
                </c:pt>
                <c:pt idx="987">
                  <c:v>406.5</c:v>
                </c:pt>
                <c:pt idx="988">
                  <c:v>406.0</c:v>
                </c:pt>
                <c:pt idx="989">
                  <c:v>405.5</c:v>
                </c:pt>
                <c:pt idx="990">
                  <c:v>405.0</c:v>
                </c:pt>
                <c:pt idx="991">
                  <c:v>404.5</c:v>
                </c:pt>
                <c:pt idx="992">
                  <c:v>404.0</c:v>
                </c:pt>
                <c:pt idx="993">
                  <c:v>403.5</c:v>
                </c:pt>
                <c:pt idx="994">
                  <c:v>403.0</c:v>
                </c:pt>
                <c:pt idx="995">
                  <c:v>402.5</c:v>
                </c:pt>
                <c:pt idx="996">
                  <c:v>402.0</c:v>
                </c:pt>
                <c:pt idx="997">
                  <c:v>401.5</c:v>
                </c:pt>
                <c:pt idx="998">
                  <c:v>401.0</c:v>
                </c:pt>
                <c:pt idx="999">
                  <c:v>400.5</c:v>
                </c:pt>
                <c:pt idx="1000">
                  <c:v>400.0</c:v>
                </c:pt>
                <c:pt idx="1001">
                  <c:v>399.5</c:v>
                </c:pt>
                <c:pt idx="1002">
                  <c:v>399.0</c:v>
                </c:pt>
                <c:pt idx="1003">
                  <c:v>398.5</c:v>
                </c:pt>
                <c:pt idx="1004">
                  <c:v>398.0</c:v>
                </c:pt>
                <c:pt idx="1005">
                  <c:v>397.5</c:v>
                </c:pt>
                <c:pt idx="1006">
                  <c:v>397.0</c:v>
                </c:pt>
                <c:pt idx="1007">
                  <c:v>396.5</c:v>
                </c:pt>
                <c:pt idx="1008">
                  <c:v>396.0</c:v>
                </c:pt>
                <c:pt idx="1009">
                  <c:v>395.5</c:v>
                </c:pt>
                <c:pt idx="1010">
                  <c:v>395.0</c:v>
                </c:pt>
                <c:pt idx="1011">
                  <c:v>394.5</c:v>
                </c:pt>
                <c:pt idx="1012">
                  <c:v>394.0</c:v>
                </c:pt>
                <c:pt idx="1013">
                  <c:v>393.5</c:v>
                </c:pt>
                <c:pt idx="1014">
                  <c:v>393.0</c:v>
                </c:pt>
                <c:pt idx="1015">
                  <c:v>392.5</c:v>
                </c:pt>
                <c:pt idx="1016">
                  <c:v>392.0</c:v>
                </c:pt>
                <c:pt idx="1017">
                  <c:v>391.5</c:v>
                </c:pt>
                <c:pt idx="1018">
                  <c:v>391.0</c:v>
                </c:pt>
                <c:pt idx="1019">
                  <c:v>390.5</c:v>
                </c:pt>
                <c:pt idx="1020">
                  <c:v>390.0</c:v>
                </c:pt>
                <c:pt idx="1021">
                  <c:v>389.5</c:v>
                </c:pt>
                <c:pt idx="1022">
                  <c:v>389.0</c:v>
                </c:pt>
                <c:pt idx="1023">
                  <c:v>388.5</c:v>
                </c:pt>
                <c:pt idx="1024">
                  <c:v>388.0</c:v>
                </c:pt>
                <c:pt idx="1025">
                  <c:v>387.5</c:v>
                </c:pt>
                <c:pt idx="1026">
                  <c:v>387.0</c:v>
                </c:pt>
                <c:pt idx="1027">
                  <c:v>386.5</c:v>
                </c:pt>
                <c:pt idx="1028">
                  <c:v>386.0</c:v>
                </c:pt>
                <c:pt idx="1029">
                  <c:v>385.5</c:v>
                </c:pt>
                <c:pt idx="1030">
                  <c:v>385.0</c:v>
                </c:pt>
                <c:pt idx="1031">
                  <c:v>384.5</c:v>
                </c:pt>
                <c:pt idx="1032">
                  <c:v>384.0</c:v>
                </c:pt>
                <c:pt idx="1033">
                  <c:v>383.5</c:v>
                </c:pt>
                <c:pt idx="1034">
                  <c:v>383.0</c:v>
                </c:pt>
                <c:pt idx="1035">
                  <c:v>382.5</c:v>
                </c:pt>
                <c:pt idx="1036">
                  <c:v>382.0</c:v>
                </c:pt>
                <c:pt idx="1037">
                  <c:v>381.5</c:v>
                </c:pt>
                <c:pt idx="1038">
                  <c:v>381.0</c:v>
                </c:pt>
                <c:pt idx="1039">
                  <c:v>380.5</c:v>
                </c:pt>
                <c:pt idx="1040">
                  <c:v>380.0</c:v>
                </c:pt>
                <c:pt idx="1041">
                  <c:v>379.5</c:v>
                </c:pt>
                <c:pt idx="1042">
                  <c:v>379.0</c:v>
                </c:pt>
                <c:pt idx="1043">
                  <c:v>378.5</c:v>
                </c:pt>
                <c:pt idx="1044">
                  <c:v>378.0</c:v>
                </c:pt>
                <c:pt idx="1045">
                  <c:v>377.5</c:v>
                </c:pt>
                <c:pt idx="1046">
                  <c:v>377.0</c:v>
                </c:pt>
                <c:pt idx="1047">
                  <c:v>376.5</c:v>
                </c:pt>
                <c:pt idx="1048">
                  <c:v>376.0</c:v>
                </c:pt>
                <c:pt idx="1049">
                  <c:v>375.5</c:v>
                </c:pt>
                <c:pt idx="1050">
                  <c:v>375.0</c:v>
                </c:pt>
                <c:pt idx="1051">
                  <c:v>374.5</c:v>
                </c:pt>
                <c:pt idx="1052">
                  <c:v>374.0</c:v>
                </c:pt>
                <c:pt idx="1053">
                  <c:v>373.5</c:v>
                </c:pt>
                <c:pt idx="1054">
                  <c:v>373.0</c:v>
                </c:pt>
                <c:pt idx="1055">
                  <c:v>372.5</c:v>
                </c:pt>
                <c:pt idx="1056">
                  <c:v>372.0</c:v>
                </c:pt>
                <c:pt idx="1057">
                  <c:v>371.5</c:v>
                </c:pt>
                <c:pt idx="1058">
                  <c:v>371.0</c:v>
                </c:pt>
                <c:pt idx="1059">
                  <c:v>370.5</c:v>
                </c:pt>
                <c:pt idx="1060">
                  <c:v>370.0</c:v>
                </c:pt>
                <c:pt idx="1061">
                  <c:v>369.5</c:v>
                </c:pt>
                <c:pt idx="1062">
                  <c:v>369.0</c:v>
                </c:pt>
                <c:pt idx="1063">
                  <c:v>368.5</c:v>
                </c:pt>
                <c:pt idx="1064">
                  <c:v>368.0</c:v>
                </c:pt>
                <c:pt idx="1065">
                  <c:v>367.5</c:v>
                </c:pt>
                <c:pt idx="1066">
                  <c:v>367.0</c:v>
                </c:pt>
                <c:pt idx="1067">
                  <c:v>366.5</c:v>
                </c:pt>
                <c:pt idx="1068">
                  <c:v>366.0</c:v>
                </c:pt>
                <c:pt idx="1069">
                  <c:v>365.5</c:v>
                </c:pt>
                <c:pt idx="1070">
                  <c:v>365.0</c:v>
                </c:pt>
                <c:pt idx="1071">
                  <c:v>364.5</c:v>
                </c:pt>
                <c:pt idx="1072">
                  <c:v>364.0</c:v>
                </c:pt>
                <c:pt idx="1073">
                  <c:v>363.5</c:v>
                </c:pt>
                <c:pt idx="1074">
                  <c:v>363.0</c:v>
                </c:pt>
                <c:pt idx="1075">
                  <c:v>362.5</c:v>
                </c:pt>
                <c:pt idx="1076">
                  <c:v>362.0</c:v>
                </c:pt>
                <c:pt idx="1077">
                  <c:v>361.5</c:v>
                </c:pt>
                <c:pt idx="1078">
                  <c:v>361.0</c:v>
                </c:pt>
                <c:pt idx="1079">
                  <c:v>360.5</c:v>
                </c:pt>
                <c:pt idx="1080">
                  <c:v>360.0</c:v>
                </c:pt>
                <c:pt idx="1081">
                  <c:v>359.5</c:v>
                </c:pt>
                <c:pt idx="1082">
                  <c:v>359.0</c:v>
                </c:pt>
                <c:pt idx="1083">
                  <c:v>358.5</c:v>
                </c:pt>
                <c:pt idx="1084">
                  <c:v>358.0</c:v>
                </c:pt>
                <c:pt idx="1085">
                  <c:v>357.5</c:v>
                </c:pt>
                <c:pt idx="1086">
                  <c:v>357.0</c:v>
                </c:pt>
                <c:pt idx="1087">
                  <c:v>356.5</c:v>
                </c:pt>
                <c:pt idx="1088">
                  <c:v>356.0</c:v>
                </c:pt>
                <c:pt idx="1089">
                  <c:v>355.5</c:v>
                </c:pt>
                <c:pt idx="1090">
                  <c:v>355.0</c:v>
                </c:pt>
                <c:pt idx="1091">
                  <c:v>354.5</c:v>
                </c:pt>
                <c:pt idx="1092">
                  <c:v>354.0</c:v>
                </c:pt>
                <c:pt idx="1093">
                  <c:v>353.5</c:v>
                </c:pt>
                <c:pt idx="1094">
                  <c:v>353.0</c:v>
                </c:pt>
                <c:pt idx="1095">
                  <c:v>352.5</c:v>
                </c:pt>
                <c:pt idx="1096">
                  <c:v>352.0</c:v>
                </c:pt>
                <c:pt idx="1097">
                  <c:v>351.5</c:v>
                </c:pt>
                <c:pt idx="1098">
                  <c:v>351.0</c:v>
                </c:pt>
                <c:pt idx="1099">
                  <c:v>350.5</c:v>
                </c:pt>
                <c:pt idx="1100">
                  <c:v>350.0</c:v>
                </c:pt>
                <c:pt idx="1101">
                  <c:v>349.5</c:v>
                </c:pt>
                <c:pt idx="1102">
                  <c:v>349.0</c:v>
                </c:pt>
                <c:pt idx="1103">
                  <c:v>348.5</c:v>
                </c:pt>
                <c:pt idx="1104">
                  <c:v>348.0</c:v>
                </c:pt>
                <c:pt idx="1105">
                  <c:v>347.5</c:v>
                </c:pt>
                <c:pt idx="1106">
                  <c:v>347.0</c:v>
                </c:pt>
                <c:pt idx="1107">
                  <c:v>346.5</c:v>
                </c:pt>
                <c:pt idx="1108">
                  <c:v>346.0</c:v>
                </c:pt>
                <c:pt idx="1109">
                  <c:v>345.5</c:v>
                </c:pt>
                <c:pt idx="1110">
                  <c:v>345.0</c:v>
                </c:pt>
                <c:pt idx="1111">
                  <c:v>344.5</c:v>
                </c:pt>
                <c:pt idx="1112">
                  <c:v>344.0</c:v>
                </c:pt>
                <c:pt idx="1113">
                  <c:v>343.5</c:v>
                </c:pt>
                <c:pt idx="1114">
                  <c:v>343.0</c:v>
                </c:pt>
                <c:pt idx="1115">
                  <c:v>342.5</c:v>
                </c:pt>
                <c:pt idx="1116">
                  <c:v>342.0</c:v>
                </c:pt>
                <c:pt idx="1117">
                  <c:v>341.5</c:v>
                </c:pt>
                <c:pt idx="1118">
                  <c:v>341.0</c:v>
                </c:pt>
                <c:pt idx="1119">
                  <c:v>340.5</c:v>
                </c:pt>
                <c:pt idx="1120">
                  <c:v>340.0</c:v>
                </c:pt>
                <c:pt idx="1121">
                  <c:v>339.5</c:v>
                </c:pt>
                <c:pt idx="1122">
                  <c:v>339.0</c:v>
                </c:pt>
                <c:pt idx="1123">
                  <c:v>338.5</c:v>
                </c:pt>
                <c:pt idx="1124">
                  <c:v>338.0</c:v>
                </c:pt>
                <c:pt idx="1125">
                  <c:v>337.5</c:v>
                </c:pt>
                <c:pt idx="1126">
                  <c:v>337.0</c:v>
                </c:pt>
                <c:pt idx="1127">
                  <c:v>336.5</c:v>
                </c:pt>
                <c:pt idx="1128">
                  <c:v>336.0</c:v>
                </c:pt>
                <c:pt idx="1129">
                  <c:v>335.5</c:v>
                </c:pt>
                <c:pt idx="1130">
                  <c:v>335.0</c:v>
                </c:pt>
                <c:pt idx="1131">
                  <c:v>334.5</c:v>
                </c:pt>
                <c:pt idx="1132">
                  <c:v>334.0</c:v>
                </c:pt>
                <c:pt idx="1133">
                  <c:v>333.5</c:v>
                </c:pt>
                <c:pt idx="1134">
                  <c:v>333.0</c:v>
                </c:pt>
                <c:pt idx="1135">
                  <c:v>332.5</c:v>
                </c:pt>
                <c:pt idx="1136">
                  <c:v>332.0</c:v>
                </c:pt>
                <c:pt idx="1137">
                  <c:v>331.5</c:v>
                </c:pt>
                <c:pt idx="1138">
                  <c:v>331.0</c:v>
                </c:pt>
                <c:pt idx="1139">
                  <c:v>330.5</c:v>
                </c:pt>
                <c:pt idx="1140">
                  <c:v>330.0</c:v>
                </c:pt>
                <c:pt idx="1141">
                  <c:v>329.5</c:v>
                </c:pt>
                <c:pt idx="1142">
                  <c:v>329.0</c:v>
                </c:pt>
                <c:pt idx="1143">
                  <c:v>328.5</c:v>
                </c:pt>
                <c:pt idx="1144">
                  <c:v>328.0</c:v>
                </c:pt>
                <c:pt idx="1145">
                  <c:v>327.5</c:v>
                </c:pt>
                <c:pt idx="1146">
                  <c:v>327.0</c:v>
                </c:pt>
                <c:pt idx="1147">
                  <c:v>326.5</c:v>
                </c:pt>
                <c:pt idx="1148">
                  <c:v>326.0</c:v>
                </c:pt>
                <c:pt idx="1149">
                  <c:v>325.5</c:v>
                </c:pt>
                <c:pt idx="1150">
                  <c:v>325.0</c:v>
                </c:pt>
                <c:pt idx="1151">
                  <c:v>324.5</c:v>
                </c:pt>
                <c:pt idx="1152">
                  <c:v>324.0</c:v>
                </c:pt>
                <c:pt idx="1153">
                  <c:v>323.5</c:v>
                </c:pt>
                <c:pt idx="1154">
                  <c:v>323.0</c:v>
                </c:pt>
                <c:pt idx="1155">
                  <c:v>322.5</c:v>
                </c:pt>
                <c:pt idx="1156">
                  <c:v>322.0</c:v>
                </c:pt>
                <c:pt idx="1157">
                  <c:v>321.5</c:v>
                </c:pt>
                <c:pt idx="1158">
                  <c:v>321.0</c:v>
                </c:pt>
                <c:pt idx="1159">
                  <c:v>320.5</c:v>
                </c:pt>
                <c:pt idx="1160">
                  <c:v>320.0</c:v>
                </c:pt>
                <c:pt idx="1161">
                  <c:v>319.5</c:v>
                </c:pt>
                <c:pt idx="1162">
                  <c:v>319.0</c:v>
                </c:pt>
                <c:pt idx="1163">
                  <c:v>318.5</c:v>
                </c:pt>
                <c:pt idx="1164">
                  <c:v>318.0</c:v>
                </c:pt>
                <c:pt idx="1165">
                  <c:v>317.5</c:v>
                </c:pt>
                <c:pt idx="1166">
                  <c:v>317.0</c:v>
                </c:pt>
                <c:pt idx="1167">
                  <c:v>316.5</c:v>
                </c:pt>
                <c:pt idx="1168">
                  <c:v>316.0</c:v>
                </c:pt>
                <c:pt idx="1169">
                  <c:v>315.5</c:v>
                </c:pt>
                <c:pt idx="1170">
                  <c:v>315.0</c:v>
                </c:pt>
                <c:pt idx="1171">
                  <c:v>314.5</c:v>
                </c:pt>
                <c:pt idx="1172">
                  <c:v>314.0</c:v>
                </c:pt>
                <c:pt idx="1173">
                  <c:v>313.5</c:v>
                </c:pt>
                <c:pt idx="1174">
                  <c:v>313.0</c:v>
                </c:pt>
                <c:pt idx="1175">
                  <c:v>312.5</c:v>
                </c:pt>
                <c:pt idx="1176">
                  <c:v>312.0</c:v>
                </c:pt>
                <c:pt idx="1177">
                  <c:v>311.5</c:v>
                </c:pt>
                <c:pt idx="1178">
                  <c:v>311.0</c:v>
                </c:pt>
                <c:pt idx="1179">
                  <c:v>310.5</c:v>
                </c:pt>
                <c:pt idx="1180">
                  <c:v>310.0</c:v>
                </c:pt>
                <c:pt idx="1181">
                  <c:v>309.5</c:v>
                </c:pt>
                <c:pt idx="1182">
                  <c:v>309.0</c:v>
                </c:pt>
                <c:pt idx="1183">
                  <c:v>308.5</c:v>
                </c:pt>
                <c:pt idx="1184">
                  <c:v>308.0</c:v>
                </c:pt>
                <c:pt idx="1185">
                  <c:v>307.5</c:v>
                </c:pt>
                <c:pt idx="1186">
                  <c:v>307.0</c:v>
                </c:pt>
                <c:pt idx="1187">
                  <c:v>306.5</c:v>
                </c:pt>
                <c:pt idx="1188">
                  <c:v>306.0</c:v>
                </c:pt>
                <c:pt idx="1189">
                  <c:v>305.5</c:v>
                </c:pt>
                <c:pt idx="1190">
                  <c:v>305.0</c:v>
                </c:pt>
                <c:pt idx="1191">
                  <c:v>304.5</c:v>
                </c:pt>
                <c:pt idx="1192">
                  <c:v>304.0</c:v>
                </c:pt>
                <c:pt idx="1193">
                  <c:v>303.5</c:v>
                </c:pt>
                <c:pt idx="1194">
                  <c:v>303.0</c:v>
                </c:pt>
                <c:pt idx="1195">
                  <c:v>302.5</c:v>
                </c:pt>
                <c:pt idx="1196">
                  <c:v>302.0</c:v>
                </c:pt>
                <c:pt idx="1197">
                  <c:v>301.5</c:v>
                </c:pt>
                <c:pt idx="1198">
                  <c:v>301.0</c:v>
                </c:pt>
                <c:pt idx="1199">
                  <c:v>300.5</c:v>
                </c:pt>
                <c:pt idx="1200">
                  <c:v>300.0</c:v>
                </c:pt>
                <c:pt idx="1201">
                  <c:v>299.5</c:v>
                </c:pt>
                <c:pt idx="1202">
                  <c:v>299.0</c:v>
                </c:pt>
                <c:pt idx="1203">
                  <c:v>298.5</c:v>
                </c:pt>
                <c:pt idx="1204">
                  <c:v>298.0</c:v>
                </c:pt>
                <c:pt idx="1205">
                  <c:v>297.5</c:v>
                </c:pt>
                <c:pt idx="1206">
                  <c:v>297.0</c:v>
                </c:pt>
                <c:pt idx="1207">
                  <c:v>296.5</c:v>
                </c:pt>
                <c:pt idx="1208">
                  <c:v>296.0</c:v>
                </c:pt>
                <c:pt idx="1209">
                  <c:v>295.5</c:v>
                </c:pt>
                <c:pt idx="1210">
                  <c:v>295.0</c:v>
                </c:pt>
                <c:pt idx="1211">
                  <c:v>294.5</c:v>
                </c:pt>
                <c:pt idx="1212">
                  <c:v>294.0</c:v>
                </c:pt>
                <c:pt idx="1213">
                  <c:v>293.5</c:v>
                </c:pt>
                <c:pt idx="1214">
                  <c:v>293.0</c:v>
                </c:pt>
                <c:pt idx="1215">
                  <c:v>292.5</c:v>
                </c:pt>
                <c:pt idx="1216">
                  <c:v>292.0</c:v>
                </c:pt>
                <c:pt idx="1217">
                  <c:v>291.5</c:v>
                </c:pt>
                <c:pt idx="1218">
                  <c:v>291.0</c:v>
                </c:pt>
                <c:pt idx="1219">
                  <c:v>290.5</c:v>
                </c:pt>
                <c:pt idx="1220">
                  <c:v>290.0</c:v>
                </c:pt>
                <c:pt idx="1221">
                  <c:v>289.5</c:v>
                </c:pt>
                <c:pt idx="1222">
                  <c:v>289.0</c:v>
                </c:pt>
                <c:pt idx="1223">
                  <c:v>288.5</c:v>
                </c:pt>
                <c:pt idx="1224">
                  <c:v>288.0</c:v>
                </c:pt>
                <c:pt idx="1225">
                  <c:v>287.5</c:v>
                </c:pt>
                <c:pt idx="1226">
                  <c:v>287.0</c:v>
                </c:pt>
                <c:pt idx="1227">
                  <c:v>286.5</c:v>
                </c:pt>
                <c:pt idx="1228">
                  <c:v>286.0</c:v>
                </c:pt>
                <c:pt idx="1229">
                  <c:v>285.5</c:v>
                </c:pt>
                <c:pt idx="1230">
                  <c:v>285.0</c:v>
                </c:pt>
                <c:pt idx="1231">
                  <c:v>284.5</c:v>
                </c:pt>
                <c:pt idx="1232">
                  <c:v>284.0</c:v>
                </c:pt>
                <c:pt idx="1233">
                  <c:v>283.5</c:v>
                </c:pt>
                <c:pt idx="1234">
                  <c:v>283.0</c:v>
                </c:pt>
                <c:pt idx="1235">
                  <c:v>282.5</c:v>
                </c:pt>
                <c:pt idx="1236">
                  <c:v>282.0</c:v>
                </c:pt>
                <c:pt idx="1237">
                  <c:v>281.5</c:v>
                </c:pt>
                <c:pt idx="1238">
                  <c:v>281.0</c:v>
                </c:pt>
                <c:pt idx="1239">
                  <c:v>280.5</c:v>
                </c:pt>
                <c:pt idx="1240">
                  <c:v>280.0</c:v>
                </c:pt>
                <c:pt idx="1241">
                  <c:v>279.5</c:v>
                </c:pt>
                <c:pt idx="1242">
                  <c:v>279.0</c:v>
                </c:pt>
                <c:pt idx="1243">
                  <c:v>278.5</c:v>
                </c:pt>
                <c:pt idx="1244">
                  <c:v>278.0</c:v>
                </c:pt>
                <c:pt idx="1245">
                  <c:v>277.5</c:v>
                </c:pt>
                <c:pt idx="1246">
                  <c:v>277.0</c:v>
                </c:pt>
                <c:pt idx="1247">
                  <c:v>276.5</c:v>
                </c:pt>
                <c:pt idx="1248">
                  <c:v>276.0</c:v>
                </c:pt>
                <c:pt idx="1249">
                  <c:v>275.5</c:v>
                </c:pt>
                <c:pt idx="1250">
                  <c:v>275.0</c:v>
                </c:pt>
                <c:pt idx="1251">
                  <c:v>274.5</c:v>
                </c:pt>
                <c:pt idx="1252">
                  <c:v>274.0</c:v>
                </c:pt>
                <c:pt idx="1253">
                  <c:v>273.5</c:v>
                </c:pt>
                <c:pt idx="1254">
                  <c:v>273.0</c:v>
                </c:pt>
                <c:pt idx="1255">
                  <c:v>272.5</c:v>
                </c:pt>
                <c:pt idx="1256">
                  <c:v>272.0</c:v>
                </c:pt>
                <c:pt idx="1257">
                  <c:v>271.5</c:v>
                </c:pt>
                <c:pt idx="1258">
                  <c:v>271.0</c:v>
                </c:pt>
                <c:pt idx="1259">
                  <c:v>270.5</c:v>
                </c:pt>
                <c:pt idx="1260">
                  <c:v>270.0</c:v>
                </c:pt>
                <c:pt idx="1261">
                  <c:v>269.5</c:v>
                </c:pt>
                <c:pt idx="1262">
                  <c:v>269.0</c:v>
                </c:pt>
                <c:pt idx="1263">
                  <c:v>268.5</c:v>
                </c:pt>
                <c:pt idx="1264">
                  <c:v>268.0</c:v>
                </c:pt>
                <c:pt idx="1265">
                  <c:v>267.5</c:v>
                </c:pt>
                <c:pt idx="1266">
                  <c:v>267.0</c:v>
                </c:pt>
                <c:pt idx="1267">
                  <c:v>266.5</c:v>
                </c:pt>
                <c:pt idx="1268">
                  <c:v>266.0</c:v>
                </c:pt>
                <c:pt idx="1269">
                  <c:v>265.5</c:v>
                </c:pt>
                <c:pt idx="1270">
                  <c:v>265.0</c:v>
                </c:pt>
                <c:pt idx="1271">
                  <c:v>264.5</c:v>
                </c:pt>
                <c:pt idx="1272">
                  <c:v>264.0</c:v>
                </c:pt>
                <c:pt idx="1273">
                  <c:v>263.5</c:v>
                </c:pt>
                <c:pt idx="1274">
                  <c:v>263.0</c:v>
                </c:pt>
                <c:pt idx="1275">
                  <c:v>262.5</c:v>
                </c:pt>
                <c:pt idx="1276">
                  <c:v>262.0</c:v>
                </c:pt>
                <c:pt idx="1277">
                  <c:v>261.5</c:v>
                </c:pt>
                <c:pt idx="1278">
                  <c:v>261.0</c:v>
                </c:pt>
                <c:pt idx="1279">
                  <c:v>260.5</c:v>
                </c:pt>
                <c:pt idx="1280">
                  <c:v>260.0</c:v>
                </c:pt>
                <c:pt idx="1281">
                  <c:v>259.5</c:v>
                </c:pt>
                <c:pt idx="1282">
                  <c:v>259.0</c:v>
                </c:pt>
                <c:pt idx="1283">
                  <c:v>258.5</c:v>
                </c:pt>
                <c:pt idx="1284">
                  <c:v>258.0</c:v>
                </c:pt>
                <c:pt idx="1285">
                  <c:v>257.5</c:v>
                </c:pt>
                <c:pt idx="1286">
                  <c:v>257.0</c:v>
                </c:pt>
                <c:pt idx="1287">
                  <c:v>256.5</c:v>
                </c:pt>
                <c:pt idx="1288">
                  <c:v>256.0</c:v>
                </c:pt>
                <c:pt idx="1289">
                  <c:v>255.5</c:v>
                </c:pt>
                <c:pt idx="1290">
                  <c:v>255.0</c:v>
                </c:pt>
                <c:pt idx="1291">
                  <c:v>254.5</c:v>
                </c:pt>
                <c:pt idx="1292">
                  <c:v>254.0</c:v>
                </c:pt>
                <c:pt idx="1293">
                  <c:v>253.5</c:v>
                </c:pt>
                <c:pt idx="1294">
                  <c:v>253.0</c:v>
                </c:pt>
                <c:pt idx="1295">
                  <c:v>252.5</c:v>
                </c:pt>
                <c:pt idx="1296">
                  <c:v>252.0</c:v>
                </c:pt>
                <c:pt idx="1297">
                  <c:v>251.5</c:v>
                </c:pt>
                <c:pt idx="1298">
                  <c:v>251.0</c:v>
                </c:pt>
                <c:pt idx="1299">
                  <c:v>250.5</c:v>
                </c:pt>
                <c:pt idx="1300">
                  <c:v>250.0</c:v>
                </c:pt>
                <c:pt idx="1301">
                  <c:v>249.5</c:v>
                </c:pt>
                <c:pt idx="1302">
                  <c:v>249.0</c:v>
                </c:pt>
                <c:pt idx="1303">
                  <c:v>248.5</c:v>
                </c:pt>
                <c:pt idx="1304">
                  <c:v>248.0</c:v>
                </c:pt>
                <c:pt idx="1305">
                  <c:v>247.5</c:v>
                </c:pt>
                <c:pt idx="1306">
                  <c:v>247.0</c:v>
                </c:pt>
                <c:pt idx="1307">
                  <c:v>246.5</c:v>
                </c:pt>
                <c:pt idx="1308">
                  <c:v>246.0</c:v>
                </c:pt>
                <c:pt idx="1309">
                  <c:v>245.5</c:v>
                </c:pt>
                <c:pt idx="1310">
                  <c:v>245.0</c:v>
                </c:pt>
                <c:pt idx="1311">
                  <c:v>244.5</c:v>
                </c:pt>
                <c:pt idx="1312">
                  <c:v>244.0</c:v>
                </c:pt>
                <c:pt idx="1313">
                  <c:v>243.5</c:v>
                </c:pt>
                <c:pt idx="1314">
                  <c:v>243.0</c:v>
                </c:pt>
                <c:pt idx="1315">
                  <c:v>242.5</c:v>
                </c:pt>
                <c:pt idx="1316">
                  <c:v>242.0</c:v>
                </c:pt>
                <c:pt idx="1317">
                  <c:v>241.5</c:v>
                </c:pt>
                <c:pt idx="1318">
                  <c:v>241.0</c:v>
                </c:pt>
                <c:pt idx="1319">
                  <c:v>240.5</c:v>
                </c:pt>
                <c:pt idx="1320">
                  <c:v>240.0</c:v>
                </c:pt>
                <c:pt idx="1321">
                  <c:v>239.5</c:v>
                </c:pt>
                <c:pt idx="1322">
                  <c:v>239.0</c:v>
                </c:pt>
                <c:pt idx="1323">
                  <c:v>238.5</c:v>
                </c:pt>
                <c:pt idx="1324">
                  <c:v>238.0</c:v>
                </c:pt>
                <c:pt idx="1325">
                  <c:v>237.5</c:v>
                </c:pt>
                <c:pt idx="1326">
                  <c:v>237.0</c:v>
                </c:pt>
                <c:pt idx="1327">
                  <c:v>236.5</c:v>
                </c:pt>
                <c:pt idx="1328">
                  <c:v>236.0</c:v>
                </c:pt>
                <c:pt idx="1329">
                  <c:v>235.5</c:v>
                </c:pt>
                <c:pt idx="1330">
                  <c:v>235.0</c:v>
                </c:pt>
                <c:pt idx="1331">
                  <c:v>234.5</c:v>
                </c:pt>
                <c:pt idx="1332">
                  <c:v>234.0</c:v>
                </c:pt>
                <c:pt idx="1333">
                  <c:v>233.5</c:v>
                </c:pt>
                <c:pt idx="1334">
                  <c:v>233.0</c:v>
                </c:pt>
                <c:pt idx="1335">
                  <c:v>232.5</c:v>
                </c:pt>
                <c:pt idx="1336">
                  <c:v>232.0</c:v>
                </c:pt>
                <c:pt idx="1337">
                  <c:v>231.5</c:v>
                </c:pt>
                <c:pt idx="1338">
                  <c:v>231.0</c:v>
                </c:pt>
                <c:pt idx="1339">
                  <c:v>230.5</c:v>
                </c:pt>
                <c:pt idx="1340">
                  <c:v>230.0</c:v>
                </c:pt>
                <c:pt idx="1341">
                  <c:v>229.5</c:v>
                </c:pt>
                <c:pt idx="1342">
                  <c:v>229.0</c:v>
                </c:pt>
                <c:pt idx="1343">
                  <c:v>228.5</c:v>
                </c:pt>
                <c:pt idx="1344">
                  <c:v>228.0</c:v>
                </c:pt>
                <c:pt idx="1345">
                  <c:v>227.5</c:v>
                </c:pt>
                <c:pt idx="1346">
                  <c:v>227.0</c:v>
                </c:pt>
                <c:pt idx="1347">
                  <c:v>226.5</c:v>
                </c:pt>
                <c:pt idx="1348">
                  <c:v>226.0</c:v>
                </c:pt>
                <c:pt idx="1349">
                  <c:v>225.5</c:v>
                </c:pt>
                <c:pt idx="1350">
                  <c:v>225.0</c:v>
                </c:pt>
                <c:pt idx="1351">
                  <c:v>224.5</c:v>
                </c:pt>
                <c:pt idx="1352">
                  <c:v>224.0</c:v>
                </c:pt>
                <c:pt idx="1353">
                  <c:v>223.5</c:v>
                </c:pt>
                <c:pt idx="1354">
                  <c:v>223.0</c:v>
                </c:pt>
                <c:pt idx="1355">
                  <c:v>222.5</c:v>
                </c:pt>
                <c:pt idx="1356">
                  <c:v>222.0</c:v>
                </c:pt>
                <c:pt idx="1357">
                  <c:v>221.5</c:v>
                </c:pt>
                <c:pt idx="1358">
                  <c:v>221.0</c:v>
                </c:pt>
                <c:pt idx="1359">
                  <c:v>220.5</c:v>
                </c:pt>
                <c:pt idx="1360">
                  <c:v>220.0</c:v>
                </c:pt>
                <c:pt idx="1361">
                  <c:v>219.5</c:v>
                </c:pt>
                <c:pt idx="1362">
                  <c:v>219.0</c:v>
                </c:pt>
                <c:pt idx="1363">
                  <c:v>218.5</c:v>
                </c:pt>
                <c:pt idx="1364">
                  <c:v>218.0</c:v>
                </c:pt>
                <c:pt idx="1365">
                  <c:v>217.5</c:v>
                </c:pt>
                <c:pt idx="1366">
                  <c:v>217.0</c:v>
                </c:pt>
                <c:pt idx="1367">
                  <c:v>216.5</c:v>
                </c:pt>
                <c:pt idx="1368">
                  <c:v>216.0</c:v>
                </c:pt>
                <c:pt idx="1369">
                  <c:v>215.5</c:v>
                </c:pt>
                <c:pt idx="1370">
                  <c:v>215.0</c:v>
                </c:pt>
                <c:pt idx="1371">
                  <c:v>214.5</c:v>
                </c:pt>
                <c:pt idx="1372">
                  <c:v>214.0</c:v>
                </c:pt>
                <c:pt idx="1373">
                  <c:v>213.5</c:v>
                </c:pt>
                <c:pt idx="1374">
                  <c:v>213.0</c:v>
                </c:pt>
                <c:pt idx="1375">
                  <c:v>212.5</c:v>
                </c:pt>
                <c:pt idx="1376">
                  <c:v>212.0</c:v>
                </c:pt>
                <c:pt idx="1377">
                  <c:v>211.5</c:v>
                </c:pt>
                <c:pt idx="1378">
                  <c:v>211.0</c:v>
                </c:pt>
                <c:pt idx="1379">
                  <c:v>210.5</c:v>
                </c:pt>
                <c:pt idx="1380">
                  <c:v>210.0</c:v>
                </c:pt>
                <c:pt idx="1381">
                  <c:v>209.5</c:v>
                </c:pt>
                <c:pt idx="1382">
                  <c:v>209.0</c:v>
                </c:pt>
                <c:pt idx="1383">
                  <c:v>208.5</c:v>
                </c:pt>
                <c:pt idx="1384">
                  <c:v>208.0</c:v>
                </c:pt>
                <c:pt idx="1385">
                  <c:v>207.5</c:v>
                </c:pt>
                <c:pt idx="1386">
                  <c:v>207.0</c:v>
                </c:pt>
                <c:pt idx="1387">
                  <c:v>206.5</c:v>
                </c:pt>
                <c:pt idx="1388">
                  <c:v>206.0</c:v>
                </c:pt>
                <c:pt idx="1389">
                  <c:v>205.5</c:v>
                </c:pt>
                <c:pt idx="1390">
                  <c:v>205.0</c:v>
                </c:pt>
                <c:pt idx="1391">
                  <c:v>204.5</c:v>
                </c:pt>
                <c:pt idx="1392">
                  <c:v>204.0</c:v>
                </c:pt>
                <c:pt idx="1393">
                  <c:v>203.5</c:v>
                </c:pt>
                <c:pt idx="1394">
                  <c:v>203.0</c:v>
                </c:pt>
                <c:pt idx="1395">
                  <c:v>202.5</c:v>
                </c:pt>
                <c:pt idx="1396">
                  <c:v>202.0</c:v>
                </c:pt>
                <c:pt idx="1397">
                  <c:v>201.5</c:v>
                </c:pt>
                <c:pt idx="1398">
                  <c:v>201.0</c:v>
                </c:pt>
                <c:pt idx="1399">
                  <c:v>200.5</c:v>
                </c:pt>
                <c:pt idx="1400">
                  <c:v>200.0</c:v>
                </c:pt>
              </c:numCache>
            </c:numRef>
          </c:xVal>
          <c:yVal>
            <c:numRef>
              <c:f>'SC3-1ACC.ASC'!$B$1:$B$1401</c:f>
              <c:numCache>
                <c:formatCode>General</c:formatCode>
                <c:ptCount val="1401"/>
                <c:pt idx="0">
                  <c:v>0.0023</c:v>
                </c:pt>
                <c:pt idx="1">
                  <c:v>0.0023</c:v>
                </c:pt>
                <c:pt idx="2">
                  <c:v>0.0</c:v>
                </c:pt>
                <c:pt idx="3">
                  <c:v>-0.0014</c:v>
                </c:pt>
                <c:pt idx="4">
                  <c:v>0.0005</c:v>
                </c:pt>
                <c:pt idx="5">
                  <c:v>-0.001</c:v>
                </c:pt>
                <c:pt idx="6">
                  <c:v>0.000900000000000002</c:v>
                </c:pt>
                <c:pt idx="7">
                  <c:v>0.0023</c:v>
                </c:pt>
                <c:pt idx="8">
                  <c:v>0.0034</c:v>
                </c:pt>
                <c:pt idx="9">
                  <c:v>0.0047</c:v>
                </c:pt>
                <c:pt idx="10">
                  <c:v>0.0047</c:v>
                </c:pt>
                <c:pt idx="11">
                  <c:v>0.0036</c:v>
                </c:pt>
                <c:pt idx="12">
                  <c:v>0.003</c:v>
                </c:pt>
                <c:pt idx="13">
                  <c:v>0.0028</c:v>
                </c:pt>
                <c:pt idx="14">
                  <c:v>0.0029</c:v>
                </c:pt>
                <c:pt idx="15">
                  <c:v>0.0026</c:v>
                </c:pt>
                <c:pt idx="16">
                  <c:v>0.0024</c:v>
                </c:pt>
                <c:pt idx="17">
                  <c:v>0.0029</c:v>
                </c:pt>
                <c:pt idx="18">
                  <c:v>0.0028</c:v>
                </c:pt>
                <c:pt idx="19">
                  <c:v>0.0043</c:v>
                </c:pt>
                <c:pt idx="20">
                  <c:v>0.0046</c:v>
                </c:pt>
                <c:pt idx="21">
                  <c:v>0.0045</c:v>
                </c:pt>
                <c:pt idx="22">
                  <c:v>0.005</c:v>
                </c:pt>
                <c:pt idx="23">
                  <c:v>0.0026</c:v>
                </c:pt>
                <c:pt idx="24">
                  <c:v>0.0014</c:v>
                </c:pt>
                <c:pt idx="25">
                  <c:v>0.001</c:v>
                </c:pt>
                <c:pt idx="26">
                  <c:v>0.000600000000000001</c:v>
                </c:pt>
                <c:pt idx="27">
                  <c:v>0.0016</c:v>
                </c:pt>
                <c:pt idx="28">
                  <c:v>0.0021</c:v>
                </c:pt>
                <c:pt idx="29">
                  <c:v>0.0022</c:v>
                </c:pt>
                <c:pt idx="30">
                  <c:v>0.0021</c:v>
                </c:pt>
                <c:pt idx="31">
                  <c:v>0.0027</c:v>
                </c:pt>
                <c:pt idx="32">
                  <c:v>0.0027</c:v>
                </c:pt>
                <c:pt idx="33">
                  <c:v>0.0027</c:v>
                </c:pt>
                <c:pt idx="34">
                  <c:v>0.0034</c:v>
                </c:pt>
                <c:pt idx="35">
                  <c:v>0.0035</c:v>
                </c:pt>
                <c:pt idx="36">
                  <c:v>0.0025</c:v>
                </c:pt>
                <c:pt idx="37">
                  <c:v>0.0014</c:v>
                </c:pt>
                <c:pt idx="38">
                  <c:v>0.002</c:v>
                </c:pt>
                <c:pt idx="39">
                  <c:v>0.0027</c:v>
                </c:pt>
                <c:pt idx="40">
                  <c:v>0.0031</c:v>
                </c:pt>
                <c:pt idx="41">
                  <c:v>0.004</c:v>
                </c:pt>
                <c:pt idx="42">
                  <c:v>0.0038</c:v>
                </c:pt>
                <c:pt idx="43">
                  <c:v>0.0036</c:v>
                </c:pt>
                <c:pt idx="44">
                  <c:v>0.0035</c:v>
                </c:pt>
                <c:pt idx="45">
                  <c:v>0.0035</c:v>
                </c:pt>
                <c:pt idx="46">
                  <c:v>0.0024</c:v>
                </c:pt>
                <c:pt idx="47">
                  <c:v>0.0025</c:v>
                </c:pt>
                <c:pt idx="48">
                  <c:v>0.0028</c:v>
                </c:pt>
                <c:pt idx="49">
                  <c:v>0.0018</c:v>
                </c:pt>
                <c:pt idx="50">
                  <c:v>0.0022</c:v>
                </c:pt>
                <c:pt idx="51">
                  <c:v>0.0023</c:v>
                </c:pt>
                <c:pt idx="52">
                  <c:v>0.003</c:v>
                </c:pt>
                <c:pt idx="53">
                  <c:v>0.0036</c:v>
                </c:pt>
                <c:pt idx="54">
                  <c:v>0.0034</c:v>
                </c:pt>
                <c:pt idx="55">
                  <c:v>0.0033</c:v>
                </c:pt>
                <c:pt idx="56">
                  <c:v>0.0033</c:v>
                </c:pt>
                <c:pt idx="57">
                  <c:v>0.0032</c:v>
                </c:pt>
                <c:pt idx="58">
                  <c:v>0.0029</c:v>
                </c:pt>
                <c:pt idx="59">
                  <c:v>0.0024</c:v>
                </c:pt>
                <c:pt idx="60">
                  <c:v>0.0029</c:v>
                </c:pt>
                <c:pt idx="61">
                  <c:v>0.0041</c:v>
                </c:pt>
                <c:pt idx="62">
                  <c:v>0.0036</c:v>
                </c:pt>
                <c:pt idx="63">
                  <c:v>0.0033</c:v>
                </c:pt>
                <c:pt idx="64">
                  <c:v>0.0033</c:v>
                </c:pt>
                <c:pt idx="65">
                  <c:v>0.0026</c:v>
                </c:pt>
                <c:pt idx="66">
                  <c:v>0.0029</c:v>
                </c:pt>
                <c:pt idx="67">
                  <c:v>0.003</c:v>
                </c:pt>
                <c:pt idx="68">
                  <c:v>0.0028</c:v>
                </c:pt>
                <c:pt idx="69">
                  <c:v>0.0034</c:v>
                </c:pt>
                <c:pt idx="70">
                  <c:v>0.004</c:v>
                </c:pt>
                <c:pt idx="71">
                  <c:v>0.0035</c:v>
                </c:pt>
                <c:pt idx="72">
                  <c:v>0.003</c:v>
                </c:pt>
                <c:pt idx="73">
                  <c:v>0.0029</c:v>
                </c:pt>
                <c:pt idx="74">
                  <c:v>0.0026</c:v>
                </c:pt>
                <c:pt idx="75">
                  <c:v>0.0025</c:v>
                </c:pt>
                <c:pt idx="76">
                  <c:v>0.0026</c:v>
                </c:pt>
                <c:pt idx="77">
                  <c:v>0.0027</c:v>
                </c:pt>
                <c:pt idx="78">
                  <c:v>0.0028</c:v>
                </c:pt>
                <c:pt idx="79">
                  <c:v>0.0037</c:v>
                </c:pt>
                <c:pt idx="80">
                  <c:v>0.004</c:v>
                </c:pt>
                <c:pt idx="81">
                  <c:v>0.0039</c:v>
                </c:pt>
                <c:pt idx="82">
                  <c:v>0.0042</c:v>
                </c:pt>
                <c:pt idx="83">
                  <c:v>0.004</c:v>
                </c:pt>
                <c:pt idx="84">
                  <c:v>0.0036</c:v>
                </c:pt>
                <c:pt idx="85">
                  <c:v>0.0028</c:v>
                </c:pt>
                <c:pt idx="86">
                  <c:v>0.0036</c:v>
                </c:pt>
                <c:pt idx="87">
                  <c:v>0.0039</c:v>
                </c:pt>
                <c:pt idx="88">
                  <c:v>0.0037</c:v>
                </c:pt>
                <c:pt idx="89">
                  <c:v>0.0043</c:v>
                </c:pt>
                <c:pt idx="90">
                  <c:v>0.0039</c:v>
                </c:pt>
                <c:pt idx="91">
                  <c:v>0.0038</c:v>
                </c:pt>
                <c:pt idx="92">
                  <c:v>0.0045</c:v>
                </c:pt>
                <c:pt idx="93">
                  <c:v>0.0038</c:v>
                </c:pt>
                <c:pt idx="94">
                  <c:v>0.0036</c:v>
                </c:pt>
                <c:pt idx="95">
                  <c:v>0.0042</c:v>
                </c:pt>
                <c:pt idx="96">
                  <c:v>0.004</c:v>
                </c:pt>
                <c:pt idx="97">
                  <c:v>0.0042</c:v>
                </c:pt>
                <c:pt idx="98">
                  <c:v>0.0037</c:v>
                </c:pt>
                <c:pt idx="99">
                  <c:v>0.0028</c:v>
                </c:pt>
                <c:pt idx="100">
                  <c:v>0.0034</c:v>
                </c:pt>
                <c:pt idx="101">
                  <c:v>0.0042</c:v>
                </c:pt>
                <c:pt idx="102">
                  <c:v>0.0044</c:v>
                </c:pt>
                <c:pt idx="103">
                  <c:v>0.00490000000000001</c:v>
                </c:pt>
                <c:pt idx="104">
                  <c:v>0.0042</c:v>
                </c:pt>
                <c:pt idx="105">
                  <c:v>0.0045</c:v>
                </c:pt>
                <c:pt idx="106">
                  <c:v>0.005</c:v>
                </c:pt>
                <c:pt idx="107">
                  <c:v>0.0048</c:v>
                </c:pt>
                <c:pt idx="108">
                  <c:v>0.005</c:v>
                </c:pt>
                <c:pt idx="109">
                  <c:v>0.0043</c:v>
                </c:pt>
                <c:pt idx="110">
                  <c:v>0.00490000000000001</c:v>
                </c:pt>
                <c:pt idx="111">
                  <c:v>0.0054</c:v>
                </c:pt>
                <c:pt idx="112">
                  <c:v>0.005</c:v>
                </c:pt>
                <c:pt idx="113">
                  <c:v>0.0053</c:v>
                </c:pt>
                <c:pt idx="114">
                  <c:v>0.0047</c:v>
                </c:pt>
                <c:pt idx="115">
                  <c:v>0.00490000000000001</c:v>
                </c:pt>
                <c:pt idx="116">
                  <c:v>0.005</c:v>
                </c:pt>
                <c:pt idx="117">
                  <c:v>0.0046</c:v>
                </c:pt>
                <c:pt idx="118">
                  <c:v>0.0045</c:v>
                </c:pt>
                <c:pt idx="119">
                  <c:v>0.0041</c:v>
                </c:pt>
                <c:pt idx="120">
                  <c:v>0.0048</c:v>
                </c:pt>
                <c:pt idx="121">
                  <c:v>0.0053</c:v>
                </c:pt>
                <c:pt idx="122">
                  <c:v>0.005</c:v>
                </c:pt>
                <c:pt idx="123">
                  <c:v>0.005</c:v>
                </c:pt>
                <c:pt idx="124">
                  <c:v>0.0046</c:v>
                </c:pt>
                <c:pt idx="125">
                  <c:v>0.0048</c:v>
                </c:pt>
                <c:pt idx="126">
                  <c:v>0.0053</c:v>
                </c:pt>
                <c:pt idx="127">
                  <c:v>0.0051</c:v>
                </c:pt>
                <c:pt idx="128">
                  <c:v>0.0053</c:v>
                </c:pt>
                <c:pt idx="129">
                  <c:v>0.0051</c:v>
                </c:pt>
                <c:pt idx="130">
                  <c:v>0.0051</c:v>
                </c:pt>
                <c:pt idx="131">
                  <c:v>0.0056</c:v>
                </c:pt>
                <c:pt idx="132">
                  <c:v>0.0052</c:v>
                </c:pt>
                <c:pt idx="133">
                  <c:v>0.0051</c:v>
                </c:pt>
                <c:pt idx="134">
                  <c:v>0.0052</c:v>
                </c:pt>
                <c:pt idx="135">
                  <c:v>0.0051</c:v>
                </c:pt>
                <c:pt idx="136">
                  <c:v>0.0054</c:v>
                </c:pt>
                <c:pt idx="137">
                  <c:v>0.0053</c:v>
                </c:pt>
                <c:pt idx="138">
                  <c:v>0.0053</c:v>
                </c:pt>
                <c:pt idx="139">
                  <c:v>0.0055</c:v>
                </c:pt>
                <c:pt idx="140">
                  <c:v>0.0055</c:v>
                </c:pt>
                <c:pt idx="141">
                  <c:v>0.0057</c:v>
                </c:pt>
                <c:pt idx="142">
                  <c:v>0.0054</c:v>
                </c:pt>
                <c:pt idx="143">
                  <c:v>0.0052</c:v>
                </c:pt>
                <c:pt idx="144">
                  <c:v>0.0054</c:v>
                </c:pt>
                <c:pt idx="145">
                  <c:v>0.0055</c:v>
                </c:pt>
                <c:pt idx="146">
                  <c:v>0.006</c:v>
                </c:pt>
                <c:pt idx="147">
                  <c:v>0.006</c:v>
                </c:pt>
                <c:pt idx="148">
                  <c:v>0.006</c:v>
                </c:pt>
                <c:pt idx="149">
                  <c:v>0.0062</c:v>
                </c:pt>
                <c:pt idx="150">
                  <c:v>0.0062</c:v>
                </c:pt>
                <c:pt idx="151">
                  <c:v>0.0063</c:v>
                </c:pt>
                <c:pt idx="152">
                  <c:v>0.0062</c:v>
                </c:pt>
                <c:pt idx="153">
                  <c:v>0.0063</c:v>
                </c:pt>
                <c:pt idx="154">
                  <c:v>0.0063</c:v>
                </c:pt>
                <c:pt idx="155">
                  <c:v>0.0064</c:v>
                </c:pt>
                <c:pt idx="156">
                  <c:v>0.0067</c:v>
                </c:pt>
                <c:pt idx="157">
                  <c:v>0.0065</c:v>
                </c:pt>
                <c:pt idx="158">
                  <c:v>0.0066</c:v>
                </c:pt>
                <c:pt idx="159">
                  <c:v>0.0068</c:v>
                </c:pt>
                <c:pt idx="160">
                  <c:v>0.0068</c:v>
                </c:pt>
                <c:pt idx="161">
                  <c:v>0.0071</c:v>
                </c:pt>
                <c:pt idx="162">
                  <c:v>0.0071</c:v>
                </c:pt>
                <c:pt idx="163">
                  <c:v>0.0072</c:v>
                </c:pt>
                <c:pt idx="164">
                  <c:v>0.0073</c:v>
                </c:pt>
                <c:pt idx="165">
                  <c:v>0.0072</c:v>
                </c:pt>
                <c:pt idx="166">
                  <c:v>0.0072</c:v>
                </c:pt>
                <c:pt idx="167">
                  <c:v>0.007</c:v>
                </c:pt>
                <c:pt idx="168">
                  <c:v>0.0072</c:v>
                </c:pt>
                <c:pt idx="169">
                  <c:v>0.0073</c:v>
                </c:pt>
                <c:pt idx="170">
                  <c:v>0.00740000000000001</c:v>
                </c:pt>
                <c:pt idx="171">
                  <c:v>0.0076</c:v>
                </c:pt>
                <c:pt idx="172">
                  <c:v>0.0073</c:v>
                </c:pt>
                <c:pt idx="173">
                  <c:v>0.00750000000000001</c:v>
                </c:pt>
                <c:pt idx="174">
                  <c:v>0.00750000000000001</c:v>
                </c:pt>
                <c:pt idx="175">
                  <c:v>0.0077</c:v>
                </c:pt>
                <c:pt idx="176">
                  <c:v>0.00790000000000001</c:v>
                </c:pt>
                <c:pt idx="177">
                  <c:v>0.00790000000000001</c:v>
                </c:pt>
                <c:pt idx="178">
                  <c:v>0.00800000000000002</c:v>
                </c:pt>
                <c:pt idx="179">
                  <c:v>0.00800000000000002</c:v>
                </c:pt>
                <c:pt idx="180">
                  <c:v>0.0081</c:v>
                </c:pt>
                <c:pt idx="181">
                  <c:v>0.00830000000000002</c:v>
                </c:pt>
                <c:pt idx="182">
                  <c:v>0.00800000000000002</c:v>
                </c:pt>
                <c:pt idx="183">
                  <c:v>0.0081</c:v>
                </c:pt>
                <c:pt idx="184">
                  <c:v>0.00800000000000002</c:v>
                </c:pt>
                <c:pt idx="185">
                  <c:v>0.00790000000000001</c:v>
                </c:pt>
                <c:pt idx="186">
                  <c:v>0.00830000000000002</c:v>
                </c:pt>
                <c:pt idx="187">
                  <c:v>0.00830000000000002</c:v>
                </c:pt>
                <c:pt idx="188">
                  <c:v>0.0085</c:v>
                </c:pt>
                <c:pt idx="189">
                  <c:v>0.0085</c:v>
                </c:pt>
                <c:pt idx="190">
                  <c:v>0.0085</c:v>
                </c:pt>
                <c:pt idx="191">
                  <c:v>0.0085</c:v>
                </c:pt>
                <c:pt idx="192">
                  <c:v>0.0084</c:v>
                </c:pt>
                <c:pt idx="193">
                  <c:v>0.00860000000000001</c:v>
                </c:pt>
                <c:pt idx="194">
                  <c:v>0.00880000000000001</c:v>
                </c:pt>
                <c:pt idx="195">
                  <c:v>0.009</c:v>
                </c:pt>
                <c:pt idx="196">
                  <c:v>0.0092</c:v>
                </c:pt>
                <c:pt idx="197">
                  <c:v>0.0092</c:v>
                </c:pt>
                <c:pt idx="198">
                  <c:v>0.0092</c:v>
                </c:pt>
                <c:pt idx="199">
                  <c:v>0.00950000000000001</c:v>
                </c:pt>
                <c:pt idx="200">
                  <c:v>0.0094</c:v>
                </c:pt>
                <c:pt idx="201">
                  <c:v>0.00950000000000001</c:v>
                </c:pt>
                <c:pt idx="202">
                  <c:v>0.00950000000000001</c:v>
                </c:pt>
                <c:pt idx="203">
                  <c:v>0.0094</c:v>
                </c:pt>
                <c:pt idx="204">
                  <c:v>0.00950000000000001</c:v>
                </c:pt>
                <c:pt idx="205">
                  <c:v>0.00950000000000001</c:v>
                </c:pt>
                <c:pt idx="206">
                  <c:v>0.0097</c:v>
                </c:pt>
                <c:pt idx="207">
                  <c:v>0.0096</c:v>
                </c:pt>
                <c:pt idx="208">
                  <c:v>0.00980000000000002</c:v>
                </c:pt>
                <c:pt idx="209">
                  <c:v>0.01</c:v>
                </c:pt>
                <c:pt idx="210">
                  <c:v>0.01</c:v>
                </c:pt>
                <c:pt idx="211">
                  <c:v>0.0102</c:v>
                </c:pt>
                <c:pt idx="212">
                  <c:v>0.0101</c:v>
                </c:pt>
                <c:pt idx="213">
                  <c:v>0.0102</c:v>
                </c:pt>
                <c:pt idx="214">
                  <c:v>0.0105</c:v>
                </c:pt>
                <c:pt idx="215">
                  <c:v>0.0105</c:v>
                </c:pt>
                <c:pt idx="216">
                  <c:v>0.0108</c:v>
                </c:pt>
                <c:pt idx="217">
                  <c:v>0.0108</c:v>
                </c:pt>
                <c:pt idx="218">
                  <c:v>0.0108</c:v>
                </c:pt>
                <c:pt idx="219">
                  <c:v>0.0111</c:v>
                </c:pt>
                <c:pt idx="220">
                  <c:v>0.0113</c:v>
                </c:pt>
                <c:pt idx="221">
                  <c:v>0.0115</c:v>
                </c:pt>
                <c:pt idx="222">
                  <c:v>0.0117</c:v>
                </c:pt>
                <c:pt idx="223">
                  <c:v>0.0116</c:v>
                </c:pt>
                <c:pt idx="224">
                  <c:v>0.0117</c:v>
                </c:pt>
                <c:pt idx="225">
                  <c:v>0.0117</c:v>
                </c:pt>
                <c:pt idx="226">
                  <c:v>0.0118</c:v>
                </c:pt>
                <c:pt idx="227">
                  <c:v>0.0118</c:v>
                </c:pt>
                <c:pt idx="228">
                  <c:v>0.0118</c:v>
                </c:pt>
                <c:pt idx="229">
                  <c:v>0.0119</c:v>
                </c:pt>
                <c:pt idx="230">
                  <c:v>0.0118</c:v>
                </c:pt>
                <c:pt idx="231">
                  <c:v>0.012</c:v>
                </c:pt>
                <c:pt idx="232">
                  <c:v>0.0119</c:v>
                </c:pt>
                <c:pt idx="233">
                  <c:v>0.0119</c:v>
                </c:pt>
                <c:pt idx="234">
                  <c:v>0.0124</c:v>
                </c:pt>
                <c:pt idx="235">
                  <c:v>0.0124</c:v>
                </c:pt>
                <c:pt idx="236">
                  <c:v>0.0126</c:v>
                </c:pt>
                <c:pt idx="237">
                  <c:v>0.0127</c:v>
                </c:pt>
                <c:pt idx="238">
                  <c:v>0.0128</c:v>
                </c:pt>
                <c:pt idx="239">
                  <c:v>0.0133</c:v>
                </c:pt>
                <c:pt idx="240">
                  <c:v>0.0134</c:v>
                </c:pt>
                <c:pt idx="241">
                  <c:v>0.0136</c:v>
                </c:pt>
                <c:pt idx="242">
                  <c:v>0.0136</c:v>
                </c:pt>
                <c:pt idx="243">
                  <c:v>0.0134</c:v>
                </c:pt>
                <c:pt idx="244">
                  <c:v>0.0136</c:v>
                </c:pt>
                <c:pt idx="245">
                  <c:v>0.0135</c:v>
                </c:pt>
                <c:pt idx="246">
                  <c:v>0.0134</c:v>
                </c:pt>
                <c:pt idx="247">
                  <c:v>0.0133</c:v>
                </c:pt>
                <c:pt idx="248">
                  <c:v>0.013</c:v>
                </c:pt>
                <c:pt idx="249">
                  <c:v>0.0133</c:v>
                </c:pt>
                <c:pt idx="250">
                  <c:v>0.0135</c:v>
                </c:pt>
                <c:pt idx="251">
                  <c:v>0.0137</c:v>
                </c:pt>
                <c:pt idx="252">
                  <c:v>0.0142</c:v>
                </c:pt>
                <c:pt idx="253">
                  <c:v>0.0143</c:v>
                </c:pt>
                <c:pt idx="254">
                  <c:v>0.0145</c:v>
                </c:pt>
                <c:pt idx="255">
                  <c:v>0.0147</c:v>
                </c:pt>
                <c:pt idx="256">
                  <c:v>0.0149</c:v>
                </c:pt>
                <c:pt idx="257">
                  <c:v>0.0151</c:v>
                </c:pt>
                <c:pt idx="258">
                  <c:v>0.0153</c:v>
                </c:pt>
                <c:pt idx="259">
                  <c:v>0.0152</c:v>
                </c:pt>
                <c:pt idx="260">
                  <c:v>0.0154</c:v>
                </c:pt>
                <c:pt idx="261">
                  <c:v>0.0155</c:v>
                </c:pt>
                <c:pt idx="262">
                  <c:v>0.0154</c:v>
                </c:pt>
                <c:pt idx="263">
                  <c:v>0.0156</c:v>
                </c:pt>
                <c:pt idx="264">
                  <c:v>0.0153</c:v>
                </c:pt>
                <c:pt idx="265">
                  <c:v>0.0153</c:v>
                </c:pt>
                <c:pt idx="266">
                  <c:v>0.0154</c:v>
                </c:pt>
                <c:pt idx="267">
                  <c:v>0.0153</c:v>
                </c:pt>
                <c:pt idx="268">
                  <c:v>0.0157</c:v>
                </c:pt>
                <c:pt idx="269">
                  <c:v>0.0159</c:v>
                </c:pt>
                <c:pt idx="270">
                  <c:v>0.0162</c:v>
                </c:pt>
                <c:pt idx="271">
                  <c:v>0.0165</c:v>
                </c:pt>
                <c:pt idx="272">
                  <c:v>0.0166</c:v>
                </c:pt>
                <c:pt idx="273">
                  <c:v>0.0168</c:v>
                </c:pt>
                <c:pt idx="274">
                  <c:v>0.0168</c:v>
                </c:pt>
                <c:pt idx="275">
                  <c:v>0.0169</c:v>
                </c:pt>
                <c:pt idx="276">
                  <c:v>0.017</c:v>
                </c:pt>
                <c:pt idx="277">
                  <c:v>0.017</c:v>
                </c:pt>
                <c:pt idx="278">
                  <c:v>0.0168</c:v>
                </c:pt>
                <c:pt idx="279">
                  <c:v>0.0168</c:v>
                </c:pt>
                <c:pt idx="280">
                  <c:v>0.0169</c:v>
                </c:pt>
                <c:pt idx="281">
                  <c:v>0.017</c:v>
                </c:pt>
                <c:pt idx="282">
                  <c:v>0.0174</c:v>
                </c:pt>
                <c:pt idx="283">
                  <c:v>0.0176</c:v>
                </c:pt>
                <c:pt idx="284">
                  <c:v>0.018</c:v>
                </c:pt>
                <c:pt idx="285">
                  <c:v>0.0183</c:v>
                </c:pt>
                <c:pt idx="286">
                  <c:v>0.0184</c:v>
                </c:pt>
                <c:pt idx="287">
                  <c:v>0.0186</c:v>
                </c:pt>
                <c:pt idx="288">
                  <c:v>0.0185</c:v>
                </c:pt>
                <c:pt idx="289">
                  <c:v>0.0186</c:v>
                </c:pt>
                <c:pt idx="290">
                  <c:v>0.0187</c:v>
                </c:pt>
                <c:pt idx="291">
                  <c:v>0.0187</c:v>
                </c:pt>
                <c:pt idx="292">
                  <c:v>0.0189</c:v>
                </c:pt>
                <c:pt idx="293">
                  <c:v>0.0189</c:v>
                </c:pt>
                <c:pt idx="294">
                  <c:v>0.0193</c:v>
                </c:pt>
                <c:pt idx="295">
                  <c:v>0.0194</c:v>
                </c:pt>
                <c:pt idx="296">
                  <c:v>0.0196</c:v>
                </c:pt>
                <c:pt idx="297">
                  <c:v>0.0199</c:v>
                </c:pt>
                <c:pt idx="298">
                  <c:v>0.0197</c:v>
                </c:pt>
                <c:pt idx="299">
                  <c:v>0.0199</c:v>
                </c:pt>
                <c:pt idx="300">
                  <c:v>0.02</c:v>
                </c:pt>
                <c:pt idx="301">
                  <c:v>0.0199</c:v>
                </c:pt>
                <c:pt idx="302">
                  <c:v>0.0202</c:v>
                </c:pt>
                <c:pt idx="303">
                  <c:v>0.0202</c:v>
                </c:pt>
                <c:pt idx="304">
                  <c:v>0.0202</c:v>
                </c:pt>
                <c:pt idx="305">
                  <c:v>0.0203</c:v>
                </c:pt>
                <c:pt idx="306">
                  <c:v>0.0206</c:v>
                </c:pt>
                <c:pt idx="307">
                  <c:v>0.0209</c:v>
                </c:pt>
                <c:pt idx="308">
                  <c:v>0.0212</c:v>
                </c:pt>
                <c:pt idx="309">
                  <c:v>0.0214</c:v>
                </c:pt>
                <c:pt idx="310">
                  <c:v>0.0213</c:v>
                </c:pt>
                <c:pt idx="311">
                  <c:v>0.0215</c:v>
                </c:pt>
                <c:pt idx="312">
                  <c:v>0.0214</c:v>
                </c:pt>
                <c:pt idx="313">
                  <c:v>0.0214</c:v>
                </c:pt>
                <c:pt idx="314">
                  <c:v>0.0215</c:v>
                </c:pt>
                <c:pt idx="315">
                  <c:v>0.0215</c:v>
                </c:pt>
                <c:pt idx="316">
                  <c:v>0.0219</c:v>
                </c:pt>
                <c:pt idx="317">
                  <c:v>0.0223</c:v>
                </c:pt>
                <c:pt idx="318">
                  <c:v>0.0225</c:v>
                </c:pt>
                <c:pt idx="319">
                  <c:v>0.0229</c:v>
                </c:pt>
                <c:pt idx="320">
                  <c:v>0.0232</c:v>
                </c:pt>
                <c:pt idx="321">
                  <c:v>0.0232</c:v>
                </c:pt>
                <c:pt idx="322">
                  <c:v>0.0232</c:v>
                </c:pt>
                <c:pt idx="323">
                  <c:v>0.0231</c:v>
                </c:pt>
                <c:pt idx="324">
                  <c:v>0.0229</c:v>
                </c:pt>
                <c:pt idx="325">
                  <c:v>0.0231</c:v>
                </c:pt>
                <c:pt idx="326">
                  <c:v>0.0234</c:v>
                </c:pt>
                <c:pt idx="327">
                  <c:v>0.0236</c:v>
                </c:pt>
                <c:pt idx="328">
                  <c:v>0.024</c:v>
                </c:pt>
                <c:pt idx="329">
                  <c:v>0.0242</c:v>
                </c:pt>
                <c:pt idx="330">
                  <c:v>0.0242</c:v>
                </c:pt>
                <c:pt idx="331">
                  <c:v>0.0244</c:v>
                </c:pt>
                <c:pt idx="332">
                  <c:v>0.0242</c:v>
                </c:pt>
                <c:pt idx="333">
                  <c:v>0.0243</c:v>
                </c:pt>
                <c:pt idx="334">
                  <c:v>0.0242</c:v>
                </c:pt>
                <c:pt idx="335">
                  <c:v>0.0241</c:v>
                </c:pt>
                <c:pt idx="336">
                  <c:v>0.0245</c:v>
                </c:pt>
                <c:pt idx="337">
                  <c:v>0.0246</c:v>
                </c:pt>
                <c:pt idx="338">
                  <c:v>0.0251</c:v>
                </c:pt>
                <c:pt idx="339">
                  <c:v>0.0256</c:v>
                </c:pt>
                <c:pt idx="340">
                  <c:v>0.0257</c:v>
                </c:pt>
                <c:pt idx="341">
                  <c:v>0.0259</c:v>
                </c:pt>
                <c:pt idx="342">
                  <c:v>0.0258</c:v>
                </c:pt>
                <c:pt idx="343">
                  <c:v>0.0258</c:v>
                </c:pt>
                <c:pt idx="344">
                  <c:v>0.0257</c:v>
                </c:pt>
                <c:pt idx="345">
                  <c:v>0.026</c:v>
                </c:pt>
                <c:pt idx="346">
                  <c:v>0.0264</c:v>
                </c:pt>
                <c:pt idx="347">
                  <c:v>0.0266</c:v>
                </c:pt>
                <c:pt idx="348">
                  <c:v>0.0269</c:v>
                </c:pt>
                <c:pt idx="349">
                  <c:v>0.0269</c:v>
                </c:pt>
                <c:pt idx="350">
                  <c:v>0.0269</c:v>
                </c:pt>
                <c:pt idx="351">
                  <c:v>0.0269</c:v>
                </c:pt>
                <c:pt idx="352">
                  <c:v>0.0269</c:v>
                </c:pt>
                <c:pt idx="353">
                  <c:v>0.0269</c:v>
                </c:pt>
                <c:pt idx="354">
                  <c:v>0.027</c:v>
                </c:pt>
                <c:pt idx="355">
                  <c:v>0.0274</c:v>
                </c:pt>
                <c:pt idx="356">
                  <c:v>0.0277</c:v>
                </c:pt>
                <c:pt idx="357">
                  <c:v>0.0279</c:v>
                </c:pt>
                <c:pt idx="358">
                  <c:v>0.028</c:v>
                </c:pt>
                <c:pt idx="359">
                  <c:v>0.0281</c:v>
                </c:pt>
                <c:pt idx="360">
                  <c:v>0.0281</c:v>
                </c:pt>
                <c:pt idx="361">
                  <c:v>0.0281</c:v>
                </c:pt>
                <c:pt idx="362">
                  <c:v>0.0283</c:v>
                </c:pt>
                <c:pt idx="363">
                  <c:v>0.0284</c:v>
                </c:pt>
                <c:pt idx="364">
                  <c:v>0.0286</c:v>
                </c:pt>
                <c:pt idx="365">
                  <c:v>0.029</c:v>
                </c:pt>
                <c:pt idx="366">
                  <c:v>0.0291</c:v>
                </c:pt>
                <c:pt idx="367">
                  <c:v>0.029</c:v>
                </c:pt>
                <c:pt idx="368">
                  <c:v>0.0289</c:v>
                </c:pt>
                <c:pt idx="369">
                  <c:v>0.029</c:v>
                </c:pt>
                <c:pt idx="370">
                  <c:v>0.0292</c:v>
                </c:pt>
                <c:pt idx="371">
                  <c:v>0.0296</c:v>
                </c:pt>
                <c:pt idx="372">
                  <c:v>0.0298</c:v>
                </c:pt>
                <c:pt idx="373">
                  <c:v>0.0299</c:v>
                </c:pt>
                <c:pt idx="374">
                  <c:v>0.0299</c:v>
                </c:pt>
                <c:pt idx="375">
                  <c:v>0.0299</c:v>
                </c:pt>
                <c:pt idx="376">
                  <c:v>0.0298</c:v>
                </c:pt>
                <c:pt idx="377">
                  <c:v>0.0301</c:v>
                </c:pt>
                <c:pt idx="378">
                  <c:v>0.0303</c:v>
                </c:pt>
                <c:pt idx="379">
                  <c:v>0.0305</c:v>
                </c:pt>
                <c:pt idx="380">
                  <c:v>0.0309</c:v>
                </c:pt>
                <c:pt idx="381">
                  <c:v>0.0311</c:v>
                </c:pt>
                <c:pt idx="382">
                  <c:v>0.0314</c:v>
                </c:pt>
                <c:pt idx="383">
                  <c:v>0.0313</c:v>
                </c:pt>
                <c:pt idx="384">
                  <c:v>0.0311</c:v>
                </c:pt>
                <c:pt idx="385">
                  <c:v>0.0311</c:v>
                </c:pt>
                <c:pt idx="386">
                  <c:v>0.0312</c:v>
                </c:pt>
                <c:pt idx="387">
                  <c:v>0.0314</c:v>
                </c:pt>
                <c:pt idx="388">
                  <c:v>0.0316</c:v>
                </c:pt>
                <c:pt idx="389">
                  <c:v>0.0318</c:v>
                </c:pt>
                <c:pt idx="390">
                  <c:v>0.0316</c:v>
                </c:pt>
                <c:pt idx="391">
                  <c:v>0.0316</c:v>
                </c:pt>
                <c:pt idx="392">
                  <c:v>0.0316</c:v>
                </c:pt>
                <c:pt idx="393">
                  <c:v>0.0319</c:v>
                </c:pt>
                <c:pt idx="394">
                  <c:v>0.0322</c:v>
                </c:pt>
                <c:pt idx="395">
                  <c:v>0.0323</c:v>
                </c:pt>
                <c:pt idx="396">
                  <c:v>0.0324</c:v>
                </c:pt>
                <c:pt idx="397">
                  <c:v>0.0323</c:v>
                </c:pt>
                <c:pt idx="398">
                  <c:v>0.0323</c:v>
                </c:pt>
                <c:pt idx="399">
                  <c:v>0.0325</c:v>
                </c:pt>
                <c:pt idx="400">
                  <c:v>0.0329</c:v>
                </c:pt>
                <c:pt idx="401">
                  <c:v>0.0331</c:v>
                </c:pt>
                <c:pt idx="402">
                  <c:v>0.0334</c:v>
                </c:pt>
                <c:pt idx="403">
                  <c:v>0.0334</c:v>
                </c:pt>
                <c:pt idx="404">
                  <c:v>0.0333</c:v>
                </c:pt>
                <c:pt idx="405">
                  <c:v>0.0334</c:v>
                </c:pt>
                <c:pt idx="406">
                  <c:v>0.0334</c:v>
                </c:pt>
                <c:pt idx="407">
                  <c:v>0.0334</c:v>
                </c:pt>
                <c:pt idx="408">
                  <c:v>0.0335</c:v>
                </c:pt>
                <c:pt idx="409">
                  <c:v>0.0335</c:v>
                </c:pt>
                <c:pt idx="410">
                  <c:v>0.0336</c:v>
                </c:pt>
                <c:pt idx="411">
                  <c:v>0.0337</c:v>
                </c:pt>
                <c:pt idx="412">
                  <c:v>0.034</c:v>
                </c:pt>
                <c:pt idx="413">
                  <c:v>0.0341</c:v>
                </c:pt>
                <c:pt idx="414">
                  <c:v>0.0342</c:v>
                </c:pt>
                <c:pt idx="415">
                  <c:v>0.0343</c:v>
                </c:pt>
                <c:pt idx="416">
                  <c:v>0.0344</c:v>
                </c:pt>
                <c:pt idx="417">
                  <c:v>0.0344</c:v>
                </c:pt>
                <c:pt idx="418">
                  <c:v>0.0344</c:v>
                </c:pt>
                <c:pt idx="419">
                  <c:v>0.0344</c:v>
                </c:pt>
                <c:pt idx="420">
                  <c:v>0.0344</c:v>
                </c:pt>
                <c:pt idx="421">
                  <c:v>0.0345</c:v>
                </c:pt>
                <c:pt idx="422">
                  <c:v>0.0347</c:v>
                </c:pt>
                <c:pt idx="423">
                  <c:v>0.0349</c:v>
                </c:pt>
                <c:pt idx="424">
                  <c:v>0.035</c:v>
                </c:pt>
                <c:pt idx="425">
                  <c:v>0.0352</c:v>
                </c:pt>
                <c:pt idx="426">
                  <c:v>0.0353</c:v>
                </c:pt>
                <c:pt idx="427">
                  <c:v>0.0352</c:v>
                </c:pt>
                <c:pt idx="428">
                  <c:v>0.0352</c:v>
                </c:pt>
                <c:pt idx="429">
                  <c:v>0.0353</c:v>
                </c:pt>
                <c:pt idx="430">
                  <c:v>0.0352</c:v>
                </c:pt>
                <c:pt idx="431">
                  <c:v>0.0353</c:v>
                </c:pt>
                <c:pt idx="432">
                  <c:v>0.0353</c:v>
                </c:pt>
                <c:pt idx="433">
                  <c:v>0.0353</c:v>
                </c:pt>
                <c:pt idx="434">
                  <c:v>0.0354</c:v>
                </c:pt>
                <c:pt idx="435">
                  <c:v>0.0355</c:v>
                </c:pt>
                <c:pt idx="436">
                  <c:v>0.0356</c:v>
                </c:pt>
                <c:pt idx="437">
                  <c:v>0.0358</c:v>
                </c:pt>
                <c:pt idx="438">
                  <c:v>0.036</c:v>
                </c:pt>
                <c:pt idx="439">
                  <c:v>0.0362</c:v>
                </c:pt>
                <c:pt idx="440">
                  <c:v>0.0362</c:v>
                </c:pt>
                <c:pt idx="441">
                  <c:v>0.0361</c:v>
                </c:pt>
                <c:pt idx="442">
                  <c:v>0.036</c:v>
                </c:pt>
                <c:pt idx="443">
                  <c:v>0.036</c:v>
                </c:pt>
                <c:pt idx="444">
                  <c:v>0.036</c:v>
                </c:pt>
                <c:pt idx="445">
                  <c:v>0.0361</c:v>
                </c:pt>
                <c:pt idx="446">
                  <c:v>0.0362</c:v>
                </c:pt>
                <c:pt idx="447">
                  <c:v>0.0363</c:v>
                </c:pt>
                <c:pt idx="448">
                  <c:v>0.0363</c:v>
                </c:pt>
                <c:pt idx="449">
                  <c:v>0.0364</c:v>
                </c:pt>
                <c:pt idx="450">
                  <c:v>0.0364</c:v>
                </c:pt>
                <c:pt idx="451">
                  <c:v>0.0365</c:v>
                </c:pt>
                <c:pt idx="452">
                  <c:v>0.0366</c:v>
                </c:pt>
                <c:pt idx="453">
                  <c:v>0.0365</c:v>
                </c:pt>
                <c:pt idx="454">
                  <c:v>0.0365</c:v>
                </c:pt>
                <c:pt idx="455">
                  <c:v>0.0365</c:v>
                </c:pt>
                <c:pt idx="456">
                  <c:v>0.0365</c:v>
                </c:pt>
                <c:pt idx="457">
                  <c:v>0.0366</c:v>
                </c:pt>
                <c:pt idx="458">
                  <c:v>0.0366</c:v>
                </c:pt>
                <c:pt idx="459">
                  <c:v>0.0368</c:v>
                </c:pt>
                <c:pt idx="460">
                  <c:v>0.0368</c:v>
                </c:pt>
                <c:pt idx="461">
                  <c:v>0.0369</c:v>
                </c:pt>
                <c:pt idx="462">
                  <c:v>0.0369</c:v>
                </c:pt>
                <c:pt idx="463">
                  <c:v>0.0368</c:v>
                </c:pt>
                <c:pt idx="464">
                  <c:v>0.0369</c:v>
                </c:pt>
                <c:pt idx="465">
                  <c:v>0.037</c:v>
                </c:pt>
                <c:pt idx="466">
                  <c:v>0.0369</c:v>
                </c:pt>
                <c:pt idx="467">
                  <c:v>0.0369</c:v>
                </c:pt>
                <c:pt idx="468">
                  <c:v>0.0368</c:v>
                </c:pt>
                <c:pt idx="469">
                  <c:v>0.0369</c:v>
                </c:pt>
                <c:pt idx="470">
                  <c:v>0.037</c:v>
                </c:pt>
                <c:pt idx="471">
                  <c:v>0.0371</c:v>
                </c:pt>
                <c:pt idx="472">
                  <c:v>0.0371</c:v>
                </c:pt>
                <c:pt idx="473">
                  <c:v>0.0372</c:v>
                </c:pt>
                <c:pt idx="474">
                  <c:v>0.0372</c:v>
                </c:pt>
                <c:pt idx="475">
                  <c:v>0.0371</c:v>
                </c:pt>
                <c:pt idx="476">
                  <c:v>0.0369</c:v>
                </c:pt>
                <c:pt idx="477">
                  <c:v>0.0368</c:v>
                </c:pt>
                <c:pt idx="478">
                  <c:v>0.0368</c:v>
                </c:pt>
                <c:pt idx="479">
                  <c:v>0.037</c:v>
                </c:pt>
                <c:pt idx="480">
                  <c:v>0.037</c:v>
                </c:pt>
                <c:pt idx="481">
                  <c:v>0.0371</c:v>
                </c:pt>
                <c:pt idx="482">
                  <c:v>0.0371</c:v>
                </c:pt>
                <c:pt idx="483">
                  <c:v>0.0372</c:v>
                </c:pt>
                <c:pt idx="484">
                  <c:v>0.0372</c:v>
                </c:pt>
                <c:pt idx="485">
                  <c:v>0.0372</c:v>
                </c:pt>
                <c:pt idx="486">
                  <c:v>0.0372</c:v>
                </c:pt>
                <c:pt idx="487">
                  <c:v>0.0371</c:v>
                </c:pt>
                <c:pt idx="488">
                  <c:v>0.0371</c:v>
                </c:pt>
                <c:pt idx="489">
                  <c:v>0.037</c:v>
                </c:pt>
                <c:pt idx="490">
                  <c:v>0.0369</c:v>
                </c:pt>
                <c:pt idx="491">
                  <c:v>0.037</c:v>
                </c:pt>
                <c:pt idx="492">
                  <c:v>0.0371</c:v>
                </c:pt>
                <c:pt idx="493">
                  <c:v>0.0372</c:v>
                </c:pt>
                <c:pt idx="494">
                  <c:v>0.0373</c:v>
                </c:pt>
                <c:pt idx="495">
                  <c:v>0.0373</c:v>
                </c:pt>
                <c:pt idx="496">
                  <c:v>0.0372</c:v>
                </c:pt>
                <c:pt idx="497">
                  <c:v>0.0372</c:v>
                </c:pt>
                <c:pt idx="498">
                  <c:v>0.037</c:v>
                </c:pt>
                <c:pt idx="499">
                  <c:v>0.037</c:v>
                </c:pt>
                <c:pt idx="500">
                  <c:v>0.037</c:v>
                </c:pt>
                <c:pt idx="501">
                  <c:v>0.0371</c:v>
                </c:pt>
                <c:pt idx="502">
                  <c:v>0.0372</c:v>
                </c:pt>
                <c:pt idx="503">
                  <c:v>0.0373</c:v>
                </c:pt>
                <c:pt idx="504">
                  <c:v>0.0374</c:v>
                </c:pt>
                <c:pt idx="505">
                  <c:v>0.0372</c:v>
                </c:pt>
                <c:pt idx="506">
                  <c:v>0.0371</c:v>
                </c:pt>
                <c:pt idx="507">
                  <c:v>0.037</c:v>
                </c:pt>
                <c:pt idx="508">
                  <c:v>0.037</c:v>
                </c:pt>
                <c:pt idx="509">
                  <c:v>0.037</c:v>
                </c:pt>
                <c:pt idx="510">
                  <c:v>0.037</c:v>
                </c:pt>
                <c:pt idx="511">
                  <c:v>0.0371</c:v>
                </c:pt>
                <c:pt idx="512">
                  <c:v>0.037</c:v>
                </c:pt>
                <c:pt idx="513">
                  <c:v>0.0372</c:v>
                </c:pt>
                <c:pt idx="514">
                  <c:v>0.0372</c:v>
                </c:pt>
                <c:pt idx="515">
                  <c:v>0.0372</c:v>
                </c:pt>
                <c:pt idx="516">
                  <c:v>0.0374</c:v>
                </c:pt>
                <c:pt idx="517">
                  <c:v>0.0374</c:v>
                </c:pt>
                <c:pt idx="518">
                  <c:v>0.0374</c:v>
                </c:pt>
                <c:pt idx="519">
                  <c:v>0.0372</c:v>
                </c:pt>
                <c:pt idx="520">
                  <c:v>0.037</c:v>
                </c:pt>
                <c:pt idx="521">
                  <c:v>0.0368</c:v>
                </c:pt>
                <c:pt idx="522">
                  <c:v>0.0367</c:v>
                </c:pt>
                <c:pt idx="523">
                  <c:v>0.0368</c:v>
                </c:pt>
                <c:pt idx="524">
                  <c:v>0.0368</c:v>
                </c:pt>
                <c:pt idx="525">
                  <c:v>0.0368</c:v>
                </c:pt>
                <c:pt idx="526">
                  <c:v>0.037</c:v>
                </c:pt>
                <c:pt idx="527">
                  <c:v>0.0369</c:v>
                </c:pt>
                <c:pt idx="528">
                  <c:v>0.0367</c:v>
                </c:pt>
                <c:pt idx="529">
                  <c:v>0.0369</c:v>
                </c:pt>
                <c:pt idx="530">
                  <c:v>0.0368</c:v>
                </c:pt>
                <c:pt idx="531">
                  <c:v>0.0367</c:v>
                </c:pt>
                <c:pt idx="532">
                  <c:v>0.0367</c:v>
                </c:pt>
                <c:pt idx="533">
                  <c:v>0.0366</c:v>
                </c:pt>
                <c:pt idx="534">
                  <c:v>0.0363</c:v>
                </c:pt>
                <c:pt idx="535">
                  <c:v>0.0365</c:v>
                </c:pt>
                <c:pt idx="536">
                  <c:v>0.0366</c:v>
                </c:pt>
                <c:pt idx="537">
                  <c:v>0.0366</c:v>
                </c:pt>
                <c:pt idx="538">
                  <c:v>0.0367</c:v>
                </c:pt>
                <c:pt idx="539">
                  <c:v>0.0367</c:v>
                </c:pt>
                <c:pt idx="540">
                  <c:v>0.0366</c:v>
                </c:pt>
                <c:pt idx="541">
                  <c:v>0.0365</c:v>
                </c:pt>
                <c:pt idx="542">
                  <c:v>0.0365</c:v>
                </c:pt>
                <c:pt idx="543">
                  <c:v>0.0365</c:v>
                </c:pt>
                <c:pt idx="544">
                  <c:v>0.0365</c:v>
                </c:pt>
                <c:pt idx="545">
                  <c:v>0.0365</c:v>
                </c:pt>
                <c:pt idx="546">
                  <c:v>0.0364</c:v>
                </c:pt>
                <c:pt idx="547">
                  <c:v>0.0363</c:v>
                </c:pt>
                <c:pt idx="548">
                  <c:v>0.0363</c:v>
                </c:pt>
                <c:pt idx="549">
                  <c:v>0.0361</c:v>
                </c:pt>
                <c:pt idx="550">
                  <c:v>0.036</c:v>
                </c:pt>
                <c:pt idx="551">
                  <c:v>0.0359</c:v>
                </c:pt>
                <c:pt idx="552">
                  <c:v>0.0361</c:v>
                </c:pt>
                <c:pt idx="553">
                  <c:v>0.0362</c:v>
                </c:pt>
                <c:pt idx="554">
                  <c:v>0.0362</c:v>
                </c:pt>
                <c:pt idx="555">
                  <c:v>0.0363</c:v>
                </c:pt>
                <c:pt idx="556">
                  <c:v>0.0363</c:v>
                </c:pt>
                <c:pt idx="557">
                  <c:v>0.0363</c:v>
                </c:pt>
                <c:pt idx="558">
                  <c:v>0.0364</c:v>
                </c:pt>
                <c:pt idx="559">
                  <c:v>0.0364</c:v>
                </c:pt>
                <c:pt idx="560">
                  <c:v>0.0363</c:v>
                </c:pt>
                <c:pt idx="561">
                  <c:v>0.0363</c:v>
                </c:pt>
                <c:pt idx="562">
                  <c:v>0.0362</c:v>
                </c:pt>
                <c:pt idx="563">
                  <c:v>0.0362</c:v>
                </c:pt>
                <c:pt idx="564">
                  <c:v>0.0363</c:v>
                </c:pt>
                <c:pt idx="565">
                  <c:v>0.0362</c:v>
                </c:pt>
                <c:pt idx="566">
                  <c:v>0.0363</c:v>
                </c:pt>
                <c:pt idx="567">
                  <c:v>0.0361</c:v>
                </c:pt>
                <c:pt idx="568">
                  <c:v>0.0361</c:v>
                </c:pt>
                <c:pt idx="569">
                  <c:v>0.0361</c:v>
                </c:pt>
                <c:pt idx="570">
                  <c:v>0.036</c:v>
                </c:pt>
                <c:pt idx="571">
                  <c:v>0.036</c:v>
                </c:pt>
                <c:pt idx="572">
                  <c:v>0.0359</c:v>
                </c:pt>
                <c:pt idx="573">
                  <c:v>0.036</c:v>
                </c:pt>
                <c:pt idx="574">
                  <c:v>0.036</c:v>
                </c:pt>
                <c:pt idx="575">
                  <c:v>0.036</c:v>
                </c:pt>
                <c:pt idx="576">
                  <c:v>0.0358</c:v>
                </c:pt>
                <c:pt idx="577">
                  <c:v>0.0359</c:v>
                </c:pt>
                <c:pt idx="578">
                  <c:v>0.036</c:v>
                </c:pt>
                <c:pt idx="579">
                  <c:v>0.036</c:v>
                </c:pt>
                <c:pt idx="580">
                  <c:v>0.0362</c:v>
                </c:pt>
                <c:pt idx="581">
                  <c:v>0.0362</c:v>
                </c:pt>
                <c:pt idx="582">
                  <c:v>0.036</c:v>
                </c:pt>
                <c:pt idx="583">
                  <c:v>0.0361</c:v>
                </c:pt>
                <c:pt idx="584">
                  <c:v>0.036</c:v>
                </c:pt>
                <c:pt idx="585">
                  <c:v>0.0358</c:v>
                </c:pt>
                <c:pt idx="586">
                  <c:v>0.0359</c:v>
                </c:pt>
                <c:pt idx="587">
                  <c:v>0.0359</c:v>
                </c:pt>
                <c:pt idx="588">
                  <c:v>0.036</c:v>
                </c:pt>
                <c:pt idx="589">
                  <c:v>0.0361</c:v>
                </c:pt>
                <c:pt idx="590">
                  <c:v>0.0361</c:v>
                </c:pt>
                <c:pt idx="591">
                  <c:v>0.0361</c:v>
                </c:pt>
                <c:pt idx="592">
                  <c:v>0.0362</c:v>
                </c:pt>
                <c:pt idx="593">
                  <c:v>0.0362</c:v>
                </c:pt>
                <c:pt idx="594">
                  <c:v>0.0363</c:v>
                </c:pt>
                <c:pt idx="595">
                  <c:v>0.0362</c:v>
                </c:pt>
                <c:pt idx="596">
                  <c:v>0.0361</c:v>
                </c:pt>
                <c:pt idx="597">
                  <c:v>0.0362</c:v>
                </c:pt>
                <c:pt idx="598">
                  <c:v>0.0362</c:v>
                </c:pt>
                <c:pt idx="599">
                  <c:v>0.0364</c:v>
                </c:pt>
                <c:pt idx="600">
                  <c:v>0.0365</c:v>
                </c:pt>
                <c:pt idx="601">
                  <c:v>0.0365</c:v>
                </c:pt>
                <c:pt idx="602">
                  <c:v>0.0365</c:v>
                </c:pt>
                <c:pt idx="603">
                  <c:v>0.0366</c:v>
                </c:pt>
                <c:pt idx="604">
                  <c:v>0.0365</c:v>
                </c:pt>
                <c:pt idx="605">
                  <c:v>0.0366</c:v>
                </c:pt>
                <c:pt idx="606">
                  <c:v>0.0367</c:v>
                </c:pt>
                <c:pt idx="607">
                  <c:v>0.0366</c:v>
                </c:pt>
                <c:pt idx="608">
                  <c:v>0.0368</c:v>
                </c:pt>
                <c:pt idx="609">
                  <c:v>0.0369</c:v>
                </c:pt>
                <c:pt idx="610">
                  <c:v>0.0369</c:v>
                </c:pt>
                <c:pt idx="611">
                  <c:v>0.037</c:v>
                </c:pt>
                <c:pt idx="612">
                  <c:v>0.0369</c:v>
                </c:pt>
                <c:pt idx="613">
                  <c:v>0.0369</c:v>
                </c:pt>
                <c:pt idx="614">
                  <c:v>0.0371</c:v>
                </c:pt>
                <c:pt idx="615">
                  <c:v>0.0372</c:v>
                </c:pt>
                <c:pt idx="616">
                  <c:v>0.0374</c:v>
                </c:pt>
                <c:pt idx="617">
                  <c:v>0.0376</c:v>
                </c:pt>
                <c:pt idx="618">
                  <c:v>0.0376</c:v>
                </c:pt>
                <c:pt idx="619">
                  <c:v>0.0378</c:v>
                </c:pt>
                <c:pt idx="620">
                  <c:v>0.0378</c:v>
                </c:pt>
                <c:pt idx="621">
                  <c:v>0.0378</c:v>
                </c:pt>
                <c:pt idx="622">
                  <c:v>0.038</c:v>
                </c:pt>
                <c:pt idx="623">
                  <c:v>0.0381</c:v>
                </c:pt>
                <c:pt idx="624">
                  <c:v>0.0382</c:v>
                </c:pt>
                <c:pt idx="625">
                  <c:v>0.0384</c:v>
                </c:pt>
                <c:pt idx="626">
                  <c:v>0.0385</c:v>
                </c:pt>
                <c:pt idx="627">
                  <c:v>0.0387</c:v>
                </c:pt>
                <c:pt idx="628">
                  <c:v>0.0389</c:v>
                </c:pt>
                <c:pt idx="629">
                  <c:v>0.039</c:v>
                </c:pt>
                <c:pt idx="630">
                  <c:v>0.0392</c:v>
                </c:pt>
                <c:pt idx="631">
                  <c:v>0.0393</c:v>
                </c:pt>
                <c:pt idx="632">
                  <c:v>0.0394</c:v>
                </c:pt>
                <c:pt idx="633">
                  <c:v>0.0396</c:v>
                </c:pt>
                <c:pt idx="634">
                  <c:v>0.0397</c:v>
                </c:pt>
                <c:pt idx="635">
                  <c:v>0.0399</c:v>
                </c:pt>
                <c:pt idx="636">
                  <c:v>0.0401</c:v>
                </c:pt>
                <c:pt idx="637">
                  <c:v>0.04</c:v>
                </c:pt>
                <c:pt idx="638">
                  <c:v>0.0402</c:v>
                </c:pt>
                <c:pt idx="639">
                  <c:v>0.0402</c:v>
                </c:pt>
                <c:pt idx="640">
                  <c:v>0.0402</c:v>
                </c:pt>
                <c:pt idx="641">
                  <c:v>0.0405</c:v>
                </c:pt>
                <c:pt idx="642">
                  <c:v>0.0406</c:v>
                </c:pt>
                <c:pt idx="643">
                  <c:v>0.0408</c:v>
                </c:pt>
                <c:pt idx="644">
                  <c:v>0.0412</c:v>
                </c:pt>
                <c:pt idx="645">
                  <c:v>0.0415</c:v>
                </c:pt>
                <c:pt idx="646">
                  <c:v>0.0418</c:v>
                </c:pt>
                <c:pt idx="647">
                  <c:v>0.0422</c:v>
                </c:pt>
                <c:pt idx="648">
                  <c:v>0.0424</c:v>
                </c:pt>
                <c:pt idx="649">
                  <c:v>0.0426</c:v>
                </c:pt>
                <c:pt idx="650">
                  <c:v>0.0428</c:v>
                </c:pt>
                <c:pt idx="651">
                  <c:v>0.0431</c:v>
                </c:pt>
                <c:pt idx="652">
                  <c:v>0.0434</c:v>
                </c:pt>
                <c:pt idx="653">
                  <c:v>0.0436</c:v>
                </c:pt>
                <c:pt idx="654">
                  <c:v>0.0439</c:v>
                </c:pt>
                <c:pt idx="655">
                  <c:v>0.044</c:v>
                </c:pt>
                <c:pt idx="656">
                  <c:v>0.0442</c:v>
                </c:pt>
                <c:pt idx="657">
                  <c:v>0.0446</c:v>
                </c:pt>
                <c:pt idx="658">
                  <c:v>0.0448</c:v>
                </c:pt>
                <c:pt idx="659">
                  <c:v>0.0452</c:v>
                </c:pt>
                <c:pt idx="660">
                  <c:v>0.0456</c:v>
                </c:pt>
                <c:pt idx="661">
                  <c:v>0.0459</c:v>
                </c:pt>
                <c:pt idx="662">
                  <c:v>0.0462</c:v>
                </c:pt>
                <c:pt idx="663">
                  <c:v>0.0464</c:v>
                </c:pt>
                <c:pt idx="664">
                  <c:v>0.0469</c:v>
                </c:pt>
                <c:pt idx="665">
                  <c:v>0.0473</c:v>
                </c:pt>
                <c:pt idx="666">
                  <c:v>0.0475</c:v>
                </c:pt>
                <c:pt idx="667">
                  <c:v>0.0479</c:v>
                </c:pt>
                <c:pt idx="668">
                  <c:v>0.0482</c:v>
                </c:pt>
                <c:pt idx="669">
                  <c:v>0.0484</c:v>
                </c:pt>
                <c:pt idx="670">
                  <c:v>0.0487</c:v>
                </c:pt>
                <c:pt idx="671">
                  <c:v>0.0491</c:v>
                </c:pt>
                <c:pt idx="672">
                  <c:v>0.0495</c:v>
                </c:pt>
                <c:pt idx="673">
                  <c:v>0.0501</c:v>
                </c:pt>
                <c:pt idx="674">
                  <c:v>0.0507</c:v>
                </c:pt>
                <c:pt idx="675">
                  <c:v>0.0512</c:v>
                </c:pt>
                <c:pt idx="676">
                  <c:v>0.0516</c:v>
                </c:pt>
                <c:pt idx="677">
                  <c:v>0.052</c:v>
                </c:pt>
                <c:pt idx="678">
                  <c:v>0.0523</c:v>
                </c:pt>
                <c:pt idx="679">
                  <c:v>0.0526</c:v>
                </c:pt>
                <c:pt idx="680">
                  <c:v>0.053</c:v>
                </c:pt>
                <c:pt idx="681">
                  <c:v>0.0534</c:v>
                </c:pt>
                <c:pt idx="682">
                  <c:v>0.0538</c:v>
                </c:pt>
                <c:pt idx="683">
                  <c:v>0.0543</c:v>
                </c:pt>
                <c:pt idx="684">
                  <c:v>0.0549</c:v>
                </c:pt>
                <c:pt idx="685">
                  <c:v>0.0554</c:v>
                </c:pt>
                <c:pt idx="686">
                  <c:v>0.056</c:v>
                </c:pt>
                <c:pt idx="687">
                  <c:v>0.0564</c:v>
                </c:pt>
                <c:pt idx="688">
                  <c:v>0.0568</c:v>
                </c:pt>
                <c:pt idx="689">
                  <c:v>0.0572</c:v>
                </c:pt>
                <c:pt idx="690">
                  <c:v>0.0578</c:v>
                </c:pt>
                <c:pt idx="691">
                  <c:v>0.0583</c:v>
                </c:pt>
                <c:pt idx="692">
                  <c:v>0.0591</c:v>
                </c:pt>
                <c:pt idx="693">
                  <c:v>0.0597</c:v>
                </c:pt>
                <c:pt idx="694">
                  <c:v>0.0602</c:v>
                </c:pt>
                <c:pt idx="695">
                  <c:v>0.0609</c:v>
                </c:pt>
                <c:pt idx="696">
                  <c:v>0.0614</c:v>
                </c:pt>
                <c:pt idx="697">
                  <c:v>0.0621</c:v>
                </c:pt>
                <c:pt idx="698">
                  <c:v>0.0626</c:v>
                </c:pt>
                <c:pt idx="699">
                  <c:v>0.0634</c:v>
                </c:pt>
                <c:pt idx="700">
                  <c:v>0.0641</c:v>
                </c:pt>
                <c:pt idx="701">
                  <c:v>0.0646</c:v>
                </c:pt>
                <c:pt idx="702">
                  <c:v>0.0652</c:v>
                </c:pt>
                <c:pt idx="703">
                  <c:v>0.0659</c:v>
                </c:pt>
                <c:pt idx="704">
                  <c:v>0.0666</c:v>
                </c:pt>
                <c:pt idx="705">
                  <c:v>0.0672</c:v>
                </c:pt>
                <c:pt idx="706">
                  <c:v>0.068</c:v>
                </c:pt>
                <c:pt idx="707">
                  <c:v>0.0685</c:v>
                </c:pt>
                <c:pt idx="708">
                  <c:v>0.0693000000000001</c:v>
                </c:pt>
                <c:pt idx="709">
                  <c:v>0.0703000000000001</c:v>
                </c:pt>
                <c:pt idx="710">
                  <c:v>0.0711</c:v>
                </c:pt>
                <c:pt idx="711">
                  <c:v>0.0721</c:v>
                </c:pt>
                <c:pt idx="712">
                  <c:v>0.073</c:v>
                </c:pt>
                <c:pt idx="713">
                  <c:v>0.0734</c:v>
                </c:pt>
                <c:pt idx="714">
                  <c:v>0.0742</c:v>
                </c:pt>
                <c:pt idx="715">
                  <c:v>0.075</c:v>
                </c:pt>
                <c:pt idx="716">
                  <c:v>0.0758</c:v>
                </c:pt>
                <c:pt idx="717">
                  <c:v>0.0769</c:v>
                </c:pt>
                <c:pt idx="718">
                  <c:v>0.0777000000000001</c:v>
                </c:pt>
                <c:pt idx="719">
                  <c:v>0.0784</c:v>
                </c:pt>
                <c:pt idx="720">
                  <c:v>0.0793000000000001</c:v>
                </c:pt>
                <c:pt idx="721">
                  <c:v>0.0802</c:v>
                </c:pt>
                <c:pt idx="722">
                  <c:v>0.0808</c:v>
                </c:pt>
                <c:pt idx="723">
                  <c:v>0.0817</c:v>
                </c:pt>
                <c:pt idx="724">
                  <c:v>0.0828</c:v>
                </c:pt>
                <c:pt idx="725">
                  <c:v>0.0838000000000001</c:v>
                </c:pt>
                <c:pt idx="726">
                  <c:v>0.0847000000000002</c:v>
                </c:pt>
                <c:pt idx="727">
                  <c:v>0.085</c:v>
                </c:pt>
                <c:pt idx="728">
                  <c:v>0.0862</c:v>
                </c:pt>
                <c:pt idx="729">
                  <c:v>0.0876</c:v>
                </c:pt>
                <c:pt idx="730">
                  <c:v>0.0885000000000001</c:v>
                </c:pt>
                <c:pt idx="731">
                  <c:v>0.0902</c:v>
                </c:pt>
                <c:pt idx="732">
                  <c:v>0.0908</c:v>
                </c:pt>
                <c:pt idx="733">
                  <c:v>0.0912</c:v>
                </c:pt>
                <c:pt idx="734">
                  <c:v>0.0927</c:v>
                </c:pt>
                <c:pt idx="735">
                  <c:v>0.0934</c:v>
                </c:pt>
                <c:pt idx="736">
                  <c:v>0.0944</c:v>
                </c:pt>
                <c:pt idx="737">
                  <c:v>0.0953</c:v>
                </c:pt>
                <c:pt idx="738">
                  <c:v>0.0963</c:v>
                </c:pt>
                <c:pt idx="739">
                  <c:v>0.0973</c:v>
                </c:pt>
                <c:pt idx="740">
                  <c:v>0.0985000000000001</c:v>
                </c:pt>
                <c:pt idx="741">
                  <c:v>0.0997000000000002</c:v>
                </c:pt>
                <c:pt idx="742">
                  <c:v>0.101</c:v>
                </c:pt>
                <c:pt idx="743">
                  <c:v>0.1026</c:v>
                </c:pt>
                <c:pt idx="744">
                  <c:v>0.1038</c:v>
                </c:pt>
                <c:pt idx="745">
                  <c:v>0.1048</c:v>
                </c:pt>
                <c:pt idx="746">
                  <c:v>0.106</c:v>
                </c:pt>
                <c:pt idx="747">
                  <c:v>0.1071</c:v>
                </c:pt>
                <c:pt idx="748">
                  <c:v>0.1082</c:v>
                </c:pt>
                <c:pt idx="749">
                  <c:v>0.1097</c:v>
                </c:pt>
                <c:pt idx="750">
                  <c:v>0.1106</c:v>
                </c:pt>
                <c:pt idx="751">
                  <c:v>0.1118</c:v>
                </c:pt>
                <c:pt idx="752">
                  <c:v>0.1133</c:v>
                </c:pt>
                <c:pt idx="753">
                  <c:v>0.1147</c:v>
                </c:pt>
                <c:pt idx="754">
                  <c:v>0.1161</c:v>
                </c:pt>
                <c:pt idx="755">
                  <c:v>0.1175</c:v>
                </c:pt>
                <c:pt idx="756">
                  <c:v>0.1187</c:v>
                </c:pt>
                <c:pt idx="757">
                  <c:v>0.12</c:v>
                </c:pt>
                <c:pt idx="758">
                  <c:v>0.1215</c:v>
                </c:pt>
                <c:pt idx="759">
                  <c:v>0.1227</c:v>
                </c:pt>
                <c:pt idx="760">
                  <c:v>0.124</c:v>
                </c:pt>
                <c:pt idx="761">
                  <c:v>0.1254</c:v>
                </c:pt>
                <c:pt idx="762">
                  <c:v>0.1266</c:v>
                </c:pt>
                <c:pt idx="763">
                  <c:v>0.1279</c:v>
                </c:pt>
                <c:pt idx="764">
                  <c:v>0.1294</c:v>
                </c:pt>
                <c:pt idx="765">
                  <c:v>0.1308</c:v>
                </c:pt>
                <c:pt idx="766">
                  <c:v>0.1324</c:v>
                </c:pt>
                <c:pt idx="767">
                  <c:v>0.1336</c:v>
                </c:pt>
                <c:pt idx="768">
                  <c:v>0.1349</c:v>
                </c:pt>
                <c:pt idx="769">
                  <c:v>0.1362</c:v>
                </c:pt>
                <c:pt idx="770">
                  <c:v>0.1377</c:v>
                </c:pt>
                <c:pt idx="771">
                  <c:v>0.1392</c:v>
                </c:pt>
                <c:pt idx="772">
                  <c:v>0.1406</c:v>
                </c:pt>
                <c:pt idx="773">
                  <c:v>0.142</c:v>
                </c:pt>
                <c:pt idx="774">
                  <c:v>0.1434</c:v>
                </c:pt>
                <c:pt idx="775">
                  <c:v>0.1449</c:v>
                </c:pt>
                <c:pt idx="776">
                  <c:v>0.1465</c:v>
                </c:pt>
                <c:pt idx="777">
                  <c:v>0.1483</c:v>
                </c:pt>
                <c:pt idx="778">
                  <c:v>0.1498</c:v>
                </c:pt>
                <c:pt idx="779">
                  <c:v>0.1517</c:v>
                </c:pt>
                <c:pt idx="780">
                  <c:v>0.153</c:v>
                </c:pt>
                <c:pt idx="781">
                  <c:v>0.1544</c:v>
                </c:pt>
                <c:pt idx="782">
                  <c:v>0.1558</c:v>
                </c:pt>
                <c:pt idx="783">
                  <c:v>0.1571</c:v>
                </c:pt>
                <c:pt idx="784">
                  <c:v>0.1585</c:v>
                </c:pt>
                <c:pt idx="785">
                  <c:v>0.1601</c:v>
                </c:pt>
                <c:pt idx="786">
                  <c:v>0.1617</c:v>
                </c:pt>
                <c:pt idx="787">
                  <c:v>0.1632</c:v>
                </c:pt>
                <c:pt idx="788">
                  <c:v>0.165</c:v>
                </c:pt>
                <c:pt idx="789">
                  <c:v>0.1665</c:v>
                </c:pt>
                <c:pt idx="790">
                  <c:v>0.1684</c:v>
                </c:pt>
                <c:pt idx="791">
                  <c:v>0.1701</c:v>
                </c:pt>
                <c:pt idx="792">
                  <c:v>0.1717</c:v>
                </c:pt>
                <c:pt idx="793">
                  <c:v>0.1739</c:v>
                </c:pt>
                <c:pt idx="794">
                  <c:v>0.1756</c:v>
                </c:pt>
                <c:pt idx="795">
                  <c:v>0.1771</c:v>
                </c:pt>
                <c:pt idx="796">
                  <c:v>0.1779</c:v>
                </c:pt>
                <c:pt idx="797">
                  <c:v>0.1789</c:v>
                </c:pt>
                <c:pt idx="798">
                  <c:v>0.1807</c:v>
                </c:pt>
                <c:pt idx="799">
                  <c:v>0.1827</c:v>
                </c:pt>
                <c:pt idx="800">
                  <c:v>0.184</c:v>
                </c:pt>
                <c:pt idx="801">
                  <c:v>0.1857</c:v>
                </c:pt>
                <c:pt idx="802">
                  <c:v>0.1877</c:v>
                </c:pt>
                <c:pt idx="803">
                  <c:v>0.1897</c:v>
                </c:pt>
                <c:pt idx="804">
                  <c:v>0.192</c:v>
                </c:pt>
                <c:pt idx="805">
                  <c:v>0.1933</c:v>
                </c:pt>
                <c:pt idx="806">
                  <c:v>0.1945</c:v>
                </c:pt>
                <c:pt idx="807">
                  <c:v>0.1967</c:v>
                </c:pt>
                <c:pt idx="808">
                  <c:v>0.1993</c:v>
                </c:pt>
                <c:pt idx="809">
                  <c:v>0.2002</c:v>
                </c:pt>
                <c:pt idx="810">
                  <c:v>0.2015</c:v>
                </c:pt>
                <c:pt idx="811">
                  <c:v>0.2025</c:v>
                </c:pt>
                <c:pt idx="812">
                  <c:v>0.2044</c:v>
                </c:pt>
                <c:pt idx="813">
                  <c:v>0.2054</c:v>
                </c:pt>
                <c:pt idx="814">
                  <c:v>0.2065</c:v>
                </c:pt>
                <c:pt idx="815">
                  <c:v>0.2089</c:v>
                </c:pt>
                <c:pt idx="816">
                  <c:v>0.2106</c:v>
                </c:pt>
                <c:pt idx="817">
                  <c:v>0.2127</c:v>
                </c:pt>
                <c:pt idx="818">
                  <c:v>0.2145</c:v>
                </c:pt>
                <c:pt idx="819">
                  <c:v>0.2152</c:v>
                </c:pt>
                <c:pt idx="820">
                  <c:v>0.2159</c:v>
                </c:pt>
                <c:pt idx="821">
                  <c:v>0.2181</c:v>
                </c:pt>
                <c:pt idx="822">
                  <c:v>0.2193</c:v>
                </c:pt>
                <c:pt idx="823">
                  <c:v>0.22</c:v>
                </c:pt>
                <c:pt idx="824">
                  <c:v>0.2218</c:v>
                </c:pt>
                <c:pt idx="825">
                  <c:v>0.224</c:v>
                </c:pt>
                <c:pt idx="826">
                  <c:v>0.2256</c:v>
                </c:pt>
                <c:pt idx="827">
                  <c:v>0.2271</c:v>
                </c:pt>
                <c:pt idx="828">
                  <c:v>0.2288</c:v>
                </c:pt>
                <c:pt idx="829">
                  <c:v>0.2308</c:v>
                </c:pt>
                <c:pt idx="830">
                  <c:v>0.2329</c:v>
                </c:pt>
                <c:pt idx="831">
                  <c:v>0.2346</c:v>
                </c:pt>
                <c:pt idx="832">
                  <c:v>0.2358</c:v>
                </c:pt>
                <c:pt idx="833">
                  <c:v>0.2364</c:v>
                </c:pt>
                <c:pt idx="834">
                  <c:v>0.2382</c:v>
                </c:pt>
                <c:pt idx="835">
                  <c:v>0.2403</c:v>
                </c:pt>
                <c:pt idx="836">
                  <c:v>0.2419</c:v>
                </c:pt>
                <c:pt idx="837">
                  <c:v>0.2435</c:v>
                </c:pt>
                <c:pt idx="838">
                  <c:v>0.2448</c:v>
                </c:pt>
                <c:pt idx="839">
                  <c:v>0.246</c:v>
                </c:pt>
                <c:pt idx="840">
                  <c:v>0.2477</c:v>
                </c:pt>
                <c:pt idx="841">
                  <c:v>0.2493</c:v>
                </c:pt>
                <c:pt idx="842">
                  <c:v>0.2509</c:v>
                </c:pt>
                <c:pt idx="843">
                  <c:v>0.2523</c:v>
                </c:pt>
                <c:pt idx="844">
                  <c:v>0.2538</c:v>
                </c:pt>
                <c:pt idx="845">
                  <c:v>0.2556</c:v>
                </c:pt>
                <c:pt idx="846">
                  <c:v>0.257</c:v>
                </c:pt>
                <c:pt idx="847">
                  <c:v>0.2586</c:v>
                </c:pt>
                <c:pt idx="848">
                  <c:v>0.2597</c:v>
                </c:pt>
                <c:pt idx="849">
                  <c:v>0.2611</c:v>
                </c:pt>
                <c:pt idx="850">
                  <c:v>0.2625</c:v>
                </c:pt>
                <c:pt idx="851">
                  <c:v>0.2641</c:v>
                </c:pt>
                <c:pt idx="852">
                  <c:v>0.2659</c:v>
                </c:pt>
                <c:pt idx="853">
                  <c:v>0.2673</c:v>
                </c:pt>
                <c:pt idx="854">
                  <c:v>0.2689</c:v>
                </c:pt>
                <c:pt idx="855">
                  <c:v>0.2707</c:v>
                </c:pt>
                <c:pt idx="856">
                  <c:v>0.2722</c:v>
                </c:pt>
                <c:pt idx="857">
                  <c:v>0.2737</c:v>
                </c:pt>
                <c:pt idx="858">
                  <c:v>0.2751</c:v>
                </c:pt>
                <c:pt idx="859">
                  <c:v>0.2761</c:v>
                </c:pt>
                <c:pt idx="860">
                  <c:v>0.2775</c:v>
                </c:pt>
                <c:pt idx="861">
                  <c:v>0.2788</c:v>
                </c:pt>
                <c:pt idx="862">
                  <c:v>0.2801</c:v>
                </c:pt>
                <c:pt idx="863">
                  <c:v>0.2818</c:v>
                </c:pt>
                <c:pt idx="864">
                  <c:v>0.2835</c:v>
                </c:pt>
                <c:pt idx="865">
                  <c:v>0.2852</c:v>
                </c:pt>
                <c:pt idx="866">
                  <c:v>0.2868</c:v>
                </c:pt>
                <c:pt idx="867">
                  <c:v>0.2885</c:v>
                </c:pt>
                <c:pt idx="868">
                  <c:v>0.2901</c:v>
                </c:pt>
                <c:pt idx="869">
                  <c:v>0.2916</c:v>
                </c:pt>
                <c:pt idx="870">
                  <c:v>0.2933</c:v>
                </c:pt>
                <c:pt idx="871">
                  <c:v>0.2947</c:v>
                </c:pt>
                <c:pt idx="872">
                  <c:v>0.2964</c:v>
                </c:pt>
                <c:pt idx="873">
                  <c:v>0.2984</c:v>
                </c:pt>
                <c:pt idx="874">
                  <c:v>0.2998</c:v>
                </c:pt>
                <c:pt idx="875">
                  <c:v>0.3017</c:v>
                </c:pt>
                <c:pt idx="876">
                  <c:v>0.3033</c:v>
                </c:pt>
                <c:pt idx="877">
                  <c:v>0.3051</c:v>
                </c:pt>
                <c:pt idx="878">
                  <c:v>0.3069</c:v>
                </c:pt>
                <c:pt idx="879">
                  <c:v>0.3082</c:v>
                </c:pt>
                <c:pt idx="880">
                  <c:v>0.31</c:v>
                </c:pt>
                <c:pt idx="881">
                  <c:v>0.3115</c:v>
                </c:pt>
                <c:pt idx="882">
                  <c:v>0.3137</c:v>
                </c:pt>
                <c:pt idx="883">
                  <c:v>0.3153</c:v>
                </c:pt>
                <c:pt idx="884">
                  <c:v>0.3167</c:v>
                </c:pt>
                <c:pt idx="885">
                  <c:v>0.3188</c:v>
                </c:pt>
                <c:pt idx="886">
                  <c:v>0.3205</c:v>
                </c:pt>
                <c:pt idx="887">
                  <c:v>0.3226</c:v>
                </c:pt>
                <c:pt idx="888">
                  <c:v>0.3246</c:v>
                </c:pt>
                <c:pt idx="889">
                  <c:v>0.3265</c:v>
                </c:pt>
                <c:pt idx="890">
                  <c:v>0.3286</c:v>
                </c:pt>
                <c:pt idx="891">
                  <c:v>0.331</c:v>
                </c:pt>
                <c:pt idx="892">
                  <c:v>0.3331</c:v>
                </c:pt>
                <c:pt idx="893">
                  <c:v>0.335</c:v>
                </c:pt>
                <c:pt idx="894">
                  <c:v>0.3373</c:v>
                </c:pt>
                <c:pt idx="895">
                  <c:v>0.3394</c:v>
                </c:pt>
                <c:pt idx="896">
                  <c:v>0.3416</c:v>
                </c:pt>
                <c:pt idx="897">
                  <c:v>0.3436</c:v>
                </c:pt>
                <c:pt idx="898">
                  <c:v>0.3452</c:v>
                </c:pt>
                <c:pt idx="899">
                  <c:v>0.3477</c:v>
                </c:pt>
                <c:pt idx="900">
                  <c:v>0.3503</c:v>
                </c:pt>
                <c:pt idx="901">
                  <c:v>0.3529</c:v>
                </c:pt>
                <c:pt idx="902">
                  <c:v>0.3553</c:v>
                </c:pt>
                <c:pt idx="903">
                  <c:v>0.3574</c:v>
                </c:pt>
                <c:pt idx="904">
                  <c:v>0.3606</c:v>
                </c:pt>
                <c:pt idx="905">
                  <c:v>0.364</c:v>
                </c:pt>
                <c:pt idx="906">
                  <c:v>0.367</c:v>
                </c:pt>
                <c:pt idx="907">
                  <c:v>0.3706</c:v>
                </c:pt>
                <c:pt idx="908">
                  <c:v>0.374</c:v>
                </c:pt>
                <c:pt idx="909">
                  <c:v>0.3771</c:v>
                </c:pt>
                <c:pt idx="910">
                  <c:v>0.3814</c:v>
                </c:pt>
                <c:pt idx="911">
                  <c:v>0.3842</c:v>
                </c:pt>
                <c:pt idx="912">
                  <c:v>0.387</c:v>
                </c:pt>
                <c:pt idx="913">
                  <c:v>0.3911</c:v>
                </c:pt>
                <c:pt idx="914">
                  <c:v>0.3953</c:v>
                </c:pt>
                <c:pt idx="915">
                  <c:v>0.4002</c:v>
                </c:pt>
                <c:pt idx="916">
                  <c:v>0.4052</c:v>
                </c:pt>
                <c:pt idx="917">
                  <c:v>0.4101</c:v>
                </c:pt>
                <c:pt idx="918">
                  <c:v>0.4148</c:v>
                </c:pt>
                <c:pt idx="919">
                  <c:v>0.4206</c:v>
                </c:pt>
                <c:pt idx="920">
                  <c:v>0.4251</c:v>
                </c:pt>
                <c:pt idx="921">
                  <c:v>0.4293</c:v>
                </c:pt>
                <c:pt idx="922">
                  <c:v>0.435</c:v>
                </c:pt>
                <c:pt idx="923">
                  <c:v>0.4406</c:v>
                </c:pt>
                <c:pt idx="924">
                  <c:v>0.4478</c:v>
                </c:pt>
                <c:pt idx="925">
                  <c:v>0.4549</c:v>
                </c:pt>
                <c:pt idx="926">
                  <c:v>0.4623</c:v>
                </c:pt>
                <c:pt idx="927">
                  <c:v>0.4706</c:v>
                </c:pt>
                <c:pt idx="928">
                  <c:v>0.4791</c:v>
                </c:pt>
                <c:pt idx="929">
                  <c:v>0.488</c:v>
                </c:pt>
                <c:pt idx="930">
                  <c:v>0.4969</c:v>
                </c:pt>
                <c:pt idx="931">
                  <c:v>0.5052</c:v>
                </c:pt>
                <c:pt idx="932">
                  <c:v>0.5127</c:v>
                </c:pt>
                <c:pt idx="933">
                  <c:v>0.523</c:v>
                </c:pt>
                <c:pt idx="934">
                  <c:v>0.5317</c:v>
                </c:pt>
                <c:pt idx="935">
                  <c:v>0.5428</c:v>
                </c:pt>
                <c:pt idx="936">
                  <c:v>0.5569</c:v>
                </c:pt>
                <c:pt idx="937">
                  <c:v>0.568</c:v>
                </c:pt>
                <c:pt idx="938">
                  <c:v>0.5817</c:v>
                </c:pt>
                <c:pt idx="939">
                  <c:v>0.5939</c:v>
                </c:pt>
                <c:pt idx="940">
                  <c:v>0.607600000000001</c:v>
                </c:pt>
                <c:pt idx="941">
                  <c:v>0.623600000000001</c:v>
                </c:pt>
                <c:pt idx="942">
                  <c:v>0.638700000000002</c:v>
                </c:pt>
                <c:pt idx="943">
                  <c:v>0.654900000000001</c:v>
                </c:pt>
                <c:pt idx="944">
                  <c:v>0.6693</c:v>
                </c:pt>
                <c:pt idx="945">
                  <c:v>0.6851</c:v>
                </c:pt>
                <c:pt idx="946">
                  <c:v>0.7027</c:v>
                </c:pt>
                <c:pt idx="947">
                  <c:v>0.7241</c:v>
                </c:pt>
                <c:pt idx="948">
                  <c:v>0.7451</c:v>
                </c:pt>
                <c:pt idx="949">
                  <c:v>0.7645</c:v>
                </c:pt>
                <c:pt idx="950">
                  <c:v>0.785</c:v>
                </c:pt>
                <c:pt idx="951">
                  <c:v>0.8058</c:v>
                </c:pt>
                <c:pt idx="952">
                  <c:v>0.8318</c:v>
                </c:pt>
                <c:pt idx="953">
                  <c:v>0.856800000000001</c:v>
                </c:pt>
                <c:pt idx="954">
                  <c:v>0.8847</c:v>
                </c:pt>
                <c:pt idx="955">
                  <c:v>0.9127</c:v>
                </c:pt>
                <c:pt idx="956">
                  <c:v>0.938700000000001</c:v>
                </c:pt>
                <c:pt idx="957">
                  <c:v>0.9682</c:v>
                </c:pt>
                <c:pt idx="958">
                  <c:v>0.994399999999999</c:v>
                </c:pt>
                <c:pt idx="959">
                  <c:v>1.0183</c:v>
                </c:pt>
                <c:pt idx="960">
                  <c:v>1.045799999999997</c:v>
                </c:pt>
                <c:pt idx="961">
                  <c:v>1.0746</c:v>
                </c:pt>
                <c:pt idx="962">
                  <c:v>1.1025</c:v>
                </c:pt>
                <c:pt idx="963">
                  <c:v>1.1351</c:v>
                </c:pt>
                <c:pt idx="964">
                  <c:v>1.1617</c:v>
                </c:pt>
                <c:pt idx="965">
                  <c:v>1.1894</c:v>
                </c:pt>
                <c:pt idx="966">
                  <c:v>1.224499999999998</c:v>
                </c:pt>
                <c:pt idx="967">
                  <c:v>1.253099999999997</c:v>
                </c:pt>
                <c:pt idx="968">
                  <c:v>1.285099999999998</c:v>
                </c:pt>
                <c:pt idx="969">
                  <c:v>1.3167</c:v>
                </c:pt>
                <c:pt idx="970">
                  <c:v>1.345699999999998</c:v>
                </c:pt>
                <c:pt idx="971">
                  <c:v>1.3805</c:v>
                </c:pt>
                <c:pt idx="972">
                  <c:v>1.416199999999998</c:v>
                </c:pt>
                <c:pt idx="973">
                  <c:v>1.447499999999997</c:v>
                </c:pt>
                <c:pt idx="974">
                  <c:v>1.477799999999997</c:v>
                </c:pt>
                <c:pt idx="975">
                  <c:v>1.5043</c:v>
                </c:pt>
                <c:pt idx="976">
                  <c:v>1.5285</c:v>
                </c:pt>
                <c:pt idx="977">
                  <c:v>1.5603</c:v>
                </c:pt>
                <c:pt idx="978">
                  <c:v>1.591199999999998</c:v>
                </c:pt>
                <c:pt idx="979">
                  <c:v>1.6181</c:v>
                </c:pt>
                <c:pt idx="980">
                  <c:v>1.6471</c:v>
                </c:pt>
                <c:pt idx="981">
                  <c:v>1.6738</c:v>
                </c:pt>
                <c:pt idx="982">
                  <c:v>1.6971</c:v>
                </c:pt>
                <c:pt idx="983">
                  <c:v>1.727799999999997</c:v>
                </c:pt>
                <c:pt idx="984">
                  <c:v>1.758699999999999</c:v>
                </c:pt>
                <c:pt idx="985">
                  <c:v>1.7845</c:v>
                </c:pt>
                <c:pt idx="986">
                  <c:v>1.8129</c:v>
                </c:pt>
                <c:pt idx="987">
                  <c:v>1.837299999999998</c:v>
                </c:pt>
                <c:pt idx="988">
                  <c:v>1.8588</c:v>
                </c:pt>
                <c:pt idx="989">
                  <c:v>1.8793</c:v>
                </c:pt>
                <c:pt idx="990">
                  <c:v>1.9024</c:v>
                </c:pt>
                <c:pt idx="991">
                  <c:v>1.9274</c:v>
                </c:pt>
                <c:pt idx="992">
                  <c:v>1.951</c:v>
                </c:pt>
                <c:pt idx="993">
                  <c:v>1.974000000000001</c:v>
                </c:pt>
                <c:pt idx="994">
                  <c:v>1.992500000000001</c:v>
                </c:pt>
                <c:pt idx="995">
                  <c:v>2.0095</c:v>
                </c:pt>
                <c:pt idx="996">
                  <c:v>2.024</c:v>
                </c:pt>
                <c:pt idx="997">
                  <c:v>2.0407</c:v>
                </c:pt>
                <c:pt idx="998">
                  <c:v>2.0609</c:v>
                </c:pt>
                <c:pt idx="999">
                  <c:v>2.079</c:v>
                </c:pt>
                <c:pt idx="1000">
                  <c:v>2.0976</c:v>
                </c:pt>
                <c:pt idx="1001">
                  <c:v>2.1132</c:v>
                </c:pt>
                <c:pt idx="1002">
                  <c:v>2.1255</c:v>
                </c:pt>
                <c:pt idx="1003">
                  <c:v>2.1362</c:v>
                </c:pt>
                <c:pt idx="1004">
                  <c:v>2.1452</c:v>
                </c:pt>
                <c:pt idx="1005">
                  <c:v>2.1588</c:v>
                </c:pt>
                <c:pt idx="1006">
                  <c:v>2.171</c:v>
                </c:pt>
                <c:pt idx="1007">
                  <c:v>2.183200000000001</c:v>
                </c:pt>
                <c:pt idx="1008">
                  <c:v>2.1956</c:v>
                </c:pt>
                <c:pt idx="1009">
                  <c:v>2.205100000000001</c:v>
                </c:pt>
                <c:pt idx="1010">
                  <c:v>2.211</c:v>
                </c:pt>
                <c:pt idx="1011">
                  <c:v>2.2178</c:v>
                </c:pt>
                <c:pt idx="1012">
                  <c:v>2.224700000000001</c:v>
                </c:pt>
                <c:pt idx="1013">
                  <c:v>2.2316</c:v>
                </c:pt>
                <c:pt idx="1014">
                  <c:v>2.2429</c:v>
                </c:pt>
                <c:pt idx="1015">
                  <c:v>2.2518</c:v>
                </c:pt>
                <c:pt idx="1016">
                  <c:v>2.2598</c:v>
                </c:pt>
                <c:pt idx="1017">
                  <c:v>2.2652</c:v>
                </c:pt>
                <c:pt idx="1018">
                  <c:v>2.2706</c:v>
                </c:pt>
                <c:pt idx="1019">
                  <c:v>2.2753</c:v>
                </c:pt>
                <c:pt idx="1020">
                  <c:v>2.2797</c:v>
                </c:pt>
                <c:pt idx="1021">
                  <c:v>2.287000000000003</c:v>
                </c:pt>
                <c:pt idx="1022">
                  <c:v>2.2919</c:v>
                </c:pt>
                <c:pt idx="1023">
                  <c:v>2.296899999999998</c:v>
                </c:pt>
                <c:pt idx="1024">
                  <c:v>2.3014</c:v>
                </c:pt>
                <c:pt idx="1025">
                  <c:v>2.306099999999997</c:v>
                </c:pt>
                <c:pt idx="1026">
                  <c:v>2.3075</c:v>
                </c:pt>
                <c:pt idx="1027">
                  <c:v>2.310199999999999</c:v>
                </c:pt>
                <c:pt idx="1028">
                  <c:v>2.311899999999992</c:v>
                </c:pt>
                <c:pt idx="1029">
                  <c:v>2.311899999999992</c:v>
                </c:pt>
                <c:pt idx="1030">
                  <c:v>2.315299999999993</c:v>
                </c:pt>
                <c:pt idx="1031">
                  <c:v>2.3206</c:v>
                </c:pt>
                <c:pt idx="1032">
                  <c:v>2.3244</c:v>
                </c:pt>
                <c:pt idx="1033">
                  <c:v>2.323</c:v>
                </c:pt>
                <c:pt idx="1034">
                  <c:v>2.319899999999992</c:v>
                </c:pt>
                <c:pt idx="1035">
                  <c:v>2.314299999999997</c:v>
                </c:pt>
                <c:pt idx="1036">
                  <c:v>2.315699999999992</c:v>
                </c:pt>
                <c:pt idx="1037">
                  <c:v>2.319899999999992</c:v>
                </c:pt>
                <c:pt idx="1038">
                  <c:v>2.322599999999999</c:v>
                </c:pt>
                <c:pt idx="1039">
                  <c:v>2.324</c:v>
                </c:pt>
                <c:pt idx="1040">
                  <c:v>2.3276</c:v>
                </c:pt>
                <c:pt idx="1041">
                  <c:v>2.329699999999998</c:v>
                </c:pt>
                <c:pt idx="1042">
                  <c:v>2.3283</c:v>
                </c:pt>
                <c:pt idx="1043">
                  <c:v>2.331799999999998</c:v>
                </c:pt>
                <c:pt idx="1044">
                  <c:v>2.325099999999998</c:v>
                </c:pt>
                <c:pt idx="1045">
                  <c:v>2.319499999999993</c:v>
                </c:pt>
                <c:pt idx="1046">
                  <c:v>2.3202</c:v>
                </c:pt>
                <c:pt idx="1047">
                  <c:v>2.313899999999997</c:v>
                </c:pt>
                <c:pt idx="1048">
                  <c:v>2.312899999999942</c:v>
                </c:pt>
                <c:pt idx="1049">
                  <c:v>2.315299999999993</c:v>
                </c:pt>
                <c:pt idx="1050">
                  <c:v>2.314699999999993</c:v>
                </c:pt>
                <c:pt idx="1051">
                  <c:v>2.314699999999993</c:v>
                </c:pt>
                <c:pt idx="1052">
                  <c:v>2.309999999999999</c:v>
                </c:pt>
                <c:pt idx="1053">
                  <c:v>2.3082</c:v>
                </c:pt>
                <c:pt idx="1054">
                  <c:v>2.3038</c:v>
                </c:pt>
                <c:pt idx="1055">
                  <c:v>2.301799999999999</c:v>
                </c:pt>
                <c:pt idx="1056">
                  <c:v>2.3031</c:v>
                </c:pt>
                <c:pt idx="1057">
                  <c:v>2.2968</c:v>
                </c:pt>
                <c:pt idx="1058">
                  <c:v>2.2948</c:v>
                </c:pt>
                <c:pt idx="1059">
                  <c:v>2.288300000000003</c:v>
                </c:pt>
                <c:pt idx="1060">
                  <c:v>2.2797</c:v>
                </c:pt>
                <c:pt idx="1061">
                  <c:v>2.2753</c:v>
                </c:pt>
                <c:pt idx="1062">
                  <c:v>2.267100000000003</c:v>
                </c:pt>
                <c:pt idx="1063">
                  <c:v>2.263100000000003</c:v>
                </c:pt>
                <c:pt idx="1064">
                  <c:v>2.2619</c:v>
                </c:pt>
                <c:pt idx="1065">
                  <c:v>2.2546</c:v>
                </c:pt>
                <c:pt idx="1066">
                  <c:v>2.247600000000001</c:v>
                </c:pt>
                <c:pt idx="1067">
                  <c:v>2.242</c:v>
                </c:pt>
                <c:pt idx="1068">
                  <c:v>2.232699999999998</c:v>
                </c:pt>
                <c:pt idx="1069">
                  <c:v>2.2284</c:v>
                </c:pt>
                <c:pt idx="1070">
                  <c:v>2.2226</c:v>
                </c:pt>
                <c:pt idx="1071">
                  <c:v>2.2099</c:v>
                </c:pt>
                <c:pt idx="1072">
                  <c:v>2.199</c:v>
                </c:pt>
                <c:pt idx="1073">
                  <c:v>2.1866</c:v>
                </c:pt>
                <c:pt idx="1074">
                  <c:v>2.1738</c:v>
                </c:pt>
                <c:pt idx="1075">
                  <c:v>2.1638</c:v>
                </c:pt>
                <c:pt idx="1076">
                  <c:v>2.1501</c:v>
                </c:pt>
                <c:pt idx="1077">
                  <c:v>2.1373</c:v>
                </c:pt>
                <c:pt idx="1078">
                  <c:v>2.1224</c:v>
                </c:pt>
                <c:pt idx="1079">
                  <c:v>2.107900000000001</c:v>
                </c:pt>
                <c:pt idx="1080">
                  <c:v>2.1</c:v>
                </c:pt>
                <c:pt idx="1081">
                  <c:v>2.087300000000003</c:v>
                </c:pt>
                <c:pt idx="1082">
                  <c:v>2.075299999999998</c:v>
                </c:pt>
                <c:pt idx="1083">
                  <c:v>2.0604</c:v>
                </c:pt>
                <c:pt idx="1084">
                  <c:v>2.0383</c:v>
                </c:pt>
                <c:pt idx="1085">
                  <c:v>2.0185</c:v>
                </c:pt>
                <c:pt idx="1086">
                  <c:v>1.9996</c:v>
                </c:pt>
                <c:pt idx="1087">
                  <c:v>1.978200000000001</c:v>
                </c:pt>
                <c:pt idx="1088">
                  <c:v>1.9568</c:v>
                </c:pt>
                <c:pt idx="1089">
                  <c:v>1.931</c:v>
                </c:pt>
                <c:pt idx="1090">
                  <c:v>1.9093</c:v>
                </c:pt>
                <c:pt idx="1091">
                  <c:v>1.893599999999998</c:v>
                </c:pt>
                <c:pt idx="1092">
                  <c:v>1.8746</c:v>
                </c:pt>
                <c:pt idx="1093">
                  <c:v>1.8571</c:v>
                </c:pt>
                <c:pt idx="1094">
                  <c:v>1.837299999999998</c:v>
                </c:pt>
                <c:pt idx="1095">
                  <c:v>1.815499999999998</c:v>
                </c:pt>
                <c:pt idx="1096">
                  <c:v>1.7926</c:v>
                </c:pt>
                <c:pt idx="1097">
                  <c:v>1.769899999999999</c:v>
                </c:pt>
                <c:pt idx="1098">
                  <c:v>1.745499999999999</c:v>
                </c:pt>
                <c:pt idx="1099">
                  <c:v>1.719699999999997</c:v>
                </c:pt>
                <c:pt idx="1100">
                  <c:v>1.700699999999999</c:v>
                </c:pt>
                <c:pt idx="1101">
                  <c:v>1.675899999999998</c:v>
                </c:pt>
                <c:pt idx="1102">
                  <c:v>1.6553</c:v>
                </c:pt>
                <c:pt idx="1103">
                  <c:v>1.636</c:v>
                </c:pt>
                <c:pt idx="1104">
                  <c:v>1.6161</c:v>
                </c:pt>
                <c:pt idx="1105">
                  <c:v>1.599399999999998</c:v>
                </c:pt>
                <c:pt idx="1106">
                  <c:v>1.5821</c:v>
                </c:pt>
                <c:pt idx="1107">
                  <c:v>1.5588</c:v>
                </c:pt>
                <c:pt idx="1108">
                  <c:v>1.536899999999998</c:v>
                </c:pt>
                <c:pt idx="1109">
                  <c:v>1.519499999999997</c:v>
                </c:pt>
                <c:pt idx="1110">
                  <c:v>1.5024</c:v>
                </c:pt>
                <c:pt idx="1111">
                  <c:v>1.491299999999997</c:v>
                </c:pt>
                <c:pt idx="1112">
                  <c:v>1.479699999999997</c:v>
                </c:pt>
                <c:pt idx="1113">
                  <c:v>1.467699999999997</c:v>
                </c:pt>
                <c:pt idx="1114">
                  <c:v>1.453399999999997</c:v>
                </c:pt>
                <c:pt idx="1115">
                  <c:v>1.440399999999998</c:v>
                </c:pt>
                <c:pt idx="1116">
                  <c:v>1.428299999999998</c:v>
                </c:pt>
                <c:pt idx="1117">
                  <c:v>1.419399999999997</c:v>
                </c:pt>
                <c:pt idx="1118">
                  <c:v>1.412999999999997</c:v>
                </c:pt>
                <c:pt idx="1119">
                  <c:v>1.407199999999997</c:v>
                </c:pt>
                <c:pt idx="1120">
                  <c:v>1.404099999999998</c:v>
                </c:pt>
                <c:pt idx="1121">
                  <c:v>1.401199999999997</c:v>
                </c:pt>
                <c:pt idx="1122">
                  <c:v>1.3982</c:v>
                </c:pt>
                <c:pt idx="1123">
                  <c:v>1.3988</c:v>
                </c:pt>
                <c:pt idx="1124">
                  <c:v>1.3995</c:v>
                </c:pt>
                <c:pt idx="1125">
                  <c:v>1.401499999999997</c:v>
                </c:pt>
                <c:pt idx="1126">
                  <c:v>1.406599999999997</c:v>
                </c:pt>
                <c:pt idx="1127">
                  <c:v>1.412799999999997</c:v>
                </c:pt>
                <c:pt idx="1128">
                  <c:v>1.419099999999997</c:v>
                </c:pt>
                <c:pt idx="1129">
                  <c:v>1.427099999999997</c:v>
                </c:pt>
                <c:pt idx="1130">
                  <c:v>1.436899999999997</c:v>
                </c:pt>
                <c:pt idx="1131">
                  <c:v>1.447199999999997</c:v>
                </c:pt>
                <c:pt idx="1132">
                  <c:v>1.459299999999997</c:v>
                </c:pt>
                <c:pt idx="1133">
                  <c:v>1.475199999999997</c:v>
                </c:pt>
                <c:pt idx="1134">
                  <c:v>1.489399999999997</c:v>
                </c:pt>
                <c:pt idx="1135">
                  <c:v>1.504699999999998</c:v>
                </c:pt>
                <c:pt idx="1136">
                  <c:v>1.523299999999997</c:v>
                </c:pt>
                <c:pt idx="1137">
                  <c:v>1.5402</c:v>
                </c:pt>
                <c:pt idx="1138">
                  <c:v>1.558</c:v>
                </c:pt>
                <c:pt idx="1139">
                  <c:v>1.579</c:v>
                </c:pt>
                <c:pt idx="1140">
                  <c:v>1.5972</c:v>
                </c:pt>
                <c:pt idx="1141">
                  <c:v>1.6168</c:v>
                </c:pt>
                <c:pt idx="1142">
                  <c:v>1.6363</c:v>
                </c:pt>
                <c:pt idx="1143">
                  <c:v>1.6475</c:v>
                </c:pt>
                <c:pt idx="1144">
                  <c:v>1.6586</c:v>
                </c:pt>
                <c:pt idx="1145">
                  <c:v>1.6613</c:v>
                </c:pt>
                <c:pt idx="1146">
                  <c:v>1.657899999999998</c:v>
                </c:pt>
                <c:pt idx="1147">
                  <c:v>1.6469</c:v>
                </c:pt>
                <c:pt idx="1148">
                  <c:v>1.625799999999998</c:v>
                </c:pt>
                <c:pt idx="1149">
                  <c:v>1.595599999999998</c:v>
                </c:pt>
                <c:pt idx="1150">
                  <c:v>1.567099999999998</c:v>
                </c:pt>
                <c:pt idx="1151">
                  <c:v>1.537599999999997</c:v>
                </c:pt>
                <c:pt idx="1152">
                  <c:v>1.515199999999997</c:v>
                </c:pt>
                <c:pt idx="1153">
                  <c:v>1.509199999999997</c:v>
                </c:pt>
                <c:pt idx="1154">
                  <c:v>1.509499999999997</c:v>
                </c:pt>
                <c:pt idx="1155">
                  <c:v>1.521899999999997</c:v>
                </c:pt>
                <c:pt idx="1156">
                  <c:v>1.5463</c:v>
                </c:pt>
                <c:pt idx="1157">
                  <c:v>1.571599999999998</c:v>
                </c:pt>
                <c:pt idx="1158">
                  <c:v>1.595599999999998</c:v>
                </c:pt>
                <c:pt idx="1159">
                  <c:v>1.627599999999998</c:v>
                </c:pt>
                <c:pt idx="1160">
                  <c:v>1.6552</c:v>
                </c:pt>
                <c:pt idx="1161">
                  <c:v>1.6846</c:v>
                </c:pt>
                <c:pt idx="1162">
                  <c:v>1.720299999999999</c:v>
                </c:pt>
                <c:pt idx="1163">
                  <c:v>1.745299999999999</c:v>
                </c:pt>
                <c:pt idx="1164">
                  <c:v>1.771499999999999</c:v>
                </c:pt>
                <c:pt idx="1165">
                  <c:v>1.7983</c:v>
                </c:pt>
                <c:pt idx="1166">
                  <c:v>1.817799999999997</c:v>
                </c:pt>
                <c:pt idx="1167">
                  <c:v>1.845</c:v>
                </c:pt>
                <c:pt idx="1168">
                  <c:v>1.8663</c:v>
                </c:pt>
                <c:pt idx="1169">
                  <c:v>1.8926</c:v>
                </c:pt>
                <c:pt idx="1170">
                  <c:v>1.919899999999995</c:v>
                </c:pt>
                <c:pt idx="1171">
                  <c:v>1.9437</c:v>
                </c:pt>
                <c:pt idx="1172">
                  <c:v>1.9713</c:v>
                </c:pt>
                <c:pt idx="1173">
                  <c:v>1.9898</c:v>
                </c:pt>
                <c:pt idx="1174">
                  <c:v>2.007700000000001</c:v>
                </c:pt>
                <c:pt idx="1175">
                  <c:v>2.031699999999997</c:v>
                </c:pt>
                <c:pt idx="1176">
                  <c:v>2.047100000000003</c:v>
                </c:pt>
                <c:pt idx="1177">
                  <c:v>2.0632</c:v>
                </c:pt>
                <c:pt idx="1178">
                  <c:v>2.0853</c:v>
                </c:pt>
                <c:pt idx="1179">
                  <c:v>2.0986</c:v>
                </c:pt>
                <c:pt idx="1180">
                  <c:v>2.1177</c:v>
                </c:pt>
                <c:pt idx="1181">
                  <c:v>2.1341</c:v>
                </c:pt>
                <c:pt idx="1182">
                  <c:v>2.143300000000003</c:v>
                </c:pt>
                <c:pt idx="1183">
                  <c:v>2.160300000000001</c:v>
                </c:pt>
                <c:pt idx="1184">
                  <c:v>2.1758</c:v>
                </c:pt>
                <c:pt idx="1185">
                  <c:v>2.1941</c:v>
                </c:pt>
                <c:pt idx="1186">
                  <c:v>2.2199</c:v>
                </c:pt>
                <c:pt idx="1187">
                  <c:v>2.2374</c:v>
                </c:pt>
                <c:pt idx="1188">
                  <c:v>2.2563</c:v>
                </c:pt>
                <c:pt idx="1189">
                  <c:v>2.2718</c:v>
                </c:pt>
                <c:pt idx="1190">
                  <c:v>2.2781</c:v>
                </c:pt>
                <c:pt idx="1191">
                  <c:v>2.287700000000003</c:v>
                </c:pt>
                <c:pt idx="1192">
                  <c:v>2.297700000000001</c:v>
                </c:pt>
                <c:pt idx="1193">
                  <c:v>2.3036</c:v>
                </c:pt>
                <c:pt idx="1194">
                  <c:v>2.310499999999997</c:v>
                </c:pt>
                <c:pt idx="1195">
                  <c:v>2.315699999999992</c:v>
                </c:pt>
                <c:pt idx="1196">
                  <c:v>2.319899999999992</c:v>
                </c:pt>
                <c:pt idx="1197">
                  <c:v>2.322599999999999</c:v>
                </c:pt>
                <c:pt idx="1198">
                  <c:v>2.3279</c:v>
                </c:pt>
                <c:pt idx="1199">
                  <c:v>2.326199999999999</c:v>
                </c:pt>
                <c:pt idx="1200">
                  <c:v>2.3212</c:v>
                </c:pt>
                <c:pt idx="1201">
                  <c:v>2.323</c:v>
                </c:pt>
                <c:pt idx="1202">
                  <c:v>2.3174</c:v>
                </c:pt>
                <c:pt idx="1203">
                  <c:v>2.312699999999966</c:v>
                </c:pt>
                <c:pt idx="1204">
                  <c:v>2.305999999999999</c:v>
                </c:pt>
                <c:pt idx="1205">
                  <c:v>2.2927</c:v>
                </c:pt>
                <c:pt idx="1206">
                  <c:v>2.2728</c:v>
                </c:pt>
                <c:pt idx="1207">
                  <c:v>2.2548</c:v>
                </c:pt>
                <c:pt idx="1208">
                  <c:v>2.228900000000001</c:v>
                </c:pt>
                <c:pt idx="1209">
                  <c:v>2.1982</c:v>
                </c:pt>
                <c:pt idx="1210">
                  <c:v>2.168</c:v>
                </c:pt>
                <c:pt idx="1211">
                  <c:v>2.1278</c:v>
                </c:pt>
                <c:pt idx="1212">
                  <c:v>2.089</c:v>
                </c:pt>
                <c:pt idx="1213">
                  <c:v>2.044100000000001</c:v>
                </c:pt>
                <c:pt idx="1214">
                  <c:v>1.9998</c:v>
                </c:pt>
                <c:pt idx="1215">
                  <c:v>1.9586</c:v>
                </c:pt>
                <c:pt idx="1216">
                  <c:v>1.915899999999995</c:v>
                </c:pt>
                <c:pt idx="1217">
                  <c:v>1.8791</c:v>
                </c:pt>
                <c:pt idx="1218">
                  <c:v>1.8447</c:v>
                </c:pt>
                <c:pt idx="1219">
                  <c:v>1.811199999999998</c:v>
                </c:pt>
                <c:pt idx="1220">
                  <c:v>1.7722</c:v>
                </c:pt>
                <c:pt idx="1221">
                  <c:v>1.739399999999999</c:v>
                </c:pt>
                <c:pt idx="1222">
                  <c:v>1.6979</c:v>
                </c:pt>
                <c:pt idx="1223">
                  <c:v>1.6626</c:v>
                </c:pt>
                <c:pt idx="1224">
                  <c:v>1.6308</c:v>
                </c:pt>
                <c:pt idx="1225">
                  <c:v>1.605299999999998</c:v>
                </c:pt>
                <c:pt idx="1226">
                  <c:v>1.597499999999998</c:v>
                </c:pt>
                <c:pt idx="1227">
                  <c:v>1.587399999999998</c:v>
                </c:pt>
                <c:pt idx="1228">
                  <c:v>1.591399999999998</c:v>
                </c:pt>
                <c:pt idx="1229">
                  <c:v>1.595399999999998</c:v>
                </c:pt>
                <c:pt idx="1230">
                  <c:v>1.6025</c:v>
                </c:pt>
                <c:pt idx="1231">
                  <c:v>1.6068</c:v>
                </c:pt>
                <c:pt idx="1232">
                  <c:v>1.6167</c:v>
                </c:pt>
                <c:pt idx="1233">
                  <c:v>1.6254</c:v>
                </c:pt>
                <c:pt idx="1234">
                  <c:v>1.6346</c:v>
                </c:pt>
                <c:pt idx="1235">
                  <c:v>1.655899999999998</c:v>
                </c:pt>
                <c:pt idx="1236">
                  <c:v>1.6675</c:v>
                </c:pt>
                <c:pt idx="1237">
                  <c:v>1.6827</c:v>
                </c:pt>
                <c:pt idx="1238">
                  <c:v>1.6883</c:v>
                </c:pt>
                <c:pt idx="1239">
                  <c:v>1.702299999999999</c:v>
                </c:pt>
                <c:pt idx="1240">
                  <c:v>1.722899999999999</c:v>
                </c:pt>
                <c:pt idx="1241">
                  <c:v>1.745899999999997</c:v>
                </c:pt>
                <c:pt idx="1242">
                  <c:v>1.769699999999999</c:v>
                </c:pt>
                <c:pt idx="1243">
                  <c:v>1.777799999999999</c:v>
                </c:pt>
                <c:pt idx="1244">
                  <c:v>1.778699999999999</c:v>
                </c:pt>
                <c:pt idx="1245">
                  <c:v>1.773699999999999</c:v>
                </c:pt>
                <c:pt idx="1246">
                  <c:v>1.7781</c:v>
                </c:pt>
                <c:pt idx="1247">
                  <c:v>1.7901</c:v>
                </c:pt>
                <c:pt idx="1248">
                  <c:v>1.8149</c:v>
                </c:pt>
                <c:pt idx="1249">
                  <c:v>1.835899999999997</c:v>
                </c:pt>
                <c:pt idx="1250">
                  <c:v>1.853299999999998</c:v>
                </c:pt>
                <c:pt idx="1251">
                  <c:v>1.8686</c:v>
                </c:pt>
                <c:pt idx="1252">
                  <c:v>1.8789</c:v>
                </c:pt>
                <c:pt idx="1253">
                  <c:v>1.8873</c:v>
                </c:pt>
                <c:pt idx="1254">
                  <c:v>1.905</c:v>
                </c:pt>
                <c:pt idx="1255">
                  <c:v>1.9144</c:v>
                </c:pt>
                <c:pt idx="1256">
                  <c:v>1.9204</c:v>
                </c:pt>
                <c:pt idx="1257">
                  <c:v>1.9387</c:v>
                </c:pt>
                <c:pt idx="1258">
                  <c:v>1.9433</c:v>
                </c:pt>
                <c:pt idx="1259">
                  <c:v>1.9527</c:v>
                </c:pt>
                <c:pt idx="1260">
                  <c:v>1.9573</c:v>
                </c:pt>
                <c:pt idx="1261">
                  <c:v>1.9588</c:v>
                </c:pt>
                <c:pt idx="1262">
                  <c:v>1.9675</c:v>
                </c:pt>
                <c:pt idx="1263">
                  <c:v>1.9754</c:v>
                </c:pt>
                <c:pt idx="1264">
                  <c:v>1.9934</c:v>
                </c:pt>
                <c:pt idx="1265">
                  <c:v>2.0044</c:v>
                </c:pt>
                <c:pt idx="1266">
                  <c:v>2.0134</c:v>
                </c:pt>
                <c:pt idx="1267">
                  <c:v>2.031599999999999</c:v>
                </c:pt>
                <c:pt idx="1268">
                  <c:v>2.032099999999997</c:v>
                </c:pt>
                <c:pt idx="1269">
                  <c:v>2.0491</c:v>
                </c:pt>
                <c:pt idx="1270">
                  <c:v>2.0606</c:v>
                </c:pt>
                <c:pt idx="1271">
                  <c:v>2.0643</c:v>
                </c:pt>
                <c:pt idx="1272">
                  <c:v>2.0914</c:v>
                </c:pt>
                <c:pt idx="1273">
                  <c:v>2.1066</c:v>
                </c:pt>
                <c:pt idx="1274">
                  <c:v>2.1227</c:v>
                </c:pt>
                <c:pt idx="1275">
                  <c:v>2.1377</c:v>
                </c:pt>
                <c:pt idx="1276">
                  <c:v>2.1398</c:v>
                </c:pt>
                <c:pt idx="1277">
                  <c:v>2.1425</c:v>
                </c:pt>
                <c:pt idx="1278">
                  <c:v>2.143</c:v>
                </c:pt>
                <c:pt idx="1279">
                  <c:v>2.1469</c:v>
                </c:pt>
                <c:pt idx="1280">
                  <c:v>2.149</c:v>
                </c:pt>
                <c:pt idx="1281">
                  <c:v>2.1578</c:v>
                </c:pt>
                <c:pt idx="1282">
                  <c:v>2.164900000000001</c:v>
                </c:pt>
                <c:pt idx="1283">
                  <c:v>2.167300000000003</c:v>
                </c:pt>
                <c:pt idx="1284">
                  <c:v>2.1783</c:v>
                </c:pt>
                <c:pt idx="1285">
                  <c:v>2.1735</c:v>
                </c:pt>
                <c:pt idx="1286">
                  <c:v>2.175</c:v>
                </c:pt>
                <c:pt idx="1287">
                  <c:v>2.183500000000003</c:v>
                </c:pt>
                <c:pt idx="1288">
                  <c:v>2.189100000000001</c:v>
                </c:pt>
                <c:pt idx="1289">
                  <c:v>2.1916</c:v>
                </c:pt>
                <c:pt idx="1290">
                  <c:v>2.187000000000001</c:v>
                </c:pt>
                <c:pt idx="1291">
                  <c:v>2.1904</c:v>
                </c:pt>
                <c:pt idx="1292">
                  <c:v>2.1918</c:v>
                </c:pt>
                <c:pt idx="1293">
                  <c:v>2.2044</c:v>
                </c:pt>
                <c:pt idx="1294">
                  <c:v>2.226</c:v>
                </c:pt>
                <c:pt idx="1295">
                  <c:v>2.2359</c:v>
                </c:pt>
                <c:pt idx="1296">
                  <c:v>2.251</c:v>
                </c:pt>
                <c:pt idx="1297">
                  <c:v>2.264</c:v>
                </c:pt>
                <c:pt idx="1298">
                  <c:v>2.2703</c:v>
                </c:pt>
                <c:pt idx="1299">
                  <c:v>2.285</c:v>
                </c:pt>
                <c:pt idx="1300">
                  <c:v>2.2866</c:v>
                </c:pt>
                <c:pt idx="1301">
                  <c:v>2.2888</c:v>
                </c:pt>
                <c:pt idx="1302">
                  <c:v>2.3073</c:v>
                </c:pt>
                <c:pt idx="1303">
                  <c:v>2.321799999999999</c:v>
                </c:pt>
                <c:pt idx="1304">
                  <c:v>2.3483</c:v>
                </c:pt>
                <c:pt idx="1305">
                  <c:v>2.3686</c:v>
                </c:pt>
                <c:pt idx="1306">
                  <c:v>2.374199999999999</c:v>
                </c:pt>
                <c:pt idx="1307">
                  <c:v>2.3846</c:v>
                </c:pt>
                <c:pt idx="1308">
                  <c:v>2.3938</c:v>
                </c:pt>
                <c:pt idx="1309">
                  <c:v>2.406899999999997</c:v>
                </c:pt>
                <c:pt idx="1310">
                  <c:v>2.431899999999993</c:v>
                </c:pt>
                <c:pt idx="1311">
                  <c:v>2.4483</c:v>
                </c:pt>
                <c:pt idx="1312">
                  <c:v>2.459499999999997</c:v>
                </c:pt>
                <c:pt idx="1313">
                  <c:v>2.476599999999998</c:v>
                </c:pt>
                <c:pt idx="1314">
                  <c:v>2.490499999999998</c:v>
                </c:pt>
                <c:pt idx="1315">
                  <c:v>2.5176</c:v>
                </c:pt>
                <c:pt idx="1316">
                  <c:v>2.5419</c:v>
                </c:pt>
                <c:pt idx="1317">
                  <c:v>2.573</c:v>
                </c:pt>
                <c:pt idx="1318">
                  <c:v>2.6093</c:v>
                </c:pt>
                <c:pt idx="1319">
                  <c:v>2.639899999999998</c:v>
                </c:pt>
                <c:pt idx="1320">
                  <c:v>2.664700000000001</c:v>
                </c:pt>
                <c:pt idx="1321">
                  <c:v>2.69</c:v>
                </c:pt>
                <c:pt idx="1322">
                  <c:v>2.7135</c:v>
                </c:pt>
                <c:pt idx="1323">
                  <c:v>2.732699999999998</c:v>
                </c:pt>
                <c:pt idx="1324">
                  <c:v>2.772</c:v>
                </c:pt>
                <c:pt idx="1325">
                  <c:v>2.7995</c:v>
                </c:pt>
                <c:pt idx="1326">
                  <c:v>2.8438</c:v>
                </c:pt>
                <c:pt idx="1327">
                  <c:v>2.8808</c:v>
                </c:pt>
                <c:pt idx="1328">
                  <c:v>2.939599999999999</c:v>
                </c:pt>
                <c:pt idx="1329">
                  <c:v>2.999199999999999</c:v>
                </c:pt>
                <c:pt idx="1330">
                  <c:v>3.0584</c:v>
                </c:pt>
                <c:pt idx="1331">
                  <c:v>3.111899999999998</c:v>
                </c:pt>
                <c:pt idx="1332">
                  <c:v>3.147900000000003</c:v>
                </c:pt>
                <c:pt idx="1333">
                  <c:v>3.1742</c:v>
                </c:pt>
                <c:pt idx="1334">
                  <c:v>3.196099999999998</c:v>
                </c:pt>
                <c:pt idx="1335">
                  <c:v>3.2034</c:v>
                </c:pt>
                <c:pt idx="1336">
                  <c:v>3.2206</c:v>
                </c:pt>
                <c:pt idx="1337">
                  <c:v>3.245500000000001</c:v>
                </c:pt>
                <c:pt idx="1338">
                  <c:v>3.2725</c:v>
                </c:pt>
                <c:pt idx="1339">
                  <c:v>3.3006</c:v>
                </c:pt>
                <c:pt idx="1340">
                  <c:v>3.3246</c:v>
                </c:pt>
                <c:pt idx="1341">
                  <c:v>3.3485</c:v>
                </c:pt>
                <c:pt idx="1342">
                  <c:v>3.352499999999992</c:v>
                </c:pt>
                <c:pt idx="1343">
                  <c:v>3.358999999999999</c:v>
                </c:pt>
                <c:pt idx="1344">
                  <c:v>3.334999999999998</c:v>
                </c:pt>
                <c:pt idx="1345">
                  <c:v>3.265700000000001</c:v>
                </c:pt>
                <c:pt idx="1346">
                  <c:v>3.2206</c:v>
                </c:pt>
                <c:pt idx="1347">
                  <c:v>3.211</c:v>
                </c:pt>
                <c:pt idx="1348">
                  <c:v>3.1657</c:v>
                </c:pt>
                <c:pt idx="1349">
                  <c:v>3.1788</c:v>
                </c:pt>
                <c:pt idx="1350">
                  <c:v>3.1549</c:v>
                </c:pt>
                <c:pt idx="1351">
                  <c:v>3.1036</c:v>
                </c:pt>
                <c:pt idx="1352">
                  <c:v>3.0996</c:v>
                </c:pt>
                <c:pt idx="1353">
                  <c:v>3.0844</c:v>
                </c:pt>
                <c:pt idx="1354">
                  <c:v>3.0534</c:v>
                </c:pt>
                <c:pt idx="1355">
                  <c:v>3.0248</c:v>
                </c:pt>
                <c:pt idx="1356">
                  <c:v>2.956699999999993</c:v>
                </c:pt>
                <c:pt idx="1357">
                  <c:v>2.9273</c:v>
                </c:pt>
                <c:pt idx="1358">
                  <c:v>2.8681</c:v>
                </c:pt>
                <c:pt idx="1359">
                  <c:v>2.8005</c:v>
                </c:pt>
                <c:pt idx="1360">
                  <c:v>2.781300000000001</c:v>
                </c:pt>
                <c:pt idx="1361">
                  <c:v>2.6979</c:v>
                </c:pt>
                <c:pt idx="1362">
                  <c:v>2.6398</c:v>
                </c:pt>
                <c:pt idx="1363">
                  <c:v>2.6292</c:v>
                </c:pt>
                <c:pt idx="1364">
                  <c:v>2.5861</c:v>
                </c:pt>
                <c:pt idx="1365">
                  <c:v>2.591899999999998</c:v>
                </c:pt>
                <c:pt idx="1366">
                  <c:v>2.6388</c:v>
                </c:pt>
                <c:pt idx="1367">
                  <c:v>2.632399999999999</c:v>
                </c:pt>
                <c:pt idx="1368">
                  <c:v>2.652</c:v>
                </c:pt>
                <c:pt idx="1369">
                  <c:v>2.6334</c:v>
                </c:pt>
                <c:pt idx="1370">
                  <c:v>2.6554</c:v>
                </c:pt>
                <c:pt idx="1371">
                  <c:v>2.6952</c:v>
                </c:pt>
                <c:pt idx="1372">
                  <c:v>2.7317</c:v>
                </c:pt>
                <c:pt idx="1373">
                  <c:v>2.806999999999998</c:v>
                </c:pt>
                <c:pt idx="1374">
                  <c:v>2.801</c:v>
                </c:pt>
                <c:pt idx="1375">
                  <c:v>2.834499999999997</c:v>
                </c:pt>
                <c:pt idx="1376">
                  <c:v>2.876799999999997</c:v>
                </c:pt>
                <c:pt idx="1377">
                  <c:v>2.8647</c:v>
                </c:pt>
                <c:pt idx="1378">
                  <c:v>2.9016</c:v>
                </c:pt>
                <c:pt idx="1379">
                  <c:v>2.9002</c:v>
                </c:pt>
                <c:pt idx="1380">
                  <c:v>2.891699999999993</c:v>
                </c:pt>
                <c:pt idx="1381">
                  <c:v>2.8809</c:v>
                </c:pt>
                <c:pt idx="1382">
                  <c:v>2.8084</c:v>
                </c:pt>
                <c:pt idx="1383">
                  <c:v>2.705</c:v>
                </c:pt>
                <c:pt idx="1384">
                  <c:v>2.5815</c:v>
                </c:pt>
                <c:pt idx="1385">
                  <c:v>2.4863</c:v>
                </c:pt>
                <c:pt idx="1386">
                  <c:v>2.359699999999993</c:v>
                </c:pt>
                <c:pt idx="1387">
                  <c:v>2.2264</c:v>
                </c:pt>
                <c:pt idx="1388">
                  <c:v>2.0427</c:v>
                </c:pt>
                <c:pt idx="1389">
                  <c:v>1.8613</c:v>
                </c:pt>
                <c:pt idx="1390">
                  <c:v>1.723399999999999</c:v>
                </c:pt>
                <c:pt idx="1391">
                  <c:v>1.5962</c:v>
                </c:pt>
                <c:pt idx="1392">
                  <c:v>1.510799999999998</c:v>
                </c:pt>
                <c:pt idx="1393">
                  <c:v>1.469299999999997</c:v>
                </c:pt>
                <c:pt idx="1394">
                  <c:v>1.403899999999995</c:v>
                </c:pt>
                <c:pt idx="1395">
                  <c:v>1.387899999999998</c:v>
                </c:pt>
                <c:pt idx="1396">
                  <c:v>1.341599999999998</c:v>
                </c:pt>
                <c:pt idx="1397">
                  <c:v>1.284799999999998</c:v>
                </c:pt>
                <c:pt idx="1398">
                  <c:v>1.2842</c:v>
                </c:pt>
                <c:pt idx="1399">
                  <c:v>1.206899999999997</c:v>
                </c:pt>
                <c:pt idx="1400">
                  <c:v>1.186000000000002</c:v>
                </c:pt>
              </c:numCache>
            </c:numRef>
          </c:yVal>
          <c:smooth val="1"/>
        </c:ser>
        <c:dLbls>
          <c:showLegendKey val="0"/>
          <c:showVal val="0"/>
          <c:showCatName val="0"/>
          <c:showSerName val="0"/>
          <c:showPercent val="0"/>
          <c:showBubbleSize val="0"/>
        </c:dLbls>
        <c:axId val="420322536"/>
        <c:axId val="420328024"/>
      </c:scatterChart>
      <c:valAx>
        <c:axId val="420322536"/>
        <c:scaling>
          <c:orientation val="minMax"/>
          <c:max val="800.0"/>
          <c:min val="320.0"/>
        </c:scaling>
        <c:delete val="0"/>
        <c:axPos val="b"/>
        <c:title>
          <c:tx>
            <c:rich>
              <a:bodyPr/>
              <a:lstStyle/>
              <a:p>
                <a:pPr>
                  <a:defRPr/>
                </a:pPr>
                <a:r>
                  <a:rPr lang="en-US"/>
                  <a:t>Wavelength</a:t>
                </a:r>
              </a:p>
            </c:rich>
          </c:tx>
          <c:overlay val="0"/>
        </c:title>
        <c:numFmt formatCode="General" sourceLinked="1"/>
        <c:majorTickMark val="out"/>
        <c:minorTickMark val="none"/>
        <c:tickLblPos val="nextTo"/>
        <c:crossAx val="420328024"/>
        <c:crosses val="autoZero"/>
        <c:crossBetween val="midCat"/>
      </c:valAx>
      <c:valAx>
        <c:axId val="420328024"/>
        <c:scaling>
          <c:orientation val="minMax"/>
          <c:max val="2.5"/>
          <c:min val="0.0"/>
        </c:scaling>
        <c:delete val="0"/>
        <c:axPos val="l"/>
        <c:majorGridlines>
          <c:spPr>
            <a:ln>
              <a:noFill/>
            </a:ln>
          </c:spPr>
        </c:majorGridlines>
        <c:title>
          <c:tx>
            <c:rich>
              <a:bodyPr rot="0" vert="wordArtVert"/>
              <a:lstStyle/>
              <a:p>
                <a:pPr>
                  <a:defRPr/>
                </a:pPr>
                <a:r>
                  <a:rPr lang="en-US"/>
                  <a:t>Abs</a:t>
                </a:r>
              </a:p>
            </c:rich>
          </c:tx>
          <c:overlay val="0"/>
        </c:title>
        <c:numFmt formatCode="General" sourceLinked="1"/>
        <c:majorTickMark val="out"/>
        <c:minorTickMark val="none"/>
        <c:tickLblPos val="nextTo"/>
        <c:crossAx val="420322536"/>
        <c:crosses val="autoZero"/>
        <c:crossBetween val="midCat"/>
      </c:valAx>
    </c:plotArea>
    <c:legend>
      <c:legendPos val="r"/>
      <c:overlay val="0"/>
    </c:legend>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a:t>d-d transition in Cu(DMASA)</a:t>
            </a:r>
            <a:r>
              <a:rPr lang="en-US" sz="1000" baseline="-25000"/>
              <a:t>2</a:t>
            </a:r>
          </a:p>
        </c:rich>
      </c:tx>
      <c:overlay val="0"/>
    </c:title>
    <c:autoTitleDeleted val="0"/>
    <c:plotArea>
      <c:layout/>
      <c:scatterChart>
        <c:scatterStyle val="smoothMarker"/>
        <c:varyColors val="0"/>
        <c:ser>
          <c:idx val="0"/>
          <c:order val="0"/>
          <c:tx>
            <c:v>d-d trans</c:v>
          </c:tx>
          <c:marker>
            <c:symbol val="none"/>
          </c:marker>
          <c:xVal>
            <c:numRef>
              <c:f>'SC3-1ACC.ASC'!$A$201:$A$801</c:f>
              <c:numCache>
                <c:formatCode>General</c:formatCode>
                <c:ptCount val="601"/>
                <c:pt idx="0">
                  <c:v>800.0</c:v>
                </c:pt>
                <c:pt idx="1">
                  <c:v>799.5</c:v>
                </c:pt>
                <c:pt idx="2">
                  <c:v>799.0</c:v>
                </c:pt>
                <c:pt idx="3">
                  <c:v>798.5</c:v>
                </c:pt>
                <c:pt idx="4">
                  <c:v>798.0</c:v>
                </c:pt>
                <c:pt idx="5">
                  <c:v>797.5</c:v>
                </c:pt>
                <c:pt idx="6">
                  <c:v>797.0</c:v>
                </c:pt>
                <c:pt idx="7">
                  <c:v>796.5</c:v>
                </c:pt>
                <c:pt idx="8">
                  <c:v>796.0</c:v>
                </c:pt>
                <c:pt idx="9">
                  <c:v>795.5</c:v>
                </c:pt>
                <c:pt idx="10">
                  <c:v>795.0</c:v>
                </c:pt>
                <c:pt idx="11">
                  <c:v>794.5</c:v>
                </c:pt>
                <c:pt idx="12">
                  <c:v>794.0</c:v>
                </c:pt>
                <c:pt idx="13">
                  <c:v>793.5</c:v>
                </c:pt>
                <c:pt idx="14">
                  <c:v>793.0</c:v>
                </c:pt>
                <c:pt idx="15">
                  <c:v>792.5</c:v>
                </c:pt>
                <c:pt idx="16">
                  <c:v>792.0</c:v>
                </c:pt>
                <c:pt idx="17">
                  <c:v>791.5</c:v>
                </c:pt>
                <c:pt idx="18">
                  <c:v>791.0</c:v>
                </c:pt>
                <c:pt idx="19">
                  <c:v>790.5</c:v>
                </c:pt>
                <c:pt idx="20">
                  <c:v>790.0</c:v>
                </c:pt>
                <c:pt idx="21">
                  <c:v>789.5</c:v>
                </c:pt>
                <c:pt idx="22">
                  <c:v>789.0</c:v>
                </c:pt>
                <c:pt idx="23">
                  <c:v>788.5</c:v>
                </c:pt>
                <c:pt idx="24">
                  <c:v>788.0</c:v>
                </c:pt>
                <c:pt idx="25">
                  <c:v>787.5</c:v>
                </c:pt>
                <c:pt idx="26">
                  <c:v>787.0</c:v>
                </c:pt>
                <c:pt idx="27">
                  <c:v>786.5</c:v>
                </c:pt>
                <c:pt idx="28">
                  <c:v>786.0</c:v>
                </c:pt>
                <c:pt idx="29">
                  <c:v>785.5</c:v>
                </c:pt>
                <c:pt idx="30">
                  <c:v>785.0</c:v>
                </c:pt>
                <c:pt idx="31">
                  <c:v>784.5</c:v>
                </c:pt>
                <c:pt idx="32">
                  <c:v>784.0</c:v>
                </c:pt>
                <c:pt idx="33">
                  <c:v>783.5</c:v>
                </c:pt>
                <c:pt idx="34">
                  <c:v>783.0</c:v>
                </c:pt>
                <c:pt idx="35">
                  <c:v>782.5</c:v>
                </c:pt>
                <c:pt idx="36">
                  <c:v>782.0</c:v>
                </c:pt>
                <c:pt idx="37">
                  <c:v>781.5</c:v>
                </c:pt>
                <c:pt idx="38">
                  <c:v>781.0</c:v>
                </c:pt>
                <c:pt idx="39">
                  <c:v>780.5</c:v>
                </c:pt>
                <c:pt idx="40">
                  <c:v>780.0</c:v>
                </c:pt>
                <c:pt idx="41">
                  <c:v>779.5</c:v>
                </c:pt>
                <c:pt idx="42">
                  <c:v>779.0</c:v>
                </c:pt>
                <c:pt idx="43">
                  <c:v>778.5</c:v>
                </c:pt>
                <c:pt idx="44">
                  <c:v>778.0</c:v>
                </c:pt>
                <c:pt idx="45">
                  <c:v>777.5</c:v>
                </c:pt>
                <c:pt idx="46">
                  <c:v>777.0</c:v>
                </c:pt>
                <c:pt idx="47">
                  <c:v>776.5</c:v>
                </c:pt>
                <c:pt idx="48">
                  <c:v>776.0</c:v>
                </c:pt>
                <c:pt idx="49">
                  <c:v>775.5</c:v>
                </c:pt>
                <c:pt idx="50">
                  <c:v>775.0</c:v>
                </c:pt>
                <c:pt idx="51">
                  <c:v>774.5</c:v>
                </c:pt>
                <c:pt idx="52">
                  <c:v>774.0</c:v>
                </c:pt>
                <c:pt idx="53">
                  <c:v>773.5</c:v>
                </c:pt>
                <c:pt idx="54">
                  <c:v>773.0</c:v>
                </c:pt>
                <c:pt idx="55">
                  <c:v>772.5</c:v>
                </c:pt>
                <c:pt idx="56">
                  <c:v>772.0</c:v>
                </c:pt>
                <c:pt idx="57">
                  <c:v>771.5</c:v>
                </c:pt>
                <c:pt idx="58">
                  <c:v>771.0</c:v>
                </c:pt>
                <c:pt idx="59">
                  <c:v>770.5</c:v>
                </c:pt>
                <c:pt idx="60">
                  <c:v>770.0</c:v>
                </c:pt>
                <c:pt idx="61">
                  <c:v>769.5</c:v>
                </c:pt>
                <c:pt idx="62">
                  <c:v>769.0</c:v>
                </c:pt>
                <c:pt idx="63">
                  <c:v>768.5</c:v>
                </c:pt>
                <c:pt idx="64">
                  <c:v>768.0</c:v>
                </c:pt>
                <c:pt idx="65">
                  <c:v>767.5</c:v>
                </c:pt>
                <c:pt idx="66">
                  <c:v>767.0</c:v>
                </c:pt>
                <c:pt idx="67">
                  <c:v>766.5</c:v>
                </c:pt>
                <c:pt idx="68">
                  <c:v>766.0</c:v>
                </c:pt>
                <c:pt idx="69">
                  <c:v>765.5</c:v>
                </c:pt>
                <c:pt idx="70">
                  <c:v>765.0</c:v>
                </c:pt>
                <c:pt idx="71">
                  <c:v>764.5</c:v>
                </c:pt>
                <c:pt idx="72">
                  <c:v>764.0</c:v>
                </c:pt>
                <c:pt idx="73">
                  <c:v>763.5</c:v>
                </c:pt>
                <c:pt idx="74">
                  <c:v>763.0</c:v>
                </c:pt>
                <c:pt idx="75">
                  <c:v>762.5</c:v>
                </c:pt>
                <c:pt idx="76">
                  <c:v>762.0</c:v>
                </c:pt>
                <c:pt idx="77">
                  <c:v>761.5</c:v>
                </c:pt>
                <c:pt idx="78">
                  <c:v>761.0</c:v>
                </c:pt>
                <c:pt idx="79">
                  <c:v>760.5</c:v>
                </c:pt>
                <c:pt idx="80">
                  <c:v>760.0</c:v>
                </c:pt>
                <c:pt idx="81">
                  <c:v>759.5</c:v>
                </c:pt>
                <c:pt idx="82">
                  <c:v>759.0</c:v>
                </c:pt>
                <c:pt idx="83">
                  <c:v>758.5</c:v>
                </c:pt>
                <c:pt idx="84">
                  <c:v>758.0</c:v>
                </c:pt>
                <c:pt idx="85">
                  <c:v>757.5</c:v>
                </c:pt>
                <c:pt idx="86">
                  <c:v>757.0</c:v>
                </c:pt>
                <c:pt idx="87">
                  <c:v>756.5</c:v>
                </c:pt>
                <c:pt idx="88">
                  <c:v>756.0</c:v>
                </c:pt>
                <c:pt idx="89">
                  <c:v>755.5</c:v>
                </c:pt>
                <c:pt idx="90">
                  <c:v>755.0</c:v>
                </c:pt>
                <c:pt idx="91">
                  <c:v>754.5</c:v>
                </c:pt>
                <c:pt idx="92">
                  <c:v>754.0</c:v>
                </c:pt>
                <c:pt idx="93">
                  <c:v>753.5</c:v>
                </c:pt>
                <c:pt idx="94">
                  <c:v>753.0</c:v>
                </c:pt>
                <c:pt idx="95">
                  <c:v>752.5</c:v>
                </c:pt>
                <c:pt idx="96">
                  <c:v>752.0</c:v>
                </c:pt>
                <c:pt idx="97">
                  <c:v>751.5</c:v>
                </c:pt>
                <c:pt idx="98">
                  <c:v>751.0</c:v>
                </c:pt>
                <c:pt idx="99">
                  <c:v>750.5</c:v>
                </c:pt>
                <c:pt idx="100">
                  <c:v>750.0</c:v>
                </c:pt>
                <c:pt idx="101">
                  <c:v>749.5</c:v>
                </c:pt>
                <c:pt idx="102">
                  <c:v>749.0</c:v>
                </c:pt>
                <c:pt idx="103">
                  <c:v>748.5</c:v>
                </c:pt>
                <c:pt idx="104">
                  <c:v>748.0</c:v>
                </c:pt>
                <c:pt idx="105">
                  <c:v>747.5</c:v>
                </c:pt>
                <c:pt idx="106">
                  <c:v>747.0</c:v>
                </c:pt>
                <c:pt idx="107">
                  <c:v>746.5</c:v>
                </c:pt>
                <c:pt idx="108">
                  <c:v>746.0</c:v>
                </c:pt>
                <c:pt idx="109">
                  <c:v>745.5</c:v>
                </c:pt>
                <c:pt idx="110">
                  <c:v>745.0</c:v>
                </c:pt>
                <c:pt idx="111">
                  <c:v>744.5</c:v>
                </c:pt>
                <c:pt idx="112">
                  <c:v>744.0</c:v>
                </c:pt>
                <c:pt idx="113">
                  <c:v>743.5</c:v>
                </c:pt>
                <c:pt idx="114">
                  <c:v>743.0</c:v>
                </c:pt>
                <c:pt idx="115">
                  <c:v>742.5</c:v>
                </c:pt>
                <c:pt idx="116">
                  <c:v>742.0</c:v>
                </c:pt>
                <c:pt idx="117">
                  <c:v>741.5</c:v>
                </c:pt>
                <c:pt idx="118">
                  <c:v>741.0</c:v>
                </c:pt>
                <c:pt idx="119">
                  <c:v>740.5</c:v>
                </c:pt>
                <c:pt idx="120">
                  <c:v>740.0</c:v>
                </c:pt>
                <c:pt idx="121">
                  <c:v>739.5</c:v>
                </c:pt>
                <c:pt idx="122">
                  <c:v>739.0</c:v>
                </c:pt>
                <c:pt idx="123">
                  <c:v>738.5</c:v>
                </c:pt>
                <c:pt idx="124">
                  <c:v>738.0</c:v>
                </c:pt>
                <c:pt idx="125">
                  <c:v>737.5</c:v>
                </c:pt>
                <c:pt idx="126">
                  <c:v>737.0</c:v>
                </c:pt>
                <c:pt idx="127">
                  <c:v>736.5</c:v>
                </c:pt>
                <c:pt idx="128">
                  <c:v>736.0</c:v>
                </c:pt>
                <c:pt idx="129">
                  <c:v>735.5</c:v>
                </c:pt>
                <c:pt idx="130">
                  <c:v>735.0</c:v>
                </c:pt>
                <c:pt idx="131">
                  <c:v>734.5</c:v>
                </c:pt>
                <c:pt idx="132">
                  <c:v>734.0</c:v>
                </c:pt>
                <c:pt idx="133">
                  <c:v>733.5</c:v>
                </c:pt>
                <c:pt idx="134">
                  <c:v>733.0</c:v>
                </c:pt>
                <c:pt idx="135">
                  <c:v>732.5</c:v>
                </c:pt>
                <c:pt idx="136">
                  <c:v>732.0</c:v>
                </c:pt>
                <c:pt idx="137">
                  <c:v>731.5</c:v>
                </c:pt>
                <c:pt idx="138">
                  <c:v>731.0</c:v>
                </c:pt>
                <c:pt idx="139">
                  <c:v>730.5</c:v>
                </c:pt>
                <c:pt idx="140">
                  <c:v>730.0</c:v>
                </c:pt>
                <c:pt idx="141">
                  <c:v>729.5</c:v>
                </c:pt>
                <c:pt idx="142">
                  <c:v>729.0</c:v>
                </c:pt>
                <c:pt idx="143">
                  <c:v>728.5</c:v>
                </c:pt>
                <c:pt idx="144">
                  <c:v>728.0</c:v>
                </c:pt>
                <c:pt idx="145">
                  <c:v>727.5</c:v>
                </c:pt>
                <c:pt idx="146">
                  <c:v>727.0</c:v>
                </c:pt>
                <c:pt idx="147">
                  <c:v>726.5</c:v>
                </c:pt>
                <c:pt idx="148">
                  <c:v>726.0</c:v>
                </c:pt>
                <c:pt idx="149">
                  <c:v>725.5</c:v>
                </c:pt>
                <c:pt idx="150">
                  <c:v>725.0</c:v>
                </c:pt>
                <c:pt idx="151">
                  <c:v>724.5</c:v>
                </c:pt>
                <c:pt idx="152">
                  <c:v>724.0</c:v>
                </c:pt>
                <c:pt idx="153">
                  <c:v>723.5</c:v>
                </c:pt>
                <c:pt idx="154">
                  <c:v>723.0</c:v>
                </c:pt>
                <c:pt idx="155">
                  <c:v>722.5</c:v>
                </c:pt>
                <c:pt idx="156">
                  <c:v>722.0</c:v>
                </c:pt>
                <c:pt idx="157">
                  <c:v>721.5</c:v>
                </c:pt>
                <c:pt idx="158">
                  <c:v>721.0</c:v>
                </c:pt>
                <c:pt idx="159">
                  <c:v>720.5</c:v>
                </c:pt>
                <c:pt idx="160">
                  <c:v>720.0</c:v>
                </c:pt>
                <c:pt idx="161">
                  <c:v>719.5</c:v>
                </c:pt>
                <c:pt idx="162">
                  <c:v>719.0</c:v>
                </c:pt>
                <c:pt idx="163">
                  <c:v>718.5</c:v>
                </c:pt>
                <c:pt idx="164">
                  <c:v>718.0</c:v>
                </c:pt>
                <c:pt idx="165">
                  <c:v>717.5</c:v>
                </c:pt>
                <c:pt idx="166">
                  <c:v>717.0</c:v>
                </c:pt>
                <c:pt idx="167">
                  <c:v>716.5</c:v>
                </c:pt>
                <c:pt idx="168">
                  <c:v>716.0</c:v>
                </c:pt>
                <c:pt idx="169">
                  <c:v>715.5</c:v>
                </c:pt>
                <c:pt idx="170">
                  <c:v>715.0</c:v>
                </c:pt>
                <c:pt idx="171">
                  <c:v>714.5</c:v>
                </c:pt>
                <c:pt idx="172">
                  <c:v>714.0</c:v>
                </c:pt>
                <c:pt idx="173">
                  <c:v>713.5</c:v>
                </c:pt>
                <c:pt idx="174">
                  <c:v>713.0</c:v>
                </c:pt>
                <c:pt idx="175">
                  <c:v>712.5</c:v>
                </c:pt>
                <c:pt idx="176">
                  <c:v>712.0</c:v>
                </c:pt>
                <c:pt idx="177">
                  <c:v>711.5</c:v>
                </c:pt>
                <c:pt idx="178">
                  <c:v>711.0</c:v>
                </c:pt>
                <c:pt idx="179">
                  <c:v>710.5</c:v>
                </c:pt>
                <c:pt idx="180">
                  <c:v>710.0</c:v>
                </c:pt>
                <c:pt idx="181">
                  <c:v>709.5</c:v>
                </c:pt>
                <c:pt idx="182">
                  <c:v>709.0</c:v>
                </c:pt>
                <c:pt idx="183">
                  <c:v>708.5</c:v>
                </c:pt>
                <c:pt idx="184">
                  <c:v>708.0</c:v>
                </c:pt>
                <c:pt idx="185">
                  <c:v>707.5</c:v>
                </c:pt>
                <c:pt idx="186">
                  <c:v>707.0</c:v>
                </c:pt>
                <c:pt idx="187">
                  <c:v>706.5</c:v>
                </c:pt>
                <c:pt idx="188">
                  <c:v>706.0</c:v>
                </c:pt>
                <c:pt idx="189">
                  <c:v>705.5</c:v>
                </c:pt>
                <c:pt idx="190">
                  <c:v>705.0</c:v>
                </c:pt>
                <c:pt idx="191">
                  <c:v>704.5</c:v>
                </c:pt>
                <c:pt idx="192">
                  <c:v>704.0</c:v>
                </c:pt>
                <c:pt idx="193">
                  <c:v>703.5</c:v>
                </c:pt>
                <c:pt idx="194">
                  <c:v>703.0</c:v>
                </c:pt>
                <c:pt idx="195">
                  <c:v>702.5</c:v>
                </c:pt>
                <c:pt idx="196">
                  <c:v>702.0</c:v>
                </c:pt>
                <c:pt idx="197">
                  <c:v>701.5</c:v>
                </c:pt>
                <c:pt idx="198">
                  <c:v>701.0</c:v>
                </c:pt>
                <c:pt idx="199">
                  <c:v>700.5</c:v>
                </c:pt>
                <c:pt idx="200">
                  <c:v>700.0</c:v>
                </c:pt>
                <c:pt idx="201">
                  <c:v>699.5</c:v>
                </c:pt>
                <c:pt idx="202">
                  <c:v>699.0</c:v>
                </c:pt>
                <c:pt idx="203">
                  <c:v>698.5</c:v>
                </c:pt>
                <c:pt idx="204">
                  <c:v>698.0</c:v>
                </c:pt>
                <c:pt idx="205">
                  <c:v>697.5</c:v>
                </c:pt>
                <c:pt idx="206">
                  <c:v>697.0</c:v>
                </c:pt>
                <c:pt idx="207">
                  <c:v>696.5</c:v>
                </c:pt>
                <c:pt idx="208">
                  <c:v>696.0</c:v>
                </c:pt>
                <c:pt idx="209">
                  <c:v>695.5</c:v>
                </c:pt>
                <c:pt idx="210">
                  <c:v>695.0</c:v>
                </c:pt>
                <c:pt idx="211">
                  <c:v>694.5</c:v>
                </c:pt>
                <c:pt idx="212">
                  <c:v>694.0</c:v>
                </c:pt>
                <c:pt idx="213">
                  <c:v>693.5</c:v>
                </c:pt>
                <c:pt idx="214">
                  <c:v>693.0</c:v>
                </c:pt>
                <c:pt idx="215">
                  <c:v>692.5</c:v>
                </c:pt>
                <c:pt idx="216">
                  <c:v>692.0</c:v>
                </c:pt>
                <c:pt idx="217">
                  <c:v>691.5</c:v>
                </c:pt>
                <c:pt idx="218">
                  <c:v>691.0</c:v>
                </c:pt>
                <c:pt idx="219">
                  <c:v>690.5</c:v>
                </c:pt>
                <c:pt idx="220">
                  <c:v>690.0</c:v>
                </c:pt>
                <c:pt idx="221">
                  <c:v>689.5</c:v>
                </c:pt>
                <c:pt idx="222">
                  <c:v>689.0</c:v>
                </c:pt>
                <c:pt idx="223">
                  <c:v>688.5</c:v>
                </c:pt>
                <c:pt idx="224">
                  <c:v>688.0</c:v>
                </c:pt>
                <c:pt idx="225">
                  <c:v>687.5</c:v>
                </c:pt>
                <c:pt idx="226">
                  <c:v>687.0</c:v>
                </c:pt>
                <c:pt idx="227">
                  <c:v>686.5</c:v>
                </c:pt>
                <c:pt idx="228">
                  <c:v>686.0</c:v>
                </c:pt>
                <c:pt idx="229">
                  <c:v>685.5</c:v>
                </c:pt>
                <c:pt idx="230">
                  <c:v>685.0</c:v>
                </c:pt>
                <c:pt idx="231">
                  <c:v>684.5</c:v>
                </c:pt>
                <c:pt idx="232">
                  <c:v>684.0</c:v>
                </c:pt>
                <c:pt idx="233">
                  <c:v>683.5</c:v>
                </c:pt>
                <c:pt idx="234">
                  <c:v>683.0</c:v>
                </c:pt>
                <c:pt idx="235">
                  <c:v>682.5</c:v>
                </c:pt>
                <c:pt idx="236">
                  <c:v>682.0</c:v>
                </c:pt>
                <c:pt idx="237">
                  <c:v>681.5</c:v>
                </c:pt>
                <c:pt idx="238">
                  <c:v>681.0</c:v>
                </c:pt>
                <c:pt idx="239">
                  <c:v>680.5</c:v>
                </c:pt>
                <c:pt idx="240">
                  <c:v>680.0</c:v>
                </c:pt>
                <c:pt idx="241">
                  <c:v>679.5</c:v>
                </c:pt>
                <c:pt idx="242">
                  <c:v>679.0</c:v>
                </c:pt>
                <c:pt idx="243">
                  <c:v>678.5</c:v>
                </c:pt>
                <c:pt idx="244">
                  <c:v>678.0</c:v>
                </c:pt>
                <c:pt idx="245">
                  <c:v>677.5</c:v>
                </c:pt>
                <c:pt idx="246">
                  <c:v>677.0</c:v>
                </c:pt>
                <c:pt idx="247">
                  <c:v>676.5</c:v>
                </c:pt>
                <c:pt idx="248">
                  <c:v>676.0</c:v>
                </c:pt>
                <c:pt idx="249">
                  <c:v>675.5</c:v>
                </c:pt>
                <c:pt idx="250">
                  <c:v>675.0</c:v>
                </c:pt>
                <c:pt idx="251">
                  <c:v>674.5</c:v>
                </c:pt>
                <c:pt idx="252">
                  <c:v>674.0</c:v>
                </c:pt>
                <c:pt idx="253">
                  <c:v>673.5</c:v>
                </c:pt>
                <c:pt idx="254">
                  <c:v>673.0</c:v>
                </c:pt>
                <c:pt idx="255">
                  <c:v>672.5</c:v>
                </c:pt>
                <c:pt idx="256">
                  <c:v>672.0</c:v>
                </c:pt>
                <c:pt idx="257">
                  <c:v>671.5</c:v>
                </c:pt>
                <c:pt idx="258">
                  <c:v>671.0</c:v>
                </c:pt>
                <c:pt idx="259">
                  <c:v>670.5</c:v>
                </c:pt>
                <c:pt idx="260">
                  <c:v>670.0</c:v>
                </c:pt>
                <c:pt idx="261">
                  <c:v>669.5</c:v>
                </c:pt>
                <c:pt idx="262">
                  <c:v>669.0</c:v>
                </c:pt>
                <c:pt idx="263">
                  <c:v>668.5</c:v>
                </c:pt>
                <c:pt idx="264">
                  <c:v>668.0</c:v>
                </c:pt>
                <c:pt idx="265">
                  <c:v>667.5</c:v>
                </c:pt>
                <c:pt idx="266">
                  <c:v>667.0</c:v>
                </c:pt>
                <c:pt idx="267">
                  <c:v>666.5</c:v>
                </c:pt>
                <c:pt idx="268">
                  <c:v>666.0</c:v>
                </c:pt>
                <c:pt idx="269">
                  <c:v>665.5</c:v>
                </c:pt>
                <c:pt idx="270">
                  <c:v>665.0</c:v>
                </c:pt>
                <c:pt idx="271">
                  <c:v>664.5</c:v>
                </c:pt>
                <c:pt idx="272">
                  <c:v>664.0</c:v>
                </c:pt>
                <c:pt idx="273">
                  <c:v>663.5</c:v>
                </c:pt>
                <c:pt idx="274">
                  <c:v>663.0</c:v>
                </c:pt>
                <c:pt idx="275">
                  <c:v>662.5</c:v>
                </c:pt>
                <c:pt idx="276">
                  <c:v>662.0</c:v>
                </c:pt>
                <c:pt idx="277">
                  <c:v>661.5</c:v>
                </c:pt>
                <c:pt idx="278">
                  <c:v>661.0</c:v>
                </c:pt>
                <c:pt idx="279">
                  <c:v>660.5</c:v>
                </c:pt>
                <c:pt idx="280">
                  <c:v>660.0</c:v>
                </c:pt>
                <c:pt idx="281">
                  <c:v>659.5</c:v>
                </c:pt>
                <c:pt idx="282">
                  <c:v>659.0</c:v>
                </c:pt>
                <c:pt idx="283">
                  <c:v>658.5</c:v>
                </c:pt>
                <c:pt idx="284">
                  <c:v>658.0</c:v>
                </c:pt>
                <c:pt idx="285">
                  <c:v>657.5</c:v>
                </c:pt>
                <c:pt idx="286">
                  <c:v>657.0</c:v>
                </c:pt>
                <c:pt idx="287">
                  <c:v>656.5</c:v>
                </c:pt>
                <c:pt idx="288">
                  <c:v>656.0</c:v>
                </c:pt>
                <c:pt idx="289">
                  <c:v>655.5</c:v>
                </c:pt>
                <c:pt idx="290">
                  <c:v>655.0</c:v>
                </c:pt>
                <c:pt idx="291">
                  <c:v>654.5</c:v>
                </c:pt>
                <c:pt idx="292">
                  <c:v>654.0</c:v>
                </c:pt>
                <c:pt idx="293">
                  <c:v>653.5</c:v>
                </c:pt>
                <c:pt idx="294">
                  <c:v>653.0</c:v>
                </c:pt>
                <c:pt idx="295">
                  <c:v>652.5</c:v>
                </c:pt>
                <c:pt idx="296">
                  <c:v>652.0</c:v>
                </c:pt>
                <c:pt idx="297">
                  <c:v>651.5</c:v>
                </c:pt>
                <c:pt idx="298">
                  <c:v>651.0</c:v>
                </c:pt>
                <c:pt idx="299">
                  <c:v>650.5</c:v>
                </c:pt>
                <c:pt idx="300">
                  <c:v>650.0</c:v>
                </c:pt>
                <c:pt idx="301">
                  <c:v>649.5</c:v>
                </c:pt>
                <c:pt idx="302">
                  <c:v>649.0</c:v>
                </c:pt>
                <c:pt idx="303">
                  <c:v>648.5</c:v>
                </c:pt>
                <c:pt idx="304">
                  <c:v>648.0</c:v>
                </c:pt>
                <c:pt idx="305">
                  <c:v>647.5</c:v>
                </c:pt>
                <c:pt idx="306">
                  <c:v>647.0</c:v>
                </c:pt>
                <c:pt idx="307">
                  <c:v>646.5</c:v>
                </c:pt>
                <c:pt idx="308">
                  <c:v>646.0</c:v>
                </c:pt>
                <c:pt idx="309">
                  <c:v>645.5</c:v>
                </c:pt>
                <c:pt idx="310">
                  <c:v>645.0</c:v>
                </c:pt>
                <c:pt idx="311">
                  <c:v>644.5</c:v>
                </c:pt>
                <c:pt idx="312">
                  <c:v>644.0</c:v>
                </c:pt>
                <c:pt idx="313">
                  <c:v>643.5</c:v>
                </c:pt>
                <c:pt idx="314">
                  <c:v>643.0</c:v>
                </c:pt>
                <c:pt idx="315">
                  <c:v>642.5</c:v>
                </c:pt>
                <c:pt idx="316">
                  <c:v>642.0</c:v>
                </c:pt>
                <c:pt idx="317">
                  <c:v>641.5</c:v>
                </c:pt>
                <c:pt idx="318">
                  <c:v>641.0</c:v>
                </c:pt>
                <c:pt idx="319">
                  <c:v>640.5</c:v>
                </c:pt>
                <c:pt idx="320">
                  <c:v>640.0</c:v>
                </c:pt>
                <c:pt idx="321">
                  <c:v>639.5</c:v>
                </c:pt>
                <c:pt idx="322">
                  <c:v>639.0</c:v>
                </c:pt>
                <c:pt idx="323">
                  <c:v>638.5</c:v>
                </c:pt>
                <c:pt idx="324">
                  <c:v>638.0</c:v>
                </c:pt>
                <c:pt idx="325">
                  <c:v>637.5</c:v>
                </c:pt>
                <c:pt idx="326">
                  <c:v>637.0</c:v>
                </c:pt>
                <c:pt idx="327">
                  <c:v>636.5</c:v>
                </c:pt>
                <c:pt idx="328">
                  <c:v>636.0</c:v>
                </c:pt>
                <c:pt idx="329">
                  <c:v>635.5</c:v>
                </c:pt>
                <c:pt idx="330">
                  <c:v>635.0</c:v>
                </c:pt>
                <c:pt idx="331">
                  <c:v>634.5</c:v>
                </c:pt>
                <c:pt idx="332">
                  <c:v>634.0</c:v>
                </c:pt>
                <c:pt idx="333">
                  <c:v>633.5</c:v>
                </c:pt>
                <c:pt idx="334">
                  <c:v>633.0</c:v>
                </c:pt>
                <c:pt idx="335">
                  <c:v>632.5</c:v>
                </c:pt>
                <c:pt idx="336">
                  <c:v>632.0</c:v>
                </c:pt>
                <c:pt idx="337">
                  <c:v>631.5</c:v>
                </c:pt>
                <c:pt idx="338">
                  <c:v>631.0</c:v>
                </c:pt>
                <c:pt idx="339">
                  <c:v>630.5</c:v>
                </c:pt>
                <c:pt idx="340">
                  <c:v>630.0</c:v>
                </c:pt>
                <c:pt idx="341">
                  <c:v>629.5</c:v>
                </c:pt>
                <c:pt idx="342">
                  <c:v>629.0</c:v>
                </c:pt>
                <c:pt idx="343">
                  <c:v>628.5</c:v>
                </c:pt>
                <c:pt idx="344">
                  <c:v>628.0</c:v>
                </c:pt>
                <c:pt idx="345">
                  <c:v>627.5</c:v>
                </c:pt>
                <c:pt idx="346">
                  <c:v>627.0</c:v>
                </c:pt>
                <c:pt idx="347">
                  <c:v>626.5</c:v>
                </c:pt>
                <c:pt idx="348">
                  <c:v>626.0</c:v>
                </c:pt>
                <c:pt idx="349">
                  <c:v>625.5</c:v>
                </c:pt>
                <c:pt idx="350">
                  <c:v>625.0</c:v>
                </c:pt>
                <c:pt idx="351">
                  <c:v>624.5</c:v>
                </c:pt>
                <c:pt idx="352">
                  <c:v>624.0</c:v>
                </c:pt>
                <c:pt idx="353">
                  <c:v>623.5</c:v>
                </c:pt>
                <c:pt idx="354">
                  <c:v>623.0</c:v>
                </c:pt>
                <c:pt idx="355">
                  <c:v>622.5</c:v>
                </c:pt>
                <c:pt idx="356">
                  <c:v>622.0</c:v>
                </c:pt>
                <c:pt idx="357">
                  <c:v>621.5</c:v>
                </c:pt>
                <c:pt idx="358">
                  <c:v>621.0</c:v>
                </c:pt>
                <c:pt idx="359">
                  <c:v>620.5</c:v>
                </c:pt>
                <c:pt idx="360">
                  <c:v>620.0</c:v>
                </c:pt>
                <c:pt idx="361">
                  <c:v>619.5</c:v>
                </c:pt>
                <c:pt idx="362">
                  <c:v>619.0</c:v>
                </c:pt>
                <c:pt idx="363">
                  <c:v>618.5</c:v>
                </c:pt>
                <c:pt idx="364">
                  <c:v>618.0</c:v>
                </c:pt>
                <c:pt idx="365">
                  <c:v>617.5</c:v>
                </c:pt>
                <c:pt idx="366">
                  <c:v>617.0</c:v>
                </c:pt>
                <c:pt idx="367">
                  <c:v>616.5</c:v>
                </c:pt>
                <c:pt idx="368">
                  <c:v>616.0</c:v>
                </c:pt>
                <c:pt idx="369">
                  <c:v>615.5</c:v>
                </c:pt>
                <c:pt idx="370">
                  <c:v>615.0</c:v>
                </c:pt>
                <c:pt idx="371">
                  <c:v>614.5</c:v>
                </c:pt>
                <c:pt idx="372">
                  <c:v>614.0</c:v>
                </c:pt>
                <c:pt idx="373">
                  <c:v>613.5</c:v>
                </c:pt>
                <c:pt idx="374">
                  <c:v>613.0</c:v>
                </c:pt>
                <c:pt idx="375">
                  <c:v>612.5</c:v>
                </c:pt>
                <c:pt idx="376">
                  <c:v>612.0</c:v>
                </c:pt>
                <c:pt idx="377">
                  <c:v>611.5</c:v>
                </c:pt>
                <c:pt idx="378">
                  <c:v>611.0</c:v>
                </c:pt>
                <c:pt idx="379">
                  <c:v>610.5</c:v>
                </c:pt>
                <c:pt idx="380">
                  <c:v>610.0</c:v>
                </c:pt>
                <c:pt idx="381">
                  <c:v>609.5</c:v>
                </c:pt>
                <c:pt idx="382">
                  <c:v>609.0</c:v>
                </c:pt>
                <c:pt idx="383">
                  <c:v>608.5</c:v>
                </c:pt>
                <c:pt idx="384">
                  <c:v>608.0</c:v>
                </c:pt>
                <c:pt idx="385">
                  <c:v>607.5</c:v>
                </c:pt>
                <c:pt idx="386">
                  <c:v>607.0</c:v>
                </c:pt>
                <c:pt idx="387">
                  <c:v>606.5</c:v>
                </c:pt>
                <c:pt idx="388">
                  <c:v>606.0</c:v>
                </c:pt>
                <c:pt idx="389">
                  <c:v>605.5</c:v>
                </c:pt>
                <c:pt idx="390">
                  <c:v>605.0</c:v>
                </c:pt>
                <c:pt idx="391">
                  <c:v>604.5</c:v>
                </c:pt>
                <c:pt idx="392">
                  <c:v>604.0</c:v>
                </c:pt>
                <c:pt idx="393">
                  <c:v>603.5</c:v>
                </c:pt>
                <c:pt idx="394">
                  <c:v>603.0</c:v>
                </c:pt>
                <c:pt idx="395">
                  <c:v>602.5</c:v>
                </c:pt>
                <c:pt idx="396">
                  <c:v>602.0</c:v>
                </c:pt>
                <c:pt idx="397">
                  <c:v>601.5</c:v>
                </c:pt>
                <c:pt idx="398">
                  <c:v>601.0</c:v>
                </c:pt>
                <c:pt idx="399">
                  <c:v>600.5</c:v>
                </c:pt>
                <c:pt idx="400">
                  <c:v>600.0</c:v>
                </c:pt>
                <c:pt idx="401">
                  <c:v>599.5</c:v>
                </c:pt>
                <c:pt idx="402">
                  <c:v>599.0</c:v>
                </c:pt>
                <c:pt idx="403">
                  <c:v>598.5</c:v>
                </c:pt>
                <c:pt idx="404">
                  <c:v>598.0</c:v>
                </c:pt>
                <c:pt idx="405">
                  <c:v>597.5</c:v>
                </c:pt>
                <c:pt idx="406">
                  <c:v>597.0</c:v>
                </c:pt>
                <c:pt idx="407">
                  <c:v>596.5</c:v>
                </c:pt>
                <c:pt idx="408">
                  <c:v>596.0</c:v>
                </c:pt>
                <c:pt idx="409">
                  <c:v>595.5</c:v>
                </c:pt>
                <c:pt idx="410">
                  <c:v>595.0</c:v>
                </c:pt>
                <c:pt idx="411">
                  <c:v>594.5</c:v>
                </c:pt>
                <c:pt idx="412">
                  <c:v>594.0</c:v>
                </c:pt>
                <c:pt idx="413">
                  <c:v>593.5</c:v>
                </c:pt>
                <c:pt idx="414">
                  <c:v>593.0</c:v>
                </c:pt>
                <c:pt idx="415">
                  <c:v>592.5</c:v>
                </c:pt>
                <c:pt idx="416">
                  <c:v>592.0</c:v>
                </c:pt>
                <c:pt idx="417">
                  <c:v>591.5</c:v>
                </c:pt>
                <c:pt idx="418">
                  <c:v>591.0</c:v>
                </c:pt>
                <c:pt idx="419">
                  <c:v>590.5</c:v>
                </c:pt>
                <c:pt idx="420">
                  <c:v>590.0</c:v>
                </c:pt>
                <c:pt idx="421">
                  <c:v>589.5</c:v>
                </c:pt>
                <c:pt idx="422">
                  <c:v>589.0</c:v>
                </c:pt>
                <c:pt idx="423">
                  <c:v>588.5</c:v>
                </c:pt>
                <c:pt idx="424">
                  <c:v>588.0</c:v>
                </c:pt>
                <c:pt idx="425">
                  <c:v>587.5</c:v>
                </c:pt>
                <c:pt idx="426">
                  <c:v>587.0</c:v>
                </c:pt>
                <c:pt idx="427">
                  <c:v>586.5</c:v>
                </c:pt>
                <c:pt idx="428">
                  <c:v>586.0</c:v>
                </c:pt>
                <c:pt idx="429">
                  <c:v>585.5</c:v>
                </c:pt>
                <c:pt idx="430">
                  <c:v>585.0</c:v>
                </c:pt>
                <c:pt idx="431">
                  <c:v>584.5</c:v>
                </c:pt>
                <c:pt idx="432">
                  <c:v>584.0</c:v>
                </c:pt>
                <c:pt idx="433">
                  <c:v>583.5</c:v>
                </c:pt>
                <c:pt idx="434">
                  <c:v>583.0</c:v>
                </c:pt>
                <c:pt idx="435">
                  <c:v>582.5</c:v>
                </c:pt>
                <c:pt idx="436">
                  <c:v>582.0</c:v>
                </c:pt>
                <c:pt idx="437">
                  <c:v>581.5</c:v>
                </c:pt>
                <c:pt idx="438">
                  <c:v>581.0</c:v>
                </c:pt>
                <c:pt idx="439">
                  <c:v>580.5</c:v>
                </c:pt>
                <c:pt idx="440">
                  <c:v>580.0</c:v>
                </c:pt>
                <c:pt idx="441">
                  <c:v>579.5</c:v>
                </c:pt>
                <c:pt idx="442">
                  <c:v>579.0</c:v>
                </c:pt>
                <c:pt idx="443">
                  <c:v>578.5</c:v>
                </c:pt>
                <c:pt idx="444">
                  <c:v>578.0</c:v>
                </c:pt>
                <c:pt idx="445">
                  <c:v>577.5</c:v>
                </c:pt>
                <c:pt idx="446">
                  <c:v>577.0</c:v>
                </c:pt>
                <c:pt idx="447">
                  <c:v>576.5</c:v>
                </c:pt>
                <c:pt idx="448">
                  <c:v>576.0</c:v>
                </c:pt>
                <c:pt idx="449">
                  <c:v>575.5</c:v>
                </c:pt>
                <c:pt idx="450">
                  <c:v>575.0</c:v>
                </c:pt>
                <c:pt idx="451">
                  <c:v>574.5</c:v>
                </c:pt>
                <c:pt idx="452">
                  <c:v>574.0</c:v>
                </c:pt>
                <c:pt idx="453">
                  <c:v>573.5</c:v>
                </c:pt>
                <c:pt idx="454">
                  <c:v>573.0</c:v>
                </c:pt>
                <c:pt idx="455">
                  <c:v>572.5</c:v>
                </c:pt>
                <c:pt idx="456">
                  <c:v>572.0</c:v>
                </c:pt>
                <c:pt idx="457">
                  <c:v>571.5</c:v>
                </c:pt>
                <c:pt idx="458">
                  <c:v>571.0</c:v>
                </c:pt>
                <c:pt idx="459">
                  <c:v>570.5</c:v>
                </c:pt>
                <c:pt idx="460">
                  <c:v>570.0</c:v>
                </c:pt>
                <c:pt idx="461">
                  <c:v>569.5</c:v>
                </c:pt>
                <c:pt idx="462">
                  <c:v>569.0</c:v>
                </c:pt>
                <c:pt idx="463">
                  <c:v>568.5</c:v>
                </c:pt>
                <c:pt idx="464">
                  <c:v>568.0</c:v>
                </c:pt>
                <c:pt idx="465">
                  <c:v>567.5</c:v>
                </c:pt>
                <c:pt idx="466">
                  <c:v>567.0</c:v>
                </c:pt>
                <c:pt idx="467">
                  <c:v>566.5</c:v>
                </c:pt>
                <c:pt idx="468">
                  <c:v>566.0</c:v>
                </c:pt>
                <c:pt idx="469">
                  <c:v>565.5</c:v>
                </c:pt>
                <c:pt idx="470">
                  <c:v>565.0</c:v>
                </c:pt>
                <c:pt idx="471">
                  <c:v>564.5</c:v>
                </c:pt>
                <c:pt idx="472">
                  <c:v>564.0</c:v>
                </c:pt>
                <c:pt idx="473">
                  <c:v>563.5</c:v>
                </c:pt>
                <c:pt idx="474">
                  <c:v>563.0</c:v>
                </c:pt>
                <c:pt idx="475">
                  <c:v>562.5</c:v>
                </c:pt>
                <c:pt idx="476">
                  <c:v>562.0</c:v>
                </c:pt>
                <c:pt idx="477">
                  <c:v>561.5</c:v>
                </c:pt>
                <c:pt idx="478">
                  <c:v>561.0</c:v>
                </c:pt>
                <c:pt idx="479">
                  <c:v>560.5</c:v>
                </c:pt>
                <c:pt idx="480">
                  <c:v>560.0</c:v>
                </c:pt>
                <c:pt idx="481">
                  <c:v>559.5</c:v>
                </c:pt>
                <c:pt idx="482">
                  <c:v>559.0</c:v>
                </c:pt>
                <c:pt idx="483">
                  <c:v>558.5</c:v>
                </c:pt>
                <c:pt idx="484">
                  <c:v>558.0</c:v>
                </c:pt>
                <c:pt idx="485">
                  <c:v>557.5</c:v>
                </c:pt>
                <c:pt idx="486">
                  <c:v>557.0</c:v>
                </c:pt>
                <c:pt idx="487">
                  <c:v>556.5</c:v>
                </c:pt>
                <c:pt idx="488">
                  <c:v>556.0</c:v>
                </c:pt>
                <c:pt idx="489">
                  <c:v>555.5</c:v>
                </c:pt>
                <c:pt idx="490">
                  <c:v>555.0</c:v>
                </c:pt>
                <c:pt idx="491">
                  <c:v>554.5</c:v>
                </c:pt>
                <c:pt idx="492">
                  <c:v>554.0</c:v>
                </c:pt>
                <c:pt idx="493">
                  <c:v>553.5</c:v>
                </c:pt>
                <c:pt idx="494">
                  <c:v>553.0</c:v>
                </c:pt>
                <c:pt idx="495">
                  <c:v>552.5</c:v>
                </c:pt>
                <c:pt idx="496">
                  <c:v>552.0</c:v>
                </c:pt>
                <c:pt idx="497">
                  <c:v>551.5</c:v>
                </c:pt>
                <c:pt idx="498">
                  <c:v>551.0</c:v>
                </c:pt>
                <c:pt idx="499">
                  <c:v>550.5</c:v>
                </c:pt>
                <c:pt idx="500">
                  <c:v>550.0</c:v>
                </c:pt>
                <c:pt idx="501">
                  <c:v>549.5</c:v>
                </c:pt>
                <c:pt idx="502">
                  <c:v>549.0</c:v>
                </c:pt>
                <c:pt idx="503">
                  <c:v>548.5</c:v>
                </c:pt>
                <c:pt idx="504">
                  <c:v>548.0</c:v>
                </c:pt>
                <c:pt idx="505">
                  <c:v>547.5</c:v>
                </c:pt>
                <c:pt idx="506">
                  <c:v>547.0</c:v>
                </c:pt>
                <c:pt idx="507">
                  <c:v>546.5</c:v>
                </c:pt>
                <c:pt idx="508">
                  <c:v>546.0</c:v>
                </c:pt>
                <c:pt idx="509">
                  <c:v>545.5</c:v>
                </c:pt>
                <c:pt idx="510">
                  <c:v>545.0</c:v>
                </c:pt>
                <c:pt idx="511">
                  <c:v>544.5</c:v>
                </c:pt>
                <c:pt idx="512">
                  <c:v>544.0</c:v>
                </c:pt>
                <c:pt idx="513">
                  <c:v>543.5</c:v>
                </c:pt>
                <c:pt idx="514">
                  <c:v>543.0</c:v>
                </c:pt>
                <c:pt idx="515">
                  <c:v>542.5</c:v>
                </c:pt>
                <c:pt idx="516">
                  <c:v>542.0</c:v>
                </c:pt>
                <c:pt idx="517">
                  <c:v>541.5</c:v>
                </c:pt>
                <c:pt idx="518">
                  <c:v>541.0</c:v>
                </c:pt>
                <c:pt idx="519">
                  <c:v>540.5</c:v>
                </c:pt>
                <c:pt idx="520">
                  <c:v>540.0</c:v>
                </c:pt>
                <c:pt idx="521">
                  <c:v>539.5</c:v>
                </c:pt>
                <c:pt idx="522">
                  <c:v>539.0</c:v>
                </c:pt>
                <c:pt idx="523">
                  <c:v>538.5</c:v>
                </c:pt>
                <c:pt idx="524">
                  <c:v>538.0</c:v>
                </c:pt>
                <c:pt idx="525">
                  <c:v>537.5</c:v>
                </c:pt>
                <c:pt idx="526">
                  <c:v>537.0</c:v>
                </c:pt>
                <c:pt idx="527">
                  <c:v>536.5</c:v>
                </c:pt>
                <c:pt idx="528">
                  <c:v>536.0</c:v>
                </c:pt>
                <c:pt idx="529">
                  <c:v>535.5</c:v>
                </c:pt>
                <c:pt idx="530">
                  <c:v>535.0</c:v>
                </c:pt>
                <c:pt idx="531">
                  <c:v>534.5</c:v>
                </c:pt>
                <c:pt idx="532">
                  <c:v>534.0</c:v>
                </c:pt>
                <c:pt idx="533">
                  <c:v>533.5</c:v>
                </c:pt>
                <c:pt idx="534">
                  <c:v>533.0</c:v>
                </c:pt>
                <c:pt idx="535">
                  <c:v>532.5</c:v>
                </c:pt>
                <c:pt idx="536">
                  <c:v>532.0</c:v>
                </c:pt>
                <c:pt idx="537">
                  <c:v>531.5</c:v>
                </c:pt>
                <c:pt idx="538">
                  <c:v>531.0</c:v>
                </c:pt>
                <c:pt idx="539">
                  <c:v>530.5</c:v>
                </c:pt>
                <c:pt idx="540">
                  <c:v>530.0</c:v>
                </c:pt>
                <c:pt idx="541">
                  <c:v>529.5</c:v>
                </c:pt>
                <c:pt idx="542">
                  <c:v>529.0</c:v>
                </c:pt>
                <c:pt idx="543">
                  <c:v>528.5</c:v>
                </c:pt>
                <c:pt idx="544">
                  <c:v>528.0</c:v>
                </c:pt>
                <c:pt idx="545">
                  <c:v>527.5</c:v>
                </c:pt>
                <c:pt idx="546">
                  <c:v>527.0</c:v>
                </c:pt>
                <c:pt idx="547">
                  <c:v>526.5</c:v>
                </c:pt>
                <c:pt idx="548">
                  <c:v>526.0</c:v>
                </c:pt>
                <c:pt idx="549">
                  <c:v>525.5</c:v>
                </c:pt>
                <c:pt idx="550">
                  <c:v>525.0</c:v>
                </c:pt>
                <c:pt idx="551">
                  <c:v>524.5</c:v>
                </c:pt>
                <c:pt idx="552">
                  <c:v>524.0</c:v>
                </c:pt>
                <c:pt idx="553">
                  <c:v>523.5</c:v>
                </c:pt>
                <c:pt idx="554">
                  <c:v>523.0</c:v>
                </c:pt>
                <c:pt idx="555">
                  <c:v>522.5</c:v>
                </c:pt>
                <c:pt idx="556">
                  <c:v>522.0</c:v>
                </c:pt>
                <c:pt idx="557">
                  <c:v>521.5</c:v>
                </c:pt>
                <c:pt idx="558">
                  <c:v>521.0</c:v>
                </c:pt>
                <c:pt idx="559">
                  <c:v>520.5</c:v>
                </c:pt>
                <c:pt idx="560">
                  <c:v>520.0</c:v>
                </c:pt>
                <c:pt idx="561">
                  <c:v>519.5</c:v>
                </c:pt>
                <c:pt idx="562">
                  <c:v>519.0</c:v>
                </c:pt>
                <c:pt idx="563">
                  <c:v>518.5</c:v>
                </c:pt>
                <c:pt idx="564">
                  <c:v>518.0</c:v>
                </c:pt>
                <c:pt idx="565">
                  <c:v>517.5</c:v>
                </c:pt>
                <c:pt idx="566">
                  <c:v>517.0</c:v>
                </c:pt>
                <c:pt idx="567">
                  <c:v>516.5</c:v>
                </c:pt>
                <c:pt idx="568">
                  <c:v>516.0</c:v>
                </c:pt>
                <c:pt idx="569">
                  <c:v>515.5</c:v>
                </c:pt>
                <c:pt idx="570">
                  <c:v>515.0</c:v>
                </c:pt>
                <c:pt idx="571">
                  <c:v>514.5</c:v>
                </c:pt>
                <c:pt idx="572">
                  <c:v>514.0</c:v>
                </c:pt>
                <c:pt idx="573">
                  <c:v>513.5</c:v>
                </c:pt>
                <c:pt idx="574">
                  <c:v>513.0</c:v>
                </c:pt>
                <c:pt idx="575">
                  <c:v>512.5</c:v>
                </c:pt>
                <c:pt idx="576">
                  <c:v>512.0</c:v>
                </c:pt>
                <c:pt idx="577">
                  <c:v>511.5</c:v>
                </c:pt>
                <c:pt idx="578">
                  <c:v>511.0</c:v>
                </c:pt>
                <c:pt idx="579">
                  <c:v>510.5</c:v>
                </c:pt>
                <c:pt idx="580">
                  <c:v>510.0</c:v>
                </c:pt>
                <c:pt idx="581">
                  <c:v>509.5</c:v>
                </c:pt>
                <c:pt idx="582">
                  <c:v>509.0</c:v>
                </c:pt>
                <c:pt idx="583">
                  <c:v>508.5</c:v>
                </c:pt>
                <c:pt idx="584">
                  <c:v>508.0</c:v>
                </c:pt>
                <c:pt idx="585">
                  <c:v>507.5</c:v>
                </c:pt>
                <c:pt idx="586">
                  <c:v>507.0</c:v>
                </c:pt>
                <c:pt idx="587">
                  <c:v>506.5</c:v>
                </c:pt>
                <c:pt idx="588">
                  <c:v>506.0</c:v>
                </c:pt>
                <c:pt idx="589">
                  <c:v>505.5</c:v>
                </c:pt>
                <c:pt idx="590">
                  <c:v>505.0</c:v>
                </c:pt>
                <c:pt idx="591">
                  <c:v>504.5</c:v>
                </c:pt>
                <c:pt idx="592">
                  <c:v>504.0</c:v>
                </c:pt>
                <c:pt idx="593">
                  <c:v>503.5</c:v>
                </c:pt>
                <c:pt idx="594">
                  <c:v>503.0</c:v>
                </c:pt>
                <c:pt idx="595">
                  <c:v>502.5</c:v>
                </c:pt>
                <c:pt idx="596">
                  <c:v>502.0</c:v>
                </c:pt>
                <c:pt idx="597">
                  <c:v>501.5</c:v>
                </c:pt>
                <c:pt idx="598">
                  <c:v>501.0</c:v>
                </c:pt>
                <c:pt idx="599">
                  <c:v>500.5</c:v>
                </c:pt>
                <c:pt idx="600">
                  <c:v>500.0</c:v>
                </c:pt>
              </c:numCache>
            </c:numRef>
          </c:xVal>
          <c:yVal>
            <c:numRef>
              <c:f>'SC3-1ACC.ASC'!$B$201:$B$801</c:f>
              <c:numCache>
                <c:formatCode>General</c:formatCode>
                <c:ptCount val="601"/>
                <c:pt idx="0">
                  <c:v>0.0094</c:v>
                </c:pt>
                <c:pt idx="1">
                  <c:v>0.00950000000000001</c:v>
                </c:pt>
                <c:pt idx="2">
                  <c:v>0.00950000000000001</c:v>
                </c:pt>
                <c:pt idx="3">
                  <c:v>0.0094</c:v>
                </c:pt>
                <c:pt idx="4">
                  <c:v>0.00950000000000001</c:v>
                </c:pt>
                <c:pt idx="5">
                  <c:v>0.00950000000000001</c:v>
                </c:pt>
                <c:pt idx="6">
                  <c:v>0.0097</c:v>
                </c:pt>
                <c:pt idx="7">
                  <c:v>0.0096</c:v>
                </c:pt>
                <c:pt idx="8">
                  <c:v>0.00980000000000002</c:v>
                </c:pt>
                <c:pt idx="9">
                  <c:v>0.01</c:v>
                </c:pt>
                <c:pt idx="10">
                  <c:v>0.01</c:v>
                </c:pt>
                <c:pt idx="11">
                  <c:v>0.0102</c:v>
                </c:pt>
                <c:pt idx="12">
                  <c:v>0.0101</c:v>
                </c:pt>
                <c:pt idx="13">
                  <c:v>0.0102</c:v>
                </c:pt>
                <c:pt idx="14">
                  <c:v>0.0105</c:v>
                </c:pt>
                <c:pt idx="15">
                  <c:v>0.0105</c:v>
                </c:pt>
                <c:pt idx="16">
                  <c:v>0.0108</c:v>
                </c:pt>
                <c:pt idx="17">
                  <c:v>0.0108</c:v>
                </c:pt>
                <c:pt idx="18">
                  <c:v>0.0108</c:v>
                </c:pt>
                <c:pt idx="19">
                  <c:v>0.0111</c:v>
                </c:pt>
                <c:pt idx="20">
                  <c:v>0.0113</c:v>
                </c:pt>
                <c:pt idx="21">
                  <c:v>0.0115</c:v>
                </c:pt>
                <c:pt idx="22">
                  <c:v>0.0117</c:v>
                </c:pt>
                <c:pt idx="23">
                  <c:v>0.0116</c:v>
                </c:pt>
                <c:pt idx="24">
                  <c:v>0.0117</c:v>
                </c:pt>
                <c:pt idx="25">
                  <c:v>0.0117</c:v>
                </c:pt>
                <c:pt idx="26">
                  <c:v>0.0118</c:v>
                </c:pt>
                <c:pt idx="27">
                  <c:v>0.0118</c:v>
                </c:pt>
                <c:pt idx="28">
                  <c:v>0.0118</c:v>
                </c:pt>
                <c:pt idx="29">
                  <c:v>0.0119</c:v>
                </c:pt>
                <c:pt idx="30">
                  <c:v>0.0118</c:v>
                </c:pt>
                <c:pt idx="31">
                  <c:v>0.012</c:v>
                </c:pt>
                <c:pt idx="32">
                  <c:v>0.0119</c:v>
                </c:pt>
                <c:pt idx="33">
                  <c:v>0.0119</c:v>
                </c:pt>
                <c:pt idx="34">
                  <c:v>0.0124</c:v>
                </c:pt>
                <c:pt idx="35">
                  <c:v>0.0124</c:v>
                </c:pt>
                <c:pt idx="36">
                  <c:v>0.0126</c:v>
                </c:pt>
                <c:pt idx="37">
                  <c:v>0.0127</c:v>
                </c:pt>
                <c:pt idx="38">
                  <c:v>0.0128</c:v>
                </c:pt>
                <c:pt idx="39">
                  <c:v>0.0133</c:v>
                </c:pt>
                <c:pt idx="40">
                  <c:v>0.0134</c:v>
                </c:pt>
                <c:pt idx="41">
                  <c:v>0.0136</c:v>
                </c:pt>
                <c:pt idx="42">
                  <c:v>0.0136</c:v>
                </c:pt>
                <c:pt idx="43">
                  <c:v>0.0134</c:v>
                </c:pt>
                <c:pt idx="44">
                  <c:v>0.0136</c:v>
                </c:pt>
                <c:pt idx="45">
                  <c:v>0.0135</c:v>
                </c:pt>
                <c:pt idx="46">
                  <c:v>0.0134</c:v>
                </c:pt>
                <c:pt idx="47">
                  <c:v>0.0133</c:v>
                </c:pt>
                <c:pt idx="48">
                  <c:v>0.013</c:v>
                </c:pt>
                <c:pt idx="49">
                  <c:v>0.0133</c:v>
                </c:pt>
                <c:pt idx="50">
                  <c:v>0.0135</c:v>
                </c:pt>
                <c:pt idx="51">
                  <c:v>0.0137</c:v>
                </c:pt>
                <c:pt idx="52">
                  <c:v>0.0142</c:v>
                </c:pt>
                <c:pt idx="53">
                  <c:v>0.0143</c:v>
                </c:pt>
                <c:pt idx="54">
                  <c:v>0.0145</c:v>
                </c:pt>
                <c:pt idx="55">
                  <c:v>0.0147</c:v>
                </c:pt>
                <c:pt idx="56">
                  <c:v>0.0149</c:v>
                </c:pt>
                <c:pt idx="57">
                  <c:v>0.0151</c:v>
                </c:pt>
                <c:pt idx="58">
                  <c:v>0.0153</c:v>
                </c:pt>
                <c:pt idx="59">
                  <c:v>0.0152</c:v>
                </c:pt>
                <c:pt idx="60">
                  <c:v>0.0154</c:v>
                </c:pt>
                <c:pt idx="61">
                  <c:v>0.0155</c:v>
                </c:pt>
                <c:pt idx="62">
                  <c:v>0.0154</c:v>
                </c:pt>
                <c:pt idx="63">
                  <c:v>0.0156</c:v>
                </c:pt>
                <c:pt idx="64">
                  <c:v>0.0153</c:v>
                </c:pt>
                <c:pt idx="65">
                  <c:v>0.0153</c:v>
                </c:pt>
                <c:pt idx="66">
                  <c:v>0.0154</c:v>
                </c:pt>
                <c:pt idx="67">
                  <c:v>0.0153</c:v>
                </c:pt>
                <c:pt idx="68">
                  <c:v>0.0157</c:v>
                </c:pt>
                <c:pt idx="69">
                  <c:v>0.0159</c:v>
                </c:pt>
                <c:pt idx="70">
                  <c:v>0.0162</c:v>
                </c:pt>
                <c:pt idx="71">
                  <c:v>0.0165</c:v>
                </c:pt>
                <c:pt idx="72">
                  <c:v>0.0166</c:v>
                </c:pt>
                <c:pt idx="73">
                  <c:v>0.0168</c:v>
                </c:pt>
                <c:pt idx="74">
                  <c:v>0.0168</c:v>
                </c:pt>
                <c:pt idx="75">
                  <c:v>0.0169</c:v>
                </c:pt>
                <c:pt idx="76">
                  <c:v>0.017</c:v>
                </c:pt>
                <c:pt idx="77">
                  <c:v>0.017</c:v>
                </c:pt>
                <c:pt idx="78">
                  <c:v>0.0168</c:v>
                </c:pt>
                <c:pt idx="79">
                  <c:v>0.0168</c:v>
                </c:pt>
                <c:pt idx="80">
                  <c:v>0.0169</c:v>
                </c:pt>
                <c:pt idx="81">
                  <c:v>0.017</c:v>
                </c:pt>
                <c:pt idx="82">
                  <c:v>0.0174</c:v>
                </c:pt>
                <c:pt idx="83">
                  <c:v>0.0176</c:v>
                </c:pt>
                <c:pt idx="84">
                  <c:v>0.018</c:v>
                </c:pt>
                <c:pt idx="85">
                  <c:v>0.0183</c:v>
                </c:pt>
                <c:pt idx="86">
                  <c:v>0.0184</c:v>
                </c:pt>
                <c:pt idx="87">
                  <c:v>0.0186</c:v>
                </c:pt>
                <c:pt idx="88">
                  <c:v>0.0185</c:v>
                </c:pt>
                <c:pt idx="89">
                  <c:v>0.0186</c:v>
                </c:pt>
                <c:pt idx="90">
                  <c:v>0.0187</c:v>
                </c:pt>
                <c:pt idx="91">
                  <c:v>0.0187</c:v>
                </c:pt>
                <c:pt idx="92">
                  <c:v>0.0189</c:v>
                </c:pt>
                <c:pt idx="93">
                  <c:v>0.0189</c:v>
                </c:pt>
                <c:pt idx="94">
                  <c:v>0.0193</c:v>
                </c:pt>
                <c:pt idx="95">
                  <c:v>0.0194</c:v>
                </c:pt>
                <c:pt idx="96">
                  <c:v>0.0196</c:v>
                </c:pt>
                <c:pt idx="97">
                  <c:v>0.0199</c:v>
                </c:pt>
                <c:pt idx="98">
                  <c:v>0.0197</c:v>
                </c:pt>
                <c:pt idx="99">
                  <c:v>0.0199</c:v>
                </c:pt>
                <c:pt idx="100">
                  <c:v>0.02</c:v>
                </c:pt>
                <c:pt idx="101">
                  <c:v>0.0199</c:v>
                </c:pt>
                <c:pt idx="102">
                  <c:v>0.0202</c:v>
                </c:pt>
                <c:pt idx="103">
                  <c:v>0.0202</c:v>
                </c:pt>
                <c:pt idx="104">
                  <c:v>0.0202</c:v>
                </c:pt>
                <c:pt idx="105">
                  <c:v>0.0203</c:v>
                </c:pt>
                <c:pt idx="106">
                  <c:v>0.0206</c:v>
                </c:pt>
                <c:pt idx="107">
                  <c:v>0.0209</c:v>
                </c:pt>
                <c:pt idx="108">
                  <c:v>0.0212</c:v>
                </c:pt>
                <c:pt idx="109">
                  <c:v>0.0214</c:v>
                </c:pt>
                <c:pt idx="110">
                  <c:v>0.0213</c:v>
                </c:pt>
                <c:pt idx="111">
                  <c:v>0.0215</c:v>
                </c:pt>
                <c:pt idx="112">
                  <c:v>0.0214</c:v>
                </c:pt>
                <c:pt idx="113">
                  <c:v>0.0214</c:v>
                </c:pt>
                <c:pt idx="114">
                  <c:v>0.0215</c:v>
                </c:pt>
                <c:pt idx="115">
                  <c:v>0.0215</c:v>
                </c:pt>
                <c:pt idx="116">
                  <c:v>0.0219</c:v>
                </c:pt>
                <c:pt idx="117">
                  <c:v>0.0223</c:v>
                </c:pt>
                <c:pt idx="118">
                  <c:v>0.0225</c:v>
                </c:pt>
                <c:pt idx="119">
                  <c:v>0.0229</c:v>
                </c:pt>
                <c:pt idx="120">
                  <c:v>0.0232</c:v>
                </c:pt>
                <c:pt idx="121">
                  <c:v>0.0232</c:v>
                </c:pt>
                <c:pt idx="122">
                  <c:v>0.0232</c:v>
                </c:pt>
                <c:pt idx="123">
                  <c:v>0.0231</c:v>
                </c:pt>
                <c:pt idx="124">
                  <c:v>0.0229</c:v>
                </c:pt>
                <c:pt idx="125">
                  <c:v>0.0231</c:v>
                </c:pt>
                <c:pt idx="126">
                  <c:v>0.0234</c:v>
                </c:pt>
                <c:pt idx="127">
                  <c:v>0.0236</c:v>
                </c:pt>
                <c:pt idx="128">
                  <c:v>0.024</c:v>
                </c:pt>
                <c:pt idx="129">
                  <c:v>0.0242</c:v>
                </c:pt>
                <c:pt idx="130">
                  <c:v>0.0242</c:v>
                </c:pt>
                <c:pt idx="131">
                  <c:v>0.0244</c:v>
                </c:pt>
                <c:pt idx="132">
                  <c:v>0.0242</c:v>
                </c:pt>
                <c:pt idx="133">
                  <c:v>0.0243</c:v>
                </c:pt>
                <c:pt idx="134">
                  <c:v>0.0242</c:v>
                </c:pt>
                <c:pt idx="135">
                  <c:v>0.0241</c:v>
                </c:pt>
                <c:pt idx="136">
                  <c:v>0.0245</c:v>
                </c:pt>
                <c:pt idx="137">
                  <c:v>0.0246</c:v>
                </c:pt>
                <c:pt idx="138">
                  <c:v>0.0251</c:v>
                </c:pt>
                <c:pt idx="139">
                  <c:v>0.0256</c:v>
                </c:pt>
                <c:pt idx="140">
                  <c:v>0.0257</c:v>
                </c:pt>
                <c:pt idx="141">
                  <c:v>0.0259</c:v>
                </c:pt>
                <c:pt idx="142">
                  <c:v>0.0258</c:v>
                </c:pt>
                <c:pt idx="143">
                  <c:v>0.0258</c:v>
                </c:pt>
                <c:pt idx="144">
                  <c:v>0.0257</c:v>
                </c:pt>
                <c:pt idx="145">
                  <c:v>0.026</c:v>
                </c:pt>
                <c:pt idx="146">
                  <c:v>0.0264</c:v>
                </c:pt>
                <c:pt idx="147">
                  <c:v>0.0266</c:v>
                </c:pt>
                <c:pt idx="148">
                  <c:v>0.0269</c:v>
                </c:pt>
                <c:pt idx="149">
                  <c:v>0.0269</c:v>
                </c:pt>
                <c:pt idx="150">
                  <c:v>0.0269</c:v>
                </c:pt>
                <c:pt idx="151">
                  <c:v>0.0269</c:v>
                </c:pt>
                <c:pt idx="152">
                  <c:v>0.0269</c:v>
                </c:pt>
                <c:pt idx="153">
                  <c:v>0.0269</c:v>
                </c:pt>
                <c:pt idx="154">
                  <c:v>0.027</c:v>
                </c:pt>
                <c:pt idx="155">
                  <c:v>0.0274</c:v>
                </c:pt>
                <c:pt idx="156">
                  <c:v>0.0277</c:v>
                </c:pt>
                <c:pt idx="157">
                  <c:v>0.0279</c:v>
                </c:pt>
                <c:pt idx="158">
                  <c:v>0.028</c:v>
                </c:pt>
                <c:pt idx="159">
                  <c:v>0.0281</c:v>
                </c:pt>
                <c:pt idx="160">
                  <c:v>0.0281</c:v>
                </c:pt>
                <c:pt idx="161">
                  <c:v>0.0281</c:v>
                </c:pt>
                <c:pt idx="162">
                  <c:v>0.0283</c:v>
                </c:pt>
                <c:pt idx="163">
                  <c:v>0.0284</c:v>
                </c:pt>
                <c:pt idx="164">
                  <c:v>0.0286</c:v>
                </c:pt>
                <c:pt idx="165">
                  <c:v>0.029</c:v>
                </c:pt>
                <c:pt idx="166">
                  <c:v>0.0291</c:v>
                </c:pt>
                <c:pt idx="167">
                  <c:v>0.029</c:v>
                </c:pt>
                <c:pt idx="168">
                  <c:v>0.0289</c:v>
                </c:pt>
                <c:pt idx="169">
                  <c:v>0.029</c:v>
                </c:pt>
                <c:pt idx="170">
                  <c:v>0.0292</c:v>
                </c:pt>
                <c:pt idx="171">
                  <c:v>0.0296</c:v>
                </c:pt>
                <c:pt idx="172">
                  <c:v>0.0298</c:v>
                </c:pt>
                <c:pt idx="173">
                  <c:v>0.0299</c:v>
                </c:pt>
                <c:pt idx="174">
                  <c:v>0.0299</c:v>
                </c:pt>
                <c:pt idx="175">
                  <c:v>0.0299</c:v>
                </c:pt>
                <c:pt idx="176">
                  <c:v>0.0298</c:v>
                </c:pt>
                <c:pt idx="177">
                  <c:v>0.0301</c:v>
                </c:pt>
                <c:pt idx="178">
                  <c:v>0.0303</c:v>
                </c:pt>
                <c:pt idx="179">
                  <c:v>0.0305</c:v>
                </c:pt>
                <c:pt idx="180">
                  <c:v>0.0309</c:v>
                </c:pt>
                <c:pt idx="181">
                  <c:v>0.0311</c:v>
                </c:pt>
                <c:pt idx="182">
                  <c:v>0.0314</c:v>
                </c:pt>
                <c:pt idx="183">
                  <c:v>0.0313</c:v>
                </c:pt>
                <c:pt idx="184">
                  <c:v>0.0311</c:v>
                </c:pt>
                <c:pt idx="185">
                  <c:v>0.0311</c:v>
                </c:pt>
                <c:pt idx="186">
                  <c:v>0.0312</c:v>
                </c:pt>
                <c:pt idx="187">
                  <c:v>0.0314</c:v>
                </c:pt>
                <c:pt idx="188">
                  <c:v>0.0316</c:v>
                </c:pt>
                <c:pt idx="189">
                  <c:v>0.0318</c:v>
                </c:pt>
                <c:pt idx="190">
                  <c:v>0.0316</c:v>
                </c:pt>
                <c:pt idx="191">
                  <c:v>0.0316</c:v>
                </c:pt>
                <c:pt idx="192">
                  <c:v>0.0316</c:v>
                </c:pt>
                <c:pt idx="193">
                  <c:v>0.0319</c:v>
                </c:pt>
                <c:pt idx="194">
                  <c:v>0.0322</c:v>
                </c:pt>
                <c:pt idx="195">
                  <c:v>0.0323</c:v>
                </c:pt>
                <c:pt idx="196">
                  <c:v>0.0324</c:v>
                </c:pt>
                <c:pt idx="197">
                  <c:v>0.0323</c:v>
                </c:pt>
                <c:pt idx="198">
                  <c:v>0.0323</c:v>
                </c:pt>
                <c:pt idx="199">
                  <c:v>0.0325</c:v>
                </c:pt>
                <c:pt idx="200">
                  <c:v>0.0329</c:v>
                </c:pt>
                <c:pt idx="201">
                  <c:v>0.0331</c:v>
                </c:pt>
                <c:pt idx="202">
                  <c:v>0.0334</c:v>
                </c:pt>
                <c:pt idx="203">
                  <c:v>0.0334</c:v>
                </c:pt>
                <c:pt idx="204">
                  <c:v>0.0333</c:v>
                </c:pt>
                <c:pt idx="205">
                  <c:v>0.0334</c:v>
                </c:pt>
                <c:pt idx="206">
                  <c:v>0.0334</c:v>
                </c:pt>
                <c:pt idx="207">
                  <c:v>0.0334</c:v>
                </c:pt>
                <c:pt idx="208">
                  <c:v>0.0335</c:v>
                </c:pt>
                <c:pt idx="209">
                  <c:v>0.0335</c:v>
                </c:pt>
                <c:pt idx="210">
                  <c:v>0.0336</c:v>
                </c:pt>
                <c:pt idx="211">
                  <c:v>0.0337</c:v>
                </c:pt>
                <c:pt idx="212">
                  <c:v>0.034</c:v>
                </c:pt>
                <c:pt idx="213">
                  <c:v>0.0341</c:v>
                </c:pt>
                <c:pt idx="214">
                  <c:v>0.0342</c:v>
                </c:pt>
                <c:pt idx="215">
                  <c:v>0.0343</c:v>
                </c:pt>
                <c:pt idx="216">
                  <c:v>0.0344</c:v>
                </c:pt>
                <c:pt idx="217">
                  <c:v>0.0344</c:v>
                </c:pt>
                <c:pt idx="218">
                  <c:v>0.0344</c:v>
                </c:pt>
                <c:pt idx="219">
                  <c:v>0.0344</c:v>
                </c:pt>
                <c:pt idx="220">
                  <c:v>0.0344</c:v>
                </c:pt>
                <c:pt idx="221">
                  <c:v>0.0345</c:v>
                </c:pt>
                <c:pt idx="222">
                  <c:v>0.0347</c:v>
                </c:pt>
                <c:pt idx="223">
                  <c:v>0.0349</c:v>
                </c:pt>
                <c:pt idx="224">
                  <c:v>0.035</c:v>
                </c:pt>
                <c:pt idx="225">
                  <c:v>0.0352</c:v>
                </c:pt>
                <c:pt idx="226">
                  <c:v>0.0353</c:v>
                </c:pt>
                <c:pt idx="227">
                  <c:v>0.0352</c:v>
                </c:pt>
                <c:pt idx="228">
                  <c:v>0.0352</c:v>
                </c:pt>
                <c:pt idx="229">
                  <c:v>0.0353</c:v>
                </c:pt>
                <c:pt idx="230">
                  <c:v>0.0352</c:v>
                </c:pt>
                <c:pt idx="231">
                  <c:v>0.0353</c:v>
                </c:pt>
                <c:pt idx="232">
                  <c:v>0.0353</c:v>
                </c:pt>
                <c:pt idx="233">
                  <c:v>0.0353</c:v>
                </c:pt>
                <c:pt idx="234">
                  <c:v>0.0354</c:v>
                </c:pt>
                <c:pt idx="235">
                  <c:v>0.0355</c:v>
                </c:pt>
                <c:pt idx="236">
                  <c:v>0.0356</c:v>
                </c:pt>
                <c:pt idx="237">
                  <c:v>0.0358</c:v>
                </c:pt>
                <c:pt idx="238">
                  <c:v>0.036</c:v>
                </c:pt>
                <c:pt idx="239">
                  <c:v>0.0362</c:v>
                </c:pt>
                <c:pt idx="240">
                  <c:v>0.0362</c:v>
                </c:pt>
                <c:pt idx="241">
                  <c:v>0.0361</c:v>
                </c:pt>
                <c:pt idx="242">
                  <c:v>0.036</c:v>
                </c:pt>
                <c:pt idx="243">
                  <c:v>0.036</c:v>
                </c:pt>
                <c:pt idx="244">
                  <c:v>0.036</c:v>
                </c:pt>
                <c:pt idx="245">
                  <c:v>0.0361</c:v>
                </c:pt>
                <c:pt idx="246">
                  <c:v>0.0362</c:v>
                </c:pt>
                <c:pt idx="247">
                  <c:v>0.0363</c:v>
                </c:pt>
                <c:pt idx="248">
                  <c:v>0.0363</c:v>
                </c:pt>
                <c:pt idx="249">
                  <c:v>0.0364</c:v>
                </c:pt>
                <c:pt idx="250">
                  <c:v>0.0364</c:v>
                </c:pt>
                <c:pt idx="251">
                  <c:v>0.0365</c:v>
                </c:pt>
                <c:pt idx="252">
                  <c:v>0.0366</c:v>
                </c:pt>
                <c:pt idx="253">
                  <c:v>0.0365</c:v>
                </c:pt>
                <c:pt idx="254">
                  <c:v>0.0365</c:v>
                </c:pt>
                <c:pt idx="255">
                  <c:v>0.0365</c:v>
                </c:pt>
                <c:pt idx="256">
                  <c:v>0.0365</c:v>
                </c:pt>
                <c:pt idx="257">
                  <c:v>0.0366</c:v>
                </c:pt>
                <c:pt idx="258">
                  <c:v>0.0366</c:v>
                </c:pt>
                <c:pt idx="259">
                  <c:v>0.0368</c:v>
                </c:pt>
                <c:pt idx="260">
                  <c:v>0.0368</c:v>
                </c:pt>
                <c:pt idx="261">
                  <c:v>0.0369</c:v>
                </c:pt>
                <c:pt idx="262">
                  <c:v>0.0369</c:v>
                </c:pt>
                <c:pt idx="263">
                  <c:v>0.0368</c:v>
                </c:pt>
                <c:pt idx="264">
                  <c:v>0.0369</c:v>
                </c:pt>
                <c:pt idx="265">
                  <c:v>0.037</c:v>
                </c:pt>
                <c:pt idx="266">
                  <c:v>0.0369</c:v>
                </c:pt>
                <c:pt idx="267">
                  <c:v>0.0369</c:v>
                </c:pt>
                <c:pt idx="268">
                  <c:v>0.0368</c:v>
                </c:pt>
                <c:pt idx="269">
                  <c:v>0.0369</c:v>
                </c:pt>
                <c:pt idx="270">
                  <c:v>0.037</c:v>
                </c:pt>
                <c:pt idx="271">
                  <c:v>0.0371</c:v>
                </c:pt>
                <c:pt idx="272">
                  <c:v>0.0371</c:v>
                </c:pt>
                <c:pt idx="273">
                  <c:v>0.0372</c:v>
                </c:pt>
                <c:pt idx="274">
                  <c:v>0.0372</c:v>
                </c:pt>
                <c:pt idx="275">
                  <c:v>0.0371</c:v>
                </c:pt>
                <c:pt idx="276">
                  <c:v>0.0369</c:v>
                </c:pt>
                <c:pt idx="277">
                  <c:v>0.0368</c:v>
                </c:pt>
                <c:pt idx="278">
                  <c:v>0.0368</c:v>
                </c:pt>
                <c:pt idx="279">
                  <c:v>0.037</c:v>
                </c:pt>
                <c:pt idx="280">
                  <c:v>0.037</c:v>
                </c:pt>
                <c:pt idx="281">
                  <c:v>0.0371</c:v>
                </c:pt>
                <c:pt idx="282">
                  <c:v>0.0371</c:v>
                </c:pt>
                <c:pt idx="283">
                  <c:v>0.0372</c:v>
                </c:pt>
                <c:pt idx="284">
                  <c:v>0.0372</c:v>
                </c:pt>
                <c:pt idx="285">
                  <c:v>0.0372</c:v>
                </c:pt>
                <c:pt idx="286">
                  <c:v>0.0372</c:v>
                </c:pt>
                <c:pt idx="287">
                  <c:v>0.0371</c:v>
                </c:pt>
                <c:pt idx="288">
                  <c:v>0.0371</c:v>
                </c:pt>
                <c:pt idx="289">
                  <c:v>0.037</c:v>
                </c:pt>
                <c:pt idx="290">
                  <c:v>0.0369</c:v>
                </c:pt>
                <c:pt idx="291">
                  <c:v>0.037</c:v>
                </c:pt>
                <c:pt idx="292">
                  <c:v>0.0371</c:v>
                </c:pt>
                <c:pt idx="293">
                  <c:v>0.0372</c:v>
                </c:pt>
                <c:pt idx="294">
                  <c:v>0.0373</c:v>
                </c:pt>
                <c:pt idx="295">
                  <c:v>0.0373</c:v>
                </c:pt>
                <c:pt idx="296">
                  <c:v>0.0372</c:v>
                </c:pt>
                <c:pt idx="297">
                  <c:v>0.0372</c:v>
                </c:pt>
                <c:pt idx="298">
                  <c:v>0.037</c:v>
                </c:pt>
                <c:pt idx="299">
                  <c:v>0.037</c:v>
                </c:pt>
                <c:pt idx="300">
                  <c:v>0.037</c:v>
                </c:pt>
                <c:pt idx="301">
                  <c:v>0.0371</c:v>
                </c:pt>
                <c:pt idx="302">
                  <c:v>0.0372</c:v>
                </c:pt>
                <c:pt idx="303">
                  <c:v>0.0373</c:v>
                </c:pt>
                <c:pt idx="304">
                  <c:v>0.0374</c:v>
                </c:pt>
                <c:pt idx="305">
                  <c:v>0.0372</c:v>
                </c:pt>
                <c:pt idx="306">
                  <c:v>0.0371</c:v>
                </c:pt>
                <c:pt idx="307">
                  <c:v>0.037</c:v>
                </c:pt>
                <c:pt idx="308">
                  <c:v>0.037</c:v>
                </c:pt>
                <c:pt idx="309">
                  <c:v>0.037</c:v>
                </c:pt>
                <c:pt idx="310">
                  <c:v>0.037</c:v>
                </c:pt>
                <c:pt idx="311">
                  <c:v>0.0371</c:v>
                </c:pt>
                <c:pt idx="312">
                  <c:v>0.037</c:v>
                </c:pt>
                <c:pt idx="313">
                  <c:v>0.0372</c:v>
                </c:pt>
                <c:pt idx="314">
                  <c:v>0.0372</c:v>
                </c:pt>
                <c:pt idx="315">
                  <c:v>0.0372</c:v>
                </c:pt>
                <c:pt idx="316">
                  <c:v>0.0374</c:v>
                </c:pt>
                <c:pt idx="317">
                  <c:v>0.0374</c:v>
                </c:pt>
                <c:pt idx="318">
                  <c:v>0.0374</c:v>
                </c:pt>
                <c:pt idx="319">
                  <c:v>0.0372</c:v>
                </c:pt>
                <c:pt idx="320">
                  <c:v>0.037</c:v>
                </c:pt>
                <c:pt idx="321">
                  <c:v>0.0368</c:v>
                </c:pt>
                <c:pt idx="322">
                  <c:v>0.0367</c:v>
                </c:pt>
                <c:pt idx="323">
                  <c:v>0.0368</c:v>
                </c:pt>
                <c:pt idx="324">
                  <c:v>0.0368</c:v>
                </c:pt>
                <c:pt idx="325">
                  <c:v>0.0368</c:v>
                </c:pt>
                <c:pt idx="326">
                  <c:v>0.037</c:v>
                </c:pt>
                <c:pt idx="327">
                  <c:v>0.0369</c:v>
                </c:pt>
                <c:pt idx="328">
                  <c:v>0.0367</c:v>
                </c:pt>
                <c:pt idx="329">
                  <c:v>0.0369</c:v>
                </c:pt>
                <c:pt idx="330">
                  <c:v>0.0368</c:v>
                </c:pt>
                <c:pt idx="331">
                  <c:v>0.0367</c:v>
                </c:pt>
                <c:pt idx="332">
                  <c:v>0.0367</c:v>
                </c:pt>
                <c:pt idx="333">
                  <c:v>0.0366</c:v>
                </c:pt>
                <c:pt idx="334">
                  <c:v>0.0363</c:v>
                </c:pt>
                <c:pt idx="335">
                  <c:v>0.0365</c:v>
                </c:pt>
                <c:pt idx="336">
                  <c:v>0.0366</c:v>
                </c:pt>
                <c:pt idx="337">
                  <c:v>0.0366</c:v>
                </c:pt>
                <c:pt idx="338">
                  <c:v>0.0367</c:v>
                </c:pt>
                <c:pt idx="339">
                  <c:v>0.0367</c:v>
                </c:pt>
                <c:pt idx="340">
                  <c:v>0.0366</c:v>
                </c:pt>
                <c:pt idx="341">
                  <c:v>0.0365</c:v>
                </c:pt>
                <c:pt idx="342">
                  <c:v>0.0365</c:v>
                </c:pt>
                <c:pt idx="343">
                  <c:v>0.0365</c:v>
                </c:pt>
                <c:pt idx="344">
                  <c:v>0.0365</c:v>
                </c:pt>
                <c:pt idx="345">
                  <c:v>0.0365</c:v>
                </c:pt>
                <c:pt idx="346">
                  <c:v>0.0364</c:v>
                </c:pt>
                <c:pt idx="347">
                  <c:v>0.0363</c:v>
                </c:pt>
                <c:pt idx="348">
                  <c:v>0.0363</c:v>
                </c:pt>
                <c:pt idx="349">
                  <c:v>0.0361</c:v>
                </c:pt>
                <c:pt idx="350">
                  <c:v>0.036</c:v>
                </c:pt>
                <c:pt idx="351">
                  <c:v>0.0359</c:v>
                </c:pt>
                <c:pt idx="352">
                  <c:v>0.0361</c:v>
                </c:pt>
                <c:pt idx="353">
                  <c:v>0.0362</c:v>
                </c:pt>
                <c:pt idx="354">
                  <c:v>0.0362</c:v>
                </c:pt>
                <c:pt idx="355">
                  <c:v>0.0363</c:v>
                </c:pt>
                <c:pt idx="356">
                  <c:v>0.0363</c:v>
                </c:pt>
                <c:pt idx="357">
                  <c:v>0.0363</c:v>
                </c:pt>
                <c:pt idx="358">
                  <c:v>0.0364</c:v>
                </c:pt>
                <c:pt idx="359">
                  <c:v>0.0364</c:v>
                </c:pt>
                <c:pt idx="360">
                  <c:v>0.0363</c:v>
                </c:pt>
                <c:pt idx="361">
                  <c:v>0.0363</c:v>
                </c:pt>
                <c:pt idx="362">
                  <c:v>0.0362</c:v>
                </c:pt>
                <c:pt idx="363">
                  <c:v>0.0362</c:v>
                </c:pt>
                <c:pt idx="364">
                  <c:v>0.0363</c:v>
                </c:pt>
                <c:pt idx="365">
                  <c:v>0.0362</c:v>
                </c:pt>
                <c:pt idx="366">
                  <c:v>0.0363</c:v>
                </c:pt>
                <c:pt idx="367">
                  <c:v>0.0361</c:v>
                </c:pt>
                <c:pt idx="368">
                  <c:v>0.0361</c:v>
                </c:pt>
                <c:pt idx="369">
                  <c:v>0.0361</c:v>
                </c:pt>
                <c:pt idx="370">
                  <c:v>0.036</c:v>
                </c:pt>
                <c:pt idx="371">
                  <c:v>0.036</c:v>
                </c:pt>
                <c:pt idx="372">
                  <c:v>0.0359</c:v>
                </c:pt>
                <c:pt idx="373">
                  <c:v>0.036</c:v>
                </c:pt>
                <c:pt idx="374">
                  <c:v>0.036</c:v>
                </c:pt>
                <c:pt idx="375">
                  <c:v>0.036</c:v>
                </c:pt>
                <c:pt idx="376">
                  <c:v>0.0358</c:v>
                </c:pt>
                <c:pt idx="377">
                  <c:v>0.0359</c:v>
                </c:pt>
                <c:pt idx="378">
                  <c:v>0.036</c:v>
                </c:pt>
                <c:pt idx="379">
                  <c:v>0.036</c:v>
                </c:pt>
                <c:pt idx="380">
                  <c:v>0.0362</c:v>
                </c:pt>
                <c:pt idx="381">
                  <c:v>0.0362</c:v>
                </c:pt>
                <c:pt idx="382">
                  <c:v>0.036</c:v>
                </c:pt>
                <c:pt idx="383">
                  <c:v>0.0361</c:v>
                </c:pt>
                <c:pt idx="384">
                  <c:v>0.036</c:v>
                </c:pt>
                <c:pt idx="385">
                  <c:v>0.0358</c:v>
                </c:pt>
                <c:pt idx="386">
                  <c:v>0.0359</c:v>
                </c:pt>
                <c:pt idx="387">
                  <c:v>0.0359</c:v>
                </c:pt>
                <c:pt idx="388">
                  <c:v>0.036</c:v>
                </c:pt>
                <c:pt idx="389">
                  <c:v>0.0361</c:v>
                </c:pt>
                <c:pt idx="390">
                  <c:v>0.0361</c:v>
                </c:pt>
                <c:pt idx="391">
                  <c:v>0.0361</c:v>
                </c:pt>
                <c:pt idx="392">
                  <c:v>0.0362</c:v>
                </c:pt>
                <c:pt idx="393">
                  <c:v>0.0362</c:v>
                </c:pt>
                <c:pt idx="394">
                  <c:v>0.0363</c:v>
                </c:pt>
                <c:pt idx="395">
                  <c:v>0.0362</c:v>
                </c:pt>
                <c:pt idx="396">
                  <c:v>0.0361</c:v>
                </c:pt>
                <c:pt idx="397">
                  <c:v>0.0362</c:v>
                </c:pt>
                <c:pt idx="398">
                  <c:v>0.0362</c:v>
                </c:pt>
                <c:pt idx="399">
                  <c:v>0.0364</c:v>
                </c:pt>
                <c:pt idx="400">
                  <c:v>0.0365</c:v>
                </c:pt>
                <c:pt idx="401">
                  <c:v>0.0365</c:v>
                </c:pt>
                <c:pt idx="402">
                  <c:v>0.0365</c:v>
                </c:pt>
                <c:pt idx="403">
                  <c:v>0.0366</c:v>
                </c:pt>
                <c:pt idx="404">
                  <c:v>0.0365</c:v>
                </c:pt>
                <c:pt idx="405">
                  <c:v>0.0366</c:v>
                </c:pt>
                <c:pt idx="406">
                  <c:v>0.0367</c:v>
                </c:pt>
                <c:pt idx="407">
                  <c:v>0.0366</c:v>
                </c:pt>
                <c:pt idx="408">
                  <c:v>0.0368</c:v>
                </c:pt>
                <c:pt idx="409">
                  <c:v>0.0369</c:v>
                </c:pt>
                <c:pt idx="410">
                  <c:v>0.0369</c:v>
                </c:pt>
                <c:pt idx="411">
                  <c:v>0.037</c:v>
                </c:pt>
                <c:pt idx="412">
                  <c:v>0.0369</c:v>
                </c:pt>
                <c:pt idx="413">
                  <c:v>0.0369</c:v>
                </c:pt>
                <c:pt idx="414">
                  <c:v>0.0371</c:v>
                </c:pt>
                <c:pt idx="415">
                  <c:v>0.0372</c:v>
                </c:pt>
                <c:pt idx="416">
                  <c:v>0.0374</c:v>
                </c:pt>
                <c:pt idx="417">
                  <c:v>0.0376</c:v>
                </c:pt>
                <c:pt idx="418">
                  <c:v>0.0376</c:v>
                </c:pt>
                <c:pt idx="419">
                  <c:v>0.0378</c:v>
                </c:pt>
                <c:pt idx="420">
                  <c:v>0.0378</c:v>
                </c:pt>
                <c:pt idx="421">
                  <c:v>0.0378</c:v>
                </c:pt>
                <c:pt idx="422">
                  <c:v>0.038</c:v>
                </c:pt>
                <c:pt idx="423">
                  <c:v>0.0381</c:v>
                </c:pt>
                <c:pt idx="424">
                  <c:v>0.0382</c:v>
                </c:pt>
                <c:pt idx="425">
                  <c:v>0.0384</c:v>
                </c:pt>
                <c:pt idx="426">
                  <c:v>0.0385</c:v>
                </c:pt>
                <c:pt idx="427">
                  <c:v>0.0387</c:v>
                </c:pt>
                <c:pt idx="428">
                  <c:v>0.0389</c:v>
                </c:pt>
                <c:pt idx="429">
                  <c:v>0.039</c:v>
                </c:pt>
                <c:pt idx="430">
                  <c:v>0.0392</c:v>
                </c:pt>
                <c:pt idx="431">
                  <c:v>0.0393</c:v>
                </c:pt>
                <c:pt idx="432">
                  <c:v>0.0394</c:v>
                </c:pt>
                <c:pt idx="433">
                  <c:v>0.0396</c:v>
                </c:pt>
                <c:pt idx="434">
                  <c:v>0.0397</c:v>
                </c:pt>
                <c:pt idx="435">
                  <c:v>0.0399</c:v>
                </c:pt>
                <c:pt idx="436">
                  <c:v>0.0401</c:v>
                </c:pt>
                <c:pt idx="437">
                  <c:v>0.04</c:v>
                </c:pt>
                <c:pt idx="438">
                  <c:v>0.0402</c:v>
                </c:pt>
                <c:pt idx="439">
                  <c:v>0.0402</c:v>
                </c:pt>
                <c:pt idx="440">
                  <c:v>0.0402</c:v>
                </c:pt>
                <c:pt idx="441">
                  <c:v>0.0405</c:v>
                </c:pt>
                <c:pt idx="442">
                  <c:v>0.0406</c:v>
                </c:pt>
                <c:pt idx="443">
                  <c:v>0.0408</c:v>
                </c:pt>
                <c:pt idx="444">
                  <c:v>0.0412</c:v>
                </c:pt>
                <c:pt idx="445">
                  <c:v>0.0415</c:v>
                </c:pt>
                <c:pt idx="446">
                  <c:v>0.0418</c:v>
                </c:pt>
                <c:pt idx="447">
                  <c:v>0.0422</c:v>
                </c:pt>
                <c:pt idx="448">
                  <c:v>0.0424</c:v>
                </c:pt>
                <c:pt idx="449">
                  <c:v>0.0426</c:v>
                </c:pt>
                <c:pt idx="450">
                  <c:v>0.0428</c:v>
                </c:pt>
                <c:pt idx="451">
                  <c:v>0.0431</c:v>
                </c:pt>
                <c:pt idx="452">
                  <c:v>0.0434</c:v>
                </c:pt>
                <c:pt idx="453">
                  <c:v>0.0436</c:v>
                </c:pt>
                <c:pt idx="454">
                  <c:v>0.0439</c:v>
                </c:pt>
                <c:pt idx="455">
                  <c:v>0.044</c:v>
                </c:pt>
                <c:pt idx="456">
                  <c:v>0.0442</c:v>
                </c:pt>
                <c:pt idx="457">
                  <c:v>0.0446</c:v>
                </c:pt>
                <c:pt idx="458">
                  <c:v>0.0448</c:v>
                </c:pt>
                <c:pt idx="459">
                  <c:v>0.0452</c:v>
                </c:pt>
                <c:pt idx="460">
                  <c:v>0.0456</c:v>
                </c:pt>
                <c:pt idx="461">
                  <c:v>0.0459</c:v>
                </c:pt>
                <c:pt idx="462">
                  <c:v>0.0462</c:v>
                </c:pt>
                <c:pt idx="463">
                  <c:v>0.0464</c:v>
                </c:pt>
                <c:pt idx="464">
                  <c:v>0.0469</c:v>
                </c:pt>
                <c:pt idx="465">
                  <c:v>0.0473</c:v>
                </c:pt>
                <c:pt idx="466">
                  <c:v>0.0475</c:v>
                </c:pt>
                <c:pt idx="467">
                  <c:v>0.0479</c:v>
                </c:pt>
                <c:pt idx="468">
                  <c:v>0.0482</c:v>
                </c:pt>
                <c:pt idx="469">
                  <c:v>0.0484</c:v>
                </c:pt>
                <c:pt idx="470">
                  <c:v>0.0487</c:v>
                </c:pt>
                <c:pt idx="471">
                  <c:v>0.0491</c:v>
                </c:pt>
                <c:pt idx="472">
                  <c:v>0.0495</c:v>
                </c:pt>
                <c:pt idx="473">
                  <c:v>0.0501</c:v>
                </c:pt>
                <c:pt idx="474">
                  <c:v>0.0507</c:v>
                </c:pt>
                <c:pt idx="475">
                  <c:v>0.0512</c:v>
                </c:pt>
                <c:pt idx="476">
                  <c:v>0.0516</c:v>
                </c:pt>
                <c:pt idx="477">
                  <c:v>0.052</c:v>
                </c:pt>
                <c:pt idx="478">
                  <c:v>0.0523</c:v>
                </c:pt>
                <c:pt idx="479">
                  <c:v>0.0526</c:v>
                </c:pt>
                <c:pt idx="480">
                  <c:v>0.053</c:v>
                </c:pt>
                <c:pt idx="481">
                  <c:v>0.0534</c:v>
                </c:pt>
                <c:pt idx="482">
                  <c:v>0.0538</c:v>
                </c:pt>
                <c:pt idx="483">
                  <c:v>0.0543</c:v>
                </c:pt>
                <c:pt idx="484">
                  <c:v>0.0549</c:v>
                </c:pt>
                <c:pt idx="485">
                  <c:v>0.0554</c:v>
                </c:pt>
                <c:pt idx="486">
                  <c:v>0.056</c:v>
                </c:pt>
                <c:pt idx="487">
                  <c:v>0.0564</c:v>
                </c:pt>
                <c:pt idx="488">
                  <c:v>0.0568</c:v>
                </c:pt>
                <c:pt idx="489">
                  <c:v>0.0572</c:v>
                </c:pt>
                <c:pt idx="490">
                  <c:v>0.0578</c:v>
                </c:pt>
                <c:pt idx="491">
                  <c:v>0.0583</c:v>
                </c:pt>
                <c:pt idx="492">
                  <c:v>0.0591</c:v>
                </c:pt>
                <c:pt idx="493">
                  <c:v>0.0597</c:v>
                </c:pt>
                <c:pt idx="494">
                  <c:v>0.0602</c:v>
                </c:pt>
                <c:pt idx="495">
                  <c:v>0.0609</c:v>
                </c:pt>
                <c:pt idx="496">
                  <c:v>0.0614</c:v>
                </c:pt>
                <c:pt idx="497">
                  <c:v>0.0621</c:v>
                </c:pt>
                <c:pt idx="498">
                  <c:v>0.0626</c:v>
                </c:pt>
                <c:pt idx="499">
                  <c:v>0.0634</c:v>
                </c:pt>
                <c:pt idx="500">
                  <c:v>0.0641</c:v>
                </c:pt>
                <c:pt idx="501">
                  <c:v>0.0646</c:v>
                </c:pt>
                <c:pt idx="502">
                  <c:v>0.0652</c:v>
                </c:pt>
                <c:pt idx="503">
                  <c:v>0.0659</c:v>
                </c:pt>
                <c:pt idx="504">
                  <c:v>0.0666</c:v>
                </c:pt>
                <c:pt idx="505">
                  <c:v>0.0672</c:v>
                </c:pt>
                <c:pt idx="506">
                  <c:v>0.068</c:v>
                </c:pt>
                <c:pt idx="507">
                  <c:v>0.0685</c:v>
                </c:pt>
                <c:pt idx="508">
                  <c:v>0.0693000000000001</c:v>
                </c:pt>
                <c:pt idx="509">
                  <c:v>0.0703000000000001</c:v>
                </c:pt>
                <c:pt idx="510">
                  <c:v>0.0711</c:v>
                </c:pt>
                <c:pt idx="511">
                  <c:v>0.0721</c:v>
                </c:pt>
                <c:pt idx="512">
                  <c:v>0.073</c:v>
                </c:pt>
                <c:pt idx="513">
                  <c:v>0.0734</c:v>
                </c:pt>
                <c:pt idx="514">
                  <c:v>0.0742</c:v>
                </c:pt>
                <c:pt idx="515">
                  <c:v>0.075</c:v>
                </c:pt>
                <c:pt idx="516">
                  <c:v>0.0758</c:v>
                </c:pt>
                <c:pt idx="517">
                  <c:v>0.0769</c:v>
                </c:pt>
                <c:pt idx="518">
                  <c:v>0.0777000000000001</c:v>
                </c:pt>
                <c:pt idx="519">
                  <c:v>0.0784</c:v>
                </c:pt>
                <c:pt idx="520">
                  <c:v>0.0793000000000001</c:v>
                </c:pt>
                <c:pt idx="521">
                  <c:v>0.0802</c:v>
                </c:pt>
                <c:pt idx="522">
                  <c:v>0.0808</c:v>
                </c:pt>
                <c:pt idx="523">
                  <c:v>0.0817</c:v>
                </c:pt>
                <c:pt idx="524">
                  <c:v>0.0828</c:v>
                </c:pt>
                <c:pt idx="525">
                  <c:v>0.0838000000000001</c:v>
                </c:pt>
                <c:pt idx="526">
                  <c:v>0.0847000000000002</c:v>
                </c:pt>
                <c:pt idx="527">
                  <c:v>0.085</c:v>
                </c:pt>
                <c:pt idx="528">
                  <c:v>0.0862</c:v>
                </c:pt>
                <c:pt idx="529">
                  <c:v>0.0876</c:v>
                </c:pt>
                <c:pt idx="530">
                  <c:v>0.0885000000000001</c:v>
                </c:pt>
                <c:pt idx="531">
                  <c:v>0.0902</c:v>
                </c:pt>
                <c:pt idx="532">
                  <c:v>0.0908</c:v>
                </c:pt>
                <c:pt idx="533">
                  <c:v>0.0912</c:v>
                </c:pt>
                <c:pt idx="534">
                  <c:v>0.0927</c:v>
                </c:pt>
                <c:pt idx="535">
                  <c:v>0.0934</c:v>
                </c:pt>
                <c:pt idx="536">
                  <c:v>0.0944</c:v>
                </c:pt>
                <c:pt idx="537">
                  <c:v>0.0953</c:v>
                </c:pt>
                <c:pt idx="538">
                  <c:v>0.0963</c:v>
                </c:pt>
                <c:pt idx="539">
                  <c:v>0.0973</c:v>
                </c:pt>
                <c:pt idx="540">
                  <c:v>0.0985000000000001</c:v>
                </c:pt>
                <c:pt idx="541">
                  <c:v>0.0997000000000002</c:v>
                </c:pt>
                <c:pt idx="542">
                  <c:v>0.101</c:v>
                </c:pt>
                <c:pt idx="543">
                  <c:v>0.1026</c:v>
                </c:pt>
                <c:pt idx="544">
                  <c:v>0.1038</c:v>
                </c:pt>
                <c:pt idx="545">
                  <c:v>0.1048</c:v>
                </c:pt>
                <c:pt idx="546">
                  <c:v>0.106</c:v>
                </c:pt>
                <c:pt idx="547">
                  <c:v>0.1071</c:v>
                </c:pt>
                <c:pt idx="548">
                  <c:v>0.1082</c:v>
                </c:pt>
                <c:pt idx="549">
                  <c:v>0.1097</c:v>
                </c:pt>
                <c:pt idx="550">
                  <c:v>0.1106</c:v>
                </c:pt>
                <c:pt idx="551">
                  <c:v>0.1118</c:v>
                </c:pt>
                <c:pt idx="552">
                  <c:v>0.1133</c:v>
                </c:pt>
                <c:pt idx="553">
                  <c:v>0.1147</c:v>
                </c:pt>
                <c:pt idx="554">
                  <c:v>0.1161</c:v>
                </c:pt>
                <c:pt idx="555">
                  <c:v>0.1175</c:v>
                </c:pt>
                <c:pt idx="556">
                  <c:v>0.1187</c:v>
                </c:pt>
                <c:pt idx="557">
                  <c:v>0.12</c:v>
                </c:pt>
                <c:pt idx="558">
                  <c:v>0.1215</c:v>
                </c:pt>
                <c:pt idx="559">
                  <c:v>0.1227</c:v>
                </c:pt>
                <c:pt idx="560">
                  <c:v>0.124</c:v>
                </c:pt>
                <c:pt idx="561">
                  <c:v>0.1254</c:v>
                </c:pt>
                <c:pt idx="562">
                  <c:v>0.1266</c:v>
                </c:pt>
                <c:pt idx="563">
                  <c:v>0.1279</c:v>
                </c:pt>
                <c:pt idx="564">
                  <c:v>0.1294</c:v>
                </c:pt>
                <c:pt idx="565">
                  <c:v>0.1308</c:v>
                </c:pt>
                <c:pt idx="566">
                  <c:v>0.1324</c:v>
                </c:pt>
                <c:pt idx="567">
                  <c:v>0.1336</c:v>
                </c:pt>
                <c:pt idx="568">
                  <c:v>0.1349</c:v>
                </c:pt>
                <c:pt idx="569">
                  <c:v>0.1362</c:v>
                </c:pt>
                <c:pt idx="570">
                  <c:v>0.1377</c:v>
                </c:pt>
                <c:pt idx="571">
                  <c:v>0.1392</c:v>
                </c:pt>
                <c:pt idx="572">
                  <c:v>0.1406</c:v>
                </c:pt>
                <c:pt idx="573">
                  <c:v>0.142</c:v>
                </c:pt>
                <c:pt idx="574">
                  <c:v>0.1434</c:v>
                </c:pt>
                <c:pt idx="575">
                  <c:v>0.1449</c:v>
                </c:pt>
                <c:pt idx="576">
                  <c:v>0.1465</c:v>
                </c:pt>
                <c:pt idx="577">
                  <c:v>0.1483</c:v>
                </c:pt>
                <c:pt idx="578">
                  <c:v>0.1498</c:v>
                </c:pt>
                <c:pt idx="579">
                  <c:v>0.1517</c:v>
                </c:pt>
                <c:pt idx="580">
                  <c:v>0.153</c:v>
                </c:pt>
                <c:pt idx="581">
                  <c:v>0.1544</c:v>
                </c:pt>
                <c:pt idx="582">
                  <c:v>0.1558</c:v>
                </c:pt>
                <c:pt idx="583">
                  <c:v>0.1571</c:v>
                </c:pt>
                <c:pt idx="584">
                  <c:v>0.1585</c:v>
                </c:pt>
                <c:pt idx="585">
                  <c:v>0.1601</c:v>
                </c:pt>
                <c:pt idx="586">
                  <c:v>0.1617</c:v>
                </c:pt>
                <c:pt idx="587">
                  <c:v>0.1632</c:v>
                </c:pt>
                <c:pt idx="588">
                  <c:v>0.165</c:v>
                </c:pt>
                <c:pt idx="589">
                  <c:v>0.1665</c:v>
                </c:pt>
                <c:pt idx="590">
                  <c:v>0.1684</c:v>
                </c:pt>
                <c:pt idx="591">
                  <c:v>0.1701</c:v>
                </c:pt>
                <c:pt idx="592">
                  <c:v>0.1717</c:v>
                </c:pt>
                <c:pt idx="593">
                  <c:v>0.1739</c:v>
                </c:pt>
                <c:pt idx="594">
                  <c:v>0.1756</c:v>
                </c:pt>
                <c:pt idx="595">
                  <c:v>0.1771</c:v>
                </c:pt>
                <c:pt idx="596">
                  <c:v>0.1779</c:v>
                </c:pt>
                <c:pt idx="597">
                  <c:v>0.1789</c:v>
                </c:pt>
                <c:pt idx="598">
                  <c:v>0.1807</c:v>
                </c:pt>
                <c:pt idx="599">
                  <c:v>0.1827</c:v>
                </c:pt>
                <c:pt idx="600">
                  <c:v>0.184</c:v>
                </c:pt>
              </c:numCache>
            </c:numRef>
          </c:yVal>
          <c:smooth val="1"/>
        </c:ser>
        <c:dLbls>
          <c:showLegendKey val="0"/>
          <c:showVal val="0"/>
          <c:showCatName val="0"/>
          <c:showSerName val="0"/>
          <c:showPercent val="0"/>
          <c:showBubbleSize val="0"/>
        </c:dLbls>
        <c:axId val="492523368"/>
        <c:axId val="492529112"/>
      </c:scatterChart>
      <c:valAx>
        <c:axId val="492523368"/>
        <c:scaling>
          <c:orientation val="minMax"/>
          <c:min val="550.0"/>
        </c:scaling>
        <c:delete val="0"/>
        <c:axPos val="b"/>
        <c:title>
          <c:tx>
            <c:rich>
              <a:bodyPr/>
              <a:lstStyle/>
              <a:p>
                <a:pPr>
                  <a:defRPr/>
                </a:pPr>
                <a:r>
                  <a:rPr lang="en-US"/>
                  <a:t>Wavelength</a:t>
                </a:r>
                <a:r>
                  <a:rPr lang="en-US" baseline="0"/>
                  <a:t> in nm</a:t>
                </a:r>
                <a:endParaRPr lang="en-US"/>
              </a:p>
            </c:rich>
          </c:tx>
          <c:overlay val="0"/>
        </c:title>
        <c:numFmt formatCode="General" sourceLinked="1"/>
        <c:majorTickMark val="out"/>
        <c:minorTickMark val="none"/>
        <c:tickLblPos val="nextTo"/>
        <c:crossAx val="492529112"/>
        <c:crosses val="autoZero"/>
        <c:crossBetween val="midCat"/>
      </c:valAx>
      <c:valAx>
        <c:axId val="492529112"/>
        <c:scaling>
          <c:orientation val="minMax"/>
          <c:max val="0.08"/>
        </c:scaling>
        <c:delete val="0"/>
        <c:axPos val="l"/>
        <c:majorGridlines>
          <c:spPr>
            <a:ln>
              <a:noFill/>
            </a:ln>
          </c:spPr>
        </c:majorGridlines>
        <c:title>
          <c:tx>
            <c:rich>
              <a:bodyPr rot="0" vert="horz"/>
              <a:lstStyle/>
              <a:p>
                <a:pPr>
                  <a:defRPr/>
                </a:pPr>
                <a:r>
                  <a:rPr lang="en-US"/>
                  <a:t>Abs.</a:t>
                </a:r>
              </a:p>
            </c:rich>
          </c:tx>
          <c:overlay val="0"/>
        </c:title>
        <c:numFmt formatCode="General" sourceLinked="1"/>
        <c:majorTickMark val="out"/>
        <c:minorTickMark val="none"/>
        <c:tickLblPos val="nextTo"/>
        <c:crossAx val="492523368"/>
        <c:crosses val="autoZero"/>
        <c:crossBetween val="midCat"/>
      </c:valAx>
    </c:plotArea>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 (APCSA)</a:t>
            </a:r>
            <a:r>
              <a:rPr lang="en-US" sz="1200" baseline="-25000"/>
              <a:t>2</a:t>
            </a:r>
            <a:r>
              <a:rPr lang="en-US" sz="1200"/>
              <a:t>Cu at 77 K</a:t>
            </a:r>
          </a:p>
        </c:rich>
      </c:tx>
      <c:overlay val="0"/>
    </c:title>
    <c:autoTitleDeleted val="0"/>
    <c:plotArea>
      <c:layout>
        <c:manualLayout>
          <c:layoutTarget val="inner"/>
          <c:xMode val="edge"/>
          <c:yMode val="edge"/>
          <c:x val="0.0753056794706745"/>
          <c:y val="0.0349462365591398"/>
          <c:w val="0.79060057596967"/>
          <c:h val="0.861402889286955"/>
        </c:manualLayout>
      </c:layout>
      <c:scatterChart>
        <c:scatterStyle val="smoothMarker"/>
        <c:varyColors val="0"/>
        <c:ser>
          <c:idx val="0"/>
          <c:order val="0"/>
          <c:tx>
            <c:v>SC347 (APCSA)2Cu</c:v>
          </c:tx>
          <c:marker>
            <c:symbol val="none"/>
          </c:marker>
          <c:xVal>
            <c:numRef>
              <c:f>apcsaCu.asc!$A$4:$A$1027</c:f>
              <c:numCache>
                <c:formatCode>General</c:formatCode>
                <c:ptCount val="1024"/>
                <c:pt idx="0">
                  <c:v>2480.0</c:v>
                </c:pt>
                <c:pt idx="1">
                  <c:v>2481.955078000002</c:v>
                </c:pt>
                <c:pt idx="2">
                  <c:v>2483.910156000005</c:v>
                </c:pt>
                <c:pt idx="3">
                  <c:v>2485.86499</c:v>
                </c:pt>
                <c:pt idx="4">
                  <c:v>2487.820068</c:v>
                </c:pt>
                <c:pt idx="5">
                  <c:v>2489.775146000002</c:v>
                </c:pt>
                <c:pt idx="6">
                  <c:v>2491.730225</c:v>
                </c:pt>
                <c:pt idx="7">
                  <c:v>2493.685303</c:v>
                </c:pt>
                <c:pt idx="8">
                  <c:v>2495.640381</c:v>
                </c:pt>
                <c:pt idx="9">
                  <c:v>2497.595215000001</c:v>
                </c:pt>
                <c:pt idx="10">
                  <c:v>2499.550293</c:v>
                </c:pt>
                <c:pt idx="11">
                  <c:v>2501.505371</c:v>
                </c:pt>
                <c:pt idx="12">
                  <c:v>2503.460449</c:v>
                </c:pt>
                <c:pt idx="13">
                  <c:v>2505.415527000003</c:v>
                </c:pt>
                <c:pt idx="14">
                  <c:v>2507.370361</c:v>
                </c:pt>
                <c:pt idx="15">
                  <c:v>2509.325439</c:v>
                </c:pt>
                <c:pt idx="16">
                  <c:v>2511.280518</c:v>
                </c:pt>
                <c:pt idx="17">
                  <c:v>2513.235596000003</c:v>
                </c:pt>
                <c:pt idx="18">
                  <c:v>2515.190674</c:v>
                </c:pt>
                <c:pt idx="19">
                  <c:v>2517.145752000002</c:v>
                </c:pt>
                <c:pt idx="20">
                  <c:v>2519.100586</c:v>
                </c:pt>
                <c:pt idx="21">
                  <c:v>2521.055664</c:v>
                </c:pt>
                <c:pt idx="22">
                  <c:v>2523.010742000002</c:v>
                </c:pt>
                <c:pt idx="23">
                  <c:v>2524.96582</c:v>
                </c:pt>
                <c:pt idx="24">
                  <c:v>2526.920898</c:v>
                </c:pt>
                <c:pt idx="25">
                  <c:v>2528.875977000003</c:v>
                </c:pt>
                <c:pt idx="26">
                  <c:v>2530.830811000001</c:v>
                </c:pt>
                <c:pt idx="27">
                  <c:v>2532.78588899989</c:v>
                </c:pt>
                <c:pt idx="28">
                  <c:v>2534.740967</c:v>
                </c:pt>
                <c:pt idx="29">
                  <c:v>2536.696045</c:v>
                </c:pt>
                <c:pt idx="30">
                  <c:v>2538.651123000003</c:v>
                </c:pt>
                <c:pt idx="31">
                  <c:v>2540.605957</c:v>
                </c:pt>
                <c:pt idx="32">
                  <c:v>2542.561035</c:v>
                </c:pt>
                <c:pt idx="33">
                  <c:v>2544.516113000003</c:v>
                </c:pt>
                <c:pt idx="34">
                  <c:v>2546.471191000003</c:v>
                </c:pt>
                <c:pt idx="35">
                  <c:v>2548.426269999994</c:v>
                </c:pt>
                <c:pt idx="36">
                  <c:v>2550.381348000002</c:v>
                </c:pt>
                <c:pt idx="37">
                  <c:v>2552.336182000003</c:v>
                </c:pt>
                <c:pt idx="38">
                  <c:v>2554.29126</c:v>
                </c:pt>
                <c:pt idx="39">
                  <c:v>2556.246338</c:v>
                </c:pt>
                <c:pt idx="40">
                  <c:v>2558.201416000001</c:v>
                </c:pt>
                <c:pt idx="41">
                  <c:v>2560.156494</c:v>
                </c:pt>
                <c:pt idx="42">
                  <c:v>2562.111328000002</c:v>
                </c:pt>
                <c:pt idx="43">
                  <c:v>2564.066405999994</c:v>
                </c:pt>
                <c:pt idx="44">
                  <c:v>2566.021484</c:v>
                </c:pt>
                <c:pt idx="45">
                  <c:v>2567.976563</c:v>
                </c:pt>
                <c:pt idx="46">
                  <c:v>2569.931641</c:v>
                </c:pt>
                <c:pt idx="47">
                  <c:v>2571.886719</c:v>
                </c:pt>
                <c:pt idx="48">
                  <c:v>2573.841553000005</c:v>
                </c:pt>
                <c:pt idx="49">
                  <c:v>2575.796631</c:v>
                </c:pt>
                <c:pt idx="50">
                  <c:v>2577.751709</c:v>
                </c:pt>
                <c:pt idx="51">
                  <c:v>2579.706786999999</c:v>
                </c:pt>
                <c:pt idx="52">
                  <c:v>2581.661864999999</c:v>
                </c:pt>
                <c:pt idx="53">
                  <c:v>2583.616699</c:v>
                </c:pt>
                <c:pt idx="54">
                  <c:v>2585.571777000003</c:v>
                </c:pt>
                <c:pt idx="55">
                  <c:v>2587.526854999999</c:v>
                </c:pt>
                <c:pt idx="56">
                  <c:v>2589.481934000002</c:v>
                </c:pt>
                <c:pt idx="57">
                  <c:v>2591.437012000005</c:v>
                </c:pt>
                <c:pt idx="58">
                  <c:v>2593.392090000001</c:v>
                </c:pt>
                <c:pt idx="59">
                  <c:v>2595.346924</c:v>
                </c:pt>
                <c:pt idx="60">
                  <c:v>2597.302002000002</c:v>
                </c:pt>
                <c:pt idx="61">
                  <c:v>2599.25708</c:v>
                </c:pt>
                <c:pt idx="62">
                  <c:v>2601.212158000001</c:v>
                </c:pt>
                <c:pt idx="63">
                  <c:v>2603.167236</c:v>
                </c:pt>
                <c:pt idx="64">
                  <c:v>2605.122069999994</c:v>
                </c:pt>
                <c:pt idx="65">
                  <c:v>2607.077148000001</c:v>
                </c:pt>
                <c:pt idx="66">
                  <c:v>2609.032227</c:v>
                </c:pt>
                <c:pt idx="67">
                  <c:v>2610.987305</c:v>
                </c:pt>
                <c:pt idx="68">
                  <c:v>2612.942383</c:v>
                </c:pt>
                <c:pt idx="69">
                  <c:v>2614.897461</c:v>
                </c:pt>
                <c:pt idx="70">
                  <c:v>2616.852295</c:v>
                </c:pt>
                <c:pt idx="71">
                  <c:v>2618.807373000003</c:v>
                </c:pt>
                <c:pt idx="72">
                  <c:v>2620.762450999999</c:v>
                </c:pt>
                <c:pt idx="73">
                  <c:v>2622.717529</c:v>
                </c:pt>
                <c:pt idx="74">
                  <c:v>2624.672607</c:v>
                </c:pt>
                <c:pt idx="75">
                  <c:v>2626.627685999989</c:v>
                </c:pt>
                <c:pt idx="76">
                  <c:v>2628.58252</c:v>
                </c:pt>
                <c:pt idx="77">
                  <c:v>2630.537598000002</c:v>
                </c:pt>
                <c:pt idx="78">
                  <c:v>2632.492676000001</c:v>
                </c:pt>
                <c:pt idx="79">
                  <c:v>2634.447754000001</c:v>
                </c:pt>
                <c:pt idx="80">
                  <c:v>2636.402832</c:v>
                </c:pt>
                <c:pt idx="81">
                  <c:v>2638.357666000001</c:v>
                </c:pt>
                <c:pt idx="82">
                  <c:v>2640.312744000001</c:v>
                </c:pt>
                <c:pt idx="83">
                  <c:v>2642.267821999989</c:v>
                </c:pt>
                <c:pt idx="84">
                  <c:v>2644.222899999991</c:v>
                </c:pt>
                <c:pt idx="85">
                  <c:v>2646.177979</c:v>
                </c:pt>
                <c:pt idx="86">
                  <c:v>2648.133057000003</c:v>
                </c:pt>
                <c:pt idx="87">
                  <c:v>2650.087891</c:v>
                </c:pt>
                <c:pt idx="88">
                  <c:v>2652.042968999999</c:v>
                </c:pt>
                <c:pt idx="89">
                  <c:v>2653.998047</c:v>
                </c:pt>
                <c:pt idx="90">
                  <c:v>2655.953125000003</c:v>
                </c:pt>
                <c:pt idx="91">
                  <c:v>2657.908203</c:v>
                </c:pt>
                <c:pt idx="92">
                  <c:v>2659.863037000003</c:v>
                </c:pt>
                <c:pt idx="93">
                  <c:v>2661.818115000003</c:v>
                </c:pt>
                <c:pt idx="94">
                  <c:v>2663.773193000003</c:v>
                </c:pt>
                <c:pt idx="95">
                  <c:v>2665.728270999994</c:v>
                </c:pt>
                <c:pt idx="96">
                  <c:v>2667.68335</c:v>
                </c:pt>
                <c:pt idx="97">
                  <c:v>2669.638428</c:v>
                </c:pt>
                <c:pt idx="98">
                  <c:v>2671.593262000001</c:v>
                </c:pt>
                <c:pt idx="99">
                  <c:v>2673.54834</c:v>
                </c:pt>
                <c:pt idx="100">
                  <c:v>2675.503418</c:v>
                </c:pt>
                <c:pt idx="101">
                  <c:v>2677.458496</c:v>
                </c:pt>
                <c:pt idx="102">
                  <c:v>2679.413574000003</c:v>
                </c:pt>
                <c:pt idx="103">
                  <c:v>2681.368408</c:v>
                </c:pt>
                <c:pt idx="104">
                  <c:v>2683.323486</c:v>
                </c:pt>
                <c:pt idx="105">
                  <c:v>2685.278564</c:v>
                </c:pt>
                <c:pt idx="106">
                  <c:v>2687.233643</c:v>
                </c:pt>
                <c:pt idx="107">
                  <c:v>2689.188720999995</c:v>
                </c:pt>
                <c:pt idx="108">
                  <c:v>2691.143799</c:v>
                </c:pt>
                <c:pt idx="109">
                  <c:v>2693.098633</c:v>
                </c:pt>
                <c:pt idx="110">
                  <c:v>2695.053711000003</c:v>
                </c:pt>
                <c:pt idx="111">
                  <c:v>2697.008788999995</c:v>
                </c:pt>
                <c:pt idx="112">
                  <c:v>2698.963867</c:v>
                </c:pt>
                <c:pt idx="113">
                  <c:v>2700.918945</c:v>
                </c:pt>
                <c:pt idx="114">
                  <c:v>2702.873779000003</c:v>
                </c:pt>
                <c:pt idx="115">
                  <c:v>2704.828857</c:v>
                </c:pt>
                <c:pt idx="116">
                  <c:v>2706.783936000001</c:v>
                </c:pt>
                <c:pt idx="117">
                  <c:v>2708.739014</c:v>
                </c:pt>
                <c:pt idx="118">
                  <c:v>2710.694092</c:v>
                </c:pt>
                <c:pt idx="119">
                  <c:v>2712.64917</c:v>
                </c:pt>
                <c:pt idx="120">
                  <c:v>2714.604004</c:v>
                </c:pt>
                <c:pt idx="121">
                  <c:v>2716.559082</c:v>
                </c:pt>
                <c:pt idx="122">
                  <c:v>2718.51416</c:v>
                </c:pt>
                <c:pt idx="123">
                  <c:v>2720.469238</c:v>
                </c:pt>
                <c:pt idx="124">
                  <c:v>2722.424316000003</c:v>
                </c:pt>
                <c:pt idx="125">
                  <c:v>2724.379395000002</c:v>
                </c:pt>
                <c:pt idx="126">
                  <c:v>2726.334229</c:v>
                </c:pt>
                <c:pt idx="127">
                  <c:v>2728.289307</c:v>
                </c:pt>
                <c:pt idx="128">
                  <c:v>2730.244384999995</c:v>
                </c:pt>
                <c:pt idx="129">
                  <c:v>2732.199463</c:v>
                </c:pt>
                <c:pt idx="130">
                  <c:v>2734.154541</c:v>
                </c:pt>
                <c:pt idx="131">
                  <c:v>2736.109375</c:v>
                </c:pt>
                <c:pt idx="132">
                  <c:v>2738.064453</c:v>
                </c:pt>
                <c:pt idx="133">
                  <c:v>2740.019531000002</c:v>
                </c:pt>
                <c:pt idx="134">
                  <c:v>2741.974609</c:v>
                </c:pt>
                <c:pt idx="135">
                  <c:v>2743.929688</c:v>
                </c:pt>
                <c:pt idx="136">
                  <c:v>2745.884766</c:v>
                </c:pt>
                <c:pt idx="137">
                  <c:v>2747.8396</c:v>
                </c:pt>
                <c:pt idx="138">
                  <c:v>2749.794678</c:v>
                </c:pt>
                <c:pt idx="139">
                  <c:v>2751.749756</c:v>
                </c:pt>
                <c:pt idx="140">
                  <c:v>2753.704834</c:v>
                </c:pt>
                <c:pt idx="141">
                  <c:v>2755.659912000003</c:v>
                </c:pt>
                <c:pt idx="142">
                  <c:v>2757.614746</c:v>
                </c:pt>
                <c:pt idx="143">
                  <c:v>2759.569824</c:v>
                </c:pt>
                <c:pt idx="144">
                  <c:v>2761.524902</c:v>
                </c:pt>
                <c:pt idx="145">
                  <c:v>2763.47998</c:v>
                </c:pt>
                <c:pt idx="146">
                  <c:v>2765.435059000002</c:v>
                </c:pt>
                <c:pt idx="147">
                  <c:v>2767.390137000005</c:v>
                </c:pt>
                <c:pt idx="148">
                  <c:v>2769.344971</c:v>
                </c:pt>
                <c:pt idx="149">
                  <c:v>2771.300049</c:v>
                </c:pt>
                <c:pt idx="150">
                  <c:v>2773.255127000002</c:v>
                </c:pt>
                <c:pt idx="151">
                  <c:v>2775.210205</c:v>
                </c:pt>
                <c:pt idx="152">
                  <c:v>2777.165283</c:v>
                </c:pt>
                <c:pt idx="153">
                  <c:v>2779.120117000002</c:v>
                </c:pt>
                <c:pt idx="154">
                  <c:v>2781.075195000002</c:v>
                </c:pt>
                <c:pt idx="155">
                  <c:v>2783.030273000001</c:v>
                </c:pt>
                <c:pt idx="156">
                  <c:v>2784.985352000003</c:v>
                </c:pt>
                <c:pt idx="157">
                  <c:v>2786.94043</c:v>
                </c:pt>
                <c:pt idx="158">
                  <c:v>2788.895508000003</c:v>
                </c:pt>
                <c:pt idx="159">
                  <c:v>2790.850342000003</c:v>
                </c:pt>
                <c:pt idx="160">
                  <c:v>2792.80542</c:v>
                </c:pt>
                <c:pt idx="161">
                  <c:v>2794.760497999999</c:v>
                </c:pt>
                <c:pt idx="162">
                  <c:v>2796.715576000003</c:v>
                </c:pt>
                <c:pt idx="163">
                  <c:v>2798.670654</c:v>
                </c:pt>
                <c:pt idx="164">
                  <c:v>2800.625732000002</c:v>
                </c:pt>
                <c:pt idx="165">
                  <c:v>2802.580566</c:v>
                </c:pt>
                <c:pt idx="166">
                  <c:v>2804.535645</c:v>
                </c:pt>
                <c:pt idx="167">
                  <c:v>2806.490723000002</c:v>
                </c:pt>
                <c:pt idx="168">
                  <c:v>2808.445801</c:v>
                </c:pt>
                <c:pt idx="169">
                  <c:v>2810.400879</c:v>
                </c:pt>
                <c:pt idx="170">
                  <c:v>2812.355713000006</c:v>
                </c:pt>
                <c:pt idx="171">
                  <c:v>2814.310791000001</c:v>
                </c:pt>
                <c:pt idx="172">
                  <c:v>2816.265868999989</c:v>
                </c:pt>
                <c:pt idx="173">
                  <c:v>2818.220947</c:v>
                </c:pt>
                <c:pt idx="174">
                  <c:v>2820.176025</c:v>
                </c:pt>
                <c:pt idx="175">
                  <c:v>2822.131104000003</c:v>
                </c:pt>
                <c:pt idx="176">
                  <c:v>2824.085938</c:v>
                </c:pt>
                <c:pt idx="177">
                  <c:v>2826.041016000003</c:v>
                </c:pt>
                <c:pt idx="178">
                  <c:v>2827.996094</c:v>
                </c:pt>
                <c:pt idx="179">
                  <c:v>2829.951172000006</c:v>
                </c:pt>
                <c:pt idx="180">
                  <c:v>2831.90625</c:v>
                </c:pt>
                <c:pt idx="181">
                  <c:v>2833.861084</c:v>
                </c:pt>
                <c:pt idx="182">
                  <c:v>2835.816162000003</c:v>
                </c:pt>
                <c:pt idx="183">
                  <c:v>2837.77124</c:v>
                </c:pt>
                <c:pt idx="184">
                  <c:v>2839.726318</c:v>
                </c:pt>
                <c:pt idx="185">
                  <c:v>2841.681396000002</c:v>
                </c:pt>
                <c:pt idx="186">
                  <c:v>2843.636475</c:v>
                </c:pt>
                <c:pt idx="187">
                  <c:v>2845.591309000002</c:v>
                </c:pt>
                <c:pt idx="188">
                  <c:v>2847.546387</c:v>
                </c:pt>
                <c:pt idx="189">
                  <c:v>2849.501465</c:v>
                </c:pt>
                <c:pt idx="190">
                  <c:v>2851.456543</c:v>
                </c:pt>
                <c:pt idx="191">
                  <c:v>2853.411621</c:v>
                </c:pt>
                <c:pt idx="192">
                  <c:v>2855.366455</c:v>
                </c:pt>
                <c:pt idx="193">
                  <c:v>2857.321533000005</c:v>
                </c:pt>
                <c:pt idx="194">
                  <c:v>2859.276611</c:v>
                </c:pt>
                <c:pt idx="195">
                  <c:v>2861.231689</c:v>
                </c:pt>
                <c:pt idx="196">
                  <c:v>2863.186767999999</c:v>
                </c:pt>
                <c:pt idx="197">
                  <c:v>2865.141846</c:v>
                </c:pt>
                <c:pt idx="198">
                  <c:v>2867.09668</c:v>
                </c:pt>
                <c:pt idx="199">
                  <c:v>2869.051758000003</c:v>
                </c:pt>
                <c:pt idx="200">
                  <c:v>2871.006836</c:v>
                </c:pt>
                <c:pt idx="201">
                  <c:v>2872.961914000003</c:v>
                </c:pt>
                <c:pt idx="202">
                  <c:v>2874.916992000002</c:v>
                </c:pt>
                <c:pt idx="203">
                  <c:v>2876.871826000003</c:v>
                </c:pt>
                <c:pt idx="204">
                  <c:v>2878.826904</c:v>
                </c:pt>
                <c:pt idx="205">
                  <c:v>2880.781982</c:v>
                </c:pt>
                <c:pt idx="206">
                  <c:v>2882.737061</c:v>
                </c:pt>
                <c:pt idx="207">
                  <c:v>2884.692139</c:v>
                </c:pt>
                <c:pt idx="208">
                  <c:v>2886.647217</c:v>
                </c:pt>
                <c:pt idx="209">
                  <c:v>2888.602051</c:v>
                </c:pt>
                <c:pt idx="210">
                  <c:v>2890.557129000001</c:v>
                </c:pt>
                <c:pt idx="211">
                  <c:v>2892.512207</c:v>
                </c:pt>
                <c:pt idx="212">
                  <c:v>2894.467285</c:v>
                </c:pt>
                <c:pt idx="213">
                  <c:v>2896.422363</c:v>
                </c:pt>
                <c:pt idx="214">
                  <c:v>2898.377441</c:v>
                </c:pt>
                <c:pt idx="215">
                  <c:v>2900.332275</c:v>
                </c:pt>
                <c:pt idx="216">
                  <c:v>2902.287354</c:v>
                </c:pt>
                <c:pt idx="217">
                  <c:v>2904.242432</c:v>
                </c:pt>
                <c:pt idx="218">
                  <c:v>2906.197510000002</c:v>
                </c:pt>
                <c:pt idx="219">
                  <c:v>2908.152588</c:v>
                </c:pt>
                <c:pt idx="220">
                  <c:v>2910.107422</c:v>
                </c:pt>
                <c:pt idx="221">
                  <c:v>2912.0625</c:v>
                </c:pt>
                <c:pt idx="222">
                  <c:v>2914.017578000002</c:v>
                </c:pt>
                <c:pt idx="223">
                  <c:v>2915.972656000002</c:v>
                </c:pt>
                <c:pt idx="224">
                  <c:v>2917.927734000001</c:v>
                </c:pt>
                <c:pt idx="225">
                  <c:v>2919.882813</c:v>
                </c:pt>
                <c:pt idx="226">
                  <c:v>2921.837646000002</c:v>
                </c:pt>
                <c:pt idx="227">
                  <c:v>2923.792725</c:v>
                </c:pt>
                <c:pt idx="228">
                  <c:v>2925.747803</c:v>
                </c:pt>
                <c:pt idx="229">
                  <c:v>2927.702880999889</c:v>
                </c:pt>
                <c:pt idx="230">
                  <c:v>2929.657959</c:v>
                </c:pt>
                <c:pt idx="231">
                  <c:v>2931.612793</c:v>
                </c:pt>
                <c:pt idx="232">
                  <c:v>2933.567871</c:v>
                </c:pt>
                <c:pt idx="233">
                  <c:v>2935.522949</c:v>
                </c:pt>
                <c:pt idx="234">
                  <c:v>2937.478027</c:v>
                </c:pt>
                <c:pt idx="235">
                  <c:v>2939.433105000003</c:v>
                </c:pt>
                <c:pt idx="236">
                  <c:v>2941.388184</c:v>
                </c:pt>
                <c:pt idx="237">
                  <c:v>2943.343018000003</c:v>
                </c:pt>
                <c:pt idx="238">
                  <c:v>2945.298096</c:v>
                </c:pt>
                <c:pt idx="239">
                  <c:v>2947.253174000002</c:v>
                </c:pt>
                <c:pt idx="240">
                  <c:v>2949.208251999994</c:v>
                </c:pt>
                <c:pt idx="241">
                  <c:v>2951.163330000001</c:v>
                </c:pt>
                <c:pt idx="242">
                  <c:v>2953.118164</c:v>
                </c:pt>
                <c:pt idx="243">
                  <c:v>2955.073242000002</c:v>
                </c:pt>
                <c:pt idx="244">
                  <c:v>2957.02832</c:v>
                </c:pt>
                <c:pt idx="245">
                  <c:v>2958.983398000001</c:v>
                </c:pt>
                <c:pt idx="246">
                  <c:v>2960.938477</c:v>
                </c:pt>
                <c:pt idx="247">
                  <c:v>2962.893555000003</c:v>
                </c:pt>
                <c:pt idx="248">
                  <c:v>2964.848389</c:v>
                </c:pt>
                <c:pt idx="249">
                  <c:v>2966.803467</c:v>
                </c:pt>
                <c:pt idx="250">
                  <c:v>2968.758545</c:v>
                </c:pt>
                <c:pt idx="251">
                  <c:v>2970.713623</c:v>
                </c:pt>
                <c:pt idx="252">
                  <c:v>2972.668700999999</c:v>
                </c:pt>
                <c:pt idx="253">
                  <c:v>2974.623535</c:v>
                </c:pt>
                <c:pt idx="254">
                  <c:v>2976.578613</c:v>
                </c:pt>
                <c:pt idx="255">
                  <c:v>2978.533691</c:v>
                </c:pt>
                <c:pt idx="256">
                  <c:v>2980.488769999994</c:v>
                </c:pt>
                <c:pt idx="257">
                  <c:v>2982.443848</c:v>
                </c:pt>
                <c:pt idx="258">
                  <c:v>2984.398926000001</c:v>
                </c:pt>
                <c:pt idx="259">
                  <c:v>2986.353760000002</c:v>
                </c:pt>
                <c:pt idx="260">
                  <c:v>2988.308838</c:v>
                </c:pt>
                <c:pt idx="261">
                  <c:v>2990.263916000001</c:v>
                </c:pt>
                <c:pt idx="262">
                  <c:v>2992.218994</c:v>
                </c:pt>
                <c:pt idx="263">
                  <c:v>2994.174072000001</c:v>
                </c:pt>
                <c:pt idx="264">
                  <c:v>2996.12915</c:v>
                </c:pt>
                <c:pt idx="265">
                  <c:v>2998.083984</c:v>
                </c:pt>
                <c:pt idx="266">
                  <c:v>3000.039063</c:v>
                </c:pt>
                <c:pt idx="267">
                  <c:v>3001.994141</c:v>
                </c:pt>
                <c:pt idx="268">
                  <c:v>3003.949219</c:v>
                </c:pt>
                <c:pt idx="269">
                  <c:v>3005.904297</c:v>
                </c:pt>
                <c:pt idx="270">
                  <c:v>3007.859131000003</c:v>
                </c:pt>
                <c:pt idx="271">
                  <c:v>3009.814209</c:v>
                </c:pt>
                <c:pt idx="272">
                  <c:v>3011.769286999999</c:v>
                </c:pt>
                <c:pt idx="273">
                  <c:v>3013.724364999999</c:v>
                </c:pt>
                <c:pt idx="274">
                  <c:v>3015.679443</c:v>
                </c:pt>
                <c:pt idx="275">
                  <c:v>3017.634521</c:v>
                </c:pt>
                <c:pt idx="276">
                  <c:v>3019.589355</c:v>
                </c:pt>
                <c:pt idx="277">
                  <c:v>3021.544434</c:v>
                </c:pt>
                <c:pt idx="278">
                  <c:v>3023.499512000005</c:v>
                </c:pt>
                <c:pt idx="279">
                  <c:v>3025.454590000001</c:v>
                </c:pt>
                <c:pt idx="280">
                  <c:v>3027.409668</c:v>
                </c:pt>
                <c:pt idx="281">
                  <c:v>3029.364502000002</c:v>
                </c:pt>
                <c:pt idx="282">
                  <c:v>3031.319580000001</c:v>
                </c:pt>
                <c:pt idx="283">
                  <c:v>3033.274658</c:v>
                </c:pt>
                <c:pt idx="284">
                  <c:v>3035.229736</c:v>
                </c:pt>
                <c:pt idx="285">
                  <c:v>3037.184814</c:v>
                </c:pt>
                <c:pt idx="286">
                  <c:v>3039.139893</c:v>
                </c:pt>
                <c:pt idx="287">
                  <c:v>3041.094727</c:v>
                </c:pt>
                <c:pt idx="288">
                  <c:v>3043.049805</c:v>
                </c:pt>
                <c:pt idx="289">
                  <c:v>3045.004882999999</c:v>
                </c:pt>
                <c:pt idx="290">
                  <c:v>3046.959961</c:v>
                </c:pt>
                <c:pt idx="291">
                  <c:v>3048.915039000003</c:v>
                </c:pt>
                <c:pt idx="292">
                  <c:v>3050.869873</c:v>
                </c:pt>
                <c:pt idx="293">
                  <c:v>3052.824951</c:v>
                </c:pt>
                <c:pt idx="294">
                  <c:v>3054.780028999995</c:v>
                </c:pt>
                <c:pt idx="295">
                  <c:v>3056.735107000002</c:v>
                </c:pt>
                <c:pt idx="296">
                  <c:v>3058.690186000001</c:v>
                </c:pt>
                <c:pt idx="297">
                  <c:v>3060.645264</c:v>
                </c:pt>
                <c:pt idx="298">
                  <c:v>3062.600098</c:v>
                </c:pt>
                <c:pt idx="299">
                  <c:v>3064.555176000005</c:v>
                </c:pt>
                <c:pt idx="300">
                  <c:v>3066.510254000001</c:v>
                </c:pt>
                <c:pt idx="301">
                  <c:v>3068.465332000005</c:v>
                </c:pt>
                <c:pt idx="302">
                  <c:v>3070.42041</c:v>
                </c:pt>
                <c:pt idx="303">
                  <c:v>3072.375488</c:v>
                </c:pt>
                <c:pt idx="304">
                  <c:v>3074.330322000005</c:v>
                </c:pt>
                <c:pt idx="305">
                  <c:v>3076.2854</c:v>
                </c:pt>
                <c:pt idx="306">
                  <c:v>3078.240478999999</c:v>
                </c:pt>
                <c:pt idx="307">
                  <c:v>3080.195557000003</c:v>
                </c:pt>
                <c:pt idx="308">
                  <c:v>3082.150635</c:v>
                </c:pt>
                <c:pt idx="309">
                  <c:v>3084.105468999999</c:v>
                </c:pt>
                <c:pt idx="310">
                  <c:v>3086.060547</c:v>
                </c:pt>
                <c:pt idx="311">
                  <c:v>3088.015625</c:v>
                </c:pt>
                <c:pt idx="312">
                  <c:v>3089.970703000002</c:v>
                </c:pt>
                <c:pt idx="313">
                  <c:v>3091.925781</c:v>
                </c:pt>
                <c:pt idx="314">
                  <c:v>3093.880859</c:v>
                </c:pt>
                <c:pt idx="315">
                  <c:v>3095.835693000003</c:v>
                </c:pt>
                <c:pt idx="316">
                  <c:v>3097.790771</c:v>
                </c:pt>
                <c:pt idx="317">
                  <c:v>3099.745849999989</c:v>
                </c:pt>
                <c:pt idx="318">
                  <c:v>3101.700928</c:v>
                </c:pt>
                <c:pt idx="319">
                  <c:v>3103.656006</c:v>
                </c:pt>
                <c:pt idx="320">
                  <c:v>3105.61084</c:v>
                </c:pt>
                <c:pt idx="321">
                  <c:v>3107.565918</c:v>
                </c:pt>
                <c:pt idx="322">
                  <c:v>3109.520996</c:v>
                </c:pt>
                <c:pt idx="323">
                  <c:v>3111.476074</c:v>
                </c:pt>
                <c:pt idx="324">
                  <c:v>3113.431152000006</c:v>
                </c:pt>
                <c:pt idx="325">
                  <c:v>3115.38623</c:v>
                </c:pt>
                <c:pt idx="326">
                  <c:v>3117.341064</c:v>
                </c:pt>
                <c:pt idx="327">
                  <c:v>3119.296143</c:v>
                </c:pt>
                <c:pt idx="328">
                  <c:v>3121.251221</c:v>
                </c:pt>
                <c:pt idx="329">
                  <c:v>3123.206298999994</c:v>
                </c:pt>
                <c:pt idx="330">
                  <c:v>3125.161377000002</c:v>
                </c:pt>
                <c:pt idx="331">
                  <c:v>3127.116211</c:v>
                </c:pt>
                <c:pt idx="332">
                  <c:v>3129.071289</c:v>
                </c:pt>
                <c:pt idx="333">
                  <c:v>3131.026367</c:v>
                </c:pt>
                <c:pt idx="334">
                  <c:v>3132.981445</c:v>
                </c:pt>
                <c:pt idx="335">
                  <c:v>3134.936523000001</c:v>
                </c:pt>
                <c:pt idx="336">
                  <c:v>3136.891602000003</c:v>
                </c:pt>
                <c:pt idx="337">
                  <c:v>3138.846436000001</c:v>
                </c:pt>
                <c:pt idx="338">
                  <c:v>3140.801514000005</c:v>
                </c:pt>
                <c:pt idx="339">
                  <c:v>3142.756592</c:v>
                </c:pt>
                <c:pt idx="340">
                  <c:v>3144.71167</c:v>
                </c:pt>
                <c:pt idx="341">
                  <c:v>3146.666747999999</c:v>
                </c:pt>
                <c:pt idx="342">
                  <c:v>3148.621582</c:v>
                </c:pt>
                <c:pt idx="343">
                  <c:v>3150.57666</c:v>
                </c:pt>
                <c:pt idx="344">
                  <c:v>3152.531738000003</c:v>
                </c:pt>
                <c:pt idx="345">
                  <c:v>3154.486816</c:v>
                </c:pt>
                <c:pt idx="346">
                  <c:v>3156.441895</c:v>
                </c:pt>
                <c:pt idx="347">
                  <c:v>3158.396973000002</c:v>
                </c:pt>
                <c:pt idx="348">
                  <c:v>3160.351807000003</c:v>
                </c:pt>
                <c:pt idx="349">
                  <c:v>3162.306884999995</c:v>
                </c:pt>
                <c:pt idx="350">
                  <c:v>3164.261963</c:v>
                </c:pt>
                <c:pt idx="351">
                  <c:v>3166.217041</c:v>
                </c:pt>
                <c:pt idx="352">
                  <c:v>3168.172119000001</c:v>
                </c:pt>
                <c:pt idx="353">
                  <c:v>3170.127197000001</c:v>
                </c:pt>
                <c:pt idx="354">
                  <c:v>3172.082031</c:v>
                </c:pt>
                <c:pt idx="355">
                  <c:v>3174.037109000001</c:v>
                </c:pt>
                <c:pt idx="356">
                  <c:v>3175.992188</c:v>
                </c:pt>
                <c:pt idx="357">
                  <c:v>3177.947266</c:v>
                </c:pt>
                <c:pt idx="358">
                  <c:v>3179.902344</c:v>
                </c:pt>
                <c:pt idx="359">
                  <c:v>3181.857178000005</c:v>
                </c:pt>
                <c:pt idx="360">
                  <c:v>3183.812256000003</c:v>
                </c:pt>
                <c:pt idx="361">
                  <c:v>3185.767334</c:v>
                </c:pt>
                <c:pt idx="362">
                  <c:v>3187.722412</c:v>
                </c:pt>
                <c:pt idx="363">
                  <c:v>3189.67749</c:v>
                </c:pt>
                <c:pt idx="364">
                  <c:v>3191.632568</c:v>
                </c:pt>
                <c:pt idx="365">
                  <c:v>3193.587402</c:v>
                </c:pt>
                <c:pt idx="366">
                  <c:v>3195.542479999999</c:v>
                </c:pt>
                <c:pt idx="367">
                  <c:v>3197.497559000002</c:v>
                </c:pt>
                <c:pt idx="368">
                  <c:v>3199.452637000001</c:v>
                </c:pt>
                <c:pt idx="369">
                  <c:v>3201.407715000001</c:v>
                </c:pt>
                <c:pt idx="370">
                  <c:v>3203.362549</c:v>
                </c:pt>
                <c:pt idx="371">
                  <c:v>3205.317627000002</c:v>
                </c:pt>
                <c:pt idx="372">
                  <c:v>3207.272705</c:v>
                </c:pt>
                <c:pt idx="373">
                  <c:v>3209.227783</c:v>
                </c:pt>
                <c:pt idx="374">
                  <c:v>3211.182860999989</c:v>
                </c:pt>
                <c:pt idx="375">
                  <c:v>3213.137939</c:v>
                </c:pt>
                <c:pt idx="376">
                  <c:v>3215.092773000001</c:v>
                </c:pt>
                <c:pt idx="377">
                  <c:v>3217.047852</c:v>
                </c:pt>
                <c:pt idx="378">
                  <c:v>3219.00293</c:v>
                </c:pt>
                <c:pt idx="379">
                  <c:v>3220.958008</c:v>
                </c:pt>
                <c:pt idx="380">
                  <c:v>3222.913086000003</c:v>
                </c:pt>
                <c:pt idx="381">
                  <c:v>3224.86792</c:v>
                </c:pt>
                <c:pt idx="382">
                  <c:v>3226.822998</c:v>
                </c:pt>
                <c:pt idx="383">
                  <c:v>3228.778076</c:v>
                </c:pt>
                <c:pt idx="384">
                  <c:v>3230.733154000003</c:v>
                </c:pt>
                <c:pt idx="385">
                  <c:v>3232.688232</c:v>
                </c:pt>
                <c:pt idx="386">
                  <c:v>3234.643311000001</c:v>
                </c:pt>
                <c:pt idx="387">
                  <c:v>3236.598145</c:v>
                </c:pt>
                <c:pt idx="388">
                  <c:v>3238.553223000002</c:v>
                </c:pt>
                <c:pt idx="389">
                  <c:v>3240.508301</c:v>
                </c:pt>
                <c:pt idx="390">
                  <c:v>3242.463379000001</c:v>
                </c:pt>
                <c:pt idx="391">
                  <c:v>3244.418457</c:v>
                </c:pt>
                <c:pt idx="392">
                  <c:v>3246.373291000001</c:v>
                </c:pt>
                <c:pt idx="393">
                  <c:v>3248.328369</c:v>
                </c:pt>
                <c:pt idx="394">
                  <c:v>3250.283447</c:v>
                </c:pt>
                <c:pt idx="395">
                  <c:v>3252.238525</c:v>
                </c:pt>
                <c:pt idx="396">
                  <c:v>3254.193604</c:v>
                </c:pt>
                <c:pt idx="397">
                  <c:v>3256.148681999989</c:v>
                </c:pt>
                <c:pt idx="398">
                  <c:v>3258.103516000003</c:v>
                </c:pt>
                <c:pt idx="399">
                  <c:v>3260.058594</c:v>
                </c:pt>
                <c:pt idx="400">
                  <c:v>3262.013672000003</c:v>
                </c:pt>
                <c:pt idx="401">
                  <c:v>3263.96875</c:v>
                </c:pt>
                <c:pt idx="402">
                  <c:v>3265.923828</c:v>
                </c:pt>
                <c:pt idx="403">
                  <c:v>3267.878906000002</c:v>
                </c:pt>
                <c:pt idx="404">
                  <c:v>3269.833740000003</c:v>
                </c:pt>
                <c:pt idx="405">
                  <c:v>3271.788817999995</c:v>
                </c:pt>
                <c:pt idx="406">
                  <c:v>3273.743895999994</c:v>
                </c:pt>
                <c:pt idx="407">
                  <c:v>3275.698975</c:v>
                </c:pt>
                <c:pt idx="408">
                  <c:v>3277.654053</c:v>
                </c:pt>
                <c:pt idx="409">
                  <c:v>3279.608886999994</c:v>
                </c:pt>
                <c:pt idx="410">
                  <c:v>3281.563965</c:v>
                </c:pt>
                <c:pt idx="411">
                  <c:v>3283.519043</c:v>
                </c:pt>
                <c:pt idx="412">
                  <c:v>3285.474121</c:v>
                </c:pt>
                <c:pt idx="413">
                  <c:v>3287.429199</c:v>
                </c:pt>
                <c:pt idx="414">
                  <c:v>3289.384277</c:v>
                </c:pt>
                <c:pt idx="415">
                  <c:v>3291.339111000005</c:v>
                </c:pt>
                <c:pt idx="416">
                  <c:v>3293.294189</c:v>
                </c:pt>
                <c:pt idx="417">
                  <c:v>3295.249267999999</c:v>
                </c:pt>
                <c:pt idx="418">
                  <c:v>3297.204346</c:v>
                </c:pt>
                <c:pt idx="419">
                  <c:v>3299.159424</c:v>
                </c:pt>
                <c:pt idx="420">
                  <c:v>3301.114258</c:v>
                </c:pt>
                <c:pt idx="421">
                  <c:v>3303.069336000003</c:v>
                </c:pt>
                <c:pt idx="422">
                  <c:v>3305.024414</c:v>
                </c:pt>
                <c:pt idx="423">
                  <c:v>3306.979492000002</c:v>
                </c:pt>
                <c:pt idx="424">
                  <c:v>3308.934570000002</c:v>
                </c:pt>
                <c:pt idx="425">
                  <c:v>3310.889648</c:v>
                </c:pt>
                <c:pt idx="426">
                  <c:v>3312.844482</c:v>
                </c:pt>
                <c:pt idx="427">
                  <c:v>3314.799561</c:v>
                </c:pt>
                <c:pt idx="428">
                  <c:v>3316.754639</c:v>
                </c:pt>
                <c:pt idx="429">
                  <c:v>3318.709717</c:v>
                </c:pt>
                <c:pt idx="430">
                  <c:v>3320.664795</c:v>
                </c:pt>
                <c:pt idx="431">
                  <c:v>3322.619629</c:v>
                </c:pt>
                <c:pt idx="432">
                  <c:v>3324.574707</c:v>
                </c:pt>
                <c:pt idx="433">
                  <c:v>3326.529785</c:v>
                </c:pt>
                <c:pt idx="434">
                  <c:v>3328.484863</c:v>
                </c:pt>
                <c:pt idx="435">
                  <c:v>3330.439941</c:v>
                </c:pt>
                <c:pt idx="436">
                  <c:v>3332.395020000002</c:v>
                </c:pt>
                <c:pt idx="437">
                  <c:v>3334.349854</c:v>
                </c:pt>
                <c:pt idx="438">
                  <c:v>3336.304932000003</c:v>
                </c:pt>
                <c:pt idx="439">
                  <c:v>3338.26001</c:v>
                </c:pt>
                <c:pt idx="440">
                  <c:v>3340.215088</c:v>
                </c:pt>
                <c:pt idx="441">
                  <c:v>3342.170166000001</c:v>
                </c:pt>
                <c:pt idx="442">
                  <c:v>3344.125244</c:v>
                </c:pt>
                <c:pt idx="443">
                  <c:v>3346.080078</c:v>
                </c:pt>
                <c:pt idx="444">
                  <c:v>3348.035156000005</c:v>
                </c:pt>
                <c:pt idx="445">
                  <c:v>3349.990234000001</c:v>
                </c:pt>
                <c:pt idx="446">
                  <c:v>3351.945313000003</c:v>
                </c:pt>
                <c:pt idx="447">
                  <c:v>3353.900391</c:v>
                </c:pt>
                <c:pt idx="448">
                  <c:v>3355.855225</c:v>
                </c:pt>
                <c:pt idx="449">
                  <c:v>3357.810303000005</c:v>
                </c:pt>
                <c:pt idx="450">
                  <c:v>3359.765381</c:v>
                </c:pt>
                <c:pt idx="451">
                  <c:v>3361.720459</c:v>
                </c:pt>
                <c:pt idx="452">
                  <c:v>3363.675537000003</c:v>
                </c:pt>
                <c:pt idx="453">
                  <c:v>3365.630615</c:v>
                </c:pt>
                <c:pt idx="454">
                  <c:v>3367.585449</c:v>
                </c:pt>
                <c:pt idx="455">
                  <c:v>3369.540527</c:v>
                </c:pt>
                <c:pt idx="456">
                  <c:v>3371.495605</c:v>
                </c:pt>
                <c:pt idx="457">
                  <c:v>3373.450684</c:v>
                </c:pt>
                <c:pt idx="458">
                  <c:v>3375.405762000001</c:v>
                </c:pt>
                <c:pt idx="459">
                  <c:v>3377.360596000003</c:v>
                </c:pt>
                <c:pt idx="460">
                  <c:v>3379.315674000002</c:v>
                </c:pt>
                <c:pt idx="461">
                  <c:v>3381.270752000002</c:v>
                </c:pt>
                <c:pt idx="462">
                  <c:v>3383.225829999989</c:v>
                </c:pt>
                <c:pt idx="463">
                  <c:v>3385.180908</c:v>
                </c:pt>
                <c:pt idx="464">
                  <c:v>3387.135986</c:v>
                </c:pt>
                <c:pt idx="465">
                  <c:v>3389.09082</c:v>
                </c:pt>
                <c:pt idx="466">
                  <c:v>3391.045898</c:v>
                </c:pt>
                <c:pt idx="467">
                  <c:v>3393.000977</c:v>
                </c:pt>
                <c:pt idx="468">
                  <c:v>3394.956055</c:v>
                </c:pt>
                <c:pt idx="469">
                  <c:v>3396.911133000006</c:v>
                </c:pt>
                <c:pt idx="470">
                  <c:v>3398.865967</c:v>
                </c:pt>
                <c:pt idx="471">
                  <c:v>3400.821045</c:v>
                </c:pt>
                <c:pt idx="472">
                  <c:v>3402.776123</c:v>
                </c:pt>
                <c:pt idx="473">
                  <c:v>3404.731201</c:v>
                </c:pt>
                <c:pt idx="474">
                  <c:v>3406.686278999995</c:v>
                </c:pt>
                <c:pt idx="475">
                  <c:v>3408.641357000002</c:v>
                </c:pt>
                <c:pt idx="476">
                  <c:v>3410.596191</c:v>
                </c:pt>
                <c:pt idx="477">
                  <c:v>3412.551270000002</c:v>
                </c:pt>
                <c:pt idx="478">
                  <c:v>3414.506348</c:v>
                </c:pt>
                <c:pt idx="479">
                  <c:v>3416.461426000001</c:v>
                </c:pt>
                <c:pt idx="480">
                  <c:v>3418.416504000001</c:v>
                </c:pt>
                <c:pt idx="481">
                  <c:v>3420.371338000006</c:v>
                </c:pt>
                <c:pt idx="482">
                  <c:v>3422.326416000001</c:v>
                </c:pt>
                <c:pt idx="483">
                  <c:v>3424.281494</c:v>
                </c:pt>
                <c:pt idx="484">
                  <c:v>3426.236572000001</c:v>
                </c:pt>
                <c:pt idx="485">
                  <c:v>3428.19165</c:v>
                </c:pt>
                <c:pt idx="486">
                  <c:v>3430.146728999999</c:v>
                </c:pt>
                <c:pt idx="487">
                  <c:v>3432.101563</c:v>
                </c:pt>
                <c:pt idx="488">
                  <c:v>3434.056641</c:v>
                </c:pt>
                <c:pt idx="489">
                  <c:v>3436.011719000003</c:v>
                </c:pt>
                <c:pt idx="490">
                  <c:v>3437.966797</c:v>
                </c:pt>
                <c:pt idx="491">
                  <c:v>3439.921875</c:v>
                </c:pt>
                <c:pt idx="492">
                  <c:v>3441.876953000002</c:v>
                </c:pt>
                <c:pt idx="493">
                  <c:v>3443.831787000003</c:v>
                </c:pt>
                <c:pt idx="494">
                  <c:v>3445.786864999888</c:v>
                </c:pt>
                <c:pt idx="495">
                  <c:v>3447.741943</c:v>
                </c:pt>
                <c:pt idx="496">
                  <c:v>3449.697021</c:v>
                </c:pt>
                <c:pt idx="497">
                  <c:v>3451.6521</c:v>
                </c:pt>
                <c:pt idx="498">
                  <c:v>3453.606934</c:v>
                </c:pt>
                <c:pt idx="499">
                  <c:v>3455.562012000001</c:v>
                </c:pt>
                <c:pt idx="500">
                  <c:v>3457.517090000001</c:v>
                </c:pt>
                <c:pt idx="501">
                  <c:v>3459.472168</c:v>
                </c:pt>
                <c:pt idx="502">
                  <c:v>3461.427246</c:v>
                </c:pt>
                <c:pt idx="503">
                  <c:v>3463.382324</c:v>
                </c:pt>
                <c:pt idx="504">
                  <c:v>3465.337158000005</c:v>
                </c:pt>
                <c:pt idx="505">
                  <c:v>3467.292236</c:v>
                </c:pt>
                <c:pt idx="506">
                  <c:v>3469.247314</c:v>
                </c:pt>
                <c:pt idx="507">
                  <c:v>3471.202393</c:v>
                </c:pt>
                <c:pt idx="508">
                  <c:v>3473.157471</c:v>
                </c:pt>
                <c:pt idx="509">
                  <c:v>3475.112305</c:v>
                </c:pt>
                <c:pt idx="510">
                  <c:v>3477.067383</c:v>
                </c:pt>
                <c:pt idx="511">
                  <c:v>3479.022460999999</c:v>
                </c:pt>
                <c:pt idx="512">
                  <c:v>3480.977539000003</c:v>
                </c:pt>
                <c:pt idx="513">
                  <c:v>3482.932617000002</c:v>
                </c:pt>
                <c:pt idx="514">
                  <c:v>3484.887695</c:v>
                </c:pt>
                <c:pt idx="515">
                  <c:v>3486.842529</c:v>
                </c:pt>
                <c:pt idx="516">
                  <c:v>3488.797607</c:v>
                </c:pt>
                <c:pt idx="517">
                  <c:v>3490.752685999989</c:v>
                </c:pt>
                <c:pt idx="518">
                  <c:v>3492.707764</c:v>
                </c:pt>
                <c:pt idx="519">
                  <c:v>3494.662841999991</c:v>
                </c:pt>
                <c:pt idx="520">
                  <c:v>3496.617676000001</c:v>
                </c:pt>
                <c:pt idx="521">
                  <c:v>3498.572754000001</c:v>
                </c:pt>
                <c:pt idx="522">
                  <c:v>3500.527832</c:v>
                </c:pt>
                <c:pt idx="523">
                  <c:v>3502.48291</c:v>
                </c:pt>
                <c:pt idx="524">
                  <c:v>3504.437988</c:v>
                </c:pt>
                <c:pt idx="525">
                  <c:v>3506.393066000003</c:v>
                </c:pt>
                <c:pt idx="526">
                  <c:v>3508.3479</c:v>
                </c:pt>
                <c:pt idx="527">
                  <c:v>3510.302979</c:v>
                </c:pt>
                <c:pt idx="528">
                  <c:v>3512.258057</c:v>
                </c:pt>
                <c:pt idx="529">
                  <c:v>3514.213135000002</c:v>
                </c:pt>
                <c:pt idx="530">
                  <c:v>3516.168213</c:v>
                </c:pt>
                <c:pt idx="531">
                  <c:v>3518.123047</c:v>
                </c:pt>
                <c:pt idx="532">
                  <c:v>3520.078125</c:v>
                </c:pt>
                <c:pt idx="533">
                  <c:v>3522.033203000002</c:v>
                </c:pt>
                <c:pt idx="534">
                  <c:v>3523.988280999994</c:v>
                </c:pt>
                <c:pt idx="535">
                  <c:v>3525.943359000001</c:v>
                </c:pt>
                <c:pt idx="536">
                  <c:v>3527.898438</c:v>
                </c:pt>
                <c:pt idx="537">
                  <c:v>3529.853271000002</c:v>
                </c:pt>
                <c:pt idx="538">
                  <c:v>3531.80835</c:v>
                </c:pt>
                <c:pt idx="539">
                  <c:v>3533.763428</c:v>
                </c:pt>
                <c:pt idx="540">
                  <c:v>3535.718506</c:v>
                </c:pt>
                <c:pt idx="541">
                  <c:v>3537.673584</c:v>
                </c:pt>
                <c:pt idx="542">
                  <c:v>3539.62866199999</c:v>
                </c:pt>
                <c:pt idx="543">
                  <c:v>3541.583496</c:v>
                </c:pt>
                <c:pt idx="544">
                  <c:v>3543.538574</c:v>
                </c:pt>
                <c:pt idx="545">
                  <c:v>3545.493652000003</c:v>
                </c:pt>
                <c:pt idx="546">
                  <c:v>3547.44873</c:v>
                </c:pt>
                <c:pt idx="547">
                  <c:v>3549.403809</c:v>
                </c:pt>
                <c:pt idx="548">
                  <c:v>3551.358643</c:v>
                </c:pt>
                <c:pt idx="549">
                  <c:v>3553.313721000003</c:v>
                </c:pt>
                <c:pt idx="550">
                  <c:v>3555.268798999994</c:v>
                </c:pt>
                <c:pt idx="551">
                  <c:v>3557.223877</c:v>
                </c:pt>
                <c:pt idx="552">
                  <c:v>3559.178955</c:v>
                </c:pt>
                <c:pt idx="553">
                  <c:v>3561.134033000001</c:v>
                </c:pt>
                <c:pt idx="554">
                  <c:v>3563.088866999994</c:v>
                </c:pt>
                <c:pt idx="555">
                  <c:v>3565.043945</c:v>
                </c:pt>
                <c:pt idx="556">
                  <c:v>3566.999023000001</c:v>
                </c:pt>
                <c:pt idx="557">
                  <c:v>3568.954102000003</c:v>
                </c:pt>
                <c:pt idx="558">
                  <c:v>3570.90918</c:v>
                </c:pt>
                <c:pt idx="559">
                  <c:v>3572.864014</c:v>
                </c:pt>
                <c:pt idx="560">
                  <c:v>3574.819092000003</c:v>
                </c:pt>
                <c:pt idx="561">
                  <c:v>3576.77417</c:v>
                </c:pt>
                <c:pt idx="562">
                  <c:v>3578.729247999999</c:v>
                </c:pt>
                <c:pt idx="563">
                  <c:v>3580.684326</c:v>
                </c:pt>
                <c:pt idx="564">
                  <c:v>3582.639404</c:v>
                </c:pt>
                <c:pt idx="565">
                  <c:v>3584.594238</c:v>
                </c:pt>
                <c:pt idx="566">
                  <c:v>3586.549316000003</c:v>
                </c:pt>
                <c:pt idx="567">
                  <c:v>3588.504395</c:v>
                </c:pt>
                <c:pt idx="568">
                  <c:v>3590.459473000002</c:v>
                </c:pt>
                <c:pt idx="569">
                  <c:v>3592.414551000001</c:v>
                </c:pt>
                <c:pt idx="570">
                  <c:v>3594.369385</c:v>
                </c:pt>
                <c:pt idx="571">
                  <c:v>3596.324463</c:v>
                </c:pt>
                <c:pt idx="572">
                  <c:v>3598.279541</c:v>
                </c:pt>
                <c:pt idx="573">
                  <c:v>3600.234619</c:v>
                </c:pt>
                <c:pt idx="574">
                  <c:v>3602.189697</c:v>
                </c:pt>
                <c:pt idx="575">
                  <c:v>3604.144775</c:v>
                </c:pt>
                <c:pt idx="576">
                  <c:v>3606.099609</c:v>
                </c:pt>
                <c:pt idx="577">
                  <c:v>3608.054688</c:v>
                </c:pt>
                <c:pt idx="578">
                  <c:v>3610.009766</c:v>
                </c:pt>
                <c:pt idx="579">
                  <c:v>3611.964843999999</c:v>
                </c:pt>
                <c:pt idx="580">
                  <c:v>3613.919922000003</c:v>
                </c:pt>
                <c:pt idx="581">
                  <c:v>3615.874756000003</c:v>
                </c:pt>
                <c:pt idx="582">
                  <c:v>3617.829834</c:v>
                </c:pt>
                <c:pt idx="583">
                  <c:v>3619.784912</c:v>
                </c:pt>
                <c:pt idx="584">
                  <c:v>3621.73999</c:v>
                </c:pt>
                <c:pt idx="585">
                  <c:v>3623.695068</c:v>
                </c:pt>
                <c:pt idx="586">
                  <c:v>3625.650146000002</c:v>
                </c:pt>
                <c:pt idx="587">
                  <c:v>3627.604979999999</c:v>
                </c:pt>
                <c:pt idx="588">
                  <c:v>3629.560059</c:v>
                </c:pt>
                <c:pt idx="589">
                  <c:v>3631.515137000005</c:v>
                </c:pt>
                <c:pt idx="590">
                  <c:v>3633.470215000001</c:v>
                </c:pt>
                <c:pt idx="591">
                  <c:v>3635.425293</c:v>
                </c:pt>
                <c:pt idx="592">
                  <c:v>3637.380371</c:v>
                </c:pt>
                <c:pt idx="593">
                  <c:v>3639.335205000001</c:v>
                </c:pt>
                <c:pt idx="594">
                  <c:v>3641.290283</c:v>
                </c:pt>
                <c:pt idx="595">
                  <c:v>3643.245361</c:v>
                </c:pt>
                <c:pt idx="596">
                  <c:v>3645.200439</c:v>
                </c:pt>
                <c:pt idx="597">
                  <c:v>3647.155518000003</c:v>
                </c:pt>
                <c:pt idx="598">
                  <c:v>3649.110352000003</c:v>
                </c:pt>
                <c:pt idx="599">
                  <c:v>3651.06543</c:v>
                </c:pt>
                <c:pt idx="600">
                  <c:v>3653.020508</c:v>
                </c:pt>
                <c:pt idx="601">
                  <c:v>3654.975586000003</c:v>
                </c:pt>
                <c:pt idx="602">
                  <c:v>3656.930664</c:v>
                </c:pt>
                <c:pt idx="603">
                  <c:v>3658.885742000002</c:v>
                </c:pt>
                <c:pt idx="604">
                  <c:v>3660.840576000003</c:v>
                </c:pt>
                <c:pt idx="605">
                  <c:v>3662.795654</c:v>
                </c:pt>
                <c:pt idx="606">
                  <c:v>3664.750732000002</c:v>
                </c:pt>
                <c:pt idx="607">
                  <c:v>3666.705811</c:v>
                </c:pt>
                <c:pt idx="608">
                  <c:v>3668.66088899989</c:v>
                </c:pt>
                <c:pt idx="609">
                  <c:v>3670.615723000002</c:v>
                </c:pt>
                <c:pt idx="610">
                  <c:v>3672.570801</c:v>
                </c:pt>
                <c:pt idx="611">
                  <c:v>3674.525879</c:v>
                </c:pt>
                <c:pt idx="612">
                  <c:v>3676.480957</c:v>
                </c:pt>
                <c:pt idx="613">
                  <c:v>3678.436035</c:v>
                </c:pt>
                <c:pt idx="614">
                  <c:v>3680.391113000006</c:v>
                </c:pt>
                <c:pt idx="615">
                  <c:v>3682.345947000001</c:v>
                </c:pt>
                <c:pt idx="616">
                  <c:v>3684.301025</c:v>
                </c:pt>
                <c:pt idx="617">
                  <c:v>3686.256104</c:v>
                </c:pt>
                <c:pt idx="618">
                  <c:v>3688.211182000003</c:v>
                </c:pt>
                <c:pt idx="619">
                  <c:v>3690.166259999995</c:v>
                </c:pt>
                <c:pt idx="620">
                  <c:v>3692.121094</c:v>
                </c:pt>
                <c:pt idx="621">
                  <c:v>3694.076172000003</c:v>
                </c:pt>
                <c:pt idx="622">
                  <c:v>3696.031250000003</c:v>
                </c:pt>
                <c:pt idx="623">
                  <c:v>3697.986328</c:v>
                </c:pt>
                <c:pt idx="624">
                  <c:v>3699.941406000002</c:v>
                </c:pt>
                <c:pt idx="625">
                  <c:v>3701.896484</c:v>
                </c:pt>
                <c:pt idx="626">
                  <c:v>3703.851318000006</c:v>
                </c:pt>
                <c:pt idx="627">
                  <c:v>3705.806396000002</c:v>
                </c:pt>
                <c:pt idx="628">
                  <c:v>3707.761475</c:v>
                </c:pt>
                <c:pt idx="629">
                  <c:v>3709.716553</c:v>
                </c:pt>
                <c:pt idx="630">
                  <c:v>3711.671631</c:v>
                </c:pt>
                <c:pt idx="631">
                  <c:v>3713.626709</c:v>
                </c:pt>
                <c:pt idx="632">
                  <c:v>3715.581543</c:v>
                </c:pt>
                <c:pt idx="633">
                  <c:v>3717.536621</c:v>
                </c:pt>
                <c:pt idx="634">
                  <c:v>3719.491699</c:v>
                </c:pt>
                <c:pt idx="635">
                  <c:v>3721.446777</c:v>
                </c:pt>
                <c:pt idx="636">
                  <c:v>3723.401855</c:v>
                </c:pt>
                <c:pt idx="637">
                  <c:v>3725.356689</c:v>
                </c:pt>
                <c:pt idx="638">
                  <c:v>3727.311768000003</c:v>
                </c:pt>
                <c:pt idx="639">
                  <c:v>3729.266845999989</c:v>
                </c:pt>
                <c:pt idx="640">
                  <c:v>3731.221924</c:v>
                </c:pt>
                <c:pt idx="641">
                  <c:v>3733.177002000002</c:v>
                </c:pt>
                <c:pt idx="642">
                  <c:v>3735.13208</c:v>
                </c:pt>
                <c:pt idx="643">
                  <c:v>3737.086914</c:v>
                </c:pt>
                <c:pt idx="644">
                  <c:v>3739.041992000002</c:v>
                </c:pt>
                <c:pt idx="645">
                  <c:v>3740.997070000002</c:v>
                </c:pt>
                <c:pt idx="646">
                  <c:v>3742.952148000001</c:v>
                </c:pt>
                <c:pt idx="647">
                  <c:v>3744.907227</c:v>
                </c:pt>
                <c:pt idx="648">
                  <c:v>3746.862061</c:v>
                </c:pt>
                <c:pt idx="649">
                  <c:v>3748.817139000005</c:v>
                </c:pt>
                <c:pt idx="650">
                  <c:v>3750.772217</c:v>
                </c:pt>
                <c:pt idx="651">
                  <c:v>3752.727295</c:v>
                </c:pt>
                <c:pt idx="652">
                  <c:v>3754.682373</c:v>
                </c:pt>
                <c:pt idx="653">
                  <c:v>3756.637451</c:v>
                </c:pt>
                <c:pt idx="654">
                  <c:v>3758.592285</c:v>
                </c:pt>
                <c:pt idx="655">
                  <c:v>3760.547363</c:v>
                </c:pt>
                <c:pt idx="656">
                  <c:v>3762.502440999999</c:v>
                </c:pt>
                <c:pt idx="657">
                  <c:v>3764.457520000002</c:v>
                </c:pt>
                <c:pt idx="658">
                  <c:v>3766.412598000002</c:v>
                </c:pt>
                <c:pt idx="659">
                  <c:v>3768.367432000003</c:v>
                </c:pt>
                <c:pt idx="660">
                  <c:v>3770.322510000002</c:v>
                </c:pt>
                <c:pt idx="661">
                  <c:v>3772.277588</c:v>
                </c:pt>
                <c:pt idx="662">
                  <c:v>3774.232665999994</c:v>
                </c:pt>
                <c:pt idx="663">
                  <c:v>3776.187744</c:v>
                </c:pt>
                <c:pt idx="664">
                  <c:v>3778.142821999989</c:v>
                </c:pt>
                <c:pt idx="665">
                  <c:v>3780.097656000002</c:v>
                </c:pt>
                <c:pt idx="666">
                  <c:v>3782.052734000001</c:v>
                </c:pt>
                <c:pt idx="667">
                  <c:v>3784.007813</c:v>
                </c:pt>
                <c:pt idx="668">
                  <c:v>3785.962891</c:v>
                </c:pt>
                <c:pt idx="669">
                  <c:v>3787.917969</c:v>
                </c:pt>
                <c:pt idx="670">
                  <c:v>3789.872803</c:v>
                </c:pt>
                <c:pt idx="671">
                  <c:v>3791.827881</c:v>
                </c:pt>
                <c:pt idx="672">
                  <c:v>3793.782959</c:v>
                </c:pt>
                <c:pt idx="673">
                  <c:v>3795.738037</c:v>
                </c:pt>
                <c:pt idx="674">
                  <c:v>3797.693115000003</c:v>
                </c:pt>
                <c:pt idx="675">
                  <c:v>3799.648193</c:v>
                </c:pt>
                <c:pt idx="676">
                  <c:v>3801.603027</c:v>
                </c:pt>
                <c:pt idx="677">
                  <c:v>3803.558105</c:v>
                </c:pt>
                <c:pt idx="678">
                  <c:v>3805.513184000002</c:v>
                </c:pt>
                <c:pt idx="679">
                  <c:v>3807.468261999994</c:v>
                </c:pt>
                <c:pt idx="680">
                  <c:v>3809.423340000001</c:v>
                </c:pt>
                <c:pt idx="681">
                  <c:v>3811.378418</c:v>
                </c:pt>
                <c:pt idx="682">
                  <c:v>3813.333252000005</c:v>
                </c:pt>
                <c:pt idx="683">
                  <c:v>3815.288329999989</c:v>
                </c:pt>
                <c:pt idx="684">
                  <c:v>3817.243408</c:v>
                </c:pt>
                <c:pt idx="685">
                  <c:v>3819.198485999989</c:v>
                </c:pt>
                <c:pt idx="686">
                  <c:v>3821.153564</c:v>
                </c:pt>
                <c:pt idx="687">
                  <c:v>3823.108398</c:v>
                </c:pt>
                <c:pt idx="688">
                  <c:v>3825.063477</c:v>
                </c:pt>
                <c:pt idx="689">
                  <c:v>3827.018555</c:v>
                </c:pt>
                <c:pt idx="690">
                  <c:v>3828.973633000003</c:v>
                </c:pt>
                <c:pt idx="691">
                  <c:v>3830.928711</c:v>
                </c:pt>
                <c:pt idx="692">
                  <c:v>3832.883789</c:v>
                </c:pt>
                <c:pt idx="693">
                  <c:v>3834.838623</c:v>
                </c:pt>
                <c:pt idx="694">
                  <c:v>3836.793701</c:v>
                </c:pt>
                <c:pt idx="695">
                  <c:v>3838.748778999995</c:v>
                </c:pt>
                <c:pt idx="696">
                  <c:v>3840.703857</c:v>
                </c:pt>
                <c:pt idx="697">
                  <c:v>3842.658936000001</c:v>
                </c:pt>
                <c:pt idx="698">
                  <c:v>3844.613770000002</c:v>
                </c:pt>
                <c:pt idx="699">
                  <c:v>3846.568847999994</c:v>
                </c:pt>
                <c:pt idx="700">
                  <c:v>3848.523926000001</c:v>
                </c:pt>
                <c:pt idx="701">
                  <c:v>3850.479004000001</c:v>
                </c:pt>
                <c:pt idx="702">
                  <c:v>3852.434082</c:v>
                </c:pt>
                <c:pt idx="703">
                  <c:v>3854.38916</c:v>
                </c:pt>
                <c:pt idx="704">
                  <c:v>3856.343994000001</c:v>
                </c:pt>
                <c:pt idx="705">
                  <c:v>3858.299072000001</c:v>
                </c:pt>
                <c:pt idx="706">
                  <c:v>3860.25415</c:v>
                </c:pt>
                <c:pt idx="707">
                  <c:v>3862.209228999999</c:v>
                </c:pt>
                <c:pt idx="708">
                  <c:v>3864.164307</c:v>
                </c:pt>
                <c:pt idx="709">
                  <c:v>3866.119141</c:v>
                </c:pt>
                <c:pt idx="710">
                  <c:v>3868.074219</c:v>
                </c:pt>
                <c:pt idx="711">
                  <c:v>3870.029297</c:v>
                </c:pt>
                <c:pt idx="712">
                  <c:v>3871.984375</c:v>
                </c:pt>
                <c:pt idx="713">
                  <c:v>3873.939453000002</c:v>
                </c:pt>
                <c:pt idx="714">
                  <c:v>3875.894531000002</c:v>
                </c:pt>
                <c:pt idx="715">
                  <c:v>3877.849365</c:v>
                </c:pt>
                <c:pt idx="716">
                  <c:v>3879.804443</c:v>
                </c:pt>
                <c:pt idx="717">
                  <c:v>3881.759521</c:v>
                </c:pt>
                <c:pt idx="718">
                  <c:v>3883.7146</c:v>
                </c:pt>
                <c:pt idx="719">
                  <c:v>3885.669678</c:v>
                </c:pt>
                <c:pt idx="720">
                  <c:v>3887.624512000001</c:v>
                </c:pt>
                <c:pt idx="721">
                  <c:v>3889.579590000001</c:v>
                </c:pt>
                <c:pt idx="722">
                  <c:v>3891.534668</c:v>
                </c:pt>
                <c:pt idx="723">
                  <c:v>3893.489746</c:v>
                </c:pt>
                <c:pt idx="724">
                  <c:v>3895.444824</c:v>
                </c:pt>
                <c:pt idx="725">
                  <c:v>3897.399902000003</c:v>
                </c:pt>
                <c:pt idx="726">
                  <c:v>3899.354736000005</c:v>
                </c:pt>
                <c:pt idx="727">
                  <c:v>3901.309814</c:v>
                </c:pt>
                <c:pt idx="728">
                  <c:v>3903.264892999999</c:v>
                </c:pt>
                <c:pt idx="729">
                  <c:v>3905.219971</c:v>
                </c:pt>
                <c:pt idx="730">
                  <c:v>3907.175049</c:v>
                </c:pt>
                <c:pt idx="731">
                  <c:v>3909.130127000002</c:v>
                </c:pt>
                <c:pt idx="732">
                  <c:v>3911.084960999999</c:v>
                </c:pt>
                <c:pt idx="733">
                  <c:v>3913.040039</c:v>
                </c:pt>
                <c:pt idx="734">
                  <c:v>3914.995117000006</c:v>
                </c:pt>
                <c:pt idx="735">
                  <c:v>3916.950195000002</c:v>
                </c:pt>
                <c:pt idx="736">
                  <c:v>3918.905273000001</c:v>
                </c:pt>
                <c:pt idx="737">
                  <c:v>3920.860107000002</c:v>
                </c:pt>
                <c:pt idx="738">
                  <c:v>3922.815186000005</c:v>
                </c:pt>
                <c:pt idx="739">
                  <c:v>3924.770264</c:v>
                </c:pt>
                <c:pt idx="740">
                  <c:v>3926.725342</c:v>
                </c:pt>
                <c:pt idx="741">
                  <c:v>3928.68042</c:v>
                </c:pt>
                <c:pt idx="742">
                  <c:v>3930.635498</c:v>
                </c:pt>
                <c:pt idx="743">
                  <c:v>3932.590332000005</c:v>
                </c:pt>
                <c:pt idx="744">
                  <c:v>3934.54541</c:v>
                </c:pt>
                <c:pt idx="745">
                  <c:v>3936.500488</c:v>
                </c:pt>
                <c:pt idx="746">
                  <c:v>3938.455566000003</c:v>
                </c:pt>
                <c:pt idx="747">
                  <c:v>3940.410645</c:v>
                </c:pt>
                <c:pt idx="748">
                  <c:v>3942.365479</c:v>
                </c:pt>
                <c:pt idx="749">
                  <c:v>3944.320557000003</c:v>
                </c:pt>
                <c:pt idx="750">
                  <c:v>3946.275635</c:v>
                </c:pt>
                <c:pt idx="751">
                  <c:v>3948.230713000002</c:v>
                </c:pt>
                <c:pt idx="752">
                  <c:v>3950.185791</c:v>
                </c:pt>
                <c:pt idx="753">
                  <c:v>3952.140868999989</c:v>
                </c:pt>
                <c:pt idx="754">
                  <c:v>3954.095703000002</c:v>
                </c:pt>
                <c:pt idx="755">
                  <c:v>3956.050781</c:v>
                </c:pt>
                <c:pt idx="756">
                  <c:v>3958.005859</c:v>
                </c:pt>
                <c:pt idx="757">
                  <c:v>3959.960938</c:v>
                </c:pt>
                <c:pt idx="758">
                  <c:v>3961.916016000003</c:v>
                </c:pt>
                <c:pt idx="759">
                  <c:v>3963.87085</c:v>
                </c:pt>
                <c:pt idx="760">
                  <c:v>3965.825928</c:v>
                </c:pt>
                <c:pt idx="761">
                  <c:v>3967.781006</c:v>
                </c:pt>
                <c:pt idx="762">
                  <c:v>3969.736084</c:v>
                </c:pt>
                <c:pt idx="763">
                  <c:v>3971.691162000003</c:v>
                </c:pt>
                <c:pt idx="764">
                  <c:v>3973.646239999999</c:v>
                </c:pt>
                <c:pt idx="765">
                  <c:v>3975.601074</c:v>
                </c:pt>
                <c:pt idx="766">
                  <c:v>3977.556152000003</c:v>
                </c:pt>
                <c:pt idx="767">
                  <c:v>3979.511230000003</c:v>
                </c:pt>
                <c:pt idx="768">
                  <c:v>3981.466309</c:v>
                </c:pt>
                <c:pt idx="769">
                  <c:v>3983.421387000001</c:v>
                </c:pt>
                <c:pt idx="770">
                  <c:v>3985.376465</c:v>
                </c:pt>
                <c:pt idx="771">
                  <c:v>3987.331299000002</c:v>
                </c:pt>
                <c:pt idx="772">
                  <c:v>3989.286377</c:v>
                </c:pt>
                <c:pt idx="773">
                  <c:v>3991.241455</c:v>
                </c:pt>
                <c:pt idx="774">
                  <c:v>3993.196533000001</c:v>
                </c:pt>
                <c:pt idx="775">
                  <c:v>3995.151611</c:v>
                </c:pt>
                <c:pt idx="776">
                  <c:v>3997.106444999994</c:v>
                </c:pt>
                <c:pt idx="777">
                  <c:v>3999.061523000001</c:v>
                </c:pt>
                <c:pt idx="778">
                  <c:v>4001.016602</c:v>
                </c:pt>
                <c:pt idx="779">
                  <c:v>4002.97168</c:v>
                </c:pt>
                <c:pt idx="780">
                  <c:v>4004.926758</c:v>
                </c:pt>
                <c:pt idx="781">
                  <c:v>4006.881836000003</c:v>
                </c:pt>
                <c:pt idx="782">
                  <c:v>4008.83667</c:v>
                </c:pt>
                <c:pt idx="783">
                  <c:v>4010.791748</c:v>
                </c:pt>
                <c:pt idx="784">
                  <c:v>4012.746825999989</c:v>
                </c:pt>
                <c:pt idx="785">
                  <c:v>4014.701904</c:v>
                </c:pt>
                <c:pt idx="786">
                  <c:v>4016.656982</c:v>
                </c:pt>
                <c:pt idx="787">
                  <c:v>4018.611816000003</c:v>
                </c:pt>
                <c:pt idx="788">
                  <c:v>4020.566894999994</c:v>
                </c:pt>
                <c:pt idx="789">
                  <c:v>4022.521973000002</c:v>
                </c:pt>
                <c:pt idx="790">
                  <c:v>4024.477051000001</c:v>
                </c:pt>
                <c:pt idx="791">
                  <c:v>4026.432129000001</c:v>
                </c:pt>
                <c:pt idx="792">
                  <c:v>4028.387207</c:v>
                </c:pt>
                <c:pt idx="793">
                  <c:v>4030.342041</c:v>
                </c:pt>
                <c:pt idx="794">
                  <c:v>4032.297119000001</c:v>
                </c:pt>
                <c:pt idx="795">
                  <c:v>4034.252197000001</c:v>
                </c:pt>
                <c:pt idx="796">
                  <c:v>4036.207275</c:v>
                </c:pt>
                <c:pt idx="797">
                  <c:v>4038.162354</c:v>
                </c:pt>
                <c:pt idx="798">
                  <c:v>4040.117188</c:v>
                </c:pt>
                <c:pt idx="799">
                  <c:v>4042.072266</c:v>
                </c:pt>
                <c:pt idx="800">
                  <c:v>4044.027344</c:v>
                </c:pt>
                <c:pt idx="801">
                  <c:v>4045.982422</c:v>
                </c:pt>
                <c:pt idx="802">
                  <c:v>4047.937500000003</c:v>
                </c:pt>
                <c:pt idx="803">
                  <c:v>4049.892578000002</c:v>
                </c:pt>
                <c:pt idx="804">
                  <c:v>4051.847412000003</c:v>
                </c:pt>
                <c:pt idx="805">
                  <c:v>4053.80249</c:v>
                </c:pt>
                <c:pt idx="806">
                  <c:v>4055.757568</c:v>
                </c:pt>
                <c:pt idx="807">
                  <c:v>4057.712645999994</c:v>
                </c:pt>
                <c:pt idx="808">
                  <c:v>4059.667725</c:v>
                </c:pt>
                <c:pt idx="809">
                  <c:v>4061.622559</c:v>
                </c:pt>
                <c:pt idx="810">
                  <c:v>4063.577637000001</c:v>
                </c:pt>
                <c:pt idx="811">
                  <c:v>4065.532715000001</c:v>
                </c:pt>
                <c:pt idx="812">
                  <c:v>4067.487793</c:v>
                </c:pt>
                <c:pt idx="813">
                  <c:v>4069.442871</c:v>
                </c:pt>
                <c:pt idx="814">
                  <c:v>4071.397949</c:v>
                </c:pt>
                <c:pt idx="815">
                  <c:v>4073.352783000001</c:v>
                </c:pt>
                <c:pt idx="816">
                  <c:v>4075.307861</c:v>
                </c:pt>
                <c:pt idx="817">
                  <c:v>4077.262939</c:v>
                </c:pt>
                <c:pt idx="818">
                  <c:v>4079.218018</c:v>
                </c:pt>
                <c:pt idx="819">
                  <c:v>4081.173096000003</c:v>
                </c:pt>
                <c:pt idx="820">
                  <c:v>4083.128174</c:v>
                </c:pt>
                <c:pt idx="821">
                  <c:v>4085.083008</c:v>
                </c:pt>
                <c:pt idx="822">
                  <c:v>4087.038086</c:v>
                </c:pt>
                <c:pt idx="823">
                  <c:v>4088.993164000003</c:v>
                </c:pt>
                <c:pt idx="824">
                  <c:v>4090.948241999994</c:v>
                </c:pt>
                <c:pt idx="825">
                  <c:v>4092.903320000002</c:v>
                </c:pt>
                <c:pt idx="826">
                  <c:v>4094.858154000003</c:v>
                </c:pt>
                <c:pt idx="827">
                  <c:v>4096.813477000001</c:v>
                </c:pt>
                <c:pt idx="828">
                  <c:v>4098.768555000001</c:v>
                </c:pt>
                <c:pt idx="829">
                  <c:v>4100.723145000001</c:v>
                </c:pt>
                <c:pt idx="830">
                  <c:v>4102.678223000004</c:v>
                </c:pt>
                <c:pt idx="831">
                  <c:v>4104.633301</c:v>
                </c:pt>
                <c:pt idx="832">
                  <c:v>4106.588379</c:v>
                </c:pt>
                <c:pt idx="833">
                  <c:v>4108.543456999999</c:v>
                </c:pt>
                <c:pt idx="834">
                  <c:v>4110.498535000001</c:v>
                </c:pt>
                <c:pt idx="835">
                  <c:v>4112.453613</c:v>
                </c:pt>
                <c:pt idx="836">
                  <c:v>4114.408691000001</c:v>
                </c:pt>
                <c:pt idx="837">
                  <c:v>4116.363770000001</c:v>
                </c:pt>
                <c:pt idx="838">
                  <c:v>4118.318848</c:v>
                </c:pt>
                <c:pt idx="839">
                  <c:v>4120.273926</c:v>
                </c:pt>
                <c:pt idx="840">
                  <c:v>4122.228516</c:v>
                </c:pt>
                <c:pt idx="841">
                  <c:v>4124.183594000006</c:v>
                </c:pt>
                <c:pt idx="842">
                  <c:v>4126.138672</c:v>
                </c:pt>
                <c:pt idx="843">
                  <c:v>4128.09375</c:v>
                </c:pt>
                <c:pt idx="844">
                  <c:v>4130.048828</c:v>
                </c:pt>
                <c:pt idx="845">
                  <c:v>4132.003906</c:v>
                </c:pt>
                <c:pt idx="846">
                  <c:v>4133.958984</c:v>
                </c:pt>
                <c:pt idx="847">
                  <c:v>4135.914063</c:v>
                </c:pt>
                <c:pt idx="848">
                  <c:v>4137.869141000008</c:v>
                </c:pt>
                <c:pt idx="849">
                  <c:v>4139.824219000008</c:v>
                </c:pt>
                <c:pt idx="850">
                  <c:v>4141.779297</c:v>
                </c:pt>
                <c:pt idx="851">
                  <c:v>4143.733886999999</c:v>
                </c:pt>
                <c:pt idx="852">
                  <c:v>4145.688965</c:v>
                </c:pt>
                <c:pt idx="853">
                  <c:v>4147.644043</c:v>
                </c:pt>
                <c:pt idx="854">
                  <c:v>4149.599121000008</c:v>
                </c:pt>
                <c:pt idx="855">
                  <c:v>4151.554199000006</c:v>
                </c:pt>
                <c:pt idx="856">
                  <c:v>4153.509277</c:v>
                </c:pt>
                <c:pt idx="857">
                  <c:v>4155.464355</c:v>
                </c:pt>
                <c:pt idx="858">
                  <c:v>4157.419434</c:v>
                </c:pt>
                <c:pt idx="859">
                  <c:v>4159.374512</c:v>
                </c:pt>
                <c:pt idx="860">
                  <c:v>4161.329590000006</c:v>
                </c:pt>
                <c:pt idx="861">
                  <c:v>4163.284668</c:v>
                </c:pt>
                <c:pt idx="862">
                  <c:v>4165.239258</c:v>
                </c:pt>
                <c:pt idx="863">
                  <c:v>4167.194336000001</c:v>
                </c:pt>
                <c:pt idx="864">
                  <c:v>4169.149414</c:v>
                </c:pt>
                <c:pt idx="865">
                  <c:v>4171.104492</c:v>
                </c:pt>
                <c:pt idx="866">
                  <c:v>4173.05957</c:v>
                </c:pt>
                <c:pt idx="867">
                  <c:v>4175.014648</c:v>
                </c:pt>
                <c:pt idx="868">
                  <c:v>4176.969727000001</c:v>
                </c:pt>
                <c:pt idx="869">
                  <c:v>4178.924805000001</c:v>
                </c:pt>
                <c:pt idx="870">
                  <c:v>4180.879883</c:v>
                </c:pt>
                <c:pt idx="871">
                  <c:v>4182.834961000001</c:v>
                </c:pt>
                <c:pt idx="872">
                  <c:v>4184.790039</c:v>
                </c:pt>
                <c:pt idx="873">
                  <c:v>4186.744629000003</c:v>
                </c:pt>
                <c:pt idx="874">
                  <c:v>4188.699707000001</c:v>
                </c:pt>
                <c:pt idx="875">
                  <c:v>4190.654785000001</c:v>
                </c:pt>
                <c:pt idx="876">
                  <c:v>4192.609863000002</c:v>
                </c:pt>
                <c:pt idx="877">
                  <c:v>4194.564941000002</c:v>
                </c:pt>
                <c:pt idx="878">
                  <c:v>4196.520020000005</c:v>
                </c:pt>
                <c:pt idx="879">
                  <c:v>4198.475097999888</c:v>
                </c:pt>
                <c:pt idx="880">
                  <c:v>4200.430176</c:v>
                </c:pt>
                <c:pt idx="881">
                  <c:v>4202.385254000003</c:v>
                </c:pt>
                <c:pt idx="882">
                  <c:v>4204.340332000001</c:v>
                </c:pt>
                <c:pt idx="883">
                  <c:v>4206.295410000001</c:v>
                </c:pt>
                <c:pt idx="884">
                  <c:v>4208.250488</c:v>
                </c:pt>
                <c:pt idx="885">
                  <c:v>4210.205078</c:v>
                </c:pt>
                <c:pt idx="886">
                  <c:v>4212.160156000005</c:v>
                </c:pt>
                <c:pt idx="887">
                  <c:v>4214.11523400002</c:v>
                </c:pt>
                <c:pt idx="888">
                  <c:v>4216.070312999997</c:v>
                </c:pt>
                <c:pt idx="889">
                  <c:v>4218.025391000006</c:v>
                </c:pt>
                <c:pt idx="890">
                  <c:v>4219.980469</c:v>
                </c:pt>
                <c:pt idx="891">
                  <c:v>4221.935547</c:v>
                </c:pt>
                <c:pt idx="892">
                  <c:v>4223.890625000008</c:v>
                </c:pt>
                <c:pt idx="893">
                  <c:v>4225.845703</c:v>
                </c:pt>
                <c:pt idx="894">
                  <c:v>4227.800781</c:v>
                </c:pt>
                <c:pt idx="895">
                  <c:v>4229.755859</c:v>
                </c:pt>
                <c:pt idx="896">
                  <c:v>4231.710449</c:v>
                </c:pt>
                <c:pt idx="897">
                  <c:v>4233.665527000008</c:v>
                </c:pt>
                <c:pt idx="898">
                  <c:v>4235.620605000008</c:v>
                </c:pt>
                <c:pt idx="899">
                  <c:v>4237.575684</c:v>
                </c:pt>
                <c:pt idx="900">
                  <c:v>4239.530762</c:v>
                </c:pt>
                <c:pt idx="901">
                  <c:v>4241.48584</c:v>
                </c:pt>
                <c:pt idx="902">
                  <c:v>4243.440917999998</c:v>
                </c:pt>
                <c:pt idx="903">
                  <c:v>4245.395996000006</c:v>
                </c:pt>
                <c:pt idx="904">
                  <c:v>4247.351074000008</c:v>
                </c:pt>
                <c:pt idx="905">
                  <c:v>4249.306152</c:v>
                </c:pt>
                <c:pt idx="906">
                  <c:v>4251.261230000008</c:v>
                </c:pt>
                <c:pt idx="907">
                  <c:v>4253.21582</c:v>
                </c:pt>
                <c:pt idx="908">
                  <c:v>4255.170897999998</c:v>
                </c:pt>
                <c:pt idx="909">
                  <c:v>4257.125977000002</c:v>
                </c:pt>
                <c:pt idx="910">
                  <c:v>4259.081055000001</c:v>
                </c:pt>
                <c:pt idx="911">
                  <c:v>4261.036133000001</c:v>
                </c:pt>
                <c:pt idx="912">
                  <c:v>4262.991211000001</c:v>
                </c:pt>
                <c:pt idx="913">
                  <c:v>4264.946289</c:v>
                </c:pt>
                <c:pt idx="914">
                  <c:v>4266.901367</c:v>
                </c:pt>
                <c:pt idx="915">
                  <c:v>4268.856445</c:v>
                </c:pt>
                <c:pt idx="916">
                  <c:v>4270.81152300001</c:v>
                </c:pt>
                <c:pt idx="917">
                  <c:v>4272.766602000002</c:v>
                </c:pt>
                <c:pt idx="918">
                  <c:v>4274.721191000002</c:v>
                </c:pt>
                <c:pt idx="919">
                  <c:v>4276.676270000005</c:v>
                </c:pt>
                <c:pt idx="920">
                  <c:v>4278.631348</c:v>
                </c:pt>
                <c:pt idx="921">
                  <c:v>4280.586426000004</c:v>
                </c:pt>
                <c:pt idx="922">
                  <c:v>4282.541504000003</c:v>
                </c:pt>
                <c:pt idx="923">
                  <c:v>4284.496582000001</c:v>
                </c:pt>
                <c:pt idx="924">
                  <c:v>4286.451660000002</c:v>
                </c:pt>
                <c:pt idx="925">
                  <c:v>4288.406738</c:v>
                </c:pt>
                <c:pt idx="926">
                  <c:v>4290.361816000002</c:v>
                </c:pt>
                <c:pt idx="927">
                  <c:v>4292.316895000001</c:v>
                </c:pt>
                <c:pt idx="928">
                  <c:v>4294.271973</c:v>
                </c:pt>
                <c:pt idx="929">
                  <c:v>4296.226563000008</c:v>
                </c:pt>
                <c:pt idx="930">
                  <c:v>4298.181641000008</c:v>
                </c:pt>
                <c:pt idx="931">
                  <c:v>4300.136719</c:v>
                </c:pt>
                <c:pt idx="932">
                  <c:v>4302.091797</c:v>
                </c:pt>
                <c:pt idx="933">
                  <c:v>4304.046875</c:v>
                </c:pt>
                <c:pt idx="934">
                  <c:v>4306.001953</c:v>
                </c:pt>
                <c:pt idx="935">
                  <c:v>4307.957031</c:v>
                </c:pt>
                <c:pt idx="936">
                  <c:v>4309.912109000004</c:v>
                </c:pt>
                <c:pt idx="937">
                  <c:v>4311.867188</c:v>
                </c:pt>
                <c:pt idx="938">
                  <c:v>4313.82226600002</c:v>
                </c:pt>
                <c:pt idx="939">
                  <c:v>4315.777343999986</c:v>
                </c:pt>
                <c:pt idx="940">
                  <c:v>4317.731934</c:v>
                </c:pt>
                <c:pt idx="941">
                  <c:v>4319.687012</c:v>
                </c:pt>
                <c:pt idx="942">
                  <c:v>4321.642090000006</c:v>
                </c:pt>
                <c:pt idx="943">
                  <c:v>4323.597168</c:v>
                </c:pt>
                <c:pt idx="944">
                  <c:v>4325.552246000008</c:v>
                </c:pt>
                <c:pt idx="945">
                  <c:v>4327.507324</c:v>
                </c:pt>
                <c:pt idx="946">
                  <c:v>4329.462402</c:v>
                </c:pt>
                <c:pt idx="947">
                  <c:v>4331.41748</c:v>
                </c:pt>
                <c:pt idx="948">
                  <c:v>4333.372559</c:v>
                </c:pt>
                <c:pt idx="949">
                  <c:v>4335.327637</c:v>
                </c:pt>
                <c:pt idx="950">
                  <c:v>4337.282715</c:v>
                </c:pt>
                <c:pt idx="951">
                  <c:v>4339.237304999999</c:v>
                </c:pt>
                <c:pt idx="952">
                  <c:v>4341.192383000001</c:v>
                </c:pt>
                <c:pt idx="953">
                  <c:v>4343.147461000001</c:v>
                </c:pt>
                <c:pt idx="954">
                  <c:v>4345.10253900001</c:v>
                </c:pt>
                <c:pt idx="955">
                  <c:v>4347.057617</c:v>
                </c:pt>
                <c:pt idx="956">
                  <c:v>4349.012695000006</c:v>
                </c:pt>
                <c:pt idx="957">
                  <c:v>4350.967772999998</c:v>
                </c:pt>
                <c:pt idx="958">
                  <c:v>4352.922852000001</c:v>
                </c:pt>
                <c:pt idx="959">
                  <c:v>4354.877930000001</c:v>
                </c:pt>
                <c:pt idx="960">
                  <c:v>4356.833008</c:v>
                </c:pt>
                <c:pt idx="961">
                  <c:v>4358.788086</c:v>
                </c:pt>
                <c:pt idx="962">
                  <c:v>4360.742676000004</c:v>
                </c:pt>
                <c:pt idx="963">
                  <c:v>4362.697754</c:v>
                </c:pt>
                <c:pt idx="964">
                  <c:v>4364.652832000003</c:v>
                </c:pt>
                <c:pt idx="965">
                  <c:v>4366.607910000001</c:v>
                </c:pt>
                <c:pt idx="966">
                  <c:v>4368.562988000002</c:v>
                </c:pt>
                <c:pt idx="967">
                  <c:v>4370.518066000002</c:v>
                </c:pt>
                <c:pt idx="968">
                  <c:v>4372.473145</c:v>
                </c:pt>
                <c:pt idx="969">
                  <c:v>4374.428223000004</c:v>
                </c:pt>
                <c:pt idx="970">
                  <c:v>4376.383301</c:v>
                </c:pt>
                <c:pt idx="971">
                  <c:v>4378.338379</c:v>
                </c:pt>
                <c:pt idx="972">
                  <c:v>4380.293456999999</c:v>
                </c:pt>
                <c:pt idx="973">
                  <c:v>4382.248047</c:v>
                </c:pt>
                <c:pt idx="974">
                  <c:v>4384.203125</c:v>
                </c:pt>
                <c:pt idx="975">
                  <c:v>4386.158203000005</c:v>
                </c:pt>
                <c:pt idx="976">
                  <c:v>4388.113281000005</c:v>
                </c:pt>
                <c:pt idx="977">
                  <c:v>4390.068359</c:v>
                </c:pt>
                <c:pt idx="978">
                  <c:v>4392.023438</c:v>
                </c:pt>
                <c:pt idx="979">
                  <c:v>4393.978515999976</c:v>
                </c:pt>
                <c:pt idx="980">
                  <c:v>4395.933593999986</c:v>
                </c:pt>
                <c:pt idx="981">
                  <c:v>4397.888672</c:v>
                </c:pt>
                <c:pt idx="982">
                  <c:v>4399.84375</c:v>
                </c:pt>
                <c:pt idx="983">
                  <c:v>4401.798828</c:v>
                </c:pt>
                <c:pt idx="984">
                  <c:v>4403.753906</c:v>
                </c:pt>
                <c:pt idx="985">
                  <c:v>4405.708495999997</c:v>
                </c:pt>
                <c:pt idx="986">
                  <c:v>4407.663574000008</c:v>
                </c:pt>
                <c:pt idx="987">
                  <c:v>4409.618652</c:v>
                </c:pt>
                <c:pt idx="988">
                  <c:v>4411.57373</c:v>
                </c:pt>
                <c:pt idx="989">
                  <c:v>4413.528809</c:v>
                </c:pt>
                <c:pt idx="990">
                  <c:v>4415.483886999999</c:v>
                </c:pt>
                <c:pt idx="991">
                  <c:v>4417.438965</c:v>
                </c:pt>
                <c:pt idx="992">
                  <c:v>4419.394043</c:v>
                </c:pt>
                <c:pt idx="993">
                  <c:v>4421.349121000008</c:v>
                </c:pt>
                <c:pt idx="994">
                  <c:v>4423.304199000006</c:v>
                </c:pt>
                <c:pt idx="995">
                  <c:v>4425.259277</c:v>
                </c:pt>
                <c:pt idx="996">
                  <c:v>4427.213867</c:v>
                </c:pt>
                <c:pt idx="997">
                  <c:v>4429.168945</c:v>
                </c:pt>
                <c:pt idx="998">
                  <c:v>4431.12402300001</c:v>
                </c:pt>
                <c:pt idx="999">
                  <c:v>4433.079102000001</c:v>
                </c:pt>
                <c:pt idx="1000">
                  <c:v>4435.034180000001</c:v>
                </c:pt>
                <c:pt idx="1001">
                  <c:v>4436.989258</c:v>
                </c:pt>
                <c:pt idx="1002">
                  <c:v>4438.944336</c:v>
                </c:pt>
                <c:pt idx="1003">
                  <c:v>4440.899414</c:v>
                </c:pt>
                <c:pt idx="1004">
                  <c:v>4442.854492</c:v>
                </c:pt>
                <c:pt idx="1005">
                  <c:v>4444.80957</c:v>
                </c:pt>
                <c:pt idx="1006">
                  <c:v>4446.764648</c:v>
                </c:pt>
                <c:pt idx="1007">
                  <c:v>4448.719238000002</c:v>
                </c:pt>
                <c:pt idx="1008">
                  <c:v>4450.674316</c:v>
                </c:pt>
                <c:pt idx="1009">
                  <c:v>4452.629395000001</c:v>
                </c:pt>
                <c:pt idx="1010">
                  <c:v>4454.584473</c:v>
                </c:pt>
                <c:pt idx="1011">
                  <c:v>4456.539551</c:v>
                </c:pt>
                <c:pt idx="1012">
                  <c:v>4458.494629000003</c:v>
                </c:pt>
                <c:pt idx="1013">
                  <c:v>4460.449706999999</c:v>
                </c:pt>
                <c:pt idx="1014">
                  <c:v>4462.404784999999</c:v>
                </c:pt>
                <c:pt idx="1015">
                  <c:v>4464.359863000002</c:v>
                </c:pt>
                <c:pt idx="1016">
                  <c:v>4466.314941000002</c:v>
                </c:pt>
                <c:pt idx="1017">
                  <c:v>4468.27002</c:v>
                </c:pt>
                <c:pt idx="1018">
                  <c:v>4470.224609000004</c:v>
                </c:pt>
                <c:pt idx="1019">
                  <c:v>4472.179688</c:v>
                </c:pt>
                <c:pt idx="1020">
                  <c:v>4474.134766</c:v>
                </c:pt>
                <c:pt idx="1021">
                  <c:v>4476.089844</c:v>
                </c:pt>
                <c:pt idx="1022">
                  <c:v>4478.044922</c:v>
                </c:pt>
                <c:pt idx="1023">
                  <c:v>4480.0</c:v>
                </c:pt>
              </c:numCache>
            </c:numRef>
          </c:xVal>
          <c:yVal>
            <c:numRef>
              <c:f>apcsaCu.asc!$B$4:$B$1027</c:f>
              <c:numCache>
                <c:formatCode>General</c:formatCode>
                <c:ptCount val="1024"/>
                <c:pt idx="0">
                  <c:v>-17.075195</c:v>
                </c:pt>
                <c:pt idx="1">
                  <c:v>16.92480500000003</c:v>
                </c:pt>
                <c:pt idx="2">
                  <c:v>9.924805000000001</c:v>
                </c:pt>
                <c:pt idx="3">
                  <c:v>-32.07519500000005</c:v>
                </c:pt>
                <c:pt idx="4">
                  <c:v>12.924805</c:v>
                </c:pt>
                <c:pt idx="5">
                  <c:v>5.924804999999965</c:v>
                </c:pt>
                <c:pt idx="6">
                  <c:v>-8.075195</c:v>
                </c:pt>
                <c:pt idx="7">
                  <c:v>20.92480500000003</c:v>
                </c:pt>
                <c:pt idx="8">
                  <c:v>20.92480500000003</c:v>
                </c:pt>
                <c:pt idx="9">
                  <c:v>11.924805</c:v>
                </c:pt>
                <c:pt idx="10">
                  <c:v>-3.075195</c:v>
                </c:pt>
                <c:pt idx="11">
                  <c:v>-15.075195</c:v>
                </c:pt>
                <c:pt idx="12">
                  <c:v>23.92480500000003</c:v>
                </c:pt>
                <c:pt idx="13">
                  <c:v>2.924805</c:v>
                </c:pt>
                <c:pt idx="14">
                  <c:v>6.924804999999965</c:v>
                </c:pt>
                <c:pt idx="15">
                  <c:v>-32.07519500000005</c:v>
                </c:pt>
                <c:pt idx="16">
                  <c:v>12.924805</c:v>
                </c:pt>
                <c:pt idx="17">
                  <c:v>4.924804999999965</c:v>
                </c:pt>
                <c:pt idx="18">
                  <c:v>-1.075194999999998</c:v>
                </c:pt>
                <c:pt idx="19">
                  <c:v>7.924804999999965</c:v>
                </c:pt>
                <c:pt idx="20">
                  <c:v>5.924804999999965</c:v>
                </c:pt>
                <c:pt idx="21">
                  <c:v>31.92480500000003</c:v>
                </c:pt>
                <c:pt idx="22">
                  <c:v>10.924805</c:v>
                </c:pt>
                <c:pt idx="23">
                  <c:v>-29.075195</c:v>
                </c:pt>
                <c:pt idx="24">
                  <c:v>-3.075195</c:v>
                </c:pt>
                <c:pt idx="25">
                  <c:v>-6.075194999999995</c:v>
                </c:pt>
                <c:pt idx="26">
                  <c:v>14.924805</c:v>
                </c:pt>
                <c:pt idx="27">
                  <c:v>8.924805000000001</c:v>
                </c:pt>
                <c:pt idx="28">
                  <c:v>-29.075195</c:v>
                </c:pt>
                <c:pt idx="29">
                  <c:v>16.92480500000003</c:v>
                </c:pt>
                <c:pt idx="30">
                  <c:v>10.924805</c:v>
                </c:pt>
                <c:pt idx="31">
                  <c:v>16.92480500000003</c:v>
                </c:pt>
                <c:pt idx="32">
                  <c:v>9.924805000000001</c:v>
                </c:pt>
                <c:pt idx="33">
                  <c:v>3.924805</c:v>
                </c:pt>
                <c:pt idx="34">
                  <c:v>-19.075195</c:v>
                </c:pt>
                <c:pt idx="35">
                  <c:v>-8.075195</c:v>
                </c:pt>
                <c:pt idx="36">
                  <c:v>-13.075195</c:v>
                </c:pt>
                <c:pt idx="37">
                  <c:v>1.924805</c:v>
                </c:pt>
                <c:pt idx="38">
                  <c:v>22.92480500000003</c:v>
                </c:pt>
                <c:pt idx="39">
                  <c:v>8.924805000000001</c:v>
                </c:pt>
                <c:pt idx="40">
                  <c:v>17.92480500000003</c:v>
                </c:pt>
                <c:pt idx="41">
                  <c:v>36.924805</c:v>
                </c:pt>
                <c:pt idx="42">
                  <c:v>22.92480500000003</c:v>
                </c:pt>
                <c:pt idx="43">
                  <c:v>10.924805</c:v>
                </c:pt>
                <c:pt idx="44">
                  <c:v>17.92480500000003</c:v>
                </c:pt>
                <c:pt idx="45">
                  <c:v>29.92480500000003</c:v>
                </c:pt>
                <c:pt idx="46">
                  <c:v>35.924805</c:v>
                </c:pt>
                <c:pt idx="47">
                  <c:v>4.924804999999965</c:v>
                </c:pt>
                <c:pt idx="48">
                  <c:v>-28.075195</c:v>
                </c:pt>
                <c:pt idx="49">
                  <c:v>-36.07519500000005</c:v>
                </c:pt>
                <c:pt idx="50">
                  <c:v>12.924805</c:v>
                </c:pt>
                <c:pt idx="51">
                  <c:v>-7.075194999999995</c:v>
                </c:pt>
                <c:pt idx="52">
                  <c:v>26.92480500000003</c:v>
                </c:pt>
                <c:pt idx="53">
                  <c:v>-39.07519500000005</c:v>
                </c:pt>
                <c:pt idx="54">
                  <c:v>-20.075195</c:v>
                </c:pt>
                <c:pt idx="55">
                  <c:v>1.924805</c:v>
                </c:pt>
                <c:pt idx="56">
                  <c:v>-9.075195</c:v>
                </c:pt>
                <c:pt idx="57">
                  <c:v>-5.075194999999995</c:v>
                </c:pt>
                <c:pt idx="58">
                  <c:v>-35.07519500000005</c:v>
                </c:pt>
                <c:pt idx="59">
                  <c:v>13.924805</c:v>
                </c:pt>
                <c:pt idx="60">
                  <c:v>-57.07519500000005</c:v>
                </c:pt>
                <c:pt idx="61">
                  <c:v>-24.075195</c:v>
                </c:pt>
                <c:pt idx="62">
                  <c:v>-34.07519500000005</c:v>
                </c:pt>
                <c:pt idx="63">
                  <c:v>-16.075195</c:v>
                </c:pt>
                <c:pt idx="64">
                  <c:v>-31.075195</c:v>
                </c:pt>
                <c:pt idx="65">
                  <c:v>-19.075195</c:v>
                </c:pt>
                <c:pt idx="66">
                  <c:v>0.924805000000001</c:v>
                </c:pt>
                <c:pt idx="67">
                  <c:v>-16.075195</c:v>
                </c:pt>
                <c:pt idx="68">
                  <c:v>-22.075195</c:v>
                </c:pt>
                <c:pt idx="69">
                  <c:v>-2.075195</c:v>
                </c:pt>
                <c:pt idx="70">
                  <c:v>-29.075195</c:v>
                </c:pt>
                <c:pt idx="71">
                  <c:v>-32.07519500000005</c:v>
                </c:pt>
                <c:pt idx="72">
                  <c:v>-15.075195</c:v>
                </c:pt>
                <c:pt idx="73">
                  <c:v>3.924805</c:v>
                </c:pt>
                <c:pt idx="74">
                  <c:v>24.92480500000003</c:v>
                </c:pt>
                <c:pt idx="75">
                  <c:v>-10.075195</c:v>
                </c:pt>
                <c:pt idx="76">
                  <c:v>-34.07519500000005</c:v>
                </c:pt>
                <c:pt idx="77">
                  <c:v>-2.075195</c:v>
                </c:pt>
                <c:pt idx="78">
                  <c:v>-16.075195</c:v>
                </c:pt>
                <c:pt idx="79">
                  <c:v>-24.075195</c:v>
                </c:pt>
                <c:pt idx="80">
                  <c:v>-19.075195</c:v>
                </c:pt>
                <c:pt idx="81">
                  <c:v>-35.07519500000005</c:v>
                </c:pt>
                <c:pt idx="82">
                  <c:v>-2.075195</c:v>
                </c:pt>
                <c:pt idx="83">
                  <c:v>17.92480500000003</c:v>
                </c:pt>
                <c:pt idx="84">
                  <c:v>-16.075195</c:v>
                </c:pt>
                <c:pt idx="85">
                  <c:v>-7.075194999999995</c:v>
                </c:pt>
                <c:pt idx="86">
                  <c:v>7.924804999999965</c:v>
                </c:pt>
                <c:pt idx="87">
                  <c:v>17.92480500000003</c:v>
                </c:pt>
                <c:pt idx="88">
                  <c:v>-40.07519500000005</c:v>
                </c:pt>
                <c:pt idx="89">
                  <c:v>-24.075195</c:v>
                </c:pt>
                <c:pt idx="90">
                  <c:v>20.92480500000003</c:v>
                </c:pt>
                <c:pt idx="91">
                  <c:v>42.924805</c:v>
                </c:pt>
                <c:pt idx="92">
                  <c:v>-4.075194999999995</c:v>
                </c:pt>
                <c:pt idx="93">
                  <c:v>-34.07519500000005</c:v>
                </c:pt>
                <c:pt idx="94">
                  <c:v>8.924805000000001</c:v>
                </c:pt>
                <c:pt idx="95">
                  <c:v>-16.075195</c:v>
                </c:pt>
                <c:pt idx="96">
                  <c:v>-52.07519500000005</c:v>
                </c:pt>
                <c:pt idx="97">
                  <c:v>-28.075195</c:v>
                </c:pt>
                <c:pt idx="98">
                  <c:v>-38.07519500000005</c:v>
                </c:pt>
                <c:pt idx="99">
                  <c:v>-17.075195</c:v>
                </c:pt>
                <c:pt idx="100">
                  <c:v>-22.075195</c:v>
                </c:pt>
                <c:pt idx="101">
                  <c:v>-15.075195</c:v>
                </c:pt>
                <c:pt idx="102">
                  <c:v>-4.075194999999995</c:v>
                </c:pt>
                <c:pt idx="103">
                  <c:v>-53.07519500000005</c:v>
                </c:pt>
                <c:pt idx="104">
                  <c:v>-8.075195</c:v>
                </c:pt>
                <c:pt idx="105">
                  <c:v>-11.075195</c:v>
                </c:pt>
                <c:pt idx="106">
                  <c:v>-7.075194999999995</c:v>
                </c:pt>
                <c:pt idx="107">
                  <c:v>12.924805</c:v>
                </c:pt>
                <c:pt idx="108">
                  <c:v>2.924805</c:v>
                </c:pt>
                <c:pt idx="109">
                  <c:v>16.92480500000003</c:v>
                </c:pt>
                <c:pt idx="110">
                  <c:v>-14.075195</c:v>
                </c:pt>
                <c:pt idx="111">
                  <c:v>-19.075195</c:v>
                </c:pt>
                <c:pt idx="112">
                  <c:v>-52.07519500000005</c:v>
                </c:pt>
                <c:pt idx="113">
                  <c:v>13.924805</c:v>
                </c:pt>
                <c:pt idx="114">
                  <c:v>4.924804999999965</c:v>
                </c:pt>
                <c:pt idx="115">
                  <c:v>-10.075195</c:v>
                </c:pt>
                <c:pt idx="116">
                  <c:v>2.924805</c:v>
                </c:pt>
                <c:pt idx="117">
                  <c:v>-10.075195</c:v>
                </c:pt>
                <c:pt idx="118">
                  <c:v>-12.075195</c:v>
                </c:pt>
                <c:pt idx="119">
                  <c:v>-36.07519500000005</c:v>
                </c:pt>
                <c:pt idx="120">
                  <c:v>-35.07519500000005</c:v>
                </c:pt>
                <c:pt idx="121">
                  <c:v>-47.07519500000005</c:v>
                </c:pt>
                <c:pt idx="122">
                  <c:v>-1.075194999999998</c:v>
                </c:pt>
                <c:pt idx="123">
                  <c:v>-14.075195</c:v>
                </c:pt>
                <c:pt idx="124">
                  <c:v>7.924804999999965</c:v>
                </c:pt>
                <c:pt idx="125">
                  <c:v>-22.075195</c:v>
                </c:pt>
                <c:pt idx="126">
                  <c:v>4.924804999999965</c:v>
                </c:pt>
                <c:pt idx="127">
                  <c:v>14.924805</c:v>
                </c:pt>
                <c:pt idx="128">
                  <c:v>-7.075194999999995</c:v>
                </c:pt>
                <c:pt idx="129">
                  <c:v>-27.075195</c:v>
                </c:pt>
                <c:pt idx="130">
                  <c:v>-19.075195</c:v>
                </c:pt>
                <c:pt idx="131">
                  <c:v>-5.075194999999995</c:v>
                </c:pt>
                <c:pt idx="132">
                  <c:v>16.92480500000003</c:v>
                </c:pt>
                <c:pt idx="133">
                  <c:v>14.924805</c:v>
                </c:pt>
                <c:pt idx="134">
                  <c:v>-5.075194999999995</c:v>
                </c:pt>
                <c:pt idx="135">
                  <c:v>0.924805000000001</c:v>
                </c:pt>
                <c:pt idx="136">
                  <c:v>8.924805000000001</c:v>
                </c:pt>
                <c:pt idx="137">
                  <c:v>9.924805000000001</c:v>
                </c:pt>
                <c:pt idx="138">
                  <c:v>10.924805</c:v>
                </c:pt>
                <c:pt idx="139">
                  <c:v>-14.075195</c:v>
                </c:pt>
                <c:pt idx="140">
                  <c:v>13.924805</c:v>
                </c:pt>
                <c:pt idx="141">
                  <c:v>27.92480500000003</c:v>
                </c:pt>
                <c:pt idx="142">
                  <c:v>52.924805</c:v>
                </c:pt>
                <c:pt idx="143">
                  <c:v>53.924805</c:v>
                </c:pt>
                <c:pt idx="144">
                  <c:v>76.924805</c:v>
                </c:pt>
                <c:pt idx="145">
                  <c:v>40.924805</c:v>
                </c:pt>
                <c:pt idx="146">
                  <c:v>111.924805</c:v>
                </c:pt>
                <c:pt idx="147">
                  <c:v>73.924805</c:v>
                </c:pt>
                <c:pt idx="148">
                  <c:v>47.924805</c:v>
                </c:pt>
                <c:pt idx="149">
                  <c:v>100.924805</c:v>
                </c:pt>
                <c:pt idx="150">
                  <c:v>123.924805</c:v>
                </c:pt>
                <c:pt idx="151">
                  <c:v>81.924805</c:v>
                </c:pt>
                <c:pt idx="152">
                  <c:v>88.924805</c:v>
                </c:pt>
                <c:pt idx="153">
                  <c:v>102.924805</c:v>
                </c:pt>
                <c:pt idx="154">
                  <c:v>120.924805</c:v>
                </c:pt>
                <c:pt idx="155">
                  <c:v>145.924805</c:v>
                </c:pt>
                <c:pt idx="156">
                  <c:v>119.924805</c:v>
                </c:pt>
                <c:pt idx="157">
                  <c:v>113.924805</c:v>
                </c:pt>
                <c:pt idx="158">
                  <c:v>138.924805</c:v>
                </c:pt>
                <c:pt idx="159">
                  <c:v>101.924805</c:v>
                </c:pt>
                <c:pt idx="160">
                  <c:v>115.924805</c:v>
                </c:pt>
                <c:pt idx="161">
                  <c:v>75.924805</c:v>
                </c:pt>
                <c:pt idx="162">
                  <c:v>74.924805</c:v>
                </c:pt>
                <c:pt idx="163">
                  <c:v>53.924805</c:v>
                </c:pt>
                <c:pt idx="164">
                  <c:v>39.924805</c:v>
                </c:pt>
                <c:pt idx="165">
                  <c:v>35.924805</c:v>
                </c:pt>
                <c:pt idx="166">
                  <c:v>26.92480500000003</c:v>
                </c:pt>
                <c:pt idx="167">
                  <c:v>10.924805</c:v>
                </c:pt>
                <c:pt idx="168">
                  <c:v>5.924804999999965</c:v>
                </c:pt>
                <c:pt idx="169">
                  <c:v>-0.0751950000000001</c:v>
                </c:pt>
                <c:pt idx="170">
                  <c:v>-1.075194999999998</c:v>
                </c:pt>
                <c:pt idx="171">
                  <c:v>3.924805</c:v>
                </c:pt>
                <c:pt idx="172">
                  <c:v>-4.075194999999995</c:v>
                </c:pt>
                <c:pt idx="173">
                  <c:v>12.924805</c:v>
                </c:pt>
                <c:pt idx="174">
                  <c:v>-27.075195</c:v>
                </c:pt>
                <c:pt idx="175">
                  <c:v>-22.075195</c:v>
                </c:pt>
                <c:pt idx="176">
                  <c:v>-0.0751950000000001</c:v>
                </c:pt>
                <c:pt idx="177">
                  <c:v>1.924805</c:v>
                </c:pt>
                <c:pt idx="178">
                  <c:v>-17.075195</c:v>
                </c:pt>
                <c:pt idx="179">
                  <c:v>-28.075195</c:v>
                </c:pt>
                <c:pt idx="180">
                  <c:v>-48.07519500000005</c:v>
                </c:pt>
                <c:pt idx="181">
                  <c:v>-25.075195</c:v>
                </c:pt>
                <c:pt idx="182">
                  <c:v>-12.075195</c:v>
                </c:pt>
                <c:pt idx="183">
                  <c:v>-0.0751950000000001</c:v>
                </c:pt>
                <c:pt idx="184">
                  <c:v>-12.075195</c:v>
                </c:pt>
                <c:pt idx="185">
                  <c:v>-40.07519500000005</c:v>
                </c:pt>
                <c:pt idx="186">
                  <c:v>-14.075195</c:v>
                </c:pt>
                <c:pt idx="187">
                  <c:v>6.924804999999965</c:v>
                </c:pt>
                <c:pt idx="188">
                  <c:v>6.924804999999965</c:v>
                </c:pt>
                <c:pt idx="189">
                  <c:v>11.924805</c:v>
                </c:pt>
                <c:pt idx="190">
                  <c:v>15.924805</c:v>
                </c:pt>
                <c:pt idx="191">
                  <c:v>1.924805</c:v>
                </c:pt>
                <c:pt idx="192">
                  <c:v>-30.075195</c:v>
                </c:pt>
                <c:pt idx="193">
                  <c:v>-0.0751950000000001</c:v>
                </c:pt>
                <c:pt idx="194">
                  <c:v>4.924804999999965</c:v>
                </c:pt>
                <c:pt idx="195">
                  <c:v>-15.075195</c:v>
                </c:pt>
                <c:pt idx="196">
                  <c:v>-15.075195</c:v>
                </c:pt>
                <c:pt idx="197">
                  <c:v>8.924805000000001</c:v>
                </c:pt>
                <c:pt idx="198">
                  <c:v>5.924804999999965</c:v>
                </c:pt>
                <c:pt idx="199">
                  <c:v>21.92480500000003</c:v>
                </c:pt>
                <c:pt idx="200">
                  <c:v>54.924805</c:v>
                </c:pt>
                <c:pt idx="201">
                  <c:v>16.92480500000003</c:v>
                </c:pt>
                <c:pt idx="202">
                  <c:v>6.924804999999965</c:v>
                </c:pt>
                <c:pt idx="203">
                  <c:v>5.924804999999965</c:v>
                </c:pt>
                <c:pt idx="204">
                  <c:v>-2.075195</c:v>
                </c:pt>
                <c:pt idx="205">
                  <c:v>-4.075194999999995</c:v>
                </c:pt>
                <c:pt idx="206">
                  <c:v>11.924805</c:v>
                </c:pt>
                <c:pt idx="207">
                  <c:v>25.92480500000003</c:v>
                </c:pt>
                <c:pt idx="208">
                  <c:v>-15.075195</c:v>
                </c:pt>
                <c:pt idx="209">
                  <c:v>-10.075195</c:v>
                </c:pt>
                <c:pt idx="210">
                  <c:v>-44.07519500000005</c:v>
                </c:pt>
                <c:pt idx="211">
                  <c:v>-15.075195</c:v>
                </c:pt>
                <c:pt idx="212">
                  <c:v>17.92480500000003</c:v>
                </c:pt>
                <c:pt idx="213">
                  <c:v>41.924805</c:v>
                </c:pt>
                <c:pt idx="214">
                  <c:v>-24.075195</c:v>
                </c:pt>
                <c:pt idx="215">
                  <c:v>-10.075195</c:v>
                </c:pt>
                <c:pt idx="216">
                  <c:v>-7.075194999999995</c:v>
                </c:pt>
                <c:pt idx="217">
                  <c:v>6.924804999999965</c:v>
                </c:pt>
                <c:pt idx="218">
                  <c:v>25.92480500000003</c:v>
                </c:pt>
                <c:pt idx="219">
                  <c:v>19.92480500000003</c:v>
                </c:pt>
                <c:pt idx="220">
                  <c:v>-0.0751950000000001</c:v>
                </c:pt>
                <c:pt idx="221">
                  <c:v>12.924805</c:v>
                </c:pt>
                <c:pt idx="222">
                  <c:v>29.92480500000003</c:v>
                </c:pt>
                <c:pt idx="223">
                  <c:v>20.92480500000003</c:v>
                </c:pt>
                <c:pt idx="224">
                  <c:v>56.924805</c:v>
                </c:pt>
                <c:pt idx="225">
                  <c:v>2.924805</c:v>
                </c:pt>
                <c:pt idx="226">
                  <c:v>65.924805</c:v>
                </c:pt>
                <c:pt idx="227">
                  <c:v>43.924805</c:v>
                </c:pt>
                <c:pt idx="228">
                  <c:v>62.924805</c:v>
                </c:pt>
                <c:pt idx="229">
                  <c:v>51.924805</c:v>
                </c:pt>
                <c:pt idx="230">
                  <c:v>109.924805</c:v>
                </c:pt>
                <c:pt idx="231">
                  <c:v>120.924805</c:v>
                </c:pt>
                <c:pt idx="232">
                  <c:v>143.924805</c:v>
                </c:pt>
                <c:pt idx="233">
                  <c:v>144.924805</c:v>
                </c:pt>
                <c:pt idx="234">
                  <c:v>144.924805</c:v>
                </c:pt>
                <c:pt idx="235">
                  <c:v>140.924805</c:v>
                </c:pt>
                <c:pt idx="236">
                  <c:v>136.924805</c:v>
                </c:pt>
                <c:pt idx="237">
                  <c:v>162.924805</c:v>
                </c:pt>
                <c:pt idx="238">
                  <c:v>146.924805</c:v>
                </c:pt>
                <c:pt idx="239">
                  <c:v>140.924805</c:v>
                </c:pt>
                <c:pt idx="240">
                  <c:v>139.924805</c:v>
                </c:pt>
                <c:pt idx="241">
                  <c:v>143.924805</c:v>
                </c:pt>
                <c:pt idx="242">
                  <c:v>127.924805</c:v>
                </c:pt>
                <c:pt idx="243">
                  <c:v>138.924805</c:v>
                </c:pt>
                <c:pt idx="244">
                  <c:v>115.924805</c:v>
                </c:pt>
                <c:pt idx="245">
                  <c:v>125.924805</c:v>
                </c:pt>
                <c:pt idx="246">
                  <c:v>105.924805</c:v>
                </c:pt>
                <c:pt idx="247">
                  <c:v>54.924805</c:v>
                </c:pt>
                <c:pt idx="248">
                  <c:v>79.924805</c:v>
                </c:pt>
                <c:pt idx="249">
                  <c:v>57.924805</c:v>
                </c:pt>
                <c:pt idx="250">
                  <c:v>40.924805</c:v>
                </c:pt>
                <c:pt idx="251">
                  <c:v>47.924805</c:v>
                </c:pt>
                <c:pt idx="252">
                  <c:v>22.92480500000003</c:v>
                </c:pt>
                <c:pt idx="253">
                  <c:v>16.92480500000003</c:v>
                </c:pt>
                <c:pt idx="254">
                  <c:v>43.924805</c:v>
                </c:pt>
                <c:pt idx="255">
                  <c:v>0.924805000000001</c:v>
                </c:pt>
                <c:pt idx="256">
                  <c:v>6.924804999999965</c:v>
                </c:pt>
                <c:pt idx="257">
                  <c:v>20.92480500000003</c:v>
                </c:pt>
                <c:pt idx="258">
                  <c:v>3.924805</c:v>
                </c:pt>
                <c:pt idx="259">
                  <c:v>-8.075195</c:v>
                </c:pt>
                <c:pt idx="260">
                  <c:v>-31.075195</c:v>
                </c:pt>
                <c:pt idx="261">
                  <c:v>-40.07519500000005</c:v>
                </c:pt>
                <c:pt idx="262">
                  <c:v>-4.075194999999995</c:v>
                </c:pt>
                <c:pt idx="263">
                  <c:v>44.924805</c:v>
                </c:pt>
                <c:pt idx="264">
                  <c:v>19.92480500000003</c:v>
                </c:pt>
                <c:pt idx="265">
                  <c:v>5.924804999999965</c:v>
                </c:pt>
                <c:pt idx="266">
                  <c:v>44.924805</c:v>
                </c:pt>
                <c:pt idx="267">
                  <c:v>13.924805</c:v>
                </c:pt>
                <c:pt idx="268">
                  <c:v>-3.075195</c:v>
                </c:pt>
                <c:pt idx="269">
                  <c:v>-6.075194999999995</c:v>
                </c:pt>
                <c:pt idx="270">
                  <c:v>-29.075195</c:v>
                </c:pt>
                <c:pt idx="271">
                  <c:v>-32.07519500000005</c:v>
                </c:pt>
                <c:pt idx="272">
                  <c:v>4.924804999999965</c:v>
                </c:pt>
                <c:pt idx="273">
                  <c:v>28.92480500000003</c:v>
                </c:pt>
                <c:pt idx="274">
                  <c:v>-8.075195</c:v>
                </c:pt>
                <c:pt idx="275">
                  <c:v>4.924804999999965</c:v>
                </c:pt>
                <c:pt idx="276">
                  <c:v>4.924804999999965</c:v>
                </c:pt>
                <c:pt idx="277">
                  <c:v>2.924805</c:v>
                </c:pt>
                <c:pt idx="278">
                  <c:v>36.924805</c:v>
                </c:pt>
                <c:pt idx="279">
                  <c:v>-23.075195</c:v>
                </c:pt>
                <c:pt idx="280">
                  <c:v>10.924805</c:v>
                </c:pt>
                <c:pt idx="281">
                  <c:v>32.924805</c:v>
                </c:pt>
                <c:pt idx="282">
                  <c:v>27.92480500000003</c:v>
                </c:pt>
                <c:pt idx="283">
                  <c:v>22.92480500000003</c:v>
                </c:pt>
                <c:pt idx="284">
                  <c:v>-0.0751950000000001</c:v>
                </c:pt>
                <c:pt idx="285">
                  <c:v>-0.0751950000000001</c:v>
                </c:pt>
                <c:pt idx="286">
                  <c:v>-29.075195</c:v>
                </c:pt>
                <c:pt idx="287">
                  <c:v>-35.07519500000005</c:v>
                </c:pt>
                <c:pt idx="288">
                  <c:v>-7.075194999999995</c:v>
                </c:pt>
                <c:pt idx="289">
                  <c:v>31.92480500000003</c:v>
                </c:pt>
                <c:pt idx="290">
                  <c:v>54.924805</c:v>
                </c:pt>
                <c:pt idx="291">
                  <c:v>15.924805</c:v>
                </c:pt>
                <c:pt idx="292">
                  <c:v>13.924805</c:v>
                </c:pt>
                <c:pt idx="293">
                  <c:v>9.924805000000001</c:v>
                </c:pt>
                <c:pt idx="294">
                  <c:v>38.924805</c:v>
                </c:pt>
                <c:pt idx="295">
                  <c:v>39.924805</c:v>
                </c:pt>
                <c:pt idx="296">
                  <c:v>38.924805</c:v>
                </c:pt>
                <c:pt idx="297">
                  <c:v>23.92480500000003</c:v>
                </c:pt>
                <c:pt idx="298">
                  <c:v>-24.075195</c:v>
                </c:pt>
                <c:pt idx="299">
                  <c:v>12.924805</c:v>
                </c:pt>
                <c:pt idx="300">
                  <c:v>35.924805</c:v>
                </c:pt>
                <c:pt idx="301">
                  <c:v>35.924805</c:v>
                </c:pt>
                <c:pt idx="302">
                  <c:v>32.924805</c:v>
                </c:pt>
                <c:pt idx="303">
                  <c:v>29.92480500000003</c:v>
                </c:pt>
                <c:pt idx="304">
                  <c:v>32.924805</c:v>
                </c:pt>
                <c:pt idx="305">
                  <c:v>47.924805</c:v>
                </c:pt>
                <c:pt idx="306">
                  <c:v>49.924805</c:v>
                </c:pt>
                <c:pt idx="307">
                  <c:v>20.92480500000003</c:v>
                </c:pt>
                <c:pt idx="308">
                  <c:v>61.924805</c:v>
                </c:pt>
                <c:pt idx="309">
                  <c:v>60.924805</c:v>
                </c:pt>
                <c:pt idx="310">
                  <c:v>98.924805</c:v>
                </c:pt>
                <c:pt idx="311">
                  <c:v>82.924805</c:v>
                </c:pt>
                <c:pt idx="312">
                  <c:v>136.924805</c:v>
                </c:pt>
                <c:pt idx="313">
                  <c:v>126.924805</c:v>
                </c:pt>
                <c:pt idx="314">
                  <c:v>128.924805</c:v>
                </c:pt>
                <c:pt idx="315">
                  <c:v>139.924805</c:v>
                </c:pt>
                <c:pt idx="316">
                  <c:v>148.924805</c:v>
                </c:pt>
                <c:pt idx="317">
                  <c:v>151.924805</c:v>
                </c:pt>
                <c:pt idx="318">
                  <c:v>161.924805</c:v>
                </c:pt>
                <c:pt idx="319">
                  <c:v>213.924805</c:v>
                </c:pt>
                <c:pt idx="320">
                  <c:v>220.924805</c:v>
                </c:pt>
                <c:pt idx="321">
                  <c:v>217.924805</c:v>
                </c:pt>
                <c:pt idx="322">
                  <c:v>218.924805</c:v>
                </c:pt>
                <c:pt idx="323">
                  <c:v>176.924805</c:v>
                </c:pt>
                <c:pt idx="324">
                  <c:v>146.924805</c:v>
                </c:pt>
                <c:pt idx="325">
                  <c:v>145.924805</c:v>
                </c:pt>
                <c:pt idx="326">
                  <c:v>138.924805</c:v>
                </c:pt>
                <c:pt idx="327">
                  <c:v>188.924805</c:v>
                </c:pt>
                <c:pt idx="328">
                  <c:v>174.924805</c:v>
                </c:pt>
                <c:pt idx="329">
                  <c:v>120.924805</c:v>
                </c:pt>
                <c:pt idx="330">
                  <c:v>112.924805</c:v>
                </c:pt>
                <c:pt idx="331">
                  <c:v>102.924805</c:v>
                </c:pt>
                <c:pt idx="332">
                  <c:v>104.924805</c:v>
                </c:pt>
                <c:pt idx="333">
                  <c:v>99.924805</c:v>
                </c:pt>
                <c:pt idx="334">
                  <c:v>107.924805</c:v>
                </c:pt>
                <c:pt idx="335">
                  <c:v>134.924805</c:v>
                </c:pt>
                <c:pt idx="336">
                  <c:v>87.924805</c:v>
                </c:pt>
                <c:pt idx="337">
                  <c:v>60.924805</c:v>
                </c:pt>
                <c:pt idx="338">
                  <c:v>56.924805</c:v>
                </c:pt>
                <c:pt idx="339">
                  <c:v>91.924805</c:v>
                </c:pt>
                <c:pt idx="340">
                  <c:v>126.924805</c:v>
                </c:pt>
                <c:pt idx="341">
                  <c:v>77.924805</c:v>
                </c:pt>
                <c:pt idx="342">
                  <c:v>89.924805</c:v>
                </c:pt>
                <c:pt idx="343">
                  <c:v>58.924805</c:v>
                </c:pt>
                <c:pt idx="344">
                  <c:v>56.924805</c:v>
                </c:pt>
                <c:pt idx="345">
                  <c:v>59.924805</c:v>
                </c:pt>
                <c:pt idx="346">
                  <c:v>23.92480500000003</c:v>
                </c:pt>
                <c:pt idx="347">
                  <c:v>73.924805</c:v>
                </c:pt>
                <c:pt idx="348">
                  <c:v>89.924805</c:v>
                </c:pt>
                <c:pt idx="349">
                  <c:v>82.924805</c:v>
                </c:pt>
                <c:pt idx="350">
                  <c:v>84.924805</c:v>
                </c:pt>
                <c:pt idx="351">
                  <c:v>92.924805</c:v>
                </c:pt>
                <c:pt idx="352">
                  <c:v>85.924805</c:v>
                </c:pt>
                <c:pt idx="353">
                  <c:v>92.924805</c:v>
                </c:pt>
                <c:pt idx="354">
                  <c:v>99.924805</c:v>
                </c:pt>
                <c:pt idx="355">
                  <c:v>123.924805</c:v>
                </c:pt>
                <c:pt idx="356">
                  <c:v>118.924805</c:v>
                </c:pt>
                <c:pt idx="357">
                  <c:v>127.924805</c:v>
                </c:pt>
                <c:pt idx="358">
                  <c:v>126.924805</c:v>
                </c:pt>
                <c:pt idx="359">
                  <c:v>112.924805</c:v>
                </c:pt>
                <c:pt idx="360">
                  <c:v>106.924805</c:v>
                </c:pt>
                <c:pt idx="361">
                  <c:v>89.924805</c:v>
                </c:pt>
                <c:pt idx="362">
                  <c:v>132.924805</c:v>
                </c:pt>
                <c:pt idx="363">
                  <c:v>139.924805</c:v>
                </c:pt>
                <c:pt idx="364">
                  <c:v>145.924805</c:v>
                </c:pt>
                <c:pt idx="365">
                  <c:v>136.924805</c:v>
                </c:pt>
                <c:pt idx="366">
                  <c:v>132.924805</c:v>
                </c:pt>
                <c:pt idx="367">
                  <c:v>142.924805</c:v>
                </c:pt>
                <c:pt idx="368">
                  <c:v>128.924805</c:v>
                </c:pt>
                <c:pt idx="369">
                  <c:v>150.924805</c:v>
                </c:pt>
                <c:pt idx="370">
                  <c:v>149.924805</c:v>
                </c:pt>
                <c:pt idx="371">
                  <c:v>165.924805</c:v>
                </c:pt>
                <c:pt idx="372">
                  <c:v>138.924805</c:v>
                </c:pt>
                <c:pt idx="373">
                  <c:v>144.924805</c:v>
                </c:pt>
                <c:pt idx="374">
                  <c:v>144.924805</c:v>
                </c:pt>
                <c:pt idx="375">
                  <c:v>148.924805</c:v>
                </c:pt>
                <c:pt idx="376">
                  <c:v>148.924805</c:v>
                </c:pt>
                <c:pt idx="377">
                  <c:v>183.924805</c:v>
                </c:pt>
                <c:pt idx="378">
                  <c:v>183.924805</c:v>
                </c:pt>
                <c:pt idx="379">
                  <c:v>190.924805</c:v>
                </c:pt>
                <c:pt idx="380">
                  <c:v>193.924805</c:v>
                </c:pt>
                <c:pt idx="381">
                  <c:v>178.924805</c:v>
                </c:pt>
                <c:pt idx="382">
                  <c:v>200.924805</c:v>
                </c:pt>
                <c:pt idx="383">
                  <c:v>230.924805</c:v>
                </c:pt>
                <c:pt idx="384">
                  <c:v>242.924805</c:v>
                </c:pt>
                <c:pt idx="385">
                  <c:v>278.924805</c:v>
                </c:pt>
                <c:pt idx="386">
                  <c:v>290.924805</c:v>
                </c:pt>
                <c:pt idx="387">
                  <c:v>307.924805</c:v>
                </c:pt>
                <c:pt idx="388">
                  <c:v>356.924805</c:v>
                </c:pt>
                <c:pt idx="389">
                  <c:v>350.924805</c:v>
                </c:pt>
                <c:pt idx="390">
                  <c:v>369.924805</c:v>
                </c:pt>
                <c:pt idx="391">
                  <c:v>408.924805</c:v>
                </c:pt>
                <c:pt idx="392">
                  <c:v>413.924805</c:v>
                </c:pt>
                <c:pt idx="393">
                  <c:v>472.924805</c:v>
                </c:pt>
                <c:pt idx="394">
                  <c:v>534.924805</c:v>
                </c:pt>
                <c:pt idx="395">
                  <c:v>578.924805</c:v>
                </c:pt>
                <c:pt idx="396">
                  <c:v>559.924805</c:v>
                </c:pt>
                <c:pt idx="397">
                  <c:v>581.924805</c:v>
                </c:pt>
                <c:pt idx="398">
                  <c:v>565.924805</c:v>
                </c:pt>
                <c:pt idx="399">
                  <c:v>535.924805</c:v>
                </c:pt>
                <c:pt idx="400">
                  <c:v>562.924805</c:v>
                </c:pt>
                <c:pt idx="401">
                  <c:v>589.924805</c:v>
                </c:pt>
                <c:pt idx="402">
                  <c:v>593.924805</c:v>
                </c:pt>
                <c:pt idx="403">
                  <c:v>590.924805</c:v>
                </c:pt>
                <c:pt idx="404">
                  <c:v>617.924805</c:v>
                </c:pt>
                <c:pt idx="405">
                  <c:v>606.924805</c:v>
                </c:pt>
                <c:pt idx="406">
                  <c:v>663.924805</c:v>
                </c:pt>
                <c:pt idx="407">
                  <c:v>723.924805</c:v>
                </c:pt>
                <c:pt idx="408">
                  <c:v>656.924805</c:v>
                </c:pt>
                <c:pt idx="409">
                  <c:v>503.924805</c:v>
                </c:pt>
                <c:pt idx="410">
                  <c:v>409.924805</c:v>
                </c:pt>
                <c:pt idx="411">
                  <c:v>317.924805</c:v>
                </c:pt>
                <c:pt idx="412">
                  <c:v>307.924805</c:v>
                </c:pt>
                <c:pt idx="413">
                  <c:v>422.924805</c:v>
                </c:pt>
                <c:pt idx="414">
                  <c:v>396.924805</c:v>
                </c:pt>
                <c:pt idx="415">
                  <c:v>275.924805</c:v>
                </c:pt>
                <c:pt idx="416">
                  <c:v>160.924805</c:v>
                </c:pt>
                <c:pt idx="417">
                  <c:v>132.924805</c:v>
                </c:pt>
                <c:pt idx="418">
                  <c:v>76.924805</c:v>
                </c:pt>
                <c:pt idx="419">
                  <c:v>117.924805</c:v>
                </c:pt>
                <c:pt idx="420">
                  <c:v>124.924805</c:v>
                </c:pt>
                <c:pt idx="421">
                  <c:v>8.924805000000001</c:v>
                </c:pt>
                <c:pt idx="422">
                  <c:v>-140.075195</c:v>
                </c:pt>
                <c:pt idx="423">
                  <c:v>-277.0751949999992</c:v>
                </c:pt>
                <c:pt idx="424">
                  <c:v>-305.0751949999992</c:v>
                </c:pt>
                <c:pt idx="425">
                  <c:v>-314.0751949999992</c:v>
                </c:pt>
                <c:pt idx="426">
                  <c:v>-265.0751949999992</c:v>
                </c:pt>
                <c:pt idx="427">
                  <c:v>-233.075195</c:v>
                </c:pt>
                <c:pt idx="428">
                  <c:v>-274.0751949999992</c:v>
                </c:pt>
                <c:pt idx="429">
                  <c:v>-312.0751949999992</c:v>
                </c:pt>
                <c:pt idx="430">
                  <c:v>-260.0751949999992</c:v>
                </c:pt>
                <c:pt idx="431">
                  <c:v>-211.075195</c:v>
                </c:pt>
                <c:pt idx="432">
                  <c:v>-119.075195</c:v>
                </c:pt>
                <c:pt idx="433">
                  <c:v>-57.07519500000005</c:v>
                </c:pt>
                <c:pt idx="434">
                  <c:v>-61.07519500000005</c:v>
                </c:pt>
                <c:pt idx="435">
                  <c:v>-52.07519500000005</c:v>
                </c:pt>
                <c:pt idx="436">
                  <c:v>-86.07519499999998</c:v>
                </c:pt>
                <c:pt idx="437">
                  <c:v>-122.075195</c:v>
                </c:pt>
                <c:pt idx="438">
                  <c:v>-137.075195</c:v>
                </c:pt>
                <c:pt idx="439">
                  <c:v>-175.075195</c:v>
                </c:pt>
                <c:pt idx="440">
                  <c:v>-116.075195</c:v>
                </c:pt>
                <c:pt idx="441">
                  <c:v>-128.075195</c:v>
                </c:pt>
                <c:pt idx="442">
                  <c:v>-168.075195</c:v>
                </c:pt>
                <c:pt idx="443">
                  <c:v>-230.075195</c:v>
                </c:pt>
                <c:pt idx="444">
                  <c:v>-316.0751949999992</c:v>
                </c:pt>
                <c:pt idx="445">
                  <c:v>-402.0751949999992</c:v>
                </c:pt>
                <c:pt idx="446">
                  <c:v>-568.075195</c:v>
                </c:pt>
                <c:pt idx="447">
                  <c:v>-685.075195</c:v>
                </c:pt>
                <c:pt idx="448">
                  <c:v>-818.075195</c:v>
                </c:pt>
                <c:pt idx="449">
                  <c:v>-936.075195</c:v>
                </c:pt>
                <c:pt idx="450">
                  <c:v>-1070.075195</c:v>
                </c:pt>
                <c:pt idx="451">
                  <c:v>-1136.075195</c:v>
                </c:pt>
                <c:pt idx="452">
                  <c:v>-1252.075195</c:v>
                </c:pt>
                <c:pt idx="453">
                  <c:v>-1319.075195</c:v>
                </c:pt>
                <c:pt idx="454">
                  <c:v>-1352.075195</c:v>
                </c:pt>
                <c:pt idx="455">
                  <c:v>-1362.075195</c:v>
                </c:pt>
                <c:pt idx="456">
                  <c:v>-1353.075195</c:v>
                </c:pt>
                <c:pt idx="457">
                  <c:v>-1358.075195</c:v>
                </c:pt>
                <c:pt idx="458">
                  <c:v>-1347.075195</c:v>
                </c:pt>
                <c:pt idx="459">
                  <c:v>-1268.075195</c:v>
                </c:pt>
                <c:pt idx="460">
                  <c:v>-1213.075195</c:v>
                </c:pt>
                <c:pt idx="461">
                  <c:v>-1219.075195</c:v>
                </c:pt>
                <c:pt idx="462">
                  <c:v>-1088.075195</c:v>
                </c:pt>
                <c:pt idx="463">
                  <c:v>-668.075195</c:v>
                </c:pt>
                <c:pt idx="464">
                  <c:v>-1118.075195</c:v>
                </c:pt>
                <c:pt idx="465">
                  <c:v>-1204.075195</c:v>
                </c:pt>
                <c:pt idx="466">
                  <c:v>-835.075195</c:v>
                </c:pt>
                <c:pt idx="467">
                  <c:v>-632.075195</c:v>
                </c:pt>
                <c:pt idx="468">
                  <c:v>-534.075195</c:v>
                </c:pt>
                <c:pt idx="469">
                  <c:v>-401.0751949999992</c:v>
                </c:pt>
                <c:pt idx="470">
                  <c:v>-297.0751949999992</c:v>
                </c:pt>
                <c:pt idx="471">
                  <c:v>-265.0751949999992</c:v>
                </c:pt>
                <c:pt idx="472">
                  <c:v>-227.075195</c:v>
                </c:pt>
                <c:pt idx="473">
                  <c:v>-164.075195</c:v>
                </c:pt>
                <c:pt idx="474">
                  <c:v>-136.075195</c:v>
                </c:pt>
                <c:pt idx="475">
                  <c:v>-121.075195</c:v>
                </c:pt>
                <c:pt idx="476">
                  <c:v>-111.075195</c:v>
                </c:pt>
                <c:pt idx="477">
                  <c:v>-80.07519499999998</c:v>
                </c:pt>
                <c:pt idx="478">
                  <c:v>-74.07519499999998</c:v>
                </c:pt>
                <c:pt idx="479">
                  <c:v>-82.07519499999998</c:v>
                </c:pt>
                <c:pt idx="480">
                  <c:v>-82.07519499999998</c:v>
                </c:pt>
                <c:pt idx="481">
                  <c:v>-60.07519500000005</c:v>
                </c:pt>
                <c:pt idx="482">
                  <c:v>-45.07519500000005</c:v>
                </c:pt>
                <c:pt idx="483">
                  <c:v>-31.075195</c:v>
                </c:pt>
                <c:pt idx="484">
                  <c:v>-71.07519499999998</c:v>
                </c:pt>
                <c:pt idx="485">
                  <c:v>-25.075195</c:v>
                </c:pt>
                <c:pt idx="486">
                  <c:v>-92.07519499999998</c:v>
                </c:pt>
                <c:pt idx="487">
                  <c:v>-43.07519500000005</c:v>
                </c:pt>
                <c:pt idx="488">
                  <c:v>-52.07519500000005</c:v>
                </c:pt>
                <c:pt idx="489">
                  <c:v>-58.07519500000005</c:v>
                </c:pt>
                <c:pt idx="490">
                  <c:v>-60.07519500000005</c:v>
                </c:pt>
                <c:pt idx="491">
                  <c:v>-20.075195</c:v>
                </c:pt>
                <c:pt idx="492">
                  <c:v>30.92480500000003</c:v>
                </c:pt>
                <c:pt idx="493">
                  <c:v>18.92480500000003</c:v>
                </c:pt>
                <c:pt idx="494">
                  <c:v>6.924804999999965</c:v>
                </c:pt>
                <c:pt idx="495">
                  <c:v>9.924805000000001</c:v>
                </c:pt>
                <c:pt idx="496">
                  <c:v>-23.075195</c:v>
                </c:pt>
                <c:pt idx="497">
                  <c:v>10.924805</c:v>
                </c:pt>
                <c:pt idx="498">
                  <c:v>0.924805000000001</c:v>
                </c:pt>
                <c:pt idx="499">
                  <c:v>-14.075195</c:v>
                </c:pt>
                <c:pt idx="500">
                  <c:v>-8.075195</c:v>
                </c:pt>
                <c:pt idx="501">
                  <c:v>9.924805000000001</c:v>
                </c:pt>
                <c:pt idx="502">
                  <c:v>-4.075194999999995</c:v>
                </c:pt>
                <c:pt idx="503">
                  <c:v>-28.075195</c:v>
                </c:pt>
                <c:pt idx="504">
                  <c:v>5.924804999999965</c:v>
                </c:pt>
                <c:pt idx="505">
                  <c:v>17.92480500000003</c:v>
                </c:pt>
                <c:pt idx="506">
                  <c:v>7.924804999999965</c:v>
                </c:pt>
                <c:pt idx="507">
                  <c:v>1.924805</c:v>
                </c:pt>
                <c:pt idx="508">
                  <c:v>-29.075195</c:v>
                </c:pt>
                <c:pt idx="509">
                  <c:v>-18.075195</c:v>
                </c:pt>
                <c:pt idx="510">
                  <c:v>-6.075194999999995</c:v>
                </c:pt>
                <c:pt idx="511">
                  <c:v>22.92480500000003</c:v>
                </c:pt>
                <c:pt idx="512">
                  <c:v>20.92480500000003</c:v>
                </c:pt>
                <c:pt idx="513">
                  <c:v>13.924805</c:v>
                </c:pt>
                <c:pt idx="514">
                  <c:v>0.924805000000001</c:v>
                </c:pt>
                <c:pt idx="515">
                  <c:v>-54.07519500000005</c:v>
                </c:pt>
                <c:pt idx="516">
                  <c:v>-15.075195</c:v>
                </c:pt>
                <c:pt idx="517">
                  <c:v>-21.075195</c:v>
                </c:pt>
                <c:pt idx="518">
                  <c:v>-17.075195</c:v>
                </c:pt>
                <c:pt idx="519">
                  <c:v>46.924805</c:v>
                </c:pt>
                <c:pt idx="520">
                  <c:v>48.924805</c:v>
                </c:pt>
                <c:pt idx="521">
                  <c:v>9.924805000000001</c:v>
                </c:pt>
                <c:pt idx="522">
                  <c:v>-15.075195</c:v>
                </c:pt>
                <c:pt idx="523">
                  <c:v>-23.075195</c:v>
                </c:pt>
                <c:pt idx="524">
                  <c:v>-3.075195</c:v>
                </c:pt>
                <c:pt idx="525">
                  <c:v>50.924805</c:v>
                </c:pt>
                <c:pt idx="526">
                  <c:v>9.924805000000001</c:v>
                </c:pt>
                <c:pt idx="527">
                  <c:v>13.924805</c:v>
                </c:pt>
                <c:pt idx="528">
                  <c:v>44.924805</c:v>
                </c:pt>
                <c:pt idx="529">
                  <c:v>49.924805</c:v>
                </c:pt>
                <c:pt idx="530">
                  <c:v>-1.075194999999998</c:v>
                </c:pt>
                <c:pt idx="531">
                  <c:v>-13.075195</c:v>
                </c:pt>
                <c:pt idx="532">
                  <c:v>-18.075195</c:v>
                </c:pt>
                <c:pt idx="533">
                  <c:v>-20.075195</c:v>
                </c:pt>
                <c:pt idx="534">
                  <c:v>13.924805</c:v>
                </c:pt>
                <c:pt idx="535">
                  <c:v>21.92480500000003</c:v>
                </c:pt>
                <c:pt idx="536">
                  <c:v>17.92480500000003</c:v>
                </c:pt>
                <c:pt idx="537">
                  <c:v>-9.075195</c:v>
                </c:pt>
                <c:pt idx="538">
                  <c:v>22.92480500000003</c:v>
                </c:pt>
                <c:pt idx="539">
                  <c:v>27.92480500000003</c:v>
                </c:pt>
                <c:pt idx="540">
                  <c:v>0.924805000000001</c:v>
                </c:pt>
                <c:pt idx="541">
                  <c:v>-22.075195</c:v>
                </c:pt>
                <c:pt idx="542">
                  <c:v>-1.075194999999998</c:v>
                </c:pt>
                <c:pt idx="543">
                  <c:v>-6.075194999999995</c:v>
                </c:pt>
                <c:pt idx="544">
                  <c:v>4.924804999999965</c:v>
                </c:pt>
                <c:pt idx="545">
                  <c:v>27.92480500000003</c:v>
                </c:pt>
                <c:pt idx="546">
                  <c:v>26.92480500000003</c:v>
                </c:pt>
                <c:pt idx="547">
                  <c:v>19.92480500000003</c:v>
                </c:pt>
                <c:pt idx="548">
                  <c:v>22.92480500000003</c:v>
                </c:pt>
                <c:pt idx="549">
                  <c:v>-9.075195</c:v>
                </c:pt>
                <c:pt idx="550">
                  <c:v>-37.07519500000005</c:v>
                </c:pt>
                <c:pt idx="551">
                  <c:v>-22.075195</c:v>
                </c:pt>
                <c:pt idx="552">
                  <c:v>14.924805</c:v>
                </c:pt>
                <c:pt idx="553">
                  <c:v>-8.075195</c:v>
                </c:pt>
                <c:pt idx="554">
                  <c:v>21.92480500000003</c:v>
                </c:pt>
                <c:pt idx="555">
                  <c:v>6.924804999999965</c:v>
                </c:pt>
                <c:pt idx="556">
                  <c:v>23.92480500000003</c:v>
                </c:pt>
                <c:pt idx="557">
                  <c:v>0.924805000000001</c:v>
                </c:pt>
                <c:pt idx="558">
                  <c:v>12.924805</c:v>
                </c:pt>
                <c:pt idx="559">
                  <c:v>15.924805</c:v>
                </c:pt>
                <c:pt idx="560">
                  <c:v>15.924805</c:v>
                </c:pt>
                <c:pt idx="561">
                  <c:v>7.924804999999965</c:v>
                </c:pt>
                <c:pt idx="562">
                  <c:v>10.924805</c:v>
                </c:pt>
                <c:pt idx="563">
                  <c:v>-2.075195</c:v>
                </c:pt>
                <c:pt idx="564">
                  <c:v>6.924804999999965</c:v>
                </c:pt>
                <c:pt idx="565">
                  <c:v>21.92480500000003</c:v>
                </c:pt>
                <c:pt idx="566">
                  <c:v>-6.075194999999995</c:v>
                </c:pt>
                <c:pt idx="567">
                  <c:v>10.924805</c:v>
                </c:pt>
                <c:pt idx="568">
                  <c:v>-19.075195</c:v>
                </c:pt>
                <c:pt idx="569">
                  <c:v>6.924804999999965</c:v>
                </c:pt>
                <c:pt idx="570">
                  <c:v>19.92480500000003</c:v>
                </c:pt>
                <c:pt idx="571">
                  <c:v>31.92480500000003</c:v>
                </c:pt>
                <c:pt idx="572">
                  <c:v>34.924805</c:v>
                </c:pt>
                <c:pt idx="573">
                  <c:v>3.924805</c:v>
                </c:pt>
                <c:pt idx="574">
                  <c:v>11.924805</c:v>
                </c:pt>
                <c:pt idx="575">
                  <c:v>-17.075195</c:v>
                </c:pt>
                <c:pt idx="576">
                  <c:v>17.92480500000003</c:v>
                </c:pt>
                <c:pt idx="577">
                  <c:v>1.924805</c:v>
                </c:pt>
                <c:pt idx="578">
                  <c:v>23.92480500000003</c:v>
                </c:pt>
                <c:pt idx="579">
                  <c:v>43.924805</c:v>
                </c:pt>
                <c:pt idx="580">
                  <c:v>34.924805</c:v>
                </c:pt>
                <c:pt idx="581">
                  <c:v>0.924805000000001</c:v>
                </c:pt>
                <c:pt idx="582">
                  <c:v>4.924804999999965</c:v>
                </c:pt>
                <c:pt idx="583">
                  <c:v>12.924805</c:v>
                </c:pt>
                <c:pt idx="584">
                  <c:v>6.924804999999965</c:v>
                </c:pt>
                <c:pt idx="585">
                  <c:v>-12.075195</c:v>
                </c:pt>
                <c:pt idx="586">
                  <c:v>-17.075195</c:v>
                </c:pt>
                <c:pt idx="587">
                  <c:v>-20.075195</c:v>
                </c:pt>
                <c:pt idx="588">
                  <c:v>-24.075195</c:v>
                </c:pt>
                <c:pt idx="589">
                  <c:v>24.92480500000003</c:v>
                </c:pt>
                <c:pt idx="590">
                  <c:v>23.92480500000003</c:v>
                </c:pt>
                <c:pt idx="591">
                  <c:v>-24.075195</c:v>
                </c:pt>
                <c:pt idx="592">
                  <c:v>-33.07519500000005</c:v>
                </c:pt>
                <c:pt idx="593">
                  <c:v>-3.075195</c:v>
                </c:pt>
                <c:pt idx="594">
                  <c:v>-9.075195</c:v>
                </c:pt>
                <c:pt idx="595">
                  <c:v>-33.07519500000005</c:v>
                </c:pt>
                <c:pt idx="596">
                  <c:v>-14.075195</c:v>
                </c:pt>
                <c:pt idx="597">
                  <c:v>-4.075194999999995</c:v>
                </c:pt>
                <c:pt idx="598">
                  <c:v>-4.075194999999995</c:v>
                </c:pt>
                <c:pt idx="599">
                  <c:v>1.924805</c:v>
                </c:pt>
                <c:pt idx="600">
                  <c:v>1.924805</c:v>
                </c:pt>
                <c:pt idx="601">
                  <c:v>16.92480500000003</c:v>
                </c:pt>
                <c:pt idx="602">
                  <c:v>0.924805000000001</c:v>
                </c:pt>
                <c:pt idx="603">
                  <c:v>28.92480500000003</c:v>
                </c:pt>
                <c:pt idx="604">
                  <c:v>-14.075195</c:v>
                </c:pt>
                <c:pt idx="605">
                  <c:v>-6.075194999999995</c:v>
                </c:pt>
                <c:pt idx="606">
                  <c:v>-14.075195</c:v>
                </c:pt>
                <c:pt idx="607">
                  <c:v>4.924804999999965</c:v>
                </c:pt>
                <c:pt idx="608">
                  <c:v>5.924804999999965</c:v>
                </c:pt>
                <c:pt idx="609">
                  <c:v>-5.075194999999995</c:v>
                </c:pt>
                <c:pt idx="610">
                  <c:v>-23.075195</c:v>
                </c:pt>
                <c:pt idx="611">
                  <c:v>26.92480500000003</c:v>
                </c:pt>
                <c:pt idx="612">
                  <c:v>12.924805</c:v>
                </c:pt>
                <c:pt idx="613">
                  <c:v>34.924805</c:v>
                </c:pt>
                <c:pt idx="614">
                  <c:v>22.92480500000003</c:v>
                </c:pt>
                <c:pt idx="615">
                  <c:v>22.92480500000003</c:v>
                </c:pt>
                <c:pt idx="616">
                  <c:v>11.924805</c:v>
                </c:pt>
                <c:pt idx="617">
                  <c:v>-23.075195</c:v>
                </c:pt>
                <c:pt idx="618">
                  <c:v>4.924804999999965</c:v>
                </c:pt>
                <c:pt idx="619">
                  <c:v>23.92480500000003</c:v>
                </c:pt>
                <c:pt idx="620">
                  <c:v>-34.07519500000005</c:v>
                </c:pt>
                <c:pt idx="621">
                  <c:v>-29.075195</c:v>
                </c:pt>
                <c:pt idx="622">
                  <c:v>18.92480500000003</c:v>
                </c:pt>
                <c:pt idx="623">
                  <c:v>-13.075195</c:v>
                </c:pt>
                <c:pt idx="624">
                  <c:v>11.924805</c:v>
                </c:pt>
                <c:pt idx="625">
                  <c:v>25.92480500000003</c:v>
                </c:pt>
                <c:pt idx="626">
                  <c:v>17.92480500000003</c:v>
                </c:pt>
                <c:pt idx="627">
                  <c:v>-18.075195</c:v>
                </c:pt>
                <c:pt idx="628">
                  <c:v>2.924805</c:v>
                </c:pt>
                <c:pt idx="629">
                  <c:v>-8.075195</c:v>
                </c:pt>
                <c:pt idx="630">
                  <c:v>-27.075195</c:v>
                </c:pt>
                <c:pt idx="631">
                  <c:v>12.924805</c:v>
                </c:pt>
                <c:pt idx="632">
                  <c:v>-9.075195</c:v>
                </c:pt>
                <c:pt idx="633">
                  <c:v>17.92480500000003</c:v>
                </c:pt>
                <c:pt idx="634">
                  <c:v>45.924805</c:v>
                </c:pt>
                <c:pt idx="635">
                  <c:v>1.924805</c:v>
                </c:pt>
                <c:pt idx="636">
                  <c:v>4.924804999999965</c:v>
                </c:pt>
                <c:pt idx="637">
                  <c:v>-2.075195</c:v>
                </c:pt>
                <c:pt idx="638">
                  <c:v>37.924805</c:v>
                </c:pt>
                <c:pt idx="639">
                  <c:v>30.92480500000003</c:v>
                </c:pt>
                <c:pt idx="640">
                  <c:v>1.924805</c:v>
                </c:pt>
                <c:pt idx="641">
                  <c:v>-29.075195</c:v>
                </c:pt>
                <c:pt idx="642">
                  <c:v>0.924805000000001</c:v>
                </c:pt>
                <c:pt idx="643">
                  <c:v>-27.075195</c:v>
                </c:pt>
                <c:pt idx="644">
                  <c:v>-32.07519500000005</c:v>
                </c:pt>
                <c:pt idx="645">
                  <c:v>4.924804999999965</c:v>
                </c:pt>
                <c:pt idx="646">
                  <c:v>-14.075195</c:v>
                </c:pt>
                <c:pt idx="647">
                  <c:v>-13.075195</c:v>
                </c:pt>
                <c:pt idx="648">
                  <c:v>26.92480500000003</c:v>
                </c:pt>
                <c:pt idx="649">
                  <c:v>23.92480500000003</c:v>
                </c:pt>
                <c:pt idx="650">
                  <c:v>-2.075195</c:v>
                </c:pt>
                <c:pt idx="651">
                  <c:v>-0.0751950000000001</c:v>
                </c:pt>
                <c:pt idx="652">
                  <c:v>6.924804999999965</c:v>
                </c:pt>
                <c:pt idx="653">
                  <c:v>-10.075195</c:v>
                </c:pt>
                <c:pt idx="654">
                  <c:v>-36.07519500000005</c:v>
                </c:pt>
                <c:pt idx="655">
                  <c:v>-34.07519500000005</c:v>
                </c:pt>
                <c:pt idx="656">
                  <c:v>-22.075195</c:v>
                </c:pt>
                <c:pt idx="657">
                  <c:v>-1.075194999999998</c:v>
                </c:pt>
                <c:pt idx="658">
                  <c:v>0.924805000000001</c:v>
                </c:pt>
                <c:pt idx="659">
                  <c:v>22.92480500000003</c:v>
                </c:pt>
                <c:pt idx="660">
                  <c:v>9.924805000000001</c:v>
                </c:pt>
                <c:pt idx="661">
                  <c:v>22.92480500000003</c:v>
                </c:pt>
                <c:pt idx="662">
                  <c:v>28.92480500000003</c:v>
                </c:pt>
                <c:pt idx="663">
                  <c:v>18.92480500000003</c:v>
                </c:pt>
                <c:pt idx="664">
                  <c:v>-17.075195</c:v>
                </c:pt>
                <c:pt idx="665">
                  <c:v>-24.075195</c:v>
                </c:pt>
                <c:pt idx="666">
                  <c:v>-3.075195</c:v>
                </c:pt>
                <c:pt idx="667">
                  <c:v>6.924804999999965</c:v>
                </c:pt>
                <c:pt idx="668">
                  <c:v>-15.075195</c:v>
                </c:pt>
                <c:pt idx="669">
                  <c:v>-14.075195</c:v>
                </c:pt>
                <c:pt idx="670">
                  <c:v>-21.075195</c:v>
                </c:pt>
                <c:pt idx="671">
                  <c:v>-5.075194999999995</c:v>
                </c:pt>
                <c:pt idx="672">
                  <c:v>22.92480500000003</c:v>
                </c:pt>
                <c:pt idx="673">
                  <c:v>15.924805</c:v>
                </c:pt>
                <c:pt idx="674">
                  <c:v>32.924805</c:v>
                </c:pt>
                <c:pt idx="675">
                  <c:v>23.92480500000003</c:v>
                </c:pt>
                <c:pt idx="676">
                  <c:v>22.92480500000003</c:v>
                </c:pt>
                <c:pt idx="677">
                  <c:v>7.924804999999965</c:v>
                </c:pt>
                <c:pt idx="678">
                  <c:v>-3.075195</c:v>
                </c:pt>
                <c:pt idx="679">
                  <c:v>-29.075195</c:v>
                </c:pt>
                <c:pt idx="680">
                  <c:v>-11.075195</c:v>
                </c:pt>
                <c:pt idx="681">
                  <c:v>-2.075195</c:v>
                </c:pt>
                <c:pt idx="682">
                  <c:v>-25.075195</c:v>
                </c:pt>
                <c:pt idx="683">
                  <c:v>-25.075195</c:v>
                </c:pt>
                <c:pt idx="684">
                  <c:v>-35.07519500000005</c:v>
                </c:pt>
                <c:pt idx="685">
                  <c:v>1.924805</c:v>
                </c:pt>
                <c:pt idx="686">
                  <c:v>1.924805</c:v>
                </c:pt>
                <c:pt idx="687">
                  <c:v>6.924804999999965</c:v>
                </c:pt>
                <c:pt idx="688">
                  <c:v>-18.075195</c:v>
                </c:pt>
                <c:pt idx="689">
                  <c:v>-32.07519500000005</c:v>
                </c:pt>
                <c:pt idx="690">
                  <c:v>-19.075195</c:v>
                </c:pt>
                <c:pt idx="691">
                  <c:v>-28.075195</c:v>
                </c:pt>
                <c:pt idx="692">
                  <c:v>-23.075195</c:v>
                </c:pt>
                <c:pt idx="693">
                  <c:v>-12.075195</c:v>
                </c:pt>
                <c:pt idx="694">
                  <c:v>-0.0751950000000001</c:v>
                </c:pt>
                <c:pt idx="695">
                  <c:v>31.92480500000003</c:v>
                </c:pt>
                <c:pt idx="696">
                  <c:v>-40.07519500000005</c:v>
                </c:pt>
                <c:pt idx="697">
                  <c:v>-44.07519500000005</c:v>
                </c:pt>
                <c:pt idx="698">
                  <c:v>-15.075195</c:v>
                </c:pt>
                <c:pt idx="699">
                  <c:v>-8.075195</c:v>
                </c:pt>
                <c:pt idx="700">
                  <c:v>27.92480500000003</c:v>
                </c:pt>
                <c:pt idx="701">
                  <c:v>4.924804999999965</c:v>
                </c:pt>
                <c:pt idx="702">
                  <c:v>5.924804999999965</c:v>
                </c:pt>
                <c:pt idx="703">
                  <c:v>-20.075195</c:v>
                </c:pt>
                <c:pt idx="704">
                  <c:v>50.924805</c:v>
                </c:pt>
                <c:pt idx="705">
                  <c:v>17.92480500000003</c:v>
                </c:pt>
                <c:pt idx="706">
                  <c:v>-8.075195</c:v>
                </c:pt>
                <c:pt idx="707">
                  <c:v>15.924805</c:v>
                </c:pt>
                <c:pt idx="708">
                  <c:v>0.924805000000001</c:v>
                </c:pt>
                <c:pt idx="709">
                  <c:v>6.924804999999965</c:v>
                </c:pt>
                <c:pt idx="710">
                  <c:v>-3.075195</c:v>
                </c:pt>
                <c:pt idx="711">
                  <c:v>-9.075195</c:v>
                </c:pt>
                <c:pt idx="712">
                  <c:v>-23.075195</c:v>
                </c:pt>
                <c:pt idx="713">
                  <c:v>20.92480500000003</c:v>
                </c:pt>
                <c:pt idx="714">
                  <c:v>4.924804999999965</c:v>
                </c:pt>
                <c:pt idx="715">
                  <c:v>19.92480500000003</c:v>
                </c:pt>
                <c:pt idx="716">
                  <c:v>-14.075195</c:v>
                </c:pt>
                <c:pt idx="717">
                  <c:v>-27.075195</c:v>
                </c:pt>
                <c:pt idx="718">
                  <c:v>15.924805</c:v>
                </c:pt>
                <c:pt idx="719">
                  <c:v>46.924805</c:v>
                </c:pt>
                <c:pt idx="720">
                  <c:v>-3.075195</c:v>
                </c:pt>
                <c:pt idx="721">
                  <c:v>-12.075195</c:v>
                </c:pt>
                <c:pt idx="722">
                  <c:v>-7.075194999999995</c:v>
                </c:pt>
                <c:pt idx="723">
                  <c:v>-27.075195</c:v>
                </c:pt>
                <c:pt idx="724">
                  <c:v>11.924805</c:v>
                </c:pt>
                <c:pt idx="725">
                  <c:v>14.924805</c:v>
                </c:pt>
                <c:pt idx="726">
                  <c:v>-10.075195</c:v>
                </c:pt>
                <c:pt idx="727">
                  <c:v>30.92480500000003</c:v>
                </c:pt>
                <c:pt idx="728">
                  <c:v>9.924805000000001</c:v>
                </c:pt>
                <c:pt idx="729">
                  <c:v>11.924805</c:v>
                </c:pt>
                <c:pt idx="730">
                  <c:v>27.92480500000003</c:v>
                </c:pt>
                <c:pt idx="731">
                  <c:v>-4.075194999999995</c:v>
                </c:pt>
                <c:pt idx="732">
                  <c:v>21.92480500000003</c:v>
                </c:pt>
                <c:pt idx="733">
                  <c:v>28.92480500000003</c:v>
                </c:pt>
                <c:pt idx="734">
                  <c:v>15.924805</c:v>
                </c:pt>
                <c:pt idx="735">
                  <c:v>5.924804999999965</c:v>
                </c:pt>
                <c:pt idx="736">
                  <c:v>35.924805</c:v>
                </c:pt>
                <c:pt idx="737">
                  <c:v>20.92480500000003</c:v>
                </c:pt>
                <c:pt idx="738">
                  <c:v>-17.075195</c:v>
                </c:pt>
                <c:pt idx="739">
                  <c:v>55.924805</c:v>
                </c:pt>
                <c:pt idx="740">
                  <c:v>-2.075195</c:v>
                </c:pt>
                <c:pt idx="741">
                  <c:v>-31.075195</c:v>
                </c:pt>
                <c:pt idx="742">
                  <c:v>57.924805</c:v>
                </c:pt>
                <c:pt idx="743">
                  <c:v>16.92480500000003</c:v>
                </c:pt>
                <c:pt idx="744">
                  <c:v>-49.07519500000005</c:v>
                </c:pt>
                <c:pt idx="745">
                  <c:v>-32.07519500000005</c:v>
                </c:pt>
                <c:pt idx="746">
                  <c:v>1.924805</c:v>
                </c:pt>
                <c:pt idx="747">
                  <c:v>-7.075194999999995</c:v>
                </c:pt>
                <c:pt idx="748">
                  <c:v>23.92480500000003</c:v>
                </c:pt>
                <c:pt idx="749">
                  <c:v>5.924804999999965</c:v>
                </c:pt>
                <c:pt idx="750">
                  <c:v>-0.0751950000000001</c:v>
                </c:pt>
                <c:pt idx="751">
                  <c:v>-9.075195</c:v>
                </c:pt>
                <c:pt idx="752">
                  <c:v>-1.075194999999998</c:v>
                </c:pt>
                <c:pt idx="753">
                  <c:v>10.924805</c:v>
                </c:pt>
                <c:pt idx="754">
                  <c:v>32.924805</c:v>
                </c:pt>
                <c:pt idx="755">
                  <c:v>39.924805</c:v>
                </c:pt>
                <c:pt idx="756">
                  <c:v>9.924805000000001</c:v>
                </c:pt>
                <c:pt idx="757">
                  <c:v>0.924805000000001</c:v>
                </c:pt>
                <c:pt idx="758">
                  <c:v>-15.075195</c:v>
                </c:pt>
                <c:pt idx="759">
                  <c:v>-23.075195</c:v>
                </c:pt>
                <c:pt idx="760">
                  <c:v>5.924804999999965</c:v>
                </c:pt>
                <c:pt idx="761">
                  <c:v>-5.075194999999995</c:v>
                </c:pt>
                <c:pt idx="762">
                  <c:v>-6.075194999999995</c:v>
                </c:pt>
                <c:pt idx="763">
                  <c:v>-11.075195</c:v>
                </c:pt>
                <c:pt idx="764">
                  <c:v>-10.075195</c:v>
                </c:pt>
                <c:pt idx="765">
                  <c:v>29.92480500000003</c:v>
                </c:pt>
                <c:pt idx="766">
                  <c:v>38.924805</c:v>
                </c:pt>
                <c:pt idx="767">
                  <c:v>12.924805</c:v>
                </c:pt>
                <c:pt idx="768">
                  <c:v>-6.075194999999995</c:v>
                </c:pt>
                <c:pt idx="769">
                  <c:v>47.924805</c:v>
                </c:pt>
                <c:pt idx="770">
                  <c:v>32.924805</c:v>
                </c:pt>
                <c:pt idx="771">
                  <c:v>24.92480500000003</c:v>
                </c:pt>
                <c:pt idx="772">
                  <c:v>23.92480500000003</c:v>
                </c:pt>
                <c:pt idx="773">
                  <c:v>27.92480500000003</c:v>
                </c:pt>
                <c:pt idx="774">
                  <c:v>-4.075194999999995</c:v>
                </c:pt>
                <c:pt idx="775">
                  <c:v>18.92480500000003</c:v>
                </c:pt>
                <c:pt idx="776">
                  <c:v>6.924804999999965</c:v>
                </c:pt>
                <c:pt idx="777">
                  <c:v>-15.075195</c:v>
                </c:pt>
                <c:pt idx="778">
                  <c:v>30.92480500000003</c:v>
                </c:pt>
                <c:pt idx="779">
                  <c:v>7.924804999999965</c:v>
                </c:pt>
                <c:pt idx="780">
                  <c:v>-25.075195</c:v>
                </c:pt>
                <c:pt idx="781">
                  <c:v>-27.075195</c:v>
                </c:pt>
                <c:pt idx="782">
                  <c:v>7.924804999999965</c:v>
                </c:pt>
                <c:pt idx="783">
                  <c:v>-16.075195</c:v>
                </c:pt>
                <c:pt idx="784">
                  <c:v>2.924805</c:v>
                </c:pt>
                <c:pt idx="785">
                  <c:v>26.92480500000003</c:v>
                </c:pt>
                <c:pt idx="786">
                  <c:v>27.92480500000003</c:v>
                </c:pt>
                <c:pt idx="787">
                  <c:v>-28.075195</c:v>
                </c:pt>
                <c:pt idx="788">
                  <c:v>9.924805000000001</c:v>
                </c:pt>
                <c:pt idx="789">
                  <c:v>35.924805</c:v>
                </c:pt>
                <c:pt idx="790">
                  <c:v>31.92480500000003</c:v>
                </c:pt>
                <c:pt idx="791">
                  <c:v>34.924805</c:v>
                </c:pt>
                <c:pt idx="792">
                  <c:v>19.92480500000003</c:v>
                </c:pt>
                <c:pt idx="793">
                  <c:v>-29.075195</c:v>
                </c:pt>
                <c:pt idx="794">
                  <c:v>-19.075195</c:v>
                </c:pt>
                <c:pt idx="795">
                  <c:v>11.924805</c:v>
                </c:pt>
                <c:pt idx="796">
                  <c:v>13.924805</c:v>
                </c:pt>
                <c:pt idx="797">
                  <c:v>-1.075194999999998</c:v>
                </c:pt>
                <c:pt idx="798">
                  <c:v>1.924805</c:v>
                </c:pt>
                <c:pt idx="799">
                  <c:v>10.924805</c:v>
                </c:pt>
                <c:pt idx="800">
                  <c:v>20.92480500000003</c:v>
                </c:pt>
                <c:pt idx="801">
                  <c:v>-9.075195</c:v>
                </c:pt>
                <c:pt idx="802">
                  <c:v>4.924804999999965</c:v>
                </c:pt>
                <c:pt idx="803">
                  <c:v>-28.075195</c:v>
                </c:pt>
                <c:pt idx="804">
                  <c:v>7.924804999999965</c:v>
                </c:pt>
                <c:pt idx="805">
                  <c:v>43.924805</c:v>
                </c:pt>
                <c:pt idx="806">
                  <c:v>54.924805</c:v>
                </c:pt>
                <c:pt idx="807">
                  <c:v>31.92480500000003</c:v>
                </c:pt>
                <c:pt idx="808">
                  <c:v>3.924805</c:v>
                </c:pt>
                <c:pt idx="809">
                  <c:v>-18.075195</c:v>
                </c:pt>
                <c:pt idx="810">
                  <c:v>-16.075195</c:v>
                </c:pt>
                <c:pt idx="811">
                  <c:v>19.92480500000003</c:v>
                </c:pt>
                <c:pt idx="812">
                  <c:v>18.92480500000003</c:v>
                </c:pt>
                <c:pt idx="813">
                  <c:v>11.924805</c:v>
                </c:pt>
                <c:pt idx="814">
                  <c:v>-1.075194999999998</c:v>
                </c:pt>
                <c:pt idx="815">
                  <c:v>16.92480500000003</c:v>
                </c:pt>
                <c:pt idx="816">
                  <c:v>28.92480500000003</c:v>
                </c:pt>
                <c:pt idx="817">
                  <c:v>15.924805</c:v>
                </c:pt>
                <c:pt idx="818">
                  <c:v>42.924805</c:v>
                </c:pt>
                <c:pt idx="819">
                  <c:v>52.924805</c:v>
                </c:pt>
                <c:pt idx="820">
                  <c:v>73.924805</c:v>
                </c:pt>
                <c:pt idx="821">
                  <c:v>5.924804999999965</c:v>
                </c:pt>
                <c:pt idx="822">
                  <c:v>-17.075195</c:v>
                </c:pt>
                <c:pt idx="823">
                  <c:v>14.924805</c:v>
                </c:pt>
                <c:pt idx="824">
                  <c:v>-24.075195</c:v>
                </c:pt>
                <c:pt idx="825">
                  <c:v>6.924804999999965</c:v>
                </c:pt>
                <c:pt idx="826">
                  <c:v>32.924805</c:v>
                </c:pt>
                <c:pt idx="827">
                  <c:v>-33.07519500000005</c:v>
                </c:pt>
                <c:pt idx="828">
                  <c:v>-23.075195</c:v>
                </c:pt>
                <c:pt idx="829">
                  <c:v>-26.075195</c:v>
                </c:pt>
                <c:pt idx="830">
                  <c:v>0.924805000000001</c:v>
                </c:pt>
                <c:pt idx="831">
                  <c:v>43.924805</c:v>
                </c:pt>
                <c:pt idx="832">
                  <c:v>-17.075195</c:v>
                </c:pt>
                <c:pt idx="833">
                  <c:v>9.924805000000001</c:v>
                </c:pt>
                <c:pt idx="834">
                  <c:v>25.92480500000003</c:v>
                </c:pt>
                <c:pt idx="835">
                  <c:v>17.92480500000003</c:v>
                </c:pt>
                <c:pt idx="836">
                  <c:v>-26.075195</c:v>
                </c:pt>
                <c:pt idx="837">
                  <c:v>-22.075195</c:v>
                </c:pt>
                <c:pt idx="838">
                  <c:v>-10.075195</c:v>
                </c:pt>
                <c:pt idx="839">
                  <c:v>9.924805000000001</c:v>
                </c:pt>
                <c:pt idx="840">
                  <c:v>-17.075195</c:v>
                </c:pt>
                <c:pt idx="841">
                  <c:v>3.924805</c:v>
                </c:pt>
                <c:pt idx="842">
                  <c:v>7.924804999999965</c:v>
                </c:pt>
                <c:pt idx="843">
                  <c:v>-3.075195</c:v>
                </c:pt>
                <c:pt idx="844">
                  <c:v>8.924805000000001</c:v>
                </c:pt>
                <c:pt idx="845">
                  <c:v>12.924805</c:v>
                </c:pt>
                <c:pt idx="846">
                  <c:v>34.924805</c:v>
                </c:pt>
                <c:pt idx="847">
                  <c:v>11.924805</c:v>
                </c:pt>
                <c:pt idx="848">
                  <c:v>-11.075195</c:v>
                </c:pt>
                <c:pt idx="849">
                  <c:v>47.924805</c:v>
                </c:pt>
                <c:pt idx="850">
                  <c:v>-1.075194999999998</c:v>
                </c:pt>
                <c:pt idx="851">
                  <c:v>-12.075195</c:v>
                </c:pt>
                <c:pt idx="852">
                  <c:v>28.92480500000003</c:v>
                </c:pt>
                <c:pt idx="853">
                  <c:v>22.92480500000003</c:v>
                </c:pt>
                <c:pt idx="854">
                  <c:v>31.92480500000003</c:v>
                </c:pt>
                <c:pt idx="855">
                  <c:v>15.924805</c:v>
                </c:pt>
                <c:pt idx="856">
                  <c:v>21.92480500000003</c:v>
                </c:pt>
                <c:pt idx="857">
                  <c:v>10.924805</c:v>
                </c:pt>
                <c:pt idx="858">
                  <c:v>0.924805000000001</c:v>
                </c:pt>
                <c:pt idx="859">
                  <c:v>6.924804999999965</c:v>
                </c:pt>
                <c:pt idx="860">
                  <c:v>-6.075194999999995</c:v>
                </c:pt>
                <c:pt idx="861">
                  <c:v>12.924805</c:v>
                </c:pt>
                <c:pt idx="862">
                  <c:v>35.924805</c:v>
                </c:pt>
                <c:pt idx="863">
                  <c:v>23.92480500000003</c:v>
                </c:pt>
                <c:pt idx="864">
                  <c:v>-14.075195</c:v>
                </c:pt>
                <c:pt idx="865">
                  <c:v>-13.075195</c:v>
                </c:pt>
                <c:pt idx="866">
                  <c:v>-8.075195</c:v>
                </c:pt>
                <c:pt idx="867">
                  <c:v>-10.075195</c:v>
                </c:pt>
                <c:pt idx="868">
                  <c:v>-10.075195</c:v>
                </c:pt>
                <c:pt idx="869">
                  <c:v>-15.075195</c:v>
                </c:pt>
                <c:pt idx="870">
                  <c:v>-39.07519500000005</c:v>
                </c:pt>
                <c:pt idx="871">
                  <c:v>-31.075195</c:v>
                </c:pt>
                <c:pt idx="872">
                  <c:v>19.92480500000003</c:v>
                </c:pt>
                <c:pt idx="873">
                  <c:v>-15.075195</c:v>
                </c:pt>
                <c:pt idx="874">
                  <c:v>20.92480500000003</c:v>
                </c:pt>
                <c:pt idx="875">
                  <c:v>10.924805</c:v>
                </c:pt>
                <c:pt idx="876">
                  <c:v>0.924805000000001</c:v>
                </c:pt>
                <c:pt idx="877">
                  <c:v>0.924805000000001</c:v>
                </c:pt>
                <c:pt idx="878">
                  <c:v>-4.075194999999995</c:v>
                </c:pt>
                <c:pt idx="879">
                  <c:v>-11.075195</c:v>
                </c:pt>
                <c:pt idx="880">
                  <c:v>11.924805</c:v>
                </c:pt>
                <c:pt idx="881">
                  <c:v>12.924805</c:v>
                </c:pt>
                <c:pt idx="882">
                  <c:v>14.924805</c:v>
                </c:pt>
                <c:pt idx="883">
                  <c:v>-15.075195</c:v>
                </c:pt>
                <c:pt idx="884">
                  <c:v>5.924804999999965</c:v>
                </c:pt>
                <c:pt idx="885">
                  <c:v>18.92480500000003</c:v>
                </c:pt>
                <c:pt idx="886">
                  <c:v>4.924804999999965</c:v>
                </c:pt>
                <c:pt idx="887">
                  <c:v>-12.075195</c:v>
                </c:pt>
                <c:pt idx="888">
                  <c:v>2.924805</c:v>
                </c:pt>
                <c:pt idx="889">
                  <c:v>-21.075195</c:v>
                </c:pt>
                <c:pt idx="890">
                  <c:v>-9.075195</c:v>
                </c:pt>
                <c:pt idx="891">
                  <c:v>-8.075195</c:v>
                </c:pt>
                <c:pt idx="892">
                  <c:v>-20.075195</c:v>
                </c:pt>
                <c:pt idx="893">
                  <c:v>11.924805</c:v>
                </c:pt>
                <c:pt idx="894">
                  <c:v>23.92480500000003</c:v>
                </c:pt>
                <c:pt idx="895">
                  <c:v>-39.07519500000005</c:v>
                </c:pt>
                <c:pt idx="896">
                  <c:v>-8.075195</c:v>
                </c:pt>
                <c:pt idx="897">
                  <c:v>4.924804999999965</c:v>
                </c:pt>
                <c:pt idx="898">
                  <c:v>-18.075195</c:v>
                </c:pt>
                <c:pt idx="899">
                  <c:v>12.924805</c:v>
                </c:pt>
                <c:pt idx="900">
                  <c:v>1.924805</c:v>
                </c:pt>
                <c:pt idx="901">
                  <c:v>-8.075195</c:v>
                </c:pt>
                <c:pt idx="902">
                  <c:v>-58.07519500000005</c:v>
                </c:pt>
                <c:pt idx="903">
                  <c:v>-11.075195</c:v>
                </c:pt>
                <c:pt idx="904">
                  <c:v>-26.075195</c:v>
                </c:pt>
                <c:pt idx="905">
                  <c:v>-39.07519500000005</c:v>
                </c:pt>
                <c:pt idx="906">
                  <c:v>36.924805</c:v>
                </c:pt>
                <c:pt idx="907">
                  <c:v>-0.0751950000000001</c:v>
                </c:pt>
                <c:pt idx="908">
                  <c:v>-24.075195</c:v>
                </c:pt>
                <c:pt idx="909">
                  <c:v>-28.075195</c:v>
                </c:pt>
                <c:pt idx="910">
                  <c:v>-19.075195</c:v>
                </c:pt>
                <c:pt idx="911">
                  <c:v>-17.075195</c:v>
                </c:pt>
                <c:pt idx="912">
                  <c:v>11.924805</c:v>
                </c:pt>
                <c:pt idx="913">
                  <c:v>-19.075195</c:v>
                </c:pt>
                <c:pt idx="914">
                  <c:v>19.92480500000003</c:v>
                </c:pt>
                <c:pt idx="915">
                  <c:v>-0.0751950000000001</c:v>
                </c:pt>
                <c:pt idx="916">
                  <c:v>-1.075194999999998</c:v>
                </c:pt>
                <c:pt idx="917">
                  <c:v>-1.075194999999998</c:v>
                </c:pt>
                <c:pt idx="918">
                  <c:v>21.92480500000003</c:v>
                </c:pt>
                <c:pt idx="919">
                  <c:v>13.924805</c:v>
                </c:pt>
                <c:pt idx="920">
                  <c:v>5.924804999999965</c:v>
                </c:pt>
                <c:pt idx="921">
                  <c:v>-1.075194999999998</c:v>
                </c:pt>
                <c:pt idx="922">
                  <c:v>-22.075195</c:v>
                </c:pt>
                <c:pt idx="923">
                  <c:v>-7.075194999999995</c:v>
                </c:pt>
                <c:pt idx="924">
                  <c:v>-2.075195</c:v>
                </c:pt>
                <c:pt idx="925">
                  <c:v>-5.075194999999995</c:v>
                </c:pt>
                <c:pt idx="926">
                  <c:v>4.924804999999965</c:v>
                </c:pt>
                <c:pt idx="927">
                  <c:v>-8.075195</c:v>
                </c:pt>
                <c:pt idx="928">
                  <c:v>22.92480500000003</c:v>
                </c:pt>
                <c:pt idx="929">
                  <c:v>11.924805</c:v>
                </c:pt>
                <c:pt idx="930">
                  <c:v>-23.075195</c:v>
                </c:pt>
                <c:pt idx="931">
                  <c:v>-16.075195</c:v>
                </c:pt>
                <c:pt idx="932">
                  <c:v>-9.075195</c:v>
                </c:pt>
                <c:pt idx="933">
                  <c:v>-22.075195</c:v>
                </c:pt>
                <c:pt idx="934">
                  <c:v>-29.075195</c:v>
                </c:pt>
                <c:pt idx="935">
                  <c:v>33.924805</c:v>
                </c:pt>
                <c:pt idx="936">
                  <c:v>23.92480500000003</c:v>
                </c:pt>
                <c:pt idx="937">
                  <c:v>-7.075194999999995</c:v>
                </c:pt>
                <c:pt idx="938">
                  <c:v>30.92480500000003</c:v>
                </c:pt>
                <c:pt idx="939">
                  <c:v>0.924805000000001</c:v>
                </c:pt>
                <c:pt idx="940">
                  <c:v>1.924805</c:v>
                </c:pt>
                <c:pt idx="941">
                  <c:v>3.924805</c:v>
                </c:pt>
                <c:pt idx="942">
                  <c:v>-32.07519500000005</c:v>
                </c:pt>
                <c:pt idx="943">
                  <c:v>5.924804999999965</c:v>
                </c:pt>
                <c:pt idx="944">
                  <c:v>22.92480500000003</c:v>
                </c:pt>
                <c:pt idx="945">
                  <c:v>7.924804999999965</c:v>
                </c:pt>
                <c:pt idx="946">
                  <c:v>22.92480500000003</c:v>
                </c:pt>
                <c:pt idx="947">
                  <c:v>10.924805</c:v>
                </c:pt>
                <c:pt idx="948">
                  <c:v>1.924805</c:v>
                </c:pt>
                <c:pt idx="949">
                  <c:v>5.924804999999965</c:v>
                </c:pt>
                <c:pt idx="950">
                  <c:v>-29.075195</c:v>
                </c:pt>
                <c:pt idx="951">
                  <c:v>7.924804999999965</c:v>
                </c:pt>
                <c:pt idx="952">
                  <c:v>-15.075195</c:v>
                </c:pt>
                <c:pt idx="953">
                  <c:v>-14.075195</c:v>
                </c:pt>
                <c:pt idx="954">
                  <c:v>-10.075195</c:v>
                </c:pt>
                <c:pt idx="955">
                  <c:v>-2.075195</c:v>
                </c:pt>
                <c:pt idx="956">
                  <c:v>-13.075195</c:v>
                </c:pt>
                <c:pt idx="957">
                  <c:v>-4.075194999999995</c:v>
                </c:pt>
                <c:pt idx="958">
                  <c:v>-12.075195</c:v>
                </c:pt>
                <c:pt idx="959">
                  <c:v>-2.075195</c:v>
                </c:pt>
                <c:pt idx="960">
                  <c:v>7.924804999999965</c:v>
                </c:pt>
                <c:pt idx="961">
                  <c:v>13.924805</c:v>
                </c:pt>
                <c:pt idx="962">
                  <c:v>-0.0751950000000001</c:v>
                </c:pt>
                <c:pt idx="963">
                  <c:v>23.92480500000003</c:v>
                </c:pt>
                <c:pt idx="964">
                  <c:v>21.92480500000003</c:v>
                </c:pt>
                <c:pt idx="965">
                  <c:v>4.924804999999965</c:v>
                </c:pt>
                <c:pt idx="966">
                  <c:v>-1.075194999999998</c:v>
                </c:pt>
                <c:pt idx="967">
                  <c:v>-53.07519500000005</c:v>
                </c:pt>
                <c:pt idx="968">
                  <c:v>-15.075195</c:v>
                </c:pt>
                <c:pt idx="969">
                  <c:v>19.92480500000003</c:v>
                </c:pt>
                <c:pt idx="970">
                  <c:v>6.924804999999965</c:v>
                </c:pt>
                <c:pt idx="971">
                  <c:v>6.924804999999965</c:v>
                </c:pt>
                <c:pt idx="972">
                  <c:v>-22.075195</c:v>
                </c:pt>
                <c:pt idx="973">
                  <c:v>-16.075195</c:v>
                </c:pt>
                <c:pt idx="974">
                  <c:v>13.924805</c:v>
                </c:pt>
                <c:pt idx="975">
                  <c:v>-36.07519500000005</c:v>
                </c:pt>
                <c:pt idx="976">
                  <c:v>-45.07519500000005</c:v>
                </c:pt>
                <c:pt idx="977">
                  <c:v>-21.075195</c:v>
                </c:pt>
                <c:pt idx="978">
                  <c:v>16.92480500000003</c:v>
                </c:pt>
                <c:pt idx="979">
                  <c:v>-2.075195</c:v>
                </c:pt>
                <c:pt idx="980">
                  <c:v>-1.075194999999998</c:v>
                </c:pt>
                <c:pt idx="981">
                  <c:v>-17.075195</c:v>
                </c:pt>
                <c:pt idx="982">
                  <c:v>-5.075194999999995</c:v>
                </c:pt>
                <c:pt idx="983">
                  <c:v>-13.075195</c:v>
                </c:pt>
                <c:pt idx="984">
                  <c:v>2.924805</c:v>
                </c:pt>
                <c:pt idx="985">
                  <c:v>-5.075194999999995</c:v>
                </c:pt>
                <c:pt idx="986">
                  <c:v>7.924804999999965</c:v>
                </c:pt>
                <c:pt idx="987">
                  <c:v>-41.07519500000005</c:v>
                </c:pt>
                <c:pt idx="988">
                  <c:v>10.924805</c:v>
                </c:pt>
                <c:pt idx="989">
                  <c:v>4.924804999999965</c:v>
                </c:pt>
                <c:pt idx="990">
                  <c:v>-2.075195</c:v>
                </c:pt>
                <c:pt idx="991">
                  <c:v>-10.075195</c:v>
                </c:pt>
                <c:pt idx="992">
                  <c:v>31.92480500000003</c:v>
                </c:pt>
                <c:pt idx="993">
                  <c:v>6.924804999999965</c:v>
                </c:pt>
                <c:pt idx="994">
                  <c:v>-14.075195</c:v>
                </c:pt>
                <c:pt idx="995">
                  <c:v>-17.075195</c:v>
                </c:pt>
                <c:pt idx="996">
                  <c:v>-17.075195</c:v>
                </c:pt>
                <c:pt idx="997">
                  <c:v>-12.075195</c:v>
                </c:pt>
                <c:pt idx="998">
                  <c:v>6.924804999999965</c:v>
                </c:pt>
                <c:pt idx="999">
                  <c:v>21.92480500000003</c:v>
                </c:pt>
                <c:pt idx="1000">
                  <c:v>8.924805000000001</c:v>
                </c:pt>
                <c:pt idx="1001">
                  <c:v>-10.075195</c:v>
                </c:pt>
                <c:pt idx="1002">
                  <c:v>-27.075195</c:v>
                </c:pt>
                <c:pt idx="1003">
                  <c:v>12.924805</c:v>
                </c:pt>
                <c:pt idx="1004">
                  <c:v>-10.075195</c:v>
                </c:pt>
                <c:pt idx="1005">
                  <c:v>6.924804999999965</c:v>
                </c:pt>
                <c:pt idx="1006">
                  <c:v>1.924805</c:v>
                </c:pt>
                <c:pt idx="1007">
                  <c:v>-7.075194999999995</c:v>
                </c:pt>
                <c:pt idx="1008">
                  <c:v>0.924805000000001</c:v>
                </c:pt>
                <c:pt idx="1009">
                  <c:v>6.924804999999965</c:v>
                </c:pt>
                <c:pt idx="1010">
                  <c:v>4.924804999999965</c:v>
                </c:pt>
                <c:pt idx="1011">
                  <c:v>-1.075194999999998</c:v>
                </c:pt>
                <c:pt idx="1012">
                  <c:v>12.924805</c:v>
                </c:pt>
                <c:pt idx="1013">
                  <c:v>14.924805</c:v>
                </c:pt>
                <c:pt idx="1014">
                  <c:v>3.924805</c:v>
                </c:pt>
                <c:pt idx="1015">
                  <c:v>-18.075195</c:v>
                </c:pt>
                <c:pt idx="1016">
                  <c:v>13.924805</c:v>
                </c:pt>
                <c:pt idx="1017">
                  <c:v>-3.075195</c:v>
                </c:pt>
                <c:pt idx="1018">
                  <c:v>-26.075195</c:v>
                </c:pt>
                <c:pt idx="1019">
                  <c:v>-13.075195</c:v>
                </c:pt>
                <c:pt idx="1020">
                  <c:v>11.924805</c:v>
                </c:pt>
                <c:pt idx="1021">
                  <c:v>33.924805</c:v>
                </c:pt>
                <c:pt idx="1022">
                  <c:v>9.924805000000001</c:v>
                </c:pt>
                <c:pt idx="1023">
                  <c:v>5.924804999999965</c:v>
                </c:pt>
              </c:numCache>
            </c:numRef>
          </c:yVal>
          <c:smooth val="1"/>
        </c:ser>
        <c:dLbls>
          <c:showLegendKey val="0"/>
          <c:showVal val="0"/>
          <c:showCatName val="0"/>
          <c:showSerName val="0"/>
          <c:showPercent val="0"/>
          <c:showBubbleSize val="0"/>
        </c:dLbls>
        <c:axId val="420345752"/>
        <c:axId val="420348760"/>
      </c:scatterChart>
      <c:valAx>
        <c:axId val="420345752"/>
        <c:scaling>
          <c:orientation val="minMax"/>
          <c:max val="3600.0"/>
          <c:min val="2500.0"/>
        </c:scaling>
        <c:delete val="0"/>
        <c:axPos val="b"/>
        <c:numFmt formatCode="General" sourceLinked="1"/>
        <c:majorTickMark val="out"/>
        <c:minorTickMark val="none"/>
        <c:tickLblPos val="nextTo"/>
        <c:crossAx val="420348760"/>
        <c:crossesAt val="-1500.0"/>
        <c:crossBetween val="midCat"/>
      </c:valAx>
      <c:valAx>
        <c:axId val="420348760"/>
        <c:scaling>
          <c:orientation val="minMax"/>
        </c:scaling>
        <c:delete val="0"/>
        <c:axPos val="l"/>
        <c:majorGridlines>
          <c:spPr>
            <a:ln>
              <a:noFill/>
            </a:ln>
          </c:spPr>
        </c:majorGridlines>
        <c:numFmt formatCode="General" sourceLinked="1"/>
        <c:majorTickMark val="out"/>
        <c:minorTickMark val="none"/>
        <c:tickLblPos val="nextTo"/>
        <c:crossAx val="420345752"/>
        <c:crosses val="autoZero"/>
        <c:crossBetween val="midCat"/>
      </c:valAx>
    </c:plotArea>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(APCSA)</a:t>
            </a:r>
            <a:r>
              <a:rPr lang="en-US" sz="1200" baseline="-25000"/>
              <a:t>2</a:t>
            </a:r>
            <a:r>
              <a:rPr lang="en-US" sz="1200"/>
              <a:t>Cu at room temp</a:t>
            </a:r>
          </a:p>
        </c:rich>
      </c:tx>
      <c:overlay val="0"/>
    </c:title>
    <c:autoTitleDeleted val="0"/>
    <c:plotArea>
      <c:layout>
        <c:manualLayout>
          <c:layoutTarget val="inner"/>
          <c:xMode val="edge"/>
          <c:yMode val="edge"/>
          <c:x val="0.0776232858533135"/>
          <c:y val="0.16113074204947"/>
          <c:w val="0.806168804742103"/>
          <c:h val="0.72226148409894"/>
        </c:manualLayout>
      </c:layout>
      <c:scatterChart>
        <c:scatterStyle val="smoothMarker"/>
        <c:varyColors val="0"/>
        <c:ser>
          <c:idx val="0"/>
          <c:order val="0"/>
          <c:tx>
            <c:v>(APCSA)2Cu at room temp</c:v>
          </c:tx>
          <c:marker>
            <c:symbol val="none"/>
          </c:marker>
          <c:xVal>
            <c:numRef>
              <c:f>'APCSACu at RT1.asc'!$A$4:$A$1027</c:f>
              <c:numCache>
                <c:formatCode>General</c:formatCode>
                <c:ptCount val="1024"/>
                <c:pt idx="0">
                  <c:v>2800.0</c:v>
                </c:pt>
                <c:pt idx="1">
                  <c:v>2800.977539000003</c:v>
                </c:pt>
                <c:pt idx="2">
                  <c:v>2801.955078000002</c:v>
                </c:pt>
                <c:pt idx="3">
                  <c:v>2802.932617000002</c:v>
                </c:pt>
                <c:pt idx="4">
                  <c:v>2803.910156000005</c:v>
                </c:pt>
                <c:pt idx="5">
                  <c:v>2804.887695</c:v>
                </c:pt>
                <c:pt idx="6">
                  <c:v>2805.86499</c:v>
                </c:pt>
                <c:pt idx="7">
                  <c:v>2806.842529</c:v>
                </c:pt>
                <c:pt idx="8">
                  <c:v>2807.820068</c:v>
                </c:pt>
                <c:pt idx="9">
                  <c:v>2808.797607</c:v>
                </c:pt>
                <c:pt idx="10">
                  <c:v>2809.775146000002</c:v>
                </c:pt>
                <c:pt idx="11">
                  <c:v>2810.752685999989</c:v>
                </c:pt>
                <c:pt idx="12">
                  <c:v>2811.730225</c:v>
                </c:pt>
                <c:pt idx="13">
                  <c:v>2812.707764</c:v>
                </c:pt>
                <c:pt idx="14">
                  <c:v>2813.685303</c:v>
                </c:pt>
                <c:pt idx="15">
                  <c:v>2814.662841999991</c:v>
                </c:pt>
                <c:pt idx="16">
                  <c:v>2815.640381</c:v>
                </c:pt>
                <c:pt idx="17">
                  <c:v>2816.617676000001</c:v>
                </c:pt>
                <c:pt idx="18">
                  <c:v>2817.595215000001</c:v>
                </c:pt>
                <c:pt idx="19">
                  <c:v>2818.572754000001</c:v>
                </c:pt>
                <c:pt idx="20">
                  <c:v>2819.550293</c:v>
                </c:pt>
                <c:pt idx="21">
                  <c:v>2820.527832</c:v>
                </c:pt>
                <c:pt idx="22">
                  <c:v>2821.505371</c:v>
                </c:pt>
                <c:pt idx="23">
                  <c:v>2822.48291</c:v>
                </c:pt>
                <c:pt idx="24">
                  <c:v>2823.460449</c:v>
                </c:pt>
                <c:pt idx="25">
                  <c:v>2824.437988</c:v>
                </c:pt>
                <c:pt idx="26">
                  <c:v>2825.415527000003</c:v>
                </c:pt>
                <c:pt idx="27">
                  <c:v>2826.393066000003</c:v>
                </c:pt>
                <c:pt idx="28">
                  <c:v>2827.370361</c:v>
                </c:pt>
                <c:pt idx="29">
                  <c:v>2828.3479</c:v>
                </c:pt>
                <c:pt idx="30">
                  <c:v>2829.325439</c:v>
                </c:pt>
                <c:pt idx="31">
                  <c:v>2830.302979</c:v>
                </c:pt>
                <c:pt idx="32">
                  <c:v>2831.280518</c:v>
                </c:pt>
                <c:pt idx="33">
                  <c:v>2832.258057</c:v>
                </c:pt>
                <c:pt idx="34">
                  <c:v>2833.235596000003</c:v>
                </c:pt>
                <c:pt idx="35">
                  <c:v>2834.213135000002</c:v>
                </c:pt>
                <c:pt idx="36">
                  <c:v>2835.190674</c:v>
                </c:pt>
                <c:pt idx="37">
                  <c:v>2836.168213</c:v>
                </c:pt>
                <c:pt idx="38">
                  <c:v>2837.145752000002</c:v>
                </c:pt>
                <c:pt idx="39">
                  <c:v>2838.123047</c:v>
                </c:pt>
                <c:pt idx="40">
                  <c:v>2839.100586</c:v>
                </c:pt>
                <c:pt idx="41">
                  <c:v>2840.078125</c:v>
                </c:pt>
                <c:pt idx="42">
                  <c:v>2841.055664</c:v>
                </c:pt>
                <c:pt idx="43">
                  <c:v>2842.033203000002</c:v>
                </c:pt>
                <c:pt idx="44">
                  <c:v>2843.010742000002</c:v>
                </c:pt>
                <c:pt idx="45">
                  <c:v>2843.988280999994</c:v>
                </c:pt>
                <c:pt idx="46">
                  <c:v>2844.96582</c:v>
                </c:pt>
                <c:pt idx="47">
                  <c:v>2845.943359000001</c:v>
                </c:pt>
                <c:pt idx="48">
                  <c:v>2846.920898</c:v>
                </c:pt>
                <c:pt idx="49">
                  <c:v>2847.898438</c:v>
                </c:pt>
                <c:pt idx="50">
                  <c:v>2848.875977000003</c:v>
                </c:pt>
                <c:pt idx="51">
                  <c:v>2849.853271000002</c:v>
                </c:pt>
                <c:pt idx="52">
                  <c:v>2850.830811000001</c:v>
                </c:pt>
                <c:pt idx="53">
                  <c:v>2851.80835</c:v>
                </c:pt>
                <c:pt idx="54">
                  <c:v>2852.785888999896</c:v>
                </c:pt>
                <c:pt idx="55">
                  <c:v>2853.763428</c:v>
                </c:pt>
                <c:pt idx="56">
                  <c:v>2854.740967</c:v>
                </c:pt>
                <c:pt idx="57">
                  <c:v>2855.718506</c:v>
                </c:pt>
                <c:pt idx="58">
                  <c:v>2856.696045</c:v>
                </c:pt>
                <c:pt idx="59">
                  <c:v>2857.673584</c:v>
                </c:pt>
                <c:pt idx="60">
                  <c:v>2858.651123000003</c:v>
                </c:pt>
                <c:pt idx="61">
                  <c:v>2859.62866199999</c:v>
                </c:pt>
                <c:pt idx="62">
                  <c:v>2860.605957</c:v>
                </c:pt>
                <c:pt idx="63">
                  <c:v>2861.583496</c:v>
                </c:pt>
                <c:pt idx="64">
                  <c:v>2862.561035</c:v>
                </c:pt>
                <c:pt idx="65">
                  <c:v>2863.538574</c:v>
                </c:pt>
                <c:pt idx="66">
                  <c:v>2864.516113000003</c:v>
                </c:pt>
                <c:pt idx="67">
                  <c:v>2865.493652000003</c:v>
                </c:pt>
                <c:pt idx="68">
                  <c:v>2866.471191000003</c:v>
                </c:pt>
                <c:pt idx="69">
                  <c:v>2867.44873</c:v>
                </c:pt>
                <c:pt idx="70">
                  <c:v>2868.426269999994</c:v>
                </c:pt>
                <c:pt idx="71">
                  <c:v>2869.403809</c:v>
                </c:pt>
                <c:pt idx="72">
                  <c:v>2870.381348000002</c:v>
                </c:pt>
                <c:pt idx="73">
                  <c:v>2871.358643</c:v>
                </c:pt>
                <c:pt idx="74">
                  <c:v>2872.336182000003</c:v>
                </c:pt>
                <c:pt idx="75">
                  <c:v>2873.313721000003</c:v>
                </c:pt>
                <c:pt idx="76">
                  <c:v>2874.29126</c:v>
                </c:pt>
                <c:pt idx="77">
                  <c:v>2875.268798999994</c:v>
                </c:pt>
                <c:pt idx="78">
                  <c:v>2876.246338</c:v>
                </c:pt>
                <c:pt idx="79">
                  <c:v>2877.223877</c:v>
                </c:pt>
                <c:pt idx="80">
                  <c:v>2878.201416000001</c:v>
                </c:pt>
                <c:pt idx="81">
                  <c:v>2879.178955</c:v>
                </c:pt>
                <c:pt idx="82">
                  <c:v>2880.156494</c:v>
                </c:pt>
                <c:pt idx="83">
                  <c:v>2881.134033000001</c:v>
                </c:pt>
                <c:pt idx="84">
                  <c:v>2882.111328000002</c:v>
                </c:pt>
                <c:pt idx="85">
                  <c:v>2883.088866999994</c:v>
                </c:pt>
                <c:pt idx="86">
                  <c:v>2884.066405999994</c:v>
                </c:pt>
                <c:pt idx="87">
                  <c:v>2885.043945</c:v>
                </c:pt>
                <c:pt idx="88">
                  <c:v>2886.021484</c:v>
                </c:pt>
                <c:pt idx="89">
                  <c:v>2886.999023000001</c:v>
                </c:pt>
                <c:pt idx="90">
                  <c:v>2887.976563</c:v>
                </c:pt>
                <c:pt idx="91">
                  <c:v>2888.954102000003</c:v>
                </c:pt>
                <c:pt idx="92">
                  <c:v>2889.931641</c:v>
                </c:pt>
                <c:pt idx="93">
                  <c:v>2890.90918</c:v>
                </c:pt>
                <c:pt idx="94">
                  <c:v>2891.886719</c:v>
                </c:pt>
                <c:pt idx="95">
                  <c:v>2892.864014</c:v>
                </c:pt>
                <c:pt idx="96">
                  <c:v>2893.841553000005</c:v>
                </c:pt>
                <c:pt idx="97">
                  <c:v>2894.819092000003</c:v>
                </c:pt>
                <c:pt idx="98">
                  <c:v>2895.796631</c:v>
                </c:pt>
                <c:pt idx="99">
                  <c:v>2896.77417</c:v>
                </c:pt>
                <c:pt idx="100">
                  <c:v>2897.751709</c:v>
                </c:pt>
                <c:pt idx="101">
                  <c:v>2898.729247999999</c:v>
                </c:pt>
                <c:pt idx="102">
                  <c:v>2899.706786999999</c:v>
                </c:pt>
                <c:pt idx="103">
                  <c:v>2900.684326</c:v>
                </c:pt>
                <c:pt idx="104">
                  <c:v>2901.661864999999</c:v>
                </c:pt>
                <c:pt idx="105">
                  <c:v>2902.639404</c:v>
                </c:pt>
                <c:pt idx="106">
                  <c:v>2903.616699</c:v>
                </c:pt>
                <c:pt idx="107">
                  <c:v>2904.594238</c:v>
                </c:pt>
                <c:pt idx="108">
                  <c:v>2905.571777000003</c:v>
                </c:pt>
                <c:pt idx="109">
                  <c:v>2906.549316000003</c:v>
                </c:pt>
                <c:pt idx="110">
                  <c:v>2907.526854999999</c:v>
                </c:pt>
                <c:pt idx="111">
                  <c:v>2908.504395</c:v>
                </c:pt>
                <c:pt idx="112">
                  <c:v>2909.481934000002</c:v>
                </c:pt>
                <c:pt idx="113">
                  <c:v>2910.459473000002</c:v>
                </c:pt>
                <c:pt idx="114">
                  <c:v>2911.437012000005</c:v>
                </c:pt>
                <c:pt idx="115">
                  <c:v>2912.414551000001</c:v>
                </c:pt>
                <c:pt idx="116">
                  <c:v>2913.392090000001</c:v>
                </c:pt>
                <c:pt idx="117">
                  <c:v>2914.369385</c:v>
                </c:pt>
                <c:pt idx="118">
                  <c:v>2915.346924</c:v>
                </c:pt>
                <c:pt idx="119">
                  <c:v>2916.324463</c:v>
                </c:pt>
                <c:pt idx="120">
                  <c:v>2917.302002000002</c:v>
                </c:pt>
                <c:pt idx="121">
                  <c:v>2918.279541</c:v>
                </c:pt>
                <c:pt idx="122">
                  <c:v>2919.25708</c:v>
                </c:pt>
                <c:pt idx="123">
                  <c:v>2920.234619</c:v>
                </c:pt>
                <c:pt idx="124">
                  <c:v>2921.212158000001</c:v>
                </c:pt>
                <c:pt idx="125">
                  <c:v>2922.189697</c:v>
                </c:pt>
                <c:pt idx="126">
                  <c:v>2923.167236</c:v>
                </c:pt>
                <c:pt idx="127">
                  <c:v>2924.144775</c:v>
                </c:pt>
                <c:pt idx="128">
                  <c:v>2925.122069999994</c:v>
                </c:pt>
                <c:pt idx="129">
                  <c:v>2926.099609</c:v>
                </c:pt>
                <c:pt idx="130">
                  <c:v>2927.077148000001</c:v>
                </c:pt>
                <c:pt idx="131">
                  <c:v>2928.054688</c:v>
                </c:pt>
                <c:pt idx="132">
                  <c:v>2929.032227</c:v>
                </c:pt>
                <c:pt idx="133">
                  <c:v>2930.009766</c:v>
                </c:pt>
                <c:pt idx="134">
                  <c:v>2930.987305</c:v>
                </c:pt>
                <c:pt idx="135">
                  <c:v>2931.964843999999</c:v>
                </c:pt>
                <c:pt idx="136">
                  <c:v>2932.942383</c:v>
                </c:pt>
                <c:pt idx="137">
                  <c:v>2933.919922000003</c:v>
                </c:pt>
                <c:pt idx="138">
                  <c:v>2934.897461</c:v>
                </c:pt>
                <c:pt idx="139">
                  <c:v>2935.874756000003</c:v>
                </c:pt>
                <c:pt idx="140">
                  <c:v>2936.852295</c:v>
                </c:pt>
                <c:pt idx="141">
                  <c:v>2937.829834</c:v>
                </c:pt>
                <c:pt idx="142">
                  <c:v>2938.807373000003</c:v>
                </c:pt>
                <c:pt idx="143">
                  <c:v>2939.784912</c:v>
                </c:pt>
                <c:pt idx="144">
                  <c:v>2940.762450999999</c:v>
                </c:pt>
                <c:pt idx="145">
                  <c:v>2941.73999</c:v>
                </c:pt>
                <c:pt idx="146">
                  <c:v>2942.717529</c:v>
                </c:pt>
                <c:pt idx="147">
                  <c:v>2943.695068</c:v>
                </c:pt>
                <c:pt idx="148">
                  <c:v>2944.672607</c:v>
                </c:pt>
                <c:pt idx="149">
                  <c:v>2945.650146000002</c:v>
                </c:pt>
                <c:pt idx="150">
                  <c:v>2946.627685999989</c:v>
                </c:pt>
                <c:pt idx="151">
                  <c:v>2947.604979999999</c:v>
                </c:pt>
                <c:pt idx="152">
                  <c:v>2948.58252</c:v>
                </c:pt>
                <c:pt idx="153">
                  <c:v>2949.560059</c:v>
                </c:pt>
                <c:pt idx="154">
                  <c:v>2950.537598000002</c:v>
                </c:pt>
                <c:pt idx="155">
                  <c:v>2951.515137000005</c:v>
                </c:pt>
                <c:pt idx="156">
                  <c:v>2952.492676000001</c:v>
                </c:pt>
                <c:pt idx="157">
                  <c:v>2953.470215000001</c:v>
                </c:pt>
                <c:pt idx="158">
                  <c:v>2954.447754000001</c:v>
                </c:pt>
                <c:pt idx="159">
                  <c:v>2955.425293</c:v>
                </c:pt>
                <c:pt idx="160">
                  <c:v>2956.402832</c:v>
                </c:pt>
                <c:pt idx="161">
                  <c:v>2957.380371</c:v>
                </c:pt>
                <c:pt idx="162">
                  <c:v>2958.357666000001</c:v>
                </c:pt>
                <c:pt idx="163">
                  <c:v>2959.335205000001</c:v>
                </c:pt>
                <c:pt idx="164">
                  <c:v>2960.312744000001</c:v>
                </c:pt>
                <c:pt idx="165">
                  <c:v>2961.290283</c:v>
                </c:pt>
                <c:pt idx="166">
                  <c:v>2962.267821999989</c:v>
                </c:pt>
                <c:pt idx="167">
                  <c:v>2963.245361</c:v>
                </c:pt>
                <c:pt idx="168">
                  <c:v>2964.222899999991</c:v>
                </c:pt>
                <c:pt idx="169">
                  <c:v>2965.200439</c:v>
                </c:pt>
                <c:pt idx="170">
                  <c:v>2966.177979</c:v>
                </c:pt>
                <c:pt idx="171">
                  <c:v>2967.155518000003</c:v>
                </c:pt>
                <c:pt idx="172">
                  <c:v>2968.133057000003</c:v>
                </c:pt>
                <c:pt idx="173">
                  <c:v>2969.110352000003</c:v>
                </c:pt>
                <c:pt idx="174">
                  <c:v>2970.087891</c:v>
                </c:pt>
                <c:pt idx="175">
                  <c:v>2971.06543</c:v>
                </c:pt>
                <c:pt idx="176">
                  <c:v>2972.042968999999</c:v>
                </c:pt>
                <c:pt idx="177">
                  <c:v>2973.020508</c:v>
                </c:pt>
                <c:pt idx="178">
                  <c:v>2973.998047</c:v>
                </c:pt>
                <c:pt idx="179">
                  <c:v>2974.975586000003</c:v>
                </c:pt>
                <c:pt idx="180">
                  <c:v>2975.953125000003</c:v>
                </c:pt>
                <c:pt idx="181">
                  <c:v>2976.930664</c:v>
                </c:pt>
                <c:pt idx="182">
                  <c:v>2977.908203</c:v>
                </c:pt>
                <c:pt idx="183">
                  <c:v>2978.885742000002</c:v>
                </c:pt>
                <c:pt idx="184">
                  <c:v>2979.863037000003</c:v>
                </c:pt>
                <c:pt idx="185">
                  <c:v>2980.840576000003</c:v>
                </c:pt>
                <c:pt idx="186">
                  <c:v>2981.818115000003</c:v>
                </c:pt>
                <c:pt idx="187">
                  <c:v>2982.795654</c:v>
                </c:pt>
                <c:pt idx="188">
                  <c:v>2983.773193000003</c:v>
                </c:pt>
                <c:pt idx="189">
                  <c:v>2984.750732000002</c:v>
                </c:pt>
                <c:pt idx="190">
                  <c:v>2985.728270999994</c:v>
                </c:pt>
                <c:pt idx="191">
                  <c:v>2986.705811</c:v>
                </c:pt>
                <c:pt idx="192">
                  <c:v>2987.68335</c:v>
                </c:pt>
                <c:pt idx="193">
                  <c:v>2988.660888999896</c:v>
                </c:pt>
                <c:pt idx="194">
                  <c:v>2989.638428</c:v>
                </c:pt>
                <c:pt idx="195">
                  <c:v>2990.615723000002</c:v>
                </c:pt>
                <c:pt idx="196">
                  <c:v>2991.593262000001</c:v>
                </c:pt>
                <c:pt idx="197">
                  <c:v>2992.570801</c:v>
                </c:pt>
                <c:pt idx="198">
                  <c:v>2993.54834</c:v>
                </c:pt>
                <c:pt idx="199">
                  <c:v>2994.525879</c:v>
                </c:pt>
                <c:pt idx="200">
                  <c:v>2995.503418</c:v>
                </c:pt>
                <c:pt idx="201">
                  <c:v>2996.480957</c:v>
                </c:pt>
                <c:pt idx="202">
                  <c:v>2997.458496</c:v>
                </c:pt>
                <c:pt idx="203">
                  <c:v>2998.436035</c:v>
                </c:pt>
                <c:pt idx="204">
                  <c:v>2999.413574000003</c:v>
                </c:pt>
                <c:pt idx="205">
                  <c:v>3000.391113000006</c:v>
                </c:pt>
                <c:pt idx="206">
                  <c:v>3001.368408</c:v>
                </c:pt>
                <c:pt idx="207">
                  <c:v>3002.345947000001</c:v>
                </c:pt>
                <c:pt idx="208">
                  <c:v>3003.323486</c:v>
                </c:pt>
                <c:pt idx="209">
                  <c:v>3004.301025</c:v>
                </c:pt>
                <c:pt idx="210">
                  <c:v>3005.278564</c:v>
                </c:pt>
                <c:pt idx="211">
                  <c:v>3006.256104</c:v>
                </c:pt>
                <c:pt idx="212">
                  <c:v>3007.233643</c:v>
                </c:pt>
                <c:pt idx="213">
                  <c:v>3008.211182000003</c:v>
                </c:pt>
                <c:pt idx="214">
                  <c:v>3009.188720999995</c:v>
                </c:pt>
                <c:pt idx="215">
                  <c:v>3010.166259999995</c:v>
                </c:pt>
                <c:pt idx="216">
                  <c:v>3011.143799</c:v>
                </c:pt>
                <c:pt idx="217">
                  <c:v>3012.121094</c:v>
                </c:pt>
                <c:pt idx="218">
                  <c:v>3013.098633</c:v>
                </c:pt>
                <c:pt idx="219">
                  <c:v>3014.076172000003</c:v>
                </c:pt>
                <c:pt idx="220">
                  <c:v>3015.053711000003</c:v>
                </c:pt>
                <c:pt idx="221">
                  <c:v>3016.031250000003</c:v>
                </c:pt>
                <c:pt idx="222">
                  <c:v>3017.008788999995</c:v>
                </c:pt>
                <c:pt idx="223">
                  <c:v>3017.986328</c:v>
                </c:pt>
                <c:pt idx="224">
                  <c:v>3018.963867</c:v>
                </c:pt>
                <c:pt idx="225">
                  <c:v>3019.941406000002</c:v>
                </c:pt>
                <c:pt idx="226">
                  <c:v>3020.918945</c:v>
                </c:pt>
                <c:pt idx="227">
                  <c:v>3021.896484</c:v>
                </c:pt>
                <c:pt idx="228">
                  <c:v>3022.873779000003</c:v>
                </c:pt>
                <c:pt idx="229">
                  <c:v>3023.851318000006</c:v>
                </c:pt>
                <c:pt idx="230">
                  <c:v>3024.828857</c:v>
                </c:pt>
                <c:pt idx="231">
                  <c:v>3025.806396000002</c:v>
                </c:pt>
                <c:pt idx="232">
                  <c:v>3026.783936000001</c:v>
                </c:pt>
                <c:pt idx="233">
                  <c:v>3027.761475</c:v>
                </c:pt>
                <c:pt idx="234">
                  <c:v>3028.739014</c:v>
                </c:pt>
                <c:pt idx="235">
                  <c:v>3029.716553</c:v>
                </c:pt>
                <c:pt idx="236">
                  <c:v>3030.694092</c:v>
                </c:pt>
                <c:pt idx="237">
                  <c:v>3031.671631</c:v>
                </c:pt>
                <c:pt idx="238">
                  <c:v>3032.64917</c:v>
                </c:pt>
                <c:pt idx="239">
                  <c:v>3033.626709</c:v>
                </c:pt>
                <c:pt idx="240">
                  <c:v>3034.604004</c:v>
                </c:pt>
                <c:pt idx="241">
                  <c:v>3035.581543</c:v>
                </c:pt>
                <c:pt idx="242">
                  <c:v>3036.559082</c:v>
                </c:pt>
                <c:pt idx="243">
                  <c:v>3037.536621</c:v>
                </c:pt>
                <c:pt idx="244">
                  <c:v>3038.51416</c:v>
                </c:pt>
                <c:pt idx="245">
                  <c:v>3039.491699</c:v>
                </c:pt>
                <c:pt idx="246">
                  <c:v>3040.469238</c:v>
                </c:pt>
                <c:pt idx="247">
                  <c:v>3041.446777</c:v>
                </c:pt>
                <c:pt idx="248">
                  <c:v>3042.424316000003</c:v>
                </c:pt>
                <c:pt idx="249">
                  <c:v>3043.401855</c:v>
                </c:pt>
                <c:pt idx="250">
                  <c:v>3044.379395000002</c:v>
                </c:pt>
                <c:pt idx="251">
                  <c:v>3045.356689</c:v>
                </c:pt>
                <c:pt idx="252">
                  <c:v>3046.334229</c:v>
                </c:pt>
                <c:pt idx="253">
                  <c:v>3047.311768000003</c:v>
                </c:pt>
                <c:pt idx="254">
                  <c:v>3048.289307</c:v>
                </c:pt>
                <c:pt idx="255">
                  <c:v>3049.266845999989</c:v>
                </c:pt>
                <c:pt idx="256">
                  <c:v>3050.244384999995</c:v>
                </c:pt>
                <c:pt idx="257">
                  <c:v>3051.221924</c:v>
                </c:pt>
                <c:pt idx="258">
                  <c:v>3052.199463</c:v>
                </c:pt>
                <c:pt idx="259">
                  <c:v>3053.177002000002</c:v>
                </c:pt>
                <c:pt idx="260">
                  <c:v>3054.154541</c:v>
                </c:pt>
                <c:pt idx="261">
                  <c:v>3055.13208</c:v>
                </c:pt>
                <c:pt idx="262">
                  <c:v>3056.109375</c:v>
                </c:pt>
                <c:pt idx="263">
                  <c:v>3057.086914</c:v>
                </c:pt>
                <c:pt idx="264">
                  <c:v>3058.064453</c:v>
                </c:pt>
                <c:pt idx="265">
                  <c:v>3059.041992000002</c:v>
                </c:pt>
                <c:pt idx="266">
                  <c:v>3060.019531000002</c:v>
                </c:pt>
                <c:pt idx="267">
                  <c:v>3060.997070000002</c:v>
                </c:pt>
                <c:pt idx="268">
                  <c:v>3061.974609</c:v>
                </c:pt>
                <c:pt idx="269">
                  <c:v>3062.952148000001</c:v>
                </c:pt>
                <c:pt idx="270">
                  <c:v>3063.929688</c:v>
                </c:pt>
                <c:pt idx="271">
                  <c:v>3064.907227</c:v>
                </c:pt>
                <c:pt idx="272">
                  <c:v>3065.884766</c:v>
                </c:pt>
                <c:pt idx="273">
                  <c:v>3066.862061</c:v>
                </c:pt>
                <c:pt idx="274">
                  <c:v>3067.8396</c:v>
                </c:pt>
                <c:pt idx="275">
                  <c:v>3068.817139000005</c:v>
                </c:pt>
                <c:pt idx="276">
                  <c:v>3069.794678</c:v>
                </c:pt>
                <c:pt idx="277">
                  <c:v>3070.772217</c:v>
                </c:pt>
                <c:pt idx="278">
                  <c:v>3071.749756</c:v>
                </c:pt>
                <c:pt idx="279">
                  <c:v>3072.727295</c:v>
                </c:pt>
                <c:pt idx="280">
                  <c:v>3073.704834</c:v>
                </c:pt>
                <c:pt idx="281">
                  <c:v>3074.682373</c:v>
                </c:pt>
                <c:pt idx="282">
                  <c:v>3075.659912000003</c:v>
                </c:pt>
                <c:pt idx="283">
                  <c:v>3076.637451</c:v>
                </c:pt>
                <c:pt idx="284">
                  <c:v>3077.614746</c:v>
                </c:pt>
                <c:pt idx="285">
                  <c:v>3078.592285</c:v>
                </c:pt>
                <c:pt idx="286">
                  <c:v>3079.569824</c:v>
                </c:pt>
                <c:pt idx="287">
                  <c:v>3080.547363</c:v>
                </c:pt>
                <c:pt idx="288">
                  <c:v>3081.524902</c:v>
                </c:pt>
                <c:pt idx="289">
                  <c:v>3082.502440999999</c:v>
                </c:pt>
                <c:pt idx="290">
                  <c:v>3083.47998</c:v>
                </c:pt>
                <c:pt idx="291">
                  <c:v>3084.457520000002</c:v>
                </c:pt>
                <c:pt idx="292">
                  <c:v>3085.435059000002</c:v>
                </c:pt>
                <c:pt idx="293">
                  <c:v>3086.412598000002</c:v>
                </c:pt>
                <c:pt idx="294">
                  <c:v>3087.390137000005</c:v>
                </c:pt>
                <c:pt idx="295">
                  <c:v>3088.367432000003</c:v>
                </c:pt>
                <c:pt idx="296">
                  <c:v>3089.344971</c:v>
                </c:pt>
                <c:pt idx="297">
                  <c:v>3090.322510000002</c:v>
                </c:pt>
                <c:pt idx="298">
                  <c:v>3091.300049</c:v>
                </c:pt>
                <c:pt idx="299">
                  <c:v>3092.277588</c:v>
                </c:pt>
                <c:pt idx="300">
                  <c:v>3093.255127000002</c:v>
                </c:pt>
                <c:pt idx="301">
                  <c:v>3094.232665999994</c:v>
                </c:pt>
                <c:pt idx="302">
                  <c:v>3095.210205</c:v>
                </c:pt>
                <c:pt idx="303">
                  <c:v>3096.187744</c:v>
                </c:pt>
                <c:pt idx="304">
                  <c:v>3097.165283</c:v>
                </c:pt>
                <c:pt idx="305">
                  <c:v>3098.142821999989</c:v>
                </c:pt>
                <c:pt idx="306">
                  <c:v>3099.120117000002</c:v>
                </c:pt>
                <c:pt idx="307">
                  <c:v>3100.097656000002</c:v>
                </c:pt>
                <c:pt idx="308">
                  <c:v>3101.075195000002</c:v>
                </c:pt>
                <c:pt idx="309">
                  <c:v>3102.052734000001</c:v>
                </c:pt>
                <c:pt idx="310">
                  <c:v>3103.030273000001</c:v>
                </c:pt>
                <c:pt idx="311">
                  <c:v>3104.007813</c:v>
                </c:pt>
                <c:pt idx="312">
                  <c:v>3104.985352000003</c:v>
                </c:pt>
                <c:pt idx="313">
                  <c:v>3105.962891</c:v>
                </c:pt>
                <c:pt idx="314">
                  <c:v>3106.94043</c:v>
                </c:pt>
                <c:pt idx="315">
                  <c:v>3107.917969</c:v>
                </c:pt>
                <c:pt idx="316">
                  <c:v>3108.895508000003</c:v>
                </c:pt>
                <c:pt idx="317">
                  <c:v>3109.872803</c:v>
                </c:pt>
                <c:pt idx="318">
                  <c:v>3110.850342000003</c:v>
                </c:pt>
                <c:pt idx="319">
                  <c:v>3111.827881</c:v>
                </c:pt>
                <c:pt idx="320">
                  <c:v>3112.80542</c:v>
                </c:pt>
                <c:pt idx="321">
                  <c:v>3113.782959</c:v>
                </c:pt>
                <c:pt idx="322">
                  <c:v>3114.760497999999</c:v>
                </c:pt>
                <c:pt idx="323">
                  <c:v>3115.738037</c:v>
                </c:pt>
                <c:pt idx="324">
                  <c:v>3116.715576000003</c:v>
                </c:pt>
                <c:pt idx="325">
                  <c:v>3117.693115000003</c:v>
                </c:pt>
                <c:pt idx="326">
                  <c:v>3118.670654</c:v>
                </c:pt>
                <c:pt idx="327">
                  <c:v>3119.648193</c:v>
                </c:pt>
                <c:pt idx="328">
                  <c:v>3120.625732000002</c:v>
                </c:pt>
                <c:pt idx="329">
                  <c:v>3121.603027</c:v>
                </c:pt>
                <c:pt idx="330">
                  <c:v>3122.580566</c:v>
                </c:pt>
                <c:pt idx="331">
                  <c:v>3123.558105</c:v>
                </c:pt>
                <c:pt idx="332">
                  <c:v>3124.535645</c:v>
                </c:pt>
                <c:pt idx="333">
                  <c:v>3125.513184000002</c:v>
                </c:pt>
                <c:pt idx="334">
                  <c:v>3126.490723000002</c:v>
                </c:pt>
                <c:pt idx="335">
                  <c:v>3127.468261999994</c:v>
                </c:pt>
                <c:pt idx="336">
                  <c:v>3128.445801</c:v>
                </c:pt>
                <c:pt idx="337">
                  <c:v>3129.423340000001</c:v>
                </c:pt>
                <c:pt idx="338">
                  <c:v>3130.400879</c:v>
                </c:pt>
                <c:pt idx="339">
                  <c:v>3131.378418</c:v>
                </c:pt>
                <c:pt idx="340">
                  <c:v>3132.355713000006</c:v>
                </c:pt>
                <c:pt idx="341">
                  <c:v>3133.333252000005</c:v>
                </c:pt>
                <c:pt idx="342">
                  <c:v>3134.310791000001</c:v>
                </c:pt>
                <c:pt idx="343">
                  <c:v>3135.288329999989</c:v>
                </c:pt>
                <c:pt idx="344">
                  <c:v>3136.265868999989</c:v>
                </c:pt>
                <c:pt idx="345">
                  <c:v>3137.243408</c:v>
                </c:pt>
                <c:pt idx="346">
                  <c:v>3138.220947</c:v>
                </c:pt>
                <c:pt idx="347">
                  <c:v>3139.198485999989</c:v>
                </c:pt>
                <c:pt idx="348">
                  <c:v>3140.176025</c:v>
                </c:pt>
                <c:pt idx="349">
                  <c:v>3141.153564</c:v>
                </c:pt>
                <c:pt idx="350">
                  <c:v>3142.131104000003</c:v>
                </c:pt>
                <c:pt idx="351">
                  <c:v>3143.108398</c:v>
                </c:pt>
                <c:pt idx="352">
                  <c:v>3144.085938</c:v>
                </c:pt>
                <c:pt idx="353">
                  <c:v>3145.063477</c:v>
                </c:pt>
                <c:pt idx="354">
                  <c:v>3146.041016000003</c:v>
                </c:pt>
                <c:pt idx="355">
                  <c:v>3147.018555</c:v>
                </c:pt>
                <c:pt idx="356">
                  <c:v>3147.996094</c:v>
                </c:pt>
                <c:pt idx="357">
                  <c:v>3148.973633000003</c:v>
                </c:pt>
                <c:pt idx="358">
                  <c:v>3149.951172000006</c:v>
                </c:pt>
                <c:pt idx="359">
                  <c:v>3150.928711</c:v>
                </c:pt>
                <c:pt idx="360">
                  <c:v>3151.90625</c:v>
                </c:pt>
                <c:pt idx="361">
                  <c:v>3152.883789</c:v>
                </c:pt>
                <c:pt idx="362">
                  <c:v>3153.861084</c:v>
                </c:pt>
                <c:pt idx="363">
                  <c:v>3154.838623</c:v>
                </c:pt>
                <c:pt idx="364">
                  <c:v>3155.816162000003</c:v>
                </c:pt>
                <c:pt idx="365">
                  <c:v>3156.793701</c:v>
                </c:pt>
                <c:pt idx="366">
                  <c:v>3157.77124</c:v>
                </c:pt>
                <c:pt idx="367">
                  <c:v>3158.748778999995</c:v>
                </c:pt>
                <c:pt idx="368">
                  <c:v>3159.726318</c:v>
                </c:pt>
                <c:pt idx="369">
                  <c:v>3160.703857</c:v>
                </c:pt>
                <c:pt idx="370">
                  <c:v>3161.681396000002</c:v>
                </c:pt>
                <c:pt idx="371">
                  <c:v>3162.658936000001</c:v>
                </c:pt>
                <c:pt idx="372">
                  <c:v>3163.636475</c:v>
                </c:pt>
                <c:pt idx="373">
                  <c:v>3164.613770000002</c:v>
                </c:pt>
                <c:pt idx="374">
                  <c:v>3165.591309000002</c:v>
                </c:pt>
                <c:pt idx="375">
                  <c:v>3166.568847999994</c:v>
                </c:pt>
                <c:pt idx="376">
                  <c:v>3167.546387</c:v>
                </c:pt>
                <c:pt idx="377">
                  <c:v>3168.523926000001</c:v>
                </c:pt>
                <c:pt idx="378">
                  <c:v>3169.501465</c:v>
                </c:pt>
                <c:pt idx="379">
                  <c:v>3170.479004000001</c:v>
                </c:pt>
                <c:pt idx="380">
                  <c:v>3171.456543</c:v>
                </c:pt>
                <c:pt idx="381">
                  <c:v>3172.434082</c:v>
                </c:pt>
                <c:pt idx="382">
                  <c:v>3173.411621</c:v>
                </c:pt>
                <c:pt idx="383">
                  <c:v>3174.38916</c:v>
                </c:pt>
                <c:pt idx="384">
                  <c:v>3175.366455</c:v>
                </c:pt>
                <c:pt idx="385">
                  <c:v>3176.343994000001</c:v>
                </c:pt>
                <c:pt idx="386">
                  <c:v>3177.321533000005</c:v>
                </c:pt>
                <c:pt idx="387">
                  <c:v>3178.299072000001</c:v>
                </c:pt>
                <c:pt idx="388">
                  <c:v>3179.276611</c:v>
                </c:pt>
                <c:pt idx="389">
                  <c:v>3180.25415</c:v>
                </c:pt>
                <c:pt idx="390">
                  <c:v>3181.231689</c:v>
                </c:pt>
                <c:pt idx="391">
                  <c:v>3182.209228999999</c:v>
                </c:pt>
                <c:pt idx="392">
                  <c:v>3183.186767999999</c:v>
                </c:pt>
                <c:pt idx="393">
                  <c:v>3184.164307</c:v>
                </c:pt>
                <c:pt idx="394">
                  <c:v>3185.141846</c:v>
                </c:pt>
                <c:pt idx="395">
                  <c:v>3186.119141</c:v>
                </c:pt>
                <c:pt idx="396">
                  <c:v>3187.09668</c:v>
                </c:pt>
                <c:pt idx="397">
                  <c:v>3188.074219</c:v>
                </c:pt>
                <c:pt idx="398">
                  <c:v>3189.051758000003</c:v>
                </c:pt>
                <c:pt idx="399">
                  <c:v>3190.029297</c:v>
                </c:pt>
                <c:pt idx="400">
                  <c:v>3191.006836</c:v>
                </c:pt>
                <c:pt idx="401">
                  <c:v>3191.984375</c:v>
                </c:pt>
                <c:pt idx="402">
                  <c:v>3192.961914000003</c:v>
                </c:pt>
                <c:pt idx="403">
                  <c:v>3193.939453000002</c:v>
                </c:pt>
                <c:pt idx="404">
                  <c:v>3194.916992000002</c:v>
                </c:pt>
                <c:pt idx="405">
                  <c:v>3195.894531000002</c:v>
                </c:pt>
                <c:pt idx="406">
                  <c:v>3196.871826000003</c:v>
                </c:pt>
                <c:pt idx="407">
                  <c:v>3197.849365</c:v>
                </c:pt>
                <c:pt idx="408">
                  <c:v>3198.826904</c:v>
                </c:pt>
                <c:pt idx="409">
                  <c:v>3199.804443</c:v>
                </c:pt>
                <c:pt idx="410">
                  <c:v>3200.781982</c:v>
                </c:pt>
                <c:pt idx="411">
                  <c:v>3201.759521</c:v>
                </c:pt>
                <c:pt idx="412">
                  <c:v>3202.737061</c:v>
                </c:pt>
                <c:pt idx="413">
                  <c:v>3203.7146</c:v>
                </c:pt>
                <c:pt idx="414">
                  <c:v>3204.692139</c:v>
                </c:pt>
                <c:pt idx="415">
                  <c:v>3205.669678</c:v>
                </c:pt>
                <c:pt idx="416">
                  <c:v>3206.647217</c:v>
                </c:pt>
                <c:pt idx="417">
                  <c:v>3207.624512000001</c:v>
                </c:pt>
                <c:pt idx="418">
                  <c:v>3208.602051</c:v>
                </c:pt>
                <c:pt idx="419">
                  <c:v>3209.579590000001</c:v>
                </c:pt>
                <c:pt idx="420">
                  <c:v>3210.557129000001</c:v>
                </c:pt>
                <c:pt idx="421">
                  <c:v>3211.534668</c:v>
                </c:pt>
                <c:pt idx="422">
                  <c:v>3212.512207</c:v>
                </c:pt>
                <c:pt idx="423">
                  <c:v>3213.489746</c:v>
                </c:pt>
                <c:pt idx="424">
                  <c:v>3214.467285</c:v>
                </c:pt>
                <c:pt idx="425">
                  <c:v>3215.444824</c:v>
                </c:pt>
                <c:pt idx="426">
                  <c:v>3216.422363</c:v>
                </c:pt>
                <c:pt idx="427">
                  <c:v>3217.399902000003</c:v>
                </c:pt>
                <c:pt idx="428">
                  <c:v>3218.377441</c:v>
                </c:pt>
                <c:pt idx="429">
                  <c:v>3219.354736000005</c:v>
                </c:pt>
                <c:pt idx="430">
                  <c:v>3220.332275</c:v>
                </c:pt>
                <c:pt idx="431">
                  <c:v>3221.309814</c:v>
                </c:pt>
                <c:pt idx="432">
                  <c:v>3222.287354</c:v>
                </c:pt>
                <c:pt idx="433">
                  <c:v>3223.264892999999</c:v>
                </c:pt>
                <c:pt idx="434">
                  <c:v>3224.242432</c:v>
                </c:pt>
                <c:pt idx="435">
                  <c:v>3225.219971</c:v>
                </c:pt>
                <c:pt idx="436">
                  <c:v>3226.197510000002</c:v>
                </c:pt>
                <c:pt idx="437">
                  <c:v>3227.175049</c:v>
                </c:pt>
                <c:pt idx="438">
                  <c:v>3228.152588</c:v>
                </c:pt>
                <c:pt idx="439">
                  <c:v>3229.130127000002</c:v>
                </c:pt>
                <c:pt idx="440">
                  <c:v>3230.107422</c:v>
                </c:pt>
                <c:pt idx="441">
                  <c:v>3231.084960999999</c:v>
                </c:pt>
                <c:pt idx="442">
                  <c:v>3232.0625</c:v>
                </c:pt>
                <c:pt idx="443">
                  <c:v>3233.040039</c:v>
                </c:pt>
                <c:pt idx="444">
                  <c:v>3234.017578000002</c:v>
                </c:pt>
                <c:pt idx="445">
                  <c:v>3234.995117000006</c:v>
                </c:pt>
                <c:pt idx="446">
                  <c:v>3235.972656000002</c:v>
                </c:pt>
                <c:pt idx="447">
                  <c:v>3236.950195000002</c:v>
                </c:pt>
                <c:pt idx="448">
                  <c:v>3237.927734000001</c:v>
                </c:pt>
                <c:pt idx="449">
                  <c:v>3238.905273000001</c:v>
                </c:pt>
                <c:pt idx="450">
                  <c:v>3239.882813</c:v>
                </c:pt>
                <c:pt idx="451">
                  <c:v>3240.860107000002</c:v>
                </c:pt>
                <c:pt idx="452">
                  <c:v>3241.837646000002</c:v>
                </c:pt>
                <c:pt idx="453">
                  <c:v>3242.815186000005</c:v>
                </c:pt>
                <c:pt idx="454">
                  <c:v>3243.792725</c:v>
                </c:pt>
                <c:pt idx="455">
                  <c:v>3244.770264</c:v>
                </c:pt>
                <c:pt idx="456">
                  <c:v>3245.747803</c:v>
                </c:pt>
                <c:pt idx="457">
                  <c:v>3246.725342</c:v>
                </c:pt>
                <c:pt idx="458">
                  <c:v>3247.702880999895</c:v>
                </c:pt>
                <c:pt idx="459">
                  <c:v>3248.68042</c:v>
                </c:pt>
                <c:pt idx="460">
                  <c:v>3249.657959</c:v>
                </c:pt>
                <c:pt idx="461">
                  <c:v>3250.635498</c:v>
                </c:pt>
                <c:pt idx="462">
                  <c:v>3251.612793</c:v>
                </c:pt>
                <c:pt idx="463">
                  <c:v>3252.590332000005</c:v>
                </c:pt>
                <c:pt idx="464">
                  <c:v>3253.567871</c:v>
                </c:pt>
                <c:pt idx="465">
                  <c:v>3254.54541</c:v>
                </c:pt>
                <c:pt idx="466">
                  <c:v>3255.522949</c:v>
                </c:pt>
                <c:pt idx="467">
                  <c:v>3256.500488</c:v>
                </c:pt>
                <c:pt idx="468">
                  <c:v>3257.478027</c:v>
                </c:pt>
                <c:pt idx="469">
                  <c:v>3258.455566000003</c:v>
                </c:pt>
                <c:pt idx="470">
                  <c:v>3259.433105000003</c:v>
                </c:pt>
                <c:pt idx="471">
                  <c:v>3260.410645</c:v>
                </c:pt>
                <c:pt idx="472">
                  <c:v>3261.388184</c:v>
                </c:pt>
                <c:pt idx="473">
                  <c:v>3262.365479</c:v>
                </c:pt>
                <c:pt idx="474">
                  <c:v>3263.343018000003</c:v>
                </c:pt>
                <c:pt idx="475">
                  <c:v>3264.320557000003</c:v>
                </c:pt>
                <c:pt idx="476">
                  <c:v>3265.298096</c:v>
                </c:pt>
                <c:pt idx="477">
                  <c:v>3266.275635</c:v>
                </c:pt>
                <c:pt idx="478">
                  <c:v>3267.253174000002</c:v>
                </c:pt>
                <c:pt idx="479">
                  <c:v>3268.230713000002</c:v>
                </c:pt>
                <c:pt idx="480">
                  <c:v>3269.208251999994</c:v>
                </c:pt>
                <c:pt idx="481">
                  <c:v>3270.185791</c:v>
                </c:pt>
                <c:pt idx="482">
                  <c:v>3271.163330000001</c:v>
                </c:pt>
                <c:pt idx="483">
                  <c:v>3272.140868999989</c:v>
                </c:pt>
                <c:pt idx="484">
                  <c:v>3273.118164</c:v>
                </c:pt>
                <c:pt idx="485">
                  <c:v>3274.095703000002</c:v>
                </c:pt>
                <c:pt idx="486">
                  <c:v>3275.073242000002</c:v>
                </c:pt>
                <c:pt idx="487">
                  <c:v>3276.050781</c:v>
                </c:pt>
                <c:pt idx="488">
                  <c:v>3277.02832</c:v>
                </c:pt>
                <c:pt idx="489">
                  <c:v>3278.005859</c:v>
                </c:pt>
                <c:pt idx="490">
                  <c:v>3278.983398000001</c:v>
                </c:pt>
                <c:pt idx="491">
                  <c:v>3279.960938</c:v>
                </c:pt>
                <c:pt idx="492">
                  <c:v>3280.938477</c:v>
                </c:pt>
                <c:pt idx="493">
                  <c:v>3281.916016000003</c:v>
                </c:pt>
                <c:pt idx="494">
                  <c:v>3282.893555000003</c:v>
                </c:pt>
                <c:pt idx="495">
                  <c:v>3283.87085</c:v>
                </c:pt>
                <c:pt idx="496">
                  <c:v>3284.848389</c:v>
                </c:pt>
                <c:pt idx="497">
                  <c:v>3285.825928</c:v>
                </c:pt>
                <c:pt idx="498">
                  <c:v>3286.803467</c:v>
                </c:pt>
                <c:pt idx="499">
                  <c:v>3287.781006</c:v>
                </c:pt>
                <c:pt idx="500">
                  <c:v>3288.758545</c:v>
                </c:pt>
                <c:pt idx="501">
                  <c:v>3289.736084</c:v>
                </c:pt>
                <c:pt idx="502">
                  <c:v>3290.713623</c:v>
                </c:pt>
                <c:pt idx="503">
                  <c:v>3291.691162000003</c:v>
                </c:pt>
                <c:pt idx="504">
                  <c:v>3292.668700999999</c:v>
                </c:pt>
                <c:pt idx="505">
                  <c:v>3293.646239999999</c:v>
                </c:pt>
                <c:pt idx="506">
                  <c:v>3294.623535</c:v>
                </c:pt>
                <c:pt idx="507">
                  <c:v>3295.601074</c:v>
                </c:pt>
                <c:pt idx="508">
                  <c:v>3296.578613</c:v>
                </c:pt>
                <c:pt idx="509">
                  <c:v>3297.556152000003</c:v>
                </c:pt>
                <c:pt idx="510">
                  <c:v>3298.533691</c:v>
                </c:pt>
                <c:pt idx="511">
                  <c:v>3299.511230000003</c:v>
                </c:pt>
                <c:pt idx="512">
                  <c:v>3300.488769999994</c:v>
                </c:pt>
                <c:pt idx="513">
                  <c:v>3301.466309</c:v>
                </c:pt>
                <c:pt idx="514">
                  <c:v>3302.443848</c:v>
                </c:pt>
                <c:pt idx="515">
                  <c:v>3303.421387000001</c:v>
                </c:pt>
                <c:pt idx="516">
                  <c:v>3304.398926000001</c:v>
                </c:pt>
                <c:pt idx="517">
                  <c:v>3305.376465</c:v>
                </c:pt>
                <c:pt idx="518">
                  <c:v>3306.353760000002</c:v>
                </c:pt>
                <c:pt idx="519">
                  <c:v>3307.331299000002</c:v>
                </c:pt>
                <c:pt idx="520">
                  <c:v>3308.308838</c:v>
                </c:pt>
                <c:pt idx="521">
                  <c:v>3309.286377</c:v>
                </c:pt>
                <c:pt idx="522">
                  <c:v>3310.263916000001</c:v>
                </c:pt>
                <c:pt idx="523">
                  <c:v>3311.241455</c:v>
                </c:pt>
                <c:pt idx="524">
                  <c:v>3312.218994</c:v>
                </c:pt>
                <c:pt idx="525">
                  <c:v>3313.196533000001</c:v>
                </c:pt>
                <c:pt idx="526">
                  <c:v>3314.174072000001</c:v>
                </c:pt>
                <c:pt idx="527">
                  <c:v>3315.151611</c:v>
                </c:pt>
                <c:pt idx="528">
                  <c:v>3316.12915</c:v>
                </c:pt>
                <c:pt idx="529">
                  <c:v>3317.106444999994</c:v>
                </c:pt>
                <c:pt idx="530">
                  <c:v>3318.083984</c:v>
                </c:pt>
                <c:pt idx="531">
                  <c:v>3319.061523000001</c:v>
                </c:pt>
                <c:pt idx="532">
                  <c:v>3320.039063</c:v>
                </c:pt>
                <c:pt idx="533">
                  <c:v>3321.016602</c:v>
                </c:pt>
                <c:pt idx="534">
                  <c:v>3321.994141</c:v>
                </c:pt>
                <c:pt idx="535">
                  <c:v>3322.97168</c:v>
                </c:pt>
                <c:pt idx="536">
                  <c:v>3323.949219</c:v>
                </c:pt>
                <c:pt idx="537">
                  <c:v>3324.926758</c:v>
                </c:pt>
                <c:pt idx="538">
                  <c:v>3325.904297</c:v>
                </c:pt>
                <c:pt idx="539">
                  <c:v>3326.881836000003</c:v>
                </c:pt>
                <c:pt idx="540">
                  <c:v>3327.859131000003</c:v>
                </c:pt>
                <c:pt idx="541">
                  <c:v>3328.83667</c:v>
                </c:pt>
                <c:pt idx="542">
                  <c:v>3329.814209</c:v>
                </c:pt>
                <c:pt idx="543">
                  <c:v>3330.791748</c:v>
                </c:pt>
                <c:pt idx="544">
                  <c:v>3331.769286999999</c:v>
                </c:pt>
                <c:pt idx="545">
                  <c:v>3332.746825999989</c:v>
                </c:pt>
                <c:pt idx="546">
                  <c:v>3333.724364999999</c:v>
                </c:pt>
                <c:pt idx="547">
                  <c:v>3334.701904</c:v>
                </c:pt>
                <c:pt idx="548">
                  <c:v>3335.679443</c:v>
                </c:pt>
                <c:pt idx="549">
                  <c:v>3336.656982</c:v>
                </c:pt>
                <c:pt idx="550">
                  <c:v>3337.634521</c:v>
                </c:pt>
                <c:pt idx="551">
                  <c:v>3338.611816000003</c:v>
                </c:pt>
                <c:pt idx="552">
                  <c:v>3339.589355</c:v>
                </c:pt>
                <c:pt idx="553">
                  <c:v>3340.566894999994</c:v>
                </c:pt>
                <c:pt idx="554">
                  <c:v>3341.544434</c:v>
                </c:pt>
                <c:pt idx="555">
                  <c:v>3342.521973000002</c:v>
                </c:pt>
                <c:pt idx="556">
                  <c:v>3343.499512000005</c:v>
                </c:pt>
                <c:pt idx="557">
                  <c:v>3344.477051000001</c:v>
                </c:pt>
                <c:pt idx="558">
                  <c:v>3345.454590000001</c:v>
                </c:pt>
                <c:pt idx="559">
                  <c:v>3346.432129000001</c:v>
                </c:pt>
                <c:pt idx="560">
                  <c:v>3347.409668</c:v>
                </c:pt>
                <c:pt idx="561">
                  <c:v>3348.387207</c:v>
                </c:pt>
                <c:pt idx="562">
                  <c:v>3349.364502000002</c:v>
                </c:pt>
                <c:pt idx="563">
                  <c:v>3350.342041</c:v>
                </c:pt>
                <c:pt idx="564">
                  <c:v>3351.319580000001</c:v>
                </c:pt>
                <c:pt idx="565">
                  <c:v>3352.297119000001</c:v>
                </c:pt>
                <c:pt idx="566">
                  <c:v>3353.274658</c:v>
                </c:pt>
                <c:pt idx="567">
                  <c:v>3354.252197000001</c:v>
                </c:pt>
                <c:pt idx="568">
                  <c:v>3355.229736</c:v>
                </c:pt>
                <c:pt idx="569">
                  <c:v>3356.207275</c:v>
                </c:pt>
                <c:pt idx="570">
                  <c:v>3357.184814</c:v>
                </c:pt>
                <c:pt idx="571">
                  <c:v>3358.162354</c:v>
                </c:pt>
                <c:pt idx="572">
                  <c:v>3359.139893</c:v>
                </c:pt>
                <c:pt idx="573">
                  <c:v>3360.117188</c:v>
                </c:pt>
                <c:pt idx="574">
                  <c:v>3361.094727</c:v>
                </c:pt>
                <c:pt idx="575">
                  <c:v>3362.072266</c:v>
                </c:pt>
                <c:pt idx="576">
                  <c:v>3363.049805</c:v>
                </c:pt>
                <c:pt idx="577">
                  <c:v>3364.027344</c:v>
                </c:pt>
                <c:pt idx="578">
                  <c:v>3365.004882999999</c:v>
                </c:pt>
                <c:pt idx="579">
                  <c:v>3365.982422</c:v>
                </c:pt>
                <c:pt idx="580">
                  <c:v>3366.959961</c:v>
                </c:pt>
                <c:pt idx="581">
                  <c:v>3367.937500000003</c:v>
                </c:pt>
                <c:pt idx="582">
                  <c:v>3368.915039000003</c:v>
                </c:pt>
                <c:pt idx="583">
                  <c:v>3369.892578000002</c:v>
                </c:pt>
                <c:pt idx="584">
                  <c:v>3370.869873</c:v>
                </c:pt>
                <c:pt idx="585">
                  <c:v>3371.847412000003</c:v>
                </c:pt>
                <c:pt idx="586">
                  <c:v>3372.824951</c:v>
                </c:pt>
                <c:pt idx="587">
                  <c:v>3373.80249</c:v>
                </c:pt>
                <c:pt idx="588">
                  <c:v>3374.780028999995</c:v>
                </c:pt>
                <c:pt idx="589">
                  <c:v>3375.757568</c:v>
                </c:pt>
                <c:pt idx="590">
                  <c:v>3376.735107000002</c:v>
                </c:pt>
                <c:pt idx="591">
                  <c:v>3377.712645999994</c:v>
                </c:pt>
                <c:pt idx="592">
                  <c:v>3378.690186000001</c:v>
                </c:pt>
                <c:pt idx="593">
                  <c:v>3379.667725</c:v>
                </c:pt>
                <c:pt idx="594">
                  <c:v>3380.645264</c:v>
                </c:pt>
                <c:pt idx="595">
                  <c:v>3381.622559</c:v>
                </c:pt>
                <c:pt idx="596">
                  <c:v>3382.600098</c:v>
                </c:pt>
                <c:pt idx="597">
                  <c:v>3383.577637000001</c:v>
                </c:pt>
                <c:pt idx="598">
                  <c:v>3384.555176000005</c:v>
                </c:pt>
                <c:pt idx="599">
                  <c:v>3385.532715000001</c:v>
                </c:pt>
                <c:pt idx="600">
                  <c:v>3386.510254000001</c:v>
                </c:pt>
                <c:pt idx="601">
                  <c:v>3387.487793</c:v>
                </c:pt>
                <c:pt idx="602">
                  <c:v>3388.465332000005</c:v>
                </c:pt>
                <c:pt idx="603">
                  <c:v>3389.442871</c:v>
                </c:pt>
                <c:pt idx="604">
                  <c:v>3390.42041</c:v>
                </c:pt>
                <c:pt idx="605">
                  <c:v>3391.397949</c:v>
                </c:pt>
                <c:pt idx="606">
                  <c:v>3392.375488</c:v>
                </c:pt>
                <c:pt idx="607">
                  <c:v>3393.352783000001</c:v>
                </c:pt>
                <c:pt idx="608">
                  <c:v>3394.330322000005</c:v>
                </c:pt>
                <c:pt idx="609">
                  <c:v>3395.307861</c:v>
                </c:pt>
                <c:pt idx="610">
                  <c:v>3396.2854</c:v>
                </c:pt>
                <c:pt idx="611">
                  <c:v>3397.262939</c:v>
                </c:pt>
                <c:pt idx="612">
                  <c:v>3398.240478999999</c:v>
                </c:pt>
                <c:pt idx="613">
                  <c:v>3399.218018</c:v>
                </c:pt>
                <c:pt idx="614">
                  <c:v>3400.195557000003</c:v>
                </c:pt>
                <c:pt idx="615">
                  <c:v>3401.173096000003</c:v>
                </c:pt>
                <c:pt idx="616">
                  <c:v>3402.150635</c:v>
                </c:pt>
                <c:pt idx="617">
                  <c:v>3403.128174</c:v>
                </c:pt>
                <c:pt idx="618">
                  <c:v>3404.105468999999</c:v>
                </c:pt>
                <c:pt idx="619">
                  <c:v>3405.083008</c:v>
                </c:pt>
                <c:pt idx="620">
                  <c:v>3406.060547</c:v>
                </c:pt>
                <c:pt idx="621">
                  <c:v>3407.038086</c:v>
                </c:pt>
                <c:pt idx="622">
                  <c:v>3408.015625</c:v>
                </c:pt>
                <c:pt idx="623">
                  <c:v>3408.993164000003</c:v>
                </c:pt>
                <c:pt idx="624">
                  <c:v>3409.970703000002</c:v>
                </c:pt>
                <c:pt idx="625">
                  <c:v>3410.948241999994</c:v>
                </c:pt>
                <c:pt idx="626">
                  <c:v>3411.925781</c:v>
                </c:pt>
                <c:pt idx="627">
                  <c:v>3412.903320000002</c:v>
                </c:pt>
                <c:pt idx="628">
                  <c:v>3413.880859</c:v>
                </c:pt>
                <c:pt idx="629">
                  <c:v>3414.858154000003</c:v>
                </c:pt>
                <c:pt idx="630">
                  <c:v>3415.835693000003</c:v>
                </c:pt>
                <c:pt idx="631">
                  <c:v>3416.813232000006</c:v>
                </c:pt>
                <c:pt idx="632">
                  <c:v>3417.790771</c:v>
                </c:pt>
                <c:pt idx="633">
                  <c:v>3418.768311</c:v>
                </c:pt>
                <c:pt idx="634">
                  <c:v>3419.745849999989</c:v>
                </c:pt>
                <c:pt idx="635">
                  <c:v>3420.723389</c:v>
                </c:pt>
                <c:pt idx="636">
                  <c:v>3421.700928</c:v>
                </c:pt>
                <c:pt idx="637">
                  <c:v>3422.678467</c:v>
                </c:pt>
                <c:pt idx="638">
                  <c:v>3423.656006</c:v>
                </c:pt>
                <c:pt idx="639">
                  <c:v>3424.633545</c:v>
                </c:pt>
                <c:pt idx="640">
                  <c:v>3425.61084</c:v>
                </c:pt>
                <c:pt idx="641">
                  <c:v>3426.588379</c:v>
                </c:pt>
                <c:pt idx="642">
                  <c:v>3427.565918</c:v>
                </c:pt>
                <c:pt idx="643">
                  <c:v>3428.543457</c:v>
                </c:pt>
                <c:pt idx="644">
                  <c:v>3429.520996</c:v>
                </c:pt>
                <c:pt idx="645">
                  <c:v>3430.498535</c:v>
                </c:pt>
                <c:pt idx="646">
                  <c:v>3431.476074</c:v>
                </c:pt>
                <c:pt idx="647">
                  <c:v>3432.453613000003</c:v>
                </c:pt>
                <c:pt idx="648">
                  <c:v>3433.431152000006</c:v>
                </c:pt>
                <c:pt idx="649">
                  <c:v>3434.408690999999</c:v>
                </c:pt>
                <c:pt idx="650">
                  <c:v>3435.38623</c:v>
                </c:pt>
                <c:pt idx="651">
                  <c:v>3436.363525</c:v>
                </c:pt>
                <c:pt idx="652">
                  <c:v>3437.341064</c:v>
                </c:pt>
                <c:pt idx="653">
                  <c:v>3438.318604</c:v>
                </c:pt>
                <c:pt idx="654">
                  <c:v>3439.296143</c:v>
                </c:pt>
                <c:pt idx="655">
                  <c:v>3440.273682</c:v>
                </c:pt>
                <c:pt idx="656">
                  <c:v>3441.251221</c:v>
                </c:pt>
                <c:pt idx="657">
                  <c:v>3442.228759999995</c:v>
                </c:pt>
                <c:pt idx="658">
                  <c:v>3443.206298999994</c:v>
                </c:pt>
                <c:pt idx="659">
                  <c:v>3444.183838</c:v>
                </c:pt>
                <c:pt idx="660">
                  <c:v>3445.161377000002</c:v>
                </c:pt>
                <c:pt idx="661">
                  <c:v>3446.138916000001</c:v>
                </c:pt>
                <c:pt idx="662">
                  <c:v>3447.116211</c:v>
                </c:pt>
                <c:pt idx="663">
                  <c:v>3448.093750000003</c:v>
                </c:pt>
                <c:pt idx="664">
                  <c:v>3449.071289</c:v>
                </c:pt>
                <c:pt idx="665">
                  <c:v>3450.048827999995</c:v>
                </c:pt>
                <c:pt idx="666">
                  <c:v>3451.026367</c:v>
                </c:pt>
                <c:pt idx="667">
                  <c:v>3452.003906000002</c:v>
                </c:pt>
                <c:pt idx="668">
                  <c:v>3452.981445</c:v>
                </c:pt>
                <c:pt idx="669">
                  <c:v>3453.958984</c:v>
                </c:pt>
                <c:pt idx="670">
                  <c:v>3454.936523000001</c:v>
                </c:pt>
                <c:pt idx="671">
                  <c:v>3455.914063</c:v>
                </c:pt>
                <c:pt idx="672">
                  <c:v>3456.891602000003</c:v>
                </c:pt>
                <c:pt idx="673">
                  <c:v>3457.868895999994</c:v>
                </c:pt>
                <c:pt idx="674">
                  <c:v>3458.846436000001</c:v>
                </c:pt>
                <c:pt idx="675">
                  <c:v>3459.823975</c:v>
                </c:pt>
                <c:pt idx="676">
                  <c:v>3460.801514000005</c:v>
                </c:pt>
                <c:pt idx="677">
                  <c:v>3461.779053</c:v>
                </c:pt>
                <c:pt idx="678">
                  <c:v>3462.756592</c:v>
                </c:pt>
                <c:pt idx="679">
                  <c:v>3463.734131</c:v>
                </c:pt>
                <c:pt idx="680">
                  <c:v>3464.71167</c:v>
                </c:pt>
                <c:pt idx="681">
                  <c:v>3465.689209</c:v>
                </c:pt>
                <c:pt idx="682">
                  <c:v>3466.666747999999</c:v>
                </c:pt>
                <c:pt idx="683">
                  <c:v>3467.644286999999</c:v>
                </c:pt>
                <c:pt idx="684">
                  <c:v>3468.621582</c:v>
                </c:pt>
                <c:pt idx="685">
                  <c:v>3469.599121</c:v>
                </c:pt>
                <c:pt idx="686">
                  <c:v>3470.57666</c:v>
                </c:pt>
                <c:pt idx="687">
                  <c:v>3471.554199</c:v>
                </c:pt>
                <c:pt idx="688">
                  <c:v>3472.531738000003</c:v>
                </c:pt>
                <c:pt idx="689">
                  <c:v>3473.509277</c:v>
                </c:pt>
                <c:pt idx="690">
                  <c:v>3474.486816</c:v>
                </c:pt>
                <c:pt idx="691">
                  <c:v>3475.464355</c:v>
                </c:pt>
                <c:pt idx="692">
                  <c:v>3476.441895</c:v>
                </c:pt>
                <c:pt idx="693">
                  <c:v>3477.419434000002</c:v>
                </c:pt>
                <c:pt idx="694">
                  <c:v>3478.396973000002</c:v>
                </c:pt>
                <c:pt idx="695">
                  <c:v>3479.374268</c:v>
                </c:pt>
                <c:pt idx="696">
                  <c:v>3480.351807000003</c:v>
                </c:pt>
                <c:pt idx="697">
                  <c:v>3481.329346000003</c:v>
                </c:pt>
                <c:pt idx="698">
                  <c:v>3482.306884999995</c:v>
                </c:pt>
                <c:pt idx="699">
                  <c:v>3483.284423999994</c:v>
                </c:pt>
                <c:pt idx="700">
                  <c:v>3484.261963</c:v>
                </c:pt>
                <c:pt idx="701">
                  <c:v>3485.239502000002</c:v>
                </c:pt>
                <c:pt idx="702">
                  <c:v>3486.217041</c:v>
                </c:pt>
                <c:pt idx="703">
                  <c:v>3487.19458</c:v>
                </c:pt>
                <c:pt idx="704">
                  <c:v>3488.172119000001</c:v>
                </c:pt>
                <c:pt idx="705">
                  <c:v>3489.149658</c:v>
                </c:pt>
                <c:pt idx="706">
                  <c:v>3490.127197000001</c:v>
                </c:pt>
                <c:pt idx="707">
                  <c:v>3491.104491999994</c:v>
                </c:pt>
                <c:pt idx="708">
                  <c:v>3492.082031</c:v>
                </c:pt>
                <c:pt idx="709">
                  <c:v>3493.059570000002</c:v>
                </c:pt>
                <c:pt idx="710">
                  <c:v>3494.037109000001</c:v>
                </c:pt>
                <c:pt idx="711">
                  <c:v>3495.014648</c:v>
                </c:pt>
                <c:pt idx="712">
                  <c:v>3495.992188</c:v>
                </c:pt>
                <c:pt idx="713">
                  <c:v>3496.969727</c:v>
                </c:pt>
                <c:pt idx="714">
                  <c:v>3497.947266</c:v>
                </c:pt>
                <c:pt idx="715">
                  <c:v>3498.924805</c:v>
                </c:pt>
                <c:pt idx="716">
                  <c:v>3499.902344</c:v>
                </c:pt>
                <c:pt idx="717">
                  <c:v>3500.879883</c:v>
                </c:pt>
                <c:pt idx="718">
                  <c:v>3501.857178000005</c:v>
                </c:pt>
                <c:pt idx="719">
                  <c:v>3502.834717000003</c:v>
                </c:pt>
                <c:pt idx="720">
                  <c:v>3503.812256000003</c:v>
                </c:pt>
                <c:pt idx="721">
                  <c:v>3504.789795</c:v>
                </c:pt>
                <c:pt idx="722">
                  <c:v>3505.767334</c:v>
                </c:pt>
                <c:pt idx="723">
                  <c:v>3506.744872999999</c:v>
                </c:pt>
                <c:pt idx="724">
                  <c:v>3507.722412</c:v>
                </c:pt>
                <c:pt idx="725">
                  <c:v>3508.699951</c:v>
                </c:pt>
                <c:pt idx="726">
                  <c:v>3509.67749</c:v>
                </c:pt>
                <c:pt idx="727">
                  <c:v>3510.655029</c:v>
                </c:pt>
                <c:pt idx="728">
                  <c:v>3511.632568</c:v>
                </c:pt>
                <c:pt idx="729">
                  <c:v>3512.609863</c:v>
                </c:pt>
                <c:pt idx="730">
                  <c:v>3513.587402</c:v>
                </c:pt>
                <c:pt idx="731">
                  <c:v>3514.564940999999</c:v>
                </c:pt>
                <c:pt idx="732">
                  <c:v>3515.542479999999</c:v>
                </c:pt>
                <c:pt idx="733">
                  <c:v>3516.52002</c:v>
                </c:pt>
                <c:pt idx="734">
                  <c:v>3517.497559000002</c:v>
                </c:pt>
                <c:pt idx="735">
                  <c:v>3518.475098000002</c:v>
                </c:pt>
                <c:pt idx="736">
                  <c:v>3519.452637000001</c:v>
                </c:pt>
                <c:pt idx="737">
                  <c:v>3520.430176000005</c:v>
                </c:pt>
                <c:pt idx="738">
                  <c:v>3521.407715000001</c:v>
                </c:pt>
                <c:pt idx="739">
                  <c:v>3522.385254000001</c:v>
                </c:pt>
                <c:pt idx="740">
                  <c:v>3523.362549</c:v>
                </c:pt>
                <c:pt idx="741">
                  <c:v>3524.340088</c:v>
                </c:pt>
                <c:pt idx="742">
                  <c:v>3525.317627000002</c:v>
                </c:pt>
                <c:pt idx="743">
                  <c:v>3526.295166000001</c:v>
                </c:pt>
                <c:pt idx="744">
                  <c:v>3527.272705</c:v>
                </c:pt>
                <c:pt idx="745">
                  <c:v>3528.250244</c:v>
                </c:pt>
                <c:pt idx="746">
                  <c:v>3529.227783</c:v>
                </c:pt>
                <c:pt idx="747">
                  <c:v>3530.205322000001</c:v>
                </c:pt>
                <c:pt idx="748">
                  <c:v>3531.182860999989</c:v>
                </c:pt>
                <c:pt idx="749">
                  <c:v>3532.1604</c:v>
                </c:pt>
                <c:pt idx="750">
                  <c:v>3533.137939</c:v>
                </c:pt>
                <c:pt idx="751">
                  <c:v>3534.115234000001</c:v>
                </c:pt>
                <c:pt idx="752">
                  <c:v>3535.092773000001</c:v>
                </c:pt>
                <c:pt idx="753">
                  <c:v>3536.070313000003</c:v>
                </c:pt>
                <c:pt idx="754">
                  <c:v>3537.047852</c:v>
                </c:pt>
                <c:pt idx="755">
                  <c:v>3538.025391</c:v>
                </c:pt>
                <c:pt idx="756">
                  <c:v>3539.00293</c:v>
                </c:pt>
                <c:pt idx="757">
                  <c:v>3539.980468999999</c:v>
                </c:pt>
                <c:pt idx="758">
                  <c:v>3540.958008</c:v>
                </c:pt>
                <c:pt idx="759">
                  <c:v>3541.935547000003</c:v>
                </c:pt>
                <c:pt idx="760">
                  <c:v>3542.913086000003</c:v>
                </c:pt>
                <c:pt idx="761">
                  <c:v>3543.890625</c:v>
                </c:pt>
                <c:pt idx="762">
                  <c:v>3544.86792</c:v>
                </c:pt>
                <c:pt idx="763">
                  <c:v>3545.845459</c:v>
                </c:pt>
                <c:pt idx="764">
                  <c:v>3546.822998</c:v>
                </c:pt>
                <c:pt idx="765">
                  <c:v>3547.800537000003</c:v>
                </c:pt>
                <c:pt idx="766">
                  <c:v>3548.778076</c:v>
                </c:pt>
                <c:pt idx="767">
                  <c:v>3549.755615</c:v>
                </c:pt>
                <c:pt idx="768">
                  <c:v>3550.733154000003</c:v>
                </c:pt>
                <c:pt idx="769">
                  <c:v>3551.710693</c:v>
                </c:pt>
                <c:pt idx="770">
                  <c:v>3552.688232</c:v>
                </c:pt>
                <c:pt idx="771">
                  <c:v>3553.665771</c:v>
                </c:pt>
                <c:pt idx="772">
                  <c:v>3554.643311000001</c:v>
                </c:pt>
                <c:pt idx="773">
                  <c:v>3555.620604999999</c:v>
                </c:pt>
                <c:pt idx="774">
                  <c:v>3556.598145</c:v>
                </c:pt>
                <c:pt idx="775">
                  <c:v>3557.575684</c:v>
                </c:pt>
                <c:pt idx="776">
                  <c:v>3558.553223000002</c:v>
                </c:pt>
                <c:pt idx="777">
                  <c:v>3559.530762000001</c:v>
                </c:pt>
                <c:pt idx="778">
                  <c:v>3560.508301</c:v>
                </c:pt>
                <c:pt idx="779">
                  <c:v>3561.48584</c:v>
                </c:pt>
                <c:pt idx="780">
                  <c:v>3562.463379000001</c:v>
                </c:pt>
                <c:pt idx="781">
                  <c:v>3563.440918</c:v>
                </c:pt>
                <c:pt idx="782">
                  <c:v>3564.418457</c:v>
                </c:pt>
                <c:pt idx="783">
                  <c:v>3565.395996000005</c:v>
                </c:pt>
                <c:pt idx="784">
                  <c:v>3566.373291000001</c:v>
                </c:pt>
                <c:pt idx="785">
                  <c:v>3567.350830000001</c:v>
                </c:pt>
                <c:pt idx="786">
                  <c:v>3568.328369</c:v>
                </c:pt>
                <c:pt idx="787">
                  <c:v>3569.305908000001</c:v>
                </c:pt>
                <c:pt idx="788">
                  <c:v>3570.283447</c:v>
                </c:pt>
                <c:pt idx="789">
                  <c:v>3571.260985999989</c:v>
                </c:pt>
                <c:pt idx="790">
                  <c:v>3572.238525</c:v>
                </c:pt>
                <c:pt idx="791">
                  <c:v>3573.216064</c:v>
                </c:pt>
                <c:pt idx="792">
                  <c:v>3574.193604</c:v>
                </c:pt>
                <c:pt idx="793">
                  <c:v>3575.171143000003</c:v>
                </c:pt>
                <c:pt idx="794">
                  <c:v>3576.148681999989</c:v>
                </c:pt>
                <c:pt idx="795">
                  <c:v>3577.126220999995</c:v>
                </c:pt>
                <c:pt idx="796">
                  <c:v>3578.103516000003</c:v>
                </c:pt>
                <c:pt idx="797">
                  <c:v>3579.081055</c:v>
                </c:pt>
                <c:pt idx="798">
                  <c:v>3580.058594</c:v>
                </c:pt>
                <c:pt idx="799">
                  <c:v>3581.036133000003</c:v>
                </c:pt>
                <c:pt idx="800">
                  <c:v>3582.013672000003</c:v>
                </c:pt>
                <c:pt idx="801">
                  <c:v>3582.991211000003</c:v>
                </c:pt>
                <c:pt idx="802">
                  <c:v>3583.96875</c:v>
                </c:pt>
                <c:pt idx="803">
                  <c:v>3584.946288999995</c:v>
                </c:pt>
                <c:pt idx="804">
                  <c:v>3585.923828</c:v>
                </c:pt>
                <c:pt idx="805">
                  <c:v>3586.901367000002</c:v>
                </c:pt>
                <c:pt idx="806">
                  <c:v>3587.878906000002</c:v>
                </c:pt>
                <c:pt idx="807">
                  <c:v>3588.856201</c:v>
                </c:pt>
                <c:pt idx="808">
                  <c:v>3589.833740000003</c:v>
                </c:pt>
                <c:pt idx="809">
                  <c:v>3590.811279000003</c:v>
                </c:pt>
                <c:pt idx="810">
                  <c:v>3591.788817999995</c:v>
                </c:pt>
                <c:pt idx="811">
                  <c:v>3592.766357</c:v>
                </c:pt>
                <c:pt idx="812">
                  <c:v>3593.743895999994</c:v>
                </c:pt>
                <c:pt idx="813">
                  <c:v>3594.721436000001</c:v>
                </c:pt>
                <c:pt idx="814">
                  <c:v>3595.698975</c:v>
                </c:pt>
                <c:pt idx="815">
                  <c:v>3596.676514</c:v>
                </c:pt>
                <c:pt idx="816">
                  <c:v>3597.654053</c:v>
                </c:pt>
                <c:pt idx="817">
                  <c:v>3598.631592000003</c:v>
                </c:pt>
                <c:pt idx="818">
                  <c:v>3599.608886999994</c:v>
                </c:pt>
                <c:pt idx="819">
                  <c:v>3600.586425999989</c:v>
                </c:pt>
                <c:pt idx="820">
                  <c:v>3601.563965</c:v>
                </c:pt>
                <c:pt idx="821">
                  <c:v>3602.541504000001</c:v>
                </c:pt>
                <c:pt idx="822">
                  <c:v>3603.519043</c:v>
                </c:pt>
                <c:pt idx="823">
                  <c:v>3604.496582</c:v>
                </c:pt>
                <c:pt idx="824">
                  <c:v>3605.474121</c:v>
                </c:pt>
                <c:pt idx="825">
                  <c:v>3606.45166</c:v>
                </c:pt>
                <c:pt idx="826">
                  <c:v>3607.429199</c:v>
                </c:pt>
                <c:pt idx="827">
                  <c:v>3608.406738</c:v>
                </c:pt>
                <c:pt idx="828">
                  <c:v>3609.384277</c:v>
                </c:pt>
                <c:pt idx="829">
                  <c:v>3610.361572000005</c:v>
                </c:pt>
                <c:pt idx="830">
                  <c:v>3611.339111000005</c:v>
                </c:pt>
                <c:pt idx="831">
                  <c:v>3612.31665</c:v>
                </c:pt>
                <c:pt idx="832">
                  <c:v>3613.294189</c:v>
                </c:pt>
                <c:pt idx="833">
                  <c:v>3614.271729</c:v>
                </c:pt>
                <c:pt idx="834">
                  <c:v>3615.249267999999</c:v>
                </c:pt>
                <c:pt idx="835">
                  <c:v>3616.226806999995</c:v>
                </c:pt>
                <c:pt idx="836">
                  <c:v>3617.204346</c:v>
                </c:pt>
                <c:pt idx="837">
                  <c:v>3618.181884999995</c:v>
                </c:pt>
                <c:pt idx="838">
                  <c:v>3619.159424</c:v>
                </c:pt>
                <c:pt idx="839">
                  <c:v>3620.136963</c:v>
                </c:pt>
                <c:pt idx="840">
                  <c:v>3621.114258</c:v>
                </c:pt>
                <c:pt idx="841">
                  <c:v>3622.091797000003</c:v>
                </c:pt>
                <c:pt idx="842">
                  <c:v>3623.069336000003</c:v>
                </c:pt>
                <c:pt idx="843">
                  <c:v>3624.046874999995</c:v>
                </c:pt>
                <c:pt idx="844">
                  <c:v>3625.024414</c:v>
                </c:pt>
                <c:pt idx="845">
                  <c:v>3626.001953000002</c:v>
                </c:pt>
                <c:pt idx="846">
                  <c:v>3626.979492000002</c:v>
                </c:pt>
                <c:pt idx="847">
                  <c:v>3627.957031000002</c:v>
                </c:pt>
                <c:pt idx="848">
                  <c:v>3628.934570000002</c:v>
                </c:pt>
                <c:pt idx="849">
                  <c:v>3629.912109000001</c:v>
                </c:pt>
                <c:pt idx="850">
                  <c:v>3630.889648</c:v>
                </c:pt>
                <c:pt idx="851">
                  <c:v>3631.866943</c:v>
                </c:pt>
                <c:pt idx="852">
                  <c:v>3632.844482</c:v>
                </c:pt>
                <c:pt idx="853">
                  <c:v>3633.822021</c:v>
                </c:pt>
                <c:pt idx="854">
                  <c:v>3634.799561</c:v>
                </c:pt>
                <c:pt idx="855">
                  <c:v>3635.7771</c:v>
                </c:pt>
                <c:pt idx="856">
                  <c:v>3636.754639</c:v>
                </c:pt>
                <c:pt idx="857">
                  <c:v>3637.732178</c:v>
                </c:pt>
                <c:pt idx="858">
                  <c:v>3638.709717</c:v>
                </c:pt>
                <c:pt idx="859">
                  <c:v>3639.687256</c:v>
                </c:pt>
                <c:pt idx="860">
                  <c:v>3640.664795</c:v>
                </c:pt>
                <c:pt idx="861">
                  <c:v>3641.642334</c:v>
                </c:pt>
                <c:pt idx="862">
                  <c:v>3642.619629</c:v>
                </c:pt>
                <c:pt idx="863">
                  <c:v>3643.597168</c:v>
                </c:pt>
                <c:pt idx="864">
                  <c:v>3644.574707</c:v>
                </c:pt>
                <c:pt idx="865">
                  <c:v>3645.552246</c:v>
                </c:pt>
                <c:pt idx="866">
                  <c:v>3646.529785</c:v>
                </c:pt>
                <c:pt idx="867">
                  <c:v>3647.507324</c:v>
                </c:pt>
                <c:pt idx="868">
                  <c:v>3648.484863</c:v>
                </c:pt>
                <c:pt idx="869">
                  <c:v>3649.462402</c:v>
                </c:pt>
                <c:pt idx="870">
                  <c:v>3650.439941</c:v>
                </c:pt>
                <c:pt idx="871">
                  <c:v>3651.41748</c:v>
                </c:pt>
                <c:pt idx="872">
                  <c:v>3652.395020000002</c:v>
                </c:pt>
                <c:pt idx="873">
                  <c:v>3653.372314000003</c:v>
                </c:pt>
                <c:pt idx="874">
                  <c:v>3654.349854</c:v>
                </c:pt>
                <c:pt idx="875">
                  <c:v>3655.327393000003</c:v>
                </c:pt>
                <c:pt idx="876">
                  <c:v>3656.304932000003</c:v>
                </c:pt>
                <c:pt idx="877">
                  <c:v>3657.282470999995</c:v>
                </c:pt>
                <c:pt idx="878">
                  <c:v>3658.26001</c:v>
                </c:pt>
                <c:pt idx="879">
                  <c:v>3659.237549</c:v>
                </c:pt>
                <c:pt idx="880">
                  <c:v>3660.215088</c:v>
                </c:pt>
                <c:pt idx="881">
                  <c:v>3661.192627</c:v>
                </c:pt>
                <c:pt idx="882">
                  <c:v>3662.170166000001</c:v>
                </c:pt>
                <c:pt idx="883">
                  <c:v>3663.147705</c:v>
                </c:pt>
                <c:pt idx="884">
                  <c:v>3664.125244</c:v>
                </c:pt>
                <c:pt idx="885">
                  <c:v>3665.102539</c:v>
                </c:pt>
                <c:pt idx="886">
                  <c:v>3666.080078</c:v>
                </c:pt>
                <c:pt idx="887">
                  <c:v>3667.057617000002</c:v>
                </c:pt>
                <c:pt idx="888">
                  <c:v>3668.035156000005</c:v>
                </c:pt>
                <c:pt idx="889">
                  <c:v>3669.012695</c:v>
                </c:pt>
                <c:pt idx="890">
                  <c:v>3669.990234000001</c:v>
                </c:pt>
                <c:pt idx="891">
                  <c:v>3670.967773000001</c:v>
                </c:pt>
                <c:pt idx="892">
                  <c:v>3671.945313000003</c:v>
                </c:pt>
                <c:pt idx="893">
                  <c:v>3672.922852</c:v>
                </c:pt>
                <c:pt idx="894">
                  <c:v>3673.900391</c:v>
                </c:pt>
                <c:pt idx="895">
                  <c:v>3674.877930000003</c:v>
                </c:pt>
                <c:pt idx="896">
                  <c:v>3675.855225</c:v>
                </c:pt>
                <c:pt idx="897">
                  <c:v>3676.832764</c:v>
                </c:pt>
                <c:pt idx="898">
                  <c:v>3677.810303000005</c:v>
                </c:pt>
                <c:pt idx="899">
                  <c:v>3678.787841999991</c:v>
                </c:pt>
                <c:pt idx="900">
                  <c:v>3679.765381</c:v>
                </c:pt>
                <c:pt idx="901">
                  <c:v>3680.74292</c:v>
                </c:pt>
                <c:pt idx="902">
                  <c:v>3681.720459</c:v>
                </c:pt>
                <c:pt idx="903">
                  <c:v>3682.697998</c:v>
                </c:pt>
                <c:pt idx="904">
                  <c:v>3683.675537000003</c:v>
                </c:pt>
                <c:pt idx="905">
                  <c:v>3684.653076000003</c:v>
                </c:pt>
                <c:pt idx="906">
                  <c:v>3685.630615</c:v>
                </c:pt>
                <c:pt idx="907">
                  <c:v>3686.60791</c:v>
                </c:pt>
                <c:pt idx="908">
                  <c:v>3687.585449</c:v>
                </c:pt>
                <c:pt idx="909">
                  <c:v>3688.562988</c:v>
                </c:pt>
                <c:pt idx="910">
                  <c:v>3689.540527</c:v>
                </c:pt>
                <c:pt idx="911">
                  <c:v>3690.518066</c:v>
                </c:pt>
                <c:pt idx="912">
                  <c:v>3691.495605</c:v>
                </c:pt>
                <c:pt idx="913">
                  <c:v>3692.473145000002</c:v>
                </c:pt>
                <c:pt idx="914">
                  <c:v>3693.450684</c:v>
                </c:pt>
                <c:pt idx="915">
                  <c:v>3694.428223</c:v>
                </c:pt>
                <c:pt idx="916">
                  <c:v>3695.405762000001</c:v>
                </c:pt>
                <c:pt idx="917">
                  <c:v>3696.383301000001</c:v>
                </c:pt>
                <c:pt idx="918">
                  <c:v>3697.360596000003</c:v>
                </c:pt>
                <c:pt idx="919">
                  <c:v>3698.338135000002</c:v>
                </c:pt>
                <c:pt idx="920">
                  <c:v>3699.315674000002</c:v>
                </c:pt>
                <c:pt idx="921">
                  <c:v>3700.293213000002</c:v>
                </c:pt>
                <c:pt idx="922">
                  <c:v>3701.270752000002</c:v>
                </c:pt>
                <c:pt idx="923">
                  <c:v>3702.248290999994</c:v>
                </c:pt>
                <c:pt idx="924">
                  <c:v>3703.225829999989</c:v>
                </c:pt>
                <c:pt idx="925">
                  <c:v>3704.203369</c:v>
                </c:pt>
                <c:pt idx="926">
                  <c:v>3705.180908</c:v>
                </c:pt>
                <c:pt idx="927">
                  <c:v>3706.158447</c:v>
                </c:pt>
                <c:pt idx="928">
                  <c:v>3707.135986</c:v>
                </c:pt>
                <c:pt idx="929">
                  <c:v>3708.113281</c:v>
                </c:pt>
                <c:pt idx="930">
                  <c:v>3709.09082</c:v>
                </c:pt>
                <c:pt idx="931">
                  <c:v>3710.068359</c:v>
                </c:pt>
                <c:pt idx="932">
                  <c:v>3711.045898</c:v>
                </c:pt>
                <c:pt idx="933">
                  <c:v>3712.023438</c:v>
                </c:pt>
                <c:pt idx="934">
                  <c:v>3713.000977</c:v>
                </c:pt>
                <c:pt idx="935">
                  <c:v>3713.978516000003</c:v>
                </c:pt>
                <c:pt idx="936">
                  <c:v>3714.956055</c:v>
                </c:pt>
                <c:pt idx="937">
                  <c:v>3715.933594000003</c:v>
                </c:pt>
                <c:pt idx="938">
                  <c:v>3716.911133000006</c:v>
                </c:pt>
                <c:pt idx="939">
                  <c:v>3717.888672</c:v>
                </c:pt>
                <c:pt idx="940">
                  <c:v>3718.865967</c:v>
                </c:pt>
                <c:pt idx="941">
                  <c:v>3719.843506000003</c:v>
                </c:pt>
                <c:pt idx="942">
                  <c:v>3720.821045</c:v>
                </c:pt>
                <c:pt idx="943">
                  <c:v>3721.798584</c:v>
                </c:pt>
                <c:pt idx="944">
                  <c:v>3722.776123</c:v>
                </c:pt>
                <c:pt idx="945">
                  <c:v>3723.753662</c:v>
                </c:pt>
                <c:pt idx="946">
                  <c:v>3724.731201</c:v>
                </c:pt>
                <c:pt idx="947">
                  <c:v>3725.708739999999</c:v>
                </c:pt>
                <c:pt idx="948">
                  <c:v>3726.686278999995</c:v>
                </c:pt>
                <c:pt idx="949">
                  <c:v>3727.663818</c:v>
                </c:pt>
                <c:pt idx="950">
                  <c:v>3728.641357000002</c:v>
                </c:pt>
                <c:pt idx="951">
                  <c:v>3729.618652</c:v>
                </c:pt>
                <c:pt idx="952">
                  <c:v>3730.596191</c:v>
                </c:pt>
                <c:pt idx="953">
                  <c:v>3731.573730000003</c:v>
                </c:pt>
                <c:pt idx="954">
                  <c:v>3732.551270000002</c:v>
                </c:pt>
                <c:pt idx="955">
                  <c:v>3733.528808999994</c:v>
                </c:pt>
                <c:pt idx="956">
                  <c:v>3734.506348</c:v>
                </c:pt>
                <c:pt idx="957">
                  <c:v>3735.483887</c:v>
                </c:pt>
                <c:pt idx="958">
                  <c:v>3736.461426000001</c:v>
                </c:pt>
                <c:pt idx="959">
                  <c:v>3737.438965</c:v>
                </c:pt>
                <c:pt idx="960">
                  <c:v>3738.416504000001</c:v>
                </c:pt>
                <c:pt idx="961">
                  <c:v>3739.394043</c:v>
                </c:pt>
                <c:pt idx="962">
                  <c:v>3740.371338000006</c:v>
                </c:pt>
                <c:pt idx="963">
                  <c:v>3741.348877</c:v>
                </c:pt>
                <c:pt idx="964">
                  <c:v>3742.326416000001</c:v>
                </c:pt>
                <c:pt idx="965">
                  <c:v>3743.303955000001</c:v>
                </c:pt>
                <c:pt idx="966">
                  <c:v>3744.281494</c:v>
                </c:pt>
                <c:pt idx="967">
                  <c:v>3745.259033000001</c:v>
                </c:pt>
                <c:pt idx="968">
                  <c:v>3746.236572000001</c:v>
                </c:pt>
                <c:pt idx="969">
                  <c:v>3747.214111</c:v>
                </c:pt>
                <c:pt idx="970">
                  <c:v>3748.19165</c:v>
                </c:pt>
                <c:pt idx="971">
                  <c:v>3749.169189</c:v>
                </c:pt>
                <c:pt idx="972">
                  <c:v>3750.146728999999</c:v>
                </c:pt>
                <c:pt idx="973">
                  <c:v>3751.124023</c:v>
                </c:pt>
                <c:pt idx="974">
                  <c:v>3752.101563</c:v>
                </c:pt>
                <c:pt idx="975">
                  <c:v>3753.079102000003</c:v>
                </c:pt>
                <c:pt idx="976">
                  <c:v>3754.056641</c:v>
                </c:pt>
                <c:pt idx="977">
                  <c:v>3755.03418</c:v>
                </c:pt>
                <c:pt idx="978">
                  <c:v>3756.011719000003</c:v>
                </c:pt>
                <c:pt idx="979">
                  <c:v>3756.989258</c:v>
                </c:pt>
                <c:pt idx="980">
                  <c:v>3757.966797</c:v>
                </c:pt>
                <c:pt idx="981">
                  <c:v>3758.944336000003</c:v>
                </c:pt>
                <c:pt idx="982">
                  <c:v>3759.921875</c:v>
                </c:pt>
                <c:pt idx="983">
                  <c:v>3760.899414000003</c:v>
                </c:pt>
                <c:pt idx="984">
                  <c:v>3761.876953000002</c:v>
                </c:pt>
                <c:pt idx="985">
                  <c:v>3762.854248</c:v>
                </c:pt>
                <c:pt idx="986">
                  <c:v>3763.831787000003</c:v>
                </c:pt>
                <c:pt idx="987">
                  <c:v>3764.809326000003</c:v>
                </c:pt>
                <c:pt idx="988">
                  <c:v>3765.786864999893</c:v>
                </c:pt>
                <c:pt idx="989">
                  <c:v>3766.764403999995</c:v>
                </c:pt>
                <c:pt idx="990">
                  <c:v>3767.741943</c:v>
                </c:pt>
                <c:pt idx="991">
                  <c:v>3768.719482</c:v>
                </c:pt>
                <c:pt idx="992">
                  <c:v>3769.697021</c:v>
                </c:pt>
                <c:pt idx="993">
                  <c:v>3770.674561</c:v>
                </c:pt>
                <c:pt idx="994">
                  <c:v>3771.6521</c:v>
                </c:pt>
                <c:pt idx="995">
                  <c:v>3772.629639</c:v>
                </c:pt>
                <c:pt idx="996">
                  <c:v>3773.606934</c:v>
                </c:pt>
                <c:pt idx="997">
                  <c:v>3774.584473</c:v>
                </c:pt>
                <c:pt idx="998">
                  <c:v>3775.562012000001</c:v>
                </c:pt>
                <c:pt idx="999">
                  <c:v>3776.539551000001</c:v>
                </c:pt>
                <c:pt idx="1000">
                  <c:v>3777.517090000001</c:v>
                </c:pt>
                <c:pt idx="1001">
                  <c:v>3778.494629</c:v>
                </c:pt>
                <c:pt idx="1002">
                  <c:v>3779.472168</c:v>
                </c:pt>
                <c:pt idx="1003">
                  <c:v>3780.449707</c:v>
                </c:pt>
                <c:pt idx="1004">
                  <c:v>3781.427246</c:v>
                </c:pt>
                <c:pt idx="1005">
                  <c:v>3782.404785</c:v>
                </c:pt>
                <c:pt idx="1006">
                  <c:v>3783.382324</c:v>
                </c:pt>
                <c:pt idx="1007">
                  <c:v>3784.359619000001</c:v>
                </c:pt>
                <c:pt idx="1008">
                  <c:v>3785.337158000005</c:v>
                </c:pt>
                <c:pt idx="1009">
                  <c:v>3786.314697000001</c:v>
                </c:pt>
                <c:pt idx="1010">
                  <c:v>3787.292236</c:v>
                </c:pt>
                <c:pt idx="1011">
                  <c:v>3788.269775</c:v>
                </c:pt>
                <c:pt idx="1012">
                  <c:v>3789.247314</c:v>
                </c:pt>
                <c:pt idx="1013">
                  <c:v>3790.224853999999</c:v>
                </c:pt>
                <c:pt idx="1014">
                  <c:v>3791.202393</c:v>
                </c:pt>
                <c:pt idx="1015">
                  <c:v>3792.179932000003</c:v>
                </c:pt>
                <c:pt idx="1016">
                  <c:v>3793.157471</c:v>
                </c:pt>
                <c:pt idx="1017">
                  <c:v>3794.135010000002</c:v>
                </c:pt>
                <c:pt idx="1018">
                  <c:v>3795.112305</c:v>
                </c:pt>
                <c:pt idx="1019">
                  <c:v>3796.089843999999</c:v>
                </c:pt>
                <c:pt idx="1020">
                  <c:v>3797.067383</c:v>
                </c:pt>
                <c:pt idx="1021">
                  <c:v>3798.044922</c:v>
                </c:pt>
                <c:pt idx="1022">
                  <c:v>3799.022460999999</c:v>
                </c:pt>
                <c:pt idx="1023">
                  <c:v>3800.0</c:v>
                </c:pt>
              </c:numCache>
            </c:numRef>
          </c:xVal>
          <c:yVal>
            <c:numRef>
              <c:f>'APCSACu at RT1.asc'!$B$4:$B$1027</c:f>
              <c:numCache>
                <c:formatCode>General</c:formatCode>
                <c:ptCount val="1024"/>
                <c:pt idx="0">
                  <c:v>-53.498047</c:v>
                </c:pt>
                <c:pt idx="1">
                  <c:v>-4.498047000000002</c:v>
                </c:pt>
                <c:pt idx="2">
                  <c:v>-16.49804699999992</c:v>
                </c:pt>
                <c:pt idx="3">
                  <c:v>-16.49804699999992</c:v>
                </c:pt>
                <c:pt idx="4">
                  <c:v>-49.498047</c:v>
                </c:pt>
                <c:pt idx="5">
                  <c:v>-68.498047</c:v>
                </c:pt>
                <c:pt idx="6">
                  <c:v>-43.498047</c:v>
                </c:pt>
                <c:pt idx="7">
                  <c:v>-43.498047</c:v>
                </c:pt>
                <c:pt idx="8">
                  <c:v>-11.498047</c:v>
                </c:pt>
                <c:pt idx="9">
                  <c:v>-14.498047</c:v>
                </c:pt>
                <c:pt idx="10">
                  <c:v>-35.498047</c:v>
                </c:pt>
                <c:pt idx="11">
                  <c:v>-50.498047</c:v>
                </c:pt>
                <c:pt idx="12">
                  <c:v>-81.498047</c:v>
                </c:pt>
                <c:pt idx="13">
                  <c:v>-35.498047</c:v>
                </c:pt>
                <c:pt idx="14">
                  <c:v>-35.498047</c:v>
                </c:pt>
                <c:pt idx="15">
                  <c:v>-18.49804699999992</c:v>
                </c:pt>
                <c:pt idx="16">
                  <c:v>-12.498047</c:v>
                </c:pt>
                <c:pt idx="17">
                  <c:v>-26.49804699999992</c:v>
                </c:pt>
                <c:pt idx="18">
                  <c:v>-29.49804699999992</c:v>
                </c:pt>
                <c:pt idx="19">
                  <c:v>-24.49804699999992</c:v>
                </c:pt>
                <c:pt idx="20">
                  <c:v>-27.49804699999992</c:v>
                </c:pt>
                <c:pt idx="21">
                  <c:v>-33.498047</c:v>
                </c:pt>
                <c:pt idx="22">
                  <c:v>-14.498047</c:v>
                </c:pt>
                <c:pt idx="23">
                  <c:v>-49.498047</c:v>
                </c:pt>
                <c:pt idx="24">
                  <c:v>-9.498047000000001</c:v>
                </c:pt>
                <c:pt idx="25">
                  <c:v>-4.498047000000002</c:v>
                </c:pt>
                <c:pt idx="26">
                  <c:v>-9.498047000000001</c:v>
                </c:pt>
                <c:pt idx="27">
                  <c:v>-10.498047</c:v>
                </c:pt>
                <c:pt idx="28">
                  <c:v>-22.49804699999992</c:v>
                </c:pt>
                <c:pt idx="29">
                  <c:v>-10.498047</c:v>
                </c:pt>
                <c:pt idx="30">
                  <c:v>-29.49804699999992</c:v>
                </c:pt>
                <c:pt idx="31">
                  <c:v>-15.498047</c:v>
                </c:pt>
                <c:pt idx="32">
                  <c:v>-11.498047</c:v>
                </c:pt>
                <c:pt idx="33">
                  <c:v>-49.498047</c:v>
                </c:pt>
                <c:pt idx="34">
                  <c:v>-76.498047</c:v>
                </c:pt>
                <c:pt idx="35">
                  <c:v>-15.498047</c:v>
                </c:pt>
                <c:pt idx="36">
                  <c:v>-25.49804699999992</c:v>
                </c:pt>
                <c:pt idx="37">
                  <c:v>-51.498047</c:v>
                </c:pt>
                <c:pt idx="38">
                  <c:v>-45.498047</c:v>
                </c:pt>
                <c:pt idx="39">
                  <c:v>-10.498047</c:v>
                </c:pt>
                <c:pt idx="40">
                  <c:v>-11.498047</c:v>
                </c:pt>
                <c:pt idx="41">
                  <c:v>-43.498047</c:v>
                </c:pt>
                <c:pt idx="42">
                  <c:v>-43.498047</c:v>
                </c:pt>
                <c:pt idx="43">
                  <c:v>-43.498047</c:v>
                </c:pt>
                <c:pt idx="44">
                  <c:v>-10.498047</c:v>
                </c:pt>
                <c:pt idx="45">
                  <c:v>-43.498047</c:v>
                </c:pt>
                <c:pt idx="46">
                  <c:v>-63.498047</c:v>
                </c:pt>
                <c:pt idx="47">
                  <c:v>-13.498047</c:v>
                </c:pt>
                <c:pt idx="48">
                  <c:v>-31.49804699999992</c:v>
                </c:pt>
                <c:pt idx="49">
                  <c:v>-24.49804699999992</c:v>
                </c:pt>
                <c:pt idx="50">
                  <c:v>-37.498047</c:v>
                </c:pt>
                <c:pt idx="51">
                  <c:v>-44.498047</c:v>
                </c:pt>
                <c:pt idx="52">
                  <c:v>-21.49804699999992</c:v>
                </c:pt>
                <c:pt idx="53">
                  <c:v>-18.49804699999992</c:v>
                </c:pt>
                <c:pt idx="54">
                  <c:v>-29.49804699999992</c:v>
                </c:pt>
                <c:pt idx="55">
                  <c:v>-18.49804699999992</c:v>
                </c:pt>
                <c:pt idx="56">
                  <c:v>-21.49804699999992</c:v>
                </c:pt>
                <c:pt idx="57">
                  <c:v>-36.498047</c:v>
                </c:pt>
                <c:pt idx="58">
                  <c:v>-40.498047</c:v>
                </c:pt>
                <c:pt idx="59">
                  <c:v>-14.498047</c:v>
                </c:pt>
                <c:pt idx="60">
                  <c:v>-9.498047000000001</c:v>
                </c:pt>
                <c:pt idx="61">
                  <c:v>-47.498047</c:v>
                </c:pt>
                <c:pt idx="62">
                  <c:v>-85.498047</c:v>
                </c:pt>
                <c:pt idx="63">
                  <c:v>-38.498047</c:v>
                </c:pt>
                <c:pt idx="64">
                  <c:v>-47.498047</c:v>
                </c:pt>
                <c:pt idx="65">
                  <c:v>-59.498047</c:v>
                </c:pt>
                <c:pt idx="66">
                  <c:v>-53.498047</c:v>
                </c:pt>
                <c:pt idx="67">
                  <c:v>-36.498047</c:v>
                </c:pt>
                <c:pt idx="68">
                  <c:v>-11.498047</c:v>
                </c:pt>
                <c:pt idx="69">
                  <c:v>-33.498047</c:v>
                </c:pt>
                <c:pt idx="70">
                  <c:v>-41.498047</c:v>
                </c:pt>
                <c:pt idx="71">
                  <c:v>-44.498047</c:v>
                </c:pt>
                <c:pt idx="72">
                  <c:v>-34.498047</c:v>
                </c:pt>
                <c:pt idx="73">
                  <c:v>-27.49804699999992</c:v>
                </c:pt>
                <c:pt idx="74">
                  <c:v>-33.498047</c:v>
                </c:pt>
                <c:pt idx="75">
                  <c:v>-18.49804699999992</c:v>
                </c:pt>
                <c:pt idx="76">
                  <c:v>-9.498047000000001</c:v>
                </c:pt>
                <c:pt idx="77">
                  <c:v>-29.49804699999992</c:v>
                </c:pt>
                <c:pt idx="78">
                  <c:v>-35.498047</c:v>
                </c:pt>
                <c:pt idx="79">
                  <c:v>-12.498047</c:v>
                </c:pt>
                <c:pt idx="80">
                  <c:v>-16.49804699999992</c:v>
                </c:pt>
                <c:pt idx="81">
                  <c:v>-9.498047000000001</c:v>
                </c:pt>
                <c:pt idx="82">
                  <c:v>-9.498047000000001</c:v>
                </c:pt>
                <c:pt idx="83">
                  <c:v>-11.498047</c:v>
                </c:pt>
                <c:pt idx="84">
                  <c:v>-9.498047000000001</c:v>
                </c:pt>
                <c:pt idx="85">
                  <c:v>-25.49804699999992</c:v>
                </c:pt>
                <c:pt idx="86">
                  <c:v>-11.498047</c:v>
                </c:pt>
                <c:pt idx="87">
                  <c:v>-15.498047</c:v>
                </c:pt>
                <c:pt idx="88">
                  <c:v>-12.498047</c:v>
                </c:pt>
                <c:pt idx="89">
                  <c:v>-11.498047</c:v>
                </c:pt>
                <c:pt idx="90">
                  <c:v>-43.498047</c:v>
                </c:pt>
                <c:pt idx="91">
                  <c:v>-55.498047</c:v>
                </c:pt>
                <c:pt idx="92">
                  <c:v>-28.49804699999992</c:v>
                </c:pt>
                <c:pt idx="93">
                  <c:v>4.501953</c:v>
                </c:pt>
                <c:pt idx="94">
                  <c:v>-7.498047000000002</c:v>
                </c:pt>
                <c:pt idx="95">
                  <c:v>-25.49804699999992</c:v>
                </c:pt>
                <c:pt idx="96">
                  <c:v>-55.498047</c:v>
                </c:pt>
                <c:pt idx="97">
                  <c:v>-14.498047</c:v>
                </c:pt>
                <c:pt idx="98">
                  <c:v>-15.498047</c:v>
                </c:pt>
                <c:pt idx="99">
                  <c:v>-33.498047</c:v>
                </c:pt>
                <c:pt idx="100">
                  <c:v>-37.498047</c:v>
                </c:pt>
                <c:pt idx="101">
                  <c:v>-20.49804699999992</c:v>
                </c:pt>
                <c:pt idx="102">
                  <c:v>-12.498047</c:v>
                </c:pt>
                <c:pt idx="103">
                  <c:v>-26.49804699999992</c:v>
                </c:pt>
                <c:pt idx="104">
                  <c:v>-9.498047000000001</c:v>
                </c:pt>
                <c:pt idx="105">
                  <c:v>-16.49804699999992</c:v>
                </c:pt>
                <c:pt idx="106">
                  <c:v>-16.49804699999992</c:v>
                </c:pt>
                <c:pt idx="107">
                  <c:v>-8.498047000000001</c:v>
                </c:pt>
                <c:pt idx="108">
                  <c:v>-24.49804699999992</c:v>
                </c:pt>
                <c:pt idx="109">
                  <c:v>-74.498047</c:v>
                </c:pt>
                <c:pt idx="110">
                  <c:v>-46.498047</c:v>
                </c:pt>
                <c:pt idx="111">
                  <c:v>-24.49804699999992</c:v>
                </c:pt>
                <c:pt idx="112">
                  <c:v>-11.498047</c:v>
                </c:pt>
                <c:pt idx="113">
                  <c:v>-12.498047</c:v>
                </c:pt>
                <c:pt idx="114">
                  <c:v>-12.498047</c:v>
                </c:pt>
                <c:pt idx="115">
                  <c:v>-10.498047</c:v>
                </c:pt>
                <c:pt idx="116">
                  <c:v>-18.49804699999992</c:v>
                </c:pt>
                <c:pt idx="117">
                  <c:v>-12.498047</c:v>
                </c:pt>
                <c:pt idx="118">
                  <c:v>-11.498047</c:v>
                </c:pt>
                <c:pt idx="119">
                  <c:v>-8.498047000000001</c:v>
                </c:pt>
                <c:pt idx="120">
                  <c:v>-27.49804699999992</c:v>
                </c:pt>
                <c:pt idx="121">
                  <c:v>-70.498047</c:v>
                </c:pt>
                <c:pt idx="122">
                  <c:v>-17.49804699999992</c:v>
                </c:pt>
                <c:pt idx="123">
                  <c:v>-29.49804699999992</c:v>
                </c:pt>
                <c:pt idx="124">
                  <c:v>-9.498047000000001</c:v>
                </c:pt>
                <c:pt idx="125">
                  <c:v>-13.498047</c:v>
                </c:pt>
                <c:pt idx="126">
                  <c:v>-17.49804699999992</c:v>
                </c:pt>
                <c:pt idx="127">
                  <c:v>-68.498047</c:v>
                </c:pt>
                <c:pt idx="128">
                  <c:v>-53.498047</c:v>
                </c:pt>
                <c:pt idx="129">
                  <c:v>-21.49804699999992</c:v>
                </c:pt>
                <c:pt idx="130">
                  <c:v>-12.498047</c:v>
                </c:pt>
                <c:pt idx="131">
                  <c:v>-13.498047</c:v>
                </c:pt>
                <c:pt idx="132">
                  <c:v>-9.498047000000001</c:v>
                </c:pt>
                <c:pt idx="133">
                  <c:v>-15.498047</c:v>
                </c:pt>
                <c:pt idx="134">
                  <c:v>-27.49804699999992</c:v>
                </c:pt>
                <c:pt idx="135">
                  <c:v>-11.498047</c:v>
                </c:pt>
                <c:pt idx="136">
                  <c:v>-11.498047</c:v>
                </c:pt>
                <c:pt idx="137">
                  <c:v>-23.49804699999992</c:v>
                </c:pt>
                <c:pt idx="138">
                  <c:v>-36.498047</c:v>
                </c:pt>
                <c:pt idx="139">
                  <c:v>-42.498047</c:v>
                </c:pt>
                <c:pt idx="140">
                  <c:v>-30.49804699999992</c:v>
                </c:pt>
                <c:pt idx="141">
                  <c:v>-26.49804699999992</c:v>
                </c:pt>
                <c:pt idx="142">
                  <c:v>-32.498047</c:v>
                </c:pt>
                <c:pt idx="143">
                  <c:v>-41.498047</c:v>
                </c:pt>
                <c:pt idx="144">
                  <c:v>-13.498047</c:v>
                </c:pt>
                <c:pt idx="145">
                  <c:v>-18.49804699999992</c:v>
                </c:pt>
                <c:pt idx="146">
                  <c:v>-20.49804699999992</c:v>
                </c:pt>
                <c:pt idx="147">
                  <c:v>-10.498047</c:v>
                </c:pt>
                <c:pt idx="148">
                  <c:v>-36.498047</c:v>
                </c:pt>
                <c:pt idx="149">
                  <c:v>-18.49804699999992</c:v>
                </c:pt>
                <c:pt idx="150">
                  <c:v>-7.498047000000002</c:v>
                </c:pt>
                <c:pt idx="151">
                  <c:v>-33.498047</c:v>
                </c:pt>
                <c:pt idx="152">
                  <c:v>-20.49804699999992</c:v>
                </c:pt>
                <c:pt idx="153">
                  <c:v>-29.49804699999992</c:v>
                </c:pt>
                <c:pt idx="154">
                  <c:v>-29.49804699999992</c:v>
                </c:pt>
                <c:pt idx="155">
                  <c:v>-9.498047000000001</c:v>
                </c:pt>
                <c:pt idx="156">
                  <c:v>-13.498047</c:v>
                </c:pt>
                <c:pt idx="157">
                  <c:v>-17.49804699999992</c:v>
                </c:pt>
                <c:pt idx="158">
                  <c:v>-6.498047000000002</c:v>
                </c:pt>
                <c:pt idx="159">
                  <c:v>-9.498047000000001</c:v>
                </c:pt>
                <c:pt idx="160">
                  <c:v>-40.498047</c:v>
                </c:pt>
                <c:pt idx="161">
                  <c:v>-65.498047</c:v>
                </c:pt>
                <c:pt idx="162">
                  <c:v>-33.498047</c:v>
                </c:pt>
                <c:pt idx="163">
                  <c:v>-40.498047</c:v>
                </c:pt>
                <c:pt idx="164">
                  <c:v>-11.498047</c:v>
                </c:pt>
                <c:pt idx="165">
                  <c:v>-51.498047</c:v>
                </c:pt>
                <c:pt idx="166">
                  <c:v>-41.498047</c:v>
                </c:pt>
                <c:pt idx="167">
                  <c:v>-12.498047</c:v>
                </c:pt>
                <c:pt idx="168">
                  <c:v>-34.498047</c:v>
                </c:pt>
                <c:pt idx="169">
                  <c:v>-17.49804699999992</c:v>
                </c:pt>
                <c:pt idx="170">
                  <c:v>-9.498047000000001</c:v>
                </c:pt>
                <c:pt idx="171">
                  <c:v>-15.498047</c:v>
                </c:pt>
                <c:pt idx="172">
                  <c:v>-13.498047</c:v>
                </c:pt>
                <c:pt idx="173">
                  <c:v>-39.498047</c:v>
                </c:pt>
                <c:pt idx="174">
                  <c:v>-20.49804699999992</c:v>
                </c:pt>
                <c:pt idx="175">
                  <c:v>-49.498047</c:v>
                </c:pt>
                <c:pt idx="176">
                  <c:v>-59.498047</c:v>
                </c:pt>
                <c:pt idx="177">
                  <c:v>-10.498047</c:v>
                </c:pt>
                <c:pt idx="178">
                  <c:v>14.501953</c:v>
                </c:pt>
                <c:pt idx="179">
                  <c:v>-9.498047000000001</c:v>
                </c:pt>
                <c:pt idx="180">
                  <c:v>-9.498047000000001</c:v>
                </c:pt>
                <c:pt idx="181">
                  <c:v>-7.498047000000002</c:v>
                </c:pt>
                <c:pt idx="182">
                  <c:v>-33.498047</c:v>
                </c:pt>
                <c:pt idx="183">
                  <c:v>-26.49804699999992</c:v>
                </c:pt>
                <c:pt idx="184">
                  <c:v>-9.498047000000001</c:v>
                </c:pt>
                <c:pt idx="185">
                  <c:v>-9.498047000000001</c:v>
                </c:pt>
                <c:pt idx="186">
                  <c:v>-13.498047</c:v>
                </c:pt>
                <c:pt idx="187">
                  <c:v>11.501953</c:v>
                </c:pt>
                <c:pt idx="188">
                  <c:v>2.501952999999998</c:v>
                </c:pt>
                <c:pt idx="189">
                  <c:v>-11.498047</c:v>
                </c:pt>
                <c:pt idx="190">
                  <c:v>-9.498047000000001</c:v>
                </c:pt>
                <c:pt idx="191">
                  <c:v>-39.498047</c:v>
                </c:pt>
                <c:pt idx="192">
                  <c:v>-15.498047</c:v>
                </c:pt>
                <c:pt idx="193">
                  <c:v>-4.498047000000002</c:v>
                </c:pt>
                <c:pt idx="194">
                  <c:v>-8.498047000000001</c:v>
                </c:pt>
                <c:pt idx="195">
                  <c:v>-9.498047000000001</c:v>
                </c:pt>
                <c:pt idx="196">
                  <c:v>-10.498047</c:v>
                </c:pt>
                <c:pt idx="197">
                  <c:v>-9.498047000000001</c:v>
                </c:pt>
                <c:pt idx="198">
                  <c:v>-14.498047</c:v>
                </c:pt>
                <c:pt idx="199">
                  <c:v>-52.498047</c:v>
                </c:pt>
                <c:pt idx="200">
                  <c:v>-12.498047</c:v>
                </c:pt>
                <c:pt idx="201">
                  <c:v>-9.498047000000001</c:v>
                </c:pt>
                <c:pt idx="202">
                  <c:v>-7.498047000000002</c:v>
                </c:pt>
                <c:pt idx="203">
                  <c:v>-27.49804699999992</c:v>
                </c:pt>
                <c:pt idx="204">
                  <c:v>-9.498047000000001</c:v>
                </c:pt>
                <c:pt idx="205">
                  <c:v>-9.498047000000001</c:v>
                </c:pt>
                <c:pt idx="206">
                  <c:v>-9.498047000000001</c:v>
                </c:pt>
                <c:pt idx="207">
                  <c:v>-11.498047</c:v>
                </c:pt>
                <c:pt idx="208">
                  <c:v>-15.498047</c:v>
                </c:pt>
                <c:pt idx="209">
                  <c:v>-10.498047</c:v>
                </c:pt>
                <c:pt idx="210">
                  <c:v>-15.498047</c:v>
                </c:pt>
                <c:pt idx="211">
                  <c:v>-30.49804699999992</c:v>
                </c:pt>
                <c:pt idx="212">
                  <c:v>-21.49804699999992</c:v>
                </c:pt>
                <c:pt idx="213">
                  <c:v>-11.498047</c:v>
                </c:pt>
                <c:pt idx="214">
                  <c:v>-43.498047</c:v>
                </c:pt>
                <c:pt idx="215">
                  <c:v>-20.49804699999992</c:v>
                </c:pt>
                <c:pt idx="216">
                  <c:v>-9.498047000000001</c:v>
                </c:pt>
                <c:pt idx="217">
                  <c:v>-8.498047000000001</c:v>
                </c:pt>
                <c:pt idx="218">
                  <c:v>-9.498047000000001</c:v>
                </c:pt>
                <c:pt idx="219">
                  <c:v>-9.498047000000001</c:v>
                </c:pt>
                <c:pt idx="220">
                  <c:v>-9.498047000000001</c:v>
                </c:pt>
                <c:pt idx="221">
                  <c:v>-9.498047000000001</c:v>
                </c:pt>
                <c:pt idx="222">
                  <c:v>-8.498047000000001</c:v>
                </c:pt>
                <c:pt idx="223">
                  <c:v>-16.49804699999992</c:v>
                </c:pt>
                <c:pt idx="224">
                  <c:v>-10.498047</c:v>
                </c:pt>
                <c:pt idx="225">
                  <c:v>-29.49804699999992</c:v>
                </c:pt>
                <c:pt idx="226">
                  <c:v>-13.498047</c:v>
                </c:pt>
                <c:pt idx="227">
                  <c:v>-28.49804699999992</c:v>
                </c:pt>
                <c:pt idx="228">
                  <c:v>-9.498047000000001</c:v>
                </c:pt>
                <c:pt idx="229">
                  <c:v>-12.498047</c:v>
                </c:pt>
                <c:pt idx="230">
                  <c:v>-31.49804699999992</c:v>
                </c:pt>
                <c:pt idx="231">
                  <c:v>-19.49804699999992</c:v>
                </c:pt>
                <c:pt idx="232">
                  <c:v>-9.498047000000001</c:v>
                </c:pt>
                <c:pt idx="233">
                  <c:v>-11.498047</c:v>
                </c:pt>
                <c:pt idx="234">
                  <c:v>-9.498047000000001</c:v>
                </c:pt>
                <c:pt idx="235">
                  <c:v>-28.49804699999992</c:v>
                </c:pt>
                <c:pt idx="236">
                  <c:v>-32.498047</c:v>
                </c:pt>
                <c:pt idx="237">
                  <c:v>-12.498047</c:v>
                </c:pt>
                <c:pt idx="238">
                  <c:v>-7.498047000000002</c:v>
                </c:pt>
                <c:pt idx="239">
                  <c:v>-35.498047</c:v>
                </c:pt>
                <c:pt idx="240">
                  <c:v>-9.498047000000001</c:v>
                </c:pt>
                <c:pt idx="241">
                  <c:v>-40.498047</c:v>
                </c:pt>
                <c:pt idx="242">
                  <c:v>-39.498047</c:v>
                </c:pt>
                <c:pt idx="243">
                  <c:v>-9.498047000000001</c:v>
                </c:pt>
                <c:pt idx="244">
                  <c:v>-7.498047000000002</c:v>
                </c:pt>
                <c:pt idx="245">
                  <c:v>-7.498047000000002</c:v>
                </c:pt>
                <c:pt idx="246">
                  <c:v>-12.498047</c:v>
                </c:pt>
                <c:pt idx="247">
                  <c:v>-9.498047000000001</c:v>
                </c:pt>
                <c:pt idx="248">
                  <c:v>-31.49804699999992</c:v>
                </c:pt>
                <c:pt idx="249">
                  <c:v>-22.49804699999992</c:v>
                </c:pt>
                <c:pt idx="250">
                  <c:v>-41.498047</c:v>
                </c:pt>
                <c:pt idx="251">
                  <c:v>-28.49804699999992</c:v>
                </c:pt>
                <c:pt idx="252">
                  <c:v>-43.498047</c:v>
                </c:pt>
                <c:pt idx="253">
                  <c:v>-12.498047</c:v>
                </c:pt>
                <c:pt idx="254">
                  <c:v>-33.498047</c:v>
                </c:pt>
                <c:pt idx="255">
                  <c:v>-7.498047000000002</c:v>
                </c:pt>
                <c:pt idx="256">
                  <c:v>-51.498047</c:v>
                </c:pt>
                <c:pt idx="257">
                  <c:v>-55.498047</c:v>
                </c:pt>
                <c:pt idx="258">
                  <c:v>-47.498047</c:v>
                </c:pt>
                <c:pt idx="259">
                  <c:v>-29.49804699999992</c:v>
                </c:pt>
                <c:pt idx="260">
                  <c:v>-29.49804699999992</c:v>
                </c:pt>
                <c:pt idx="261">
                  <c:v>-26.49804699999992</c:v>
                </c:pt>
                <c:pt idx="262">
                  <c:v>-8.498047000000001</c:v>
                </c:pt>
                <c:pt idx="263">
                  <c:v>-11.498047</c:v>
                </c:pt>
                <c:pt idx="264">
                  <c:v>-20.49804699999992</c:v>
                </c:pt>
                <c:pt idx="265">
                  <c:v>-12.498047</c:v>
                </c:pt>
                <c:pt idx="266">
                  <c:v>-11.498047</c:v>
                </c:pt>
                <c:pt idx="267">
                  <c:v>-9.498047000000001</c:v>
                </c:pt>
                <c:pt idx="268">
                  <c:v>-19.49804699999992</c:v>
                </c:pt>
                <c:pt idx="269">
                  <c:v>-32.498047</c:v>
                </c:pt>
                <c:pt idx="270">
                  <c:v>-11.498047</c:v>
                </c:pt>
                <c:pt idx="271">
                  <c:v>-6.498047000000002</c:v>
                </c:pt>
                <c:pt idx="272">
                  <c:v>-27.49804699999992</c:v>
                </c:pt>
                <c:pt idx="273">
                  <c:v>-10.498047</c:v>
                </c:pt>
                <c:pt idx="274">
                  <c:v>4.501953</c:v>
                </c:pt>
                <c:pt idx="275">
                  <c:v>-8.498047000000001</c:v>
                </c:pt>
                <c:pt idx="276">
                  <c:v>-14.498047</c:v>
                </c:pt>
                <c:pt idx="277">
                  <c:v>-10.498047</c:v>
                </c:pt>
                <c:pt idx="278">
                  <c:v>-42.498047</c:v>
                </c:pt>
                <c:pt idx="279">
                  <c:v>-18.49804699999992</c:v>
                </c:pt>
                <c:pt idx="280">
                  <c:v>-14.498047</c:v>
                </c:pt>
                <c:pt idx="281">
                  <c:v>4.501953</c:v>
                </c:pt>
                <c:pt idx="282">
                  <c:v>5.501953</c:v>
                </c:pt>
                <c:pt idx="283">
                  <c:v>-16.49804699999992</c:v>
                </c:pt>
                <c:pt idx="284">
                  <c:v>-10.498047</c:v>
                </c:pt>
                <c:pt idx="285">
                  <c:v>-5.498047000000002</c:v>
                </c:pt>
                <c:pt idx="286">
                  <c:v>-9.498047000000001</c:v>
                </c:pt>
                <c:pt idx="287">
                  <c:v>-9.498047000000001</c:v>
                </c:pt>
                <c:pt idx="288">
                  <c:v>-13.498047</c:v>
                </c:pt>
                <c:pt idx="289">
                  <c:v>-5.498047000000002</c:v>
                </c:pt>
                <c:pt idx="290">
                  <c:v>-18.49804699999992</c:v>
                </c:pt>
                <c:pt idx="291">
                  <c:v>-11.498047</c:v>
                </c:pt>
                <c:pt idx="292">
                  <c:v>-6.498047000000002</c:v>
                </c:pt>
                <c:pt idx="293">
                  <c:v>-9.498047000000001</c:v>
                </c:pt>
                <c:pt idx="294">
                  <c:v>-10.498047</c:v>
                </c:pt>
                <c:pt idx="295">
                  <c:v>-9.498047000000001</c:v>
                </c:pt>
                <c:pt idx="296">
                  <c:v>-9.498047000000001</c:v>
                </c:pt>
                <c:pt idx="297">
                  <c:v>-9.498047000000001</c:v>
                </c:pt>
                <c:pt idx="298">
                  <c:v>-1.498047</c:v>
                </c:pt>
                <c:pt idx="299">
                  <c:v>5.501953</c:v>
                </c:pt>
                <c:pt idx="300">
                  <c:v>-18.49804699999992</c:v>
                </c:pt>
                <c:pt idx="301">
                  <c:v>-38.498047</c:v>
                </c:pt>
                <c:pt idx="302">
                  <c:v>-15.498047</c:v>
                </c:pt>
                <c:pt idx="303">
                  <c:v>0.501952999999999</c:v>
                </c:pt>
                <c:pt idx="304">
                  <c:v>-6.498047000000002</c:v>
                </c:pt>
                <c:pt idx="305">
                  <c:v>-7.498047000000002</c:v>
                </c:pt>
                <c:pt idx="306">
                  <c:v>-35.498047</c:v>
                </c:pt>
                <c:pt idx="307">
                  <c:v>-11.498047</c:v>
                </c:pt>
                <c:pt idx="308">
                  <c:v>-5.498047000000002</c:v>
                </c:pt>
                <c:pt idx="309">
                  <c:v>-2.498046999999993</c:v>
                </c:pt>
                <c:pt idx="310">
                  <c:v>-9.498047000000001</c:v>
                </c:pt>
                <c:pt idx="311">
                  <c:v>-8.498047000000001</c:v>
                </c:pt>
                <c:pt idx="312">
                  <c:v>-9.498047000000001</c:v>
                </c:pt>
                <c:pt idx="313">
                  <c:v>-9.498047000000001</c:v>
                </c:pt>
                <c:pt idx="314">
                  <c:v>-8.498047000000001</c:v>
                </c:pt>
                <c:pt idx="315">
                  <c:v>-9.498047000000001</c:v>
                </c:pt>
                <c:pt idx="316">
                  <c:v>-6.498047000000002</c:v>
                </c:pt>
                <c:pt idx="317">
                  <c:v>-9.498047000000001</c:v>
                </c:pt>
                <c:pt idx="318">
                  <c:v>-6.498047000000002</c:v>
                </c:pt>
                <c:pt idx="319">
                  <c:v>2.501952999999998</c:v>
                </c:pt>
                <c:pt idx="320">
                  <c:v>-1.498047</c:v>
                </c:pt>
                <c:pt idx="321">
                  <c:v>-1.498047</c:v>
                </c:pt>
                <c:pt idx="322">
                  <c:v>-3.498046999999993</c:v>
                </c:pt>
                <c:pt idx="323">
                  <c:v>-9.498047000000001</c:v>
                </c:pt>
                <c:pt idx="324">
                  <c:v>-8.498047000000001</c:v>
                </c:pt>
                <c:pt idx="325">
                  <c:v>14.501953</c:v>
                </c:pt>
                <c:pt idx="326">
                  <c:v>3.501952999999998</c:v>
                </c:pt>
                <c:pt idx="327">
                  <c:v>-5.498047000000002</c:v>
                </c:pt>
                <c:pt idx="328">
                  <c:v>7.501953</c:v>
                </c:pt>
                <c:pt idx="329">
                  <c:v>-6.498047000000002</c:v>
                </c:pt>
                <c:pt idx="330">
                  <c:v>7.501953</c:v>
                </c:pt>
                <c:pt idx="331">
                  <c:v>-3.498046999999993</c:v>
                </c:pt>
                <c:pt idx="332">
                  <c:v>-5.498047000000002</c:v>
                </c:pt>
                <c:pt idx="333">
                  <c:v>9.501952999999998</c:v>
                </c:pt>
                <c:pt idx="334">
                  <c:v>0.501952999999999</c:v>
                </c:pt>
                <c:pt idx="335">
                  <c:v>2.501952999999998</c:v>
                </c:pt>
                <c:pt idx="336">
                  <c:v>8.501952999999998</c:v>
                </c:pt>
                <c:pt idx="337">
                  <c:v>3.501952999999998</c:v>
                </c:pt>
                <c:pt idx="338">
                  <c:v>-7.498047000000002</c:v>
                </c:pt>
                <c:pt idx="339">
                  <c:v>6.501953</c:v>
                </c:pt>
                <c:pt idx="340">
                  <c:v>59.501953</c:v>
                </c:pt>
                <c:pt idx="341">
                  <c:v>-8.498047000000001</c:v>
                </c:pt>
                <c:pt idx="342">
                  <c:v>3.501952999999998</c:v>
                </c:pt>
                <c:pt idx="343">
                  <c:v>0.501952999999999</c:v>
                </c:pt>
                <c:pt idx="344">
                  <c:v>4.501953</c:v>
                </c:pt>
                <c:pt idx="345">
                  <c:v>-0.498047</c:v>
                </c:pt>
                <c:pt idx="346">
                  <c:v>5.501953</c:v>
                </c:pt>
                <c:pt idx="347">
                  <c:v>4.501953</c:v>
                </c:pt>
                <c:pt idx="348">
                  <c:v>21.50195300000004</c:v>
                </c:pt>
                <c:pt idx="349">
                  <c:v>3.501952999999998</c:v>
                </c:pt>
                <c:pt idx="350">
                  <c:v>83.50195300000017</c:v>
                </c:pt>
                <c:pt idx="351">
                  <c:v>76.50195300000017</c:v>
                </c:pt>
                <c:pt idx="352">
                  <c:v>32.501953</c:v>
                </c:pt>
                <c:pt idx="353">
                  <c:v>77.50195300000017</c:v>
                </c:pt>
                <c:pt idx="354">
                  <c:v>8.501952999999998</c:v>
                </c:pt>
                <c:pt idx="355">
                  <c:v>4.501953</c:v>
                </c:pt>
                <c:pt idx="356">
                  <c:v>10.501953</c:v>
                </c:pt>
                <c:pt idx="357">
                  <c:v>67.50195300000017</c:v>
                </c:pt>
                <c:pt idx="358">
                  <c:v>100.5019530000001</c:v>
                </c:pt>
                <c:pt idx="359">
                  <c:v>102.5019530000001</c:v>
                </c:pt>
                <c:pt idx="360">
                  <c:v>82.50195300000017</c:v>
                </c:pt>
                <c:pt idx="361">
                  <c:v>82.50195300000017</c:v>
                </c:pt>
                <c:pt idx="362">
                  <c:v>84.50195300000017</c:v>
                </c:pt>
                <c:pt idx="363">
                  <c:v>86.50195300000017</c:v>
                </c:pt>
                <c:pt idx="364">
                  <c:v>56.501953</c:v>
                </c:pt>
                <c:pt idx="365">
                  <c:v>86.50195300000017</c:v>
                </c:pt>
                <c:pt idx="366">
                  <c:v>59.501953</c:v>
                </c:pt>
                <c:pt idx="367">
                  <c:v>70.50195300000017</c:v>
                </c:pt>
                <c:pt idx="368">
                  <c:v>87.50195300000017</c:v>
                </c:pt>
                <c:pt idx="369">
                  <c:v>61.501953</c:v>
                </c:pt>
                <c:pt idx="370">
                  <c:v>67.50195300000017</c:v>
                </c:pt>
                <c:pt idx="371">
                  <c:v>65.50195300000017</c:v>
                </c:pt>
                <c:pt idx="372">
                  <c:v>61.501953</c:v>
                </c:pt>
                <c:pt idx="373">
                  <c:v>85.50195300000017</c:v>
                </c:pt>
                <c:pt idx="374">
                  <c:v>90.50195300000017</c:v>
                </c:pt>
                <c:pt idx="375">
                  <c:v>67.50195300000017</c:v>
                </c:pt>
                <c:pt idx="376">
                  <c:v>98.50195300000017</c:v>
                </c:pt>
                <c:pt idx="377">
                  <c:v>104.5019530000001</c:v>
                </c:pt>
                <c:pt idx="378">
                  <c:v>77.50195300000017</c:v>
                </c:pt>
                <c:pt idx="379">
                  <c:v>79.50195300000017</c:v>
                </c:pt>
                <c:pt idx="380">
                  <c:v>121.5019530000001</c:v>
                </c:pt>
                <c:pt idx="381">
                  <c:v>128.501953</c:v>
                </c:pt>
                <c:pt idx="382">
                  <c:v>79.50195300000017</c:v>
                </c:pt>
                <c:pt idx="383">
                  <c:v>85.50195300000017</c:v>
                </c:pt>
                <c:pt idx="384">
                  <c:v>106.5019530000001</c:v>
                </c:pt>
                <c:pt idx="385">
                  <c:v>93.50195300000017</c:v>
                </c:pt>
                <c:pt idx="386">
                  <c:v>102.5019530000001</c:v>
                </c:pt>
                <c:pt idx="387">
                  <c:v>78.50195300000017</c:v>
                </c:pt>
                <c:pt idx="388">
                  <c:v>74.50195300000017</c:v>
                </c:pt>
                <c:pt idx="389">
                  <c:v>80.50195300000017</c:v>
                </c:pt>
                <c:pt idx="390">
                  <c:v>87.50195300000017</c:v>
                </c:pt>
                <c:pt idx="391">
                  <c:v>70.50195300000017</c:v>
                </c:pt>
                <c:pt idx="392">
                  <c:v>97.50195300000017</c:v>
                </c:pt>
                <c:pt idx="393">
                  <c:v>84.50195300000017</c:v>
                </c:pt>
                <c:pt idx="394">
                  <c:v>77.50195300000017</c:v>
                </c:pt>
                <c:pt idx="395">
                  <c:v>62.501953</c:v>
                </c:pt>
                <c:pt idx="396">
                  <c:v>49.501953</c:v>
                </c:pt>
                <c:pt idx="397">
                  <c:v>99.50195300000017</c:v>
                </c:pt>
                <c:pt idx="398">
                  <c:v>79.50195300000017</c:v>
                </c:pt>
                <c:pt idx="399">
                  <c:v>52.501953</c:v>
                </c:pt>
                <c:pt idx="400">
                  <c:v>15.501953</c:v>
                </c:pt>
                <c:pt idx="401">
                  <c:v>19.50195300000004</c:v>
                </c:pt>
                <c:pt idx="402">
                  <c:v>34.501953</c:v>
                </c:pt>
                <c:pt idx="403">
                  <c:v>26.50195300000004</c:v>
                </c:pt>
                <c:pt idx="404">
                  <c:v>38.501953</c:v>
                </c:pt>
                <c:pt idx="405">
                  <c:v>31.50195300000004</c:v>
                </c:pt>
                <c:pt idx="406">
                  <c:v>42.501953</c:v>
                </c:pt>
                <c:pt idx="407">
                  <c:v>56.501953</c:v>
                </c:pt>
                <c:pt idx="408">
                  <c:v>58.501953</c:v>
                </c:pt>
                <c:pt idx="409">
                  <c:v>4.501953</c:v>
                </c:pt>
                <c:pt idx="410">
                  <c:v>40.501953</c:v>
                </c:pt>
                <c:pt idx="411">
                  <c:v>26.50195300000004</c:v>
                </c:pt>
                <c:pt idx="412">
                  <c:v>55.501953</c:v>
                </c:pt>
                <c:pt idx="413">
                  <c:v>-8.498047000000001</c:v>
                </c:pt>
                <c:pt idx="414">
                  <c:v>33.501953</c:v>
                </c:pt>
                <c:pt idx="415">
                  <c:v>6.501953</c:v>
                </c:pt>
                <c:pt idx="416">
                  <c:v>25.50195300000004</c:v>
                </c:pt>
                <c:pt idx="417">
                  <c:v>-1.498047</c:v>
                </c:pt>
                <c:pt idx="418">
                  <c:v>49.501953</c:v>
                </c:pt>
                <c:pt idx="419">
                  <c:v>47.501953</c:v>
                </c:pt>
                <c:pt idx="420">
                  <c:v>52.501953</c:v>
                </c:pt>
                <c:pt idx="421">
                  <c:v>17.50195300000004</c:v>
                </c:pt>
                <c:pt idx="422">
                  <c:v>52.501953</c:v>
                </c:pt>
                <c:pt idx="423">
                  <c:v>66.50195300000017</c:v>
                </c:pt>
                <c:pt idx="424">
                  <c:v>64.50195300000017</c:v>
                </c:pt>
                <c:pt idx="425">
                  <c:v>57.501953</c:v>
                </c:pt>
                <c:pt idx="426">
                  <c:v>-1.498047</c:v>
                </c:pt>
                <c:pt idx="427">
                  <c:v>15.501953</c:v>
                </c:pt>
                <c:pt idx="428">
                  <c:v>36.501953</c:v>
                </c:pt>
                <c:pt idx="429">
                  <c:v>39.501953</c:v>
                </c:pt>
                <c:pt idx="430">
                  <c:v>48.501953</c:v>
                </c:pt>
                <c:pt idx="431">
                  <c:v>36.501953</c:v>
                </c:pt>
                <c:pt idx="432">
                  <c:v>15.501953</c:v>
                </c:pt>
                <c:pt idx="433">
                  <c:v>46.501953</c:v>
                </c:pt>
                <c:pt idx="434">
                  <c:v>69.50195300000017</c:v>
                </c:pt>
                <c:pt idx="435">
                  <c:v>108.5019530000001</c:v>
                </c:pt>
                <c:pt idx="436">
                  <c:v>119.5019530000001</c:v>
                </c:pt>
                <c:pt idx="437">
                  <c:v>66.50195300000017</c:v>
                </c:pt>
                <c:pt idx="438">
                  <c:v>71.50195300000017</c:v>
                </c:pt>
                <c:pt idx="439">
                  <c:v>86.50195300000017</c:v>
                </c:pt>
                <c:pt idx="440">
                  <c:v>103.5019530000001</c:v>
                </c:pt>
                <c:pt idx="441">
                  <c:v>73.50195300000017</c:v>
                </c:pt>
                <c:pt idx="442">
                  <c:v>41.501953</c:v>
                </c:pt>
                <c:pt idx="443">
                  <c:v>87.50195300000017</c:v>
                </c:pt>
                <c:pt idx="444">
                  <c:v>83.50195300000017</c:v>
                </c:pt>
                <c:pt idx="445">
                  <c:v>111.5019530000001</c:v>
                </c:pt>
                <c:pt idx="446">
                  <c:v>161.501953</c:v>
                </c:pt>
                <c:pt idx="447">
                  <c:v>84.50195300000017</c:v>
                </c:pt>
                <c:pt idx="448">
                  <c:v>77.50195300000017</c:v>
                </c:pt>
                <c:pt idx="449">
                  <c:v>101.5019530000001</c:v>
                </c:pt>
                <c:pt idx="450">
                  <c:v>109.5019530000001</c:v>
                </c:pt>
                <c:pt idx="451">
                  <c:v>99.50195300000017</c:v>
                </c:pt>
                <c:pt idx="452">
                  <c:v>108.5019530000001</c:v>
                </c:pt>
                <c:pt idx="453">
                  <c:v>69.50195300000017</c:v>
                </c:pt>
                <c:pt idx="454">
                  <c:v>60.501953</c:v>
                </c:pt>
                <c:pt idx="455">
                  <c:v>75.50195300000017</c:v>
                </c:pt>
                <c:pt idx="456">
                  <c:v>65.50195300000017</c:v>
                </c:pt>
                <c:pt idx="457">
                  <c:v>34.501953</c:v>
                </c:pt>
                <c:pt idx="458">
                  <c:v>54.501953</c:v>
                </c:pt>
                <c:pt idx="459">
                  <c:v>37.501953</c:v>
                </c:pt>
                <c:pt idx="460">
                  <c:v>29.50195300000004</c:v>
                </c:pt>
                <c:pt idx="461">
                  <c:v>-6.498047000000002</c:v>
                </c:pt>
                <c:pt idx="462">
                  <c:v>53.501953</c:v>
                </c:pt>
                <c:pt idx="463">
                  <c:v>51.501953</c:v>
                </c:pt>
                <c:pt idx="464">
                  <c:v>9.501952999999998</c:v>
                </c:pt>
                <c:pt idx="465">
                  <c:v>1.501953</c:v>
                </c:pt>
                <c:pt idx="466">
                  <c:v>3.501952999999998</c:v>
                </c:pt>
                <c:pt idx="467">
                  <c:v>24.50195300000004</c:v>
                </c:pt>
                <c:pt idx="468">
                  <c:v>35.501953</c:v>
                </c:pt>
                <c:pt idx="469">
                  <c:v>50.501953</c:v>
                </c:pt>
                <c:pt idx="470">
                  <c:v>13.501953</c:v>
                </c:pt>
                <c:pt idx="471">
                  <c:v>-9.498047000000001</c:v>
                </c:pt>
                <c:pt idx="472">
                  <c:v>1.501953</c:v>
                </c:pt>
                <c:pt idx="473">
                  <c:v>-9.498047000000001</c:v>
                </c:pt>
                <c:pt idx="474">
                  <c:v>-5.498047000000002</c:v>
                </c:pt>
                <c:pt idx="475">
                  <c:v>8.501952999999998</c:v>
                </c:pt>
                <c:pt idx="476">
                  <c:v>-15.498047</c:v>
                </c:pt>
                <c:pt idx="477">
                  <c:v>-11.498047</c:v>
                </c:pt>
                <c:pt idx="478">
                  <c:v>-21.49804699999992</c:v>
                </c:pt>
                <c:pt idx="479">
                  <c:v>-50.498047</c:v>
                </c:pt>
                <c:pt idx="480">
                  <c:v>-43.498047</c:v>
                </c:pt>
                <c:pt idx="481">
                  <c:v>-41.498047</c:v>
                </c:pt>
                <c:pt idx="482">
                  <c:v>-52.498047</c:v>
                </c:pt>
                <c:pt idx="483">
                  <c:v>-85.498047</c:v>
                </c:pt>
                <c:pt idx="484">
                  <c:v>-62.498047</c:v>
                </c:pt>
                <c:pt idx="485">
                  <c:v>-89.498047</c:v>
                </c:pt>
                <c:pt idx="486">
                  <c:v>-25.49804699999992</c:v>
                </c:pt>
                <c:pt idx="487">
                  <c:v>-30.49804699999992</c:v>
                </c:pt>
                <c:pt idx="488">
                  <c:v>-27.49804699999992</c:v>
                </c:pt>
                <c:pt idx="489">
                  <c:v>-25.49804699999992</c:v>
                </c:pt>
                <c:pt idx="490">
                  <c:v>-26.49804699999992</c:v>
                </c:pt>
                <c:pt idx="491">
                  <c:v>-36.498047</c:v>
                </c:pt>
                <c:pt idx="492">
                  <c:v>-3.498046999999993</c:v>
                </c:pt>
                <c:pt idx="493">
                  <c:v>-15.498047</c:v>
                </c:pt>
                <c:pt idx="494">
                  <c:v>-10.498047</c:v>
                </c:pt>
                <c:pt idx="495">
                  <c:v>-9.498047000000001</c:v>
                </c:pt>
                <c:pt idx="496">
                  <c:v>-9.498047000000001</c:v>
                </c:pt>
                <c:pt idx="497">
                  <c:v>17.50195300000004</c:v>
                </c:pt>
                <c:pt idx="498">
                  <c:v>67.50195300000017</c:v>
                </c:pt>
                <c:pt idx="499">
                  <c:v>75.50195300000017</c:v>
                </c:pt>
                <c:pt idx="500">
                  <c:v>72.50195300000017</c:v>
                </c:pt>
                <c:pt idx="501">
                  <c:v>58.501953</c:v>
                </c:pt>
                <c:pt idx="502">
                  <c:v>54.501953</c:v>
                </c:pt>
                <c:pt idx="503">
                  <c:v>126.5019530000001</c:v>
                </c:pt>
                <c:pt idx="504">
                  <c:v>117.5019530000001</c:v>
                </c:pt>
                <c:pt idx="505">
                  <c:v>130.501953</c:v>
                </c:pt>
                <c:pt idx="506">
                  <c:v>101.5019530000001</c:v>
                </c:pt>
                <c:pt idx="507">
                  <c:v>133.501953</c:v>
                </c:pt>
                <c:pt idx="508">
                  <c:v>144.501953</c:v>
                </c:pt>
                <c:pt idx="509">
                  <c:v>185.501953</c:v>
                </c:pt>
                <c:pt idx="510">
                  <c:v>170.501953</c:v>
                </c:pt>
                <c:pt idx="511">
                  <c:v>176.501953</c:v>
                </c:pt>
                <c:pt idx="512">
                  <c:v>158.501953</c:v>
                </c:pt>
                <c:pt idx="513">
                  <c:v>164.501953</c:v>
                </c:pt>
                <c:pt idx="514">
                  <c:v>176.501953</c:v>
                </c:pt>
                <c:pt idx="515">
                  <c:v>200.501953</c:v>
                </c:pt>
                <c:pt idx="516">
                  <c:v>218.501953</c:v>
                </c:pt>
                <c:pt idx="517">
                  <c:v>171.501953</c:v>
                </c:pt>
                <c:pt idx="518">
                  <c:v>213.501953</c:v>
                </c:pt>
                <c:pt idx="519">
                  <c:v>172.501953</c:v>
                </c:pt>
                <c:pt idx="520">
                  <c:v>150.501953</c:v>
                </c:pt>
                <c:pt idx="521">
                  <c:v>150.501953</c:v>
                </c:pt>
                <c:pt idx="522">
                  <c:v>148.501953</c:v>
                </c:pt>
                <c:pt idx="523">
                  <c:v>142.501953</c:v>
                </c:pt>
                <c:pt idx="524">
                  <c:v>104.5019530000001</c:v>
                </c:pt>
                <c:pt idx="525">
                  <c:v>109.5019530000001</c:v>
                </c:pt>
                <c:pt idx="526">
                  <c:v>142.501953</c:v>
                </c:pt>
                <c:pt idx="527">
                  <c:v>123.5019530000001</c:v>
                </c:pt>
                <c:pt idx="528">
                  <c:v>71.50195300000017</c:v>
                </c:pt>
                <c:pt idx="529">
                  <c:v>47.501953</c:v>
                </c:pt>
                <c:pt idx="530">
                  <c:v>53.501953</c:v>
                </c:pt>
                <c:pt idx="531">
                  <c:v>4.501953</c:v>
                </c:pt>
                <c:pt idx="532">
                  <c:v>-6.498047000000002</c:v>
                </c:pt>
                <c:pt idx="533">
                  <c:v>-52.498047</c:v>
                </c:pt>
                <c:pt idx="534">
                  <c:v>-71.498047</c:v>
                </c:pt>
                <c:pt idx="535">
                  <c:v>-40.498047</c:v>
                </c:pt>
                <c:pt idx="536">
                  <c:v>-89.498047</c:v>
                </c:pt>
                <c:pt idx="537">
                  <c:v>-114.498047</c:v>
                </c:pt>
                <c:pt idx="538">
                  <c:v>-107.498047</c:v>
                </c:pt>
                <c:pt idx="539">
                  <c:v>-119.498047</c:v>
                </c:pt>
                <c:pt idx="540">
                  <c:v>-166.4980470000003</c:v>
                </c:pt>
                <c:pt idx="541">
                  <c:v>-157.4980470000003</c:v>
                </c:pt>
                <c:pt idx="542">
                  <c:v>-184.4980470000003</c:v>
                </c:pt>
                <c:pt idx="543">
                  <c:v>-213.4980470000003</c:v>
                </c:pt>
                <c:pt idx="544">
                  <c:v>-201.4980470000003</c:v>
                </c:pt>
                <c:pt idx="545">
                  <c:v>-191.4980470000003</c:v>
                </c:pt>
                <c:pt idx="546">
                  <c:v>-174.4980470000003</c:v>
                </c:pt>
                <c:pt idx="547">
                  <c:v>-160.4980470000003</c:v>
                </c:pt>
                <c:pt idx="548">
                  <c:v>-201.4980470000003</c:v>
                </c:pt>
                <c:pt idx="549">
                  <c:v>-196.4980470000003</c:v>
                </c:pt>
                <c:pt idx="550">
                  <c:v>-183.4980470000003</c:v>
                </c:pt>
                <c:pt idx="551">
                  <c:v>-210.4980470000003</c:v>
                </c:pt>
                <c:pt idx="552">
                  <c:v>-207.4980470000003</c:v>
                </c:pt>
                <c:pt idx="553">
                  <c:v>-174.4980470000003</c:v>
                </c:pt>
                <c:pt idx="554">
                  <c:v>-154.4980470000003</c:v>
                </c:pt>
                <c:pt idx="555">
                  <c:v>-162.4980470000003</c:v>
                </c:pt>
                <c:pt idx="556">
                  <c:v>-135.4980470000003</c:v>
                </c:pt>
                <c:pt idx="557">
                  <c:v>-153.4980470000003</c:v>
                </c:pt>
                <c:pt idx="558">
                  <c:v>-75.498047</c:v>
                </c:pt>
                <c:pt idx="559">
                  <c:v>-54.498047</c:v>
                </c:pt>
                <c:pt idx="560">
                  <c:v>-13.498047</c:v>
                </c:pt>
                <c:pt idx="561">
                  <c:v>-10.498047</c:v>
                </c:pt>
                <c:pt idx="562">
                  <c:v>-15.498047</c:v>
                </c:pt>
                <c:pt idx="563">
                  <c:v>10.501953</c:v>
                </c:pt>
                <c:pt idx="564">
                  <c:v>98.50195300000017</c:v>
                </c:pt>
                <c:pt idx="565">
                  <c:v>106.5019530000001</c:v>
                </c:pt>
                <c:pt idx="566">
                  <c:v>178.501953</c:v>
                </c:pt>
                <c:pt idx="567">
                  <c:v>198.501953</c:v>
                </c:pt>
                <c:pt idx="568">
                  <c:v>191.501953</c:v>
                </c:pt>
                <c:pt idx="569">
                  <c:v>192.501953</c:v>
                </c:pt>
                <c:pt idx="570">
                  <c:v>295.5019529999992</c:v>
                </c:pt>
                <c:pt idx="571">
                  <c:v>291.5019529999992</c:v>
                </c:pt>
                <c:pt idx="572">
                  <c:v>297.5019529999992</c:v>
                </c:pt>
                <c:pt idx="573">
                  <c:v>357.5019529999992</c:v>
                </c:pt>
                <c:pt idx="574">
                  <c:v>360.5019529999992</c:v>
                </c:pt>
                <c:pt idx="575">
                  <c:v>380.5019529999992</c:v>
                </c:pt>
                <c:pt idx="576">
                  <c:v>375.5019529999992</c:v>
                </c:pt>
                <c:pt idx="577">
                  <c:v>384.5019529999992</c:v>
                </c:pt>
                <c:pt idx="578">
                  <c:v>401.5019529999992</c:v>
                </c:pt>
                <c:pt idx="579">
                  <c:v>434.5019529999992</c:v>
                </c:pt>
                <c:pt idx="580">
                  <c:v>403.5019529999992</c:v>
                </c:pt>
                <c:pt idx="581">
                  <c:v>414.5019529999992</c:v>
                </c:pt>
                <c:pt idx="582">
                  <c:v>388.5019529999992</c:v>
                </c:pt>
                <c:pt idx="583">
                  <c:v>398.5019529999992</c:v>
                </c:pt>
                <c:pt idx="584">
                  <c:v>378.5019529999992</c:v>
                </c:pt>
                <c:pt idx="585">
                  <c:v>371.5019529999992</c:v>
                </c:pt>
                <c:pt idx="586">
                  <c:v>381.5019529999992</c:v>
                </c:pt>
                <c:pt idx="587">
                  <c:v>354.5019529999992</c:v>
                </c:pt>
                <c:pt idx="588">
                  <c:v>348.5019529999992</c:v>
                </c:pt>
                <c:pt idx="589">
                  <c:v>307.5019529999992</c:v>
                </c:pt>
                <c:pt idx="590">
                  <c:v>258.5019529999992</c:v>
                </c:pt>
                <c:pt idx="591">
                  <c:v>201.501953</c:v>
                </c:pt>
                <c:pt idx="592">
                  <c:v>150.501953</c:v>
                </c:pt>
                <c:pt idx="593">
                  <c:v>129.501953</c:v>
                </c:pt>
                <c:pt idx="594">
                  <c:v>92.50195300000017</c:v>
                </c:pt>
                <c:pt idx="595">
                  <c:v>73.50195300000017</c:v>
                </c:pt>
                <c:pt idx="596">
                  <c:v>44.501953</c:v>
                </c:pt>
                <c:pt idx="597">
                  <c:v>4.501953</c:v>
                </c:pt>
                <c:pt idx="598">
                  <c:v>-73.498047</c:v>
                </c:pt>
                <c:pt idx="599">
                  <c:v>-94.498047</c:v>
                </c:pt>
                <c:pt idx="600">
                  <c:v>-134.4980470000003</c:v>
                </c:pt>
                <c:pt idx="601">
                  <c:v>-146.4980470000003</c:v>
                </c:pt>
                <c:pt idx="602">
                  <c:v>-189.4980470000003</c:v>
                </c:pt>
                <c:pt idx="603">
                  <c:v>-242.4980470000003</c:v>
                </c:pt>
                <c:pt idx="604">
                  <c:v>-214.4980470000003</c:v>
                </c:pt>
                <c:pt idx="605">
                  <c:v>-230.4980470000003</c:v>
                </c:pt>
                <c:pt idx="606">
                  <c:v>-293.4980469999982</c:v>
                </c:pt>
                <c:pt idx="607">
                  <c:v>-346.4980469999982</c:v>
                </c:pt>
                <c:pt idx="608">
                  <c:v>-324.4980469999982</c:v>
                </c:pt>
                <c:pt idx="609">
                  <c:v>-350.4980469999982</c:v>
                </c:pt>
                <c:pt idx="610">
                  <c:v>-398.4980469999982</c:v>
                </c:pt>
                <c:pt idx="611">
                  <c:v>-422.4980469999982</c:v>
                </c:pt>
                <c:pt idx="612">
                  <c:v>-443.4980469999982</c:v>
                </c:pt>
                <c:pt idx="613">
                  <c:v>-436.4980469999982</c:v>
                </c:pt>
                <c:pt idx="614">
                  <c:v>-450.4980469999982</c:v>
                </c:pt>
                <c:pt idx="615">
                  <c:v>-479.4980469999982</c:v>
                </c:pt>
                <c:pt idx="616">
                  <c:v>-452.4980469999982</c:v>
                </c:pt>
                <c:pt idx="617">
                  <c:v>-444.4980469999982</c:v>
                </c:pt>
                <c:pt idx="618">
                  <c:v>-457.4980469999982</c:v>
                </c:pt>
                <c:pt idx="619">
                  <c:v>-450.4980469999982</c:v>
                </c:pt>
                <c:pt idx="620">
                  <c:v>-475.4980469999982</c:v>
                </c:pt>
                <c:pt idx="621">
                  <c:v>-441.4980469999982</c:v>
                </c:pt>
                <c:pt idx="622">
                  <c:v>-458.4980469999982</c:v>
                </c:pt>
                <c:pt idx="623">
                  <c:v>-410.4980469999982</c:v>
                </c:pt>
                <c:pt idx="624">
                  <c:v>-386.4980469999982</c:v>
                </c:pt>
                <c:pt idx="625">
                  <c:v>-379.4980469999982</c:v>
                </c:pt>
                <c:pt idx="626">
                  <c:v>-336.4980469999982</c:v>
                </c:pt>
                <c:pt idx="627">
                  <c:v>-339.4980469999982</c:v>
                </c:pt>
                <c:pt idx="628">
                  <c:v>-357.4980469999982</c:v>
                </c:pt>
                <c:pt idx="629">
                  <c:v>-289.4980469999982</c:v>
                </c:pt>
                <c:pt idx="630">
                  <c:v>-298.4980469999982</c:v>
                </c:pt>
                <c:pt idx="631">
                  <c:v>-287.4980469999982</c:v>
                </c:pt>
                <c:pt idx="632">
                  <c:v>-240.4980470000003</c:v>
                </c:pt>
                <c:pt idx="633">
                  <c:v>-220.4980470000003</c:v>
                </c:pt>
                <c:pt idx="634">
                  <c:v>-222.4980470000003</c:v>
                </c:pt>
                <c:pt idx="635">
                  <c:v>-212.4980470000003</c:v>
                </c:pt>
                <c:pt idx="636">
                  <c:v>-165.4980470000003</c:v>
                </c:pt>
                <c:pt idx="637">
                  <c:v>-169.4980470000003</c:v>
                </c:pt>
                <c:pt idx="638">
                  <c:v>-178.4980470000003</c:v>
                </c:pt>
                <c:pt idx="639">
                  <c:v>-179.4980470000003</c:v>
                </c:pt>
                <c:pt idx="640">
                  <c:v>-147.4980470000003</c:v>
                </c:pt>
                <c:pt idx="641">
                  <c:v>-79.498047</c:v>
                </c:pt>
                <c:pt idx="642">
                  <c:v>-25.49804699999992</c:v>
                </c:pt>
                <c:pt idx="643">
                  <c:v>-53.498047</c:v>
                </c:pt>
                <c:pt idx="644">
                  <c:v>-89.498047</c:v>
                </c:pt>
                <c:pt idx="645">
                  <c:v>-34.498047</c:v>
                </c:pt>
                <c:pt idx="646">
                  <c:v>-42.498047</c:v>
                </c:pt>
                <c:pt idx="647">
                  <c:v>-68.498047</c:v>
                </c:pt>
                <c:pt idx="648">
                  <c:v>-20.49804699999992</c:v>
                </c:pt>
                <c:pt idx="649">
                  <c:v>-9.498047000000001</c:v>
                </c:pt>
                <c:pt idx="650">
                  <c:v>-8.498047000000001</c:v>
                </c:pt>
                <c:pt idx="651">
                  <c:v>-7.498047000000002</c:v>
                </c:pt>
                <c:pt idx="652">
                  <c:v>-0.498047</c:v>
                </c:pt>
                <c:pt idx="653">
                  <c:v>-4.498047000000002</c:v>
                </c:pt>
                <c:pt idx="654">
                  <c:v>2.501952999999998</c:v>
                </c:pt>
                <c:pt idx="655">
                  <c:v>1.501953</c:v>
                </c:pt>
                <c:pt idx="656">
                  <c:v>-9.498047000000001</c:v>
                </c:pt>
                <c:pt idx="657">
                  <c:v>29.50195300000004</c:v>
                </c:pt>
                <c:pt idx="658">
                  <c:v>14.501953</c:v>
                </c:pt>
                <c:pt idx="659">
                  <c:v>-0.498047</c:v>
                </c:pt>
                <c:pt idx="660">
                  <c:v>2.501952999999998</c:v>
                </c:pt>
                <c:pt idx="661">
                  <c:v>40.501953</c:v>
                </c:pt>
                <c:pt idx="662">
                  <c:v>2.501952999999998</c:v>
                </c:pt>
                <c:pt idx="663">
                  <c:v>29.50195300000004</c:v>
                </c:pt>
                <c:pt idx="664">
                  <c:v>-6.498047000000002</c:v>
                </c:pt>
                <c:pt idx="665">
                  <c:v>-5.498047000000002</c:v>
                </c:pt>
                <c:pt idx="666">
                  <c:v>9.501952999999998</c:v>
                </c:pt>
                <c:pt idx="667">
                  <c:v>9.501952999999998</c:v>
                </c:pt>
                <c:pt idx="668">
                  <c:v>-5.498047000000002</c:v>
                </c:pt>
                <c:pt idx="669">
                  <c:v>1.501953</c:v>
                </c:pt>
                <c:pt idx="670">
                  <c:v>34.501953</c:v>
                </c:pt>
                <c:pt idx="671">
                  <c:v>-9.498047000000001</c:v>
                </c:pt>
                <c:pt idx="672">
                  <c:v>-9.498047000000001</c:v>
                </c:pt>
                <c:pt idx="673">
                  <c:v>-7.498047000000002</c:v>
                </c:pt>
                <c:pt idx="674">
                  <c:v>-4.498047000000002</c:v>
                </c:pt>
                <c:pt idx="675">
                  <c:v>-4.498047000000002</c:v>
                </c:pt>
                <c:pt idx="676">
                  <c:v>-1.498047</c:v>
                </c:pt>
                <c:pt idx="677">
                  <c:v>-14.498047</c:v>
                </c:pt>
                <c:pt idx="678">
                  <c:v>-0.498047</c:v>
                </c:pt>
                <c:pt idx="679">
                  <c:v>45.501953</c:v>
                </c:pt>
                <c:pt idx="680">
                  <c:v>30.50195300000004</c:v>
                </c:pt>
                <c:pt idx="681">
                  <c:v>-2.498046999999993</c:v>
                </c:pt>
                <c:pt idx="682">
                  <c:v>17.50195300000004</c:v>
                </c:pt>
                <c:pt idx="683">
                  <c:v>-1.498047</c:v>
                </c:pt>
                <c:pt idx="684">
                  <c:v>-3.498046999999993</c:v>
                </c:pt>
                <c:pt idx="685">
                  <c:v>-0.498047</c:v>
                </c:pt>
                <c:pt idx="686">
                  <c:v>-6.498047000000002</c:v>
                </c:pt>
                <c:pt idx="687">
                  <c:v>-15.498047</c:v>
                </c:pt>
                <c:pt idx="688">
                  <c:v>-10.498047</c:v>
                </c:pt>
                <c:pt idx="689">
                  <c:v>-6.498047000000002</c:v>
                </c:pt>
                <c:pt idx="690">
                  <c:v>-0.498047</c:v>
                </c:pt>
                <c:pt idx="691">
                  <c:v>0.501952999999999</c:v>
                </c:pt>
                <c:pt idx="692">
                  <c:v>7.501953</c:v>
                </c:pt>
                <c:pt idx="693">
                  <c:v>-6.498047000000002</c:v>
                </c:pt>
                <c:pt idx="694">
                  <c:v>6.501953</c:v>
                </c:pt>
                <c:pt idx="695">
                  <c:v>34.501953</c:v>
                </c:pt>
                <c:pt idx="696">
                  <c:v>-10.498047</c:v>
                </c:pt>
                <c:pt idx="697">
                  <c:v>-9.498047000000001</c:v>
                </c:pt>
                <c:pt idx="698">
                  <c:v>1.501953</c:v>
                </c:pt>
                <c:pt idx="699">
                  <c:v>34.501953</c:v>
                </c:pt>
                <c:pt idx="700">
                  <c:v>83.50195300000017</c:v>
                </c:pt>
                <c:pt idx="701">
                  <c:v>64.50195300000017</c:v>
                </c:pt>
                <c:pt idx="702">
                  <c:v>-32.498047</c:v>
                </c:pt>
                <c:pt idx="703">
                  <c:v>-22.49804699999992</c:v>
                </c:pt>
                <c:pt idx="704">
                  <c:v>-9.498047000000001</c:v>
                </c:pt>
                <c:pt idx="705">
                  <c:v>-6.498047000000002</c:v>
                </c:pt>
                <c:pt idx="706">
                  <c:v>11.501953</c:v>
                </c:pt>
                <c:pt idx="707">
                  <c:v>4.501953</c:v>
                </c:pt>
                <c:pt idx="708">
                  <c:v>4.501953</c:v>
                </c:pt>
                <c:pt idx="709">
                  <c:v>-6.498047000000002</c:v>
                </c:pt>
                <c:pt idx="710">
                  <c:v>25.50195300000004</c:v>
                </c:pt>
                <c:pt idx="711">
                  <c:v>-3.498046999999993</c:v>
                </c:pt>
                <c:pt idx="712">
                  <c:v>-7.498047000000002</c:v>
                </c:pt>
                <c:pt idx="713">
                  <c:v>7.501953</c:v>
                </c:pt>
                <c:pt idx="714">
                  <c:v>21.50195300000004</c:v>
                </c:pt>
                <c:pt idx="715">
                  <c:v>7.501953</c:v>
                </c:pt>
                <c:pt idx="716">
                  <c:v>4.501953</c:v>
                </c:pt>
                <c:pt idx="717">
                  <c:v>48.501953</c:v>
                </c:pt>
                <c:pt idx="718">
                  <c:v>73.50195300000017</c:v>
                </c:pt>
                <c:pt idx="719">
                  <c:v>38.501953</c:v>
                </c:pt>
                <c:pt idx="720">
                  <c:v>-0.498047</c:v>
                </c:pt>
                <c:pt idx="721">
                  <c:v>15.501953</c:v>
                </c:pt>
                <c:pt idx="722">
                  <c:v>24.50195300000004</c:v>
                </c:pt>
                <c:pt idx="723">
                  <c:v>24.50195300000004</c:v>
                </c:pt>
                <c:pt idx="724">
                  <c:v>-9.498047000000001</c:v>
                </c:pt>
                <c:pt idx="725">
                  <c:v>-6.498047000000002</c:v>
                </c:pt>
                <c:pt idx="726">
                  <c:v>6.501953</c:v>
                </c:pt>
                <c:pt idx="727">
                  <c:v>-11.498047</c:v>
                </c:pt>
                <c:pt idx="728">
                  <c:v>5.501953</c:v>
                </c:pt>
                <c:pt idx="729">
                  <c:v>-7.498047000000002</c:v>
                </c:pt>
                <c:pt idx="730">
                  <c:v>1.501953</c:v>
                </c:pt>
                <c:pt idx="731">
                  <c:v>38.501953</c:v>
                </c:pt>
                <c:pt idx="732">
                  <c:v>-1.498047</c:v>
                </c:pt>
                <c:pt idx="733">
                  <c:v>-9.498047000000001</c:v>
                </c:pt>
                <c:pt idx="734">
                  <c:v>-9.498047000000001</c:v>
                </c:pt>
                <c:pt idx="735">
                  <c:v>-9.498047000000001</c:v>
                </c:pt>
                <c:pt idx="736">
                  <c:v>2.501952999999998</c:v>
                </c:pt>
                <c:pt idx="737">
                  <c:v>-8.498047000000001</c:v>
                </c:pt>
                <c:pt idx="738">
                  <c:v>-7.498047000000002</c:v>
                </c:pt>
                <c:pt idx="739">
                  <c:v>10.501953</c:v>
                </c:pt>
                <c:pt idx="740">
                  <c:v>25.50195300000004</c:v>
                </c:pt>
                <c:pt idx="741">
                  <c:v>54.501953</c:v>
                </c:pt>
                <c:pt idx="742">
                  <c:v>15.501953</c:v>
                </c:pt>
                <c:pt idx="743">
                  <c:v>16.50195300000004</c:v>
                </c:pt>
                <c:pt idx="744">
                  <c:v>1.501953</c:v>
                </c:pt>
                <c:pt idx="745">
                  <c:v>1.501953</c:v>
                </c:pt>
                <c:pt idx="746">
                  <c:v>37.501953</c:v>
                </c:pt>
                <c:pt idx="747">
                  <c:v>18.50195300000004</c:v>
                </c:pt>
                <c:pt idx="748">
                  <c:v>5.501953</c:v>
                </c:pt>
                <c:pt idx="749">
                  <c:v>-8.498047000000001</c:v>
                </c:pt>
                <c:pt idx="750">
                  <c:v>-8.498047000000001</c:v>
                </c:pt>
                <c:pt idx="751">
                  <c:v>-1.498047</c:v>
                </c:pt>
                <c:pt idx="752">
                  <c:v>-7.498047000000002</c:v>
                </c:pt>
                <c:pt idx="753">
                  <c:v>-10.498047</c:v>
                </c:pt>
                <c:pt idx="754">
                  <c:v>-9.498047000000001</c:v>
                </c:pt>
                <c:pt idx="755">
                  <c:v>-5.498047000000002</c:v>
                </c:pt>
                <c:pt idx="756">
                  <c:v>22.50195300000004</c:v>
                </c:pt>
                <c:pt idx="757">
                  <c:v>39.501953</c:v>
                </c:pt>
                <c:pt idx="758">
                  <c:v>-8.498047000000001</c:v>
                </c:pt>
                <c:pt idx="759">
                  <c:v>12.501953</c:v>
                </c:pt>
                <c:pt idx="760">
                  <c:v>-1.498047</c:v>
                </c:pt>
                <c:pt idx="761">
                  <c:v>-5.498047000000002</c:v>
                </c:pt>
                <c:pt idx="762">
                  <c:v>12.501953</c:v>
                </c:pt>
                <c:pt idx="763">
                  <c:v>-1.498047</c:v>
                </c:pt>
                <c:pt idx="764">
                  <c:v>7.501953</c:v>
                </c:pt>
                <c:pt idx="765">
                  <c:v>7.501953</c:v>
                </c:pt>
                <c:pt idx="766">
                  <c:v>7.501953</c:v>
                </c:pt>
                <c:pt idx="767">
                  <c:v>-4.498047000000002</c:v>
                </c:pt>
                <c:pt idx="768">
                  <c:v>16.50195300000004</c:v>
                </c:pt>
                <c:pt idx="769">
                  <c:v>44.501953</c:v>
                </c:pt>
                <c:pt idx="770">
                  <c:v>36.501953</c:v>
                </c:pt>
                <c:pt idx="771">
                  <c:v>42.501953</c:v>
                </c:pt>
                <c:pt idx="772">
                  <c:v>9.501952999999998</c:v>
                </c:pt>
                <c:pt idx="773">
                  <c:v>-5.498047000000002</c:v>
                </c:pt>
                <c:pt idx="774">
                  <c:v>-1.498047</c:v>
                </c:pt>
                <c:pt idx="775">
                  <c:v>-2.498046999999993</c:v>
                </c:pt>
                <c:pt idx="776">
                  <c:v>-0.498047</c:v>
                </c:pt>
                <c:pt idx="777">
                  <c:v>7.501953</c:v>
                </c:pt>
                <c:pt idx="778">
                  <c:v>-1.498047</c:v>
                </c:pt>
                <c:pt idx="779">
                  <c:v>23.50195300000004</c:v>
                </c:pt>
                <c:pt idx="780">
                  <c:v>2.501952999999998</c:v>
                </c:pt>
                <c:pt idx="781">
                  <c:v>-8.498047000000001</c:v>
                </c:pt>
                <c:pt idx="782">
                  <c:v>23.50195300000004</c:v>
                </c:pt>
                <c:pt idx="783">
                  <c:v>24.50195300000004</c:v>
                </c:pt>
                <c:pt idx="784">
                  <c:v>-0.498047</c:v>
                </c:pt>
                <c:pt idx="785">
                  <c:v>21.50195300000004</c:v>
                </c:pt>
                <c:pt idx="786">
                  <c:v>6.501953</c:v>
                </c:pt>
                <c:pt idx="787">
                  <c:v>-1.498047</c:v>
                </c:pt>
                <c:pt idx="788">
                  <c:v>-8.498047000000001</c:v>
                </c:pt>
                <c:pt idx="789">
                  <c:v>12.501953</c:v>
                </c:pt>
                <c:pt idx="790">
                  <c:v>2.501952999999998</c:v>
                </c:pt>
                <c:pt idx="791">
                  <c:v>36.501953</c:v>
                </c:pt>
                <c:pt idx="792">
                  <c:v>37.501953</c:v>
                </c:pt>
                <c:pt idx="793">
                  <c:v>34.501953</c:v>
                </c:pt>
                <c:pt idx="794">
                  <c:v>1.501953</c:v>
                </c:pt>
                <c:pt idx="795">
                  <c:v>10.501953</c:v>
                </c:pt>
                <c:pt idx="796">
                  <c:v>35.501953</c:v>
                </c:pt>
                <c:pt idx="797">
                  <c:v>-8.498047000000001</c:v>
                </c:pt>
                <c:pt idx="798">
                  <c:v>0.501952999999999</c:v>
                </c:pt>
                <c:pt idx="799">
                  <c:v>7.501953</c:v>
                </c:pt>
                <c:pt idx="800">
                  <c:v>33.501953</c:v>
                </c:pt>
                <c:pt idx="801">
                  <c:v>18.50195300000004</c:v>
                </c:pt>
                <c:pt idx="802">
                  <c:v>17.50195300000004</c:v>
                </c:pt>
                <c:pt idx="803">
                  <c:v>32.501953</c:v>
                </c:pt>
                <c:pt idx="804">
                  <c:v>26.50195300000004</c:v>
                </c:pt>
                <c:pt idx="805">
                  <c:v>7.501953</c:v>
                </c:pt>
                <c:pt idx="806">
                  <c:v>8.501952999999998</c:v>
                </c:pt>
                <c:pt idx="807">
                  <c:v>6.501953</c:v>
                </c:pt>
                <c:pt idx="808">
                  <c:v>38.501953</c:v>
                </c:pt>
                <c:pt idx="809">
                  <c:v>11.501953</c:v>
                </c:pt>
                <c:pt idx="810">
                  <c:v>19.50195300000004</c:v>
                </c:pt>
                <c:pt idx="811">
                  <c:v>-2.498046999999993</c:v>
                </c:pt>
                <c:pt idx="812">
                  <c:v>35.501953</c:v>
                </c:pt>
                <c:pt idx="813">
                  <c:v>-9.498047000000001</c:v>
                </c:pt>
                <c:pt idx="814">
                  <c:v>19.50195300000004</c:v>
                </c:pt>
                <c:pt idx="815">
                  <c:v>38.501953</c:v>
                </c:pt>
                <c:pt idx="816">
                  <c:v>76.50195300000017</c:v>
                </c:pt>
                <c:pt idx="817">
                  <c:v>20.50195300000004</c:v>
                </c:pt>
                <c:pt idx="818">
                  <c:v>-3.498046999999993</c:v>
                </c:pt>
                <c:pt idx="819">
                  <c:v>38.501953</c:v>
                </c:pt>
                <c:pt idx="820">
                  <c:v>-0.498047</c:v>
                </c:pt>
                <c:pt idx="821">
                  <c:v>-3.498046999999993</c:v>
                </c:pt>
                <c:pt idx="822">
                  <c:v>-8.498047000000001</c:v>
                </c:pt>
                <c:pt idx="823">
                  <c:v>39.501953</c:v>
                </c:pt>
                <c:pt idx="824">
                  <c:v>-1.498047</c:v>
                </c:pt>
                <c:pt idx="825">
                  <c:v>10.501953</c:v>
                </c:pt>
                <c:pt idx="826">
                  <c:v>0.501952999999999</c:v>
                </c:pt>
                <c:pt idx="827">
                  <c:v>-0.498047</c:v>
                </c:pt>
                <c:pt idx="828">
                  <c:v>-1.498047</c:v>
                </c:pt>
                <c:pt idx="829">
                  <c:v>-8.498047000000001</c:v>
                </c:pt>
                <c:pt idx="830">
                  <c:v>1.501953</c:v>
                </c:pt>
                <c:pt idx="831">
                  <c:v>34.501953</c:v>
                </c:pt>
                <c:pt idx="832">
                  <c:v>37.501953</c:v>
                </c:pt>
                <c:pt idx="833">
                  <c:v>53.501953</c:v>
                </c:pt>
                <c:pt idx="834">
                  <c:v>-1.498047</c:v>
                </c:pt>
                <c:pt idx="835">
                  <c:v>21.50195300000004</c:v>
                </c:pt>
                <c:pt idx="836">
                  <c:v>20.50195300000004</c:v>
                </c:pt>
                <c:pt idx="837">
                  <c:v>6.501953</c:v>
                </c:pt>
                <c:pt idx="838">
                  <c:v>11.501953</c:v>
                </c:pt>
                <c:pt idx="839">
                  <c:v>-11.498047</c:v>
                </c:pt>
                <c:pt idx="840">
                  <c:v>-7.498047000000002</c:v>
                </c:pt>
                <c:pt idx="841">
                  <c:v>-1.498047</c:v>
                </c:pt>
                <c:pt idx="842">
                  <c:v>7.501953</c:v>
                </c:pt>
                <c:pt idx="843">
                  <c:v>21.50195300000004</c:v>
                </c:pt>
                <c:pt idx="844">
                  <c:v>15.501953</c:v>
                </c:pt>
                <c:pt idx="845">
                  <c:v>14.501953</c:v>
                </c:pt>
                <c:pt idx="846">
                  <c:v>3.501952999999998</c:v>
                </c:pt>
                <c:pt idx="847">
                  <c:v>-0.498047</c:v>
                </c:pt>
                <c:pt idx="848">
                  <c:v>28.50195300000004</c:v>
                </c:pt>
                <c:pt idx="849">
                  <c:v>12.501953</c:v>
                </c:pt>
                <c:pt idx="850">
                  <c:v>34.501953</c:v>
                </c:pt>
                <c:pt idx="851">
                  <c:v>11.501953</c:v>
                </c:pt>
                <c:pt idx="852">
                  <c:v>22.50195300000004</c:v>
                </c:pt>
                <c:pt idx="853">
                  <c:v>17.50195300000004</c:v>
                </c:pt>
                <c:pt idx="854">
                  <c:v>-7.498047000000002</c:v>
                </c:pt>
                <c:pt idx="855">
                  <c:v>2.501952999999998</c:v>
                </c:pt>
                <c:pt idx="856">
                  <c:v>-1.498047</c:v>
                </c:pt>
                <c:pt idx="857">
                  <c:v>13.501953</c:v>
                </c:pt>
                <c:pt idx="858">
                  <c:v>8.501952999999998</c:v>
                </c:pt>
                <c:pt idx="859">
                  <c:v>-6.498047000000002</c:v>
                </c:pt>
                <c:pt idx="860">
                  <c:v>8.501952999999998</c:v>
                </c:pt>
                <c:pt idx="861">
                  <c:v>23.50195300000004</c:v>
                </c:pt>
                <c:pt idx="862">
                  <c:v>24.50195300000004</c:v>
                </c:pt>
                <c:pt idx="863">
                  <c:v>57.501953</c:v>
                </c:pt>
                <c:pt idx="864">
                  <c:v>3.501952999999998</c:v>
                </c:pt>
                <c:pt idx="865">
                  <c:v>54.501953</c:v>
                </c:pt>
                <c:pt idx="866">
                  <c:v>5.501953</c:v>
                </c:pt>
                <c:pt idx="867">
                  <c:v>-3.498046999999993</c:v>
                </c:pt>
                <c:pt idx="868">
                  <c:v>-5.498047000000002</c:v>
                </c:pt>
                <c:pt idx="869">
                  <c:v>-0.498047</c:v>
                </c:pt>
                <c:pt idx="870">
                  <c:v>2.501952999999998</c:v>
                </c:pt>
                <c:pt idx="871">
                  <c:v>37.501953</c:v>
                </c:pt>
                <c:pt idx="872">
                  <c:v>35.501953</c:v>
                </c:pt>
                <c:pt idx="873">
                  <c:v>2.501952999999998</c:v>
                </c:pt>
                <c:pt idx="874">
                  <c:v>1.501953</c:v>
                </c:pt>
                <c:pt idx="875">
                  <c:v>28.50195300000004</c:v>
                </c:pt>
                <c:pt idx="876">
                  <c:v>49.501953</c:v>
                </c:pt>
                <c:pt idx="877">
                  <c:v>-9.498047000000001</c:v>
                </c:pt>
                <c:pt idx="878">
                  <c:v>-6.498047000000002</c:v>
                </c:pt>
                <c:pt idx="879">
                  <c:v>7.501953</c:v>
                </c:pt>
                <c:pt idx="880">
                  <c:v>-9.498047000000001</c:v>
                </c:pt>
                <c:pt idx="881">
                  <c:v>0.501952999999999</c:v>
                </c:pt>
                <c:pt idx="882">
                  <c:v>10.501953</c:v>
                </c:pt>
                <c:pt idx="883">
                  <c:v>-5.498047000000002</c:v>
                </c:pt>
                <c:pt idx="884">
                  <c:v>-0.498047</c:v>
                </c:pt>
                <c:pt idx="885">
                  <c:v>51.501953</c:v>
                </c:pt>
                <c:pt idx="886">
                  <c:v>45.501953</c:v>
                </c:pt>
                <c:pt idx="887">
                  <c:v>60.501953</c:v>
                </c:pt>
                <c:pt idx="888">
                  <c:v>31.50195300000004</c:v>
                </c:pt>
                <c:pt idx="889">
                  <c:v>9.501952999999998</c:v>
                </c:pt>
                <c:pt idx="890">
                  <c:v>13.501953</c:v>
                </c:pt>
                <c:pt idx="891">
                  <c:v>56.501953</c:v>
                </c:pt>
                <c:pt idx="892">
                  <c:v>-7.498047000000002</c:v>
                </c:pt>
                <c:pt idx="893">
                  <c:v>-8.498047000000001</c:v>
                </c:pt>
                <c:pt idx="894">
                  <c:v>-6.498047000000002</c:v>
                </c:pt>
                <c:pt idx="895">
                  <c:v>-10.498047</c:v>
                </c:pt>
                <c:pt idx="896">
                  <c:v>23.50195300000004</c:v>
                </c:pt>
                <c:pt idx="897">
                  <c:v>8.501952999999998</c:v>
                </c:pt>
                <c:pt idx="898">
                  <c:v>-8.498047000000001</c:v>
                </c:pt>
                <c:pt idx="899">
                  <c:v>-6.498047000000002</c:v>
                </c:pt>
                <c:pt idx="900">
                  <c:v>16.50195300000004</c:v>
                </c:pt>
                <c:pt idx="901">
                  <c:v>7.501953</c:v>
                </c:pt>
                <c:pt idx="902">
                  <c:v>25.50195300000004</c:v>
                </c:pt>
                <c:pt idx="903">
                  <c:v>13.501953</c:v>
                </c:pt>
                <c:pt idx="904">
                  <c:v>42.501953</c:v>
                </c:pt>
                <c:pt idx="905">
                  <c:v>10.501953</c:v>
                </c:pt>
                <c:pt idx="906">
                  <c:v>2.501952999999998</c:v>
                </c:pt>
                <c:pt idx="907">
                  <c:v>17.50195300000004</c:v>
                </c:pt>
                <c:pt idx="908">
                  <c:v>-7.498047000000002</c:v>
                </c:pt>
                <c:pt idx="909">
                  <c:v>-7.498047000000002</c:v>
                </c:pt>
                <c:pt idx="910">
                  <c:v>1.501953</c:v>
                </c:pt>
                <c:pt idx="911">
                  <c:v>16.50195300000004</c:v>
                </c:pt>
                <c:pt idx="912">
                  <c:v>-8.498047000000001</c:v>
                </c:pt>
                <c:pt idx="913">
                  <c:v>-5.498047000000002</c:v>
                </c:pt>
                <c:pt idx="914">
                  <c:v>-4.498047000000002</c:v>
                </c:pt>
                <c:pt idx="915">
                  <c:v>6.501953</c:v>
                </c:pt>
                <c:pt idx="916">
                  <c:v>49.501953</c:v>
                </c:pt>
                <c:pt idx="917">
                  <c:v>18.50195300000004</c:v>
                </c:pt>
                <c:pt idx="918">
                  <c:v>11.501953</c:v>
                </c:pt>
                <c:pt idx="919">
                  <c:v>1.501953</c:v>
                </c:pt>
                <c:pt idx="920">
                  <c:v>-0.498047</c:v>
                </c:pt>
                <c:pt idx="921">
                  <c:v>39.501953</c:v>
                </c:pt>
                <c:pt idx="922">
                  <c:v>17.50195300000004</c:v>
                </c:pt>
                <c:pt idx="923">
                  <c:v>15.501953</c:v>
                </c:pt>
                <c:pt idx="924">
                  <c:v>41.501953</c:v>
                </c:pt>
                <c:pt idx="925">
                  <c:v>19.50195300000004</c:v>
                </c:pt>
                <c:pt idx="926">
                  <c:v>56.501953</c:v>
                </c:pt>
                <c:pt idx="927">
                  <c:v>23.50195300000004</c:v>
                </c:pt>
                <c:pt idx="928">
                  <c:v>-0.498047</c:v>
                </c:pt>
                <c:pt idx="929">
                  <c:v>9.501952999999998</c:v>
                </c:pt>
                <c:pt idx="930">
                  <c:v>26.50195300000004</c:v>
                </c:pt>
                <c:pt idx="931">
                  <c:v>16.50195300000004</c:v>
                </c:pt>
                <c:pt idx="932">
                  <c:v>-1.498047</c:v>
                </c:pt>
                <c:pt idx="933">
                  <c:v>63.501953</c:v>
                </c:pt>
                <c:pt idx="934">
                  <c:v>34.501953</c:v>
                </c:pt>
                <c:pt idx="935">
                  <c:v>30.50195300000004</c:v>
                </c:pt>
                <c:pt idx="936">
                  <c:v>54.501953</c:v>
                </c:pt>
                <c:pt idx="937">
                  <c:v>5.501953</c:v>
                </c:pt>
                <c:pt idx="938">
                  <c:v>20.50195300000004</c:v>
                </c:pt>
                <c:pt idx="939">
                  <c:v>29.50195300000004</c:v>
                </c:pt>
                <c:pt idx="940">
                  <c:v>-6.498047000000002</c:v>
                </c:pt>
                <c:pt idx="941">
                  <c:v>-7.498047000000002</c:v>
                </c:pt>
                <c:pt idx="942">
                  <c:v>12.501953</c:v>
                </c:pt>
                <c:pt idx="943">
                  <c:v>30.50195300000004</c:v>
                </c:pt>
                <c:pt idx="944">
                  <c:v>24.50195300000004</c:v>
                </c:pt>
                <c:pt idx="945">
                  <c:v>7.501953</c:v>
                </c:pt>
                <c:pt idx="946">
                  <c:v>4.501953</c:v>
                </c:pt>
                <c:pt idx="947">
                  <c:v>0.501952999999999</c:v>
                </c:pt>
                <c:pt idx="948">
                  <c:v>13.501953</c:v>
                </c:pt>
                <c:pt idx="949">
                  <c:v>11.501953</c:v>
                </c:pt>
                <c:pt idx="950">
                  <c:v>17.50195300000004</c:v>
                </c:pt>
                <c:pt idx="951">
                  <c:v>-2.498046999999993</c:v>
                </c:pt>
                <c:pt idx="952">
                  <c:v>30.50195300000004</c:v>
                </c:pt>
                <c:pt idx="953">
                  <c:v>5.501953</c:v>
                </c:pt>
                <c:pt idx="954">
                  <c:v>-0.498047</c:v>
                </c:pt>
                <c:pt idx="955">
                  <c:v>35.501953</c:v>
                </c:pt>
                <c:pt idx="956">
                  <c:v>28.50195300000004</c:v>
                </c:pt>
                <c:pt idx="957">
                  <c:v>38.501953</c:v>
                </c:pt>
                <c:pt idx="958">
                  <c:v>19.50195300000004</c:v>
                </c:pt>
                <c:pt idx="959">
                  <c:v>31.50195300000004</c:v>
                </c:pt>
                <c:pt idx="960">
                  <c:v>27.50195300000004</c:v>
                </c:pt>
                <c:pt idx="961">
                  <c:v>34.501953</c:v>
                </c:pt>
                <c:pt idx="962">
                  <c:v>42.501953</c:v>
                </c:pt>
                <c:pt idx="963">
                  <c:v>38.501953</c:v>
                </c:pt>
                <c:pt idx="964">
                  <c:v>65.50195300000017</c:v>
                </c:pt>
                <c:pt idx="965">
                  <c:v>5.501953</c:v>
                </c:pt>
                <c:pt idx="966">
                  <c:v>5.501953</c:v>
                </c:pt>
                <c:pt idx="967">
                  <c:v>19.50195300000004</c:v>
                </c:pt>
                <c:pt idx="968">
                  <c:v>19.50195300000004</c:v>
                </c:pt>
                <c:pt idx="969">
                  <c:v>-9.498047000000001</c:v>
                </c:pt>
                <c:pt idx="970">
                  <c:v>-9.498047000000001</c:v>
                </c:pt>
                <c:pt idx="971">
                  <c:v>12.501953</c:v>
                </c:pt>
                <c:pt idx="972">
                  <c:v>39.501953</c:v>
                </c:pt>
                <c:pt idx="973">
                  <c:v>24.50195300000004</c:v>
                </c:pt>
                <c:pt idx="974">
                  <c:v>-8.498047000000001</c:v>
                </c:pt>
                <c:pt idx="975">
                  <c:v>-9.498047000000001</c:v>
                </c:pt>
                <c:pt idx="976">
                  <c:v>-12.498047</c:v>
                </c:pt>
                <c:pt idx="977">
                  <c:v>0.501952999999999</c:v>
                </c:pt>
                <c:pt idx="978">
                  <c:v>-8.498047000000001</c:v>
                </c:pt>
                <c:pt idx="979">
                  <c:v>15.501953</c:v>
                </c:pt>
                <c:pt idx="980">
                  <c:v>-4.498047000000002</c:v>
                </c:pt>
                <c:pt idx="981">
                  <c:v>43.501953</c:v>
                </c:pt>
                <c:pt idx="982">
                  <c:v>12.501953</c:v>
                </c:pt>
                <c:pt idx="983">
                  <c:v>-7.498047000000002</c:v>
                </c:pt>
                <c:pt idx="984">
                  <c:v>-9.498047000000001</c:v>
                </c:pt>
                <c:pt idx="985">
                  <c:v>10.501953</c:v>
                </c:pt>
                <c:pt idx="986">
                  <c:v>35.501953</c:v>
                </c:pt>
                <c:pt idx="987">
                  <c:v>22.50195300000004</c:v>
                </c:pt>
                <c:pt idx="988">
                  <c:v>15.501953</c:v>
                </c:pt>
                <c:pt idx="989">
                  <c:v>2.501952999999998</c:v>
                </c:pt>
                <c:pt idx="990">
                  <c:v>-3.498046999999993</c:v>
                </c:pt>
                <c:pt idx="991">
                  <c:v>16.50195300000004</c:v>
                </c:pt>
                <c:pt idx="992">
                  <c:v>1.501953</c:v>
                </c:pt>
                <c:pt idx="993">
                  <c:v>23.50195300000004</c:v>
                </c:pt>
                <c:pt idx="994">
                  <c:v>31.50195300000004</c:v>
                </c:pt>
                <c:pt idx="995">
                  <c:v>1.501953</c:v>
                </c:pt>
                <c:pt idx="996">
                  <c:v>7.501953</c:v>
                </c:pt>
                <c:pt idx="997">
                  <c:v>-5.498047000000002</c:v>
                </c:pt>
                <c:pt idx="998">
                  <c:v>-0.498047</c:v>
                </c:pt>
                <c:pt idx="999">
                  <c:v>2.501952999999998</c:v>
                </c:pt>
                <c:pt idx="1000">
                  <c:v>24.50195300000004</c:v>
                </c:pt>
                <c:pt idx="1001">
                  <c:v>6.501953</c:v>
                </c:pt>
                <c:pt idx="1002">
                  <c:v>-7.498047000000002</c:v>
                </c:pt>
                <c:pt idx="1003">
                  <c:v>17.50195300000004</c:v>
                </c:pt>
                <c:pt idx="1004">
                  <c:v>22.50195300000004</c:v>
                </c:pt>
                <c:pt idx="1005">
                  <c:v>34.501953</c:v>
                </c:pt>
                <c:pt idx="1006">
                  <c:v>30.50195300000004</c:v>
                </c:pt>
                <c:pt idx="1007">
                  <c:v>-4.498047000000002</c:v>
                </c:pt>
                <c:pt idx="1008">
                  <c:v>-2.498046999999993</c:v>
                </c:pt>
                <c:pt idx="1009">
                  <c:v>33.501953</c:v>
                </c:pt>
                <c:pt idx="1010">
                  <c:v>13.501953</c:v>
                </c:pt>
                <c:pt idx="1011">
                  <c:v>-6.498047000000002</c:v>
                </c:pt>
                <c:pt idx="1012">
                  <c:v>20.50195300000004</c:v>
                </c:pt>
                <c:pt idx="1013">
                  <c:v>39.501953</c:v>
                </c:pt>
                <c:pt idx="1014">
                  <c:v>15.501953</c:v>
                </c:pt>
                <c:pt idx="1015">
                  <c:v>40.501953</c:v>
                </c:pt>
                <c:pt idx="1016">
                  <c:v>59.501953</c:v>
                </c:pt>
                <c:pt idx="1017">
                  <c:v>-7.498047000000002</c:v>
                </c:pt>
                <c:pt idx="1018">
                  <c:v>-9.498047000000001</c:v>
                </c:pt>
                <c:pt idx="1019">
                  <c:v>0.501952999999999</c:v>
                </c:pt>
                <c:pt idx="1020">
                  <c:v>-12.498047</c:v>
                </c:pt>
                <c:pt idx="1021">
                  <c:v>-33.498047</c:v>
                </c:pt>
                <c:pt idx="1022">
                  <c:v>-11.498047</c:v>
                </c:pt>
                <c:pt idx="1023">
                  <c:v>12.501953</c:v>
                </c:pt>
              </c:numCache>
            </c:numRef>
          </c:yVal>
          <c:smooth val="1"/>
        </c:ser>
        <c:dLbls>
          <c:showLegendKey val="0"/>
          <c:showVal val="0"/>
          <c:showCatName val="0"/>
          <c:showSerName val="0"/>
          <c:showPercent val="0"/>
          <c:showBubbleSize val="0"/>
        </c:dLbls>
        <c:axId val="420380328"/>
        <c:axId val="420383368"/>
      </c:scatterChart>
      <c:valAx>
        <c:axId val="420380328"/>
        <c:scaling>
          <c:orientation val="minMax"/>
          <c:max val="3700.0"/>
          <c:min val="3000.0"/>
        </c:scaling>
        <c:delete val="0"/>
        <c:axPos val="b"/>
        <c:numFmt formatCode="General" sourceLinked="1"/>
        <c:majorTickMark val="out"/>
        <c:minorTickMark val="none"/>
        <c:tickLblPos val="nextTo"/>
        <c:crossAx val="420383368"/>
        <c:crossesAt val="-600.0"/>
        <c:crossBetween val="midCat"/>
      </c:valAx>
      <c:valAx>
        <c:axId val="420383368"/>
        <c:scaling>
          <c:orientation val="minMax"/>
        </c:scaling>
        <c:delete val="0"/>
        <c:axPos val="l"/>
        <c:majorGridlines>
          <c:spPr>
            <a:ln>
              <a:noFill/>
            </a:ln>
          </c:spPr>
        </c:majorGridlines>
        <c:numFmt formatCode="General" sourceLinked="1"/>
        <c:majorTickMark val="out"/>
        <c:minorTickMark val="none"/>
        <c:tickLblPos val="nextTo"/>
        <c:crossAx val="420380328"/>
        <c:crosses val="autoZero"/>
        <c:crossBetween val="midCat"/>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layout>
        <c:manualLayout>
          <c:xMode val="edge"/>
          <c:yMode val="edge"/>
          <c:x val="0.308143482064742"/>
          <c:y val="0.0"/>
        </c:manualLayout>
      </c:layout>
      <c:overlay val="0"/>
    </c:title>
    <c:autoTitleDeleted val="0"/>
    <c:plotArea>
      <c:layout>
        <c:manualLayout>
          <c:layoutTarget val="inner"/>
          <c:xMode val="edge"/>
          <c:yMode val="edge"/>
          <c:x val="0.199657270908299"/>
          <c:y val="0.115234042553191"/>
          <c:w val="0.657169625612836"/>
          <c:h val="0.771420554706781"/>
        </c:manualLayout>
      </c:layout>
      <c:scatterChart>
        <c:scatterStyle val="lineMarker"/>
        <c:varyColors val="0"/>
        <c:ser>
          <c:idx val="4"/>
          <c:order val="0"/>
          <c:xVal>
            <c:strRef>
              <c:f>Sheet1!$A$5:$A$17</c:f>
              <c:strCache>
                <c:ptCount val="13"/>
                <c:pt idx="0">
                  <c:v>Ferrocenyl Imine Schiff bases</c:v>
                </c:pt>
                <c:pt idx="1">
                  <c:v>Substituents (-X)</c:v>
                </c:pt>
                <c:pt idx="2">
                  <c:v>-H</c:v>
                </c:pt>
                <c:pt idx="3">
                  <c:v>-p-Ome</c:v>
                </c:pt>
                <c:pt idx="4">
                  <c:v>p-Me</c:v>
                </c:pt>
                <c:pt idx="5">
                  <c:v>m-Me</c:v>
                </c:pt>
                <c:pt idx="6">
                  <c:v>o-Me</c:v>
                </c:pt>
                <c:pt idx="7">
                  <c:v>p-Ph</c:v>
                </c:pt>
                <c:pt idx="8">
                  <c:v>p-NO2</c:v>
                </c:pt>
                <c:pt idx="9">
                  <c:v>p-CN</c:v>
                </c:pt>
                <c:pt idx="10">
                  <c:v>p-Cl</c:v>
                </c:pt>
                <c:pt idx="11">
                  <c:v>2,5-Dimethylaniline</c:v>
                </c:pt>
                <c:pt idx="12">
                  <c:v>4-amino[2.2]paracyclophane</c:v>
                </c:pt>
              </c:strCache>
            </c:strRef>
          </c:xVal>
          <c:yVal>
            <c:numRef>
              <c:f>Sheet1!$F$5:$F$17</c:f>
            </c:numRef>
          </c:yVal>
          <c:smooth val="0"/>
        </c:ser>
        <c:ser>
          <c:idx val="0"/>
          <c:order val="1"/>
          <c:tx>
            <c:v>LFER logKx vs σ+</c:v>
          </c:tx>
          <c:spPr>
            <a:ln w="47625">
              <a:noFill/>
            </a:ln>
          </c:spPr>
          <c:trendline>
            <c:trendlineType val="linear"/>
            <c:dispRSqr val="1"/>
            <c:dispEq val="1"/>
            <c:trendlineLbl>
              <c:layout>
                <c:manualLayout>
                  <c:x val="0.253972849502303"/>
                  <c:y val="0.319237278176049"/>
                </c:manualLayout>
              </c:layout>
              <c:numFmt formatCode="General" sourceLinked="0"/>
            </c:trendlineLbl>
          </c:trendline>
          <c:xVal>
            <c:numRef>
              <c:f>(Sheet1!$I$7:$I$14,Sheet1!$I$16)</c:f>
              <c:numCache>
                <c:formatCode>General</c:formatCode>
                <c:ptCount val="9"/>
                <c:pt idx="0">
                  <c:v>0.0</c:v>
                </c:pt>
                <c:pt idx="1">
                  <c:v>-0.78</c:v>
                </c:pt>
                <c:pt idx="2">
                  <c:v>-0.31</c:v>
                </c:pt>
                <c:pt idx="3">
                  <c:v>-0.07</c:v>
                </c:pt>
                <c:pt idx="4">
                  <c:v>-0.17</c:v>
                </c:pt>
                <c:pt idx="5">
                  <c:v>-0.18</c:v>
                </c:pt>
                <c:pt idx="6">
                  <c:v>0.79</c:v>
                </c:pt>
                <c:pt idx="7">
                  <c:v>0.660000000000001</c:v>
                </c:pt>
                <c:pt idx="8">
                  <c:v>-0.24</c:v>
                </c:pt>
              </c:numCache>
            </c:numRef>
          </c:xVal>
          <c:yVal>
            <c:numRef>
              <c:f>(Sheet1!$E$7:$E$14,Sheet1!$E$16)</c:f>
              <c:numCache>
                <c:formatCode>0.000</c:formatCode>
                <c:ptCount val="9"/>
                <c:pt idx="0">
                  <c:v>0.0</c:v>
                </c:pt>
                <c:pt idx="1">
                  <c:v>-0.459183673469388</c:v>
                </c:pt>
                <c:pt idx="2">
                  <c:v>-0.187074829931973</c:v>
                </c:pt>
                <c:pt idx="3">
                  <c:v>-0.102040816326531</c:v>
                </c:pt>
                <c:pt idx="4">
                  <c:v>-0.187074829931973</c:v>
                </c:pt>
                <c:pt idx="5">
                  <c:v>-0.0170068027210884</c:v>
                </c:pt>
                <c:pt idx="6">
                  <c:v>0.731292517006802</c:v>
                </c:pt>
                <c:pt idx="7">
                  <c:v>0.629251700680273</c:v>
                </c:pt>
                <c:pt idx="8">
                  <c:v>-0.187074829931973</c:v>
                </c:pt>
              </c:numCache>
            </c:numRef>
          </c:yVal>
          <c:smooth val="0"/>
        </c:ser>
        <c:dLbls>
          <c:showLegendKey val="0"/>
          <c:showVal val="0"/>
          <c:showCatName val="0"/>
          <c:showSerName val="0"/>
          <c:showPercent val="0"/>
          <c:showBubbleSize val="0"/>
        </c:dLbls>
        <c:axId val="419271000"/>
        <c:axId val="419276248"/>
      </c:scatterChart>
      <c:valAx>
        <c:axId val="419271000"/>
        <c:scaling>
          <c:orientation val="minMax"/>
        </c:scaling>
        <c:delete val="0"/>
        <c:axPos val="b"/>
        <c:title>
          <c:tx>
            <c:rich>
              <a:bodyPr/>
              <a:lstStyle/>
              <a:p>
                <a:pPr>
                  <a:defRPr/>
                </a:pPr>
                <a:r>
                  <a:rPr lang="el-GR"/>
                  <a:t>σ+</a:t>
                </a:r>
                <a:endParaRPr lang="en-US"/>
              </a:p>
            </c:rich>
          </c:tx>
          <c:layout>
            <c:manualLayout>
              <c:xMode val="edge"/>
              <c:yMode val="edge"/>
              <c:x val="0.519501931362353"/>
              <c:y val="0.933526560112821"/>
            </c:manualLayout>
          </c:layout>
          <c:overlay val="0"/>
        </c:title>
        <c:numFmt formatCode="General" sourceLinked="1"/>
        <c:majorTickMark val="out"/>
        <c:minorTickMark val="none"/>
        <c:tickLblPos val="nextTo"/>
        <c:crossAx val="419276248"/>
        <c:crossesAt val="-0.6"/>
        <c:crossBetween val="midCat"/>
      </c:valAx>
      <c:valAx>
        <c:axId val="419276248"/>
        <c:scaling>
          <c:orientation val="minMax"/>
          <c:min val="-0.6"/>
        </c:scaling>
        <c:delete val="0"/>
        <c:axPos val="l"/>
        <c:majorGridlines>
          <c:spPr>
            <a:ln>
              <a:noFill/>
            </a:ln>
          </c:spPr>
        </c:majorGridlines>
        <c:title>
          <c:tx>
            <c:rich>
              <a:bodyPr rot="0" vert="horz"/>
              <a:lstStyle/>
              <a:p>
                <a:pPr>
                  <a:defRPr/>
                </a:pPr>
                <a:r>
                  <a:rPr lang="el-GR"/>
                  <a:t>Δ</a:t>
                </a:r>
                <a:r>
                  <a:rPr lang="en-US"/>
                  <a:t>Log Kx</a:t>
                </a:r>
              </a:p>
            </c:rich>
          </c:tx>
          <c:layout>
            <c:manualLayout>
              <c:xMode val="edge"/>
              <c:yMode val="edge"/>
              <c:x val="0.0105574951715941"/>
              <c:y val="0.475054941826302"/>
            </c:manualLayout>
          </c:layout>
          <c:overlay val="0"/>
        </c:title>
        <c:numFmt formatCode="0.000" sourceLinked="1"/>
        <c:majorTickMark val="out"/>
        <c:minorTickMark val="none"/>
        <c:tickLblPos val="nextTo"/>
        <c:crossAx val="419271000"/>
        <c:crossesAt val="-1.0"/>
        <c:crossBetween val="midCat"/>
      </c:valAx>
    </c:plotArea>
    <c:plotVisOnly val="1"/>
    <c:dispBlanksAs val="gap"/>
    <c:showDLblsOverMax val="0"/>
  </c:chart>
  <c:externalData r:id="rId1">
    <c:autoUpdate val="0"/>
  </c:externalData>
  <c:userShapes r:id="rId2"/>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UV-vis in toluene</a:t>
            </a:r>
            <a:r>
              <a:rPr lang="en-US" baseline="0"/>
              <a:t> </a:t>
            </a:r>
            <a:endParaRPr lang="en-US"/>
          </a:p>
        </c:rich>
      </c:tx>
      <c:overlay val="0"/>
    </c:title>
    <c:autoTitleDeleted val="0"/>
    <c:plotArea>
      <c:layout>
        <c:manualLayout>
          <c:layoutTarget val="inner"/>
          <c:xMode val="edge"/>
          <c:yMode val="edge"/>
          <c:x val="0.168532266799983"/>
          <c:y val="0.0483941926968764"/>
          <c:w val="0.737225555138941"/>
          <c:h val="0.737299209134276"/>
        </c:manualLayout>
      </c:layout>
      <c:scatterChart>
        <c:scatterStyle val="smoothMarker"/>
        <c:varyColors val="0"/>
        <c:ser>
          <c:idx val="2"/>
          <c:order val="1"/>
          <c:tx>
            <c:v>pm-DAPSA-Cu complex</c:v>
          </c:tx>
          <c:marker>
            <c:symbol val="none"/>
          </c:marker>
          <c:xVal>
            <c:numRef>
              <c:f>'Macintosh HD:Users:Sachin:Dropbox:Research Seminar:Copper catalyst DAP:SC357UV-VIS:[SC357B.xlsx]SC357B.ASC'!$A$1:$A$1201</c:f>
              <c:numCache>
                <c:formatCode>General</c:formatCode>
                <c:ptCount val="1201"/>
                <c:pt idx="0">
                  <c:v>800.0</c:v>
                </c:pt>
                <c:pt idx="1">
                  <c:v>799.5</c:v>
                </c:pt>
                <c:pt idx="2">
                  <c:v>799.0</c:v>
                </c:pt>
                <c:pt idx="3">
                  <c:v>798.5</c:v>
                </c:pt>
                <c:pt idx="4">
                  <c:v>798.0</c:v>
                </c:pt>
                <c:pt idx="5">
                  <c:v>797.5</c:v>
                </c:pt>
                <c:pt idx="6">
                  <c:v>797.0</c:v>
                </c:pt>
                <c:pt idx="7">
                  <c:v>796.5</c:v>
                </c:pt>
                <c:pt idx="8">
                  <c:v>796.0</c:v>
                </c:pt>
                <c:pt idx="9">
                  <c:v>795.5</c:v>
                </c:pt>
                <c:pt idx="10">
                  <c:v>795.0</c:v>
                </c:pt>
                <c:pt idx="11">
                  <c:v>794.5</c:v>
                </c:pt>
                <c:pt idx="12">
                  <c:v>794.0</c:v>
                </c:pt>
                <c:pt idx="13">
                  <c:v>793.5</c:v>
                </c:pt>
                <c:pt idx="14">
                  <c:v>793.0</c:v>
                </c:pt>
                <c:pt idx="15">
                  <c:v>792.5</c:v>
                </c:pt>
                <c:pt idx="16">
                  <c:v>792.0</c:v>
                </c:pt>
                <c:pt idx="17">
                  <c:v>791.5</c:v>
                </c:pt>
                <c:pt idx="18">
                  <c:v>791.0</c:v>
                </c:pt>
                <c:pt idx="19">
                  <c:v>790.5</c:v>
                </c:pt>
                <c:pt idx="20">
                  <c:v>790.0</c:v>
                </c:pt>
                <c:pt idx="21">
                  <c:v>789.5</c:v>
                </c:pt>
                <c:pt idx="22">
                  <c:v>789.0</c:v>
                </c:pt>
                <c:pt idx="23">
                  <c:v>788.5</c:v>
                </c:pt>
                <c:pt idx="24">
                  <c:v>788.0</c:v>
                </c:pt>
                <c:pt idx="25">
                  <c:v>787.5</c:v>
                </c:pt>
                <c:pt idx="26">
                  <c:v>787.0</c:v>
                </c:pt>
                <c:pt idx="27">
                  <c:v>786.5</c:v>
                </c:pt>
                <c:pt idx="28">
                  <c:v>786.0</c:v>
                </c:pt>
                <c:pt idx="29">
                  <c:v>785.5</c:v>
                </c:pt>
                <c:pt idx="30">
                  <c:v>785.0</c:v>
                </c:pt>
                <c:pt idx="31">
                  <c:v>784.5</c:v>
                </c:pt>
                <c:pt idx="32">
                  <c:v>784.0</c:v>
                </c:pt>
                <c:pt idx="33">
                  <c:v>783.5</c:v>
                </c:pt>
                <c:pt idx="34">
                  <c:v>783.0</c:v>
                </c:pt>
                <c:pt idx="35">
                  <c:v>782.5</c:v>
                </c:pt>
                <c:pt idx="36">
                  <c:v>782.0</c:v>
                </c:pt>
                <c:pt idx="37">
                  <c:v>781.5</c:v>
                </c:pt>
                <c:pt idx="38">
                  <c:v>781.0</c:v>
                </c:pt>
                <c:pt idx="39">
                  <c:v>780.5</c:v>
                </c:pt>
                <c:pt idx="40">
                  <c:v>780.0</c:v>
                </c:pt>
                <c:pt idx="41">
                  <c:v>779.5</c:v>
                </c:pt>
                <c:pt idx="42">
                  <c:v>779.0</c:v>
                </c:pt>
                <c:pt idx="43">
                  <c:v>778.5</c:v>
                </c:pt>
                <c:pt idx="44">
                  <c:v>778.0</c:v>
                </c:pt>
                <c:pt idx="45">
                  <c:v>777.5</c:v>
                </c:pt>
                <c:pt idx="46">
                  <c:v>777.0</c:v>
                </c:pt>
                <c:pt idx="47">
                  <c:v>776.5</c:v>
                </c:pt>
                <c:pt idx="48">
                  <c:v>776.0</c:v>
                </c:pt>
                <c:pt idx="49">
                  <c:v>775.5</c:v>
                </c:pt>
                <c:pt idx="50">
                  <c:v>775.0</c:v>
                </c:pt>
                <c:pt idx="51">
                  <c:v>774.5</c:v>
                </c:pt>
                <c:pt idx="52">
                  <c:v>774.0</c:v>
                </c:pt>
                <c:pt idx="53">
                  <c:v>773.5</c:v>
                </c:pt>
                <c:pt idx="54">
                  <c:v>773.0</c:v>
                </c:pt>
                <c:pt idx="55">
                  <c:v>772.5</c:v>
                </c:pt>
                <c:pt idx="56">
                  <c:v>772.0</c:v>
                </c:pt>
                <c:pt idx="57">
                  <c:v>771.5</c:v>
                </c:pt>
                <c:pt idx="58">
                  <c:v>771.0</c:v>
                </c:pt>
                <c:pt idx="59">
                  <c:v>770.5</c:v>
                </c:pt>
                <c:pt idx="60">
                  <c:v>770.0</c:v>
                </c:pt>
                <c:pt idx="61">
                  <c:v>769.5</c:v>
                </c:pt>
                <c:pt idx="62">
                  <c:v>769.0</c:v>
                </c:pt>
                <c:pt idx="63">
                  <c:v>768.5</c:v>
                </c:pt>
                <c:pt idx="64">
                  <c:v>768.0</c:v>
                </c:pt>
                <c:pt idx="65">
                  <c:v>767.5</c:v>
                </c:pt>
                <c:pt idx="66">
                  <c:v>767.0</c:v>
                </c:pt>
                <c:pt idx="67">
                  <c:v>766.5</c:v>
                </c:pt>
                <c:pt idx="68">
                  <c:v>766.0</c:v>
                </c:pt>
                <c:pt idx="69">
                  <c:v>765.5</c:v>
                </c:pt>
                <c:pt idx="70">
                  <c:v>765.0</c:v>
                </c:pt>
                <c:pt idx="71">
                  <c:v>764.5</c:v>
                </c:pt>
                <c:pt idx="72">
                  <c:v>764.0</c:v>
                </c:pt>
                <c:pt idx="73">
                  <c:v>763.5</c:v>
                </c:pt>
                <c:pt idx="74">
                  <c:v>763.0</c:v>
                </c:pt>
                <c:pt idx="75">
                  <c:v>762.5</c:v>
                </c:pt>
                <c:pt idx="76">
                  <c:v>762.0</c:v>
                </c:pt>
                <c:pt idx="77">
                  <c:v>761.5</c:v>
                </c:pt>
                <c:pt idx="78">
                  <c:v>761.0</c:v>
                </c:pt>
                <c:pt idx="79">
                  <c:v>760.5</c:v>
                </c:pt>
                <c:pt idx="80">
                  <c:v>760.0</c:v>
                </c:pt>
                <c:pt idx="81">
                  <c:v>759.5</c:v>
                </c:pt>
                <c:pt idx="82">
                  <c:v>759.0</c:v>
                </c:pt>
                <c:pt idx="83">
                  <c:v>758.5</c:v>
                </c:pt>
                <c:pt idx="84">
                  <c:v>758.0</c:v>
                </c:pt>
                <c:pt idx="85">
                  <c:v>757.5</c:v>
                </c:pt>
                <c:pt idx="86">
                  <c:v>757.0</c:v>
                </c:pt>
                <c:pt idx="87">
                  <c:v>756.5</c:v>
                </c:pt>
                <c:pt idx="88">
                  <c:v>756.0</c:v>
                </c:pt>
                <c:pt idx="89">
                  <c:v>755.5</c:v>
                </c:pt>
                <c:pt idx="90">
                  <c:v>755.0</c:v>
                </c:pt>
                <c:pt idx="91">
                  <c:v>754.5</c:v>
                </c:pt>
                <c:pt idx="92">
                  <c:v>754.0</c:v>
                </c:pt>
                <c:pt idx="93">
                  <c:v>753.5</c:v>
                </c:pt>
                <c:pt idx="94">
                  <c:v>753.0</c:v>
                </c:pt>
                <c:pt idx="95">
                  <c:v>752.5</c:v>
                </c:pt>
                <c:pt idx="96">
                  <c:v>752.0</c:v>
                </c:pt>
                <c:pt idx="97">
                  <c:v>751.5</c:v>
                </c:pt>
                <c:pt idx="98">
                  <c:v>751.0</c:v>
                </c:pt>
                <c:pt idx="99">
                  <c:v>750.5</c:v>
                </c:pt>
                <c:pt idx="100">
                  <c:v>750.0</c:v>
                </c:pt>
                <c:pt idx="101">
                  <c:v>749.5</c:v>
                </c:pt>
                <c:pt idx="102">
                  <c:v>749.0</c:v>
                </c:pt>
                <c:pt idx="103">
                  <c:v>748.5</c:v>
                </c:pt>
                <c:pt idx="104">
                  <c:v>748.0</c:v>
                </c:pt>
                <c:pt idx="105">
                  <c:v>747.5</c:v>
                </c:pt>
                <c:pt idx="106">
                  <c:v>747.0</c:v>
                </c:pt>
                <c:pt idx="107">
                  <c:v>746.5</c:v>
                </c:pt>
                <c:pt idx="108">
                  <c:v>746.0</c:v>
                </c:pt>
                <c:pt idx="109">
                  <c:v>745.5</c:v>
                </c:pt>
                <c:pt idx="110">
                  <c:v>745.0</c:v>
                </c:pt>
                <c:pt idx="111">
                  <c:v>744.5</c:v>
                </c:pt>
                <c:pt idx="112">
                  <c:v>744.0</c:v>
                </c:pt>
                <c:pt idx="113">
                  <c:v>743.5</c:v>
                </c:pt>
                <c:pt idx="114">
                  <c:v>743.0</c:v>
                </c:pt>
                <c:pt idx="115">
                  <c:v>742.5</c:v>
                </c:pt>
                <c:pt idx="116">
                  <c:v>742.0</c:v>
                </c:pt>
                <c:pt idx="117">
                  <c:v>741.5</c:v>
                </c:pt>
                <c:pt idx="118">
                  <c:v>741.0</c:v>
                </c:pt>
                <c:pt idx="119">
                  <c:v>740.5</c:v>
                </c:pt>
                <c:pt idx="120">
                  <c:v>740.0</c:v>
                </c:pt>
                <c:pt idx="121">
                  <c:v>739.5</c:v>
                </c:pt>
                <c:pt idx="122">
                  <c:v>739.0</c:v>
                </c:pt>
                <c:pt idx="123">
                  <c:v>738.5</c:v>
                </c:pt>
                <c:pt idx="124">
                  <c:v>738.0</c:v>
                </c:pt>
                <c:pt idx="125">
                  <c:v>737.5</c:v>
                </c:pt>
                <c:pt idx="126">
                  <c:v>737.0</c:v>
                </c:pt>
                <c:pt idx="127">
                  <c:v>736.5</c:v>
                </c:pt>
                <c:pt idx="128">
                  <c:v>736.0</c:v>
                </c:pt>
                <c:pt idx="129">
                  <c:v>735.5</c:v>
                </c:pt>
                <c:pt idx="130">
                  <c:v>735.0</c:v>
                </c:pt>
                <c:pt idx="131">
                  <c:v>734.5</c:v>
                </c:pt>
                <c:pt idx="132">
                  <c:v>734.0</c:v>
                </c:pt>
                <c:pt idx="133">
                  <c:v>733.5</c:v>
                </c:pt>
                <c:pt idx="134">
                  <c:v>733.0</c:v>
                </c:pt>
                <c:pt idx="135">
                  <c:v>732.5</c:v>
                </c:pt>
                <c:pt idx="136">
                  <c:v>732.0</c:v>
                </c:pt>
                <c:pt idx="137">
                  <c:v>731.5</c:v>
                </c:pt>
                <c:pt idx="138">
                  <c:v>731.0</c:v>
                </c:pt>
                <c:pt idx="139">
                  <c:v>730.5</c:v>
                </c:pt>
                <c:pt idx="140">
                  <c:v>730.0</c:v>
                </c:pt>
                <c:pt idx="141">
                  <c:v>729.5</c:v>
                </c:pt>
                <c:pt idx="142">
                  <c:v>729.0</c:v>
                </c:pt>
                <c:pt idx="143">
                  <c:v>728.5</c:v>
                </c:pt>
                <c:pt idx="144">
                  <c:v>728.0</c:v>
                </c:pt>
                <c:pt idx="145">
                  <c:v>727.5</c:v>
                </c:pt>
                <c:pt idx="146">
                  <c:v>727.0</c:v>
                </c:pt>
                <c:pt idx="147">
                  <c:v>726.5</c:v>
                </c:pt>
                <c:pt idx="148">
                  <c:v>726.0</c:v>
                </c:pt>
                <c:pt idx="149">
                  <c:v>725.5</c:v>
                </c:pt>
                <c:pt idx="150">
                  <c:v>725.0</c:v>
                </c:pt>
                <c:pt idx="151">
                  <c:v>724.5</c:v>
                </c:pt>
                <c:pt idx="152">
                  <c:v>724.0</c:v>
                </c:pt>
                <c:pt idx="153">
                  <c:v>723.5</c:v>
                </c:pt>
                <c:pt idx="154">
                  <c:v>723.0</c:v>
                </c:pt>
                <c:pt idx="155">
                  <c:v>722.5</c:v>
                </c:pt>
                <c:pt idx="156">
                  <c:v>722.0</c:v>
                </c:pt>
                <c:pt idx="157">
                  <c:v>721.5</c:v>
                </c:pt>
                <c:pt idx="158">
                  <c:v>721.0</c:v>
                </c:pt>
                <c:pt idx="159">
                  <c:v>720.5</c:v>
                </c:pt>
                <c:pt idx="160">
                  <c:v>720.0</c:v>
                </c:pt>
                <c:pt idx="161">
                  <c:v>719.5</c:v>
                </c:pt>
                <c:pt idx="162">
                  <c:v>719.0</c:v>
                </c:pt>
                <c:pt idx="163">
                  <c:v>718.5</c:v>
                </c:pt>
                <c:pt idx="164">
                  <c:v>718.0</c:v>
                </c:pt>
                <c:pt idx="165">
                  <c:v>717.5</c:v>
                </c:pt>
                <c:pt idx="166">
                  <c:v>717.0</c:v>
                </c:pt>
                <c:pt idx="167">
                  <c:v>716.5</c:v>
                </c:pt>
                <c:pt idx="168">
                  <c:v>716.0</c:v>
                </c:pt>
                <c:pt idx="169">
                  <c:v>715.5</c:v>
                </c:pt>
                <c:pt idx="170">
                  <c:v>715.0</c:v>
                </c:pt>
                <c:pt idx="171">
                  <c:v>714.5</c:v>
                </c:pt>
                <c:pt idx="172">
                  <c:v>714.0</c:v>
                </c:pt>
                <c:pt idx="173">
                  <c:v>713.5</c:v>
                </c:pt>
                <c:pt idx="174">
                  <c:v>713.0</c:v>
                </c:pt>
                <c:pt idx="175">
                  <c:v>712.5</c:v>
                </c:pt>
                <c:pt idx="176">
                  <c:v>712.0</c:v>
                </c:pt>
                <c:pt idx="177">
                  <c:v>711.5</c:v>
                </c:pt>
                <c:pt idx="178">
                  <c:v>711.0</c:v>
                </c:pt>
                <c:pt idx="179">
                  <c:v>710.5</c:v>
                </c:pt>
                <c:pt idx="180">
                  <c:v>710.0</c:v>
                </c:pt>
                <c:pt idx="181">
                  <c:v>709.5</c:v>
                </c:pt>
                <c:pt idx="182">
                  <c:v>709.0</c:v>
                </c:pt>
                <c:pt idx="183">
                  <c:v>708.5</c:v>
                </c:pt>
                <c:pt idx="184">
                  <c:v>708.0</c:v>
                </c:pt>
                <c:pt idx="185">
                  <c:v>707.5</c:v>
                </c:pt>
                <c:pt idx="186">
                  <c:v>707.0</c:v>
                </c:pt>
                <c:pt idx="187">
                  <c:v>706.5</c:v>
                </c:pt>
                <c:pt idx="188">
                  <c:v>706.0</c:v>
                </c:pt>
                <c:pt idx="189">
                  <c:v>705.5</c:v>
                </c:pt>
                <c:pt idx="190">
                  <c:v>705.0</c:v>
                </c:pt>
                <c:pt idx="191">
                  <c:v>704.5</c:v>
                </c:pt>
                <c:pt idx="192">
                  <c:v>704.0</c:v>
                </c:pt>
                <c:pt idx="193">
                  <c:v>703.5</c:v>
                </c:pt>
                <c:pt idx="194">
                  <c:v>703.0</c:v>
                </c:pt>
                <c:pt idx="195">
                  <c:v>702.5</c:v>
                </c:pt>
                <c:pt idx="196">
                  <c:v>702.0</c:v>
                </c:pt>
                <c:pt idx="197">
                  <c:v>701.5</c:v>
                </c:pt>
                <c:pt idx="198">
                  <c:v>701.0</c:v>
                </c:pt>
                <c:pt idx="199">
                  <c:v>700.5</c:v>
                </c:pt>
                <c:pt idx="200">
                  <c:v>700.0</c:v>
                </c:pt>
                <c:pt idx="201">
                  <c:v>699.5</c:v>
                </c:pt>
                <c:pt idx="202">
                  <c:v>699.0</c:v>
                </c:pt>
                <c:pt idx="203">
                  <c:v>698.5</c:v>
                </c:pt>
                <c:pt idx="204">
                  <c:v>698.0</c:v>
                </c:pt>
                <c:pt idx="205">
                  <c:v>697.5</c:v>
                </c:pt>
                <c:pt idx="206">
                  <c:v>697.0</c:v>
                </c:pt>
                <c:pt idx="207">
                  <c:v>696.5</c:v>
                </c:pt>
                <c:pt idx="208">
                  <c:v>696.0</c:v>
                </c:pt>
                <c:pt idx="209">
                  <c:v>695.5</c:v>
                </c:pt>
                <c:pt idx="210">
                  <c:v>695.0</c:v>
                </c:pt>
                <c:pt idx="211">
                  <c:v>694.5</c:v>
                </c:pt>
                <c:pt idx="212">
                  <c:v>694.0</c:v>
                </c:pt>
                <c:pt idx="213">
                  <c:v>693.5</c:v>
                </c:pt>
                <c:pt idx="214">
                  <c:v>693.0</c:v>
                </c:pt>
                <c:pt idx="215">
                  <c:v>692.5</c:v>
                </c:pt>
                <c:pt idx="216">
                  <c:v>692.0</c:v>
                </c:pt>
                <c:pt idx="217">
                  <c:v>691.5</c:v>
                </c:pt>
                <c:pt idx="218">
                  <c:v>691.0</c:v>
                </c:pt>
                <c:pt idx="219">
                  <c:v>690.5</c:v>
                </c:pt>
                <c:pt idx="220">
                  <c:v>690.0</c:v>
                </c:pt>
                <c:pt idx="221">
                  <c:v>689.5</c:v>
                </c:pt>
                <c:pt idx="222">
                  <c:v>689.0</c:v>
                </c:pt>
                <c:pt idx="223">
                  <c:v>688.5</c:v>
                </c:pt>
                <c:pt idx="224">
                  <c:v>688.0</c:v>
                </c:pt>
                <c:pt idx="225">
                  <c:v>687.5</c:v>
                </c:pt>
                <c:pt idx="226">
                  <c:v>687.0</c:v>
                </c:pt>
                <c:pt idx="227">
                  <c:v>686.5</c:v>
                </c:pt>
                <c:pt idx="228">
                  <c:v>686.0</c:v>
                </c:pt>
                <c:pt idx="229">
                  <c:v>685.5</c:v>
                </c:pt>
                <c:pt idx="230">
                  <c:v>685.0</c:v>
                </c:pt>
                <c:pt idx="231">
                  <c:v>684.5</c:v>
                </c:pt>
                <c:pt idx="232">
                  <c:v>684.0</c:v>
                </c:pt>
                <c:pt idx="233">
                  <c:v>683.5</c:v>
                </c:pt>
                <c:pt idx="234">
                  <c:v>683.0</c:v>
                </c:pt>
                <c:pt idx="235">
                  <c:v>682.5</c:v>
                </c:pt>
                <c:pt idx="236">
                  <c:v>682.0</c:v>
                </c:pt>
                <c:pt idx="237">
                  <c:v>681.5</c:v>
                </c:pt>
                <c:pt idx="238">
                  <c:v>681.0</c:v>
                </c:pt>
                <c:pt idx="239">
                  <c:v>680.5</c:v>
                </c:pt>
                <c:pt idx="240">
                  <c:v>680.0</c:v>
                </c:pt>
                <c:pt idx="241">
                  <c:v>679.5</c:v>
                </c:pt>
                <c:pt idx="242">
                  <c:v>679.0</c:v>
                </c:pt>
                <c:pt idx="243">
                  <c:v>678.5</c:v>
                </c:pt>
                <c:pt idx="244">
                  <c:v>678.0</c:v>
                </c:pt>
                <c:pt idx="245">
                  <c:v>677.5</c:v>
                </c:pt>
                <c:pt idx="246">
                  <c:v>677.0</c:v>
                </c:pt>
                <c:pt idx="247">
                  <c:v>676.5</c:v>
                </c:pt>
                <c:pt idx="248">
                  <c:v>676.0</c:v>
                </c:pt>
                <c:pt idx="249">
                  <c:v>675.5</c:v>
                </c:pt>
                <c:pt idx="250">
                  <c:v>675.0</c:v>
                </c:pt>
                <c:pt idx="251">
                  <c:v>674.5</c:v>
                </c:pt>
                <c:pt idx="252">
                  <c:v>674.0</c:v>
                </c:pt>
                <c:pt idx="253">
                  <c:v>673.5</c:v>
                </c:pt>
                <c:pt idx="254">
                  <c:v>673.0</c:v>
                </c:pt>
                <c:pt idx="255">
                  <c:v>672.5</c:v>
                </c:pt>
                <c:pt idx="256">
                  <c:v>672.0</c:v>
                </c:pt>
                <c:pt idx="257">
                  <c:v>671.5</c:v>
                </c:pt>
                <c:pt idx="258">
                  <c:v>671.0</c:v>
                </c:pt>
                <c:pt idx="259">
                  <c:v>670.5</c:v>
                </c:pt>
                <c:pt idx="260">
                  <c:v>670.0</c:v>
                </c:pt>
                <c:pt idx="261">
                  <c:v>669.5</c:v>
                </c:pt>
                <c:pt idx="262">
                  <c:v>669.0</c:v>
                </c:pt>
                <c:pt idx="263">
                  <c:v>668.5</c:v>
                </c:pt>
                <c:pt idx="264">
                  <c:v>668.0</c:v>
                </c:pt>
                <c:pt idx="265">
                  <c:v>667.5</c:v>
                </c:pt>
                <c:pt idx="266">
                  <c:v>667.0</c:v>
                </c:pt>
                <c:pt idx="267">
                  <c:v>666.5</c:v>
                </c:pt>
                <c:pt idx="268">
                  <c:v>666.0</c:v>
                </c:pt>
                <c:pt idx="269">
                  <c:v>665.5</c:v>
                </c:pt>
                <c:pt idx="270">
                  <c:v>665.0</c:v>
                </c:pt>
                <c:pt idx="271">
                  <c:v>664.5</c:v>
                </c:pt>
                <c:pt idx="272">
                  <c:v>664.0</c:v>
                </c:pt>
                <c:pt idx="273">
                  <c:v>663.5</c:v>
                </c:pt>
                <c:pt idx="274">
                  <c:v>663.0</c:v>
                </c:pt>
                <c:pt idx="275">
                  <c:v>662.5</c:v>
                </c:pt>
                <c:pt idx="276">
                  <c:v>662.0</c:v>
                </c:pt>
                <c:pt idx="277">
                  <c:v>661.5</c:v>
                </c:pt>
                <c:pt idx="278">
                  <c:v>661.0</c:v>
                </c:pt>
                <c:pt idx="279">
                  <c:v>660.5</c:v>
                </c:pt>
                <c:pt idx="280">
                  <c:v>660.0</c:v>
                </c:pt>
                <c:pt idx="281">
                  <c:v>659.5</c:v>
                </c:pt>
                <c:pt idx="282">
                  <c:v>659.0</c:v>
                </c:pt>
                <c:pt idx="283">
                  <c:v>658.5</c:v>
                </c:pt>
                <c:pt idx="284">
                  <c:v>658.0</c:v>
                </c:pt>
                <c:pt idx="285">
                  <c:v>657.5</c:v>
                </c:pt>
                <c:pt idx="286">
                  <c:v>657.0</c:v>
                </c:pt>
                <c:pt idx="287">
                  <c:v>656.5</c:v>
                </c:pt>
                <c:pt idx="288">
                  <c:v>656.0</c:v>
                </c:pt>
                <c:pt idx="289">
                  <c:v>655.5</c:v>
                </c:pt>
                <c:pt idx="290">
                  <c:v>655.0</c:v>
                </c:pt>
                <c:pt idx="291">
                  <c:v>654.5</c:v>
                </c:pt>
                <c:pt idx="292">
                  <c:v>654.0</c:v>
                </c:pt>
                <c:pt idx="293">
                  <c:v>653.5</c:v>
                </c:pt>
                <c:pt idx="294">
                  <c:v>653.0</c:v>
                </c:pt>
                <c:pt idx="295">
                  <c:v>652.5</c:v>
                </c:pt>
                <c:pt idx="296">
                  <c:v>652.0</c:v>
                </c:pt>
                <c:pt idx="297">
                  <c:v>651.5</c:v>
                </c:pt>
                <c:pt idx="298">
                  <c:v>651.0</c:v>
                </c:pt>
                <c:pt idx="299">
                  <c:v>650.5</c:v>
                </c:pt>
                <c:pt idx="300">
                  <c:v>650.0</c:v>
                </c:pt>
                <c:pt idx="301">
                  <c:v>649.5</c:v>
                </c:pt>
                <c:pt idx="302">
                  <c:v>649.0</c:v>
                </c:pt>
                <c:pt idx="303">
                  <c:v>648.5</c:v>
                </c:pt>
                <c:pt idx="304">
                  <c:v>648.0</c:v>
                </c:pt>
                <c:pt idx="305">
                  <c:v>647.5</c:v>
                </c:pt>
                <c:pt idx="306">
                  <c:v>647.0</c:v>
                </c:pt>
                <c:pt idx="307">
                  <c:v>646.5</c:v>
                </c:pt>
                <c:pt idx="308">
                  <c:v>646.0</c:v>
                </c:pt>
                <c:pt idx="309">
                  <c:v>645.5</c:v>
                </c:pt>
                <c:pt idx="310">
                  <c:v>645.0</c:v>
                </c:pt>
                <c:pt idx="311">
                  <c:v>644.5</c:v>
                </c:pt>
                <c:pt idx="312">
                  <c:v>644.0</c:v>
                </c:pt>
                <c:pt idx="313">
                  <c:v>643.5</c:v>
                </c:pt>
                <c:pt idx="314">
                  <c:v>643.0</c:v>
                </c:pt>
                <c:pt idx="315">
                  <c:v>642.5</c:v>
                </c:pt>
                <c:pt idx="316">
                  <c:v>642.0</c:v>
                </c:pt>
                <c:pt idx="317">
                  <c:v>641.5</c:v>
                </c:pt>
                <c:pt idx="318">
                  <c:v>641.0</c:v>
                </c:pt>
                <c:pt idx="319">
                  <c:v>640.5</c:v>
                </c:pt>
                <c:pt idx="320">
                  <c:v>640.0</c:v>
                </c:pt>
                <c:pt idx="321">
                  <c:v>639.5</c:v>
                </c:pt>
                <c:pt idx="322">
                  <c:v>639.0</c:v>
                </c:pt>
                <c:pt idx="323">
                  <c:v>638.5</c:v>
                </c:pt>
                <c:pt idx="324">
                  <c:v>638.0</c:v>
                </c:pt>
                <c:pt idx="325">
                  <c:v>637.5</c:v>
                </c:pt>
                <c:pt idx="326">
                  <c:v>637.0</c:v>
                </c:pt>
                <c:pt idx="327">
                  <c:v>636.5</c:v>
                </c:pt>
                <c:pt idx="328">
                  <c:v>636.0</c:v>
                </c:pt>
                <c:pt idx="329">
                  <c:v>635.5</c:v>
                </c:pt>
                <c:pt idx="330">
                  <c:v>635.0</c:v>
                </c:pt>
                <c:pt idx="331">
                  <c:v>634.5</c:v>
                </c:pt>
                <c:pt idx="332">
                  <c:v>634.0</c:v>
                </c:pt>
                <c:pt idx="333">
                  <c:v>633.5</c:v>
                </c:pt>
                <c:pt idx="334">
                  <c:v>633.0</c:v>
                </c:pt>
                <c:pt idx="335">
                  <c:v>632.5</c:v>
                </c:pt>
                <c:pt idx="336">
                  <c:v>632.0</c:v>
                </c:pt>
                <c:pt idx="337">
                  <c:v>631.5</c:v>
                </c:pt>
                <c:pt idx="338">
                  <c:v>631.0</c:v>
                </c:pt>
                <c:pt idx="339">
                  <c:v>630.5</c:v>
                </c:pt>
                <c:pt idx="340">
                  <c:v>630.0</c:v>
                </c:pt>
                <c:pt idx="341">
                  <c:v>629.5</c:v>
                </c:pt>
                <c:pt idx="342">
                  <c:v>629.0</c:v>
                </c:pt>
                <c:pt idx="343">
                  <c:v>628.5</c:v>
                </c:pt>
                <c:pt idx="344">
                  <c:v>628.0</c:v>
                </c:pt>
                <c:pt idx="345">
                  <c:v>627.5</c:v>
                </c:pt>
                <c:pt idx="346">
                  <c:v>627.0</c:v>
                </c:pt>
                <c:pt idx="347">
                  <c:v>626.5</c:v>
                </c:pt>
                <c:pt idx="348">
                  <c:v>626.0</c:v>
                </c:pt>
                <c:pt idx="349">
                  <c:v>625.5</c:v>
                </c:pt>
                <c:pt idx="350">
                  <c:v>625.0</c:v>
                </c:pt>
                <c:pt idx="351">
                  <c:v>624.5</c:v>
                </c:pt>
                <c:pt idx="352">
                  <c:v>624.0</c:v>
                </c:pt>
                <c:pt idx="353">
                  <c:v>623.5</c:v>
                </c:pt>
                <c:pt idx="354">
                  <c:v>623.0</c:v>
                </c:pt>
                <c:pt idx="355">
                  <c:v>622.5</c:v>
                </c:pt>
                <c:pt idx="356">
                  <c:v>622.0</c:v>
                </c:pt>
                <c:pt idx="357">
                  <c:v>621.5</c:v>
                </c:pt>
                <c:pt idx="358">
                  <c:v>621.0</c:v>
                </c:pt>
                <c:pt idx="359">
                  <c:v>620.5</c:v>
                </c:pt>
                <c:pt idx="360">
                  <c:v>620.0</c:v>
                </c:pt>
                <c:pt idx="361">
                  <c:v>619.5</c:v>
                </c:pt>
                <c:pt idx="362">
                  <c:v>619.0</c:v>
                </c:pt>
                <c:pt idx="363">
                  <c:v>618.5</c:v>
                </c:pt>
                <c:pt idx="364">
                  <c:v>618.0</c:v>
                </c:pt>
                <c:pt idx="365">
                  <c:v>617.5</c:v>
                </c:pt>
                <c:pt idx="366">
                  <c:v>617.0</c:v>
                </c:pt>
                <c:pt idx="367">
                  <c:v>616.5</c:v>
                </c:pt>
                <c:pt idx="368">
                  <c:v>616.0</c:v>
                </c:pt>
                <c:pt idx="369">
                  <c:v>615.5</c:v>
                </c:pt>
                <c:pt idx="370">
                  <c:v>615.0</c:v>
                </c:pt>
                <c:pt idx="371">
                  <c:v>614.5</c:v>
                </c:pt>
                <c:pt idx="372">
                  <c:v>614.0</c:v>
                </c:pt>
                <c:pt idx="373">
                  <c:v>613.5</c:v>
                </c:pt>
                <c:pt idx="374">
                  <c:v>613.0</c:v>
                </c:pt>
                <c:pt idx="375">
                  <c:v>612.5</c:v>
                </c:pt>
                <c:pt idx="376">
                  <c:v>612.0</c:v>
                </c:pt>
                <c:pt idx="377">
                  <c:v>611.5</c:v>
                </c:pt>
                <c:pt idx="378">
                  <c:v>611.0</c:v>
                </c:pt>
                <c:pt idx="379">
                  <c:v>610.5</c:v>
                </c:pt>
                <c:pt idx="380">
                  <c:v>610.0</c:v>
                </c:pt>
                <c:pt idx="381">
                  <c:v>609.5</c:v>
                </c:pt>
                <c:pt idx="382">
                  <c:v>609.0</c:v>
                </c:pt>
                <c:pt idx="383">
                  <c:v>608.5</c:v>
                </c:pt>
                <c:pt idx="384">
                  <c:v>608.0</c:v>
                </c:pt>
                <c:pt idx="385">
                  <c:v>607.5</c:v>
                </c:pt>
                <c:pt idx="386">
                  <c:v>607.0</c:v>
                </c:pt>
                <c:pt idx="387">
                  <c:v>606.5</c:v>
                </c:pt>
                <c:pt idx="388">
                  <c:v>606.0</c:v>
                </c:pt>
                <c:pt idx="389">
                  <c:v>605.5</c:v>
                </c:pt>
                <c:pt idx="390">
                  <c:v>605.0</c:v>
                </c:pt>
                <c:pt idx="391">
                  <c:v>604.5</c:v>
                </c:pt>
                <c:pt idx="392">
                  <c:v>604.0</c:v>
                </c:pt>
                <c:pt idx="393">
                  <c:v>603.5</c:v>
                </c:pt>
                <c:pt idx="394">
                  <c:v>603.0</c:v>
                </c:pt>
                <c:pt idx="395">
                  <c:v>602.5</c:v>
                </c:pt>
                <c:pt idx="396">
                  <c:v>602.0</c:v>
                </c:pt>
                <c:pt idx="397">
                  <c:v>601.5</c:v>
                </c:pt>
                <c:pt idx="398">
                  <c:v>601.0</c:v>
                </c:pt>
                <c:pt idx="399">
                  <c:v>600.5</c:v>
                </c:pt>
                <c:pt idx="400">
                  <c:v>600.0</c:v>
                </c:pt>
                <c:pt idx="401">
                  <c:v>599.5</c:v>
                </c:pt>
                <c:pt idx="402">
                  <c:v>599.0</c:v>
                </c:pt>
                <c:pt idx="403">
                  <c:v>598.5</c:v>
                </c:pt>
                <c:pt idx="404">
                  <c:v>598.0</c:v>
                </c:pt>
                <c:pt idx="405">
                  <c:v>597.5</c:v>
                </c:pt>
                <c:pt idx="406">
                  <c:v>597.0</c:v>
                </c:pt>
                <c:pt idx="407">
                  <c:v>596.5</c:v>
                </c:pt>
                <c:pt idx="408">
                  <c:v>596.0</c:v>
                </c:pt>
                <c:pt idx="409">
                  <c:v>595.5</c:v>
                </c:pt>
                <c:pt idx="410">
                  <c:v>595.0</c:v>
                </c:pt>
                <c:pt idx="411">
                  <c:v>594.5</c:v>
                </c:pt>
                <c:pt idx="412">
                  <c:v>594.0</c:v>
                </c:pt>
                <c:pt idx="413">
                  <c:v>593.5</c:v>
                </c:pt>
                <c:pt idx="414">
                  <c:v>593.0</c:v>
                </c:pt>
                <c:pt idx="415">
                  <c:v>592.5</c:v>
                </c:pt>
                <c:pt idx="416">
                  <c:v>592.0</c:v>
                </c:pt>
                <c:pt idx="417">
                  <c:v>591.5</c:v>
                </c:pt>
                <c:pt idx="418">
                  <c:v>591.0</c:v>
                </c:pt>
                <c:pt idx="419">
                  <c:v>590.5</c:v>
                </c:pt>
                <c:pt idx="420">
                  <c:v>590.0</c:v>
                </c:pt>
                <c:pt idx="421">
                  <c:v>589.5</c:v>
                </c:pt>
                <c:pt idx="422">
                  <c:v>589.0</c:v>
                </c:pt>
                <c:pt idx="423">
                  <c:v>588.5</c:v>
                </c:pt>
                <c:pt idx="424">
                  <c:v>588.0</c:v>
                </c:pt>
                <c:pt idx="425">
                  <c:v>587.5</c:v>
                </c:pt>
                <c:pt idx="426">
                  <c:v>587.0</c:v>
                </c:pt>
                <c:pt idx="427">
                  <c:v>586.5</c:v>
                </c:pt>
                <c:pt idx="428">
                  <c:v>586.0</c:v>
                </c:pt>
                <c:pt idx="429">
                  <c:v>585.5</c:v>
                </c:pt>
                <c:pt idx="430">
                  <c:v>585.0</c:v>
                </c:pt>
                <c:pt idx="431">
                  <c:v>584.5</c:v>
                </c:pt>
                <c:pt idx="432">
                  <c:v>584.0</c:v>
                </c:pt>
                <c:pt idx="433">
                  <c:v>583.5</c:v>
                </c:pt>
                <c:pt idx="434">
                  <c:v>583.0</c:v>
                </c:pt>
                <c:pt idx="435">
                  <c:v>582.5</c:v>
                </c:pt>
                <c:pt idx="436">
                  <c:v>582.0</c:v>
                </c:pt>
                <c:pt idx="437">
                  <c:v>581.5</c:v>
                </c:pt>
                <c:pt idx="438">
                  <c:v>581.0</c:v>
                </c:pt>
                <c:pt idx="439">
                  <c:v>580.5</c:v>
                </c:pt>
                <c:pt idx="440">
                  <c:v>580.0</c:v>
                </c:pt>
                <c:pt idx="441">
                  <c:v>579.5</c:v>
                </c:pt>
                <c:pt idx="442">
                  <c:v>579.0</c:v>
                </c:pt>
                <c:pt idx="443">
                  <c:v>578.5</c:v>
                </c:pt>
                <c:pt idx="444">
                  <c:v>578.0</c:v>
                </c:pt>
                <c:pt idx="445">
                  <c:v>577.5</c:v>
                </c:pt>
                <c:pt idx="446">
                  <c:v>577.0</c:v>
                </c:pt>
                <c:pt idx="447">
                  <c:v>576.5</c:v>
                </c:pt>
                <c:pt idx="448">
                  <c:v>576.0</c:v>
                </c:pt>
                <c:pt idx="449">
                  <c:v>575.5</c:v>
                </c:pt>
                <c:pt idx="450">
                  <c:v>575.0</c:v>
                </c:pt>
                <c:pt idx="451">
                  <c:v>574.5</c:v>
                </c:pt>
                <c:pt idx="452">
                  <c:v>574.0</c:v>
                </c:pt>
                <c:pt idx="453">
                  <c:v>573.5</c:v>
                </c:pt>
                <c:pt idx="454">
                  <c:v>573.0</c:v>
                </c:pt>
                <c:pt idx="455">
                  <c:v>572.5</c:v>
                </c:pt>
                <c:pt idx="456">
                  <c:v>572.0</c:v>
                </c:pt>
                <c:pt idx="457">
                  <c:v>571.5</c:v>
                </c:pt>
                <c:pt idx="458">
                  <c:v>571.0</c:v>
                </c:pt>
                <c:pt idx="459">
                  <c:v>570.5</c:v>
                </c:pt>
                <c:pt idx="460">
                  <c:v>570.0</c:v>
                </c:pt>
                <c:pt idx="461">
                  <c:v>569.5</c:v>
                </c:pt>
                <c:pt idx="462">
                  <c:v>569.0</c:v>
                </c:pt>
                <c:pt idx="463">
                  <c:v>568.5</c:v>
                </c:pt>
                <c:pt idx="464">
                  <c:v>568.0</c:v>
                </c:pt>
                <c:pt idx="465">
                  <c:v>567.5</c:v>
                </c:pt>
                <c:pt idx="466">
                  <c:v>567.0</c:v>
                </c:pt>
                <c:pt idx="467">
                  <c:v>566.5</c:v>
                </c:pt>
                <c:pt idx="468">
                  <c:v>566.0</c:v>
                </c:pt>
                <c:pt idx="469">
                  <c:v>565.5</c:v>
                </c:pt>
                <c:pt idx="470">
                  <c:v>565.0</c:v>
                </c:pt>
                <c:pt idx="471">
                  <c:v>564.5</c:v>
                </c:pt>
                <c:pt idx="472">
                  <c:v>564.0</c:v>
                </c:pt>
                <c:pt idx="473">
                  <c:v>563.5</c:v>
                </c:pt>
                <c:pt idx="474">
                  <c:v>563.0</c:v>
                </c:pt>
                <c:pt idx="475">
                  <c:v>562.5</c:v>
                </c:pt>
                <c:pt idx="476">
                  <c:v>562.0</c:v>
                </c:pt>
                <c:pt idx="477">
                  <c:v>561.5</c:v>
                </c:pt>
                <c:pt idx="478">
                  <c:v>561.0</c:v>
                </c:pt>
                <c:pt idx="479">
                  <c:v>560.5</c:v>
                </c:pt>
                <c:pt idx="480">
                  <c:v>560.0</c:v>
                </c:pt>
                <c:pt idx="481">
                  <c:v>559.5</c:v>
                </c:pt>
                <c:pt idx="482">
                  <c:v>559.0</c:v>
                </c:pt>
                <c:pt idx="483">
                  <c:v>558.5</c:v>
                </c:pt>
                <c:pt idx="484">
                  <c:v>558.0</c:v>
                </c:pt>
                <c:pt idx="485">
                  <c:v>557.5</c:v>
                </c:pt>
                <c:pt idx="486">
                  <c:v>557.0</c:v>
                </c:pt>
                <c:pt idx="487">
                  <c:v>556.5</c:v>
                </c:pt>
                <c:pt idx="488">
                  <c:v>556.0</c:v>
                </c:pt>
                <c:pt idx="489">
                  <c:v>555.5</c:v>
                </c:pt>
                <c:pt idx="490">
                  <c:v>555.0</c:v>
                </c:pt>
                <c:pt idx="491">
                  <c:v>554.5</c:v>
                </c:pt>
                <c:pt idx="492">
                  <c:v>554.0</c:v>
                </c:pt>
                <c:pt idx="493">
                  <c:v>553.5</c:v>
                </c:pt>
                <c:pt idx="494">
                  <c:v>553.0</c:v>
                </c:pt>
                <c:pt idx="495">
                  <c:v>552.5</c:v>
                </c:pt>
                <c:pt idx="496">
                  <c:v>552.0</c:v>
                </c:pt>
                <c:pt idx="497">
                  <c:v>551.5</c:v>
                </c:pt>
                <c:pt idx="498">
                  <c:v>551.0</c:v>
                </c:pt>
                <c:pt idx="499">
                  <c:v>550.5</c:v>
                </c:pt>
                <c:pt idx="500">
                  <c:v>550.0</c:v>
                </c:pt>
                <c:pt idx="501">
                  <c:v>549.5</c:v>
                </c:pt>
                <c:pt idx="502">
                  <c:v>549.0</c:v>
                </c:pt>
                <c:pt idx="503">
                  <c:v>548.5</c:v>
                </c:pt>
                <c:pt idx="504">
                  <c:v>548.0</c:v>
                </c:pt>
                <c:pt idx="505">
                  <c:v>547.5</c:v>
                </c:pt>
                <c:pt idx="506">
                  <c:v>547.0</c:v>
                </c:pt>
                <c:pt idx="507">
                  <c:v>546.5</c:v>
                </c:pt>
                <c:pt idx="508">
                  <c:v>546.0</c:v>
                </c:pt>
                <c:pt idx="509">
                  <c:v>545.5</c:v>
                </c:pt>
                <c:pt idx="510">
                  <c:v>545.0</c:v>
                </c:pt>
                <c:pt idx="511">
                  <c:v>544.5</c:v>
                </c:pt>
                <c:pt idx="512">
                  <c:v>544.0</c:v>
                </c:pt>
                <c:pt idx="513">
                  <c:v>543.5</c:v>
                </c:pt>
                <c:pt idx="514">
                  <c:v>543.0</c:v>
                </c:pt>
                <c:pt idx="515">
                  <c:v>542.5</c:v>
                </c:pt>
                <c:pt idx="516">
                  <c:v>542.0</c:v>
                </c:pt>
                <c:pt idx="517">
                  <c:v>541.5</c:v>
                </c:pt>
                <c:pt idx="518">
                  <c:v>541.0</c:v>
                </c:pt>
                <c:pt idx="519">
                  <c:v>540.5</c:v>
                </c:pt>
                <c:pt idx="520">
                  <c:v>540.0</c:v>
                </c:pt>
                <c:pt idx="521">
                  <c:v>539.5</c:v>
                </c:pt>
                <c:pt idx="522">
                  <c:v>539.0</c:v>
                </c:pt>
                <c:pt idx="523">
                  <c:v>538.5</c:v>
                </c:pt>
                <c:pt idx="524">
                  <c:v>538.0</c:v>
                </c:pt>
                <c:pt idx="525">
                  <c:v>537.5</c:v>
                </c:pt>
                <c:pt idx="526">
                  <c:v>537.0</c:v>
                </c:pt>
                <c:pt idx="527">
                  <c:v>536.5</c:v>
                </c:pt>
                <c:pt idx="528">
                  <c:v>536.0</c:v>
                </c:pt>
                <c:pt idx="529">
                  <c:v>535.5</c:v>
                </c:pt>
                <c:pt idx="530">
                  <c:v>535.0</c:v>
                </c:pt>
                <c:pt idx="531">
                  <c:v>534.5</c:v>
                </c:pt>
                <c:pt idx="532">
                  <c:v>534.0</c:v>
                </c:pt>
                <c:pt idx="533">
                  <c:v>533.5</c:v>
                </c:pt>
                <c:pt idx="534">
                  <c:v>533.0</c:v>
                </c:pt>
                <c:pt idx="535">
                  <c:v>532.5</c:v>
                </c:pt>
                <c:pt idx="536">
                  <c:v>532.0</c:v>
                </c:pt>
                <c:pt idx="537">
                  <c:v>531.5</c:v>
                </c:pt>
                <c:pt idx="538">
                  <c:v>531.0</c:v>
                </c:pt>
                <c:pt idx="539">
                  <c:v>530.5</c:v>
                </c:pt>
                <c:pt idx="540">
                  <c:v>530.0</c:v>
                </c:pt>
                <c:pt idx="541">
                  <c:v>529.5</c:v>
                </c:pt>
                <c:pt idx="542">
                  <c:v>529.0</c:v>
                </c:pt>
                <c:pt idx="543">
                  <c:v>528.5</c:v>
                </c:pt>
                <c:pt idx="544">
                  <c:v>528.0</c:v>
                </c:pt>
                <c:pt idx="545">
                  <c:v>527.5</c:v>
                </c:pt>
                <c:pt idx="546">
                  <c:v>527.0</c:v>
                </c:pt>
                <c:pt idx="547">
                  <c:v>526.5</c:v>
                </c:pt>
                <c:pt idx="548">
                  <c:v>526.0</c:v>
                </c:pt>
                <c:pt idx="549">
                  <c:v>525.5</c:v>
                </c:pt>
                <c:pt idx="550">
                  <c:v>525.0</c:v>
                </c:pt>
                <c:pt idx="551">
                  <c:v>524.5</c:v>
                </c:pt>
                <c:pt idx="552">
                  <c:v>524.0</c:v>
                </c:pt>
                <c:pt idx="553">
                  <c:v>523.5</c:v>
                </c:pt>
                <c:pt idx="554">
                  <c:v>523.0</c:v>
                </c:pt>
                <c:pt idx="555">
                  <c:v>522.5</c:v>
                </c:pt>
                <c:pt idx="556">
                  <c:v>522.0</c:v>
                </c:pt>
                <c:pt idx="557">
                  <c:v>521.5</c:v>
                </c:pt>
                <c:pt idx="558">
                  <c:v>521.0</c:v>
                </c:pt>
                <c:pt idx="559">
                  <c:v>520.5</c:v>
                </c:pt>
                <c:pt idx="560">
                  <c:v>520.0</c:v>
                </c:pt>
                <c:pt idx="561">
                  <c:v>519.5</c:v>
                </c:pt>
                <c:pt idx="562">
                  <c:v>519.0</c:v>
                </c:pt>
                <c:pt idx="563">
                  <c:v>518.5</c:v>
                </c:pt>
                <c:pt idx="564">
                  <c:v>518.0</c:v>
                </c:pt>
                <c:pt idx="565">
                  <c:v>517.5</c:v>
                </c:pt>
                <c:pt idx="566">
                  <c:v>517.0</c:v>
                </c:pt>
                <c:pt idx="567">
                  <c:v>516.5</c:v>
                </c:pt>
                <c:pt idx="568">
                  <c:v>516.0</c:v>
                </c:pt>
                <c:pt idx="569">
                  <c:v>515.5</c:v>
                </c:pt>
                <c:pt idx="570">
                  <c:v>515.0</c:v>
                </c:pt>
                <c:pt idx="571">
                  <c:v>514.5</c:v>
                </c:pt>
                <c:pt idx="572">
                  <c:v>514.0</c:v>
                </c:pt>
                <c:pt idx="573">
                  <c:v>513.5</c:v>
                </c:pt>
                <c:pt idx="574">
                  <c:v>513.0</c:v>
                </c:pt>
                <c:pt idx="575">
                  <c:v>512.5</c:v>
                </c:pt>
                <c:pt idx="576">
                  <c:v>512.0</c:v>
                </c:pt>
                <c:pt idx="577">
                  <c:v>511.5</c:v>
                </c:pt>
                <c:pt idx="578">
                  <c:v>511.0</c:v>
                </c:pt>
                <c:pt idx="579">
                  <c:v>510.5</c:v>
                </c:pt>
                <c:pt idx="580">
                  <c:v>510.0</c:v>
                </c:pt>
                <c:pt idx="581">
                  <c:v>509.5</c:v>
                </c:pt>
                <c:pt idx="582">
                  <c:v>509.0</c:v>
                </c:pt>
                <c:pt idx="583">
                  <c:v>508.5</c:v>
                </c:pt>
                <c:pt idx="584">
                  <c:v>508.0</c:v>
                </c:pt>
                <c:pt idx="585">
                  <c:v>507.5</c:v>
                </c:pt>
                <c:pt idx="586">
                  <c:v>507.0</c:v>
                </c:pt>
                <c:pt idx="587">
                  <c:v>506.5</c:v>
                </c:pt>
                <c:pt idx="588">
                  <c:v>506.0</c:v>
                </c:pt>
                <c:pt idx="589">
                  <c:v>505.5</c:v>
                </c:pt>
                <c:pt idx="590">
                  <c:v>505.0</c:v>
                </c:pt>
                <c:pt idx="591">
                  <c:v>504.5</c:v>
                </c:pt>
                <c:pt idx="592">
                  <c:v>504.0</c:v>
                </c:pt>
                <c:pt idx="593">
                  <c:v>503.5</c:v>
                </c:pt>
                <c:pt idx="594">
                  <c:v>503.0</c:v>
                </c:pt>
                <c:pt idx="595">
                  <c:v>502.5</c:v>
                </c:pt>
                <c:pt idx="596">
                  <c:v>502.0</c:v>
                </c:pt>
                <c:pt idx="597">
                  <c:v>501.5</c:v>
                </c:pt>
                <c:pt idx="598">
                  <c:v>501.0</c:v>
                </c:pt>
                <c:pt idx="599">
                  <c:v>500.5</c:v>
                </c:pt>
                <c:pt idx="600">
                  <c:v>500.0</c:v>
                </c:pt>
                <c:pt idx="601">
                  <c:v>499.5</c:v>
                </c:pt>
                <c:pt idx="602">
                  <c:v>499.0</c:v>
                </c:pt>
                <c:pt idx="603">
                  <c:v>498.5</c:v>
                </c:pt>
                <c:pt idx="604">
                  <c:v>498.0</c:v>
                </c:pt>
                <c:pt idx="605">
                  <c:v>497.5</c:v>
                </c:pt>
                <c:pt idx="606">
                  <c:v>497.0</c:v>
                </c:pt>
                <c:pt idx="607">
                  <c:v>496.5</c:v>
                </c:pt>
                <c:pt idx="608">
                  <c:v>496.0</c:v>
                </c:pt>
                <c:pt idx="609">
                  <c:v>495.5</c:v>
                </c:pt>
                <c:pt idx="610">
                  <c:v>495.0</c:v>
                </c:pt>
                <c:pt idx="611">
                  <c:v>494.5</c:v>
                </c:pt>
                <c:pt idx="612">
                  <c:v>494.0</c:v>
                </c:pt>
                <c:pt idx="613">
                  <c:v>493.5</c:v>
                </c:pt>
                <c:pt idx="614">
                  <c:v>493.0</c:v>
                </c:pt>
                <c:pt idx="615">
                  <c:v>492.5</c:v>
                </c:pt>
                <c:pt idx="616">
                  <c:v>492.0</c:v>
                </c:pt>
                <c:pt idx="617">
                  <c:v>491.5</c:v>
                </c:pt>
                <c:pt idx="618">
                  <c:v>491.0</c:v>
                </c:pt>
                <c:pt idx="619">
                  <c:v>490.5</c:v>
                </c:pt>
                <c:pt idx="620">
                  <c:v>490.0</c:v>
                </c:pt>
                <c:pt idx="621">
                  <c:v>489.5</c:v>
                </c:pt>
                <c:pt idx="622">
                  <c:v>489.0</c:v>
                </c:pt>
                <c:pt idx="623">
                  <c:v>488.5</c:v>
                </c:pt>
                <c:pt idx="624">
                  <c:v>488.0</c:v>
                </c:pt>
                <c:pt idx="625">
                  <c:v>487.5</c:v>
                </c:pt>
                <c:pt idx="626">
                  <c:v>487.0</c:v>
                </c:pt>
                <c:pt idx="627">
                  <c:v>486.5</c:v>
                </c:pt>
                <c:pt idx="628">
                  <c:v>486.0</c:v>
                </c:pt>
                <c:pt idx="629">
                  <c:v>485.5</c:v>
                </c:pt>
                <c:pt idx="630">
                  <c:v>485.0</c:v>
                </c:pt>
                <c:pt idx="631">
                  <c:v>484.5</c:v>
                </c:pt>
                <c:pt idx="632">
                  <c:v>484.0</c:v>
                </c:pt>
                <c:pt idx="633">
                  <c:v>483.5</c:v>
                </c:pt>
                <c:pt idx="634">
                  <c:v>483.0</c:v>
                </c:pt>
                <c:pt idx="635">
                  <c:v>482.5</c:v>
                </c:pt>
                <c:pt idx="636">
                  <c:v>482.0</c:v>
                </c:pt>
                <c:pt idx="637">
                  <c:v>481.5</c:v>
                </c:pt>
                <c:pt idx="638">
                  <c:v>481.0</c:v>
                </c:pt>
                <c:pt idx="639">
                  <c:v>480.5</c:v>
                </c:pt>
                <c:pt idx="640">
                  <c:v>480.0</c:v>
                </c:pt>
                <c:pt idx="641">
                  <c:v>479.5</c:v>
                </c:pt>
                <c:pt idx="642">
                  <c:v>479.0</c:v>
                </c:pt>
                <c:pt idx="643">
                  <c:v>478.5</c:v>
                </c:pt>
                <c:pt idx="644">
                  <c:v>478.0</c:v>
                </c:pt>
                <c:pt idx="645">
                  <c:v>477.5</c:v>
                </c:pt>
                <c:pt idx="646">
                  <c:v>477.0</c:v>
                </c:pt>
                <c:pt idx="647">
                  <c:v>476.5</c:v>
                </c:pt>
                <c:pt idx="648">
                  <c:v>476.0</c:v>
                </c:pt>
                <c:pt idx="649">
                  <c:v>475.5</c:v>
                </c:pt>
                <c:pt idx="650">
                  <c:v>475.0</c:v>
                </c:pt>
                <c:pt idx="651">
                  <c:v>474.5</c:v>
                </c:pt>
                <c:pt idx="652">
                  <c:v>474.0</c:v>
                </c:pt>
                <c:pt idx="653">
                  <c:v>473.5</c:v>
                </c:pt>
                <c:pt idx="654">
                  <c:v>473.0</c:v>
                </c:pt>
                <c:pt idx="655">
                  <c:v>472.5</c:v>
                </c:pt>
                <c:pt idx="656">
                  <c:v>472.0</c:v>
                </c:pt>
                <c:pt idx="657">
                  <c:v>471.5</c:v>
                </c:pt>
                <c:pt idx="658">
                  <c:v>471.0</c:v>
                </c:pt>
                <c:pt idx="659">
                  <c:v>470.5</c:v>
                </c:pt>
                <c:pt idx="660">
                  <c:v>470.0</c:v>
                </c:pt>
                <c:pt idx="661">
                  <c:v>469.5</c:v>
                </c:pt>
                <c:pt idx="662">
                  <c:v>469.0</c:v>
                </c:pt>
                <c:pt idx="663">
                  <c:v>468.5</c:v>
                </c:pt>
                <c:pt idx="664">
                  <c:v>468.0</c:v>
                </c:pt>
                <c:pt idx="665">
                  <c:v>467.5</c:v>
                </c:pt>
                <c:pt idx="666">
                  <c:v>467.0</c:v>
                </c:pt>
                <c:pt idx="667">
                  <c:v>466.5</c:v>
                </c:pt>
                <c:pt idx="668">
                  <c:v>466.0</c:v>
                </c:pt>
                <c:pt idx="669">
                  <c:v>465.5</c:v>
                </c:pt>
                <c:pt idx="670">
                  <c:v>465.0</c:v>
                </c:pt>
                <c:pt idx="671">
                  <c:v>464.5</c:v>
                </c:pt>
                <c:pt idx="672">
                  <c:v>464.0</c:v>
                </c:pt>
                <c:pt idx="673">
                  <c:v>463.5</c:v>
                </c:pt>
                <c:pt idx="674">
                  <c:v>463.0</c:v>
                </c:pt>
                <c:pt idx="675">
                  <c:v>462.5</c:v>
                </c:pt>
                <c:pt idx="676">
                  <c:v>462.0</c:v>
                </c:pt>
                <c:pt idx="677">
                  <c:v>461.5</c:v>
                </c:pt>
                <c:pt idx="678">
                  <c:v>461.0</c:v>
                </c:pt>
                <c:pt idx="679">
                  <c:v>460.5</c:v>
                </c:pt>
                <c:pt idx="680">
                  <c:v>460.0</c:v>
                </c:pt>
                <c:pt idx="681">
                  <c:v>459.5</c:v>
                </c:pt>
                <c:pt idx="682">
                  <c:v>459.0</c:v>
                </c:pt>
                <c:pt idx="683">
                  <c:v>458.5</c:v>
                </c:pt>
                <c:pt idx="684">
                  <c:v>458.0</c:v>
                </c:pt>
                <c:pt idx="685">
                  <c:v>457.5</c:v>
                </c:pt>
                <c:pt idx="686">
                  <c:v>457.0</c:v>
                </c:pt>
                <c:pt idx="687">
                  <c:v>456.5</c:v>
                </c:pt>
                <c:pt idx="688">
                  <c:v>456.0</c:v>
                </c:pt>
                <c:pt idx="689">
                  <c:v>455.5</c:v>
                </c:pt>
                <c:pt idx="690">
                  <c:v>455.0</c:v>
                </c:pt>
                <c:pt idx="691">
                  <c:v>454.5</c:v>
                </c:pt>
                <c:pt idx="692">
                  <c:v>454.0</c:v>
                </c:pt>
                <c:pt idx="693">
                  <c:v>453.5</c:v>
                </c:pt>
                <c:pt idx="694">
                  <c:v>453.0</c:v>
                </c:pt>
                <c:pt idx="695">
                  <c:v>452.5</c:v>
                </c:pt>
                <c:pt idx="696">
                  <c:v>452.0</c:v>
                </c:pt>
                <c:pt idx="697">
                  <c:v>451.5</c:v>
                </c:pt>
                <c:pt idx="698">
                  <c:v>451.0</c:v>
                </c:pt>
                <c:pt idx="699">
                  <c:v>450.5</c:v>
                </c:pt>
                <c:pt idx="700">
                  <c:v>450.0</c:v>
                </c:pt>
                <c:pt idx="701">
                  <c:v>449.5</c:v>
                </c:pt>
                <c:pt idx="702">
                  <c:v>449.0</c:v>
                </c:pt>
                <c:pt idx="703">
                  <c:v>448.5</c:v>
                </c:pt>
                <c:pt idx="704">
                  <c:v>448.0</c:v>
                </c:pt>
                <c:pt idx="705">
                  <c:v>447.5</c:v>
                </c:pt>
                <c:pt idx="706">
                  <c:v>447.0</c:v>
                </c:pt>
                <c:pt idx="707">
                  <c:v>446.5</c:v>
                </c:pt>
                <c:pt idx="708">
                  <c:v>446.0</c:v>
                </c:pt>
                <c:pt idx="709">
                  <c:v>445.5</c:v>
                </c:pt>
                <c:pt idx="710">
                  <c:v>445.0</c:v>
                </c:pt>
                <c:pt idx="711">
                  <c:v>444.5</c:v>
                </c:pt>
                <c:pt idx="712">
                  <c:v>444.0</c:v>
                </c:pt>
                <c:pt idx="713">
                  <c:v>443.5</c:v>
                </c:pt>
                <c:pt idx="714">
                  <c:v>443.0</c:v>
                </c:pt>
                <c:pt idx="715">
                  <c:v>442.5</c:v>
                </c:pt>
                <c:pt idx="716">
                  <c:v>442.0</c:v>
                </c:pt>
                <c:pt idx="717">
                  <c:v>441.5</c:v>
                </c:pt>
                <c:pt idx="718">
                  <c:v>441.0</c:v>
                </c:pt>
                <c:pt idx="719">
                  <c:v>440.5</c:v>
                </c:pt>
                <c:pt idx="720">
                  <c:v>440.0</c:v>
                </c:pt>
                <c:pt idx="721">
                  <c:v>439.5</c:v>
                </c:pt>
                <c:pt idx="722">
                  <c:v>439.0</c:v>
                </c:pt>
                <c:pt idx="723">
                  <c:v>438.5</c:v>
                </c:pt>
                <c:pt idx="724">
                  <c:v>438.0</c:v>
                </c:pt>
                <c:pt idx="725">
                  <c:v>437.5</c:v>
                </c:pt>
                <c:pt idx="726">
                  <c:v>437.0</c:v>
                </c:pt>
                <c:pt idx="727">
                  <c:v>436.5</c:v>
                </c:pt>
                <c:pt idx="728">
                  <c:v>436.0</c:v>
                </c:pt>
                <c:pt idx="729">
                  <c:v>435.5</c:v>
                </c:pt>
                <c:pt idx="730">
                  <c:v>435.0</c:v>
                </c:pt>
                <c:pt idx="731">
                  <c:v>434.5</c:v>
                </c:pt>
                <c:pt idx="732">
                  <c:v>434.0</c:v>
                </c:pt>
                <c:pt idx="733">
                  <c:v>433.5</c:v>
                </c:pt>
                <c:pt idx="734">
                  <c:v>433.0</c:v>
                </c:pt>
                <c:pt idx="735">
                  <c:v>432.5</c:v>
                </c:pt>
                <c:pt idx="736">
                  <c:v>432.0</c:v>
                </c:pt>
                <c:pt idx="737">
                  <c:v>431.5</c:v>
                </c:pt>
                <c:pt idx="738">
                  <c:v>431.0</c:v>
                </c:pt>
                <c:pt idx="739">
                  <c:v>430.5</c:v>
                </c:pt>
                <c:pt idx="740">
                  <c:v>430.0</c:v>
                </c:pt>
                <c:pt idx="741">
                  <c:v>429.5</c:v>
                </c:pt>
                <c:pt idx="742">
                  <c:v>429.0</c:v>
                </c:pt>
                <c:pt idx="743">
                  <c:v>428.5</c:v>
                </c:pt>
                <c:pt idx="744">
                  <c:v>428.0</c:v>
                </c:pt>
                <c:pt idx="745">
                  <c:v>427.5</c:v>
                </c:pt>
                <c:pt idx="746">
                  <c:v>427.0</c:v>
                </c:pt>
                <c:pt idx="747">
                  <c:v>426.5</c:v>
                </c:pt>
                <c:pt idx="748">
                  <c:v>426.0</c:v>
                </c:pt>
                <c:pt idx="749">
                  <c:v>425.5</c:v>
                </c:pt>
                <c:pt idx="750">
                  <c:v>425.0</c:v>
                </c:pt>
                <c:pt idx="751">
                  <c:v>424.5</c:v>
                </c:pt>
                <c:pt idx="752">
                  <c:v>424.0</c:v>
                </c:pt>
                <c:pt idx="753">
                  <c:v>423.5</c:v>
                </c:pt>
                <c:pt idx="754">
                  <c:v>423.0</c:v>
                </c:pt>
                <c:pt idx="755">
                  <c:v>422.5</c:v>
                </c:pt>
                <c:pt idx="756">
                  <c:v>422.0</c:v>
                </c:pt>
                <c:pt idx="757">
                  <c:v>421.5</c:v>
                </c:pt>
                <c:pt idx="758">
                  <c:v>421.0</c:v>
                </c:pt>
                <c:pt idx="759">
                  <c:v>420.5</c:v>
                </c:pt>
                <c:pt idx="760">
                  <c:v>420.0</c:v>
                </c:pt>
                <c:pt idx="761">
                  <c:v>419.5</c:v>
                </c:pt>
                <c:pt idx="762">
                  <c:v>419.0</c:v>
                </c:pt>
                <c:pt idx="763">
                  <c:v>418.5</c:v>
                </c:pt>
                <c:pt idx="764">
                  <c:v>418.0</c:v>
                </c:pt>
                <c:pt idx="765">
                  <c:v>417.5</c:v>
                </c:pt>
                <c:pt idx="766">
                  <c:v>417.0</c:v>
                </c:pt>
                <c:pt idx="767">
                  <c:v>416.5</c:v>
                </c:pt>
                <c:pt idx="768">
                  <c:v>416.0</c:v>
                </c:pt>
                <c:pt idx="769">
                  <c:v>415.5</c:v>
                </c:pt>
                <c:pt idx="770">
                  <c:v>415.0</c:v>
                </c:pt>
                <c:pt idx="771">
                  <c:v>414.5</c:v>
                </c:pt>
                <c:pt idx="772">
                  <c:v>414.0</c:v>
                </c:pt>
                <c:pt idx="773">
                  <c:v>413.5</c:v>
                </c:pt>
                <c:pt idx="774">
                  <c:v>413.0</c:v>
                </c:pt>
                <c:pt idx="775">
                  <c:v>412.5</c:v>
                </c:pt>
                <c:pt idx="776">
                  <c:v>412.0</c:v>
                </c:pt>
                <c:pt idx="777">
                  <c:v>411.5</c:v>
                </c:pt>
                <c:pt idx="778">
                  <c:v>411.0</c:v>
                </c:pt>
                <c:pt idx="779">
                  <c:v>410.5</c:v>
                </c:pt>
                <c:pt idx="780">
                  <c:v>410.0</c:v>
                </c:pt>
                <c:pt idx="781">
                  <c:v>409.5</c:v>
                </c:pt>
                <c:pt idx="782">
                  <c:v>409.0</c:v>
                </c:pt>
                <c:pt idx="783">
                  <c:v>408.5</c:v>
                </c:pt>
                <c:pt idx="784">
                  <c:v>408.0</c:v>
                </c:pt>
                <c:pt idx="785">
                  <c:v>407.5</c:v>
                </c:pt>
                <c:pt idx="786">
                  <c:v>407.0</c:v>
                </c:pt>
                <c:pt idx="787">
                  <c:v>406.5</c:v>
                </c:pt>
                <c:pt idx="788">
                  <c:v>406.0</c:v>
                </c:pt>
                <c:pt idx="789">
                  <c:v>405.5</c:v>
                </c:pt>
                <c:pt idx="790">
                  <c:v>405.0</c:v>
                </c:pt>
                <c:pt idx="791">
                  <c:v>404.5</c:v>
                </c:pt>
                <c:pt idx="792">
                  <c:v>404.0</c:v>
                </c:pt>
                <c:pt idx="793">
                  <c:v>403.5</c:v>
                </c:pt>
                <c:pt idx="794">
                  <c:v>403.0</c:v>
                </c:pt>
                <c:pt idx="795">
                  <c:v>402.5</c:v>
                </c:pt>
                <c:pt idx="796">
                  <c:v>402.0</c:v>
                </c:pt>
                <c:pt idx="797">
                  <c:v>401.5</c:v>
                </c:pt>
                <c:pt idx="798">
                  <c:v>401.0</c:v>
                </c:pt>
                <c:pt idx="799">
                  <c:v>400.5</c:v>
                </c:pt>
                <c:pt idx="800">
                  <c:v>400.0</c:v>
                </c:pt>
                <c:pt idx="801">
                  <c:v>399.5</c:v>
                </c:pt>
                <c:pt idx="802">
                  <c:v>399.0</c:v>
                </c:pt>
                <c:pt idx="803">
                  <c:v>398.5</c:v>
                </c:pt>
                <c:pt idx="804">
                  <c:v>398.0</c:v>
                </c:pt>
                <c:pt idx="805">
                  <c:v>397.5</c:v>
                </c:pt>
                <c:pt idx="806">
                  <c:v>397.0</c:v>
                </c:pt>
                <c:pt idx="807">
                  <c:v>396.5</c:v>
                </c:pt>
                <c:pt idx="808">
                  <c:v>396.0</c:v>
                </c:pt>
                <c:pt idx="809">
                  <c:v>395.5</c:v>
                </c:pt>
                <c:pt idx="810">
                  <c:v>395.0</c:v>
                </c:pt>
                <c:pt idx="811">
                  <c:v>394.5</c:v>
                </c:pt>
                <c:pt idx="812">
                  <c:v>394.0</c:v>
                </c:pt>
                <c:pt idx="813">
                  <c:v>393.5</c:v>
                </c:pt>
                <c:pt idx="814">
                  <c:v>393.0</c:v>
                </c:pt>
                <c:pt idx="815">
                  <c:v>392.5</c:v>
                </c:pt>
                <c:pt idx="816">
                  <c:v>392.0</c:v>
                </c:pt>
                <c:pt idx="817">
                  <c:v>391.5</c:v>
                </c:pt>
                <c:pt idx="818">
                  <c:v>391.0</c:v>
                </c:pt>
                <c:pt idx="819">
                  <c:v>390.5</c:v>
                </c:pt>
                <c:pt idx="820">
                  <c:v>390.0</c:v>
                </c:pt>
                <c:pt idx="821">
                  <c:v>389.5</c:v>
                </c:pt>
                <c:pt idx="822">
                  <c:v>389.0</c:v>
                </c:pt>
                <c:pt idx="823">
                  <c:v>388.5</c:v>
                </c:pt>
                <c:pt idx="824">
                  <c:v>388.0</c:v>
                </c:pt>
                <c:pt idx="825">
                  <c:v>387.5</c:v>
                </c:pt>
                <c:pt idx="826">
                  <c:v>387.0</c:v>
                </c:pt>
                <c:pt idx="827">
                  <c:v>386.5</c:v>
                </c:pt>
                <c:pt idx="828">
                  <c:v>386.0</c:v>
                </c:pt>
                <c:pt idx="829">
                  <c:v>385.5</c:v>
                </c:pt>
                <c:pt idx="830">
                  <c:v>385.0</c:v>
                </c:pt>
                <c:pt idx="831">
                  <c:v>384.5</c:v>
                </c:pt>
                <c:pt idx="832">
                  <c:v>384.0</c:v>
                </c:pt>
                <c:pt idx="833">
                  <c:v>383.5</c:v>
                </c:pt>
                <c:pt idx="834">
                  <c:v>383.0</c:v>
                </c:pt>
                <c:pt idx="835">
                  <c:v>382.5</c:v>
                </c:pt>
                <c:pt idx="836">
                  <c:v>382.0</c:v>
                </c:pt>
                <c:pt idx="837">
                  <c:v>381.5</c:v>
                </c:pt>
                <c:pt idx="838">
                  <c:v>381.0</c:v>
                </c:pt>
                <c:pt idx="839">
                  <c:v>380.5</c:v>
                </c:pt>
                <c:pt idx="840">
                  <c:v>380.0</c:v>
                </c:pt>
                <c:pt idx="841">
                  <c:v>379.5</c:v>
                </c:pt>
                <c:pt idx="842">
                  <c:v>379.0</c:v>
                </c:pt>
                <c:pt idx="843">
                  <c:v>378.5</c:v>
                </c:pt>
                <c:pt idx="844">
                  <c:v>378.0</c:v>
                </c:pt>
                <c:pt idx="845">
                  <c:v>377.5</c:v>
                </c:pt>
                <c:pt idx="846">
                  <c:v>377.0</c:v>
                </c:pt>
                <c:pt idx="847">
                  <c:v>376.5</c:v>
                </c:pt>
                <c:pt idx="848">
                  <c:v>376.0</c:v>
                </c:pt>
                <c:pt idx="849">
                  <c:v>375.5</c:v>
                </c:pt>
                <c:pt idx="850">
                  <c:v>375.0</c:v>
                </c:pt>
                <c:pt idx="851">
                  <c:v>374.5</c:v>
                </c:pt>
                <c:pt idx="852">
                  <c:v>374.0</c:v>
                </c:pt>
                <c:pt idx="853">
                  <c:v>373.5</c:v>
                </c:pt>
                <c:pt idx="854">
                  <c:v>373.0</c:v>
                </c:pt>
                <c:pt idx="855">
                  <c:v>372.5</c:v>
                </c:pt>
                <c:pt idx="856">
                  <c:v>372.0</c:v>
                </c:pt>
                <c:pt idx="857">
                  <c:v>371.5</c:v>
                </c:pt>
                <c:pt idx="858">
                  <c:v>371.0</c:v>
                </c:pt>
                <c:pt idx="859">
                  <c:v>370.5</c:v>
                </c:pt>
                <c:pt idx="860">
                  <c:v>370.0</c:v>
                </c:pt>
                <c:pt idx="861">
                  <c:v>369.5</c:v>
                </c:pt>
                <c:pt idx="862">
                  <c:v>369.0</c:v>
                </c:pt>
                <c:pt idx="863">
                  <c:v>368.5</c:v>
                </c:pt>
                <c:pt idx="864">
                  <c:v>368.0</c:v>
                </c:pt>
                <c:pt idx="865">
                  <c:v>367.5</c:v>
                </c:pt>
                <c:pt idx="866">
                  <c:v>367.0</c:v>
                </c:pt>
                <c:pt idx="867">
                  <c:v>366.5</c:v>
                </c:pt>
                <c:pt idx="868">
                  <c:v>366.0</c:v>
                </c:pt>
                <c:pt idx="869">
                  <c:v>365.5</c:v>
                </c:pt>
                <c:pt idx="870">
                  <c:v>365.0</c:v>
                </c:pt>
                <c:pt idx="871">
                  <c:v>364.5</c:v>
                </c:pt>
                <c:pt idx="872">
                  <c:v>364.0</c:v>
                </c:pt>
                <c:pt idx="873">
                  <c:v>363.5</c:v>
                </c:pt>
                <c:pt idx="874">
                  <c:v>363.0</c:v>
                </c:pt>
                <c:pt idx="875">
                  <c:v>362.5</c:v>
                </c:pt>
                <c:pt idx="876">
                  <c:v>362.0</c:v>
                </c:pt>
                <c:pt idx="877">
                  <c:v>361.5</c:v>
                </c:pt>
                <c:pt idx="878">
                  <c:v>361.0</c:v>
                </c:pt>
                <c:pt idx="879">
                  <c:v>360.5</c:v>
                </c:pt>
                <c:pt idx="880">
                  <c:v>360.0</c:v>
                </c:pt>
                <c:pt idx="881">
                  <c:v>359.5</c:v>
                </c:pt>
                <c:pt idx="882">
                  <c:v>359.0</c:v>
                </c:pt>
                <c:pt idx="883">
                  <c:v>358.5</c:v>
                </c:pt>
                <c:pt idx="884">
                  <c:v>358.0</c:v>
                </c:pt>
                <c:pt idx="885">
                  <c:v>357.5</c:v>
                </c:pt>
                <c:pt idx="886">
                  <c:v>357.0</c:v>
                </c:pt>
                <c:pt idx="887">
                  <c:v>356.5</c:v>
                </c:pt>
                <c:pt idx="888">
                  <c:v>356.0</c:v>
                </c:pt>
                <c:pt idx="889">
                  <c:v>355.5</c:v>
                </c:pt>
                <c:pt idx="890">
                  <c:v>355.0</c:v>
                </c:pt>
                <c:pt idx="891">
                  <c:v>354.5</c:v>
                </c:pt>
                <c:pt idx="892">
                  <c:v>354.0</c:v>
                </c:pt>
                <c:pt idx="893">
                  <c:v>353.5</c:v>
                </c:pt>
                <c:pt idx="894">
                  <c:v>353.0</c:v>
                </c:pt>
                <c:pt idx="895">
                  <c:v>352.5</c:v>
                </c:pt>
                <c:pt idx="896">
                  <c:v>352.0</c:v>
                </c:pt>
                <c:pt idx="897">
                  <c:v>351.5</c:v>
                </c:pt>
                <c:pt idx="898">
                  <c:v>351.0</c:v>
                </c:pt>
                <c:pt idx="899">
                  <c:v>350.5</c:v>
                </c:pt>
                <c:pt idx="900">
                  <c:v>350.0</c:v>
                </c:pt>
                <c:pt idx="901">
                  <c:v>349.5</c:v>
                </c:pt>
                <c:pt idx="902">
                  <c:v>349.0</c:v>
                </c:pt>
                <c:pt idx="903">
                  <c:v>348.5</c:v>
                </c:pt>
                <c:pt idx="904">
                  <c:v>348.0</c:v>
                </c:pt>
                <c:pt idx="905">
                  <c:v>347.5</c:v>
                </c:pt>
                <c:pt idx="906">
                  <c:v>347.0</c:v>
                </c:pt>
                <c:pt idx="907">
                  <c:v>346.5</c:v>
                </c:pt>
                <c:pt idx="908">
                  <c:v>346.0</c:v>
                </c:pt>
                <c:pt idx="909">
                  <c:v>345.5</c:v>
                </c:pt>
                <c:pt idx="910">
                  <c:v>345.0</c:v>
                </c:pt>
                <c:pt idx="911">
                  <c:v>344.5</c:v>
                </c:pt>
                <c:pt idx="912">
                  <c:v>344.0</c:v>
                </c:pt>
                <c:pt idx="913">
                  <c:v>343.5</c:v>
                </c:pt>
                <c:pt idx="914">
                  <c:v>343.0</c:v>
                </c:pt>
                <c:pt idx="915">
                  <c:v>342.5</c:v>
                </c:pt>
                <c:pt idx="916">
                  <c:v>342.0</c:v>
                </c:pt>
                <c:pt idx="917">
                  <c:v>341.5</c:v>
                </c:pt>
                <c:pt idx="918">
                  <c:v>341.0</c:v>
                </c:pt>
                <c:pt idx="919">
                  <c:v>340.5</c:v>
                </c:pt>
                <c:pt idx="920">
                  <c:v>340.0</c:v>
                </c:pt>
                <c:pt idx="921">
                  <c:v>339.5</c:v>
                </c:pt>
                <c:pt idx="922">
                  <c:v>339.0</c:v>
                </c:pt>
                <c:pt idx="923">
                  <c:v>338.5</c:v>
                </c:pt>
                <c:pt idx="924">
                  <c:v>338.0</c:v>
                </c:pt>
                <c:pt idx="925">
                  <c:v>337.5</c:v>
                </c:pt>
                <c:pt idx="926">
                  <c:v>337.0</c:v>
                </c:pt>
                <c:pt idx="927">
                  <c:v>336.5</c:v>
                </c:pt>
                <c:pt idx="928">
                  <c:v>336.0</c:v>
                </c:pt>
                <c:pt idx="929">
                  <c:v>335.5</c:v>
                </c:pt>
                <c:pt idx="930">
                  <c:v>335.0</c:v>
                </c:pt>
                <c:pt idx="931">
                  <c:v>334.5</c:v>
                </c:pt>
                <c:pt idx="932">
                  <c:v>334.0</c:v>
                </c:pt>
                <c:pt idx="933">
                  <c:v>333.5</c:v>
                </c:pt>
                <c:pt idx="934">
                  <c:v>333.0</c:v>
                </c:pt>
                <c:pt idx="935">
                  <c:v>332.5</c:v>
                </c:pt>
                <c:pt idx="936">
                  <c:v>332.0</c:v>
                </c:pt>
                <c:pt idx="937">
                  <c:v>331.5</c:v>
                </c:pt>
                <c:pt idx="938">
                  <c:v>331.0</c:v>
                </c:pt>
                <c:pt idx="939">
                  <c:v>330.5</c:v>
                </c:pt>
                <c:pt idx="940">
                  <c:v>330.0</c:v>
                </c:pt>
                <c:pt idx="941">
                  <c:v>329.5</c:v>
                </c:pt>
                <c:pt idx="942">
                  <c:v>329.0</c:v>
                </c:pt>
                <c:pt idx="943">
                  <c:v>328.5</c:v>
                </c:pt>
                <c:pt idx="944">
                  <c:v>328.0</c:v>
                </c:pt>
                <c:pt idx="945">
                  <c:v>327.5</c:v>
                </c:pt>
                <c:pt idx="946">
                  <c:v>327.0</c:v>
                </c:pt>
                <c:pt idx="947">
                  <c:v>326.5</c:v>
                </c:pt>
                <c:pt idx="948">
                  <c:v>326.0</c:v>
                </c:pt>
                <c:pt idx="949">
                  <c:v>325.5</c:v>
                </c:pt>
                <c:pt idx="950">
                  <c:v>325.0</c:v>
                </c:pt>
                <c:pt idx="951">
                  <c:v>324.5</c:v>
                </c:pt>
                <c:pt idx="952">
                  <c:v>324.0</c:v>
                </c:pt>
                <c:pt idx="953">
                  <c:v>323.5</c:v>
                </c:pt>
                <c:pt idx="954">
                  <c:v>323.0</c:v>
                </c:pt>
                <c:pt idx="955">
                  <c:v>322.5</c:v>
                </c:pt>
                <c:pt idx="956">
                  <c:v>322.0</c:v>
                </c:pt>
                <c:pt idx="957">
                  <c:v>321.5</c:v>
                </c:pt>
                <c:pt idx="958">
                  <c:v>321.0</c:v>
                </c:pt>
                <c:pt idx="959">
                  <c:v>320.5</c:v>
                </c:pt>
                <c:pt idx="960">
                  <c:v>320.0</c:v>
                </c:pt>
                <c:pt idx="961">
                  <c:v>319.5</c:v>
                </c:pt>
                <c:pt idx="962">
                  <c:v>319.0</c:v>
                </c:pt>
                <c:pt idx="963">
                  <c:v>318.5</c:v>
                </c:pt>
                <c:pt idx="964">
                  <c:v>318.0</c:v>
                </c:pt>
                <c:pt idx="965">
                  <c:v>317.5</c:v>
                </c:pt>
                <c:pt idx="966">
                  <c:v>317.0</c:v>
                </c:pt>
                <c:pt idx="967">
                  <c:v>316.5</c:v>
                </c:pt>
                <c:pt idx="968">
                  <c:v>316.0</c:v>
                </c:pt>
                <c:pt idx="969">
                  <c:v>315.5</c:v>
                </c:pt>
                <c:pt idx="970">
                  <c:v>315.0</c:v>
                </c:pt>
                <c:pt idx="971">
                  <c:v>314.5</c:v>
                </c:pt>
                <c:pt idx="972">
                  <c:v>314.0</c:v>
                </c:pt>
                <c:pt idx="973">
                  <c:v>313.5</c:v>
                </c:pt>
                <c:pt idx="974">
                  <c:v>313.0</c:v>
                </c:pt>
                <c:pt idx="975">
                  <c:v>312.5</c:v>
                </c:pt>
                <c:pt idx="976">
                  <c:v>312.0</c:v>
                </c:pt>
                <c:pt idx="977">
                  <c:v>311.5</c:v>
                </c:pt>
                <c:pt idx="978">
                  <c:v>311.0</c:v>
                </c:pt>
                <c:pt idx="979">
                  <c:v>310.5</c:v>
                </c:pt>
                <c:pt idx="980">
                  <c:v>310.0</c:v>
                </c:pt>
                <c:pt idx="981">
                  <c:v>309.5</c:v>
                </c:pt>
                <c:pt idx="982">
                  <c:v>309.0</c:v>
                </c:pt>
                <c:pt idx="983">
                  <c:v>308.5</c:v>
                </c:pt>
                <c:pt idx="984">
                  <c:v>308.0</c:v>
                </c:pt>
                <c:pt idx="985">
                  <c:v>307.5</c:v>
                </c:pt>
                <c:pt idx="986">
                  <c:v>307.0</c:v>
                </c:pt>
                <c:pt idx="987">
                  <c:v>306.5</c:v>
                </c:pt>
                <c:pt idx="988">
                  <c:v>306.0</c:v>
                </c:pt>
                <c:pt idx="989">
                  <c:v>305.5</c:v>
                </c:pt>
                <c:pt idx="990">
                  <c:v>305.0</c:v>
                </c:pt>
                <c:pt idx="991">
                  <c:v>304.5</c:v>
                </c:pt>
                <c:pt idx="992">
                  <c:v>304.0</c:v>
                </c:pt>
                <c:pt idx="993">
                  <c:v>303.5</c:v>
                </c:pt>
                <c:pt idx="994">
                  <c:v>303.0</c:v>
                </c:pt>
                <c:pt idx="995">
                  <c:v>302.5</c:v>
                </c:pt>
                <c:pt idx="996">
                  <c:v>302.0</c:v>
                </c:pt>
                <c:pt idx="997">
                  <c:v>301.5</c:v>
                </c:pt>
                <c:pt idx="998">
                  <c:v>301.0</c:v>
                </c:pt>
                <c:pt idx="999">
                  <c:v>300.5</c:v>
                </c:pt>
                <c:pt idx="1000">
                  <c:v>300.0</c:v>
                </c:pt>
                <c:pt idx="1001">
                  <c:v>299.5</c:v>
                </c:pt>
                <c:pt idx="1002">
                  <c:v>299.0</c:v>
                </c:pt>
                <c:pt idx="1003">
                  <c:v>298.5</c:v>
                </c:pt>
                <c:pt idx="1004">
                  <c:v>298.0</c:v>
                </c:pt>
                <c:pt idx="1005">
                  <c:v>297.5</c:v>
                </c:pt>
                <c:pt idx="1006">
                  <c:v>297.0</c:v>
                </c:pt>
                <c:pt idx="1007">
                  <c:v>296.5</c:v>
                </c:pt>
                <c:pt idx="1008">
                  <c:v>296.0</c:v>
                </c:pt>
                <c:pt idx="1009">
                  <c:v>295.5</c:v>
                </c:pt>
                <c:pt idx="1010">
                  <c:v>295.0</c:v>
                </c:pt>
                <c:pt idx="1011">
                  <c:v>294.5</c:v>
                </c:pt>
                <c:pt idx="1012">
                  <c:v>294.0</c:v>
                </c:pt>
                <c:pt idx="1013">
                  <c:v>293.5</c:v>
                </c:pt>
                <c:pt idx="1014">
                  <c:v>293.0</c:v>
                </c:pt>
                <c:pt idx="1015">
                  <c:v>292.5</c:v>
                </c:pt>
                <c:pt idx="1016">
                  <c:v>292.0</c:v>
                </c:pt>
                <c:pt idx="1017">
                  <c:v>291.5</c:v>
                </c:pt>
                <c:pt idx="1018">
                  <c:v>291.0</c:v>
                </c:pt>
                <c:pt idx="1019">
                  <c:v>290.5</c:v>
                </c:pt>
                <c:pt idx="1020">
                  <c:v>290.0</c:v>
                </c:pt>
                <c:pt idx="1021">
                  <c:v>289.5</c:v>
                </c:pt>
                <c:pt idx="1022">
                  <c:v>289.0</c:v>
                </c:pt>
                <c:pt idx="1023">
                  <c:v>288.5</c:v>
                </c:pt>
                <c:pt idx="1024">
                  <c:v>288.0</c:v>
                </c:pt>
                <c:pt idx="1025">
                  <c:v>287.5</c:v>
                </c:pt>
                <c:pt idx="1026">
                  <c:v>287.0</c:v>
                </c:pt>
                <c:pt idx="1027">
                  <c:v>286.5</c:v>
                </c:pt>
                <c:pt idx="1028">
                  <c:v>286.0</c:v>
                </c:pt>
                <c:pt idx="1029">
                  <c:v>285.5</c:v>
                </c:pt>
                <c:pt idx="1030">
                  <c:v>285.0</c:v>
                </c:pt>
                <c:pt idx="1031">
                  <c:v>284.5</c:v>
                </c:pt>
                <c:pt idx="1032">
                  <c:v>284.0</c:v>
                </c:pt>
                <c:pt idx="1033">
                  <c:v>283.5</c:v>
                </c:pt>
                <c:pt idx="1034">
                  <c:v>283.0</c:v>
                </c:pt>
                <c:pt idx="1035">
                  <c:v>282.5</c:v>
                </c:pt>
                <c:pt idx="1036">
                  <c:v>282.0</c:v>
                </c:pt>
                <c:pt idx="1037">
                  <c:v>281.5</c:v>
                </c:pt>
                <c:pt idx="1038">
                  <c:v>281.0</c:v>
                </c:pt>
                <c:pt idx="1039">
                  <c:v>280.5</c:v>
                </c:pt>
                <c:pt idx="1040">
                  <c:v>280.0</c:v>
                </c:pt>
                <c:pt idx="1041">
                  <c:v>279.5</c:v>
                </c:pt>
                <c:pt idx="1042">
                  <c:v>279.0</c:v>
                </c:pt>
                <c:pt idx="1043">
                  <c:v>278.5</c:v>
                </c:pt>
                <c:pt idx="1044">
                  <c:v>278.0</c:v>
                </c:pt>
                <c:pt idx="1045">
                  <c:v>277.5</c:v>
                </c:pt>
                <c:pt idx="1046">
                  <c:v>277.0</c:v>
                </c:pt>
                <c:pt idx="1047">
                  <c:v>276.5</c:v>
                </c:pt>
                <c:pt idx="1048">
                  <c:v>276.0</c:v>
                </c:pt>
                <c:pt idx="1049">
                  <c:v>275.5</c:v>
                </c:pt>
                <c:pt idx="1050">
                  <c:v>275.0</c:v>
                </c:pt>
                <c:pt idx="1051">
                  <c:v>274.5</c:v>
                </c:pt>
                <c:pt idx="1052">
                  <c:v>274.0</c:v>
                </c:pt>
                <c:pt idx="1053">
                  <c:v>273.5</c:v>
                </c:pt>
                <c:pt idx="1054">
                  <c:v>273.0</c:v>
                </c:pt>
                <c:pt idx="1055">
                  <c:v>272.5</c:v>
                </c:pt>
                <c:pt idx="1056">
                  <c:v>272.0</c:v>
                </c:pt>
                <c:pt idx="1057">
                  <c:v>271.5</c:v>
                </c:pt>
                <c:pt idx="1058">
                  <c:v>271.0</c:v>
                </c:pt>
                <c:pt idx="1059">
                  <c:v>270.5</c:v>
                </c:pt>
                <c:pt idx="1060">
                  <c:v>270.0</c:v>
                </c:pt>
                <c:pt idx="1061">
                  <c:v>269.5</c:v>
                </c:pt>
                <c:pt idx="1062">
                  <c:v>269.0</c:v>
                </c:pt>
                <c:pt idx="1063">
                  <c:v>268.5</c:v>
                </c:pt>
                <c:pt idx="1064">
                  <c:v>268.0</c:v>
                </c:pt>
                <c:pt idx="1065">
                  <c:v>267.5</c:v>
                </c:pt>
                <c:pt idx="1066">
                  <c:v>267.0</c:v>
                </c:pt>
                <c:pt idx="1067">
                  <c:v>266.5</c:v>
                </c:pt>
                <c:pt idx="1068">
                  <c:v>266.0</c:v>
                </c:pt>
                <c:pt idx="1069">
                  <c:v>265.5</c:v>
                </c:pt>
                <c:pt idx="1070">
                  <c:v>265.0</c:v>
                </c:pt>
                <c:pt idx="1071">
                  <c:v>264.5</c:v>
                </c:pt>
                <c:pt idx="1072">
                  <c:v>264.0</c:v>
                </c:pt>
                <c:pt idx="1073">
                  <c:v>263.5</c:v>
                </c:pt>
                <c:pt idx="1074">
                  <c:v>263.0</c:v>
                </c:pt>
                <c:pt idx="1075">
                  <c:v>262.5</c:v>
                </c:pt>
                <c:pt idx="1076">
                  <c:v>262.0</c:v>
                </c:pt>
                <c:pt idx="1077">
                  <c:v>261.5</c:v>
                </c:pt>
                <c:pt idx="1078">
                  <c:v>261.0</c:v>
                </c:pt>
                <c:pt idx="1079">
                  <c:v>260.5</c:v>
                </c:pt>
                <c:pt idx="1080">
                  <c:v>260.0</c:v>
                </c:pt>
                <c:pt idx="1081">
                  <c:v>259.5</c:v>
                </c:pt>
                <c:pt idx="1082">
                  <c:v>259.0</c:v>
                </c:pt>
                <c:pt idx="1083">
                  <c:v>258.5</c:v>
                </c:pt>
                <c:pt idx="1084">
                  <c:v>258.0</c:v>
                </c:pt>
                <c:pt idx="1085">
                  <c:v>257.5</c:v>
                </c:pt>
                <c:pt idx="1086">
                  <c:v>257.0</c:v>
                </c:pt>
                <c:pt idx="1087">
                  <c:v>256.5</c:v>
                </c:pt>
                <c:pt idx="1088">
                  <c:v>256.0</c:v>
                </c:pt>
                <c:pt idx="1089">
                  <c:v>255.5</c:v>
                </c:pt>
                <c:pt idx="1090">
                  <c:v>255.0</c:v>
                </c:pt>
                <c:pt idx="1091">
                  <c:v>254.5</c:v>
                </c:pt>
                <c:pt idx="1092">
                  <c:v>254.0</c:v>
                </c:pt>
                <c:pt idx="1093">
                  <c:v>253.5</c:v>
                </c:pt>
                <c:pt idx="1094">
                  <c:v>253.0</c:v>
                </c:pt>
                <c:pt idx="1095">
                  <c:v>252.5</c:v>
                </c:pt>
                <c:pt idx="1096">
                  <c:v>252.0</c:v>
                </c:pt>
                <c:pt idx="1097">
                  <c:v>251.5</c:v>
                </c:pt>
                <c:pt idx="1098">
                  <c:v>251.0</c:v>
                </c:pt>
                <c:pt idx="1099">
                  <c:v>250.5</c:v>
                </c:pt>
                <c:pt idx="1100">
                  <c:v>250.0</c:v>
                </c:pt>
                <c:pt idx="1101">
                  <c:v>249.5</c:v>
                </c:pt>
                <c:pt idx="1102">
                  <c:v>249.0</c:v>
                </c:pt>
                <c:pt idx="1103">
                  <c:v>248.5</c:v>
                </c:pt>
                <c:pt idx="1104">
                  <c:v>248.0</c:v>
                </c:pt>
                <c:pt idx="1105">
                  <c:v>247.5</c:v>
                </c:pt>
                <c:pt idx="1106">
                  <c:v>247.0</c:v>
                </c:pt>
                <c:pt idx="1107">
                  <c:v>246.5</c:v>
                </c:pt>
                <c:pt idx="1108">
                  <c:v>246.0</c:v>
                </c:pt>
                <c:pt idx="1109">
                  <c:v>245.5</c:v>
                </c:pt>
                <c:pt idx="1110">
                  <c:v>245.0</c:v>
                </c:pt>
                <c:pt idx="1111">
                  <c:v>244.5</c:v>
                </c:pt>
                <c:pt idx="1112">
                  <c:v>244.0</c:v>
                </c:pt>
                <c:pt idx="1113">
                  <c:v>243.5</c:v>
                </c:pt>
                <c:pt idx="1114">
                  <c:v>243.0</c:v>
                </c:pt>
                <c:pt idx="1115">
                  <c:v>242.5</c:v>
                </c:pt>
                <c:pt idx="1116">
                  <c:v>242.0</c:v>
                </c:pt>
                <c:pt idx="1117">
                  <c:v>241.5</c:v>
                </c:pt>
                <c:pt idx="1118">
                  <c:v>241.0</c:v>
                </c:pt>
                <c:pt idx="1119">
                  <c:v>240.5</c:v>
                </c:pt>
                <c:pt idx="1120">
                  <c:v>240.0</c:v>
                </c:pt>
                <c:pt idx="1121">
                  <c:v>239.5</c:v>
                </c:pt>
                <c:pt idx="1122">
                  <c:v>239.0</c:v>
                </c:pt>
                <c:pt idx="1123">
                  <c:v>238.5</c:v>
                </c:pt>
                <c:pt idx="1124">
                  <c:v>238.0</c:v>
                </c:pt>
                <c:pt idx="1125">
                  <c:v>237.5</c:v>
                </c:pt>
                <c:pt idx="1126">
                  <c:v>237.0</c:v>
                </c:pt>
                <c:pt idx="1127">
                  <c:v>236.5</c:v>
                </c:pt>
                <c:pt idx="1128">
                  <c:v>236.0</c:v>
                </c:pt>
                <c:pt idx="1129">
                  <c:v>235.5</c:v>
                </c:pt>
                <c:pt idx="1130">
                  <c:v>235.0</c:v>
                </c:pt>
                <c:pt idx="1131">
                  <c:v>234.5</c:v>
                </c:pt>
                <c:pt idx="1132">
                  <c:v>234.0</c:v>
                </c:pt>
                <c:pt idx="1133">
                  <c:v>233.5</c:v>
                </c:pt>
                <c:pt idx="1134">
                  <c:v>233.0</c:v>
                </c:pt>
                <c:pt idx="1135">
                  <c:v>232.5</c:v>
                </c:pt>
                <c:pt idx="1136">
                  <c:v>232.0</c:v>
                </c:pt>
                <c:pt idx="1137">
                  <c:v>231.5</c:v>
                </c:pt>
                <c:pt idx="1138">
                  <c:v>231.0</c:v>
                </c:pt>
                <c:pt idx="1139">
                  <c:v>230.5</c:v>
                </c:pt>
                <c:pt idx="1140">
                  <c:v>230.0</c:v>
                </c:pt>
                <c:pt idx="1141">
                  <c:v>229.5</c:v>
                </c:pt>
                <c:pt idx="1142">
                  <c:v>229.0</c:v>
                </c:pt>
                <c:pt idx="1143">
                  <c:v>228.5</c:v>
                </c:pt>
                <c:pt idx="1144">
                  <c:v>228.0</c:v>
                </c:pt>
                <c:pt idx="1145">
                  <c:v>227.5</c:v>
                </c:pt>
                <c:pt idx="1146">
                  <c:v>227.0</c:v>
                </c:pt>
                <c:pt idx="1147">
                  <c:v>226.5</c:v>
                </c:pt>
                <c:pt idx="1148">
                  <c:v>226.0</c:v>
                </c:pt>
                <c:pt idx="1149">
                  <c:v>225.5</c:v>
                </c:pt>
                <c:pt idx="1150">
                  <c:v>225.0</c:v>
                </c:pt>
                <c:pt idx="1151">
                  <c:v>224.5</c:v>
                </c:pt>
                <c:pt idx="1152">
                  <c:v>224.0</c:v>
                </c:pt>
                <c:pt idx="1153">
                  <c:v>223.5</c:v>
                </c:pt>
                <c:pt idx="1154">
                  <c:v>223.0</c:v>
                </c:pt>
                <c:pt idx="1155">
                  <c:v>222.5</c:v>
                </c:pt>
                <c:pt idx="1156">
                  <c:v>222.0</c:v>
                </c:pt>
                <c:pt idx="1157">
                  <c:v>221.5</c:v>
                </c:pt>
                <c:pt idx="1158">
                  <c:v>221.0</c:v>
                </c:pt>
                <c:pt idx="1159">
                  <c:v>220.5</c:v>
                </c:pt>
                <c:pt idx="1160">
                  <c:v>220.0</c:v>
                </c:pt>
                <c:pt idx="1161">
                  <c:v>219.5</c:v>
                </c:pt>
                <c:pt idx="1162">
                  <c:v>219.0</c:v>
                </c:pt>
                <c:pt idx="1163">
                  <c:v>218.5</c:v>
                </c:pt>
                <c:pt idx="1164">
                  <c:v>218.0</c:v>
                </c:pt>
                <c:pt idx="1165">
                  <c:v>217.5</c:v>
                </c:pt>
                <c:pt idx="1166">
                  <c:v>217.0</c:v>
                </c:pt>
                <c:pt idx="1167">
                  <c:v>216.5</c:v>
                </c:pt>
                <c:pt idx="1168">
                  <c:v>216.0</c:v>
                </c:pt>
                <c:pt idx="1169">
                  <c:v>215.5</c:v>
                </c:pt>
                <c:pt idx="1170">
                  <c:v>215.0</c:v>
                </c:pt>
                <c:pt idx="1171">
                  <c:v>214.5</c:v>
                </c:pt>
                <c:pt idx="1172">
                  <c:v>214.0</c:v>
                </c:pt>
                <c:pt idx="1173">
                  <c:v>213.5</c:v>
                </c:pt>
                <c:pt idx="1174">
                  <c:v>213.0</c:v>
                </c:pt>
                <c:pt idx="1175">
                  <c:v>212.5</c:v>
                </c:pt>
                <c:pt idx="1176">
                  <c:v>212.0</c:v>
                </c:pt>
                <c:pt idx="1177">
                  <c:v>211.5</c:v>
                </c:pt>
                <c:pt idx="1178">
                  <c:v>211.0</c:v>
                </c:pt>
                <c:pt idx="1179">
                  <c:v>210.5</c:v>
                </c:pt>
                <c:pt idx="1180">
                  <c:v>210.0</c:v>
                </c:pt>
                <c:pt idx="1181">
                  <c:v>209.5</c:v>
                </c:pt>
                <c:pt idx="1182">
                  <c:v>209.0</c:v>
                </c:pt>
                <c:pt idx="1183">
                  <c:v>208.5</c:v>
                </c:pt>
                <c:pt idx="1184">
                  <c:v>208.0</c:v>
                </c:pt>
                <c:pt idx="1185">
                  <c:v>207.5</c:v>
                </c:pt>
                <c:pt idx="1186">
                  <c:v>207.0</c:v>
                </c:pt>
                <c:pt idx="1187">
                  <c:v>206.5</c:v>
                </c:pt>
                <c:pt idx="1188">
                  <c:v>206.0</c:v>
                </c:pt>
                <c:pt idx="1189">
                  <c:v>205.5</c:v>
                </c:pt>
                <c:pt idx="1190">
                  <c:v>205.0</c:v>
                </c:pt>
                <c:pt idx="1191">
                  <c:v>204.5</c:v>
                </c:pt>
                <c:pt idx="1192">
                  <c:v>204.0</c:v>
                </c:pt>
                <c:pt idx="1193">
                  <c:v>203.5</c:v>
                </c:pt>
                <c:pt idx="1194">
                  <c:v>203.0</c:v>
                </c:pt>
                <c:pt idx="1195">
                  <c:v>202.5</c:v>
                </c:pt>
                <c:pt idx="1196">
                  <c:v>202.0</c:v>
                </c:pt>
                <c:pt idx="1197">
                  <c:v>201.5</c:v>
                </c:pt>
                <c:pt idx="1198">
                  <c:v>201.0</c:v>
                </c:pt>
                <c:pt idx="1199">
                  <c:v>200.5</c:v>
                </c:pt>
                <c:pt idx="1200">
                  <c:v>200.0</c:v>
                </c:pt>
              </c:numCache>
            </c:numRef>
          </c:xVal>
          <c:yVal>
            <c:numRef>
              <c:f>'Macintosh HD:Users:Sachin:Dropbox:Research Seminar:Copper catalyst DAP:SC357UV-VIS:[SC357B.xlsx]SC357B.ASC'!$B$1:$B$1201</c:f>
              <c:numCache>
                <c:formatCode>General</c:formatCode>
                <c:ptCount val="1201"/>
                <c:pt idx="0">
                  <c:v>0.0</c:v>
                </c:pt>
                <c:pt idx="1">
                  <c:v>-0.0001</c:v>
                </c:pt>
                <c:pt idx="2">
                  <c:v>-0.0002</c:v>
                </c:pt>
                <c:pt idx="3">
                  <c:v>-0.0001</c:v>
                </c:pt>
                <c:pt idx="4">
                  <c:v>0.0</c:v>
                </c:pt>
                <c:pt idx="5">
                  <c:v>0.0001</c:v>
                </c:pt>
                <c:pt idx="6">
                  <c:v>0.0001</c:v>
                </c:pt>
                <c:pt idx="7">
                  <c:v>0.0002</c:v>
                </c:pt>
                <c:pt idx="8">
                  <c:v>0.0004</c:v>
                </c:pt>
                <c:pt idx="9">
                  <c:v>0.0004</c:v>
                </c:pt>
                <c:pt idx="10">
                  <c:v>0.000600000000000001</c:v>
                </c:pt>
                <c:pt idx="11">
                  <c:v>0.0005</c:v>
                </c:pt>
                <c:pt idx="12">
                  <c:v>0.0005</c:v>
                </c:pt>
                <c:pt idx="13">
                  <c:v>0.0004</c:v>
                </c:pt>
                <c:pt idx="14">
                  <c:v>0.0003</c:v>
                </c:pt>
                <c:pt idx="15">
                  <c:v>0.0003</c:v>
                </c:pt>
                <c:pt idx="16">
                  <c:v>0.0002</c:v>
                </c:pt>
                <c:pt idx="17">
                  <c:v>0.0002</c:v>
                </c:pt>
                <c:pt idx="18">
                  <c:v>0.0003</c:v>
                </c:pt>
                <c:pt idx="19">
                  <c:v>0.0004</c:v>
                </c:pt>
                <c:pt idx="20">
                  <c:v>0.0004</c:v>
                </c:pt>
                <c:pt idx="21">
                  <c:v>0.0004</c:v>
                </c:pt>
                <c:pt idx="22">
                  <c:v>0.000600000000000001</c:v>
                </c:pt>
                <c:pt idx="23">
                  <c:v>0.000600000000000001</c:v>
                </c:pt>
                <c:pt idx="24">
                  <c:v>0.0007</c:v>
                </c:pt>
                <c:pt idx="25">
                  <c:v>0.001</c:v>
                </c:pt>
                <c:pt idx="26">
                  <c:v>0.000900000000000002</c:v>
                </c:pt>
                <c:pt idx="27">
                  <c:v>0.000800000000000001</c:v>
                </c:pt>
                <c:pt idx="28">
                  <c:v>0.0007</c:v>
                </c:pt>
                <c:pt idx="29">
                  <c:v>0.0005</c:v>
                </c:pt>
                <c:pt idx="30">
                  <c:v>0.0004</c:v>
                </c:pt>
                <c:pt idx="31">
                  <c:v>0.0004</c:v>
                </c:pt>
                <c:pt idx="32">
                  <c:v>0.0004</c:v>
                </c:pt>
                <c:pt idx="33">
                  <c:v>0.0004</c:v>
                </c:pt>
                <c:pt idx="34">
                  <c:v>0.0004</c:v>
                </c:pt>
                <c:pt idx="35">
                  <c:v>0.000600000000000001</c:v>
                </c:pt>
                <c:pt idx="36">
                  <c:v>0.000600000000000001</c:v>
                </c:pt>
                <c:pt idx="37">
                  <c:v>0.0007</c:v>
                </c:pt>
                <c:pt idx="38">
                  <c:v>0.0011</c:v>
                </c:pt>
                <c:pt idx="39">
                  <c:v>0.0011</c:v>
                </c:pt>
                <c:pt idx="40">
                  <c:v>0.0013</c:v>
                </c:pt>
                <c:pt idx="41">
                  <c:v>0.0013</c:v>
                </c:pt>
                <c:pt idx="42">
                  <c:v>0.001</c:v>
                </c:pt>
                <c:pt idx="43">
                  <c:v>0.0011</c:v>
                </c:pt>
                <c:pt idx="44">
                  <c:v>0.001</c:v>
                </c:pt>
                <c:pt idx="45">
                  <c:v>0.000800000000000001</c:v>
                </c:pt>
                <c:pt idx="46">
                  <c:v>0.000800000000000001</c:v>
                </c:pt>
                <c:pt idx="47">
                  <c:v>0.000800000000000001</c:v>
                </c:pt>
                <c:pt idx="48">
                  <c:v>0.000900000000000002</c:v>
                </c:pt>
                <c:pt idx="49">
                  <c:v>0.0011</c:v>
                </c:pt>
                <c:pt idx="50">
                  <c:v>0.0011</c:v>
                </c:pt>
                <c:pt idx="51">
                  <c:v>0.0011</c:v>
                </c:pt>
                <c:pt idx="52">
                  <c:v>0.0011</c:v>
                </c:pt>
                <c:pt idx="53">
                  <c:v>0.0011</c:v>
                </c:pt>
                <c:pt idx="54">
                  <c:v>0.0011</c:v>
                </c:pt>
                <c:pt idx="55">
                  <c:v>0.0011</c:v>
                </c:pt>
                <c:pt idx="56">
                  <c:v>0.001</c:v>
                </c:pt>
                <c:pt idx="57">
                  <c:v>0.001</c:v>
                </c:pt>
                <c:pt idx="58">
                  <c:v>0.000900000000000002</c:v>
                </c:pt>
                <c:pt idx="59">
                  <c:v>0.000800000000000001</c:v>
                </c:pt>
                <c:pt idx="60">
                  <c:v>0.000900000000000002</c:v>
                </c:pt>
                <c:pt idx="61">
                  <c:v>0.000900000000000002</c:v>
                </c:pt>
                <c:pt idx="62">
                  <c:v>0.0011</c:v>
                </c:pt>
                <c:pt idx="63">
                  <c:v>0.0012</c:v>
                </c:pt>
                <c:pt idx="64">
                  <c:v>0.0015</c:v>
                </c:pt>
                <c:pt idx="65">
                  <c:v>0.0018</c:v>
                </c:pt>
                <c:pt idx="66">
                  <c:v>0.0019</c:v>
                </c:pt>
                <c:pt idx="67">
                  <c:v>0.0018</c:v>
                </c:pt>
                <c:pt idx="68">
                  <c:v>0.0014</c:v>
                </c:pt>
                <c:pt idx="69">
                  <c:v>0.0011</c:v>
                </c:pt>
                <c:pt idx="70">
                  <c:v>0.001</c:v>
                </c:pt>
                <c:pt idx="71">
                  <c:v>0.0011</c:v>
                </c:pt>
                <c:pt idx="72">
                  <c:v>0.0012</c:v>
                </c:pt>
                <c:pt idx="73">
                  <c:v>0.0015</c:v>
                </c:pt>
                <c:pt idx="74">
                  <c:v>0.0016</c:v>
                </c:pt>
                <c:pt idx="75">
                  <c:v>0.0016</c:v>
                </c:pt>
                <c:pt idx="76">
                  <c:v>0.0016</c:v>
                </c:pt>
                <c:pt idx="77">
                  <c:v>0.0013</c:v>
                </c:pt>
                <c:pt idx="78">
                  <c:v>0.0012</c:v>
                </c:pt>
                <c:pt idx="79">
                  <c:v>0.0013</c:v>
                </c:pt>
                <c:pt idx="80">
                  <c:v>0.0014</c:v>
                </c:pt>
                <c:pt idx="81">
                  <c:v>0.0014</c:v>
                </c:pt>
                <c:pt idx="82">
                  <c:v>0.0014</c:v>
                </c:pt>
                <c:pt idx="83">
                  <c:v>0.0015</c:v>
                </c:pt>
                <c:pt idx="84">
                  <c:v>0.0015</c:v>
                </c:pt>
                <c:pt idx="85">
                  <c:v>0.0017</c:v>
                </c:pt>
                <c:pt idx="86">
                  <c:v>0.0018</c:v>
                </c:pt>
                <c:pt idx="87">
                  <c:v>0.0018</c:v>
                </c:pt>
                <c:pt idx="88">
                  <c:v>0.0017</c:v>
                </c:pt>
                <c:pt idx="89">
                  <c:v>0.0017</c:v>
                </c:pt>
                <c:pt idx="90">
                  <c:v>0.0015</c:v>
                </c:pt>
                <c:pt idx="91">
                  <c:v>0.0016</c:v>
                </c:pt>
                <c:pt idx="92">
                  <c:v>0.0017</c:v>
                </c:pt>
                <c:pt idx="93">
                  <c:v>0.002</c:v>
                </c:pt>
                <c:pt idx="94">
                  <c:v>0.0022</c:v>
                </c:pt>
                <c:pt idx="95">
                  <c:v>0.0022</c:v>
                </c:pt>
                <c:pt idx="96">
                  <c:v>0.0023</c:v>
                </c:pt>
                <c:pt idx="97">
                  <c:v>0.0022</c:v>
                </c:pt>
                <c:pt idx="98">
                  <c:v>0.0023</c:v>
                </c:pt>
                <c:pt idx="99">
                  <c:v>0.0022</c:v>
                </c:pt>
                <c:pt idx="100">
                  <c:v>0.002</c:v>
                </c:pt>
                <c:pt idx="101">
                  <c:v>0.0019</c:v>
                </c:pt>
                <c:pt idx="102">
                  <c:v>0.0019</c:v>
                </c:pt>
                <c:pt idx="103">
                  <c:v>0.002</c:v>
                </c:pt>
                <c:pt idx="104">
                  <c:v>0.0021</c:v>
                </c:pt>
                <c:pt idx="105">
                  <c:v>0.0022</c:v>
                </c:pt>
                <c:pt idx="106">
                  <c:v>0.0023</c:v>
                </c:pt>
                <c:pt idx="107">
                  <c:v>0.0023</c:v>
                </c:pt>
                <c:pt idx="108">
                  <c:v>0.0022</c:v>
                </c:pt>
                <c:pt idx="109">
                  <c:v>0.0023</c:v>
                </c:pt>
                <c:pt idx="110">
                  <c:v>0.0025</c:v>
                </c:pt>
                <c:pt idx="111">
                  <c:v>0.0024</c:v>
                </c:pt>
                <c:pt idx="112">
                  <c:v>0.0024</c:v>
                </c:pt>
                <c:pt idx="113">
                  <c:v>0.0023</c:v>
                </c:pt>
                <c:pt idx="114">
                  <c:v>0.0021</c:v>
                </c:pt>
                <c:pt idx="115">
                  <c:v>0.0021</c:v>
                </c:pt>
                <c:pt idx="116">
                  <c:v>0.0021</c:v>
                </c:pt>
                <c:pt idx="117">
                  <c:v>0.0021</c:v>
                </c:pt>
                <c:pt idx="118">
                  <c:v>0.0022</c:v>
                </c:pt>
                <c:pt idx="119">
                  <c:v>0.0022</c:v>
                </c:pt>
                <c:pt idx="120">
                  <c:v>0.0022</c:v>
                </c:pt>
                <c:pt idx="121">
                  <c:v>0.0022</c:v>
                </c:pt>
                <c:pt idx="122">
                  <c:v>0.0023</c:v>
                </c:pt>
                <c:pt idx="123">
                  <c:v>0.0025</c:v>
                </c:pt>
                <c:pt idx="124">
                  <c:v>0.0026</c:v>
                </c:pt>
                <c:pt idx="125">
                  <c:v>0.0026</c:v>
                </c:pt>
                <c:pt idx="126">
                  <c:v>0.0027</c:v>
                </c:pt>
                <c:pt idx="127">
                  <c:v>0.0027</c:v>
                </c:pt>
                <c:pt idx="128">
                  <c:v>0.0026</c:v>
                </c:pt>
                <c:pt idx="129">
                  <c:v>0.0026</c:v>
                </c:pt>
                <c:pt idx="130">
                  <c:v>0.0024</c:v>
                </c:pt>
                <c:pt idx="131">
                  <c:v>0.0024</c:v>
                </c:pt>
                <c:pt idx="132">
                  <c:v>0.0026</c:v>
                </c:pt>
                <c:pt idx="133">
                  <c:v>0.0025</c:v>
                </c:pt>
                <c:pt idx="134">
                  <c:v>0.0027</c:v>
                </c:pt>
                <c:pt idx="135">
                  <c:v>0.0029</c:v>
                </c:pt>
                <c:pt idx="136">
                  <c:v>0.003</c:v>
                </c:pt>
                <c:pt idx="137">
                  <c:v>0.0031</c:v>
                </c:pt>
                <c:pt idx="138">
                  <c:v>0.0031</c:v>
                </c:pt>
                <c:pt idx="139">
                  <c:v>0.0031</c:v>
                </c:pt>
                <c:pt idx="140">
                  <c:v>0.0031</c:v>
                </c:pt>
                <c:pt idx="141">
                  <c:v>0.003</c:v>
                </c:pt>
                <c:pt idx="142">
                  <c:v>0.0029</c:v>
                </c:pt>
                <c:pt idx="143">
                  <c:v>0.0028</c:v>
                </c:pt>
                <c:pt idx="144">
                  <c:v>0.0027</c:v>
                </c:pt>
                <c:pt idx="145">
                  <c:v>0.0028</c:v>
                </c:pt>
                <c:pt idx="146">
                  <c:v>0.0027</c:v>
                </c:pt>
                <c:pt idx="147">
                  <c:v>0.0026</c:v>
                </c:pt>
                <c:pt idx="148">
                  <c:v>0.0027</c:v>
                </c:pt>
                <c:pt idx="149">
                  <c:v>0.0028</c:v>
                </c:pt>
                <c:pt idx="150">
                  <c:v>0.003</c:v>
                </c:pt>
                <c:pt idx="151">
                  <c:v>0.0031</c:v>
                </c:pt>
                <c:pt idx="152">
                  <c:v>0.0032</c:v>
                </c:pt>
                <c:pt idx="153">
                  <c:v>0.0033</c:v>
                </c:pt>
                <c:pt idx="154">
                  <c:v>0.0031</c:v>
                </c:pt>
                <c:pt idx="155">
                  <c:v>0.0031</c:v>
                </c:pt>
                <c:pt idx="156">
                  <c:v>0.003</c:v>
                </c:pt>
                <c:pt idx="157">
                  <c:v>0.003</c:v>
                </c:pt>
                <c:pt idx="158">
                  <c:v>0.003</c:v>
                </c:pt>
                <c:pt idx="159">
                  <c:v>0.003</c:v>
                </c:pt>
                <c:pt idx="160">
                  <c:v>0.0031</c:v>
                </c:pt>
                <c:pt idx="161">
                  <c:v>0.0032</c:v>
                </c:pt>
                <c:pt idx="162">
                  <c:v>0.0034</c:v>
                </c:pt>
                <c:pt idx="163">
                  <c:v>0.0034</c:v>
                </c:pt>
                <c:pt idx="164">
                  <c:v>0.0034</c:v>
                </c:pt>
                <c:pt idx="165">
                  <c:v>0.0035</c:v>
                </c:pt>
                <c:pt idx="166">
                  <c:v>0.0035</c:v>
                </c:pt>
                <c:pt idx="167">
                  <c:v>0.0038</c:v>
                </c:pt>
                <c:pt idx="168">
                  <c:v>0.0038</c:v>
                </c:pt>
                <c:pt idx="169">
                  <c:v>0.0037</c:v>
                </c:pt>
                <c:pt idx="170">
                  <c:v>0.0036</c:v>
                </c:pt>
                <c:pt idx="171">
                  <c:v>0.0036</c:v>
                </c:pt>
                <c:pt idx="172">
                  <c:v>0.0034</c:v>
                </c:pt>
                <c:pt idx="173">
                  <c:v>0.0034</c:v>
                </c:pt>
                <c:pt idx="174">
                  <c:v>0.0036</c:v>
                </c:pt>
                <c:pt idx="175">
                  <c:v>0.0038</c:v>
                </c:pt>
                <c:pt idx="176">
                  <c:v>0.004</c:v>
                </c:pt>
                <c:pt idx="177">
                  <c:v>0.004</c:v>
                </c:pt>
                <c:pt idx="178">
                  <c:v>0.0043</c:v>
                </c:pt>
                <c:pt idx="179">
                  <c:v>0.0041</c:v>
                </c:pt>
                <c:pt idx="180">
                  <c:v>0.004</c:v>
                </c:pt>
                <c:pt idx="181">
                  <c:v>0.0039</c:v>
                </c:pt>
                <c:pt idx="182">
                  <c:v>0.0037</c:v>
                </c:pt>
                <c:pt idx="183">
                  <c:v>0.0036</c:v>
                </c:pt>
                <c:pt idx="184">
                  <c:v>0.0037</c:v>
                </c:pt>
                <c:pt idx="185">
                  <c:v>0.0038</c:v>
                </c:pt>
                <c:pt idx="186">
                  <c:v>0.0039</c:v>
                </c:pt>
                <c:pt idx="187">
                  <c:v>0.0043</c:v>
                </c:pt>
                <c:pt idx="188">
                  <c:v>0.0044</c:v>
                </c:pt>
                <c:pt idx="189">
                  <c:v>0.0044</c:v>
                </c:pt>
                <c:pt idx="190">
                  <c:v>0.0044</c:v>
                </c:pt>
                <c:pt idx="191">
                  <c:v>0.0042</c:v>
                </c:pt>
                <c:pt idx="192">
                  <c:v>0.0041</c:v>
                </c:pt>
                <c:pt idx="193">
                  <c:v>0.0041</c:v>
                </c:pt>
                <c:pt idx="194">
                  <c:v>0.004</c:v>
                </c:pt>
                <c:pt idx="195">
                  <c:v>0.0038</c:v>
                </c:pt>
                <c:pt idx="196">
                  <c:v>0.0039</c:v>
                </c:pt>
                <c:pt idx="197">
                  <c:v>0.004</c:v>
                </c:pt>
                <c:pt idx="198">
                  <c:v>0.004</c:v>
                </c:pt>
                <c:pt idx="199">
                  <c:v>0.0042</c:v>
                </c:pt>
                <c:pt idx="200">
                  <c:v>0.0043</c:v>
                </c:pt>
                <c:pt idx="201">
                  <c:v>0.0045</c:v>
                </c:pt>
                <c:pt idx="202">
                  <c:v>0.0045</c:v>
                </c:pt>
                <c:pt idx="203">
                  <c:v>0.0043</c:v>
                </c:pt>
                <c:pt idx="204">
                  <c:v>0.0041</c:v>
                </c:pt>
                <c:pt idx="205">
                  <c:v>0.004</c:v>
                </c:pt>
                <c:pt idx="206">
                  <c:v>0.0041</c:v>
                </c:pt>
                <c:pt idx="207">
                  <c:v>0.0042</c:v>
                </c:pt>
                <c:pt idx="208">
                  <c:v>0.0043</c:v>
                </c:pt>
                <c:pt idx="209">
                  <c:v>0.0043</c:v>
                </c:pt>
                <c:pt idx="210">
                  <c:v>0.0044</c:v>
                </c:pt>
                <c:pt idx="211">
                  <c:v>0.0046</c:v>
                </c:pt>
                <c:pt idx="212">
                  <c:v>0.0047</c:v>
                </c:pt>
                <c:pt idx="213">
                  <c:v>0.00490000000000001</c:v>
                </c:pt>
                <c:pt idx="214">
                  <c:v>0.0051</c:v>
                </c:pt>
                <c:pt idx="215">
                  <c:v>0.0051</c:v>
                </c:pt>
                <c:pt idx="216">
                  <c:v>0.0051</c:v>
                </c:pt>
                <c:pt idx="217">
                  <c:v>0.00490000000000001</c:v>
                </c:pt>
                <c:pt idx="218">
                  <c:v>0.00490000000000001</c:v>
                </c:pt>
                <c:pt idx="219">
                  <c:v>0.0048</c:v>
                </c:pt>
                <c:pt idx="220">
                  <c:v>0.0047</c:v>
                </c:pt>
                <c:pt idx="221">
                  <c:v>0.0047</c:v>
                </c:pt>
                <c:pt idx="222">
                  <c:v>0.0045</c:v>
                </c:pt>
                <c:pt idx="223">
                  <c:v>0.0045</c:v>
                </c:pt>
                <c:pt idx="224">
                  <c:v>0.0048</c:v>
                </c:pt>
                <c:pt idx="225">
                  <c:v>0.0048</c:v>
                </c:pt>
                <c:pt idx="226">
                  <c:v>0.00490000000000001</c:v>
                </c:pt>
                <c:pt idx="227">
                  <c:v>0.0051</c:v>
                </c:pt>
                <c:pt idx="228">
                  <c:v>0.005</c:v>
                </c:pt>
                <c:pt idx="229">
                  <c:v>0.00490000000000001</c:v>
                </c:pt>
                <c:pt idx="230">
                  <c:v>0.0053</c:v>
                </c:pt>
                <c:pt idx="231">
                  <c:v>0.0054</c:v>
                </c:pt>
                <c:pt idx="232">
                  <c:v>0.0052</c:v>
                </c:pt>
                <c:pt idx="233">
                  <c:v>0.0054</c:v>
                </c:pt>
                <c:pt idx="234">
                  <c:v>0.0052</c:v>
                </c:pt>
                <c:pt idx="235">
                  <c:v>0.0051</c:v>
                </c:pt>
                <c:pt idx="236">
                  <c:v>0.0053</c:v>
                </c:pt>
                <c:pt idx="237">
                  <c:v>0.0054</c:v>
                </c:pt>
                <c:pt idx="238">
                  <c:v>0.0052</c:v>
                </c:pt>
                <c:pt idx="239">
                  <c:v>0.0052</c:v>
                </c:pt>
                <c:pt idx="240">
                  <c:v>0.0053</c:v>
                </c:pt>
                <c:pt idx="241">
                  <c:v>0.0051</c:v>
                </c:pt>
                <c:pt idx="242">
                  <c:v>0.0052</c:v>
                </c:pt>
                <c:pt idx="243">
                  <c:v>0.0054</c:v>
                </c:pt>
                <c:pt idx="244">
                  <c:v>0.0054</c:v>
                </c:pt>
                <c:pt idx="245">
                  <c:v>0.0055</c:v>
                </c:pt>
                <c:pt idx="246">
                  <c:v>0.0054</c:v>
                </c:pt>
                <c:pt idx="247">
                  <c:v>0.0055</c:v>
                </c:pt>
                <c:pt idx="248">
                  <c:v>0.0054</c:v>
                </c:pt>
                <c:pt idx="249">
                  <c:v>0.0054</c:v>
                </c:pt>
                <c:pt idx="250">
                  <c:v>0.0055</c:v>
                </c:pt>
                <c:pt idx="251">
                  <c:v>0.0053</c:v>
                </c:pt>
                <c:pt idx="252">
                  <c:v>0.0053</c:v>
                </c:pt>
                <c:pt idx="253">
                  <c:v>0.0055</c:v>
                </c:pt>
                <c:pt idx="254">
                  <c:v>0.0057</c:v>
                </c:pt>
                <c:pt idx="255">
                  <c:v>0.006</c:v>
                </c:pt>
                <c:pt idx="256">
                  <c:v>0.0061</c:v>
                </c:pt>
                <c:pt idx="257">
                  <c:v>0.0061</c:v>
                </c:pt>
                <c:pt idx="258">
                  <c:v>0.0063</c:v>
                </c:pt>
                <c:pt idx="259">
                  <c:v>0.0061</c:v>
                </c:pt>
                <c:pt idx="260">
                  <c:v>0.0061</c:v>
                </c:pt>
                <c:pt idx="261">
                  <c:v>0.00590000000000001</c:v>
                </c:pt>
                <c:pt idx="262">
                  <c:v>0.0058</c:v>
                </c:pt>
                <c:pt idx="263">
                  <c:v>0.00590000000000001</c:v>
                </c:pt>
                <c:pt idx="264">
                  <c:v>0.00590000000000001</c:v>
                </c:pt>
                <c:pt idx="265">
                  <c:v>0.0061</c:v>
                </c:pt>
                <c:pt idx="266">
                  <c:v>0.0064</c:v>
                </c:pt>
                <c:pt idx="267">
                  <c:v>0.0066</c:v>
                </c:pt>
                <c:pt idx="268">
                  <c:v>0.0066</c:v>
                </c:pt>
                <c:pt idx="269">
                  <c:v>0.0067</c:v>
                </c:pt>
                <c:pt idx="270">
                  <c:v>0.0067</c:v>
                </c:pt>
                <c:pt idx="271">
                  <c:v>0.0064</c:v>
                </c:pt>
                <c:pt idx="272">
                  <c:v>0.0061</c:v>
                </c:pt>
                <c:pt idx="273">
                  <c:v>0.006</c:v>
                </c:pt>
                <c:pt idx="274">
                  <c:v>0.00590000000000001</c:v>
                </c:pt>
                <c:pt idx="275">
                  <c:v>0.0061</c:v>
                </c:pt>
                <c:pt idx="276">
                  <c:v>0.0062</c:v>
                </c:pt>
                <c:pt idx="277">
                  <c:v>0.0063</c:v>
                </c:pt>
                <c:pt idx="278">
                  <c:v>0.0065</c:v>
                </c:pt>
                <c:pt idx="279">
                  <c:v>0.00690000000000001</c:v>
                </c:pt>
                <c:pt idx="280">
                  <c:v>0.0067</c:v>
                </c:pt>
                <c:pt idx="281">
                  <c:v>0.00690000000000001</c:v>
                </c:pt>
                <c:pt idx="282">
                  <c:v>0.0066</c:v>
                </c:pt>
                <c:pt idx="283">
                  <c:v>0.0062</c:v>
                </c:pt>
                <c:pt idx="284">
                  <c:v>0.0068</c:v>
                </c:pt>
                <c:pt idx="285">
                  <c:v>0.0067</c:v>
                </c:pt>
                <c:pt idx="286">
                  <c:v>0.0067</c:v>
                </c:pt>
                <c:pt idx="287">
                  <c:v>0.007</c:v>
                </c:pt>
                <c:pt idx="288">
                  <c:v>0.0068</c:v>
                </c:pt>
                <c:pt idx="289">
                  <c:v>0.0065</c:v>
                </c:pt>
                <c:pt idx="290">
                  <c:v>0.007</c:v>
                </c:pt>
                <c:pt idx="291">
                  <c:v>0.0072</c:v>
                </c:pt>
                <c:pt idx="292">
                  <c:v>0.0071</c:v>
                </c:pt>
                <c:pt idx="293">
                  <c:v>0.0073</c:v>
                </c:pt>
                <c:pt idx="294">
                  <c:v>0.0072</c:v>
                </c:pt>
                <c:pt idx="295">
                  <c:v>0.0066</c:v>
                </c:pt>
                <c:pt idx="296">
                  <c:v>0.0067</c:v>
                </c:pt>
                <c:pt idx="297">
                  <c:v>0.00690000000000001</c:v>
                </c:pt>
                <c:pt idx="298">
                  <c:v>0.00690000000000001</c:v>
                </c:pt>
                <c:pt idx="299">
                  <c:v>0.00690000000000001</c:v>
                </c:pt>
                <c:pt idx="300">
                  <c:v>0.0076</c:v>
                </c:pt>
                <c:pt idx="301">
                  <c:v>0.0076</c:v>
                </c:pt>
                <c:pt idx="302">
                  <c:v>0.00750000000000001</c:v>
                </c:pt>
                <c:pt idx="303">
                  <c:v>0.00750000000000001</c:v>
                </c:pt>
                <c:pt idx="304">
                  <c:v>0.0071</c:v>
                </c:pt>
                <c:pt idx="305">
                  <c:v>0.007</c:v>
                </c:pt>
                <c:pt idx="306">
                  <c:v>0.0073</c:v>
                </c:pt>
                <c:pt idx="307">
                  <c:v>0.00740000000000001</c:v>
                </c:pt>
                <c:pt idx="308">
                  <c:v>0.0072</c:v>
                </c:pt>
                <c:pt idx="309">
                  <c:v>0.0071</c:v>
                </c:pt>
                <c:pt idx="310">
                  <c:v>0.007</c:v>
                </c:pt>
                <c:pt idx="311">
                  <c:v>0.0072</c:v>
                </c:pt>
                <c:pt idx="312">
                  <c:v>0.0072</c:v>
                </c:pt>
                <c:pt idx="313">
                  <c:v>0.0076</c:v>
                </c:pt>
                <c:pt idx="314">
                  <c:v>0.00790000000000001</c:v>
                </c:pt>
                <c:pt idx="315">
                  <c:v>0.00750000000000001</c:v>
                </c:pt>
                <c:pt idx="316">
                  <c:v>0.0078</c:v>
                </c:pt>
                <c:pt idx="317">
                  <c:v>0.0081</c:v>
                </c:pt>
                <c:pt idx="318">
                  <c:v>0.00790000000000001</c:v>
                </c:pt>
                <c:pt idx="319">
                  <c:v>0.0082</c:v>
                </c:pt>
                <c:pt idx="320">
                  <c:v>0.00790000000000001</c:v>
                </c:pt>
                <c:pt idx="321">
                  <c:v>0.00740000000000001</c:v>
                </c:pt>
                <c:pt idx="322">
                  <c:v>0.0072</c:v>
                </c:pt>
                <c:pt idx="323">
                  <c:v>0.0072</c:v>
                </c:pt>
                <c:pt idx="324">
                  <c:v>0.00740000000000001</c:v>
                </c:pt>
                <c:pt idx="325">
                  <c:v>0.0073</c:v>
                </c:pt>
                <c:pt idx="326">
                  <c:v>0.0081</c:v>
                </c:pt>
                <c:pt idx="327">
                  <c:v>0.0084</c:v>
                </c:pt>
                <c:pt idx="328">
                  <c:v>0.0084</c:v>
                </c:pt>
                <c:pt idx="329">
                  <c:v>0.00860000000000001</c:v>
                </c:pt>
                <c:pt idx="330">
                  <c:v>0.0084</c:v>
                </c:pt>
                <c:pt idx="331">
                  <c:v>0.0084</c:v>
                </c:pt>
                <c:pt idx="332">
                  <c:v>0.0084</c:v>
                </c:pt>
                <c:pt idx="333">
                  <c:v>0.0087</c:v>
                </c:pt>
                <c:pt idx="334">
                  <c:v>0.0085</c:v>
                </c:pt>
                <c:pt idx="335">
                  <c:v>0.0084</c:v>
                </c:pt>
                <c:pt idx="336">
                  <c:v>0.00830000000000002</c:v>
                </c:pt>
                <c:pt idx="337">
                  <c:v>0.0082</c:v>
                </c:pt>
                <c:pt idx="338">
                  <c:v>0.00790000000000001</c:v>
                </c:pt>
                <c:pt idx="339">
                  <c:v>0.0081</c:v>
                </c:pt>
                <c:pt idx="340">
                  <c:v>0.00830000000000002</c:v>
                </c:pt>
                <c:pt idx="341">
                  <c:v>0.0084</c:v>
                </c:pt>
                <c:pt idx="342">
                  <c:v>0.0085</c:v>
                </c:pt>
                <c:pt idx="343">
                  <c:v>0.0091</c:v>
                </c:pt>
                <c:pt idx="344">
                  <c:v>0.0092</c:v>
                </c:pt>
                <c:pt idx="345">
                  <c:v>0.0092</c:v>
                </c:pt>
                <c:pt idx="346">
                  <c:v>0.00930000000000001</c:v>
                </c:pt>
                <c:pt idx="347">
                  <c:v>0.00890000000000001</c:v>
                </c:pt>
                <c:pt idx="348">
                  <c:v>0.00880000000000001</c:v>
                </c:pt>
                <c:pt idx="349">
                  <c:v>0.00890000000000001</c:v>
                </c:pt>
                <c:pt idx="350">
                  <c:v>0.00890000000000001</c:v>
                </c:pt>
                <c:pt idx="351">
                  <c:v>0.0092</c:v>
                </c:pt>
                <c:pt idx="352">
                  <c:v>0.009</c:v>
                </c:pt>
                <c:pt idx="353">
                  <c:v>0.0091</c:v>
                </c:pt>
                <c:pt idx="354">
                  <c:v>0.009</c:v>
                </c:pt>
                <c:pt idx="355">
                  <c:v>0.00860000000000001</c:v>
                </c:pt>
                <c:pt idx="356">
                  <c:v>0.0091</c:v>
                </c:pt>
                <c:pt idx="357">
                  <c:v>0.0092</c:v>
                </c:pt>
                <c:pt idx="358">
                  <c:v>0.00930000000000001</c:v>
                </c:pt>
                <c:pt idx="359">
                  <c:v>0.0094</c:v>
                </c:pt>
                <c:pt idx="360">
                  <c:v>0.00930000000000001</c:v>
                </c:pt>
                <c:pt idx="361">
                  <c:v>0.0094</c:v>
                </c:pt>
                <c:pt idx="362">
                  <c:v>0.00950000000000001</c:v>
                </c:pt>
                <c:pt idx="363">
                  <c:v>0.00950000000000001</c:v>
                </c:pt>
                <c:pt idx="364">
                  <c:v>0.0094</c:v>
                </c:pt>
                <c:pt idx="365">
                  <c:v>0.0092</c:v>
                </c:pt>
                <c:pt idx="366">
                  <c:v>0.0091</c:v>
                </c:pt>
                <c:pt idx="367">
                  <c:v>0.0092</c:v>
                </c:pt>
                <c:pt idx="368">
                  <c:v>0.00930000000000001</c:v>
                </c:pt>
                <c:pt idx="369">
                  <c:v>0.0096</c:v>
                </c:pt>
                <c:pt idx="370">
                  <c:v>0.01</c:v>
                </c:pt>
                <c:pt idx="371">
                  <c:v>0.01</c:v>
                </c:pt>
                <c:pt idx="372">
                  <c:v>0.0102</c:v>
                </c:pt>
                <c:pt idx="373">
                  <c:v>0.01</c:v>
                </c:pt>
                <c:pt idx="374">
                  <c:v>0.01</c:v>
                </c:pt>
                <c:pt idx="375">
                  <c:v>0.0096</c:v>
                </c:pt>
                <c:pt idx="376">
                  <c:v>0.0096</c:v>
                </c:pt>
                <c:pt idx="377">
                  <c:v>0.0092</c:v>
                </c:pt>
                <c:pt idx="378">
                  <c:v>0.00930000000000001</c:v>
                </c:pt>
                <c:pt idx="379">
                  <c:v>0.0099</c:v>
                </c:pt>
                <c:pt idx="380">
                  <c:v>0.01</c:v>
                </c:pt>
                <c:pt idx="381">
                  <c:v>0.0103</c:v>
                </c:pt>
                <c:pt idx="382">
                  <c:v>0.0104</c:v>
                </c:pt>
                <c:pt idx="383">
                  <c:v>0.0103</c:v>
                </c:pt>
                <c:pt idx="384">
                  <c:v>0.0101</c:v>
                </c:pt>
                <c:pt idx="385">
                  <c:v>0.0102</c:v>
                </c:pt>
                <c:pt idx="386">
                  <c:v>0.0101</c:v>
                </c:pt>
                <c:pt idx="387">
                  <c:v>0.0101</c:v>
                </c:pt>
                <c:pt idx="388">
                  <c:v>0.0102</c:v>
                </c:pt>
                <c:pt idx="389">
                  <c:v>0.0101</c:v>
                </c:pt>
                <c:pt idx="390">
                  <c:v>0.0099</c:v>
                </c:pt>
                <c:pt idx="391">
                  <c:v>0.0102</c:v>
                </c:pt>
                <c:pt idx="392">
                  <c:v>0.0106</c:v>
                </c:pt>
                <c:pt idx="393">
                  <c:v>0.0106</c:v>
                </c:pt>
                <c:pt idx="394">
                  <c:v>0.0108</c:v>
                </c:pt>
                <c:pt idx="395">
                  <c:v>0.0105</c:v>
                </c:pt>
                <c:pt idx="396">
                  <c:v>0.0101</c:v>
                </c:pt>
                <c:pt idx="397">
                  <c:v>0.0103</c:v>
                </c:pt>
                <c:pt idx="398">
                  <c:v>0.0102</c:v>
                </c:pt>
                <c:pt idx="399">
                  <c:v>0.01</c:v>
                </c:pt>
                <c:pt idx="400">
                  <c:v>0.0102</c:v>
                </c:pt>
                <c:pt idx="401">
                  <c:v>0.0103</c:v>
                </c:pt>
                <c:pt idx="402">
                  <c:v>0.0104</c:v>
                </c:pt>
                <c:pt idx="403">
                  <c:v>0.0107</c:v>
                </c:pt>
                <c:pt idx="404">
                  <c:v>0.0106</c:v>
                </c:pt>
                <c:pt idx="405">
                  <c:v>0.0108</c:v>
                </c:pt>
                <c:pt idx="406">
                  <c:v>0.0108</c:v>
                </c:pt>
                <c:pt idx="407">
                  <c:v>0.011</c:v>
                </c:pt>
                <c:pt idx="408">
                  <c:v>0.0112</c:v>
                </c:pt>
                <c:pt idx="409">
                  <c:v>0.011</c:v>
                </c:pt>
                <c:pt idx="410">
                  <c:v>0.011</c:v>
                </c:pt>
                <c:pt idx="411">
                  <c:v>0.0108</c:v>
                </c:pt>
                <c:pt idx="412">
                  <c:v>0.0106</c:v>
                </c:pt>
                <c:pt idx="413">
                  <c:v>0.0107</c:v>
                </c:pt>
                <c:pt idx="414">
                  <c:v>0.011</c:v>
                </c:pt>
                <c:pt idx="415">
                  <c:v>0.0112</c:v>
                </c:pt>
                <c:pt idx="416">
                  <c:v>0.0113</c:v>
                </c:pt>
                <c:pt idx="417">
                  <c:v>0.0114</c:v>
                </c:pt>
                <c:pt idx="418">
                  <c:v>0.0115</c:v>
                </c:pt>
                <c:pt idx="419">
                  <c:v>0.0115</c:v>
                </c:pt>
                <c:pt idx="420">
                  <c:v>0.0114</c:v>
                </c:pt>
                <c:pt idx="421">
                  <c:v>0.0113</c:v>
                </c:pt>
                <c:pt idx="422">
                  <c:v>0.0113</c:v>
                </c:pt>
                <c:pt idx="423">
                  <c:v>0.0113</c:v>
                </c:pt>
                <c:pt idx="424">
                  <c:v>0.0115</c:v>
                </c:pt>
                <c:pt idx="425">
                  <c:v>0.0116</c:v>
                </c:pt>
                <c:pt idx="426">
                  <c:v>0.0117</c:v>
                </c:pt>
                <c:pt idx="427">
                  <c:v>0.012</c:v>
                </c:pt>
                <c:pt idx="428">
                  <c:v>0.0119</c:v>
                </c:pt>
                <c:pt idx="429">
                  <c:v>0.012</c:v>
                </c:pt>
                <c:pt idx="430">
                  <c:v>0.012</c:v>
                </c:pt>
                <c:pt idx="431">
                  <c:v>0.0119</c:v>
                </c:pt>
                <c:pt idx="432">
                  <c:v>0.012</c:v>
                </c:pt>
                <c:pt idx="433">
                  <c:v>0.0119</c:v>
                </c:pt>
                <c:pt idx="434">
                  <c:v>0.0116</c:v>
                </c:pt>
                <c:pt idx="435">
                  <c:v>0.0115</c:v>
                </c:pt>
                <c:pt idx="436">
                  <c:v>0.0115</c:v>
                </c:pt>
                <c:pt idx="437">
                  <c:v>0.0118</c:v>
                </c:pt>
                <c:pt idx="438">
                  <c:v>0.012</c:v>
                </c:pt>
                <c:pt idx="439">
                  <c:v>0.0122</c:v>
                </c:pt>
                <c:pt idx="440">
                  <c:v>0.0124</c:v>
                </c:pt>
                <c:pt idx="441">
                  <c:v>0.0123</c:v>
                </c:pt>
                <c:pt idx="442">
                  <c:v>0.0122</c:v>
                </c:pt>
                <c:pt idx="443">
                  <c:v>0.0123</c:v>
                </c:pt>
                <c:pt idx="444">
                  <c:v>0.0121</c:v>
                </c:pt>
                <c:pt idx="445">
                  <c:v>0.0123</c:v>
                </c:pt>
                <c:pt idx="446">
                  <c:v>0.0123</c:v>
                </c:pt>
                <c:pt idx="447">
                  <c:v>0.0122</c:v>
                </c:pt>
                <c:pt idx="448">
                  <c:v>0.0122</c:v>
                </c:pt>
                <c:pt idx="449">
                  <c:v>0.0122</c:v>
                </c:pt>
                <c:pt idx="450">
                  <c:v>0.0124</c:v>
                </c:pt>
                <c:pt idx="451">
                  <c:v>0.0125</c:v>
                </c:pt>
                <c:pt idx="452">
                  <c:v>0.0126</c:v>
                </c:pt>
                <c:pt idx="453">
                  <c:v>0.0128</c:v>
                </c:pt>
                <c:pt idx="454">
                  <c:v>0.0128</c:v>
                </c:pt>
                <c:pt idx="455">
                  <c:v>0.0128</c:v>
                </c:pt>
                <c:pt idx="456">
                  <c:v>0.013</c:v>
                </c:pt>
                <c:pt idx="457">
                  <c:v>0.0129</c:v>
                </c:pt>
                <c:pt idx="458">
                  <c:v>0.013</c:v>
                </c:pt>
                <c:pt idx="459">
                  <c:v>0.0131</c:v>
                </c:pt>
                <c:pt idx="460">
                  <c:v>0.013</c:v>
                </c:pt>
                <c:pt idx="461">
                  <c:v>0.0131</c:v>
                </c:pt>
                <c:pt idx="462">
                  <c:v>0.0132</c:v>
                </c:pt>
                <c:pt idx="463">
                  <c:v>0.0132</c:v>
                </c:pt>
                <c:pt idx="464">
                  <c:v>0.0135</c:v>
                </c:pt>
                <c:pt idx="465">
                  <c:v>0.0135</c:v>
                </c:pt>
                <c:pt idx="466">
                  <c:v>0.0136</c:v>
                </c:pt>
                <c:pt idx="467">
                  <c:v>0.0136</c:v>
                </c:pt>
                <c:pt idx="468">
                  <c:v>0.0134</c:v>
                </c:pt>
                <c:pt idx="469">
                  <c:v>0.0134</c:v>
                </c:pt>
                <c:pt idx="470">
                  <c:v>0.0132</c:v>
                </c:pt>
                <c:pt idx="471">
                  <c:v>0.0132</c:v>
                </c:pt>
                <c:pt idx="472">
                  <c:v>0.0133</c:v>
                </c:pt>
                <c:pt idx="473">
                  <c:v>0.0133</c:v>
                </c:pt>
                <c:pt idx="474">
                  <c:v>0.0134</c:v>
                </c:pt>
                <c:pt idx="475">
                  <c:v>0.0137</c:v>
                </c:pt>
                <c:pt idx="476">
                  <c:v>0.0137</c:v>
                </c:pt>
                <c:pt idx="477">
                  <c:v>0.0138</c:v>
                </c:pt>
                <c:pt idx="478">
                  <c:v>0.014</c:v>
                </c:pt>
                <c:pt idx="479">
                  <c:v>0.0139</c:v>
                </c:pt>
                <c:pt idx="480">
                  <c:v>0.0142</c:v>
                </c:pt>
                <c:pt idx="481">
                  <c:v>0.0143</c:v>
                </c:pt>
                <c:pt idx="482">
                  <c:v>0.0142</c:v>
                </c:pt>
                <c:pt idx="483">
                  <c:v>0.0141</c:v>
                </c:pt>
                <c:pt idx="484">
                  <c:v>0.0141</c:v>
                </c:pt>
                <c:pt idx="485">
                  <c:v>0.014</c:v>
                </c:pt>
                <c:pt idx="486">
                  <c:v>0.014</c:v>
                </c:pt>
                <c:pt idx="487">
                  <c:v>0.014</c:v>
                </c:pt>
                <c:pt idx="488">
                  <c:v>0.0139</c:v>
                </c:pt>
                <c:pt idx="489">
                  <c:v>0.0141</c:v>
                </c:pt>
                <c:pt idx="490">
                  <c:v>0.0143</c:v>
                </c:pt>
                <c:pt idx="491">
                  <c:v>0.0142</c:v>
                </c:pt>
                <c:pt idx="492">
                  <c:v>0.0143</c:v>
                </c:pt>
                <c:pt idx="493">
                  <c:v>0.0144</c:v>
                </c:pt>
                <c:pt idx="494">
                  <c:v>0.0143</c:v>
                </c:pt>
                <c:pt idx="495">
                  <c:v>0.0142</c:v>
                </c:pt>
                <c:pt idx="496">
                  <c:v>0.0142</c:v>
                </c:pt>
                <c:pt idx="497">
                  <c:v>0.0143</c:v>
                </c:pt>
                <c:pt idx="498">
                  <c:v>0.0145</c:v>
                </c:pt>
                <c:pt idx="499">
                  <c:v>0.0147</c:v>
                </c:pt>
                <c:pt idx="500">
                  <c:v>0.0149</c:v>
                </c:pt>
                <c:pt idx="501">
                  <c:v>0.0151</c:v>
                </c:pt>
                <c:pt idx="502">
                  <c:v>0.0153</c:v>
                </c:pt>
                <c:pt idx="503">
                  <c:v>0.0154</c:v>
                </c:pt>
                <c:pt idx="504">
                  <c:v>0.0153</c:v>
                </c:pt>
                <c:pt idx="505">
                  <c:v>0.015</c:v>
                </c:pt>
                <c:pt idx="506">
                  <c:v>0.0152</c:v>
                </c:pt>
                <c:pt idx="507">
                  <c:v>0.0152</c:v>
                </c:pt>
                <c:pt idx="508">
                  <c:v>0.0153</c:v>
                </c:pt>
                <c:pt idx="509">
                  <c:v>0.0155</c:v>
                </c:pt>
                <c:pt idx="510">
                  <c:v>0.0152</c:v>
                </c:pt>
                <c:pt idx="511">
                  <c:v>0.0153</c:v>
                </c:pt>
                <c:pt idx="512">
                  <c:v>0.0154</c:v>
                </c:pt>
                <c:pt idx="513">
                  <c:v>0.0155</c:v>
                </c:pt>
                <c:pt idx="514">
                  <c:v>0.0152</c:v>
                </c:pt>
                <c:pt idx="515">
                  <c:v>0.0156</c:v>
                </c:pt>
                <c:pt idx="516">
                  <c:v>0.0159</c:v>
                </c:pt>
                <c:pt idx="517">
                  <c:v>0.0159</c:v>
                </c:pt>
                <c:pt idx="518">
                  <c:v>0.016</c:v>
                </c:pt>
                <c:pt idx="519">
                  <c:v>0.0159</c:v>
                </c:pt>
                <c:pt idx="520">
                  <c:v>0.0153</c:v>
                </c:pt>
                <c:pt idx="521">
                  <c:v>0.0139</c:v>
                </c:pt>
                <c:pt idx="522">
                  <c:v>0.0142</c:v>
                </c:pt>
                <c:pt idx="523">
                  <c:v>0.0146</c:v>
                </c:pt>
                <c:pt idx="524">
                  <c:v>0.0145</c:v>
                </c:pt>
                <c:pt idx="525">
                  <c:v>0.0148</c:v>
                </c:pt>
                <c:pt idx="526">
                  <c:v>0.0148</c:v>
                </c:pt>
                <c:pt idx="527">
                  <c:v>0.0143</c:v>
                </c:pt>
                <c:pt idx="528">
                  <c:v>0.0153</c:v>
                </c:pt>
                <c:pt idx="529">
                  <c:v>0.0172</c:v>
                </c:pt>
                <c:pt idx="530">
                  <c:v>0.0162</c:v>
                </c:pt>
                <c:pt idx="531">
                  <c:v>0.0152</c:v>
                </c:pt>
                <c:pt idx="532">
                  <c:v>0.0159</c:v>
                </c:pt>
                <c:pt idx="533">
                  <c:v>0.0155</c:v>
                </c:pt>
                <c:pt idx="534">
                  <c:v>0.0143</c:v>
                </c:pt>
                <c:pt idx="535">
                  <c:v>0.0156</c:v>
                </c:pt>
                <c:pt idx="536">
                  <c:v>0.0146</c:v>
                </c:pt>
                <c:pt idx="537">
                  <c:v>0.0139</c:v>
                </c:pt>
                <c:pt idx="538">
                  <c:v>0.0163</c:v>
                </c:pt>
                <c:pt idx="539">
                  <c:v>0.016</c:v>
                </c:pt>
                <c:pt idx="540">
                  <c:v>0.0159</c:v>
                </c:pt>
                <c:pt idx="541">
                  <c:v>0.016</c:v>
                </c:pt>
                <c:pt idx="542">
                  <c:v>0.0165</c:v>
                </c:pt>
                <c:pt idx="543">
                  <c:v>0.0162</c:v>
                </c:pt>
                <c:pt idx="544">
                  <c:v>0.0164</c:v>
                </c:pt>
                <c:pt idx="545">
                  <c:v>0.0167</c:v>
                </c:pt>
                <c:pt idx="546">
                  <c:v>0.0162</c:v>
                </c:pt>
                <c:pt idx="547">
                  <c:v>0.0165</c:v>
                </c:pt>
                <c:pt idx="548">
                  <c:v>0.0169</c:v>
                </c:pt>
                <c:pt idx="549">
                  <c:v>0.0167</c:v>
                </c:pt>
                <c:pt idx="550">
                  <c:v>0.0168</c:v>
                </c:pt>
                <c:pt idx="551">
                  <c:v>0.017</c:v>
                </c:pt>
                <c:pt idx="552">
                  <c:v>0.0171</c:v>
                </c:pt>
                <c:pt idx="553">
                  <c:v>0.0169</c:v>
                </c:pt>
                <c:pt idx="554">
                  <c:v>0.0166</c:v>
                </c:pt>
                <c:pt idx="555">
                  <c:v>0.0173</c:v>
                </c:pt>
                <c:pt idx="556">
                  <c:v>0.0173</c:v>
                </c:pt>
                <c:pt idx="557">
                  <c:v>0.0168</c:v>
                </c:pt>
                <c:pt idx="558">
                  <c:v>0.0169</c:v>
                </c:pt>
                <c:pt idx="559">
                  <c:v>0.0164</c:v>
                </c:pt>
                <c:pt idx="560">
                  <c:v>0.0162</c:v>
                </c:pt>
                <c:pt idx="561">
                  <c:v>0.0173</c:v>
                </c:pt>
                <c:pt idx="562">
                  <c:v>0.0179</c:v>
                </c:pt>
                <c:pt idx="563">
                  <c:v>0.0174</c:v>
                </c:pt>
                <c:pt idx="564">
                  <c:v>0.0175</c:v>
                </c:pt>
                <c:pt idx="565">
                  <c:v>0.0179</c:v>
                </c:pt>
                <c:pt idx="566">
                  <c:v>0.0173</c:v>
                </c:pt>
                <c:pt idx="567">
                  <c:v>0.0175</c:v>
                </c:pt>
                <c:pt idx="568">
                  <c:v>0.0182</c:v>
                </c:pt>
                <c:pt idx="569">
                  <c:v>0.0179</c:v>
                </c:pt>
                <c:pt idx="570">
                  <c:v>0.0182</c:v>
                </c:pt>
                <c:pt idx="571">
                  <c:v>0.0181</c:v>
                </c:pt>
                <c:pt idx="572">
                  <c:v>0.0179</c:v>
                </c:pt>
                <c:pt idx="573">
                  <c:v>0.0182</c:v>
                </c:pt>
                <c:pt idx="574">
                  <c:v>0.0182</c:v>
                </c:pt>
                <c:pt idx="575">
                  <c:v>0.018</c:v>
                </c:pt>
                <c:pt idx="576">
                  <c:v>0.0181</c:v>
                </c:pt>
                <c:pt idx="577">
                  <c:v>0.0178</c:v>
                </c:pt>
                <c:pt idx="578">
                  <c:v>0.0185</c:v>
                </c:pt>
                <c:pt idx="579">
                  <c:v>0.0189</c:v>
                </c:pt>
                <c:pt idx="580">
                  <c:v>0.0185</c:v>
                </c:pt>
                <c:pt idx="581">
                  <c:v>0.0187</c:v>
                </c:pt>
                <c:pt idx="582">
                  <c:v>0.0188</c:v>
                </c:pt>
                <c:pt idx="583">
                  <c:v>0.0189</c:v>
                </c:pt>
                <c:pt idx="584">
                  <c:v>0.0189</c:v>
                </c:pt>
                <c:pt idx="585">
                  <c:v>0.0189</c:v>
                </c:pt>
                <c:pt idx="586">
                  <c:v>0.0187</c:v>
                </c:pt>
                <c:pt idx="587">
                  <c:v>0.0193</c:v>
                </c:pt>
                <c:pt idx="588">
                  <c:v>0.0194</c:v>
                </c:pt>
                <c:pt idx="589">
                  <c:v>0.0186</c:v>
                </c:pt>
                <c:pt idx="590">
                  <c:v>0.0188</c:v>
                </c:pt>
                <c:pt idx="591">
                  <c:v>0.0179</c:v>
                </c:pt>
                <c:pt idx="592">
                  <c:v>0.0189</c:v>
                </c:pt>
                <c:pt idx="593">
                  <c:v>0.0199</c:v>
                </c:pt>
                <c:pt idx="594">
                  <c:v>0.0193</c:v>
                </c:pt>
                <c:pt idx="595">
                  <c:v>0.0199</c:v>
                </c:pt>
                <c:pt idx="596">
                  <c:v>0.0199</c:v>
                </c:pt>
                <c:pt idx="597">
                  <c:v>0.0196</c:v>
                </c:pt>
                <c:pt idx="598">
                  <c:v>0.0191</c:v>
                </c:pt>
                <c:pt idx="599">
                  <c:v>0.0195</c:v>
                </c:pt>
                <c:pt idx="600">
                  <c:v>0.0186</c:v>
                </c:pt>
                <c:pt idx="601">
                  <c:v>0.0189</c:v>
                </c:pt>
                <c:pt idx="602">
                  <c:v>0.0173</c:v>
                </c:pt>
                <c:pt idx="603">
                  <c:v>0.0173</c:v>
                </c:pt>
                <c:pt idx="604">
                  <c:v>0.0192</c:v>
                </c:pt>
                <c:pt idx="605">
                  <c:v>0.02</c:v>
                </c:pt>
                <c:pt idx="606">
                  <c:v>0.0191</c:v>
                </c:pt>
                <c:pt idx="607">
                  <c:v>0.019</c:v>
                </c:pt>
                <c:pt idx="608">
                  <c:v>0.0208</c:v>
                </c:pt>
                <c:pt idx="609">
                  <c:v>0.02</c:v>
                </c:pt>
                <c:pt idx="610">
                  <c:v>0.0238</c:v>
                </c:pt>
                <c:pt idx="611">
                  <c:v>0.022</c:v>
                </c:pt>
                <c:pt idx="612">
                  <c:v>0.0178</c:v>
                </c:pt>
                <c:pt idx="613">
                  <c:v>0.0205</c:v>
                </c:pt>
                <c:pt idx="614">
                  <c:v>0.021</c:v>
                </c:pt>
                <c:pt idx="615">
                  <c:v>0.0214</c:v>
                </c:pt>
                <c:pt idx="616">
                  <c:v>0.0212</c:v>
                </c:pt>
                <c:pt idx="617">
                  <c:v>0.0228</c:v>
                </c:pt>
                <c:pt idx="618">
                  <c:v>0.0224</c:v>
                </c:pt>
                <c:pt idx="619">
                  <c:v>0.0208</c:v>
                </c:pt>
                <c:pt idx="620">
                  <c:v>0.0219</c:v>
                </c:pt>
                <c:pt idx="621">
                  <c:v>0.0205</c:v>
                </c:pt>
                <c:pt idx="622">
                  <c:v>0.0204</c:v>
                </c:pt>
                <c:pt idx="623">
                  <c:v>0.0229</c:v>
                </c:pt>
                <c:pt idx="624">
                  <c:v>0.0224</c:v>
                </c:pt>
                <c:pt idx="625">
                  <c:v>0.0196</c:v>
                </c:pt>
                <c:pt idx="626">
                  <c:v>0.0204</c:v>
                </c:pt>
                <c:pt idx="627">
                  <c:v>0.0208</c:v>
                </c:pt>
                <c:pt idx="628">
                  <c:v>0.021</c:v>
                </c:pt>
                <c:pt idx="629">
                  <c:v>0.0214</c:v>
                </c:pt>
                <c:pt idx="630">
                  <c:v>0.0204</c:v>
                </c:pt>
                <c:pt idx="631">
                  <c:v>0.0203</c:v>
                </c:pt>
                <c:pt idx="632">
                  <c:v>0.0211</c:v>
                </c:pt>
                <c:pt idx="633">
                  <c:v>0.0213</c:v>
                </c:pt>
                <c:pt idx="634">
                  <c:v>0.0203</c:v>
                </c:pt>
                <c:pt idx="635">
                  <c:v>0.0204</c:v>
                </c:pt>
                <c:pt idx="636">
                  <c:v>0.0209</c:v>
                </c:pt>
                <c:pt idx="637">
                  <c:v>0.0206</c:v>
                </c:pt>
                <c:pt idx="638">
                  <c:v>0.0217</c:v>
                </c:pt>
                <c:pt idx="639">
                  <c:v>0.0217</c:v>
                </c:pt>
                <c:pt idx="640">
                  <c:v>0.0213</c:v>
                </c:pt>
                <c:pt idx="641">
                  <c:v>0.0216</c:v>
                </c:pt>
                <c:pt idx="642">
                  <c:v>0.0223</c:v>
                </c:pt>
                <c:pt idx="643">
                  <c:v>0.0222</c:v>
                </c:pt>
                <c:pt idx="644">
                  <c:v>0.0221</c:v>
                </c:pt>
                <c:pt idx="645">
                  <c:v>0.0221</c:v>
                </c:pt>
                <c:pt idx="646">
                  <c:v>0.0222</c:v>
                </c:pt>
                <c:pt idx="647">
                  <c:v>0.0225</c:v>
                </c:pt>
                <c:pt idx="648">
                  <c:v>0.0224</c:v>
                </c:pt>
                <c:pt idx="649">
                  <c:v>0.0222</c:v>
                </c:pt>
                <c:pt idx="650">
                  <c:v>0.0221</c:v>
                </c:pt>
                <c:pt idx="651">
                  <c:v>0.0223</c:v>
                </c:pt>
                <c:pt idx="652">
                  <c:v>0.0223</c:v>
                </c:pt>
                <c:pt idx="653">
                  <c:v>0.0224</c:v>
                </c:pt>
                <c:pt idx="654">
                  <c:v>0.0226</c:v>
                </c:pt>
                <c:pt idx="655">
                  <c:v>0.0226</c:v>
                </c:pt>
                <c:pt idx="656">
                  <c:v>0.0227</c:v>
                </c:pt>
                <c:pt idx="657">
                  <c:v>0.023</c:v>
                </c:pt>
                <c:pt idx="658">
                  <c:v>0.0231</c:v>
                </c:pt>
                <c:pt idx="659">
                  <c:v>0.0232</c:v>
                </c:pt>
                <c:pt idx="660">
                  <c:v>0.0237</c:v>
                </c:pt>
                <c:pt idx="661">
                  <c:v>0.0241</c:v>
                </c:pt>
                <c:pt idx="662">
                  <c:v>0.0237</c:v>
                </c:pt>
                <c:pt idx="663">
                  <c:v>0.0235</c:v>
                </c:pt>
                <c:pt idx="664">
                  <c:v>0.0235</c:v>
                </c:pt>
                <c:pt idx="665">
                  <c:v>0.0234</c:v>
                </c:pt>
                <c:pt idx="666">
                  <c:v>0.0235</c:v>
                </c:pt>
                <c:pt idx="667">
                  <c:v>0.0238</c:v>
                </c:pt>
                <c:pt idx="668">
                  <c:v>0.0236</c:v>
                </c:pt>
                <c:pt idx="669">
                  <c:v>0.0237</c:v>
                </c:pt>
                <c:pt idx="670">
                  <c:v>0.0239</c:v>
                </c:pt>
                <c:pt idx="671">
                  <c:v>0.0241</c:v>
                </c:pt>
                <c:pt idx="672">
                  <c:v>0.0241</c:v>
                </c:pt>
                <c:pt idx="673">
                  <c:v>0.0244</c:v>
                </c:pt>
                <c:pt idx="674">
                  <c:v>0.0248</c:v>
                </c:pt>
                <c:pt idx="675">
                  <c:v>0.0246</c:v>
                </c:pt>
                <c:pt idx="676">
                  <c:v>0.0246</c:v>
                </c:pt>
                <c:pt idx="677">
                  <c:v>0.0253</c:v>
                </c:pt>
                <c:pt idx="678">
                  <c:v>0.0254</c:v>
                </c:pt>
                <c:pt idx="679">
                  <c:v>0.0251</c:v>
                </c:pt>
                <c:pt idx="680">
                  <c:v>0.0254</c:v>
                </c:pt>
                <c:pt idx="681">
                  <c:v>0.0253</c:v>
                </c:pt>
                <c:pt idx="682">
                  <c:v>0.0252</c:v>
                </c:pt>
                <c:pt idx="683">
                  <c:v>0.0255</c:v>
                </c:pt>
                <c:pt idx="684">
                  <c:v>0.0257</c:v>
                </c:pt>
                <c:pt idx="685">
                  <c:v>0.0251</c:v>
                </c:pt>
                <c:pt idx="686">
                  <c:v>0.0259</c:v>
                </c:pt>
                <c:pt idx="687">
                  <c:v>0.0263</c:v>
                </c:pt>
                <c:pt idx="688">
                  <c:v>0.026</c:v>
                </c:pt>
                <c:pt idx="689">
                  <c:v>0.0261</c:v>
                </c:pt>
                <c:pt idx="690">
                  <c:v>0.0264</c:v>
                </c:pt>
                <c:pt idx="691">
                  <c:v>0.0265</c:v>
                </c:pt>
                <c:pt idx="692">
                  <c:v>0.0262</c:v>
                </c:pt>
                <c:pt idx="693">
                  <c:v>0.0264</c:v>
                </c:pt>
                <c:pt idx="694">
                  <c:v>0.0261</c:v>
                </c:pt>
                <c:pt idx="695">
                  <c:v>0.0264</c:v>
                </c:pt>
                <c:pt idx="696">
                  <c:v>0.0272</c:v>
                </c:pt>
                <c:pt idx="697">
                  <c:v>0.0273</c:v>
                </c:pt>
                <c:pt idx="698">
                  <c:v>0.0276</c:v>
                </c:pt>
                <c:pt idx="699">
                  <c:v>0.0278</c:v>
                </c:pt>
                <c:pt idx="700">
                  <c:v>0.0279</c:v>
                </c:pt>
                <c:pt idx="701">
                  <c:v>0.027</c:v>
                </c:pt>
                <c:pt idx="702">
                  <c:v>0.0267</c:v>
                </c:pt>
                <c:pt idx="703">
                  <c:v>0.0275</c:v>
                </c:pt>
                <c:pt idx="704">
                  <c:v>0.0277</c:v>
                </c:pt>
                <c:pt idx="705">
                  <c:v>0.0281</c:v>
                </c:pt>
                <c:pt idx="706">
                  <c:v>0.0283</c:v>
                </c:pt>
                <c:pt idx="707">
                  <c:v>0.0284</c:v>
                </c:pt>
                <c:pt idx="708">
                  <c:v>0.0285</c:v>
                </c:pt>
                <c:pt idx="709">
                  <c:v>0.0292</c:v>
                </c:pt>
                <c:pt idx="710">
                  <c:v>0.0294</c:v>
                </c:pt>
                <c:pt idx="711">
                  <c:v>0.0293</c:v>
                </c:pt>
                <c:pt idx="712">
                  <c:v>0.0298</c:v>
                </c:pt>
                <c:pt idx="713">
                  <c:v>0.0302</c:v>
                </c:pt>
                <c:pt idx="714">
                  <c:v>0.0302</c:v>
                </c:pt>
                <c:pt idx="715">
                  <c:v>0.0296</c:v>
                </c:pt>
                <c:pt idx="716">
                  <c:v>0.0302</c:v>
                </c:pt>
                <c:pt idx="717">
                  <c:v>0.0306</c:v>
                </c:pt>
                <c:pt idx="718">
                  <c:v>0.0298</c:v>
                </c:pt>
                <c:pt idx="719">
                  <c:v>0.0303</c:v>
                </c:pt>
                <c:pt idx="720">
                  <c:v>0.0309</c:v>
                </c:pt>
                <c:pt idx="721">
                  <c:v>0.0308</c:v>
                </c:pt>
                <c:pt idx="722">
                  <c:v>0.0317</c:v>
                </c:pt>
                <c:pt idx="723">
                  <c:v>0.0315</c:v>
                </c:pt>
                <c:pt idx="724">
                  <c:v>0.031</c:v>
                </c:pt>
                <c:pt idx="725">
                  <c:v>0.031</c:v>
                </c:pt>
                <c:pt idx="726">
                  <c:v>0.0315</c:v>
                </c:pt>
                <c:pt idx="727">
                  <c:v>0.0323</c:v>
                </c:pt>
                <c:pt idx="728">
                  <c:v>0.0326</c:v>
                </c:pt>
                <c:pt idx="729">
                  <c:v>0.0338</c:v>
                </c:pt>
                <c:pt idx="730">
                  <c:v>0.0341</c:v>
                </c:pt>
                <c:pt idx="731">
                  <c:v>0.0332</c:v>
                </c:pt>
                <c:pt idx="732">
                  <c:v>0.0334</c:v>
                </c:pt>
                <c:pt idx="733">
                  <c:v>0.0334</c:v>
                </c:pt>
                <c:pt idx="734">
                  <c:v>0.0334</c:v>
                </c:pt>
                <c:pt idx="735">
                  <c:v>0.034</c:v>
                </c:pt>
                <c:pt idx="736">
                  <c:v>0.0336</c:v>
                </c:pt>
                <c:pt idx="737">
                  <c:v>0.0342</c:v>
                </c:pt>
                <c:pt idx="738">
                  <c:v>0.0346</c:v>
                </c:pt>
                <c:pt idx="739">
                  <c:v>0.035</c:v>
                </c:pt>
                <c:pt idx="740">
                  <c:v>0.0355</c:v>
                </c:pt>
                <c:pt idx="741">
                  <c:v>0.0345</c:v>
                </c:pt>
                <c:pt idx="742">
                  <c:v>0.035</c:v>
                </c:pt>
                <c:pt idx="743">
                  <c:v>0.0354</c:v>
                </c:pt>
                <c:pt idx="744">
                  <c:v>0.0356</c:v>
                </c:pt>
                <c:pt idx="745">
                  <c:v>0.0363</c:v>
                </c:pt>
                <c:pt idx="746">
                  <c:v>0.0372</c:v>
                </c:pt>
                <c:pt idx="747">
                  <c:v>0.0375</c:v>
                </c:pt>
                <c:pt idx="748">
                  <c:v>0.0365</c:v>
                </c:pt>
                <c:pt idx="749">
                  <c:v>0.0364</c:v>
                </c:pt>
                <c:pt idx="750">
                  <c:v>0.0368</c:v>
                </c:pt>
                <c:pt idx="751">
                  <c:v>0.0368</c:v>
                </c:pt>
                <c:pt idx="752">
                  <c:v>0.0372</c:v>
                </c:pt>
                <c:pt idx="753">
                  <c:v>0.0366</c:v>
                </c:pt>
                <c:pt idx="754">
                  <c:v>0.0356</c:v>
                </c:pt>
                <c:pt idx="755">
                  <c:v>0.0361</c:v>
                </c:pt>
                <c:pt idx="756">
                  <c:v>0.0363</c:v>
                </c:pt>
                <c:pt idx="757">
                  <c:v>0.0375</c:v>
                </c:pt>
                <c:pt idx="758">
                  <c:v>0.0386</c:v>
                </c:pt>
                <c:pt idx="759">
                  <c:v>0.0386</c:v>
                </c:pt>
                <c:pt idx="760">
                  <c:v>0.0392</c:v>
                </c:pt>
                <c:pt idx="761">
                  <c:v>0.0395</c:v>
                </c:pt>
                <c:pt idx="762">
                  <c:v>0.0388</c:v>
                </c:pt>
                <c:pt idx="763">
                  <c:v>0.0397</c:v>
                </c:pt>
                <c:pt idx="764">
                  <c:v>0.0408</c:v>
                </c:pt>
                <c:pt idx="765">
                  <c:v>0.0408</c:v>
                </c:pt>
                <c:pt idx="766">
                  <c:v>0.0417</c:v>
                </c:pt>
                <c:pt idx="767">
                  <c:v>0.0411</c:v>
                </c:pt>
                <c:pt idx="768">
                  <c:v>0.0411</c:v>
                </c:pt>
                <c:pt idx="769">
                  <c:v>0.041</c:v>
                </c:pt>
                <c:pt idx="770">
                  <c:v>0.0407</c:v>
                </c:pt>
                <c:pt idx="771">
                  <c:v>0.0418</c:v>
                </c:pt>
                <c:pt idx="772">
                  <c:v>0.0423</c:v>
                </c:pt>
                <c:pt idx="773">
                  <c:v>0.0426</c:v>
                </c:pt>
                <c:pt idx="774">
                  <c:v>0.043</c:v>
                </c:pt>
                <c:pt idx="775">
                  <c:v>0.0438</c:v>
                </c:pt>
                <c:pt idx="776">
                  <c:v>0.0442</c:v>
                </c:pt>
                <c:pt idx="777">
                  <c:v>0.0445</c:v>
                </c:pt>
                <c:pt idx="778">
                  <c:v>0.0446</c:v>
                </c:pt>
                <c:pt idx="779">
                  <c:v>0.0448</c:v>
                </c:pt>
                <c:pt idx="780">
                  <c:v>0.0451</c:v>
                </c:pt>
                <c:pt idx="781">
                  <c:v>0.0455</c:v>
                </c:pt>
                <c:pt idx="782">
                  <c:v>0.0458</c:v>
                </c:pt>
                <c:pt idx="783">
                  <c:v>0.0464</c:v>
                </c:pt>
                <c:pt idx="784">
                  <c:v>0.0463</c:v>
                </c:pt>
                <c:pt idx="785">
                  <c:v>0.0468</c:v>
                </c:pt>
                <c:pt idx="786">
                  <c:v>0.0475</c:v>
                </c:pt>
                <c:pt idx="787">
                  <c:v>0.0468</c:v>
                </c:pt>
                <c:pt idx="788">
                  <c:v>0.0475</c:v>
                </c:pt>
                <c:pt idx="789">
                  <c:v>0.0478</c:v>
                </c:pt>
                <c:pt idx="790">
                  <c:v>0.0492</c:v>
                </c:pt>
                <c:pt idx="791">
                  <c:v>0.0495</c:v>
                </c:pt>
                <c:pt idx="792">
                  <c:v>0.0508</c:v>
                </c:pt>
                <c:pt idx="793">
                  <c:v>0.0518</c:v>
                </c:pt>
                <c:pt idx="794">
                  <c:v>0.0504</c:v>
                </c:pt>
                <c:pt idx="795">
                  <c:v>0.0511</c:v>
                </c:pt>
                <c:pt idx="796">
                  <c:v>0.0515</c:v>
                </c:pt>
                <c:pt idx="797">
                  <c:v>0.0519</c:v>
                </c:pt>
                <c:pt idx="798">
                  <c:v>0.0529</c:v>
                </c:pt>
                <c:pt idx="799">
                  <c:v>0.0535</c:v>
                </c:pt>
                <c:pt idx="800">
                  <c:v>0.0541</c:v>
                </c:pt>
                <c:pt idx="801">
                  <c:v>0.0546</c:v>
                </c:pt>
                <c:pt idx="802">
                  <c:v>0.0558</c:v>
                </c:pt>
                <c:pt idx="803">
                  <c:v>0.057</c:v>
                </c:pt>
                <c:pt idx="804">
                  <c:v>0.0568</c:v>
                </c:pt>
                <c:pt idx="805">
                  <c:v>0.0579</c:v>
                </c:pt>
                <c:pt idx="806">
                  <c:v>0.0588</c:v>
                </c:pt>
                <c:pt idx="807">
                  <c:v>0.058</c:v>
                </c:pt>
                <c:pt idx="808">
                  <c:v>0.0589</c:v>
                </c:pt>
                <c:pt idx="809">
                  <c:v>0.0594</c:v>
                </c:pt>
                <c:pt idx="810">
                  <c:v>0.0601</c:v>
                </c:pt>
                <c:pt idx="811">
                  <c:v>0.0602</c:v>
                </c:pt>
                <c:pt idx="812">
                  <c:v>0.061</c:v>
                </c:pt>
                <c:pt idx="813">
                  <c:v>0.0638</c:v>
                </c:pt>
                <c:pt idx="814">
                  <c:v>0.0641</c:v>
                </c:pt>
                <c:pt idx="815">
                  <c:v>0.0642</c:v>
                </c:pt>
                <c:pt idx="816">
                  <c:v>0.0644</c:v>
                </c:pt>
                <c:pt idx="817">
                  <c:v>0.0634</c:v>
                </c:pt>
                <c:pt idx="818">
                  <c:v>0.0642</c:v>
                </c:pt>
                <c:pt idx="819">
                  <c:v>0.0683</c:v>
                </c:pt>
                <c:pt idx="820">
                  <c:v>0.069</c:v>
                </c:pt>
                <c:pt idx="821">
                  <c:v>0.0693000000000001</c:v>
                </c:pt>
                <c:pt idx="822">
                  <c:v>0.0712</c:v>
                </c:pt>
                <c:pt idx="823">
                  <c:v>0.0707</c:v>
                </c:pt>
                <c:pt idx="824">
                  <c:v>0.0707</c:v>
                </c:pt>
                <c:pt idx="825">
                  <c:v>0.0724</c:v>
                </c:pt>
                <c:pt idx="826">
                  <c:v>0.0731</c:v>
                </c:pt>
                <c:pt idx="827">
                  <c:v>0.0726</c:v>
                </c:pt>
                <c:pt idx="828">
                  <c:v>0.075</c:v>
                </c:pt>
                <c:pt idx="829">
                  <c:v>0.0729</c:v>
                </c:pt>
                <c:pt idx="830">
                  <c:v>0.073</c:v>
                </c:pt>
                <c:pt idx="831">
                  <c:v>0.0733</c:v>
                </c:pt>
                <c:pt idx="832">
                  <c:v>0.0719</c:v>
                </c:pt>
                <c:pt idx="833">
                  <c:v>0.0737</c:v>
                </c:pt>
                <c:pt idx="834">
                  <c:v>0.0757</c:v>
                </c:pt>
                <c:pt idx="835">
                  <c:v>0.0782</c:v>
                </c:pt>
                <c:pt idx="836">
                  <c:v>0.0787</c:v>
                </c:pt>
                <c:pt idx="837">
                  <c:v>0.0790000000000001</c:v>
                </c:pt>
                <c:pt idx="838">
                  <c:v>0.078</c:v>
                </c:pt>
                <c:pt idx="839">
                  <c:v>0.0755</c:v>
                </c:pt>
                <c:pt idx="840">
                  <c:v>0.0756</c:v>
                </c:pt>
                <c:pt idx="841">
                  <c:v>0.0733</c:v>
                </c:pt>
                <c:pt idx="842">
                  <c:v>0.0718</c:v>
                </c:pt>
                <c:pt idx="843">
                  <c:v>0.0733</c:v>
                </c:pt>
                <c:pt idx="844">
                  <c:v>0.0746</c:v>
                </c:pt>
                <c:pt idx="845">
                  <c:v>0.0766</c:v>
                </c:pt>
                <c:pt idx="846">
                  <c:v>0.0761</c:v>
                </c:pt>
                <c:pt idx="847">
                  <c:v>0.0784</c:v>
                </c:pt>
                <c:pt idx="848">
                  <c:v>0.0796</c:v>
                </c:pt>
                <c:pt idx="849">
                  <c:v>0.0794000000000001</c:v>
                </c:pt>
                <c:pt idx="850">
                  <c:v>0.08</c:v>
                </c:pt>
                <c:pt idx="851">
                  <c:v>0.0821</c:v>
                </c:pt>
                <c:pt idx="852">
                  <c:v>0.0829</c:v>
                </c:pt>
                <c:pt idx="853">
                  <c:v>0.0807000000000001</c:v>
                </c:pt>
                <c:pt idx="854">
                  <c:v>0.0813</c:v>
                </c:pt>
                <c:pt idx="855">
                  <c:v>0.0822</c:v>
                </c:pt>
                <c:pt idx="856">
                  <c:v>0.0815</c:v>
                </c:pt>
                <c:pt idx="857">
                  <c:v>0.0829</c:v>
                </c:pt>
                <c:pt idx="858">
                  <c:v>0.0831000000000001</c:v>
                </c:pt>
                <c:pt idx="859">
                  <c:v>0.0813</c:v>
                </c:pt>
                <c:pt idx="860">
                  <c:v>0.0804</c:v>
                </c:pt>
                <c:pt idx="861">
                  <c:v>0.0819</c:v>
                </c:pt>
                <c:pt idx="862">
                  <c:v>0.0826</c:v>
                </c:pt>
                <c:pt idx="863">
                  <c:v>0.0824</c:v>
                </c:pt>
                <c:pt idx="864">
                  <c:v>0.0837000000000001</c:v>
                </c:pt>
                <c:pt idx="865">
                  <c:v>0.0847000000000002</c:v>
                </c:pt>
                <c:pt idx="866">
                  <c:v>0.0846000000000001</c:v>
                </c:pt>
                <c:pt idx="867">
                  <c:v>0.083</c:v>
                </c:pt>
                <c:pt idx="868">
                  <c:v>0.0865000000000001</c:v>
                </c:pt>
                <c:pt idx="869">
                  <c:v>0.0889</c:v>
                </c:pt>
                <c:pt idx="870">
                  <c:v>0.0868</c:v>
                </c:pt>
                <c:pt idx="871">
                  <c:v>0.0879</c:v>
                </c:pt>
                <c:pt idx="872">
                  <c:v>0.0875</c:v>
                </c:pt>
                <c:pt idx="873">
                  <c:v>0.0868</c:v>
                </c:pt>
                <c:pt idx="874">
                  <c:v>0.0868</c:v>
                </c:pt>
                <c:pt idx="875">
                  <c:v>0.087</c:v>
                </c:pt>
                <c:pt idx="876">
                  <c:v>0.0879</c:v>
                </c:pt>
                <c:pt idx="877">
                  <c:v>0.0879</c:v>
                </c:pt>
                <c:pt idx="878">
                  <c:v>0.0901</c:v>
                </c:pt>
                <c:pt idx="879">
                  <c:v>0.0907</c:v>
                </c:pt>
                <c:pt idx="880">
                  <c:v>0.0878</c:v>
                </c:pt>
                <c:pt idx="881">
                  <c:v>0.0883</c:v>
                </c:pt>
                <c:pt idx="882">
                  <c:v>0.0903</c:v>
                </c:pt>
                <c:pt idx="883">
                  <c:v>0.0921</c:v>
                </c:pt>
                <c:pt idx="884">
                  <c:v>0.0921</c:v>
                </c:pt>
                <c:pt idx="885">
                  <c:v>0.0916</c:v>
                </c:pt>
                <c:pt idx="886">
                  <c:v>0.0919</c:v>
                </c:pt>
                <c:pt idx="887">
                  <c:v>0.0918</c:v>
                </c:pt>
                <c:pt idx="888">
                  <c:v>0.0914</c:v>
                </c:pt>
                <c:pt idx="889">
                  <c:v>0.0911</c:v>
                </c:pt>
                <c:pt idx="890">
                  <c:v>0.0907</c:v>
                </c:pt>
                <c:pt idx="891">
                  <c:v>0.0903</c:v>
                </c:pt>
                <c:pt idx="892">
                  <c:v>0.0916</c:v>
                </c:pt>
                <c:pt idx="893">
                  <c:v>0.0938000000000001</c:v>
                </c:pt>
                <c:pt idx="894">
                  <c:v>0.0935000000000001</c:v>
                </c:pt>
                <c:pt idx="895">
                  <c:v>0.0918</c:v>
                </c:pt>
                <c:pt idx="896">
                  <c:v>0.0929</c:v>
                </c:pt>
                <c:pt idx="897">
                  <c:v>0.0916</c:v>
                </c:pt>
                <c:pt idx="898">
                  <c:v>0.0902</c:v>
                </c:pt>
                <c:pt idx="899">
                  <c:v>0.0903</c:v>
                </c:pt>
                <c:pt idx="900">
                  <c:v>0.0905000000000002</c:v>
                </c:pt>
                <c:pt idx="901">
                  <c:v>0.0918</c:v>
                </c:pt>
                <c:pt idx="902">
                  <c:v>0.0926</c:v>
                </c:pt>
                <c:pt idx="903">
                  <c:v>0.0937000000000001</c:v>
                </c:pt>
                <c:pt idx="904">
                  <c:v>0.0922</c:v>
                </c:pt>
                <c:pt idx="905">
                  <c:v>0.091</c:v>
                </c:pt>
                <c:pt idx="906">
                  <c:v>0.0924</c:v>
                </c:pt>
                <c:pt idx="907">
                  <c:v>0.0927</c:v>
                </c:pt>
                <c:pt idx="908">
                  <c:v>0.0927</c:v>
                </c:pt>
                <c:pt idx="909">
                  <c:v>0.0936000000000001</c:v>
                </c:pt>
                <c:pt idx="910">
                  <c:v>0.0941</c:v>
                </c:pt>
                <c:pt idx="911">
                  <c:v>0.0931000000000001</c:v>
                </c:pt>
                <c:pt idx="912">
                  <c:v>0.0925</c:v>
                </c:pt>
                <c:pt idx="913">
                  <c:v>0.0921</c:v>
                </c:pt>
                <c:pt idx="914">
                  <c:v>0.0917</c:v>
                </c:pt>
                <c:pt idx="915">
                  <c:v>0.0918</c:v>
                </c:pt>
                <c:pt idx="916">
                  <c:v>0.0916</c:v>
                </c:pt>
                <c:pt idx="917">
                  <c:v>0.0923</c:v>
                </c:pt>
                <c:pt idx="918">
                  <c:v>0.0924</c:v>
                </c:pt>
                <c:pt idx="919">
                  <c:v>0.0922</c:v>
                </c:pt>
                <c:pt idx="920">
                  <c:v>0.092</c:v>
                </c:pt>
                <c:pt idx="921">
                  <c:v>0.0915</c:v>
                </c:pt>
                <c:pt idx="922">
                  <c:v>0.0912</c:v>
                </c:pt>
                <c:pt idx="923">
                  <c:v>0.0914</c:v>
                </c:pt>
                <c:pt idx="924">
                  <c:v>0.0916</c:v>
                </c:pt>
                <c:pt idx="925">
                  <c:v>0.0908</c:v>
                </c:pt>
                <c:pt idx="926">
                  <c:v>0.091</c:v>
                </c:pt>
                <c:pt idx="927">
                  <c:v>0.0913</c:v>
                </c:pt>
                <c:pt idx="928">
                  <c:v>0.0914</c:v>
                </c:pt>
                <c:pt idx="929">
                  <c:v>0.0917</c:v>
                </c:pt>
                <c:pt idx="930">
                  <c:v>0.0915</c:v>
                </c:pt>
                <c:pt idx="931">
                  <c:v>0.0914</c:v>
                </c:pt>
                <c:pt idx="932">
                  <c:v>0.0917</c:v>
                </c:pt>
                <c:pt idx="933">
                  <c:v>0.0918</c:v>
                </c:pt>
                <c:pt idx="934">
                  <c:v>0.0919</c:v>
                </c:pt>
                <c:pt idx="935">
                  <c:v>0.0915</c:v>
                </c:pt>
                <c:pt idx="936">
                  <c:v>0.0909</c:v>
                </c:pt>
                <c:pt idx="937">
                  <c:v>0.0903</c:v>
                </c:pt>
                <c:pt idx="938">
                  <c:v>0.0899000000000001</c:v>
                </c:pt>
                <c:pt idx="939">
                  <c:v>0.0899000000000001</c:v>
                </c:pt>
                <c:pt idx="940">
                  <c:v>0.0901</c:v>
                </c:pt>
                <c:pt idx="941">
                  <c:v>0.0904</c:v>
                </c:pt>
                <c:pt idx="942">
                  <c:v>0.0902</c:v>
                </c:pt>
                <c:pt idx="943">
                  <c:v>0.0901</c:v>
                </c:pt>
                <c:pt idx="944">
                  <c:v>0.09</c:v>
                </c:pt>
                <c:pt idx="945">
                  <c:v>0.0899000000000001</c:v>
                </c:pt>
                <c:pt idx="946">
                  <c:v>0.0899000000000001</c:v>
                </c:pt>
                <c:pt idx="947">
                  <c:v>0.0895000000000001</c:v>
                </c:pt>
                <c:pt idx="948">
                  <c:v>0.0895000000000001</c:v>
                </c:pt>
                <c:pt idx="949">
                  <c:v>0.09</c:v>
                </c:pt>
                <c:pt idx="950">
                  <c:v>0.0901</c:v>
                </c:pt>
                <c:pt idx="951">
                  <c:v>0.0897000000000002</c:v>
                </c:pt>
                <c:pt idx="952">
                  <c:v>0.0894</c:v>
                </c:pt>
                <c:pt idx="953">
                  <c:v>0.0891</c:v>
                </c:pt>
                <c:pt idx="954">
                  <c:v>0.0890000000000001</c:v>
                </c:pt>
                <c:pt idx="955">
                  <c:v>0.0893</c:v>
                </c:pt>
                <c:pt idx="956">
                  <c:v>0.0891</c:v>
                </c:pt>
                <c:pt idx="957">
                  <c:v>0.0891</c:v>
                </c:pt>
                <c:pt idx="958">
                  <c:v>0.0891</c:v>
                </c:pt>
                <c:pt idx="959">
                  <c:v>0.0891</c:v>
                </c:pt>
                <c:pt idx="960">
                  <c:v>0.0891</c:v>
                </c:pt>
                <c:pt idx="961">
                  <c:v>0.0886000000000001</c:v>
                </c:pt>
                <c:pt idx="962">
                  <c:v>0.0884</c:v>
                </c:pt>
                <c:pt idx="963">
                  <c:v>0.0879</c:v>
                </c:pt>
                <c:pt idx="964">
                  <c:v>0.0878</c:v>
                </c:pt>
                <c:pt idx="965">
                  <c:v>0.0876</c:v>
                </c:pt>
                <c:pt idx="966">
                  <c:v>0.0875</c:v>
                </c:pt>
                <c:pt idx="967">
                  <c:v>0.0879</c:v>
                </c:pt>
                <c:pt idx="968">
                  <c:v>0.0880000000000001</c:v>
                </c:pt>
                <c:pt idx="969">
                  <c:v>0.0880000000000001</c:v>
                </c:pt>
                <c:pt idx="970">
                  <c:v>0.0882</c:v>
                </c:pt>
                <c:pt idx="971">
                  <c:v>0.0885000000000001</c:v>
                </c:pt>
                <c:pt idx="972">
                  <c:v>0.0888000000000001</c:v>
                </c:pt>
                <c:pt idx="973">
                  <c:v>0.0889</c:v>
                </c:pt>
                <c:pt idx="974">
                  <c:v>0.0889</c:v>
                </c:pt>
                <c:pt idx="975">
                  <c:v>0.0888000000000001</c:v>
                </c:pt>
                <c:pt idx="976">
                  <c:v>0.0883</c:v>
                </c:pt>
                <c:pt idx="977">
                  <c:v>0.0880000000000001</c:v>
                </c:pt>
                <c:pt idx="978">
                  <c:v>0.0877</c:v>
                </c:pt>
                <c:pt idx="979">
                  <c:v>0.0875</c:v>
                </c:pt>
                <c:pt idx="980">
                  <c:v>0.0877</c:v>
                </c:pt>
                <c:pt idx="981">
                  <c:v>0.0878</c:v>
                </c:pt>
                <c:pt idx="982">
                  <c:v>0.0872</c:v>
                </c:pt>
                <c:pt idx="983">
                  <c:v>0.0869</c:v>
                </c:pt>
                <c:pt idx="984">
                  <c:v>0.0869</c:v>
                </c:pt>
                <c:pt idx="985">
                  <c:v>0.0865000000000001</c:v>
                </c:pt>
                <c:pt idx="986">
                  <c:v>0.0867</c:v>
                </c:pt>
                <c:pt idx="987">
                  <c:v>0.0865000000000001</c:v>
                </c:pt>
                <c:pt idx="988">
                  <c:v>0.0863</c:v>
                </c:pt>
                <c:pt idx="989">
                  <c:v>0.0869</c:v>
                </c:pt>
                <c:pt idx="990">
                  <c:v>0.0867</c:v>
                </c:pt>
                <c:pt idx="991">
                  <c:v>0.0865000000000001</c:v>
                </c:pt>
                <c:pt idx="992">
                  <c:v>0.0861</c:v>
                </c:pt>
                <c:pt idx="993">
                  <c:v>0.0853</c:v>
                </c:pt>
                <c:pt idx="994">
                  <c:v>0.0854</c:v>
                </c:pt>
                <c:pt idx="995">
                  <c:v>0.0855</c:v>
                </c:pt>
                <c:pt idx="996">
                  <c:v>0.0848</c:v>
                </c:pt>
                <c:pt idx="997">
                  <c:v>0.0845000000000001</c:v>
                </c:pt>
                <c:pt idx="998">
                  <c:v>0.0839</c:v>
                </c:pt>
                <c:pt idx="999">
                  <c:v>0.0832</c:v>
                </c:pt>
                <c:pt idx="1000">
                  <c:v>0.0831000000000001</c:v>
                </c:pt>
                <c:pt idx="1001">
                  <c:v>0.0825</c:v>
                </c:pt>
                <c:pt idx="1002">
                  <c:v>0.082</c:v>
                </c:pt>
                <c:pt idx="1003">
                  <c:v>0.0822</c:v>
                </c:pt>
                <c:pt idx="1004">
                  <c:v>0.0816</c:v>
                </c:pt>
                <c:pt idx="1005">
                  <c:v>0.0823</c:v>
                </c:pt>
                <c:pt idx="1006">
                  <c:v>0.083</c:v>
                </c:pt>
                <c:pt idx="1007">
                  <c:v>0.082</c:v>
                </c:pt>
                <c:pt idx="1008">
                  <c:v>0.0826</c:v>
                </c:pt>
                <c:pt idx="1009">
                  <c:v>0.0835000000000002</c:v>
                </c:pt>
                <c:pt idx="1010">
                  <c:v>0.0834</c:v>
                </c:pt>
                <c:pt idx="1011">
                  <c:v>0.0834</c:v>
                </c:pt>
                <c:pt idx="1012">
                  <c:v>0.0821</c:v>
                </c:pt>
                <c:pt idx="1013">
                  <c:v>0.0827</c:v>
                </c:pt>
                <c:pt idx="1014">
                  <c:v>0.0821</c:v>
                </c:pt>
                <c:pt idx="1015">
                  <c:v>0.0796</c:v>
                </c:pt>
                <c:pt idx="1016">
                  <c:v>0.0804</c:v>
                </c:pt>
                <c:pt idx="1017">
                  <c:v>0.0796</c:v>
                </c:pt>
                <c:pt idx="1018">
                  <c:v>0.0804</c:v>
                </c:pt>
                <c:pt idx="1019">
                  <c:v>0.0843</c:v>
                </c:pt>
                <c:pt idx="1020">
                  <c:v>0.0834</c:v>
                </c:pt>
                <c:pt idx="1021">
                  <c:v>0.0777000000000001</c:v>
                </c:pt>
                <c:pt idx="1022">
                  <c:v>0.0783</c:v>
                </c:pt>
                <c:pt idx="1023">
                  <c:v>0.0871</c:v>
                </c:pt>
                <c:pt idx="1024">
                  <c:v>0.0855</c:v>
                </c:pt>
                <c:pt idx="1025">
                  <c:v>0.0963</c:v>
                </c:pt>
                <c:pt idx="1026">
                  <c:v>0.0976</c:v>
                </c:pt>
                <c:pt idx="1027">
                  <c:v>0.0644</c:v>
                </c:pt>
                <c:pt idx="1028">
                  <c:v>0.0803</c:v>
                </c:pt>
                <c:pt idx="1029">
                  <c:v>0.0589</c:v>
                </c:pt>
                <c:pt idx="1030">
                  <c:v>0.083</c:v>
                </c:pt>
                <c:pt idx="1031">
                  <c:v>0.1119</c:v>
                </c:pt>
                <c:pt idx="1032">
                  <c:v>0.1226</c:v>
                </c:pt>
                <c:pt idx="1033">
                  <c:v>0.1742</c:v>
                </c:pt>
                <c:pt idx="1034">
                  <c:v>0.1592</c:v>
                </c:pt>
                <c:pt idx="1035">
                  <c:v>0.1068</c:v>
                </c:pt>
                <c:pt idx="1036">
                  <c:v>0.0949</c:v>
                </c:pt>
                <c:pt idx="1037">
                  <c:v>0.0601</c:v>
                </c:pt>
                <c:pt idx="1038">
                  <c:v>0.0716</c:v>
                </c:pt>
                <c:pt idx="1039">
                  <c:v>0.1316</c:v>
                </c:pt>
                <c:pt idx="1040">
                  <c:v>0.1088</c:v>
                </c:pt>
                <c:pt idx="1041">
                  <c:v>0.1153</c:v>
                </c:pt>
                <c:pt idx="1042">
                  <c:v>0.1093</c:v>
                </c:pt>
                <c:pt idx="1043">
                  <c:v>0.0894</c:v>
                </c:pt>
                <c:pt idx="1044">
                  <c:v>0.0887000000000002</c:v>
                </c:pt>
                <c:pt idx="1045">
                  <c:v>0.0737</c:v>
                </c:pt>
                <c:pt idx="1046">
                  <c:v>0.0566</c:v>
                </c:pt>
                <c:pt idx="1047">
                  <c:v>0.0567</c:v>
                </c:pt>
                <c:pt idx="1048">
                  <c:v>0.0616</c:v>
                </c:pt>
                <c:pt idx="1049">
                  <c:v>0.0718</c:v>
                </c:pt>
                <c:pt idx="1050">
                  <c:v>0.0743000000000001</c:v>
                </c:pt>
                <c:pt idx="1051">
                  <c:v>0.0766</c:v>
                </c:pt>
                <c:pt idx="1052">
                  <c:v>0.0849</c:v>
                </c:pt>
                <c:pt idx="1053">
                  <c:v>0.0908</c:v>
                </c:pt>
                <c:pt idx="1054">
                  <c:v>0.0925</c:v>
                </c:pt>
                <c:pt idx="1055">
                  <c:v>0.097</c:v>
                </c:pt>
                <c:pt idx="1056">
                  <c:v>0.0903</c:v>
                </c:pt>
                <c:pt idx="1057">
                  <c:v>0.0790000000000001</c:v>
                </c:pt>
                <c:pt idx="1058">
                  <c:v>0.0754</c:v>
                </c:pt>
                <c:pt idx="1059">
                  <c:v>0.0691</c:v>
                </c:pt>
                <c:pt idx="1060">
                  <c:v>0.0717</c:v>
                </c:pt>
                <c:pt idx="1061">
                  <c:v>0.0699</c:v>
                </c:pt>
                <c:pt idx="1062">
                  <c:v>0.0547000000000001</c:v>
                </c:pt>
                <c:pt idx="1063">
                  <c:v>0.0436</c:v>
                </c:pt>
                <c:pt idx="1064">
                  <c:v>0.0469</c:v>
                </c:pt>
                <c:pt idx="1065">
                  <c:v>0.0453</c:v>
                </c:pt>
                <c:pt idx="1066">
                  <c:v>0.0605</c:v>
                </c:pt>
                <c:pt idx="1067">
                  <c:v>0.0867</c:v>
                </c:pt>
                <c:pt idx="1068">
                  <c:v>0.0796</c:v>
                </c:pt>
                <c:pt idx="1069">
                  <c:v>0.0753</c:v>
                </c:pt>
                <c:pt idx="1070">
                  <c:v>0.0595</c:v>
                </c:pt>
                <c:pt idx="1071">
                  <c:v>0.0383</c:v>
                </c:pt>
                <c:pt idx="1072">
                  <c:v>0.049</c:v>
                </c:pt>
                <c:pt idx="1073">
                  <c:v>0.0545</c:v>
                </c:pt>
                <c:pt idx="1074">
                  <c:v>0.0673</c:v>
                </c:pt>
                <c:pt idx="1075">
                  <c:v>0.0737</c:v>
                </c:pt>
                <c:pt idx="1076">
                  <c:v>0.0563</c:v>
                </c:pt>
                <c:pt idx="1077">
                  <c:v>0.0592</c:v>
                </c:pt>
                <c:pt idx="1078">
                  <c:v>0.0678</c:v>
                </c:pt>
                <c:pt idx="1079">
                  <c:v>0.0511</c:v>
                </c:pt>
                <c:pt idx="1080">
                  <c:v>0.0719</c:v>
                </c:pt>
                <c:pt idx="1081">
                  <c:v>0.0498</c:v>
                </c:pt>
                <c:pt idx="1082">
                  <c:v>0.0364</c:v>
                </c:pt>
                <c:pt idx="1083">
                  <c:v>0.0531</c:v>
                </c:pt>
                <c:pt idx="1084">
                  <c:v>0.0514</c:v>
                </c:pt>
                <c:pt idx="1085">
                  <c:v>0.0675</c:v>
                </c:pt>
                <c:pt idx="1086">
                  <c:v>0.0589</c:v>
                </c:pt>
                <c:pt idx="1087">
                  <c:v>0.0533</c:v>
                </c:pt>
                <c:pt idx="1088">
                  <c:v>0.0374</c:v>
                </c:pt>
                <c:pt idx="1089">
                  <c:v>0.0269</c:v>
                </c:pt>
                <c:pt idx="1090">
                  <c:v>0.0298</c:v>
                </c:pt>
                <c:pt idx="1091">
                  <c:v>0.0318</c:v>
                </c:pt>
                <c:pt idx="1092">
                  <c:v>0.0386</c:v>
                </c:pt>
                <c:pt idx="1093">
                  <c:v>0.0518</c:v>
                </c:pt>
                <c:pt idx="1094">
                  <c:v>0.0554</c:v>
                </c:pt>
                <c:pt idx="1095">
                  <c:v>0.0706</c:v>
                </c:pt>
                <c:pt idx="1096">
                  <c:v>0.0769</c:v>
                </c:pt>
                <c:pt idx="1097">
                  <c:v>0.0711</c:v>
                </c:pt>
                <c:pt idx="1098">
                  <c:v>0.0914</c:v>
                </c:pt>
                <c:pt idx="1099">
                  <c:v>0.0721</c:v>
                </c:pt>
                <c:pt idx="1100">
                  <c:v>0.046</c:v>
                </c:pt>
                <c:pt idx="1101">
                  <c:v>0.0509</c:v>
                </c:pt>
                <c:pt idx="1102">
                  <c:v>0.0341</c:v>
                </c:pt>
                <c:pt idx="1103">
                  <c:v>0.0323</c:v>
                </c:pt>
                <c:pt idx="1104">
                  <c:v>0.0497</c:v>
                </c:pt>
                <c:pt idx="1105">
                  <c:v>0.054</c:v>
                </c:pt>
                <c:pt idx="1106">
                  <c:v>0.0662</c:v>
                </c:pt>
                <c:pt idx="1107">
                  <c:v>0.0811</c:v>
                </c:pt>
                <c:pt idx="1108">
                  <c:v>0.0828</c:v>
                </c:pt>
                <c:pt idx="1109">
                  <c:v>0.0663</c:v>
                </c:pt>
                <c:pt idx="1110">
                  <c:v>0.0514</c:v>
                </c:pt>
                <c:pt idx="1111">
                  <c:v>0.0306</c:v>
                </c:pt>
                <c:pt idx="1112">
                  <c:v>0.00790000000000001</c:v>
                </c:pt>
                <c:pt idx="1113">
                  <c:v>0.0288</c:v>
                </c:pt>
                <c:pt idx="1114">
                  <c:v>0.0313</c:v>
                </c:pt>
                <c:pt idx="1115">
                  <c:v>0.0682</c:v>
                </c:pt>
                <c:pt idx="1116">
                  <c:v>0.0927</c:v>
                </c:pt>
                <c:pt idx="1117">
                  <c:v>0.0912</c:v>
                </c:pt>
                <c:pt idx="1118">
                  <c:v>0.104</c:v>
                </c:pt>
                <c:pt idx="1119">
                  <c:v>0.0879</c:v>
                </c:pt>
                <c:pt idx="1120">
                  <c:v>0.082</c:v>
                </c:pt>
                <c:pt idx="1121">
                  <c:v>0.0795000000000001</c:v>
                </c:pt>
                <c:pt idx="1122">
                  <c:v>0.0785</c:v>
                </c:pt>
                <c:pt idx="1123">
                  <c:v>0.0763</c:v>
                </c:pt>
                <c:pt idx="1124">
                  <c:v>0.097</c:v>
                </c:pt>
                <c:pt idx="1125">
                  <c:v>0.1139</c:v>
                </c:pt>
                <c:pt idx="1126">
                  <c:v>0.1102</c:v>
                </c:pt>
                <c:pt idx="1127">
                  <c:v>0.117</c:v>
                </c:pt>
                <c:pt idx="1128">
                  <c:v>0.1047</c:v>
                </c:pt>
                <c:pt idx="1129">
                  <c:v>0.0874</c:v>
                </c:pt>
                <c:pt idx="1130">
                  <c:v>0.0863</c:v>
                </c:pt>
                <c:pt idx="1131">
                  <c:v>0.086</c:v>
                </c:pt>
                <c:pt idx="1132">
                  <c:v>0.0793000000000001</c:v>
                </c:pt>
                <c:pt idx="1133">
                  <c:v>0.0712</c:v>
                </c:pt>
                <c:pt idx="1134">
                  <c:v>0.0601</c:v>
                </c:pt>
                <c:pt idx="1135">
                  <c:v>0.0766</c:v>
                </c:pt>
                <c:pt idx="1136">
                  <c:v>0.0877</c:v>
                </c:pt>
                <c:pt idx="1137">
                  <c:v>0.095</c:v>
                </c:pt>
                <c:pt idx="1138">
                  <c:v>0.1089</c:v>
                </c:pt>
                <c:pt idx="1139">
                  <c:v>0.0998</c:v>
                </c:pt>
                <c:pt idx="1140">
                  <c:v>0.095</c:v>
                </c:pt>
                <c:pt idx="1141">
                  <c:v>0.0993</c:v>
                </c:pt>
                <c:pt idx="1142">
                  <c:v>0.0881000000000002</c:v>
                </c:pt>
                <c:pt idx="1143">
                  <c:v>0.0617</c:v>
                </c:pt>
                <c:pt idx="1144">
                  <c:v>0.0329</c:v>
                </c:pt>
                <c:pt idx="1145">
                  <c:v>0.0217</c:v>
                </c:pt>
                <c:pt idx="1146">
                  <c:v>0.0245</c:v>
                </c:pt>
                <c:pt idx="1147">
                  <c:v>0.0341</c:v>
                </c:pt>
                <c:pt idx="1148">
                  <c:v>0.0698</c:v>
                </c:pt>
                <c:pt idx="1149">
                  <c:v>0.0762</c:v>
                </c:pt>
                <c:pt idx="1150">
                  <c:v>0.0776</c:v>
                </c:pt>
                <c:pt idx="1151">
                  <c:v>0.0701</c:v>
                </c:pt>
                <c:pt idx="1152">
                  <c:v>0.0488</c:v>
                </c:pt>
                <c:pt idx="1153">
                  <c:v>0.0436</c:v>
                </c:pt>
                <c:pt idx="1154">
                  <c:v>0.0331</c:v>
                </c:pt>
                <c:pt idx="1155">
                  <c:v>0.0339</c:v>
                </c:pt>
                <c:pt idx="1156">
                  <c:v>0.0469</c:v>
                </c:pt>
                <c:pt idx="1157">
                  <c:v>0.0447</c:v>
                </c:pt>
                <c:pt idx="1158">
                  <c:v>0.0491</c:v>
                </c:pt>
                <c:pt idx="1159">
                  <c:v>0.0754</c:v>
                </c:pt>
                <c:pt idx="1160">
                  <c:v>0.09</c:v>
                </c:pt>
                <c:pt idx="1161">
                  <c:v>0.1066</c:v>
                </c:pt>
                <c:pt idx="1162">
                  <c:v>0.1147</c:v>
                </c:pt>
                <c:pt idx="1163">
                  <c:v>0.0834</c:v>
                </c:pt>
                <c:pt idx="1164">
                  <c:v>0.0775</c:v>
                </c:pt>
                <c:pt idx="1165">
                  <c:v>0.0642</c:v>
                </c:pt>
                <c:pt idx="1166">
                  <c:v>0.0465</c:v>
                </c:pt>
                <c:pt idx="1167">
                  <c:v>0.0722</c:v>
                </c:pt>
                <c:pt idx="1168">
                  <c:v>0.0628</c:v>
                </c:pt>
                <c:pt idx="1169">
                  <c:v>0.0753</c:v>
                </c:pt>
                <c:pt idx="1170">
                  <c:v>0.1062</c:v>
                </c:pt>
                <c:pt idx="1171">
                  <c:v>0.0739</c:v>
                </c:pt>
                <c:pt idx="1172">
                  <c:v>0.0776</c:v>
                </c:pt>
                <c:pt idx="1173">
                  <c:v>0.0729</c:v>
                </c:pt>
                <c:pt idx="1174">
                  <c:v>0.0458</c:v>
                </c:pt>
                <c:pt idx="1175">
                  <c:v>0.0636</c:v>
                </c:pt>
                <c:pt idx="1176">
                  <c:v>0.0519</c:v>
                </c:pt>
                <c:pt idx="1177">
                  <c:v>0.0312</c:v>
                </c:pt>
                <c:pt idx="1178">
                  <c:v>0.0387</c:v>
                </c:pt>
                <c:pt idx="1179">
                  <c:v>0.0281</c:v>
                </c:pt>
                <c:pt idx="1180">
                  <c:v>0.0264</c:v>
                </c:pt>
                <c:pt idx="1181">
                  <c:v>0.0397</c:v>
                </c:pt>
                <c:pt idx="1182">
                  <c:v>0.0393</c:v>
                </c:pt>
                <c:pt idx="1183">
                  <c:v>0.0688</c:v>
                </c:pt>
                <c:pt idx="1184">
                  <c:v>0.0757</c:v>
                </c:pt>
                <c:pt idx="1185">
                  <c:v>0.0834</c:v>
                </c:pt>
                <c:pt idx="1186">
                  <c:v>0.0997000000000002</c:v>
                </c:pt>
                <c:pt idx="1187">
                  <c:v>0.0745000000000001</c:v>
                </c:pt>
                <c:pt idx="1188">
                  <c:v>0.0661</c:v>
                </c:pt>
                <c:pt idx="1189">
                  <c:v>0.0482</c:v>
                </c:pt>
                <c:pt idx="1190">
                  <c:v>0.0432</c:v>
                </c:pt>
                <c:pt idx="1191">
                  <c:v>0.0711</c:v>
                </c:pt>
                <c:pt idx="1192">
                  <c:v>0.0709</c:v>
                </c:pt>
                <c:pt idx="1193">
                  <c:v>0.0837000000000001</c:v>
                </c:pt>
                <c:pt idx="1194">
                  <c:v>0.0583</c:v>
                </c:pt>
                <c:pt idx="1195">
                  <c:v>0.0236</c:v>
                </c:pt>
                <c:pt idx="1196">
                  <c:v>0.0371</c:v>
                </c:pt>
                <c:pt idx="1197">
                  <c:v>0.0262</c:v>
                </c:pt>
                <c:pt idx="1198">
                  <c:v>0.0445</c:v>
                </c:pt>
                <c:pt idx="1199">
                  <c:v>0.0614</c:v>
                </c:pt>
                <c:pt idx="1200">
                  <c:v>0.0591</c:v>
                </c:pt>
              </c:numCache>
            </c:numRef>
          </c:yVal>
          <c:smooth val="1"/>
        </c:ser>
        <c:ser>
          <c:idx val="0"/>
          <c:order val="0"/>
          <c:tx>
            <c:v>pp-DAPSA-Cu complex</c:v>
          </c:tx>
          <c:marker>
            <c:symbol val="none"/>
          </c:marker>
          <c:xVal>
            <c:numRef>
              <c:f>'Macintosh HD:Users:Sachin:Dropbox:Research Seminar:Copper catalyst DAP:SC357UV-VIS:[SC357A.xlsx]SC357A.ASC'!$A$1:$A$1201</c:f>
              <c:numCache>
                <c:formatCode>General</c:formatCode>
                <c:ptCount val="1201"/>
                <c:pt idx="0">
                  <c:v>800.0</c:v>
                </c:pt>
                <c:pt idx="1">
                  <c:v>799.5</c:v>
                </c:pt>
                <c:pt idx="2">
                  <c:v>799.0</c:v>
                </c:pt>
                <c:pt idx="3">
                  <c:v>798.5</c:v>
                </c:pt>
                <c:pt idx="4">
                  <c:v>798.0</c:v>
                </c:pt>
                <c:pt idx="5">
                  <c:v>797.5</c:v>
                </c:pt>
                <c:pt idx="6">
                  <c:v>797.0</c:v>
                </c:pt>
                <c:pt idx="7">
                  <c:v>796.5</c:v>
                </c:pt>
                <c:pt idx="8">
                  <c:v>796.0</c:v>
                </c:pt>
                <c:pt idx="9">
                  <c:v>795.5</c:v>
                </c:pt>
                <c:pt idx="10">
                  <c:v>795.0</c:v>
                </c:pt>
                <c:pt idx="11">
                  <c:v>794.5</c:v>
                </c:pt>
                <c:pt idx="12">
                  <c:v>794.0</c:v>
                </c:pt>
                <c:pt idx="13">
                  <c:v>793.5</c:v>
                </c:pt>
                <c:pt idx="14">
                  <c:v>793.0</c:v>
                </c:pt>
                <c:pt idx="15">
                  <c:v>792.5</c:v>
                </c:pt>
                <c:pt idx="16">
                  <c:v>792.0</c:v>
                </c:pt>
                <c:pt idx="17">
                  <c:v>791.5</c:v>
                </c:pt>
                <c:pt idx="18">
                  <c:v>791.0</c:v>
                </c:pt>
                <c:pt idx="19">
                  <c:v>790.5</c:v>
                </c:pt>
                <c:pt idx="20">
                  <c:v>790.0</c:v>
                </c:pt>
                <c:pt idx="21">
                  <c:v>789.5</c:v>
                </c:pt>
                <c:pt idx="22">
                  <c:v>789.0</c:v>
                </c:pt>
                <c:pt idx="23">
                  <c:v>788.5</c:v>
                </c:pt>
                <c:pt idx="24">
                  <c:v>788.0</c:v>
                </c:pt>
                <c:pt idx="25">
                  <c:v>787.5</c:v>
                </c:pt>
                <c:pt idx="26">
                  <c:v>787.0</c:v>
                </c:pt>
                <c:pt idx="27">
                  <c:v>786.5</c:v>
                </c:pt>
                <c:pt idx="28">
                  <c:v>786.0</c:v>
                </c:pt>
                <c:pt idx="29">
                  <c:v>785.5</c:v>
                </c:pt>
                <c:pt idx="30">
                  <c:v>785.0</c:v>
                </c:pt>
                <c:pt idx="31">
                  <c:v>784.5</c:v>
                </c:pt>
                <c:pt idx="32">
                  <c:v>784.0</c:v>
                </c:pt>
                <c:pt idx="33">
                  <c:v>783.5</c:v>
                </c:pt>
                <c:pt idx="34">
                  <c:v>783.0</c:v>
                </c:pt>
                <c:pt idx="35">
                  <c:v>782.5</c:v>
                </c:pt>
                <c:pt idx="36">
                  <c:v>782.0</c:v>
                </c:pt>
                <c:pt idx="37">
                  <c:v>781.5</c:v>
                </c:pt>
                <c:pt idx="38">
                  <c:v>781.0</c:v>
                </c:pt>
                <c:pt idx="39">
                  <c:v>780.5</c:v>
                </c:pt>
                <c:pt idx="40">
                  <c:v>780.0</c:v>
                </c:pt>
                <c:pt idx="41">
                  <c:v>779.5</c:v>
                </c:pt>
                <c:pt idx="42">
                  <c:v>779.0</c:v>
                </c:pt>
                <c:pt idx="43">
                  <c:v>778.5</c:v>
                </c:pt>
                <c:pt idx="44">
                  <c:v>778.0</c:v>
                </c:pt>
                <c:pt idx="45">
                  <c:v>777.5</c:v>
                </c:pt>
                <c:pt idx="46">
                  <c:v>777.0</c:v>
                </c:pt>
                <c:pt idx="47">
                  <c:v>776.5</c:v>
                </c:pt>
                <c:pt idx="48">
                  <c:v>776.0</c:v>
                </c:pt>
                <c:pt idx="49">
                  <c:v>775.5</c:v>
                </c:pt>
                <c:pt idx="50">
                  <c:v>775.0</c:v>
                </c:pt>
                <c:pt idx="51">
                  <c:v>774.5</c:v>
                </c:pt>
                <c:pt idx="52">
                  <c:v>774.0</c:v>
                </c:pt>
                <c:pt idx="53">
                  <c:v>773.5</c:v>
                </c:pt>
                <c:pt idx="54">
                  <c:v>773.0</c:v>
                </c:pt>
                <c:pt idx="55">
                  <c:v>772.5</c:v>
                </c:pt>
                <c:pt idx="56">
                  <c:v>772.0</c:v>
                </c:pt>
                <c:pt idx="57">
                  <c:v>771.5</c:v>
                </c:pt>
                <c:pt idx="58">
                  <c:v>771.0</c:v>
                </c:pt>
                <c:pt idx="59">
                  <c:v>770.5</c:v>
                </c:pt>
                <c:pt idx="60">
                  <c:v>770.0</c:v>
                </c:pt>
                <c:pt idx="61">
                  <c:v>769.5</c:v>
                </c:pt>
                <c:pt idx="62">
                  <c:v>769.0</c:v>
                </c:pt>
                <c:pt idx="63">
                  <c:v>768.5</c:v>
                </c:pt>
                <c:pt idx="64">
                  <c:v>768.0</c:v>
                </c:pt>
                <c:pt idx="65">
                  <c:v>767.5</c:v>
                </c:pt>
                <c:pt idx="66">
                  <c:v>767.0</c:v>
                </c:pt>
                <c:pt idx="67">
                  <c:v>766.5</c:v>
                </c:pt>
                <c:pt idx="68">
                  <c:v>766.0</c:v>
                </c:pt>
                <c:pt idx="69">
                  <c:v>765.5</c:v>
                </c:pt>
                <c:pt idx="70">
                  <c:v>765.0</c:v>
                </c:pt>
                <c:pt idx="71">
                  <c:v>764.5</c:v>
                </c:pt>
                <c:pt idx="72">
                  <c:v>764.0</c:v>
                </c:pt>
                <c:pt idx="73">
                  <c:v>763.5</c:v>
                </c:pt>
                <c:pt idx="74">
                  <c:v>763.0</c:v>
                </c:pt>
                <c:pt idx="75">
                  <c:v>762.5</c:v>
                </c:pt>
                <c:pt idx="76">
                  <c:v>762.0</c:v>
                </c:pt>
                <c:pt idx="77">
                  <c:v>761.5</c:v>
                </c:pt>
                <c:pt idx="78">
                  <c:v>761.0</c:v>
                </c:pt>
                <c:pt idx="79">
                  <c:v>760.5</c:v>
                </c:pt>
                <c:pt idx="80">
                  <c:v>760.0</c:v>
                </c:pt>
                <c:pt idx="81">
                  <c:v>759.5</c:v>
                </c:pt>
                <c:pt idx="82">
                  <c:v>759.0</c:v>
                </c:pt>
                <c:pt idx="83">
                  <c:v>758.5</c:v>
                </c:pt>
                <c:pt idx="84">
                  <c:v>758.0</c:v>
                </c:pt>
                <c:pt idx="85">
                  <c:v>757.5</c:v>
                </c:pt>
                <c:pt idx="86">
                  <c:v>757.0</c:v>
                </c:pt>
                <c:pt idx="87">
                  <c:v>756.5</c:v>
                </c:pt>
                <c:pt idx="88">
                  <c:v>756.0</c:v>
                </c:pt>
                <c:pt idx="89">
                  <c:v>755.5</c:v>
                </c:pt>
                <c:pt idx="90">
                  <c:v>755.0</c:v>
                </c:pt>
                <c:pt idx="91">
                  <c:v>754.5</c:v>
                </c:pt>
                <c:pt idx="92">
                  <c:v>754.0</c:v>
                </c:pt>
                <c:pt idx="93">
                  <c:v>753.5</c:v>
                </c:pt>
                <c:pt idx="94">
                  <c:v>753.0</c:v>
                </c:pt>
                <c:pt idx="95">
                  <c:v>752.5</c:v>
                </c:pt>
                <c:pt idx="96">
                  <c:v>752.0</c:v>
                </c:pt>
                <c:pt idx="97">
                  <c:v>751.5</c:v>
                </c:pt>
                <c:pt idx="98">
                  <c:v>751.0</c:v>
                </c:pt>
                <c:pt idx="99">
                  <c:v>750.5</c:v>
                </c:pt>
                <c:pt idx="100">
                  <c:v>750.0</c:v>
                </c:pt>
                <c:pt idx="101">
                  <c:v>749.5</c:v>
                </c:pt>
                <c:pt idx="102">
                  <c:v>749.0</c:v>
                </c:pt>
                <c:pt idx="103">
                  <c:v>748.5</c:v>
                </c:pt>
                <c:pt idx="104">
                  <c:v>748.0</c:v>
                </c:pt>
                <c:pt idx="105">
                  <c:v>747.5</c:v>
                </c:pt>
                <c:pt idx="106">
                  <c:v>747.0</c:v>
                </c:pt>
                <c:pt idx="107">
                  <c:v>746.5</c:v>
                </c:pt>
                <c:pt idx="108">
                  <c:v>746.0</c:v>
                </c:pt>
                <c:pt idx="109">
                  <c:v>745.5</c:v>
                </c:pt>
                <c:pt idx="110">
                  <c:v>745.0</c:v>
                </c:pt>
                <c:pt idx="111">
                  <c:v>744.5</c:v>
                </c:pt>
                <c:pt idx="112">
                  <c:v>744.0</c:v>
                </c:pt>
                <c:pt idx="113">
                  <c:v>743.5</c:v>
                </c:pt>
                <c:pt idx="114">
                  <c:v>743.0</c:v>
                </c:pt>
                <c:pt idx="115">
                  <c:v>742.5</c:v>
                </c:pt>
                <c:pt idx="116">
                  <c:v>742.0</c:v>
                </c:pt>
                <c:pt idx="117">
                  <c:v>741.5</c:v>
                </c:pt>
                <c:pt idx="118">
                  <c:v>741.0</c:v>
                </c:pt>
                <c:pt idx="119">
                  <c:v>740.5</c:v>
                </c:pt>
                <c:pt idx="120">
                  <c:v>740.0</c:v>
                </c:pt>
                <c:pt idx="121">
                  <c:v>739.5</c:v>
                </c:pt>
                <c:pt idx="122">
                  <c:v>739.0</c:v>
                </c:pt>
                <c:pt idx="123">
                  <c:v>738.5</c:v>
                </c:pt>
                <c:pt idx="124">
                  <c:v>738.0</c:v>
                </c:pt>
                <c:pt idx="125">
                  <c:v>737.5</c:v>
                </c:pt>
                <c:pt idx="126">
                  <c:v>737.0</c:v>
                </c:pt>
                <c:pt idx="127">
                  <c:v>736.5</c:v>
                </c:pt>
                <c:pt idx="128">
                  <c:v>736.0</c:v>
                </c:pt>
                <c:pt idx="129">
                  <c:v>735.5</c:v>
                </c:pt>
                <c:pt idx="130">
                  <c:v>735.0</c:v>
                </c:pt>
                <c:pt idx="131">
                  <c:v>734.5</c:v>
                </c:pt>
                <c:pt idx="132">
                  <c:v>734.0</c:v>
                </c:pt>
                <c:pt idx="133">
                  <c:v>733.5</c:v>
                </c:pt>
                <c:pt idx="134">
                  <c:v>733.0</c:v>
                </c:pt>
                <c:pt idx="135">
                  <c:v>732.5</c:v>
                </c:pt>
                <c:pt idx="136">
                  <c:v>732.0</c:v>
                </c:pt>
                <c:pt idx="137">
                  <c:v>731.5</c:v>
                </c:pt>
                <c:pt idx="138">
                  <c:v>731.0</c:v>
                </c:pt>
                <c:pt idx="139">
                  <c:v>730.5</c:v>
                </c:pt>
                <c:pt idx="140">
                  <c:v>730.0</c:v>
                </c:pt>
                <c:pt idx="141">
                  <c:v>729.5</c:v>
                </c:pt>
                <c:pt idx="142">
                  <c:v>729.0</c:v>
                </c:pt>
                <c:pt idx="143">
                  <c:v>728.5</c:v>
                </c:pt>
                <c:pt idx="144">
                  <c:v>728.0</c:v>
                </c:pt>
                <c:pt idx="145">
                  <c:v>727.5</c:v>
                </c:pt>
                <c:pt idx="146">
                  <c:v>727.0</c:v>
                </c:pt>
                <c:pt idx="147">
                  <c:v>726.5</c:v>
                </c:pt>
                <c:pt idx="148">
                  <c:v>726.0</c:v>
                </c:pt>
                <c:pt idx="149">
                  <c:v>725.5</c:v>
                </c:pt>
                <c:pt idx="150">
                  <c:v>725.0</c:v>
                </c:pt>
                <c:pt idx="151">
                  <c:v>724.5</c:v>
                </c:pt>
                <c:pt idx="152">
                  <c:v>724.0</c:v>
                </c:pt>
                <c:pt idx="153">
                  <c:v>723.5</c:v>
                </c:pt>
                <c:pt idx="154">
                  <c:v>723.0</c:v>
                </c:pt>
                <c:pt idx="155">
                  <c:v>722.5</c:v>
                </c:pt>
                <c:pt idx="156">
                  <c:v>722.0</c:v>
                </c:pt>
                <c:pt idx="157">
                  <c:v>721.5</c:v>
                </c:pt>
                <c:pt idx="158">
                  <c:v>721.0</c:v>
                </c:pt>
                <c:pt idx="159">
                  <c:v>720.5</c:v>
                </c:pt>
                <c:pt idx="160">
                  <c:v>720.0</c:v>
                </c:pt>
                <c:pt idx="161">
                  <c:v>719.5</c:v>
                </c:pt>
                <c:pt idx="162">
                  <c:v>719.0</c:v>
                </c:pt>
                <c:pt idx="163">
                  <c:v>718.5</c:v>
                </c:pt>
                <c:pt idx="164">
                  <c:v>718.0</c:v>
                </c:pt>
                <c:pt idx="165">
                  <c:v>717.5</c:v>
                </c:pt>
                <c:pt idx="166">
                  <c:v>717.0</c:v>
                </c:pt>
                <c:pt idx="167">
                  <c:v>716.5</c:v>
                </c:pt>
                <c:pt idx="168">
                  <c:v>716.0</c:v>
                </c:pt>
                <c:pt idx="169">
                  <c:v>715.5</c:v>
                </c:pt>
                <c:pt idx="170">
                  <c:v>715.0</c:v>
                </c:pt>
                <c:pt idx="171">
                  <c:v>714.5</c:v>
                </c:pt>
                <c:pt idx="172">
                  <c:v>714.0</c:v>
                </c:pt>
                <c:pt idx="173">
                  <c:v>713.5</c:v>
                </c:pt>
                <c:pt idx="174">
                  <c:v>713.0</c:v>
                </c:pt>
                <c:pt idx="175">
                  <c:v>712.5</c:v>
                </c:pt>
                <c:pt idx="176">
                  <c:v>712.0</c:v>
                </c:pt>
                <c:pt idx="177">
                  <c:v>711.5</c:v>
                </c:pt>
                <c:pt idx="178">
                  <c:v>711.0</c:v>
                </c:pt>
                <c:pt idx="179">
                  <c:v>710.5</c:v>
                </c:pt>
                <c:pt idx="180">
                  <c:v>710.0</c:v>
                </c:pt>
                <c:pt idx="181">
                  <c:v>709.5</c:v>
                </c:pt>
                <c:pt idx="182">
                  <c:v>709.0</c:v>
                </c:pt>
                <c:pt idx="183">
                  <c:v>708.5</c:v>
                </c:pt>
                <c:pt idx="184">
                  <c:v>708.0</c:v>
                </c:pt>
                <c:pt idx="185">
                  <c:v>707.5</c:v>
                </c:pt>
                <c:pt idx="186">
                  <c:v>707.0</c:v>
                </c:pt>
                <c:pt idx="187">
                  <c:v>706.5</c:v>
                </c:pt>
                <c:pt idx="188">
                  <c:v>706.0</c:v>
                </c:pt>
                <c:pt idx="189">
                  <c:v>705.5</c:v>
                </c:pt>
                <c:pt idx="190">
                  <c:v>705.0</c:v>
                </c:pt>
                <c:pt idx="191">
                  <c:v>704.5</c:v>
                </c:pt>
                <c:pt idx="192">
                  <c:v>704.0</c:v>
                </c:pt>
                <c:pt idx="193">
                  <c:v>703.5</c:v>
                </c:pt>
                <c:pt idx="194">
                  <c:v>703.0</c:v>
                </c:pt>
                <c:pt idx="195">
                  <c:v>702.5</c:v>
                </c:pt>
                <c:pt idx="196">
                  <c:v>702.0</c:v>
                </c:pt>
                <c:pt idx="197">
                  <c:v>701.5</c:v>
                </c:pt>
                <c:pt idx="198">
                  <c:v>701.0</c:v>
                </c:pt>
                <c:pt idx="199">
                  <c:v>700.5</c:v>
                </c:pt>
                <c:pt idx="200">
                  <c:v>700.0</c:v>
                </c:pt>
                <c:pt idx="201">
                  <c:v>699.5</c:v>
                </c:pt>
                <c:pt idx="202">
                  <c:v>699.0</c:v>
                </c:pt>
                <c:pt idx="203">
                  <c:v>698.5</c:v>
                </c:pt>
                <c:pt idx="204">
                  <c:v>698.0</c:v>
                </c:pt>
                <c:pt idx="205">
                  <c:v>697.5</c:v>
                </c:pt>
                <c:pt idx="206">
                  <c:v>697.0</c:v>
                </c:pt>
                <c:pt idx="207">
                  <c:v>696.5</c:v>
                </c:pt>
                <c:pt idx="208">
                  <c:v>696.0</c:v>
                </c:pt>
                <c:pt idx="209">
                  <c:v>695.5</c:v>
                </c:pt>
                <c:pt idx="210">
                  <c:v>695.0</c:v>
                </c:pt>
                <c:pt idx="211">
                  <c:v>694.5</c:v>
                </c:pt>
                <c:pt idx="212">
                  <c:v>694.0</c:v>
                </c:pt>
                <c:pt idx="213">
                  <c:v>693.5</c:v>
                </c:pt>
                <c:pt idx="214">
                  <c:v>693.0</c:v>
                </c:pt>
                <c:pt idx="215">
                  <c:v>692.5</c:v>
                </c:pt>
                <c:pt idx="216">
                  <c:v>692.0</c:v>
                </c:pt>
                <c:pt idx="217">
                  <c:v>691.5</c:v>
                </c:pt>
                <c:pt idx="218">
                  <c:v>691.0</c:v>
                </c:pt>
                <c:pt idx="219">
                  <c:v>690.5</c:v>
                </c:pt>
                <c:pt idx="220">
                  <c:v>690.0</c:v>
                </c:pt>
                <c:pt idx="221">
                  <c:v>689.5</c:v>
                </c:pt>
                <c:pt idx="222">
                  <c:v>689.0</c:v>
                </c:pt>
                <c:pt idx="223">
                  <c:v>688.5</c:v>
                </c:pt>
                <c:pt idx="224">
                  <c:v>688.0</c:v>
                </c:pt>
                <c:pt idx="225">
                  <c:v>687.5</c:v>
                </c:pt>
                <c:pt idx="226">
                  <c:v>687.0</c:v>
                </c:pt>
                <c:pt idx="227">
                  <c:v>686.5</c:v>
                </c:pt>
                <c:pt idx="228">
                  <c:v>686.0</c:v>
                </c:pt>
                <c:pt idx="229">
                  <c:v>685.5</c:v>
                </c:pt>
                <c:pt idx="230">
                  <c:v>685.0</c:v>
                </c:pt>
                <c:pt idx="231">
                  <c:v>684.5</c:v>
                </c:pt>
                <c:pt idx="232">
                  <c:v>684.0</c:v>
                </c:pt>
                <c:pt idx="233">
                  <c:v>683.5</c:v>
                </c:pt>
                <c:pt idx="234">
                  <c:v>683.0</c:v>
                </c:pt>
                <c:pt idx="235">
                  <c:v>682.5</c:v>
                </c:pt>
                <c:pt idx="236">
                  <c:v>682.0</c:v>
                </c:pt>
                <c:pt idx="237">
                  <c:v>681.5</c:v>
                </c:pt>
                <c:pt idx="238">
                  <c:v>681.0</c:v>
                </c:pt>
                <c:pt idx="239">
                  <c:v>680.5</c:v>
                </c:pt>
                <c:pt idx="240">
                  <c:v>680.0</c:v>
                </c:pt>
                <c:pt idx="241">
                  <c:v>679.5</c:v>
                </c:pt>
                <c:pt idx="242">
                  <c:v>679.0</c:v>
                </c:pt>
                <c:pt idx="243">
                  <c:v>678.5</c:v>
                </c:pt>
                <c:pt idx="244">
                  <c:v>678.0</c:v>
                </c:pt>
                <c:pt idx="245">
                  <c:v>677.5</c:v>
                </c:pt>
                <c:pt idx="246">
                  <c:v>677.0</c:v>
                </c:pt>
                <c:pt idx="247">
                  <c:v>676.5</c:v>
                </c:pt>
                <c:pt idx="248">
                  <c:v>676.0</c:v>
                </c:pt>
                <c:pt idx="249">
                  <c:v>675.5</c:v>
                </c:pt>
                <c:pt idx="250">
                  <c:v>675.0</c:v>
                </c:pt>
                <c:pt idx="251">
                  <c:v>674.5</c:v>
                </c:pt>
                <c:pt idx="252">
                  <c:v>674.0</c:v>
                </c:pt>
                <c:pt idx="253">
                  <c:v>673.5</c:v>
                </c:pt>
                <c:pt idx="254">
                  <c:v>673.0</c:v>
                </c:pt>
                <c:pt idx="255">
                  <c:v>672.5</c:v>
                </c:pt>
                <c:pt idx="256">
                  <c:v>672.0</c:v>
                </c:pt>
                <c:pt idx="257">
                  <c:v>671.5</c:v>
                </c:pt>
                <c:pt idx="258">
                  <c:v>671.0</c:v>
                </c:pt>
                <c:pt idx="259">
                  <c:v>670.5</c:v>
                </c:pt>
                <c:pt idx="260">
                  <c:v>670.0</c:v>
                </c:pt>
                <c:pt idx="261">
                  <c:v>669.5</c:v>
                </c:pt>
                <c:pt idx="262">
                  <c:v>669.0</c:v>
                </c:pt>
                <c:pt idx="263">
                  <c:v>668.5</c:v>
                </c:pt>
                <c:pt idx="264">
                  <c:v>668.0</c:v>
                </c:pt>
                <c:pt idx="265">
                  <c:v>667.5</c:v>
                </c:pt>
                <c:pt idx="266">
                  <c:v>667.0</c:v>
                </c:pt>
                <c:pt idx="267">
                  <c:v>666.5</c:v>
                </c:pt>
                <c:pt idx="268">
                  <c:v>666.0</c:v>
                </c:pt>
                <c:pt idx="269">
                  <c:v>665.5</c:v>
                </c:pt>
                <c:pt idx="270">
                  <c:v>665.0</c:v>
                </c:pt>
                <c:pt idx="271">
                  <c:v>664.5</c:v>
                </c:pt>
                <c:pt idx="272">
                  <c:v>664.0</c:v>
                </c:pt>
                <c:pt idx="273">
                  <c:v>663.5</c:v>
                </c:pt>
                <c:pt idx="274">
                  <c:v>663.0</c:v>
                </c:pt>
                <c:pt idx="275">
                  <c:v>662.5</c:v>
                </c:pt>
                <c:pt idx="276">
                  <c:v>662.0</c:v>
                </c:pt>
                <c:pt idx="277">
                  <c:v>661.5</c:v>
                </c:pt>
                <c:pt idx="278">
                  <c:v>661.0</c:v>
                </c:pt>
                <c:pt idx="279">
                  <c:v>660.5</c:v>
                </c:pt>
                <c:pt idx="280">
                  <c:v>660.0</c:v>
                </c:pt>
                <c:pt idx="281">
                  <c:v>659.5</c:v>
                </c:pt>
                <c:pt idx="282">
                  <c:v>659.0</c:v>
                </c:pt>
                <c:pt idx="283">
                  <c:v>658.5</c:v>
                </c:pt>
                <c:pt idx="284">
                  <c:v>658.0</c:v>
                </c:pt>
                <c:pt idx="285">
                  <c:v>657.5</c:v>
                </c:pt>
                <c:pt idx="286">
                  <c:v>657.0</c:v>
                </c:pt>
                <c:pt idx="287">
                  <c:v>656.5</c:v>
                </c:pt>
                <c:pt idx="288">
                  <c:v>656.0</c:v>
                </c:pt>
                <c:pt idx="289">
                  <c:v>655.5</c:v>
                </c:pt>
                <c:pt idx="290">
                  <c:v>655.0</c:v>
                </c:pt>
                <c:pt idx="291">
                  <c:v>654.5</c:v>
                </c:pt>
                <c:pt idx="292">
                  <c:v>654.0</c:v>
                </c:pt>
                <c:pt idx="293">
                  <c:v>653.5</c:v>
                </c:pt>
                <c:pt idx="294">
                  <c:v>653.0</c:v>
                </c:pt>
                <c:pt idx="295">
                  <c:v>652.5</c:v>
                </c:pt>
                <c:pt idx="296">
                  <c:v>652.0</c:v>
                </c:pt>
                <c:pt idx="297">
                  <c:v>651.5</c:v>
                </c:pt>
                <c:pt idx="298">
                  <c:v>651.0</c:v>
                </c:pt>
                <c:pt idx="299">
                  <c:v>650.5</c:v>
                </c:pt>
                <c:pt idx="300">
                  <c:v>650.0</c:v>
                </c:pt>
                <c:pt idx="301">
                  <c:v>649.5</c:v>
                </c:pt>
                <c:pt idx="302">
                  <c:v>649.0</c:v>
                </c:pt>
                <c:pt idx="303">
                  <c:v>648.5</c:v>
                </c:pt>
                <c:pt idx="304">
                  <c:v>648.0</c:v>
                </c:pt>
                <c:pt idx="305">
                  <c:v>647.5</c:v>
                </c:pt>
                <c:pt idx="306">
                  <c:v>647.0</c:v>
                </c:pt>
                <c:pt idx="307">
                  <c:v>646.5</c:v>
                </c:pt>
                <c:pt idx="308">
                  <c:v>646.0</c:v>
                </c:pt>
                <c:pt idx="309">
                  <c:v>645.5</c:v>
                </c:pt>
                <c:pt idx="310">
                  <c:v>645.0</c:v>
                </c:pt>
                <c:pt idx="311">
                  <c:v>644.5</c:v>
                </c:pt>
                <c:pt idx="312">
                  <c:v>644.0</c:v>
                </c:pt>
                <c:pt idx="313">
                  <c:v>643.5</c:v>
                </c:pt>
                <c:pt idx="314">
                  <c:v>643.0</c:v>
                </c:pt>
                <c:pt idx="315">
                  <c:v>642.5</c:v>
                </c:pt>
                <c:pt idx="316">
                  <c:v>642.0</c:v>
                </c:pt>
                <c:pt idx="317">
                  <c:v>641.5</c:v>
                </c:pt>
                <c:pt idx="318">
                  <c:v>641.0</c:v>
                </c:pt>
                <c:pt idx="319">
                  <c:v>640.5</c:v>
                </c:pt>
                <c:pt idx="320">
                  <c:v>640.0</c:v>
                </c:pt>
                <c:pt idx="321">
                  <c:v>639.5</c:v>
                </c:pt>
                <c:pt idx="322">
                  <c:v>639.0</c:v>
                </c:pt>
                <c:pt idx="323">
                  <c:v>638.5</c:v>
                </c:pt>
                <c:pt idx="324">
                  <c:v>638.0</c:v>
                </c:pt>
                <c:pt idx="325">
                  <c:v>637.5</c:v>
                </c:pt>
                <c:pt idx="326">
                  <c:v>637.0</c:v>
                </c:pt>
                <c:pt idx="327">
                  <c:v>636.5</c:v>
                </c:pt>
                <c:pt idx="328">
                  <c:v>636.0</c:v>
                </c:pt>
                <c:pt idx="329">
                  <c:v>635.5</c:v>
                </c:pt>
                <c:pt idx="330">
                  <c:v>635.0</c:v>
                </c:pt>
                <c:pt idx="331">
                  <c:v>634.5</c:v>
                </c:pt>
                <c:pt idx="332">
                  <c:v>634.0</c:v>
                </c:pt>
                <c:pt idx="333">
                  <c:v>633.5</c:v>
                </c:pt>
                <c:pt idx="334">
                  <c:v>633.0</c:v>
                </c:pt>
                <c:pt idx="335">
                  <c:v>632.5</c:v>
                </c:pt>
                <c:pt idx="336">
                  <c:v>632.0</c:v>
                </c:pt>
                <c:pt idx="337">
                  <c:v>631.5</c:v>
                </c:pt>
                <c:pt idx="338">
                  <c:v>631.0</c:v>
                </c:pt>
                <c:pt idx="339">
                  <c:v>630.5</c:v>
                </c:pt>
                <c:pt idx="340">
                  <c:v>630.0</c:v>
                </c:pt>
                <c:pt idx="341">
                  <c:v>629.5</c:v>
                </c:pt>
                <c:pt idx="342">
                  <c:v>629.0</c:v>
                </c:pt>
                <c:pt idx="343">
                  <c:v>628.5</c:v>
                </c:pt>
                <c:pt idx="344">
                  <c:v>628.0</c:v>
                </c:pt>
                <c:pt idx="345">
                  <c:v>627.5</c:v>
                </c:pt>
                <c:pt idx="346">
                  <c:v>627.0</c:v>
                </c:pt>
                <c:pt idx="347">
                  <c:v>626.5</c:v>
                </c:pt>
                <c:pt idx="348">
                  <c:v>626.0</c:v>
                </c:pt>
                <c:pt idx="349">
                  <c:v>625.5</c:v>
                </c:pt>
                <c:pt idx="350">
                  <c:v>625.0</c:v>
                </c:pt>
                <c:pt idx="351">
                  <c:v>624.5</c:v>
                </c:pt>
                <c:pt idx="352">
                  <c:v>624.0</c:v>
                </c:pt>
                <c:pt idx="353">
                  <c:v>623.5</c:v>
                </c:pt>
                <c:pt idx="354">
                  <c:v>623.0</c:v>
                </c:pt>
                <c:pt idx="355">
                  <c:v>622.5</c:v>
                </c:pt>
                <c:pt idx="356">
                  <c:v>622.0</c:v>
                </c:pt>
                <c:pt idx="357">
                  <c:v>621.5</c:v>
                </c:pt>
                <c:pt idx="358">
                  <c:v>621.0</c:v>
                </c:pt>
                <c:pt idx="359">
                  <c:v>620.5</c:v>
                </c:pt>
                <c:pt idx="360">
                  <c:v>620.0</c:v>
                </c:pt>
                <c:pt idx="361">
                  <c:v>619.5</c:v>
                </c:pt>
                <c:pt idx="362">
                  <c:v>619.0</c:v>
                </c:pt>
                <c:pt idx="363">
                  <c:v>618.5</c:v>
                </c:pt>
                <c:pt idx="364">
                  <c:v>618.0</c:v>
                </c:pt>
                <c:pt idx="365">
                  <c:v>617.5</c:v>
                </c:pt>
                <c:pt idx="366">
                  <c:v>617.0</c:v>
                </c:pt>
                <c:pt idx="367">
                  <c:v>616.5</c:v>
                </c:pt>
                <c:pt idx="368">
                  <c:v>616.0</c:v>
                </c:pt>
                <c:pt idx="369">
                  <c:v>615.5</c:v>
                </c:pt>
                <c:pt idx="370">
                  <c:v>615.0</c:v>
                </c:pt>
                <c:pt idx="371">
                  <c:v>614.5</c:v>
                </c:pt>
                <c:pt idx="372">
                  <c:v>614.0</c:v>
                </c:pt>
                <c:pt idx="373">
                  <c:v>613.5</c:v>
                </c:pt>
                <c:pt idx="374">
                  <c:v>613.0</c:v>
                </c:pt>
                <c:pt idx="375">
                  <c:v>612.5</c:v>
                </c:pt>
                <c:pt idx="376">
                  <c:v>612.0</c:v>
                </c:pt>
                <c:pt idx="377">
                  <c:v>611.5</c:v>
                </c:pt>
                <c:pt idx="378">
                  <c:v>611.0</c:v>
                </c:pt>
                <c:pt idx="379">
                  <c:v>610.5</c:v>
                </c:pt>
                <c:pt idx="380">
                  <c:v>610.0</c:v>
                </c:pt>
                <c:pt idx="381">
                  <c:v>609.5</c:v>
                </c:pt>
                <c:pt idx="382">
                  <c:v>609.0</c:v>
                </c:pt>
                <c:pt idx="383">
                  <c:v>608.5</c:v>
                </c:pt>
                <c:pt idx="384">
                  <c:v>608.0</c:v>
                </c:pt>
                <c:pt idx="385">
                  <c:v>607.5</c:v>
                </c:pt>
                <c:pt idx="386">
                  <c:v>607.0</c:v>
                </c:pt>
                <c:pt idx="387">
                  <c:v>606.5</c:v>
                </c:pt>
                <c:pt idx="388">
                  <c:v>606.0</c:v>
                </c:pt>
                <c:pt idx="389">
                  <c:v>605.5</c:v>
                </c:pt>
                <c:pt idx="390">
                  <c:v>605.0</c:v>
                </c:pt>
                <c:pt idx="391">
                  <c:v>604.5</c:v>
                </c:pt>
                <c:pt idx="392">
                  <c:v>604.0</c:v>
                </c:pt>
                <c:pt idx="393">
                  <c:v>603.5</c:v>
                </c:pt>
                <c:pt idx="394">
                  <c:v>603.0</c:v>
                </c:pt>
                <c:pt idx="395">
                  <c:v>602.5</c:v>
                </c:pt>
                <c:pt idx="396">
                  <c:v>602.0</c:v>
                </c:pt>
                <c:pt idx="397">
                  <c:v>601.5</c:v>
                </c:pt>
                <c:pt idx="398">
                  <c:v>601.0</c:v>
                </c:pt>
                <c:pt idx="399">
                  <c:v>600.5</c:v>
                </c:pt>
                <c:pt idx="400">
                  <c:v>600.0</c:v>
                </c:pt>
                <c:pt idx="401">
                  <c:v>599.5</c:v>
                </c:pt>
                <c:pt idx="402">
                  <c:v>599.0</c:v>
                </c:pt>
                <c:pt idx="403">
                  <c:v>598.5</c:v>
                </c:pt>
                <c:pt idx="404">
                  <c:v>598.0</c:v>
                </c:pt>
                <c:pt idx="405">
                  <c:v>597.5</c:v>
                </c:pt>
                <c:pt idx="406">
                  <c:v>597.0</c:v>
                </c:pt>
                <c:pt idx="407">
                  <c:v>596.5</c:v>
                </c:pt>
                <c:pt idx="408">
                  <c:v>596.0</c:v>
                </c:pt>
                <c:pt idx="409">
                  <c:v>595.5</c:v>
                </c:pt>
                <c:pt idx="410">
                  <c:v>595.0</c:v>
                </c:pt>
                <c:pt idx="411">
                  <c:v>594.5</c:v>
                </c:pt>
                <c:pt idx="412">
                  <c:v>594.0</c:v>
                </c:pt>
                <c:pt idx="413">
                  <c:v>593.5</c:v>
                </c:pt>
                <c:pt idx="414">
                  <c:v>593.0</c:v>
                </c:pt>
                <c:pt idx="415">
                  <c:v>592.5</c:v>
                </c:pt>
                <c:pt idx="416">
                  <c:v>592.0</c:v>
                </c:pt>
                <c:pt idx="417">
                  <c:v>591.5</c:v>
                </c:pt>
                <c:pt idx="418">
                  <c:v>591.0</c:v>
                </c:pt>
                <c:pt idx="419">
                  <c:v>590.5</c:v>
                </c:pt>
                <c:pt idx="420">
                  <c:v>590.0</c:v>
                </c:pt>
                <c:pt idx="421">
                  <c:v>589.5</c:v>
                </c:pt>
                <c:pt idx="422">
                  <c:v>589.0</c:v>
                </c:pt>
                <c:pt idx="423">
                  <c:v>588.5</c:v>
                </c:pt>
                <c:pt idx="424">
                  <c:v>588.0</c:v>
                </c:pt>
                <c:pt idx="425">
                  <c:v>587.5</c:v>
                </c:pt>
                <c:pt idx="426">
                  <c:v>587.0</c:v>
                </c:pt>
                <c:pt idx="427">
                  <c:v>586.5</c:v>
                </c:pt>
                <c:pt idx="428">
                  <c:v>586.0</c:v>
                </c:pt>
                <c:pt idx="429">
                  <c:v>585.5</c:v>
                </c:pt>
                <c:pt idx="430">
                  <c:v>585.0</c:v>
                </c:pt>
                <c:pt idx="431">
                  <c:v>584.5</c:v>
                </c:pt>
                <c:pt idx="432">
                  <c:v>584.0</c:v>
                </c:pt>
                <c:pt idx="433">
                  <c:v>583.5</c:v>
                </c:pt>
                <c:pt idx="434">
                  <c:v>583.0</c:v>
                </c:pt>
                <c:pt idx="435">
                  <c:v>582.5</c:v>
                </c:pt>
                <c:pt idx="436">
                  <c:v>582.0</c:v>
                </c:pt>
                <c:pt idx="437">
                  <c:v>581.5</c:v>
                </c:pt>
                <c:pt idx="438">
                  <c:v>581.0</c:v>
                </c:pt>
                <c:pt idx="439">
                  <c:v>580.5</c:v>
                </c:pt>
                <c:pt idx="440">
                  <c:v>580.0</c:v>
                </c:pt>
                <c:pt idx="441">
                  <c:v>579.5</c:v>
                </c:pt>
                <c:pt idx="442">
                  <c:v>579.0</c:v>
                </c:pt>
                <c:pt idx="443">
                  <c:v>578.5</c:v>
                </c:pt>
                <c:pt idx="444">
                  <c:v>578.0</c:v>
                </c:pt>
                <c:pt idx="445">
                  <c:v>577.5</c:v>
                </c:pt>
                <c:pt idx="446">
                  <c:v>577.0</c:v>
                </c:pt>
                <c:pt idx="447">
                  <c:v>576.5</c:v>
                </c:pt>
                <c:pt idx="448">
                  <c:v>576.0</c:v>
                </c:pt>
                <c:pt idx="449">
                  <c:v>575.5</c:v>
                </c:pt>
                <c:pt idx="450">
                  <c:v>575.0</c:v>
                </c:pt>
                <c:pt idx="451">
                  <c:v>574.5</c:v>
                </c:pt>
                <c:pt idx="452">
                  <c:v>574.0</c:v>
                </c:pt>
                <c:pt idx="453">
                  <c:v>573.5</c:v>
                </c:pt>
                <c:pt idx="454">
                  <c:v>573.0</c:v>
                </c:pt>
                <c:pt idx="455">
                  <c:v>572.5</c:v>
                </c:pt>
                <c:pt idx="456">
                  <c:v>572.0</c:v>
                </c:pt>
                <c:pt idx="457">
                  <c:v>571.5</c:v>
                </c:pt>
                <c:pt idx="458">
                  <c:v>571.0</c:v>
                </c:pt>
                <c:pt idx="459">
                  <c:v>570.5</c:v>
                </c:pt>
                <c:pt idx="460">
                  <c:v>570.0</c:v>
                </c:pt>
                <c:pt idx="461">
                  <c:v>569.5</c:v>
                </c:pt>
                <c:pt idx="462">
                  <c:v>569.0</c:v>
                </c:pt>
                <c:pt idx="463">
                  <c:v>568.5</c:v>
                </c:pt>
                <c:pt idx="464">
                  <c:v>568.0</c:v>
                </c:pt>
                <c:pt idx="465">
                  <c:v>567.5</c:v>
                </c:pt>
                <c:pt idx="466">
                  <c:v>567.0</c:v>
                </c:pt>
                <c:pt idx="467">
                  <c:v>566.5</c:v>
                </c:pt>
                <c:pt idx="468">
                  <c:v>566.0</c:v>
                </c:pt>
                <c:pt idx="469">
                  <c:v>565.5</c:v>
                </c:pt>
                <c:pt idx="470">
                  <c:v>565.0</c:v>
                </c:pt>
                <c:pt idx="471">
                  <c:v>564.5</c:v>
                </c:pt>
                <c:pt idx="472">
                  <c:v>564.0</c:v>
                </c:pt>
                <c:pt idx="473">
                  <c:v>563.5</c:v>
                </c:pt>
                <c:pt idx="474">
                  <c:v>563.0</c:v>
                </c:pt>
                <c:pt idx="475">
                  <c:v>562.5</c:v>
                </c:pt>
                <c:pt idx="476">
                  <c:v>562.0</c:v>
                </c:pt>
                <c:pt idx="477">
                  <c:v>561.5</c:v>
                </c:pt>
                <c:pt idx="478">
                  <c:v>561.0</c:v>
                </c:pt>
                <c:pt idx="479">
                  <c:v>560.5</c:v>
                </c:pt>
                <c:pt idx="480">
                  <c:v>560.0</c:v>
                </c:pt>
                <c:pt idx="481">
                  <c:v>559.5</c:v>
                </c:pt>
                <c:pt idx="482">
                  <c:v>559.0</c:v>
                </c:pt>
                <c:pt idx="483">
                  <c:v>558.5</c:v>
                </c:pt>
                <c:pt idx="484">
                  <c:v>558.0</c:v>
                </c:pt>
                <c:pt idx="485">
                  <c:v>557.5</c:v>
                </c:pt>
                <c:pt idx="486">
                  <c:v>557.0</c:v>
                </c:pt>
                <c:pt idx="487">
                  <c:v>556.5</c:v>
                </c:pt>
                <c:pt idx="488">
                  <c:v>556.0</c:v>
                </c:pt>
                <c:pt idx="489">
                  <c:v>555.5</c:v>
                </c:pt>
                <c:pt idx="490">
                  <c:v>555.0</c:v>
                </c:pt>
                <c:pt idx="491">
                  <c:v>554.5</c:v>
                </c:pt>
                <c:pt idx="492">
                  <c:v>554.0</c:v>
                </c:pt>
                <c:pt idx="493">
                  <c:v>553.5</c:v>
                </c:pt>
                <c:pt idx="494">
                  <c:v>553.0</c:v>
                </c:pt>
                <c:pt idx="495">
                  <c:v>552.5</c:v>
                </c:pt>
                <c:pt idx="496">
                  <c:v>552.0</c:v>
                </c:pt>
                <c:pt idx="497">
                  <c:v>551.5</c:v>
                </c:pt>
                <c:pt idx="498">
                  <c:v>551.0</c:v>
                </c:pt>
                <c:pt idx="499">
                  <c:v>550.5</c:v>
                </c:pt>
                <c:pt idx="500">
                  <c:v>550.0</c:v>
                </c:pt>
                <c:pt idx="501">
                  <c:v>549.5</c:v>
                </c:pt>
                <c:pt idx="502">
                  <c:v>549.0</c:v>
                </c:pt>
                <c:pt idx="503">
                  <c:v>548.5</c:v>
                </c:pt>
                <c:pt idx="504">
                  <c:v>548.0</c:v>
                </c:pt>
                <c:pt idx="505">
                  <c:v>547.5</c:v>
                </c:pt>
                <c:pt idx="506">
                  <c:v>547.0</c:v>
                </c:pt>
                <c:pt idx="507">
                  <c:v>546.5</c:v>
                </c:pt>
                <c:pt idx="508">
                  <c:v>546.0</c:v>
                </c:pt>
                <c:pt idx="509">
                  <c:v>545.5</c:v>
                </c:pt>
                <c:pt idx="510">
                  <c:v>545.0</c:v>
                </c:pt>
                <c:pt idx="511">
                  <c:v>544.5</c:v>
                </c:pt>
                <c:pt idx="512">
                  <c:v>544.0</c:v>
                </c:pt>
                <c:pt idx="513">
                  <c:v>543.5</c:v>
                </c:pt>
                <c:pt idx="514">
                  <c:v>543.0</c:v>
                </c:pt>
                <c:pt idx="515">
                  <c:v>542.5</c:v>
                </c:pt>
                <c:pt idx="516">
                  <c:v>542.0</c:v>
                </c:pt>
                <c:pt idx="517">
                  <c:v>541.5</c:v>
                </c:pt>
                <c:pt idx="518">
                  <c:v>541.0</c:v>
                </c:pt>
                <c:pt idx="519">
                  <c:v>540.5</c:v>
                </c:pt>
                <c:pt idx="520">
                  <c:v>540.0</c:v>
                </c:pt>
                <c:pt idx="521">
                  <c:v>539.5</c:v>
                </c:pt>
                <c:pt idx="522">
                  <c:v>539.0</c:v>
                </c:pt>
                <c:pt idx="523">
                  <c:v>538.5</c:v>
                </c:pt>
                <c:pt idx="524">
                  <c:v>538.0</c:v>
                </c:pt>
                <c:pt idx="525">
                  <c:v>537.5</c:v>
                </c:pt>
                <c:pt idx="526">
                  <c:v>537.0</c:v>
                </c:pt>
                <c:pt idx="527">
                  <c:v>536.5</c:v>
                </c:pt>
                <c:pt idx="528">
                  <c:v>536.0</c:v>
                </c:pt>
                <c:pt idx="529">
                  <c:v>535.5</c:v>
                </c:pt>
                <c:pt idx="530">
                  <c:v>535.0</c:v>
                </c:pt>
                <c:pt idx="531">
                  <c:v>534.5</c:v>
                </c:pt>
                <c:pt idx="532">
                  <c:v>534.0</c:v>
                </c:pt>
                <c:pt idx="533">
                  <c:v>533.5</c:v>
                </c:pt>
                <c:pt idx="534">
                  <c:v>533.0</c:v>
                </c:pt>
                <c:pt idx="535">
                  <c:v>532.5</c:v>
                </c:pt>
                <c:pt idx="536">
                  <c:v>532.0</c:v>
                </c:pt>
                <c:pt idx="537">
                  <c:v>531.5</c:v>
                </c:pt>
                <c:pt idx="538">
                  <c:v>531.0</c:v>
                </c:pt>
                <c:pt idx="539">
                  <c:v>530.5</c:v>
                </c:pt>
                <c:pt idx="540">
                  <c:v>530.0</c:v>
                </c:pt>
                <c:pt idx="541">
                  <c:v>529.5</c:v>
                </c:pt>
                <c:pt idx="542">
                  <c:v>529.0</c:v>
                </c:pt>
                <c:pt idx="543">
                  <c:v>528.5</c:v>
                </c:pt>
                <c:pt idx="544">
                  <c:v>528.0</c:v>
                </c:pt>
                <c:pt idx="545">
                  <c:v>527.5</c:v>
                </c:pt>
                <c:pt idx="546">
                  <c:v>527.0</c:v>
                </c:pt>
                <c:pt idx="547">
                  <c:v>526.5</c:v>
                </c:pt>
                <c:pt idx="548">
                  <c:v>526.0</c:v>
                </c:pt>
                <c:pt idx="549">
                  <c:v>525.5</c:v>
                </c:pt>
                <c:pt idx="550">
                  <c:v>525.0</c:v>
                </c:pt>
                <c:pt idx="551">
                  <c:v>524.5</c:v>
                </c:pt>
                <c:pt idx="552">
                  <c:v>524.0</c:v>
                </c:pt>
                <c:pt idx="553">
                  <c:v>523.5</c:v>
                </c:pt>
                <c:pt idx="554">
                  <c:v>523.0</c:v>
                </c:pt>
                <c:pt idx="555">
                  <c:v>522.5</c:v>
                </c:pt>
                <c:pt idx="556">
                  <c:v>522.0</c:v>
                </c:pt>
                <c:pt idx="557">
                  <c:v>521.5</c:v>
                </c:pt>
                <c:pt idx="558">
                  <c:v>521.0</c:v>
                </c:pt>
                <c:pt idx="559">
                  <c:v>520.5</c:v>
                </c:pt>
                <c:pt idx="560">
                  <c:v>520.0</c:v>
                </c:pt>
                <c:pt idx="561">
                  <c:v>519.5</c:v>
                </c:pt>
                <c:pt idx="562">
                  <c:v>519.0</c:v>
                </c:pt>
                <c:pt idx="563">
                  <c:v>518.5</c:v>
                </c:pt>
                <c:pt idx="564">
                  <c:v>518.0</c:v>
                </c:pt>
                <c:pt idx="565">
                  <c:v>517.5</c:v>
                </c:pt>
                <c:pt idx="566">
                  <c:v>517.0</c:v>
                </c:pt>
                <c:pt idx="567">
                  <c:v>516.5</c:v>
                </c:pt>
                <c:pt idx="568">
                  <c:v>516.0</c:v>
                </c:pt>
                <c:pt idx="569">
                  <c:v>515.5</c:v>
                </c:pt>
                <c:pt idx="570">
                  <c:v>515.0</c:v>
                </c:pt>
                <c:pt idx="571">
                  <c:v>514.5</c:v>
                </c:pt>
                <c:pt idx="572">
                  <c:v>514.0</c:v>
                </c:pt>
                <c:pt idx="573">
                  <c:v>513.5</c:v>
                </c:pt>
                <c:pt idx="574">
                  <c:v>513.0</c:v>
                </c:pt>
                <c:pt idx="575">
                  <c:v>512.5</c:v>
                </c:pt>
                <c:pt idx="576">
                  <c:v>512.0</c:v>
                </c:pt>
                <c:pt idx="577">
                  <c:v>511.5</c:v>
                </c:pt>
                <c:pt idx="578">
                  <c:v>511.0</c:v>
                </c:pt>
                <c:pt idx="579">
                  <c:v>510.5</c:v>
                </c:pt>
                <c:pt idx="580">
                  <c:v>510.0</c:v>
                </c:pt>
                <c:pt idx="581">
                  <c:v>509.5</c:v>
                </c:pt>
                <c:pt idx="582">
                  <c:v>509.0</c:v>
                </c:pt>
                <c:pt idx="583">
                  <c:v>508.5</c:v>
                </c:pt>
                <c:pt idx="584">
                  <c:v>508.0</c:v>
                </c:pt>
                <c:pt idx="585">
                  <c:v>507.5</c:v>
                </c:pt>
                <c:pt idx="586">
                  <c:v>507.0</c:v>
                </c:pt>
                <c:pt idx="587">
                  <c:v>506.5</c:v>
                </c:pt>
                <c:pt idx="588">
                  <c:v>506.0</c:v>
                </c:pt>
                <c:pt idx="589">
                  <c:v>505.5</c:v>
                </c:pt>
                <c:pt idx="590">
                  <c:v>505.0</c:v>
                </c:pt>
                <c:pt idx="591">
                  <c:v>504.5</c:v>
                </c:pt>
                <c:pt idx="592">
                  <c:v>504.0</c:v>
                </c:pt>
                <c:pt idx="593">
                  <c:v>503.5</c:v>
                </c:pt>
                <c:pt idx="594">
                  <c:v>503.0</c:v>
                </c:pt>
                <c:pt idx="595">
                  <c:v>502.5</c:v>
                </c:pt>
                <c:pt idx="596">
                  <c:v>502.0</c:v>
                </c:pt>
                <c:pt idx="597">
                  <c:v>501.5</c:v>
                </c:pt>
                <c:pt idx="598">
                  <c:v>501.0</c:v>
                </c:pt>
                <c:pt idx="599">
                  <c:v>500.5</c:v>
                </c:pt>
                <c:pt idx="600">
                  <c:v>500.0</c:v>
                </c:pt>
                <c:pt idx="601">
                  <c:v>499.5</c:v>
                </c:pt>
                <c:pt idx="602">
                  <c:v>499.0</c:v>
                </c:pt>
                <c:pt idx="603">
                  <c:v>498.5</c:v>
                </c:pt>
                <c:pt idx="604">
                  <c:v>498.0</c:v>
                </c:pt>
                <c:pt idx="605">
                  <c:v>497.5</c:v>
                </c:pt>
                <c:pt idx="606">
                  <c:v>497.0</c:v>
                </c:pt>
                <c:pt idx="607">
                  <c:v>496.5</c:v>
                </c:pt>
                <c:pt idx="608">
                  <c:v>496.0</c:v>
                </c:pt>
                <c:pt idx="609">
                  <c:v>495.5</c:v>
                </c:pt>
                <c:pt idx="610">
                  <c:v>495.0</c:v>
                </c:pt>
                <c:pt idx="611">
                  <c:v>494.5</c:v>
                </c:pt>
                <c:pt idx="612">
                  <c:v>494.0</c:v>
                </c:pt>
                <c:pt idx="613">
                  <c:v>493.5</c:v>
                </c:pt>
                <c:pt idx="614">
                  <c:v>493.0</c:v>
                </c:pt>
                <c:pt idx="615">
                  <c:v>492.5</c:v>
                </c:pt>
                <c:pt idx="616">
                  <c:v>492.0</c:v>
                </c:pt>
                <c:pt idx="617">
                  <c:v>491.5</c:v>
                </c:pt>
                <c:pt idx="618">
                  <c:v>491.0</c:v>
                </c:pt>
                <c:pt idx="619">
                  <c:v>490.5</c:v>
                </c:pt>
                <c:pt idx="620">
                  <c:v>490.0</c:v>
                </c:pt>
                <c:pt idx="621">
                  <c:v>489.5</c:v>
                </c:pt>
                <c:pt idx="622">
                  <c:v>489.0</c:v>
                </c:pt>
                <c:pt idx="623">
                  <c:v>488.5</c:v>
                </c:pt>
                <c:pt idx="624">
                  <c:v>488.0</c:v>
                </c:pt>
                <c:pt idx="625">
                  <c:v>487.5</c:v>
                </c:pt>
                <c:pt idx="626">
                  <c:v>487.0</c:v>
                </c:pt>
                <c:pt idx="627">
                  <c:v>486.5</c:v>
                </c:pt>
                <c:pt idx="628">
                  <c:v>486.0</c:v>
                </c:pt>
                <c:pt idx="629">
                  <c:v>485.5</c:v>
                </c:pt>
                <c:pt idx="630">
                  <c:v>485.0</c:v>
                </c:pt>
                <c:pt idx="631">
                  <c:v>484.5</c:v>
                </c:pt>
                <c:pt idx="632">
                  <c:v>484.0</c:v>
                </c:pt>
                <c:pt idx="633">
                  <c:v>483.5</c:v>
                </c:pt>
                <c:pt idx="634">
                  <c:v>483.0</c:v>
                </c:pt>
                <c:pt idx="635">
                  <c:v>482.5</c:v>
                </c:pt>
                <c:pt idx="636">
                  <c:v>482.0</c:v>
                </c:pt>
                <c:pt idx="637">
                  <c:v>481.5</c:v>
                </c:pt>
                <c:pt idx="638">
                  <c:v>481.0</c:v>
                </c:pt>
                <c:pt idx="639">
                  <c:v>480.5</c:v>
                </c:pt>
                <c:pt idx="640">
                  <c:v>480.0</c:v>
                </c:pt>
                <c:pt idx="641">
                  <c:v>479.5</c:v>
                </c:pt>
                <c:pt idx="642">
                  <c:v>479.0</c:v>
                </c:pt>
                <c:pt idx="643">
                  <c:v>478.5</c:v>
                </c:pt>
                <c:pt idx="644">
                  <c:v>478.0</c:v>
                </c:pt>
                <c:pt idx="645">
                  <c:v>477.5</c:v>
                </c:pt>
                <c:pt idx="646">
                  <c:v>477.0</c:v>
                </c:pt>
                <c:pt idx="647">
                  <c:v>476.5</c:v>
                </c:pt>
                <c:pt idx="648">
                  <c:v>476.0</c:v>
                </c:pt>
                <c:pt idx="649">
                  <c:v>475.5</c:v>
                </c:pt>
                <c:pt idx="650">
                  <c:v>475.0</c:v>
                </c:pt>
                <c:pt idx="651">
                  <c:v>474.5</c:v>
                </c:pt>
                <c:pt idx="652">
                  <c:v>474.0</c:v>
                </c:pt>
                <c:pt idx="653">
                  <c:v>473.5</c:v>
                </c:pt>
                <c:pt idx="654">
                  <c:v>473.0</c:v>
                </c:pt>
                <c:pt idx="655">
                  <c:v>472.5</c:v>
                </c:pt>
                <c:pt idx="656">
                  <c:v>472.0</c:v>
                </c:pt>
                <c:pt idx="657">
                  <c:v>471.5</c:v>
                </c:pt>
                <c:pt idx="658">
                  <c:v>471.0</c:v>
                </c:pt>
                <c:pt idx="659">
                  <c:v>470.5</c:v>
                </c:pt>
                <c:pt idx="660">
                  <c:v>470.0</c:v>
                </c:pt>
                <c:pt idx="661">
                  <c:v>469.5</c:v>
                </c:pt>
                <c:pt idx="662">
                  <c:v>469.0</c:v>
                </c:pt>
                <c:pt idx="663">
                  <c:v>468.5</c:v>
                </c:pt>
                <c:pt idx="664">
                  <c:v>468.0</c:v>
                </c:pt>
                <c:pt idx="665">
                  <c:v>467.5</c:v>
                </c:pt>
                <c:pt idx="666">
                  <c:v>467.0</c:v>
                </c:pt>
                <c:pt idx="667">
                  <c:v>466.5</c:v>
                </c:pt>
                <c:pt idx="668">
                  <c:v>466.0</c:v>
                </c:pt>
                <c:pt idx="669">
                  <c:v>465.5</c:v>
                </c:pt>
                <c:pt idx="670">
                  <c:v>465.0</c:v>
                </c:pt>
                <c:pt idx="671">
                  <c:v>464.5</c:v>
                </c:pt>
                <c:pt idx="672">
                  <c:v>464.0</c:v>
                </c:pt>
                <c:pt idx="673">
                  <c:v>463.5</c:v>
                </c:pt>
                <c:pt idx="674">
                  <c:v>463.0</c:v>
                </c:pt>
                <c:pt idx="675">
                  <c:v>462.5</c:v>
                </c:pt>
                <c:pt idx="676">
                  <c:v>462.0</c:v>
                </c:pt>
                <c:pt idx="677">
                  <c:v>461.5</c:v>
                </c:pt>
                <c:pt idx="678">
                  <c:v>461.0</c:v>
                </c:pt>
                <c:pt idx="679">
                  <c:v>460.5</c:v>
                </c:pt>
                <c:pt idx="680">
                  <c:v>460.0</c:v>
                </c:pt>
                <c:pt idx="681">
                  <c:v>459.5</c:v>
                </c:pt>
                <c:pt idx="682">
                  <c:v>459.0</c:v>
                </c:pt>
                <c:pt idx="683">
                  <c:v>458.5</c:v>
                </c:pt>
                <c:pt idx="684">
                  <c:v>458.0</c:v>
                </c:pt>
                <c:pt idx="685">
                  <c:v>457.5</c:v>
                </c:pt>
                <c:pt idx="686">
                  <c:v>457.0</c:v>
                </c:pt>
                <c:pt idx="687">
                  <c:v>456.5</c:v>
                </c:pt>
                <c:pt idx="688">
                  <c:v>456.0</c:v>
                </c:pt>
                <c:pt idx="689">
                  <c:v>455.5</c:v>
                </c:pt>
                <c:pt idx="690">
                  <c:v>455.0</c:v>
                </c:pt>
                <c:pt idx="691">
                  <c:v>454.5</c:v>
                </c:pt>
                <c:pt idx="692">
                  <c:v>454.0</c:v>
                </c:pt>
                <c:pt idx="693">
                  <c:v>453.5</c:v>
                </c:pt>
                <c:pt idx="694">
                  <c:v>453.0</c:v>
                </c:pt>
                <c:pt idx="695">
                  <c:v>452.5</c:v>
                </c:pt>
                <c:pt idx="696">
                  <c:v>452.0</c:v>
                </c:pt>
                <c:pt idx="697">
                  <c:v>451.5</c:v>
                </c:pt>
                <c:pt idx="698">
                  <c:v>451.0</c:v>
                </c:pt>
                <c:pt idx="699">
                  <c:v>450.5</c:v>
                </c:pt>
                <c:pt idx="700">
                  <c:v>450.0</c:v>
                </c:pt>
                <c:pt idx="701">
                  <c:v>449.5</c:v>
                </c:pt>
                <c:pt idx="702">
                  <c:v>449.0</c:v>
                </c:pt>
                <c:pt idx="703">
                  <c:v>448.5</c:v>
                </c:pt>
                <c:pt idx="704">
                  <c:v>448.0</c:v>
                </c:pt>
                <c:pt idx="705">
                  <c:v>447.5</c:v>
                </c:pt>
                <c:pt idx="706">
                  <c:v>447.0</c:v>
                </c:pt>
                <c:pt idx="707">
                  <c:v>446.5</c:v>
                </c:pt>
                <c:pt idx="708">
                  <c:v>446.0</c:v>
                </c:pt>
                <c:pt idx="709">
                  <c:v>445.5</c:v>
                </c:pt>
                <c:pt idx="710">
                  <c:v>445.0</c:v>
                </c:pt>
                <c:pt idx="711">
                  <c:v>444.5</c:v>
                </c:pt>
                <c:pt idx="712">
                  <c:v>444.0</c:v>
                </c:pt>
                <c:pt idx="713">
                  <c:v>443.5</c:v>
                </c:pt>
                <c:pt idx="714">
                  <c:v>443.0</c:v>
                </c:pt>
                <c:pt idx="715">
                  <c:v>442.5</c:v>
                </c:pt>
                <c:pt idx="716">
                  <c:v>442.0</c:v>
                </c:pt>
                <c:pt idx="717">
                  <c:v>441.5</c:v>
                </c:pt>
                <c:pt idx="718">
                  <c:v>441.0</c:v>
                </c:pt>
                <c:pt idx="719">
                  <c:v>440.5</c:v>
                </c:pt>
                <c:pt idx="720">
                  <c:v>440.0</c:v>
                </c:pt>
                <c:pt idx="721">
                  <c:v>439.5</c:v>
                </c:pt>
                <c:pt idx="722">
                  <c:v>439.0</c:v>
                </c:pt>
                <c:pt idx="723">
                  <c:v>438.5</c:v>
                </c:pt>
                <c:pt idx="724">
                  <c:v>438.0</c:v>
                </c:pt>
                <c:pt idx="725">
                  <c:v>437.5</c:v>
                </c:pt>
                <c:pt idx="726">
                  <c:v>437.0</c:v>
                </c:pt>
                <c:pt idx="727">
                  <c:v>436.5</c:v>
                </c:pt>
                <c:pt idx="728">
                  <c:v>436.0</c:v>
                </c:pt>
                <c:pt idx="729">
                  <c:v>435.5</c:v>
                </c:pt>
                <c:pt idx="730">
                  <c:v>435.0</c:v>
                </c:pt>
                <c:pt idx="731">
                  <c:v>434.5</c:v>
                </c:pt>
                <c:pt idx="732">
                  <c:v>434.0</c:v>
                </c:pt>
                <c:pt idx="733">
                  <c:v>433.5</c:v>
                </c:pt>
                <c:pt idx="734">
                  <c:v>433.0</c:v>
                </c:pt>
                <c:pt idx="735">
                  <c:v>432.5</c:v>
                </c:pt>
                <c:pt idx="736">
                  <c:v>432.0</c:v>
                </c:pt>
                <c:pt idx="737">
                  <c:v>431.5</c:v>
                </c:pt>
                <c:pt idx="738">
                  <c:v>431.0</c:v>
                </c:pt>
                <c:pt idx="739">
                  <c:v>430.5</c:v>
                </c:pt>
                <c:pt idx="740">
                  <c:v>430.0</c:v>
                </c:pt>
                <c:pt idx="741">
                  <c:v>429.5</c:v>
                </c:pt>
                <c:pt idx="742">
                  <c:v>429.0</c:v>
                </c:pt>
                <c:pt idx="743">
                  <c:v>428.5</c:v>
                </c:pt>
                <c:pt idx="744">
                  <c:v>428.0</c:v>
                </c:pt>
                <c:pt idx="745">
                  <c:v>427.5</c:v>
                </c:pt>
                <c:pt idx="746">
                  <c:v>427.0</c:v>
                </c:pt>
                <c:pt idx="747">
                  <c:v>426.5</c:v>
                </c:pt>
                <c:pt idx="748">
                  <c:v>426.0</c:v>
                </c:pt>
                <c:pt idx="749">
                  <c:v>425.5</c:v>
                </c:pt>
                <c:pt idx="750">
                  <c:v>425.0</c:v>
                </c:pt>
                <c:pt idx="751">
                  <c:v>424.5</c:v>
                </c:pt>
                <c:pt idx="752">
                  <c:v>424.0</c:v>
                </c:pt>
                <c:pt idx="753">
                  <c:v>423.5</c:v>
                </c:pt>
                <c:pt idx="754">
                  <c:v>423.0</c:v>
                </c:pt>
                <c:pt idx="755">
                  <c:v>422.5</c:v>
                </c:pt>
                <c:pt idx="756">
                  <c:v>422.0</c:v>
                </c:pt>
                <c:pt idx="757">
                  <c:v>421.5</c:v>
                </c:pt>
                <c:pt idx="758">
                  <c:v>421.0</c:v>
                </c:pt>
                <c:pt idx="759">
                  <c:v>420.5</c:v>
                </c:pt>
                <c:pt idx="760">
                  <c:v>420.0</c:v>
                </c:pt>
                <c:pt idx="761">
                  <c:v>419.5</c:v>
                </c:pt>
                <c:pt idx="762">
                  <c:v>419.0</c:v>
                </c:pt>
                <c:pt idx="763">
                  <c:v>418.5</c:v>
                </c:pt>
                <c:pt idx="764">
                  <c:v>418.0</c:v>
                </c:pt>
                <c:pt idx="765">
                  <c:v>417.5</c:v>
                </c:pt>
                <c:pt idx="766">
                  <c:v>417.0</c:v>
                </c:pt>
                <c:pt idx="767">
                  <c:v>416.5</c:v>
                </c:pt>
                <c:pt idx="768">
                  <c:v>416.0</c:v>
                </c:pt>
                <c:pt idx="769">
                  <c:v>415.5</c:v>
                </c:pt>
                <c:pt idx="770">
                  <c:v>415.0</c:v>
                </c:pt>
                <c:pt idx="771">
                  <c:v>414.5</c:v>
                </c:pt>
                <c:pt idx="772">
                  <c:v>414.0</c:v>
                </c:pt>
                <c:pt idx="773">
                  <c:v>413.5</c:v>
                </c:pt>
                <c:pt idx="774">
                  <c:v>413.0</c:v>
                </c:pt>
                <c:pt idx="775">
                  <c:v>412.5</c:v>
                </c:pt>
                <c:pt idx="776">
                  <c:v>412.0</c:v>
                </c:pt>
                <c:pt idx="777">
                  <c:v>411.5</c:v>
                </c:pt>
                <c:pt idx="778">
                  <c:v>411.0</c:v>
                </c:pt>
                <c:pt idx="779">
                  <c:v>410.5</c:v>
                </c:pt>
                <c:pt idx="780">
                  <c:v>410.0</c:v>
                </c:pt>
                <c:pt idx="781">
                  <c:v>409.5</c:v>
                </c:pt>
                <c:pt idx="782">
                  <c:v>409.0</c:v>
                </c:pt>
                <c:pt idx="783">
                  <c:v>408.5</c:v>
                </c:pt>
                <c:pt idx="784">
                  <c:v>408.0</c:v>
                </c:pt>
                <c:pt idx="785">
                  <c:v>407.5</c:v>
                </c:pt>
                <c:pt idx="786">
                  <c:v>407.0</c:v>
                </c:pt>
                <c:pt idx="787">
                  <c:v>406.5</c:v>
                </c:pt>
                <c:pt idx="788">
                  <c:v>406.0</c:v>
                </c:pt>
                <c:pt idx="789">
                  <c:v>405.5</c:v>
                </c:pt>
                <c:pt idx="790">
                  <c:v>405.0</c:v>
                </c:pt>
                <c:pt idx="791">
                  <c:v>404.5</c:v>
                </c:pt>
                <c:pt idx="792">
                  <c:v>404.0</c:v>
                </c:pt>
                <c:pt idx="793">
                  <c:v>403.5</c:v>
                </c:pt>
                <c:pt idx="794">
                  <c:v>403.0</c:v>
                </c:pt>
                <c:pt idx="795">
                  <c:v>402.5</c:v>
                </c:pt>
                <c:pt idx="796">
                  <c:v>402.0</c:v>
                </c:pt>
                <c:pt idx="797">
                  <c:v>401.5</c:v>
                </c:pt>
                <c:pt idx="798">
                  <c:v>401.0</c:v>
                </c:pt>
                <c:pt idx="799">
                  <c:v>400.5</c:v>
                </c:pt>
                <c:pt idx="800">
                  <c:v>400.0</c:v>
                </c:pt>
                <c:pt idx="801">
                  <c:v>399.5</c:v>
                </c:pt>
                <c:pt idx="802">
                  <c:v>399.0</c:v>
                </c:pt>
                <c:pt idx="803">
                  <c:v>398.5</c:v>
                </c:pt>
                <c:pt idx="804">
                  <c:v>398.0</c:v>
                </c:pt>
                <c:pt idx="805">
                  <c:v>397.5</c:v>
                </c:pt>
                <c:pt idx="806">
                  <c:v>397.0</c:v>
                </c:pt>
                <c:pt idx="807">
                  <c:v>396.5</c:v>
                </c:pt>
                <c:pt idx="808">
                  <c:v>396.0</c:v>
                </c:pt>
                <c:pt idx="809">
                  <c:v>395.5</c:v>
                </c:pt>
                <c:pt idx="810">
                  <c:v>395.0</c:v>
                </c:pt>
                <c:pt idx="811">
                  <c:v>394.5</c:v>
                </c:pt>
                <c:pt idx="812">
                  <c:v>394.0</c:v>
                </c:pt>
                <c:pt idx="813">
                  <c:v>393.5</c:v>
                </c:pt>
                <c:pt idx="814">
                  <c:v>393.0</c:v>
                </c:pt>
                <c:pt idx="815">
                  <c:v>392.5</c:v>
                </c:pt>
                <c:pt idx="816">
                  <c:v>392.0</c:v>
                </c:pt>
                <c:pt idx="817">
                  <c:v>391.5</c:v>
                </c:pt>
                <c:pt idx="818">
                  <c:v>391.0</c:v>
                </c:pt>
                <c:pt idx="819">
                  <c:v>390.5</c:v>
                </c:pt>
                <c:pt idx="820">
                  <c:v>390.0</c:v>
                </c:pt>
                <c:pt idx="821">
                  <c:v>389.5</c:v>
                </c:pt>
                <c:pt idx="822">
                  <c:v>389.0</c:v>
                </c:pt>
                <c:pt idx="823">
                  <c:v>388.5</c:v>
                </c:pt>
                <c:pt idx="824">
                  <c:v>388.0</c:v>
                </c:pt>
                <c:pt idx="825">
                  <c:v>387.5</c:v>
                </c:pt>
                <c:pt idx="826">
                  <c:v>387.0</c:v>
                </c:pt>
                <c:pt idx="827">
                  <c:v>386.5</c:v>
                </c:pt>
                <c:pt idx="828">
                  <c:v>386.0</c:v>
                </c:pt>
                <c:pt idx="829">
                  <c:v>385.5</c:v>
                </c:pt>
                <c:pt idx="830">
                  <c:v>385.0</c:v>
                </c:pt>
                <c:pt idx="831">
                  <c:v>384.5</c:v>
                </c:pt>
                <c:pt idx="832">
                  <c:v>384.0</c:v>
                </c:pt>
                <c:pt idx="833">
                  <c:v>383.5</c:v>
                </c:pt>
                <c:pt idx="834">
                  <c:v>383.0</c:v>
                </c:pt>
                <c:pt idx="835">
                  <c:v>382.5</c:v>
                </c:pt>
                <c:pt idx="836">
                  <c:v>382.0</c:v>
                </c:pt>
                <c:pt idx="837">
                  <c:v>381.5</c:v>
                </c:pt>
                <c:pt idx="838">
                  <c:v>381.0</c:v>
                </c:pt>
                <c:pt idx="839">
                  <c:v>380.5</c:v>
                </c:pt>
                <c:pt idx="840">
                  <c:v>380.0</c:v>
                </c:pt>
                <c:pt idx="841">
                  <c:v>379.5</c:v>
                </c:pt>
                <c:pt idx="842">
                  <c:v>379.0</c:v>
                </c:pt>
                <c:pt idx="843">
                  <c:v>378.5</c:v>
                </c:pt>
                <c:pt idx="844">
                  <c:v>378.0</c:v>
                </c:pt>
                <c:pt idx="845">
                  <c:v>377.5</c:v>
                </c:pt>
                <c:pt idx="846">
                  <c:v>377.0</c:v>
                </c:pt>
                <c:pt idx="847">
                  <c:v>376.5</c:v>
                </c:pt>
                <c:pt idx="848">
                  <c:v>376.0</c:v>
                </c:pt>
                <c:pt idx="849">
                  <c:v>375.5</c:v>
                </c:pt>
                <c:pt idx="850">
                  <c:v>375.0</c:v>
                </c:pt>
                <c:pt idx="851">
                  <c:v>374.5</c:v>
                </c:pt>
                <c:pt idx="852">
                  <c:v>374.0</c:v>
                </c:pt>
                <c:pt idx="853">
                  <c:v>373.5</c:v>
                </c:pt>
                <c:pt idx="854">
                  <c:v>373.0</c:v>
                </c:pt>
                <c:pt idx="855">
                  <c:v>372.5</c:v>
                </c:pt>
                <c:pt idx="856">
                  <c:v>372.0</c:v>
                </c:pt>
                <c:pt idx="857">
                  <c:v>371.5</c:v>
                </c:pt>
                <c:pt idx="858">
                  <c:v>371.0</c:v>
                </c:pt>
                <c:pt idx="859">
                  <c:v>370.5</c:v>
                </c:pt>
                <c:pt idx="860">
                  <c:v>370.0</c:v>
                </c:pt>
                <c:pt idx="861">
                  <c:v>369.5</c:v>
                </c:pt>
                <c:pt idx="862">
                  <c:v>369.0</c:v>
                </c:pt>
                <c:pt idx="863">
                  <c:v>368.5</c:v>
                </c:pt>
                <c:pt idx="864">
                  <c:v>368.0</c:v>
                </c:pt>
                <c:pt idx="865">
                  <c:v>367.5</c:v>
                </c:pt>
                <c:pt idx="866">
                  <c:v>367.0</c:v>
                </c:pt>
                <c:pt idx="867">
                  <c:v>366.5</c:v>
                </c:pt>
                <c:pt idx="868">
                  <c:v>366.0</c:v>
                </c:pt>
                <c:pt idx="869">
                  <c:v>365.5</c:v>
                </c:pt>
                <c:pt idx="870">
                  <c:v>365.0</c:v>
                </c:pt>
                <c:pt idx="871">
                  <c:v>364.5</c:v>
                </c:pt>
                <c:pt idx="872">
                  <c:v>364.0</c:v>
                </c:pt>
                <c:pt idx="873">
                  <c:v>363.5</c:v>
                </c:pt>
                <c:pt idx="874">
                  <c:v>363.0</c:v>
                </c:pt>
                <c:pt idx="875">
                  <c:v>362.5</c:v>
                </c:pt>
                <c:pt idx="876">
                  <c:v>362.0</c:v>
                </c:pt>
                <c:pt idx="877">
                  <c:v>361.5</c:v>
                </c:pt>
                <c:pt idx="878">
                  <c:v>361.0</c:v>
                </c:pt>
                <c:pt idx="879">
                  <c:v>360.5</c:v>
                </c:pt>
                <c:pt idx="880">
                  <c:v>360.0</c:v>
                </c:pt>
                <c:pt idx="881">
                  <c:v>359.5</c:v>
                </c:pt>
                <c:pt idx="882">
                  <c:v>359.0</c:v>
                </c:pt>
                <c:pt idx="883">
                  <c:v>358.5</c:v>
                </c:pt>
                <c:pt idx="884">
                  <c:v>358.0</c:v>
                </c:pt>
                <c:pt idx="885">
                  <c:v>357.5</c:v>
                </c:pt>
                <c:pt idx="886">
                  <c:v>357.0</c:v>
                </c:pt>
                <c:pt idx="887">
                  <c:v>356.5</c:v>
                </c:pt>
                <c:pt idx="888">
                  <c:v>356.0</c:v>
                </c:pt>
                <c:pt idx="889">
                  <c:v>355.5</c:v>
                </c:pt>
                <c:pt idx="890">
                  <c:v>355.0</c:v>
                </c:pt>
                <c:pt idx="891">
                  <c:v>354.5</c:v>
                </c:pt>
                <c:pt idx="892">
                  <c:v>354.0</c:v>
                </c:pt>
                <c:pt idx="893">
                  <c:v>353.5</c:v>
                </c:pt>
                <c:pt idx="894">
                  <c:v>353.0</c:v>
                </c:pt>
                <c:pt idx="895">
                  <c:v>352.5</c:v>
                </c:pt>
                <c:pt idx="896">
                  <c:v>352.0</c:v>
                </c:pt>
                <c:pt idx="897">
                  <c:v>351.5</c:v>
                </c:pt>
                <c:pt idx="898">
                  <c:v>351.0</c:v>
                </c:pt>
                <c:pt idx="899">
                  <c:v>350.5</c:v>
                </c:pt>
                <c:pt idx="900">
                  <c:v>350.0</c:v>
                </c:pt>
                <c:pt idx="901">
                  <c:v>349.5</c:v>
                </c:pt>
                <c:pt idx="902">
                  <c:v>349.0</c:v>
                </c:pt>
                <c:pt idx="903">
                  <c:v>348.5</c:v>
                </c:pt>
                <c:pt idx="904">
                  <c:v>348.0</c:v>
                </c:pt>
                <c:pt idx="905">
                  <c:v>347.5</c:v>
                </c:pt>
                <c:pt idx="906">
                  <c:v>347.0</c:v>
                </c:pt>
                <c:pt idx="907">
                  <c:v>346.5</c:v>
                </c:pt>
                <c:pt idx="908">
                  <c:v>346.0</c:v>
                </c:pt>
                <c:pt idx="909">
                  <c:v>345.5</c:v>
                </c:pt>
                <c:pt idx="910">
                  <c:v>345.0</c:v>
                </c:pt>
                <c:pt idx="911">
                  <c:v>344.5</c:v>
                </c:pt>
                <c:pt idx="912">
                  <c:v>344.0</c:v>
                </c:pt>
                <c:pt idx="913">
                  <c:v>343.5</c:v>
                </c:pt>
                <c:pt idx="914">
                  <c:v>343.0</c:v>
                </c:pt>
                <c:pt idx="915">
                  <c:v>342.5</c:v>
                </c:pt>
                <c:pt idx="916">
                  <c:v>342.0</c:v>
                </c:pt>
                <c:pt idx="917">
                  <c:v>341.5</c:v>
                </c:pt>
                <c:pt idx="918">
                  <c:v>341.0</c:v>
                </c:pt>
                <c:pt idx="919">
                  <c:v>340.5</c:v>
                </c:pt>
                <c:pt idx="920">
                  <c:v>340.0</c:v>
                </c:pt>
                <c:pt idx="921">
                  <c:v>339.5</c:v>
                </c:pt>
                <c:pt idx="922">
                  <c:v>339.0</c:v>
                </c:pt>
                <c:pt idx="923">
                  <c:v>338.5</c:v>
                </c:pt>
                <c:pt idx="924">
                  <c:v>338.0</c:v>
                </c:pt>
                <c:pt idx="925">
                  <c:v>337.5</c:v>
                </c:pt>
                <c:pt idx="926">
                  <c:v>337.0</c:v>
                </c:pt>
                <c:pt idx="927">
                  <c:v>336.5</c:v>
                </c:pt>
                <c:pt idx="928">
                  <c:v>336.0</c:v>
                </c:pt>
                <c:pt idx="929">
                  <c:v>335.5</c:v>
                </c:pt>
                <c:pt idx="930">
                  <c:v>335.0</c:v>
                </c:pt>
                <c:pt idx="931">
                  <c:v>334.5</c:v>
                </c:pt>
                <c:pt idx="932">
                  <c:v>334.0</c:v>
                </c:pt>
                <c:pt idx="933">
                  <c:v>333.5</c:v>
                </c:pt>
                <c:pt idx="934">
                  <c:v>333.0</c:v>
                </c:pt>
                <c:pt idx="935">
                  <c:v>332.5</c:v>
                </c:pt>
                <c:pt idx="936">
                  <c:v>332.0</c:v>
                </c:pt>
                <c:pt idx="937">
                  <c:v>331.5</c:v>
                </c:pt>
                <c:pt idx="938">
                  <c:v>331.0</c:v>
                </c:pt>
                <c:pt idx="939">
                  <c:v>330.5</c:v>
                </c:pt>
                <c:pt idx="940">
                  <c:v>330.0</c:v>
                </c:pt>
                <c:pt idx="941">
                  <c:v>329.5</c:v>
                </c:pt>
                <c:pt idx="942">
                  <c:v>329.0</c:v>
                </c:pt>
                <c:pt idx="943">
                  <c:v>328.5</c:v>
                </c:pt>
                <c:pt idx="944">
                  <c:v>328.0</c:v>
                </c:pt>
                <c:pt idx="945">
                  <c:v>327.5</c:v>
                </c:pt>
                <c:pt idx="946">
                  <c:v>327.0</c:v>
                </c:pt>
                <c:pt idx="947">
                  <c:v>326.5</c:v>
                </c:pt>
                <c:pt idx="948">
                  <c:v>326.0</c:v>
                </c:pt>
                <c:pt idx="949">
                  <c:v>325.5</c:v>
                </c:pt>
                <c:pt idx="950">
                  <c:v>325.0</c:v>
                </c:pt>
                <c:pt idx="951">
                  <c:v>324.5</c:v>
                </c:pt>
                <c:pt idx="952">
                  <c:v>324.0</c:v>
                </c:pt>
                <c:pt idx="953">
                  <c:v>323.5</c:v>
                </c:pt>
                <c:pt idx="954">
                  <c:v>323.0</c:v>
                </c:pt>
                <c:pt idx="955">
                  <c:v>322.5</c:v>
                </c:pt>
                <c:pt idx="956">
                  <c:v>322.0</c:v>
                </c:pt>
                <c:pt idx="957">
                  <c:v>321.5</c:v>
                </c:pt>
                <c:pt idx="958">
                  <c:v>321.0</c:v>
                </c:pt>
                <c:pt idx="959">
                  <c:v>320.5</c:v>
                </c:pt>
                <c:pt idx="960">
                  <c:v>320.0</c:v>
                </c:pt>
                <c:pt idx="961">
                  <c:v>319.5</c:v>
                </c:pt>
                <c:pt idx="962">
                  <c:v>319.0</c:v>
                </c:pt>
                <c:pt idx="963">
                  <c:v>318.5</c:v>
                </c:pt>
                <c:pt idx="964">
                  <c:v>318.0</c:v>
                </c:pt>
                <c:pt idx="965">
                  <c:v>317.5</c:v>
                </c:pt>
                <c:pt idx="966">
                  <c:v>317.0</c:v>
                </c:pt>
                <c:pt idx="967">
                  <c:v>316.5</c:v>
                </c:pt>
                <c:pt idx="968">
                  <c:v>316.0</c:v>
                </c:pt>
                <c:pt idx="969">
                  <c:v>315.5</c:v>
                </c:pt>
                <c:pt idx="970">
                  <c:v>315.0</c:v>
                </c:pt>
                <c:pt idx="971">
                  <c:v>314.5</c:v>
                </c:pt>
                <c:pt idx="972">
                  <c:v>314.0</c:v>
                </c:pt>
                <c:pt idx="973">
                  <c:v>313.5</c:v>
                </c:pt>
                <c:pt idx="974">
                  <c:v>313.0</c:v>
                </c:pt>
                <c:pt idx="975">
                  <c:v>312.5</c:v>
                </c:pt>
                <c:pt idx="976">
                  <c:v>312.0</c:v>
                </c:pt>
                <c:pt idx="977">
                  <c:v>311.5</c:v>
                </c:pt>
                <c:pt idx="978">
                  <c:v>311.0</c:v>
                </c:pt>
                <c:pt idx="979">
                  <c:v>310.5</c:v>
                </c:pt>
                <c:pt idx="980">
                  <c:v>310.0</c:v>
                </c:pt>
                <c:pt idx="981">
                  <c:v>309.5</c:v>
                </c:pt>
                <c:pt idx="982">
                  <c:v>309.0</c:v>
                </c:pt>
                <c:pt idx="983">
                  <c:v>308.5</c:v>
                </c:pt>
                <c:pt idx="984">
                  <c:v>308.0</c:v>
                </c:pt>
                <c:pt idx="985">
                  <c:v>307.5</c:v>
                </c:pt>
                <c:pt idx="986">
                  <c:v>307.0</c:v>
                </c:pt>
                <c:pt idx="987">
                  <c:v>306.5</c:v>
                </c:pt>
                <c:pt idx="988">
                  <c:v>306.0</c:v>
                </c:pt>
                <c:pt idx="989">
                  <c:v>305.5</c:v>
                </c:pt>
                <c:pt idx="990">
                  <c:v>305.0</c:v>
                </c:pt>
                <c:pt idx="991">
                  <c:v>304.5</c:v>
                </c:pt>
                <c:pt idx="992">
                  <c:v>304.0</c:v>
                </c:pt>
                <c:pt idx="993">
                  <c:v>303.5</c:v>
                </c:pt>
                <c:pt idx="994">
                  <c:v>303.0</c:v>
                </c:pt>
                <c:pt idx="995">
                  <c:v>302.5</c:v>
                </c:pt>
                <c:pt idx="996">
                  <c:v>302.0</c:v>
                </c:pt>
                <c:pt idx="997">
                  <c:v>301.5</c:v>
                </c:pt>
                <c:pt idx="998">
                  <c:v>301.0</c:v>
                </c:pt>
                <c:pt idx="999">
                  <c:v>300.5</c:v>
                </c:pt>
                <c:pt idx="1000">
                  <c:v>300.0</c:v>
                </c:pt>
                <c:pt idx="1001">
                  <c:v>299.5</c:v>
                </c:pt>
                <c:pt idx="1002">
                  <c:v>299.0</c:v>
                </c:pt>
                <c:pt idx="1003">
                  <c:v>298.5</c:v>
                </c:pt>
                <c:pt idx="1004">
                  <c:v>298.0</c:v>
                </c:pt>
                <c:pt idx="1005">
                  <c:v>297.5</c:v>
                </c:pt>
                <c:pt idx="1006">
                  <c:v>297.0</c:v>
                </c:pt>
                <c:pt idx="1007">
                  <c:v>296.5</c:v>
                </c:pt>
                <c:pt idx="1008">
                  <c:v>296.0</c:v>
                </c:pt>
                <c:pt idx="1009">
                  <c:v>295.5</c:v>
                </c:pt>
                <c:pt idx="1010">
                  <c:v>295.0</c:v>
                </c:pt>
                <c:pt idx="1011">
                  <c:v>294.5</c:v>
                </c:pt>
                <c:pt idx="1012">
                  <c:v>294.0</c:v>
                </c:pt>
                <c:pt idx="1013">
                  <c:v>293.5</c:v>
                </c:pt>
                <c:pt idx="1014">
                  <c:v>293.0</c:v>
                </c:pt>
                <c:pt idx="1015">
                  <c:v>292.5</c:v>
                </c:pt>
                <c:pt idx="1016">
                  <c:v>292.0</c:v>
                </c:pt>
                <c:pt idx="1017">
                  <c:v>291.5</c:v>
                </c:pt>
                <c:pt idx="1018">
                  <c:v>291.0</c:v>
                </c:pt>
                <c:pt idx="1019">
                  <c:v>290.5</c:v>
                </c:pt>
                <c:pt idx="1020">
                  <c:v>290.0</c:v>
                </c:pt>
                <c:pt idx="1021">
                  <c:v>289.5</c:v>
                </c:pt>
                <c:pt idx="1022">
                  <c:v>289.0</c:v>
                </c:pt>
                <c:pt idx="1023">
                  <c:v>288.5</c:v>
                </c:pt>
                <c:pt idx="1024">
                  <c:v>288.0</c:v>
                </c:pt>
                <c:pt idx="1025">
                  <c:v>287.5</c:v>
                </c:pt>
                <c:pt idx="1026">
                  <c:v>287.0</c:v>
                </c:pt>
                <c:pt idx="1027">
                  <c:v>286.5</c:v>
                </c:pt>
                <c:pt idx="1028">
                  <c:v>286.0</c:v>
                </c:pt>
                <c:pt idx="1029">
                  <c:v>285.5</c:v>
                </c:pt>
                <c:pt idx="1030">
                  <c:v>285.0</c:v>
                </c:pt>
                <c:pt idx="1031">
                  <c:v>284.5</c:v>
                </c:pt>
                <c:pt idx="1032">
                  <c:v>284.0</c:v>
                </c:pt>
                <c:pt idx="1033">
                  <c:v>283.5</c:v>
                </c:pt>
                <c:pt idx="1034">
                  <c:v>283.0</c:v>
                </c:pt>
                <c:pt idx="1035">
                  <c:v>282.5</c:v>
                </c:pt>
                <c:pt idx="1036">
                  <c:v>282.0</c:v>
                </c:pt>
                <c:pt idx="1037">
                  <c:v>281.5</c:v>
                </c:pt>
                <c:pt idx="1038">
                  <c:v>281.0</c:v>
                </c:pt>
                <c:pt idx="1039">
                  <c:v>280.5</c:v>
                </c:pt>
                <c:pt idx="1040">
                  <c:v>280.0</c:v>
                </c:pt>
                <c:pt idx="1041">
                  <c:v>279.5</c:v>
                </c:pt>
                <c:pt idx="1042">
                  <c:v>279.0</c:v>
                </c:pt>
                <c:pt idx="1043">
                  <c:v>278.5</c:v>
                </c:pt>
                <c:pt idx="1044">
                  <c:v>278.0</c:v>
                </c:pt>
                <c:pt idx="1045">
                  <c:v>277.5</c:v>
                </c:pt>
                <c:pt idx="1046">
                  <c:v>277.0</c:v>
                </c:pt>
                <c:pt idx="1047">
                  <c:v>276.5</c:v>
                </c:pt>
                <c:pt idx="1048">
                  <c:v>276.0</c:v>
                </c:pt>
                <c:pt idx="1049">
                  <c:v>275.5</c:v>
                </c:pt>
                <c:pt idx="1050">
                  <c:v>275.0</c:v>
                </c:pt>
                <c:pt idx="1051">
                  <c:v>274.5</c:v>
                </c:pt>
                <c:pt idx="1052">
                  <c:v>274.0</c:v>
                </c:pt>
                <c:pt idx="1053">
                  <c:v>273.5</c:v>
                </c:pt>
                <c:pt idx="1054">
                  <c:v>273.0</c:v>
                </c:pt>
                <c:pt idx="1055">
                  <c:v>272.5</c:v>
                </c:pt>
                <c:pt idx="1056">
                  <c:v>272.0</c:v>
                </c:pt>
                <c:pt idx="1057">
                  <c:v>271.5</c:v>
                </c:pt>
                <c:pt idx="1058">
                  <c:v>271.0</c:v>
                </c:pt>
                <c:pt idx="1059">
                  <c:v>270.5</c:v>
                </c:pt>
                <c:pt idx="1060">
                  <c:v>270.0</c:v>
                </c:pt>
                <c:pt idx="1061">
                  <c:v>269.5</c:v>
                </c:pt>
                <c:pt idx="1062">
                  <c:v>269.0</c:v>
                </c:pt>
                <c:pt idx="1063">
                  <c:v>268.5</c:v>
                </c:pt>
                <c:pt idx="1064">
                  <c:v>268.0</c:v>
                </c:pt>
                <c:pt idx="1065">
                  <c:v>267.5</c:v>
                </c:pt>
                <c:pt idx="1066">
                  <c:v>267.0</c:v>
                </c:pt>
                <c:pt idx="1067">
                  <c:v>266.5</c:v>
                </c:pt>
                <c:pt idx="1068">
                  <c:v>266.0</c:v>
                </c:pt>
                <c:pt idx="1069">
                  <c:v>265.5</c:v>
                </c:pt>
                <c:pt idx="1070">
                  <c:v>265.0</c:v>
                </c:pt>
                <c:pt idx="1071">
                  <c:v>264.5</c:v>
                </c:pt>
                <c:pt idx="1072">
                  <c:v>264.0</c:v>
                </c:pt>
                <c:pt idx="1073">
                  <c:v>263.5</c:v>
                </c:pt>
                <c:pt idx="1074">
                  <c:v>263.0</c:v>
                </c:pt>
                <c:pt idx="1075">
                  <c:v>262.5</c:v>
                </c:pt>
                <c:pt idx="1076">
                  <c:v>262.0</c:v>
                </c:pt>
                <c:pt idx="1077">
                  <c:v>261.5</c:v>
                </c:pt>
                <c:pt idx="1078">
                  <c:v>261.0</c:v>
                </c:pt>
                <c:pt idx="1079">
                  <c:v>260.5</c:v>
                </c:pt>
                <c:pt idx="1080">
                  <c:v>260.0</c:v>
                </c:pt>
                <c:pt idx="1081">
                  <c:v>259.5</c:v>
                </c:pt>
                <c:pt idx="1082">
                  <c:v>259.0</c:v>
                </c:pt>
                <c:pt idx="1083">
                  <c:v>258.5</c:v>
                </c:pt>
                <c:pt idx="1084">
                  <c:v>258.0</c:v>
                </c:pt>
                <c:pt idx="1085">
                  <c:v>257.5</c:v>
                </c:pt>
                <c:pt idx="1086">
                  <c:v>257.0</c:v>
                </c:pt>
                <c:pt idx="1087">
                  <c:v>256.5</c:v>
                </c:pt>
                <c:pt idx="1088">
                  <c:v>256.0</c:v>
                </c:pt>
                <c:pt idx="1089">
                  <c:v>255.5</c:v>
                </c:pt>
                <c:pt idx="1090">
                  <c:v>255.0</c:v>
                </c:pt>
                <c:pt idx="1091">
                  <c:v>254.5</c:v>
                </c:pt>
                <c:pt idx="1092">
                  <c:v>254.0</c:v>
                </c:pt>
                <c:pt idx="1093">
                  <c:v>253.5</c:v>
                </c:pt>
                <c:pt idx="1094">
                  <c:v>253.0</c:v>
                </c:pt>
                <c:pt idx="1095">
                  <c:v>252.5</c:v>
                </c:pt>
                <c:pt idx="1096">
                  <c:v>252.0</c:v>
                </c:pt>
                <c:pt idx="1097">
                  <c:v>251.5</c:v>
                </c:pt>
                <c:pt idx="1098">
                  <c:v>251.0</c:v>
                </c:pt>
                <c:pt idx="1099">
                  <c:v>250.5</c:v>
                </c:pt>
                <c:pt idx="1100">
                  <c:v>250.0</c:v>
                </c:pt>
                <c:pt idx="1101">
                  <c:v>249.5</c:v>
                </c:pt>
                <c:pt idx="1102">
                  <c:v>249.0</c:v>
                </c:pt>
                <c:pt idx="1103">
                  <c:v>248.5</c:v>
                </c:pt>
                <c:pt idx="1104">
                  <c:v>248.0</c:v>
                </c:pt>
                <c:pt idx="1105">
                  <c:v>247.5</c:v>
                </c:pt>
                <c:pt idx="1106">
                  <c:v>247.0</c:v>
                </c:pt>
                <c:pt idx="1107">
                  <c:v>246.5</c:v>
                </c:pt>
                <c:pt idx="1108">
                  <c:v>246.0</c:v>
                </c:pt>
                <c:pt idx="1109">
                  <c:v>245.5</c:v>
                </c:pt>
                <c:pt idx="1110">
                  <c:v>245.0</c:v>
                </c:pt>
                <c:pt idx="1111">
                  <c:v>244.5</c:v>
                </c:pt>
                <c:pt idx="1112">
                  <c:v>244.0</c:v>
                </c:pt>
                <c:pt idx="1113">
                  <c:v>243.5</c:v>
                </c:pt>
                <c:pt idx="1114">
                  <c:v>243.0</c:v>
                </c:pt>
                <c:pt idx="1115">
                  <c:v>242.5</c:v>
                </c:pt>
                <c:pt idx="1116">
                  <c:v>242.0</c:v>
                </c:pt>
                <c:pt idx="1117">
                  <c:v>241.5</c:v>
                </c:pt>
                <c:pt idx="1118">
                  <c:v>241.0</c:v>
                </c:pt>
                <c:pt idx="1119">
                  <c:v>240.5</c:v>
                </c:pt>
                <c:pt idx="1120">
                  <c:v>240.0</c:v>
                </c:pt>
                <c:pt idx="1121">
                  <c:v>239.5</c:v>
                </c:pt>
                <c:pt idx="1122">
                  <c:v>239.0</c:v>
                </c:pt>
                <c:pt idx="1123">
                  <c:v>238.5</c:v>
                </c:pt>
                <c:pt idx="1124">
                  <c:v>238.0</c:v>
                </c:pt>
                <c:pt idx="1125">
                  <c:v>237.5</c:v>
                </c:pt>
                <c:pt idx="1126">
                  <c:v>237.0</c:v>
                </c:pt>
                <c:pt idx="1127">
                  <c:v>236.5</c:v>
                </c:pt>
                <c:pt idx="1128">
                  <c:v>236.0</c:v>
                </c:pt>
                <c:pt idx="1129">
                  <c:v>235.5</c:v>
                </c:pt>
                <c:pt idx="1130">
                  <c:v>235.0</c:v>
                </c:pt>
                <c:pt idx="1131">
                  <c:v>234.5</c:v>
                </c:pt>
                <c:pt idx="1132">
                  <c:v>234.0</c:v>
                </c:pt>
                <c:pt idx="1133">
                  <c:v>233.5</c:v>
                </c:pt>
                <c:pt idx="1134">
                  <c:v>233.0</c:v>
                </c:pt>
                <c:pt idx="1135">
                  <c:v>232.5</c:v>
                </c:pt>
                <c:pt idx="1136">
                  <c:v>232.0</c:v>
                </c:pt>
                <c:pt idx="1137">
                  <c:v>231.5</c:v>
                </c:pt>
                <c:pt idx="1138">
                  <c:v>231.0</c:v>
                </c:pt>
                <c:pt idx="1139">
                  <c:v>230.5</c:v>
                </c:pt>
                <c:pt idx="1140">
                  <c:v>230.0</c:v>
                </c:pt>
                <c:pt idx="1141">
                  <c:v>229.5</c:v>
                </c:pt>
                <c:pt idx="1142">
                  <c:v>229.0</c:v>
                </c:pt>
                <c:pt idx="1143">
                  <c:v>228.5</c:v>
                </c:pt>
                <c:pt idx="1144">
                  <c:v>228.0</c:v>
                </c:pt>
                <c:pt idx="1145">
                  <c:v>227.5</c:v>
                </c:pt>
                <c:pt idx="1146">
                  <c:v>227.0</c:v>
                </c:pt>
                <c:pt idx="1147">
                  <c:v>226.5</c:v>
                </c:pt>
                <c:pt idx="1148">
                  <c:v>226.0</c:v>
                </c:pt>
                <c:pt idx="1149">
                  <c:v>225.5</c:v>
                </c:pt>
                <c:pt idx="1150">
                  <c:v>225.0</c:v>
                </c:pt>
                <c:pt idx="1151">
                  <c:v>224.5</c:v>
                </c:pt>
                <c:pt idx="1152">
                  <c:v>224.0</c:v>
                </c:pt>
                <c:pt idx="1153">
                  <c:v>223.5</c:v>
                </c:pt>
                <c:pt idx="1154">
                  <c:v>223.0</c:v>
                </c:pt>
                <c:pt idx="1155">
                  <c:v>222.5</c:v>
                </c:pt>
                <c:pt idx="1156">
                  <c:v>222.0</c:v>
                </c:pt>
                <c:pt idx="1157">
                  <c:v>221.5</c:v>
                </c:pt>
                <c:pt idx="1158">
                  <c:v>221.0</c:v>
                </c:pt>
                <c:pt idx="1159">
                  <c:v>220.5</c:v>
                </c:pt>
                <c:pt idx="1160">
                  <c:v>220.0</c:v>
                </c:pt>
                <c:pt idx="1161">
                  <c:v>219.5</c:v>
                </c:pt>
                <c:pt idx="1162">
                  <c:v>219.0</c:v>
                </c:pt>
                <c:pt idx="1163">
                  <c:v>218.5</c:v>
                </c:pt>
                <c:pt idx="1164">
                  <c:v>218.0</c:v>
                </c:pt>
                <c:pt idx="1165">
                  <c:v>217.5</c:v>
                </c:pt>
                <c:pt idx="1166">
                  <c:v>217.0</c:v>
                </c:pt>
                <c:pt idx="1167">
                  <c:v>216.5</c:v>
                </c:pt>
                <c:pt idx="1168">
                  <c:v>216.0</c:v>
                </c:pt>
                <c:pt idx="1169">
                  <c:v>215.5</c:v>
                </c:pt>
                <c:pt idx="1170">
                  <c:v>215.0</c:v>
                </c:pt>
                <c:pt idx="1171">
                  <c:v>214.5</c:v>
                </c:pt>
                <c:pt idx="1172">
                  <c:v>214.0</c:v>
                </c:pt>
                <c:pt idx="1173">
                  <c:v>213.5</c:v>
                </c:pt>
                <c:pt idx="1174">
                  <c:v>213.0</c:v>
                </c:pt>
                <c:pt idx="1175">
                  <c:v>212.5</c:v>
                </c:pt>
                <c:pt idx="1176">
                  <c:v>212.0</c:v>
                </c:pt>
                <c:pt idx="1177">
                  <c:v>211.5</c:v>
                </c:pt>
                <c:pt idx="1178">
                  <c:v>211.0</c:v>
                </c:pt>
                <c:pt idx="1179">
                  <c:v>210.5</c:v>
                </c:pt>
                <c:pt idx="1180">
                  <c:v>210.0</c:v>
                </c:pt>
                <c:pt idx="1181">
                  <c:v>209.5</c:v>
                </c:pt>
                <c:pt idx="1182">
                  <c:v>209.0</c:v>
                </c:pt>
                <c:pt idx="1183">
                  <c:v>208.5</c:v>
                </c:pt>
                <c:pt idx="1184">
                  <c:v>208.0</c:v>
                </c:pt>
                <c:pt idx="1185">
                  <c:v>207.5</c:v>
                </c:pt>
                <c:pt idx="1186">
                  <c:v>207.0</c:v>
                </c:pt>
                <c:pt idx="1187">
                  <c:v>206.5</c:v>
                </c:pt>
                <c:pt idx="1188">
                  <c:v>206.0</c:v>
                </c:pt>
                <c:pt idx="1189">
                  <c:v>205.5</c:v>
                </c:pt>
                <c:pt idx="1190">
                  <c:v>205.0</c:v>
                </c:pt>
                <c:pt idx="1191">
                  <c:v>204.5</c:v>
                </c:pt>
                <c:pt idx="1192">
                  <c:v>204.0</c:v>
                </c:pt>
                <c:pt idx="1193">
                  <c:v>203.5</c:v>
                </c:pt>
                <c:pt idx="1194">
                  <c:v>203.0</c:v>
                </c:pt>
                <c:pt idx="1195">
                  <c:v>202.5</c:v>
                </c:pt>
                <c:pt idx="1196">
                  <c:v>202.0</c:v>
                </c:pt>
                <c:pt idx="1197">
                  <c:v>201.5</c:v>
                </c:pt>
                <c:pt idx="1198">
                  <c:v>201.0</c:v>
                </c:pt>
                <c:pt idx="1199">
                  <c:v>200.5</c:v>
                </c:pt>
                <c:pt idx="1200">
                  <c:v>200.0</c:v>
                </c:pt>
              </c:numCache>
            </c:numRef>
          </c:xVal>
          <c:yVal>
            <c:numRef>
              <c:f>'Macintosh HD:Users:Sachin:Dropbox:Research Seminar:Copper catalyst DAP:SC357UV-VIS:[SC357A.xlsx]SC357A.ASC'!$B$1:$B$1201</c:f>
              <c:numCache>
                <c:formatCode>General</c:formatCode>
                <c:ptCount val="1201"/>
                <c:pt idx="0">
                  <c:v>0.0</c:v>
                </c:pt>
                <c:pt idx="1">
                  <c:v>0.0</c:v>
                </c:pt>
                <c:pt idx="2">
                  <c:v>0.0</c:v>
                </c:pt>
                <c:pt idx="3">
                  <c:v>-0.0001</c:v>
                </c:pt>
                <c:pt idx="4">
                  <c:v>-0.0001</c:v>
                </c:pt>
                <c:pt idx="5">
                  <c:v>-0.0001</c:v>
                </c:pt>
                <c:pt idx="6">
                  <c:v>-0.0001</c:v>
                </c:pt>
                <c:pt idx="7">
                  <c:v>0.0</c:v>
                </c:pt>
                <c:pt idx="8">
                  <c:v>-0.0001</c:v>
                </c:pt>
                <c:pt idx="9">
                  <c:v>-0.0003</c:v>
                </c:pt>
                <c:pt idx="10">
                  <c:v>-0.0001</c:v>
                </c:pt>
                <c:pt idx="11">
                  <c:v>-0.0001</c:v>
                </c:pt>
                <c:pt idx="12">
                  <c:v>-0.0001</c:v>
                </c:pt>
                <c:pt idx="13">
                  <c:v>0.0</c:v>
                </c:pt>
                <c:pt idx="14">
                  <c:v>-0.0002</c:v>
                </c:pt>
                <c:pt idx="15">
                  <c:v>-0.0001</c:v>
                </c:pt>
                <c:pt idx="16">
                  <c:v>0.0</c:v>
                </c:pt>
                <c:pt idx="17">
                  <c:v>0.0</c:v>
                </c:pt>
                <c:pt idx="18">
                  <c:v>0.0003</c:v>
                </c:pt>
                <c:pt idx="19">
                  <c:v>0.0003</c:v>
                </c:pt>
                <c:pt idx="20">
                  <c:v>0.0005</c:v>
                </c:pt>
                <c:pt idx="21">
                  <c:v>0.000600000000000001</c:v>
                </c:pt>
                <c:pt idx="22">
                  <c:v>0.0004</c:v>
                </c:pt>
                <c:pt idx="23">
                  <c:v>0.0004</c:v>
                </c:pt>
                <c:pt idx="24">
                  <c:v>0.0001</c:v>
                </c:pt>
                <c:pt idx="25">
                  <c:v>0.0</c:v>
                </c:pt>
                <c:pt idx="26">
                  <c:v>-0.0003</c:v>
                </c:pt>
                <c:pt idx="27">
                  <c:v>-0.0005</c:v>
                </c:pt>
                <c:pt idx="28">
                  <c:v>-0.0004</c:v>
                </c:pt>
                <c:pt idx="29">
                  <c:v>-0.0004</c:v>
                </c:pt>
                <c:pt idx="30">
                  <c:v>-0.0001</c:v>
                </c:pt>
                <c:pt idx="31">
                  <c:v>0.0001</c:v>
                </c:pt>
                <c:pt idx="32">
                  <c:v>0.0002</c:v>
                </c:pt>
                <c:pt idx="33">
                  <c:v>0.0001</c:v>
                </c:pt>
                <c:pt idx="34">
                  <c:v>0.0</c:v>
                </c:pt>
                <c:pt idx="35">
                  <c:v>0.0001</c:v>
                </c:pt>
                <c:pt idx="36">
                  <c:v>0.0002</c:v>
                </c:pt>
                <c:pt idx="37">
                  <c:v>0.0004</c:v>
                </c:pt>
                <c:pt idx="38">
                  <c:v>0.0004</c:v>
                </c:pt>
                <c:pt idx="39">
                  <c:v>0.0003</c:v>
                </c:pt>
                <c:pt idx="40">
                  <c:v>0.0003</c:v>
                </c:pt>
                <c:pt idx="41">
                  <c:v>0.0002</c:v>
                </c:pt>
                <c:pt idx="42">
                  <c:v>0.0002</c:v>
                </c:pt>
                <c:pt idx="43">
                  <c:v>0.0</c:v>
                </c:pt>
                <c:pt idx="44">
                  <c:v>0.0</c:v>
                </c:pt>
                <c:pt idx="45">
                  <c:v>0.0001</c:v>
                </c:pt>
                <c:pt idx="46">
                  <c:v>0.0002</c:v>
                </c:pt>
                <c:pt idx="47">
                  <c:v>0.0003</c:v>
                </c:pt>
                <c:pt idx="48">
                  <c:v>0.000600000000000001</c:v>
                </c:pt>
                <c:pt idx="49">
                  <c:v>0.000600000000000001</c:v>
                </c:pt>
                <c:pt idx="50">
                  <c:v>0.000600000000000001</c:v>
                </c:pt>
                <c:pt idx="51">
                  <c:v>0.000600000000000001</c:v>
                </c:pt>
                <c:pt idx="52">
                  <c:v>0.0005</c:v>
                </c:pt>
                <c:pt idx="53">
                  <c:v>0.0003</c:v>
                </c:pt>
                <c:pt idx="54">
                  <c:v>0.0004</c:v>
                </c:pt>
                <c:pt idx="55">
                  <c:v>0.0003</c:v>
                </c:pt>
                <c:pt idx="56">
                  <c:v>0.0002</c:v>
                </c:pt>
                <c:pt idx="57">
                  <c:v>0.0002</c:v>
                </c:pt>
                <c:pt idx="58">
                  <c:v>0.0001</c:v>
                </c:pt>
                <c:pt idx="59">
                  <c:v>0.0001</c:v>
                </c:pt>
                <c:pt idx="60">
                  <c:v>0.0</c:v>
                </c:pt>
                <c:pt idx="61">
                  <c:v>0.0003</c:v>
                </c:pt>
                <c:pt idx="62">
                  <c:v>0.0004</c:v>
                </c:pt>
                <c:pt idx="63">
                  <c:v>0.0005</c:v>
                </c:pt>
                <c:pt idx="64">
                  <c:v>0.0007</c:v>
                </c:pt>
                <c:pt idx="65">
                  <c:v>0.0007</c:v>
                </c:pt>
                <c:pt idx="66">
                  <c:v>0.0007</c:v>
                </c:pt>
                <c:pt idx="67">
                  <c:v>0.0007</c:v>
                </c:pt>
                <c:pt idx="68">
                  <c:v>0.000600000000000001</c:v>
                </c:pt>
                <c:pt idx="69">
                  <c:v>0.0003</c:v>
                </c:pt>
                <c:pt idx="70">
                  <c:v>0.0004</c:v>
                </c:pt>
                <c:pt idx="71">
                  <c:v>0.0005</c:v>
                </c:pt>
                <c:pt idx="72">
                  <c:v>0.0004</c:v>
                </c:pt>
                <c:pt idx="73">
                  <c:v>0.0005</c:v>
                </c:pt>
                <c:pt idx="74">
                  <c:v>0.0007</c:v>
                </c:pt>
                <c:pt idx="75">
                  <c:v>0.000600000000000001</c:v>
                </c:pt>
                <c:pt idx="76">
                  <c:v>0.000800000000000001</c:v>
                </c:pt>
                <c:pt idx="77">
                  <c:v>0.001</c:v>
                </c:pt>
                <c:pt idx="78">
                  <c:v>0.000600000000000001</c:v>
                </c:pt>
                <c:pt idx="79">
                  <c:v>0.0005</c:v>
                </c:pt>
                <c:pt idx="80">
                  <c:v>0.0005</c:v>
                </c:pt>
                <c:pt idx="81">
                  <c:v>0.0004</c:v>
                </c:pt>
                <c:pt idx="82">
                  <c:v>0.0002</c:v>
                </c:pt>
                <c:pt idx="83">
                  <c:v>0.0003</c:v>
                </c:pt>
                <c:pt idx="84">
                  <c:v>0.0005</c:v>
                </c:pt>
                <c:pt idx="85">
                  <c:v>0.0007</c:v>
                </c:pt>
                <c:pt idx="86">
                  <c:v>0.000900000000000002</c:v>
                </c:pt>
                <c:pt idx="87">
                  <c:v>0.000900000000000002</c:v>
                </c:pt>
                <c:pt idx="88">
                  <c:v>0.000800000000000001</c:v>
                </c:pt>
                <c:pt idx="89">
                  <c:v>0.000600000000000001</c:v>
                </c:pt>
                <c:pt idx="90">
                  <c:v>0.000600000000000001</c:v>
                </c:pt>
                <c:pt idx="91">
                  <c:v>0.000600000000000001</c:v>
                </c:pt>
                <c:pt idx="92">
                  <c:v>0.000600000000000001</c:v>
                </c:pt>
                <c:pt idx="93">
                  <c:v>0.000800000000000001</c:v>
                </c:pt>
                <c:pt idx="94">
                  <c:v>0.000900000000000002</c:v>
                </c:pt>
                <c:pt idx="95">
                  <c:v>0.000900000000000002</c:v>
                </c:pt>
                <c:pt idx="96">
                  <c:v>0.000900000000000002</c:v>
                </c:pt>
                <c:pt idx="97">
                  <c:v>0.000900000000000002</c:v>
                </c:pt>
                <c:pt idx="98">
                  <c:v>0.001</c:v>
                </c:pt>
                <c:pt idx="99">
                  <c:v>0.001</c:v>
                </c:pt>
                <c:pt idx="100">
                  <c:v>0.0011</c:v>
                </c:pt>
                <c:pt idx="101">
                  <c:v>0.001</c:v>
                </c:pt>
                <c:pt idx="102">
                  <c:v>0.000800000000000001</c:v>
                </c:pt>
                <c:pt idx="103">
                  <c:v>0.000800000000000001</c:v>
                </c:pt>
                <c:pt idx="104">
                  <c:v>0.000900000000000002</c:v>
                </c:pt>
                <c:pt idx="105">
                  <c:v>0.000600000000000001</c:v>
                </c:pt>
                <c:pt idx="106">
                  <c:v>0.0007</c:v>
                </c:pt>
                <c:pt idx="107">
                  <c:v>0.000800000000000001</c:v>
                </c:pt>
                <c:pt idx="108">
                  <c:v>0.000900000000000002</c:v>
                </c:pt>
                <c:pt idx="109">
                  <c:v>0.001</c:v>
                </c:pt>
                <c:pt idx="110">
                  <c:v>0.0012</c:v>
                </c:pt>
                <c:pt idx="111">
                  <c:v>0.0012</c:v>
                </c:pt>
                <c:pt idx="112">
                  <c:v>0.0011</c:v>
                </c:pt>
                <c:pt idx="113">
                  <c:v>0.0011</c:v>
                </c:pt>
                <c:pt idx="114">
                  <c:v>0.000900000000000002</c:v>
                </c:pt>
                <c:pt idx="115">
                  <c:v>0.000900000000000002</c:v>
                </c:pt>
                <c:pt idx="116">
                  <c:v>0.001</c:v>
                </c:pt>
                <c:pt idx="117">
                  <c:v>0.001</c:v>
                </c:pt>
                <c:pt idx="118">
                  <c:v>0.001</c:v>
                </c:pt>
                <c:pt idx="119">
                  <c:v>0.000900000000000002</c:v>
                </c:pt>
                <c:pt idx="120">
                  <c:v>0.000900000000000002</c:v>
                </c:pt>
                <c:pt idx="121">
                  <c:v>0.000800000000000001</c:v>
                </c:pt>
                <c:pt idx="122">
                  <c:v>0.0007</c:v>
                </c:pt>
                <c:pt idx="123">
                  <c:v>0.000800000000000001</c:v>
                </c:pt>
                <c:pt idx="124">
                  <c:v>0.000900000000000002</c:v>
                </c:pt>
                <c:pt idx="125">
                  <c:v>0.0011</c:v>
                </c:pt>
                <c:pt idx="126">
                  <c:v>0.0013</c:v>
                </c:pt>
                <c:pt idx="127">
                  <c:v>0.0013</c:v>
                </c:pt>
                <c:pt idx="128">
                  <c:v>0.0014</c:v>
                </c:pt>
                <c:pt idx="129">
                  <c:v>0.0012</c:v>
                </c:pt>
                <c:pt idx="130">
                  <c:v>0.0012</c:v>
                </c:pt>
                <c:pt idx="131">
                  <c:v>0.0011</c:v>
                </c:pt>
                <c:pt idx="132">
                  <c:v>0.001</c:v>
                </c:pt>
                <c:pt idx="133">
                  <c:v>0.0012</c:v>
                </c:pt>
                <c:pt idx="134">
                  <c:v>0.0011</c:v>
                </c:pt>
                <c:pt idx="135">
                  <c:v>0.001</c:v>
                </c:pt>
                <c:pt idx="136">
                  <c:v>0.001</c:v>
                </c:pt>
                <c:pt idx="137">
                  <c:v>0.0011</c:v>
                </c:pt>
                <c:pt idx="138">
                  <c:v>0.0011</c:v>
                </c:pt>
                <c:pt idx="139">
                  <c:v>0.0012</c:v>
                </c:pt>
                <c:pt idx="140">
                  <c:v>0.0013</c:v>
                </c:pt>
                <c:pt idx="141">
                  <c:v>0.0012</c:v>
                </c:pt>
                <c:pt idx="142">
                  <c:v>0.0013</c:v>
                </c:pt>
                <c:pt idx="143">
                  <c:v>0.0013</c:v>
                </c:pt>
                <c:pt idx="144">
                  <c:v>0.0012</c:v>
                </c:pt>
                <c:pt idx="145">
                  <c:v>0.0011</c:v>
                </c:pt>
                <c:pt idx="146">
                  <c:v>0.001</c:v>
                </c:pt>
                <c:pt idx="147">
                  <c:v>0.001</c:v>
                </c:pt>
                <c:pt idx="148">
                  <c:v>0.001</c:v>
                </c:pt>
                <c:pt idx="149">
                  <c:v>0.001</c:v>
                </c:pt>
                <c:pt idx="150">
                  <c:v>0.0012</c:v>
                </c:pt>
                <c:pt idx="151">
                  <c:v>0.0011</c:v>
                </c:pt>
                <c:pt idx="152">
                  <c:v>0.0011</c:v>
                </c:pt>
                <c:pt idx="153">
                  <c:v>0.0013</c:v>
                </c:pt>
                <c:pt idx="154">
                  <c:v>0.0012</c:v>
                </c:pt>
                <c:pt idx="155">
                  <c:v>0.0013</c:v>
                </c:pt>
                <c:pt idx="156">
                  <c:v>0.0013</c:v>
                </c:pt>
                <c:pt idx="157">
                  <c:v>0.0013</c:v>
                </c:pt>
                <c:pt idx="158">
                  <c:v>0.0014</c:v>
                </c:pt>
                <c:pt idx="159">
                  <c:v>0.0014</c:v>
                </c:pt>
                <c:pt idx="160">
                  <c:v>0.0015</c:v>
                </c:pt>
                <c:pt idx="161">
                  <c:v>0.0014</c:v>
                </c:pt>
                <c:pt idx="162">
                  <c:v>0.0015</c:v>
                </c:pt>
                <c:pt idx="163">
                  <c:v>0.0015</c:v>
                </c:pt>
                <c:pt idx="164">
                  <c:v>0.0015</c:v>
                </c:pt>
                <c:pt idx="165">
                  <c:v>0.0012</c:v>
                </c:pt>
                <c:pt idx="166">
                  <c:v>0.0014</c:v>
                </c:pt>
                <c:pt idx="167">
                  <c:v>0.0014</c:v>
                </c:pt>
                <c:pt idx="168">
                  <c:v>0.0014</c:v>
                </c:pt>
                <c:pt idx="169">
                  <c:v>0.0016</c:v>
                </c:pt>
                <c:pt idx="170">
                  <c:v>0.0016</c:v>
                </c:pt>
                <c:pt idx="171">
                  <c:v>0.0015</c:v>
                </c:pt>
                <c:pt idx="172">
                  <c:v>0.0016</c:v>
                </c:pt>
                <c:pt idx="173">
                  <c:v>0.0015</c:v>
                </c:pt>
                <c:pt idx="174">
                  <c:v>0.0014</c:v>
                </c:pt>
                <c:pt idx="175">
                  <c:v>0.0014</c:v>
                </c:pt>
                <c:pt idx="176">
                  <c:v>0.0016</c:v>
                </c:pt>
                <c:pt idx="177">
                  <c:v>0.0018</c:v>
                </c:pt>
                <c:pt idx="178">
                  <c:v>0.0015</c:v>
                </c:pt>
                <c:pt idx="179">
                  <c:v>0.0019</c:v>
                </c:pt>
                <c:pt idx="180">
                  <c:v>0.0021</c:v>
                </c:pt>
                <c:pt idx="181">
                  <c:v>0.0019</c:v>
                </c:pt>
                <c:pt idx="182">
                  <c:v>0.0018</c:v>
                </c:pt>
                <c:pt idx="183">
                  <c:v>0.0016</c:v>
                </c:pt>
                <c:pt idx="184">
                  <c:v>0.0012</c:v>
                </c:pt>
                <c:pt idx="185">
                  <c:v>0.0012</c:v>
                </c:pt>
                <c:pt idx="186">
                  <c:v>0.0017</c:v>
                </c:pt>
                <c:pt idx="187">
                  <c:v>0.0017</c:v>
                </c:pt>
                <c:pt idx="188">
                  <c:v>0.002</c:v>
                </c:pt>
                <c:pt idx="189">
                  <c:v>0.0022</c:v>
                </c:pt>
                <c:pt idx="190">
                  <c:v>0.0021</c:v>
                </c:pt>
                <c:pt idx="191">
                  <c:v>0.0018</c:v>
                </c:pt>
                <c:pt idx="192">
                  <c:v>0.0017</c:v>
                </c:pt>
                <c:pt idx="193">
                  <c:v>0.0017</c:v>
                </c:pt>
                <c:pt idx="194">
                  <c:v>0.0016</c:v>
                </c:pt>
                <c:pt idx="195">
                  <c:v>0.0017</c:v>
                </c:pt>
                <c:pt idx="196">
                  <c:v>0.0018</c:v>
                </c:pt>
                <c:pt idx="197">
                  <c:v>0.0019</c:v>
                </c:pt>
                <c:pt idx="198">
                  <c:v>0.002</c:v>
                </c:pt>
                <c:pt idx="199">
                  <c:v>0.0021</c:v>
                </c:pt>
                <c:pt idx="200">
                  <c:v>0.002</c:v>
                </c:pt>
                <c:pt idx="201">
                  <c:v>0.0019</c:v>
                </c:pt>
                <c:pt idx="202">
                  <c:v>0.0021</c:v>
                </c:pt>
                <c:pt idx="203">
                  <c:v>0.002</c:v>
                </c:pt>
                <c:pt idx="204">
                  <c:v>0.002</c:v>
                </c:pt>
                <c:pt idx="205">
                  <c:v>0.002</c:v>
                </c:pt>
                <c:pt idx="206">
                  <c:v>0.002</c:v>
                </c:pt>
                <c:pt idx="207">
                  <c:v>0.0021</c:v>
                </c:pt>
                <c:pt idx="208">
                  <c:v>0.0022</c:v>
                </c:pt>
                <c:pt idx="209">
                  <c:v>0.0024</c:v>
                </c:pt>
                <c:pt idx="210">
                  <c:v>0.0022</c:v>
                </c:pt>
                <c:pt idx="211">
                  <c:v>0.0022</c:v>
                </c:pt>
                <c:pt idx="212">
                  <c:v>0.0022</c:v>
                </c:pt>
                <c:pt idx="213">
                  <c:v>0.002</c:v>
                </c:pt>
                <c:pt idx="214">
                  <c:v>0.0021</c:v>
                </c:pt>
                <c:pt idx="215">
                  <c:v>0.0021</c:v>
                </c:pt>
                <c:pt idx="216">
                  <c:v>0.002</c:v>
                </c:pt>
                <c:pt idx="217">
                  <c:v>0.0019</c:v>
                </c:pt>
                <c:pt idx="218">
                  <c:v>0.002</c:v>
                </c:pt>
                <c:pt idx="219">
                  <c:v>0.0022</c:v>
                </c:pt>
                <c:pt idx="220">
                  <c:v>0.0024</c:v>
                </c:pt>
                <c:pt idx="221">
                  <c:v>0.0025</c:v>
                </c:pt>
                <c:pt idx="222">
                  <c:v>0.0027</c:v>
                </c:pt>
                <c:pt idx="223">
                  <c:v>0.0026</c:v>
                </c:pt>
                <c:pt idx="224">
                  <c:v>0.0025</c:v>
                </c:pt>
                <c:pt idx="225">
                  <c:v>0.0024</c:v>
                </c:pt>
                <c:pt idx="226">
                  <c:v>0.0023</c:v>
                </c:pt>
                <c:pt idx="227">
                  <c:v>0.0022</c:v>
                </c:pt>
                <c:pt idx="228">
                  <c:v>0.0023</c:v>
                </c:pt>
                <c:pt idx="229">
                  <c:v>0.0023</c:v>
                </c:pt>
                <c:pt idx="230">
                  <c:v>0.0023</c:v>
                </c:pt>
                <c:pt idx="231">
                  <c:v>0.0022</c:v>
                </c:pt>
                <c:pt idx="232">
                  <c:v>0.0026</c:v>
                </c:pt>
                <c:pt idx="233">
                  <c:v>0.0027</c:v>
                </c:pt>
                <c:pt idx="234">
                  <c:v>0.0025</c:v>
                </c:pt>
                <c:pt idx="235">
                  <c:v>0.0027</c:v>
                </c:pt>
                <c:pt idx="236">
                  <c:v>0.0026</c:v>
                </c:pt>
                <c:pt idx="237">
                  <c:v>0.0025</c:v>
                </c:pt>
                <c:pt idx="238">
                  <c:v>0.0027</c:v>
                </c:pt>
                <c:pt idx="239">
                  <c:v>0.0025</c:v>
                </c:pt>
                <c:pt idx="240">
                  <c:v>0.0022</c:v>
                </c:pt>
                <c:pt idx="241">
                  <c:v>0.0022</c:v>
                </c:pt>
                <c:pt idx="242">
                  <c:v>0.0022</c:v>
                </c:pt>
                <c:pt idx="243">
                  <c:v>0.0023</c:v>
                </c:pt>
                <c:pt idx="244">
                  <c:v>0.0024</c:v>
                </c:pt>
                <c:pt idx="245">
                  <c:v>0.0026</c:v>
                </c:pt>
                <c:pt idx="246">
                  <c:v>0.0027</c:v>
                </c:pt>
                <c:pt idx="247">
                  <c:v>0.0025</c:v>
                </c:pt>
                <c:pt idx="248">
                  <c:v>0.0026</c:v>
                </c:pt>
                <c:pt idx="249">
                  <c:v>0.0028</c:v>
                </c:pt>
                <c:pt idx="250">
                  <c:v>0.0026</c:v>
                </c:pt>
                <c:pt idx="251">
                  <c:v>0.0027</c:v>
                </c:pt>
                <c:pt idx="252">
                  <c:v>0.0029</c:v>
                </c:pt>
                <c:pt idx="253">
                  <c:v>0.0027</c:v>
                </c:pt>
                <c:pt idx="254">
                  <c:v>0.0029</c:v>
                </c:pt>
                <c:pt idx="255">
                  <c:v>0.0028</c:v>
                </c:pt>
                <c:pt idx="256">
                  <c:v>0.0027</c:v>
                </c:pt>
                <c:pt idx="257">
                  <c:v>0.0024</c:v>
                </c:pt>
                <c:pt idx="258">
                  <c:v>0.0029</c:v>
                </c:pt>
                <c:pt idx="259">
                  <c:v>0.0029</c:v>
                </c:pt>
                <c:pt idx="260">
                  <c:v>0.003</c:v>
                </c:pt>
                <c:pt idx="261">
                  <c:v>0.0033</c:v>
                </c:pt>
                <c:pt idx="262">
                  <c:v>0.0033</c:v>
                </c:pt>
                <c:pt idx="263">
                  <c:v>0.0033</c:v>
                </c:pt>
                <c:pt idx="264">
                  <c:v>0.0032</c:v>
                </c:pt>
                <c:pt idx="265">
                  <c:v>0.0032</c:v>
                </c:pt>
                <c:pt idx="266">
                  <c:v>0.0029</c:v>
                </c:pt>
                <c:pt idx="267">
                  <c:v>0.0028</c:v>
                </c:pt>
                <c:pt idx="268">
                  <c:v>0.0029</c:v>
                </c:pt>
                <c:pt idx="269">
                  <c:v>0.0027</c:v>
                </c:pt>
                <c:pt idx="270">
                  <c:v>0.0027</c:v>
                </c:pt>
                <c:pt idx="271">
                  <c:v>0.0029</c:v>
                </c:pt>
                <c:pt idx="272">
                  <c:v>0.003</c:v>
                </c:pt>
                <c:pt idx="273">
                  <c:v>0.003</c:v>
                </c:pt>
                <c:pt idx="274">
                  <c:v>0.0032</c:v>
                </c:pt>
                <c:pt idx="275">
                  <c:v>0.0031</c:v>
                </c:pt>
                <c:pt idx="276">
                  <c:v>0.0031</c:v>
                </c:pt>
                <c:pt idx="277">
                  <c:v>0.0032</c:v>
                </c:pt>
                <c:pt idx="278">
                  <c:v>0.0031</c:v>
                </c:pt>
                <c:pt idx="279">
                  <c:v>0.0032</c:v>
                </c:pt>
                <c:pt idx="280">
                  <c:v>0.0032</c:v>
                </c:pt>
                <c:pt idx="281">
                  <c:v>0.0033</c:v>
                </c:pt>
                <c:pt idx="282">
                  <c:v>0.0033</c:v>
                </c:pt>
                <c:pt idx="283">
                  <c:v>0.0033</c:v>
                </c:pt>
                <c:pt idx="284">
                  <c:v>0.0035</c:v>
                </c:pt>
                <c:pt idx="285">
                  <c:v>0.0033</c:v>
                </c:pt>
                <c:pt idx="286">
                  <c:v>0.0033</c:v>
                </c:pt>
                <c:pt idx="287">
                  <c:v>0.0034</c:v>
                </c:pt>
                <c:pt idx="288">
                  <c:v>0.0033</c:v>
                </c:pt>
                <c:pt idx="289">
                  <c:v>0.0031</c:v>
                </c:pt>
                <c:pt idx="290">
                  <c:v>0.0032</c:v>
                </c:pt>
                <c:pt idx="291">
                  <c:v>0.0029</c:v>
                </c:pt>
                <c:pt idx="292">
                  <c:v>0.003</c:v>
                </c:pt>
                <c:pt idx="293">
                  <c:v>0.0035</c:v>
                </c:pt>
                <c:pt idx="294">
                  <c:v>0.0034</c:v>
                </c:pt>
                <c:pt idx="295">
                  <c:v>0.0032</c:v>
                </c:pt>
                <c:pt idx="296">
                  <c:v>0.0037</c:v>
                </c:pt>
                <c:pt idx="297">
                  <c:v>0.0038</c:v>
                </c:pt>
                <c:pt idx="298">
                  <c:v>0.0035</c:v>
                </c:pt>
                <c:pt idx="299">
                  <c:v>0.0034</c:v>
                </c:pt>
                <c:pt idx="300">
                  <c:v>0.0031</c:v>
                </c:pt>
                <c:pt idx="301">
                  <c:v>0.0027</c:v>
                </c:pt>
                <c:pt idx="302">
                  <c:v>0.0027</c:v>
                </c:pt>
                <c:pt idx="303">
                  <c:v>0.0031</c:v>
                </c:pt>
                <c:pt idx="304">
                  <c:v>0.0028</c:v>
                </c:pt>
                <c:pt idx="305">
                  <c:v>0.0031</c:v>
                </c:pt>
                <c:pt idx="306">
                  <c:v>0.0037</c:v>
                </c:pt>
                <c:pt idx="307">
                  <c:v>0.0036</c:v>
                </c:pt>
                <c:pt idx="308">
                  <c:v>0.0038</c:v>
                </c:pt>
                <c:pt idx="309">
                  <c:v>0.0038</c:v>
                </c:pt>
                <c:pt idx="310">
                  <c:v>0.004</c:v>
                </c:pt>
                <c:pt idx="311">
                  <c:v>0.0039</c:v>
                </c:pt>
                <c:pt idx="312">
                  <c:v>0.004</c:v>
                </c:pt>
                <c:pt idx="313">
                  <c:v>0.004</c:v>
                </c:pt>
                <c:pt idx="314">
                  <c:v>0.0039</c:v>
                </c:pt>
                <c:pt idx="315">
                  <c:v>0.0039</c:v>
                </c:pt>
                <c:pt idx="316">
                  <c:v>0.004</c:v>
                </c:pt>
                <c:pt idx="317">
                  <c:v>0.0036</c:v>
                </c:pt>
                <c:pt idx="318">
                  <c:v>0.0034</c:v>
                </c:pt>
                <c:pt idx="319">
                  <c:v>0.0036</c:v>
                </c:pt>
                <c:pt idx="320">
                  <c:v>0.0036</c:v>
                </c:pt>
                <c:pt idx="321">
                  <c:v>0.0036</c:v>
                </c:pt>
                <c:pt idx="322">
                  <c:v>0.0038</c:v>
                </c:pt>
                <c:pt idx="323">
                  <c:v>0.0038</c:v>
                </c:pt>
                <c:pt idx="324">
                  <c:v>0.0034</c:v>
                </c:pt>
                <c:pt idx="325">
                  <c:v>0.0037</c:v>
                </c:pt>
                <c:pt idx="326">
                  <c:v>0.0043</c:v>
                </c:pt>
                <c:pt idx="327">
                  <c:v>0.0043</c:v>
                </c:pt>
                <c:pt idx="328">
                  <c:v>0.0046</c:v>
                </c:pt>
                <c:pt idx="329">
                  <c:v>0.0048</c:v>
                </c:pt>
                <c:pt idx="330">
                  <c:v>0.0041</c:v>
                </c:pt>
                <c:pt idx="331">
                  <c:v>0.0042</c:v>
                </c:pt>
                <c:pt idx="332">
                  <c:v>0.004</c:v>
                </c:pt>
                <c:pt idx="333">
                  <c:v>0.0039</c:v>
                </c:pt>
                <c:pt idx="334">
                  <c:v>0.004</c:v>
                </c:pt>
                <c:pt idx="335">
                  <c:v>0.0038</c:v>
                </c:pt>
                <c:pt idx="336">
                  <c:v>0.0043</c:v>
                </c:pt>
                <c:pt idx="337">
                  <c:v>0.0044</c:v>
                </c:pt>
                <c:pt idx="338">
                  <c:v>0.0043</c:v>
                </c:pt>
                <c:pt idx="339">
                  <c:v>0.0047</c:v>
                </c:pt>
                <c:pt idx="340">
                  <c:v>0.0046</c:v>
                </c:pt>
                <c:pt idx="341">
                  <c:v>0.0041</c:v>
                </c:pt>
                <c:pt idx="342">
                  <c:v>0.0044</c:v>
                </c:pt>
                <c:pt idx="343">
                  <c:v>0.0043</c:v>
                </c:pt>
                <c:pt idx="344">
                  <c:v>0.0045</c:v>
                </c:pt>
                <c:pt idx="345">
                  <c:v>0.00490000000000001</c:v>
                </c:pt>
                <c:pt idx="346">
                  <c:v>0.0047</c:v>
                </c:pt>
                <c:pt idx="347">
                  <c:v>0.0047</c:v>
                </c:pt>
                <c:pt idx="348">
                  <c:v>0.0045</c:v>
                </c:pt>
                <c:pt idx="349">
                  <c:v>0.0045</c:v>
                </c:pt>
                <c:pt idx="350">
                  <c:v>0.0045</c:v>
                </c:pt>
                <c:pt idx="351">
                  <c:v>0.0043</c:v>
                </c:pt>
                <c:pt idx="352">
                  <c:v>0.0046</c:v>
                </c:pt>
                <c:pt idx="353">
                  <c:v>0.0047</c:v>
                </c:pt>
                <c:pt idx="354">
                  <c:v>0.0048</c:v>
                </c:pt>
                <c:pt idx="355">
                  <c:v>0.00490000000000001</c:v>
                </c:pt>
                <c:pt idx="356">
                  <c:v>0.0048</c:v>
                </c:pt>
                <c:pt idx="357">
                  <c:v>0.005</c:v>
                </c:pt>
                <c:pt idx="358">
                  <c:v>0.00490000000000001</c:v>
                </c:pt>
                <c:pt idx="359">
                  <c:v>0.00490000000000001</c:v>
                </c:pt>
                <c:pt idx="360">
                  <c:v>0.00490000000000001</c:v>
                </c:pt>
                <c:pt idx="361">
                  <c:v>0.0047</c:v>
                </c:pt>
                <c:pt idx="362">
                  <c:v>0.0048</c:v>
                </c:pt>
                <c:pt idx="363">
                  <c:v>0.0051</c:v>
                </c:pt>
                <c:pt idx="364">
                  <c:v>0.00490000000000001</c:v>
                </c:pt>
                <c:pt idx="365">
                  <c:v>0.0051</c:v>
                </c:pt>
                <c:pt idx="366">
                  <c:v>0.0052</c:v>
                </c:pt>
                <c:pt idx="367">
                  <c:v>0.0048</c:v>
                </c:pt>
                <c:pt idx="368">
                  <c:v>0.0048</c:v>
                </c:pt>
                <c:pt idx="369">
                  <c:v>0.005</c:v>
                </c:pt>
                <c:pt idx="370">
                  <c:v>0.00490000000000001</c:v>
                </c:pt>
                <c:pt idx="371">
                  <c:v>0.0052</c:v>
                </c:pt>
                <c:pt idx="372">
                  <c:v>0.0054</c:v>
                </c:pt>
                <c:pt idx="373">
                  <c:v>0.0051</c:v>
                </c:pt>
                <c:pt idx="374">
                  <c:v>0.0051</c:v>
                </c:pt>
                <c:pt idx="375">
                  <c:v>0.0052</c:v>
                </c:pt>
                <c:pt idx="376">
                  <c:v>0.0051</c:v>
                </c:pt>
                <c:pt idx="377">
                  <c:v>0.00490000000000001</c:v>
                </c:pt>
                <c:pt idx="378">
                  <c:v>0.0051</c:v>
                </c:pt>
                <c:pt idx="379">
                  <c:v>0.0051</c:v>
                </c:pt>
                <c:pt idx="380">
                  <c:v>0.0054</c:v>
                </c:pt>
                <c:pt idx="381">
                  <c:v>0.0055</c:v>
                </c:pt>
                <c:pt idx="382">
                  <c:v>0.0052</c:v>
                </c:pt>
                <c:pt idx="383">
                  <c:v>0.005</c:v>
                </c:pt>
                <c:pt idx="384">
                  <c:v>0.0048</c:v>
                </c:pt>
                <c:pt idx="385">
                  <c:v>0.005</c:v>
                </c:pt>
                <c:pt idx="386">
                  <c:v>0.0051</c:v>
                </c:pt>
                <c:pt idx="387">
                  <c:v>0.0051</c:v>
                </c:pt>
                <c:pt idx="388">
                  <c:v>0.0052</c:v>
                </c:pt>
                <c:pt idx="389">
                  <c:v>0.0052</c:v>
                </c:pt>
                <c:pt idx="390">
                  <c:v>0.0053</c:v>
                </c:pt>
                <c:pt idx="391">
                  <c:v>0.0054</c:v>
                </c:pt>
                <c:pt idx="392">
                  <c:v>0.0056</c:v>
                </c:pt>
                <c:pt idx="393">
                  <c:v>0.0055</c:v>
                </c:pt>
                <c:pt idx="394">
                  <c:v>0.0054</c:v>
                </c:pt>
                <c:pt idx="395">
                  <c:v>0.0054</c:v>
                </c:pt>
                <c:pt idx="396">
                  <c:v>0.0052</c:v>
                </c:pt>
                <c:pt idx="397">
                  <c:v>0.0053</c:v>
                </c:pt>
                <c:pt idx="398">
                  <c:v>0.0052</c:v>
                </c:pt>
                <c:pt idx="399">
                  <c:v>0.0052</c:v>
                </c:pt>
                <c:pt idx="400">
                  <c:v>0.0055</c:v>
                </c:pt>
                <c:pt idx="401">
                  <c:v>0.0055</c:v>
                </c:pt>
                <c:pt idx="402">
                  <c:v>0.0056</c:v>
                </c:pt>
                <c:pt idx="403">
                  <c:v>0.0058</c:v>
                </c:pt>
                <c:pt idx="404">
                  <c:v>0.0057</c:v>
                </c:pt>
                <c:pt idx="405">
                  <c:v>0.0058</c:v>
                </c:pt>
                <c:pt idx="406">
                  <c:v>0.006</c:v>
                </c:pt>
                <c:pt idx="407">
                  <c:v>0.006</c:v>
                </c:pt>
                <c:pt idx="408">
                  <c:v>0.006</c:v>
                </c:pt>
                <c:pt idx="409">
                  <c:v>0.0058</c:v>
                </c:pt>
                <c:pt idx="410">
                  <c:v>0.0056</c:v>
                </c:pt>
                <c:pt idx="411">
                  <c:v>0.0056</c:v>
                </c:pt>
                <c:pt idx="412">
                  <c:v>0.0055</c:v>
                </c:pt>
                <c:pt idx="413">
                  <c:v>0.0057</c:v>
                </c:pt>
                <c:pt idx="414">
                  <c:v>0.006</c:v>
                </c:pt>
                <c:pt idx="415">
                  <c:v>0.0061</c:v>
                </c:pt>
                <c:pt idx="416">
                  <c:v>0.0063</c:v>
                </c:pt>
                <c:pt idx="417">
                  <c:v>0.0061</c:v>
                </c:pt>
                <c:pt idx="418">
                  <c:v>0.006</c:v>
                </c:pt>
                <c:pt idx="419">
                  <c:v>0.006</c:v>
                </c:pt>
                <c:pt idx="420">
                  <c:v>0.0057</c:v>
                </c:pt>
                <c:pt idx="421">
                  <c:v>0.0056</c:v>
                </c:pt>
                <c:pt idx="422">
                  <c:v>0.0056</c:v>
                </c:pt>
                <c:pt idx="423">
                  <c:v>0.0055</c:v>
                </c:pt>
                <c:pt idx="424">
                  <c:v>0.0057</c:v>
                </c:pt>
                <c:pt idx="425">
                  <c:v>0.00590000000000001</c:v>
                </c:pt>
                <c:pt idx="426">
                  <c:v>0.006</c:v>
                </c:pt>
                <c:pt idx="427">
                  <c:v>0.0063</c:v>
                </c:pt>
                <c:pt idx="428">
                  <c:v>0.0061</c:v>
                </c:pt>
                <c:pt idx="429">
                  <c:v>0.0062</c:v>
                </c:pt>
                <c:pt idx="430">
                  <c:v>0.0063</c:v>
                </c:pt>
                <c:pt idx="431">
                  <c:v>0.0062</c:v>
                </c:pt>
                <c:pt idx="432">
                  <c:v>0.0064</c:v>
                </c:pt>
                <c:pt idx="433">
                  <c:v>0.0062</c:v>
                </c:pt>
                <c:pt idx="434">
                  <c:v>0.0061</c:v>
                </c:pt>
                <c:pt idx="435">
                  <c:v>0.006</c:v>
                </c:pt>
                <c:pt idx="436">
                  <c:v>0.00590000000000001</c:v>
                </c:pt>
                <c:pt idx="437">
                  <c:v>0.006</c:v>
                </c:pt>
                <c:pt idx="438">
                  <c:v>0.00590000000000001</c:v>
                </c:pt>
                <c:pt idx="439">
                  <c:v>0.0061</c:v>
                </c:pt>
                <c:pt idx="440">
                  <c:v>0.0065</c:v>
                </c:pt>
                <c:pt idx="441">
                  <c:v>0.0066</c:v>
                </c:pt>
                <c:pt idx="442">
                  <c:v>0.0066</c:v>
                </c:pt>
                <c:pt idx="443">
                  <c:v>0.0067</c:v>
                </c:pt>
                <c:pt idx="444">
                  <c:v>0.0067</c:v>
                </c:pt>
                <c:pt idx="445">
                  <c:v>0.0068</c:v>
                </c:pt>
                <c:pt idx="446">
                  <c:v>0.0068</c:v>
                </c:pt>
                <c:pt idx="447">
                  <c:v>0.0067</c:v>
                </c:pt>
                <c:pt idx="448">
                  <c:v>0.0065</c:v>
                </c:pt>
                <c:pt idx="449">
                  <c:v>0.0064</c:v>
                </c:pt>
                <c:pt idx="450">
                  <c:v>0.0063</c:v>
                </c:pt>
                <c:pt idx="451">
                  <c:v>0.0065</c:v>
                </c:pt>
                <c:pt idx="452">
                  <c:v>0.0065</c:v>
                </c:pt>
                <c:pt idx="453">
                  <c:v>0.0067</c:v>
                </c:pt>
                <c:pt idx="454">
                  <c:v>0.0067</c:v>
                </c:pt>
                <c:pt idx="455">
                  <c:v>0.0067</c:v>
                </c:pt>
                <c:pt idx="456">
                  <c:v>0.00690000000000001</c:v>
                </c:pt>
                <c:pt idx="457">
                  <c:v>0.0068</c:v>
                </c:pt>
                <c:pt idx="458">
                  <c:v>0.007</c:v>
                </c:pt>
                <c:pt idx="459">
                  <c:v>0.00690000000000001</c:v>
                </c:pt>
                <c:pt idx="460">
                  <c:v>0.0067</c:v>
                </c:pt>
                <c:pt idx="461">
                  <c:v>0.0067</c:v>
                </c:pt>
                <c:pt idx="462">
                  <c:v>0.0066</c:v>
                </c:pt>
                <c:pt idx="463">
                  <c:v>0.0066</c:v>
                </c:pt>
                <c:pt idx="464">
                  <c:v>0.0066</c:v>
                </c:pt>
                <c:pt idx="465">
                  <c:v>0.0067</c:v>
                </c:pt>
                <c:pt idx="466">
                  <c:v>0.00690000000000001</c:v>
                </c:pt>
                <c:pt idx="467">
                  <c:v>0.007</c:v>
                </c:pt>
                <c:pt idx="468">
                  <c:v>0.0071</c:v>
                </c:pt>
                <c:pt idx="469">
                  <c:v>0.0071</c:v>
                </c:pt>
                <c:pt idx="470">
                  <c:v>0.007</c:v>
                </c:pt>
                <c:pt idx="471">
                  <c:v>0.0071</c:v>
                </c:pt>
                <c:pt idx="472">
                  <c:v>0.007</c:v>
                </c:pt>
                <c:pt idx="473">
                  <c:v>0.0071</c:v>
                </c:pt>
                <c:pt idx="474">
                  <c:v>0.007</c:v>
                </c:pt>
                <c:pt idx="475">
                  <c:v>0.00690000000000001</c:v>
                </c:pt>
                <c:pt idx="476">
                  <c:v>0.00690000000000001</c:v>
                </c:pt>
                <c:pt idx="477">
                  <c:v>0.00690000000000001</c:v>
                </c:pt>
                <c:pt idx="478">
                  <c:v>0.007</c:v>
                </c:pt>
                <c:pt idx="479">
                  <c:v>0.0073</c:v>
                </c:pt>
                <c:pt idx="480">
                  <c:v>0.00740000000000001</c:v>
                </c:pt>
                <c:pt idx="481">
                  <c:v>0.00750000000000001</c:v>
                </c:pt>
                <c:pt idx="482">
                  <c:v>0.0076</c:v>
                </c:pt>
                <c:pt idx="483">
                  <c:v>0.00740000000000001</c:v>
                </c:pt>
                <c:pt idx="484">
                  <c:v>0.0076</c:v>
                </c:pt>
                <c:pt idx="485">
                  <c:v>0.00750000000000001</c:v>
                </c:pt>
                <c:pt idx="486">
                  <c:v>0.00740000000000001</c:v>
                </c:pt>
                <c:pt idx="487">
                  <c:v>0.0073</c:v>
                </c:pt>
                <c:pt idx="488">
                  <c:v>0.0072</c:v>
                </c:pt>
                <c:pt idx="489">
                  <c:v>0.00740000000000001</c:v>
                </c:pt>
                <c:pt idx="490">
                  <c:v>0.00740000000000001</c:v>
                </c:pt>
                <c:pt idx="491">
                  <c:v>0.0076</c:v>
                </c:pt>
                <c:pt idx="492">
                  <c:v>0.00750000000000001</c:v>
                </c:pt>
                <c:pt idx="493">
                  <c:v>0.0077</c:v>
                </c:pt>
                <c:pt idx="494">
                  <c:v>0.00790000000000001</c:v>
                </c:pt>
                <c:pt idx="495">
                  <c:v>0.0078</c:v>
                </c:pt>
                <c:pt idx="496">
                  <c:v>0.00790000000000001</c:v>
                </c:pt>
                <c:pt idx="497">
                  <c:v>0.0078</c:v>
                </c:pt>
                <c:pt idx="498">
                  <c:v>0.00750000000000001</c:v>
                </c:pt>
                <c:pt idx="499">
                  <c:v>0.0072</c:v>
                </c:pt>
                <c:pt idx="500">
                  <c:v>0.0071</c:v>
                </c:pt>
                <c:pt idx="501">
                  <c:v>0.0071</c:v>
                </c:pt>
                <c:pt idx="502">
                  <c:v>0.00740000000000001</c:v>
                </c:pt>
                <c:pt idx="503">
                  <c:v>0.0077</c:v>
                </c:pt>
                <c:pt idx="504">
                  <c:v>0.00790000000000001</c:v>
                </c:pt>
                <c:pt idx="505">
                  <c:v>0.0081</c:v>
                </c:pt>
                <c:pt idx="506">
                  <c:v>0.0084</c:v>
                </c:pt>
                <c:pt idx="507">
                  <c:v>0.0085</c:v>
                </c:pt>
                <c:pt idx="508">
                  <c:v>0.0082</c:v>
                </c:pt>
                <c:pt idx="509">
                  <c:v>0.0081</c:v>
                </c:pt>
                <c:pt idx="510">
                  <c:v>0.00800000000000002</c:v>
                </c:pt>
                <c:pt idx="511">
                  <c:v>0.00790000000000001</c:v>
                </c:pt>
                <c:pt idx="512">
                  <c:v>0.0081</c:v>
                </c:pt>
                <c:pt idx="513">
                  <c:v>0.0081</c:v>
                </c:pt>
                <c:pt idx="514">
                  <c:v>0.00800000000000002</c:v>
                </c:pt>
                <c:pt idx="515">
                  <c:v>0.0081</c:v>
                </c:pt>
                <c:pt idx="516">
                  <c:v>0.00800000000000002</c:v>
                </c:pt>
                <c:pt idx="517">
                  <c:v>0.0078</c:v>
                </c:pt>
                <c:pt idx="518">
                  <c:v>0.00790000000000001</c:v>
                </c:pt>
                <c:pt idx="519">
                  <c:v>0.0082</c:v>
                </c:pt>
                <c:pt idx="520">
                  <c:v>0.00880000000000001</c:v>
                </c:pt>
                <c:pt idx="521">
                  <c:v>0.00890000000000001</c:v>
                </c:pt>
                <c:pt idx="522">
                  <c:v>0.00930000000000001</c:v>
                </c:pt>
                <c:pt idx="523">
                  <c:v>0.00930000000000001</c:v>
                </c:pt>
                <c:pt idx="524">
                  <c:v>0.0085</c:v>
                </c:pt>
                <c:pt idx="525">
                  <c:v>0.0071</c:v>
                </c:pt>
                <c:pt idx="526">
                  <c:v>0.0065</c:v>
                </c:pt>
                <c:pt idx="527">
                  <c:v>0.0068</c:v>
                </c:pt>
                <c:pt idx="528">
                  <c:v>0.0071</c:v>
                </c:pt>
                <c:pt idx="529">
                  <c:v>0.0081</c:v>
                </c:pt>
                <c:pt idx="530">
                  <c:v>0.00830000000000002</c:v>
                </c:pt>
                <c:pt idx="531">
                  <c:v>0.00750000000000001</c:v>
                </c:pt>
                <c:pt idx="532">
                  <c:v>0.00950000000000001</c:v>
                </c:pt>
                <c:pt idx="533">
                  <c:v>0.0113</c:v>
                </c:pt>
                <c:pt idx="534">
                  <c:v>0.0085</c:v>
                </c:pt>
                <c:pt idx="535">
                  <c:v>0.0078</c:v>
                </c:pt>
                <c:pt idx="536">
                  <c:v>0.00590000000000001</c:v>
                </c:pt>
                <c:pt idx="537">
                  <c:v>0.00490000000000001</c:v>
                </c:pt>
                <c:pt idx="538">
                  <c:v>0.0076</c:v>
                </c:pt>
                <c:pt idx="539">
                  <c:v>0.00860000000000001</c:v>
                </c:pt>
                <c:pt idx="540">
                  <c:v>0.00890000000000001</c:v>
                </c:pt>
                <c:pt idx="541">
                  <c:v>0.0091</c:v>
                </c:pt>
                <c:pt idx="542">
                  <c:v>0.0099</c:v>
                </c:pt>
                <c:pt idx="543">
                  <c:v>0.0101</c:v>
                </c:pt>
                <c:pt idx="544">
                  <c:v>0.0094</c:v>
                </c:pt>
                <c:pt idx="545">
                  <c:v>0.0092</c:v>
                </c:pt>
                <c:pt idx="546">
                  <c:v>0.0087</c:v>
                </c:pt>
                <c:pt idx="547">
                  <c:v>0.0085</c:v>
                </c:pt>
                <c:pt idx="548">
                  <c:v>0.0092</c:v>
                </c:pt>
                <c:pt idx="549">
                  <c:v>0.0091</c:v>
                </c:pt>
                <c:pt idx="550">
                  <c:v>0.00890000000000001</c:v>
                </c:pt>
                <c:pt idx="551">
                  <c:v>0.01</c:v>
                </c:pt>
                <c:pt idx="552">
                  <c:v>0.0099</c:v>
                </c:pt>
                <c:pt idx="553">
                  <c:v>0.01</c:v>
                </c:pt>
                <c:pt idx="554">
                  <c:v>0.00980000000000002</c:v>
                </c:pt>
                <c:pt idx="555">
                  <c:v>0.0091</c:v>
                </c:pt>
                <c:pt idx="556">
                  <c:v>0.0097</c:v>
                </c:pt>
                <c:pt idx="557">
                  <c:v>0.00880000000000001</c:v>
                </c:pt>
                <c:pt idx="558">
                  <c:v>0.009</c:v>
                </c:pt>
                <c:pt idx="559">
                  <c:v>0.0094</c:v>
                </c:pt>
                <c:pt idx="560">
                  <c:v>0.00880000000000001</c:v>
                </c:pt>
                <c:pt idx="561">
                  <c:v>0.00890000000000001</c:v>
                </c:pt>
                <c:pt idx="562">
                  <c:v>0.00880000000000001</c:v>
                </c:pt>
                <c:pt idx="563">
                  <c:v>0.00880000000000001</c:v>
                </c:pt>
                <c:pt idx="564">
                  <c:v>0.00890000000000001</c:v>
                </c:pt>
                <c:pt idx="565">
                  <c:v>0.0101</c:v>
                </c:pt>
                <c:pt idx="566">
                  <c:v>0.0102</c:v>
                </c:pt>
                <c:pt idx="567">
                  <c:v>0.0092</c:v>
                </c:pt>
                <c:pt idx="568">
                  <c:v>0.0096</c:v>
                </c:pt>
                <c:pt idx="569">
                  <c:v>0.0096</c:v>
                </c:pt>
                <c:pt idx="570">
                  <c:v>0.00930000000000001</c:v>
                </c:pt>
                <c:pt idx="571">
                  <c:v>0.00950000000000001</c:v>
                </c:pt>
                <c:pt idx="572">
                  <c:v>0.0096</c:v>
                </c:pt>
                <c:pt idx="573">
                  <c:v>0.00950000000000001</c:v>
                </c:pt>
                <c:pt idx="574">
                  <c:v>0.00950000000000001</c:v>
                </c:pt>
                <c:pt idx="575">
                  <c:v>0.00930000000000001</c:v>
                </c:pt>
                <c:pt idx="576">
                  <c:v>0.009</c:v>
                </c:pt>
                <c:pt idx="577">
                  <c:v>0.00890000000000001</c:v>
                </c:pt>
                <c:pt idx="578">
                  <c:v>0.0091</c:v>
                </c:pt>
                <c:pt idx="579">
                  <c:v>0.0092</c:v>
                </c:pt>
                <c:pt idx="580">
                  <c:v>0.0094</c:v>
                </c:pt>
                <c:pt idx="581">
                  <c:v>0.00950000000000001</c:v>
                </c:pt>
                <c:pt idx="582">
                  <c:v>0.0099</c:v>
                </c:pt>
                <c:pt idx="583">
                  <c:v>0.0101</c:v>
                </c:pt>
                <c:pt idx="584">
                  <c:v>0.0101</c:v>
                </c:pt>
                <c:pt idx="585">
                  <c:v>0.0099</c:v>
                </c:pt>
                <c:pt idx="586">
                  <c:v>0.01</c:v>
                </c:pt>
                <c:pt idx="587">
                  <c:v>0.0105</c:v>
                </c:pt>
                <c:pt idx="588">
                  <c:v>0.0105</c:v>
                </c:pt>
                <c:pt idx="589">
                  <c:v>0.0097</c:v>
                </c:pt>
                <c:pt idx="590">
                  <c:v>0.0096</c:v>
                </c:pt>
                <c:pt idx="591">
                  <c:v>0.0094</c:v>
                </c:pt>
                <c:pt idx="592">
                  <c:v>0.0094</c:v>
                </c:pt>
                <c:pt idx="593">
                  <c:v>0.0097</c:v>
                </c:pt>
                <c:pt idx="594">
                  <c:v>0.0099</c:v>
                </c:pt>
                <c:pt idx="595">
                  <c:v>0.0096</c:v>
                </c:pt>
                <c:pt idx="596">
                  <c:v>0.0111</c:v>
                </c:pt>
                <c:pt idx="597">
                  <c:v>0.0114</c:v>
                </c:pt>
                <c:pt idx="598">
                  <c:v>0.0107</c:v>
                </c:pt>
                <c:pt idx="599">
                  <c:v>0.0105</c:v>
                </c:pt>
                <c:pt idx="600">
                  <c:v>0.01</c:v>
                </c:pt>
                <c:pt idx="601">
                  <c:v>0.0101</c:v>
                </c:pt>
                <c:pt idx="602">
                  <c:v>0.00740000000000001</c:v>
                </c:pt>
                <c:pt idx="603">
                  <c:v>0.00750000000000001</c:v>
                </c:pt>
                <c:pt idx="604">
                  <c:v>0.0106</c:v>
                </c:pt>
                <c:pt idx="605">
                  <c:v>0.0112</c:v>
                </c:pt>
                <c:pt idx="606">
                  <c:v>0.0112</c:v>
                </c:pt>
                <c:pt idx="607">
                  <c:v>0.0113</c:v>
                </c:pt>
                <c:pt idx="608">
                  <c:v>0.0067</c:v>
                </c:pt>
                <c:pt idx="609">
                  <c:v>0.0061</c:v>
                </c:pt>
                <c:pt idx="610">
                  <c:v>0.0096</c:v>
                </c:pt>
                <c:pt idx="611">
                  <c:v>0.00890000000000001</c:v>
                </c:pt>
                <c:pt idx="612">
                  <c:v>0.0107</c:v>
                </c:pt>
                <c:pt idx="613">
                  <c:v>0.0128</c:v>
                </c:pt>
                <c:pt idx="614">
                  <c:v>0.0129</c:v>
                </c:pt>
                <c:pt idx="615">
                  <c:v>0.0101</c:v>
                </c:pt>
                <c:pt idx="616">
                  <c:v>0.0092</c:v>
                </c:pt>
                <c:pt idx="617">
                  <c:v>0.0066</c:v>
                </c:pt>
                <c:pt idx="618">
                  <c:v>0.00740000000000001</c:v>
                </c:pt>
                <c:pt idx="619">
                  <c:v>0.0081</c:v>
                </c:pt>
                <c:pt idx="620">
                  <c:v>0.0072</c:v>
                </c:pt>
                <c:pt idx="621">
                  <c:v>0.0106</c:v>
                </c:pt>
                <c:pt idx="622">
                  <c:v>0.00950000000000001</c:v>
                </c:pt>
                <c:pt idx="623">
                  <c:v>0.0118</c:v>
                </c:pt>
                <c:pt idx="624">
                  <c:v>0.013</c:v>
                </c:pt>
                <c:pt idx="625">
                  <c:v>0.0111</c:v>
                </c:pt>
                <c:pt idx="626">
                  <c:v>0.0113</c:v>
                </c:pt>
                <c:pt idx="627">
                  <c:v>0.0116</c:v>
                </c:pt>
                <c:pt idx="628">
                  <c:v>0.0116</c:v>
                </c:pt>
                <c:pt idx="629">
                  <c:v>0.011</c:v>
                </c:pt>
                <c:pt idx="630">
                  <c:v>0.0107</c:v>
                </c:pt>
                <c:pt idx="631">
                  <c:v>0.0107</c:v>
                </c:pt>
                <c:pt idx="632">
                  <c:v>0.0108</c:v>
                </c:pt>
                <c:pt idx="633">
                  <c:v>0.0107</c:v>
                </c:pt>
                <c:pt idx="634">
                  <c:v>0.0107</c:v>
                </c:pt>
                <c:pt idx="635">
                  <c:v>0.0108</c:v>
                </c:pt>
                <c:pt idx="636">
                  <c:v>0.0121</c:v>
                </c:pt>
                <c:pt idx="637">
                  <c:v>0.012</c:v>
                </c:pt>
                <c:pt idx="638">
                  <c:v>0.012</c:v>
                </c:pt>
                <c:pt idx="639">
                  <c:v>0.0121</c:v>
                </c:pt>
                <c:pt idx="640">
                  <c:v>0.0108</c:v>
                </c:pt>
                <c:pt idx="641">
                  <c:v>0.0111</c:v>
                </c:pt>
                <c:pt idx="642">
                  <c:v>0.0114</c:v>
                </c:pt>
                <c:pt idx="643">
                  <c:v>0.0114</c:v>
                </c:pt>
                <c:pt idx="644">
                  <c:v>0.011</c:v>
                </c:pt>
                <c:pt idx="645">
                  <c:v>0.011</c:v>
                </c:pt>
                <c:pt idx="646">
                  <c:v>0.0113</c:v>
                </c:pt>
                <c:pt idx="647">
                  <c:v>0.0115</c:v>
                </c:pt>
                <c:pt idx="648">
                  <c:v>0.0116</c:v>
                </c:pt>
                <c:pt idx="649">
                  <c:v>0.0115</c:v>
                </c:pt>
                <c:pt idx="650">
                  <c:v>0.0116</c:v>
                </c:pt>
                <c:pt idx="651">
                  <c:v>0.0115</c:v>
                </c:pt>
                <c:pt idx="652">
                  <c:v>0.0115</c:v>
                </c:pt>
                <c:pt idx="653">
                  <c:v>0.0113</c:v>
                </c:pt>
                <c:pt idx="654">
                  <c:v>0.0111</c:v>
                </c:pt>
                <c:pt idx="655">
                  <c:v>0.0112</c:v>
                </c:pt>
                <c:pt idx="656">
                  <c:v>0.0112</c:v>
                </c:pt>
                <c:pt idx="657">
                  <c:v>0.0111</c:v>
                </c:pt>
                <c:pt idx="658">
                  <c:v>0.0111</c:v>
                </c:pt>
                <c:pt idx="659">
                  <c:v>0.0113</c:v>
                </c:pt>
                <c:pt idx="660">
                  <c:v>0.0114</c:v>
                </c:pt>
                <c:pt idx="661">
                  <c:v>0.012</c:v>
                </c:pt>
                <c:pt idx="662">
                  <c:v>0.0119</c:v>
                </c:pt>
                <c:pt idx="663">
                  <c:v>0.0116</c:v>
                </c:pt>
                <c:pt idx="664">
                  <c:v>0.0121</c:v>
                </c:pt>
                <c:pt idx="665">
                  <c:v>0.0121</c:v>
                </c:pt>
                <c:pt idx="666">
                  <c:v>0.0124</c:v>
                </c:pt>
                <c:pt idx="667">
                  <c:v>0.0125</c:v>
                </c:pt>
                <c:pt idx="668">
                  <c:v>0.0125</c:v>
                </c:pt>
                <c:pt idx="669">
                  <c:v>0.0127</c:v>
                </c:pt>
                <c:pt idx="670">
                  <c:v>0.0121</c:v>
                </c:pt>
                <c:pt idx="671">
                  <c:v>0.0121</c:v>
                </c:pt>
                <c:pt idx="672">
                  <c:v>0.0122</c:v>
                </c:pt>
                <c:pt idx="673">
                  <c:v>0.0121</c:v>
                </c:pt>
                <c:pt idx="674">
                  <c:v>0.0126</c:v>
                </c:pt>
                <c:pt idx="675">
                  <c:v>0.0127</c:v>
                </c:pt>
                <c:pt idx="676">
                  <c:v>0.0125</c:v>
                </c:pt>
                <c:pt idx="677">
                  <c:v>0.0128</c:v>
                </c:pt>
                <c:pt idx="678">
                  <c:v>0.0132</c:v>
                </c:pt>
                <c:pt idx="679">
                  <c:v>0.0128</c:v>
                </c:pt>
                <c:pt idx="680">
                  <c:v>0.0127</c:v>
                </c:pt>
                <c:pt idx="681">
                  <c:v>0.0127</c:v>
                </c:pt>
                <c:pt idx="682">
                  <c:v>0.0126</c:v>
                </c:pt>
                <c:pt idx="683">
                  <c:v>0.0135</c:v>
                </c:pt>
                <c:pt idx="684">
                  <c:v>0.0134</c:v>
                </c:pt>
                <c:pt idx="685">
                  <c:v>0.0137</c:v>
                </c:pt>
                <c:pt idx="686">
                  <c:v>0.014</c:v>
                </c:pt>
                <c:pt idx="687">
                  <c:v>0.0136</c:v>
                </c:pt>
                <c:pt idx="688">
                  <c:v>0.0137</c:v>
                </c:pt>
                <c:pt idx="689">
                  <c:v>0.0131</c:v>
                </c:pt>
                <c:pt idx="690">
                  <c:v>0.0129</c:v>
                </c:pt>
                <c:pt idx="691">
                  <c:v>0.0131</c:v>
                </c:pt>
                <c:pt idx="692">
                  <c:v>0.0125</c:v>
                </c:pt>
                <c:pt idx="693">
                  <c:v>0.0123</c:v>
                </c:pt>
                <c:pt idx="694">
                  <c:v>0.0131</c:v>
                </c:pt>
                <c:pt idx="695">
                  <c:v>0.0128</c:v>
                </c:pt>
                <c:pt idx="696">
                  <c:v>0.0128</c:v>
                </c:pt>
                <c:pt idx="697">
                  <c:v>0.0126</c:v>
                </c:pt>
                <c:pt idx="698">
                  <c:v>0.0126</c:v>
                </c:pt>
                <c:pt idx="699">
                  <c:v>0.0128</c:v>
                </c:pt>
                <c:pt idx="700">
                  <c:v>0.0136</c:v>
                </c:pt>
                <c:pt idx="701">
                  <c:v>0.0137</c:v>
                </c:pt>
                <c:pt idx="702">
                  <c:v>0.0134</c:v>
                </c:pt>
                <c:pt idx="703">
                  <c:v>0.0137</c:v>
                </c:pt>
                <c:pt idx="704">
                  <c:v>0.0137</c:v>
                </c:pt>
                <c:pt idx="705">
                  <c:v>0.0138</c:v>
                </c:pt>
                <c:pt idx="706">
                  <c:v>0.0133</c:v>
                </c:pt>
                <c:pt idx="707">
                  <c:v>0.013</c:v>
                </c:pt>
                <c:pt idx="708">
                  <c:v>0.0128</c:v>
                </c:pt>
                <c:pt idx="709">
                  <c:v>0.013</c:v>
                </c:pt>
                <c:pt idx="710">
                  <c:v>0.0135</c:v>
                </c:pt>
                <c:pt idx="711">
                  <c:v>0.0142</c:v>
                </c:pt>
                <c:pt idx="712">
                  <c:v>0.0146</c:v>
                </c:pt>
                <c:pt idx="713">
                  <c:v>0.0146</c:v>
                </c:pt>
                <c:pt idx="714">
                  <c:v>0.0142</c:v>
                </c:pt>
                <c:pt idx="715">
                  <c:v>0.0131</c:v>
                </c:pt>
                <c:pt idx="716">
                  <c:v>0.0129</c:v>
                </c:pt>
                <c:pt idx="717">
                  <c:v>0.0132</c:v>
                </c:pt>
                <c:pt idx="718">
                  <c:v>0.0127</c:v>
                </c:pt>
                <c:pt idx="719">
                  <c:v>0.0131</c:v>
                </c:pt>
                <c:pt idx="720">
                  <c:v>0.0135</c:v>
                </c:pt>
                <c:pt idx="721">
                  <c:v>0.0136</c:v>
                </c:pt>
                <c:pt idx="722">
                  <c:v>0.0136</c:v>
                </c:pt>
                <c:pt idx="723">
                  <c:v>0.0133</c:v>
                </c:pt>
                <c:pt idx="724">
                  <c:v>0.0138</c:v>
                </c:pt>
                <c:pt idx="725">
                  <c:v>0.0138</c:v>
                </c:pt>
                <c:pt idx="726">
                  <c:v>0.0136</c:v>
                </c:pt>
                <c:pt idx="727">
                  <c:v>0.0141</c:v>
                </c:pt>
                <c:pt idx="728">
                  <c:v>0.0136</c:v>
                </c:pt>
                <c:pt idx="729">
                  <c:v>0.0136</c:v>
                </c:pt>
                <c:pt idx="730">
                  <c:v>0.0137</c:v>
                </c:pt>
                <c:pt idx="731">
                  <c:v>0.0133</c:v>
                </c:pt>
                <c:pt idx="732">
                  <c:v>0.013</c:v>
                </c:pt>
                <c:pt idx="733">
                  <c:v>0.0136</c:v>
                </c:pt>
                <c:pt idx="734">
                  <c:v>0.0148</c:v>
                </c:pt>
                <c:pt idx="735">
                  <c:v>0.0149</c:v>
                </c:pt>
                <c:pt idx="736">
                  <c:v>0.0148</c:v>
                </c:pt>
                <c:pt idx="737">
                  <c:v>0.0145</c:v>
                </c:pt>
                <c:pt idx="738">
                  <c:v>0.0148</c:v>
                </c:pt>
                <c:pt idx="739">
                  <c:v>0.0141</c:v>
                </c:pt>
                <c:pt idx="740">
                  <c:v>0.0141</c:v>
                </c:pt>
                <c:pt idx="741">
                  <c:v>0.0148</c:v>
                </c:pt>
                <c:pt idx="742">
                  <c:v>0.0143</c:v>
                </c:pt>
                <c:pt idx="743">
                  <c:v>0.0146</c:v>
                </c:pt>
                <c:pt idx="744">
                  <c:v>0.0147</c:v>
                </c:pt>
                <c:pt idx="745">
                  <c:v>0.0145</c:v>
                </c:pt>
                <c:pt idx="746">
                  <c:v>0.0149</c:v>
                </c:pt>
                <c:pt idx="747">
                  <c:v>0.0155</c:v>
                </c:pt>
                <c:pt idx="748">
                  <c:v>0.0159</c:v>
                </c:pt>
                <c:pt idx="749">
                  <c:v>0.016</c:v>
                </c:pt>
                <c:pt idx="750">
                  <c:v>0.0156</c:v>
                </c:pt>
                <c:pt idx="751">
                  <c:v>0.0155</c:v>
                </c:pt>
                <c:pt idx="752">
                  <c:v>0.0148</c:v>
                </c:pt>
                <c:pt idx="753">
                  <c:v>0.0143</c:v>
                </c:pt>
                <c:pt idx="754">
                  <c:v>0.0145</c:v>
                </c:pt>
                <c:pt idx="755">
                  <c:v>0.015</c:v>
                </c:pt>
                <c:pt idx="756">
                  <c:v>0.0157</c:v>
                </c:pt>
                <c:pt idx="757">
                  <c:v>0.0161</c:v>
                </c:pt>
                <c:pt idx="758">
                  <c:v>0.0168</c:v>
                </c:pt>
                <c:pt idx="759">
                  <c:v>0.0173</c:v>
                </c:pt>
                <c:pt idx="760">
                  <c:v>0.0173</c:v>
                </c:pt>
                <c:pt idx="761">
                  <c:v>0.0172</c:v>
                </c:pt>
                <c:pt idx="762">
                  <c:v>0.0172</c:v>
                </c:pt>
                <c:pt idx="763">
                  <c:v>0.0168</c:v>
                </c:pt>
                <c:pt idx="764">
                  <c:v>0.0162</c:v>
                </c:pt>
                <c:pt idx="765">
                  <c:v>0.0161</c:v>
                </c:pt>
                <c:pt idx="766">
                  <c:v>0.0169</c:v>
                </c:pt>
                <c:pt idx="767">
                  <c:v>0.0168</c:v>
                </c:pt>
                <c:pt idx="768">
                  <c:v>0.0178</c:v>
                </c:pt>
                <c:pt idx="769">
                  <c:v>0.0182</c:v>
                </c:pt>
                <c:pt idx="770">
                  <c:v>0.0173</c:v>
                </c:pt>
                <c:pt idx="771">
                  <c:v>0.0176</c:v>
                </c:pt>
                <c:pt idx="772">
                  <c:v>0.0173</c:v>
                </c:pt>
                <c:pt idx="773">
                  <c:v>0.0177</c:v>
                </c:pt>
                <c:pt idx="774">
                  <c:v>0.0185</c:v>
                </c:pt>
                <c:pt idx="775">
                  <c:v>0.0188</c:v>
                </c:pt>
                <c:pt idx="776">
                  <c:v>0.019</c:v>
                </c:pt>
                <c:pt idx="777">
                  <c:v>0.0191</c:v>
                </c:pt>
                <c:pt idx="778">
                  <c:v>0.019</c:v>
                </c:pt>
                <c:pt idx="779">
                  <c:v>0.0194</c:v>
                </c:pt>
                <c:pt idx="780">
                  <c:v>0.0201</c:v>
                </c:pt>
                <c:pt idx="781">
                  <c:v>0.0202</c:v>
                </c:pt>
                <c:pt idx="782">
                  <c:v>0.0202</c:v>
                </c:pt>
                <c:pt idx="783">
                  <c:v>0.02</c:v>
                </c:pt>
                <c:pt idx="784">
                  <c:v>0.0208</c:v>
                </c:pt>
                <c:pt idx="785">
                  <c:v>0.0203</c:v>
                </c:pt>
                <c:pt idx="786">
                  <c:v>0.0204</c:v>
                </c:pt>
                <c:pt idx="787">
                  <c:v>0.0223</c:v>
                </c:pt>
                <c:pt idx="788">
                  <c:v>0.0222</c:v>
                </c:pt>
                <c:pt idx="789">
                  <c:v>0.0227</c:v>
                </c:pt>
                <c:pt idx="790">
                  <c:v>0.0241</c:v>
                </c:pt>
                <c:pt idx="791">
                  <c:v>0.0231</c:v>
                </c:pt>
                <c:pt idx="792">
                  <c:v>0.0242</c:v>
                </c:pt>
                <c:pt idx="793">
                  <c:v>0.0259</c:v>
                </c:pt>
                <c:pt idx="794">
                  <c:v>0.0254</c:v>
                </c:pt>
                <c:pt idx="795">
                  <c:v>0.0254</c:v>
                </c:pt>
                <c:pt idx="796">
                  <c:v>0.0265</c:v>
                </c:pt>
                <c:pt idx="797">
                  <c:v>0.0264</c:v>
                </c:pt>
                <c:pt idx="798">
                  <c:v>0.0265</c:v>
                </c:pt>
                <c:pt idx="799">
                  <c:v>0.0275</c:v>
                </c:pt>
                <c:pt idx="800">
                  <c:v>0.0289</c:v>
                </c:pt>
                <c:pt idx="801">
                  <c:v>0.0297</c:v>
                </c:pt>
                <c:pt idx="802">
                  <c:v>0.0302</c:v>
                </c:pt>
                <c:pt idx="803">
                  <c:v>0.0308</c:v>
                </c:pt>
                <c:pt idx="804">
                  <c:v>0.0313</c:v>
                </c:pt>
                <c:pt idx="805">
                  <c:v>0.0321</c:v>
                </c:pt>
                <c:pt idx="806">
                  <c:v>0.0326</c:v>
                </c:pt>
                <c:pt idx="807">
                  <c:v>0.0341</c:v>
                </c:pt>
                <c:pt idx="808">
                  <c:v>0.0322</c:v>
                </c:pt>
                <c:pt idx="809">
                  <c:v>0.0329</c:v>
                </c:pt>
                <c:pt idx="810">
                  <c:v>0.0342</c:v>
                </c:pt>
                <c:pt idx="811">
                  <c:v>0.0329</c:v>
                </c:pt>
                <c:pt idx="812">
                  <c:v>0.034</c:v>
                </c:pt>
                <c:pt idx="813">
                  <c:v>0.0343</c:v>
                </c:pt>
                <c:pt idx="814">
                  <c:v>0.0353</c:v>
                </c:pt>
                <c:pt idx="815">
                  <c:v>0.0351</c:v>
                </c:pt>
                <c:pt idx="816">
                  <c:v>0.0356</c:v>
                </c:pt>
                <c:pt idx="817">
                  <c:v>0.0383</c:v>
                </c:pt>
                <c:pt idx="818">
                  <c:v>0.0381</c:v>
                </c:pt>
                <c:pt idx="819">
                  <c:v>0.0396</c:v>
                </c:pt>
                <c:pt idx="820">
                  <c:v>0.0417</c:v>
                </c:pt>
                <c:pt idx="821">
                  <c:v>0.0405</c:v>
                </c:pt>
                <c:pt idx="822">
                  <c:v>0.0422</c:v>
                </c:pt>
                <c:pt idx="823">
                  <c:v>0.0461</c:v>
                </c:pt>
                <c:pt idx="824">
                  <c:v>0.0471</c:v>
                </c:pt>
                <c:pt idx="825">
                  <c:v>0.0499</c:v>
                </c:pt>
                <c:pt idx="826">
                  <c:v>0.0502</c:v>
                </c:pt>
                <c:pt idx="827">
                  <c:v>0.0486</c:v>
                </c:pt>
                <c:pt idx="828">
                  <c:v>0.0478</c:v>
                </c:pt>
                <c:pt idx="829">
                  <c:v>0.0477</c:v>
                </c:pt>
                <c:pt idx="830">
                  <c:v>0.0484</c:v>
                </c:pt>
                <c:pt idx="831">
                  <c:v>0.0485</c:v>
                </c:pt>
                <c:pt idx="832">
                  <c:v>0.0474</c:v>
                </c:pt>
                <c:pt idx="833">
                  <c:v>0.047</c:v>
                </c:pt>
                <c:pt idx="834">
                  <c:v>0.05</c:v>
                </c:pt>
                <c:pt idx="835">
                  <c:v>0.0499</c:v>
                </c:pt>
                <c:pt idx="836">
                  <c:v>0.0503</c:v>
                </c:pt>
                <c:pt idx="837">
                  <c:v>0.0508</c:v>
                </c:pt>
                <c:pt idx="838">
                  <c:v>0.0497</c:v>
                </c:pt>
                <c:pt idx="839">
                  <c:v>0.0528</c:v>
                </c:pt>
                <c:pt idx="840">
                  <c:v>0.053</c:v>
                </c:pt>
                <c:pt idx="841">
                  <c:v>0.0537</c:v>
                </c:pt>
                <c:pt idx="842">
                  <c:v>0.0573</c:v>
                </c:pt>
                <c:pt idx="843">
                  <c:v>0.0572</c:v>
                </c:pt>
                <c:pt idx="844">
                  <c:v>0.06</c:v>
                </c:pt>
                <c:pt idx="845">
                  <c:v>0.0609</c:v>
                </c:pt>
                <c:pt idx="846">
                  <c:v>0.0606</c:v>
                </c:pt>
                <c:pt idx="847">
                  <c:v>0.0609</c:v>
                </c:pt>
                <c:pt idx="848">
                  <c:v>0.0612</c:v>
                </c:pt>
                <c:pt idx="849">
                  <c:v>0.0615</c:v>
                </c:pt>
                <c:pt idx="850">
                  <c:v>0.0582</c:v>
                </c:pt>
                <c:pt idx="851">
                  <c:v>0.0613</c:v>
                </c:pt>
                <c:pt idx="852">
                  <c:v>0.0643</c:v>
                </c:pt>
                <c:pt idx="853">
                  <c:v>0.0636</c:v>
                </c:pt>
                <c:pt idx="854">
                  <c:v>0.0644</c:v>
                </c:pt>
                <c:pt idx="855">
                  <c:v>0.065</c:v>
                </c:pt>
                <c:pt idx="856">
                  <c:v>0.0661</c:v>
                </c:pt>
                <c:pt idx="857">
                  <c:v>0.0662</c:v>
                </c:pt>
                <c:pt idx="858">
                  <c:v>0.067</c:v>
                </c:pt>
                <c:pt idx="859">
                  <c:v>0.0679</c:v>
                </c:pt>
                <c:pt idx="860">
                  <c:v>0.067</c:v>
                </c:pt>
                <c:pt idx="861">
                  <c:v>0.0657</c:v>
                </c:pt>
                <c:pt idx="862">
                  <c:v>0.067</c:v>
                </c:pt>
                <c:pt idx="863">
                  <c:v>0.0693000000000001</c:v>
                </c:pt>
                <c:pt idx="864">
                  <c:v>0.07</c:v>
                </c:pt>
                <c:pt idx="865">
                  <c:v>0.0707</c:v>
                </c:pt>
                <c:pt idx="866">
                  <c:v>0.0709</c:v>
                </c:pt>
                <c:pt idx="867">
                  <c:v>0.0716</c:v>
                </c:pt>
                <c:pt idx="868">
                  <c:v>0.0711</c:v>
                </c:pt>
                <c:pt idx="869">
                  <c:v>0.0744000000000001</c:v>
                </c:pt>
                <c:pt idx="870">
                  <c:v>0.0766</c:v>
                </c:pt>
                <c:pt idx="871">
                  <c:v>0.0746</c:v>
                </c:pt>
                <c:pt idx="872">
                  <c:v>0.0748</c:v>
                </c:pt>
                <c:pt idx="873">
                  <c:v>0.074</c:v>
                </c:pt>
                <c:pt idx="874">
                  <c:v>0.0739</c:v>
                </c:pt>
                <c:pt idx="875">
                  <c:v>0.0749</c:v>
                </c:pt>
                <c:pt idx="876">
                  <c:v>0.0778000000000001</c:v>
                </c:pt>
                <c:pt idx="877">
                  <c:v>0.0796</c:v>
                </c:pt>
                <c:pt idx="878">
                  <c:v>0.0782</c:v>
                </c:pt>
                <c:pt idx="879">
                  <c:v>0.0764</c:v>
                </c:pt>
                <c:pt idx="880">
                  <c:v>0.0745000000000001</c:v>
                </c:pt>
                <c:pt idx="881">
                  <c:v>0.075</c:v>
                </c:pt>
                <c:pt idx="882">
                  <c:v>0.0765</c:v>
                </c:pt>
                <c:pt idx="883">
                  <c:v>0.0765</c:v>
                </c:pt>
                <c:pt idx="884">
                  <c:v>0.0767</c:v>
                </c:pt>
                <c:pt idx="885">
                  <c:v>0.0781</c:v>
                </c:pt>
                <c:pt idx="886">
                  <c:v>0.0776</c:v>
                </c:pt>
                <c:pt idx="887">
                  <c:v>0.0789</c:v>
                </c:pt>
                <c:pt idx="888">
                  <c:v>0.0796</c:v>
                </c:pt>
                <c:pt idx="889">
                  <c:v>0.0777000000000001</c:v>
                </c:pt>
                <c:pt idx="890">
                  <c:v>0.0781</c:v>
                </c:pt>
                <c:pt idx="891">
                  <c:v>0.078</c:v>
                </c:pt>
                <c:pt idx="892">
                  <c:v>0.0781</c:v>
                </c:pt>
                <c:pt idx="893">
                  <c:v>0.0783</c:v>
                </c:pt>
                <c:pt idx="894">
                  <c:v>0.0786</c:v>
                </c:pt>
                <c:pt idx="895">
                  <c:v>0.0790000000000001</c:v>
                </c:pt>
                <c:pt idx="896">
                  <c:v>0.0788</c:v>
                </c:pt>
                <c:pt idx="897">
                  <c:v>0.0794000000000001</c:v>
                </c:pt>
                <c:pt idx="898">
                  <c:v>0.0793000000000001</c:v>
                </c:pt>
                <c:pt idx="899">
                  <c:v>0.077</c:v>
                </c:pt>
                <c:pt idx="900">
                  <c:v>0.0771</c:v>
                </c:pt>
                <c:pt idx="901">
                  <c:v>0.0777000000000001</c:v>
                </c:pt>
                <c:pt idx="902">
                  <c:v>0.0773000000000001</c:v>
                </c:pt>
                <c:pt idx="903">
                  <c:v>0.0778000000000001</c:v>
                </c:pt>
                <c:pt idx="904">
                  <c:v>0.0782</c:v>
                </c:pt>
                <c:pt idx="905">
                  <c:v>0.0779</c:v>
                </c:pt>
                <c:pt idx="906">
                  <c:v>0.0771</c:v>
                </c:pt>
                <c:pt idx="907">
                  <c:v>0.0763</c:v>
                </c:pt>
                <c:pt idx="908">
                  <c:v>0.076</c:v>
                </c:pt>
                <c:pt idx="909">
                  <c:v>0.0752</c:v>
                </c:pt>
                <c:pt idx="910">
                  <c:v>0.0754</c:v>
                </c:pt>
                <c:pt idx="911">
                  <c:v>0.0756</c:v>
                </c:pt>
                <c:pt idx="912">
                  <c:v>0.0757</c:v>
                </c:pt>
                <c:pt idx="913">
                  <c:v>0.0757</c:v>
                </c:pt>
                <c:pt idx="914">
                  <c:v>0.0755</c:v>
                </c:pt>
                <c:pt idx="915">
                  <c:v>0.0757</c:v>
                </c:pt>
                <c:pt idx="916">
                  <c:v>0.075</c:v>
                </c:pt>
                <c:pt idx="917">
                  <c:v>0.075</c:v>
                </c:pt>
                <c:pt idx="918">
                  <c:v>0.075</c:v>
                </c:pt>
                <c:pt idx="919">
                  <c:v>0.0745000000000001</c:v>
                </c:pt>
                <c:pt idx="920">
                  <c:v>0.0738</c:v>
                </c:pt>
                <c:pt idx="921">
                  <c:v>0.0735</c:v>
                </c:pt>
                <c:pt idx="922">
                  <c:v>0.0735</c:v>
                </c:pt>
                <c:pt idx="923">
                  <c:v>0.0734</c:v>
                </c:pt>
                <c:pt idx="924">
                  <c:v>0.0733</c:v>
                </c:pt>
                <c:pt idx="925">
                  <c:v>0.0731</c:v>
                </c:pt>
                <c:pt idx="926">
                  <c:v>0.073</c:v>
                </c:pt>
                <c:pt idx="927">
                  <c:v>0.0726</c:v>
                </c:pt>
                <c:pt idx="928">
                  <c:v>0.0722</c:v>
                </c:pt>
                <c:pt idx="929">
                  <c:v>0.0716</c:v>
                </c:pt>
                <c:pt idx="930">
                  <c:v>0.0716</c:v>
                </c:pt>
                <c:pt idx="931">
                  <c:v>0.0713</c:v>
                </c:pt>
                <c:pt idx="932">
                  <c:v>0.0713</c:v>
                </c:pt>
                <c:pt idx="933">
                  <c:v>0.0718</c:v>
                </c:pt>
                <c:pt idx="934">
                  <c:v>0.0711</c:v>
                </c:pt>
                <c:pt idx="935">
                  <c:v>0.0707</c:v>
                </c:pt>
                <c:pt idx="936">
                  <c:v>0.0706</c:v>
                </c:pt>
                <c:pt idx="937">
                  <c:v>0.0698</c:v>
                </c:pt>
                <c:pt idx="938">
                  <c:v>0.0693000000000001</c:v>
                </c:pt>
                <c:pt idx="939">
                  <c:v>0.069</c:v>
                </c:pt>
                <c:pt idx="940">
                  <c:v>0.0684</c:v>
                </c:pt>
                <c:pt idx="941">
                  <c:v>0.0678</c:v>
                </c:pt>
                <c:pt idx="942">
                  <c:v>0.0675</c:v>
                </c:pt>
                <c:pt idx="943">
                  <c:v>0.0669</c:v>
                </c:pt>
                <c:pt idx="944">
                  <c:v>0.0665</c:v>
                </c:pt>
                <c:pt idx="945">
                  <c:v>0.0663</c:v>
                </c:pt>
                <c:pt idx="946">
                  <c:v>0.0664</c:v>
                </c:pt>
                <c:pt idx="947">
                  <c:v>0.0665</c:v>
                </c:pt>
                <c:pt idx="948">
                  <c:v>0.066</c:v>
                </c:pt>
                <c:pt idx="949">
                  <c:v>0.0657</c:v>
                </c:pt>
                <c:pt idx="950">
                  <c:v>0.0651</c:v>
                </c:pt>
                <c:pt idx="951">
                  <c:v>0.0649</c:v>
                </c:pt>
                <c:pt idx="952">
                  <c:v>0.0648</c:v>
                </c:pt>
                <c:pt idx="953">
                  <c:v>0.0645</c:v>
                </c:pt>
                <c:pt idx="954">
                  <c:v>0.0637</c:v>
                </c:pt>
                <c:pt idx="955">
                  <c:v>0.0629</c:v>
                </c:pt>
                <c:pt idx="956">
                  <c:v>0.0631</c:v>
                </c:pt>
                <c:pt idx="957">
                  <c:v>0.0632</c:v>
                </c:pt>
                <c:pt idx="958">
                  <c:v>0.063</c:v>
                </c:pt>
                <c:pt idx="959">
                  <c:v>0.0626</c:v>
                </c:pt>
                <c:pt idx="960">
                  <c:v>0.0618</c:v>
                </c:pt>
                <c:pt idx="961">
                  <c:v>0.0615</c:v>
                </c:pt>
                <c:pt idx="962">
                  <c:v>0.061</c:v>
                </c:pt>
                <c:pt idx="963">
                  <c:v>0.0609</c:v>
                </c:pt>
                <c:pt idx="964">
                  <c:v>0.0609</c:v>
                </c:pt>
                <c:pt idx="965">
                  <c:v>0.0604</c:v>
                </c:pt>
                <c:pt idx="966">
                  <c:v>0.0604</c:v>
                </c:pt>
                <c:pt idx="967">
                  <c:v>0.0598</c:v>
                </c:pt>
                <c:pt idx="968">
                  <c:v>0.0592</c:v>
                </c:pt>
                <c:pt idx="969">
                  <c:v>0.059</c:v>
                </c:pt>
                <c:pt idx="970">
                  <c:v>0.0594</c:v>
                </c:pt>
                <c:pt idx="971">
                  <c:v>0.0596</c:v>
                </c:pt>
                <c:pt idx="972">
                  <c:v>0.0594</c:v>
                </c:pt>
                <c:pt idx="973">
                  <c:v>0.0592</c:v>
                </c:pt>
                <c:pt idx="974">
                  <c:v>0.0589</c:v>
                </c:pt>
                <c:pt idx="975">
                  <c:v>0.0589</c:v>
                </c:pt>
                <c:pt idx="976">
                  <c:v>0.0587</c:v>
                </c:pt>
                <c:pt idx="977">
                  <c:v>0.0585</c:v>
                </c:pt>
                <c:pt idx="978">
                  <c:v>0.0582</c:v>
                </c:pt>
                <c:pt idx="979">
                  <c:v>0.0584</c:v>
                </c:pt>
                <c:pt idx="980">
                  <c:v>0.0584</c:v>
                </c:pt>
                <c:pt idx="981">
                  <c:v>0.0584</c:v>
                </c:pt>
                <c:pt idx="982">
                  <c:v>0.0581</c:v>
                </c:pt>
                <c:pt idx="983">
                  <c:v>0.0571</c:v>
                </c:pt>
                <c:pt idx="984">
                  <c:v>0.0568</c:v>
                </c:pt>
                <c:pt idx="985">
                  <c:v>0.0564</c:v>
                </c:pt>
                <c:pt idx="986">
                  <c:v>0.0559</c:v>
                </c:pt>
                <c:pt idx="987">
                  <c:v>0.056</c:v>
                </c:pt>
                <c:pt idx="988">
                  <c:v>0.0555</c:v>
                </c:pt>
                <c:pt idx="989">
                  <c:v>0.0556</c:v>
                </c:pt>
                <c:pt idx="990">
                  <c:v>0.0559</c:v>
                </c:pt>
                <c:pt idx="991">
                  <c:v>0.0555</c:v>
                </c:pt>
                <c:pt idx="992">
                  <c:v>0.0554</c:v>
                </c:pt>
                <c:pt idx="993">
                  <c:v>0.0547000000000001</c:v>
                </c:pt>
                <c:pt idx="994">
                  <c:v>0.0545</c:v>
                </c:pt>
                <c:pt idx="995">
                  <c:v>0.0541</c:v>
                </c:pt>
                <c:pt idx="996">
                  <c:v>0.0544</c:v>
                </c:pt>
                <c:pt idx="997">
                  <c:v>0.0547000000000001</c:v>
                </c:pt>
                <c:pt idx="998">
                  <c:v>0.0543</c:v>
                </c:pt>
                <c:pt idx="999">
                  <c:v>0.0549</c:v>
                </c:pt>
                <c:pt idx="1000">
                  <c:v>0.0546</c:v>
                </c:pt>
                <c:pt idx="1001">
                  <c:v>0.0537</c:v>
                </c:pt>
                <c:pt idx="1002">
                  <c:v>0.0538</c:v>
                </c:pt>
                <c:pt idx="1003">
                  <c:v>0.0528</c:v>
                </c:pt>
                <c:pt idx="1004">
                  <c:v>0.0528</c:v>
                </c:pt>
                <c:pt idx="1005">
                  <c:v>0.0534</c:v>
                </c:pt>
                <c:pt idx="1006">
                  <c:v>0.0529</c:v>
                </c:pt>
                <c:pt idx="1007">
                  <c:v>0.0537</c:v>
                </c:pt>
                <c:pt idx="1008">
                  <c:v>0.0535</c:v>
                </c:pt>
                <c:pt idx="1009">
                  <c:v>0.0525</c:v>
                </c:pt>
                <c:pt idx="1010">
                  <c:v>0.0533</c:v>
                </c:pt>
                <c:pt idx="1011">
                  <c:v>0.0548</c:v>
                </c:pt>
                <c:pt idx="1012">
                  <c:v>0.055</c:v>
                </c:pt>
                <c:pt idx="1013">
                  <c:v>0.056</c:v>
                </c:pt>
                <c:pt idx="1014">
                  <c:v>0.0559</c:v>
                </c:pt>
                <c:pt idx="1015">
                  <c:v>0.0551</c:v>
                </c:pt>
                <c:pt idx="1016">
                  <c:v>0.0538</c:v>
                </c:pt>
                <c:pt idx="1017">
                  <c:v>0.0561</c:v>
                </c:pt>
                <c:pt idx="1018">
                  <c:v>0.0567</c:v>
                </c:pt>
                <c:pt idx="1019">
                  <c:v>0.0621</c:v>
                </c:pt>
                <c:pt idx="1020">
                  <c:v>0.0661</c:v>
                </c:pt>
                <c:pt idx="1021">
                  <c:v>0.0643</c:v>
                </c:pt>
                <c:pt idx="1022">
                  <c:v>0.0636</c:v>
                </c:pt>
                <c:pt idx="1023">
                  <c:v>0.0616</c:v>
                </c:pt>
                <c:pt idx="1024">
                  <c:v>0.0558</c:v>
                </c:pt>
                <c:pt idx="1025">
                  <c:v>0.0593</c:v>
                </c:pt>
                <c:pt idx="1026">
                  <c:v>0.0655</c:v>
                </c:pt>
                <c:pt idx="1027">
                  <c:v>0.0599</c:v>
                </c:pt>
                <c:pt idx="1028">
                  <c:v>0.0701</c:v>
                </c:pt>
                <c:pt idx="1029">
                  <c:v>0.0638</c:v>
                </c:pt>
                <c:pt idx="1030">
                  <c:v>0.0806</c:v>
                </c:pt>
                <c:pt idx="1031">
                  <c:v>0.0942</c:v>
                </c:pt>
                <c:pt idx="1032">
                  <c:v>0.1705</c:v>
                </c:pt>
                <c:pt idx="1033">
                  <c:v>0.2176</c:v>
                </c:pt>
                <c:pt idx="1034">
                  <c:v>0.1602</c:v>
                </c:pt>
                <c:pt idx="1035">
                  <c:v>0.102</c:v>
                </c:pt>
                <c:pt idx="1036">
                  <c:v>0.0980000000000001</c:v>
                </c:pt>
                <c:pt idx="1037">
                  <c:v>0.0813</c:v>
                </c:pt>
                <c:pt idx="1038">
                  <c:v>0.1264</c:v>
                </c:pt>
                <c:pt idx="1039">
                  <c:v>0.1832</c:v>
                </c:pt>
                <c:pt idx="1040">
                  <c:v>0.1204</c:v>
                </c:pt>
                <c:pt idx="1041">
                  <c:v>0.0966</c:v>
                </c:pt>
                <c:pt idx="1042">
                  <c:v>0.0838000000000001</c:v>
                </c:pt>
                <c:pt idx="1043">
                  <c:v>0.0803</c:v>
                </c:pt>
                <c:pt idx="1044">
                  <c:v>0.0588</c:v>
                </c:pt>
                <c:pt idx="1045">
                  <c:v>0.0527</c:v>
                </c:pt>
                <c:pt idx="1046">
                  <c:v>0.059</c:v>
                </c:pt>
                <c:pt idx="1047">
                  <c:v>0.0396</c:v>
                </c:pt>
                <c:pt idx="1048">
                  <c:v>0.0431</c:v>
                </c:pt>
                <c:pt idx="1049">
                  <c:v>0.0438</c:v>
                </c:pt>
                <c:pt idx="1050">
                  <c:v>0.0434</c:v>
                </c:pt>
                <c:pt idx="1051">
                  <c:v>0.0626</c:v>
                </c:pt>
                <c:pt idx="1052">
                  <c:v>0.063</c:v>
                </c:pt>
                <c:pt idx="1053">
                  <c:v>0.0814</c:v>
                </c:pt>
                <c:pt idx="1054">
                  <c:v>0.0845000000000001</c:v>
                </c:pt>
                <c:pt idx="1055">
                  <c:v>0.0786</c:v>
                </c:pt>
                <c:pt idx="1056">
                  <c:v>0.0882</c:v>
                </c:pt>
                <c:pt idx="1057">
                  <c:v>0.0790000000000001</c:v>
                </c:pt>
                <c:pt idx="1058">
                  <c:v>0.0655</c:v>
                </c:pt>
                <c:pt idx="1059">
                  <c:v>0.0679</c:v>
                </c:pt>
                <c:pt idx="1060">
                  <c:v>0.0657</c:v>
                </c:pt>
                <c:pt idx="1061">
                  <c:v>0.0627</c:v>
                </c:pt>
                <c:pt idx="1062">
                  <c:v>0.0786</c:v>
                </c:pt>
                <c:pt idx="1063">
                  <c:v>0.0681</c:v>
                </c:pt>
                <c:pt idx="1064">
                  <c:v>0.0708</c:v>
                </c:pt>
                <c:pt idx="1065">
                  <c:v>0.0666</c:v>
                </c:pt>
                <c:pt idx="1066">
                  <c:v>0.0549</c:v>
                </c:pt>
                <c:pt idx="1067">
                  <c:v>0.0666</c:v>
                </c:pt>
                <c:pt idx="1068">
                  <c:v>0.0493</c:v>
                </c:pt>
                <c:pt idx="1069">
                  <c:v>0.0622</c:v>
                </c:pt>
                <c:pt idx="1070">
                  <c:v>0.0552</c:v>
                </c:pt>
                <c:pt idx="1071">
                  <c:v>0.0505</c:v>
                </c:pt>
                <c:pt idx="1072">
                  <c:v>0.067</c:v>
                </c:pt>
                <c:pt idx="1073">
                  <c:v>0.0551</c:v>
                </c:pt>
                <c:pt idx="1074">
                  <c:v>0.0709</c:v>
                </c:pt>
                <c:pt idx="1075">
                  <c:v>0.0714</c:v>
                </c:pt>
                <c:pt idx="1076">
                  <c:v>0.0661</c:v>
                </c:pt>
                <c:pt idx="1077">
                  <c:v>0.0722</c:v>
                </c:pt>
                <c:pt idx="1078">
                  <c:v>0.0529</c:v>
                </c:pt>
                <c:pt idx="1079">
                  <c:v>0.0532</c:v>
                </c:pt>
                <c:pt idx="1080">
                  <c:v>0.0603</c:v>
                </c:pt>
                <c:pt idx="1081">
                  <c:v>0.0528</c:v>
                </c:pt>
                <c:pt idx="1082">
                  <c:v>0.0709</c:v>
                </c:pt>
                <c:pt idx="1083">
                  <c:v>0.0699</c:v>
                </c:pt>
                <c:pt idx="1084">
                  <c:v>0.0581</c:v>
                </c:pt>
                <c:pt idx="1085">
                  <c:v>0.0555</c:v>
                </c:pt>
                <c:pt idx="1086">
                  <c:v>0.0379</c:v>
                </c:pt>
                <c:pt idx="1087">
                  <c:v>0.0226</c:v>
                </c:pt>
                <c:pt idx="1088">
                  <c:v>0.0196</c:v>
                </c:pt>
                <c:pt idx="1089">
                  <c:v>0.0182</c:v>
                </c:pt>
                <c:pt idx="1090">
                  <c:v>0.0276</c:v>
                </c:pt>
                <c:pt idx="1091">
                  <c:v>0.0511</c:v>
                </c:pt>
                <c:pt idx="1092">
                  <c:v>0.0345</c:v>
                </c:pt>
                <c:pt idx="1093">
                  <c:v>0.0258</c:v>
                </c:pt>
                <c:pt idx="1094">
                  <c:v>0.0356</c:v>
                </c:pt>
                <c:pt idx="1095">
                  <c:v>0.0265</c:v>
                </c:pt>
                <c:pt idx="1096">
                  <c:v>0.0612</c:v>
                </c:pt>
                <c:pt idx="1097">
                  <c:v>0.0596</c:v>
                </c:pt>
                <c:pt idx="1098">
                  <c:v>0.0529</c:v>
                </c:pt>
                <c:pt idx="1099">
                  <c:v>0.0412</c:v>
                </c:pt>
                <c:pt idx="1100">
                  <c:v>0.0203</c:v>
                </c:pt>
                <c:pt idx="1101">
                  <c:v>0.0306</c:v>
                </c:pt>
                <c:pt idx="1102">
                  <c:v>0.0149</c:v>
                </c:pt>
                <c:pt idx="1103">
                  <c:v>0.0265</c:v>
                </c:pt>
                <c:pt idx="1104">
                  <c:v>0.0226</c:v>
                </c:pt>
                <c:pt idx="1105">
                  <c:v>0.0394</c:v>
                </c:pt>
                <c:pt idx="1106">
                  <c:v>0.0687</c:v>
                </c:pt>
                <c:pt idx="1107">
                  <c:v>0.0674</c:v>
                </c:pt>
                <c:pt idx="1108">
                  <c:v>0.0672</c:v>
                </c:pt>
                <c:pt idx="1109">
                  <c:v>0.0383</c:v>
                </c:pt>
                <c:pt idx="1110">
                  <c:v>0.0136</c:v>
                </c:pt>
                <c:pt idx="1111">
                  <c:v>0.00740000000000001</c:v>
                </c:pt>
                <c:pt idx="1112">
                  <c:v>0.0243</c:v>
                </c:pt>
                <c:pt idx="1113">
                  <c:v>0.0298</c:v>
                </c:pt>
                <c:pt idx="1114">
                  <c:v>0.0502</c:v>
                </c:pt>
                <c:pt idx="1115">
                  <c:v>0.0624</c:v>
                </c:pt>
                <c:pt idx="1116">
                  <c:v>0.0611</c:v>
                </c:pt>
                <c:pt idx="1117">
                  <c:v>0.0711</c:v>
                </c:pt>
                <c:pt idx="1118">
                  <c:v>0.0624</c:v>
                </c:pt>
                <c:pt idx="1119">
                  <c:v>0.0587</c:v>
                </c:pt>
                <c:pt idx="1120">
                  <c:v>0.0451</c:v>
                </c:pt>
                <c:pt idx="1121">
                  <c:v>0.0345</c:v>
                </c:pt>
                <c:pt idx="1122">
                  <c:v>0.0306</c:v>
                </c:pt>
                <c:pt idx="1123">
                  <c:v>0.0138</c:v>
                </c:pt>
                <c:pt idx="1124">
                  <c:v>0.0206</c:v>
                </c:pt>
                <c:pt idx="1125">
                  <c:v>0.0397</c:v>
                </c:pt>
                <c:pt idx="1126">
                  <c:v>0.0296</c:v>
                </c:pt>
                <c:pt idx="1127">
                  <c:v>0.0281</c:v>
                </c:pt>
                <c:pt idx="1128">
                  <c:v>0.0222</c:v>
                </c:pt>
                <c:pt idx="1129">
                  <c:v>0.00490000000000001</c:v>
                </c:pt>
                <c:pt idx="1130">
                  <c:v>0.0223</c:v>
                </c:pt>
                <c:pt idx="1131">
                  <c:v>0.054</c:v>
                </c:pt>
                <c:pt idx="1132">
                  <c:v>0.065</c:v>
                </c:pt>
                <c:pt idx="1133">
                  <c:v>0.0788</c:v>
                </c:pt>
                <c:pt idx="1134">
                  <c:v>0.078</c:v>
                </c:pt>
                <c:pt idx="1135">
                  <c:v>0.0569</c:v>
                </c:pt>
                <c:pt idx="1136">
                  <c:v>0.0607</c:v>
                </c:pt>
                <c:pt idx="1137">
                  <c:v>0.0491</c:v>
                </c:pt>
                <c:pt idx="1138">
                  <c:v>0.0409</c:v>
                </c:pt>
                <c:pt idx="1139">
                  <c:v>0.0564</c:v>
                </c:pt>
                <c:pt idx="1140">
                  <c:v>0.0665</c:v>
                </c:pt>
                <c:pt idx="1141">
                  <c:v>0.0973</c:v>
                </c:pt>
                <c:pt idx="1142">
                  <c:v>0.0966</c:v>
                </c:pt>
                <c:pt idx="1143">
                  <c:v>0.1014</c:v>
                </c:pt>
                <c:pt idx="1144">
                  <c:v>0.0838000000000001</c:v>
                </c:pt>
                <c:pt idx="1145">
                  <c:v>0.0648</c:v>
                </c:pt>
                <c:pt idx="1146">
                  <c:v>0.0801</c:v>
                </c:pt>
                <c:pt idx="1147">
                  <c:v>0.0685</c:v>
                </c:pt>
                <c:pt idx="1148">
                  <c:v>0.0598</c:v>
                </c:pt>
                <c:pt idx="1149">
                  <c:v>0.0515</c:v>
                </c:pt>
                <c:pt idx="1150">
                  <c:v>0.0446</c:v>
                </c:pt>
                <c:pt idx="1151">
                  <c:v>0.0362</c:v>
                </c:pt>
                <c:pt idx="1152">
                  <c:v>0.0481</c:v>
                </c:pt>
                <c:pt idx="1153">
                  <c:v>0.068</c:v>
                </c:pt>
                <c:pt idx="1154">
                  <c:v>0.0614</c:v>
                </c:pt>
                <c:pt idx="1155">
                  <c:v>0.0479</c:v>
                </c:pt>
                <c:pt idx="1156">
                  <c:v>0.0269</c:v>
                </c:pt>
                <c:pt idx="1157">
                  <c:v>-0.0136</c:v>
                </c:pt>
                <c:pt idx="1158">
                  <c:v>-0.0385</c:v>
                </c:pt>
                <c:pt idx="1159">
                  <c:v>-0.0321</c:v>
                </c:pt>
                <c:pt idx="1160">
                  <c:v>-0.0189</c:v>
                </c:pt>
                <c:pt idx="1161">
                  <c:v>0.0065</c:v>
                </c:pt>
                <c:pt idx="1162">
                  <c:v>0.0439</c:v>
                </c:pt>
                <c:pt idx="1163">
                  <c:v>0.0472</c:v>
                </c:pt>
                <c:pt idx="1164">
                  <c:v>0.0489</c:v>
                </c:pt>
                <c:pt idx="1165">
                  <c:v>0.0403</c:v>
                </c:pt>
                <c:pt idx="1166">
                  <c:v>0.0193</c:v>
                </c:pt>
                <c:pt idx="1167">
                  <c:v>0.0254</c:v>
                </c:pt>
                <c:pt idx="1168">
                  <c:v>0.028</c:v>
                </c:pt>
                <c:pt idx="1169">
                  <c:v>0.0469</c:v>
                </c:pt>
                <c:pt idx="1170">
                  <c:v>0.0593</c:v>
                </c:pt>
                <c:pt idx="1171">
                  <c:v>0.0584</c:v>
                </c:pt>
                <c:pt idx="1172">
                  <c:v>0.0728</c:v>
                </c:pt>
                <c:pt idx="1173">
                  <c:v>0.0674</c:v>
                </c:pt>
                <c:pt idx="1174">
                  <c:v>0.0752</c:v>
                </c:pt>
                <c:pt idx="1175">
                  <c:v>0.0728</c:v>
                </c:pt>
                <c:pt idx="1176">
                  <c:v>0.0578</c:v>
                </c:pt>
                <c:pt idx="1177">
                  <c:v>0.0497</c:v>
                </c:pt>
                <c:pt idx="1178">
                  <c:v>0.0412</c:v>
                </c:pt>
                <c:pt idx="1179">
                  <c:v>0.0619</c:v>
                </c:pt>
                <c:pt idx="1180">
                  <c:v>0.0646</c:v>
                </c:pt>
                <c:pt idx="1181">
                  <c:v>0.067</c:v>
                </c:pt>
                <c:pt idx="1182">
                  <c:v>0.0591</c:v>
                </c:pt>
                <c:pt idx="1183">
                  <c:v>0.0593</c:v>
                </c:pt>
                <c:pt idx="1184">
                  <c:v>0.0556</c:v>
                </c:pt>
                <c:pt idx="1185">
                  <c:v>0.0556</c:v>
                </c:pt>
                <c:pt idx="1186">
                  <c:v>0.0609</c:v>
                </c:pt>
                <c:pt idx="1187">
                  <c:v>0.0441</c:v>
                </c:pt>
                <c:pt idx="1188">
                  <c:v>0.0462</c:v>
                </c:pt>
                <c:pt idx="1189">
                  <c:v>0.0353</c:v>
                </c:pt>
                <c:pt idx="1190">
                  <c:v>0.0366</c:v>
                </c:pt>
                <c:pt idx="1191">
                  <c:v>0.0177</c:v>
                </c:pt>
                <c:pt idx="1192">
                  <c:v>0.0154</c:v>
                </c:pt>
                <c:pt idx="1193">
                  <c:v>0.0179</c:v>
                </c:pt>
                <c:pt idx="1194">
                  <c:v>0.0192</c:v>
                </c:pt>
                <c:pt idx="1195">
                  <c:v>0.0457</c:v>
                </c:pt>
                <c:pt idx="1196">
                  <c:v>0.0479</c:v>
                </c:pt>
                <c:pt idx="1197">
                  <c:v>0.0618</c:v>
                </c:pt>
                <c:pt idx="1198">
                  <c:v>0.0924</c:v>
                </c:pt>
                <c:pt idx="1199">
                  <c:v>0.0833</c:v>
                </c:pt>
                <c:pt idx="1200">
                  <c:v>0.0787</c:v>
                </c:pt>
              </c:numCache>
            </c:numRef>
          </c:yVal>
          <c:smooth val="1"/>
        </c:ser>
        <c:dLbls>
          <c:showLegendKey val="0"/>
          <c:showVal val="0"/>
          <c:showCatName val="0"/>
          <c:showSerName val="0"/>
          <c:showPercent val="0"/>
          <c:showBubbleSize val="0"/>
        </c:dLbls>
        <c:axId val="492589576"/>
        <c:axId val="492595096"/>
      </c:scatterChart>
      <c:valAx>
        <c:axId val="492589576"/>
        <c:scaling>
          <c:orientation val="minMax"/>
          <c:max val="500.0"/>
          <c:min val="300.0"/>
        </c:scaling>
        <c:delete val="0"/>
        <c:axPos val="b"/>
        <c:title>
          <c:tx>
            <c:rich>
              <a:bodyPr/>
              <a:lstStyle/>
              <a:p>
                <a:pPr>
                  <a:defRPr/>
                </a:pPr>
                <a:r>
                  <a:rPr lang="en-US"/>
                  <a:t>Wavelength in nm</a:t>
                </a:r>
              </a:p>
            </c:rich>
          </c:tx>
          <c:overlay val="0"/>
        </c:title>
        <c:numFmt formatCode="General" sourceLinked="1"/>
        <c:majorTickMark val="out"/>
        <c:minorTickMark val="none"/>
        <c:tickLblPos val="nextTo"/>
        <c:crossAx val="492595096"/>
        <c:crossesAt val="0.0"/>
        <c:crossBetween val="midCat"/>
      </c:valAx>
      <c:valAx>
        <c:axId val="492595096"/>
        <c:scaling>
          <c:orientation val="minMax"/>
          <c:max val="0.12"/>
          <c:min val="0.0"/>
        </c:scaling>
        <c:delete val="0"/>
        <c:axPos val="l"/>
        <c:majorGridlines>
          <c:spPr>
            <a:ln>
              <a:noFill/>
            </a:ln>
          </c:spPr>
        </c:majorGridlines>
        <c:title>
          <c:tx>
            <c:rich>
              <a:bodyPr rot="0" vert="horz"/>
              <a:lstStyle/>
              <a:p>
                <a:pPr>
                  <a:defRPr/>
                </a:pPr>
                <a:r>
                  <a:rPr lang="en-US"/>
                  <a:t>Abs</a:t>
                </a:r>
              </a:p>
            </c:rich>
          </c:tx>
          <c:overlay val="0"/>
        </c:title>
        <c:numFmt formatCode="General" sourceLinked="1"/>
        <c:majorTickMark val="out"/>
        <c:minorTickMark val="none"/>
        <c:tickLblPos val="nextTo"/>
        <c:crossAx val="492589576"/>
        <c:crosses val="autoZero"/>
        <c:crossBetween val="midCat"/>
      </c:valAx>
    </c:plotArea>
    <c:legend>
      <c:legendPos val="r"/>
      <c:layout>
        <c:manualLayout>
          <c:xMode val="edge"/>
          <c:yMode val="edge"/>
          <c:x val="0.691369412156815"/>
          <c:y val="0.302788691515951"/>
          <c:w val="0.26993396658751"/>
          <c:h val="0.220674747376771"/>
        </c:manualLayout>
      </c:layout>
      <c:overlay val="0"/>
      <c:txPr>
        <a:bodyPr/>
        <a:lstStyle/>
        <a:p>
          <a:pPr>
            <a:defRPr sz="700"/>
          </a:pPr>
          <a:endParaRPr lang="en-US"/>
        </a:p>
      </c:txPr>
    </c:legend>
    <c:plotVisOnly val="1"/>
    <c:dispBlanksAs val="gap"/>
    <c:showDLblsOverMax val="0"/>
  </c:chart>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Poly (pp-DAPSA)Cu</a:t>
            </a:r>
          </a:p>
        </c:rich>
      </c:tx>
      <c:layout>
        <c:manualLayout>
          <c:xMode val="edge"/>
          <c:yMode val="edge"/>
          <c:x val="0.337589433265287"/>
          <c:y val="0.0"/>
        </c:manualLayout>
      </c:layout>
      <c:overlay val="0"/>
    </c:title>
    <c:autoTitleDeleted val="0"/>
    <c:plotArea>
      <c:layout>
        <c:manualLayout>
          <c:layoutTarget val="inner"/>
          <c:xMode val="edge"/>
          <c:yMode val="edge"/>
          <c:x val="0.152355089649938"/>
          <c:y val="0.118251425468368"/>
          <c:w val="0.597826423805458"/>
          <c:h val="0.785585861328462"/>
        </c:manualLayout>
      </c:layout>
      <c:scatterChart>
        <c:scatterStyle val="smoothMarker"/>
        <c:varyColors val="0"/>
        <c:ser>
          <c:idx val="1"/>
          <c:order val="1"/>
          <c:tx>
            <c:v>RT</c:v>
          </c:tx>
          <c:marker>
            <c:symbol val="none"/>
          </c:marker>
          <c:xVal>
            <c:numRef>
              <c:f>'ppDAPSA-CuA.asc'!$A$4:$A$1027</c:f>
              <c:numCache>
                <c:formatCode>General</c:formatCode>
                <c:ptCount val="1024"/>
                <c:pt idx="0">
                  <c:v>2480.0</c:v>
                </c:pt>
                <c:pt idx="1">
                  <c:v>2481.955078000002</c:v>
                </c:pt>
                <c:pt idx="2">
                  <c:v>2483.910156000005</c:v>
                </c:pt>
                <c:pt idx="3">
                  <c:v>2485.86499</c:v>
                </c:pt>
                <c:pt idx="4">
                  <c:v>2487.820068</c:v>
                </c:pt>
                <c:pt idx="5">
                  <c:v>2489.775146000002</c:v>
                </c:pt>
                <c:pt idx="6">
                  <c:v>2491.730225</c:v>
                </c:pt>
                <c:pt idx="7">
                  <c:v>2493.685303</c:v>
                </c:pt>
                <c:pt idx="8">
                  <c:v>2495.640381</c:v>
                </c:pt>
                <c:pt idx="9">
                  <c:v>2497.595215000001</c:v>
                </c:pt>
                <c:pt idx="10">
                  <c:v>2499.550293</c:v>
                </c:pt>
                <c:pt idx="11">
                  <c:v>2501.505371</c:v>
                </c:pt>
                <c:pt idx="12">
                  <c:v>2503.460449</c:v>
                </c:pt>
                <c:pt idx="13">
                  <c:v>2505.415527000003</c:v>
                </c:pt>
                <c:pt idx="14">
                  <c:v>2507.370361</c:v>
                </c:pt>
                <c:pt idx="15">
                  <c:v>2509.325439</c:v>
                </c:pt>
                <c:pt idx="16">
                  <c:v>2511.280518</c:v>
                </c:pt>
                <c:pt idx="17">
                  <c:v>2513.235596000003</c:v>
                </c:pt>
                <c:pt idx="18">
                  <c:v>2515.190674</c:v>
                </c:pt>
                <c:pt idx="19">
                  <c:v>2517.145752000002</c:v>
                </c:pt>
                <c:pt idx="20">
                  <c:v>2519.100586</c:v>
                </c:pt>
                <c:pt idx="21">
                  <c:v>2521.055664</c:v>
                </c:pt>
                <c:pt idx="22">
                  <c:v>2523.010742000002</c:v>
                </c:pt>
                <c:pt idx="23">
                  <c:v>2524.96582</c:v>
                </c:pt>
                <c:pt idx="24">
                  <c:v>2526.920898</c:v>
                </c:pt>
                <c:pt idx="25">
                  <c:v>2528.875977000003</c:v>
                </c:pt>
                <c:pt idx="26">
                  <c:v>2530.830811000001</c:v>
                </c:pt>
                <c:pt idx="27">
                  <c:v>2532.78588899994</c:v>
                </c:pt>
                <c:pt idx="28">
                  <c:v>2534.740967</c:v>
                </c:pt>
                <c:pt idx="29">
                  <c:v>2536.696045</c:v>
                </c:pt>
                <c:pt idx="30">
                  <c:v>2538.651123000003</c:v>
                </c:pt>
                <c:pt idx="31">
                  <c:v>2540.605957</c:v>
                </c:pt>
                <c:pt idx="32">
                  <c:v>2542.561035</c:v>
                </c:pt>
                <c:pt idx="33">
                  <c:v>2544.516113000003</c:v>
                </c:pt>
                <c:pt idx="34">
                  <c:v>2546.471191000003</c:v>
                </c:pt>
                <c:pt idx="35">
                  <c:v>2548.426269999994</c:v>
                </c:pt>
                <c:pt idx="36">
                  <c:v>2550.381348000002</c:v>
                </c:pt>
                <c:pt idx="37">
                  <c:v>2552.336182000003</c:v>
                </c:pt>
                <c:pt idx="38">
                  <c:v>2554.29126</c:v>
                </c:pt>
                <c:pt idx="39">
                  <c:v>2556.246338</c:v>
                </c:pt>
                <c:pt idx="40">
                  <c:v>2558.201416000001</c:v>
                </c:pt>
                <c:pt idx="41">
                  <c:v>2560.156494</c:v>
                </c:pt>
                <c:pt idx="42">
                  <c:v>2562.111328000002</c:v>
                </c:pt>
                <c:pt idx="43">
                  <c:v>2564.066405999994</c:v>
                </c:pt>
                <c:pt idx="44">
                  <c:v>2566.021484</c:v>
                </c:pt>
                <c:pt idx="45">
                  <c:v>2567.976563</c:v>
                </c:pt>
                <c:pt idx="46">
                  <c:v>2569.931641</c:v>
                </c:pt>
                <c:pt idx="47">
                  <c:v>2571.886719</c:v>
                </c:pt>
                <c:pt idx="48">
                  <c:v>2573.841553000005</c:v>
                </c:pt>
                <c:pt idx="49">
                  <c:v>2575.796631</c:v>
                </c:pt>
                <c:pt idx="50">
                  <c:v>2577.751709</c:v>
                </c:pt>
                <c:pt idx="51">
                  <c:v>2579.706786999999</c:v>
                </c:pt>
                <c:pt idx="52">
                  <c:v>2581.661864999999</c:v>
                </c:pt>
                <c:pt idx="53">
                  <c:v>2583.616699</c:v>
                </c:pt>
                <c:pt idx="54">
                  <c:v>2585.571777000003</c:v>
                </c:pt>
                <c:pt idx="55">
                  <c:v>2587.526854999999</c:v>
                </c:pt>
                <c:pt idx="56">
                  <c:v>2589.481934000002</c:v>
                </c:pt>
                <c:pt idx="57">
                  <c:v>2591.437012000005</c:v>
                </c:pt>
                <c:pt idx="58">
                  <c:v>2593.392090000001</c:v>
                </c:pt>
                <c:pt idx="59">
                  <c:v>2595.346924</c:v>
                </c:pt>
                <c:pt idx="60">
                  <c:v>2597.302002000002</c:v>
                </c:pt>
                <c:pt idx="61">
                  <c:v>2599.25708</c:v>
                </c:pt>
                <c:pt idx="62">
                  <c:v>2601.212158000001</c:v>
                </c:pt>
                <c:pt idx="63">
                  <c:v>2603.167236</c:v>
                </c:pt>
                <c:pt idx="64">
                  <c:v>2605.122069999994</c:v>
                </c:pt>
                <c:pt idx="65">
                  <c:v>2607.077148000001</c:v>
                </c:pt>
                <c:pt idx="66">
                  <c:v>2609.032227</c:v>
                </c:pt>
                <c:pt idx="67">
                  <c:v>2610.987305</c:v>
                </c:pt>
                <c:pt idx="68">
                  <c:v>2612.942383</c:v>
                </c:pt>
                <c:pt idx="69">
                  <c:v>2614.897461</c:v>
                </c:pt>
                <c:pt idx="70">
                  <c:v>2616.852295</c:v>
                </c:pt>
                <c:pt idx="71">
                  <c:v>2618.807373000003</c:v>
                </c:pt>
                <c:pt idx="72">
                  <c:v>2620.762450999999</c:v>
                </c:pt>
                <c:pt idx="73">
                  <c:v>2622.717529</c:v>
                </c:pt>
                <c:pt idx="74">
                  <c:v>2624.672607</c:v>
                </c:pt>
                <c:pt idx="75">
                  <c:v>2626.627685999989</c:v>
                </c:pt>
                <c:pt idx="76">
                  <c:v>2628.58252</c:v>
                </c:pt>
                <c:pt idx="77">
                  <c:v>2630.537598000002</c:v>
                </c:pt>
                <c:pt idx="78">
                  <c:v>2632.492676000001</c:v>
                </c:pt>
                <c:pt idx="79">
                  <c:v>2634.447754000001</c:v>
                </c:pt>
                <c:pt idx="80">
                  <c:v>2636.402832</c:v>
                </c:pt>
                <c:pt idx="81">
                  <c:v>2638.357666000001</c:v>
                </c:pt>
                <c:pt idx="82">
                  <c:v>2640.312744000001</c:v>
                </c:pt>
                <c:pt idx="83">
                  <c:v>2642.267821999989</c:v>
                </c:pt>
                <c:pt idx="84">
                  <c:v>2644.222899999991</c:v>
                </c:pt>
                <c:pt idx="85">
                  <c:v>2646.177979</c:v>
                </c:pt>
                <c:pt idx="86">
                  <c:v>2648.133057000003</c:v>
                </c:pt>
                <c:pt idx="87">
                  <c:v>2650.087891</c:v>
                </c:pt>
                <c:pt idx="88">
                  <c:v>2652.042968999999</c:v>
                </c:pt>
                <c:pt idx="89">
                  <c:v>2653.998047</c:v>
                </c:pt>
                <c:pt idx="90">
                  <c:v>2655.953125000003</c:v>
                </c:pt>
                <c:pt idx="91">
                  <c:v>2657.908203</c:v>
                </c:pt>
                <c:pt idx="92">
                  <c:v>2659.863037000003</c:v>
                </c:pt>
                <c:pt idx="93">
                  <c:v>2661.818115000003</c:v>
                </c:pt>
                <c:pt idx="94">
                  <c:v>2663.773193000003</c:v>
                </c:pt>
                <c:pt idx="95">
                  <c:v>2665.728270999994</c:v>
                </c:pt>
                <c:pt idx="96">
                  <c:v>2667.68335</c:v>
                </c:pt>
                <c:pt idx="97">
                  <c:v>2669.638428</c:v>
                </c:pt>
                <c:pt idx="98">
                  <c:v>2671.593262000001</c:v>
                </c:pt>
                <c:pt idx="99">
                  <c:v>2673.54834</c:v>
                </c:pt>
                <c:pt idx="100">
                  <c:v>2675.503418</c:v>
                </c:pt>
                <c:pt idx="101">
                  <c:v>2677.458496</c:v>
                </c:pt>
                <c:pt idx="102">
                  <c:v>2679.413574000003</c:v>
                </c:pt>
                <c:pt idx="103">
                  <c:v>2681.368408</c:v>
                </c:pt>
                <c:pt idx="104">
                  <c:v>2683.323486</c:v>
                </c:pt>
                <c:pt idx="105">
                  <c:v>2685.278564</c:v>
                </c:pt>
                <c:pt idx="106">
                  <c:v>2687.233643</c:v>
                </c:pt>
                <c:pt idx="107">
                  <c:v>2689.188720999995</c:v>
                </c:pt>
                <c:pt idx="108">
                  <c:v>2691.143799</c:v>
                </c:pt>
                <c:pt idx="109">
                  <c:v>2693.098633</c:v>
                </c:pt>
                <c:pt idx="110">
                  <c:v>2695.053711000003</c:v>
                </c:pt>
                <c:pt idx="111">
                  <c:v>2697.008788999995</c:v>
                </c:pt>
                <c:pt idx="112">
                  <c:v>2698.963867</c:v>
                </c:pt>
                <c:pt idx="113">
                  <c:v>2700.918945</c:v>
                </c:pt>
                <c:pt idx="114">
                  <c:v>2702.873779000003</c:v>
                </c:pt>
                <c:pt idx="115">
                  <c:v>2704.828857</c:v>
                </c:pt>
                <c:pt idx="116">
                  <c:v>2706.783936000001</c:v>
                </c:pt>
                <c:pt idx="117">
                  <c:v>2708.739014</c:v>
                </c:pt>
                <c:pt idx="118">
                  <c:v>2710.694092</c:v>
                </c:pt>
                <c:pt idx="119">
                  <c:v>2712.64917</c:v>
                </c:pt>
                <c:pt idx="120">
                  <c:v>2714.604004</c:v>
                </c:pt>
                <c:pt idx="121">
                  <c:v>2716.559082</c:v>
                </c:pt>
                <c:pt idx="122">
                  <c:v>2718.51416</c:v>
                </c:pt>
                <c:pt idx="123">
                  <c:v>2720.469238</c:v>
                </c:pt>
                <c:pt idx="124">
                  <c:v>2722.424316000003</c:v>
                </c:pt>
                <c:pt idx="125">
                  <c:v>2724.379395000002</c:v>
                </c:pt>
                <c:pt idx="126">
                  <c:v>2726.334229</c:v>
                </c:pt>
                <c:pt idx="127">
                  <c:v>2728.289307</c:v>
                </c:pt>
                <c:pt idx="128">
                  <c:v>2730.244384999995</c:v>
                </c:pt>
                <c:pt idx="129">
                  <c:v>2732.199463</c:v>
                </c:pt>
                <c:pt idx="130">
                  <c:v>2734.154541</c:v>
                </c:pt>
                <c:pt idx="131">
                  <c:v>2736.109375</c:v>
                </c:pt>
                <c:pt idx="132">
                  <c:v>2738.064453</c:v>
                </c:pt>
                <c:pt idx="133">
                  <c:v>2740.019531000002</c:v>
                </c:pt>
                <c:pt idx="134">
                  <c:v>2741.974609</c:v>
                </c:pt>
                <c:pt idx="135">
                  <c:v>2743.929688</c:v>
                </c:pt>
                <c:pt idx="136">
                  <c:v>2745.884766</c:v>
                </c:pt>
                <c:pt idx="137">
                  <c:v>2747.8396</c:v>
                </c:pt>
                <c:pt idx="138">
                  <c:v>2749.794678</c:v>
                </c:pt>
                <c:pt idx="139">
                  <c:v>2751.749756</c:v>
                </c:pt>
                <c:pt idx="140">
                  <c:v>2753.704834</c:v>
                </c:pt>
                <c:pt idx="141">
                  <c:v>2755.659912000003</c:v>
                </c:pt>
                <c:pt idx="142">
                  <c:v>2757.614746</c:v>
                </c:pt>
                <c:pt idx="143">
                  <c:v>2759.569824</c:v>
                </c:pt>
                <c:pt idx="144">
                  <c:v>2761.524902</c:v>
                </c:pt>
                <c:pt idx="145">
                  <c:v>2763.47998</c:v>
                </c:pt>
                <c:pt idx="146">
                  <c:v>2765.435059000002</c:v>
                </c:pt>
                <c:pt idx="147">
                  <c:v>2767.390137000005</c:v>
                </c:pt>
                <c:pt idx="148">
                  <c:v>2769.344971</c:v>
                </c:pt>
                <c:pt idx="149">
                  <c:v>2771.300049</c:v>
                </c:pt>
                <c:pt idx="150">
                  <c:v>2773.255127000002</c:v>
                </c:pt>
                <c:pt idx="151">
                  <c:v>2775.210205</c:v>
                </c:pt>
                <c:pt idx="152">
                  <c:v>2777.165283</c:v>
                </c:pt>
                <c:pt idx="153">
                  <c:v>2779.120117000002</c:v>
                </c:pt>
                <c:pt idx="154">
                  <c:v>2781.075195000002</c:v>
                </c:pt>
                <c:pt idx="155">
                  <c:v>2783.030273000001</c:v>
                </c:pt>
                <c:pt idx="156">
                  <c:v>2784.985352000003</c:v>
                </c:pt>
                <c:pt idx="157">
                  <c:v>2786.94043</c:v>
                </c:pt>
                <c:pt idx="158">
                  <c:v>2788.895508000003</c:v>
                </c:pt>
                <c:pt idx="159">
                  <c:v>2790.850342000003</c:v>
                </c:pt>
                <c:pt idx="160">
                  <c:v>2792.80542</c:v>
                </c:pt>
                <c:pt idx="161">
                  <c:v>2794.760497999999</c:v>
                </c:pt>
                <c:pt idx="162">
                  <c:v>2796.715576000003</c:v>
                </c:pt>
                <c:pt idx="163">
                  <c:v>2798.670654</c:v>
                </c:pt>
                <c:pt idx="164">
                  <c:v>2800.625732000002</c:v>
                </c:pt>
                <c:pt idx="165">
                  <c:v>2802.580566</c:v>
                </c:pt>
                <c:pt idx="166">
                  <c:v>2804.535645</c:v>
                </c:pt>
                <c:pt idx="167">
                  <c:v>2806.490723000002</c:v>
                </c:pt>
                <c:pt idx="168">
                  <c:v>2808.445801</c:v>
                </c:pt>
                <c:pt idx="169">
                  <c:v>2810.400879</c:v>
                </c:pt>
                <c:pt idx="170">
                  <c:v>2812.355713000006</c:v>
                </c:pt>
                <c:pt idx="171">
                  <c:v>2814.310791000001</c:v>
                </c:pt>
                <c:pt idx="172">
                  <c:v>2816.265868999989</c:v>
                </c:pt>
                <c:pt idx="173">
                  <c:v>2818.220947</c:v>
                </c:pt>
                <c:pt idx="174">
                  <c:v>2820.176025</c:v>
                </c:pt>
                <c:pt idx="175">
                  <c:v>2822.131104000003</c:v>
                </c:pt>
                <c:pt idx="176">
                  <c:v>2824.085938</c:v>
                </c:pt>
                <c:pt idx="177">
                  <c:v>2826.041016000003</c:v>
                </c:pt>
                <c:pt idx="178">
                  <c:v>2827.996094</c:v>
                </c:pt>
                <c:pt idx="179">
                  <c:v>2829.951172000006</c:v>
                </c:pt>
                <c:pt idx="180">
                  <c:v>2831.90625</c:v>
                </c:pt>
                <c:pt idx="181">
                  <c:v>2833.861084</c:v>
                </c:pt>
                <c:pt idx="182">
                  <c:v>2835.816162000003</c:v>
                </c:pt>
                <c:pt idx="183">
                  <c:v>2837.77124</c:v>
                </c:pt>
                <c:pt idx="184">
                  <c:v>2839.726318</c:v>
                </c:pt>
                <c:pt idx="185">
                  <c:v>2841.681396000002</c:v>
                </c:pt>
                <c:pt idx="186">
                  <c:v>2843.636475</c:v>
                </c:pt>
                <c:pt idx="187">
                  <c:v>2845.591309000002</c:v>
                </c:pt>
                <c:pt idx="188">
                  <c:v>2847.546387</c:v>
                </c:pt>
                <c:pt idx="189">
                  <c:v>2849.501465</c:v>
                </c:pt>
                <c:pt idx="190">
                  <c:v>2851.456543</c:v>
                </c:pt>
                <c:pt idx="191">
                  <c:v>2853.411621</c:v>
                </c:pt>
                <c:pt idx="192">
                  <c:v>2855.366455</c:v>
                </c:pt>
                <c:pt idx="193">
                  <c:v>2857.321533000005</c:v>
                </c:pt>
                <c:pt idx="194">
                  <c:v>2859.276611</c:v>
                </c:pt>
                <c:pt idx="195">
                  <c:v>2861.231689</c:v>
                </c:pt>
                <c:pt idx="196">
                  <c:v>2863.186767999999</c:v>
                </c:pt>
                <c:pt idx="197">
                  <c:v>2865.141846</c:v>
                </c:pt>
                <c:pt idx="198">
                  <c:v>2867.09668</c:v>
                </c:pt>
                <c:pt idx="199">
                  <c:v>2869.051758000003</c:v>
                </c:pt>
                <c:pt idx="200">
                  <c:v>2871.006836</c:v>
                </c:pt>
                <c:pt idx="201">
                  <c:v>2872.961914000003</c:v>
                </c:pt>
                <c:pt idx="202">
                  <c:v>2874.916992000002</c:v>
                </c:pt>
                <c:pt idx="203">
                  <c:v>2876.871826000003</c:v>
                </c:pt>
                <c:pt idx="204">
                  <c:v>2878.826904</c:v>
                </c:pt>
                <c:pt idx="205">
                  <c:v>2880.781982</c:v>
                </c:pt>
                <c:pt idx="206">
                  <c:v>2882.737061</c:v>
                </c:pt>
                <c:pt idx="207">
                  <c:v>2884.692139</c:v>
                </c:pt>
                <c:pt idx="208">
                  <c:v>2886.647217</c:v>
                </c:pt>
                <c:pt idx="209">
                  <c:v>2888.602051</c:v>
                </c:pt>
                <c:pt idx="210">
                  <c:v>2890.557129000001</c:v>
                </c:pt>
                <c:pt idx="211">
                  <c:v>2892.512207</c:v>
                </c:pt>
                <c:pt idx="212">
                  <c:v>2894.467285</c:v>
                </c:pt>
                <c:pt idx="213">
                  <c:v>2896.422363</c:v>
                </c:pt>
                <c:pt idx="214">
                  <c:v>2898.377441</c:v>
                </c:pt>
                <c:pt idx="215">
                  <c:v>2900.332275</c:v>
                </c:pt>
                <c:pt idx="216">
                  <c:v>2902.287354</c:v>
                </c:pt>
                <c:pt idx="217">
                  <c:v>2904.242432</c:v>
                </c:pt>
                <c:pt idx="218">
                  <c:v>2906.197510000002</c:v>
                </c:pt>
                <c:pt idx="219">
                  <c:v>2908.152588</c:v>
                </c:pt>
                <c:pt idx="220">
                  <c:v>2910.107422</c:v>
                </c:pt>
                <c:pt idx="221">
                  <c:v>2912.0625</c:v>
                </c:pt>
                <c:pt idx="222">
                  <c:v>2914.017578000002</c:v>
                </c:pt>
                <c:pt idx="223">
                  <c:v>2915.972656000002</c:v>
                </c:pt>
                <c:pt idx="224">
                  <c:v>2917.927734000001</c:v>
                </c:pt>
                <c:pt idx="225">
                  <c:v>2919.882813</c:v>
                </c:pt>
                <c:pt idx="226">
                  <c:v>2921.837646000002</c:v>
                </c:pt>
                <c:pt idx="227">
                  <c:v>2923.792725</c:v>
                </c:pt>
                <c:pt idx="228">
                  <c:v>2925.747803</c:v>
                </c:pt>
                <c:pt idx="229">
                  <c:v>2927.702880999939</c:v>
                </c:pt>
                <c:pt idx="230">
                  <c:v>2929.657959</c:v>
                </c:pt>
                <c:pt idx="231">
                  <c:v>2931.612793</c:v>
                </c:pt>
                <c:pt idx="232">
                  <c:v>2933.567871</c:v>
                </c:pt>
                <c:pt idx="233">
                  <c:v>2935.522949</c:v>
                </c:pt>
                <c:pt idx="234">
                  <c:v>2937.478027</c:v>
                </c:pt>
                <c:pt idx="235">
                  <c:v>2939.433105000003</c:v>
                </c:pt>
                <c:pt idx="236">
                  <c:v>2941.388184</c:v>
                </c:pt>
                <c:pt idx="237">
                  <c:v>2943.343018000003</c:v>
                </c:pt>
                <c:pt idx="238">
                  <c:v>2945.298096</c:v>
                </c:pt>
                <c:pt idx="239">
                  <c:v>2947.253174000002</c:v>
                </c:pt>
                <c:pt idx="240">
                  <c:v>2949.208251999994</c:v>
                </c:pt>
                <c:pt idx="241">
                  <c:v>2951.163330000001</c:v>
                </c:pt>
                <c:pt idx="242">
                  <c:v>2953.118164</c:v>
                </c:pt>
                <c:pt idx="243">
                  <c:v>2955.073242000002</c:v>
                </c:pt>
                <c:pt idx="244">
                  <c:v>2957.02832</c:v>
                </c:pt>
                <c:pt idx="245">
                  <c:v>2958.983398000001</c:v>
                </c:pt>
                <c:pt idx="246">
                  <c:v>2960.938477</c:v>
                </c:pt>
                <c:pt idx="247">
                  <c:v>2962.893555000003</c:v>
                </c:pt>
                <c:pt idx="248">
                  <c:v>2964.848389</c:v>
                </c:pt>
                <c:pt idx="249">
                  <c:v>2966.803467</c:v>
                </c:pt>
                <c:pt idx="250">
                  <c:v>2968.758545</c:v>
                </c:pt>
                <c:pt idx="251">
                  <c:v>2970.713623</c:v>
                </c:pt>
                <c:pt idx="252">
                  <c:v>2972.668700999999</c:v>
                </c:pt>
                <c:pt idx="253">
                  <c:v>2974.623535</c:v>
                </c:pt>
                <c:pt idx="254">
                  <c:v>2976.578613</c:v>
                </c:pt>
                <c:pt idx="255">
                  <c:v>2978.533691</c:v>
                </c:pt>
                <c:pt idx="256">
                  <c:v>2980.488769999994</c:v>
                </c:pt>
                <c:pt idx="257">
                  <c:v>2982.443848</c:v>
                </c:pt>
                <c:pt idx="258">
                  <c:v>2984.398926000001</c:v>
                </c:pt>
                <c:pt idx="259">
                  <c:v>2986.353760000002</c:v>
                </c:pt>
                <c:pt idx="260">
                  <c:v>2988.308838</c:v>
                </c:pt>
                <c:pt idx="261">
                  <c:v>2990.263916000001</c:v>
                </c:pt>
                <c:pt idx="262">
                  <c:v>2992.218994</c:v>
                </c:pt>
                <c:pt idx="263">
                  <c:v>2994.174072000001</c:v>
                </c:pt>
                <c:pt idx="264">
                  <c:v>2996.12915</c:v>
                </c:pt>
                <c:pt idx="265">
                  <c:v>2998.083984</c:v>
                </c:pt>
                <c:pt idx="266">
                  <c:v>3000.039063</c:v>
                </c:pt>
                <c:pt idx="267">
                  <c:v>3001.994141</c:v>
                </c:pt>
                <c:pt idx="268">
                  <c:v>3003.949219</c:v>
                </c:pt>
                <c:pt idx="269">
                  <c:v>3005.904297</c:v>
                </c:pt>
                <c:pt idx="270">
                  <c:v>3007.859131000003</c:v>
                </c:pt>
                <c:pt idx="271">
                  <c:v>3009.814209</c:v>
                </c:pt>
                <c:pt idx="272">
                  <c:v>3011.769286999999</c:v>
                </c:pt>
                <c:pt idx="273">
                  <c:v>3013.724364999999</c:v>
                </c:pt>
                <c:pt idx="274">
                  <c:v>3015.679443</c:v>
                </c:pt>
                <c:pt idx="275">
                  <c:v>3017.634521</c:v>
                </c:pt>
                <c:pt idx="276">
                  <c:v>3019.589355</c:v>
                </c:pt>
                <c:pt idx="277">
                  <c:v>3021.544434</c:v>
                </c:pt>
                <c:pt idx="278">
                  <c:v>3023.499512000005</c:v>
                </c:pt>
                <c:pt idx="279">
                  <c:v>3025.454590000001</c:v>
                </c:pt>
                <c:pt idx="280">
                  <c:v>3027.409668</c:v>
                </c:pt>
                <c:pt idx="281">
                  <c:v>3029.364502000002</c:v>
                </c:pt>
                <c:pt idx="282">
                  <c:v>3031.319580000001</c:v>
                </c:pt>
                <c:pt idx="283">
                  <c:v>3033.274658</c:v>
                </c:pt>
                <c:pt idx="284">
                  <c:v>3035.229736</c:v>
                </c:pt>
                <c:pt idx="285">
                  <c:v>3037.184814</c:v>
                </c:pt>
                <c:pt idx="286">
                  <c:v>3039.139893</c:v>
                </c:pt>
                <c:pt idx="287">
                  <c:v>3041.094727</c:v>
                </c:pt>
                <c:pt idx="288">
                  <c:v>3043.049805</c:v>
                </c:pt>
                <c:pt idx="289">
                  <c:v>3045.004882999999</c:v>
                </c:pt>
                <c:pt idx="290">
                  <c:v>3046.959961</c:v>
                </c:pt>
                <c:pt idx="291">
                  <c:v>3048.915039000003</c:v>
                </c:pt>
                <c:pt idx="292">
                  <c:v>3050.869873</c:v>
                </c:pt>
                <c:pt idx="293">
                  <c:v>3052.824951</c:v>
                </c:pt>
                <c:pt idx="294">
                  <c:v>3054.780028999995</c:v>
                </c:pt>
                <c:pt idx="295">
                  <c:v>3056.735107000002</c:v>
                </c:pt>
                <c:pt idx="296">
                  <c:v>3058.690186000001</c:v>
                </c:pt>
                <c:pt idx="297">
                  <c:v>3060.645264</c:v>
                </c:pt>
                <c:pt idx="298">
                  <c:v>3062.600098</c:v>
                </c:pt>
                <c:pt idx="299">
                  <c:v>3064.555176000005</c:v>
                </c:pt>
                <c:pt idx="300">
                  <c:v>3066.510254000001</c:v>
                </c:pt>
                <c:pt idx="301">
                  <c:v>3068.465332000005</c:v>
                </c:pt>
                <c:pt idx="302">
                  <c:v>3070.42041</c:v>
                </c:pt>
                <c:pt idx="303">
                  <c:v>3072.375488</c:v>
                </c:pt>
                <c:pt idx="304">
                  <c:v>3074.330322000005</c:v>
                </c:pt>
                <c:pt idx="305">
                  <c:v>3076.2854</c:v>
                </c:pt>
                <c:pt idx="306">
                  <c:v>3078.240478999999</c:v>
                </c:pt>
                <c:pt idx="307">
                  <c:v>3080.195557000003</c:v>
                </c:pt>
                <c:pt idx="308">
                  <c:v>3082.150635</c:v>
                </c:pt>
                <c:pt idx="309">
                  <c:v>3084.105468999999</c:v>
                </c:pt>
                <c:pt idx="310">
                  <c:v>3086.060547</c:v>
                </c:pt>
                <c:pt idx="311">
                  <c:v>3088.015625</c:v>
                </c:pt>
                <c:pt idx="312">
                  <c:v>3089.970703000002</c:v>
                </c:pt>
                <c:pt idx="313">
                  <c:v>3091.925781</c:v>
                </c:pt>
                <c:pt idx="314">
                  <c:v>3093.880859</c:v>
                </c:pt>
                <c:pt idx="315">
                  <c:v>3095.835693000003</c:v>
                </c:pt>
                <c:pt idx="316">
                  <c:v>3097.790771</c:v>
                </c:pt>
                <c:pt idx="317">
                  <c:v>3099.745849999989</c:v>
                </c:pt>
                <c:pt idx="318">
                  <c:v>3101.700928</c:v>
                </c:pt>
                <c:pt idx="319">
                  <c:v>3103.656006</c:v>
                </c:pt>
                <c:pt idx="320">
                  <c:v>3105.61084</c:v>
                </c:pt>
                <c:pt idx="321">
                  <c:v>3107.565918</c:v>
                </c:pt>
                <c:pt idx="322">
                  <c:v>3109.520996</c:v>
                </c:pt>
                <c:pt idx="323">
                  <c:v>3111.476074</c:v>
                </c:pt>
                <c:pt idx="324">
                  <c:v>3113.431152000006</c:v>
                </c:pt>
                <c:pt idx="325">
                  <c:v>3115.38623</c:v>
                </c:pt>
                <c:pt idx="326">
                  <c:v>3117.341064</c:v>
                </c:pt>
                <c:pt idx="327">
                  <c:v>3119.296143</c:v>
                </c:pt>
                <c:pt idx="328">
                  <c:v>3121.251221</c:v>
                </c:pt>
                <c:pt idx="329">
                  <c:v>3123.206298999994</c:v>
                </c:pt>
                <c:pt idx="330">
                  <c:v>3125.161377000002</c:v>
                </c:pt>
                <c:pt idx="331">
                  <c:v>3127.116211</c:v>
                </c:pt>
                <c:pt idx="332">
                  <c:v>3129.071289</c:v>
                </c:pt>
                <c:pt idx="333">
                  <c:v>3131.026367</c:v>
                </c:pt>
                <c:pt idx="334">
                  <c:v>3132.981445</c:v>
                </c:pt>
                <c:pt idx="335">
                  <c:v>3134.936523000001</c:v>
                </c:pt>
                <c:pt idx="336">
                  <c:v>3136.891602000003</c:v>
                </c:pt>
                <c:pt idx="337">
                  <c:v>3138.846436000001</c:v>
                </c:pt>
                <c:pt idx="338">
                  <c:v>3140.801514000005</c:v>
                </c:pt>
                <c:pt idx="339">
                  <c:v>3142.756592</c:v>
                </c:pt>
                <c:pt idx="340">
                  <c:v>3144.71167</c:v>
                </c:pt>
                <c:pt idx="341">
                  <c:v>3146.666747999999</c:v>
                </c:pt>
                <c:pt idx="342">
                  <c:v>3148.621582</c:v>
                </c:pt>
                <c:pt idx="343">
                  <c:v>3150.57666</c:v>
                </c:pt>
                <c:pt idx="344">
                  <c:v>3152.531738000003</c:v>
                </c:pt>
                <c:pt idx="345">
                  <c:v>3154.486816</c:v>
                </c:pt>
                <c:pt idx="346">
                  <c:v>3156.441895</c:v>
                </c:pt>
                <c:pt idx="347">
                  <c:v>3158.396973000002</c:v>
                </c:pt>
                <c:pt idx="348">
                  <c:v>3160.351807000003</c:v>
                </c:pt>
                <c:pt idx="349">
                  <c:v>3162.306884999995</c:v>
                </c:pt>
                <c:pt idx="350">
                  <c:v>3164.261963</c:v>
                </c:pt>
                <c:pt idx="351">
                  <c:v>3166.217041</c:v>
                </c:pt>
                <c:pt idx="352">
                  <c:v>3168.172119000001</c:v>
                </c:pt>
                <c:pt idx="353">
                  <c:v>3170.127197000001</c:v>
                </c:pt>
                <c:pt idx="354">
                  <c:v>3172.082031</c:v>
                </c:pt>
                <c:pt idx="355">
                  <c:v>3174.037109000001</c:v>
                </c:pt>
                <c:pt idx="356">
                  <c:v>3175.992188</c:v>
                </c:pt>
                <c:pt idx="357">
                  <c:v>3177.947266</c:v>
                </c:pt>
                <c:pt idx="358">
                  <c:v>3179.902344</c:v>
                </c:pt>
                <c:pt idx="359">
                  <c:v>3181.857178000005</c:v>
                </c:pt>
                <c:pt idx="360">
                  <c:v>3183.812256000003</c:v>
                </c:pt>
                <c:pt idx="361">
                  <c:v>3185.767334</c:v>
                </c:pt>
                <c:pt idx="362">
                  <c:v>3187.722412</c:v>
                </c:pt>
                <c:pt idx="363">
                  <c:v>3189.67749</c:v>
                </c:pt>
                <c:pt idx="364">
                  <c:v>3191.632568</c:v>
                </c:pt>
                <c:pt idx="365">
                  <c:v>3193.587402</c:v>
                </c:pt>
                <c:pt idx="366">
                  <c:v>3195.542479999999</c:v>
                </c:pt>
                <c:pt idx="367">
                  <c:v>3197.497559000002</c:v>
                </c:pt>
                <c:pt idx="368">
                  <c:v>3199.452637000001</c:v>
                </c:pt>
                <c:pt idx="369">
                  <c:v>3201.407715000001</c:v>
                </c:pt>
                <c:pt idx="370">
                  <c:v>3203.362549</c:v>
                </c:pt>
                <c:pt idx="371">
                  <c:v>3205.317627000002</c:v>
                </c:pt>
                <c:pt idx="372">
                  <c:v>3207.272705</c:v>
                </c:pt>
                <c:pt idx="373">
                  <c:v>3209.227783</c:v>
                </c:pt>
                <c:pt idx="374">
                  <c:v>3211.182860999989</c:v>
                </c:pt>
                <c:pt idx="375">
                  <c:v>3213.137939</c:v>
                </c:pt>
                <c:pt idx="376">
                  <c:v>3215.092773000001</c:v>
                </c:pt>
                <c:pt idx="377">
                  <c:v>3217.047852</c:v>
                </c:pt>
                <c:pt idx="378">
                  <c:v>3219.00293</c:v>
                </c:pt>
                <c:pt idx="379">
                  <c:v>3220.958008</c:v>
                </c:pt>
                <c:pt idx="380">
                  <c:v>3222.913086000003</c:v>
                </c:pt>
                <c:pt idx="381">
                  <c:v>3224.86792</c:v>
                </c:pt>
                <c:pt idx="382">
                  <c:v>3226.822998</c:v>
                </c:pt>
                <c:pt idx="383">
                  <c:v>3228.778076</c:v>
                </c:pt>
                <c:pt idx="384">
                  <c:v>3230.733154000003</c:v>
                </c:pt>
                <c:pt idx="385">
                  <c:v>3232.688232</c:v>
                </c:pt>
                <c:pt idx="386">
                  <c:v>3234.643311000001</c:v>
                </c:pt>
                <c:pt idx="387">
                  <c:v>3236.598145</c:v>
                </c:pt>
                <c:pt idx="388">
                  <c:v>3238.553223000002</c:v>
                </c:pt>
                <c:pt idx="389">
                  <c:v>3240.508301</c:v>
                </c:pt>
                <c:pt idx="390">
                  <c:v>3242.463379000001</c:v>
                </c:pt>
                <c:pt idx="391">
                  <c:v>3244.418457</c:v>
                </c:pt>
                <c:pt idx="392">
                  <c:v>3246.373291000001</c:v>
                </c:pt>
                <c:pt idx="393">
                  <c:v>3248.328369</c:v>
                </c:pt>
                <c:pt idx="394">
                  <c:v>3250.283447</c:v>
                </c:pt>
                <c:pt idx="395">
                  <c:v>3252.238525</c:v>
                </c:pt>
                <c:pt idx="396">
                  <c:v>3254.193604</c:v>
                </c:pt>
                <c:pt idx="397">
                  <c:v>3256.148681999989</c:v>
                </c:pt>
                <c:pt idx="398">
                  <c:v>3258.103516000003</c:v>
                </c:pt>
                <c:pt idx="399">
                  <c:v>3260.058594</c:v>
                </c:pt>
                <c:pt idx="400">
                  <c:v>3262.013672000003</c:v>
                </c:pt>
                <c:pt idx="401">
                  <c:v>3263.96875</c:v>
                </c:pt>
                <c:pt idx="402">
                  <c:v>3265.923828</c:v>
                </c:pt>
                <c:pt idx="403">
                  <c:v>3267.878906000002</c:v>
                </c:pt>
                <c:pt idx="404">
                  <c:v>3269.833740000003</c:v>
                </c:pt>
                <c:pt idx="405">
                  <c:v>3271.788817999995</c:v>
                </c:pt>
                <c:pt idx="406">
                  <c:v>3273.743895999994</c:v>
                </c:pt>
                <c:pt idx="407">
                  <c:v>3275.698975</c:v>
                </c:pt>
                <c:pt idx="408">
                  <c:v>3277.654053</c:v>
                </c:pt>
                <c:pt idx="409">
                  <c:v>3279.608886999994</c:v>
                </c:pt>
                <c:pt idx="410">
                  <c:v>3281.563965</c:v>
                </c:pt>
                <c:pt idx="411">
                  <c:v>3283.519043</c:v>
                </c:pt>
                <c:pt idx="412">
                  <c:v>3285.474121</c:v>
                </c:pt>
                <c:pt idx="413">
                  <c:v>3287.429199</c:v>
                </c:pt>
                <c:pt idx="414">
                  <c:v>3289.384277</c:v>
                </c:pt>
                <c:pt idx="415">
                  <c:v>3291.339111000005</c:v>
                </c:pt>
                <c:pt idx="416">
                  <c:v>3293.294189</c:v>
                </c:pt>
                <c:pt idx="417">
                  <c:v>3295.249267999999</c:v>
                </c:pt>
                <c:pt idx="418">
                  <c:v>3297.204346</c:v>
                </c:pt>
                <c:pt idx="419">
                  <c:v>3299.159424</c:v>
                </c:pt>
                <c:pt idx="420">
                  <c:v>3301.114258</c:v>
                </c:pt>
                <c:pt idx="421">
                  <c:v>3303.069336000003</c:v>
                </c:pt>
                <c:pt idx="422">
                  <c:v>3305.024414</c:v>
                </c:pt>
                <c:pt idx="423">
                  <c:v>3306.979492000002</c:v>
                </c:pt>
                <c:pt idx="424">
                  <c:v>3308.934570000002</c:v>
                </c:pt>
                <c:pt idx="425">
                  <c:v>3310.889648</c:v>
                </c:pt>
                <c:pt idx="426">
                  <c:v>3312.844482</c:v>
                </c:pt>
                <c:pt idx="427">
                  <c:v>3314.799561</c:v>
                </c:pt>
                <c:pt idx="428">
                  <c:v>3316.754639</c:v>
                </c:pt>
                <c:pt idx="429">
                  <c:v>3318.709717</c:v>
                </c:pt>
                <c:pt idx="430">
                  <c:v>3320.664795</c:v>
                </c:pt>
                <c:pt idx="431">
                  <c:v>3322.619629</c:v>
                </c:pt>
                <c:pt idx="432">
                  <c:v>3324.574707</c:v>
                </c:pt>
                <c:pt idx="433">
                  <c:v>3326.529785</c:v>
                </c:pt>
                <c:pt idx="434">
                  <c:v>3328.484863</c:v>
                </c:pt>
                <c:pt idx="435">
                  <c:v>3330.439941</c:v>
                </c:pt>
                <c:pt idx="436">
                  <c:v>3332.395020000002</c:v>
                </c:pt>
                <c:pt idx="437">
                  <c:v>3334.349854</c:v>
                </c:pt>
                <c:pt idx="438">
                  <c:v>3336.304932000003</c:v>
                </c:pt>
                <c:pt idx="439">
                  <c:v>3338.26001</c:v>
                </c:pt>
                <c:pt idx="440">
                  <c:v>3340.215088</c:v>
                </c:pt>
                <c:pt idx="441">
                  <c:v>3342.170166000001</c:v>
                </c:pt>
                <c:pt idx="442">
                  <c:v>3344.125244</c:v>
                </c:pt>
                <c:pt idx="443">
                  <c:v>3346.080078</c:v>
                </c:pt>
                <c:pt idx="444">
                  <c:v>3348.035156000005</c:v>
                </c:pt>
                <c:pt idx="445">
                  <c:v>3349.990234000001</c:v>
                </c:pt>
                <c:pt idx="446">
                  <c:v>3351.945313000003</c:v>
                </c:pt>
                <c:pt idx="447">
                  <c:v>3353.900391</c:v>
                </c:pt>
                <c:pt idx="448">
                  <c:v>3355.855225</c:v>
                </c:pt>
                <c:pt idx="449">
                  <c:v>3357.810303000005</c:v>
                </c:pt>
                <c:pt idx="450">
                  <c:v>3359.765381</c:v>
                </c:pt>
                <c:pt idx="451">
                  <c:v>3361.720459</c:v>
                </c:pt>
                <c:pt idx="452">
                  <c:v>3363.675537000003</c:v>
                </c:pt>
                <c:pt idx="453">
                  <c:v>3365.630615</c:v>
                </c:pt>
                <c:pt idx="454">
                  <c:v>3367.585449</c:v>
                </c:pt>
                <c:pt idx="455">
                  <c:v>3369.540527</c:v>
                </c:pt>
                <c:pt idx="456">
                  <c:v>3371.495605</c:v>
                </c:pt>
                <c:pt idx="457">
                  <c:v>3373.450684</c:v>
                </c:pt>
                <c:pt idx="458">
                  <c:v>3375.405762000001</c:v>
                </c:pt>
                <c:pt idx="459">
                  <c:v>3377.360596000003</c:v>
                </c:pt>
                <c:pt idx="460">
                  <c:v>3379.315674000002</c:v>
                </c:pt>
                <c:pt idx="461">
                  <c:v>3381.270752000002</c:v>
                </c:pt>
                <c:pt idx="462">
                  <c:v>3383.225829999989</c:v>
                </c:pt>
                <c:pt idx="463">
                  <c:v>3385.180908</c:v>
                </c:pt>
                <c:pt idx="464">
                  <c:v>3387.135986</c:v>
                </c:pt>
                <c:pt idx="465">
                  <c:v>3389.09082</c:v>
                </c:pt>
                <c:pt idx="466">
                  <c:v>3391.045898</c:v>
                </c:pt>
                <c:pt idx="467">
                  <c:v>3393.000977</c:v>
                </c:pt>
                <c:pt idx="468">
                  <c:v>3394.956055</c:v>
                </c:pt>
                <c:pt idx="469">
                  <c:v>3396.911133000006</c:v>
                </c:pt>
                <c:pt idx="470">
                  <c:v>3398.865967</c:v>
                </c:pt>
                <c:pt idx="471">
                  <c:v>3400.821045</c:v>
                </c:pt>
                <c:pt idx="472">
                  <c:v>3402.776123</c:v>
                </c:pt>
                <c:pt idx="473">
                  <c:v>3404.731201</c:v>
                </c:pt>
                <c:pt idx="474">
                  <c:v>3406.686278999995</c:v>
                </c:pt>
                <c:pt idx="475">
                  <c:v>3408.641357000002</c:v>
                </c:pt>
                <c:pt idx="476">
                  <c:v>3410.596191</c:v>
                </c:pt>
                <c:pt idx="477">
                  <c:v>3412.551270000002</c:v>
                </c:pt>
                <c:pt idx="478">
                  <c:v>3414.506348</c:v>
                </c:pt>
                <c:pt idx="479">
                  <c:v>3416.461426000001</c:v>
                </c:pt>
                <c:pt idx="480">
                  <c:v>3418.416504000001</c:v>
                </c:pt>
                <c:pt idx="481">
                  <c:v>3420.371338000006</c:v>
                </c:pt>
                <c:pt idx="482">
                  <c:v>3422.326416000001</c:v>
                </c:pt>
                <c:pt idx="483">
                  <c:v>3424.281494</c:v>
                </c:pt>
                <c:pt idx="484">
                  <c:v>3426.236572000001</c:v>
                </c:pt>
                <c:pt idx="485">
                  <c:v>3428.19165</c:v>
                </c:pt>
                <c:pt idx="486">
                  <c:v>3430.146728999999</c:v>
                </c:pt>
                <c:pt idx="487">
                  <c:v>3432.101563</c:v>
                </c:pt>
                <c:pt idx="488">
                  <c:v>3434.056641</c:v>
                </c:pt>
                <c:pt idx="489">
                  <c:v>3436.011719000003</c:v>
                </c:pt>
                <c:pt idx="490">
                  <c:v>3437.966797</c:v>
                </c:pt>
                <c:pt idx="491">
                  <c:v>3439.921875</c:v>
                </c:pt>
                <c:pt idx="492">
                  <c:v>3441.876953000002</c:v>
                </c:pt>
                <c:pt idx="493">
                  <c:v>3443.831787000003</c:v>
                </c:pt>
                <c:pt idx="494">
                  <c:v>3445.786864999938</c:v>
                </c:pt>
                <c:pt idx="495">
                  <c:v>3447.741943</c:v>
                </c:pt>
                <c:pt idx="496">
                  <c:v>3449.697021</c:v>
                </c:pt>
                <c:pt idx="497">
                  <c:v>3451.6521</c:v>
                </c:pt>
                <c:pt idx="498">
                  <c:v>3453.606934</c:v>
                </c:pt>
                <c:pt idx="499">
                  <c:v>3455.562012000001</c:v>
                </c:pt>
                <c:pt idx="500">
                  <c:v>3457.517090000001</c:v>
                </c:pt>
                <c:pt idx="501">
                  <c:v>3459.472168</c:v>
                </c:pt>
                <c:pt idx="502">
                  <c:v>3461.427246</c:v>
                </c:pt>
                <c:pt idx="503">
                  <c:v>3463.382324</c:v>
                </c:pt>
                <c:pt idx="504">
                  <c:v>3465.337158000005</c:v>
                </c:pt>
                <c:pt idx="505">
                  <c:v>3467.292236</c:v>
                </c:pt>
                <c:pt idx="506">
                  <c:v>3469.247314</c:v>
                </c:pt>
                <c:pt idx="507">
                  <c:v>3471.202393</c:v>
                </c:pt>
                <c:pt idx="508">
                  <c:v>3473.157471</c:v>
                </c:pt>
                <c:pt idx="509">
                  <c:v>3475.112305</c:v>
                </c:pt>
                <c:pt idx="510">
                  <c:v>3477.067383</c:v>
                </c:pt>
                <c:pt idx="511">
                  <c:v>3479.022460999999</c:v>
                </c:pt>
                <c:pt idx="512">
                  <c:v>3480.977539000003</c:v>
                </c:pt>
                <c:pt idx="513">
                  <c:v>3482.932617000002</c:v>
                </c:pt>
                <c:pt idx="514">
                  <c:v>3484.887695</c:v>
                </c:pt>
                <c:pt idx="515">
                  <c:v>3486.842529</c:v>
                </c:pt>
                <c:pt idx="516">
                  <c:v>3488.797607</c:v>
                </c:pt>
                <c:pt idx="517">
                  <c:v>3490.752685999989</c:v>
                </c:pt>
                <c:pt idx="518">
                  <c:v>3492.707764</c:v>
                </c:pt>
                <c:pt idx="519">
                  <c:v>3494.662841999991</c:v>
                </c:pt>
                <c:pt idx="520">
                  <c:v>3496.617676000001</c:v>
                </c:pt>
                <c:pt idx="521">
                  <c:v>3498.572754000001</c:v>
                </c:pt>
                <c:pt idx="522">
                  <c:v>3500.527832</c:v>
                </c:pt>
                <c:pt idx="523">
                  <c:v>3502.48291</c:v>
                </c:pt>
                <c:pt idx="524">
                  <c:v>3504.437988</c:v>
                </c:pt>
                <c:pt idx="525">
                  <c:v>3506.393066000003</c:v>
                </c:pt>
                <c:pt idx="526">
                  <c:v>3508.3479</c:v>
                </c:pt>
                <c:pt idx="527">
                  <c:v>3510.302979</c:v>
                </c:pt>
                <c:pt idx="528">
                  <c:v>3512.258057</c:v>
                </c:pt>
                <c:pt idx="529">
                  <c:v>3514.213135000002</c:v>
                </c:pt>
                <c:pt idx="530">
                  <c:v>3516.168213</c:v>
                </c:pt>
                <c:pt idx="531">
                  <c:v>3518.123047</c:v>
                </c:pt>
                <c:pt idx="532">
                  <c:v>3520.078125</c:v>
                </c:pt>
                <c:pt idx="533">
                  <c:v>3522.033203000002</c:v>
                </c:pt>
                <c:pt idx="534">
                  <c:v>3523.988280999994</c:v>
                </c:pt>
                <c:pt idx="535">
                  <c:v>3525.943359000001</c:v>
                </c:pt>
                <c:pt idx="536">
                  <c:v>3527.898438</c:v>
                </c:pt>
                <c:pt idx="537">
                  <c:v>3529.853271000002</c:v>
                </c:pt>
                <c:pt idx="538">
                  <c:v>3531.80835</c:v>
                </c:pt>
                <c:pt idx="539">
                  <c:v>3533.763428</c:v>
                </c:pt>
                <c:pt idx="540">
                  <c:v>3535.718506</c:v>
                </c:pt>
                <c:pt idx="541">
                  <c:v>3537.673584</c:v>
                </c:pt>
                <c:pt idx="542">
                  <c:v>3539.62866199999</c:v>
                </c:pt>
                <c:pt idx="543">
                  <c:v>3541.583496</c:v>
                </c:pt>
                <c:pt idx="544">
                  <c:v>3543.538574</c:v>
                </c:pt>
                <c:pt idx="545">
                  <c:v>3545.493652000003</c:v>
                </c:pt>
                <c:pt idx="546">
                  <c:v>3547.44873</c:v>
                </c:pt>
                <c:pt idx="547">
                  <c:v>3549.403809</c:v>
                </c:pt>
                <c:pt idx="548">
                  <c:v>3551.358643</c:v>
                </c:pt>
                <c:pt idx="549">
                  <c:v>3553.313721000003</c:v>
                </c:pt>
                <c:pt idx="550">
                  <c:v>3555.268798999994</c:v>
                </c:pt>
                <c:pt idx="551">
                  <c:v>3557.223877</c:v>
                </c:pt>
                <c:pt idx="552">
                  <c:v>3559.178955</c:v>
                </c:pt>
                <c:pt idx="553">
                  <c:v>3561.134033000001</c:v>
                </c:pt>
                <c:pt idx="554">
                  <c:v>3563.088866999994</c:v>
                </c:pt>
                <c:pt idx="555">
                  <c:v>3565.043945</c:v>
                </c:pt>
                <c:pt idx="556">
                  <c:v>3566.999023000001</c:v>
                </c:pt>
                <c:pt idx="557">
                  <c:v>3568.954102000003</c:v>
                </c:pt>
                <c:pt idx="558">
                  <c:v>3570.90918</c:v>
                </c:pt>
                <c:pt idx="559">
                  <c:v>3572.864014</c:v>
                </c:pt>
                <c:pt idx="560">
                  <c:v>3574.819092000003</c:v>
                </c:pt>
                <c:pt idx="561">
                  <c:v>3576.77417</c:v>
                </c:pt>
                <c:pt idx="562">
                  <c:v>3578.729247999999</c:v>
                </c:pt>
                <c:pt idx="563">
                  <c:v>3580.684326</c:v>
                </c:pt>
                <c:pt idx="564">
                  <c:v>3582.639404</c:v>
                </c:pt>
                <c:pt idx="565">
                  <c:v>3584.594238</c:v>
                </c:pt>
                <c:pt idx="566">
                  <c:v>3586.549316000003</c:v>
                </c:pt>
                <c:pt idx="567">
                  <c:v>3588.504395</c:v>
                </c:pt>
                <c:pt idx="568">
                  <c:v>3590.459473000002</c:v>
                </c:pt>
                <c:pt idx="569">
                  <c:v>3592.414551000001</c:v>
                </c:pt>
                <c:pt idx="570">
                  <c:v>3594.369385</c:v>
                </c:pt>
                <c:pt idx="571">
                  <c:v>3596.324463</c:v>
                </c:pt>
                <c:pt idx="572">
                  <c:v>3598.279541</c:v>
                </c:pt>
                <c:pt idx="573">
                  <c:v>3600.234619</c:v>
                </c:pt>
                <c:pt idx="574">
                  <c:v>3602.189697</c:v>
                </c:pt>
                <c:pt idx="575">
                  <c:v>3604.144775</c:v>
                </c:pt>
                <c:pt idx="576">
                  <c:v>3606.099609</c:v>
                </c:pt>
                <c:pt idx="577">
                  <c:v>3608.054688</c:v>
                </c:pt>
                <c:pt idx="578">
                  <c:v>3610.009766</c:v>
                </c:pt>
                <c:pt idx="579">
                  <c:v>3611.964843999999</c:v>
                </c:pt>
                <c:pt idx="580">
                  <c:v>3613.919922000003</c:v>
                </c:pt>
                <c:pt idx="581">
                  <c:v>3615.874756000003</c:v>
                </c:pt>
                <c:pt idx="582">
                  <c:v>3617.829834</c:v>
                </c:pt>
                <c:pt idx="583">
                  <c:v>3619.784912</c:v>
                </c:pt>
                <c:pt idx="584">
                  <c:v>3621.73999</c:v>
                </c:pt>
                <c:pt idx="585">
                  <c:v>3623.695068</c:v>
                </c:pt>
                <c:pt idx="586">
                  <c:v>3625.650146000002</c:v>
                </c:pt>
                <c:pt idx="587">
                  <c:v>3627.604979999999</c:v>
                </c:pt>
                <c:pt idx="588">
                  <c:v>3629.560059</c:v>
                </c:pt>
                <c:pt idx="589">
                  <c:v>3631.515137000005</c:v>
                </c:pt>
                <c:pt idx="590">
                  <c:v>3633.470215000001</c:v>
                </c:pt>
                <c:pt idx="591">
                  <c:v>3635.425293</c:v>
                </c:pt>
                <c:pt idx="592">
                  <c:v>3637.380371</c:v>
                </c:pt>
                <c:pt idx="593">
                  <c:v>3639.335205000001</c:v>
                </c:pt>
                <c:pt idx="594">
                  <c:v>3641.290283</c:v>
                </c:pt>
                <c:pt idx="595">
                  <c:v>3643.245361</c:v>
                </c:pt>
                <c:pt idx="596">
                  <c:v>3645.200439</c:v>
                </c:pt>
                <c:pt idx="597">
                  <c:v>3647.155518000003</c:v>
                </c:pt>
                <c:pt idx="598">
                  <c:v>3649.110352000003</c:v>
                </c:pt>
                <c:pt idx="599">
                  <c:v>3651.06543</c:v>
                </c:pt>
                <c:pt idx="600">
                  <c:v>3653.020508</c:v>
                </c:pt>
                <c:pt idx="601">
                  <c:v>3654.975586000003</c:v>
                </c:pt>
                <c:pt idx="602">
                  <c:v>3656.930664</c:v>
                </c:pt>
                <c:pt idx="603">
                  <c:v>3658.885742000002</c:v>
                </c:pt>
                <c:pt idx="604">
                  <c:v>3660.840576000003</c:v>
                </c:pt>
                <c:pt idx="605">
                  <c:v>3662.795654</c:v>
                </c:pt>
                <c:pt idx="606">
                  <c:v>3664.750732000002</c:v>
                </c:pt>
                <c:pt idx="607">
                  <c:v>3666.705811</c:v>
                </c:pt>
                <c:pt idx="608">
                  <c:v>3668.66088899994</c:v>
                </c:pt>
                <c:pt idx="609">
                  <c:v>3670.615723000002</c:v>
                </c:pt>
                <c:pt idx="610">
                  <c:v>3672.570801</c:v>
                </c:pt>
                <c:pt idx="611">
                  <c:v>3674.525879</c:v>
                </c:pt>
                <c:pt idx="612">
                  <c:v>3676.480957</c:v>
                </c:pt>
                <c:pt idx="613">
                  <c:v>3678.436035</c:v>
                </c:pt>
                <c:pt idx="614">
                  <c:v>3680.391113000006</c:v>
                </c:pt>
                <c:pt idx="615">
                  <c:v>3682.345947000001</c:v>
                </c:pt>
                <c:pt idx="616">
                  <c:v>3684.301025</c:v>
                </c:pt>
                <c:pt idx="617">
                  <c:v>3686.256104</c:v>
                </c:pt>
                <c:pt idx="618">
                  <c:v>3688.211182000003</c:v>
                </c:pt>
                <c:pt idx="619">
                  <c:v>3690.166259999995</c:v>
                </c:pt>
                <c:pt idx="620">
                  <c:v>3692.121094</c:v>
                </c:pt>
                <c:pt idx="621">
                  <c:v>3694.076172000003</c:v>
                </c:pt>
                <c:pt idx="622">
                  <c:v>3696.031250000003</c:v>
                </c:pt>
                <c:pt idx="623">
                  <c:v>3697.986328</c:v>
                </c:pt>
                <c:pt idx="624">
                  <c:v>3699.941406000002</c:v>
                </c:pt>
                <c:pt idx="625">
                  <c:v>3701.896484</c:v>
                </c:pt>
                <c:pt idx="626">
                  <c:v>3703.851318000006</c:v>
                </c:pt>
                <c:pt idx="627">
                  <c:v>3705.806396000002</c:v>
                </c:pt>
                <c:pt idx="628">
                  <c:v>3707.761475</c:v>
                </c:pt>
                <c:pt idx="629">
                  <c:v>3709.716553</c:v>
                </c:pt>
                <c:pt idx="630">
                  <c:v>3711.671631</c:v>
                </c:pt>
                <c:pt idx="631">
                  <c:v>3713.626709</c:v>
                </c:pt>
                <c:pt idx="632">
                  <c:v>3715.581543</c:v>
                </c:pt>
                <c:pt idx="633">
                  <c:v>3717.536621</c:v>
                </c:pt>
                <c:pt idx="634">
                  <c:v>3719.491699</c:v>
                </c:pt>
                <c:pt idx="635">
                  <c:v>3721.446777</c:v>
                </c:pt>
                <c:pt idx="636">
                  <c:v>3723.401855</c:v>
                </c:pt>
                <c:pt idx="637">
                  <c:v>3725.356689</c:v>
                </c:pt>
                <c:pt idx="638">
                  <c:v>3727.311768000003</c:v>
                </c:pt>
                <c:pt idx="639">
                  <c:v>3729.266845999989</c:v>
                </c:pt>
                <c:pt idx="640">
                  <c:v>3731.221924</c:v>
                </c:pt>
                <c:pt idx="641">
                  <c:v>3733.177002000002</c:v>
                </c:pt>
                <c:pt idx="642">
                  <c:v>3735.13208</c:v>
                </c:pt>
                <c:pt idx="643">
                  <c:v>3737.086914</c:v>
                </c:pt>
                <c:pt idx="644">
                  <c:v>3739.041992000002</c:v>
                </c:pt>
                <c:pt idx="645">
                  <c:v>3740.997070000002</c:v>
                </c:pt>
                <c:pt idx="646">
                  <c:v>3742.952148000001</c:v>
                </c:pt>
                <c:pt idx="647">
                  <c:v>3744.907227</c:v>
                </c:pt>
                <c:pt idx="648">
                  <c:v>3746.862061</c:v>
                </c:pt>
                <c:pt idx="649">
                  <c:v>3748.817139000005</c:v>
                </c:pt>
                <c:pt idx="650">
                  <c:v>3750.772217</c:v>
                </c:pt>
                <c:pt idx="651">
                  <c:v>3752.727295</c:v>
                </c:pt>
                <c:pt idx="652">
                  <c:v>3754.682373</c:v>
                </c:pt>
                <c:pt idx="653">
                  <c:v>3756.637451</c:v>
                </c:pt>
                <c:pt idx="654">
                  <c:v>3758.592285</c:v>
                </c:pt>
                <c:pt idx="655">
                  <c:v>3760.547363</c:v>
                </c:pt>
                <c:pt idx="656">
                  <c:v>3762.502440999999</c:v>
                </c:pt>
                <c:pt idx="657">
                  <c:v>3764.457520000002</c:v>
                </c:pt>
                <c:pt idx="658">
                  <c:v>3766.412598000002</c:v>
                </c:pt>
                <c:pt idx="659">
                  <c:v>3768.367432000003</c:v>
                </c:pt>
                <c:pt idx="660">
                  <c:v>3770.322510000002</c:v>
                </c:pt>
                <c:pt idx="661">
                  <c:v>3772.277588</c:v>
                </c:pt>
                <c:pt idx="662">
                  <c:v>3774.232665999994</c:v>
                </c:pt>
                <c:pt idx="663">
                  <c:v>3776.187744</c:v>
                </c:pt>
                <c:pt idx="664">
                  <c:v>3778.142821999989</c:v>
                </c:pt>
                <c:pt idx="665">
                  <c:v>3780.097656000002</c:v>
                </c:pt>
                <c:pt idx="666">
                  <c:v>3782.052734000001</c:v>
                </c:pt>
                <c:pt idx="667">
                  <c:v>3784.007813</c:v>
                </c:pt>
                <c:pt idx="668">
                  <c:v>3785.962891</c:v>
                </c:pt>
                <c:pt idx="669">
                  <c:v>3787.917969</c:v>
                </c:pt>
                <c:pt idx="670">
                  <c:v>3789.872803</c:v>
                </c:pt>
                <c:pt idx="671">
                  <c:v>3791.827881</c:v>
                </c:pt>
                <c:pt idx="672">
                  <c:v>3793.782959</c:v>
                </c:pt>
                <c:pt idx="673">
                  <c:v>3795.738037</c:v>
                </c:pt>
                <c:pt idx="674">
                  <c:v>3797.693115000003</c:v>
                </c:pt>
                <c:pt idx="675">
                  <c:v>3799.648193</c:v>
                </c:pt>
                <c:pt idx="676">
                  <c:v>3801.603027</c:v>
                </c:pt>
                <c:pt idx="677">
                  <c:v>3803.558105</c:v>
                </c:pt>
                <c:pt idx="678">
                  <c:v>3805.513184000002</c:v>
                </c:pt>
                <c:pt idx="679">
                  <c:v>3807.468261999994</c:v>
                </c:pt>
                <c:pt idx="680">
                  <c:v>3809.423340000001</c:v>
                </c:pt>
                <c:pt idx="681">
                  <c:v>3811.378418</c:v>
                </c:pt>
                <c:pt idx="682">
                  <c:v>3813.333252000005</c:v>
                </c:pt>
                <c:pt idx="683">
                  <c:v>3815.288329999989</c:v>
                </c:pt>
                <c:pt idx="684">
                  <c:v>3817.243408</c:v>
                </c:pt>
                <c:pt idx="685">
                  <c:v>3819.198485999989</c:v>
                </c:pt>
                <c:pt idx="686">
                  <c:v>3821.153564</c:v>
                </c:pt>
                <c:pt idx="687">
                  <c:v>3823.108398</c:v>
                </c:pt>
                <c:pt idx="688">
                  <c:v>3825.063477</c:v>
                </c:pt>
                <c:pt idx="689">
                  <c:v>3827.018555</c:v>
                </c:pt>
                <c:pt idx="690">
                  <c:v>3828.973633000003</c:v>
                </c:pt>
                <c:pt idx="691">
                  <c:v>3830.928711</c:v>
                </c:pt>
                <c:pt idx="692">
                  <c:v>3832.883789</c:v>
                </c:pt>
                <c:pt idx="693">
                  <c:v>3834.838623</c:v>
                </c:pt>
                <c:pt idx="694">
                  <c:v>3836.793701</c:v>
                </c:pt>
                <c:pt idx="695">
                  <c:v>3838.748778999995</c:v>
                </c:pt>
                <c:pt idx="696">
                  <c:v>3840.703857</c:v>
                </c:pt>
                <c:pt idx="697">
                  <c:v>3842.658936000001</c:v>
                </c:pt>
                <c:pt idx="698">
                  <c:v>3844.613770000002</c:v>
                </c:pt>
                <c:pt idx="699">
                  <c:v>3846.568847999994</c:v>
                </c:pt>
                <c:pt idx="700">
                  <c:v>3848.523926000001</c:v>
                </c:pt>
                <c:pt idx="701">
                  <c:v>3850.479004000001</c:v>
                </c:pt>
                <c:pt idx="702">
                  <c:v>3852.434082</c:v>
                </c:pt>
                <c:pt idx="703">
                  <c:v>3854.38916</c:v>
                </c:pt>
                <c:pt idx="704">
                  <c:v>3856.343994000001</c:v>
                </c:pt>
                <c:pt idx="705">
                  <c:v>3858.299072000001</c:v>
                </c:pt>
                <c:pt idx="706">
                  <c:v>3860.25415</c:v>
                </c:pt>
                <c:pt idx="707">
                  <c:v>3862.209228999999</c:v>
                </c:pt>
                <c:pt idx="708">
                  <c:v>3864.164307</c:v>
                </c:pt>
                <c:pt idx="709">
                  <c:v>3866.119141</c:v>
                </c:pt>
                <c:pt idx="710">
                  <c:v>3868.074219</c:v>
                </c:pt>
                <c:pt idx="711">
                  <c:v>3870.029297</c:v>
                </c:pt>
                <c:pt idx="712">
                  <c:v>3871.984375</c:v>
                </c:pt>
                <c:pt idx="713">
                  <c:v>3873.939453000002</c:v>
                </c:pt>
                <c:pt idx="714">
                  <c:v>3875.894531000002</c:v>
                </c:pt>
                <c:pt idx="715">
                  <c:v>3877.849365</c:v>
                </c:pt>
                <c:pt idx="716">
                  <c:v>3879.804443</c:v>
                </c:pt>
                <c:pt idx="717">
                  <c:v>3881.759521</c:v>
                </c:pt>
                <c:pt idx="718">
                  <c:v>3883.7146</c:v>
                </c:pt>
                <c:pt idx="719">
                  <c:v>3885.669678</c:v>
                </c:pt>
                <c:pt idx="720">
                  <c:v>3887.624512000001</c:v>
                </c:pt>
                <c:pt idx="721">
                  <c:v>3889.579590000001</c:v>
                </c:pt>
                <c:pt idx="722">
                  <c:v>3891.534668</c:v>
                </c:pt>
                <c:pt idx="723">
                  <c:v>3893.489746</c:v>
                </c:pt>
                <c:pt idx="724">
                  <c:v>3895.444824</c:v>
                </c:pt>
                <c:pt idx="725">
                  <c:v>3897.399902000003</c:v>
                </c:pt>
                <c:pt idx="726">
                  <c:v>3899.354736000005</c:v>
                </c:pt>
                <c:pt idx="727">
                  <c:v>3901.309814</c:v>
                </c:pt>
                <c:pt idx="728">
                  <c:v>3903.264892999999</c:v>
                </c:pt>
                <c:pt idx="729">
                  <c:v>3905.219971</c:v>
                </c:pt>
                <c:pt idx="730">
                  <c:v>3907.175049</c:v>
                </c:pt>
                <c:pt idx="731">
                  <c:v>3909.130127000002</c:v>
                </c:pt>
                <c:pt idx="732">
                  <c:v>3911.084960999999</c:v>
                </c:pt>
                <c:pt idx="733">
                  <c:v>3913.040039</c:v>
                </c:pt>
                <c:pt idx="734">
                  <c:v>3914.995117000006</c:v>
                </c:pt>
                <c:pt idx="735">
                  <c:v>3916.950195000002</c:v>
                </c:pt>
                <c:pt idx="736">
                  <c:v>3918.905273000001</c:v>
                </c:pt>
                <c:pt idx="737">
                  <c:v>3920.860107000002</c:v>
                </c:pt>
                <c:pt idx="738">
                  <c:v>3922.815186000005</c:v>
                </c:pt>
                <c:pt idx="739">
                  <c:v>3924.770264</c:v>
                </c:pt>
                <c:pt idx="740">
                  <c:v>3926.725342</c:v>
                </c:pt>
                <c:pt idx="741">
                  <c:v>3928.68042</c:v>
                </c:pt>
                <c:pt idx="742">
                  <c:v>3930.635498</c:v>
                </c:pt>
                <c:pt idx="743">
                  <c:v>3932.590332000005</c:v>
                </c:pt>
                <c:pt idx="744">
                  <c:v>3934.54541</c:v>
                </c:pt>
                <c:pt idx="745">
                  <c:v>3936.500488</c:v>
                </c:pt>
                <c:pt idx="746">
                  <c:v>3938.455566000003</c:v>
                </c:pt>
                <c:pt idx="747">
                  <c:v>3940.410645</c:v>
                </c:pt>
                <c:pt idx="748">
                  <c:v>3942.365479</c:v>
                </c:pt>
                <c:pt idx="749">
                  <c:v>3944.320557000003</c:v>
                </c:pt>
                <c:pt idx="750">
                  <c:v>3946.275635</c:v>
                </c:pt>
                <c:pt idx="751">
                  <c:v>3948.230713000002</c:v>
                </c:pt>
                <c:pt idx="752">
                  <c:v>3950.185791</c:v>
                </c:pt>
                <c:pt idx="753">
                  <c:v>3952.140868999989</c:v>
                </c:pt>
                <c:pt idx="754">
                  <c:v>3954.095703000002</c:v>
                </c:pt>
                <c:pt idx="755">
                  <c:v>3956.050781</c:v>
                </c:pt>
                <c:pt idx="756">
                  <c:v>3958.005859</c:v>
                </c:pt>
                <c:pt idx="757">
                  <c:v>3959.960938</c:v>
                </c:pt>
                <c:pt idx="758">
                  <c:v>3961.916016000003</c:v>
                </c:pt>
                <c:pt idx="759">
                  <c:v>3963.87085</c:v>
                </c:pt>
                <c:pt idx="760">
                  <c:v>3965.825928</c:v>
                </c:pt>
                <c:pt idx="761">
                  <c:v>3967.781006</c:v>
                </c:pt>
                <c:pt idx="762">
                  <c:v>3969.736084</c:v>
                </c:pt>
                <c:pt idx="763">
                  <c:v>3971.691162000003</c:v>
                </c:pt>
                <c:pt idx="764">
                  <c:v>3973.646239999999</c:v>
                </c:pt>
                <c:pt idx="765">
                  <c:v>3975.601074</c:v>
                </c:pt>
                <c:pt idx="766">
                  <c:v>3977.556152000003</c:v>
                </c:pt>
                <c:pt idx="767">
                  <c:v>3979.511230000003</c:v>
                </c:pt>
                <c:pt idx="768">
                  <c:v>3981.466309</c:v>
                </c:pt>
                <c:pt idx="769">
                  <c:v>3983.421387000001</c:v>
                </c:pt>
                <c:pt idx="770">
                  <c:v>3985.376465</c:v>
                </c:pt>
                <c:pt idx="771">
                  <c:v>3987.331299000002</c:v>
                </c:pt>
                <c:pt idx="772">
                  <c:v>3989.286377</c:v>
                </c:pt>
                <c:pt idx="773">
                  <c:v>3991.241455</c:v>
                </c:pt>
                <c:pt idx="774">
                  <c:v>3993.196533000001</c:v>
                </c:pt>
                <c:pt idx="775">
                  <c:v>3995.151611</c:v>
                </c:pt>
                <c:pt idx="776">
                  <c:v>3997.106444999994</c:v>
                </c:pt>
                <c:pt idx="777">
                  <c:v>3999.061523000001</c:v>
                </c:pt>
                <c:pt idx="778">
                  <c:v>4001.016602</c:v>
                </c:pt>
                <c:pt idx="779">
                  <c:v>4002.97168</c:v>
                </c:pt>
                <c:pt idx="780">
                  <c:v>4004.926758</c:v>
                </c:pt>
                <c:pt idx="781">
                  <c:v>4006.881836000003</c:v>
                </c:pt>
                <c:pt idx="782">
                  <c:v>4008.83667</c:v>
                </c:pt>
                <c:pt idx="783">
                  <c:v>4010.791748</c:v>
                </c:pt>
                <c:pt idx="784">
                  <c:v>4012.746825999989</c:v>
                </c:pt>
                <c:pt idx="785">
                  <c:v>4014.701904</c:v>
                </c:pt>
                <c:pt idx="786">
                  <c:v>4016.656982</c:v>
                </c:pt>
                <c:pt idx="787">
                  <c:v>4018.611816000003</c:v>
                </c:pt>
                <c:pt idx="788">
                  <c:v>4020.566894999994</c:v>
                </c:pt>
                <c:pt idx="789">
                  <c:v>4022.521973000002</c:v>
                </c:pt>
                <c:pt idx="790">
                  <c:v>4024.477051000001</c:v>
                </c:pt>
                <c:pt idx="791">
                  <c:v>4026.432129000001</c:v>
                </c:pt>
                <c:pt idx="792">
                  <c:v>4028.387207</c:v>
                </c:pt>
                <c:pt idx="793">
                  <c:v>4030.342041</c:v>
                </c:pt>
                <c:pt idx="794">
                  <c:v>4032.297119000001</c:v>
                </c:pt>
                <c:pt idx="795">
                  <c:v>4034.252197000001</c:v>
                </c:pt>
                <c:pt idx="796">
                  <c:v>4036.207275</c:v>
                </c:pt>
                <c:pt idx="797">
                  <c:v>4038.162354</c:v>
                </c:pt>
                <c:pt idx="798">
                  <c:v>4040.117188</c:v>
                </c:pt>
                <c:pt idx="799">
                  <c:v>4042.072266</c:v>
                </c:pt>
                <c:pt idx="800">
                  <c:v>4044.027344</c:v>
                </c:pt>
                <c:pt idx="801">
                  <c:v>4045.982422</c:v>
                </c:pt>
                <c:pt idx="802">
                  <c:v>4047.937500000003</c:v>
                </c:pt>
                <c:pt idx="803">
                  <c:v>4049.892578000002</c:v>
                </c:pt>
                <c:pt idx="804">
                  <c:v>4051.847412000003</c:v>
                </c:pt>
                <c:pt idx="805">
                  <c:v>4053.80249</c:v>
                </c:pt>
                <c:pt idx="806">
                  <c:v>4055.757568</c:v>
                </c:pt>
                <c:pt idx="807">
                  <c:v>4057.712645999994</c:v>
                </c:pt>
                <c:pt idx="808">
                  <c:v>4059.667725</c:v>
                </c:pt>
                <c:pt idx="809">
                  <c:v>4061.622559</c:v>
                </c:pt>
                <c:pt idx="810">
                  <c:v>4063.577637000001</c:v>
                </c:pt>
                <c:pt idx="811">
                  <c:v>4065.532715000001</c:v>
                </c:pt>
                <c:pt idx="812">
                  <c:v>4067.487793</c:v>
                </c:pt>
                <c:pt idx="813">
                  <c:v>4069.442871</c:v>
                </c:pt>
                <c:pt idx="814">
                  <c:v>4071.397949</c:v>
                </c:pt>
                <c:pt idx="815">
                  <c:v>4073.352783000001</c:v>
                </c:pt>
                <c:pt idx="816">
                  <c:v>4075.307861</c:v>
                </c:pt>
                <c:pt idx="817">
                  <c:v>4077.262939</c:v>
                </c:pt>
                <c:pt idx="818">
                  <c:v>4079.218018</c:v>
                </c:pt>
                <c:pt idx="819">
                  <c:v>4081.173096000003</c:v>
                </c:pt>
                <c:pt idx="820">
                  <c:v>4083.128174</c:v>
                </c:pt>
                <c:pt idx="821">
                  <c:v>4085.083008</c:v>
                </c:pt>
                <c:pt idx="822">
                  <c:v>4087.038086</c:v>
                </c:pt>
                <c:pt idx="823">
                  <c:v>4088.993164000003</c:v>
                </c:pt>
                <c:pt idx="824">
                  <c:v>4090.948241999994</c:v>
                </c:pt>
                <c:pt idx="825">
                  <c:v>4092.903320000002</c:v>
                </c:pt>
                <c:pt idx="826">
                  <c:v>4094.858154000003</c:v>
                </c:pt>
                <c:pt idx="827">
                  <c:v>4096.813477000001</c:v>
                </c:pt>
                <c:pt idx="828">
                  <c:v>4098.768555000001</c:v>
                </c:pt>
                <c:pt idx="829">
                  <c:v>4100.723145000001</c:v>
                </c:pt>
                <c:pt idx="830">
                  <c:v>4102.678223000004</c:v>
                </c:pt>
                <c:pt idx="831">
                  <c:v>4104.633301</c:v>
                </c:pt>
                <c:pt idx="832">
                  <c:v>4106.588379</c:v>
                </c:pt>
                <c:pt idx="833">
                  <c:v>4108.543456999999</c:v>
                </c:pt>
                <c:pt idx="834">
                  <c:v>4110.498535000001</c:v>
                </c:pt>
                <c:pt idx="835">
                  <c:v>4112.453613</c:v>
                </c:pt>
                <c:pt idx="836">
                  <c:v>4114.408691000001</c:v>
                </c:pt>
                <c:pt idx="837">
                  <c:v>4116.363770000001</c:v>
                </c:pt>
                <c:pt idx="838">
                  <c:v>4118.318848</c:v>
                </c:pt>
                <c:pt idx="839">
                  <c:v>4120.273926</c:v>
                </c:pt>
                <c:pt idx="840">
                  <c:v>4122.228516</c:v>
                </c:pt>
                <c:pt idx="841">
                  <c:v>4124.183594000006</c:v>
                </c:pt>
                <c:pt idx="842">
                  <c:v>4126.138672</c:v>
                </c:pt>
                <c:pt idx="843">
                  <c:v>4128.09375</c:v>
                </c:pt>
                <c:pt idx="844">
                  <c:v>4130.048828</c:v>
                </c:pt>
                <c:pt idx="845">
                  <c:v>4132.003906</c:v>
                </c:pt>
                <c:pt idx="846">
                  <c:v>4133.958984</c:v>
                </c:pt>
                <c:pt idx="847">
                  <c:v>4135.914063</c:v>
                </c:pt>
                <c:pt idx="848">
                  <c:v>4137.869141000008</c:v>
                </c:pt>
                <c:pt idx="849">
                  <c:v>4139.824219000008</c:v>
                </c:pt>
                <c:pt idx="850">
                  <c:v>4141.779297</c:v>
                </c:pt>
                <c:pt idx="851">
                  <c:v>4143.733886999999</c:v>
                </c:pt>
                <c:pt idx="852">
                  <c:v>4145.688965</c:v>
                </c:pt>
                <c:pt idx="853">
                  <c:v>4147.644043</c:v>
                </c:pt>
                <c:pt idx="854">
                  <c:v>4149.599121000008</c:v>
                </c:pt>
                <c:pt idx="855">
                  <c:v>4151.554199000006</c:v>
                </c:pt>
                <c:pt idx="856">
                  <c:v>4153.509277</c:v>
                </c:pt>
                <c:pt idx="857">
                  <c:v>4155.464355</c:v>
                </c:pt>
                <c:pt idx="858">
                  <c:v>4157.419434</c:v>
                </c:pt>
                <c:pt idx="859">
                  <c:v>4159.374512</c:v>
                </c:pt>
                <c:pt idx="860">
                  <c:v>4161.329590000006</c:v>
                </c:pt>
                <c:pt idx="861">
                  <c:v>4163.284668</c:v>
                </c:pt>
                <c:pt idx="862">
                  <c:v>4165.239258</c:v>
                </c:pt>
                <c:pt idx="863">
                  <c:v>4167.194336000001</c:v>
                </c:pt>
                <c:pt idx="864">
                  <c:v>4169.149414</c:v>
                </c:pt>
                <c:pt idx="865">
                  <c:v>4171.104492</c:v>
                </c:pt>
                <c:pt idx="866">
                  <c:v>4173.05957</c:v>
                </c:pt>
                <c:pt idx="867">
                  <c:v>4175.014648</c:v>
                </c:pt>
                <c:pt idx="868">
                  <c:v>4176.969727000001</c:v>
                </c:pt>
                <c:pt idx="869">
                  <c:v>4178.924805000001</c:v>
                </c:pt>
                <c:pt idx="870">
                  <c:v>4180.879883</c:v>
                </c:pt>
                <c:pt idx="871">
                  <c:v>4182.834961000001</c:v>
                </c:pt>
                <c:pt idx="872">
                  <c:v>4184.790039</c:v>
                </c:pt>
                <c:pt idx="873">
                  <c:v>4186.744629000003</c:v>
                </c:pt>
                <c:pt idx="874">
                  <c:v>4188.699707000001</c:v>
                </c:pt>
                <c:pt idx="875">
                  <c:v>4190.654785000001</c:v>
                </c:pt>
                <c:pt idx="876">
                  <c:v>4192.609863000002</c:v>
                </c:pt>
                <c:pt idx="877">
                  <c:v>4194.564941000002</c:v>
                </c:pt>
                <c:pt idx="878">
                  <c:v>4196.520020000005</c:v>
                </c:pt>
                <c:pt idx="879">
                  <c:v>4198.475097999943</c:v>
                </c:pt>
                <c:pt idx="880">
                  <c:v>4200.430176</c:v>
                </c:pt>
                <c:pt idx="881">
                  <c:v>4202.385254000003</c:v>
                </c:pt>
                <c:pt idx="882">
                  <c:v>4204.340332000001</c:v>
                </c:pt>
                <c:pt idx="883">
                  <c:v>4206.295410000001</c:v>
                </c:pt>
                <c:pt idx="884">
                  <c:v>4208.250488</c:v>
                </c:pt>
                <c:pt idx="885">
                  <c:v>4210.205078</c:v>
                </c:pt>
                <c:pt idx="886">
                  <c:v>4212.160156000005</c:v>
                </c:pt>
                <c:pt idx="887">
                  <c:v>4214.11523400002</c:v>
                </c:pt>
                <c:pt idx="888">
                  <c:v>4216.070312999997</c:v>
                </c:pt>
                <c:pt idx="889">
                  <c:v>4218.025391000006</c:v>
                </c:pt>
                <c:pt idx="890">
                  <c:v>4219.980469</c:v>
                </c:pt>
                <c:pt idx="891">
                  <c:v>4221.935547</c:v>
                </c:pt>
                <c:pt idx="892">
                  <c:v>4223.890625000008</c:v>
                </c:pt>
                <c:pt idx="893">
                  <c:v>4225.845703</c:v>
                </c:pt>
                <c:pt idx="894">
                  <c:v>4227.800781</c:v>
                </c:pt>
                <c:pt idx="895">
                  <c:v>4229.755859</c:v>
                </c:pt>
                <c:pt idx="896">
                  <c:v>4231.710449</c:v>
                </c:pt>
                <c:pt idx="897">
                  <c:v>4233.665527000008</c:v>
                </c:pt>
                <c:pt idx="898">
                  <c:v>4235.620605000008</c:v>
                </c:pt>
                <c:pt idx="899">
                  <c:v>4237.575684</c:v>
                </c:pt>
                <c:pt idx="900">
                  <c:v>4239.530762</c:v>
                </c:pt>
                <c:pt idx="901">
                  <c:v>4241.48584</c:v>
                </c:pt>
                <c:pt idx="902">
                  <c:v>4243.440917999998</c:v>
                </c:pt>
                <c:pt idx="903">
                  <c:v>4245.395996000006</c:v>
                </c:pt>
                <c:pt idx="904">
                  <c:v>4247.351074000008</c:v>
                </c:pt>
                <c:pt idx="905">
                  <c:v>4249.306152</c:v>
                </c:pt>
                <c:pt idx="906">
                  <c:v>4251.261230000008</c:v>
                </c:pt>
                <c:pt idx="907">
                  <c:v>4253.21582</c:v>
                </c:pt>
                <c:pt idx="908">
                  <c:v>4255.170897999998</c:v>
                </c:pt>
                <c:pt idx="909">
                  <c:v>4257.125977000002</c:v>
                </c:pt>
                <c:pt idx="910">
                  <c:v>4259.081055000001</c:v>
                </c:pt>
                <c:pt idx="911">
                  <c:v>4261.036133000001</c:v>
                </c:pt>
                <c:pt idx="912">
                  <c:v>4262.991211000001</c:v>
                </c:pt>
                <c:pt idx="913">
                  <c:v>4264.946289</c:v>
                </c:pt>
                <c:pt idx="914">
                  <c:v>4266.901367</c:v>
                </c:pt>
                <c:pt idx="915">
                  <c:v>4268.856445</c:v>
                </c:pt>
                <c:pt idx="916">
                  <c:v>4270.81152300001</c:v>
                </c:pt>
                <c:pt idx="917">
                  <c:v>4272.766602000002</c:v>
                </c:pt>
                <c:pt idx="918">
                  <c:v>4274.721191000002</c:v>
                </c:pt>
                <c:pt idx="919">
                  <c:v>4276.676270000005</c:v>
                </c:pt>
                <c:pt idx="920">
                  <c:v>4278.631348</c:v>
                </c:pt>
                <c:pt idx="921">
                  <c:v>4280.586426000004</c:v>
                </c:pt>
                <c:pt idx="922">
                  <c:v>4282.541504000003</c:v>
                </c:pt>
                <c:pt idx="923">
                  <c:v>4284.496582000001</c:v>
                </c:pt>
                <c:pt idx="924">
                  <c:v>4286.451660000002</c:v>
                </c:pt>
                <c:pt idx="925">
                  <c:v>4288.406738</c:v>
                </c:pt>
                <c:pt idx="926">
                  <c:v>4290.361816000002</c:v>
                </c:pt>
                <c:pt idx="927">
                  <c:v>4292.316895000001</c:v>
                </c:pt>
                <c:pt idx="928">
                  <c:v>4294.271973</c:v>
                </c:pt>
                <c:pt idx="929">
                  <c:v>4296.226563000008</c:v>
                </c:pt>
                <c:pt idx="930">
                  <c:v>4298.181641000008</c:v>
                </c:pt>
                <c:pt idx="931">
                  <c:v>4300.136719</c:v>
                </c:pt>
                <c:pt idx="932">
                  <c:v>4302.091797</c:v>
                </c:pt>
                <c:pt idx="933">
                  <c:v>4304.046875</c:v>
                </c:pt>
                <c:pt idx="934">
                  <c:v>4306.001953</c:v>
                </c:pt>
                <c:pt idx="935">
                  <c:v>4307.957031</c:v>
                </c:pt>
                <c:pt idx="936">
                  <c:v>4309.912109000004</c:v>
                </c:pt>
                <c:pt idx="937">
                  <c:v>4311.867188</c:v>
                </c:pt>
                <c:pt idx="938">
                  <c:v>4313.82226600002</c:v>
                </c:pt>
                <c:pt idx="939">
                  <c:v>4315.777343999986</c:v>
                </c:pt>
                <c:pt idx="940">
                  <c:v>4317.731934</c:v>
                </c:pt>
                <c:pt idx="941">
                  <c:v>4319.687012</c:v>
                </c:pt>
                <c:pt idx="942">
                  <c:v>4321.642090000006</c:v>
                </c:pt>
                <c:pt idx="943">
                  <c:v>4323.597168</c:v>
                </c:pt>
                <c:pt idx="944">
                  <c:v>4325.552246000008</c:v>
                </c:pt>
                <c:pt idx="945">
                  <c:v>4327.507324</c:v>
                </c:pt>
                <c:pt idx="946">
                  <c:v>4329.462402</c:v>
                </c:pt>
                <c:pt idx="947">
                  <c:v>4331.41748</c:v>
                </c:pt>
                <c:pt idx="948">
                  <c:v>4333.372559</c:v>
                </c:pt>
                <c:pt idx="949">
                  <c:v>4335.327637</c:v>
                </c:pt>
                <c:pt idx="950">
                  <c:v>4337.282715</c:v>
                </c:pt>
                <c:pt idx="951">
                  <c:v>4339.237304999999</c:v>
                </c:pt>
                <c:pt idx="952">
                  <c:v>4341.192383000001</c:v>
                </c:pt>
                <c:pt idx="953">
                  <c:v>4343.147461000001</c:v>
                </c:pt>
                <c:pt idx="954">
                  <c:v>4345.10253900001</c:v>
                </c:pt>
                <c:pt idx="955">
                  <c:v>4347.057617</c:v>
                </c:pt>
                <c:pt idx="956">
                  <c:v>4349.012695000006</c:v>
                </c:pt>
                <c:pt idx="957">
                  <c:v>4350.967772999998</c:v>
                </c:pt>
                <c:pt idx="958">
                  <c:v>4352.922852000001</c:v>
                </c:pt>
                <c:pt idx="959">
                  <c:v>4354.877930000001</c:v>
                </c:pt>
                <c:pt idx="960">
                  <c:v>4356.833008</c:v>
                </c:pt>
                <c:pt idx="961">
                  <c:v>4358.788086</c:v>
                </c:pt>
                <c:pt idx="962">
                  <c:v>4360.742676000004</c:v>
                </c:pt>
                <c:pt idx="963">
                  <c:v>4362.697754</c:v>
                </c:pt>
                <c:pt idx="964">
                  <c:v>4364.652832000003</c:v>
                </c:pt>
                <c:pt idx="965">
                  <c:v>4366.607910000001</c:v>
                </c:pt>
                <c:pt idx="966">
                  <c:v>4368.562988000002</c:v>
                </c:pt>
                <c:pt idx="967">
                  <c:v>4370.518066000002</c:v>
                </c:pt>
                <c:pt idx="968">
                  <c:v>4372.473145</c:v>
                </c:pt>
                <c:pt idx="969">
                  <c:v>4374.428223000004</c:v>
                </c:pt>
                <c:pt idx="970">
                  <c:v>4376.383301</c:v>
                </c:pt>
                <c:pt idx="971">
                  <c:v>4378.338379</c:v>
                </c:pt>
                <c:pt idx="972">
                  <c:v>4380.293456999999</c:v>
                </c:pt>
                <c:pt idx="973">
                  <c:v>4382.248047</c:v>
                </c:pt>
                <c:pt idx="974">
                  <c:v>4384.203125</c:v>
                </c:pt>
                <c:pt idx="975">
                  <c:v>4386.158203000005</c:v>
                </c:pt>
                <c:pt idx="976">
                  <c:v>4388.113281000005</c:v>
                </c:pt>
                <c:pt idx="977">
                  <c:v>4390.068359</c:v>
                </c:pt>
                <c:pt idx="978">
                  <c:v>4392.023438</c:v>
                </c:pt>
                <c:pt idx="979">
                  <c:v>4393.978515999976</c:v>
                </c:pt>
                <c:pt idx="980">
                  <c:v>4395.933593999986</c:v>
                </c:pt>
                <c:pt idx="981">
                  <c:v>4397.888672</c:v>
                </c:pt>
                <c:pt idx="982">
                  <c:v>4399.84375</c:v>
                </c:pt>
                <c:pt idx="983">
                  <c:v>4401.798828</c:v>
                </c:pt>
                <c:pt idx="984">
                  <c:v>4403.753906</c:v>
                </c:pt>
                <c:pt idx="985">
                  <c:v>4405.708495999997</c:v>
                </c:pt>
                <c:pt idx="986">
                  <c:v>4407.663574000008</c:v>
                </c:pt>
                <c:pt idx="987">
                  <c:v>4409.618652</c:v>
                </c:pt>
                <c:pt idx="988">
                  <c:v>4411.57373</c:v>
                </c:pt>
                <c:pt idx="989">
                  <c:v>4413.528809</c:v>
                </c:pt>
                <c:pt idx="990">
                  <c:v>4415.483886999999</c:v>
                </c:pt>
                <c:pt idx="991">
                  <c:v>4417.438965</c:v>
                </c:pt>
                <c:pt idx="992">
                  <c:v>4419.394043</c:v>
                </c:pt>
                <c:pt idx="993">
                  <c:v>4421.349121000008</c:v>
                </c:pt>
                <c:pt idx="994">
                  <c:v>4423.304199000006</c:v>
                </c:pt>
                <c:pt idx="995">
                  <c:v>4425.259277</c:v>
                </c:pt>
                <c:pt idx="996">
                  <c:v>4427.213867</c:v>
                </c:pt>
                <c:pt idx="997">
                  <c:v>4429.168945</c:v>
                </c:pt>
                <c:pt idx="998">
                  <c:v>4431.12402300001</c:v>
                </c:pt>
                <c:pt idx="999">
                  <c:v>4433.079102000001</c:v>
                </c:pt>
                <c:pt idx="1000">
                  <c:v>4435.034180000001</c:v>
                </c:pt>
                <c:pt idx="1001">
                  <c:v>4436.989258</c:v>
                </c:pt>
                <c:pt idx="1002">
                  <c:v>4438.944336</c:v>
                </c:pt>
                <c:pt idx="1003">
                  <c:v>4440.899414</c:v>
                </c:pt>
                <c:pt idx="1004">
                  <c:v>4442.854492</c:v>
                </c:pt>
                <c:pt idx="1005">
                  <c:v>4444.80957</c:v>
                </c:pt>
                <c:pt idx="1006">
                  <c:v>4446.764648</c:v>
                </c:pt>
                <c:pt idx="1007">
                  <c:v>4448.719238000002</c:v>
                </c:pt>
                <c:pt idx="1008">
                  <c:v>4450.674316</c:v>
                </c:pt>
                <c:pt idx="1009">
                  <c:v>4452.629395000001</c:v>
                </c:pt>
                <c:pt idx="1010">
                  <c:v>4454.584473</c:v>
                </c:pt>
                <c:pt idx="1011">
                  <c:v>4456.539551</c:v>
                </c:pt>
                <c:pt idx="1012">
                  <c:v>4458.494629000003</c:v>
                </c:pt>
                <c:pt idx="1013">
                  <c:v>4460.449706999999</c:v>
                </c:pt>
                <c:pt idx="1014">
                  <c:v>4462.404784999999</c:v>
                </c:pt>
                <c:pt idx="1015">
                  <c:v>4464.359863000002</c:v>
                </c:pt>
                <c:pt idx="1016">
                  <c:v>4466.314941000002</c:v>
                </c:pt>
                <c:pt idx="1017">
                  <c:v>4468.27002</c:v>
                </c:pt>
                <c:pt idx="1018">
                  <c:v>4470.224609000004</c:v>
                </c:pt>
                <c:pt idx="1019">
                  <c:v>4472.179688</c:v>
                </c:pt>
                <c:pt idx="1020">
                  <c:v>4474.134766</c:v>
                </c:pt>
                <c:pt idx="1021">
                  <c:v>4476.089844</c:v>
                </c:pt>
                <c:pt idx="1022">
                  <c:v>4478.044922</c:v>
                </c:pt>
                <c:pt idx="1023">
                  <c:v>4480.0</c:v>
                </c:pt>
              </c:numCache>
            </c:numRef>
          </c:xVal>
          <c:yVal>
            <c:numRef>
              <c:f>'ppDAPSA-CuA.asc'!$B$4:$B$1027</c:f>
              <c:numCache>
                <c:formatCode>General</c:formatCode>
                <c:ptCount val="1024"/>
                <c:pt idx="0">
                  <c:v>-711.9521479999933</c:v>
                </c:pt>
                <c:pt idx="1">
                  <c:v>-768.9521479999933</c:v>
                </c:pt>
                <c:pt idx="2">
                  <c:v>-1155.952148</c:v>
                </c:pt>
                <c:pt idx="3">
                  <c:v>-1072.952148</c:v>
                </c:pt>
                <c:pt idx="4">
                  <c:v>-1035.952148</c:v>
                </c:pt>
                <c:pt idx="5">
                  <c:v>-1021.952147999999</c:v>
                </c:pt>
                <c:pt idx="6">
                  <c:v>-463.9521479999996</c:v>
                </c:pt>
                <c:pt idx="7">
                  <c:v>-765.9521479999933</c:v>
                </c:pt>
                <c:pt idx="8">
                  <c:v>-1000.952147999999</c:v>
                </c:pt>
                <c:pt idx="9">
                  <c:v>-1071.952148</c:v>
                </c:pt>
                <c:pt idx="10">
                  <c:v>-837.9521479999933</c:v>
                </c:pt>
                <c:pt idx="11">
                  <c:v>-439.9521479999996</c:v>
                </c:pt>
                <c:pt idx="12">
                  <c:v>-969.9521479999933</c:v>
                </c:pt>
                <c:pt idx="13">
                  <c:v>-1085.952148</c:v>
                </c:pt>
                <c:pt idx="14">
                  <c:v>-770.9521479999933</c:v>
                </c:pt>
                <c:pt idx="15">
                  <c:v>-754.9521479999933</c:v>
                </c:pt>
                <c:pt idx="16">
                  <c:v>-1081.952148</c:v>
                </c:pt>
                <c:pt idx="17">
                  <c:v>-713.9521479999933</c:v>
                </c:pt>
                <c:pt idx="18">
                  <c:v>-955.9521479999933</c:v>
                </c:pt>
                <c:pt idx="19">
                  <c:v>-910.9521479999933</c:v>
                </c:pt>
                <c:pt idx="20">
                  <c:v>-927.9521479999933</c:v>
                </c:pt>
                <c:pt idx="21">
                  <c:v>-847.9521479999933</c:v>
                </c:pt>
                <c:pt idx="22">
                  <c:v>-956.9521479999933</c:v>
                </c:pt>
                <c:pt idx="23">
                  <c:v>-991.9521479999933</c:v>
                </c:pt>
                <c:pt idx="24">
                  <c:v>-540.9521479999933</c:v>
                </c:pt>
                <c:pt idx="25">
                  <c:v>-763.9521479999933</c:v>
                </c:pt>
                <c:pt idx="26">
                  <c:v>-843.9521479999933</c:v>
                </c:pt>
                <c:pt idx="27">
                  <c:v>-871.9521479999933</c:v>
                </c:pt>
                <c:pt idx="28">
                  <c:v>-730.9521479999933</c:v>
                </c:pt>
                <c:pt idx="29">
                  <c:v>-999.9521479999933</c:v>
                </c:pt>
                <c:pt idx="30">
                  <c:v>-740.9521479999933</c:v>
                </c:pt>
                <c:pt idx="31">
                  <c:v>-809.9521479999933</c:v>
                </c:pt>
                <c:pt idx="32">
                  <c:v>-901.9521479999933</c:v>
                </c:pt>
                <c:pt idx="33">
                  <c:v>-680.9521479999933</c:v>
                </c:pt>
                <c:pt idx="34">
                  <c:v>-871.9521479999933</c:v>
                </c:pt>
                <c:pt idx="35">
                  <c:v>-1022.952147999999</c:v>
                </c:pt>
                <c:pt idx="36">
                  <c:v>-963.9521479999933</c:v>
                </c:pt>
                <c:pt idx="37">
                  <c:v>-950.9521479999933</c:v>
                </c:pt>
                <c:pt idx="38">
                  <c:v>-774.9521479999933</c:v>
                </c:pt>
                <c:pt idx="39">
                  <c:v>-768.9521479999933</c:v>
                </c:pt>
                <c:pt idx="40">
                  <c:v>-581.9521479999933</c:v>
                </c:pt>
                <c:pt idx="41">
                  <c:v>-898.9521479999933</c:v>
                </c:pt>
                <c:pt idx="42">
                  <c:v>-772.9521479999933</c:v>
                </c:pt>
                <c:pt idx="43">
                  <c:v>-627.9521479999933</c:v>
                </c:pt>
                <c:pt idx="44">
                  <c:v>-619.9521479999933</c:v>
                </c:pt>
                <c:pt idx="45">
                  <c:v>-1083.952148</c:v>
                </c:pt>
                <c:pt idx="46">
                  <c:v>-982.9521479999933</c:v>
                </c:pt>
                <c:pt idx="47">
                  <c:v>-627.9521479999933</c:v>
                </c:pt>
                <c:pt idx="48">
                  <c:v>-528.9521479999933</c:v>
                </c:pt>
                <c:pt idx="49">
                  <c:v>-710.9521479999933</c:v>
                </c:pt>
                <c:pt idx="50">
                  <c:v>-556.9521479999933</c:v>
                </c:pt>
                <c:pt idx="51">
                  <c:v>-550.9521479999933</c:v>
                </c:pt>
                <c:pt idx="52">
                  <c:v>-578.9521479999933</c:v>
                </c:pt>
                <c:pt idx="53">
                  <c:v>-804.9521479999933</c:v>
                </c:pt>
                <c:pt idx="54">
                  <c:v>-769.9521479999933</c:v>
                </c:pt>
                <c:pt idx="55">
                  <c:v>-595.9521479999933</c:v>
                </c:pt>
                <c:pt idx="56">
                  <c:v>-830.9521479999933</c:v>
                </c:pt>
                <c:pt idx="57">
                  <c:v>-778.9521479999933</c:v>
                </c:pt>
                <c:pt idx="58">
                  <c:v>-761.9521479999933</c:v>
                </c:pt>
                <c:pt idx="59">
                  <c:v>-666.9521479999933</c:v>
                </c:pt>
                <c:pt idx="60">
                  <c:v>-790.9521479999933</c:v>
                </c:pt>
                <c:pt idx="61">
                  <c:v>-840.9521479999933</c:v>
                </c:pt>
                <c:pt idx="62">
                  <c:v>-1048.952148</c:v>
                </c:pt>
                <c:pt idx="63">
                  <c:v>-645.9521479999933</c:v>
                </c:pt>
                <c:pt idx="64">
                  <c:v>-562.9521479999933</c:v>
                </c:pt>
                <c:pt idx="65">
                  <c:v>-1022.952147999999</c:v>
                </c:pt>
                <c:pt idx="66">
                  <c:v>-1093.952148</c:v>
                </c:pt>
                <c:pt idx="67">
                  <c:v>-1079.952148</c:v>
                </c:pt>
                <c:pt idx="68">
                  <c:v>-953.9521479999933</c:v>
                </c:pt>
                <c:pt idx="69">
                  <c:v>-205.9521480000004</c:v>
                </c:pt>
                <c:pt idx="70">
                  <c:v>-376.9521479999996</c:v>
                </c:pt>
                <c:pt idx="71">
                  <c:v>-660.9521479999933</c:v>
                </c:pt>
                <c:pt idx="72">
                  <c:v>-878.9521479999933</c:v>
                </c:pt>
                <c:pt idx="73">
                  <c:v>-1007.952147999999</c:v>
                </c:pt>
                <c:pt idx="74">
                  <c:v>-535.9521479999933</c:v>
                </c:pt>
                <c:pt idx="75">
                  <c:v>-829.9521479999933</c:v>
                </c:pt>
                <c:pt idx="76">
                  <c:v>-612.9521479999933</c:v>
                </c:pt>
                <c:pt idx="77">
                  <c:v>-730.9521479999933</c:v>
                </c:pt>
                <c:pt idx="78">
                  <c:v>-627.9521479999933</c:v>
                </c:pt>
                <c:pt idx="79">
                  <c:v>-500.9521479999996</c:v>
                </c:pt>
                <c:pt idx="80">
                  <c:v>-713.9521479999933</c:v>
                </c:pt>
                <c:pt idx="81">
                  <c:v>-658.9521479999933</c:v>
                </c:pt>
                <c:pt idx="82">
                  <c:v>-832.9521479999933</c:v>
                </c:pt>
                <c:pt idx="83">
                  <c:v>-923.9521479999933</c:v>
                </c:pt>
                <c:pt idx="84">
                  <c:v>-725.9521479999933</c:v>
                </c:pt>
                <c:pt idx="85">
                  <c:v>-753.9521479999933</c:v>
                </c:pt>
                <c:pt idx="86">
                  <c:v>-1122.952148</c:v>
                </c:pt>
                <c:pt idx="87">
                  <c:v>-648.9521479999933</c:v>
                </c:pt>
                <c:pt idx="88">
                  <c:v>-735.9521479999933</c:v>
                </c:pt>
                <c:pt idx="89">
                  <c:v>-464.9521479999996</c:v>
                </c:pt>
                <c:pt idx="90">
                  <c:v>-729.9521479999933</c:v>
                </c:pt>
                <c:pt idx="91">
                  <c:v>-585.9521479999933</c:v>
                </c:pt>
                <c:pt idx="92">
                  <c:v>-1055.952148</c:v>
                </c:pt>
                <c:pt idx="93">
                  <c:v>-725.9521479999933</c:v>
                </c:pt>
                <c:pt idx="94">
                  <c:v>-940.9521479999933</c:v>
                </c:pt>
                <c:pt idx="95">
                  <c:v>-804.9521479999933</c:v>
                </c:pt>
                <c:pt idx="96">
                  <c:v>-791.9521479999933</c:v>
                </c:pt>
                <c:pt idx="97">
                  <c:v>-800.9521479999933</c:v>
                </c:pt>
                <c:pt idx="98">
                  <c:v>-984.9521479999933</c:v>
                </c:pt>
                <c:pt idx="99">
                  <c:v>-738.9521479999933</c:v>
                </c:pt>
                <c:pt idx="100">
                  <c:v>-515.9521479999933</c:v>
                </c:pt>
                <c:pt idx="101">
                  <c:v>-690.9521479999933</c:v>
                </c:pt>
                <c:pt idx="102">
                  <c:v>-816.9521479999933</c:v>
                </c:pt>
                <c:pt idx="103">
                  <c:v>-386.9521479999996</c:v>
                </c:pt>
                <c:pt idx="104">
                  <c:v>-718.9521479999933</c:v>
                </c:pt>
                <c:pt idx="105">
                  <c:v>-943.9521479999933</c:v>
                </c:pt>
                <c:pt idx="106">
                  <c:v>-748.9521479999933</c:v>
                </c:pt>
                <c:pt idx="107">
                  <c:v>-621.9521479999933</c:v>
                </c:pt>
                <c:pt idx="108">
                  <c:v>-659.9521479999933</c:v>
                </c:pt>
                <c:pt idx="109">
                  <c:v>-862.9521479999933</c:v>
                </c:pt>
                <c:pt idx="110">
                  <c:v>-1257.952148</c:v>
                </c:pt>
                <c:pt idx="111">
                  <c:v>-865.9521479999933</c:v>
                </c:pt>
                <c:pt idx="112">
                  <c:v>-908.9521479999933</c:v>
                </c:pt>
                <c:pt idx="113">
                  <c:v>-1084.952148</c:v>
                </c:pt>
                <c:pt idx="114">
                  <c:v>-909.9521479999933</c:v>
                </c:pt>
                <c:pt idx="115">
                  <c:v>-390.9521479999996</c:v>
                </c:pt>
                <c:pt idx="116">
                  <c:v>-458.9521479999996</c:v>
                </c:pt>
                <c:pt idx="117">
                  <c:v>-885.9521479999933</c:v>
                </c:pt>
                <c:pt idx="118">
                  <c:v>-787.9521479999933</c:v>
                </c:pt>
                <c:pt idx="119">
                  <c:v>-1067.952148</c:v>
                </c:pt>
                <c:pt idx="120">
                  <c:v>-1064.952148</c:v>
                </c:pt>
                <c:pt idx="121">
                  <c:v>-1056.952148</c:v>
                </c:pt>
                <c:pt idx="122">
                  <c:v>-946.9521479999933</c:v>
                </c:pt>
                <c:pt idx="123">
                  <c:v>-860.9521479999933</c:v>
                </c:pt>
                <c:pt idx="124">
                  <c:v>-752.9521479999933</c:v>
                </c:pt>
                <c:pt idx="125">
                  <c:v>-820.9521479999933</c:v>
                </c:pt>
                <c:pt idx="126">
                  <c:v>-671.9521479999933</c:v>
                </c:pt>
                <c:pt idx="127">
                  <c:v>-785.9521479999933</c:v>
                </c:pt>
                <c:pt idx="128">
                  <c:v>-808.9521479999933</c:v>
                </c:pt>
                <c:pt idx="129">
                  <c:v>-764.9521479999933</c:v>
                </c:pt>
                <c:pt idx="130">
                  <c:v>-618.9521479999933</c:v>
                </c:pt>
                <c:pt idx="131">
                  <c:v>-612.9521479999933</c:v>
                </c:pt>
                <c:pt idx="132">
                  <c:v>-476.9521479999996</c:v>
                </c:pt>
                <c:pt idx="133">
                  <c:v>-592.9521479999933</c:v>
                </c:pt>
                <c:pt idx="134">
                  <c:v>-283.9521479999996</c:v>
                </c:pt>
                <c:pt idx="135">
                  <c:v>-574.9521479999933</c:v>
                </c:pt>
                <c:pt idx="136">
                  <c:v>-399.9521479999996</c:v>
                </c:pt>
                <c:pt idx="137">
                  <c:v>-666.9521479999933</c:v>
                </c:pt>
                <c:pt idx="138">
                  <c:v>-629.9521479999933</c:v>
                </c:pt>
                <c:pt idx="139">
                  <c:v>-815.9521479999933</c:v>
                </c:pt>
                <c:pt idx="140">
                  <c:v>-372.9521479999996</c:v>
                </c:pt>
                <c:pt idx="141">
                  <c:v>-358.9521479999996</c:v>
                </c:pt>
                <c:pt idx="142">
                  <c:v>-749.9521479999933</c:v>
                </c:pt>
                <c:pt idx="143">
                  <c:v>-336.9521479999996</c:v>
                </c:pt>
                <c:pt idx="144">
                  <c:v>-484.9521479999996</c:v>
                </c:pt>
                <c:pt idx="145">
                  <c:v>-604.9521479999933</c:v>
                </c:pt>
                <c:pt idx="146">
                  <c:v>-679.9521479999933</c:v>
                </c:pt>
                <c:pt idx="147">
                  <c:v>-746.9521479999933</c:v>
                </c:pt>
                <c:pt idx="148">
                  <c:v>-253.9521480000004</c:v>
                </c:pt>
                <c:pt idx="149">
                  <c:v>-86.95214799999998</c:v>
                </c:pt>
                <c:pt idx="150">
                  <c:v>282.0478520000003</c:v>
                </c:pt>
                <c:pt idx="151">
                  <c:v>-75.95214799999998</c:v>
                </c:pt>
                <c:pt idx="152">
                  <c:v>-170.9521480000004</c:v>
                </c:pt>
                <c:pt idx="153">
                  <c:v>-267.9521479999996</c:v>
                </c:pt>
                <c:pt idx="154">
                  <c:v>-30.95214799999994</c:v>
                </c:pt>
                <c:pt idx="155">
                  <c:v>311.0478520000003</c:v>
                </c:pt>
                <c:pt idx="156">
                  <c:v>102.047852</c:v>
                </c:pt>
                <c:pt idx="157">
                  <c:v>-188.9521480000004</c:v>
                </c:pt>
                <c:pt idx="158">
                  <c:v>-244.9521480000004</c:v>
                </c:pt>
                <c:pt idx="159">
                  <c:v>-289.9521479999996</c:v>
                </c:pt>
                <c:pt idx="160">
                  <c:v>-419.9521479999996</c:v>
                </c:pt>
                <c:pt idx="161">
                  <c:v>-368.9521479999996</c:v>
                </c:pt>
                <c:pt idx="162">
                  <c:v>-354.9521479999996</c:v>
                </c:pt>
                <c:pt idx="163">
                  <c:v>-305.9521479999996</c:v>
                </c:pt>
                <c:pt idx="164">
                  <c:v>-409.9521479999996</c:v>
                </c:pt>
                <c:pt idx="165">
                  <c:v>-400.9521479999996</c:v>
                </c:pt>
                <c:pt idx="166">
                  <c:v>-537.9521479999933</c:v>
                </c:pt>
                <c:pt idx="167">
                  <c:v>-617.9521479999933</c:v>
                </c:pt>
                <c:pt idx="168">
                  <c:v>-523.9521479999933</c:v>
                </c:pt>
                <c:pt idx="169">
                  <c:v>-552.9521479999933</c:v>
                </c:pt>
                <c:pt idx="170">
                  <c:v>-83.95214799999998</c:v>
                </c:pt>
                <c:pt idx="171">
                  <c:v>-608.9521479999933</c:v>
                </c:pt>
                <c:pt idx="172">
                  <c:v>-678.9521479999933</c:v>
                </c:pt>
                <c:pt idx="173">
                  <c:v>-613.9521479999933</c:v>
                </c:pt>
                <c:pt idx="174">
                  <c:v>-405.9521479999996</c:v>
                </c:pt>
                <c:pt idx="175">
                  <c:v>-460.9521479999996</c:v>
                </c:pt>
                <c:pt idx="176">
                  <c:v>-724.9521479999933</c:v>
                </c:pt>
                <c:pt idx="177">
                  <c:v>-743.9521479999933</c:v>
                </c:pt>
                <c:pt idx="178">
                  <c:v>-541.9521479999933</c:v>
                </c:pt>
                <c:pt idx="179">
                  <c:v>-406.9521479999996</c:v>
                </c:pt>
                <c:pt idx="180">
                  <c:v>-429.9521479999996</c:v>
                </c:pt>
                <c:pt idx="181">
                  <c:v>-676.9521479999933</c:v>
                </c:pt>
                <c:pt idx="182">
                  <c:v>-515.9521479999933</c:v>
                </c:pt>
                <c:pt idx="183">
                  <c:v>-474.9521479999996</c:v>
                </c:pt>
                <c:pt idx="184">
                  <c:v>-541.9521479999933</c:v>
                </c:pt>
                <c:pt idx="185">
                  <c:v>-755.9521479999933</c:v>
                </c:pt>
                <c:pt idx="186">
                  <c:v>-546.9521479999933</c:v>
                </c:pt>
                <c:pt idx="187">
                  <c:v>-531.9521479999933</c:v>
                </c:pt>
                <c:pt idx="188">
                  <c:v>-683.9521479999933</c:v>
                </c:pt>
                <c:pt idx="189">
                  <c:v>-488.9521479999996</c:v>
                </c:pt>
                <c:pt idx="190">
                  <c:v>-418.9521479999996</c:v>
                </c:pt>
                <c:pt idx="191">
                  <c:v>-401.9521479999996</c:v>
                </c:pt>
                <c:pt idx="192">
                  <c:v>-269.9521479999996</c:v>
                </c:pt>
                <c:pt idx="193">
                  <c:v>-331.9521479999996</c:v>
                </c:pt>
                <c:pt idx="194">
                  <c:v>-282.9521479999996</c:v>
                </c:pt>
                <c:pt idx="195">
                  <c:v>-354.9521479999996</c:v>
                </c:pt>
                <c:pt idx="196">
                  <c:v>-426.9521479999996</c:v>
                </c:pt>
                <c:pt idx="197">
                  <c:v>-535.9521479999933</c:v>
                </c:pt>
                <c:pt idx="198">
                  <c:v>-109.952148</c:v>
                </c:pt>
                <c:pt idx="199">
                  <c:v>-165.9521480000004</c:v>
                </c:pt>
                <c:pt idx="200">
                  <c:v>-331.9521479999996</c:v>
                </c:pt>
                <c:pt idx="201">
                  <c:v>-210.9521480000004</c:v>
                </c:pt>
                <c:pt idx="202">
                  <c:v>-173.9521480000004</c:v>
                </c:pt>
                <c:pt idx="203">
                  <c:v>-480.9521479999996</c:v>
                </c:pt>
                <c:pt idx="204">
                  <c:v>-290.9521479999996</c:v>
                </c:pt>
                <c:pt idx="205">
                  <c:v>12.047852</c:v>
                </c:pt>
                <c:pt idx="206">
                  <c:v>-396.9521479999996</c:v>
                </c:pt>
                <c:pt idx="207">
                  <c:v>-506.9521479999996</c:v>
                </c:pt>
                <c:pt idx="208">
                  <c:v>-283.9521479999996</c:v>
                </c:pt>
                <c:pt idx="209">
                  <c:v>-269.9521479999996</c:v>
                </c:pt>
                <c:pt idx="210">
                  <c:v>-632.9521479999933</c:v>
                </c:pt>
                <c:pt idx="211">
                  <c:v>-259.9521479999996</c:v>
                </c:pt>
                <c:pt idx="212">
                  <c:v>-38.952148</c:v>
                </c:pt>
                <c:pt idx="213">
                  <c:v>-144.9521480000004</c:v>
                </c:pt>
                <c:pt idx="214">
                  <c:v>-348.9521479999996</c:v>
                </c:pt>
                <c:pt idx="215">
                  <c:v>-219.9521480000004</c:v>
                </c:pt>
                <c:pt idx="216">
                  <c:v>-288.9521479999996</c:v>
                </c:pt>
                <c:pt idx="217">
                  <c:v>-140.9521480000004</c:v>
                </c:pt>
                <c:pt idx="218">
                  <c:v>101.047852</c:v>
                </c:pt>
                <c:pt idx="219">
                  <c:v>185.047852</c:v>
                </c:pt>
                <c:pt idx="220">
                  <c:v>290.0478520000003</c:v>
                </c:pt>
                <c:pt idx="221">
                  <c:v>-142.9521480000004</c:v>
                </c:pt>
                <c:pt idx="222">
                  <c:v>-89.95214799999998</c:v>
                </c:pt>
                <c:pt idx="223">
                  <c:v>-218.9521480000004</c:v>
                </c:pt>
                <c:pt idx="224">
                  <c:v>181.047852</c:v>
                </c:pt>
                <c:pt idx="225">
                  <c:v>190.047852</c:v>
                </c:pt>
                <c:pt idx="226">
                  <c:v>-88.95214799999998</c:v>
                </c:pt>
                <c:pt idx="227">
                  <c:v>322.0478520000003</c:v>
                </c:pt>
                <c:pt idx="228">
                  <c:v>201.047852</c:v>
                </c:pt>
                <c:pt idx="229">
                  <c:v>77.047852</c:v>
                </c:pt>
                <c:pt idx="230">
                  <c:v>573.0478519999979</c:v>
                </c:pt>
                <c:pt idx="231">
                  <c:v>592.0478519999979</c:v>
                </c:pt>
                <c:pt idx="232">
                  <c:v>238.047852</c:v>
                </c:pt>
                <c:pt idx="233">
                  <c:v>280.0478520000003</c:v>
                </c:pt>
                <c:pt idx="234">
                  <c:v>549.0478519999979</c:v>
                </c:pt>
                <c:pt idx="235">
                  <c:v>733.0478519999979</c:v>
                </c:pt>
                <c:pt idx="236">
                  <c:v>727.0478519999979</c:v>
                </c:pt>
                <c:pt idx="237">
                  <c:v>794.0478519999979</c:v>
                </c:pt>
                <c:pt idx="238">
                  <c:v>928.0478519999979</c:v>
                </c:pt>
                <c:pt idx="239">
                  <c:v>769.0478519999979</c:v>
                </c:pt>
                <c:pt idx="240">
                  <c:v>804.0478519999979</c:v>
                </c:pt>
                <c:pt idx="241">
                  <c:v>696.0478519999979</c:v>
                </c:pt>
                <c:pt idx="242">
                  <c:v>621.0478519999979</c:v>
                </c:pt>
                <c:pt idx="243">
                  <c:v>438.0478520000003</c:v>
                </c:pt>
                <c:pt idx="244">
                  <c:v>621.0478519999979</c:v>
                </c:pt>
                <c:pt idx="245">
                  <c:v>461.0478520000003</c:v>
                </c:pt>
                <c:pt idx="246">
                  <c:v>472.0478520000003</c:v>
                </c:pt>
                <c:pt idx="247">
                  <c:v>70.047852</c:v>
                </c:pt>
                <c:pt idx="248">
                  <c:v>217.047852</c:v>
                </c:pt>
                <c:pt idx="249">
                  <c:v>635.0478519999979</c:v>
                </c:pt>
                <c:pt idx="250">
                  <c:v>806.0478519999979</c:v>
                </c:pt>
                <c:pt idx="251">
                  <c:v>415.0478520000003</c:v>
                </c:pt>
                <c:pt idx="252">
                  <c:v>512.0478519999979</c:v>
                </c:pt>
                <c:pt idx="253">
                  <c:v>682.0478519999979</c:v>
                </c:pt>
                <c:pt idx="254">
                  <c:v>278.0478520000003</c:v>
                </c:pt>
                <c:pt idx="255">
                  <c:v>443.0478520000003</c:v>
                </c:pt>
                <c:pt idx="256">
                  <c:v>614.0478519999979</c:v>
                </c:pt>
                <c:pt idx="257">
                  <c:v>166.047852</c:v>
                </c:pt>
                <c:pt idx="258">
                  <c:v>557.0478519999979</c:v>
                </c:pt>
                <c:pt idx="259">
                  <c:v>759.0478519999979</c:v>
                </c:pt>
                <c:pt idx="260">
                  <c:v>530.0478519999979</c:v>
                </c:pt>
                <c:pt idx="261">
                  <c:v>1006.047851999999</c:v>
                </c:pt>
                <c:pt idx="262">
                  <c:v>741.0478519999979</c:v>
                </c:pt>
                <c:pt idx="263">
                  <c:v>817.0478519999979</c:v>
                </c:pt>
                <c:pt idx="264">
                  <c:v>602.0478519999979</c:v>
                </c:pt>
                <c:pt idx="265">
                  <c:v>873.0478519999979</c:v>
                </c:pt>
                <c:pt idx="266">
                  <c:v>1054.047852</c:v>
                </c:pt>
                <c:pt idx="267">
                  <c:v>816.0478519999979</c:v>
                </c:pt>
                <c:pt idx="268">
                  <c:v>690.0478519999979</c:v>
                </c:pt>
                <c:pt idx="269">
                  <c:v>860.0478519999979</c:v>
                </c:pt>
                <c:pt idx="270">
                  <c:v>1080.047852</c:v>
                </c:pt>
                <c:pt idx="271">
                  <c:v>1072.047852</c:v>
                </c:pt>
                <c:pt idx="272">
                  <c:v>1344.047852</c:v>
                </c:pt>
                <c:pt idx="273">
                  <c:v>832.0478519999979</c:v>
                </c:pt>
                <c:pt idx="274">
                  <c:v>705.0478519999979</c:v>
                </c:pt>
                <c:pt idx="275">
                  <c:v>1016.047851999999</c:v>
                </c:pt>
                <c:pt idx="276">
                  <c:v>1248.047852</c:v>
                </c:pt>
                <c:pt idx="277">
                  <c:v>1163.047852</c:v>
                </c:pt>
                <c:pt idx="278">
                  <c:v>1358.047852</c:v>
                </c:pt>
                <c:pt idx="279">
                  <c:v>1341.047852</c:v>
                </c:pt>
                <c:pt idx="280">
                  <c:v>1403.047852</c:v>
                </c:pt>
                <c:pt idx="281">
                  <c:v>1667.047852</c:v>
                </c:pt>
                <c:pt idx="282">
                  <c:v>1588.047852</c:v>
                </c:pt>
                <c:pt idx="283">
                  <c:v>1640.047852</c:v>
                </c:pt>
                <c:pt idx="284">
                  <c:v>1259.047852</c:v>
                </c:pt>
                <c:pt idx="285">
                  <c:v>1483.047852</c:v>
                </c:pt>
                <c:pt idx="286">
                  <c:v>1693.047852</c:v>
                </c:pt>
                <c:pt idx="287">
                  <c:v>2176.047852</c:v>
                </c:pt>
                <c:pt idx="288">
                  <c:v>2154.047852</c:v>
                </c:pt>
                <c:pt idx="289">
                  <c:v>2046.047852</c:v>
                </c:pt>
                <c:pt idx="290">
                  <c:v>2214.047852</c:v>
                </c:pt>
                <c:pt idx="291">
                  <c:v>2511.047852</c:v>
                </c:pt>
                <c:pt idx="292">
                  <c:v>2248.047852</c:v>
                </c:pt>
                <c:pt idx="293">
                  <c:v>2441.047852</c:v>
                </c:pt>
                <c:pt idx="294">
                  <c:v>2174.047852</c:v>
                </c:pt>
                <c:pt idx="295">
                  <c:v>2675.047852</c:v>
                </c:pt>
                <c:pt idx="296">
                  <c:v>2859.047852</c:v>
                </c:pt>
                <c:pt idx="297">
                  <c:v>2526.047852</c:v>
                </c:pt>
                <c:pt idx="298">
                  <c:v>3048.047852</c:v>
                </c:pt>
                <c:pt idx="299">
                  <c:v>2931.047852</c:v>
                </c:pt>
                <c:pt idx="300">
                  <c:v>2848.047852</c:v>
                </c:pt>
                <c:pt idx="301">
                  <c:v>3183.047852</c:v>
                </c:pt>
                <c:pt idx="302">
                  <c:v>3181.047852</c:v>
                </c:pt>
                <c:pt idx="303">
                  <c:v>3131.047852</c:v>
                </c:pt>
                <c:pt idx="304">
                  <c:v>3698.047852</c:v>
                </c:pt>
                <c:pt idx="305">
                  <c:v>3925.047852</c:v>
                </c:pt>
                <c:pt idx="306">
                  <c:v>3708.047852</c:v>
                </c:pt>
                <c:pt idx="307">
                  <c:v>3955.047852</c:v>
                </c:pt>
                <c:pt idx="308">
                  <c:v>4297.047851999999</c:v>
                </c:pt>
                <c:pt idx="309">
                  <c:v>4246.047851999999</c:v>
                </c:pt>
                <c:pt idx="310">
                  <c:v>4365.047851999999</c:v>
                </c:pt>
                <c:pt idx="311">
                  <c:v>4454.047851999999</c:v>
                </c:pt>
                <c:pt idx="312">
                  <c:v>4429.047851999999</c:v>
                </c:pt>
                <c:pt idx="313">
                  <c:v>4543.047851999999</c:v>
                </c:pt>
                <c:pt idx="314">
                  <c:v>4834.047851999999</c:v>
                </c:pt>
                <c:pt idx="315">
                  <c:v>5192.047851999999</c:v>
                </c:pt>
                <c:pt idx="316">
                  <c:v>5461.047851999999</c:v>
                </c:pt>
                <c:pt idx="317">
                  <c:v>5198.047851999999</c:v>
                </c:pt>
                <c:pt idx="318">
                  <c:v>5391.047851999999</c:v>
                </c:pt>
                <c:pt idx="319">
                  <c:v>5099.047851999999</c:v>
                </c:pt>
                <c:pt idx="320">
                  <c:v>5333.047851999999</c:v>
                </c:pt>
                <c:pt idx="321">
                  <c:v>5405.047851999999</c:v>
                </c:pt>
                <c:pt idx="322">
                  <c:v>5477.047851999999</c:v>
                </c:pt>
                <c:pt idx="323">
                  <c:v>5636.047851999999</c:v>
                </c:pt>
                <c:pt idx="324">
                  <c:v>5937.047851999999</c:v>
                </c:pt>
                <c:pt idx="325">
                  <c:v>5547.047851999999</c:v>
                </c:pt>
                <c:pt idx="326">
                  <c:v>5629.047851999999</c:v>
                </c:pt>
                <c:pt idx="327">
                  <c:v>5597.047851999999</c:v>
                </c:pt>
                <c:pt idx="328">
                  <c:v>5668.047851999999</c:v>
                </c:pt>
                <c:pt idx="329">
                  <c:v>5689.047851999999</c:v>
                </c:pt>
                <c:pt idx="330">
                  <c:v>5673.047851999999</c:v>
                </c:pt>
                <c:pt idx="331">
                  <c:v>5779.047851999999</c:v>
                </c:pt>
                <c:pt idx="332">
                  <c:v>6077.047851999999</c:v>
                </c:pt>
                <c:pt idx="333">
                  <c:v>6063.047851999999</c:v>
                </c:pt>
                <c:pt idx="334">
                  <c:v>5593.047851999999</c:v>
                </c:pt>
                <c:pt idx="335">
                  <c:v>6222.047851999999</c:v>
                </c:pt>
                <c:pt idx="336">
                  <c:v>6159.047851999999</c:v>
                </c:pt>
                <c:pt idx="337">
                  <c:v>6143.047851999999</c:v>
                </c:pt>
                <c:pt idx="338">
                  <c:v>6018.047851999999</c:v>
                </c:pt>
                <c:pt idx="339">
                  <c:v>5885.047851999999</c:v>
                </c:pt>
                <c:pt idx="340">
                  <c:v>5901.047851999999</c:v>
                </c:pt>
                <c:pt idx="341">
                  <c:v>6299.047851999999</c:v>
                </c:pt>
                <c:pt idx="342">
                  <c:v>6159.047851999999</c:v>
                </c:pt>
                <c:pt idx="343">
                  <c:v>6243.047851999999</c:v>
                </c:pt>
                <c:pt idx="344">
                  <c:v>6494.047851999999</c:v>
                </c:pt>
                <c:pt idx="345">
                  <c:v>6598.047851999999</c:v>
                </c:pt>
                <c:pt idx="346">
                  <c:v>6957.047851999999</c:v>
                </c:pt>
                <c:pt idx="347">
                  <c:v>6822.047851999999</c:v>
                </c:pt>
                <c:pt idx="348">
                  <c:v>6932.047851999999</c:v>
                </c:pt>
                <c:pt idx="349">
                  <c:v>7159.047851999999</c:v>
                </c:pt>
                <c:pt idx="350">
                  <c:v>7347.047851999999</c:v>
                </c:pt>
                <c:pt idx="351">
                  <c:v>7503.047851999999</c:v>
                </c:pt>
                <c:pt idx="352">
                  <c:v>7586.047851999999</c:v>
                </c:pt>
                <c:pt idx="353">
                  <c:v>7774.047851999999</c:v>
                </c:pt>
                <c:pt idx="354">
                  <c:v>7842.047851999999</c:v>
                </c:pt>
                <c:pt idx="355">
                  <c:v>7761.047851999999</c:v>
                </c:pt>
                <c:pt idx="356">
                  <c:v>7446.047851999999</c:v>
                </c:pt>
                <c:pt idx="357">
                  <c:v>8148.047851999999</c:v>
                </c:pt>
                <c:pt idx="358">
                  <c:v>8312.047852000008</c:v>
                </c:pt>
                <c:pt idx="359">
                  <c:v>8208.047852000008</c:v>
                </c:pt>
                <c:pt idx="360">
                  <c:v>8408.047852000008</c:v>
                </c:pt>
                <c:pt idx="361">
                  <c:v>8812.047852000008</c:v>
                </c:pt>
                <c:pt idx="362">
                  <c:v>8811.047852000008</c:v>
                </c:pt>
                <c:pt idx="363">
                  <c:v>9127.047852000008</c:v>
                </c:pt>
                <c:pt idx="364">
                  <c:v>9272.047852000008</c:v>
                </c:pt>
                <c:pt idx="365">
                  <c:v>9639.047852000008</c:v>
                </c:pt>
                <c:pt idx="366">
                  <c:v>9713.047852000008</c:v>
                </c:pt>
                <c:pt idx="367">
                  <c:v>9655.047852000008</c:v>
                </c:pt>
                <c:pt idx="368">
                  <c:v>9384.047852000008</c:v>
                </c:pt>
                <c:pt idx="369">
                  <c:v>10044.04785200001</c:v>
                </c:pt>
                <c:pt idx="370">
                  <c:v>10171.04785200001</c:v>
                </c:pt>
                <c:pt idx="371">
                  <c:v>10360.04785200001</c:v>
                </c:pt>
                <c:pt idx="372">
                  <c:v>10381.04785200001</c:v>
                </c:pt>
                <c:pt idx="373">
                  <c:v>10773.04785200001</c:v>
                </c:pt>
                <c:pt idx="374">
                  <c:v>10983.04785200001</c:v>
                </c:pt>
                <c:pt idx="375">
                  <c:v>11228.04785200001</c:v>
                </c:pt>
                <c:pt idx="376">
                  <c:v>11192.04785200001</c:v>
                </c:pt>
                <c:pt idx="377">
                  <c:v>11046.04785200001</c:v>
                </c:pt>
                <c:pt idx="378">
                  <c:v>11166.04785200001</c:v>
                </c:pt>
                <c:pt idx="379">
                  <c:v>11570.04785200001</c:v>
                </c:pt>
                <c:pt idx="380">
                  <c:v>11685.04785200001</c:v>
                </c:pt>
                <c:pt idx="381">
                  <c:v>11583.04785200001</c:v>
                </c:pt>
                <c:pt idx="382">
                  <c:v>11763.04785200001</c:v>
                </c:pt>
                <c:pt idx="383">
                  <c:v>11279.04785200001</c:v>
                </c:pt>
                <c:pt idx="384">
                  <c:v>11326.04785200001</c:v>
                </c:pt>
                <c:pt idx="385">
                  <c:v>11326.04785200001</c:v>
                </c:pt>
                <c:pt idx="386">
                  <c:v>10947.04785200001</c:v>
                </c:pt>
                <c:pt idx="387">
                  <c:v>6560.047851999999</c:v>
                </c:pt>
                <c:pt idx="388">
                  <c:v>6792.047851999999</c:v>
                </c:pt>
                <c:pt idx="389">
                  <c:v>10068.04785200001</c:v>
                </c:pt>
                <c:pt idx="390">
                  <c:v>3388.047852</c:v>
                </c:pt>
                <c:pt idx="391">
                  <c:v>-3809.952148000001</c:v>
                </c:pt>
                <c:pt idx="392">
                  <c:v>8053.047851999999</c:v>
                </c:pt>
                <c:pt idx="393">
                  <c:v>8076.047851999999</c:v>
                </c:pt>
                <c:pt idx="394">
                  <c:v>6327.047851999999</c:v>
                </c:pt>
                <c:pt idx="395">
                  <c:v>4416.047851999999</c:v>
                </c:pt>
                <c:pt idx="396">
                  <c:v>2972.047852</c:v>
                </c:pt>
                <c:pt idx="397">
                  <c:v>1848.047852</c:v>
                </c:pt>
                <c:pt idx="398">
                  <c:v>55.047852</c:v>
                </c:pt>
                <c:pt idx="399">
                  <c:v>-1708.952148</c:v>
                </c:pt>
                <c:pt idx="400">
                  <c:v>-3329.952148000001</c:v>
                </c:pt>
                <c:pt idx="401">
                  <c:v>-4868.952148</c:v>
                </c:pt>
                <c:pt idx="402">
                  <c:v>-6494.952148</c:v>
                </c:pt>
                <c:pt idx="403">
                  <c:v>-8714.952148</c:v>
                </c:pt>
                <c:pt idx="404">
                  <c:v>-10642.952148</c:v>
                </c:pt>
                <c:pt idx="405">
                  <c:v>-12262.952148</c:v>
                </c:pt>
                <c:pt idx="406">
                  <c:v>-14042.952148</c:v>
                </c:pt>
                <c:pt idx="407">
                  <c:v>-15368.952148</c:v>
                </c:pt>
                <c:pt idx="408">
                  <c:v>-16827.95312500003</c:v>
                </c:pt>
                <c:pt idx="409">
                  <c:v>-17644.95312500003</c:v>
                </c:pt>
                <c:pt idx="410">
                  <c:v>-18233.95312500003</c:v>
                </c:pt>
                <c:pt idx="411">
                  <c:v>-19108.95312500003</c:v>
                </c:pt>
                <c:pt idx="412">
                  <c:v>-19404.95312500003</c:v>
                </c:pt>
                <c:pt idx="413">
                  <c:v>-19383.95312500003</c:v>
                </c:pt>
                <c:pt idx="414">
                  <c:v>-19246.95312500003</c:v>
                </c:pt>
                <c:pt idx="415">
                  <c:v>-19101.95312500003</c:v>
                </c:pt>
                <c:pt idx="416">
                  <c:v>-18623.95312500003</c:v>
                </c:pt>
                <c:pt idx="417">
                  <c:v>-17979.95312500003</c:v>
                </c:pt>
                <c:pt idx="418">
                  <c:v>-17993.95312500003</c:v>
                </c:pt>
                <c:pt idx="419">
                  <c:v>-17291.95312500003</c:v>
                </c:pt>
                <c:pt idx="420">
                  <c:v>-16727.95312500003</c:v>
                </c:pt>
                <c:pt idx="421">
                  <c:v>-16092.952148</c:v>
                </c:pt>
                <c:pt idx="422">
                  <c:v>-15632.952148</c:v>
                </c:pt>
                <c:pt idx="423">
                  <c:v>-15109.952148</c:v>
                </c:pt>
                <c:pt idx="424">
                  <c:v>-14636.952148</c:v>
                </c:pt>
                <c:pt idx="425">
                  <c:v>-14018.952148</c:v>
                </c:pt>
                <c:pt idx="426">
                  <c:v>-13440.952148</c:v>
                </c:pt>
                <c:pt idx="427">
                  <c:v>-13390.952148</c:v>
                </c:pt>
                <c:pt idx="428">
                  <c:v>-12859.952148</c:v>
                </c:pt>
                <c:pt idx="429">
                  <c:v>-12257.952148</c:v>
                </c:pt>
                <c:pt idx="430">
                  <c:v>-11685.952148</c:v>
                </c:pt>
                <c:pt idx="431">
                  <c:v>-11260.952148</c:v>
                </c:pt>
                <c:pt idx="432">
                  <c:v>-10699.952148</c:v>
                </c:pt>
                <c:pt idx="433">
                  <c:v>-10120.952148</c:v>
                </c:pt>
                <c:pt idx="434">
                  <c:v>-10189.952148</c:v>
                </c:pt>
                <c:pt idx="435">
                  <c:v>-9636.952148</c:v>
                </c:pt>
                <c:pt idx="436">
                  <c:v>-9078.952148</c:v>
                </c:pt>
                <c:pt idx="437">
                  <c:v>-8798.952148</c:v>
                </c:pt>
                <c:pt idx="438">
                  <c:v>-8671.952148</c:v>
                </c:pt>
                <c:pt idx="439">
                  <c:v>-8270.952148</c:v>
                </c:pt>
                <c:pt idx="440">
                  <c:v>-7988.952148</c:v>
                </c:pt>
                <c:pt idx="441">
                  <c:v>-8133.952148</c:v>
                </c:pt>
                <c:pt idx="442">
                  <c:v>-8321.952148</c:v>
                </c:pt>
                <c:pt idx="443">
                  <c:v>-8149.952148</c:v>
                </c:pt>
                <c:pt idx="444">
                  <c:v>-8208.952148</c:v>
                </c:pt>
                <c:pt idx="445">
                  <c:v>-8014.952148</c:v>
                </c:pt>
                <c:pt idx="446">
                  <c:v>-8061.952148</c:v>
                </c:pt>
                <c:pt idx="447">
                  <c:v>-7918.952148</c:v>
                </c:pt>
                <c:pt idx="448">
                  <c:v>-7633.952148</c:v>
                </c:pt>
                <c:pt idx="449">
                  <c:v>-7987.952148</c:v>
                </c:pt>
                <c:pt idx="450">
                  <c:v>-7776.952148</c:v>
                </c:pt>
                <c:pt idx="451">
                  <c:v>-7734.952148</c:v>
                </c:pt>
                <c:pt idx="452">
                  <c:v>-7746.952148</c:v>
                </c:pt>
                <c:pt idx="453">
                  <c:v>-7714.952148</c:v>
                </c:pt>
                <c:pt idx="454">
                  <c:v>-7499.952148</c:v>
                </c:pt>
                <c:pt idx="455">
                  <c:v>-7081.952148</c:v>
                </c:pt>
                <c:pt idx="456">
                  <c:v>-6600.952148</c:v>
                </c:pt>
                <c:pt idx="457">
                  <c:v>-6475.952148</c:v>
                </c:pt>
                <c:pt idx="458">
                  <c:v>-5759.952148</c:v>
                </c:pt>
                <c:pt idx="459">
                  <c:v>-5348.952148</c:v>
                </c:pt>
                <c:pt idx="460">
                  <c:v>-5042.952148</c:v>
                </c:pt>
                <c:pt idx="461">
                  <c:v>-4473.952148</c:v>
                </c:pt>
                <c:pt idx="462">
                  <c:v>-3981.952148000001</c:v>
                </c:pt>
                <c:pt idx="463">
                  <c:v>-3684.952148000001</c:v>
                </c:pt>
                <c:pt idx="464">
                  <c:v>-3556.952148000001</c:v>
                </c:pt>
                <c:pt idx="465">
                  <c:v>-3229.952148000001</c:v>
                </c:pt>
                <c:pt idx="466">
                  <c:v>-2677.952148000001</c:v>
                </c:pt>
                <c:pt idx="467">
                  <c:v>-2074.952148000001</c:v>
                </c:pt>
                <c:pt idx="468">
                  <c:v>-2125.952148000001</c:v>
                </c:pt>
                <c:pt idx="469">
                  <c:v>-1826.952148</c:v>
                </c:pt>
                <c:pt idx="470">
                  <c:v>-1293.952148</c:v>
                </c:pt>
                <c:pt idx="471">
                  <c:v>-1402.952148</c:v>
                </c:pt>
                <c:pt idx="472">
                  <c:v>-1398.952148</c:v>
                </c:pt>
                <c:pt idx="473">
                  <c:v>-753.9521479999933</c:v>
                </c:pt>
                <c:pt idx="474">
                  <c:v>-1047.952148</c:v>
                </c:pt>
                <c:pt idx="475">
                  <c:v>-991.9521479999933</c:v>
                </c:pt>
                <c:pt idx="476">
                  <c:v>-720.9521479999933</c:v>
                </c:pt>
                <c:pt idx="477">
                  <c:v>-426.9521479999996</c:v>
                </c:pt>
                <c:pt idx="478">
                  <c:v>-498.9521479999996</c:v>
                </c:pt>
                <c:pt idx="479">
                  <c:v>-455.9521479999996</c:v>
                </c:pt>
                <c:pt idx="480">
                  <c:v>-876.9521479999933</c:v>
                </c:pt>
                <c:pt idx="481">
                  <c:v>-771.9521479999933</c:v>
                </c:pt>
                <c:pt idx="482">
                  <c:v>-409.9521479999996</c:v>
                </c:pt>
                <c:pt idx="483">
                  <c:v>-157.9521480000004</c:v>
                </c:pt>
                <c:pt idx="484">
                  <c:v>-449.9521479999996</c:v>
                </c:pt>
                <c:pt idx="485">
                  <c:v>-298.9521479999996</c:v>
                </c:pt>
                <c:pt idx="486">
                  <c:v>-506.9521479999996</c:v>
                </c:pt>
                <c:pt idx="487">
                  <c:v>-86.95214799999998</c:v>
                </c:pt>
                <c:pt idx="488">
                  <c:v>-20.95214799999994</c:v>
                </c:pt>
                <c:pt idx="489">
                  <c:v>-7.952148</c:v>
                </c:pt>
                <c:pt idx="490">
                  <c:v>171.047852</c:v>
                </c:pt>
                <c:pt idx="491">
                  <c:v>196.047852</c:v>
                </c:pt>
                <c:pt idx="492">
                  <c:v>154.047852</c:v>
                </c:pt>
                <c:pt idx="493">
                  <c:v>-180.9521480000004</c:v>
                </c:pt>
                <c:pt idx="494">
                  <c:v>-317.9521479999996</c:v>
                </c:pt>
                <c:pt idx="495">
                  <c:v>-128.9521480000004</c:v>
                </c:pt>
                <c:pt idx="496">
                  <c:v>-216.9521480000004</c:v>
                </c:pt>
                <c:pt idx="497">
                  <c:v>-31.95214799999994</c:v>
                </c:pt>
                <c:pt idx="498">
                  <c:v>172.047852</c:v>
                </c:pt>
                <c:pt idx="499">
                  <c:v>253.047852</c:v>
                </c:pt>
                <c:pt idx="500">
                  <c:v>-13.95214800000001</c:v>
                </c:pt>
                <c:pt idx="501">
                  <c:v>-238.9521480000004</c:v>
                </c:pt>
                <c:pt idx="502">
                  <c:v>-34.952148</c:v>
                </c:pt>
                <c:pt idx="503">
                  <c:v>-2.952147999999997</c:v>
                </c:pt>
                <c:pt idx="504">
                  <c:v>-73.95214799999998</c:v>
                </c:pt>
                <c:pt idx="505">
                  <c:v>-91.95214799999998</c:v>
                </c:pt>
                <c:pt idx="506">
                  <c:v>-139.9521480000004</c:v>
                </c:pt>
                <c:pt idx="507">
                  <c:v>45.047852</c:v>
                </c:pt>
                <c:pt idx="508">
                  <c:v>206.047852</c:v>
                </c:pt>
                <c:pt idx="509">
                  <c:v>85.047852</c:v>
                </c:pt>
                <c:pt idx="510">
                  <c:v>126.047852</c:v>
                </c:pt>
                <c:pt idx="511">
                  <c:v>97.047852</c:v>
                </c:pt>
                <c:pt idx="512">
                  <c:v>362.0478520000003</c:v>
                </c:pt>
                <c:pt idx="513">
                  <c:v>186.047852</c:v>
                </c:pt>
                <c:pt idx="514">
                  <c:v>430.0478520000003</c:v>
                </c:pt>
                <c:pt idx="515">
                  <c:v>155.047852</c:v>
                </c:pt>
                <c:pt idx="516">
                  <c:v>-37.952148</c:v>
                </c:pt>
                <c:pt idx="517">
                  <c:v>-20.95214799999994</c:v>
                </c:pt>
                <c:pt idx="518">
                  <c:v>208.047852</c:v>
                </c:pt>
                <c:pt idx="519">
                  <c:v>-147.9521480000004</c:v>
                </c:pt>
                <c:pt idx="520">
                  <c:v>-9.952148000000004</c:v>
                </c:pt>
                <c:pt idx="521">
                  <c:v>-92.95214799999998</c:v>
                </c:pt>
                <c:pt idx="522">
                  <c:v>123.047852</c:v>
                </c:pt>
                <c:pt idx="523">
                  <c:v>200.047852</c:v>
                </c:pt>
                <c:pt idx="524">
                  <c:v>369.0478520000003</c:v>
                </c:pt>
                <c:pt idx="525">
                  <c:v>179.047852</c:v>
                </c:pt>
                <c:pt idx="526">
                  <c:v>-13.95214800000001</c:v>
                </c:pt>
                <c:pt idx="527">
                  <c:v>174.047852</c:v>
                </c:pt>
                <c:pt idx="528">
                  <c:v>478.0478520000003</c:v>
                </c:pt>
                <c:pt idx="529">
                  <c:v>197.047852</c:v>
                </c:pt>
                <c:pt idx="530">
                  <c:v>282.0478520000003</c:v>
                </c:pt>
                <c:pt idx="531">
                  <c:v>163.047852</c:v>
                </c:pt>
                <c:pt idx="532">
                  <c:v>482.0478520000003</c:v>
                </c:pt>
                <c:pt idx="533">
                  <c:v>294.0478520000003</c:v>
                </c:pt>
                <c:pt idx="534">
                  <c:v>206.047852</c:v>
                </c:pt>
                <c:pt idx="535">
                  <c:v>-42.952148</c:v>
                </c:pt>
                <c:pt idx="536">
                  <c:v>-1.952148000000001</c:v>
                </c:pt>
                <c:pt idx="537">
                  <c:v>161.047852</c:v>
                </c:pt>
                <c:pt idx="538">
                  <c:v>-22.95214799999994</c:v>
                </c:pt>
                <c:pt idx="539">
                  <c:v>230.047852</c:v>
                </c:pt>
                <c:pt idx="540">
                  <c:v>80.047852</c:v>
                </c:pt>
                <c:pt idx="541">
                  <c:v>376.0478520000003</c:v>
                </c:pt>
                <c:pt idx="542">
                  <c:v>237.047852</c:v>
                </c:pt>
                <c:pt idx="543">
                  <c:v>-48.952148</c:v>
                </c:pt>
                <c:pt idx="544">
                  <c:v>141.047852</c:v>
                </c:pt>
                <c:pt idx="545">
                  <c:v>435.0478520000003</c:v>
                </c:pt>
                <c:pt idx="546">
                  <c:v>587.0478519999979</c:v>
                </c:pt>
                <c:pt idx="547">
                  <c:v>120.047852</c:v>
                </c:pt>
                <c:pt idx="548">
                  <c:v>151.047852</c:v>
                </c:pt>
                <c:pt idx="549">
                  <c:v>276.0478520000003</c:v>
                </c:pt>
                <c:pt idx="550">
                  <c:v>248.047852</c:v>
                </c:pt>
                <c:pt idx="551">
                  <c:v>306.0478520000003</c:v>
                </c:pt>
                <c:pt idx="552">
                  <c:v>357.0478520000003</c:v>
                </c:pt>
                <c:pt idx="553">
                  <c:v>476.0478520000003</c:v>
                </c:pt>
                <c:pt idx="554">
                  <c:v>120.047852</c:v>
                </c:pt>
                <c:pt idx="555">
                  <c:v>15.047852</c:v>
                </c:pt>
                <c:pt idx="556">
                  <c:v>162.047852</c:v>
                </c:pt>
                <c:pt idx="557">
                  <c:v>-115.952148</c:v>
                </c:pt>
                <c:pt idx="558">
                  <c:v>153.047852</c:v>
                </c:pt>
                <c:pt idx="559">
                  <c:v>201.047852</c:v>
                </c:pt>
                <c:pt idx="560">
                  <c:v>99.047852</c:v>
                </c:pt>
                <c:pt idx="561">
                  <c:v>136.047852</c:v>
                </c:pt>
                <c:pt idx="562">
                  <c:v>1.047852</c:v>
                </c:pt>
                <c:pt idx="563">
                  <c:v>96.047852</c:v>
                </c:pt>
                <c:pt idx="564">
                  <c:v>354.0478520000003</c:v>
                </c:pt>
                <c:pt idx="565">
                  <c:v>451.0478520000003</c:v>
                </c:pt>
                <c:pt idx="566">
                  <c:v>562.0478519999979</c:v>
                </c:pt>
                <c:pt idx="567">
                  <c:v>261.0478520000003</c:v>
                </c:pt>
                <c:pt idx="568">
                  <c:v>456.0478520000003</c:v>
                </c:pt>
                <c:pt idx="569">
                  <c:v>429.0478520000003</c:v>
                </c:pt>
                <c:pt idx="570">
                  <c:v>532.0478519999979</c:v>
                </c:pt>
                <c:pt idx="571">
                  <c:v>381.0478520000003</c:v>
                </c:pt>
                <c:pt idx="572">
                  <c:v>241.047852</c:v>
                </c:pt>
                <c:pt idx="573">
                  <c:v>266.0478520000003</c:v>
                </c:pt>
                <c:pt idx="574">
                  <c:v>429.0478520000003</c:v>
                </c:pt>
                <c:pt idx="575">
                  <c:v>284.0478520000003</c:v>
                </c:pt>
                <c:pt idx="576">
                  <c:v>584.0478519999979</c:v>
                </c:pt>
                <c:pt idx="577">
                  <c:v>405.0478520000003</c:v>
                </c:pt>
                <c:pt idx="578">
                  <c:v>245.047852</c:v>
                </c:pt>
                <c:pt idx="579">
                  <c:v>450.0478520000003</c:v>
                </c:pt>
                <c:pt idx="580">
                  <c:v>-129.9521480000004</c:v>
                </c:pt>
                <c:pt idx="581">
                  <c:v>58.047852</c:v>
                </c:pt>
                <c:pt idx="582">
                  <c:v>151.047852</c:v>
                </c:pt>
                <c:pt idx="583">
                  <c:v>570.0478519999979</c:v>
                </c:pt>
                <c:pt idx="584">
                  <c:v>361.0478520000003</c:v>
                </c:pt>
                <c:pt idx="585">
                  <c:v>294.0478520000003</c:v>
                </c:pt>
                <c:pt idx="586">
                  <c:v>326.0478520000003</c:v>
                </c:pt>
                <c:pt idx="587">
                  <c:v>284.0478520000003</c:v>
                </c:pt>
                <c:pt idx="588">
                  <c:v>96.047852</c:v>
                </c:pt>
                <c:pt idx="589">
                  <c:v>318.0478520000003</c:v>
                </c:pt>
                <c:pt idx="590">
                  <c:v>227.047852</c:v>
                </c:pt>
                <c:pt idx="591">
                  <c:v>392.0478520000003</c:v>
                </c:pt>
                <c:pt idx="592">
                  <c:v>50.047852</c:v>
                </c:pt>
                <c:pt idx="593">
                  <c:v>86.047852</c:v>
                </c:pt>
                <c:pt idx="594">
                  <c:v>252.047852</c:v>
                </c:pt>
                <c:pt idx="595">
                  <c:v>275.0478520000003</c:v>
                </c:pt>
                <c:pt idx="596">
                  <c:v>329.0478520000003</c:v>
                </c:pt>
                <c:pt idx="597">
                  <c:v>456.0478520000003</c:v>
                </c:pt>
                <c:pt idx="598">
                  <c:v>108.047852</c:v>
                </c:pt>
                <c:pt idx="599">
                  <c:v>30.04785200000003</c:v>
                </c:pt>
                <c:pt idx="600">
                  <c:v>279.0478520000003</c:v>
                </c:pt>
                <c:pt idx="601">
                  <c:v>253.047852</c:v>
                </c:pt>
                <c:pt idx="602">
                  <c:v>48.047852</c:v>
                </c:pt>
                <c:pt idx="603">
                  <c:v>361.0478520000003</c:v>
                </c:pt>
                <c:pt idx="604">
                  <c:v>-32.952148</c:v>
                </c:pt>
                <c:pt idx="605">
                  <c:v>204.047852</c:v>
                </c:pt>
                <c:pt idx="606">
                  <c:v>349.0478520000003</c:v>
                </c:pt>
                <c:pt idx="607">
                  <c:v>509.0478520000003</c:v>
                </c:pt>
                <c:pt idx="608">
                  <c:v>339.0478520000003</c:v>
                </c:pt>
                <c:pt idx="609">
                  <c:v>39.047852</c:v>
                </c:pt>
                <c:pt idx="610">
                  <c:v>148.047852</c:v>
                </c:pt>
                <c:pt idx="611">
                  <c:v>79.047852</c:v>
                </c:pt>
                <c:pt idx="612">
                  <c:v>529.0478519999979</c:v>
                </c:pt>
                <c:pt idx="613">
                  <c:v>297.0478520000003</c:v>
                </c:pt>
                <c:pt idx="614">
                  <c:v>367.0478520000003</c:v>
                </c:pt>
                <c:pt idx="615">
                  <c:v>261.0478520000003</c:v>
                </c:pt>
                <c:pt idx="616">
                  <c:v>135.047852</c:v>
                </c:pt>
                <c:pt idx="617">
                  <c:v>32.047852</c:v>
                </c:pt>
                <c:pt idx="618">
                  <c:v>440.0478520000003</c:v>
                </c:pt>
                <c:pt idx="619">
                  <c:v>194.047852</c:v>
                </c:pt>
                <c:pt idx="620">
                  <c:v>395.0478520000003</c:v>
                </c:pt>
                <c:pt idx="621">
                  <c:v>592.0478519999979</c:v>
                </c:pt>
                <c:pt idx="622">
                  <c:v>183.047852</c:v>
                </c:pt>
                <c:pt idx="623">
                  <c:v>140.047852</c:v>
                </c:pt>
                <c:pt idx="624">
                  <c:v>372.0478520000003</c:v>
                </c:pt>
                <c:pt idx="625">
                  <c:v>548.0478519999979</c:v>
                </c:pt>
                <c:pt idx="626">
                  <c:v>303.0478520000003</c:v>
                </c:pt>
                <c:pt idx="627">
                  <c:v>107.047852</c:v>
                </c:pt>
                <c:pt idx="628">
                  <c:v>299.0478520000003</c:v>
                </c:pt>
                <c:pt idx="629">
                  <c:v>583.0478519999979</c:v>
                </c:pt>
                <c:pt idx="630">
                  <c:v>239.047852</c:v>
                </c:pt>
                <c:pt idx="631">
                  <c:v>461.0478520000003</c:v>
                </c:pt>
                <c:pt idx="632">
                  <c:v>372.0478520000003</c:v>
                </c:pt>
                <c:pt idx="633">
                  <c:v>229.047852</c:v>
                </c:pt>
                <c:pt idx="634">
                  <c:v>310.0478520000003</c:v>
                </c:pt>
                <c:pt idx="635">
                  <c:v>345.0478520000003</c:v>
                </c:pt>
                <c:pt idx="636">
                  <c:v>440.0478520000003</c:v>
                </c:pt>
                <c:pt idx="637">
                  <c:v>442.0478520000003</c:v>
                </c:pt>
                <c:pt idx="638">
                  <c:v>339.0478520000003</c:v>
                </c:pt>
                <c:pt idx="639">
                  <c:v>183.047852</c:v>
                </c:pt>
                <c:pt idx="640">
                  <c:v>139.047852</c:v>
                </c:pt>
                <c:pt idx="641">
                  <c:v>60.047852</c:v>
                </c:pt>
                <c:pt idx="642">
                  <c:v>474.0478520000003</c:v>
                </c:pt>
                <c:pt idx="643">
                  <c:v>630.0478519999979</c:v>
                </c:pt>
                <c:pt idx="644">
                  <c:v>596.0478519999979</c:v>
                </c:pt>
                <c:pt idx="645">
                  <c:v>295.0478520000003</c:v>
                </c:pt>
                <c:pt idx="646">
                  <c:v>620.0478519999979</c:v>
                </c:pt>
                <c:pt idx="647">
                  <c:v>555.0478519999979</c:v>
                </c:pt>
                <c:pt idx="648">
                  <c:v>419.0478520000003</c:v>
                </c:pt>
                <c:pt idx="649">
                  <c:v>246.047852</c:v>
                </c:pt>
                <c:pt idx="650">
                  <c:v>305.0478520000003</c:v>
                </c:pt>
                <c:pt idx="651">
                  <c:v>474.0478520000003</c:v>
                </c:pt>
                <c:pt idx="652">
                  <c:v>678.0478519999979</c:v>
                </c:pt>
                <c:pt idx="653">
                  <c:v>310.0478520000003</c:v>
                </c:pt>
                <c:pt idx="654">
                  <c:v>115.047852</c:v>
                </c:pt>
                <c:pt idx="655">
                  <c:v>350.0478520000003</c:v>
                </c:pt>
                <c:pt idx="656">
                  <c:v>493.0478520000003</c:v>
                </c:pt>
                <c:pt idx="657">
                  <c:v>-15.95214800000001</c:v>
                </c:pt>
                <c:pt idx="658">
                  <c:v>191.047852</c:v>
                </c:pt>
                <c:pt idx="659">
                  <c:v>385.0478520000003</c:v>
                </c:pt>
                <c:pt idx="660">
                  <c:v>385.0478520000003</c:v>
                </c:pt>
                <c:pt idx="661">
                  <c:v>269.0478520000003</c:v>
                </c:pt>
                <c:pt idx="662">
                  <c:v>221.047852</c:v>
                </c:pt>
                <c:pt idx="663">
                  <c:v>224.047852</c:v>
                </c:pt>
                <c:pt idx="664">
                  <c:v>323.0478520000003</c:v>
                </c:pt>
                <c:pt idx="665">
                  <c:v>214.047852</c:v>
                </c:pt>
                <c:pt idx="666">
                  <c:v>125.047852</c:v>
                </c:pt>
                <c:pt idx="667">
                  <c:v>159.047852</c:v>
                </c:pt>
                <c:pt idx="668">
                  <c:v>485.0478520000003</c:v>
                </c:pt>
                <c:pt idx="669">
                  <c:v>386.0478520000003</c:v>
                </c:pt>
                <c:pt idx="670">
                  <c:v>249.047852</c:v>
                </c:pt>
                <c:pt idx="671">
                  <c:v>443.0478520000003</c:v>
                </c:pt>
                <c:pt idx="672">
                  <c:v>156.047852</c:v>
                </c:pt>
                <c:pt idx="673">
                  <c:v>-39.952148</c:v>
                </c:pt>
                <c:pt idx="674">
                  <c:v>471.0478520000003</c:v>
                </c:pt>
                <c:pt idx="675">
                  <c:v>615.0478519999979</c:v>
                </c:pt>
                <c:pt idx="676">
                  <c:v>380.0478520000003</c:v>
                </c:pt>
                <c:pt idx="677">
                  <c:v>83.047852</c:v>
                </c:pt>
                <c:pt idx="678">
                  <c:v>373.0478520000003</c:v>
                </c:pt>
                <c:pt idx="679">
                  <c:v>358.0478520000003</c:v>
                </c:pt>
                <c:pt idx="680">
                  <c:v>335.0478520000003</c:v>
                </c:pt>
                <c:pt idx="681">
                  <c:v>215.047852</c:v>
                </c:pt>
                <c:pt idx="682">
                  <c:v>209.047852</c:v>
                </c:pt>
                <c:pt idx="683">
                  <c:v>-120.952148</c:v>
                </c:pt>
                <c:pt idx="684">
                  <c:v>408.0478520000003</c:v>
                </c:pt>
                <c:pt idx="685">
                  <c:v>333.0478520000003</c:v>
                </c:pt>
                <c:pt idx="686">
                  <c:v>371.0478520000003</c:v>
                </c:pt>
                <c:pt idx="687">
                  <c:v>512.0478519999979</c:v>
                </c:pt>
                <c:pt idx="688">
                  <c:v>448.0478520000003</c:v>
                </c:pt>
                <c:pt idx="689">
                  <c:v>97.047852</c:v>
                </c:pt>
                <c:pt idx="690">
                  <c:v>534.0478519999979</c:v>
                </c:pt>
                <c:pt idx="691">
                  <c:v>210.047852</c:v>
                </c:pt>
                <c:pt idx="692">
                  <c:v>268.0478520000003</c:v>
                </c:pt>
                <c:pt idx="693">
                  <c:v>325.0478520000003</c:v>
                </c:pt>
                <c:pt idx="694">
                  <c:v>467.0478520000003</c:v>
                </c:pt>
                <c:pt idx="695">
                  <c:v>78.047852</c:v>
                </c:pt>
                <c:pt idx="696">
                  <c:v>-161.9521480000004</c:v>
                </c:pt>
                <c:pt idx="697">
                  <c:v>213.047852</c:v>
                </c:pt>
                <c:pt idx="698">
                  <c:v>225.047852</c:v>
                </c:pt>
                <c:pt idx="699">
                  <c:v>530.0478519999979</c:v>
                </c:pt>
                <c:pt idx="700">
                  <c:v>120.047852</c:v>
                </c:pt>
                <c:pt idx="701">
                  <c:v>606.0478519999979</c:v>
                </c:pt>
                <c:pt idx="702">
                  <c:v>262.0478520000003</c:v>
                </c:pt>
                <c:pt idx="703">
                  <c:v>424.0478520000003</c:v>
                </c:pt>
                <c:pt idx="704">
                  <c:v>497.0478520000003</c:v>
                </c:pt>
                <c:pt idx="705">
                  <c:v>332.0478520000003</c:v>
                </c:pt>
                <c:pt idx="706">
                  <c:v>215.047852</c:v>
                </c:pt>
                <c:pt idx="707">
                  <c:v>105.047852</c:v>
                </c:pt>
                <c:pt idx="708">
                  <c:v>314.0478520000003</c:v>
                </c:pt>
                <c:pt idx="709">
                  <c:v>633.0478519999979</c:v>
                </c:pt>
                <c:pt idx="710">
                  <c:v>328.0478520000003</c:v>
                </c:pt>
                <c:pt idx="711">
                  <c:v>655.0478519999979</c:v>
                </c:pt>
                <c:pt idx="712">
                  <c:v>346.0478520000003</c:v>
                </c:pt>
                <c:pt idx="713">
                  <c:v>246.047852</c:v>
                </c:pt>
                <c:pt idx="714">
                  <c:v>175.047852</c:v>
                </c:pt>
                <c:pt idx="715">
                  <c:v>327.0478520000003</c:v>
                </c:pt>
                <c:pt idx="716">
                  <c:v>213.047852</c:v>
                </c:pt>
                <c:pt idx="717">
                  <c:v>453.0478520000003</c:v>
                </c:pt>
                <c:pt idx="718">
                  <c:v>765.0478519999979</c:v>
                </c:pt>
                <c:pt idx="719">
                  <c:v>397.0478520000003</c:v>
                </c:pt>
                <c:pt idx="720">
                  <c:v>85.047852</c:v>
                </c:pt>
                <c:pt idx="721">
                  <c:v>135.047852</c:v>
                </c:pt>
                <c:pt idx="722">
                  <c:v>246.047852</c:v>
                </c:pt>
                <c:pt idx="723">
                  <c:v>319.0478520000003</c:v>
                </c:pt>
                <c:pt idx="724">
                  <c:v>426.0478520000003</c:v>
                </c:pt>
                <c:pt idx="725">
                  <c:v>283.0478520000003</c:v>
                </c:pt>
                <c:pt idx="726">
                  <c:v>-98.95214799999998</c:v>
                </c:pt>
                <c:pt idx="727">
                  <c:v>146.047852</c:v>
                </c:pt>
                <c:pt idx="728">
                  <c:v>323.0478520000003</c:v>
                </c:pt>
                <c:pt idx="729">
                  <c:v>318.0478520000003</c:v>
                </c:pt>
                <c:pt idx="730">
                  <c:v>589.0478519999979</c:v>
                </c:pt>
                <c:pt idx="731">
                  <c:v>392.0478520000003</c:v>
                </c:pt>
                <c:pt idx="732">
                  <c:v>314.0478520000003</c:v>
                </c:pt>
                <c:pt idx="733">
                  <c:v>422.0478520000003</c:v>
                </c:pt>
                <c:pt idx="734">
                  <c:v>248.047852</c:v>
                </c:pt>
                <c:pt idx="735">
                  <c:v>354.0478520000003</c:v>
                </c:pt>
                <c:pt idx="736">
                  <c:v>256.0478520000003</c:v>
                </c:pt>
                <c:pt idx="737">
                  <c:v>211.047852</c:v>
                </c:pt>
                <c:pt idx="738">
                  <c:v>-93.95214799999998</c:v>
                </c:pt>
                <c:pt idx="739">
                  <c:v>51.047852</c:v>
                </c:pt>
                <c:pt idx="740">
                  <c:v>144.047852</c:v>
                </c:pt>
                <c:pt idx="741">
                  <c:v>202.047852</c:v>
                </c:pt>
                <c:pt idx="742">
                  <c:v>227.047852</c:v>
                </c:pt>
                <c:pt idx="743">
                  <c:v>537.0478519999979</c:v>
                </c:pt>
                <c:pt idx="744">
                  <c:v>458.0478520000003</c:v>
                </c:pt>
                <c:pt idx="745">
                  <c:v>494.0478520000003</c:v>
                </c:pt>
                <c:pt idx="746">
                  <c:v>431.0478520000003</c:v>
                </c:pt>
                <c:pt idx="747">
                  <c:v>443.0478520000003</c:v>
                </c:pt>
                <c:pt idx="748">
                  <c:v>142.047852</c:v>
                </c:pt>
                <c:pt idx="749">
                  <c:v>480.0478520000003</c:v>
                </c:pt>
                <c:pt idx="750">
                  <c:v>769.0478519999979</c:v>
                </c:pt>
                <c:pt idx="751">
                  <c:v>470.0478520000003</c:v>
                </c:pt>
                <c:pt idx="752">
                  <c:v>191.047852</c:v>
                </c:pt>
                <c:pt idx="753">
                  <c:v>15.047852</c:v>
                </c:pt>
                <c:pt idx="754">
                  <c:v>-11.95214800000001</c:v>
                </c:pt>
                <c:pt idx="755">
                  <c:v>375.0478520000003</c:v>
                </c:pt>
                <c:pt idx="756">
                  <c:v>366.0478520000003</c:v>
                </c:pt>
                <c:pt idx="757">
                  <c:v>219.047852</c:v>
                </c:pt>
                <c:pt idx="758">
                  <c:v>528.0478519999979</c:v>
                </c:pt>
                <c:pt idx="759">
                  <c:v>515.0478519999979</c:v>
                </c:pt>
                <c:pt idx="760">
                  <c:v>838.0478519999979</c:v>
                </c:pt>
                <c:pt idx="761">
                  <c:v>594.0478519999979</c:v>
                </c:pt>
                <c:pt idx="762">
                  <c:v>321.0478520000003</c:v>
                </c:pt>
                <c:pt idx="763">
                  <c:v>375.0478520000003</c:v>
                </c:pt>
                <c:pt idx="764">
                  <c:v>660.0478519999979</c:v>
                </c:pt>
                <c:pt idx="765">
                  <c:v>311.0478520000003</c:v>
                </c:pt>
                <c:pt idx="766">
                  <c:v>446.0478520000003</c:v>
                </c:pt>
                <c:pt idx="767">
                  <c:v>188.047852</c:v>
                </c:pt>
                <c:pt idx="768">
                  <c:v>34.047852</c:v>
                </c:pt>
                <c:pt idx="769">
                  <c:v>419.0478520000003</c:v>
                </c:pt>
                <c:pt idx="770">
                  <c:v>468.0478520000003</c:v>
                </c:pt>
                <c:pt idx="771">
                  <c:v>598.0478519999979</c:v>
                </c:pt>
                <c:pt idx="772">
                  <c:v>529.0478519999979</c:v>
                </c:pt>
                <c:pt idx="773">
                  <c:v>147.047852</c:v>
                </c:pt>
                <c:pt idx="774">
                  <c:v>417.0478520000003</c:v>
                </c:pt>
                <c:pt idx="775">
                  <c:v>228.047852</c:v>
                </c:pt>
                <c:pt idx="776">
                  <c:v>154.047852</c:v>
                </c:pt>
                <c:pt idx="777">
                  <c:v>313.0478520000003</c:v>
                </c:pt>
                <c:pt idx="778">
                  <c:v>499.0478520000003</c:v>
                </c:pt>
                <c:pt idx="779">
                  <c:v>351.0478520000003</c:v>
                </c:pt>
                <c:pt idx="780">
                  <c:v>448.0478520000003</c:v>
                </c:pt>
                <c:pt idx="781">
                  <c:v>519.0478519999979</c:v>
                </c:pt>
                <c:pt idx="782">
                  <c:v>326.0478520000003</c:v>
                </c:pt>
                <c:pt idx="783">
                  <c:v>156.047852</c:v>
                </c:pt>
                <c:pt idx="784">
                  <c:v>345.0478520000003</c:v>
                </c:pt>
                <c:pt idx="785">
                  <c:v>232.047852</c:v>
                </c:pt>
                <c:pt idx="786">
                  <c:v>100.047852</c:v>
                </c:pt>
                <c:pt idx="787">
                  <c:v>463.0478520000003</c:v>
                </c:pt>
                <c:pt idx="788">
                  <c:v>608.0478519999979</c:v>
                </c:pt>
                <c:pt idx="789">
                  <c:v>399.0478520000003</c:v>
                </c:pt>
                <c:pt idx="790">
                  <c:v>622.0478519999979</c:v>
                </c:pt>
                <c:pt idx="791">
                  <c:v>527.0478519999979</c:v>
                </c:pt>
                <c:pt idx="792">
                  <c:v>418.0478520000003</c:v>
                </c:pt>
                <c:pt idx="793">
                  <c:v>178.047852</c:v>
                </c:pt>
                <c:pt idx="794">
                  <c:v>199.047852</c:v>
                </c:pt>
                <c:pt idx="795">
                  <c:v>499.0478520000003</c:v>
                </c:pt>
                <c:pt idx="796">
                  <c:v>415.0478520000003</c:v>
                </c:pt>
                <c:pt idx="797">
                  <c:v>234.047852</c:v>
                </c:pt>
                <c:pt idx="798">
                  <c:v>522.0478519999979</c:v>
                </c:pt>
                <c:pt idx="799">
                  <c:v>334.0478520000003</c:v>
                </c:pt>
                <c:pt idx="800">
                  <c:v>153.047852</c:v>
                </c:pt>
                <c:pt idx="801">
                  <c:v>469.0478520000003</c:v>
                </c:pt>
                <c:pt idx="802">
                  <c:v>318.0478520000003</c:v>
                </c:pt>
                <c:pt idx="803">
                  <c:v>92.047852</c:v>
                </c:pt>
                <c:pt idx="804">
                  <c:v>499.0478520000003</c:v>
                </c:pt>
                <c:pt idx="805">
                  <c:v>251.047852</c:v>
                </c:pt>
                <c:pt idx="806">
                  <c:v>84.047852</c:v>
                </c:pt>
                <c:pt idx="807">
                  <c:v>465.0478520000003</c:v>
                </c:pt>
                <c:pt idx="808">
                  <c:v>612.0478519999979</c:v>
                </c:pt>
                <c:pt idx="809">
                  <c:v>409.0478520000003</c:v>
                </c:pt>
                <c:pt idx="810">
                  <c:v>537.0478519999979</c:v>
                </c:pt>
                <c:pt idx="811">
                  <c:v>604.0478519999979</c:v>
                </c:pt>
                <c:pt idx="812">
                  <c:v>375.0478520000003</c:v>
                </c:pt>
                <c:pt idx="813">
                  <c:v>750.0478519999979</c:v>
                </c:pt>
                <c:pt idx="814">
                  <c:v>593.0478519999979</c:v>
                </c:pt>
                <c:pt idx="815">
                  <c:v>489.0478520000003</c:v>
                </c:pt>
                <c:pt idx="816">
                  <c:v>608.0478519999979</c:v>
                </c:pt>
                <c:pt idx="817">
                  <c:v>513.0478519999979</c:v>
                </c:pt>
                <c:pt idx="818">
                  <c:v>613.0478519999979</c:v>
                </c:pt>
                <c:pt idx="819">
                  <c:v>551.0478519999979</c:v>
                </c:pt>
                <c:pt idx="820">
                  <c:v>251.047852</c:v>
                </c:pt>
                <c:pt idx="821">
                  <c:v>122.047852</c:v>
                </c:pt>
                <c:pt idx="822">
                  <c:v>178.047852</c:v>
                </c:pt>
                <c:pt idx="823">
                  <c:v>102.047852</c:v>
                </c:pt>
                <c:pt idx="824">
                  <c:v>369.0478520000003</c:v>
                </c:pt>
                <c:pt idx="825">
                  <c:v>-3590.952148000001</c:v>
                </c:pt>
                <c:pt idx="826">
                  <c:v>-1170.952148</c:v>
                </c:pt>
                <c:pt idx="827">
                  <c:v>-3.952147999999997</c:v>
                </c:pt>
                <c:pt idx="828">
                  <c:v>-2136.952148000001</c:v>
                </c:pt>
                <c:pt idx="829">
                  <c:v>961.0478519999979</c:v>
                </c:pt>
                <c:pt idx="830">
                  <c:v>237.047852</c:v>
                </c:pt>
                <c:pt idx="831">
                  <c:v>33.047852</c:v>
                </c:pt>
                <c:pt idx="832">
                  <c:v>91.047852</c:v>
                </c:pt>
                <c:pt idx="833">
                  <c:v>332.0478520000003</c:v>
                </c:pt>
                <c:pt idx="834">
                  <c:v>-80.95214799999998</c:v>
                </c:pt>
                <c:pt idx="835">
                  <c:v>217.047852</c:v>
                </c:pt>
                <c:pt idx="836">
                  <c:v>568.0478519999979</c:v>
                </c:pt>
                <c:pt idx="837">
                  <c:v>480.0478520000003</c:v>
                </c:pt>
                <c:pt idx="838">
                  <c:v>265.0478520000003</c:v>
                </c:pt>
                <c:pt idx="839">
                  <c:v>-317.9521479999996</c:v>
                </c:pt>
                <c:pt idx="840">
                  <c:v>39.047852</c:v>
                </c:pt>
                <c:pt idx="841">
                  <c:v>295.0478520000003</c:v>
                </c:pt>
                <c:pt idx="842">
                  <c:v>713.0478519999979</c:v>
                </c:pt>
                <c:pt idx="843">
                  <c:v>281.0478520000003</c:v>
                </c:pt>
                <c:pt idx="844">
                  <c:v>411.0478520000003</c:v>
                </c:pt>
                <c:pt idx="845">
                  <c:v>125.047852</c:v>
                </c:pt>
                <c:pt idx="846">
                  <c:v>484.0478520000003</c:v>
                </c:pt>
                <c:pt idx="847">
                  <c:v>69.047852</c:v>
                </c:pt>
                <c:pt idx="848">
                  <c:v>-109.952148</c:v>
                </c:pt>
                <c:pt idx="849">
                  <c:v>-172.9521480000004</c:v>
                </c:pt>
                <c:pt idx="850">
                  <c:v>390.0478520000003</c:v>
                </c:pt>
                <c:pt idx="851">
                  <c:v>361.0478520000003</c:v>
                </c:pt>
                <c:pt idx="852">
                  <c:v>85.047852</c:v>
                </c:pt>
                <c:pt idx="853">
                  <c:v>551.0478519999979</c:v>
                </c:pt>
                <c:pt idx="854">
                  <c:v>171.047852</c:v>
                </c:pt>
                <c:pt idx="855">
                  <c:v>211.047852</c:v>
                </c:pt>
                <c:pt idx="856">
                  <c:v>244.047852</c:v>
                </c:pt>
                <c:pt idx="857">
                  <c:v>134.047852</c:v>
                </c:pt>
                <c:pt idx="858">
                  <c:v>5.047851999999986</c:v>
                </c:pt>
                <c:pt idx="859">
                  <c:v>-262.9521479999996</c:v>
                </c:pt>
                <c:pt idx="860">
                  <c:v>166.047852</c:v>
                </c:pt>
                <c:pt idx="861">
                  <c:v>431.0478520000003</c:v>
                </c:pt>
                <c:pt idx="862">
                  <c:v>85.047852</c:v>
                </c:pt>
                <c:pt idx="863">
                  <c:v>298.0478520000003</c:v>
                </c:pt>
                <c:pt idx="864">
                  <c:v>167.047852</c:v>
                </c:pt>
                <c:pt idx="865">
                  <c:v>262.0478520000003</c:v>
                </c:pt>
                <c:pt idx="866">
                  <c:v>279.0478520000003</c:v>
                </c:pt>
                <c:pt idx="867">
                  <c:v>-87.95214799999998</c:v>
                </c:pt>
                <c:pt idx="868">
                  <c:v>271.0478520000003</c:v>
                </c:pt>
                <c:pt idx="869">
                  <c:v>516.0478519999979</c:v>
                </c:pt>
                <c:pt idx="870">
                  <c:v>279.0478520000003</c:v>
                </c:pt>
                <c:pt idx="871">
                  <c:v>-154.9521480000004</c:v>
                </c:pt>
                <c:pt idx="872">
                  <c:v>96.047852</c:v>
                </c:pt>
                <c:pt idx="873">
                  <c:v>282.0478520000003</c:v>
                </c:pt>
                <c:pt idx="874">
                  <c:v>283.0478520000003</c:v>
                </c:pt>
                <c:pt idx="875">
                  <c:v>47.047852</c:v>
                </c:pt>
                <c:pt idx="876">
                  <c:v>130.047852</c:v>
                </c:pt>
                <c:pt idx="877">
                  <c:v>-28.95214799999994</c:v>
                </c:pt>
                <c:pt idx="878">
                  <c:v>362.0478520000003</c:v>
                </c:pt>
                <c:pt idx="879">
                  <c:v>471.0478520000003</c:v>
                </c:pt>
                <c:pt idx="880">
                  <c:v>-72.95214799999998</c:v>
                </c:pt>
                <c:pt idx="881">
                  <c:v>-165.9521480000004</c:v>
                </c:pt>
                <c:pt idx="882">
                  <c:v>123.047852</c:v>
                </c:pt>
                <c:pt idx="883">
                  <c:v>-42.952148</c:v>
                </c:pt>
                <c:pt idx="884">
                  <c:v>21.04785200000003</c:v>
                </c:pt>
                <c:pt idx="885">
                  <c:v>-253.9521480000004</c:v>
                </c:pt>
                <c:pt idx="886">
                  <c:v>73.047852</c:v>
                </c:pt>
                <c:pt idx="887">
                  <c:v>217.047852</c:v>
                </c:pt>
                <c:pt idx="888">
                  <c:v>158.047852</c:v>
                </c:pt>
                <c:pt idx="889">
                  <c:v>-96.95214799999998</c:v>
                </c:pt>
                <c:pt idx="890">
                  <c:v>58.047852</c:v>
                </c:pt>
                <c:pt idx="891">
                  <c:v>311.0478520000003</c:v>
                </c:pt>
                <c:pt idx="892">
                  <c:v>93.047852</c:v>
                </c:pt>
                <c:pt idx="893">
                  <c:v>-232.9521480000004</c:v>
                </c:pt>
                <c:pt idx="894">
                  <c:v>6.047851999999986</c:v>
                </c:pt>
                <c:pt idx="895">
                  <c:v>56.047852</c:v>
                </c:pt>
                <c:pt idx="896">
                  <c:v>18.04785200000003</c:v>
                </c:pt>
                <c:pt idx="897">
                  <c:v>549.0478519999979</c:v>
                </c:pt>
                <c:pt idx="898">
                  <c:v>377.0478520000003</c:v>
                </c:pt>
                <c:pt idx="899">
                  <c:v>407.0478520000003</c:v>
                </c:pt>
                <c:pt idx="900">
                  <c:v>177.047852</c:v>
                </c:pt>
                <c:pt idx="901">
                  <c:v>526.0478519999979</c:v>
                </c:pt>
                <c:pt idx="902">
                  <c:v>-40.952148</c:v>
                </c:pt>
                <c:pt idx="903">
                  <c:v>224.047852</c:v>
                </c:pt>
                <c:pt idx="904">
                  <c:v>151.047852</c:v>
                </c:pt>
                <c:pt idx="905">
                  <c:v>101.047852</c:v>
                </c:pt>
                <c:pt idx="906">
                  <c:v>177.047852</c:v>
                </c:pt>
                <c:pt idx="907">
                  <c:v>428.0478520000003</c:v>
                </c:pt>
                <c:pt idx="908">
                  <c:v>108.047852</c:v>
                </c:pt>
                <c:pt idx="909">
                  <c:v>61.047852</c:v>
                </c:pt>
                <c:pt idx="910">
                  <c:v>88.047852</c:v>
                </c:pt>
                <c:pt idx="911">
                  <c:v>218.047852</c:v>
                </c:pt>
                <c:pt idx="912">
                  <c:v>50.047852</c:v>
                </c:pt>
                <c:pt idx="913">
                  <c:v>171.047852</c:v>
                </c:pt>
                <c:pt idx="914">
                  <c:v>95.047852</c:v>
                </c:pt>
                <c:pt idx="915">
                  <c:v>121.047852</c:v>
                </c:pt>
                <c:pt idx="916">
                  <c:v>-150.9521480000004</c:v>
                </c:pt>
                <c:pt idx="917">
                  <c:v>-165.9521480000004</c:v>
                </c:pt>
                <c:pt idx="918">
                  <c:v>-160.9521480000004</c:v>
                </c:pt>
                <c:pt idx="919">
                  <c:v>139.047852</c:v>
                </c:pt>
                <c:pt idx="920">
                  <c:v>-149.9521480000004</c:v>
                </c:pt>
                <c:pt idx="921">
                  <c:v>-108.952148</c:v>
                </c:pt>
                <c:pt idx="922">
                  <c:v>43.047852</c:v>
                </c:pt>
                <c:pt idx="923">
                  <c:v>-15.95214800000001</c:v>
                </c:pt>
                <c:pt idx="924">
                  <c:v>233.047852</c:v>
                </c:pt>
                <c:pt idx="925">
                  <c:v>256.0478520000003</c:v>
                </c:pt>
                <c:pt idx="926">
                  <c:v>470.0478520000003</c:v>
                </c:pt>
                <c:pt idx="927">
                  <c:v>124.047852</c:v>
                </c:pt>
                <c:pt idx="928">
                  <c:v>142.047852</c:v>
                </c:pt>
                <c:pt idx="929">
                  <c:v>274.0478520000003</c:v>
                </c:pt>
                <c:pt idx="930">
                  <c:v>600.0478519999979</c:v>
                </c:pt>
                <c:pt idx="931">
                  <c:v>233.047852</c:v>
                </c:pt>
                <c:pt idx="932">
                  <c:v>85.047852</c:v>
                </c:pt>
                <c:pt idx="933">
                  <c:v>126.047852</c:v>
                </c:pt>
                <c:pt idx="934">
                  <c:v>-169.9521480000004</c:v>
                </c:pt>
                <c:pt idx="935">
                  <c:v>21.04785200000003</c:v>
                </c:pt>
                <c:pt idx="936">
                  <c:v>347.0478520000003</c:v>
                </c:pt>
                <c:pt idx="937">
                  <c:v>148.047852</c:v>
                </c:pt>
                <c:pt idx="938">
                  <c:v>-140.9521480000004</c:v>
                </c:pt>
                <c:pt idx="939">
                  <c:v>-226.9521480000004</c:v>
                </c:pt>
                <c:pt idx="940">
                  <c:v>-33.952148</c:v>
                </c:pt>
                <c:pt idx="941">
                  <c:v>-215.9521480000004</c:v>
                </c:pt>
                <c:pt idx="942">
                  <c:v>29.04785200000003</c:v>
                </c:pt>
                <c:pt idx="943">
                  <c:v>209.047852</c:v>
                </c:pt>
                <c:pt idx="944">
                  <c:v>-145.9521480000004</c:v>
                </c:pt>
                <c:pt idx="945">
                  <c:v>-54.952148</c:v>
                </c:pt>
                <c:pt idx="946">
                  <c:v>253.047852</c:v>
                </c:pt>
                <c:pt idx="947">
                  <c:v>161.047852</c:v>
                </c:pt>
                <c:pt idx="948">
                  <c:v>267.0478520000003</c:v>
                </c:pt>
                <c:pt idx="949">
                  <c:v>162.047852</c:v>
                </c:pt>
                <c:pt idx="950">
                  <c:v>-120.952148</c:v>
                </c:pt>
                <c:pt idx="951">
                  <c:v>68.047852</c:v>
                </c:pt>
                <c:pt idx="952">
                  <c:v>-21.95214799999994</c:v>
                </c:pt>
                <c:pt idx="953">
                  <c:v>142.047852</c:v>
                </c:pt>
                <c:pt idx="954">
                  <c:v>217.047852</c:v>
                </c:pt>
                <c:pt idx="955">
                  <c:v>411.0478520000003</c:v>
                </c:pt>
                <c:pt idx="956">
                  <c:v>664.0478519999979</c:v>
                </c:pt>
                <c:pt idx="957">
                  <c:v>351.0478520000003</c:v>
                </c:pt>
                <c:pt idx="958">
                  <c:v>449.0478520000003</c:v>
                </c:pt>
                <c:pt idx="959">
                  <c:v>406.0478520000003</c:v>
                </c:pt>
                <c:pt idx="960">
                  <c:v>-108.952148</c:v>
                </c:pt>
                <c:pt idx="961">
                  <c:v>206.047852</c:v>
                </c:pt>
                <c:pt idx="962">
                  <c:v>179.047852</c:v>
                </c:pt>
                <c:pt idx="963">
                  <c:v>-52.952148</c:v>
                </c:pt>
                <c:pt idx="964">
                  <c:v>239.047852</c:v>
                </c:pt>
                <c:pt idx="965">
                  <c:v>282.0478520000003</c:v>
                </c:pt>
                <c:pt idx="966">
                  <c:v>35.047852</c:v>
                </c:pt>
                <c:pt idx="967">
                  <c:v>-93.95214799999998</c:v>
                </c:pt>
                <c:pt idx="968">
                  <c:v>272.0478520000003</c:v>
                </c:pt>
                <c:pt idx="969">
                  <c:v>487.0478520000003</c:v>
                </c:pt>
                <c:pt idx="970">
                  <c:v>328.0478520000003</c:v>
                </c:pt>
                <c:pt idx="971">
                  <c:v>163.047852</c:v>
                </c:pt>
                <c:pt idx="972">
                  <c:v>84.047852</c:v>
                </c:pt>
                <c:pt idx="973">
                  <c:v>244.047852</c:v>
                </c:pt>
                <c:pt idx="974">
                  <c:v>62.047852</c:v>
                </c:pt>
                <c:pt idx="975">
                  <c:v>-256.9521479999996</c:v>
                </c:pt>
                <c:pt idx="976">
                  <c:v>177.047852</c:v>
                </c:pt>
                <c:pt idx="977">
                  <c:v>324.0478520000003</c:v>
                </c:pt>
                <c:pt idx="978">
                  <c:v>521.0478519999979</c:v>
                </c:pt>
                <c:pt idx="979">
                  <c:v>237.047852</c:v>
                </c:pt>
                <c:pt idx="980">
                  <c:v>262.0478520000003</c:v>
                </c:pt>
                <c:pt idx="981">
                  <c:v>182.047852</c:v>
                </c:pt>
                <c:pt idx="982">
                  <c:v>249.047852</c:v>
                </c:pt>
                <c:pt idx="983">
                  <c:v>-43.952148</c:v>
                </c:pt>
                <c:pt idx="984">
                  <c:v>-353.9521479999996</c:v>
                </c:pt>
                <c:pt idx="985">
                  <c:v>84.047852</c:v>
                </c:pt>
                <c:pt idx="986">
                  <c:v>281.0478520000003</c:v>
                </c:pt>
                <c:pt idx="987">
                  <c:v>298.0478520000003</c:v>
                </c:pt>
                <c:pt idx="988">
                  <c:v>16.04785200000003</c:v>
                </c:pt>
                <c:pt idx="989">
                  <c:v>88.047852</c:v>
                </c:pt>
                <c:pt idx="990">
                  <c:v>-18.95214799999994</c:v>
                </c:pt>
                <c:pt idx="991">
                  <c:v>-6.952148</c:v>
                </c:pt>
                <c:pt idx="992">
                  <c:v>-262.9521479999996</c:v>
                </c:pt>
                <c:pt idx="993">
                  <c:v>121.047852</c:v>
                </c:pt>
                <c:pt idx="994">
                  <c:v>226.047852</c:v>
                </c:pt>
                <c:pt idx="995">
                  <c:v>393.0478520000003</c:v>
                </c:pt>
                <c:pt idx="996">
                  <c:v>206.047852</c:v>
                </c:pt>
                <c:pt idx="997">
                  <c:v>-82.95214799999998</c:v>
                </c:pt>
                <c:pt idx="998">
                  <c:v>-59.952148</c:v>
                </c:pt>
                <c:pt idx="999">
                  <c:v>4.047851999999986</c:v>
                </c:pt>
                <c:pt idx="1000">
                  <c:v>117.047852</c:v>
                </c:pt>
                <c:pt idx="1001">
                  <c:v>73.047852</c:v>
                </c:pt>
                <c:pt idx="1002">
                  <c:v>-28.95214799999994</c:v>
                </c:pt>
                <c:pt idx="1003">
                  <c:v>-144.9521480000004</c:v>
                </c:pt>
                <c:pt idx="1004">
                  <c:v>-44.952148</c:v>
                </c:pt>
                <c:pt idx="1005">
                  <c:v>-198.9521480000004</c:v>
                </c:pt>
                <c:pt idx="1006">
                  <c:v>-66.95214799999998</c:v>
                </c:pt>
                <c:pt idx="1007">
                  <c:v>178.047852</c:v>
                </c:pt>
                <c:pt idx="1008">
                  <c:v>209.047852</c:v>
                </c:pt>
                <c:pt idx="1009">
                  <c:v>-58.952148</c:v>
                </c:pt>
                <c:pt idx="1010">
                  <c:v>-108.952148</c:v>
                </c:pt>
                <c:pt idx="1011">
                  <c:v>152.047852</c:v>
                </c:pt>
                <c:pt idx="1012">
                  <c:v>292.0478520000003</c:v>
                </c:pt>
                <c:pt idx="1013">
                  <c:v>124.047852</c:v>
                </c:pt>
                <c:pt idx="1014">
                  <c:v>153.047852</c:v>
                </c:pt>
                <c:pt idx="1015">
                  <c:v>231.047852</c:v>
                </c:pt>
                <c:pt idx="1016">
                  <c:v>94.047852</c:v>
                </c:pt>
                <c:pt idx="1017">
                  <c:v>-92.95214799999998</c:v>
                </c:pt>
                <c:pt idx="1018">
                  <c:v>46.047852</c:v>
                </c:pt>
                <c:pt idx="1019">
                  <c:v>44.047852</c:v>
                </c:pt>
                <c:pt idx="1020">
                  <c:v>263.0478520000003</c:v>
                </c:pt>
                <c:pt idx="1021">
                  <c:v>210.047852</c:v>
                </c:pt>
                <c:pt idx="1022">
                  <c:v>-142.9521480000004</c:v>
                </c:pt>
                <c:pt idx="1023">
                  <c:v>-55.952148</c:v>
                </c:pt>
              </c:numCache>
            </c:numRef>
          </c:yVal>
          <c:smooth val="1"/>
        </c:ser>
        <c:ser>
          <c:idx val="0"/>
          <c:order val="0"/>
          <c:tx>
            <c:v>77K</c:v>
          </c:tx>
          <c:marker>
            <c:symbol val="none"/>
          </c:marker>
          <c:xVal>
            <c:numRef>
              <c:f>'[sc357A-pp.xlsx]sc357A-pp.asc'!$A$4:$A$1027</c:f>
              <c:numCache>
                <c:formatCode>General</c:formatCode>
                <c:ptCount val="1024"/>
                <c:pt idx="0">
                  <c:v>2480.0</c:v>
                </c:pt>
                <c:pt idx="1">
                  <c:v>2481.955078000002</c:v>
                </c:pt>
                <c:pt idx="2">
                  <c:v>2483.910156000005</c:v>
                </c:pt>
                <c:pt idx="3">
                  <c:v>2485.86499</c:v>
                </c:pt>
                <c:pt idx="4">
                  <c:v>2487.820068</c:v>
                </c:pt>
                <c:pt idx="5">
                  <c:v>2489.775146000002</c:v>
                </c:pt>
                <c:pt idx="6">
                  <c:v>2491.730225</c:v>
                </c:pt>
                <c:pt idx="7">
                  <c:v>2493.685303</c:v>
                </c:pt>
                <c:pt idx="8">
                  <c:v>2495.640381</c:v>
                </c:pt>
                <c:pt idx="9">
                  <c:v>2497.595215000001</c:v>
                </c:pt>
                <c:pt idx="10">
                  <c:v>2499.550293</c:v>
                </c:pt>
                <c:pt idx="11">
                  <c:v>2501.505371</c:v>
                </c:pt>
                <c:pt idx="12">
                  <c:v>2503.460449</c:v>
                </c:pt>
                <c:pt idx="13">
                  <c:v>2505.415527000003</c:v>
                </c:pt>
                <c:pt idx="14">
                  <c:v>2507.370361</c:v>
                </c:pt>
                <c:pt idx="15">
                  <c:v>2509.325439</c:v>
                </c:pt>
                <c:pt idx="16">
                  <c:v>2511.280518</c:v>
                </c:pt>
                <c:pt idx="17">
                  <c:v>2513.235596000003</c:v>
                </c:pt>
                <c:pt idx="18">
                  <c:v>2515.190674</c:v>
                </c:pt>
                <c:pt idx="19">
                  <c:v>2517.145752000002</c:v>
                </c:pt>
                <c:pt idx="20">
                  <c:v>2519.100586</c:v>
                </c:pt>
                <c:pt idx="21">
                  <c:v>2521.055664</c:v>
                </c:pt>
                <c:pt idx="22">
                  <c:v>2523.010742000002</c:v>
                </c:pt>
                <c:pt idx="23">
                  <c:v>2524.96582</c:v>
                </c:pt>
                <c:pt idx="24">
                  <c:v>2526.920898</c:v>
                </c:pt>
                <c:pt idx="25">
                  <c:v>2528.875977000003</c:v>
                </c:pt>
                <c:pt idx="26">
                  <c:v>2530.830811000001</c:v>
                </c:pt>
                <c:pt idx="27">
                  <c:v>2532.78588899994</c:v>
                </c:pt>
                <c:pt idx="28">
                  <c:v>2534.740967</c:v>
                </c:pt>
                <c:pt idx="29">
                  <c:v>2536.696045</c:v>
                </c:pt>
                <c:pt idx="30">
                  <c:v>2538.651123000003</c:v>
                </c:pt>
                <c:pt idx="31">
                  <c:v>2540.605957</c:v>
                </c:pt>
                <c:pt idx="32">
                  <c:v>2542.561035</c:v>
                </c:pt>
                <c:pt idx="33">
                  <c:v>2544.516113000003</c:v>
                </c:pt>
                <c:pt idx="34">
                  <c:v>2546.471191000003</c:v>
                </c:pt>
                <c:pt idx="35">
                  <c:v>2548.426269999994</c:v>
                </c:pt>
                <c:pt idx="36">
                  <c:v>2550.381348000002</c:v>
                </c:pt>
                <c:pt idx="37">
                  <c:v>2552.336182000003</c:v>
                </c:pt>
                <c:pt idx="38">
                  <c:v>2554.29126</c:v>
                </c:pt>
                <c:pt idx="39">
                  <c:v>2556.246338</c:v>
                </c:pt>
                <c:pt idx="40">
                  <c:v>2558.201416000001</c:v>
                </c:pt>
                <c:pt idx="41">
                  <c:v>2560.156494</c:v>
                </c:pt>
                <c:pt idx="42">
                  <c:v>2562.111328000002</c:v>
                </c:pt>
                <c:pt idx="43">
                  <c:v>2564.066405999994</c:v>
                </c:pt>
                <c:pt idx="44">
                  <c:v>2566.021484</c:v>
                </c:pt>
                <c:pt idx="45">
                  <c:v>2567.976563</c:v>
                </c:pt>
                <c:pt idx="46">
                  <c:v>2569.931641</c:v>
                </c:pt>
                <c:pt idx="47">
                  <c:v>2571.886719</c:v>
                </c:pt>
                <c:pt idx="48">
                  <c:v>2573.841553000005</c:v>
                </c:pt>
                <c:pt idx="49">
                  <c:v>2575.796631</c:v>
                </c:pt>
                <c:pt idx="50">
                  <c:v>2577.751709</c:v>
                </c:pt>
                <c:pt idx="51">
                  <c:v>2579.706786999999</c:v>
                </c:pt>
                <c:pt idx="52">
                  <c:v>2581.661864999999</c:v>
                </c:pt>
                <c:pt idx="53">
                  <c:v>2583.616699</c:v>
                </c:pt>
                <c:pt idx="54">
                  <c:v>2585.571777000003</c:v>
                </c:pt>
                <c:pt idx="55">
                  <c:v>2587.526854999999</c:v>
                </c:pt>
                <c:pt idx="56">
                  <c:v>2589.481934000002</c:v>
                </c:pt>
                <c:pt idx="57">
                  <c:v>2591.437012000005</c:v>
                </c:pt>
                <c:pt idx="58">
                  <c:v>2593.392090000001</c:v>
                </c:pt>
                <c:pt idx="59">
                  <c:v>2595.346924</c:v>
                </c:pt>
                <c:pt idx="60">
                  <c:v>2597.302002000002</c:v>
                </c:pt>
                <c:pt idx="61">
                  <c:v>2599.25708</c:v>
                </c:pt>
                <c:pt idx="62">
                  <c:v>2601.212158000001</c:v>
                </c:pt>
                <c:pt idx="63">
                  <c:v>2603.167236</c:v>
                </c:pt>
                <c:pt idx="64">
                  <c:v>2605.122069999994</c:v>
                </c:pt>
                <c:pt idx="65">
                  <c:v>2607.077148000001</c:v>
                </c:pt>
                <c:pt idx="66">
                  <c:v>2609.032227</c:v>
                </c:pt>
                <c:pt idx="67">
                  <c:v>2610.987305</c:v>
                </c:pt>
                <c:pt idx="68">
                  <c:v>2612.942383</c:v>
                </c:pt>
                <c:pt idx="69">
                  <c:v>2614.897461</c:v>
                </c:pt>
                <c:pt idx="70">
                  <c:v>2616.852295</c:v>
                </c:pt>
                <c:pt idx="71">
                  <c:v>2618.807373000003</c:v>
                </c:pt>
                <c:pt idx="72">
                  <c:v>2620.762450999999</c:v>
                </c:pt>
                <c:pt idx="73">
                  <c:v>2622.717529</c:v>
                </c:pt>
                <c:pt idx="74">
                  <c:v>2624.672607</c:v>
                </c:pt>
                <c:pt idx="75">
                  <c:v>2626.627685999989</c:v>
                </c:pt>
                <c:pt idx="76">
                  <c:v>2628.58252</c:v>
                </c:pt>
                <c:pt idx="77">
                  <c:v>2630.537598000002</c:v>
                </c:pt>
                <c:pt idx="78">
                  <c:v>2632.492676000001</c:v>
                </c:pt>
                <c:pt idx="79">
                  <c:v>2634.447754000001</c:v>
                </c:pt>
                <c:pt idx="80">
                  <c:v>2636.402832</c:v>
                </c:pt>
                <c:pt idx="81">
                  <c:v>2638.357666000001</c:v>
                </c:pt>
                <c:pt idx="82">
                  <c:v>2640.312744000001</c:v>
                </c:pt>
                <c:pt idx="83">
                  <c:v>2642.267821999989</c:v>
                </c:pt>
                <c:pt idx="84">
                  <c:v>2644.222899999991</c:v>
                </c:pt>
                <c:pt idx="85">
                  <c:v>2646.177979</c:v>
                </c:pt>
                <c:pt idx="86">
                  <c:v>2648.133057000003</c:v>
                </c:pt>
                <c:pt idx="87">
                  <c:v>2650.087891</c:v>
                </c:pt>
                <c:pt idx="88">
                  <c:v>2652.042968999999</c:v>
                </c:pt>
                <c:pt idx="89">
                  <c:v>2653.998047</c:v>
                </c:pt>
                <c:pt idx="90">
                  <c:v>2655.953125000003</c:v>
                </c:pt>
                <c:pt idx="91">
                  <c:v>2657.908203</c:v>
                </c:pt>
                <c:pt idx="92">
                  <c:v>2659.863037000003</c:v>
                </c:pt>
                <c:pt idx="93">
                  <c:v>2661.818115000003</c:v>
                </c:pt>
                <c:pt idx="94">
                  <c:v>2663.773193000003</c:v>
                </c:pt>
                <c:pt idx="95">
                  <c:v>2665.728270999994</c:v>
                </c:pt>
                <c:pt idx="96">
                  <c:v>2667.68335</c:v>
                </c:pt>
                <c:pt idx="97">
                  <c:v>2669.638428</c:v>
                </c:pt>
                <c:pt idx="98">
                  <c:v>2671.593262000001</c:v>
                </c:pt>
                <c:pt idx="99">
                  <c:v>2673.54834</c:v>
                </c:pt>
                <c:pt idx="100">
                  <c:v>2675.503418</c:v>
                </c:pt>
                <c:pt idx="101">
                  <c:v>2677.458496</c:v>
                </c:pt>
                <c:pt idx="102">
                  <c:v>2679.413574000003</c:v>
                </c:pt>
                <c:pt idx="103">
                  <c:v>2681.368408</c:v>
                </c:pt>
                <c:pt idx="104">
                  <c:v>2683.323486</c:v>
                </c:pt>
                <c:pt idx="105">
                  <c:v>2685.278564</c:v>
                </c:pt>
                <c:pt idx="106">
                  <c:v>2687.233643</c:v>
                </c:pt>
                <c:pt idx="107">
                  <c:v>2689.188720999995</c:v>
                </c:pt>
                <c:pt idx="108">
                  <c:v>2691.143799</c:v>
                </c:pt>
                <c:pt idx="109">
                  <c:v>2693.098633</c:v>
                </c:pt>
                <c:pt idx="110">
                  <c:v>2695.053711000003</c:v>
                </c:pt>
                <c:pt idx="111">
                  <c:v>2697.008788999995</c:v>
                </c:pt>
                <c:pt idx="112">
                  <c:v>2698.963867</c:v>
                </c:pt>
                <c:pt idx="113">
                  <c:v>2700.918945</c:v>
                </c:pt>
                <c:pt idx="114">
                  <c:v>2702.873779000003</c:v>
                </c:pt>
                <c:pt idx="115">
                  <c:v>2704.828857</c:v>
                </c:pt>
                <c:pt idx="116">
                  <c:v>2706.783936000001</c:v>
                </c:pt>
                <c:pt idx="117">
                  <c:v>2708.739014</c:v>
                </c:pt>
                <c:pt idx="118">
                  <c:v>2710.694092</c:v>
                </c:pt>
                <c:pt idx="119">
                  <c:v>2712.64917</c:v>
                </c:pt>
                <c:pt idx="120">
                  <c:v>2714.604004</c:v>
                </c:pt>
                <c:pt idx="121">
                  <c:v>2716.559082</c:v>
                </c:pt>
                <c:pt idx="122">
                  <c:v>2718.51416</c:v>
                </c:pt>
                <c:pt idx="123">
                  <c:v>2720.469238</c:v>
                </c:pt>
                <c:pt idx="124">
                  <c:v>2722.424316000003</c:v>
                </c:pt>
                <c:pt idx="125">
                  <c:v>2724.379395000002</c:v>
                </c:pt>
                <c:pt idx="126">
                  <c:v>2726.334229</c:v>
                </c:pt>
                <c:pt idx="127">
                  <c:v>2728.289307</c:v>
                </c:pt>
                <c:pt idx="128">
                  <c:v>2730.244384999995</c:v>
                </c:pt>
                <c:pt idx="129">
                  <c:v>2732.199463</c:v>
                </c:pt>
                <c:pt idx="130">
                  <c:v>2734.154541</c:v>
                </c:pt>
                <c:pt idx="131">
                  <c:v>2736.109375</c:v>
                </c:pt>
                <c:pt idx="132">
                  <c:v>2738.064453</c:v>
                </c:pt>
                <c:pt idx="133">
                  <c:v>2740.019531000002</c:v>
                </c:pt>
                <c:pt idx="134">
                  <c:v>2741.974609</c:v>
                </c:pt>
                <c:pt idx="135">
                  <c:v>2743.929688</c:v>
                </c:pt>
                <c:pt idx="136">
                  <c:v>2745.884766</c:v>
                </c:pt>
                <c:pt idx="137">
                  <c:v>2747.8396</c:v>
                </c:pt>
                <c:pt idx="138">
                  <c:v>2749.794678</c:v>
                </c:pt>
                <c:pt idx="139">
                  <c:v>2751.749756</c:v>
                </c:pt>
                <c:pt idx="140">
                  <c:v>2753.704834</c:v>
                </c:pt>
                <c:pt idx="141">
                  <c:v>2755.659912000003</c:v>
                </c:pt>
                <c:pt idx="142">
                  <c:v>2757.614746</c:v>
                </c:pt>
                <c:pt idx="143">
                  <c:v>2759.569824</c:v>
                </c:pt>
                <c:pt idx="144">
                  <c:v>2761.524902</c:v>
                </c:pt>
                <c:pt idx="145">
                  <c:v>2763.47998</c:v>
                </c:pt>
                <c:pt idx="146">
                  <c:v>2765.435059000002</c:v>
                </c:pt>
                <c:pt idx="147">
                  <c:v>2767.390137000005</c:v>
                </c:pt>
                <c:pt idx="148">
                  <c:v>2769.344971</c:v>
                </c:pt>
                <c:pt idx="149">
                  <c:v>2771.300049</c:v>
                </c:pt>
                <c:pt idx="150">
                  <c:v>2773.255127000002</c:v>
                </c:pt>
                <c:pt idx="151">
                  <c:v>2775.210205</c:v>
                </c:pt>
                <c:pt idx="152">
                  <c:v>2777.165283</c:v>
                </c:pt>
                <c:pt idx="153">
                  <c:v>2779.120117000002</c:v>
                </c:pt>
                <c:pt idx="154">
                  <c:v>2781.075195000002</c:v>
                </c:pt>
                <c:pt idx="155">
                  <c:v>2783.030273000001</c:v>
                </c:pt>
                <c:pt idx="156">
                  <c:v>2784.985352000003</c:v>
                </c:pt>
                <c:pt idx="157">
                  <c:v>2786.94043</c:v>
                </c:pt>
                <c:pt idx="158">
                  <c:v>2788.895508000003</c:v>
                </c:pt>
                <c:pt idx="159">
                  <c:v>2790.850342000003</c:v>
                </c:pt>
                <c:pt idx="160">
                  <c:v>2792.80542</c:v>
                </c:pt>
                <c:pt idx="161">
                  <c:v>2794.760497999999</c:v>
                </c:pt>
                <c:pt idx="162">
                  <c:v>2796.715576000003</c:v>
                </c:pt>
                <c:pt idx="163">
                  <c:v>2798.670654</c:v>
                </c:pt>
                <c:pt idx="164">
                  <c:v>2800.625732000002</c:v>
                </c:pt>
                <c:pt idx="165">
                  <c:v>2802.580566</c:v>
                </c:pt>
                <c:pt idx="166">
                  <c:v>2804.535645</c:v>
                </c:pt>
                <c:pt idx="167">
                  <c:v>2806.490723000002</c:v>
                </c:pt>
                <c:pt idx="168">
                  <c:v>2808.445801</c:v>
                </c:pt>
                <c:pt idx="169">
                  <c:v>2810.400879</c:v>
                </c:pt>
                <c:pt idx="170">
                  <c:v>2812.355713000006</c:v>
                </c:pt>
                <c:pt idx="171">
                  <c:v>2814.310791000001</c:v>
                </c:pt>
                <c:pt idx="172">
                  <c:v>2816.265868999989</c:v>
                </c:pt>
                <c:pt idx="173">
                  <c:v>2818.220947</c:v>
                </c:pt>
                <c:pt idx="174">
                  <c:v>2820.176025</c:v>
                </c:pt>
                <c:pt idx="175">
                  <c:v>2822.131104000003</c:v>
                </c:pt>
                <c:pt idx="176">
                  <c:v>2824.085938</c:v>
                </c:pt>
                <c:pt idx="177">
                  <c:v>2826.041016000003</c:v>
                </c:pt>
                <c:pt idx="178">
                  <c:v>2827.996094</c:v>
                </c:pt>
                <c:pt idx="179">
                  <c:v>2829.951172000006</c:v>
                </c:pt>
                <c:pt idx="180">
                  <c:v>2831.90625</c:v>
                </c:pt>
                <c:pt idx="181">
                  <c:v>2833.861084</c:v>
                </c:pt>
                <c:pt idx="182">
                  <c:v>2835.816162000003</c:v>
                </c:pt>
                <c:pt idx="183">
                  <c:v>2837.77124</c:v>
                </c:pt>
                <c:pt idx="184">
                  <c:v>2839.726318</c:v>
                </c:pt>
                <c:pt idx="185">
                  <c:v>2841.681396000002</c:v>
                </c:pt>
                <c:pt idx="186">
                  <c:v>2843.636475</c:v>
                </c:pt>
                <c:pt idx="187">
                  <c:v>2845.591309000002</c:v>
                </c:pt>
                <c:pt idx="188">
                  <c:v>2847.546387</c:v>
                </c:pt>
                <c:pt idx="189">
                  <c:v>2849.501465</c:v>
                </c:pt>
                <c:pt idx="190">
                  <c:v>2851.456543</c:v>
                </c:pt>
                <c:pt idx="191">
                  <c:v>2853.411621</c:v>
                </c:pt>
                <c:pt idx="192">
                  <c:v>2855.366455</c:v>
                </c:pt>
                <c:pt idx="193">
                  <c:v>2857.321533000005</c:v>
                </c:pt>
                <c:pt idx="194">
                  <c:v>2859.276611</c:v>
                </c:pt>
                <c:pt idx="195">
                  <c:v>2861.231689</c:v>
                </c:pt>
                <c:pt idx="196">
                  <c:v>2863.186767999999</c:v>
                </c:pt>
                <c:pt idx="197">
                  <c:v>2865.141846</c:v>
                </c:pt>
                <c:pt idx="198">
                  <c:v>2867.09668</c:v>
                </c:pt>
                <c:pt idx="199">
                  <c:v>2869.051758000003</c:v>
                </c:pt>
                <c:pt idx="200">
                  <c:v>2871.006836</c:v>
                </c:pt>
                <c:pt idx="201">
                  <c:v>2872.961914000003</c:v>
                </c:pt>
                <c:pt idx="202">
                  <c:v>2874.916992000002</c:v>
                </c:pt>
                <c:pt idx="203">
                  <c:v>2876.871826000003</c:v>
                </c:pt>
                <c:pt idx="204">
                  <c:v>2878.826904</c:v>
                </c:pt>
                <c:pt idx="205">
                  <c:v>2880.781982</c:v>
                </c:pt>
                <c:pt idx="206">
                  <c:v>2882.737061</c:v>
                </c:pt>
                <c:pt idx="207">
                  <c:v>2884.692139</c:v>
                </c:pt>
                <c:pt idx="208">
                  <c:v>2886.647217</c:v>
                </c:pt>
                <c:pt idx="209">
                  <c:v>2888.602051</c:v>
                </c:pt>
                <c:pt idx="210">
                  <c:v>2890.557129000001</c:v>
                </c:pt>
                <c:pt idx="211">
                  <c:v>2892.512207</c:v>
                </c:pt>
                <c:pt idx="212">
                  <c:v>2894.467285</c:v>
                </c:pt>
                <c:pt idx="213">
                  <c:v>2896.422363</c:v>
                </c:pt>
                <c:pt idx="214">
                  <c:v>2898.377441</c:v>
                </c:pt>
                <c:pt idx="215">
                  <c:v>2900.332275</c:v>
                </c:pt>
                <c:pt idx="216">
                  <c:v>2902.287354</c:v>
                </c:pt>
                <c:pt idx="217">
                  <c:v>2904.242432</c:v>
                </c:pt>
                <c:pt idx="218">
                  <c:v>2906.197510000002</c:v>
                </c:pt>
                <c:pt idx="219">
                  <c:v>2908.152588</c:v>
                </c:pt>
                <c:pt idx="220">
                  <c:v>2910.107422</c:v>
                </c:pt>
                <c:pt idx="221">
                  <c:v>2912.0625</c:v>
                </c:pt>
                <c:pt idx="222">
                  <c:v>2914.017578000002</c:v>
                </c:pt>
                <c:pt idx="223">
                  <c:v>2915.972656000002</c:v>
                </c:pt>
                <c:pt idx="224">
                  <c:v>2917.927734000001</c:v>
                </c:pt>
                <c:pt idx="225">
                  <c:v>2919.882813</c:v>
                </c:pt>
                <c:pt idx="226">
                  <c:v>2921.837646000002</c:v>
                </c:pt>
                <c:pt idx="227">
                  <c:v>2923.792725</c:v>
                </c:pt>
                <c:pt idx="228">
                  <c:v>2925.747803</c:v>
                </c:pt>
                <c:pt idx="229">
                  <c:v>2927.702880999939</c:v>
                </c:pt>
                <c:pt idx="230">
                  <c:v>2929.657959</c:v>
                </c:pt>
                <c:pt idx="231">
                  <c:v>2931.612793</c:v>
                </c:pt>
                <c:pt idx="232">
                  <c:v>2933.567871</c:v>
                </c:pt>
                <c:pt idx="233">
                  <c:v>2935.522949</c:v>
                </c:pt>
                <c:pt idx="234">
                  <c:v>2937.478027</c:v>
                </c:pt>
                <c:pt idx="235">
                  <c:v>2939.433105000003</c:v>
                </c:pt>
                <c:pt idx="236">
                  <c:v>2941.388184</c:v>
                </c:pt>
                <c:pt idx="237">
                  <c:v>2943.343018000003</c:v>
                </c:pt>
                <c:pt idx="238">
                  <c:v>2945.298096</c:v>
                </c:pt>
                <c:pt idx="239">
                  <c:v>2947.253174000002</c:v>
                </c:pt>
                <c:pt idx="240">
                  <c:v>2949.208251999994</c:v>
                </c:pt>
                <c:pt idx="241">
                  <c:v>2951.163330000001</c:v>
                </c:pt>
                <c:pt idx="242">
                  <c:v>2953.118164</c:v>
                </c:pt>
                <c:pt idx="243">
                  <c:v>2955.073242000002</c:v>
                </c:pt>
                <c:pt idx="244">
                  <c:v>2957.02832</c:v>
                </c:pt>
                <c:pt idx="245">
                  <c:v>2958.983398000001</c:v>
                </c:pt>
                <c:pt idx="246">
                  <c:v>2960.938477</c:v>
                </c:pt>
                <c:pt idx="247">
                  <c:v>2962.893555000003</c:v>
                </c:pt>
                <c:pt idx="248">
                  <c:v>2964.848389</c:v>
                </c:pt>
                <c:pt idx="249">
                  <c:v>2966.803467</c:v>
                </c:pt>
                <c:pt idx="250">
                  <c:v>2968.758545</c:v>
                </c:pt>
                <c:pt idx="251">
                  <c:v>2970.713623</c:v>
                </c:pt>
                <c:pt idx="252">
                  <c:v>2972.668700999999</c:v>
                </c:pt>
                <c:pt idx="253">
                  <c:v>2974.623535</c:v>
                </c:pt>
                <c:pt idx="254">
                  <c:v>2976.578613</c:v>
                </c:pt>
                <c:pt idx="255">
                  <c:v>2978.533691</c:v>
                </c:pt>
                <c:pt idx="256">
                  <c:v>2980.488769999994</c:v>
                </c:pt>
                <c:pt idx="257">
                  <c:v>2982.443848</c:v>
                </c:pt>
                <c:pt idx="258">
                  <c:v>2984.398926000001</c:v>
                </c:pt>
                <c:pt idx="259">
                  <c:v>2986.353760000002</c:v>
                </c:pt>
                <c:pt idx="260">
                  <c:v>2988.308838</c:v>
                </c:pt>
                <c:pt idx="261">
                  <c:v>2990.263916000001</c:v>
                </c:pt>
                <c:pt idx="262">
                  <c:v>2992.218994</c:v>
                </c:pt>
                <c:pt idx="263">
                  <c:v>2994.174072000001</c:v>
                </c:pt>
                <c:pt idx="264">
                  <c:v>2996.12915</c:v>
                </c:pt>
                <c:pt idx="265">
                  <c:v>2998.083984</c:v>
                </c:pt>
                <c:pt idx="266">
                  <c:v>3000.039063</c:v>
                </c:pt>
                <c:pt idx="267">
                  <c:v>3001.994141</c:v>
                </c:pt>
                <c:pt idx="268">
                  <c:v>3003.949219</c:v>
                </c:pt>
                <c:pt idx="269">
                  <c:v>3005.904297</c:v>
                </c:pt>
                <c:pt idx="270">
                  <c:v>3007.859131000003</c:v>
                </c:pt>
                <c:pt idx="271">
                  <c:v>3009.814209</c:v>
                </c:pt>
                <c:pt idx="272">
                  <c:v>3011.769286999999</c:v>
                </c:pt>
                <c:pt idx="273">
                  <c:v>3013.724364999999</c:v>
                </c:pt>
                <c:pt idx="274">
                  <c:v>3015.679443</c:v>
                </c:pt>
                <c:pt idx="275">
                  <c:v>3017.634521</c:v>
                </c:pt>
                <c:pt idx="276">
                  <c:v>3019.589355</c:v>
                </c:pt>
                <c:pt idx="277">
                  <c:v>3021.544434</c:v>
                </c:pt>
                <c:pt idx="278">
                  <c:v>3023.499512000005</c:v>
                </c:pt>
                <c:pt idx="279">
                  <c:v>3025.454590000001</c:v>
                </c:pt>
                <c:pt idx="280">
                  <c:v>3027.409668</c:v>
                </c:pt>
                <c:pt idx="281">
                  <c:v>3029.364502000002</c:v>
                </c:pt>
                <c:pt idx="282">
                  <c:v>3031.319580000001</c:v>
                </c:pt>
                <c:pt idx="283">
                  <c:v>3033.274658</c:v>
                </c:pt>
                <c:pt idx="284">
                  <c:v>3035.229736</c:v>
                </c:pt>
                <c:pt idx="285">
                  <c:v>3037.184814</c:v>
                </c:pt>
                <c:pt idx="286">
                  <c:v>3039.139893</c:v>
                </c:pt>
                <c:pt idx="287">
                  <c:v>3041.094727</c:v>
                </c:pt>
                <c:pt idx="288">
                  <c:v>3043.049805</c:v>
                </c:pt>
                <c:pt idx="289">
                  <c:v>3045.004882999999</c:v>
                </c:pt>
                <c:pt idx="290">
                  <c:v>3046.959961</c:v>
                </c:pt>
                <c:pt idx="291">
                  <c:v>3048.915039000003</c:v>
                </c:pt>
                <c:pt idx="292">
                  <c:v>3050.869873</c:v>
                </c:pt>
                <c:pt idx="293">
                  <c:v>3052.824951</c:v>
                </c:pt>
                <c:pt idx="294">
                  <c:v>3054.780028999995</c:v>
                </c:pt>
                <c:pt idx="295">
                  <c:v>3056.735107000002</c:v>
                </c:pt>
                <c:pt idx="296">
                  <c:v>3058.690186000001</c:v>
                </c:pt>
                <c:pt idx="297">
                  <c:v>3060.645264</c:v>
                </c:pt>
                <c:pt idx="298">
                  <c:v>3062.600098</c:v>
                </c:pt>
                <c:pt idx="299">
                  <c:v>3064.555176000005</c:v>
                </c:pt>
                <c:pt idx="300">
                  <c:v>3066.510254000001</c:v>
                </c:pt>
                <c:pt idx="301">
                  <c:v>3068.465332000005</c:v>
                </c:pt>
                <c:pt idx="302">
                  <c:v>3070.42041</c:v>
                </c:pt>
                <c:pt idx="303">
                  <c:v>3072.375488</c:v>
                </c:pt>
                <c:pt idx="304">
                  <c:v>3074.330322000005</c:v>
                </c:pt>
                <c:pt idx="305">
                  <c:v>3076.2854</c:v>
                </c:pt>
                <c:pt idx="306">
                  <c:v>3078.240478999999</c:v>
                </c:pt>
                <c:pt idx="307">
                  <c:v>3080.195557000003</c:v>
                </c:pt>
                <c:pt idx="308">
                  <c:v>3082.150635</c:v>
                </c:pt>
                <c:pt idx="309">
                  <c:v>3084.105468999999</c:v>
                </c:pt>
                <c:pt idx="310">
                  <c:v>3086.060547</c:v>
                </c:pt>
                <c:pt idx="311">
                  <c:v>3088.015625</c:v>
                </c:pt>
                <c:pt idx="312">
                  <c:v>3089.970703000002</c:v>
                </c:pt>
                <c:pt idx="313">
                  <c:v>3091.925781</c:v>
                </c:pt>
                <c:pt idx="314">
                  <c:v>3093.880859</c:v>
                </c:pt>
                <c:pt idx="315">
                  <c:v>3095.835693000003</c:v>
                </c:pt>
                <c:pt idx="316">
                  <c:v>3097.790771</c:v>
                </c:pt>
                <c:pt idx="317">
                  <c:v>3099.745849999989</c:v>
                </c:pt>
                <c:pt idx="318">
                  <c:v>3101.700928</c:v>
                </c:pt>
                <c:pt idx="319">
                  <c:v>3103.656006</c:v>
                </c:pt>
                <c:pt idx="320">
                  <c:v>3105.61084</c:v>
                </c:pt>
                <c:pt idx="321">
                  <c:v>3107.565918</c:v>
                </c:pt>
                <c:pt idx="322">
                  <c:v>3109.520996</c:v>
                </c:pt>
                <c:pt idx="323">
                  <c:v>3111.476074</c:v>
                </c:pt>
                <c:pt idx="324">
                  <c:v>3113.431152000006</c:v>
                </c:pt>
                <c:pt idx="325">
                  <c:v>3115.38623</c:v>
                </c:pt>
                <c:pt idx="326">
                  <c:v>3117.341064</c:v>
                </c:pt>
                <c:pt idx="327">
                  <c:v>3119.296143</c:v>
                </c:pt>
                <c:pt idx="328">
                  <c:v>3121.251221</c:v>
                </c:pt>
                <c:pt idx="329">
                  <c:v>3123.206298999994</c:v>
                </c:pt>
                <c:pt idx="330">
                  <c:v>3125.161377000002</c:v>
                </c:pt>
                <c:pt idx="331">
                  <c:v>3127.116211</c:v>
                </c:pt>
                <c:pt idx="332">
                  <c:v>3129.071289</c:v>
                </c:pt>
                <c:pt idx="333">
                  <c:v>3131.026367</c:v>
                </c:pt>
                <c:pt idx="334">
                  <c:v>3132.981445</c:v>
                </c:pt>
                <c:pt idx="335">
                  <c:v>3134.936523000001</c:v>
                </c:pt>
                <c:pt idx="336">
                  <c:v>3136.891602000003</c:v>
                </c:pt>
                <c:pt idx="337">
                  <c:v>3138.846436000001</c:v>
                </c:pt>
                <c:pt idx="338">
                  <c:v>3140.801514000005</c:v>
                </c:pt>
                <c:pt idx="339">
                  <c:v>3142.756592</c:v>
                </c:pt>
                <c:pt idx="340">
                  <c:v>3144.71167</c:v>
                </c:pt>
                <c:pt idx="341">
                  <c:v>3146.666747999999</c:v>
                </c:pt>
                <c:pt idx="342">
                  <c:v>3148.621582</c:v>
                </c:pt>
                <c:pt idx="343">
                  <c:v>3150.57666</c:v>
                </c:pt>
                <c:pt idx="344">
                  <c:v>3152.531738000003</c:v>
                </c:pt>
                <c:pt idx="345">
                  <c:v>3154.486816</c:v>
                </c:pt>
                <c:pt idx="346">
                  <c:v>3156.441895</c:v>
                </c:pt>
                <c:pt idx="347">
                  <c:v>3158.396973000002</c:v>
                </c:pt>
                <c:pt idx="348">
                  <c:v>3160.351807000003</c:v>
                </c:pt>
                <c:pt idx="349">
                  <c:v>3162.306884999995</c:v>
                </c:pt>
                <c:pt idx="350">
                  <c:v>3164.261963</c:v>
                </c:pt>
                <c:pt idx="351">
                  <c:v>3166.217041</c:v>
                </c:pt>
                <c:pt idx="352">
                  <c:v>3168.172119000001</c:v>
                </c:pt>
                <c:pt idx="353">
                  <c:v>3170.127197000001</c:v>
                </c:pt>
                <c:pt idx="354">
                  <c:v>3172.082031</c:v>
                </c:pt>
                <c:pt idx="355">
                  <c:v>3174.037109000001</c:v>
                </c:pt>
                <c:pt idx="356">
                  <c:v>3175.992188</c:v>
                </c:pt>
                <c:pt idx="357">
                  <c:v>3177.947266</c:v>
                </c:pt>
                <c:pt idx="358">
                  <c:v>3179.902344</c:v>
                </c:pt>
                <c:pt idx="359">
                  <c:v>3181.857178000005</c:v>
                </c:pt>
                <c:pt idx="360">
                  <c:v>3183.812256000003</c:v>
                </c:pt>
                <c:pt idx="361">
                  <c:v>3185.767334</c:v>
                </c:pt>
                <c:pt idx="362">
                  <c:v>3187.722412</c:v>
                </c:pt>
                <c:pt idx="363">
                  <c:v>3189.67749</c:v>
                </c:pt>
                <c:pt idx="364">
                  <c:v>3191.632568</c:v>
                </c:pt>
                <c:pt idx="365">
                  <c:v>3193.587402</c:v>
                </c:pt>
                <c:pt idx="366">
                  <c:v>3195.542479999999</c:v>
                </c:pt>
                <c:pt idx="367">
                  <c:v>3197.497559000002</c:v>
                </c:pt>
                <c:pt idx="368">
                  <c:v>3199.452637000001</c:v>
                </c:pt>
                <c:pt idx="369">
                  <c:v>3201.407715000001</c:v>
                </c:pt>
                <c:pt idx="370">
                  <c:v>3203.362549</c:v>
                </c:pt>
                <c:pt idx="371">
                  <c:v>3205.317627000002</c:v>
                </c:pt>
                <c:pt idx="372">
                  <c:v>3207.272705</c:v>
                </c:pt>
                <c:pt idx="373">
                  <c:v>3209.227783</c:v>
                </c:pt>
                <c:pt idx="374">
                  <c:v>3211.182860999989</c:v>
                </c:pt>
                <c:pt idx="375">
                  <c:v>3213.137939</c:v>
                </c:pt>
                <c:pt idx="376">
                  <c:v>3215.092773000001</c:v>
                </c:pt>
                <c:pt idx="377">
                  <c:v>3217.047852</c:v>
                </c:pt>
                <c:pt idx="378">
                  <c:v>3219.00293</c:v>
                </c:pt>
                <c:pt idx="379">
                  <c:v>3220.958008</c:v>
                </c:pt>
                <c:pt idx="380">
                  <c:v>3222.913086000003</c:v>
                </c:pt>
                <c:pt idx="381">
                  <c:v>3224.86792</c:v>
                </c:pt>
                <c:pt idx="382">
                  <c:v>3226.822998</c:v>
                </c:pt>
                <c:pt idx="383">
                  <c:v>3228.778076</c:v>
                </c:pt>
                <c:pt idx="384">
                  <c:v>3230.733154000003</c:v>
                </c:pt>
                <c:pt idx="385">
                  <c:v>3232.688232</c:v>
                </c:pt>
                <c:pt idx="386">
                  <c:v>3234.643311000001</c:v>
                </c:pt>
                <c:pt idx="387">
                  <c:v>3236.598145</c:v>
                </c:pt>
                <c:pt idx="388">
                  <c:v>3238.553223000002</c:v>
                </c:pt>
                <c:pt idx="389">
                  <c:v>3240.508301</c:v>
                </c:pt>
                <c:pt idx="390">
                  <c:v>3242.463379000001</c:v>
                </c:pt>
                <c:pt idx="391">
                  <c:v>3244.418457</c:v>
                </c:pt>
                <c:pt idx="392">
                  <c:v>3246.373291000001</c:v>
                </c:pt>
                <c:pt idx="393">
                  <c:v>3248.328369</c:v>
                </c:pt>
                <c:pt idx="394">
                  <c:v>3250.283447</c:v>
                </c:pt>
                <c:pt idx="395">
                  <c:v>3252.238525</c:v>
                </c:pt>
                <c:pt idx="396">
                  <c:v>3254.193604</c:v>
                </c:pt>
                <c:pt idx="397">
                  <c:v>3256.148681999989</c:v>
                </c:pt>
                <c:pt idx="398">
                  <c:v>3258.103516000003</c:v>
                </c:pt>
                <c:pt idx="399">
                  <c:v>3260.058594</c:v>
                </c:pt>
                <c:pt idx="400">
                  <c:v>3262.013672000003</c:v>
                </c:pt>
                <c:pt idx="401">
                  <c:v>3263.96875</c:v>
                </c:pt>
                <c:pt idx="402">
                  <c:v>3265.923828</c:v>
                </c:pt>
                <c:pt idx="403">
                  <c:v>3267.878906000002</c:v>
                </c:pt>
                <c:pt idx="404">
                  <c:v>3269.833740000003</c:v>
                </c:pt>
                <c:pt idx="405">
                  <c:v>3271.788817999995</c:v>
                </c:pt>
                <c:pt idx="406">
                  <c:v>3273.743895999994</c:v>
                </c:pt>
                <c:pt idx="407">
                  <c:v>3275.698975</c:v>
                </c:pt>
                <c:pt idx="408">
                  <c:v>3277.654053</c:v>
                </c:pt>
                <c:pt idx="409">
                  <c:v>3279.608886999994</c:v>
                </c:pt>
                <c:pt idx="410">
                  <c:v>3281.563965</c:v>
                </c:pt>
                <c:pt idx="411">
                  <c:v>3283.519043</c:v>
                </c:pt>
                <c:pt idx="412">
                  <c:v>3285.474121</c:v>
                </c:pt>
                <c:pt idx="413">
                  <c:v>3287.429199</c:v>
                </c:pt>
                <c:pt idx="414">
                  <c:v>3289.384277</c:v>
                </c:pt>
                <c:pt idx="415">
                  <c:v>3291.339111000005</c:v>
                </c:pt>
                <c:pt idx="416">
                  <c:v>3293.294189</c:v>
                </c:pt>
                <c:pt idx="417">
                  <c:v>3295.249267999999</c:v>
                </c:pt>
                <c:pt idx="418">
                  <c:v>3297.204346</c:v>
                </c:pt>
                <c:pt idx="419">
                  <c:v>3299.159424</c:v>
                </c:pt>
                <c:pt idx="420">
                  <c:v>3301.114258</c:v>
                </c:pt>
                <c:pt idx="421">
                  <c:v>3303.069336000003</c:v>
                </c:pt>
                <c:pt idx="422">
                  <c:v>3305.024414</c:v>
                </c:pt>
                <c:pt idx="423">
                  <c:v>3306.979492000002</c:v>
                </c:pt>
                <c:pt idx="424">
                  <c:v>3308.934570000002</c:v>
                </c:pt>
                <c:pt idx="425">
                  <c:v>3310.889648</c:v>
                </c:pt>
                <c:pt idx="426">
                  <c:v>3312.844482</c:v>
                </c:pt>
                <c:pt idx="427">
                  <c:v>3314.799561</c:v>
                </c:pt>
                <c:pt idx="428">
                  <c:v>3316.754639</c:v>
                </c:pt>
                <c:pt idx="429">
                  <c:v>3318.709717</c:v>
                </c:pt>
                <c:pt idx="430">
                  <c:v>3320.664795</c:v>
                </c:pt>
                <c:pt idx="431">
                  <c:v>3322.619629</c:v>
                </c:pt>
                <c:pt idx="432">
                  <c:v>3324.574707</c:v>
                </c:pt>
                <c:pt idx="433">
                  <c:v>3326.529785</c:v>
                </c:pt>
                <c:pt idx="434">
                  <c:v>3328.484863</c:v>
                </c:pt>
                <c:pt idx="435">
                  <c:v>3330.439941</c:v>
                </c:pt>
                <c:pt idx="436">
                  <c:v>3332.395020000002</c:v>
                </c:pt>
                <c:pt idx="437">
                  <c:v>3334.349854</c:v>
                </c:pt>
                <c:pt idx="438">
                  <c:v>3336.304932000003</c:v>
                </c:pt>
                <c:pt idx="439">
                  <c:v>3338.26001</c:v>
                </c:pt>
                <c:pt idx="440">
                  <c:v>3340.215088</c:v>
                </c:pt>
                <c:pt idx="441">
                  <c:v>3342.170166000001</c:v>
                </c:pt>
                <c:pt idx="442">
                  <c:v>3344.125244</c:v>
                </c:pt>
                <c:pt idx="443">
                  <c:v>3346.080078</c:v>
                </c:pt>
                <c:pt idx="444">
                  <c:v>3348.035156000005</c:v>
                </c:pt>
                <c:pt idx="445">
                  <c:v>3349.990234000001</c:v>
                </c:pt>
                <c:pt idx="446">
                  <c:v>3351.945313000003</c:v>
                </c:pt>
                <c:pt idx="447">
                  <c:v>3353.900391</c:v>
                </c:pt>
                <c:pt idx="448">
                  <c:v>3355.855225</c:v>
                </c:pt>
                <c:pt idx="449">
                  <c:v>3357.810303000005</c:v>
                </c:pt>
                <c:pt idx="450">
                  <c:v>3359.765381</c:v>
                </c:pt>
                <c:pt idx="451">
                  <c:v>3361.720459</c:v>
                </c:pt>
                <c:pt idx="452">
                  <c:v>3363.675537000003</c:v>
                </c:pt>
                <c:pt idx="453">
                  <c:v>3365.630615</c:v>
                </c:pt>
                <c:pt idx="454">
                  <c:v>3367.585449</c:v>
                </c:pt>
                <c:pt idx="455">
                  <c:v>3369.540527</c:v>
                </c:pt>
                <c:pt idx="456">
                  <c:v>3371.495605</c:v>
                </c:pt>
                <c:pt idx="457">
                  <c:v>3373.450684</c:v>
                </c:pt>
                <c:pt idx="458">
                  <c:v>3375.405762000001</c:v>
                </c:pt>
                <c:pt idx="459">
                  <c:v>3377.360596000003</c:v>
                </c:pt>
                <c:pt idx="460">
                  <c:v>3379.315674000002</c:v>
                </c:pt>
                <c:pt idx="461">
                  <c:v>3381.270752000002</c:v>
                </c:pt>
                <c:pt idx="462">
                  <c:v>3383.225829999989</c:v>
                </c:pt>
                <c:pt idx="463">
                  <c:v>3385.180908</c:v>
                </c:pt>
                <c:pt idx="464">
                  <c:v>3387.135986</c:v>
                </c:pt>
                <c:pt idx="465">
                  <c:v>3389.09082</c:v>
                </c:pt>
                <c:pt idx="466">
                  <c:v>3391.045898</c:v>
                </c:pt>
                <c:pt idx="467">
                  <c:v>3393.000977</c:v>
                </c:pt>
                <c:pt idx="468">
                  <c:v>3394.956055</c:v>
                </c:pt>
                <c:pt idx="469">
                  <c:v>3396.911133000006</c:v>
                </c:pt>
                <c:pt idx="470">
                  <c:v>3398.865967</c:v>
                </c:pt>
                <c:pt idx="471">
                  <c:v>3400.821045</c:v>
                </c:pt>
                <c:pt idx="472">
                  <c:v>3402.776123</c:v>
                </c:pt>
                <c:pt idx="473">
                  <c:v>3404.731201</c:v>
                </c:pt>
                <c:pt idx="474">
                  <c:v>3406.686278999995</c:v>
                </c:pt>
                <c:pt idx="475">
                  <c:v>3408.641357000002</c:v>
                </c:pt>
                <c:pt idx="476">
                  <c:v>3410.596191</c:v>
                </c:pt>
                <c:pt idx="477">
                  <c:v>3412.551270000002</c:v>
                </c:pt>
                <c:pt idx="478">
                  <c:v>3414.506348</c:v>
                </c:pt>
                <c:pt idx="479">
                  <c:v>3416.461426000001</c:v>
                </c:pt>
                <c:pt idx="480">
                  <c:v>3418.416504000001</c:v>
                </c:pt>
                <c:pt idx="481">
                  <c:v>3420.371338000006</c:v>
                </c:pt>
                <c:pt idx="482">
                  <c:v>3422.326416000001</c:v>
                </c:pt>
                <c:pt idx="483">
                  <c:v>3424.281494</c:v>
                </c:pt>
                <c:pt idx="484">
                  <c:v>3426.236572000001</c:v>
                </c:pt>
                <c:pt idx="485">
                  <c:v>3428.19165</c:v>
                </c:pt>
                <c:pt idx="486">
                  <c:v>3430.146728999999</c:v>
                </c:pt>
                <c:pt idx="487">
                  <c:v>3432.101563</c:v>
                </c:pt>
                <c:pt idx="488">
                  <c:v>3434.056641</c:v>
                </c:pt>
                <c:pt idx="489">
                  <c:v>3436.011719000003</c:v>
                </c:pt>
                <c:pt idx="490">
                  <c:v>3437.966797</c:v>
                </c:pt>
                <c:pt idx="491">
                  <c:v>3439.921875</c:v>
                </c:pt>
                <c:pt idx="492">
                  <c:v>3441.876953000002</c:v>
                </c:pt>
                <c:pt idx="493">
                  <c:v>3443.831787000003</c:v>
                </c:pt>
                <c:pt idx="494">
                  <c:v>3445.786864999938</c:v>
                </c:pt>
                <c:pt idx="495">
                  <c:v>3447.741943</c:v>
                </c:pt>
                <c:pt idx="496">
                  <c:v>3449.697021</c:v>
                </c:pt>
                <c:pt idx="497">
                  <c:v>3451.6521</c:v>
                </c:pt>
                <c:pt idx="498">
                  <c:v>3453.606934</c:v>
                </c:pt>
                <c:pt idx="499">
                  <c:v>3455.562012000001</c:v>
                </c:pt>
                <c:pt idx="500">
                  <c:v>3457.517090000001</c:v>
                </c:pt>
                <c:pt idx="501">
                  <c:v>3459.472168</c:v>
                </c:pt>
                <c:pt idx="502">
                  <c:v>3461.427246</c:v>
                </c:pt>
                <c:pt idx="503">
                  <c:v>3463.382324</c:v>
                </c:pt>
                <c:pt idx="504">
                  <c:v>3465.337158000005</c:v>
                </c:pt>
                <c:pt idx="505">
                  <c:v>3467.292236</c:v>
                </c:pt>
                <c:pt idx="506">
                  <c:v>3469.247314</c:v>
                </c:pt>
                <c:pt idx="507">
                  <c:v>3471.202393</c:v>
                </c:pt>
                <c:pt idx="508">
                  <c:v>3473.157471</c:v>
                </c:pt>
                <c:pt idx="509">
                  <c:v>3475.112305</c:v>
                </c:pt>
                <c:pt idx="510">
                  <c:v>3477.067383</c:v>
                </c:pt>
                <c:pt idx="511">
                  <c:v>3479.022460999999</c:v>
                </c:pt>
                <c:pt idx="512">
                  <c:v>3480.977539000003</c:v>
                </c:pt>
                <c:pt idx="513">
                  <c:v>3482.932617000002</c:v>
                </c:pt>
                <c:pt idx="514">
                  <c:v>3484.887695</c:v>
                </c:pt>
                <c:pt idx="515">
                  <c:v>3486.842529</c:v>
                </c:pt>
                <c:pt idx="516">
                  <c:v>3488.797607</c:v>
                </c:pt>
                <c:pt idx="517">
                  <c:v>3490.752685999989</c:v>
                </c:pt>
                <c:pt idx="518">
                  <c:v>3492.707764</c:v>
                </c:pt>
                <c:pt idx="519">
                  <c:v>3494.662841999991</c:v>
                </c:pt>
                <c:pt idx="520">
                  <c:v>3496.617676000001</c:v>
                </c:pt>
                <c:pt idx="521">
                  <c:v>3498.572754000001</c:v>
                </c:pt>
                <c:pt idx="522">
                  <c:v>3500.527832</c:v>
                </c:pt>
                <c:pt idx="523">
                  <c:v>3502.48291</c:v>
                </c:pt>
                <c:pt idx="524">
                  <c:v>3504.437988</c:v>
                </c:pt>
                <c:pt idx="525">
                  <c:v>3506.393066000003</c:v>
                </c:pt>
                <c:pt idx="526">
                  <c:v>3508.3479</c:v>
                </c:pt>
                <c:pt idx="527">
                  <c:v>3510.302979</c:v>
                </c:pt>
                <c:pt idx="528">
                  <c:v>3512.258057</c:v>
                </c:pt>
                <c:pt idx="529">
                  <c:v>3514.213135000002</c:v>
                </c:pt>
                <c:pt idx="530">
                  <c:v>3516.168213</c:v>
                </c:pt>
                <c:pt idx="531">
                  <c:v>3518.123047</c:v>
                </c:pt>
                <c:pt idx="532">
                  <c:v>3520.078125</c:v>
                </c:pt>
                <c:pt idx="533">
                  <c:v>3522.033203000002</c:v>
                </c:pt>
                <c:pt idx="534">
                  <c:v>3523.988280999994</c:v>
                </c:pt>
                <c:pt idx="535">
                  <c:v>3525.943359000001</c:v>
                </c:pt>
                <c:pt idx="536">
                  <c:v>3527.898438</c:v>
                </c:pt>
                <c:pt idx="537">
                  <c:v>3529.853271000002</c:v>
                </c:pt>
                <c:pt idx="538">
                  <c:v>3531.80835</c:v>
                </c:pt>
                <c:pt idx="539">
                  <c:v>3533.763428</c:v>
                </c:pt>
                <c:pt idx="540">
                  <c:v>3535.718506</c:v>
                </c:pt>
                <c:pt idx="541">
                  <c:v>3537.673584</c:v>
                </c:pt>
                <c:pt idx="542">
                  <c:v>3539.62866199999</c:v>
                </c:pt>
                <c:pt idx="543">
                  <c:v>3541.583496</c:v>
                </c:pt>
                <c:pt idx="544">
                  <c:v>3543.538574</c:v>
                </c:pt>
                <c:pt idx="545">
                  <c:v>3545.493652000003</c:v>
                </c:pt>
                <c:pt idx="546">
                  <c:v>3547.44873</c:v>
                </c:pt>
                <c:pt idx="547">
                  <c:v>3549.403809</c:v>
                </c:pt>
                <c:pt idx="548">
                  <c:v>3551.358643</c:v>
                </c:pt>
                <c:pt idx="549">
                  <c:v>3553.313721000003</c:v>
                </c:pt>
                <c:pt idx="550">
                  <c:v>3555.268798999994</c:v>
                </c:pt>
                <c:pt idx="551">
                  <c:v>3557.223877</c:v>
                </c:pt>
                <c:pt idx="552">
                  <c:v>3559.178955</c:v>
                </c:pt>
                <c:pt idx="553">
                  <c:v>3561.134033000001</c:v>
                </c:pt>
                <c:pt idx="554">
                  <c:v>3563.088866999994</c:v>
                </c:pt>
                <c:pt idx="555">
                  <c:v>3565.043945</c:v>
                </c:pt>
                <c:pt idx="556">
                  <c:v>3566.999023000001</c:v>
                </c:pt>
                <c:pt idx="557">
                  <c:v>3568.954102000003</c:v>
                </c:pt>
                <c:pt idx="558">
                  <c:v>3570.90918</c:v>
                </c:pt>
                <c:pt idx="559">
                  <c:v>3572.864014</c:v>
                </c:pt>
                <c:pt idx="560">
                  <c:v>3574.819092000003</c:v>
                </c:pt>
                <c:pt idx="561">
                  <c:v>3576.77417</c:v>
                </c:pt>
                <c:pt idx="562">
                  <c:v>3578.729247999999</c:v>
                </c:pt>
                <c:pt idx="563">
                  <c:v>3580.684326</c:v>
                </c:pt>
                <c:pt idx="564">
                  <c:v>3582.639404</c:v>
                </c:pt>
                <c:pt idx="565">
                  <c:v>3584.594238</c:v>
                </c:pt>
                <c:pt idx="566">
                  <c:v>3586.549316000003</c:v>
                </c:pt>
                <c:pt idx="567">
                  <c:v>3588.504395</c:v>
                </c:pt>
                <c:pt idx="568">
                  <c:v>3590.459473000002</c:v>
                </c:pt>
                <c:pt idx="569">
                  <c:v>3592.414551000001</c:v>
                </c:pt>
                <c:pt idx="570">
                  <c:v>3594.369385</c:v>
                </c:pt>
                <c:pt idx="571">
                  <c:v>3596.324463</c:v>
                </c:pt>
                <c:pt idx="572">
                  <c:v>3598.279541</c:v>
                </c:pt>
                <c:pt idx="573">
                  <c:v>3600.234619</c:v>
                </c:pt>
                <c:pt idx="574">
                  <c:v>3602.189697</c:v>
                </c:pt>
                <c:pt idx="575">
                  <c:v>3604.144775</c:v>
                </c:pt>
                <c:pt idx="576">
                  <c:v>3606.099609</c:v>
                </c:pt>
                <c:pt idx="577">
                  <c:v>3608.054688</c:v>
                </c:pt>
                <c:pt idx="578">
                  <c:v>3610.009766</c:v>
                </c:pt>
                <c:pt idx="579">
                  <c:v>3611.964843999999</c:v>
                </c:pt>
                <c:pt idx="580">
                  <c:v>3613.919922000003</c:v>
                </c:pt>
                <c:pt idx="581">
                  <c:v>3615.874756000003</c:v>
                </c:pt>
                <c:pt idx="582">
                  <c:v>3617.829834</c:v>
                </c:pt>
                <c:pt idx="583">
                  <c:v>3619.784912</c:v>
                </c:pt>
                <c:pt idx="584">
                  <c:v>3621.73999</c:v>
                </c:pt>
                <c:pt idx="585">
                  <c:v>3623.695068</c:v>
                </c:pt>
                <c:pt idx="586">
                  <c:v>3625.650146000002</c:v>
                </c:pt>
                <c:pt idx="587">
                  <c:v>3627.604979999999</c:v>
                </c:pt>
                <c:pt idx="588">
                  <c:v>3629.560059</c:v>
                </c:pt>
                <c:pt idx="589">
                  <c:v>3631.515137000005</c:v>
                </c:pt>
                <c:pt idx="590">
                  <c:v>3633.470215000001</c:v>
                </c:pt>
                <c:pt idx="591">
                  <c:v>3635.425293</c:v>
                </c:pt>
                <c:pt idx="592">
                  <c:v>3637.380371</c:v>
                </c:pt>
                <c:pt idx="593">
                  <c:v>3639.335205000001</c:v>
                </c:pt>
                <c:pt idx="594">
                  <c:v>3641.290283</c:v>
                </c:pt>
                <c:pt idx="595">
                  <c:v>3643.245361</c:v>
                </c:pt>
                <c:pt idx="596">
                  <c:v>3645.200439</c:v>
                </c:pt>
                <c:pt idx="597">
                  <c:v>3647.155518000003</c:v>
                </c:pt>
                <c:pt idx="598">
                  <c:v>3649.110352000003</c:v>
                </c:pt>
                <c:pt idx="599">
                  <c:v>3651.06543</c:v>
                </c:pt>
                <c:pt idx="600">
                  <c:v>3653.020508</c:v>
                </c:pt>
                <c:pt idx="601">
                  <c:v>3654.975586000003</c:v>
                </c:pt>
                <c:pt idx="602">
                  <c:v>3656.930664</c:v>
                </c:pt>
                <c:pt idx="603">
                  <c:v>3658.885742000002</c:v>
                </c:pt>
                <c:pt idx="604">
                  <c:v>3660.840576000003</c:v>
                </c:pt>
                <c:pt idx="605">
                  <c:v>3662.795654</c:v>
                </c:pt>
                <c:pt idx="606">
                  <c:v>3664.750732000002</c:v>
                </c:pt>
                <c:pt idx="607">
                  <c:v>3666.705811</c:v>
                </c:pt>
                <c:pt idx="608">
                  <c:v>3668.66088899994</c:v>
                </c:pt>
                <c:pt idx="609">
                  <c:v>3670.615723000002</c:v>
                </c:pt>
                <c:pt idx="610">
                  <c:v>3672.570801</c:v>
                </c:pt>
                <c:pt idx="611">
                  <c:v>3674.525879</c:v>
                </c:pt>
                <c:pt idx="612">
                  <c:v>3676.480957</c:v>
                </c:pt>
                <c:pt idx="613">
                  <c:v>3678.436035</c:v>
                </c:pt>
                <c:pt idx="614">
                  <c:v>3680.391113000006</c:v>
                </c:pt>
                <c:pt idx="615">
                  <c:v>3682.345947000001</c:v>
                </c:pt>
                <c:pt idx="616">
                  <c:v>3684.301025</c:v>
                </c:pt>
                <c:pt idx="617">
                  <c:v>3686.256104</c:v>
                </c:pt>
                <c:pt idx="618">
                  <c:v>3688.211182000003</c:v>
                </c:pt>
                <c:pt idx="619">
                  <c:v>3690.166259999995</c:v>
                </c:pt>
                <c:pt idx="620">
                  <c:v>3692.121094</c:v>
                </c:pt>
                <c:pt idx="621">
                  <c:v>3694.076172000003</c:v>
                </c:pt>
                <c:pt idx="622">
                  <c:v>3696.031250000003</c:v>
                </c:pt>
                <c:pt idx="623">
                  <c:v>3697.986328</c:v>
                </c:pt>
                <c:pt idx="624">
                  <c:v>3699.941406000002</c:v>
                </c:pt>
                <c:pt idx="625">
                  <c:v>3701.896484</c:v>
                </c:pt>
                <c:pt idx="626">
                  <c:v>3703.851318000006</c:v>
                </c:pt>
                <c:pt idx="627">
                  <c:v>3705.806396000002</c:v>
                </c:pt>
                <c:pt idx="628">
                  <c:v>3707.761475</c:v>
                </c:pt>
                <c:pt idx="629">
                  <c:v>3709.716553</c:v>
                </c:pt>
                <c:pt idx="630">
                  <c:v>3711.671631</c:v>
                </c:pt>
                <c:pt idx="631">
                  <c:v>3713.626709</c:v>
                </c:pt>
                <c:pt idx="632">
                  <c:v>3715.581543</c:v>
                </c:pt>
                <c:pt idx="633">
                  <c:v>3717.536621</c:v>
                </c:pt>
                <c:pt idx="634">
                  <c:v>3719.491699</c:v>
                </c:pt>
                <c:pt idx="635">
                  <c:v>3721.446777</c:v>
                </c:pt>
                <c:pt idx="636">
                  <c:v>3723.401855</c:v>
                </c:pt>
                <c:pt idx="637">
                  <c:v>3725.356689</c:v>
                </c:pt>
                <c:pt idx="638">
                  <c:v>3727.311768000003</c:v>
                </c:pt>
                <c:pt idx="639">
                  <c:v>3729.266845999989</c:v>
                </c:pt>
                <c:pt idx="640">
                  <c:v>3731.221924</c:v>
                </c:pt>
                <c:pt idx="641">
                  <c:v>3733.177002000002</c:v>
                </c:pt>
                <c:pt idx="642">
                  <c:v>3735.13208</c:v>
                </c:pt>
                <c:pt idx="643">
                  <c:v>3737.086914</c:v>
                </c:pt>
                <c:pt idx="644">
                  <c:v>3739.041992000002</c:v>
                </c:pt>
                <c:pt idx="645">
                  <c:v>3740.997070000002</c:v>
                </c:pt>
                <c:pt idx="646">
                  <c:v>3742.952148000001</c:v>
                </c:pt>
                <c:pt idx="647">
                  <c:v>3744.907227</c:v>
                </c:pt>
                <c:pt idx="648">
                  <c:v>3746.862061</c:v>
                </c:pt>
                <c:pt idx="649">
                  <c:v>3748.817139000005</c:v>
                </c:pt>
                <c:pt idx="650">
                  <c:v>3750.772217</c:v>
                </c:pt>
                <c:pt idx="651">
                  <c:v>3752.727295</c:v>
                </c:pt>
                <c:pt idx="652">
                  <c:v>3754.682373</c:v>
                </c:pt>
                <c:pt idx="653">
                  <c:v>3756.637451</c:v>
                </c:pt>
                <c:pt idx="654">
                  <c:v>3758.592285</c:v>
                </c:pt>
                <c:pt idx="655">
                  <c:v>3760.547363</c:v>
                </c:pt>
                <c:pt idx="656">
                  <c:v>3762.502440999999</c:v>
                </c:pt>
                <c:pt idx="657">
                  <c:v>3764.457520000002</c:v>
                </c:pt>
                <c:pt idx="658">
                  <c:v>3766.412598000002</c:v>
                </c:pt>
                <c:pt idx="659">
                  <c:v>3768.367432000003</c:v>
                </c:pt>
                <c:pt idx="660">
                  <c:v>3770.322510000002</c:v>
                </c:pt>
                <c:pt idx="661">
                  <c:v>3772.277588</c:v>
                </c:pt>
                <c:pt idx="662">
                  <c:v>3774.232665999994</c:v>
                </c:pt>
                <c:pt idx="663">
                  <c:v>3776.187744</c:v>
                </c:pt>
                <c:pt idx="664">
                  <c:v>3778.142821999989</c:v>
                </c:pt>
                <c:pt idx="665">
                  <c:v>3780.097656000002</c:v>
                </c:pt>
                <c:pt idx="666">
                  <c:v>3782.052734000001</c:v>
                </c:pt>
                <c:pt idx="667">
                  <c:v>3784.007813</c:v>
                </c:pt>
                <c:pt idx="668">
                  <c:v>3785.962891</c:v>
                </c:pt>
                <c:pt idx="669">
                  <c:v>3787.917969</c:v>
                </c:pt>
                <c:pt idx="670">
                  <c:v>3789.872803</c:v>
                </c:pt>
                <c:pt idx="671">
                  <c:v>3791.827881</c:v>
                </c:pt>
                <c:pt idx="672">
                  <c:v>3793.782959</c:v>
                </c:pt>
                <c:pt idx="673">
                  <c:v>3795.738037</c:v>
                </c:pt>
                <c:pt idx="674">
                  <c:v>3797.693115000003</c:v>
                </c:pt>
                <c:pt idx="675">
                  <c:v>3799.648193</c:v>
                </c:pt>
                <c:pt idx="676">
                  <c:v>3801.603027</c:v>
                </c:pt>
                <c:pt idx="677">
                  <c:v>3803.558105</c:v>
                </c:pt>
                <c:pt idx="678">
                  <c:v>3805.513184000002</c:v>
                </c:pt>
                <c:pt idx="679">
                  <c:v>3807.468261999994</c:v>
                </c:pt>
                <c:pt idx="680">
                  <c:v>3809.423340000001</c:v>
                </c:pt>
                <c:pt idx="681">
                  <c:v>3811.378418</c:v>
                </c:pt>
                <c:pt idx="682">
                  <c:v>3813.333252000005</c:v>
                </c:pt>
                <c:pt idx="683">
                  <c:v>3815.288329999989</c:v>
                </c:pt>
                <c:pt idx="684">
                  <c:v>3817.243408</c:v>
                </c:pt>
                <c:pt idx="685">
                  <c:v>3819.198485999989</c:v>
                </c:pt>
                <c:pt idx="686">
                  <c:v>3821.153564</c:v>
                </c:pt>
                <c:pt idx="687">
                  <c:v>3823.108398</c:v>
                </c:pt>
                <c:pt idx="688">
                  <c:v>3825.063477</c:v>
                </c:pt>
                <c:pt idx="689">
                  <c:v>3827.018555</c:v>
                </c:pt>
                <c:pt idx="690">
                  <c:v>3828.973633000003</c:v>
                </c:pt>
                <c:pt idx="691">
                  <c:v>3830.928711</c:v>
                </c:pt>
                <c:pt idx="692">
                  <c:v>3832.883789</c:v>
                </c:pt>
                <c:pt idx="693">
                  <c:v>3834.838623</c:v>
                </c:pt>
                <c:pt idx="694">
                  <c:v>3836.793701</c:v>
                </c:pt>
                <c:pt idx="695">
                  <c:v>3838.748778999995</c:v>
                </c:pt>
                <c:pt idx="696">
                  <c:v>3840.703857</c:v>
                </c:pt>
                <c:pt idx="697">
                  <c:v>3842.658936000001</c:v>
                </c:pt>
                <c:pt idx="698">
                  <c:v>3844.613770000002</c:v>
                </c:pt>
                <c:pt idx="699">
                  <c:v>3846.568847999994</c:v>
                </c:pt>
                <c:pt idx="700">
                  <c:v>3848.523926000001</c:v>
                </c:pt>
                <c:pt idx="701">
                  <c:v>3850.479004000001</c:v>
                </c:pt>
                <c:pt idx="702">
                  <c:v>3852.434082</c:v>
                </c:pt>
                <c:pt idx="703">
                  <c:v>3854.38916</c:v>
                </c:pt>
                <c:pt idx="704">
                  <c:v>3856.343994000001</c:v>
                </c:pt>
                <c:pt idx="705">
                  <c:v>3858.299072000001</c:v>
                </c:pt>
                <c:pt idx="706">
                  <c:v>3860.25415</c:v>
                </c:pt>
                <c:pt idx="707">
                  <c:v>3862.209228999999</c:v>
                </c:pt>
                <c:pt idx="708">
                  <c:v>3864.164307</c:v>
                </c:pt>
                <c:pt idx="709">
                  <c:v>3866.119141</c:v>
                </c:pt>
                <c:pt idx="710">
                  <c:v>3868.074219</c:v>
                </c:pt>
                <c:pt idx="711">
                  <c:v>3870.029297</c:v>
                </c:pt>
                <c:pt idx="712">
                  <c:v>3871.984375</c:v>
                </c:pt>
                <c:pt idx="713">
                  <c:v>3873.939453000002</c:v>
                </c:pt>
                <c:pt idx="714">
                  <c:v>3875.894531000002</c:v>
                </c:pt>
                <c:pt idx="715">
                  <c:v>3877.849365</c:v>
                </c:pt>
                <c:pt idx="716">
                  <c:v>3879.804443</c:v>
                </c:pt>
                <c:pt idx="717">
                  <c:v>3881.759521</c:v>
                </c:pt>
                <c:pt idx="718">
                  <c:v>3883.7146</c:v>
                </c:pt>
                <c:pt idx="719">
                  <c:v>3885.669678</c:v>
                </c:pt>
                <c:pt idx="720">
                  <c:v>3887.624512000001</c:v>
                </c:pt>
                <c:pt idx="721">
                  <c:v>3889.579590000001</c:v>
                </c:pt>
                <c:pt idx="722">
                  <c:v>3891.534668</c:v>
                </c:pt>
                <c:pt idx="723">
                  <c:v>3893.489746</c:v>
                </c:pt>
                <c:pt idx="724">
                  <c:v>3895.444824</c:v>
                </c:pt>
                <c:pt idx="725">
                  <c:v>3897.399902000003</c:v>
                </c:pt>
                <c:pt idx="726">
                  <c:v>3899.354736000005</c:v>
                </c:pt>
                <c:pt idx="727">
                  <c:v>3901.309814</c:v>
                </c:pt>
                <c:pt idx="728">
                  <c:v>3903.264892999999</c:v>
                </c:pt>
                <c:pt idx="729">
                  <c:v>3905.219971</c:v>
                </c:pt>
                <c:pt idx="730">
                  <c:v>3907.175049</c:v>
                </c:pt>
                <c:pt idx="731">
                  <c:v>3909.130127000002</c:v>
                </c:pt>
                <c:pt idx="732">
                  <c:v>3911.084960999999</c:v>
                </c:pt>
                <c:pt idx="733">
                  <c:v>3913.040039</c:v>
                </c:pt>
                <c:pt idx="734">
                  <c:v>3914.995117000006</c:v>
                </c:pt>
                <c:pt idx="735">
                  <c:v>3916.950195000002</c:v>
                </c:pt>
                <c:pt idx="736">
                  <c:v>3918.905273000001</c:v>
                </c:pt>
                <c:pt idx="737">
                  <c:v>3920.860107000002</c:v>
                </c:pt>
                <c:pt idx="738">
                  <c:v>3922.815186000005</c:v>
                </c:pt>
                <c:pt idx="739">
                  <c:v>3924.770264</c:v>
                </c:pt>
                <c:pt idx="740">
                  <c:v>3926.725342</c:v>
                </c:pt>
                <c:pt idx="741">
                  <c:v>3928.68042</c:v>
                </c:pt>
                <c:pt idx="742">
                  <c:v>3930.635498</c:v>
                </c:pt>
                <c:pt idx="743">
                  <c:v>3932.590332000005</c:v>
                </c:pt>
                <c:pt idx="744">
                  <c:v>3934.54541</c:v>
                </c:pt>
                <c:pt idx="745">
                  <c:v>3936.500488</c:v>
                </c:pt>
                <c:pt idx="746">
                  <c:v>3938.455566000003</c:v>
                </c:pt>
                <c:pt idx="747">
                  <c:v>3940.410645</c:v>
                </c:pt>
                <c:pt idx="748">
                  <c:v>3942.365479</c:v>
                </c:pt>
                <c:pt idx="749">
                  <c:v>3944.320557000003</c:v>
                </c:pt>
                <c:pt idx="750">
                  <c:v>3946.275635</c:v>
                </c:pt>
                <c:pt idx="751">
                  <c:v>3948.230713000002</c:v>
                </c:pt>
                <c:pt idx="752">
                  <c:v>3950.185791</c:v>
                </c:pt>
                <c:pt idx="753">
                  <c:v>3952.140868999989</c:v>
                </c:pt>
                <c:pt idx="754">
                  <c:v>3954.095703000002</c:v>
                </c:pt>
                <c:pt idx="755">
                  <c:v>3956.050781</c:v>
                </c:pt>
                <c:pt idx="756">
                  <c:v>3958.005859</c:v>
                </c:pt>
                <c:pt idx="757">
                  <c:v>3959.960938</c:v>
                </c:pt>
                <c:pt idx="758">
                  <c:v>3961.916016000003</c:v>
                </c:pt>
                <c:pt idx="759">
                  <c:v>3963.87085</c:v>
                </c:pt>
                <c:pt idx="760">
                  <c:v>3965.825928</c:v>
                </c:pt>
                <c:pt idx="761">
                  <c:v>3967.781006</c:v>
                </c:pt>
                <c:pt idx="762">
                  <c:v>3969.736084</c:v>
                </c:pt>
                <c:pt idx="763">
                  <c:v>3971.691162000003</c:v>
                </c:pt>
                <c:pt idx="764">
                  <c:v>3973.646239999999</c:v>
                </c:pt>
                <c:pt idx="765">
                  <c:v>3975.601074</c:v>
                </c:pt>
                <c:pt idx="766">
                  <c:v>3977.556152000003</c:v>
                </c:pt>
                <c:pt idx="767">
                  <c:v>3979.511230000003</c:v>
                </c:pt>
                <c:pt idx="768">
                  <c:v>3981.466309</c:v>
                </c:pt>
                <c:pt idx="769">
                  <c:v>3983.421387000001</c:v>
                </c:pt>
                <c:pt idx="770">
                  <c:v>3985.376465</c:v>
                </c:pt>
                <c:pt idx="771">
                  <c:v>3987.331299000002</c:v>
                </c:pt>
                <c:pt idx="772">
                  <c:v>3989.286377</c:v>
                </c:pt>
                <c:pt idx="773">
                  <c:v>3991.241455</c:v>
                </c:pt>
                <c:pt idx="774">
                  <c:v>3993.196533000001</c:v>
                </c:pt>
                <c:pt idx="775">
                  <c:v>3995.151611</c:v>
                </c:pt>
                <c:pt idx="776">
                  <c:v>3997.106444999994</c:v>
                </c:pt>
                <c:pt idx="777">
                  <c:v>3999.061523000001</c:v>
                </c:pt>
                <c:pt idx="778">
                  <c:v>4001.016602</c:v>
                </c:pt>
                <c:pt idx="779">
                  <c:v>4002.97168</c:v>
                </c:pt>
                <c:pt idx="780">
                  <c:v>4004.926758</c:v>
                </c:pt>
                <c:pt idx="781">
                  <c:v>4006.881836000003</c:v>
                </c:pt>
                <c:pt idx="782">
                  <c:v>4008.83667</c:v>
                </c:pt>
                <c:pt idx="783">
                  <c:v>4010.791748</c:v>
                </c:pt>
                <c:pt idx="784">
                  <c:v>4012.746825999989</c:v>
                </c:pt>
                <c:pt idx="785">
                  <c:v>4014.701904</c:v>
                </c:pt>
                <c:pt idx="786">
                  <c:v>4016.656982</c:v>
                </c:pt>
                <c:pt idx="787">
                  <c:v>4018.611816000003</c:v>
                </c:pt>
                <c:pt idx="788">
                  <c:v>4020.566894999994</c:v>
                </c:pt>
                <c:pt idx="789">
                  <c:v>4022.521973000002</c:v>
                </c:pt>
                <c:pt idx="790">
                  <c:v>4024.477051000001</c:v>
                </c:pt>
                <c:pt idx="791">
                  <c:v>4026.432129000001</c:v>
                </c:pt>
                <c:pt idx="792">
                  <c:v>4028.387207</c:v>
                </c:pt>
                <c:pt idx="793">
                  <c:v>4030.342041</c:v>
                </c:pt>
                <c:pt idx="794">
                  <c:v>4032.297119000001</c:v>
                </c:pt>
                <c:pt idx="795">
                  <c:v>4034.252197000001</c:v>
                </c:pt>
                <c:pt idx="796">
                  <c:v>4036.207275</c:v>
                </c:pt>
                <c:pt idx="797">
                  <c:v>4038.162354</c:v>
                </c:pt>
                <c:pt idx="798">
                  <c:v>4040.117188</c:v>
                </c:pt>
                <c:pt idx="799">
                  <c:v>4042.072266</c:v>
                </c:pt>
                <c:pt idx="800">
                  <c:v>4044.027344</c:v>
                </c:pt>
                <c:pt idx="801">
                  <c:v>4045.982422</c:v>
                </c:pt>
                <c:pt idx="802">
                  <c:v>4047.937500000003</c:v>
                </c:pt>
                <c:pt idx="803">
                  <c:v>4049.892578000002</c:v>
                </c:pt>
                <c:pt idx="804">
                  <c:v>4051.847412000003</c:v>
                </c:pt>
                <c:pt idx="805">
                  <c:v>4053.80249</c:v>
                </c:pt>
                <c:pt idx="806">
                  <c:v>4055.757568</c:v>
                </c:pt>
                <c:pt idx="807">
                  <c:v>4057.712645999994</c:v>
                </c:pt>
                <c:pt idx="808">
                  <c:v>4059.667725</c:v>
                </c:pt>
                <c:pt idx="809">
                  <c:v>4061.622559</c:v>
                </c:pt>
                <c:pt idx="810">
                  <c:v>4063.577637000001</c:v>
                </c:pt>
                <c:pt idx="811">
                  <c:v>4065.532715000001</c:v>
                </c:pt>
                <c:pt idx="812">
                  <c:v>4067.487793</c:v>
                </c:pt>
                <c:pt idx="813">
                  <c:v>4069.442871</c:v>
                </c:pt>
                <c:pt idx="814">
                  <c:v>4071.397949</c:v>
                </c:pt>
                <c:pt idx="815">
                  <c:v>4073.352783000001</c:v>
                </c:pt>
                <c:pt idx="816">
                  <c:v>4075.307861</c:v>
                </c:pt>
                <c:pt idx="817">
                  <c:v>4077.262939</c:v>
                </c:pt>
                <c:pt idx="818">
                  <c:v>4079.218018</c:v>
                </c:pt>
                <c:pt idx="819">
                  <c:v>4081.173096000003</c:v>
                </c:pt>
                <c:pt idx="820">
                  <c:v>4083.128174</c:v>
                </c:pt>
                <c:pt idx="821">
                  <c:v>4085.083008</c:v>
                </c:pt>
                <c:pt idx="822">
                  <c:v>4087.038086</c:v>
                </c:pt>
                <c:pt idx="823">
                  <c:v>4088.993164000003</c:v>
                </c:pt>
                <c:pt idx="824">
                  <c:v>4090.948241999994</c:v>
                </c:pt>
                <c:pt idx="825">
                  <c:v>4092.903320000002</c:v>
                </c:pt>
                <c:pt idx="826">
                  <c:v>4094.858154000003</c:v>
                </c:pt>
                <c:pt idx="827">
                  <c:v>4096.813477000001</c:v>
                </c:pt>
                <c:pt idx="828">
                  <c:v>4098.768555000001</c:v>
                </c:pt>
                <c:pt idx="829">
                  <c:v>4100.723145000001</c:v>
                </c:pt>
                <c:pt idx="830">
                  <c:v>4102.678223000004</c:v>
                </c:pt>
                <c:pt idx="831">
                  <c:v>4104.633301</c:v>
                </c:pt>
                <c:pt idx="832">
                  <c:v>4106.588379</c:v>
                </c:pt>
                <c:pt idx="833">
                  <c:v>4108.543456999999</c:v>
                </c:pt>
                <c:pt idx="834">
                  <c:v>4110.498535000001</c:v>
                </c:pt>
                <c:pt idx="835">
                  <c:v>4112.453613</c:v>
                </c:pt>
                <c:pt idx="836">
                  <c:v>4114.408691000001</c:v>
                </c:pt>
                <c:pt idx="837">
                  <c:v>4116.363770000001</c:v>
                </c:pt>
                <c:pt idx="838">
                  <c:v>4118.318848</c:v>
                </c:pt>
                <c:pt idx="839">
                  <c:v>4120.273926</c:v>
                </c:pt>
                <c:pt idx="840">
                  <c:v>4122.228516</c:v>
                </c:pt>
                <c:pt idx="841">
                  <c:v>4124.183594000006</c:v>
                </c:pt>
                <c:pt idx="842">
                  <c:v>4126.138672</c:v>
                </c:pt>
                <c:pt idx="843">
                  <c:v>4128.09375</c:v>
                </c:pt>
                <c:pt idx="844">
                  <c:v>4130.048828</c:v>
                </c:pt>
                <c:pt idx="845">
                  <c:v>4132.003906</c:v>
                </c:pt>
                <c:pt idx="846">
                  <c:v>4133.958984</c:v>
                </c:pt>
                <c:pt idx="847">
                  <c:v>4135.914063</c:v>
                </c:pt>
                <c:pt idx="848">
                  <c:v>4137.869141000008</c:v>
                </c:pt>
                <c:pt idx="849">
                  <c:v>4139.824219000008</c:v>
                </c:pt>
                <c:pt idx="850">
                  <c:v>4141.779297</c:v>
                </c:pt>
                <c:pt idx="851">
                  <c:v>4143.733886999999</c:v>
                </c:pt>
                <c:pt idx="852">
                  <c:v>4145.688965</c:v>
                </c:pt>
                <c:pt idx="853">
                  <c:v>4147.644043</c:v>
                </c:pt>
                <c:pt idx="854">
                  <c:v>4149.599121000008</c:v>
                </c:pt>
                <c:pt idx="855">
                  <c:v>4151.554199000006</c:v>
                </c:pt>
                <c:pt idx="856">
                  <c:v>4153.509277</c:v>
                </c:pt>
                <c:pt idx="857">
                  <c:v>4155.464355</c:v>
                </c:pt>
                <c:pt idx="858">
                  <c:v>4157.419434</c:v>
                </c:pt>
                <c:pt idx="859">
                  <c:v>4159.374512</c:v>
                </c:pt>
                <c:pt idx="860">
                  <c:v>4161.329590000006</c:v>
                </c:pt>
                <c:pt idx="861">
                  <c:v>4163.284668</c:v>
                </c:pt>
                <c:pt idx="862">
                  <c:v>4165.239258</c:v>
                </c:pt>
                <c:pt idx="863">
                  <c:v>4167.194336000001</c:v>
                </c:pt>
                <c:pt idx="864">
                  <c:v>4169.149414</c:v>
                </c:pt>
                <c:pt idx="865">
                  <c:v>4171.104492</c:v>
                </c:pt>
                <c:pt idx="866">
                  <c:v>4173.05957</c:v>
                </c:pt>
                <c:pt idx="867">
                  <c:v>4175.014648</c:v>
                </c:pt>
                <c:pt idx="868">
                  <c:v>4176.969727000001</c:v>
                </c:pt>
                <c:pt idx="869">
                  <c:v>4178.924805000001</c:v>
                </c:pt>
                <c:pt idx="870">
                  <c:v>4180.879883</c:v>
                </c:pt>
                <c:pt idx="871">
                  <c:v>4182.834961000001</c:v>
                </c:pt>
                <c:pt idx="872">
                  <c:v>4184.790039</c:v>
                </c:pt>
                <c:pt idx="873">
                  <c:v>4186.744629000003</c:v>
                </c:pt>
                <c:pt idx="874">
                  <c:v>4188.699707000001</c:v>
                </c:pt>
                <c:pt idx="875">
                  <c:v>4190.654785000001</c:v>
                </c:pt>
                <c:pt idx="876">
                  <c:v>4192.609863000002</c:v>
                </c:pt>
                <c:pt idx="877">
                  <c:v>4194.564941000002</c:v>
                </c:pt>
                <c:pt idx="878">
                  <c:v>4196.520020000005</c:v>
                </c:pt>
                <c:pt idx="879">
                  <c:v>4198.475097999943</c:v>
                </c:pt>
                <c:pt idx="880">
                  <c:v>4200.430176</c:v>
                </c:pt>
                <c:pt idx="881">
                  <c:v>4202.385254000003</c:v>
                </c:pt>
                <c:pt idx="882">
                  <c:v>4204.340332000001</c:v>
                </c:pt>
                <c:pt idx="883">
                  <c:v>4206.295410000001</c:v>
                </c:pt>
                <c:pt idx="884">
                  <c:v>4208.250488</c:v>
                </c:pt>
                <c:pt idx="885">
                  <c:v>4210.205078</c:v>
                </c:pt>
                <c:pt idx="886">
                  <c:v>4212.160156000005</c:v>
                </c:pt>
                <c:pt idx="887">
                  <c:v>4214.11523400002</c:v>
                </c:pt>
                <c:pt idx="888">
                  <c:v>4216.070312999997</c:v>
                </c:pt>
                <c:pt idx="889">
                  <c:v>4218.025391000006</c:v>
                </c:pt>
                <c:pt idx="890">
                  <c:v>4219.980469</c:v>
                </c:pt>
                <c:pt idx="891">
                  <c:v>4221.935547</c:v>
                </c:pt>
                <c:pt idx="892">
                  <c:v>4223.890625000008</c:v>
                </c:pt>
                <c:pt idx="893">
                  <c:v>4225.845703</c:v>
                </c:pt>
                <c:pt idx="894">
                  <c:v>4227.800781</c:v>
                </c:pt>
                <c:pt idx="895">
                  <c:v>4229.755859</c:v>
                </c:pt>
                <c:pt idx="896">
                  <c:v>4231.710449</c:v>
                </c:pt>
                <c:pt idx="897">
                  <c:v>4233.665527000008</c:v>
                </c:pt>
                <c:pt idx="898">
                  <c:v>4235.620605000008</c:v>
                </c:pt>
                <c:pt idx="899">
                  <c:v>4237.575684</c:v>
                </c:pt>
                <c:pt idx="900">
                  <c:v>4239.530762</c:v>
                </c:pt>
                <c:pt idx="901">
                  <c:v>4241.48584</c:v>
                </c:pt>
                <c:pt idx="902">
                  <c:v>4243.440917999998</c:v>
                </c:pt>
                <c:pt idx="903">
                  <c:v>4245.395996000006</c:v>
                </c:pt>
                <c:pt idx="904">
                  <c:v>4247.351074000008</c:v>
                </c:pt>
                <c:pt idx="905">
                  <c:v>4249.306152</c:v>
                </c:pt>
                <c:pt idx="906">
                  <c:v>4251.261230000008</c:v>
                </c:pt>
                <c:pt idx="907">
                  <c:v>4253.21582</c:v>
                </c:pt>
                <c:pt idx="908">
                  <c:v>4255.170897999998</c:v>
                </c:pt>
                <c:pt idx="909">
                  <c:v>4257.125977000002</c:v>
                </c:pt>
                <c:pt idx="910">
                  <c:v>4259.081055000001</c:v>
                </c:pt>
                <c:pt idx="911">
                  <c:v>4261.036133000001</c:v>
                </c:pt>
                <c:pt idx="912">
                  <c:v>4262.991211000001</c:v>
                </c:pt>
                <c:pt idx="913">
                  <c:v>4264.946289</c:v>
                </c:pt>
                <c:pt idx="914">
                  <c:v>4266.901367</c:v>
                </c:pt>
                <c:pt idx="915">
                  <c:v>4268.856445</c:v>
                </c:pt>
                <c:pt idx="916">
                  <c:v>4270.81152300001</c:v>
                </c:pt>
                <c:pt idx="917">
                  <c:v>4272.766602000002</c:v>
                </c:pt>
                <c:pt idx="918">
                  <c:v>4274.721191000002</c:v>
                </c:pt>
                <c:pt idx="919">
                  <c:v>4276.676270000005</c:v>
                </c:pt>
                <c:pt idx="920">
                  <c:v>4278.631348</c:v>
                </c:pt>
                <c:pt idx="921">
                  <c:v>4280.586426000004</c:v>
                </c:pt>
                <c:pt idx="922">
                  <c:v>4282.541504000003</c:v>
                </c:pt>
                <c:pt idx="923">
                  <c:v>4284.496582000001</c:v>
                </c:pt>
                <c:pt idx="924">
                  <c:v>4286.451660000002</c:v>
                </c:pt>
                <c:pt idx="925">
                  <c:v>4288.406738</c:v>
                </c:pt>
                <c:pt idx="926">
                  <c:v>4290.361816000002</c:v>
                </c:pt>
                <c:pt idx="927">
                  <c:v>4292.316895000001</c:v>
                </c:pt>
                <c:pt idx="928">
                  <c:v>4294.271973</c:v>
                </c:pt>
                <c:pt idx="929">
                  <c:v>4296.226563000008</c:v>
                </c:pt>
                <c:pt idx="930">
                  <c:v>4298.181641000008</c:v>
                </c:pt>
                <c:pt idx="931">
                  <c:v>4300.136719</c:v>
                </c:pt>
                <c:pt idx="932">
                  <c:v>4302.091797</c:v>
                </c:pt>
                <c:pt idx="933">
                  <c:v>4304.046875</c:v>
                </c:pt>
                <c:pt idx="934">
                  <c:v>4306.001953</c:v>
                </c:pt>
                <c:pt idx="935">
                  <c:v>4307.957031</c:v>
                </c:pt>
                <c:pt idx="936">
                  <c:v>4309.912109000004</c:v>
                </c:pt>
                <c:pt idx="937">
                  <c:v>4311.867188</c:v>
                </c:pt>
                <c:pt idx="938">
                  <c:v>4313.82226600002</c:v>
                </c:pt>
                <c:pt idx="939">
                  <c:v>4315.777343999986</c:v>
                </c:pt>
                <c:pt idx="940">
                  <c:v>4317.731934</c:v>
                </c:pt>
                <c:pt idx="941">
                  <c:v>4319.687012</c:v>
                </c:pt>
                <c:pt idx="942">
                  <c:v>4321.642090000006</c:v>
                </c:pt>
                <c:pt idx="943">
                  <c:v>4323.597168</c:v>
                </c:pt>
                <c:pt idx="944">
                  <c:v>4325.552246000008</c:v>
                </c:pt>
                <c:pt idx="945">
                  <c:v>4327.507324</c:v>
                </c:pt>
                <c:pt idx="946">
                  <c:v>4329.462402</c:v>
                </c:pt>
                <c:pt idx="947">
                  <c:v>4331.41748</c:v>
                </c:pt>
                <c:pt idx="948">
                  <c:v>4333.372559</c:v>
                </c:pt>
                <c:pt idx="949">
                  <c:v>4335.327637</c:v>
                </c:pt>
                <c:pt idx="950">
                  <c:v>4337.282715</c:v>
                </c:pt>
                <c:pt idx="951">
                  <c:v>4339.237304999999</c:v>
                </c:pt>
                <c:pt idx="952">
                  <c:v>4341.192383000001</c:v>
                </c:pt>
                <c:pt idx="953">
                  <c:v>4343.147461000001</c:v>
                </c:pt>
                <c:pt idx="954">
                  <c:v>4345.10253900001</c:v>
                </c:pt>
                <c:pt idx="955">
                  <c:v>4347.057617</c:v>
                </c:pt>
                <c:pt idx="956">
                  <c:v>4349.012695000006</c:v>
                </c:pt>
                <c:pt idx="957">
                  <c:v>4350.967772999998</c:v>
                </c:pt>
                <c:pt idx="958">
                  <c:v>4352.922852000001</c:v>
                </c:pt>
                <c:pt idx="959">
                  <c:v>4354.877930000001</c:v>
                </c:pt>
                <c:pt idx="960">
                  <c:v>4356.833008</c:v>
                </c:pt>
                <c:pt idx="961">
                  <c:v>4358.788086</c:v>
                </c:pt>
                <c:pt idx="962">
                  <c:v>4360.742676000004</c:v>
                </c:pt>
                <c:pt idx="963">
                  <c:v>4362.697754</c:v>
                </c:pt>
                <c:pt idx="964">
                  <c:v>4364.652832000003</c:v>
                </c:pt>
                <c:pt idx="965">
                  <c:v>4366.607910000001</c:v>
                </c:pt>
                <c:pt idx="966">
                  <c:v>4368.562988000002</c:v>
                </c:pt>
                <c:pt idx="967">
                  <c:v>4370.518066000002</c:v>
                </c:pt>
                <c:pt idx="968">
                  <c:v>4372.473145</c:v>
                </c:pt>
                <c:pt idx="969">
                  <c:v>4374.428223000004</c:v>
                </c:pt>
                <c:pt idx="970">
                  <c:v>4376.383301</c:v>
                </c:pt>
                <c:pt idx="971">
                  <c:v>4378.338379</c:v>
                </c:pt>
                <c:pt idx="972">
                  <c:v>4380.293456999999</c:v>
                </c:pt>
                <c:pt idx="973">
                  <c:v>4382.248047</c:v>
                </c:pt>
                <c:pt idx="974">
                  <c:v>4384.203125</c:v>
                </c:pt>
                <c:pt idx="975">
                  <c:v>4386.158203000005</c:v>
                </c:pt>
                <c:pt idx="976">
                  <c:v>4388.113281000005</c:v>
                </c:pt>
                <c:pt idx="977">
                  <c:v>4390.068359</c:v>
                </c:pt>
                <c:pt idx="978">
                  <c:v>4392.023438</c:v>
                </c:pt>
                <c:pt idx="979">
                  <c:v>4393.978515999976</c:v>
                </c:pt>
                <c:pt idx="980">
                  <c:v>4395.933593999986</c:v>
                </c:pt>
                <c:pt idx="981">
                  <c:v>4397.888672</c:v>
                </c:pt>
                <c:pt idx="982">
                  <c:v>4399.84375</c:v>
                </c:pt>
                <c:pt idx="983">
                  <c:v>4401.798828</c:v>
                </c:pt>
                <c:pt idx="984">
                  <c:v>4403.753906</c:v>
                </c:pt>
                <c:pt idx="985">
                  <c:v>4405.708495999997</c:v>
                </c:pt>
                <c:pt idx="986">
                  <c:v>4407.663574000008</c:v>
                </c:pt>
                <c:pt idx="987">
                  <c:v>4409.618652</c:v>
                </c:pt>
                <c:pt idx="988">
                  <c:v>4411.57373</c:v>
                </c:pt>
                <c:pt idx="989">
                  <c:v>4413.528809</c:v>
                </c:pt>
                <c:pt idx="990">
                  <c:v>4415.483886999999</c:v>
                </c:pt>
                <c:pt idx="991">
                  <c:v>4417.438965</c:v>
                </c:pt>
                <c:pt idx="992">
                  <c:v>4419.394043</c:v>
                </c:pt>
                <c:pt idx="993">
                  <c:v>4421.349121000008</c:v>
                </c:pt>
                <c:pt idx="994">
                  <c:v>4423.304199000006</c:v>
                </c:pt>
                <c:pt idx="995">
                  <c:v>4425.259277</c:v>
                </c:pt>
                <c:pt idx="996">
                  <c:v>4427.213867</c:v>
                </c:pt>
                <c:pt idx="997">
                  <c:v>4429.168945</c:v>
                </c:pt>
                <c:pt idx="998">
                  <c:v>4431.12402300001</c:v>
                </c:pt>
                <c:pt idx="999">
                  <c:v>4433.079102000001</c:v>
                </c:pt>
                <c:pt idx="1000">
                  <c:v>4435.034180000001</c:v>
                </c:pt>
                <c:pt idx="1001">
                  <c:v>4436.989258</c:v>
                </c:pt>
                <c:pt idx="1002">
                  <c:v>4438.944336</c:v>
                </c:pt>
                <c:pt idx="1003">
                  <c:v>4440.899414</c:v>
                </c:pt>
                <c:pt idx="1004">
                  <c:v>4442.854492</c:v>
                </c:pt>
                <c:pt idx="1005">
                  <c:v>4444.80957</c:v>
                </c:pt>
                <c:pt idx="1006">
                  <c:v>4446.764648</c:v>
                </c:pt>
                <c:pt idx="1007">
                  <c:v>4448.719238000002</c:v>
                </c:pt>
                <c:pt idx="1008">
                  <c:v>4450.674316</c:v>
                </c:pt>
                <c:pt idx="1009">
                  <c:v>4452.629395000001</c:v>
                </c:pt>
                <c:pt idx="1010">
                  <c:v>4454.584473</c:v>
                </c:pt>
                <c:pt idx="1011">
                  <c:v>4456.539551</c:v>
                </c:pt>
                <c:pt idx="1012">
                  <c:v>4458.494629000003</c:v>
                </c:pt>
                <c:pt idx="1013">
                  <c:v>4460.449706999999</c:v>
                </c:pt>
                <c:pt idx="1014">
                  <c:v>4462.404784999999</c:v>
                </c:pt>
                <c:pt idx="1015">
                  <c:v>4464.359863000002</c:v>
                </c:pt>
                <c:pt idx="1016">
                  <c:v>4466.314941000002</c:v>
                </c:pt>
                <c:pt idx="1017">
                  <c:v>4468.27002</c:v>
                </c:pt>
                <c:pt idx="1018">
                  <c:v>4470.224609000004</c:v>
                </c:pt>
                <c:pt idx="1019">
                  <c:v>4472.179688</c:v>
                </c:pt>
                <c:pt idx="1020">
                  <c:v>4474.134766</c:v>
                </c:pt>
                <c:pt idx="1021">
                  <c:v>4476.089844</c:v>
                </c:pt>
                <c:pt idx="1022">
                  <c:v>4478.044922</c:v>
                </c:pt>
                <c:pt idx="1023">
                  <c:v>4480.0</c:v>
                </c:pt>
              </c:numCache>
            </c:numRef>
          </c:xVal>
          <c:yVal>
            <c:numRef>
              <c:f>'[sc357A-pp.xlsx]sc357A-pp.asc'!$B$4:$B$1027</c:f>
              <c:numCache>
                <c:formatCode>General</c:formatCode>
                <c:ptCount val="1024"/>
                <c:pt idx="0">
                  <c:v>-26.890625</c:v>
                </c:pt>
                <c:pt idx="1">
                  <c:v>-16.890625</c:v>
                </c:pt>
                <c:pt idx="2">
                  <c:v>-26.890625</c:v>
                </c:pt>
                <c:pt idx="3">
                  <c:v>-7.890625</c:v>
                </c:pt>
                <c:pt idx="4">
                  <c:v>-24.890625</c:v>
                </c:pt>
                <c:pt idx="5">
                  <c:v>-26.890625</c:v>
                </c:pt>
                <c:pt idx="6">
                  <c:v>-25.890625</c:v>
                </c:pt>
                <c:pt idx="7">
                  <c:v>-20.890625</c:v>
                </c:pt>
                <c:pt idx="8">
                  <c:v>-26.890625</c:v>
                </c:pt>
                <c:pt idx="9">
                  <c:v>-25.890625</c:v>
                </c:pt>
                <c:pt idx="10">
                  <c:v>-4.890625</c:v>
                </c:pt>
                <c:pt idx="11">
                  <c:v>-25.890625</c:v>
                </c:pt>
                <c:pt idx="12">
                  <c:v>-26.890625</c:v>
                </c:pt>
                <c:pt idx="13">
                  <c:v>-26.890625</c:v>
                </c:pt>
                <c:pt idx="14">
                  <c:v>-26.890625</c:v>
                </c:pt>
                <c:pt idx="15">
                  <c:v>-3.890624999999999</c:v>
                </c:pt>
                <c:pt idx="16">
                  <c:v>-25.890625</c:v>
                </c:pt>
                <c:pt idx="17">
                  <c:v>-12.890625</c:v>
                </c:pt>
                <c:pt idx="18">
                  <c:v>-26.890625</c:v>
                </c:pt>
                <c:pt idx="19">
                  <c:v>-27.890625</c:v>
                </c:pt>
                <c:pt idx="20">
                  <c:v>-27.890625</c:v>
                </c:pt>
                <c:pt idx="21">
                  <c:v>-27.890625</c:v>
                </c:pt>
                <c:pt idx="22">
                  <c:v>-34.890625</c:v>
                </c:pt>
                <c:pt idx="23">
                  <c:v>-26.890625</c:v>
                </c:pt>
                <c:pt idx="24">
                  <c:v>-24.890625</c:v>
                </c:pt>
                <c:pt idx="25">
                  <c:v>-21.890625</c:v>
                </c:pt>
                <c:pt idx="26">
                  <c:v>-28.890625</c:v>
                </c:pt>
                <c:pt idx="27">
                  <c:v>-22.890625</c:v>
                </c:pt>
                <c:pt idx="28">
                  <c:v>-29.890625</c:v>
                </c:pt>
                <c:pt idx="29">
                  <c:v>-24.890625</c:v>
                </c:pt>
                <c:pt idx="30">
                  <c:v>-26.890625</c:v>
                </c:pt>
                <c:pt idx="31">
                  <c:v>-21.890625</c:v>
                </c:pt>
                <c:pt idx="32">
                  <c:v>-14.890625</c:v>
                </c:pt>
                <c:pt idx="33">
                  <c:v>10.109375</c:v>
                </c:pt>
                <c:pt idx="34">
                  <c:v>-27.890625</c:v>
                </c:pt>
                <c:pt idx="35">
                  <c:v>-25.890625</c:v>
                </c:pt>
                <c:pt idx="36">
                  <c:v>-18.890625</c:v>
                </c:pt>
                <c:pt idx="37">
                  <c:v>-20.890625</c:v>
                </c:pt>
                <c:pt idx="38">
                  <c:v>-33.890625</c:v>
                </c:pt>
                <c:pt idx="39">
                  <c:v>-27.890625</c:v>
                </c:pt>
                <c:pt idx="40">
                  <c:v>-25.890625</c:v>
                </c:pt>
                <c:pt idx="41">
                  <c:v>-25.890625</c:v>
                </c:pt>
                <c:pt idx="42">
                  <c:v>-25.890625</c:v>
                </c:pt>
                <c:pt idx="43">
                  <c:v>-17.890625</c:v>
                </c:pt>
                <c:pt idx="44">
                  <c:v>-25.890625</c:v>
                </c:pt>
                <c:pt idx="45">
                  <c:v>-34.890625</c:v>
                </c:pt>
                <c:pt idx="46">
                  <c:v>-24.890625</c:v>
                </c:pt>
                <c:pt idx="47">
                  <c:v>-25.890625</c:v>
                </c:pt>
                <c:pt idx="48">
                  <c:v>-22.890625</c:v>
                </c:pt>
                <c:pt idx="49">
                  <c:v>-26.890625</c:v>
                </c:pt>
                <c:pt idx="50">
                  <c:v>-26.890625</c:v>
                </c:pt>
                <c:pt idx="51">
                  <c:v>-21.890625</c:v>
                </c:pt>
                <c:pt idx="52">
                  <c:v>-7.890625</c:v>
                </c:pt>
                <c:pt idx="53">
                  <c:v>-23.890625</c:v>
                </c:pt>
                <c:pt idx="54">
                  <c:v>-26.890625</c:v>
                </c:pt>
                <c:pt idx="55">
                  <c:v>-25.890625</c:v>
                </c:pt>
                <c:pt idx="56">
                  <c:v>-26.890625</c:v>
                </c:pt>
                <c:pt idx="57">
                  <c:v>-22.890625</c:v>
                </c:pt>
                <c:pt idx="58">
                  <c:v>4.109375</c:v>
                </c:pt>
                <c:pt idx="59">
                  <c:v>-22.890625</c:v>
                </c:pt>
                <c:pt idx="60">
                  <c:v>-19.890625</c:v>
                </c:pt>
                <c:pt idx="61">
                  <c:v>-16.890625</c:v>
                </c:pt>
                <c:pt idx="62">
                  <c:v>-13.890625</c:v>
                </c:pt>
                <c:pt idx="63">
                  <c:v>-16.890625</c:v>
                </c:pt>
                <c:pt idx="64">
                  <c:v>5.109375</c:v>
                </c:pt>
                <c:pt idx="65">
                  <c:v>14.109375</c:v>
                </c:pt>
                <c:pt idx="66">
                  <c:v>-6.890625</c:v>
                </c:pt>
                <c:pt idx="67">
                  <c:v>7.109375</c:v>
                </c:pt>
                <c:pt idx="68">
                  <c:v>-15.890625</c:v>
                </c:pt>
                <c:pt idx="69">
                  <c:v>-13.890625</c:v>
                </c:pt>
                <c:pt idx="70">
                  <c:v>-3.890624999999999</c:v>
                </c:pt>
                <c:pt idx="71">
                  <c:v>-7.890625</c:v>
                </c:pt>
                <c:pt idx="72">
                  <c:v>-38.890625</c:v>
                </c:pt>
                <c:pt idx="73">
                  <c:v>-44.890625</c:v>
                </c:pt>
                <c:pt idx="74">
                  <c:v>-15.890625</c:v>
                </c:pt>
                <c:pt idx="75">
                  <c:v>-26.890625</c:v>
                </c:pt>
                <c:pt idx="76">
                  <c:v>18.10937500000003</c:v>
                </c:pt>
                <c:pt idx="77">
                  <c:v>-16.890625</c:v>
                </c:pt>
                <c:pt idx="78">
                  <c:v>-29.890625</c:v>
                </c:pt>
                <c:pt idx="79">
                  <c:v>-36.890625</c:v>
                </c:pt>
                <c:pt idx="80">
                  <c:v>-24.890625</c:v>
                </c:pt>
                <c:pt idx="81">
                  <c:v>-24.890625</c:v>
                </c:pt>
                <c:pt idx="82">
                  <c:v>-14.890625</c:v>
                </c:pt>
                <c:pt idx="83">
                  <c:v>-21.890625</c:v>
                </c:pt>
                <c:pt idx="84">
                  <c:v>-26.890625</c:v>
                </c:pt>
                <c:pt idx="85">
                  <c:v>-26.890625</c:v>
                </c:pt>
                <c:pt idx="86">
                  <c:v>-0.890625000000001</c:v>
                </c:pt>
                <c:pt idx="87">
                  <c:v>-0.890625000000001</c:v>
                </c:pt>
                <c:pt idx="88">
                  <c:v>-6.890625</c:v>
                </c:pt>
                <c:pt idx="89">
                  <c:v>-9.890625</c:v>
                </c:pt>
                <c:pt idx="90">
                  <c:v>-25.890625</c:v>
                </c:pt>
                <c:pt idx="91">
                  <c:v>3.109375</c:v>
                </c:pt>
                <c:pt idx="92">
                  <c:v>-21.890625</c:v>
                </c:pt>
                <c:pt idx="93">
                  <c:v>-17.890625</c:v>
                </c:pt>
                <c:pt idx="94">
                  <c:v>-27.890625</c:v>
                </c:pt>
                <c:pt idx="95">
                  <c:v>-30.890625</c:v>
                </c:pt>
                <c:pt idx="96">
                  <c:v>-34.890625</c:v>
                </c:pt>
                <c:pt idx="97">
                  <c:v>-36.890625</c:v>
                </c:pt>
                <c:pt idx="98">
                  <c:v>-17.890625</c:v>
                </c:pt>
                <c:pt idx="99">
                  <c:v>-25.890625</c:v>
                </c:pt>
                <c:pt idx="100">
                  <c:v>-25.890625</c:v>
                </c:pt>
                <c:pt idx="101">
                  <c:v>-16.890625</c:v>
                </c:pt>
                <c:pt idx="102">
                  <c:v>-12.890625</c:v>
                </c:pt>
                <c:pt idx="103">
                  <c:v>-26.890625</c:v>
                </c:pt>
                <c:pt idx="104">
                  <c:v>-26.890625</c:v>
                </c:pt>
                <c:pt idx="105">
                  <c:v>-25.890625</c:v>
                </c:pt>
                <c:pt idx="106">
                  <c:v>-26.890625</c:v>
                </c:pt>
                <c:pt idx="107">
                  <c:v>-20.890625</c:v>
                </c:pt>
                <c:pt idx="108">
                  <c:v>15.109375</c:v>
                </c:pt>
                <c:pt idx="109">
                  <c:v>12.109375</c:v>
                </c:pt>
                <c:pt idx="110">
                  <c:v>-0.890625000000001</c:v>
                </c:pt>
                <c:pt idx="111">
                  <c:v>-13.890625</c:v>
                </c:pt>
                <c:pt idx="112">
                  <c:v>-26.890625</c:v>
                </c:pt>
                <c:pt idx="113">
                  <c:v>-16.890625</c:v>
                </c:pt>
                <c:pt idx="114">
                  <c:v>-12.890625</c:v>
                </c:pt>
                <c:pt idx="115">
                  <c:v>26.10937500000003</c:v>
                </c:pt>
                <c:pt idx="116">
                  <c:v>-4.890625</c:v>
                </c:pt>
                <c:pt idx="117">
                  <c:v>-20.890625</c:v>
                </c:pt>
                <c:pt idx="118">
                  <c:v>-25.890625</c:v>
                </c:pt>
                <c:pt idx="119">
                  <c:v>17.10937500000003</c:v>
                </c:pt>
                <c:pt idx="120">
                  <c:v>-21.890625</c:v>
                </c:pt>
                <c:pt idx="121">
                  <c:v>13.109375</c:v>
                </c:pt>
                <c:pt idx="122">
                  <c:v>-11.890625</c:v>
                </c:pt>
                <c:pt idx="123">
                  <c:v>-1.890625</c:v>
                </c:pt>
                <c:pt idx="124">
                  <c:v>-4.890625</c:v>
                </c:pt>
                <c:pt idx="125">
                  <c:v>42.10937500000005</c:v>
                </c:pt>
                <c:pt idx="126">
                  <c:v>34.10937500000005</c:v>
                </c:pt>
                <c:pt idx="127">
                  <c:v>-25.890625</c:v>
                </c:pt>
                <c:pt idx="128">
                  <c:v>-17.890625</c:v>
                </c:pt>
                <c:pt idx="129">
                  <c:v>12.109375</c:v>
                </c:pt>
                <c:pt idx="130">
                  <c:v>6.109375</c:v>
                </c:pt>
                <c:pt idx="131">
                  <c:v>5.109375</c:v>
                </c:pt>
                <c:pt idx="132">
                  <c:v>30.10937500000003</c:v>
                </c:pt>
                <c:pt idx="133">
                  <c:v>35.10937500000005</c:v>
                </c:pt>
                <c:pt idx="134">
                  <c:v>18.10937500000003</c:v>
                </c:pt>
                <c:pt idx="135">
                  <c:v>30.10937500000003</c:v>
                </c:pt>
                <c:pt idx="136">
                  <c:v>33.10937500000005</c:v>
                </c:pt>
                <c:pt idx="137">
                  <c:v>27.10937500000003</c:v>
                </c:pt>
                <c:pt idx="138">
                  <c:v>14.109375</c:v>
                </c:pt>
                <c:pt idx="139">
                  <c:v>39.10937500000005</c:v>
                </c:pt>
                <c:pt idx="140">
                  <c:v>32.10937500000005</c:v>
                </c:pt>
                <c:pt idx="141">
                  <c:v>61.10937500000005</c:v>
                </c:pt>
                <c:pt idx="142">
                  <c:v>25.10937500000003</c:v>
                </c:pt>
                <c:pt idx="143">
                  <c:v>19.10937500000003</c:v>
                </c:pt>
                <c:pt idx="144">
                  <c:v>46.10937500000005</c:v>
                </c:pt>
                <c:pt idx="145">
                  <c:v>59.10937500000005</c:v>
                </c:pt>
                <c:pt idx="146">
                  <c:v>53.10937500000005</c:v>
                </c:pt>
                <c:pt idx="147">
                  <c:v>69.10937499999919</c:v>
                </c:pt>
                <c:pt idx="148">
                  <c:v>78.10937499999919</c:v>
                </c:pt>
                <c:pt idx="149">
                  <c:v>50.10937500000005</c:v>
                </c:pt>
                <c:pt idx="150">
                  <c:v>63.10937500000005</c:v>
                </c:pt>
                <c:pt idx="151">
                  <c:v>63.10937500000005</c:v>
                </c:pt>
                <c:pt idx="152">
                  <c:v>80.10937499999919</c:v>
                </c:pt>
                <c:pt idx="153">
                  <c:v>58.10937500000005</c:v>
                </c:pt>
                <c:pt idx="154">
                  <c:v>67.10937499999919</c:v>
                </c:pt>
                <c:pt idx="155">
                  <c:v>89.10937499999919</c:v>
                </c:pt>
                <c:pt idx="156">
                  <c:v>94.10937499999919</c:v>
                </c:pt>
                <c:pt idx="157">
                  <c:v>105.1093749999999</c:v>
                </c:pt>
                <c:pt idx="158">
                  <c:v>106.1093749999999</c:v>
                </c:pt>
                <c:pt idx="159">
                  <c:v>127.1093749999999</c:v>
                </c:pt>
                <c:pt idx="160">
                  <c:v>103.1093749999999</c:v>
                </c:pt>
                <c:pt idx="161">
                  <c:v>91.10937499999919</c:v>
                </c:pt>
                <c:pt idx="162">
                  <c:v>133.1093749999998</c:v>
                </c:pt>
                <c:pt idx="163">
                  <c:v>112.1093749999999</c:v>
                </c:pt>
                <c:pt idx="164">
                  <c:v>121.1093749999999</c:v>
                </c:pt>
                <c:pt idx="165">
                  <c:v>134.1093749999998</c:v>
                </c:pt>
                <c:pt idx="166">
                  <c:v>86.10937499999919</c:v>
                </c:pt>
                <c:pt idx="167">
                  <c:v>110.1093749999999</c:v>
                </c:pt>
                <c:pt idx="168">
                  <c:v>86.10937499999919</c:v>
                </c:pt>
                <c:pt idx="169">
                  <c:v>85.10937499999919</c:v>
                </c:pt>
                <c:pt idx="170">
                  <c:v>82.10937499999919</c:v>
                </c:pt>
                <c:pt idx="171">
                  <c:v>118.1093749999999</c:v>
                </c:pt>
                <c:pt idx="172">
                  <c:v>109.1093749999999</c:v>
                </c:pt>
                <c:pt idx="173">
                  <c:v>96.10937499999919</c:v>
                </c:pt>
                <c:pt idx="174">
                  <c:v>74.10937499999919</c:v>
                </c:pt>
                <c:pt idx="175">
                  <c:v>33.10937500000005</c:v>
                </c:pt>
                <c:pt idx="176">
                  <c:v>88.10937499999919</c:v>
                </c:pt>
                <c:pt idx="177">
                  <c:v>101.1093749999999</c:v>
                </c:pt>
                <c:pt idx="178">
                  <c:v>121.1093749999999</c:v>
                </c:pt>
                <c:pt idx="179">
                  <c:v>98.10937499999919</c:v>
                </c:pt>
                <c:pt idx="180">
                  <c:v>87.10937499999919</c:v>
                </c:pt>
                <c:pt idx="181">
                  <c:v>95.10937499999919</c:v>
                </c:pt>
                <c:pt idx="182">
                  <c:v>92.10937499999919</c:v>
                </c:pt>
                <c:pt idx="183">
                  <c:v>127.1093749999999</c:v>
                </c:pt>
                <c:pt idx="184">
                  <c:v>122.1093749999999</c:v>
                </c:pt>
                <c:pt idx="185">
                  <c:v>128.1093749999998</c:v>
                </c:pt>
                <c:pt idx="186">
                  <c:v>110.1093749999999</c:v>
                </c:pt>
                <c:pt idx="187">
                  <c:v>129.1093749999998</c:v>
                </c:pt>
                <c:pt idx="188">
                  <c:v>94.10937499999919</c:v>
                </c:pt>
                <c:pt idx="189">
                  <c:v>109.1093749999999</c:v>
                </c:pt>
                <c:pt idx="190">
                  <c:v>135.1093749999998</c:v>
                </c:pt>
                <c:pt idx="191">
                  <c:v>130.1093749999998</c:v>
                </c:pt>
                <c:pt idx="192">
                  <c:v>108.1093749999999</c:v>
                </c:pt>
                <c:pt idx="193">
                  <c:v>163.1093749999998</c:v>
                </c:pt>
                <c:pt idx="194">
                  <c:v>159.1093749999998</c:v>
                </c:pt>
                <c:pt idx="195">
                  <c:v>165.1093749999998</c:v>
                </c:pt>
                <c:pt idx="196">
                  <c:v>178.1093749999998</c:v>
                </c:pt>
                <c:pt idx="197">
                  <c:v>154.1093749999998</c:v>
                </c:pt>
                <c:pt idx="198">
                  <c:v>216.1093749999998</c:v>
                </c:pt>
                <c:pt idx="199">
                  <c:v>214.1093749999998</c:v>
                </c:pt>
                <c:pt idx="200">
                  <c:v>233.1093749999998</c:v>
                </c:pt>
                <c:pt idx="201">
                  <c:v>256.109375</c:v>
                </c:pt>
                <c:pt idx="202">
                  <c:v>252.1093749999998</c:v>
                </c:pt>
                <c:pt idx="203">
                  <c:v>231.1093749999998</c:v>
                </c:pt>
                <c:pt idx="204">
                  <c:v>213.1093749999998</c:v>
                </c:pt>
                <c:pt idx="205">
                  <c:v>239.1093749999998</c:v>
                </c:pt>
                <c:pt idx="206">
                  <c:v>234.1093749999998</c:v>
                </c:pt>
                <c:pt idx="207">
                  <c:v>227.1093749999998</c:v>
                </c:pt>
                <c:pt idx="208">
                  <c:v>227.1093749999998</c:v>
                </c:pt>
                <c:pt idx="209">
                  <c:v>248.1093749999998</c:v>
                </c:pt>
                <c:pt idx="210">
                  <c:v>297.109375</c:v>
                </c:pt>
                <c:pt idx="211">
                  <c:v>263.109375</c:v>
                </c:pt>
                <c:pt idx="212">
                  <c:v>303.109375</c:v>
                </c:pt>
                <c:pt idx="213">
                  <c:v>280.109375</c:v>
                </c:pt>
                <c:pt idx="214">
                  <c:v>285.109375</c:v>
                </c:pt>
                <c:pt idx="215">
                  <c:v>303.109375</c:v>
                </c:pt>
                <c:pt idx="216">
                  <c:v>311.109375</c:v>
                </c:pt>
                <c:pt idx="217">
                  <c:v>298.109375</c:v>
                </c:pt>
                <c:pt idx="218">
                  <c:v>328.109375</c:v>
                </c:pt>
                <c:pt idx="219">
                  <c:v>376.109375</c:v>
                </c:pt>
                <c:pt idx="220">
                  <c:v>350.109375</c:v>
                </c:pt>
                <c:pt idx="221">
                  <c:v>364.109375</c:v>
                </c:pt>
                <c:pt idx="222">
                  <c:v>418.109375</c:v>
                </c:pt>
                <c:pt idx="223">
                  <c:v>408.109375</c:v>
                </c:pt>
                <c:pt idx="224">
                  <c:v>385.109375</c:v>
                </c:pt>
                <c:pt idx="225">
                  <c:v>443.109375</c:v>
                </c:pt>
                <c:pt idx="226">
                  <c:v>466.109375</c:v>
                </c:pt>
                <c:pt idx="227">
                  <c:v>473.109375</c:v>
                </c:pt>
                <c:pt idx="228">
                  <c:v>487.109375</c:v>
                </c:pt>
                <c:pt idx="229">
                  <c:v>461.109375</c:v>
                </c:pt>
                <c:pt idx="230">
                  <c:v>493.109375</c:v>
                </c:pt>
                <c:pt idx="231">
                  <c:v>527.109375000001</c:v>
                </c:pt>
                <c:pt idx="232">
                  <c:v>569.109375000001</c:v>
                </c:pt>
                <c:pt idx="233">
                  <c:v>560.109375000001</c:v>
                </c:pt>
                <c:pt idx="234">
                  <c:v>591.109375000001</c:v>
                </c:pt>
                <c:pt idx="235">
                  <c:v>634.109375000001</c:v>
                </c:pt>
                <c:pt idx="236">
                  <c:v>623.109375000001</c:v>
                </c:pt>
                <c:pt idx="237">
                  <c:v>668.109375000001</c:v>
                </c:pt>
                <c:pt idx="238">
                  <c:v>670.109375000001</c:v>
                </c:pt>
                <c:pt idx="239">
                  <c:v>745.109375000001</c:v>
                </c:pt>
                <c:pt idx="240">
                  <c:v>738.109375000001</c:v>
                </c:pt>
                <c:pt idx="241">
                  <c:v>731.109375000001</c:v>
                </c:pt>
                <c:pt idx="242">
                  <c:v>789.109375000001</c:v>
                </c:pt>
                <c:pt idx="243">
                  <c:v>804.109375000001</c:v>
                </c:pt>
                <c:pt idx="244">
                  <c:v>806.109375000001</c:v>
                </c:pt>
                <c:pt idx="245">
                  <c:v>826.109375000001</c:v>
                </c:pt>
                <c:pt idx="246">
                  <c:v>825.109375000001</c:v>
                </c:pt>
                <c:pt idx="247">
                  <c:v>828.109375000001</c:v>
                </c:pt>
                <c:pt idx="248">
                  <c:v>839.109375000001</c:v>
                </c:pt>
                <c:pt idx="249">
                  <c:v>829.109375000001</c:v>
                </c:pt>
                <c:pt idx="250">
                  <c:v>850.109375000001</c:v>
                </c:pt>
                <c:pt idx="251">
                  <c:v>873.109375000001</c:v>
                </c:pt>
                <c:pt idx="252">
                  <c:v>909.109375000001</c:v>
                </c:pt>
                <c:pt idx="253">
                  <c:v>954.109375000001</c:v>
                </c:pt>
                <c:pt idx="254">
                  <c:v>974.109375000001</c:v>
                </c:pt>
                <c:pt idx="255">
                  <c:v>998.109375000001</c:v>
                </c:pt>
                <c:pt idx="256">
                  <c:v>1009.109375000001</c:v>
                </c:pt>
                <c:pt idx="257">
                  <c:v>1050.109375</c:v>
                </c:pt>
                <c:pt idx="258">
                  <c:v>1046.109375</c:v>
                </c:pt>
                <c:pt idx="259">
                  <c:v>1094.109375</c:v>
                </c:pt>
                <c:pt idx="260">
                  <c:v>1171.109375</c:v>
                </c:pt>
                <c:pt idx="261">
                  <c:v>1183.109375</c:v>
                </c:pt>
                <c:pt idx="262">
                  <c:v>1222.109375</c:v>
                </c:pt>
                <c:pt idx="263">
                  <c:v>1231.109375</c:v>
                </c:pt>
                <c:pt idx="264">
                  <c:v>1293.109375</c:v>
                </c:pt>
                <c:pt idx="265">
                  <c:v>1325.109375</c:v>
                </c:pt>
                <c:pt idx="266">
                  <c:v>1359.109375</c:v>
                </c:pt>
                <c:pt idx="267">
                  <c:v>1411.109375</c:v>
                </c:pt>
                <c:pt idx="268">
                  <c:v>1472.109375</c:v>
                </c:pt>
                <c:pt idx="269">
                  <c:v>1526.109375</c:v>
                </c:pt>
                <c:pt idx="270">
                  <c:v>1572.109375</c:v>
                </c:pt>
                <c:pt idx="271">
                  <c:v>1629.109375</c:v>
                </c:pt>
                <c:pt idx="272">
                  <c:v>1696.109375</c:v>
                </c:pt>
                <c:pt idx="273">
                  <c:v>1714.109375</c:v>
                </c:pt>
                <c:pt idx="274">
                  <c:v>1731.109375</c:v>
                </c:pt>
                <c:pt idx="275">
                  <c:v>1806.109375</c:v>
                </c:pt>
                <c:pt idx="276">
                  <c:v>1885.109375</c:v>
                </c:pt>
                <c:pt idx="277">
                  <c:v>1963.109375</c:v>
                </c:pt>
                <c:pt idx="278">
                  <c:v>2017.109375</c:v>
                </c:pt>
                <c:pt idx="279">
                  <c:v>2097.109375</c:v>
                </c:pt>
                <c:pt idx="280">
                  <c:v>2203.109375</c:v>
                </c:pt>
                <c:pt idx="281">
                  <c:v>2234.109375</c:v>
                </c:pt>
                <c:pt idx="282">
                  <c:v>2277.109375</c:v>
                </c:pt>
                <c:pt idx="283">
                  <c:v>2380.109375</c:v>
                </c:pt>
                <c:pt idx="284">
                  <c:v>2442.109375</c:v>
                </c:pt>
                <c:pt idx="285">
                  <c:v>2503.109375</c:v>
                </c:pt>
                <c:pt idx="286">
                  <c:v>2569.109375</c:v>
                </c:pt>
                <c:pt idx="287">
                  <c:v>2639.109375</c:v>
                </c:pt>
                <c:pt idx="288">
                  <c:v>2702.109375</c:v>
                </c:pt>
                <c:pt idx="289">
                  <c:v>2785.109375</c:v>
                </c:pt>
                <c:pt idx="290">
                  <c:v>2881.109375</c:v>
                </c:pt>
                <c:pt idx="291">
                  <c:v>2966.109375</c:v>
                </c:pt>
                <c:pt idx="292">
                  <c:v>3052.109375</c:v>
                </c:pt>
                <c:pt idx="293">
                  <c:v>3167.109375</c:v>
                </c:pt>
                <c:pt idx="294">
                  <c:v>3246.109375</c:v>
                </c:pt>
                <c:pt idx="295">
                  <c:v>3299.109375</c:v>
                </c:pt>
                <c:pt idx="296">
                  <c:v>3428.109375</c:v>
                </c:pt>
                <c:pt idx="297">
                  <c:v>3528.109375</c:v>
                </c:pt>
                <c:pt idx="298">
                  <c:v>3575.109375</c:v>
                </c:pt>
                <c:pt idx="299">
                  <c:v>3709.109375</c:v>
                </c:pt>
                <c:pt idx="300">
                  <c:v>3818.109375</c:v>
                </c:pt>
                <c:pt idx="301">
                  <c:v>3954.109375</c:v>
                </c:pt>
                <c:pt idx="302">
                  <c:v>4057.109375</c:v>
                </c:pt>
                <c:pt idx="303">
                  <c:v>4140.109375</c:v>
                </c:pt>
                <c:pt idx="304">
                  <c:v>4270.109375</c:v>
                </c:pt>
                <c:pt idx="305">
                  <c:v>4397.109375</c:v>
                </c:pt>
                <c:pt idx="306">
                  <c:v>4467.109375</c:v>
                </c:pt>
                <c:pt idx="307">
                  <c:v>4610.109375</c:v>
                </c:pt>
                <c:pt idx="308">
                  <c:v>4724.109375</c:v>
                </c:pt>
                <c:pt idx="309">
                  <c:v>4850.109375</c:v>
                </c:pt>
                <c:pt idx="310">
                  <c:v>5006.109375</c:v>
                </c:pt>
                <c:pt idx="311">
                  <c:v>5121.109375</c:v>
                </c:pt>
                <c:pt idx="312">
                  <c:v>5229.109375</c:v>
                </c:pt>
                <c:pt idx="313">
                  <c:v>5339.109375</c:v>
                </c:pt>
                <c:pt idx="314">
                  <c:v>5482.109375</c:v>
                </c:pt>
                <c:pt idx="315">
                  <c:v>5587.109375</c:v>
                </c:pt>
                <c:pt idx="316">
                  <c:v>5707.109375</c:v>
                </c:pt>
                <c:pt idx="317">
                  <c:v>5825.109375</c:v>
                </c:pt>
                <c:pt idx="318">
                  <c:v>5936.109375</c:v>
                </c:pt>
                <c:pt idx="319">
                  <c:v>6104.109375</c:v>
                </c:pt>
                <c:pt idx="320">
                  <c:v>6215.109375</c:v>
                </c:pt>
                <c:pt idx="321">
                  <c:v>6370.109375</c:v>
                </c:pt>
                <c:pt idx="322">
                  <c:v>6482.109375</c:v>
                </c:pt>
                <c:pt idx="323">
                  <c:v>6604.109375</c:v>
                </c:pt>
                <c:pt idx="324">
                  <c:v>6718.109375</c:v>
                </c:pt>
                <c:pt idx="325">
                  <c:v>6830.109375</c:v>
                </c:pt>
                <c:pt idx="326">
                  <c:v>6933.109375</c:v>
                </c:pt>
                <c:pt idx="327">
                  <c:v>7043.109375</c:v>
                </c:pt>
                <c:pt idx="328">
                  <c:v>7165.109375</c:v>
                </c:pt>
                <c:pt idx="329">
                  <c:v>7316.109375</c:v>
                </c:pt>
                <c:pt idx="330">
                  <c:v>7418.109375</c:v>
                </c:pt>
                <c:pt idx="331">
                  <c:v>7527.109375</c:v>
                </c:pt>
                <c:pt idx="332">
                  <c:v>7634.109375</c:v>
                </c:pt>
                <c:pt idx="333">
                  <c:v>7770.109375</c:v>
                </c:pt>
                <c:pt idx="334">
                  <c:v>7889.109375</c:v>
                </c:pt>
                <c:pt idx="335">
                  <c:v>7983.109375</c:v>
                </c:pt>
                <c:pt idx="336">
                  <c:v>8150.109375</c:v>
                </c:pt>
                <c:pt idx="337">
                  <c:v>8293.109375</c:v>
                </c:pt>
                <c:pt idx="338">
                  <c:v>8380.109375</c:v>
                </c:pt>
                <c:pt idx="339">
                  <c:v>8545.109375</c:v>
                </c:pt>
                <c:pt idx="340">
                  <c:v>8652.109375</c:v>
                </c:pt>
                <c:pt idx="341">
                  <c:v>8805.109375</c:v>
                </c:pt>
                <c:pt idx="342">
                  <c:v>8932.109375</c:v>
                </c:pt>
                <c:pt idx="343">
                  <c:v>9075.109375</c:v>
                </c:pt>
                <c:pt idx="344">
                  <c:v>9171.109375</c:v>
                </c:pt>
                <c:pt idx="345">
                  <c:v>9291.109375</c:v>
                </c:pt>
                <c:pt idx="346">
                  <c:v>9388.109375</c:v>
                </c:pt>
                <c:pt idx="347">
                  <c:v>9554.109375</c:v>
                </c:pt>
                <c:pt idx="348">
                  <c:v>9738.109375</c:v>
                </c:pt>
                <c:pt idx="349">
                  <c:v>9858.109375</c:v>
                </c:pt>
                <c:pt idx="350">
                  <c:v>9959.109375</c:v>
                </c:pt>
                <c:pt idx="351">
                  <c:v>10132.109375</c:v>
                </c:pt>
                <c:pt idx="352">
                  <c:v>10276.109375</c:v>
                </c:pt>
                <c:pt idx="353">
                  <c:v>10419.109375</c:v>
                </c:pt>
                <c:pt idx="354">
                  <c:v>10554.109375</c:v>
                </c:pt>
                <c:pt idx="355">
                  <c:v>10681.109375</c:v>
                </c:pt>
                <c:pt idx="356">
                  <c:v>10818.109375</c:v>
                </c:pt>
                <c:pt idx="357">
                  <c:v>10966.109375</c:v>
                </c:pt>
                <c:pt idx="358">
                  <c:v>11108.109375</c:v>
                </c:pt>
                <c:pt idx="359">
                  <c:v>11247.109375</c:v>
                </c:pt>
                <c:pt idx="360">
                  <c:v>11350.109375</c:v>
                </c:pt>
                <c:pt idx="361">
                  <c:v>11499.109375</c:v>
                </c:pt>
                <c:pt idx="362">
                  <c:v>11618.109375</c:v>
                </c:pt>
                <c:pt idx="363">
                  <c:v>11723.109375</c:v>
                </c:pt>
                <c:pt idx="364">
                  <c:v>11778.109375</c:v>
                </c:pt>
                <c:pt idx="365">
                  <c:v>11901.109375</c:v>
                </c:pt>
                <c:pt idx="366">
                  <c:v>11941.109375</c:v>
                </c:pt>
                <c:pt idx="367">
                  <c:v>11982.109375</c:v>
                </c:pt>
                <c:pt idx="368">
                  <c:v>12067.109375</c:v>
                </c:pt>
                <c:pt idx="369">
                  <c:v>12052.109375</c:v>
                </c:pt>
                <c:pt idx="370">
                  <c:v>12020.109375</c:v>
                </c:pt>
                <c:pt idx="371">
                  <c:v>12019.109375</c:v>
                </c:pt>
                <c:pt idx="372">
                  <c:v>11935.109375</c:v>
                </c:pt>
                <c:pt idx="373">
                  <c:v>11867.109375</c:v>
                </c:pt>
                <c:pt idx="374">
                  <c:v>11738.109375</c:v>
                </c:pt>
                <c:pt idx="375">
                  <c:v>11545.109375</c:v>
                </c:pt>
                <c:pt idx="376">
                  <c:v>11326.109375</c:v>
                </c:pt>
                <c:pt idx="377">
                  <c:v>11056.109375</c:v>
                </c:pt>
                <c:pt idx="378">
                  <c:v>10763.109375</c:v>
                </c:pt>
                <c:pt idx="379">
                  <c:v>10406.109375</c:v>
                </c:pt>
                <c:pt idx="380">
                  <c:v>10002.109375</c:v>
                </c:pt>
                <c:pt idx="381">
                  <c:v>9537.109375</c:v>
                </c:pt>
                <c:pt idx="382">
                  <c:v>8974.109375</c:v>
                </c:pt>
                <c:pt idx="383">
                  <c:v>8397.109375</c:v>
                </c:pt>
                <c:pt idx="384">
                  <c:v>7559.109375</c:v>
                </c:pt>
                <c:pt idx="385">
                  <c:v>6738.109375</c:v>
                </c:pt>
                <c:pt idx="386">
                  <c:v>5897.109375</c:v>
                </c:pt>
                <c:pt idx="387">
                  <c:v>4975.109375</c:v>
                </c:pt>
                <c:pt idx="388">
                  <c:v>3918.109375</c:v>
                </c:pt>
                <c:pt idx="389">
                  <c:v>2776.109375</c:v>
                </c:pt>
                <c:pt idx="390">
                  <c:v>1576.109375</c:v>
                </c:pt>
                <c:pt idx="391">
                  <c:v>202.1093749999998</c:v>
                </c:pt>
                <c:pt idx="392">
                  <c:v>-1256.890625</c:v>
                </c:pt>
                <c:pt idx="393">
                  <c:v>-2735.890625</c:v>
                </c:pt>
                <c:pt idx="394">
                  <c:v>-4302.890625000008</c:v>
                </c:pt>
                <c:pt idx="395">
                  <c:v>-5881.890625000008</c:v>
                </c:pt>
                <c:pt idx="396">
                  <c:v>-7521.890625000008</c:v>
                </c:pt>
                <c:pt idx="397">
                  <c:v>-9170.890624999864</c:v>
                </c:pt>
                <c:pt idx="398">
                  <c:v>-10755.89062499998</c:v>
                </c:pt>
                <c:pt idx="399">
                  <c:v>-12386.89062499998</c:v>
                </c:pt>
                <c:pt idx="400">
                  <c:v>-14000.89062499998</c:v>
                </c:pt>
                <c:pt idx="401">
                  <c:v>-15571.89062499998</c:v>
                </c:pt>
                <c:pt idx="402">
                  <c:v>-17017.890625</c:v>
                </c:pt>
                <c:pt idx="403">
                  <c:v>-18384.890625</c:v>
                </c:pt>
                <c:pt idx="404">
                  <c:v>-19589.890625</c:v>
                </c:pt>
                <c:pt idx="405">
                  <c:v>-20608.890625</c:v>
                </c:pt>
                <c:pt idx="406">
                  <c:v>-21480.890625</c:v>
                </c:pt>
                <c:pt idx="407">
                  <c:v>-22153.890625</c:v>
                </c:pt>
                <c:pt idx="408">
                  <c:v>-22630.890625</c:v>
                </c:pt>
                <c:pt idx="409">
                  <c:v>-22910.890625</c:v>
                </c:pt>
                <c:pt idx="410">
                  <c:v>-22978.890625</c:v>
                </c:pt>
                <c:pt idx="411">
                  <c:v>-22805.890625</c:v>
                </c:pt>
                <c:pt idx="412">
                  <c:v>-22480.890625</c:v>
                </c:pt>
                <c:pt idx="413">
                  <c:v>-22045.890625</c:v>
                </c:pt>
                <c:pt idx="414">
                  <c:v>-21607.890625</c:v>
                </c:pt>
                <c:pt idx="415">
                  <c:v>-20962.890625</c:v>
                </c:pt>
                <c:pt idx="416">
                  <c:v>-20400.890625</c:v>
                </c:pt>
                <c:pt idx="417">
                  <c:v>-19807.890625</c:v>
                </c:pt>
                <c:pt idx="418">
                  <c:v>-19136.890625</c:v>
                </c:pt>
                <c:pt idx="419">
                  <c:v>-18273.890625</c:v>
                </c:pt>
                <c:pt idx="420">
                  <c:v>-17630.890625</c:v>
                </c:pt>
                <c:pt idx="421">
                  <c:v>-16927.890625</c:v>
                </c:pt>
                <c:pt idx="422">
                  <c:v>-16199.89062499998</c:v>
                </c:pt>
                <c:pt idx="423">
                  <c:v>-15547.89062499998</c:v>
                </c:pt>
                <c:pt idx="424">
                  <c:v>-15014.89062499998</c:v>
                </c:pt>
                <c:pt idx="425">
                  <c:v>-14368.89062499998</c:v>
                </c:pt>
                <c:pt idx="426">
                  <c:v>-13694.89062499998</c:v>
                </c:pt>
                <c:pt idx="427">
                  <c:v>-13071.89062499998</c:v>
                </c:pt>
                <c:pt idx="428">
                  <c:v>-12507.89062499998</c:v>
                </c:pt>
                <c:pt idx="429">
                  <c:v>-11952.89062499998</c:v>
                </c:pt>
                <c:pt idx="430">
                  <c:v>-11432.89062499998</c:v>
                </c:pt>
                <c:pt idx="431">
                  <c:v>-10925.89062499998</c:v>
                </c:pt>
                <c:pt idx="432">
                  <c:v>-10430.89062499998</c:v>
                </c:pt>
                <c:pt idx="433">
                  <c:v>-9960.890624999864</c:v>
                </c:pt>
                <c:pt idx="434">
                  <c:v>-9535.890624999864</c:v>
                </c:pt>
                <c:pt idx="435">
                  <c:v>-9078.890624999864</c:v>
                </c:pt>
                <c:pt idx="436">
                  <c:v>-8685.890624999864</c:v>
                </c:pt>
                <c:pt idx="437">
                  <c:v>-8275.890624999864</c:v>
                </c:pt>
                <c:pt idx="438">
                  <c:v>-7874.890625000008</c:v>
                </c:pt>
                <c:pt idx="439">
                  <c:v>-7492.890625000008</c:v>
                </c:pt>
                <c:pt idx="440">
                  <c:v>-7188.890625000008</c:v>
                </c:pt>
                <c:pt idx="441">
                  <c:v>-6875.890625000008</c:v>
                </c:pt>
                <c:pt idx="442">
                  <c:v>-6541.890625000008</c:v>
                </c:pt>
                <c:pt idx="443">
                  <c:v>-6281.890625000008</c:v>
                </c:pt>
                <c:pt idx="444">
                  <c:v>-6056.890625000008</c:v>
                </c:pt>
                <c:pt idx="445">
                  <c:v>-5795.890625000008</c:v>
                </c:pt>
                <c:pt idx="446">
                  <c:v>-5573.890625000008</c:v>
                </c:pt>
                <c:pt idx="447">
                  <c:v>-5364.890625000008</c:v>
                </c:pt>
                <c:pt idx="448">
                  <c:v>-5158.890625000008</c:v>
                </c:pt>
                <c:pt idx="449">
                  <c:v>-4955.890625000008</c:v>
                </c:pt>
                <c:pt idx="450">
                  <c:v>-4746.890625000008</c:v>
                </c:pt>
                <c:pt idx="451">
                  <c:v>-4552.890625000008</c:v>
                </c:pt>
                <c:pt idx="452">
                  <c:v>-4389.890625000008</c:v>
                </c:pt>
                <c:pt idx="453">
                  <c:v>-4210.890625000008</c:v>
                </c:pt>
                <c:pt idx="454">
                  <c:v>-4028.890625</c:v>
                </c:pt>
                <c:pt idx="455">
                  <c:v>-3833.890625</c:v>
                </c:pt>
                <c:pt idx="456">
                  <c:v>-3609.890625</c:v>
                </c:pt>
                <c:pt idx="457">
                  <c:v>-3483.890625</c:v>
                </c:pt>
                <c:pt idx="458">
                  <c:v>-3337.890625</c:v>
                </c:pt>
                <c:pt idx="459">
                  <c:v>-3168.890625</c:v>
                </c:pt>
                <c:pt idx="460">
                  <c:v>-3032.890625</c:v>
                </c:pt>
                <c:pt idx="461">
                  <c:v>-2859.890625</c:v>
                </c:pt>
                <c:pt idx="462">
                  <c:v>-2702.890625</c:v>
                </c:pt>
                <c:pt idx="463">
                  <c:v>-2576.890625</c:v>
                </c:pt>
                <c:pt idx="464">
                  <c:v>-2385.890625</c:v>
                </c:pt>
                <c:pt idx="465">
                  <c:v>-2232.890625</c:v>
                </c:pt>
                <c:pt idx="466">
                  <c:v>-2099.890625</c:v>
                </c:pt>
                <c:pt idx="467">
                  <c:v>-2011.890625</c:v>
                </c:pt>
                <c:pt idx="468">
                  <c:v>-1911.890625</c:v>
                </c:pt>
                <c:pt idx="469">
                  <c:v>-1798.890625</c:v>
                </c:pt>
                <c:pt idx="470">
                  <c:v>-1706.890625</c:v>
                </c:pt>
                <c:pt idx="471">
                  <c:v>-1597.890625</c:v>
                </c:pt>
                <c:pt idx="472">
                  <c:v>-1539.890625</c:v>
                </c:pt>
                <c:pt idx="473">
                  <c:v>-1493.890625</c:v>
                </c:pt>
                <c:pt idx="474">
                  <c:v>-1426.890625</c:v>
                </c:pt>
                <c:pt idx="475">
                  <c:v>-1348.890625</c:v>
                </c:pt>
                <c:pt idx="476">
                  <c:v>-1292.890625</c:v>
                </c:pt>
                <c:pt idx="477">
                  <c:v>-1253.890625</c:v>
                </c:pt>
                <c:pt idx="478">
                  <c:v>-1221.890625</c:v>
                </c:pt>
                <c:pt idx="479">
                  <c:v>-1158.890625</c:v>
                </c:pt>
                <c:pt idx="480">
                  <c:v>-1120.890625</c:v>
                </c:pt>
                <c:pt idx="481">
                  <c:v>-1039.890625</c:v>
                </c:pt>
                <c:pt idx="482">
                  <c:v>-999.8906249999974</c:v>
                </c:pt>
                <c:pt idx="483">
                  <c:v>-981.8906249999974</c:v>
                </c:pt>
                <c:pt idx="484">
                  <c:v>-918.8906249999974</c:v>
                </c:pt>
                <c:pt idx="485">
                  <c:v>-887.8906249999974</c:v>
                </c:pt>
                <c:pt idx="486">
                  <c:v>-874.8906249999974</c:v>
                </c:pt>
                <c:pt idx="487">
                  <c:v>-843.8906249999974</c:v>
                </c:pt>
                <c:pt idx="488">
                  <c:v>-847.8906249999974</c:v>
                </c:pt>
                <c:pt idx="489">
                  <c:v>-808.8906249999974</c:v>
                </c:pt>
                <c:pt idx="490">
                  <c:v>-759.8906249999974</c:v>
                </c:pt>
                <c:pt idx="491">
                  <c:v>-716.8906249999974</c:v>
                </c:pt>
                <c:pt idx="492">
                  <c:v>-701.8906249999974</c:v>
                </c:pt>
                <c:pt idx="493">
                  <c:v>-664.8906249999974</c:v>
                </c:pt>
                <c:pt idx="494">
                  <c:v>-674.8906249999974</c:v>
                </c:pt>
                <c:pt idx="495">
                  <c:v>-653.8906249999974</c:v>
                </c:pt>
                <c:pt idx="496">
                  <c:v>-642.8906249999974</c:v>
                </c:pt>
                <c:pt idx="497">
                  <c:v>-607.8906249999974</c:v>
                </c:pt>
                <c:pt idx="498">
                  <c:v>-574.8906249999974</c:v>
                </c:pt>
                <c:pt idx="499">
                  <c:v>-600.8906249999974</c:v>
                </c:pt>
                <c:pt idx="500">
                  <c:v>-582.8906249999974</c:v>
                </c:pt>
                <c:pt idx="501">
                  <c:v>-534.8906249999974</c:v>
                </c:pt>
                <c:pt idx="502">
                  <c:v>-565.8906249999974</c:v>
                </c:pt>
                <c:pt idx="503">
                  <c:v>-527.8906249999974</c:v>
                </c:pt>
                <c:pt idx="504">
                  <c:v>-498.890625</c:v>
                </c:pt>
                <c:pt idx="505">
                  <c:v>-481.890625</c:v>
                </c:pt>
                <c:pt idx="506">
                  <c:v>-490.890625</c:v>
                </c:pt>
                <c:pt idx="507">
                  <c:v>-449.890625</c:v>
                </c:pt>
                <c:pt idx="508">
                  <c:v>-447.890625</c:v>
                </c:pt>
                <c:pt idx="509">
                  <c:v>-421.890625</c:v>
                </c:pt>
                <c:pt idx="510">
                  <c:v>-415.890625</c:v>
                </c:pt>
                <c:pt idx="511">
                  <c:v>-385.890625</c:v>
                </c:pt>
                <c:pt idx="512">
                  <c:v>-409.890625</c:v>
                </c:pt>
                <c:pt idx="513">
                  <c:v>-390.890625</c:v>
                </c:pt>
                <c:pt idx="514">
                  <c:v>-394.890625</c:v>
                </c:pt>
                <c:pt idx="515">
                  <c:v>-393.890625</c:v>
                </c:pt>
                <c:pt idx="516">
                  <c:v>-357.890625</c:v>
                </c:pt>
                <c:pt idx="517">
                  <c:v>-389.890625</c:v>
                </c:pt>
                <c:pt idx="518">
                  <c:v>-350.890625</c:v>
                </c:pt>
                <c:pt idx="519">
                  <c:v>-328.890625</c:v>
                </c:pt>
                <c:pt idx="520">
                  <c:v>-319.890625</c:v>
                </c:pt>
                <c:pt idx="521">
                  <c:v>-296.890625</c:v>
                </c:pt>
                <c:pt idx="522">
                  <c:v>-314.890625</c:v>
                </c:pt>
                <c:pt idx="523">
                  <c:v>-332.890625</c:v>
                </c:pt>
                <c:pt idx="524">
                  <c:v>-294.890625</c:v>
                </c:pt>
                <c:pt idx="525">
                  <c:v>-317.890625</c:v>
                </c:pt>
                <c:pt idx="526">
                  <c:v>-291.890625</c:v>
                </c:pt>
                <c:pt idx="527">
                  <c:v>-305.890625</c:v>
                </c:pt>
                <c:pt idx="528">
                  <c:v>-281.890625</c:v>
                </c:pt>
                <c:pt idx="529">
                  <c:v>-239.890625</c:v>
                </c:pt>
                <c:pt idx="530">
                  <c:v>-244.890625</c:v>
                </c:pt>
                <c:pt idx="531">
                  <c:v>-267.890625</c:v>
                </c:pt>
                <c:pt idx="532">
                  <c:v>-226.890625</c:v>
                </c:pt>
                <c:pt idx="533">
                  <c:v>-209.890625</c:v>
                </c:pt>
                <c:pt idx="534">
                  <c:v>-244.890625</c:v>
                </c:pt>
                <c:pt idx="535">
                  <c:v>-246.890625</c:v>
                </c:pt>
                <c:pt idx="536">
                  <c:v>-251.890625</c:v>
                </c:pt>
                <c:pt idx="537">
                  <c:v>-245.890625</c:v>
                </c:pt>
                <c:pt idx="538">
                  <c:v>-253.890625</c:v>
                </c:pt>
                <c:pt idx="539">
                  <c:v>-201.890625</c:v>
                </c:pt>
                <c:pt idx="540">
                  <c:v>-236.890625</c:v>
                </c:pt>
                <c:pt idx="541">
                  <c:v>-222.890625</c:v>
                </c:pt>
                <c:pt idx="542">
                  <c:v>-215.890625</c:v>
                </c:pt>
                <c:pt idx="543">
                  <c:v>-215.890625</c:v>
                </c:pt>
                <c:pt idx="544">
                  <c:v>-189.890625</c:v>
                </c:pt>
                <c:pt idx="545">
                  <c:v>-188.890625</c:v>
                </c:pt>
                <c:pt idx="546">
                  <c:v>-212.890625</c:v>
                </c:pt>
                <c:pt idx="547">
                  <c:v>-208.890625</c:v>
                </c:pt>
                <c:pt idx="548">
                  <c:v>-196.890625</c:v>
                </c:pt>
                <c:pt idx="549">
                  <c:v>-219.890625</c:v>
                </c:pt>
                <c:pt idx="550">
                  <c:v>-182.890625</c:v>
                </c:pt>
                <c:pt idx="551">
                  <c:v>-170.890625</c:v>
                </c:pt>
                <c:pt idx="552">
                  <c:v>-163.890625</c:v>
                </c:pt>
                <c:pt idx="553">
                  <c:v>-172.890625</c:v>
                </c:pt>
                <c:pt idx="554">
                  <c:v>-163.890625</c:v>
                </c:pt>
                <c:pt idx="555">
                  <c:v>-146.890625</c:v>
                </c:pt>
                <c:pt idx="556">
                  <c:v>-176.890625</c:v>
                </c:pt>
                <c:pt idx="557">
                  <c:v>-174.890625</c:v>
                </c:pt>
                <c:pt idx="558">
                  <c:v>-155.890625</c:v>
                </c:pt>
                <c:pt idx="559">
                  <c:v>-131.890625</c:v>
                </c:pt>
                <c:pt idx="560">
                  <c:v>-122.8906250000001</c:v>
                </c:pt>
                <c:pt idx="561">
                  <c:v>-122.8906250000001</c:v>
                </c:pt>
                <c:pt idx="562">
                  <c:v>-140.890625</c:v>
                </c:pt>
                <c:pt idx="563">
                  <c:v>-122.8906250000001</c:v>
                </c:pt>
                <c:pt idx="564">
                  <c:v>-121.8906250000001</c:v>
                </c:pt>
                <c:pt idx="565">
                  <c:v>-86.89062500000017</c:v>
                </c:pt>
                <c:pt idx="566">
                  <c:v>-134.890625</c:v>
                </c:pt>
                <c:pt idx="567">
                  <c:v>-130.890625</c:v>
                </c:pt>
                <c:pt idx="568">
                  <c:v>-135.890625</c:v>
                </c:pt>
                <c:pt idx="569">
                  <c:v>-122.8906250000001</c:v>
                </c:pt>
                <c:pt idx="570">
                  <c:v>-120.8906250000001</c:v>
                </c:pt>
                <c:pt idx="571">
                  <c:v>-92.89062500000017</c:v>
                </c:pt>
                <c:pt idx="572">
                  <c:v>-110.8906250000001</c:v>
                </c:pt>
                <c:pt idx="573">
                  <c:v>-94.89062500000017</c:v>
                </c:pt>
                <c:pt idx="574">
                  <c:v>-94.89062500000017</c:v>
                </c:pt>
                <c:pt idx="575">
                  <c:v>-116.8906250000001</c:v>
                </c:pt>
                <c:pt idx="576">
                  <c:v>-99.89062500000017</c:v>
                </c:pt>
                <c:pt idx="577">
                  <c:v>-75.89062500000017</c:v>
                </c:pt>
                <c:pt idx="578">
                  <c:v>-93.89062500000017</c:v>
                </c:pt>
                <c:pt idx="579">
                  <c:v>-120.8906250000001</c:v>
                </c:pt>
                <c:pt idx="580">
                  <c:v>-104.8906250000001</c:v>
                </c:pt>
                <c:pt idx="581">
                  <c:v>-94.89062500000017</c:v>
                </c:pt>
                <c:pt idx="582">
                  <c:v>-93.89062500000017</c:v>
                </c:pt>
                <c:pt idx="583">
                  <c:v>-71.89062500000017</c:v>
                </c:pt>
                <c:pt idx="584">
                  <c:v>-81.89062500000017</c:v>
                </c:pt>
                <c:pt idx="585">
                  <c:v>-91.89062500000017</c:v>
                </c:pt>
                <c:pt idx="586">
                  <c:v>-74.89062500000017</c:v>
                </c:pt>
                <c:pt idx="587">
                  <c:v>-39.890625</c:v>
                </c:pt>
                <c:pt idx="588">
                  <c:v>-85.89062500000017</c:v>
                </c:pt>
                <c:pt idx="589">
                  <c:v>-35.890625</c:v>
                </c:pt>
                <c:pt idx="590">
                  <c:v>-94.89062500000017</c:v>
                </c:pt>
                <c:pt idx="591">
                  <c:v>-118.8906250000001</c:v>
                </c:pt>
                <c:pt idx="592">
                  <c:v>-98.89062500000017</c:v>
                </c:pt>
                <c:pt idx="593">
                  <c:v>-100.8906250000001</c:v>
                </c:pt>
                <c:pt idx="594">
                  <c:v>-92.89062500000017</c:v>
                </c:pt>
                <c:pt idx="595">
                  <c:v>-72.89062500000017</c:v>
                </c:pt>
                <c:pt idx="596">
                  <c:v>-97.89062500000017</c:v>
                </c:pt>
                <c:pt idx="597">
                  <c:v>-66.89062500000017</c:v>
                </c:pt>
                <c:pt idx="598">
                  <c:v>-99.89062500000017</c:v>
                </c:pt>
                <c:pt idx="599">
                  <c:v>-59.890625</c:v>
                </c:pt>
                <c:pt idx="600">
                  <c:v>-85.89062500000017</c:v>
                </c:pt>
                <c:pt idx="601">
                  <c:v>-76.89062500000017</c:v>
                </c:pt>
                <c:pt idx="602">
                  <c:v>-57.890625</c:v>
                </c:pt>
                <c:pt idx="603">
                  <c:v>-105.8906250000001</c:v>
                </c:pt>
                <c:pt idx="604">
                  <c:v>-74.89062500000017</c:v>
                </c:pt>
                <c:pt idx="605">
                  <c:v>-55.890625</c:v>
                </c:pt>
                <c:pt idx="606">
                  <c:v>-30.890625</c:v>
                </c:pt>
                <c:pt idx="607">
                  <c:v>-37.890625</c:v>
                </c:pt>
                <c:pt idx="608">
                  <c:v>-69.89062500000017</c:v>
                </c:pt>
                <c:pt idx="609">
                  <c:v>-51.890625</c:v>
                </c:pt>
                <c:pt idx="610">
                  <c:v>-73.89062500000017</c:v>
                </c:pt>
                <c:pt idx="611">
                  <c:v>-63.890625</c:v>
                </c:pt>
                <c:pt idx="612">
                  <c:v>-30.890625</c:v>
                </c:pt>
                <c:pt idx="613">
                  <c:v>-37.890625</c:v>
                </c:pt>
                <c:pt idx="614">
                  <c:v>-72.89062500000017</c:v>
                </c:pt>
                <c:pt idx="615">
                  <c:v>-59.890625</c:v>
                </c:pt>
                <c:pt idx="616">
                  <c:v>-81.89062500000017</c:v>
                </c:pt>
                <c:pt idx="617">
                  <c:v>-82.89062500000017</c:v>
                </c:pt>
                <c:pt idx="618">
                  <c:v>-77.89062500000017</c:v>
                </c:pt>
                <c:pt idx="619">
                  <c:v>-61.890625</c:v>
                </c:pt>
                <c:pt idx="620">
                  <c:v>-63.890625</c:v>
                </c:pt>
                <c:pt idx="621">
                  <c:v>-27.890625</c:v>
                </c:pt>
                <c:pt idx="622">
                  <c:v>-28.890625</c:v>
                </c:pt>
                <c:pt idx="623">
                  <c:v>-33.890625</c:v>
                </c:pt>
                <c:pt idx="624">
                  <c:v>-72.89062500000017</c:v>
                </c:pt>
                <c:pt idx="625">
                  <c:v>-46.890625</c:v>
                </c:pt>
                <c:pt idx="626">
                  <c:v>-42.890625</c:v>
                </c:pt>
                <c:pt idx="627">
                  <c:v>-29.890625</c:v>
                </c:pt>
                <c:pt idx="628">
                  <c:v>-35.890625</c:v>
                </c:pt>
                <c:pt idx="629">
                  <c:v>-39.890625</c:v>
                </c:pt>
                <c:pt idx="630">
                  <c:v>-38.890625</c:v>
                </c:pt>
                <c:pt idx="631">
                  <c:v>-25.890625</c:v>
                </c:pt>
                <c:pt idx="632">
                  <c:v>-26.890625</c:v>
                </c:pt>
                <c:pt idx="633">
                  <c:v>-25.890625</c:v>
                </c:pt>
                <c:pt idx="634">
                  <c:v>-27.890625</c:v>
                </c:pt>
                <c:pt idx="635">
                  <c:v>-32.890625</c:v>
                </c:pt>
                <c:pt idx="636">
                  <c:v>-47.890625</c:v>
                </c:pt>
                <c:pt idx="637">
                  <c:v>-38.890625</c:v>
                </c:pt>
                <c:pt idx="638">
                  <c:v>-61.890625</c:v>
                </c:pt>
                <c:pt idx="639">
                  <c:v>-56.890625</c:v>
                </c:pt>
                <c:pt idx="640">
                  <c:v>-29.890625</c:v>
                </c:pt>
                <c:pt idx="641">
                  <c:v>-36.890625</c:v>
                </c:pt>
                <c:pt idx="642">
                  <c:v>-26.890625</c:v>
                </c:pt>
                <c:pt idx="643">
                  <c:v>-38.890625</c:v>
                </c:pt>
                <c:pt idx="644">
                  <c:v>-35.890625</c:v>
                </c:pt>
                <c:pt idx="645">
                  <c:v>-46.890625</c:v>
                </c:pt>
                <c:pt idx="646">
                  <c:v>-26.890625</c:v>
                </c:pt>
                <c:pt idx="647">
                  <c:v>-26.890625</c:v>
                </c:pt>
                <c:pt idx="648">
                  <c:v>-31.890625</c:v>
                </c:pt>
                <c:pt idx="649">
                  <c:v>-56.890625</c:v>
                </c:pt>
                <c:pt idx="650">
                  <c:v>-26.890625</c:v>
                </c:pt>
                <c:pt idx="651">
                  <c:v>-33.890625</c:v>
                </c:pt>
                <c:pt idx="652">
                  <c:v>-35.890625</c:v>
                </c:pt>
                <c:pt idx="653">
                  <c:v>-26.890625</c:v>
                </c:pt>
                <c:pt idx="654">
                  <c:v>-19.890625</c:v>
                </c:pt>
                <c:pt idx="655">
                  <c:v>-27.890625</c:v>
                </c:pt>
                <c:pt idx="656">
                  <c:v>-60.890625</c:v>
                </c:pt>
                <c:pt idx="657">
                  <c:v>-29.890625</c:v>
                </c:pt>
                <c:pt idx="658">
                  <c:v>-36.890625</c:v>
                </c:pt>
                <c:pt idx="659">
                  <c:v>-19.890625</c:v>
                </c:pt>
                <c:pt idx="660">
                  <c:v>-25.890625</c:v>
                </c:pt>
                <c:pt idx="661">
                  <c:v>-3.890624999999999</c:v>
                </c:pt>
                <c:pt idx="662">
                  <c:v>-26.890625</c:v>
                </c:pt>
                <c:pt idx="663">
                  <c:v>-22.890625</c:v>
                </c:pt>
                <c:pt idx="664">
                  <c:v>-22.890625</c:v>
                </c:pt>
                <c:pt idx="665">
                  <c:v>-27.890625</c:v>
                </c:pt>
                <c:pt idx="666">
                  <c:v>-44.890625</c:v>
                </c:pt>
                <c:pt idx="667">
                  <c:v>-23.890625</c:v>
                </c:pt>
                <c:pt idx="668">
                  <c:v>-28.890625</c:v>
                </c:pt>
                <c:pt idx="669">
                  <c:v>-27.890625</c:v>
                </c:pt>
                <c:pt idx="670">
                  <c:v>-17.890625</c:v>
                </c:pt>
                <c:pt idx="671">
                  <c:v>-16.890625</c:v>
                </c:pt>
                <c:pt idx="672">
                  <c:v>-35.890625</c:v>
                </c:pt>
                <c:pt idx="673">
                  <c:v>-21.890625</c:v>
                </c:pt>
                <c:pt idx="674">
                  <c:v>-26.890625</c:v>
                </c:pt>
                <c:pt idx="675">
                  <c:v>-53.890625</c:v>
                </c:pt>
                <c:pt idx="676">
                  <c:v>-48.890625</c:v>
                </c:pt>
                <c:pt idx="677">
                  <c:v>-24.890625</c:v>
                </c:pt>
                <c:pt idx="678">
                  <c:v>-35.890625</c:v>
                </c:pt>
                <c:pt idx="679">
                  <c:v>-26.890625</c:v>
                </c:pt>
                <c:pt idx="680">
                  <c:v>-20.890625</c:v>
                </c:pt>
                <c:pt idx="681">
                  <c:v>-28.890625</c:v>
                </c:pt>
                <c:pt idx="682">
                  <c:v>-17.890625</c:v>
                </c:pt>
                <c:pt idx="683">
                  <c:v>-26.890625</c:v>
                </c:pt>
                <c:pt idx="684">
                  <c:v>-26.890625</c:v>
                </c:pt>
                <c:pt idx="685">
                  <c:v>-26.890625</c:v>
                </c:pt>
                <c:pt idx="686">
                  <c:v>-30.890625</c:v>
                </c:pt>
                <c:pt idx="687">
                  <c:v>-5.890625</c:v>
                </c:pt>
                <c:pt idx="688">
                  <c:v>-7.890625</c:v>
                </c:pt>
                <c:pt idx="689">
                  <c:v>-2.890624999999999</c:v>
                </c:pt>
                <c:pt idx="690">
                  <c:v>-27.890625</c:v>
                </c:pt>
                <c:pt idx="691">
                  <c:v>-32.890625</c:v>
                </c:pt>
                <c:pt idx="692">
                  <c:v>-26.890625</c:v>
                </c:pt>
                <c:pt idx="693">
                  <c:v>-21.890625</c:v>
                </c:pt>
                <c:pt idx="694">
                  <c:v>-4.890625</c:v>
                </c:pt>
                <c:pt idx="695">
                  <c:v>-26.890625</c:v>
                </c:pt>
                <c:pt idx="696">
                  <c:v>-34.890625</c:v>
                </c:pt>
                <c:pt idx="697">
                  <c:v>-34.890625</c:v>
                </c:pt>
                <c:pt idx="698">
                  <c:v>-15.890625</c:v>
                </c:pt>
                <c:pt idx="699">
                  <c:v>-26.890625</c:v>
                </c:pt>
                <c:pt idx="700">
                  <c:v>-25.890625</c:v>
                </c:pt>
                <c:pt idx="701">
                  <c:v>-32.890625</c:v>
                </c:pt>
                <c:pt idx="702">
                  <c:v>-26.890625</c:v>
                </c:pt>
                <c:pt idx="703">
                  <c:v>-25.890625</c:v>
                </c:pt>
                <c:pt idx="704">
                  <c:v>-14.890625</c:v>
                </c:pt>
                <c:pt idx="705">
                  <c:v>-12.890625</c:v>
                </c:pt>
                <c:pt idx="706">
                  <c:v>-26.890625</c:v>
                </c:pt>
                <c:pt idx="707">
                  <c:v>-32.890625</c:v>
                </c:pt>
                <c:pt idx="708">
                  <c:v>-19.890625</c:v>
                </c:pt>
                <c:pt idx="709">
                  <c:v>-25.890625</c:v>
                </c:pt>
                <c:pt idx="710">
                  <c:v>-20.890625</c:v>
                </c:pt>
                <c:pt idx="711">
                  <c:v>-26.890625</c:v>
                </c:pt>
                <c:pt idx="712">
                  <c:v>-29.890625</c:v>
                </c:pt>
                <c:pt idx="713">
                  <c:v>-21.890625</c:v>
                </c:pt>
                <c:pt idx="714">
                  <c:v>1.109375</c:v>
                </c:pt>
                <c:pt idx="715">
                  <c:v>-26.890625</c:v>
                </c:pt>
                <c:pt idx="716">
                  <c:v>-26.890625</c:v>
                </c:pt>
                <c:pt idx="717">
                  <c:v>-19.890625</c:v>
                </c:pt>
                <c:pt idx="718">
                  <c:v>-16.890625</c:v>
                </c:pt>
                <c:pt idx="719">
                  <c:v>-26.890625</c:v>
                </c:pt>
                <c:pt idx="720">
                  <c:v>-22.890625</c:v>
                </c:pt>
                <c:pt idx="721">
                  <c:v>21.10937500000003</c:v>
                </c:pt>
                <c:pt idx="722">
                  <c:v>-19.890625</c:v>
                </c:pt>
                <c:pt idx="723">
                  <c:v>-25.890625</c:v>
                </c:pt>
                <c:pt idx="724">
                  <c:v>-21.890625</c:v>
                </c:pt>
                <c:pt idx="725">
                  <c:v>-5.890625</c:v>
                </c:pt>
                <c:pt idx="726">
                  <c:v>25.10937500000003</c:v>
                </c:pt>
                <c:pt idx="727">
                  <c:v>-1.890625</c:v>
                </c:pt>
                <c:pt idx="728">
                  <c:v>-28.890625</c:v>
                </c:pt>
                <c:pt idx="729">
                  <c:v>-27.890625</c:v>
                </c:pt>
                <c:pt idx="730">
                  <c:v>-26.890625</c:v>
                </c:pt>
                <c:pt idx="731">
                  <c:v>-14.890625</c:v>
                </c:pt>
                <c:pt idx="732">
                  <c:v>-26.890625</c:v>
                </c:pt>
                <c:pt idx="733">
                  <c:v>-26.890625</c:v>
                </c:pt>
                <c:pt idx="734">
                  <c:v>-22.890625</c:v>
                </c:pt>
                <c:pt idx="735">
                  <c:v>-10.890625</c:v>
                </c:pt>
                <c:pt idx="736">
                  <c:v>-7.890625</c:v>
                </c:pt>
                <c:pt idx="737">
                  <c:v>-25.890625</c:v>
                </c:pt>
                <c:pt idx="738">
                  <c:v>-22.890625</c:v>
                </c:pt>
                <c:pt idx="739">
                  <c:v>-10.890625</c:v>
                </c:pt>
                <c:pt idx="740">
                  <c:v>2.109375</c:v>
                </c:pt>
                <c:pt idx="741">
                  <c:v>-4.890625</c:v>
                </c:pt>
                <c:pt idx="742">
                  <c:v>31.10937500000003</c:v>
                </c:pt>
                <c:pt idx="743">
                  <c:v>8.109374999999998</c:v>
                </c:pt>
                <c:pt idx="744">
                  <c:v>8.109374999999998</c:v>
                </c:pt>
                <c:pt idx="745">
                  <c:v>-27.890625</c:v>
                </c:pt>
                <c:pt idx="746">
                  <c:v>-12.890625</c:v>
                </c:pt>
                <c:pt idx="747">
                  <c:v>56.10937500000005</c:v>
                </c:pt>
                <c:pt idx="748">
                  <c:v>42.10937500000005</c:v>
                </c:pt>
                <c:pt idx="749">
                  <c:v>-15.890625</c:v>
                </c:pt>
                <c:pt idx="750">
                  <c:v>16.10937500000003</c:v>
                </c:pt>
                <c:pt idx="751">
                  <c:v>11.109375</c:v>
                </c:pt>
                <c:pt idx="752">
                  <c:v>-1.890625</c:v>
                </c:pt>
                <c:pt idx="753">
                  <c:v>-0.890625000000001</c:v>
                </c:pt>
                <c:pt idx="754">
                  <c:v>9.109374999999998</c:v>
                </c:pt>
                <c:pt idx="755">
                  <c:v>23.10937500000003</c:v>
                </c:pt>
                <c:pt idx="756">
                  <c:v>-7.890625</c:v>
                </c:pt>
                <c:pt idx="757">
                  <c:v>-26.890625</c:v>
                </c:pt>
                <c:pt idx="758">
                  <c:v>-17.890625</c:v>
                </c:pt>
                <c:pt idx="759">
                  <c:v>-11.890625</c:v>
                </c:pt>
                <c:pt idx="760">
                  <c:v>-12.890625</c:v>
                </c:pt>
                <c:pt idx="761">
                  <c:v>10.109375</c:v>
                </c:pt>
                <c:pt idx="762">
                  <c:v>42.10937500000005</c:v>
                </c:pt>
                <c:pt idx="763">
                  <c:v>6.109375</c:v>
                </c:pt>
                <c:pt idx="764">
                  <c:v>-13.890625</c:v>
                </c:pt>
                <c:pt idx="765">
                  <c:v>-2.890624999999999</c:v>
                </c:pt>
                <c:pt idx="766">
                  <c:v>-22.890625</c:v>
                </c:pt>
                <c:pt idx="767">
                  <c:v>-22.890625</c:v>
                </c:pt>
                <c:pt idx="768">
                  <c:v>-7.890625</c:v>
                </c:pt>
                <c:pt idx="769">
                  <c:v>31.10937500000003</c:v>
                </c:pt>
                <c:pt idx="770">
                  <c:v>19.10937500000003</c:v>
                </c:pt>
                <c:pt idx="771">
                  <c:v>20.10937500000003</c:v>
                </c:pt>
                <c:pt idx="772">
                  <c:v>13.109375</c:v>
                </c:pt>
                <c:pt idx="773">
                  <c:v>-10.890625</c:v>
                </c:pt>
                <c:pt idx="774">
                  <c:v>-25.890625</c:v>
                </c:pt>
                <c:pt idx="775">
                  <c:v>-25.890625</c:v>
                </c:pt>
                <c:pt idx="776">
                  <c:v>-22.890625</c:v>
                </c:pt>
                <c:pt idx="777">
                  <c:v>-21.890625</c:v>
                </c:pt>
                <c:pt idx="778">
                  <c:v>-15.890625</c:v>
                </c:pt>
                <c:pt idx="779">
                  <c:v>-10.890625</c:v>
                </c:pt>
                <c:pt idx="780">
                  <c:v>31.10937500000003</c:v>
                </c:pt>
                <c:pt idx="781">
                  <c:v>19.10937500000003</c:v>
                </c:pt>
                <c:pt idx="782">
                  <c:v>33.10937500000005</c:v>
                </c:pt>
                <c:pt idx="783">
                  <c:v>37.10937500000005</c:v>
                </c:pt>
                <c:pt idx="784">
                  <c:v>11.109375</c:v>
                </c:pt>
                <c:pt idx="785">
                  <c:v>-12.890625</c:v>
                </c:pt>
                <c:pt idx="786">
                  <c:v>-18.890625</c:v>
                </c:pt>
                <c:pt idx="787">
                  <c:v>-26.890625</c:v>
                </c:pt>
                <c:pt idx="788">
                  <c:v>-11.890625</c:v>
                </c:pt>
                <c:pt idx="789">
                  <c:v>-12.890625</c:v>
                </c:pt>
                <c:pt idx="790">
                  <c:v>-1.890625</c:v>
                </c:pt>
                <c:pt idx="791">
                  <c:v>4.109375</c:v>
                </c:pt>
                <c:pt idx="792">
                  <c:v>8.109374999999998</c:v>
                </c:pt>
                <c:pt idx="793">
                  <c:v>35.10937500000005</c:v>
                </c:pt>
                <c:pt idx="794">
                  <c:v>35.10937500000005</c:v>
                </c:pt>
                <c:pt idx="795">
                  <c:v>7.109375</c:v>
                </c:pt>
                <c:pt idx="796">
                  <c:v>-3.890624999999999</c:v>
                </c:pt>
                <c:pt idx="797">
                  <c:v>-6.890625</c:v>
                </c:pt>
                <c:pt idx="798">
                  <c:v>-24.890625</c:v>
                </c:pt>
                <c:pt idx="799">
                  <c:v>-11.890625</c:v>
                </c:pt>
                <c:pt idx="800">
                  <c:v>-20.890625</c:v>
                </c:pt>
                <c:pt idx="801">
                  <c:v>-8.890625</c:v>
                </c:pt>
                <c:pt idx="802">
                  <c:v>-4.890625</c:v>
                </c:pt>
                <c:pt idx="803">
                  <c:v>35.10937500000005</c:v>
                </c:pt>
                <c:pt idx="804">
                  <c:v>2.109375</c:v>
                </c:pt>
                <c:pt idx="805">
                  <c:v>4.109375</c:v>
                </c:pt>
                <c:pt idx="806">
                  <c:v>-23.890625</c:v>
                </c:pt>
                <c:pt idx="807">
                  <c:v>16.10937500000003</c:v>
                </c:pt>
                <c:pt idx="808">
                  <c:v>12.109375</c:v>
                </c:pt>
                <c:pt idx="809">
                  <c:v>1.109375</c:v>
                </c:pt>
                <c:pt idx="810">
                  <c:v>4.109375</c:v>
                </c:pt>
                <c:pt idx="811">
                  <c:v>14.109375</c:v>
                </c:pt>
                <c:pt idx="812">
                  <c:v>47.10937500000005</c:v>
                </c:pt>
                <c:pt idx="813">
                  <c:v>-7.890625</c:v>
                </c:pt>
                <c:pt idx="814">
                  <c:v>-15.890625</c:v>
                </c:pt>
                <c:pt idx="815">
                  <c:v>50.10937500000005</c:v>
                </c:pt>
                <c:pt idx="816">
                  <c:v>-6.890625</c:v>
                </c:pt>
                <c:pt idx="817">
                  <c:v>24.10937500000003</c:v>
                </c:pt>
                <c:pt idx="818">
                  <c:v>-16.890625</c:v>
                </c:pt>
                <c:pt idx="819">
                  <c:v>2.109375</c:v>
                </c:pt>
                <c:pt idx="820">
                  <c:v>-8.890625</c:v>
                </c:pt>
                <c:pt idx="821">
                  <c:v>7.109375</c:v>
                </c:pt>
                <c:pt idx="822">
                  <c:v>18.10937500000003</c:v>
                </c:pt>
                <c:pt idx="823">
                  <c:v>16.10937500000003</c:v>
                </c:pt>
                <c:pt idx="824">
                  <c:v>14.109375</c:v>
                </c:pt>
                <c:pt idx="825">
                  <c:v>-2.890624999999999</c:v>
                </c:pt>
                <c:pt idx="826">
                  <c:v>-2.890624999999999</c:v>
                </c:pt>
                <c:pt idx="827">
                  <c:v>-26.890625</c:v>
                </c:pt>
                <c:pt idx="828">
                  <c:v>-12.890625</c:v>
                </c:pt>
                <c:pt idx="829">
                  <c:v>-26.890625</c:v>
                </c:pt>
                <c:pt idx="830">
                  <c:v>-24.890625</c:v>
                </c:pt>
                <c:pt idx="831">
                  <c:v>0.109375</c:v>
                </c:pt>
                <c:pt idx="832">
                  <c:v>34.10937500000005</c:v>
                </c:pt>
                <c:pt idx="833">
                  <c:v>30.10937500000003</c:v>
                </c:pt>
                <c:pt idx="834">
                  <c:v>-5.890625</c:v>
                </c:pt>
                <c:pt idx="835">
                  <c:v>10.109375</c:v>
                </c:pt>
                <c:pt idx="836">
                  <c:v>-21.890625</c:v>
                </c:pt>
                <c:pt idx="837">
                  <c:v>-21.890625</c:v>
                </c:pt>
                <c:pt idx="838">
                  <c:v>-15.890625</c:v>
                </c:pt>
                <c:pt idx="839">
                  <c:v>-1.890625</c:v>
                </c:pt>
                <c:pt idx="840">
                  <c:v>18.10937500000003</c:v>
                </c:pt>
                <c:pt idx="841">
                  <c:v>19.10937500000003</c:v>
                </c:pt>
                <c:pt idx="842">
                  <c:v>44.10937500000005</c:v>
                </c:pt>
                <c:pt idx="843">
                  <c:v>2.109375</c:v>
                </c:pt>
                <c:pt idx="844">
                  <c:v>-21.890625</c:v>
                </c:pt>
                <c:pt idx="845">
                  <c:v>3.109375</c:v>
                </c:pt>
                <c:pt idx="846">
                  <c:v>18.10937500000003</c:v>
                </c:pt>
                <c:pt idx="847">
                  <c:v>-24.890625</c:v>
                </c:pt>
                <c:pt idx="848">
                  <c:v>-17.890625</c:v>
                </c:pt>
                <c:pt idx="849">
                  <c:v>-23.890625</c:v>
                </c:pt>
                <c:pt idx="850">
                  <c:v>2.109375</c:v>
                </c:pt>
                <c:pt idx="851">
                  <c:v>-15.890625</c:v>
                </c:pt>
                <c:pt idx="852">
                  <c:v>5.109375</c:v>
                </c:pt>
                <c:pt idx="853">
                  <c:v>-12.890625</c:v>
                </c:pt>
                <c:pt idx="854">
                  <c:v>22.10937500000003</c:v>
                </c:pt>
                <c:pt idx="855">
                  <c:v>1.109375</c:v>
                </c:pt>
                <c:pt idx="856">
                  <c:v>1.109375</c:v>
                </c:pt>
                <c:pt idx="857">
                  <c:v>30.10937500000003</c:v>
                </c:pt>
                <c:pt idx="858">
                  <c:v>4.109375</c:v>
                </c:pt>
                <c:pt idx="859">
                  <c:v>45.10937500000005</c:v>
                </c:pt>
                <c:pt idx="860">
                  <c:v>34.10937500000005</c:v>
                </c:pt>
                <c:pt idx="861">
                  <c:v>35.10937500000005</c:v>
                </c:pt>
                <c:pt idx="862">
                  <c:v>36.10937500000005</c:v>
                </c:pt>
                <c:pt idx="863">
                  <c:v>5.109375</c:v>
                </c:pt>
                <c:pt idx="864">
                  <c:v>11.109375</c:v>
                </c:pt>
                <c:pt idx="865">
                  <c:v>-21.890625</c:v>
                </c:pt>
                <c:pt idx="866">
                  <c:v>28.10937500000003</c:v>
                </c:pt>
                <c:pt idx="867">
                  <c:v>36.10937500000005</c:v>
                </c:pt>
                <c:pt idx="868">
                  <c:v>13.109375</c:v>
                </c:pt>
                <c:pt idx="869">
                  <c:v>22.10937500000003</c:v>
                </c:pt>
                <c:pt idx="870">
                  <c:v>3.109375</c:v>
                </c:pt>
                <c:pt idx="871">
                  <c:v>35.10937500000005</c:v>
                </c:pt>
                <c:pt idx="872">
                  <c:v>36.10937500000005</c:v>
                </c:pt>
                <c:pt idx="873">
                  <c:v>3.109375</c:v>
                </c:pt>
                <c:pt idx="874">
                  <c:v>-4.890625</c:v>
                </c:pt>
                <c:pt idx="875">
                  <c:v>7.109375</c:v>
                </c:pt>
                <c:pt idx="876">
                  <c:v>17.10937500000003</c:v>
                </c:pt>
                <c:pt idx="877">
                  <c:v>41.10937500000005</c:v>
                </c:pt>
                <c:pt idx="878">
                  <c:v>49.10937500000005</c:v>
                </c:pt>
                <c:pt idx="879">
                  <c:v>25.10937500000003</c:v>
                </c:pt>
                <c:pt idx="880">
                  <c:v>13.109375</c:v>
                </c:pt>
                <c:pt idx="881">
                  <c:v>30.10937500000003</c:v>
                </c:pt>
                <c:pt idx="882">
                  <c:v>30.10937500000003</c:v>
                </c:pt>
                <c:pt idx="883">
                  <c:v>-14.890625</c:v>
                </c:pt>
                <c:pt idx="884">
                  <c:v>39.10937500000005</c:v>
                </c:pt>
                <c:pt idx="885">
                  <c:v>65.10937499999919</c:v>
                </c:pt>
                <c:pt idx="886">
                  <c:v>47.10937500000005</c:v>
                </c:pt>
                <c:pt idx="887">
                  <c:v>53.10937500000005</c:v>
                </c:pt>
                <c:pt idx="888">
                  <c:v>50.10937500000005</c:v>
                </c:pt>
                <c:pt idx="889">
                  <c:v>22.10937500000003</c:v>
                </c:pt>
                <c:pt idx="890">
                  <c:v>45.10937500000005</c:v>
                </c:pt>
                <c:pt idx="891">
                  <c:v>25.10937500000003</c:v>
                </c:pt>
                <c:pt idx="892">
                  <c:v>-8.890625</c:v>
                </c:pt>
                <c:pt idx="893">
                  <c:v>0.109375</c:v>
                </c:pt>
                <c:pt idx="894">
                  <c:v>16.10937500000003</c:v>
                </c:pt>
                <c:pt idx="895">
                  <c:v>7.109375</c:v>
                </c:pt>
                <c:pt idx="896">
                  <c:v>48.10937500000005</c:v>
                </c:pt>
                <c:pt idx="897">
                  <c:v>7.109375</c:v>
                </c:pt>
                <c:pt idx="898">
                  <c:v>4.109375</c:v>
                </c:pt>
                <c:pt idx="899">
                  <c:v>28.10937500000003</c:v>
                </c:pt>
                <c:pt idx="900">
                  <c:v>8.109374999999998</c:v>
                </c:pt>
                <c:pt idx="901">
                  <c:v>2.109375</c:v>
                </c:pt>
                <c:pt idx="902">
                  <c:v>-19.890625</c:v>
                </c:pt>
                <c:pt idx="903">
                  <c:v>18.10937500000003</c:v>
                </c:pt>
                <c:pt idx="904">
                  <c:v>35.10937500000005</c:v>
                </c:pt>
                <c:pt idx="905">
                  <c:v>41.10937500000005</c:v>
                </c:pt>
                <c:pt idx="906">
                  <c:v>14.109375</c:v>
                </c:pt>
                <c:pt idx="907">
                  <c:v>28.10937500000003</c:v>
                </c:pt>
                <c:pt idx="908">
                  <c:v>0.109375</c:v>
                </c:pt>
                <c:pt idx="909">
                  <c:v>48.10937500000005</c:v>
                </c:pt>
                <c:pt idx="910">
                  <c:v>40.10937500000005</c:v>
                </c:pt>
                <c:pt idx="911">
                  <c:v>31.10937500000003</c:v>
                </c:pt>
                <c:pt idx="912">
                  <c:v>-2.890624999999999</c:v>
                </c:pt>
                <c:pt idx="913">
                  <c:v>33.10937500000005</c:v>
                </c:pt>
                <c:pt idx="914">
                  <c:v>26.10937500000003</c:v>
                </c:pt>
                <c:pt idx="915">
                  <c:v>42.10937500000005</c:v>
                </c:pt>
                <c:pt idx="916">
                  <c:v>8.109374999999998</c:v>
                </c:pt>
                <c:pt idx="917">
                  <c:v>3.109375</c:v>
                </c:pt>
                <c:pt idx="918">
                  <c:v>40.10937500000005</c:v>
                </c:pt>
                <c:pt idx="919">
                  <c:v>43.10937500000005</c:v>
                </c:pt>
                <c:pt idx="920">
                  <c:v>55.10937500000005</c:v>
                </c:pt>
                <c:pt idx="921">
                  <c:v>56.10937500000005</c:v>
                </c:pt>
                <c:pt idx="922">
                  <c:v>73.10937499999919</c:v>
                </c:pt>
                <c:pt idx="923">
                  <c:v>62.10937500000005</c:v>
                </c:pt>
                <c:pt idx="924">
                  <c:v>55.10937500000005</c:v>
                </c:pt>
                <c:pt idx="925">
                  <c:v>10.109375</c:v>
                </c:pt>
                <c:pt idx="926">
                  <c:v>37.10937500000005</c:v>
                </c:pt>
                <c:pt idx="927">
                  <c:v>24.10937500000003</c:v>
                </c:pt>
                <c:pt idx="928">
                  <c:v>55.10937500000005</c:v>
                </c:pt>
                <c:pt idx="929">
                  <c:v>21.10937500000003</c:v>
                </c:pt>
                <c:pt idx="930">
                  <c:v>-4.890625</c:v>
                </c:pt>
                <c:pt idx="931">
                  <c:v>-0.890625000000001</c:v>
                </c:pt>
                <c:pt idx="932">
                  <c:v>4.109375</c:v>
                </c:pt>
                <c:pt idx="933">
                  <c:v>27.10937500000003</c:v>
                </c:pt>
                <c:pt idx="934">
                  <c:v>45.10937500000005</c:v>
                </c:pt>
                <c:pt idx="935">
                  <c:v>23.10937500000003</c:v>
                </c:pt>
                <c:pt idx="936">
                  <c:v>4.109375</c:v>
                </c:pt>
                <c:pt idx="937">
                  <c:v>25.10937500000003</c:v>
                </c:pt>
                <c:pt idx="938">
                  <c:v>-11.890625</c:v>
                </c:pt>
                <c:pt idx="939">
                  <c:v>-18.890625</c:v>
                </c:pt>
                <c:pt idx="940">
                  <c:v>22.10937500000003</c:v>
                </c:pt>
                <c:pt idx="941">
                  <c:v>-20.890625</c:v>
                </c:pt>
                <c:pt idx="942">
                  <c:v>35.10937500000005</c:v>
                </c:pt>
                <c:pt idx="943">
                  <c:v>40.10937500000005</c:v>
                </c:pt>
                <c:pt idx="944">
                  <c:v>37.10937500000005</c:v>
                </c:pt>
                <c:pt idx="945">
                  <c:v>35.10937500000005</c:v>
                </c:pt>
                <c:pt idx="946">
                  <c:v>9.109374999999998</c:v>
                </c:pt>
                <c:pt idx="947">
                  <c:v>1.109375</c:v>
                </c:pt>
                <c:pt idx="948">
                  <c:v>24.10937500000003</c:v>
                </c:pt>
                <c:pt idx="949">
                  <c:v>11.109375</c:v>
                </c:pt>
                <c:pt idx="950">
                  <c:v>29.10937500000003</c:v>
                </c:pt>
                <c:pt idx="951">
                  <c:v>31.10937500000003</c:v>
                </c:pt>
                <c:pt idx="952">
                  <c:v>4.109375</c:v>
                </c:pt>
                <c:pt idx="953">
                  <c:v>14.109375</c:v>
                </c:pt>
                <c:pt idx="954">
                  <c:v>33.10937500000005</c:v>
                </c:pt>
                <c:pt idx="955">
                  <c:v>8.109374999999998</c:v>
                </c:pt>
                <c:pt idx="956">
                  <c:v>10.109375</c:v>
                </c:pt>
                <c:pt idx="957">
                  <c:v>51.10937500000005</c:v>
                </c:pt>
                <c:pt idx="958">
                  <c:v>73.10937499999919</c:v>
                </c:pt>
                <c:pt idx="959">
                  <c:v>48.10937500000005</c:v>
                </c:pt>
                <c:pt idx="960">
                  <c:v>58.10937500000005</c:v>
                </c:pt>
                <c:pt idx="961">
                  <c:v>36.10937500000005</c:v>
                </c:pt>
                <c:pt idx="962">
                  <c:v>52.10937500000005</c:v>
                </c:pt>
                <c:pt idx="963">
                  <c:v>1.109375</c:v>
                </c:pt>
                <c:pt idx="964">
                  <c:v>34.10937500000005</c:v>
                </c:pt>
                <c:pt idx="965">
                  <c:v>37.10937500000005</c:v>
                </c:pt>
                <c:pt idx="966">
                  <c:v>27.10937500000003</c:v>
                </c:pt>
                <c:pt idx="967">
                  <c:v>29.10937500000003</c:v>
                </c:pt>
                <c:pt idx="968">
                  <c:v>8.109374999999998</c:v>
                </c:pt>
                <c:pt idx="969">
                  <c:v>17.10937500000003</c:v>
                </c:pt>
                <c:pt idx="970">
                  <c:v>49.10937500000005</c:v>
                </c:pt>
                <c:pt idx="971">
                  <c:v>38.10937500000005</c:v>
                </c:pt>
                <c:pt idx="972">
                  <c:v>46.10937500000005</c:v>
                </c:pt>
                <c:pt idx="973">
                  <c:v>37.10937500000005</c:v>
                </c:pt>
                <c:pt idx="974">
                  <c:v>59.10937500000005</c:v>
                </c:pt>
                <c:pt idx="975">
                  <c:v>72.10937499999919</c:v>
                </c:pt>
                <c:pt idx="976">
                  <c:v>29.10937500000003</c:v>
                </c:pt>
                <c:pt idx="977">
                  <c:v>10.109375</c:v>
                </c:pt>
                <c:pt idx="978">
                  <c:v>21.10937500000003</c:v>
                </c:pt>
                <c:pt idx="979">
                  <c:v>-3.890624999999999</c:v>
                </c:pt>
                <c:pt idx="980">
                  <c:v>-8.890625</c:v>
                </c:pt>
                <c:pt idx="981">
                  <c:v>59.10937500000005</c:v>
                </c:pt>
                <c:pt idx="982">
                  <c:v>44.10937500000005</c:v>
                </c:pt>
                <c:pt idx="983">
                  <c:v>43.10937500000005</c:v>
                </c:pt>
                <c:pt idx="984">
                  <c:v>24.10937500000003</c:v>
                </c:pt>
                <c:pt idx="985">
                  <c:v>42.10937500000005</c:v>
                </c:pt>
                <c:pt idx="986">
                  <c:v>44.10937500000005</c:v>
                </c:pt>
                <c:pt idx="987">
                  <c:v>44.10937500000005</c:v>
                </c:pt>
                <c:pt idx="988">
                  <c:v>42.10937500000005</c:v>
                </c:pt>
                <c:pt idx="989">
                  <c:v>24.10937500000003</c:v>
                </c:pt>
                <c:pt idx="990">
                  <c:v>46.10937500000005</c:v>
                </c:pt>
                <c:pt idx="991">
                  <c:v>59.10937500000005</c:v>
                </c:pt>
                <c:pt idx="992">
                  <c:v>22.10937500000003</c:v>
                </c:pt>
                <c:pt idx="993">
                  <c:v>-11.890625</c:v>
                </c:pt>
                <c:pt idx="994">
                  <c:v>-17.890625</c:v>
                </c:pt>
                <c:pt idx="995">
                  <c:v>17.10937500000003</c:v>
                </c:pt>
                <c:pt idx="996">
                  <c:v>33.10937500000005</c:v>
                </c:pt>
                <c:pt idx="997">
                  <c:v>57.10937500000005</c:v>
                </c:pt>
                <c:pt idx="998">
                  <c:v>48.10937500000005</c:v>
                </c:pt>
                <c:pt idx="999">
                  <c:v>54.10937500000005</c:v>
                </c:pt>
                <c:pt idx="1000">
                  <c:v>14.109375</c:v>
                </c:pt>
                <c:pt idx="1001">
                  <c:v>-3.890624999999999</c:v>
                </c:pt>
                <c:pt idx="1002">
                  <c:v>-0.890625000000001</c:v>
                </c:pt>
                <c:pt idx="1003">
                  <c:v>60.10937500000005</c:v>
                </c:pt>
                <c:pt idx="1004">
                  <c:v>36.10937500000005</c:v>
                </c:pt>
                <c:pt idx="1005">
                  <c:v>25.10937500000003</c:v>
                </c:pt>
                <c:pt idx="1006">
                  <c:v>-15.890625</c:v>
                </c:pt>
                <c:pt idx="1007">
                  <c:v>15.109375</c:v>
                </c:pt>
                <c:pt idx="1008">
                  <c:v>33.10937500000005</c:v>
                </c:pt>
                <c:pt idx="1009">
                  <c:v>39.10937500000005</c:v>
                </c:pt>
                <c:pt idx="1010">
                  <c:v>57.10937500000005</c:v>
                </c:pt>
                <c:pt idx="1011">
                  <c:v>57.10937500000005</c:v>
                </c:pt>
                <c:pt idx="1012">
                  <c:v>36.10937500000005</c:v>
                </c:pt>
                <c:pt idx="1013">
                  <c:v>23.10937500000003</c:v>
                </c:pt>
                <c:pt idx="1014">
                  <c:v>39.10937500000005</c:v>
                </c:pt>
                <c:pt idx="1015">
                  <c:v>41.10937500000005</c:v>
                </c:pt>
                <c:pt idx="1016">
                  <c:v>7.109375</c:v>
                </c:pt>
                <c:pt idx="1017">
                  <c:v>25.10937500000003</c:v>
                </c:pt>
                <c:pt idx="1018">
                  <c:v>23.10937500000003</c:v>
                </c:pt>
                <c:pt idx="1019">
                  <c:v>24.10937500000003</c:v>
                </c:pt>
                <c:pt idx="1020">
                  <c:v>37.10937500000005</c:v>
                </c:pt>
                <c:pt idx="1021">
                  <c:v>16.10937500000003</c:v>
                </c:pt>
                <c:pt idx="1022">
                  <c:v>2.109375</c:v>
                </c:pt>
                <c:pt idx="1023">
                  <c:v>43.10937500000005</c:v>
                </c:pt>
              </c:numCache>
            </c:numRef>
          </c:yVal>
          <c:smooth val="1"/>
        </c:ser>
        <c:dLbls>
          <c:showLegendKey val="0"/>
          <c:showVal val="0"/>
          <c:showCatName val="0"/>
          <c:showSerName val="0"/>
          <c:showPercent val="0"/>
          <c:showBubbleSize val="0"/>
        </c:dLbls>
        <c:axId val="420425960"/>
        <c:axId val="420428952"/>
      </c:scatterChart>
      <c:valAx>
        <c:axId val="420425960"/>
        <c:scaling>
          <c:orientation val="minMax"/>
          <c:max val="4000.0"/>
          <c:min val="2500.0"/>
        </c:scaling>
        <c:delete val="0"/>
        <c:axPos val="b"/>
        <c:numFmt formatCode="General" sourceLinked="1"/>
        <c:majorTickMark val="out"/>
        <c:minorTickMark val="none"/>
        <c:tickLblPos val="nextTo"/>
        <c:crossAx val="420428952"/>
        <c:crossesAt val="-25000.0"/>
        <c:crossBetween val="midCat"/>
      </c:valAx>
      <c:valAx>
        <c:axId val="420428952"/>
        <c:scaling>
          <c:orientation val="minMax"/>
        </c:scaling>
        <c:delete val="0"/>
        <c:axPos val="l"/>
        <c:majorGridlines>
          <c:spPr>
            <a:ln>
              <a:noFill/>
            </a:ln>
          </c:spPr>
        </c:majorGridlines>
        <c:numFmt formatCode="General" sourceLinked="1"/>
        <c:majorTickMark val="out"/>
        <c:minorTickMark val="none"/>
        <c:tickLblPos val="nextTo"/>
        <c:crossAx val="420425960"/>
        <c:crosses val="autoZero"/>
        <c:crossBetween val="midCat"/>
      </c:valAx>
    </c:plotArea>
    <c:legend>
      <c:legendPos val="r"/>
      <c:layout>
        <c:manualLayout>
          <c:xMode val="edge"/>
          <c:yMode val="edge"/>
          <c:x val="0.748595071449404"/>
          <c:y val="0.48575637097087"/>
          <c:w val="0.161825422863809"/>
          <c:h val="0.133236008059417"/>
        </c:manualLayout>
      </c:layout>
      <c:overlay val="0"/>
    </c:legend>
    <c:plotVisOnly val="1"/>
    <c:dispBlanksAs val="gap"/>
    <c:showDLblsOverMax val="0"/>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Poly(pm-DAPSA)Cu</a:t>
            </a:r>
          </a:p>
        </c:rich>
      </c:tx>
      <c:overlay val="0"/>
    </c:title>
    <c:autoTitleDeleted val="0"/>
    <c:plotArea>
      <c:layout>
        <c:manualLayout>
          <c:layoutTarget val="inner"/>
          <c:xMode val="edge"/>
          <c:yMode val="edge"/>
          <c:x val="0.138649758372478"/>
          <c:y val="0.0388349514563107"/>
          <c:w val="0.676759825622656"/>
          <c:h val="0.841423948220064"/>
        </c:manualLayout>
      </c:layout>
      <c:scatterChart>
        <c:scatterStyle val="smoothMarker"/>
        <c:varyColors val="0"/>
        <c:ser>
          <c:idx val="1"/>
          <c:order val="1"/>
          <c:tx>
            <c:v>RT</c:v>
          </c:tx>
          <c:marker>
            <c:symbol val="none"/>
          </c:marker>
          <c:xVal>
            <c:numRef>
              <c:f>'[pmDAPSA-CuB1.xlsx]pmDAPSA-CuB1.asc'!$A$4:$A$1027</c:f>
              <c:numCache>
                <c:formatCode>General</c:formatCode>
                <c:ptCount val="1024"/>
                <c:pt idx="0">
                  <c:v>2480.0</c:v>
                </c:pt>
                <c:pt idx="1">
                  <c:v>2481.955078000002</c:v>
                </c:pt>
                <c:pt idx="2">
                  <c:v>2483.910156000005</c:v>
                </c:pt>
                <c:pt idx="3">
                  <c:v>2485.86499</c:v>
                </c:pt>
                <c:pt idx="4">
                  <c:v>2487.820068</c:v>
                </c:pt>
                <c:pt idx="5">
                  <c:v>2489.775146000002</c:v>
                </c:pt>
                <c:pt idx="6">
                  <c:v>2491.730225</c:v>
                </c:pt>
                <c:pt idx="7">
                  <c:v>2493.685303</c:v>
                </c:pt>
                <c:pt idx="8">
                  <c:v>2495.640381</c:v>
                </c:pt>
                <c:pt idx="9">
                  <c:v>2497.595215000001</c:v>
                </c:pt>
                <c:pt idx="10">
                  <c:v>2499.550293</c:v>
                </c:pt>
                <c:pt idx="11">
                  <c:v>2501.505371</c:v>
                </c:pt>
                <c:pt idx="12">
                  <c:v>2503.460449</c:v>
                </c:pt>
                <c:pt idx="13">
                  <c:v>2505.415527000003</c:v>
                </c:pt>
                <c:pt idx="14">
                  <c:v>2507.370361</c:v>
                </c:pt>
                <c:pt idx="15">
                  <c:v>2509.325439</c:v>
                </c:pt>
                <c:pt idx="16">
                  <c:v>2511.280518</c:v>
                </c:pt>
                <c:pt idx="17">
                  <c:v>2513.235596000003</c:v>
                </c:pt>
                <c:pt idx="18">
                  <c:v>2515.190674</c:v>
                </c:pt>
                <c:pt idx="19">
                  <c:v>2517.145752000002</c:v>
                </c:pt>
                <c:pt idx="20">
                  <c:v>2519.100586</c:v>
                </c:pt>
                <c:pt idx="21">
                  <c:v>2521.055664</c:v>
                </c:pt>
                <c:pt idx="22">
                  <c:v>2523.010742000002</c:v>
                </c:pt>
                <c:pt idx="23">
                  <c:v>2524.96582</c:v>
                </c:pt>
                <c:pt idx="24">
                  <c:v>2526.920898</c:v>
                </c:pt>
                <c:pt idx="25">
                  <c:v>2528.875977000003</c:v>
                </c:pt>
                <c:pt idx="26">
                  <c:v>2530.830811000001</c:v>
                </c:pt>
                <c:pt idx="27">
                  <c:v>2532.78588899994</c:v>
                </c:pt>
                <c:pt idx="28">
                  <c:v>2534.740967</c:v>
                </c:pt>
                <c:pt idx="29">
                  <c:v>2536.696045</c:v>
                </c:pt>
                <c:pt idx="30">
                  <c:v>2538.651123000003</c:v>
                </c:pt>
                <c:pt idx="31">
                  <c:v>2540.605957</c:v>
                </c:pt>
                <c:pt idx="32">
                  <c:v>2542.561035</c:v>
                </c:pt>
                <c:pt idx="33">
                  <c:v>2544.516113000003</c:v>
                </c:pt>
                <c:pt idx="34">
                  <c:v>2546.471191000003</c:v>
                </c:pt>
                <c:pt idx="35">
                  <c:v>2548.426269999994</c:v>
                </c:pt>
                <c:pt idx="36">
                  <c:v>2550.381348000002</c:v>
                </c:pt>
                <c:pt idx="37">
                  <c:v>2552.336182000003</c:v>
                </c:pt>
                <c:pt idx="38">
                  <c:v>2554.29126</c:v>
                </c:pt>
                <c:pt idx="39">
                  <c:v>2556.246338</c:v>
                </c:pt>
                <c:pt idx="40">
                  <c:v>2558.201416000001</c:v>
                </c:pt>
                <c:pt idx="41">
                  <c:v>2560.156494</c:v>
                </c:pt>
                <c:pt idx="42">
                  <c:v>2562.111328000002</c:v>
                </c:pt>
                <c:pt idx="43">
                  <c:v>2564.066405999994</c:v>
                </c:pt>
                <c:pt idx="44">
                  <c:v>2566.021484</c:v>
                </c:pt>
                <c:pt idx="45">
                  <c:v>2567.976563</c:v>
                </c:pt>
                <c:pt idx="46">
                  <c:v>2569.931641</c:v>
                </c:pt>
                <c:pt idx="47">
                  <c:v>2571.886719</c:v>
                </c:pt>
                <c:pt idx="48">
                  <c:v>2573.841553000005</c:v>
                </c:pt>
                <c:pt idx="49">
                  <c:v>2575.796631</c:v>
                </c:pt>
                <c:pt idx="50">
                  <c:v>2577.751709</c:v>
                </c:pt>
                <c:pt idx="51">
                  <c:v>2579.706786999999</c:v>
                </c:pt>
                <c:pt idx="52">
                  <c:v>2581.661864999999</c:v>
                </c:pt>
                <c:pt idx="53">
                  <c:v>2583.616699</c:v>
                </c:pt>
                <c:pt idx="54">
                  <c:v>2585.571777000003</c:v>
                </c:pt>
                <c:pt idx="55">
                  <c:v>2587.526854999999</c:v>
                </c:pt>
                <c:pt idx="56">
                  <c:v>2589.481934000002</c:v>
                </c:pt>
                <c:pt idx="57">
                  <c:v>2591.437012000005</c:v>
                </c:pt>
                <c:pt idx="58">
                  <c:v>2593.392090000001</c:v>
                </c:pt>
                <c:pt idx="59">
                  <c:v>2595.346924</c:v>
                </c:pt>
                <c:pt idx="60">
                  <c:v>2597.302002000002</c:v>
                </c:pt>
                <c:pt idx="61">
                  <c:v>2599.25708</c:v>
                </c:pt>
                <c:pt idx="62">
                  <c:v>2601.212158000001</c:v>
                </c:pt>
                <c:pt idx="63">
                  <c:v>2603.167236</c:v>
                </c:pt>
                <c:pt idx="64">
                  <c:v>2605.122069999994</c:v>
                </c:pt>
                <c:pt idx="65">
                  <c:v>2607.077148000001</c:v>
                </c:pt>
                <c:pt idx="66">
                  <c:v>2609.032227</c:v>
                </c:pt>
                <c:pt idx="67">
                  <c:v>2610.987305</c:v>
                </c:pt>
                <c:pt idx="68">
                  <c:v>2612.942383</c:v>
                </c:pt>
                <c:pt idx="69">
                  <c:v>2614.897461</c:v>
                </c:pt>
                <c:pt idx="70">
                  <c:v>2616.852295</c:v>
                </c:pt>
                <c:pt idx="71">
                  <c:v>2618.807373000003</c:v>
                </c:pt>
                <c:pt idx="72">
                  <c:v>2620.762450999999</c:v>
                </c:pt>
                <c:pt idx="73">
                  <c:v>2622.717529</c:v>
                </c:pt>
                <c:pt idx="74">
                  <c:v>2624.672607</c:v>
                </c:pt>
                <c:pt idx="75">
                  <c:v>2626.627685999989</c:v>
                </c:pt>
                <c:pt idx="76">
                  <c:v>2628.58252</c:v>
                </c:pt>
                <c:pt idx="77">
                  <c:v>2630.537598000002</c:v>
                </c:pt>
                <c:pt idx="78">
                  <c:v>2632.492676000001</c:v>
                </c:pt>
                <c:pt idx="79">
                  <c:v>2634.447754000001</c:v>
                </c:pt>
                <c:pt idx="80">
                  <c:v>2636.402832</c:v>
                </c:pt>
                <c:pt idx="81">
                  <c:v>2638.357666000001</c:v>
                </c:pt>
                <c:pt idx="82">
                  <c:v>2640.312744000001</c:v>
                </c:pt>
                <c:pt idx="83">
                  <c:v>2642.267821999989</c:v>
                </c:pt>
                <c:pt idx="84">
                  <c:v>2644.222899999991</c:v>
                </c:pt>
                <c:pt idx="85">
                  <c:v>2646.177979</c:v>
                </c:pt>
                <c:pt idx="86">
                  <c:v>2648.133057000003</c:v>
                </c:pt>
                <c:pt idx="87">
                  <c:v>2650.087891</c:v>
                </c:pt>
                <c:pt idx="88">
                  <c:v>2652.042968999999</c:v>
                </c:pt>
                <c:pt idx="89">
                  <c:v>2653.998047</c:v>
                </c:pt>
                <c:pt idx="90">
                  <c:v>2655.953125000003</c:v>
                </c:pt>
                <c:pt idx="91">
                  <c:v>2657.908203</c:v>
                </c:pt>
                <c:pt idx="92">
                  <c:v>2659.863037000003</c:v>
                </c:pt>
                <c:pt idx="93">
                  <c:v>2661.818115000003</c:v>
                </c:pt>
                <c:pt idx="94">
                  <c:v>2663.773193000003</c:v>
                </c:pt>
                <c:pt idx="95">
                  <c:v>2665.728270999994</c:v>
                </c:pt>
                <c:pt idx="96">
                  <c:v>2667.68335</c:v>
                </c:pt>
                <c:pt idx="97">
                  <c:v>2669.638428</c:v>
                </c:pt>
                <c:pt idx="98">
                  <c:v>2671.593262000001</c:v>
                </c:pt>
                <c:pt idx="99">
                  <c:v>2673.54834</c:v>
                </c:pt>
                <c:pt idx="100">
                  <c:v>2675.503418</c:v>
                </c:pt>
                <c:pt idx="101">
                  <c:v>2677.458496</c:v>
                </c:pt>
                <c:pt idx="102">
                  <c:v>2679.413574000003</c:v>
                </c:pt>
                <c:pt idx="103">
                  <c:v>2681.368408</c:v>
                </c:pt>
                <c:pt idx="104">
                  <c:v>2683.323486</c:v>
                </c:pt>
                <c:pt idx="105">
                  <c:v>2685.278564</c:v>
                </c:pt>
                <c:pt idx="106">
                  <c:v>2687.233643</c:v>
                </c:pt>
                <c:pt idx="107">
                  <c:v>2689.188720999995</c:v>
                </c:pt>
                <c:pt idx="108">
                  <c:v>2691.143799</c:v>
                </c:pt>
                <c:pt idx="109">
                  <c:v>2693.098633</c:v>
                </c:pt>
                <c:pt idx="110">
                  <c:v>2695.053711000003</c:v>
                </c:pt>
                <c:pt idx="111">
                  <c:v>2697.008788999995</c:v>
                </c:pt>
                <c:pt idx="112">
                  <c:v>2698.963867</c:v>
                </c:pt>
                <c:pt idx="113">
                  <c:v>2700.918945</c:v>
                </c:pt>
                <c:pt idx="114">
                  <c:v>2702.873779000003</c:v>
                </c:pt>
                <c:pt idx="115">
                  <c:v>2704.828857</c:v>
                </c:pt>
                <c:pt idx="116">
                  <c:v>2706.783936000001</c:v>
                </c:pt>
                <c:pt idx="117">
                  <c:v>2708.739014</c:v>
                </c:pt>
                <c:pt idx="118">
                  <c:v>2710.694092</c:v>
                </c:pt>
                <c:pt idx="119">
                  <c:v>2712.64917</c:v>
                </c:pt>
                <c:pt idx="120">
                  <c:v>2714.604004</c:v>
                </c:pt>
                <c:pt idx="121">
                  <c:v>2716.559082</c:v>
                </c:pt>
                <c:pt idx="122">
                  <c:v>2718.51416</c:v>
                </c:pt>
                <c:pt idx="123">
                  <c:v>2720.469238</c:v>
                </c:pt>
                <c:pt idx="124">
                  <c:v>2722.424316000003</c:v>
                </c:pt>
                <c:pt idx="125">
                  <c:v>2724.379395000002</c:v>
                </c:pt>
                <c:pt idx="126">
                  <c:v>2726.334229</c:v>
                </c:pt>
                <c:pt idx="127">
                  <c:v>2728.289307</c:v>
                </c:pt>
                <c:pt idx="128">
                  <c:v>2730.244384999995</c:v>
                </c:pt>
                <c:pt idx="129">
                  <c:v>2732.199463</c:v>
                </c:pt>
                <c:pt idx="130">
                  <c:v>2734.154541</c:v>
                </c:pt>
                <c:pt idx="131">
                  <c:v>2736.109375</c:v>
                </c:pt>
                <c:pt idx="132">
                  <c:v>2738.064453</c:v>
                </c:pt>
                <c:pt idx="133">
                  <c:v>2740.019531000002</c:v>
                </c:pt>
                <c:pt idx="134">
                  <c:v>2741.974609</c:v>
                </c:pt>
                <c:pt idx="135">
                  <c:v>2743.929688</c:v>
                </c:pt>
                <c:pt idx="136">
                  <c:v>2745.884766</c:v>
                </c:pt>
                <c:pt idx="137">
                  <c:v>2747.8396</c:v>
                </c:pt>
                <c:pt idx="138">
                  <c:v>2749.794678</c:v>
                </c:pt>
                <c:pt idx="139">
                  <c:v>2751.749756</c:v>
                </c:pt>
                <c:pt idx="140">
                  <c:v>2753.704834</c:v>
                </c:pt>
                <c:pt idx="141">
                  <c:v>2755.659912000003</c:v>
                </c:pt>
                <c:pt idx="142">
                  <c:v>2757.614746</c:v>
                </c:pt>
                <c:pt idx="143">
                  <c:v>2759.569824</c:v>
                </c:pt>
                <c:pt idx="144">
                  <c:v>2761.524902</c:v>
                </c:pt>
                <c:pt idx="145">
                  <c:v>2763.47998</c:v>
                </c:pt>
                <c:pt idx="146">
                  <c:v>2765.435059000002</c:v>
                </c:pt>
                <c:pt idx="147">
                  <c:v>2767.390137000005</c:v>
                </c:pt>
                <c:pt idx="148">
                  <c:v>2769.344971</c:v>
                </c:pt>
                <c:pt idx="149">
                  <c:v>2771.300049</c:v>
                </c:pt>
                <c:pt idx="150">
                  <c:v>2773.255127000002</c:v>
                </c:pt>
                <c:pt idx="151">
                  <c:v>2775.210205</c:v>
                </c:pt>
                <c:pt idx="152">
                  <c:v>2777.165283</c:v>
                </c:pt>
                <c:pt idx="153">
                  <c:v>2779.120117000002</c:v>
                </c:pt>
                <c:pt idx="154">
                  <c:v>2781.075195000002</c:v>
                </c:pt>
                <c:pt idx="155">
                  <c:v>2783.030273000001</c:v>
                </c:pt>
                <c:pt idx="156">
                  <c:v>2784.985352000003</c:v>
                </c:pt>
                <c:pt idx="157">
                  <c:v>2786.94043</c:v>
                </c:pt>
                <c:pt idx="158">
                  <c:v>2788.895508000003</c:v>
                </c:pt>
                <c:pt idx="159">
                  <c:v>2790.850342000003</c:v>
                </c:pt>
                <c:pt idx="160">
                  <c:v>2792.80542</c:v>
                </c:pt>
                <c:pt idx="161">
                  <c:v>2794.760497999999</c:v>
                </c:pt>
                <c:pt idx="162">
                  <c:v>2796.715576000003</c:v>
                </c:pt>
                <c:pt idx="163">
                  <c:v>2798.670654</c:v>
                </c:pt>
                <c:pt idx="164">
                  <c:v>2800.625732000002</c:v>
                </c:pt>
                <c:pt idx="165">
                  <c:v>2802.580566</c:v>
                </c:pt>
                <c:pt idx="166">
                  <c:v>2804.535645</c:v>
                </c:pt>
                <c:pt idx="167">
                  <c:v>2806.490723000002</c:v>
                </c:pt>
                <c:pt idx="168">
                  <c:v>2808.445801</c:v>
                </c:pt>
                <c:pt idx="169">
                  <c:v>2810.400879</c:v>
                </c:pt>
                <c:pt idx="170">
                  <c:v>2812.355713000006</c:v>
                </c:pt>
                <c:pt idx="171">
                  <c:v>2814.310791000001</c:v>
                </c:pt>
                <c:pt idx="172">
                  <c:v>2816.265868999989</c:v>
                </c:pt>
                <c:pt idx="173">
                  <c:v>2818.220947</c:v>
                </c:pt>
                <c:pt idx="174">
                  <c:v>2820.176025</c:v>
                </c:pt>
                <c:pt idx="175">
                  <c:v>2822.131104000003</c:v>
                </c:pt>
                <c:pt idx="176">
                  <c:v>2824.085938</c:v>
                </c:pt>
                <c:pt idx="177">
                  <c:v>2826.041016000003</c:v>
                </c:pt>
                <c:pt idx="178">
                  <c:v>2827.996094</c:v>
                </c:pt>
                <c:pt idx="179">
                  <c:v>2829.951172000006</c:v>
                </c:pt>
                <c:pt idx="180">
                  <c:v>2831.90625</c:v>
                </c:pt>
                <c:pt idx="181">
                  <c:v>2833.861084</c:v>
                </c:pt>
                <c:pt idx="182">
                  <c:v>2835.816162000003</c:v>
                </c:pt>
                <c:pt idx="183">
                  <c:v>2837.77124</c:v>
                </c:pt>
                <c:pt idx="184">
                  <c:v>2839.726318</c:v>
                </c:pt>
                <c:pt idx="185">
                  <c:v>2841.681396000002</c:v>
                </c:pt>
                <c:pt idx="186">
                  <c:v>2843.636475</c:v>
                </c:pt>
                <c:pt idx="187">
                  <c:v>2845.591309000002</c:v>
                </c:pt>
                <c:pt idx="188">
                  <c:v>2847.546387</c:v>
                </c:pt>
                <c:pt idx="189">
                  <c:v>2849.501465</c:v>
                </c:pt>
                <c:pt idx="190">
                  <c:v>2851.456543</c:v>
                </c:pt>
                <c:pt idx="191">
                  <c:v>2853.411621</c:v>
                </c:pt>
                <c:pt idx="192">
                  <c:v>2855.366455</c:v>
                </c:pt>
                <c:pt idx="193">
                  <c:v>2857.321533000005</c:v>
                </c:pt>
                <c:pt idx="194">
                  <c:v>2859.276611</c:v>
                </c:pt>
                <c:pt idx="195">
                  <c:v>2861.231689</c:v>
                </c:pt>
                <c:pt idx="196">
                  <c:v>2863.186767999999</c:v>
                </c:pt>
                <c:pt idx="197">
                  <c:v>2865.141846</c:v>
                </c:pt>
                <c:pt idx="198">
                  <c:v>2867.09668</c:v>
                </c:pt>
                <c:pt idx="199">
                  <c:v>2869.051758000003</c:v>
                </c:pt>
                <c:pt idx="200">
                  <c:v>2871.006836</c:v>
                </c:pt>
                <c:pt idx="201">
                  <c:v>2872.961914000003</c:v>
                </c:pt>
                <c:pt idx="202">
                  <c:v>2874.916992000002</c:v>
                </c:pt>
                <c:pt idx="203">
                  <c:v>2876.871826000003</c:v>
                </c:pt>
                <c:pt idx="204">
                  <c:v>2878.826904</c:v>
                </c:pt>
                <c:pt idx="205">
                  <c:v>2880.781982</c:v>
                </c:pt>
                <c:pt idx="206">
                  <c:v>2882.737061</c:v>
                </c:pt>
                <c:pt idx="207">
                  <c:v>2884.692139</c:v>
                </c:pt>
                <c:pt idx="208">
                  <c:v>2886.647217</c:v>
                </c:pt>
                <c:pt idx="209">
                  <c:v>2888.602051</c:v>
                </c:pt>
                <c:pt idx="210">
                  <c:v>2890.557129000001</c:v>
                </c:pt>
                <c:pt idx="211">
                  <c:v>2892.512207</c:v>
                </c:pt>
                <c:pt idx="212">
                  <c:v>2894.467285</c:v>
                </c:pt>
                <c:pt idx="213">
                  <c:v>2896.422363</c:v>
                </c:pt>
                <c:pt idx="214">
                  <c:v>2898.377441</c:v>
                </c:pt>
                <c:pt idx="215">
                  <c:v>2900.332275</c:v>
                </c:pt>
                <c:pt idx="216">
                  <c:v>2902.287354</c:v>
                </c:pt>
                <c:pt idx="217">
                  <c:v>2904.242432</c:v>
                </c:pt>
                <c:pt idx="218">
                  <c:v>2906.197510000002</c:v>
                </c:pt>
                <c:pt idx="219">
                  <c:v>2908.152588</c:v>
                </c:pt>
                <c:pt idx="220">
                  <c:v>2910.107422</c:v>
                </c:pt>
                <c:pt idx="221">
                  <c:v>2912.0625</c:v>
                </c:pt>
                <c:pt idx="222">
                  <c:v>2914.017578000002</c:v>
                </c:pt>
                <c:pt idx="223">
                  <c:v>2915.972656000002</c:v>
                </c:pt>
                <c:pt idx="224">
                  <c:v>2917.927734000001</c:v>
                </c:pt>
                <c:pt idx="225">
                  <c:v>2919.882813</c:v>
                </c:pt>
                <c:pt idx="226">
                  <c:v>2921.837646000002</c:v>
                </c:pt>
                <c:pt idx="227">
                  <c:v>2923.792725</c:v>
                </c:pt>
                <c:pt idx="228">
                  <c:v>2925.747803</c:v>
                </c:pt>
                <c:pt idx="229">
                  <c:v>2927.702880999939</c:v>
                </c:pt>
                <c:pt idx="230">
                  <c:v>2929.657959</c:v>
                </c:pt>
                <c:pt idx="231">
                  <c:v>2931.612793</c:v>
                </c:pt>
                <c:pt idx="232">
                  <c:v>2933.567871</c:v>
                </c:pt>
                <c:pt idx="233">
                  <c:v>2935.522949</c:v>
                </c:pt>
                <c:pt idx="234">
                  <c:v>2937.478027</c:v>
                </c:pt>
                <c:pt idx="235">
                  <c:v>2939.433105000003</c:v>
                </c:pt>
                <c:pt idx="236">
                  <c:v>2941.388184</c:v>
                </c:pt>
                <c:pt idx="237">
                  <c:v>2943.343018000003</c:v>
                </c:pt>
                <c:pt idx="238">
                  <c:v>2945.298096</c:v>
                </c:pt>
                <c:pt idx="239">
                  <c:v>2947.253174000002</c:v>
                </c:pt>
                <c:pt idx="240">
                  <c:v>2949.208251999994</c:v>
                </c:pt>
                <c:pt idx="241">
                  <c:v>2951.163330000001</c:v>
                </c:pt>
                <c:pt idx="242">
                  <c:v>2953.118164</c:v>
                </c:pt>
                <c:pt idx="243">
                  <c:v>2955.073242000002</c:v>
                </c:pt>
                <c:pt idx="244">
                  <c:v>2957.02832</c:v>
                </c:pt>
                <c:pt idx="245">
                  <c:v>2958.983398000001</c:v>
                </c:pt>
                <c:pt idx="246">
                  <c:v>2960.938477</c:v>
                </c:pt>
                <c:pt idx="247">
                  <c:v>2962.893555000003</c:v>
                </c:pt>
                <c:pt idx="248">
                  <c:v>2964.848389</c:v>
                </c:pt>
                <c:pt idx="249">
                  <c:v>2966.803467</c:v>
                </c:pt>
                <c:pt idx="250">
                  <c:v>2968.758545</c:v>
                </c:pt>
                <c:pt idx="251">
                  <c:v>2970.713623</c:v>
                </c:pt>
                <c:pt idx="252">
                  <c:v>2972.668700999999</c:v>
                </c:pt>
                <c:pt idx="253">
                  <c:v>2974.623535</c:v>
                </c:pt>
                <c:pt idx="254">
                  <c:v>2976.578613</c:v>
                </c:pt>
                <c:pt idx="255">
                  <c:v>2978.533691</c:v>
                </c:pt>
                <c:pt idx="256">
                  <c:v>2980.488769999994</c:v>
                </c:pt>
                <c:pt idx="257">
                  <c:v>2982.443848</c:v>
                </c:pt>
                <c:pt idx="258">
                  <c:v>2984.398926000001</c:v>
                </c:pt>
                <c:pt idx="259">
                  <c:v>2986.353760000002</c:v>
                </c:pt>
                <c:pt idx="260">
                  <c:v>2988.308838</c:v>
                </c:pt>
                <c:pt idx="261">
                  <c:v>2990.263916000001</c:v>
                </c:pt>
                <c:pt idx="262">
                  <c:v>2992.218994</c:v>
                </c:pt>
                <c:pt idx="263">
                  <c:v>2994.174072000001</c:v>
                </c:pt>
                <c:pt idx="264">
                  <c:v>2996.12915</c:v>
                </c:pt>
                <c:pt idx="265">
                  <c:v>2998.083984</c:v>
                </c:pt>
                <c:pt idx="266">
                  <c:v>3000.039063</c:v>
                </c:pt>
                <c:pt idx="267">
                  <c:v>3001.994141</c:v>
                </c:pt>
                <c:pt idx="268">
                  <c:v>3003.949219</c:v>
                </c:pt>
                <c:pt idx="269">
                  <c:v>3005.904297</c:v>
                </c:pt>
                <c:pt idx="270">
                  <c:v>3007.859131000003</c:v>
                </c:pt>
                <c:pt idx="271">
                  <c:v>3009.814209</c:v>
                </c:pt>
                <c:pt idx="272">
                  <c:v>3011.769286999999</c:v>
                </c:pt>
                <c:pt idx="273">
                  <c:v>3013.724364999999</c:v>
                </c:pt>
                <c:pt idx="274">
                  <c:v>3015.679443</c:v>
                </c:pt>
                <c:pt idx="275">
                  <c:v>3017.634521</c:v>
                </c:pt>
                <c:pt idx="276">
                  <c:v>3019.589355</c:v>
                </c:pt>
                <c:pt idx="277">
                  <c:v>3021.544434</c:v>
                </c:pt>
                <c:pt idx="278">
                  <c:v>3023.499512000005</c:v>
                </c:pt>
                <c:pt idx="279">
                  <c:v>3025.454590000001</c:v>
                </c:pt>
                <c:pt idx="280">
                  <c:v>3027.409668</c:v>
                </c:pt>
                <c:pt idx="281">
                  <c:v>3029.364502000002</c:v>
                </c:pt>
                <c:pt idx="282">
                  <c:v>3031.319580000001</c:v>
                </c:pt>
                <c:pt idx="283">
                  <c:v>3033.274658</c:v>
                </c:pt>
                <c:pt idx="284">
                  <c:v>3035.229736</c:v>
                </c:pt>
                <c:pt idx="285">
                  <c:v>3037.184814</c:v>
                </c:pt>
                <c:pt idx="286">
                  <c:v>3039.139893</c:v>
                </c:pt>
                <c:pt idx="287">
                  <c:v>3041.094727</c:v>
                </c:pt>
                <c:pt idx="288">
                  <c:v>3043.049805</c:v>
                </c:pt>
                <c:pt idx="289">
                  <c:v>3045.004882999999</c:v>
                </c:pt>
                <c:pt idx="290">
                  <c:v>3046.959961</c:v>
                </c:pt>
                <c:pt idx="291">
                  <c:v>3048.915039000003</c:v>
                </c:pt>
                <c:pt idx="292">
                  <c:v>3050.869873</c:v>
                </c:pt>
                <c:pt idx="293">
                  <c:v>3052.824951</c:v>
                </c:pt>
                <c:pt idx="294">
                  <c:v>3054.780028999995</c:v>
                </c:pt>
                <c:pt idx="295">
                  <c:v>3056.735107000002</c:v>
                </c:pt>
                <c:pt idx="296">
                  <c:v>3058.690186000001</c:v>
                </c:pt>
                <c:pt idx="297">
                  <c:v>3060.645264</c:v>
                </c:pt>
                <c:pt idx="298">
                  <c:v>3062.600098</c:v>
                </c:pt>
                <c:pt idx="299">
                  <c:v>3064.555176000005</c:v>
                </c:pt>
                <c:pt idx="300">
                  <c:v>3066.510254000001</c:v>
                </c:pt>
                <c:pt idx="301">
                  <c:v>3068.465332000005</c:v>
                </c:pt>
                <c:pt idx="302">
                  <c:v>3070.42041</c:v>
                </c:pt>
                <c:pt idx="303">
                  <c:v>3072.375488</c:v>
                </c:pt>
                <c:pt idx="304">
                  <c:v>3074.330322000005</c:v>
                </c:pt>
                <c:pt idx="305">
                  <c:v>3076.2854</c:v>
                </c:pt>
                <c:pt idx="306">
                  <c:v>3078.240478999999</c:v>
                </c:pt>
                <c:pt idx="307">
                  <c:v>3080.195557000003</c:v>
                </c:pt>
                <c:pt idx="308">
                  <c:v>3082.150635</c:v>
                </c:pt>
                <c:pt idx="309">
                  <c:v>3084.105468999999</c:v>
                </c:pt>
                <c:pt idx="310">
                  <c:v>3086.060547</c:v>
                </c:pt>
                <c:pt idx="311">
                  <c:v>3088.015625</c:v>
                </c:pt>
                <c:pt idx="312">
                  <c:v>3089.970703000002</c:v>
                </c:pt>
                <c:pt idx="313">
                  <c:v>3091.925781</c:v>
                </c:pt>
                <c:pt idx="314">
                  <c:v>3093.880859</c:v>
                </c:pt>
                <c:pt idx="315">
                  <c:v>3095.835693000003</c:v>
                </c:pt>
                <c:pt idx="316">
                  <c:v>3097.790771</c:v>
                </c:pt>
                <c:pt idx="317">
                  <c:v>3099.745849999989</c:v>
                </c:pt>
                <c:pt idx="318">
                  <c:v>3101.700928</c:v>
                </c:pt>
                <c:pt idx="319">
                  <c:v>3103.656006</c:v>
                </c:pt>
                <c:pt idx="320">
                  <c:v>3105.61084</c:v>
                </c:pt>
                <c:pt idx="321">
                  <c:v>3107.565918</c:v>
                </c:pt>
                <c:pt idx="322">
                  <c:v>3109.520996</c:v>
                </c:pt>
                <c:pt idx="323">
                  <c:v>3111.476074</c:v>
                </c:pt>
                <c:pt idx="324">
                  <c:v>3113.431152000006</c:v>
                </c:pt>
                <c:pt idx="325">
                  <c:v>3115.38623</c:v>
                </c:pt>
                <c:pt idx="326">
                  <c:v>3117.341064</c:v>
                </c:pt>
                <c:pt idx="327">
                  <c:v>3119.296143</c:v>
                </c:pt>
                <c:pt idx="328">
                  <c:v>3121.251221</c:v>
                </c:pt>
                <c:pt idx="329">
                  <c:v>3123.206298999994</c:v>
                </c:pt>
                <c:pt idx="330">
                  <c:v>3125.161377000002</c:v>
                </c:pt>
                <c:pt idx="331">
                  <c:v>3127.116211</c:v>
                </c:pt>
                <c:pt idx="332">
                  <c:v>3129.071289</c:v>
                </c:pt>
                <c:pt idx="333">
                  <c:v>3131.026367</c:v>
                </c:pt>
                <c:pt idx="334">
                  <c:v>3132.981445</c:v>
                </c:pt>
                <c:pt idx="335">
                  <c:v>3134.936523000001</c:v>
                </c:pt>
                <c:pt idx="336">
                  <c:v>3136.891602000003</c:v>
                </c:pt>
                <c:pt idx="337">
                  <c:v>3138.846436000001</c:v>
                </c:pt>
                <c:pt idx="338">
                  <c:v>3140.801514000005</c:v>
                </c:pt>
                <c:pt idx="339">
                  <c:v>3142.756592</c:v>
                </c:pt>
                <c:pt idx="340">
                  <c:v>3144.71167</c:v>
                </c:pt>
                <c:pt idx="341">
                  <c:v>3146.666747999999</c:v>
                </c:pt>
                <c:pt idx="342">
                  <c:v>3148.621582</c:v>
                </c:pt>
                <c:pt idx="343">
                  <c:v>3150.57666</c:v>
                </c:pt>
                <c:pt idx="344">
                  <c:v>3152.531738000003</c:v>
                </c:pt>
                <c:pt idx="345">
                  <c:v>3154.486816</c:v>
                </c:pt>
                <c:pt idx="346">
                  <c:v>3156.441895</c:v>
                </c:pt>
                <c:pt idx="347">
                  <c:v>3158.396973000002</c:v>
                </c:pt>
                <c:pt idx="348">
                  <c:v>3160.351807000003</c:v>
                </c:pt>
                <c:pt idx="349">
                  <c:v>3162.306884999995</c:v>
                </c:pt>
                <c:pt idx="350">
                  <c:v>3164.261963</c:v>
                </c:pt>
                <c:pt idx="351">
                  <c:v>3166.217041</c:v>
                </c:pt>
                <c:pt idx="352">
                  <c:v>3168.172119000001</c:v>
                </c:pt>
                <c:pt idx="353">
                  <c:v>3170.127197000001</c:v>
                </c:pt>
                <c:pt idx="354">
                  <c:v>3172.082031</c:v>
                </c:pt>
                <c:pt idx="355">
                  <c:v>3174.037109000001</c:v>
                </c:pt>
                <c:pt idx="356">
                  <c:v>3175.992188</c:v>
                </c:pt>
                <c:pt idx="357">
                  <c:v>3177.947266</c:v>
                </c:pt>
                <c:pt idx="358">
                  <c:v>3179.902344</c:v>
                </c:pt>
                <c:pt idx="359">
                  <c:v>3181.857178000005</c:v>
                </c:pt>
                <c:pt idx="360">
                  <c:v>3183.812256000003</c:v>
                </c:pt>
                <c:pt idx="361">
                  <c:v>3185.767334</c:v>
                </c:pt>
                <c:pt idx="362">
                  <c:v>3187.722412</c:v>
                </c:pt>
                <c:pt idx="363">
                  <c:v>3189.67749</c:v>
                </c:pt>
                <c:pt idx="364">
                  <c:v>3191.632568</c:v>
                </c:pt>
                <c:pt idx="365">
                  <c:v>3193.587402</c:v>
                </c:pt>
                <c:pt idx="366">
                  <c:v>3195.542479999999</c:v>
                </c:pt>
                <c:pt idx="367">
                  <c:v>3197.497559000002</c:v>
                </c:pt>
                <c:pt idx="368">
                  <c:v>3199.452637000001</c:v>
                </c:pt>
                <c:pt idx="369">
                  <c:v>3201.407715000001</c:v>
                </c:pt>
                <c:pt idx="370">
                  <c:v>3203.362549</c:v>
                </c:pt>
                <c:pt idx="371">
                  <c:v>3205.317627000002</c:v>
                </c:pt>
                <c:pt idx="372">
                  <c:v>3207.272705</c:v>
                </c:pt>
                <c:pt idx="373">
                  <c:v>3209.227783</c:v>
                </c:pt>
                <c:pt idx="374">
                  <c:v>3211.182860999989</c:v>
                </c:pt>
                <c:pt idx="375">
                  <c:v>3213.137939</c:v>
                </c:pt>
                <c:pt idx="376">
                  <c:v>3215.092773000001</c:v>
                </c:pt>
                <c:pt idx="377">
                  <c:v>3217.047852</c:v>
                </c:pt>
                <c:pt idx="378">
                  <c:v>3219.00293</c:v>
                </c:pt>
                <c:pt idx="379">
                  <c:v>3220.958008</c:v>
                </c:pt>
                <c:pt idx="380">
                  <c:v>3222.913086000003</c:v>
                </c:pt>
                <c:pt idx="381">
                  <c:v>3224.86792</c:v>
                </c:pt>
                <c:pt idx="382">
                  <c:v>3226.822998</c:v>
                </c:pt>
                <c:pt idx="383">
                  <c:v>3228.778076</c:v>
                </c:pt>
                <c:pt idx="384">
                  <c:v>3230.733154000003</c:v>
                </c:pt>
                <c:pt idx="385">
                  <c:v>3232.688232</c:v>
                </c:pt>
                <c:pt idx="386">
                  <c:v>3234.643311000001</c:v>
                </c:pt>
                <c:pt idx="387">
                  <c:v>3236.598145</c:v>
                </c:pt>
                <c:pt idx="388">
                  <c:v>3238.553223000002</c:v>
                </c:pt>
                <c:pt idx="389">
                  <c:v>3240.508301</c:v>
                </c:pt>
                <c:pt idx="390">
                  <c:v>3242.463379000001</c:v>
                </c:pt>
                <c:pt idx="391">
                  <c:v>3244.418457</c:v>
                </c:pt>
                <c:pt idx="392">
                  <c:v>3246.373291000001</c:v>
                </c:pt>
                <c:pt idx="393">
                  <c:v>3248.328369</c:v>
                </c:pt>
                <c:pt idx="394">
                  <c:v>3250.283447</c:v>
                </c:pt>
                <c:pt idx="395">
                  <c:v>3252.238525</c:v>
                </c:pt>
                <c:pt idx="396">
                  <c:v>3254.193604</c:v>
                </c:pt>
                <c:pt idx="397">
                  <c:v>3256.148681999989</c:v>
                </c:pt>
                <c:pt idx="398">
                  <c:v>3258.103516000003</c:v>
                </c:pt>
                <c:pt idx="399">
                  <c:v>3260.058594</c:v>
                </c:pt>
                <c:pt idx="400">
                  <c:v>3262.013672000003</c:v>
                </c:pt>
                <c:pt idx="401">
                  <c:v>3263.96875</c:v>
                </c:pt>
                <c:pt idx="402">
                  <c:v>3265.923828</c:v>
                </c:pt>
                <c:pt idx="403">
                  <c:v>3267.878906000002</c:v>
                </c:pt>
                <c:pt idx="404">
                  <c:v>3269.833740000003</c:v>
                </c:pt>
                <c:pt idx="405">
                  <c:v>3271.788817999995</c:v>
                </c:pt>
                <c:pt idx="406">
                  <c:v>3273.743895999994</c:v>
                </c:pt>
                <c:pt idx="407">
                  <c:v>3275.698975</c:v>
                </c:pt>
                <c:pt idx="408">
                  <c:v>3277.654053</c:v>
                </c:pt>
                <c:pt idx="409">
                  <c:v>3279.608886999994</c:v>
                </c:pt>
                <c:pt idx="410">
                  <c:v>3281.563965</c:v>
                </c:pt>
                <c:pt idx="411">
                  <c:v>3283.519043</c:v>
                </c:pt>
                <c:pt idx="412">
                  <c:v>3285.474121</c:v>
                </c:pt>
                <c:pt idx="413">
                  <c:v>3287.429199</c:v>
                </c:pt>
                <c:pt idx="414">
                  <c:v>3289.384277</c:v>
                </c:pt>
                <c:pt idx="415">
                  <c:v>3291.339111000005</c:v>
                </c:pt>
                <c:pt idx="416">
                  <c:v>3293.294189</c:v>
                </c:pt>
                <c:pt idx="417">
                  <c:v>3295.249267999999</c:v>
                </c:pt>
                <c:pt idx="418">
                  <c:v>3297.204346</c:v>
                </c:pt>
                <c:pt idx="419">
                  <c:v>3299.159424</c:v>
                </c:pt>
                <c:pt idx="420">
                  <c:v>3301.114258</c:v>
                </c:pt>
                <c:pt idx="421">
                  <c:v>3303.069336000003</c:v>
                </c:pt>
                <c:pt idx="422">
                  <c:v>3305.024414</c:v>
                </c:pt>
                <c:pt idx="423">
                  <c:v>3306.979492000002</c:v>
                </c:pt>
                <c:pt idx="424">
                  <c:v>3308.934570000002</c:v>
                </c:pt>
                <c:pt idx="425">
                  <c:v>3310.889648</c:v>
                </c:pt>
                <c:pt idx="426">
                  <c:v>3312.844482</c:v>
                </c:pt>
                <c:pt idx="427">
                  <c:v>3314.799561</c:v>
                </c:pt>
                <c:pt idx="428">
                  <c:v>3316.754639</c:v>
                </c:pt>
                <c:pt idx="429">
                  <c:v>3318.709717</c:v>
                </c:pt>
                <c:pt idx="430">
                  <c:v>3320.664795</c:v>
                </c:pt>
                <c:pt idx="431">
                  <c:v>3322.619629</c:v>
                </c:pt>
                <c:pt idx="432">
                  <c:v>3324.574707</c:v>
                </c:pt>
                <c:pt idx="433">
                  <c:v>3326.529785</c:v>
                </c:pt>
                <c:pt idx="434">
                  <c:v>3328.484863</c:v>
                </c:pt>
                <c:pt idx="435">
                  <c:v>3330.439941</c:v>
                </c:pt>
                <c:pt idx="436">
                  <c:v>3332.395020000002</c:v>
                </c:pt>
                <c:pt idx="437">
                  <c:v>3334.349854</c:v>
                </c:pt>
                <c:pt idx="438">
                  <c:v>3336.304932000003</c:v>
                </c:pt>
                <c:pt idx="439">
                  <c:v>3338.26001</c:v>
                </c:pt>
                <c:pt idx="440">
                  <c:v>3340.215088</c:v>
                </c:pt>
                <c:pt idx="441">
                  <c:v>3342.170166000001</c:v>
                </c:pt>
                <c:pt idx="442">
                  <c:v>3344.125244</c:v>
                </c:pt>
                <c:pt idx="443">
                  <c:v>3346.080078</c:v>
                </c:pt>
                <c:pt idx="444">
                  <c:v>3348.035156000005</c:v>
                </c:pt>
                <c:pt idx="445">
                  <c:v>3349.990234000001</c:v>
                </c:pt>
                <c:pt idx="446">
                  <c:v>3351.945313000003</c:v>
                </c:pt>
                <c:pt idx="447">
                  <c:v>3353.900391</c:v>
                </c:pt>
                <c:pt idx="448">
                  <c:v>3355.855225</c:v>
                </c:pt>
                <c:pt idx="449">
                  <c:v>3357.810303000005</c:v>
                </c:pt>
                <c:pt idx="450">
                  <c:v>3359.765381</c:v>
                </c:pt>
                <c:pt idx="451">
                  <c:v>3361.720459</c:v>
                </c:pt>
                <c:pt idx="452">
                  <c:v>3363.675537000003</c:v>
                </c:pt>
                <c:pt idx="453">
                  <c:v>3365.630615</c:v>
                </c:pt>
                <c:pt idx="454">
                  <c:v>3367.585449</c:v>
                </c:pt>
                <c:pt idx="455">
                  <c:v>3369.540527</c:v>
                </c:pt>
                <c:pt idx="456">
                  <c:v>3371.495605</c:v>
                </c:pt>
                <c:pt idx="457">
                  <c:v>3373.450684</c:v>
                </c:pt>
                <c:pt idx="458">
                  <c:v>3375.405762000001</c:v>
                </c:pt>
                <c:pt idx="459">
                  <c:v>3377.360596000003</c:v>
                </c:pt>
                <c:pt idx="460">
                  <c:v>3379.315674000002</c:v>
                </c:pt>
                <c:pt idx="461">
                  <c:v>3381.270752000002</c:v>
                </c:pt>
                <c:pt idx="462">
                  <c:v>3383.225829999989</c:v>
                </c:pt>
                <c:pt idx="463">
                  <c:v>3385.180908</c:v>
                </c:pt>
                <c:pt idx="464">
                  <c:v>3387.135986</c:v>
                </c:pt>
                <c:pt idx="465">
                  <c:v>3389.09082</c:v>
                </c:pt>
                <c:pt idx="466">
                  <c:v>3391.045898</c:v>
                </c:pt>
                <c:pt idx="467">
                  <c:v>3393.000977</c:v>
                </c:pt>
                <c:pt idx="468">
                  <c:v>3394.956055</c:v>
                </c:pt>
                <c:pt idx="469">
                  <c:v>3396.911133000006</c:v>
                </c:pt>
                <c:pt idx="470">
                  <c:v>3398.865967</c:v>
                </c:pt>
                <c:pt idx="471">
                  <c:v>3400.821045</c:v>
                </c:pt>
                <c:pt idx="472">
                  <c:v>3402.776123</c:v>
                </c:pt>
                <c:pt idx="473">
                  <c:v>3404.731201</c:v>
                </c:pt>
                <c:pt idx="474">
                  <c:v>3406.686278999995</c:v>
                </c:pt>
                <c:pt idx="475">
                  <c:v>3408.641357000002</c:v>
                </c:pt>
                <c:pt idx="476">
                  <c:v>3410.596191</c:v>
                </c:pt>
                <c:pt idx="477">
                  <c:v>3412.551270000002</c:v>
                </c:pt>
                <c:pt idx="478">
                  <c:v>3414.506348</c:v>
                </c:pt>
                <c:pt idx="479">
                  <c:v>3416.461426000001</c:v>
                </c:pt>
                <c:pt idx="480">
                  <c:v>3418.416504000001</c:v>
                </c:pt>
                <c:pt idx="481">
                  <c:v>3420.371338000006</c:v>
                </c:pt>
                <c:pt idx="482">
                  <c:v>3422.326416000001</c:v>
                </c:pt>
                <c:pt idx="483">
                  <c:v>3424.281494</c:v>
                </c:pt>
                <c:pt idx="484">
                  <c:v>3426.236572000001</c:v>
                </c:pt>
                <c:pt idx="485">
                  <c:v>3428.19165</c:v>
                </c:pt>
                <c:pt idx="486">
                  <c:v>3430.146728999999</c:v>
                </c:pt>
                <c:pt idx="487">
                  <c:v>3432.101563</c:v>
                </c:pt>
                <c:pt idx="488">
                  <c:v>3434.056641</c:v>
                </c:pt>
                <c:pt idx="489">
                  <c:v>3436.011719000003</c:v>
                </c:pt>
                <c:pt idx="490">
                  <c:v>3437.966797</c:v>
                </c:pt>
                <c:pt idx="491">
                  <c:v>3439.921875</c:v>
                </c:pt>
                <c:pt idx="492">
                  <c:v>3441.876953000002</c:v>
                </c:pt>
                <c:pt idx="493">
                  <c:v>3443.831787000003</c:v>
                </c:pt>
                <c:pt idx="494">
                  <c:v>3445.786864999938</c:v>
                </c:pt>
                <c:pt idx="495">
                  <c:v>3447.741943</c:v>
                </c:pt>
                <c:pt idx="496">
                  <c:v>3449.697021</c:v>
                </c:pt>
                <c:pt idx="497">
                  <c:v>3451.6521</c:v>
                </c:pt>
                <c:pt idx="498">
                  <c:v>3453.606934</c:v>
                </c:pt>
                <c:pt idx="499">
                  <c:v>3455.562012000001</c:v>
                </c:pt>
                <c:pt idx="500">
                  <c:v>3457.517090000001</c:v>
                </c:pt>
                <c:pt idx="501">
                  <c:v>3459.472168</c:v>
                </c:pt>
                <c:pt idx="502">
                  <c:v>3461.427246</c:v>
                </c:pt>
                <c:pt idx="503">
                  <c:v>3463.382324</c:v>
                </c:pt>
                <c:pt idx="504">
                  <c:v>3465.337158000005</c:v>
                </c:pt>
                <c:pt idx="505">
                  <c:v>3467.292236</c:v>
                </c:pt>
                <c:pt idx="506">
                  <c:v>3469.247314</c:v>
                </c:pt>
                <c:pt idx="507">
                  <c:v>3471.202393</c:v>
                </c:pt>
                <c:pt idx="508">
                  <c:v>3473.157471</c:v>
                </c:pt>
                <c:pt idx="509">
                  <c:v>3475.112305</c:v>
                </c:pt>
                <c:pt idx="510">
                  <c:v>3477.067383</c:v>
                </c:pt>
                <c:pt idx="511">
                  <c:v>3479.022460999999</c:v>
                </c:pt>
                <c:pt idx="512">
                  <c:v>3480.977539000003</c:v>
                </c:pt>
                <c:pt idx="513">
                  <c:v>3482.932617000002</c:v>
                </c:pt>
                <c:pt idx="514">
                  <c:v>3484.887695</c:v>
                </c:pt>
                <c:pt idx="515">
                  <c:v>3486.842529</c:v>
                </c:pt>
                <c:pt idx="516">
                  <c:v>3488.797607</c:v>
                </c:pt>
                <c:pt idx="517">
                  <c:v>3490.752685999989</c:v>
                </c:pt>
                <c:pt idx="518">
                  <c:v>3492.707764</c:v>
                </c:pt>
                <c:pt idx="519">
                  <c:v>3494.662841999991</c:v>
                </c:pt>
                <c:pt idx="520">
                  <c:v>3496.617676000001</c:v>
                </c:pt>
                <c:pt idx="521">
                  <c:v>3498.572754000001</c:v>
                </c:pt>
                <c:pt idx="522">
                  <c:v>3500.527832</c:v>
                </c:pt>
                <c:pt idx="523">
                  <c:v>3502.48291</c:v>
                </c:pt>
                <c:pt idx="524">
                  <c:v>3504.437988</c:v>
                </c:pt>
                <c:pt idx="525">
                  <c:v>3506.393066000003</c:v>
                </c:pt>
                <c:pt idx="526">
                  <c:v>3508.3479</c:v>
                </c:pt>
                <c:pt idx="527">
                  <c:v>3510.302979</c:v>
                </c:pt>
                <c:pt idx="528">
                  <c:v>3512.258057</c:v>
                </c:pt>
                <c:pt idx="529">
                  <c:v>3514.213135000002</c:v>
                </c:pt>
                <c:pt idx="530">
                  <c:v>3516.168213</c:v>
                </c:pt>
                <c:pt idx="531">
                  <c:v>3518.123047</c:v>
                </c:pt>
                <c:pt idx="532">
                  <c:v>3520.078125</c:v>
                </c:pt>
                <c:pt idx="533">
                  <c:v>3522.033203000002</c:v>
                </c:pt>
                <c:pt idx="534">
                  <c:v>3523.988280999994</c:v>
                </c:pt>
                <c:pt idx="535">
                  <c:v>3525.943359000001</c:v>
                </c:pt>
                <c:pt idx="536">
                  <c:v>3527.898438</c:v>
                </c:pt>
                <c:pt idx="537">
                  <c:v>3529.853271000002</c:v>
                </c:pt>
                <c:pt idx="538">
                  <c:v>3531.80835</c:v>
                </c:pt>
                <c:pt idx="539">
                  <c:v>3533.763428</c:v>
                </c:pt>
                <c:pt idx="540">
                  <c:v>3535.718506</c:v>
                </c:pt>
                <c:pt idx="541">
                  <c:v>3537.673584</c:v>
                </c:pt>
                <c:pt idx="542">
                  <c:v>3539.62866199999</c:v>
                </c:pt>
                <c:pt idx="543">
                  <c:v>3541.583496</c:v>
                </c:pt>
                <c:pt idx="544">
                  <c:v>3543.538574</c:v>
                </c:pt>
                <c:pt idx="545">
                  <c:v>3545.493652000003</c:v>
                </c:pt>
                <c:pt idx="546">
                  <c:v>3547.44873</c:v>
                </c:pt>
                <c:pt idx="547">
                  <c:v>3549.403809</c:v>
                </c:pt>
                <c:pt idx="548">
                  <c:v>3551.358643</c:v>
                </c:pt>
                <c:pt idx="549">
                  <c:v>3553.313721000003</c:v>
                </c:pt>
                <c:pt idx="550">
                  <c:v>3555.268798999994</c:v>
                </c:pt>
                <c:pt idx="551">
                  <c:v>3557.223877</c:v>
                </c:pt>
                <c:pt idx="552">
                  <c:v>3559.178955</c:v>
                </c:pt>
                <c:pt idx="553">
                  <c:v>3561.134033000001</c:v>
                </c:pt>
                <c:pt idx="554">
                  <c:v>3563.088866999994</c:v>
                </c:pt>
                <c:pt idx="555">
                  <c:v>3565.043945</c:v>
                </c:pt>
                <c:pt idx="556">
                  <c:v>3566.999023000001</c:v>
                </c:pt>
                <c:pt idx="557">
                  <c:v>3568.954102000003</c:v>
                </c:pt>
                <c:pt idx="558">
                  <c:v>3570.90918</c:v>
                </c:pt>
                <c:pt idx="559">
                  <c:v>3572.864014</c:v>
                </c:pt>
                <c:pt idx="560">
                  <c:v>3574.819092000003</c:v>
                </c:pt>
                <c:pt idx="561">
                  <c:v>3576.77417</c:v>
                </c:pt>
                <c:pt idx="562">
                  <c:v>3578.729247999999</c:v>
                </c:pt>
                <c:pt idx="563">
                  <c:v>3580.684326</c:v>
                </c:pt>
                <c:pt idx="564">
                  <c:v>3582.639404</c:v>
                </c:pt>
                <c:pt idx="565">
                  <c:v>3584.594238</c:v>
                </c:pt>
                <c:pt idx="566">
                  <c:v>3586.549316000003</c:v>
                </c:pt>
                <c:pt idx="567">
                  <c:v>3588.504395</c:v>
                </c:pt>
                <c:pt idx="568">
                  <c:v>3590.459473000002</c:v>
                </c:pt>
                <c:pt idx="569">
                  <c:v>3592.414551000001</c:v>
                </c:pt>
                <c:pt idx="570">
                  <c:v>3594.369385</c:v>
                </c:pt>
                <c:pt idx="571">
                  <c:v>3596.324463</c:v>
                </c:pt>
                <c:pt idx="572">
                  <c:v>3598.279541</c:v>
                </c:pt>
                <c:pt idx="573">
                  <c:v>3600.234619</c:v>
                </c:pt>
                <c:pt idx="574">
                  <c:v>3602.189697</c:v>
                </c:pt>
                <c:pt idx="575">
                  <c:v>3604.144775</c:v>
                </c:pt>
                <c:pt idx="576">
                  <c:v>3606.099609</c:v>
                </c:pt>
                <c:pt idx="577">
                  <c:v>3608.054688</c:v>
                </c:pt>
                <c:pt idx="578">
                  <c:v>3610.009766</c:v>
                </c:pt>
                <c:pt idx="579">
                  <c:v>3611.964843999999</c:v>
                </c:pt>
                <c:pt idx="580">
                  <c:v>3613.919922000003</c:v>
                </c:pt>
                <c:pt idx="581">
                  <c:v>3615.874756000003</c:v>
                </c:pt>
                <c:pt idx="582">
                  <c:v>3617.829834</c:v>
                </c:pt>
                <c:pt idx="583">
                  <c:v>3619.784912</c:v>
                </c:pt>
                <c:pt idx="584">
                  <c:v>3621.73999</c:v>
                </c:pt>
                <c:pt idx="585">
                  <c:v>3623.695068</c:v>
                </c:pt>
                <c:pt idx="586">
                  <c:v>3625.650146000002</c:v>
                </c:pt>
                <c:pt idx="587">
                  <c:v>3627.604979999999</c:v>
                </c:pt>
                <c:pt idx="588">
                  <c:v>3629.560059</c:v>
                </c:pt>
                <c:pt idx="589">
                  <c:v>3631.515137000005</c:v>
                </c:pt>
                <c:pt idx="590">
                  <c:v>3633.470215000001</c:v>
                </c:pt>
                <c:pt idx="591">
                  <c:v>3635.425293</c:v>
                </c:pt>
                <c:pt idx="592">
                  <c:v>3637.380371</c:v>
                </c:pt>
                <c:pt idx="593">
                  <c:v>3639.335205000001</c:v>
                </c:pt>
                <c:pt idx="594">
                  <c:v>3641.290283</c:v>
                </c:pt>
                <c:pt idx="595">
                  <c:v>3643.245361</c:v>
                </c:pt>
                <c:pt idx="596">
                  <c:v>3645.200439</c:v>
                </c:pt>
                <c:pt idx="597">
                  <c:v>3647.155518000003</c:v>
                </c:pt>
                <c:pt idx="598">
                  <c:v>3649.110352000003</c:v>
                </c:pt>
                <c:pt idx="599">
                  <c:v>3651.06543</c:v>
                </c:pt>
                <c:pt idx="600">
                  <c:v>3653.020508</c:v>
                </c:pt>
                <c:pt idx="601">
                  <c:v>3654.975586000003</c:v>
                </c:pt>
                <c:pt idx="602">
                  <c:v>3656.930664</c:v>
                </c:pt>
                <c:pt idx="603">
                  <c:v>3658.885742000002</c:v>
                </c:pt>
                <c:pt idx="604">
                  <c:v>3660.840576000003</c:v>
                </c:pt>
                <c:pt idx="605">
                  <c:v>3662.795654</c:v>
                </c:pt>
                <c:pt idx="606">
                  <c:v>3664.750732000002</c:v>
                </c:pt>
                <c:pt idx="607">
                  <c:v>3666.705811</c:v>
                </c:pt>
                <c:pt idx="608">
                  <c:v>3668.66088899994</c:v>
                </c:pt>
                <c:pt idx="609">
                  <c:v>3670.615723000002</c:v>
                </c:pt>
                <c:pt idx="610">
                  <c:v>3672.570801</c:v>
                </c:pt>
                <c:pt idx="611">
                  <c:v>3674.525879</c:v>
                </c:pt>
                <c:pt idx="612">
                  <c:v>3676.480957</c:v>
                </c:pt>
                <c:pt idx="613">
                  <c:v>3678.436035</c:v>
                </c:pt>
                <c:pt idx="614">
                  <c:v>3680.391113000006</c:v>
                </c:pt>
                <c:pt idx="615">
                  <c:v>3682.345947000001</c:v>
                </c:pt>
                <c:pt idx="616">
                  <c:v>3684.301025</c:v>
                </c:pt>
                <c:pt idx="617">
                  <c:v>3686.256104</c:v>
                </c:pt>
                <c:pt idx="618">
                  <c:v>3688.211182000003</c:v>
                </c:pt>
                <c:pt idx="619">
                  <c:v>3690.166259999995</c:v>
                </c:pt>
                <c:pt idx="620">
                  <c:v>3692.121094</c:v>
                </c:pt>
                <c:pt idx="621">
                  <c:v>3694.076172000003</c:v>
                </c:pt>
                <c:pt idx="622">
                  <c:v>3696.031250000003</c:v>
                </c:pt>
                <c:pt idx="623">
                  <c:v>3697.986328</c:v>
                </c:pt>
                <c:pt idx="624">
                  <c:v>3699.941406000002</c:v>
                </c:pt>
                <c:pt idx="625">
                  <c:v>3701.896484</c:v>
                </c:pt>
                <c:pt idx="626">
                  <c:v>3703.851318000006</c:v>
                </c:pt>
                <c:pt idx="627">
                  <c:v>3705.806396000002</c:v>
                </c:pt>
                <c:pt idx="628">
                  <c:v>3707.761475</c:v>
                </c:pt>
                <c:pt idx="629">
                  <c:v>3709.716553</c:v>
                </c:pt>
                <c:pt idx="630">
                  <c:v>3711.671631</c:v>
                </c:pt>
                <c:pt idx="631">
                  <c:v>3713.626709</c:v>
                </c:pt>
                <c:pt idx="632">
                  <c:v>3715.581543</c:v>
                </c:pt>
                <c:pt idx="633">
                  <c:v>3717.536621</c:v>
                </c:pt>
                <c:pt idx="634">
                  <c:v>3719.491699</c:v>
                </c:pt>
                <c:pt idx="635">
                  <c:v>3721.446777</c:v>
                </c:pt>
                <c:pt idx="636">
                  <c:v>3723.401855</c:v>
                </c:pt>
                <c:pt idx="637">
                  <c:v>3725.356689</c:v>
                </c:pt>
                <c:pt idx="638">
                  <c:v>3727.311768000003</c:v>
                </c:pt>
                <c:pt idx="639">
                  <c:v>3729.266845999989</c:v>
                </c:pt>
                <c:pt idx="640">
                  <c:v>3731.221924</c:v>
                </c:pt>
                <c:pt idx="641">
                  <c:v>3733.177002000002</c:v>
                </c:pt>
                <c:pt idx="642">
                  <c:v>3735.13208</c:v>
                </c:pt>
                <c:pt idx="643">
                  <c:v>3737.086914</c:v>
                </c:pt>
                <c:pt idx="644">
                  <c:v>3739.041992000002</c:v>
                </c:pt>
                <c:pt idx="645">
                  <c:v>3740.997070000002</c:v>
                </c:pt>
                <c:pt idx="646">
                  <c:v>3742.952148000001</c:v>
                </c:pt>
                <c:pt idx="647">
                  <c:v>3744.907227</c:v>
                </c:pt>
                <c:pt idx="648">
                  <c:v>3746.862061</c:v>
                </c:pt>
                <c:pt idx="649">
                  <c:v>3748.817139000005</c:v>
                </c:pt>
                <c:pt idx="650">
                  <c:v>3750.772217</c:v>
                </c:pt>
                <c:pt idx="651">
                  <c:v>3752.727295</c:v>
                </c:pt>
                <c:pt idx="652">
                  <c:v>3754.682373</c:v>
                </c:pt>
                <c:pt idx="653">
                  <c:v>3756.637451</c:v>
                </c:pt>
                <c:pt idx="654">
                  <c:v>3758.592285</c:v>
                </c:pt>
                <c:pt idx="655">
                  <c:v>3760.547363</c:v>
                </c:pt>
                <c:pt idx="656">
                  <c:v>3762.502440999999</c:v>
                </c:pt>
                <c:pt idx="657">
                  <c:v>3764.457520000002</c:v>
                </c:pt>
                <c:pt idx="658">
                  <c:v>3766.412598000002</c:v>
                </c:pt>
                <c:pt idx="659">
                  <c:v>3768.367432000003</c:v>
                </c:pt>
                <c:pt idx="660">
                  <c:v>3770.322510000002</c:v>
                </c:pt>
                <c:pt idx="661">
                  <c:v>3772.277588</c:v>
                </c:pt>
                <c:pt idx="662">
                  <c:v>3774.232665999994</c:v>
                </c:pt>
                <c:pt idx="663">
                  <c:v>3776.187744</c:v>
                </c:pt>
                <c:pt idx="664">
                  <c:v>3778.142821999989</c:v>
                </c:pt>
                <c:pt idx="665">
                  <c:v>3780.097656000002</c:v>
                </c:pt>
                <c:pt idx="666">
                  <c:v>3782.052734000001</c:v>
                </c:pt>
                <c:pt idx="667">
                  <c:v>3784.007813</c:v>
                </c:pt>
                <c:pt idx="668">
                  <c:v>3785.962891</c:v>
                </c:pt>
                <c:pt idx="669">
                  <c:v>3787.917969</c:v>
                </c:pt>
                <c:pt idx="670">
                  <c:v>3789.872803</c:v>
                </c:pt>
                <c:pt idx="671">
                  <c:v>3791.827881</c:v>
                </c:pt>
                <c:pt idx="672">
                  <c:v>3793.782959</c:v>
                </c:pt>
                <c:pt idx="673">
                  <c:v>3795.738037</c:v>
                </c:pt>
                <c:pt idx="674">
                  <c:v>3797.693115000003</c:v>
                </c:pt>
                <c:pt idx="675">
                  <c:v>3799.648193</c:v>
                </c:pt>
                <c:pt idx="676">
                  <c:v>3801.603027</c:v>
                </c:pt>
                <c:pt idx="677">
                  <c:v>3803.558105</c:v>
                </c:pt>
                <c:pt idx="678">
                  <c:v>3805.513184000002</c:v>
                </c:pt>
                <c:pt idx="679">
                  <c:v>3807.468261999994</c:v>
                </c:pt>
                <c:pt idx="680">
                  <c:v>3809.423340000001</c:v>
                </c:pt>
                <c:pt idx="681">
                  <c:v>3811.378418</c:v>
                </c:pt>
                <c:pt idx="682">
                  <c:v>3813.333252000005</c:v>
                </c:pt>
                <c:pt idx="683">
                  <c:v>3815.288329999989</c:v>
                </c:pt>
                <c:pt idx="684">
                  <c:v>3817.243408</c:v>
                </c:pt>
                <c:pt idx="685">
                  <c:v>3819.198485999989</c:v>
                </c:pt>
                <c:pt idx="686">
                  <c:v>3821.153564</c:v>
                </c:pt>
                <c:pt idx="687">
                  <c:v>3823.108398</c:v>
                </c:pt>
                <c:pt idx="688">
                  <c:v>3825.063477</c:v>
                </c:pt>
                <c:pt idx="689">
                  <c:v>3827.018555</c:v>
                </c:pt>
                <c:pt idx="690">
                  <c:v>3828.973633000003</c:v>
                </c:pt>
                <c:pt idx="691">
                  <c:v>3830.928711</c:v>
                </c:pt>
                <c:pt idx="692">
                  <c:v>3832.883789</c:v>
                </c:pt>
                <c:pt idx="693">
                  <c:v>3834.838623</c:v>
                </c:pt>
                <c:pt idx="694">
                  <c:v>3836.793701</c:v>
                </c:pt>
                <c:pt idx="695">
                  <c:v>3838.748778999995</c:v>
                </c:pt>
                <c:pt idx="696">
                  <c:v>3840.703857</c:v>
                </c:pt>
                <c:pt idx="697">
                  <c:v>3842.658936000001</c:v>
                </c:pt>
                <c:pt idx="698">
                  <c:v>3844.613770000002</c:v>
                </c:pt>
                <c:pt idx="699">
                  <c:v>3846.568847999994</c:v>
                </c:pt>
                <c:pt idx="700">
                  <c:v>3848.523926000001</c:v>
                </c:pt>
                <c:pt idx="701">
                  <c:v>3850.479004000001</c:v>
                </c:pt>
                <c:pt idx="702">
                  <c:v>3852.434082</c:v>
                </c:pt>
                <c:pt idx="703">
                  <c:v>3854.38916</c:v>
                </c:pt>
                <c:pt idx="704">
                  <c:v>3856.343994000001</c:v>
                </c:pt>
                <c:pt idx="705">
                  <c:v>3858.299072000001</c:v>
                </c:pt>
                <c:pt idx="706">
                  <c:v>3860.25415</c:v>
                </c:pt>
                <c:pt idx="707">
                  <c:v>3862.209228999999</c:v>
                </c:pt>
                <c:pt idx="708">
                  <c:v>3864.164307</c:v>
                </c:pt>
                <c:pt idx="709">
                  <c:v>3866.119141</c:v>
                </c:pt>
                <c:pt idx="710">
                  <c:v>3868.074219</c:v>
                </c:pt>
                <c:pt idx="711">
                  <c:v>3870.029297</c:v>
                </c:pt>
                <c:pt idx="712">
                  <c:v>3871.984375</c:v>
                </c:pt>
                <c:pt idx="713">
                  <c:v>3873.939453000002</c:v>
                </c:pt>
                <c:pt idx="714">
                  <c:v>3875.894531000002</c:v>
                </c:pt>
                <c:pt idx="715">
                  <c:v>3877.849365</c:v>
                </c:pt>
                <c:pt idx="716">
                  <c:v>3879.804443</c:v>
                </c:pt>
                <c:pt idx="717">
                  <c:v>3881.759521</c:v>
                </c:pt>
                <c:pt idx="718">
                  <c:v>3883.7146</c:v>
                </c:pt>
                <c:pt idx="719">
                  <c:v>3885.669678</c:v>
                </c:pt>
                <c:pt idx="720">
                  <c:v>3887.624512000001</c:v>
                </c:pt>
                <c:pt idx="721">
                  <c:v>3889.579590000001</c:v>
                </c:pt>
                <c:pt idx="722">
                  <c:v>3891.534668</c:v>
                </c:pt>
                <c:pt idx="723">
                  <c:v>3893.489746</c:v>
                </c:pt>
                <c:pt idx="724">
                  <c:v>3895.444824</c:v>
                </c:pt>
                <c:pt idx="725">
                  <c:v>3897.399902000003</c:v>
                </c:pt>
                <c:pt idx="726">
                  <c:v>3899.354736000005</c:v>
                </c:pt>
                <c:pt idx="727">
                  <c:v>3901.309814</c:v>
                </c:pt>
                <c:pt idx="728">
                  <c:v>3903.264892999999</c:v>
                </c:pt>
                <c:pt idx="729">
                  <c:v>3905.219971</c:v>
                </c:pt>
                <c:pt idx="730">
                  <c:v>3907.175049</c:v>
                </c:pt>
                <c:pt idx="731">
                  <c:v>3909.130127000002</c:v>
                </c:pt>
                <c:pt idx="732">
                  <c:v>3911.084960999999</c:v>
                </c:pt>
                <c:pt idx="733">
                  <c:v>3913.040039</c:v>
                </c:pt>
                <c:pt idx="734">
                  <c:v>3914.995117000006</c:v>
                </c:pt>
                <c:pt idx="735">
                  <c:v>3916.950195000002</c:v>
                </c:pt>
                <c:pt idx="736">
                  <c:v>3918.905273000001</c:v>
                </c:pt>
                <c:pt idx="737">
                  <c:v>3920.860107000002</c:v>
                </c:pt>
                <c:pt idx="738">
                  <c:v>3922.815186000005</c:v>
                </c:pt>
                <c:pt idx="739">
                  <c:v>3924.770264</c:v>
                </c:pt>
                <c:pt idx="740">
                  <c:v>3926.725342</c:v>
                </c:pt>
                <c:pt idx="741">
                  <c:v>3928.68042</c:v>
                </c:pt>
                <c:pt idx="742">
                  <c:v>3930.635498</c:v>
                </c:pt>
                <c:pt idx="743">
                  <c:v>3932.590332000005</c:v>
                </c:pt>
                <c:pt idx="744">
                  <c:v>3934.54541</c:v>
                </c:pt>
                <c:pt idx="745">
                  <c:v>3936.500488</c:v>
                </c:pt>
                <c:pt idx="746">
                  <c:v>3938.455566000003</c:v>
                </c:pt>
                <c:pt idx="747">
                  <c:v>3940.410645</c:v>
                </c:pt>
                <c:pt idx="748">
                  <c:v>3942.365479</c:v>
                </c:pt>
                <c:pt idx="749">
                  <c:v>3944.320557000003</c:v>
                </c:pt>
                <c:pt idx="750">
                  <c:v>3946.275635</c:v>
                </c:pt>
                <c:pt idx="751">
                  <c:v>3948.230713000002</c:v>
                </c:pt>
                <c:pt idx="752">
                  <c:v>3950.185791</c:v>
                </c:pt>
                <c:pt idx="753">
                  <c:v>3952.140868999989</c:v>
                </c:pt>
                <c:pt idx="754">
                  <c:v>3954.095703000002</c:v>
                </c:pt>
                <c:pt idx="755">
                  <c:v>3956.050781</c:v>
                </c:pt>
                <c:pt idx="756">
                  <c:v>3958.005859</c:v>
                </c:pt>
                <c:pt idx="757">
                  <c:v>3959.960938</c:v>
                </c:pt>
                <c:pt idx="758">
                  <c:v>3961.916016000003</c:v>
                </c:pt>
                <c:pt idx="759">
                  <c:v>3963.87085</c:v>
                </c:pt>
                <c:pt idx="760">
                  <c:v>3965.825928</c:v>
                </c:pt>
                <c:pt idx="761">
                  <c:v>3967.781006</c:v>
                </c:pt>
                <c:pt idx="762">
                  <c:v>3969.736084</c:v>
                </c:pt>
                <c:pt idx="763">
                  <c:v>3971.691162000003</c:v>
                </c:pt>
                <c:pt idx="764">
                  <c:v>3973.646239999999</c:v>
                </c:pt>
                <c:pt idx="765">
                  <c:v>3975.601074</c:v>
                </c:pt>
                <c:pt idx="766">
                  <c:v>3977.556152000003</c:v>
                </c:pt>
                <c:pt idx="767">
                  <c:v>3979.511230000003</c:v>
                </c:pt>
                <c:pt idx="768">
                  <c:v>3981.466309</c:v>
                </c:pt>
                <c:pt idx="769">
                  <c:v>3983.421387000001</c:v>
                </c:pt>
                <c:pt idx="770">
                  <c:v>3985.376465</c:v>
                </c:pt>
                <c:pt idx="771">
                  <c:v>3987.331299000002</c:v>
                </c:pt>
                <c:pt idx="772">
                  <c:v>3989.286377</c:v>
                </c:pt>
                <c:pt idx="773">
                  <c:v>3991.241455</c:v>
                </c:pt>
                <c:pt idx="774">
                  <c:v>3993.196533000001</c:v>
                </c:pt>
                <c:pt idx="775">
                  <c:v>3995.151611</c:v>
                </c:pt>
                <c:pt idx="776">
                  <c:v>3997.106444999994</c:v>
                </c:pt>
                <c:pt idx="777">
                  <c:v>3999.061523000001</c:v>
                </c:pt>
                <c:pt idx="778">
                  <c:v>4001.016602</c:v>
                </c:pt>
                <c:pt idx="779">
                  <c:v>4002.97168</c:v>
                </c:pt>
                <c:pt idx="780">
                  <c:v>4004.926758</c:v>
                </c:pt>
                <c:pt idx="781">
                  <c:v>4006.881836000003</c:v>
                </c:pt>
                <c:pt idx="782">
                  <c:v>4008.83667</c:v>
                </c:pt>
                <c:pt idx="783">
                  <c:v>4010.791748</c:v>
                </c:pt>
                <c:pt idx="784">
                  <c:v>4012.746825999989</c:v>
                </c:pt>
                <c:pt idx="785">
                  <c:v>4014.701904</c:v>
                </c:pt>
                <c:pt idx="786">
                  <c:v>4016.656982</c:v>
                </c:pt>
                <c:pt idx="787">
                  <c:v>4018.611816000003</c:v>
                </c:pt>
                <c:pt idx="788">
                  <c:v>4020.566894999994</c:v>
                </c:pt>
                <c:pt idx="789">
                  <c:v>4022.521973000002</c:v>
                </c:pt>
                <c:pt idx="790">
                  <c:v>4024.477051000001</c:v>
                </c:pt>
                <c:pt idx="791">
                  <c:v>4026.432129000001</c:v>
                </c:pt>
                <c:pt idx="792">
                  <c:v>4028.387207</c:v>
                </c:pt>
                <c:pt idx="793">
                  <c:v>4030.342041</c:v>
                </c:pt>
                <c:pt idx="794">
                  <c:v>4032.297119000001</c:v>
                </c:pt>
                <c:pt idx="795">
                  <c:v>4034.252197000001</c:v>
                </c:pt>
                <c:pt idx="796">
                  <c:v>4036.207275</c:v>
                </c:pt>
                <c:pt idx="797">
                  <c:v>4038.162354</c:v>
                </c:pt>
                <c:pt idx="798">
                  <c:v>4040.117188</c:v>
                </c:pt>
                <c:pt idx="799">
                  <c:v>4042.072266</c:v>
                </c:pt>
                <c:pt idx="800">
                  <c:v>4044.027344</c:v>
                </c:pt>
                <c:pt idx="801">
                  <c:v>4045.982422</c:v>
                </c:pt>
                <c:pt idx="802">
                  <c:v>4047.937500000003</c:v>
                </c:pt>
                <c:pt idx="803">
                  <c:v>4049.892578000002</c:v>
                </c:pt>
                <c:pt idx="804">
                  <c:v>4051.847412000003</c:v>
                </c:pt>
                <c:pt idx="805">
                  <c:v>4053.80249</c:v>
                </c:pt>
                <c:pt idx="806">
                  <c:v>4055.757568</c:v>
                </c:pt>
                <c:pt idx="807">
                  <c:v>4057.712645999994</c:v>
                </c:pt>
                <c:pt idx="808">
                  <c:v>4059.667725</c:v>
                </c:pt>
                <c:pt idx="809">
                  <c:v>4061.622559</c:v>
                </c:pt>
                <c:pt idx="810">
                  <c:v>4063.577637000001</c:v>
                </c:pt>
                <c:pt idx="811">
                  <c:v>4065.532715000001</c:v>
                </c:pt>
                <c:pt idx="812">
                  <c:v>4067.487793</c:v>
                </c:pt>
                <c:pt idx="813">
                  <c:v>4069.442871</c:v>
                </c:pt>
                <c:pt idx="814">
                  <c:v>4071.397949</c:v>
                </c:pt>
                <c:pt idx="815">
                  <c:v>4073.352783000001</c:v>
                </c:pt>
                <c:pt idx="816">
                  <c:v>4075.307861</c:v>
                </c:pt>
                <c:pt idx="817">
                  <c:v>4077.262939</c:v>
                </c:pt>
                <c:pt idx="818">
                  <c:v>4079.218018</c:v>
                </c:pt>
                <c:pt idx="819">
                  <c:v>4081.173096000003</c:v>
                </c:pt>
                <c:pt idx="820">
                  <c:v>4083.128174</c:v>
                </c:pt>
                <c:pt idx="821">
                  <c:v>4085.083008</c:v>
                </c:pt>
                <c:pt idx="822">
                  <c:v>4087.038086</c:v>
                </c:pt>
                <c:pt idx="823">
                  <c:v>4088.993164000003</c:v>
                </c:pt>
                <c:pt idx="824">
                  <c:v>4090.948241999994</c:v>
                </c:pt>
                <c:pt idx="825">
                  <c:v>4092.903320000002</c:v>
                </c:pt>
                <c:pt idx="826">
                  <c:v>4094.858154000003</c:v>
                </c:pt>
                <c:pt idx="827">
                  <c:v>4096.813477000001</c:v>
                </c:pt>
                <c:pt idx="828">
                  <c:v>4098.768555000001</c:v>
                </c:pt>
                <c:pt idx="829">
                  <c:v>4100.723145000001</c:v>
                </c:pt>
                <c:pt idx="830">
                  <c:v>4102.678223000004</c:v>
                </c:pt>
                <c:pt idx="831">
                  <c:v>4104.633301</c:v>
                </c:pt>
                <c:pt idx="832">
                  <c:v>4106.588379</c:v>
                </c:pt>
                <c:pt idx="833">
                  <c:v>4108.543456999999</c:v>
                </c:pt>
                <c:pt idx="834">
                  <c:v>4110.498535000001</c:v>
                </c:pt>
                <c:pt idx="835">
                  <c:v>4112.453613</c:v>
                </c:pt>
                <c:pt idx="836">
                  <c:v>4114.408691000001</c:v>
                </c:pt>
                <c:pt idx="837">
                  <c:v>4116.363770000001</c:v>
                </c:pt>
                <c:pt idx="838">
                  <c:v>4118.318848</c:v>
                </c:pt>
                <c:pt idx="839">
                  <c:v>4120.273926</c:v>
                </c:pt>
                <c:pt idx="840">
                  <c:v>4122.228516</c:v>
                </c:pt>
                <c:pt idx="841">
                  <c:v>4124.183594000006</c:v>
                </c:pt>
                <c:pt idx="842">
                  <c:v>4126.138672</c:v>
                </c:pt>
                <c:pt idx="843">
                  <c:v>4128.09375</c:v>
                </c:pt>
                <c:pt idx="844">
                  <c:v>4130.048828</c:v>
                </c:pt>
                <c:pt idx="845">
                  <c:v>4132.003906</c:v>
                </c:pt>
                <c:pt idx="846">
                  <c:v>4133.958984</c:v>
                </c:pt>
                <c:pt idx="847">
                  <c:v>4135.914063</c:v>
                </c:pt>
                <c:pt idx="848">
                  <c:v>4137.869141000008</c:v>
                </c:pt>
                <c:pt idx="849">
                  <c:v>4139.824219000008</c:v>
                </c:pt>
                <c:pt idx="850">
                  <c:v>4141.779297</c:v>
                </c:pt>
                <c:pt idx="851">
                  <c:v>4143.733886999999</c:v>
                </c:pt>
                <c:pt idx="852">
                  <c:v>4145.688965</c:v>
                </c:pt>
                <c:pt idx="853">
                  <c:v>4147.644043</c:v>
                </c:pt>
                <c:pt idx="854">
                  <c:v>4149.599121000008</c:v>
                </c:pt>
                <c:pt idx="855">
                  <c:v>4151.554199000006</c:v>
                </c:pt>
                <c:pt idx="856">
                  <c:v>4153.509277</c:v>
                </c:pt>
                <c:pt idx="857">
                  <c:v>4155.464355</c:v>
                </c:pt>
                <c:pt idx="858">
                  <c:v>4157.419434</c:v>
                </c:pt>
                <c:pt idx="859">
                  <c:v>4159.374512</c:v>
                </c:pt>
                <c:pt idx="860">
                  <c:v>4161.329590000006</c:v>
                </c:pt>
                <c:pt idx="861">
                  <c:v>4163.284668</c:v>
                </c:pt>
                <c:pt idx="862">
                  <c:v>4165.239258</c:v>
                </c:pt>
                <c:pt idx="863">
                  <c:v>4167.194336000001</c:v>
                </c:pt>
                <c:pt idx="864">
                  <c:v>4169.149414</c:v>
                </c:pt>
                <c:pt idx="865">
                  <c:v>4171.104492</c:v>
                </c:pt>
                <c:pt idx="866">
                  <c:v>4173.05957</c:v>
                </c:pt>
                <c:pt idx="867">
                  <c:v>4175.014648</c:v>
                </c:pt>
                <c:pt idx="868">
                  <c:v>4176.969727000001</c:v>
                </c:pt>
                <c:pt idx="869">
                  <c:v>4178.924805000001</c:v>
                </c:pt>
                <c:pt idx="870">
                  <c:v>4180.879883</c:v>
                </c:pt>
                <c:pt idx="871">
                  <c:v>4182.834961000001</c:v>
                </c:pt>
                <c:pt idx="872">
                  <c:v>4184.790039</c:v>
                </c:pt>
                <c:pt idx="873">
                  <c:v>4186.744629000003</c:v>
                </c:pt>
                <c:pt idx="874">
                  <c:v>4188.699707000001</c:v>
                </c:pt>
                <c:pt idx="875">
                  <c:v>4190.654785000001</c:v>
                </c:pt>
                <c:pt idx="876">
                  <c:v>4192.609863000002</c:v>
                </c:pt>
                <c:pt idx="877">
                  <c:v>4194.564941000002</c:v>
                </c:pt>
                <c:pt idx="878">
                  <c:v>4196.520020000005</c:v>
                </c:pt>
                <c:pt idx="879">
                  <c:v>4198.475097999943</c:v>
                </c:pt>
                <c:pt idx="880">
                  <c:v>4200.430176</c:v>
                </c:pt>
                <c:pt idx="881">
                  <c:v>4202.385254000003</c:v>
                </c:pt>
                <c:pt idx="882">
                  <c:v>4204.340332000001</c:v>
                </c:pt>
                <c:pt idx="883">
                  <c:v>4206.295410000001</c:v>
                </c:pt>
                <c:pt idx="884">
                  <c:v>4208.250488</c:v>
                </c:pt>
                <c:pt idx="885">
                  <c:v>4210.205078</c:v>
                </c:pt>
                <c:pt idx="886">
                  <c:v>4212.160156000005</c:v>
                </c:pt>
                <c:pt idx="887">
                  <c:v>4214.11523400002</c:v>
                </c:pt>
                <c:pt idx="888">
                  <c:v>4216.070312999997</c:v>
                </c:pt>
                <c:pt idx="889">
                  <c:v>4218.025391000006</c:v>
                </c:pt>
                <c:pt idx="890">
                  <c:v>4219.980469</c:v>
                </c:pt>
                <c:pt idx="891">
                  <c:v>4221.935547</c:v>
                </c:pt>
                <c:pt idx="892">
                  <c:v>4223.890625000008</c:v>
                </c:pt>
                <c:pt idx="893">
                  <c:v>4225.845703</c:v>
                </c:pt>
                <c:pt idx="894">
                  <c:v>4227.800781</c:v>
                </c:pt>
                <c:pt idx="895">
                  <c:v>4229.755859</c:v>
                </c:pt>
                <c:pt idx="896">
                  <c:v>4231.710449</c:v>
                </c:pt>
                <c:pt idx="897">
                  <c:v>4233.665527000008</c:v>
                </c:pt>
                <c:pt idx="898">
                  <c:v>4235.620605000008</c:v>
                </c:pt>
                <c:pt idx="899">
                  <c:v>4237.575684</c:v>
                </c:pt>
                <c:pt idx="900">
                  <c:v>4239.530762</c:v>
                </c:pt>
                <c:pt idx="901">
                  <c:v>4241.48584</c:v>
                </c:pt>
                <c:pt idx="902">
                  <c:v>4243.440917999998</c:v>
                </c:pt>
                <c:pt idx="903">
                  <c:v>4245.395996000006</c:v>
                </c:pt>
                <c:pt idx="904">
                  <c:v>4247.351074000008</c:v>
                </c:pt>
                <c:pt idx="905">
                  <c:v>4249.306152</c:v>
                </c:pt>
                <c:pt idx="906">
                  <c:v>4251.261230000008</c:v>
                </c:pt>
                <c:pt idx="907">
                  <c:v>4253.21582</c:v>
                </c:pt>
                <c:pt idx="908">
                  <c:v>4255.170897999998</c:v>
                </c:pt>
                <c:pt idx="909">
                  <c:v>4257.125977000002</c:v>
                </c:pt>
                <c:pt idx="910">
                  <c:v>4259.081055000001</c:v>
                </c:pt>
                <c:pt idx="911">
                  <c:v>4261.036133000001</c:v>
                </c:pt>
                <c:pt idx="912">
                  <c:v>4262.991211000001</c:v>
                </c:pt>
                <c:pt idx="913">
                  <c:v>4264.946289</c:v>
                </c:pt>
                <c:pt idx="914">
                  <c:v>4266.901367</c:v>
                </c:pt>
                <c:pt idx="915">
                  <c:v>4268.856445</c:v>
                </c:pt>
                <c:pt idx="916">
                  <c:v>4270.81152300001</c:v>
                </c:pt>
                <c:pt idx="917">
                  <c:v>4272.766602000002</c:v>
                </c:pt>
                <c:pt idx="918">
                  <c:v>4274.721191000002</c:v>
                </c:pt>
                <c:pt idx="919">
                  <c:v>4276.676270000005</c:v>
                </c:pt>
                <c:pt idx="920">
                  <c:v>4278.631348</c:v>
                </c:pt>
                <c:pt idx="921">
                  <c:v>4280.586426000004</c:v>
                </c:pt>
                <c:pt idx="922">
                  <c:v>4282.541504000003</c:v>
                </c:pt>
                <c:pt idx="923">
                  <c:v>4284.496582000001</c:v>
                </c:pt>
                <c:pt idx="924">
                  <c:v>4286.451660000002</c:v>
                </c:pt>
                <c:pt idx="925">
                  <c:v>4288.406738</c:v>
                </c:pt>
                <c:pt idx="926">
                  <c:v>4290.361816000002</c:v>
                </c:pt>
                <c:pt idx="927">
                  <c:v>4292.316895000001</c:v>
                </c:pt>
                <c:pt idx="928">
                  <c:v>4294.271973</c:v>
                </c:pt>
                <c:pt idx="929">
                  <c:v>4296.226563000008</c:v>
                </c:pt>
                <c:pt idx="930">
                  <c:v>4298.181641000008</c:v>
                </c:pt>
                <c:pt idx="931">
                  <c:v>4300.136719</c:v>
                </c:pt>
                <c:pt idx="932">
                  <c:v>4302.091797</c:v>
                </c:pt>
                <c:pt idx="933">
                  <c:v>4304.046875</c:v>
                </c:pt>
                <c:pt idx="934">
                  <c:v>4306.001953</c:v>
                </c:pt>
                <c:pt idx="935">
                  <c:v>4307.957031</c:v>
                </c:pt>
                <c:pt idx="936">
                  <c:v>4309.912109000004</c:v>
                </c:pt>
                <c:pt idx="937">
                  <c:v>4311.867188</c:v>
                </c:pt>
                <c:pt idx="938">
                  <c:v>4313.82226600002</c:v>
                </c:pt>
                <c:pt idx="939">
                  <c:v>4315.777343999986</c:v>
                </c:pt>
                <c:pt idx="940">
                  <c:v>4317.731934</c:v>
                </c:pt>
                <c:pt idx="941">
                  <c:v>4319.687012</c:v>
                </c:pt>
                <c:pt idx="942">
                  <c:v>4321.642090000006</c:v>
                </c:pt>
                <c:pt idx="943">
                  <c:v>4323.597168</c:v>
                </c:pt>
                <c:pt idx="944">
                  <c:v>4325.552246000008</c:v>
                </c:pt>
                <c:pt idx="945">
                  <c:v>4327.507324</c:v>
                </c:pt>
                <c:pt idx="946">
                  <c:v>4329.462402</c:v>
                </c:pt>
                <c:pt idx="947">
                  <c:v>4331.41748</c:v>
                </c:pt>
                <c:pt idx="948">
                  <c:v>4333.372559</c:v>
                </c:pt>
                <c:pt idx="949">
                  <c:v>4335.327637</c:v>
                </c:pt>
                <c:pt idx="950">
                  <c:v>4337.282715</c:v>
                </c:pt>
                <c:pt idx="951">
                  <c:v>4339.237304999999</c:v>
                </c:pt>
                <c:pt idx="952">
                  <c:v>4341.192383000001</c:v>
                </c:pt>
                <c:pt idx="953">
                  <c:v>4343.147461000001</c:v>
                </c:pt>
                <c:pt idx="954">
                  <c:v>4345.10253900001</c:v>
                </c:pt>
                <c:pt idx="955">
                  <c:v>4347.057617</c:v>
                </c:pt>
                <c:pt idx="956">
                  <c:v>4349.012695000006</c:v>
                </c:pt>
                <c:pt idx="957">
                  <c:v>4350.967772999998</c:v>
                </c:pt>
                <c:pt idx="958">
                  <c:v>4352.922852000001</c:v>
                </c:pt>
                <c:pt idx="959">
                  <c:v>4354.877930000001</c:v>
                </c:pt>
                <c:pt idx="960">
                  <c:v>4356.833008</c:v>
                </c:pt>
                <c:pt idx="961">
                  <c:v>4358.788086</c:v>
                </c:pt>
                <c:pt idx="962">
                  <c:v>4360.742676000004</c:v>
                </c:pt>
                <c:pt idx="963">
                  <c:v>4362.697754</c:v>
                </c:pt>
                <c:pt idx="964">
                  <c:v>4364.652832000003</c:v>
                </c:pt>
                <c:pt idx="965">
                  <c:v>4366.607910000001</c:v>
                </c:pt>
                <c:pt idx="966">
                  <c:v>4368.562988000002</c:v>
                </c:pt>
                <c:pt idx="967">
                  <c:v>4370.518066000002</c:v>
                </c:pt>
                <c:pt idx="968">
                  <c:v>4372.473145</c:v>
                </c:pt>
                <c:pt idx="969">
                  <c:v>4374.428223000004</c:v>
                </c:pt>
                <c:pt idx="970">
                  <c:v>4376.383301</c:v>
                </c:pt>
                <c:pt idx="971">
                  <c:v>4378.338379</c:v>
                </c:pt>
                <c:pt idx="972">
                  <c:v>4380.293456999999</c:v>
                </c:pt>
                <c:pt idx="973">
                  <c:v>4382.248047</c:v>
                </c:pt>
                <c:pt idx="974">
                  <c:v>4384.203125</c:v>
                </c:pt>
                <c:pt idx="975">
                  <c:v>4386.158203000005</c:v>
                </c:pt>
                <c:pt idx="976">
                  <c:v>4388.113281000005</c:v>
                </c:pt>
                <c:pt idx="977">
                  <c:v>4390.068359</c:v>
                </c:pt>
                <c:pt idx="978">
                  <c:v>4392.023438</c:v>
                </c:pt>
                <c:pt idx="979">
                  <c:v>4393.978515999976</c:v>
                </c:pt>
                <c:pt idx="980">
                  <c:v>4395.933593999986</c:v>
                </c:pt>
                <c:pt idx="981">
                  <c:v>4397.888672</c:v>
                </c:pt>
                <c:pt idx="982">
                  <c:v>4399.84375</c:v>
                </c:pt>
                <c:pt idx="983">
                  <c:v>4401.798828</c:v>
                </c:pt>
                <c:pt idx="984">
                  <c:v>4403.753906</c:v>
                </c:pt>
                <c:pt idx="985">
                  <c:v>4405.708495999997</c:v>
                </c:pt>
                <c:pt idx="986">
                  <c:v>4407.663574000008</c:v>
                </c:pt>
                <c:pt idx="987">
                  <c:v>4409.618652</c:v>
                </c:pt>
                <c:pt idx="988">
                  <c:v>4411.57373</c:v>
                </c:pt>
                <c:pt idx="989">
                  <c:v>4413.528809</c:v>
                </c:pt>
                <c:pt idx="990">
                  <c:v>4415.483886999999</c:v>
                </c:pt>
                <c:pt idx="991">
                  <c:v>4417.438965</c:v>
                </c:pt>
                <c:pt idx="992">
                  <c:v>4419.394043</c:v>
                </c:pt>
                <c:pt idx="993">
                  <c:v>4421.349121000008</c:v>
                </c:pt>
                <c:pt idx="994">
                  <c:v>4423.304199000006</c:v>
                </c:pt>
                <c:pt idx="995">
                  <c:v>4425.259277</c:v>
                </c:pt>
                <c:pt idx="996">
                  <c:v>4427.213867</c:v>
                </c:pt>
                <c:pt idx="997">
                  <c:v>4429.168945</c:v>
                </c:pt>
                <c:pt idx="998">
                  <c:v>4431.12402300001</c:v>
                </c:pt>
                <c:pt idx="999">
                  <c:v>4433.079102000001</c:v>
                </c:pt>
                <c:pt idx="1000">
                  <c:v>4435.034180000001</c:v>
                </c:pt>
                <c:pt idx="1001">
                  <c:v>4436.989258</c:v>
                </c:pt>
                <c:pt idx="1002">
                  <c:v>4438.944336</c:v>
                </c:pt>
                <c:pt idx="1003">
                  <c:v>4440.899414</c:v>
                </c:pt>
                <c:pt idx="1004">
                  <c:v>4442.854492</c:v>
                </c:pt>
                <c:pt idx="1005">
                  <c:v>4444.80957</c:v>
                </c:pt>
                <c:pt idx="1006">
                  <c:v>4446.764648</c:v>
                </c:pt>
                <c:pt idx="1007">
                  <c:v>4448.719238000002</c:v>
                </c:pt>
                <c:pt idx="1008">
                  <c:v>4450.674316</c:v>
                </c:pt>
                <c:pt idx="1009">
                  <c:v>4452.629395000001</c:v>
                </c:pt>
                <c:pt idx="1010">
                  <c:v>4454.584473</c:v>
                </c:pt>
                <c:pt idx="1011">
                  <c:v>4456.539551</c:v>
                </c:pt>
                <c:pt idx="1012">
                  <c:v>4458.494629000003</c:v>
                </c:pt>
                <c:pt idx="1013">
                  <c:v>4460.449706999999</c:v>
                </c:pt>
                <c:pt idx="1014">
                  <c:v>4462.404784999999</c:v>
                </c:pt>
                <c:pt idx="1015">
                  <c:v>4464.359863000002</c:v>
                </c:pt>
                <c:pt idx="1016">
                  <c:v>4466.314941000002</c:v>
                </c:pt>
                <c:pt idx="1017">
                  <c:v>4468.27002</c:v>
                </c:pt>
                <c:pt idx="1018">
                  <c:v>4470.224609000004</c:v>
                </c:pt>
                <c:pt idx="1019">
                  <c:v>4472.179688</c:v>
                </c:pt>
                <c:pt idx="1020">
                  <c:v>4474.134766</c:v>
                </c:pt>
                <c:pt idx="1021">
                  <c:v>4476.089844</c:v>
                </c:pt>
                <c:pt idx="1022">
                  <c:v>4478.044922</c:v>
                </c:pt>
                <c:pt idx="1023">
                  <c:v>4480.0</c:v>
                </c:pt>
              </c:numCache>
            </c:numRef>
          </c:xVal>
          <c:yVal>
            <c:numRef>
              <c:f>'[pmDAPSA-CuB1.xlsx]pmDAPSA-CuB1.asc'!$B$4:$B$1027</c:f>
              <c:numCache>
                <c:formatCode>General</c:formatCode>
                <c:ptCount val="1024"/>
                <c:pt idx="0">
                  <c:v>-60.96582</c:v>
                </c:pt>
                <c:pt idx="1">
                  <c:v>-39.96582</c:v>
                </c:pt>
                <c:pt idx="2">
                  <c:v>-8.96582</c:v>
                </c:pt>
                <c:pt idx="3">
                  <c:v>-8.96582</c:v>
                </c:pt>
                <c:pt idx="4">
                  <c:v>-28.96581999999994</c:v>
                </c:pt>
                <c:pt idx="5">
                  <c:v>4.034179999999997</c:v>
                </c:pt>
                <c:pt idx="6">
                  <c:v>12.03418</c:v>
                </c:pt>
                <c:pt idx="7">
                  <c:v>-4.965819999999995</c:v>
                </c:pt>
                <c:pt idx="8">
                  <c:v>-8.96582</c:v>
                </c:pt>
                <c:pt idx="9">
                  <c:v>10.03418</c:v>
                </c:pt>
                <c:pt idx="10">
                  <c:v>16.03418000000003</c:v>
                </c:pt>
                <c:pt idx="11">
                  <c:v>10.03418</c:v>
                </c:pt>
                <c:pt idx="12">
                  <c:v>16.03418000000003</c:v>
                </c:pt>
                <c:pt idx="13">
                  <c:v>-1.96582</c:v>
                </c:pt>
                <c:pt idx="14">
                  <c:v>-3.965819999999998</c:v>
                </c:pt>
                <c:pt idx="15">
                  <c:v>-8.96582</c:v>
                </c:pt>
                <c:pt idx="16">
                  <c:v>-36.96582</c:v>
                </c:pt>
                <c:pt idx="17">
                  <c:v>-9.96582</c:v>
                </c:pt>
                <c:pt idx="18">
                  <c:v>-6.965819999999995</c:v>
                </c:pt>
                <c:pt idx="19">
                  <c:v>9.03418</c:v>
                </c:pt>
                <c:pt idx="20">
                  <c:v>-33.96582</c:v>
                </c:pt>
                <c:pt idx="21">
                  <c:v>12.03418</c:v>
                </c:pt>
                <c:pt idx="22">
                  <c:v>-1.96582</c:v>
                </c:pt>
                <c:pt idx="23">
                  <c:v>-12.96582</c:v>
                </c:pt>
                <c:pt idx="24">
                  <c:v>17.03418000000003</c:v>
                </c:pt>
                <c:pt idx="25">
                  <c:v>7.034179999999997</c:v>
                </c:pt>
                <c:pt idx="26">
                  <c:v>-14.96582</c:v>
                </c:pt>
                <c:pt idx="27">
                  <c:v>-12.96582</c:v>
                </c:pt>
                <c:pt idx="28">
                  <c:v>-5.965819999999995</c:v>
                </c:pt>
                <c:pt idx="29">
                  <c:v>12.03418</c:v>
                </c:pt>
                <c:pt idx="30">
                  <c:v>16.03418000000003</c:v>
                </c:pt>
                <c:pt idx="31">
                  <c:v>12.03418</c:v>
                </c:pt>
                <c:pt idx="32">
                  <c:v>5.034179999999997</c:v>
                </c:pt>
                <c:pt idx="33">
                  <c:v>-1.96582</c:v>
                </c:pt>
                <c:pt idx="34">
                  <c:v>17.03418000000003</c:v>
                </c:pt>
                <c:pt idx="35">
                  <c:v>16.03418000000003</c:v>
                </c:pt>
                <c:pt idx="36">
                  <c:v>17.03418000000003</c:v>
                </c:pt>
                <c:pt idx="37">
                  <c:v>16.03418000000003</c:v>
                </c:pt>
                <c:pt idx="38">
                  <c:v>15.03418</c:v>
                </c:pt>
                <c:pt idx="39">
                  <c:v>12.03418</c:v>
                </c:pt>
                <c:pt idx="40">
                  <c:v>14.03418</c:v>
                </c:pt>
                <c:pt idx="41">
                  <c:v>12.03418</c:v>
                </c:pt>
                <c:pt idx="42">
                  <c:v>-14.96582</c:v>
                </c:pt>
                <c:pt idx="43">
                  <c:v>-23.96581999999994</c:v>
                </c:pt>
                <c:pt idx="44">
                  <c:v>11.03418</c:v>
                </c:pt>
                <c:pt idx="45">
                  <c:v>0.03418</c:v>
                </c:pt>
                <c:pt idx="46">
                  <c:v>2.03418</c:v>
                </c:pt>
                <c:pt idx="47">
                  <c:v>-35.96582</c:v>
                </c:pt>
                <c:pt idx="48">
                  <c:v>-23.96581999999994</c:v>
                </c:pt>
                <c:pt idx="49">
                  <c:v>-8.96582</c:v>
                </c:pt>
                <c:pt idx="50">
                  <c:v>1.03418</c:v>
                </c:pt>
                <c:pt idx="51">
                  <c:v>-0.965820000000001</c:v>
                </c:pt>
                <c:pt idx="52">
                  <c:v>5.034179999999997</c:v>
                </c:pt>
                <c:pt idx="53">
                  <c:v>-3.965819999999998</c:v>
                </c:pt>
                <c:pt idx="54">
                  <c:v>-19.96581999999994</c:v>
                </c:pt>
                <c:pt idx="55">
                  <c:v>16.03418000000003</c:v>
                </c:pt>
                <c:pt idx="56">
                  <c:v>5.034179999999997</c:v>
                </c:pt>
                <c:pt idx="57">
                  <c:v>-39.96582</c:v>
                </c:pt>
                <c:pt idx="58">
                  <c:v>-1.96582</c:v>
                </c:pt>
                <c:pt idx="59">
                  <c:v>-5.965819999999995</c:v>
                </c:pt>
                <c:pt idx="60">
                  <c:v>-33.96582</c:v>
                </c:pt>
                <c:pt idx="61">
                  <c:v>-22.96581999999994</c:v>
                </c:pt>
                <c:pt idx="62">
                  <c:v>3.03418</c:v>
                </c:pt>
                <c:pt idx="63">
                  <c:v>17.03418000000003</c:v>
                </c:pt>
                <c:pt idx="64">
                  <c:v>11.03418</c:v>
                </c:pt>
                <c:pt idx="65">
                  <c:v>15.03418</c:v>
                </c:pt>
                <c:pt idx="66">
                  <c:v>8.03418</c:v>
                </c:pt>
                <c:pt idx="67">
                  <c:v>6.034179999999997</c:v>
                </c:pt>
                <c:pt idx="68">
                  <c:v>15.03418</c:v>
                </c:pt>
                <c:pt idx="69">
                  <c:v>-1.96582</c:v>
                </c:pt>
                <c:pt idx="70">
                  <c:v>-19.96581999999994</c:v>
                </c:pt>
                <c:pt idx="71">
                  <c:v>17.03418000000003</c:v>
                </c:pt>
                <c:pt idx="72">
                  <c:v>16.03418000000003</c:v>
                </c:pt>
                <c:pt idx="73">
                  <c:v>17.03418000000003</c:v>
                </c:pt>
                <c:pt idx="74">
                  <c:v>0.03418</c:v>
                </c:pt>
                <c:pt idx="75">
                  <c:v>-1.96582</c:v>
                </c:pt>
                <c:pt idx="76">
                  <c:v>14.03418</c:v>
                </c:pt>
                <c:pt idx="77">
                  <c:v>5.034179999999997</c:v>
                </c:pt>
                <c:pt idx="78">
                  <c:v>-6.965819999999995</c:v>
                </c:pt>
                <c:pt idx="79">
                  <c:v>12.03418</c:v>
                </c:pt>
                <c:pt idx="80">
                  <c:v>11.03418</c:v>
                </c:pt>
                <c:pt idx="81">
                  <c:v>17.03418000000003</c:v>
                </c:pt>
                <c:pt idx="82">
                  <c:v>16.03418000000003</c:v>
                </c:pt>
                <c:pt idx="83">
                  <c:v>-8.96582</c:v>
                </c:pt>
                <c:pt idx="84">
                  <c:v>-2.965819999999998</c:v>
                </c:pt>
                <c:pt idx="85">
                  <c:v>-3.965819999999998</c:v>
                </c:pt>
                <c:pt idx="86">
                  <c:v>-6.965819999999995</c:v>
                </c:pt>
                <c:pt idx="87">
                  <c:v>-19.96581999999994</c:v>
                </c:pt>
                <c:pt idx="88">
                  <c:v>-1.96582</c:v>
                </c:pt>
                <c:pt idx="89">
                  <c:v>12.03418</c:v>
                </c:pt>
                <c:pt idx="90">
                  <c:v>16.03418000000003</c:v>
                </c:pt>
                <c:pt idx="91">
                  <c:v>5.034179999999997</c:v>
                </c:pt>
                <c:pt idx="92">
                  <c:v>-3.965819999999998</c:v>
                </c:pt>
                <c:pt idx="93">
                  <c:v>-16.96581999999994</c:v>
                </c:pt>
                <c:pt idx="94">
                  <c:v>12.03418</c:v>
                </c:pt>
                <c:pt idx="95">
                  <c:v>-4.965819999999995</c:v>
                </c:pt>
                <c:pt idx="96">
                  <c:v>-10.96582</c:v>
                </c:pt>
                <c:pt idx="97">
                  <c:v>9.03418</c:v>
                </c:pt>
                <c:pt idx="98">
                  <c:v>11.03418</c:v>
                </c:pt>
                <c:pt idx="99">
                  <c:v>-12.96582</c:v>
                </c:pt>
                <c:pt idx="100">
                  <c:v>3.03418</c:v>
                </c:pt>
                <c:pt idx="101">
                  <c:v>10.03418</c:v>
                </c:pt>
                <c:pt idx="102">
                  <c:v>16.03418000000003</c:v>
                </c:pt>
                <c:pt idx="103">
                  <c:v>-9.96582</c:v>
                </c:pt>
                <c:pt idx="104">
                  <c:v>3.03418</c:v>
                </c:pt>
                <c:pt idx="105">
                  <c:v>5.034179999999997</c:v>
                </c:pt>
                <c:pt idx="106">
                  <c:v>-4.965819999999995</c:v>
                </c:pt>
                <c:pt idx="107">
                  <c:v>19.03418000000003</c:v>
                </c:pt>
                <c:pt idx="108">
                  <c:v>-5.965819999999995</c:v>
                </c:pt>
                <c:pt idx="109">
                  <c:v>3.03418</c:v>
                </c:pt>
                <c:pt idx="110">
                  <c:v>8.03418</c:v>
                </c:pt>
                <c:pt idx="111">
                  <c:v>9.03418</c:v>
                </c:pt>
                <c:pt idx="112">
                  <c:v>16.03418000000003</c:v>
                </c:pt>
                <c:pt idx="113">
                  <c:v>15.03418</c:v>
                </c:pt>
                <c:pt idx="114">
                  <c:v>13.03418</c:v>
                </c:pt>
                <c:pt idx="115">
                  <c:v>8.03418</c:v>
                </c:pt>
                <c:pt idx="116">
                  <c:v>4.034179999999997</c:v>
                </c:pt>
                <c:pt idx="117">
                  <c:v>32.03418000000001</c:v>
                </c:pt>
                <c:pt idx="118">
                  <c:v>10.03418</c:v>
                </c:pt>
                <c:pt idx="119">
                  <c:v>12.03418</c:v>
                </c:pt>
                <c:pt idx="120">
                  <c:v>16.03418000000003</c:v>
                </c:pt>
                <c:pt idx="121">
                  <c:v>15.03418</c:v>
                </c:pt>
                <c:pt idx="122">
                  <c:v>-5.965819999999995</c:v>
                </c:pt>
                <c:pt idx="123">
                  <c:v>-35.96582</c:v>
                </c:pt>
                <c:pt idx="124">
                  <c:v>-20.96581999999994</c:v>
                </c:pt>
                <c:pt idx="125">
                  <c:v>18.03418000000003</c:v>
                </c:pt>
                <c:pt idx="126">
                  <c:v>3.03418</c:v>
                </c:pt>
                <c:pt idx="127">
                  <c:v>-2.965819999999998</c:v>
                </c:pt>
                <c:pt idx="128">
                  <c:v>0.03418</c:v>
                </c:pt>
                <c:pt idx="129">
                  <c:v>16.03418000000003</c:v>
                </c:pt>
                <c:pt idx="130">
                  <c:v>13.03418</c:v>
                </c:pt>
                <c:pt idx="131">
                  <c:v>12.03418</c:v>
                </c:pt>
                <c:pt idx="132">
                  <c:v>23.03418000000003</c:v>
                </c:pt>
                <c:pt idx="133">
                  <c:v>14.03418</c:v>
                </c:pt>
                <c:pt idx="134">
                  <c:v>17.03418000000003</c:v>
                </c:pt>
                <c:pt idx="135">
                  <c:v>19.03418000000003</c:v>
                </c:pt>
                <c:pt idx="136">
                  <c:v>18.03418000000003</c:v>
                </c:pt>
                <c:pt idx="137">
                  <c:v>16.03418000000003</c:v>
                </c:pt>
                <c:pt idx="138">
                  <c:v>20.03418000000003</c:v>
                </c:pt>
                <c:pt idx="139">
                  <c:v>16.03418000000003</c:v>
                </c:pt>
                <c:pt idx="140">
                  <c:v>18.03418000000003</c:v>
                </c:pt>
                <c:pt idx="141">
                  <c:v>13.03418</c:v>
                </c:pt>
                <c:pt idx="142">
                  <c:v>14.03418</c:v>
                </c:pt>
                <c:pt idx="143">
                  <c:v>18.03418000000003</c:v>
                </c:pt>
                <c:pt idx="144">
                  <c:v>18.03418000000003</c:v>
                </c:pt>
                <c:pt idx="145">
                  <c:v>40.03418000000001</c:v>
                </c:pt>
                <c:pt idx="146">
                  <c:v>21.03418000000003</c:v>
                </c:pt>
                <c:pt idx="147">
                  <c:v>29.03418000000003</c:v>
                </c:pt>
                <c:pt idx="148">
                  <c:v>18.03418000000003</c:v>
                </c:pt>
                <c:pt idx="149">
                  <c:v>24.03418000000003</c:v>
                </c:pt>
                <c:pt idx="150">
                  <c:v>22.03418000000003</c:v>
                </c:pt>
                <c:pt idx="151">
                  <c:v>69.03418</c:v>
                </c:pt>
                <c:pt idx="152">
                  <c:v>70.03418</c:v>
                </c:pt>
                <c:pt idx="153">
                  <c:v>28.03418000000003</c:v>
                </c:pt>
                <c:pt idx="154">
                  <c:v>21.03418000000003</c:v>
                </c:pt>
                <c:pt idx="155">
                  <c:v>59.03418000000001</c:v>
                </c:pt>
                <c:pt idx="156">
                  <c:v>56.03418000000001</c:v>
                </c:pt>
                <c:pt idx="157">
                  <c:v>45.03418000000001</c:v>
                </c:pt>
                <c:pt idx="158">
                  <c:v>80.03418</c:v>
                </c:pt>
                <c:pt idx="159">
                  <c:v>42.03418000000001</c:v>
                </c:pt>
                <c:pt idx="160">
                  <c:v>19.03418000000003</c:v>
                </c:pt>
                <c:pt idx="161">
                  <c:v>50.03418000000001</c:v>
                </c:pt>
                <c:pt idx="162">
                  <c:v>60.03418000000001</c:v>
                </c:pt>
                <c:pt idx="163">
                  <c:v>30.03418000000003</c:v>
                </c:pt>
                <c:pt idx="164">
                  <c:v>24.03418000000003</c:v>
                </c:pt>
                <c:pt idx="165">
                  <c:v>20.03418000000003</c:v>
                </c:pt>
                <c:pt idx="166">
                  <c:v>35.03418000000001</c:v>
                </c:pt>
                <c:pt idx="167">
                  <c:v>79.03418</c:v>
                </c:pt>
                <c:pt idx="168">
                  <c:v>87.03418</c:v>
                </c:pt>
                <c:pt idx="169">
                  <c:v>58.03418000000001</c:v>
                </c:pt>
                <c:pt idx="170">
                  <c:v>61.03418000000001</c:v>
                </c:pt>
                <c:pt idx="171">
                  <c:v>12.03418</c:v>
                </c:pt>
                <c:pt idx="172">
                  <c:v>4.034179999999997</c:v>
                </c:pt>
                <c:pt idx="173">
                  <c:v>17.03418000000003</c:v>
                </c:pt>
                <c:pt idx="174">
                  <c:v>25.03418000000003</c:v>
                </c:pt>
                <c:pt idx="175">
                  <c:v>36.03418000000001</c:v>
                </c:pt>
                <c:pt idx="176">
                  <c:v>20.03418000000003</c:v>
                </c:pt>
                <c:pt idx="177">
                  <c:v>18.03418000000003</c:v>
                </c:pt>
                <c:pt idx="178">
                  <c:v>21.03418000000003</c:v>
                </c:pt>
                <c:pt idx="179">
                  <c:v>-0.965820000000001</c:v>
                </c:pt>
                <c:pt idx="180">
                  <c:v>18.03418000000003</c:v>
                </c:pt>
                <c:pt idx="181">
                  <c:v>9.03418</c:v>
                </c:pt>
                <c:pt idx="182">
                  <c:v>36.03418000000001</c:v>
                </c:pt>
                <c:pt idx="183">
                  <c:v>55.03418000000001</c:v>
                </c:pt>
                <c:pt idx="184">
                  <c:v>17.03418000000003</c:v>
                </c:pt>
                <c:pt idx="185">
                  <c:v>29.03418000000003</c:v>
                </c:pt>
                <c:pt idx="186">
                  <c:v>68.03418</c:v>
                </c:pt>
                <c:pt idx="187">
                  <c:v>27.03418000000003</c:v>
                </c:pt>
                <c:pt idx="188">
                  <c:v>19.03418000000003</c:v>
                </c:pt>
                <c:pt idx="189">
                  <c:v>32.03418000000001</c:v>
                </c:pt>
                <c:pt idx="190">
                  <c:v>52.03418000000001</c:v>
                </c:pt>
                <c:pt idx="191">
                  <c:v>38.03418000000001</c:v>
                </c:pt>
                <c:pt idx="192">
                  <c:v>14.03418</c:v>
                </c:pt>
                <c:pt idx="193">
                  <c:v>21.03418000000003</c:v>
                </c:pt>
                <c:pt idx="194">
                  <c:v>21.03418000000003</c:v>
                </c:pt>
                <c:pt idx="195">
                  <c:v>36.03418000000001</c:v>
                </c:pt>
                <c:pt idx="196">
                  <c:v>22.03418000000003</c:v>
                </c:pt>
                <c:pt idx="197">
                  <c:v>35.03418000000001</c:v>
                </c:pt>
                <c:pt idx="198">
                  <c:v>14.03418</c:v>
                </c:pt>
                <c:pt idx="199">
                  <c:v>18.03418000000003</c:v>
                </c:pt>
                <c:pt idx="200">
                  <c:v>67.03418</c:v>
                </c:pt>
                <c:pt idx="201">
                  <c:v>33.03418000000001</c:v>
                </c:pt>
                <c:pt idx="202">
                  <c:v>17.03418000000003</c:v>
                </c:pt>
                <c:pt idx="203">
                  <c:v>34.03418000000001</c:v>
                </c:pt>
                <c:pt idx="204">
                  <c:v>26.03418000000003</c:v>
                </c:pt>
                <c:pt idx="205">
                  <c:v>21.03418000000003</c:v>
                </c:pt>
                <c:pt idx="206">
                  <c:v>39.03418000000001</c:v>
                </c:pt>
                <c:pt idx="207">
                  <c:v>43.03418000000001</c:v>
                </c:pt>
                <c:pt idx="208">
                  <c:v>54.03418000000001</c:v>
                </c:pt>
                <c:pt idx="209">
                  <c:v>51.03418000000001</c:v>
                </c:pt>
                <c:pt idx="210">
                  <c:v>44.03418000000001</c:v>
                </c:pt>
                <c:pt idx="211">
                  <c:v>26.03418000000003</c:v>
                </c:pt>
                <c:pt idx="212">
                  <c:v>20.03418000000003</c:v>
                </c:pt>
                <c:pt idx="213">
                  <c:v>30.03418000000003</c:v>
                </c:pt>
                <c:pt idx="214">
                  <c:v>77.03418</c:v>
                </c:pt>
                <c:pt idx="215">
                  <c:v>69.03418</c:v>
                </c:pt>
                <c:pt idx="216">
                  <c:v>58.03418000000001</c:v>
                </c:pt>
                <c:pt idx="217">
                  <c:v>75.03418</c:v>
                </c:pt>
                <c:pt idx="218">
                  <c:v>61.03418000000001</c:v>
                </c:pt>
                <c:pt idx="219">
                  <c:v>89.03418</c:v>
                </c:pt>
                <c:pt idx="220">
                  <c:v>64.03418</c:v>
                </c:pt>
                <c:pt idx="221">
                  <c:v>79.03418</c:v>
                </c:pt>
                <c:pt idx="222">
                  <c:v>39.03418000000001</c:v>
                </c:pt>
                <c:pt idx="223">
                  <c:v>79.03418</c:v>
                </c:pt>
                <c:pt idx="224">
                  <c:v>108.03418</c:v>
                </c:pt>
                <c:pt idx="225">
                  <c:v>76.03418</c:v>
                </c:pt>
                <c:pt idx="226">
                  <c:v>99.03418</c:v>
                </c:pt>
                <c:pt idx="227">
                  <c:v>101.03418</c:v>
                </c:pt>
                <c:pt idx="228">
                  <c:v>127.03418</c:v>
                </c:pt>
                <c:pt idx="229">
                  <c:v>151.03418</c:v>
                </c:pt>
                <c:pt idx="230">
                  <c:v>174.03418</c:v>
                </c:pt>
                <c:pt idx="231">
                  <c:v>129.03418</c:v>
                </c:pt>
                <c:pt idx="232">
                  <c:v>147.03418</c:v>
                </c:pt>
                <c:pt idx="233">
                  <c:v>179.03418</c:v>
                </c:pt>
                <c:pt idx="234">
                  <c:v>154.03418</c:v>
                </c:pt>
                <c:pt idx="235">
                  <c:v>173.03418</c:v>
                </c:pt>
                <c:pt idx="236">
                  <c:v>187.03418</c:v>
                </c:pt>
                <c:pt idx="237">
                  <c:v>233.03418</c:v>
                </c:pt>
                <c:pt idx="238">
                  <c:v>224.03418</c:v>
                </c:pt>
                <c:pt idx="239">
                  <c:v>245.03418</c:v>
                </c:pt>
                <c:pt idx="240">
                  <c:v>256.0341799999982</c:v>
                </c:pt>
                <c:pt idx="241">
                  <c:v>254.03418</c:v>
                </c:pt>
                <c:pt idx="242">
                  <c:v>282.0341799999982</c:v>
                </c:pt>
                <c:pt idx="243">
                  <c:v>286.0341799999982</c:v>
                </c:pt>
                <c:pt idx="244">
                  <c:v>293.0341799999982</c:v>
                </c:pt>
                <c:pt idx="245">
                  <c:v>308.0341799999982</c:v>
                </c:pt>
                <c:pt idx="246">
                  <c:v>342.0341799999982</c:v>
                </c:pt>
                <c:pt idx="247">
                  <c:v>352.0341799999982</c:v>
                </c:pt>
                <c:pt idx="248">
                  <c:v>348.0341799999982</c:v>
                </c:pt>
                <c:pt idx="249">
                  <c:v>347.0341799999982</c:v>
                </c:pt>
                <c:pt idx="250">
                  <c:v>379.0341799999982</c:v>
                </c:pt>
                <c:pt idx="251">
                  <c:v>372.0341799999982</c:v>
                </c:pt>
                <c:pt idx="252">
                  <c:v>417.0341799999982</c:v>
                </c:pt>
                <c:pt idx="253">
                  <c:v>450.0341799999982</c:v>
                </c:pt>
                <c:pt idx="254">
                  <c:v>457.0341799999982</c:v>
                </c:pt>
                <c:pt idx="255">
                  <c:v>444.0341799999982</c:v>
                </c:pt>
                <c:pt idx="256">
                  <c:v>449.0341799999982</c:v>
                </c:pt>
                <c:pt idx="257">
                  <c:v>511.0341799999982</c:v>
                </c:pt>
                <c:pt idx="258">
                  <c:v>500.0341799999982</c:v>
                </c:pt>
                <c:pt idx="259">
                  <c:v>509.0341799999982</c:v>
                </c:pt>
                <c:pt idx="260">
                  <c:v>519.03418</c:v>
                </c:pt>
                <c:pt idx="261">
                  <c:v>537.03418</c:v>
                </c:pt>
                <c:pt idx="262">
                  <c:v>569.03418</c:v>
                </c:pt>
                <c:pt idx="263">
                  <c:v>643.03418</c:v>
                </c:pt>
                <c:pt idx="264">
                  <c:v>646.03418</c:v>
                </c:pt>
                <c:pt idx="265">
                  <c:v>678.03418</c:v>
                </c:pt>
                <c:pt idx="266">
                  <c:v>686.03418</c:v>
                </c:pt>
                <c:pt idx="267">
                  <c:v>687.03418</c:v>
                </c:pt>
                <c:pt idx="268">
                  <c:v>720.03418</c:v>
                </c:pt>
                <c:pt idx="269">
                  <c:v>748.03418</c:v>
                </c:pt>
                <c:pt idx="270">
                  <c:v>801.03418</c:v>
                </c:pt>
                <c:pt idx="271">
                  <c:v>794.03418</c:v>
                </c:pt>
                <c:pt idx="272">
                  <c:v>842.03418</c:v>
                </c:pt>
                <c:pt idx="273">
                  <c:v>886.03418</c:v>
                </c:pt>
                <c:pt idx="274">
                  <c:v>904.03418</c:v>
                </c:pt>
                <c:pt idx="275">
                  <c:v>899.03418</c:v>
                </c:pt>
                <c:pt idx="276">
                  <c:v>933.03418</c:v>
                </c:pt>
                <c:pt idx="277">
                  <c:v>939.03418</c:v>
                </c:pt>
                <c:pt idx="278">
                  <c:v>983.03418</c:v>
                </c:pt>
                <c:pt idx="279">
                  <c:v>1006.03418</c:v>
                </c:pt>
                <c:pt idx="280">
                  <c:v>1003.03418</c:v>
                </c:pt>
                <c:pt idx="281">
                  <c:v>1045.03418</c:v>
                </c:pt>
                <c:pt idx="282">
                  <c:v>1082.03418</c:v>
                </c:pt>
                <c:pt idx="283">
                  <c:v>1118.03418</c:v>
                </c:pt>
                <c:pt idx="284">
                  <c:v>1099.03418</c:v>
                </c:pt>
                <c:pt idx="285">
                  <c:v>1128.03418</c:v>
                </c:pt>
                <c:pt idx="286">
                  <c:v>1157.03418</c:v>
                </c:pt>
                <c:pt idx="287">
                  <c:v>1148.03418</c:v>
                </c:pt>
                <c:pt idx="288">
                  <c:v>1153.03418</c:v>
                </c:pt>
                <c:pt idx="289">
                  <c:v>1159.03418</c:v>
                </c:pt>
                <c:pt idx="290">
                  <c:v>1187.03418</c:v>
                </c:pt>
                <c:pt idx="291">
                  <c:v>1211.03418</c:v>
                </c:pt>
                <c:pt idx="292">
                  <c:v>1232.03418</c:v>
                </c:pt>
                <c:pt idx="293">
                  <c:v>1277.03418</c:v>
                </c:pt>
                <c:pt idx="294">
                  <c:v>1295.03418</c:v>
                </c:pt>
                <c:pt idx="295">
                  <c:v>1299.03418</c:v>
                </c:pt>
                <c:pt idx="296">
                  <c:v>1332.03418</c:v>
                </c:pt>
                <c:pt idx="297">
                  <c:v>1388.03418</c:v>
                </c:pt>
                <c:pt idx="298">
                  <c:v>1427.03418</c:v>
                </c:pt>
                <c:pt idx="299">
                  <c:v>1475.03418</c:v>
                </c:pt>
                <c:pt idx="300">
                  <c:v>1481.03418</c:v>
                </c:pt>
                <c:pt idx="301">
                  <c:v>1517.03418</c:v>
                </c:pt>
                <c:pt idx="302">
                  <c:v>1536.03418</c:v>
                </c:pt>
                <c:pt idx="303">
                  <c:v>1571.03418</c:v>
                </c:pt>
                <c:pt idx="304">
                  <c:v>1633.03418</c:v>
                </c:pt>
                <c:pt idx="305">
                  <c:v>1638.03418</c:v>
                </c:pt>
                <c:pt idx="306">
                  <c:v>1615.03418</c:v>
                </c:pt>
                <c:pt idx="307">
                  <c:v>1654.03418</c:v>
                </c:pt>
                <c:pt idx="308">
                  <c:v>1669.03418</c:v>
                </c:pt>
                <c:pt idx="309">
                  <c:v>1637.03418</c:v>
                </c:pt>
                <c:pt idx="310">
                  <c:v>1692.03418</c:v>
                </c:pt>
                <c:pt idx="311">
                  <c:v>1705.03418</c:v>
                </c:pt>
                <c:pt idx="312">
                  <c:v>1764.03418</c:v>
                </c:pt>
                <c:pt idx="313">
                  <c:v>1789.03418</c:v>
                </c:pt>
                <c:pt idx="314">
                  <c:v>1788.03418</c:v>
                </c:pt>
                <c:pt idx="315">
                  <c:v>1858.03418</c:v>
                </c:pt>
                <c:pt idx="316">
                  <c:v>1911.03418</c:v>
                </c:pt>
                <c:pt idx="317">
                  <c:v>1946.03418</c:v>
                </c:pt>
                <c:pt idx="318">
                  <c:v>1946.03418</c:v>
                </c:pt>
                <c:pt idx="319">
                  <c:v>1967.03418</c:v>
                </c:pt>
                <c:pt idx="320">
                  <c:v>1960.03418</c:v>
                </c:pt>
                <c:pt idx="321">
                  <c:v>1973.03418</c:v>
                </c:pt>
                <c:pt idx="322">
                  <c:v>1976.03418</c:v>
                </c:pt>
                <c:pt idx="323">
                  <c:v>2024.03418</c:v>
                </c:pt>
                <c:pt idx="324">
                  <c:v>2020.03418</c:v>
                </c:pt>
                <c:pt idx="325">
                  <c:v>2049.03418</c:v>
                </c:pt>
                <c:pt idx="326">
                  <c:v>2071.03418</c:v>
                </c:pt>
                <c:pt idx="327">
                  <c:v>2135.03418</c:v>
                </c:pt>
                <c:pt idx="328">
                  <c:v>2203.03418</c:v>
                </c:pt>
                <c:pt idx="329">
                  <c:v>2256.03418</c:v>
                </c:pt>
                <c:pt idx="330">
                  <c:v>2335.03418</c:v>
                </c:pt>
                <c:pt idx="331">
                  <c:v>2414.03418</c:v>
                </c:pt>
                <c:pt idx="332">
                  <c:v>2448.03418</c:v>
                </c:pt>
                <c:pt idx="333">
                  <c:v>2487.03418</c:v>
                </c:pt>
                <c:pt idx="334">
                  <c:v>2493.03418</c:v>
                </c:pt>
                <c:pt idx="335">
                  <c:v>2474.03418</c:v>
                </c:pt>
                <c:pt idx="336">
                  <c:v>2493.03418</c:v>
                </c:pt>
                <c:pt idx="337">
                  <c:v>2460.03418</c:v>
                </c:pt>
                <c:pt idx="338">
                  <c:v>2435.03418</c:v>
                </c:pt>
                <c:pt idx="339">
                  <c:v>2438.03418</c:v>
                </c:pt>
                <c:pt idx="340">
                  <c:v>2446.03418</c:v>
                </c:pt>
                <c:pt idx="341">
                  <c:v>2439.03418</c:v>
                </c:pt>
                <c:pt idx="342">
                  <c:v>2415.03418</c:v>
                </c:pt>
                <c:pt idx="343">
                  <c:v>2430.03418</c:v>
                </c:pt>
                <c:pt idx="344">
                  <c:v>2480.03418</c:v>
                </c:pt>
                <c:pt idx="345">
                  <c:v>2551.03418</c:v>
                </c:pt>
                <c:pt idx="346">
                  <c:v>2599.03418</c:v>
                </c:pt>
                <c:pt idx="347">
                  <c:v>2675.03418</c:v>
                </c:pt>
                <c:pt idx="348">
                  <c:v>2711.03418</c:v>
                </c:pt>
                <c:pt idx="349">
                  <c:v>2710.03418</c:v>
                </c:pt>
                <c:pt idx="350">
                  <c:v>2755.03418</c:v>
                </c:pt>
                <c:pt idx="351">
                  <c:v>2768.03418</c:v>
                </c:pt>
                <c:pt idx="352">
                  <c:v>2752.03418</c:v>
                </c:pt>
                <c:pt idx="353">
                  <c:v>2741.03418</c:v>
                </c:pt>
                <c:pt idx="354">
                  <c:v>2741.03418</c:v>
                </c:pt>
                <c:pt idx="355">
                  <c:v>2709.03418</c:v>
                </c:pt>
                <c:pt idx="356">
                  <c:v>2674.03418</c:v>
                </c:pt>
                <c:pt idx="357">
                  <c:v>2670.03418</c:v>
                </c:pt>
                <c:pt idx="358">
                  <c:v>2658.03418</c:v>
                </c:pt>
                <c:pt idx="359">
                  <c:v>2632.03418</c:v>
                </c:pt>
                <c:pt idx="360">
                  <c:v>2678.03418</c:v>
                </c:pt>
                <c:pt idx="361">
                  <c:v>2675.03418</c:v>
                </c:pt>
                <c:pt idx="362">
                  <c:v>2628.03418</c:v>
                </c:pt>
                <c:pt idx="363">
                  <c:v>2591.03418</c:v>
                </c:pt>
                <c:pt idx="364">
                  <c:v>2567.03418</c:v>
                </c:pt>
                <c:pt idx="365">
                  <c:v>2442.03418</c:v>
                </c:pt>
                <c:pt idx="366">
                  <c:v>2323.03418</c:v>
                </c:pt>
                <c:pt idx="367">
                  <c:v>2181.03418</c:v>
                </c:pt>
                <c:pt idx="368">
                  <c:v>1989.03418</c:v>
                </c:pt>
                <c:pt idx="369">
                  <c:v>1764.03418</c:v>
                </c:pt>
                <c:pt idx="370">
                  <c:v>1507.03418</c:v>
                </c:pt>
                <c:pt idx="371">
                  <c:v>1285.03418</c:v>
                </c:pt>
                <c:pt idx="372">
                  <c:v>1145.03418</c:v>
                </c:pt>
                <c:pt idx="373">
                  <c:v>973.03418</c:v>
                </c:pt>
                <c:pt idx="374">
                  <c:v>797.03418</c:v>
                </c:pt>
                <c:pt idx="375">
                  <c:v>651.03418</c:v>
                </c:pt>
                <c:pt idx="376">
                  <c:v>516.03418</c:v>
                </c:pt>
                <c:pt idx="377">
                  <c:v>453.0341799999982</c:v>
                </c:pt>
                <c:pt idx="378">
                  <c:v>367.0341799999982</c:v>
                </c:pt>
                <c:pt idx="379">
                  <c:v>319.0341799999982</c:v>
                </c:pt>
                <c:pt idx="380">
                  <c:v>209.03418</c:v>
                </c:pt>
                <c:pt idx="381">
                  <c:v>130.03418</c:v>
                </c:pt>
                <c:pt idx="382">
                  <c:v>15.03418</c:v>
                </c:pt>
                <c:pt idx="383">
                  <c:v>-68.96582000000002</c:v>
                </c:pt>
                <c:pt idx="384">
                  <c:v>-204.96582</c:v>
                </c:pt>
                <c:pt idx="385">
                  <c:v>-327.96582</c:v>
                </c:pt>
                <c:pt idx="386">
                  <c:v>-425.96582</c:v>
                </c:pt>
                <c:pt idx="387">
                  <c:v>-500.96582</c:v>
                </c:pt>
                <c:pt idx="388">
                  <c:v>-596.9658199999974</c:v>
                </c:pt>
                <c:pt idx="389">
                  <c:v>-640.9658199999974</c:v>
                </c:pt>
                <c:pt idx="390">
                  <c:v>-675.9658199999974</c:v>
                </c:pt>
                <c:pt idx="391">
                  <c:v>-693.9658199999974</c:v>
                </c:pt>
                <c:pt idx="392">
                  <c:v>-692.9658199999974</c:v>
                </c:pt>
                <c:pt idx="393">
                  <c:v>-661.9658199999974</c:v>
                </c:pt>
                <c:pt idx="394">
                  <c:v>-671.9658199999974</c:v>
                </c:pt>
                <c:pt idx="395">
                  <c:v>-761.9658199999974</c:v>
                </c:pt>
                <c:pt idx="396">
                  <c:v>-868.9658199999974</c:v>
                </c:pt>
                <c:pt idx="397">
                  <c:v>-1014.965819999999</c:v>
                </c:pt>
                <c:pt idx="398">
                  <c:v>-1204.96582</c:v>
                </c:pt>
                <c:pt idx="399">
                  <c:v>-1391.96582</c:v>
                </c:pt>
                <c:pt idx="400">
                  <c:v>-1590.96582</c:v>
                </c:pt>
                <c:pt idx="401">
                  <c:v>-1789.96582</c:v>
                </c:pt>
                <c:pt idx="402">
                  <c:v>-1919.96582</c:v>
                </c:pt>
                <c:pt idx="403">
                  <c:v>-2028.96582</c:v>
                </c:pt>
                <c:pt idx="404">
                  <c:v>-2103.96582</c:v>
                </c:pt>
                <c:pt idx="405">
                  <c:v>-2106.96582</c:v>
                </c:pt>
                <c:pt idx="406">
                  <c:v>-2102.96582</c:v>
                </c:pt>
                <c:pt idx="407">
                  <c:v>-2101.96582</c:v>
                </c:pt>
                <c:pt idx="408">
                  <c:v>-2052.96582</c:v>
                </c:pt>
                <c:pt idx="409">
                  <c:v>-2040.96582</c:v>
                </c:pt>
                <c:pt idx="410">
                  <c:v>-2005.96582</c:v>
                </c:pt>
                <c:pt idx="411">
                  <c:v>-2010.96582</c:v>
                </c:pt>
                <c:pt idx="412">
                  <c:v>-2008.96582</c:v>
                </c:pt>
                <c:pt idx="413">
                  <c:v>-2012.96582</c:v>
                </c:pt>
                <c:pt idx="414">
                  <c:v>-2069.96582</c:v>
                </c:pt>
                <c:pt idx="415">
                  <c:v>-2155.96582</c:v>
                </c:pt>
                <c:pt idx="416">
                  <c:v>-2219.96582</c:v>
                </c:pt>
                <c:pt idx="417">
                  <c:v>-2288.96582</c:v>
                </c:pt>
                <c:pt idx="418">
                  <c:v>-2294.96582</c:v>
                </c:pt>
                <c:pt idx="419">
                  <c:v>-2354.96582</c:v>
                </c:pt>
                <c:pt idx="420">
                  <c:v>-2424.96582</c:v>
                </c:pt>
                <c:pt idx="421">
                  <c:v>-2405.96582</c:v>
                </c:pt>
                <c:pt idx="422">
                  <c:v>-2451.96582</c:v>
                </c:pt>
                <c:pt idx="423">
                  <c:v>-2512.96582</c:v>
                </c:pt>
                <c:pt idx="424">
                  <c:v>-2542.96582</c:v>
                </c:pt>
                <c:pt idx="425">
                  <c:v>-2595.96582</c:v>
                </c:pt>
                <c:pt idx="426">
                  <c:v>-2686.96582</c:v>
                </c:pt>
                <c:pt idx="427">
                  <c:v>-2805.96582</c:v>
                </c:pt>
                <c:pt idx="428">
                  <c:v>-2972.96582</c:v>
                </c:pt>
                <c:pt idx="429">
                  <c:v>-3104.96582</c:v>
                </c:pt>
                <c:pt idx="430">
                  <c:v>-3194.96582</c:v>
                </c:pt>
                <c:pt idx="431">
                  <c:v>-3282.96582</c:v>
                </c:pt>
                <c:pt idx="432">
                  <c:v>-3329.96582</c:v>
                </c:pt>
                <c:pt idx="433">
                  <c:v>-3356.96582</c:v>
                </c:pt>
                <c:pt idx="434">
                  <c:v>-3354.96582</c:v>
                </c:pt>
                <c:pt idx="435">
                  <c:v>-3299.96582</c:v>
                </c:pt>
                <c:pt idx="436">
                  <c:v>-3296.96582</c:v>
                </c:pt>
                <c:pt idx="437">
                  <c:v>-3231.96582</c:v>
                </c:pt>
                <c:pt idx="438">
                  <c:v>-3226.96582</c:v>
                </c:pt>
                <c:pt idx="439">
                  <c:v>-3216.96582</c:v>
                </c:pt>
                <c:pt idx="440">
                  <c:v>-3227.96582</c:v>
                </c:pt>
                <c:pt idx="441">
                  <c:v>-3204.96582</c:v>
                </c:pt>
                <c:pt idx="442">
                  <c:v>-3219.96582</c:v>
                </c:pt>
                <c:pt idx="443">
                  <c:v>-3228.96582</c:v>
                </c:pt>
                <c:pt idx="444">
                  <c:v>-3252.96582</c:v>
                </c:pt>
                <c:pt idx="445">
                  <c:v>-3255.96582</c:v>
                </c:pt>
                <c:pt idx="446">
                  <c:v>-3286.96582</c:v>
                </c:pt>
                <c:pt idx="447">
                  <c:v>-3279.96582</c:v>
                </c:pt>
                <c:pt idx="448">
                  <c:v>-3223.96582</c:v>
                </c:pt>
                <c:pt idx="449">
                  <c:v>-3196.96582</c:v>
                </c:pt>
                <c:pt idx="450">
                  <c:v>-3166.96582</c:v>
                </c:pt>
                <c:pt idx="451">
                  <c:v>-3135.96582</c:v>
                </c:pt>
                <c:pt idx="452">
                  <c:v>-3111.96582</c:v>
                </c:pt>
                <c:pt idx="453">
                  <c:v>-3015.96582</c:v>
                </c:pt>
                <c:pt idx="454">
                  <c:v>-2939.96582</c:v>
                </c:pt>
                <c:pt idx="455">
                  <c:v>-2915.96582</c:v>
                </c:pt>
                <c:pt idx="456">
                  <c:v>-2880.96582</c:v>
                </c:pt>
                <c:pt idx="457">
                  <c:v>-2775.96582</c:v>
                </c:pt>
                <c:pt idx="458">
                  <c:v>-2733.96582</c:v>
                </c:pt>
                <c:pt idx="459">
                  <c:v>-2664.96582</c:v>
                </c:pt>
                <c:pt idx="460">
                  <c:v>-2522.96582</c:v>
                </c:pt>
                <c:pt idx="461">
                  <c:v>-2462.96582</c:v>
                </c:pt>
                <c:pt idx="462">
                  <c:v>-2335.96582</c:v>
                </c:pt>
                <c:pt idx="463">
                  <c:v>-2236.96582</c:v>
                </c:pt>
                <c:pt idx="464">
                  <c:v>-2123.96582</c:v>
                </c:pt>
                <c:pt idx="465">
                  <c:v>-2011.96582</c:v>
                </c:pt>
                <c:pt idx="466">
                  <c:v>-1903.96582</c:v>
                </c:pt>
                <c:pt idx="467">
                  <c:v>-1779.96582</c:v>
                </c:pt>
                <c:pt idx="468">
                  <c:v>-1683.96582</c:v>
                </c:pt>
                <c:pt idx="469">
                  <c:v>-1632.96582</c:v>
                </c:pt>
                <c:pt idx="470">
                  <c:v>-1558.96582</c:v>
                </c:pt>
                <c:pt idx="471">
                  <c:v>-1483.96582</c:v>
                </c:pt>
                <c:pt idx="472">
                  <c:v>-1365.96582</c:v>
                </c:pt>
                <c:pt idx="473">
                  <c:v>-1342.96582</c:v>
                </c:pt>
                <c:pt idx="474">
                  <c:v>-1265.96582</c:v>
                </c:pt>
                <c:pt idx="475">
                  <c:v>-1206.96582</c:v>
                </c:pt>
                <c:pt idx="476">
                  <c:v>-1146.96582</c:v>
                </c:pt>
                <c:pt idx="477">
                  <c:v>-1050.96582</c:v>
                </c:pt>
                <c:pt idx="478">
                  <c:v>-967.9658199999974</c:v>
                </c:pt>
                <c:pt idx="479">
                  <c:v>-935.9658199999974</c:v>
                </c:pt>
                <c:pt idx="480">
                  <c:v>-824.9658199999974</c:v>
                </c:pt>
                <c:pt idx="481">
                  <c:v>-765.9658199999974</c:v>
                </c:pt>
                <c:pt idx="482">
                  <c:v>-748.9658199999974</c:v>
                </c:pt>
                <c:pt idx="483">
                  <c:v>-653.9658199999974</c:v>
                </c:pt>
                <c:pt idx="484">
                  <c:v>-578.9658199999974</c:v>
                </c:pt>
                <c:pt idx="485">
                  <c:v>-538.9658199999974</c:v>
                </c:pt>
                <c:pt idx="486">
                  <c:v>-474.96582</c:v>
                </c:pt>
                <c:pt idx="487">
                  <c:v>-449.96582</c:v>
                </c:pt>
                <c:pt idx="488">
                  <c:v>-401.96582</c:v>
                </c:pt>
                <c:pt idx="489">
                  <c:v>-359.96582</c:v>
                </c:pt>
                <c:pt idx="490">
                  <c:v>-308.96582</c:v>
                </c:pt>
                <c:pt idx="491">
                  <c:v>-274.96582</c:v>
                </c:pt>
                <c:pt idx="492">
                  <c:v>-263.96582</c:v>
                </c:pt>
                <c:pt idx="493">
                  <c:v>-217.96582</c:v>
                </c:pt>
                <c:pt idx="494">
                  <c:v>-197.96582</c:v>
                </c:pt>
                <c:pt idx="495">
                  <c:v>-217.96582</c:v>
                </c:pt>
                <c:pt idx="496">
                  <c:v>-215.96582</c:v>
                </c:pt>
                <c:pt idx="497">
                  <c:v>-216.96582</c:v>
                </c:pt>
                <c:pt idx="498">
                  <c:v>-186.96582</c:v>
                </c:pt>
                <c:pt idx="499">
                  <c:v>-142.96582</c:v>
                </c:pt>
                <c:pt idx="500">
                  <c:v>-180.96582</c:v>
                </c:pt>
                <c:pt idx="501">
                  <c:v>-141.96582</c:v>
                </c:pt>
                <c:pt idx="502">
                  <c:v>-137.96582</c:v>
                </c:pt>
                <c:pt idx="503">
                  <c:v>-114.96582</c:v>
                </c:pt>
                <c:pt idx="504">
                  <c:v>-143.96582</c:v>
                </c:pt>
                <c:pt idx="505">
                  <c:v>-140.96582</c:v>
                </c:pt>
                <c:pt idx="506">
                  <c:v>-119.96582</c:v>
                </c:pt>
                <c:pt idx="507">
                  <c:v>-126.96582</c:v>
                </c:pt>
                <c:pt idx="508">
                  <c:v>-120.96582</c:v>
                </c:pt>
                <c:pt idx="509">
                  <c:v>-106.96582</c:v>
                </c:pt>
                <c:pt idx="510">
                  <c:v>-99.96582000000002</c:v>
                </c:pt>
                <c:pt idx="511">
                  <c:v>-110.96582</c:v>
                </c:pt>
                <c:pt idx="512">
                  <c:v>-92.96582000000002</c:v>
                </c:pt>
                <c:pt idx="513">
                  <c:v>-115.96582</c:v>
                </c:pt>
                <c:pt idx="514">
                  <c:v>-90.96582000000002</c:v>
                </c:pt>
                <c:pt idx="515">
                  <c:v>-100.96582</c:v>
                </c:pt>
                <c:pt idx="516">
                  <c:v>-95.96582000000002</c:v>
                </c:pt>
                <c:pt idx="517">
                  <c:v>-75.96582000000002</c:v>
                </c:pt>
                <c:pt idx="518">
                  <c:v>-49.96582</c:v>
                </c:pt>
                <c:pt idx="519">
                  <c:v>-85.96582000000002</c:v>
                </c:pt>
                <c:pt idx="520">
                  <c:v>-68.96582000000002</c:v>
                </c:pt>
                <c:pt idx="521">
                  <c:v>-58.96582</c:v>
                </c:pt>
                <c:pt idx="522">
                  <c:v>-45.96582</c:v>
                </c:pt>
                <c:pt idx="523">
                  <c:v>-59.96582</c:v>
                </c:pt>
                <c:pt idx="524">
                  <c:v>-74.96582000000002</c:v>
                </c:pt>
                <c:pt idx="525">
                  <c:v>-50.96582</c:v>
                </c:pt>
                <c:pt idx="526">
                  <c:v>-76.96582000000002</c:v>
                </c:pt>
                <c:pt idx="527">
                  <c:v>-58.96582</c:v>
                </c:pt>
                <c:pt idx="528">
                  <c:v>-35.96582</c:v>
                </c:pt>
                <c:pt idx="529">
                  <c:v>-52.96582</c:v>
                </c:pt>
                <c:pt idx="530">
                  <c:v>-51.96582</c:v>
                </c:pt>
                <c:pt idx="531">
                  <c:v>-59.96582</c:v>
                </c:pt>
                <c:pt idx="532">
                  <c:v>1.03418</c:v>
                </c:pt>
                <c:pt idx="533">
                  <c:v>-37.96582</c:v>
                </c:pt>
                <c:pt idx="534">
                  <c:v>-37.96582</c:v>
                </c:pt>
                <c:pt idx="535">
                  <c:v>-75.96582000000002</c:v>
                </c:pt>
                <c:pt idx="536">
                  <c:v>-46.96582</c:v>
                </c:pt>
                <c:pt idx="537">
                  <c:v>-59.96582</c:v>
                </c:pt>
                <c:pt idx="538">
                  <c:v>-21.96581999999994</c:v>
                </c:pt>
                <c:pt idx="539">
                  <c:v>-6.965819999999995</c:v>
                </c:pt>
                <c:pt idx="540">
                  <c:v>-23.96581999999994</c:v>
                </c:pt>
                <c:pt idx="541">
                  <c:v>-48.96582</c:v>
                </c:pt>
                <c:pt idx="542">
                  <c:v>-33.96582</c:v>
                </c:pt>
                <c:pt idx="543">
                  <c:v>-9.96582</c:v>
                </c:pt>
                <c:pt idx="544">
                  <c:v>-13.96582</c:v>
                </c:pt>
                <c:pt idx="545">
                  <c:v>-0.965820000000001</c:v>
                </c:pt>
                <c:pt idx="546">
                  <c:v>-21.96581999999994</c:v>
                </c:pt>
                <c:pt idx="547">
                  <c:v>-7.965819999999995</c:v>
                </c:pt>
                <c:pt idx="548">
                  <c:v>-43.96582</c:v>
                </c:pt>
                <c:pt idx="549">
                  <c:v>-6.965819999999995</c:v>
                </c:pt>
                <c:pt idx="550">
                  <c:v>-19.96581999999994</c:v>
                </c:pt>
                <c:pt idx="551">
                  <c:v>-25.96581999999994</c:v>
                </c:pt>
                <c:pt idx="552">
                  <c:v>-54.96582</c:v>
                </c:pt>
                <c:pt idx="553">
                  <c:v>-13.96582</c:v>
                </c:pt>
                <c:pt idx="554">
                  <c:v>-39.96582</c:v>
                </c:pt>
                <c:pt idx="555">
                  <c:v>-26.96581999999994</c:v>
                </c:pt>
                <c:pt idx="556">
                  <c:v>-6.965819999999995</c:v>
                </c:pt>
                <c:pt idx="557">
                  <c:v>-6.965819999999995</c:v>
                </c:pt>
                <c:pt idx="558">
                  <c:v>11.03418</c:v>
                </c:pt>
                <c:pt idx="559">
                  <c:v>-16.96581999999994</c:v>
                </c:pt>
                <c:pt idx="560">
                  <c:v>-21.96581999999994</c:v>
                </c:pt>
                <c:pt idx="561">
                  <c:v>-17.96581999999994</c:v>
                </c:pt>
                <c:pt idx="562">
                  <c:v>5.034179999999997</c:v>
                </c:pt>
                <c:pt idx="563">
                  <c:v>-24.96581999999994</c:v>
                </c:pt>
                <c:pt idx="564">
                  <c:v>-58.96582</c:v>
                </c:pt>
                <c:pt idx="565">
                  <c:v>-45.96582</c:v>
                </c:pt>
                <c:pt idx="566">
                  <c:v>-36.96582</c:v>
                </c:pt>
                <c:pt idx="567">
                  <c:v>-11.96582</c:v>
                </c:pt>
                <c:pt idx="568">
                  <c:v>-18.96581999999994</c:v>
                </c:pt>
                <c:pt idx="569">
                  <c:v>-34.96582</c:v>
                </c:pt>
                <c:pt idx="570">
                  <c:v>12.03418</c:v>
                </c:pt>
                <c:pt idx="571">
                  <c:v>16.03418000000003</c:v>
                </c:pt>
                <c:pt idx="572">
                  <c:v>-39.96582</c:v>
                </c:pt>
                <c:pt idx="573">
                  <c:v>-36.96582</c:v>
                </c:pt>
                <c:pt idx="574">
                  <c:v>-7.965819999999995</c:v>
                </c:pt>
                <c:pt idx="575">
                  <c:v>-13.96582</c:v>
                </c:pt>
                <c:pt idx="576">
                  <c:v>18.03418000000003</c:v>
                </c:pt>
                <c:pt idx="577">
                  <c:v>8.03418</c:v>
                </c:pt>
                <c:pt idx="578">
                  <c:v>16.03418000000003</c:v>
                </c:pt>
                <c:pt idx="579">
                  <c:v>9.03418</c:v>
                </c:pt>
                <c:pt idx="580">
                  <c:v>10.03418</c:v>
                </c:pt>
                <c:pt idx="581">
                  <c:v>17.03418000000003</c:v>
                </c:pt>
                <c:pt idx="582">
                  <c:v>12.03418</c:v>
                </c:pt>
                <c:pt idx="583">
                  <c:v>17.03418000000003</c:v>
                </c:pt>
                <c:pt idx="584">
                  <c:v>14.03418</c:v>
                </c:pt>
                <c:pt idx="585">
                  <c:v>13.03418</c:v>
                </c:pt>
                <c:pt idx="586">
                  <c:v>-3.965819999999998</c:v>
                </c:pt>
                <c:pt idx="587">
                  <c:v>15.03418</c:v>
                </c:pt>
                <c:pt idx="588">
                  <c:v>8.03418</c:v>
                </c:pt>
                <c:pt idx="589">
                  <c:v>-14.96582</c:v>
                </c:pt>
                <c:pt idx="590">
                  <c:v>-1.96582</c:v>
                </c:pt>
                <c:pt idx="591">
                  <c:v>-4.965819999999995</c:v>
                </c:pt>
                <c:pt idx="592">
                  <c:v>-6.965819999999995</c:v>
                </c:pt>
                <c:pt idx="593">
                  <c:v>-13.96582</c:v>
                </c:pt>
                <c:pt idx="594">
                  <c:v>-4.965819999999995</c:v>
                </c:pt>
                <c:pt idx="595">
                  <c:v>-7.965819999999995</c:v>
                </c:pt>
                <c:pt idx="596">
                  <c:v>-15.96582</c:v>
                </c:pt>
                <c:pt idx="597">
                  <c:v>17.03418000000003</c:v>
                </c:pt>
                <c:pt idx="598">
                  <c:v>13.03418</c:v>
                </c:pt>
                <c:pt idx="599">
                  <c:v>-10.96582</c:v>
                </c:pt>
                <c:pt idx="600">
                  <c:v>-8.96582</c:v>
                </c:pt>
                <c:pt idx="601">
                  <c:v>13.03418</c:v>
                </c:pt>
                <c:pt idx="602">
                  <c:v>-11.96582</c:v>
                </c:pt>
                <c:pt idx="603">
                  <c:v>-25.96581999999994</c:v>
                </c:pt>
                <c:pt idx="604">
                  <c:v>10.03418</c:v>
                </c:pt>
                <c:pt idx="605">
                  <c:v>17.03418000000003</c:v>
                </c:pt>
                <c:pt idx="606">
                  <c:v>26.03418000000003</c:v>
                </c:pt>
                <c:pt idx="607">
                  <c:v>-13.96582</c:v>
                </c:pt>
                <c:pt idx="608">
                  <c:v>14.03418</c:v>
                </c:pt>
                <c:pt idx="609">
                  <c:v>-37.96582</c:v>
                </c:pt>
                <c:pt idx="610">
                  <c:v>-25.96581999999994</c:v>
                </c:pt>
                <c:pt idx="611">
                  <c:v>9.03418</c:v>
                </c:pt>
                <c:pt idx="612">
                  <c:v>1.03418</c:v>
                </c:pt>
                <c:pt idx="613">
                  <c:v>18.03418000000003</c:v>
                </c:pt>
                <c:pt idx="614">
                  <c:v>7.034179999999997</c:v>
                </c:pt>
                <c:pt idx="615">
                  <c:v>9.03418</c:v>
                </c:pt>
                <c:pt idx="616">
                  <c:v>16.03418000000003</c:v>
                </c:pt>
                <c:pt idx="617">
                  <c:v>16.03418000000003</c:v>
                </c:pt>
                <c:pt idx="618">
                  <c:v>17.03418000000003</c:v>
                </c:pt>
                <c:pt idx="619">
                  <c:v>-14.96582</c:v>
                </c:pt>
                <c:pt idx="620">
                  <c:v>3.03418</c:v>
                </c:pt>
                <c:pt idx="621">
                  <c:v>13.03418</c:v>
                </c:pt>
                <c:pt idx="622">
                  <c:v>2.03418</c:v>
                </c:pt>
                <c:pt idx="623">
                  <c:v>9.03418</c:v>
                </c:pt>
                <c:pt idx="624">
                  <c:v>9.03418</c:v>
                </c:pt>
                <c:pt idx="625">
                  <c:v>-23.96581999999994</c:v>
                </c:pt>
                <c:pt idx="626">
                  <c:v>5.034179999999997</c:v>
                </c:pt>
                <c:pt idx="627">
                  <c:v>-0.965820000000001</c:v>
                </c:pt>
                <c:pt idx="628">
                  <c:v>-12.96582</c:v>
                </c:pt>
                <c:pt idx="629">
                  <c:v>7.034179999999997</c:v>
                </c:pt>
                <c:pt idx="630">
                  <c:v>8.03418</c:v>
                </c:pt>
                <c:pt idx="631">
                  <c:v>-31.96581999999994</c:v>
                </c:pt>
                <c:pt idx="632">
                  <c:v>12.03418</c:v>
                </c:pt>
                <c:pt idx="633">
                  <c:v>5.034179999999997</c:v>
                </c:pt>
                <c:pt idx="634">
                  <c:v>14.03418</c:v>
                </c:pt>
                <c:pt idx="635">
                  <c:v>14.03418</c:v>
                </c:pt>
                <c:pt idx="636">
                  <c:v>13.03418</c:v>
                </c:pt>
                <c:pt idx="637">
                  <c:v>0.03418</c:v>
                </c:pt>
                <c:pt idx="638">
                  <c:v>5.034179999999997</c:v>
                </c:pt>
                <c:pt idx="639">
                  <c:v>-18.96581999999994</c:v>
                </c:pt>
                <c:pt idx="640">
                  <c:v>10.03418</c:v>
                </c:pt>
                <c:pt idx="641">
                  <c:v>11.03418</c:v>
                </c:pt>
                <c:pt idx="642">
                  <c:v>2.03418</c:v>
                </c:pt>
                <c:pt idx="643">
                  <c:v>7.034179999999997</c:v>
                </c:pt>
                <c:pt idx="644">
                  <c:v>2.03418</c:v>
                </c:pt>
                <c:pt idx="645">
                  <c:v>12.03418</c:v>
                </c:pt>
                <c:pt idx="646">
                  <c:v>16.03418000000003</c:v>
                </c:pt>
                <c:pt idx="647">
                  <c:v>17.03418000000003</c:v>
                </c:pt>
                <c:pt idx="648">
                  <c:v>-1.96582</c:v>
                </c:pt>
                <c:pt idx="649">
                  <c:v>-20.96581999999994</c:v>
                </c:pt>
                <c:pt idx="650">
                  <c:v>-18.96581999999994</c:v>
                </c:pt>
                <c:pt idx="651">
                  <c:v>-64.96582000000002</c:v>
                </c:pt>
                <c:pt idx="652">
                  <c:v>2.03418</c:v>
                </c:pt>
                <c:pt idx="653">
                  <c:v>11.03418</c:v>
                </c:pt>
                <c:pt idx="654">
                  <c:v>-3.965819999999998</c:v>
                </c:pt>
                <c:pt idx="655">
                  <c:v>-24.96581999999994</c:v>
                </c:pt>
                <c:pt idx="656">
                  <c:v>1.03418</c:v>
                </c:pt>
                <c:pt idx="657">
                  <c:v>17.03418000000003</c:v>
                </c:pt>
                <c:pt idx="658">
                  <c:v>17.03418000000003</c:v>
                </c:pt>
                <c:pt idx="659">
                  <c:v>25.03418000000003</c:v>
                </c:pt>
                <c:pt idx="660">
                  <c:v>12.03418</c:v>
                </c:pt>
                <c:pt idx="661">
                  <c:v>12.03418</c:v>
                </c:pt>
                <c:pt idx="662">
                  <c:v>2.03418</c:v>
                </c:pt>
                <c:pt idx="663">
                  <c:v>15.03418</c:v>
                </c:pt>
                <c:pt idx="664">
                  <c:v>17.03418000000003</c:v>
                </c:pt>
                <c:pt idx="665">
                  <c:v>15.03418</c:v>
                </c:pt>
                <c:pt idx="666">
                  <c:v>-12.96582</c:v>
                </c:pt>
                <c:pt idx="667">
                  <c:v>1.03418</c:v>
                </c:pt>
                <c:pt idx="668">
                  <c:v>18.03418000000003</c:v>
                </c:pt>
                <c:pt idx="669">
                  <c:v>18.03418000000003</c:v>
                </c:pt>
                <c:pt idx="670">
                  <c:v>16.03418000000003</c:v>
                </c:pt>
                <c:pt idx="671">
                  <c:v>17.03418000000003</c:v>
                </c:pt>
                <c:pt idx="672">
                  <c:v>9.03418</c:v>
                </c:pt>
                <c:pt idx="673">
                  <c:v>9.03418</c:v>
                </c:pt>
                <c:pt idx="674">
                  <c:v>17.03418000000003</c:v>
                </c:pt>
                <c:pt idx="675">
                  <c:v>6.034179999999997</c:v>
                </c:pt>
                <c:pt idx="676">
                  <c:v>9.03418</c:v>
                </c:pt>
                <c:pt idx="677">
                  <c:v>0.03418</c:v>
                </c:pt>
                <c:pt idx="678">
                  <c:v>-8.96582</c:v>
                </c:pt>
                <c:pt idx="679">
                  <c:v>-5.965819999999995</c:v>
                </c:pt>
                <c:pt idx="680">
                  <c:v>15.03418</c:v>
                </c:pt>
                <c:pt idx="681">
                  <c:v>15.03418</c:v>
                </c:pt>
                <c:pt idx="682">
                  <c:v>-32.96582</c:v>
                </c:pt>
                <c:pt idx="683">
                  <c:v>8.03418</c:v>
                </c:pt>
                <c:pt idx="684">
                  <c:v>7.034179999999997</c:v>
                </c:pt>
                <c:pt idx="685">
                  <c:v>8.03418</c:v>
                </c:pt>
                <c:pt idx="686">
                  <c:v>1.03418</c:v>
                </c:pt>
                <c:pt idx="687">
                  <c:v>11.03418</c:v>
                </c:pt>
                <c:pt idx="688">
                  <c:v>-30.96581999999994</c:v>
                </c:pt>
                <c:pt idx="689">
                  <c:v>5.034179999999997</c:v>
                </c:pt>
                <c:pt idx="690">
                  <c:v>2.03418</c:v>
                </c:pt>
                <c:pt idx="691">
                  <c:v>0.03418</c:v>
                </c:pt>
                <c:pt idx="692">
                  <c:v>-19.96581999999994</c:v>
                </c:pt>
                <c:pt idx="693">
                  <c:v>17.03418000000003</c:v>
                </c:pt>
                <c:pt idx="694">
                  <c:v>9.03418</c:v>
                </c:pt>
                <c:pt idx="695">
                  <c:v>5.034179999999997</c:v>
                </c:pt>
                <c:pt idx="696">
                  <c:v>-22.96581999999994</c:v>
                </c:pt>
                <c:pt idx="697">
                  <c:v>0.03418</c:v>
                </c:pt>
                <c:pt idx="698">
                  <c:v>2.03418</c:v>
                </c:pt>
                <c:pt idx="699">
                  <c:v>17.03418000000003</c:v>
                </c:pt>
                <c:pt idx="700">
                  <c:v>-5.965819999999995</c:v>
                </c:pt>
                <c:pt idx="701">
                  <c:v>15.03418</c:v>
                </c:pt>
                <c:pt idx="702">
                  <c:v>5.034179999999997</c:v>
                </c:pt>
                <c:pt idx="703">
                  <c:v>-32.96582</c:v>
                </c:pt>
                <c:pt idx="704">
                  <c:v>-2.965819999999998</c:v>
                </c:pt>
                <c:pt idx="705">
                  <c:v>3.03418</c:v>
                </c:pt>
                <c:pt idx="706">
                  <c:v>9.03418</c:v>
                </c:pt>
                <c:pt idx="707">
                  <c:v>12.03418</c:v>
                </c:pt>
                <c:pt idx="708">
                  <c:v>-19.96581999999994</c:v>
                </c:pt>
                <c:pt idx="709">
                  <c:v>5.034179999999997</c:v>
                </c:pt>
                <c:pt idx="710">
                  <c:v>-18.96581999999994</c:v>
                </c:pt>
                <c:pt idx="711">
                  <c:v>3.03418</c:v>
                </c:pt>
                <c:pt idx="712">
                  <c:v>-22.96581999999994</c:v>
                </c:pt>
                <c:pt idx="713">
                  <c:v>8.03418</c:v>
                </c:pt>
                <c:pt idx="714">
                  <c:v>16.03418000000003</c:v>
                </c:pt>
                <c:pt idx="715">
                  <c:v>13.03418</c:v>
                </c:pt>
                <c:pt idx="716">
                  <c:v>-5.965819999999995</c:v>
                </c:pt>
                <c:pt idx="717">
                  <c:v>11.03418</c:v>
                </c:pt>
                <c:pt idx="718">
                  <c:v>15.03418</c:v>
                </c:pt>
                <c:pt idx="719">
                  <c:v>39.03418000000001</c:v>
                </c:pt>
                <c:pt idx="720">
                  <c:v>-2.965819999999998</c:v>
                </c:pt>
                <c:pt idx="721">
                  <c:v>9.03418</c:v>
                </c:pt>
                <c:pt idx="722">
                  <c:v>18.03418000000003</c:v>
                </c:pt>
                <c:pt idx="723">
                  <c:v>12.03418</c:v>
                </c:pt>
                <c:pt idx="724">
                  <c:v>17.03418000000003</c:v>
                </c:pt>
                <c:pt idx="725">
                  <c:v>1.03418</c:v>
                </c:pt>
                <c:pt idx="726">
                  <c:v>-14.96582</c:v>
                </c:pt>
                <c:pt idx="727">
                  <c:v>-20.96581999999994</c:v>
                </c:pt>
                <c:pt idx="728">
                  <c:v>21.03418000000003</c:v>
                </c:pt>
                <c:pt idx="729">
                  <c:v>12.03418</c:v>
                </c:pt>
                <c:pt idx="730">
                  <c:v>-22.96581999999994</c:v>
                </c:pt>
                <c:pt idx="731">
                  <c:v>-37.96582</c:v>
                </c:pt>
                <c:pt idx="732">
                  <c:v>-4.965819999999995</c:v>
                </c:pt>
                <c:pt idx="733">
                  <c:v>-44.96582</c:v>
                </c:pt>
                <c:pt idx="734">
                  <c:v>-0.965820000000001</c:v>
                </c:pt>
                <c:pt idx="735">
                  <c:v>-4.965819999999995</c:v>
                </c:pt>
                <c:pt idx="736">
                  <c:v>-6.965819999999995</c:v>
                </c:pt>
                <c:pt idx="737">
                  <c:v>-8.96582</c:v>
                </c:pt>
                <c:pt idx="738">
                  <c:v>-20.96581999999994</c:v>
                </c:pt>
                <c:pt idx="739">
                  <c:v>5.034179999999997</c:v>
                </c:pt>
                <c:pt idx="740">
                  <c:v>6.034179999999997</c:v>
                </c:pt>
                <c:pt idx="741">
                  <c:v>0.03418</c:v>
                </c:pt>
                <c:pt idx="742">
                  <c:v>18.03418000000003</c:v>
                </c:pt>
                <c:pt idx="743">
                  <c:v>17.03418000000003</c:v>
                </c:pt>
                <c:pt idx="744">
                  <c:v>17.03418000000003</c:v>
                </c:pt>
                <c:pt idx="745">
                  <c:v>-16.96581999999994</c:v>
                </c:pt>
                <c:pt idx="746">
                  <c:v>-6.965819999999995</c:v>
                </c:pt>
                <c:pt idx="747">
                  <c:v>15.03418</c:v>
                </c:pt>
                <c:pt idx="748">
                  <c:v>-3.965819999999998</c:v>
                </c:pt>
                <c:pt idx="749">
                  <c:v>-8.96582</c:v>
                </c:pt>
                <c:pt idx="750">
                  <c:v>6.034179999999997</c:v>
                </c:pt>
                <c:pt idx="751">
                  <c:v>-0.965820000000001</c:v>
                </c:pt>
                <c:pt idx="752">
                  <c:v>-34.96582</c:v>
                </c:pt>
                <c:pt idx="753">
                  <c:v>-3.965819999999998</c:v>
                </c:pt>
                <c:pt idx="754">
                  <c:v>-39.96582</c:v>
                </c:pt>
                <c:pt idx="755">
                  <c:v>-9.96582</c:v>
                </c:pt>
                <c:pt idx="756">
                  <c:v>-36.96582</c:v>
                </c:pt>
                <c:pt idx="757">
                  <c:v>4.034179999999997</c:v>
                </c:pt>
                <c:pt idx="758">
                  <c:v>17.03418000000003</c:v>
                </c:pt>
                <c:pt idx="759">
                  <c:v>-8.96582</c:v>
                </c:pt>
                <c:pt idx="760">
                  <c:v>11.03418</c:v>
                </c:pt>
                <c:pt idx="761">
                  <c:v>17.03418000000003</c:v>
                </c:pt>
                <c:pt idx="762">
                  <c:v>15.03418</c:v>
                </c:pt>
                <c:pt idx="763">
                  <c:v>11.03418</c:v>
                </c:pt>
                <c:pt idx="764">
                  <c:v>17.03418000000003</c:v>
                </c:pt>
                <c:pt idx="765">
                  <c:v>-10.96582</c:v>
                </c:pt>
                <c:pt idx="766">
                  <c:v>7.034179999999997</c:v>
                </c:pt>
                <c:pt idx="767">
                  <c:v>8.03418</c:v>
                </c:pt>
                <c:pt idx="768">
                  <c:v>9.03418</c:v>
                </c:pt>
                <c:pt idx="769">
                  <c:v>-50.96582</c:v>
                </c:pt>
                <c:pt idx="770">
                  <c:v>3.03418</c:v>
                </c:pt>
                <c:pt idx="771">
                  <c:v>18.03418000000003</c:v>
                </c:pt>
                <c:pt idx="772">
                  <c:v>17.03418000000003</c:v>
                </c:pt>
                <c:pt idx="773">
                  <c:v>-4.965819999999995</c:v>
                </c:pt>
                <c:pt idx="774">
                  <c:v>6.034179999999997</c:v>
                </c:pt>
                <c:pt idx="775">
                  <c:v>-1.96582</c:v>
                </c:pt>
                <c:pt idx="776">
                  <c:v>-18.96581999999994</c:v>
                </c:pt>
                <c:pt idx="777">
                  <c:v>-8.96582</c:v>
                </c:pt>
                <c:pt idx="778">
                  <c:v>16.03418000000003</c:v>
                </c:pt>
                <c:pt idx="779">
                  <c:v>10.03418</c:v>
                </c:pt>
                <c:pt idx="780">
                  <c:v>-0.965820000000001</c:v>
                </c:pt>
                <c:pt idx="781">
                  <c:v>-29.96581999999994</c:v>
                </c:pt>
                <c:pt idx="782">
                  <c:v>2.03418</c:v>
                </c:pt>
                <c:pt idx="783">
                  <c:v>-0.965820000000001</c:v>
                </c:pt>
                <c:pt idx="784">
                  <c:v>11.03418</c:v>
                </c:pt>
                <c:pt idx="785">
                  <c:v>9.03418</c:v>
                </c:pt>
                <c:pt idx="786">
                  <c:v>11.03418</c:v>
                </c:pt>
                <c:pt idx="787">
                  <c:v>-16.96581999999994</c:v>
                </c:pt>
                <c:pt idx="788">
                  <c:v>12.03418</c:v>
                </c:pt>
                <c:pt idx="789">
                  <c:v>17.03418000000003</c:v>
                </c:pt>
                <c:pt idx="790">
                  <c:v>13.03418</c:v>
                </c:pt>
                <c:pt idx="791">
                  <c:v>6.034179999999997</c:v>
                </c:pt>
                <c:pt idx="792">
                  <c:v>-18.96581999999994</c:v>
                </c:pt>
                <c:pt idx="793">
                  <c:v>-10.96582</c:v>
                </c:pt>
                <c:pt idx="794">
                  <c:v>13.03418</c:v>
                </c:pt>
                <c:pt idx="795">
                  <c:v>18.03418000000003</c:v>
                </c:pt>
                <c:pt idx="796">
                  <c:v>24.03418000000003</c:v>
                </c:pt>
                <c:pt idx="797">
                  <c:v>5.034179999999997</c:v>
                </c:pt>
                <c:pt idx="798">
                  <c:v>17.03418000000003</c:v>
                </c:pt>
                <c:pt idx="799">
                  <c:v>16.03418000000003</c:v>
                </c:pt>
                <c:pt idx="800">
                  <c:v>-13.96582</c:v>
                </c:pt>
                <c:pt idx="801">
                  <c:v>-2.965819999999998</c:v>
                </c:pt>
                <c:pt idx="802">
                  <c:v>5.034179999999997</c:v>
                </c:pt>
                <c:pt idx="803">
                  <c:v>17.03418000000003</c:v>
                </c:pt>
                <c:pt idx="804">
                  <c:v>14.03418</c:v>
                </c:pt>
                <c:pt idx="805">
                  <c:v>19.03418000000003</c:v>
                </c:pt>
                <c:pt idx="806">
                  <c:v>4.034179999999997</c:v>
                </c:pt>
                <c:pt idx="807">
                  <c:v>14.03418</c:v>
                </c:pt>
                <c:pt idx="808">
                  <c:v>17.03418000000003</c:v>
                </c:pt>
                <c:pt idx="809">
                  <c:v>19.03418000000003</c:v>
                </c:pt>
                <c:pt idx="810">
                  <c:v>14.03418</c:v>
                </c:pt>
                <c:pt idx="811">
                  <c:v>12.03418</c:v>
                </c:pt>
                <c:pt idx="812">
                  <c:v>12.03418</c:v>
                </c:pt>
                <c:pt idx="813">
                  <c:v>9.03418</c:v>
                </c:pt>
                <c:pt idx="814">
                  <c:v>-6.965819999999995</c:v>
                </c:pt>
                <c:pt idx="815">
                  <c:v>8.03418</c:v>
                </c:pt>
                <c:pt idx="816">
                  <c:v>-11.96582</c:v>
                </c:pt>
                <c:pt idx="817">
                  <c:v>9.03418</c:v>
                </c:pt>
                <c:pt idx="818">
                  <c:v>14.03418</c:v>
                </c:pt>
                <c:pt idx="819">
                  <c:v>16.03418000000003</c:v>
                </c:pt>
                <c:pt idx="820">
                  <c:v>5.034179999999997</c:v>
                </c:pt>
                <c:pt idx="821">
                  <c:v>5.034179999999997</c:v>
                </c:pt>
                <c:pt idx="822">
                  <c:v>-23.96581999999994</c:v>
                </c:pt>
                <c:pt idx="823">
                  <c:v>11.03418</c:v>
                </c:pt>
                <c:pt idx="824">
                  <c:v>-9.96582</c:v>
                </c:pt>
                <c:pt idx="825">
                  <c:v>-15.96582</c:v>
                </c:pt>
                <c:pt idx="826">
                  <c:v>17.03418000000003</c:v>
                </c:pt>
                <c:pt idx="827">
                  <c:v>16.03418000000003</c:v>
                </c:pt>
                <c:pt idx="828">
                  <c:v>20.03418000000003</c:v>
                </c:pt>
                <c:pt idx="829">
                  <c:v>1.03418</c:v>
                </c:pt>
                <c:pt idx="830">
                  <c:v>5.034179999999997</c:v>
                </c:pt>
                <c:pt idx="831">
                  <c:v>17.03418000000003</c:v>
                </c:pt>
                <c:pt idx="832">
                  <c:v>5.034179999999997</c:v>
                </c:pt>
                <c:pt idx="833">
                  <c:v>12.03418</c:v>
                </c:pt>
                <c:pt idx="834">
                  <c:v>19.03418000000003</c:v>
                </c:pt>
                <c:pt idx="835">
                  <c:v>-2.965819999999998</c:v>
                </c:pt>
                <c:pt idx="836">
                  <c:v>12.03418</c:v>
                </c:pt>
                <c:pt idx="837">
                  <c:v>6.034179999999997</c:v>
                </c:pt>
                <c:pt idx="838">
                  <c:v>1.03418</c:v>
                </c:pt>
                <c:pt idx="839">
                  <c:v>17.03418000000003</c:v>
                </c:pt>
                <c:pt idx="840">
                  <c:v>17.03418000000003</c:v>
                </c:pt>
                <c:pt idx="841">
                  <c:v>17.03418000000003</c:v>
                </c:pt>
                <c:pt idx="842">
                  <c:v>18.03418000000003</c:v>
                </c:pt>
                <c:pt idx="843">
                  <c:v>18.03418000000003</c:v>
                </c:pt>
                <c:pt idx="844">
                  <c:v>18.03418000000003</c:v>
                </c:pt>
                <c:pt idx="845">
                  <c:v>-4.965819999999995</c:v>
                </c:pt>
                <c:pt idx="846">
                  <c:v>15.03418</c:v>
                </c:pt>
                <c:pt idx="847">
                  <c:v>10.03418</c:v>
                </c:pt>
                <c:pt idx="848">
                  <c:v>-31.96581999999994</c:v>
                </c:pt>
                <c:pt idx="849">
                  <c:v>-18.96581999999994</c:v>
                </c:pt>
                <c:pt idx="850">
                  <c:v>-18.96581999999994</c:v>
                </c:pt>
                <c:pt idx="851">
                  <c:v>12.03418</c:v>
                </c:pt>
                <c:pt idx="852">
                  <c:v>7.034179999999997</c:v>
                </c:pt>
                <c:pt idx="853">
                  <c:v>12.03418</c:v>
                </c:pt>
                <c:pt idx="854">
                  <c:v>15.03418</c:v>
                </c:pt>
                <c:pt idx="855">
                  <c:v>5.034179999999997</c:v>
                </c:pt>
                <c:pt idx="856">
                  <c:v>-22.96581999999994</c:v>
                </c:pt>
                <c:pt idx="857">
                  <c:v>-35.96582</c:v>
                </c:pt>
                <c:pt idx="858">
                  <c:v>-0.965820000000001</c:v>
                </c:pt>
                <c:pt idx="859">
                  <c:v>10.03418</c:v>
                </c:pt>
                <c:pt idx="860">
                  <c:v>-30.96581999999994</c:v>
                </c:pt>
                <c:pt idx="861">
                  <c:v>-18.96581999999994</c:v>
                </c:pt>
                <c:pt idx="862">
                  <c:v>8.03418</c:v>
                </c:pt>
                <c:pt idx="863">
                  <c:v>8.03418</c:v>
                </c:pt>
                <c:pt idx="864">
                  <c:v>11.03418</c:v>
                </c:pt>
                <c:pt idx="865">
                  <c:v>11.03418</c:v>
                </c:pt>
                <c:pt idx="866">
                  <c:v>36.03418000000001</c:v>
                </c:pt>
                <c:pt idx="867">
                  <c:v>30.03418000000003</c:v>
                </c:pt>
                <c:pt idx="868">
                  <c:v>-21.96581999999994</c:v>
                </c:pt>
                <c:pt idx="869">
                  <c:v>-58.96582</c:v>
                </c:pt>
                <c:pt idx="870">
                  <c:v>-35.96582</c:v>
                </c:pt>
                <c:pt idx="871">
                  <c:v>-29.96581999999994</c:v>
                </c:pt>
                <c:pt idx="872">
                  <c:v>9.03418</c:v>
                </c:pt>
                <c:pt idx="873">
                  <c:v>16.03418000000003</c:v>
                </c:pt>
                <c:pt idx="874">
                  <c:v>-7.965819999999995</c:v>
                </c:pt>
                <c:pt idx="875">
                  <c:v>-11.96582</c:v>
                </c:pt>
                <c:pt idx="876">
                  <c:v>18.03418000000003</c:v>
                </c:pt>
                <c:pt idx="877">
                  <c:v>16.03418000000003</c:v>
                </c:pt>
                <c:pt idx="878">
                  <c:v>14.03418</c:v>
                </c:pt>
                <c:pt idx="879">
                  <c:v>1.03418</c:v>
                </c:pt>
                <c:pt idx="880">
                  <c:v>-1.96582</c:v>
                </c:pt>
                <c:pt idx="881">
                  <c:v>3.03418</c:v>
                </c:pt>
                <c:pt idx="882">
                  <c:v>-12.96582</c:v>
                </c:pt>
                <c:pt idx="883">
                  <c:v>14.03418</c:v>
                </c:pt>
                <c:pt idx="884">
                  <c:v>7.034179999999997</c:v>
                </c:pt>
                <c:pt idx="885">
                  <c:v>16.03418000000003</c:v>
                </c:pt>
                <c:pt idx="886">
                  <c:v>1.03418</c:v>
                </c:pt>
                <c:pt idx="887">
                  <c:v>12.03418</c:v>
                </c:pt>
                <c:pt idx="888">
                  <c:v>17.03418000000003</c:v>
                </c:pt>
                <c:pt idx="889">
                  <c:v>17.03418000000003</c:v>
                </c:pt>
                <c:pt idx="890">
                  <c:v>-2.965819999999998</c:v>
                </c:pt>
                <c:pt idx="891">
                  <c:v>-6.965819999999995</c:v>
                </c:pt>
                <c:pt idx="892">
                  <c:v>9.03418</c:v>
                </c:pt>
                <c:pt idx="893">
                  <c:v>-28.96581999999994</c:v>
                </c:pt>
                <c:pt idx="894">
                  <c:v>-9.96582</c:v>
                </c:pt>
                <c:pt idx="895">
                  <c:v>1.03418</c:v>
                </c:pt>
                <c:pt idx="896">
                  <c:v>10.03418</c:v>
                </c:pt>
                <c:pt idx="897">
                  <c:v>15.03418</c:v>
                </c:pt>
                <c:pt idx="898">
                  <c:v>15.03418</c:v>
                </c:pt>
                <c:pt idx="899">
                  <c:v>16.03418000000003</c:v>
                </c:pt>
                <c:pt idx="900">
                  <c:v>16.03418000000003</c:v>
                </c:pt>
                <c:pt idx="901">
                  <c:v>17.03418000000003</c:v>
                </c:pt>
                <c:pt idx="902">
                  <c:v>13.03418</c:v>
                </c:pt>
                <c:pt idx="903">
                  <c:v>-6.965819999999995</c:v>
                </c:pt>
                <c:pt idx="904">
                  <c:v>-36.96582</c:v>
                </c:pt>
                <c:pt idx="905">
                  <c:v>-55.96582</c:v>
                </c:pt>
                <c:pt idx="906">
                  <c:v>16.03418000000003</c:v>
                </c:pt>
                <c:pt idx="907">
                  <c:v>4.034179999999997</c:v>
                </c:pt>
                <c:pt idx="908">
                  <c:v>10.03418</c:v>
                </c:pt>
                <c:pt idx="909">
                  <c:v>-11.96582</c:v>
                </c:pt>
                <c:pt idx="910">
                  <c:v>-10.96582</c:v>
                </c:pt>
                <c:pt idx="911">
                  <c:v>1.03418</c:v>
                </c:pt>
                <c:pt idx="912">
                  <c:v>-5.965819999999995</c:v>
                </c:pt>
                <c:pt idx="913">
                  <c:v>10.03418</c:v>
                </c:pt>
                <c:pt idx="914">
                  <c:v>2.03418</c:v>
                </c:pt>
                <c:pt idx="915">
                  <c:v>6.034179999999997</c:v>
                </c:pt>
                <c:pt idx="916">
                  <c:v>14.03418</c:v>
                </c:pt>
                <c:pt idx="917">
                  <c:v>7.034179999999997</c:v>
                </c:pt>
                <c:pt idx="918">
                  <c:v>7.034179999999997</c:v>
                </c:pt>
                <c:pt idx="919">
                  <c:v>17.03418000000003</c:v>
                </c:pt>
                <c:pt idx="920">
                  <c:v>16.03418000000003</c:v>
                </c:pt>
                <c:pt idx="921">
                  <c:v>17.03418000000003</c:v>
                </c:pt>
                <c:pt idx="922">
                  <c:v>12.03418</c:v>
                </c:pt>
                <c:pt idx="923">
                  <c:v>-1.96582</c:v>
                </c:pt>
                <c:pt idx="924">
                  <c:v>11.03418</c:v>
                </c:pt>
                <c:pt idx="925">
                  <c:v>20.03418000000003</c:v>
                </c:pt>
                <c:pt idx="926">
                  <c:v>26.03418000000003</c:v>
                </c:pt>
                <c:pt idx="927">
                  <c:v>10.03418</c:v>
                </c:pt>
                <c:pt idx="928">
                  <c:v>1.03418</c:v>
                </c:pt>
                <c:pt idx="929">
                  <c:v>5.034179999999997</c:v>
                </c:pt>
                <c:pt idx="930">
                  <c:v>16.03418000000003</c:v>
                </c:pt>
                <c:pt idx="931">
                  <c:v>-4.965819999999995</c:v>
                </c:pt>
                <c:pt idx="932">
                  <c:v>8.03418</c:v>
                </c:pt>
                <c:pt idx="933">
                  <c:v>12.03418</c:v>
                </c:pt>
                <c:pt idx="934">
                  <c:v>-41.96582</c:v>
                </c:pt>
                <c:pt idx="935">
                  <c:v>-21.96581999999994</c:v>
                </c:pt>
                <c:pt idx="936">
                  <c:v>22.03418000000003</c:v>
                </c:pt>
                <c:pt idx="937">
                  <c:v>14.03418</c:v>
                </c:pt>
                <c:pt idx="938">
                  <c:v>-1.96582</c:v>
                </c:pt>
                <c:pt idx="939">
                  <c:v>15.03418</c:v>
                </c:pt>
                <c:pt idx="940">
                  <c:v>18.03418000000003</c:v>
                </c:pt>
                <c:pt idx="941">
                  <c:v>17.03418000000003</c:v>
                </c:pt>
                <c:pt idx="942">
                  <c:v>-13.96582</c:v>
                </c:pt>
                <c:pt idx="943">
                  <c:v>-33.96582</c:v>
                </c:pt>
                <c:pt idx="944">
                  <c:v>12.03418</c:v>
                </c:pt>
                <c:pt idx="945">
                  <c:v>-10.96582</c:v>
                </c:pt>
                <c:pt idx="946">
                  <c:v>-8.96582</c:v>
                </c:pt>
                <c:pt idx="947">
                  <c:v>-4.965819999999995</c:v>
                </c:pt>
                <c:pt idx="948">
                  <c:v>17.03418000000003</c:v>
                </c:pt>
                <c:pt idx="949">
                  <c:v>20.03418000000003</c:v>
                </c:pt>
                <c:pt idx="950">
                  <c:v>11.03418</c:v>
                </c:pt>
                <c:pt idx="951">
                  <c:v>17.03418000000003</c:v>
                </c:pt>
                <c:pt idx="952">
                  <c:v>11.03418</c:v>
                </c:pt>
                <c:pt idx="953">
                  <c:v>-4.965819999999995</c:v>
                </c:pt>
                <c:pt idx="954">
                  <c:v>15.03418</c:v>
                </c:pt>
                <c:pt idx="955">
                  <c:v>15.03418</c:v>
                </c:pt>
                <c:pt idx="956">
                  <c:v>25.03418000000003</c:v>
                </c:pt>
                <c:pt idx="957">
                  <c:v>22.03418000000003</c:v>
                </c:pt>
                <c:pt idx="958">
                  <c:v>-18.96581999999994</c:v>
                </c:pt>
                <c:pt idx="959">
                  <c:v>-35.96582</c:v>
                </c:pt>
                <c:pt idx="960">
                  <c:v>2.03418</c:v>
                </c:pt>
                <c:pt idx="961">
                  <c:v>-16.96581999999994</c:v>
                </c:pt>
                <c:pt idx="962">
                  <c:v>10.03418</c:v>
                </c:pt>
                <c:pt idx="963">
                  <c:v>-17.96581999999994</c:v>
                </c:pt>
                <c:pt idx="964">
                  <c:v>15.03418</c:v>
                </c:pt>
                <c:pt idx="965">
                  <c:v>3.03418</c:v>
                </c:pt>
                <c:pt idx="966">
                  <c:v>5.034179999999997</c:v>
                </c:pt>
                <c:pt idx="967">
                  <c:v>17.03418000000003</c:v>
                </c:pt>
                <c:pt idx="968">
                  <c:v>6.034179999999997</c:v>
                </c:pt>
                <c:pt idx="969">
                  <c:v>6.034179999999997</c:v>
                </c:pt>
                <c:pt idx="970">
                  <c:v>15.03418</c:v>
                </c:pt>
                <c:pt idx="971">
                  <c:v>16.03418000000003</c:v>
                </c:pt>
                <c:pt idx="972">
                  <c:v>10.03418</c:v>
                </c:pt>
                <c:pt idx="973">
                  <c:v>2.03418</c:v>
                </c:pt>
                <c:pt idx="974">
                  <c:v>-16.96581999999994</c:v>
                </c:pt>
                <c:pt idx="975">
                  <c:v>-38.96582</c:v>
                </c:pt>
                <c:pt idx="976">
                  <c:v>-37.96582</c:v>
                </c:pt>
                <c:pt idx="977">
                  <c:v>-5.965819999999995</c:v>
                </c:pt>
                <c:pt idx="978">
                  <c:v>17.03418000000003</c:v>
                </c:pt>
                <c:pt idx="979">
                  <c:v>11.03418</c:v>
                </c:pt>
                <c:pt idx="980">
                  <c:v>4.034179999999997</c:v>
                </c:pt>
                <c:pt idx="981">
                  <c:v>0.03418</c:v>
                </c:pt>
                <c:pt idx="982">
                  <c:v>-12.96582</c:v>
                </c:pt>
                <c:pt idx="983">
                  <c:v>17.03418000000003</c:v>
                </c:pt>
                <c:pt idx="984">
                  <c:v>15.03418</c:v>
                </c:pt>
                <c:pt idx="985">
                  <c:v>14.03418</c:v>
                </c:pt>
                <c:pt idx="986">
                  <c:v>-9.96582</c:v>
                </c:pt>
                <c:pt idx="987">
                  <c:v>16.03418000000003</c:v>
                </c:pt>
                <c:pt idx="988">
                  <c:v>-0.965820000000001</c:v>
                </c:pt>
                <c:pt idx="989">
                  <c:v>-8.96582</c:v>
                </c:pt>
                <c:pt idx="990">
                  <c:v>15.03418</c:v>
                </c:pt>
                <c:pt idx="991">
                  <c:v>-3.965819999999998</c:v>
                </c:pt>
                <c:pt idx="992">
                  <c:v>5.034179999999997</c:v>
                </c:pt>
                <c:pt idx="993">
                  <c:v>-2.965819999999998</c:v>
                </c:pt>
                <c:pt idx="994">
                  <c:v>17.03418000000003</c:v>
                </c:pt>
                <c:pt idx="995">
                  <c:v>16.03418000000003</c:v>
                </c:pt>
                <c:pt idx="996">
                  <c:v>14.03418</c:v>
                </c:pt>
                <c:pt idx="997">
                  <c:v>16.03418000000003</c:v>
                </c:pt>
                <c:pt idx="998">
                  <c:v>17.03418000000003</c:v>
                </c:pt>
                <c:pt idx="999">
                  <c:v>-4.965819999999995</c:v>
                </c:pt>
                <c:pt idx="1000">
                  <c:v>-2.965819999999998</c:v>
                </c:pt>
                <c:pt idx="1001">
                  <c:v>10.03418</c:v>
                </c:pt>
                <c:pt idx="1002">
                  <c:v>15.03418</c:v>
                </c:pt>
                <c:pt idx="1003">
                  <c:v>6.034179999999997</c:v>
                </c:pt>
                <c:pt idx="1004">
                  <c:v>16.03418000000003</c:v>
                </c:pt>
                <c:pt idx="1005">
                  <c:v>17.03418000000003</c:v>
                </c:pt>
                <c:pt idx="1006">
                  <c:v>18.03418000000003</c:v>
                </c:pt>
                <c:pt idx="1007">
                  <c:v>17.03418000000003</c:v>
                </c:pt>
                <c:pt idx="1008">
                  <c:v>12.03418</c:v>
                </c:pt>
                <c:pt idx="1009">
                  <c:v>7.034179999999997</c:v>
                </c:pt>
                <c:pt idx="1010">
                  <c:v>31.03418000000003</c:v>
                </c:pt>
                <c:pt idx="1011">
                  <c:v>13.03418</c:v>
                </c:pt>
                <c:pt idx="1012">
                  <c:v>0.03418</c:v>
                </c:pt>
                <c:pt idx="1013">
                  <c:v>18.03418000000003</c:v>
                </c:pt>
                <c:pt idx="1014">
                  <c:v>17.03418000000003</c:v>
                </c:pt>
                <c:pt idx="1015">
                  <c:v>20.03418000000003</c:v>
                </c:pt>
                <c:pt idx="1016">
                  <c:v>18.03418000000003</c:v>
                </c:pt>
                <c:pt idx="1017">
                  <c:v>16.03418000000003</c:v>
                </c:pt>
                <c:pt idx="1018">
                  <c:v>17.03418000000003</c:v>
                </c:pt>
                <c:pt idx="1019">
                  <c:v>13.03418</c:v>
                </c:pt>
                <c:pt idx="1020">
                  <c:v>19.03418000000003</c:v>
                </c:pt>
                <c:pt idx="1021">
                  <c:v>17.03418000000003</c:v>
                </c:pt>
                <c:pt idx="1022">
                  <c:v>-20.96581999999994</c:v>
                </c:pt>
                <c:pt idx="1023">
                  <c:v>16.03418000000003</c:v>
                </c:pt>
              </c:numCache>
            </c:numRef>
          </c:yVal>
          <c:smooth val="1"/>
        </c:ser>
        <c:ser>
          <c:idx val="0"/>
          <c:order val="0"/>
          <c:tx>
            <c:v>77K</c:v>
          </c:tx>
          <c:marker>
            <c:symbol val="none"/>
          </c:marker>
          <c:xVal>
            <c:numRef>
              <c:f>'sc357B-pm1.asc'!$A$4:$A$1027</c:f>
              <c:numCache>
                <c:formatCode>General</c:formatCode>
                <c:ptCount val="1024"/>
                <c:pt idx="0">
                  <c:v>2480.0</c:v>
                </c:pt>
                <c:pt idx="1">
                  <c:v>2481.955078000002</c:v>
                </c:pt>
                <c:pt idx="2">
                  <c:v>2483.910156000005</c:v>
                </c:pt>
                <c:pt idx="3">
                  <c:v>2485.86499</c:v>
                </c:pt>
                <c:pt idx="4">
                  <c:v>2487.820068</c:v>
                </c:pt>
                <c:pt idx="5">
                  <c:v>2489.775146000002</c:v>
                </c:pt>
                <c:pt idx="6">
                  <c:v>2491.730225</c:v>
                </c:pt>
                <c:pt idx="7">
                  <c:v>2493.685303</c:v>
                </c:pt>
                <c:pt idx="8">
                  <c:v>2495.640381</c:v>
                </c:pt>
                <c:pt idx="9">
                  <c:v>2497.595215000001</c:v>
                </c:pt>
                <c:pt idx="10">
                  <c:v>2499.550293</c:v>
                </c:pt>
                <c:pt idx="11">
                  <c:v>2501.505371</c:v>
                </c:pt>
                <c:pt idx="12">
                  <c:v>2503.460449</c:v>
                </c:pt>
                <c:pt idx="13">
                  <c:v>2505.415527000003</c:v>
                </c:pt>
                <c:pt idx="14">
                  <c:v>2507.370361</c:v>
                </c:pt>
                <c:pt idx="15">
                  <c:v>2509.325439</c:v>
                </c:pt>
                <c:pt idx="16">
                  <c:v>2511.280518</c:v>
                </c:pt>
                <c:pt idx="17">
                  <c:v>2513.235596000003</c:v>
                </c:pt>
                <c:pt idx="18">
                  <c:v>2515.190674</c:v>
                </c:pt>
                <c:pt idx="19">
                  <c:v>2517.145752000002</c:v>
                </c:pt>
                <c:pt idx="20">
                  <c:v>2519.100586</c:v>
                </c:pt>
                <c:pt idx="21">
                  <c:v>2521.055664</c:v>
                </c:pt>
                <c:pt idx="22">
                  <c:v>2523.010742000002</c:v>
                </c:pt>
                <c:pt idx="23">
                  <c:v>2524.96582</c:v>
                </c:pt>
                <c:pt idx="24">
                  <c:v>2526.920898</c:v>
                </c:pt>
                <c:pt idx="25">
                  <c:v>2528.875977000003</c:v>
                </c:pt>
                <c:pt idx="26">
                  <c:v>2530.830811000001</c:v>
                </c:pt>
                <c:pt idx="27">
                  <c:v>2532.78588899994</c:v>
                </c:pt>
                <c:pt idx="28">
                  <c:v>2534.740967</c:v>
                </c:pt>
                <c:pt idx="29">
                  <c:v>2536.696045</c:v>
                </c:pt>
                <c:pt idx="30">
                  <c:v>2538.651123000003</c:v>
                </c:pt>
                <c:pt idx="31">
                  <c:v>2540.605957</c:v>
                </c:pt>
                <c:pt idx="32">
                  <c:v>2542.561035</c:v>
                </c:pt>
                <c:pt idx="33">
                  <c:v>2544.516113000003</c:v>
                </c:pt>
                <c:pt idx="34">
                  <c:v>2546.471191000003</c:v>
                </c:pt>
                <c:pt idx="35">
                  <c:v>2548.426269999994</c:v>
                </c:pt>
                <c:pt idx="36">
                  <c:v>2550.381348000002</c:v>
                </c:pt>
                <c:pt idx="37">
                  <c:v>2552.336182000003</c:v>
                </c:pt>
                <c:pt idx="38">
                  <c:v>2554.29126</c:v>
                </c:pt>
                <c:pt idx="39">
                  <c:v>2556.246338</c:v>
                </c:pt>
                <c:pt idx="40">
                  <c:v>2558.201416000001</c:v>
                </c:pt>
                <c:pt idx="41">
                  <c:v>2560.156494</c:v>
                </c:pt>
                <c:pt idx="42">
                  <c:v>2562.111328000002</c:v>
                </c:pt>
                <c:pt idx="43">
                  <c:v>2564.066405999994</c:v>
                </c:pt>
                <c:pt idx="44">
                  <c:v>2566.021484</c:v>
                </c:pt>
                <c:pt idx="45">
                  <c:v>2567.976563</c:v>
                </c:pt>
                <c:pt idx="46">
                  <c:v>2569.931641</c:v>
                </c:pt>
                <c:pt idx="47">
                  <c:v>2571.886719</c:v>
                </c:pt>
                <c:pt idx="48">
                  <c:v>2573.841553000005</c:v>
                </c:pt>
                <c:pt idx="49">
                  <c:v>2575.796631</c:v>
                </c:pt>
                <c:pt idx="50">
                  <c:v>2577.751709</c:v>
                </c:pt>
                <c:pt idx="51">
                  <c:v>2579.706786999999</c:v>
                </c:pt>
                <c:pt idx="52">
                  <c:v>2581.661864999999</c:v>
                </c:pt>
                <c:pt idx="53">
                  <c:v>2583.616699</c:v>
                </c:pt>
                <c:pt idx="54">
                  <c:v>2585.571777000003</c:v>
                </c:pt>
                <c:pt idx="55">
                  <c:v>2587.526854999999</c:v>
                </c:pt>
                <c:pt idx="56">
                  <c:v>2589.481934000002</c:v>
                </c:pt>
                <c:pt idx="57">
                  <c:v>2591.437012000005</c:v>
                </c:pt>
                <c:pt idx="58">
                  <c:v>2593.392090000001</c:v>
                </c:pt>
                <c:pt idx="59">
                  <c:v>2595.346924</c:v>
                </c:pt>
                <c:pt idx="60">
                  <c:v>2597.302002000002</c:v>
                </c:pt>
                <c:pt idx="61">
                  <c:v>2599.25708</c:v>
                </c:pt>
                <c:pt idx="62">
                  <c:v>2601.212158000001</c:v>
                </c:pt>
                <c:pt idx="63">
                  <c:v>2603.167236</c:v>
                </c:pt>
                <c:pt idx="64">
                  <c:v>2605.122069999994</c:v>
                </c:pt>
                <c:pt idx="65">
                  <c:v>2607.077148000001</c:v>
                </c:pt>
                <c:pt idx="66">
                  <c:v>2609.032227</c:v>
                </c:pt>
                <c:pt idx="67">
                  <c:v>2610.987305</c:v>
                </c:pt>
                <c:pt idx="68">
                  <c:v>2612.942383</c:v>
                </c:pt>
                <c:pt idx="69">
                  <c:v>2614.897461</c:v>
                </c:pt>
                <c:pt idx="70">
                  <c:v>2616.852295</c:v>
                </c:pt>
                <c:pt idx="71">
                  <c:v>2618.807373000003</c:v>
                </c:pt>
                <c:pt idx="72">
                  <c:v>2620.762450999999</c:v>
                </c:pt>
                <c:pt idx="73">
                  <c:v>2622.717529</c:v>
                </c:pt>
                <c:pt idx="74">
                  <c:v>2624.672607</c:v>
                </c:pt>
                <c:pt idx="75">
                  <c:v>2626.627685999989</c:v>
                </c:pt>
                <c:pt idx="76">
                  <c:v>2628.58252</c:v>
                </c:pt>
                <c:pt idx="77">
                  <c:v>2630.537598000002</c:v>
                </c:pt>
                <c:pt idx="78">
                  <c:v>2632.492676000001</c:v>
                </c:pt>
                <c:pt idx="79">
                  <c:v>2634.447754000001</c:v>
                </c:pt>
                <c:pt idx="80">
                  <c:v>2636.402832</c:v>
                </c:pt>
                <c:pt idx="81">
                  <c:v>2638.357666000001</c:v>
                </c:pt>
                <c:pt idx="82">
                  <c:v>2640.312744000001</c:v>
                </c:pt>
                <c:pt idx="83">
                  <c:v>2642.267821999989</c:v>
                </c:pt>
                <c:pt idx="84">
                  <c:v>2644.222899999991</c:v>
                </c:pt>
                <c:pt idx="85">
                  <c:v>2646.177979</c:v>
                </c:pt>
                <c:pt idx="86">
                  <c:v>2648.133057000003</c:v>
                </c:pt>
                <c:pt idx="87">
                  <c:v>2650.087891</c:v>
                </c:pt>
                <c:pt idx="88">
                  <c:v>2652.042968999999</c:v>
                </c:pt>
                <c:pt idx="89">
                  <c:v>2653.998047</c:v>
                </c:pt>
                <c:pt idx="90">
                  <c:v>2655.953125000003</c:v>
                </c:pt>
                <c:pt idx="91">
                  <c:v>2657.908203</c:v>
                </c:pt>
                <c:pt idx="92">
                  <c:v>2659.863037000003</c:v>
                </c:pt>
                <c:pt idx="93">
                  <c:v>2661.818115000003</c:v>
                </c:pt>
                <c:pt idx="94">
                  <c:v>2663.773193000003</c:v>
                </c:pt>
                <c:pt idx="95">
                  <c:v>2665.728270999994</c:v>
                </c:pt>
                <c:pt idx="96">
                  <c:v>2667.68335</c:v>
                </c:pt>
                <c:pt idx="97">
                  <c:v>2669.638428</c:v>
                </c:pt>
                <c:pt idx="98">
                  <c:v>2671.593262000001</c:v>
                </c:pt>
                <c:pt idx="99">
                  <c:v>2673.54834</c:v>
                </c:pt>
                <c:pt idx="100">
                  <c:v>2675.503418</c:v>
                </c:pt>
                <c:pt idx="101">
                  <c:v>2677.458496</c:v>
                </c:pt>
                <c:pt idx="102">
                  <c:v>2679.413574000003</c:v>
                </c:pt>
                <c:pt idx="103">
                  <c:v>2681.368408</c:v>
                </c:pt>
                <c:pt idx="104">
                  <c:v>2683.323486</c:v>
                </c:pt>
                <c:pt idx="105">
                  <c:v>2685.278564</c:v>
                </c:pt>
                <c:pt idx="106">
                  <c:v>2687.233643</c:v>
                </c:pt>
                <c:pt idx="107">
                  <c:v>2689.188720999995</c:v>
                </c:pt>
                <c:pt idx="108">
                  <c:v>2691.143799</c:v>
                </c:pt>
                <c:pt idx="109">
                  <c:v>2693.098633</c:v>
                </c:pt>
                <c:pt idx="110">
                  <c:v>2695.053711000003</c:v>
                </c:pt>
                <c:pt idx="111">
                  <c:v>2697.008788999995</c:v>
                </c:pt>
                <c:pt idx="112">
                  <c:v>2698.963867</c:v>
                </c:pt>
                <c:pt idx="113">
                  <c:v>2700.918945</c:v>
                </c:pt>
                <c:pt idx="114">
                  <c:v>2702.873779000003</c:v>
                </c:pt>
                <c:pt idx="115">
                  <c:v>2704.828857</c:v>
                </c:pt>
                <c:pt idx="116">
                  <c:v>2706.783936000001</c:v>
                </c:pt>
                <c:pt idx="117">
                  <c:v>2708.739014</c:v>
                </c:pt>
                <c:pt idx="118">
                  <c:v>2710.694092</c:v>
                </c:pt>
                <c:pt idx="119">
                  <c:v>2712.64917</c:v>
                </c:pt>
                <c:pt idx="120">
                  <c:v>2714.604004</c:v>
                </c:pt>
                <c:pt idx="121">
                  <c:v>2716.559082</c:v>
                </c:pt>
                <c:pt idx="122">
                  <c:v>2718.51416</c:v>
                </c:pt>
                <c:pt idx="123">
                  <c:v>2720.469238</c:v>
                </c:pt>
                <c:pt idx="124">
                  <c:v>2722.424316000003</c:v>
                </c:pt>
                <c:pt idx="125">
                  <c:v>2724.379395000002</c:v>
                </c:pt>
                <c:pt idx="126">
                  <c:v>2726.334229</c:v>
                </c:pt>
                <c:pt idx="127">
                  <c:v>2728.289307</c:v>
                </c:pt>
                <c:pt idx="128">
                  <c:v>2730.244384999995</c:v>
                </c:pt>
                <c:pt idx="129">
                  <c:v>2732.199463</c:v>
                </c:pt>
                <c:pt idx="130">
                  <c:v>2734.154541</c:v>
                </c:pt>
                <c:pt idx="131">
                  <c:v>2736.109375</c:v>
                </c:pt>
                <c:pt idx="132">
                  <c:v>2738.064453</c:v>
                </c:pt>
                <c:pt idx="133">
                  <c:v>2740.019531000002</c:v>
                </c:pt>
                <c:pt idx="134">
                  <c:v>2741.974609</c:v>
                </c:pt>
                <c:pt idx="135">
                  <c:v>2743.929688</c:v>
                </c:pt>
                <c:pt idx="136">
                  <c:v>2745.884766</c:v>
                </c:pt>
                <c:pt idx="137">
                  <c:v>2747.8396</c:v>
                </c:pt>
                <c:pt idx="138">
                  <c:v>2749.794678</c:v>
                </c:pt>
                <c:pt idx="139">
                  <c:v>2751.749756</c:v>
                </c:pt>
                <c:pt idx="140">
                  <c:v>2753.704834</c:v>
                </c:pt>
                <c:pt idx="141">
                  <c:v>2755.659912000003</c:v>
                </c:pt>
                <c:pt idx="142">
                  <c:v>2757.614746</c:v>
                </c:pt>
                <c:pt idx="143">
                  <c:v>2759.569824</c:v>
                </c:pt>
                <c:pt idx="144">
                  <c:v>2761.524902</c:v>
                </c:pt>
                <c:pt idx="145">
                  <c:v>2763.47998</c:v>
                </c:pt>
                <c:pt idx="146">
                  <c:v>2765.435059000002</c:v>
                </c:pt>
                <c:pt idx="147">
                  <c:v>2767.390137000005</c:v>
                </c:pt>
                <c:pt idx="148">
                  <c:v>2769.344971</c:v>
                </c:pt>
                <c:pt idx="149">
                  <c:v>2771.300049</c:v>
                </c:pt>
                <c:pt idx="150">
                  <c:v>2773.255127000002</c:v>
                </c:pt>
                <c:pt idx="151">
                  <c:v>2775.210205</c:v>
                </c:pt>
                <c:pt idx="152">
                  <c:v>2777.165283</c:v>
                </c:pt>
                <c:pt idx="153">
                  <c:v>2779.120117000002</c:v>
                </c:pt>
                <c:pt idx="154">
                  <c:v>2781.075195000002</c:v>
                </c:pt>
                <c:pt idx="155">
                  <c:v>2783.030273000001</c:v>
                </c:pt>
                <c:pt idx="156">
                  <c:v>2784.985352000003</c:v>
                </c:pt>
                <c:pt idx="157">
                  <c:v>2786.94043</c:v>
                </c:pt>
                <c:pt idx="158">
                  <c:v>2788.895508000003</c:v>
                </c:pt>
                <c:pt idx="159">
                  <c:v>2790.850342000003</c:v>
                </c:pt>
                <c:pt idx="160">
                  <c:v>2792.80542</c:v>
                </c:pt>
                <c:pt idx="161">
                  <c:v>2794.760497999999</c:v>
                </c:pt>
                <c:pt idx="162">
                  <c:v>2796.715576000003</c:v>
                </c:pt>
                <c:pt idx="163">
                  <c:v>2798.670654</c:v>
                </c:pt>
                <c:pt idx="164">
                  <c:v>2800.625732000002</c:v>
                </c:pt>
                <c:pt idx="165">
                  <c:v>2802.580566</c:v>
                </c:pt>
                <c:pt idx="166">
                  <c:v>2804.535645</c:v>
                </c:pt>
                <c:pt idx="167">
                  <c:v>2806.490723000002</c:v>
                </c:pt>
                <c:pt idx="168">
                  <c:v>2808.445801</c:v>
                </c:pt>
                <c:pt idx="169">
                  <c:v>2810.400879</c:v>
                </c:pt>
                <c:pt idx="170">
                  <c:v>2812.355713000006</c:v>
                </c:pt>
                <c:pt idx="171">
                  <c:v>2814.310791000001</c:v>
                </c:pt>
                <c:pt idx="172">
                  <c:v>2816.265868999989</c:v>
                </c:pt>
                <c:pt idx="173">
                  <c:v>2818.220947</c:v>
                </c:pt>
                <c:pt idx="174">
                  <c:v>2820.176025</c:v>
                </c:pt>
                <c:pt idx="175">
                  <c:v>2822.131104000003</c:v>
                </c:pt>
                <c:pt idx="176">
                  <c:v>2824.085938</c:v>
                </c:pt>
                <c:pt idx="177">
                  <c:v>2826.041016000003</c:v>
                </c:pt>
                <c:pt idx="178">
                  <c:v>2827.996094</c:v>
                </c:pt>
                <c:pt idx="179">
                  <c:v>2829.951172000006</c:v>
                </c:pt>
                <c:pt idx="180">
                  <c:v>2831.90625</c:v>
                </c:pt>
                <c:pt idx="181">
                  <c:v>2833.861084</c:v>
                </c:pt>
                <c:pt idx="182">
                  <c:v>2835.816162000003</c:v>
                </c:pt>
                <c:pt idx="183">
                  <c:v>2837.77124</c:v>
                </c:pt>
                <c:pt idx="184">
                  <c:v>2839.726318</c:v>
                </c:pt>
                <c:pt idx="185">
                  <c:v>2841.681396000002</c:v>
                </c:pt>
                <c:pt idx="186">
                  <c:v>2843.636475</c:v>
                </c:pt>
                <c:pt idx="187">
                  <c:v>2845.591309000002</c:v>
                </c:pt>
                <c:pt idx="188">
                  <c:v>2847.546387</c:v>
                </c:pt>
                <c:pt idx="189">
                  <c:v>2849.501465</c:v>
                </c:pt>
                <c:pt idx="190">
                  <c:v>2851.456543</c:v>
                </c:pt>
                <c:pt idx="191">
                  <c:v>2853.411621</c:v>
                </c:pt>
                <c:pt idx="192">
                  <c:v>2855.366455</c:v>
                </c:pt>
                <c:pt idx="193">
                  <c:v>2857.321533000005</c:v>
                </c:pt>
                <c:pt idx="194">
                  <c:v>2859.276611</c:v>
                </c:pt>
                <c:pt idx="195">
                  <c:v>2861.231689</c:v>
                </c:pt>
                <c:pt idx="196">
                  <c:v>2863.186767999999</c:v>
                </c:pt>
                <c:pt idx="197">
                  <c:v>2865.141846</c:v>
                </c:pt>
                <c:pt idx="198">
                  <c:v>2867.09668</c:v>
                </c:pt>
                <c:pt idx="199">
                  <c:v>2869.051758000003</c:v>
                </c:pt>
                <c:pt idx="200">
                  <c:v>2871.006836</c:v>
                </c:pt>
                <c:pt idx="201">
                  <c:v>2872.961914000003</c:v>
                </c:pt>
                <c:pt idx="202">
                  <c:v>2874.916992000002</c:v>
                </c:pt>
                <c:pt idx="203">
                  <c:v>2876.871826000003</c:v>
                </c:pt>
                <c:pt idx="204">
                  <c:v>2878.826904</c:v>
                </c:pt>
                <c:pt idx="205">
                  <c:v>2880.781982</c:v>
                </c:pt>
                <c:pt idx="206">
                  <c:v>2882.737061</c:v>
                </c:pt>
                <c:pt idx="207">
                  <c:v>2884.692139</c:v>
                </c:pt>
                <c:pt idx="208">
                  <c:v>2886.647217</c:v>
                </c:pt>
                <c:pt idx="209">
                  <c:v>2888.602051</c:v>
                </c:pt>
                <c:pt idx="210">
                  <c:v>2890.557129000001</c:v>
                </c:pt>
                <c:pt idx="211">
                  <c:v>2892.512207</c:v>
                </c:pt>
                <c:pt idx="212">
                  <c:v>2894.467285</c:v>
                </c:pt>
                <c:pt idx="213">
                  <c:v>2896.422363</c:v>
                </c:pt>
                <c:pt idx="214">
                  <c:v>2898.377441</c:v>
                </c:pt>
                <c:pt idx="215">
                  <c:v>2900.332275</c:v>
                </c:pt>
                <c:pt idx="216">
                  <c:v>2902.287354</c:v>
                </c:pt>
                <c:pt idx="217">
                  <c:v>2904.242432</c:v>
                </c:pt>
                <c:pt idx="218">
                  <c:v>2906.197510000002</c:v>
                </c:pt>
                <c:pt idx="219">
                  <c:v>2908.152588</c:v>
                </c:pt>
                <c:pt idx="220">
                  <c:v>2910.107422</c:v>
                </c:pt>
                <c:pt idx="221">
                  <c:v>2912.0625</c:v>
                </c:pt>
                <c:pt idx="222">
                  <c:v>2914.017578000002</c:v>
                </c:pt>
                <c:pt idx="223">
                  <c:v>2915.972656000002</c:v>
                </c:pt>
                <c:pt idx="224">
                  <c:v>2917.927734000001</c:v>
                </c:pt>
                <c:pt idx="225">
                  <c:v>2919.882813</c:v>
                </c:pt>
                <c:pt idx="226">
                  <c:v>2921.837646000002</c:v>
                </c:pt>
                <c:pt idx="227">
                  <c:v>2923.792725</c:v>
                </c:pt>
                <c:pt idx="228">
                  <c:v>2925.747803</c:v>
                </c:pt>
                <c:pt idx="229">
                  <c:v>2927.702880999939</c:v>
                </c:pt>
                <c:pt idx="230">
                  <c:v>2929.657959</c:v>
                </c:pt>
                <c:pt idx="231">
                  <c:v>2931.612793</c:v>
                </c:pt>
                <c:pt idx="232">
                  <c:v>2933.567871</c:v>
                </c:pt>
                <c:pt idx="233">
                  <c:v>2935.522949</c:v>
                </c:pt>
                <c:pt idx="234">
                  <c:v>2937.478027</c:v>
                </c:pt>
                <c:pt idx="235">
                  <c:v>2939.433105000003</c:v>
                </c:pt>
                <c:pt idx="236">
                  <c:v>2941.388184</c:v>
                </c:pt>
                <c:pt idx="237">
                  <c:v>2943.343018000003</c:v>
                </c:pt>
                <c:pt idx="238">
                  <c:v>2945.298096</c:v>
                </c:pt>
                <c:pt idx="239">
                  <c:v>2947.253174000002</c:v>
                </c:pt>
                <c:pt idx="240">
                  <c:v>2949.208251999994</c:v>
                </c:pt>
                <c:pt idx="241">
                  <c:v>2951.163330000001</c:v>
                </c:pt>
                <c:pt idx="242">
                  <c:v>2953.118164</c:v>
                </c:pt>
                <c:pt idx="243">
                  <c:v>2955.073242000002</c:v>
                </c:pt>
                <c:pt idx="244">
                  <c:v>2957.02832</c:v>
                </c:pt>
                <c:pt idx="245">
                  <c:v>2958.983398000001</c:v>
                </c:pt>
                <c:pt idx="246">
                  <c:v>2960.938477</c:v>
                </c:pt>
                <c:pt idx="247">
                  <c:v>2962.893555000003</c:v>
                </c:pt>
                <c:pt idx="248">
                  <c:v>2964.848389</c:v>
                </c:pt>
                <c:pt idx="249">
                  <c:v>2966.803467</c:v>
                </c:pt>
                <c:pt idx="250">
                  <c:v>2968.758545</c:v>
                </c:pt>
                <c:pt idx="251">
                  <c:v>2970.713623</c:v>
                </c:pt>
                <c:pt idx="252">
                  <c:v>2972.668700999999</c:v>
                </c:pt>
                <c:pt idx="253">
                  <c:v>2974.623535</c:v>
                </c:pt>
                <c:pt idx="254">
                  <c:v>2976.578613</c:v>
                </c:pt>
                <c:pt idx="255">
                  <c:v>2978.533691</c:v>
                </c:pt>
                <c:pt idx="256">
                  <c:v>2980.488769999994</c:v>
                </c:pt>
                <c:pt idx="257">
                  <c:v>2982.443848</c:v>
                </c:pt>
                <c:pt idx="258">
                  <c:v>2984.398926000001</c:v>
                </c:pt>
                <c:pt idx="259">
                  <c:v>2986.353760000002</c:v>
                </c:pt>
                <c:pt idx="260">
                  <c:v>2988.308838</c:v>
                </c:pt>
                <c:pt idx="261">
                  <c:v>2990.263916000001</c:v>
                </c:pt>
                <c:pt idx="262">
                  <c:v>2992.218994</c:v>
                </c:pt>
                <c:pt idx="263">
                  <c:v>2994.174072000001</c:v>
                </c:pt>
                <c:pt idx="264">
                  <c:v>2996.12915</c:v>
                </c:pt>
                <c:pt idx="265">
                  <c:v>2998.083984</c:v>
                </c:pt>
                <c:pt idx="266">
                  <c:v>3000.039063</c:v>
                </c:pt>
                <c:pt idx="267">
                  <c:v>3001.994141</c:v>
                </c:pt>
                <c:pt idx="268">
                  <c:v>3003.949219</c:v>
                </c:pt>
                <c:pt idx="269">
                  <c:v>3005.904297</c:v>
                </c:pt>
                <c:pt idx="270">
                  <c:v>3007.859131000003</c:v>
                </c:pt>
                <c:pt idx="271">
                  <c:v>3009.814209</c:v>
                </c:pt>
                <c:pt idx="272">
                  <c:v>3011.769286999999</c:v>
                </c:pt>
                <c:pt idx="273">
                  <c:v>3013.724364999999</c:v>
                </c:pt>
                <c:pt idx="274">
                  <c:v>3015.679443</c:v>
                </c:pt>
                <c:pt idx="275">
                  <c:v>3017.634521</c:v>
                </c:pt>
                <c:pt idx="276">
                  <c:v>3019.589355</c:v>
                </c:pt>
                <c:pt idx="277">
                  <c:v>3021.544434</c:v>
                </c:pt>
                <c:pt idx="278">
                  <c:v>3023.499512000005</c:v>
                </c:pt>
                <c:pt idx="279">
                  <c:v>3025.454590000001</c:v>
                </c:pt>
                <c:pt idx="280">
                  <c:v>3027.409668</c:v>
                </c:pt>
                <c:pt idx="281">
                  <c:v>3029.364502000002</c:v>
                </c:pt>
                <c:pt idx="282">
                  <c:v>3031.319580000001</c:v>
                </c:pt>
                <c:pt idx="283">
                  <c:v>3033.274658</c:v>
                </c:pt>
                <c:pt idx="284">
                  <c:v>3035.229736</c:v>
                </c:pt>
                <c:pt idx="285">
                  <c:v>3037.184814</c:v>
                </c:pt>
                <c:pt idx="286">
                  <c:v>3039.139893</c:v>
                </c:pt>
                <c:pt idx="287">
                  <c:v>3041.094727</c:v>
                </c:pt>
                <c:pt idx="288">
                  <c:v>3043.049805</c:v>
                </c:pt>
                <c:pt idx="289">
                  <c:v>3045.004882999999</c:v>
                </c:pt>
                <c:pt idx="290">
                  <c:v>3046.959961</c:v>
                </c:pt>
                <c:pt idx="291">
                  <c:v>3048.915039000003</c:v>
                </c:pt>
                <c:pt idx="292">
                  <c:v>3050.869873</c:v>
                </c:pt>
                <c:pt idx="293">
                  <c:v>3052.824951</c:v>
                </c:pt>
                <c:pt idx="294">
                  <c:v>3054.780028999995</c:v>
                </c:pt>
                <c:pt idx="295">
                  <c:v>3056.735107000002</c:v>
                </c:pt>
                <c:pt idx="296">
                  <c:v>3058.690186000001</c:v>
                </c:pt>
                <c:pt idx="297">
                  <c:v>3060.645264</c:v>
                </c:pt>
                <c:pt idx="298">
                  <c:v>3062.600098</c:v>
                </c:pt>
                <c:pt idx="299">
                  <c:v>3064.555176000005</c:v>
                </c:pt>
                <c:pt idx="300">
                  <c:v>3066.510254000001</c:v>
                </c:pt>
                <c:pt idx="301">
                  <c:v>3068.465332000005</c:v>
                </c:pt>
                <c:pt idx="302">
                  <c:v>3070.42041</c:v>
                </c:pt>
                <c:pt idx="303">
                  <c:v>3072.375488</c:v>
                </c:pt>
                <c:pt idx="304">
                  <c:v>3074.330322000005</c:v>
                </c:pt>
                <c:pt idx="305">
                  <c:v>3076.2854</c:v>
                </c:pt>
                <c:pt idx="306">
                  <c:v>3078.240478999999</c:v>
                </c:pt>
                <c:pt idx="307">
                  <c:v>3080.195557000003</c:v>
                </c:pt>
                <c:pt idx="308">
                  <c:v>3082.150635</c:v>
                </c:pt>
                <c:pt idx="309">
                  <c:v>3084.105468999999</c:v>
                </c:pt>
                <c:pt idx="310">
                  <c:v>3086.060547</c:v>
                </c:pt>
                <c:pt idx="311">
                  <c:v>3088.015625</c:v>
                </c:pt>
                <c:pt idx="312">
                  <c:v>3089.970703000002</c:v>
                </c:pt>
                <c:pt idx="313">
                  <c:v>3091.925781</c:v>
                </c:pt>
                <c:pt idx="314">
                  <c:v>3093.880859</c:v>
                </c:pt>
                <c:pt idx="315">
                  <c:v>3095.835693000003</c:v>
                </c:pt>
                <c:pt idx="316">
                  <c:v>3097.790771</c:v>
                </c:pt>
                <c:pt idx="317">
                  <c:v>3099.745849999989</c:v>
                </c:pt>
                <c:pt idx="318">
                  <c:v>3101.700928</c:v>
                </c:pt>
                <c:pt idx="319">
                  <c:v>3103.656006</c:v>
                </c:pt>
                <c:pt idx="320">
                  <c:v>3105.61084</c:v>
                </c:pt>
                <c:pt idx="321">
                  <c:v>3107.565918</c:v>
                </c:pt>
                <c:pt idx="322">
                  <c:v>3109.520996</c:v>
                </c:pt>
                <c:pt idx="323">
                  <c:v>3111.476074</c:v>
                </c:pt>
                <c:pt idx="324">
                  <c:v>3113.431152000006</c:v>
                </c:pt>
                <c:pt idx="325">
                  <c:v>3115.38623</c:v>
                </c:pt>
                <c:pt idx="326">
                  <c:v>3117.341064</c:v>
                </c:pt>
                <c:pt idx="327">
                  <c:v>3119.296143</c:v>
                </c:pt>
                <c:pt idx="328">
                  <c:v>3121.251221</c:v>
                </c:pt>
                <c:pt idx="329">
                  <c:v>3123.206298999994</c:v>
                </c:pt>
                <c:pt idx="330">
                  <c:v>3125.161377000002</c:v>
                </c:pt>
                <c:pt idx="331">
                  <c:v>3127.116211</c:v>
                </c:pt>
                <c:pt idx="332">
                  <c:v>3129.071289</c:v>
                </c:pt>
                <c:pt idx="333">
                  <c:v>3131.026367</c:v>
                </c:pt>
                <c:pt idx="334">
                  <c:v>3132.981445</c:v>
                </c:pt>
                <c:pt idx="335">
                  <c:v>3134.936523000001</c:v>
                </c:pt>
                <c:pt idx="336">
                  <c:v>3136.891602000003</c:v>
                </c:pt>
                <c:pt idx="337">
                  <c:v>3138.846436000001</c:v>
                </c:pt>
                <c:pt idx="338">
                  <c:v>3140.801514000005</c:v>
                </c:pt>
                <c:pt idx="339">
                  <c:v>3142.756592</c:v>
                </c:pt>
                <c:pt idx="340">
                  <c:v>3144.71167</c:v>
                </c:pt>
                <c:pt idx="341">
                  <c:v>3146.666747999999</c:v>
                </c:pt>
                <c:pt idx="342">
                  <c:v>3148.621582</c:v>
                </c:pt>
                <c:pt idx="343">
                  <c:v>3150.57666</c:v>
                </c:pt>
                <c:pt idx="344">
                  <c:v>3152.531738000003</c:v>
                </c:pt>
                <c:pt idx="345">
                  <c:v>3154.486816</c:v>
                </c:pt>
                <c:pt idx="346">
                  <c:v>3156.441895</c:v>
                </c:pt>
                <c:pt idx="347">
                  <c:v>3158.396973000002</c:v>
                </c:pt>
                <c:pt idx="348">
                  <c:v>3160.351807000003</c:v>
                </c:pt>
                <c:pt idx="349">
                  <c:v>3162.306884999995</c:v>
                </c:pt>
                <c:pt idx="350">
                  <c:v>3164.261963</c:v>
                </c:pt>
                <c:pt idx="351">
                  <c:v>3166.217041</c:v>
                </c:pt>
                <c:pt idx="352">
                  <c:v>3168.172119000001</c:v>
                </c:pt>
                <c:pt idx="353">
                  <c:v>3170.127197000001</c:v>
                </c:pt>
                <c:pt idx="354">
                  <c:v>3172.082031</c:v>
                </c:pt>
                <c:pt idx="355">
                  <c:v>3174.037109000001</c:v>
                </c:pt>
                <c:pt idx="356">
                  <c:v>3175.992188</c:v>
                </c:pt>
                <c:pt idx="357">
                  <c:v>3177.947266</c:v>
                </c:pt>
                <c:pt idx="358">
                  <c:v>3179.902344</c:v>
                </c:pt>
                <c:pt idx="359">
                  <c:v>3181.857178000005</c:v>
                </c:pt>
                <c:pt idx="360">
                  <c:v>3183.812256000003</c:v>
                </c:pt>
                <c:pt idx="361">
                  <c:v>3185.767334</c:v>
                </c:pt>
                <c:pt idx="362">
                  <c:v>3187.722412</c:v>
                </c:pt>
                <c:pt idx="363">
                  <c:v>3189.67749</c:v>
                </c:pt>
                <c:pt idx="364">
                  <c:v>3191.632568</c:v>
                </c:pt>
                <c:pt idx="365">
                  <c:v>3193.587402</c:v>
                </c:pt>
                <c:pt idx="366">
                  <c:v>3195.542479999999</c:v>
                </c:pt>
                <c:pt idx="367">
                  <c:v>3197.497559000002</c:v>
                </c:pt>
                <c:pt idx="368">
                  <c:v>3199.452637000001</c:v>
                </c:pt>
                <c:pt idx="369">
                  <c:v>3201.407715000001</c:v>
                </c:pt>
                <c:pt idx="370">
                  <c:v>3203.362549</c:v>
                </c:pt>
                <c:pt idx="371">
                  <c:v>3205.317627000002</c:v>
                </c:pt>
                <c:pt idx="372">
                  <c:v>3207.272705</c:v>
                </c:pt>
                <c:pt idx="373">
                  <c:v>3209.227783</c:v>
                </c:pt>
                <c:pt idx="374">
                  <c:v>3211.182860999989</c:v>
                </c:pt>
                <c:pt idx="375">
                  <c:v>3213.137939</c:v>
                </c:pt>
                <c:pt idx="376">
                  <c:v>3215.092773000001</c:v>
                </c:pt>
                <c:pt idx="377">
                  <c:v>3217.047852</c:v>
                </c:pt>
                <c:pt idx="378">
                  <c:v>3219.00293</c:v>
                </c:pt>
                <c:pt idx="379">
                  <c:v>3220.958008</c:v>
                </c:pt>
                <c:pt idx="380">
                  <c:v>3222.913086000003</c:v>
                </c:pt>
                <c:pt idx="381">
                  <c:v>3224.86792</c:v>
                </c:pt>
                <c:pt idx="382">
                  <c:v>3226.822998</c:v>
                </c:pt>
                <c:pt idx="383">
                  <c:v>3228.778076</c:v>
                </c:pt>
                <c:pt idx="384">
                  <c:v>3230.733154000003</c:v>
                </c:pt>
                <c:pt idx="385">
                  <c:v>3232.688232</c:v>
                </c:pt>
                <c:pt idx="386">
                  <c:v>3234.643311000001</c:v>
                </c:pt>
                <c:pt idx="387">
                  <c:v>3236.598145</c:v>
                </c:pt>
                <c:pt idx="388">
                  <c:v>3238.553223000002</c:v>
                </c:pt>
                <c:pt idx="389">
                  <c:v>3240.508301</c:v>
                </c:pt>
                <c:pt idx="390">
                  <c:v>3242.463379000001</c:v>
                </c:pt>
                <c:pt idx="391">
                  <c:v>3244.418457</c:v>
                </c:pt>
                <c:pt idx="392">
                  <c:v>3246.373291000001</c:v>
                </c:pt>
                <c:pt idx="393">
                  <c:v>3248.328369</c:v>
                </c:pt>
                <c:pt idx="394">
                  <c:v>3250.283447</c:v>
                </c:pt>
                <c:pt idx="395">
                  <c:v>3252.238525</c:v>
                </c:pt>
                <c:pt idx="396">
                  <c:v>3254.193604</c:v>
                </c:pt>
                <c:pt idx="397">
                  <c:v>3256.148681999989</c:v>
                </c:pt>
                <c:pt idx="398">
                  <c:v>3258.103516000003</c:v>
                </c:pt>
                <c:pt idx="399">
                  <c:v>3260.058594</c:v>
                </c:pt>
                <c:pt idx="400">
                  <c:v>3262.013672000003</c:v>
                </c:pt>
                <c:pt idx="401">
                  <c:v>3263.96875</c:v>
                </c:pt>
                <c:pt idx="402">
                  <c:v>3265.923828</c:v>
                </c:pt>
                <c:pt idx="403">
                  <c:v>3267.878906000002</c:v>
                </c:pt>
                <c:pt idx="404">
                  <c:v>3269.833740000003</c:v>
                </c:pt>
                <c:pt idx="405">
                  <c:v>3271.788817999995</c:v>
                </c:pt>
                <c:pt idx="406">
                  <c:v>3273.743895999994</c:v>
                </c:pt>
                <c:pt idx="407">
                  <c:v>3275.698975</c:v>
                </c:pt>
                <c:pt idx="408">
                  <c:v>3277.654053</c:v>
                </c:pt>
                <c:pt idx="409">
                  <c:v>3279.608886999994</c:v>
                </c:pt>
                <c:pt idx="410">
                  <c:v>3281.563965</c:v>
                </c:pt>
                <c:pt idx="411">
                  <c:v>3283.519043</c:v>
                </c:pt>
                <c:pt idx="412">
                  <c:v>3285.474121</c:v>
                </c:pt>
                <c:pt idx="413">
                  <c:v>3287.429199</c:v>
                </c:pt>
                <c:pt idx="414">
                  <c:v>3289.384277</c:v>
                </c:pt>
                <c:pt idx="415">
                  <c:v>3291.339111000005</c:v>
                </c:pt>
                <c:pt idx="416">
                  <c:v>3293.294189</c:v>
                </c:pt>
                <c:pt idx="417">
                  <c:v>3295.249267999999</c:v>
                </c:pt>
                <c:pt idx="418">
                  <c:v>3297.204346</c:v>
                </c:pt>
                <c:pt idx="419">
                  <c:v>3299.159424</c:v>
                </c:pt>
                <c:pt idx="420">
                  <c:v>3301.114258</c:v>
                </c:pt>
                <c:pt idx="421">
                  <c:v>3303.069336000003</c:v>
                </c:pt>
                <c:pt idx="422">
                  <c:v>3305.024414</c:v>
                </c:pt>
                <c:pt idx="423">
                  <c:v>3306.979492000002</c:v>
                </c:pt>
                <c:pt idx="424">
                  <c:v>3308.934570000002</c:v>
                </c:pt>
                <c:pt idx="425">
                  <c:v>3310.889648</c:v>
                </c:pt>
                <c:pt idx="426">
                  <c:v>3312.844482</c:v>
                </c:pt>
                <c:pt idx="427">
                  <c:v>3314.799561</c:v>
                </c:pt>
                <c:pt idx="428">
                  <c:v>3316.754639</c:v>
                </c:pt>
                <c:pt idx="429">
                  <c:v>3318.709717</c:v>
                </c:pt>
                <c:pt idx="430">
                  <c:v>3320.664795</c:v>
                </c:pt>
                <c:pt idx="431">
                  <c:v>3322.619629</c:v>
                </c:pt>
                <c:pt idx="432">
                  <c:v>3324.574707</c:v>
                </c:pt>
                <c:pt idx="433">
                  <c:v>3326.529785</c:v>
                </c:pt>
                <c:pt idx="434">
                  <c:v>3328.484863</c:v>
                </c:pt>
                <c:pt idx="435">
                  <c:v>3330.439941</c:v>
                </c:pt>
                <c:pt idx="436">
                  <c:v>3332.395020000002</c:v>
                </c:pt>
                <c:pt idx="437">
                  <c:v>3334.349854</c:v>
                </c:pt>
                <c:pt idx="438">
                  <c:v>3336.304932000003</c:v>
                </c:pt>
                <c:pt idx="439">
                  <c:v>3338.26001</c:v>
                </c:pt>
                <c:pt idx="440">
                  <c:v>3340.215088</c:v>
                </c:pt>
                <c:pt idx="441">
                  <c:v>3342.170166000001</c:v>
                </c:pt>
                <c:pt idx="442">
                  <c:v>3344.125244</c:v>
                </c:pt>
                <c:pt idx="443">
                  <c:v>3346.080078</c:v>
                </c:pt>
                <c:pt idx="444">
                  <c:v>3348.035156000005</c:v>
                </c:pt>
                <c:pt idx="445">
                  <c:v>3349.990234000001</c:v>
                </c:pt>
                <c:pt idx="446">
                  <c:v>3351.945313000003</c:v>
                </c:pt>
                <c:pt idx="447">
                  <c:v>3353.900391</c:v>
                </c:pt>
                <c:pt idx="448">
                  <c:v>3355.855225</c:v>
                </c:pt>
                <c:pt idx="449">
                  <c:v>3357.810303000005</c:v>
                </c:pt>
                <c:pt idx="450">
                  <c:v>3359.765381</c:v>
                </c:pt>
                <c:pt idx="451">
                  <c:v>3361.720459</c:v>
                </c:pt>
                <c:pt idx="452">
                  <c:v>3363.675537000003</c:v>
                </c:pt>
                <c:pt idx="453">
                  <c:v>3365.630615</c:v>
                </c:pt>
                <c:pt idx="454">
                  <c:v>3367.585449</c:v>
                </c:pt>
                <c:pt idx="455">
                  <c:v>3369.540527</c:v>
                </c:pt>
                <c:pt idx="456">
                  <c:v>3371.495605</c:v>
                </c:pt>
                <c:pt idx="457">
                  <c:v>3373.450684</c:v>
                </c:pt>
                <c:pt idx="458">
                  <c:v>3375.405762000001</c:v>
                </c:pt>
                <c:pt idx="459">
                  <c:v>3377.360596000003</c:v>
                </c:pt>
                <c:pt idx="460">
                  <c:v>3379.315674000002</c:v>
                </c:pt>
                <c:pt idx="461">
                  <c:v>3381.270752000002</c:v>
                </c:pt>
                <c:pt idx="462">
                  <c:v>3383.225829999989</c:v>
                </c:pt>
                <c:pt idx="463">
                  <c:v>3385.180908</c:v>
                </c:pt>
                <c:pt idx="464">
                  <c:v>3387.135986</c:v>
                </c:pt>
                <c:pt idx="465">
                  <c:v>3389.09082</c:v>
                </c:pt>
                <c:pt idx="466">
                  <c:v>3391.045898</c:v>
                </c:pt>
                <c:pt idx="467">
                  <c:v>3393.000977</c:v>
                </c:pt>
                <c:pt idx="468">
                  <c:v>3394.956055</c:v>
                </c:pt>
                <c:pt idx="469">
                  <c:v>3396.911133000006</c:v>
                </c:pt>
                <c:pt idx="470">
                  <c:v>3398.865967</c:v>
                </c:pt>
                <c:pt idx="471">
                  <c:v>3400.821045</c:v>
                </c:pt>
                <c:pt idx="472">
                  <c:v>3402.776123</c:v>
                </c:pt>
                <c:pt idx="473">
                  <c:v>3404.731201</c:v>
                </c:pt>
                <c:pt idx="474">
                  <c:v>3406.686278999995</c:v>
                </c:pt>
                <c:pt idx="475">
                  <c:v>3408.641357000002</c:v>
                </c:pt>
                <c:pt idx="476">
                  <c:v>3410.596191</c:v>
                </c:pt>
                <c:pt idx="477">
                  <c:v>3412.551270000002</c:v>
                </c:pt>
                <c:pt idx="478">
                  <c:v>3414.506348</c:v>
                </c:pt>
                <c:pt idx="479">
                  <c:v>3416.461426000001</c:v>
                </c:pt>
                <c:pt idx="480">
                  <c:v>3418.416504000001</c:v>
                </c:pt>
                <c:pt idx="481">
                  <c:v>3420.371338000006</c:v>
                </c:pt>
                <c:pt idx="482">
                  <c:v>3422.326416000001</c:v>
                </c:pt>
                <c:pt idx="483">
                  <c:v>3424.281494</c:v>
                </c:pt>
                <c:pt idx="484">
                  <c:v>3426.236572000001</c:v>
                </c:pt>
                <c:pt idx="485">
                  <c:v>3428.19165</c:v>
                </c:pt>
                <c:pt idx="486">
                  <c:v>3430.146728999999</c:v>
                </c:pt>
                <c:pt idx="487">
                  <c:v>3432.101563</c:v>
                </c:pt>
                <c:pt idx="488">
                  <c:v>3434.056641</c:v>
                </c:pt>
                <c:pt idx="489">
                  <c:v>3436.011719000003</c:v>
                </c:pt>
                <c:pt idx="490">
                  <c:v>3437.966797</c:v>
                </c:pt>
                <c:pt idx="491">
                  <c:v>3439.921875</c:v>
                </c:pt>
                <c:pt idx="492">
                  <c:v>3441.876953000002</c:v>
                </c:pt>
                <c:pt idx="493">
                  <c:v>3443.831787000003</c:v>
                </c:pt>
                <c:pt idx="494">
                  <c:v>3445.786864999938</c:v>
                </c:pt>
                <c:pt idx="495">
                  <c:v>3447.741943</c:v>
                </c:pt>
                <c:pt idx="496">
                  <c:v>3449.697021</c:v>
                </c:pt>
                <c:pt idx="497">
                  <c:v>3451.6521</c:v>
                </c:pt>
                <c:pt idx="498">
                  <c:v>3453.606934</c:v>
                </c:pt>
                <c:pt idx="499">
                  <c:v>3455.562012000001</c:v>
                </c:pt>
                <c:pt idx="500">
                  <c:v>3457.517090000001</c:v>
                </c:pt>
                <c:pt idx="501">
                  <c:v>3459.472168</c:v>
                </c:pt>
                <c:pt idx="502">
                  <c:v>3461.427246</c:v>
                </c:pt>
                <c:pt idx="503">
                  <c:v>3463.382324</c:v>
                </c:pt>
                <c:pt idx="504">
                  <c:v>3465.337158000005</c:v>
                </c:pt>
                <c:pt idx="505">
                  <c:v>3467.292236</c:v>
                </c:pt>
                <c:pt idx="506">
                  <c:v>3469.247314</c:v>
                </c:pt>
                <c:pt idx="507">
                  <c:v>3471.202393</c:v>
                </c:pt>
                <c:pt idx="508">
                  <c:v>3473.157471</c:v>
                </c:pt>
                <c:pt idx="509">
                  <c:v>3475.112305</c:v>
                </c:pt>
                <c:pt idx="510">
                  <c:v>3477.067383</c:v>
                </c:pt>
                <c:pt idx="511">
                  <c:v>3479.022460999999</c:v>
                </c:pt>
                <c:pt idx="512">
                  <c:v>3480.977539000003</c:v>
                </c:pt>
                <c:pt idx="513">
                  <c:v>3482.932617000002</c:v>
                </c:pt>
                <c:pt idx="514">
                  <c:v>3484.887695</c:v>
                </c:pt>
                <c:pt idx="515">
                  <c:v>3486.842529</c:v>
                </c:pt>
                <c:pt idx="516">
                  <c:v>3488.797607</c:v>
                </c:pt>
                <c:pt idx="517">
                  <c:v>3490.752685999989</c:v>
                </c:pt>
                <c:pt idx="518">
                  <c:v>3492.707764</c:v>
                </c:pt>
                <c:pt idx="519">
                  <c:v>3494.662841999991</c:v>
                </c:pt>
                <c:pt idx="520">
                  <c:v>3496.617676000001</c:v>
                </c:pt>
                <c:pt idx="521">
                  <c:v>3498.572754000001</c:v>
                </c:pt>
                <c:pt idx="522">
                  <c:v>3500.527832</c:v>
                </c:pt>
                <c:pt idx="523">
                  <c:v>3502.48291</c:v>
                </c:pt>
                <c:pt idx="524">
                  <c:v>3504.437988</c:v>
                </c:pt>
                <c:pt idx="525">
                  <c:v>3506.393066000003</c:v>
                </c:pt>
                <c:pt idx="526">
                  <c:v>3508.3479</c:v>
                </c:pt>
                <c:pt idx="527">
                  <c:v>3510.302979</c:v>
                </c:pt>
                <c:pt idx="528">
                  <c:v>3512.258057</c:v>
                </c:pt>
                <c:pt idx="529">
                  <c:v>3514.213135000002</c:v>
                </c:pt>
                <c:pt idx="530">
                  <c:v>3516.168213</c:v>
                </c:pt>
                <c:pt idx="531">
                  <c:v>3518.123047</c:v>
                </c:pt>
                <c:pt idx="532">
                  <c:v>3520.078125</c:v>
                </c:pt>
                <c:pt idx="533">
                  <c:v>3522.033203000002</c:v>
                </c:pt>
                <c:pt idx="534">
                  <c:v>3523.988280999994</c:v>
                </c:pt>
                <c:pt idx="535">
                  <c:v>3525.943359000001</c:v>
                </c:pt>
                <c:pt idx="536">
                  <c:v>3527.898438</c:v>
                </c:pt>
                <c:pt idx="537">
                  <c:v>3529.853271000002</c:v>
                </c:pt>
                <c:pt idx="538">
                  <c:v>3531.80835</c:v>
                </c:pt>
                <c:pt idx="539">
                  <c:v>3533.763428</c:v>
                </c:pt>
                <c:pt idx="540">
                  <c:v>3535.718506</c:v>
                </c:pt>
                <c:pt idx="541">
                  <c:v>3537.673584</c:v>
                </c:pt>
                <c:pt idx="542">
                  <c:v>3539.62866199999</c:v>
                </c:pt>
                <c:pt idx="543">
                  <c:v>3541.583496</c:v>
                </c:pt>
                <c:pt idx="544">
                  <c:v>3543.538574</c:v>
                </c:pt>
                <c:pt idx="545">
                  <c:v>3545.493652000003</c:v>
                </c:pt>
                <c:pt idx="546">
                  <c:v>3547.44873</c:v>
                </c:pt>
                <c:pt idx="547">
                  <c:v>3549.403809</c:v>
                </c:pt>
                <c:pt idx="548">
                  <c:v>3551.358643</c:v>
                </c:pt>
                <c:pt idx="549">
                  <c:v>3553.313721000003</c:v>
                </c:pt>
                <c:pt idx="550">
                  <c:v>3555.268798999994</c:v>
                </c:pt>
                <c:pt idx="551">
                  <c:v>3557.223877</c:v>
                </c:pt>
                <c:pt idx="552">
                  <c:v>3559.178955</c:v>
                </c:pt>
                <c:pt idx="553">
                  <c:v>3561.134033000001</c:v>
                </c:pt>
                <c:pt idx="554">
                  <c:v>3563.088866999994</c:v>
                </c:pt>
                <c:pt idx="555">
                  <c:v>3565.043945</c:v>
                </c:pt>
                <c:pt idx="556">
                  <c:v>3566.999023000001</c:v>
                </c:pt>
                <c:pt idx="557">
                  <c:v>3568.954102000003</c:v>
                </c:pt>
                <c:pt idx="558">
                  <c:v>3570.90918</c:v>
                </c:pt>
                <c:pt idx="559">
                  <c:v>3572.864014</c:v>
                </c:pt>
                <c:pt idx="560">
                  <c:v>3574.819092000003</c:v>
                </c:pt>
                <c:pt idx="561">
                  <c:v>3576.77417</c:v>
                </c:pt>
                <c:pt idx="562">
                  <c:v>3578.729247999999</c:v>
                </c:pt>
                <c:pt idx="563">
                  <c:v>3580.684326</c:v>
                </c:pt>
                <c:pt idx="564">
                  <c:v>3582.639404</c:v>
                </c:pt>
                <c:pt idx="565">
                  <c:v>3584.594238</c:v>
                </c:pt>
                <c:pt idx="566">
                  <c:v>3586.549316000003</c:v>
                </c:pt>
                <c:pt idx="567">
                  <c:v>3588.504395</c:v>
                </c:pt>
                <c:pt idx="568">
                  <c:v>3590.459473000002</c:v>
                </c:pt>
                <c:pt idx="569">
                  <c:v>3592.414551000001</c:v>
                </c:pt>
                <c:pt idx="570">
                  <c:v>3594.369385</c:v>
                </c:pt>
                <c:pt idx="571">
                  <c:v>3596.324463</c:v>
                </c:pt>
                <c:pt idx="572">
                  <c:v>3598.279541</c:v>
                </c:pt>
                <c:pt idx="573">
                  <c:v>3600.234619</c:v>
                </c:pt>
                <c:pt idx="574">
                  <c:v>3602.189697</c:v>
                </c:pt>
                <c:pt idx="575">
                  <c:v>3604.144775</c:v>
                </c:pt>
                <c:pt idx="576">
                  <c:v>3606.099609</c:v>
                </c:pt>
                <c:pt idx="577">
                  <c:v>3608.054688</c:v>
                </c:pt>
                <c:pt idx="578">
                  <c:v>3610.009766</c:v>
                </c:pt>
                <c:pt idx="579">
                  <c:v>3611.964843999999</c:v>
                </c:pt>
                <c:pt idx="580">
                  <c:v>3613.919922000003</c:v>
                </c:pt>
                <c:pt idx="581">
                  <c:v>3615.874756000003</c:v>
                </c:pt>
                <c:pt idx="582">
                  <c:v>3617.829834</c:v>
                </c:pt>
                <c:pt idx="583">
                  <c:v>3619.784912</c:v>
                </c:pt>
                <c:pt idx="584">
                  <c:v>3621.73999</c:v>
                </c:pt>
                <c:pt idx="585">
                  <c:v>3623.695068</c:v>
                </c:pt>
                <c:pt idx="586">
                  <c:v>3625.650146000002</c:v>
                </c:pt>
                <c:pt idx="587">
                  <c:v>3627.604979999999</c:v>
                </c:pt>
                <c:pt idx="588">
                  <c:v>3629.560059</c:v>
                </c:pt>
                <c:pt idx="589">
                  <c:v>3631.515137000005</c:v>
                </c:pt>
                <c:pt idx="590">
                  <c:v>3633.470215000001</c:v>
                </c:pt>
                <c:pt idx="591">
                  <c:v>3635.425293</c:v>
                </c:pt>
                <c:pt idx="592">
                  <c:v>3637.380371</c:v>
                </c:pt>
                <c:pt idx="593">
                  <c:v>3639.335205000001</c:v>
                </c:pt>
                <c:pt idx="594">
                  <c:v>3641.290283</c:v>
                </c:pt>
                <c:pt idx="595">
                  <c:v>3643.245361</c:v>
                </c:pt>
                <c:pt idx="596">
                  <c:v>3645.200439</c:v>
                </c:pt>
                <c:pt idx="597">
                  <c:v>3647.155518000003</c:v>
                </c:pt>
                <c:pt idx="598">
                  <c:v>3649.110352000003</c:v>
                </c:pt>
                <c:pt idx="599">
                  <c:v>3651.06543</c:v>
                </c:pt>
                <c:pt idx="600">
                  <c:v>3653.020508</c:v>
                </c:pt>
                <c:pt idx="601">
                  <c:v>3654.975586000003</c:v>
                </c:pt>
                <c:pt idx="602">
                  <c:v>3656.930664</c:v>
                </c:pt>
                <c:pt idx="603">
                  <c:v>3658.885742000002</c:v>
                </c:pt>
                <c:pt idx="604">
                  <c:v>3660.840576000003</c:v>
                </c:pt>
                <c:pt idx="605">
                  <c:v>3662.795654</c:v>
                </c:pt>
                <c:pt idx="606">
                  <c:v>3664.750732000002</c:v>
                </c:pt>
                <c:pt idx="607">
                  <c:v>3666.705811</c:v>
                </c:pt>
                <c:pt idx="608">
                  <c:v>3668.66088899994</c:v>
                </c:pt>
                <c:pt idx="609">
                  <c:v>3670.615723000002</c:v>
                </c:pt>
                <c:pt idx="610">
                  <c:v>3672.570801</c:v>
                </c:pt>
                <c:pt idx="611">
                  <c:v>3674.525879</c:v>
                </c:pt>
                <c:pt idx="612">
                  <c:v>3676.480957</c:v>
                </c:pt>
                <c:pt idx="613">
                  <c:v>3678.436035</c:v>
                </c:pt>
                <c:pt idx="614">
                  <c:v>3680.391113000006</c:v>
                </c:pt>
                <c:pt idx="615">
                  <c:v>3682.345947000001</c:v>
                </c:pt>
                <c:pt idx="616">
                  <c:v>3684.301025</c:v>
                </c:pt>
                <c:pt idx="617">
                  <c:v>3686.256104</c:v>
                </c:pt>
                <c:pt idx="618">
                  <c:v>3688.211182000003</c:v>
                </c:pt>
                <c:pt idx="619">
                  <c:v>3690.166259999995</c:v>
                </c:pt>
                <c:pt idx="620">
                  <c:v>3692.121094</c:v>
                </c:pt>
                <c:pt idx="621">
                  <c:v>3694.076172000003</c:v>
                </c:pt>
                <c:pt idx="622">
                  <c:v>3696.031250000003</c:v>
                </c:pt>
                <c:pt idx="623">
                  <c:v>3697.986328</c:v>
                </c:pt>
                <c:pt idx="624">
                  <c:v>3699.941406000002</c:v>
                </c:pt>
                <c:pt idx="625">
                  <c:v>3701.896484</c:v>
                </c:pt>
                <c:pt idx="626">
                  <c:v>3703.851318000006</c:v>
                </c:pt>
                <c:pt idx="627">
                  <c:v>3705.806396000002</c:v>
                </c:pt>
                <c:pt idx="628">
                  <c:v>3707.761475</c:v>
                </c:pt>
                <c:pt idx="629">
                  <c:v>3709.716553</c:v>
                </c:pt>
                <c:pt idx="630">
                  <c:v>3711.671631</c:v>
                </c:pt>
                <c:pt idx="631">
                  <c:v>3713.626709</c:v>
                </c:pt>
                <c:pt idx="632">
                  <c:v>3715.581543</c:v>
                </c:pt>
                <c:pt idx="633">
                  <c:v>3717.536621</c:v>
                </c:pt>
                <c:pt idx="634">
                  <c:v>3719.491699</c:v>
                </c:pt>
                <c:pt idx="635">
                  <c:v>3721.446777</c:v>
                </c:pt>
                <c:pt idx="636">
                  <c:v>3723.401855</c:v>
                </c:pt>
                <c:pt idx="637">
                  <c:v>3725.356689</c:v>
                </c:pt>
                <c:pt idx="638">
                  <c:v>3727.311768000003</c:v>
                </c:pt>
                <c:pt idx="639">
                  <c:v>3729.266845999989</c:v>
                </c:pt>
                <c:pt idx="640">
                  <c:v>3731.221924</c:v>
                </c:pt>
                <c:pt idx="641">
                  <c:v>3733.177002000002</c:v>
                </c:pt>
                <c:pt idx="642">
                  <c:v>3735.13208</c:v>
                </c:pt>
                <c:pt idx="643">
                  <c:v>3737.086914</c:v>
                </c:pt>
                <c:pt idx="644">
                  <c:v>3739.041992000002</c:v>
                </c:pt>
                <c:pt idx="645">
                  <c:v>3740.997070000002</c:v>
                </c:pt>
                <c:pt idx="646">
                  <c:v>3742.952148000001</c:v>
                </c:pt>
                <c:pt idx="647">
                  <c:v>3744.907227</c:v>
                </c:pt>
                <c:pt idx="648">
                  <c:v>3746.862061</c:v>
                </c:pt>
                <c:pt idx="649">
                  <c:v>3748.817139000005</c:v>
                </c:pt>
                <c:pt idx="650">
                  <c:v>3750.772217</c:v>
                </c:pt>
                <c:pt idx="651">
                  <c:v>3752.727295</c:v>
                </c:pt>
                <c:pt idx="652">
                  <c:v>3754.682373</c:v>
                </c:pt>
                <c:pt idx="653">
                  <c:v>3756.637451</c:v>
                </c:pt>
                <c:pt idx="654">
                  <c:v>3758.592285</c:v>
                </c:pt>
                <c:pt idx="655">
                  <c:v>3760.547363</c:v>
                </c:pt>
                <c:pt idx="656">
                  <c:v>3762.502440999999</c:v>
                </c:pt>
                <c:pt idx="657">
                  <c:v>3764.457520000002</c:v>
                </c:pt>
                <c:pt idx="658">
                  <c:v>3766.412598000002</c:v>
                </c:pt>
                <c:pt idx="659">
                  <c:v>3768.367432000003</c:v>
                </c:pt>
                <c:pt idx="660">
                  <c:v>3770.322510000002</c:v>
                </c:pt>
                <c:pt idx="661">
                  <c:v>3772.277588</c:v>
                </c:pt>
                <c:pt idx="662">
                  <c:v>3774.232665999994</c:v>
                </c:pt>
                <c:pt idx="663">
                  <c:v>3776.187744</c:v>
                </c:pt>
                <c:pt idx="664">
                  <c:v>3778.142821999989</c:v>
                </c:pt>
                <c:pt idx="665">
                  <c:v>3780.097656000002</c:v>
                </c:pt>
                <c:pt idx="666">
                  <c:v>3782.052734000001</c:v>
                </c:pt>
                <c:pt idx="667">
                  <c:v>3784.007813</c:v>
                </c:pt>
                <c:pt idx="668">
                  <c:v>3785.962891</c:v>
                </c:pt>
                <c:pt idx="669">
                  <c:v>3787.917969</c:v>
                </c:pt>
                <c:pt idx="670">
                  <c:v>3789.872803</c:v>
                </c:pt>
                <c:pt idx="671">
                  <c:v>3791.827881</c:v>
                </c:pt>
                <c:pt idx="672">
                  <c:v>3793.782959</c:v>
                </c:pt>
                <c:pt idx="673">
                  <c:v>3795.738037</c:v>
                </c:pt>
                <c:pt idx="674">
                  <c:v>3797.693115000003</c:v>
                </c:pt>
                <c:pt idx="675">
                  <c:v>3799.648193</c:v>
                </c:pt>
                <c:pt idx="676">
                  <c:v>3801.603027</c:v>
                </c:pt>
                <c:pt idx="677">
                  <c:v>3803.558105</c:v>
                </c:pt>
                <c:pt idx="678">
                  <c:v>3805.513184000002</c:v>
                </c:pt>
                <c:pt idx="679">
                  <c:v>3807.468261999994</c:v>
                </c:pt>
                <c:pt idx="680">
                  <c:v>3809.423340000001</c:v>
                </c:pt>
                <c:pt idx="681">
                  <c:v>3811.378418</c:v>
                </c:pt>
                <c:pt idx="682">
                  <c:v>3813.333252000005</c:v>
                </c:pt>
                <c:pt idx="683">
                  <c:v>3815.288329999989</c:v>
                </c:pt>
                <c:pt idx="684">
                  <c:v>3817.243408</c:v>
                </c:pt>
                <c:pt idx="685">
                  <c:v>3819.198485999989</c:v>
                </c:pt>
                <c:pt idx="686">
                  <c:v>3821.153564</c:v>
                </c:pt>
                <c:pt idx="687">
                  <c:v>3823.108398</c:v>
                </c:pt>
                <c:pt idx="688">
                  <c:v>3825.063477</c:v>
                </c:pt>
                <c:pt idx="689">
                  <c:v>3827.018555</c:v>
                </c:pt>
                <c:pt idx="690">
                  <c:v>3828.973633000003</c:v>
                </c:pt>
                <c:pt idx="691">
                  <c:v>3830.928711</c:v>
                </c:pt>
                <c:pt idx="692">
                  <c:v>3832.883789</c:v>
                </c:pt>
                <c:pt idx="693">
                  <c:v>3834.838623</c:v>
                </c:pt>
                <c:pt idx="694">
                  <c:v>3836.793701</c:v>
                </c:pt>
                <c:pt idx="695">
                  <c:v>3838.748778999995</c:v>
                </c:pt>
                <c:pt idx="696">
                  <c:v>3840.703857</c:v>
                </c:pt>
                <c:pt idx="697">
                  <c:v>3842.658936000001</c:v>
                </c:pt>
                <c:pt idx="698">
                  <c:v>3844.613770000002</c:v>
                </c:pt>
                <c:pt idx="699">
                  <c:v>3846.568847999994</c:v>
                </c:pt>
                <c:pt idx="700">
                  <c:v>3848.523926000001</c:v>
                </c:pt>
                <c:pt idx="701">
                  <c:v>3850.479004000001</c:v>
                </c:pt>
                <c:pt idx="702">
                  <c:v>3852.434082</c:v>
                </c:pt>
                <c:pt idx="703">
                  <c:v>3854.38916</c:v>
                </c:pt>
                <c:pt idx="704">
                  <c:v>3856.343994000001</c:v>
                </c:pt>
                <c:pt idx="705">
                  <c:v>3858.299072000001</c:v>
                </c:pt>
                <c:pt idx="706">
                  <c:v>3860.25415</c:v>
                </c:pt>
                <c:pt idx="707">
                  <c:v>3862.209228999999</c:v>
                </c:pt>
                <c:pt idx="708">
                  <c:v>3864.164307</c:v>
                </c:pt>
                <c:pt idx="709">
                  <c:v>3866.119141</c:v>
                </c:pt>
                <c:pt idx="710">
                  <c:v>3868.074219</c:v>
                </c:pt>
                <c:pt idx="711">
                  <c:v>3870.029297</c:v>
                </c:pt>
                <c:pt idx="712">
                  <c:v>3871.984375</c:v>
                </c:pt>
                <c:pt idx="713">
                  <c:v>3873.939453000002</c:v>
                </c:pt>
                <c:pt idx="714">
                  <c:v>3875.894531000002</c:v>
                </c:pt>
                <c:pt idx="715">
                  <c:v>3877.849365</c:v>
                </c:pt>
                <c:pt idx="716">
                  <c:v>3879.804443</c:v>
                </c:pt>
                <c:pt idx="717">
                  <c:v>3881.759521</c:v>
                </c:pt>
                <c:pt idx="718">
                  <c:v>3883.7146</c:v>
                </c:pt>
                <c:pt idx="719">
                  <c:v>3885.669678</c:v>
                </c:pt>
                <c:pt idx="720">
                  <c:v>3887.624512000001</c:v>
                </c:pt>
                <c:pt idx="721">
                  <c:v>3889.579590000001</c:v>
                </c:pt>
                <c:pt idx="722">
                  <c:v>3891.534668</c:v>
                </c:pt>
                <c:pt idx="723">
                  <c:v>3893.489746</c:v>
                </c:pt>
                <c:pt idx="724">
                  <c:v>3895.444824</c:v>
                </c:pt>
                <c:pt idx="725">
                  <c:v>3897.399902000003</c:v>
                </c:pt>
                <c:pt idx="726">
                  <c:v>3899.354736000005</c:v>
                </c:pt>
                <c:pt idx="727">
                  <c:v>3901.309814</c:v>
                </c:pt>
                <c:pt idx="728">
                  <c:v>3903.264892999999</c:v>
                </c:pt>
                <c:pt idx="729">
                  <c:v>3905.219971</c:v>
                </c:pt>
                <c:pt idx="730">
                  <c:v>3907.175049</c:v>
                </c:pt>
                <c:pt idx="731">
                  <c:v>3909.130127000002</c:v>
                </c:pt>
                <c:pt idx="732">
                  <c:v>3911.084960999999</c:v>
                </c:pt>
                <c:pt idx="733">
                  <c:v>3913.040039</c:v>
                </c:pt>
                <c:pt idx="734">
                  <c:v>3914.995117000006</c:v>
                </c:pt>
                <c:pt idx="735">
                  <c:v>3916.950195000002</c:v>
                </c:pt>
                <c:pt idx="736">
                  <c:v>3918.905273000001</c:v>
                </c:pt>
                <c:pt idx="737">
                  <c:v>3920.860107000002</c:v>
                </c:pt>
                <c:pt idx="738">
                  <c:v>3922.815186000005</c:v>
                </c:pt>
                <c:pt idx="739">
                  <c:v>3924.770264</c:v>
                </c:pt>
                <c:pt idx="740">
                  <c:v>3926.725342</c:v>
                </c:pt>
                <c:pt idx="741">
                  <c:v>3928.68042</c:v>
                </c:pt>
                <c:pt idx="742">
                  <c:v>3930.635498</c:v>
                </c:pt>
                <c:pt idx="743">
                  <c:v>3932.590332000005</c:v>
                </c:pt>
                <c:pt idx="744">
                  <c:v>3934.54541</c:v>
                </c:pt>
                <c:pt idx="745">
                  <c:v>3936.500488</c:v>
                </c:pt>
                <c:pt idx="746">
                  <c:v>3938.455566000003</c:v>
                </c:pt>
                <c:pt idx="747">
                  <c:v>3940.410645</c:v>
                </c:pt>
                <c:pt idx="748">
                  <c:v>3942.365479</c:v>
                </c:pt>
                <c:pt idx="749">
                  <c:v>3944.320557000003</c:v>
                </c:pt>
                <c:pt idx="750">
                  <c:v>3946.275635</c:v>
                </c:pt>
                <c:pt idx="751">
                  <c:v>3948.230713000002</c:v>
                </c:pt>
                <c:pt idx="752">
                  <c:v>3950.185791</c:v>
                </c:pt>
                <c:pt idx="753">
                  <c:v>3952.140868999989</c:v>
                </c:pt>
                <c:pt idx="754">
                  <c:v>3954.095703000002</c:v>
                </c:pt>
                <c:pt idx="755">
                  <c:v>3956.050781</c:v>
                </c:pt>
                <c:pt idx="756">
                  <c:v>3958.005859</c:v>
                </c:pt>
                <c:pt idx="757">
                  <c:v>3959.960938</c:v>
                </c:pt>
                <c:pt idx="758">
                  <c:v>3961.916016000003</c:v>
                </c:pt>
                <c:pt idx="759">
                  <c:v>3963.87085</c:v>
                </c:pt>
                <c:pt idx="760">
                  <c:v>3965.825928</c:v>
                </c:pt>
                <c:pt idx="761">
                  <c:v>3967.781006</c:v>
                </c:pt>
                <c:pt idx="762">
                  <c:v>3969.736084</c:v>
                </c:pt>
                <c:pt idx="763">
                  <c:v>3971.691162000003</c:v>
                </c:pt>
                <c:pt idx="764">
                  <c:v>3973.646239999999</c:v>
                </c:pt>
                <c:pt idx="765">
                  <c:v>3975.601074</c:v>
                </c:pt>
                <c:pt idx="766">
                  <c:v>3977.556152000003</c:v>
                </c:pt>
                <c:pt idx="767">
                  <c:v>3979.511230000003</c:v>
                </c:pt>
                <c:pt idx="768">
                  <c:v>3981.466309</c:v>
                </c:pt>
                <c:pt idx="769">
                  <c:v>3983.421387000001</c:v>
                </c:pt>
                <c:pt idx="770">
                  <c:v>3985.376465</c:v>
                </c:pt>
                <c:pt idx="771">
                  <c:v>3987.331299000002</c:v>
                </c:pt>
                <c:pt idx="772">
                  <c:v>3989.286377</c:v>
                </c:pt>
                <c:pt idx="773">
                  <c:v>3991.241455</c:v>
                </c:pt>
                <c:pt idx="774">
                  <c:v>3993.196533000001</c:v>
                </c:pt>
                <c:pt idx="775">
                  <c:v>3995.151611</c:v>
                </c:pt>
                <c:pt idx="776">
                  <c:v>3997.106444999994</c:v>
                </c:pt>
                <c:pt idx="777">
                  <c:v>3999.061523000001</c:v>
                </c:pt>
                <c:pt idx="778">
                  <c:v>4001.016602</c:v>
                </c:pt>
                <c:pt idx="779">
                  <c:v>4002.97168</c:v>
                </c:pt>
                <c:pt idx="780">
                  <c:v>4004.926758</c:v>
                </c:pt>
                <c:pt idx="781">
                  <c:v>4006.881836000003</c:v>
                </c:pt>
                <c:pt idx="782">
                  <c:v>4008.83667</c:v>
                </c:pt>
                <c:pt idx="783">
                  <c:v>4010.791748</c:v>
                </c:pt>
                <c:pt idx="784">
                  <c:v>4012.746825999989</c:v>
                </c:pt>
                <c:pt idx="785">
                  <c:v>4014.701904</c:v>
                </c:pt>
                <c:pt idx="786">
                  <c:v>4016.656982</c:v>
                </c:pt>
                <c:pt idx="787">
                  <c:v>4018.611816000003</c:v>
                </c:pt>
                <c:pt idx="788">
                  <c:v>4020.566894999994</c:v>
                </c:pt>
                <c:pt idx="789">
                  <c:v>4022.521973000002</c:v>
                </c:pt>
                <c:pt idx="790">
                  <c:v>4024.477051000001</c:v>
                </c:pt>
                <c:pt idx="791">
                  <c:v>4026.432129000001</c:v>
                </c:pt>
                <c:pt idx="792">
                  <c:v>4028.387207</c:v>
                </c:pt>
                <c:pt idx="793">
                  <c:v>4030.342041</c:v>
                </c:pt>
                <c:pt idx="794">
                  <c:v>4032.297119000001</c:v>
                </c:pt>
                <c:pt idx="795">
                  <c:v>4034.252197000001</c:v>
                </c:pt>
                <c:pt idx="796">
                  <c:v>4036.207275</c:v>
                </c:pt>
                <c:pt idx="797">
                  <c:v>4038.162354</c:v>
                </c:pt>
                <c:pt idx="798">
                  <c:v>4040.117188</c:v>
                </c:pt>
                <c:pt idx="799">
                  <c:v>4042.072266</c:v>
                </c:pt>
                <c:pt idx="800">
                  <c:v>4044.027344</c:v>
                </c:pt>
                <c:pt idx="801">
                  <c:v>4045.982422</c:v>
                </c:pt>
                <c:pt idx="802">
                  <c:v>4047.937500000003</c:v>
                </c:pt>
                <c:pt idx="803">
                  <c:v>4049.892578000002</c:v>
                </c:pt>
                <c:pt idx="804">
                  <c:v>4051.847412000003</c:v>
                </c:pt>
                <c:pt idx="805">
                  <c:v>4053.80249</c:v>
                </c:pt>
                <c:pt idx="806">
                  <c:v>4055.757568</c:v>
                </c:pt>
                <c:pt idx="807">
                  <c:v>4057.712645999994</c:v>
                </c:pt>
                <c:pt idx="808">
                  <c:v>4059.667725</c:v>
                </c:pt>
                <c:pt idx="809">
                  <c:v>4061.622559</c:v>
                </c:pt>
                <c:pt idx="810">
                  <c:v>4063.577637000001</c:v>
                </c:pt>
                <c:pt idx="811">
                  <c:v>4065.532715000001</c:v>
                </c:pt>
                <c:pt idx="812">
                  <c:v>4067.487793</c:v>
                </c:pt>
                <c:pt idx="813">
                  <c:v>4069.442871</c:v>
                </c:pt>
                <c:pt idx="814">
                  <c:v>4071.397949</c:v>
                </c:pt>
                <c:pt idx="815">
                  <c:v>4073.352783000001</c:v>
                </c:pt>
                <c:pt idx="816">
                  <c:v>4075.307861</c:v>
                </c:pt>
                <c:pt idx="817">
                  <c:v>4077.262939</c:v>
                </c:pt>
                <c:pt idx="818">
                  <c:v>4079.218018</c:v>
                </c:pt>
                <c:pt idx="819">
                  <c:v>4081.173096000003</c:v>
                </c:pt>
                <c:pt idx="820">
                  <c:v>4083.128174</c:v>
                </c:pt>
                <c:pt idx="821">
                  <c:v>4085.083008</c:v>
                </c:pt>
                <c:pt idx="822">
                  <c:v>4087.038086</c:v>
                </c:pt>
                <c:pt idx="823">
                  <c:v>4088.993164000003</c:v>
                </c:pt>
                <c:pt idx="824">
                  <c:v>4090.948241999994</c:v>
                </c:pt>
                <c:pt idx="825">
                  <c:v>4092.903320000002</c:v>
                </c:pt>
                <c:pt idx="826">
                  <c:v>4094.858154000003</c:v>
                </c:pt>
                <c:pt idx="827">
                  <c:v>4096.813477000001</c:v>
                </c:pt>
                <c:pt idx="828">
                  <c:v>4098.768555000001</c:v>
                </c:pt>
                <c:pt idx="829">
                  <c:v>4100.723145000001</c:v>
                </c:pt>
                <c:pt idx="830">
                  <c:v>4102.678223000004</c:v>
                </c:pt>
                <c:pt idx="831">
                  <c:v>4104.633301</c:v>
                </c:pt>
                <c:pt idx="832">
                  <c:v>4106.588379</c:v>
                </c:pt>
                <c:pt idx="833">
                  <c:v>4108.543456999999</c:v>
                </c:pt>
                <c:pt idx="834">
                  <c:v>4110.498535000001</c:v>
                </c:pt>
                <c:pt idx="835">
                  <c:v>4112.453613</c:v>
                </c:pt>
                <c:pt idx="836">
                  <c:v>4114.408691000001</c:v>
                </c:pt>
                <c:pt idx="837">
                  <c:v>4116.363770000001</c:v>
                </c:pt>
                <c:pt idx="838">
                  <c:v>4118.318848</c:v>
                </c:pt>
                <c:pt idx="839">
                  <c:v>4120.273926</c:v>
                </c:pt>
                <c:pt idx="840">
                  <c:v>4122.228516</c:v>
                </c:pt>
                <c:pt idx="841">
                  <c:v>4124.183594000006</c:v>
                </c:pt>
                <c:pt idx="842">
                  <c:v>4126.138672</c:v>
                </c:pt>
                <c:pt idx="843">
                  <c:v>4128.09375</c:v>
                </c:pt>
                <c:pt idx="844">
                  <c:v>4130.048828</c:v>
                </c:pt>
                <c:pt idx="845">
                  <c:v>4132.003906</c:v>
                </c:pt>
                <c:pt idx="846">
                  <c:v>4133.958984</c:v>
                </c:pt>
                <c:pt idx="847">
                  <c:v>4135.914063</c:v>
                </c:pt>
                <c:pt idx="848">
                  <c:v>4137.869141000008</c:v>
                </c:pt>
                <c:pt idx="849">
                  <c:v>4139.824219000008</c:v>
                </c:pt>
                <c:pt idx="850">
                  <c:v>4141.779297</c:v>
                </c:pt>
                <c:pt idx="851">
                  <c:v>4143.733886999999</c:v>
                </c:pt>
                <c:pt idx="852">
                  <c:v>4145.688965</c:v>
                </c:pt>
                <c:pt idx="853">
                  <c:v>4147.644043</c:v>
                </c:pt>
                <c:pt idx="854">
                  <c:v>4149.599121000008</c:v>
                </c:pt>
                <c:pt idx="855">
                  <c:v>4151.554199000006</c:v>
                </c:pt>
                <c:pt idx="856">
                  <c:v>4153.509277</c:v>
                </c:pt>
                <c:pt idx="857">
                  <c:v>4155.464355</c:v>
                </c:pt>
                <c:pt idx="858">
                  <c:v>4157.419434</c:v>
                </c:pt>
                <c:pt idx="859">
                  <c:v>4159.374512</c:v>
                </c:pt>
                <c:pt idx="860">
                  <c:v>4161.329590000006</c:v>
                </c:pt>
                <c:pt idx="861">
                  <c:v>4163.284668</c:v>
                </c:pt>
                <c:pt idx="862">
                  <c:v>4165.239258</c:v>
                </c:pt>
                <c:pt idx="863">
                  <c:v>4167.194336000001</c:v>
                </c:pt>
                <c:pt idx="864">
                  <c:v>4169.149414</c:v>
                </c:pt>
                <c:pt idx="865">
                  <c:v>4171.104492</c:v>
                </c:pt>
                <c:pt idx="866">
                  <c:v>4173.05957</c:v>
                </c:pt>
                <c:pt idx="867">
                  <c:v>4175.014648</c:v>
                </c:pt>
                <c:pt idx="868">
                  <c:v>4176.969727000001</c:v>
                </c:pt>
                <c:pt idx="869">
                  <c:v>4178.924805000001</c:v>
                </c:pt>
                <c:pt idx="870">
                  <c:v>4180.879883</c:v>
                </c:pt>
                <c:pt idx="871">
                  <c:v>4182.834961000001</c:v>
                </c:pt>
                <c:pt idx="872">
                  <c:v>4184.790039</c:v>
                </c:pt>
                <c:pt idx="873">
                  <c:v>4186.744629000003</c:v>
                </c:pt>
                <c:pt idx="874">
                  <c:v>4188.699707000001</c:v>
                </c:pt>
                <c:pt idx="875">
                  <c:v>4190.654785000001</c:v>
                </c:pt>
                <c:pt idx="876">
                  <c:v>4192.609863000002</c:v>
                </c:pt>
                <c:pt idx="877">
                  <c:v>4194.564941000002</c:v>
                </c:pt>
                <c:pt idx="878">
                  <c:v>4196.520020000005</c:v>
                </c:pt>
                <c:pt idx="879">
                  <c:v>4198.475097999943</c:v>
                </c:pt>
                <c:pt idx="880">
                  <c:v>4200.430176</c:v>
                </c:pt>
                <c:pt idx="881">
                  <c:v>4202.385254000003</c:v>
                </c:pt>
                <c:pt idx="882">
                  <c:v>4204.340332000001</c:v>
                </c:pt>
                <c:pt idx="883">
                  <c:v>4206.295410000001</c:v>
                </c:pt>
                <c:pt idx="884">
                  <c:v>4208.250488</c:v>
                </c:pt>
                <c:pt idx="885">
                  <c:v>4210.205078</c:v>
                </c:pt>
                <c:pt idx="886">
                  <c:v>4212.160156000005</c:v>
                </c:pt>
                <c:pt idx="887">
                  <c:v>4214.11523400002</c:v>
                </c:pt>
                <c:pt idx="888">
                  <c:v>4216.070312999997</c:v>
                </c:pt>
                <c:pt idx="889">
                  <c:v>4218.025391000006</c:v>
                </c:pt>
                <c:pt idx="890">
                  <c:v>4219.980469</c:v>
                </c:pt>
                <c:pt idx="891">
                  <c:v>4221.935547</c:v>
                </c:pt>
                <c:pt idx="892">
                  <c:v>4223.890625000008</c:v>
                </c:pt>
                <c:pt idx="893">
                  <c:v>4225.845703</c:v>
                </c:pt>
                <c:pt idx="894">
                  <c:v>4227.800781</c:v>
                </c:pt>
                <c:pt idx="895">
                  <c:v>4229.755859</c:v>
                </c:pt>
                <c:pt idx="896">
                  <c:v>4231.710449</c:v>
                </c:pt>
                <c:pt idx="897">
                  <c:v>4233.665527000008</c:v>
                </c:pt>
                <c:pt idx="898">
                  <c:v>4235.620605000008</c:v>
                </c:pt>
                <c:pt idx="899">
                  <c:v>4237.575684</c:v>
                </c:pt>
                <c:pt idx="900">
                  <c:v>4239.530762</c:v>
                </c:pt>
                <c:pt idx="901">
                  <c:v>4241.48584</c:v>
                </c:pt>
                <c:pt idx="902">
                  <c:v>4243.440917999998</c:v>
                </c:pt>
                <c:pt idx="903">
                  <c:v>4245.395996000006</c:v>
                </c:pt>
                <c:pt idx="904">
                  <c:v>4247.351074000008</c:v>
                </c:pt>
                <c:pt idx="905">
                  <c:v>4249.306152</c:v>
                </c:pt>
                <c:pt idx="906">
                  <c:v>4251.261230000008</c:v>
                </c:pt>
                <c:pt idx="907">
                  <c:v>4253.21582</c:v>
                </c:pt>
                <c:pt idx="908">
                  <c:v>4255.170897999998</c:v>
                </c:pt>
                <c:pt idx="909">
                  <c:v>4257.125977000002</c:v>
                </c:pt>
                <c:pt idx="910">
                  <c:v>4259.081055000001</c:v>
                </c:pt>
                <c:pt idx="911">
                  <c:v>4261.036133000001</c:v>
                </c:pt>
                <c:pt idx="912">
                  <c:v>4262.991211000001</c:v>
                </c:pt>
                <c:pt idx="913">
                  <c:v>4264.946289</c:v>
                </c:pt>
                <c:pt idx="914">
                  <c:v>4266.901367</c:v>
                </c:pt>
                <c:pt idx="915">
                  <c:v>4268.856445</c:v>
                </c:pt>
                <c:pt idx="916">
                  <c:v>4270.81152300001</c:v>
                </c:pt>
                <c:pt idx="917">
                  <c:v>4272.766602000002</c:v>
                </c:pt>
                <c:pt idx="918">
                  <c:v>4274.721191000002</c:v>
                </c:pt>
                <c:pt idx="919">
                  <c:v>4276.676270000005</c:v>
                </c:pt>
                <c:pt idx="920">
                  <c:v>4278.631348</c:v>
                </c:pt>
                <c:pt idx="921">
                  <c:v>4280.586426000004</c:v>
                </c:pt>
                <c:pt idx="922">
                  <c:v>4282.541504000003</c:v>
                </c:pt>
                <c:pt idx="923">
                  <c:v>4284.496582000001</c:v>
                </c:pt>
                <c:pt idx="924">
                  <c:v>4286.451660000002</c:v>
                </c:pt>
                <c:pt idx="925">
                  <c:v>4288.406738</c:v>
                </c:pt>
                <c:pt idx="926">
                  <c:v>4290.361816000002</c:v>
                </c:pt>
                <c:pt idx="927">
                  <c:v>4292.316895000001</c:v>
                </c:pt>
                <c:pt idx="928">
                  <c:v>4294.271973</c:v>
                </c:pt>
                <c:pt idx="929">
                  <c:v>4296.226563000008</c:v>
                </c:pt>
                <c:pt idx="930">
                  <c:v>4298.181641000008</c:v>
                </c:pt>
                <c:pt idx="931">
                  <c:v>4300.136719</c:v>
                </c:pt>
                <c:pt idx="932">
                  <c:v>4302.091797</c:v>
                </c:pt>
                <c:pt idx="933">
                  <c:v>4304.046875</c:v>
                </c:pt>
                <c:pt idx="934">
                  <c:v>4306.001953</c:v>
                </c:pt>
                <c:pt idx="935">
                  <c:v>4307.957031</c:v>
                </c:pt>
                <c:pt idx="936">
                  <c:v>4309.912109000004</c:v>
                </c:pt>
                <c:pt idx="937">
                  <c:v>4311.867188</c:v>
                </c:pt>
                <c:pt idx="938">
                  <c:v>4313.82226600002</c:v>
                </c:pt>
                <c:pt idx="939">
                  <c:v>4315.777343999986</c:v>
                </c:pt>
                <c:pt idx="940">
                  <c:v>4317.731934</c:v>
                </c:pt>
                <c:pt idx="941">
                  <c:v>4319.687012</c:v>
                </c:pt>
                <c:pt idx="942">
                  <c:v>4321.642090000006</c:v>
                </c:pt>
                <c:pt idx="943">
                  <c:v>4323.597168</c:v>
                </c:pt>
                <c:pt idx="944">
                  <c:v>4325.552246000008</c:v>
                </c:pt>
                <c:pt idx="945">
                  <c:v>4327.507324</c:v>
                </c:pt>
                <c:pt idx="946">
                  <c:v>4329.462402</c:v>
                </c:pt>
                <c:pt idx="947">
                  <c:v>4331.41748</c:v>
                </c:pt>
                <c:pt idx="948">
                  <c:v>4333.372559</c:v>
                </c:pt>
                <c:pt idx="949">
                  <c:v>4335.327637</c:v>
                </c:pt>
                <c:pt idx="950">
                  <c:v>4337.282715</c:v>
                </c:pt>
                <c:pt idx="951">
                  <c:v>4339.237304999999</c:v>
                </c:pt>
                <c:pt idx="952">
                  <c:v>4341.192383000001</c:v>
                </c:pt>
                <c:pt idx="953">
                  <c:v>4343.147461000001</c:v>
                </c:pt>
                <c:pt idx="954">
                  <c:v>4345.10253900001</c:v>
                </c:pt>
                <c:pt idx="955">
                  <c:v>4347.057617</c:v>
                </c:pt>
                <c:pt idx="956">
                  <c:v>4349.012695000006</c:v>
                </c:pt>
                <c:pt idx="957">
                  <c:v>4350.967772999998</c:v>
                </c:pt>
                <c:pt idx="958">
                  <c:v>4352.922852000001</c:v>
                </c:pt>
                <c:pt idx="959">
                  <c:v>4354.877930000001</c:v>
                </c:pt>
                <c:pt idx="960">
                  <c:v>4356.833008</c:v>
                </c:pt>
                <c:pt idx="961">
                  <c:v>4358.788086</c:v>
                </c:pt>
                <c:pt idx="962">
                  <c:v>4360.742676000004</c:v>
                </c:pt>
                <c:pt idx="963">
                  <c:v>4362.697754</c:v>
                </c:pt>
                <c:pt idx="964">
                  <c:v>4364.652832000003</c:v>
                </c:pt>
                <c:pt idx="965">
                  <c:v>4366.607910000001</c:v>
                </c:pt>
                <c:pt idx="966">
                  <c:v>4368.562988000002</c:v>
                </c:pt>
                <c:pt idx="967">
                  <c:v>4370.518066000002</c:v>
                </c:pt>
                <c:pt idx="968">
                  <c:v>4372.473145</c:v>
                </c:pt>
                <c:pt idx="969">
                  <c:v>4374.428223000004</c:v>
                </c:pt>
                <c:pt idx="970">
                  <c:v>4376.383301</c:v>
                </c:pt>
                <c:pt idx="971">
                  <c:v>4378.338379</c:v>
                </c:pt>
                <c:pt idx="972">
                  <c:v>4380.293456999999</c:v>
                </c:pt>
                <c:pt idx="973">
                  <c:v>4382.248047</c:v>
                </c:pt>
                <c:pt idx="974">
                  <c:v>4384.203125</c:v>
                </c:pt>
                <c:pt idx="975">
                  <c:v>4386.158203000005</c:v>
                </c:pt>
                <c:pt idx="976">
                  <c:v>4388.113281000005</c:v>
                </c:pt>
                <c:pt idx="977">
                  <c:v>4390.068359</c:v>
                </c:pt>
                <c:pt idx="978">
                  <c:v>4392.023438</c:v>
                </c:pt>
                <c:pt idx="979">
                  <c:v>4393.978515999976</c:v>
                </c:pt>
                <c:pt idx="980">
                  <c:v>4395.933593999986</c:v>
                </c:pt>
                <c:pt idx="981">
                  <c:v>4397.888672</c:v>
                </c:pt>
                <c:pt idx="982">
                  <c:v>4399.84375</c:v>
                </c:pt>
                <c:pt idx="983">
                  <c:v>4401.798828</c:v>
                </c:pt>
                <c:pt idx="984">
                  <c:v>4403.753906</c:v>
                </c:pt>
                <c:pt idx="985">
                  <c:v>4405.708495999997</c:v>
                </c:pt>
                <c:pt idx="986">
                  <c:v>4407.663574000008</c:v>
                </c:pt>
                <c:pt idx="987">
                  <c:v>4409.618652</c:v>
                </c:pt>
                <c:pt idx="988">
                  <c:v>4411.57373</c:v>
                </c:pt>
                <c:pt idx="989">
                  <c:v>4413.528809</c:v>
                </c:pt>
                <c:pt idx="990">
                  <c:v>4415.483886999999</c:v>
                </c:pt>
                <c:pt idx="991">
                  <c:v>4417.438965</c:v>
                </c:pt>
                <c:pt idx="992">
                  <c:v>4419.394043</c:v>
                </c:pt>
                <c:pt idx="993">
                  <c:v>4421.349121000008</c:v>
                </c:pt>
                <c:pt idx="994">
                  <c:v>4423.304199000006</c:v>
                </c:pt>
                <c:pt idx="995">
                  <c:v>4425.259277</c:v>
                </c:pt>
                <c:pt idx="996">
                  <c:v>4427.213867</c:v>
                </c:pt>
                <c:pt idx="997">
                  <c:v>4429.168945</c:v>
                </c:pt>
                <c:pt idx="998">
                  <c:v>4431.12402300001</c:v>
                </c:pt>
                <c:pt idx="999">
                  <c:v>4433.079102000001</c:v>
                </c:pt>
                <c:pt idx="1000">
                  <c:v>4435.034180000001</c:v>
                </c:pt>
                <c:pt idx="1001">
                  <c:v>4436.989258</c:v>
                </c:pt>
                <c:pt idx="1002">
                  <c:v>4438.944336</c:v>
                </c:pt>
                <c:pt idx="1003">
                  <c:v>4440.899414</c:v>
                </c:pt>
                <c:pt idx="1004">
                  <c:v>4442.854492</c:v>
                </c:pt>
                <c:pt idx="1005">
                  <c:v>4444.80957</c:v>
                </c:pt>
                <c:pt idx="1006">
                  <c:v>4446.764648</c:v>
                </c:pt>
                <c:pt idx="1007">
                  <c:v>4448.719238000002</c:v>
                </c:pt>
                <c:pt idx="1008">
                  <c:v>4450.674316</c:v>
                </c:pt>
                <c:pt idx="1009">
                  <c:v>4452.629395000001</c:v>
                </c:pt>
                <c:pt idx="1010">
                  <c:v>4454.584473</c:v>
                </c:pt>
                <c:pt idx="1011">
                  <c:v>4456.539551</c:v>
                </c:pt>
                <c:pt idx="1012">
                  <c:v>4458.494629000003</c:v>
                </c:pt>
                <c:pt idx="1013">
                  <c:v>4460.449706999999</c:v>
                </c:pt>
                <c:pt idx="1014">
                  <c:v>4462.404784999999</c:v>
                </c:pt>
                <c:pt idx="1015">
                  <c:v>4464.359863000002</c:v>
                </c:pt>
                <c:pt idx="1016">
                  <c:v>4466.314941000002</c:v>
                </c:pt>
                <c:pt idx="1017">
                  <c:v>4468.27002</c:v>
                </c:pt>
                <c:pt idx="1018">
                  <c:v>4470.224609000004</c:v>
                </c:pt>
                <c:pt idx="1019">
                  <c:v>4472.179688</c:v>
                </c:pt>
                <c:pt idx="1020">
                  <c:v>4474.134766</c:v>
                </c:pt>
                <c:pt idx="1021">
                  <c:v>4476.089844</c:v>
                </c:pt>
                <c:pt idx="1022">
                  <c:v>4478.044922</c:v>
                </c:pt>
                <c:pt idx="1023">
                  <c:v>4480.0</c:v>
                </c:pt>
              </c:numCache>
            </c:numRef>
          </c:xVal>
          <c:yVal>
            <c:numRef>
              <c:f>'sc357B-pm1.asc'!$B$4:$B$1027</c:f>
              <c:numCache>
                <c:formatCode>General</c:formatCode>
                <c:ptCount val="1024"/>
                <c:pt idx="0">
                  <c:v>-26.38964799999994</c:v>
                </c:pt>
                <c:pt idx="1">
                  <c:v>62.61035200000001</c:v>
                </c:pt>
                <c:pt idx="2">
                  <c:v>29.61035200000003</c:v>
                </c:pt>
                <c:pt idx="3">
                  <c:v>-4.38964800000001</c:v>
                </c:pt>
                <c:pt idx="4">
                  <c:v>1.610352000000002</c:v>
                </c:pt>
                <c:pt idx="5">
                  <c:v>45.61035200000001</c:v>
                </c:pt>
                <c:pt idx="6">
                  <c:v>19.61035200000003</c:v>
                </c:pt>
                <c:pt idx="7">
                  <c:v>29.61035200000003</c:v>
                </c:pt>
                <c:pt idx="8">
                  <c:v>36.61035200000001</c:v>
                </c:pt>
                <c:pt idx="9">
                  <c:v>43.61035200000001</c:v>
                </c:pt>
                <c:pt idx="10">
                  <c:v>55.61035200000001</c:v>
                </c:pt>
                <c:pt idx="11">
                  <c:v>46.61035200000001</c:v>
                </c:pt>
                <c:pt idx="12">
                  <c:v>30.61035200000003</c:v>
                </c:pt>
                <c:pt idx="13">
                  <c:v>22.61035200000003</c:v>
                </c:pt>
                <c:pt idx="14">
                  <c:v>23.61035200000003</c:v>
                </c:pt>
                <c:pt idx="15">
                  <c:v>-0.389648</c:v>
                </c:pt>
                <c:pt idx="16">
                  <c:v>21.61035200000003</c:v>
                </c:pt>
                <c:pt idx="17">
                  <c:v>39.61035200000001</c:v>
                </c:pt>
                <c:pt idx="18">
                  <c:v>6.610351999999985</c:v>
                </c:pt>
                <c:pt idx="19">
                  <c:v>7.610351999999985</c:v>
                </c:pt>
                <c:pt idx="20">
                  <c:v>66.61035199999998</c:v>
                </c:pt>
                <c:pt idx="21">
                  <c:v>41.61035200000001</c:v>
                </c:pt>
                <c:pt idx="22">
                  <c:v>39.61035200000001</c:v>
                </c:pt>
                <c:pt idx="23">
                  <c:v>47.61035200000001</c:v>
                </c:pt>
                <c:pt idx="24">
                  <c:v>40.61035200000001</c:v>
                </c:pt>
                <c:pt idx="25">
                  <c:v>40.61035200000001</c:v>
                </c:pt>
                <c:pt idx="26">
                  <c:v>26.61035200000003</c:v>
                </c:pt>
                <c:pt idx="27">
                  <c:v>32.61035200000001</c:v>
                </c:pt>
                <c:pt idx="28">
                  <c:v>32.61035200000001</c:v>
                </c:pt>
                <c:pt idx="29">
                  <c:v>32.61035200000001</c:v>
                </c:pt>
                <c:pt idx="30">
                  <c:v>62.61035200000001</c:v>
                </c:pt>
                <c:pt idx="31">
                  <c:v>27.61035200000003</c:v>
                </c:pt>
                <c:pt idx="32">
                  <c:v>27.61035200000003</c:v>
                </c:pt>
                <c:pt idx="33">
                  <c:v>16.61035200000003</c:v>
                </c:pt>
                <c:pt idx="34">
                  <c:v>28.61035200000003</c:v>
                </c:pt>
                <c:pt idx="35">
                  <c:v>27.61035200000003</c:v>
                </c:pt>
                <c:pt idx="36">
                  <c:v>23.61035200000003</c:v>
                </c:pt>
                <c:pt idx="37">
                  <c:v>26.61035200000003</c:v>
                </c:pt>
                <c:pt idx="38">
                  <c:v>51.61035200000001</c:v>
                </c:pt>
                <c:pt idx="39">
                  <c:v>40.61035200000001</c:v>
                </c:pt>
                <c:pt idx="40">
                  <c:v>7.610351999999985</c:v>
                </c:pt>
                <c:pt idx="41">
                  <c:v>12.610352</c:v>
                </c:pt>
                <c:pt idx="42">
                  <c:v>45.61035200000001</c:v>
                </c:pt>
                <c:pt idx="43">
                  <c:v>52.61035200000001</c:v>
                </c:pt>
                <c:pt idx="44">
                  <c:v>26.61035200000003</c:v>
                </c:pt>
                <c:pt idx="45">
                  <c:v>8.610351999999997</c:v>
                </c:pt>
                <c:pt idx="46">
                  <c:v>27.61035200000003</c:v>
                </c:pt>
                <c:pt idx="47">
                  <c:v>71.61035199999998</c:v>
                </c:pt>
                <c:pt idx="48">
                  <c:v>7.610351999999985</c:v>
                </c:pt>
                <c:pt idx="49">
                  <c:v>3.610352</c:v>
                </c:pt>
                <c:pt idx="50">
                  <c:v>61.61035200000001</c:v>
                </c:pt>
                <c:pt idx="51">
                  <c:v>61.61035200000001</c:v>
                </c:pt>
                <c:pt idx="52">
                  <c:v>28.61035200000003</c:v>
                </c:pt>
                <c:pt idx="53">
                  <c:v>52.61035200000001</c:v>
                </c:pt>
                <c:pt idx="54">
                  <c:v>63.61035200000001</c:v>
                </c:pt>
                <c:pt idx="55">
                  <c:v>51.61035200000001</c:v>
                </c:pt>
                <c:pt idx="56">
                  <c:v>51.61035200000001</c:v>
                </c:pt>
                <c:pt idx="57">
                  <c:v>13.610352</c:v>
                </c:pt>
                <c:pt idx="58">
                  <c:v>50.61035200000001</c:v>
                </c:pt>
                <c:pt idx="59">
                  <c:v>46.61035200000001</c:v>
                </c:pt>
                <c:pt idx="60">
                  <c:v>46.61035200000001</c:v>
                </c:pt>
                <c:pt idx="61">
                  <c:v>23.61035200000003</c:v>
                </c:pt>
                <c:pt idx="62">
                  <c:v>38.61035200000001</c:v>
                </c:pt>
                <c:pt idx="63">
                  <c:v>27.61035200000003</c:v>
                </c:pt>
                <c:pt idx="64">
                  <c:v>35.61035200000001</c:v>
                </c:pt>
                <c:pt idx="65">
                  <c:v>11.610352</c:v>
                </c:pt>
                <c:pt idx="66">
                  <c:v>9.610351999999997</c:v>
                </c:pt>
                <c:pt idx="67">
                  <c:v>24.61035200000003</c:v>
                </c:pt>
                <c:pt idx="68">
                  <c:v>1.610352000000002</c:v>
                </c:pt>
                <c:pt idx="69">
                  <c:v>30.61035200000003</c:v>
                </c:pt>
                <c:pt idx="70">
                  <c:v>37.61035200000001</c:v>
                </c:pt>
                <c:pt idx="71">
                  <c:v>12.610352</c:v>
                </c:pt>
                <c:pt idx="72">
                  <c:v>41.61035200000001</c:v>
                </c:pt>
                <c:pt idx="73">
                  <c:v>12.610352</c:v>
                </c:pt>
                <c:pt idx="74">
                  <c:v>26.61035200000003</c:v>
                </c:pt>
                <c:pt idx="75">
                  <c:v>12.610352</c:v>
                </c:pt>
                <c:pt idx="76">
                  <c:v>34.61035200000001</c:v>
                </c:pt>
                <c:pt idx="77">
                  <c:v>31.61035200000003</c:v>
                </c:pt>
                <c:pt idx="78">
                  <c:v>29.61035200000003</c:v>
                </c:pt>
                <c:pt idx="79">
                  <c:v>1.610352000000002</c:v>
                </c:pt>
                <c:pt idx="80">
                  <c:v>33.61035200000001</c:v>
                </c:pt>
                <c:pt idx="81">
                  <c:v>5.610351999999985</c:v>
                </c:pt>
                <c:pt idx="82">
                  <c:v>0.610352</c:v>
                </c:pt>
                <c:pt idx="83">
                  <c:v>34.61035200000001</c:v>
                </c:pt>
                <c:pt idx="84">
                  <c:v>16.61035200000003</c:v>
                </c:pt>
                <c:pt idx="85">
                  <c:v>40.61035200000001</c:v>
                </c:pt>
                <c:pt idx="86">
                  <c:v>77.61035199999998</c:v>
                </c:pt>
                <c:pt idx="87">
                  <c:v>29.61035200000003</c:v>
                </c:pt>
                <c:pt idx="88">
                  <c:v>-32.38964799999989</c:v>
                </c:pt>
                <c:pt idx="89">
                  <c:v>-23.38964799999994</c:v>
                </c:pt>
                <c:pt idx="90">
                  <c:v>-2.389647999999997</c:v>
                </c:pt>
                <c:pt idx="91">
                  <c:v>-0.389648</c:v>
                </c:pt>
                <c:pt idx="92">
                  <c:v>18.61035200000003</c:v>
                </c:pt>
                <c:pt idx="93">
                  <c:v>31.61035200000003</c:v>
                </c:pt>
                <c:pt idx="94">
                  <c:v>1.610352000000002</c:v>
                </c:pt>
                <c:pt idx="95">
                  <c:v>-9.389648000000004</c:v>
                </c:pt>
                <c:pt idx="96">
                  <c:v>21.61035200000003</c:v>
                </c:pt>
                <c:pt idx="97">
                  <c:v>26.61035200000003</c:v>
                </c:pt>
                <c:pt idx="98">
                  <c:v>23.61035200000003</c:v>
                </c:pt>
                <c:pt idx="99">
                  <c:v>41.61035200000001</c:v>
                </c:pt>
                <c:pt idx="100">
                  <c:v>13.610352</c:v>
                </c:pt>
                <c:pt idx="101">
                  <c:v>21.61035200000003</c:v>
                </c:pt>
                <c:pt idx="102">
                  <c:v>48.61035200000001</c:v>
                </c:pt>
                <c:pt idx="103">
                  <c:v>30.61035200000003</c:v>
                </c:pt>
                <c:pt idx="104">
                  <c:v>35.61035200000001</c:v>
                </c:pt>
                <c:pt idx="105">
                  <c:v>27.61035200000003</c:v>
                </c:pt>
                <c:pt idx="106">
                  <c:v>25.61035200000003</c:v>
                </c:pt>
                <c:pt idx="107">
                  <c:v>-3.389647999999997</c:v>
                </c:pt>
                <c:pt idx="108">
                  <c:v>6.610351999999985</c:v>
                </c:pt>
                <c:pt idx="109">
                  <c:v>11.610352</c:v>
                </c:pt>
                <c:pt idx="110">
                  <c:v>11.610352</c:v>
                </c:pt>
                <c:pt idx="111">
                  <c:v>-12.38964800000001</c:v>
                </c:pt>
                <c:pt idx="112">
                  <c:v>28.61035200000003</c:v>
                </c:pt>
                <c:pt idx="113">
                  <c:v>56.61035200000001</c:v>
                </c:pt>
                <c:pt idx="114">
                  <c:v>61.61035200000001</c:v>
                </c:pt>
                <c:pt idx="115">
                  <c:v>33.61035200000001</c:v>
                </c:pt>
                <c:pt idx="116">
                  <c:v>38.61035200000001</c:v>
                </c:pt>
                <c:pt idx="117">
                  <c:v>55.61035200000001</c:v>
                </c:pt>
                <c:pt idx="118">
                  <c:v>23.61035200000003</c:v>
                </c:pt>
                <c:pt idx="119">
                  <c:v>20.61035200000003</c:v>
                </c:pt>
                <c:pt idx="120">
                  <c:v>7.610351999999985</c:v>
                </c:pt>
                <c:pt idx="121">
                  <c:v>57.61035200000001</c:v>
                </c:pt>
                <c:pt idx="122">
                  <c:v>88.61035199999998</c:v>
                </c:pt>
                <c:pt idx="123">
                  <c:v>66.61035199999998</c:v>
                </c:pt>
                <c:pt idx="124">
                  <c:v>57.61035200000001</c:v>
                </c:pt>
                <c:pt idx="125">
                  <c:v>37.61035200000001</c:v>
                </c:pt>
                <c:pt idx="126">
                  <c:v>27.61035200000003</c:v>
                </c:pt>
                <c:pt idx="127">
                  <c:v>29.61035200000003</c:v>
                </c:pt>
                <c:pt idx="128">
                  <c:v>22.61035200000003</c:v>
                </c:pt>
                <c:pt idx="129">
                  <c:v>43.61035200000001</c:v>
                </c:pt>
                <c:pt idx="130">
                  <c:v>48.61035200000001</c:v>
                </c:pt>
                <c:pt idx="131">
                  <c:v>17.61035200000003</c:v>
                </c:pt>
                <c:pt idx="132">
                  <c:v>42.61035200000001</c:v>
                </c:pt>
                <c:pt idx="133">
                  <c:v>54.61035200000001</c:v>
                </c:pt>
                <c:pt idx="134">
                  <c:v>28.61035200000003</c:v>
                </c:pt>
                <c:pt idx="135">
                  <c:v>56.61035200000001</c:v>
                </c:pt>
                <c:pt idx="136">
                  <c:v>69.61035199999998</c:v>
                </c:pt>
                <c:pt idx="137">
                  <c:v>49.61035200000001</c:v>
                </c:pt>
                <c:pt idx="138">
                  <c:v>66.61035199999998</c:v>
                </c:pt>
                <c:pt idx="139">
                  <c:v>121.610352</c:v>
                </c:pt>
                <c:pt idx="140">
                  <c:v>84.61035199999998</c:v>
                </c:pt>
                <c:pt idx="141">
                  <c:v>53.61035200000001</c:v>
                </c:pt>
                <c:pt idx="142">
                  <c:v>84.61035199999998</c:v>
                </c:pt>
                <c:pt idx="143">
                  <c:v>49.61035200000001</c:v>
                </c:pt>
                <c:pt idx="144">
                  <c:v>75.61035199999998</c:v>
                </c:pt>
                <c:pt idx="145">
                  <c:v>117.610352</c:v>
                </c:pt>
                <c:pt idx="146">
                  <c:v>50.61035200000001</c:v>
                </c:pt>
                <c:pt idx="147">
                  <c:v>88.61035199999998</c:v>
                </c:pt>
                <c:pt idx="148">
                  <c:v>126.610352</c:v>
                </c:pt>
                <c:pt idx="149">
                  <c:v>131.610352</c:v>
                </c:pt>
                <c:pt idx="150">
                  <c:v>101.610352</c:v>
                </c:pt>
                <c:pt idx="151">
                  <c:v>116.610352</c:v>
                </c:pt>
                <c:pt idx="152">
                  <c:v>84.61035199999998</c:v>
                </c:pt>
                <c:pt idx="153">
                  <c:v>129.610352</c:v>
                </c:pt>
                <c:pt idx="154">
                  <c:v>134.610352</c:v>
                </c:pt>
                <c:pt idx="155">
                  <c:v>135.610352</c:v>
                </c:pt>
                <c:pt idx="156">
                  <c:v>129.610352</c:v>
                </c:pt>
                <c:pt idx="157">
                  <c:v>136.610352</c:v>
                </c:pt>
                <c:pt idx="158">
                  <c:v>136.610352</c:v>
                </c:pt>
                <c:pt idx="159">
                  <c:v>136.610352</c:v>
                </c:pt>
                <c:pt idx="160">
                  <c:v>132.610352</c:v>
                </c:pt>
                <c:pt idx="161">
                  <c:v>136.610352</c:v>
                </c:pt>
                <c:pt idx="162">
                  <c:v>135.610352</c:v>
                </c:pt>
                <c:pt idx="163">
                  <c:v>132.610352</c:v>
                </c:pt>
                <c:pt idx="164">
                  <c:v>132.610352</c:v>
                </c:pt>
                <c:pt idx="165">
                  <c:v>130.610352</c:v>
                </c:pt>
                <c:pt idx="166">
                  <c:v>111.610352</c:v>
                </c:pt>
                <c:pt idx="167">
                  <c:v>121.610352</c:v>
                </c:pt>
                <c:pt idx="168">
                  <c:v>110.610352</c:v>
                </c:pt>
                <c:pt idx="169">
                  <c:v>84.61035199999998</c:v>
                </c:pt>
                <c:pt idx="170">
                  <c:v>92.61035199999998</c:v>
                </c:pt>
                <c:pt idx="171">
                  <c:v>92.61035199999998</c:v>
                </c:pt>
                <c:pt idx="172">
                  <c:v>71.61035199999998</c:v>
                </c:pt>
                <c:pt idx="173">
                  <c:v>50.61035200000001</c:v>
                </c:pt>
                <c:pt idx="174">
                  <c:v>45.61035200000001</c:v>
                </c:pt>
                <c:pt idx="175">
                  <c:v>41.61035200000001</c:v>
                </c:pt>
                <c:pt idx="176">
                  <c:v>27.61035200000003</c:v>
                </c:pt>
                <c:pt idx="177">
                  <c:v>41.61035200000001</c:v>
                </c:pt>
                <c:pt idx="178">
                  <c:v>85.61035199999998</c:v>
                </c:pt>
                <c:pt idx="179">
                  <c:v>85.61035199999998</c:v>
                </c:pt>
                <c:pt idx="180">
                  <c:v>71.61035199999998</c:v>
                </c:pt>
                <c:pt idx="181">
                  <c:v>29.61035200000003</c:v>
                </c:pt>
                <c:pt idx="182">
                  <c:v>58.61035200000001</c:v>
                </c:pt>
                <c:pt idx="183">
                  <c:v>49.61035200000001</c:v>
                </c:pt>
                <c:pt idx="184">
                  <c:v>77.61035199999998</c:v>
                </c:pt>
                <c:pt idx="185">
                  <c:v>70.61035199999998</c:v>
                </c:pt>
                <c:pt idx="186">
                  <c:v>45.61035200000001</c:v>
                </c:pt>
                <c:pt idx="187">
                  <c:v>87.61035199999998</c:v>
                </c:pt>
                <c:pt idx="188">
                  <c:v>72.61035199999998</c:v>
                </c:pt>
                <c:pt idx="189">
                  <c:v>57.61035200000001</c:v>
                </c:pt>
                <c:pt idx="190">
                  <c:v>61.61035200000001</c:v>
                </c:pt>
                <c:pt idx="191">
                  <c:v>60.61035200000001</c:v>
                </c:pt>
                <c:pt idx="192">
                  <c:v>68.61035199999998</c:v>
                </c:pt>
                <c:pt idx="193">
                  <c:v>62.61035200000001</c:v>
                </c:pt>
                <c:pt idx="194">
                  <c:v>89.61035199999998</c:v>
                </c:pt>
                <c:pt idx="195">
                  <c:v>101.610352</c:v>
                </c:pt>
                <c:pt idx="196">
                  <c:v>76.61035199999998</c:v>
                </c:pt>
                <c:pt idx="197">
                  <c:v>84.61035199999998</c:v>
                </c:pt>
                <c:pt idx="198">
                  <c:v>90.61035199999998</c:v>
                </c:pt>
                <c:pt idx="199">
                  <c:v>61.61035200000001</c:v>
                </c:pt>
                <c:pt idx="200">
                  <c:v>59.61035200000001</c:v>
                </c:pt>
                <c:pt idx="201">
                  <c:v>100.610352</c:v>
                </c:pt>
                <c:pt idx="202">
                  <c:v>92.61035199999998</c:v>
                </c:pt>
                <c:pt idx="203">
                  <c:v>121.610352</c:v>
                </c:pt>
                <c:pt idx="204">
                  <c:v>96.61035199999998</c:v>
                </c:pt>
                <c:pt idx="205">
                  <c:v>86.61035199999998</c:v>
                </c:pt>
                <c:pt idx="206">
                  <c:v>109.610352</c:v>
                </c:pt>
                <c:pt idx="207">
                  <c:v>127.610352</c:v>
                </c:pt>
                <c:pt idx="208">
                  <c:v>78.61035199999998</c:v>
                </c:pt>
                <c:pt idx="209">
                  <c:v>77.61035199999998</c:v>
                </c:pt>
                <c:pt idx="210">
                  <c:v>95.61035199999998</c:v>
                </c:pt>
                <c:pt idx="211">
                  <c:v>101.610352</c:v>
                </c:pt>
                <c:pt idx="212">
                  <c:v>125.610352</c:v>
                </c:pt>
                <c:pt idx="213">
                  <c:v>132.610352</c:v>
                </c:pt>
                <c:pt idx="214">
                  <c:v>108.610352</c:v>
                </c:pt>
                <c:pt idx="215">
                  <c:v>118.610352</c:v>
                </c:pt>
                <c:pt idx="216">
                  <c:v>132.610352</c:v>
                </c:pt>
                <c:pt idx="217">
                  <c:v>94.61035199999998</c:v>
                </c:pt>
                <c:pt idx="218">
                  <c:v>82.61035199999998</c:v>
                </c:pt>
                <c:pt idx="219">
                  <c:v>143.610352</c:v>
                </c:pt>
                <c:pt idx="220">
                  <c:v>141.610352</c:v>
                </c:pt>
                <c:pt idx="221">
                  <c:v>134.610352</c:v>
                </c:pt>
                <c:pt idx="222">
                  <c:v>139.610352</c:v>
                </c:pt>
                <c:pt idx="223">
                  <c:v>138.610352</c:v>
                </c:pt>
                <c:pt idx="224">
                  <c:v>138.610352</c:v>
                </c:pt>
                <c:pt idx="225">
                  <c:v>162.610352</c:v>
                </c:pt>
                <c:pt idx="226">
                  <c:v>148.610352</c:v>
                </c:pt>
                <c:pt idx="227">
                  <c:v>204.610352</c:v>
                </c:pt>
                <c:pt idx="228">
                  <c:v>249.610352</c:v>
                </c:pt>
                <c:pt idx="229">
                  <c:v>195.610352</c:v>
                </c:pt>
                <c:pt idx="230">
                  <c:v>208.610352</c:v>
                </c:pt>
                <c:pt idx="231">
                  <c:v>214.610352</c:v>
                </c:pt>
                <c:pt idx="232">
                  <c:v>269.6103519999996</c:v>
                </c:pt>
                <c:pt idx="233">
                  <c:v>262.6103519999996</c:v>
                </c:pt>
                <c:pt idx="234">
                  <c:v>294.6103519999996</c:v>
                </c:pt>
                <c:pt idx="235">
                  <c:v>299.6103519999996</c:v>
                </c:pt>
                <c:pt idx="236">
                  <c:v>322.6103519999996</c:v>
                </c:pt>
                <c:pt idx="237">
                  <c:v>369.6103519999996</c:v>
                </c:pt>
                <c:pt idx="238">
                  <c:v>386.6103519999996</c:v>
                </c:pt>
                <c:pt idx="239">
                  <c:v>407.6103519999996</c:v>
                </c:pt>
                <c:pt idx="240">
                  <c:v>398.6103519999996</c:v>
                </c:pt>
                <c:pt idx="241">
                  <c:v>431.6103519999996</c:v>
                </c:pt>
                <c:pt idx="242">
                  <c:v>443.6103519999996</c:v>
                </c:pt>
                <c:pt idx="243">
                  <c:v>476.6103519999996</c:v>
                </c:pt>
                <c:pt idx="244">
                  <c:v>498.6103519999996</c:v>
                </c:pt>
                <c:pt idx="245">
                  <c:v>529.610352</c:v>
                </c:pt>
                <c:pt idx="246">
                  <c:v>511.6103519999996</c:v>
                </c:pt>
                <c:pt idx="247">
                  <c:v>524.610352</c:v>
                </c:pt>
                <c:pt idx="248">
                  <c:v>527.610352</c:v>
                </c:pt>
                <c:pt idx="249">
                  <c:v>593.610352</c:v>
                </c:pt>
                <c:pt idx="250">
                  <c:v>636.610352</c:v>
                </c:pt>
                <c:pt idx="251">
                  <c:v>638.610352</c:v>
                </c:pt>
                <c:pt idx="252">
                  <c:v>607.610352</c:v>
                </c:pt>
                <c:pt idx="253">
                  <c:v>661.610352</c:v>
                </c:pt>
                <c:pt idx="254">
                  <c:v>685.610352</c:v>
                </c:pt>
                <c:pt idx="255">
                  <c:v>713.610352</c:v>
                </c:pt>
                <c:pt idx="256">
                  <c:v>727.610352</c:v>
                </c:pt>
                <c:pt idx="257">
                  <c:v>804.610352</c:v>
                </c:pt>
                <c:pt idx="258">
                  <c:v>800.610352</c:v>
                </c:pt>
                <c:pt idx="259">
                  <c:v>825.610352</c:v>
                </c:pt>
                <c:pt idx="260">
                  <c:v>836.610352</c:v>
                </c:pt>
                <c:pt idx="261">
                  <c:v>904.610352</c:v>
                </c:pt>
                <c:pt idx="262">
                  <c:v>959.610352</c:v>
                </c:pt>
                <c:pt idx="263">
                  <c:v>986.610352</c:v>
                </c:pt>
                <c:pt idx="264">
                  <c:v>973.610352</c:v>
                </c:pt>
                <c:pt idx="265">
                  <c:v>1063.610352</c:v>
                </c:pt>
                <c:pt idx="266">
                  <c:v>1106.610352</c:v>
                </c:pt>
                <c:pt idx="267">
                  <c:v>1137.610352</c:v>
                </c:pt>
                <c:pt idx="268">
                  <c:v>1204.610352</c:v>
                </c:pt>
                <c:pt idx="269">
                  <c:v>1261.610352</c:v>
                </c:pt>
                <c:pt idx="270">
                  <c:v>1275.610352</c:v>
                </c:pt>
                <c:pt idx="271">
                  <c:v>1281.610352</c:v>
                </c:pt>
                <c:pt idx="272">
                  <c:v>1349.610352</c:v>
                </c:pt>
                <c:pt idx="273">
                  <c:v>1402.610352</c:v>
                </c:pt>
                <c:pt idx="274">
                  <c:v>1453.610352</c:v>
                </c:pt>
                <c:pt idx="275">
                  <c:v>1473.610352</c:v>
                </c:pt>
                <c:pt idx="276">
                  <c:v>1504.610352</c:v>
                </c:pt>
                <c:pt idx="277">
                  <c:v>1530.610352</c:v>
                </c:pt>
                <c:pt idx="278">
                  <c:v>1555.610352</c:v>
                </c:pt>
                <c:pt idx="279">
                  <c:v>1589.610352</c:v>
                </c:pt>
                <c:pt idx="280">
                  <c:v>1660.610352</c:v>
                </c:pt>
                <c:pt idx="281">
                  <c:v>1732.610352</c:v>
                </c:pt>
                <c:pt idx="282">
                  <c:v>1772.610352</c:v>
                </c:pt>
                <c:pt idx="283">
                  <c:v>1774.610352</c:v>
                </c:pt>
                <c:pt idx="284">
                  <c:v>1840.610352</c:v>
                </c:pt>
                <c:pt idx="285">
                  <c:v>1865.610352</c:v>
                </c:pt>
                <c:pt idx="286">
                  <c:v>1887.610352</c:v>
                </c:pt>
                <c:pt idx="287">
                  <c:v>1905.610352</c:v>
                </c:pt>
                <c:pt idx="288">
                  <c:v>1959.610352</c:v>
                </c:pt>
                <c:pt idx="289">
                  <c:v>1955.610352</c:v>
                </c:pt>
                <c:pt idx="290">
                  <c:v>1971.610352</c:v>
                </c:pt>
                <c:pt idx="291">
                  <c:v>1983.610352</c:v>
                </c:pt>
                <c:pt idx="292">
                  <c:v>2008.610352</c:v>
                </c:pt>
                <c:pt idx="293">
                  <c:v>2073.610352000003</c:v>
                </c:pt>
                <c:pt idx="294">
                  <c:v>2045.610352</c:v>
                </c:pt>
                <c:pt idx="295">
                  <c:v>2078.610352000003</c:v>
                </c:pt>
                <c:pt idx="296">
                  <c:v>2165.610352000003</c:v>
                </c:pt>
                <c:pt idx="297">
                  <c:v>2252.610352000003</c:v>
                </c:pt>
                <c:pt idx="298">
                  <c:v>2315.610352000003</c:v>
                </c:pt>
                <c:pt idx="299">
                  <c:v>2393.610352000003</c:v>
                </c:pt>
                <c:pt idx="300">
                  <c:v>2457.610352000003</c:v>
                </c:pt>
                <c:pt idx="301">
                  <c:v>2524.610352000003</c:v>
                </c:pt>
                <c:pt idx="302">
                  <c:v>2576.610352000003</c:v>
                </c:pt>
                <c:pt idx="303">
                  <c:v>2634.610352000003</c:v>
                </c:pt>
                <c:pt idx="304">
                  <c:v>2639.610352000003</c:v>
                </c:pt>
                <c:pt idx="305">
                  <c:v>2671.610352000003</c:v>
                </c:pt>
                <c:pt idx="306">
                  <c:v>2656.610352000003</c:v>
                </c:pt>
                <c:pt idx="307">
                  <c:v>2715.610352000003</c:v>
                </c:pt>
                <c:pt idx="308">
                  <c:v>2754.610352000003</c:v>
                </c:pt>
                <c:pt idx="309">
                  <c:v>2755.610352000003</c:v>
                </c:pt>
                <c:pt idx="310">
                  <c:v>2823.610352000003</c:v>
                </c:pt>
                <c:pt idx="311">
                  <c:v>2847.610352000003</c:v>
                </c:pt>
                <c:pt idx="312">
                  <c:v>2902.610352000003</c:v>
                </c:pt>
                <c:pt idx="313">
                  <c:v>2954.610352000003</c:v>
                </c:pt>
                <c:pt idx="314">
                  <c:v>3005.610352000003</c:v>
                </c:pt>
                <c:pt idx="315">
                  <c:v>3139.610352000003</c:v>
                </c:pt>
                <c:pt idx="316">
                  <c:v>3194.610352000003</c:v>
                </c:pt>
                <c:pt idx="317">
                  <c:v>3211.610352000003</c:v>
                </c:pt>
                <c:pt idx="318">
                  <c:v>3249.610352000003</c:v>
                </c:pt>
                <c:pt idx="319">
                  <c:v>3289.610352000003</c:v>
                </c:pt>
                <c:pt idx="320">
                  <c:v>3313.610352000003</c:v>
                </c:pt>
                <c:pt idx="321">
                  <c:v>3323.610352000003</c:v>
                </c:pt>
                <c:pt idx="322">
                  <c:v>3376.610352000003</c:v>
                </c:pt>
                <c:pt idx="323">
                  <c:v>3360.610352000003</c:v>
                </c:pt>
                <c:pt idx="324">
                  <c:v>3371.610352000003</c:v>
                </c:pt>
                <c:pt idx="325">
                  <c:v>3416.610352000003</c:v>
                </c:pt>
                <c:pt idx="326">
                  <c:v>3517.610352000003</c:v>
                </c:pt>
                <c:pt idx="327">
                  <c:v>3596.610352000003</c:v>
                </c:pt>
                <c:pt idx="328">
                  <c:v>3654.610352000003</c:v>
                </c:pt>
                <c:pt idx="329">
                  <c:v>3754.610352000003</c:v>
                </c:pt>
                <c:pt idx="330">
                  <c:v>3903.610352000003</c:v>
                </c:pt>
                <c:pt idx="331">
                  <c:v>4026.610352000003</c:v>
                </c:pt>
                <c:pt idx="332">
                  <c:v>4101.610352000001</c:v>
                </c:pt>
                <c:pt idx="333">
                  <c:v>4129.610352000001</c:v>
                </c:pt>
                <c:pt idx="334">
                  <c:v>4179.610352000001</c:v>
                </c:pt>
                <c:pt idx="335">
                  <c:v>4178.610352000001</c:v>
                </c:pt>
                <c:pt idx="336">
                  <c:v>4148.610352000001</c:v>
                </c:pt>
                <c:pt idx="337">
                  <c:v>4125.610352000001</c:v>
                </c:pt>
                <c:pt idx="338">
                  <c:v>4079.610352000003</c:v>
                </c:pt>
                <c:pt idx="339">
                  <c:v>4056.610352000003</c:v>
                </c:pt>
                <c:pt idx="340">
                  <c:v>3976.610352000003</c:v>
                </c:pt>
                <c:pt idx="341">
                  <c:v>3951.610352000003</c:v>
                </c:pt>
                <c:pt idx="342">
                  <c:v>3974.610352000003</c:v>
                </c:pt>
                <c:pt idx="343">
                  <c:v>4021.610352000003</c:v>
                </c:pt>
                <c:pt idx="344">
                  <c:v>4028.610352000003</c:v>
                </c:pt>
                <c:pt idx="345">
                  <c:v>4072.610352000003</c:v>
                </c:pt>
                <c:pt idx="346">
                  <c:v>4171.610352000001</c:v>
                </c:pt>
                <c:pt idx="347">
                  <c:v>4221.610352000001</c:v>
                </c:pt>
                <c:pt idx="348">
                  <c:v>4269.610352000001</c:v>
                </c:pt>
                <c:pt idx="349">
                  <c:v>4345.610352000001</c:v>
                </c:pt>
                <c:pt idx="350">
                  <c:v>4369.610352000001</c:v>
                </c:pt>
                <c:pt idx="351">
                  <c:v>4394.610352000001</c:v>
                </c:pt>
                <c:pt idx="352">
                  <c:v>4334.610352000001</c:v>
                </c:pt>
                <c:pt idx="353">
                  <c:v>4269.610352000001</c:v>
                </c:pt>
                <c:pt idx="354">
                  <c:v>4241.610352000001</c:v>
                </c:pt>
                <c:pt idx="355">
                  <c:v>4156.610352000001</c:v>
                </c:pt>
                <c:pt idx="356">
                  <c:v>4091.610352000003</c:v>
                </c:pt>
                <c:pt idx="357">
                  <c:v>4057.610352000003</c:v>
                </c:pt>
                <c:pt idx="358">
                  <c:v>4072.610352000003</c:v>
                </c:pt>
                <c:pt idx="359">
                  <c:v>4076.610352000003</c:v>
                </c:pt>
                <c:pt idx="360">
                  <c:v>4091.610352000003</c:v>
                </c:pt>
                <c:pt idx="361">
                  <c:v>4125.610352000001</c:v>
                </c:pt>
                <c:pt idx="362">
                  <c:v>4076.610352000003</c:v>
                </c:pt>
                <c:pt idx="363">
                  <c:v>4050.610352000003</c:v>
                </c:pt>
                <c:pt idx="364">
                  <c:v>4007.610352000003</c:v>
                </c:pt>
                <c:pt idx="365">
                  <c:v>3924.610352000003</c:v>
                </c:pt>
                <c:pt idx="366">
                  <c:v>3737.610352000003</c:v>
                </c:pt>
                <c:pt idx="367">
                  <c:v>3533.610352000003</c:v>
                </c:pt>
                <c:pt idx="368">
                  <c:v>3252.610352000003</c:v>
                </c:pt>
                <c:pt idx="369">
                  <c:v>2981.610352000003</c:v>
                </c:pt>
                <c:pt idx="370">
                  <c:v>2694.610352000003</c:v>
                </c:pt>
                <c:pt idx="371">
                  <c:v>2405.610352000003</c:v>
                </c:pt>
                <c:pt idx="372">
                  <c:v>2121.610352000003</c:v>
                </c:pt>
                <c:pt idx="373">
                  <c:v>1903.610352</c:v>
                </c:pt>
                <c:pt idx="374">
                  <c:v>1742.610352</c:v>
                </c:pt>
                <c:pt idx="375">
                  <c:v>1610.610352</c:v>
                </c:pt>
                <c:pt idx="376">
                  <c:v>1490.610352</c:v>
                </c:pt>
                <c:pt idx="377">
                  <c:v>1403.610352</c:v>
                </c:pt>
                <c:pt idx="378">
                  <c:v>1333.610352</c:v>
                </c:pt>
                <c:pt idx="379">
                  <c:v>1244.610352</c:v>
                </c:pt>
                <c:pt idx="380">
                  <c:v>1161.610352</c:v>
                </c:pt>
                <c:pt idx="381">
                  <c:v>1099.610352</c:v>
                </c:pt>
                <c:pt idx="382">
                  <c:v>941.610352</c:v>
                </c:pt>
                <c:pt idx="383">
                  <c:v>754.610352</c:v>
                </c:pt>
                <c:pt idx="384">
                  <c:v>509.6103519999996</c:v>
                </c:pt>
                <c:pt idx="385">
                  <c:v>354.6103519999996</c:v>
                </c:pt>
                <c:pt idx="386">
                  <c:v>131.610352</c:v>
                </c:pt>
                <c:pt idx="387">
                  <c:v>-77.38964799999998</c:v>
                </c:pt>
                <c:pt idx="388">
                  <c:v>-246.3896480000002</c:v>
                </c:pt>
                <c:pt idx="389">
                  <c:v>-331.389648</c:v>
                </c:pt>
                <c:pt idx="390">
                  <c:v>-381.389648</c:v>
                </c:pt>
                <c:pt idx="391">
                  <c:v>-382.389648</c:v>
                </c:pt>
                <c:pt idx="392">
                  <c:v>-408.389648</c:v>
                </c:pt>
                <c:pt idx="393">
                  <c:v>-451.389648</c:v>
                </c:pt>
                <c:pt idx="394">
                  <c:v>-495.389648</c:v>
                </c:pt>
                <c:pt idx="395">
                  <c:v>-658.389648</c:v>
                </c:pt>
                <c:pt idx="396">
                  <c:v>-820.389648</c:v>
                </c:pt>
                <c:pt idx="397">
                  <c:v>-1049.389648</c:v>
                </c:pt>
                <c:pt idx="398">
                  <c:v>-1386.389648</c:v>
                </c:pt>
                <c:pt idx="399">
                  <c:v>-1783.389648</c:v>
                </c:pt>
                <c:pt idx="400">
                  <c:v>-2115.389648</c:v>
                </c:pt>
                <c:pt idx="401">
                  <c:v>-2458.389648</c:v>
                </c:pt>
                <c:pt idx="402">
                  <c:v>-2728.389648</c:v>
                </c:pt>
                <c:pt idx="403">
                  <c:v>-2978.389648</c:v>
                </c:pt>
                <c:pt idx="404">
                  <c:v>-3142.389648</c:v>
                </c:pt>
                <c:pt idx="405">
                  <c:v>-3215.389648</c:v>
                </c:pt>
                <c:pt idx="406">
                  <c:v>-3213.389648</c:v>
                </c:pt>
                <c:pt idx="407">
                  <c:v>-3236.389648</c:v>
                </c:pt>
                <c:pt idx="408">
                  <c:v>-3184.389648</c:v>
                </c:pt>
                <c:pt idx="409">
                  <c:v>-3193.389648</c:v>
                </c:pt>
                <c:pt idx="410">
                  <c:v>-3125.389648</c:v>
                </c:pt>
                <c:pt idx="411">
                  <c:v>-3159.389648</c:v>
                </c:pt>
                <c:pt idx="412">
                  <c:v>-3143.389648</c:v>
                </c:pt>
                <c:pt idx="413">
                  <c:v>-3178.389648</c:v>
                </c:pt>
                <c:pt idx="414">
                  <c:v>-3292.389648</c:v>
                </c:pt>
                <c:pt idx="415">
                  <c:v>-3407.389648</c:v>
                </c:pt>
                <c:pt idx="416">
                  <c:v>-3582.389648</c:v>
                </c:pt>
                <c:pt idx="417">
                  <c:v>-3723.389648</c:v>
                </c:pt>
                <c:pt idx="418">
                  <c:v>-3757.389648</c:v>
                </c:pt>
                <c:pt idx="419">
                  <c:v>-3785.389648</c:v>
                </c:pt>
                <c:pt idx="420">
                  <c:v>-3826.389648</c:v>
                </c:pt>
                <c:pt idx="421">
                  <c:v>-3945.389648</c:v>
                </c:pt>
                <c:pt idx="422">
                  <c:v>-3983.389648</c:v>
                </c:pt>
                <c:pt idx="423">
                  <c:v>-4121.389648</c:v>
                </c:pt>
                <c:pt idx="424">
                  <c:v>-4166.389648</c:v>
                </c:pt>
                <c:pt idx="425">
                  <c:v>-4294.389648</c:v>
                </c:pt>
                <c:pt idx="426">
                  <c:v>-4526.389648</c:v>
                </c:pt>
                <c:pt idx="427">
                  <c:v>-4700.389648</c:v>
                </c:pt>
                <c:pt idx="428">
                  <c:v>-4948.389648</c:v>
                </c:pt>
                <c:pt idx="429">
                  <c:v>-5189.389648</c:v>
                </c:pt>
                <c:pt idx="430">
                  <c:v>-5387.389648</c:v>
                </c:pt>
                <c:pt idx="431">
                  <c:v>-5487.389648</c:v>
                </c:pt>
                <c:pt idx="432">
                  <c:v>-5643.389648</c:v>
                </c:pt>
                <c:pt idx="433">
                  <c:v>-5678.389648</c:v>
                </c:pt>
                <c:pt idx="434">
                  <c:v>-5687.389648</c:v>
                </c:pt>
                <c:pt idx="435">
                  <c:v>-5717.389648</c:v>
                </c:pt>
                <c:pt idx="436">
                  <c:v>-5643.389648</c:v>
                </c:pt>
                <c:pt idx="437">
                  <c:v>-5578.389648</c:v>
                </c:pt>
                <c:pt idx="438">
                  <c:v>-5533.389648</c:v>
                </c:pt>
                <c:pt idx="439">
                  <c:v>-5500.389648</c:v>
                </c:pt>
                <c:pt idx="440">
                  <c:v>-5462.389648</c:v>
                </c:pt>
                <c:pt idx="441">
                  <c:v>-5476.389648</c:v>
                </c:pt>
                <c:pt idx="442">
                  <c:v>-5521.389648</c:v>
                </c:pt>
                <c:pt idx="443">
                  <c:v>-5582.389648</c:v>
                </c:pt>
                <c:pt idx="444">
                  <c:v>-5562.389648</c:v>
                </c:pt>
                <c:pt idx="445">
                  <c:v>-5633.389648</c:v>
                </c:pt>
                <c:pt idx="446">
                  <c:v>-5652.389648</c:v>
                </c:pt>
                <c:pt idx="447">
                  <c:v>-5682.389648</c:v>
                </c:pt>
                <c:pt idx="448">
                  <c:v>-5574.389648</c:v>
                </c:pt>
                <c:pt idx="449">
                  <c:v>-5578.389648</c:v>
                </c:pt>
                <c:pt idx="450">
                  <c:v>-5501.389648</c:v>
                </c:pt>
                <c:pt idx="451">
                  <c:v>-5404.389648</c:v>
                </c:pt>
                <c:pt idx="452">
                  <c:v>-5355.389648</c:v>
                </c:pt>
                <c:pt idx="453">
                  <c:v>-5252.389648</c:v>
                </c:pt>
                <c:pt idx="454">
                  <c:v>-5198.389648</c:v>
                </c:pt>
                <c:pt idx="455">
                  <c:v>-5142.389648</c:v>
                </c:pt>
                <c:pt idx="456">
                  <c:v>-5029.389648</c:v>
                </c:pt>
                <c:pt idx="457">
                  <c:v>-4962.389648</c:v>
                </c:pt>
                <c:pt idx="458">
                  <c:v>-4842.389648</c:v>
                </c:pt>
                <c:pt idx="459">
                  <c:v>-4717.389648</c:v>
                </c:pt>
                <c:pt idx="460">
                  <c:v>-4661.389648</c:v>
                </c:pt>
                <c:pt idx="461">
                  <c:v>-4373.389648</c:v>
                </c:pt>
                <c:pt idx="462">
                  <c:v>-3692.389648</c:v>
                </c:pt>
                <c:pt idx="463">
                  <c:v>-3467.389648</c:v>
                </c:pt>
                <c:pt idx="464">
                  <c:v>-3754.389648</c:v>
                </c:pt>
                <c:pt idx="465">
                  <c:v>-4091.389648</c:v>
                </c:pt>
                <c:pt idx="466">
                  <c:v>-4063.389648</c:v>
                </c:pt>
                <c:pt idx="467">
                  <c:v>-3637.389648</c:v>
                </c:pt>
                <c:pt idx="468">
                  <c:v>-3237.389648</c:v>
                </c:pt>
                <c:pt idx="469">
                  <c:v>-3029.389648</c:v>
                </c:pt>
                <c:pt idx="470">
                  <c:v>-2830.389648</c:v>
                </c:pt>
                <c:pt idx="471">
                  <c:v>-2651.389648</c:v>
                </c:pt>
                <c:pt idx="472">
                  <c:v>-2512.389648</c:v>
                </c:pt>
                <c:pt idx="473">
                  <c:v>-2450.389648</c:v>
                </c:pt>
                <c:pt idx="474">
                  <c:v>-2307.389648</c:v>
                </c:pt>
                <c:pt idx="475">
                  <c:v>-2202.389648</c:v>
                </c:pt>
                <c:pt idx="476">
                  <c:v>-2028.389648</c:v>
                </c:pt>
                <c:pt idx="477">
                  <c:v>-1874.389648</c:v>
                </c:pt>
                <c:pt idx="478">
                  <c:v>-1754.389648</c:v>
                </c:pt>
                <c:pt idx="479">
                  <c:v>-1661.389648</c:v>
                </c:pt>
                <c:pt idx="480">
                  <c:v>-1529.389648</c:v>
                </c:pt>
                <c:pt idx="481">
                  <c:v>-1396.389648</c:v>
                </c:pt>
                <c:pt idx="482">
                  <c:v>-1273.389648</c:v>
                </c:pt>
                <c:pt idx="483">
                  <c:v>-1187.389648</c:v>
                </c:pt>
                <c:pt idx="484">
                  <c:v>-1112.389648</c:v>
                </c:pt>
                <c:pt idx="485">
                  <c:v>-1008.389648</c:v>
                </c:pt>
                <c:pt idx="486">
                  <c:v>-911.389648</c:v>
                </c:pt>
                <c:pt idx="487">
                  <c:v>-821.389648</c:v>
                </c:pt>
                <c:pt idx="488">
                  <c:v>-757.389648</c:v>
                </c:pt>
                <c:pt idx="489">
                  <c:v>-674.389648</c:v>
                </c:pt>
                <c:pt idx="490">
                  <c:v>-610.389648</c:v>
                </c:pt>
                <c:pt idx="491">
                  <c:v>-533.389648</c:v>
                </c:pt>
                <c:pt idx="492">
                  <c:v>-504.389648</c:v>
                </c:pt>
                <c:pt idx="493">
                  <c:v>-481.389648</c:v>
                </c:pt>
                <c:pt idx="494">
                  <c:v>-453.389648</c:v>
                </c:pt>
                <c:pt idx="495">
                  <c:v>-427.389648</c:v>
                </c:pt>
                <c:pt idx="496">
                  <c:v>-422.389648</c:v>
                </c:pt>
                <c:pt idx="497">
                  <c:v>-398.389648</c:v>
                </c:pt>
                <c:pt idx="498">
                  <c:v>-361.389648</c:v>
                </c:pt>
                <c:pt idx="499">
                  <c:v>-309.389648</c:v>
                </c:pt>
                <c:pt idx="500">
                  <c:v>-311.389648</c:v>
                </c:pt>
                <c:pt idx="501">
                  <c:v>-309.389648</c:v>
                </c:pt>
                <c:pt idx="502">
                  <c:v>-328.389648</c:v>
                </c:pt>
                <c:pt idx="503">
                  <c:v>-305.389648</c:v>
                </c:pt>
                <c:pt idx="504">
                  <c:v>-279.389648</c:v>
                </c:pt>
                <c:pt idx="505">
                  <c:v>-269.389648</c:v>
                </c:pt>
                <c:pt idx="506">
                  <c:v>-281.389648</c:v>
                </c:pt>
                <c:pt idx="507">
                  <c:v>-262.389648</c:v>
                </c:pt>
                <c:pt idx="508">
                  <c:v>-205.3896480000002</c:v>
                </c:pt>
                <c:pt idx="509">
                  <c:v>-205.3896480000002</c:v>
                </c:pt>
                <c:pt idx="510">
                  <c:v>-239.3896480000002</c:v>
                </c:pt>
                <c:pt idx="511">
                  <c:v>-266.389648</c:v>
                </c:pt>
                <c:pt idx="512">
                  <c:v>-233.3896480000002</c:v>
                </c:pt>
                <c:pt idx="513">
                  <c:v>-227.3896480000002</c:v>
                </c:pt>
                <c:pt idx="514">
                  <c:v>-216.3896480000002</c:v>
                </c:pt>
                <c:pt idx="515">
                  <c:v>-172.3896480000002</c:v>
                </c:pt>
                <c:pt idx="516">
                  <c:v>-153.3896480000002</c:v>
                </c:pt>
                <c:pt idx="517">
                  <c:v>-170.3896480000002</c:v>
                </c:pt>
                <c:pt idx="518">
                  <c:v>-173.3896480000002</c:v>
                </c:pt>
                <c:pt idx="519">
                  <c:v>-167.3896480000002</c:v>
                </c:pt>
                <c:pt idx="520">
                  <c:v>-206.3896480000002</c:v>
                </c:pt>
                <c:pt idx="521">
                  <c:v>-183.3896480000002</c:v>
                </c:pt>
                <c:pt idx="522">
                  <c:v>-166.3896480000002</c:v>
                </c:pt>
                <c:pt idx="523">
                  <c:v>-153.3896480000002</c:v>
                </c:pt>
                <c:pt idx="524">
                  <c:v>-140.3896480000002</c:v>
                </c:pt>
                <c:pt idx="525">
                  <c:v>-161.3896480000002</c:v>
                </c:pt>
                <c:pt idx="526">
                  <c:v>-139.3896480000002</c:v>
                </c:pt>
                <c:pt idx="527">
                  <c:v>-113.389648</c:v>
                </c:pt>
                <c:pt idx="528">
                  <c:v>-108.389648</c:v>
                </c:pt>
                <c:pt idx="529">
                  <c:v>-120.389648</c:v>
                </c:pt>
                <c:pt idx="530">
                  <c:v>-88.38964799999998</c:v>
                </c:pt>
                <c:pt idx="531">
                  <c:v>-131.3896480000002</c:v>
                </c:pt>
                <c:pt idx="532">
                  <c:v>-121.389648</c:v>
                </c:pt>
                <c:pt idx="533">
                  <c:v>-109.389648</c:v>
                </c:pt>
                <c:pt idx="534">
                  <c:v>-108.389648</c:v>
                </c:pt>
                <c:pt idx="535">
                  <c:v>-101.389648</c:v>
                </c:pt>
                <c:pt idx="536">
                  <c:v>-86.38964799999998</c:v>
                </c:pt>
                <c:pt idx="537">
                  <c:v>-94.38964799999998</c:v>
                </c:pt>
                <c:pt idx="538">
                  <c:v>-96.38964799999998</c:v>
                </c:pt>
                <c:pt idx="539">
                  <c:v>-119.389648</c:v>
                </c:pt>
                <c:pt idx="540">
                  <c:v>-144.3896480000002</c:v>
                </c:pt>
                <c:pt idx="541">
                  <c:v>-108.389648</c:v>
                </c:pt>
                <c:pt idx="542">
                  <c:v>-62.38964799999989</c:v>
                </c:pt>
                <c:pt idx="543">
                  <c:v>-83.38964799999998</c:v>
                </c:pt>
                <c:pt idx="544">
                  <c:v>-101.389648</c:v>
                </c:pt>
                <c:pt idx="545">
                  <c:v>-117.389648</c:v>
                </c:pt>
                <c:pt idx="546">
                  <c:v>-102.389648</c:v>
                </c:pt>
                <c:pt idx="547">
                  <c:v>-91.38964799999998</c:v>
                </c:pt>
                <c:pt idx="548">
                  <c:v>-102.389648</c:v>
                </c:pt>
                <c:pt idx="549">
                  <c:v>-85.38964799999998</c:v>
                </c:pt>
                <c:pt idx="550">
                  <c:v>-83.38964799999998</c:v>
                </c:pt>
                <c:pt idx="551">
                  <c:v>-62.38964799999989</c:v>
                </c:pt>
                <c:pt idx="552">
                  <c:v>-83.38964799999998</c:v>
                </c:pt>
                <c:pt idx="553">
                  <c:v>-96.38964799999998</c:v>
                </c:pt>
                <c:pt idx="554">
                  <c:v>-53.38964799999989</c:v>
                </c:pt>
                <c:pt idx="555">
                  <c:v>-92.38964799999998</c:v>
                </c:pt>
                <c:pt idx="556">
                  <c:v>-98.38964799999998</c:v>
                </c:pt>
                <c:pt idx="557">
                  <c:v>-61.38964799999989</c:v>
                </c:pt>
                <c:pt idx="558">
                  <c:v>-68.38964799999998</c:v>
                </c:pt>
                <c:pt idx="559">
                  <c:v>-85.38964799999998</c:v>
                </c:pt>
                <c:pt idx="560">
                  <c:v>-57.38964799999989</c:v>
                </c:pt>
                <c:pt idx="561">
                  <c:v>-59.38964799999989</c:v>
                </c:pt>
                <c:pt idx="562">
                  <c:v>-43.38964799999989</c:v>
                </c:pt>
                <c:pt idx="563">
                  <c:v>-57.38964799999989</c:v>
                </c:pt>
                <c:pt idx="564">
                  <c:v>-63.38964799999989</c:v>
                </c:pt>
                <c:pt idx="565">
                  <c:v>-65.38964799999998</c:v>
                </c:pt>
                <c:pt idx="566">
                  <c:v>-73.38964799999998</c:v>
                </c:pt>
                <c:pt idx="567">
                  <c:v>-54.38964799999989</c:v>
                </c:pt>
                <c:pt idx="568">
                  <c:v>-56.38964799999989</c:v>
                </c:pt>
                <c:pt idx="569">
                  <c:v>-85.38964799999998</c:v>
                </c:pt>
                <c:pt idx="570">
                  <c:v>-88.38964799999998</c:v>
                </c:pt>
                <c:pt idx="571">
                  <c:v>-34.38964799999989</c:v>
                </c:pt>
                <c:pt idx="572">
                  <c:v>-51.38964799999989</c:v>
                </c:pt>
                <c:pt idx="573">
                  <c:v>-56.38964799999989</c:v>
                </c:pt>
                <c:pt idx="574">
                  <c:v>-53.38964799999989</c:v>
                </c:pt>
                <c:pt idx="575">
                  <c:v>-60.38964799999989</c:v>
                </c:pt>
                <c:pt idx="576">
                  <c:v>-42.38964799999989</c:v>
                </c:pt>
                <c:pt idx="577">
                  <c:v>-50.38964799999989</c:v>
                </c:pt>
                <c:pt idx="578">
                  <c:v>-31.38964799999994</c:v>
                </c:pt>
                <c:pt idx="579">
                  <c:v>-26.38964799999994</c:v>
                </c:pt>
                <c:pt idx="580">
                  <c:v>-25.38964799999994</c:v>
                </c:pt>
                <c:pt idx="581">
                  <c:v>-65.38964799999998</c:v>
                </c:pt>
                <c:pt idx="582">
                  <c:v>-43.38964799999989</c:v>
                </c:pt>
                <c:pt idx="583">
                  <c:v>-40.38964799999989</c:v>
                </c:pt>
                <c:pt idx="584">
                  <c:v>-54.38964799999989</c:v>
                </c:pt>
                <c:pt idx="585">
                  <c:v>-92.38964799999998</c:v>
                </c:pt>
                <c:pt idx="586">
                  <c:v>-65.38964799999998</c:v>
                </c:pt>
                <c:pt idx="587">
                  <c:v>-38.38964799999989</c:v>
                </c:pt>
                <c:pt idx="588">
                  <c:v>-6.38964800000001</c:v>
                </c:pt>
                <c:pt idx="589">
                  <c:v>-41.38964799999989</c:v>
                </c:pt>
                <c:pt idx="590">
                  <c:v>-63.38964799999989</c:v>
                </c:pt>
                <c:pt idx="591">
                  <c:v>-47.38964799999989</c:v>
                </c:pt>
                <c:pt idx="592">
                  <c:v>-42.38964799999989</c:v>
                </c:pt>
                <c:pt idx="593">
                  <c:v>-48.38964799999989</c:v>
                </c:pt>
                <c:pt idx="594">
                  <c:v>-49.38964799999989</c:v>
                </c:pt>
                <c:pt idx="595">
                  <c:v>-24.38964799999994</c:v>
                </c:pt>
                <c:pt idx="596">
                  <c:v>-54.38964799999989</c:v>
                </c:pt>
                <c:pt idx="597">
                  <c:v>-57.38964799999989</c:v>
                </c:pt>
                <c:pt idx="598">
                  <c:v>-38.38964799999989</c:v>
                </c:pt>
                <c:pt idx="599">
                  <c:v>-26.38964799999994</c:v>
                </c:pt>
                <c:pt idx="600">
                  <c:v>-42.38964799999989</c:v>
                </c:pt>
                <c:pt idx="601">
                  <c:v>-12.38964800000001</c:v>
                </c:pt>
                <c:pt idx="602">
                  <c:v>-31.38964799999994</c:v>
                </c:pt>
                <c:pt idx="603">
                  <c:v>-69.38964799999998</c:v>
                </c:pt>
                <c:pt idx="604">
                  <c:v>-50.38964799999989</c:v>
                </c:pt>
                <c:pt idx="605">
                  <c:v>-59.38964799999989</c:v>
                </c:pt>
                <c:pt idx="606">
                  <c:v>-46.38964799999989</c:v>
                </c:pt>
                <c:pt idx="607">
                  <c:v>-19.38964799999994</c:v>
                </c:pt>
                <c:pt idx="608">
                  <c:v>-38.38964799999989</c:v>
                </c:pt>
                <c:pt idx="609">
                  <c:v>-15.38964800000001</c:v>
                </c:pt>
                <c:pt idx="610">
                  <c:v>-36.38964799999989</c:v>
                </c:pt>
                <c:pt idx="611">
                  <c:v>-48.38964799999989</c:v>
                </c:pt>
                <c:pt idx="612">
                  <c:v>-34.38964799999989</c:v>
                </c:pt>
                <c:pt idx="613">
                  <c:v>-17.38964799999994</c:v>
                </c:pt>
                <c:pt idx="614">
                  <c:v>-28.38964799999994</c:v>
                </c:pt>
                <c:pt idx="615">
                  <c:v>-13.38964800000001</c:v>
                </c:pt>
                <c:pt idx="616">
                  <c:v>-14.38964800000001</c:v>
                </c:pt>
                <c:pt idx="617">
                  <c:v>-34.38964799999989</c:v>
                </c:pt>
                <c:pt idx="618">
                  <c:v>-46.38964799999989</c:v>
                </c:pt>
                <c:pt idx="619">
                  <c:v>-54.38964799999989</c:v>
                </c:pt>
                <c:pt idx="620">
                  <c:v>-22.38964799999994</c:v>
                </c:pt>
                <c:pt idx="621">
                  <c:v>-21.38964799999994</c:v>
                </c:pt>
                <c:pt idx="622">
                  <c:v>-22.38964799999994</c:v>
                </c:pt>
                <c:pt idx="623">
                  <c:v>-26.38964799999994</c:v>
                </c:pt>
                <c:pt idx="624">
                  <c:v>-23.38964799999994</c:v>
                </c:pt>
                <c:pt idx="625">
                  <c:v>-9.389648000000004</c:v>
                </c:pt>
                <c:pt idx="626">
                  <c:v>-60.38964799999989</c:v>
                </c:pt>
                <c:pt idx="627">
                  <c:v>-19.38964799999994</c:v>
                </c:pt>
                <c:pt idx="628">
                  <c:v>-30.38964799999994</c:v>
                </c:pt>
                <c:pt idx="629">
                  <c:v>-39.38964799999989</c:v>
                </c:pt>
                <c:pt idx="630">
                  <c:v>3.610352</c:v>
                </c:pt>
                <c:pt idx="631">
                  <c:v>-26.38964799999994</c:v>
                </c:pt>
                <c:pt idx="632">
                  <c:v>-9.389648000000004</c:v>
                </c:pt>
                <c:pt idx="633">
                  <c:v>-23.38964799999994</c:v>
                </c:pt>
                <c:pt idx="634">
                  <c:v>-12.38964800000001</c:v>
                </c:pt>
                <c:pt idx="635">
                  <c:v>-59.38964799999989</c:v>
                </c:pt>
                <c:pt idx="636">
                  <c:v>-69.38964799999998</c:v>
                </c:pt>
                <c:pt idx="637">
                  <c:v>-41.38964799999989</c:v>
                </c:pt>
                <c:pt idx="638">
                  <c:v>-25.38964799999994</c:v>
                </c:pt>
                <c:pt idx="639">
                  <c:v>-49.38964799999989</c:v>
                </c:pt>
                <c:pt idx="640">
                  <c:v>19.61035200000003</c:v>
                </c:pt>
                <c:pt idx="641">
                  <c:v>-16.38964799999994</c:v>
                </c:pt>
                <c:pt idx="642">
                  <c:v>-2.389647999999997</c:v>
                </c:pt>
                <c:pt idx="643">
                  <c:v>-25.38964799999994</c:v>
                </c:pt>
                <c:pt idx="644">
                  <c:v>-7.38964800000001</c:v>
                </c:pt>
                <c:pt idx="645">
                  <c:v>-27.38964799999994</c:v>
                </c:pt>
                <c:pt idx="646">
                  <c:v>6.610351999999985</c:v>
                </c:pt>
                <c:pt idx="647">
                  <c:v>11.610352</c:v>
                </c:pt>
                <c:pt idx="648">
                  <c:v>-21.38964799999994</c:v>
                </c:pt>
                <c:pt idx="649">
                  <c:v>-35.38964799999989</c:v>
                </c:pt>
                <c:pt idx="650">
                  <c:v>3.610352</c:v>
                </c:pt>
                <c:pt idx="651">
                  <c:v>-46.38964799999989</c:v>
                </c:pt>
                <c:pt idx="652">
                  <c:v>-59.38964799999989</c:v>
                </c:pt>
                <c:pt idx="653">
                  <c:v>-50.38964799999989</c:v>
                </c:pt>
                <c:pt idx="654">
                  <c:v>-18.38964799999994</c:v>
                </c:pt>
                <c:pt idx="655">
                  <c:v>-33.38964799999989</c:v>
                </c:pt>
                <c:pt idx="656">
                  <c:v>-66.38964799999998</c:v>
                </c:pt>
                <c:pt idx="657">
                  <c:v>-2.389647999999997</c:v>
                </c:pt>
                <c:pt idx="658">
                  <c:v>3.610352</c:v>
                </c:pt>
                <c:pt idx="659">
                  <c:v>-31.38964799999994</c:v>
                </c:pt>
                <c:pt idx="660">
                  <c:v>-10.38964800000001</c:v>
                </c:pt>
                <c:pt idx="661">
                  <c:v>-31.38964799999994</c:v>
                </c:pt>
                <c:pt idx="662">
                  <c:v>-5.38964800000001</c:v>
                </c:pt>
                <c:pt idx="663">
                  <c:v>11.610352</c:v>
                </c:pt>
                <c:pt idx="664">
                  <c:v>-34.38964799999989</c:v>
                </c:pt>
                <c:pt idx="665">
                  <c:v>-57.38964799999989</c:v>
                </c:pt>
                <c:pt idx="666">
                  <c:v>-26.38964799999994</c:v>
                </c:pt>
                <c:pt idx="667">
                  <c:v>-19.38964799999994</c:v>
                </c:pt>
                <c:pt idx="668">
                  <c:v>-26.38964799999994</c:v>
                </c:pt>
                <c:pt idx="669">
                  <c:v>3.610352</c:v>
                </c:pt>
                <c:pt idx="670">
                  <c:v>-17.38964799999994</c:v>
                </c:pt>
                <c:pt idx="671">
                  <c:v>-13.38964800000001</c:v>
                </c:pt>
                <c:pt idx="672">
                  <c:v>7.610351999999985</c:v>
                </c:pt>
                <c:pt idx="673">
                  <c:v>-24.38964799999994</c:v>
                </c:pt>
                <c:pt idx="674">
                  <c:v>-5.38964800000001</c:v>
                </c:pt>
                <c:pt idx="675">
                  <c:v>-31.38964799999994</c:v>
                </c:pt>
                <c:pt idx="676">
                  <c:v>-18.38964799999994</c:v>
                </c:pt>
                <c:pt idx="677">
                  <c:v>-17.38964799999994</c:v>
                </c:pt>
                <c:pt idx="678">
                  <c:v>-28.38964799999994</c:v>
                </c:pt>
                <c:pt idx="679">
                  <c:v>-14.38964800000001</c:v>
                </c:pt>
                <c:pt idx="680">
                  <c:v>10.610352</c:v>
                </c:pt>
                <c:pt idx="681">
                  <c:v>-7.38964800000001</c:v>
                </c:pt>
                <c:pt idx="682">
                  <c:v>1.610352000000002</c:v>
                </c:pt>
                <c:pt idx="683">
                  <c:v>-17.38964799999994</c:v>
                </c:pt>
                <c:pt idx="684">
                  <c:v>-12.38964800000001</c:v>
                </c:pt>
                <c:pt idx="685">
                  <c:v>-39.38964799999989</c:v>
                </c:pt>
                <c:pt idx="686">
                  <c:v>-5.38964800000001</c:v>
                </c:pt>
                <c:pt idx="687">
                  <c:v>-6.38964800000001</c:v>
                </c:pt>
                <c:pt idx="688">
                  <c:v>-26.38964799999994</c:v>
                </c:pt>
                <c:pt idx="689">
                  <c:v>-26.38964799999994</c:v>
                </c:pt>
                <c:pt idx="690">
                  <c:v>-34.38964799999989</c:v>
                </c:pt>
                <c:pt idx="691">
                  <c:v>-6.38964800000001</c:v>
                </c:pt>
                <c:pt idx="692">
                  <c:v>-13.38964800000001</c:v>
                </c:pt>
                <c:pt idx="693">
                  <c:v>-49.38964799999989</c:v>
                </c:pt>
                <c:pt idx="694">
                  <c:v>7.610351999999985</c:v>
                </c:pt>
                <c:pt idx="695">
                  <c:v>10.610352</c:v>
                </c:pt>
                <c:pt idx="696">
                  <c:v>-17.38964799999994</c:v>
                </c:pt>
                <c:pt idx="697">
                  <c:v>-41.38964799999989</c:v>
                </c:pt>
                <c:pt idx="698">
                  <c:v>-13.38964800000001</c:v>
                </c:pt>
                <c:pt idx="699">
                  <c:v>-18.38964799999994</c:v>
                </c:pt>
                <c:pt idx="700">
                  <c:v>-10.38964800000001</c:v>
                </c:pt>
                <c:pt idx="701">
                  <c:v>-28.38964799999994</c:v>
                </c:pt>
                <c:pt idx="702">
                  <c:v>4.610351999999985</c:v>
                </c:pt>
                <c:pt idx="703">
                  <c:v>10.610352</c:v>
                </c:pt>
                <c:pt idx="704">
                  <c:v>-23.38964799999994</c:v>
                </c:pt>
                <c:pt idx="705">
                  <c:v>-41.38964799999989</c:v>
                </c:pt>
                <c:pt idx="706">
                  <c:v>0.610352</c:v>
                </c:pt>
                <c:pt idx="707">
                  <c:v>-18.38964799999994</c:v>
                </c:pt>
                <c:pt idx="708">
                  <c:v>-39.38964799999989</c:v>
                </c:pt>
                <c:pt idx="709">
                  <c:v>-11.38964800000001</c:v>
                </c:pt>
                <c:pt idx="710">
                  <c:v>-1.389648</c:v>
                </c:pt>
                <c:pt idx="711">
                  <c:v>-17.38964799999994</c:v>
                </c:pt>
                <c:pt idx="712">
                  <c:v>12.610352</c:v>
                </c:pt>
                <c:pt idx="713">
                  <c:v>-18.38964799999994</c:v>
                </c:pt>
                <c:pt idx="714">
                  <c:v>-48.38964799999989</c:v>
                </c:pt>
                <c:pt idx="715">
                  <c:v>15.610352</c:v>
                </c:pt>
                <c:pt idx="716">
                  <c:v>30.61035200000003</c:v>
                </c:pt>
                <c:pt idx="717">
                  <c:v>0.610352</c:v>
                </c:pt>
                <c:pt idx="718">
                  <c:v>16.61035200000003</c:v>
                </c:pt>
                <c:pt idx="719">
                  <c:v>4.610351999999985</c:v>
                </c:pt>
                <c:pt idx="720">
                  <c:v>-32.38964799999989</c:v>
                </c:pt>
                <c:pt idx="721">
                  <c:v>-63.38964799999989</c:v>
                </c:pt>
                <c:pt idx="722">
                  <c:v>-13.38964800000001</c:v>
                </c:pt>
                <c:pt idx="723">
                  <c:v>-47.38964799999989</c:v>
                </c:pt>
                <c:pt idx="724">
                  <c:v>-20.38964799999994</c:v>
                </c:pt>
                <c:pt idx="725">
                  <c:v>-36.38964799999989</c:v>
                </c:pt>
                <c:pt idx="726">
                  <c:v>-18.38964799999994</c:v>
                </c:pt>
                <c:pt idx="727">
                  <c:v>-21.38964799999994</c:v>
                </c:pt>
                <c:pt idx="728">
                  <c:v>-56.38964799999989</c:v>
                </c:pt>
                <c:pt idx="729">
                  <c:v>-22.38964799999994</c:v>
                </c:pt>
                <c:pt idx="730">
                  <c:v>-19.38964799999994</c:v>
                </c:pt>
                <c:pt idx="731">
                  <c:v>-6.38964800000001</c:v>
                </c:pt>
                <c:pt idx="732">
                  <c:v>30.61035200000003</c:v>
                </c:pt>
                <c:pt idx="733">
                  <c:v>12.610352</c:v>
                </c:pt>
                <c:pt idx="734">
                  <c:v>26.61035200000003</c:v>
                </c:pt>
                <c:pt idx="735">
                  <c:v>28.61035200000003</c:v>
                </c:pt>
                <c:pt idx="736">
                  <c:v>26.61035200000003</c:v>
                </c:pt>
                <c:pt idx="737">
                  <c:v>-13.38964800000001</c:v>
                </c:pt>
                <c:pt idx="738">
                  <c:v>7.610351999999985</c:v>
                </c:pt>
                <c:pt idx="739">
                  <c:v>7.610351999999985</c:v>
                </c:pt>
                <c:pt idx="740">
                  <c:v>21.61035200000003</c:v>
                </c:pt>
                <c:pt idx="741">
                  <c:v>-5.38964800000001</c:v>
                </c:pt>
                <c:pt idx="742">
                  <c:v>-11.38964800000001</c:v>
                </c:pt>
                <c:pt idx="743">
                  <c:v>19.61035200000003</c:v>
                </c:pt>
                <c:pt idx="744">
                  <c:v>-6.38964800000001</c:v>
                </c:pt>
                <c:pt idx="745">
                  <c:v>20.61035200000003</c:v>
                </c:pt>
                <c:pt idx="746">
                  <c:v>23.61035200000003</c:v>
                </c:pt>
                <c:pt idx="747">
                  <c:v>-20.38964799999994</c:v>
                </c:pt>
                <c:pt idx="748">
                  <c:v>-6.38964800000001</c:v>
                </c:pt>
                <c:pt idx="749">
                  <c:v>7.610351999999985</c:v>
                </c:pt>
                <c:pt idx="750">
                  <c:v>26.61035200000003</c:v>
                </c:pt>
                <c:pt idx="751">
                  <c:v>1.610352000000002</c:v>
                </c:pt>
                <c:pt idx="752">
                  <c:v>-33.38964799999989</c:v>
                </c:pt>
                <c:pt idx="753">
                  <c:v>16.61035200000003</c:v>
                </c:pt>
                <c:pt idx="754">
                  <c:v>-4.38964800000001</c:v>
                </c:pt>
                <c:pt idx="755">
                  <c:v>-8.389648000000004</c:v>
                </c:pt>
                <c:pt idx="756">
                  <c:v>-7.38964800000001</c:v>
                </c:pt>
                <c:pt idx="757">
                  <c:v>20.61035200000003</c:v>
                </c:pt>
                <c:pt idx="758">
                  <c:v>1.610352000000002</c:v>
                </c:pt>
                <c:pt idx="759">
                  <c:v>-11.38964800000001</c:v>
                </c:pt>
                <c:pt idx="760">
                  <c:v>9.610351999999997</c:v>
                </c:pt>
                <c:pt idx="761">
                  <c:v>-22.38964799999994</c:v>
                </c:pt>
                <c:pt idx="762">
                  <c:v>-6.38964800000001</c:v>
                </c:pt>
                <c:pt idx="763">
                  <c:v>5.610351999999985</c:v>
                </c:pt>
                <c:pt idx="764">
                  <c:v>34.61035200000001</c:v>
                </c:pt>
                <c:pt idx="765">
                  <c:v>-1.389648</c:v>
                </c:pt>
                <c:pt idx="766">
                  <c:v>-2.389647999999997</c:v>
                </c:pt>
                <c:pt idx="767">
                  <c:v>64.61035199999998</c:v>
                </c:pt>
                <c:pt idx="768">
                  <c:v>34.61035200000001</c:v>
                </c:pt>
                <c:pt idx="769">
                  <c:v>23.61035200000003</c:v>
                </c:pt>
                <c:pt idx="770">
                  <c:v>20.61035200000003</c:v>
                </c:pt>
                <c:pt idx="771">
                  <c:v>1.610352000000002</c:v>
                </c:pt>
                <c:pt idx="772">
                  <c:v>20.61035200000003</c:v>
                </c:pt>
                <c:pt idx="773">
                  <c:v>11.610352</c:v>
                </c:pt>
                <c:pt idx="774">
                  <c:v>-21.38964799999994</c:v>
                </c:pt>
                <c:pt idx="775">
                  <c:v>26.61035200000003</c:v>
                </c:pt>
                <c:pt idx="776">
                  <c:v>27.61035200000003</c:v>
                </c:pt>
                <c:pt idx="777">
                  <c:v>-38.38964799999989</c:v>
                </c:pt>
                <c:pt idx="778">
                  <c:v>-17.38964799999994</c:v>
                </c:pt>
                <c:pt idx="779">
                  <c:v>17.61035200000003</c:v>
                </c:pt>
                <c:pt idx="780">
                  <c:v>25.61035200000003</c:v>
                </c:pt>
                <c:pt idx="781">
                  <c:v>36.61035200000001</c:v>
                </c:pt>
                <c:pt idx="782">
                  <c:v>17.61035200000003</c:v>
                </c:pt>
                <c:pt idx="783">
                  <c:v>-10.38964800000001</c:v>
                </c:pt>
                <c:pt idx="784">
                  <c:v>19.61035200000003</c:v>
                </c:pt>
                <c:pt idx="785">
                  <c:v>-9.389648000000004</c:v>
                </c:pt>
                <c:pt idx="786">
                  <c:v>9.610351999999997</c:v>
                </c:pt>
                <c:pt idx="787">
                  <c:v>-8.389648000000004</c:v>
                </c:pt>
                <c:pt idx="788">
                  <c:v>-42.38964799999989</c:v>
                </c:pt>
                <c:pt idx="789">
                  <c:v>-0.389648</c:v>
                </c:pt>
                <c:pt idx="790">
                  <c:v>-48.38964799999989</c:v>
                </c:pt>
                <c:pt idx="791">
                  <c:v>-27.38964799999994</c:v>
                </c:pt>
                <c:pt idx="792">
                  <c:v>-20.38964799999994</c:v>
                </c:pt>
                <c:pt idx="793">
                  <c:v>35.61035200000001</c:v>
                </c:pt>
                <c:pt idx="794">
                  <c:v>23.61035200000003</c:v>
                </c:pt>
                <c:pt idx="795">
                  <c:v>16.61035200000003</c:v>
                </c:pt>
                <c:pt idx="796">
                  <c:v>-19.38964799999994</c:v>
                </c:pt>
                <c:pt idx="797">
                  <c:v>-9.389648000000004</c:v>
                </c:pt>
                <c:pt idx="798">
                  <c:v>27.61035200000003</c:v>
                </c:pt>
                <c:pt idx="799">
                  <c:v>2.610352</c:v>
                </c:pt>
                <c:pt idx="800">
                  <c:v>-0.389648</c:v>
                </c:pt>
                <c:pt idx="801">
                  <c:v>-18.38964799999994</c:v>
                </c:pt>
                <c:pt idx="802">
                  <c:v>-53.38964799999989</c:v>
                </c:pt>
                <c:pt idx="803">
                  <c:v>14.610352</c:v>
                </c:pt>
                <c:pt idx="804">
                  <c:v>-19.38964799999994</c:v>
                </c:pt>
                <c:pt idx="805">
                  <c:v>14.610352</c:v>
                </c:pt>
                <c:pt idx="806">
                  <c:v>12.610352</c:v>
                </c:pt>
                <c:pt idx="807">
                  <c:v>-16.38964799999994</c:v>
                </c:pt>
                <c:pt idx="808">
                  <c:v>-21.38964799999994</c:v>
                </c:pt>
                <c:pt idx="809">
                  <c:v>-21.38964799999994</c:v>
                </c:pt>
                <c:pt idx="810">
                  <c:v>11.610352</c:v>
                </c:pt>
                <c:pt idx="811">
                  <c:v>-1.389648</c:v>
                </c:pt>
                <c:pt idx="812">
                  <c:v>-12.38964800000001</c:v>
                </c:pt>
                <c:pt idx="813">
                  <c:v>7.610351999999985</c:v>
                </c:pt>
                <c:pt idx="814">
                  <c:v>-22.38964799999994</c:v>
                </c:pt>
                <c:pt idx="815">
                  <c:v>-8.389648000000004</c:v>
                </c:pt>
                <c:pt idx="816">
                  <c:v>17.61035200000003</c:v>
                </c:pt>
                <c:pt idx="817">
                  <c:v>0.610352</c:v>
                </c:pt>
                <c:pt idx="818">
                  <c:v>-1.389648</c:v>
                </c:pt>
                <c:pt idx="819">
                  <c:v>15.610352</c:v>
                </c:pt>
                <c:pt idx="820">
                  <c:v>19.61035200000003</c:v>
                </c:pt>
                <c:pt idx="821">
                  <c:v>-6.38964800000001</c:v>
                </c:pt>
                <c:pt idx="822">
                  <c:v>8.610351999999997</c:v>
                </c:pt>
                <c:pt idx="823">
                  <c:v>21.61035200000003</c:v>
                </c:pt>
                <c:pt idx="824">
                  <c:v>-30.38964799999994</c:v>
                </c:pt>
                <c:pt idx="825">
                  <c:v>-24.38964799999994</c:v>
                </c:pt>
                <c:pt idx="826">
                  <c:v>-11.38964800000001</c:v>
                </c:pt>
                <c:pt idx="827">
                  <c:v>9.610351999999997</c:v>
                </c:pt>
                <c:pt idx="828">
                  <c:v>6.610351999999985</c:v>
                </c:pt>
                <c:pt idx="829">
                  <c:v>-3.389647999999997</c:v>
                </c:pt>
                <c:pt idx="830">
                  <c:v>1.610352000000002</c:v>
                </c:pt>
                <c:pt idx="831">
                  <c:v>6.610351999999985</c:v>
                </c:pt>
                <c:pt idx="832">
                  <c:v>-3.389647999999997</c:v>
                </c:pt>
                <c:pt idx="833">
                  <c:v>-4.38964800000001</c:v>
                </c:pt>
                <c:pt idx="834">
                  <c:v>-34.38964799999989</c:v>
                </c:pt>
                <c:pt idx="835">
                  <c:v>-4.38964800000001</c:v>
                </c:pt>
                <c:pt idx="836">
                  <c:v>1.610352000000002</c:v>
                </c:pt>
                <c:pt idx="837">
                  <c:v>16.61035200000003</c:v>
                </c:pt>
                <c:pt idx="838">
                  <c:v>16.61035200000003</c:v>
                </c:pt>
                <c:pt idx="839">
                  <c:v>-6.38964800000001</c:v>
                </c:pt>
                <c:pt idx="840">
                  <c:v>-39.38964799999989</c:v>
                </c:pt>
                <c:pt idx="841">
                  <c:v>-33.38964799999989</c:v>
                </c:pt>
                <c:pt idx="842">
                  <c:v>4.610351999999985</c:v>
                </c:pt>
                <c:pt idx="843">
                  <c:v>-18.38964799999994</c:v>
                </c:pt>
                <c:pt idx="844">
                  <c:v>-1.389648</c:v>
                </c:pt>
                <c:pt idx="845">
                  <c:v>18.61035200000003</c:v>
                </c:pt>
                <c:pt idx="846">
                  <c:v>-19.38964799999994</c:v>
                </c:pt>
                <c:pt idx="847">
                  <c:v>-0.389648</c:v>
                </c:pt>
                <c:pt idx="848">
                  <c:v>25.61035200000003</c:v>
                </c:pt>
                <c:pt idx="849">
                  <c:v>-2.389647999999997</c:v>
                </c:pt>
                <c:pt idx="850">
                  <c:v>-20.38964799999994</c:v>
                </c:pt>
                <c:pt idx="851">
                  <c:v>-24.38964799999994</c:v>
                </c:pt>
                <c:pt idx="852">
                  <c:v>18.61035200000003</c:v>
                </c:pt>
                <c:pt idx="853">
                  <c:v>-4.38964800000001</c:v>
                </c:pt>
                <c:pt idx="854">
                  <c:v>2.610352</c:v>
                </c:pt>
                <c:pt idx="855">
                  <c:v>-18.38964799999994</c:v>
                </c:pt>
                <c:pt idx="856">
                  <c:v>-8.389648000000004</c:v>
                </c:pt>
                <c:pt idx="857">
                  <c:v>-13.38964800000001</c:v>
                </c:pt>
                <c:pt idx="858">
                  <c:v>-5.38964800000001</c:v>
                </c:pt>
                <c:pt idx="859">
                  <c:v>-10.38964800000001</c:v>
                </c:pt>
                <c:pt idx="860">
                  <c:v>-7.38964800000001</c:v>
                </c:pt>
                <c:pt idx="861">
                  <c:v>24.61035200000003</c:v>
                </c:pt>
                <c:pt idx="862">
                  <c:v>-2.389647999999997</c:v>
                </c:pt>
                <c:pt idx="863">
                  <c:v>-4.38964800000001</c:v>
                </c:pt>
                <c:pt idx="864">
                  <c:v>-29.38964799999994</c:v>
                </c:pt>
                <c:pt idx="865">
                  <c:v>-17.38964799999994</c:v>
                </c:pt>
                <c:pt idx="866">
                  <c:v>-26.38964799999994</c:v>
                </c:pt>
                <c:pt idx="867">
                  <c:v>-27.38964799999994</c:v>
                </c:pt>
                <c:pt idx="868">
                  <c:v>-12.38964800000001</c:v>
                </c:pt>
                <c:pt idx="869">
                  <c:v>27.61035200000003</c:v>
                </c:pt>
                <c:pt idx="870">
                  <c:v>13.610352</c:v>
                </c:pt>
                <c:pt idx="871">
                  <c:v>13.610352</c:v>
                </c:pt>
                <c:pt idx="872">
                  <c:v>-16.38964799999994</c:v>
                </c:pt>
                <c:pt idx="873">
                  <c:v>0.610352</c:v>
                </c:pt>
                <c:pt idx="874">
                  <c:v>6.610351999999985</c:v>
                </c:pt>
                <c:pt idx="875">
                  <c:v>-33.38964799999989</c:v>
                </c:pt>
                <c:pt idx="876">
                  <c:v>-22.38964799999994</c:v>
                </c:pt>
                <c:pt idx="877">
                  <c:v>-8.389648000000004</c:v>
                </c:pt>
                <c:pt idx="878">
                  <c:v>-32.38964799999989</c:v>
                </c:pt>
                <c:pt idx="879">
                  <c:v>-22.38964799999994</c:v>
                </c:pt>
                <c:pt idx="880">
                  <c:v>0.610352</c:v>
                </c:pt>
                <c:pt idx="881">
                  <c:v>-11.38964800000001</c:v>
                </c:pt>
                <c:pt idx="882">
                  <c:v>-16.38964799999994</c:v>
                </c:pt>
                <c:pt idx="883">
                  <c:v>-4.38964800000001</c:v>
                </c:pt>
                <c:pt idx="884">
                  <c:v>-24.38964799999994</c:v>
                </c:pt>
                <c:pt idx="885">
                  <c:v>-58.38964799999989</c:v>
                </c:pt>
                <c:pt idx="886">
                  <c:v>-25.38964799999994</c:v>
                </c:pt>
                <c:pt idx="887">
                  <c:v>27.61035200000003</c:v>
                </c:pt>
                <c:pt idx="888">
                  <c:v>-17.38964799999994</c:v>
                </c:pt>
                <c:pt idx="889">
                  <c:v>-5.38964800000001</c:v>
                </c:pt>
                <c:pt idx="890">
                  <c:v>32.61035200000001</c:v>
                </c:pt>
                <c:pt idx="891">
                  <c:v>28.61035200000003</c:v>
                </c:pt>
                <c:pt idx="892">
                  <c:v>-11.38964800000001</c:v>
                </c:pt>
                <c:pt idx="893">
                  <c:v>7.610351999999985</c:v>
                </c:pt>
                <c:pt idx="894">
                  <c:v>33.61035200000001</c:v>
                </c:pt>
                <c:pt idx="895">
                  <c:v>4.610351999999985</c:v>
                </c:pt>
                <c:pt idx="896">
                  <c:v>20.61035200000003</c:v>
                </c:pt>
                <c:pt idx="897">
                  <c:v>7.610351999999985</c:v>
                </c:pt>
                <c:pt idx="898">
                  <c:v>-3.389647999999997</c:v>
                </c:pt>
                <c:pt idx="899">
                  <c:v>-2.389647999999997</c:v>
                </c:pt>
                <c:pt idx="900">
                  <c:v>-2.389647999999997</c:v>
                </c:pt>
                <c:pt idx="901">
                  <c:v>15.610352</c:v>
                </c:pt>
                <c:pt idx="902">
                  <c:v>2.610352</c:v>
                </c:pt>
                <c:pt idx="903">
                  <c:v>-18.38964799999994</c:v>
                </c:pt>
                <c:pt idx="904">
                  <c:v>12.610352</c:v>
                </c:pt>
                <c:pt idx="905">
                  <c:v>-2.389647999999997</c:v>
                </c:pt>
                <c:pt idx="906">
                  <c:v>-16.38964799999994</c:v>
                </c:pt>
                <c:pt idx="907">
                  <c:v>4.610351999999985</c:v>
                </c:pt>
                <c:pt idx="908">
                  <c:v>-13.38964800000001</c:v>
                </c:pt>
                <c:pt idx="909">
                  <c:v>15.610352</c:v>
                </c:pt>
                <c:pt idx="910">
                  <c:v>-22.38964799999994</c:v>
                </c:pt>
                <c:pt idx="911">
                  <c:v>14.610352</c:v>
                </c:pt>
                <c:pt idx="912">
                  <c:v>16.61035200000003</c:v>
                </c:pt>
                <c:pt idx="913">
                  <c:v>20.61035200000003</c:v>
                </c:pt>
                <c:pt idx="914">
                  <c:v>2.610352</c:v>
                </c:pt>
                <c:pt idx="915">
                  <c:v>0.610352</c:v>
                </c:pt>
                <c:pt idx="916">
                  <c:v>-3.389647999999997</c:v>
                </c:pt>
                <c:pt idx="917">
                  <c:v>17.61035200000003</c:v>
                </c:pt>
                <c:pt idx="918">
                  <c:v>-25.38964799999994</c:v>
                </c:pt>
                <c:pt idx="919">
                  <c:v>-6.38964800000001</c:v>
                </c:pt>
                <c:pt idx="920">
                  <c:v>41.61035200000001</c:v>
                </c:pt>
                <c:pt idx="921">
                  <c:v>4.610351999999985</c:v>
                </c:pt>
                <c:pt idx="922">
                  <c:v>1.610352000000002</c:v>
                </c:pt>
                <c:pt idx="923">
                  <c:v>-17.38964799999994</c:v>
                </c:pt>
                <c:pt idx="924">
                  <c:v>-15.38964800000001</c:v>
                </c:pt>
                <c:pt idx="925">
                  <c:v>36.61035200000001</c:v>
                </c:pt>
                <c:pt idx="926">
                  <c:v>48.61035200000001</c:v>
                </c:pt>
                <c:pt idx="927">
                  <c:v>26.61035200000003</c:v>
                </c:pt>
                <c:pt idx="928">
                  <c:v>-10.38964800000001</c:v>
                </c:pt>
                <c:pt idx="929">
                  <c:v>25.61035200000003</c:v>
                </c:pt>
                <c:pt idx="930">
                  <c:v>5.610351999999985</c:v>
                </c:pt>
                <c:pt idx="931">
                  <c:v>-25.38964799999994</c:v>
                </c:pt>
                <c:pt idx="932">
                  <c:v>-15.38964800000001</c:v>
                </c:pt>
                <c:pt idx="933">
                  <c:v>-30.38964799999994</c:v>
                </c:pt>
                <c:pt idx="934">
                  <c:v>1.610352000000002</c:v>
                </c:pt>
                <c:pt idx="935">
                  <c:v>22.61035200000003</c:v>
                </c:pt>
                <c:pt idx="936">
                  <c:v>12.610352</c:v>
                </c:pt>
                <c:pt idx="937">
                  <c:v>19.61035200000003</c:v>
                </c:pt>
                <c:pt idx="938">
                  <c:v>20.61035200000003</c:v>
                </c:pt>
                <c:pt idx="939">
                  <c:v>-2.389647999999997</c:v>
                </c:pt>
                <c:pt idx="940">
                  <c:v>33.61035200000001</c:v>
                </c:pt>
                <c:pt idx="941">
                  <c:v>29.61035200000003</c:v>
                </c:pt>
                <c:pt idx="942">
                  <c:v>-1.389648</c:v>
                </c:pt>
                <c:pt idx="943">
                  <c:v>-20.38964799999994</c:v>
                </c:pt>
                <c:pt idx="944">
                  <c:v>25.61035200000003</c:v>
                </c:pt>
                <c:pt idx="945">
                  <c:v>41.61035200000001</c:v>
                </c:pt>
                <c:pt idx="946">
                  <c:v>-5.38964800000001</c:v>
                </c:pt>
                <c:pt idx="947">
                  <c:v>6.610351999999985</c:v>
                </c:pt>
                <c:pt idx="948">
                  <c:v>-21.38964799999994</c:v>
                </c:pt>
                <c:pt idx="949">
                  <c:v>-15.38964800000001</c:v>
                </c:pt>
                <c:pt idx="950">
                  <c:v>-38.38964799999989</c:v>
                </c:pt>
                <c:pt idx="951">
                  <c:v>-22.38964799999994</c:v>
                </c:pt>
                <c:pt idx="952">
                  <c:v>-21.38964799999994</c:v>
                </c:pt>
                <c:pt idx="953">
                  <c:v>-23.38964799999994</c:v>
                </c:pt>
                <c:pt idx="954">
                  <c:v>12.610352</c:v>
                </c:pt>
                <c:pt idx="955">
                  <c:v>18.61035200000003</c:v>
                </c:pt>
                <c:pt idx="956">
                  <c:v>-13.38964800000001</c:v>
                </c:pt>
                <c:pt idx="957">
                  <c:v>-0.389648</c:v>
                </c:pt>
                <c:pt idx="958">
                  <c:v>-3.389647999999997</c:v>
                </c:pt>
                <c:pt idx="959">
                  <c:v>-31.38964799999994</c:v>
                </c:pt>
                <c:pt idx="960">
                  <c:v>-36.38964799999989</c:v>
                </c:pt>
                <c:pt idx="961">
                  <c:v>-13.38964800000001</c:v>
                </c:pt>
                <c:pt idx="962">
                  <c:v>-1.389648</c:v>
                </c:pt>
                <c:pt idx="963">
                  <c:v>-24.38964799999994</c:v>
                </c:pt>
                <c:pt idx="964">
                  <c:v>-18.38964799999994</c:v>
                </c:pt>
                <c:pt idx="965">
                  <c:v>0.610352</c:v>
                </c:pt>
                <c:pt idx="966">
                  <c:v>-5.38964800000001</c:v>
                </c:pt>
                <c:pt idx="967">
                  <c:v>-4.38964800000001</c:v>
                </c:pt>
                <c:pt idx="968">
                  <c:v>-24.38964799999994</c:v>
                </c:pt>
                <c:pt idx="969">
                  <c:v>-8.389648000000004</c:v>
                </c:pt>
                <c:pt idx="970">
                  <c:v>-40.38964799999989</c:v>
                </c:pt>
                <c:pt idx="971">
                  <c:v>-22.38964799999994</c:v>
                </c:pt>
                <c:pt idx="972">
                  <c:v>-9.389648000000004</c:v>
                </c:pt>
                <c:pt idx="973">
                  <c:v>-43.38964799999989</c:v>
                </c:pt>
                <c:pt idx="974">
                  <c:v>-29.38964799999994</c:v>
                </c:pt>
                <c:pt idx="975">
                  <c:v>-7.38964800000001</c:v>
                </c:pt>
                <c:pt idx="976">
                  <c:v>-6.38964800000001</c:v>
                </c:pt>
                <c:pt idx="977">
                  <c:v>-2.389647999999997</c:v>
                </c:pt>
                <c:pt idx="978">
                  <c:v>-12.38964800000001</c:v>
                </c:pt>
                <c:pt idx="979">
                  <c:v>-11.38964800000001</c:v>
                </c:pt>
                <c:pt idx="980">
                  <c:v>-11.38964800000001</c:v>
                </c:pt>
                <c:pt idx="981">
                  <c:v>20.61035200000003</c:v>
                </c:pt>
                <c:pt idx="982">
                  <c:v>-11.38964800000001</c:v>
                </c:pt>
                <c:pt idx="983">
                  <c:v>-4.38964800000001</c:v>
                </c:pt>
                <c:pt idx="984">
                  <c:v>9.610351999999997</c:v>
                </c:pt>
                <c:pt idx="985">
                  <c:v>16.61035200000003</c:v>
                </c:pt>
                <c:pt idx="986">
                  <c:v>-23.38964799999994</c:v>
                </c:pt>
                <c:pt idx="987">
                  <c:v>-12.38964800000001</c:v>
                </c:pt>
                <c:pt idx="988">
                  <c:v>-30.38964799999994</c:v>
                </c:pt>
                <c:pt idx="989">
                  <c:v>0.610352</c:v>
                </c:pt>
                <c:pt idx="990">
                  <c:v>-6.38964800000001</c:v>
                </c:pt>
                <c:pt idx="991">
                  <c:v>16.61035200000003</c:v>
                </c:pt>
                <c:pt idx="992">
                  <c:v>15.610352</c:v>
                </c:pt>
                <c:pt idx="993">
                  <c:v>6.610351999999985</c:v>
                </c:pt>
                <c:pt idx="994">
                  <c:v>5.610351999999985</c:v>
                </c:pt>
                <c:pt idx="995">
                  <c:v>-4.38964800000001</c:v>
                </c:pt>
                <c:pt idx="996">
                  <c:v>-1.389648</c:v>
                </c:pt>
                <c:pt idx="997">
                  <c:v>-38.38964799999989</c:v>
                </c:pt>
                <c:pt idx="998">
                  <c:v>-52.38964799999989</c:v>
                </c:pt>
                <c:pt idx="999">
                  <c:v>-8.389648000000004</c:v>
                </c:pt>
                <c:pt idx="1000">
                  <c:v>-21.38964799999994</c:v>
                </c:pt>
                <c:pt idx="1001">
                  <c:v>-30.38964799999994</c:v>
                </c:pt>
                <c:pt idx="1002">
                  <c:v>-50.38964799999989</c:v>
                </c:pt>
                <c:pt idx="1003">
                  <c:v>-9.389648000000004</c:v>
                </c:pt>
                <c:pt idx="1004">
                  <c:v>-26.38964799999994</c:v>
                </c:pt>
                <c:pt idx="1005">
                  <c:v>-69.38964799999998</c:v>
                </c:pt>
                <c:pt idx="1006">
                  <c:v>-0.389648</c:v>
                </c:pt>
                <c:pt idx="1007">
                  <c:v>1.610352000000002</c:v>
                </c:pt>
                <c:pt idx="1008">
                  <c:v>-26.38964799999994</c:v>
                </c:pt>
                <c:pt idx="1009">
                  <c:v>-34.38964799999989</c:v>
                </c:pt>
                <c:pt idx="1010">
                  <c:v>-18.38964799999994</c:v>
                </c:pt>
                <c:pt idx="1011">
                  <c:v>-54.38964799999989</c:v>
                </c:pt>
                <c:pt idx="1012">
                  <c:v>-53.38964799999989</c:v>
                </c:pt>
                <c:pt idx="1013">
                  <c:v>-34.38964799999989</c:v>
                </c:pt>
                <c:pt idx="1014">
                  <c:v>-39.38964799999989</c:v>
                </c:pt>
                <c:pt idx="1015">
                  <c:v>-45.38964799999989</c:v>
                </c:pt>
                <c:pt idx="1016">
                  <c:v>-32.38964799999989</c:v>
                </c:pt>
                <c:pt idx="1017">
                  <c:v>-7.38964800000001</c:v>
                </c:pt>
                <c:pt idx="1018">
                  <c:v>-34.38964799999989</c:v>
                </c:pt>
                <c:pt idx="1019">
                  <c:v>-2.389647999999997</c:v>
                </c:pt>
                <c:pt idx="1020">
                  <c:v>-54.38964799999989</c:v>
                </c:pt>
                <c:pt idx="1021">
                  <c:v>-26.38964799999994</c:v>
                </c:pt>
                <c:pt idx="1022">
                  <c:v>-25.38964799999994</c:v>
                </c:pt>
                <c:pt idx="1023">
                  <c:v>-35.38964799999989</c:v>
                </c:pt>
              </c:numCache>
            </c:numRef>
          </c:yVal>
          <c:smooth val="1"/>
        </c:ser>
        <c:dLbls>
          <c:showLegendKey val="0"/>
          <c:showVal val="0"/>
          <c:showCatName val="0"/>
          <c:showSerName val="0"/>
          <c:showPercent val="0"/>
          <c:showBubbleSize val="0"/>
        </c:dLbls>
        <c:axId val="420439464"/>
        <c:axId val="420442392"/>
      </c:scatterChart>
      <c:valAx>
        <c:axId val="420439464"/>
        <c:scaling>
          <c:orientation val="minMax"/>
          <c:max val="3800.0"/>
          <c:min val="2800.0"/>
        </c:scaling>
        <c:delete val="0"/>
        <c:axPos val="b"/>
        <c:numFmt formatCode="General" sourceLinked="1"/>
        <c:majorTickMark val="out"/>
        <c:minorTickMark val="none"/>
        <c:tickLblPos val="nextTo"/>
        <c:crossAx val="420442392"/>
        <c:crossesAt val="-8000.0"/>
        <c:crossBetween val="midCat"/>
      </c:valAx>
      <c:valAx>
        <c:axId val="420442392"/>
        <c:scaling>
          <c:orientation val="minMax"/>
        </c:scaling>
        <c:delete val="0"/>
        <c:axPos val="l"/>
        <c:majorGridlines>
          <c:spPr>
            <a:ln>
              <a:noFill/>
            </a:ln>
          </c:spPr>
        </c:majorGridlines>
        <c:numFmt formatCode="General" sourceLinked="1"/>
        <c:majorTickMark val="out"/>
        <c:minorTickMark val="none"/>
        <c:tickLblPos val="nextTo"/>
        <c:crossAx val="420439464"/>
        <c:crosses val="autoZero"/>
        <c:crossBetween val="midCat"/>
      </c:valAx>
    </c:plotArea>
    <c:legend>
      <c:legendPos val="r"/>
      <c:overlay val="0"/>
    </c:legend>
    <c:plotVisOnly val="1"/>
    <c:dispBlanksAs val="gap"/>
    <c:showDLblsOverMax val="0"/>
  </c:chart>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SC118D (0.1 M SDS /</a:t>
            </a:r>
            <a:r>
              <a:rPr lang="en-US" sz="1200" baseline="0"/>
              <a:t> 0.01 M BT)</a:t>
            </a:r>
            <a:endParaRPr lang="en-US" sz="1200"/>
          </a:p>
        </c:rich>
      </c:tx>
      <c:layout>
        <c:manualLayout>
          <c:xMode val="edge"/>
          <c:yMode val="edge"/>
          <c:x val="0.332171429960144"/>
          <c:y val="0.1"/>
        </c:manualLayout>
      </c:layout>
      <c:overlay val="0"/>
    </c:title>
    <c:autoTitleDeleted val="0"/>
    <c:plotArea>
      <c:layout>
        <c:manualLayout>
          <c:layoutTarget val="inner"/>
          <c:xMode val="edge"/>
          <c:yMode val="edge"/>
          <c:x val="0.219142121123748"/>
          <c:y val="0.197166666666667"/>
          <c:w val="0.559723437348111"/>
          <c:h val="0.644850393700787"/>
        </c:manualLayout>
      </c:layout>
      <c:scatterChart>
        <c:scatterStyle val="smoothMarker"/>
        <c:varyColors val="0"/>
        <c:ser>
          <c:idx val="0"/>
          <c:order val="0"/>
          <c:tx>
            <c:v>SC118D</c:v>
          </c:tx>
          <c:spPr>
            <a:ln w="12700"/>
          </c:spPr>
          <c:marker>
            <c:symbol val="none"/>
          </c:marker>
          <c:xVal>
            <c:numRef>
              <c:f>CV!$A$3:$A$7852</c:f>
              <c:numCache>
                <c:formatCode>General</c:formatCode>
                <c:ptCount val="7850"/>
                <c:pt idx="0">
                  <c:v>6.0</c:v>
                </c:pt>
                <c:pt idx="1">
                  <c:v>12.0</c:v>
                </c:pt>
                <c:pt idx="2">
                  <c:v>18.0</c:v>
                </c:pt>
                <c:pt idx="3">
                  <c:v>24.0</c:v>
                </c:pt>
                <c:pt idx="4">
                  <c:v>30.0</c:v>
                </c:pt>
                <c:pt idx="5">
                  <c:v>36.0</c:v>
                </c:pt>
                <c:pt idx="6">
                  <c:v>42.0</c:v>
                </c:pt>
                <c:pt idx="7">
                  <c:v>48.0</c:v>
                </c:pt>
                <c:pt idx="8">
                  <c:v>54.0</c:v>
                </c:pt>
                <c:pt idx="9">
                  <c:v>60.0</c:v>
                </c:pt>
                <c:pt idx="10">
                  <c:v>66.0</c:v>
                </c:pt>
                <c:pt idx="11">
                  <c:v>72.0</c:v>
                </c:pt>
                <c:pt idx="12">
                  <c:v>78.0</c:v>
                </c:pt>
                <c:pt idx="13">
                  <c:v>84.0</c:v>
                </c:pt>
                <c:pt idx="14">
                  <c:v>90.0</c:v>
                </c:pt>
                <c:pt idx="15">
                  <c:v>96.0</c:v>
                </c:pt>
                <c:pt idx="16">
                  <c:v>102.0</c:v>
                </c:pt>
                <c:pt idx="17">
                  <c:v>108.0</c:v>
                </c:pt>
                <c:pt idx="18">
                  <c:v>114.0</c:v>
                </c:pt>
                <c:pt idx="19">
                  <c:v>120.0</c:v>
                </c:pt>
                <c:pt idx="20">
                  <c:v>126.0</c:v>
                </c:pt>
                <c:pt idx="21">
                  <c:v>132.0</c:v>
                </c:pt>
                <c:pt idx="22">
                  <c:v>138.0</c:v>
                </c:pt>
                <c:pt idx="23">
                  <c:v>144.0</c:v>
                </c:pt>
                <c:pt idx="24">
                  <c:v>150.0</c:v>
                </c:pt>
                <c:pt idx="25">
                  <c:v>156.0</c:v>
                </c:pt>
                <c:pt idx="26">
                  <c:v>162.0</c:v>
                </c:pt>
                <c:pt idx="27">
                  <c:v>168.0</c:v>
                </c:pt>
                <c:pt idx="28">
                  <c:v>174.0</c:v>
                </c:pt>
                <c:pt idx="29">
                  <c:v>180.0</c:v>
                </c:pt>
                <c:pt idx="30">
                  <c:v>186.0</c:v>
                </c:pt>
                <c:pt idx="31">
                  <c:v>192.0</c:v>
                </c:pt>
                <c:pt idx="32">
                  <c:v>198.0</c:v>
                </c:pt>
                <c:pt idx="33">
                  <c:v>204.0</c:v>
                </c:pt>
                <c:pt idx="34">
                  <c:v>210.0</c:v>
                </c:pt>
                <c:pt idx="35">
                  <c:v>216.0</c:v>
                </c:pt>
                <c:pt idx="36">
                  <c:v>222.0</c:v>
                </c:pt>
                <c:pt idx="37">
                  <c:v>228.0</c:v>
                </c:pt>
                <c:pt idx="38">
                  <c:v>234.0</c:v>
                </c:pt>
                <c:pt idx="39">
                  <c:v>240.0</c:v>
                </c:pt>
                <c:pt idx="40">
                  <c:v>246.0</c:v>
                </c:pt>
                <c:pt idx="41">
                  <c:v>252.0</c:v>
                </c:pt>
                <c:pt idx="42">
                  <c:v>258.0</c:v>
                </c:pt>
                <c:pt idx="43">
                  <c:v>264.0</c:v>
                </c:pt>
                <c:pt idx="44">
                  <c:v>270.0</c:v>
                </c:pt>
                <c:pt idx="45">
                  <c:v>276.0</c:v>
                </c:pt>
                <c:pt idx="46">
                  <c:v>282.0</c:v>
                </c:pt>
                <c:pt idx="47">
                  <c:v>288.0</c:v>
                </c:pt>
                <c:pt idx="48">
                  <c:v>294.0</c:v>
                </c:pt>
                <c:pt idx="49">
                  <c:v>300.0</c:v>
                </c:pt>
                <c:pt idx="50">
                  <c:v>306.0</c:v>
                </c:pt>
                <c:pt idx="51">
                  <c:v>312.0</c:v>
                </c:pt>
                <c:pt idx="52">
                  <c:v>318.0</c:v>
                </c:pt>
                <c:pt idx="53">
                  <c:v>324.0</c:v>
                </c:pt>
                <c:pt idx="54">
                  <c:v>330.0</c:v>
                </c:pt>
                <c:pt idx="55">
                  <c:v>336.0</c:v>
                </c:pt>
                <c:pt idx="56">
                  <c:v>342.0</c:v>
                </c:pt>
                <c:pt idx="57">
                  <c:v>348.0</c:v>
                </c:pt>
                <c:pt idx="58">
                  <c:v>354.0</c:v>
                </c:pt>
                <c:pt idx="59">
                  <c:v>360.0</c:v>
                </c:pt>
                <c:pt idx="60">
                  <c:v>366.0</c:v>
                </c:pt>
                <c:pt idx="61">
                  <c:v>372.0</c:v>
                </c:pt>
                <c:pt idx="62">
                  <c:v>378.0</c:v>
                </c:pt>
                <c:pt idx="63">
                  <c:v>384.0</c:v>
                </c:pt>
                <c:pt idx="64">
                  <c:v>390.0</c:v>
                </c:pt>
                <c:pt idx="65">
                  <c:v>396.0</c:v>
                </c:pt>
                <c:pt idx="66">
                  <c:v>402.0</c:v>
                </c:pt>
                <c:pt idx="67">
                  <c:v>408.0</c:v>
                </c:pt>
                <c:pt idx="68">
                  <c:v>414.0</c:v>
                </c:pt>
                <c:pt idx="69">
                  <c:v>420.0</c:v>
                </c:pt>
                <c:pt idx="70">
                  <c:v>426.0</c:v>
                </c:pt>
                <c:pt idx="71">
                  <c:v>432.0</c:v>
                </c:pt>
                <c:pt idx="72">
                  <c:v>438.0</c:v>
                </c:pt>
                <c:pt idx="73">
                  <c:v>444.0</c:v>
                </c:pt>
                <c:pt idx="74">
                  <c:v>450.0</c:v>
                </c:pt>
                <c:pt idx="75">
                  <c:v>456.0</c:v>
                </c:pt>
                <c:pt idx="76">
                  <c:v>462.0</c:v>
                </c:pt>
                <c:pt idx="77">
                  <c:v>468.0</c:v>
                </c:pt>
                <c:pt idx="78">
                  <c:v>474.0</c:v>
                </c:pt>
                <c:pt idx="79">
                  <c:v>480.0</c:v>
                </c:pt>
                <c:pt idx="80">
                  <c:v>486.0</c:v>
                </c:pt>
                <c:pt idx="81">
                  <c:v>492.0</c:v>
                </c:pt>
                <c:pt idx="82">
                  <c:v>498.0</c:v>
                </c:pt>
                <c:pt idx="83">
                  <c:v>504.0</c:v>
                </c:pt>
                <c:pt idx="84">
                  <c:v>510.0</c:v>
                </c:pt>
                <c:pt idx="85">
                  <c:v>516.0</c:v>
                </c:pt>
                <c:pt idx="86">
                  <c:v>522.0</c:v>
                </c:pt>
                <c:pt idx="87">
                  <c:v>528.0</c:v>
                </c:pt>
                <c:pt idx="88">
                  <c:v>534.0</c:v>
                </c:pt>
                <c:pt idx="89">
                  <c:v>540.0</c:v>
                </c:pt>
                <c:pt idx="90">
                  <c:v>546.0</c:v>
                </c:pt>
                <c:pt idx="91">
                  <c:v>552.0</c:v>
                </c:pt>
                <c:pt idx="92">
                  <c:v>558.0</c:v>
                </c:pt>
                <c:pt idx="93">
                  <c:v>564.0</c:v>
                </c:pt>
                <c:pt idx="94">
                  <c:v>570.0</c:v>
                </c:pt>
                <c:pt idx="95">
                  <c:v>576.0</c:v>
                </c:pt>
                <c:pt idx="96">
                  <c:v>582.0</c:v>
                </c:pt>
                <c:pt idx="97">
                  <c:v>588.0</c:v>
                </c:pt>
                <c:pt idx="98">
                  <c:v>594.0</c:v>
                </c:pt>
                <c:pt idx="99">
                  <c:v>600.0</c:v>
                </c:pt>
                <c:pt idx="100">
                  <c:v>606.0</c:v>
                </c:pt>
                <c:pt idx="101">
                  <c:v>612.0</c:v>
                </c:pt>
                <c:pt idx="102">
                  <c:v>618.0</c:v>
                </c:pt>
                <c:pt idx="103">
                  <c:v>624.0</c:v>
                </c:pt>
                <c:pt idx="104">
                  <c:v>630.0</c:v>
                </c:pt>
                <c:pt idx="105">
                  <c:v>636.0</c:v>
                </c:pt>
                <c:pt idx="106">
                  <c:v>642.0</c:v>
                </c:pt>
                <c:pt idx="107">
                  <c:v>648.0</c:v>
                </c:pt>
                <c:pt idx="108">
                  <c:v>654.0</c:v>
                </c:pt>
                <c:pt idx="109">
                  <c:v>660.0</c:v>
                </c:pt>
                <c:pt idx="110">
                  <c:v>666.0</c:v>
                </c:pt>
                <c:pt idx="111">
                  <c:v>672.0</c:v>
                </c:pt>
                <c:pt idx="112">
                  <c:v>678.0</c:v>
                </c:pt>
                <c:pt idx="113">
                  <c:v>684.0</c:v>
                </c:pt>
                <c:pt idx="114">
                  <c:v>690.0</c:v>
                </c:pt>
                <c:pt idx="115">
                  <c:v>696.0</c:v>
                </c:pt>
                <c:pt idx="116">
                  <c:v>702.0</c:v>
                </c:pt>
                <c:pt idx="117">
                  <c:v>708.0</c:v>
                </c:pt>
                <c:pt idx="118">
                  <c:v>714.0</c:v>
                </c:pt>
                <c:pt idx="119">
                  <c:v>720.0</c:v>
                </c:pt>
                <c:pt idx="120">
                  <c:v>726.0</c:v>
                </c:pt>
                <c:pt idx="121">
                  <c:v>732.0</c:v>
                </c:pt>
                <c:pt idx="122">
                  <c:v>738.0</c:v>
                </c:pt>
                <c:pt idx="123">
                  <c:v>744.0</c:v>
                </c:pt>
                <c:pt idx="124">
                  <c:v>750.0</c:v>
                </c:pt>
                <c:pt idx="125">
                  <c:v>756.0</c:v>
                </c:pt>
                <c:pt idx="126">
                  <c:v>762.0</c:v>
                </c:pt>
                <c:pt idx="127">
                  <c:v>768.0</c:v>
                </c:pt>
                <c:pt idx="128">
                  <c:v>774.0</c:v>
                </c:pt>
                <c:pt idx="129">
                  <c:v>780.0</c:v>
                </c:pt>
                <c:pt idx="130">
                  <c:v>786.0</c:v>
                </c:pt>
                <c:pt idx="131">
                  <c:v>792.0</c:v>
                </c:pt>
                <c:pt idx="132">
                  <c:v>798.0</c:v>
                </c:pt>
                <c:pt idx="133">
                  <c:v>804.0</c:v>
                </c:pt>
                <c:pt idx="134">
                  <c:v>810.0</c:v>
                </c:pt>
                <c:pt idx="135">
                  <c:v>816.0</c:v>
                </c:pt>
                <c:pt idx="136">
                  <c:v>822.0</c:v>
                </c:pt>
                <c:pt idx="137">
                  <c:v>828.0</c:v>
                </c:pt>
                <c:pt idx="138">
                  <c:v>834.0</c:v>
                </c:pt>
                <c:pt idx="139">
                  <c:v>840.0</c:v>
                </c:pt>
                <c:pt idx="140">
                  <c:v>846.0</c:v>
                </c:pt>
                <c:pt idx="141">
                  <c:v>852.0</c:v>
                </c:pt>
                <c:pt idx="142">
                  <c:v>858.0</c:v>
                </c:pt>
                <c:pt idx="143">
                  <c:v>864.0</c:v>
                </c:pt>
                <c:pt idx="144">
                  <c:v>870.0</c:v>
                </c:pt>
                <c:pt idx="145">
                  <c:v>876.0</c:v>
                </c:pt>
                <c:pt idx="146">
                  <c:v>882.0</c:v>
                </c:pt>
                <c:pt idx="147">
                  <c:v>888.0</c:v>
                </c:pt>
                <c:pt idx="148">
                  <c:v>894.0</c:v>
                </c:pt>
                <c:pt idx="149">
                  <c:v>900.0</c:v>
                </c:pt>
                <c:pt idx="150">
                  <c:v>906.0</c:v>
                </c:pt>
                <c:pt idx="151">
                  <c:v>912.0</c:v>
                </c:pt>
                <c:pt idx="152">
                  <c:v>918.0</c:v>
                </c:pt>
                <c:pt idx="153">
                  <c:v>924.0</c:v>
                </c:pt>
                <c:pt idx="154">
                  <c:v>930.0</c:v>
                </c:pt>
                <c:pt idx="155">
                  <c:v>936.0</c:v>
                </c:pt>
                <c:pt idx="156">
                  <c:v>942.0</c:v>
                </c:pt>
                <c:pt idx="157">
                  <c:v>948.0</c:v>
                </c:pt>
                <c:pt idx="158">
                  <c:v>954.0</c:v>
                </c:pt>
                <c:pt idx="159">
                  <c:v>960.0</c:v>
                </c:pt>
                <c:pt idx="160">
                  <c:v>966.0</c:v>
                </c:pt>
                <c:pt idx="161">
                  <c:v>972.0</c:v>
                </c:pt>
                <c:pt idx="162">
                  <c:v>978.0</c:v>
                </c:pt>
                <c:pt idx="163">
                  <c:v>984.0</c:v>
                </c:pt>
                <c:pt idx="164">
                  <c:v>990.0</c:v>
                </c:pt>
                <c:pt idx="165">
                  <c:v>996.0</c:v>
                </c:pt>
                <c:pt idx="166">
                  <c:v>1002.0</c:v>
                </c:pt>
                <c:pt idx="167">
                  <c:v>1008.0</c:v>
                </c:pt>
                <c:pt idx="168">
                  <c:v>1014.0</c:v>
                </c:pt>
                <c:pt idx="169">
                  <c:v>1020.0</c:v>
                </c:pt>
                <c:pt idx="170">
                  <c:v>1026.0</c:v>
                </c:pt>
                <c:pt idx="171">
                  <c:v>1032.0</c:v>
                </c:pt>
                <c:pt idx="172">
                  <c:v>1038.0</c:v>
                </c:pt>
                <c:pt idx="173">
                  <c:v>1044.0</c:v>
                </c:pt>
                <c:pt idx="174">
                  <c:v>1050.0</c:v>
                </c:pt>
                <c:pt idx="175">
                  <c:v>1056.0</c:v>
                </c:pt>
                <c:pt idx="176">
                  <c:v>1062.0</c:v>
                </c:pt>
                <c:pt idx="177">
                  <c:v>1068.0</c:v>
                </c:pt>
                <c:pt idx="178">
                  <c:v>1074.0</c:v>
                </c:pt>
                <c:pt idx="179">
                  <c:v>1080.0</c:v>
                </c:pt>
                <c:pt idx="180">
                  <c:v>1086.0</c:v>
                </c:pt>
                <c:pt idx="181">
                  <c:v>1092.0</c:v>
                </c:pt>
                <c:pt idx="182">
                  <c:v>1098.0</c:v>
                </c:pt>
                <c:pt idx="183">
                  <c:v>1104.0</c:v>
                </c:pt>
                <c:pt idx="184">
                  <c:v>1110.0</c:v>
                </c:pt>
                <c:pt idx="185">
                  <c:v>1116.0</c:v>
                </c:pt>
                <c:pt idx="186">
                  <c:v>1122.0</c:v>
                </c:pt>
                <c:pt idx="187">
                  <c:v>1128.0</c:v>
                </c:pt>
                <c:pt idx="188">
                  <c:v>1134.0</c:v>
                </c:pt>
                <c:pt idx="189">
                  <c:v>1140.0</c:v>
                </c:pt>
                <c:pt idx="190">
                  <c:v>1146.0</c:v>
                </c:pt>
                <c:pt idx="191">
                  <c:v>1152.0</c:v>
                </c:pt>
                <c:pt idx="192">
                  <c:v>1158.0</c:v>
                </c:pt>
                <c:pt idx="193">
                  <c:v>1164.0</c:v>
                </c:pt>
                <c:pt idx="194">
                  <c:v>1170.0</c:v>
                </c:pt>
                <c:pt idx="195">
                  <c:v>1176.0</c:v>
                </c:pt>
                <c:pt idx="196">
                  <c:v>1182.0</c:v>
                </c:pt>
                <c:pt idx="197">
                  <c:v>1188.0</c:v>
                </c:pt>
                <c:pt idx="198">
                  <c:v>1194.0</c:v>
                </c:pt>
                <c:pt idx="199">
                  <c:v>1200.0</c:v>
                </c:pt>
                <c:pt idx="200">
                  <c:v>1206.0</c:v>
                </c:pt>
                <c:pt idx="201">
                  <c:v>1212.0</c:v>
                </c:pt>
                <c:pt idx="202">
                  <c:v>1218.0</c:v>
                </c:pt>
                <c:pt idx="203">
                  <c:v>1224.0</c:v>
                </c:pt>
                <c:pt idx="204">
                  <c:v>1230.0</c:v>
                </c:pt>
                <c:pt idx="205">
                  <c:v>1236.0</c:v>
                </c:pt>
                <c:pt idx="206">
                  <c:v>1242.0</c:v>
                </c:pt>
                <c:pt idx="207">
                  <c:v>1248.0</c:v>
                </c:pt>
                <c:pt idx="208">
                  <c:v>1254.0</c:v>
                </c:pt>
                <c:pt idx="209">
                  <c:v>1260.0</c:v>
                </c:pt>
                <c:pt idx="210">
                  <c:v>1266.0</c:v>
                </c:pt>
                <c:pt idx="211">
                  <c:v>1272.0</c:v>
                </c:pt>
                <c:pt idx="212">
                  <c:v>1278.0</c:v>
                </c:pt>
                <c:pt idx="213">
                  <c:v>1284.0</c:v>
                </c:pt>
                <c:pt idx="214">
                  <c:v>1290.0</c:v>
                </c:pt>
                <c:pt idx="215">
                  <c:v>1296.0</c:v>
                </c:pt>
                <c:pt idx="216">
                  <c:v>1302.0</c:v>
                </c:pt>
                <c:pt idx="217">
                  <c:v>1308.0</c:v>
                </c:pt>
                <c:pt idx="218">
                  <c:v>1314.0</c:v>
                </c:pt>
                <c:pt idx="219">
                  <c:v>1320.0</c:v>
                </c:pt>
                <c:pt idx="220">
                  <c:v>1326.0</c:v>
                </c:pt>
                <c:pt idx="221">
                  <c:v>1332.0</c:v>
                </c:pt>
                <c:pt idx="222">
                  <c:v>1338.0</c:v>
                </c:pt>
                <c:pt idx="223">
                  <c:v>1344.0</c:v>
                </c:pt>
                <c:pt idx="224">
                  <c:v>1350.0</c:v>
                </c:pt>
                <c:pt idx="225">
                  <c:v>1356.0</c:v>
                </c:pt>
                <c:pt idx="226">
                  <c:v>1362.0</c:v>
                </c:pt>
                <c:pt idx="227">
                  <c:v>1368.0</c:v>
                </c:pt>
                <c:pt idx="228">
                  <c:v>1374.0</c:v>
                </c:pt>
                <c:pt idx="229">
                  <c:v>1380.0</c:v>
                </c:pt>
                <c:pt idx="230">
                  <c:v>1386.0</c:v>
                </c:pt>
                <c:pt idx="231">
                  <c:v>1392.0</c:v>
                </c:pt>
                <c:pt idx="232">
                  <c:v>1398.0</c:v>
                </c:pt>
                <c:pt idx="233">
                  <c:v>1404.0</c:v>
                </c:pt>
                <c:pt idx="234">
                  <c:v>1410.0</c:v>
                </c:pt>
                <c:pt idx="235">
                  <c:v>1416.0</c:v>
                </c:pt>
                <c:pt idx="236">
                  <c:v>1422.0</c:v>
                </c:pt>
                <c:pt idx="237">
                  <c:v>1428.0</c:v>
                </c:pt>
                <c:pt idx="238">
                  <c:v>1434.0</c:v>
                </c:pt>
                <c:pt idx="239">
                  <c:v>1440.0</c:v>
                </c:pt>
                <c:pt idx="240">
                  <c:v>1446.0</c:v>
                </c:pt>
                <c:pt idx="241">
                  <c:v>1452.0</c:v>
                </c:pt>
                <c:pt idx="242">
                  <c:v>1458.0</c:v>
                </c:pt>
                <c:pt idx="243">
                  <c:v>1464.0</c:v>
                </c:pt>
                <c:pt idx="244">
                  <c:v>1470.0</c:v>
                </c:pt>
                <c:pt idx="245">
                  <c:v>1476.0</c:v>
                </c:pt>
                <c:pt idx="246">
                  <c:v>1482.0</c:v>
                </c:pt>
                <c:pt idx="247">
                  <c:v>1488.0</c:v>
                </c:pt>
                <c:pt idx="248">
                  <c:v>1494.0</c:v>
                </c:pt>
                <c:pt idx="249">
                  <c:v>1500.0</c:v>
                </c:pt>
                <c:pt idx="250">
                  <c:v>1494.0</c:v>
                </c:pt>
                <c:pt idx="251">
                  <c:v>1488.0</c:v>
                </c:pt>
                <c:pt idx="252">
                  <c:v>1482.0</c:v>
                </c:pt>
                <c:pt idx="253">
                  <c:v>1476.0</c:v>
                </c:pt>
                <c:pt idx="254">
                  <c:v>1470.0</c:v>
                </c:pt>
                <c:pt idx="255">
                  <c:v>1464.0</c:v>
                </c:pt>
                <c:pt idx="256">
                  <c:v>1458.0</c:v>
                </c:pt>
                <c:pt idx="257">
                  <c:v>1452.0</c:v>
                </c:pt>
                <c:pt idx="258">
                  <c:v>1446.0</c:v>
                </c:pt>
                <c:pt idx="259">
                  <c:v>1440.0</c:v>
                </c:pt>
                <c:pt idx="260">
                  <c:v>1434.0</c:v>
                </c:pt>
                <c:pt idx="261">
                  <c:v>1428.0</c:v>
                </c:pt>
                <c:pt idx="262">
                  <c:v>1422.0</c:v>
                </c:pt>
                <c:pt idx="263">
                  <c:v>1416.0</c:v>
                </c:pt>
                <c:pt idx="264">
                  <c:v>1410.0</c:v>
                </c:pt>
                <c:pt idx="265">
                  <c:v>1404.0</c:v>
                </c:pt>
                <c:pt idx="266">
                  <c:v>1398.0</c:v>
                </c:pt>
                <c:pt idx="267">
                  <c:v>1392.0</c:v>
                </c:pt>
                <c:pt idx="268">
                  <c:v>1386.0</c:v>
                </c:pt>
                <c:pt idx="269">
                  <c:v>1380.0</c:v>
                </c:pt>
                <c:pt idx="270">
                  <c:v>1374.0</c:v>
                </c:pt>
                <c:pt idx="271">
                  <c:v>1368.0</c:v>
                </c:pt>
                <c:pt idx="272">
                  <c:v>1362.0</c:v>
                </c:pt>
                <c:pt idx="273">
                  <c:v>1356.0</c:v>
                </c:pt>
                <c:pt idx="274">
                  <c:v>1350.0</c:v>
                </c:pt>
                <c:pt idx="275">
                  <c:v>1344.0</c:v>
                </c:pt>
                <c:pt idx="276">
                  <c:v>1338.0</c:v>
                </c:pt>
                <c:pt idx="277">
                  <c:v>1332.0</c:v>
                </c:pt>
                <c:pt idx="278">
                  <c:v>1326.0</c:v>
                </c:pt>
                <c:pt idx="279">
                  <c:v>1320.0</c:v>
                </c:pt>
                <c:pt idx="280">
                  <c:v>1314.0</c:v>
                </c:pt>
                <c:pt idx="281">
                  <c:v>1308.0</c:v>
                </c:pt>
                <c:pt idx="282">
                  <c:v>1302.0</c:v>
                </c:pt>
                <c:pt idx="283">
                  <c:v>1296.0</c:v>
                </c:pt>
                <c:pt idx="284">
                  <c:v>1290.0</c:v>
                </c:pt>
                <c:pt idx="285">
                  <c:v>1284.0</c:v>
                </c:pt>
                <c:pt idx="286">
                  <c:v>1278.0</c:v>
                </c:pt>
                <c:pt idx="287">
                  <c:v>1272.0</c:v>
                </c:pt>
                <c:pt idx="288">
                  <c:v>1266.0</c:v>
                </c:pt>
                <c:pt idx="289">
                  <c:v>1260.0</c:v>
                </c:pt>
                <c:pt idx="290">
                  <c:v>1254.0</c:v>
                </c:pt>
                <c:pt idx="291">
                  <c:v>1248.0</c:v>
                </c:pt>
                <c:pt idx="292">
                  <c:v>1242.0</c:v>
                </c:pt>
                <c:pt idx="293">
                  <c:v>1236.0</c:v>
                </c:pt>
                <c:pt idx="294">
                  <c:v>1230.0</c:v>
                </c:pt>
                <c:pt idx="295">
                  <c:v>1224.0</c:v>
                </c:pt>
                <c:pt idx="296">
                  <c:v>1218.0</c:v>
                </c:pt>
                <c:pt idx="297">
                  <c:v>1212.0</c:v>
                </c:pt>
                <c:pt idx="298">
                  <c:v>1206.0</c:v>
                </c:pt>
                <c:pt idx="299">
                  <c:v>1200.0</c:v>
                </c:pt>
                <c:pt idx="300">
                  <c:v>1194.0</c:v>
                </c:pt>
                <c:pt idx="301">
                  <c:v>1188.0</c:v>
                </c:pt>
                <c:pt idx="302">
                  <c:v>1182.0</c:v>
                </c:pt>
                <c:pt idx="303">
                  <c:v>1176.0</c:v>
                </c:pt>
                <c:pt idx="304">
                  <c:v>1170.0</c:v>
                </c:pt>
                <c:pt idx="305">
                  <c:v>1164.0</c:v>
                </c:pt>
                <c:pt idx="306">
                  <c:v>1158.0</c:v>
                </c:pt>
                <c:pt idx="307">
                  <c:v>1152.0</c:v>
                </c:pt>
                <c:pt idx="308">
                  <c:v>1146.0</c:v>
                </c:pt>
                <c:pt idx="309">
                  <c:v>1140.0</c:v>
                </c:pt>
                <c:pt idx="310">
                  <c:v>1134.0</c:v>
                </c:pt>
                <c:pt idx="311">
                  <c:v>1128.0</c:v>
                </c:pt>
                <c:pt idx="312">
                  <c:v>1122.0</c:v>
                </c:pt>
                <c:pt idx="313">
                  <c:v>1116.0</c:v>
                </c:pt>
                <c:pt idx="314">
                  <c:v>1110.0</c:v>
                </c:pt>
                <c:pt idx="315">
                  <c:v>1104.0</c:v>
                </c:pt>
                <c:pt idx="316">
                  <c:v>1098.0</c:v>
                </c:pt>
                <c:pt idx="317">
                  <c:v>1092.0</c:v>
                </c:pt>
                <c:pt idx="318">
                  <c:v>1086.0</c:v>
                </c:pt>
                <c:pt idx="319">
                  <c:v>1080.0</c:v>
                </c:pt>
                <c:pt idx="320">
                  <c:v>1074.0</c:v>
                </c:pt>
                <c:pt idx="321">
                  <c:v>1068.0</c:v>
                </c:pt>
                <c:pt idx="322">
                  <c:v>1062.0</c:v>
                </c:pt>
                <c:pt idx="323">
                  <c:v>1056.0</c:v>
                </c:pt>
                <c:pt idx="324">
                  <c:v>1050.0</c:v>
                </c:pt>
                <c:pt idx="325">
                  <c:v>1044.0</c:v>
                </c:pt>
                <c:pt idx="326">
                  <c:v>1038.0</c:v>
                </c:pt>
                <c:pt idx="327">
                  <c:v>1032.0</c:v>
                </c:pt>
                <c:pt idx="328">
                  <c:v>1026.0</c:v>
                </c:pt>
                <c:pt idx="329">
                  <c:v>1020.0</c:v>
                </c:pt>
                <c:pt idx="330">
                  <c:v>1014.0</c:v>
                </c:pt>
                <c:pt idx="331">
                  <c:v>1008.0</c:v>
                </c:pt>
                <c:pt idx="332">
                  <c:v>1002.0</c:v>
                </c:pt>
                <c:pt idx="333">
                  <c:v>996.0</c:v>
                </c:pt>
                <c:pt idx="334">
                  <c:v>990.0</c:v>
                </c:pt>
                <c:pt idx="335">
                  <c:v>984.0</c:v>
                </c:pt>
                <c:pt idx="336">
                  <c:v>978.0</c:v>
                </c:pt>
                <c:pt idx="337">
                  <c:v>972.0</c:v>
                </c:pt>
                <c:pt idx="338">
                  <c:v>966.0</c:v>
                </c:pt>
                <c:pt idx="339">
                  <c:v>960.0</c:v>
                </c:pt>
                <c:pt idx="340">
                  <c:v>954.0</c:v>
                </c:pt>
                <c:pt idx="341">
                  <c:v>948.0</c:v>
                </c:pt>
                <c:pt idx="342">
                  <c:v>942.0</c:v>
                </c:pt>
                <c:pt idx="343">
                  <c:v>936.0</c:v>
                </c:pt>
                <c:pt idx="344">
                  <c:v>930.0</c:v>
                </c:pt>
                <c:pt idx="345">
                  <c:v>924.0</c:v>
                </c:pt>
                <c:pt idx="346">
                  <c:v>918.0</c:v>
                </c:pt>
                <c:pt idx="347">
                  <c:v>912.0</c:v>
                </c:pt>
                <c:pt idx="348">
                  <c:v>906.0</c:v>
                </c:pt>
                <c:pt idx="349">
                  <c:v>900.0</c:v>
                </c:pt>
                <c:pt idx="350">
                  <c:v>894.0</c:v>
                </c:pt>
                <c:pt idx="351">
                  <c:v>888.0</c:v>
                </c:pt>
                <c:pt idx="352">
                  <c:v>882.0</c:v>
                </c:pt>
                <c:pt idx="353">
                  <c:v>876.0</c:v>
                </c:pt>
                <c:pt idx="354">
                  <c:v>870.0</c:v>
                </c:pt>
                <c:pt idx="355">
                  <c:v>864.0</c:v>
                </c:pt>
                <c:pt idx="356">
                  <c:v>858.0</c:v>
                </c:pt>
                <c:pt idx="357">
                  <c:v>852.0</c:v>
                </c:pt>
                <c:pt idx="358">
                  <c:v>846.0</c:v>
                </c:pt>
                <c:pt idx="359">
                  <c:v>840.0</c:v>
                </c:pt>
                <c:pt idx="360">
                  <c:v>834.0</c:v>
                </c:pt>
                <c:pt idx="361">
                  <c:v>828.0</c:v>
                </c:pt>
                <c:pt idx="362">
                  <c:v>822.0</c:v>
                </c:pt>
                <c:pt idx="363">
                  <c:v>816.0</c:v>
                </c:pt>
                <c:pt idx="364">
                  <c:v>810.0</c:v>
                </c:pt>
                <c:pt idx="365">
                  <c:v>804.0</c:v>
                </c:pt>
                <c:pt idx="366">
                  <c:v>798.0</c:v>
                </c:pt>
                <c:pt idx="367">
                  <c:v>792.0</c:v>
                </c:pt>
                <c:pt idx="368">
                  <c:v>786.0</c:v>
                </c:pt>
                <c:pt idx="369">
                  <c:v>780.0</c:v>
                </c:pt>
                <c:pt idx="370">
                  <c:v>774.0</c:v>
                </c:pt>
                <c:pt idx="371">
                  <c:v>768.0</c:v>
                </c:pt>
                <c:pt idx="372">
                  <c:v>762.0</c:v>
                </c:pt>
                <c:pt idx="373">
                  <c:v>756.0</c:v>
                </c:pt>
                <c:pt idx="374">
                  <c:v>750.0</c:v>
                </c:pt>
                <c:pt idx="375">
                  <c:v>744.0</c:v>
                </c:pt>
                <c:pt idx="376">
                  <c:v>738.0</c:v>
                </c:pt>
                <c:pt idx="377">
                  <c:v>732.0</c:v>
                </c:pt>
                <c:pt idx="378">
                  <c:v>726.0</c:v>
                </c:pt>
                <c:pt idx="379">
                  <c:v>720.0</c:v>
                </c:pt>
                <c:pt idx="380">
                  <c:v>714.0</c:v>
                </c:pt>
                <c:pt idx="381">
                  <c:v>708.0</c:v>
                </c:pt>
                <c:pt idx="382">
                  <c:v>702.0</c:v>
                </c:pt>
                <c:pt idx="383">
                  <c:v>696.0</c:v>
                </c:pt>
                <c:pt idx="384">
                  <c:v>690.0</c:v>
                </c:pt>
                <c:pt idx="385">
                  <c:v>684.0</c:v>
                </c:pt>
                <c:pt idx="386">
                  <c:v>678.0</c:v>
                </c:pt>
                <c:pt idx="387">
                  <c:v>672.0</c:v>
                </c:pt>
                <c:pt idx="388">
                  <c:v>666.0</c:v>
                </c:pt>
                <c:pt idx="389">
                  <c:v>660.0</c:v>
                </c:pt>
                <c:pt idx="390">
                  <c:v>654.0</c:v>
                </c:pt>
                <c:pt idx="391">
                  <c:v>648.0</c:v>
                </c:pt>
                <c:pt idx="392">
                  <c:v>642.0</c:v>
                </c:pt>
                <c:pt idx="393">
                  <c:v>636.0</c:v>
                </c:pt>
                <c:pt idx="394">
                  <c:v>630.0</c:v>
                </c:pt>
                <c:pt idx="395">
                  <c:v>624.0</c:v>
                </c:pt>
                <c:pt idx="396">
                  <c:v>618.0</c:v>
                </c:pt>
                <c:pt idx="397">
                  <c:v>612.0</c:v>
                </c:pt>
                <c:pt idx="398">
                  <c:v>606.0</c:v>
                </c:pt>
                <c:pt idx="399">
                  <c:v>600.0</c:v>
                </c:pt>
                <c:pt idx="400">
                  <c:v>594.0</c:v>
                </c:pt>
                <c:pt idx="401">
                  <c:v>588.0</c:v>
                </c:pt>
                <c:pt idx="402">
                  <c:v>582.0</c:v>
                </c:pt>
                <c:pt idx="403">
                  <c:v>576.0</c:v>
                </c:pt>
                <c:pt idx="404">
                  <c:v>570.0</c:v>
                </c:pt>
                <c:pt idx="405">
                  <c:v>564.0</c:v>
                </c:pt>
                <c:pt idx="406">
                  <c:v>558.0</c:v>
                </c:pt>
                <c:pt idx="407">
                  <c:v>552.0</c:v>
                </c:pt>
                <c:pt idx="408">
                  <c:v>546.0</c:v>
                </c:pt>
                <c:pt idx="409">
                  <c:v>540.0</c:v>
                </c:pt>
                <c:pt idx="410">
                  <c:v>534.0</c:v>
                </c:pt>
                <c:pt idx="411">
                  <c:v>528.0</c:v>
                </c:pt>
                <c:pt idx="412">
                  <c:v>522.0</c:v>
                </c:pt>
                <c:pt idx="413">
                  <c:v>516.0</c:v>
                </c:pt>
                <c:pt idx="414">
                  <c:v>510.0</c:v>
                </c:pt>
                <c:pt idx="415">
                  <c:v>504.0</c:v>
                </c:pt>
                <c:pt idx="416">
                  <c:v>498.0</c:v>
                </c:pt>
                <c:pt idx="417">
                  <c:v>492.0</c:v>
                </c:pt>
                <c:pt idx="418">
                  <c:v>486.0</c:v>
                </c:pt>
                <c:pt idx="419">
                  <c:v>480.0</c:v>
                </c:pt>
                <c:pt idx="420">
                  <c:v>474.0</c:v>
                </c:pt>
                <c:pt idx="421">
                  <c:v>468.0</c:v>
                </c:pt>
                <c:pt idx="422">
                  <c:v>462.0</c:v>
                </c:pt>
                <c:pt idx="423">
                  <c:v>456.0</c:v>
                </c:pt>
                <c:pt idx="424">
                  <c:v>450.0</c:v>
                </c:pt>
                <c:pt idx="425">
                  <c:v>444.0</c:v>
                </c:pt>
                <c:pt idx="426">
                  <c:v>438.0</c:v>
                </c:pt>
                <c:pt idx="427">
                  <c:v>432.0</c:v>
                </c:pt>
                <c:pt idx="428">
                  <c:v>426.0</c:v>
                </c:pt>
                <c:pt idx="429">
                  <c:v>420.0</c:v>
                </c:pt>
                <c:pt idx="430">
                  <c:v>414.0</c:v>
                </c:pt>
                <c:pt idx="431">
                  <c:v>408.0</c:v>
                </c:pt>
                <c:pt idx="432">
                  <c:v>402.0</c:v>
                </c:pt>
                <c:pt idx="433">
                  <c:v>396.0</c:v>
                </c:pt>
                <c:pt idx="434">
                  <c:v>390.0</c:v>
                </c:pt>
                <c:pt idx="435">
                  <c:v>384.0</c:v>
                </c:pt>
                <c:pt idx="436">
                  <c:v>378.0</c:v>
                </c:pt>
                <c:pt idx="437">
                  <c:v>372.0</c:v>
                </c:pt>
                <c:pt idx="438">
                  <c:v>366.0</c:v>
                </c:pt>
                <c:pt idx="439">
                  <c:v>360.0</c:v>
                </c:pt>
                <c:pt idx="440">
                  <c:v>354.0</c:v>
                </c:pt>
                <c:pt idx="441">
                  <c:v>348.0</c:v>
                </c:pt>
                <c:pt idx="442">
                  <c:v>342.0</c:v>
                </c:pt>
                <c:pt idx="443">
                  <c:v>336.0</c:v>
                </c:pt>
                <c:pt idx="444">
                  <c:v>330.0</c:v>
                </c:pt>
                <c:pt idx="445">
                  <c:v>324.0</c:v>
                </c:pt>
                <c:pt idx="446">
                  <c:v>318.0</c:v>
                </c:pt>
                <c:pt idx="447">
                  <c:v>312.0</c:v>
                </c:pt>
                <c:pt idx="448">
                  <c:v>306.0</c:v>
                </c:pt>
                <c:pt idx="449">
                  <c:v>300.0</c:v>
                </c:pt>
                <c:pt idx="450">
                  <c:v>294.0</c:v>
                </c:pt>
                <c:pt idx="451">
                  <c:v>288.0</c:v>
                </c:pt>
                <c:pt idx="452">
                  <c:v>282.0</c:v>
                </c:pt>
                <c:pt idx="453">
                  <c:v>276.0</c:v>
                </c:pt>
                <c:pt idx="454">
                  <c:v>270.0</c:v>
                </c:pt>
                <c:pt idx="455">
                  <c:v>264.0</c:v>
                </c:pt>
                <c:pt idx="456">
                  <c:v>258.0</c:v>
                </c:pt>
                <c:pt idx="457">
                  <c:v>252.0</c:v>
                </c:pt>
                <c:pt idx="458">
                  <c:v>246.0</c:v>
                </c:pt>
                <c:pt idx="459">
                  <c:v>240.0</c:v>
                </c:pt>
                <c:pt idx="460">
                  <c:v>234.0</c:v>
                </c:pt>
                <c:pt idx="461">
                  <c:v>228.0</c:v>
                </c:pt>
                <c:pt idx="462">
                  <c:v>222.0</c:v>
                </c:pt>
                <c:pt idx="463">
                  <c:v>216.0</c:v>
                </c:pt>
                <c:pt idx="464">
                  <c:v>210.0</c:v>
                </c:pt>
                <c:pt idx="465">
                  <c:v>204.0</c:v>
                </c:pt>
                <c:pt idx="466">
                  <c:v>198.0</c:v>
                </c:pt>
                <c:pt idx="467">
                  <c:v>192.0</c:v>
                </c:pt>
                <c:pt idx="468">
                  <c:v>186.0</c:v>
                </c:pt>
                <c:pt idx="469">
                  <c:v>180.0</c:v>
                </c:pt>
                <c:pt idx="470">
                  <c:v>174.0</c:v>
                </c:pt>
                <c:pt idx="471">
                  <c:v>168.0</c:v>
                </c:pt>
                <c:pt idx="472">
                  <c:v>162.0</c:v>
                </c:pt>
                <c:pt idx="473">
                  <c:v>156.0</c:v>
                </c:pt>
                <c:pt idx="474">
                  <c:v>150.0</c:v>
                </c:pt>
                <c:pt idx="475">
                  <c:v>144.0</c:v>
                </c:pt>
                <c:pt idx="476">
                  <c:v>138.0</c:v>
                </c:pt>
                <c:pt idx="477">
                  <c:v>132.0</c:v>
                </c:pt>
                <c:pt idx="478">
                  <c:v>126.0</c:v>
                </c:pt>
                <c:pt idx="479">
                  <c:v>120.0</c:v>
                </c:pt>
                <c:pt idx="480">
                  <c:v>114.0</c:v>
                </c:pt>
                <c:pt idx="481">
                  <c:v>108.0</c:v>
                </c:pt>
                <c:pt idx="482">
                  <c:v>102.0</c:v>
                </c:pt>
                <c:pt idx="483">
                  <c:v>96.0</c:v>
                </c:pt>
                <c:pt idx="484">
                  <c:v>90.0</c:v>
                </c:pt>
                <c:pt idx="485">
                  <c:v>84.0</c:v>
                </c:pt>
                <c:pt idx="486">
                  <c:v>78.0</c:v>
                </c:pt>
                <c:pt idx="487">
                  <c:v>72.0</c:v>
                </c:pt>
                <c:pt idx="488">
                  <c:v>66.0</c:v>
                </c:pt>
                <c:pt idx="489">
                  <c:v>60.0</c:v>
                </c:pt>
                <c:pt idx="490">
                  <c:v>54.0</c:v>
                </c:pt>
                <c:pt idx="491">
                  <c:v>48.0</c:v>
                </c:pt>
                <c:pt idx="492">
                  <c:v>42.0</c:v>
                </c:pt>
                <c:pt idx="493">
                  <c:v>36.0</c:v>
                </c:pt>
                <c:pt idx="494">
                  <c:v>30.0</c:v>
                </c:pt>
                <c:pt idx="495">
                  <c:v>24.0</c:v>
                </c:pt>
                <c:pt idx="496">
                  <c:v>18.0</c:v>
                </c:pt>
                <c:pt idx="497">
                  <c:v>12.0</c:v>
                </c:pt>
                <c:pt idx="498">
                  <c:v>6.0</c:v>
                </c:pt>
                <c:pt idx="499">
                  <c:v>0.0</c:v>
                </c:pt>
                <c:pt idx="500">
                  <c:v>-6.0</c:v>
                </c:pt>
                <c:pt idx="501">
                  <c:v>-12.0</c:v>
                </c:pt>
                <c:pt idx="502">
                  <c:v>-18.0</c:v>
                </c:pt>
                <c:pt idx="503">
                  <c:v>-24.0</c:v>
                </c:pt>
                <c:pt idx="504">
                  <c:v>-30.0</c:v>
                </c:pt>
                <c:pt idx="505">
                  <c:v>-36.0</c:v>
                </c:pt>
                <c:pt idx="506">
                  <c:v>-42.0</c:v>
                </c:pt>
                <c:pt idx="507">
                  <c:v>-48.0</c:v>
                </c:pt>
                <c:pt idx="508">
                  <c:v>-54.0</c:v>
                </c:pt>
                <c:pt idx="509">
                  <c:v>-60.0</c:v>
                </c:pt>
                <c:pt idx="510">
                  <c:v>-66.0</c:v>
                </c:pt>
                <c:pt idx="511">
                  <c:v>-72.0</c:v>
                </c:pt>
                <c:pt idx="512">
                  <c:v>-78.0</c:v>
                </c:pt>
                <c:pt idx="513">
                  <c:v>-84.0</c:v>
                </c:pt>
                <c:pt idx="514">
                  <c:v>-90.0</c:v>
                </c:pt>
                <c:pt idx="515">
                  <c:v>-96.0</c:v>
                </c:pt>
                <c:pt idx="516">
                  <c:v>-102.0</c:v>
                </c:pt>
                <c:pt idx="517">
                  <c:v>-108.0</c:v>
                </c:pt>
                <c:pt idx="518">
                  <c:v>-114.0</c:v>
                </c:pt>
                <c:pt idx="519">
                  <c:v>-120.0</c:v>
                </c:pt>
                <c:pt idx="520">
                  <c:v>-126.0</c:v>
                </c:pt>
                <c:pt idx="521">
                  <c:v>-132.0</c:v>
                </c:pt>
                <c:pt idx="522">
                  <c:v>-138.0</c:v>
                </c:pt>
                <c:pt idx="523">
                  <c:v>-144.0</c:v>
                </c:pt>
                <c:pt idx="524">
                  <c:v>-150.0</c:v>
                </c:pt>
                <c:pt idx="525">
                  <c:v>-156.0</c:v>
                </c:pt>
                <c:pt idx="526">
                  <c:v>-162.0</c:v>
                </c:pt>
                <c:pt idx="527">
                  <c:v>-168.0</c:v>
                </c:pt>
                <c:pt idx="528">
                  <c:v>-174.0</c:v>
                </c:pt>
                <c:pt idx="529">
                  <c:v>-180.0</c:v>
                </c:pt>
                <c:pt idx="530">
                  <c:v>-186.0</c:v>
                </c:pt>
                <c:pt idx="531">
                  <c:v>-192.0</c:v>
                </c:pt>
                <c:pt idx="532">
                  <c:v>-198.0</c:v>
                </c:pt>
                <c:pt idx="533">
                  <c:v>-204.0</c:v>
                </c:pt>
                <c:pt idx="534">
                  <c:v>-210.0</c:v>
                </c:pt>
                <c:pt idx="535">
                  <c:v>-216.0</c:v>
                </c:pt>
                <c:pt idx="536">
                  <c:v>-222.0</c:v>
                </c:pt>
                <c:pt idx="537">
                  <c:v>-228.0</c:v>
                </c:pt>
                <c:pt idx="538">
                  <c:v>-234.0</c:v>
                </c:pt>
                <c:pt idx="539">
                  <c:v>-240.0</c:v>
                </c:pt>
                <c:pt idx="540">
                  <c:v>-246.0</c:v>
                </c:pt>
                <c:pt idx="541">
                  <c:v>-252.0</c:v>
                </c:pt>
                <c:pt idx="542">
                  <c:v>-258.0</c:v>
                </c:pt>
                <c:pt idx="543">
                  <c:v>-264.0</c:v>
                </c:pt>
                <c:pt idx="544">
                  <c:v>-270.0</c:v>
                </c:pt>
                <c:pt idx="545">
                  <c:v>-276.0</c:v>
                </c:pt>
                <c:pt idx="546">
                  <c:v>-282.0</c:v>
                </c:pt>
                <c:pt idx="547">
                  <c:v>-288.0</c:v>
                </c:pt>
                <c:pt idx="548">
                  <c:v>-294.0</c:v>
                </c:pt>
                <c:pt idx="549">
                  <c:v>-300.0</c:v>
                </c:pt>
                <c:pt idx="550">
                  <c:v>-306.0</c:v>
                </c:pt>
                <c:pt idx="551">
                  <c:v>-312.0</c:v>
                </c:pt>
                <c:pt idx="552">
                  <c:v>-318.0</c:v>
                </c:pt>
                <c:pt idx="553">
                  <c:v>-324.0</c:v>
                </c:pt>
                <c:pt idx="554">
                  <c:v>-330.0</c:v>
                </c:pt>
                <c:pt idx="555">
                  <c:v>-336.0</c:v>
                </c:pt>
                <c:pt idx="556">
                  <c:v>-342.0</c:v>
                </c:pt>
                <c:pt idx="557">
                  <c:v>-348.0</c:v>
                </c:pt>
                <c:pt idx="558">
                  <c:v>-354.0</c:v>
                </c:pt>
                <c:pt idx="559">
                  <c:v>-360.0</c:v>
                </c:pt>
                <c:pt idx="560">
                  <c:v>-366.0</c:v>
                </c:pt>
                <c:pt idx="561">
                  <c:v>-372.0</c:v>
                </c:pt>
                <c:pt idx="562">
                  <c:v>-378.0</c:v>
                </c:pt>
                <c:pt idx="563">
                  <c:v>-384.0</c:v>
                </c:pt>
                <c:pt idx="564">
                  <c:v>-390.0</c:v>
                </c:pt>
                <c:pt idx="565">
                  <c:v>-396.0</c:v>
                </c:pt>
                <c:pt idx="566">
                  <c:v>-402.0</c:v>
                </c:pt>
                <c:pt idx="567">
                  <c:v>-408.0</c:v>
                </c:pt>
                <c:pt idx="568">
                  <c:v>-414.0</c:v>
                </c:pt>
                <c:pt idx="569">
                  <c:v>-420.0</c:v>
                </c:pt>
                <c:pt idx="570">
                  <c:v>-426.0</c:v>
                </c:pt>
                <c:pt idx="571">
                  <c:v>-432.0</c:v>
                </c:pt>
                <c:pt idx="572">
                  <c:v>-438.0</c:v>
                </c:pt>
                <c:pt idx="573">
                  <c:v>-444.0</c:v>
                </c:pt>
                <c:pt idx="574">
                  <c:v>-450.0</c:v>
                </c:pt>
                <c:pt idx="575">
                  <c:v>-456.0</c:v>
                </c:pt>
                <c:pt idx="576">
                  <c:v>-462.0</c:v>
                </c:pt>
                <c:pt idx="577">
                  <c:v>-468.0</c:v>
                </c:pt>
                <c:pt idx="578">
                  <c:v>-474.0</c:v>
                </c:pt>
                <c:pt idx="579">
                  <c:v>-480.0</c:v>
                </c:pt>
                <c:pt idx="580">
                  <c:v>-486.0</c:v>
                </c:pt>
                <c:pt idx="581">
                  <c:v>-492.0</c:v>
                </c:pt>
                <c:pt idx="582">
                  <c:v>-498.0</c:v>
                </c:pt>
                <c:pt idx="583">
                  <c:v>-504.0</c:v>
                </c:pt>
                <c:pt idx="584">
                  <c:v>-510.0</c:v>
                </c:pt>
                <c:pt idx="585">
                  <c:v>-516.0</c:v>
                </c:pt>
                <c:pt idx="586">
                  <c:v>-522.0</c:v>
                </c:pt>
                <c:pt idx="587">
                  <c:v>-528.0</c:v>
                </c:pt>
                <c:pt idx="588">
                  <c:v>-534.0</c:v>
                </c:pt>
                <c:pt idx="589">
                  <c:v>-540.0</c:v>
                </c:pt>
                <c:pt idx="590">
                  <c:v>-546.0</c:v>
                </c:pt>
                <c:pt idx="591">
                  <c:v>-552.0</c:v>
                </c:pt>
                <c:pt idx="592">
                  <c:v>-558.0</c:v>
                </c:pt>
                <c:pt idx="593">
                  <c:v>-564.0</c:v>
                </c:pt>
                <c:pt idx="594">
                  <c:v>-570.0</c:v>
                </c:pt>
                <c:pt idx="595">
                  <c:v>-576.0</c:v>
                </c:pt>
                <c:pt idx="596">
                  <c:v>-582.0</c:v>
                </c:pt>
                <c:pt idx="597">
                  <c:v>-588.0</c:v>
                </c:pt>
                <c:pt idx="598">
                  <c:v>-594.0</c:v>
                </c:pt>
                <c:pt idx="599">
                  <c:v>-600.0</c:v>
                </c:pt>
                <c:pt idx="600">
                  <c:v>-606.0</c:v>
                </c:pt>
                <c:pt idx="601">
                  <c:v>-612.0</c:v>
                </c:pt>
                <c:pt idx="602">
                  <c:v>-618.0</c:v>
                </c:pt>
                <c:pt idx="603">
                  <c:v>-624.0</c:v>
                </c:pt>
                <c:pt idx="604">
                  <c:v>-630.0</c:v>
                </c:pt>
                <c:pt idx="605">
                  <c:v>-636.0</c:v>
                </c:pt>
                <c:pt idx="606">
                  <c:v>-642.0</c:v>
                </c:pt>
                <c:pt idx="607">
                  <c:v>-648.0</c:v>
                </c:pt>
                <c:pt idx="608">
                  <c:v>-654.0</c:v>
                </c:pt>
                <c:pt idx="609">
                  <c:v>-660.0</c:v>
                </c:pt>
                <c:pt idx="610">
                  <c:v>-666.0</c:v>
                </c:pt>
                <c:pt idx="611">
                  <c:v>-672.0</c:v>
                </c:pt>
                <c:pt idx="612">
                  <c:v>-678.0</c:v>
                </c:pt>
                <c:pt idx="613">
                  <c:v>-684.0</c:v>
                </c:pt>
                <c:pt idx="614">
                  <c:v>-690.0</c:v>
                </c:pt>
                <c:pt idx="615">
                  <c:v>-696.0</c:v>
                </c:pt>
                <c:pt idx="616">
                  <c:v>-702.0</c:v>
                </c:pt>
                <c:pt idx="617">
                  <c:v>-708.0</c:v>
                </c:pt>
                <c:pt idx="618">
                  <c:v>-714.0</c:v>
                </c:pt>
                <c:pt idx="619">
                  <c:v>-720.0</c:v>
                </c:pt>
                <c:pt idx="620">
                  <c:v>-726.0</c:v>
                </c:pt>
                <c:pt idx="621">
                  <c:v>-732.0</c:v>
                </c:pt>
                <c:pt idx="622">
                  <c:v>-738.0</c:v>
                </c:pt>
                <c:pt idx="623">
                  <c:v>-744.0</c:v>
                </c:pt>
                <c:pt idx="624">
                  <c:v>-750.0</c:v>
                </c:pt>
                <c:pt idx="625">
                  <c:v>-756.0</c:v>
                </c:pt>
                <c:pt idx="626">
                  <c:v>-762.0</c:v>
                </c:pt>
                <c:pt idx="627">
                  <c:v>-768.0</c:v>
                </c:pt>
                <c:pt idx="628">
                  <c:v>-774.0</c:v>
                </c:pt>
                <c:pt idx="629">
                  <c:v>-780.0</c:v>
                </c:pt>
                <c:pt idx="630">
                  <c:v>-786.0</c:v>
                </c:pt>
                <c:pt idx="631">
                  <c:v>-792.0</c:v>
                </c:pt>
                <c:pt idx="632">
                  <c:v>-798.0</c:v>
                </c:pt>
                <c:pt idx="633">
                  <c:v>-804.0</c:v>
                </c:pt>
                <c:pt idx="634">
                  <c:v>-810.0</c:v>
                </c:pt>
                <c:pt idx="635">
                  <c:v>-816.0</c:v>
                </c:pt>
                <c:pt idx="636">
                  <c:v>-822.0</c:v>
                </c:pt>
                <c:pt idx="637">
                  <c:v>-828.0</c:v>
                </c:pt>
                <c:pt idx="638">
                  <c:v>-834.0</c:v>
                </c:pt>
                <c:pt idx="639">
                  <c:v>-840.0</c:v>
                </c:pt>
                <c:pt idx="640">
                  <c:v>-846.0</c:v>
                </c:pt>
                <c:pt idx="641">
                  <c:v>-852.0</c:v>
                </c:pt>
                <c:pt idx="642">
                  <c:v>-858.0</c:v>
                </c:pt>
                <c:pt idx="643">
                  <c:v>-864.0</c:v>
                </c:pt>
                <c:pt idx="644">
                  <c:v>-870.0</c:v>
                </c:pt>
                <c:pt idx="645">
                  <c:v>-876.0</c:v>
                </c:pt>
                <c:pt idx="646">
                  <c:v>-882.0</c:v>
                </c:pt>
                <c:pt idx="647">
                  <c:v>-888.0</c:v>
                </c:pt>
                <c:pt idx="648">
                  <c:v>-894.0</c:v>
                </c:pt>
                <c:pt idx="649">
                  <c:v>-900.0</c:v>
                </c:pt>
                <c:pt idx="650">
                  <c:v>-894.0</c:v>
                </c:pt>
                <c:pt idx="651">
                  <c:v>-888.0</c:v>
                </c:pt>
                <c:pt idx="652">
                  <c:v>-882.0</c:v>
                </c:pt>
                <c:pt idx="653">
                  <c:v>-876.0</c:v>
                </c:pt>
                <c:pt idx="654">
                  <c:v>-870.0</c:v>
                </c:pt>
                <c:pt idx="655">
                  <c:v>-864.0</c:v>
                </c:pt>
                <c:pt idx="656">
                  <c:v>-858.0</c:v>
                </c:pt>
                <c:pt idx="657">
                  <c:v>-852.0</c:v>
                </c:pt>
                <c:pt idx="658">
                  <c:v>-846.0</c:v>
                </c:pt>
                <c:pt idx="659">
                  <c:v>-840.0</c:v>
                </c:pt>
                <c:pt idx="660">
                  <c:v>-834.0</c:v>
                </c:pt>
                <c:pt idx="661">
                  <c:v>-828.0</c:v>
                </c:pt>
                <c:pt idx="662">
                  <c:v>-822.0</c:v>
                </c:pt>
                <c:pt idx="663">
                  <c:v>-816.0</c:v>
                </c:pt>
                <c:pt idx="664">
                  <c:v>-810.0</c:v>
                </c:pt>
                <c:pt idx="665">
                  <c:v>-804.0</c:v>
                </c:pt>
                <c:pt idx="666">
                  <c:v>-798.0</c:v>
                </c:pt>
                <c:pt idx="667">
                  <c:v>-792.0</c:v>
                </c:pt>
                <c:pt idx="668">
                  <c:v>-786.0</c:v>
                </c:pt>
                <c:pt idx="669">
                  <c:v>-780.0</c:v>
                </c:pt>
                <c:pt idx="670">
                  <c:v>-774.0</c:v>
                </c:pt>
                <c:pt idx="671">
                  <c:v>-768.0</c:v>
                </c:pt>
                <c:pt idx="672">
                  <c:v>-762.0</c:v>
                </c:pt>
                <c:pt idx="673">
                  <c:v>-756.0</c:v>
                </c:pt>
                <c:pt idx="674">
                  <c:v>-750.0</c:v>
                </c:pt>
                <c:pt idx="675">
                  <c:v>-744.0</c:v>
                </c:pt>
                <c:pt idx="676">
                  <c:v>-738.0</c:v>
                </c:pt>
                <c:pt idx="677">
                  <c:v>-732.0</c:v>
                </c:pt>
                <c:pt idx="678">
                  <c:v>-726.0</c:v>
                </c:pt>
                <c:pt idx="679">
                  <c:v>-720.0</c:v>
                </c:pt>
                <c:pt idx="680">
                  <c:v>-714.0</c:v>
                </c:pt>
                <c:pt idx="681">
                  <c:v>-708.0</c:v>
                </c:pt>
                <c:pt idx="682">
                  <c:v>-702.0</c:v>
                </c:pt>
                <c:pt idx="683">
                  <c:v>-696.0</c:v>
                </c:pt>
                <c:pt idx="684">
                  <c:v>-690.0</c:v>
                </c:pt>
                <c:pt idx="685">
                  <c:v>-684.0</c:v>
                </c:pt>
                <c:pt idx="686">
                  <c:v>-678.0</c:v>
                </c:pt>
                <c:pt idx="687">
                  <c:v>-672.0</c:v>
                </c:pt>
                <c:pt idx="688">
                  <c:v>-666.0</c:v>
                </c:pt>
                <c:pt idx="689">
                  <c:v>-660.0</c:v>
                </c:pt>
                <c:pt idx="690">
                  <c:v>-654.0</c:v>
                </c:pt>
                <c:pt idx="691">
                  <c:v>-648.0</c:v>
                </c:pt>
                <c:pt idx="692">
                  <c:v>-642.0</c:v>
                </c:pt>
                <c:pt idx="693">
                  <c:v>-636.0</c:v>
                </c:pt>
                <c:pt idx="694">
                  <c:v>-630.0</c:v>
                </c:pt>
                <c:pt idx="695">
                  <c:v>-624.0</c:v>
                </c:pt>
                <c:pt idx="696">
                  <c:v>-618.0</c:v>
                </c:pt>
                <c:pt idx="697">
                  <c:v>-612.0</c:v>
                </c:pt>
                <c:pt idx="698">
                  <c:v>-606.0</c:v>
                </c:pt>
                <c:pt idx="699">
                  <c:v>-600.0</c:v>
                </c:pt>
                <c:pt idx="700">
                  <c:v>-594.0</c:v>
                </c:pt>
                <c:pt idx="701">
                  <c:v>-588.0</c:v>
                </c:pt>
                <c:pt idx="702">
                  <c:v>-582.0</c:v>
                </c:pt>
                <c:pt idx="703">
                  <c:v>-576.0</c:v>
                </c:pt>
                <c:pt idx="704">
                  <c:v>-570.0</c:v>
                </c:pt>
                <c:pt idx="705">
                  <c:v>-564.0</c:v>
                </c:pt>
                <c:pt idx="706">
                  <c:v>-558.0</c:v>
                </c:pt>
                <c:pt idx="707">
                  <c:v>-552.0</c:v>
                </c:pt>
                <c:pt idx="708">
                  <c:v>-546.0</c:v>
                </c:pt>
                <c:pt idx="709">
                  <c:v>-540.0</c:v>
                </c:pt>
                <c:pt idx="710">
                  <c:v>-534.0</c:v>
                </c:pt>
                <c:pt idx="711">
                  <c:v>-528.0</c:v>
                </c:pt>
                <c:pt idx="712">
                  <c:v>-522.0</c:v>
                </c:pt>
                <c:pt idx="713">
                  <c:v>-516.0</c:v>
                </c:pt>
                <c:pt idx="714">
                  <c:v>-510.0</c:v>
                </c:pt>
                <c:pt idx="715">
                  <c:v>-504.0</c:v>
                </c:pt>
                <c:pt idx="716">
                  <c:v>-498.0</c:v>
                </c:pt>
                <c:pt idx="717">
                  <c:v>-492.0</c:v>
                </c:pt>
                <c:pt idx="718">
                  <c:v>-486.0</c:v>
                </c:pt>
                <c:pt idx="719">
                  <c:v>-480.0</c:v>
                </c:pt>
                <c:pt idx="720">
                  <c:v>-474.0</c:v>
                </c:pt>
                <c:pt idx="721">
                  <c:v>-468.0</c:v>
                </c:pt>
                <c:pt idx="722">
                  <c:v>-462.0</c:v>
                </c:pt>
                <c:pt idx="723">
                  <c:v>-456.0</c:v>
                </c:pt>
                <c:pt idx="724">
                  <c:v>-450.0</c:v>
                </c:pt>
                <c:pt idx="725">
                  <c:v>-444.0</c:v>
                </c:pt>
                <c:pt idx="726">
                  <c:v>-438.0</c:v>
                </c:pt>
                <c:pt idx="727">
                  <c:v>-432.0</c:v>
                </c:pt>
                <c:pt idx="728">
                  <c:v>-426.0</c:v>
                </c:pt>
                <c:pt idx="729">
                  <c:v>-420.0</c:v>
                </c:pt>
                <c:pt idx="730">
                  <c:v>-414.0</c:v>
                </c:pt>
                <c:pt idx="731">
                  <c:v>-408.0</c:v>
                </c:pt>
                <c:pt idx="732">
                  <c:v>-402.0</c:v>
                </c:pt>
                <c:pt idx="733">
                  <c:v>-396.0</c:v>
                </c:pt>
                <c:pt idx="734">
                  <c:v>-390.0</c:v>
                </c:pt>
                <c:pt idx="735">
                  <c:v>-384.0</c:v>
                </c:pt>
                <c:pt idx="736">
                  <c:v>-378.0</c:v>
                </c:pt>
                <c:pt idx="737">
                  <c:v>-372.0</c:v>
                </c:pt>
                <c:pt idx="738">
                  <c:v>-366.0</c:v>
                </c:pt>
                <c:pt idx="739">
                  <c:v>-360.0</c:v>
                </c:pt>
                <c:pt idx="740">
                  <c:v>-354.0</c:v>
                </c:pt>
                <c:pt idx="741">
                  <c:v>-348.0</c:v>
                </c:pt>
                <c:pt idx="742">
                  <c:v>-342.0</c:v>
                </c:pt>
                <c:pt idx="743">
                  <c:v>-336.0</c:v>
                </c:pt>
                <c:pt idx="744">
                  <c:v>-330.0</c:v>
                </c:pt>
                <c:pt idx="745">
                  <c:v>-324.0</c:v>
                </c:pt>
                <c:pt idx="746">
                  <c:v>-318.0</c:v>
                </c:pt>
                <c:pt idx="747">
                  <c:v>-312.0</c:v>
                </c:pt>
                <c:pt idx="748">
                  <c:v>-306.0</c:v>
                </c:pt>
                <c:pt idx="749">
                  <c:v>-300.0</c:v>
                </c:pt>
                <c:pt idx="750">
                  <c:v>-294.0</c:v>
                </c:pt>
                <c:pt idx="751">
                  <c:v>-288.0</c:v>
                </c:pt>
                <c:pt idx="752">
                  <c:v>-282.0</c:v>
                </c:pt>
                <c:pt idx="753">
                  <c:v>-276.0</c:v>
                </c:pt>
                <c:pt idx="754">
                  <c:v>-270.0</c:v>
                </c:pt>
                <c:pt idx="755">
                  <c:v>-264.0</c:v>
                </c:pt>
                <c:pt idx="756">
                  <c:v>-258.0</c:v>
                </c:pt>
                <c:pt idx="757">
                  <c:v>-252.0</c:v>
                </c:pt>
                <c:pt idx="758">
                  <c:v>-246.0</c:v>
                </c:pt>
                <c:pt idx="759">
                  <c:v>-240.0</c:v>
                </c:pt>
                <c:pt idx="760">
                  <c:v>-234.0</c:v>
                </c:pt>
                <c:pt idx="761">
                  <c:v>-228.0</c:v>
                </c:pt>
                <c:pt idx="762">
                  <c:v>-222.0</c:v>
                </c:pt>
                <c:pt idx="763">
                  <c:v>-216.0</c:v>
                </c:pt>
                <c:pt idx="764">
                  <c:v>-210.0</c:v>
                </c:pt>
                <c:pt idx="765">
                  <c:v>-204.0</c:v>
                </c:pt>
                <c:pt idx="766">
                  <c:v>-198.0</c:v>
                </c:pt>
                <c:pt idx="767">
                  <c:v>-192.0</c:v>
                </c:pt>
                <c:pt idx="768">
                  <c:v>-186.0</c:v>
                </c:pt>
                <c:pt idx="769">
                  <c:v>-180.0</c:v>
                </c:pt>
                <c:pt idx="770">
                  <c:v>-174.0</c:v>
                </c:pt>
                <c:pt idx="771">
                  <c:v>-168.0</c:v>
                </c:pt>
                <c:pt idx="772">
                  <c:v>-162.0</c:v>
                </c:pt>
                <c:pt idx="773">
                  <c:v>-156.0</c:v>
                </c:pt>
                <c:pt idx="774">
                  <c:v>-150.0</c:v>
                </c:pt>
                <c:pt idx="775">
                  <c:v>-144.0</c:v>
                </c:pt>
                <c:pt idx="776">
                  <c:v>-138.0</c:v>
                </c:pt>
                <c:pt idx="777">
                  <c:v>-132.0</c:v>
                </c:pt>
                <c:pt idx="778">
                  <c:v>-126.0</c:v>
                </c:pt>
                <c:pt idx="779">
                  <c:v>-120.0</c:v>
                </c:pt>
                <c:pt idx="780">
                  <c:v>-114.0</c:v>
                </c:pt>
                <c:pt idx="781">
                  <c:v>-108.0</c:v>
                </c:pt>
                <c:pt idx="782">
                  <c:v>-102.0</c:v>
                </c:pt>
                <c:pt idx="783">
                  <c:v>-96.0</c:v>
                </c:pt>
                <c:pt idx="784">
                  <c:v>-90.0</c:v>
                </c:pt>
                <c:pt idx="785">
                  <c:v>-84.0</c:v>
                </c:pt>
                <c:pt idx="786">
                  <c:v>-78.0</c:v>
                </c:pt>
                <c:pt idx="787">
                  <c:v>-72.0</c:v>
                </c:pt>
                <c:pt idx="788">
                  <c:v>-66.0</c:v>
                </c:pt>
                <c:pt idx="789">
                  <c:v>-60.0</c:v>
                </c:pt>
                <c:pt idx="790">
                  <c:v>-54.0</c:v>
                </c:pt>
                <c:pt idx="791">
                  <c:v>-48.0</c:v>
                </c:pt>
                <c:pt idx="792">
                  <c:v>-42.0</c:v>
                </c:pt>
                <c:pt idx="793">
                  <c:v>-36.0</c:v>
                </c:pt>
                <c:pt idx="794">
                  <c:v>-30.0</c:v>
                </c:pt>
                <c:pt idx="795">
                  <c:v>-24.0</c:v>
                </c:pt>
                <c:pt idx="796">
                  <c:v>-18.0</c:v>
                </c:pt>
                <c:pt idx="797">
                  <c:v>-12.0</c:v>
                </c:pt>
                <c:pt idx="798">
                  <c:v>-6.0</c:v>
                </c:pt>
                <c:pt idx="799">
                  <c:v>0.0</c:v>
                </c:pt>
                <c:pt idx="800">
                  <c:v>6.0</c:v>
                </c:pt>
                <c:pt idx="801">
                  <c:v>12.0</c:v>
                </c:pt>
                <c:pt idx="802">
                  <c:v>18.0</c:v>
                </c:pt>
                <c:pt idx="803">
                  <c:v>24.0</c:v>
                </c:pt>
                <c:pt idx="804">
                  <c:v>30.0</c:v>
                </c:pt>
                <c:pt idx="805">
                  <c:v>36.0</c:v>
                </c:pt>
                <c:pt idx="806">
                  <c:v>42.0</c:v>
                </c:pt>
                <c:pt idx="807">
                  <c:v>48.0</c:v>
                </c:pt>
                <c:pt idx="808">
                  <c:v>54.0</c:v>
                </c:pt>
                <c:pt idx="809">
                  <c:v>60.0</c:v>
                </c:pt>
                <c:pt idx="810">
                  <c:v>66.0</c:v>
                </c:pt>
                <c:pt idx="811">
                  <c:v>72.0</c:v>
                </c:pt>
                <c:pt idx="812">
                  <c:v>78.0</c:v>
                </c:pt>
                <c:pt idx="813">
                  <c:v>84.0</c:v>
                </c:pt>
                <c:pt idx="814">
                  <c:v>90.0</c:v>
                </c:pt>
                <c:pt idx="815">
                  <c:v>96.0</c:v>
                </c:pt>
                <c:pt idx="816">
                  <c:v>102.0</c:v>
                </c:pt>
                <c:pt idx="817">
                  <c:v>108.0</c:v>
                </c:pt>
                <c:pt idx="818">
                  <c:v>114.0</c:v>
                </c:pt>
                <c:pt idx="819">
                  <c:v>120.0</c:v>
                </c:pt>
                <c:pt idx="820">
                  <c:v>126.0</c:v>
                </c:pt>
                <c:pt idx="821">
                  <c:v>132.0</c:v>
                </c:pt>
                <c:pt idx="822">
                  <c:v>138.0</c:v>
                </c:pt>
                <c:pt idx="823">
                  <c:v>144.0</c:v>
                </c:pt>
                <c:pt idx="824">
                  <c:v>150.0</c:v>
                </c:pt>
                <c:pt idx="825">
                  <c:v>156.0</c:v>
                </c:pt>
                <c:pt idx="826">
                  <c:v>162.0</c:v>
                </c:pt>
                <c:pt idx="827">
                  <c:v>168.0</c:v>
                </c:pt>
                <c:pt idx="828">
                  <c:v>174.0</c:v>
                </c:pt>
                <c:pt idx="829">
                  <c:v>180.0</c:v>
                </c:pt>
                <c:pt idx="830">
                  <c:v>186.0</c:v>
                </c:pt>
                <c:pt idx="831">
                  <c:v>192.0</c:v>
                </c:pt>
                <c:pt idx="832">
                  <c:v>198.0</c:v>
                </c:pt>
                <c:pt idx="833">
                  <c:v>204.0</c:v>
                </c:pt>
                <c:pt idx="834">
                  <c:v>210.0</c:v>
                </c:pt>
                <c:pt idx="835">
                  <c:v>216.0</c:v>
                </c:pt>
                <c:pt idx="836">
                  <c:v>222.0</c:v>
                </c:pt>
                <c:pt idx="837">
                  <c:v>228.0</c:v>
                </c:pt>
                <c:pt idx="838">
                  <c:v>234.0</c:v>
                </c:pt>
                <c:pt idx="839">
                  <c:v>240.0</c:v>
                </c:pt>
                <c:pt idx="840">
                  <c:v>246.0</c:v>
                </c:pt>
                <c:pt idx="841">
                  <c:v>252.0</c:v>
                </c:pt>
                <c:pt idx="842">
                  <c:v>258.0</c:v>
                </c:pt>
                <c:pt idx="843">
                  <c:v>264.0</c:v>
                </c:pt>
                <c:pt idx="844">
                  <c:v>270.0</c:v>
                </c:pt>
                <c:pt idx="845">
                  <c:v>276.0</c:v>
                </c:pt>
                <c:pt idx="846">
                  <c:v>282.0</c:v>
                </c:pt>
                <c:pt idx="847">
                  <c:v>288.0</c:v>
                </c:pt>
                <c:pt idx="848">
                  <c:v>294.0</c:v>
                </c:pt>
                <c:pt idx="849">
                  <c:v>300.0</c:v>
                </c:pt>
                <c:pt idx="850">
                  <c:v>306.0</c:v>
                </c:pt>
                <c:pt idx="851">
                  <c:v>312.0</c:v>
                </c:pt>
                <c:pt idx="852">
                  <c:v>318.0</c:v>
                </c:pt>
                <c:pt idx="853">
                  <c:v>324.0</c:v>
                </c:pt>
                <c:pt idx="854">
                  <c:v>330.0</c:v>
                </c:pt>
                <c:pt idx="855">
                  <c:v>336.0</c:v>
                </c:pt>
                <c:pt idx="856">
                  <c:v>342.0</c:v>
                </c:pt>
                <c:pt idx="857">
                  <c:v>348.0</c:v>
                </c:pt>
                <c:pt idx="858">
                  <c:v>354.0</c:v>
                </c:pt>
                <c:pt idx="859">
                  <c:v>360.0</c:v>
                </c:pt>
                <c:pt idx="860">
                  <c:v>366.0</c:v>
                </c:pt>
                <c:pt idx="861">
                  <c:v>372.0</c:v>
                </c:pt>
                <c:pt idx="862">
                  <c:v>378.0</c:v>
                </c:pt>
                <c:pt idx="863">
                  <c:v>384.0</c:v>
                </c:pt>
                <c:pt idx="864">
                  <c:v>390.0</c:v>
                </c:pt>
                <c:pt idx="865">
                  <c:v>396.0</c:v>
                </c:pt>
                <c:pt idx="866">
                  <c:v>402.0</c:v>
                </c:pt>
                <c:pt idx="867">
                  <c:v>408.0</c:v>
                </c:pt>
                <c:pt idx="868">
                  <c:v>414.0</c:v>
                </c:pt>
                <c:pt idx="869">
                  <c:v>420.0</c:v>
                </c:pt>
                <c:pt idx="870">
                  <c:v>426.0</c:v>
                </c:pt>
                <c:pt idx="871">
                  <c:v>432.0</c:v>
                </c:pt>
                <c:pt idx="872">
                  <c:v>438.0</c:v>
                </c:pt>
                <c:pt idx="873">
                  <c:v>444.0</c:v>
                </c:pt>
                <c:pt idx="874">
                  <c:v>450.0</c:v>
                </c:pt>
                <c:pt idx="875">
                  <c:v>456.0</c:v>
                </c:pt>
                <c:pt idx="876">
                  <c:v>462.0</c:v>
                </c:pt>
                <c:pt idx="877">
                  <c:v>468.0</c:v>
                </c:pt>
                <c:pt idx="878">
                  <c:v>474.0</c:v>
                </c:pt>
                <c:pt idx="879">
                  <c:v>480.0</c:v>
                </c:pt>
                <c:pt idx="880">
                  <c:v>486.0</c:v>
                </c:pt>
                <c:pt idx="881">
                  <c:v>492.0</c:v>
                </c:pt>
                <c:pt idx="882">
                  <c:v>498.0</c:v>
                </c:pt>
                <c:pt idx="883">
                  <c:v>504.0</c:v>
                </c:pt>
                <c:pt idx="884">
                  <c:v>510.0</c:v>
                </c:pt>
                <c:pt idx="885">
                  <c:v>516.0</c:v>
                </c:pt>
                <c:pt idx="886">
                  <c:v>522.0</c:v>
                </c:pt>
                <c:pt idx="887">
                  <c:v>528.0</c:v>
                </c:pt>
                <c:pt idx="888">
                  <c:v>534.0</c:v>
                </c:pt>
                <c:pt idx="889">
                  <c:v>540.0</c:v>
                </c:pt>
                <c:pt idx="890">
                  <c:v>546.0</c:v>
                </c:pt>
                <c:pt idx="891">
                  <c:v>552.0</c:v>
                </c:pt>
                <c:pt idx="892">
                  <c:v>558.0</c:v>
                </c:pt>
                <c:pt idx="893">
                  <c:v>564.0</c:v>
                </c:pt>
                <c:pt idx="894">
                  <c:v>570.0</c:v>
                </c:pt>
                <c:pt idx="895">
                  <c:v>576.0</c:v>
                </c:pt>
                <c:pt idx="896">
                  <c:v>582.0</c:v>
                </c:pt>
                <c:pt idx="897">
                  <c:v>588.0</c:v>
                </c:pt>
                <c:pt idx="898">
                  <c:v>594.0</c:v>
                </c:pt>
                <c:pt idx="899">
                  <c:v>600.0</c:v>
                </c:pt>
                <c:pt idx="900">
                  <c:v>606.0</c:v>
                </c:pt>
                <c:pt idx="901">
                  <c:v>612.0</c:v>
                </c:pt>
                <c:pt idx="902">
                  <c:v>618.0</c:v>
                </c:pt>
                <c:pt idx="903">
                  <c:v>624.0</c:v>
                </c:pt>
                <c:pt idx="904">
                  <c:v>630.0</c:v>
                </c:pt>
                <c:pt idx="905">
                  <c:v>636.0</c:v>
                </c:pt>
                <c:pt idx="906">
                  <c:v>642.0</c:v>
                </c:pt>
                <c:pt idx="907">
                  <c:v>648.0</c:v>
                </c:pt>
                <c:pt idx="908">
                  <c:v>654.0</c:v>
                </c:pt>
                <c:pt idx="909">
                  <c:v>660.0</c:v>
                </c:pt>
                <c:pt idx="910">
                  <c:v>666.0</c:v>
                </c:pt>
                <c:pt idx="911">
                  <c:v>672.0</c:v>
                </c:pt>
                <c:pt idx="912">
                  <c:v>678.0</c:v>
                </c:pt>
                <c:pt idx="913">
                  <c:v>684.0</c:v>
                </c:pt>
                <c:pt idx="914">
                  <c:v>690.0</c:v>
                </c:pt>
                <c:pt idx="915">
                  <c:v>696.0</c:v>
                </c:pt>
                <c:pt idx="916">
                  <c:v>702.0</c:v>
                </c:pt>
                <c:pt idx="917">
                  <c:v>708.0</c:v>
                </c:pt>
                <c:pt idx="918">
                  <c:v>714.0</c:v>
                </c:pt>
                <c:pt idx="919">
                  <c:v>720.0</c:v>
                </c:pt>
                <c:pt idx="920">
                  <c:v>726.0</c:v>
                </c:pt>
                <c:pt idx="921">
                  <c:v>732.0</c:v>
                </c:pt>
                <c:pt idx="922">
                  <c:v>738.0</c:v>
                </c:pt>
                <c:pt idx="923">
                  <c:v>744.0</c:v>
                </c:pt>
                <c:pt idx="924">
                  <c:v>750.0</c:v>
                </c:pt>
                <c:pt idx="925">
                  <c:v>756.0</c:v>
                </c:pt>
                <c:pt idx="926">
                  <c:v>762.0</c:v>
                </c:pt>
                <c:pt idx="927">
                  <c:v>768.0</c:v>
                </c:pt>
                <c:pt idx="928">
                  <c:v>774.0</c:v>
                </c:pt>
                <c:pt idx="929">
                  <c:v>780.0</c:v>
                </c:pt>
                <c:pt idx="930">
                  <c:v>786.0</c:v>
                </c:pt>
                <c:pt idx="931">
                  <c:v>792.0</c:v>
                </c:pt>
                <c:pt idx="932">
                  <c:v>798.0</c:v>
                </c:pt>
                <c:pt idx="933">
                  <c:v>804.0</c:v>
                </c:pt>
                <c:pt idx="934">
                  <c:v>810.0</c:v>
                </c:pt>
                <c:pt idx="935">
                  <c:v>816.0</c:v>
                </c:pt>
                <c:pt idx="936">
                  <c:v>822.0</c:v>
                </c:pt>
                <c:pt idx="937">
                  <c:v>828.0</c:v>
                </c:pt>
                <c:pt idx="938">
                  <c:v>834.0</c:v>
                </c:pt>
                <c:pt idx="939">
                  <c:v>840.0</c:v>
                </c:pt>
                <c:pt idx="940">
                  <c:v>846.0</c:v>
                </c:pt>
                <c:pt idx="941">
                  <c:v>852.0</c:v>
                </c:pt>
                <c:pt idx="942">
                  <c:v>858.0</c:v>
                </c:pt>
                <c:pt idx="943">
                  <c:v>864.0</c:v>
                </c:pt>
                <c:pt idx="944">
                  <c:v>870.0</c:v>
                </c:pt>
                <c:pt idx="945">
                  <c:v>876.0</c:v>
                </c:pt>
                <c:pt idx="946">
                  <c:v>882.0</c:v>
                </c:pt>
                <c:pt idx="947">
                  <c:v>888.0</c:v>
                </c:pt>
                <c:pt idx="948">
                  <c:v>894.0</c:v>
                </c:pt>
                <c:pt idx="949">
                  <c:v>900.0</c:v>
                </c:pt>
                <c:pt idx="950">
                  <c:v>906.0</c:v>
                </c:pt>
                <c:pt idx="951">
                  <c:v>912.0</c:v>
                </c:pt>
                <c:pt idx="952">
                  <c:v>918.0</c:v>
                </c:pt>
                <c:pt idx="953">
                  <c:v>924.0</c:v>
                </c:pt>
                <c:pt idx="954">
                  <c:v>930.0</c:v>
                </c:pt>
                <c:pt idx="955">
                  <c:v>936.0</c:v>
                </c:pt>
                <c:pt idx="956">
                  <c:v>942.0</c:v>
                </c:pt>
                <c:pt idx="957">
                  <c:v>948.0</c:v>
                </c:pt>
                <c:pt idx="958">
                  <c:v>954.0</c:v>
                </c:pt>
                <c:pt idx="959">
                  <c:v>960.0</c:v>
                </c:pt>
                <c:pt idx="960">
                  <c:v>966.0</c:v>
                </c:pt>
                <c:pt idx="961">
                  <c:v>972.0</c:v>
                </c:pt>
                <c:pt idx="962">
                  <c:v>978.0</c:v>
                </c:pt>
                <c:pt idx="963">
                  <c:v>984.0</c:v>
                </c:pt>
                <c:pt idx="964">
                  <c:v>990.0</c:v>
                </c:pt>
                <c:pt idx="965">
                  <c:v>996.0</c:v>
                </c:pt>
                <c:pt idx="966">
                  <c:v>1002.0</c:v>
                </c:pt>
                <c:pt idx="967">
                  <c:v>1008.0</c:v>
                </c:pt>
                <c:pt idx="968">
                  <c:v>1014.0</c:v>
                </c:pt>
                <c:pt idx="969">
                  <c:v>1020.0</c:v>
                </c:pt>
                <c:pt idx="970">
                  <c:v>1026.0</c:v>
                </c:pt>
                <c:pt idx="971">
                  <c:v>1032.0</c:v>
                </c:pt>
                <c:pt idx="972">
                  <c:v>1038.0</c:v>
                </c:pt>
                <c:pt idx="973">
                  <c:v>1044.0</c:v>
                </c:pt>
                <c:pt idx="974">
                  <c:v>1050.0</c:v>
                </c:pt>
                <c:pt idx="975">
                  <c:v>1056.0</c:v>
                </c:pt>
                <c:pt idx="976">
                  <c:v>1062.0</c:v>
                </c:pt>
                <c:pt idx="977">
                  <c:v>1068.0</c:v>
                </c:pt>
                <c:pt idx="978">
                  <c:v>1074.0</c:v>
                </c:pt>
                <c:pt idx="979">
                  <c:v>1080.0</c:v>
                </c:pt>
                <c:pt idx="980">
                  <c:v>1086.0</c:v>
                </c:pt>
                <c:pt idx="981">
                  <c:v>1092.0</c:v>
                </c:pt>
                <c:pt idx="982">
                  <c:v>1098.0</c:v>
                </c:pt>
                <c:pt idx="983">
                  <c:v>1104.0</c:v>
                </c:pt>
                <c:pt idx="984">
                  <c:v>1110.0</c:v>
                </c:pt>
                <c:pt idx="985">
                  <c:v>1116.0</c:v>
                </c:pt>
                <c:pt idx="986">
                  <c:v>1122.0</c:v>
                </c:pt>
                <c:pt idx="987">
                  <c:v>1128.0</c:v>
                </c:pt>
                <c:pt idx="988">
                  <c:v>1134.0</c:v>
                </c:pt>
                <c:pt idx="989">
                  <c:v>1140.0</c:v>
                </c:pt>
                <c:pt idx="990">
                  <c:v>1146.0</c:v>
                </c:pt>
                <c:pt idx="991">
                  <c:v>1152.0</c:v>
                </c:pt>
                <c:pt idx="992">
                  <c:v>1158.0</c:v>
                </c:pt>
                <c:pt idx="993">
                  <c:v>1164.0</c:v>
                </c:pt>
                <c:pt idx="994">
                  <c:v>1170.0</c:v>
                </c:pt>
                <c:pt idx="995">
                  <c:v>1176.0</c:v>
                </c:pt>
                <c:pt idx="996">
                  <c:v>1182.0</c:v>
                </c:pt>
                <c:pt idx="997">
                  <c:v>1188.0</c:v>
                </c:pt>
                <c:pt idx="998">
                  <c:v>1194.0</c:v>
                </c:pt>
                <c:pt idx="999">
                  <c:v>1200.0</c:v>
                </c:pt>
                <c:pt idx="1000">
                  <c:v>1206.0</c:v>
                </c:pt>
                <c:pt idx="1001">
                  <c:v>1212.0</c:v>
                </c:pt>
                <c:pt idx="1002">
                  <c:v>1218.0</c:v>
                </c:pt>
                <c:pt idx="1003">
                  <c:v>1224.0</c:v>
                </c:pt>
                <c:pt idx="1004">
                  <c:v>1230.0</c:v>
                </c:pt>
                <c:pt idx="1005">
                  <c:v>1236.0</c:v>
                </c:pt>
                <c:pt idx="1006">
                  <c:v>1242.0</c:v>
                </c:pt>
                <c:pt idx="1007">
                  <c:v>1248.0</c:v>
                </c:pt>
                <c:pt idx="1008">
                  <c:v>1254.0</c:v>
                </c:pt>
                <c:pt idx="1009">
                  <c:v>1260.0</c:v>
                </c:pt>
                <c:pt idx="1010">
                  <c:v>1266.0</c:v>
                </c:pt>
                <c:pt idx="1011">
                  <c:v>1272.0</c:v>
                </c:pt>
                <c:pt idx="1012">
                  <c:v>1278.0</c:v>
                </c:pt>
                <c:pt idx="1013">
                  <c:v>1284.0</c:v>
                </c:pt>
                <c:pt idx="1014">
                  <c:v>1290.0</c:v>
                </c:pt>
                <c:pt idx="1015">
                  <c:v>1296.0</c:v>
                </c:pt>
                <c:pt idx="1016">
                  <c:v>1302.0</c:v>
                </c:pt>
                <c:pt idx="1017">
                  <c:v>1308.0</c:v>
                </c:pt>
                <c:pt idx="1018">
                  <c:v>1314.0</c:v>
                </c:pt>
                <c:pt idx="1019">
                  <c:v>1320.0</c:v>
                </c:pt>
                <c:pt idx="1020">
                  <c:v>1326.0</c:v>
                </c:pt>
                <c:pt idx="1021">
                  <c:v>1332.0</c:v>
                </c:pt>
                <c:pt idx="1022">
                  <c:v>1338.0</c:v>
                </c:pt>
                <c:pt idx="1023">
                  <c:v>1344.0</c:v>
                </c:pt>
                <c:pt idx="1024">
                  <c:v>1350.0</c:v>
                </c:pt>
                <c:pt idx="1025">
                  <c:v>1356.0</c:v>
                </c:pt>
                <c:pt idx="1026">
                  <c:v>1362.0</c:v>
                </c:pt>
                <c:pt idx="1027">
                  <c:v>1368.0</c:v>
                </c:pt>
                <c:pt idx="1028">
                  <c:v>1374.0</c:v>
                </c:pt>
                <c:pt idx="1029">
                  <c:v>1380.0</c:v>
                </c:pt>
                <c:pt idx="1030">
                  <c:v>1386.0</c:v>
                </c:pt>
                <c:pt idx="1031">
                  <c:v>1392.0</c:v>
                </c:pt>
                <c:pt idx="1032">
                  <c:v>1398.0</c:v>
                </c:pt>
                <c:pt idx="1033">
                  <c:v>1404.0</c:v>
                </c:pt>
                <c:pt idx="1034">
                  <c:v>1410.0</c:v>
                </c:pt>
                <c:pt idx="1035">
                  <c:v>1416.0</c:v>
                </c:pt>
                <c:pt idx="1036">
                  <c:v>1422.0</c:v>
                </c:pt>
                <c:pt idx="1037">
                  <c:v>1428.0</c:v>
                </c:pt>
                <c:pt idx="1038">
                  <c:v>1434.0</c:v>
                </c:pt>
                <c:pt idx="1039">
                  <c:v>1440.0</c:v>
                </c:pt>
                <c:pt idx="1040">
                  <c:v>1446.0</c:v>
                </c:pt>
                <c:pt idx="1041">
                  <c:v>1452.0</c:v>
                </c:pt>
                <c:pt idx="1042">
                  <c:v>1458.0</c:v>
                </c:pt>
                <c:pt idx="1043">
                  <c:v>1464.0</c:v>
                </c:pt>
                <c:pt idx="1044">
                  <c:v>1470.0</c:v>
                </c:pt>
                <c:pt idx="1045">
                  <c:v>1476.0</c:v>
                </c:pt>
                <c:pt idx="1046">
                  <c:v>1482.0</c:v>
                </c:pt>
                <c:pt idx="1047">
                  <c:v>1488.0</c:v>
                </c:pt>
                <c:pt idx="1048">
                  <c:v>1494.0</c:v>
                </c:pt>
                <c:pt idx="1049">
                  <c:v>1500.0</c:v>
                </c:pt>
                <c:pt idx="1050">
                  <c:v>1494.0</c:v>
                </c:pt>
                <c:pt idx="1051">
                  <c:v>1488.0</c:v>
                </c:pt>
                <c:pt idx="1052">
                  <c:v>1482.0</c:v>
                </c:pt>
                <c:pt idx="1053">
                  <c:v>1476.0</c:v>
                </c:pt>
                <c:pt idx="1054">
                  <c:v>1470.0</c:v>
                </c:pt>
                <c:pt idx="1055">
                  <c:v>1464.0</c:v>
                </c:pt>
                <c:pt idx="1056">
                  <c:v>1458.0</c:v>
                </c:pt>
                <c:pt idx="1057">
                  <c:v>1452.0</c:v>
                </c:pt>
                <c:pt idx="1058">
                  <c:v>1446.0</c:v>
                </c:pt>
                <c:pt idx="1059">
                  <c:v>1440.0</c:v>
                </c:pt>
                <c:pt idx="1060">
                  <c:v>1434.0</c:v>
                </c:pt>
                <c:pt idx="1061">
                  <c:v>1428.0</c:v>
                </c:pt>
                <c:pt idx="1062">
                  <c:v>1422.0</c:v>
                </c:pt>
                <c:pt idx="1063">
                  <c:v>1416.0</c:v>
                </c:pt>
                <c:pt idx="1064">
                  <c:v>1410.0</c:v>
                </c:pt>
                <c:pt idx="1065">
                  <c:v>1404.0</c:v>
                </c:pt>
                <c:pt idx="1066">
                  <c:v>1398.0</c:v>
                </c:pt>
                <c:pt idx="1067">
                  <c:v>1392.0</c:v>
                </c:pt>
                <c:pt idx="1068">
                  <c:v>1386.0</c:v>
                </c:pt>
                <c:pt idx="1069">
                  <c:v>1380.0</c:v>
                </c:pt>
                <c:pt idx="1070">
                  <c:v>1374.0</c:v>
                </c:pt>
                <c:pt idx="1071">
                  <c:v>1368.0</c:v>
                </c:pt>
                <c:pt idx="1072">
                  <c:v>1362.0</c:v>
                </c:pt>
                <c:pt idx="1073">
                  <c:v>1356.0</c:v>
                </c:pt>
                <c:pt idx="1074">
                  <c:v>1350.0</c:v>
                </c:pt>
                <c:pt idx="1075">
                  <c:v>1344.0</c:v>
                </c:pt>
                <c:pt idx="1076">
                  <c:v>1338.0</c:v>
                </c:pt>
                <c:pt idx="1077">
                  <c:v>1332.0</c:v>
                </c:pt>
                <c:pt idx="1078">
                  <c:v>1326.0</c:v>
                </c:pt>
                <c:pt idx="1079">
                  <c:v>1320.0</c:v>
                </c:pt>
                <c:pt idx="1080">
                  <c:v>1314.0</c:v>
                </c:pt>
                <c:pt idx="1081">
                  <c:v>1308.0</c:v>
                </c:pt>
                <c:pt idx="1082">
                  <c:v>1302.0</c:v>
                </c:pt>
                <c:pt idx="1083">
                  <c:v>1296.0</c:v>
                </c:pt>
                <c:pt idx="1084">
                  <c:v>1290.0</c:v>
                </c:pt>
                <c:pt idx="1085">
                  <c:v>1284.0</c:v>
                </c:pt>
                <c:pt idx="1086">
                  <c:v>1278.0</c:v>
                </c:pt>
                <c:pt idx="1087">
                  <c:v>1272.0</c:v>
                </c:pt>
                <c:pt idx="1088">
                  <c:v>1266.0</c:v>
                </c:pt>
                <c:pt idx="1089">
                  <c:v>1260.0</c:v>
                </c:pt>
                <c:pt idx="1090">
                  <c:v>1254.0</c:v>
                </c:pt>
                <c:pt idx="1091">
                  <c:v>1248.0</c:v>
                </c:pt>
                <c:pt idx="1092">
                  <c:v>1242.0</c:v>
                </c:pt>
                <c:pt idx="1093">
                  <c:v>1236.0</c:v>
                </c:pt>
                <c:pt idx="1094">
                  <c:v>1230.0</c:v>
                </c:pt>
                <c:pt idx="1095">
                  <c:v>1224.0</c:v>
                </c:pt>
                <c:pt idx="1096">
                  <c:v>1218.0</c:v>
                </c:pt>
                <c:pt idx="1097">
                  <c:v>1212.0</c:v>
                </c:pt>
                <c:pt idx="1098">
                  <c:v>1206.0</c:v>
                </c:pt>
                <c:pt idx="1099">
                  <c:v>1200.0</c:v>
                </c:pt>
                <c:pt idx="1100">
                  <c:v>1194.0</c:v>
                </c:pt>
                <c:pt idx="1101">
                  <c:v>1188.0</c:v>
                </c:pt>
                <c:pt idx="1102">
                  <c:v>1182.0</c:v>
                </c:pt>
                <c:pt idx="1103">
                  <c:v>1176.0</c:v>
                </c:pt>
                <c:pt idx="1104">
                  <c:v>1170.0</c:v>
                </c:pt>
                <c:pt idx="1105">
                  <c:v>1164.0</c:v>
                </c:pt>
                <c:pt idx="1106">
                  <c:v>1158.0</c:v>
                </c:pt>
                <c:pt idx="1107">
                  <c:v>1152.0</c:v>
                </c:pt>
                <c:pt idx="1108">
                  <c:v>1146.0</c:v>
                </c:pt>
                <c:pt idx="1109">
                  <c:v>1140.0</c:v>
                </c:pt>
                <c:pt idx="1110">
                  <c:v>1134.0</c:v>
                </c:pt>
                <c:pt idx="1111">
                  <c:v>1128.0</c:v>
                </c:pt>
                <c:pt idx="1112">
                  <c:v>1122.0</c:v>
                </c:pt>
                <c:pt idx="1113">
                  <c:v>1116.0</c:v>
                </c:pt>
                <c:pt idx="1114">
                  <c:v>1110.0</c:v>
                </c:pt>
                <c:pt idx="1115">
                  <c:v>1104.0</c:v>
                </c:pt>
                <c:pt idx="1116">
                  <c:v>1098.0</c:v>
                </c:pt>
                <c:pt idx="1117">
                  <c:v>1092.0</c:v>
                </c:pt>
                <c:pt idx="1118">
                  <c:v>1086.0</c:v>
                </c:pt>
                <c:pt idx="1119">
                  <c:v>1080.0</c:v>
                </c:pt>
                <c:pt idx="1120">
                  <c:v>1074.0</c:v>
                </c:pt>
                <c:pt idx="1121">
                  <c:v>1068.0</c:v>
                </c:pt>
                <c:pt idx="1122">
                  <c:v>1062.0</c:v>
                </c:pt>
                <c:pt idx="1123">
                  <c:v>1056.0</c:v>
                </c:pt>
                <c:pt idx="1124">
                  <c:v>1050.0</c:v>
                </c:pt>
                <c:pt idx="1125">
                  <c:v>1044.0</c:v>
                </c:pt>
                <c:pt idx="1126">
                  <c:v>1038.0</c:v>
                </c:pt>
                <c:pt idx="1127">
                  <c:v>1032.0</c:v>
                </c:pt>
                <c:pt idx="1128">
                  <c:v>1026.0</c:v>
                </c:pt>
                <c:pt idx="1129">
                  <c:v>1020.0</c:v>
                </c:pt>
                <c:pt idx="1130">
                  <c:v>1014.0</c:v>
                </c:pt>
                <c:pt idx="1131">
                  <c:v>1008.0</c:v>
                </c:pt>
                <c:pt idx="1132">
                  <c:v>1002.0</c:v>
                </c:pt>
                <c:pt idx="1133">
                  <c:v>996.0</c:v>
                </c:pt>
                <c:pt idx="1134">
                  <c:v>990.0</c:v>
                </c:pt>
                <c:pt idx="1135">
                  <c:v>984.0</c:v>
                </c:pt>
                <c:pt idx="1136">
                  <c:v>978.0</c:v>
                </c:pt>
                <c:pt idx="1137">
                  <c:v>972.0</c:v>
                </c:pt>
                <c:pt idx="1138">
                  <c:v>966.0</c:v>
                </c:pt>
                <c:pt idx="1139">
                  <c:v>960.0</c:v>
                </c:pt>
                <c:pt idx="1140">
                  <c:v>954.0</c:v>
                </c:pt>
                <c:pt idx="1141">
                  <c:v>948.0</c:v>
                </c:pt>
                <c:pt idx="1142">
                  <c:v>942.0</c:v>
                </c:pt>
                <c:pt idx="1143">
                  <c:v>936.0</c:v>
                </c:pt>
                <c:pt idx="1144">
                  <c:v>930.0</c:v>
                </c:pt>
                <c:pt idx="1145">
                  <c:v>924.0</c:v>
                </c:pt>
                <c:pt idx="1146">
                  <c:v>918.0</c:v>
                </c:pt>
                <c:pt idx="1147">
                  <c:v>912.0</c:v>
                </c:pt>
                <c:pt idx="1148">
                  <c:v>906.0</c:v>
                </c:pt>
                <c:pt idx="1149">
                  <c:v>900.0</c:v>
                </c:pt>
                <c:pt idx="1150">
                  <c:v>894.0</c:v>
                </c:pt>
                <c:pt idx="1151">
                  <c:v>888.0</c:v>
                </c:pt>
                <c:pt idx="1152">
                  <c:v>882.0</c:v>
                </c:pt>
                <c:pt idx="1153">
                  <c:v>876.0</c:v>
                </c:pt>
                <c:pt idx="1154">
                  <c:v>870.0</c:v>
                </c:pt>
                <c:pt idx="1155">
                  <c:v>864.0</c:v>
                </c:pt>
                <c:pt idx="1156">
                  <c:v>858.0</c:v>
                </c:pt>
                <c:pt idx="1157">
                  <c:v>852.0</c:v>
                </c:pt>
                <c:pt idx="1158">
                  <c:v>846.0</c:v>
                </c:pt>
                <c:pt idx="1159">
                  <c:v>840.0</c:v>
                </c:pt>
                <c:pt idx="1160">
                  <c:v>834.0</c:v>
                </c:pt>
                <c:pt idx="1161">
                  <c:v>828.0</c:v>
                </c:pt>
                <c:pt idx="1162">
                  <c:v>822.0</c:v>
                </c:pt>
                <c:pt idx="1163">
                  <c:v>816.0</c:v>
                </c:pt>
                <c:pt idx="1164">
                  <c:v>810.0</c:v>
                </c:pt>
                <c:pt idx="1165">
                  <c:v>804.0</c:v>
                </c:pt>
                <c:pt idx="1166">
                  <c:v>798.0</c:v>
                </c:pt>
                <c:pt idx="1167">
                  <c:v>792.0</c:v>
                </c:pt>
                <c:pt idx="1168">
                  <c:v>786.0</c:v>
                </c:pt>
                <c:pt idx="1169">
                  <c:v>780.0</c:v>
                </c:pt>
                <c:pt idx="1170">
                  <c:v>774.0</c:v>
                </c:pt>
                <c:pt idx="1171">
                  <c:v>768.0</c:v>
                </c:pt>
                <c:pt idx="1172">
                  <c:v>762.0</c:v>
                </c:pt>
                <c:pt idx="1173">
                  <c:v>756.0</c:v>
                </c:pt>
                <c:pt idx="1174">
                  <c:v>750.0</c:v>
                </c:pt>
                <c:pt idx="1175">
                  <c:v>744.0</c:v>
                </c:pt>
                <c:pt idx="1176">
                  <c:v>738.0</c:v>
                </c:pt>
                <c:pt idx="1177">
                  <c:v>732.0</c:v>
                </c:pt>
                <c:pt idx="1178">
                  <c:v>726.0</c:v>
                </c:pt>
                <c:pt idx="1179">
                  <c:v>720.0</c:v>
                </c:pt>
                <c:pt idx="1180">
                  <c:v>714.0</c:v>
                </c:pt>
                <c:pt idx="1181">
                  <c:v>708.0</c:v>
                </c:pt>
                <c:pt idx="1182">
                  <c:v>702.0</c:v>
                </c:pt>
                <c:pt idx="1183">
                  <c:v>696.0</c:v>
                </c:pt>
                <c:pt idx="1184">
                  <c:v>690.0</c:v>
                </c:pt>
                <c:pt idx="1185">
                  <c:v>684.0</c:v>
                </c:pt>
                <c:pt idx="1186">
                  <c:v>678.0</c:v>
                </c:pt>
                <c:pt idx="1187">
                  <c:v>672.0</c:v>
                </c:pt>
                <c:pt idx="1188">
                  <c:v>666.0</c:v>
                </c:pt>
                <c:pt idx="1189">
                  <c:v>660.0</c:v>
                </c:pt>
                <c:pt idx="1190">
                  <c:v>654.0</c:v>
                </c:pt>
                <c:pt idx="1191">
                  <c:v>648.0</c:v>
                </c:pt>
                <c:pt idx="1192">
                  <c:v>642.0</c:v>
                </c:pt>
                <c:pt idx="1193">
                  <c:v>636.0</c:v>
                </c:pt>
                <c:pt idx="1194">
                  <c:v>630.0</c:v>
                </c:pt>
                <c:pt idx="1195">
                  <c:v>624.0</c:v>
                </c:pt>
                <c:pt idx="1196">
                  <c:v>618.0</c:v>
                </c:pt>
                <c:pt idx="1197">
                  <c:v>612.0</c:v>
                </c:pt>
                <c:pt idx="1198">
                  <c:v>606.0</c:v>
                </c:pt>
                <c:pt idx="1199">
                  <c:v>600.0</c:v>
                </c:pt>
                <c:pt idx="1200">
                  <c:v>594.0</c:v>
                </c:pt>
                <c:pt idx="1201">
                  <c:v>588.0</c:v>
                </c:pt>
                <c:pt idx="1202">
                  <c:v>582.0</c:v>
                </c:pt>
                <c:pt idx="1203">
                  <c:v>576.0</c:v>
                </c:pt>
                <c:pt idx="1204">
                  <c:v>570.0</c:v>
                </c:pt>
                <c:pt idx="1205">
                  <c:v>564.0</c:v>
                </c:pt>
                <c:pt idx="1206">
                  <c:v>558.0</c:v>
                </c:pt>
                <c:pt idx="1207">
                  <c:v>552.0</c:v>
                </c:pt>
                <c:pt idx="1208">
                  <c:v>546.0</c:v>
                </c:pt>
                <c:pt idx="1209">
                  <c:v>540.0</c:v>
                </c:pt>
                <c:pt idx="1210">
                  <c:v>534.0</c:v>
                </c:pt>
                <c:pt idx="1211">
                  <c:v>528.0</c:v>
                </c:pt>
                <c:pt idx="1212">
                  <c:v>522.0</c:v>
                </c:pt>
                <c:pt idx="1213">
                  <c:v>516.0</c:v>
                </c:pt>
                <c:pt idx="1214">
                  <c:v>510.0</c:v>
                </c:pt>
                <c:pt idx="1215">
                  <c:v>504.0</c:v>
                </c:pt>
                <c:pt idx="1216">
                  <c:v>498.0</c:v>
                </c:pt>
                <c:pt idx="1217">
                  <c:v>492.0</c:v>
                </c:pt>
                <c:pt idx="1218">
                  <c:v>486.0</c:v>
                </c:pt>
                <c:pt idx="1219">
                  <c:v>480.0</c:v>
                </c:pt>
                <c:pt idx="1220">
                  <c:v>474.0</c:v>
                </c:pt>
                <c:pt idx="1221">
                  <c:v>468.0</c:v>
                </c:pt>
                <c:pt idx="1222">
                  <c:v>462.0</c:v>
                </c:pt>
                <c:pt idx="1223">
                  <c:v>456.0</c:v>
                </c:pt>
                <c:pt idx="1224">
                  <c:v>450.0</c:v>
                </c:pt>
                <c:pt idx="1225">
                  <c:v>444.0</c:v>
                </c:pt>
                <c:pt idx="1226">
                  <c:v>438.0</c:v>
                </c:pt>
                <c:pt idx="1227">
                  <c:v>432.0</c:v>
                </c:pt>
                <c:pt idx="1228">
                  <c:v>426.0</c:v>
                </c:pt>
                <c:pt idx="1229">
                  <c:v>420.0</c:v>
                </c:pt>
                <c:pt idx="1230">
                  <c:v>414.0</c:v>
                </c:pt>
                <c:pt idx="1231">
                  <c:v>408.0</c:v>
                </c:pt>
                <c:pt idx="1232">
                  <c:v>402.0</c:v>
                </c:pt>
                <c:pt idx="1233">
                  <c:v>396.0</c:v>
                </c:pt>
                <c:pt idx="1234">
                  <c:v>390.0</c:v>
                </c:pt>
                <c:pt idx="1235">
                  <c:v>384.0</c:v>
                </c:pt>
                <c:pt idx="1236">
                  <c:v>378.0</c:v>
                </c:pt>
                <c:pt idx="1237">
                  <c:v>372.0</c:v>
                </c:pt>
                <c:pt idx="1238">
                  <c:v>366.0</c:v>
                </c:pt>
                <c:pt idx="1239">
                  <c:v>360.0</c:v>
                </c:pt>
                <c:pt idx="1240">
                  <c:v>354.0</c:v>
                </c:pt>
                <c:pt idx="1241">
                  <c:v>348.0</c:v>
                </c:pt>
                <c:pt idx="1242">
                  <c:v>342.0</c:v>
                </c:pt>
                <c:pt idx="1243">
                  <c:v>336.0</c:v>
                </c:pt>
                <c:pt idx="1244">
                  <c:v>330.0</c:v>
                </c:pt>
                <c:pt idx="1245">
                  <c:v>324.0</c:v>
                </c:pt>
                <c:pt idx="1246">
                  <c:v>318.0</c:v>
                </c:pt>
                <c:pt idx="1247">
                  <c:v>312.0</c:v>
                </c:pt>
                <c:pt idx="1248">
                  <c:v>306.0</c:v>
                </c:pt>
                <c:pt idx="1249">
                  <c:v>300.0</c:v>
                </c:pt>
                <c:pt idx="1250">
                  <c:v>294.0</c:v>
                </c:pt>
                <c:pt idx="1251">
                  <c:v>288.0</c:v>
                </c:pt>
                <c:pt idx="1252">
                  <c:v>282.0</c:v>
                </c:pt>
                <c:pt idx="1253">
                  <c:v>276.0</c:v>
                </c:pt>
                <c:pt idx="1254">
                  <c:v>270.0</c:v>
                </c:pt>
                <c:pt idx="1255">
                  <c:v>264.0</c:v>
                </c:pt>
                <c:pt idx="1256">
                  <c:v>258.0</c:v>
                </c:pt>
                <c:pt idx="1257">
                  <c:v>252.0</c:v>
                </c:pt>
                <c:pt idx="1258">
                  <c:v>246.0</c:v>
                </c:pt>
                <c:pt idx="1259">
                  <c:v>240.0</c:v>
                </c:pt>
                <c:pt idx="1260">
                  <c:v>234.0</c:v>
                </c:pt>
                <c:pt idx="1261">
                  <c:v>228.0</c:v>
                </c:pt>
                <c:pt idx="1262">
                  <c:v>222.0</c:v>
                </c:pt>
                <c:pt idx="1263">
                  <c:v>216.0</c:v>
                </c:pt>
                <c:pt idx="1264">
                  <c:v>210.0</c:v>
                </c:pt>
                <c:pt idx="1265">
                  <c:v>204.0</c:v>
                </c:pt>
                <c:pt idx="1266">
                  <c:v>198.0</c:v>
                </c:pt>
                <c:pt idx="1267">
                  <c:v>192.0</c:v>
                </c:pt>
                <c:pt idx="1268">
                  <c:v>186.0</c:v>
                </c:pt>
                <c:pt idx="1269">
                  <c:v>180.0</c:v>
                </c:pt>
                <c:pt idx="1270">
                  <c:v>174.0</c:v>
                </c:pt>
                <c:pt idx="1271">
                  <c:v>168.0</c:v>
                </c:pt>
                <c:pt idx="1272">
                  <c:v>162.0</c:v>
                </c:pt>
                <c:pt idx="1273">
                  <c:v>156.0</c:v>
                </c:pt>
                <c:pt idx="1274">
                  <c:v>150.0</c:v>
                </c:pt>
                <c:pt idx="1275">
                  <c:v>144.0</c:v>
                </c:pt>
                <c:pt idx="1276">
                  <c:v>138.0</c:v>
                </c:pt>
                <c:pt idx="1277">
                  <c:v>132.0</c:v>
                </c:pt>
                <c:pt idx="1278">
                  <c:v>126.0</c:v>
                </c:pt>
                <c:pt idx="1279">
                  <c:v>120.0</c:v>
                </c:pt>
                <c:pt idx="1280">
                  <c:v>114.0</c:v>
                </c:pt>
                <c:pt idx="1281">
                  <c:v>108.0</c:v>
                </c:pt>
                <c:pt idx="1282">
                  <c:v>102.0</c:v>
                </c:pt>
                <c:pt idx="1283">
                  <c:v>96.0</c:v>
                </c:pt>
                <c:pt idx="1284">
                  <c:v>90.0</c:v>
                </c:pt>
                <c:pt idx="1285">
                  <c:v>84.0</c:v>
                </c:pt>
                <c:pt idx="1286">
                  <c:v>78.0</c:v>
                </c:pt>
                <c:pt idx="1287">
                  <c:v>72.0</c:v>
                </c:pt>
                <c:pt idx="1288">
                  <c:v>66.0</c:v>
                </c:pt>
                <c:pt idx="1289">
                  <c:v>60.0</c:v>
                </c:pt>
                <c:pt idx="1290">
                  <c:v>54.0</c:v>
                </c:pt>
                <c:pt idx="1291">
                  <c:v>48.0</c:v>
                </c:pt>
                <c:pt idx="1292">
                  <c:v>42.0</c:v>
                </c:pt>
                <c:pt idx="1293">
                  <c:v>36.0</c:v>
                </c:pt>
                <c:pt idx="1294">
                  <c:v>30.0</c:v>
                </c:pt>
                <c:pt idx="1295">
                  <c:v>24.0</c:v>
                </c:pt>
                <c:pt idx="1296">
                  <c:v>18.0</c:v>
                </c:pt>
                <c:pt idx="1297">
                  <c:v>12.0</c:v>
                </c:pt>
                <c:pt idx="1298">
                  <c:v>6.0</c:v>
                </c:pt>
                <c:pt idx="1299">
                  <c:v>0.0</c:v>
                </c:pt>
                <c:pt idx="1300">
                  <c:v>-6.0</c:v>
                </c:pt>
                <c:pt idx="1301">
                  <c:v>-12.0</c:v>
                </c:pt>
                <c:pt idx="1302">
                  <c:v>-18.0</c:v>
                </c:pt>
                <c:pt idx="1303">
                  <c:v>-24.0</c:v>
                </c:pt>
                <c:pt idx="1304">
                  <c:v>-30.0</c:v>
                </c:pt>
                <c:pt idx="1305">
                  <c:v>-36.0</c:v>
                </c:pt>
                <c:pt idx="1306">
                  <c:v>-42.0</c:v>
                </c:pt>
                <c:pt idx="1307">
                  <c:v>-48.0</c:v>
                </c:pt>
                <c:pt idx="1308">
                  <c:v>-54.0</c:v>
                </c:pt>
                <c:pt idx="1309">
                  <c:v>-60.0</c:v>
                </c:pt>
                <c:pt idx="1310">
                  <c:v>-66.0</c:v>
                </c:pt>
                <c:pt idx="1311">
                  <c:v>-72.0</c:v>
                </c:pt>
                <c:pt idx="1312">
                  <c:v>-78.0</c:v>
                </c:pt>
                <c:pt idx="1313">
                  <c:v>-84.0</c:v>
                </c:pt>
                <c:pt idx="1314">
                  <c:v>-90.0</c:v>
                </c:pt>
                <c:pt idx="1315">
                  <c:v>-96.0</c:v>
                </c:pt>
                <c:pt idx="1316">
                  <c:v>-102.0</c:v>
                </c:pt>
                <c:pt idx="1317">
                  <c:v>-108.0</c:v>
                </c:pt>
                <c:pt idx="1318">
                  <c:v>-114.0</c:v>
                </c:pt>
                <c:pt idx="1319">
                  <c:v>-120.0</c:v>
                </c:pt>
                <c:pt idx="1320">
                  <c:v>-126.0</c:v>
                </c:pt>
                <c:pt idx="1321">
                  <c:v>-132.0</c:v>
                </c:pt>
                <c:pt idx="1322">
                  <c:v>-138.0</c:v>
                </c:pt>
                <c:pt idx="1323">
                  <c:v>-144.0</c:v>
                </c:pt>
                <c:pt idx="1324">
                  <c:v>-150.0</c:v>
                </c:pt>
                <c:pt idx="1325">
                  <c:v>-156.0</c:v>
                </c:pt>
                <c:pt idx="1326">
                  <c:v>-162.0</c:v>
                </c:pt>
                <c:pt idx="1327">
                  <c:v>-168.0</c:v>
                </c:pt>
                <c:pt idx="1328">
                  <c:v>-174.0</c:v>
                </c:pt>
                <c:pt idx="1329">
                  <c:v>-180.0</c:v>
                </c:pt>
                <c:pt idx="1330">
                  <c:v>-186.0</c:v>
                </c:pt>
                <c:pt idx="1331">
                  <c:v>-192.0</c:v>
                </c:pt>
                <c:pt idx="1332">
                  <c:v>-198.0</c:v>
                </c:pt>
                <c:pt idx="1333">
                  <c:v>-204.0</c:v>
                </c:pt>
                <c:pt idx="1334">
                  <c:v>-210.0</c:v>
                </c:pt>
                <c:pt idx="1335">
                  <c:v>-216.0</c:v>
                </c:pt>
                <c:pt idx="1336">
                  <c:v>-222.0</c:v>
                </c:pt>
                <c:pt idx="1337">
                  <c:v>-228.0</c:v>
                </c:pt>
                <c:pt idx="1338">
                  <c:v>-234.0</c:v>
                </c:pt>
                <c:pt idx="1339">
                  <c:v>-240.0</c:v>
                </c:pt>
                <c:pt idx="1340">
                  <c:v>-246.0</c:v>
                </c:pt>
                <c:pt idx="1341">
                  <c:v>-252.0</c:v>
                </c:pt>
                <c:pt idx="1342">
                  <c:v>-258.0</c:v>
                </c:pt>
                <c:pt idx="1343">
                  <c:v>-264.0</c:v>
                </c:pt>
                <c:pt idx="1344">
                  <c:v>-270.0</c:v>
                </c:pt>
                <c:pt idx="1345">
                  <c:v>-276.0</c:v>
                </c:pt>
                <c:pt idx="1346">
                  <c:v>-282.0</c:v>
                </c:pt>
                <c:pt idx="1347">
                  <c:v>-288.0</c:v>
                </c:pt>
                <c:pt idx="1348">
                  <c:v>-294.0</c:v>
                </c:pt>
                <c:pt idx="1349">
                  <c:v>-300.0</c:v>
                </c:pt>
                <c:pt idx="1350">
                  <c:v>-306.0</c:v>
                </c:pt>
                <c:pt idx="1351">
                  <c:v>-312.0</c:v>
                </c:pt>
                <c:pt idx="1352">
                  <c:v>-318.0</c:v>
                </c:pt>
                <c:pt idx="1353">
                  <c:v>-324.0</c:v>
                </c:pt>
                <c:pt idx="1354">
                  <c:v>-330.0</c:v>
                </c:pt>
                <c:pt idx="1355">
                  <c:v>-336.0</c:v>
                </c:pt>
                <c:pt idx="1356">
                  <c:v>-342.0</c:v>
                </c:pt>
                <c:pt idx="1357">
                  <c:v>-348.0</c:v>
                </c:pt>
                <c:pt idx="1358">
                  <c:v>-354.0</c:v>
                </c:pt>
                <c:pt idx="1359">
                  <c:v>-360.0</c:v>
                </c:pt>
                <c:pt idx="1360">
                  <c:v>-366.0</c:v>
                </c:pt>
                <c:pt idx="1361">
                  <c:v>-372.0</c:v>
                </c:pt>
                <c:pt idx="1362">
                  <c:v>-378.0</c:v>
                </c:pt>
                <c:pt idx="1363">
                  <c:v>-384.0</c:v>
                </c:pt>
                <c:pt idx="1364">
                  <c:v>-390.0</c:v>
                </c:pt>
                <c:pt idx="1365">
                  <c:v>-396.0</c:v>
                </c:pt>
                <c:pt idx="1366">
                  <c:v>-402.0</c:v>
                </c:pt>
                <c:pt idx="1367">
                  <c:v>-408.0</c:v>
                </c:pt>
                <c:pt idx="1368">
                  <c:v>-414.0</c:v>
                </c:pt>
                <c:pt idx="1369">
                  <c:v>-420.0</c:v>
                </c:pt>
                <c:pt idx="1370">
                  <c:v>-426.0</c:v>
                </c:pt>
                <c:pt idx="1371">
                  <c:v>-432.0</c:v>
                </c:pt>
                <c:pt idx="1372">
                  <c:v>-438.0</c:v>
                </c:pt>
                <c:pt idx="1373">
                  <c:v>-444.0</c:v>
                </c:pt>
                <c:pt idx="1374">
                  <c:v>-450.0</c:v>
                </c:pt>
                <c:pt idx="1375">
                  <c:v>-456.0</c:v>
                </c:pt>
                <c:pt idx="1376">
                  <c:v>-462.0</c:v>
                </c:pt>
                <c:pt idx="1377">
                  <c:v>-468.0</c:v>
                </c:pt>
                <c:pt idx="1378">
                  <c:v>-474.0</c:v>
                </c:pt>
                <c:pt idx="1379">
                  <c:v>-480.0</c:v>
                </c:pt>
                <c:pt idx="1380">
                  <c:v>-486.0</c:v>
                </c:pt>
                <c:pt idx="1381">
                  <c:v>-492.0</c:v>
                </c:pt>
                <c:pt idx="1382">
                  <c:v>-498.0</c:v>
                </c:pt>
                <c:pt idx="1383">
                  <c:v>-504.0</c:v>
                </c:pt>
                <c:pt idx="1384">
                  <c:v>-510.0</c:v>
                </c:pt>
                <c:pt idx="1385">
                  <c:v>-516.0</c:v>
                </c:pt>
                <c:pt idx="1386">
                  <c:v>-522.0</c:v>
                </c:pt>
                <c:pt idx="1387">
                  <c:v>-528.0</c:v>
                </c:pt>
                <c:pt idx="1388">
                  <c:v>-534.0</c:v>
                </c:pt>
                <c:pt idx="1389">
                  <c:v>-540.0</c:v>
                </c:pt>
                <c:pt idx="1390">
                  <c:v>-546.0</c:v>
                </c:pt>
                <c:pt idx="1391">
                  <c:v>-552.0</c:v>
                </c:pt>
                <c:pt idx="1392">
                  <c:v>-558.0</c:v>
                </c:pt>
                <c:pt idx="1393">
                  <c:v>-564.0</c:v>
                </c:pt>
                <c:pt idx="1394">
                  <c:v>-570.0</c:v>
                </c:pt>
                <c:pt idx="1395">
                  <c:v>-576.0</c:v>
                </c:pt>
                <c:pt idx="1396">
                  <c:v>-582.0</c:v>
                </c:pt>
                <c:pt idx="1397">
                  <c:v>-588.0</c:v>
                </c:pt>
                <c:pt idx="1398">
                  <c:v>-594.0</c:v>
                </c:pt>
                <c:pt idx="1399">
                  <c:v>-600.0</c:v>
                </c:pt>
                <c:pt idx="1400">
                  <c:v>-606.0</c:v>
                </c:pt>
                <c:pt idx="1401">
                  <c:v>-612.0</c:v>
                </c:pt>
                <c:pt idx="1402">
                  <c:v>-618.0</c:v>
                </c:pt>
                <c:pt idx="1403">
                  <c:v>-624.0</c:v>
                </c:pt>
                <c:pt idx="1404">
                  <c:v>-630.0</c:v>
                </c:pt>
                <c:pt idx="1405">
                  <c:v>-636.0</c:v>
                </c:pt>
                <c:pt idx="1406">
                  <c:v>-642.0</c:v>
                </c:pt>
                <c:pt idx="1407">
                  <c:v>-648.0</c:v>
                </c:pt>
                <c:pt idx="1408">
                  <c:v>-654.0</c:v>
                </c:pt>
                <c:pt idx="1409">
                  <c:v>-660.0</c:v>
                </c:pt>
                <c:pt idx="1410">
                  <c:v>-666.0</c:v>
                </c:pt>
                <c:pt idx="1411">
                  <c:v>-672.0</c:v>
                </c:pt>
                <c:pt idx="1412">
                  <c:v>-678.0</c:v>
                </c:pt>
                <c:pt idx="1413">
                  <c:v>-684.0</c:v>
                </c:pt>
                <c:pt idx="1414">
                  <c:v>-690.0</c:v>
                </c:pt>
                <c:pt idx="1415">
                  <c:v>-696.0</c:v>
                </c:pt>
                <c:pt idx="1416">
                  <c:v>-702.0</c:v>
                </c:pt>
                <c:pt idx="1417">
                  <c:v>-708.0</c:v>
                </c:pt>
                <c:pt idx="1418">
                  <c:v>-714.0</c:v>
                </c:pt>
                <c:pt idx="1419">
                  <c:v>-720.0</c:v>
                </c:pt>
                <c:pt idx="1420">
                  <c:v>-726.0</c:v>
                </c:pt>
                <c:pt idx="1421">
                  <c:v>-732.0</c:v>
                </c:pt>
                <c:pt idx="1422">
                  <c:v>-738.0</c:v>
                </c:pt>
                <c:pt idx="1423">
                  <c:v>-744.0</c:v>
                </c:pt>
                <c:pt idx="1424">
                  <c:v>-750.0</c:v>
                </c:pt>
                <c:pt idx="1425">
                  <c:v>-756.0</c:v>
                </c:pt>
                <c:pt idx="1426">
                  <c:v>-762.0</c:v>
                </c:pt>
                <c:pt idx="1427">
                  <c:v>-768.0</c:v>
                </c:pt>
                <c:pt idx="1428">
                  <c:v>-774.0</c:v>
                </c:pt>
                <c:pt idx="1429">
                  <c:v>-780.0</c:v>
                </c:pt>
                <c:pt idx="1430">
                  <c:v>-786.0</c:v>
                </c:pt>
                <c:pt idx="1431">
                  <c:v>-792.0</c:v>
                </c:pt>
                <c:pt idx="1432">
                  <c:v>-798.0</c:v>
                </c:pt>
                <c:pt idx="1433">
                  <c:v>-804.0</c:v>
                </c:pt>
                <c:pt idx="1434">
                  <c:v>-810.0</c:v>
                </c:pt>
                <c:pt idx="1435">
                  <c:v>-816.0</c:v>
                </c:pt>
                <c:pt idx="1436">
                  <c:v>-822.0</c:v>
                </c:pt>
                <c:pt idx="1437">
                  <c:v>-828.0</c:v>
                </c:pt>
                <c:pt idx="1438">
                  <c:v>-834.0</c:v>
                </c:pt>
                <c:pt idx="1439">
                  <c:v>-840.0</c:v>
                </c:pt>
                <c:pt idx="1440">
                  <c:v>-846.0</c:v>
                </c:pt>
                <c:pt idx="1441">
                  <c:v>-852.0</c:v>
                </c:pt>
                <c:pt idx="1442">
                  <c:v>-858.0</c:v>
                </c:pt>
                <c:pt idx="1443">
                  <c:v>-864.0</c:v>
                </c:pt>
                <c:pt idx="1444">
                  <c:v>-870.0</c:v>
                </c:pt>
                <c:pt idx="1445">
                  <c:v>-876.0</c:v>
                </c:pt>
                <c:pt idx="1446">
                  <c:v>-882.0</c:v>
                </c:pt>
                <c:pt idx="1447">
                  <c:v>-888.0</c:v>
                </c:pt>
                <c:pt idx="1448">
                  <c:v>-894.0</c:v>
                </c:pt>
                <c:pt idx="1449">
                  <c:v>-900.0</c:v>
                </c:pt>
                <c:pt idx="1450">
                  <c:v>-894.0</c:v>
                </c:pt>
                <c:pt idx="1451">
                  <c:v>-888.0</c:v>
                </c:pt>
                <c:pt idx="1452">
                  <c:v>-882.0</c:v>
                </c:pt>
                <c:pt idx="1453">
                  <c:v>-876.0</c:v>
                </c:pt>
                <c:pt idx="1454">
                  <c:v>-870.0</c:v>
                </c:pt>
                <c:pt idx="1455">
                  <c:v>-864.0</c:v>
                </c:pt>
                <c:pt idx="1456">
                  <c:v>-858.0</c:v>
                </c:pt>
                <c:pt idx="1457">
                  <c:v>-852.0</c:v>
                </c:pt>
                <c:pt idx="1458">
                  <c:v>-846.0</c:v>
                </c:pt>
                <c:pt idx="1459">
                  <c:v>-840.0</c:v>
                </c:pt>
                <c:pt idx="1460">
                  <c:v>-834.0</c:v>
                </c:pt>
                <c:pt idx="1461">
                  <c:v>-828.0</c:v>
                </c:pt>
                <c:pt idx="1462">
                  <c:v>-822.0</c:v>
                </c:pt>
                <c:pt idx="1463">
                  <c:v>-816.0</c:v>
                </c:pt>
                <c:pt idx="1464">
                  <c:v>-810.0</c:v>
                </c:pt>
                <c:pt idx="1465">
                  <c:v>-804.0</c:v>
                </c:pt>
                <c:pt idx="1466">
                  <c:v>-798.0</c:v>
                </c:pt>
                <c:pt idx="1467">
                  <c:v>-792.0</c:v>
                </c:pt>
                <c:pt idx="1468">
                  <c:v>-786.0</c:v>
                </c:pt>
                <c:pt idx="1469">
                  <c:v>-780.0</c:v>
                </c:pt>
                <c:pt idx="1470">
                  <c:v>-774.0</c:v>
                </c:pt>
                <c:pt idx="1471">
                  <c:v>-768.0</c:v>
                </c:pt>
                <c:pt idx="1472">
                  <c:v>-762.0</c:v>
                </c:pt>
                <c:pt idx="1473">
                  <c:v>-756.0</c:v>
                </c:pt>
                <c:pt idx="1474">
                  <c:v>-750.0</c:v>
                </c:pt>
                <c:pt idx="1475">
                  <c:v>-744.0</c:v>
                </c:pt>
                <c:pt idx="1476">
                  <c:v>-738.0</c:v>
                </c:pt>
                <c:pt idx="1477">
                  <c:v>-732.0</c:v>
                </c:pt>
                <c:pt idx="1478">
                  <c:v>-726.0</c:v>
                </c:pt>
                <c:pt idx="1479">
                  <c:v>-720.0</c:v>
                </c:pt>
                <c:pt idx="1480">
                  <c:v>-714.0</c:v>
                </c:pt>
                <c:pt idx="1481">
                  <c:v>-708.0</c:v>
                </c:pt>
                <c:pt idx="1482">
                  <c:v>-702.0</c:v>
                </c:pt>
                <c:pt idx="1483">
                  <c:v>-696.0</c:v>
                </c:pt>
                <c:pt idx="1484">
                  <c:v>-690.0</c:v>
                </c:pt>
                <c:pt idx="1485">
                  <c:v>-684.0</c:v>
                </c:pt>
                <c:pt idx="1486">
                  <c:v>-678.0</c:v>
                </c:pt>
                <c:pt idx="1487">
                  <c:v>-672.0</c:v>
                </c:pt>
                <c:pt idx="1488">
                  <c:v>-666.0</c:v>
                </c:pt>
                <c:pt idx="1489">
                  <c:v>-660.0</c:v>
                </c:pt>
                <c:pt idx="1490">
                  <c:v>-654.0</c:v>
                </c:pt>
                <c:pt idx="1491">
                  <c:v>-648.0</c:v>
                </c:pt>
                <c:pt idx="1492">
                  <c:v>-642.0</c:v>
                </c:pt>
                <c:pt idx="1493">
                  <c:v>-636.0</c:v>
                </c:pt>
                <c:pt idx="1494">
                  <c:v>-630.0</c:v>
                </c:pt>
                <c:pt idx="1495">
                  <c:v>-624.0</c:v>
                </c:pt>
                <c:pt idx="1496">
                  <c:v>-618.0</c:v>
                </c:pt>
                <c:pt idx="1497">
                  <c:v>-612.0</c:v>
                </c:pt>
                <c:pt idx="1498">
                  <c:v>-606.0</c:v>
                </c:pt>
                <c:pt idx="1499">
                  <c:v>-600.0</c:v>
                </c:pt>
                <c:pt idx="1500">
                  <c:v>-594.0</c:v>
                </c:pt>
                <c:pt idx="1501">
                  <c:v>-588.0</c:v>
                </c:pt>
                <c:pt idx="1502">
                  <c:v>-582.0</c:v>
                </c:pt>
                <c:pt idx="1503">
                  <c:v>-576.0</c:v>
                </c:pt>
                <c:pt idx="1504">
                  <c:v>-570.0</c:v>
                </c:pt>
                <c:pt idx="1505">
                  <c:v>-564.0</c:v>
                </c:pt>
                <c:pt idx="1506">
                  <c:v>-558.0</c:v>
                </c:pt>
                <c:pt idx="1507">
                  <c:v>-552.0</c:v>
                </c:pt>
                <c:pt idx="1508">
                  <c:v>-546.0</c:v>
                </c:pt>
                <c:pt idx="1509">
                  <c:v>-540.0</c:v>
                </c:pt>
                <c:pt idx="1510">
                  <c:v>-534.0</c:v>
                </c:pt>
                <c:pt idx="1511">
                  <c:v>-528.0</c:v>
                </c:pt>
                <c:pt idx="1512">
                  <c:v>-522.0</c:v>
                </c:pt>
                <c:pt idx="1513">
                  <c:v>-516.0</c:v>
                </c:pt>
                <c:pt idx="1514">
                  <c:v>-510.0</c:v>
                </c:pt>
                <c:pt idx="1515">
                  <c:v>-504.0</c:v>
                </c:pt>
                <c:pt idx="1516">
                  <c:v>-498.0</c:v>
                </c:pt>
                <c:pt idx="1517">
                  <c:v>-492.0</c:v>
                </c:pt>
                <c:pt idx="1518">
                  <c:v>-486.0</c:v>
                </c:pt>
                <c:pt idx="1519">
                  <c:v>-480.0</c:v>
                </c:pt>
                <c:pt idx="1520">
                  <c:v>-474.0</c:v>
                </c:pt>
                <c:pt idx="1521">
                  <c:v>-468.0</c:v>
                </c:pt>
                <c:pt idx="1522">
                  <c:v>-462.0</c:v>
                </c:pt>
                <c:pt idx="1523">
                  <c:v>-456.0</c:v>
                </c:pt>
                <c:pt idx="1524">
                  <c:v>-450.0</c:v>
                </c:pt>
                <c:pt idx="1525">
                  <c:v>-444.0</c:v>
                </c:pt>
                <c:pt idx="1526">
                  <c:v>-438.0</c:v>
                </c:pt>
                <c:pt idx="1527">
                  <c:v>-432.0</c:v>
                </c:pt>
                <c:pt idx="1528">
                  <c:v>-426.0</c:v>
                </c:pt>
                <c:pt idx="1529">
                  <c:v>-420.0</c:v>
                </c:pt>
                <c:pt idx="1530">
                  <c:v>-414.0</c:v>
                </c:pt>
                <c:pt idx="1531">
                  <c:v>-408.0</c:v>
                </c:pt>
                <c:pt idx="1532">
                  <c:v>-402.0</c:v>
                </c:pt>
                <c:pt idx="1533">
                  <c:v>-396.0</c:v>
                </c:pt>
                <c:pt idx="1534">
                  <c:v>-390.0</c:v>
                </c:pt>
                <c:pt idx="1535">
                  <c:v>-384.0</c:v>
                </c:pt>
                <c:pt idx="1536">
                  <c:v>-378.0</c:v>
                </c:pt>
                <c:pt idx="1537">
                  <c:v>-372.0</c:v>
                </c:pt>
                <c:pt idx="1538">
                  <c:v>-366.0</c:v>
                </c:pt>
                <c:pt idx="1539">
                  <c:v>-360.0</c:v>
                </c:pt>
                <c:pt idx="1540">
                  <c:v>-354.0</c:v>
                </c:pt>
                <c:pt idx="1541">
                  <c:v>-348.0</c:v>
                </c:pt>
                <c:pt idx="1542">
                  <c:v>-342.0</c:v>
                </c:pt>
                <c:pt idx="1543">
                  <c:v>-336.0</c:v>
                </c:pt>
                <c:pt idx="1544">
                  <c:v>-330.0</c:v>
                </c:pt>
                <c:pt idx="1545">
                  <c:v>-324.0</c:v>
                </c:pt>
                <c:pt idx="1546">
                  <c:v>-318.0</c:v>
                </c:pt>
                <c:pt idx="1547">
                  <c:v>-312.0</c:v>
                </c:pt>
                <c:pt idx="1548">
                  <c:v>-306.0</c:v>
                </c:pt>
                <c:pt idx="1549">
                  <c:v>-300.0</c:v>
                </c:pt>
                <c:pt idx="1550">
                  <c:v>-294.0</c:v>
                </c:pt>
                <c:pt idx="1551">
                  <c:v>-288.0</c:v>
                </c:pt>
                <c:pt idx="1552">
                  <c:v>-282.0</c:v>
                </c:pt>
                <c:pt idx="1553">
                  <c:v>-276.0</c:v>
                </c:pt>
                <c:pt idx="1554">
                  <c:v>-270.0</c:v>
                </c:pt>
                <c:pt idx="1555">
                  <c:v>-264.0</c:v>
                </c:pt>
                <c:pt idx="1556">
                  <c:v>-258.0</c:v>
                </c:pt>
                <c:pt idx="1557">
                  <c:v>-252.0</c:v>
                </c:pt>
                <c:pt idx="1558">
                  <c:v>-246.0</c:v>
                </c:pt>
                <c:pt idx="1559">
                  <c:v>-240.0</c:v>
                </c:pt>
                <c:pt idx="1560">
                  <c:v>-234.0</c:v>
                </c:pt>
                <c:pt idx="1561">
                  <c:v>-228.0</c:v>
                </c:pt>
                <c:pt idx="1562">
                  <c:v>-222.0</c:v>
                </c:pt>
                <c:pt idx="1563">
                  <c:v>-216.0</c:v>
                </c:pt>
                <c:pt idx="1564">
                  <c:v>-210.0</c:v>
                </c:pt>
                <c:pt idx="1565">
                  <c:v>-204.0</c:v>
                </c:pt>
                <c:pt idx="1566">
                  <c:v>-198.0</c:v>
                </c:pt>
                <c:pt idx="1567">
                  <c:v>-192.0</c:v>
                </c:pt>
                <c:pt idx="1568">
                  <c:v>-186.0</c:v>
                </c:pt>
                <c:pt idx="1569">
                  <c:v>-180.0</c:v>
                </c:pt>
                <c:pt idx="1570">
                  <c:v>-174.0</c:v>
                </c:pt>
                <c:pt idx="1571">
                  <c:v>-168.0</c:v>
                </c:pt>
                <c:pt idx="1572">
                  <c:v>-162.0</c:v>
                </c:pt>
                <c:pt idx="1573">
                  <c:v>-156.0</c:v>
                </c:pt>
                <c:pt idx="1574">
                  <c:v>-150.0</c:v>
                </c:pt>
                <c:pt idx="1575">
                  <c:v>-144.0</c:v>
                </c:pt>
                <c:pt idx="1576">
                  <c:v>-138.0</c:v>
                </c:pt>
                <c:pt idx="1577">
                  <c:v>-132.0</c:v>
                </c:pt>
                <c:pt idx="1578">
                  <c:v>-126.0</c:v>
                </c:pt>
                <c:pt idx="1579">
                  <c:v>-120.0</c:v>
                </c:pt>
                <c:pt idx="1580">
                  <c:v>-114.0</c:v>
                </c:pt>
                <c:pt idx="1581">
                  <c:v>-108.0</c:v>
                </c:pt>
                <c:pt idx="1582">
                  <c:v>-102.0</c:v>
                </c:pt>
                <c:pt idx="1583">
                  <c:v>-96.0</c:v>
                </c:pt>
                <c:pt idx="1584">
                  <c:v>-90.0</c:v>
                </c:pt>
                <c:pt idx="1585">
                  <c:v>-84.0</c:v>
                </c:pt>
                <c:pt idx="1586">
                  <c:v>-78.0</c:v>
                </c:pt>
                <c:pt idx="1587">
                  <c:v>-72.0</c:v>
                </c:pt>
                <c:pt idx="1588">
                  <c:v>-66.0</c:v>
                </c:pt>
                <c:pt idx="1589">
                  <c:v>-60.0</c:v>
                </c:pt>
                <c:pt idx="1590">
                  <c:v>-54.0</c:v>
                </c:pt>
                <c:pt idx="1591">
                  <c:v>-48.0</c:v>
                </c:pt>
                <c:pt idx="1592">
                  <c:v>-42.0</c:v>
                </c:pt>
                <c:pt idx="1593">
                  <c:v>-36.0</c:v>
                </c:pt>
                <c:pt idx="1594">
                  <c:v>-30.0</c:v>
                </c:pt>
                <c:pt idx="1595">
                  <c:v>-24.0</c:v>
                </c:pt>
                <c:pt idx="1596">
                  <c:v>-18.0</c:v>
                </c:pt>
                <c:pt idx="1597">
                  <c:v>-12.0</c:v>
                </c:pt>
                <c:pt idx="1598">
                  <c:v>-6.0</c:v>
                </c:pt>
                <c:pt idx="1599">
                  <c:v>0.0</c:v>
                </c:pt>
                <c:pt idx="1600">
                  <c:v>6.0</c:v>
                </c:pt>
                <c:pt idx="1601">
                  <c:v>12.0</c:v>
                </c:pt>
                <c:pt idx="1602">
                  <c:v>18.0</c:v>
                </c:pt>
                <c:pt idx="1603">
                  <c:v>24.0</c:v>
                </c:pt>
                <c:pt idx="1604">
                  <c:v>30.0</c:v>
                </c:pt>
                <c:pt idx="1605">
                  <c:v>36.0</c:v>
                </c:pt>
                <c:pt idx="1606">
                  <c:v>42.0</c:v>
                </c:pt>
                <c:pt idx="1607">
                  <c:v>48.0</c:v>
                </c:pt>
                <c:pt idx="1608">
                  <c:v>54.0</c:v>
                </c:pt>
                <c:pt idx="1609">
                  <c:v>60.0</c:v>
                </c:pt>
                <c:pt idx="1610">
                  <c:v>66.0</c:v>
                </c:pt>
                <c:pt idx="1611">
                  <c:v>72.0</c:v>
                </c:pt>
                <c:pt idx="1612">
                  <c:v>78.0</c:v>
                </c:pt>
                <c:pt idx="1613">
                  <c:v>84.0</c:v>
                </c:pt>
                <c:pt idx="1614">
                  <c:v>90.0</c:v>
                </c:pt>
                <c:pt idx="1615">
                  <c:v>96.0</c:v>
                </c:pt>
                <c:pt idx="1616">
                  <c:v>102.0</c:v>
                </c:pt>
                <c:pt idx="1617">
                  <c:v>108.0</c:v>
                </c:pt>
                <c:pt idx="1618">
                  <c:v>114.0</c:v>
                </c:pt>
                <c:pt idx="1619">
                  <c:v>120.0</c:v>
                </c:pt>
                <c:pt idx="1620">
                  <c:v>126.0</c:v>
                </c:pt>
                <c:pt idx="1621">
                  <c:v>132.0</c:v>
                </c:pt>
                <c:pt idx="1622">
                  <c:v>138.0</c:v>
                </c:pt>
                <c:pt idx="1623">
                  <c:v>144.0</c:v>
                </c:pt>
                <c:pt idx="1624">
                  <c:v>150.0</c:v>
                </c:pt>
                <c:pt idx="1625">
                  <c:v>156.0</c:v>
                </c:pt>
                <c:pt idx="1626">
                  <c:v>162.0</c:v>
                </c:pt>
                <c:pt idx="1627">
                  <c:v>168.0</c:v>
                </c:pt>
                <c:pt idx="1628">
                  <c:v>174.0</c:v>
                </c:pt>
                <c:pt idx="1629">
                  <c:v>180.0</c:v>
                </c:pt>
                <c:pt idx="1630">
                  <c:v>186.0</c:v>
                </c:pt>
                <c:pt idx="1631">
                  <c:v>192.0</c:v>
                </c:pt>
                <c:pt idx="1632">
                  <c:v>198.0</c:v>
                </c:pt>
                <c:pt idx="1633">
                  <c:v>204.0</c:v>
                </c:pt>
                <c:pt idx="1634">
                  <c:v>210.0</c:v>
                </c:pt>
                <c:pt idx="1635">
                  <c:v>216.0</c:v>
                </c:pt>
                <c:pt idx="1636">
                  <c:v>222.0</c:v>
                </c:pt>
                <c:pt idx="1637">
                  <c:v>228.0</c:v>
                </c:pt>
                <c:pt idx="1638">
                  <c:v>234.0</c:v>
                </c:pt>
                <c:pt idx="1639">
                  <c:v>240.0</c:v>
                </c:pt>
                <c:pt idx="1640">
                  <c:v>246.0</c:v>
                </c:pt>
                <c:pt idx="1641">
                  <c:v>252.0</c:v>
                </c:pt>
                <c:pt idx="1642">
                  <c:v>258.0</c:v>
                </c:pt>
                <c:pt idx="1643">
                  <c:v>264.0</c:v>
                </c:pt>
                <c:pt idx="1644">
                  <c:v>270.0</c:v>
                </c:pt>
                <c:pt idx="1645">
                  <c:v>276.0</c:v>
                </c:pt>
                <c:pt idx="1646">
                  <c:v>282.0</c:v>
                </c:pt>
                <c:pt idx="1647">
                  <c:v>288.0</c:v>
                </c:pt>
                <c:pt idx="1648">
                  <c:v>294.0</c:v>
                </c:pt>
                <c:pt idx="1649">
                  <c:v>300.0</c:v>
                </c:pt>
                <c:pt idx="1650">
                  <c:v>306.0</c:v>
                </c:pt>
                <c:pt idx="1651">
                  <c:v>312.0</c:v>
                </c:pt>
                <c:pt idx="1652">
                  <c:v>318.0</c:v>
                </c:pt>
                <c:pt idx="1653">
                  <c:v>324.0</c:v>
                </c:pt>
                <c:pt idx="1654">
                  <c:v>330.0</c:v>
                </c:pt>
                <c:pt idx="1655">
                  <c:v>336.0</c:v>
                </c:pt>
                <c:pt idx="1656">
                  <c:v>342.0</c:v>
                </c:pt>
                <c:pt idx="1657">
                  <c:v>348.0</c:v>
                </c:pt>
                <c:pt idx="1658">
                  <c:v>354.0</c:v>
                </c:pt>
                <c:pt idx="1659">
                  <c:v>360.0</c:v>
                </c:pt>
                <c:pt idx="1660">
                  <c:v>366.0</c:v>
                </c:pt>
                <c:pt idx="1661">
                  <c:v>372.0</c:v>
                </c:pt>
                <c:pt idx="1662">
                  <c:v>378.0</c:v>
                </c:pt>
                <c:pt idx="1663">
                  <c:v>384.0</c:v>
                </c:pt>
                <c:pt idx="1664">
                  <c:v>390.0</c:v>
                </c:pt>
                <c:pt idx="1665">
                  <c:v>396.0</c:v>
                </c:pt>
                <c:pt idx="1666">
                  <c:v>402.0</c:v>
                </c:pt>
                <c:pt idx="1667">
                  <c:v>408.0</c:v>
                </c:pt>
                <c:pt idx="1668">
                  <c:v>414.0</c:v>
                </c:pt>
                <c:pt idx="1669">
                  <c:v>420.0</c:v>
                </c:pt>
                <c:pt idx="1670">
                  <c:v>426.0</c:v>
                </c:pt>
                <c:pt idx="1671">
                  <c:v>432.0</c:v>
                </c:pt>
                <c:pt idx="1672">
                  <c:v>438.0</c:v>
                </c:pt>
                <c:pt idx="1673">
                  <c:v>444.0</c:v>
                </c:pt>
                <c:pt idx="1674">
                  <c:v>450.0</c:v>
                </c:pt>
                <c:pt idx="1675">
                  <c:v>456.0</c:v>
                </c:pt>
                <c:pt idx="1676">
                  <c:v>462.0</c:v>
                </c:pt>
                <c:pt idx="1677">
                  <c:v>468.0</c:v>
                </c:pt>
                <c:pt idx="1678">
                  <c:v>474.0</c:v>
                </c:pt>
                <c:pt idx="1679">
                  <c:v>480.0</c:v>
                </c:pt>
                <c:pt idx="1680">
                  <c:v>486.0</c:v>
                </c:pt>
                <c:pt idx="1681">
                  <c:v>492.0</c:v>
                </c:pt>
                <c:pt idx="1682">
                  <c:v>498.0</c:v>
                </c:pt>
                <c:pt idx="1683">
                  <c:v>504.0</c:v>
                </c:pt>
                <c:pt idx="1684">
                  <c:v>510.0</c:v>
                </c:pt>
                <c:pt idx="1685">
                  <c:v>516.0</c:v>
                </c:pt>
                <c:pt idx="1686">
                  <c:v>522.0</c:v>
                </c:pt>
                <c:pt idx="1687">
                  <c:v>528.0</c:v>
                </c:pt>
                <c:pt idx="1688">
                  <c:v>534.0</c:v>
                </c:pt>
                <c:pt idx="1689">
                  <c:v>540.0</c:v>
                </c:pt>
                <c:pt idx="1690">
                  <c:v>546.0</c:v>
                </c:pt>
                <c:pt idx="1691">
                  <c:v>552.0</c:v>
                </c:pt>
                <c:pt idx="1692">
                  <c:v>558.0</c:v>
                </c:pt>
                <c:pt idx="1693">
                  <c:v>564.0</c:v>
                </c:pt>
                <c:pt idx="1694">
                  <c:v>570.0</c:v>
                </c:pt>
                <c:pt idx="1695">
                  <c:v>576.0</c:v>
                </c:pt>
                <c:pt idx="1696">
                  <c:v>582.0</c:v>
                </c:pt>
                <c:pt idx="1697">
                  <c:v>588.0</c:v>
                </c:pt>
                <c:pt idx="1698">
                  <c:v>594.0</c:v>
                </c:pt>
                <c:pt idx="1699">
                  <c:v>600.0</c:v>
                </c:pt>
                <c:pt idx="1700">
                  <c:v>606.0</c:v>
                </c:pt>
                <c:pt idx="1701">
                  <c:v>612.0</c:v>
                </c:pt>
                <c:pt idx="1702">
                  <c:v>618.0</c:v>
                </c:pt>
                <c:pt idx="1703">
                  <c:v>624.0</c:v>
                </c:pt>
                <c:pt idx="1704">
                  <c:v>630.0</c:v>
                </c:pt>
                <c:pt idx="1705">
                  <c:v>636.0</c:v>
                </c:pt>
                <c:pt idx="1706">
                  <c:v>642.0</c:v>
                </c:pt>
                <c:pt idx="1707">
                  <c:v>648.0</c:v>
                </c:pt>
                <c:pt idx="1708">
                  <c:v>654.0</c:v>
                </c:pt>
                <c:pt idx="1709">
                  <c:v>660.0</c:v>
                </c:pt>
                <c:pt idx="1710">
                  <c:v>666.0</c:v>
                </c:pt>
                <c:pt idx="1711">
                  <c:v>672.0</c:v>
                </c:pt>
                <c:pt idx="1712">
                  <c:v>678.0</c:v>
                </c:pt>
                <c:pt idx="1713">
                  <c:v>684.0</c:v>
                </c:pt>
                <c:pt idx="1714">
                  <c:v>690.0</c:v>
                </c:pt>
                <c:pt idx="1715">
                  <c:v>696.0</c:v>
                </c:pt>
                <c:pt idx="1716">
                  <c:v>702.0</c:v>
                </c:pt>
                <c:pt idx="1717">
                  <c:v>708.0</c:v>
                </c:pt>
                <c:pt idx="1718">
                  <c:v>714.0</c:v>
                </c:pt>
                <c:pt idx="1719">
                  <c:v>720.0</c:v>
                </c:pt>
                <c:pt idx="1720">
                  <c:v>726.0</c:v>
                </c:pt>
                <c:pt idx="1721">
                  <c:v>732.0</c:v>
                </c:pt>
                <c:pt idx="1722">
                  <c:v>738.0</c:v>
                </c:pt>
                <c:pt idx="1723">
                  <c:v>744.0</c:v>
                </c:pt>
                <c:pt idx="1724">
                  <c:v>750.0</c:v>
                </c:pt>
                <c:pt idx="1725">
                  <c:v>756.0</c:v>
                </c:pt>
                <c:pt idx="1726">
                  <c:v>762.0</c:v>
                </c:pt>
                <c:pt idx="1727">
                  <c:v>768.0</c:v>
                </c:pt>
                <c:pt idx="1728">
                  <c:v>774.0</c:v>
                </c:pt>
                <c:pt idx="1729">
                  <c:v>780.0</c:v>
                </c:pt>
                <c:pt idx="1730">
                  <c:v>786.0</c:v>
                </c:pt>
                <c:pt idx="1731">
                  <c:v>792.0</c:v>
                </c:pt>
                <c:pt idx="1732">
                  <c:v>798.0</c:v>
                </c:pt>
                <c:pt idx="1733">
                  <c:v>804.0</c:v>
                </c:pt>
                <c:pt idx="1734">
                  <c:v>810.0</c:v>
                </c:pt>
                <c:pt idx="1735">
                  <c:v>816.0</c:v>
                </c:pt>
                <c:pt idx="1736">
                  <c:v>822.0</c:v>
                </c:pt>
                <c:pt idx="1737">
                  <c:v>828.0</c:v>
                </c:pt>
                <c:pt idx="1738">
                  <c:v>834.0</c:v>
                </c:pt>
                <c:pt idx="1739">
                  <c:v>840.0</c:v>
                </c:pt>
                <c:pt idx="1740">
                  <c:v>846.0</c:v>
                </c:pt>
                <c:pt idx="1741">
                  <c:v>852.0</c:v>
                </c:pt>
                <c:pt idx="1742">
                  <c:v>858.0</c:v>
                </c:pt>
                <c:pt idx="1743">
                  <c:v>864.0</c:v>
                </c:pt>
                <c:pt idx="1744">
                  <c:v>870.0</c:v>
                </c:pt>
                <c:pt idx="1745">
                  <c:v>876.0</c:v>
                </c:pt>
                <c:pt idx="1746">
                  <c:v>882.0</c:v>
                </c:pt>
                <c:pt idx="1747">
                  <c:v>888.0</c:v>
                </c:pt>
                <c:pt idx="1748">
                  <c:v>894.0</c:v>
                </c:pt>
                <c:pt idx="1749">
                  <c:v>900.0</c:v>
                </c:pt>
                <c:pt idx="1750">
                  <c:v>906.0</c:v>
                </c:pt>
                <c:pt idx="1751">
                  <c:v>912.0</c:v>
                </c:pt>
                <c:pt idx="1752">
                  <c:v>918.0</c:v>
                </c:pt>
                <c:pt idx="1753">
                  <c:v>924.0</c:v>
                </c:pt>
                <c:pt idx="1754">
                  <c:v>930.0</c:v>
                </c:pt>
                <c:pt idx="1755">
                  <c:v>936.0</c:v>
                </c:pt>
                <c:pt idx="1756">
                  <c:v>942.0</c:v>
                </c:pt>
                <c:pt idx="1757">
                  <c:v>948.0</c:v>
                </c:pt>
                <c:pt idx="1758">
                  <c:v>954.0</c:v>
                </c:pt>
                <c:pt idx="1759">
                  <c:v>960.0</c:v>
                </c:pt>
                <c:pt idx="1760">
                  <c:v>966.0</c:v>
                </c:pt>
                <c:pt idx="1761">
                  <c:v>972.0</c:v>
                </c:pt>
                <c:pt idx="1762">
                  <c:v>978.0</c:v>
                </c:pt>
                <c:pt idx="1763">
                  <c:v>984.0</c:v>
                </c:pt>
                <c:pt idx="1764">
                  <c:v>990.0</c:v>
                </c:pt>
                <c:pt idx="1765">
                  <c:v>996.0</c:v>
                </c:pt>
                <c:pt idx="1766">
                  <c:v>1002.0</c:v>
                </c:pt>
                <c:pt idx="1767">
                  <c:v>1008.0</c:v>
                </c:pt>
                <c:pt idx="1768">
                  <c:v>1014.0</c:v>
                </c:pt>
                <c:pt idx="1769">
                  <c:v>1020.0</c:v>
                </c:pt>
                <c:pt idx="1770">
                  <c:v>1026.0</c:v>
                </c:pt>
                <c:pt idx="1771">
                  <c:v>1032.0</c:v>
                </c:pt>
                <c:pt idx="1772">
                  <c:v>1038.0</c:v>
                </c:pt>
                <c:pt idx="1773">
                  <c:v>1044.0</c:v>
                </c:pt>
                <c:pt idx="1774">
                  <c:v>1050.0</c:v>
                </c:pt>
                <c:pt idx="1775">
                  <c:v>1056.0</c:v>
                </c:pt>
                <c:pt idx="1776">
                  <c:v>1062.0</c:v>
                </c:pt>
                <c:pt idx="1777">
                  <c:v>1068.0</c:v>
                </c:pt>
                <c:pt idx="1778">
                  <c:v>1074.0</c:v>
                </c:pt>
                <c:pt idx="1779">
                  <c:v>1080.0</c:v>
                </c:pt>
                <c:pt idx="1780">
                  <c:v>1086.0</c:v>
                </c:pt>
                <c:pt idx="1781">
                  <c:v>1092.0</c:v>
                </c:pt>
                <c:pt idx="1782">
                  <c:v>1098.0</c:v>
                </c:pt>
                <c:pt idx="1783">
                  <c:v>1104.0</c:v>
                </c:pt>
                <c:pt idx="1784">
                  <c:v>1110.0</c:v>
                </c:pt>
                <c:pt idx="1785">
                  <c:v>1116.0</c:v>
                </c:pt>
                <c:pt idx="1786">
                  <c:v>1122.0</c:v>
                </c:pt>
                <c:pt idx="1787">
                  <c:v>1128.0</c:v>
                </c:pt>
                <c:pt idx="1788">
                  <c:v>1134.0</c:v>
                </c:pt>
                <c:pt idx="1789">
                  <c:v>1140.0</c:v>
                </c:pt>
                <c:pt idx="1790">
                  <c:v>1146.0</c:v>
                </c:pt>
                <c:pt idx="1791">
                  <c:v>1152.0</c:v>
                </c:pt>
                <c:pt idx="1792">
                  <c:v>1158.0</c:v>
                </c:pt>
                <c:pt idx="1793">
                  <c:v>1164.0</c:v>
                </c:pt>
                <c:pt idx="1794">
                  <c:v>1170.0</c:v>
                </c:pt>
                <c:pt idx="1795">
                  <c:v>1176.0</c:v>
                </c:pt>
                <c:pt idx="1796">
                  <c:v>1182.0</c:v>
                </c:pt>
                <c:pt idx="1797">
                  <c:v>1188.0</c:v>
                </c:pt>
                <c:pt idx="1798">
                  <c:v>1194.0</c:v>
                </c:pt>
                <c:pt idx="1799">
                  <c:v>1200.0</c:v>
                </c:pt>
                <c:pt idx="1800">
                  <c:v>1206.0</c:v>
                </c:pt>
                <c:pt idx="1801">
                  <c:v>1212.0</c:v>
                </c:pt>
                <c:pt idx="1802">
                  <c:v>1218.0</c:v>
                </c:pt>
                <c:pt idx="1803">
                  <c:v>1224.0</c:v>
                </c:pt>
                <c:pt idx="1804">
                  <c:v>1230.0</c:v>
                </c:pt>
                <c:pt idx="1805">
                  <c:v>1236.0</c:v>
                </c:pt>
                <c:pt idx="1806">
                  <c:v>1242.0</c:v>
                </c:pt>
                <c:pt idx="1807">
                  <c:v>1248.0</c:v>
                </c:pt>
                <c:pt idx="1808">
                  <c:v>1254.0</c:v>
                </c:pt>
                <c:pt idx="1809">
                  <c:v>1260.0</c:v>
                </c:pt>
                <c:pt idx="1810">
                  <c:v>1266.0</c:v>
                </c:pt>
                <c:pt idx="1811">
                  <c:v>1272.0</c:v>
                </c:pt>
                <c:pt idx="1812">
                  <c:v>1278.0</c:v>
                </c:pt>
                <c:pt idx="1813">
                  <c:v>1284.0</c:v>
                </c:pt>
                <c:pt idx="1814">
                  <c:v>1290.0</c:v>
                </c:pt>
                <c:pt idx="1815">
                  <c:v>1296.0</c:v>
                </c:pt>
                <c:pt idx="1816">
                  <c:v>1302.0</c:v>
                </c:pt>
                <c:pt idx="1817">
                  <c:v>1308.0</c:v>
                </c:pt>
                <c:pt idx="1818">
                  <c:v>1314.0</c:v>
                </c:pt>
                <c:pt idx="1819">
                  <c:v>1320.0</c:v>
                </c:pt>
                <c:pt idx="1820">
                  <c:v>1326.0</c:v>
                </c:pt>
                <c:pt idx="1821">
                  <c:v>1332.0</c:v>
                </c:pt>
                <c:pt idx="1822">
                  <c:v>1338.0</c:v>
                </c:pt>
                <c:pt idx="1823">
                  <c:v>1344.0</c:v>
                </c:pt>
                <c:pt idx="1824">
                  <c:v>1350.0</c:v>
                </c:pt>
                <c:pt idx="1825">
                  <c:v>1356.0</c:v>
                </c:pt>
                <c:pt idx="1826">
                  <c:v>1362.0</c:v>
                </c:pt>
                <c:pt idx="1827">
                  <c:v>1368.0</c:v>
                </c:pt>
                <c:pt idx="1828">
                  <c:v>1374.0</c:v>
                </c:pt>
                <c:pt idx="1829">
                  <c:v>1380.0</c:v>
                </c:pt>
                <c:pt idx="1830">
                  <c:v>1386.0</c:v>
                </c:pt>
                <c:pt idx="1831">
                  <c:v>1392.0</c:v>
                </c:pt>
                <c:pt idx="1832">
                  <c:v>1398.0</c:v>
                </c:pt>
                <c:pt idx="1833">
                  <c:v>1404.0</c:v>
                </c:pt>
                <c:pt idx="1834">
                  <c:v>1410.0</c:v>
                </c:pt>
                <c:pt idx="1835">
                  <c:v>1416.0</c:v>
                </c:pt>
                <c:pt idx="1836">
                  <c:v>1422.0</c:v>
                </c:pt>
                <c:pt idx="1837">
                  <c:v>1428.0</c:v>
                </c:pt>
                <c:pt idx="1838">
                  <c:v>1434.0</c:v>
                </c:pt>
                <c:pt idx="1839">
                  <c:v>1440.0</c:v>
                </c:pt>
                <c:pt idx="1840">
                  <c:v>1446.0</c:v>
                </c:pt>
                <c:pt idx="1841">
                  <c:v>1452.0</c:v>
                </c:pt>
                <c:pt idx="1842">
                  <c:v>1458.0</c:v>
                </c:pt>
                <c:pt idx="1843">
                  <c:v>1464.0</c:v>
                </c:pt>
                <c:pt idx="1844">
                  <c:v>1470.0</c:v>
                </c:pt>
                <c:pt idx="1845">
                  <c:v>1476.0</c:v>
                </c:pt>
                <c:pt idx="1846">
                  <c:v>1482.0</c:v>
                </c:pt>
                <c:pt idx="1847">
                  <c:v>1488.0</c:v>
                </c:pt>
                <c:pt idx="1848">
                  <c:v>1494.0</c:v>
                </c:pt>
                <c:pt idx="1849">
                  <c:v>1500.0</c:v>
                </c:pt>
                <c:pt idx="1850">
                  <c:v>1494.0</c:v>
                </c:pt>
                <c:pt idx="1851">
                  <c:v>1488.0</c:v>
                </c:pt>
                <c:pt idx="1852">
                  <c:v>1482.0</c:v>
                </c:pt>
                <c:pt idx="1853">
                  <c:v>1476.0</c:v>
                </c:pt>
                <c:pt idx="1854">
                  <c:v>1470.0</c:v>
                </c:pt>
                <c:pt idx="1855">
                  <c:v>1464.0</c:v>
                </c:pt>
                <c:pt idx="1856">
                  <c:v>1458.0</c:v>
                </c:pt>
                <c:pt idx="1857">
                  <c:v>1452.0</c:v>
                </c:pt>
                <c:pt idx="1858">
                  <c:v>1446.0</c:v>
                </c:pt>
                <c:pt idx="1859">
                  <c:v>1440.0</c:v>
                </c:pt>
                <c:pt idx="1860">
                  <c:v>1434.0</c:v>
                </c:pt>
                <c:pt idx="1861">
                  <c:v>1428.0</c:v>
                </c:pt>
                <c:pt idx="1862">
                  <c:v>1422.0</c:v>
                </c:pt>
                <c:pt idx="1863">
                  <c:v>1416.0</c:v>
                </c:pt>
                <c:pt idx="1864">
                  <c:v>1410.0</c:v>
                </c:pt>
                <c:pt idx="1865">
                  <c:v>1404.0</c:v>
                </c:pt>
                <c:pt idx="1866">
                  <c:v>1398.0</c:v>
                </c:pt>
                <c:pt idx="1867">
                  <c:v>1392.0</c:v>
                </c:pt>
                <c:pt idx="1868">
                  <c:v>1386.0</c:v>
                </c:pt>
                <c:pt idx="1869">
                  <c:v>1380.0</c:v>
                </c:pt>
                <c:pt idx="1870">
                  <c:v>1374.0</c:v>
                </c:pt>
                <c:pt idx="1871">
                  <c:v>1368.0</c:v>
                </c:pt>
                <c:pt idx="1872">
                  <c:v>1362.0</c:v>
                </c:pt>
                <c:pt idx="1873">
                  <c:v>1356.0</c:v>
                </c:pt>
                <c:pt idx="1874">
                  <c:v>1350.0</c:v>
                </c:pt>
                <c:pt idx="1875">
                  <c:v>1344.0</c:v>
                </c:pt>
                <c:pt idx="1876">
                  <c:v>1338.0</c:v>
                </c:pt>
                <c:pt idx="1877">
                  <c:v>1332.0</c:v>
                </c:pt>
                <c:pt idx="1878">
                  <c:v>1326.0</c:v>
                </c:pt>
                <c:pt idx="1879">
                  <c:v>1320.0</c:v>
                </c:pt>
                <c:pt idx="1880">
                  <c:v>1314.0</c:v>
                </c:pt>
                <c:pt idx="1881">
                  <c:v>1308.0</c:v>
                </c:pt>
                <c:pt idx="1882">
                  <c:v>1302.0</c:v>
                </c:pt>
                <c:pt idx="1883">
                  <c:v>1296.0</c:v>
                </c:pt>
                <c:pt idx="1884">
                  <c:v>1290.0</c:v>
                </c:pt>
                <c:pt idx="1885">
                  <c:v>1284.0</c:v>
                </c:pt>
                <c:pt idx="1886">
                  <c:v>1278.0</c:v>
                </c:pt>
                <c:pt idx="1887">
                  <c:v>1272.0</c:v>
                </c:pt>
                <c:pt idx="1888">
                  <c:v>1266.0</c:v>
                </c:pt>
                <c:pt idx="1889">
                  <c:v>1260.0</c:v>
                </c:pt>
                <c:pt idx="1890">
                  <c:v>1254.0</c:v>
                </c:pt>
                <c:pt idx="1891">
                  <c:v>1248.0</c:v>
                </c:pt>
                <c:pt idx="1892">
                  <c:v>1242.0</c:v>
                </c:pt>
                <c:pt idx="1893">
                  <c:v>1236.0</c:v>
                </c:pt>
                <c:pt idx="1894">
                  <c:v>1230.0</c:v>
                </c:pt>
                <c:pt idx="1895">
                  <c:v>1224.0</c:v>
                </c:pt>
                <c:pt idx="1896">
                  <c:v>1218.0</c:v>
                </c:pt>
                <c:pt idx="1897">
                  <c:v>1212.0</c:v>
                </c:pt>
                <c:pt idx="1898">
                  <c:v>1206.0</c:v>
                </c:pt>
                <c:pt idx="1899">
                  <c:v>1200.0</c:v>
                </c:pt>
                <c:pt idx="1900">
                  <c:v>1194.0</c:v>
                </c:pt>
                <c:pt idx="1901">
                  <c:v>1188.0</c:v>
                </c:pt>
                <c:pt idx="1902">
                  <c:v>1182.0</c:v>
                </c:pt>
                <c:pt idx="1903">
                  <c:v>1176.0</c:v>
                </c:pt>
                <c:pt idx="1904">
                  <c:v>1170.0</c:v>
                </c:pt>
                <c:pt idx="1905">
                  <c:v>1164.0</c:v>
                </c:pt>
                <c:pt idx="1906">
                  <c:v>1158.0</c:v>
                </c:pt>
                <c:pt idx="1907">
                  <c:v>1152.0</c:v>
                </c:pt>
                <c:pt idx="1908">
                  <c:v>1146.0</c:v>
                </c:pt>
                <c:pt idx="1909">
                  <c:v>1140.0</c:v>
                </c:pt>
                <c:pt idx="1910">
                  <c:v>1134.0</c:v>
                </c:pt>
                <c:pt idx="1911">
                  <c:v>1128.0</c:v>
                </c:pt>
                <c:pt idx="1912">
                  <c:v>1122.0</c:v>
                </c:pt>
                <c:pt idx="1913">
                  <c:v>1116.0</c:v>
                </c:pt>
                <c:pt idx="1914">
                  <c:v>1110.0</c:v>
                </c:pt>
                <c:pt idx="1915">
                  <c:v>1104.0</c:v>
                </c:pt>
                <c:pt idx="1916">
                  <c:v>1098.0</c:v>
                </c:pt>
                <c:pt idx="1917">
                  <c:v>1092.0</c:v>
                </c:pt>
                <c:pt idx="1918">
                  <c:v>1086.0</c:v>
                </c:pt>
                <c:pt idx="1919">
                  <c:v>1080.0</c:v>
                </c:pt>
                <c:pt idx="1920">
                  <c:v>1074.0</c:v>
                </c:pt>
                <c:pt idx="1921">
                  <c:v>1068.0</c:v>
                </c:pt>
                <c:pt idx="1922">
                  <c:v>1062.0</c:v>
                </c:pt>
                <c:pt idx="1923">
                  <c:v>1056.0</c:v>
                </c:pt>
                <c:pt idx="1924">
                  <c:v>1050.0</c:v>
                </c:pt>
                <c:pt idx="1925">
                  <c:v>1044.0</c:v>
                </c:pt>
                <c:pt idx="1926">
                  <c:v>1038.0</c:v>
                </c:pt>
                <c:pt idx="1927">
                  <c:v>1032.0</c:v>
                </c:pt>
                <c:pt idx="1928">
                  <c:v>1026.0</c:v>
                </c:pt>
                <c:pt idx="1929">
                  <c:v>1020.0</c:v>
                </c:pt>
                <c:pt idx="1930">
                  <c:v>1014.0</c:v>
                </c:pt>
                <c:pt idx="1931">
                  <c:v>1008.0</c:v>
                </c:pt>
                <c:pt idx="1932">
                  <c:v>1002.0</c:v>
                </c:pt>
                <c:pt idx="1933">
                  <c:v>996.0</c:v>
                </c:pt>
                <c:pt idx="1934">
                  <c:v>990.0</c:v>
                </c:pt>
                <c:pt idx="1935">
                  <c:v>984.0</c:v>
                </c:pt>
                <c:pt idx="1936">
                  <c:v>978.0</c:v>
                </c:pt>
                <c:pt idx="1937">
                  <c:v>972.0</c:v>
                </c:pt>
                <c:pt idx="1938">
                  <c:v>966.0</c:v>
                </c:pt>
                <c:pt idx="1939">
                  <c:v>960.0</c:v>
                </c:pt>
                <c:pt idx="1940">
                  <c:v>954.0</c:v>
                </c:pt>
                <c:pt idx="1941">
                  <c:v>948.0</c:v>
                </c:pt>
                <c:pt idx="1942">
                  <c:v>942.0</c:v>
                </c:pt>
                <c:pt idx="1943">
                  <c:v>936.0</c:v>
                </c:pt>
                <c:pt idx="1944">
                  <c:v>930.0</c:v>
                </c:pt>
                <c:pt idx="1945">
                  <c:v>924.0</c:v>
                </c:pt>
                <c:pt idx="1946">
                  <c:v>918.0</c:v>
                </c:pt>
                <c:pt idx="1947">
                  <c:v>912.0</c:v>
                </c:pt>
                <c:pt idx="1948">
                  <c:v>906.0</c:v>
                </c:pt>
                <c:pt idx="1949">
                  <c:v>900.0</c:v>
                </c:pt>
                <c:pt idx="1950">
                  <c:v>894.0</c:v>
                </c:pt>
                <c:pt idx="1951">
                  <c:v>888.0</c:v>
                </c:pt>
                <c:pt idx="1952">
                  <c:v>882.0</c:v>
                </c:pt>
                <c:pt idx="1953">
                  <c:v>876.0</c:v>
                </c:pt>
                <c:pt idx="1954">
                  <c:v>870.0</c:v>
                </c:pt>
                <c:pt idx="1955">
                  <c:v>864.0</c:v>
                </c:pt>
                <c:pt idx="1956">
                  <c:v>858.0</c:v>
                </c:pt>
                <c:pt idx="1957">
                  <c:v>852.0</c:v>
                </c:pt>
                <c:pt idx="1958">
                  <c:v>846.0</c:v>
                </c:pt>
                <c:pt idx="1959">
                  <c:v>840.0</c:v>
                </c:pt>
                <c:pt idx="1960">
                  <c:v>834.0</c:v>
                </c:pt>
                <c:pt idx="1961">
                  <c:v>828.0</c:v>
                </c:pt>
                <c:pt idx="1962">
                  <c:v>822.0</c:v>
                </c:pt>
                <c:pt idx="1963">
                  <c:v>816.0</c:v>
                </c:pt>
                <c:pt idx="1964">
                  <c:v>810.0</c:v>
                </c:pt>
                <c:pt idx="1965">
                  <c:v>804.0</c:v>
                </c:pt>
                <c:pt idx="1966">
                  <c:v>798.0</c:v>
                </c:pt>
                <c:pt idx="1967">
                  <c:v>792.0</c:v>
                </c:pt>
                <c:pt idx="1968">
                  <c:v>786.0</c:v>
                </c:pt>
                <c:pt idx="1969">
                  <c:v>780.0</c:v>
                </c:pt>
                <c:pt idx="1970">
                  <c:v>774.0</c:v>
                </c:pt>
                <c:pt idx="1971">
                  <c:v>768.0</c:v>
                </c:pt>
                <c:pt idx="1972">
                  <c:v>762.0</c:v>
                </c:pt>
                <c:pt idx="1973">
                  <c:v>756.0</c:v>
                </c:pt>
                <c:pt idx="1974">
                  <c:v>750.0</c:v>
                </c:pt>
                <c:pt idx="1975">
                  <c:v>744.0</c:v>
                </c:pt>
                <c:pt idx="1976">
                  <c:v>738.0</c:v>
                </c:pt>
                <c:pt idx="1977">
                  <c:v>732.0</c:v>
                </c:pt>
                <c:pt idx="1978">
                  <c:v>726.0</c:v>
                </c:pt>
                <c:pt idx="1979">
                  <c:v>720.0</c:v>
                </c:pt>
                <c:pt idx="1980">
                  <c:v>714.0</c:v>
                </c:pt>
                <c:pt idx="1981">
                  <c:v>708.0</c:v>
                </c:pt>
                <c:pt idx="1982">
                  <c:v>702.0</c:v>
                </c:pt>
                <c:pt idx="1983">
                  <c:v>696.0</c:v>
                </c:pt>
                <c:pt idx="1984">
                  <c:v>690.0</c:v>
                </c:pt>
                <c:pt idx="1985">
                  <c:v>684.0</c:v>
                </c:pt>
                <c:pt idx="1986">
                  <c:v>678.0</c:v>
                </c:pt>
                <c:pt idx="1987">
                  <c:v>672.0</c:v>
                </c:pt>
                <c:pt idx="1988">
                  <c:v>666.0</c:v>
                </c:pt>
                <c:pt idx="1989">
                  <c:v>660.0</c:v>
                </c:pt>
                <c:pt idx="1990">
                  <c:v>654.0</c:v>
                </c:pt>
                <c:pt idx="1991">
                  <c:v>648.0</c:v>
                </c:pt>
                <c:pt idx="1992">
                  <c:v>642.0</c:v>
                </c:pt>
                <c:pt idx="1993">
                  <c:v>636.0</c:v>
                </c:pt>
                <c:pt idx="1994">
                  <c:v>630.0</c:v>
                </c:pt>
                <c:pt idx="1995">
                  <c:v>624.0</c:v>
                </c:pt>
                <c:pt idx="1996">
                  <c:v>618.0</c:v>
                </c:pt>
                <c:pt idx="1997">
                  <c:v>612.0</c:v>
                </c:pt>
                <c:pt idx="1998">
                  <c:v>606.0</c:v>
                </c:pt>
                <c:pt idx="1999">
                  <c:v>600.0</c:v>
                </c:pt>
                <c:pt idx="2000">
                  <c:v>594.0</c:v>
                </c:pt>
                <c:pt idx="2001">
                  <c:v>588.0</c:v>
                </c:pt>
                <c:pt idx="2002">
                  <c:v>582.0</c:v>
                </c:pt>
                <c:pt idx="2003">
                  <c:v>576.0</c:v>
                </c:pt>
                <c:pt idx="2004">
                  <c:v>570.0</c:v>
                </c:pt>
                <c:pt idx="2005">
                  <c:v>564.0</c:v>
                </c:pt>
                <c:pt idx="2006">
                  <c:v>558.0</c:v>
                </c:pt>
                <c:pt idx="2007">
                  <c:v>552.0</c:v>
                </c:pt>
                <c:pt idx="2008">
                  <c:v>546.0</c:v>
                </c:pt>
                <c:pt idx="2009">
                  <c:v>540.0</c:v>
                </c:pt>
                <c:pt idx="2010">
                  <c:v>534.0</c:v>
                </c:pt>
                <c:pt idx="2011">
                  <c:v>528.0</c:v>
                </c:pt>
                <c:pt idx="2012">
                  <c:v>522.0</c:v>
                </c:pt>
                <c:pt idx="2013">
                  <c:v>516.0</c:v>
                </c:pt>
                <c:pt idx="2014">
                  <c:v>510.0</c:v>
                </c:pt>
                <c:pt idx="2015">
                  <c:v>504.0</c:v>
                </c:pt>
                <c:pt idx="2016">
                  <c:v>498.0</c:v>
                </c:pt>
                <c:pt idx="2017">
                  <c:v>492.0</c:v>
                </c:pt>
                <c:pt idx="2018">
                  <c:v>486.0</c:v>
                </c:pt>
                <c:pt idx="2019">
                  <c:v>480.0</c:v>
                </c:pt>
                <c:pt idx="2020">
                  <c:v>474.0</c:v>
                </c:pt>
                <c:pt idx="2021">
                  <c:v>468.0</c:v>
                </c:pt>
                <c:pt idx="2022">
                  <c:v>462.0</c:v>
                </c:pt>
                <c:pt idx="2023">
                  <c:v>456.0</c:v>
                </c:pt>
                <c:pt idx="2024">
                  <c:v>450.0</c:v>
                </c:pt>
                <c:pt idx="2025">
                  <c:v>444.0</c:v>
                </c:pt>
                <c:pt idx="2026">
                  <c:v>438.0</c:v>
                </c:pt>
                <c:pt idx="2027">
                  <c:v>432.0</c:v>
                </c:pt>
                <c:pt idx="2028">
                  <c:v>426.0</c:v>
                </c:pt>
                <c:pt idx="2029">
                  <c:v>420.0</c:v>
                </c:pt>
                <c:pt idx="2030">
                  <c:v>414.0</c:v>
                </c:pt>
                <c:pt idx="2031">
                  <c:v>408.0</c:v>
                </c:pt>
                <c:pt idx="2032">
                  <c:v>402.0</c:v>
                </c:pt>
                <c:pt idx="2033">
                  <c:v>396.0</c:v>
                </c:pt>
                <c:pt idx="2034">
                  <c:v>390.0</c:v>
                </c:pt>
                <c:pt idx="2035">
                  <c:v>384.0</c:v>
                </c:pt>
                <c:pt idx="2036">
                  <c:v>378.0</c:v>
                </c:pt>
                <c:pt idx="2037">
                  <c:v>372.0</c:v>
                </c:pt>
                <c:pt idx="2038">
                  <c:v>366.0</c:v>
                </c:pt>
                <c:pt idx="2039">
                  <c:v>360.0</c:v>
                </c:pt>
                <c:pt idx="2040">
                  <c:v>354.0</c:v>
                </c:pt>
                <c:pt idx="2041">
                  <c:v>348.0</c:v>
                </c:pt>
                <c:pt idx="2042">
                  <c:v>342.0</c:v>
                </c:pt>
                <c:pt idx="2043">
                  <c:v>336.0</c:v>
                </c:pt>
                <c:pt idx="2044">
                  <c:v>330.0</c:v>
                </c:pt>
                <c:pt idx="2045">
                  <c:v>324.0</c:v>
                </c:pt>
                <c:pt idx="2046">
                  <c:v>318.0</c:v>
                </c:pt>
                <c:pt idx="2047">
                  <c:v>312.0</c:v>
                </c:pt>
                <c:pt idx="2048">
                  <c:v>306.0</c:v>
                </c:pt>
                <c:pt idx="2049">
                  <c:v>300.0</c:v>
                </c:pt>
                <c:pt idx="2050">
                  <c:v>294.0</c:v>
                </c:pt>
                <c:pt idx="2051">
                  <c:v>288.0</c:v>
                </c:pt>
                <c:pt idx="2052">
                  <c:v>282.0</c:v>
                </c:pt>
                <c:pt idx="2053">
                  <c:v>276.0</c:v>
                </c:pt>
                <c:pt idx="2054">
                  <c:v>270.0</c:v>
                </c:pt>
                <c:pt idx="2055">
                  <c:v>264.0</c:v>
                </c:pt>
                <c:pt idx="2056">
                  <c:v>258.0</c:v>
                </c:pt>
                <c:pt idx="2057">
                  <c:v>252.0</c:v>
                </c:pt>
                <c:pt idx="2058">
                  <c:v>246.0</c:v>
                </c:pt>
                <c:pt idx="2059">
                  <c:v>240.0</c:v>
                </c:pt>
                <c:pt idx="2060">
                  <c:v>234.0</c:v>
                </c:pt>
                <c:pt idx="2061">
                  <c:v>228.0</c:v>
                </c:pt>
                <c:pt idx="2062">
                  <c:v>222.0</c:v>
                </c:pt>
                <c:pt idx="2063">
                  <c:v>216.0</c:v>
                </c:pt>
                <c:pt idx="2064">
                  <c:v>210.0</c:v>
                </c:pt>
                <c:pt idx="2065">
                  <c:v>204.0</c:v>
                </c:pt>
                <c:pt idx="2066">
                  <c:v>198.0</c:v>
                </c:pt>
                <c:pt idx="2067">
                  <c:v>192.0</c:v>
                </c:pt>
                <c:pt idx="2068">
                  <c:v>186.0</c:v>
                </c:pt>
                <c:pt idx="2069">
                  <c:v>180.0</c:v>
                </c:pt>
                <c:pt idx="2070">
                  <c:v>174.0</c:v>
                </c:pt>
                <c:pt idx="2071">
                  <c:v>168.0</c:v>
                </c:pt>
                <c:pt idx="2072">
                  <c:v>162.0</c:v>
                </c:pt>
                <c:pt idx="2073">
                  <c:v>156.0</c:v>
                </c:pt>
                <c:pt idx="2074">
                  <c:v>150.0</c:v>
                </c:pt>
                <c:pt idx="2075">
                  <c:v>144.0</c:v>
                </c:pt>
                <c:pt idx="2076">
                  <c:v>138.0</c:v>
                </c:pt>
                <c:pt idx="2077">
                  <c:v>132.0</c:v>
                </c:pt>
                <c:pt idx="2078">
                  <c:v>126.0</c:v>
                </c:pt>
                <c:pt idx="2079">
                  <c:v>120.0</c:v>
                </c:pt>
                <c:pt idx="2080">
                  <c:v>114.0</c:v>
                </c:pt>
                <c:pt idx="2081">
                  <c:v>108.0</c:v>
                </c:pt>
                <c:pt idx="2082">
                  <c:v>102.0</c:v>
                </c:pt>
                <c:pt idx="2083">
                  <c:v>96.0</c:v>
                </c:pt>
                <c:pt idx="2084">
                  <c:v>90.0</c:v>
                </c:pt>
                <c:pt idx="2085">
                  <c:v>84.0</c:v>
                </c:pt>
                <c:pt idx="2086">
                  <c:v>78.0</c:v>
                </c:pt>
                <c:pt idx="2087">
                  <c:v>72.0</c:v>
                </c:pt>
                <c:pt idx="2088">
                  <c:v>66.0</c:v>
                </c:pt>
                <c:pt idx="2089">
                  <c:v>60.0</c:v>
                </c:pt>
                <c:pt idx="2090">
                  <c:v>54.0</c:v>
                </c:pt>
                <c:pt idx="2091">
                  <c:v>48.0</c:v>
                </c:pt>
                <c:pt idx="2092">
                  <c:v>42.0</c:v>
                </c:pt>
                <c:pt idx="2093">
                  <c:v>36.0</c:v>
                </c:pt>
                <c:pt idx="2094">
                  <c:v>30.0</c:v>
                </c:pt>
                <c:pt idx="2095">
                  <c:v>24.0</c:v>
                </c:pt>
                <c:pt idx="2096">
                  <c:v>18.0</c:v>
                </c:pt>
                <c:pt idx="2097">
                  <c:v>12.0</c:v>
                </c:pt>
                <c:pt idx="2098">
                  <c:v>6.0</c:v>
                </c:pt>
                <c:pt idx="2099">
                  <c:v>0.0</c:v>
                </c:pt>
                <c:pt idx="2100">
                  <c:v>-6.0</c:v>
                </c:pt>
                <c:pt idx="2101">
                  <c:v>-12.0</c:v>
                </c:pt>
                <c:pt idx="2102">
                  <c:v>-18.0</c:v>
                </c:pt>
                <c:pt idx="2103">
                  <c:v>-24.0</c:v>
                </c:pt>
                <c:pt idx="2104">
                  <c:v>-30.0</c:v>
                </c:pt>
                <c:pt idx="2105">
                  <c:v>-36.0</c:v>
                </c:pt>
                <c:pt idx="2106">
                  <c:v>-42.0</c:v>
                </c:pt>
                <c:pt idx="2107">
                  <c:v>-48.0</c:v>
                </c:pt>
                <c:pt idx="2108">
                  <c:v>-54.0</c:v>
                </c:pt>
                <c:pt idx="2109">
                  <c:v>-60.0</c:v>
                </c:pt>
                <c:pt idx="2110">
                  <c:v>-66.0</c:v>
                </c:pt>
                <c:pt idx="2111">
                  <c:v>-72.0</c:v>
                </c:pt>
                <c:pt idx="2112">
                  <c:v>-78.0</c:v>
                </c:pt>
                <c:pt idx="2113">
                  <c:v>-84.0</c:v>
                </c:pt>
                <c:pt idx="2114">
                  <c:v>-90.0</c:v>
                </c:pt>
                <c:pt idx="2115">
                  <c:v>-96.0</c:v>
                </c:pt>
                <c:pt idx="2116">
                  <c:v>-102.0</c:v>
                </c:pt>
                <c:pt idx="2117">
                  <c:v>-108.0</c:v>
                </c:pt>
                <c:pt idx="2118">
                  <c:v>-114.0</c:v>
                </c:pt>
                <c:pt idx="2119">
                  <c:v>-120.0</c:v>
                </c:pt>
                <c:pt idx="2120">
                  <c:v>-126.0</c:v>
                </c:pt>
                <c:pt idx="2121">
                  <c:v>-132.0</c:v>
                </c:pt>
                <c:pt idx="2122">
                  <c:v>-138.0</c:v>
                </c:pt>
                <c:pt idx="2123">
                  <c:v>-144.0</c:v>
                </c:pt>
                <c:pt idx="2124">
                  <c:v>-150.0</c:v>
                </c:pt>
                <c:pt idx="2125">
                  <c:v>-156.0</c:v>
                </c:pt>
                <c:pt idx="2126">
                  <c:v>-162.0</c:v>
                </c:pt>
                <c:pt idx="2127">
                  <c:v>-168.0</c:v>
                </c:pt>
                <c:pt idx="2128">
                  <c:v>-174.0</c:v>
                </c:pt>
                <c:pt idx="2129">
                  <c:v>-180.0</c:v>
                </c:pt>
                <c:pt idx="2130">
                  <c:v>-186.0</c:v>
                </c:pt>
                <c:pt idx="2131">
                  <c:v>-192.0</c:v>
                </c:pt>
                <c:pt idx="2132">
                  <c:v>-198.0</c:v>
                </c:pt>
                <c:pt idx="2133">
                  <c:v>-204.0</c:v>
                </c:pt>
                <c:pt idx="2134">
                  <c:v>-210.0</c:v>
                </c:pt>
                <c:pt idx="2135">
                  <c:v>-216.0</c:v>
                </c:pt>
                <c:pt idx="2136">
                  <c:v>-222.0</c:v>
                </c:pt>
                <c:pt idx="2137">
                  <c:v>-228.0</c:v>
                </c:pt>
                <c:pt idx="2138">
                  <c:v>-234.0</c:v>
                </c:pt>
                <c:pt idx="2139">
                  <c:v>-240.0</c:v>
                </c:pt>
                <c:pt idx="2140">
                  <c:v>-246.0</c:v>
                </c:pt>
                <c:pt idx="2141">
                  <c:v>-252.0</c:v>
                </c:pt>
                <c:pt idx="2142">
                  <c:v>-258.0</c:v>
                </c:pt>
                <c:pt idx="2143">
                  <c:v>-264.0</c:v>
                </c:pt>
                <c:pt idx="2144">
                  <c:v>-270.0</c:v>
                </c:pt>
                <c:pt idx="2145">
                  <c:v>-276.0</c:v>
                </c:pt>
                <c:pt idx="2146">
                  <c:v>-282.0</c:v>
                </c:pt>
                <c:pt idx="2147">
                  <c:v>-288.0</c:v>
                </c:pt>
                <c:pt idx="2148">
                  <c:v>-294.0</c:v>
                </c:pt>
                <c:pt idx="2149">
                  <c:v>-300.0</c:v>
                </c:pt>
                <c:pt idx="2150">
                  <c:v>-306.0</c:v>
                </c:pt>
                <c:pt idx="2151">
                  <c:v>-312.0</c:v>
                </c:pt>
                <c:pt idx="2152">
                  <c:v>-318.0</c:v>
                </c:pt>
                <c:pt idx="2153">
                  <c:v>-324.0</c:v>
                </c:pt>
                <c:pt idx="2154">
                  <c:v>-330.0</c:v>
                </c:pt>
                <c:pt idx="2155">
                  <c:v>-336.0</c:v>
                </c:pt>
                <c:pt idx="2156">
                  <c:v>-342.0</c:v>
                </c:pt>
                <c:pt idx="2157">
                  <c:v>-348.0</c:v>
                </c:pt>
                <c:pt idx="2158">
                  <c:v>-354.0</c:v>
                </c:pt>
                <c:pt idx="2159">
                  <c:v>-360.0</c:v>
                </c:pt>
                <c:pt idx="2160">
                  <c:v>-366.0</c:v>
                </c:pt>
                <c:pt idx="2161">
                  <c:v>-372.0</c:v>
                </c:pt>
                <c:pt idx="2162">
                  <c:v>-378.0</c:v>
                </c:pt>
                <c:pt idx="2163">
                  <c:v>-384.0</c:v>
                </c:pt>
                <c:pt idx="2164">
                  <c:v>-390.0</c:v>
                </c:pt>
                <c:pt idx="2165">
                  <c:v>-396.0</c:v>
                </c:pt>
                <c:pt idx="2166">
                  <c:v>-402.0</c:v>
                </c:pt>
                <c:pt idx="2167">
                  <c:v>-408.0</c:v>
                </c:pt>
                <c:pt idx="2168">
                  <c:v>-414.0</c:v>
                </c:pt>
                <c:pt idx="2169">
                  <c:v>-420.0</c:v>
                </c:pt>
                <c:pt idx="2170">
                  <c:v>-426.0</c:v>
                </c:pt>
                <c:pt idx="2171">
                  <c:v>-432.0</c:v>
                </c:pt>
                <c:pt idx="2172">
                  <c:v>-438.0</c:v>
                </c:pt>
                <c:pt idx="2173">
                  <c:v>-444.0</c:v>
                </c:pt>
                <c:pt idx="2174">
                  <c:v>-450.0</c:v>
                </c:pt>
                <c:pt idx="2175">
                  <c:v>-456.0</c:v>
                </c:pt>
                <c:pt idx="2176">
                  <c:v>-462.0</c:v>
                </c:pt>
                <c:pt idx="2177">
                  <c:v>-468.0</c:v>
                </c:pt>
                <c:pt idx="2178">
                  <c:v>-474.0</c:v>
                </c:pt>
                <c:pt idx="2179">
                  <c:v>-480.0</c:v>
                </c:pt>
                <c:pt idx="2180">
                  <c:v>-486.0</c:v>
                </c:pt>
                <c:pt idx="2181">
                  <c:v>-492.0</c:v>
                </c:pt>
                <c:pt idx="2182">
                  <c:v>-498.0</c:v>
                </c:pt>
                <c:pt idx="2183">
                  <c:v>-504.0</c:v>
                </c:pt>
                <c:pt idx="2184">
                  <c:v>-510.0</c:v>
                </c:pt>
                <c:pt idx="2185">
                  <c:v>-516.0</c:v>
                </c:pt>
                <c:pt idx="2186">
                  <c:v>-522.0</c:v>
                </c:pt>
                <c:pt idx="2187">
                  <c:v>-528.0</c:v>
                </c:pt>
                <c:pt idx="2188">
                  <c:v>-534.0</c:v>
                </c:pt>
                <c:pt idx="2189">
                  <c:v>-540.0</c:v>
                </c:pt>
                <c:pt idx="2190">
                  <c:v>-546.0</c:v>
                </c:pt>
                <c:pt idx="2191">
                  <c:v>-552.0</c:v>
                </c:pt>
                <c:pt idx="2192">
                  <c:v>-558.0</c:v>
                </c:pt>
                <c:pt idx="2193">
                  <c:v>-564.0</c:v>
                </c:pt>
                <c:pt idx="2194">
                  <c:v>-570.0</c:v>
                </c:pt>
                <c:pt idx="2195">
                  <c:v>-576.0</c:v>
                </c:pt>
                <c:pt idx="2196">
                  <c:v>-582.0</c:v>
                </c:pt>
                <c:pt idx="2197">
                  <c:v>-588.0</c:v>
                </c:pt>
                <c:pt idx="2198">
                  <c:v>-594.0</c:v>
                </c:pt>
                <c:pt idx="2199">
                  <c:v>-600.0</c:v>
                </c:pt>
                <c:pt idx="2200">
                  <c:v>-606.0</c:v>
                </c:pt>
                <c:pt idx="2201">
                  <c:v>-612.0</c:v>
                </c:pt>
                <c:pt idx="2202">
                  <c:v>-618.0</c:v>
                </c:pt>
                <c:pt idx="2203">
                  <c:v>-624.0</c:v>
                </c:pt>
                <c:pt idx="2204">
                  <c:v>-630.0</c:v>
                </c:pt>
                <c:pt idx="2205">
                  <c:v>-636.0</c:v>
                </c:pt>
                <c:pt idx="2206">
                  <c:v>-642.0</c:v>
                </c:pt>
                <c:pt idx="2207">
                  <c:v>-648.0</c:v>
                </c:pt>
                <c:pt idx="2208">
                  <c:v>-654.0</c:v>
                </c:pt>
                <c:pt idx="2209">
                  <c:v>-660.0</c:v>
                </c:pt>
                <c:pt idx="2210">
                  <c:v>-666.0</c:v>
                </c:pt>
                <c:pt idx="2211">
                  <c:v>-672.0</c:v>
                </c:pt>
                <c:pt idx="2212">
                  <c:v>-678.0</c:v>
                </c:pt>
                <c:pt idx="2213">
                  <c:v>-684.0</c:v>
                </c:pt>
                <c:pt idx="2214">
                  <c:v>-690.0</c:v>
                </c:pt>
                <c:pt idx="2215">
                  <c:v>-696.0</c:v>
                </c:pt>
                <c:pt idx="2216">
                  <c:v>-702.0</c:v>
                </c:pt>
                <c:pt idx="2217">
                  <c:v>-708.0</c:v>
                </c:pt>
                <c:pt idx="2218">
                  <c:v>-714.0</c:v>
                </c:pt>
                <c:pt idx="2219">
                  <c:v>-720.0</c:v>
                </c:pt>
                <c:pt idx="2220">
                  <c:v>-726.0</c:v>
                </c:pt>
                <c:pt idx="2221">
                  <c:v>-732.0</c:v>
                </c:pt>
                <c:pt idx="2222">
                  <c:v>-738.0</c:v>
                </c:pt>
                <c:pt idx="2223">
                  <c:v>-744.0</c:v>
                </c:pt>
                <c:pt idx="2224">
                  <c:v>-750.0</c:v>
                </c:pt>
                <c:pt idx="2225">
                  <c:v>-756.0</c:v>
                </c:pt>
                <c:pt idx="2226">
                  <c:v>-762.0</c:v>
                </c:pt>
                <c:pt idx="2227">
                  <c:v>-768.0</c:v>
                </c:pt>
                <c:pt idx="2228">
                  <c:v>-774.0</c:v>
                </c:pt>
                <c:pt idx="2229">
                  <c:v>-780.0</c:v>
                </c:pt>
                <c:pt idx="2230">
                  <c:v>-786.0</c:v>
                </c:pt>
                <c:pt idx="2231">
                  <c:v>-792.0</c:v>
                </c:pt>
                <c:pt idx="2232">
                  <c:v>-798.0</c:v>
                </c:pt>
                <c:pt idx="2233">
                  <c:v>-804.0</c:v>
                </c:pt>
                <c:pt idx="2234">
                  <c:v>-810.0</c:v>
                </c:pt>
                <c:pt idx="2235">
                  <c:v>-816.0</c:v>
                </c:pt>
                <c:pt idx="2236">
                  <c:v>-822.0</c:v>
                </c:pt>
                <c:pt idx="2237">
                  <c:v>-828.0</c:v>
                </c:pt>
                <c:pt idx="2238">
                  <c:v>-834.0</c:v>
                </c:pt>
                <c:pt idx="2239">
                  <c:v>-840.0</c:v>
                </c:pt>
                <c:pt idx="2240">
                  <c:v>-846.0</c:v>
                </c:pt>
                <c:pt idx="2241">
                  <c:v>-852.0</c:v>
                </c:pt>
                <c:pt idx="2242">
                  <c:v>-858.0</c:v>
                </c:pt>
                <c:pt idx="2243">
                  <c:v>-864.0</c:v>
                </c:pt>
                <c:pt idx="2244">
                  <c:v>-870.0</c:v>
                </c:pt>
                <c:pt idx="2245">
                  <c:v>-876.0</c:v>
                </c:pt>
                <c:pt idx="2246">
                  <c:v>-882.0</c:v>
                </c:pt>
                <c:pt idx="2247">
                  <c:v>-888.0</c:v>
                </c:pt>
                <c:pt idx="2248">
                  <c:v>-894.0</c:v>
                </c:pt>
                <c:pt idx="2249">
                  <c:v>-900.0</c:v>
                </c:pt>
                <c:pt idx="2250">
                  <c:v>-894.0</c:v>
                </c:pt>
                <c:pt idx="2251">
                  <c:v>-888.0</c:v>
                </c:pt>
                <c:pt idx="2252">
                  <c:v>-882.0</c:v>
                </c:pt>
                <c:pt idx="2253">
                  <c:v>-876.0</c:v>
                </c:pt>
                <c:pt idx="2254">
                  <c:v>-870.0</c:v>
                </c:pt>
                <c:pt idx="2255">
                  <c:v>-864.0</c:v>
                </c:pt>
                <c:pt idx="2256">
                  <c:v>-858.0</c:v>
                </c:pt>
                <c:pt idx="2257">
                  <c:v>-852.0</c:v>
                </c:pt>
                <c:pt idx="2258">
                  <c:v>-846.0</c:v>
                </c:pt>
                <c:pt idx="2259">
                  <c:v>-840.0</c:v>
                </c:pt>
                <c:pt idx="2260">
                  <c:v>-834.0</c:v>
                </c:pt>
                <c:pt idx="2261">
                  <c:v>-828.0</c:v>
                </c:pt>
                <c:pt idx="2262">
                  <c:v>-822.0</c:v>
                </c:pt>
                <c:pt idx="2263">
                  <c:v>-816.0</c:v>
                </c:pt>
                <c:pt idx="2264">
                  <c:v>-810.0</c:v>
                </c:pt>
                <c:pt idx="2265">
                  <c:v>-804.0</c:v>
                </c:pt>
                <c:pt idx="2266">
                  <c:v>-798.0</c:v>
                </c:pt>
                <c:pt idx="2267">
                  <c:v>-792.0</c:v>
                </c:pt>
                <c:pt idx="2268">
                  <c:v>-786.0</c:v>
                </c:pt>
                <c:pt idx="2269">
                  <c:v>-780.0</c:v>
                </c:pt>
                <c:pt idx="2270">
                  <c:v>-774.0</c:v>
                </c:pt>
                <c:pt idx="2271">
                  <c:v>-768.0</c:v>
                </c:pt>
                <c:pt idx="2272">
                  <c:v>-762.0</c:v>
                </c:pt>
                <c:pt idx="2273">
                  <c:v>-756.0</c:v>
                </c:pt>
                <c:pt idx="2274">
                  <c:v>-750.0</c:v>
                </c:pt>
                <c:pt idx="2275">
                  <c:v>-744.0</c:v>
                </c:pt>
                <c:pt idx="2276">
                  <c:v>-738.0</c:v>
                </c:pt>
                <c:pt idx="2277">
                  <c:v>-732.0</c:v>
                </c:pt>
                <c:pt idx="2278">
                  <c:v>-726.0</c:v>
                </c:pt>
                <c:pt idx="2279">
                  <c:v>-720.0</c:v>
                </c:pt>
                <c:pt idx="2280">
                  <c:v>-714.0</c:v>
                </c:pt>
                <c:pt idx="2281">
                  <c:v>-708.0</c:v>
                </c:pt>
                <c:pt idx="2282">
                  <c:v>-702.0</c:v>
                </c:pt>
                <c:pt idx="2283">
                  <c:v>-696.0</c:v>
                </c:pt>
                <c:pt idx="2284">
                  <c:v>-690.0</c:v>
                </c:pt>
                <c:pt idx="2285">
                  <c:v>-684.0</c:v>
                </c:pt>
                <c:pt idx="2286">
                  <c:v>-678.0</c:v>
                </c:pt>
                <c:pt idx="2287">
                  <c:v>-672.0</c:v>
                </c:pt>
                <c:pt idx="2288">
                  <c:v>-666.0</c:v>
                </c:pt>
                <c:pt idx="2289">
                  <c:v>-660.0</c:v>
                </c:pt>
                <c:pt idx="2290">
                  <c:v>-654.0</c:v>
                </c:pt>
                <c:pt idx="2291">
                  <c:v>-648.0</c:v>
                </c:pt>
                <c:pt idx="2292">
                  <c:v>-642.0</c:v>
                </c:pt>
                <c:pt idx="2293">
                  <c:v>-636.0</c:v>
                </c:pt>
                <c:pt idx="2294">
                  <c:v>-630.0</c:v>
                </c:pt>
                <c:pt idx="2295">
                  <c:v>-624.0</c:v>
                </c:pt>
                <c:pt idx="2296">
                  <c:v>-618.0</c:v>
                </c:pt>
                <c:pt idx="2297">
                  <c:v>-612.0</c:v>
                </c:pt>
                <c:pt idx="2298">
                  <c:v>-606.0</c:v>
                </c:pt>
                <c:pt idx="2299">
                  <c:v>-600.0</c:v>
                </c:pt>
                <c:pt idx="2300">
                  <c:v>-594.0</c:v>
                </c:pt>
                <c:pt idx="2301">
                  <c:v>-588.0</c:v>
                </c:pt>
                <c:pt idx="2302">
                  <c:v>-582.0</c:v>
                </c:pt>
                <c:pt idx="2303">
                  <c:v>-576.0</c:v>
                </c:pt>
                <c:pt idx="2304">
                  <c:v>-570.0</c:v>
                </c:pt>
                <c:pt idx="2305">
                  <c:v>-564.0</c:v>
                </c:pt>
                <c:pt idx="2306">
                  <c:v>-558.0</c:v>
                </c:pt>
                <c:pt idx="2307">
                  <c:v>-552.0</c:v>
                </c:pt>
                <c:pt idx="2308">
                  <c:v>-546.0</c:v>
                </c:pt>
                <c:pt idx="2309">
                  <c:v>-540.0</c:v>
                </c:pt>
                <c:pt idx="2310">
                  <c:v>-534.0</c:v>
                </c:pt>
                <c:pt idx="2311">
                  <c:v>-528.0</c:v>
                </c:pt>
                <c:pt idx="2312">
                  <c:v>-522.0</c:v>
                </c:pt>
                <c:pt idx="2313">
                  <c:v>-516.0</c:v>
                </c:pt>
                <c:pt idx="2314">
                  <c:v>-510.0</c:v>
                </c:pt>
                <c:pt idx="2315">
                  <c:v>-504.0</c:v>
                </c:pt>
                <c:pt idx="2316">
                  <c:v>-498.0</c:v>
                </c:pt>
                <c:pt idx="2317">
                  <c:v>-492.0</c:v>
                </c:pt>
                <c:pt idx="2318">
                  <c:v>-486.0</c:v>
                </c:pt>
                <c:pt idx="2319">
                  <c:v>-480.0</c:v>
                </c:pt>
                <c:pt idx="2320">
                  <c:v>-474.0</c:v>
                </c:pt>
                <c:pt idx="2321">
                  <c:v>-468.0</c:v>
                </c:pt>
                <c:pt idx="2322">
                  <c:v>-462.0</c:v>
                </c:pt>
                <c:pt idx="2323">
                  <c:v>-456.0</c:v>
                </c:pt>
                <c:pt idx="2324">
                  <c:v>-450.0</c:v>
                </c:pt>
                <c:pt idx="2325">
                  <c:v>-444.0</c:v>
                </c:pt>
                <c:pt idx="2326">
                  <c:v>-438.0</c:v>
                </c:pt>
                <c:pt idx="2327">
                  <c:v>-432.0</c:v>
                </c:pt>
                <c:pt idx="2328">
                  <c:v>-426.0</c:v>
                </c:pt>
                <c:pt idx="2329">
                  <c:v>-420.0</c:v>
                </c:pt>
                <c:pt idx="2330">
                  <c:v>-414.0</c:v>
                </c:pt>
                <c:pt idx="2331">
                  <c:v>-408.0</c:v>
                </c:pt>
                <c:pt idx="2332">
                  <c:v>-402.0</c:v>
                </c:pt>
                <c:pt idx="2333">
                  <c:v>-396.0</c:v>
                </c:pt>
                <c:pt idx="2334">
                  <c:v>-390.0</c:v>
                </c:pt>
                <c:pt idx="2335">
                  <c:v>-384.0</c:v>
                </c:pt>
                <c:pt idx="2336">
                  <c:v>-378.0</c:v>
                </c:pt>
                <c:pt idx="2337">
                  <c:v>-372.0</c:v>
                </c:pt>
                <c:pt idx="2338">
                  <c:v>-366.0</c:v>
                </c:pt>
                <c:pt idx="2339">
                  <c:v>-360.0</c:v>
                </c:pt>
                <c:pt idx="2340">
                  <c:v>-354.0</c:v>
                </c:pt>
                <c:pt idx="2341">
                  <c:v>-348.0</c:v>
                </c:pt>
                <c:pt idx="2342">
                  <c:v>-342.0</c:v>
                </c:pt>
                <c:pt idx="2343">
                  <c:v>-336.0</c:v>
                </c:pt>
                <c:pt idx="2344">
                  <c:v>-330.0</c:v>
                </c:pt>
                <c:pt idx="2345">
                  <c:v>-324.0</c:v>
                </c:pt>
                <c:pt idx="2346">
                  <c:v>-318.0</c:v>
                </c:pt>
                <c:pt idx="2347">
                  <c:v>-312.0</c:v>
                </c:pt>
                <c:pt idx="2348">
                  <c:v>-306.0</c:v>
                </c:pt>
                <c:pt idx="2349">
                  <c:v>-300.0</c:v>
                </c:pt>
                <c:pt idx="2350">
                  <c:v>-294.0</c:v>
                </c:pt>
                <c:pt idx="2351">
                  <c:v>-288.0</c:v>
                </c:pt>
                <c:pt idx="2352">
                  <c:v>-282.0</c:v>
                </c:pt>
                <c:pt idx="2353">
                  <c:v>-276.0</c:v>
                </c:pt>
                <c:pt idx="2354">
                  <c:v>-270.0</c:v>
                </c:pt>
                <c:pt idx="2355">
                  <c:v>-264.0</c:v>
                </c:pt>
                <c:pt idx="2356">
                  <c:v>-258.0</c:v>
                </c:pt>
                <c:pt idx="2357">
                  <c:v>-252.0</c:v>
                </c:pt>
                <c:pt idx="2358">
                  <c:v>-246.0</c:v>
                </c:pt>
                <c:pt idx="2359">
                  <c:v>-240.0</c:v>
                </c:pt>
                <c:pt idx="2360">
                  <c:v>-234.0</c:v>
                </c:pt>
                <c:pt idx="2361">
                  <c:v>-228.0</c:v>
                </c:pt>
                <c:pt idx="2362">
                  <c:v>-222.0</c:v>
                </c:pt>
                <c:pt idx="2363">
                  <c:v>-216.0</c:v>
                </c:pt>
                <c:pt idx="2364">
                  <c:v>-210.0</c:v>
                </c:pt>
                <c:pt idx="2365">
                  <c:v>-204.0</c:v>
                </c:pt>
                <c:pt idx="2366">
                  <c:v>-198.0</c:v>
                </c:pt>
                <c:pt idx="2367">
                  <c:v>-192.0</c:v>
                </c:pt>
                <c:pt idx="2368">
                  <c:v>-186.0</c:v>
                </c:pt>
                <c:pt idx="2369">
                  <c:v>-180.0</c:v>
                </c:pt>
                <c:pt idx="2370">
                  <c:v>-174.0</c:v>
                </c:pt>
                <c:pt idx="2371">
                  <c:v>-168.0</c:v>
                </c:pt>
                <c:pt idx="2372">
                  <c:v>-162.0</c:v>
                </c:pt>
                <c:pt idx="2373">
                  <c:v>-156.0</c:v>
                </c:pt>
                <c:pt idx="2374">
                  <c:v>-150.0</c:v>
                </c:pt>
                <c:pt idx="2375">
                  <c:v>-144.0</c:v>
                </c:pt>
                <c:pt idx="2376">
                  <c:v>-138.0</c:v>
                </c:pt>
                <c:pt idx="2377">
                  <c:v>-132.0</c:v>
                </c:pt>
                <c:pt idx="2378">
                  <c:v>-126.0</c:v>
                </c:pt>
                <c:pt idx="2379">
                  <c:v>-120.0</c:v>
                </c:pt>
                <c:pt idx="2380">
                  <c:v>-114.0</c:v>
                </c:pt>
                <c:pt idx="2381">
                  <c:v>-108.0</c:v>
                </c:pt>
                <c:pt idx="2382">
                  <c:v>-102.0</c:v>
                </c:pt>
                <c:pt idx="2383">
                  <c:v>-96.0</c:v>
                </c:pt>
                <c:pt idx="2384">
                  <c:v>-90.0</c:v>
                </c:pt>
                <c:pt idx="2385">
                  <c:v>-84.0</c:v>
                </c:pt>
                <c:pt idx="2386">
                  <c:v>-78.0</c:v>
                </c:pt>
                <c:pt idx="2387">
                  <c:v>-72.0</c:v>
                </c:pt>
                <c:pt idx="2388">
                  <c:v>-66.0</c:v>
                </c:pt>
                <c:pt idx="2389">
                  <c:v>-60.0</c:v>
                </c:pt>
                <c:pt idx="2390">
                  <c:v>-54.0</c:v>
                </c:pt>
                <c:pt idx="2391">
                  <c:v>-48.0</c:v>
                </c:pt>
                <c:pt idx="2392">
                  <c:v>-42.0</c:v>
                </c:pt>
                <c:pt idx="2393">
                  <c:v>-36.0</c:v>
                </c:pt>
                <c:pt idx="2394">
                  <c:v>-30.0</c:v>
                </c:pt>
                <c:pt idx="2395">
                  <c:v>-24.0</c:v>
                </c:pt>
                <c:pt idx="2396">
                  <c:v>-18.0</c:v>
                </c:pt>
                <c:pt idx="2397">
                  <c:v>-12.0</c:v>
                </c:pt>
                <c:pt idx="2398">
                  <c:v>-6.0</c:v>
                </c:pt>
                <c:pt idx="2399">
                  <c:v>0.0</c:v>
                </c:pt>
                <c:pt idx="2400">
                  <c:v>6.0</c:v>
                </c:pt>
                <c:pt idx="2401">
                  <c:v>12.0</c:v>
                </c:pt>
                <c:pt idx="2402">
                  <c:v>18.0</c:v>
                </c:pt>
                <c:pt idx="2403">
                  <c:v>24.0</c:v>
                </c:pt>
                <c:pt idx="2404">
                  <c:v>30.0</c:v>
                </c:pt>
                <c:pt idx="2405">
                  <c:v>36.0</c:v>
                </c:pt>
                <c:pt idx="2406">
                  <c:v>42.0</c:v>
                </c:pt>
                <c:pt idx="2407">
                  <c:v>48.0</c:v>
                </c:pt>
                <c:pt idx="2408">
                  <c:v>54.0</c:v>
                </c:pt>
                <c:pt idx="2409">
                  <c:v>60.0</c:v>
                </c:pt>
                <c:pt idx="2410">
                  <c:v>66.0</c:v>
                </c:pt>
                <c:pt idx="2411">
                  <c:v>72.0</c:v>
                </c:pt>
                <c:pt idx="2412">
                  <c:v>78.0</c:v>
                </c:pt>
                <c:pt idx="2413">
                  <c:v>84.0</c:v>
                </c:pt>
                <c:pt idx="2414">
                  <c:v>90.0</c:v>
                </c:pt>
                <c:pt idx="2415">
                  <c:v>96.0</c:v>
                </c:pt>
                <c:pt idx="2416">
                  <c:v>102.0</c:v>
                </c:pt>
                <c:pt idx="2417">
                  <c:v>108.0</c:v>
                </c:pt>
                <c:pt idx="2418">
                  <c:v>114.0</c:v>
                </c:pt>
                <c:pt idx="2419">
                  <c:v>120.0</c:v>
                </c:pt>
                <c:pt idx="2420">
                  <c:v>126.0</c:v>
                </c:pt>
                <c:pt idx="2421">
                  <c:v>132.0</c:v>
                </c:pt>
                <c:pt idx="2422">
                  <c:v>138.0</c:v>
                </c:pt>
                <c:pt idx="2423">
                  <c:v>144.0</c:v>
                </c:pt>
                <c:pt idx="2424">
                  <c:v>150.0</c:v>
                </c:pt>
                <c:pt idx="2425">
                  <c:v>156.0</c:v>
                </c:pt>
                <c:pt idx="2426">
                  <c:v>162.0</c:v>
                </c:pt>
                <c:pt idx="2427">
                  <c:v>168.0</c:v>
                </c:pt>
                <c:pt idx="2428">
                  <c:v>174.0</c:v>
                </c:pt>
                <c:pt idx="2429">
                  <c:v>180.0</c:v>
                </c:pt>
                <c:pt idx="2430">
                  <c:v>186.0</c:v>
                </c:pt>
                <c:pt idx="2431">
                  <c:v>192.0</c:v>
                </c:pt>
                <c:pt idx="2432">
                  <c:v>198.0</c:v>
                </c:pt>
                <c:pt idx="2433">
                  <c:v>204.0</c:v>
                </c:pt>
                <c:pt idx="2434">
                  <c:v>210.0</c:v>
                </c:pt>
                <c:pt idx="2435">
                  <c:v>216.0</c:v>
                </c:pt>
                <c:pt idx="2436">
                  <c:v>222.0</c:v>
                </c:pt>
                <c:pt idx="2437">
                  <c:v>228.0</c:v>
                </c:pt>
                <c:pt idx="2438">
                  <c:v>234.0</c:v>
                </c:pt>
                <c:pt idx="2439">
                  <c:v>240.0</c:v>
                </c:pt>
                <c:pt idx="2440">
                  <c:v>246.0</c:v>
                </c:pt>
                <c:pt idx="2441">
                  <c:v>252.0</c:v>
                </c:pt>
                <c:pt idx="2442">
                  <c:v>258.0</c:v>
                </c:pt>
                <c:pt idx="2443">
                  <c:v>264.0</c:v>
                </c:pt>
                <c:pt idx="2444">
                  <c:v>270.0</c:v>
                </c:pt>
                <c:pt idx="2445">
                  <c:v>276.0</c:v>
                </c:pt>
                <c:pt idx="2446">
                  <c:v>282.0</c:v>
                </c:pt>
                <c:pt idx="2447">
                  <c:v>288.0</c:v>
                </c:pt>
                <c:pt idx="2448">
                  <c:v>294.0</c:v>
                </c:pt>
                <c:pt idx="2449">
                  <c:v>300.0</c:v>
                </c:pt>
                <c:pt idx="2450">
                  <c:v>306.0</c:v>
                </c:pt>
                <c:pt idx="2451">
                  <c:v>312.0</c:v>
                </c:pt>
                <c:pt idx="2452">
                  <c:v>318.0</c:v>
                </c:pt>
                <c:pt idx="2453">
                  <c:v>324.0</c:v>
                </c:pt>
                <c:pt idx="2454">
                  <c:v>330.0</c:v>
                </c:pt>
                <c:pt idx="2455">
                  <c:v>336.0</c:v>
                </c:pt>
                <c:pt idx="2456">
                  <c:v>342.0</c:v>
                </c:pt>
                <c:pt idx="2457">
                  <c:v>348.0</c:v>
                </c:pt>
                <c:pt idx="2458">
                  <c:v>354.0</c:v>
                </c:pt>
                <c:pt idx="2459">
                  <c:v>360.0</c:v>
                </c:pt>
                <c:pt idx="2460">
                  <c:v>366.0</c:v>
                </c:pt>
                <c:pt idx="2461">
                  <c:v>372.0</c:v>
                </c:pt>
                <c:pt idx="2462">
                  <c:v>378.0</c:v>
                </c:pt>
                <c:pt idx="2463">
                  <c:v>384.0</c:v>
                </c:pt>
                <c:pt idx="2464">
                  <c:v>390.0</c:v>
                </c:pt>
                <c:pt idx="2465">
                  <c:v>396.0</c:v>
                </c:pt>
                <c:pt idx="2466">
                  <c:v>402.0</c:v>
                </c:pt>
                <c:pt idx="2467">
                  <c:v>408.0</c:v>
                </c:pt>
                <c:pt idx="2468">
                  <c:v>414.0</c:v>
                </c:pt>
                <c:pt idx="2469">
                  <c:v>420.0</c:v>
                </c:pt>
                <c:pt idx="2470">
                  <c:v>426.0</c:v>
                </c:pt>
                <c:pt idx="2471">
                  <c:v>432.0</c:v>
                </c:pt>
                <c:pt idx="2472">
                  <c:v>438.0</c:v>
                </c:pt>
                <c:pt idx="2473">
                  <c:v>444.0</c:v>
                </c:pt>
                <c:pt idx="2474">
                  <c:v>450.0</c:v>
                </c:pt>
                <c:pt idx="2475">
                  <c:v>456.0</c:v>
                </c:pt>
                <c:pt idx="2476">
                  <c:v>462.0</c:v>
                </c:pt>
                <c:pt idx="2477">
                  <c:v>468.0</c:v>
                </c:pt>
                <c:pt idx="2478">
                  <c:v>474.0</c:v>
                </c:pt>
                <c:pt idx="2479">
                  <c:v>480.0</c:v>
                </c:pt>
                <c:pt idx="2480">
                  <c:v>486.0</c:v>
                </c:pt>
                <c:pt idx="2481">
                  <c:v>492.0</c:v>
                </c:pt>
                <c:pt idx="2482">
                  <c:v>498.0</c:v>
                </c:pt>
                <c:pt idx="2483">
                  <c:v>504.0</c:v>
                </c:pt>
                <c:pt idx="2484">
                  <c:v>510.0</c:v>
                </c:pt>
                <c:pt idx="2485">
                  <c:v>516.0</c:v>
                </c:pt>
                <c:pt idx="2486">
                  <c:v>522.0</c:v>
                </c:pt>
                <c:pt idx="2487">
                  <c:v>528.0</c:v>
                </c:pt>
                <c:pt idx="2488">
                  <c:v>534.0</c:v>
                </c:pt>
                <c:pt idx="2489">
                  <c:v>540.0</c:v>
                </c:pt>
                <c:pt idx="2490">
                  <c:v>546.0</c:v>
                </c:pt>
                <c:pt idx="2491">
                  <c:v>552.0</c:v>
                </c:pt>
                <c:pt idx="2492">
                  <c:v>558.0</c:v>
                </c:pt>
                <c:pt idx="2493">
                  <c:v>564.0</c:v>
                </c:pt>
                <c:pt idx="2494">
                  <c:v>570.0</c:v>
                </c:pt>
                <c:pt idx="2495">
                  <c:v>576.0</c:v>
                </c:pt>
                <c:pt idx="2496">
                  <c:v>582.0</c:v>
                </c:pt>
                <c:pt idx="2497">
                  <c:v>588.0</c:v>
                </c:pt>
                <c:pt idx="2498">
                  <c:v>594.0</c:v>
                </c:pt>
                <c:pt idx="2499">
                  <c:v>600.0</c:v>
                </c:pt>
                <c:pt idx="2500">
                  <c:v>606.0</c:v>
                </c:pt>
                <c:pt idx="2501">
                  <c:v>612.0</c:v>
                </c:pt>
                <c:pt idx="2502">
                  <c:v>618.0</c:v>
                </c:pt>
                <c:pt idx="2503">
                  <c:v>624.0</c:v>
                </c:pt>
                <c:pt idx="2504">
                  <c:v>630.0</c:v>
                </c:pt>
                <c:pt idx="2505">
                  <c:v>636.0</c:v>
                </c:pt>
                <c:pt idx="2506">
                  <c:v>642.0</c:v>
                </c:pt>
                <c:pt idx="2507">
                  <c:v>648.0</c:v>
                </c:pt>
                <c:pt idx="2508">
                  <c:v>654.0</c:v>
                </c:pt>
                <c:pt idx="2509">
                  <c:v>660.0</c:v>
                </c:pt>
                <c:pt idx="2510">
                  <c:v>666.0</c:v>
                </c:pt>
                <c:pt idx="2511">
                  <c:v>672.0</c:v>
                </c:pt>
                <c:pt idx="2512">
                  <c:v>678.0</c:v>
                </c:pt>
                <c:pt idx="2513">
                  <c:v>684.0</c:v>
                </c:pt>
                <c:pt idx="2514">
                  <c:v>690.0</c:v>
                </c:pt>
                <c:pt idx="2515">
                  <c:v>696.0</c:v>
                </c:pt>
                <c:pt idx="2516">
                  <c:v>702.0</c:v>
                </c:pt>
                <c:pt idx="2517">
                  <c:v>708.0</c:v>
                </c:pt>
                <c:pt idx="2518">
                  <c:v>714.0</c:v>
                </c:pt>
                <c:pt idx="2519">
                  <c:v>720.0</c:v>
                </c:pt>
                <c:pt idx="2520">
                  <c:v>726.0</c:v>
                </c:pt>
                <c:pt idx="2521">
                  <c:v>732.0</c:v>
                </c:pt>
                <c:pt idx="2522">
                  <c:v>738.0</c:v>
                </c:pt>
                <c:pt idx="2523">
                  <c:v>744.0</c:v>
                </c:pt>
                <c:pt idx="2524">
                  <c:v>750.0</c:v>
                </c:pt>
                <c:pt idx="2525">
                  <c:v>756.0</c:v>
                </c:pt>
                <c:pt idx="2526">
                  <c:v>762.0</c:v>
                </c:pt>
                <c:pt idx="2527">
                  <c:v>768.0</c:v>
                </c:pt>
                <c:pt idx="2528">
                  <c:v>774.0</c:v>
                </c:pt>
                <c:pt idx="2529">
                  <c:v>780.0</c:v>
                </c:pt>
                <c:pt idx="2530">
                  <c:v>786.0</c:v>
                </c:pt>
                <c:pt idx="2531">
                  <c:v>792.0</c:v>
                </c:pt>
                <c:pt idx="2532">
                  <c:v>798.0</c:v>
                </c:pt>
                <c:pt idx="2533">
                  <c:v>804.0</c:v>
                </c:pt>
                <c:pt idx="2534">
                  <c:v>810.0</c:v>
                </c:pt>
                <c:pt idx="2535">
                  <c:v>816.0</c:v>
                </c:pt>
                <c:pt idx="2536">
                  <c:v>822.0</c:v>
                </c:pt>
                <c:pt idx="2537">
                  <c:v>828.0</c:v>
                </c:pt>
                <c:pt idx="2538">
                  <c:v>834.0</c:v>
                </c:pt>
                <c:pt idx="2539">
                  <c:v>840.0</c:v>
                </c:pt>
                <c:pt idx="2540">
                  <c:v>846.0</c:v>
                </c:pt>
                <c:pt idx="2541">
                  <c:v>852.0</c:v>
                </c:pt>
                <c:pt idx="2542">
                  <c:v>858.0</c:v>
                </c:pt>
                <c:pt idx="2543">
                  <c:v>864.0</c:v>
                </c:pt>
                <c:pt idx="2544">
                  <c:v>870.0</c:v>
                </c:pt>
                <c:pt idx="2545">
                  <c:v>876.0</c:v>
                </c:pt>
                <c:pt idx="2546">
                  <c:v>882.0</c:v>
                </c:pt>
                <c:pt idx="2547">
                  <c:v>888.0</c:v>
                </c:pt>
                <c:pt idx="2548">
                  <c:v>894.0</c:v>
                </c:pt>
                <c:pt idx="2549">
                  <c:v>900.0</c:v>
                </c:pt>
                <c:pt idx="2550">
                  <c:v>906.0</c:v>
                </c:pt>
                <c:pt idx="2551">
                  <c:v>912.0</c:v>
                </c:pt>
                <c:pt idx="2552">
                  <c:v>918.0</c:v>
                </c:pt>
                <c:pt idx="2553">
                  <c:v>924.0</c:v>
                </c:pt>
                <c:pt idx="2554">
                  <c:v>930.0</c:v>
                </c:pt>
                <c:pt idx="2555">
                  <c:v>936.0</c:v>
                </c:pt>
                <c:pt idx="2556">
                  <c:v>942.0</c:v>
                </c:pt>
                <c:pt idx="2557">
                  <c:v>948.0</c:v>
                </c:pt>
                <c:pt idx="2558">
                  <c:v>954.0</c:v>
                </c:pt>
                <c:pt idx="2559">
                  <c:v>960.0</c:v>
                </c:pt>
                <c:pt idx="2560">
                  <c:v>966.0</c:v>
                </c:pt>
                <c:pt idx="2561">
                  <c:v>972.0</c:v>
                </c:pt>
                <c:pt idx="2562">
                  <c:v>978.0</c:v>
                </c:pt>
                <c:pt idx="2563">
                  <c:v>984.0</c:v>
                </c:pt>
                <c:pt idx="2564">
                  <c:v>990.0</c:v>
                </c:pt>
                <c:pt idx="2565">
                  <c:v>996.0</c:v>
                </c:pt>
                <c:pt idx="2566">
                  <c:v>1002.0</c:v>
                </c:pt>
                <c:pt idx="2567">
                  <c:v>1008.0</c:v>
                </c:pt>
                <c:pt idx="2568">
                  <c:v>1014.0</c:v>
                </c:pt>
                <c:pt idx="2569">
                  <c:v>1020.0</c:v>
                </c:pt>
                <c:pt idx="2570">
                  <c:v>1026.0</c:v>
                </c:pt>
                <c:pt idx="2571">
                  <c:v>1032.0</c:v>
                </c:pt>
                <c:pt idx="2572">
                  <c:v>1038.0</c:v>
                </c:pt>
                <c:pt idx="2573">
                  <c:v>1044.0</c:v>
                </c:pt>
                <c:pt idx="2574">
                  <c:v>1050.0</c:v>
                </c:pt>
                <c:pt idx="2575">
                  <c:v>1056.0</c:v>
                </c:pt>
                <c:pt idx="2576">
                  <c:v>1062.0</c:v>
                </c:pt>
                <c:pt idx="2577">
                  <c:v>1068.0</c:v>
                </c:pt>
                <c:pt idx="2578">
                  <c:v>1074.0</c:v>
                </c:pt>
                <c:pt idx="2579">
                  <c:v>1080.0</c:v>
                </c:pt>
                <c:pt idx="2580">
                  <c:v>1086.0</c:v>
                </c:pt>
                <c:pt idx="2581">
                  <c:v>1092.0</c:v>
                </c:pt>
                <c:pt idx="2582">
                  <c:v>1098.0</c:v>
                </c:pt>
                <c:pt idx="2583">
                  <c:v>1104.0</c:v>
                </c:pt>
                <c:pt idx="2584">
                  <c:v>1110.0</c:v>
                </c:pt>
                <c:pt idx="2585">
                  <c:v>1116.0</c:v>
                </c:pt>
                <c:pt idx="2586">
                  <c:v>1122.0</c:v>
                </c:pt>
                <c:pt idx="2587">
                  <c:v>1128.0</c:v>
                </c:pt>
                <c:pt idx="2588">
                  <c:v>1134.0</c:v>
                </c:pt>
                <c:pt idx="2589">
                  <c:v>1140.0</c:v>
                </c:pt>
                <c:pt idx="2590">
                  <c:v>1146.0</c:v>
                </c:pt>
                <c:pt idx="2591">
                  <c:v>1152.0</c:v>
                </c:pt>
                <c:pt idx="2592">
                  <c:v>1158.0</c:v>
                </c:pt>
                <c:pt idx="2593">
                  <c:v>1164.0</c:v>
                </c:pt>
                <c:pt idx="2594">
                  <c:v>1170.0</c:v>
                </c:pt>
                <c:pt idx="2595">
                  <c:v>1176.0</c:v>
                </c:pt>
                <c:pt idx="2596">
                  <c:v>1182.0</c:v>
                </c:pt>
                <c:pt idx="2597">
                  <c:v>1188.0</c:v>
                </c:pt>
                <c:pt idx="2598">
                  <c:v>1194.0</c:v>
                </c:pt>
                <c:pt idx="2599">
                  <c:v>1200.0</c:v>
                </c:pt>
                <c:pt idx="2600">
                  <c:v>1206.0</c:v>
                </c:pt>
                <c:pt idx="2601">
                  <c:v>1212.0</c:v>
                </c:pt>
                <c:pt idx="2602">
                  <c:v>1218.0</c:v>
                </c:pt>
                <c:pt idx="2603">
                  <c:v>1224.0</c:v>
                </c:pt>
                <c:pt idx="2604">
                  <c:v>1230.0</c:v>
                </c:pt>
                <c:pt idx="2605">
                  <c:v>1236.0</c:v>
                </c:pt>
                <c:pt idx="2606">
                  <c:v>1242.0</c:v>
                </c:pt>
                <c:pt idx="2607">
                  <c:v>1248.0</c:v>
                </c:pt>
                <c:pt idx="2608">
                  <c:v>1254.0</c:v>
                </c:pt>
                <c:pt idx="2609">
                  <c:v>1260.0</c:v>
                </c:pt>
                <c:pt idx="2610">
                  <c:v>1266.0</c:v>
                </c:pt>
                <c:pt idx="2611">
                  <c:v>1272.0</c:v>
                </c:pt>
                <c:pt idx="2612">
                  <c:v>1278.0</c:v>
                </c:pt>
                <c:pt idx="2613">
                  <c:v>1284.0</c:v>
                </c:pt>
                <c:pt idx="2614">
                  <c:v>1290.0</c:v>
                </c:pt>
                <c:pt idx="2615">
                  <c:v>1296.0</c:v>
                </c:pt>
                <c:pt idx="2616">
                  <c:v>1302.0</c:v>
                </c:pt>
                <c:pt idx="2617">
                  <c:v>1308.0</c:v>
                </c:pt>
                <c:pt idx="2618">
                  <c:v>1314.0</c:v>
                </c:pt>
                <c:pt idx="2619">
                  <c:v>1320.0</c:v>
                </c:pt>
                <c:pt idx="2620">
                  <c:v>1326.0</c:v>
                </c:pt>
                <c:pt idx="2621">
                  <c:v>1332.0</c:v>
                </c:pt>
                <c:pt idx="2622">
                  <c:v>1338.0</c:v>
                </c:pt>
                <c:pt idx="2623">
                  <c:v>1344.0</c:v>
                </c:pt>
                <c:pt idx="2624">
                  <c:v>1350.0</c:v>
                </c:pt>
                <c:pt idx="2625">
                  <c:v>1356.0</c:v>
                </c:pt>
                <c:pt idx="2626">
                  <c:v>1362.0</c:v>
                </c:pt>
                <c:pt idx="2627">
                  <c:v>1368.0</c:v>
                </c:pt>
                <c:pt idx="2628">
                  <c:v>1374.0</c:v>
                </c:pt>
                <c:pt idx="2629">
                  <c:v>1380.0</c:v>
                </c:pt>
                <c:pt idx="2630">
                  <c:v>1386.0</c:v>
                </c:pt>
                <c:pt idx="2631">
                  <c:v>1392.0</c:v>
                </c:pt>
                <c:pt idx="2632">
                  <c:v>1398.0</c:v>
                </c:pt>
                <c:pt idx="2633">
                  <c:v>1404.0</c:v>
                </c:pt>
                <c:pt idx="2634">
                  <c:v>1410.0</c:v>
                </c:pt>
                <c:pt idx="2635">
                  <c:v>1416.0</c:v>
                </c:pt>
                <c:pt idx="2636">
                  <c:v>1422.0</c:v>
                </c:pt>
                <c:pt idx="2637">
                  <c:v>1428.0</c:v>
                </c:pt>
                <c:pt idx="2638">
                  <c:v>1434.0</c:v>
                </c:pt>
                <c:pt idx="2639">
                  <c:v>1440.0</c:v>
                </c:pt>
                <c:pt idx="2640">
                  <c:v>1446.0</c:v>
                </c:pt>
                <c:pt idx="2641">
                  <c:v>1452.0</c:v>
                </c:pt>
                <c:pt idx="2642">
                  <c:v>1458.0</c:v>
                </c:pt>
                <c:pt idx="2643">
                  <c:v>1464.0</c:v>
                </c:pt>
                <c:pt idx="2644">
                  <c:v>1470.0</c:v>
                </c:pt>
                <c:pt idx="2645">
                  <c:v>1476.0</c:v>
                </c:pt>
                <c:pt idx="2646">
                  <c:v>1482.0</c:v>
                </c:pt>
                <c:pt idx="2647">
                  <c:v>1488.0</c:v>
                </c:pt>
                <c:pt idx="2648">
                  <c:v>1494.0</c:v>
                </c:pt>
                <c:pt idx="2649">
                  <c:v>1500.0</c:v>
                </c:pt>
                <c:pt idx="2650">
                  <c:v>1494.0</c:v>
                </c:pt>
                <c:pt idx="2651">
                  <c:v>1488.0</c:v>
                </c:pt>
                <c:pt idx="2652">
                  <c:v>1482.0</c:v>
                </c:pt>
                <c:pt idx="2653">
                  <c:v>1476.0</c:v>
                </c:pt>
                <c:pt idx="2654">
                  <c:v>1470.0</c:v>
                </c:pt>
                <c:pt idx="2655">
                  <c:v>1464.0</c:v>
                </c:pt>
                <c:pt idx="2656">
                  <c:v>1458.0</c:v>
                </c:pt>
                <c:pt idx="2657">
                  <c:v>1452.0</c:v>
                </c:pt>
                <c:pt idx="2658">
                  <c:v>1446.0</c:v>
                </c:pt>
                <c:pt idx="2659">
                  <c:v>1440.0</c:v>
                </c:pt>
                <c:pt idx="2660">
                  <c:v>1434.0</c:v>
                </c:pt>
                <c:pt idx="2661">
                  <c:v>1428.0</c:v>
                </c:pt>
                <c:pt idx="2662">
                  <c:v>1422.0</c:v>
                </c:pt>
                <c:pt idx="2663">
                  <c:v>1416.0</c:v>
                </c:pt>
                <c:pt idx="2664">
                  <c:v>1410.0</c:v>
                </c:pt>
                <c:pt idx="2665">
                  <c:v>1404.0</c:v>
                </c:pt>
                <c:pt idx="2666">
                  <c:v>1398.0</c:v>
                </c:pt>
                <c:pt idx="2667">
                  <c:v>1392.0</c:v>
                </c:pt>
                <c:pt idx="2668">
                  <c:v>1386.0</c:v>
                </c:pt>
                <c:pt idx="2669">
                  <c:v>1380.0</c:v>
                </c:pt>
                <c:pt idx="2670">
                  <c:v>1374.0</c:v>
                </c:pt>
                <c:pt idx="2671">
                  <c:v>1368.0</c:v>
                </c:pt>
                <c:pt idx="2672">
                  <c:v>1362.0</c:v>
                </c:pt>
                <c:pt idx="2673">
                  <c:v>1356.0</c:v>
                </c:pt>
                <c:pt idx="2674">
                  <c:v>1350.0</c:v>
                </c:pt>
                <c:pt idx="2675">
                  <c:v>1344.0</c:v>
                </c:pt>
                <c:pt idx="2676">
                  <c:v>1338.0</c:v>
                </c:pt>
                <c:pt idx="2677">
                  <c:v>1332.0</c:v>
                </c:pt>
                <c:pt idx="2678">
                  <c:v>1326.0</c:v>
                </c:pt>
                <c:pt idx="2679">
                  <c:v>1320.0</c:v>
                </c:pt>
                <c:pt idx="2680">
                  <c:v>1314.0</c:v>
                </c:pt>
                <c:pt idx="2681">
                  <c:v>1308.0</c:v>
                </c:pt>
                <c:pt idx="2682">
                  <c:v>1302.0</c:v>
                </c:pt>
                <c:pt idx="2683">
                  <c:v>1296.0</c:v>
                </c:pt>
                <c:pt idx="2684">
                  <c:v>1290.0</c:v>
                </c:pt>
                <c:pt idx="2685">
                  <c:v>1284.0</c:v>
                </c:pt>
                <c:pt idx="2686">
                  <c:v>1278.0</c:v>
                </c:pt>
                <c:pt idx="2687">
                  <c:v>1272.0</c:v>
                </c:pt>
                <c:pt idx="2688">
                  <c:v>1266.0</c:v>
                </c:pt>
                <c:pt idx="2689">
                  <c:v>1260.0</c:v>
                </c:pt>
                <c:pt idx="2690">
                  <c:v>1254.0</c:v>
                </c:pt>
                <c:pt idx="2691">
                  <c:v>1248.0</c:v>
                </c:pt>
                <c:pt idx="2692">
                  <c:v>1242.0</c:v>
                </c:pt>
                <c:pt idx="2693">
                  <c:v>1236.0</c:v>
                </c:pt>
                <c:pt idx="2694">
                  <c:v>1230.0</c:v>
                </c:pt>
                <c:pt idx="2695">
                  <c:v>1224.0</c:v>
                </c:pt>
                <c:pt idx="2696">
                  <c:v>1218.0</c:v>
                </c:pt>
                <c:pt idx="2697">
                  <c:v>1212.0</c:v>
                </c:pt>
                <c:pt idx="2698">
                  <c:v>1206.0</c:v>
                </c:pt>
                <c:pt idx="2699">
                  <c:v>1200.0</c:v>
                </c:pt>
                <c:pt idx="2700">
                  <c:v>1194.0</c:v>
                </c:pt>
                <c:pt idx="2701">
                  <c:v>1188.0</c:v>
                </c:pt>
                <c:pt idx="2702">
                  <c:v>1182.0</c:v>
                </c:pt>
                <c:pt idx="2703">
                  <c:v>1176.0</c:v>
                </c:pt>
                <c:pt idx="2704">
                  <c:v>1170.0</c:v>
                </c:pt>
                <c:pt idx="2705">
                  <c:v>1164.0</c:v>
                </c:pt>
                <c:pt idx="2706">
                  <c:v>1158.0</c:v>
                </c:pt>
                <c:pt idx="2707">
                  <c:v>1152.0</c:v>
                </c:pt>
                <c:pt idx="2708">
                  <c:v>1146.0</c:v>
                </c:pt>
                <c:pt idx="2709">
                  <c:v>1140.0</c:v>
                </c:pt>
                <c:pt idx="2710">
                  <c:v>1134.0</c:v>
                </c:pt>
                <c:pt idx="2711">
                  <c:v>1128.0</c:v>
                </c:pt>
                <c:pt idx="2712">
                  <c:v>1122.0</c:v>
                </c:pt>
                <c:pt idx="2713">
                  <c:v>1116.0</c:v>
                </c:pt>
                <c:pt idx="2714">
                  <c:v>1110.0</c:v>
                </c:pt>
                <c:pt idx="2715">
                  <c:v>1104.0</c:v>
                </c:pt>
                <c:pt idx="2716">
                  <c:v>1098.0</c:v>
                </c:pt>
                <c:pt idx="2717">
                  <c:v>1092.0</c:v>
                </c:pt>
                <c:pt idx="2718">
                  <c:v>1086.0</c:v>
                </c:pt>
                <c:pt idx="2719">
                  <c:v>1080.0</c:v>
                </c:pt>
                <c:pt idx="2720">
                  <c:v>1074.0</c:v>
                </c:pt>
                <c:pt idx="2721">
                  <c:v>1068.0</c:v>
                </c:pt>
                <c:pt idx="2722">
                  <c:v>1062.0</c:v>
                </c:pt>
                <c:pt idx="2723">
                  <c:v>1056.0</c:v>
                </c:pt>
                <c:pt idx="2724">
                  <c:v>1050.0</c:v>
                </c:pt>
                <c:pt idx="2725">
                  <c:v>1044.0</c:v>
                </c:pt>
                <c:pt idx="2726">
                  <c:v>1038.0</c:v>
                </c:pt>
                <c:pt idx="2727">
                  <c:v>1032.0</c:v>
                </c:pt>
                <c:pt idx="2728">
                  <c:v>1026.0</c:v>
                </c:pt>
                <c:pt idx="2729">
                  <c:v>1020.0</c:v>
                </c:pt>
                <c:pt idx="2730">
                  <c:v>1014.0</c:v>
                </c:pt>
                <c:pt idx="2731">
                  <c:v>1008.0</c:v>
                </c:pt>
                <c:pt idx="2732">
                  <c:v>1002.0</c:v>
                </c:pt>
                <c:pt idx="2733">
                  <c:v>996.0</c:v>
                </c:pt>
                <c:pt idx="2734">
                  <c:v>990.0</c:v>
                </c:pt>
                <c:pt idx="2735">
                  <c:v>984.0</c:v>
                </c:pt>
                <c:pt idx="2736">
                  <c:v>978.0</c:v>
                </c:pt>
                <c:pt idx="2737">
                  <c:v>972.0</c:v>
                </c:pt>
                <c:pt idx="2738">
                  <c:v>966.0</c:v>
                </c:pt>
                <c:pt idx="2739">
                  <c:v>960.0</c:v>
                </c:pt>
                <c:pt idx="2740">
                  <c:v>954.0</c:v>
                </c:pt>
                <c:pt idx="2741">
                  <c:v>948.0</c:v>
                </c:pt>
                <c:pt idx="2742">
                  <c:v>942.0</c:v>
                </c:pt>
                <c:pt idx="2743">
                  <c:v>936.0</c:v>
                </c:pt>
                <c:pt idx="2744">
                  <c:v>930.0</c:v>
                </c:pt>
                <c:pt idx="2745">
                  <c:v>924.0</c:v>
                </c:pt>
                <c:pt idx="2746">
                  <c:v>918.0</c:v>
                </c:pt>
                <c:pt idx="2747">
                  <c:v>912.0</c:v>
                </c:pt>
                <c:pt idx="2748">
                  <c:v>906.0</c:v>
                </c:pt>
                <c:pt idx="2749">
                  <c:v>900.0</c:v>
                </c:pt>
                <c:pt idx="2750">
                  <c:v>894.0</c:v>
                </c:pt>
                <c:pt idx="2751">
                  <c:v>888.0</c:v>
                </c:pt>
                <c:pt idx="2752">
                  <c:v>882.0</c:v>
                </c:pt>
                <c:pt idx="2753">
                  <c:v>876.0</c:v>
                </c:pt>
                <c:pt idx="2754">
                  <c:v>870.0</c:v>
                </c:pt>
                <c:pt idx="2755">
                  <c:v>864.0</c:v>
                </c:pt>
                <c:pt idx="2756">
                  <c:v>858.0</c:v>
                </c:pt>
                <c:pt idx="2757">
                  <c:v>852.0</c:v>
                </c:pt>
                <c:pt idx="2758">
                  <c:v>846.0</c:v>
                </c:pt>
                <c:pt idx="2759">
                  <c:v>840.0</c:v>
                </c:pt>
                <c:pt idx="2760">
                  <c:v>834.0</c:v>
                </c:pt>
                <c:pt idx="2761">
                  <c:v>828.0</c:v>
                </c:pt>
                <c:pt idx="2762">
                  <c:v>822.0</c:v>
                </c:pt>
                <c:pt idx="2763">
                  <c:v>816.0</c:v>
                </c:pt>
                <c:pt idx="2764">
                  <c:v>810.0</c:v>
                </c:pt>
                <c:pt idx="2765">
                  <c:v>804.0</c:v>
                </c:pt>
                <c:pt idx="2766">
                  <c:v>798.0</c:v>
                </c:pt>
                <c:pt idx="2767">
                  <c:v>792.0</c:v>
                </c:pt>
                <c:pt idx="2768">
                  <c:v>786.0</c:v>
                </c:pt>
                <c:pt idx="2769">
                  <c:v>780.0</c:v>
                </c:pt>
                <c:pt idx="2770">
                  <c:v>774.0</c:v>
                </c:pt>
                <c:pt idx="2771">
                  <c:v>768.0</c:v>
                </c:pt>
                <c:pt idx="2772">
                  <c:v>762.0</c:v>
                </c:pt>
                <c:pt idx="2773">
                  <c:v>756.0</c:v>
                </c:pt>
                <c:pt idx="2774">
                  <c:v>750.0</c:v>
                </c:pt>
                <c:pt idx="2775">
                  <c:v>744.0</c:v>
                </c:pt>
                <c:pt idx="2776">
                  <c:v>738.0</c:v>
                </c:pt>
                <c:pt idx="2777">
                  <c:v>732.0</c:v>
                </c:pt>
                <c:pt idx="2778">
                  <c:v>726.0</c:v>
                </c:pt>
                <c:pt idx="2779">
                  <c:v>720.0</c:v>
                </c:pt>
                <c:pt idx="2780">
                  <c:v>714.0</c:v>
                </c:pt>
                <c:pt idx="2781">
                  <c:v>708.0</c:v>
                </c:pt>
                <c:pt idx="2782">
                  <c:v>702.0</c:v>
                </c:pt>
                <c:pt idx="2783">
                  <c:v>696.0</c:v>
                </c:pt>
                <c:pt idx="2784">
                  <c:v>690.0</c:v>
                </c:pt>
                <c:pt idx="2785">
                  <c:v>684.0</c:v>
                </c:pt>
                <c:pt idx="2786">
                  <c:v>678.0</c:v>
                </c:pt>
                <c:pt idx="2787">
                  <c:v>672.0</c:v>
                </c:pt>
                <c:pt idx="2788">
                  <c:v>666.0</c:v>
                </c:pt>
                <c:pt idx="2789">
                  <c:v>660.0</c:v>
                </c:pt>
                <c:pt idx="2790">
                  <c:v>654.0</c:v>
                </c:pt>
                <c:pt idx="2791">
                  <c:v>648.0</c:v>
                </c:pt>
                <c:pt idx="2792">
                  <c:v>642.0</c:v>
                </c:pt>
                <c:pt idx="2793">
                  <c:v>636.0</c:v>
                </c:pt>
                <c:pt idx="2794">
                  <c:v>630.0</c:v>
                </c:pt>
                <c:pt idx="2795">
                  <c:v>624.0</c:v>
                </c:pt>
                <c:pt idx="2796">
                  <c:v>618.0</c:v>
                </c:pt>
                <c:pt idx="2797">
                  <c:v>612.0</c:v>
                </c:pt>
                <c:pt idx="2798">
                  <c:v>606.0</c:v>
                </c:pt>
                <c:pt idx="2799">
                  <c:v>600.0</c:v>
                </c:pt>
                <c:pt idx="2800">
                  <c:v>594.0</c:v>
                </c:pt>
                <c:pt idx="2801">
                  <c:v>588.0</c:v>
                </c:pt>
                <c:pt idx="2802">
                  <c:v>582.0</c:v>
                </c:pt>
                <c:pt idx="2803">
                  <c:v>576.0</c:v>
                </c:pt>
                <c:pt idx="2804">
                  <c:v>570.0</c:v>
                </c:pt>
                <c:pt idx="2805">
                  <c:v>564.0</c:v>
                </c:pt>
                <c:pt idx="2806">
                  <c:v>558.0</c:v>
                </c:pt>
                <c:pt idx="2807">
                  <c:v>552.0</c:v>
                </c:pt>
                <c:pt idx="2808">
                  <c:v>546.0</c:v>
                </c:pt>
                <c:pt idx="2809">
                  <c:v>540.0</c:v>
                </c:pt>
                <c:pt idx="2810">
                  <c:v>534.0</c:v>
                </c:pt>
                <c:pt idx="2811">
                  <c:v>528.0</c:v>
                </c:pt>
                <c:pt idx="2812">
                  <c:v>522.0</c:v>
                </c:pt>
                <c:pt idx="2813">
                  <c:v>516.0</c:v>
                </c:pt>
                <c:pt idx="2814">
                  <c:v>510.0</c:v>
                </c:pt>
                <c:pt idx="2815">
                  <c:v>504.0</c:v>
                </c:pt>
                <c:pt idx="2816">
                  <c:v>498.0</c:v>
                </c:pt>
                <c:pt idx="2817">
                  <c:v>492.0</c:v>
                </c:pt>
                <c:pt idx="2818">
                  <c:v>486.0</c:v>
                </c:pt>
                <c:pt idx="2819">
                  <c:v>480.0</c:v>
                </c:pt>
                <c:pt idx="2820">
                  <c:v>474.0</c:v>
                </c:pt>
                <c:pt idx="2821">
                  <c:v>468.0</c:v>
                </c:pt>
                <c:pt idx="2822">
                  <c:v>462.0</c:v>
                </c:pt>
                <c:pt idx="2823">
                  <c:v>456.0</c:v>
                </c:pt>
                <c:pt idx="2824">
                  <c:v>450.0</c:v>
                </c:pt>
                <c:pt idx="2825">
                  <c:v>444.0</c:v>
                </c:pt>
                <c:pt idx="2826">
                  <c:v>438.0</c:v>
                </c:pt>
                <c:pt idx="2827">
                  <c:v>432.0</c:v>
                </c:pt>
                <c:pt idx="2828">
                  <c:v>426.0</c:v>
                </c:pt>
                <c:pt idx="2829">
                  <c:v>420.0</c:v>
                </c:pt>
                <c:pt idx="2830">
                  <c:v>414.0</c:v>
                </c:pt>
                <c:pt idx="2831">
                  <c:v>408.0</c:v>
                </c:pt>
                <c:pt idx="2832">
                  <c:v>402.0</c:v>
                </c:pt>
                <c:pt idx="2833">
                  <c:v>396.0</c:v>
                </c:pt>
                <c:pt idx="2834">
                  <c:v>390.0</c:v>
                </c:pt>
                <c:pt idx="2835">
                  <c:v>384.0</c:v>
                </c:pt>
                <c:pt idx="2836">
                  <c:v>378.0</c:v>
                </c:pt>
                <c:pt idx="2837">
                  <c:v>372.0</c:v>
                </c:pt>
                <c:pt idx="2838">
                  <c:v>366.0</c:v>
                </c:pt>
                <c:pt idx="2839">
                  <c:v>360.0</c:v>
                </c:pt>
                <c:pt idx="2840">
                  <c:v>354.0</c:v>
                </c:pt>
                <c:pt idx="2841">
                  <c:v>348.0</c:v>
                </c:pt>
                <c:pt idx="2842">
                  <c:v>342.0</c:v>
                </c:pt>
                <c:pt idx="2843">
                  <c:v>336.0</c:v>
                </c:pt>
                <c:pt idx="2844">
                  <c:v>330.0</c:v>
                </c:pt>
                <c:pt idx="2845">
                  <c:v>324.0</c:v>
                </c:pt>
                <c:pt idx="2846">
                  <c:v>318.0</c:v>
                </c:pt>
                <c:pt idx="2847">
                  <c:v>312.0</c:v>
                </c:pt>
                <c:pt idx="2848">
                  <c:v>306.0</c:v>
                </c:pt>
                <c:pt idx="2849">
                  <c:v>300.0</c:v>
                </c:pt>
                <c:pt idx="2850">
                  <c:v>294.0</c:v>
                </c:pt>
                <c:pt idx="2851">
                  <c:v>288.0</c:v>
                </c:pt>
                <c:pt idx="2852">
                  <c:v>282.0</c:v>
                </c:pt>
                <c:pt idx="2853">
                  <c:v>276.0</c:v>
                </c:pt>
                <c:pt idx="2854">
                  <c:v>270.0</c:v>
                </c:pt>
                <c:pt idx="2855">
                  <c:v>264.0</c:v>
                </c:pt>
                <c:pt idx="2856">
                  <c:v>258.0</c:v>
                </c:pt>
                <c:pt idx="2857">
                  <c:v>252.0</c:v>
                </c:pt>
                <c:pt idx="2858">
                  <c:v>246.0</c:v>
                </c:pt>
                <c:pt idx="2859">
                  <c:v>240.0</c:v>
                </c:pt>
                <c:pt idx="2860">
                  <c:v>234.0</c:v>
                </c:pt>
                <c:pt idx="2861">
                  <c:v>228.0</c:v>
                </c:pt>
                <c:pt idx="2862">
                  <c:v>222.0</c:v>
                </c:pt>
                <c:pt idx="2863">
                  <c:v>216.0</c:v>
                </c:pt>
                <c:pt idx="2864">
                  <c:v>210.0</c:v>
                </c:pt>
                <c:pt idx="2865">
                  <c:v>204.0</c:v>
                </c:pt>
                <c:pt idx="2866">
                  <c:v>198.0</c:v>
                </c:pt>
                <c:pt idx="2867">
                  <c:v>192.0</c:v>
                </c:pt>
                <c:pt idx="2868">
                  <c:v>186.0</c:v>
                </c:pt>
                <c:pt idx="2869">
                  <c:v>180.0</c:v>
                </c:pt>
                <c:pt idx="2870">
                  <c:v>174.0</c:v>
                </c:pt>
                <c:pt idx="2871">
                  <c:v>168.0</c:v>
                </c:pt>
                <c:pt idx="2872">
                  <c:v>162.0</c:v>
                </c:pt>
                <c:pt idx="2873">
                  <c:v>156.0</c:v>
                </c:pt>
                <c:pt idx="2874">
                  <c:v>150.0</c:v>
                </c:pt>
                <c:pt idx="2875">
                  <c:v>144.0</c:v>
                </c:pt>
                <c:pt idx="2876">
                  <c:v>138.0</c:v>
                </c:pt>
                <c:pt idx="2877">
                  <c:v>132.0</c:v>
                </c:pt>
                <c:pt idx="2878">
                  <c:v>126.0</c:v>
                </c:pt>
                <c:pt idx="2879">
                  <c:v>120.0</c:v>
                </c:pt>
                <c:pt idx="2880">
                  <c:v>114.0</c:v>
                </c:pt>
                <c:pt idx="2881">
                  <c:v>108.0</c:v>
                </c:pt>
                <c:pt idx="2882">
                  <c:v>102.0</c:v>
                </c:pt>
                <c:pt idx="2883">
                  <c:v>96.0</c:v>
                </c:pt>
                <c:pt idx="2884">
                  <c:v>90.0</c:v>
                </c:pt>
                <c:pt idx="2885">
                  <c:v>84.0</c:v>
                </c:pt>
                <c:pt idx="2886">
                  <c:v>78.0</c:v>
                </c:pt>
                <c:pt idx="2887">
                  <c:v>72.0</c:v>
                </c:pt>
                <c:pt idx="2888">
                  <c:v>66.0</c:v>
                </c:pt>
                <c:pt idx="2889">
                  <c:v>60.0</c:v>
                </c:pt>
                <c:pt idx="2890">
                  <c:v>54.0</c:v>
                </c:pt>
                <c:pt idx="2891">
                  <c:v>48.0</c:v>
                </c:pt>
                <c:pt idx="2892">
                  <c:v>42.0</c:v>
                </c:pt>
                <c:pt idx="2893">
                  <c:v>36.0</c:v>
                </c:pt>
                <c:pt idx="2894">
                  <c:v>30.0</c:v>
                </c:pt>
                <c:pt idx="2895">
                  <c:v>24.0</c:v>
                </c:pt>
                <c:pt idx="2896">
                  <c:v>18.0</c:v>
                </c:pt>
                <c:pt idx="2897">
                  <c:v>12.0</c:v>
                </c:pt>
                <c:pt idx="2898">
                  <c:v>6.0</c:v>
                </c:pt>
                <c:pt idx="2899">
                  <c:v>0.0</c:v>
                </c:pt>
                <c:pt idx="2900">
                  <c:v>-6.0</c:v>
                </c:pt>
                <c:pt idx="2901">
                  <c:v>-12.0</c:v>
                </c:pt>
                <c:pt idx="2902">
                  <c:v>-18.0</c:v>
                </c:pt>
                <c:pt idx="2903">
                  <c:v>-24.0</c:v>
                </c:pt>
                <c:pt idx="2904">
                  <c:v>-30.0</c:v>
                </c:pt>
                <c:pt idx="2905">
                  <c:v>-36.0</c:v>
                </c:pt>
                <c:pt idx="2906">
                  <c:v>-42.0</c:v>
                </c:pt>
                <c:pt idx="2907">
                  <c:v>-48.0</c:v>
                </c:pt>
                <c:pt idx="2908">
                  <c:v>-54.0</c:v>
                </c:pt>
                <c:pt idx="2909">
                  <c:v>-60.0</c:v>
                </c:pt>
                <c:pt idx="2910">
                  <c:v>-66.0</c:v>
                </c:pt>
                <c:pt idx="2911">
                  <c:v>-72.0</c:v>
                </c:pt>
                <c:pt idx="2912">
                  <c:v>-78.0</c:v>
                </c:pt>
                <c:pt idx="2913">
                  <c:v>-84.0</c:v>
                </c:pt>
                <c:pt idx="2914">
                  <c:v>-90.0</c:v>
                </c:pt>
                <c:pt idx="2915">
                  <c:v>-96.0</c:v>
                </c:pt>
                <c:pt idx="2916">
                  <c:v>-102.0</c:v>
                </c:pt>
                <c:pt idx="2917">
                  <c:v>-108.0</c:v>
                </c:pt>
                <c:pt idx="2918">
                  <c:v>-114.0</c:v>
                </c:pt>
                <c:pt idx="2919">
                  <c:v>-120.0</c:v>
                </c:pt>
                <c:pt idx="2920">
                  <c:v>-126.0</c:v>
                </c:pt>
                <c:pt idx="2921">
                  <c:v>-132.0</c:v>
                </c:pt>
                <c:pt idx="2922">
                  <c:v>-138.0</c:v>
                </c:pt>
                <c:pt idx="2923">
                  <c:v>-144.0</c:v>
                </c:pt>
                <c:pt idx="2924">
                  <c:v>-150.0</c:v>
                </c:pt>
                <c:pt idx="2925">
                  <c:v>-156.0</c:v>
                </c:pt>
                <c:pt idx="2926">
                  <c:v>-162.0</c:v>
                </c:pt>
                <c:pt idx="2927">
                  <c:v>-168.0</c:v>
                </c:pt>
                <c:pt idx="2928">
                  <c:v>-174.0</c:v>
                </c:pt>
                <c:pt idx="2929">
                  <c:v>-180.0</c:v>
                </c:pt>
                <c:pt idx="2930">
                  <c:v>-186.0</c:v>
                </c:pt>
                <c:pt idx="2931">
                  <c:v>-192.0</c:v>
                </c:pt>
                <c:pt idx="2932">
                  <c:v>-198.0</c:v>
                </c:pt>
                <c:pt idx="2933">
                  <c:v>-204.0</c:v>
                </c:pt>
                <c:pt idx="2934">
                  <c:v>-210.0</c:v>
                </c:pt>
                <c:pt idx="2935">
                  <c:v>-216.0</c:v>
                </c:pt>
                <c:pt idx="2936">
                  <c:v>-222.0</c:v>
                </c:pt>
                <c:pt idx="2937">
                  <c:v>-228.0</c:v>
                </c:pt>
                <c:pt idx="2938">
                  <c:v>-234.0</c:v>
                </c:pt>
                <c:pt idx="2939">
                  <c:v>-240.0</c:v>
                </c:pt>
                <c:pt idx="2940">
                  <c:v>-246.0</c:v>
                </c:pt>
                <c:pt idx="2941">
                  <c:v>-252.0</c:v>
                </c:pt>
                <c:pt idx="2942">
                  <c:v>-258.0</c:v>
                </c:pt>
                <c:pt idx="2943">
                  <c:v>-264.0</c:v>
                </c:pt>
                <c:pt idx="2944">
                  <c:v>-270.0</c:v>
                </c:pt>
                <c:pt idx="2945">
                  <c:v>-276.0</c:v>
                </c:pt>
                <c:pt idx="2946">
                  <c:v>-282.0</c:v>
                </c:pt>
                <c:pt idx="2947">
                  <c:v>-288.0</c:v>
                </c:pt>
                <c:pt idx="2948">
                  <c:v>-294.0</c:v>
                </c:pt>
                <c:pt idx="2949">
                  <c:v>-300.0</c:v>
                </c:pt>
                <c:pt idx="2950">
                  <c:v>-306.0</c:v>
                </c:pt>
                <c:pt idx="2951">
                  <c:v>-312.0</c:v>
                </c:pt>
                <c:pt idx="2952">
                  <c:v>-318.0</c:v>
                </c:pt>
                <c:pt idx="2953">
                  <c:v>-324.0</c:v>
                </c:pt>
                <c:pt idx="2954">
                  <c:v>-330.0</c:v>
                </c:pt>
                <c:pt idx="2955">
                  <c:v>-336.0</c:v>
                </c:pt>
                <c:pt idx="2956">
                  <c:v>-342.0</c:v>
                </c:pt>
                <c:pt idx="2957">
                  <c:v>-348.0</c:v>
                </c:pt>
                <c:pt idx="2958">
                  <c:v>-354.0</c:v>
                </c:pt>
                <c:pt idx="2959">
                  <c:v>-360.0</c:v>
                </c:pt>
                <c:pt idx="2960">
                  <c:v>-366.0</c:v>
                </c:pt>
                <c:pt idx="2961">
                  <c:v>-372.0</c:v>
                </c:pt>
                <c:pt idx="2962">
                  <c:v>-378.0</c:v>
                </c:pt>
                <c:pt idx="2963">
                  <c:v>-384.0</c:v>
                </c:pt>
                <c:pt idx="2964">
                  <c:v>-390.0</c:v>
                </c:pt>
                <c:pt idx="2965">
                  <c:v>-396.0</c:v>
                </c:pt>
                <c:pt idx="2966">
                  <c:v>-402.0</c:v>
                </c:pt>
                <c:pt idx="2967">
                  <c:v>-408.0</c:v>
                </c:pt>
                <c:pt idx="2968">
                  <c:v>-414.0</c:v>
                </c:pt>
                <c:pt idx="2969">
                  <c:v>-420.0</c:v>
                </c:pt>
                <c:pt idx="2970">
                  <c:v>-426.0</c:v>
                </c:pt>
                <c:pt idx="2971">
                  <c:v>-432.0</c:v>
                </c:pt>
                <c:pt idx="2972">
                  <c:v>-438.0</c:v>
                </c:pt>
                <c:pt idx="2973">
                  <c:v>-444.0</c:v>
                </c:pt>
                <c:pt idx="2974">
                  <c:v>-450.0</c:v>
                </c:pt>
                <c:pt idx="2975">
                  <c:v>-456.0</c:v>
                </c:pt>
                <c:pt idx="2976">
                  <c:v>-462.0</c:v>
                </c:pt>
                <c:pt idx="2977">
                  <c:v>-468.0</c:v>
                </c:pt>
                <c:pt idx="2978">
                  <c:v>-474.0</c:v>
                </c:pt>
                <c:pt idx="2979">
                  <c:v>-480.0</c:v>
                </c:pt>
                <c:pt idx="2980">
                  <c:v>-486.0</c:v>
                </c:pt>
                <c:pt idx="2981">
                  <c:v>-492.0</c:v>
                </c:pt>
                <c:pt idx="2982">
                  <c:v>-498.0</c:v>
                </c:pt>
                <c:pt idx="2983">
                  <c:v>-504.0</c:v>
                </c:pt>
                <c:pt idx="2984">
                  <c:v>-510.0</c:v>
                </c:pt>
                <c:pt idx="2985">
                  <c:v>-516.0</c:v>
                </c:pt>
                <c:pt idx="2986">
                  <c:v>-522.0</c:v>
                </c:pt>
                <c:pt idx="2987">
                  <c:v>-528.0</c:v>
                </c:pt>
                <c:pt idx="2988">
                  <c:v>-534.0</c:v>
                </c:pt>
                <c:pt idx="2989">
                  <c:v>-540.0</c:v>
                </c:pt>
                <c:pt idx="2990">
                  <c:v>-546.0</c:v>
                </c:pt>
                <c:pt idx="2991">
                  <c:v>-552.0</c:v>
                </c:pt>
                <c:pt idx="2992">
                  <c:v>-558.0</c:v>
                </c:pt>
                <c:pt idx="2993">
                  <c:v>-564.0</c:v>
                </c:pt>
                <c:pt idx="2994">
                  <c:v>-570.0</c:v>
                </c:pt>
                <c:pt idx="2995">
                  <c:v>-576.0</c:v>
                </c:pt>
                <c:pt idx="2996">
                  <c:v>-582.0</c:v>
                </c:pt>
                <c:pt idx="2997">
                  <c:v>-588.0</c:v>
                </c:pt>
                <c:pt idx="2998">
                  <c:v>-594.0</c:v>
                </c:pt>
                <c:pt idx="2999">
                  <c:v>-600.0</c:v>
                </c:pt>
                <c:pt idx="3000">
                  <c:v>-606.0</c:v>
                </c:pt>
                <c:pt idx="3001">
                  <c:v>-612.0</c:v>
                </c:pt>
                <c:pt idx="3002">
                  <c:v>-618.0</c:v>
                </c:pt>
                <c:pt idx="3003">
                  <c:v>-624.0</c:v>
                </c:pt>
                <c:pt idx="3004">
                  <c:v>-630.0</c:v>
                </c:pt>
                <c:pt idx="3005">
                  <c:v>-636.0</c:v>
                </c:pt>
                <c:pt idx="3006">
                  <c:v>-642.0</c:v>
                </c:pt>
                <c:pt idx="3007">
                  <c:v>-648.0</c:v>
                </c:pt>
                <c:pt idx="3008">
                  <c:v>-654.0</c:v>
                </c:pt>
                <c:pt idx="3009">
                  <c:v>-660.0</c:v>
                </c:pt>
                <c:pt idx="3010">
                  <c:v>-666.0</c:v>
                </c:pt>
                <c:pt idx="3011">
                  <c:v>-672.0</c:v>
                </c:pt>
                <c:pt idx="3012">
                  <c:v>-678.0</c:v>
                </c:pt>
                <c:pt idx="3013">
                  <c:v>-684.0</c:v>
                </c:pt>
                <c:pt idx="3014">
                  <c:v>-690.0</c:v>
                </c:pt>
                <c:pt idx="3015">
                  <c:v>-696.0</c:v>
                </c:pt>
                <c:pt idx="3016">
                  <c:v>-702.0</c:v>
                </c:pt>
                <c:pt idx="3017">
                  <c:v>-708.0</c:v>
                </c:pt>
                <c:pt idx="3018">
                  <c:v>-714.0</c:v>
                </c:pt>
                <c:pt idx="3019">
                  <c:v>-720.0</c:v>
                </c:pt>
                <c:pt idx="3020">
                  <c:v>-726.0</c:v>
                </c:pt>
                <c:pt idx="3021">
                  <c:v>-732.0</c:v>
                </c:pt>
                <c:pt idx="3022">
                  <c:v>-738.0</c:v>
                </c:pt>
                <c:pt idx="3023">
                  <c:v>-744.0</c:v>
                </c:pt>
                <c:pt idx="3024">
                  <c:v>-750.0</c:v>
                </c:pt>
                <c:pt idx="3025">
                  <c:v>-756.0</c:v>
                </c:pt>
                <c:pt idx="3026">
                  <c:v>-762.0</c:v>
                </c:pt>
                <c:pt idx="3027">
                  <c:v>-768.0</c:v>
                </c:pt>
                <c:pt idx="3028">
                  <c:v>-774.0</c:v>
                </c:pt>
                <c:pt idx="3029">
                  <c:v>-780.0</c:v>
                </c:pt>
                <c:pt idx="3030">
                  <c:v>-786.0</c:v>
                </c:pt>
                <c:pt idx="3031">
                  <c:v>-792.0</c:v>
                </c:pt>
                <c:pt idx="3032">
                  <c:v>-798.0</c:v>
                </c:pt>
                <c:pt idx="3033">
                  <c:v>-804.0</c:v>
                </c:pt>
                <c:pt idx="3034">
                  <c:v>-810.0</c:v>
                </c:pt>
                <c:pt idx="3035">
                  <c:v>-816.0</c:v>
                </c:pt>
                <c:pt idx="3036">
                  <c:v>-822.0</c:v>
                </c:pt>
                <c:pt idx="3037">
                  <c:v>-828.0</c:v>
                </c:pt>
                <c:pt idx="3038">
                  <c:v>-834.0</c:v>
                </c:pt>
                <c:pt idx="3039">
                  <c:v>-840.0</c:v>
                </c:pt>
                <c:pt idx="3040">
                  <c:v>-846.0</c:v>
                </c:pt>
                <c:pt idx="3041">
                  <c:v>-852.0</c:v>
                </c:pt>
                <c:pt idx="3042">
                  <c:v>-858.0</c:v>
                </c:pt>
                <c:pt idx="3043">
                  <c:v>-864.0</c:v>
                </c:pt>
                <c:pt idx="3044">
                  <c:v>-870.0</c:v>
                </c:pt>
                <c:pt idx="3045">
                  <c:v>-876.0</c:v>
                </c:pt>
                <c:pt idx="3046">
                  <c:v>-882.0</c:v>
                </c:pt>
                <c:pt idx="3047">
                  <c:v>-888.0</c:v>
                </c:pt>
                <c:pt idx="3048">
                  <c:v>-894.0</c:v>
                </c:pt>
                <c:pt idx="3049">
                  <c:v>-900.0</c:v>
                </c:pt>
                <c:pt idx="3050">
                  <c:v>-894.0</c:v>
                </c:pt>
                <c:pt idx="3051">
                  <c:v>-888.0</c:v>
                </c:pt>
                <c:pt idx="3052">
                  <c:v>-882.0</c:v>
                </c:pt>
                <c:pt idx="3053">
                  <c:v>-876.0</c:v>
                </c:pt>
                <c:pt idx="3054">
                  <c:v>-870.0</c:v>
                </c:pt>
                <c:pt idx="3055">
                  <c:v>-864.0</c:v>
                </c:pt>
                <c:pt idx="3056">
                  <c:v>-858.0</c:v>
                </c:pt>
                <c:pt idx="3057">
                  <c:v>-852.0</c:v>
                </c:pt>
                <c:pt idx="3058">
                  <c:v>-846.0</c:v>
                </c:pt>
                <c:pt idx="3059">
                  <c:v>-840.0</c:v>
                </c:pt>
                <c:pt idx="3060">
                  <c:v>-834.0</c:v>
                </c:pt>
                <c:pt idx="3061">
                  <c:v>-828.0</c:v>
                </c:pt>
                <c:pt idx="3062">
                  <c:v>-822.0</c:v>
                </c:pt>
                <c:pt idx="3063">
                  <c:v>-816.0</c:v>
                </c:pt>
                <c:pt idx="3064">
                  <c:v>-810.0</c:v>
                </c:pt>
                <c:pt idx="3065">
                  <c:v>-804.0</c:v>
                </c:pt>
                <c:pt idx="3066">
                  <c:v>-798.0</c:v>
                </c:pt>
                <c:pt idx="3067">
                  <c:v>-792.0</c:v>
                </c:pt>
                <c:pt idx="3068">
                  <c:v>-786.0</c:v>
                </c:pt>
                <c:pt idx="3069">
                  <c:v>-780.0</c:v>
                </c:pt>
                <c:pt idx="3070">
                  <c:v>-774.0</c:v>
                </c:pt>
                <c:pt idx="3071">
                  <c:v>-768.0</c:v>
                </c:pt>
                <c:pt idx="3072">
                  <c:v>-762.0</c:v>
                </c:pt>
                <c:pt idx="3073">
                  <c:v>-756.0</c:v>
                </c:pt>
                <c:pt idx="3074">
                  <c:v>-750.0</c:v>
                </c:pt>
                <c:pt idx="3075">
                  <c:v>-744.0</c:v>
                </c:pt>
                <c:pt idx="3076">
                  <c:v>-738.0</c:v>
                </c:pt>
                <c:pt idx="3077">
                  <c:v>-732.0</c:v>
                </c:pt>
                <c:pt idx="3078">
                  <c:v>-726.0</c:v>
                </c:pt>
                <c:pt idx="3079">
                  <c:v>-720.0</c:v>
                </c:pt>
                <c:pt idx="3080">
                  <c:v>-714.0</c:v>
                </c:pt>
                <c:pt idx="3081">
                  <c:v>-708.0</c:v>
                </c:pt>
                <c:pt idx="3082">
                  <c:v>-702.0</c:v>
                </c:pt>
                <c:pt idx="3083">
                  <c:v>-696.0</c:v>
                </c:pt>
                <c:pt idx="3084">
                  <c:v>-690.0</c:v>
                </c:pt>
                <c:pt idx="3085">
                  <c:v>-684.0</c:v>
                </c:pt>
                <c:pt idx="3086">
                  <c:v>-678.0</c:v>
                </c:pt>
                <c:pt idx="3087">
                  <c:v>-672.0</c:v>
                </c:pt>
                <c:pt idx="3088">
                  <c:v>-666.0</c:v>
                </c:pt>
                <c:pt idx="3089">
                  <c:v>-660.0</c:v>
                </c:pt>
                <c:pt idx="3090">
                  <c:v>-654.0</c:v>
                </c:pt>
                <c:pt idx="3091">
                  <c:v>-648.0</c:v>
                </c:pt>
                <c:pt idx="3092">
                  <c:v>-642.0</c:v>
                </c:pt>
                <c:pt idx="3093">
                  <c:v>-636.0</c:v>
                </c:pt>
                <c:pt idx="3094">
                  <c:v>-630.0</c:v>
                </c:pt>
                <c:pt idx="3095">
                  <c:v>-624.0</c:v>
                </c:pt>
                <c:pt idx="3096">
                  <c:v>-618.0</c:v>
                </c:pt>
                <c:pt idx="3097">
                  <c:v>-612.0</c:v>
                </c:pt>
                <c:pt idx="3098">
                  <c:v>-606.0</c:v>
                </c:pt>
                <c:pt idx="3099">
                  <c:v>-600.0</c:v>
                </c:pt>
                <c:pt idx="3100">
                  <c:v>-594.0</c:v>
                </c:pt>
                <c:pt idx="3101">
                  <c:v>-588.0</c:v>
                </c:pt>
                <c:pt idx="3102">
                  <c:v>-582.0</c:v>
                </c:pt>
                <c:pt idx="3103">
                  <c:v>-576.0</c:v>
                </c:pt>
                <c:pt idx="3104">
                  <c:v>-570.0</c:v>
                </c:pt>
                <c:pt idx="3105">
                  <c:v>-564.0</c:v>
                </c:pt>
                <c:pt idx="3106">
                  <c:v>-558.0</c:v>
                </c:pt>
                <c:pt idx="3107">
                  <c:v>-552.0</c:v>
                </c:pt>
                <c:pt idx="3108">
                  <c:v>-546.0</c:v>
                </c:pt>
                <c:pt idx="3109">
                  <c:v>-540.0</c:v>
                </c:pt>
                <c:pt idx="3110">
                  <c:v>-534.0</c:v>
                </c:pt>
                <c:pt idx="3111">
                  <c:v>-528.0</c:v>
                </c:pt>
                <c:pt idx="3112">
                  <c:v>-522.0</c:v>
                </c:pt>
                <c:pt idx="3113">
                  <c:v>-516.0</c:v>
                </c:pt>
                <c:pt idx="3114">
                  <c:v>-510.0</c:v>
                </c:pt>
                <c:pt idx="3115">
                  <c:v>-504.0</c:v>
                </c:pt>
                <c:pt idx="3116">
                  <c:v>-498.0</c:v>
                </c:pt>
                <c:pt idx="3117">
                  <c:v>-492.0</c:v>
                </c:pt>
                <c:pt idx="3118">
                  <c:v>-486.0</c:v>
                </c:pt>
                <c:pt idx="3119">
                  <c:v>-480.0</c:v>
                </c:pt>
                <c:pt idx="3120">
                  <c:v>-474.0</c:v>
                </c:pt>
                <c:pt idx="3121">
                  <c:v>-468.0</c:v>
                </c:pt>
                <c:pt idx="3122">
                  <c:v>-462.0</c:v>
                </c:pt>
                <c:pt idx="3123">
                  <c:v>-456.0</c:v>
                </c:pt>
                <c:pt idx="3124">
                  <c:v>-450.0</c:v>
                </c:pt>
                <c:pt idx="3125">
                  <c:v>-444.0</c:v>
                </c:pt>
                <c:pt idx="3126">
                  <c:v>-438.0</c:v>
                </c:pt>
                <c:pt idx="3127">
                  <c:v>-432.0</c:v>
                </c:pt>
                <c:pt idx="3128">
                  <c:v>-426.0</c:v>
                </c:pt>
                <c:pt idx="3129">
                  <c:v>-420.0</c:v>
                </c:pt>
                <c:pt idx="3130">
                  <c:v>-414.0</c:v>
                </c:pt>
                <c:pt idx="3131">
                  <c:v>-408.0</c:v>
                </c:pt>
                <c:pt idx="3132">
                  <c:v>-402.0</c:v>
                </c:pt>
                <c:pt idx="3133">
                  <c:v>-396.0</c:v>
                </c:pt>
                <c:pt idx="3134">
                  <c:v>-390.0</c:v>
                </c:pt>
                <c:pt idx="3135">
                  <c:v>-384.0</c:v>
                </c:pt>
                <c:pt idx="3136">
                  <c:v>-378.0</c:v>
                </c:pt>
                <c:pt idx="3137">
                  <c:v>-372.0</c:v>
                </c:pt>
                <c:pt idx="3138">
                  <c:v>-366.0</c:v>
                </c:pt>
                <c:pt idx="3139">
                  <c:v>-360.0</c:v>
                </c:pt>
                <c:pt idx="3140">
                  <c:v>-354.0</c:v>
                </c:pt>
                <c:pt idx="3141">
                  <c:v>-348.0</c:v>
                </c:pt>
                <c:pt idx="3142">
                  <c:v>-342.0</c:v>
                </c:pt>
                <c:pt idx="3143">
                  <c:v>-336.0</c:v>
                </c:pt>
                <c:pt idx="3144">
                  <c:v>-330.0</c:v>
                </c:pt>
                <c:pt idx="3145">
                  <c:v>-324.0</c:v>
                </c:pt>
                <c:pt idx="3146">
                  <c:v>-318.0</c:v>
                </c:pt>
                <c:pt idx="3147">
                  <c:v>-312.0</c:v>
                </c:pt>
                <c:pt idx="3148">
                  <c:v>-306.0</c:v>
                </c:pt>
                <c:pt idx="3149">
                  <c:v>-300.0</c:v>
                </c:pt>
                <c:pt idx="3150">
                  <c:v>-294.0</c:v>
                </c:pt>
                <c:pt idx="3151">
                  <c:v>-288.0</c:v>
                </c:pt>
                <c:pt idx="3152">
                  <c:v>-282.0</c:v>
                </c:pt>
                <c:pt idx="3153">
                  <c:v>-276.0</c:v>
                </c:pt>
                <c:pt idx="3154">
                  <c:v>-270.0</c:v>
                </c:pt>
                <c:pt idx="3155">
                  <c:v>-264.0</c:v>
                </c:pt>
                <c:pt idx="3156">
                  <c:v>-258.0</c:v>
                </c:pt>
                <c:pt idx="3157">
                  <c:v>-252.0</c:v>
                </c:pt>
                <c:pt idx="3158">
                  <c:v>-246.0</c:v>
                </c:pt>
                <c:pt idx="3159">
                  <c:v>-240.0</c:v>
                </c:pt>
                <c:pt idx="3160">
                  <c:v>-234.0</c:v>
                </c:pt>
                <c:pt idx="3161">
                  <c:v>-228.0</c:v>
                </c:pt>
                <c:pt idx="3162">
                  <c:v>-222.0</c:v>
                </c:pt>
                <c:pt idx="3163">
                  <c:v>-216.0</c:v>
                </c:pt>
                <c:pt idx="3164">
                  <c:v>-210.0</c:v>
                </c:pt>
                <c:pt idx="3165">
                  <c:v>-204.0</c:v>
                </c:pt>
                <c:pt idx="3166">
                  <c:v>-198.0</c:v>
                </c:pt>
                <c:pt idx="3167">
                  <c:v>-192.0</c:v>
                </c:pt>
                <c:pt idx="3168">
                  <c:v>-186.0</c:v>
                </c:pt>
                <c:pt idx="3169">
                  <c:v>-180.0</c:v>
                </c:pt>
                <c:pt idx="3170">
                  <c:v>-174.0</c:v>
                </c:pt>
                <c:pt idx="3171">
                  <c:v>-168.0</c:v>
                </c:pt>
                <c:pt idx="3172">
                  <c:v>-162.0</c:v>
                </c:pt>
                <c:pt idx="3173">
                  <c:v>-156.0</c:v>
                </c:pt>
                <c:pt idx="3174">
                  <c:v>-150.0</c:v>
                </c:pt>
                <c:pt idx="3175">
                  <c:v>-144.0</c:v>
                </c:pt>
                <c:pt idx="3176">
                  <c:v>-138.0</c:v>
                </c:pt>
                <c:pt idx="3177">
                  <c:v>-132.0</c:v>
                </c:pt>
                <c:pt idx="3178">
                  <c:v>-126.0</c:v>
                </c:pt>
                <c:pt idx="3179">
                  <c:v>-120.0</c:v>
                </c:pt>
                <c:pt idx="3180">
                  <c:v>-114.0</c:v>
                </c:pt>
                <c:pt idx="3181">
                  <c:v>-108.0</c:v>
                </c:pt>
                <c:pt idx="3182">
                  <c:v>-102.0</c:v>
                </c:pt>
                <c:pt idx="3183">
                  <c:v>-96.0</c:v>
                </c:pt>
                <c:pt idx="3184">
                  <c:v>-90.0</c:v>
                </c:pt>
                <c:pt idx="3185">
                  <c:v>-84.0</c:v>
                </c:pt>
                <c:pt idx="3186">
                  <c:v>-78.0</c:v>
                </c:pt>
                <c:pt idx="3187">
                  <c:v>-72.0</c:v>
                </c:pt>
                <c:pt idx="3188">
                  <c:v>-66.0</c:v>
                </c:pt>
                <c:pt idx="3189">
                  <c:v>-60.0</c:v>
                </c:pt>
                <c:pt idx="3190">
                  <c:v>-54.0</c:v>
                </c:pt>
                <c:pt idx="3191">
                  <c:v>-48.0</c:v>
                </c:pt>
                <c:pt idx="3192">
                  <c:v>-42.0</c:v>
                </c:pt>
                <c:pt idx="3193">
                  <c:v>-36.0</c:v>
                </c:pt>
                <c:pt idx="3194">
                  <c:v>-30.0</c:v>
                </c:pt>
                <c:pt idx="3195">
                  <c:v>-24.0</c:v>
                </c:pt>
                <c:pt idx="3196">
                  <c:v>-18.0</c:v>
                </c:pt>
                <c:pt idx="3197">
                  <c:v>-12.0</c:v>
                </c:pt>
                <c:pt idx="3198">
                  <c:v>-6.0</c:v>
                </c:pt>
                <c:pt idx="3199">
                  <c:v>0.0</c:v>
                </c:pt>
                <c:pt idx="3200">
                  <c:v>6.0</c:v>
                </c:pt>
                <c:pt idx="3201">
                  <c:v>12.0</c:v>
                </c:pt>
                <c:pt idx="3202">
                  <c:v>18.0</c:v>
                </c:pt>
                <c:pt idx="3203">
                  <c:v>24.0</c:v>
                </c:pt>
                <c:pt idx="3204">
                  <c:v>30.0</c:v>
                </c:pt>
                <c:pt idx="3205">
                  <c:v>36.0</c:v>
                </c:pt>
                <c:pt idx="3206">
                  <c:v>42.0</c:v>
                </c:pt>
                <c:pt idx="3207">
                  <c:v>48.0</c:v>
                </c:pt>
                <c:pt idx="3208">
                  <c:v>54.0</c:v>
                </c:pt>
                <c:pt idx="3209">
                  <c:v>60.0</c:v>
                </c:pt>
                <c:pt idx="3210">
                  <c:v>66.0</c:v>
                </c:pt>
                <c:pt idx="3211">
                  <c:v>72.0</c:v>
                </c:pt>
                <c:pt idx="3212">
                  <c:v>78.0</c:v>
                </c:pt>
                <c:pt idx="3213">
                  <c:v>84.0</c:v>
                </c:pt>
                <c:pt idx="3214">
                  <c:v>90.0</c:v>
                </c:pt>
                <c:pt idx="3215">
                  <c:v>96.0</c:v>
                </c:pt>
                <c:pt idx="3216">
                  <c:v>102.0</c:v>
                </c:pt>
                <c:pt idx="3217">
                  <c:v>108.0</c:v>
                </c:pt>
                <c:pt idx="3218">
                  <c:v>114.0</c:v>
                </c:pt>
                <c:pt idx="3219">
                  <c:v>120.0</c:v>
                </c:pt>
                <c:pt idx="3220">
                  <c:v>126.0</c:v>
                </c:pt>
                <c:pt idx="3221">
                  <c:v>132.0</c:v>
                </c:pt>
                <c:pt idx="3222">
                  <c:v>138.0</c:v>
                </c:pt>
                <c:pt idx="3223">
                  <c:v>144.0</c:v>
                </c:pt>
                <c:pt idx="3224">
                  <c:v>150.0</c:v>
                </c:pt>
                <c:pt idx="3225">
                  <c:v>156.0</c:v>
                </c:pt>
                <c:pt idx="3226">
                  <c:v>162.0</c:v>
                </c:pt>
                <c:pt idx="3227">
                  <c:v>168.0</c:v>
                </c:pt>
                <c:pt idx="3228">
                  <c:v>174.0</c:v>
                </c:pt>
                <c:pt idx="3229">
                  <c:v>180.0</c:v>
                </c:pt>
                <c:pt idx="3230">
                  <c:v>186.0</c:v>
                </c:pt>
                <c:pt idx="3231">
                  <c:v>192.0</c:v>
                </c:pt>
                <c:pt idx="3232">
                  <c:v>198.0</c:v>
                </c:pt>
                <c:pt idx="3233">
                  <c:v>204.0</c:v>
                </c:pt>
                <c:pt idx="3234">
                  <c:v>210.0</c:v>
                </c:pt>
                <c:pt idx="3235">
                  <c:v>216.0</c:v>
                </c:pt>
                <c:pt idx="3236">
                  <c:v>222.0</c:v>
                </c:pt>
                <c:pt idx="3237">
                  <c:v>228.0</c:v>
                </c:pt>
                <c:pt idx="3238">
                  <c:v>234.0</c:v>
                </c:pt>
                <c:pt idx="3239">
                  <c:v>240.0</c:v>
                </c:pt>
                <c:pt idx="3240">
                  <c:v>246.0</c:v>
                </c:pt>
                <c:pt idx="3241">
                  <c:v>252.0</c:v>
                </c:pt>
                <c:pt idx="3242">
                  <c:v>258.0</c:v>
                </c:pt>
                <c:pt idx="3243">
                  <c:v>264.0</c:v>
                </c:pt>
                <c:pt idx="3244">
                  <c:v>270.0</c:v>
                </c:pt>
                <c:pt idx="3245">
                  <c:v>276.0</c:v>
                </c:pt>
                <c:pt idx="3246">
                  <c:v>282.0</c:v>
                </c:pt>
                <c:pt idx="3247">
                  <c:v>288.0</c:v>
                </c:pt>
                <c:pt idx="3248">
                  <c:v>294.0</c:v>
                </c:pt>
                <c:pt idx="3249">
                  <c:v>300.0</c:v>
                </c:pt>
                <c:pt idx="3250">
                  <c:v>306.0</c:v>
                </c:pt>
                <c:pt idx="3251">
                  <c:v>312.0</c:v>
                </c:pt>
                <c:pt idx="3252">
                  <c:v>318.0</c:v>
                </c:pt>
                <c:pt idx="3253">
                  <c:v>324.0</c:v>
                </c:pt>
                <c:pt idx="3254">
                  <c:v>330.0</c:v>
                </c:pt>
                <c:pt idx="3255">
                  <c:v>336.0</c:v>
                </c:pt>
                <c:pt idx="3256">
                  <c:v>342.0</c:v>
                </c:pt>
                <c:pt idx="3257">
                  <c:v>348.0</c:v>
                </c:pt>
                <c:pt idx="3258">
                  <c:v>354.0</c:v>
                </c:pt>
                <c:pt idx="3259">
                  <c:v>360.0</c:v>
                </c:pt>
                <c:pt idx="3260">
                  <c:v>366.0</c:v>
                </c:pt>
                <c:pt idx="3261">
                  <c:v>372.0</c:v>
                </c:pt>
                <c:pt idx="3262">
                  <c:v>378.0</c:v>
                </c:pt>
                <c:pt idx="3263">
                  <c:v>384.0</c:v>
                </c:pt>
                <c:pt idx="3264">
                  <c:v>390.0</c:v>
                </c:pt>
                <c:pt idx="3265">
                  <c:v>396.0</c:v>
                </c:pt>
                <c:pt idx="3266">
                  <c:v>402.0</c:v>
                </c:pt>
                <c:pt idx="3267">
                  <c:v>408.0</c:v>
                </c:pt>
                <c:pt idx="3268">
                  <c:v>414.0</c:v>
                </c:pt>
                <c:pt idx="3269">
                  <c:v>420.0</c:v>
                </c:pt>
                <c:pt idx="3270">
                  <c:v>426.0</c:v>
                </c:pt>
                <c:pt idx="3271">
                  <c:v>432.0</c:v>
                </c:pt>
                <c:pt idx="3272">
                  <c:v>438.0</c:v>
                </c:pt>
                <c:pt idx="3273">
                  <c:v>444.0</c:v>
                </c:pt>
                <c:pt idx="3274">
                  <c:v>450.0</c:v>
                </c:pt>
                <c:pt idx="3275">
                  <c:v>456.0</c:v>
                </c:pt>
                <c:pt idx="3276">
                  <c:v>462.0</c:v>
                </c:pt>
                <c:pt idx="3277">
                  <c:v>468.0</c:v>
                </c:pt>
                <c:pt idx="3278">
                  <c:v>474.0</c:v>
                </c:pt>
                <c:pt idx="3279">
                  <c:v>480.0</c:v>
                </c:pt>
                <c:pt idx="3280">
                  <c:v>486.0</c:v>
                </c:pt>
                <c:pt idx="3281">
                  <c:v>492.0</c:v>
                </c:pt>
                <c:pt idx="3282">
                  <c:v>498.0</c:v>
                </c:pt>
                <c:pt idx="3283">
                  <c:v>504.0</c:v>
                </c:pt>
                <c:pt idx="3284">
                  <c:v>510.0</c:v>
                </c:pt>
                <c:pt idx="3285">
                  <c:v>516.0</c:v>
                </c:pt>
                <c:pt idx="3286">
                  <c:v>522.0</c:v>
                </c:pt>
                <c:pt idx="3287">
                  <c:v>528.0</c:v>
                </c:pt>
                <c:pt idx="3288">
                  <c:v>534.0</c:v>
                </c:pt>
                <c:pt idx="3289">
                  <c:v>540.0</c:v>
                </c:pt>
                <c:pt idx="3290">
                  <c:v>546.0</c:v>
                </c:pt>
                <c:pt idx="3291">
                  <c:v>552.0</c:v>
                </c:pt>
                <c:pt idx="3292">
                  <c:v>558.0</c:v>
                </c:pt>
                <c:pt idx="3293">
                  <c:v>564.0</c:v>
                </c:pt>
                <c:pt idx="3294">
                  <c:v>570.0</c:v>
                </c:pt>
                <c:pt idx="3295">
                  <c:v>576.0</c:v>
                </c:pt>
                <c:pt idx="3296">
                  <c:v>582.0</c:v>
                </c:pt>
                <c:pt idx="3297">
                  <c:v>588.0</c:v>
                </c:pt>
                <c:pt idx="3298">
                  <c:v>594.0</c:v>
                </c:pt>
                <c:pt idx="3299">
                  <c:v>600.0</c:v>
                </c:pt>
                <c:pt idx="3300">
                  <c:v>606.0</c:v>
                </c:pt>
                <c:pt idx="3301">
                  <c:v>612.0</c:v>
                </c:pt>
                <c:pt idx="3302">
                  <c:v>618.0</c:v>
                </c:pt>
                <c:pt idx="3303">
                  <c:v>624.0</c:v>
                </c:pt>
                <c:pt idx="3304">
                  <c:v>630.0</c:v>
                </c:pt>
                <c:pt idx="3305">
                  <c:v>636.0</c:v>
                </c:pt>
                <c:pt idx="3306">
                  <c:v>642.0</c:v>
                </c:pt>
                <c:pt idx="3307">
                  <c:v>648.0</c:v>
                </c:pt>
                <c:pt idx="3308">
                  <c:v>654.0</c:v>
                </c:pt>
                <c:pt idx="3309">
                  <c:v>660.0</c:v>
                </c:pt>
                <c:pt idx="3310">
                  <c:v>666.0</c:v>
                </c:pt>
                <c:pt idx="3311">
                  <c:v>672.0</c:v>
                </c:pt>
                <c:pt idx="3312">
                  <c:v>678.0</c:v>
                </c:pt>
                <c:pt idx="3313">
                  <c:v>684.0</c:v>
                </c:pt>
                <c:pt idx="3314">
                  <c:v>690.0</c:v>
                </c:pt>
                <c:pt idx="3315">
                  <c:v>696.0</c:v>
                </c:pt>
                <c:pt idx="3316">
                  <c:v>702.0</c:v>
                </c:pt>
                <c:pt idx="3317">
                  <c:v>708.0</c:v>
                </c:pt>
                <c:pt idx="3318">
                  <c:v>714.0</c:v>
                </c:pt>
                <c:pt idx="3319">
                  <c:v>720.0</c:v>
                </c:pt>
                <c:pt idx="3320">
                  <c:v>726.0</c:v>
                </c:pt>
                <c:pt idx="3321">
                  <c:v>732.0</c:v>
                </c:pt>
                <c:pt idx="3322">
                  <c:v>738.0</c:v>
                </c:pt>
                <c:pt idx="3323">
                  <c:v>744.0</c:v>
                </c:pt>
                <c:pt idx="3324">
                  <c:v>750.0</c:v>
                </c:pt>
                <c:pt idx="3325">
                  <c:v>756.0</c:v>
                </c:pt>
                <c:pt idx="3326">
                  <c:v>762.0</c:v>
                </c:pt>
                <c:pt idx="3327">
                  <c:v>768.0</c:v>
                </c:pt>
                <c:pt idx="3328">
                  <c:v>774.0</c:v>
                </c:pt>
                <c:pt idx="3329">
                  <c:v>780.0</c:v>
                </c:pt>
                <c:pt idx="3330">
                  <c:v>786.0</c:v>
                </c:pt>
                <c:pt idx="3331">
                  <c:v>792.0</c:v>
                </c:pt>
                <c:pt idx="3332">
                  <c:v>798.0</c:v>
                </c:pt>
                <c:pt idx="3333">
                  <c:v>804.0</c:v>
                </c:pt>
                <c:pt idx="3334">
                  <c:v>810.0</c:v>
                </c:pt>
                <c:pt idx="3335">
                  <c:v>816.0</c:v>
                </c:pt>
                <c:pt idx="3336">
                  <c:v>822.0</c:v>
                </c:pt>
                <c:pt idx="3337">
                  <c:v>828.0</c:v>
                </c:pt>
                <c:pt idx="3338">
                  <c:v>834.0</c:v>
                </c:pt>
                <c:pt idx="3339">
                  <c:v>840.0</c:v>
                </c:pt>
                <c:pt idx="3340">
                  <c:v>846.0</c:v>
                </c:pt>
                <c:pt idx="3341">
                  <c:v>852.0</c:v>
                </c:pt>
                <c:pt idx="3342">
                  <c:v>858.0</c:v>
                </c:pt>
                <c:pt idx="3343">
                  <c:v>864.0</c:v>
                </c:pt>
                <c:pt idx="3344">
                  <c:v>870.0</c:v>
                </c:pt>
                <c:pt idx="3345">
                  <c:v>876.0</c:v>
                </c:pt>
                <c:pt idx="3346">
                  <c:v>882.0</c:v>
                </c:pt>
                <c:pt idx="3347">
                  <c:v>888.0</c:v>
                </c:pt>
                <c:pt idx="3348">
                  <c:v>894.0</c:v>
                </c:pt>
                <c:pt idx="3349">
                  <c:v>900.0</c:v>
                </c:pt>
                <c:pt idx="3350">
                  <c:v>906.0</c:v>
                </c:pt>
                <c:pt idx="3351">
                  <c:v>912.0</c:v>
                </c:pt>
                <c:pt idx="3352">
                  <c:v>918.0</c:v>
                </c:pt>
                <c:pt idx="3353">
                  <c:v>924.0</c:v>
                </c:pt>
                <c:pt idx="3354">
                  <c:v>930.0</c:v>
                </c:pt>
                <c:pt idx="3355">
                  <c:v>936.0</c:v>
                </c:pt>
                <c:pt idx="3356">
                  <c:v>942.0</c:v>
                </c:pt>
                <c:pt idx="3357">
                  <c:v>948.0</c:v>
                </c:pt>
                <c:pt idx="3358">
                  <c:v>954.0</c:v>
                </c:pt>
                <c:pt idx="3359">
                  <c:v>960.0</c:v>
                </c:pt>
                <c:pt idx="3360">
                  <c:v>966.0</c:v>
                </c:pt>
                <c:pt idx="3361">
                  <c:v>972.0</c:v>
                </c:pt>
                <c:pt idx="3362">
                  <c:v>978.0</c:v>
                </c:pt>
                <c:pt idx="3363">
                  <c:v>984.0</c:v>
                </c:pt>
                <c:pt idx="3364">
                  <c:v>990.0</c:v>
                </c:pt>
                <c:pt idx="3365">
                  <c:v>996.0</c:v>
                </c:pt>
                <c:pt idx="3366">
                  <c:v>1002.0</c:v>
                </c:pt>
                <c:pt idx="3367">
                  <c:v>1008.0</c:v>
                </c:pt>
                <c:pt idx="3368">
                  <c:v>1014.0</c:v>
                </c:pt>
                <c:pt idx="3369">
                  <c:v>1020.0</c:v>
                </c:pt>
                <c:pt idx="3370">
                  <c:v>1026.0</c:v>
                </c:pt>
                <c:pt idx="3371">
                  <c:v>1032.0</c:v>
                </c:pt>
                <c:pt idx="3372">
                  <c:v>1038.0</c:v>
                </c:pt>
                <c:pt idx="3373">
                  <c:v>1044.0</c:v>
                </c:pt>
                <c:pt idx="3374">
                  <c:v>1050.0</c:v>
                </c:pt>
                <c:pt idx="3375">
                  <c:v>1056.0</c:v>
                </c:pt>
                <c:pt idx="3376">
                  <c:v>1062.0</c:v>
                </c:pt>
                <c:pt idx="3377">
                  <c:v>1068.0</c:v>
                </c:pt>
                <c:pt idx="3378">
                  <c:v>1074.0</c:v>
                </c:pt>
                <c:pt idx="3379">
                  <c:v>1080.0</c:v>
                </c:pt>
                <c:pt idx="3380">
                  <c:v>1086.0</c:v>
                </c:pt>
                <c:pt idx="3381">
                  <c:v>1092.0</c:v>
                </c:pt>
                <c:pt idx="3382">
                  <c:v>1098.0</c:v>
                </c:pt>
                <c:pt idx="3383">
                  <c:v>1104.0</c:v>
                </c:pt>
                <c:pt idx="3384">
                  <c:v>1110.0</c:v>
                </c:pt>
                <c:pt idx="3385">
                  <c:v>1116.0</c:v>
                </c:pt>
                <c:pt idx="3386">
                  <c:v>1122.0</c:v>
                </c:pt>
                <c:pt idx="3387">
                  <c:v>1128.0</c:v>
                </c:pt>
                <c:pt idx="3388">
                  <c:v>1134.0</c:v>
                </c:pt>
                <c:pt idx="3389">
                  <c:v>1140.0</c:v>
                </c:pt>
                <c:pt idx="3390">
                  <c:v>1146.0</c:v>
                </c:pt>
                <c:pt idx="3391">
                  <c:v>1152.0</c:v>
                </c:pt>
                <c:pt idx="3392">
                  <c:v>1158.0</c:v>
                </c:pt>
                <c:pt idx="3393">
                  <c:v>1164.0</c:v>
                </c:pt>
                <c:pt idx="3394">
                  <c:v>1170.0</c:v>
                </c:pt>
                <c:pt idx="3395">
                  <c:v>1176.0</c:v>
                </c:pt>
                <c:pt idx="3396">
                  <c:v>1182.0</c:v>
                </c:pt>
                <c:pt idx="3397">
                  <c:v>1188.0</c:v>
                </c:pt>
                <c:pt idx="3398">
                  <c:v>1194.0</c:v>
                </c:pt>
                <c:pt idx="3399">
                  <c:v>1200.0</c:v>
                </c:pt>
                <c:pt idx="3400">
                  <c:v>1206.0</c:v>
                </c:pt>
                <c:pt idx="3401">
                  <c:v>1212.0</c:v>
                </c:pt>
                <c:pt idx="3402">
                  <c:v>1218.0</c:v>
                </c:pt>
                <c:pt idx="3403">
                  <c:v>1224.0</c:v>
                </c:pt>
                <c:pt idx="3404">
                  <c:v>1230.0</c:v>
                </c:pt>
                <c:pt idx="3405">
                  <c:v>1236.0</c:v>
                </c:pt>
                <c:pt idx="3406">
                  <c:v>1242.0</c:v>
                </c:pt>
                <c:pt idx="3407">
                  <c:v>1248.0</c:v>
                </c:pt>
                <c:pt idx="3408">
                  <c:v>1254.0</c:v>
                </c:pt>
                <c:pt idx="3409">
                  <c:v>1260.0</c:v>
                </c:pt>
                <c:pt idx="3410">
                  <c:v>1266.0</c:v>
                </c:pt>
                <c:pt idx="3411">
                  <c:v>1272.0</c:v>
                </c:pt>
                <c:pt idx="3412">
                  <c:v>1278.0</c:v>
                </c:pt>
                <c:pt idx="3413">
                  <c:v>1284.0</c:v>
                </c:pt>
                <c:pt idx="3414">
                  <c:v>1290.0</c:v>
                </c:pt>
                <c:pt idx="3415">
                  <c:v>1296.0</c:v>
                </c:pt>
                <c:pt idx="3416">
                  <c:v>1302.0</c:v>
                </c:pt>
                <c:pt idx="3417">
                  <c:v>1308.0</c:v>
                </c:pt>
                <c:pt idx="3418">
                  <c:v>1314.0</c:v>
                </c:pt>
                <c:pt idx="3419">
                  <c:v>1320.0</c:v>
                </c:pt>
                <c:pt idx="3420">
                  <c:v>1326.0</c:v>
                </c:pt>
                <c:pt idx="3421">
                  <c:v>1332.0</c:v>
                </c:pt>
                <c:pt idx="3422">
                  <c:v>1338.0</c:v>
                </c:pt>
                <c:pt idx="3423">
                  <c:v>1344.0</c:v>
                </c:pt>
                <c:pt idx="3424">
                  <c:v>1350.0</c:v>
                </c:pt>
                <c:pt idx="3425">
                  <c:v>1356.0</c:v>
                </c:pt>
                <c:pt idx="3426">
                  <c:v>1362.0</c:v>
                </c:pt>
                <c:pt idx="3427">
                  <c:v>1368.0</c:v>
                </c:pt>
                <c:pt idx="3428">
                  <c:v>1374.0</c:v>
                </c:pt>
                <c:pt idx="3429">
                  <c:v>1380.0</c:v>
                </c:pt>
                <c:pt idx="3430">
                  <c:v>1386.0</c:v>
                </c:pt>
                <c:pt idx="3431">
                  <c:v>1392.0</c:v>
                </c:pt>
                <c:pt idx="3432">
                  <c:v>1398.0</c:v>
                </c:pt>
                <c:pt idx="3433">
                  <c:v>1404.0</c:v>
                </c:pt>
                <c:pt idx="3434">
                  <c:v>1410.0</c:v>
                </c:pt>
                <c:pt idx="3435">
                  <c:v>1416.0</c:v>
                </c:pt>
                <c:pt idx="3436">
                  <c:v>1422.0</c:v>
                </c:pt>
                <c:pt idx="3437">
                  <c:v>1428.0</c:v>
                </c:pt>
                <c:pt idx="3438">
                  <c:v>1434.0</c:v>
                </c:pt>
                <c:pt idx="3439">
                  <c:v>1440.0</c:v>
                </c:pt>
                <c:pt idx="3440">
                  <c:v>1446.0</c:v>
                </c:pt>
                <c:pt idx="3441">
                  <c:v>1452.0</c:v>
                </c:pt>
                <c:pt idx="3442">
                  <c:v>1458.0</c:v>
                </c:pt>
                <c:pt idx="3443">
                  <c:v>1464.0</c:v>
                </c:pt>
                <c:pt idx="3444">
                  <c:v>1470.0</c:v>
                </c:pt>
                <c:pt idx="3445">
                  <c:v>1476.0</c:v>
                </c:pt>
                <c:pt idx="3446">
                  <c:v>1482.0</c:v>
                </c:pt>
                <c:pt idx="3447">
                  <c:v>1488.0</c:v>
                </c:pt>
                <c:pt idx="3448">
                  <c:v>1494.0</c:v>
                </c:pt>
                <c:pt idx="3449">
                  <c:v>1500.0</c:v>
                </c:pt>
                <c:pt idx="3450">
                  <c:v>1494.0</c:v>
                </c:pt>
                <c:pt idx="3451">
                  <c:v>1488.0</c:v>
                </c:pt>
                <c:pt idx="3452">
                  <c:v>1482.0</c:v>
                </c:pt>
                <c:pt idx="3453">
                  <c:v>1476.0</c:v>
                </c:pt>
                <c:pt idx="3454">
                  <c:v>1470.0</c:v>
                </c:pt>
                <c:pt idx="3455">
                  <c:v>1464.0</c:v>
                </c:pt>
                <c:pt idx="3456">
                  <c:v>1458.0</c:v>
                </c:pt>
                <c:pt idx="3457">
                  <c:v>1452.0</c:v>
                </c:pt>
                <c:pt idx="3458">
                  <c:v>1446.0</c:v>
                </c:pt>
                <c:pt idx="3459">
                  <c:v>1440.0</c:v>
                </c:pt>
                <c:pt idx="3460">
                  <c:v>1434.0</c:v>
                </c:pt>
                <c:pt idx="3461">
                  <c:v>1428.0</c:v>
                </c:pt>
                <c:pt idx="3462">
                  <c:v>1422.0</c:v>
                </c:pt>
                <c:pt idx="3463">
                  <c:v>1416.0</c:v>
                </c:pt>
                <c:pt idx="3464">
                  <c:v>1410.0</c:v>
                </c:pt>
                <c:pt idx="3465">
                  <c:v>1404.0</c:v>
                </c:pt>
                <c:pt idx="3466">
                  <c:v>1398.0</c:v>
                </c:pt>
                <c:pt idx="3467">
                  <c:v>1392.0</c:v>
                </c:pt>
                <c:pt idx="3468">
                  <c:v>1386.0</c:v>
                </c:pt>
                <c:pt idx="3469">
                  <c:v>1380.0</c:v>
                </c:pt>
                <c:pt idx="3470">
                  <c:v>1374.0</c:v>
                </c:pt>
                <c:pt idx="3471">
                  <c:v>1368.0</c:v>
                </c:pt>
                <c:pt idx="3472">
                  <c:v>1362.0</c:v>
                </c:pt>
                <c:pt idx="3473">
                  <c:v>1356.0</c:v>
                </c:pt>
                <c:pt idx="3474">
                  <c:v>1350.0</c:v>
                </c:pt>
                <c:pt idx="3475">
                  <c:v>1344.0</c:v>
                </c:pt>
                <c:pt idx="3476">
                  <c:v>1338.0</c:v>
                </c:pt>
                <c:pt idx="3477">
                  <c:v>1332.0</c:v>
                </c:pt>
                <c:pt idx="3478">
                  <c:v>1326.0</c:v>
                </c:pt>
                <c:pt idx="3479">
                  <c:v>1320.0</c:v>
                </c:pt>
                <c:pt idx="3480">
                  <c:v>1314.0</c:v>
                </c:pt>
                <c:pt idx="3481">
                  <c:v>1308.0</c:v>
                </c:pt>
                <c:pt idx="3482">
                  <c:v>1302.0</c:v>
                </c:pt>
                <c:pt idx="3483">
                  <c:v>1296.0</c:v>
                </c:pt>
                <c:pt idx="3484">
                  <c:v>1290.0</c:v>
                </c:pt>
                <c:pt idx="3485">
                  <c:v>1284.0</c:v>
                </c:pt>
                <c:pt idx="3486">
                  <c:v>1278.0</c:v>
                </c:pt>
                <c:pt idx="3487">
                  <c:v>1272.0</c:v>
                </c:pt>
                <c:pt idx="3488">
                  <c:v>1266.0</c:v>
                </c:pt>
                <c:pt idx="3489">
                  <c:v>1260.0</c:v>
                </c:pt>
                <c:pt idx="3490">
                  <c:v>1254.0</c:v>
                </c:pt>
                <c:pt idx="3491">
                  <c:v>1248.0</c:v>
                </c:pt>
                <c:pt idx="3492">
                  <c:v>1242.0</c:v>
                </c:pt>
                <c:pt idx="3493">
                  <c:v>1236.0</c:v>
                </c:pt>
                <c:pt idx="3494">
                  <c:v>1230.0</c:v>
                </c:pt>
                <c:pt idx="3495">
                  <c:v>1224.0</c:v>
                </c:pt>
                <c:pt idx="3496">
                  <c:v>1218.0</c:v>
                </c:pt>
                <c:pt idx="3497">
                  <c:v>1212.0</c:v>
                </c:pt>
                <c:pt idx="3498">
                  <c:v>1206.0</c:v>
                </c:pt>
                <c:pt idx="3499">
                  <c:v>1200.0</c:v>
                </c:pt>
                <c:pt idx="3500">
                  <c:v>1194.0</c:v>
                </c:pt>
                <c:pt idx="3501">
                  <c:v>1188.0</c:v>
                </c:pt>
                <c:pt idx="3502">
                  <c:v>1182.0</c:v>
                </c:pt>
                <c:pt idx="3503">
                  <c:v>1176.0</c:v>
                </c:pt>
                <c:pt idx="3504">
                  <c:v>1170.0</c:v>
                </c:pt>
                <c:pt idx="3505">
                  <c:v>1164.0</c:v>
                </c:pt>
                <c:pt idx="3506">
                  <c:v>1158.0</c:v>
                </c:pt>
                <c:pt idx="3507">
                  <c:v>1152.0</c:v>
                </c:pt>
                <c:pt idx="3508">
                  <c:v>1146.0</c:v>
                </c:pt>
                <c:pt idx="3509">
                  <c:v>1140.0</c:v>
                </c:pt>
                <c:pt idx="3510">
                  <c:v>1134.0</c:v>
                </c:pt>
                <c:pt idx="3511">
                  <c:v>1128.0</c:v>
                </c:pt>
                <c:pt idx="3512">
                  <c:v>1122.0</c:v>
                </c:pt>
                <c:pt idx="3513">
                  <c:v>1116.0</c:v>
                </c:pt>
                <c:pt idx="3514">
                  <c:v>1110.0</c:v>
                </c:pt>
                <c:pt idx="3515">
                  <c:v>1104.0</c:v>
                </c:pt>
                <c:pt idx="3516">
                  <c:v>1098.0</c:v>
                </c:pt>
                <c:pt idx="3517">
                  <c:v>1092.0</c:v>
                </c:pt>
                <c:pt idx="3518">
                  <c:v>1086.0</c:v>
                </c:pt>
                <c:pt idx="3519">
                  <c:v>1080.0</c:v>
                </c:pt>
                <c:pt idx="3520">
                  <c:v>1074.0</c:v>
                </c:pt>
                <c:pt idx="3521">
                  <c:v>1068.0</c:v>
                </c:pt>
                <c:pt idx="3522">
                  <c:v>1062.0</c:v>
                </c:pt>
                <c:pt idx="3523">
                  <c:v>1056.0</c:v>
                </c:pt>
                <c:pt idx="3524">
                  <c:v>1050.0</c:v>
                </c:pt>
                <c:pt idx="3525">
                  <c:v>1044.0</c:v>
                </c:pt>
                <c:pt idx="3526">
                  <c:v>1038.0</c:v>
                </c:pt>
                <c:pt idx="3527">
                  <c:v>1032.0</c:v>
                </c:pt>
                <c:pt idx="3528">
                  <c:v>1026.0</c:v>
                </c:pt>
                <c:pt idx="3529">
                  <c:v>1020.0</c:v>
                </c:pt>
                <c:pt idx="3530">
                  <c:v>1014.0</c:v>
                </c:pt>
                <c:pt idx="3531">
                  <c:v>1008.0</c:v>
                </c:pt>
                <c:pt idx="3532">
                  <c:v>1002.0</c:v>
                </c:pt>
                <c:pt idx="3533">
                  <c:v>996.0</c:v>
                </c:pt>
                <c:pt idx="3534">
                  <c:v>990.0</c:v>
                </c:pt>
                <c:pt idx="3535">
                  <c:v>984.0</c:v>
                </c:pt>
                <c:pt idx="3536">
                  <c:v>978.0</c:v>
                </c:pt>
                <c:pt idx="3537">
                  <c:v>972.0</c:v>
                </c:pt>
                <c:pt idx="3538">
                  <c:v>966.0</c:v>
                </c:pt>
                <c:pt idx="3539">
                  <c:v>960.0</c:v>
                </c:pt>
                <c:pt idx="3540">
                  <c:v>954.0</c:v>
                </c:pt>
                <c:pt idx="3541">
                  <c:v>948.0</c:v>
                </c:pt>
                <c:pt idx="3542">
                  <c:v>942.0</c:v>
                </c:pt>
                <c:pt idx="3543">
                  <c:v>936.0</c:v>
                </c:pt>
                <c:pt idx="3544">
                  <c:v>930.0</c:v>
                </c:pt>
                <c:pt idx="3545">
                  <c:v>924.0</c:v>
                </c:pt>
                <c:pt idx="3546">
                  <c:v>918.0</c:v>
                </c:pt>
                <c:pt idx="3547">
                  <c:v>912.0</c:v>
                </c:pt>
                <c:pt idx="3548">
                  <c:v>906.0</c:v>
                </c:pt>
                <c:pt idx="3549">
                  <c:v>900.0</c:v>
                </c:pt>
                <c:pt idx="3550">
                  <c:v>894.0</c:v>
                </c:pt>
                <c:pt idx="3551">
                  <c:v>888.0</c:v>
                </c:pt>
                <c:pt idx="3552">
                  <c:v>882.0</c:v>
                </c:pt>
                <c:pt idx="3553">
                  <c:v>876.0</c:v>
                </c:pt>
                <c:pt idx="3554">
                  <c:v>870.0</c:v>
                </c:pt>
                <c:pt idx="3555">
                  <c:v>864.0</c:v>
                </c:pt>
                <c:pt idx="3556">
                  <c:v>858.0</c:v>
                </c:pt>
                <c:pt idx="3557">
                  <c:v>852.0</c:v>
                </c:pt>
                <c:pt idx="3558">
                  <c:v>846.0</c:v>
                </c:pt>
                <c:pt idx="3559">
                  <c:v>840.0</c:v>
                </c:pt>
                <c:pt idx="3560">
                  <c:v>834.0</c:v>
                </c:pt>
                <c:pt idx="3561">
                  <c:v>828.0</c:v>
                </c:pt>
                <c:pt idx="3562">
                  <c:v>822.0</c:v>
                </c:pt>
                <c:pt idx="3563">
                  <c:v>816.0</c:v>
                </c:pt>
                <c:pt idx="3564">
                  <c:v>810.0</c:v>
                </c:pt>
                <c:pt idx="3565">
                  <c:v>804.0</c:v>
                </c:pt>
                <c:pt idx="3566">
                  <c:v>798.0</c:v>
                </c:pt>
                <c:pt idx="3567">
                  <c:v>792.0</c:v>
                </c:pt>
                <c:pt idx="3568">
                  <c:v>786.0</c:v>
                </c:pt>
                <c:pt idx="3569">
                  <c:v>780.0</c:v>
                </c:pt>
                <c:pt idx="3570">
                  <c:v>774.0</c:v>
                </c:pt>
                <c:pt idx="3571">
                  <c:v>768.0</c:v>
                </c:pt>
                <c:pt idx="3572">
                  <c:v>762.0</c:v>
                </c:pt>
                <c:pt idx="3573">
                  <c:v>756.0</c:v>
                </c:pt>
                <c:pt idx="3574">
                  <c:v>750.0</c:v>
                </c:pt>
                <c:pt idx="3575">
                  <c:v>744.0</c:v>
                </c:pt>
                <c:pt idx="3576">
                  <c:v>738.0</c:v>
                </c:pt>
                <c:pt idx="3577">
                  <c:v>732.0</c:v>
                </c:pt>
                <c:pt idx="3578">
                  <c:v>726.0</c:v>
                </c:pt>
                <c:pt idx="3579">
                  <c:v>720.0</c:v>
                </c:pt>
                <c:pt idx="3580">
                  <c:v>714.0</c:v>
                </c:pt>
                <c:pt idx="3581">
                  <c:v>708.0</c:v>
                </c:pt>
                <c:pt idx="3582">
                  <c:v>702.0</c:v>
                </c:pt>
                <c:pt idx="3583">
                  <c:v>696.0</c:v>
                </c:pt>
                <c:pt idx="3584">
                  <c:v>690.0</c:v>
                </c:pt>
                <c:pt idx="3585">
                  <c:v>684.0</c:v>
                </c:pt>
                <c:pt idx="3586">
                  <c:v>678.0</c:v>
                </c:pt>
                <c:pt idx="3587">
                  <c:v>672.0</c:v>
                </c:pt>
                <c:pt idx="3588">
                  <c:v>666.0</c:v>
                </c:pt>
                <c:pt idx="3589">
                  <c:v>660.0</c:v>
                </c:pt>
                <c:pt idx="3590">
                  <c:v>654.0</c:v>
                </c:pt>
                <c:pt idx="3591">
                  <c:v>648.0</c:v>
                </c:pt>
                <c:pt idx="3592">
                  <c:v>642.0</c:v>
                </c:pt>
                <c:pt idx="3593">
                  <c:v>636.0</c:v>
                </c:pt>
                <c:pt idx="3594">
                  <c:v>630.0</c:v>
                </c:pt>
                <c:pt idx="3595">
                  <c:v>624.0</c:v>
                </c:pt>
                <c:pt idx="3596">
                  <c:v>618.0</c:v>
                </c:pt>
                <c:pt idx="3597">
                  <c:v>612.0</c:v>
                </c:pt>
                <c:pt idx="3598">
                  <c:v>606.0</c:v>
                </c:pt>
                <c:pt idx="3599">
                  <c:v>600.0</c:v>
                </c:pt>
                <c:pt idx="3600">
                  <c:v>594.0</c:v>
                </c:pt>
                <c:pt idx="3601">
                  <c:v>588.0</c:v>
                </c:pt>
                <c:pt idx="3602">
                  <c:v>582.0</c:v>
                </c:pt>
                <c:pt idx="3603">
                  <c:v>576.0</c:v>
                </c:pt>
                <c:pt idx="3604">
                  <c:v>570.0</c:v>
                </c:pt>
                <c:pt idx="3605">
                  <c:v>564.0</c:v>
                </c:pt>
                <c:pt idx="3606">
                  <c:v>558.0</c:v>
                </c:pt>
                <c:pt idx="3607">
                  <c:v>552.0</c:v>
                </c:pt>
                <c:pt idx="3608">
                  <c:v>546.0</c:v>
                </c:pt>
                <c:pt idx="3609">
                  <c:v>540.0</c:v>
                </c:pt>
                <c:pt idx="3610">
                  <c:v>534.0</c:v>
                </c:pt>
                <c:pt idx="3611">
                  <c:v>528.0</c:v>
                </c:pt>
                <c:pt idx="3612">
                  <c:v>522.0</c:v>
                </c:pt>
                <c:pt idx="3613">
                  <c:v>516.0</c:v>
                </c:pt>
                <c:pt idx="3614">
                  <c:v>510.0</c:v>
                </c:pt>
                <c:pt idx="3615">
                  <c:v>504.0</c:v>
                </c:pt>
                <c:pt idx="3616">
                  <c:v>498.0</c:v>
                </c:pt>
                <c:pt idx="3617">
                  <c:v>492.0</c:v>
                </c:pt>
                <c:pt idx="3618">
                  <c:v>486.0</c:v>
                </c:pt>
                <c:pt idx="3619">
                  <c:v>480.0</c:v>
                </c:pt>
                <c:pt idx="3620">
                  <c:v>474.0</c:v>
                </c:pt>
                <c:pt idx="3621">
                  <c:v>468.0</c:v>
                </c:pt>
                <c:pt idx="3622">
                  <c:v>462.0</c:v>
                </c:pt>
                <c:pt idx="3623">
                  <c:v>456.0</c:v>
                </c:pt>
                <c:pt idx="3624">
                  <c:v>450.0</c:v>
                </c:pt>
                <c:pt idx="3625">
                  <c:v>444.0</c:v>
                </c:pt>
                <c:pt idx="3626">
                  <c:v>438.0</c:v>
                </c:pt>
                <c:pt idx="3627">
                  <c:v>432.0</c:v>
                </c:pt>
                <c:pt idx="3628">
                  <c:v>426.0</c:v>
                </c:pt>
                <c:pt idx="3629">
                  <c:v>420.0</c:v>
                </c:pt>
                <c:pt idx="3630">
                  <c:v>414.0</c:v>
                </c:pt>
                <c:pt idx="3631">
                  <c:v>408.0</c:v>
                </c:pt>
                <c:pt idx="3632">
                  <c:v>402.0</c:v>
                </c:pt>
                <c:pt idx="3633">
                  <c:v>396.0</c:v>
                </c:pt>
                <c:pt idx="3634">
                  <c:v>390.0</c:v>
                </c:pt>
                <c:pt idx="3635">
                  <c:v>384.0</c:v>
                </c:pt>
                <c:pt idx="3636">
                  <c:v>378.0</c:v>
                </c:pt>
                <c:pt idx="3637">
                  <c:v>372.0</c:v>
                </c:pt>
                <c:pt idx="3638">
                  <c:v>366.0</c:v>
                </c:pt>
                <c:pt idx="3639">
                  <c:v>360.0</c:v>
                </c:pt>
                <c:pt idx="3640">
                  <c:v>354.0</c:v>
                </c:pt>
                <c:pt idx="3641">
                  <c:v>348.0</c:v>
                </c:pt>
                <c:pt idx="3642">
                  <c:v>342.0</c:v>
                </c:pt>
                <c:pt idx="3643">
                  <c:v>336.0</c:v>
                </c:pt>
                <c:pt idx="3644">
                  <c:v>330.0</c:v>
                </c:pt>
                <c:pt idx="3645">
                  <c:v>324.0</c:v>
                </c:pt>
                <c:pt idx="3646">
                  <c:v>318.0</c:v>
                </c:pt>
                <c:pt idx="3647">
                  <c:v>312.0</c:v>
                </c:pt>
                <c:pt idx="3648">
                  <c:v>306.0</c:v>
                </c:pt>
                <c:pt idx="3649">
                  <c:v>300.0</c:v>
                </c:pt>
                <c:pt idx="3650">
                  <c:v>294.0</c:v>
                </c:pt>
                <c:pt idx="3651">
                  <c:v>288.0</c:v>
                </c:pt>
                <c:pt idx="3652">
                  <c:v>282.0</c:v>
                </c:pt>
                <c:pt idx="3653">
                  <c:v>276.0</c:v>
                </c:pt>
                <c:pt idx="3654">
                  <c:v>270.0</c:v>
                </c:pt>
                <c:pt idx="3655">
                  <c:v>264.0</c:v>
                </c:pt>
                <c:pt idx="3656">
                  <c:v>258.0</c:v>
                </c:pt>
                <c:pt idx="3657">
                  <c:v>252.0</c:v>
                </c:pt>
                <c:pt idx="3658">
                  <c:v>246.0</c:v>
                </c:pt>
                <c:pt idx="3659">
                  <c:v>240.0</c:v>
                </c:pt>
                <c:pt idx="3660">
                  <c:v>234.0</c:v>
                </c:pt>
                <c:pt idx="3661">
                  <c:v>228.0</c:v>
                </c:pt>
                <c:pt idx="3662">
                  <c:v>222.0</c:v>
                </c:pt>
                <c:pt idx="3663">
                  <c:v>216.0</c:v>
                </c:pt>
                <c:pt idx="3664">
                  <c:v>210.0</c:v>
                </c:pt>
                <c:pt idx="3665">
                  <c:v>204.0</c:v>
                </c:pt>
                <c:pt idx="3666">
                  <c:v>198.0</c:v>
                </c:pt>
                <c:pt idx="3667">
                  <c:v>192.0</c:v>
                </c:pt>
                <c:pt idx="3668">
                  <c:v>186.0</c:v>
                </c:pt>
                <c:pt idx="3669">
                  <c:v>180.0</c:v>
                </c:pt>
                <c:pt idx="3670">
                  <c:v>174.0</c:v>
                </c:pt>
                <c:pt idx="3671">
                  <c:v>168.0</c:v>
                </c:pt>
                <c:pt idx="3672">
                  <c:v>162.0</c:v>
                </c:pt>
                <c:pt idx="3673">
                  <c:v>156.0</c:v>
                </c:pt>
                <c:pt idx="3674">
                  <c:v>150.0</c:v>
                </c:pt>
                <c:pt idx="3675">
                  <c:v>144.0</c:v>
                </c:pt>
                <c:pt idx="3676">
                  <c:v>138.0</c:v>
                </c:pt>
                <c:pt idx="3677">
                  <c:v>132.0</c:v>
                </c:pt>
                <c:pt idx="3678">
                  <c:v>126.0</c:v>
                </c:pt>
                <c:pt idx="3679">
                  <c:v>120.0</c:v>
                </c:pt>
                <c:pt idx="3680">
                  <c:v>114.0</c:v>
                </c:pt>
                <c:pt idx="3681">
                  <c:v>108.0</c:v>
                </c:pt>
                <c:pt idx="3682">
                  <c:v>102.0</c:v>
                </c:pt>
                <c:pt idx="3683">
                  <c:v>96.0</c:v>
                </c:pt>
                <c:pt idx="3684">
                  <c:v>90.0</c:v>
                </c:pt>
                <c:pt idx="3685">
                  <c:v>84.0</c:v>
                </c:pt>
                <c:pt idx="3686">
                  <c:v>78.0</c:v>
                </c:pt>
                <c:pt idx="3687">
                  <c:v>72.0</c:v>
                </c:pt>
                <c:pt idx="3688">
                  <c:v>66.0</c:v>
                </c:pt>
                <c:pt idx="3689">
                  <c:v>60.0</c:v>
                </c:pt>
                <c:pt idx="3690">
                  <c:v>54.0</c:v>
                </c:pt>
                <c:pt idx="3691">
                  <c:v>48.0</c:v>
                </c:pt>
                <c:pt idx="3692">
                  <c:v>42.0</c:v>
                </c:pt>
                <c:pt idx="3693">
                  <c:v>36.0</c:v>
                </c:pt>
                <c:pt idx="3694">
                  <c:v>30.0</c:v>
                </c:pt>
                <c:pt idx="3695">
                  <c:v>24.0</c:v>
                </c:pt>
                <c:pt idx="3696">
                  <c:v>18.0</c:v>
                </c:pt>
                <c:pt idx="3697">
                  <c:v>12.0</c:v>
                </c:pt>
                <c:pt idx="3698">
                  <c:v>6.0</c:v>
                </c:pt>
                <c:pt idx="3699">
                  <c:v>0.0</c:v>
                </c:pt>
                <c:pt idx="3700">
                  <c:v>-6.0</c:v>
                </c:pt>
                <c:pt idx="3701">
                  <c:v>-12.0</c:v>
                </c:pt>
                <c:pt idx="3702">
                  <c:v>-18.0</c:v>
                </c:pt>
                <c:pt idx="3703">
                  <c:v>-24.0</c:v>
                </c:pt>
                <c:pt idx="3704">
                  <c:v>-30.0</c:v>
                </c:pt>
                <c:pt idx="3705">
                  <c:v>-36.0</c:v>
                </c:pt>
                <c:pt idx="3706">
                  <c:v>-42.0</c:v>
                </c:pt>
                <c:pt idx="3707">
                  <c:v>-48.0</c:v>
                </c:pt>
                <c:pt idx="3708">
                  <c:v>-54.0</c:v>
                </c:pt>
                <c:pt idx="3709">
                  <c:v>-60.0</c:v>
                </c:pt>
                <c:pt idx="3710">
                  <c:v>-66.0</c:v>
                </c:pt>
                <c:pt idx="3711">
                  <c:v>-72.0</c:v>
                </c:pt>
                <c:pt idx="3712">
                  <c:v>-78.0</c:v>
                </c:pt>
                <c:pt idx="3713">
                  <c:v>-84.0</c:v>
                </c:pt>
                <c:pt idx="3714">
                  <c:v>-90.0</c:v>
                </c:pt>
                <c:pt idx="3715">
                  <c:v>-96.0</c:v>
                </c:pt>
                <c:pt idx="3716">
                  <c:v>-102.0</c:v>
                </c:pt>
                <c:pt idx="3717">
                  <c:v>-108.0</c:v>
                </c:pt>
                <c:pt idx="3718">
                  <c:v>-114.0</c:v>
                </c:pt>
                <c:pt idx="3719">
                  <c:v>-120.0</c:v>
                </c:pt>
                <c:pt idx="3720">
                  <c:v>-126.0</c:v>
                </c:pt>
                <c:pt idx="3721">
                  <c:v>-132.0</c:v>
                </c:pt>
                <c:pt idx="3722">
                  <c:v>-138.0</c:v>
                </c:pt>
                <c:pt idx="3723">
                  <c:v>-144.0</c:v>
                </c:pt>
                <c:pt idx="3724">
                  <c:v>-150.0</c:v>
                </c:pt>
                <c:pt idx="3725">
                  <c:v>-156.0</c:v>
                </c:pt>
                <c:pt idx="3726">
                  <c:v>-162.0</c:v>
                </c:pt>
                <c:pt idx="3727">
                  <c:v>-168.0</c:v>
                </c:pt>
                <c:pt idx="3728">
                  <c:v>-174.0</c:v>
                </c:pt>
                <c:pt idx="3729">
                  <c:v>-180.0</c:v>
                </c:pt>
                <c:pt idx="3730">
                  <c:v>-186.0</c:v>
                </c:pt>
                <c:pt idx="3731">
                  <c:v>-192.0</c:v>
                </c:pt>
                <c:pt idx="3732">
                  <c:v>-198.0</c:v>
                </c:pt>
                <c:pt idx="3733">
                  <c:v>-204.0</c:v>
                </c:pt>
                <c:pt idx="3734">
                  <c:v>-210.0</c:v>
                </c:pt>
                <c:pt idx="3735">
                  <c:v>-216.0</c:v>
                </c:pt>
                <c:pt idx="3736">
                  <c:v>-222.0</c:v>
                </c:pt>
                <c:pt idx="3737">
                  <c:v>-228.0</c:v>
                </c:pt>
                <c:pt idx="3738">
                  <c:v>-234.0</c:v>
                </c:pt>
                <c:pt idx="3739">
                  <c:v>-240.0</c:v>
                </c:pt>
                <c:pt idx="3740">
                  <c:v>-246.0</c:v>
                </c:pt>
                <c:pt idx="3741">
                  <c:v>-252.0</c:v>
                </c:pt>
                <c:pt idx="3742">
                  <c:v>-258.0</c:v>
                </c:pt>
                <c:pt idx="3743">
                  <c:v>-264.0</c:v>
                </c:pt>
                <c:pt idx="3744">
                  <c:v>-270.0</c:v>
                </c:pt>
                <c:pt idx="3745">
                  <c:v>-276.0</c:v>
                </c:pt>
                <c:pt idx="3746">
                  <c:v>-282.0</c:v>
                </c:pt>
                <c:pt idx="3747">
                  <c:v>-288.0</c:v>
                </c:pt>
                <c:pt idx="3748">
                  <c:v>-294.0</c:v>
                </c:pt>
                <c:pt idx="3749">
                  <c:v>-300.0</c:v>
                </c:pt>
                <c:pt idx="3750">
                  <c:v>-306.0</c:v>
                </c:pt>
                <c:pt idx="3751">
                  <c:v>-312.0</c:v>
                </c:pt>
                <c:pt idx="3752">
                  <c:v>-318.0</c:v>
                </c:pt>
                <c:pt idx="3753">
                  <c:v>-324.0</c:v>
                </c:pt>
                <c:pt idx="3754">
                  <c:v>-330.0</c:v>
                </c:pt>
                <c:pt idx="3755">
                  <c:v>-336.0</c:v>
                </c:pt>
                <c:pt idx="3756">
                  <c:v>-342.0</c:v>
                </c:pt>
                <c:pt idx="3757">
                  <c:v>-348.0</c:v>
                </c:pt>
                <c:pt idx="3758">
                  <c:v>-354.0</c:v>
                </c:pt>
                <c:pt idx="3759">
                  <c:v>-360.0</c:v>
                </c:pt>
                <c:pt idx="3760">
                  <c:v>-366.0</c:v>
                </c:pt>
                <c:pt idx="3761">
                  <c:v>-372.0</c:v>
                </c:pt>
                <c:pt idx="3762">
                  <c:v>-378.0</c:v>
                </c:pt>
                <c:pt idx="3763">
                  <c:v>-384.0</c:v>
                </c:pt>
                <c:pt idx="3764">
                  <c:v>-390.0</c:v>
                </c:pt>
                <c:pt idx="3765">
                  <c:v>-396.0</c:v>
                </c:pt>
                <c:pt idx="3766">
                  <c:v>-402.0</c:v>
                </c:pt>
                <c:pt idx="3767">
                  <c:v>-408.0</c:v>
                </c:pt>
                <c:pt idx="3768">
                  <c:v>-414.0</c:v>
                </c:pt>
                <c:pt idx="3769">
                  <c:v>-420.0</c:v>
                </c:pt>
                <c:pt idx="3770">
                  <c:v>-426.0</c:v>
                </c:pt>
                <c:pt idx="3771">
                  <c:v>-432.0</c:v>
                </c:pt>
                <c:pt idx="3772">
                  <c:v>-438.0</c:v>
                </c:pt>
                <c:pt idx="3773">
                  <c:v>-444.0</c:v>
                </c:pt>
                <c:pt idx="3774">
                  <c:v>-450.0</c:v>
                </c:pt>
                <c:pt idx="3775">
                  <c:v>-456.0</c:v>
                </c:pt>
                <c:pt idx="3776">
                  <c:v>-462.0</c:v>
                </c:pt>
                <c:pt idx="3777">
                  <c:v>-468.0</c:v>
                </c:pt>
                <c:pt idx="3778">
                  <c:v>-474.0</c:v>
                </c:pt>
                <c:pt idx="3779">
                  <c:v>-480.0</c:v>
                </c:pt>
                <c:pt idx="3780">
                  <c:v>-486.0</c:v>
                </c:pt>
                <c:pt idx="3781">
                  <c:v>-492.0</c:v>
                </c:pt>
                <c:pt idx="3782">
                  <c:v>-498.0</c:v>
                </c:pt>
                <c:pt idx="3783">
                  <c:v>-504.0</c:v>
                </c:pt>
                <c:pt idx="3784">
                  <c:v>-510.0</c:v>
                </c:pt>
                <c:pt idx="3785">
                  <c:v>-516.0</c:v>
                </c:pt>
                <c:pt idx="3786">
                  <c:v>-522.0</c:v>
                </c:pt>
                <c:pt idx="3787">
                  <c:v>-528.0</c:v>
                </c:pt>
                <c:pt idx="3788">
                  <c:v>-534.0</c:v>
                </c:pt>
                <c:pt idx="3789">
                  <c:v>-540.0</c:v>
                </c:pt>
                <c:pt idx="3790">
                  <c:v>-546.0</c:v>
                </c:pt>
                <c:pt idx="3791">
                  <c:v>-552.0</c:v>
                </c:pt>
                <c:pt idx="3792">
                  <c:v>-558.0</c:v>
                </c:pt>
                <c:pt idx="3793">
                  <c:v>-564.0</c:v>
                </c:pt>
                <c:pt idx="3794">
                  <c:v>-570.0</c:v>
                </c:pt>
                <c:pt idx="3795">
                  <c:v>-576.0</c:v>
                </c:pt>
                <c:pt idx="3796">
                  <c:v>-582.0</c:v>
                </c:pt>
                <c:pt idx="3797">
                  <c:v>-588.0</c:v>
                </c:pt>
                <c:pt idx="3798">
                  <c:v>-594.0</c:v>
                </c:pt>
                <c:pt idx="3799">
                  <c:v>-600.0</c:v>
                </c:pt>
                <c:pt idx="3800">
                  <c:v>-606.0</c:v>
                </c:pt>
                <c:pt idx="3801">
                  <c:v>-612.0</c:v>
                </c:pt>
                <c:pt idx="3802">
                  <c:v>-618.0</c:v>
                </c:pt>
                <c:pt idx="3803">
                  <c:v>-624.0</c:v>
                </c:pt>
                <c:pt idx="3804">
                  <c:v>-630.0</c:v>
                </c:pt>
                <c:pt idx="3805">
                  <c:v>-636.0</c:v>
                </c:pt>
                <c:pt idx="3806">
                  <c:v>-642.0</c:v>
                </c:pt>
                <c:pt idx="3807">
                  <c:v>-648.0</c:v>
                </c:pt>
                <c:pt idx="3808">
                  <c:v>-654.0</c:v>
                </c:pt>
                <c:pt idx="3809">
                  <c:v>-660.0</c:v>
                </c:pt>
                <c:pt idx="3810">
                  <c:v>-666.0</c:v>
                </c:pt>
                <c:pt idx="3811">
                  <c:v>-672.0</c:v>
                </c:pt>
                <c:pt idx="3812">
                  <c:v>-678.0</c:v>
                </c:pt>
                <c:pt idx="3813">
                  <c:v>-684.0</c:v>
                </c:pt>
                <c:pt idx="3814">
                  <c:v>-690.0</c:v>
                </c:pt>
                <c:pt idx="3815">
                  <c:v>-696.0</c:v>
                </c:pt>
                <c:pt idx="3816">
                  <c:v>-702.0</c:v>
                </c:pt>
                <c:pt idx="3817">
                  <c:v>-708.0</c:v>
                </c:pt>
                <c:pt idx="3818">
                  <c:v>-714.0</c:v>
                </c:pt>
                <c:pt idx="3819">
                  <c:v>-720.0</c:v>
                </c:pt>
                <c:pt idx="3820">
                  <c:v>-726.0</c:v>
                </c:pt>
                <c:pt idx="3821">
                  <c:v>-732.0</c:v>
                </c:pt>
                <c:pt idx="3822">
                  <c:v>-738.0</c:v>
                </c:pt>
                <c:pt idx="3823">
                  <c:v>-744.0</c:v>
                </c:pt>
                <c:pt idx="3824">
                  <c:v>-750.0</c:v>
                </c:pt>
                <c:pt idx="3825">
                  <c:v>-756.0</c:v>
                </c:pt>
                <c:pt idx="3826">
                  <c:v>-762.0</c:v>
                </c:pt>
                <c:pt idx="3827">
                  <c:v>-768.0</c:v>
                </c:pt>
                <c:pt idx="3828">
                  <c:v>-774.0</c:v>
                </c:pt>
                <c:pt idx="3829">
                  <c:v>-780.0</c:v>
                </c:pt>
                <c:pt idx="3830">
                  <c:v>-786.0</c:v>
                </c:pt>
                <c:pt idx="3831">
                  <c:v>-792.0</c:v>
                </c:pt>
                <c:pt idx="3832">
                  <c:v>-798.0</c:v>
                </c:pt>
                <c:pt idx="3833">
                  <c:v>-804.0</c:v>
                </c:pt>
                <c:pt idx="3834">
                  <c:v>-810.0</c:v>
                </c:pt>
                <c:pt idx="3835">
                  <c:v>-816.0</c:v>
                </c:pt>
                <c:pt idx="3836">
                  <c:v>-822.0</c:v>
                </c:pt>
                <c:pt idx="3837">
                  <c:v>-828.0</c:v>
                </c:pt>
                <c:pt idx="3838">
                  <c:v>-834.0</c:v>
                </c:pt>
                <c:pt idx="3839">
                  <c:v>-840.0</c:v>
                </c:pt>
                <c:pt idx="3840">
                  <c:v>-846.0</c:v>
                </c:pt>
                <c:pt idx="3841">
                  <c:v>-852.0</c:v>
                </c:pt>
                <c:pt idx="3842">
                  <c:v>-858.0</c:v>
                </c:pt>
                <c:pt idx="3843">
                  <c:v>-864.0</c:v>
                </c:pt>
                <c:pt idx="3844">
                  <c:v>-870.0</c:v>
                </c:pt>
                <c:pt idx="3845">
                  <c:v>-876.0</c:v>
                </c:pt>
                <c:pt idx="3846">
                  <c:v>-882.0</c:v>
                </c:pt>
                <c:pt idx="3847">
                  <c:v>-888.0</c:v>
                </c:pt>
                <c:pt idx="3848">
                  <c:v>-894.0</c:v>
                </c:pt>
                <c:pt idx="3849">
                  <c:v>-900.0</c:v>
                </c:pt>
                <c:pt idx="3850">
                  <c:v>-894.0</c:v>
                </c:pt>
                <c:pt idx="3851">
                  <c:v>-888.0</c:v>
                </c:pt>
                <c:pt idx="3852">
                  <c:v>-882.0</c:v>
                </c:pt>
                <c:pt idx="3853">
                  <c:v>-876.0</c:v>
                </c:pt>
                <c:pt idx="3854">
                  <c:v>-870.0</c:v>
                </c:pt>
                <c:pt idx="3855">
                  <c:v>-864.0</c:v>
                </c:pt>
                <c:pt idx="3856">
                  <c:v>-858.0</c:v>
                </c:pt>
                <c:pt idx="3857">
                  <c:v>-852.0</c:v>
                </c:pt>
                <c:pt idx="3858">
                  <c:v>-846.0</c:v>
                </c:pt>
                <c:pt idx="3859">
                  <c:v>-840.0</c:v>
                </c:pt>
                <c:pt idx="3860">
                  <c:v>-834.0</c:v>
                </c:pt>
                <c:pt idx="3861">
                  <c:v>-828.0</c:v>
                </c:pt>
                <c:pt idx="3862">
                  <c:v>-822.0</c:v>
                </c:pt>
                <c:pt idx="3863">
                  <c:v>-816.0</c:v>
                </c:pt>
                <c:pt idx="3864">
                  <c:v>-810.0</c:v>
                </c:pt>
                <c:pt idx="3865">
                  <c:v>-804.0</c:v>
                </c:pt>
                <c:pt idx="3866">
                  <c:v>-798.0</c:v>
                </c:pt>
                <c:pt idx="3867">
                  <c:v>-792.0</c:v>
                </c:pt>
                <c:pt idx="3868">
                  <c:v>-786.0</c:v>
                </c:pt>
                <c:pt idx="3869">
                  <c:v>-780.0</c:v>
                </c:pt>
                <c:pt idx="3870">
                  <c:v>-774.0</c:v>
                </c:pt>
                <c:pt idx="3871">
                  <c:v>-768.0</c:v>
                </c:pt>
                <c:pt idx="3872">
                  <c:v>-762.0</c:v>
                </c:pt>
                <c:pt idx="3873">
                  <c:v>-756.0</c:v>
                </c:pt>
                <c:pt idx="3874">
                  <c:v>-750.0</c:v>
                </c:pt>
                <c:pt idx="3875">
                  <c:v>-744.0</c:v>
                </c:pt>
                <c:pt idx="3876">
                  <c:v>-738.0</c:v>
                </c:pt>
                <c:pt idx="3877">
                  <c:v>-732.0</c:v>
                </c:pt>
                <c:pt idx="3878">
                  <c:v>-726.0</c:v>
                </c:pt>
                <c:pt idx="3879">
                  <c:v>-720.0</c:v>
                </c:pt>
                <c:pt idx="3880">
                  <c:v>-714.0</c:v>
                </c:pt>
                <c:pt idx="3881">
                  <c:v>-708.0</c:v>
                </c:pt>
                <c:pt idx="3882">
                  <c:v>-702.0</c:v>
                </c:pt>
                <c:pt idx="3883">
                  <c:v>-696.0</c:v>
                </c:pt>
                <c:pt idx="3884">
                  <c:v>-690.0</c:v>
                </c:pt>
                <c:pt idx="3885">
                  <c:v>-684.0</c:v>
                </c:pt>
                <c:pt idx="3886">
                  <c:v>-678.0</c:v>
                </c:pt>
                <c:pt idx="3887">
                  <c:v>-672.0</c:v>
                </c:pt>
                <c:pt idx="3888">
                  <c:v>-666.0</c:v>
                </c:pt>
                <c:pt idx="3889">
                  <c:v>-660.0</c:v>
                </c:pt>
                <c:pt idx="3890">
                  <c:v>-654.0</c:v>
                </c:pt>
                <c:pt idx="3891">
                  <c:v>-648.0</c:v>
                </c:pt>
                <c:pt idx="3892">
                  <c:v>-642.0</c:v>
                </c:pt>
                <c:pt idx="3893">
                  <c:v>-636.0</c:v>
                </c:pt>
                <c:pt idx="3894">
                  <c:v>-630.0</c:v>
                </c:pt>
                <c:pt idx="3895">
                  <c:v>-624.0</c:v>
                </c:pt>
                <c:pt idx="3896">
                  <c:v>-618.0</c:v>
                </c:pt>
                <c:pt idx="3897">
                  <c:v>-612.0</c:v>
                </c:pt>
                <c:pt idx="3898">
                  <c:v>-606.0</c:v>
                </c:pt>
                <c:pt idx="3899">
                  <c:v>-600.0</c:v>
                </c:pt>
                <c:pt idx="3900">
                  <c:v>-594.0</c:v>
                </c:pt>
                <c:pt idx="3901">
                  <c:v>-588.0</c:v>
                </c:pt>
                <c:pt idx="3902">
                  <c:v>-582.0</c:v>
                </c:pt>
                <c:pt idx="3903">
                  <c:v>-576.0</c:v>
                </c:pt>
                <c:pt idx="3904">
                  <c:v>-570.0</c:v>
                </c:pt>
                <c:pt idx="3905">
                  <c:v>-564.0</c:v>
                </c:pt>
                <c:pt idx="3906">
                  <c:v>-558.0</c:v>
                </c:pt>
                <c:pt idx="3907">
                  <c:v>-552.0</c:v>
                </c:pt>
                <c:pt idx="3908">
                  <c:v>-546.0</c:v>
                </c:pt>
                <c:pt idx="3909">
                  <c:v>-540.0</c:v>
                </c:pt>
                <c:pt idx="3910">
                  <c:v>-534.0</c:v>
                </c:pt>
                <c:pt idx="3911">
                  <c:v>-528.0</c:v>
                </c:pt>
                <c:pt idx="3912">
                  <c:v>-522.0</c:v>
                </c:pt>
                <c:pt idx="3913">
                  <c:v>-516.0</c:v>
                </c:pt>
                <c:pt idx="3914">
                  <c:v>-510.0</c:v>
                </c:pt>
                <c:pt idx="3915">
                  <c:v>-504.0</c:v>
                </c:pt>
                <c:pt idx="3916">
                  <c:v>-498.0</c:v>
                </c:pt>
                <c:pt idx="3917">
                  <c:v>-492.0</c:v>
                </c:pt>
                <c:pt idx="3918">
                  <c:v>-486.0</c:v>
                </c:pt>
                <c:pt idx="3919">
                  <c:v>-480.0</c:v>
                </c:pt>
                <c:pt idx="3920">
                  <c:v>-474.0</c:v>
                </c:pt>
                <c:pt idx="3921">
                  <c:v>-468.0</c:v>
                </c:pt>
                <c:pt idx="3922">
                  <c:v>-462.0</c:v>
                </c:pt>
                <c:pt idx="3923">
                  <c:v>-456.0</c:v>
                </c:pt>
                <c:pt idx="3924">
                  <c:v>-450.0</c:v>
                </c:pt>
                <c:pt idx="3925">
                  <c:v>-444.0</c:v>
                </c:pt>
                <c:pt idx="3926">
                  <c:v>-438.0</c:v>
                </c:pt>
                <c:pt idx="3927">
                  <c:v>-432.0</c:v>
                </c:pt>
                <c:pt idx="3928">
                  <c:v>-426.0</c:v>
                </c:pt>
                <c:pt idx="3929">
                  <c:v>-420.0</c:v>
                </c:pt>
                <c:pt idx="3930">
                  <c:v>-414.0</c:v>
                </c:pt>
                <c:pt idx="3931">
                  <c:v>-408.0</c:v>
                </c:pt>
                <c:pt idx="3932">
                  <c:v>-402.0</c:v>
                </c:pt>
                <c:pt idx="3933">
                  <c:v>-396.0</c:v>
                </c:pt>
                <c:pt idx="3934">
                  <c:v>-390.0</c:v>
                </c:pt>
                <c:pt idx="3935">
                  <c:v>-384.0</c:v>
                </c:pt>
                <c:pt idx="3936">
                  <c:v>-378.0</c:v>
                </c:pt>
                <c:pt idx="3937">
                  <c:v>-372.0</c:v>
                </c:pt>
                <c:pt idx="3938">
                  <c:v>-366.0</c:v>
                </c:pt>
                <c:pt idx="3939">
                  <c:v>-360.0</c:v>
                </c:pt>
                <c:pt idx="3940">
                  <c:v>-354.0</c:v>
                </c:pt>
                <c:pt idx="3941">
                  <c:v>-348.0</c:v>
                </c:pt>
                <c:pt idx="3942">
                  <c:v>-342.0</c:v>
                </c:pt>
                <c:pt idx="3943">
                  <c:v>-336.0</c:v>
                </c:pt>
                <c:pt idx="3944">
                  <c:v>-330.0</c:v>
                </c:pt>
                <c:pt idx="3945">
                  <c:v>-324.0</c:v>
                </c:pt>
                <c:pt idx="3946">
                  <c:v>-318.0</c:v>
                </c:pt>
                <c:pt idx="3947">
                  <c:v>-312.0</c:v>
                </c:pt>
                <c:pt idx="3948">
                  <c:v>-306.0</c:v>
                </c:pt>
                <c:pt idx="3949">
                  <c:v>-300.0</c:v>
                </c:pt>
                <c:pt idx="3950">
                  <c:v>-294.0</c:v>
                </c:pt>
                <c:pt idx="3951">
                  <c:v>-288.0</c:v>
                </c:pt>
                <c:pt idx="3952">
                  <c:v>-282.0</c:v>
                </c:pt>
                <c:pt idx="3953">
                  <c:v>-276.0</c:v>
                </c:pt>
                <c:pt idx="3954">
                  <c:v>-270.0</c:v>
                </c:pt>
                <c:pt idx="3955">
                  <c:v>-264.0</c:v>
                </c:pt>
                <c:pt idx="3956">
                  <c:v>-258.0</c:v>
                </c:pt>
                <c:pt idx="3957">
                  <c:v>-252.0</c:v>
                </c:pt>
                <c:pt idx="3958">
                  <c:v>-246.0</c:v>
                </c:pt>
                <c:pt idx="3959">
                  <c:v>-240.0</c:v>
                </c:pt>
                <c:pt idx="3960">
                  <c:v>-234.0</c:v>
                </c:pt>
                <c:pt idx="3961">
                  <c:v>-228.0</c:v>
                </c:pt>
                <c:pt idx="3962">
                  <c:v>-222.0</c:v>
                </c:pt>
                <c:pt idx="3963">
                  <c:v>-216.0</c:v>
                </c:pt>
                <c:pt idx="3964">
                  <c:v>-210.0</c:v>
                </c:pt>
                <c:pt idx="3965">
                  <c:v>-204.0</c:v>
                </c:pt>
                <c:pt idx="3966">
                  <c:v>-198.0</c:v>
                </c:pt>
                <c:pt idx="3967">
                  <c:v>-192.0</c:v>
                </c:pt>
                <c:pt idx="3968">
                  <c:v>-186.0</c:v>
                </c:pt>
                <c:pt idx="3969">
                  <c:v>-180.0</c:v>
                </c:pt>
                <c:pt idx="3970">
                  <c:v>-174.0</c:v>
                </c:pt>
                <c:pt idx="3971">
                  <c:v>-168.0</c:v>
                </c:pt>
                <c:pt idx="3972">
                  <c:v>-162.0</c:v>
                </c:pt>
                <c:pt idx="3973">
                  <c:v>-156.0</c:v>
                </c:pt>
                <c:pt idx="3974">
                  <c:v>-150.0</c:v>
                </c:pt>
                <c:pt idx="3975">
                  <c:v>-144.0</c:v>
                </c:pt>
                <c:pt idx="3976">
                  <c:v>-138.0</c:v>
                </c:pt>
                <c:pt idx="3977">
                  <c:v>-132.0</c:v>
                </c:pt>
                <c:pt idx="3978">
                  <c:v>-126.0</c:v>
                </c:pt>
                <c:pt idx="3979">
                  <c:v>-120.0</c:v>
                </c:pt>
                <c:pt idx="3980">
                  <c:v>-114.0</c:v>
                </c:pt>
                <c:pt idx="3981">
                  <c:v>-108.0</c:v>
                </c:pt>
                <c:pt idx="3982">
                  <c:v>-102.0</c:v>
                </c:pt>
                <c:pt idx="3983">
                  <c:v>-96.0</c:v>
                </c:pt>
                <c:pt idx="3984">
                  <c:v>-90.0</c:v>
                </c:pt>
                <c:pt idx="3985">
                  <c:v>-84.0</c:v>
                </c:pt>
                <c:pt idx="3986">
                  <c:v>-78.0</c:v>
                </c:pt>
                <c:pt idx="3987">
                  <c:v>-72.0</c:v>
                </c:pt>
                <c:pt idx="3988">
                  <c:v>-66.0</c:v>
                </c:pt>
                <c:pt idx="3989">
                  <c:v>-60.0</c:v>
                </c:pt>
                <c:pt idx="3990">
                  <c:v>-54.0</c:v>
                </c:pt>
                <c:pt idx="3991">
                  <c:v>-48.0</c:v>
                </c:pt>
                <c:pt idx="3992">
                  <c:v>-42.0</c:v>
                </c:pt>
                <c:pt idx="3993">
                  <c:v>-36.0</c:v>
                </c:pt>
                <c:pt idx="3994">
                  <c:v>-30.0</c:v>
                </c:pt>
                <c:pt idx="3995">
                  <c:v>-24.0</c:v>
                </c:pt>
                <c:pt idx="3996">
                  <c:v>-18.0</c:v>
                </c:pt>
                <c:pt idx="3997">
                  <c:v>-12.0</c:v>
                </c:pt>
                <c:pt idx="3998">
                  <c:v>-6.0</c:v>
                </c:pt>
                <c:pt idx="3999">
                  <c:v>0.0</c:v>
                </c:pt>
                <c:pt idx="4000">
                  <c:v>6.0</c:v>
                </c:pt>
                <c:pt idx="4001">
                  <c:v>12.0</c:v>
                </c:pt>
                <c:pt idx="4002">
                  <c:v>18.0</c:v>
                </c:pt>
                <c:pt idx="4003">
                  <c:v>24.0</c:v>
                </c:pt>
                <c:pt idx="4004">
                  <c:v>30.0</c:v>
                </c:pt>
                <c:pt idx="4005">
                  <c:v>36.0</c:v>
                </c:pt>
                <c:pt idx="4006">
                  <c:v>42.0</c:v>
                </c:pt>
                <c:pt idx="4007">
                  <c:v>48.0</c:v>
                </c:pt>
                <c:pt idx="4008">
                  <c:v>54.0</c:v>
                </c:pt>
                <c:pt idx="4009">
                  <c:v>60.0</c:v>
                </c:pt>
                <c:pt idx="4010">
                  <c:v>66.0</c:v>
                </c:pt>
                <c:pt idx="4011">
                  <c:v>72.0</c:v>
                </c:pt>
                <c:pt idx="4012">
                  <c:v>78.0</c:v>
                </c:pt>
                <c:pt idx="4013">
                  <c:v>84.0</c:v>
                </c:pt>
                <c:pt idx="4014">
                  <c:v>90.0</c:v>
                </c:pt>
                <c:pt idx="4015">
                  <c:v>96.0</c:v>
                </c:pt>
                <c:pt idx="4016">
                  <c:v>102.0</c:v>
                </c:pt>
                <c:pt idx="4017">
                  <c:v>108.0</c:v>
                </c:pt>
                <c:pt idx="4018">
                  <c:v>114.0</c:v>
                </c:pt>
                <c:pt idx="4019">
                  <c:v>120.0</c:v>
                </c:pt>
                <c:pt idx="4020">
                  <c:v>126.0</c:v>
                </c:pt>
                <c:pt idx="4021">
                  <c:v>132.0</c:v>
                </c:pt>
                <c:pt idx="4022">
                  <c:v>138.0</c:v>
                </c:pt>
                <c:pt idx="4023">
                  <c:v>144.0</c:v>
                </c:pt>
                <c:pt idx="4024">
                  <c:v>150.0</c:v>
                </c:pt>
                <c:pt idx="4025">
                  <c:v>156.0</c:v>
                </c:pt>
                <c:pt idx="4026">
                  <c:v>162.0</c:v>
                </c:pt>
                <c:pt idx="4027">
                  <c:v>168.0</c:v>
                </c:pt>
                <c:pt idx="4028">
                  <c:v>174.0</c:v>
                </c:pt>
                <c:pt idx="4029">
                  <c:v>180.0</c:v>
                </c:pt>
                <c:pt idx="4030">
                  <c:v>186.0</c:v>
                </c:pt>
                <c:pt idx="4031">
                  <c:v>192.0</c:v>
                </c:pt>
                <c:pt idx="4032">
                  <c:v>198.0</c:v>
                </c:pt>
                <c:pt idx="4033">
                  <c:v>204.0</c:v>
                </c:pt>
                <c:pt idx="4034">
                  <c:v>210.0</c:v>
                </c:pt>
                <c:pt idx="4035">
                  <c:v>216.0</c:v>
                </c:pt>
                <c:pt idx="4036">
                  <c:v>222.0</c:v>
                </c:pt>
                <c:pt idx="4037">
                  <c:v>228.0</c:v>
                </c:pt>
                <c:pt idx="4038">
                  <c:v>234.0</c:v>
                </c:pt>
                <c:pt idx="4039">
                  <c:v>240.0</c:v>
                </c:pt>
                <c:pt idx="4040">
                  <c:v>246.0</c:v>
                </c:pt>
                <c:pt idx="4041">
                  <c:v>252.0</c:v>
                </c:pt>
                <c:pt idx="4042">
                  <c:v>258.0</c:v>
                </c:pt>
                <c:pt idx="4043">
                  <c:v>264.0</c:v>
                </c:pt>
                <c:pt idx="4044">
                  <c:v>270.0</c:v>
                </c:pt>
                <c:pt idx="4045">
                  <c:v>276.0</c:v>
                </c:pt>
                <c:pt idx="4046">
                  <c:v>282.0</c:v>
                </c:pt>
                <c:pt idx="4047">
                  <c:v>288.0</c:v>
                </c:pt>
                <c:pt idx="4048">
                  <c:v>294.0</c:v>
                </c:pt>
                <c:pt idx="4049">
                  <c:v>300.0</c:v>
                </c:pt>
                <c:pt idx="4050">
                  <c:v>306.0</c:v>
                </c:pt>
                <c:pt idx="4051">
                  <c:v>312.0</c:v>
                </c:pt>
                <c:pt idx="4052">
                  <c:v>318.0</c:v>
                </c:pt>
                <c:pt idx="4053">
                  <c:v>324.0</c:v>
                </c:pt>
                <c:pt idx="4054">
                  <c:v>330.0</c:v>
                </c:pt>
                <c:pt idx="4055">
                  <c:v>336.0</c:v>
                </c:pt>
                <c:pt idx="4056">
                  <c:v>342.0</c:v>
                </c:pt>
                <c:pt idx="4057">
                  <c:v>348.0</c:v>
                </c:pt>
                <c:pt idx="4058">
                  <c:v>354.0</c:v>
                </c:pt>
                <c:pt idx="4059">
                  <c:v>360.0</c:v>
                </c:pt>
                <c:pt idx="4060">
                  <c:v>366.0</c:v>
                </c:pt>
                <c:pt idx="4061">
                  <c:v>372.0</c:v>
                </c:pt>
                <c:pt idx="4062">
                  <c:v>378.0</c:v>
                </c:pt>
                <c:pt idx="4063">
                  <c:v>384.0</c:v>
                </c:pt>
                <c:pt idx="4064">
                  <c:v>390.0</c:v>
                </c:pt>
                <c:pt idx="4065">
                  <c:v>396.0</c:v>
                </c:pt>
                <c:pt idx="4066">
                  <c:v>402.0</c:v>
                </c:pt>
                <c:pt idx="4067">
                  <c:v>408.0</c:v>
                </c:pt>
                <c:pt idx="4068">
                  <c:v>414.0</c:v>
                </c:pt>
                <c:pt idx="4069">
                  <c:v>420.0</c:v>
                </c:pt>
                <c:pt idx="4070">
                  <c:v>426.0</c:v>
                </c:pt>
                <c:pt idx="4071">
                  <c:v>432.0</c:v>
                </c:pt>
                <c:pt idx="4072">
                  <c:v>438.0</c:v>
                </c:pt>
                <c:pt idx="4073">
                  <c:v>444.0</c:v>
                </c:pt>
                <c:pt idx="4074">
                  <c:v>450.0</c:v>
                </c:pt>
                <c:pt idx="4075">
                  <c:v>456.0</c:v>
                </c:pt>
                <c:pt idx="4076">
                  <c:v>462.0</c:v>
                </c:pt>
                <c:pt idx="4077">
                  <c:v>468.0</c:v>
                </c:pt>
                <c:pt idx="4078">
                  <c:v>474.0</c:v>
                </c:pt>
                <c:pt idx="4079">
                  <c:v>480.0</c:v>
                </c:pt>
                <c:pt idx="4080">
                  <c:v>486.0</c:v>
                </c:pt>
                <c:pt idx="4081">
                  <c:v>492.0</c:v>
                </c:pt>
                <c:pt idx="4082">
                  <c:v>498.0</c:v>
                </c:pt>
                <c:pt idx="4083">
                  <c:v>504.0</c:v>
                </c:pt>
                <c:pt idx="4084">
                  <c:v>510.0</c:v>
                </c:pt>
                <c:pt idx="4085">
                  <c:v>516.0</c:v>
                </c:pt>
                <c:pt idx="4086">
                  <c:v>522.0</c:v>
                </c:pt>
                <c:pt idx="4087">
                  <c:v>528.0</c:v>
                </c:pt>
                <c:pt idx="4088">
                  <c:v>534.0</c:v>
                </c:pt>
                <c:pt idx="4089">
                  <c:v>540.0</c:v>
                </c:pt>
                <c:pt idx="4090">
                  <c:v>546.0</c:v>
                </c:pt>
                <c:pt idx="4091">
                  <c:v>552.0</c:v>
                </c:pt>
                <c:pt idx="4092">
                  <c:v>558.0</c:v>
                </c:pt>
                <c:pt idx="4093">
                  <c:v>564.0</c:v>
                </c:pt>
                <c:pt idx="4094">
                  <c:v>570.0</c:v>
                </c:pt>
                <c:pt idx="4095">
                  <c:v>576.0</c:v>
                </c:pt>
                <c:pt idx="4096">
                  <c:v>582.0</c:v>
                </c:pt>
                <c:pt idx="4097">
                  <c:v>588.0</c:v>
                </c:pt>
                <c:pt idx="4098">
                  <c:v>594.0</c:v>
                </c:pt>
                <c:pt idx="4099">
                  <c:v>600.0</c:v>
                </c:pt>
                <c:pt idx="4100">
                  <c:v>606.0</c:v>
                </c:pt>
                <c:pt idx="4101">
                  <c:v>612.0</c:v>
                </c:pt>
                <c:pt idx="4102">
                  <c:v>618.0</c:v>
                </c:pt>
                <c:pt idx="4103">
                  <c:v>624.0</c:v>
                </c:pt>
                <c:pt idx="4104">
                  <c:v>630.0</c:v>
                </c:pt>
                <c:pt idx="4105">
                  <c:v>636.0</c:v>
                </c:pt>
                <c:pt idx="4106">
                  <c:v>642.0</c:v>
                </c:pt>
                <c:pt idx="4107">
                  <c:v>648.0</c:v>
                </c:pt>
                <c:pt idx="4108">
                  <c:v>654.0</c:v>
                </c:pt>
                <c:pt idx="4109">
                  <c:v>660.0</c:v>
                </c:pt>
                <c:pt idx="4110">
                  <c:v>666.0</c:v>
                </c:pt>
                <c:pt idx="4111">
                  <c:v>672.0</c:v>
                </c:pt>
                <c:pt idx="4112">
                  <c:v>678.0</c:v>
                </c:pt>
                <c:pt idx="4113">
                  <c:v>684.0</c:v>
                </c:pt>
                <c:pt idx="4114">
                  <c:v>690.0</c:v>
                </c:pt>
                <c:pt idx="4115">
                  <c:v>696.0</c:v>
                </c:pt>
                <c:pt idx="4116">
                  <c:v>702.0</c:v>
                </c:pt>
                <c:pt idx="4117">
                  <c:v>708.0</c:v>
                </c:pt>
                <c:pt idx="4118">
                  <c:v>714.0</c:v>
                </c:pt>
                <c:pt idx="4119">
                  <c:v>720.0</c:v>
                </c:pt>
                <c:pt idx="4120">
                  <c:v>726.0</c:v>
                </c:pt>
                <c:pt idx="4121">
                  <c:v>732.0</c:v>
                </c:pt>
                <c:pt idx="4122">
                  <c:v>738.0</c:v>
                </c:pt>
                <c:pt idx="4123">
                  <c:v>744.0</c:v>
                </c:pt>
                <c:pt idx="4124">
                  <c:v>750.0</c:v>
                </c:pt>
                <c:pt idx="4125">
                  <c:v>756.0</c:v>
                </c:pt>
                <c:pt idx="4126">
                  <c:v>762.0</c:v>
                </c:pt>
                <c:pt idx="4127">
                  <c:v>768.0</c:v>
                </c:pt>
                <c:pt idx="4128">
                  <c:v>774.0</c:v>
                </c:pt>
                <c:pt idx="4129">
                  <c:v>780.0</c:v>
                </c:pt>
                <c:pt idx="4130">
                  <c:v>786.0</c:v>
                </c:pt>
                <c:pt idx="4131">
                  <c:v>792.0</c:v>
                </c:pt>
                <c:pt idx="4132">
                  <c:v>798.0</c:v>
                </c:pt>
                <c:pt idx="4133">
                  <c:v>804.0</c:v>
                </c:pt>
                <c:pt idx="4134">
                  <c:v>810.0</c:v>
                </c:pt>
                <c:pt idx="4135">
                  <c:v>816.0</c:v>
                </c:pt>
                <c:pt idx="4136">
                  <c:v>822.0</c:v>
                </c:pt>
                <c:pt idx="4137">
                  <c:v>828.0</c:v>
                </c:pt>
                <c:pt idx="4138">
                  <c:v>834.0</c:v>
                </c:pt>
                <c:pt idx="4139">
                  <c:v>840.0</c:v>
                </c:pt>
                <c:pt idx="4140">
                  <c:v>846.0</c:v>
                </c:pt>
                <c:pt idx="4141">
                  <c:v>852.0</c:v>
                </c:pt>
                <c:pt idx="4142">
                  <c:v>858.0</c:v>
                </c:pt>
                <c:pt idx="4143">
                  <c:v>864.0</c:v>
                </c:pt>
                <c:pt idx="4144">
                  <c:v>870.0</c:v>
                </c:pt>
                <c:pt idx="4145">
                  <c:v>876.0</c:v>
                </c:pt>
                <c:pt idx="4146">
                  <c:v>882.0</c:v>
                </c:pt>
                <c:pt idx="4147">
                  <c:v>888.0</c:v>
                </c:pt>
                <c:pt idx="4148">
                  <c:v>894.0</c:v>
                </c:pt>
                <c:pt idx="4149">
                  <c:v>900.0</c:v>
                </c:pt>
                <c:pt idx="4150">
                  <c:v>906.0</c:v>
                </c:pt>
                <c:pt idx="4151">
                  <c:v>912.0</c:v>
                </c:pt>
                <c:pt idx="4152">
                  <c:v>918.0</c:v>
                </c:pt>
                <c:pt idx="4153">
                  <c:v>924.0</c:v>
                </c:pt>
                <c:pt idx="4154">
                  <c:v>930.0</c:v>
                </c:pt>
                <c:pt idx="4155">
                  <c:v>936.0</c:v>
                </c:pt>
                <c:pt idx="4156">
                  <c:v>942.0</c:v>
                </c:pt>
                <c:pt idx="4157">
                  <c:v>948.0</c:v>
                </c:pt>
                <c:pt idx="4158">
                  <c:v>954.0</c:v>
                </c:pt>
                <c:pt idx="4159">
                  <c:v>960.0</c:v>
                </c:pt>
                <c:pt idx="4160">
                  <c:v>966.0</c:v>
                </c:pt>
                <c:pt idx="4161">
                  <c:v>972.0</c:v>
                </c:pt>
                <c:pt idx="4162">
                  <c:v>978.0</c:v>
                </c:pt>
                <c:pt idx="4163">
                  <c:v>984.0</c:v>
                </c:pt>
                <c:pt idx="4164">
                  <c:v>990.0</c:v>
                </c:pt>
                <c:pt idx="4165">
                  <c:v>996.0</c:v>
                </c:pt>
                <c:pt idx="4166">
                  <c:v>1002.0</c:v>
                </c:pt>
                <c:pt idx="4167">
                  <c:v>1008.0</c:v>
                </c:pt>
                <c:pt idx="4168">
                  <c:v>1014.0</c:v>
                </c:pt>
                <c:pt idx="4169">
                  <c:v>1020.0</c:v>
                </c:pt>
                <c:pt idx="4170">
                  <c:v>1026.0</c:v>
                </c:pt>
                <c:pt idx="4171">
                  <c:v>1032.0</c:v>
                </c:pt>
                <c:pt idx="4172">
                  <c:v>1038.0</c:v>
                </c:pt>
                <c:pt idx="4173">
                  <c:v>1044.0</c:v>
                </c:pt>
                <c:pt idx="4174">
                  <c:v>1050.0</c:v>
                </c:pt>
                <c:pt idx="4175">
                  <c:v>1056.0</c:v>
                </c:pt>
                <c:pt idx="4176">
                  <c:v>1062.0</c:v>
                </c:pt>
                <c:pt idx="4177">
                  <c:v>1068.0</c:v>
                </c:pt>
                <c:pt idx="4178">
                  <c:v>1074.0</c:v>
                </c:pt>
                <c:pt idx="4179">
                  <c:v>1080.0</c:v>
                </c:pt>
                <c:pt idx="4180">
                  <c:v>1086.0</c:v>
                </c:pt>
                <c:pt idx="4181">
                  <c:v>1092.0</c:v>
                </c:pt>
                <c:pt idx="4182">
                  <c:v>1098.0</c:v>
                </c:pt>
                <c:pt idx="4183">
                  <c:v>1104.0</c:v>
                </c:pt>
                <c:pt idx="4184">
                  <c:v>1110.0</c:v>
                </c:pt>
                <c:pt idx="4185">
                  <c:v>1116.0</c:v>
                </c:pt>
                <c:pt idx="4186">
                  <c:v>1122.0</c:v>
                </c:pt>
                <c:pt idx="4187">
                  <c:v>1128.0</c:v>
                </c:pt>
                <c:pt idx="4188">
                  <c:v>1134.0</c:v>
                </c:pt>
                <c:pt idx="4189">
                  <c:v>1140.0</c:v>
                </c:pt>
                <c:pt idx="4190">
                  <c:v>1146.0</c:v>
                </c:pt>
                <c:pt idx="4191">
                  <c:v>1152.0</c:v>
                </c:pt>
                <c:pt idx="4192">
                  <c:v>1158.0</c:v>
                </c:pt>
                <c:pt idx="4193">
                  <c:v>1164.0</c:v>
                </c:pt>
                <c:pt idx="4194">
                  <c:v>1170.0</c:v>
                </c:pt>
                <c:pt idx="4195">
                  <c:v>1176.0</c:v>
                </c:pt>
                <c:pt idx="4196">
                  <c:v>1182.0</c:v>
                </c:pt>
                <c:pt idx="4197">
                  <c:v>1188.0</c:v>
                </c:pt>
                <c:pt idx="4198">
                  <c:v>1194.0</c:v>
                </c:pt>
                <c:pt idx="4199">
                  <c:v>1200.0</c:v>
                </c:pt>
                <c:pt idx="4200">
                  <c:v>1206.0</c:v>
                </c:pt>
                <c:pt idx="4201">
                  <c:v>1212.0</c:v>
                </c:pt>
                <c:pt idx="4202">
                  <c:v>1218.0</c:v>
                </c:pt>
                <c:pt idx="4203">
                  <c:v>1224.0</c:v>
                </c:pt>
                <c:pt idx="4204">
                  <c:v>1230.0</c:v>
                </c:pt>
                <c:pt idx="4205">
                  <c:v>1236.0</c:v>
                </c:pt>
                <c:pt idx="4206">
                  <c:v>1242.0</c:v>
                </c:pt>
                <c:pt idx="4207">
                  <c:v>1248.0</c:v>
                </c:pt>
                <c:pt idx="4208">
                  <c:v>1254.0</c:v>
                </c:pt>
                <c:pt idx="4209">
                  <c:v>1260.0</c:v>
                </c:pt>
                <c:pt idx="4210">
                  <c:v>1266.0</c:v>
                </c:pt>
                <c:pt idx="4211">
                  <c:v>1272.0</c:v>
                </c:pt>
                <c:pt idx="4212">
                  <c:v>1278.0</c:v>
                </c:pt>
                <c:pt idx="4213">
                  <c:v>1284.0</c:v>
                </c:pt>
                <c:pt idx="4214">
                  <c:v>1290.0</c:v>
                </c:pt>
                <c:pt idx="4215">
                  <c:v>1296.0</c:v>
                </c:pt>
                <c:pt idx="4216">
                  <c:v>1302.0</c:v>
                </c:pt>
                <c:pt idx="4217">
                  <c:v>1308.0</c:v>
                </c:pt>
                <c:pt idx="4218">
                  <c:v>1314.0</c:v>
                </c:pt>
                <c:pt idx="4219">
                  <c:v>1320.0</c:v>
                </c:pt>
                <c:pt idx="4220">
                  <c:v>1326.0</c:v>
                </c:pt>
                <c:pt idx="4221">
                  <c:v>1332.0</c:v>
                </c:pt>
                <c:pt idx="4222">
                  <c:v>1338.0</c:v>
                </c:pt>
                <c:pt idx="4223">
                  <c:v>1344.0</c:v>
                </c:pt>
                <c:pt idx="4224">
                  <c:v>1350.0</c:v>
                </c:pt>
                <c:pt idx="4225">
                  <c:v>1356.0</c:v>
                </c:pt>
                <c:pt idx="4226">
                  <c:v>1362.0</c:v>
                </c:pt>
                <c:pt idx="4227">
                  <c:v>1368.0</c:v>
                </c:pt>
                <c:pt idx="4228">
                  <c:v>1374.0</c:v>
                </c:pt>
                <c:pt idx="4229">
                  <c:v>1380.0</c:v>
                </c:pt>
                <c:pt idx="4230">
                  <c:v>1386.0</c:v>
                </c:pt>
                <c:pt idx="4231">
                  <c:v>1392.0</c:v>
                </c:pt>
                <c:pt idx="4232">
                  <c:v>1398.0</c:v>
                </c:pt>
                <c:pt idx="4233">
                  <c:v>1404.0</c:v>
                </c:pt>
                <c:pt idx="4234">
                  <c:v>1410.0</c:v>
                </c:pt>
                <c:pt idx="4235">
                  <c:v>1416.0</c:v>
                </c:pt>
                <c:pt idx="4236">
                  <c:v>1422.0</c:v>
                </c:pt>
                <c:pt idx="4237">
                  <c:v>1428.0</c:v>
                </c:pt>
                <c:pt idx="4238">
                  <c:v>1434.0</c:v>
                </c:pt>
                <c:pt idx="4239">
                  <c:v>1440.0</c:v>
                </c:pt>
                <c:pt idx="4240">
                  <c:v>1446.0</c:v>
                </c:pt>
                <c:pt idx="4241">
                  <c:v>1452.0</c:v>
                </c:pt>
                <c:pt idx="4242">
                  <c:v>1458.0</c:v>
                </c:pt>
                <c:pt idx="4243">
                  <c:v>1464.0</c:v>
                </c:pt>
                <c:pt idx="4244">
                  <c:v>1470.0</c:v>
                </c:pt>
                <c:pt idx="4245">
                  <c:v>1476.0</c:v>
                </c:pt>
                <c:pt idx="4246">
                  <c:v>1482.0</c:v>
                </c:pt>
                <c:pt idx="4247">
                  <c:v>1488.0</c:v>
                </c:pt>
                <c:pt idx="4248">
                  <c:v>1494.0</c:v>
                </c:pt>
                <c:pt idx="4249">
                  <c:v>1500.0</c:v>
                </c:pt>
                <c:pt idx="4250">
                  <c:v>1494.0</c:v>
                </c:pt>
                <c:pt idx="4251">
                  <c:v>1488.0</c:v>
                </c:pt>
                <c:pt idx="4252">
                  <c:v>1482.0</c:v>
                </c:pt>
                <c:pt idx="4253">
                  <c:v>1476.0</c:v>
                </c:pt>
                <c:pt idx="4254">
                  <c:v>1470.0</c:v>
                </c:pt>
                <c:pt idx="4255">
                  <c:v>1464.0</c:v>
                </c:pt>
                <c:pt idx="4256">
                  <c:v>1458.0</c:v>
                </c:pt>
                <c:pt idx="4257">
                  <c:v>1452.0</c:v>
                </c:pt>
                <c:pt idx="4258">
                  <c:v>1446.0</c:v>
                </c:pt>
                <c:pt idx="4259">
                  <c:v>1440.0</c:v>
                </c:pt>
                <c:pt idx="4260">
                  <c:v>1434.0</c:v>
                </c:pt>
                <c:pt idx="4261">
                  <c:v>1428.0</c:v>
                </c:pt>
                <c:pt idx="4262">
                  <c:v>1422.0</c:v>
                </c:pt>
                <c:pt idx="4263">
                  <c:v>1416.0</c:v>
                </c:pt>
                <c:pt idx="4264">
                  <c:v>1410.0</c:v>
                </c:pt>
                <c:pt idx="4265">
                  <c:v>1404.0</c:v>
                </c:pt>
                <c:pt idx="4266">
                  <c:v>1398.0</c:v>
                </c:pt>
                <c:pt idx="4267">
                  <c:v>1392.0</c:v>
                </c:pt>
                <c:pt idx="4268">
                  <c:v>1386.0</c:v>
                </c:pt>
                <c:pt idx="4269">
                  <c:v>1380.0</c:v>
                </c:pt>
                <c:pt idx="4270">
                  <c:v>1374.0</c:v>
                </c:pt>
                <c:pt idx="4271">
                  <c:v>1368.0</c:v>
                </c:pt>
                <c:pt idx="4272">
                  <c:v>1362.0</c:v>
                </c:pt>
                <c:pt idx="4273">
                  <c:v>1356.0</c:v>
                </c:pt>
                <c:pt idx="4274">
                  <c:v>1350.0</c:v>
                </c:pt>
                <c:pt idx="4275">
                  <c:v>1344.0</c:v>
                </c:pt>
                <c:pt idx="4276">
                  <c:v>1338.0</c:v>
                </c:pt>
                <c:pt idx="4277">
                  <c:v>1332.0</c:v>
                </c:pt>
                <c:pt idx="4278">
                  <c:v>1326.0</c:v>
                </c:pt>
                <c:pt idx="4279">
                  <c:v>1320.0</c:v>
                </c:pt>
                <c:pt idx="4280">
                  <c:v>1314.0</c:v>
                </c:pt>
                <c:pt idx="4281">
                  <c:v>1308.0</c:v>
                </c:pt>
                <c:pt idx="4282">
                  <c:v>1302.0</c:v>
                </c:pt>
                <c:pt idx="4283">
                  <c:v>1296.0</c:v>
                </c:pt>
                <c:pt idx="4284">
                  <c:v>1290.0</c:v>
                </c:pt>
                <c:pt idx="4285">
                  <c:v>1284.0</c:v>
                </c:pt>
                <c:pt idx="4286">
                  <c:v>1278.0</c:v>
                </c:pt>
                <c:pt idx="4287">
                  <c:v>1272.0</c:v>
                </c:pt>
                <c:pt idx="4288">
                  <c:v>1266.0</c:v>
                </c:pt>
                <c:pt idx="4289">
                  <c:v>1260.0</c:v>
                </c:pt>
                <c:pt idx="4290">
                  <c:v>1254.0</c:v>
                </c:pt>
                <c:pt idx="4291">
                  <c:v>1248.0</c:v>
                </c:pt>
                <c:pt idx="4292">
                  <c:v>1242.0</c:v>
                </c:pt>
                <c:pt idx="4293">
                  <c:v>1236.0</c:v>
                </c:pt>
                <c:pt idx="4294">
                  <c:v>1230.0</c:v>
                </c:pt>
                <c:pt idx="4295">
                  <c:v>1224.0</c:v>
                </c:pt>
                <c:pt idx="4296">
                  <c:v>1218.0</c:v>
                </c:pt>
                <c:pt idx="4297">
                  <c:v>1212.0</c:v>
                </c:pt>
                <c:pt idx="4298">
                  <c:v>1206.0</c:v>
                </c:pt>
                <c:pt idx="4299">
                  <c:v>1200.0</c:v>
                </c:pt>
                <c:pt idx="4300">
                  <c:v>1194.0</c:v>
                </c:pt>
                <c:pt idx="4301">
                  <c:v>1188.0</c:v>
                </c:pt>
                <c:pt idx="4302">
                  <c:v>1182.0</c:v>
                </c:pt>
                <c:pt idx="4303">
                  <c:v>1176.0</c:v>
                </c:pt>
                <c:pt idx="4304">
                  <c:v>1170.0</c:v>
                </c:pt>
                <c:pt idx="4305">
                  <c:v>1164.0</c:v>
                </c:pt>
                <c:pt idx="4306">
                  <c:v>1158.0</c:v>
                </c:pt>
                <c:pt idx="4307">
                  <c:v>1152.0</c:v>
                </c:pt>
                <c:pt idx="4308">
                  <c:v>1146.0</c:v>
                </c:pt>
                <c:pt idx="4309">
                  <c:v>1140.0</c:v>
                </c:pt>
                <c:pt idx="4310">
                  <c:v>1134.0</c:v>
                </c:pt>
                <c:pt idx="4311">
                  <c:v>1128.0</c:v>
                </c:pt>
                <c:pt idx="4312">
                  <c:v>1122.0</c:v>
                </c:pt>
                <c:pt idx="4313">
                  <c:v>1116.0</c:v>
                </c:pt>
                <c:pt idx="4314">
                  <c:v>1110.0</c:v>
                </c:pt>
                <c:pt idx="4315">
                  <c:v>1104.0</c:v>
                </c:pt>
                <c:pt idx="4316">
                  <c:v>1098.0</c:v>
                </c:pt>
                <c:pt idx="4317">
                  <c:v>1092.0</c:v>
                </c:pt>
                <c:pt idx="4318">
                  <c:v>1086.0</c:v>
                </c:pt>
                <c:pt idx="4319">
                  <c:v>1080.0</c:v>
                </c:pt>
                <c:pt idx="4320">
                  <c:v>1074.0</c:v>
                </c:pt>
                <c:pt idx="4321">
                  <c:v>1068.0</c:v>
                </c:pt>
                <c:pt idx="4322">
                  <c:v>1062.0</c:v>
                </c:pt>
                <c:pt idx="4323">
                  <c:v>1056.0</c:v>
                </c:pt>
                <c:pt idx="4324">
                  <c:v>1050.0</c:v>
                </c:pt>
                <c:pt idx="4325">
                  <c:v>1044.0</c:v>
                </c:pt>
                <c:pt idx="4326">
                  <c:v>1038.0</c:v>
                </c:pt>
                <c:pt idx="4327">
                  <c:v>1032.0</c:v>
                </c:pt>
                <c:pt idx="4328">
                  <c:v>1026.0</c:v>
                </c:pt>
                <c:pt idx="4329">
                  <c:v>1020.0</c:v>
                </c:pt>
                <c:pt idx="4330">
                  <c:v>1014.0</c:v>
                </c:pt>
                <c:pt idx="4331">
                  <c:v>1008.0</c:v>
                </c:pt>
                <c:pt idx="4332">
                  <c:v>1002.0</c:v>
                </c:pt>
                <c:pt idx="4333">
                  <c:v>996.0</c:v>
                </c:pt>
                <c:pt idx="4334">
                  <c:v>990.0</c:v>
                </c:pt>
                <c:pt idx="4335">
                  <c:v>984.0</c:v>
                </c:pt>
                <c:pt idx="4336">
                  <c:v>978.0</c:v>
                </c:pt>
                <c:pt idx="4337">
                  <c:v>972.0</c:v>
                </c:pt>
                <c:pt idx="4338">
                  <c:v>966.0</c:v>
                </c:pt>
                <c:pt idx="4339">
                  <c:v>960.0</c:v>
                </c:pt>
                <c:pt idx="4340">
                  <c:v>954.0</c:v>
                </c:pt>
                <c:pt idx="4341">
                  <c:v>948.0</c:v>
                </c:pt>
                <c:pt idx="4342">
                  <c:v>942.0</c:v>
                </c:pt>
                <c:pt idx="4343">
                  <c:v>936.0</c:v>
                </c:pt>
                <c:pt idx="4344">
                  <c:v>930.0</c:v>
                </c:pt>
                <c:pt idx="4345">
                  <c:v>924.0</c:v>
                </c:pt>
                <c:pt idx="4346">
                  <c:v>918.0</c:v>
                </c:pt>
                <c:pt idx="4347">
                  <c:v>912.0</c:v>
                </c:pt>
                <c:pt idx="4348">
                  <c:v>906.0</c:v>
                </c:pt>
                <c:pt idx="4349">
                  <c:v>900.0</c:v>
                </c:pt>
                <c:pt idx="4350">
                  <c:v>894.0</c:v>
                </c:pt>
                <c:pt idx="4351">
                  <c:v>888.0</c:v>
                </c:pt>
                <c:pt idx="4352">
                  <c:v>882.0</c:v>
                </c:pt>
                <c:pt idx="4353">
                  <c:v>876.0</c:v>
                </c:pt>
                <c:pt idx="4354">
                  <c:v>870.0</c:v>
                </c:pt>
                <c:pt idx="4355">
                  <c:v>864.0</c:v>
                </c:pt>
                <c:pt idx="4356">
                  <c:v>858.0</c:v>
                </c:pt>
                <c:pt idx="4357">
                  <c:v>852.0</c:v>
                </c:pt>
                <c:pt idx="4358">
                  <c:v>846.0</c:v>
                </c:pt>
                <c:pt idx="4359">
                  <c:v>840.0</c:v>
                </c:pt>
                <c:pt idx="4360">
                  <c:v>834.0</c:v>
                </c:pt>
                <c:pt idx="4361">
                  <c:v>828.0</c:v>
                </c:pt>
                <c:pt idx="4362">
                  <c:v>822.0</c:v>
                </c:pt>
                <c:pt idx="4363">
                  <c:v>816.0</c:v>
                </c:pt>
                <c:pt idx="4364">
                  <c:v>810.0</c:v>
                </c:pt>
                <c:pt idx="4365">
                  <c:v>804.0</c:v>
                </c:pt>
                <c:pt idx="4366">
                  <c:v>798.0</c:v>
                </c:pt>
                <c:pt idx="4367">
                  <c:v>792.0</c:v>
                </c:pt>
                <c:pt idx="4368">
                  <c:v>786.0</c:v>
                </c:pt>
                <c:pt idx="4369">
                  <c:v>780.0</c:v>
                </c:pt>
                <c:pt idx="4370">
                  <c:v>774.0</c:v>
                </c:pt>
                <c:pt idx="4371">
                  <c:v>768.0</c:v>
                </c:pt>
                <c:pt idx="4372">
                  <c:v>762.0</c:v>
                </c:pt>
                <c:pt idx="4373">
                  <c:v>756.0</c:v>
                </c:pt>
                <c:pt idx="4374">
                  <c:v>750.0</c:v>
                </c:pt>
                <c:pt idx="4375">
                  <c:v>744.0</c:v>
                </c:pt>
                <c:pt idx="4376">
                  <c:v>738.0</c:v>
                </c:pt>
                <c:pt idx="4377">
                  <c:v>732.0</c:v>
                </c:pt>
                <c:pt idx="4378">
                  <c:v>726.0</c:v>
                </c:pt>
                <c:pt idx="4379">
                  <c:v>720.0</c:v>
                </c:pt>
                <c:pt idx="4380">
                  <c:v>714.0</c:v>
                </c:pt>
                <c:pt idx="4381">
                  <c:v>708.0</c:v>
                </c:pt>
                <c:pt idx="4382">
                  <c:v>702.0</c:v>
                </c:pt>
                <c:pt idx="4383">
                  <c:v>696.0</c:v>
                </c:pt>
                <c:pt idx="4384">
                  <c:v>690.0</c:v>
                </c:pt>
                <c:pt idx="4385">
                  <c:v>684.0</c:v>
                </c:pt>
                <c:pt idx="4386">
                  <c:v>678.0</c:v>
                </c:pt>
                <c:pt idx="4387">
                  <c:v>672.0</c:v>
                </c:pt>
                <c:pt idx="4388">
                  <c:v>666.0</c:v>
                </c:pt>
                <c:pt idx="4389">
                  <c:v>660.0</c:v>
                </c:pt>
                <c:pt idx="4390">
                  <c:v>654.0</c:v>
                </c:pt>
                <c:pt idx="4391">
                  <c:v>648.0</c:v>
                </c:pt>
                <c:pt idx="4392">
                  <c:v>642.0</c:v>
                </c:pt>
                <c:pt idx="4393">
                  <c:v>636.0</c:v>
                </c:pt>
                <c:pt idx="4394">
                  <c:v>630.0</c:v>
                </c:pt>
                <c:pt idx="4395">
                  <c:v>624.0</c:v>
                </c:pt>
                <c:pt idx="4396">
                  <c:v>618.0</c:v>
                </c:pt>
                <c:pt idx="4397">
                  <c:v>612.0</c:v>
                </c:pt>
                <c:pt idx="4398">
                  <c:v>606.0</c:v>
                </c:pt>
                <c:pt idx="4399">
                  <c:v>600.0</c:v>
                </c:pt>
                <c:pt idx="4400">
                  <c:v>594.0</c:v>
                </c:pt>
                <c:pt idx="4401">
                  <c:v>588.0</c:v>
                </c:pt>
                <c:pt idx="4402">
                  <c:v>582.0</c:v>
                </c:pt>
                <c:pt idx="4403">
                  <c:v>576.0</c:v>
                </c:pt>
                <c:pt idx="4404">
                  <c:v>570.0</c:v>
                </c:pt>
                <c:pt idx="4405">
                  <c:v>564.0</c:v>
                </c:pt>
                <c:pt idx="4406">
                  <c:v>558.0</c:v>
                </c:pt>
                <c:pt idx="4407">
                  <c:v>552.0</c:v>
                </c:pt>
                <c:pt idx="4408">
                  <c:v>546.0</c:v>
                </c:pt>
                <c:pt idx="4409">
                  <c:v>540.0</c:v>
                </c:pt>
                <c:pt idx="4410">
                  <c:v>534.0</c:v>
                </c:pt>
                <c:pt idx="4411">
                  <c:v>528.0</c:v>
                </c:pt>
                <c:pt idx="4412">
                  <c:v>522.0</c:v>
                </c:pt>
                <c:pt idx="4413">
                  <c:v>516.0</c:v>
                </c:pt>
                <c:pt idx="4414">
                  <c:v>510.0</c:v>
                </c:pt>
                <c:pt idx="4415">
                  <c:v>504.0</c:v>
                </c:pt>
                <c:pt idx="4416">
                  <c:v>498.0</c:v>
                </c:pt>
                <c:pt idx="4417">
                  <c:v>492.0</c:v>
                </c:pt>
                <c:pt idx="4418">
                  <c:v>486.0</c:v>
                </c:pt>
                <c:pt idx="4419">
                  <c:v>480.0</c:v>
                </c:pt>
                <c:pt idx="4420">
                  <c:v>474.0</c:v>
                </c:pt>
                <c:pt idx="4421">
                  <c:v>468.0</c:v>
                </c:pt>
                <c:pt idx="4422">
                  <c:v>462.0</c:v>
                </c:pt>
                <c:pt idx="4423">
                  <c:v>456.0</c:v>
                </c:pt>
                <c:pt idx="4424">
                  <c:v>450.0</c:v>
                </c:pt>
                <c:pt idx="4425">
                  <c:v>444.0</c:v>
                </c:pt>
                <c:pt idx="4426">
                  <c:v>438.0</c:v>
                </c:pt>
                <c:pt idx="4427">
                  <c:v>432.0</c:v>
                </c:pt>
                <c:pt idx="4428">
                  <c:v>426.0</c:v>
                </c:pt>
                <c:pt idx="4429">
                  <c:v>420.0</c:v>
                </c:pt>
                <c:pt idx="4430">
                  <c:v>414.0</c:v>
                </c:pt>
                <c:pt idx="4431">
                  <c:v>408.0</c:v>
                </c:pt>
                <c:pt idx="4432">
                  <c:v>402.0</c:v>
                </c:pt>
                <c:pt idx="4433">
                  <c:v>396.0</c:v>
                </c:pt>
                <c:pt idx="4434">
                  <c:v>390.0</c:v>
                </c:pt>
                <c:pt idx="4435">
                  <c:v>384.0</c:v>
                </c:pt>
                <c:pt idx="4436">
                  <c:v>378.0</c:v>
                </c:pt>
                <c:pt idx="4437">
                  <c:v>372.0</c:v>
                </c:pt>
                <c:pt idx="4438">
                  <c:v>366.0</c:v>
                </c:pt>
                <c:pt idx="4439">
                  <c:v>360.0</c:v>
                </c:pt>
                <c:pt idx="4440">
                  <c:v>354.0</c:v>
                </c:pt>
                <c:pt idx="4441">
                  <c:v>348.0</c:v>
                </c:pt>
                <c:pt idx="4442">
                  <c:v>342.0</c:v>
                </c:pt>
                <c:pt idx="4443">
                  <c:v>336.0</c:v>
                </c:pt>
                <c:pt idx="4444">
                  <c:v>330.0</c:v>
                </c:pt>
                <c:pt idx="4445">
                  <c:v>324.0</c:v>
                </c:pt>
                <c:pt idx="4446">
                  <c:v>318.0</c:v>
                </c:pt>
                <c:pt idx="4447">
                  <c:v>312.0</c:v>
                </c:pt>
                <c:pt idx="4448">
                  <c:v>306.0</c:v>
                </c:pt>
                <c:pt idx="4449">
                  <c:v>300.0</c:v>
                </c:pt>
                <c:pt idx="4450">
                  <c:v>294.0</c:v>
                </c:pt>
                <c:pt idx="4451">
                  <c:v>288.0</c:v>
                </c:pt>
                <c:pt idx="4452">
                  <c:v>282.0</c:v>
                </c:pt>
                <c:pt idx="4453">
                  <c:v>276.0</c:v>
                </c:pt>
                <c:pt idx="4454">
                  <c:v>270.0</c:v>
                </c:pt>
                <c:pt idx="4455">
                  <c:v>264.0</c:v>
                </c:pt>
                <c:pt idx="4456">
                  <c:v>258.0</c:v>
                </c:pt>
                <c:pt idx="4457">
                  <c:v>252.0</c:v>
                </c:pt>
                <c:pt idx="4458">
                  <c:v>246.0</c:v>
                </c:pt>
                <c:pt idx="4459">
                  <c:v>240.0</c:v>
                </c:pt>
                <c:pt idx="4460">
                  <c:v>234.0</c:v>
                </c:pt>
                <c:pt idx="4461">
                  <c:v>228.0</c:v>
                </c:pt>
                <c:pt idx="4462">
                  <c:v>222.0</c:v>
                </c:pt>
                <c:pt idx="4463">
                  <c:v>216.0</c:v>
                </c:pt>
                <c:pt idx="4464">
                  <c:v>210.0</c:v>
                </c:pt>
                <c:pt idx="4465">
                  <c:v>204.0</c:v>
                </c:pt>
                <c:pt idx="4466">
                  <c:v>198.0</c:v>
                </c:pt>
                <c:pt idx="4467">
                  <c:v>192.0</c:v>
                </c:pt>
                <c:pt idx="4468">
                  <c:v>186.0</c:v>
                </c:pt>
                <c:pt idx="4469">
                  <c:v>180.0</c:v>
                </c:pt>
                <c:pt idx="4470">
                  <c:v>174.0</c:v>
                </c:pt>
                <c:pt idx="4471">
                  <c:v>168.0</c:v>
                </c:pt>
                <c:pt idx="4472">
                  <c:v>162.0</c:v>
                </c:pt>
                <c:pt idx="4473">
                  <c:v>156.0</c:v>
                </c:pt>
                <c:pt idx="4474">
                  <c:v>150.0</c:v>
                </c:pt>
                <c:pt idx="4475">
                  <c:v>144.0</c:v>
                </c:pt>
                <c:pt idx="4476">
                  <c:v>138.0</c:v>
                </c:pt>
                <c:pt idx="4477">
                  <c:v>132.0</c:v>
                </c:pt>
                <c:pt idx="4478">
                  <c:v>126.0</c:v>
                </c:pt>
                <c:pt idx="4479">
                  <c:v>120.0</c:v>
                </c:pt>
                <c:pt idx="4480">
                  <c:v>114.0</c:v>
                </c:pt>
                <c:pt idx="4481">
                  <c:v>108.0</c:v>
                </c:pt>
                <c:pt idx="4482">
                  <c:v>102.0</c:v>
                </c:pt>
                <c:pt idx="4483">
                  <c:v>96.0</c:v>
                </c:pt>
                <c:pt idx="4484">
                  <c:v>90.0</c:v>
                </c:pt>
                <c:pt idx="4485">
                  <c:v>84.0</c:v>
                </c:pt>
                <c:pt idx="4486">
                  <c:v>78.0</c:v>
                </c:pt>
                <c:pt idx="4487">
                  <c:v>72.0</c:v>
                </c:pt>
                <c:pt idx="4488">
                  <c:v>66.0</c:v>
                </c:pt>
                <c:pt idx="4489">
                  <c:v>60.0</c:v>
                </c:pt>
                <c:pt idx="4490">
                  <c:v>54.0</c:v>
                </c:pt>
                <c:pt idx="4491">
                  <c:v>48.0</c:v>
                </c:pt>
                <c:pt idx="4492">
                  <c:v>42.0</c:v>
                </c:pt>
                <c:pt idx="4493">
                  <c:v>36.0</c:v>
                </c:pt>
                <c:pt idx="4494">
                  <c:v>30.0</c:v>
                </c:pt>
                <c:pt idx="4495">
                  <c:v>24.0</c:v>
                </c:pt>
                <c:pt idx="4496">
                  <c:v>18.0</c:v>
                </c:pt>
                <c:pt idx="4497">
                  <c:v>12.0</c:v>
                </c:pt>
                <c:pt idx="4498">
                  <c:v>6.0</c:v>
                </c:pt>
                <c:pt idx="4499">
                  <c:v>0.0</c:v>
                </c:pt>
                <c:pt idx="4500">
                  <c:v>-6.0</c:v>
                </c:pt>
                <c:pt idx="4501">
                  <c:v>-12.0</c:v>
                </c:pt>
                <c:pt idx="4502">
                  <c:v>-18.0</c:v>
                </c:pt>
                <c:pt idx="4503">
                  <c:v>-24.0</c:v>
                </c:pt>
                <c:pt idx="4504">
                  <c:v>-30.0</c:v>
                </c:pt>
                <c:pt idx="4505">
                  <c:v>-36.0</c:v>
                </c:pt>
                <c:pt idx="4506">
                  <c:v>-42.0</c:v>
                </c:pt>
                <c:pt idx="4507">
                  <c:v>-48.0</c:v>
                </c:pt>
                <c:pt idx="4508">
                  <c:v>-54.0</c:v>
                </c:pt>
                <c:pt idx="4509">
                  <c:v>-60.0</c:v>
                </c:pt>
                <c:pt idx="4510">
                  <c:v>-66.0</c:v>
                </c:pt>
                <c:pt idx="4511">
                  <c:v>-72.0</c:v>
                </c:pt>
                <c:pt idx="4512">
                  <c:v>-78.0</c:v>
                </c:pt>
                <c:pt idx="4513">
                  <c:v>-84.0</c:v>
                </c:pt>
                <c:pt idx="4514">
                  <c:v>-90.0</c:v>
                </c:pt>
                <c:pt idx="4515">
                  <c:v>-96.0</c:v>
                </c:pt>
                <c:pt idx="4516">
                  <c:v>-102.0</c:v>
                </c:pt>
                <c:pt idx="4517">
                  <c:v>-108.0</c:v>
                </c:pt>
                <c:pt idx="4518">
                  <c:v>-114.0</c:v>
                </c:pt>
                <c:pt idx="4519">
                  <c:v>-120.0</c:v>
                </c:pt>
                <c:pt idx="4520">
                  <c:v>-126.0</c:v>
                </c:pt>
                <c:pt idx="4521">
                  <c:v>-132.0</c:v>
                </c:pt>
                <c:pt idx="4522">
                  <c:v>-138.0</c:v>
                </c:pt>
                <c:pt idx="4523">
                  <c:v>-144.0</c:v>
                </c:pt>
                <c:pt idx="4524">
                  <c:v>-150.0</c:v>
                </c:pt>
                <c:pt idx="4525">
                  <c:v>-156.0</c:v>
                </c:pt>
                <c:pt idx="4526">
                  <c:v>-162.0</c:v>
                </c:pt>
                <c:pt idx="4527">
                  <c:v>-168.0</c:v>
                </c:pt>
                <c:pt idx="4528">
                  <c:v>-174.0</c:v>
                </c:pt>
                <c:pt idx="4529">
                  <c:v>-180.0</c:v>
                </c:pt>
                <c:pt idx="4530">
                  <c:v>-186.0</c:v>
                </c:pt>
                <c:pt idx="4531">
                  <c:v>-192.0</c:v>
                </c:pt>
                <c:pt idx="4532">
                  <c:v>-198.0</c:v>
                </c:pt>
                <c:pt idx="4533">
                  <c:v>-204.0</c:v>
                </c:pt>
                <c:pt idx="4534">
                  <c:v>-210.0</c:v>
                </c:pt>
                <c:pt idx="4535">
                  <c:v>-216.0</c:v>
                </c:pt>
                <c:pt idx="4536">
                  <c:v>-222.0</c:v>
                </c:pt>
                <c:pt idx="4537">
                  <c:v>-228.0</c:v>
                </c:pt>
                <c:pt idx="4538">
                  <c:v>-234.0</c:v>
                </c:pt>
                <c:pt idx="4539">
                  <c:v>-240.0</c:v>
                </c:pt>
                <c:pt idx="4540">
                  <c:v>-246.0</c:v>
                </c:pt>
                <c:pt idx="4541">
                  <c:v>-252.0</c:v>
                </c:pt>
                <c:pt idx="4542">
                  <c:v>-258.0</c:v>
                </c:pt>
                <c:pt idx="4543">
                  <c:v>-264.0</c:v>
                </c:pt>
                <c:pt idx="4544">
                  <c:v>-270.0</c:v>
                </c:pt>
                <c:pt idx="4545">
                  <c:v>-276.0</c:v>
                </c:pt>
                <c:pt idx="4546">
                  <c:v>-282.0</c:v>
                </c:pt>
                <c:pt idx="4547">
                  <c:v>-288.0</c:v>
                </c:pt>
                <c:pt idx="4548">
                  <c:v>-294.0</c:v>
                </c:pt>
                <c:pt idx="4549">
                  <c:v>-300.0</c:v>
                </c:pt>
                <c:pt idx="4550">
                  <c:v>-306.0</c:v>
                </c:pt>
                <c:pt idx="4551">
                  <c:v>-312.0</c:v>
                </c:pt>
                <c:pt idx="4552">
                  <c:v>-318.0</c:v>
                </c:pt>
                <c:pt idx="4553">
                  <c:v>-324.0</c:v>
                </c:pt>
                <c:pt idx="4554">
                  <c:v>-330.0</c:v>
                </c:pt>
                <c:pt idx="4555">
                  <c:v>-336.0</c:v>
                </c:pt>
                <c:pt idx="4556">
                  <c:v>-342.0</c:v>
                </c:pt>
                <c:pt idx="4557">
                  <c:v>-348.0</c:v>
                </c:pt>
                <c:pt idx="4558">
                  <c:v>-354.0</c:v>
                </c:pt>
                <c:pt idx="4559">
                  <c:v>-360.0</c:v>
                </c:pt>
                <c:pt idx="4560">
                  <c:v>-366.0</c:v>
                </c:pt>
                <c:pt idx="4561">
                  <c:v>-372.0</c:v>
                </c:pt>
                <c:pt idx="4562">
                  <c:v>-378.0</c:v>
                </c:pt>
                <c:pt idx="4563">
                  <c:v>-384.0</c:v>
                </c:pt>
                <c:pt idx="4564">
                  <c:v>-390.0</c:v>
                </c:pt>
                <c:pt idx="4565">
                  <c:v>-396.0</c:v>
                </c:pt>
                <c:pt idx="4566">
                  <c:v>-402.0</c:v>
                </c:pt>
                <c:pt idx="4567">
                  <c:v>-408.0</c:v>
                </c:pt>
                <c:pt idx="4568">
                  <c:v>-414.0</c:v>
                </c:pt>
                <c:pt idx="4569">
                  <c:v>-420.0</c:v>
                </c:pt>
                <c:pt idx="4570">
                  <c:v>-426.0</c:v>
                </c:pt>
                <c:pt idx="4571">
                  <c:v>-432.0</c:v>
                </c:pt>
                <c:pt idx="4572">
                  <c:v>-438.0</c:v>
                </c:pt>
                <c:pt idx="4573">
                  <c:v>-444.0</c:v>
                </c:pt>
                <c:pt idx="4574">
                  <c:v>-450.0</c:v>
                </c:pt>
                <c:pt idx="4575">
                  <c:v>-456.0</c:v>
                </c:pt>
                <c:pt idx="4576">
                  <c:v>-462.0</c:v>
                </c:pt>
                <c:pt idx="4577">
                  <c:v>-468.0</c:v>
                </c:pt>
                <c:pt idx="4578">
                  <c:v>-474.0</c:v>
                </c:pt>
                <c:pt idx="4579">
                  <c:v>-480.0</c:v>
                </c:pt>
                <c:pt idx="4580">
                  <c:v>-486.0</c:v>
                </c:pt>
                <c:pt idx="4581">
                  <c:v>-492.0</c:v>
                </c:pt>
                <c:pt idx="4582">
                  <c:v>-498.0</c:v>
                </c:pt>
                <c:pt idx="4583">
                  <c:v>-504.0</c:v>
                </c:pt>
                <c:pt idx="4584">
                  <c:v>-510.0</c:v>
                </c:pt>
                <c:pt idx="4585">
                  <c:v>-516.0</c:v>
                </c:pt>
                <c:pt idx="4586">
                  <c:v>-522.0</c:v>
                </c:pt>
                <c:pt idx="4587">
                  <c:v>-528.0</c:v>
                </c:pt>
                <c:pt idx="4588">
                  <c:v>-534.0</c:v>
                </c:pt>
                <c:pt idx="4589">
                  <c:v>-540.0</c:v>
                </c:pt>
                <c:pt idx="4590">
                  <c:v>-546.0</c:v>
                </c:pt>
                <c:pt idx="4591">
                  <c:v>-552.0</c:v>
                </c:pt>
                <c:pt idx="4592">
                  <c:v>-558.0</c:v>
                </c:pt>
                <c:pt idx="4593">
                  <c:v>-564.0</c:v>
                </c:pt>
                <c:pt idx="4594">
                  <c:v>-570.0</c:v>
                </c:pt>
                <c:pt idx="4595">
                  <c:v>-576.0</c:v>
                </c:pt>
                <c:pt idx="4596">
                  <c:v>-582.0</c:v>
                </c:pt>
                <c:pt idx="4597">
                  <c:v>-588.0</c:v>
                </c:pt>
                <c:pt idx="4598">
                  <c:v>-594.0</c:v>
                </c:pt>
                <c:pt idx="4599">
                  <c:v>-600.0</c:v>
                </c:pt>
                <c:pt idx="4600">
                  <c:v>-606.0</c:v>
                </c:pt>
                <c:pt idx="4601">
                  <c:v>-612.0</c:v>
                </c:pt>
                <c:pt idx="4602">
                  <c:v>-618.0</c:v>
                </c:pt>
                <c:pt idx="4603">
                  <c:v>-624.0</c:v>
                </c:pt>
                <c:pt idx="4604">
                  <c:v>-630.0</c:v>
                </c:pt>
                <c:pt idx="4605">
                  <c:v>-636.0</c:v>
                </c:pt>
                <c:pt idx="4606">
                  <c:v>-642.0</c:v>
                </c:pt>
                <c:pt idx="4607">
                  <c:v>-648.0</c:v>
                </c:pt>
                <c:pt idx="4608">
                  <c:v>-654.0</c:v>
                </c:pt>
                <c:pt idx="4609">
                  <c:v>-660.0</c:v>
                </c:pt>
                <c:pt idx="4610">
                  <c:v>-666.0</c:v>
                </c:pt>
                <c:pt idx="4611">
                  <c:v>-672.0</c:v>
                </c:pt>
                <c:pt idx="4612">
                  <c:v>-678.0</c:v>
                </c:pt>
                <c:pt idx="4613">
                  <c:v>-684.0</c:v>
                </c:pt>
                <c:pt idx="4614">
                  <c:v>-690.0</c:v>
                </c:pt>
                <c:pt idx="4615">
                  <c:v>-696.0</c:v>
                </c:pt>
                <c:pt idx="4616">
                  <c:v>-702.0</c:v>
                </c:pt>
                <c:pt idx="4617">
                  <c:v>-708.0</c:v>
                </c:pt>
                <c:pt idx="4618">
                  <c:v>-714.0</c:v>
                </c:pt>
                <c:pt idx="4619">
                  <c:v>-720.0</c:v>
                </c:pt>
                <c:pt idx="4620">
                  <c:v>-726.0</c:v>
                </c:pt>
                <c:pt idx="4621">
                  <c:v>-732.0</c:v>
                </c:pt>
                <c:pt idx="4622">
                  <c:v>-738.0</c:v>
                </c:pt>
                <c:pt idx="4623">
                  <c:v>-744.0</c:v>
                </c:pt>
                <c:pt idx="4624">
                  <c:v>-750.0</c:v>
                </c:pt>
                <c:pt idx="4625">
                  <c:v>-756.0</c:v>
                </c:pt>
                <c:pt idx="4626">
                  <c:v>-762.0</c:v>
                </c:pt>
                <c:pt idx="4627">
                  <c:v>-768.0</c:v>
                </c:pt>
                <c:pt idx="4628">
                  <c:v>-774.0</c:v>
                </c:pt>
                <c:pt idx="4629">
                  <c:v>-780.0</c:v>
                </c:pt>
                <c:pt idx="4630">
                  <c:v>-786.0</c:v>
                </c:pt>
                <c:pt idx="4631">
                  <c:v>-792.0</c:v>
                </c:pt>
                <c:pt idx="4632">
                  <c:v>-798.0</c:v>
                </c:pt>
                <c:pt idx="4633">
                  <c:v>-804.0</c:v>
                </c:pt>
                <c:pt idx="4634">
                  <c:v>-810.0</c:v>
                </c:pt>
                <c:pt idx="4635">
                  <c:v>-816.0</c:v>
                </c:pt>
                <c:pt idx="4636">
                  <c:v>-822.0</c:v>
                </c:pt>
                <c:pt idx="4637">
                  <c:v>-828.0</c:v>
                </c:pt>
                <c:pt idx="4638">
                  <c:v>-834.0</c:v>
                </c:pt>
                <c:pt idx="4639">
                  <c:v>-840.0</c:v>
                </c:pt>
                <c:pt idx="4640">
                  <c:v>-846.0</c:v>
                </c:pt>
                <c:pt idx="4641">
                  <c:v>-852.0</c:v>
                </c:pt>
                <c:pt idx="4642">
                  <c:v>-858.0</c:v>
                </c:pt>
                <c:pt idx="4643">
                  <c:v>-864.0</c:v>
                </c:pt>
                <c:pt idx="4644">
                  <c:v>-870.0</c:v>
                </c:pt>
                <c:pt idx="4645">
                  <c:v>-876.0</c:v>
                </c:pt>
                <c:pt idx="4646">
                  <c:v>-882.0</c:v>
                </c:pt>
                <c:pt idx="4647">
                  <c:v>-888.0</c:v>
                </c:pt>
                <c:pt idx="4648">
                  <c:v>-894.0</c:v>
                </c:pt>
                <c:pt idx="4649">
                  <c:v>-900.0</c:v>
                </c:pt>
                <c:pt idx="4650">
                  <c:v>-894.0</c:v>
                </c:pt>
                <c:pt idx="4651">
                  <c:v>-888.0</c:v>
                </c:pt>
                <c:pt idx="4652">
                  <c:v>-882.0</c:v>
                </c:pt>
                <c:pt idx="4653">
                  <c:v>-876.0</c:v>
                </c:pt>
                <c:pt idx="4654">
                  <c:v>-870.0</c:v>
                </c:pt>
                <c:pt idx="4655">
                  <c:v>-864.0</c:v>
                </c:pt>
                <c:pt idx="4656">
                  <c:v>-858.0</c:v>
                </c:pt>
                <c:pt idx="4657">
                  <c:v>-852.0</c:v>
                </c:pt>
                <c:pt idx="4658">
                  <c:v>-846.0</c:v>
                </c:pt>
                <c:pt idx="4659">
                  <c:v>-840.0</c:v>
                </c:pt>
                <c:pt idx="4660">
                  <c:v>-834.0</c:v>
                </c:pt>
                <c:pt idx="4661">
                  <c:v>-828.0</c:v>
                </c:pt>
                <c:pt idx="4662">
                  <c:v>-822.0</c:v>
                </c:pt>
                <c:pt idx="4663">
                  <c:v>-816.0</c:v>
                </c:pt>
                <c:pt idx="4664">
                  <c:v>-810.0</c:v>
                </c:pt>
                <c:pt idx="4665">
                  <c:v>-804.0</c:v>
                </c:pt>
                <c:pt idx="4666">
                  <c:v>-798.0</c:v>
                </c:pt>
                <c:pt idx="4667">
                  <c:v>-792.0</c:v>
                </c:pt>
                <c:pt idx="4668">
                  <c:v>-786.0</c:v>
                </c:pt>
                <c:pt idx="4669">
                  <c:v>-780.0</c:v>
                </c:pt>
                <c:pt idx="4670">
                  <c:v>-774.0</c:v>
                </c:pt>
                <c:pt idx="4671">
                  <c:v>-768.0</c:v>
                </c:pt>
                <c:pt idx="4672">
                  <c:v>-762.0</c:v>
                </c:pt>
                <c:pt idx="4673">
                  <c:v>-756.0</c:v>
                </c:pt>
                <c:pt idx="4674">
                  <c:v>-750.0</c:v>
                </c:pt>
                <c:pt idx="4675">
                  <c:v>-744.0</c:v>
                </c:pt>
                <c:pt idx="4676">
                  <c:v>-738.0</c:v>
                </c:pt>
                <c:pt idx="4677">
                  <c:v>-732.0</c:v>
                </c:pt>
                <c:pt idx="4678">
                  <c:v>-726.0</c:v>
                </c:pt>
                <c:pt idx="4679">
                  <c:v>-720.0</c:v>
                </c:pt>
                <c:pt idx="4680">
                  <c:v>-714.0</c:v>
                </c:pt>
                <c:pt idx="4681">
                  <c:v>-708.0</c:v>
                </c:pt>
                <c:pt idx="4682">
                  <c:v>-702.0</c:v>
                </c:pt>
                <c:pt idx="4683">
                  <c:v>-696.0</c:v>
                </c:pt>
                <c:pt idx="4684">
                  <c:v>-690.0</c:v>
                </c:pt>
                <c:pt idx="4685">
                  <c:v>-684.0</c:v>
                </c:pt>
                <c:pt idx="4686">
                  <c:v>-678.0</c:v>
                </c:pt>
                <c:pt idx="4687">
                  <c:v>-672.0</c:v>
                </c:pt>
                <c:pt idx="4688">
                  <c:v>-666.0</c:v>
                </c:pt>
                <c:pt idx="4689">
                  <c:v>-660.0</c:v>
                </c:pt>
                <c:pt idx="4690">
                  <c:v>-654.0</c:v>
                </c:pt>
                <c:pt idx="4691">
                  <c:v>-648.0</c:v>
                </c:pt>
                <c:pt idx="4692">
                  <c:v>-642.0</c:v>
                </c:pt>
                <c:pt idx="4693">
                  <c:v>-636.0</c:v>
                </c:pt>
                <c:pt idx="4694">
                  <c:v>-630.0</c:v>
                </c:pt>
                <c:pt idx="4695">
                  <c:v>-624.0</c:v>
                </c:pt>
                <c:pt idx="4696">
                  <c:v>-618.0</c:v>
                </c:pt>
                <c:pt idx="4697">
                  <c:v>-612.0</c:v>
                </c:pt>
                <c:pt idx="4698">
                  <c:v>-606.0</c:v>
                </c:pt>
                <c:pt idx="4699">
                  <c:v>-600.0</c:v>
                </c:pt>
                <c:pt idx="4700">
                  <c:v>-594.0</c:v>
                </c:pt>
                <c:pt idx="4701">
                  <c:v>-588.0</c:v>
                </c:pt>
                <c:pt idx="4702">
                  <c:v>-582.0</c:v>
                </c:pt>
                <c:pt idx="4703">
                  <c:v>-576.0</c:v>
                </c:pt>
                <c:pt idx="4704">
                  <c:v>-570.0</c:v>
                </c:pt>
                <c:pt idx="4705">
                  <c:v>-564.0</c:v>
                </c:pt>
                <c:pt idx="4706">
                  <c:v>-558.0</c:v>
                </c:pt>
                <c:pt idx="4707">
                  <c:v>-552.0</c:v>
                </c:pt>
                <c:pt idx="4708">
                  <c:v>-546.0</c:v>
                </c:pt>
                <c:pt idx="4709">
                  <c:v>-540.0</c:v>
                </c:pt>
                <c:pt idx="4710">
                  <c:v>-534.0</c:v>
                </c:pt>
                <c:pt idx="4711">
                  <c:v>-528.0</c:v>
                </c:pt>
                <c:pt idx="4712">
                  <c:v>-522.0</c:v>
                </c:pt>
                <c:pt idx="4713">
                  <c:v>-516.0</c:v>
                </c:pt>
                <c:pt idx="4714">
                  <c:v>-510.0</c:v>
                </c:pt>
                <c:pt idx="4715">
                  <c:v>-504.0</c:v>
                </c:pt>
                <c:pt idx="4716">
                  <c:v>-498.0</c:v>
                </c:pt>
                <c:pt idx="4717">
                  <c:v>-492.0</c:v>
                </c:pt>
                <c:pt idx="4718">
                  <c:v>-486.0</c:v>
                </c:pt>
                <c:pt idx="4719">
                  <c:v>-480.0</c:v>
                </c:pt>
                <c:pt idx="4720">
                  <c:v>-474.0</c:v>
                </c:pt>
                <c:pt idx="4721">
                  <c:v>-468.0</c:v>
                </c:pt>
                <c:pt idx="4722">
                  <c:v>-462.0</c:v>
                </c:pt>
                <c:pt idx="4723">
                  <c:v>-456.0</c:v>
                </c:pt>
                <c:pt idx="4724">
                  <c:v>-450.0</c:v>
                </c:pt>
                <c:pt idx="4725">
                  <c:v>-444.0</c:v>
                </c:pt>
                <c:pt idx="4726">
                  <c:v>-438.0</c:v>
                </c:pt>
                <c:pt idx="4727">
                  <c:v>-432.0</c:v>
                </c:pt>
                <c:pt idx="4728">
                  <c:v>-426.0</c:v>
                </c:pt>
                <c:pt idx="4729">
                  <c:v>-420.0</c:v>
                </c:pt>
                <c:pt idx="4730">
                  <c:v>-414.0</c:v>
                </c:pt>
                <c:pt idx="4731">
                  <c:v>-408.0</c:v>
                </c:pt>
                <c:pt idx="4732">
                  <c:v>-402.0</c:v>
                </c:pt>
                <c:pt idx="4733">
                  <c:v>-396.0</c:v>
                </c:pt>
                <c:pt idx="4734">
                  <c:v>-390.0</c:v>
                </c:pt>
                <c:pt idx="4735">
                  <c:v>-384.0</c:v>
                </c:pt>
                <c:pt idx="4736">
                  <c:v>-378.0</c:v>
                </c:pt>
                <c:pt idx="4737">
                  <c:v>-372.0</c:v>
                </c:pt>
                <c:pt idx="4738">
                  <c:v>-366.0</c:v>
                </c:pt>
                <c:pt idx="4739">
                  <c:v>-360.0</c:v>
                </c:pt>
                <c:pt idx="4740">
                  <c:v>-354.0</c:v>
                </c:pt>
                <c:pt idx="4741">
                  <c:v>-348.0</c:v>
                </c:pt>
                <c:pt idx="4742">
                  <c:v>-342.0</c:v>
                </c:pt>
                <c:pt idx="4743">
                  <c:v>-336.0</c:v>
                </c:pt>
                <c:pt idx="4744">
                  <c:v>-330.0</c:v>
                </c:pt>
                <c:pt idx="4745">
                  <c:v>-324.0</c:v>
                </c:pt>
                <c:pt idx="4746">
                  <c:v>-318.0</c:v>
                </c:pt>
                <c:pt idx="4747">
                  <c:v>-312.0</c:v>
                </c:pt>
                <c:pt idx="4748">
                  <c:v>-306.0</c:v>
                </c:pt>
                <c:pt idx="4749">
                  <c:v>-300.0</c:v>
                </c:pt>
                <c:pt idx="4750">
                  <c:v>-294.0</c:v>
                </c:pt>
                <c:pt idx="4751">
                  <c:v>-288.0</c:v>
                </c:pt>
                <c:pt idx="4752">
                  <c:v>-282.0</c:v>
                </c:pt>
                <c:pt idx="4753">
                  <c:v>-276.0</c:v>
                </c:pt>
                <c:pt idx="4754">
                  <c:v>-270.0</c:v>
                </c:pt>
                <c:pt idx="4755">
                  <c:v>-264.0</c:v>
                </c:pt>
                <c:pt idx="4756">
                  <c:v>-258.0</c:v>
                </c:pt>
                <c:pt idx="4757">
                  <c:v>-252.0</c:v>
                </c:pt>
                <c:pt idx="4758">
                  <c:v>-246.0</c:v>
                </c:pt>
                <c:pt idx="4759">
                  <c:v>-240.0</c:v>
                </c:pt>
                <c:pt idx="4760">
                  <c:v>-234.0</c:v>
                </c:pt>
                <c:pt idx="4761">
                  <c:v>-228.0</c:v>
                </c:pt>
                <c:pt idx="4762">
                  <c:v>-222.0</c:v>
                </c:pt>
                <c:pt idx="4763">
                  <c:v>-216.0</c:v>
                </c:pt>
                <c:pt idx="4764">
                  <c:v>-210.0</c:v>
                </c:pt>
                <c:pt idx="4765">
                  <c:v>-204.0</c:v>
                </c:pt>
                <c:pt idx="4766">
                  <c:v>-198.0</c:v>
                </c:pt>
                <c:pt idx="4767">
                  <c:v>-192.0</c:v>
                </c:pt>
                <c:pt idx="4768">
                  <c:v>-186.0</c:v>
                </c:pt>
                <c:pt idx="4769">
                  <c:v>-180.0</c:v>
                </c:pt>
                <c:pt idx="4770">
                  <c:v>-174.0</c:v>
                </c:pt>
                <c:pt idx="4771">
                  <c:v>-168.0</c:v>
                </c:pt>
                <c:pt idx="4772">
                  <c:v>-162.0</c:v>
                </c:pt>
                <c:pt idx="4773">
                  <c:v>-156.0</c:v>
                </c:pt>
                <c:pt idx="4774">
                  <c:v>-150.0</c:v>
                </c:pt>
                <c:pt idx="4775">
                  <c:v>-144.0</c:v>
                </c:pt>
                <c:pt idx="4776">
                  <c:v>-138.0</c:v>
                </c:pt>
                <c:pt idx="4777">
                  <c:v>-132.0</c:v>
                </c:pt>
                <c:pt idx="4778">
                  <c:v>-126.0</c:v>
                </c:pt>
                <c:pt idx="4779">
                  <c:v>-120.0</c:v>
                </c:pt>
                <c:pt idx="4780">
                  <c:v>-114.0</c:v>
                </c:pt>
                <c:pt idx="4781">
                  <c:v>-108.0</c:v>
                </c:pt>
                <c:pt idx="4782">
                  <c:v>-102.0</c:v>
                </c:pt>
                <c:pt idx="4783">
                  <c:v>-96.0</c:v>
                </c:pt>
                <c:pt idx="4784">
                  <c:v>-90.0</c:v>
                </c:pt>
                <c:pt idx="4785">
                  <c:v>-84.0</c:v>
                </c:pt>
                <c:pt idx="4786">
                  <c:v>-78.0</c:v>
                </c:pt>
                <c:pt idx="4787">
                  <c:v>-72.0</c:v>
                </c:pt>
                <c:pt idx="4788">
                  <c:v>-66.0</c:v>
                </c:pt>
                <c:pt idx="4789">
                  <c:v>-60.0</c:v>
                </c:pt>
                <c:pt idx="4790">
                  <c:v>-54.0</c:v>
                </c:pt>
                <c:pt idx="4791">
                  <c:v>-48.0</c:v>
                </c:pt>
                <c:pt idx="4792">
                  <c:v>-42.0</c:v>
                </c:pt>
                <c:pt idx="4793">
                  <c:v>-36.0</c:v>
                </c:pt>
                <c:pt idx="4794">
                  <c:v>-30.0</c:v>
                </c:pt>
                <c:pt idx="4795">
                  <c:v>-24.0</c:v>
                </c:pt>
                <c:pt idx="4796">
                  <c:v>-18.0</c:v>
                </c:pt>
                <c:pt idx="4797">
                  <c:v>-12.0</c:v>
                </c:pt>
                <c:pt idx="4798">
                  <c:v>-6.0</c:v>
                </c:pt>
                <c:pt idx="4799">
                  <c:v>0.0</c:v>
                </c:pt>
                <c:pt idx="4800">
                  <c:v>6.0</c:v>
                </c:pt>
                <c:pt idx="4801">
                  <c:v>12.0</c:v>
                </c:pt>
                <c:pt idx="4802">
                  <c:v>18.0</c:v>
                </c:pt>
                <c:pt idx="4803">
                  <c:v>24.0</c:v>
                </c:pt>
                <c:pt idx="4804">
                  <c:v>30.0</c:v>
                </c:pt>
                <c:pt idx="4805">
                  <c:v>36.0</c:v>
                </c:pt>
                <c:pt idx="4806">
                  <c:v>42.0</c:v>
                </c:pt>
                <c:pt idx="4807">
                  <c:v>48.0</c:v>
                </c:pt>
                <c:pt idx="4808">
                  <c:v>54.0</c:v>
                </c:pt>
                <c:pt idx="4809">
                  <c:v>60.0</c:v>
                </c:pt>
                <c:pt idx="4810">
                  <c:v>66.0</c:v>
                </c:pt>
                <c:pt idx="4811">
                  <c:v>72.0</c:v>
                </c:pt>
                <c:pt idx="4812">
                  <c:v>78.0</c:v>
                </c:pt>
                <c:pt idx="4813">
                  <c:v>84.0</c:v>
                </c:pt>
                <c:pt idx="4814">
                  <c:v>90.0</c:v>
                </c:pt>
                <c:pt idx="4815">
                  <c:v>96.0</c:v>
                </c:pt>
                <c:pt idx="4816">
                  <c:v>102.0</c:v>
                </c:pt>
                <c:pt idx="4817">
                  <c:v>108.0</c:v>
                </c:pt>
                <c:pt idx="4818">
                  <c:v>114.0</c:v>
                </c:pt>
                <c:pt idx="4819">
                  <c:v>120.0</c:v>
                </c:pt>
                <c:pt idx="4820">
                  <c:v>126.0</c:v>
                </c:pt>
                <c:pt idx="4821">
                  <c:v>132.0</c:v>
                </c:pt>
                <c:pt idx="4822">
                  <c:v>138.0</c:v>
                </c:pt>
                <c:pt idx="4823">
                  <c:v>144.0</c:v>
                </c:pt>
                <c:pt idx="4824">
                  <c:v>150.0</c:v>
                </c:pt>
                <c:pt idx="4825">
                  <c:v>156.0</c:v>
                </c:pt>
                <c:pt idx="4826">
                  <c:v>162.0</c:v>
                </c:pt>
                <c:pt idx="4827">
                  <c:v>168.0</c:v>
                </c:pt>
                <c:pt idx="4828">
                  <c:v>174.0</c:v>
                </c:pt>
                <c:pt idx="4829">
                  <c:v>180.0</c:v>
                </c:pt>
                <c:pt idx="4830">
                  <c:v>186.0</c:v>
                </c:pt>
                <c:pt idx="4831">
                  <c:v>192.0</c:v>
                </c:pt>
                <c:pt idx="4832">
                  <c:v>198.0</c:v>
                </c:pt>
                <c:pt idx="4833">
                  <c:v>204.0</c:v>
                </c:pt>
                <c:pt idx="4834">
                  <c:v>210.0</c:v>
                </c:pt>
                <c:pt idx="4835">
                  <c:v>216.0</c:v>
                </c:pt>
                <c:pt idx="4836">
                  <c:v>222.0</c:v>
                </c:pt>
                <c:pt idx="4837">
                  <c:v>228.0</c:v>
                </c:pt>
                <c:pt idx="4838">
                  <c:v>234.0</c:v>
                </c:pt>
                <c:pt idx="4839">
                  <c:v>240.0</c:v>
                </c:pt>
                <c:pt idx="4840">
                  <c:v>246.0</c:v>
                </c:pt>
                <c:pt idx="4841">
                  <c:v>252.0</c:v>
                </c:pt>
                <c:pt idx="4842">
                  <c:v>258.0</c:v>
                </c:pt>
                <c:pt idx="4843">
                  <c:v>264.0</c:v>
                </c:pt>
                <c:pt idx="4844">
                  <c:v>270.0</c:v>
                </c:pt>
                <c:pt idx="4845">
                  <c:v>276.0</c:v>
                </c:pt>
                <c:pt idx="4846">
                  <c:v>282.0</c:v>
                </c:pt>
                <c:pt idx="4847">
                  <c:v>288.0</c:v>
                </c:pt>
                <c:pt idx="4848">
                  <c:v>294.0</c:v>
                </c:pt>
                <c:pt idx="4849">
                  <c:v>300.0</c:v>
                </c:pt>
                <c:pt idx="4850">
                  <c:v>306.0</c:v>
                </c:pt>
                <c:pt idx="4851">
                  <c:v>312.0</c:v>
                </c:pt>
                <c:pt idx="4852">
                  <c:v>318.0</c:v>
                </c:pt>
                <c:pt idx="4853">
                  <c:v>324.0</c:v>
                </c:pt>
                <c:pt idx="4854">
                  <c:v>330.0</c:v>
                </c:pt>
                <c:pt idx="4855">
                  <c:v>336.0</c:v>
                </c:pt>
                <c:pt idx="4856">
                  <c:v>342.0</c:v>
                </c:pt>
                <c:pt idx="4857">
                  <c:v>348.0</c:v>
                </c:pt>
                <c:pt idx="4858">
                  <c:v>354.0</c:v>
                </c:pt>
                <c:pt idx="4859">
                  <c:v>360.0</c:v>
                </c:pt>
                <c:pt idx="4860">
                  <c:v>366.0</c:v>
                </c:pt>
                <c:pt idx="4861">
                  <c:v>372.0</c:v>
                </c:pt>
                <c:pt idx="4862">
                  <c:v>378.0</c:v>
                </c:pt>
                <c:pt idx="4863">
                  <c:v>384.0</c:v>
                </c:pt>
                <c:pt idx="4864">
                  <c:v>390.0</c:v>
                </c:pt>
                <c:pt idx="4865">
                  <c:v>396.0</c:v>
                </c:pt>
                <c:pt idx="4866">
                  <c:v>402.0</c:v>
                </c:pt>
                <c:pt idx="4867">
                  <c:v>408.0</c:v>
                </c:pt>
                <c:pt idx="4868">
                  <c:v>414.0</c:v>
                </c:pt>
                <c:pt idx="4869">
                  <c:v>420.0</c:v>
                </c:pt>
                <c:pt idx="4870">
                  <c:v>426.0</c:v>
                </c:pt>
                <c:pt idx="4871">
                  <c:v>432.0</c:v>
                </c:pt>
                <c:pt idx="4872">
                  <c:v>438.0</c:v>
                </c:pt>
                <c:pt idx="4873">
                  <c:v>444.0</c:v>
                </c:pt>
                <c:pt idx="4874">
                  <c:v>450.0</c:v>
                </c:pt>
                <c:pt idx="4875">
                  <c:v>456.0</c:v>
                </c:pt>
                <c:pt idx="4876">
                  <c:v>462.0</c:v>
                </c:pt>
                <c:pt idx="4877">
                  <c:v>468.0</c:v>
                </c:pt>
                <c:pt idx="4878">
                  <c:v>474.0</c:v>
                </c:pt>
                <c:pt idx="4879">
                  <c:v>480.0</c:v>
                </c:pt>
                <c:pt idx="4880">
                  <c:v>486.0</c:v>
                </c:pt>
                <c:pt idx="4881">
                  <c:v>492.0</c:v>
                </c:pt>
                <c:pt idx="4882">
                  <c:v>498.0</c:v>
                </c:pt>
                <c:pt idx="4883">
                  <c:v>504.0</c:v>
                </c:pt>
                <c:pt idx="4884">
                  <c:v>510.0</c:v>
                </c:pt>
                <c:pt idx="4885">
                  <c:v>516.0</c:v>
                </c:pt>
                <c:pt idx="4886">
                  <c:v>522.0</c:v>
                </c:pt>
                <c:pt idx="4887">
                  <c:v>528.0</c:v>
                </c:pt>
                <c:pt idx="4888">
                  <c:v>534.0</c:v>
                </c:pt>
                <c:pt idx="4889">
                  <c:v>540.0</c:v>
                </c:pt>
                <c:pt idx="4890">
                  <c:v>546.0</c:v>
                </c:pt>
                <c:pt idx="4891">
                  <c:v>552.0</c:v>
                </c:pt>
                <c:pt idx="4892">
                  <c:v>558.0</c:v>
                </c:pt>
                <c:pt idx="4893">
                  <c:v>564.0</c:v>
                </c:pt>
                <c:pt idx="4894">
                  <c:v>570.0</c:v>
                </c:pt>
                <c:pt idx="4895">
                  <c:v>576.0</c:v>
                </c:pt>
                <c:pt idx="4896">
                  <c:v>582.0</c:v>
                </c:pt>
                <c:pt idx="4897">
                  <c:v>588.0</c:v>
                </c:pt>
                <c:pt idx="4898">
                  <c:v>594.0</c:v>
                </c:pt>
                <c:pt idx="4899">
                  <c:v>600.0</c:v>
                </c:pt>
                <c:pt idx="4900">
                  <c:v>606.0</c:v>
                </c:pt>
                <c:pt idx="4901">
                  <c:v>612.0</c:v>
                </c:pt>
                <c:pt idx="4902">
                  <c:v>618.0</c:v>
                </c:pt>
                <c:pt idx="4903">
                  <c:v>624.0</c:v>
                </c:pt>
                <c:pt idx="4904">
                  <c:v>630.0</c:v>
                </c:pt>
                <c:pt idx="4905">
                  <c:v>636.0</c:v>
                </c:pt>
                <c:pt idx="4906">
                  <c:v>642.0</c:v>
                </c:pt>
                <c:pt idx="4907">
                  <c:v>648.0</c:v>
                </c:pt>
                <c:pt idx="4908">
                  <c:v>654.0</c:v>
                </c:pt>
                <c:pt idx="4909">
                  <c:v>660.0</c:v>
                </c:pt>
                <c:pt idx="4910">
                  <c:v>666.0</c:v>
                </c:pt>
                <c:pt idx="4911">
                  <c:v>672.0</c:v>
                </c:pt>
                <c:pt idx="4912">
                  <c:v>678.0</c:v>
                </c:pt>
                <c:pt idx="4913">
                  <c:v>684.0</c:v>
                </c:pt>
                <c:pt idx="4914">
                  <c:v>690.0</c:v>
                </c:pt>
                <c:pt idx="4915">
                  <c:v>696.0</c:v>
                </c:pt>
                <c:pt idx="4916">
                  <c:v>702.0</c:v>
                </c:pt>
                <c:pt idx="4917">
                  <c:v>708.0</c:v>
                </c:pt>
                <c:pt idx="4918">
                  <c:v>714.0</c:v>
                </c:pt>
                <c:pt idx="4919">
                  <c:v>720.0</c:v>
                </c:pt>
                <c:pt idx="4920">
                  <c:v>726.0</c:v>
                </c:pt>
                <c:pt idx="4921">
                  <c:v>732.0</c:v>
                </c:pt>
                <c:pt idx="4922">
                  <c:v>738.0</c:v>
                </c:pt>
                <c:pt idx="4923">
                  <c:v>744.0</c:v>
                </c:pt>
                <c:pt idx="4924">
                  <c:v>750.0</c:v>
                </c:pt>
                <c:pt idx="4925">
                  <c:v>756.0</c:v>
                </c:pt>
                <c:pt idx="4926">
                  <c:v>762.0</c:v>
                </c:pt>
                <c:pt idx="4927">
                  <c:v>768.0</c:v>
                </c:pt>
                <c:pt idx="4928">
                  <c:v>774.0</c:v>
                </c:pt>
                <c:pt idx="4929">
                  <c:v>780.0</c:v>
                </c:pt>
                <c:pt idx="4930">
                  <c:v>786.0</c:v>
                </c:pt>
                <c:pt idx="4931">
                  <c:v>792.0</c:v>
                </c:pt>
                <c:pt idx="4932">
                  <c:v>798.0</c:v>
                </c:pt>
                <c:pt idx="4933">
                  <c:v>804.0</c:v>
                </c:pt>
                <c:pt idx="4934">
                  <c:v>810.0</c:v>
                </c:pt>
                <c:pt idx="4935">
                  <c:v>816.0</c:v>
                </c:pt>
                <c:pt idx="4936">
                  <c:v>822.0</c:v>
                </c:pt>
                <c:pt idx="4937">
                  <c:v>828.0</c:v>
                </c:pt>
                <c:pt idx="4938">
                  <c:v>834.0</c:v>
                </c:pt>
                <c:pt idx="4939">
                  <c:v>840.0</c:v>
                </c:pt>
                <c:pt idx="4940">
                  <c:v>846.0</c:v>
                </c:pt>
                <c:pt idx="4941">
                  <c:v>852.0</c:v>
                </c:pt>
                <c:pt idx="4942">
                  <c:v>858.0</c:v>
                </c:pt>
                <c:pt idx="4943">
                  <c:v>864.0</c:v>
                </c:pt>
                <c:pt idx="4944">
                  <c:v>870.0</c:v>
                </c:pt>
                <c:pt idx="4945">
                  <c:v>876.0</c:v>
                </c:pt>
                <c:pt idx="4946">
                  <c:v>882.0</c:v>
                </c:pt>
                <c:pt idx="4947">
                  <c:v>888.0</c:v>
                </c:pt>
                <c:pt idx="4948">
                  <c:v>894.0</c:v>
                </c:pt>
                <c:pt idx="4949">
                  <c:v>900.0</c:v>
                </c:pt>
                <c:pt idx="4950">
                  <c:v>906.0</c:v>
                </c:pt>
                <c:pt idx="4951">
                  <c:v>912.0</c:v>
                </c:pt>
                <c:pt idx="4952">
                  <c:v>918.0</c:v>
                </c:pt>
                <c:pt idx="4953">
                  <c:v>924.0</c:v>
                </c:pt>
                <c:pt idx="4954">
                  <c:v>930.0</c:v>
                </c:pt>
                <c:pt idx="4955">
                  <c:v>936.0</c:v>
                </c:pt>
                <c:pt idx="4956">
                  <c:v>942.0</c:v>
                </c:pt>
                <c:pt idx="4957">
                  <c:v>948.0</c:v>
                </c:pt>
                <c:pt idx="4958">
                  <c:v>954.0</c:v>
                </c:pt>
                <c:pt idx="4959">
                  <c:v>960.0</c:v>
                </c:pt>
                <c:pt idx="4960">
                  <c:v>966.0</c:v>
                </c:pt>
                <c:pt idx="4961">
                  <c:v>972.0</c:v>
                </c:pt>
                <c:pt idx="4962">
                  <c:v>978.0</c:v>
                </c:pt>
                <c:pt idx="4963">
                  <c:v>984.0</c:v>
                </c:pt>
                <c:pt idx="4964">
                  <c:v>990.0</c:v>
                </c:pt>
                <c:pt idx="4965">
                  <c:v>996.0</c:v>
                </c:pt>
                <c:pt idx="4966">
                  <c:v>1002.0</c:v>
                </c:pt>
                <c:pt idx="4967">
                  <c:v>1008.0</c:v>
                </c:pt>
                <c:pt idx="4968">
                  <c:v>1014.0</c:v>
                </c:pt>
                <c:pt idx="4969">
                  <c:v>1020.0</c:v>
                </c:pt>
                <c:pt idx="4970">
                  <c:v>1026.0</c:v>
                </c:pt>
                <c:pt idx="4971">
                  <c:v>1032.0</c:v>
                </c:pt>
                <c:pt idx="4972">
                  <c:v>1038.0</c:v>
                </c:pt>
                <c:pt idx="4973">
                  <c:v>1044.0</c:v>
                </c:pt>
                <c:pt idx="4974">
                  <c:v>1050.0</c:v>
                </c:pt>
                <c:pt idx="4975">
                  <c:v>1056.0</c:v>
                </c:pt>
                <c:pt idx="4976">
                  <c:v>1062.0</c:v>
                </c:pt>
                <c:pt idx="4977">
                  <c:v>1068.0</c:v>
                </c:pt>
                <c:pt idx="4978">
                  <c:v>1074.0</c:v>
                </c:pt>
                <c:pt idx="4979">
                  <c:v>1080.0</c:v>
                </c:pt>
                <c:pt idx="4980">
                  <c:v>1086.0</c:v>
                </c:pt>
                <c:pt idx="4981">
                  <c:v>1092.0</c:v>
                </c:pt>
                <c:pt idx="4982">
                  <c:v>1098.0</c:v>
                </c:pt>
                <c:pt idx="4983">
                  <c:v>1104.0</c:v>
                </c:pt>
                <c:pt idx="4984">
                  <c:v>1110.0</c:v>
                </c:pt>
                <c:pt idx="4985">
                  <c:v>1116.0</c:v>
                </c:pt>
                <c:pt idx="4986">
                  <c:v>1122.0</c:v>
                </c:pt>
                <c:pt idx="4987">
                  <c:v>1128.0</c:v>
                </c:pt>
                <c:pt idx="4988">
                  <c:v>1134.0</c:v>
                </c:pt>
                <c:pt idx="4989">
                  <c:v>1140.0</c:v>
                </c:pt>
                <c:pt idx="4990">
                  <c:v>1146.0</c:v>
                </c:pt>
                <c:pt idx="4991">
                  <c:v>1152.0</c:v>
                </c:pt>
                <c:pt idx="4992">
                  <c:v>1158.0</c:v>
                </c:pt>
                <c:pt idx="4993">
                  <c:v>1164.0</c:v>
                </c:pt>
                <c:pt idx="4994">
                  <c:v>1170.0</c:v>
                </c:pt>
                <c:pt idx="4995">
                  <c:v>1176.0</c:v>
                </c:pt>
                <c:pt idx="4996">
                  <c:v>1182.0</c:v>
                </c:pt>
                <c:pt idx="4997">
                  <c:v>1188.0</c:v>
                </c:pt>
                <c:pt idx="4998">
                  <c:v>1194.0</c:v>
                </c:pt>
                <c:pt idx="4999">
                  <c:v>1200.0</c:v>
                </c:pt>
                <c:pt idx="5000">
                  <c:v>1206.0</c:v>
                </c:pt>
                <c:pt idx="5001">
                  <c:v>1212.0</c:v>
                </c:pt>
                <c:pt idx="5002">
                  <c:v>1218.0</c:v>
                </c:pt>
                <c:pt idx="5003">
                  <c:v>1224.0</c:v>
                </c:pt>
                <c:pt idx="5004">
                  <c:v>1230.0</c:v>
                </c:pt>
                <c:pt idx="5005">
                  <c:v>1236.0</c:v>
                </c:pt>
                <c:pt idx="5006">
                  <c:v>1242.0</c:v>
                </c:pt>
                <c:pt idx="5007">
                  <c:v>1248.0</c:v>
                </c:pt>
                <c:pt idx="5008">
                  <c:v>1254.0</c:v>
                </c:pt>
                <c:pt idx="5009">
                  <c:v>1260.0</c:v>
                </c:pt>
                <c:pt idx="5010">
                  <c:v>1266.0</c:v>
                </c:pt>
                <c:pt idx="5011">
                  <c:v>1272.0</c:v>
                </c:pt>
                <c:pt idx="5012">
                  <c:v>1278.0</c:v>
                </c:pt>
                <c:pt idx="5013">
                  <c:v>1284.0</c:v>
                </c:pt>
                <c:pt idx="5014">
                  <c:v>1290.0</c:v>
                </c:pt>
                <c:pt idx="5015">
                  <c:v>1296.0</c:v>
                </c:pt>
                <c:pt idx="5016">
                  <c:v>1302.0</c:v>
                </c:pt>
                <c:pt idx="5017">
                  <c:v>1308.0</c:v>
                </c:pt>
                <c:pt idx="5018">
                  <c:v>1314.0</c:v>
                </c:pt>
                <c:pt idx="5019">
                  <c:v>1320.0</c:v>
                </c:pt>
                <c:pt idx="5020">
                  <c:v>1326.0</c:v>
                </c:pt>
                <c:pt idx="5021">
                  <c:v>1332.0</c:v>
                </c:pt>
                <c:pt idx="5022">
                  <c:v>1338.0</c:v>
                </c:pt>
                <c:pt idx="5023">
                  <c:v>1344.0</c:v>
                </c:pt>
                <c:pt idx="5024">
                  <c:v>1350.0</c:v>
                </c:pt>
                <c:pt idx="5025">
                  <c:v>1356.0</c:v>
                </c:pt>
                <c:pt idx="5026">
                  <c:v>1362.0</c:v>
                </c:pt>
                <c:pt idx="5027">
                  <c:v>1368.0</c:v>
                </c:pt>
                <c:pt idx="5028">
                  <c:v>1374.0</c:v>
                </c:pt>
                <c:pt idx="5029">
                  <c:v>1380.0</c:v>
                </c:pt>
                <c:pt idx="5030">
                  <c:v>1386.0</c:v>
                </c:pt>
                <c:pt idx="5031">
                  <c:v>1392.0</c:v>
                </c:pt>
                <c:pt idx="5032">
                  <c:v>1398.0</c:v>
                </c:pt>
                <c:pt idx="5033">
                  <c:v>1404.0</c:v>
                </c:pt>
                <c:pt idx="5034">
                  <c:v>1410.0</c:v>
                </c:pt>
                <c:pt idx="5035">
                  <c:v>1416.0</c:v>
                </c:pt>
                <c:pt idx="5036">
                  <c:v>1422.0</c:v>
                </c:pt>
                <c:pt idx="5037">
                  <c:v>1428.0</c:v>
                </c:pt>
                <c:pt idx="5038">
                  <c:v>1434.0</c:v>
                </c:pt>
                <c:pt idx="5039">
                  <c:v>1440.0</c:v>
                </c:pt>
                <c:pt idx="5040">
                  <c:v>1446.0</c:v>
                </c:pt>
                <c:pt idx="5041">
                  <c:v>1452.0</c:v>
                </c:pt>
                <c:pt idx="5042">
                  <c:v>1458.0</c:v>
                </c:pt>
                <c:pt idx="5043">
                  <c:v>1464.0</c:v>
                </c:pt>
                <c:pt idx="5044">
                  <c:v>1470.0</c:v>
                </c:pt>
                <c:pt idx="5045">
                  <c:v>1476.0</c:v>
                </c:pt>
                <c:pt idx="5046">
                  <c:v>1482.0</c:v>
                </c:pt>
                <c:pt idx="5047">
                  <c:v>1488.0</c:v>
                </c:pt>
                <c:pt idx="5048">
                  <c:v>1494.0</c:v>
                </c:pt>
                <c:pt idx="5049">
                  <c:v>1500.0</c:v>
                </c:pt>
                <c:pt idx="5050">
                  <c:v>1494.0</c:v>
                </c:pt>
                <c:pt idx="5051">
                  <c:v>1488.0</c:v>
                </c:pt>
                <c:pt idx="5052">
                  <c:v>1482.0</c:v>
                </c:pt>
                <c:pt idx="5053">
                  <c:v>1476.0</c:v>
                </c:pt>
                <c:pt idx="5054">
                  <c:v>1470.0</c:v>
                </c:pt>
                <c:pt idx="5055">
                  <c:v>1464.0</c:v>
                </c:pt>
                <c:pt idx="5056">
                  <c:v>1458.0</c:v>
                </c:pt>
                <c:pt idx="5057">
                  <c:v>1452.0</c:v>
                </c:pt>
                <c:pt idx="5058">
                  <c:v>1446.0</c:v>
                </c:pt>
                <c:pt idx="5059">
                  <c:v>1440.0</c:v>
                </c:pt>
                <c:pt idx="5060">
                  <c:v>1434.0</c:v>
                </c:pt>
                <c:pt idx="5061">
                  <c:v>1428.0</c:v>
                </c:pt>
                <c:pt idx="5062">
                  <c:v>1422.0</c:v>
                </c:pt>
                <c:pt idx="5063">
                  <c:v>1416.0</c:v>
                </c:pt>
                <c:pt idx="5064">
                  <c:v>1410.0</c:v>
                </c:pt>
                <c:pt idx="5065">
                  <c:v>1404.0</c:v>
                </c:pt>
                <c:pt idx="5066">
                  <c:v>1398.0</c:v>
                </c:pt>
                <c:pt idx="5067">
                  <c:v>1392.0</c:v>
                </c:pt>
                <c:pt idx="5068">
                  <c:v>1386.0</c:v>
                </c:pt>
                <c:pt idx="5069">
                  <c:v>1380.0</c:v>
                </c:pt>
                <c:pt idx="5070">
                  <c:v>1374.0</c:v>
                </c:pt>
                <c:pt idx="5071">
                  <c:v>1368.0</c:v>
                </c:pt>
                <c:pt idx="5072">
                  <c:v>1362.0</c:v>
                </c:pt>
                <c:pt idx="5073">
                  <c:v>1356.0</c:v>
                </c:pt>
                <c:pt idx="5074">
                  <c:v>1350.0</c:v>
                </c:pt>
                <c:pt idx="5075">
                  <c:v>1344.0</c:v>
                </c:pt>
                <c:pt idx="5076">
                  <c:v>1338.0</c:v>
                </c:pt>
                <c:pt idx="5077">
                  <c:v>1332.0</c:v>
                </c:pt>
                <c:pt idx="5078">
                  <c:v>1326.0</c:v>
                </c:pt>
                <c:pt idx="5079">
                  <c:v>1320.0</c:v>
                </c:pt>
                <c:pt idx="5080">
                  <c:v>1314.0</c:v>
                </c:pt>
                <c:pt idx="5081">
                  <c:v>1308.0</c:v>
                </c:pt>
                <c:pt idx="5082">
                  <c:v>1302.0</c:v>
                </c:pt>
                <c:pt idx="5083">
                  <c:v>1296.0</c:v>
                </c:pt>
                <c:pt idx="5084">
                  <c:v>1290.0</c:v>
                </c:pt>
                <c:pt idx="5085">
                  <c:v>1284.0</c:v>
                </c:pt>
                <c:pt idx="5086">
                  <c:v>1278.0</c:v>
                </c:pt>
                <c:pt idx="5087">
                  <c:v>1272.0</c:v>
                </c:pt>
                <c:pt idx="5088">
                  <c:v>1266.0</c:v>
                </c:pt>
                <c:pt idx="5089">
                  <c:v>1260.0</c:v>
                </c:pt>
                <c:pt idx="5090">
                  <c:v>1254.0</c:v>
                </c:pt>
                <c:pt idx="5091">
                  <c:v>1248.0</c:v>
                </c:pt>
                <c:pt idx="5092">
                  <c:v>1242.0</c:v>
                </c:pt>
                <c:pt idx="5093">
                  <c:v>1236.0</c:v>
                </c:pt>
                <c:pt idx="5094">
                  <c:v>1230.0</c:v>
                </c:pt>
                <c:pt idx="5095">
                  <c:v>1224.0</c:v>
                </c:pt>
                <c:pt idx="5096">
                  <c:v>1218.0</c:v>
                </c:pt>
                <c:pt idx="5097">
                  <c:v>1212.0</c:v>
                </c:pt>
                <c:pt idx="5098">
                  <c:v>1206.0</c:v>
                </c:pt>
                <c:pt idx="5099">
                  <c:v>1200.0</c:v>
                </c:pt>
                <c:pt idx="5100">
                  <c:v>1194.0</c:v>
                </c:pt>
                <c:pt idx="5101">
                  <c:v>1188.0</c:v>
                </c:pt>
                <c:pt idx="5102">
                  <c:v>1182.0</c:v>
                </c:pt>
                <c:pt idx="5103">
                  <c:v>1176.0</c:v>
                </c:pt>
                <c:pt idx="5104">
                  <c:v>1170.0</c:v>
                </c:pt>
                <c:pt idx="5105">
                  <c:v>1164.0</c:v>
                </c:pt>
                <c:pt idx="5106">
                  <c:v>1158.0</c:v>
                </c:pt>
                <c:pt idx="5107">
                  <c:v>1152.0</c:v>
                </c:pt>
                <c:pt idx="5108">
                  <c:v>1146.0</c:v>
                </c:pt>
                <c:pt idx="5109">
                  <c:v>1140.0</c:v>
                </c:pt>
                <c:pt idx="5110">
                  <c:v>1134.0</c:v>
                </c:pt>
                <c:pt idx="5111">
                  <c:v>1128.0</c:v>
                </c:pt>
                <c:pt idx="5112">
                  <c:v>1122.0</c:v>
                </c:pt>
                <c:pt idx="5113">
                  <c:v>1116.0</c:v>
                </c:pt>
                <c:pt idx="5114">
                  <c:v>1110.0</c:v>
                </c:pt>
                <c:pt idx="5115">
                  <c:v>1104.0</c:v>
                </c:pt>
                <c:pt idx="5116">
                  <c:v>1098.0</c:v>
                </c:pt>
                <c:pt idx="5117">
                  <c:v>1092.0</c:v>
                </c:pt>
                <c:pt idx="5118">
                  <c:v>1086.0</c:v>
                </c:pt>
                <c:pt idx="5119">
                  <c:v>1080.0</c:v>
                </c:pt>
                <c:pt idx="5120">
                  <c:v>1074.0</c:v>
                </c:pt>
                <c:pt idx="5121">
                  <c:v>1068.0</c:v>
                </c:pt>
                <c:pt idx="5122">
                  <c:v>1062.0</c:v>
                </c:pt>
                <c:pt idx="5123">
                  <c:v>1056.0</c:v>
                </c:pt>
                <c:pt idx="5124">
                  <c:v>1050.0</c:v>
                </c:pt>
                <c:pt idx="5125">
                  <c:v>1044.0</c:v>
                </c:pt>
                <c:pt idx="5126">
                  <c:v>1038.0</c:v>
                </c:pt>
                <c:pt idx="5127">
                  <c:v>1032.0</c:v>
                </c:pt>
                <c:pt idx="5128">
                  <c:v>1026.0</c:v>
                </c:pt>
                <c:pt idx="5129">
                  <c:v>1020.0</c:v>
                </c:pt>
                <c:pt idx="5130">
                  <c:v>1014.0</c:v>
                </c:pt>
                <c:pt idx="5131">
                  <c:v>1008.0</c:v>
                </c:pt>
                <c:pt idx="5132">
                  <c:v>1002.0</c:v>
                </c:pt>
                <c:pt idx="5133">
                  <c:v>996.0</c:v>
                </c:pt>
                <c:pt idx="5134">
                  <c:v>990.0</c:v>
                </c:pt>
                <c:pt idx="5135">
                  <c:v>984.0</c:v>
                </c:pt>
                <c:pt idx="5136">
                  <c:v>978.0</c:v>
                </c:pt>
                <c:pt idx="5137">
                  <c:v>972.0</c:v>
                </c:pt>
                <c:pt idx="5138">
                  <c:v>966.0</c:v>
                </c:pt>
                <c:pt idx="5139">
                  <c:v>960.0</c:v>
                </c:pt>
                <c:pt idx="5140">
                  <c:v>954.0</c:v>
                </c:pt>
                <c:pt idx="5141">
                  <c:v>948.0</c:v>
                </c:pt>
                <c:pt idx="5142">
                  <c:v>942.0</c:v>
                </c:pt>
                <c:pt idx="5143">
                  <c:v>936.0</c:v>
                </c:pt>
                <c:pt idx="5144">
                  <c:v>930.0</c:v>
                </c:pt>
                <c:pt idx="5145">
                  <c:v>924.0</c:v>
                </c:pt>
                <c:pt idx="5146">
                  <c:v>918.0</c:v>
                </c:pt>
                <c:pt idx="5147">
                  <c:v>912.0</c:v>
                </c:pt>
                <c:pt idx="5148">
                  <c:v>906.0</c:v>
                </c:pt>
                <c:pt idx="5149">
                  <c:v>900.0</c:v>
                </c:pt>
                <c:pt idx="5150">
                  <c:v>894.0</c:v>
                </c:pt>
                <c:pt idx="5151">
                  <c:v>888.0</c:v>
                </c:pt>
                <c:pt idx="5152">
                  <c:v>882.0</c:v>
                </c:pt>
                <c:pt idx="5153">
                  <c:v>876.0</c:v>
                </c:pt>
                <c:pt idx="5154">
                  <c:v>870.0</c:v>
                </c:pt>
                <c:pt idx="5155">
                  <c:v>864.0</c:v>
                </c:pt>
                <c:pt idx="5156">
                  <c:v>858.0</c:v>
                </c:pt>
                <c:pt idx="5157">
                  <c:v>852.0</c:v>
                </c:pt>
                <c:pt idx="5158">
                  <c:v>846.0</c:v>
                </c:pt>
                <c:pt idx="5159">
                  <c:v>840.0</c:v>
                </c:pt>
                <c:pt idx="5160">
                  <c:v>834.0</c:v>
                </c:pt>
                <c:pt idx="5161">
                  <c:v>828.0</c:v>
                </c:pt>
                <c:pt idx="5162">
                  <c:v>822.0</c:v>
                </c:pt>
                <c:pt idx="5163">
                  <c:v>816.0</c:v>
                </c:pt>
                <c:pt idx="5164">
                  <c:v>810.0</c:v>
                </c:pt>
                <c:pt idx="5165">
                  <c:v>804.0</c:v>
                </c:pt>
                <c:pt idx="5166">
                  <c:v>798.0</c:v>
                </c:pt>
                <c:pt idx="5167">
                  <c:v>792.0</c:v>
                </c:pt>
                <c:pt idx="5168">
                  <c:v>786.0</c:v>
                </c:pt>
                <c:pt idx="5169">
                  <c:v>780.0</c:v>
                </c:pt>
                <c:pt idx="5170">
                  <c:v>774.0</c:v>
                </c:pt>
                <c:pt idx="5171">
                  <c:v>768.0</c:v>
                </c:pt>
                <c:pt idx="5172">
                  <c:v>762.0</c:v>
                </c:pt>
                <c:pt idx="5173">
                  <c:v>756.0</c:v>
                </c:pt>
                <c:pt idx="5174">
                  <c:v>750.0</c:v>
                </c:pt>
                <c:pt idx="5175">
                  <c:v>744.0</c:v>
                </c:pt>
                <c:pt idx="5176">
                  <c:v>738.0</c:v>
                </c:pt>
                <c:pt idx="5177">
                  <c:v>732.0</c:v>
                </c:pt>
                <c:pt idx="5178">
                  <c:v>726.0</c:v>
                </c:pt>
                <c:pt idx="5179">
                  <c:v>720.0</c:v>
                </c:pt>
                <c:pt idx="5180">
                  <c:v>714.0</c:v>
                </c:pt>
                <c:pt idx="5181">
                  <c:v>708.0</c:v>
                </c:pt>
                <c:pt idx="5182">
                  <c:v>702.0</c:v>
                </c:pt>
                <c:pt idx="5183">
                  <c:v>696.0</c:v>
                </c:pt>
                <c:pt idx="5184">
                  <c:v>690.0</c:v>
                </c:pt>
                <c:pt idx="5185">
                  <c:v>684.0</c:v>
                </c:pt>
                <c:pt idx="5186">
                  <c:v>678.0</c:v>
                </c:pt>
                <c:pt idx="5187">
                  <c:v>672.0</c:v>
                </c:pt>
                <c:pt idx="5188">
                  <c:v>666.0</c:v>
                </c:pt>
                <c:pt idx="5189">
                  <c:v>660.0</c:v>
                </c:pt>
                <c:pt idx="5190">
                  <c:v>654.0</c:v>
                </c:pt>
                <c:pt idx="5191">
                  <c:v>648.0</c:v>
                </c:pt>
                <c:pt idx="5192">
                  <c:v>642.0</c:v>
                </c:pt>
                <c:pt idx="5193">
                  <c:v>636.0</c:v>
                </c:pt>
                <c:pt idx="5194">
                  <c:v>630.0</c:v>
                </c:pt>
                <c:pt idx="5195">
                  <c:v>624.0</c:v>
                </c:pt>
                <c:pt idx="5196">
                  <c:v>618.0</c:v>
                </c:pt>
                <c:pt idx="5197">
                  <c:v>612.0</c:v>
                </c:pt>
                <c:pt idx="5198">
                  <c:v>606.0</c:v>
                </c:pt>
                <c:pt idx="5199">
                  <c:v>600.0</c:v>
                </c:pt>
                <c:pt idx="5200">
                  <c:v>594.0</c:v>
                </c:pt>
                <c:pt idx="5201">
                  <c:v>588.0</c:v>
                </c:pt>
                <c:pt idx="5202">
                  <c:v>582.0</c:v>
                </c:pt>
                <c:pt idx="5203">
                  <c:v>576.0</c:v>
                </c:pt>
                <c:pt idx="5204">
                  <c:v>570.0</c:v>
                </c:pt>
                <c:pt idx="5205">
                  <c:v>564.0</c:v>
                </c:pt>
                <c:pt idx="5206">
                  <c:v>558.0</c:v>
                </c:pt>
                <c:pt idx="5207">
                  <c:v>552.0</c:v>
                </c:pt>
                <c:pt idx="5208">
                  <c:v>546.0</c:v>
                </c:pt>
                <c:pt idx="5209">
                  <c:v>540.0</c:v>
                </c:pt>
                <c:pt idx="5210">
                  <c:v>534.0</c:v>
                </c:pt>
                <c:pt idx="5211">
                  <c:v>528.0</c:v>
                </c:pt>
                <c:pt idx="5212">
                  <c:v>522.0</c:v>
                </c:pt>
                <c:pt idx="5213">
                  <c:v>516.0</c:v>
                </c:pt>
                <c:pt idx="5214">
                  <c:v>510.0</c:v>
                </c:pt>
                <c:pt idx="5215">
                  <c:v>504.0</c:v>
                </c:pt>
                <c:pt idx="5216">
                  <c:v>498.0</c:v>
                </c:pt>
                <c:pt idx="5217">
                  <c:v>492.0</c:v>
                </c:pt>
                <c:pt idx="5218">
                  <c:v>486.0</c:v>
                </c:pt>
                <c:pt idx="5219">
                  <c:v>480.0</c:v>
                </c:pt>
                <c:pt idx="5220">
                  <c:v>474.0</c:v>
                </c:pt>
                <c:pt idx="5221">
                  <c:v>468.0</c:v>
                </c:pt>
                <c:pt idx="5222">
                  <c:v>462.0</c:v>
                </c:pt>
                <c:pt idx="5223">
                  <c:v>456.0</c:v>
                </c:pt>
                <c:pt idx="5224">
                  <c:v>450.0</c:v>
                </c:pt>
                <c:pt idx="5225">
                  <c:v>444.0</c:v>
                </c:pt>
                <c:pt idx="5226">
                  <c:v>438.0</c:v>
                </c:pt>
                <c:pt idx="5227">
                  <c:v>432.0</c:v>
                </c:pt>
                <c:pt idx="5228">
                  <c:v>426.0</c:v>
                </c:pt>
                <c:pt idx="5229">
                  <c:v>420.0</c:v>
                </c:pt>
                <c:pt idx="5230">
                  <c:v>414.0</c:v>
                </c:pt>
                <c:pt idx="5231">
                  <c:v>408.0</c:v>
                </c:pt>
                <c:pt idx="5232">
                  <c:v>402.0</c:v>
                </c:pt>
                <c:pt idx="5233">
                  <c:v>396.0</c:v>
                </c:pt>
                <c:pt idx="5234">
                  <c:v>390.0</c:v>
                </c:pt>
                <c:pt idx="5235">
                  <c:v>384.0</c:v>
                </c:pt>
                <c:pt idx="5236">
                  <c:v>378.0</c:v>
                </c:pt>
                <c:pt idx="5237">
                  <c:v>372.0</c:v>
                </c:pt>
                <c:pt idx="5238">
                  <c:v>366.0</c:v>
                </c:pt>
                <c:pt idx="5239">
                  <c:v>360.0</c:v>
                </c:pt>
                <c:pt idx="5240">
                  <c:v>354.0</c:v>
                </c:pt>
                <c:pt idx="5241">
                  <c:v>348.0</c:v>
                </c:pt>
                <c:pt idx="5242">
                  <c:v>342.0</c:v>
                </c:pt>
                <c:pt idx="5243">
                  <c:v>336.0</c:v>
                </c:pt>
                <c:pt idx="5244">
                  <c:v>330.0</c:v>
                </c:pt>
                <c:pt idx="5245">
                  <c:v>324.0</c:v>
                </c:pt>
                <c:pt idx="5246">
                  <c:v>318.0</c:v>
                </c:pt>
                <c:pt idx="5247">
                  <c:v>312.0</c:v>
                </c:pt>
                <c:pt idx="5248">
                  <c:v>306.0</c:v>
                </c:pt>
                <c:pt idx="5249">
                  <c:v>300.0</c:v>
                </c:pt>
                <c:pt idx="5250">
                  <c:v>294.0</c:v>
                </c:pt>
                <c:pt idx="5251">
                  <c:v>288.0</c:v>
                </c:pt>
                <c:pt idx="5252">
                  <c:v>282.0</c:v>
                </c:pt>
                <c:pt idx="5253">
                  <c:v>276.0</c:v>
                </c:pt>
                <c:pt idx="5254">
                  <c:v>270.0</c:v>
                </c:pt>
                <c:pt idx="5255">
                  <c:v>264.0</c:v>
                </c:pt>
                <c:pt idx="5256">
                  <c:v>258.0</c:v>
                </c:pt>
                <c:pt idx="5257">
                  <c:v>252.0</c:v>
                </c:pt>
                <c:pt idx="5258">
                  <c:v>246.0</c:v>
                </c:pt>
                <c:pt idx="5259">
                  <c:v>240.0</c:v>
                </c:pt>
                <c:pt idx="5260">
                  <c:v>234.0</c:v>
                </c:pt>
                <c:pt idx="5261">
                  <c:v>228.0</c:v>
                </c:pt>
                <c:pt idx="5262">
                  <c:v>222.0</c:v>
                </c:pt>
                <c:pt idx="5263">
                  <c:v>216.0</c:v>
                </c:pt>
                <c:pt idx="5264">
                  <c:v>210.0</c:v>
                </c:pt>
                <c:pt idx="5265">
                  <c:v>204.0</c:v>
                </c:pt>
                <c:pt idx="5266">
                  <c:v>198.0</c:v>
                </c:pt>
                <c:pt idx="5267">
                  <c:v>192.0</c:v>
                </c:pt>
                <c:pt idx="5268">
                  <c:v>186.0</c:v>
                </c:pt>
                <c:pt idx="5269">
                  <c:v>180.0</c:v>
                </c:pt>
                <c:pt idx="5270">
                  <c:v>174.0</c:v>
                </c:pt>
                <c:pt idx="5271">
                  <c:v>168.0</c:v>
                </c:pt>
                <c:pt idx="5272">
                  <c:v>162.0</c:v>
                </c:pt>
                <c:pt idx="5273">
                  <c:v>156.0</c:v>
                </c:pt>
                <c:pt idx="5274">
                  <c:v>150.0</c:v>
                </c:pt>
                <c:pt idx="5275">
                  <c:v>144.0</c:v>
                </c:pt>
                <c:pt idx="5276">
                  <c:v>138.0</c:v>
                </c:pt>
                <c:pt idx="5277">
                  <c:v>132.0</c:v>
                </c:pt>
                <c:pt idx="5278">
                  <c:v>126.0</c:v>
                </c:pt>
                <c:pt idx="5279">
                  <c:v>120.0</c:v>
                </c:pt>
                <c:pt idx="5280">
                  <c:v>114.0</c:v>
                </c:pt>
                <c:pt idx="5281">
                  <c:v>108.0</c:v>
                </c:pt>
                <c:pt idx="5282">
                  <c:v>102.0</c:v>
                </c:pt>
                <c:pt idx="5283">
                  <c:v>96.0</c:v>
                </c:pt>
                <c:pt idx="5284">
                  <c:v>90.0</c:v>
                </c:pt>
                <c:pt idx="5285">
                  <c:v>84.0</c:v>
                </c:pt>
                <c:pt idx="5286">
                  <c:v>78.0</c:v>
                </c:pt>
                <c:pt idx="5287">
                  <c:v>72.0</c:v>
                </c:pt>
                <c:pt idx="5288">
                  <c:v>66.0</c:v>
                </c:pt>
                <c:pt idx="5289">
                  <c:v>60.0</c:v>
                </c:pt>
                <c:pt idx="5290">
                  <c:v>54.0</c:v>
                </c:pt>
                <c:pt idx="5291">
                  <c:v>48.0</c:v>
                </c:pt>
                <c:pt idx="5292">
                  <c:v>42.0</c:v>
                </c:pt>
                <c:pt idx="5293">
                  <c:v>36.0</c:v>
                </c:pt>
                <c:pt idx="5294">
                  <c:v>30.0</c:v>
                </c:pt>
                <c:pt idx="5295">
                  <c:v>24.0</c:v>
                </c:pt>
                <c:pt idx="5296">
                  <c:v>18.0</c:v>
                </c:pt>
                <c:pt idx="5297">
                  <c:v>12.0</c:v>
                </c:pt>
                <c:pt idx="5298">
                  <c:v>6.0</c:v>
                </c:pt>
                <c:pt idx="5299">
                  <c:v>0.0</c:v>
                </c:pt>
                <c:pt idx="5300">
                  <c:v>-6.0</c:v>
                </c:pt>
                <c:pt idx="5301">
                  <c:v>-12.0</c:v>
                </c:pt>
                <c:pt idx="5302">
                  <c:v>-18.0</c:v>
                </c:pt>
                <c:pt idx="5303">
                  <c:v>-24.0</c:v>
                </c:pt>
                <c:pt idx="5304">
                  <c:v>-30.0</c:v>
                </c:pt>
                <c:pt idx="5305">
                  <c:v>-36.0</c:v>
                </c:pt>
                <c:pt idx="5306">
                  <c:v>-42.0</c:v>
                </c:pt>
                <c:pt idx="5307">
                  <c:v>-48.0</c:v>
                </c:pt>
                <c:pt idx="5308">
                  <c:v>-54.0</c:v>
                </c:pt>
                <c:pt idx="5309">
                  <c:v>-60.0</c:v>
                </c:pt>
                <c:pt idx="5310">
                  <c:v>-66.0</c:v>
                </c:pt>
                <c:pt idx="5311">
                  <c:v>-72.0</c:v>
                </c:pt>
                <c:pt idx="5312">
                  <c:v>-78.0</c:v>
                </c:pt>
                <c:pt idx="5313">
                  <c:v>-84.0</c:v>
                </c:pt>
                <c:pt idx="5314">
                  <c:v>-90.0</c:v>
                </c:pt>
                <c:pt idx="5315">
                  <c:v>-96.0</c:v>
                </c:pt>
                <c:pt idx="5316">
                  <c:v>-102.0</c:v>
                </c:pt>
                <c:pt idx="5317">
                  <c:v>-108.0</c:v>
                </c:pt>
                <c:pt idx="5318">
                  <c:v>-114.0</c:v>
                </c:pt>
                <c:pt idx="5319">
                  <c:v>-120.0</c:v>
                </c:pt>
                <c:pt idx="5320">
                  <c:v>-126.0</c:v>
                </c:pt>
                <c:pt idx="5321">
                  <c:v>-132.0</c:v>
                </c:pt>
                <c:pt idx="5322">
                  <c:v>-138.0</c:v>
                </c:pt>
                <c:pt idx="5323">
                  <c:v>-144.0</c:v>
                </c:pt>
                <c:pt idx="5324">
                  <c:v>-150.0</c:v>
                </c:pt>
                <c:pt idx="5325">
                  <c:v>-156.0</c:v>
                </c:pt>
                <c:pt idx="5326">
                  <c:v>-162.0</c:v>
                </c:pt>
                <c:pt idx="5327">
                  <c:v>-168.0</c:v>
                </c:pt>
                <c:pt idx="5328">
                  <c:v>-174.0</c:v>
                </c:pt>
                <c:pt idx="5329">
                  <c:v>-180.0</c:v>
                </c:pt>
                <c:pt idx="5330">
                  <c:v>-186.0</c:v>
                </c:pt>
                <c:pt idx="5331">
                  <c:v>-192.0</c:v>
                </c:pt>
                <c:pt idx="5332">
                  <c:v>-198.0</c:v>
                </c:pt>
                <c:pt idx="5333">
                  <c:v>-204.0</c:v>
                </c:pt>
                <c:pt idx="5334">
                  <c:v>-210.0</c:v>
                </c:pt>
                <c:pt idx="5335">
                  <c:v>-216.0</c:v>
                </c:pt>
                <c:pt idx="5336">
                  <c:v>-222.0</c:v>
                </c:pt>
                <c:pt idx="5337">
                  <c:v>-228.0</c:v>
                </c:pt>
                <c:pt idx="5338">
                  <c:v>-234.0</c:v>
                </c:pt>
                <c:pt idx="5339">
                  <c:v>-240.0</c:v>
                </c:pt>
                <c:pt idx="5340">
                  <c:v>-246.0</c:v>
                </c:pt>
                <c:pt idx="5341">
                  <c:v>-252.0</c:v>
                </c:pt>
                <c:pt idx="5342">
                  <c:v>-258.0</c:v>
                </c:pt>
                <c:pt idx="5343">
                  <c:v>-264.0</c:v>
                </c:pt>
                <c:pt idx="5344">
                  <c:v>-270.0</c:v>
                </c:pt>
                <c:pt idx="5345">
                  <c:v>-276.0</c:v>
                </c:pt>
                <c:pt idx="5346">
                  <c:v>-282.0</c:v>
                </c:pt>
                <c:pt idx="5347">
                  <c:v>-288.0</c:v>
                </c:pt>
                <c:pt idx="5348">
                  <c:v>-294.0</c:v>
                </c:pt>
                <c:pt idx="5349">
                  <c:v>-300.0</c:v>
                </c:pt>
                <c:pt idx="5350">
                  <c:v>-306.0</c:v>
                </c:pt>
                <c:pt idx="5351">
                  <c:v>-312.0</c:v>
                </c:pt>
                <c:pt idx="5352">
                  <c:v>-318.0</c:v>
                </c:pt>
                <c:pt idx="5353">
                  <c:v>-324.0</c:v>
                </c:pt>
                <c:pt idx="5354">
                  <c:v>-330.0</c:v>
                </c:pt>
                <c:pt idx="5355">
                  <c:v>-336.0</c:v>
                </c:pt>
                <c:pt idx="5356">
                  <c:v>-342.0</c:v>
                </c:pt>
                <c:pt idx="5357">
                  <c:v>-348.0</c:v>
                </c:pt>
                <c:pt idx="5358">
                  <c:v>-354.0</c:v>
                </c:pt>
                <c:pt idx="5359">
                  <c:v>-360.0</c:v>
                </c:pt>
                <c:pt idx="5360">
                  <c:v>-366.0</c:v>
                </c:pt>
                <c:pt idx="5361">
                  <c:v>-372.0</c:v>
                </c:pt>
                <c:pt idx="5362">
                  <c:v>-378.0</c:v>
                </c:pt>
                <c:pt idx="5363">
                  <c:v>-384.0</c:v>
                </c:pt>
                <c:pt idx="5364">
                  <c:v>-390.0</c:v>
                </c:pt>
                <c:pt idx="5365">
                  <c:v>-396.0</c:v>
                </c:pt>
                <c:pt idx="5366">
                  <c:v>-402.0</c:v>
                </c:pt>
                <c:pt idx="5367">
                  <c:v>-408.0</c:v>
                </c:pt>
                <c:pt idx="5368">
                  <c:v>-414.0</c:v>
                </c:pt>
                <c:pt idx="5369">
                  <c:v>-420.0</c:v>
                </c:pt>
                <c:pt idx="5370">
                  <c:v>-426.0</c:v>
                </c:pt>
                <c:pt idx="5371">
                  <c:v>-432.0</c:v>
                </c:pt>
                <c:pt idx="5372">
                  <c:v>-438.0</c:v>
                </c:pt>
                <c:pt idx="5373">
                  <c:v>-444.0</c:v>
                </c:pt>
                <c:pt idx="5374">
                  <c:v>-450.0</c:v>
                </c:pt>
                <c:pt idx="5375">
                  <c:v>-456.0</c:v>
                </c:pt>
                <c:pt idx="5376">
                  <c:v>-462.0</c:v>
                </c:pt>
                <c:pt idx="5377">
                  <c:v>-468.0</c:v>
                </c:pt>
                <c:pt idx="5378">
                  <c:v>-474.0</c:v>
                </c:pt>
                <c:pt idx="5379">
                  <c:v>-480.0</c:v>
                </c:pt>
                <c:pt idx="5380">
                  <c:v>-486.0</c:v>
                </c:pt>
                <c:pt idx="5381">
                  <c:v>-492.0</c:v>
                </c:pt>
                <c:pt idx="5382">
                  <c:v>-498.0</c:v>
                </c:pt>
                <c:pt idx="5383">
                  <c:v>-504.0</c:v>
                </c:pt>
                <c:pt idx="5384">
                  <c:v>-510.0</c:v>
                </c:pt>
                <c:pt idx="5385">
                  <c:v>-516.0</c:v>
                </c:pt>
                <c:pt idx="5386">
                  <c:v>-522.0</c:v>
                </c:pt>
                <c:pt idx="5387">
                  <c:v>-528.0</c:v>
                </c:pt>
                <c:pt idx="5388">
                  <c:v>-534.0</c:v>
                </c:pt>
                <c:pt idx="5389">
                  <c:v>-540.0</c:v>
                </c:pt>
                <c:pt idx="5390">
                  <c:v>-546.0</c:v>
                </c:pt>
                <c:pt idx="5391">
                  <c:v>-552.0</c:v>
                </c:pt>
                <c:pt idx="5392">
                  <c:v>-558.0</c:v>
                </c:pt>
                <c:pt idx="5393">
                  <c:v>-564.0</c:v>
                </c:pt>
                <c:pt idx="5394">
                  <c:v>-570.0</c:v>
                </c:pt>
                <c:pt idx="5395">
                  <c:v>-576.0</c:v>
                </c:pt>
                <c:pt idx="5396">
                  <c:v>-582.0</c:v>
                </c:pt>
                <c:pt idx="5397">
                  <c:v>-588.0</c:v>
                </c:pt>
                <c:pt idx="5398">
                  <c:v>-594.0</c:v>
                </c:pt>
                <c:pt idx="5399">
                  <c:v>-600.0</c:v>
                </c:pt>
                <c:pt idx="5400">
                  <c:v>-606.0</c:v>
                </c:pt>
                <c:pt idx="5401">
                  <c:v>-612.0</c:v>
                </c:pt>
                <c:pt idx="5402">
                  <c:v>-618.0</c:v>
                </c:pt>
                <c:pt idx="5403">
                  <c:v>-624.0</c:v>
                </c:pt>
                <c:pt idx="5404">
                  <c:v>-630.0</c:v>
                </c:pt>
                <c:pt idx="5405">
                  <c:v>-636.0</c:v>
                </c:pt>
                <c:pt idx="5406">
                  <c:v>-642.0</c:v>
                </c:pt>
                <c:pt idx="5407">
                  <c:v>-648.0</c:v>
                </c:pt>
                <c:pt idx="5408">
                  <c:v>-654.0</c:v>
                </c:pt>
                <c:pt idx="5409">
                  <c:v>-660.0</c:v>
                </c:pt>
                <c:pt idx="5410">
                  <c:v>-666.0</c:v>
                </c:pt>
                <c:pt idx="5411">
                  <c:v>-672.0</c:v>
                </c:pt>
                <c:pt idx="5412">
                  <c:v>-678.0</c:v>
                </c:pt>
                <c:pt idx="5413">
                  <c:v>-684.0</c:v>
                </c:pt>
                <c:pt idx="5414">
                  <c:v>-690.0</c:v>
                </c:pt>
                <c:pt idx="5415">
                  <c:v>-696.0</c:v>
                </c:pt>
                <c:pt idx="5416">
                  <c:v>-702.0</c:v>
                </c:pt>
                <c:pt idx="5417">
                  <c:v>-708.0</c:v>
                </c:pt>
                <c:pt idx="5418">
                  <c:v>-714.0</c:v>
                </c:pt>
                <c:pt idx="5419">
                  <c:v>-720.0</c:v>
                </c:pt>
                <c:pt idx="5420">
                  <c:v>-726.0</c:v>
                </c:pt>
                <c:pt idx="5421">
                  <c:v>-732.0</c:v>
                </c:pt>
                <c:pt idx="5422">
                  <c:v>-738.0</c:v>
                </c:pt>
                <c:pt idx="5423">
                  <c:v>-744.0</c:v>
                </c:pt>
                <c:pt idx="5424">
                  <c:v>-750.0</c:v>
                </c:pt>
                <c:pt idx="5425">
                  <c:v>-756.0</c:v>
                </c:pt>
                <c:pt idx="5426">
                  <c:v>-762.0</c:v>
                </c:pt>
                <c:pt idx="5427">
                  <c:v>-768.0</c:v>
                </c:pt>
                <c:pt idx="5428">
                  <c:v>-774.0</c:v>
                </c:pt>
                <c:pt idx="5429">
                  <c:v>-780.0</c:v>
                </c:pt>
                <c:pt idx="5430">
                  <c:v>-786.0</c:v>
                </c:pt>
                <c:pt idx="5431">
                  <c:v>-792.0</c:v>
                </c:pt>
                <c:pt idx="5432">
                  <c:v>-798.0</c:v>
                </c:pt>
                <c:pt idx="5433">
                  <c:v>-804.0</c:v>
                </c:pt>
                <c:pt idx="5434">
                  <c:v>-810.0</c:v>
                </c:pt>
                <c:pt idx="5435">
                  <c:v>-816.0</c:v>
                </c:pt>
                <c:pt idx="5436">
                  <c:v>-822.0</c:v>
                </c:pt>
                <c:pt idx="5437">
                  <c:v>-828.0</c:v>
                </c:pt>
                <c:pt idx="5438">
                  <c:v>-834.0</c:v>
                </c:pt>
                <c:pt idx="5439">
                  <c:v>-840.0</c:v>
                </c:pt>
                <c:pt idx="5440">
                  <c:v>-846.0</c:v>
                </c:pt>
                <c:pt idx="5441">
                  <c:v>-852.0</c:v>
                </c:pt>
                <c:pt idx="5442">
                  <c:v>-858.0</c:v>
                </c:pt>
                <c:pt idx="5443">
                  <c:v>-864.0</c:v>
                </c:pt>
                <c:pt idx="5444">
                  <c:v>-870.0</c:v>
                </c:pt>
                <c:pt idx="5445">
                  <c:v>-876.0</c:v>
                </c:pt>
                <c:pt idx="5446">
                  <c:v>-882.0</c:v>
                </c:pt>
                <c:pt idx="5447">
                  <c:v>-888.0</c:v>
                </c:pt>
                <c:pt idx="5448">
                  <c:v>-894.0</c:v>
                </c:pt>
                <c:pt idx="5449">
                  <c:v>-900.0</c:v>
                </c:pt>
                <c:pt idx="5450">
                  <c:v>-894.0</c:v>
                </c:pt>
                <c:pt idx="5451">
                  <c:v>-888.0</c:v>
                </c:pt>
                <c:pt idx="5452">
                  <c:v>-882.0</c:v>
                </c:pt>
                <c:pt idx="5453">
                  <c:v>-876.0</c:v>
                </c:pt>
                <c:pt idx="5454">
                  <c:v>-870.0</c:v>
                </c:pt>
                <c:pt idx="5455">
                  <c:v>-864.0</c:v>
                </c:pt>
                <c:pt idx="5456">
                  <c:v>-858.0</c:v>
                </c:pt>
                <c:pt idx="5457">
                  <c:v>-852.0</c:v>
                </c:pt>
                <c:pt idx="5458">
                  <c:v>-846.0</c:v>
                </c:pt>
                <c:pt idx="5459">
                  <c:v>-840.0</c:v>
                </c:pt>
                <c:pt idx="5460">
                  <c:v>-834.0</c:v>
                </c:pt>
                <c:pt idx="5461">
                  <c:v>-828.0</c:v>
                </c:pt>
                <c:pt idx="5462">
                  <c:v>-822.0</c:v>
                </c:pt>
                <c:pt idx="5463">
                  <c:v>-816.0</c:v>
                </c:pt>
                <c:pt idx="5464">
                  <c:v>-810.0</c:v>
                </c:pt>
                <c:pt idx="5465">
                  <c:v>-804.0</c:v>
                </c:pt>
                <c:pt idx="5466">
                  <c:v>-798.0</c:v>
                </c:pt>
                <c:pt idx="5467">
                  <c:v>-792.0</c:v>
                </c:pt>
                <c:pt idx="5468">
                  <c:v>-786.0</c:v>
                </c:pt>
                <c:pt idx="5469">
                  <c:v>-780.0</c:v>
                </c:pt>
                <c:pt idx="5470">
                  <c:v>-774.0</c:v>
                </c:pt>
                <c:pt idx="5471">
                  <c:v>-768.0</c:v>
                </c:pt>
                <c:pt idx="5472">
                  <c:v>-762.0</c:v>
                </c:pt>
                <c:pt idx="5473">
                  <c:v>-756.0</c:v>
                </c:pt>
                <c:pt idx="5474">
                  <c:v>-750.0</c:v>
                </c:pt>
                <c:pt idx="5475">
                  <c:v>-744.0</c:v>
                </c:pt>
                <c:pt idx="5476">
                  <c:v>-738.0</c:v>
                </c:pt>
                <c:pt idx="5477">
                  <c:v>-732.0</c:v>
                </c:pt>
                <c:pt idx="5478">
                  <c:v>-726.0</c:v>
                </c:pt>
                <c:pt idx="5479">
                  <c:v>-720.0</c:v>
                </c:pt>
                <c:pt idx="5480">
                  <c:v>-714.0</c:v>
                </c:pt>
                <c:pt idx="5481">
                  <c:v>-708.0</c:v>
                </c:pt>
                <c:pt idx="5482">
                  <c:v>-702.0</c:v>
                </c:pt>
                <c:pt idx="5483">
                  <c:v>-696.0</c:v>
                </c:pt>
                <c:pt idx="5484">
                  <c:v>-690.0</c:v>
                </c:pt>
                <c:pt idx="5485">
                  <c:v>-684.0</c:v>
                </c:pt>
                <c:pt idx="5486">
                  <c:v>-678.0</c:v>
                </c:pt>
                <c:pt idx="5487">
                  <c:v>-672.0</c:v>
                </c:pt>
                <c:pt idx="5488">
                  <c:v>-666.0</c:v>
                </c:pt>
                <c:pt idx="5489">
                  <c:v>-660.0</c:v>
                </c:pt>
                <c:pt idx="5490">
                  <c:v>-654.0</c:v>
                </c:pt>
                <c:pt idx="5491">
                  <c:v>-648.0</c:v>
                </c:pt>
                <c:pt idx="5492">
                  <c:v>-642.0</c:v>
                </c:pt>
                <c:pt idx="5493">
                  <c:v>-636.0</c:v>
                </c:pt>
                <c:pt idx="5494">
                  <c:v>-630.0</c:v>
                </c:pt>
                <c:pt idx="5495">
                  <c:v>-624.0</c:v>
                </c:pt>
                <c:pt idx="5496">
                  <c:v>-618.0</c:v>
                </c:pt>
                <c:pt idx="5497">
                  <c:v>-612.0</c:v>
                </c:pt>
                <c:pt idx="5498">
                  <c:v>-606.0</c:v>
                </c:pt>
                <c:pt idx="5499">
                  <c:v>-600.0</c:v>
                </c:pt>
                <c:pt idx="5500">
                  <c:v>-594.0</c:v>
                </c:pt>
                <c:pt idx="5501">
                  <c:v>-588.0</c:v>
                </c:pt>
                <c:pt idx="5502">
                  <c:v>-582.0</c:v>
                </c:pt>
                <c:pt idx="5503">
                  <c:v>-576.0</c:v>
                </c:pt>
                <c:pt idx="5504">
                  <c:v>-570.0</c:v>
                </c:pt>
                <c:pt idx="5505">
                  <c:v>-564.0</c:v>
                </c:pt>
                <c:pt idx="5506">
                  <c:v>-558.0</c:v>
                </c:pt>
                <c:pt idx="5507">
                  <c:v>-552.0</c:v>
                </c:pt>
                <c:pt idx="5508">
                  <c:v>-546.0</c:v>
                </c:pt>
                <c:pt idx="5509">
                  <c:v>-540.0</c:v>
                </c:pt>
                <c:pt idx="5510">
                  <c:v>-534.0</c:v>
                </c:pt>
                <c:pt idx="5511">
                  <c:v>-528.0</c:v>
                </c:pt>
                <c:pt idx="5512">
                  <c:v>-522.0</c:v>
                </c:pt>
                <c:pt idx="5513">
                  <c:v>-516.0</c:v>
                </c:pt>
                <c:pt idx="5514">
                  <c:v>-510.0</c:v>
                </c:pt>
                <c:pt idx="5515">
                  <c:v>-504.0</c:v>
                </c:pt>
                <c:pt idx="5516">
                  <c:v>-498.0</c:v>
                </c:pt>
                <c:pt idx="5517">
                  <c:v>-492.0</c:v>
                </c:pt>
                <c:pt idx="5518">
                  <c:v>-486.0</c:v>
                </c:pt>
                <c:pt idx="5519">
                  <c:v>-480.0</c:v>
                </c:pt>
                <c:pt idx="5520">
                  <c:v>-474.0</c:v>
                </c:pt>
                <c:pt idx="5521">
                  <c:v>-468.0</c:v>
                </c:pt>
                <c:pt idx="5522">
                  <c:v>-462.0</c:v>
                </c:pt>
                <c:pt idx="5523">
                  <c:v>-456.0</c:v>
                </c:pt>
                <c:pt idx="5524">
                  <c:v>-450.0</c:v>
                </c:pt>
                <c:pt idx="5525">
                  <c:v>-444.0</c:v>
                </c:pt>
                <c:pt idx="5526">
                  <c:v>-438.0</c:v>
                </c:pt>
                <c:pt idx="5527">
                  <c:v>-432.0</c:v>
                </c:pt>
                <c:pt idx="5528">
                  <c:v>-426.0</c:v>
                </c:pt>
                <c:pt idx="5529">
                  <c:v>-420.0</c:v>
                </c:pt>
                <c:pt idx="5530">
                  <c:v>-414.0</c:v>
                </c:pt>
                <c:pt idx="5531">
                  <c:v>-408.0</c:v>
                </c:pt>
                <c:pt idx="5532">
                  <c:v>-402.0</c:v>
                </c:pt>
                <c:pt idx="5533">
                  <c:v>-396.0</c:v>
                </c:pt>
                <c:pt idx="5534">
                  <c:v>-390.0</c:v>
                </c:pt>
                <c:pt idx="5535">
                  <c:v>-384.0</c:v>
                </c:pt>
                <c:pt idx="5536">
                  <c:v>-378.0</c:v>
                </c:pt>
                <c:pt idx="5537">
                  <c:v>-372.0</c:v>
                </c:pt>
                <c:pt idx="5538">
                  <c:v>-366.0</c:v>
                </c:pt>
                <c:pt idx="5539">
                  <c:v>-360.0</c:v>
                </c:pt>
                <c:pt idx="5540">
                  <c:v>-354.0</c:v>
                </c:pt>
                <c:pt idx="5541">
                  <c:v>-348.0</c:v>
                </c:pt>
                <c:pt idx="5542">
                  <c:v>-342.0</c:v>
                </c:pt>
                <c:pt idx="5543">
                  <c:v>-336.0</c:v>
                </c:pt>
                <c:pt idx="5544">
                  <c:v>-330.0</c:v>
                </c:pt>
                <c:pt idx="5545">
                  <c:v>-324.0</c:v>
                </c:pt>
                <c:pt idx="5546">
                  <c:v>-318.0</c:v>
                </c:pt>
                <c:pt idx="5547">
                  <c:v>-312.0</c:v>
                </c:pt>
                <c:pt idx="5548">
                  <c:v>-306.0</c:v>
                </c:pt>
                <c:pt idx="5549">
                  <c:v>-300.0</c:v>
                </c:pt>
                <c:pt idx="5550">
                  <c:v>-294.0</c:v>
                </c:pt>
                <c:pt idx="5551">
                  <c:v>-288.0</c:v>
                </c:pt>
                <c:pt idx="5552">
                  <c:v>-282.0</c:v>
                </c:pt>
                <c:pt idx="5553">
                  <c:v>-276.0</c:v>
                </c:pt>
                <c:pt idx="5554">
                  <c:v>-270.0</c:v>
                </c:pt>
                <c:pt idx="5555">
                  <c:v>-264.0</c:v>
                </c:pt>
                <c:pt idx="5556">
                  <c:v>-258.0</c:v>
                </c:pt>
                <c:pt idx="5557">
                  <c:v>-252.0</c:v>
                </c:pt>
                <c:pt idx="5558">
                  <c:v>-246.0</c:v>
                </c:pt>
                <c:pt idx="5559">
                  <c:v>-240.0</c:v>
                </c:pt>
                <c:pt idx="5560">
                  <c:v>-234.0</c:v>
                </c:pt>
                <c:pt idx="5561">
                  <c:v>-228.0</c:v>
                </c:pt>
                <c:pt idx="5562">
                  <c:v>-222.0</c:v>
                </c:pt>
                <c:pt idx="5563">
                  <c:v>-216.0</c:v>
                </c:pt>
                <c:pt idx="5564">
                  <c:v>-210.0</c:v>
                </c:pt>
                <c:pt idx="5565">
                  <c:v>-204.0</c:v>
                </c:pt>
                <c:pt idx="5566">
                  <c:v>-198.0</c:v>
                </c:pt>
                <c:pt idx="5567">
                  <c:v>-192.0</c:v>
                </c:pt>
                <c:pt idx="5568">
                  <c:v>-186.0</c:v>
                </c:pt>
                <c:pt idx="5569">
                  <c:v>-180.0</c:v>
                </c:pt>
                <c:pt idx="5570">
                  <c:v>-174.0</c:v>
                </c:pt>
                <c:pt idx="5571">
                  <c:v>-168.0</c:v>
                </c:pt>
                <c:pt idx="5572">
                  <c:v>-162.0</c:v>
                </c:pt>
                <c:pt idx="5573">
                  <c:v>-156.0</c:v>
                </c:pt>
                <c:pt idx="5574">
                  <c:v>-150.0</c:v>
                </c:pt>
                <c:pt idx="5575">
                  <c:v>-144.0</c:v>
                </c:pt>
                <c:pt idx="5576">
                  <c:v>-138.0</c:v>
                </c:pt>
                <c:pt idx="5577">
                  <c:v>-132.0</c:v>
                </c:pt>
                <c:pt idx="5578">
                  <c:v>-126.0</c:v>
                </c:pt>
                <c:pt idx="5579">
                  <c:v>-120.0</c:v>
                </c:pt>
                <c:pt idx="5580">
                  <c:v>-114.0</c:v>
                </c:pt>
                <c:pt idx="5581">
                  <c:v>-108.0</c:v>
                </c:pt>
                <c:pt idx="5582">
                  <c:v>-102.0</c:v>
                </c:pt>
                <c:pt idx="5583">
                  <c:v>-96.0</c:v>
                </c:pt>
                <c:pt idx="5584">
                  <c:v>-90.0</c:v>
                </c:pt>
                <c:pt idx="5585">
                  <c:v>-84.0</c:v>
                </c:pt>
                <c:pt idx="5586">
                  <c:v>-78.0</c:v>
                </c:pt>
                <c:pt idx="5587">
                  <c:v>-72.0</c:v>
                </c:pt>
                <c:pt idx="5588">
                  <c:v>-66.0</c:v>
                </c:pt>
                <c:pt idx="5589">
                  <c:v>-60.0</c:v>
                </c:pt>
                <c:pt idx="5590">
                  <c:v>-54.0</c:v>
                </c:pt>
                <c:pt idx="5591">
                  <c:v>-48.0</c:v>
                </c:pt>
                <c:pt idx="5592">
                  <c:v>-42.0</c:v>
                </c:pt>
                <c:pt idx="5593">
                  <c:v>-36.0</c:v>
                </c:pt>
                <c:pt idx="5594">
                  <c:v>-30.0</c:v>
                </c:pt>
                <c:pt idx="5595">
                  <c:v>-24.0</c:v>
                </c:pt>
                <c:pt idx="5596">
                  <c:v>-18.0</c:v>
                </c:pt>
                <c:pt idx="5597">
                  <c:v>-12.0</c:v>
                </c:pt>
                <c:pt idx="5598">
                  <c:v>-6.0</c:v>
                </c:pt>
                <c:pt idx="5599">
                  <c:v>0.0</c:v>
                </c:pt>
                <c:pt idx="5600">
                  <c:v>6.0</c:v>
                </c:pt>
                <c:pt idx="5601">
                  <c:v>12.0</c:v>
                </c:pt>
                <c:pt idx="5602">
                  <c:v>18.0</c:v>
                </c:pt>
                <c:pt idx="5603">
                  <c:v>24.0</c:v>
                </c:pt>
                <c:pt idx="5604">
                  <c:v>30.0</c:v>
                </c:pt>
                <c:pt idx="5605">
                  <c:v>36.0</c:v>
                </c:pt>
                <c:pt idx="5606">
                  <c:v>42.0</c:v>
                </c:pt>
                <c:pt idx="5607">
                  <c:v>48.0</c:v>
                </c:pt>
                <c:pt idx="5608">
                  <c:v>54.0</c:v>
                </c:pt>
                <c:pt idx="5609">
                  <c:v>60.0</c:v>
                </c:pt>
                <c:pt idx="5610">
                  <c:v>66.0</c:v>
                </c:pt>
                <c:pt idx="5611">
                  <c:v>72.0</c:v>
                </c:pt>
                <c:pt idx="5612">
                  <c:v>78.0</c:v>
                </c:pt>
                <c:pt idx="5613">
                  <c:v>84.0</c:v>
                </c:pt>
                <c:pt idx="5614">
                  <c:v>90.0</c:v>
                </c:pt>
                <c:pt idx="5615">
                  <c:v>96.0</c:v>
                </c:pt>
                <c:pt idx="5616">
                  <c:v>102.0</c:v>
                </c:pt>
                <c:pt idx="5617">
                  <c:v>108.0</c:v>
                </c:pt>
                <c:pt idx="5618">
                  <c:v>114.0</c:v>
                </c:pt>
                <c:pt idx="5619">
                  <c:v>120.0</c:v>
                </c:pt>
                <c:pt idx="5620">
                  <c:v>126.0</c:v>
                </c:pt>
                <c:pt idx="5621">
                  <c:v>132.0</c:v>
                </c:pt>
                <c:pt idx="5622">
                  <c:v>138.0</c:v>
                </c:pt>
                <c:pt idx="5623">
                  <c:v>144.0</c:v>
                </c:pt>
                <c:pt idx="5624">
                  <c:v>150.0</c:v>
                </c:pt>
                <c:pt idx="5625">
                  <c:v>156.0</c:v>
                </c:pt>
                <c:pt idx="5626">
                  <c:v>162.0</c:v>
                </c:pt>
                <c:pt idx="5627">
                  <c:v>168.0</c:v>
                </c:pt>
                <c:pt idx="5628">
                  <c:v>174.0</c:v>
                </c:pt>
                <c:pt idx="5629">
                  <c:v>180.0</c:v>
                </c:pt>
                <c:pt idx="5630">
                  <c:v>186.0</c:v>
                </c:pt>
                <c:pt idx="5631">
                  <c:v>192.0</c:v>
                </c:pt>
                <c:pt idx="5632">
                  <c:v>198.0</c:v>
                </c:pt>
                <c:pt idx="5633">
                  <c:v>204.0</c:v>
                </c:pt>
                <c:pt idx="5634">
                  <c:v>210.0</c:v>
                </c:pt>
                <c:pt idx="5635">
                  <c:v>216.0</c:v>
                </c:pt>
                <c:pt idx="5636">
                  <c:v>222.0</c:v>
                </c:pt>
                <c:pt idx="5637">
                  <c:v>228.0</c:v>
                </c:pt>
                <c:pt idx="5638">
                  <c:v>234.0</c:v>
                </c:pt>
                <c:pt idx="5639">
                  <c:v>240.0</c:v>
                </c:pt>
                <c:pt idx="5640">
                  <c:v>246.0</c:v>
                </c:pt>
                <c:pt idx="5641">
                  <c:v>252.0</c:v>
                </c:pt>
                <c:pt idx="5642">
                  <c:v>258.0</c:v>
                </c:pt>
                <c:pt idx="5643">
                  <c:v>264.0</c:v>
                </c:pt>
                <c:pt idx="5644">
                  <c:v>270.0</c:v>
                </c:pt>
                <c:pt idx="5645">
                  <c:v>276.0</c:v>
                </c:pt>
                <c:pt idx="5646">
                  <c:v>282.0</c:v>
                </c:pt>
                <c:pt idx="5647">
                  <c:v>288.0</c:v>
                </c:pt>
                <c:pt idx="5648">
                  <c:v>294.0</c:v>
                </c:pt>
                <c:pt idx="5649">
                  <c:v>300.0</c:v>
                </c:pt>
                <c:pt idx="5650">
                  <c:v>306.0</c:v>
                </c:pt>
                <c:pt idx="5651">
                  <c:v>312.0</c:v>
                </c:pt>
                <c:pt idx="5652">
                  <c:v>318.0</c:v>
                </c:pt>
                <c:pt idx="5653">
                  <c:v>324.0</c:v>
                </c:pt>
                <c:pt idx="5654">
                  <c:v>330.0</c:v>
                </c:pt>
                <c:pt idx="5655">
                  <c:v>336.0</c:v>
                </c:pt>
                <c:pt idx="5656">
                  <c:v>342.0</c:v>
                </c:pt>
                <c:pt idx="5657">
                  <c:v>348.0</c:v>
                </c:pt>
                <c:pt idx="5658">
                  <c:v>354.0</c:v>
                </c:pt>
                <c:pt idx="5659">
                  <c:v>360.0</c:v>
                </c:pt>
                <c:pt idx="5660">
                  <c:v>366.0</c:v>
                </c:pt>
                <c:pt idx="5661">
                  <c:v>372.0</c:v>
                </c:pt>
                <c:pt idx="5662">
                  <c:v>378.0</c:v>
                </c:pt>
                <c:pt idx="5663">
                  <c:v>384.0</c:v>
                </c:pt>
                <c:pt idx="5664">
                  <c:v>390.0</c:v>
                </c:pt>
                <c:pt idx="5665">
                  <c:v>396.0</c:v>
                </c:pt>
                <c:pt idx="5666">
                  <c:v>402.0</c:v>
                </c:pt>
                <c:pt idx="5667">
                  <c:v>408.0</c:v>
                </c:pt>
                <c:pt idx="5668">
                  <c:v>414.0</c:v>
                </c:pt>
                <c:pt idx="5669">
                  <c:v>420.0</c:v>
                </c:pt>
                <c:pt idx="5670">
                  <c:v>426.0</c:v>
                </c:pt>
                <c:pt idx="5671">
                  <c:v>432.0</c:v>
                </c:pt>
                <c:pt idx="5672">
                  <c:v>438.0</c:v>
                </c:pt>
                <c:pt idx="5673">
                  <c:v>444.0</c:v>
                </c:pt>
                <c:pt idx="5674">
                  <c:v>450.0</c:v>
                </c:pt>
                <c:pt idx="5675">
                  <c:v>456.0</c:v>
                </c:pt>
                <c:pt idx="5676">
                  <c:v>462.0</c:v>
                </c:pt>
                <c:pt idx="5677">
                  <c:v>468.0</c:v>
                </c:pt>
                <c:pt idx="5678">
                  <c:v>474.0</c:v>
                </c:pt>
                <c:pt idx="5679">
                  <c:v>480.0</c:v>
                </c:pt>
                <c:pt idx="5680">
                  <c:v>486.0</c:v>
                </c:pt>
                <c:pt idx="5681">
                  <c:v>492.0</c:v>
                </c:pt>
                <c:pt idx="5682">
                  <c:v>498.0</c:v>
                </c:pt>
                <c:pt idx="5683">
                  <c:v>504.0</c:v>
                </c:pt>
                <c:pt idx="5684">
                  <c:v>510.0</c:v>
                </c:pt>
                <c:pt idx="5685">
                  <c:v>516.0</c:v>
                </c:pt>
                <c:pt idx="5686">
                  <c:v>522.0</c:v>
                </c:pt>
                <c:pt idx="5687">
                  <c:v>528.0</c:v>
                </c:pt>
                <c:pt idx="5688">
                  <c:v>534.0</c:v>
                </c:pt>
                <c:pt idx="5689">
                  <c:v>540.0</c:v>
                </c:pt>
                <c:pt idx="5690">
                  <c:v>546.0</c:v>
                </c:pt>
                <c:pt idx="5691">
                  <c:v>552.0</c:v>
                </c:pt>
                <c:pt idx="5692">
                  <c:v>558.0</c:v>
                </c:pt>
                <c:pt idx="5693">
                  <c:v>564.0</c:v>
                </c:pt>
                <c:pt idx="5694">
                  <c:v>570.0</c:v>
                </c:pt>
                <c:pt idx="5695">
                  <c:v>576.0</c:v>
                </c:pt>
                <c:pt idx="5696">
                  <c:v>582.0</c:v>
                </c:pt>
                <c:pt idx="5697">
                  <c:v>588.0</c:v>
                </c:pt>
                <c:pt idx="5698">
                  <c:v>594.0</c:v>
                </c:pt>
                <c:pt idx="5699">
                  <c:v>600.0</c:v>
                </c:pt>
                <c:pt idx="5700">
                  <c:v>606.0</c:v>
                </c:pt>
                <c:pt idx="5701">
                  <c:v>612.0</c:v>
                </c:pt>
                <c:pt idx="5702">
                  <c:v>618.0</c:v>
                </c:pt>
                <c:pt idx="5703">
                  <c:v>624.0</c:v>
                </c:pt>
                <c:pt idx="5704">
                  <c:v>630.0</c:v>
                </c:pt>
                <c:pt idx="5705">
                  <c:v>636.0</c:v>
                </c:pt>
                <c:pt idx="5706">
                  <c:v>642.0</c:v>
                </c:pt>
                <c:pt idx="5707">
                  <c:v>648.0</c:v>
                </c:pt>
                <c:pt idx="5708">
                  <c:v>654.0</c:v>
                </c:pt>
                <c:pt idx="5709">
                  <c:v>660.0</c:v>
                </c:pt>
                <c:pt idx="5710">
                  <c:v>666.0</c:v>
                </c:pt>
                <c:pt idx="5711">
                  <c:v>672.0</c:v>
                </c:pt>
                <c:pt idx="5712">
                  <c:v>678.0</c:v>
                </c:pt>
                <c:pt idx="5713">
                  <c:v>684.0</c:v>
                </c:pt>
                <c:pt idx="5714">
                  <c:v>690.0</c:v>
                </c:pt>
                <c:pt idx="5715">
                  <c:v>696.0</c:v>
                </c:pt>
                <c:pt idx="5716">
                  <c:v>702.0</c:v>
                </c:pt>
                <c:pt idx="5717">
                  <c:v>708.0</c:v>
                </c:pt>
                <c:pt idx="5718">
                  <c:v>714.0</c:v>
                </c:pt>
                <c:pt idx="5719">
                  <c:v>720.0</c:v>
                </c:pt>
                <c:pt idx="5720">
                  <c:v>726.0</c:v>
                </c:pt>
                <c:pt idx="5721">
                  <c:v>732.0</c:v>
                </c:pt>
                <c:pt idx="5722">
                  <c:v>738.0</c:v>
                </c:pt>
                <c:pt idx="5723">
                  <c:v>744.0</c:v>
                </c:pt>
                <c:pt idx="5724">
                  <c:v>750.0</c:v>
                </c:pt>
                <c:pt idx="5725">
                  <c:v>756.0</c:v>
                </c:pt>
                <c:pt idx="5726">
                  <c:v>762.0</c:v>
                </c:pt>
                <c:pt idx="5727">
                  <c:v>768.0</c:v>
                </c:pt>
                <c:pt idx="5728">
                  <c:v>774.0</c:v>
                </c:pt>
                <c:pt idx="5729">
                  <c:v>780.0</c:v>
                </c:pt>
                <c:pt idx="5730">
                  <c:v>786.0</c:v>
                </c:pt>
                <c:pt idx="5731">
                  <c:v>792.0</c:v>
                </c:pt>
                <c:pt idx="5732">
                  <c:v>798.0</c:v>
                </c:pt>
                <c:pt idx="5733">
                  <c:v>804.0</c:v>
                </c:pt>
                <c:pt idx="5734">
                  <c:v>810.0</c:v>
                </c:pt>
                <c:pt idx="5735">
                  <c:v>816.0</c:v>
                </c:pt>
                <c:pt idx="5736">
                  <c:v>822.0</c:v>
                </c:pt>
                <c:pt idx="5737">
                  <c:v>828.0</c:v>
                </c:pt>
                <c:pt idx="5738">
                  <c:v>834.0</c:v>
                </c:pt>
                <c:pt idx="5739">
                  <c:v>840.0</c:v>
                </c:pt>
                <c:pt idx="5740">
                  <c:v>846.0</c:v>
                </c:pt>
                <c:pt idx="5741">
                  <c:v>852.0</c:v>
                </c:pt>
                <c:pt idx="5742">
                  <c:v>858.0</c:v>
                </c:pt>
                <c:pt idx="5743">
                  <c:v>864.0</c:v>
                </c:pt>
                <c:pt idx="5744">
                  <c:v>870.0</c:v>
                </c:pt>
                <c:pt idx="5745">
                  <c:v>876.0</c:v>
                </c:pt>
                <c:pt idx="5746">
                  <c:v>882.0</c:v>
                </c:pt>
                <c:pt idx="5747">
                  <c:v>888.0</c:v>
                </c:pt>
                <c:pt idx="5748">
                  <c:v>894.0</c:v>
                </c:pt>
                <c:pt idx="5749">
                  <c:v>900.0</c:v>
                </c:pt>
                <c:pt idx="5750">
                  <c:v>906.0</c:v>
                </c:pt>
                <c:pt idx="5751">
                  <c:v>912.0</c:v>
                </c:pt>
                <c:pt idx="5752">
                  <c:v>918.0</c:v>
                </c:pt>
                <c:pt idx="5753">
                  <c:v>924.0</c:v>
                </c:pt>
                <c:pt idx="5754">
                  <c:v>930.0</c:v>
                </c:pt>
                <c:pt idx="5755">
                  <c:v>936.0</c:v>
                </c:pt>
                <c:pt idx="5756">
                  <c:v>942.0</c:v>
                </c:pt>
                <c:pt idx="5757">
                  <c:v>948.0</c:v>
                </c:pt>
                <c:pt idx="5758">
                  <c:v>954.0</c:v>
                </c:pt>
                <c:pt idx="5759">
                  <c:v>960.0</c:v>
                </c:pt>
                <c:pt idx="5760">
                  <c:v>966.0</c:v>
                </c:pt>
                <c:pt idx="5761">
                  <c:v>972.0</c:v>
                </c:pt>
                <c:pt idx="5762">
                  <c:v>978.0</c:v>
                </c:pt>
                <c:pt idx="5763">
                  <c:v>984.0</c:v>
                </c:pt>
                <c:pt idx="5764">
                  <c:v>990.0</c:v>
                </c:pt>
                <c:pt idx="5765">
                  <c:v>996.0</c:v>
                </c:pt>
                <c:pt idx="5766">
                  <c:v>1002.0</c:v>
                </c:pt>
                <c:pt idx="5767">
                  <c:v>1008.0</c:v>
                </c:pt>
                <c:pt idx="5768">
                  <c:v>1014.0</c:v>
                </c:pt>
                <c:pt idx="5769">
                  <c:v>1020.0</c:v>
                </c:pt>
                <c:pt idx="5770">
                  <c:v>1026.0</c:v>
                </c:pt>
                <c:pt idx="5771">
                  <c:v>1032.0</c:v>
                </c:pt>
                <c:pt idx="5772">
                  <c:v>1038.0</c:v>
                </c:pt>
                <c:pt idx="5773">
                  <c:v>1044.0</c:v>
                </c:pt>
                <c:pt idx="5774">
                  <c:v>1050.0</c:v>
                </c:pt>
                <c:pt idx="5775">
                  <c:v>1056.0</c:v>
                </c:pt>
                <c:pt idx="5776">
                  <c:v>1062.0</c:v>
                </c:pt>
                <c:pt idx="5777">
                  <c:v>1068.0</c:v>
                </c:pt>
                <c:pt idx="5778">
                  <c:v>1074.0</c:v>
                </c:pt>
                <c:pt idx="5779">
                  <c:v>1080.0</c:v>
                </c:pt>
                <c:pt idx="5780">
                  <c:v>1086.0</c:v>
                </c:pt>
                <c:pt idx="5781">
                  <c:v>1092.0</c:v>
                </c:pt>
                <c:pt idx="5782">
                  <c:v>1098.0</c:v>
                </c:pt>
                <c:pt idx="5783">
                  <c:v>1104.0</c:v>
                </c:pt>
                <c:pt idx="5784">
                  <c:v>1110.0</c:v>
                </c:pt>
                <c:pt idx="5785">
                  <c:v>1116.0</c:v>
                </c:pt>
                <c:pt idx="5786">
                  <c:v>1122.0</c:v>
                </c:pt>
                <c:pt idx="5787">
                  <c:v>1128.0</c:v>
                </c:pt>
                <c:pt idx="5788">
                  <c:v>1134.0</c:v>
                </c:pt>
                <c:pt idx="5789">
                  <c:v>1140.0</c:v>
                </c:pt>
                <c:pt idx="5790">
                  <c:v>1146.0</c:v>
                </c:pt>
                <c:pt idx="5791">
                  <c:v>1152.0</c:v>
                </c:pt>
                <c:pt idx="5792">
                  <c:v>1158.0</c:v>
                </c:pt>
                <c:pt idx="5793">
                  <c:v>1164.0</c:v>
                </c:pt>
                <c:pt idx="5794">
                  <c:v>1170.0</c:v>
                </c:pt>
                <c:pt idx="5795">
                  <c:v>1176.0</c:v>
                </c:pt>
                <c:pt idx="5796">
                  <c:v>1182.0</c:v>
                </c:pt>
                <c:pt idx="5797">
                  <c:v>1188.0</c:v>
                </c:pt>
                <c:pt idx="5798">
                  <c:v>1194.0</c:v>
                </c:pt>
                <c:pt idx="5799">
                  <c:v>1200.0</c:v>
                </c:pt>
                <c:pt idx="5800">
                  <c:v>1206.0</c:v>
                </c:pt>
                <c:pt idx="5801">
                  <c:v>1212.0</c:v>
                </c:pt>
                <c:pt idx="5802">
                  <c:v>1218.0</c:v>
                </c:pt>
                <c:pt idx="5803">
                  <c:v>1224.0</c:v>
                </c:pt>
                <c:pt idx="5804">
                  <c:v>1230.0</c:v>
                </c:pt>
                <c:pt idx="5805">
                  <c:v>1236.0</c:v>
                </c:pt>
                <c:pt idx="5806">
                  <c:v>1242.0</c:v>
                </c:pt>
                <c:pt idx="5807">
                  <c:v>1248.0</c:v>
                </c:pt>
                <c:pt idx="5808">
                  <c:v>1254.0</c:v>
                </c:pt>
                <c:pt idx="5809">
                  <c:v>1260.0</c:v>
                </c:pt>
                <c:pt idx="5810">
                  <c:v>1266.0</c:v>
                </c:pt>
                <c:pt idx="5811">
                  <c:v>1272.0</c:v>
                </c:pt>
                <c:pt idx="5812">
                  <c:v>1278.0</c:v>
                </c:pt>
                <c:pt idx="5813">
                  <c:v>1284.0</c:v>
                </c:pt>
                <c:pt idx="5814">
                  <c:v>1290.0</c:v>
                </c:pt>
                <c:pt idx="5815">
                  <c:v>1296.0</c:v>
                </c:pt>
                <c:pt idx="5816">
                  <c:v>1302.0</c:v>
                </c:pt>
                <c:pt idx="5817">
                  <c:v>1308.0</c:v>
                </c:pt>
                <c:pt idx="5818">
                  <c:v>1314.0</c:v>
                </c:pt>
                <c:pt idx="5819">
                  <c:v>1320.0</c:v>
                </c:pt>
                <c:pt idx="5820">
                  <c:v>1326.0</c:v>
                </c:pt>
                <c:pt idx="5821">
                  <c:v>1332.0</c:v>
                </c:pt>
                <c:pt idx="5822">
                  <c:v>1338.0</c:v>
                </c:pt>
                <c:pt idx="5823">
                  <c:v>1344.0</c:v>
                </c:pt>
                <c:pt idx="5824">
                  <c:v>1350.0</c:v>
                </c:pt>
                <c:pt idx="5825">
                  <c:v>1356.0</c:v>
                </c:pt>
                <c:pt idx="5826">
                  <c:v>1362.0</c:v>
                </c:pt>
                <c:pt idx="5827">
                  <c:v>1368.0</c:v>
                </c:pt>
                <c:pt idx="5828">
                  <c:v>1374.0</c:v>
                </c:pt>
                <c:pt idx="5829">
                  <c:v>1380.0</c:v>
                </c:pt>
                <c:pt idx="5830">
                  <c:v>1386.0</c:v>
                </c:pt>
                <c:pt idx="5831">
                  <c:v>1392.0</c:v>
                </c:pt>
                <c:pt idx="5832">
                  <c:v>1398.0</c:v>
                </c:pt>
                <c:pt idx="5833">
                  <c:v>1404.0</c:v>
                </c:pt>
                <c:pt idx="5834">
                  <c:v>1410.0</c:v>
                </c:pt>
                <c:pt idx="5835">
                  <c:v>1416.0</c:v>
                </c:pt>
                <c:pt idx="5836">
                  <c:v>1422.0</c:v>
                </c:pt>
                <c:pt idx="5837">
                  <c:v>1428.0</c:v>
                </c:pt>
                <c:pt idx="5838">
                  <c:v>1434.0</c:v>
                </c:pt>
                <c:pt idx="5839">
                  <c:v>1440.0</c:v>
                </c:pt>
                <c:pt idx="5840">
                  <c:v>1446.0</c:v>
                </c:pt>
                <c:pt idx="5841">
                  <c:v>1452.0</c:v>
                </c:pt>
                <c:pt idx="5842">
                  <c:v>1458.0</c:v>
                </c:pt>
                <c:pt idx="5843">
                  <c:v>1464.0</c:v>
                </c:pt>
                <c:pt idx="5844">
                  <c:v>1470.0</c:v>
                </c:pt>
                <c:pt idx="5845">
                  <c:v>1476.0</c:v>
                </c:pt>
                <c:pt idx="5846">
                  <c:v>1482.0</c:v>
                </c:pt>
                <c:pt idx="5847">
                  <c:v>1488.0</c:v>
                </c:pt>
                <c:pt idx="5848">
                  <c:v>1494.0</c:v>
                </c:pt>
                <c:pt idx="5849">
                  <c:v>1500.0</c:v>
                </c:pt>
                <c:pt idx="5850">
                  <c:v>1494.0</c:v>
                </c:pt>
                <c:pt idx="5851">
                  <c:v>1488.0</c:v>
                </c:pt>
                <c:pt idx="5852">
                  <c:v>1482.0</c:v>
                </c:pt>
                <c:pt idx="5853">
                  <c:v>1476.0</c:v>
                </c:pt>
                <c:pt idx="5854">
                  <c:v>1470.0</c:v>
                </c:pt>
                <c:pt idx="5855">
                  <c:v>1464.0</c:v>
                </c:pt>
                <c:pt idx="5856">
                  <c:v>1458.0</c:v>
                </c:pt>
                <c:pt idx="5857">
                  <c:v>1452.0</c:v>
                </c:pt>
                <c:pt idx="5858">
                  <c:v>1446.0</c:v>
                </c:pt>
                <c:pt idx="5859">
                  <c:v>1440.0</c:v>
                </c:pt>
                <c:pt idx="5860">
                  <c:v>1434.0</c:v>
                </c:pt>
                <c:pt idx="5861">
                  <c:v>1428.0</c:v>
                </c:pt>
                <c:pt idx="5862">
                  <c:v>1422.0</c:v>
                </c:pt>
                <c:pt idx="5863">
                  <c:v>1416.0</c:v>
                </c:pt>
                <c:pt idx="5864">
                  <c:v>1410.0</c:v>
                </c:pt>
                <c:pt idx="5865">
                  <c:v>1404.0</c:v>
                </c:pt>
                <c:pt idx="5866">
                  <c:v>1398.0</c:v>
                </c:pt>
                <c:pt idx="5867">
                  <c:v>1392.0</c:v>
                </c:pt>
                <c:pt idx="5868">
                  <c:v>1386.0</c:v>
                </c:pt>
                <c:pt idx="5869">
                  <c:v>1380.0</c:v>
                </c:pt>
                <c:pt idx="5870">
                  <c:v>1374.0</c:v>
                </c:pt>
                <c:pt idx="5871">
                  <c:v>1368.0</c:v>
                </c:pt>
                <c:pt idx="5872">
                  <c:v>1362.0</c:v>
                </c:pt>
                <c:pt idx="5873">
                  <c:v>1356.0</c:v>
                </c:pt>
                <c:pt idx="5874">
                  <c:v>1350.0</c:v>
                </c:pt>
                <c:pt idx="5875">
                  <c:v>1344.0</c:v>
                </c:pt>
                <c:pt idx="5876">
                  <c:v>1338.0</c:v>
                </c:pt>
                <c:pt idx="5877">
                  <c:v>1332.0</c:v>
                </c:pt>
                <c:pt idx="5878">
                  <c:v>1326.0</c:v>
                </c:pt>
                <c:pt idx="5879">
                  <c:v>1320.0</c:v>
                </c:pt>
                <c:pt idx="5880">
                  <c:v>1314.0</c:v>
                </c:pt>
                <c:pt idx="5881">
                  <c:v>1308.0</c:v>
                </c:pt>
                <c:pt idx="5882">
                  <c:v>1302.0</c:v>
                </c:pt>
                <c:pt idx="5883">
                  <c:v>1296.0</c:v>
                </c:pt>
                <c:pt idx="5884">
                  <c:v>1290.0</c:v>
                </c:pt>
                <c:pt idx="5885">
                  <c:v>1284.0</c:v>
                </c:pt>
                <c:pt idx="5886">
                  <c:v>1278.0</c:v>
                </c:pt>
                <c:pt idx="5887">
                  <c:v>1272.0</c:v>
                </c:pt>
                <c:pt idx="5888">
                  <c:v>1266.0</c:v>
                </c:pt>
                <c:pt idx="5889">
                  <c:v>1260.0</c:v>
                </c:pt>
                <c:pt idx="5890">
                  <c:v>1254.0</c:v>
                </c:pt>
                <c:pt idx="5891">
                  <c:v>1248.0</c:v>
                </c:pt>
                <c:pt idx="5892">
                  <c:v>1242.0</c:v>
                </c:pt>
                <c:pt idx="5893">
                  <c:v>1236.0</c:v>
                </c:pt>
                <c:pt idx="5894">
                  <c:v>1230.0</c:v>
                </c:pt>
                <c:pt idx="5895">
                  <c:v>1224.0</c:v>
                </c:pt>
                <c:pt idx="5896">
                  <c:v>1218.0</c:v>
                </c:pt>
                <c:pt idx="5897">
                  <c:v>1212.0</c:v>
                </c:pt>
                <c:pt idx="5898">
                  <c:v>1206.0</c:v>
                </c:pt>
                <c:pt idx="5899">
                  <c:v>1200.0</c:v>
                </c:pt>
                <c:pt idx="5900">
                  <c:v>1194.0</c:v>
                </c:pt>
                <c:pt idx="5901">
                  <c:v>1188.0</c:v>
                </c:pt>
                <c:pt idx="5902">
                  <c:v>1182.0</c:v>
                </c:pt>
                <c:pt idx="5903">
                  <c:v>1176.0</c:v>
                </c:pt>
                <c:pt idx="5904">
                  <c:v>1170.0</c:v>
                </c:pt>
                <c:pt idx="5905">
                  <c:v>1164.0</c:v>
                </c:pt>
                <c:pt idx="5906">
                  <c:v>1158.0</c:v>
                </c:pt>
                <c:pt idx="5907">
                  <c:v>1152.0</c:v>
                </c:pt>
                <c:pt idx="5908">
                  <c:v>1146.0</c:v>
                </c:pt>
                <c:pt idx="5909">
                  <c:v>1140.0</c:v>
                </c:pt>
                <c:pt idx="5910">
                  <c:v>1134.0</c:v>
                </c:pt>
                <c:pt idx="5911">
                  <c:v>1128.0</c:v>
                </c:pt>
                <c:pt idx="5912">
                  <c:v>1122.0</c:v>
                </c:pt>
                <c:pt idx="5913">
                  <c:v>1116.0</c:v>
                </c:pt>
                <c:pt idx="5914">
                  <c:v>1110.0</c:v>
                </c:pt>
                <c:pt idx="5915">
                  <c:v>1104.0</c:v>
                </c:pt>
                <c:pt idx="5916">
                  <c:v>1098.0</c:v>
                </c:pt>
                <c:pt idx="5917">
                  <c:v>1092.0</c:v>
                </c:pt>
                <c:pt idx="5918">
                  <c:v>1086.0</c:v>
                </c:pt>
                <c:pt idx="5919">
                  <c:v>1080.0</c:v>
                </c:pt>
                <c:pt idx="5920">
                  <c:v>1074.0</c:v>
                </c:pt>
                <c:pt idx="5921">
                  <c:v>1068.0</c:v>
                </c:pt>
                <c:pt idx="5922">
                  <c:v>1062.0</c:v>
                </c:pt>
                <c:pt idx="5923">
                  <c:v>1056.0</c:v>
                </c:pt>
                <c:pt idx="5924">
                  <c:v>1050.0</c:v>
                </c:pt>
                <c:pt idx="5925">
                  <c:v>1044.0</c:v>
                </c:pt>
                <c:pt idx="5926">
                  <c:v>1038.0</c:v>
                </c:pt>
                <c:pt idx="5927">
                  <c:v>1032.0</c:v>
                </c:pt>
                <c:pt idx="5928">
                  <c:v>1026.0</c:v>
                </c:pt>
                <c:pt idx="5929">
                  <c:v>1020.0</c:v>
                </c:pt>
                <c:pt idx="5930">
                  <c:v>1014.0</c:v>
                </c:pt>
                <c:pt idx="5931">
                  <c:v>1008.0</c:v>
                </c:pt>
                <c:pt idx="5932">
                  <c:v>1002.0</c:v>
                </c:pt>
                <c:pt idx="5933">
                  <c:v>996.0</c:v>
                </c:pt>
                <c:pt idx="5934">
                  <c:v>990.0</c:v>
                </c:pt>
                <c:pt idx="5935">
                  <c:v>984.0</c:v>
                </c:pt>
                <c:pt idx="5936">
                  <c:v>978.0</c:v>
                </c:pt>
                <c:pt idx="5937">
                  <c:v>972.0</c:v>
                </c:pt>
                <c:pt idx="5938">
                  <c:v>966.0</c:v>
                </c:pt>
                <c:pt idx="5939">
                  <c:v>960.0</c:v>
                </c:pt>
                <c:pt idx="5940">
                  <c:v>954.0</c:v>
                </c:pt>
                <c:pt idx="5941">
                  <c:v>948.0</c:v>
                </c:pt>
                <c:pt idx="5942">
                  <c:v>942.0</c:v>
                </c:pt>
                <c:pt idx="5943">
                  <c:v>936.0</c:v>
                </c:pt>
                <c:pt idx="5944">
                  <c:v>930.0</c:v>
                </c:pt>
                <c:pt idx="5945">
                  <c:v>924.0</c:v>
                </c:pt>
                <c:pt idx="5946">
                  <c:v>918.0</c:v>
                </c:pt>
                <c:pt idx="5947">
                  <c:v>912.0</c:v>
                </c:pt>
                <c:pt idx="5948">
                  <c:v>906.0</c:v>
                </c:pt>
                <c:pt idx="5949">
                  <c:v>900.0</c:v>
                </c:pt>
                <c:pt idx="5950">
                  <c:v>894.0</c:v>
                </c:pt>
                <c:pt idx="5951">
                  <c:v>888.0</c:v>
                </c:pt>
                <c:pt idx="5952">
                  <c:v>882.0</c:v>
                </c:pt>
                <c:pt idx="5953">
                  <c:v>876.0</c:v>
                </c:pt>
                <c:pt idx="5954">
                  <c:v>870.0</c:v>
                </c:pt>
                <c:pt idx="5955">
                  <c:v>864.0</c:v>
                </c:pt>
                <c:pt idx="5956">
                  <c:v>858.0</c:v>
                </c:pt>
                <c:pt idx="5957">
                  <c:v>852.0</c:v>
                </c:pt>
                <c:pt idx="5958">
                  <c:v>846.0</c:v>
                </c:pt>
                <c:pt idx="5959">
                  <c:v>840.0</c:v>
                </c:pt>
                <c:pt idx="5960">
                  <c:v>834.0</c:v>
                </c:pt>
                <c:pt idx="5961">
                  <c:v>828.0</c:v>
                </c:pt>
                <c:pt idx="5962">
                  <c:v>822.0</c:v>
                </c:pt>
                <c:pt idx="5963">
                  <c:v>816.0</c:v>
                </c:pt>
                <c:pt idx="5964">
                  <c:v>810.0</c:v>
                </c:pt>
                <c:pt idx="5965">
                  <c:v>804.0</c:v>
                </c:pt>
                <c:pt idx="5966">
                  <c:v>798.0</c:v>
                </c:pt>
                <c:pt idx="5967">
                  <c:v>792.0</c:v>
                </c:pt>
                <c:pt idx="5968">
                  <c:v>786.0</c:v>
                </c:pt>
                <c:pt idx="5969">
                  <c:v>780.0</c:v>
                </c:pt>
                <c:pt idx="5970">
                  <c:v>774.0</c:v>
                </c:pt>
                <c:pt idx="5971">
                  <c:v>768.0</c:v>
                </c:pt>
                <c:pt idx="5972">
                  <c:v>762.0</c:v>
                </c:pt>
                <c:pt idx="5973">
                  <c:v>756.0</c:v>
                </c:pt>
                <c:pt idx="5974">
                  <c:v>750.0</c:v>
                </c:pt>
                <c:pt idx="5975">
                  <c:v>744.0</c:v>
                </c:pt>
                <c:pt idx="5976">
                  <c:v>738.0</c:v>
                </c:pt>
                <c:pt idx="5977">
                  <c:v>732.0</c:v>
                </c:pt>
                <c:pt idx="5978">
                  <c:v>726.0</c:v>
                </c:pt>
                <c:pt idx="5979">
                  <c:v>720.0</c:v>
                </c:pt>
                <c:pt idx="5980">
                  <c:v>714.0</c:v>
                </c:pt>
                <c:pt idx="5981">
                  <c:v>708.0</c:v>
                </c:pt>
                <c:pt idx="5982">
                  <c:v>702.0</c:v>
                </c:pt>
                <c:pt idx="5983">
                  <c:v>696.0</c:v>
                </c:pt>
                <c:pt idx="5984">
                  <c:v>690.0</c:v>
                </c:pt>
                <c:pt idx="5985">
                  <c:v>684.0</c:v>
                </c:pt>
                <c:pt idx="5986">
                  <c:v>678.0</c:v>
                </c:pt>
                <c:pt idx="5987">
                  <c:v>672.0</c:v>
                </c:pt>
                <c:pt idx="5988">
                  <c:v>666.0</c:v>
                </c:pt>
                <c:pt idx="5989">
                  <c:v>660.0</c:v>
                </c:pt>
                <c:pt idx="5990">
                  <c:v>654.0</c:v>
                </c:pt>
                <c:pt idx="5991">
                  <c:v>648.0</c:v>
                </c:pt>
                <c:pt idx="5992">
                  <c:v>642.0</c:v>
                </c:pt>
                <c:pt idx="5993">
                  <c:v>636.0</c:v>
                </c:pt>
                <c:pt idx="5994">
                  <c:v>630.0</c:v>
                </c:pt>
                <c:pt idx="5995">
                  <c:v>624.0</c:v>
                </c:pt>
                <c:pt idx="5996">
                  <c:v>618.0</c:v>
                </c:pt>
                <c:pt idx="5997">
                  <c:v>612.0</c:v>
                </c:pt>
                <c:pt idx="5998">
                  <c:v>606.0</c:v>
                </c:pt>
                <c:pt idx="5999">
                  <c:v>600.0</c:v>
                </c:pt>
                <c:pt idx="6000">
                  <c:v>594.0</c:v>
                </c:pt>
                <c:pt idx="6001">
                  <c:v>588.0</c:v>
                </c:pt>
                <c:pt idx="6002">
                  <c:v>582.0</c:v>
                </c:pt>
                <c:pt idx="6003">
                  <c:v>576.0</c:v>
                </c:pt>
                <c:pt idx="6004">
                  <c:v>570.0</c:v>
                </c:pt>
                <c:pt idx="6005">
                  <c:v>564.0</c:v>
                </c:pt>
                <c:pt idx="6006">
                  <c:v>558.0</c:v>
                </c:pt>
                <c:pt idx="6007">
                  <c:v>552.0</c:v>
                </c:pt>
                <c:pt idx="6008">
                  <c:v>546.0</c:v>
                </c:pt>
                <c:pt idx="6009">
                  <c:v>540.0</c:v>
                </c:pt>
                <c:pt idx="6010">
                  <c:v>534.0</c:v>
                </c:pt>
                <c:pt idx="6011">
                  <c:v>528.0</c:v>
                </c:pt>
                <c:pt idx="6012">
                  <c:v>522.0</c:v>
                </c:pt>
                <c:pt idx="6013">
                  <c:v>516.0</c:v>
                </c:pt>
                <c:pt idx="6014">
                  <c:v>510.0</c:v>
                </c:pt>
                <c:pt idx="6015">
                  <c:v>504.0</c:v>
                </c:pt>
                <c:pt idx="6016">
                  <c:v>498.0</c:v>
                </c:pt>
                <c:pt idx="6017">
                  <c:v>492.0</c:v>
                </c:pt>
                <c:pt idx="6018">
                  <c:v>486.0</c:v>
                </c:pt>
                <c:pt idx="6019">
                  <c:v>480.0</c:v>
                </c:pt>
                <c:pt idx="6020">
                  <c:v>474.0</c:v>
                </c:pt>
                <c:pt idx="6021">
                  <c:v>468.0</c:v>
                </c:pt>
                <c:pt idx="6022">
                  <c:v>462.0</c:v>
                </c:pt>
                <c:pt idx="6023">
                  <c:v>456.0</c:v>
                </c:pt>
                <c:pt idx="6024">
                  <c:v>450.0</c:v>
                </c:pt>
                <c:pt idx="6025">
                  <c:v>444.0</c:v>
                </c:pt>
                <c:pt idx="6026">
                  <c:v>438.0</c:v>
                </c:pt>
                <c:pt idx="6027">
                  <c:v>432.0</c:v>
                </c:pt>
                <c:pt idx="6028">
                  <c:v>426.0</c:v>
                </c:pt>
                <c:pt idx="6029">
                  <c:v>420.0</c:v>
                </c:pt>
                <c:pt idx="6030">
                  <c:v>414.0</c:v>
                </c:pt>
                <c:pt idx="6031">
                  <c:v>408.0</c:v>
                </c:pt>
                <c:pt idx="6032">
                  <c:v>402.0</c:v>
                </c:pt>
                <c:pt idx="6033">
                  <c:v>396.0</c:v>
                </c:pt>
                <c:pt idx="6034">
                  <c:v>390.0</c:v>
                </c:pt>
                <c:pt idx="6035">
                  <c:v>384.0</c:v>
                </c:pt>
                <c:pt idx="6036">
                  <c:v>378.0</c:v>
                </c:pt>
                <c:pt idx="6037">
                  <c:v>372.0</c:v>
                </c:pt>
                <c:pt idx="6038">
                  <c:v>366.0</c:v>
                </c:pt>
                <c:pt idx="6039">
                  <c:v>360.0</c:v>
                </c:pt>
                <c:pt idx="6040">
                  <c:v>354.0</c:v>
                </c:pt>
                <c:pt idx="6041">
                  <c:v>348.0</c:v>
                </c:pt>
                <c:pt idx="6042">
                  <c:v>342.0</c:v>
                </c:pt>
                <c:pt idx="6043">
                  <c:v>336.0</c:v>
                </c:pt>
                <c:pt idx="6044">
                  <c:v>330.0</c:v>
                </c:pt>
                <c:pt idx="6045">
                  <c:v>324.0</c:v>
                </c:pt>
                <c:pt idx="6046">
                  <c:v>318.0</c:v>
                </c:pt>
                <c:pt idx="6047">
                  <c:v>312.0</c:v>
                </c:pt>
                <c:pt idx="6048">
                  <c:v>306.0</c:v>
                </c:pt>
                <c:pt idx="6049">
                  <c:v>300.0</c:v>
                </c:pt>
                <c:pt idx="6050">
                  <c:v>294.0</c:v>
                </c:pt>
                <c:pt idx="6051">
                  <c:v>288.0</c:v>
                </c:pt>
                <c:pt idx="6052">
                  <c:v>282.0</c:v>
                </c:pt>
                <c:pt idx="6053">
                  <c:v>276.0</c:v>
                </c:pt>
                <c:pt idx="6054">
                  <c:v>270.0</c:v>
                </c:pt>
                <c:pt idx="6055">
                  <c:v>264.0</c:v>
                </c:pt>
                <c:pt idx="6056">
                  <c:v>258.0</c:v>
                </c:pt>
                <c:pt idx="6057">
                  <c:v>252.0</c:v>
                </c:pt>
                <c:pt idx="6058">
                  <c:v>246.0</c:v>
                </c:pt>
                <c:pt idx="6059">
                  <c:v>240.0</c:v>
                </c:pt>
                <c:pt idx="6060">
                  <c:v>234.0</c:v>
                </c:pt>
                <c:pt idx="6061">
                  <c:v>228.0</c:v>
                </c:pt>
                <c:pt idx="6062">
                  <c:v>222.0</c:v>
                </c:pt>
                <c:pt idx="6063">
                  <c:v>216.0</c:v>
                </c:pt>
                <c:pt idx="6064">
                  <c:v>210.0</c:v>
                </c:pt>
                <c:pt idx="6065">
                  <c:v>204.0</c:v>
                </c:pt>
                <c:pt idx="6066">
                  <c:v>198.0</c:v>
                </c:pt>
                <c:pt idx="6067">
                  <c:v>192.0</c:v>
                </c:pt>
                <c:pt idx="6068">
                  <c:v>186.0</c:v>
                </c:pt>
                <c:pt idx="6069">
                  <c:v>180.0</c:v>
                </c:pt>
                <c:pt idx="6070">
                  <c:v>174.0</c:v>
                </c:pt>
                <c:pt idx="6071">
                  <c:v>168.0</c:v>
                </c:pt>
                <c:pt idx="6072">
                  <c:v>162.0</c:v>
                </c:pt>
                <c:pt idx="6073">
                  <c:v>156.0</c:v>
                </c:pt>
                <c:pt idx="6074">
                  <c:v>150.0</c:v>
                </c:pt>
                <c:pt idx="6075">
                  <c:v>144.0</c:v>
                </c:pt>
                <c:pt idx="6076">
                  <c:v>138.0</c:v>
                </c:pt>
                <c:pt idx="6077">
                  <c:v>132.0</c:v>
                </c:pt>
                <c:pt idx="6078">
                  <c:v>126.0</c:v>
                </c:pt>
                <c:pt idx="6079">
                  <c:v>120.0</c:v>
                </c:pt>
                <c:pt idx="6080">
                  <c:v>114.0</c:v>
                </c:pt>
                <c:pt idx="6081">
                  <c:v>108.0</c:v>
                </c:pt>
                <c:pt idx="6082">
                  <c:v>102.0</c:v>
                </c:pt>
                <c:pt idx="6083">
                  <c:v>96.0</c:v>
                </c:pt>
                <c:pt idx="6084">
                  <c:v>90.0</c:v>
                </c:pt>
                <c:pt idx="6085">
                  <c:v>84.0</c:v>
                </c:pt>
                <c:pt idx="6086">
                  <c:v>78.0</c:v>
                </c:pt>
                <c:pt idx="6087">
                  <c:v>72.0</c:v>
                </c:pt>
                <c:pt idx="6088">
                  <c:v>66.0</c:v>
                </c:pt>
                <c:pt idx="6089">
                  <c:v>60.0</c:v>
                </c:pt>
                <c:pt idx="6090">
                  <c:v>54.0</c:v>
                </c:pt>
                <c:pt idx="6091">
                  <c:v>48.0</c:v>
                </c:pt>
                <c:pt idx="6092">
                  <c:v>42.0</c:v>
                </c:pt>
                <c:pt idx="6093">
                  <c:v>36.0</c:v>
                </c:pt>
                <c:pt idx="6094">
                  <c:v>30.0</c:v>
                </c:pt>
                <c:pt idx="6095">
                  <c:v>24.0</c:v>
                </c:pt>
                <c:pt idx="6096">
                  <c:v>18.0</c:v>
                </c:pt>
                <c:pt idx="6097">
                  <c:v>12.0</c:v>
                </c:pt>
                <c:pt idx="6098">
                  <c:v>6.0</c:v>
                </c:pt>
                <c:pt idx="6099">
                  <c:v>0.0</c:v>
                </c:pt>
                <c:pt idx="6100">
                  <c:v>-6.0</c:v>
                </c:pt>
                <c:pt idx="6101">
                  <c:v>-12.0</c:v>
                </c:pt>
                <c:pt idx="6102">
                  <c:v>-18.0</c:v>
                </c:pt>
                <c:pt idx="6103">
                  <c:v>-24.0</c:v>
                </c:pt>
                <c:pt idx="6104">
                  <c:v>-30.0</c:v>
                </c:pt>
                <c:pt idx="6105">
                  <c:v>-36.0</c:v>
                </c:pt>
                <c:pt idx="6106">
                  <c:v>-42.0</c:v>
                </c:pt>
                <c:pt idx="6107">
                  <c:v>-48.0</c:v>
                </c:pt>
                <c:pt idx="6108">
                  <c:v>-54.0</c:v>
                </c:pt>
                <c:pt idx="6109">
                  <c:v>-60.0</c:v>
                </c:pt>
                <c:pt idx="6110">
                  <c:v>-66.0</c:v>
                </c:pt>
                <c:pt idx="6111">
                  <c:v>-72.0</c:v>
                </c:pt>
                <c:pt idx="6112">
                  <c:v>-78.0</c:v>
                </c:pt>
                <c:pt idx="6113">
                  <c:v>-84.0</c:v>
                </c:pt>
                <c:pt idx="6114">
                  <c:v>-90.0</c:v>
                </c:pt>
                <c:pt idx="6115">
                  <c:v>-96.0</c:v>
                </c:pt>
                <c:pt idx="6116">
                  <c:v>-102.0</c:v>
                </c:pt>
                <c:pt idx="6117">
                  <c:v>-108.0</c:v>
                </c:pt>
                <c:pt idx="6118">
                  <c:v>-114.0</c:v>
                </c:pt>
                <c:pt idx="6119">
                  <c:v>-120.0</c:v>
                </c:pt>
                <c:pt idx="6120">
                  <c:v>-126.0</c:v>
                </c:pt>
                <c:pt idx="6121">
                  <c:v>-132.0</c:v>
                </c:pt>
                <c:pt idx="6122">
                  <c:v>-138.0</c:v>
                </c:pt>
                <c:pt idx="6123">
                  <c:v>-144.0</c:v>
                </c:pt>
                <c:pt idx="6124">
                  <c:v>-150.0</c:v>
                </c:pt>
                <c:pt idx="6125">
                  <c:v>-156.0</c:v>
                </c:pt>
                <c:pt idx="6126">
                  <c:v>-162.0</c:v>
                </c:pt>
                <c:pt idx="6127">
                  <c:v>-168.0</c:v>
                </c:pt>
                <c:pt idx="6128">
                  <c:v>-174.0</c:v>
                </c:pt>
                <c:pt idx="6129">
                  <c:v>-180.0</c:v>
                </c:pt>
                <c:pt idx="6130">
                  <c:v>-186.0</c:v>
                </c:pt>
                <c:pt idx="6131">
                  <c:v>-192.0</c:v>
                </c:pt>
                <c:pt idx="6132">
                  <c:v>-198.0</c:v>
                </c:pt>
                <c:pt idx="6133">
                  <c:v>-204.0</c:v>
                </c:pt>
                <c:pt idx="6134">
                  <c:v>-210.0</c:v>
                </c:pt>
                <c:pt idx="6135">
                  <c:v>-216.0</c:v>
                </c:pt>
                <c:pt idx="6136">
                  <c:v>-222.0</c:v>
                </c:pt>
                <c:pt idx="6137">
                  <c:v>-228.0</c:v>
                </c:pt>
                <c:pt idx="6138">
                  <c:v>-234.0</c:v>
                </c:pt>
                <c:pt idx="6139">
                  <c:v>-240.0</c:v>
                </c:pt>
                <c:pt idx="6140">
                  <c:v>-246.0</c:v>
                </c:pt>
                <c:pt idx="6141">
                  <c:v>-252.0</c:v>
                </c:pt>
                <c:pt idx="6142">
                  <c:v>-258.0</c:v>
                </c:pt>
                <c:pt idx="6143">
                  <c:v>-264.0</c:v>
                </c:pt>
                <c:pt idx="6144">
                  <c:v>-270.0</c:v>
                </c:pt>
                <c:pt idx="6145">
                  <c:v>-276.0</c:v>
                </c:pt>
                <c:pt idx="6146">
                  <c:v>-282.0</c:v>
                </c:pt>
                <c:pt idx="6147">
                  <c:v>-288.0</c:v>
                </c:pt>
                <c:pt idx="6148">
                  <c:v>-294.0</c:v>
                </c:pt>
                <c:pt idx="6149">
                  <c:v>-300.0</c:v>
                </c:pt>
                <c:pt idx="6150">
                  <c:v>-306.0</c:v>
                </c:pt>
                <c:pt idx="6151">
                  <c:v>-312.0</c:v>
                </c:pt>
                <c:pt idx="6152">
                  <c:v>-318.0</c:v>
                </c:pt>
                <c:pt idx="6153">
                  <c:v>-324.0</c:v>
                </c:pt>
                <c:pt idx="6154">
                  <c:v>-330.0</c:v>
                </c:pt>
                <c:pt idx="6155">
                  <c:v>-336.0</c:v>
                </c:pt>
                <c:pt idx="6156">
                  <c:v>-342.0</c:v>
                </c:pt>
                <c:pt idx="6157">
                  <c:v>-348.0</c:v>
                </c:pt>
                <c:pt idx="6158">
                  <c:v>-354.0</c:v>
                </c:pt>
                <c:pt idx="6159">
                  <c:v>-360.0</c:v>
                </c:pt>
                <c:pt idx="6160">
                  <c:v>-366.0</c:v>
                </c:pt>
                <c:pt idx="6161">
                  <c:v>-372.0</c:v>
                </c:pt>
                <c:pt idx="6162">
                  <c:v>-378.0</c:v>
                </c:pt>
                <c:pt idx="6163">
                  <c:v>-384.0</c:v>
                </c:pt>
                <c:pt idx="6164">
                  <c:v>-390.0</c:v>
                </c:pt>
                <c:pt idx="6165">
                  <c:v>-396.0</c:v>
                </c:pt>
                <c:pt idx="6166">
                  <c:v>-402.0</c:v>
                </c:pt>
                <c:pt idx="6167">
                  <c:v>-408.0</c:v>
                </c:pt>
                <c:pt idx="6168">
                  <c:v>-414.0</c:v>
                </c:pt>
                <c:pt idx="6169">
                  <c:v>-420.0</c:v>
                </c:pt>
                <c:pt idx="6170">
                  <c:v>-426.0</c:v>
                </c:pt>
                <c:pt idx="6171">
                  <c:v>-432.0</c:v>
                </c:pt>
                <c:pt idx="6172">
                  <c:v>-438.0</c:v>
                </c:pt>
                <c:pt idx="6173">
                  <c:v>-444.0</c:v>
                </c:pt>
                <c:pt idx="6174">
                  <c:v>-450.0</c:v>
                </c:pt>
                <c:pt idx="6175">
                  <c:v>-456.0</c:v>
                </c:pt>
                <c:pt idx="6176">
                  <c:v>-462.0</c:v>
                </c:pt>
                <c:pt idx="6177">
                  <c:v>-468.0</c:v>
                </c:pt>
                <c:pt idx="6178">
                  <c:v>-474.0</c:v>
                </c:pt>
                <c:pt idx="6179">
                  <c:v>-480.0</c:v>
                </c:pt>
                <c:pt idx="6180">
                  <c:v>-486.0</c:v>
                </c:pt>
                <c:pt idx="6181">
                  <c:v>-492.0</c:v>
                </c:pt>
                <c:pt idx="6182">
                  <c:v>-498.0</c:v>
                </c:pt>
                <c:pt idx="6183">
                  <c:v>-504.0</c:v>
                </c:pt>
                <c:pt idx="6184">
                  <c:v>-510.0</c:v>
                </c:pt>
                <c:pt idx="6185">
                  <c:v>-516.0</c:v>
                </c:pt>
                <c:pt idx="6186">
                  <c:v>-522.0</c:v>
                </c:pt>
                <c:pt idx="6187">
                  <c:v>-528.0</c:v>
                </c:pt>
                <c:pt idx="6188">
                  <c:v>-534.0</c:v>
                </c:pt>
                <c:pt idx="6189">
                  <c:v>-540.0</c:v>
                </c:pt>
                <c:pt idx="6190">
                  <c:v>-546.0</c:v>
                </c:pt>
                <c:pt idx="6191">
                  <c:v>-552.0</c:v>
                </c:pt>
                <c:pt idx="6192">
                  <c:v>-558.0</c:v>
                </c:pt>
                <c:pt idx="6193">
                  <c:v>-564.0</c:v>
                </c:pt>
                <c:pt idx="6194">
                  <c:v>-570.0</c:v>
                </c:pt>
                <c:pt idx="6195">
                  <c:v>-576.0</c:v>
                </c:pt>
                <c:pt idx="6196">
                  <c:v>-582.0</c:v>
                </c:pt>
                <c:pt idx="6197">
                  <c:v>-588.0</c:v>
                </c:pt>
                <c:pt idx="6198">
                  <c:v>-594.0</c:v>
                </c:pt>
                <c:pt idx="6199">
                  <c:v>-600.0</c:v>
                </c:pt>
                <c:pt idx="6200">
                  <c:v>-606.0</c:v>
                </c:pt>
                <c:pt idx="6201">
                  <c:v>-612.0</c:v>
                </c:pt>
                <c:pt idx="6202">
                  <c:v>-618.0</c:v>
                </c:pt>
                <c:pt idx="6203">
                  <c:v>-624.0</c:v>
                </c:pt>
                <c:pt idx="6204">
                  <c:v>-630.0</c:v>
                </c:pt>
                <c:pt idx="6205">
                  <c:v>-636.0</c:v>
                </c:pt>
                <c:pt idx="6206">
                  <c:v>-642.0</c:v>
                </c:pt>
                <c:pt idx="6207">
                  <c:v>-648.0</c:v>
                </c:pt>
                <c:pt idx="6208">
                  <c:v>-654.0</c:v>
                </c:pt>
                <c:pt idx="6209">
                  <c:v>-660.0</c:v>
                </c:pt>
                <c:pt idx="6210">
                  <c:v>-666.0</c:v>
                </c:pt>
                <c:pt idx="6211">
                  <c:v>-672.0</c:v>
                </c:pt>
                <c:pt idx="6212">
                  <c:v>-678.0</c:v>
                </c:pt>
                <c:pt idx="6213">
                  <c:v>-684.0</c:v>
                </c:pt>
                <c:pt idx="6214">
                  <c:v>-690.0</c:v>
                </c:pt>
                <c:pt idx="6215">
                  <c:v>-696.0</c:v>
                </c:pt>
                <c:pt idx="6216">
                  <c:v>-702.0</c:v>
                </c:pt>
                <c:pt idx="6217">
                  <c:v>-708.0</c:v>
                </c:pt>
                <c:pt idx="6218">
                  <c:v>-714.0</c:v>
                </c:pt>
                <c:pt idx="6219">
                  <c:v>-720.0</c:v>
                </c:pt>
                <c:pt idx="6220">
                  <c:v>-726.0</c:v>
                </c:pt>
                <c:pt idx="6221">
                  <c:v>-732.0</c:v>
                </c:pt>
                <c:pt idx="6222">
                  <c:v>-738.0</c:v>
                </c:pt>
                <c:pt idx="6223">
                  <c:v>-744.0</c:v>
                </c:pt>
                <c:pt idx="6224">
                  <c:v>-750.0</c:v>
                </c:pt>
                <c:pt idx="6225">
                  <c:v>-756.0</c:v>
                </c:pt>
                <c:pt idx="6226">
                  <c:v>-762.0</c:v>
                </c:pt>
                <c:pt idx="6227">
                  <c:v>-768.0</c:v>
                </c:pt>
                <c:pt idx="6228">
                  <c:v>-774.0</c:v>
                </c:pt>
                <c:pt idx="6229">
                  <c:v>-780.0</c:v>
                </c:pt>
                <c:pt idx="6230">
                  <c:v>-786.0</c:v>
                </c:pt>
                <c:pt idx="6231">
                  <c:v>-792.0</c:v>
                </c:pt>
                <c:pt idx="6232">
                  <c:v>-798.0</c:v>
                </c:pt>
                <c:pt idx="6233">
                  <c:v>-804.0</c:v>
                </c:pt>
                <c:pt idx="6234">
                  <c:v>-810.0</c:v>
                </c:pt>
                <c:pt idx="6235">
                  <c:v>-816.0</c:v>
                </c:pt>
                <c:pt idx="6236">
                  <c:v>-822.0</c:v>
                </c:pt>
                <c:pt idx="6237">
                  <c:v>-828.0</c:v>
                </c:pt>
                <c:pt idx="6238">
                  <c:v>-834.0</c:v>
                </c:pt>
                <c:pt idx="6239">
                  <c:v>-840.0</c:v>
                </c:pt>
                <c:pt idx="6240">
                  <c:v>-846.0</c:v>
                </c:pt>
                <c:pt idx="6241">
                  <c:v>-852.0</c:v>
                </c:pt>
                <c:pt idx="6242">
                  <c:v>-858.0</c:v>
                </c:pt>
                <c:pt idx="6243">
                  <c:v>-864.0</c:v>
                </c:pt>
                <c:pt idx="6244">
                  <c:v>-870.0</c:v>
                </c:pt>
                <c:pt idx="6245">
                  <c:v>-876.0</c:v>
                </c:pt>
                <c:pt idx="6246">
                  <c:v>-882.0</c:v>
                </c:pt>
                <c:pt idx="6247">
                  <c:v>-888.0</c:v>
                </c:pt>
                <c:pt idx="6248">
                  <c:v>-894.0</c:v>
                </c:pt>
                <c:pt idx="6249">
                  <c:v>-900.0</c:v>
                </c:pt>
                <c:pt idx="6250">
                  <c:v>-894.0</c:v>
                </c:pt>
                <c:pt idx="6251">
                  <c:v>-888.0</c:v>
                </c:pt>
                <c:pt idx="6252">
                  <c:v>-882.0</c:v>
                </c:pt>
                <c:pt idx="6253">
                  <c:v>-876.0</c:v>
                </c:pt>
                <c:pt idx="6254">
                  <c:v>-870.0</c:v>
                </c:pt>
                <c:pt idx="6255">
                  <c:v>-864.0</c:v>
                </c:pt>
                <c:pt idx="6256">
                  <c:v>-858.0</c:v>
                </c:pt>
                <c:pt idx="6257">
                  <c:v>-852.0</c:v>
                </c:pt>
                <c:pt idx="6258">
                  <c:v>-846.0</c:v>
                </c:pt>
                <c:pt idx="6259">
                  <c:v>-840.0</c:v>
                </c:pt>
                <c:pt idx="6260">
                  <c:v>-834.0</c:v>
                </c:pt>
                <c:pt idx="6261">
                  <c:v>-828.0</c:v>
                </c:pt>
                <c:pt idx="6262">
                  <c:v>-822.0</c:v>
                </c:pt>
                <c:pt idx="6263">
                  <c:v>-816.0</c:v>
                </c:pt>
                <c:pt idx="6264">
                  <c:v>-810.0</c:v>
                </c:pt>
                <c:pt idx="6265">
                  <c:v>-804.0</c:v>
                </c:pt>
                <c:pt idx="6266">
                  <c:v>-798.0</c:v>
                </c:pt>
                <c:pt idx="6267">
                  <c:v>-792.0</c:v>
                </c:pt>
                <c:pt idx="6268">
                  <c:v>-786.0</c:v>
                </c:pt>
                <c:pt idx="6269">
                  <c:v>-780.0</c:v>
                </c:pt>
                <c:pt idx="6270">
                  <c:v>-774.0</c:v>
                </c:pt>
                <c:pt idx="6271">
                  <c:v>-768.0</c:v>
                </c:pt>
                <c:pt idx="6272">
                  <c:v>-762.0</c:v>
                </c:pt>
                <c:pt idx="6273">
                  <c:v>-756.0</c:v>
                </c:pt>
                <c:pt idx="6274">
                  <c:v>-750.0</c:v>
                </c:pt>
                <c:pt idx="6275">
                  <c:v>-744.0</c:v>
                </c:pt>
                <c:pt idx="6276">
                  <c:v>-738.0</c:v>
                </c:pt>
                <c:pt idx="6277">
                  <c:v>-732.0</c:v>
                </c:pt>
                <c:pt idx="6278">
                  <c:v>-726.0</c:v>
                </c:pt>
                <c:pt idx="6279">
                  <c:v>-720.0</c:v>
                </c:pt>
                <c:pt idx="6280">
                  <c:v>-714.0</c:v>
                </c:pt>
                <c:pt idx="6281">
                  <c:v>-708.0</c:v>
                </c:pt>
                <c:pt idx="6282">
                  <c:v>-702.0</c:v>
                </c:pt>
                <c:pt idx="6283">
                  <c:v>-696.0</c:v>
                </c:pt>
                <c:pt idx="6284">
                  <c:v>-690.0</c:v>
                </c:pt>
                <c:pt idx="6285">
                  <c:v>-684.0</c:v>
                </c:pt>
                <c:pt idx="6286">
                  <c:v>-678.0</c:v>
                </c:pt>
                <c:pt idx="6287">
                  <c:v>-672.0</c:v>
                </c:pt>
                <c:pt idx="6288">
                  <c:v>-666.0</c:v>
                </c:pt>
                <c:pt idx="6289">
                  <c:v>-660.0</c:v>
                </c:pt>
                <c:pt idx="6290">
                  <c:v>-654.0</c:v>
                </c:pt>
                <c:pt idx="6291">
                  <c:v>-648.0</c:v>
                </c:pt>
                <c:pt idx="6292">
                  <c:v>-642.0</c:v>
                </c:pt>
                <c:pt idx="6293">
                  <c:v>-636.0</c:v>
                </c:pt>
                <c:pt idx="6294">
                  <c:v>-630.0</c:v>
                </c:pt>
                <c:pt idx="6295">
                  <c:v>-624.0</c:v>
                </c:pt>
                <c:pt idx="6296">
                  <c:v>-618.0</c:v>
                </c:pt>
                <c:pt idx="6297">
                  <c:v>-612.0</c:v>
                </c:pt>
                <c:pt idx="6298">
                  <c:v>-606.0</c:v>
                </c:pt>
                <c:pt idx="6299">
                  <c:v>-600.0</c:v>
                </c:pt>
                <c:pt idx="6300">
                  <c:v>-594.0</c:v>
                </c:pt>
                <c:pt idx="6301">
                  <c:v>-588.0</c:v>
                </c:pt>
                <c:pt idx="6302">
                  <c:v>-582.0</c:v>
                </c:pt>
                <c:pt idx="6303">
                  <c:v>-576.0</c:v>
                </c:pt>
                <c:pt idx="6304">
                  <c:v>-570.0</c:v>
                </c:pt>
                <c:pt idx="6305">
                  <c:v>-564.0</c:v>
                </c:pt>
                <c:pt idx="6306">
                  <c:v>-558.0</c:v>
                </c:pt>
                <c:pt idx="6307">
                  <c:v>-552.0</c:v>
                </c:pt>
                <c:pt idx="6308">
                  <c:v>-546.0</c:v>
                </c:pt>
                <c:pt idx="6309">
                  <c:v>-540.0</c:v>
                </c:pt>
                <c:pt idx="6310">
                  <c:v>-534.0</c:v>
                </c:pt>
                <c:pt idx="6311">
                  <c:v>-528.0</c:v>
                </c:pt>
                <c:pt idx="6312">
                  <c:v>-522.0</c:v>
                </c:pt>
                <c:pt idx="6313">
                  <c:v>-516.0</c:v>
                </c:pt>
                <c:pt idx="6314">
                  <c:v>-510.0</c:v>
                </c:pt>
                <c:pt idx="6315">
                  <c:v>-504.0</c:v>
                </c:pt>
                <c:pt idx="6316">
                  <c:v>-498.0</c:v>
                </c:pt>
                <c:pt idx="6317">
                  <c:v>-492.0</c:v>
                </c:pt>
                <c:pt idx="6318">
                  <c:v>-486.0</c:v>
                </c:pt>
                <c:pt idx="6319">
                  <c:v>-480.0</c:v>
                </c:pt>
                <c:pt idx="6320">
                  <c:v>-474.0</c:v>
                </c:pt>
                <c:pt idx="6321">
                  <c:v>-468.0</c:v>
                </c:pt>
                <c:pt idx="6322">
                  <c:v>-462.0</c:v>
                </c:pt>
                <c:pt idx="6323">
                  <c:v>-456.0</c:v>
                </c:pt>
                <c:pt idx="6324">
                  <c:v>-450.0</c:v>
                </c:pt>
                <c:pt idx="6325">
                  <c:v>-444.0</c:v>
                </c:pt>
                <c:pt idx="6326">
                  <c:v>-438.0</c:v>
                </c:pt>
                <c:pt idx="6327">
                  <c:v>-432.0</c:v>
                </c:pt>
                <c:pt idx="6328">
                  <c:v>-426.0</c:v>
                </c:pt>
                <c:pt idx="6329">
                  <c:v>-420.0</c:v>
                </c:pt>
                <c:pt idx="6330">
                  <c:v>-414.0</c:v>
                </c:pt>
                <c:pt idx="6331">
                  <c:v>-408.0</c:v>
                </c:pt>
                <c:pt idx="6332">
                  <c:v>-402.0</c:v>
                </c:pt>
                <c:pt idx="6333">
                  <c:v>-396.0</c:v>
                </c:pt>
                <c:pt idx="6334">
                  <c:v>-390.0</c:v>
                </c:pt>
                <c:pt idx="6335">
                  <c:v>-384.0</c:v>
                </c:pt>
                <c:pt idx="6336">
                  <c:v>-378.0</c:v>
                </c:pt>
                <c:pt idx="6337">
                  <c:v>-372.0</c:v>
                </c:pt>
                <c:pt idx="6338">
                  <c:v>-366.0</c:v>
                </c:pt>
                <c:pt idx="6339">
                  <c:v>-360.0</c:v>
                </c:pt>
                <c:pt idx="6340">
                  <c:v>-354.0</c:v>
                </c:pt>
                <c:pt idx="6341">
                  <c:v>-348.0</c:v>
                </c:pt>
                <c:pt idx="6342">
                  <c:v>-342.0</c:v>
                </c:pt>
                <c:pt idx="6343">
                  <c:v>-336.0</c:v>
                </c:pt>
                <c:pt idx="6344">
                  <c:v>-330.0</c:v>
                </c:pt>
                <c:pt idx="6345">
                  <c:v>-324.0</c:v>
                </c:pt>
                <c:pt idx="6346">
                  <c:v>-318.0</c:v>
                </c:pt>
                <c:pt idx="6347">
                  <c:v>-312.0</c:v>
                </c:pt>
                <c:pt idx="6348">
                  <c:v>-306.0</c:v>
                </c:pt>
                <c:pt idx="6349">
                  <c:v>-300.0</c:v>
                </c:pt>
                <c:pt idx="6350">
                  <c:v>-294.0</c:v>
                </c:pt>
                <c:pt idx="6351">
                  <c:v>-288.0</c:v>
                </c:pt>
                <c:pt idx="6352">
                  <c:v>-282.0</c:v>
                </c:pt>
                <c:pt idx="6353">
                  <c:v>-276.0</c:v>
                </c:pt>
                <c:pt idx="6354">
                  <c:v>-270.0</c:v>
                </c:pt>
                <c:pt idx="6355">
                  <c:v>-264.0</c:v>
                </c:pt>
                <c:pt idx="6356">
                  <c:v>-258.0</c:v>
                </c:pt>
                <c:pt idx="6357">
                  <c:v>-252.0</c:v>
                </c:pt>
                <c:pt idx="6358">
                  <c:v>-246.0</c:v>
                </c:pt>
                <c:pt idx="6359">
                  <c:v>-240.0</c:v>
                </c:pt>
                <c:pt idx="6360">
                  <c:v>-234.0</c:v>
                </c:pt>
                <c:pt idx="6361">
                  <c:v>-228.0</c:v>
                </c:pt>
                <c:pt idx="6362">
                  <c:v>-222.0</c:v>
                </c:pt>
                <c:pt idx="6363">
                  <c:v>-216.0</c:v>
                </c:pt>
                <c:pt idx="6364">
                  <c:v>-210.0</c:v>
                </c:pt>
                <c:pt idx="6365">
                  <c:v>-204.0</c:v>
                </c:pt>
                <c:pt idx="6366">
                  <c:v>-198.0</c:v>
                </c:pt>
                <c:pt idx="6367">
                  <c:v>-192.0</c:v>
                </c:pt>
                <c:pt idx="6368">
                  <c:v>-186.0</c:v>
                </c:pt>
                <c:pt idx="6369">
                  <c:v>-180.0</c:v>
                </c:pt>
                <c:pt idx="6370">
                  <c:v>-174.0</c:v>
                </c:pt>
                <c:pt idx="6371">
                  <c:v>-168.0</c:v>
                </c:pt>
                <c:pt idx="6372">
                  <c:v>-162.0</c:v>
                </c:pt>
                <c:pt idx="6373">
                  <c:v>-156.0</c:v>
                </c:pt>
                <c:pt idx="6374">
                  <c:v>-150.0</c:v>
                </c:pt>
                <c:pt idx="6375">
                  <c:v>-144.0</c:v>
                </c:pt>
                <c:pt idx="6376">
                  <c:v>-138.0</c:v>
                </c:pt>
                <c:pt idx="6377">
                  <c:v>-132.0</c:v>
                </c:pt>
                <c:pt idx="6378">
                  <c:v>-126.0</c:v>
                </c:pt>
                <c:pt idx="6379">
                  <c:v>-120.0</c:v>
                </c:pt>
                <c:pt idx="6380">
                  <c:v>-114.0</c:v>
                </c:pt>
                <c:pt idx="6381">
                  <c:v>-108.0</c:v>
                </c:pt>
                <c:pt idx="6382">
                  <c:v>-102.0</c:v>
                </c:pt>
                <c:pt idx="6383">
                  <c:v>-96.0</c:v>
                </c:pt>
                <c:pt idx="6384">
                  <c:v>-90.0</c:v>
                </c:pt>
                <c:pt idx="6385">
                  <c:v>-84.0</c:v>
                </c:pt>
                <c:pt idx="6386">
                  <c:v>-78.0</c:v>
                </c:pt>
                <c:pt idx="6387">
                  <c:v>-72.0</c:v>
                </c:pt>
                <c:pt idx="6388">
                  <c:v>-66.0</c:v>
                </c:pt>
                <c:pt idx="6389">
                  <c:v>-60.0</c:v>
                </c:pt>
                <c:pt idx="6390">
                  <c:v>-54.0</c:v>
                </c:pt>
                <c:pt idx="6391">
                  <c:v>-48.0</c:v>
                </c:pt>
                <c:pt idx="6392">
                  <c:v>-42.0</c:v>
                </c:pt>
                <c:pt idx="6393">
                  <c:v>-36.0</c:v>
                </c:pt>
                <c:pt idx="6394">
                  <c:v>-30.0</c:v>
                </c:pt>
                <c:pt idx="6395">
                  <c:v>-24.0</c:v>
                </c:pt>
                <c:pt idx="6396">
                  <c:v>-18.0</c:v>
                </c:pt>
                <c:pt idx="6397">
                  <c:v>-12.0</c:v>
                </c:pt>
                <c:pt idx="6398">
                  <c:v>-6.0</c:v>
                </c:pt>
                <c:pt idx="6399">
                  <c:v>0.0</c:v>
                </c:pt>
                <c:pt idx="6400">
                  <c:v>6.0</c:v>
                </c:pt>
                <c:pt idx="6401">
                  <c:v>12.0</c:v>
                </c:pt>
                <c:pt idx="6402">
                  <c:v>18.0</c:v>
                </c:pt>
                <c:pt idx="6403">
                  <c:v>24.0</c:v>
                </c:pt>
                <c:pt idx="6404">
                  <c:v>30.0</c:v>
                </c:pt>
                <c:pt idx="6405">
                  <c:v>36.0</c:v>
                </c:pt>
                <c:pt idx="6406">
                  <c:v>42.0</c:v>
                </c:pt>
                <c:pt idx="6407">
                  <c:v>48.0</c:v>
                </c:pt>
                <c:pt idx="6408">
                  <c:v>54.0</c:v>
                </c:pt>
                <c:pt idx="6409">
                  <c:v>60.0</c:v>
                </c:pt>
                <c:pt idx="6410">
                  <c:v>66.0</c:v>
                </c:pt>
                <c:pt idx="6411">
                  <c:v>72.0</c:v>
                </c:pt>
                <c:pt idx="6412">
                  <c:v>78.0</c:v>
                </c:pt>
                <c:pt idx="6413">
                  <c:v>84.0</c:v>
                </c:pt>
                <c:pt idx="6414">
                  <c:v>90.0</c:v>
                </c:pt>
                <c:pt idx="6415">
                  <c:v>96.0</c:v>
                </c:pt>
                <c:pt idx="6416">
                  <c:v>102.0</c:v>
                </c:pt>
                <c:pt idx="6417">
                  <c:v>108.0</c:v>
                </c:pt>
                <c:pt idx="6418">
                  <c:v>114.0</c:v>
                </c:pt>
                <c:pt idx="6419">
                  <c:v>120.0</c:v>
                </c:pt>
                <c:pt idx="6420">
                  <c:v>126.0</c:v>
                </c:pt>
                <c:pt idx="6421">
                  <c:v>132.0</c:v>
                </c:pt>
                <c:pt idx="6422">
                  <c:v>138.0</c:v>
                </c:pt>
                <c:pt idx="6423">
                  <c:v>144.0</c:v>
                </c:pt>
                <c:pt idx="6424">
                  <c:v>150.0</c:v>
                </c:pt>
                <c:pt idx="6425">
                  <c:v>156.0</c:v>
                </c:pt>
                <c:pt idx="6426">
                  <c:v>162.0</c:v>
                </c:pt>
                <c:pt idx="6427">
                  <c:v>168.0</c:v>
                </c:pt>
                <c:pt idx="6428">
                  <c:v>174.0</c:v>
                </c:pt>
                <c:pt idx="6429">
                  <c:v>180.0</c:v>
                </c:pt>
                <c:pt idx="6430">
                  <c:v>186.0</c:v>
                </c:pt>
                <c:pt idx="6431">
                  <c:v>192.0</c:v>
                </c:pt>
                <c:pt idx="6432">
                  <c:v>198.0</c:v>
                </c:pt>
                <c:pt idx="6433">
                  <c:v>204.0</c:v>
                </c:pt>
                <c:pt idx="6434">
                  <c:v>210.0</c:v>
                </c:pt>
                <c:pt idx="6435">
                  <c:v>216.0</c:v>
                </c:pt>
                <c:pt idx="6436">
                  <c:v>222.0</c:v>
                </c:pt>
                <c:pt idx="6437">
                  <c:v>228.0</c:v>
                </c:pt>
                <c:pt idx="6438">
                  <c:v>234.0</c:v>
                </c:pt>
                <c:pt idx="6439">
                  <c:v>240.0</c:v>
                </c:pt>
                <c:pt idx="6440">
                  <c:v>246.0</c:v>
                </c:pt>
                <c:pt idx="6441">
                  <c:v>252.0</c:v>
                </c:pt>
                <c:pt idx="6442">
                  <c:v>258.0</c:v>
                </c:pt>
                <c:pt idx="6443">
                  <c:v>264.0</c:v>
                </c:pt>
                <c:pt idx="6444">
                  <c:v>270.0</c:v>
                </c:pt>
                <c:pt idx="6445">
                  <c:v>276.0</c:v>
                </c:pt>
                <c:pt idx="6446">
                  <c:v>282.0</c:v>
                </c:pt>
                <c:pt idx="6447">
                  <c:v>288.0</c:v>
                </c:pt>
                <c:pt idx="6448">
                  <c:v>294.0</c:v>
                </c:pt>
                <c:pt idx="6449">
                  <c:v>300.0</c:v>
                </c:pt>
                <c:pt idx="6450">
                  <c:v>306.0</c:v>
                </c:pt>
                <c:pt idx="6451">
                  <c:v>312.0</c:v>
                </c:pt>
                <c:pt idx="6452">
                  <c:v>318.0</c:v>
                </c:pt>
                <c:pt idx="6453">
                  <c:v>324.0</c:v>
                </c:pt>
                <c:pt idx="6454">
                  <c:v>330.0</c:v>
                </c:pt>
                <c:pt idx="6455">
                  <c:v>336.0</c:v>
                </c:pt>
                <c:pt idx="6456">
                  <c:v>342.0</c:v>
                </c:pt>
                <c:pt idx="6457">
                  <c:v>348.0</c:v>
                </c:pt>
                <c:pt idx="6458">
                  <c:v>354.0</c:v>
                </c:pt>
                <c:pt idx="6459">
                  <c:v>360.0</c:v>
                </c:pt>
                <c:pt idx="6460">
                  <c:v>366.0</c:v>
                </c:pt>
                <c:pt idx="6461">
                  <c:v>372.0</c:v>
                </c:pt>
                <c:pt idx="6462">
                  <c:v>378.0</c:v>
                </c:pt>
                <c:pt idx="6463">
                  <c:v>384.0</c:v>
                </c:pt>
                <c:pt idx="6464">
                  <c:v>390.0</c:v>
                </c:pt>
                <c:pt idx="6465">
                  <c:v>396.0</c:v>
                </c:pt>
                <c:pt idx="6466">
                  <c:v>402.0</c:v>
                </c:pt>
                <c:pt idx="6467">
                  <c:v>408.0</c:v>
                </c:pt>
                <c:pt idx="6468">
                  <c:v>414.0</c:v>
                </c:pt>
                <c:pt idx="6469">
                  <c:v>420.0</c:v>
                </c:pt>
                <c:pt idx="6470">
                  <c:v>426.0</c:v>
                </c:pt>
                <c:pt idx="6471">
                  <c:v>432.0</c:v>
                </c:pt>
                <c:pt idx="6472">
                  <c:v>438.0</c:v>
                </c:pt>
                <c:pt idx="6473">
                  <c:v>444.0</c:v>
                </c:pt>
                <c:pt idx="6474">
                  <c:v>450.0</c:v>
                </c:pt>
                <c:pt idx="6475">
                  <c:v>456.0</c:v>
                </c:pt>
                <c:pt idx="6476">
                  <c:v>462.0</c:v>
                </c:pt>
                <c:pt idx="6477">
                  <c:v>468.0</c:v>
                </c:pt>
                <c:pt idx="6478">
                  <c:v>474.0</c:v>
                </c:pt>
                <c:pt idx="6479">
                  <c:v>480.0</c:v>
                </c:pt>
                <c:pt idx="6480">
                  <c:v>486.0</c:v>
                </c:pt>
                <c:pt idx="6481">
                  <c:v>492.0</c:v>
                </c:pt>
                <c:pt idx="6482">
                  <c:v>498.0</c:v>
                </c:pt>
                <c:pt idx="6483">
                  <c:v>504.0</c:v>
                </c:pt>
                <c:pt idx="6484">
                  <c:v>510.0</c:v>
                </c:pt>
                <c:pt idx="6485">
                  <c:v>516.0</c:v>
                </c:pt>
                <c:pt idx="6486">
                  <c:v>522.0</c:v>
                </c:pt>
                <c:pt idx="6487">
                  <c:v>528.0</c:v>
                </c:pt>
                <c:pt idx="6488">
                  <c:v>534.0</c:v>
                </c:pt>
                <c:pt idx="6489">
                  <c:v>540.0</c:v>
                </c:pt>
                <c:pt idx="6490">
                  <c:v>546.0</c:v>
                </c:pt>
                <c:pt idx="6491">
                  <c:v>552.0</c:v>
                </c:pt>
                <c:pt idx="6492">
                  <c:v>558.0</c:v>
                </c:pt>
                <c:pt idx="6493">
                  <c:v>564.0</c:v>
                </c:pt>
                <c:pt idx="6494">
                  <c:v>570.0</c:v>
                </c:pt>
                <c:pt idx="6495">
                  <c:v>576.0</c:v>
                </c:pt>
                <c:pt idx="6496">
                  <c:v>582.0</c:v>
                </c:pt>
                <c:pt idx="6497">
                  <c:v>588.0</c:v>
                </c:pt>
                <c:pt idx="6498">
                  <c:v>594.0</c:v>
                </c:pt>
                <c:pt idx="6499">
                  <c:v>600.0</c:v>
                </c:pt>
                <c:pt idx="6500">
                  <c:v>606.0</c:v>
                </c:pt>
                <c:pt idx="6501">
                  <c:v>612.0</c:v>
                </c:pt>
                <c:pt idx="6502">
                  <c:v>618.0</c:v>
                </c:pt>
                <c:pt idx="6503">
                  <c:v>624.0</c:v>
                </c:pt>
                <c:pt idx="6504">
                  <c:v>630.0</c:v>
                </c:pt>
                <c:pt idx="6505">
                  <c:v>636.0</c:v>
                </c:pt>
                <c:pt idx="6506">
                  <c:v>642.0</c:v>
                </c:pt>
                <c:pt idx="6507">
                  <c:v>648.0</c:v>
                </c:pt>
                <c:pt idx="6508">
                  <c:v>654.0</c:v>
                </c:pt>
                <c:pt idx="6509">
                  <c:v>660.0</c:v>
                </c:pt>
                <c:pt idx="6510">
                  <c:v>666.0</c:v>
                </c:pt>
                <c:pt idx="6511">
                  <c:v>672.0</c:v>
                </c:pt>
                <c:pt idx="6512">
                  <c:v>678.0</c:v>
                </c:pt>
                <c:pt idx="6513">
                  <c:v>684.0</c:v>
                </c:pt>
                <c:pt idx="6514">
                  <c:v>690.0</c:v>
                </c:pt>
                <c:pt idx="6515">
                  <c:v>696.0</c:v>
                </c:pt>
                <c:pt idx="6516">
                  <c:v>702.0</c:v>
                </c:pt>
                <c:pt idx="6517">
                  <c:v>708.0</c:v>
                </c:pt>
                <c:pt idx="6518">
                  <c:v>714.0</c:v>
                </c:pt>
                <c:pt idx="6519">
                  <c:v>720.0</c:v>
                </c:pt>
                <c:pt idx="6520">
                  <c:v>726.0</c:v>
                </c:pt>
                <c:pt idx="6521">
                  <c:v>732.0</c:v>
                </c:pt>
                <c:pt idx="6522">
                  <c:v>738.0</c:v>
                </c:pt>
                <c:pt idx="6523">
                  <c:v>744.0</c:v>
                </c:pt>
                <c:pt idx="6524">
                  <c:v>750.0</c:v>
                </c:pt>
                <c:pt idx="6525">
                  <c:v>756.0</c:v>
                </c:pt>
                <c:pt idx="6526">
                  <c:v>762.0</c:v>
                </c:pt>
                <c:pt idx="6527">
                  <c:v>768.0</c:v>
                </c:pt>
                <c:pt idx="6528">
                  <c:v>774.0</c:v>
                </c:pt>
                <c:pt idx="6529">
                  <c:v>780.0</c:v>
                </c:pt>
                <c:pt idx="6530">
                  <c:v>786.0</c:v>
                </c:pt>
                <c:pt idx="6531">
                  <c:v>792.0</c:v>
                </c:pt>
                <c:pt idx="6532">
                  <c:v>798.0</c:v>
                </c:pt>
                <c:pt idx="6533">
                  <c:v>804.0</c:v>
                </c:pt>
                <c:pt idx="6534">
                  <c:v>810.0</c:v>
                </c:pt>
                <c:pt idx="6535">
                  <c:v>816.0</c:v>
                </c:pt>
                <c:pt idx="6536">
                  <c:v>822.0</c:v>
                </c:pt>
                <c:pt idx="6537">
                  <c:v>828.0</c:v>
                </c:pt>
                <c:pt idx="6538">
                  <c:v>834.0</c:v>
                </c:pt>
                <c:pt idx="6539">
                  <c:v>840.0</c:v>
                </c:pt>
                <c:pt idx="6540">
                  <c:v>846.0</c:v>
                </c:pt>
                <c:pt idx="6541">
                  <c:v>852.0</c:v>
                </c:pt>
                <c:pt idx="6542">
                  <c:v>858.0</c:v>
                </c:pt>
                <c:pt idx="6543">
                  <c:v>864.0</c:v>
                </c:pt>
                <c:pt idx="6544">
                  <c:v>870.0</c:v>
                </c:pt>
                <c:pt idx="6545">
                  <c:v>876.0</c:v>
                </c:pt>
                <c:pt idx="6546">
                  <c:v>882.0</c:v>
                </c:pt>
                <c:pt idx="6547">
                  <c:v>888.0</c:v>
                </c:pt>
                <c:pt idx="6548">
                  <c:v>894.0</c:v>
                </c:pt>
                <c:pt idx="6549">
                  <c:v>900.0</c:v>
                </c:pt>
                <c:pt idx="6550">
                  <c:v>906.0</c:v>
                </c:pt>
                <c:pt idx="6551">
                  <c:v>912.0</c:v>
                </c:pt>
                <c:pt idx="6552">
                  <c:v>918.0</c:v>
                </c:pt>
                <c:pt idx="6553">
                  <c:v>924.0</c:v>
                </c:pt>
                <c:pt idx="6554">
                  <c:v>930.0</c:v>
                </c:pt>
                <c:pt idx="6555">
                  <c:v>936.0</c:v>
                </c:pt>
                <c:pt idx="6556">
                  <c:v>942.0</c:v>
                </c:pt>
                <c:pt idx="6557">
                  <c:v>948.0</c:v>
                </c:pt>
                <c:pt idx="6558">
                  <c:v>954.0</c:v>
                </c:pt>
                <c:pt idx="6559">
                  <c:v>960.0</c:v>
                </c:pt>
                <c:pt idx="6560">
                  <c:v>966.0</c:v>
                </c:pt>
                <c:pt idx="6561">
                  <c:v>972.0</c:v>
                </c:pt>
                <c:pt idx="6562">
                  <c:v>978.0</c:v>
                </c:pt>
                <c:pt idx="6563">
                  <c:v>984.0</c:v>
                </c:pt>
                <c:pt idx="6564">
                  <c:v>990.0</c:v>
                </c:pt>
                <c:pt idx="6565">
                  <c:v>996.0</c:v>
                </c:pt>
                <c:pt idx="6566">
                  <c:v>1002.0</c:v>
                </c:pt>
                <c:pt idx="6567">
                  <c:v>1008.0</c:v>
                </c:pt>
                <c:pt idx="6568">
                  <c:v>1014.0</c:v>
                </c:pt>
                <c:pt idx="6569">
                  <c:v>1020.0</c:v>
                </c:pt>
                <c:pt idx="6570">
                  <c:v>1026.0</c:v>
                </c:pt>
                <c:pt idx="6571">
                  <c:v>1032.0</c:v>
                </c:pt>
                <c:pt idx="6572">
                  <c:v>1038.0</c:v>
                </c:pt>
                <c:pt idx="6573">
                  <c:v>1044.0</c:v>
                </c:pt>
                <c:pt idx="6574">
                  <c:v>1050.0</c:v>
                </c:pt>
                <c:pt idx="6575">
                  <c:v>1056.0</c:v>
                </c:pt>
                <c:pt idx="6576">
                  <c:v>1062.0</c:v>
                </c:pt>
                <c:pt idx="6577">
                  <c:v>1068.0</c:v>
                </c:pt>
                <c:pt idx="6578">
                  <c:v>1074.0</c:v>
                </c:pt>
                <c:pt idx="6579">
                  <c:v>1080.0</c:v>
                </c:pt>
                <c:pt idx="6580">
                  <c:v>1086.0</c:v>
                </c:pt>
                <c:pt idx="6581">
                  <c:v>1092.0</c:v>
                </c:pt>
                <c:pt idx="6582">
                  <c:v>1098.0</c:v>
                </c:pt>
                <c:pt idx="6583">
                  <c:v>1104.0</c:v>
                </c:pt>
                <c:pt idx="6584">
                  <c:v>1110.0</c:v>
                </c:pt>
                <c:pt idx="6585">
                  <c:v>1116.0</c:v>
                </c:pt>
                <c:pt idx="6586">
                  <c:v>1122.0</c:v>
                </c:pt>
                <c:pt idx="6587">
                  <c:v>1128.0</c:v>
                </c:pt>
                <c:pt idx="6588">
                  <c:v>1134.0</c:v>
                </c:pt>
                <c:pt idx="6589">
                  <c:v>1140.0</c:v>
                </c:pt>
                <c:pt idx="6590">
                  <c:v>1146.0</c:v>
                </c:pt>
                <c:pt idx="6591">
                  <c:v>1152.0</c:v>
                </c:pt>
                <c:pt idx="6592">
                  <c:v>1158.0</c:v>
                </c:pt>
                <c:pt idx="6593">
                  <c:v>1164.0</c:v>
                </c:pt>
                <c:pt idx="6594">
                  <c:v>1170.0</c:v>
                </c:pt>
                <c:pt idx="6595">
                  <c:v>1176.0</c:v>
                </c:pt>
                <c:pt idx="6596">
                  <c:v>1182.0</c:v>
                </c:pt>
                <c:pt idx="6597">
                  <c:v>1188.0</c:v>
                </c:pt>
                <c:pt idx="6598">
                  <c:v>1194.0</c:v>
                </c:pt>
                <c:pt idx="6599">
                  <c:v>1200.0</c:v>
                </c:pt>
                <c:pt idx="6600">
                  <c:v>1206.0</c:v>
                </c:pt>
                <c:pt idx="6601">
                  <c:v>1212.0</c:v>
                </c:pt>
                <c:pt idx="6602">
                  <c:v>1218.0</c:v>
                </c:pt>
                <c:pt idx="6603">
                  <c:v>1224.0</c:v>
                </c:pt>
                <c:pt idx="6604">
                  <c:v>1230.0</c:v>
                </c:pt>
                <c:pt idx="6605">
                  <c:v>1236.0</c:v>
                </c:pt>
                <c:pt idx="6606">
                  <c:v>1242.0</c:v>
                </c:pt>
                <c:pt idx="6607">
                  <c:v>1248.0</c:v>
                </c:pt>
                <c:pt idx="6608">
                  <c:v>1254.0</c:v>
                </c:pt>
                <c:pt idx="6609">
                  <c:v>1260.0</c:v>
                </c:pt>
                <c:pt idx="6610">
                  <c:v>1266.0</c:v>
                </c:pt>
                <c:pt idx="6611">
                  <c:v>1272.0</c:v>
                </c:pt>
                <c:pt idx="6612">
                  <c:v>1278.0</c:v>
                </c:pt>
                <c:pt idx="6613">
                  <c:v>1284.0</c:v>
                </c:pt>
                <c:pt idx="6614">
                  <c:v>1290.0</c:v>
                </c:pt>
                <c:pt idx="6615">
                  <c:v>1296.0</c:v>
                </c:pt>
                <c:pt idx="6616">
                  <c:v>1302.0</c:v>
                </c:pt>
                <c:pt idx="6617">
                  <c:v>1308.0</c:v>
                </c:pt>
                <c:pt idx="6618">
                  <c:v>1314.0</c:v>
                </c:pt>
                <c:pt idx="6619">
                  <c:v>1320.0</c:v>
                </c:pt>
                <c:pt idx="6620">
                  <c:v>1326.0</c:v>
                </c:pt>
                <c:pt idx="6621">
                  <c:v>1332.0</c:v>
                </c:pt>
                <c:pt idx="6622">
                  <c:v>1338.0</c:v>
                </c:pt>
                <c:pt idx="6623">
                  <c:v>1344.0</c:v>
                </c:pt>
                <c:pt idx="6624">
                  <c:v>1350.0</c:v>
                </c:pt>
                <c:pt idx="6625">
                  <c:v>1356.0</c:v>
                </c:pt>
                <c:pt idx="6626">
                  <c:v>1362.0</c:v>
                </c:pt>
                <c:pt idx="6627">
                  <c:v>1368.0</c:v>
                </c:pt>
                <c:pt idx="6628">
                  <c:v>1374.0</c:v>
                </c:pt>
                <c:pt idx="6629">
                  <c:v>1380.0</c:v>
                </c:pt>
                <c:pt idx="6630">
                  <c:v>1386.0</c:v>
                </c:pt>
                <c:pt idx="6631">
                  <c:v>1392.0</c:v>
                </c:pt>
                <c:pt idx="6632">
                  <c:v>1398.0</c:v>
                </c:pt>
                <c:pt idx="6633">
                  <c:v>1404.0</c:v>
                </c:pt>
                <c:pt idx="6634">
                  <c:v>1410.0</c:v>
                </c:pt>
                <c:pt idx="6635">
                  <c:v>1416.0</c:v>
                </c:pt>
                <c:pt idx="6636">
                  <c:v>1422.0</c:v>
                </c:pt>
                <c:pt idx="6637">
                  <c:v>1428.0</c:v>
                </c:pt>
                <c:pt idx="6638">
                  <c:v>1434.0</c:v>
                </c:pt>
                <c:pt idx="6639">
                  <c:v>1440.0</c:v>
                </c:pt>
                <c:pt idx="6640">
                  <c:v>1446.0</c:v>
                </c:pt>
                <c:pt idx="6641">
                  <c:v>1452.0</c:v>
                </c:pt>
                <c:pt idx="6642">
                  <c:v>1458.0</c:v>
                </c:pt>
                <c:pt idx="6643">
                  <c:v>1464.0</c:v>
                </c:pt>
                <c:pt idx="6644">
                  <c:v>1470.0</c:v>
                </c:pt>
                <c:pt idx="6645">
                  <c:v>1476.0</c:v>
                </c:pt>
                <c:pt idx="6646">
                  <c:v>1482.0</c:v>
                </c:pt>
                <c:pt idx="6647">
                  <c:v>1488.0</c:v>
                </c:pt>
                <c:pt idx="6648">
                  <c:v>1494.0</c:v>
                </c:pt>
                <c:pt idx="6649">
                  <c:v>1500.0</c:v>
                </c:pt>
                <c:pt idx="6650">
                  <c:v>1494.0</c:v>
                </c:pt>
                <c:pt idx="6651">
                  <c:v>1488.0</c:v>
                </c:pt>
                <c:pt idx="6652">
                  <c:v>1482.0</c:v>
                </c:pt>
                <c:pt idx="6653">
                  <c:v>1476.0</c:v>
                </c:pt>
                <c:pt idx="6654">
                  <c:v>1470.0</c:v>
                </c:pt>
                <c:pt idx="6655">
                  <c:v>1464.0</c:v>
                </c:pt>
                <c:pt idx="6656">
                  <c:v>1458.0</c:v>
                </c:pt>
                <c:pt idx="6657">
                  <c:v>1452.0</c:v>
                </c:pt>
                <c:pt idx="6658">
                  <c:v>1446.0</c:v>
                </c:pt>
                <c:pt idx="6659">
                  <c:v>1440.0</c:v>
                </c:pt>
                <c:pt idx="6660">
                  <c:v>1434.0</c:v>
                </c:pt>
                <c:pt idx="6661">
                  <c:v>1428.0</c:v>
                </c:pt>
                <c:pt idx="6662">
                  <c:v>1422.0</c:v>
                </c:pt>
                <c:pt idx="6663">
                  <c:v>1416.0</c:v>
                </c:pt>
                <c:pt idx="6664">
                  <c:v>1410.0</c:v>
                </c:pt>
                <c:pt idx="6665">
                  <c:v>1404.0</c:v>
                </c:pt>
                <c:pt idx="6666">
                  <c:v>1398.0</c:v>
                </c:pt>
                <c:pt idx="6667">
                  <c:v>1392.0</c:v>
                </c:pt>
                <c:pt idx="6668">
                  <c:v>1386.0</c:v>
                </c:pt>
                <c:pt idx="6669">
                  <c:v>1380.0</c:v>
                </c:pt>
                <c:pt idx="6670">
                  <c:v>1374.0</c:v>
                </c:pt>
                <c:pt idx="6671">
                  <c:v>1368.0</c:v>
                </c:pt>
                <c:pt idx="6672">
                  <c:v>1362.0</c:v>
                </c:pt>
                <c:pt idx="6673">
                  <c:v>1356.0</c:v>
                </c:pt>
                <c:pt idx="6674">
                  <c:v>1350.0</c:v>
                </c:pt>
                <c:pt idx="6675">
                  <c:v>1344.0</c:v>
                </c:pt>
                <c:pt idx="6676">
                  <c:v>1338.0</c:v>
                </c:pt>
                <c:pt idx="6677">
                  <c:v>1332.0</c:v>
                </c:pt>
                <c:pt idx="6678">
                  <c:v>1326.0</c:v>
                </c:pt>
                <c:pt idx="6679">
                  <c:v>1320.0</c:v>
                </c:pt>
                <c:pt idx="6680">
                  <c:v>1314.0</c:v>
                </c:pt>
                <c:pt idx="6681">
                  <c:v>1308.0</c:v>
                </c:pt>
                <c:pt idx="6682">
                  <c:v>1302.0</c:v>
                </c:pt>
                <c:pt idx="6683">
                  <c:v>1296.0</c:v>
                </c:pt>
                <c:pt idx="6684">
                  <c:v>1290.0</c:v>
                </c:pt>
                <c:pt idx="6685">
                  <c:v>1284.0</c:v>
                </c:pt>
                <c:pt idx="6686">
                  <c:v>1278.0</c:v>
                </c:pt>
                <c:pt idx="6687">
                  <c:v>1272.0</c:v>
                </c:pt>
                <c:pt idx="6688">
                  <c:v>1266.0</c:v>
                </c:pt>
                <c:pt idx="6689">
                  <c:v>1260.0</c:v>
                </c:pt>
                <c:pt idx="6690">
                  <c:v>1254.0</c:v>
                </c:pt>
                <c:pt idx="6691">
                  <c:v>1248.0</c:v>
                </c:pt>
                <c:pt idx="6692">
                  <c:v>1242.0</c:v>
                </c:pt>
                <c:pt idx="6693">
                  <c:v>1236.0</c:v>
                </c:pt>
                <c:pt idx="6694">
                  <c:v>1230.0</c:v>
                </c:pt>
                <c:pt idx="6695">
                  <c:v>1224.0</c:v>
                </c:pt>
                <c:pt idx="6696">
                  <c:v>1218.0</c:v>
                </c:pt>
                <c:pt idx="6697">
                  <c:v>1212.0</c:v>
                </c:pt>
                <c:pt idx="6698">
                  <c:v>1206.0</c:v>
                </c:pt>
                <c:pt idx="6699">
                  <c:v>1200.0</c:v>
                </c:pt>
                <c:pt idx="6700">
                  <c:v>1194.0</c:v>
                </c:pt>
                <c:pt idx="6701">
                  <c:v>1188.0</c:v>
                </c:pt>
                <c:pt idx="6702">
                  <c:v>1182.0</c:v>
                </c:pt>
                <c:pt idx="6703">
                  <c:v>1176.0</c:v>
                </c:pt>
                <c:pt idx="6704">
                  <c:v>1170.0</c:v>
                </c:pt>
                <c:pt idx="6705">
                  <c:v>1164.0</c:v>
                </c:pt>
                <c:pt idx="6706">
                  <c:v>1158.0</c:v>
                </c:pt>
                <c:pt idx="6707">
                  <c:v>1152.0</c:v>
                </c:pt>
                <c:pt idx="6708">
                  <c:v>1146.0</c:v>
                </c:pt>
                <c:pt idx="6709">
                  <c:v>1140.0</c:v>
                </c:pt>
                <c:pt idx="6710">
                  <c:v>1134.0</c:v>
                </c:pt>
                <c:pt idx="6711">
                  <c:v>1128.0</c:v>
                </c:pt>
                <c:pt idx="6712">
                  <c:v>1122.0</c:v>
                </c:pt>
                <c:pt idx="6713">
                  <c:v>1116.0</c:v>
                </c:pt>
                <c:pt idx="6714">
                  <c:v>1110.0</c:v>
                </c:pt>
                <c:pt idx="6715">
                  <c:v>1104.0</c:v>
                </c:pt>
                <c:pt idx="6716">
                  <c:v>1098.0</c:v>
                </c:pt>
                <c:pt idx="6717">
                  <c:v>1092.0</c:v>
                </c:pt>
                <c:pt idx="6718">
                  <c:v>1086.0</c:v>
                </c:pt>
                <c:pt idx="6719">
                  <c:v>1080.0</c:v>
                </c:pt>
                <c:pt idx="6720">
                  <c:v>1074.0</c:v>
                </c:pt>
                <c:pt idx="6721">
                  <c:v>1068.0</c:v>
                </c:pt>
                <c:pt idx="6722">
                  <c:v>1062.0</c:v>
                </c:pt>
                <c:pt idx="6723">
                  <c:v>1056.0</c:v>
                </c:pt>
                <c:pt idx="6724">
                  <c:v>1050.0</c:v>
                </c:pt>
                <c:pt idx="6725">
                  <c:v>1044.0</c:v>
                </c:pt>
                <c:pt idx="6726">
                  <c:v>1038.0</c:v>
                </c:pt>
                <c:pt idx="6727">
                  <c:v>1032.0</c:v>
                </c:pt>
                <c:pt idx="6728">
                  <c:v>1026.0</c:v>
                </c:pt>
                <c:pt idx="6729">
                  <c:v>1020.0</c:v>
                </c:pt>
                <c:pt idx="6730">
                  <c:v>1014.0</c:v>
                </c:pt>
                <c:pt idx="6731">
                  <c:v>1008.0</c:v>
                </c:pt>
                <c:pt idx="6732">
                  <c:v>1002.0</c:v>
                </c:pt>
                <c:pt idx="6733">
                  <c:v>996.0</c:v>
                </c:pt>
                <c:pt idx="6734">
                  <c:v>990.0</c:v>
                </c:pt>
                <c:pt idx="6735">
                  <c:v>984.0</c:v>
                </c:pt>
                <c:pt idx="6736">
                  <c:v>978.0</c:v>
                </c:pt>
                <c:pt idx="6737">
                  <c:v>972.0</c:v>
                </c:pt>
                <c:pt idx="6738">
                  <c:v>966.0</c:v>
                </c:pt>
                <c:pt idx="6739">
                  <c:v>960.0</c:v>
                </c:pt>
                <c:pt idx="6740">
                  <c:v>954.0</c:v>
                </c:pt>
                <c:pt idx="6741">
                  <c:v>948.0</c:v>
                </c:pt>
                <c:pt idx="6742">
                  <c:v>942.0</c:v>
                </c:pt>
                <c:pt idx="6743">
                  <c:v>936.0</c:v>
                </c:pt>
                <c:pt idx="6744">
                  <c:v>930.0</c:v>
                </c:pt>
                <c:pt idx="6745">
                  <c:v>924.0</c:v>
                </c:pt>
                <c:pt idx="6746">
                  <c:v>918.0</c:v>
                </c:pt>
                <c:pt idx="6747">
                  <c:v>912.0</c:v>
                </c:pt>
                <c:pt idx="6748">
                  <c:v>906.0</c:v>
                </c:pt>
                <c:pt idx="6749">
                  <c:v>900.0</c:v>
                </c:pt>
                <c:pt idx="6750">
                  <c:v>894.0</c:v>
                </c:pt>
                <c:pt idx="6751">
                  <c:v>888.0</c:v>
                </c:pt>
                <c:pt idx="6752">
                  <c:v>882.0</c:v>
                </c:pt>
                <c:pt idx="6753">
                  <c:v>876.0</c:v>
                </c:pt>
                <c:pt idx="6754">
                  <c:v>870.0</c:v>
                </c:pt>
                <c:pt idx="6755">
                  <c:v>864.0</c:v>
                </c:pt>
                <c:pt idx="6756">
                  <c:v>858.0</c:v>
                </c:pt>
                <c:pt idx="6757">
                  <c:v>852.0</c:v>
                </c:pt>
                <c:pt idx="6758">
                  <c:v>846.0</c:v>
                </c:pt>
                <c:pt idx="6759">
                  <c:v>840.0</c:v>
                </c:pt>
                <c:pt idx="6760">
                  <c:v>834.0</c:v>
                </c:pt>
                <c:pt idx="6761">
                  <c:v>828.0</c:v>
                </c:pt>
                <c:pt idx="6762">
                  <c:v>822.0</c:v>
                </c:pt>
                <c:pt idx="6763">
                  <c:v>816.0</c:v>
                </c:pt>
                <c:pt idx="6764">
                  <c:v>810.0</c:v>
                </c:pt>
                <c:pt idx="6765">
                  <c:v>804.0</c:v>
                </c:pt>
                <c:pt idx="6766">
                  <c:v>798.0</c:v>
                </c:pt>
                <c:pt idx="6767">
                  <c:v>792.0</c:v>
                </c:pt>
                <c:pt idx="6768">
                  <c:v>786.0</c:v>
                </c:pt>
                <c:pt idx="6769">
                  <c:v>780.0</c:v>
                </c:pt>
                <c:pt idx="6770">
                  <c:v>774.0</c:v>
                </c:pt>
                <c:pt idx="6771">
                  <c:v>768.0</c:v>
                </c:pt>
                <c:pt idx="6772">
                  <c:v>762.0</c:v>
                </c:pt>
                <c:pt idx="6773">
                  <c:v>756.0</c:v>
                </c:pt>
                <c:pt idx="6774">
                  <c:v>750.0</c:v>
                </c:pt>
                <c:pt idx="6775">
                  <c:v>744.0</c:v>
                </c:pt>
                <c:pt idx="6776">
                  <c:v>738.0</c:v>
                </c:pt>
                <c:pt idx="6777">
                  <c:v>732.0</c:v>
                </c:pt>
                <c:pt idx="6778">
                  <c:v>726.0</c:v>
                </c:pt>
                <c:pt idx="6779">
                  <c:v>720.0</c:v>
                </c:pt>
                <c:pt idx="6780">
                  <c:v>714.0</c:v>
                </c:pt>
                <c:pt idx="6781">
                  <c:v>708.0</c:v>
                </c:pt>
                <c:pt idx="6782">
                  <c:v>702.0</c:v>
                </c:pt>
                <c:pt idx="6783">
                  <c:v>696.0</c:v>
                </c:pt>
                <c:pt idx="6784">
                  <c:v>690.0</c:v>
                </c:pt>
                <c:pt idx="6785">
                  <c:v>684.0</c:v>
                </c:pt>
                <c:pt idx="6786">
                  <c:v>678.0</c:v>
                </c:pt>
                <c:pt idx="6787">
                  <c:v>672.0</c:v>
                </c:pt>
                <c:pt idx="6788">
                  <c:v>666.0</c:v>
                </c:pt>
                <c:pt idx="6789">
                  <c:v>660.0</c:v>
                </c:pt>
                <c:pt idx="6790">
                  <c:v>654.0</c:v>
                </c:pt>
                <c:pt idx="6791">
                  <c:v>648.0</c:v>
                </c:pt>
                <c:pt idx="6792">
                  <c:v>642.0</c:v>
                </c:pt>
                <c:pt idx="6793">
                  <c:v>636.0</c:v>
                </c:pt>
                <c:pt idx="6794">
                  <c:v>630.0</c:v>
                </c:pt>
                <c:pt idx="6795">
                  <c:v>624.0</c:v>
                </c:pt>
                <c:pt idx="6796">
                  <c:v>618.0</c:v>
                </c:pt>
                <c:pt idx="6797">
                  <c:v>612.0</c:v>
                </c:pt>
                <c:pt idx="6798">
                  <c:v>606.0</c:v>
                </c:pt>
                <c:pt idx="6799">
                  <c:v>600.0</c:v>
                </c:pt>
                <c:pt idx="6800">
                  <c:v>594.0</c:v>
                </c:pt>
                <c:pt idx="6801">
                  <c:v>588.0</c:v>
                </c:pt>
                <c:pt idx="6802">
                  <c:v>582.0</c:v>
                </c:pt>
                <c:pt idx="6803">
                  <c:v>576.0</c:v>
                </c:pt>
                <c:pt idx="6804">
                  <c:v>570.0</c:v>
                </c:pt>
                <c:pt idx="6805">
                  <c:v>564.0</c:v>
                </c:pt>
                <c:pt idx="6806">
                  <c:v>558.0</c:v>
                </c:pt>
                <c:pt idx="6807">
                  <c:v>552.0</c:v>
                </c:pt>
                <c:pt idx="6808">
                  <c:v>546.0</c:v>
                </c:pt>
                <c:pt idx="6809">
                  <c:v>540.0</c:v>
                </c:pt>
                <c:pt idx="6810">
                  <c:v>534.0</c:v>
                </c:pt>
                <c:pt idx="6811">
                  <c:v>528.0</c:v>
                </c:pt>
                <c:pt idx="6812">
                  <c:v>522.0</c:v>
                </c:pt>
                <c:pt idx="6813">
                  <c:v>516.0</c:v>
                </c:pt>
                <c:pt idx="6814">
                  <c:v>510.0</c:v>
                </c:pt>
                <c:pt idx="6815">
                  <c:v>504.0</c:v>
                </c:pt>
                <c:pt idx="6816">
                  <c:v>498.0</c:v>
                </c:pt>
                <c:pt idx="6817">
                  <c:v>492.0</c:v>
                </c:pt>
                <c:pt idx="6818">
                  <c:v>486.0</c:v>
                </c:pt>
                <c:pt idx="6819">
                  <c:v>480.0</c:v>
                </c:pt>
                <c:pt idx="6820">
                  <c:v>474.0</c:v>
                </c:pt>
                <c:pt idx="6821">
                  <c:v>468.0</c:v>
                </c:pt>
                <c:pt idx="6822">
                  <c:v>462.0</c:v>
                </c:pt>
                <c:pt idx="6823">
                  <c:v>456.0</c:v>
                </c:pt>
                <c:pt idx="6824">
                  <c:v>450.0</c:v>
                </c:pt>
                <c:pt idx="6825">
                  <c:v>444.0</c:v>
                </c:pt>
                <c:pt idx="6826">
                  <c:v>438.0</c:v>
                </c:pt>
                <c:pt idx="6827">
                  <c:v>432.0</c:v>
                </c:pt>
                <c:pt idx="6828">
                  <c:v>426.0</c:v>
                </c:pt>
                <c:pt idx="6829">
                  <c:v>420.0</c:v>
                </c:pt>
                <c:pt idx="6830">
                  <c:v>414.0</c:v>
                </c:pt>
                <c:pt idx="6831">
                  <c:v>408.0</c:v>
                </c:pt>
                <c:pt idx="6832">
                  <c:v>402.0</c:v>
                </c:pt>
                <c:pt idx="6833">
                  <c:v>396.0</c:v>
                </c:pt>
                <c:pt idx="6834">
                  <c:v>390.0</c:v>
                </c:pt>
                <c:pt idx="6835">
                  <c:v>384.0</c:v>
                </c:pt>
                <c:pt idx="6836">
                  <c:v>378.0</c:v>
                </c:pt>
                <c:pt idx="6837">
                  <c:v>372.0</c:v>
                </c:pt>
                <c:pt idx="6838">
                  <c:v>366.0</c:v>
                </c:pt>
                <c:pt idx="6839">
                  <c:v>360.0</c:v>
                </c:pt>
                <c:pt idx="6840">
                  <c:v>354.0</c:v>
                </c:pt>
                <c:pt idx="6841">
                  <c:v>348.0</c:v>
                </c:pt>
                <c:pt idx="6842">
                  <c:v>342.0</c:v>
                </c:pt>
                <c:pt idx="6843">
                  <c:v>336.0</c:v>
                </c:pt>
                <c:pt idx="6844">
                  <c:v>330.0</c:v>
                </c:pt>
                <c:pt idx="6845">
                  <c:v>324.0</c:v>
                </c:pt>
                <c:pt idx="6846">
                  <c:v>318.0</c:v>
                </c:pt>
                <c:pt idx="6847">
                  <c:v>312.0</c:v>
                </c:pt>
                <c:pt idx="6848">
                  <c:v>306.0</c:v>
                </c:pt>
                <c:pt idx="6849">
                  <c:v>300.0</c:v>
                </c:pt>
                <c:pt idx="6850">
                  <c:v>294.0</c:v>
                </c:pt>
                <c:pt idx="6851">
                  <c:v>288.0</c:v>
                </c:pt>
                <c:pt idx="6852">
                  <c:v>282.0</c:v>
                </c:pt>
                <c:pt idx="6853">
                  <c:v>276.0</c:v>
                </c:pt>
                <c:pt idx="6854">
                  <c:v>270.0</c:v>
                </c:pt>
                <c:pt idx="6855">
                  <c:v>264.0</c:v>
                </c:pt>
                <c:pt idx="6856">
                  <c:v>258.0</c:v>
                </c:pt>
                <c:pt idx="6857">
                  <c:v>252.0</c:v>
                </c:pt>
                <c:pt idx="6858">
                  <c:v>246.0</c:v>
                </c:pt>
                <c:pt idx="6859">
                  <c:v>240.0</c:v>
                </c:pt>
                <c:pt idx="6860">
                  <c:v>234.0</c:v>
                </c:pt>
                <c:pt idx="6861">
                  <c:v>228.0</c:v>
                </c:pt>
                <c:pt idx="6862">
                  <c:v>222.0</c:v>
                </c:pt>
                <c:pt idx="6863">
                  <c:v>216.0</c:v>
                </c:pt>
                <c:pt idx="6864">
                  <c:v>210.0</c:v>
                </c:pt>
                <c:pt idx="6865">
                  <c:v>204.0</c:v>
                </c:pt>
                <c:pt idx="6866">
                  <c:v>198.0</c:v>
                </c:pt>
                <c:pt idx="6867">
                  <c:v>192.0</c:v>
                </c:pt>
                <c:pt idx="6868">
                  <c:v>186.0</c:v>
                </c:pt>
                <c:pt idx="6869">
                  <c:v>180.0</c:v>
                </c:pt>
                <c:pt idx="6870">
                  <c:v>174.0</c:v>
                </c:pt>
                <c:pt idx="6871">
                  <c:v>168.0</c:v>
                </c:pt>
                <c:pt idx="6872">
                  <c:v>162.0</c:v>
                </c:pt>
                <c:pt idx="6873">
                  <c:v>156.0</c:v>
                </c:pt>
                <c:pt idx="6874">
                  <c:v>150.0</c:v>
                </c:pt>
                <c:pt idx="6875">
                  <c:v>144.0</c:v>
                </c:pt>
                <c:pt idx="6876">
                  <c:v>138.0</c:v>
                </c:pt>
                <c:pt idx="6877">
                  <c:v>132.0</c:v>
                </c:pt>
                <c:pt idx="6878">
                  <c:v>126.0</c:v>
                </c:pt>
                <c:pt idx="6879">
                  <c:v>120.0</c:v>
                </c:pt>
                <c:pt idx="6880">
                  <c:v>114.0</c:v>
                </c:pt>
                <c:pt idx="6881">
                  <c:v>108.0</c:v>
                </c:pt>
                <c:pt idx="6882">
                  <c:v>102.0</c:v>
                </c:pt>
                <c:pt idx="6883">
                  <c:v>96.0</c:v>
                </c:pt>
                <c:pt idx="6884">
                  <c:v>90.0</c:v>
                </c:pt>
                <c:pt idx="6885">
                  <c:v>84.0</c:v>
                </c:pt>
                <c:pt idx="6886">
                  <c:v>78.0</c:v>
                </c:pt>
                <c:pt idx="6887">
                  <c:v>72.0</c:v>
                </c:pt>
                <c:pt idx="6888">
                  <c:v>66.0</c:v>
                </c:pt>
                <c:pt idx="6889">
                  <c:v>60.0</c:v>
                </c:pt>
                <c:pt idx="6890">
                  <c:v>54.0</c:v>
                </c:pt>
                <c:pt idx="6891">
                  <c:v>48.0</c:v>
                </c:pt>
                <c:pt idx="6892">
                  <c:v>42.0</c:v>
                </c:pt>
                <c:pt idx="6893">
                  <c:v>36.0</c:v>
                </c:pt>
                <c:pt idx="6894">
                  <c:v>30.0</c:v>
                </c:pt>
                <c:pt idx="6895">
                  <c:v>24.0</c:v>
                </c:pt>
                <c:pt idx="6896">
                  <c:v>18.0</c:v>
                </c:pt>
                <c:pt idx="6897">
                  <c:v>12.0</c:v>
                </c:pt>
                <c:pt idx="6898">
                  <c:v>6.0</c:v>
                </c:pt>
                <c:pt idx="6899">
                  <c:v>0.0</c:v>
                </c:pt>
                <c:pt idx="6900">
                  <c:v>-6.0</c:v>
                </c:pt>
                <c:pt idx="6901">
                  <c:v>-12.0</c:v>
                </c:pt>
                <c:pt idx="6902">
                  <c:v>-18.0</c:v>
                </c:pt>
                <c:pt idx="6903">
                  <c:v>-24.0</c:v>
                </c:pt>
                <c:pt idx="6904">
                  <c:v>-30.0</c:v>
                </c:pt>
                <c:pt idx="6905">
                  <c:v>-36.0</c:v>
                </c:pt>
                <c:pt idx="6906">
                  <c:v>-42.0</c:v>
                </c:pt>
                <c:pt idx="6907">
                  <c:v>-48.0</c:v>
                </c:pt>
                <c:pt idx="6908">
                  <c:v>-54.0</c:v>
                </c:pt>
                <c:pt idx="6909">
                  <c:v>-60.0</c:v>
                </c:pt>
                <c:pt idx="6910">
                  <c:v>-66.0</c:v>
                </c:pt>
                <c:pt idx="6911">
                  <c:v>-72.0</c:v>
                </c:pt>
                <c:pt idx="6912">
                  <c:v>-78.0</c:v>
                </c:pt>
                <c:pt idx="6913">
                  <c:v>-84.0</c:v>
                </c:pt>
                <c:pt idx="6914">
                  <c:v>-90.0</c:v>
                </c:pt>
                <c:pt idx="6915">
                  <c:v>-96.0</c:v>
                </c:pt>
                <c:pt idx="6916">
                  <c:v>-102.0</c:v>
                </c:pt>
                <c:pt idx="6917">
                  <c:v>-108.0</c:v>
                </c:pt>
                <c:pt idx="6918">
                  <c:v>-114.0</c:v>
                </c:pt>
                <c:pt idx="6919">
                  <c:v>-120.0</c:v>
                </c:pt>
                <c:pt idx="6920">
                  <c:v>-126.0</c:v>
                </c:pt>
                <c:pt idx="6921">
                  <c:v>-132.0</c:v>
                </c:pt>
                <c:pt idx="6922">
                  <c:v>-138.0</c:v>
                </c:pt>
                <c:pt idx="6923">
                  <c:v>-144.0</c:v>
                </c:pt>
                <c:pt idx="6924">
                  <c:v>-150.0</c:v>
                </c:pt>
                <c:pt idx="6925">
                  <c:v>-156.0</c:v>
                </c:pt>
                <c:pt idx="6926">
                  <c:v>-162.0</c:v>
                </c:pt>
                <c:pt idx="6927">
                  <c:v>-168.0</c:v>
                </c:pt>
                <c:pt idx="6928">
                  <c:v>-174.0</c:v>
                </c:pt>
                <c:pt idx="6929">
                  <c:v>-180.0</c:v>
                </c:pt>
                <c:pt idx="6930">
                  <c:v>-186.0</c:v>
                </c:pt>
                <c:pt idx="6931">
                  <c:v>-192.0</c:v>
                </c:pt>
                <c:pt idx="6932">
                  <c:v>-198.0</c:v>
                </c:pt>
                <c:pt idx="6933">
                  <c:v>-204.0</c:v>
                </c:pt>
                <c:pt idx="6934">
                  <c:v>-210.0</c:v>
                </c:pt>
                <c:pt idx="6935">
                  <c:v>-216.0</c:v>
                </c:pt>
                <c:pt idx="6936">
                  <c:v>-222.0</c:v>
                </c:pt>
                <c:pt idx="6937">
                  <c:v>-228.0</c:v>
                </c:pt>
                <c:pt idx="6938">
                  <c:v>-234.0</c:v>
                </c:pt>
                <c:pt idx="6939">
                  <c:v>-240.0</c:v>
                </c:pt>
                <c:pt idx="6940">
                  <c:v>-246.0</c:v>
                </c:pt>
                <c:pt idx="6941">
                  <c:v>-252.0</c:v>
                </c:pt>
                <c:pt idx="6942">
                  <c:v>-258.0</c:v>
                </c:pt>
                <c:pt idx="6943">
                  <c:v>-264.0</c:v>
                </c:pt>
                <c:pt idx="6944">
                  <c:v>-270.0</c:v>
                </c:pt>
                <c:pt idx="6945">
                  <c:v>-276.0</c:v>
                </c:pt>
                <c:pt idx="6946">
                  <c:v>-282.0</c:v>
                </c:pt>
                <c:pt idx="6947">
                  <c:v>-288.0</c:v>
                </c:pt>
                <c:pt idx="6948">
                  <c:v>-294.0</c:v>
                </c:pt>
                <c:pt idx="6949">
                  <c:v>-300.0</c:v>
                </c:pt>
                <c:pt idx="6950">
                  <c:v>-306.0</c:v>
                </c:pt>
                <c:pt idx="6951">
                  <c:v>-312.0</c:v>
                </c:pt>
                <c:pt idx="6952">
                  <c:v>-318.0</c:v>
                </c:pt>
                <c:pt idx="6953">
                  <c:v>-324.0</c:v>
                </c:pt>
                <c:pt idx="6954">
                  <c:v>-330.0</c:v>
                </c:pt>
                <c:pt idx="6955">
                  <c:v>-336.0</c:v>
                </c:pt>
                <c:pt idx="6956">
                  <c:v>-342.0</c:v>
                </c:pt>
                <c:pt idx="6957">
                  <c:v>-348.0</c:v>
                </c:pt>
                <c:pt idx="6958">
                  <c:v>-354.0</c:v>
                </c:pt>
                <c:pt idx="6959">
                  <c:v>-360.0</c:v>
                </c:pt>
                <c:pt idx="6960">
                  <c:v>-366.0</c:v>
                </c:pt>
                <c:pt idx="6961">
                  <c:v>-372.0</c:v>
                </c:pt>
                <c:pt idx="6962">
                  <c:v>-378.0</c:v>
                </c:pt>
                <c:pt idx="6963">
                  <c:v>-384.0</c:v>
                </c:pt>
                <c:pt idx="6964">
                  <c:v>-390.0</c:v>
                </c:pt>
                <c:pt idx="6965">
                  <c:v>-396.0</c:v>
                </c:pt>
                <c:pt idx="6966">
                  <c:v>-402.0</c:v>
                </c:pt>
                <c:pt idx="6967">
                  <c:v>-408.0</c:v>
                </c:pt>
                <c:pt idx="6968">
                  <c:v>-414.0</c:v>
                </c:pt>
                <c:pt idx="6969">
                  <c:v>-420.0</c:v>
                </c:pt>
                <c:pt idx="6970">
                  <c:v>-426.0</c:v>
                </c:pt>
                <c:pt idx="6971">
                  <c:v>-432.0</c:v>
                </c:pt>
                <c:pt idx="6972">
                  <c:v>-438.0</c:v>
                </c:pt>
                <c:pt idx="6973">
                  <c:v>-444.0</c:v>
                </c:pt>
                <c:pt idx="6974">
                  <c:v>-450.0</c:v>
                </c:pt>
                <c:pt idx="6975">
                  <c:v>-456.0</c:v>
                </c:pt>
                <c:pt idx="6976">
                  <c:v>-462.0</c:v>
                </c:pt>
                <c:pt idx="6977">
                  <c:v>-468.0</c:v>
                </c:pt>
                <c:pt idx="6978">
                  <c:v>-474.0</c:v>
                </c:pt>
                <c:pt idx="6979">
                  <c:v>-480.0</c:v>
                </c:pt>
                <c:pt idx="6980">
                  <c:v>-486.0</c:v>
                </c:pt>
                <c:pt idx="6981">
                  <c:v>-492.0</c:v>
                </c:pt>
                <c:pt idx="6982">
                  <c:v>-498.0</c:v>
                </c:pt>
                <c:pt idx="6983">
                  <c:v>-504.0</c:v>
                </c:pt>
                <c:pt idx="6984">
                  <c:v>-510.0</c:v>
                </c:pt>
                <c:pt idx="6985">
                  <c:v>-516.0</c:v>
                </c:pt>
                <c:pt idx="6986">
                  <c:v>-522.0</c:v>
                </c:pt>
                <c:pt idx="6987">
                  <c:v>-528.0</c:v>
                </c:pt>
                <c:pt idx="6988">
                  <c:v>-534.0</c:v>
                </c:pt>
                <c:pt idx="6989">
                  <c:v>-540.0</c:v>
                </c:pt>
                <c:pt idx="6990">
                  <c:v>-546.0</c:v>
                </c:pt>
                <c:pt idx="6991">
                  <c:v>-552.0</c:v>
                </c:pt>
                <c:pt idx="6992">
                  <c:v>-558.0</c:v>
                </c:pt>
                <c:pt idx="6993">
                  <c:v>-564.0</c:v>
                </c:pt>
                <c:pt idx="6994">
                  <c:v>-570.0</c:v>
                </c:pt>
                <c:pt idx="6995">
                  <c:v>-576.0</c:v>
                </c:pt>
                <c:pt idx="6996">
                  <c:v>-582.0</c:v>
                </c:pt>
                <c:pt idx="6997">
                  <c:v>-588.0</c:v>
                </c:pt>
                <c:pt idx="6998">
                  <c:v>-594.0</c:v>
                </c:pt>
                <c:pt idx="6999">
                  <c:v>-600.0</c:v>
                </c:pt>
                <c:pt idx="7000">
                  <c:v>-606.0</c:v>
                </c:pt>
                <c:pt idx="7001">
                  <c:v>-612.0</c:v>
                </c:pt>
                <c:pt idx="7002">
                  <c:v>-618.0</c:v>
                </c:pt>
                <c:pt idx="7003">
                  <c:v>-624.0</c:v>
                </c:pt>
                <c:pt idx="7004">
                  <c:v>-630.0</c:v>
                </c:pt>
                <c:pt idx="7005">
                  <c:v>-636.0</c:v>
                </c:pt>
                <c:pt idx="7006">
                  <c:v>-642.0</c:v>
                </c:pt>
                <c:pt idx="7007">
                  <c:v>-648.0</c:v>
                </c:pt>
                <c:pt idx="7008">
                  <c:v>-654.0</c:v>
                </c:pt>
                <c:pt idx="7009">
                  <c:v>-660.0</c:v>
                </c:pt>
                <c:pt idx="7010">
                  <c:v>-666.0</c:v>
                </c:pt>
                <c:pt idx="7011">
                  <c:v>-672.0</c:v>
                </c:pt>
                <c:pt idx="7012">
                  <c:v>-678.0</c:v>
                </c:pt>
                <c:pt idx="7013">
                  <c:v>-684.0</c:v>
                </c:pt>
                <c:pt idx="7014">
                  <c:v>-690.0</c:v>
                </c:pt>
                <c:pt idx="7015">
                  <c:v>-696.0</c:v>
                </c:pt>
                <c:pt idx="7016">
                  <c:v>-702.0</c:v>
                </c:pt>
                <c:pt idx="7017">
                  <c:v>-708.0</c:v>
                </c:pt>
                <c:pt idx="7018">
                  <c:v>-714.0</c:v>
                </c:pt>
                <c:pt idx="7019">
                  <c:v>-720.0</c:v>
                </c:pt>
                <c:pt idx="7020">
                  <c:v>-726.0</c:v>
                </c:pt>
                <c:pt idx="7021">
                  <c:v>-732.0</c:v>
                </c:pt>
                <c:pt idx="7022">
                  <c:v>-738.0</c:v>
                </c:pt>
                <c:pt idx="7023">
                  <c:v>-744.0</c:v>
                </c:pt>
                <c:pt idx="7024">
                  <c:v>-750.0</c:v>
                </c:pt>
                <c:pt idx="7025">
                  <c:v>-756.0</c:v>
                </c:pt>
                <c:pt idx="7026">
                  <c:v>-762.0</c:v>
                </c:pt>
                <c:pt idx="7027">
                  <c:v>-768.0</c:v>
                </c:pt>
                <c:pt idx="7028">
                  <c:v>-774.0</c:v>
                </c:pt>
                <c:pt idx="7029">
                  <c:v>-780.0</c:v>
                </c:pt>
                <c:pt idx="7030">
                  <c:v>-786.0</c:v>
                </c:pt>
                <c:pt idx="7031">
                  <c:v>-792.0</c:v>
                </c:pt>
                <c:pt idx="7032">
                  <c:v>-798.0</c:v>
                </c:pt>
                <c:pt idx="7033">
                  <c:v>-804.0</c:v>
                </c:pt>
                <c:pt idx="7034">
                  <c:v>-810.0</c:v>
                </c:pt>
                <c:pt idx="7035">
                  <c:v>-816.0</c:v>
                </c:pt>
                <c:pt idx="7036">
                  <c:v>-822.0</c:v>
                </c:pt>
                <c:pt idx="7037">
                  <c:v>-828.0</c:v>
                </c:pt>
                <c:pt idx="7038">
                  <c:v>-834.0</c:v>
                </c:pt>
                <c:pt idx="7039">
                  <c:v>-840.0</c:v>
                </c:pt>
                <c:pt idx="7040">
                  <c:v>-846.0</c:v>
                </c:pt>
                <c:pt idx="7041">
                  <c:v>-852.0</c:v>
                </c:pt>
                <c:pt idx="7042">
                  <c:v>-858.0</c:v>
                </c:pt>
                <c:pt idx="7043">
                  <c:v>-864.0</c:v>
                </c:pt>
                <c:pt idx="7044">
                  <c:v>-870.0</c:v>
                </c:pt>
                <c:pt idx="7045">
                  <c:v>-876.0</c:v>
                </c:pt>
                <c:pt idx="7046">
                  <c:v>-882.0</c:v>
                </c:pt>
                <c:pt idx="7047">
                  <c:v>-888.0</c:v>
                </c:pt>
                <c:pt idx="7048">
                  <c:v>-894.0</c:v>
                </c:pt>
                <c:pt idx="7049">
                  <c:v>-900.0</c:v>
                </c:pt>
                <c:pt idx="7050">
                  <c:v>-894.0</c:v>
                </c:pt>
                <c:pt idx="7051">
                  <c:v>-888.0</c:v>
                </c:pt>
                <c:pt idx="7052">
                  <c:v>-882.0</c:v>
                </c:pt>
                <c:pt idx="7053">
                  <c:v>-876.0</c:v>
                </c:pt>
                <c:pt idx="7054">
                  <c:v>-870.0</c:v>
                </c:pt>
                <c:pt idx="7055">
                  <c:v>-864.0</c:v>
                </c:pt>
                <c:pt idx="7056">
                  <c:v>-858.0</c:v>
                </c:pt>
                <c:pt idx="7057">
                  <c:v>-852.0</c:v>
                </c:pt>
                <c:pt idx="7058">
                  <c:v>-846.0</c:v>
                </c:pt>
                <c:pt idx="7059">
                  <c:v>-840.0</c:v>
                </c:pt>
                <c:pt idx="7060">
                  <c:v>-834.0</c:v>
                </c:pt>
                <c:pt idx="7061">
                  <c:v>-828.0</c:v>
                </c:pt>
                <c:pt idx="7062">
                  <c:v>-822.0</c:v>
                </c:pt>
                <c:pt idx="7063">
                  <c:v>-816.0</c:v>
                </c:pt>
                <c:pt idx="7064">
                  <c:v>-810.0</c:v>
                </c:pt>
                <c:pt idx="7065">
                  <c:v>-804.0</c:v>
                </c:pt>
                <c:pt idx="7066">
                  <c:v>-798.0</c:v>
                </c:pt>
                <c:pt idx="7067">
                  <c:v>-792.0</c:v>
                </c:pt>
                <c:pt idx="7068">
                  <c:v>-786.0</c:v>
                </c:pt>
                <c:pt idx="7069">
                  <c:v>-780.0</c:v>
                </c:pt>
                <c:pt idx="7070">
                  <c:v>-774.0</c:v>
                </c:pt>
                <c:pt idx="7071">
                  <c:v>-768.0</c:v>
                </c:pt>
                <c:pt idx="7072">
                  <c:v>-762.0</c:v>
                </c:pt>
                <c:pt idx="7073">
                  <c:v>-756.0</c:v>
                </c:pt>
                <c:pt idx="7074">
                  <c:v>-750.0</c:v>
                </c:pt>
                <c:pt idx="7075">
                  <c:v>-744.0</c:v>
                </c:pt>
                <c:pt idx="7076">
                  <c:v>-738.0</c:v>
                </c:pt>
                <c:pt idx="7077">
                  <c:v>-732.0</c:v>
                </c:pt>
                <c:pt idx="7078">
                  <c:v>-726.0</c:v>
                </c:pt>
                <c:pt idx="7079">
                  <c:v>-720.0</c:v>
                </c:pt>
                <c:pt idx="7080">
                  <c:v>-714.0</c:v>
                </c:pt>
                <c:pt idx="7081">
                  <c:v>-708.0</c:v>
                </c:pt>
                <c:pt idx="7082">
                  <c:v>-702.0</c:v>
                </c:pt>
                <c:pt idx="7083">
                  <c:v>-696.0</c:v>
                </c:pt>
                <c:pt idx="7084">
                  <c:v>-690.0</c:v>
                </c:pt>
                <c:pt idx="7085">
                  <c:v>-684.0</c:v>
                </c:pt>
                <c:pt idx="7086">
                  <c:v>-678.0</c:v>
                </c:pt>
                <c:pt idx="7087">
                  <c:v>-672.0</c:v>
                </c:pt>
                <c:pt idx="7088">
                  <c:v>-666.0</c:v>
                </c:pt>
                <c:pt idx="7089">
                  <c:v>-660.0</c:v>
                </c:pt>
                <c:pt idx="7090">
                  <c:v>-654.0</c:v>
                </c:pt>
                <c:pt idx="7091">
                  <c:v>-648.0</c:v>
                </c:pt>
                <c:pt idx="7092">
                  <c:v>-642.0</c:v>
                </c:pt>
                <c:pt idx="7093">
                  <c:v>-636.0</c:v>
                </c:pt>
                <c:pt idx="7094">
                  <c:v>-630.0</c:v>
                </c:pt>
                <c:pt idx="7095">
                  <c:v>-624.0</c:v>
                </c:pt>
                <c:pt idx="7096">
                  <c:v>-618.0</c:v>
                </c:pt>
                <c:pt idx="7097">
                  <c:v>-612.0</c:v>
                </c:pt>
                <c:pt idx="7098">
                  <c:v>-606.0</c:v>
                </c:pt>
                <c:pt idx="7099">
                  <c:v>-600.0</c:v>
                </c:pt>
                <c:pt idx="7100">
                  <c:v>-594.0</c:v>
                </c:pt>
                <c:pt idx="7101">
                  <c:v>-588.0</c:v>
                </c:pt>
                <c:pt idx="7102">
                  <c:v>-582.0</c:v>
                </c:pt>
                <c:pt idx="7103">
                  <c:v>-576.0</c:v>
                </c:pt>
                <c:pt idx="7104">
                  <c:v>-570.0</c:v>
                </c:pt>
                <c:pt idx="7105">
                  <c:v>-564.0</c:v>
                </c:pt>
                <c:pt idx="7106">
                  <c:v>-558.0</c:v>
                </c:pt>
                <c:pt idx="7107">
                  <c:v>-552.0</c:v>
                </c:pt>
                <c:pt idx="7108">
                  <c:v>-546.0</c:v>
                </c:pt>
                <c:pt idx="7109">
                  <c:v>-540.0</c:v>
                </c:pt>
                <c:pt idx="7110">
                  <c:v>-534.0</c:v>
                </c:pt>
                <c:pt idx="7111">
                  <c:v>-528.0</c:v>
                </c:pt>
                <c:pt idx="7112">
                  <c:v>-522.0</c:v>
                </c:pt>
                <c:pt idx="7113">
                  <c:v>-516.0</c:v>
                </c:pt>
                <c:pt idx="7114">
                  <c:v>-510.0</c:v>
                </c:pt>
                <c:pt idx="7115">
                  <c:v>-504.0</c:v>
                </c:pt>
                <c:pt idx="7116">
                  <c:v>-498.0</c:v>
                </c:pt>
                <c:pt idx="7117">
                  <c:v>-492.0</c:v>
                </c:pt>
                <c:pt idx="7118">
                  <c:v>-486.0</c:v>
                </c:pt>
                <c:pt idx="7119">
                  <c:v>-480.0</c:v>
                </c:pt>
                <c:pt idx="7120">
                  <c:v>-474.0</c:v>
                </c:pt>
                <c:pt idx="7121">
                  <c:v>-468.0</c:v>
                </c:pt>
                <c:pt idx="7122">
                  <c:v>-462.0</c:v>
                </c:pt>
                <c:pt idx="7123">
                  <c:v>-456.0</c:v>
                </c:pt>
                <c:pt idx="7124">
                  <c:v>-450.0</c:v>
                </c:pt>
                <c:pt idx="7125">
                  <c:v>-444.0</c:v>
                </c:pt>
                <c:pt idx="7126">
                  <c:v>-438.0</c:v>
                </c:pt>
                <c:pt idx="7127">
                  <c:v>-432.0</c:v>
                </c:pt>
                <c:pt idx="7128">
                  <c:v>-426.0</c:v>
                </c:pt>
                <c:pt idx="7129">
                  <c:v>-420.0</c:v>
                </c:pt>
                <c:pt idx="7130">
                  <c:v>-414.0</c:v>
                </c:pt>
                <c:pt idx="7131">
                  <c:v>-408.0</c:v>
                </c:pt>
                <c:pt idx="7132">
                  <c:v>-402.0</c:v>
                </c:pt>
                <c:pt idx="7133">
                  <c:v>-396.0</c:v>
                </c:pt>
                <c:pt idx="7134">
                  <c:v>-390.0</c:v>
                </c:pt>
                <c:pt idx="7135">
                  <c:v>-384.0</c:v>
                </c:pt>
                <c:pt idx="7136">
                  <c:v>-378.0</c:v>
                </c:pt>
                <c:pt idx="7137">
                  <c:v>-372.0</c:v>
                </c:pt>
                <c:pt idx="7138">
                  <c:v>-366.0</c:v>
                </c:pt>
                <c:pt idx="7139">
                  <c:v>-360.0</c:v>
                </c:pt>
                <c:pt idx="7140">
                  <c:v>-354.0</c:v>
                </c:pt>
                <c:pt idx="7141">
                  <c:v>-348.0</c:v>
                </c:pt>
                <c:pt idx="7142">
                  <c:v>-342.0</c:v>
                </c:pt>
                <c:pt idx="7143">
                  <c:v>-336.0</c:v>
                </c:pt>
                <c:pt idx="7144">
                  <c:v>-330.0</c:v>
                </c:pt>
                <c:pt idx="7145">
                  <c:v>-324.0</c:v>
                </c:pt>
                <c:pt idx="7146">
                  <c:v>-318.0</c:v>
                </c:pt>
                <c:pt idx="7147">
                  <c:v>-312.0</c:v>
                </c:pt>
                <c:pt idx="7148">
                  <c:v>-306.0</c:v>
                </c:pt>
                <c:pt idx="7149">
                  <c:v>-300.0</c:v>
                </c:pt>
                <c:pt idx="7150">
                  <c:v>-294.0</c:v>
                </c:pt>
                <c:pt idx="7151">
                  <c:v>-288.0</c:v>
                </c:pt>
                <c:pt idx="7152">
                  <c:v>-282.0</c:v>
                </c:pt>
                <c:pt idx="7153">
                  <c:v>-276.0</c:v>
                </c:pt>
                <c:pt idx="7154">
                  <c:v>-270.0</c:v>
                </c:pt>
                <c:pt idx="7155">
                  <c:v>-264.0</c:v>
                </c:pt>
                <c:pt idx="7156">
                  <c:v>-258.0</c:v>
                </c:pt>
                <c:pt idx="7157">
                  <c:v>-252.0</c:v>
                </c:pt>
                <c:pt idx="7158">
                  <c:v>-246.0</c:v>
                </c:pt>
                <c:pt idx="7159">
                  <c:v>-240.0</c:v>
                </c:pt>
                <c:pt idx="7160">
                  <c:v>-234.0</c:v>
                </c:pt>
                <c:pt idx="7161">
                  <c:v>-228.0</c:v>
                </c:pt>
                <c:pt idx="7162">
                  <c:v>-222.0</c:v>
                </c:pt>
                <c:pt idx="7163">
                  <c:v>-216.0</c:v>
                </c:pt>
                <c:pt idx="7164">
                  <c:v>-210.0</c:v>
                </c:pt>
                <c:pt idx="7165">
                  <c:v>-204.0</c:v>
                </c:pt>
                <c:pt idx="7166">
                  <c:v>-198.0</c:v>
                </c:pt>
                <c:pt idx="7167">
                  <c:v>-192.0</c:v>
                </c:pt>
                <c:pt idx="7168">
                  <c:v>-186.0</c:v>
                </c:pt>
                <c:pt idx="7169">
                  <c:v>-180.0</c:v>
                </c:pt>
                <c:pt idx="7170">
                  <c:v>-174.0</c:v>
                </c:pt>
                <c:pt idx="7171">
                  <c:v>-168.0</c:v>
                </c:pt>
                <c:pt idx="7172">
                  <c:v>-162.0</c:v>
                </c:pt>
                <c:pt idx="7173">
                  <c:v>-156.0</c:v>
                </c:pt>
                <c:pt idx="7174">
                  <c:v>-150.0</c:v>
                </c:pt>
                <c:pt idx="7175">
                  <c:v>-144.0</c:v>
                </c:pt>
                <c:pt idx="7176">
                  <c:v>-138.0</c:v>
                </c:pt>
                <c:pt idx="7177">
                  <c:v>-132.0</c:v>
                </c:pt>
                <c:pt idx="7178">
                  <c:v>-126.0</c:v>
                </c:pt>
                <c:pt idx="7179">
                  <c:v>-120.0</c:v>
                </c:pt>
                <c:pt idx="7180">
                  <c:v>-114.0</c:v>
                </c:pt>
                <c:pt idx="7181">
                  <c:v>-108.0</c:v>
                </c:pt>
                <c:pt idx="7182">
                  <c:v>-102.0</c:v>
                </c:pt>
                <c:pt idx="7183">
                  <c:v>-96.0</c:v>
                </c:pt>
                <c:pt idx="7184">
                  <c:v>-90.0</c:v>
                </c:pt>
                <c:pt idx="7185">
                  <c:v>-84.0</c:v>
                </c:pt>
                <c:pt idx="7186">
                  <c:v>-78.0</c:v>
                </c:pt>
                <c:pt idx="7187">
                  <c:v>-72.0</c:v>
                </c:pt>
                <c:pt idx="7188">
                  <c:v>-66.0</c:v>
                </c:pt>
                <c:pt idx="7189">
                  <c:v>-60.0</c:v>
                </c:pt>
                <c:pt idx="7190">
                  <c:v>-54.0</c:v>
                </c:pt>
                <c:pt idx="7191">
                  <c:v>-48.0</c:v>
                </c:pt>
                <c:pt idx="7192">
                  <c:v>-42.0</c:v>
                </c:pt>
                <c:pt idx="7193">
                  <c:v>-36.0</c:v>
                </c:pt>
                <c:pt idx="7194">
                  <c:v>-30.0</c:v>
                </c:pt>
                <c:pt idx="7195">
                  <c:v>-24.0</c:v>
                </c:pt>
                <c:pt idx="7196">
                  <c:v>-18.0</c:v>
                </c:pt>
                <c:pt idx="7197">
                  <c:v>-12.0</c:v>
                </c:pt>
                <c:pt idx="7198">
                  <c:v>-6.0</c:v>
                </c:pt>
                <c:pt idx="7199">
                  <c:v>0.0</c:v>
                </c:pt>
                <c:pt idx="7200">
                  <c:v>6.0</c:v>
                </c:pt>
                <c:pt idx="7201">
                  <c:v>12.0</c:v>
                </c:pt>
                <c:pt idx="7202">
                  <c:v>18.0</c:v>
                </c:pt>
                <c:pt idx="7203">
                  <c:v>24.0</c:v>
                </c:pt>
                <c:pt idx="7204">
                  <c:v>30.0</c:v>
                </c:pt>
                <c:pt idx="7205">
                  <c:v>36.0</c:v>
                </c:pt>
                <c:pt idx="7206">
                  <c:v>42.0</c:v>
                </c:pt>
                <c:pt idx="7207">
                  <c:v>48.0</c:v>
                </c:pt>
                <c:pt idx="7208">
                  <c:v>54.0</c:v>
                </c:pt>
                <c:pt idx="7209">
                  <c:v>60.0</c:v>
                </c:pt>
                <c:pt idx="7210">
                  <c:v>66.0</c:v>
                </c:pt>
                <c:pt idx="7211">
                  <c:v>72.0</c:v>
                </c:pt>
                <c:pt idx="7212">
                  <c:v>78.0</c:v>
                </c:pt>
                <c:pt idx="7213">
                  <c:v>84.0</c:v>
                </c:pt>
                <c:pt idx="7214">
                  <c:v>90.0</c:v>
                </c:pt>
                <c:pt idx="7215">
                  <c:v>96.0</c:v>
                </c:pt>
                <c:pt idx="7216">
                  <c:v>102.0</c:v>
                </c:pt>
                <c:pt idx="7217">
                  <c:v>108.0</c:v>
                </c:pt>
                <c:pt idx="7218">
                  <c:v>114.0</c:v>
                </c:pt>
                <c:pt idx="7219">
                  <c:v>120.0</c:v>
                </c:pt>
                <c:pt idx="7220">
                  <c:v>126.0</c:v>
                </c:pt>
                <c:pt idx="7221">
                  <c:v>132.0</c:v>
                </c:pt>
                <c:pt idx="7222">
                  <c:v>138.0</c:v>
                </c:pt>
                <c:pt idx="7223">
                  <c:v>144.0</c:v>
                </c:pt>
                <c:pt idx="7224">
                  <c:v>150.0</c:v>
                </c:pt>
                <c:pt idx="7225">
                  <c:v>156.0</c:v>
                </c:pt>
                <c:pt idx="7226">
                  <c:v>162.0</c:v>
                </c:pt>
                <c:pt idx="7227">
                  <c:v>168.0</c:v>
                </c:pt>
                <c:pt idx="7228">
                  <c:v>174.0</c:v>
                </c:pt>
                <c:pt idx="7229">
                  <c:v>180.0</c:v>
                </c:pt>
                <c:pt idx="7230">
                  <c:v>186.0</c:v>
                </c:pt>
                <c:pt idx="7231">
                  <c:v>192.0</c:v>
                </c:pt>
                <c:pt idx="7232">
                  <c:v>198.0</c:v>
                </c:pt>
                <c:pt idx="7233">
                  <c:v>204.0</c:v>
                </c:pt>
                <c:pt idx="7234">
                  <c:v>210.0</c:v>
                </c:pt>
                <c:pt idx="7235">
                  <c:v>216.0</c:v>
                </c:pt>
                <c:pt idx="7236">
                  <c:v>222.0</c:v>
                </c:pt>
                <c:pt idx="7237">
                  <c:v>228.0</c:v>
                </c:pt>
                <c:pt idx="7238">
                  <c:v>234.0</c:v>
                </c:pt>
                <c:pt idx="7239">
                  <c:v>240.0</c:v>
                </c:pt>
                <c:pt idx="7240">
                  <c:v>246.0</c:v>
                </c:pt>
                <c:pt idx="7241">
                  <c:v>252.0</c:v>
                </c:pt>
                <c:pt idx="7242">
                  <c:v>258.0</c:v>
                </c:pt>
                <c:pt idx="7243">
                  <c:v>264.0</c:v>
                </c:pt>
                <c:pt idx="7244">
                  <c:v>270.0</c:v>
                </c:pt>
                <c:pt idx="7245">
                  <c:v>276.0</c:v>
                </c:pt>
                <c:pt idx="7246">
                  <c:v>282.0</c:v>
                </c:pt>
                <c:pt idx="7247">
                  <c:v>288.0</c:v>
                </c:pt>
                <c:pt idx="7248">
                  <c:v>294.0</c:v>
                </c:pt>
                <c:pt idx="7249">
                  <c:v>300.0</c:v>
                </c:pt>
                <c:pt idx="7250">
                  <c:v>306.0</c:v>
                </c:pt>
                <c:pt idx="7251">
                  <c:v>312.0</c:v>
                </c:pt>
                <c:pt idx="7252">
                  <c:v>318.0</c:v>
                </c:pt>
                <c:pt idx="7253">
                  <c:v>324.0</c:v>
                </c:pt>
                <c:pt idx="7254">
                  <c:v>330.0</c:v>
                </c:pt>
                <c:pt idx="7255">
                  <c:v>336.0</c:v>
                </c:pt>
                <c:pt idx="7256">
                  <c:v>342.0</c:v>
                </c:pt>
                <c:pt idx="7257">
                  <c:v>348.0</c:v>
                </c:pt>
                <c:pt idx="7258">
                  <c:v>354.0</c:v>
                </c:pt>
                <c:pt idx="7259">
                  <c:v>360.0</c:v>
                </c:pt>
                <c:pt idx="7260">
                  <c:v>366.0</c:v>
                </c:pt>
                <c:pt idx="7261">
                  <c:v>372.0</c:v>
                </c:pt>
                <c:pt idx="7262">
                  <c:v>378.0</c:v>
                </c:pt>
                <c:pt idx="7263">
                  <c:v>384.0</c:v>
                </c:pt>
                <c:pt idx="7264">
                  <c:v>390.0</c:v>
                </c:pt>
                <c:pt idx="7265">
                  <c:v>396.0</c:v>
                </c:pt>
                <c:pt idx="7266">
                  <c:v>402.0</c:v>
                </c:pt>
                <c:pt idx="7267">
                  <c:v>408.0</c:v>
                </c:pt>
                <c:pt idx="7268">
                  <c:v>414.0</c:v>
                </c:pt>
                <c:pt idx="7269">
                  <c:v>420.0</c:v>
                </c:pt>
                <c:pt idx="7270">
                  <c:v>426.0</c:v>
                </c:pt>
                <c:pt idx="7271">
                  <c:v>432.0</c:v>
                </c:pt>
                <c:pt idx="7272">
                  <c:v>438.0</c:v>
                </c:pt>
                <c:pt idx="7273">
                  <c:v>444.0</c:v>
                </c:pt>
                <c:pt idx="7274">
                  <c:v>450.0</c:v>
                </c:pt>
                <c:pt idx="7275">
                  <c:v>456.0</c:v>
                </c:pt>
                <c:pt idx="7276">
                  <c:v>462.0</c:v>
                </c:pt>
                <c:pt idx="7277">
                  <c:v>468.0</c:v>
                </c:pt>
                <c:pt idx="7278">
                  <c:v>474.0</c:v>
                </c:pt>
                <c:pt idx="7279">
                  <c:v>480.0</c:v>
                </c:pt>
                <c:pt idx="7280">
                  <c:v>486.0</c:v>
                </c:pt>
                <c:pt idx="7281">
                  <c:v>492.0</c:v>
                </c:pt>
                <c:pt idx="7282">
                  <c:v>498.0</c:v>
                </c:pt>
                <c:pt idx="7283">
                  <c:v>504.0</c:v>
                </c:pt>
                <c:pt idx="7284">
                  <c:v>510.0</c:v>
                </c:pt>
                <c:pt idx="7285">
                  <c:v>516.0</c:v>
                </c:pt>
                <c:pt idx="7286">
                  <c:v>522.0</c:v>
                </c:pt>
                <c:pt idx="7287">
                  <c:v>528.0</c:v>
                </c:pt>
                <c:pt idx="7288">
                  <c:v>534.0</c:v>
                </c:pt>
                <c:pt idx="7289">
                  <c:v>540.0</c:v>
                </c:pt>
                <c:pt idx="7290">
                  <c:v>546.0</c:v>
                </c:pt>
                <c:pt idx="7291">
                  <c:v>552.0</c:v>
                </c:pt>
                <c:pt idx="7292">
                  <c:v>558.0</c:v>
                </c:pt>
                <c:pt idx="7293">
                  <c:v>564.0</c:v>
                </c:pt>
                <c:pt idx="7294">
                  <c:v>570.0</c:v>
                </c:pt>
                <c:pt idx="7295">
                  <c:v>576.0</c:v>
                </c:pt>
                <c:pt idx="7296">
                  <c:v>582.0</c:v>
                </c:pt>
                <c:pt idx="7297">
                  <c:v>588.0</c:v>
                </c:pt>
                <c:pt idx="7298">
                  <c:v>594.0</c:v>
                </c:pt>
                <c:pt idx="7299">
                  <c:v>600.0</c:v>
                </c:pt>
                <c:pt idx="7300">
                  <c:v>606.0</c:v>
                </c:pt>
                <c:pt idx="7301">
                  <c:v>612.0</c:v>
                </c:pt>
                <c:pt idx="7302">
                  <c:v>618.0</c:v>
                </c:pt>
                <c:pt idx="7303">
                  <c:v>624.0</c:v>
                </c:pt>
                <c:pt idx="7304">
                  <c:v>630.0</c:v>
                </c:pt>
                <c:pt idx="7305">
                  <c:v>636.0</c:v>
                </c:pt>
                <c:pt idx="7306">
                  <c:v>642.0</c:v>
                </c:pt>
                <c:pt idx="7307">
                  <c:v>648.0</c:v>
                </c:pt>
                <c:pt idx="7308">
                  <c:v>654.0</c:v>
                </c:pt>
                <c:pt idx="7309">
                  <c:v>660.0</c:v>
                </c:pt>
                <c:pt idx="7310">
                  <c:v>666.0</c:v>
                </c:pt>
                <c:pt idx="7311">
                  <c:v>672.0</c:v>
                </c:pt>
                <c:pt idx="7312">
                  <c:v>678.0</c:v>
                </c:pt>
                <c:pt idx="7313">
                  <c:v>684.0</c:v>
                </c:pt>
                <c:pt idx="7314">
                  <c:v>690.0</c:v>
                </c:pt>
                <c:pt idx="7315">
                  <c:v>696.0</c:v>
                </c:pt>
                <c:pt idx="7316">
                  <c:v>702.0</c:v>
                </c:pt>
                <c:pt idx="7317">
                  <c:v>708.0</c:v>
                </c:pt>
                <c:pt idx="7318">
                  <c:v>714.0</c:v>
                </c:pt>
                <c:pt idx="7319">
                  <c:v>720.0</c:v>
                </c:pt>
                <c:pt idx="7320">
                  <c:v>726.0</c:v>
                </c:pt>
                <c:pt idx="7321">
                  <c:v>732.0</c:v>
                </c:pt>
                <c:pt idx="7322">
                  <c:v>738.0</c:v>
                </c:pt>
                <c:pt idx="7323">
                  <c:v>744.0</c:v>
                </c:pt>
                <c:pt idx="7324">
                  <c:v>750.0</c:v>
                </c:pt>
                <c:pt idx="7325">
                  <c:v>756.0</c:v>
                </c:pt>
                <c:pt idx="7326">
                  <c:v>762.0</c:v>
                </c:pt>
                <c:pt idx="7327">
                  <c:v>768.0</c:v>
                </c:pt>
                <c:pt idx="7328">
                  <c:v>774.0</c:v>
                </c:pt>
                <c:pt idx="7329">
                  <c:v>780.0</c:v>
                </c:pt>
                <c:pt idx="7330">
                  <c:v>786.0</c:v>
                </c:pt>
                <c:pt idx="7331">
                  <c:v>792.0</c:v>
                </c:pt>
                <c:pt idx="7332">
                  <c:v>798.0</c:v>
                </c:pt>
                <c:pt idx="7333">
                  <c:v>804.0</c:v>
                </c:pt>
                <c:pt idx="7334">
                  <c:v>810.0</c:v>
                </c:pt>
                <c:pt idx="7335">
                  <c:v>816.0</c:v>
                </c:pt>
                <c:pt idx="7336">
                  <c:v>822.0</c:v>
                </c:pt>
                <c:pt idx="7337">
                  <c:v>828.0</c:v>
                </c:pt>
                <c:pt idx="7338">
                  <c:v>834.0</c:v>
                </c:pt>
                <c:pt idx="7339">
                  <c:v>840.0</c:v>
                </c:pt>
                <c:pt idx="7340">
                  <c:v>846.0</c:v>
                </c:pt>
                <c:pt idx="7341">
                  <c:v>852.0</c:v>
                </c:pt>
                <c:pt idx="7342">
                  <c:v>858.0</c:v>
                </c:pt>
                <c:pt idx="7343">
                  <c:v>864.0</c:v>
                </c:pt>
                <c:pt idx="7344">
                  <c:v>870.0</c:v>
                </c:pt>
                <c:pt idx="7345">
                  <c:v>876.0</c:v>
                </c:pt>
                <c:pt idx="7346">
                  <c:v>882.0</c:v>
                </c:pt>
                <c:pt idx="7347">
                  <c:v>888.0</c:v>
                </c:pt>
                <c:pt idx="7348">
                  <c:v>894.0</c:v>
                </c:pt>
                <c:pt idx="7349">
                  <c:v>900.0</c:v>
                </c:pt>
                <c:pt idx="7350">
                  <c:v>906.0</c:v>
                </c:pt>
                <c:pt idx="7351">
                  <c:v>912.0</c:v>
                </c:pt>
                <c:pt idx="7352">
                  <c:v>918.0</c:v>
                </c:pt>
                <c:pt idx="7353">
                  <c:v>924.0</c:v>
                </c:pt>
                <c:pt idx="7354">
                  <c:v>930.0</c:v>
                </c:pt>
                <c:pt idx="7355">
                  <c:v>936.0</c:v>
                </c:pt>
                <c:pt idx="7356">
                  <c:v>942.0</c:v>
                </c:pt>
                <c:pt idx="7357">
                  <c:v>948.0</c:v>
                </c:pt>
                <c:pt idx="7358">
                  <c:v>954.0</c:v>
                </c:pt>
                <c:pt idx="7359">
                  <c:v>960.0</c:v>
                </c:pt>
                <c:pt idx="7360">
                  <c:v>966.0</c:v>
                </c:pt>
                <c:pt idx="7361">
                  <c:v>972.0</c:v>
                </c:pt>
                <c:pt idx="7362">
                  <c:v>978.0</c:v>
                </c:pt>
                <c:pt idx="7363">
                  <c:v>984.0</c:v>
                </c:pt>
                <c:pt idx="7364">
                  <c:v>990.0</c:v>
                </c:pt>
                <c:pt idx="7365">
                  <c:v>996.0</c:v>
                </c:pt>
                <c:pt idx="7366">
                  <c:v>1002.0</c:v>
                </c:pt>
                <c:pt idx="7367">
                  <c:v>1008.0</c:v>
                </c:pt>
                <c:pt idx="7368">
                  <c:v>1014.0</c:v>
                </c:pt>
                <c:pt idx="7369">
                  <c:v>1020.0</c:v>
                </c:pt>
                <c:pt idx="7370">
                  <c:v>1026.0</c:v>
                </c:pt>
                <c:pt idx="7371">
                  <c:v>1032.0</c:v>
                </c:pt>
                <c:pt idx="7372">
                  <c:v>1038.0</c:v>
                </c:pt>
                <c:pt idx="7373">
                  <c:v>1044.0</c:v>
                </c:pt>
                <c:pt idx="7374">
                  <c:v>1050.0</c:v>
                </c:pt>
                <c:pt idx="7375">
                  <c:v>1056.0</c:v>
                </c:pt>
                <c:pt idx="7376">
                  <c:v>1062.0</c:v>
                </c:pt>
                <c:pt idx="7377">
                  <c:v>1068.0</c:v>
                </c:pt>
                <c:pt idx="7378">
                  <c:v>1074.0</c:v>
                </c:pt>
                <c:pt idx="7379">
                  <c:v>1080.0</c:v>
                </c:pt>
                <c:pt idx="7380">
                  <c:v>1086.0</c:v>
                </c:pt>
                <c:pt idx="7381">
                  <c:v>1092.0</c:v>
                </c:pt>
                <c:pt idx="7382">
                  <c:v>1098.0</c:v>
                </c:pt>
                <c:pt idx="7383">
                  <c:v>1104.0</c:v>
                </c:pt>
                <c:pt idx="7384">
                  <c:v>1110.0</c:v>
                </c:pt>
                <c:pt idx="7385">
                  <c:v>1116.0</c:v>
                </c:pt>
                <c:pt idx="7386">
                  <c:v>1122.0</c:v>
                </c:pt>
                <c:pt idx="7387">
                  <c:v>1128.0</c:v>
                </c:pt>
                <c:pt idx="7388">
                  <c:v>1134.0</c:v>
                </c:pt>
                <c:pt idx="7389">
                  <c:v>1140.0</c:v>
                </c:pt>
                <c:pt idx="7390">
                  <c:v>1146.0</c:v>
                </c:pt>
                <c:pt idx="7391">
                  <c:v>1152.0</c:v>
                </c:pt>
                <c:pt idx="7392">
                  <c:v>1158.0</c:v>
                </c:pt>
                <c:pt idx="7393">
                  <c:v>1164.0</c:v>
                </c:pt>
                <c:pt idx="7394">
                  <c:v>1170.0</c:v>
                </c:pt>
                <c:pt idx="7395">
                  <c:v>1176.0</c:v>
                </c:pt>
                <c:pt idx="7396">
                  <c:v>1182.0</c:v>
                </c:pt>
                <c:pt idx="7397">
                  <c:v>1188.0</c:v>
                </c:pt>
                <c:pt idx="7398">
                  <c:v>1194.0</c:v>
                </c:pt>
                <c:pt idx="7399">
                  <c:v>1200.0</c:v>
                </c:pt>
                <c:pt idx="7400">
                  <c:v>1206.0</c:v>
                </c:pt>
                <c:pt idx="7401">
                  <c:v>1212.0</c:v>
                </c:pt>
                <c:pt idx="7402">
                  <c:v>1218.0</c:v>
                </c:pt>
                <c:pt idx="7403">
                  <c:v>1224.0</c:v>
                </c:pt>
                <c:pt idx="7404">
                  <c:v>1230.0</c:v>
                </c:pt>
                <c:pt idx="7405">
                  <c:v>1236.0</c:v>
                </c:pt>
                <c:pt idx="7406">
                  <c:v>1242.0</c:v>
                </c:pt>
                <c:pt idx="7407">
                  <c:v>1248.0</c:v>
                </c:pt>
                <c:pt idx="7408">
                  <c:v>1254.0</c:v>
                </c:pt>
                <c:pt idx="7409">
                  <c:v>1260.0</c:v>
                </c:pt>
                <c:pt idx="7410">
                  <c:v>1266.0</c:v>
                </c:pt>
                <c:pt idx="7411">
                  <c:v>1272.0</c:v>
                </c:pt>
                <c:pt idx="7412">
                  <c:v>1278.0</c:v>
                </c:pt>
                <c:pt idx="7413">
                  <c:v>1284.0</c:v>
                </c:pt>
                <c:pt idx="7414">
                  <c:v>1290.0</c:v>
                </c:pt>
                <c:pt idx="7415">
                  <c:v>1296.0</c:v>
                </c:pt>
                <c:pt idx="7416">
                  <c:v>1302.0</c:v>
                </c:pt>
                <c:pt idx="7417">
                  <c:v>1308.0</c:v>
                </c:pt>
                <c:pt idx="7418">
                  <c:v>1314.0</c:v>
                </c:pt>
                <c:pt idx="7419">
                  <c:v>1320.0</c:v>
                </c:pt>
                <c:pt idx="7420">
                  <c:v>1326.0</c:v>
                </c:pt>
                <c:pt idx="7421">
                  <c:v>1332.0</c:v>
                </c:pt>
                <c:pt idx="7422">
                  <c:v>1338.0</c:v>
                </c:pt>
                <c:pt idx="7423">
                  <c:v>1344.0</c:v>
                </c:pt>
                <c:pt idx="7424">
                  <c:v>1350.0</c:v>
                </c:pt>
                <c:pt idx="7425">
                  <c:v>1356.0</c:v>
                </c:pt>
                <c:pt idx="7426">
                  <c:v>1362.0</c:v>
                </c:pt>
                <c:pt idx="7427">
                  <c:v>1368.0</c:v>
                </c:pt>
                <c:pt idx="7428">
                  <c:v>1374.0</c:v>
                </c:pt>
                <c:pt idx="7429">
                  <c:v>1380.0</c:v>
                </c:pt>
                <c:pt idx="7430">
                  <c:v>1386.0</c:v>
                </c:pt>
                <c:pt idx="7431">
                  <c:v>1392.0</c:v>
                </c:pt>
                <c:pt idx="7432">
                  <c:v>1398.0</c:v>
                </c:pt>
                <c:pt idx="7433">
                  <c:v>1404.0</c:v>
                </c:pt>
                <c:pt idx="7434">
                  <c:v>1410.0</c:v>
                </c:pt>
                <c:pt idx="7435">
                  <c:v>1416.0</c:v>
                </c:pt>
                <c:pt idx="7436">
                  <c:v>1422.0</c:v>
                </c:pt>
                <c:pt idx="7437">
                  <c:v>1428.0</c:v>
                </c:pt>
                <c:pt idx="7438">
                  <c:v>1434.0</c:v>
                </c:pt>
                <c:pt idx="7439">
                  <c:v>1440.0</c:v>
                </c:pt>
                <c:pt idx="7440">
                  <c:v>1446.0</c:v>
                </c:pt>
                <c:pt idx="7441">
                  <c:v>1452.0</c:v>
                </c:pt>
                <c:pt idx="7442">
                  <c:v>1458.0</c:v>
                </c:pt>
                <c:pt idx="7443">
                  <c:v>1464.0</c:v>
                </c:pt>
                <c:pt idx="7444">
                  <c:v>1470.0</c:v>
                </c:pt>
                <c:pt idx="7445">
                  <c:v>1476.0</c:v>
                </c:pt>
                <c:pt idx="7446">
                  <c:v>1482.0</c:v>
                </c:pt>
                <c:pt idx="7447">
                  <c:v>1488.0</c:v>
                </c:pt>
                <c:pt idx="7448">
                  <c:v>1494.0</c:v>
                </c:pt>
                <c:pt idx="7449">
                  <c:v>1500.0</c:v>
                </c:pt>
                <c:pt idx="7450">
                  <c:v>1494.0</c:v>
                </c:pt>
                <c:pt idx="7451">
                  <c:v>1488.0</c:v>
                </c:pt>
                <c:pt idx="7452">
                  <c:v>1482.0</c:v>
                </c:pt>
                <c:pt idx="7453">
                  <c:v>1476.0</c:v>
                </c:pt>
                <c:pt idx="7454">
                  <c:v>1470.0</c:v>
                </c:pt>
                <c:pt idx="7455">
                  <c:v>1464.0</c:v>
                </c:pt>
                <c:pt idx="7456">
                  <c:v>1458.0</c:v>
                </c:pt>
                <c:pt idx="7457">
                  <c:v>1452.0</c:v>
                </c:pt>
                <c:pt idx="7458">
                  <c:v>1446.0</c:v>
                </c:pt>
                <c:pt idx="7459">
                  <c:v>1440.0</c:v>
                </c:pt>
                <c:pt idx="7460">
                  <c:v>1434.0</c:v>
                </c:pt>
                <c:pt idx="7461">
                  <c:v>1428.0</c:v>
                </c:pt>
                <c:pt idx="7462">
                  <c:v>1422.0</c:v>
                </c:pt>
                <c:pt idx="7463">
                  <c:v>1416.0</c:v>
                </c:pt>
                <c:pt idx="7464">
                  <c:v>1410.0</c:v>
                </c:pt>
                <c:pt idx="7465">
                  <c:v>1404.0</c:v>
                </c:pt>
                <c:pt idx="7466">
                  <c:v>1398.0</c:v>
                </c:pt>
                <c:pt idx="7467">
                  <c:v>1392.0</c:v>
                </c:pt>
                <c:pt idx="7468">
                  <c:v>1386.0</c:v>
                </c:pt>
                <c:pt idx="7469">
                  <c:v>1380.0</c:v>
                </c:pt>
                <c:pt idx="7470">
                  <c:v>1374.0</c:v>
                </c:pt>
                <c:pt idx="7471">
                  <c:v>1368.0</c:v>
                </c:pt>
                <c:pt idx="7472">
                  <c:v>1362.0</c:v>
                </c:pt>
                <c:pt idx="7473">
                  <c:v>1356.0</c:v>
                </c:pt>
                <c:pt idx="7474">
                  <c:v>1350.0</c:v>
                </c:pt>
                <c:pt idx="7475">
                  <c:v>1344.0</c:v>
                </c:pt>
                <c:pt idx="7476">
                  <c:v>1338.0</c:v>
                </c:pt>
                <c:pt idx="7477">
                  <c:v>1332.0</c:v>
                </c:pt>
                <c:pt idx="7478">
                  <c:v>1326.0</c:v>
                </c:pt>
                <c:pt idx="7479">
                  <c:v>1320.0</c:v>
                </c:pt>
                <c:pt idx="7480">
                  <c:v>1314.0</c:v>
                </c:pt>
                <c:pt idx="7481">
                  <c:v>1308.0</c:v>
                </c:pt>
                <c:pt idx="7482">
                  <c:v>1302.0</c:v>
                </c:pt>
                <c:pt idx="7483">
                  <c:v>1296.0</c:v>
                </c:pt>
                <c:pt idx="7484">
                  <c:v>1290.0</c:v>
                </c:pt>
                <c:pt idx="7485">
                  <c:v>1284.0</c:v>
                </c:pt>
                <c:pt idx="7486">
                  <c:v>1278.0</c:v>
                </c:pt>
                <c:pt idx="7487">
                  <c:v>1272.0</c:v>
                </c:pt>
                <c:pt idx="7488">
                  <c:v>1266.0</c:v>
                </c:pt>
                <c:pt idx="7489">
                  <c:v>1260.0</c:v>
                </c:pt>
                <c:pt idx="7490">
                  <c:v>1254.0</c:v>
                </c:pt>
                <c:pt idx="7491">
                  <c:v>1248.0</c:v>
                </c:pt>
                <c:pt idx="7492">
                  <c:v>1242.0</c:v>
                </c:pt>
                <c:pt idx="7493">
                  <c:v>1236.0</c:v>
                </c:pt>
                <c:pt idx="7494">
                  <c:v>1230.0</c:v>
                </c:pt>
                <c:pt idx="7495">
                  <c:v>1224.0</c:v>
                </c:pt>
                <c:pt idx="7496">
                  <c:v>1218.0</c:v>
                </c:pt>
                <c:pt idx="7497">
                  <c:v>1212.0</c:v>
                </c:pt>
                <c:pt idx="7498">
                  <c:v>1206.0</c:v>
                </c:pt>
                <c:pt idx="7499">
                  <c:v>1200.0</c:v>
                </c:pt>
                <c:pt idx="7500">
                  <c:v>1194.0</c:v>
                </c:pt>
                <c:pt idx="7501">
                  <c:v>1188.0</c:v>
                </c:pt>
                <c:pt idx="7502">
                  <c:v>1182.0</c:v>
                </c:pt>
                <c:pt idx="7503">
                  <c:v>1176.0</c:v>
                </c:pt>
                <c:pt idx="7504">
                  <c:v>1170.0</c:v>
                </c:pt>
                <c:pt idx="7505">
                  <c:v>1164.0</c:v>
                </c:pt>
                <c:pt idx="7506">
                  <c:v>1158.0</c:v>
                </c:pt>
                <c:pt idx="7507">
                  <c:v>1152.0</c:v>
                </c:pt>
                <c:pt idx="7508">
                  <c:v>1146.0</c:v>
                </c:pt>
                <c:pt idx="7509">
                  <c:v>1140.0</c:v>
                </c:pt>
                <c:pt idx="7510">
                  <c:v>1134.0</c:v>
                </c:pt>
                <c:pt idx="7511">
                  <c:v>1128.0</c:v>
                </c:pt>
                <c:pt idx="7512">
                  <c:v>1122.0</c:v>
                </c:pt>
                <c:pt idx="7513">
                  <c:v>1116.0</c:v>
                </c:pt>
                <c:pt idx="7514">
                  <c:v>1110.0</c:v>
                </c:pt>
                <c:pt idx="7515">
                  <c:v>1104.0</c:v>
                </c:pt>
                <c:pt idx="7516">
                  <c:v>1098.0</c:v>
                </c:pt>
                <c:pt idx="7517">
                  <c:v>1092.0</c:v>
                </c:pt>
                <c:pt idx="7518">
                  <c:v>1086.0</c:v>
                </c:pt>
                <c:pt idx="7519">
                  <c:v>1080.0</c:v>
                </c:pt>
                <c:pt idx="7520">
                  <c:v>1074.0</c:v>
                </c:pt>
                <c:pt idx="7521">
                  <c:v>1068.0</c:v>
                </c:pt>
                <c:pt idx="7522">
                  <c:v>1062.0</c:v>
                </c:pt>
                <c:pt idx="7523">
                  <c:v>1056.0</c:v>
                </c:pt>
                <c:pt idx="7524">
                  <c:v>1050.0</c:v>
                </c:pt>
                <c:pt idx="7525">
                  <c:v>1044.0</c:v>
                </c:pt>
                <c:pt idx="7526">
                  <c:v>1038.0</c:v>
                </c:pt>
                <c:pt idx="7527">
                  <c:v>1032.0</c:v>
                </c:pt>
                <c:pt idx="7528">
                  <c:v>1026.0</c:v>
                </c:pt>
                <c:pt idx="7529">
                  <c:v>1020.0</c:v>
                </c:pt>
                <c:pt idx="7530">
                  <c:v>1014.0</c:v>
                </c:pt>
                <c:pt idx="7531">
                  <c:v>1008.0</c:v>
                </c:pt>
                <c:pt idx="7532">
                  <c:v>1002.0</c:v>
                </c:pt>
                <c:pt idx="7533">
                  <c:v>996.0</c:v>
                </c:pt>
                <c:pt idx="7534">
                  <c:v>990.0</c:v>
                </c:pt>
                <c:pt idx="7535">
                  <c:v>984.0</c:v>
                </c:pt>
                <c:pt idx="7536">
                  <c:v>978.0</c:v>
                </c:pt>
                <c:pt idx="7537">
                  <c:v>972.0</c:v>
                </c:pt>
                <c:pt idx="7538">
                  <c:v>966.0</c:v>
                </c:pt>
                <c:pt idx="7539">
                  <c:v>960.0</c:v>
                </c:pt>
                <c:pt idx="7540">
                  <c:v>954.0</c:v>
                </c:pt>
                <c:pt idx="7541">
                  <c:v>948.0</c:v>
                </c:pt>
                <c:pt idx="7542">
                  <c:v>942.0</c:v>
                </c:pt>
                <c:pt idx="7543">
                  <c:v>936.0</c:v>
                </c:pt>
                <c:pt idx="7544">
                  <c:v>930.0</c:v>
                </c:pt>
                <c:pt idx="7545">
                  <c:v>924.0</c:v>
                </c:pt>
                <c:pt idx="7546">
                  <c:v>918.0</c:v>
                </c:pt>
                <c:pt idx="7547">
                  <c:v>912.0</c:v>
                </c:pt>
                <c:pt idx="7548">
                  <c:v>906.0</c:v>
                </c:pt>
                <c:pt idx="7549">
                  <c:v>900.0</c:v>
                </c:pt>
                <c:pt idx="7550">
                  <c:v>894.0</c:v>
                </c:pt>
                <c:pt idx="7551">
                  <c:v>888.0</c:v>
                </c:pt>
                <c:pt idx="7552">
                  <c:v>882.0</c:v>
                </c:pt>
                <c:pt idx="7553">
                  <c:v>876.0</c:v>
                </c:pt>
                <c:pt idx="7554">
                  <c:v>870.0</c:v>
                </c:pt>
                <c:pt idx="7555">
                  <c:v>864.0</c:v>
                </c:pt>
                <c:pt idx="7556">
                  <c:v>858.0</c:v>
                </c:pt>
                <c:pt idx="7557">
                  <c:v>852.0</c:v>
                </c:pt>
                <c:pt idx="7558">
                  <c:v>846.0</c:v>
                </c:pt>
                <c:pt idx="7559">
                  <c:v>840.0</c:v>
                </c:pt>
                <c:pt idx="7560">
                  <c:v>834.0</c:v>
                </c:pt>
                <c:pt idx="7561">
                  <c:v>828.0</c:v>
                </c:pt>
                <c:pt idx="7562">
                  <c:v>822.0</c:v>
                </c:pt>
                <c:pt idx="7563">
                  <c:v>816.0</c:v>
                </c:pt>
                <c:pt idx="7564">
                  <c:v>810.0</c:v>
                </c:pt>
                <c:pt idx="7565">
                  <c:v>804.0</c:v>
                </c:pt>
                <c:pt idx="7566">
                  <c:v>798.0</c:v>
                </c:pt>
                <c:pt idx="7567">
                  <c:v>792.0</c:v>
                </c:pt>
                <c:pt idx="7568">
                  <c:v>786.0</c:v>
                </c:pt>
                <c:pt idx="7569">
                  <c:v>780.0</c:v>
                </c:pt>
                <c:pt idx="7570">
                  <c:v>774.0</c:v>
                </c:pt>
                <c:pt idx="7571">
                  <c:v>768.0</c:v>
                </c:pt>
                <c:pt idx="7572">
                  <c:v>762.0</c:v>
                </c:pt>
                <c:pt idx="7573">
                  <c:v>756.0</c:v>
                </c:pt>
                <c:pt idx="7574">
                  <c:v>750.0</c:v>
                </c:pt>
                <c:pt idx="7575">
                  <c:v>744.0</c:v>
                </c:pt>
                <c:pt idx="7576">
                  <c:v>738.0</c:v>
                </c:pt>
                <c:pt idx="7577">
                  <c:v>732.0</c:v>
                </c:pt>
                <c:pt idx="7578">
                  <c:v>726.0</c:v>
                </c:pt>
                <c:pt idx="7579">
                  <c:v>720.0</c:v>
                </c:pt>
                <c:pt idx="7580">
                  <c:v>714.0</c:v>
                </c:pt>
                <c:pt idx="7581">
                  <c:v>708.0</c:v>
                </c:pt>
                <c:pt idx="7582">
                  <c:v>702.0</c:v>
                </c:pt>
                <c:pt idx="7583">
                  <c:v>696.0</c:v>
                </c:pt>
                <c:pt idx="7584">
                  <c:v>690.0</c:v>
                </c:pt>
                <c:pt idx="7585">
                  <c:v>684.0</c:v>
                </c:pt>
                <c:pt idx="7586">
                  <c:v>678.0</c:v>
                </c:pt>
                <c:pt idx="7587">
                  <c:v>672.0</c:v>
                </c:pt>
                <c:pt idx="7588">
                  <c:v>666.0</c:v>
                </c:pt>
                <c:pt idx="7589">
                  <c:v>660.0</c:v>
                </c:pt>
                <c:pt idx="7590">
                  <c:v>654.0</c:v>
                </c:pt>
                <c:pt idx="7591">
                  <c:v>648.0</c:v>
                </c:pt>
                <c:pt idx="7592">
                  <c:v>642.0</c:v>
                </c:pt>
                <c:pt idx="7593">
                  <c:v>636.0</c:v>
                </c:pt>
                <c:pt idx="7594">
                  <c:v>630.0</c:v>
                </c:pt>
                <c:pt idx="7595">
                  <c:v>624.0</c:v>
                </c:pt>
                <c:pt idx="7596">
                  <c:v>618.0</c:v>
                </c:pt>
                <c:pt idx="7597">
                  <c:v>612.0</c:v>
                </c:pt>
                <c:pt idx="7598">
                  <c:v>606.0</c:v>
                </c:pt>
                <c:pt idx="7599">
                  <c:v>600.0</c:v>
                </c:pt>
                <c:pt idx="7600">
                  <c:v>594.0</c:v>
                </c:pt>
                <c:pt idx="7601">
                  <c:v>588.0</c:v>
                </c:pt>
                <c:pt idx="7602">
                  <c:v>582.0</c:v>
                </c:pt>
                <c:pt idx="7603">
                  <c:v>576.0</c:v>
                </c:pt>
                <c:pt idx="7604">
                  <c:v>570.0</c:v>
                </c:pt>
                <c:pt idx="7605">
                  <c:v>564.0</c:v>
                </c:pt>
                <c:pt idx="7606">
                  <c:v>558.0</c:v>
                </c:pt>
                <c:pt idx="7607">
                  <c:v>552.0</c:v>
                </c:pt>
                <c:pt idx="7608">
                  <c:v>546.0</c:v>
                </c:pt>
                <c:pt idx="7609">
                  <c:v>540.0</c:v>
                </c:pt>
                <c:pt idx="7610">
                  <c:v>534.0</c:v>
                </c:pt>
                <c:pt idx="7611">
                  <c:v>528.0</c:v>
                </c:pt>
                <c:pt idx="7612">
                  <c:v>522.0</c:v>
                </c:pt>
                <c:pt idx="7613">
                  <c:v>516.0</c:v>
                </c:pt>
                <c:pt idx="7614">
                  <c:v>510.0</c:v>
                </c:pt>
                <c:pt idx="7615">
                  <c:v>504.0</c:v>
                </c:pt>
                <c:pt idx="7616">
                  <c:v>498.0</c:v>
                </c:pt>
                <c:pt idx="7617">
                  <c:v>492.0</c:v>
                </c:pt>
                <c:pt idx="7618">
                  <c:v>486.0</c:v>
                </c:pt>
                <c:pt idx="7619">
                  <c:v>480.0</c:v>
                </c:pt>
                <c:pt idx="7620">
                  <c:v>474.0</c:v>
                </c:pt>
                <c:pt idx="7621">
                  <c:v>468.0</c:v>
                </c:pt>
                <c:pt idx="7622">
                  <c:v>462.0</c:v>
                </c:pt>
                <c:pt idx="7623">
                  <c:v>456.0</c:v>
                </c:pt>
                <c:pt idx="7624">
                  <c:v>450.0</c:v>
                </c:pt>
                <c:pt idx="7625">
                  <c:v>444.0</c:v>
                </c:pt>
                <c:pt idx="7626">
                  <c:v>438.0</c:v>
                </c:pt>
                <c:pt idx="7627">
                  <c:v>432.0</c:v>
                </c:pt>
                <c:pt idx="7628">
                  <c:v>426.0</c:v>
                </c:pt>
                <c:pt idx="7629">
                  <c:v>420.0</c:v>
                </c:pt>
                <c:pt idx="7630">
                  <c:v>414.0</c:v>
                </c:pt>
                <c:pt idx="7631">
                  <c:v>408.0</c:v>
                </c:pt>
                <c:pt idx="7632">
                  <c:v>402.0</c:v>
                </c:pt>
                <c:pt idx="7633">
                  <c:v>396.0</c:v>
                </c:pt>
                <c:pt idx="7634">
                  <c:v>390.0</c:v>
                </c:pt>
                <c:pt idx="7635">
                  <c:v>384.0</c:v>
                </c:pt>
                <c:pt idx="7636">
                  <c:v>378.0</c:v>
                </c:pt>
                <c:pt idx="7637">
                  <c:v>372.0</c:v>
                </c:pt>
                <c:pt idx="7638">
                  <c:v>366.0</c:v>
                </c:pt>
                <c:pt idx="7639">
                  <c:v>360.0</c:v>
                </c:pt>
                <c:pt idx="7640">
                  <c:v>354.0</c:v>
                </c:pt>
                <c:pt idx="7641">
                  <c:v>348.0</c:v>
                </c:pt>
                <c:pt idx="7642">
                  <c:v>342.0</c:v>
                </c:pt>
                <c:pt idx="7643">
                  <c:v>336.0</c:v>
                </c:pt>
                <c:pt idx="7644">
                  <c:v>330.0</c:v>
                </c:pt>
                <c:pt idx="7645">
                  <c:v>324.0</c:v>
                </c:pt>
                <c:pt idx="7646">
                  <c:v>318.0</c:v>
                </c:pt>
                <c:pt idx="7647">
                  <c:v>312.0</c:v>
                </c:pt>
                <c:pt idx="7648">
                  <c:v>306.0</c:v>
                </c:pt>
                <c:pt idx="7649">
                  <c:v>300.0</c:v>
                </c:pt>
                <c:pt idx="7650">
                  <c:v>294.0</c:v>
                </c:pt>
                <c:pt idx="7651">
                  <c:v>288.0</c:v>
                </c:pt>
                <c:pt idx="7652">
                  <c:v>282.0</c:v>
                </c:pt>
                <c:pt idx="7653">
                  <c:v>276.0</c:v>
                </c:pt>
                <c:pt idx="7654">
                  <c:v>270.0</c:v>
                </c:pt>
                <c:pt idx="7655">
                  <c:v>264.0</c:v>
                </c:pt>
                <c:pt idx="7656">
                  <c:v>258.0</c:v>
                </c:pt>
                <c:pt idx="7657">
                  <c:v>252.0</c:v>
                </c:pt>
                <c:pt idx="7658">
                  <c:v>246.0</c:v>
                </c:pt>
                <c:pt idx="7659">
                  <c:v>240.0</c:v>
                </c:pt>
                <c:pt idx="7660">
                  <c:v>234.0</c:v>
                </c:pt>
                <c:pt idx="7661">
                  <c:v>228.0</c:v>
                </c:pt>
                <c:pt idx="7662">
                  <c:v>222.0</c:v>
                </c:pt>
                <c:pt idx="7663">
                  <c:v>216.0</c:v>
                </c:pt>
                <c:pt idx="7664">
                  <c:v>210.0</c:v>
                </c:pt>
                <c:pt idx="7665">
                  <c:v>204.0</c:v>
                </c:pt>
                <c:pt idx="7666">
                  <c:v>198.0</c:v>
                </c:pt>
                <c:pt idx="7667">
                  <c:v>192.0</c:v>
                </c:pt>
                <c:pt idx="7668">
                  <c:v>186.0</c:v>
                </c:pt>
                <c:pt idx="7669">
                  <c:v>180.0</c:v>
                </c:pt>
                <c:pt idx="7670">
                  <c:v>174.0</c:v>
                </c:pt>
                <c:pt idx="7671">
                  <c:v>168.0</c:v>
                </c:pt>
                <c:pt idx="7672">
                  <c:v>162.0</c:v>
                </c:pt>
                <c:pt idx="7673">
                  <c:v>156.0</c:v>
                </c:pt>
                <c:pt idx="7674">
                  <c:v>150.0</c:v>
                </c:pt>
                <c:pt idx="7675">
                  <c:v>144.0</c:v>
                </c:pt>
                <c:pt idx="7676">
                  <c:v>138.0</c:v>
                </c:pt>
                <c:pt idx="7677">
                  <c:v>132.0</c:v>
                </c:pt>
                <c:pt idx="7678">
                  <c:v>126.0</c:v>
                </c:pt>
                <c:pt idx="7679">
                  <c:v>120.0</c:v>
                </c:pt>
                <c:pt idx="7680">
                  <c:v>114.0</c:v>
                </c:pt>
                <c:pt idx="7681">
                  <c:v>108.0</c:v>
                </c:pt>
                <c:pt idx="7682">
                  <c:v>102.0</c:v>
                </c:pt>
                <c:pt idx="7683">
                  <c:v>96.0</c:v>
                </c:pt>
                <c:pt idx="7684">
                  <c:v>90.0</c:v>
                </c:pt>
                <c:pt idx="7685">
                  <c:v>84.0</c:v>
                </c:pt>
                <c:pt idx="7686">
                  <c:v>78.0</c:v>
                </c:pt>
                <c:pt idx="7687">
                  <c:v>72.0</c:v>
                </c:pt>
                <c:pt idx="7688">
                  <c:v>66.0</c:v>
                </c:pt>
                <c:pt idx="7689">
                  <c:v>60.0</c:v>
                </c:pt>
                <c:pt idx="7690">
                  <c:v>54.0</c:v>
                </c:pt>
                <c:pt idx="7691">
                  <c:v>48.0</c:v>
                </c:pt>
                <c:pt idx="7692">
                  <c:v>42.0</c:v>
                </c:pt>
                <c:pt idx="7693">
                  <c:v>36.0</c:v>
                </c:pt>
                <c:pt idx="7694">
                  <c:v>30.0</c:v>
                </c:pt>
                <c:pt idx="7695">
                  <c:v>24.0</c:v>
                </c:pt>
                <c:pt idx="7696">
                  <c:v>18.0</c:v>
                </c:pt>
                <c:pt idx="7697">
                  <c:v>12.0</c:v>
                </c:pt>
                <c:pt idx="7698">
                  <c:v>6.0</c:v>
                </c:pt>
                <c:pt idx="7699">
                  <c:v>0.0</c:v>
                </c:pt>
                <c:pt idx="7700">
                  <c:v>-6.0</c:v>
                </c:pt>
                <c:pt idx="7701">
                  <c:v>-12.0</c:v>
                </c:pt>
                <c:pt idx="7702">
                  <c:v>-18.0</c:v>
                </c:pt>
                <c:pt idx="7703">
                  <c:v>-24.0</c:v>
                </c:pt>
                <c:pt idx="7704">
                  <c:v>-30.0</c:v>
                </c:pt>
                <c:pt idx="7705">
                  <c:v>-36.0</c:v>
                </c:pt>
                <c:pt idx="7706">
                  <c:v>-42.0</c:v>
                </c:pt>
                <c:pt idx="7707">
                  <c:v>-48.0</c:v>
                </c:pt>
                <c:pt idx="7708">
                  <c:v>-54.0</c:v>
                </c:pt>
                <c:pt idx="7709">
                  <c:v>-60.0</c:v>
                </c:pt>
                <c:pt idx="7710">
                  <c:v>-66.0</c:v>
                </c:pt>
                <c:pt idx="7711">
                  <c:v>-72.0</c:v>
                </c:pt>
                <c:pt idx="7712">
                  <c:v>-78.0</c:v>
                </c:pt>
                <c:pt idx="7713">
                  <c:v>-84.0</c:v>
                </c:pt>
                <c:pt idx="7714">
                  <c:v>-90.0</c:v>
                </c:pt>
                <c:pt idx="7715">
                  <c:v>-96.0</c:v>
                </c:pt>
                <c:pt idx="7716">
                  <c:v>-102.0</c:v>
                </c:pt>
                <c:pt idx="7717">
                  <c:v>-108.0</c:v>
                </c:pt>
                <c:pt idx="7718">
                  <c:v>-114.0</c:v>
                </c:pt>
                <c:pt idx="7719">
                  <c:v>-120.0</c:v>
                </c:pt>
                <c:pt idx="7720">
                  <c:v>-126.0</c:v>
                </c:pt>
                <c:pt idx="7721">
                  <c:v>-132.0</c:v>
                </c:pt>
                <c:pt idx="7722">
                  <c:v>-138.0</c:v>
                </c:pt>
                <c:pt idx="7723">
                  <c:v>-144.0</c:v>
                </c:pt>
                <c:pt idx="7724">
                  <c:v>-150.0</c:v>
                </c:pt>
                <c:pt idx="7725">
                  <c:v>-156.0</c:v>
                </c:pt>
                <c:pt idx="7726">
                  <c:v>-162.0</c:v>
                </c:pt>
                <c:pt idx="7727">
                  <c:v>-168.0</c:v>
                </c:pt>
                <c:pt idx="7728">
                  <c:v>-174.0</c:v>
                </c:pt>
                <c:pt idx="7729">
                  <c:v>-180.0</c:v>
                </c:pt>
                <c:pt idx="7730">
                  <c:v>-186.0</c:v>
                </c:pt>
                <c:pt idx="7731">
                  <c:v>-192.0</c:v>
                </c:pt>
                <c:pt idx="7732">
                  <c:v>-198.0</c:v>
                </c:pt>
                <c:pt idx="7733">
                  <c:v>-204.0</c:v>
                </c:pt>
                <c:pt idx="7734">
                  <c:v>-210.0</c:v>
                </c:pt>
                <c:pt idx="7735">
                  <c:v>-216.0</c:v>
                </c:pt>
                <c:pt idx="7736">
                  <c:v>-222.0</c:v>
                </c:pt>
                <c:pt idx="7737">
                  <c:v>-228.0</c:v>
                </c:pt>
                <c:pt idx="7738">
                  <c:v>-234.0</c:v>
                </c:pt>
                <c:pt idx="7739">
                  <c:v>-240.0</c:v>
                </c:pt>
                <c:pt idx="7740">
                  <c:v>-246.0</c:v>
                </c:pt>
                <c:pt idx="7741">
                  <c:v>-252.0</c:v>
                </c:pt>
                <c:pt idx="7742">
                  <c:v>-258.0</c:v>
                </c:pt>
                <c:pt idx="7743">
                  <c:v>-264.0</c:v>
                </c:pt>
                <c:pt idx="7744">
                  <c:v>-270.0</c:v>
                </c:pt>
                <c:pt idx="7745">
                  <c:v>-276.0</c:v>
                </c:pt>
                <c:pt idx="7746">
                  <c:v>-282.0</c:v>
                </c:pt>
                <c:pt idx="7747">
                  <c:v>-288.0</c:v>
                </c:pt>
                <c:pt idx="7748">
                  <c:v>-294.0</c:v>
                </c:pt>
                <c:pt idx="7749">
                  <c:v>-300.0</c:v>
                </c:pt>
                <c:pt idx="7750">
                  <c:v>-306.0</c:v>
                </c:pt>
                <c:pt idx="7751">
                  <c:v>-312.0</c:v>
                </c:pt>
                <c:pt idx="7752">
                  <c:v>-318.0</c:v>
                </c:pt>
                <c:pt idx="7753">
                  <c:v>-324.0</c:v>
                </c:pt>
                <c:pt idx="7754">
                  <c:v>-330.0</c:v>
                </c:pt>
                <c:pt idx="7755">
                  <c:v>-336.0</c:v>
                </c:pt>
                <c:pt idx="7756">
                  <c:v>-342.0</c:v>
                </c:pt>
                <c:pt idx="7757">
                  <c:v>-348.0</c:v>
                </c:pt>
                <c:pt idx="7758">
                  <c:v>-354.0</c:v>
                </c:pt>
                <c:pt idx="7759">
                  <c:v>-360.0</c:v>
                </c:pt>
                <c:pt idx="7760">
                  <c:v>-366.0</c:v>
                </c:pt>
                <c:pt idx="7761">
                  <c:v>-372.0</c:v>
                </c:pt>
                <c:pt idx="7762">
                  <c:v>-378.0</c:v>
                </c:pt>
                <c:pt idx="7763">
                  <c:v>-384.0</c:v>
                </c:pt>
                <c:pt idx="7764">
                  <c:v>-390.0</c:v>
                </c:pt>
                <c:pt idx="7765">
                  <c:v>-396.0</c:v>
                </c:pt>
                <c:pt idx="7766">
                  <c:v>-402.0</c:v>
                </c:pt>
                <c:pt idx="7767">
                  <c:v>-408.0</c:v>
                </c:pt>
                <c:pt idx="7768">
                  <c:v>-414.0</c:v>
                </c:pt>
                <c:pt idx="7769">
                  <c:v>-420.0</c:v>
                </c:pt>
                <c:pt idx="7770">
                  <c:v>-426.0</c:v>
                </c:pt>
                <c:pt idx="7771">
                  <c:v>-432.0</c:v>
                </c:pt>
                <c:pt idx="7772">
                  <c:v>-438.0</c:v>
                </c:pt>
                <c:pt idx="7773">
                  <c:v>-444.0</c:v>
                </c:pt>
                <c:pt idx="7774">
                  <c:v>-450.0</c:v>
                </c:pt>
                <c:pt idx="7775">
                  <c:v>-456.0</c:v>
                </c:pt>
                <c:pt idx="7776">
                  <c:v>-462.0</c:v>
                </c:pt>
                <c:pt idx="7777">
                  <c:v>-468.0</c:v>
                </c:pt>
                <c:pt idx="7778">
                  <c:v>-474.0</c:v>
                </c:pt>
                <c:pt idx="7779">
                  <c:v>-480.0</c:v>
                </c:pt>
                <c:pt idx="7780">
                  <c:v>-486.0</c:v>
                </c:pt>
                <c:pt idx="7781">
                  <c:v>-492.0</c:v>
                </c:pt>
                <c:pt idx="7782">
                  <c:v>-498.0</c:v>
                </c:pt>
                <c:pt idx="7783">
                  <c:v>-504.0</c:v>
                </c:pt>
                <c:pt idx="7784">
                  <c:v>-510.0</c:v>
                </c:pt>
                <c:pt idx="7785">
                  <c:v>-516.0</c:v>
                </c:pt>
                <c:pt idx="7786">
                  <c:v>-522.0</c:v>
                </c:pt>
                <c:pt idx="7787">
                  <c:v>-528.0</c:v>
                </c:pt>
                <c:pt idx="7788">
                  <c:v>-534.0</c:v>
                </c:pt>
                <c:pt idx="7789">
                  <c:v>-540.0</c:v>
                </c:pt>
                <c:pt idx="7790">
                  <c:v>-546.0</c:v>
                </c:pt>
                <c:pt idx="7791">
                  <c:v>-552.0</c:v>
                </c:pt>
                <c:pt idx="7792">
                  <c:v>-558.0</c:v>
                </c:pt>
                <c:pt idx="7793">
                  <c:v>-564.0</c:v>
                </c:pt>
                <c:pt idx="7794">
                  <c:v>-570.0</c:v>
                </c:pt>
                <c:pt idx="7795">
                  <c:v>-576.0</c:v>
                </c:pt>
                <c:pt idx="7796">
                  <c:v>-582.0</c:v>
                </c:pt>
                <c:pt idx="7797">
                  <c:v>-588.0</c:v>
                </c:pt>
                <c:pt idx="7798">
                  <c:v>-594.0</c:v>
                </c:pt>
                <c:pt idx="7799">
                  <c:v>-600.0</c:v>
                </c:pt>
                <c:pt idx="7800">
                  <c:v>-606.0</c:v>
                </c:pt>
                <c:pt idx="7801">
                  <c:v>-612.0</c:v>
                </c:pt>
                <c:pt idx="7802">
                  <c:v>-618.0</c:v>
                </c:pt>
                <c:pt idx="7803">
                  <c:v>-624.0</c:v>
                </c:pt>
                <c:pt idx="7804">
                  <c:v>-630.0</c:v>
                </c:pt>
                <c:pt idx="7805">
                  <c:v>-636.0</c:v>
                </c:pt>
                <c:pt idx="7806">
                  <c:v>-642.0</c:v>
                </c:pt>
                <c:pt idx="7807">
                  <c:v>-648.0</c:v>
                </c:pt>
                <c:pt idx="7808">
                  <c:v>-654.0</c:v>
                </c:pt>
                <c:pt idx="7809">
                  <c:v>-660.0</c:v>
                </c:pt>
                <c:pt idx="7810">
                  <c:v>-666.0</c:v>
                </c:pt>
                <c:pt idx="7811">
                  <c:v>-672.0</c:v>
                </c:pt>
                <c:pt idx="7812">
                  <c:v>-678.0</c:v>
                </c:pt>
                <c:pt idx="7813">
                  <c:v>-684.0</c:v>
                </c:pt>
                <c:pt idx="7814">
                  <c:v>-690.0</c:v>
                </c:pt>
                <c:pt idx="7815">
                  <c:v>-696.0</c:v>
                </c:pt>
                <c:pt idx="7816">
                  <c:v>-702.0</c:v>
                </c:pt>
                <c:pt idx="7817">
                  <c:v>-708.0</c:v>
                </c:pt>
                <c:pt idx="7818">
                  <c:v>-714.0</c:v>
                </c:pt>
                <c:pt idx="7819">
                  <c:v>-720.0</c:v>
                </c:pt>
                <c:pt idx="7820">
                  <c:v>-726.0</c:v>
                </c:pt>
                <c:pt idx="7821">
                  <c:v>-732.0</c:v>
                </c:pt>
                <c:pt idx="7822">
                  <c:v>-738.0</c:v>
                </c:pt>
                <c:pt idx="7823">
                  <c:v>-744.0</c:v>
                </c:pt>
                <c:pt idx="7824">
                  <c:v>-750.0</c:v>
                </c:pt>
                <c:pt idx="7825">
                  <c:v>-756.0</c:v>
                </c:pt>
                <c:pt idx="7826">
                  <c:v>-762.0</c:v>
                </c:pt>
                <c:pt idx="7827">
                  <c:v>-768.0</c:v>
                </c:pt>
                <c:pt idx="7828">
                  <c:v>-774.0</c:v>
                </c:pt>
                <c:pt idx="7829">
                  <c:v>-780.0</c:v>
                </c:pt>
                <c:pt idx="7830">
                  <c:v>-786.0</c:v>
                </c:pt>
                <c:pt idx="7831">
                  <c:v>-792.0</c:v>
                </c:pt>
                <c:pt idx="7832">
                  <c:v>-798.0</c:v>
                </c:pt>
                <c:pt idx="7833">
                  <c:v>-804.0</c:v>
                </c:pt>
                <c:pt idx="7834">
                  <c:v>-810.0</c:v>
                </c:pt>
                <c:pt idx="7835">
                  <c:v>-816.0</c:v>
                </c:pt>
                <c:pt idx="7836">
                  <c:v>-822.0</c:v>
                </c:pt>
                <c:pt idx="7837">
                  <c:v>-828.0</c:v>
                </c:pt>
                <c:pt idx="7838">
                  <c:v>-834.0</c:v>
                </c:pt>
                <c:pt idx="7839">
                  <c:v>-840.0</c:v>
                </c:pt>
                <c:pt idx="7840">
                  <c:v>-846.0</c:v>
                </c:pt>
                <c:pt idx="7841">
                  <c:v>-852.0</c:v>
                </c:pt>
                <c:pt idx="7842">
                  <c:v>-858.0</c:v>
                </c:pt>
                <c:pt idx="7843">
                  <c:v>-864.0</c:v>
                </c:pt>
                <c:pt idx="7844">
                  <c:v>-870.0</c:v>
                </c:pt>
                <c:pt idx="7845">
                  <c:v>-876.0</c:v>
                </c:pt>
                <c:pt idx="7846">
                  <c:v>-882.0</c:v>
                </c:pt>
                <c:pt idx="7847">
                  <c:v>-888.0</c:v>
                </c:pt>
                <c:pt idx="7848">
                  <c:v>-894.0</c:v>
                </c:pt>
                <c:pt idx="7849">
                  <c:v>-900.0</c:v>
                </c:pt>
              </c:numCache>
            </c:numRef>
          </c:xVal>
          <c:yVal>
            <c:numRef>
              <c:f>CV!$B$3:$B$7852</c:f>
              <c:numCache>
                <c:formatCode>0.00E+00</c:formatCode>
                <c:ptCount val="7850"/>
                <c:pt idx="0">
                  <c:v>-2.53E-9</c:v>
                </c:pt>
                <c:pt idx="1">
                  <c:v>-3.38000000000001E-8</c:v>
                </c:pt>
                <c:pt idx="2">
                  <c:v>-3.11000000000001E-8</c:v>
                </c:pt>
                <c:pt idx="3">
                  <c:v>-4.23000000000002E-8</c:v>
                </c:pt>
                <c:pt idx="4">
                  <c:v>-5.19000000000001E-8</c:v>
                </c:pt>
                <c:pt idx="5">
                  <c:v>-5.84000000000002E-8</c:v>
                </c:pt>
                <c:pt idx="6">
                  <c:v>-6.10000000000002E-8</c:v>
                </c:pt>
                <c:pt idx="7">
                  <c:v>-6.63000000000002E-8</c:v>
                </c:pt>
                <c:pt idx="8">
                  <c:v>-7.72000000000002E-8</c:v>
                </c:pt>
                <c:pt idx="9">
                  <c:v>-7.98000000000003E-8</c:v>
                </c:pt>
                <c:pt idx="10">
                  <c:v>-8.28000000000003E-8</c:v>
                </c:pt>
                <c:pt idx="11">
                  <c:v>-8.55000000000003E-8</c:v>
                </c:pt>
                <c:pt idx="12">
                  <c:v>-9.20000000000003E-8</c:v>
                </c:pt>
                <c:pt idx="13">
                  <c:v>-9.59000000000003E-8</c:v>
                </c:pt>
                <c:pt idx="14">
                  <c:v>-9.90000000000003E-8</c:v>
                </c:pt>
                <c:pt idx="15">
                  <c:v>-1.03E-7</c:v>
                </c:pt>
                <c:pt idx="16">
                  <c:v>-1.08E-7</c:v>
                </c:pt>
                <c:pt idx="17">
                  <c:v>-1.13E-7</c:v>
                </c:pt>
                <c:pt idx="18">
                  <c:v>-1.19E-7</c:v>
                </c:pt>
                <c:pt idx="19">
                  <c:v>-1.25E-7</c:v>
                </c:pt>
                <c:pt idx="20">
                  <c:v>-1.3E-7</c:v>
                </c:pt>
                <c:pt idx="21">
                  <c:v>-1.35E-7</c:v>
                </c:pt>
                <c:pt idx="22">
                  <c:v>-1.39E-7</c:v>
                </c:pt>
                <c:pt idx="23">
                  <c:v>-1.43E-7</c:v>
                </c:pt>
                <c:pt idx="24">
                  <c:v>-1.46E-7</c:v>
                </c:pt>
                <c:pt idx="25">
                  <c:v>-1.45E-7</c:v>
                </c:pt>
                <c:pt idx="26">
                  <c:v>-1.46E-7</c:v>
                </c:pt>
                <c:pt idx="27">
                  <c:v>-1.49E-7</c:v>
                </c:pt>
                <c:pt idx="28">
                  <c:v>-1.52E-7</c:v>
                </c:pt>
                <c:pt idx="29">
                  <c:v>-1.56E-7</c:v>
                </c:pt>
                <c:pt idx="30">
                  <c:v>-1.6E-7</c:v>
                </c:pt>
                <c:pt idx="31">
                  <c:v>-1.65E-7</c:v>
                </c:pt>
                <c:pt idx="32">
                  <c:v>-1.72E-7</c:v>
                </c:pt>
                <c:pt idx="33">
                  <c:v>-1.76E-7</c:v>
                </c:pt>
                <c:pt idx="34">
                  <c:v>-1.81E-7</c:v>
                </c:pt>
                <c:pt idx="35">
                  <c:v>-1.84E-7</c:v>
                </c:pt>
                <c:pt idx="36">
                  <c:v>-1.88E-7</c:v>
                </c:pt>
                <c:pt idx="37">
                  <c:v>-1.91E-7</c:v>
                </c:pt>
                <c:pt idx="38">
                  <c:v>-1.92E-7</c:v>
                </c:pt>
                <c:pt idx="39">
                  <c:v>-1.98E-7</c:v>
                </c:pt>
                <c:pt idx="40">
                  <c:v>-2.06E-7</c:v>
                </c:pt>
                <c:pt idx="41">
                  <c:v>-2.09E-7</c:v>
                </c:pt>
                <c:pt idx="42">
                  <c:v>-2.15E-7</c:v>
                </c:pt>
                <c:pt idx="43">
                  <c:v>-2.18E-7</c:v>
                </c:pt>
                <c:pt idx="44">
                  <c:v>-2.27E-7</c:v>
                </c:pt>
                <c:pt idx="45">
                  <c:v>-2.35E-7</c:v>
                </c:pt>
                <c:pt idx="46">
                  <c:v>-2.39E-7</c:v>
                </c:pt>
                <c:pt idx="47">
                  <c:v>-2.43E-7</c:v>
                </c:pt>
                <c:pt idx="48">
                  <c:v>-2.5E-7</c:v>
                </c:pt>
                <c:pt idx="49">
                  <c:v>-2.59E-7</c:v>
                </c:pt>
                <c:pt idx="50">
                  <c:v>-2.66000000000001E-7</c:v>
                </c:pt>
                <c:pt idx="51">
                  <c:v>-2.73000000000001E-7</c:v>
                </c:pt>
                <c:pt idx="52">
                  <c:v>-2.77000000000001E-7</c:v>
                </c:pt>
                <c:pt idx="53">
                  <c:v>-2.83E-7</c:v>
                </c:pt>
                <c:pt idx="54">
                  <c:v>-2.86E-7</c:v>
                </c:pt>
                <c:pt idx="55">
                  <c:v>-2.88E-7</c:v>
                </c:pt>
                <c:pt idx="56">
                  <c:v>-2.9E-7</c:v>
                </c:pt>
                <c:pt idx="57">
                  <c:v>-2.92000000000001E-7</c:v>
                </c:pt>
                <c:pt idx="58">
                  <c:v>-2.93E-7</c:v>
                </c:pt>
                <c:pt idx="59">
                  <c:v>-2.99E-7</c:v>
                </c:pt>
                <c:pt idx="60">
                  <c:v>-3.04000000000001E-7</c:v>
                </c:pt>
                <c:pt idx="61">
                  <c:v>-3.11000000000001E-7</c:v>
                </c:pt>
                <c:pt idx="62">
                  <c:v>-3.21000000000001E-7</c:v>
                </c:pt>
                <c:pt idx="63">
                  <c:v>-3.28000000000001E-7</c:v>
                </c:pt>
                <c:pt idx="64">
                  <c:v>-3.36000000000001E-7</c:v>
                </c:pt>
                <c:pt idx="65">
                  <c:v>-3.46000000000001E-7</c:v>
                </c:pt>
                <c:pt idx="66">
                  <c:v>-3.53E-7</c:v>
                </c:pt>
                <c:pt idx="67">
                  <c:v>-3.61000000000001E-7</c:v>
                </c:pt>
                <c:pt idx="68">
                  <c:v>-3.70000000000001E-7</c:v>
                </c:pt>
                <c:pt idx="69">
                  <c:v>-3.77000000000001E-7</c:v>
                </c:pt>
                <c:pt idx="70">
                  <c:v>-3.88000000000001E-7</c:v>
                </c:pt>
                <c:pt idx="71">
                  <c:v>-4.00000000000001E-7</c:v>
                </c:pt>
                <c:pt idx="72">
                  <c:v>-4.11E-7</c:v>
                </c:pt>
                <c:pt idx="73">
                  <c:v>-4.19E-7</c:v>
                </c:pt>
                <c:pt idx="74">
                  <c:v>-4.29000000000001E-7</c:v>
                </c:pt>
                <c:pt idx="75">
                  <c:v>-4.41000000000001E-7</c:v>
                </c:pt>
                <c:pt idx="76">
                  <c:v>-4.52E-7</c:v>
                </c:pt>
                <c:pt idx="77">
                  <c:v>-4.60000000000001E-7</c:v>
                </c:pt>
                <c:pt idx="78">
                  <c:v>-4.67000000000001E-7</c:v>
                </c:pt>
                <c:pt idx="79">
                  <c:v>-4.76000000000001E-7</c:v>
                </c:pt>
                <c:pt idx="80">
                  <c:v>-4.87000000000001E-7</c:v>
                </c:pt>
                <c:pt idx="81">
                  <c:v>-4.98000000000002E-7</c:v>
                </c:pt>
                <c:pt idx="82">
                  <c:v>-5.07000000000002E-7</c:v>
                </c:pt>
                <c:pt idx="83">
                  <c:v>-5.14000000000001E-7</c:v>
                </c:pt>
                <c:pt idx="84">
                  <c:v>-5.25000000000001E-7</c:v>
                </c:pt>
                <c:pt idx="85">
                  <c:v>-5.38000000000002E-7</c:v>
                </c:pt>
                <c:pt idx="86">
                  <c:v>-5.49000000000002E-7</c:v>
                </c:pt>
                <c:pt idx="87">
                  <c:v>-5.61E-7</c:v>
                </c:pt>
                <c:pt idx="88">
                  <c:v>-5.72000000000002E-7</c:v>
                </c:pt>
                <c:pt idx="89">
                  <c:v>-5.84000000000002E-7</c:v>
                </c:pt>
                <c:pt idx="90">
                  <c:v>-5.99000000000002E-7</c:v>
                </c:pt>
                <c:pt idx="91">
                  <c:v>-6.17000000000002E-7</c:v>
                </c:pt>
                <c:pt idx="92">
                  <c:v>-6.31000000000002E-7</c:v>
                </c:pt>
                <c:pt idx="93">
                  <c:v>-6.45000000000002E-7</c:v>
                </c:pt>
                <c:pt idx="94">
                  <c:v>-6.62000000000002E-7</c:v>
                </c:pt>
                <c:pt idx="95">
                  <c:v>-6.80000000000002E-7</c:v>
                </c:pt>
                <c:pt idx="96">
                  <c:v>-6.98000000000002E-7</c:v>
                </c:pt>
                <c:pt idx="97">
                  <c:v>-7.17000000000002E-7</c:v>
                </c:pt>
                <c:pt idx="98">
                  <c:v>-7.32000000000002E-7</c:v>
                </c:pt>
                <c:pt idx="99">
                  <c:v>-7.53000000000002E-7</c:v>
                </c:pt>
                <c:pt idx="100">
                  <c:v>-7.80000000000002E-7</c:v>
                </c:pt>
                <c:pt idx="101">
                  <c:v>-8.02000000000001E-7</c:v>
                </c:pt>
                <c:pt idx="102">
                  <c:v>-8.31000000000003E-7</c:v>
                </c:pt>
                <c:pt idx="103">
                  <c:v>-8.56000000000003E-7</c:v>
                </c:pt>
                <c:pt idx="104">
                  <c:v>-8.83000000000003E-7</c:v>
                </c:pt>
                <c:pt idx="105">
                  <c:v>-9.15000000000003E-7</c:v>
                </c:pt>
                <c:pt idx="106">
                  <c:v>-9.49000000000003E-7</c:v>
                </c:pt>
                <c:pt idx="107">
                  <c:v>-9.80000000000003E-7</c:v>
                </c:pt>
                <c:pt idx="108">
                  <c:v>-1.01E-6</c:v>
                </c:pt>
                <c:pt idx="109">
                  <c:v>-1.05E-6</c:v>
                </c:pt>
                <c:pt idx="110">
                  <c:v>-1.09E-6</c:v>
                </c:pt>
                <c:pt idx="111">
                  <c:v>-1.13E-6</c:v>
                </c:pt>
                <c:pt idx="112">
                  <c:v>-1.17E-6</c:v>
                </c:pt>
                <c:pt idx="113">
                  <c:v>-1.21E-6</c:v>
                </c:pt>
                <c:pt idx="114">
                  <c:v>-1.25E-6</c:v>
                </c:pt>
                <c:pt idx="115">
                  <c:v>-1.3E-6</c:v>
                </c:pt>
                <c:pt idx="116">
                  <c:v>-1.35E-6</c:v>
                </c:pt>
                <c:pt idx="117">
                  <c:v>-1.39E-6</c:v>
                </c:pt>
                <c:pt idx="118">
                  <c:v>-1.44E-6</c:v>
                </c:pt>
                <c:pt idx="119">
                  <c:v>-1.49E-6</c:v>
                </c:pt>
                <c:pt idx="120">
                  <c:v>-1.55E-6</c:v>
                </c:pt>
                <c:pt idx="121">
                  <c:v>-1.61E-6</c:v>
                </c:pt>
                <c:pt idx="122">
                  <c:v>-1.67E-6</c:v>
                </c:pt>
                <c:pt idx="123">
                  <c:v>-1.73E-6</c:v>
                </c:pt>
                <c:pt idx="124">
                  <c:v>-1.8E-6</c:v>
                </c:pt>
                <c:pt idx="125">
                  <c:v>-1.87E-6</c:v>
                </c:pt>
                <c:pt idx="126">
                  <c:v>-1.94E-6</c:v>
                </c:pt>
                <c:pt idx="127">
                  <c:v>-2.01E-6</c:v>
                </c:pt>
                <c:pt idx="128">
                  <c:v>-2.09E-6</c:v>
                </c:pt>
                <c:pt idx="129">
                  <c:v>-2.18E-6</c:v>
                </c:pt>
                <c:pt idx="130">
                  <c:v>-2.26000000000001E-6</c:v>
                </c:pt>
                <c:pt idx="131">
                  <c:v>-2.35E-6</c:v>
                </c:pt>
                <c:pt idx="132">
                  <c:v>-2.43E-6</c:v>
                </c:pt>
                <c:pt idx="133">
                  <c:v>-2.53E-6</c:v>
                </c:pt>
                <c:pt idx="134">
                  <c:v>-2.62E-6</c:v>
                </c:pt>
                <c:pt idx="135">
                  <c:v>-2.72E-6</c:v>
                </c:pt>
                <c:pt idx="136">
                  <c:v>-2.82E-6</c:v>
                </c:pt>
                <c:pt idx="137">
                  <c:v>-2.92E-6</c:v>
                </c:pt>
                <c:pt idx="138">
                  <c:v>-3.02E-6</c:v>
                </c:pt>
                <c:pt idx="139">
                  <c:v>-3.12E-6</c:v>
                </c:pt>
                <c:pt idx="140">
                  <c:v>-3.23000000000001E-6</c:v>
                </c:pt>
                <c:pt idx="141">
                  <c:v>-3.34E-6</c:v>
                </c:pt>
                <c:pt idx="142">
                  <c:v>-3.46000000000001E-6</c:v>
                </c:pt>
                <c:pt idx="143">
                  <c:v>-3.57E-6</c:v>
                </c:pt>
                <c:pt idx="144">
                  <c:v>-3.70000000000001E-6</c:v>
                </c:pt>
                <c:pt idx="145">
                  <c:v>-3.82000000000001E-6</c:v>
                </c:pt>
                <c:pt idx="146">
                  <c:v>-3.95000000000001E-6</c:v>
                </c:pt>
                <c:pt idx="147">
                  <c:v>-4.08000000000001E-6</c:v>
                </c:pt>
                <c:pt idx="148">
                  <c:v>-4.22E-6</c:v>
                </c:pt>
                <c:pt idx="149">
                  <c:v>-4.36E-6</c:v>
                </c:pt>
                <c:pt idx="150">
                  <c:v>-4.51000000000001E-6</c:v>
                </c:pt>
                <c:pt idx="151">
                  <c:v>-4.66E-6</c:v>
                </c:pt>
                <c:pt idx="152">
                  <c:v>-4.81E-6</c:v>
                </c:pt>
                <c:pt idx="153">
                  <c:v>-4.96000000000001E-6</c:v>
                </c:pt>
                <c:pt idx="154">
                  <c:v>-5.12E-6</c:v>
                </c:pt>
                <c:pt idx="155">
                  <c:v>-5.29000000000001E-6</c:v>
                </c:pt>
                <c:pt idx="156">
                  <c:v>-5.46000000000001E-6</c:v>
                </c:pt>
                <c:pt idx="157">
                  <c:v>-5.63000000000001E-6</c:v>
                </c:pt>
                <c:pt idx="158">
                  <c:v>-5.80000000000001E-6</c:v>
                </c:pt>
                <c:pt idx="159">
                  <c:v>-5.98000000000002E-6</c:v>
                </c:pt>
                <c:pt idx="160">
                  <c:v>-6.17000000000002E-6</c:v>
                </c:pt>
                <c:pt idx="161">
                  <c:v>-6.36000000000001E-6</c:v>
                </c:pt>
                <c:pt idx="162">
                  <c:v>-6.55000000000001E-6</c:v>
                </c:pt>
                <c:pt idx="163">
                  <c:v>-6.74000000000002E-6</c:v>
                </c:pt>
                <c:pt idx="164">
                  <c:v>-6.94000000000002E-6</c:v>
                </c:pt>
                <c:pt idx="165">
                  <c:v>-7.13000000000002E-6</c:v>
                </c:pt>
                <c:pt idx="166">
                  <c:v>-7.33000000000002E-6</c:v>
                </c:pt>
                <c:pt idx="167">
                  <c:v>-7.53000000000002E-6</c:v>
                </c:pt>
                <c:pt idx="168">
                  <c:v>-7.73000000000002E-6</c:v>
                </c:pt>
                <c:pt idx="169">
                  <c:v>-7.93000000000003E-6</c:v>
                </c:pt>
                <c:pt idx="170">
                  <c:v>-8.13000000000001E-6</c:v>
                </c:pt>
                <c:pt idx="171">
                  <c:v>-8.33000000000003E-6</c:v>
                </c:pt>
                <c:pt idx="172">
                  <c:v>-8.52000000000002E-6</c:v>
                </c:pt>
                <c:pt idx="173">
                  <c:v>-8.72E-6</c:v>
                </c:pt>
                <c:pt idx="174">
                  <c:v>-8.91000000000003E-6</c:v>
                </c:pt>
                <c:pt idx="175">
                  <c:v>-9.09000000000002E-6</c:v>
                </c:pt>
                <c:pt idx="176">
                  <c:v>-9.27000000000001E-6</c:v>
                </c:pt>
                <c:pt idx="177">
                  <c:v>-9.44000000000001E-6</c:v>
                </c:pt>
                <c:pt idx="178">
                  <c:v>-9.60000000000002E-6</c:v>
                </c:pt>
                <c:pt idx="179">
                  <c:v>-9.75000000000002E-6</c:v>
                </c:pt>
                <c:pt idx="180">
                  <c:v>-9.90000000000003E-6</c:v>
                </c:pt>
                <c:pt idx="181">
                  <c:v>-1.0E-5</c:v>
                </c:pt>
                <c:pt idx="182">
                  <c:v>-1.02E-5</c:v>
                </c:pt>
                <c:pt idx="183">
                  <c:v>-1.03E-5</c:v>
                </c:pt>
                <c:pt idx="184">
                  <c:v>-1.04E-5</c:v>
                </c:pt>
                <c:pt idx="185">
                  <c:v>-1.05E-5</c:v>
                </c:pt>
                <c:pt idx="186">
                  <c:v>-1.06E-5</c:v>
                </c:pt>
                <c:pt idx="187">
                  <c:v>-1.07E-5</c:v>
                </c:pt>
                <c:pt idx="188">
                  <c:v>-1.07E-5</c:v>
                </c:pt>
                <c:pt idx="189">
                  <c:v>-1.08E-5</c:v>
                </c:pt>
                <c:pt idx="190">
                  <c:v>-1.08E-5</c:v>
                </c:pt>
                <c:pt idx="191">
                  <c:v>-1.08E-5</c:v>
                </c:pt>
                <c:pt idx="192">
                  <c:v>-1.08E-5</c:v>
                </c:pt>
                <c:pt idx="193">
                  <c:v>-1.08E-5</c:v>
                </c:pt>
                <c:pt idx="194">
                  <c:v>-1.08E-5</c:v>
                </c:pt>
                <c:pt idx="195">
                  <c:v>-1.08E-5</c:v>
                </c:pt>
                <c:pt idx="196">
                  <c:v>-1.07E-5</c:v>
                </c:pt>
                <c:pt idx="197">
                  <c:v>-1.07E-5</c:v>
                </c:pt>
                <c:pt idx="198">
                  <c:v>-1.06E-5</c:v>
                </c:pt>
                <c:pt idx="199">
                  <c:v>-1.05E-5</c:v>
                </c:pt>
                <c:pt idx="200">
                  <c:v>-1.04E-5</c:v>
                </c:pt>
                <c:pt idx="201">
                  <c:v>-1.04E-5</c:v>
                </c:pt>
                <c:pt idx="202">
                  <c:v>-1.03E-5</c:v>
                </c:pt>
                <c:pt idx="203">
                  <c:v>-1.02E-5</c:v>
                </c:pt>
                <c:pt idx="204">
                  <c:v>-1.0E-5</c:v>
                </c:pt>
                <c:pt idx="205">
                  <c:v>-9.92000000000004E-6</c:v>
                </c:pt>
                <c:pt idx="206">
                  <c:v>-9.81000000000003E-6</c:v>
                </c:pt>
                <c:pt idx="207">
                  <c:v>-9.69000000000001E-6</c:v>
                </c:pt>
                <c:pt idx="208">
                  <c:v>-9.58000000000002E-6</c:v>
                </c:pt>
                <c:pt idx="209">
                  <c:v>-9.46000000000003E-6</c:v>
                </c:pt>
                <c:pt idx="210">
                  <c:v>-9.34000000000002E-6</c:v>
                </c:pt>
                <c:pt idx="211">
                  <c:v>-9.23000000000002E-6</c:v>
                </c:pt>
                <c:pt idx="212">
                  <c:v>-9.12000000000001E-6</c:v>
                </c:pt>
                <c:pt idx="213">
                  <c:v>-9.02000000000002E-6</c:v>
                </c:pt>
                <c:pt idx="214">
                  <c:v>-8.92000000000003E-6</c:v>
                </c:pt>
                <c:pt idx="215">
                  <c:v>-8.83000000000002E-6</c:v>
                </c:pt>
                <c:pt idx="216">
                  <c:v>-8.75000000000002E-6</c:v>
                </c:pt>
                <c:pt idx="217">
                  <c:v>-8.68000000000002E-6</c:v>
                </c:pt>
                <c:pt idx="218">
                  <c:v>-8.63000000000001E-6</c:v>
                </c:pt>
                <c:pt idx="219">
                  <c:v>-8.58000000000002E-6</c:v>
                </c:pt>
                <c:pt idx="220">
                  <c:v>-8.56000000000003E-6</c:v>
                </c:pt>
                <c:pt idx="221">
                  <c:v>-8.54000000000001E-6</c:v>
                </c:pt>
                <c:pt idx="222">
                  <c:v>-8.54000000000001E-6</c:v>
                </c:pt>
                <c:pt idx="223">
                  <c:v>-8.56000000000003E-6</c:v>
                </c:pt>
                <c:pt idx="224">
                  <c:v>-8.59000000000002E-6</c:v>
                </c:pt>
                <c:pt idx="225">
                  <c:v>-8.64000000000001E-6</c:v>
                </c:pt>
                <c:pt idx="226">
                  <c:v>-8.71E-6</c:v>
                </c:pt>
                <c:pt idx="227">
                  <c:v>-8.79000000000002E-6</c:v>
                </c:pt>
                <c:pt idx="228">
                  <c:v>-8.89000000000003E-6</c:v>
                </c:pt>
                <c:pt idx="229">
                  <c:v>-9.01000000000002E-6</c:v>
                </c:pt>
                <c:pt idx="230">
                  <c:v>-9.14000000000001E-6</c:v>
                </c:pt>
                <c:pt idx="231">
                  <c:v>-9.29000000000001E-6</c:v>
                </c:pt>
                <c:pt idx="232">
                  <c:v>-9.45000000000003E-6</c:v>
                </c:pt>
                <c:pt idx="233">
                  <c:v>-9.63000000000001E-6</c:v>
                </c:pt>
                <c:pt idx="234">
                  <c:v>-9.82000000000003E-6</c:v>
                </c:pt>
                <c:pt idx="235">
                  <c:v>-1.0E-5</c:v>
                </c:pt>
                <c:pt idx="236">
                  <c:v>-1.03E-5</c:v>
                </c:pt>
                <c:pt idx="237">
                  <c:v>-1.05E-5</c:v>
                </c:pt>
                <c:pt idx="238">
                  <c:v>-1.08E-5</c:v>
                </c:pt>
                <c:pt idx="239">
                  <c:v>-1.1E-5</c:v>
                </c:pt>
                <c:pt idx="240">
                  <c:v>-1.13E-5</c:v>
                </c:pt>
                <c:pt idx="241">
                  <c:v>-1.16E-5</c:v>
                </c:pt>
                <c:pt idx="242">
                  <c:v>-1.2E-5</c:v>
                </c:pt>
                <c:pt idx="243">
                  <c:v>-1.23E-5</c:v>
                </c:pt>
                <c:pt idx="244">
                  <c:v>-1.26E-5</c:v>
                </c:pt>
                <c:pt idx="245">
                  <c:v>-1.3E-5</c:v>
                </c:pt>
                <c:pt idx="246">
                  <c:v>-1.34E-5</c:v>
                </c:pt>
                <c:pt idx="247">
                  <c:v>-1.38E-5</c:v>
                </c:pt>
                <c:pt idx="248">
                  <c:v>-1.42E-5</c:v>
                </c:pt>
                <c:pt idx="249">
                  <c:v>-1.46E-5</c:v>
                </c:pt>
                <c:pt idx="250">
                  <c:v>-1.35E-5</c:v>
                </c:pt>
                <c:pt idx="251">
                  <c:v>-1.25E-5</c:v>
                </c:pt>
                <c:pt idx="252">
                  <c:v>-1.16E-5</c:v>
                </c:pt>
                <c:pt idx="253">
                  <c:v>-1.07E-5</c:v>
                </c:pt>
                <c:pt idx="254">
                  <c:v>-9.90000000000003E-6</c:v>
                </c:pt>
                <c:pt idx="255">
                  <c:v>-9.12000000000001E-6</c:v>
                </c:pt>
                <c:pt idx="256">
                  <c:v>-8.41000000000002E-6</c:v>
                </c:pt>
                <c:pt idx="257">
                  <c:v>-7.75000000000002E-6</c:v>
                </c:pt>
                <c:pt idx="258">
                  <c:v>-7.15000000000001E-6</c:v>
                </c:pt>
                <c:pt idx="259">
                  <c:v>-6.59000000000001E-6</c:v>
                </c:pt>
                <c:pt idx="260">
                  <c:v>-6.07000000000002E-6</c:v>
                </c:pt>
                <c:pt idx="261">
                  <c:v>-5.60000000000001E-6</c:v>
                </c:pt>
                <c:pt idx="262">
                  <c:v>-5.17000000000001E-6</c:v>
                </c:pt>
                <c:pt idx="263">
                  <c:v>-4.77000000000001E-6</c:v>
                </c:pt>
                <c:pt idx="264">
                  <c:v>-4.40000000000001E-6</c:v>
                </c:pt>
                <c:pt idx="265">
                  <c:v>-4.05E-6</c:v>
                </c:pt>
                <c:pt idx="266">
                  <c:v>-3.74000000000001E-6</c:v>
                </c:pt>
                <c:pt idx="267">
                  <c:v>-3.46000000000001E-6</c:v>
                </c:pt>
                <c:pt idx="268">
                  <c:v>-3.19E-6</c:v>
                </c:pt>
                <c:pt idx="269">
                  <c:v>-2.95E-6</c:v>
                </c:pt>
                <c:pt idx="270">
                  <c:v>-2.73E-6</c:v>
                </c:pt>
                <c:pt idx="271">
                  <c:v>-2.54E-6</c:v>
                </c:pt>
                <c:pt idx="272">
                  <c:v>-2.36E-6</c:v>
                </c:pt>
                <c:pt idx="273">
                  <c:v>-2.2E-6</c:v>
                </c:pt>
                <c:pt idx="274">
                  <c:v>-2.05E-6</c:v>
                </c:pt>
                <c:pt idx="275">
                  <c:v>-1.91E-6</c:v>
                </c:pt>
                <c:pt idx="276">
                  <c:v>-1.79E-6</c:v>
                </c:pt>
                <c:pt idx="277">
                  <c:v>-1.68E-6</c:v>
                </c:pt>
                <c:pt idx="278">
                  <c:v>-1.57E-6</c:v>
                </c:pt>
                <c:pt idx="279">
                  <c:v>-1.48E-6</c:v>
                </c:pt>
                <c:pt idx="280">
                  <c:v>-1.4E-6</c:v>
                </c:pt>
                <c:pt idx="281">
                  <c:v>-1.32E-6</c:v>
                </c:pt>
                <c:pt idx="282">
                  <c:v>-1.25E-6</c:v>
                </c:pt>
                <c:pt idx="283">
                  <c:v>-1.19E-6</c:v>
                </c:pt>
                <c:pt idx="284">
                  <c:v>-1.13E-6</c:v>
                </c:pt>
                <c:pt idx="285">
                  <c:v>-1.07E-6</c:v>
                </c:pt>
                <c:pt idx="286">
                  <c:v>-1.02E-6</c:v>
                </c:pt>
                <c:pt idx="287">
                  <c:v>-9.77000000000002E-7</c:v>
                </c:pt>
                <c:pt idx="288">
                  <c:v>-9.34000000000003E-7</c:v>
                </c:pt>
                <c:pt idx="289">
                  <c:v>-8.94000000000002E-7</c:v>
                </c:pt>
                <c:pt idx="290">
                  <c:v>-8.61000000000002E-7</c:v>
                </c:pt>
                <c:pt idx="291">
                  <c:v>-8.29000000000001E-7</c:v>
                </c:pt>
                <c:pt idx="292">
                  <c:v>-8.00000000000002E-7</c:v>
                </c:pt>
                <c:pt idx="293">
                  <c:v>-7.72000000000002E-7</c:v>
                </c:pt>
                <c:pt idx="294">
                  <c:v>-7.44000000000002E-7</c:v>
                </c:pt>
                <c:pt idx="295">
                  <c:v>-7.25000000000002E-7</c:v>
                </c:pt>
                <c:pt idx="296">
                  <c:v>-7.08000000000002E-7</c:v>
                </c:pt>
                <c:pt idx="297">
                  <c:v>-6.88000000000002E-7</c:v>
                </c:pt>
                <c:pt idx="298">
                  <c:v>-6.72000000000002E-7</c:v>
                </c:pt>
                <c:pt idx="299">
                  <c:v>-6.56000000000002E-7</c:v>
                </c:pt>
                <c:pt idx="300">
                  <c:v>-6.40000000000002E-7</c:v>
                </c:pt>
                <c:pt idx="301">
                  <c:v>-6.26000000000002E-7</c:v>
                </c:pt>
                <c:pt idx="302">
                  <c:v>-6.13000000000002E-7</c:v>
                </c:pt>
                <c:pt idx="303">
                  <c:v>-5.99000000000002E-7</c:v>
                </c:pt>
                <c:pt idx="304">
                  <c:v>-5.84000000000002E-7</c:v>
                </c:pt>
                <c:pt idx="305">
                  <c:v>-5.69000000000002E-7</c:v>
                </c:pt>
                <c:pt idx="306">
                  <c:v>-5.58000000000002E-7</c:v>
                </c:pt>
                <c:pt idx="307">
                  <c:v>-5.51000000000002E-7</c:v>
                </c:pt>
                <c:pt idx="308">
                  <c:v>-5.42000000000001E-7</c:v>
                </c:pt>
                <c:pt idx="309">
                  <c:v>-5.31000000000001E-7</c:v>
                </c:pt>
                <c:pt idx="310">
                  <c:v>-5.22000000000001E-7</c:v>
                </c:pt>
                <c:pt idx="311">
                  <c:v>-5.17000000000002E-7</c:v>
                </c:pt>
                <c:pt idx="312">
                  <c:v>-5.11000000000001E-7</c:v>
                </c:pt>
                <c:pt idx="313">
                  <c:v>-5.04000000000001E-7</c:v>
                </c:pt>
                <c:pt idx="314">
                  <c:v>-4.96000000000002E-7</c:v>
                </c:pt>
                <c:pt idx="315">
                  <c:v>-4.90000000000001E-7</c:v>
                </c:pt>
                <c:pt idx="316">
                  <c:v>-4.82000000000001E-7</c:v>
                </c:pt>
                <c:pt idx="317">
                  <c:v>-4.74000000000002E-7</c:v>
                </c:pt>
                <c:pt idx="318">
                  <c:v>-4.66E-7</c:v>
                </c:pt>
                <c:pt idx="319">
                  <c:v>-4.58000000000001E-7</c:v>
                </c:pt>
                <c:pt idx="320">
                  <c:v>-4.50000000000001E-7</c:v>
                </c:pt>
                <c:pt idx="321">
                  <c:v>-4.40000000000001E-7</c:v>
                </c:pt>
                <c:pt idx="322">
                  <c:v>-4.30000000000001E-7</c:v>
                </c:pt>
                <c:pt idx="323">
                  <c:v>-4.22000000000001E-7</c:v>
                </c:pt>
                <c:pt idx="324">
                  <c:v>-4.11E-7</c:v>
                </c:pt>
                <c:pt idx="325">
                  <c:v>-4.01E-7</c:v>
                </c:pt>
                <c:pt idx="326">
                  <c:v>-3.90000000000001E-7</c:v>
                </c:pt>
                <c:pt idx="327">
                  <c:v>-3.79000000000001E-7</c:v>
                </c:pt>
                <c:pt idx="328">
                  <c:v>-3.70000000000001E-7</c:v>
                </c:pt>
                <c:pt idx="329">
                  <c:v>-3.60000000000001E-7</c:v>
                </c:pt>
                <c:pt idx="330">
                  <c:v>-3.49000000000001E-7</c:v>
                </c:pt>
                <c:pt idx="331">
                  <c:v>-3.37E-7</c:v>
                </c:pt>
                <c:pt idx="332">
                  <c:v>-3.26000000000001E-7</c:v>
                </c:pt>
                <c:pt idx="333">
                  <c:v>-3.12000000000001E-7</c:v>
                </c:pt>
                <c:pt idx="334">
                  <c:v>-2.99E-7</c:v>
                </c:pt>
                <c:pt idx="335">
                  <c:v>-2.84E-7</c:v>
                </c:pt>
                <c:pt idx="336">
                  <c:v>-2.67E-7</c:v>
                </c:pt>
                <c:pt idx="337">
                  <c:v>-2.48E-7</c:v>
                </c:pt>
                <c:pt idx="338">
                  <c:v>-2.33E-7</c:v>
                </c:pt>
                <c:pt idx="339">
                  <c:v>-2.14E-7</c:v>
                </c:pt>
                <c:pt idx="340">
                  <c:v>-1.97E-7</c:v>
                </c:pt>
                <c:pt idx="341">
                  <c:v>-1.79E-7</c:v>
                </c:pt>
                <c:pt idx="342">
                  <c:v>-1.61E-7</c:v>
                </c:pt>
                <c:pt idx="343">
                  <c:v>-1.46E-7</c:v>
                </c:pt>
                <c:pt idx="344">
                  <c:v>-1.31E-7</c:v>
                </c:pt>
                <c:pt idx="345">
                  <c:v>-1.15E-7</c:v>
                </c:pt>
                <c:pt idx="346">
                  <c:v>-9.72000000000003E-8</c:v>
                </c:pt>
                <c:pt idx="347">
                  <c:v>-7.59000000000002E-8</c:v>
                </c:pt>
                <c:pt idx="348">
                  <c:v>-5.67000000000002E-8</c:v>
                </c:pt>
                <c:pt idx="349">
                  <c:v>-4.01000000000001E-8</c:v>
                </c:pt>
                <c:pt idx="350">
                  <c:v>-2.35E-8</c:v>
                </c:pt>
                <c:pt idx="351">
                  <c:v>-1.13E-8</c:v>
                </c:pt>
                <c:pt idx="352">
                  <c:v>2.62000000000001E-9</c:v>
                </c:pt>
                <c:pt idx="353">
                  <c:v>1.31E-8</c:v>
                </c:pt>
                <c:pt idx="354">
                  <c:v>1.88E-8</c:v>
                </c:pt>
                <c:pt idx="355">
                  <c:v>2.57E-8</c:v>
                </c:pt>
                <c:pt idx="356">
                  <c:v>3.18000000000001E-8</c:v>
                </c:pt>
                <c:pt idx="357">
                  <c:v>3.79000000000001E-8</c:v>
                </c:pt>
                <c:pt idx="358">
                  <c:v>4.49000000000002E-8</c:v>
                </c:pt>
                <c:pt idx="359">
                  <c:v>5.36000000000001E-8</c:v>
                </c:pt>
                <c:pt idx="360">
                  <c:v>6.10000000000002E-8</c:v>
                </c:pt>
                <c:pt idx="361">
                  <c:v>6.76000000000002E-8</c:v>
                </c:pt>
                <c:pt idx="362">
                  <c:v>7.63000000000002E-8</c:v>
                </c:pt>
                <c:pt idx="363">
                  <c:v>8.55000000000003E-8</c:v>
                </c:pt>
                <c:pt idx="364">
                  <c:v>9.16000000000003E-8</c:v>
                </c:pt>
                <c:pt idx="365">
                  <c:v>9.94000000000003E-8</c:v>
                </c:pt>
                <c:pt idx="366">
                  <c:v>1.02E-7</c:v>
                </c:pt>
                <c:pt idx="367">
                  <c:v>1.05E-7</c:v>
                </c:pt>
                <c:pt idx="368">
                  <c:v>1.09E-7</c:v>
                </c:pt>
                <c:pt idx="369">
                  <c:v>1.12E-7</c:v>
                </c:pt>
                <c:pt idx="370">
                  <c:v>1.15E-7</c:v>
                </c:pt>
                <c:pt idx="371">
                  <c:v>1.22E-7</c:v>
                </c:pt>
                <c:pt idx="372">
                  <c:v>1.28E-7</c:v>
                </c:pt>
                <c:pt idx="373">
                  <c:v>1.34E-7</c:v>
                </c:pt>
                <c:pt idx="374">
                  <c:v>1.4E-7</c:v>
                </c:pt>
                <c:pt idx="375">
                  <c:v>1.46E-7</c:v>
                </c:pt>
                <c:pt idx="376">
                  <c:v>1.51E-7</c:v>
                </c:pt>
                <c:pt idx="377">
                  <c:v>1.57E-7</c:v>
                </c:pt>
                <c:pt idx="378">
                  <c:v>1.62E-7</c:v>
                </c:pt>
                <c:pt idx="379">
                  <c:v>1.68E-7</c:v>
                </c:pt>
                <c:pt idx="380">
                  <c:v>1.77E-7</c:v>
                </c:pt>
                <c:pt idx="381">
                  <c:v>1.84E-7</c:v>
                </c:pt>
                <c:pt idx="382">
                  <c:v>1.89E-7</c:v>
                </c:pt>
                <c:pt idx="383">
                  <c:v>1.94E-7</c:v>
                </c:pt>
                <c:pt idx="384">
                  <c:v>2.01E-7</c:v>
                </c:pt>
                <c:pt idx="385">
                  <c:v>2.06E-7</c:v>
                </c:pt>
                <c:pt idx="386">
                  <c:v>2.12E-7</c:v>
                </c:pt>
                <c:pt idx="387">
                  <c:v>2.17E-7</c:v>
                </c:pt>
                <c:pt idx="388">
                  <c:v>2.26000000000001E-7</c:v>
                </c:pt>
                <c:pt idx="389">
                  <c:v>2.33E-7</c:v>
                </c:pt>
                <c:pt idx="390">
                  <c:v>2.39E-7</c:v>
                </c:pt>
                <c:pt idx="391">
                  <c:v>2.43E-7</c:v>
                </c:pt>
                <c:pt idx="392">
                  <c:v>2.52E-7</c:v>
                </c:pt>
                <c:pt idx="393">
                  <c:v>2.56000000000001E-7</c:v>
                </c:pt>
                <c:pt idx="394">
                  <c:v>2.62000000000001E-7</c:v>
                </c:pt>
                <c:pt idx="395">
                  <c:v>2.67E-7</c:v>
                </c:pt>
                <c:pt idx="396">
                  <c:v>2.74000000000001E-7</c:v>
                </c:pt>
                <c:pt idx="397">
                  <c:v>2.81E-7</c:v>
                </c:pt>
                <c:pt idx="398">
                  <c:v>2.89E-7</c:v>
                </c:pt>
                <c:pt idx="399">
                  <c:v>2.95E-7</c:v>
                </c:pt>
                <c:pt idx="400">
                  <c:v>3.04000000000001E-7</c:v>
                </c:pt>
                <c:pt idx="401">
                  <c:v>3.13000000000001E-7</c:v>
                </c:pt>
                <c:pt idx="402">
                  <c:v>3.20000000000001E-7</c:v>
                </c:pt>
                <c:pt idx="403">
                  <c:v>3.30000000000001E-7</c:v>
                </c:pt>
                <c:pt idx="404">
                  <c:v>3.43E-7</c:v>
                </c:pt>
                <c:pt idx="405">
                  <c:v>3.57000000000001E-7</c:v>
                </c:pt>
                <c:pt idx="406">
                  <c:v>3.68000000000001E-7</c:v>
                </c:pt>
                <c:pt idx="407">
                  <c:v>3.80000000000001E-7</c:v>
                </c:pt>
                <c:pt idx="408">
                  <c:v>3.93000000000001E-7</c:v>
                </c:pt>
                <c:pt idx="409">
                  <c:v>4.09E-7</c:v>
                </c:pt>
                <c:pt idx="410">
                  <c:v>4.23000000000001E-7</c:v>
                </c:pt>
                <c:pt idx="411">
                  <c:v>4.35E-7</c:v>
                </c:pt>
                <c:pt idx="412">
                  <c:v>4.49000000000001E-7</c:v>
                </c:pt>
                <c:pt idx="413">
                  <c:v>4.61E-7</c:v>
                </c:pt>
                <c:pt idx="414">
                  <c:v>4.75000000000001E-7</c:v>
                </c:pt>
                <c:pt idx="415">
                  <c:v>4.89000000000001E-7</c:v>
                </c:pt>
                <c:pt idx="416">
                  <c:v>5.01000000000001E-7</c:v>
                </c:pt>
                <c:pt idx="417">
                  <c:v>5.14000000000001E-7</c:v>
                </c:pt>
                <c:pt idx="418">
                  <c:v>5.30000000000001E-7</c:v>
                </c:pt>
                <c:pt idx="419">
                  <c:v>5.42000000000001E-7</c:v>
                </c:pt>
                <c:pt idx="420">
                  <c:v>5.61E-7</c:v>
                </c:pt>
                <c:pt idx="421">
                  <c:v>5.78000000000002E-7</c:v>
                </c:pt>
                <c:pt idx="422">
                  <c:v>5.95000000000002E-7</c:v>
                </c:pt>
                <c:pt idx="423">
                  <c:v>6.12000000000001E-7</c:v>
                </c:pt>
                <c:pt idx="424">
                  <c:v>6.30000000000002E-7</c:v>
                </c:pt>
                <c:pt idx="425">
                  <c:v>6.47000000000002E-7</c:v>
                </c:pt>
                <c:pt idx="426">
                  <c:v>6.68000000000002E-7</c:v>
                </c:pt>
                <c:pt idx="427">
                  <c:v>6.88000000000002E-7</c:v>
                </c:pt>
                <c:pt idx="428">
                  <c:v>7.09000000000002E-7</c:v>
                </c:pt>
                <c:pt idx="429">
                  <c:v>7.32000000000002E-7</c:v>
                </c:pt>
                <c:pt idx="430">
                  <c:v>7.57000000000003E-7</c:v>
                </c:pt>
                <c:pt idx="431">
                  <c:v>7.84000000000002E-7</c:v>
                </c:pt>
                <c:pt idx="432">
                  <c:v>8.11000000000001E-7</c:v>
                </c:pt>
                <c:pt idx="433">
                  <c:v>8.37000000000004E-7</c:v>
                </c:pt>
                <c:pt idx="434">
                  <c:v>8.65000000000003E-7</c:v>
                </c:pt>
                <c:pt idx="435">
                  <c:v>8.93000000000002E-7</c:v>
                </c:pt>
                <c:pt idx="436">
                  <c:v>9.23000000000001E-7</c:v>
                </c:pt>
                <c:pt idx="437">
                  <c:v>9.53000000000002E-7</c:v>
                </c:pt>
                <c:pt idx="438">
                  <c:v>9.80000000000003E-7</c:v>
                </c:pt>
                <c:pt idx="439">
                  <c:v>1.01E-6</c:v>
                </c:pt>
                <c:pt idx="440">
                  <c:v>1.05E-6</c:v>
                </c:pt>
                <c:pt idx="441">
                  <c:v>1.09E-6</c:v>
                </c:pt>
                <c:pt idx="442">
                  <c:v>1.13E-6</c:v>
                </c:pt>
                <c:pt idx="443">
                  <c:v>1.17E-6</c:v>
                </c:pt>
                <c:pt idx="444">
                  <c:v>1.21E-6</c:v>
                </c:pt>
                <c:pt idx="445">
                  <c:v>1.26E-6</c:v>
                </c:pt>
                <c:pt idx="446">
                  <c:v>1.31E-6</c:v>
                </c:pt>
                <c:pt idx="447">
                  <c:v>1.35E-6</c:v>
                </c:pt>
                <c:pt idx="448">
                  <c:v>1.4E-6</c:v>
                </c:pt>
                <c:pt idx="449">
                  <c:v>1.45E-6</c:v>
                </c:pt>
                <c:pt idx="450">
                  <c:v>1.5E-6</c:v>
                </c:pt>
                <c:pt idx="451">
                  <c:v>1.56E-6</c:v>
                </c:pt>
                <c:pt idx="452">
                  <c:v>1.61E-6</c:v>
                </c:pt>
                <c:pt idx="453">
                  <c:v>1.67E-6</c:v>
                </c:pt>
                <c:pt idx="454">
                  <c:v>1.73E-6</c:v>
                </c:pt>
                <c:pt idx="455">
                  <c:v>1.79E-6</c:v>
                </c:pt>
                <c:pt idx="456">
                  <c:v>1.85E-6</c:v>
                </c:pt>
                <c:pt idx="457">
                  <c:v>1.92E-6</c:v>
                </c:pt>
                <c:pt idx="458">
                  <c:v>1.98E-6</c:v>
                </c:pt>
                <c:pt idx="459">
                  <c:v>2.05E-6</c:v>
                </c:pt>
                <c:pt idx="460">
                  <c:v>2.12E-6</c:v>
                </c:pt>
                <c:pt idx="461">
                  <c:v>2.19E-6</c:v>
                </c:pt>
                <c:pt idx="462">
                  <c:v>2.25E-6</c:v>
                </c:pt>
                <c:pt idx="463">
                  <c:v>2.32E-6</c:v>
                </c:pt>
                <c:pt idx="464">
                  <c:v>2.38E-6</c:v>
                </c:pt>
                <c:pt idx="465">
                  <c:v>2.43E-6</c:v>
                </c:pt>
                <c:pt idx="466">
                  <c:v>2.49E-6</c:v>
                </c:pt>
                <c:pt idx="467">
                  <c:v>2.54E-6</c:v>
                </c:pt>
                <c:pt idx="468">
                  <c:v>2.59E-6</c:v>
                </c:pt>
                <c:pt idx="469">
                  <c:v>2.63E-6</c:v>
                </c:pt>
                <c:pt idx="470">
                  <c:v>2.68E-6</c:v>
                </c:pt>
                <c:pt idx="471">
                  <c:v>2.72E-6</c:v>
                </c:pt>
                <c:pt idx="472">
                  <c:v>2.76E-6</c:v>
                </c:pt>
                <c:pt idx="473">
                  <c:v>2.79E-6</c:v>
                </c:pt>
                <c:pt idx="474">
                  <c:v>2.82E-6</c:v>
                </c:pt>
                <c:pt idx="475">
                  <c:v>2.84E-6</c:v>
                </c:pt>
                <c:pt idx="476">
                  <c:v>2.86E-6</c:v>
                </c:pt>
                <c:pt idx="477">
                  <c:v>2.87E-6</c:v>
                </c:pt>
                <c:pt idx="478">
                  <c:v>2.88E-6</c:v>
                </c:pt>
                <c:pt idx="479">
                  <c:v>2.89E-6</c:v>
                </c:pt>
                <c:pt idx="480">
                  <c:v>2.9E-6</c:v>
                </c:pt>
                <c:pt idx="481">
                  <c:v>2.9E-6</c:v>
                </c:pt>
                <c:pt idx="482">
                  <c:v>2.89E-6</c:v>
                </c:pt>
                <c:pt idx="483">
                  <c:v>2.89E-6</c:v>
                </c:pt>
                <c:pt idx="484">
                  <c:v>2.88E-6</c:v>
                </c:pt>
                <c:pt idx="485">
                  <c:v>2.88E-6</c:v>
                </c:pt>
                <c:pt idx="486">
                  <c:v>2.87E-6</c:v>
                </c:pt>
                <c:pt idx="487">
                  <c:v>2.85E-6</c:v>
                </c:pt>
                <c:pt idx="488">
                  <c:v>2.84E-6</c:v>
                </c:pt>
                <c:pt idx="489">
                  <c:v>2.82E-6</c:v>
                </c:pt>
                <c:pt idx="490">
                  <c:v>2.8E-6</c:v>
                </c:pt>
                <c:pt idx="491">
                  <c:v>2.78000000000001E-6</c:v>
                </c:pt>
                <c:pt idx="492">
                  <c:v>2.76E-6</c:v>
                </c:pt>
                <c:pt idx="493">
                  <c:v>2.73E-6</c:v>
                </c:pt>
                <c:pt idx="494">
                  <c:v>2.71E-6</c:v>
                </c:pt>
                <c:pt idx="495">
                  <c:v>2.68E-6</c:v>
                </c:pt>
                <c:pt idx="496">
                  <c:v>2.65E-6</c:v>
                </c:pt>
                <c:pt idx="497">
                  <c:v>2.63E-6</c:v>
                </c:pt>
                <c:pt idx="498">
                  <c:v>2.6E-6</c:v>
                </c:pt>
                <c:pt idx="499">
                  <c:v>2.58E-6</c:v>
                </c:pt>
                <c:pt idx="500">
                  <c:v>2.55E-6</c:v>
                </c:pt>
                <c:pt idx="501">
                  <c:v>2.52E-6</c:v>
                </c:pt>
                <c:pt idx="502">
                  <c:v>2.5E-6</c:v>
                </c:pt>
                <c:pt idx="503">
                  <c:v>2.47E-6</c:v>
                </c:pt>
                <c:pt idx="504">
                  <c:v>2.45E-6</c:v>
                </c:pt>
                <c:pt idx="505">
                  <c:v>2.42E-6</c:v>
                </c:pt>
                <c:pt idx="506">
                  <c:v>2.4E-6</c:v>
                </c:pt>
                <c:pt idx="507">
                  <c:v>2.37E-6</c:v>
                </c:pt>
                <c:pt idx="508">
                  <c:v>2.35E-6</c:v>
                </c:pt>
                <c:pt idx="509">
                  <c:v>2.32E-6</c:v>
                </c:pt>
                <c:pt idx="510">
                  <c:v>2.3E-6</c:v>
                </c:pt>
                <c:pt idx="511">
                  <c:v>2.27E-6</c:v>
                </c:pt>
                <c:pt idx="512">
                  <c:v>2.25E-6</c:v>
                </c:pt>
                <c:pt idx="513">
                  <c:v>2.23E-6</c:v>
                </c:pt>
                <c:pt idx="514">
                  <c:v>2.21E-6</c:v>
                </c:pt>
                <c:pt idx="515">
                  <c:v>2.19E-6</c:v>
                </c:pt>
                <c:pt idx="516">
                  <c:v>2.17E-6</c:v>
                </c:pt>
                <c:pt idx="517">
                  <c:v>2.15E-6</c:v>
                </c:pt>
                <c:pt idx="518">
                  <c:v>2.14E-6</c:v>
                </c:pt>
                <c:pt idx="519">
                  <c:v>2.12E-6</c:v>
                </c:pt>
                <c:pt idx="520">
                  <c:v>2.11E-6</c:v>
                </c:pt>
                <c:pt idx="521">
                  <c:v>2.09E-6</c:v>
                </c:pt>
                <c:pt idx="522">
                  <c:v>2.08E-6</c:v>
                </c:pt>
                <c:pt idx="523">
                  <c:v>2.07E-6</c:v>
                </c:pt>
                <c:pt idx="524">
                  <c:v>2.06E-6</c:v>
                </c:pt>
                <c:pt idx="525">
                  <c:v>2.05E-6</c:v>
                </c:pt>
                <c:pt idx="526">
                  <c:v>2.04E-6</c:v>
                </c:pt>
                <c:pt idx="527">
                  <c:v>2.03E-6</c:v>
                </c:pt>
                <c:pt idx="528">
                  <c:v>2.02E-6</c:v>
                </c:pt>
                <c:pt idx="529">
                  <c:v>2.02E-6</c:v>
                </c:pt>
                <c:pt idx="530">
                  <c:v>2.01E-6</c:v>
                </c:pt>
                <c:pt idx="531">
                  <c:v>2.0E-6</c:v>
                </c:pt>
                <c:pt idx="532">
                  <c:v>2.0E-6</c:v>
                </c:pt>
                <c:pt idx="533">
                  <c:v>2.0E-6</c:v>
                </c:pt>
                <c:pt idx="534">
                  <c:v>2.01E-6</c:v>
                </c:pt>
                <c:pt idx="535">
                  <c:v>2.01E-6</c:v>
                </c:pt>
                <c:pt idx="536">
                  <c:v>2.01E-6</c:v>
                </c:pt>
                <c:pt idx="537">
                  <c:v>2.01E-6</c:v>
                </c:pt>
                <c:pt idx="538">
                  <c:v>2.01E-6</c:v>
                </c:pt>
                <c:pt idx="539">
                  <c:v>2.02E-6</c:v>
                </c:pt>
                <c:pt idx="540">
                  <c:v>2.02E-6</c:v>
                </c:pt>
                <c:pt idx="541">
                  <c:v>2.02E-6</c:v>
                </c:pt>
                <c:pt idx="542">
                  <c:v>2.03E-6</c:v>
                </c:pt>
                <c:pt idx="543">
                  <c:v>2.03E-6</c:v>
                </c:pt>
                <c:pt idx="544">
                  <c:v>2.03E-6</c:v>
                </c:pt>
                <c:pt idx="545">
                  <c:v>2.04E-6</c:v>
                </c:pt>
                <c:pt idx="546">
                  <c:v>2.04E-6</c:v>
                </c:pt>
                <c:pt idx="547">
                  <c:v>2.04E-6</c:v>
                </c:pt>
                <c:pt idx="548">
                  <c:v>2.05E-6</c:v>
                </c:pt>
                <c:pt idx="549">
                  <c:v>2.05E-6</c:v>
                </c:pt>
                <c:pt idx="550">
                  <c:v>2.05E-6</c:v>
                </c:pt>
                <c:pt idx="551">
                  <c:v>2.06E-6</c:v>
                </c:pt>
                <c:pt idx="552">
                  <c:v>2.06E-6</c:v>
                </c:pt>
                <c:pt idx="553">
                  <c:v>2.07E-6</c:v>
                </c:pt>
                <c:pt idx="554">
                  <c:v>2.07E-6</c:v>
                </c:pt>
                <c:pt idx="555">
                  <c:v>2.08E-6</c:v>
                </c:pt>
                <c:pt idx="556">
                  <c:v>2.08E-6</c:v>
                </c:pt>
                <c:pt idx="557">
                  <c:v>2.09E-6</c:v>
                </c:pt>
                <c:pt idx="558">
                  <c:v>2.1E-6</c:v>
                </c:pt>
                <c:pt idx="559">
                  <c:v>2.12E-6</c:v>
                </c:pt>
                <c:pt idx="560">
                  <c:v>2.13E-6</c:v>
                </c:pt>
                <c:pt idx="561">
                  <c:v>2.14E-6</c:v>
                </c:pt>
                <c:pt idx="562">
                  <c:v>2.15E-6</c:v>
                </c:pt>
                <c:pt idx="563">
                  <c:v>2.17E-6</c:v>
                </c:pt>
                <c:pt idx="564">
                  <c:v>2.19E-6</c:v>
                </c:pt>
                <c:pt idx="565">
                  <c:v>2.21E-6</c:v>
                </c:pt>
                <c:pt idx="566">
                  <c:v>2.23E-6</c:v>
                </c:pt>
                <c:pt idx="567">
                  <c:v>2.26000000000001E-6</c:v>
                </c:pt>
                <c:pt idx="568">
                  <c:v>2.28E-6</c:v>
                </c:pt>
                <c:pt idx="569">
                  <c:v>2.31E-6</c:v>
                </c:pt>
                <c:pt idx="570">
                  <c:v>2.33E-6</c:v>
                </c:pt>
                <c:pt idx="571">
                  <c:v>2.36E-6</c:v>
                </c:pt>
                <c:pt idx="572">
                  <c:v>2.39E-6</c:v>
                </c:pt>
                <c:pt idx="573">
                  <c:v>2.41E-6</c:v>
                </c:pt>
                <c:pt idx="574">
                  <c:v>2.43E-6</c:v>
                </c:pt>
                <c:pt idx="575">
                  <c:v>2.46E-6</c:v>
                </c:pt>
                <c:pt idx="576">
                  <c:v>2.49E-6</c:v>
                </c:pt>
                <c:pt idx="577">
                  <c:v>2.52E-6</c:v>
                </c:pt>
                <c:pt idx="578">
                  <c:v>2.55E-6</c:v>
                </c:pt>
                <c:pt idx="579">
                  <c:v>2.59E-6</c:v>
                </c:pt>
                <c:pt idx="580">
                  <c:v>2.63E-6</c:v>
                </c:pt>
                <c:pt idx="581">
                  <c:v>2.67E-6</c:v>
                </c:pt>
                <c:pt idx="582">
                  <c:v>2.72E-6</c:v>
                </c:pt>
                <c:pt idx="583">
                  <c:v>2.77E-6</c:v>
                </c:pt>
                <c:pt idx="584">
                  <c:v>2.82E-6</c:v>
                </c:pt>
                <c:pt idx="585">
                  <c:v>2.86E-6</c:v>
                </c:pt>
                <c:pt idx="586">
                  <c:v>2.91E-6</c:v>
                </c:pt>
                <c:pt idx="587">
                  <c:v>2.96E-6</c:v>
                </c:pt>
                <c:pt idx="588">
                  <c:v>3.0E-6</c:v>
                </c:pt>
                <c:pt idx="589">
                  <c:v>3.05E-6</c:v>
                </c:pt>
                <c:pt idx="590">
                  <c:v>3.09E-6</c:v>
                </c:pt>
                <c:pt idx="591">
                  <c:v>3.12E-6</c:v>
                </c:pt>
                <c:pt idx="592">
                  <c:v>3.16000000000001E-6</c:v>
                </c:pt>
                <c:pt idx="593">
                  <c:v>3.20000000000001E-6</c:v>
                </c:pt>
                <c:pt idx="594">
                  <c:v>3.23000000000001E-6</c:v>
                </c:pt>
                <c:pt idx="595">
                  <c:v>3.26000000000001E-6</c:v>
                </c:pt>
                <c:pt idx="596">
                  <c:v>3.29E-6</c:v>
                </c:pt>
                <c:pt idx="597">
                  <c:v>3.31E-6</c:v>
                </c:pt>
                <c:pt idx="598">
                  <c:v>3.33E-6</c:v>
                </c:pt>
                <c:pt idx="599">
                  <c:v>3.35E-6</c:v>
                </c:pt>
                <c:pt idx="600">
                  <c:v>3.36E-6</c:v>
                </c:pt>
                <c:pt idx="601">
                  <c:v>3.38E-6</c:v>
                </c:pt>
                <c:pt idx="602">
                  <c:v>3.39E-6</c:v>
                </c:pt>
                <c:pt idx="603">
                  <c:v>3.39E-6</c:v>
                </c:pt>
                <c:pt idx="604">
                  <c:v>3.4E-6</c:v>
                </c:pt>
                <c:pt idx="605">
                  <c:v>3.4E-6</c:v>
                </c:pt>
                <c:pt idx="606">
                  <c:v>3.41E-6</c:v>
                </c:pt>
                <c:pt idx="607">
                  <c:v>3.41E-6</c:v>
                </c:pt>
                <c:pt idx="608">
                  <c:v>3.41E-6</c:v>
                </c:pt>
                <c:pt idx="609">
                  <c:v>3.41E-6</c:v>
                </c:pt>
                <c:pt idx="610">
                  <c:v>3.41E-6</c:v>
                </c:pt>
                <c:pt idx="611">
                  <c:v>3.41E-6</c:v>
                </c:pt>
                <c:pt idx="612">
                  <c:v>3.41E-6</c:v>
                </c:pt>
                <c:pt idx="613">
                  <c:v>3.41E-6</c:v>
                </c:pt>
                <c:pt idx="614">
                  <c:v>3.41E-6</c:v>
                </c:pt>
                <c:pt idx="615">
                  <c:v>3.41E-6</c:v>
                </c:pt>
                <c:pt idx="616">
                  <c:v>3.41E-6</c:v>
                </c:pt>
                <c:pt idx="617">
                  <c:v>3.4E-6</c:v>
                </c:pt>
                <c:pt idx="618">
                  <c:v>3.4E-6</c:v>
                </c:pt>
                <c:pt idx="619">
                  <c:v>3.4E-6</c:v>
                </c:pt>
                <c:pt idx="620">
                  <c:v>3.4E-6</c:v>
                </c:pt>
                <c:pt idx="621">
                  <c:v>3.4E-6</c:v>
                </c:pt>
                <c:pt idx="622">
                  <c:v>3.41E-6</c:v>
                </c:pt>
                <c:pt idx="623">
                  <c:v>3.41E-6</c:v>
                </c:pt>
                <c:pt idx="624">
                  <c:v>3.41E-6</c:v>
                </c:pt>
                <c:pt idx="625">
                  <c:v>3.42000000000001E-6</c:v>
                </c:pt>
                <c:pt idx="626">
                  <c:v>3.42000000000001E-6</c:v>
                </c:pt>
                <c:pt idx="627">
                  <c:v>3.43E-6</c:v>
                </c:pt>
                <c:pt idx="628">
                  <c:v>3.43E-6</c:v>
                </c:pt>
                <c:pt idx="629">
                  <c:v>3.44E-6</c:v>
                </c:pt>
                <c:pt idx="630">
                  <c:v>3.45E-6</c:v>
                </c:pt>
                <c:pt idx="631">
                  <c:v>3.46000000000001E-6</c:v>
                </c:pt>
                <c:pt idx="632">
                  <c:v>3.48E-6</c:v>
                </c:pt>
                <c:pt idx="633">
                  <c:v>3.50000000000001E-6</c:v>
                </c:pt>
                <c:pt idx="634">
                  <c:v>3.53E-6</c:v>
                </c:pt>
                <c:pt idx="635">
                  <c:v>3.55E-6</c:v>
                </c:pt>
                <c:pt idx="636">
                  <c:v>3.58000000000001E-6</c:v>
                </c:pt>
                <c:pt idx="637">
                  <c:v>3.60000000000001E-6</c:v>
                </c:pt>
                <c:pt idx="638">
                  <c:v>3.63000000000001E-6</c:v>
                </c:pt>
                <c:pt idx="639">
                  <c:v>3.66000000000001E-6</c:v>
                </c:pt>
                <c:pt idx="640">
                  <c:v>3.69000000000001E-6</c:v>
                </c:pt>
                <c:pt idx="641">
                  <c:v>3.72000000000001E-6</c:v>
                </c:pt>
                <c:pt idx="642">
                  <c:v>3.75000000000001E-6</c:v>
                </c:pt>
                <c:pt idx="643">
                  <c:v>3.79000000000001E-6</c:v>
                </c:pt>
                <c:pt idx="644">
                  <c:v>3.83E-6</c:v>
                </c:pt>
                <c:pt idx="645">
                  <c:v>3.87E-6</c:v>
                </c:pt>
                <c:pt idx="646">
                  <c:v>3.92000000000001E-6</c:v>
                </c:pt>
                <c:pt idx="647">
                  <c:v>3.97E-6</c:v>
                </c:pt>
                <c:pt idx="648">
                  <c:v>4.02E-6</c:v>
                </c:pt>
                <c:pt idx="649">
                  <c:v>4.07000000000001E-6</c:v>
                </c:pt>
                <c:pt idx="650">
                  <c:v>3.49E-6</c:v>
                </c:pt>
                <c:pt idx="651">
                  <c:v>3.21E-6</c:v>
                </c:pt>
                <c:pt idx="652">
                  <c:v>3.01E-6</c:v>
                </c:pt>
                <c:pt idx="653">
                  <c:v>2.84E-6</c:v>
                </c:pt>
                <c:pt idx="654">
                  <c:v>2.66E-6</c:v>
                </c:pt>
                <c:pt idx="655">
                  <c:v>2.51E-6</c:v>
                </c:pt>
                <c:pt idx="656">
                  <c:v>2.38E-6</c:v>
                </c:pt>
                <c:pt idx="657">
                  <c:v>2.27E-6</c:v>
                </c:pt>
                <c:pt idx="658">
                  <c:v>2.17E-6</c:v>
                </c:pt>
                <c:pt idx="659">
                  <c:v>2.09E-6</c:v>
                </c:pt>
                <c:pt idx="660">
                  <c:v>2.01E-6</c:v>
                </c:pt>
                <c:pt idx="661">
                  <c:v>1.95E-6</c:v>
                </c:pt>
                <c:pt idx="662">
                  <c:v>1.89E-6</c:v>
                </c:pt>
                <c:pt idx="663">
                  <c:v>1.84E-6</c:v>
                </c:pt>
                <c:pt idx="664">
                  <c:v>1.79E-6</c:v>
                </c:pt>
                <c:pt idx="665">
                  <c:v>1.75E-6</c:v>
                </c:pt>
                <c:pt idx="666">
                  <c:v>1.71E-6</c:v>
                </c:pt>
                <c:pt idx="667">
                  <c:v>1.67E-6</c:v>
                </c:pt>
                <c:pt idx="668">
                  <c:v>1.63E-6</c:v>
                </c:pt>
                <c:pt idx="669">
                  <c:v>1.59E-6</c:v>
                </c:pt>
                <c:pt idx="670">
                  <c:v>1.56E-6</c:v>
                </c:pt>
                <c:pt idx="671">
                  <c:v>1.53E-6</c:v>
                </c:pt>
                <c:pt idx="672">
                  <c:v>1.5E-6</c:v>
                </c:pt>
                <c:pt idx="673">
                  <c:v>1.47E-6</c:v>
                </c:pt>
                <c:pt idx="674">
                  <c:v>1.44E-6</c:v>
                </c:pt>
                <c:pt idx="675">
                  <c:v>1.41E-6</c:v>
                </c:pt>
                <c:pt idx="676">
                  <c:v>1.38E-6</c:v>
                </c:pt>
                <c:pt idx="677">
                  <c:v>1.35E-6</c:v>
                </c:pt>
                <c:pt idx="678">
                  <c:v>1.32E-6</c:v>
                </c:pt>
                <c:pt idx="679">
                  <c:v>1.29E-6</c:v>
                </c:pt>
                <c:pt idx="680">
                  <c:v>1.26E-6</c:v>
                </c:pt>
                <c:pt idx="681">
                  <c:v>1.22E-6</c:v>
                </c:pt>
                <c:pt idx="682">
                  <c:v>1.19E-6</c:v>
                </c:pt>
                <c:pt idx="683">
                  <c:v>1.16E-6</c:v>
                </c:pt>
                <c:pt idx="684">
                  <c:v>1.12E-6</c:v>
                </c:pt>
                <c:pt idx="685">
                  <c:v>1.09E-6</c:v>
                </c:pt>
                <c:pt idx="686">
                  <c:v>1.06E-6</c:v>
                </c:pt>
                <c:pt idx="687">
                  <c:v>1.02E-6</c:v>
                </c:pt>
                <c:pt idx="688">
                  <c:v>9.88000000000004E-7</c:v>
                </c:pt>
                <c:pt idx="689">
                  <c:v>9.55000000000003E-7</c:v>
                </c:pt>
                <c:pt idx="690">
                  <c:v>9.21000000000001E-7</c:v>
                </c:pt>
                <c:pt idx="691">
                  <c:v>8.85000000000003E-7</c:v>
                </c:pt>
                <c:pt idx="692">
                  <c:v>8.49000000000003E-7</c:v>
                </c:pt>
                <c:pt idx="693">
                  <c:v>8.09000000000002E-7</c:v>
                </c:pt>
                <c:pt idx="694">
                  <c:v>7.69000000000002E-7</c:v>
                </c:pt>
                <c:pt idx="695">
                  <c:v>7.32000000000002E-7</c:v>
                </c:pt>
                <c:pt idx="696">
                  <c:v>6.94000000000002E-7</c:v>
                </c:pt>
                <c:pt idx="697">
                  <c:v>6.54000000000002E-7</c:v>
                </c:pt>
                <c:pt idx="698">
                  <c:v>6.13000000000002E-7</c:v>
                </c:pt>
                <c:pt idx="699">
                  <c:v>5.72000000000002E-7</c:v>
                </c:pt>
                <c:pt idx="700">
                  <c:v>5.31000000000001E-7</c:v>
                </c:pt>
                <c:pt idx="701">
                  <c:v>4.89000000000001E-7</c:v>
                </c:pt>
                <c:pt idx="702">
                  <c:v>4.43000000000002E-7</c:v>
                </c:pt>
                <c:pt idx="703">
                  <c:v>3.96000000000001E-7</c:v>
                </c:pt>
                <c:pt idx="704">
                  <c:v>3.52000000000001E-7</c:v>
                </c:pt>
                <c:pt idx="705">
                  <c:v>3.09E-7</c:v>
                </c:pt>
                <c:pt idx="706">
                  <c:v>2.64000000000001E-7</c:v>
                </c:pt>
                <c:pt idx="707">
                  <c:v>2.21E-7</c:v>
                </c:pt>
                <c:pt idx="708">
                  <c:v>1.79E-7</c:v>
                </c:pt>
                <c:pt idx="709">
                  <c:v>1.36E-7</c:v>
                </c:pt>
                <c:pt idx="710">
                  <c:v>9.81000000000005E-8</c:v>
                </c:pt>
                <c:pt idx="711">
                  <c:v>5.67000000000002E-8</c:v>
                </c:pt>
                <c:pt idx="712">
                  <c:v>1.22E-8</c:v>
                </c:pt>
                <c:pt idx="713">
                  <c:v>-2.75000000000001E-8</c:v>
                </c:pt>
                <c:pt idx="714">
                  <c:v>-6.93000000000003E-8</c:v>
                </c:pt>
                <c:pt idx="715">
                  <c:v>-1.11E-7</c:v>
                </c:pt>
                <c:pt idx="716">
                  <c:v>-1.54E-7</c:v>
                </c:pt>
                <c:pt idx="717">
                  <c:v>-1.95E-7</c:v>
                </c:pt>
                <c:pt idx="718">
                  <c:v>-2.35E-7</c:v>
                </c:pt>
                <c:pt idx="719">
                  <c:v>-2.75000000000001E-7</c:v>
                </c:pt>
                <c:pt idx="720">
                  <c:v>-3.17000000000001E-7</c:v>
                </c:pt>
                <c:pt idx="721">
                  <c:v>-3.55000000000001E-7</c:v>
                </c:pt>
                <c:pt idx="722">
                  <c:v>-3.89E-7</c:v>
                </c:pt>
                <c:pt idx="723">
                  <c:v>-4.21000000000001E-7</c:v>
                </c:pt>
                <c:pt idx="724">
                  <c:v>-4.54000000000001E-7</c:v>
                </c:pt>
                <c:pt idx="725">
                  <c:v>-4.80000000000002E-7</c:v>
                </c:pt>
                <c:pt idx="726">
                  <c:v>-5.02000000000001E-7</c:v>
                </c:pt>
                <c:pt idx="727">
                  <c:v>-5.21000000000002E-7</c:v>
                </c:pt>
                <c:pt idx="728">
                  <c:v>-5.35000000000001E-7</c:v>
                </c:pt>
                <c:pt idx="729">
                  <c:v>-5.48000000000002E-7</c:v>
                </c:pt>
                <c:pt idx="730">
                  <c:v>-5.58000000000002E-7</c:v>
                </c:pt>
                <c:pt idx="731">
                  <c:v>-5.64000000000001E-7</c:v>
                </c:pt>
                <c:pt idx="732">
                  <c:v>-5.70000000000002E-7</c:v>
                </c:pt>
                <c:pt idx="733">
                  <c:v>-5.73000000000002E-7</c:v>
                </c:pt>
                <c:pt idx="734">
                  <c:v>-5.70000000000002E-7</c:v>
                </c:pt>
                <c:pt idx="735">
                  <c:v>-5.67000000000002E-7</c:v>
                </c:pt>
                <c:pt idx="736">
                  <c:v>-5.60000000000001E-7</c:v>
                </c:pt>
                <c:pt idx="737">
                  <c:v>-5.53000000000002E-7</c:v>
                </c:pt>
                <c:pt idx="738">
                  <c:v>-5.46000000000002E-7</c:v>
                </c:pt>
                <c:pt idx="739">
                  <c:v>-5.36000000000001E-7</c:v>
                </c:pt>
                <c:pt idx="740">
                  <c:v>-5.25000000000001E-7</c:v>
                </c:pt>
                <c:pt idx="741">
                  <c:v>-5.15000000000001E-7</c:v>
                </c:pt>
                <c:pt idx="742">
                  <c:v>-5.04000000000001E-7</c:v>
                </c:pt>
                <c:pt idx="743">
                  <c:v>-4.92000000000001E-7</c:v>
                </c:pt>
                <c:pt idx="744">
                  <c:v>-4.77000000000002E-7</c:v>
                </c:pt>
                <c:pt idx="745">
                  <c:v>-4.61E-7</c:v>
                </c:pt>
                <c:pt idx="746">
                  <c:v>-4.45000000000002E-7</c:v>
                </c:pt>
                <c:pt idx="747">
                  <c:v>-4.31E-7</c:v>
                </c:pt>
                <c:pt idx="748">
                  <c:v>-4.14E-7</c:v>
                </c:pt>
                <c:pt idx="749">
                  <c:v>-3.99000000000001E-7</c:v>
                </c:pt>
                <c:pt idx="750">
                  <c:v>-3.85000000000001E-7</c:v>
                </c:pt>
                <c:pt idx="751">
                  <c:v>-3.69000000000001E-7</c:v>
                </c:pt>
                <c:pt idx="752">
                  <c:v>-3.54000000000001E-7</c:v>
                </c:pt>
                <c:pt idx="753">
                  <c:v>-3.41E-7</c:v>
                </c:pt>
                <c:pt idx="754">
                  <c:v>-3.26000000000001E-7</c:v>
                </c:pt>
                <c:pt idx="755">
                  <c:v>-3.14000000000001E-7</c:v>
                </c:pt>
                <c:pt idx="756">
                  <c:v>-3.03E-7</c:v>
                </c:pt>
                <c:pt idx="757">
                  <c:v>-2.93E-7</c:v>
                </c:pt>
                <c:pt idx="758">
                  <c:v>-2.84E-7</c:v>
                </c:pt>
                <c:pt idx="759">
                  <c:v>-2.77000000000001E-7</c:v>
                </c:pt>
                <c:pt idx="760">
                  <c:v>-2.72000000000001E-7</c:v>
                </c:pt>
                <c:pt idx="761">
                  <c:v>-2.65E-7</c:v>
                </c:pt>
                <c:pt idx="762">
                  <c:v>-2.57E-7</c:v>
                </c:pt>
                <c:pt idx="763">
                  <c:v>-2.52E-7</c:v>
                </c:pt>
                <c:pt idx="764">
                  <c:v>-2.47E-7</c:v>
                </c:pt>
                <c:pt idx="765">
                  <c:v>-2.42E-7</c:v>
                </c:pt>
                <c:pt idx="766">
                  <c:v>-2.37E-7</c:v>
                </c:pt>
                <c:pt idx="767">
                  <c:v>-2.34E-7</c:v>
                </c:pt>
                <c:pt idx="768">
                  <c:v>-2.3E-7</c:v>
                </c:pt>
                <c:pt idx="769">
                  <c:v>-2.28000000000001E-7</c:v>
                </c:pt>
                <c:pt idx="770">
                  <c:v>-2.25E-7</c:v>
                </c:pt>
                <c:pt idx="771">
                  <c:v>-2.20000000000001E-7</c:v>
                </c:pt>
                <c:pt idx="772">
                  <c:v>-2.17E-7</c:v>
                </c:pt>
                <c:pt idx="773">
                  <c:v>-2.15E-7</c:v>
                </c:pt>
                <c:pt idx="774">
                  <c:v>-2.12E-7</c:v>
                </c:pt>
                <c:pt idx="775">
                  <c:v>-2.11E-7</c:v>
                </c:pt>
                <c:pt idx="776">
                  <c:v>-2.1E-7</c:v>
                </c:pt>
                <c:pt idx="777">
                  <c:v>-2.08E-7</c:v>
                </c:pt>
                <c:pt idx="778">
                  <c:v>-2.11E-7</c:v>
                </c:pt>
                <c:pt idx="779">
                  <c:v>-2.16000000000001E-7</c:v>
                </c:pt>
                <c:pt idx="780">
                  <c:v>-2.20000000000001E-7</c:v>
                </c:pt>
                <c:pt idx="781">
                  <c:v>-2.23E-7</c:v>
                </c:pt>
                <c:pt idx="782">
                  <c:v>-2.25E-7</c:v>
                </c:pt>
                <c:pt idx="783">
                  <c:v>-2.28000000000001E-7</c:v>
                </c:pt>
                <c:pt idx="784">
                  <c:v>-2.32E-7</c:v>
                </c:pt>
                <c:pt idx="785">
                  <c:v>-2.35E-7</c:v>
                </c:pt>
                <c:pt idx="786">
                  <c:v>-2.36E-7</c:v>
                </c:pt>
                <c:pt idx="787">
                  <c:v>-2.39E-7</c:v>
                </c:pt>
                <c:pt idx="788">
                  <c:v>-2.4E-7</c:v>
                </c:pt>
                <c:pt idx="789">
                  <c:v>-2.44E-7</c:v>
                </c:pt>
                <c:pt idx="790">
                  <c:v>-2.5E-7</c:v>
                </c:pt>
                <c:pt idx="791">
                  <c:v>-2.53E-7</c:v>
                </c:pt>
                <c:pt idx="792">
                  <c:v>-2.56000000000001E-7</c:v>
                </c:pt>
                <c:pt idx="793">
                  <c:v>-2.62000000000001E-7</c:v>
                </c:pt>
                <c:pt idx="794">
                  <c:v>-2.68000000000001E-7</c:v>
                </c:pt>
                <c:pt idx="795">
                  <c:v>-2.72000000000001E-7</c:v>
                </c:pt>
                <c:pt idx="796">
                  <c:v>-2.75000000000001E-7</c:v>
                </c:pt>
                <c:pt idx="797">
                  <c:v>-2.79E-7</c:v>
                </c:pt>
                <c:pt idx="798">
                  <c:v>-2.83E-7</c:v>
                </c:pt>
                <c:pt idx="799">
                  <c:v>-2.85E-7</c:v>
                </c:pt>
                <c:pt idx="800">
                  <c:v>-2.85E-7</c:v>
                </c:pt>
                <c:pt idx="801">
                  <c:v>-2.86E-7</c:v>
                </c:pt>
                <c:pt idx="802">
                  <c:v>-2.87E-7</c:v>
                </c:pt>
                <c:pt idx="803">
                  <c:v>-2.88E-7</c:v>
                </c:pt>
                <c:pt idx="804">
                  <c:v>-2.87E-7</c:v>
                </c:pt>
                <c:pt idx="805">
                  <c:v>-2.89E-7</c:v>
                </c:pt>
                <c:pt idx="806">
                  <c:v>-2.9E-7</c:v>
                </c:pt>
                <c:pt idx="807">
                  <c:v>-2.93E-7</c:v>
                </c:pt>
                <c:pt idx="808">
                  <c:v>-2.97E-7</c:v>
                </c:pt>
                <c:pt idx="809">
                  <c:v>-3.02000000000001E-7</c:v>
                </c:pt>
                <c:pt idx="810">
                  <c:v>-3.09E-7</c:v>
                </c:pt>
                <c:pt idx="811">
                  <c:v>-3.15000000000001E-7</c:v>
                </c:pt>
                <c:pt idx="812">
                  <c:v>-3.22000000000001E-7</c:v>
                </c:pt>
                <c:pt idx="813">
                  <c:v>-3.29000000000001E-7</c:v>
                </c:pt>
                <c:pt idx="814">
                  <c:v>-3.32000000000001E-7</c:v>
                </c:pt>
                <c:pt idx="815">
                  <c:v>-3.34E-7</c:v>
                </c:pt>
                <c:pt idx="816">
                  <c:v>-3.36000000000001E-7</c:v>
                </c:pt>
                <c:pt idx="817">
                  <c:v>-3.37E-7</c:v>
                </c:pt>
                <c:pt idx="818">
                  <c:v>-3.40000000000001E-7</c:v>
                </c:pt>
                <c:pt idx="819">
                  <c:v>-3.39E-7</c:v>
                </c:pt>
                <c:pt idx="820">
                  <c:v>-3.41E-7</c:v>
                </c:pt>
                <c:pt idx="821">
                  <c:v>-3.46000000000001E-7</c:v>
                </c:pt>
                <c:pt idx="822">
                  <c:v>-3.49000000000001E-7</c:v>
                </c:pt>
                <c:pt idx="823">
                  <c:v>-3.54000000000001E-7</c:v>
                </c:pt>
                <c:pt idx="824">
                  <c:v>-3.58000000000001E-7</c:v>
                </c:pt>
                <c:pt idx="825">
                  <c:v>-3.64000000000001E-7</c:v>
                </c:pt>
                <c:pt idx="826">
                  <c:v>-3.70000000000001E-7</c:v>
                </c:pt>
                <c:pt idx="827">
                  <c:v>-3.72000000000001E-7</c:v>
                </c:pt>
                <c:pt idx="828">
                  <c:v>-3.76000000000001E-7</c:v>
                </c:pt>
                <c:pt idx="829">
                  <c:v>-3.81E-7</c:v>
                </c:pt>
                <c:pt idx="830">
                  <c:v>-3.85000000000001E-7</c:v>
                </c:pt>
                <c:pt idx="831">
                  <c:v>-3.88000000000001E-7</c:v>
                </c:pt>
                <c:pt idx="832">
                  <c:v>-3.91000000000001E-7</c:v>
                </c:pt>
                <c:pt idx="833">
                  <c:v>-3.94000000000001E-7</c:v>
                </c:pt>
                <c:pt idx="834">
                  <c:v>-3.99000000000001E-7</c:v>
                </c:pt>
                <c:pt idx="835">
                  <c:v>-4.05000000000001E-7</c:v>
                </c:pt>
                <c:pt idx="836">
                  <c:v>-4.11E-7</c:v>
                </c:pt>
                <c:pt idx="837">
                  <c:v>-4.17000000000001E-7</c:v>
                </c:pt>
                <c:pt idx="838">
                  <c:v>-4.22000000000001E-7</c:v>
                </c:pt>
                <c:pt idx="839">
                  <c:v>-4.28000000000001E-7</c:v>
                </c:pt>
                <c:pt idx="840">
                  <c:v>-4.35E-7</c:v>
                </c:pt>
                <c:pt idx="841">
                  <c:v>-4.39000000000001E-7</c:v>
                </c:pt>
                <c:pt idx="842">
                  <c:v>-4.41000000000001E-7</c:v>
                </c:pt>
                <c:pt idx="843">
                  <c:v>-4.43000000000002E-7</c:v>
                </c:pt>
                <c:pt idx="844">
                  <c:v>-4.46000000000001E-7</c:v>
                </c:pt>
                <c:pt idx="845">
                  <c:v>-4.50000000000001E-7</c:v>
                </c:pt>
                <c:pt idx="846">
                  <c:v>-4.53000000000001E-7</c:v>
                </c:pt>
                <c:pt idx="847">
                  <c:v>-4.58000000000001E-7</c:v>
                </c:pt>
                <c:pt idx="848">
                  <c:v>-4.63000000000001E-7</c:v>
                </c:pt>
                <c:pt idx="849">
                  <c:v>-4.69E-7</c:v>
                </c:pt>
                <c:pt idx="850">
                  <c:v>-4.74000000000002E-7</c:v>
                </c:pt>
                <c:pt idx="851">
                  <c:v>-4.78000000000001E-7</c:v>
                </c:pt>
                <c:pt idx="852">
                  <c:v>-4.81000000000001E-7</c:v>
                </c:pt>
                <c:pt idx="853">
                  <c:v>-4.84000000000001E-7</c:v>
                </c:pt>
                <c:pt idx="854">
                  <c:v>-4.85000000000001E-7</c:v>
                </c:pt>
                <c:pt idx="855">
                  <c:v>-4.88000000000001E-7</c:v>
                </c:pt>
                <c:pt idx="856">
                  <c:v>-4.91000000000002E-7</c:v>
                </c:pt>
                <c:pt idx="857">
                  <c:v>-4.96000000000002E-7</c:v>
                </c:pt>
                <c:pt idx="858">
                  <c:v>-5.01000000000001E-7</c:v>
                </c:pt>
                <c:pt idx="859">
                  <c:v>-5.09000000000001E-7</c:v>
                </c:pt>
                <c:pt idx="860">
                  <c:v>-5.14000000000001E-7</c:v>
                </c:pt>
                <c:pt idx="861">
                  <c:v>-5.21000000000002E-7</c:v>
                </c:pt>
                <c:pt idx="862">
                  <c:v>-5.26000000000001E-7</c:v>
                </c:pt>
                <c:pt idx="863">
                  <c:v>-5.33000000000001E-7</c:v>
                </c:pt>
                <c:pt idx="864">
                  <c:v>-5.37000000000002E-7</c:v>
                </c:pt>
                <c:pt idx="865">
                  <c:v>-5.41000000000002E-7</c:v>
                </c:pt>
                <c:pt idx="866">
                  <c:v>-5.45000000000001E-7</c:v>
                </c:pt>
                <c:pt idx="867">
                  <c:v>-5.52000000000001E-7</c:v>
                </c:pt>
                <c:pt idx="868">
                  <c:v>-5.57000000000002E-7</c:v>
                </c:pt>
                <c:pt idx="869">
                  <c:v>-5.65000000000001E-7</c:v>
                </c:pt>
                <c:pt idx="870">
                  <c:v>-5.69000000000002E-7</c:v>
                </c:pt>
                <c:pt idx="871">
                  <c:v>-5.75000000000002E-7</c:v>
                </c:pt>
                <c:pt idx="872">
                  <c:v>-5.80000000000001E-7</c:v>
                </c:pt>
                <c:pt idx="873">
                  <c:v>-5.90000000000002E-7</c:v>
                </c:pt>
                <c:pt idx="874">
                  <c:v>-6.00000000000002E-7</c:v>
                </c:pt>
                <c:pt idx="875">
                  <c:v>-6.06000000000002E-7</c:v>
                </c:pt>
                <c:pt idx="876">
                  <c:v>-6.16000000000001E-7</c:v>
                </c:pt>
                <c:pt idx="877">
                  <c:v>-6.27000000000002E-7</c:v>
                </c:pt>
                <c:pt idx="878">
                  <c:v>-6.40000000000002E-7</c:v>
                </c:pt>
                <c:pt idx="879">
                  <c:v>-6.51000000000002E-7</c:v>
                </c:pt>
                <c:pt idx="880">
                  <c:v>-6.60000000000002E-7</c:v>
                </c:pt>
                <c:pt idx="881">
                  <c:v>-6.70000000000002E-7</c:v>
                </c:pt>
                <c:pt idx="882">
                  <c:v>-6.81000000000002E-7</c:v>
                </c:pt>
                <c:pt idx="883">
                  <c:v>-6.92000000000002E-7</c:v>
                </c:pt>
                <c:pt idx="884">
                  <c:v>-7.04000000000002E-7</c:v>
                </c:pt>
                <c:pt idx="885">
                  <c:v>-7.15000000000002E-7</c:v>
                </c:pt>
                <c:pt idx="886">
                  <c:v>-7.29000000000002E-7</c:v>
                </c:pt>
                <c:pt idx="887">
                  <c:v>-7.41000000000002E-7</c:v>
                </c:pt>
                <c:pt idx="888">
                  <c:v>-7.52000000000002E-7</c:v>
                </c:pt>
                <c:pt idx="889">
                  <c:v>-7.63000000000002E-7</c:v>
                </c:pt>
                <c:pt idx="890">
                  <c:v>-7.79000000000002E-7</c:v>
                </c:pt>
                <c:pt idx="891">
                  <c:v>-7.98000000000003E-7</c:v>
                </c:pt>
                <c:pt idx="892">
                  <c:v>-8.14000000000001E-7</c:v>
                </c:pt>
                <c:pt idx="893">
                  <c:v>-8.31000000000003E-7</c:v>
                </c:pt>
                <c:pt idx="894">
                  <c:v>-8.50000000000003E-7</c:v>
                </c:pt>
                <c:pt idx="895">
                  <c:v>-8.71000000000001E-7</c:v>
                </c:pt>
                <c:pt idx="896">
                  <c:v>-8.93000000000002E-7</c:v>
                </c:pt>
                <c:pt idx="897">
                  <c:v>-9.12000000000002E-7</c:v>
                </c:pt>
                <c:pt idx="898">
                  <c:v>-9.28000000000002E-7</c:v>
                </c:pt>
                <c:pt idx="899">
                  <c:v>-9.51000000000003E-7</c:v>
                </c:pt>
                <c:pt idx="900">
                  <c:v>-9.75000000000003E-7</c:v>
                </c:pt>
                <c:pt idx="901">
                  <c:v>-9.98000000000003E-7</c:v>
                </c:pt>
                <c:pt idx="902">
                  <c:v>-1.02E-6</c:v>
                </c:pt>
                <c:pt idx="903">
                  <c:v>-1.05E-6</c:v>
                </c:pt>
                <c:pt idx="904">
                  <c:v>-1.08E-6</c:v>
                </c:pt>
                <c:pt idx="905">
                  <c:v>-1.11E-6</c:v>
                </c:pt>
                <c:pt idx="906">
                  <c:v>-1.14E-6</c:v>
                </c:pt>
                <c:pt idx="907">
                  <c:v>-1.17E-6</c:v>
                </c:pt>
                <c:pt idx="908">
                  <c:v>-1.21E-6</c:v>
                </c:pt>
                <c:pt idx="909">
                  <c:v>-1.24E-6</c:v>
                </c:pt>
                <c:pt idx="910">
                  <c:v>-1.28E-6</c:v>
                </c:pt>
                <c:pt idx="911">
                  <c:v>-1.32E-6</c:v>
                </c:pt>
                <c:pt idx="912">
                  <c:v>-1.35E-6</c:v>
                </c:pt>
                <c:pt idx="913">
                  <c:v>-1.39E-6</c:v>
                </c:pt>
                <c:pt idx="914">
                  <c:v>-1.43E-6</c:v>
                </c:pt>
                <c:pt idx="915">
                  <c:v>-1.47E-6</c:v>
                </c:pt>
                <c:pt idx="916">
                  <c:v>-1.52E-6</c:v>
                </c:pt>
                <c:pt idx="917">
                  <c:v>-1.56E-6</c:v>
                </c:pt>
                <c:pt idx="918">
                  <c:v>-1.61E-6</c:v>
                </c:pt>
                <c:pt idx="919">
                  <c:v>-1.67E-6</c:v>
                </c:pt>
                <c:pt idx="920">
                  <c:v>-1.72E-6</c:v>
                </c:pt>
                <c:pt idx="921">
                  <c:v>-1.78E-6</c:v>
                </c:pt>
                <c:pt idx="922">
                  <c:v>-1.84E-6</c:v>
                </c:pt>
                <c:pt idx="923">
                  <c:v>-1.9E-6</c:v>
                </c:pt>
                <c:pt idx="924">
                  <c:v>-1.96E-6</c:v>
                </c:pt>
                <c:pt idx="925">
                  <c:v>-2.03E-6</c:v>
                </c:pt>
                <c:pt idx="926">
                  <c:v>-2.1E-6</c:v>
                </c:pt>
                <c:pt idx="927">
                  <c:v>-2.17E-6</c:v>
                </c:pt>
                <c:pt idx="928">
                  <c:v>-2.24E-6</c:v>
                </c:pt>
                <c:pt idx="929">
                  <c:v>-2.31E-6</c:v>
                </c:pt>
                <c:pt idx="930">
                  <c:v>-2.39E-6</c:v>
                </c:pt>
                <c:pt idx="931">
                  <c:v>-2.47E-6</c:v>
                </c:pt>
                <c:pt idx="932">
                  <c:v>-2.55E-6</c:v>
                </c:pt>
                <c:pt idx="933">
                  <c:v>-2.64E-6</c:v>
                </c:pt>
                <c:pt idx="934">
                  <c:v>-2.72E-6</c:v>
                </c:pt>
                <c:pt idx="935">
                  <c:v>-2.81E-6</c:v>
                </c:pt>
                <c:pt idx="936">
                  <c:v>-2.89E-6</c:v>
                </c:pt>
                <c:pt idx="937">
                  <c:v>-2.98E-6</c:v>
                </c:pt>
                <c:pt idx="938">
                  <c:v>-3.08E-6</c:v>
                </c:pt>
                <c:pt idx="939">
                  <c:v>-3.17E-6</c:v>
                </c:pt>
                <c:pt idx="940">
                  <c:v>-3.27000000000001E-6</c:v>
                </c:pt>
                <c:pt idx="941">
                  <c:v>-3.38E-6</c:v>
                </c:pt>
                <c:pt idx="942">
                  <c:v>-3.48E-6</c:v>
                </c:pt>
                <c:pt idx="943">
                  <c:v>-3.59000000000001E-6</c:v>
                </c:pt>
                <c:pt idx="944">
                  <c:v>-3.70000000000001E-6</c:v>
                </c:pt>
                <c:pt idx="945">
                  <c:v>-3.81E-6</c:v>
                </c:pt>
                <c:pt idx="946">
                  <c:v>-3.92000000000001E-6</c:v>
                </c:pt>
                <c:pt idx="947">
                  <c:v>-4.04E-6</c:v>
                </c:pt>
                <c:pt idx="948">
                  <c:v>-4.16E-6</c:v>
                </c:pt>
                <c:pt idx="949">
                  <c:v>-4.28000000000001E-6</c:v>
                </c:pt>
                <c:pt idx="950">
                  <c:v>-4.41000000000001E-6</c:v>
                </c:pt>
                <c:pt idx="951">
                  <c:v>-4.54000000000001E-6</c:v>
                </c:pt>
                <c:pt idx="952">
                  <c:v>-4.67000000000001E-6</c:v>
                </c:pt>
                <c:pt idx="953">
                  <c:v>-4.81E-6</c:v>
                </c:pt>
                <c:pt idx="954">
                  <c:v>-4.94000000000001E-6</c:v>
                </c:pt>
                <c:pt idx="955">
                  <c:v>-5.08000000000001E-6</c:v>
                </c:pt>
                <c:pt idx="956">
                  <c:v>-5.23000000000002E-6</c:v>
                </c:pt>
                <c:pt idx="957">
                  <c:v>-5.37000000000001E-6</c:v>
                </c:pt>
                <c:pt idx="958">
                  <c:v>-5.53000000000001E-6</c:v>
                </c:pt>
                <c:pt idx="959">
                  <c:v>-5.68000000000001E-6</c:v>
                </c:pt>
                <c:pt idx="960">
                  <c:v>-5.84000000000001E-6</c:v>
                </c:pt>
                <c:pt idx="961">
                  <c:v>-6.00000000000002E-6</c:v>
                </c:pt>
                <c:pt idx="962">
                  <c:v>-6.16E-6</c:v>
                </c:pt>
                <c:pt idx="963">
                  <c:v>-6.33000000000002E-6</c:v>
                </c:pt>
                <c:pt idx="964">
                  <c:v>-6.50000000000002E-6</c:v>
                </c:pt>
                <c:pt idx="965">
                  <c:v>-6.66000000000001E-6</c:v>
                </c:pt>
                <c:pt idx="966">
                  <c:v>-6.83000000000002E-6</c:v>
                </c:pt>
                <c:pt idx="967">
                  <c:v>-7.00000000000002E-6</c:v>
                </c:pt>
                <c:pt idx="968">
                  <c:v>-7.18000000000002E-6</c:v>
                </c:pt>
                <c:pt idx="969">
                  <c:v>-7.35000000000002E-6</c:v>
                </c:pt>
                <c:pt idx="970">
                  <c:v>-7.52000000000002E-6</c:v>
                </c:pt>
                <c:pt idx="971">
                  <c:v>-7.70000000000002E-6</c:v>
                </c:pt>
                <c:pt idx="972">
                  <c:v>-7.87000000000002E-6</c:v>
                </c:pt>
                <c:pt idx="973">
                  <c:v>-8.04000000000001E-6</c:v>
                </c:pt>
                <c:pt idx="974">
                  <c:v>-8.21000000000001E-6</c:v>
                </c:pt>
                <c:pt idx="975">
                  <c:v>-8.38000000000003E-6</c:v>
                </c:pt>
                <c:pt idx="976">
                  <c:v>-8.55000000000003E-6</c:v>
                </c:pt>
                <c:pt idx="977">
                  <c:v>-8.71E-6</c:v>
                </c:pt>
                <c:pt idx="978">
                  <c:v>-8.86000000000004E-6</c:v>
                </c:pt>
                <c:pt idx="979">
                  <c:v>-9.01000000000002E-6</c:v>
                </c:pt>
                <c:pt idx="980">
                  <c:v>-9.16000000000003E-6</c:v>
                </c:pt>
                <c:pt idx="981">
                  <c:v>-9.30000000000003E-6</c:v>
                </c:pt>
                <c:pt idx="982">
                  <c:v>-9.43000000000002E-6</c:v>
                </c:pt>
                <c:pt idx="983">
                  <c:v>-9.55000000000003E-6</c:v>
                </c:pt>
                <c:pt idx="984">
                  <c:v>-9.67000000000002E-6</c:v>
                </c:pt>
                <c:pt idx="985">
                  <c:v>-9.77000000000002E-6</c:v>
                </c:pt>
                <c:pt idx="986">
                  <c:v>-9.87000000000003E-6</c:v>
                </c:pt>
                <c:pt idx="987">
                  <c:v>-9.95000000000003E-6</c:v>
                </c:pt>
                <c:pt idx="988">
                  <c:v>-1.0E-5</c:v>
                </c:pt>
                <c:pt idx="989">
                  <c:v>-1.01E-5</c:v>
                </c:pt>
                <c:pt idx="990">
                  <c:v>-1.01E-5</c:v>
                </c:pt>
                <c:pt idx="991">
                  <c:v>-1.02E-5</c:v>
                </c:pt>
                <c:pt idx="992">
                  <c:v>-1.02E-5</c:v>
                </c:pt>
                <c:pt idx="993">
                  <c:v>-1.02E-5</c:v>
                </c:pt>
                <c:pt idx="994">
                  <c:v>-1.02E-5</c:v>
                </c:pt>
                <c:pt idx="995">
                  <c:v>-1.02E-5</c:v>
                </c:pt>
                <c:pt idx="996">
                  <c:v>-1.02E-5</c:v>
                </c:pt>
                <c:pt idx="997">
                  <c:v>-1.02E-5</c:v>
                </c:pt>
                <c:pt idx="998">
                  <c:v>-1.01E-5</c:v>
                </c:pt>
                <c:pt idx="999">
                  <c:v>-1.01E-5</c:v>
                </c:pt>
                <c:pt idx="1000">
                  <c:v>-1.01E-5</c:v>
                </c:pt>
                <c:pt idx="1001">
                  <c:v>-1.0E-5</c:v>
                </c:pt>
                <c:pt idx="1002">
                  <c:v>-9.94000000000002E-6</c:v>
                </c:pt>
                <c:pt idx="1003">
                  <c:v>-9.88000000000003E-6</c:v>
                </c:pt>
                <c:pt idx="1004">
                  <c:v>-9.80000000000003E-6</c:v>
                </c:pt>
                <c:pt idx="1005">
                  <c:v>-9.73000000000001E-6</c:v>
                </c:pt>
                <c:pt idx="1006">
                  <c:v>-9.66000000000002E-6</c:v>
                </c:pt>
                <c:pt idx="1007">
                  <c:v>-9.57000000000004E-6</c:v>
                </c:pt>
                <c:pt idx="1008">
                  <c:v>-9.50000000000002E-6</c:v>
                </c:pt>
                <c:pt idx="1009">
                  <c:v>-9.42000000000002E-6</c:v>
                </c:pt>
                <c:pt idx="1010">
                  <c:v>-9.34000000000002E-6</c:v>
                </c:pt>
                <c:pt idx="1011">
                  <c:v>-9.26000000000002E-6</c:v>
                </c:pt>
                <c:pt idx="1012">
                  <c:v>-9.19000000000002E-6</c:v>
                </c:pt>
                <c:pt idx="1013">
                  <c:v>-9.12000000000001E-6</c:v>
                </c:pt>
                <c:pt idx="1014">
                  <c:v>-9.05000000000003E-6</c:v>
                </c:pt>
                <c:pt idx="1015">
                  <c:v>-8.99000000000003E-6</c:v>
                </c:pt>
                <c:pt idx="1016">
                  <c:v>-8.94000000000001E-6</c:v>
                </c:pt>
                <c:pt idx="1017">
                  <c:v>-8.90000000000003E-6</c:v>
                </c:pt>
                <c:pt idx="1018">
                  <c:v>-8.87000000000003E-6</c:v>
                </c:pt>
                <c:pt idx="1019">
                  <c:v>-8.85000000000003E-6</c:v>
                </c:pt>
                <c:pt idx="1020">
                  <c:v>-8.84000000000002E-6</c:v>
                </c:pt>
                <c:pt idx="1021">
                  <c:v>-8.85000000000003E-6</c:v>
                </c:pt>
                <c:pt idx="1022">
                  <c:v>-8.87000000000003E-6</c:v>
                </c:pt>
                <c:pt idx="1023">
                  <c:v>-8.90000000000003E-6</c:v>
                </c:pt>
                <c:pt idx="1024">
                  <c:v>-8.95000000000004E-6</c:v>
                </c:pt>
                <c:pt idx="1025">
                  <c:v>-9.01000000000002E-6</c:v>
                </c:pt>
                <c:pt idx="1026">
                  <c:v>-9.08000000000003E-6</c:v>
                </c:pt>
                <c:pt idx="1027">
                  <c:v>-9.18000000000002E-6</c:v>
                </c:pt>
                <c:pt idx="1028">
                  <c:v>-9.28000000000001E-6</c:v>
                </c:pt>
                <c:pt idx="1029">
                  <c:v>-9.41000000000003E-6</c:v>
                </c:pt>
                <c:pt idx="1030">
                  <c:v>-9.54000000000001E-6</c:v>
                </c:pt>
                <c:pt idx="1031">
                  <c:v>-9.70000000000001E-6</c:v>
                </c:pt>
                <c:pt idx="1032">
                  <c:v>-9.86000000000003E-6</c:v>
                </c:pt>
                <c:pt idx="1033">
                  <c:v>-1.01E-5</c:v>
                </c:pt>
                <c:pt idx="1034">
                  <c:v>-1.02E-5</c:v>
                </c:pt>
                <c:pt idx="1035">
                  <c:v>-1.05E-5</c:v>
                </c:pt>
                <c:pt idx="1036">
                  <c:v>-1.07E-5</c:v>
                </c:pt>
                <c:pt idx="1037">
                  <c:v>-1.09E-5</c:v>
                </c:pt>
                <c:pt idx="1038">
                  <c:v>-1.12E-5</c:v>
                </c:pt>
                <c:pt idx="1039">
                  <c:v>-1.15E-5</c:v>
                </c:pt>
                <c:pt idx="1040">
                  <c:v>-1.18E-5</c:v>
                </c:pt>
                <c:pt idx="1041">
                  <c:v>-1.21E-5</c:v>
                </c:pt>
                <c:pt idx="1042">
                  <c:v>-1.24E-5</c:v>
                </c:pt>
                <c:pt idx="1043">
                  <c:v>-1.27E-5</c:v>
                </c:pt>
                <c:pt idx="1044">
                  <c:v>-1.31E-5</c:v>
                </c:pt>
                <c:pt idx="1045">
                  <c:v>-1.35E-5</c:v>
                </c:pt>
                <c:pt idx="1046">
                  <c:v>-1.38E-5</c:v>
                </c:pt>
                <c:pt idx="1047">
                  <c:v>-1.42E-5</c:v>
                </c:pt>
                <c:pt idx="1048">
                  <c:v>-1.46E-5</c:v>
                </c:pt>
                <c:pt idx="1049">
                  <c:v>-1.51E-5</c:v>
                </c:pt>
                <c:pt idx="1050">
                  <c:v>-2.83E-6</c:v>
                </c:pt>
                <c:pt idx="1051">
                  <c:v>-2.57E-6</c:v>
                </c:pt>
                <c:pt idx="1052">
                  <c:v>-2.39E-6</c:v>
                </c:pt>
                <c:pt idx="1053">
                  <c:v>-2.21E-6</c:v>
                </c:pt>
                <c:pt idx="1054">
                  <c:v>-2.03E-6</c:v>
                </c:pt>
                <c:pt idx="1055">
                  <c:v>-1.87E-6</c:v>
                </c:pt>
                <c:pt idx="1056">
                  <c:v>-1.73E-6</c:v>
                </c:pt>
                <c:pt idx="1057">
                  <c:v>-1.6E-6</c:v>
                </c:pt>
                <c:pt idx="1058">
                  <c:v>-1.48E-6</c:v>
                </c:pt>
                <c:pt idx="1059">
                  <c:v>-1.37E-6</c:v>
                </c:pt>
                <c:pt idx="1060">
                  <c:v>-1.27E-6</c:v>
                </c:pt>
                <c:pt idx="1061">
                  <c:v>-1.19E-6</c:v>
                </c:pt>
                <c:pt idx="1062">
                  <c:v>-1.11E-6</c:v>
                </c:pt>
                <c:pt idx="1063">
                  <c:v>-1.04E-6</c:v>
                </c:pt>
                <c:pt idx="1064">
                  <c:v>-9.69000000000002E-7</c:v>
                </c:pt>
                <c:pt idx="1065">
                  <c:v>-9.07000000000004E-7</c:v>
                </c:pt>
                <c:pt idx="1066">
                  <c:v>-8.52000000000001E-7</c:v>
                </c:pt>
                <c:pt idx="1067">
                  <c:v>-8.05000000000003E-7</c:v>
                </c:pt>
                <c:pt idx="1068">
                  <c:v>-7.56000000000002E-7</c:v>
                </c:pt>
                <c:pt idx="1069">
                  <c:v>-7.14000000000002E-7</c:v>
                </c:pt>
                <c:pt idx="1070">
                  <c:v>-6.74000000000002E-7</c:v>
                </c:pt>
                <c:pt idx="1071">
                  <c:v>-6.40000000000002E-7</c:v>
                </c:pt>
                <c:pt idx="1072">
                  <c:v>-6.11000000000001E-7</c:v>
                </c:pt>
                <c:pt idx="1073">
                  <c:v>-5.83000000000002E-7</c:v>
                </c:pt>
                <c:pt idx="1074">
                  <c:v>-5.55000000000002E-7</c:v>
                </c:pt>
                <c:pt idx="1075">
                  <c:v>-5.35000000000001E-7</c:v>
                </c:pt>
                <c:pt idx="1076">
                  <c:v>-5.14000000000001E-7</c:v>
                </c:pt>
                <c:pt idx="1077">
                  <c:v>-4.94000000000002E-7</c:v>
                </c:pt>
                <c:pt idx="1078">
                  <c:v>-4.81000000000001E-7</c:v>
                </c:pt>
                <c:pt idx="1079">
                  <c:v>-4.61E-7</c:v>
                </c:pt>
                <c:pt idx="1080">
                  <c:v>-4.44000000000001E-7</c:v>
                </c:pt>
                <c:pt idx="1081">
                  <c:v>-4.31E-7</c:v>
                </c:pt>
                <c:pt idx="1082">
                  <c:v>-4.13000000000001E-7</c:v>
                </c:pt>
                <c:pt idx="1083">
                  <c:v>-3.99000000000001E-7</c:v>
                </c:pt>
                <c:pt idx="1084">
                  <c:v>-3.84000000000001E-7</c:v>
                </c:pt>
                <c:pt idx="1085">
                  <c:v>-3.68000000000001E-7</c:v>
                </c:pt>
                <c:pt idx="1086">
                  <c:v>-3.58000000000001E-7</c:v>
                </c:pt>
                <c:pt idx="1087">
                  <c:v>-3.48000000000001E-7</c:v>
                </c:pt>
                <c:pt idx="1088">
                  <c:v>-3.37E-7</c:v>
                </c:pt>
                <c:pt idx="1089">
                  <c:v>-3.29000000000001E-7</c:v>
                </c:pt>
                <c:pt idx="1090">
                  <c:v>-3.19000000000001E-7</c:v>
                </c:pt>
                <c:pt idx="1091">
                  <c:v>-3.11000000000001E-7</c:v>
                </c:pt>
                <c:pt idx="1092">
                  <c:v>-3.05E-7</c:v>
                </c:pt>
                <c:pt idx="1093">
                  <c:v>-2.99E-7</c:v>
                </c:pt>
                <c:pt idx="1094">
                  <c:v>-2.93E-7</c:v>
                </c:pt>
                <c:pt idx="1095">
                  <c:v>-2.9E-7</c:v>
                </c:pt>
                <c:pt idx="1096">
                  <c:v>-2.85E-7</c:v>
                </c:pt>
                <c:pt idx="1097">
                  <c:v>-2.83E-7</c:v>
                </c:pt>
                <c:pt idx="1098">
                  <c:v>-2.8E-7</c:v>
                </c:pt>
                <c:pt idx="1099">
                  <c:v>-2.76000000000001E-7</c:v>
                </c:pt>
                <c:pt idx="1100">
                  <c:v>-2.70000000000001E-7</c:v>
                </c:pt>
                <c:pt idx="1101">
                  <c:v>-2.65E-7</c:v>
                </c:pt>
                <c:pt idx="1102">
                  <c:v>-2.59E-7</c:v>
                </c:pt>
                <c:pt idx="1103">
                  <c:v>-2.55E-7</c:v>
                </c:pt>
                <c:pt idx="1104">
                  <c:v>-2.48E-7</c:v>
                </c:pt>
                <c:pt idx="1105">
                  <c:v>-2.44E-7</c:v>
                </c:pt>
                <c:pt idx="1106">
                  <c:v>-2.38E-7</c:v>
                </c:pt>
                <c:pt idx="1107">
                  <c:v>-2.35E-7</c:v>
                </c:pt>
                <c:pt idx="1108">
                  <c:v>-2.28000000000001E-7</c:v>
                </c:pt>
                <c:pt idx="1109">
                  <c:v>-2.23E-7</c:v>
                </c:pt>
                <c:pt idx="1110">
                  <c:v>-2.17E-7</c:v>
                </c:pt>
                <c:pt idx="1111">
                  <c:v>-2.14E-7</c:v>
                </c:pt>
                <c:pt idx="1112">
                  <c:v>-2.06E-7</c:v>
                </c:pt>
                <c:pt idx="1113">
                  <c:v>-2.03E-7</c:v>
                </c:pt>
                <c:pt idx="1114">
                  <c:v>-1.96E-7</c:v>
                </c:pt>
                <c:pt idx="1115">
                  <c:v>-1.94E-7</c:v>
                </c:pt>
                <c:pt idx="1116">
                  <c:v>-1.91E-7</c:v>
                </c:pt>
                <c:pt idx="1117">
                  <c:v>-1.9E-7</c:v>
                </c:pt>
                <c:pt idx="1118">
                  <c:v>-1.87E-7</c:v>
                </c:pt>
                <c:pt idx="1119">
                  <c:v>-1.83E-7</c:v>
                </c:pt>
                <c:pt idx="1120">
                  <c:v>-1.77E-7</c:v>
                </c:pt>
                <c:pt idx="1121">
                  <c:v>-1.74E-7</c:v>
                </c:pt>
                <c:pt idx="1122">
                  <c:v>-1.69E-7</c:v>
                </c:pt>
                <c:pt idx="1123">
                  <c:v>-1.66E-7</c:v>
                </c:pt>
                <c:pt idx="1124">
                  <c:v>-1.6E-7</c:v>
                </c:pt>
                <c:pt idx="1125">
                  <c:v>-1.55E-7</c:v>
                </c:pt>
                <c:pt idx="1126">
                  <c:v>-1.53E-7</c:v>
                </c:pt>
                <c:pt idx="1127">
                  <c:v>-1.51E-7</c:v>
                </c:pt>
                <c:pt idx="1128">
                  <c:v>-1.47E-7</c:v>
                </c:pt>
                <c:pt idx="1129">
                  <c:v>-1.41E-7</c:v>
                </c:pt>
                <c:pt idx="1130">
                  <c:v>-1.33E-7</c:v>
                </c:pt>
                <c:pt idx="1131">
                  <c:v>-1.26E-7</c:v>
                </c:pt>
                <c:pt idx="1132">
                  <c:v>-1.17E-7</c:v>
                </c:pt>
                <c:pt idx="1133">
                  <c:v>-1.09E-7</c:v>
                </c:pt>
                <c:pt idx="1134">
                  <c:v>-1.01E-7</c:v>
                </c:pt>
                <c:pt idx="1135">
                  <c:v>-9.11000000000003E-8</c:v>
                </c:pt>
                <c:pt idx="1136">
                  <c:v>-7.50000000000003E-8</c:v>
                </c:pt>
                <c:pt idx="1137">
                  <c:v>-6.10000000000002E-8</c:v>
                </c:pt>
                <c:pt idx="1138">
                  <c:v>-4.71000000000002E-8</c:v>
                </c:pt>
                <c:pt idx="1139">
                  <c:v>-3.36000000000001E-8</c:v>
                </c:pt>
                <c:pt idx="1140">
                  <c:v>-1.96E-8</c:v>
                </c:pt>
                <c:pt idx="1141">
                  <c:v>-6.10000000000002E-9</c:v>
                </c:pt>
                <c:pt idx="1142">
                  <c:v>4.80000000000002E-9</c:v>
                </c:pt>
                <c:pt idx="1143">
                  <c:v>1.31E-8</c:v>
                </c:pt>
                <c:pt idx="1144">
                  <c:v>2.22000000000001E-8</c:v>
                </c:pt>
                <c:pt idx="1145">
                  <c:v>3.01000000000001E-8</c:v>
                </c:pt>
                <c:pt idx="1146">
                  <c:v>3.79000000000001E-8</c:v>
                </c:pt>
                <c:pt idx="1147">
                  <c:v>4.84000000000001E-8</c:v>
                </c:pt>
                <c:pt idx="1148">
                  <c:v>6.06000000000002E-8</c:v>
                </c:pt>
                <c:pt idx="1149">
                  <c:v>7.24000000000003E-8</c:v>
                </c:pt>
                <c:pt idx="1150">
                  <c:v>8.02000000000002E-8</c:v>
                </c:pt>
                <c:pt idx="1151">
                  <c:v>8.81000000000003E-8</c:v>
                </c:pt>
                <c:pt idx="1152">
                  <c:v>9.50000000000003E-8</c:v>
                </c:pt>
                <c:pt idx="1153">
                  <c:v>1.01E-7</c:v>
                </c:pt>
                <c:pt idx="1154">
                  <c:v>1.1E-7</c:v>
                </c:pt>
                <c:pt idx="1155">
                  <c:v>1.17E-7</c:v>
                </c:pt>
                <c:pt idx="1156">
                  <c:v>1.23E-7</c:v>
                </c:pt>
                <c:pt idx="1157">
                  <c:v>1.29E-7</c:v>
                </c:pt>
                <c:pt idx="1158">
                  <c:v>1.36E-7</c:v>
                </c:pt>
                <c:pt idx="1159">
                  <c:v>1.43E-7</c:v>
                </c:pt>
                <c:pt idx="1160">
                  <c:v>1.55E-7</c:v>
                </c:pt>
                <c:pt idx="1161">
                  <c:v>1.6E-7</c:v>
                </c:pt>
                <c:pt idx="1162">
                  <c:v>1.67E-7</c:v>
                </c:pt>
                <c:pt idx="1163">
                  <c:v>1.74E-7</c:v>
                </c:pt>
                <c:pt idx="1164">
                  <c:v>1.81E-7</c:v>
                </c:pt>
                <c:pt idx="1165">
                  <c:v>1.88E-7</c:v>
                </c:pt>
                <c:pt idx="1166">
                  <c:v>1.94E-7</c:v>
                </c:pt>
                <c:pt idx="1167">
                  <c:v>1.97E-7</c:v>
                </c:pt>
                <c:pt idx="1168">
                  <c:v>2.03E-7</c:v>
                </c:pt>
                <c:pt idx="1169">
                  <c:v>2.06E-7</c:v>
                </c:pt>
                <c:pt idx="1170">
                  <c:v>2.1E-7</c:v>
                </c:pt>
                <c:pt idx="1171">
                  <c:v>2.15E-7</c:v>
                </c:pt>
                <c:pt idx="1172">
                  <c:v>2.20000000000001E-7</c:v>
                </c:pt>
                <c:pt idx="1173">
                  <c:v>2.25E-7</c:v>
                </c:pt>
                <c:pt idx="1174">
                  <c:v>2.3E-7</c:v>
                </c:pt>
                <c:pt idx="1175">
                  <c:v>2.33E-7</c:v>
                </c:pt>
                <c:pt idx="1176">
                  <c:v>2.38E-7</c:v>
                </c:pt>
                <c:pt idx="1177">
                  <c:v>2.42E-7</c:v>
                </c:pt>
                <c:pt idx="1178">
                  <c:v>2.46E-7</c:v>
                </c:pt>
                <c:pt idx="1179">
                  <c:v>2.5E-7</c:v>
                </c:pt>
                <c:pt idx="1180">
                  <c:v>2.58000000000001E-7</c:v>
                </c:pt>
                <c:pt idx="1181">
                  <c:v>2.63E-7</c:v>
                </c:pt>
                <c:pt idx="1182">
                  <c:v>2.69E-7</c:v>
                </c:pt>
                <c:pt idx="1183">
                  <c:v>2.77000000000001E-7</c:v>
                </c:pt>
                <c:pt idx="1184">
                  <c:v>2.83E-7</c:v>
                </c:pt>
                <c:pt idx="1185">
                  <c:v>2.89E-7</c:v>
                </c:pt>
                <c:pt idx="1186">
                  <c:v>2.95E-7</c:v>
                </c:pt>
                <c:pt idx="1187">
                  <c:v>2.99E-7</c:v>
                </c:pt>
                <c:pt idx="1188">
                  <c:v>3.06000000000001E-7</c:v>
                </c:pt>
                <c:pt idx="1189">
                  <c:v>3.13000000000001E-7</c:v>
                </c:pt>
                <c:pt idx="1190">
                  <c:v>3.19000000000001E-7</c:v>
                </c:pt>
                <c:pt idx="1191">
                  <c:v>3.28000000000001E-7</c:v>
                </c:pt>
                <c:pt idx="1192">
                  <c:v>3.38000000000001E-7</c:v>
                </c:pt>
                <c:pt idx="1193">
                  <c:v>3.49000000000001E-7</c:v>
                </c:pt>
                <c:pt idx="1194">
                  <c:v>3.60000000000001E-7</c:v>
                </c:pt>
                <c:pt idx="1195">
                  <c:v>3.70000000000001E-7</c:v>
                </c:pt>
                <c:pt idx="1196">
                  <c:v>3.84000000000001E-7</c:v>
                </c:pt>
                <c:pt idx="1197">
                  <c:v>3.96000000000001E-7</c:v>
                </c:pt>
                <c:pt idx="1198">
                  <c:v>4.09E-7</c:v>
                </c:pt>
                <c:pt idx="1199">
                  <c:v>4.19E-7</c:v>
                </c:pt>
                <c:pt idx="1200">
                  <c:v>4.31E-7</c:v>
                </c:pt>
                <c:pt idx="1201">
                  <c:v>4.43000000000002E-7</c:v>
                </c:pt>
                <c:pt idx="1202">
                  <c:v>4.55000000000001E-7</c:v>
                </c:pt>
                <c:pt idx="1203">
                  <c:v>4.65000000000001E-7</c:v>
                </c:pt>
                <c:pt idx="1204">
                  <c:v>4.74000000000002E-7</c:v>
                </c:pt>
                <c:pt idx="1205">
                  <c:v>4.83000000000002E-7</c:v>
                </c:pt>
                <c:pt idx="1206">
                  <c:v>4.96000000000002E-7</c:v>
                </c:pt>
                <c:pt idx="1207">
                  <c:v>5.07000000000002E-7</c:v>
                </c:pt>
                <c:pt idx="1208">
                  <c:v>5.20000000000002E-7</c:v>
                </c:pt>
                <c:pt idx="1209">
                  <c:v>5.31000000000001E-7</c:v>
                </c:pt>
                <c:pt idx="1210">
                  <c:v>5.44000000000002E-7</c:v>
                </c:pt>
                <c:pt idx="1211">
                  <c:v>5.58000000000002E-7</c:v>
                </c:pt>
                <c:pt idx="1212">
                  <c:v>5.75000000000002E-7</c:v>
                </c:pt>
                <c:pt idx="1213">
                  <c:v>5.87000000000002E-7</c:v>
                </c:pt>
                <c:pt idx="1214">
                  <c:v>6.02000000000001E-7</c:v>
                </c:pt>
                <c:pt idx="1215">
                  <c:v>6.13000000000002E-7</c:v>
                </c:pt>
                <c:pt idx="1216">
                  <c:v>6.28000000000002E-7</c:v>
                </c:pt>
                <c:pt idx="1217">
                  <c:v>6.44000000000002E-7</c:v>
                </c:pt>
                <c:pt idx="1218">
                  <c:v>6.60000000000002E-7</c:v>
                </c:pt>
                <c:pt idx="1219">
                  <c:v>6.76000000000002E-7</c:v>
                </c:pt>
                <c:pt idx="1220">
                  <c:v>6.94000000000002E-7</c:v>
                </c:pt>
                <c:pt idx="1221">
                  <c:v>7.14000000000002E-7</c:v>
                </c:pt>
                <c:pt idx="1222">
                  <c:v>7.33000000000002E-7</c:v>
                </c:pt>
                <c:pt idx="1223">
                  <c:v>7.53000000000002E-7</c:v>
                </c:pt>
                <c:pt idx="1224">
                  <c:v>7.73000000000002E-7</c:v>
                </c:pt>
                <c:pt idx="1225">
                  <c:v>7.94000000000003E-7</c:v>
                </c:pt>
                <c:pt idx="1226">
                  <c:v>8.14000000000001E-7</c:v>
                </c:pt>
                <c:pt idx="1227">
                  <c:v>8.33000000000002E-7</c:v>
                </c:pt>
                <c:pt idx="1228">
                  <c:v>8.54000000000001E-7</c:v>
                </c:pt>
                <c:pt idx="1229">
                  <c:v>8.75000000000003E-7</c:v>
                </c:pt>
                <c:pt idx="1230">
                  <c:v>8.99000000000004E-7</c:v>
                </c:pt>
                <c:pt idx="1231">
                  <c:v>9.25000000000003E-7</c:v>
                </c:pt>
                <c:pt idx="1232">
                  <c:v>9.50000000000003E-7</c:v>
                </c:pt>
                <c:pt idx="1233">
                  <c:v>9.77000000000002E-7</c:v>
                </c:pt>
                <c:pt idx="1234">
                  <c:v>1.0E-6</c:v>
                </c:pt>
                <c:pt idx="1235">
                  <c:v>1.03E-6</c:v>
                </c:pt>
                <c:pt idx="1236">
                  <c:v>1.07E-6</c:v>
                </c:pt>
                <c:pt idx="1237">
                  <c:v>1.1E-6</c:v>
                </c:pt>
                <c:pt idx="1238">
                  <c:v>1.14E-6</c:v>
                </c:pt>
                <c:pt idx="1239">
                  <c:v>1.18E-6</c:v>
                </c:pt>
                <c:pt idx="1240">
                  <c:v>1.22E-6</c:v>
                </c:pt>
                <c:pt idx="1241">
                  <c:v>1.26E-6</c:v>
                </c:pt>
                <c:pt idx="1242">
                  <c:v>1.3E-6</c:v>
                </c:pt>
                <c:pt idx="1243">
                  <c:v>1.35E-6</c:v>
                </c:pt>
                <c:pt idx="1244">
                  <c:v>1.39E-6</c:v>
                </c:pt>
                <c:pt idx="1245">
                  <c:v>1.44E-6</c:v>
                </c:pt>
                <c:pt idx="1246">
                  <c:v>1.49E-6</c:v>
                </c:pt>
                <c:pt idx="1247">
                  <c:v>1.54E-6</c:v>
                </c:pt>
                <c:pt idx="1248">
                  <c:v>1.6E-6</c:v>
                </c:pt>
                <c:pt idx="1249">
                  <c:v>1.66E-6</c:v>
                </c:pt>
                <c:pt idx="1250">
                  <c:v>1.73E-6</c:v>
                </c:pt>
                <c:pt idx="1251">
                  <c:v>1.8E-6</c:v>
                </c:pt>
                <c:pt idx="1252">
                  <c:v>1.87E-6</c:v>
                </c:pt>
                <c:pt idx="1253">
                  <c:v>1.95E-6</c:v>
                </c:pt>
                <c:pt idx="1254">
                  <c:v>2.04E-6</c:v>
                </c:pt>
                <c:pt idx="1255">
                  <c:v>2.12E-6</c:v>
                </c:pt>
                <c:pt idx="1256">
                  <c:v>2.21E-6</c:v>
                </c:pt>
                <c:pt idx="1257">
                  <c:v>2.31E-6</c:v>
                </c:pt>
                <c:pt idx="1258">
                  <c:v>2.41E-6</c:v>
                </c:pt>
                <c:pt idx="1259">
                  <c:v>2.51E-6</c:v>
                </c:pt>
                <c:pt idx="1260">
                  <c:v>2.63E-6</c:v>
                </c:pt>
                <c:pt idx="1261">
                  <c:v>2.74000000000001E-6</c:v>
                </c:pt>
                <c:pt idx="1262">
                  <c:v>2.86E-6</c:v>
                </c:pt>
                <c:pt idx="1263">
                  <c:v>2.99E-6</c:v>
                </c:pt>
                <c:pt idx="1264">
                  <c:v>3.12E-6</c:v>
                </c:pt>
                <c:pt idx="1265">
                  <c:v>3.25E-6</c:v>
                </c:pt>
                <c:pt idx="1266">
                  <c:v>3.38E-6</c:v>
                </c:pt>
                <c:pt idx="1267">
                  <c:v>3.51E-6</c:v>
                </c:pt>
                <c:pt idx="1268">
                  <c:v>3.63000000000001E-6</c:v>
                </c:pt>
                <c:pt idx="1269">
                  <c:v>3.76000000000001E-6</c:v>
                </c:pt>
                <c:pt idx="1270">
                  <c:v>3.88000000000001E-6</c:v>
                </c:pt>
                <c:pt idx="1271">
                  <c:v>3.99E-6</c:v>
                </c:pt>
                <c:pt idx="1272">
                  <c:v>4.1E-6</c:v>
                </c:pt>
                <c:pt idx="1273">
                  <c:v>4.2E-6</c:v>
                </c:pt>
                <c:pt idx="1274">
                  <c:v>4.29E-6</c:v>
                </c:pt>
                <c:pt idx="1275">
                  <c:v>4.37E-6</c:v>
                </c:pt>
                <c:pt idx="1276">
                  <c:v>4.44000000000001E-6</c:v>
                </c:pt>
                <c:pt idx="1277">
                  <c:v>4.51000000000001E-6</c:v>
                </c:pt>
                <c:pt idx="1278">
                  <c:v>4.57000000000001E-6</c:v>
                </c:pt>
                <c:pt idx="1279">
                  <c:v>4.62E-6</c:v>
                </c:pt>
                <c:pt idx="1280">
                  <c:v>4.65E-6</c:v>
                </c:pt>
                <c:pt idx="1281">
                  <c:v>4.69E-6</c:v>
                </c:pt>
                <c:pt idx="1282">
                  <c:v>4.72E-6</c:v>
                </c:pt>
                <c:pt idx="1283">
                  <c:v>4.74000000000001E-6</c:v>
                </c:pt>
                <c:pt idx="1284">
                  <c:v>4.76000000000001E-6</c:v>
                </c:pt>
                <c:pt idx="1285">
                  <c:v>4.77000000000001E-6</c:v>
                </c:pt>
                <c:pt idx="1286">
                  <c:v>4.78000000000001E-6</c:v>
                </c:pt>
                <c:pt idx="1287">
                  <c:v>4.79000000000001E-6</c:v>
                </c:pt>
                <c:pt idx="1288">
                  <c:v>4.79000000000001E-6</c:v>
                </c:pt>
                <c:pt idx="1289">
                  <c:v>4.78000000000001E-6</c:v>
                </c:pt>
                <c:pt idx="1290">
                  <c:v>4.77000000000001E-6</c:v>
                </c:pt>
                <c:pt idx="1291">
                  <c:v>4.77000000000001E-6</c:v>
                </c:pt>
                <c:pt idx="1292">
                  <c:v>4.75000000000001E-6</c:v>
                </c:pt>
                <c:pt idx="1293">
                  <c:v>4.74000000000001E-6</c:v>
                </c:pt>
                <c:pt idx="1294">
                  <c:v>4.73000000000001E-6</c:v>
                </c:pt>
                <c:pt idx="1295">
                  <c:v>4.71000000000001E-6</c:v>
                </c:pt>
                <c:pt idx="1296">
                  <c:v>4.69E-6</c:v>
                </c:pt>
                <c:pt idx="1297">
                  <c:v>4.67000000000001E-6</c:v>
                </c:pt>
                <c:pt idx="1298">
                  <c:v>4.64E-6</c:v>
                </c:pt>
                <c:pt idx="1299">
                  <c:v>4.62E-6</c:v>
                </c:pt>
                <c:pt idx="1300">
                  <c:v>4.59000000000001E-6</c:v>
                </c:pt>
                <c:pt idx="1301">
                  <c:v>4.56E-6</c:v>
                </c:pt>
                <c:pt idx="1302">
                  <c:v>4.53000000000001E-6</c:v>
                </c:pt>
                <c:pt idx="1303">
                  <c:v>4.50000000000001E-6</c:v>
                </c:pt>
                <c:pt idx="1304">
                  <c:v>4.47000000000002E-6</c:v>
                </c:pt>
                <c:pt idx="1305">
                  <c:v>4.44000000000001E-6</c:v>
                </c:pt>
                <c:pt idx="1306">
                  <c:v>4.40000000000001E-6</c:v>
                </c:pt>
                <c:pt idx="1307">
                  <c:v>4.36E-6</c:v>
                </c:pt>
                <c:pt idx="1308">
                  <c:v>4.33000000000001E-6</c:v>
                </c:pt>
                <c:pt idx="1309">
                  <c:v>4.3E-6</c:v>
                </c:pt>
                <c:pt idx="1310">
                  <c:v>4.26000000000001E-6</c:v>
                </c:pt>
                <c:pt idx="1311">
                  <c:v>4.23000000000001E-6</c:v>
                </c:pt>
                <c:pt idx="1312">
                  <c:v>4.19E-6</c:v>
                </c:pt>
                <c:pt idx="1313">
                  <c:v>4.16E-6</c:v>
                </c:pt>
                <c:pt idx="1314">
                  <c:v>4.12E-6</c:v>
                </c:pt>
                <c:pt idx="1315">
                  <c:v>4.09000000000001E-6</c:v>
                </c:pt>
                <c:pt idx="1316">
                  <c:v>4.06E-6</c:v>
                </c:pt>
                <c:pt idx="1317">
                  <c:v>4.03000000000001E-6</c:v>
                </c:pt>
                <c:pt idx="1318">
                  <c:v>4.00000000000001E-6</c:v>
                </c:pt>
                <c:pt idx="1319">
                  <c:v>3.97E-6</c:v>
                </c:pt>
                <c:pt idx="1320">
                  <c:v>3.94000000000001E-6</c:v>
                </c:pt>
                <c:pt idx="1321">
                  <c:v>3.92000000000001E-6</c:v>
                </c:pt>
                <c:pt idx="1322">
                  <c:v>3.89E-6</c:v>
                </c:pt>
                <c:pt idx="1323">
                  <c:v>3.86000000000001E-6</c:v>
                </c:pt>
                <c:pt idx="1324">
                  <c:v>3.84E-6</c:v>
                </c:pt>
                <c:pt idx="1325">
                  <c:v>3.81E-6</c:v>
                </c:pt>
                <c:pt idx="1326">
                  <c:v>3.79000000000001E-6</c:v>
                </c:pt>
                <c:pt idx="1327">
                  <c:v>3.77000000000001E-6</c:v>
                </c:pt>
                <c:pt idx="1328">
                  <c:v>3.76000000000001E-6</c:v>
                </c:pt>
                <c:pt idx="1329">
                  <c:v>3.74000000000001E-6</c:v>
                </c:pt>
                <c:pt idx="1330">
                  <c:v>3.73000000000001E-6</c:v>
                </c:pt>
                <c:pt idx="1331">
                  <c:v>3.72000000000001E-6</c:v>
                </c:pt>
                <c:pt idx="1332">
                  <c:v>3.70000000000001E-6</c:v>
                </c:pt>
                <c:pt idx="1333">
                  <c:v>3.69000000000001E-6</c:v>
                </c:pt>
                <c:pt idx="1334">
                  <c:v>3.68000000000001E-6</c:v>
                </c:pt>
                <c:pt idx="1335">
                  <c:v>3.67000000000001E-6</c:v>
                </c:pt>
                <c:pt idx="1336">
                  <c:v>3.67000000000001E-6</c:v>
                </c:pt>
                <c:pt idx="1337">
                  <c:v>3.66000000000001E-6</c:v>
                </c:pt>
                <c:pt idx="1338">
                  <c:v>3.65000000000001E-6</c:v>
                </c:pt>
                <c:pt idx="1339">
                  <c:v>3.65000000000001E-6</c:v>
                </c:pt>
                <c:pt idx="1340">
                  <c:v>3.64000000000001E-6</c:v>
                </c:pt>
                <c:pt idx="1341">
                  <c:v>3.64000000000001E-6</c:v>
                </c:pt>
                <c:pt idx="1342">
                  <c:v>3.63000000000001E-6</c:v>
                </c:pt>
                <c:pt idx="1343">
                  <c:v>3.63000000000001E-6</c:v>
                </c:pt>
                <c:pt idx="1344">
                  <c:v>3.63000000000001E-6</c:v>
                </c:pt>
                <c:pt idx="1345">
                  <c:v>3.63000000000001E-6</c:v>
                </c:pt>
                <c:pt idx="1346">
                  <c:v>3.63000000000001E-6</c:v>
                </c:pt>
                <c:pt idx="1347">
                  <c:v>3.63000000000001E-6</c:v>
                </c:pt>
                <c:pt idx="1348">
                  <c:v>3.64000000000001E-6</c:v>
                </c:pt>
                <c:pt idx="1349">
                  <c:v>3.64000000000001E-6</c:v>
                </c:pt>
                <c:pt idx="1350">
                  <c:v>3.64000000000001E-6</c:v>
                </c:pt>
                <c:pt idx="1351">
                  <c:v>3.65000000000001E-6</c:v>
                </c:pt>
                <c:pt idx="1352">
                  <c:v>3.66000000000001E-6</c:v>
                </c:pt>
                <c:pt idx="1353">
                  <c:v>3.66000000000001E-6</c:v>
                </c:pt>
                <c:pt idx="1354">
                  <c:v>3.67000000000001E-6</c:v>
                </c:pt>
                <c:pt idx="1355">
                  <c:v>3.68000000000001E-6</c:v>
                </c:pt>
                <c:pt idx="1356">
                  <c:v>3.69000000000001E-6</c:v>
                </c:pt>
                <c:pt idx="1357">
                  <c:v>3.70000000000001E-6</c:v>
                </c:pt>
                <c:pt idx="1358">
                  <c:v>3.71000000000001E-6</c:v>
                </c:pt>
                <c:pt idx="1359">
                  <c:v>3.72000000000001E-6</c:v>
                </c:pt>
                <c:pt idx="1360">
                  <c:v>3.74000000000001E-6</c:v>
                </c:pt>
                <c:pt idx="1361">
                  <c:v>3.75000000000001E-6</c:v>
                </c:pt>
                <c:pt idx="1362">
                  <c:v>3.77000000000001E-6</c:v>
                </c:pt>
                <c:pt idx="1363">
                  <c:v>3.79000000000001E-6</c:v>
                </c:pt>
                <c:pt idx="1364">
                  <c:v>3.82000000000001E-6</c:v>
                </c:pt>
                <c:pt idx="1365">
                  <c:v>3.84E-6</c:v>
                </c:pt>
                <c:pt idx="1366">
                  <c:v>3.87E-6</c:v>
                </c:pt>
                <c:pt idx="1367">
                  <c:v>3.90000000000001E-6</c:v>
                </c:pt>
                <c:pt idx="1368">
                  <c:v>3.92000000000001E-6</c:v>
                </c:pt>
                <c:pt idx="1369">
                  <c:v>3.95000000000001E-6</c:v>
                </c:pt>
                <c:pt idx="1370">
                  <c:v>3.98000000000001E-6</c:v>
                </c:pt>
                <c:pt idx="1371">
                  <c:v>4.00000000000001E-6</c:v>
                </c:pt>
                <c:pt idx="1372">
                  <c:v>4.03000000000001E-6</c:v>
                </c:pt>
                <c:pt idx="1373">
                  <c:v>4.06E-6</c:v>
                </c:pt>
                <c:pt idx="1374">
                  <c:v>4.09000000000001E-6</c:v>
                </c:pt>
                <c:pt idx="1375">
                  <c:v>4.12E-6</c:v>
                </c:pt>
                <c:pt idx="1376">
                  <c:v>4.15E-6</c:v>
                </c:pt>
                <c:pt idx="1377">
                  <c:v>4.18000000000001E-6</c:v>
                </c:pt>
                <c:pt idx="1378">
                  <c:v>4.22E-6</c:v>
                </c:pt>
                <c:pt idx="1379">
                  <c:v>4.26000000000001E-6</c:v>
                </c:pt>
                <c:pt idx="1380">
                  <c:v>4.31E-6</c:v>
                </c:pt>
                <c:pt idx="1381">
                  <c:v>4.36E-6</c:v>
                </c:pt>
                <c:pt idx="1382">
                  <c:v>4.41000000000001E-6</c:v>
                </c:pt>
                <c:pt idx="1383">
                  <c:v>4.47000000000002E-6</c:v>
                </c:pt>
                <c:pt idx="1384">
                  <c:v>4.54000000000001E-6</c:v>
                </c:pt>
                <c:pt idx="1385">
                  <c:v>4.6E-6</c:v>
                </c:pt>
                <c:pt idx="1386">
                  <c:v>4.66E-6</c:v>
                </c:pt>
                <c:pt idx="1387">
                  <c:v>4.73000000000001E-6</c:v>
                </c:pt>
                <c:pt idx="1388">
                  <c:v>4.79000000000001E-6</c:v>
                </c:pt>
                <c:pt idx="1389">
                  <c:v>4.86E-6</c:v>
                </c:pt>
                <c:pt idx="1390">
                  <c:v>4.92000000000001E-6</c:v>
                </c:pt>
                <c:pt idx="1391">
                  <c:v>4.99000000000001E-6</c:v>
                </c:pt>
                <c:pt idx="1392">
                  <c:v>5.05000000000001E-6</c:v>
                </c:pt>
                <c:pt idx="1393">
                  <c:v>5.12E-6</c:v>
                </c:pt>
                <c:pt idx="1394">
                  <c:v>5.18E-6</c:v>
                </c:pt>
                <c:pt idx="1395">
                  <c:v>5.24000000000002E-6</c:v>
                </c:pt>
                <c:pt idx="1396">
                  <c:v>5.31000000000001E-6</c:v>
                </c:pt>
                <c:pt idx="1397">
                  <c:v>5.36E-6</c:v>
                </c:pt>
                <c:pt idx="1398">
                  <c:v>5.42000000000001E-6</c:v>
                </c:pt>
                <c:pt idx="1399">
                  <c:v>5.47000000000002E-6</c:v>
                </c:pt>
                <c:pt idx="1400">
                  <c:v>5.51000000000001E-6</c:v>
                </c:pt>
                <c:pt idx="1401">
                  <c:v>5.55000000000001E-6</c:v>
                </c:pt>
                <c:pt idx="1402">
                  <c:v>5.59000000000001E-6</c:v>
                </c:pt>
                <c:pt idx="1403">
                  <c:v>5.62E-6</c:v>
                </c:pt>
                <c:pt idx="1404">
                  <c:v>5.64000000000001E-6</c:v>
                </c:pt>
                <c:pt idx="1405">
                  <c:v>5.65000000000001E-6</c:v>
                </c:pt>
                <c:pt idx="1406">
                  <c:v>5.67000000000001E-6</c:v>
                </c:pt>
                <c:pt idx="1407">
                  <c:v>5.68000000000001E-6</c:v>
                </c:pt>
                <c:pt idx="1408">
                  <c:v>5.69000000000001E-6</c:v>
                </c:pt>
                <c:pt idx="1409">
                  <c:v>5.69000000000001E-6</c:v>
                </c:pt>
                <c:pt idx="1410">
                  <c:v>5.70000000000001E-6</c:v>
                </c:pt>
                <c:pt idx="1411">
                  <c:v>5.70000000000001E-6</c:v>
                </c:pt>
                <c:pt idx="1412">
                  <c:v>5.70000000000001E-6</c:v>
                </c:pt>
                <c:pt idx="1413">
                  <c:v>5.70000000000001E-6</c:v>
                </c:pt>
                <c:pt idx="1414">
                  <c:v>5.70000000000001E-6</c:v>
                </c:pt>
                <c:pt idx="1415">
                  <c:v>5.69000000000001E-6</c:v>
                </c:pt>
                <c:pt idx="1416">
                  <c:v>5.68000000000001E-6</c:v>
                </c:pt>
                <c:pt idx="1417">
                  <c:v>5.67000000000001E-6</c:v>
                </c:pt>
                <c:pt idx="1418">
                  <c:v>5.66E-6</c:v>
                </c:pt>
                <c:pt idx="1419">
                  <c:v>5.65000000000001E-6</c:v>
                </c:pt>
                <c:pt idx="1420">
                  <c:v>5.63000000000001E-6</c:v>
                </c:pt>
                <c:pt idx="1421">
                  <c:v>5.62E-6</c:v>
                </c:pt>
                <c:pt idx="1422">
                  <c:v>5.60000000000001E-6</c:v>
                </c:pt>
                <c:pt idx="1423">
                  <c:v>5.58000000000001E-6</c:v>
                </c:pt>
                <c:pt idx="1424">
                  <c:v>5.56000000000001E-6</c:v>
                </c:pt>
                <c:pt idx="1425">
                  <c:v>5.54000000000001E-6</c:v>
                </c:pt>
                <c:pt idx="1426">
                  <c:v>5.52E-6</c:v>
                </c:pt>
                <c:pt idx="1427">
                  <c:v>5.51000000000001E-6</c:v>
                </c:pt>
                <c:pt idx="1428">
                  <c:v>5.49000000000002E-6</c:v>
                </c:pt>
                <c:pt idx="1429">
                  <c:v>5.47000000000002E-6</c:v>
                </c:pt>
                <c:pt idx="1430">
                  <c:v>5.45000000000001E-6</c:v>
                </c:pt>
                <c:pt idx="1431">
                  <c:v>5.43000000000002E-6</c:v>
                </c:pt>
                <c:pt idx="1432">
                  <c:v>5.41000000000002E-6</c:v>
                </c:pt>
                <c:pt idx="1433">
                  <c:v>5.40000000000002E-6</c:v>
                </c:pt>
                <c:pt idx="1434">
                  <c:v>5.38000000000001E-6</c:v>
                </c:pt>
                <c:pt idx="1435">
                  <c:v>5.37000000000001E-6</c:v>
                </c:pt>
                <c:pt idx="1436">
                  <c:v>5.37000000000001E-6</c:v>
                </c:pt>
                <c:pt idx="1437">
                  <c:v>5.37000000000001E-6</c:v>
                </c:pt>
                <c:pt idx="1438">
                  <c:v>5.36E-6</c:v>
                </c:pt>
                <c:pt idx="1439">
                  <c:v>5.36E-6</c:v>
                </c:pt>
                <c:pt idx="1440">
                  <c:v>5.37000000000001E-6</c:v>
                </c:pt>
                <c:pt idx="1441">
                  <c:v>5.38000000000001E-6</c:v>
                </c:pt>
                <c:pt idx="1442">
                  <c:v>5.39000000000001E-6</c:v>
                </c:pt>
                <c:pt idx="1443">
                  <c:v>5.41000000000002E-6</c:v>
                </c:pt>
                <c:pt idx="1444">
                  <c:v>5.43000000000002E-6</c:v>
                </c:pt>
                <c:pt idx="1445">
                  <c:v>5.45000000000001E-6</c:v>
                </c:pt>
                <c:pt idx="1446">
                  <c:v>5.48000000000002E-6</c:v>
                </c:pt>
                <c:pt idx="1447">
                  <c:v>5.50000000000001E-6</c:v>
                </c:pt>
                <c:pt idx="1448">
                  <c:v>5.52E-6</c:v>
                </c:pt>
                <c:pt idx="1449">
                  <c:v>5.57000000000002E-6</c:v>
                </c:pt>
                <c:pt idx="1450">
                  <c:v>4.93000000000002E-6</c:v>
                </c:pt>
                <c:pt idx="1451">
                  <c:v>4.57000000000001E-6</c:v>
                </c:pt>
                <c:pt idx="1452">
                  <c:v>4.35E-6</c:v>
                </c:pt>
                <c:pt idx="1453">
                  <c:v>4.16E-6</c:v>
                </c:pt>
                <c:pt idx="1454">
                  <c:v>3.95000000000001E-6</c:v>
                </c:pt>
                <c:pt idx="1455">
                  <c:v>3.79000000000001E-6</c:v>
                </c:pt>
                <c:pt idx="1456">
                  <c:v>3.65000000000001E-6</c:v>
                </c:pt>
                <c:pt idx="1457">
                  <c:v>3.53E-6</c:v>
                </c:pt>
                <c:pt idx="1458">
                  <c:v>3.43E-6</c:v>
                </c:pt>
                <c:pt idx="1459">
                  <c:v>3.33E-6</c:v>
                </c:pt>
                <c:pt idx="1460">
                  <c:v>3.25E-6</c:v>
                </c:pt>
                <c:pt idx="1461">
                  <c:v>3.18000000000001E-6</c:v>
                </c:pt>
                <c:pt idx="1462">
                  <c:v>3.11E-6</c:v>
                </c:pt>
                <c:pt idx="1463">
                  <c:v>3.05E-6</c:v>
                </c:pt>
                <c:pt idx="1464">
                  <c:v>3.0E-6</c:v>
                </c:pt>
                <c:pt idx="1465">
                  <c:v>2.95E-6</c:v>
                </c:pt>
                <c:pt idx="1466">
                  <c:v>2.9E-6</c:v>
                </c:pt>
                <c:pt idx="1467">
                  <c:v>2.86E-6</c:v>
                </c:pt>
                <c:pt idx="1468">
                  <c:v>2.81E-6</c:v>
                </c:pt>
                <c:pt idx="1469">
                  <c:v>2.77E-6</c:v>
                </c:pt>
                <c:pt idx="1470">
                  <c:v>2.74000000000001E-6</c:v>
                </c:pt>
                <c:pt idx="1471">
                  <c:v>2.70000000000001E-6</c:v>
                </c:pt>
                <c:pt idx="1472">
                  <c:v>2.66E-6</c:v>
                </c:pt>
                <c:pt idx="1473">
                  <c:v>2.63E-6</c:v>
                </c:pt>
                <c:pt idx="1474">
                  <c:v>2.59E-6</c:v>
                </c:pt>
                <c:pt idx="1475">
                  <c:v>2.56E-6</c:v>
                </c:pt>
                <c:pt idx="1476">
                  <c:v>2.53E-6</c:v>
                </c:pt>
                <c:pt idx="1477">
                  <c:v>2.49E-6</c:v>
                </c:pt>
                <c:pt idx="1478">
                  <c:v>2.46E-6</c:v>
                </c:pt>
                <c:pt idx="1479">
                  <c:v>2.43E-6</c:v>
                </c:pt>
                <c:pt idx="1480">
                  <c:v>2.39E-6</c:v>
                </c:pt>
                <c:pt idx="1481">
                  <c:v>2.36E-6</c:v>
                </c:pt>
                <c:pt idx="1482">
                  <c:v>2.32E-6</c:v>
                </c:pt>
                <c:pt idx="1483">
                  <c:v>2.28E-6</c:v>
                </c:pt>
                <c:pt idx="1484">
                  <c:v>2.25E-6</c:v>
                </c:pt>
                <c:pt idx="1485">
                  <c:v>2.21E-6</c:v>
                </c:pt>
                <c:pt idx="1486">
                  <c:v>2.17E-6</c:v>
                </c:pt>
                <c:pt idx="1487">
                  <c:v>2.13E-6</c:v>
                </c:pt>
                <c:pt idx="1488">
                  <c:v>2.09E-6</c:v>
                </c:pt>
                <c:pt idx="1489">
                  <c:v>2.05E-6</c:v>
                </c:pt>
                <c:pt idx="1490">
                  <c:v>2.0E-6</c:v>
                </c:pt>
                <c:pt idx="1491">
                  <c:v>1.95E-6</c:v>
                </c:pt>
                <c:pt idx="1492">
                  <c:v>1.91E-6</c:v>
                </c:pt>
                <c:pt idx="1493">
                  <c:v>1.86E-6</c:v>
                </c:pt>
                <c:pt idx="1494">
                  <c:v>1.81E-6</c:v>
                </c:pt>
                <c:pt idx="1495">
                  <c:v>1.77E-6</c:v>
                </c:pt>
                <c:pt idx="1496">
                  <c:v>1.72E-6</c:v>
                </c:pt>
                <c:pt idx="1497">
                  <c:v>1.68E-6</c:v>
                </c:pt>
                <c:pt idx="1498">
                  <c:v>1.63E-6</c:v>
                </c:pt>
                <c:pt idx="1499">
                  <c:v>1.58E-6</c:v>
                </c:pt>
                <c:pt idx="1500">
                  <c:v>1.53E-6</c:v>
                </c:pt>
                <c:pt idx="1501">
                  <c:v>1.49E-6</c:v>
                </c:pt>
                <c:pt idx="1502">
                  <c:v>1.44E-6</c:v>
                </c:pt>
                <c:pt idx="1503">
                  <c:v>1.39E-6</c:v>
                </c:pt>
                <c:pt idx="1504">
                  <c:v>1.34E-6</c:v>
                </c:pt>
                <c:pt idx="1505">
                  <c:v>1.28E-6</c:v>
                </c:pt>
                <c:pt idx="1506">
                  <c:v>1.23E-6</c:v>
                </c:pt>
                <c:pt idx="1507">
                  <c:v>1.18E-6</c:v>
                </c:pt>
                <c:pt idx="1508">
                  <c:v>1.13E-6</c:v>
                </c:pt>
                <c:pt idx="1509">
                  <c:v>1.08E-6</c:v>
                </c:pt>
                <c:pt idx="1510">
                  <c:v>1.02E-6</c:v>
                </c:pt>
                <c:pt idx="1511">
                  <c:v>9.73000000000001E-7</c:v>
                </c:pt>
                <c:pt idx="1512">
                  <c:v>9.22000000000001E-7</c:v>
                </c:pt>
                <c:pt idx="1513">
                  <c:v>8.70000000000001E-7</c:v>
                </c:pt>
                <c:pt idx="1514">
                  <c:v>8.14000000000001E-7</c:v>
                </c:pt>
                <c:pt idx="1515">
                  <c:v>7.61000000000002E-7</c:v>
                </c:pt>
                <c:pt idx="1516">
                  <c:v>7.07000000000002E-7</c:v>
                </c:pt>
                <c:pt idx="1517">
                  <c:v>6.54000000000002E-7</c:v>
                </c:pt>
                <c:pt idx="1518">
                  <c:v>6.00000000000002E-7</c:v>
                </c:pt>
                <c:pt idx="1519">
                  <c:v>5.44000000000002E-7</c:v>
                </c:pt>
                <c:pt idx="1520">
                  <c:v>4.92000000000001E-7</c:v>
                </c:pt>
                <c:pt idx="1521">
                  <c:v>4.43000000000002E-7</c:v>
                </c:pt>
                <c:pt idx="1522">
                  <c:v>3.93000000000001E-7</c:v>
                </c:pt>
                <c:pt idx="1523">
                  <c:v>3.48000000000001E-7</c:v>
                </c:pt>
                <c:pt idx="1524">
                  <c:v>3.05E-7</c:v>
                </c:pt>
                <c:pt idx="1525">
                  <c:v>2.64000000000001E-7</c:v>
                </c:pt>
                <c:pt idx="1526">
                  <c:v>2.3E-7</c:v>
                </c:pt>
                <c:pt idx="1527">
                  <c:v>1.96E-7</c:v>
                </c:pt>
                <c:pt idx="1528">
                  <c:v>1.68E-7</c:v>
                </c:pt>
                <c:pt idx="1529">
                  <c:v>1.42E-7</c:v>
                </c:pt>
                <c:pt idx="1530">
                  <c:v>1.17E-7</c:v>
                </c:pt>
                <c:pt idx="1531">
                  <c:v>9.59000000000003E-8</c:v>
                </c:pt>
                <c:pt idx="1532">
                  <c:v>7.41000000000002E-8</c:v>
                </c:pt>
                <c:pt idx="1533">
                  <c:v>5.58000000000002E-8</c:v>
                </c:pt>
                <c:pt idx="1534">
                  <c:v>4.19E-8</c:v>
                </c:pt>
                <c:pt idx="1535">
                  <c:v>2.83E-8</c:v>
                </c:pt>
                <c:pt idx="1536">
                  <c:v>1.79E-8</c:v>
                </c:pt>
                <c:pt idx="1537">
                  <c:v>9.59000000000003E-9</c:v>
                </c:pt>
                <c:pt idx="1538">
                  <c:v>-5.67000000000002E-9</c:v>
                </c:pt>
                <c:pt idx="1539">
                  <c:v>-1.05E-8</c:v>
                </c:pt>
                <c:pt idx="1540">
                  <c:v>-2.05E-8</c:v>
                </c:pt>
                <c:pt idx="1541">
                  <c:v>-3.23000000000001E-8</c:v>
                </c:pt>
                <c:pt idx="1542">
                  <c:v>-4.01000000000001E-8</c:v>
                </c:pt>
                <c:pt idx="1543">
                  <c:v>-5.01000000000002E-8</c:v>
                </c:pt>
                <c:pt idx="1544">
                  <c:v>-6.32000000000001E-8</c:v>
                </c:pt>
                <c:pt idx="1545">
                  <c:v>-6.50000000000002E-8</c:v>
                </c:pt>
                <c:pt idx="1546">
                  <c:v>-7.28000000000003E-8</c:v>
                </c:pt>
                <c:pt idx="1547">
                  <c:v>-7.32000000000002E-8</c:v>
                </c:pt>
                <c:pt idx="1548">
                  <c:v>-7.63000000000002E-8</c:v>
                </c:pt>
                <c:pt idx="1549">
                  <c:v>-7.85000000000002E-8</c:v>
                </c:pt>
                <c:pt idx="1550">
                  <c:v>-8.02000000000002E-8</c:v>
                </c:pt>
                <c:pt idx="1551">
                  <c:v>-8.02000000000002E-8</c:v>
                </c:pt>
                <c:pt idx="1552">
                  <c:v>-8.24000000000002E-8</c:v>
                </c:pt>
                <c:pt idx="1553">
                  <c:v>-8.37000000000005E-8</c:v>
                </c:pt>
                <c:pt idx="1554">
                  <c:v>-8.68000000000003E-8</c:v>
                </c:pt>
                <c:pt idx="1555">
                  <c:v>-8.81000000000003E-8</c:v>
                </c:pt>
                <c:pt idx="1556">
                  <c:v>-9.33000000000003E-8</c:v>
                </c:pt>
                <c:pt idx="1557">
                  <c:v>-9.59000000000003E-8</c:v>
                </c:pt>
                <c:pt idx="1558">
                  <c:v>-9.90000000000003E-8</c:v>
                </c:pt>
                <c:pt idx="1559">
                  <c:v>-1.03E-7</c:v>
                </c:pt>
                <c:pt idx="1560">
                  <c:v>-1.08E-7</c:v>
                </c:pt>
                <c:pt idx="1561">
                  <c:v>-1.14E-7</c:v>
                </c:pt>
                <c:pt idx="1562">
                  <c:v>-1.17E-7</c:v>
                </c:pt>
                <c:pt idx="1563">
                  <c:v>-1.23E-7</c:v>
                </c:pt>
                <c:pt idx="1564">
                  <c:v>-1.27E-7</c:v>
                </c:pt>
                <c:pt idx="1565">
                  <c:v>-1.32E-7</c:v>
                </c:pt>
                <c:pt idx="1566">
                  <c:v>-1.37E-7</c:v>
                </c:pt>
                <c:pt idx="1567">
                  <c:v>-1.41E-7</c:v>
                </c:pt>
                <c:pt idx="1568">
                  <c:v>-1.45E-7</c:v>
                </c:pt>
                <c:pt idx="1569">
                  <c:v>-1.5E-7</c:v>
                </c:pt>
                <c:pt idx="1570">
                  <c:v>-1.57E-7</c:v>
                </c:pt>
                <c:pt idx="1571">
                  <c:v>-1.63E-7</c:v>
                </c:pt>
                <c:pt idx="1572">
                  <c:v>-1.69E-7</c:v>
                </c:pt>
                <c:pt idx="1573">
                  <c:v>-1.74E-7</c:v>
                </c:pt>
                <c:pt idx="1574">
                  <c:v>-1.8E-7</c:v>
                </c:pt>
                <c:pt idx="1575">
                  <c:v>-1.86E-7</c:v>
                </c:pt>
                <c:pt idx="1576">
                  <c:v>-1.92E-7</c:v>
                </c:pt>
                <c:pt idx="1577">
                  <c:v>-1.97E-7</c:v>
                </c:pt>
                <c:pt idx="1578">
                  <c:v>-2.03E-7</c:v>
                </c:pt>
                <c:pt idx="1579">
                  <c:v>-2.09E-7</c:v>
                </c:pt>
                <c:pt idx="1580">
                  <c:v>-2.17E-7</c:v>
                </c:pt>
                <c:pt idx="1581">
                  <c:v>-2.25E-7</c:v>
                </c:pt>
                <c:pt idx="1582">
                  <c:v>-2.32E-7</c:v>
                </c:pt>
                <c:pt idx="1583">
                  <c:v>-2.42E-7</c:v>
                </c:pt>
                <c:pt idx="1584">
                  <c:v>-2.49E-7</c:v>
                </c:pt>
                <c:pt idx="1585">
                  <c:v>-2.53E-7</c:v>
                </c:pt>
                <c:pt idx="1586">
                  <c:v>-2.61E-7</c:v>
                </c:pt>
                <c:pt idx="1587">
                  <c:v>-2.66000000000001E-7</c:v>
                </c:pt>
                <c:pt idx="1588">
                  <c:v>-2.73000000000001E-7</c:v>
                </c:pt>
                <c:pt idx="1589">
                  <c:v>-2.77000000000001E-7</c:v>
                </c:pt>
                <c:pt idx="1590">
                  <c:v>-2.83E-7</c:v>
                </c:pt>
                <c:pt idx="1591">
                  <c:v>-2.86E-7</c:v>
                </c:pt>
                <c:pt idx="1592">
                  <c:v>-2.94000000000001E-7</c:v>
                </c:pt>
                <c:pt idx="1593">
                  <c:v>-2.97E-7</c:v>
                </c:pt>
                <c:pt idx="1594">
                  <c:v>-3.01000000000001E-7</c:v>
                </c:pt>
                <c:pt idx="1595">
                  <c:v>-3.05E-7</c:v>
                </c:pt>
                <c:pt idx="1596">
                  <c:v>-3.11000000000001E-7</c:v>
                </c:pt>
                <c:pt idx="1597">
                  <c:v>-3.15000000000001E-7</c:v>
                </c:pt>
                <c:pt idx="1598">
                  <c:v>-3.21000000000001E-7</c:v>
                </c:pt>
                <c:pt idx="1599">
                  <c:v>-3.27000000000001E-7</c:v>
                </c:pt>
                <c:pt idx="1600">
                  <c:v>-3.33E-7</c:v>
                </c:pt>
                <c:pt idx="1601">
                  <c:v>-3.39E-7</c:v>
                </c:pt>
                <c:pt idx="1602">
                  <c:v>-3.45000000000001E-7</c:v>
                </c:pt>
                <c:pt idx="1603">
                  <c:v>-3.49000000000001E-7</c:v>
                </c:pt>
                <c:pt idx="1604">
                  <c:v>-3.54000000000001E-7</c:v>
                </c:pt>
                <c:pt idx="1605">
                  <c:v>-3.61000000000001E-7</c:v>
                </c:pt>
                <c:pt idx="1606">
                  <c:v>-3.67000000000001E-7</c:v>
                </c:pt>
                <c:pt idx="1607">
                  <c:v>-3.74000000000001E-7</c:v>
                </c:pt>
                <c:pt idx="1608">
                  <c:v>-3.80000000000001E-7</c:v>
                </c:pt>
                <c:pt idx="1609">
                  <c:v>-3.84000000000001E-7</c:v>
                </c:pt>
                <c:pt idx="1610">
                  <c:v>-3.92000000000001E-7</c:v>
                </c:pt>
                <c:pt idx="1611">
                  <c:v>-3.99000000000001E-7</c:v>
                </c:pt>
                <c:pt idx="1612">
                  <c:v>-4.02E-7</c:v>
                </c:pt>
                <c:pt idx="1613">
                  <c:v>-4.08000000000001E-7</c:v>
                </c:pt>
                <c:pt idx="1614">
                  <c:v>-4.14E-7</c:v>
                </c:pt>
                <c:pt idx="1615">
                  <c:v>-4.20000000000001E-7</c:v>
                </c:pt>
                <c:pt idx="1616">
                  <c:v>-4.28000000000001E-7</c:v>
                </c:pt>
                <c:pt idx="1617">
                  <c:v>-4.31E-7</c:v>
                </c:pt>
                <c:pt idx="1618">
                  <c:v>-4.36E-7</c:v>
                </c:pt>
                <c:pt idx="1619">
                  <c:v>-4.42000000000001E-7</c:v>
                </c:pt>
                <c:pt idx="1620">
                  <c:v>-4.46000000000001E-7</c:v>
                </c:pt>
                <c:pt idx="1621">
                  <c:v>-4.50000000000001E-7</c:v>
                </c:pt>
                <c:pt idx="1622">
                  <c:v>-4.56000000000001E-7</c:v>
                </c:pt>
                <c:pt idx="1623">
                  <c:v>-4.58000000000001E-7</c:v>
                </c:pt>
                <c:pt idx="1624">
                  <c:v>-4.65000000000001E-7</c:v>
                </c:pt>
                <c:pt idx="1625">
                  <c:v>-4.69E-7</c:v>
                </c:pt>
                <c:pt idx="1626">
                  <c:v>-4.73000000000002E-7</c:v>
                </c:pt>
                <c:pt idx="1627">
                  <c:v>-4.77000000000002E-7</c:v>
                </c:pt>
                <c:pt idx="1628">
                  <c:v>-4.80000000000002E-7</c:v>
                </c:pt>
                <c:pt idx="1629">
                  <c:v>-4.81000000000001E-7</c:v>
                </c:pt>
                <c:pt idx="1630">
                  <c:v>-4.86E-7</c:v>
                </c:pt>
                <c:pt idx="1631">
                  <c:v>-4.87000000000001E-7</c:v>
                </c:pt>
                <c:pt idx="1632">
                  <c:v>-4.89000000000001E-7</c:v>
                </c:pt>
                <c:pt idx="1633">
                  <c:v>-4.92000000000001E-7</c:v>
                </c:pt>
                <c:pt idx="1634">
                  <c:v>-4.95000000000001E-7</c:v>
                </c:pt>
                <c:pt idx="1635">
                  <c:v>-4.99000000000002E-7</c:v>
                </c:pt>
                <c:pt idx="1636">
                  <c:v>-5.06E-7</c:v>
                </c:pt>
                <c:pt idx="1637">
                  <c:v>-5.10000000000001E-7</c:v>
                </c:pt>
                <c:pt idx="1638">
                  <c:v>-5.15000000000001E-7</c:v>
                </c:pt>
                <c:pt idx="1639">
                  <c:v>-5.22000000000001E-7</c:v>
                </c:pt>
                <c:pt idx="1640">
                  <c:v>-5.26000000000001E-7</c:v>
                </c:pt>
                <c:pt idx="1641">
                  <c:v>-5.30000000000001E-7</c:v>
                </c:pt>
                <c:pt idx="1642">
                  <c:v>-5.32000000000001E-7</c:v>
                </c:pt>
                <c:pt idx="1643">
                  <c:v>-5.34000000000002E-7</c:v>
                </c:pt>
                <c:pt idx="1644">
                  <c:v>-5.38000000000002E-7</c:v>
                </c:pt>
                <c:pt idx="1645">
                  <c:v>-5.40000000000002E-7</c:v>
                </c:pt>
                <c:pt idx="1646">
                  <c:v>-5.40000000000002E-7</c:v>
                </c:pt>
                <c:pt idx="1647">
                  <c:v>-5.44000000000002E-7</c:v>
                </c:pt>
                <c:pt idx="1648">
                  <c:v>-5.47000000000002E-7</c:v>
                </c:pt>
                <c:pt idx="1649">
                  <c:v>-5.53000000000002E-7</c:v>
                </c:pt>
                <c:pt idx="1650">
                  <c:v>-5.59000000000002E-7</c:v>
                </c:pt>
                <c:pt idx="1651">
                  <c:v>-5.64000000000001E-7</c:v>
                </c:pt>
                <c:pt idx="1652">
                  <c:v>-5.69000000000002E-7</c:v>
                </c:pt>
                <c:pt idx="1653">
                  <c:v>-5.75000000000002E-7</c:v>
                </c:pt>
                <c:pt idx="1654">
                  <c:v>-5.79000000000002E-7</c:v>
                </c:pt>
                <c:pt idx="1655">
                  <c:v>-5.83000000000002E-7</c:v>
                </c:pt>
                <c:pt idx="1656">
                  <c:v>-5.85000000000001E-7</c:v>
                </c:pt>
                <c:pt idx="1657">
                  <c:v>-5.89000000000002E-7</c:v>
                </c:pt>
                <c:pt idx="1658">
                  <c:v>-5.92000000000002E-7</c:v>
                </c:pt>
                <c:pt idx="1659">
                  <c:v>-5.96000000000002E-7</c:v>
                </c:pt>
                <c:pt idx="1660">
                  <c:v>-6.03000000000002E-7</c:v>
                </c:pt>
                <c:pt idx="1661">
                  <c:v>-6.11000000000001E-7</c:v>
                </c:pt>
                <c:pt idx="1662">
                  <c:v>-6.17000000000002E-7</c:v>
                </c:pt>
                <c:pt idx="1663">
                  <c:v>-6.24000000000002E-7</c:v>
                </c:pt>
                <c:pt idx="1664">
                  <c:v>-6.32000000000001E-7</c:v>
                </c:pt>
                <c:pt idx="1665">
                  <c:v>-6.39000000000002E-7</c:v>
                </c:pt>
                <c:pt idx="1666">
                  <c:v>-6.49000000000002E-7</c:v>
                </c:pt>
                <c:pt idx="1667">
                  <c:v>-6.56000000000002E-7</c:v>
                </c:pt>
                <c:pt idx="1668">
                  <c:v>-6.61000000000002E-7</c:v>
                </c:pt>
                <c:pt idx="1669">
                  <c:v>-6.67000000000002E-7</c:v>
                </c:pt>
                <c:pt idx="1670">
                  <c:v>-6.74000000000002E-7</c:v>
                </c:pt>
                <c:pt idx="1671">
                  <c:v>-6.79000000000002E-7</c:v>
                </c:pt>
                <c:pt idx="1672">
                  <c:v>-6.84000000000002E-7</c:v>
                </c:pt>
                <c:pt idx="1673">
                  <c:v>-6.91000000000002E-7</c:v>
                </c:pt>
                <c:pt idx="1674">
                  <c:v>-6.98000000000002E-7</c:v>
                </c:pt>
                <c:pt idx="1675">
                  <c:v>-7.05000000000002E-7</c:v>
                </c:pt>
                <c:pt idx="1676">
                  <c:v>-7.12000000000001E-7</c:v>
                </c:pt>
                <c:pt idx="1677">
                  <c:v>-7.20000000000003E-7</c:v>
                </c:pt>
                <c:pt idx="1678">
                  <c:v>-7.32000000000002E-7</c:v>
                </c:pt>
                <c:pt idx="1679">
                  <c:v>-7.45000000000002E-7</c:v>
                </c:pt>
                <c:pt idx="1680">
                  <c:v>-7.52000000000002E-7</c:v>
                </c:pt>
                <c:pt idx="1681">
                  <c:v>-7.60000000000002E-7</c:v>
                </c:pt>
                <c:pt idx="1682">
                  <c:v>-7.70000000000002E-7</c:v>
                </c:pt>
                <c:pt idx="1683">
                  <c:v>-7.80000000000002E-7</c:v>
                </c:pt>
                <c:pt idx="1684">
                  <c:v>-7.91000000000002E-7</c:v>
                </c:pt>
                <c:pt idx="1685">
                  <c:v>-8.01000000000002E-7</c:v>
                </c:pt>
                <c:pt idx="1686">
                  <c:v>-8.14000000000001E-7</c:v>
                </c:pt>
                <c:pt idx="1687">
                  <c:v>-8.28000000000001E-7</c:v>
                </c:pt>
                <c:pt idx="1688">
                  <c:v>-8.45000000000003E-7</c:v>
                </c:pt>
                <c:pt idx="1689">
                  <c:v>-8.62000000000002E-7</c:v>
                </c:pt>
                <c:pt idx="1690">
                  <c:v>-8.79000000000002E-7</c:v>
                </c:pt>
                <c:pt idx="1691">
                  <c:v>-8.94000000000002E-7</c:v>
                </c:pt>
                <c:pt idx="1692">
                  <c:v>-9.10000000000002E-7</c:v>
                </c:pt>
                <c:pt idx="1693">
                  <c:v>-9.23000000000001E-7</c:v>
                </c:pt>
                <c:pt idx="1694">
                  <c:v>-9.37000000000004E-7</c:v>
                </c:pt>
                <c:pt idx="1695">
                  <c:v>-9.55000000000003E-7</c:v>
                </c:pt>
                <c:pt idx="1696">
                  <c:v>-9.71000000000002E-7</c:v>
                </c:pt>
                <c:pt idx="1697">
                  <c:v>-9.91000000000004E-7</c:v>
                </c:pt>
                <c:pt idx="1698">
                  <c:v>-1.01E-6</c:v>
                </c:pt>
                <c:pt idx="1699">
                  <c:v>-1.03E-6</c:v>
                </c:pt>
                <c:pt idx="1700">
                  <c:v>-1.05E-6</c:v>
                </c:pt>
                <c:pt idx="1701">
                  <c:v>-1.08E-6</c:v>
                </c:pt>
                <c:pt idx="1702">
                  <c:v>-1.1E-6</c:v>
                </c:pt>
                <c:pt idx="1703">
                  <c:v>-1.12E-6</c:v>
                </c:pt>
                <c:pt idx="1704">
                  <c:v>-1.15E-6</c:v>
                </c:pt>
                <c:pt idx="1705">
                  <c:v>-1.18E-6</c:v>
                </c:pt>
                <c:pt idx="1706">
                  <c:v>-1.21E-6</c:v>
                </c:pt>
                <c:pt idx="1707">
                  <c:v>-1.24E-6</c:v>
                </c:pt>
                <c:pt idx="1708">
                  <c:v>-1.27E-6</c:v>
                </c:pt>
                <c:pt idx="1709">
                  <c:v>-1.3E-6</c:v>
                </c:pt>
                <c:pt idx="1710">
                  <c:v>-1.33E-6</c:v>
                </c:pt>
                <c:pt idx="1711">
                  <c:v>-1.36E-6</c:v>
                </c:pt>
                <c:pt idx="1712">
                  <c:v>-1.4E-6</c:v>
                </c:pt>
                <c:pt idx="1713">
                  <c:v>-1.43E-6</c:v>
                </c:pt>
                <c:pt idx="1714">
                  <c:v>-1.47E-6</c:v>
                </c:pt>
                <c:pt idx="1715">
                  <c:v>-1.51E-6</c:v>
                </c:pt>
                <c:pt idx="1716">
                  <c:v>-1.56E-6</c:v>
                </c:pt>
                <c:pt idx="1717">
                  <c:v>-1.6E-6</c:v>
                </c:pt>
                <c:pt idx="1718">
                  <c:v>-1.64E-6</c:v>
                </c:pt>
                <c:pt idx="1719">
                  <c:v>-1.69E-6</c:v>
                </c:pt>
                <c:pt idx="1720">
                  <c:v>-1.74E-6</c:v>
                </c:pt>
                <c:pt idx="1721">
                  <c:v>-1.8E-6</c:v>
                </c:pt>
                <c:pt idx="1722">
                  <c:v>-1.85E-6</c:v>
                </c:pt>
                <c:pt idx="1723">
                  <c:v>-1.91E-6</c:v>
                </c:pt>
                <c:pt idx="1724">
                  <c:v>-1.97E-6</c:v>
                </c:pt>
                <c:pt idx="1725">
                  <c:v>-2.03E-6</c:v>
                </c:pt>
                <c:pt idx="1726">
                  <c:v>-2.08E-6</c:v>
                </c:pt>
                <c:pt idx="1727">
                  <c:v>-2.15E-6</c:v>
                </c:pt>
                <c:pt idx="1728">
                  <c:v>-2.21E-6</c:v>
                </c:pt>
                <c:pt idx="1729">
                  <c:v>-2.28E-6</c:v>
                </c:pt>
                <c:pt idx="1730">
                  <c:v>-2.34E-6</c:v>
                </c:pt>
                <c:pt idx="1731">
                  <c:v>-2.41E-6</c:v>
                </c:pt>
                <c:pt idx="1732">
                  <c:v>-2.47E-6</c:v>
                </c:pt>
                <c:pt idx="1733">
                  <c:v>-2.55E-6</c:v>
                </c:pt>
                <c:pt idx="1734">
                  <c:v>-2.62E-6</c:v>
                </c:pt>
                <c:pt idx="1735">
                  <c:v>-2.69E-6</c:v>
                </c:pt>
                <c:pt idx="1736">
                  <c:v>-2.76E-6</c:v>
                </c:pt>
                <c:pt idx="1737">
                  <c:v>-2.83E-6</c:v>
                </c:pt>
                <c:pt idx="1738">
                  <c:v>-2.9E-6</c:v>
                </c:pt>
                <c:pt idx="1739">
                  <c:v>-2.98E-6</c:v>
                </c:pt>
                <c:pt idx="1740">
                  <c:v>-3.05E-6</c:v>
                </c:pt>
                <c:pt idx="1741">
                  <c:v>-3.12E-6</c:v>
                </c:pt>
                <c:pt idx="1742">
                  <c:v>-3.20000000000001E-6</c:v>
                </c:pt>
                <c:pt idx="1743">
                  <c:v>-3.28000000000001E-6</c:v>
                </c:pt>
                <c:pt idx="1744">
                  <c:v>-3.36E-6</c:v>
                </c:pt>
                <c:pt idx="1745">
                  <c:v>-3.44E-6</c:v>
                </c:pt>
                <c:pt idx="1746">
                  <c:v>-3.53E-6</c:v>
                </c:pt>
                <c:pt idx="1747">
                  <c:v>-3.61E-6</c:v>
                </c:pt>
                <c:pt idx="1748">
                  <c:v>-3.70000000000001E-6</c:v>
                </c:pt>
                <c:pt idx="1749">
                  <c:v>-3.80000000000001E-6</c:v>
                </c:pt>
                <c:pt idx="1750">
                  <c:v>-3.89E-6</c:v>
                </c:pt>
                <c:pt idx="1751">
                  <c:v>-3.99E-6</c:v>
                </c:pt>
                <c:pt idx="1752">
                  <c:v>-4.09000000000001E-6</c:v>
                </c:pt>
                <c:pt idx="1753">
                  <c:v>-4.2E-6</c:v>
                </c:pt>
                <c:pt idx="1754">
                  <c:v>-4.31E-6</c:v>
                </c:pt>
                <c:pt idx="1755">
                  <c:v>-4.42000000000001E-6</c:v>
                </c:pt>
                <c:pt idx="1756">
                  <c:v>-4.54000000000001E-6</c:v>
                </c:pt>
                <c:pt idx="1757">
                  <c:v>-4.66E-6</c:v>
                </c:pt>
                <c:pt idx="1758">
                  <c:v>-4.79000000000001E-6</c:v>
                </c:pt>
                <c:pt idx="1759">
                  <c:v>-4.91000000000001E-6</c:v>
                </c:pt>
                <c:pt idx="1760">
                  <c:v>-5.05000000000001E-6</c:v>
                </c:pt>
                <c:pt idx="1761">
                  <c:v>-5.19E-6</c:v>
                </c:pt>
                <c:pt idx="1762">
                  <c:v>-5.33000000000002E-6</c:v>
                </c:pt>
                <c:pt idx="1763">
                  <c:v>-5.48000000000002E-6</c:v>
                </c:pt>
                <c:pt idx="1764">
                  <c:v>-5.64000000000001E-6</c:v>
                </c:pt>
                <c:pt idx="1765">
                  <c:v>-5.79000000000001E-6</c:v>
                </c:pt>
                <c:pt idx="1766">
                  <c:v>-5.95000000000002E-6</c:v>
                </c:pt>
                <c:pt idx="1767">
                  <c:v>-6.12000000000001E-6</c:v>
                </c:pt>
                <c:pt idx="1768">
                  <c:v>-6.28000000000002E-6</c:v>
                </c:pt>
                <c:pt idx="1769">
                  <c:v>-6.46000000000002E-6</c:v>
                </c:pt>
                <c:pt idx="1770">
                  <c:v>-6.63000000000002E-6</c:v>
                </c:pt>
                <c:pt idx="1771">
                  <c:v>-6.80000000000002E-6</c:v>
                </c:pt>
                <c:pt idx="1772">
                  <c:v>-6.98000000000002E-6</c:v>
                </c:pt>
                <c:pt idx="1773">
                  <c:v>-7.17000000000002E-6</c:v>
                </c:pt>
                <c:pt idx="1774">
                  <c:v>-7.35000000000002E-6</c:v>
                </c:pt>
                <c:pt idx="1775">
                  <c:v>-7.52000000000002E-6</c:v>
                </c:pt>
                <c:pt idx="1776">
                  <c:v>-7.71000000000002E-6</c:v>
                </c:pt>
                <c:pt idx="1777">
                  <c:v>-7.88000000000002E-6</c:v>
                </c:pt>
                <c:pt idx="1778">
                  <c:v>-8.05000000000003E-6</c:v>
                </c:pt>
                <c:pt idx="1779">
                  <c:v>-8.23E-6</c:v>
                </c:pt>
                <c:pt idx="1780">
                  <c:v>-8.39000000000003E-6</c:v>
                </c:pt>
                <c:pt idx="1781">
                  <c:v>-8.55000000000003E-6</c:v>
                </c:pt>
                <c:pt idx="1782">
                  <c:v>-8.70000000000001E-6</c:v>
                </c:pt>
                <c:pt idx="1783">
                  <c:v>-8.84000000000002E-6</c:v>
                </c:pt>
                <c:pt idx="1784">
                  <c:v>-8.97000000000002E-6</c:v>
                </c:pt>
                <c:pt idx="1785">
                  <c:v>-9.09000000000002E-6</c:v>
                </c:pt>
                <c:pt idx="1786">
                  <c:v>-9.20000000000001E-6</c:v>
                </c:pt>
                <c:pt idx="1787">
                  <c:v>-9.31000000000003E-6</c:v>
                </c:pt>
                <c:pt idx="1788">
                  <c:v>-9.39000000000004E-6</c:v>
                </c:pt>
                <c:pt idx="1789">
                  <c:v>-9.47000000000003E-6</c:v>
                </c:pt>
                <c:pt idx="1790">
                  <c:v>-9.53000000000002E-6</c:v>
                </c:pt>
                <c:pt idx="1791">
                  <c:v>-9.58000000000002E-6</c:v>
                </c:pt>
                <c:pt idx="1792">
                  <c:v>-9.62000000000001E-6</c:v>
                </c:pt>
                <c:pt idx="1793">
                  <c:v>-9.64000000000001E-6</c:v>
                </c:pt>
                <c:pt idx="1794">
                  <c:v>-9.66000000000002E-6</c:v>
                </c:pt>
                <c:pt idx="1795">
                  <c:v>-9.66000000000002E-6</c:v>
                </c:pt>
                <c:pt idx="1796">
                  <c:v>-9.66000000000002E-6</c:v>
                </c:pt>
                <c:pt idx="1797">
                  <c:v>-9.65000000000003E-6</c:v>
                </c:pt>
                <c:pt idx="1798">
                  <c:v>-9.64000000000001E-6</c:v>
                </c:pt>
                <c:pt idx="1799">
                  <c:v>-9.61000000000002E-6</c:v>
                </c:pt>
                <c:pt idx="1800">
                  <c:v>-9.59000000000002E-6</c:v>
                </c:pt>
                <c:pt idx="1801">
                  <c:v>-9.56000000000004E-6</c:v>
                </c:pt>
                <c:pt idx="1802">
                  <c:v>-9.53000000000002E-6</c:v>
                </c:pt>
                <c:pt idx="1803">
                  <c:v>-9.49000000000003E-6</c:v>
                </c:pt>
                <c:pt idx="1804">
                  <c:v>-9.46000000000003E-6</c:v>
                </c:pt>
                <c:pt idx="1805">
                  <c:v>-9.42000000000002E-6</c:v>
                </c:pt>
                <c:pt idx="1806">
                  <c:v>-9.39000000000004E-6</c:v>
                </c:pt>
                <c:pt idx="1807">
                  <c:v>-9.36000000000003E-6</c:v>
                </c:pt>
                <c:pt idx="1808">
                  <c:v>-9.33000000000002E-6</c:v>
                </c:pt>
                <c:pt idx="1809">
                  <c:v>-9.30000000000003E-6</c:v>
                </c:pt>
                <c:pt idx="1810">
                  <c:v>-9.26000000000002E-6</c:v>
                </c:pt>
                <c:pt idx="1811">
                  <c:v>-9.23000000000002E-6</c:v>
                </c:pt>
                <c:pt idx="1812">
                  <c:v>-9.21000000000001E-6</c:v>
                </c:pt>
                <c:pt idx="1813">
                  <c:v>-9.19000000000002E-6</c:v>
                </c:pt>
                <c:pt idx="1814">
                  <c:v>-9.16000000000003E-6</c:v>
                </c:pt>
                <c:pt idx="1815">
                  <c:v>-9.14000000000001E-6</c:v>
                </c:pt>
                <c:pt idx="1816">
                  <c:v>-9.13000000000001E-6</c:v>
                </c:pt>
                <c:pt idx="1817">
                  <c:v>-9.12000000000001E-6</c:v>
                </c:pt>
                <c:pt idx="1818">
                  <c:v>-9.11000000000001E-6</c:v>
                </c:pt>
                <c:pt idx="1819">
                  <c:v>-9.11000000000001E-6</c:v>
                </c:pt>
                <c:pt idx="1820">
                  <c:v>-9.12000000000001E-6</c:v>
                </c:pt>
                <c:pt idx="1821">
                  <c:v>-9.13000000000001E-6</c:v>
                </c:pt>
                <c:pt idx="1822">
                  <c:v>-9.16000000000003E-6</c:v>
                </c:pt>
                <c:pt idx="1823">
                  <c:v>-9.19000000000002E-6</c:v>
                </c:pt>
                <c:pt idx="1824">
                  <c:v>-9.24E-6</c:v>
                </c:pt>
                <c:pt idx="1825">
                  <c:v>-9.30000000000003E-6</c:v>
                </c:pt>
                <c:pt idx="1826">
                  <c:v>-9.37000000000003E-6</c:v>
                </c:pt>
                <c:pt idx="1827">
                  <c:v>-9.46000000000003E-6</c:v>
                </c:pt>
                <c:pt idx="1828">
                  <c:v>-9.56000000000004E-6</c:v>
                </c:pt>
                <c:pt idx="1829">
                  <c:v>-9.67000000000002E-6</c:v>
                </c:pt>
                <c:pt idx="1830">
                  <c:v>-9.80000000000003E-6</c:v>
                </c:pt>
                <c:pt idx="1831">
                  <c:v>-9.94000000000002E-6</c:v>
                </c:pt>
                <c:pt idx="1832">
                  <c:v>-1.01E-5</c:v>
                </c:pt>
                <c:pt idx="1833">
                  <c:v>-1.03E-5</c:v>
                </c:pt>
                <c:pt idx="1834">
                  <c:v>-1.05E-5</c:v>
                </c:pt>
                <c:pt idx="1835">
                  <c:v>-1.07E-5</c:v>
                </c:pt>
                <c:pt idx="1836">
                  <c:v>-1.09E-5</c:v>
                </c:pt>
                <c:pt idx="1837">
                  <c:v>-1.11E-5</c:v>
                </c:pt>
                <c:pt idx="1838">
                  <c:v>-1.14E-5</c:v>
                </c:pt>
                <c:pt idx="1839">
                  <c:v>-1.17E-5</c:v>
                </c:pt>
                <c:pt idx="1840">
                  <c:v>-1.19E-5</c:v>
                </c:pt>
                <c:pt idx="1841">
                  <c:v>-1.22E-5</c:v>
                </c:pt>
                <c:pt idx="1842">
                  <c:v>-1.25E-5</c:v>
                </c:pt>
                <c:pt idx="1843">
                  <c:v>-1.29E-5</c:v>
                </c:pt>
                <c:pt idx="1844">
                  <c:v>-1.32E-5</c:v>
                </c:pt>
                <c:pt idx="1845">
                  <c:v>-1.36E-5</c:v>
                </c:pt>
                <c:pt idx="1846">
                  <c:v>-1.4E-5</c:v>
                </c:pt>
                <c:pt idx="1847">
                  <c:v>-1.44E-5</c:v>
                </c:pt>
                <c:pt idx="1848">
                  <c:v>-1.47E-5</c:v>
                </c:pt>
                <c:pt idx="1849">
                  <c:v>-1.52E-5</c:v>
                </c:pt>
                <c:pt idx="1850">
                  <c:v>-1.41E-5</c:v>
                </c:pt>
                <c:pt idx="1851">
                  <c:v>-1.3E-5</c:v>
                </c:pt>
                <c:pt idx="1852">
                  <c:v>-1.2E-5</c:v>
                </c:pt>
                <c:pt idx="1853">
                  <c:v>-1.12E-5</c:v>
                </c:pt>
                <c:pt idx="1854">
                  <c:v>-1.03E-5</c:v>
                </c:pt>
                <c:pt idx="1855">
                  <c:v>-9.50000000000002E-6</c:v>
                </c:pt>
                <c:pt idx="1856">
                  <c:v>-8.78000000000001E-6</c:v>
                </c:pt>
                <c:pt idx="1857">
                  <c:v>-8.11000000000001E-6</c:v>
                </c:pt>
                <c:pt idx="1858">
                  <c:v>-7.50000000000002E-6</c:v>
                </c:pt>
                <c:pt idx="1859">
                  <c:v>-6.93000000000002E-6</c:v>
                </c:pt>
                <c:pt idx="1860">
                  <c:v>-6.41000000000002E-6</c:v>
                </c:pt>
                <c:pt idx="1861">
                  <c:v>-5.94000000000002E-6</c:v>
                </c:pt>
                <c:pt idx="1862">
                  <c:v>-5.50000000000001E-6</c:v>
                </c:pt>
                <c:pt idx="1863">
                  <c:v>-5.11E-6</c:v>
                </c:pt>
                <c:pt idx="1864">
                  <c:v>-4.74000000000001E-6</c:v>
                </c:pt>
                <c:pt idx="1865">
                  <c:v>-4.40000000000001E-6</c:v>
                </c:pt>
                <c:pt idx="1866">
                  <c:v>-4.09000000000001E-6</c:v>
                </c:pt>
                <c:pt idx="1867">
                  <c:v>-3.81E-6</c:v>
                </c:pt>
                <c:pt idx="1868">
                  <c:v>-3.55E-6</c:v>
                </c:pt>
                <c:pt idx="1869">
                  <c:v>-3.31E-6</c:v>
                </c:pt>
                <c:pt idx="1870">
                  <c:v>-3.10000000000001E-6</c:v>
                </c:pt>
                <c:pt idx="1871">
                  <c:v>-2.9E-6</c:v>
                </c:pt>
                <c:pt idx="1872">
                  <c:v>-2.72E-6</c:v>
                </c:pt>
                <c:pt idx="1873">
                  <c:v>-2.56E-6</c:v>
                </c:pt>
                <c:pt idx="1874">
                  <c:v>-2.41E-6</c:v>
                </c:pt>
                <c:pt idx="1875">
                  <c:v>-2.27E-6</c:v>
                </c:pt>
                <c:pt idx="1876">
                  <c:v>-2.15E-6</c:v>
                </c:pt>
                <c:pt idx="1877">
                  <c:v>-2.04E-6</c:v>
                </c:pt>
                <c:pt idx="1878">
                  <c:v>-1.93E-6</c:v>
                </c:pt>
                <c:pt idx="1879">
                  <c:v>-1.84E-6</c:v>
                </c:pt>
                <c:pt idx="1880">
                  <c:v>-1.75E-6</c:v>
                </c:pt>
                <c:pt idx="1881">
                  <c:v>-1.67E-6</c:v>
                </c:pt>
                <c:pt idx="1882">
                  <c:v>-1.59E-6</c:v>
                </c:pt>
                <c:pt idx="1883">
                  <c:v>-1.53E-6</c:v>
                </c:pt>
                <c:pt idx="1884">
                  <c:v>-1.47E-6</c:v>
                </c:pt>
                <c:pt idx="1885">
                  <c:v>-1.42E-6</c:v>
                </c:pt>
                <c:pt idx="1886">
                  <c:v>-1.37E-6</c:v>
                </c:pt>
                <c:pt idx="1887">
                  <c:v>-1.32E-6</c:v>
                </c:pt>
                <c:pt idx="1888">
                  <c:v>-1.27E-6</c:v>
                </c:pt>
                <c:pt idx="1889">
                  <c:v>-1.23E-6</c:v>
                </c:pt>
                <c:pt idx="1890">
                  <c:v>-1.19E-6</c:v>
                </c:pt>
                <c:pt idx="1891">
                  <c:v>-1.15E-6</c:v>
                </c:pt>
                <c:pt idx="1892">
                  <c:v>-1.12E-6</c:v>
                </c:pt>
                <c:pt idx="1893">
                  <c:v>-1.08E-6</c:v>
                </c:pt>
                <c:pt idx="1894">
                  <c:v>-1.05E-6</c:v>
                </c:pt>
                <c:pt idx="1895">
                  <c:v>-1.03E-6</c:v>
                </c:pt>
                <c:pt idx="1896">
                  <c:v>-9.98000000000003E-7</c:v>
                </c:pt>
                <c:pt idx="1897">
                  <c:v>-9.77000000000002E-7</c:v>
                </c:pt>
                <c:pt idx="1898">
                  <c:v>-9.51000000000003E-7</c:v>
                </c:pt>
                <c:pt idx="1899">
                  <c:v>-9.31000000000004E-7</c:v>
                </c:pt>
                <c:pt idx="1900">
                  <c:v>-9.09000000000003E-7</c:v>
                </c:pt>
                <c:pt idx="1901">
                  <c:v>-8.84000000000002E-7</c:v>
                </c:pt>
                <c:pt idx="1902">
                  <c:v>-8.60000000000002E-7</c:v>
                </c:pt>
                <c:pt idx="1903">
                  <c:v>-8.40000000000003E-7</c:v>
                </c:pt>
                <c:pt idx="1904">
                  <c:v>-8.19000000000001E-7</c:v>
                </c:pt>
                <c:pt idx="1905">
                  <c:v>-8.02000000000001E-7</c:v>
                </c:pt>
                <c:pt idx="1906">
                  <c:v>-7.80000000000002E-7</c:v>
                </c:pt>
                <c:pt idx="1907">
                  <c:v>-7.63000000000002E-7</c:v>
                </c:pt>
                <c:pt idx="1908">
                  <c:v>-7.48000000000003E-7</c:v>
                </c:pt>
                <c:pt idx="1909">
                  <c:v>-7.36000000000002E-7</c:v>
                </c:pt>
                <c:pt idx="1910">
                  <c:v>-7.21000000000002E-7</c:v>
                </c:pt>
                <c:pt idx="1911">
                  <c:v>-7.07000000000002E-7</c:v>
                </c:pt>
                <c:pt idx="1912">
                  <c:v>-6.91000000000002E-7</c:v>
                </c:pt>
                <c:pt idx="1913">
                  <c:v>-6.77000000000002E-7</c:v>
                </c:pt>
                <c:pt idx="1914">
                  <c:v>-6.64000000000002E-7</c:v>
                </c:pt>
                <c:pt idx="1915">
                  <c:v>-6.52000000000001E-7</c:v>
                </c:pt>
                <c:pt idx="1916">
                  <c:v>-6.37000000000002E-7</c:v>
                </c:pt>
                <c:pt idx="1917">
                  <c:v>-6.25000000000002E-7</c:v>
                </c:pt>
                <c:pt idx="1918">
                  <c:v>-6.12000000000001E-7</c:v>
                </c:pt>
                <c:pt idx="1919">
                  <c:v>-6.03000000000002E-7</c:v>
                </c:pt>
                <c:pt idx="1920">
                  <c:v>-5.90000000000002E-7</c:v>
                </c:pt>
                <c:pt idx="1921">
                  <c:v>-5.77000000000002E-7</c:v>
                </c:pt>
                <c:pt idx="1922">
                  <c:v>-5.65000000000001E-7</c:v>
                </c:pt>
                <c:pt idx="1923">
                  <c:v>-5.53000000000002E-7</c:v>
                </c:pt>
                <c:pt idx="1924">
                  <c:v>-5.41000000000002E-7</c:v>
                </c:pt>
                <c:pt idx="1925">
                  <c:v>-5.27000000000002E-7</c:v>
                </c:pt>
                <c:pt idx="1926">
                  <c:v>-5.15000000000001E-7</c:v>
                </c:pt>
                <c:pt idx="1927">
                  <c:v>-5.06E-7</c:v>
                </c:pt>
                <c:pt idx="1928">
                  <c:v>-4.93000000000002E-7</c:v>
                </c:pt>
                <c:pt idx="1929">
                  <c:v>-4.79000000000002E-7</c:v>
                </c:pt>
                <c:pt idx="1930">
                  <c:v>-4.67000000000001E-7</c:v>
                </c:pt>
                <c:pt idx="1931">
                  <c:v>-4.49000000000001E-7</c:v>
                </c:pt>
                <c:pt idx="1932">
                  <c:v>-4.30000000000001E-7</c:v>
                </c:pt>
                <c:pt idx="1933">
                  <c:v>-4.09E-7</c:v>
                </c:pt>
                <c:pt idx="1934">
                  <c:v>-3.86000000000001E-7</c:v>
                </c:pt>
                <c:pt idx="1935">
                  <c:v>-3.63000000000001E-7</c:v>
                </c:pt>
                <c:pt idx="1936">
                  <c:v>-3.41E-7</c:v>
                </c:pt>
                <c:pt idx="1937">
                  <c:v>-3.18000000000001E-7</c:v>
                </c:pt>
                <c:pt idx="1938">
                  <c:v>-2.97E-7</c:v>
                </c:pt>
                <c:pt idx="1939">
                  <c:v>-2.73000000000001E-7</c:v>
                </c:pt>
                <c:pt idx="1940">
                  <c:v>-2.52E-7</c:v>
                </c:pt>
                <c:pt idx="1941">
                  <c:v>-2.28000000000001E-7</c:v>
                </c:pt>
                <c:pt idx="1942">
                  <c:v>-2.08E-7</c:v>
                </c:pt>
                <c:pt idx="1943">
                  <c:v>-1.88E-7</c:v>
                </c:pt>
                <c:pt idx="1944">
                  <c:v>-1.66E-7</c:v>
                </c:pt>
                <c:pt idx="1945">
                  <c:v>-1.45E-7</c:v>
                </c:pt>
                <c:pt idx="1946">
                  <c:v>-1.29E-7</c:v>
                </c:pt>
                <c:pt idx="1947">
                  <c:v>-1.08E-7</c:v>
                </c:pt>
                <c:pt idx="1948">
                  <c:v>-8.98000000000003E-8</c:v>
                </c:pt>
                <c:pt idx="1949">
                  <c:v>-6.85000000000002E-8</c:v>
                </c:pt>
                <c:pt idx="1950">
                  <c:v>-4.93000000000002E-8</c:v>
                </c:pt>
                <c:pt idx="1951">
                  <c:v>-3.27000000000001E-8</c:v>
                </c:pt>
                <c:pt idx="1952">
                  <c:v>-1.79E-8</c:v>
                </c:pt>
                <c:pt idx="1953">
                  <c:v>-4.36000000000001E-9</c:v>
                </c:pt>
                <c:pt idx="1954">
                  <c:v>6.98000000000003E-9</c:v>
                </c:pt>
                <c:pt idx="1955">
                  <c:v>1.88E-8</c:v>
                </c:pt>
                <c:pt idx="1956">
                  <c:v>2.49E-8</c:v>
                </c:pt>
                <c:pt idx="1957">
                  <c:v>3.23000000000001E-8</c:v>
                </c:pt>
                <c:pt idx="1958">
                  <c:v>3.92000000000001E-8</c:v>
                </c:pt>
                <c:pt idx="1959">
                  <c:v>4.62E-8</c:v>
                </c:pt>
                <c:pt idx="1960">
                  <c:v>5.93000000000002E-8</c:v>
                </c:pt>
                <c:pt idx="1961">
                  <c:v>6.71000000000002E-8</c:v>
                </c:pt>
                <c:pt idx="1962">
                  <c:v>7.37000000000002E-8</c:v>
                </c:pt>
                <c:pt idx="1963">
                  <c:v>8.28000000000003E-8</c:v>
                </c:pt>
                <c:pt idx="1964">
                  <c:v>9.16000000000003E-8</c:v>
                </c:pt>
                <c:pt idx="1965">
                  <c:v>9.77000000000003E-8</c:v>
                </c:pt>
                <c:pt idx="1966">
                  <c:v>1.03E-7</c:v>
                </c:pt>
                <c:pt idx="1967">
                  <c:v>1.06E-7</c:v>
                </c:pt>
                <c:pt idx="1968">
                  <c:v>1.13E-7</c:v>
                </c:pt>
                <c:pt idx="1969">
                  <c:v>1.19E-7</c:v>
                </c:pt>
                <c:pt idx="1970">
                  <c:v>1.23E-7</c:v>
                </c:pt>
                <c:pt idx="1971">
                  <c:v>1.29E-7</c:v>
                </c:pt>
                <c:pt idx="1972">
                  <c:v>1.35E-7</c:v>
                </c:pt>
                <c:pt idx="1973">
                  <c:v>1.43E-7</c:v>
                </c:pt>
                <c:pt idx="1974">
                  <c:v>1.5E-7</c:v>
                </c:pt>
                <c:pt idx="1975">
                  <c:v>1.54E-7</c:v>
                </c:pt>
                <c:pt idx="1976">
                  <c:v>1.61E-7</c:v>
                </c:pt>
                <c:pt idx="1977">
                  <c:v>1.7E-7</c:v>
                </c:pt>
                <c:pt idx="1978">
                  <c:v>1.77E-7</c:v>
                </c:pt>
                <c:pt idx="1979">
                  <c:v>1.83E-7</c:v>
                </c:pt>
                <c:pt idx="1980">
                  <c:v>1.91E-7</c:v>
                </c:pt>
                <c:pt idx="1981">
                  <c:v>1.95E-7</c:v>
                </c:pt>
                <c:pt idx="1982">
                  <c:v>2.0E-7</c:v>
                </c:pt>
                <c:pt idx="1983">
                  <c:v>2.05E-7</c:v>
                </c:pt>
                <c:pt idx="1984">
                  <c:v>2.11E-7</c:v>
                </c:pt>
                <c:pt idx="1985">
                  <c:v>2.16000000000001E-7</c:v>
                </c:pt>
                <c:pt idx="1986">
                  <c:v>2.24000000000001E-7</c:v>
                </c:pt>
                <c:pt idx="1987">
                  <c:v>2.28000000000001E-7</c:v>
                </c:pt>
                <c:pt idx="1988">
                  <c:v>2.34E-7</c:v>
                </c:pt>
                <c:pt idx="1989">
                  <c:v>2.41E-7</c:v>
                </c:pt>
                <c:pt idx="1990">
                  <c:v>2.45E-7</c:v>
                </c:pt>
                <c:pt idx="1991">
                  <c:v>2.49E-7</c:v>
                </c:pt>
                <c:pt idx="1992">
                  <c:v>2.58000000000001E-7</c:v>
                </c:pt>
                <c:pt idx="1993">
                  <c:v>2.65E-7</c:v>
                </c:pt>
                <c:pt idx="1994">
                  <c:v>2.73000000000001E-7</c:v>
                </c:pt>
                <c:pt idx="1995">
                  <c:v>2.8E-7</c:v>
                </c:pt>
                <c:pt idx="1996">
                  <c:v>2.9E-7</c:v>
                </c:pt>
                <c:pt idx="1997">
                  <c:v>3.01000000000001E-7</c:v>
                </c:pt>
                <c:pt idx="1998">
                  <c:v>3.11000000000001E-7</c:v>
                </c:pt>
                <c:pt idx="1999">
                  <c:v>3.18000000000001E-7</c:v>
                </c:pt>
                <c:pt idx="2000">
                  <c:v>3.27000000000001E-7</c:v>
                </c:pt>
                <c:pt idx="2001">
                  <c:v>3.34E-7</c:v>
                </c:pt>
                <c:pt idx="2002">
                  <c:v>3.44000000000001E-7</c:v>
                </c:pt>
                <c:pt idx="2003">
                  <c:v>3.56000000000001E-7</c:v>
                </c:pt>
                <c:pt idx="2004">
                  <c:v>3.68000000000001E-7</c:v>
                </c:pt>
                <c:pt idx="2005">
                  <c:v>3.81E-7</c:v>
                </c:pt>
                <c:pt idx="2006">
                  <c:v>3.94000000000001E-7</c:v>
                </c:pt>
                <c:pt idx="2007">
                  <c:v>4.09E-7</c:v>
                </c:pt>
                <c:pt idx="2008">
                  <c:v>4.28000000000001E-7</c:v>
                </c:pt>
                <c:pt idx="2009">
                  <c:v>4.46000000000001E-7</c:v>
                </c:pt>
                <c:pt idx="2010">
                  <c:v>4.60000000000001E-7</c:v>
                </c:pt>
                <c:pt idx="2011">
                  <c:v>4.73000000000002E-7</c:v>
                </c:pt>
                <c:pt idx="2012">
                  <c:v>4.87000000000001E-7</c:v>
                </c:pt>
                <c:pt idx="2013">
                  <c:v>5.02000000000001E-7</c:v>
                </c:pt>
                <c:pt idx="2014">
                  <c:v>5.13000000000001E-7</c:v>
                </c:pt>
                <c:pt idx="2015">
                  <c:v>5.26000000000001E-7</c:v>
                </c:pt>
                <c:pt idx="2016">
                  <c:v>5.38000000000002E-7</c:v>
                </c:pt>
                <c:pt idx="2017">
                  <c:v>5.53000000000002E-7</c:v>
                </c:pt>
                <c:pt idx="2018">
                  <c:v>5.72000000000002E-7</c:v>
                </c:pt>
                <c:pt idx="2019">
                  <c:v>5.87000000000002E-7</c:v>
                </c:pt>
                <c:pt idx="2020">
                  <c:v>6.05000000000002E-7</c:v>
                </c:pt>
                <c:pt idx="2021">
                  <c:v>6.25000000000002E-7</c:v>
                </c:pt>
                <c:pt idx="2022">
                  <c:v>6.42000000000002E-7</c:v>
                </c:pt>
                <c:pt idx="2023">
                  <c:v>6.62000000000002E-7</c:v>
                </c:pt>
                <c:pt idx="2024">
                  <c:v>6.85000000000002E-7</c:v>
                </c:pt>
                <c:pt idx="2025">
                  <c:v>7.07000000000002E-7</c:v>
                </c:pt>
                <c:pt idx="2026">
                  <c:v>7.30000000000002E-7</c:v>
                </c:pt>
                <c:pt idx="2027">
                  <c:v>7.55000000000002E-7</c:v>
                </c:pt>
                <c:pt idx="2028">
                  <c:v>7.82000000000002E-7</c:v>
                </c:pt>
                <c:pt idx="2029">
                  <c:v>8.07000000000003E-7</c:v>
                </c:pt>
                <c:pt idx="2030">
                  <c:v>8.34000000000002E-7</c:v>
                </c:pt>
                <c:pt idx="2031">
                  <c:v>8.60000000000002E-7</c:v>
                </c:pt>
                <c:pt idx="2032">
                  <c:v>8.89000000000003E-7</c:v>
                </c:pt>
                <c:pt idx="2033">
                  <c:v>9.19000000000002E-7</c:v>
                </c:pt>
                <c:pt idx="2034">
                  <c:v>9.47000000000003E-7</c:v>
                </c:pt>
                <c:pt idx="2035">
                  <c:v>9.78000000000003E-7</c:v>
                </c:pt>
                <c:pt idx="2036">
                  <c:v>1.02E-6</c:v>
                </c:pt>
                <c:pt idx="2037">
                  <c:v>1.05E-6</c:v>
                </c:pt>
                <c:pt idx="2038">
                  <c:v>1.09E-6</c:v>
                </c:pt>
                <c:pt idx="2039">
                  <c:v>1.14E-6</c:v>
                </c:pt>
                <c:pt idx="2040">
                  <c:v>1.18E-6</c:v>
                </c:pt>
                <c:pt idx="2041">
                  <c:v>1.23E-6</c:v>
                </c:pt>
                <c:pt idx="2042">
                  <c:v>1.28E-6</c:v>
                </c:pt>
                <c:pt idx="2043">
                  <c:v>1.33E-6</c:v>
                </c:pt>
                <c:pt idx="2044">
                  <c:v>1.38E-6</c:v>
                </c:pt>
                <c:pt idx="2045">
                  <c:v>1.43E-6</c:v>
                </c:pt>
                <c:pt idx="2046">
                  <c:v>1.49E-6</c:v>
                </c:pt>
                <c:pt idx="2047">
                  <c:v>1.55E-6</c:v>
                </c:pt>
                <c:pt idx="2048">
                  <c:v>1.62E-6</c:v>
                </c:pt>
                <c:pt idx="2049">
                  <c:v>1.68E-6</c:v>
                </c:pt>
                <c:pt idx="2050">
                  <c:v>1.75E-6</c:v>
                </c:pt>
                <c:pt idx="2051">
                  <c:v>1.82E-6</c:v>
                </c:pt>
                <c:pt idx="2052">
                  <c:v>1.9E-6</c:v>
                </c:pt>
                <c:pt idx="2053">
                  <c:v>1.98E-6</c:v>
                </c:pt>
                <c:pt idx="2054">
                  <c:v>2.05E-6</c:v>
                </c:pt>
                <c:pt idx="2055">
                  <c:v>2.14E-6</c:v>
                </c:pt>
                <c:pt idx="2056">
                  <c:v>2.22E-6</c:v>
                </c:pt>
                <c:pt idx="2057">
                  <c:v>2.31E-6</c:v>
                </c:pt>
                <c:pt idx="2058">
                  <c:v>2.4E-6</c:v>
                </c:pt>
                <c:pt idx="2059">
                  <c:v>2.48E-6</c:v>
                </c:pt>
                <c:pt idx="2060">
                  <c:v>2.58E-6</c:v>
                </c:pt>
                <c:pt idx="2061">
                  <c:v>2.67E-6</c:v>
                </c:pt>
                <c:pt idx="2062">
                  <c:v>2.75E-6</c:v>
                </c:pt>
                <c:pt idx="2063">
                  <c:v>2.84E-6</c:v>
                </c:pt>
                <c:pt idx="2064">
                  <c:v>2.93E-6</c:v>
                </c:pt>
                <c:pt idx="2065">
                  <c:v>3.02E-6</c:v>
                </c:pt>
                <c:pt idx="2066">
                  <c:v>3.10000000000001E-6</c:v>
                </c:pt>
                <c:pt idx="2067">
                  <c:v>3.18000000000001E-6</c:v>
                </c:pt>
                <c:pt idx="2068">
                  <c:v>3.25E-6</c:v>
                </c:pt>
                <c:pt idx="2069">
                  <c:v>3.32E-6</c:v>
                </c:pt>
                <c:pt idx="2070">
                  <c:v>3.38E-6</c:v>
                </c:pt>
                <c:pt idx="2071">
                  <c:v>3.44E-6</c:v>
                </c:pt>
                <c:pt idx="2072">
                  <c:v>3.49E-6</c:v>
                </c:pt>
                <c:pt idx="2073">
                  <c:v>3.54000000000001E-6</c:v>
                </c:pt>
                <c:pt idx="2074">
                  <c:v>3.58000000000001E-6</c:v>
                </c:pt>
                <c:pt idx="2075">
                  <c:v>3.62000000000001E-6</c:v>
                </c:pt>
                <c:pt idx="2076">
                  <c:v>3.65000000000001E-6</c:v>
                </c:pt>
                <c:pt idx="2077">
                  <c:v>3.68000000000001E-6</c:v>
                </c:pt>
                <c:pt idx="2078">
                  <c:v>3.69000000000001E-6</c:v>
                </c:pt>
                <c:pt idx="2079">
                  <c:v>3.71000000000001E-6</c:v>
                </c:pt>
                <c:pt idx="2080">
                  <c:v>3.71000000000001E-6</c:v>
                </c:pt>
                <c:pt idx="2081">
                  <c:v>3.72000000000001E-6</c:v>
                </c:pt>
                <c:pt idx="2082">
                  <c:v>3.72000000000001E-6</c:v>
                </c:pt>
                <c:pt idx="2083">
                  <c:v>3.71000000000001E-6</c:v>
                </c:pt>
                <c:pt idx="2084">
                  <c:v>3.70000000000001E-6</c:v>
                </c:pt>
                <c:pt idx="2085">
                  <c:v>3.69000000000001E-6</c:v>
                </c:pt>
                <c:pt idx="2086">
                  <c:v>3.68000000000001E-6</c:v>
                </c:pt>
                <c:pt idx="2087">
                  <c:v>3.66000000000001E-6</c:v>
                </c:pt>
                <c:pt idx="2088">
                  <c:v>3.64000000000001E-6</c:v>
                </c:pt>
                <c:pt idx="2089">
                  <c:v>3.61E-6</c:v>
                </c:pt>
                <c:pt idx="2090">
                  <c:v>3.59000000000001E-6</c:v>
                </c:pt>
                <c:pt idx="2091">
                  <c:v>3.56000000000001E-6</c:v>
                </c:pt>
                <c:pt idx="2092">
                  <c:v>3.53E-6</c:v>
                </c:pt>
                <c:pt idx="2093">
                  <c:v>3.50000000000001E-6</c:v>
                </c:pt>
                <c:pt idx="2094">
                  <c:v>3.46000000000001E-6</c:v>
                </c:pt>
                <c:pt idx="2095">
                  <c:v>3.43E-6</c:v>
                </c:pt>
                <c:pt idx="2096">
                  <c:v>3.4E-6</c:v>
                </c:pt>
                <c:pt idx="2097">
                  <c:v>3.37E-6</c:v>
                </c:pt>
                <c:pt idx="2098">
                  <c:v>3.33E-6</c:v>
                </c:pt>
                <c:pt idx="2099">
                  <c:v>3.3E-6</c:v>
                </c:pt>
                <c:pt idx="2100">
                  <c:v>3.27000000000001E-6</c:v>
                </c:pt>
                <c:pt idx="2101">
                  <c:v>3.23000000000001E-6</c:v>
                </c:pt>
                <c:pt idx="2102">
                  <c:v>3.20000000000001E-6</c:v>
                </c:pt>
                <c:pt idx="2103">
                  <c:v>3.17E-6</c:v>
                </c:pt>
                <c:pt idx="2104">
                  <c:v>3.14000000000001E-6</c:v>
                </c:pt>
                <c:pt idx="2105">
                  <c:v>3.10000000000001E-6</c:v>
                </c:pt>
                <c:pt idx="2106">
                  <c:v>3.07E-6</c:v>
                </c:pt>
                <c:pt idx="2107">
                  <c:v>3.04E-6</c:v>
                </c:pt>
                <c:pt idx="2108">
                  <c:v>3.02E-6</c:v>
                </c:pt>
                <c:pt idx="2109">
                  <c:v>2.99E-6</c:v>
                </c:pt>
                <c:pt idx="2110">
                  <c:v>2.97E-6</c:v>
                </c:pt>
                <c:pt idx="2111">
                  <c:v>2.94E-6</c:v>
                </c:pt>
                <c:pt idx="2112">
                  <c:v>2.92E-6</c:v>
                </c:pt>
                <c:pt idx="2113">
                  <c:v>2.9E-6</c:v>
                </c:pt>
                <c:pt idx="2114">
                  <c:v>2.88E-6</c:v>
                </c:pt>
                <c:pt idx="2115">
                  <c:v>2.87E-6</c:v>
                </c:pt>
                <c:pt idx="2116">
                  <c:v>2.85E-6</c:v>
                </c:pt>
                <c:pt idx="2117">
                  <c:v>2.84E-6</c:v>
                </c:pt>
                <c:pt idx="2118">
                  <c:v>2.82E-6</c:v>
                </c:pt>
                <c:pt idx="2119">
                  <c:v>2.81E-6</c:v>
                </c:pt>
                <c:pt idx="2120">
                  <c:v>2.8E-6</c:v>
                </c:pt>
                <c:pt idx="2121">
                  <c:v>2.79E-6</c:v>
                </c:pt>
                <c:pt idx="2122">
                  <c:v>2.79E-6</c:v>
                </c:pt>
                <c:pt idx="2123">
                  <c:v>2.78000000000001E-6</c:v>
                </c:pt>
                <c:pt idx="2124">
                  <c:v>2.78000000000001E-6</c:v>
                </c:pt>
                <c:pt idx="2125">
                  <c:v>2.78000000000001E-6</c:v>
                </c:pt>
                <c:pt idx="2126">
                  <c:v>2.78000000000001E-6</c:v>
                </c:pt>
                <c:pt idx="2127">
                  <c:v>2.78000000000001E-6</c:v>
                </c:pt>
                <c:pt idx="2128">
                  <c:v>2.78000000000001E-6</c:v>
                </c:pt>
                <c:pt idx="2129">
                  <c:v>2.78000000000001E-6</c:v>
                </c:pt>
                <c:pt idx="2130">
                  <c:v>2.78000000000001E-6</c:v>
                </c:pt>
                <c:pt idx="2131">
                  <c:v>2.79E-6</c:v>
                </c:pt>
                <c:pt idx="2132">
                  <c:v>2.79E-6</c:v>
                </c:pt>
                <c:pt idx="2133">
                  <c:v>2.79E-6</c:v>
                </c:pt>
                <c:pt idx="2134">
                  <c:v>2.79E-6</c:v>
                </c:pt>
                <c:pt idx="2135">
                  <c:v>2.8E-6</c:v>
                </c:pt>
                <c:pt idx="2136">
                  <c:v>2.8E-6</c:v>
                </c:pt>
                <c:pt idx="2137">
                  <c:v>2.81E-6</c:v>
                </c:pt>
                <c:pt idx="2138">
                  <c:v>2.82E-6</c:v>
                </c:pt>
                <c:pt idx="2139">
                  <c:v>2.82E-6</c:v>
                </c:pt>
                <c:pt idx="2140">
                  <c:v>2.83E-6</c:v>
                </c:pt>
                <c:pt idx="2141">
                  <c:v>2.83E-6</c:v>
                </c:pt>
                <c:pt idx="2142">
                  <c:v>2.84E-6</c:v>
                </c:pt>
                <c:pt idx="2143">
                  <c:v>2.85E-6</c:v>
                </c:pt>
                <c:pt idx="2144">
                  <c:v>2.85E-6</c:v>
                </c:pt>
                <c:pt idx="2145">
                  <c:v>2.86E-6</c:v>
                </c:pt>
                <c:pt idx="2146">
                  <c:v>2.87E-6</c:v>
                </c:pt>
                <c:pt idx="2147">
                  <c:v>2.87E-6</c:v>
                </c:pt>
                <c:pt idx="2148">
                  <c:v>2.88E-6</c:v>
                </c:pt>
                <c:pt idx="2149">
                  <c:v>2.89E-6</c:v>
                </c:pt>
                <c:pt idx="2150">
                  <c:v>2.9E-6</c:v>
                </c:pt>
                <c:pt idx="2151">
                  <c:v>2.9E-6</c:v>
                </c:pt>
                <c:pt idx="2152">
                  <c:v>2.91E-6</c:v>
                </c:pt>
                <c:pt idx="2153">
                  <c:v>2.93E-6</c:v>
                </c:pt>
                <c:pt idx="2154">
                  <c:v>2.94E-6</c:v>
                </c:pt>
                <c:pt idx="2155">
                  <c:v>2.95E-6</c:v>
                </c:pt>
                <c:pt idx="2156">
                  <c:v>2.97E-6</c:v>
                </c:pt>
                <c:pt idx="2157">
                  <c:v>2.99E-6</c:v>
                </c:pt>
                <c:pt idx="2158">
                  <c:v>3.01E-6</c:v>
                </c:pt>
                <c:pt idx="2159">
                  <c:v>3.03E-6</c:v>
                </c:pt>
                <c:pt idx="2160">
                  <c:v>3.05E-6</c:v>
                </c:pt>
                <c:pt idx="2161">
                  <c:v>3.08E-6</c:v>
                </c:pt>
                <c:pt idx="2162">
                  <c:v>3.11E-6</c:v>
                </c:pt>
                <c:pt idx="2163">
                  <c:v>3.14000000000001E-6</c:v>
                </c:pt>
                <c:pt idx="2164">
                  <c:v>3.18000000000001E-6</c:v>
                </c:pt>
                <c:pt idx="2165">
                  <c:v>3.22000000000001E-6</c:v>
                </c:pt>
                <c:pt idx="2166">
                  <c:v>3.25E-6</c:v>
                </c:pt>
                <c:pt idx="2167">
                  <c:v>3.29E-6</c:v>
                </c:pt>
                <c:pt idx="2168">
                  <c:v>3.32E-6</c:v>
                </c:pt>
                <c:pt idx="2169">
                  <c:v>3.35E-6</c:v>
                </c:pt>
                <c:pt idx="2170">
                  <c:v>3.38E-6</c:v>
                </c:pt>
                <c:pt idx="2171">
                  <c:v>3.41E-6</c:v>
                </c:pt>
                <c:pt idx="2172">
                  <c:v>3.44E-6</c:v>
                </c:pt>
                <c:pt idx="2173">
                  <c:v>3.47E-6</c:v>
                </c:pt>
                <c:pt idx="2174">
                  <c:v>3.50000000000001E-6</c:v>
                </c:pt>
                <c:pt idx="2175">
                  <c:v>3.54000000000001E-6</c:v>
                </c:pt>
                <c:pt idx="2176">
                  <c:v>3.59000000000001E-6</c:v>
                </c:pt>
                <c:pt idx="2177">
                  <c:v>3.64000000000001E-6</c:v>
                </c:pt>
                <c:pt idx="2178">
                  <c:v>3.70000000000001E-6</c:v>
                </c:pt>
                <c:pt idx="2179">
                  <c:v>3.77000000000001E-6</c:v>
                </c:pt>
                <c:pt idx="2180">
                  <c:v>3.85E-6</c:v>
                </c:pt>
                <c:pt idx="2181">
                  <c:v>3.93000000000001E-6</c:v>
                </c:pt>
                <c:pt idx="2182">
                  <c:v>4.02E-6</c:v>
                </c:pt>
                <c:pt idx="2183">
                  <c:v>4.11E-6</c:v>
                </c:pt>
                <c:pt idx="2184">
                  <c:v>4.21E-6</c:v>
                </c:pt>
                <c:pt idx="2185">
                  <c:v>4.3E-6</c:v>
                </c:pt>
                <c:pt idx="2186">
                  <c:v>4.40000000000001E-6</c:v>
                </c:pt>
                <c:pt idx="2187">
                  <c:v>4.49000000000001E-6</c:v>
                </c:pt>
                <c:pt idx="2188">
                  <c:v>4.57000000000001E-6</c:v>
                </c:pt>
                <c:pt idx="2189">
                  <c:v>4.65E-6</c:v>
                </c:pt>
                <c:pt idx="2190">
                  <c:v>4.72E-6</c:v>
                </c:pt>
                <c:pt idx="2191">
                  <c:v>4.79000000000001E-6</c:v>
                </c:pt>
                <c:pt idx="2192">
                  <c:v>4.84000000000001E-6</c:v>
                </c:pt>
                <c:pt idx="2193">
                  <c:v>4.89000000000001E-6</c:v>
                </c:pt>
                <c:pt idx="2194">
                  <c:v>4.93000000000002E-6</c:v>
                </c:pt>
                <c:pt idx="2195">
                  <c:v>4.97000000000002E-6</c:v>
                </c:pt>
                <c:pt idx="2196">
                  <c:v>5.01E-6</c:v>
                </c:pt>
                <c:pt idx="2197">
                  <c:v>5.03000000000002E-6</c:v>
                </c:pt>
                <c:pt idx="2198">
                  <c:v>5.06000000000001E-6</c:v>
                </c:pt>
                <c:pt idx="2199">
                  <c:v>5.07000000000002E-6</c:v>
                </c:pt>
                <c:pt idx="2200">
                  <c:v>5.09000000000001E-6</c:v>
                </c:pt>
                <c:pt idx="2201">
                  <c:v>5.1E-6</c:v>
                </c:pt>
                <c:pt idx="2202">
                  <c:v>5.1E-6</c:v>
                </c:pt>
                <c:pt idx="2203">
                  <c:v>5.1E-6</c:v>
                </c:pt>
                <c:pt idx="2204">
                  <c:v>5.09000000000001E-6</c:v>
                </c:pt>
                <c:pt idx="2205">
                  <c:v>5.08000000000001E-6</c:v>
                </c:pt>
                <c:pt idx="2206">
                  <c:v>5.07000000000002E-6</c:v>
                </c:pt>
                <c:pt idx="2207">
                  <c:v>5.05000000000001E-6</c:v>
                </c:pt>
                <c:pt idx="2208">
                  <c:v>5.04000000000001E-6</c:v>
                </c:pt>
                <c:pt idx="2209">
                  <c:v>5.02E-6</c:v>
                </c:pt>
                <c:pt idx="2210">
                  <c:v>5.01E-6</c:v>
                </c:pt>
                <c:pt idx="2211">
                  <c:v>4.99000000000001E-6</c:v>
                </c:pt>
                <c:pt idx="2212">
                  <c:v>4.97000000000002E-6</c:v>
                </c:pt>
                <c:pt idx="2213">
                  <c:v>4.95000000000001E-6</c:v>
                </c:pt>
                <c:pt idx="2214">
                  <c:v>4.92000000000001E-6</c:v>
                </c:pt>
                <c:pt idx="2215">
                  <c:v>4.90000000000001E-6</c:v>
                </c:pt>
                <c:pt idx="2216">
                  <c:v>4.88000000000001E-6</c:v>
                </c:pt>
                <c:pt idx="2217">
                  <c:v>4.85E-6</c:v>
                </c:pt>
                <c:pt idx="2218">
                  <c:v>4.83000000000001E-6</c:v>
                </c:pt>
                <c:pt idx="2219">
                  <c:v>4.81E-6</c:v>
                </c:pt>
                <c:pt idx="2220">
                  <c:v>4.79000000000001E-6</c:v>
                </c:pt>
                <c:pt idx="2221">
                  <c:v>4.76000000000001E-6</c:v>
                </c:pt>
                <c:pt idx="2222">
                  <c:v>4.75000000000001E-6</c:v>
                </c:pt>
                <c:pt idx="2223">
                  <c:v>4.73000000000001E-6</c:v>
                </c:pt>
                <c:pt idx="2224">
                  <c:v>4.71000000000001E-6</c:v>
                </c:pt>
                <c:pt idx="2225">
                  <c:v>4.70000000000001E-6</c:v>
                </c:pt>
                <c:pt idx="2226">
                  <c:v>4.68000000000001E-6</c:v>
                </c:pt>
                <c:pt idx="2227">
                  <c:v>4.67000000000001E-6</c:v>
                </c:pt>
                <c:pt idx="2228">
                  <c:v>4.66E-6</c:v>
                </c:pt>
                <c:pt idx="2229">
                  <c:v>4.66E-6</c:v>
                </c:pt>
                <c:pt idx="2230">
                  <c:v>4.65E-6</c:v>
                </c:pt>
                <c:pt idx="2231">
                  <c:v>4.65E-6</c:v>
                </c:pt>
                <c:pt idx="2232">
                  <c:v>4.66E-6</c:v>
                </c:pt>
                <c:pt idx="2233">
                  <c:v>4.67000000000001E-6</c:v>
                </c:pt>
                <c:pt idx="2234">
                  <c:v>4.68000000000001E-6</c:v>
                </c:pt>
                <c:pt idx="2235">
                  <c:v>4.70000000000001E-6</c:v>
                </c:pt>
                <c:pt idx="2236">
                  <c:v>4.71000000000001E-6</c:v>
                </c:pt>
                <c:pt idx="2237">
                  <c:v>4.73000000000001E-6</c:v>
                </c:pt>
                <c:pt idx="2238">
                  <c:v>4.75000000000001E-6</c:v>
                </c:pt>
                <c:pt idx="2239">
                  <c:v>4.77000000000001E-6</c:v>
                </c:pt>
                <c:pt idx="2240">
                  <c:v>4.79000000000001E-6</c:v>
                </c:pt>
                <c:pt idx="2241">
                  <c:v>4.82E-6</c:v>
                </c:pt>
                <c:pt idx="2242">
                  <c:v>4.85E-6</c:v>
                </c:pt>
                <c:pt idx="2243">
                  <c:v>4.88000000000001E-6</c:v>
                </c:pt>
                <c:pt idx="2244">
                  <c:v>4.91000000000001E-6</c:v>
                </c:pt>
                <c:pt idx="2245">
                  <c:v>4.95000000000001E-6</c:v>
                </c:pt>
                <c:pt idx="2246">
                  <c:v>4.99000000000001E-6</c:v>
                </c:pt>
                <c:pt idx="2247">
                  <c:v>5.02E-6</c:v>
                </c:pt>
                <c:pt idx="2248">
                  <c:v>5.06000000000001E-6</c:v>
                </c:pt>
                <c:pt idx="2249">
                  <c:v>5.11E-6</c:v>
                </c:pt>
                <c:pt idx="2250">
                  <c:v>4.50000000000001E-6</c:v>
                </c:pt>
                <c:pt idx="2251">
                  <c:v>4.12E-6</c:v>
                </c:pt>
                <c:pt idx="2252">
                  <c:v>3.87E-6</c:v>
                </c:pt>
                <c:pt idx="2253">
                  <c:v>3.65000000000001E-6</c:v>
                </c:pt>
                <c:pt idx="2254">
                  <c:v>3.43E-6</c:v>
                </c:pt>
                <c:pt idx="2255">
                  <c:v>3.24000000000001E-6</c:v>
                </c:pt>
                <c:pt idx="2256">
                  <c:v>3.08E-6</c:v>
                </c:pt>
                <c:pt idx="2257">
                  <c:v>2.94E-6</c:v>
                </c:pt>
                <c:pt idx="2258">
                  <c:v>2.82E-6</c:v>
                </c:pt>
                <c:pt idx="2259">
                  <c:v>2.71E-6</c:v>
                </c:pt>
                <c:pt idx="2260">
                  <c:v>2.62E-6</c:v>
                </c:pt>
                <c:pt idx="2261">
                  <c:v>2.54E-6</c:v>
                </c:pt>
                <c:pt idx="2262">
                  <c:v>2.46E-6</c:v>
                </c:pt>
                <c:pt idx="2263">
                  <c:v>2.4E-6</c:v>
                </c:pt>
                <c:pt idx="2264">
                  <c:v>2.34E-6</c:v>
                </c:pt>
                <c:pt idx="2265">
                  <c:v>2.29E-6</c:v>
                </c:pt>
                <c:pt idx="2266">
                  <c:v>2.24E-6</c:v>
                </c:pt>
                <c:pt idx="2267">
                  <c:v>2.2E-6</c:v>
                </c:pt>
                <c:pt idx="2268">
                  <c:v>2.16E-6</c:v>
                </c:pt>
                <c:pt idx="2269">
                  <c:v>2.12E-6</c:v>
                </c:pt>
                <c:pt idx="2270">
                  <c:v>2.08E-6</c:v>
                </c:pt>
                <c:pt idx="2271">
                  <c:v>2.05E-6</c:v>
                </c:pt>
                <c:pt idx="2272">
                  <c:v>2.01E-6</c:v>
                </c:pt>
                <c:pt idx="2273">
                  <c:v>1.97E-6</c:v>
                </c:pt>
                <c:pt idx="2274">
                  <c:v>1.94E-6</c:v>
                </c:pt>
                <c:pt idx="2275">
                  <c:v>1.9E-6</c:v>
                </c:pt>
                <c:pt idx="2276">
                  <c:v>1.87E-6</c:v>
                </c:pt>
                <c:pt idx="2277">
                  <c:v>1.84E-6</c:v>
                </c:pt>
                <c:pt idx="2278">
                  <c:v>1.81E-6</c:v>
                </c:pt>
                <c:pt idx="2279">
                  <c:v>1.77E-6</c:v>
                </c:pt>
                <c:pt idx="2280">
                  <c:v>1.74E-6</c:v>
                </c:pt>
                <c:pt idx="2281">
                  <c:v>1.71E-6</c:v>
                </c:pt>
                <c:pt idx="2282">
                  <c:v>1.67E-6</c:v>
                </c:pt>
                <c:pt idx="2283">
                  <c:v>1.64E-6</c:v>
                </c:pt>
                <c:pt idx="2284">
                  <c:v>1.6E-6</c:v>
                </c:pt>
                <c:pt idx="2285">
                  <c:v>1.55E-6</c:v>
                </c:pt>
                <c:pt idx="2286">
                  <c:v>1.52E-6</c:v>
                </c:pt>
                <c:pt idx="2287">
                  <c:v>1.48E-6</c:v>
                </c:pt>
                <c:pt idx="2288">
                  <c:v>1.43E-6</c:v>
                </c:pt>
                <c:pt idx="2289">
                  <c:v>1.39E-6</c:v>
                </c:pt>
                <c:pt idx="2290">
                  <c:v>1.35E-6</c:v>
                </c:pt>
                <c:pt idx="2291">
                  <c:v>1.31E-6</c:v>
                </c:pt>
                <c:pt idx="2292">
                  <c:v>1.27E-6</c:v>
                </c:pt>
                <c:pt idx="2293">
                  <c:v>1.22E-6</c:v>
                </c:pt>
                <c:pt idx="2294">
                  <c:v>1.17E-6</c:v>
                </c:pt>
                <c:pt idx="2295">
                  <c:v>1.12E-6</c:v>
                </c:pt>
                <c:pt idx="2296">
                  <c:v>1.07E-6</c:v>
                </c:pt>
                <c:pt idx="2297">
                  <c:v>1.02E-6</c:v>
                </c:pt>
                <c:pt idx="2298">
                  <c:v>9.75000000000003E-7</c:v>
                </c:pt>
                <c:pt idx="2299">
                  <c:v>9.26000000000003E-7</c:v>
                </c:pt>
                <c:pt idx="2300">
                  <c:v>8.77000000000002E-7</c:v>
                </c:pt>
                <c:pt idx="2301">
                  <c:v>8.26000000000002E-7</c:v>
                </c:pt>
                <c:pt idx="2302">
                  <c:v>7.75000000000002E-7</c:v>
                </c:pt>
                <c:pt idx="2303">
                  <c:v>7.24000000000002E-7</c:v>
                </c:pt>
                <c:pt idx="2304">
                  <c:v>6.69000000000001E-7</c:v>
                </c:pt>
                <c:pt idx="2305">
                  <c:v>6.18000000000001E-7</c:v>
                </c:pt>
                <c:pt idx="2306">
                  <c:v>5.65000000000001E-7</c:v>
                </c:pt>
                <c:pt idx="2307">
                  <c:v>5.10000000000001E-7</c:v>
                </c:pt>
                <c:pt idx="2308">
                  <c:v>4.54000000000001E-7</c:v>
                </c:pt>
                <c:pt idx="2309">
                  <c:v>4.00000000000001E-7</c:v>
                </c:pt>
                <c:pt idx="2310">
                  <c:v>3.48000000000001E-7</c:v>
                </c:pt>
                <c:pt idx="2311">
                  <c:v>2.96000000000001E-7</c:v>
                </c:pt>
                <c:pt idx="2312">
                  <c:v>2.43E-7</c:v>
                </c:pt>
                <c:pt idx="2313">
                  <c:v>1.88E-7</c:v>
                </c:pt>
                <c:pt idx="2314">
                  <c:v>1.41E-7</c:v>
                </c:pt>
                <c:pt idx="2315">
                  <c:v>8.81000000000003E-8</c:v>
                </c:pt>
                <c:pt idx="2316">
                  <c:v>3.40000000000001E-8</c:v>
                </c:pt>
                <c:pt idx="2317">
                  <c:v>-1.96E-8</c:v>
                </c:pt>
                <c:pt idx="2318">
                  <c:v>-6.85000000000002E-8</c:v>
                </c:pt>
                <c:pt idx="2319">
                  <c:v>-1.2E-7</c:v>
                </c:pt>
                <c:pt idx="2320">
                  <c:v>-1.67E-7</c:v>
                </c:pt>
                <c:pt idx="2321">
                  <c:v>-2.16000000000001E-7</c:v>
                </c:pt>
                <c:pt idx="2322">
                  <c:v>-2.59E-7</c:v>
                </c:pt>
                <c:pt idx="2323">
                  <c:v>-3.02000000000001E-7</c:v>
                </c:pt>
                <c:pt idx="2324">
                  <c:v>-3.47000000000001E-7</c:v>
                </c:pt>
                <c:pt idx="2325">
                  <c:v>-3.88000000000001E-7</c:v>
                </c:pt>
                <c:pt idx="2326">
                  <c:v>-4.26000000000001E-7</c:v>
                </c:pt>
                <c:pt idx="2327">
                  <c:v>-4.61E-7</c:v>
                </c:pt>
                <c:pt idx="2328">
                  <c:v>-4.91000000000002E-7</c:v>
                </c:pt>
                <c:pt idx="2329">
                  <c:v>-5.18000000000002E-7</c:v>
                </c:pt>
                <c:pt idx="2330">
                  <c:v>-5.40000000000002E-7</c:v>
                </c:pt>
                <c:pt idx="2331">
                  <c:v>-5.57000000000002E-7</c:v>
                </c:pt>
                <c:pt idx="2332">
                  <c:v>-5.75000000000002E-7</c:v>
                </c:pt>
                <c:pt idx="2333">
                  <c:v>-5.88000000000002E-7</c:v>
                </c:pt>
                <c:pt idx="2334">
                  <c:v>-6.01000000000002E-7</c:v>
                </c:pt>
                <c:pt idx="2335">
                  <c:v>-6.14000000000001E-7</c:v>
                </c:pt>
                <c:pt idx="2336">
                  <c:v>-6.23000000000002E-7</c:v>
                </c:pt>
                <c:pt idx="2337">
                  <c:v>-6.30000000000002E-7</c:v>
                </c:pt>
                <c:pt idx="2338">
                  <c:v>-6.35000000000001E-7</c:v>
                </c:pt>
                <c:pt idx="2339">
                  <c:v>-6.35000000000001E-7</c:v>
                </c:pt>
                <c:pt idx="2340">
                  <c:v>-6.36000000000001E-7</c:v>
                </c:pt>
                <c:pt idx="2341">
                  <c:v>-6.31000000000002E-7</c:v>
                </c:pt>
                <c:pt idx="2342">
                  <c:v>-6.26000000000002E-7</c:v>
                </c:pt>
                <c:pt idx="2343">
                  <c:v>-6.18000000000001E-7</c:v>
                </c:pt>
                <c:pt idx="2344">
                  <c:v>-6.09000000000002E-7</c:v>
                </c:pt>
                <c:pt idx="2345">
                  <c:v>-5.99000000000002E-7</c:v>
                </c:pt>
                <c:pt idx="2346">
                  <c:v>-5.86000000000001E-7</c:v>
                </c:pt>
                <c:pt idx="2347">
                  <c:v>-5.74000000000002E-7</c:v>
                </c:pt>
                <c:pt idx="2348">
                  <c:v>-5.65000000000001E-7</c:v>
                </c:pt>
                <c:pt idx="2349">
                  <c:v>-5.55000000000002E-7</c:v>
                </c:pt>
                <c:pt idx="2350">
                  <c:v>-5.46000000000002E-7</c:v>
                </c:pt>
                <c:pt idx="2351">
                  <c:v>-5.36000000000001E-7</c:v>
                </c:pt>
                <c:pt idx="2352">
                  <c:v>-5.25000000000001E-7</c:v>
                </c:pt>
                <c:pt idx="2353">
                  <c:v>-5.16000000000001E-7</c:v>
                </c:pt>
                <c:pt idx="2354">
                  <c:v>-5.09000000000001E-7</c:v>
                </c:pt>
                <c:pt idx="2355">
                  <c:v>-5.01000000000001E-7</c:v>
                </c:pt>
                <c:pt idx="2356">
                  <c:v>-4.93000000000002E-7</c:v>
                </c:pt>
                <c:pt idx="2357">
                  <c:v>-4.85000000000001E-7</c:v>
                </c:pt>
                <c:pt idx="2358">
                  <c:v>-4.80000000000002E-7</c:v>
                </c:pt>
                <c:pt idx="2359">
                  <c:v>-4.75000000000001E-7</c:v>
                </c:pt>
                <c:pt idx="2360">
                  <c:v>-4.70000000000001E-7</c:v>
                </c:pt>
                <c:pt idx="2361">
                  <c:v>-4.61E-7</c:v>
                </c:pt>
                <c:pt idx="2362">
                  <c:v>-4.55000000000001E-7</c:v>
                </c:pt>
                <c:pt idx="2363">
                  <c:v>-4.47000000000002E-7</c:v>
                </c:pt>
                <c:pt idx="2364">
                  <c:v>-4.42000000000001E-7</c:v>
                </c:pt>
                <c:pt idx="2365">
                  <c:v>-4.37000000000001E-7</c:v>
                </c:pt>
                <c:pt idx="2366">
                  <c:v>-4.33000000000001E-7</c:v>
                </c:pt>
                <c:pt idx="2367">
                  <c:v>-4.31E-7</c:v>
                </c:pt>
                <c:pt idx="2368">
                  <c:v>-4.26000000000001E-7</c:v>
                </c:pt>
                <c:pt idx="2369">
                  <c:v>-4.25000000000001E-7</c:v>
                </c:pt>
                <c:pt idx="2370">
                  <c:v>-4.23000000000001E-7</c:v>
                </c:pt>
                <c:pt idx="2371">
                  <c:v>-4.19E-7</c:v>
                </c:pt>
                <c:pt idx="2372">
                  <c:v>-4.16E-7</c:v>
                </c:pt>
                <c:pt idx="2373">
                  <c:v>-4.13000000000001E-7</c:v>
                </c:pt>
                <c:pt idx="2374">
                  <c:v>-4.11E-7</c:v>
                </c:pt>
                <c:pt idx="2375">
                  <c:v>-4.12E-7</c:v>
                </c:pt>
                <c:pt idx="2376">
                  <c:v>-4.09E-7</c:v>
                </c:pt>
                <c:pt idx="2377">
                  <c:v>-4.07000000000001E-7</c:v>
                </c:pt>
                <c:pt idx="2378">
                  <c:v>-4.09E-7</c:v>
                </c:pt>
                <c:pt idx="2379">
                  <c:v>-4.08000000000001E-7</c:v>
                </c:pt>
                <c:pt idx="2380">
                  <c:v>-4.1E-7</c:v>
                </c:pt>
                <c:pt idx="2381">
                  <c:v>-4.11E-7</c:v>
                </c:pt>
                <c:pt idx="2382">
                  <c:v>-4.1E-7</c:v>
                </c:pt>
                <c:pt idx="2383">
                  <c:v>-4.15E-7</c:v>
                </c:pt>
                <c:pt idx="2384">
                  <c:v>-4.16E-7</c:v>
                </c:pt>
                <c:pt idx="2385">
                  <c:v>-4.19E-7</c:v>
                </c:pt>
                <c:pt idx="2386">
                  <c:v>-4.20000000000001E-7</c:v>
                </c:pt>
                <c:pt idx="2387">
                  <c:v>-4.21000000000001E-7</c:v>
                </c:pt>
                <c:pt idx="2388">
                  <c:v>-4.23000000000001E-7</c:v>
                </c:pt>
                <c:pt idx="2389">
                  <c:v>-4.26000000000001E-7</c:v>
                </c:pt>
                <c:pt idx="2390">
                  <c:v>-4.26000000000001E-7</c:v>
                </c:pt>
                <c:pt idx="2391">
                  <c:v>-4.29000000000001E-7</c:v>
                </c:pt>
                <c:pt idx="2392">
                  <c:v>-4.29000000000001E-7</c:v>
                </c:pt>
                <c:pt idx="2393">
                  <c:v>-4.31E-7</c:v>
                </c:pt>
                <c:pt idx="2394">
                  <c:v>-4.33000000000001E-7</c:v>
                </c:pt>
                <c:pt idx="2395">
                  <c:v>-4.36E-7</c:v>
                </c:pt>
                <c:pt idx="2396">
                  <c:v>-4.38000000000001E-7</c:v>
                </c:pt>
                <c:pt idx="2397">
                  <c:v>-4.40000000000001E-7</c:v>
                </c:pt>
                <c:pt idx="2398">
                  <c:v>-4.42000000000001E-7</c:v>
                </c:pt>
                <c:pt idx="2399">
                  <c:v>-4.45000000000002E-7</c:v>
                </c:pt>
                <c:pt idx="2400">
                  <c:v>-4.50000000000001E-7</c:v>
                </c:pt>
                <c:pt idx="2401">
                  <c:v>-4.53000000000001E-7</c:v>
                </c:pt>
                <c:pt idx="2402">
                  <c:v>-4.58000000000001E-7</c:v>
                </c:pt>
                <c:pt idx="2403">
                  <c:v>-4.62E-7</c:v>
                </c:pt>
                <c:pt idx="2404">
                  <c:v>-4.69E-7</c:v>
                </c:pt>
                <c:pt idx="2405">
                  <c:v>-4.73000000000002E-7</c:v>
                </c:pt>
                <c:pt idx="2406">
                  <c:v>-4.78000000000001E-7</c:v>
                </c:pt>
                <c:pt idx="2407">
                  <c:v>-4.81000000000001E-7</c:v>
                </c:pt>
                <c:pt idx="2408">
                  <c:v>-4.85000000000001E-7</c:v>
                </c:pt>
                <c:pt idx="2409">
                  <c:v>-4.84000000000001E-7</c:v>
                </c:pt>
                <c:pt idx="2410">
                  <c:v>-4.84000000000001E-7</c:v>
                </c:pt>
                <c:pt idx="2411">
                  <c:v>-4.82000000000001E-7</c:v>
                </c:pt>
                <c:pt idx="2412">
                  <c:v>-4.83000000000002E-7</c:v>
                </c:pt>
                <c:pt idx="2413">
                  <c:v>-4.80000000000002E-7</c:v>
                </c:pt>
                <c:pt idx="2414">
                  <c:v>-4.81000000000001E-7</c:v>
                </c:pt>
                <c:pt idx="2415">
                  <c:v>-4.84000000000001E-7</c:v>
                </c:pt>
                <c:pt idx="2416">
                  <c:v>-4.84000000000001E-7</c:v>
                </c:pt>
                <c:pt idx="2417">
                  <c:v>-4.90000000000001E-7</c:v>
                </c:pt>
                <c:pt idx="2418">
                  <c:v>-4.94000000000002E-7</c:v>
                </c:pt>
                <c:pt idx="2419">
                  <c:v>-4.98000000000002E-7</c:v>
                </c:pt>
                <c:pt idx="2420">
                  <c:v>-5.04000000000001E-7</c:v>
                </c:pt>
                <c:pt idx="2421">
                  <c:v>-5.09000000000001E-7</c:v>
                </c:pt>
                <c:pt idx="2422">
                  <c:v>-5.12000000000001E-7</c:v>
                </c:pt>
                <c:pt idx="2423">
                  <c:v>-5.19000000000001E-7</c:v>
                </c:pt>
                <c:pt idx="2424">
                  <c:v>-5.21000000000002E-7</c:v>
                </c:pt>
                <c:pt idx="2425">
                  <c:v>-5.24000000000002E-7</c:v>
                </c:pt>
                <c:pt idx="2426">
                  <c:v>-5.28000000000002E-7</c:v>
                </c:pt>
                <c:pt idx="2427">
                  <c:v>-5.31000000000001E-7</c:v>
                </c:pt>
                <c:pt idx="2428">
                  <c:v>-5.31000000000001E-7</c:v>
                </c:pt>
                <c:pt idx="2429">
                  <c:v>-5.33000000000001E-7</c:v>
                </c:pt>
                <c:pt idx="2430">
                  <c:v>-5.32000000000001E-7</c:v>
                </c:pt>
                <c:pt idx="2431">
                  <c:v>-5.33000000000001E-7</c:v>
                </c:pt>
                <c:pt idx="2432">
                  <c:v>-5.34000000000002E-7</c:v>
                </c:pt>
                <c:pt idx="2433">
                  <c:v>-5.33000000000001E-7</c:v>
                </c:pt>
                <c:pt idx="2434">
                  <c:v>-5.35000000000001E-7</c:v>
                </c:pt>
                <c:pt idx="2435">
                  <c:v>-5.35000000000001E-7</c:v>
                </c:pt>
                <c:pt idx="2436">
                  <c:v>-5.35000000000001E-7</c:v>
                </c:pt>
                <c:pt idx="2437">
                  <c:v>-5.37000000000002E-7</c:v>
                </c:pt>
                <c:pt idx="2438">
                  <c:v>-5.38000000000002E-7</c:v>
                </c:pt>
                <c:pt idx="2439">
                  <c:v>-5.42000000000001E-7</c:v>
                </c:pt>
                <c:pt idx="2440">
                  <c:v>-5.45000000000001E-7</c:v>
                </c:pt>
                <c:pt idx="2441">
                  <c:v>-5.47000000000002E-7</c:v>
                </c:pt>
                <c:pt idx="2442">
                  <c:v>-5.55000000000002E-7</c:v>
                </c:pt>
                <c:pt idx="2443">
                  <c:v>-5.60000000000001E-7</c:v>
                </c:pt>
                <c:pt idx="2444">
                  <c:v>-5.65000000000001E-7</c:v>
                </c:pt>
                <c:pt idx="2445">
                  <c:v>-5.71000000000002E-7</c:v>
                </c:pt>
                <c:pt idx="2446">
                  <c:v>-5.74000000000002E-7</c:v>
                </c:pt>
                <c:pt idx="2447">
                  <c:v>-5.77000000000002E-7</c:v>
                </c:pt>
                <c:pt idx="2448">
                  <c:v>-5.81000000000001E-7</c:v>
                </c:pt>
                <c:pt idx="2449">
                  <c:v>-5.79000000000002E-7</c:v>
                </c:pt>
                <c:pt idx="2450">
                  <c:v>-5.80000000000001E-7</c:v>
                </c:pt>
                <c:pt idx="2451">
                  <c:v>-5.83000000000002E-7</c:v>
                </c:pt>
                <c:pt idx="2452">
                  <c:v>-5.85000000000001E-7</c:v>
                </c:pt>
                <c:pt idx="2453">
                  <c:v>-5.86000000000001E-7</c:v>
                </c:pt>
                <c:pt idx="2454">
                  <c:v>-5.90000000000002E-7</c:v>
                </c:pt>
                <c:pt idx="2455">
                  <c:v>-5.93000000000002E-7</c:v>
                </c:pt>
                <c:pt idx="2456">
                  <c:v>-5.99000000000002E-7</c:v>
                </c:pt>
                <c:pt idx="2457">
                  <c:v>-6.05000000000002E-7</c:v>
                </c:pt>
                <c:pt idx="2458">
                  <c:v>-6.12000000000001E-7</c:v>
                </c:pt>
                <c:pt idx="2459">
                  <c:v>-6.17000000000002E-7</c:v>
                </c:pt>
                <c:pt idx="2460">
                  <c:v>-6.24000000000002E-7</c:v>
                </c:pt>
                <c:pt idx="2461">
                  <c:v>-6.30000000000002E-7</c:v>
                </c:pt>
                <c:pt idx="2462">
                  <c:v>-6.36000000000001E-7</c:v>
                </c:pt>
                <c:pt idx="2463">
                  <c:v>-6.43000000000002E-7</c:v>
                </c:pt>
                <c:pt idx="2464">
                  <c:v>-6.46000000000002E-7</c:v>
                </c:pt>
                <c:pt idx="2465">
                  <c:v>-6.51000000000002E-7</c:v>
                </c:pt>
                <c:pt idx="2466">
                  <c:v>-6.57000000000002E-7</c:v>
                </c:pt>
                <c:pt idx="2467">
                  <c:v>-6.61000000000002E-7</c:v>
                </c:pt>
                <c:pt idx="2468">
                  <c:v>-6.65000000000002E-7</c:v>
                </c:pt>
                <c:pt idx="2469">
                  <c:v>-6.69000000000001E-7</c:v>
                </c:pt>
                <c:pt idx="2470">
                  <c:v>-6.70000000000002E-7</c:v>
                </c:pt>
                <c:pt idx="2471">
                  <c:v>-6.74000000000002E-7</c:v>
                </c:pt>
                <c:pt idx="2472">
                  <c:v>-6.78000000000002E-7</c:v>
                </c:pt>
                <c:pt idx="2473">
                  <c:v>-6.82000000000002E-7</c:v>
                </c:pt>
                <c:pt idx="2474">
                  <c:v>-6.91000000000002E-7</c:v>
                </c:pt>
                <c:pt idx="2475">
                  <c:v>-6.98000000000002E-7</c:v>
                </c:pt>
                <c:pt idx="2476">
                  <c:v>-7.06000000000002E-7</c:v>
                </c:pt>
                <c:pt idx="2477">
                  <c:v>-7.17000000000002E-7</c:v>
                </c:pt>
                <c:pt idx="2478">
                  <c:v>-7.29000000000002E-7</c:v>
                </c:pt>
                <c:pt idx="2479">
                  <c:v>-7.40000000000003E-7</c:v>
                </c:pt>
                <c:pt idx="2480">
                  <c:v>-7.49000000000002E-7</c:v>
                </c:pt>
                <c:pt idx="2481">
                  <c:v>-7.56000000000002E-7</c:v>
                </c:pt>
                <c:pt idx="2482">
                  <c:v>-7.63000000000002E-7</c:v>
                </c:pt>
                <c:pt idx="2483">
                  <c:v>-7.70000000000002E-7</c:v>
                </c:pt>
                <c:pt idx="2484">
                  <c:v>-7.78000000000003E-7</c:v>
                </c:pt>
                <c:pt idx="2485">
                  <c:v>-7.88000000000002E-7</c:v>
                </c:pt>
                <c:pt idx="2486">
                  <c:v>-8.00000000000002E-7</c:v>
                </c:pt>
                <c:pt idx="2487">
                  <c:v>-8.14000000000001E-7</c:v>
                </c:pt>
                <c:pt idx="2488">
                  <c:v>-8.29000000000001E-7</c:v>
                </c:pt>
                <c:pt idx="2489">
                  <c:v>-8.45000000000003E-7</c:v>
                </c:pt>
                <c:pt idx="2490">
                  <c:v>-8.64000000000001E-7</c:v>
                </c:pt>
                <c:pt idx="2491">
                  <c:v>-8.82000000000003E-7</c:v>
                </c:pt>
                <c:pt idx="2492">
                  <c:v>-8.96000000000003E-7</c:v>
                </c:pt>
                <c:pt idx="2493">
                  <c:v>-9.07000000000004E-7</c:v>
                </c:pt>
                <c:pt idx="2494">
                  <c:v>-9.20000000000003E-7</c:v>
                </c:pt>
                <c:pt idx="2495">
                  <c:v>-9.34000000000003E-7</c:v>
                </c:pt>
                <c:pt idx="2496">
                  <c:v>-9.49000000000003E-7</c:v>
                </c:pt>
                <c:pt idx="2497">
                  <c:v>-9.63000000000002E-7</c:v>
                </c:pt>
                <c:pt idx="2498">
                  <c:v>-9.80000000000003E-7</c:v>
                </c:pt>
                <c:pt idx="2499">
                  <c:v>0.0</c:v>
                </c:pt>
                <c:pt idx="2500">
                  <c:v>-1.02E-6</c:v>
                </c:pt>
                <c:pt idx="2501">
                  <c:v>-1.04E-6</c:v>
                </c:pt>
                <c:pt idx="2502">
                  <c:v>-1.07E-6</c:v>
                </c:pt>
                <c:pt idx="2503">
                  <c:v>-1.1E-6</c:v>
                </c:pt>
                <c:pt idx="2504">
                  <c:v>-1.12E-6</c:v>
                </c:pt>
                <c:pt idx="2505">
                  <c:v>-1.15E-6</c:v>
                </c:pt>
                <c:pt idx="2506">
                  <c:v>-1.18E-6</c:v>
                </c:pt>
                <c:pt idx="2507">
                  <c:v>-1.21E-6</c:v>
                </c:pt>
                <c:pt idx="2508">
                  <c:v>-1.24E-6</c:v>
                </c:pt>
                <c:pt idx="2509">
                  <c:v>-1.27E-6</c:v>
                </c:pt>
                <c:pt idx="2510">
                  <c:v>-1.3E-6</c:v>
                </c:pt>
                <c:pt idx="2511">
                  <c:v>-1.33E-6</c:v>
                </c:pt>
                <c:pt idx="2512">
                  <c:v>-1.36E-6</c:v>
                </c:pt>
                <c:pt idx="2513">
                  <c:v>-1.4E-6</c:v>
                </c:pt>
                <c:pt idx="2514">
                  <c:v>-1.43E-6</c:v>
                </c:pt>
                <c:pt idx="2515">
                  <c:v>-1.48E-6</c:v>
                </c:pt>
                <c:pt idx="2516">
                  <c:v>-1.52E-6</c:v>
                </c:pt>
                <c:pt idx="2517">
                  <c:v>-1.56E-6</c:v>
                </c:pt>
                <c:pt idx="2518">
                  <c:v>-1.61E-6</c:v>
                </c:pt>
                <c:pt idx="2519">
                  <c:v>-1.66E-6</c:v>
                </c:pt>
                <c:pt idx="2520">
                  <c:v>-1.71E-6</c:v>
                </c:pt>
                <c:pt idx="2521">
                  <c:v>-1.77E-6</c:v>
                </c:pt>
                <c:pt idx="2522">
                  <c:v>-1.83E-6</c:v>
                </c:pt>
                <c:pt idx="2523">
                  <c:v>-1.9E-6</c:v>
                </c:pt>
                <c:pt idx="2524">
                  <c:v>-1.96E-6</c:v>
                </c:pt>
                <c:pt idx="2525">
                  <c:v>-2.03E-6</c:v>
                </c:pt>
                <c:pt idx="2526">
                  <c:v>-2.1E-6</c:v>
                </c:pt>
                <c:pt idx="2527">
                  <c:v>-2.18E-6</c:v>
                </c:pt>
                <c:pt idx="2528">
                  <c:v>-2.25E-6</c:v>
                </c:pt>
                <c:pt idx="2529">
                  <c:v>-2.33E-6</c:v>
                </c:pt>
                <c:pt idx="2530">
                  <c:v>-2.41E-6</c:v>
                </c:pt>
                <c:pt idx="2531">
                  <c:v>-2.5E-6</c:v>
                </c:pt>
                <c:pt idx="2532">
                  <c:v>-2.59E-6</c:v>
                </c:pt>
                <c:pt idx="2533">
                  <c:v>-2.68E-6</c:v>
                </c:pt>
                <c:pt idx="2534">
                  <c:v>-2.78000000000001E-6</c:v>
                </c:pt>
                <c:pt idx="2535">
                  <c:v>-2.87E-6</c:v>
                </c:pt>
                <c:pt idx="2536">
                  <c:v>-2.97E-6</c:v>
                </c:pt>
                <c:pt idx="2537">
                  <c:v>-3.07E-6</c:v>
                </c:pt>
                <c:pt idx="2538">
                  <c:v>-3.17E-6</c:v>
                </c:pt>
                <c:pt idx="2539">
                  <c:v>-3.27000000000001E-6</c:v>
                </c:pt>
                <c:pt idx="2540">
                  <c:v>-3.38E-6</c:v>
                </c:pt>
                <c:pt idx="2541">
                  <c:v>-3.48E-6</c:v>
                </c:pt>
                <c:pt idx="2542">
                  <c:v>-3.59000000000001E-6</c:v>
                </c:pt>
                <c:pt idx="2543">
                  <c:v>-3.70000000000001E-6</c:v>
                </c:pt>
                <c:pt idx="2544">
                  <c:v>-3.82000000000001E-6</c:v>
                </c:pt>
                <c:pt idx="2545">
                  <c:v>-3.93000000000001E-6</c:v>
                </c:pt>
                <c:pt idx="2546">
                  <c:v>-4.04E-6</c:v>
                </c:pt>
                <c:pt idx="2547">
                  <c:v>-4.15E-6</c:v>
                </c:pt>
                <c:pt idx="2548">
                  <c:v>-4.26000000000001E-6</c:v>
                </c:pt>
                <c:pt idx="2549">
                  <c:v>-4.38E-6</c:v>
                </c:pt>
                <c:pt idx="2550">
                  <c:v>-4.50000000000001E-6</c:v>
                </c:pt>
                <c:pt idx="2551">
                  <c:v>-4.61E-6</c:v>
                </c:pt>
                <c:pt idx="2552">
                  <c:v>-4.74000000000001E-6</c:v>
                </c:pt>
                <c:pt idx="2553">
                  <c:v>-4.86E-6</c:v>
                </c:pt>
                <c:pt idx="2554">
                  <c:v>-4.98000000000002E-6</c:v>
                </c:pt>
                <c:pt idx="2555">
                  <c:v>-5.11E-6</c:v>
                </c:pt>
                <c:pt idx="2556">
                  <c:v>-5.24000000000002E-6</c:v>
                </c:pt>
                <c:pt idx="2557">
                  <c:v>-5.37000000000001E-6</c:v>
                </c:pt>
                <c:pt idx="2558">
                  <c:v>-5.51000000000001E-6</c:v>
                </c:pt>
                <c:pt idx="2559">
                  <c:v>-5.64000000000001E-6</c:v>
                </c:pt>
                <c:pt idx="2560">
                  <c:v>-5.78000000000002E-6</c:v>
                </c:pt>
                <c:pt idx="2561">
                  <c:v>-5.92000000000002E-6</c:v>
                </c:pt>
                <c:pt idx="2562">
                  <c:v>-6.08000000000002E-6</c:v>
                </c:pt>
                <c:pt idx="2563">
                  <c:v>-6.23000000000002E-6</c:v>
                </c:pt>
                <c:pt idx="2564">
                  <c:v>-6.38000000000002E-6</c:v>
                </c:pt>
                <c:pt idx="2565">
                  <c:v>-6.53000000000002E-6</c:v>
                </c:pt>
                <c:pt idx="2566">
                  <c:v>-6.69000000000001E-6</c:v>
                </c:pt>
                <c:pt idx="2567">
                  <c:v>-6.85000000000001E-6</c:v>
                </c:pt>
                <c:pt idx="2568">
                  <c:v>-7.02000000000001E-6</c:v>
                </c:pt>
                <c:pt idx="2569">
                  <c:v>-7.18000000000002E-6</c:v>
                </c:pt>
                <c:pt idx="2570">
                  <c:v>-7.34000000000002E-6</c:v>
                </c:pt>
                <c:pt idx="2571">
                  <c:v>-7.50000000000002E-6</c:v>
                </c:pt>
                <c:pt idx="2572">
                  <c:v>-7.67000000000002E-6</c:v>
                </c:pt>
                <c:pt idx="2573">
                  <c:v>-7.83000000000002E-6</c:v>
                </c:pt>
                <c:pt idx="2574">
                  <c:v>-8.00000000000002E-6</c:v>
                </c:pt>
                <c:pt idx="2575">
                  <c:v>-8.16000000000002E-6</c:v>
                </c:pt>
                <c:pt idx="2576">
                  <c:v>-8.31000000000002E-6</c:v>
                </c:pt>
                <c:pt idx="2577">
                  <c:v>-8.46000000000003E-6</c:v>
                </c:pt>
                <c:pt idx="2578">
                  <c:v>-8.61000000000001E-6</c:v>
                </c:pt>
                <c:pt idx="2579">
                  <c:v>-8.75000000000002E-6</c:v>
                </c:pt>
                <c:pt idx="2580">
                  <c:v>-8.89000000000003E-6</c:v>
                </c:pt>
                <c:pt idx="2581">
                  <c:v>-9.01000000000002E-6</c:v>
                </c:pt>
                <c:pt idx="2582">
                  <c:v>-9.14000000000001E-6</c:v>
                </c:pt>
                <c:pt idx="2583">
                  <c:v>-9.25000000000003E-6</c:v>
                </c:pt>
                <c:pt idx="2584">
                  <c:v>-9.36000000000003E-6</c:v>
                </c:pt>
                <c:pt idx="2585">
                  <c:v>-9.45000000000003E-6</c:v>
                </c:pt>
                <c:pt idx="2586">
                  <c:v>-9.54000000000001E-6</c:v>
                </c:pt>
                <c:pt idx="2587">
                  <c:v>-9.62000000000001E-6</c:v>
                </c:pt>
                <c:pt idx="2588">
                  <c:v>-9.69000000000001E-6</c:v>
                </c:pt>
                <c:pt idx="2589">
                  <c:v>-9.76000000000002E-6</c:v>
                </c:pt>
                <c:pt idx="2590">
                  <c:v>-9.80000000000003E-6</c:v>
                </c:pt>
                <c:pt idx="2591">
                  <c:v>-9.85000000000004E-6</c:v>
                </c:pt>
                <c:pt idx="2592">
                  <c:v>-9.89000000000003E-6</c:v>
                </c:pt>
                <c:pt idx="2593">
                  <c:v>-9.91000000000003E-6</c:v>
                </c:pt>
                <c:pt idx="2594">
                  <c:v>-9.93000000000002E-6</c:v>
                </c:pt>
                <c:pt idx="2595">
                  <c:v>-9.94000000000002E-6</c:v>
                </c:pt>
                <c:pt idx="2596">
                  <c:v>-9.94000000000002E-6</c:v>
                </c:pt>
                <c:pt idx="2597">
                  <c:v>-9.94000000000002E-6</c:v>
                </c:pt>
                <c:pt idx="2598">
                  <c:v>-9.93000000000002E-6</c:v>
                </c:pt>
                <c:pt idx="2599">
                  <c:v>-9.92000000000004E-6</c:v>
                </c:pt>
                <c:pt idx="2600">
                  <c:v>-9.90000000000003E-6</c:v>
                </c:pt>
                <c:pt idx="2601">
                  <c:v>-9.87000000000003E-6</c:v>
                </c:pt>
                <c:pt idx="2602">
                  <c:v>-9.83000000000002E-6</c:v>
                </c:pt>
                <c:pt idx="2603">
                  <c:v>-9.80000000000003E-6</c:v>
                </c:pt>
                <c:pt idx="2604">
                  <c:v>-9.75000000000002E-6</c:v>
                </c:pt>
                <c:pt idx="2605">
                  <c:v>-9.71000000000002E-6</c:v>
                </c:pt>
                <c:pt idx="2606">
                  <c:v>-9.66000000000002E-6</c:v>
                </c:pt>
                <c:pt idx="2607">
                  <c:v>-9.60000000000002E-6</c:v>
                </c:pt>
                <c:pt idx="2608">
                  <c:v>-9.55000000000003E-6</c:v>
                </c:pt>
                <c:pt idx="2609">
                  <c:v>-9.49000000000003E-6</c:v>
                </c:pt>
                <c:pt idx="2610">
                  <c:v>-9.44000000000001E-6</c:v>
                </c:pt>
                <c:pt idx="2611">
                  <c:v>-9.38000000000003E-6</c:v>
                </c:pt>
                <c:pt idx="2612">
                  <c:v>-9.33000000000002E-6</c:v>
                </c:pt>
                <c:pt idx="2613">
                  <c:v>-9.27000000000001E-6</c:v>
                </c:pt>
                <c:pt idx="2614">
                  <c:v>-9.23000000000002E-6</c:v>
                </c:pt>
                <c:pt idx="2615">
                  <c:v>-9.18000000000002E-6</c:v>
                </c:pt>
                <c:pt idx="2616">
                  <c:v>-9.15000000000003E-6</c:v>
                </c:pt>
                <c:pt idx="2617">
                  <c:v>-9.12000000000001E-6</c:v>
                </c:pt>
                <c:pt idx="2618">
                  <c:v>-9.10000000000001E-6</c:v>
                </c:pt>
                <c:pt idx="2619">
                  <c:v>-9.09000000000002E-6</c:v>
                </c:pt>
                <c:pt idx="2620">
                  <c:v>-9.09000000000002E-6</c:v>
                </c:pt>
                <c:pt idx="2621">
                  <c:v>-9.10000000000001E-6</c:v>
                </c:pt>
                <c:pt idx="2622">
                  <c:v>-9.12000000000001E-6</c:v>
                </c:pt>
                <c:pt idx="2623">
                  <c:v>-9.16000000000003E-6</c:v>
                </c:pt>
                <c:pt idx="2624">
                  <c:v>-9.20000000000001E-6</c:v>
                </c:pt>
                <c:pt idx="2625">
                  <c:v>-9.27000000000001E-6</c:v>
                </c:pt>
                <c:pt idx="2626">
                  <c:v>-9.35000000000003E-6</c:v>
                </c:pt>
                <c:pt idx="2627">
                  <c:v>-9.44000000000001E-6</c:v>
                </c:pt>
                <c:pt idx="2628">
                  <c:v>-9.55000000000003E-6</c:v>
                </c:pt>
                <c:pt idx="2629">
                  <c:v>-9.68000000000002E-6</c:v>
                </c:pt>
                <c:pt idx="2630">
                  <c:v>-9.82000000000003E-6</c:v>
                </c:pt>
                <c:pt idx="2631">
                  <c:v>-9.98000000000003E-6</c:v>
                </c:pt>
                <c:pt idx="2632">
                  <c:v>-1.02E-5</c:v>
                </c:pt>
                <c:pt idx="2633">
                  <c:v>-1.03E-5</c:v>
                </c:pt>
                <c:pt idx="2634">
                  <c:v>-1.05E-5</c:v>
                </c:pt>
                <c:pt idx="2635">
                  <c:v>-1.08E-5</c:v>
                </c:pt>
                <c:pt idx="2636">
                  <c:v>-1.1E-5</c:v>
                </c:pt>
                <c:pt idx="2637">
                  <c:v>-1.12E-5</c:v>
                </c:pt>
                <c:pt idx="2638">
                  <c:v>-1.15E-5</c:v>
                </c:pt>
                <c:pt idx="2639">
                  <c:v>-1.18E-5</c:v>
                </c:pt>
                <c:pt idx="2640">
                  <c:v>-1.21E-5</c:v>
                </c:pt>
                <c:pt idx="2641">
                  <c:v>-1.24E-5</c:v>
                </c:pt>
                <c:pt idx="2642">
                  <c:v>-1.27E-5</c:v>
                </c:pt>
                <c:pt idx="2643">
                  <c:v>-1.31E-5</c:v>
                </c:pt>
                <c:pt idx="2644">
                  <c:v>-1.34E-5</c:v>
                </c:pt>
                <c:pt idx="2645">
                  <c:v>-1.38E-5</c:v>
                </c:pt>
                <c:pt idx="2646">
                  <c:v>-1.42E-5</c:v>
                </c:pt>
                <c:pt idx="2647">
                  <c:v>-1.46E-5</c:v>
                </c:pt>
                <c:pt idx="2648">
                  <c:v>-1.5E-5</c:v>
                </c:pt>
                <c:pt idx="2649">
                  <c:v>-1.54E-5</c:v>
                </c:pt>
                <c:pt idx="2650">
                  <c:v>-1.42E-5</c:v>
                </c:pt>
                <c:pt idx="2651">
                  <c:v>-1.32E-5</c:v>
                </c:pt>
                <c:pt idx="2652">
                  <c:v>-1.22E-5</c:v>
                </c:pt>
                <c:pt idx="2653">
                  <c:v>-1.14E-5</c:v>
                </c:pt>
                <c:pt idx="2654">
                  <c:v>-1.05E-5</c:v>
                </c:pt>
                <c:pt idx="2655">
                  <c:v>-9.70000000000001E-6</c:v>
                </c:pt>
                <c:pt idx="2656">
                  <c:v>-8.97000000000002E-6</c:v>
                </c:pt>
                <c:pt idx="2657">
                  <c:v>-8.29000000000002E-6</c:v>
                </c:pt>
                <c:pt idx="2658">
                  <c:v>-7.68000000000002E-6</c:v>
                </c:pt>
                <c:pt idx="2659">
                  <c:v>-7.11000000000001E-6</c:v>
                </c:pt>
                <c:pt idx="2660">
                  <c:v>-6.59000000000001E-6</c:v>
                </c:pt>
                <c:pt idx="2661">
                  <c:v>-6.11000000000001E-6</c:v>
                </c:pt>
                <c:pt idx="2662">
                  <c:v>-5.67000000000001E-6</c:v>
                </c:pt>
                <c:pt idx="2663">
                  <c:v>-5.27000000000002E-6</c:v>
                </c:pt>
                <c:pt idx="2664">
                  <c:v>-4.90000000000001E-6</c:v>
                </c:pt>
                <c:pt idx="2665">
                  <c:v>-4.56E-6</c:v>
                </c:pt>
                <c:pt idx="2666">
                  <c:v>-4.24000000000001E-6</c:v>
                </c:pt>
                <c:pt idx="2667">
                  <c:v>-3.96000000000001E-6</c:v>
                </c:pt>
                <c:pt idx="2668">
                  <c:v>-3.70000000000001E-6</c:v>
                </c:pt>
                <c:pt idx="2669">
                  <c:v>-3.46000000000001E-6</c:v>
                </c:pt>
                <c:pt idx="2670">
                  <c:v>-3.25E-6</c:v>
                </c:pt>
                <c:pt idx="2671">
                  <c:v>-3.06000000000001E-6</c:v>
                </c:pt>
                <c:pt idx="2672">
                  <c:v>-2.88E-6</c:v>
                </c:pt>
                <c:pt idx="2673">
                  <c:v>-2.71E-6</c:v>
                </c:pt>
                <c:pt idx="2674">
                  <c:v>-2.57E-6</c:v>
                </c:pt>
                <c:pt idx="2675">
                  <c:v>-2.43E-6</c:v>
                </c:pt>
                <c:pt idx="2676">
                  <c:v>-2.31E-6</c:v>
                </c:pt>
                <c:pt idx="2677">
                  <c:v>-2.19E-6</c:v>
                </c:pt>
                <c:pt idx="2678">
                  <c:v>-2.08E-6</c:v>
                </c:pt>
                <c:pt idx="2679">
                  <c:v>-1.99E-6</c:v>
                </c:pt>
                <c:pt idx="2680">
                  <c:v>-1.89E-6</c:v>
                </c:pt>
                <c:pt idx="2681">
                  <c:v>-1.81E-6</c:v>
                </c:pt>
                <c:pt idx="2682">
                  <c:v>-1.73E-6</c:v>
                </c:pt>
                <c:pt idx="2683">
                  <c:v>-1.66E-6</c:v>
                </c:pt>
                <c:pt idx="2684">
                  <c:v>-1.6E-6</c:v>
                </c:pt>
                <c:pt idx="2685">
                  <c:v>-1.54E-6</c:v>
                </c:pt>
                <c:pt idx="2686">
                  <c:v>-1.49E-6</c:v>
                </c:pt>
                <c:pt idx="2687">
                  <c:v>-1.45E-6</c:v>
                </c:pt>
                <c:pt idx="2688">
                  <c:v>-1.4E-6</c:v>
                </c:pt>
                <c:pt idx="2689">
                  <c:v>-1.36E-6</c:v>
                </c:pt>
                <c:pt idx="2690">
                  <c:v>-1.32E-6</c:v>
                </c:pt>
                <c:pt idx="2691">
                  <c:v>-1.28E-6</c:v>
                </c:pt>
                <c:pt idx="2692">
                  <c:v>-1.25E-6</c:v>
                </c:pt>
                <c:pt idx="2693">
                  <c:v>-1.21E-6</c:v>
                </c:pt>
                <c:pt idx="2694">
                  <c:v>-1.18E-6</c:v>
                </c:pt>
                <c:pt idx="2695">
                  <c:v>-1.15E-6</c:v>
                </c:pt>
                <c:pt idx="2696">
                  <c:v>-1.11E-6</c:v>
                </c:pt>
                <c:pt idx="2697">
                  <c:v>-1.09E-6</c:v>
                </c:pt>
                <c:pt idx="2698">
                  <c:v>-1.06E-6</c:v>
                </c:pt>
                <c:pt idx="2699">
                  <c:v>-1.03E-6</c:v>
                </c:pt>
                <c:pt idx="2700">
                  <c:v>-1.01E-6</c:v>
                </c:pt>
                <c:pt idx="2701">
                  <c:v>-9.86000000000004E-7</c:v>
                </c:pt>
                <c:pt idx="2702">
                  <c:v>-9.63000000000002E-7</c:v>
                </c:pt>
                <c:pt idx="2703">
                  <c:v>-9.41000000000003E-7</c:v>
                </c:pt>
                <c:pt idx="2704">
                  <c:v>-9.21000000000001E-7</c:v>
                </c:pt>
                <c:pt idx="2705">
                  <c:v>-9.01000000000002E-7</c:v>
                </c:pt>
                <c:pt idx="2706">
                  <c:v>-8.82000000000003E-7</c:v>
                </c:pt>
                <c:pt idx="2707">
                  <c:v>-8.58000000000003E-7</c:v>
                </c:pt>
                <c:pt idx="2708">
                  <c:v>-8.37000000000004E-7</c:v>
                </c:pt>
                <c:pt idx="2709">
                  <c:v>-8.20000000000001E-7</c:v>
                </c:pt>
                <c:pt idx="2710">
                  <c:v>-8.05000000000003E-7</c:v>
                </c:pt>
                <c:pt idx="2711">
                  <c:v>-7.85000000000002E-7</c:v>
                </c:pt>
                <c:pt idx="2712">
                  <c:v>-7.68000000000002E-7</c:v>
                </c:pt>
                <c:pt idx="2713">
                  <c:v>-7.54000000000002E-7</c:v>
                </c:pt>
                <c:pt idx="2714">
                  <c:v>-7.44000000000002E-7</c:v>
                </c:pt>
                <c:pt idx="2715">
                  <c:v>-7.32000000000002E-7</c:v>
                </c:pt>
                <c:pt idx="2716">
                  <c:v>-7.16000000000002E-7</c:v>
                </c:pt>
                <c:pt idx="2717">
                  <c:v>-7.02000000000002E-7</c:v>
                </c:pt>
                <c:pt idx="2718">
                  <c:v>-6.96000000000002E-7</c:v>
                </c:pt>
                <c:pt idx="2719">
                  <c:v>-6.84000000000002E-7</c:v>
                </c:pt>
                <c:pt idx="2720">
                  <c:v>-6.71000000000002E-7</c:v>
                </c:pt>
                <c:pt idx="2721">
                  <c:v>-6.61000000000002E-7</c:v>
                </c:pt>
                <c:pt idx="2722">
                  <c:v>-6.48000000000002E-7</c:v>
                </c:pt>
                <c:pt idx="2723">
                  <c:v>-6.36000000000001E-7</c:v>
                </c:pt>
                <c:pt idx="2724">
                  <c:v>-6.21000000000002E-7</c:v>
                </c:pt>
                <c:pt idx="2725">
                  <c:v>-6.04000000000002E-7</c:v>
                </c:pt>
                <c:pt idx="2726">
                  <c:v>-5.89000000000002E-7</c:v>
                </c:pt>
                <c:pt idx="2727">
                  <c:v>-5.76000000000002E-7</c:v>
                </c:pt>
                <c:pt idx="2728">
                  <c:v>-5.61E-7</c:v>
                </c:pt>
                <c:pt idx="2729">
                  <c:v>-5.47000000000002E-7</c:v>
                </c:pt>
                <c:pt idx="2730">
                  <c:v>-5.35000000000001E-7</c:v>
                </c:pt>
                <c:pt idx="2731">
                  <c:v>-5.20000000000002E-7</c:v>
                </c:pt>
                <c:pt idx="2732">
                  <c:v>-5.01000000000001E-7</c:v>
                </c:pt>
                <c:pt idx="2733">
                  <c:v>-4.83000000000002E-7</c:v>
                </c:pt>
                <c:pt idx="2734">
                  <c:v>-4.61E-7</c:v>
                </c:pt>
                <c:pt idx="2735">
                  <c:v>-4.35E-7</c:v>
                </c:pt>
                <c:pt idx="2736">
                  <c:v>-4.09E-7</c:v>
                </c:pt>
                <c:pt idx="2737">
                  <c:v>-3.82000000000001E-7</c:v>
                </c:pt>
                <c:pt idx="2738">
                  <c:v>-3.57000000000001E-7</c:v>
                </c:pt>
                <c:pt idx="2739">
                  <c:v>-3.31E-7</c:v>
                </c:pt>
                <c:pt idx="2740">
                  <c:v>-3.05E-7</c:v>
                </c:pt>
                <c:pt idx="2741">
                  <c:v>-2.78000000000001E-7</c:v>
                </c:pt>
                <c:pt idx="2742">
                  <c:v>-2.56000000000001E-7</c:v>
                </c:pt>
                <c:pt idx="2743">
                  <c:v>-2.32E-7</c:v>
                </c:pt>
                <c:pt idx="2744">
                  <c:v>-2.1E-7</c:v>
                </c:pt>
                <c:pt idx="2745">
                  <c:v>-1.88E-7</c:v>
                </c:pt>
                <c:pt idx="2746">
                  <c:v>-1.66E-7</c:v>
                </c:pt>
                <c:pt idx="2747">
                  <c:v>-1.47E-7</c:v>
                </c:pt>
                <c:pt idx="2748">
                  <c:v>-1.29E-7</c:v>
                </c:pt>
                <c:pt idx="2749">
                  <c:v>-1.08E-7</c:v>
                </c:pt>
                <c:pt idx="2750">
                  <c:v>-8.68000000000003E-8</c:v>
                </c:pt>
                <c:pt idx="2751">
                  <c:v>-6.45000000000002E-8</c:v>
                </c:pt>
                <c:pt idx="2752">
                  <c:v>-4.23000000000002E-8</c:v>
                </c:pt>
                <c:pt idx="2753">
                  <c:v>-2.62000000000001E-8</c:v>
                </c:pt>
                <c:pt idx="2754">
                  <c:v>-1.05E-8</c:v>
                </c:pt>
                <c:pt idx="2755">
                  <c:v>2.62000000000001E-9</c:v>
                </c:pt>
                <c:pt idx="2756">
                  <c:v>1.7E-8</c:v>
                </c:pt>
                <c:pt idx="2757">
                  <c:v>2.62000000000001E-8</c:v>
                </c:pt>
                <c:pt idx="2758">
                  <c:v>3.31000000000001E-8</c:v>
                </c:pt>
                <c:pt idx="2759">
                  <c:v>3.92000000000001E-8</c:v>
                </c:pt>
                <c:pt idx="2760">
                  <c:v>4.84000000000001E-8</c:v>
                </c:pt>
                <c:pt idx="2761">
                  <c:v>6.10000000000002E-8</c:v>
                </c:pt>
                <c:pt idx="2762">
                  <c:v>7.02000000000002E-8</c:v>
                </c:pt>
                <c:pt idx="2763">
                  <c:v>7.67000000000002E-8</c:v>
                </c:pt>
                <c:pt idx="2764">
                  <c:v>8.33000000000004E-8</c:v>
                </c:pt>
                <c:pt idx="2765">
                  <c:v>8.98000000000003E-8</c:v>
                </c:pt>
                <c:pt idx="2766">
                  <c:v>9.77000000000003E-8</c:v>
                </c:pt>
                <c:pt idx="2767">
                  <c:v>1.02E-7</c:v>
                </c:pt>
                <c:pt idx="2768">
                  <c:v>1.03E-7</c:v>
                </c:pt>
                <c:pt idx="2769">
                  <c:v>1.09E-7</c:v>
                </c:pt>
                <c:pt idx="2770">
                  <c:v>1.15E-7</c:v>
                </c:pt>
                <c:pt idx="2771">
                  <c:v>1.21E-7</c:v>
                </c:pt>
                <c:pt idx="2772">
                  <c:v>1.29E-7</c:v>
                </c:pt>
                <c:pt idx="2773">
                  <c:v>1.33E-7</c:v>
                </c:pt>
                <c:pt idx="2774">
                  <c:v>1.4E-7</c:v>
                </c:pt>
                <c:pt idx="2775">
                  <c:v>1.49E-7</c:v>
                </c:pt>
                <c:pt idx="2776">
                  <c:v>1.55E-7</c:v>
                </c:pt>
                <c:pt idx="2777">
                  <c:v>1.64E-7</c:v>
                </c:pt>
                <c:pt idx="2778">
                  <c:v>1.71E-7</c:v>
                </c:pt>
                <c:pt idx="2779">
                  <c:v>1.76E-7</c:v>
                </c:pt>
                <c:pt idx="2780">
                  <c:v>1.86E-7</c:v>
                </c:pt>
                <c:pt idx="2781">
                  <c:v>1.92E-7</c:v>
                </c:pt>
                <c:pt idx="2782">
                  <c:v>1.98E-7</c:v>
                </c:pt>
                <c:pt idx="2783">
                  <c:v>2.04E-7</c:v>
                </c:pt>
                <c:pt idx="2784">
                  <c:v>2.08E-7</c:v>
                </c:pt>
                <c:pt idx="2785">
                  <c:v>2.13E-7</c:v>
                </c:pt>
                <c:pt idx="2786">
                  <c:v>2.19E-7</c:v>
                </c:pt>
                <c:pt idx="2787">
                  <c:v>2.25E-7</c:v>
                </c:pt>
                <c:pt idx="2788">
                  <c:v>2.32E-7</c:v>
                </c:pt>
                <c:pt idx="2789">
                  <c:v>2.39E-7</c:v>
                </c:pt>
                <c:pt idx="2790">
                  <c:v>2.47E-7</c:v>
                </c:pt>
                <c:pt idx="2791">
                  <c:v>2.53E-7</c:v>
                </c:pt>
                <c:pt idx="2792">
                  <c:v>2.6E-7</c:v>
                </c:pt>
                <c:pt idx="2793">
                  <c:v>2.68000000000001E-7</c:v>
                </c:pt>
                <c:pt idx="2794">
                  <c:v>2.74000000000001E-7</c:v>
                </c:pt>
                <c:pt idx="2795">
                  <c:v>2.8E-7</c:v>
                </c:pt>
                <c:pt idx="2796">
                  <c:v>2.9E-7</c:v>
                </c:pt>
                <c:pt idx="2797">
                  <c:v>2.98E-7</c:v>
                </c:pt>
                <c:pt idx="2798">
                  <c:v>3.07E-7</c:v>
                </c:pt>
                <c:pt idx="2799">
                  <c:v>3.16000000000001E-7</c:v>
                </c:pt>
                <c:pt idx="2800">
                  <c:v>3.24000000000001E-7</c:v>
                </c:pt>
                <c:pt idx="2801">
                  <c:v>3.33E-7</c:v>
                </c:pt>
                <c:pt idx="2802">
                  <c:v>3.44000000000001E-7</c:v>
                </c:pt>
                <c:pt idx="2803">
                  <c:v>3.54000000000001E-7</c:v>
                </c:pt>
                <c:pt idx="2804">
                  <c:v>3.68000000000001E-7</c:v>
                </c:pt>
                <c:pt idx="2805">
                  <c:v>3.82000000000001E-7</c:v>
                </c:pt>
                <c:pt idx="2806">
                  <c:v>3.95000000000001E-7</c:v>
                </c:pt>
                <c:pt idx="2807">
                  <c:v>4.08000000000001E-7</c:v>
                </c:pt>
                <c:pt idx="2808">
                  <c:v>4.23000000000001E-7</c:v>
                </c:pt>
                <c:pt idx="2809">
                  <c:v>4.40000000000001E-7</c:v>
                </c:pt>
                <c:pt idx="2810">
                  <c:v>4.54000000000001E-7</c:v>
                </c:pt>
                <c:pt idx="2811">
                  <c:v>4.64000000000001E-7</c:v>
                </c:pt>
                <c:pt idx="2812">
                  <c:v>4.77000000000002E-7</c:v>
                </c:pt>
                <c:pt idx="2813">
                  <c:v>4.91000000000002E-7</c:v>
                </c:pt>
                <c:pt idx="2814">
                  <c:v>5.06E-7</c:v>
                </c:pt>
                <c:pt idx="2815">
                  <c:v>5.22000000000001E-7</c:v>
                </c:pt>
                <c:pt idx="2816">
                  <c:v>5.37000000000002E-7</c:v>
                </c:pt>
                <c:pt idx="2817">
                  <c:v>5.52000000000001E-7</c:v>
                </c:pt>
                <c:pt idx="2818">
                  <c:v>5.70000000000002E-7</c:v>
                </c:pt>
                <c:pt idx="2819">
                  <c:v>5.87000000000002E-7</c:v>
                </c:pt>
                <c:pt idx="2820">
                  <c:v>6.04000000000002E-7</c:v>
                </c:pt>
                <c:pt idx="2821">
                  <c:v>6.23000000000002E-7</c:v>
                </c:pt>
                <c:pt idx="2822">
                  <c:v>6.40000000000002E-7</c:v>
                </c:pt>
                <c:pt idx="2823">
                  <c:v>6.55000000000002E-7</c:v>
                </c:pt>
                <c:pt idx="2824">
                  <c:v>6.76000000000002E-7</c:v>
                </c:pt>
                <c:pt idx="2825">
                  <c:v>7.00000000000002E-7</c:v>
                </c:pt>
                <c:pt idx="2826">
                  <c:v>7.23000000000003E-7</c:v>
                </c:pt>
                <c:pt idx="2827">
                  <c:v>7.49000000000002E-7</c:v>
                </c:pt>
                <c:pt idx="2828">
                  <c:v>7.73000000000002E-7</c:v>
                </c:pt>
                <c:pt idx="2829">
                  <c:v>8.00000000000002E-7</c:v>
                </c:pt>
                <c:pt idx="2830">
                  <c:v>8.28000000000001E-7</c:v>
                </c:pt>
                <c:pt idx="2831">
                  <c:v>8.55000000000003E-7</c:v>
                </c:pt>
                <c:pt idx="2832">
                  <c:v>8.82000000000003E-7</c:v>
                </c:pt>
                <c:pt idx="2833">
                  <c:v>9.14000000000001E-7</c:v>
                </c:pt>
                <c:pt idx="2834">
                  <c:v>9.43000000000003E-7</c:v>
                </c:pt>
                <c:pt idx="2835">
                  <c:v>9.74000000000003E-7</c:v>
                </c:pt>
                <c:pt idx="2836">
                  <c:v>1.01E-6</c:v>
                </c:pt>
                <c:pt idx="2837">
                  <c:v>1.04E-6</c:v>
                </c:pt>
                <c:pt idx="2838">
                  <c:v>1.09E-6</c:v>
                </c:pt>
                <c:pt idx="2839">
                  <c:v>1.13E-6</c:v>
                </c:pt>
                <c:pt idx="2840">
                  <c:v>1.17E-6</c:v>
                </c:pt>
                <c:pt idx="2841">
                  <c:v>1.21E-6</c:v>
                </c:pt>
                <c:pt idx="2842">
                  <c:v>1.26E-6</c:v>
                </c:pt>
                <c:pt idx="2843">
                  <c:v>1.32E-6</c:v>
                </c:pt>
                <c:pt idx="2844">
                  <c:v>1.37E-6</c:v>
                </c:pt>
                <c:pt idx="2845">
                  <c:v>1.42E-6</c:v>
                </c:pt>
                <c:pt idx="2846">
                  <c:v>1.47E-6</c:v>
                </c:pt>
                <c:pt idx="2847">
                  <c:v>1.53E-6</c:v>
                </c:pt>
                <c:pt idx="2848">
                  <c:v>1.59E-6</c:v>
                </c:pt>
                <c:pt idx="2849">
                  <c:v>1.65E-6</c:v>
                </c:pt>
                <c:pt idx="2850">
                  <c:v>1.71E-6</c:v>
                </c:pt>
                <c:pt idx="2851">
                  <c:v>1.78E-6</c:v>
                </c:pt>
                <c:pt idx="2852">
                  <c:v>1.85E-6</c:v>
                </c:pt>
                <c:pt idx="2853">
                  <c:v>1.92E-6</c:v>
                </c:pt>
                <c:pt idx="2854">
                  <c:v>2.0E-6</c:v>
                </c:pt>
                <c:pt idx="2855">
                  <c:v>2.08E-6</c:v>
                </c:pt>
                <c:pt idx="2856">
                  <c:v>2.16E-6</c:v>
                </c:pt>
                <c:pt idx="2857">
                  <c:v>2.24E-6</c:v>
                </c:pt>
                <c:pt idx="2858">
                  <c:v>2.32E-6</c:v>
                </c:pt>
                <c:pt idx="2859">
                  <c:v>2.4E-6</c:v>
                </c:pt>
                <c:pt idx="2860">
                  <c:v>2.48E-6</c:v>
                </c:pt>
                <c:pt idx="2861">
                  <c:v>2.57E-6</c:v>
                </c:pt>
                <c:pt idx="2862">
                  <c:v>2.65E-6</c:v>
                </c:pt>
                <c:pt idx="2863">
                  <c:v>2.73E-6</c:v>
                </c:pt>
                <c:pt idx="2864">
                  <c:v>2.81E-6</c:v>
                </c:pt>
                <c:pt idx="2865">
                  <c:v>2.89E-6</c:v>
                </c:pt>
                <c:pt idx="2866">
                  <c:v>2.96E-6</c:v>
                </c:pt>
                <c:pt idx="2867">
                  <c:v>3.03E-6</c:v>
                </c:pt>
                <c:pt idx="2868">
                  <c:v>3.09E-6</c:v>
                </c:pt>
                <c:pt idx="2869">
                  <c:v>3.15E-6</c:v>
                </c:pt>
                <c:pt idx="2870">
                  <c:v>3.20000000000001E-6</c:v>
                </c:pt>
                <c:pt idx="2871">
                  <c:v>3.25E-6</c:v>
                </c:pt>
                <c:pt idx="2872">
                  <c:v>3.29E-6</c:v>
                </c:pt>
                <c:pt idx="2873">
                  <c:v>3.32E-6</c:v>
                </c:pt>
                <c:pt idx="2874">
                  <c:v>3.34E-6</c:v>
                </c:pt>
                <c:pt idx="2875">
                  <c:v>3.36E-6</c:v>
                </c:pt>
                <c:pt idx="2876">
                  <c:v>3.38E-6</c:v>
                </c:pt>
                <c:pt idx="2877">
                  <c:v>3.39E-6</c:v>
                </c:pt>
                <c:pt idx="2878">
                  <c:v>3.4E-6</c:v>
                </c:pt>
                <c:pt idx="2879">
                  <c:v>3.4E-6</c:v>
                </c:pt>
                <c:pt idx="2880">
                  <c:v>3.4E-6</c:v>
                </c:pt>
                <c:pt idx="2881">
                  <c:v>3.39E-6</c:v>
                </c:pt>
                <c:pt idx="2882">
                  <c:v>3.38E-6</c:v>
                </c:pt>
                <c:pt idx="2883">
                  <c:v>3.36E-6</c:v>
                </c:pt>
                <c:pt idx="2884">
                  <c:v>3.35E-6</c:v>
                </c:pt>
                <c:pt idx="2885">
                  <c:v>3.33E-6</c:v>
                </c:pt>
                <c:pt idx="2886">
                  <c:v>3.3E-6</c:v>
                </c:pt>
                <c:pt idx="2887">
                  <c:v>3.28000000000001E-6</c:v>
                </c:pt>
                <c:pt idx="2888">
                  <c:v>3.25E-6</c:v>
                </c:pt>
                <c:pt idx="2889">
                  <c:v>3.22000000000001E-6</c:v>
                </c:pt>
                <c:pt idx="2890">
                  <c:v>3.19E-6</c:v>
                </c:pt>
                <c:pt idx="2891">
                  <c:v>3.15E-6</c:v>
                </c:pt>
                <c:pt idx="2892">
                  <c:v>3.11E-6</c:v>
                </c:pt>
                <c:pt idx="2893">
                  <c:v>3.08E-6</c:v>
                </c:pt>
                <c:pt idx="2894">
                  <c:v>3.04E-6</c:v>
                </c:pt>
                <c:pt idx="2895">
                  <c:v>3.0E-6</c:v>
                </c:pt>
                <c:pt idx="2896">
                  <c:v>2.96E-6</c:v>
                </c:pt>
                <c:pt idx="2897">
                  <c:v>2.93E-6</c:v>
                </c:pt>
                <c:pt idx="2898">
                  <c:v>2.89E-6</c:v>
                </c:pt>
                <c:pt idx="2899">
                  <c:v>2.86E-6</c:v>
                </c:pt>
                <c:pt idx="2900">
                  <c:v>2.82E-6</c:v>
                </c:pt>
                <c:pt idx="2901">
                  <c:v>2.78000000000001E-6</c:v>
                </c:pt>
                <c:pt idx="2902">
                  <c:v>2.75E-6</c:v>
                </c:pt>
                <c:pt idx="2903">
                  <c:v>2.71E-6</c:v>
                </c:pt>
                <c:pt idx="2904">
                  <c:v>2.68E-6</c:v>
                </c:pt>
                <c:pt idx="2905">
                  <c:v>2.65E-6</c:v>
                </c:pt>
                <c:pt idx="2906">
                  <c:v>2.62E-6</c:v>
                </c:pt>
                <c:pt idx="2907">
                  <c:v>2.59E-6</c:v>
                </c:pt>
                <c:pt idx="2908">
                  <c:v>2.57E-6</c:v>
                </c:pt>
                <c:pt idx="2909">
                  <c:v>2.55E-6</c:v>
                </c:pt>
                <c:pt idx="2910">
                  <c:v>2.52E-6</c:v>
                </c:pt>
                <c:pt idx="2911">
                  <c:v>2.51E-6</c:v>
                </c:pt>
                <c:pt idx="2912">
                  <c:v>2.49E-6</c:v>
                </c:pt>
                <c:pt idx="2913">
                  <c:v>2.47E-6</c:v>
                </c:pt>
                <c:pt idx="2914">
                  <c:v>2.45E-6</c:v>
                </c:pt>
                <c:pt idx="2915">
                  <c:v>2.44E-6</c:v>
                </c:pt>
                <c:pt idx="2916">
                  <c:v>2.43E-6</c:v>
                </c:pt>
                <c:pt idx="2917">
                  <c:v>2.42E-6</c:v>
                </c:pt>
                <c:pt idx="2918">
                  <c:v>2.41E-6</c:v>
                </c:pt>
                <c:pt idx="2919">
                  <c:v>2.4E-6</c:v>
                </c:pt>
                <c:pt idx="2920">
                  <c:v>2.39E-6</c:v>
                </c:pt>
                <c:pt idx="2921">
                  <c:v>2.39E-6</c:v>
                </c:pt>
                <c:pt idx="2922">
                  <c:v>2.38E-6</c:v>
                </c:pt>
                <c:pt idx="2923">
                  <c:v>2.38E-6</c:v>
                </c:pt>
                <c:pt idx="2924">
                  <c:v>2.38E-6</c:v>
                </c:pt>
                <c:pt idx="2925">
                  <c:v>2.38E-6</c:v>
                </c:pt>
                <c:pt idx="2926">
                  <c:v>2.38E-6</c:v>
                </c:pt>
                <c:pt idx="2927">
                  <c:v>2.38E-6</c:v>
                </c:pt>
                <c:pt idx="2928">
                  <c:v>2.38E-6</c:v>
                </c:pt>
                <c:pt idx="2929">
                  <c:v>2.39E-6</c:v>
                </c:pt>
                <c:pt idx="2930">
                  <c:v>2.39E-6</c:v>
                </c:pt>
                <c:pt idx="2931">
                  <c:v>2.39E-6</c:v>
                </c:pt>
                <c:pt idx="2932">
                  <c:v>2.4E-6</c:v>
                </c:pt>
                <c:pt idx="2933">
                  <c:v>2.4E-6</c:v>
                </c:pt>
                <c:pt idx="2934">
                  <c:v>2.41E-6</c:v>
                </c:pt>
                <c:pt idx="2935">
                  <c:v>2.42E-6</c:v>
                </c:pt>
                <c:pt idx="2936">
                  <c:v>2.42E-6</c:v>
                </c:pt>
                <c:pt idx="2937">
                  <c:v>2.43E-6</c:v>
                </c:pt>
                <c:pt idx="2938">
                  <c:v>2.44E-6</c:v>
                </c:pt>
                <c:pt idx="2939">
                  <c:v>2.44E-6</c:v>
                </c:pt>
                <c:pt idx="2940">
                  <c:v>2.45E-6</c:v>
                </c:pt>
                <c:pt idx="2941">
                  <c:v>2.46E-6</c:v>
                </c:pt>
                <c:pt idx="2942">
                  <c:v>2.46E-6</c:v>
                </c:pt>
                <c:pt idx="2943">
                  <c:v>2.47E-6</c:v>
                </c:pt>
                <c:pt idx="2944">
                  <c:v>2.48E-6</c:v>
                </c:pt>
                <c:pt idx="2945">
                  <c:v>2.48E-6</c:v>
                </c:pt>
                <c:pt idx="2946">
                  <c:v>2.49E-6</c:v>
                </c:pt>
                <c:pt idx="2947">
                  <c:v>2.5E-6</c:v>
                </c:pt>
                <c:pt idx="2948">
                  <c:v>2.51E-6</c:v>
                </c:pt>
                <c:pt idx="2949">
                  <c:v>2.52E-6</c:v>
                </c:pt>
                <c:pt idx="2950">
                  <c:v>2.53E-6</c:v>
                </c:pt>
                <c:pt idx="2951">
                  <c:v>2.55E-6</c:v>
                </c:pt>
                <c:pt idx="2952">
                  <c:v>2.56E-6</c:v>
                </c:pt>
                <c:pt idx="2953">
                  <c:v>2.57E-6</c:v>
                </c:pt>
                <c:pt idx="2954">
                  <c:v>2.59E-6</c:v>
                </c:pt>
                <c:pt idx="2955">
                  <c:v>2.61E-6</c:v>
                </c:pt>
                <c:pt idx="2956">
                  <c:v>2.63E-6</c:v>
                </c:pt>
                <c:pt idx="2957">
                  <c:v>2.65E-6</c:v>
                </c:pt>
                <c:pt idx="2958">
                  <c:v>2.68E-6</c:v>
                </c:pt>
                <c:pt idx="2959">
                  <c:v>2.71E-6</c:v>
                </c:pt>
                <c:pt idx="2960">
                  <c:v>2.75E-6</c:v>
                </c:pt>
                <c:pt idx="2961">
                  <c:v>2.8E-6</c:v>
                </c:pt>
                <c:pt idx="2962">
                  <c:v>2.84E-6</c:v>
                </c:pt>
                <c:pt idx="2963">
                  <c:v>2.89E-6</c:v>
                </c:pt>
                <c:pt idx="2964">
                  <c:v>2.94E-6</c:v>
                </c:pt>
                <c:pt idx="2965">
                  <c:v>2.98E-6</c:v>
                </c:pt>
                <c:pt idx="2966">
                  <c:v>3.02E-6</c:v>
                </c:pt>
                <c:pt idx="2967">
                  <c:v>3.07E-6</c:v>
                </c:pt>
                <c:pt idx="2968">
                  <c:v>3.11E-6</c:v>
                </c:pt>
                <c:pt idx="2969">
                  <c:v>3.14000000000001E-6</c:v>
                </c:pt>
                <c:pt idx="2970">
                  <c:v>3.17E-6</c:v>
                </c:pt>
                <c:pt idx="2971">
                  <c:v>3.20000000000001E-6</c:v>
                </c:pt>
                <c:pt idx="2972">
                  <c:v>3.23000000000001E-6</c:v>
                </c:pt>
                <c:pt idx="2973">
                  <c:v>3.27000000000001E-6</c:v>
                </c:pt>
                <c:pt idx="2974">
                  <c:v>3.31E-6</c:v>
                </c:pt>
                <c:pt idx="2975">
                  <c:v>3.36E-6</c:v>
                </c:pt>
                <c:pt idx="2976">
                  <c:v>3.42000000000001E-6</c:v>
                </c:pt>
                <c:pt idx="2977">
                  <c:v>3.50000000000001E-6</c:v>
                </c:pt>
                <c:pt idx="2978">
                  <c:v>3.58000000000001E-6</c:v>
                </c:pt>
                <c:pt idx="2979">
                  <c:v>3.68000000000001E-6</c:v>
                </c:pt>
                <c:pt idx="2980">
                  <c:v>3.79000000000001E-6</c:v>
                </c:pt>
                <c:pt idx="2981">
                  <c:v>3.90000000000001E-6</c:v>
                </c:pt>
                <c:pt idx="2982">
                  <c:v>4.02E-6</c:v>
                </c:pt>
                <c:pt idx="2983">
                  <c:v>4.14E-6</c:v>
                </c:pt>
                <c:pt idx="2984">
                  <c:v>4.26000000000001E-6</c:v>
                </c:pt>
                <c:pt idx="2985">
                  <c:v>4.37E-6</c:v>
                </c:pt>
                <c:pt idx="2986">
                  <c:v>4.48000000000001E-6</c:v>
                </c:pt>
                <c:pt idx="2987">
                  <c:v>4.59000000000001E-6</c:v>
                </c:pt>
                <c:pt idx="2988">
                  <c:v>4.69E-6</c:v>
                </c:pt>
                <c:pt idx="2989">
                  <c:v>4.77000000000001E-6</c:v>
                </c:pt>
                <c:pt idx="2990">
                  <c:v>4.85E-6</c:v>
                </c:pt>
                <c:pt idx="2991">
                  <c:v>4.92000000000001E-6</c:v>
                </c:pt>
                <c:pt idx="2992">
                  <c:v>4.98000000000002E-6</c:v>
                </c:pt>
                <c:pt idx="2993">
                  <c:v>5.04000000000001E-6</c:v>
                </c:pt>
                <c:pt idx="2994">
                  <c:v>5.08000000000001E-6</c:v>
                </c:pt>
                <c:pt idx="2995">
                  <c:v>5.11E-6</c:v>
                </c:pt>
                <c:pt idx="2996">
                  <c:v>5.14000000000001E-6</c:v>
                </c:pt>
                <c:pt idx="2997">
                  <c:v>5.16E-6</c:v>
                </c:pt>
                <c:pt idx="2998">
                  <c:v>5.18E-6</c:v>
                </c:pt>
                <c:pt idx="2999">
                  <c:v>5.19E-6</c:v>
                </c:pt>
                <c:pt idx="3000">
                  <c:v>5.19E-6</c:v>
                </c:pt>
                <c:pt idx="3001">
                  <c:v>5.20000000000002E-6</c:v>
                </c:pt>
                <c:pt idx="3002">
                  <c:v>5.20000000000002E-6</c:v>
                </c:pt>
                <c:pt idx="3003">
                  <c:v>5.19E-6</c:v>
                </c:pt>
                <c:pt idx="3004">
                  <c:v>5.18E-6</c:v>
                </c:pt>
                <c:pt idx="3005">
                  <c:v>5.17000000000001E-6</c:v>
                </c:pt>
                <c:pt idx="3006">
                  <c:v>5.16E-6</c:v>
                </c:pt>
                <c:pt idx="3007">
                  <c:v>5.14000000000001E-6</c:v>
                </c:pt>
                <c:pt idx="3008">
                  <c:v>5.12E-6</c:v>
                </c:pt>
                <c:pt idx="3009">
                  <c:v>5.09000000000001E-6</c:v>
                </c:pt>
                <c:pt idx="3010">
                  <c:v>5.07000000000002E-6</c:v>
                </c:pt>
                <c:pt idx="3011">
                  <c:v>5.04000000000001E-6</c:v>
                </c:pt>
                <c:pt idx="3012">
                  <c:v>5.02E-6</c:v>
                </c:pt>
                <c:pt idx="3013">
                  <c:v>4.99000000000001E-6</c:v>
                </c:pt>
                <c:pt idx="3014">
                  <c:v>4.97000000000002E-6</c:v>
                </c:pt>
                <c:pt idx="3015">
                  <c:v>4.94000000000001E-6</c:v>
                </c:pt>
                <c:pt idx="3016">
                  <c:v>4.92000000000001E-6</c:v>
                </c:pt>
                <c:pt idx="3017">
                  <c:v>4.89000000000001E-6</c:v>
                </c:pt>
                <c:pt idx="3018">
                  <c:v>4.86E-6</c:v>
                </c:pt>
                <c:pt idx="3019">
                  <c:v>4.83000000000001E-6</c:v>
                </c:pt>
                <c:pt idx="3020">
                  <c:v>4.81E-6</c:v>
                </c:pt>
                <c:pt idx="3021">
                  <c:v>4.78000000000001E-6</c:v>
                </c:pt>
                <c:pt idx="3022">
                  <c:v>4.75000000000001E-6</c:v>
                </c:pt>
                <c:pt idx="3023">
                  <c:v>4.73000000000001E-6</c:v>
                </c:pt>
                <c:pt idx="3024">
                  <c:v>4.70000000000001E-6</c:v>
                </c:pt>
                <c:pt idx="3025">
                  <c:v>4.68000000000001E-6</c:v>
                </c:pt>
                <c:pt idx="3026">
                  <c:v>4.66E-6</c:v>
                </c:pt>
                <c:pt idx="3027">
                  <c:v>4.64E-6</c:v>
                </c:pt>
                <c:pt idx="3028">
                  <c:v>4.62E-6</c:v>
                </c:pt>
                <c:pt idx="3029">
                  <c:v>4.61E-6</c:v>
                </c:pt>
                <c:pt idx="3030">
                  <c:v>4.6E-6</c:v>
                </c:pt>
                <c:pt idx="3031">
                  <c:v>4.6E-6</c:v>
                </c:pt>
                <c:pt idx="3032">
                  <c:v>4.59000000000001E-6</c:v>
                </c:pt>
                <c:pt idx="3033">
                  <c:v>4.59000000000001E-6</c:v>
                </c:pt>
                <c:pt idx="3034">
                  <c:v>4.6E-6</c:v>
                </c:pt>
                <c:pt idx="3035">
                  <c:v>4.61E-6</c:v>
                </c:pt>
                <c:pt idx="3036">
                  <c:v>4.63000000000001E-6</c:v>
                </c:pt>
                <c:pt idx="3037">
                  <c:v>4.65E-6</c:v>
                </c:pt>
                <c:pt idx="3038">
                  <c:v>4.67000000000001E-6</c:v>
                </c:pt>
                <c:pt idx="3039">
                  <c:v>4.70000000000001E-6</c:v>
                </c:pt>
                <c:pt idx="3040">
                  <c:v>4.73000000000001E-6</c:v>
                </c:pt>
                <c:pt idx="3041">
                  <c:v>4.77000000000001E-6</c:v>
                </c:pt>
                <c:pt idx="3042">
                  <c:v>4.80000000000001E-6</c:v>
                </c:pt>
                <c:pt idx="3043">
                  <c:v>4.84000000000001E-6</c:v>
                </c:pt>
                <c:pt idx="3044">
                  <c:v>4.88000000000001E-6</c:v>
                </c:pt>
                <c:pt idx="3045">
                  <c:v>4.92000000000001E-6</c:v>
                </c:pt>
                <c:pt idx="3046">
                  <c:v>4.97000000000002E-6</c:v>
                </c:pt>
                <c:pt idx="3047">
                  <c:v>5.01E-6</c:v>
                </c:pt>
                <c:pt idx="3048">
                  <c:v>5.06000000000001E-6</c:v>
                </c:pt>
                <c:pt idx="3049">
                  <c:v>5.13000000000001E-6</c:v>
                </c:pt>
                <c:pt idx="3050">
                  <c:v>4.54000000000001E-6</c:v>
                </c:pt>
                <c:pt idx="3051">
                  <c:v>4.16E-6</c:v>
                </c:pt>
                <c:pt idx="3052">
                  <c:v>3.90000000000001E-6</c:v>
                </c:pt>
                <c:pt idx="3053">
                  <c:v>3.67000000000001E-6</c:v>
                </c:pt>
                <c:pt idx="3054">
                  <c:v>3.44E-6</c:v>
                </c:pt>
                <c:pt idx="3055">
                  <c:v>3.23000000000001E-6</c:v>
                </c:pt>
                <c:pt idx="3056">
                  <c:v>3.06000000000001E-6</c:v>
                </c:pt>
                <c:pt idx="3057">
                  <c:v>2.91E-6</c:v>
                </c:pt>
                <c:pt idx="3058">
                  <c:v>2.78000000000001E-6</c:v>
                </c:pt>
                <c:pt idx="3059">
                  <c:v>2.67E-6</c:v>
                </c:pt>
                <c:pt idx="3060">
                  <c:v>2.57E-6</c:v>
                </c:pt>
                <c:pt idx="3061">
                  <c:v>2.48E-6</c:v>
                </c:pt>
                <c:pt idx="3062">
                  <c:v>2.4E-6</c:v>
                </c:pt>
                <c:pt idx="3063">
                  <c:v>2.33E-6</c:v>
                </c:pt>
                <c:pt idx="3064">
                  <c:v>2.27E-6</c:v>
                </c:pt>
                <c:pt idx="3065">
                  <c:v>2.21E-6</c:v>
                </c:pt>
                <c:pt idx="3066">
                  <c:v>2.16E-6</c:v>
                </c:pt>
                <c:pt idx="3067">
                  <c:v>2.1E-6</c:v>
                </c:pt>
                <c:pt idx="3068">
                  <c:v>2.06E-6</c:v>
                </c:pt>
                <c:pt idx="3069">
                  <c:v>2.01E-6</c:v>
                </c:pt>
                <c:pt idx="3070">
                  <c:v>1.97E-6</c:v>
                </c:pt>
                <c:pt idx="3071">
                  <c:v>1.93E-6</c:v>
                </c:pt>
                <c:pt idx="3072">
                  <c:v>1.89E-6</c:v>
                </c:pt>
                <c:pt idx="3073">
                  <c:v>1.86E-6</c:v>
                </c:pt>
                <c:pt idx="3074">
                  <c:v>1.82E-6</c:v>
                </c:pt>
                <c:pt idx="3075">
                  <c:v>1.79E-6</c:v>
                </c:pt>
                <c:pt idx="3076">
                  <c:v>1.75E-6</c:v>
                </c:pt>
                <c:pt idx="3077">
                  <c:v>1.72E-6</c:v>
                </c:pt>
                <c:pt idx="3078">
                  <c:v>1.68E-6</c:v>
                </c:pt>
                <c:pt idx="3079">
                  <c:v>1.64E-6</c:v>
                </c:pt>
                <c:pt idx="3080">
                  <c:v>1.59E-6</c:v>
                </c:pt>
                <c:pt idx="3081">
                  <c:v>1.55E-6</c:v>
                </c:pt>
                <c:pt idx="3082">
                  <c:v>1.51E-6</c:v>
                </c:pt>
                <c:pt idx="3083">
                  <c:v>1.47E-6</c:v>
                </c:pt>
                <c:pt idx="3084">
                  <c:v>1.43E-6</c:v>
                </c:pt>
                <c:pt idx="3085">
                  <c:v>1.39E-6</c:v>
                </c:pt>
                <c:pt idx="3086">
                  <c:v>1.34E-6</c:v>
                </c:pt>
                <c:pt idx="3087">
                  <c:v>1.29E-6</c:v>
                </c:pt>
                <c:pt idx="3088">
                  <c:v>1.24E-6</c:v>
                </c:pt>
                <c:pt idx="3089">
                  <c:v>1.19E-6</c:v>
                </c:pt>
                <c:pt idx="3090">
                  <c:v>1.14E-6</c:v>
                </c:pt>
                <c:pt idx="3091">
                  <c:v>1.1E-6</c:v>
                </c:pt>
                <c:pt idx="3092">
                  <c:v>1.04E-6</c:v>
                </c:pt>
                <c:pt idx="3093">
                  <c:v>9.88000000000004E-7</c:v>
                </c:pt>
                <c:pt idx="3094">
                  <c:v>9.40000000000003E-7</c:v>
                </c:pt>
                <c:pt idx="3095">
                  <c:v>8.89000000000003E-7</c:v>
                </c:pt>
                <c:pt idx="3096">
                  <c:v>8.38000000000003E-7</c:v>
                </c:pt>
                <c:pt idx="3097">
                  <c:v>7.87000000000002E-7</c:v>
                </c:pt>
                <c:pt idx="3098">
                  <c:v>7.35000000000002E-7</c:v>
                </c:pt>
                <c:pt idx="3099">
                  <c:v>6.83000000000002E-7</c:v>
                </c:pt>
                <c:pt idx="3100">
                  <c:v>6.34000000000002E-7</c:v>
                </c:pt>
                <c:pt idx="3101">
                  <c:v>5.80000000000001E-7</c:v>
                </c:pt>
                <c:pt idx="3102">
                  <c:v>5.25000000000001E-7</c:v>
                </c:pt>
                <c:pt idx="3103">
                  <c:v>4.70000000000001E-7</c:v>
                </c:pt>
                <c:pt idx="3104">
                  <c:v>4.13000000000001E-7</c:v>
                </c:pt>
                <c:pt idx="3105">
                  <c:v>3.58000000000001E-7</c:v>
                </c:pt>
                <c:pt idx="3106">
                  <c:v>3.02000000000001E-7</c:v>
                </c:pt>
                <c:pt idx="3107">
                  <c:v>2.45E-7</c:v>
                </c:pt>
                <c:pt idx="3108">
                  <c:v>1.91E-7</c:v>
                </c:pt>
                <c:pt idx="3109">
                  <c:v>1.43E-7</c:v>
                </c:pt>
                <c:pt idx="3110">
                  <c:v>8.81000000000003E-8</c:v>
                </c:pt>
                <c:pt idx="3111">
                  <c:v>3.31000000000001E-8</c:v>
                </c:pt>
                <c:pt idx="3112">
                  <c:v>-2.14E-8</c:v>
                </c:pt>
                <c:pt idx="3113">
                  <c:v>-7.63000000000002E-8</c:v>
                </c:pt>
                <c:pt idx="3114">
                  <c:v>-1.32E-7</c:v>
                </c:pt>
                <c:pt idx="3115">
                  <c:v>-1.86E-7</c:v>
                </c:pt>
                <c:pt idx="3116">
                  <c:v>-2.43E-7</c:v>
                </c:pt>
                <c:pt idx="3117">
                  <c:v>-2.93E-7</c:v>
                </c:pt>
                <c:pt idx="3118">
                  <c:v>-3.44000000000001E-7</c:v>
                </c:pt>
                <c:pt idx="3119">
                  <c:v>-3.96000000000001E-7</c:v>
                </c:pt>
                <c:pt idx="3120">
                  <c:v>-4.44000000000001E-7</c:v>
                </c:pt>
                <c:pt idx="3121">
                  <c:v>-4.93000000000002E-7</c:v>
                </c:pt>
                <c:pt idx="3122">
                  <c:v>-5.39000000000001E-7</c:v>
                </c:pt>
                <c:pt idx="3123">
                  <c:v>-5.83000000000002E-7</c:v>
                </c:pt>
                <c:pt idx="3124">
                  <c:v>-6.23000000000002E-7</c:v>
                </c:pt>
                <c:pt idx="3125">
                  <c:v>-6.61000000000002E-7</c:v>
                </c:pt>
                <c:pt idx="3126">
                  <c:v>-6.95000000000002E-7</c:v>
                </c:pt>
                <c:pt idx="3127">
                  <c:v>-7.23000000000003E-7</c:v>
                </c:pt>
                <c:pt idx="3128">
                  <c:v>-7.47000000000003E-7</c:v>
                </c:pt>
                <c:pt idx="3129">
                  <c:v>-7.75000000000002E-7</c:v>
                </c:pt>
                <c:pt idx="3130">
                  <c:v>-7.98000000000003E-7</c:v>
                </c:pt>
                <c:pt idx="3131">
                  <c:v>-8.17000000000002E-7</c:v>
                </c:pt>
                <c:pt idx="3132">
                  <c:v>-8.34000000000002E-7</c:v>
                </c:pt>
                <c:pt idx="3133">
                  <c:v>-8.51000000000003E-7</c:v>
                </c:pt>
                <c:pt idx="3134">
                  <c:v>-8.67000000000003E-7</c:v>
                </c:pt>
                <c:pt idx="3135">
                  <c:v>-8.79000000000002E-7</c:v>
                </c:pt>
                <c:pt idx="3136">
                  <c:v>-8.82000000000003E-7</c:v>
                </c:pt>
                <c:pt idx="3137">
                  <c:v>-8.87000000000004E-7</c:v>
                </c:pt>
                <c:pt idx="3138">
                  <c:v>-8.91000000000003E-7</c:v>
                </c:pt>
                <c:pt idx="3139">
                  <c:v>-8.89000000000003E-7</c:v>
                </c:pt>
                <c:pt idx="3140">
                  <c:v>-8.85000000000003E-7</c:v>
                </c:pt>
                <c:pt idx="3141">
                  <c:v>-8.83000000000003E-7</c:v>
                </c:pt>
                <c:pt idx="3142">
                  <c:v>-8.75000000000003E-7</c:v>
                </c:pt>
                <c:pt idx="3143">
                  <c:v>-8.65000000000003E-7</c:v>
                </c:pt>
                <c:pt idx="3144">
                  <c:v>-8.51000000000003E-7</c:v>
                </c:pt>
                <c:pt idx="3145">
                  <c:v>-8.35000000000003E-7</c:v>
                </c:pt>
                <c:pt idx="3146">
                  <c:v>-8.22000000000001E-7</c:v>
                </c:pt>
                <c:pt idx="3147">
                  <c:v>-8.07000000000003E-7</c:v>
                </c:pt>
                <c:pt idx="3148">
                  <c:v>-7.89000000000002E-7</c:v>
                </c:pt>
                <c:pt idx="3149">
                  <c:v>-7.72000000000002E-7</c:v>
                </c:pt>
                <c:pt idx="3150">
                  <c:v>-7.58000000000002E-7</c:v>
                </c:pt>
                <c:pt idx="3151">
                  <c:v>-7.45000000000002E-7</c:v>
                </c:pt>
                <c:pt idx="3152">
                  <c:v>-7.32000000000002E-7</c:v>
                </c:pt>
                <c:pt idx="3153">
                  <c:v>-7.18000000000002E-7</c:v>
                </c:pt>
                <c:pt idx="3154">
                  <c:v>-7.02000000000002E-7</c:v>
                </c:pt>
                <c:pt idx="3155">
                  <c:v>-6.88000000000002E-7</c:v>
                </c:pt>
                <c:pt idx="3156">
                  <c:v>-6.78000000000002E-7</c:v>
                </c:pt>
                <c:pt idx="3157">
                  <c:v>-6.65000000000002E-7</c:v>
                </c:pt>
                <c:pt idx="3158">
                  <c:v>-6.52000000000001E-7</c:v>
                </c:pt>
                <c:pt idx="3159">
                  <c:v>-6.40000000000002E-7</c:v>
                </c:pt>
                <c:pt idx="3160">
                  <c:v>-6.28000000000002E-7</c:v>
                </c:pt>
                <c:pt idx="3161">
                  <c:v>-6.17000000000002E-7</c:v>
                </c:pt>
                <c:pt idx="3162">
                  <c:v>-6.07000000000002E-7</c:v>
                </c:pt>
                <c:pt idx="3163">
                  <c:v>-5.96000000000002E-7</c:v>
                </c:pt>
                <c:pt idx="3164">
                  <c:v>-5.88000000000002E-7</c:v>
                </c:pt>
                <c:pt idx="3165">
                  <c:v>-5.79000000000002E-7</c:v>
                </c:pt>
                <c:pt idx="3166">
                  <c:v>-5.71000000000002E-7</c:v>
                </c:pt>
                <c:pt idx="3167">
                  <c:v>-5.62000000000001E-7</c:v>
                </c:pt>
                <c:pt idx="3168">
                  <c:v>-5.56000000000001E-7</c:v>
                </c:pt>
                <c:pt idx="3169">
                  <c:v>-5.48000000000002E-7</c:v>
                </c:pt>
                <c:pt idx="3170">
                  <c:v>-5.43000000000002E-7</c:v>
                </c:pt>
                <c:pt idx="3171">
                  <c:v>-5.38000000000002E-7</c:v>
                </c:pt>
                <c:pt idx="3172">
                  <c:v>-5.37000000000002E-7</c:v>
                </c:pt>
                <c:pt idx="3173">
                  <c:v>-5.31000000000001E-7</c:v>
                </c:pt>
                <c:pt idx="3174">
                  <c:v>-5.32000000000001E-7</c:v>
                </c:pt>
                <c:pt idx="3175">
                  <c:v>-5.30000000000001E-7</c:v>
                </c:pt>
                <c:pt idx="3176">
                  <c:v>-5.31000000000001E-7</c:v>
                </c:pt>
                <c:pt idx="3177">
                  <c:v>-5.28000000000002E-7</c:v>
                </c:pt>
                <c:pt idx="3178">
                  <c:v>-5.25000000000001E-7</c:v>
                </c:pt>
                <c:pt idx="3179">
                  <c:v>-5.22000000000001E-7</c:v>
                </c:pt>
                <c:pt idx="3180">
                  <c:v>-5.22000000000001E-7</c:v>
                </c:pt>
                <c:pt idx="3181">
                  <c:v>-5.20000000000002E-7</c:v>
                </c:pt>
                <c:pt idx="3182">
                  <c:v>-5.15000000000001E-7</c:v>
                </c:pt>
                <c:pt idx="3183">
                  <c:v>-5.12000000000001E-7</c:v>
                </c:pt>
                <c:pt idx="3184">
                  <c:v>-5.08000000000001E-7</c:v>
                </c:pt>
                <c:pt idx="3185">
                  <c:v>-5.04000000000001E-7</c:v>
                </c:pt>
                <c:pt idx="3186">
                  <c:v>-5.01000000000001E-7</c:v>
                </c:pt>
                <c:pt idx="3187">
                  <c:v>-4.98000000000002E-7</c:v>
                </c:pt>
                <c:pt idx="3188">
                  <c:v>-4.96000000000002E-7</c:v>
                </c:pt>
                <c:pt idx="3189">
                  <c:v>-4.97000000000002E-7</c:v>
                </c:pt>
                <c:pt idx="3190">
                  <c:v>-4.96000000000002E-7</c:v>
                </c:pt>
                <c:pt idx="3191">
                  <c:v>-4.97000000000002E-7</c:v>
                </c:pt>
                <c:pt idx="3192">
                  <c:v>-4.98000000000002E-7</c:v>
                </c:pt>
                <c:pt idx="3193">
                  <c:v>-4.98000000000002E-7</c:v>
                </c:pt>
                <c:pt idx="3194">
                  <c:v>-4.98000000000002E-7</c:v>
                </c:pt>
                <c:pt idx="3195">
                  <c:v>-5.00000000000002E-7</c:v>
                </c:pt>
                <c:pt idx="3196">
                  <c:v>-5.01000000000001E-7</c:v>
                </c:pt>
                <c:pt idx="3197">
                  <c:v>-5.01000000000001E-7</c:v>
                </c:pt>
                <c:pt idx="3198">
                  <c:v>-5.02000000000001E-7</c:v>
                </c:pt>
                <c:pt idx="3199">
                  <c:v>-5.07000000000002E-7</c:v>
                </c:pt>
                <c:pt idx="3200">
                  <c:v>-5.10000000000001E-7</c:v>
                </c:pt>
                <c:pt idx="3201">
                  <c:v>-5.12000000000001E-7</c:v>
                </c:pt>
                <c:pt idx="3202">
                  <c:v>-5.15000000000001E-7</c:v>
                </c:pt>
                <c:pt idx="3203">
                  <c:v>-5.17000000000002E-7</c:v>
                </c:pt>
                <c:pt idx="3204">
                  <c:v>-5.20000000000002E-7</c:v>
                </c:pt>
                <c:pt idx="3205">
                  <c:v>-5.23000000000002E-7</c:v>
                </c:pt>
                <c:pt idx="3206">
                  <c:v>-5.23000000000002E-7</c:v>
                </c:pt>
                <c:pt idx="3207">
                  <c:v>-5.25000000000001E-7</c:v>
                </c:pt>
                <c:pt idx="3208">
                  <c:v>-5.26000000000001E-7</c:v>
                </c:pt>
                <c:pt idx="3209">
                  <c:v>-5.27000000000002E-7</c:v>
                </c:pt>
                <c:pt idx="3210">
                  <c:v>-5.29000000000002E-7</c:v>
                </c:pt>
                <c:pt idx="3211">
                  <c:v>-5.29000000000002E-7</c:v>
                </c:pt>
                <c:pt idx="3212">
                  <c:v>-5.30000000000001E-7</c:v>
                </c:pt>
                <c:pt idx="3213">
                  <c:v>-5.29000000000002E-7</c:v>
                </c:pt>
                <c:pt idx="3214">
                  <c:v>-5.31000000000001E-7</c:v>
                </c:pt>
                <c:pt idx="3215">
                  <c:v>-5.32000000000001E-7</c:v>
                </c:pt>
                <c:pt idx="3216">
                  <c:v>-5.33000000000001E-7</c:v>
                </c:pt>
                <c:pt idx="3217">
                  <c:v>-5.34000000000002E-7</c:v>
                </c:pt>
                <c:pt idx="3218">
                  <c:v>-5.36000000000001E-7</c:v>
                </c:pt>
                <c:pt idx="3219">
                  <c:v>-5.36000000000001E-7</c:v>
                </c:pt>
                <c:pt idx="3220">
                  <c:v>-5.39000000000001E-7</c:v>
                </c:pt>
                <c:pt idx="3221">
                  <c:v>-5.41000000000002E-7</c:v>
                </c:pt>
                <c:pt idx="3222">
                  <c:v>-5.44000000000002E-7</c:v>
                </c:pt>
                <c:pt idx="3223">
                  <c:v>-5.45000000000001E-7</c:v>
                </c:pt>
                <c:pt idx="3224">
                  <c:v>-5.45000000000001E-7</c:v>
                </c:pt>
                <c:pt idx="3225">
                  <c:v>-5.45000000000001E-7</c:v>
                </c:pt>
                <c:pt idx="3226">
                  <c:v>-5.46000000000002E-7</c:v>
                </c:pt>
                <c:pt idx="3227">
                  <c:v>-5.45000000000001E-7</c:v>
                </c:pt>
                <c:pt idx="3228">
                  <c:v>-5.47000000000002E-7</c:v>
                </c:pt>
                <c:pt idx="3229">
                  <c:v>-5.45000000000001E-7</c:v>
                </c:pt>
                <c:pt idx="3230">
                  <c:v>-5.43000000000002E-7</c:v>
                </c:pt>
                <c:pt idx="3231">
                  <c:v>-5.45000000000001E-7</c:v>
                </c:pt>
                <c:pt idx="3232">
                  <c:v>-5.45000000000001E-7</c:v>
                </c:pt>
                <c:pt idx="3233">
                  <c:v>-5.48000000000002E-7</c:v>
                </c:pt>
                <c:pt idx="3234">
                  <c:v>-5.53000000000002E-7</c:v>
                </c:pt>
                <c:pt idx="3235">
                  <c:v>-5.56000000000001E-7</c:v>
                </c:pt>
                <c:pt idx="3236">
                  <c:v>-5.62000000000001E-7</c:v>
                </c:pt>
                <c:pt idx="3237">
                  <c:v>-5.68000000000001E-7</c:v>
                </c:pt>
                <c:pt idx="3238">
                  <c:v>-5.70000000000002E-7</c:v>
                </c:pt>
                <c:pt idx="3239">
                  <c:v>-5.76000000000002E-7</c:v>
                </c:pt>
                <c:pt idx="3240">
                  <c:v>-5.76000000000002E-7</c:v>
                </c:pt>
                <c:pt idx="3241">
                  <c:v>-5.78000000000002E-7</c:v>
                </c:pt>
                <c:pt idx="3242">
                  <c:v>-5.78000000000002E-7</c:v>
                </c:pt>
                <c:pt idx="3243">
                  <c:v>-5.78000000000002E-7</c:v>
                </c:pt>
                <c:pt idx="3244">
                  <c:v>-5.79000000000002E-7</c:v>
                </c:pt>
                <c:pt idx="3245">
                  <c:v>-5.81000000000001E-7</c:v>
                </c:pt>
                <c:pt idx="3246">
                  <c:v>-5.83000000000002E-7</c:v>
                </c:pt>
                <c:pt idx="3247">
                  <c:v>-5.86000000000001E-7</c:v>
                </c:pt>
                <c:pt idx="3248">
                  <c:v>-5.86000000000001E-7</c:v>
                </c:pt>
                <c:pt idx="3249">
                  <c:v>-5.88000000000002E-7</c:v>
                </c:pt>
                <c:pt idx="3250">
                  <c:v>-5.91000000000002E-7</c:v>
                </c:pt>
                <c:pt idx="3251">
                  <c:v>-5.94000000000002E-7</c:v>
                </c:pt>
                <c:pt idx="3252">
                  <c:v>-5.96000000000002E-7</c:v>
                </c:pt>
                <c:pt idx="3253">
                  <c:v>-5.98000000000002E-7</c:v>
                </c:pt>
                <c:pt idx="3254">
                  <c:v>-6.04000000000002E-7</c:v>
                </c:pt>
                <c:pt idx="3255">
                  <c:v>-6.09000000000002E-7</c:v>
                </c:pt>
                <c:pt idx="3256">
                  <c:v>-6.16000000000001E-7</c:v>
                </c:pt>
                <c:pt idx="3257">
                  <c:v>-6.21000000000002E-7</c:v>
                </c:pt>
                <c:pt idx="3258">
                  <c:v>-6.27000000000002E-7</c:v>
                </c:pt>
                <c:pt idx="3259">
                  <c:v>-6.34000000000002E-7</c:v>
                </c:pt>
                <c:pt idx="3260">
                  <c:v>-6.37000000000002E-7</c:v>
                </c:pt>
                <c:pt idx="3261">
                  <c:v>-6.39000000000002E-7</c:v>
                </c:pt>
                <c:pt idx="3262">
                  <c:v>-6.44000000000002E-7</c:v>
                </c:pt>
                <c:pt idx="3263">
                  <c:v>-6.48000000000002E-7</c:v>
                </c:pt>
                <c:pt idx="3264">
                  <c:v>-6.53000000000002E-7</c:v>
                </c:pt>
                <c:pt idx="3265">
                  <c:v>-6.57000000000002E-7</c:v>
                </c:pt>
                <c:pt idx="3266">
                  <c:v>-6.60000000000002E-7</c:v>
                </c:pt>
                <c:pt idx="3267">
                  <c:v>-6.68000000000002E-7</c:v>
                </c:pt>
                <c:pt idx="3268">
                  <c:v>-6.72000000000002E-7</c:v>
                </c:pt>
                <c:pt idx="3269">
                  <c:v>-6.76000000000002E-7</c:v>
                </c:pt>
                <c:pt idx="3270">
                  <c:v>-6.80000000000002E-7</c:v>
                </c:pt>
                <c:pt idx="3271">
                  <c:v>-6.84000000000002E-7</c:v>
                </c:pt>
                <c:pt idx="3272">
                  <c:v>-6.91000000000002E-7</c:v>
                </c:pt>
                <c:pt idx="3273">
                  <c:v>-6.97000000000002E-7</c:v>
                </c:pt>
                <c:pt idx="3274">
                  <c:v>-7.02000000000002E-7</c:v>
                </c:pt>
                <c:pt idx="3275">
                  <c:v>-7.10000000000002E-7</c:v>
                </c:pt>
                <c:pt idx="3276">
                  <c:v>-7.19000000000002E-7</c:v>
                </c:pt>
                <c:pt idx="3277">
                  <c:v>-7.27000000000002E-7</c:v>
                </c:pt>
                <c:pt idx="3278">
                  <c:v>-7.36000000000002E-7</c:v>
                </c:pt>
                <c:pt idx="3279">
                  <c:v>-7.43000000000003E-7</c:v>
                </c:pt>
                <c:pt idx="3280">
                  <c:v>-7.52000000000002E-7</c:v>
                </c:pt>
                <c:pt idx="3281">
                  <c:v>-7.58000000000002E-7</c:v>
                </c:pt>
                <c:pt idx="3282">
                  <c:v>-7.64000000000002E-7</c:v>
                </c:pt>
                <c:pt idx="3283">
                  <c:v>-7.72000000000002E-7</c:v>
                </c:pt>
                <c:pt idx="3284">
                  <c:v>-7.86000000000002E-7</c:v>
                </c:pt>
                <c:pt idx="3285">
                  <c:v>-7.98000000000003E-7</c:v>
                </c:pt>
                <c:pt idx="3286">
                  <c:v>-8.12000000000001E-7</c:v>
                </c:pt>
                <c:pt idx="3287">
                  <c:v>-8.25000000000002E-7</c:v>
                </c:pt>
                <c:pt idx="3288">
                  <c:v>-8.39000000000003E-7</c:v>
                </c:pt>
                <c:pt idx="3289">
                  <c:v>-8.58000000000003E-7</c:v>
                </c:pt>
                <c:pt idx="3290">
                  <c:v>-8.76000000000002E-7</c:v>
                </c:pt>
                <c:pt idx="3291">
                  <c:v>-8.90000000000004E-7</c:v>
                </c:pt>
                <c:pt idx="3292">
                  <c:v>-9.03000000000002E-7</c:v>
                </c:pt>
                <c:pt idx="3293">
                  <c:v>-9.14000000000001E-7</c:v>
                </c:pt>
                <c:pt idx="3294">
                  <c:v>-9.28000000000002E-7</c:v>
                </c:pt>
                <c:pt idx="3295">
                  <c:v>-9.45000000000003E-7</c:v>
                </c:pt>
                <c:pt idx="3296">
                  <c:v>-9.61000000000003E-7</c:v>
                </c:pt>
                <c:pt idx="3297">
                  <c:v>-9.76000000000003E-7</c:v>
                </c:pt>
                <c:pt idx="3298">
                  <c:v>-9.93000000000003E-7</c:v>
                </c:pt>
                <c:pt idx="3299">
                  <c:v>-1.01E-6</c:v>
                </c:pt>
                <c:pt idx="3300">
                  <c:v>-1.03E-6</c:v>
                </c:pt>
                <c:pt idx="3301">
                  <c:v>-1.05E-6</c:v>
                </c:pt>
                <c:pt idx="3302">
                  <c:v>-1.07E-6</c:v>
                </c:pt>
                <c:pt idx="3303">
                  <c:v>-1.09E-6</c:v>
                </c:pt>
                <c:pt idx="3304">
                  <c:v>-1.12E-6</c:v>
                </c:pt>
                <c:pt idx="3305">
                  <c:v>-1.14E-6</c:v>
                </c:pt>
                <c:pt idx="3306">
                  <c:v>-1.17E-6</c:v>
                </c:pt>
                <c:pt idx="3307">
                  <c:v>-1.2E-6</c:v>
                </c:pt>
                <c:pt idx="3308">
                  <c:v>-1.23E-6</c:v>
                </c:pt>
                <c:pt idx="3309">
                  <c:v>-1.27E-6</c:v>
                </c:pt>
                <c:pt idx="3310">
                  <c:v>-1.3E-6</c:v>
                </c:pt>
                <c:pt idx="3311">
                  <c:v>-1.33E-6</c:v>
                </c:pt>
                <c:pt idx="3312">
                  <c:v>-1.37E-6</c:v>
                </c:pt>
                <c:pt idx="3313">
                  <c:v>-1.4E-6</c:v>
                </c:pt>
                <c:pt idx="3314">
                  <c:v>-1.44E-6</c:v>
                </c:pt>
                <c:pt idx="3315">
                  <c:v>-1.48E-6</c:v>
                </c:pt>
                <c:pt idx="3316">
                  <c:v>-1.52E-6</c:v>
                </c:pt>
                <c:pt idx="3317">
                  <c:v>-1.57E-6</c:v>
                </c:pt>
                <c:pt idx="3318">
                  <c:v>-1.61E-6</c:v>
                </c:pt>
                <c:pt idx="3319">
                  <c:v>-1.67E-6</c:v>
                </c:pt>
                <c:pt idx="3320">
                  <c:v>-1.72E-6</c:v>
                </c:pt>
                <c:pt idx="3321">
                  <c:v>-1.79E-6</c:v>
                </c:pt>
                <c:pt idx="3322">
                  <c:v>-1.85E-6</c:v>
                </c:pt>
                <c:pt idx="3323">
                  <c:v>-1.92E-6</c:v>
                </c:pt>
                <c:pt idx="3324">
                  <c:v>-1.99E-6</c:v>
                </c:pt>
                <c:pt idx="3325">
                  <c:v>-2.07E-6</c:v>
                </c:pt>
                <c:pt idx="3326">
                  <c:v>-2.14E-6</c:v>
                </c:pt>
                <c:pt idx="3327">
                  <c:v>-2.23E-6</c:v>
                </c:pt>
                <c:pt idx="3328">
                  <c:v>-2.31E-6</c:v>
                </c:pt>
                <c:pt idx="3329">
                  <c:v>-2.39E-6</c:v>
                </c:pt>
                <c:pt idx="3330">
                  <c:v>-2.49E-6</c:v>
                </c:pt>
                <c:pt idx="3331">
                  <c:v>-2.58E-6</c:v>
                </c:pt>
                <c:pt idx="3332">
                  <c:v>-2.69E-6</c:v>
                </c:pt>
                <c:pt idx="3333">
                  <c:v>-2.79E-6</c:v>
                </c:pt>
                <c:pt idx="3334">
                  <c:v>-2.9E-6</c:v>
                </c:pt>
                <c:pt idx="3335">
                  <c:v>-3.02E-6</c:v>
                </c:pt>
                <c:pt idx="3336">
                  <c:v>-3.13E-6</c:v>
                </c:pt>
                <c:pt idx="3337">
                  <c:v>-3.25E-6</c:v>
                </c:pt>
                <c:pt idx="3338">
                  <c:v>-3.37E-6</c:v>
                </c:pt>
                <c:pt idx="3339">
                  <c:v>-3.49E-6</c:v>
                </c:pt>
                <c:pt idx="3340">
                  <c:v>-3.62000000000001E-6</c:v>
                </c:pt>
                <c:pt idx="3341">
                  <c:v>-3.74000000000001E-6</c:v>
                </c:pt>
                <c:pt idx="3342">
                  <c:v>-3.87E-6</c:v>
                </c:pt>
                <c:pt idx="3343">
                  <c:v>-4.00000000000001E-6</c:v>
                </c:pt>
                <c:pt idx="3344">
                  <c:v>-4.12E-6</c:v>
                </c:pt>
                <c:pt idx="3345">
                  <c:v>-4.25000000000001E-6</c:v>
                </c:pt>
                <c:pt idx="3346">
                  <c:v>-4.38E-6</c:v>
                </c:pt>
                <c:pt idx="3347">
                  <c:v>-4.51000000000001E-6</c:v>
                </c:pt>
                <c:pt idx="3348">
                  <c:v>-4.63000000000001E-6</c:v>
                </c:pt>
                <c:pt idx="3349">
                  <c:v>-4.76000000000001E-6</c:v>
                </c:pt>
                <c:pt idx="3350">
                  <c:v>-4.89000000000001E-6</c:v>
                </c:pt>
                <c:pt idx="3351">
                  <c:v>-5.02E-6</c:v>
                </c:pt>
                <c:pt idx="3352">
                  <c:v>-5.14000000000001E-6</c:v>
                </c:pt>
                <c:pt idx="3353">
                  <c:v>-5.27000000000002E-6</c:v>
                </c:pt>
                <c:pt idx="3354">
                  <c:v>-5.40000000000002E-6</c:v>
                </c:pt>
                <c:pt idx="3355">
                  <c:v>-5.53000000000001E-6</c:v>
                </c:pt>
                <c:pt idx="3356">
                  <c:v>-5.66E-6</c:v>
                </c:pt>
                <c:pt idx="3357">
                  <c:v>-5.79000000000001E-6</c:v>
                </c:pt>
                <c:pt idx="3358">
                  <c:v>-5.93000000000002E-6</c:v>
                </c:pt>
                <c:pt idx="3359">
                  <c:v>-6.06000000000001E-6</c:v>
                </c:pt>
                <c:pt idx="3360">
                  <c:v>-6.20000000000002E-6</c:v>
                </c:pt>
                <c:pt idx="3361">
                  <c:v>-6.35000000000001E-6</c:v>
                </c:pt>
                <c:pt idx="3362">
                  <c:v>-6.49000000000002E-6</c:v>
                </c:pt>
                <c:pt idx="3363">
                  <c:v>-6.64000000000001E-6</c:v>
                </c:pt>
                <c:pt idx="3364">
                  <c:v>-6.79000000000002E-6</c:v>
                </c:pt>
                <c:pt idx="3365">
                  <c:v>-6.95000000000002E-6</c:v>
                </c:pt>
                <c:pt idx="3366">
                  <c:v>-7.10000000000001E-6</c:v>
                </c:pt>
                <c:pt idx="3367">
                  <c:v>-7.26000000000002E-6</c:v>
                </c:pt>
                <c:pt idx="3368">
                  <c:v>-7.41000000000002E-6</c:v>
                </c:pt>
                <c:pt idx="3369">
                  <c:v>-7.57000000000002E-6</c:v>
                </c:pt>
                <c:pt idx="3370">
                  <c:v>-7.73000000000002E-6</c:v>
                </c:pt>
                <c:pt idx="3371">
                  <c:v>-7.89000000000002E-6</c:v>
                </c:pt>
                <c:pt idx="3372">
                  <c:v>-8.04000000000001E-6</c:v>
                </c:pt>
                <c:pt idx="3373">
                  <c:v>-8.20000000000001E-6</c:v>
                </c:pt>
                <c:pt idx="3374">
                  <c:v>-8.35000000000003E-6</c:v>
                </c:pt>
                <c:pt idx="3375">
                  <c:v>-8.50000000000003E-6</c:v>
                </c:pt>
                <c:pt idx="3376">
                  <c:v>-8.64000000000001E-6</c:v>
                </c:pt>
                <c:pt idx="3377">
                  <c:v>-8.78000000000001E-6</c:v>
                </c:pt>
                <c:pt idx="3378">
                  <c:v>-8.92000000000003E-6</c:v>
                </c:pt>
                <c:pt idx="3379">
                  <c:v>-9.05000000000003E-6</c:v>
                </c:pt>
                <c:pt idx="3380">
                  <c:v>-9.18000000000002E-6</c:v>
                </c:pt>
                <c:pt idx="3381">
                  <c:v>-9.30000000000003E-6</c:v>
                </c:pt>
                <c:pt idx="3382">
                  <c:v>-9.40000000000003E-6</c:v>
                </c:pt>
                <c:pt idx="3383">
                  <c:v>-9.50000000000002E-6</c:v>
                </c:pt>
                <c:pt idx="3384">
                  <c:v>-9.60000000000002E-6</c:v>
                </c:pt>
                <c:pt idx="3385">
                  <c:v>-9.69000000000001E-6</c:v>
                </c:pt>
                <c:pt idx="3386">
                  <c:v>-9.76000000000002E-6</c:v>
                </c:pt>
                <c:pt idx="3387">
                  <c:v>-9.83000000000002E-6</c:v>
                </c:pt>
                <c:pt idx="3388">
                  <c:v>-9.89000000000003E-6</c:v>
                </c:pt>
                <c:pt idx="3389">
                  <c:v>-9.93000000000002E-6</c:v>
                </c:pt>
                <c:pt idx="3390">
                  <c:v>-9.97000000000003E-6</c:v>
                </c:pt>
                <c:pt idx="3391">
                  <c:v>-1.0E-5</c:v>
                </c:pt>
                <c:pt idx="3392">
                  <c:v>-1.0E-5</c:v>
                </c:pt>
                <c:pt idx="3393">
                  <c:v>-1.0E-5</c:v>
                </c:pt>
                <c:pt idx="3394">
                  <c:v>-1.0E-5</c:v>
                </c:pt>
                <c:pt idx="3395">
                  <c:v>-1.0E-5</c:v>
                </c:pt>
                <c:pt idx="3396">
                  <c:v>-1.0E-5</c:v>
                </c:pt>
                <c:pt idx="3397">
                  <c:v>-1.0E-5</c:v>
                </c:pt>
                <c:pt idx="3398">
                  <c:v>-9.97000000000003E-6</c:v>
                </c:pt>
                <c:pt idx="3399">
                  <c:v>-9.93000000000002E-6</c:v>
                </c:pt>
                <c:pt idx="3400">
                  <c:v>-9.88000000000003E-6</c:v>
                </c:pt>
                <c:pt idx="3401">
                  <c:v>-9.83000000000002E-6</c:v>
                </c:pt>
                <c:pt idx="3402">
                  <c:v>-9.77000000000002E-6</c:v>
                </c:pt>
                <c:pt idx="3403">
                  <c:v>-9.70000000000001E-6</c:v>
                </c:pt>
                <c:pt idx="3404">
                  <c:v>-9.63000000000001E-6</c:v>
                </c:pt>
                <c:pt idx="3405">
                  <c:v>-9.55000000000003E-6</c:v>
                </c:pt>
                <c:pt idx="3406">
                  <c:v>-9.47000000000003E-6</c:v>
                </c:pt>
                <c:pt idx="3407">
                  <c:v>-9.38000000000003E-6</c:v>
                </c:pt>
                <c:pt idx="3408">
                  <c:v>-9.30000000000003E-6</c:v>
                </c:pt>
                <c:pt idx="3409">
                  <c:v>-9.22000000000001E-6</c:v>
                </c:pt>
                <c:pt idx="3410">
                  <c:v>-9.14000000000001E-6</c:v>
                </c:pt>
                <c:pt idx="3411">
                  <c:v>-9.06000000000003E-6</c:v>
                </c:pt>
                <c:pt idx="3412">
                  <c:v>-8.99000000000003E-6</c:v>
                </c:pt>
                <c:pt idx="3413">
                  <c:v>-8.92000000000003E-6</c:v>
                </c:pt>
                <c:pt idx="3414">
                  <c:v>-8.86000000000004E-6</c:v>
                </c:pt>
                <c:pt idx="3415">
                  <c:v>-8.81000000000003E-6</c:v>
                </c:pt>
                <c:pt idx="3416">
                  <c:v>-8.76000000000002E-6</c:v>
                </c:pt>
                <c:pt idx="3417">
                  <c:v>-8.73E-6</c:v>
                </c:pt>
                <c:pt idx="3418">
                  <c:v>-8.71E-6</c:v>
                </c:pt>
                <c:pt idx="3419">
                  <c:v>-8.70000000000001E-6</c:v>
                </c:pt>
                <c:pt idx="3420">
                  <c:v>-8.71E-6</c:v>
                </c:pt>
                <c:pt idx="3421">
                  <c:v>-8.73E-6</c:v>
                </c:pt>
                <c:pt idx="3422">
                  <c:v>-8.76000000000002E-6</c:v>
                </c:pt>
                <c:pt idx="3423">
                  <c:v>-8.81000000000003E-6</c:v>
                </c:pt>
                <c:pt idx="3424">
                  <c:v>-8.88000000000003E-6</c:v>
                </c:pt>
                <c:pt idx="3425">
                  <c:v>-8.96000000000003E-6</c:v>
                </c:pt>
                <c:pt idx="3426">
                  <c:v>-9.05000000000003E-6</c:v>
                </c:pt>
                <c:pt idx="3427">
                  <c:v>-9.16000000000003E-6</c:v>
                </c:pt>
                <c:pt idx="3428">
                  <c:v>-9.28000000000001E-6</c:v>
                </c:pt>
                <c:pt idx="3429">
                  <c:v>-9.42000000000002E-6</c:v>
                </c:pt>
                <c:pt idx="3430">
                  <c:v>-9.57000000000004E-6</c:v>
                </c:pt>
                <c:pt idx="3431">
                  <c:v>-9.75000000000002E-6</c:v>
                </c:pt>
                <c:pt idx="3432">
                  <c:v>-9.94000000000002E-6</c:v>
                </c:pt>
                <c:pt idx="3433">
                  <c:v>-1.02E-5</c:v>
                </c:pt>
                <c:pt idx="3434">
                  <c:v>-1.04E-5</c:v>
                </c:pt>
                <c:pt idx="3435">
                  <c:v>-1.06E-5</c:v>
                </c:pt>
                <c:pt idx="3436">
                  <c:v>-1.09E-5</c:v>
                </c:pt>
                <c:pt idx="3437">
                  <c:v>-1.11E-5</c:v>
                </c:pt>
                <c:pt idx="3438">
                  <c:v>-1.14E-5</c:v>
                </c:pt>
                <c:pt idx="3439">
                  <c:v>-1.17E-5</c:v>
                </c:pt>
                <c:pt idx="3440">
                  <c:v>-1.2E-5</c:v>
                </c:pt>
                <c:pt idx="3441">
                  <c:v>-1.23E-5</c:v>
                </c:pt>
                <c:pt idx="3442">
                  <c:v>-1.27E-5</c:v>
                </c:pt>
                <c:pt idx="3443">
                  <c:v>-1.31E-5</c:v>
                </c:pt>
                <c:pt idx="3444">
                  <c:v>-1.34E-5</c:v>
                </c:pt>
                <c:pt idx="3445">
                  <c:v>-1.38E-5</c:v>
                </c:pt>
                <c:pt idx="3446">
                  <c:v>-1.42E-5</c:v>
                </c:pt>
                <c:pt idx="3447">
                  <c:v>-1.46E-5</c:v>
                </c:pt>
                <c:pt idx="3448">
                  <c:v>-1.5E-5</c:v>
                </c:pt>
                <c:pt idx="3449">
                  <c:v>-1.55E-5</c:v>
                </c:pt>
                <c:pt idx="3450">
                  <c:v>-1.44E-5</c:v>
                </c:pt>
                <c:pt idx="3451">
                  <c:v>-1.32E-5</c:v>
                </c:pt>
                <c:pt idx="3452">
                  <c:v>-1.23E-5</c:v>
                </c:pt>
                <c:pt idx="3453">
                  <c:v>-1.14E-5</c:v>
                </c:pt>
                <c:pt idx="3454">
                  <c:v>-1.05E-5</c:v>
                </c:pt>
                <c:pt idx="3455">
                  <c:v>-9.74000000000001E-6</c:v>
                </c:pt>
                <c:pt idx="3456">
                  <c:v>-8.99000000000003E-6</c:v>
                </c:pt>
                <c:pt idx="3457">
                  <c:v>-8.31000000000002E-6</c:v>
                </c:pt>
                <c:pt idx="3458">
                  <c:v>-7.68000000000002E-6</c:v>
                </c:pt>
                <c:pt idx="3459">
                  <c:v>-7.10000000000001E-6</c:v>
                </c:pt>
                <c:pt idx="3460">
                  <c:v>-6.57000000000002E-6</c:v>
                </c:pt>
                <c:pt idx="3461">
                  <c:v>-6.09000000000002E-6</c:v>
                </c:pt>
                <c:pt idx="3462">
                  <c:v>-5.64000000000001E-6</c:v>
                </c:pt>
                <c:pt idx="3463">
                  <c:v>-5.23000000000002E-6</c:v>
                </c:pt>
                <c:pt idx="3464">
                  <c:v>-4.85E-6</c:v>
                </c:pt>
                <c:pt idx="3465">
                  <c:v>-4.50000000000001E-6</c:v>
                </c:pt>
                <c:pt idx="3466">
                  <c:v>-4.19E-6</c:v>
                </c:pt>
                <c:pt idx="3467">
                  <c:v>-3.89E-6</c:v>
                </c:pt>
                <c:pt idx="3468">
                  <c:v>-3.63000000000001E-6</c:v>
                </c:pt>
                <c:pt idx="3469">
                  <c:v>-3.39E-6</c:v>
                </c:pt>
                <c:pt idx="3470">
                  <c:v>-3.17E-6</c:v>
                </c:pt>
                <c:pt idx="3471">
                  <c:v>-2.97E-6</c:v>
                </c:pt>
                <c:pt idx="3472">
                  <c:v>-2.79E-6</c:v>
                </c:pt>
                <c:pt idx="3473">
                  <c:v>-2.62E-6</c:v>
                </c:pt>
                <c:pt idx="3474">
                  <c:v>-2.47E-6</c:v>
                </c:pt>
                <c:pt idx="3475">
                  <c:v>-2.33E-6</c:v>
                </c:pt>
                <c:pt idx="3476">
                  <c:v>-2.2E-6</c:v>
                </c:pt>
                <c:pt idx="3477">
                  <c:v>-2.08E-6</c:v>
                </c:pt>
                <c:pt idx="3478">
                  <c:v>-1.97E-6</c:v>
                </c:pt>
                <c:pt idx="3479">
                  <c:v>-1.88E-6</c:v>
                </c:pt>
                <c:pt idx="3480">
                  <c:v>-1.79E-6</c:v>
                </c:pt>
                <c:pt idx="3481">
                  <c:v>-1.71E-6</c:v>
                </c:pt>
                <c:pt idx="3482">
                  <c:v>-1.63E-6</c:v>
                </c:pt>
                <c:pt idx="3483">
                  <c:v>-1.57E-6</c:v>
                </c:pt>
                <c:pt idx="3484">
                  <c:v>-1.51E-6</c:v>
                </c:pt>
                <c:pt idx="3485">
                  <c:v>-1.45E-6</c:v>
                </c:pt>
                <c:pt idx="3486">
                  <c:v>-1.4E-6</c:v>
                </c:pt>
                <c:pt idx="3487">
                  <c:v>-1.35E-6</c:v>
                </c:pt>
                <c:pt idx="3488">
                  <c:v>-1.3E-6</c:v>
                </c:pt>
                <c:pt idx="3489">
                  <c:v>-1.26E-6</c:v>
                </c:pt>
                <c:pt idx="3490">
                  <c:v>-1.22E-6</c:v>
                </c:pt>
                <c:pt idx="3491">
                  <c:v>-1.18E-6</c:v>
                </c:pt>
                <c:pt idx="3492">
                  <c:v>-1.15E-6</c:v>
                </c:pt>
                <c:pt idx="3493">
                  <c:v>-1.11E-6</c:v>
                </c:pt>
                <c:pt idx="3494">
                  <c:v>-1.08E-6</c:v>
                </c:pt>
                <c:pt idx="3495">
                  <c:v>-1.05E-6</c:v>
                </c:pt>
                <c:pt idx="3496">
                  <c:v>-1.02E-6</c:v>
                </c:pt>
                <c:pt idx="3497">
                  <c:v>-9.94000000000002E-7</c:v>
                </c:pt>
                <c:pt idx="3498">
                  <c:v>-9.73000000000001E-7</c:v>
                </c:pt>
                <c:pt idx="3499">
                  <c:v>-9.49000000000003E-7</c:v>
                </c:pt>
                <c:pt idx="3500">
                  <c:v>-9.25000000000003E-7</c:v>
                </c:pt>
                <c:pt idx="3501">
                  <c:v>-9.06000000000004E-7</c:v>
                </c:pt>
                <c:pt idx="3502">
                  <c:v>-8.85000000000003E-7</c:v>
                </c:pt>
                <c:pt idx="3503">
                  <c:v>-8.63000000000001E-7</c:v>
                </c:pt>
                <c:pt idx="3504">
                  <c:v>-8.43000000000002E-7</c:v>
                </c:pt>
                <c:pt idx="3505">
                  <c:v>-8.24000000000002E-7</c:v>
                </c:pt>
                <c:pt idx="3506">
                  <c:v>-8.06000000000003E-7</c:v>
                </c:pt>
                <c:pt idx="3507">
                  <c:v>-7.87000000000002E-7</c:v>
                </c:pt>
                <c:pt idx="3508">
                  <c:v>-7.66000000000002E-7</c:v>
                </c:pt>
                <c:pt idx="3509">
                  <c:v>-7.50000000000002E-7</c:v>
                </c:pt>
                <c:pt idx="3510">
                  <c:v>-7.38000000000002E-7</c:v>
                </c:pt>
                <c:pt idx="3511">
                  <c:v>-7.23000000000003E-7</c:v>
                </c:pt>
                <c:pt idx="3512">
                  <c:v>-7.10000000000002E-7</c:v>
                </c:pt>
                <c:pt idx="3513">
                  <c:v>-6.96000000000002E-7</c:v>
                </c:pt>
                <c:pt idx="3514">
                  <c:v>-6.86000000000002E-7</c:v>
                </c:pt>
                <c:pt idx="3515">
                  <c:v>-6.74000000000002E-7</c:v>
                </c:pt>
                <c:pt idx="3516">
                  <c:v>-6.62000000000002E-7</c:v>
                </c:pt>
                <c:pt idx="3517">
                  <c:v>-6.51000000000002E-7</c:v>
                </c:pt>
                <c:pt idx="3518">
                  <c:v>-6.39000000000002E-7</c:v>
                </c:pt>
                <c:pt idx="3519">
                  <c:v>-6.25000000000002E-7</c:v>
                </c:pt>
                <c:pt idx="3520">
                  <c:v>-6.13000000000002E-7</c:v>
                </c:pt>
                <c:pt idx="3521">
                  <c:v>-5.99000000000002E-7</c:v>
                </c:pt>
                <c:pt idx="3522">
                  <c:v>-5.86000000000001E-7</c:v>
                </c:pt>
                <c:pt idx="3523">
                  <c:v>-5.73000000000002E-7</c:v>
                </c:pt>
                <c:pt idx="3524">
                  <c:v>-5.62000000000001E-7</c:v>
                </c:pt>
                <c:pt idx="3525">
                  <c:v>-5.52000000000001E-7</c:v>
                </c:pt>
                <c:pt idx="3526">
                  <c:v>-5.39000000000001E-7</c:v>
                </c:pt>
                <c:pt idx="3527">
                  <c:v>-5.25000000000001E-7</c:v>
                </c:pt>
                <c:pt idx="3528">
                  <c:v>-5.13000000000001E-7</c:v>
                </c:pt>
                <c:pt idx="3529">
                  <c:v>-4.99000000000002E-7</c:v>
                </c:pt>
                <c:pt idx="3530">
                  <c:v>-4.86E-7</c:v>
                </c:pt>
                <c:pt idx="3531">
                  <c:v>-4.69E-7</c:v>
                </c:pt>
                <c:pt idx="3532">
                  <c:v>-4.50000000000001E-7</c:v>
                </c:pt>
                <c:pt idx="3533">
                  <c:v>-4.32E-7</c:v>
                </c:pt>
                <c:pt idx="3534">
                  <c:v>-4.14E-7</c:v>
                </c:pt>
                <c:pt idx="3535">
                  <c:v>-3.93000000000001E-7</c:v>
                </c:pt>
                <c:pt idx="3536">
                  <c:v>-3.71000000000001E-7</c:v>
                </c:pt>
                <c:pt idx="3537">
                  <c:v>-3.48000000000001E-7</c:v>
                </c:pt>
                <c:pt idx="3538">
                  <c:v>-3.26000000000001E-7</c:v>
                </c:pt>
                <c:pt idx="3539">
                  <c:v>-3.03E-7</c:v>
                </c:pt>
                <c:pt idx="3540">
                  <c:v>-2.79E-7</c:v>
                </c:pt>
                <c:pt idx="3541">
                  <c:v>-2.55E-7</c:v>
                </c:pt>
                <c:pt idx="3542">
                  <c:v>-2.32E-7</c:v>
                </c:pt>
                <c:pt idx="3543">
                  <c:v>-2.11E-7</c:v>
                </c:pt>
                <c:pt idx="3544">
                  <c:v>-1.9E-7</c:v>
                </c:pt>
                <c:pt idx="3545">
                  <c:v>-1.69E-7</c:v>
                </c:pt>
                <c:pt idx="3546">
                  <c:v>-1.5E-7</c:v>
                </c:pt>
                <c:pt idx="3547">
                  <c:v>-1.35E-7</c:v>
                </c:pt>
                <c:pt idx="3548">
                  <c:v>-1.17E-7</c:v>
                </c:pt>
                <c:pt idx="3549">
                  <c:v>-9.68000000000003E-8</c:v>
                </c:pt>
                <c:pt idx="3550">
                  <c:v>-7.63000000000002E-8</c:v>
                </c:pt>
                <c:pt idx="3551">
                  <c:v>-5.54000000000002E-8</c:v>
                </c:pt>
                <c:pt idx="3552">
                  <c:v>-3.66000000000002E-8</c:v>
                </c:pt>
                <c:pt idx="3553">
                  <c:v>-1.92E-8</c:v>
                </c:pt>
                <c:pt idx="3554">
                  <c:v>-2.62000000000001E-9</c:v>
                </c:pt>
                <c:pt idx="3555">
                  <c:v>1.22E-8</c:v>
                </c:pt>
                <c:pt idx="3556">
                  <c:v>2.40000000000001E-8</c:v>
                </c:pt>
                <c:pt idx="3557">
                  <c:v>3.36000000000001E-8</c:v>
                </c:pt>
                <c:pt idx="3558">
                  <c:v>4.10000000000001E-8</c:v>
                </c:pt>
                <c:pt idx="3559">
                  <c:v>4.80000000000002E-8</c:v>
                </c:pt>
                <c:pt idx="3560">
                  <c:v>5.93000000000002E-8</c:v>
                </c:pt>
                <c:pt idx="3561">
                  <c:v>6.80000000000002E-8</c:v>
                </c:pt>
                <c:pt idx="3562">
                  <c:v>7.37000000000002E-8</c:v>
                </c:pt>
                <c:pt idx="3563">
                  <c:v>8.02000000000002E-8</c:v>
                </c:pt>
                <c:pt idx="3564">
                  <c:v>8.59000000000004E-8</c:v>
                </c:pt>
                <c:pt idx="3565">
                  <c:v>9.16000000000003E-8</c:v>
                </c:pt>
                <c:pt idx="3566">
                  <c:v>9.77000000000003E-8</c:v>
                </c:pt>
                <c:pt idx="3567">
                  <c:v>9.94000000000003E-8</c:v>
                </c:pt>
                <c:pt idx="3568">
                  <c:v>1.04E-7</c:v>
                </c:pt>
                <c:pt idx="3569">
                  <c:v>1.13E-7</c:v>
                </c:pt>
                <c:pt idx="3570">
                  <c:v>1.18E-7</c:v>
                </c:pt>
                <c:pt idx="3571">
                  <c:v>1.24E-7</c:v>
                </c:pt>
                <c:pt idx="3572">
                  <c:v>1.31E-7</c:v>
                </c:pt>
                <c:pt idx="3573">
                  <c:v>1.36E-7</c:v>
                </c:pt>
                <c:pt idx="3574">
                  <c:v>1.42E-7</c:v>
                </c:pt>
                <c:pt idx="3575">
                  <c:v>1.53E-7</c:v>
                </c:pt>
                <c:pt idx="3576">
                  <c:v>1.59E-7</c:v>
                </c:pt>
                <c:pt idx="3577">
                  <c:v>1.66E-7</c:v>
                </c:pt>
                <c:pt idx="3578">
                  <c:v>1.74E-7</c:v>
                </c:pt>
                <c:pt idx="3579">
                  <c:v>1.79E-7</c:v>
                </c:pt>
                <c:pt idx="3580">
                  <c:v>1.87E-7</c:v>
                </c:pt>
                <c:pt idx="3581">
                  <c:v>1.93E-7</c:v>
                </c:pt>
                <c:pt idx="3582">
                  <c:v>1.95E-7</c:v>
                </c:pt>
                <c:pt idx="3583">
                  <c:v>1.99E-7</c:v>
                </c:pt>
                <c:pt idx="3584">
                  <c:v>2.05E-7</c:v>
                </c:pt>
                <c:pt idx="3585">
                  <c:v>2.11E-7</c:v>
                </c:pt>
                <c:pt idx="3586">
                  <c:v>2.19E-7</c:v>
                </c:pt>
                <c:pt idx="3587">
                  <c:v>2.27E-7</c:v>
                </c:pt>
                <c:pt idx="3588">
                  <c:v>2.34E-7</c:v>
                </c:pt>
                <c:pt idx="3589">
                  <c:v>2.41E-7</c:v>
                </c:pt>
                <c:pt idx="3590">
                  <c:v>2.48E-7</c:v>
                </c:pt>
                <c:pt idx="3591">
                  <c:v>2.53E-7</c:v>
                </c:pt>
                <c:pt idx="3592">
                  <c:v>2.59E-7</c:v>
                </c:pt>
                <c:pt idx="3593">
                  <c:v>2.65E-7</c:v>
                </c:pt>
                <c:pt idx="3594">
                  <c:v>2.71E-7</c:v>
                </c:pt>
                <c:pt idx="3595">
                  <c:v>2.79E-7</c:v>
                </c:pt>
                <c:pt idx="3596">
                  <c:v>2.89E-7</c:v>
                </c:pt>
                <c:pt idx="3597">
                  <c:v>2.99E-7</c:v>
                </c:pt>
                <c:pt idx="3598">
                  <c:v>3.08000000000001E-7</c:v>
                </c:pt>
                <c:pt idx="3599">
                  <c:v>3.17000000000001E-7</c:v>
                </c:pt>
                <c:pt idx="3600">
                  <c:v>3.26000000000001E-7</c:v>
                </c:pt>
                <c:pt idx="3601">
                  <c:v>3.35E-7</c:v>
                </c:pt>
                <c:pt idx="3602">
                  <c:v>3.44000000000001E-7</c:v>
                </c:pt>
                <c:pt idx="3603">
                  <c:v>3.54000000000001E-7</c:v>
                </c:pt>
                <c:pt idx="3604">
                  <c:v>3.67000000000001E-7</c:v>
                </c:pt>
                <c:pt idx="3605">
                  <c:v>3.82000000000001E-7</c:v>
                </c:pt>
                <c:pt idx="3606">
                  <c:v>3.97000000000001E-7</c:v>
                </c:pt>
                <c:pt idx="3607">
                  <c:v>4.11E-7</c:v>
                </c:pt>
                <c:pt idx="3608">
                  <c:v>4.28000000000001E-7</c:v>
                </c:pt>
                <c:pt idx="3609">
                  <c:v>4.43000000000002E-7</c:v>
                </c:pt>
                <c:pt idx="3610">
                  <c:v>4.56000000000001E-7</c:v>
                </c:pt>
                <c:pt idx="3611">
                  <c:v>4.66E-7</c:v>
                </c:pt>
                <c:pt idx="3612">
                  <c:v>4.77000000000002E-7</c:v>
                </c:pt>
                <c:pt idx="3613">
                  <c:v>4.90000000000001E-7</c:v>
                </c:pt>
                <c:pt idx="3614">
                  <c:v>5.04000000000001E-7</c:v>
                </c:pt>
                <c:pt idx="3615">
                  <c:v>5.16000000000001E-7</c:v>
                </c:pt>
                <c:pt idx="3616">
                  <c:v>5.33000000000001E-7</c:v>
                </c:pt>
                <c:pt idx="3617">
                  <c:v>5.48000000000002E-7</c:v>
                </c:pt>
                <c:pt idx="3618">
                  <c:v>5.68000000000001E-7</c:v>
                </c:pt>
                <c:pt idx="3619">
                  <c:v>5.86000000000001E-7</c:v>
                </c:pt>
                <c:pt idx="3620">
                  <c:v>6.02000000000001E-7</c:v>
                </c:pt>
                <c:pt idx="3621">
                  <c:v>6.21000000000002E-7</c:v>
                </c:pt>
                <c:pt idx="3622">
                  <c:v>6.38000000000002E-7</c:v>
                </c:pt>
                <c:pt idx="3623">
                  <c:v>6.59000000000002E-7</c:v>
                </c:pt>
                <c:pt idx="3624">
                  <c:v>6.83000000000002E-7</c:v>
                </c:pt>
                <c:pt idx="3625">
                  <c:v>7.05000000000002E-7</c:v>
                </c:pt>
                <c:pt idx="3626">
                  <c:v>7.28000000000002E-7</c:v>
                </c:pt>
                <c:pt idx="3627">
                  <c:v>7.54000000000002E-7</c:v>
                </c:pt>
                <c:pt idx="3628">
                  <c:v>7.78000000000003E-7</c:v>
                </c:pt>
                <c:pt idx="3629">
                  <c:v>8.04000000000001E-7</c:v>
                </c:pt>
                <c:pt idx="3630">
                  <c:v>8.28000000000001E-7</c:v>
                </c:pt>
                <c:pt idx="3631">
                  <c:v>8.51000000000003E-7</c:v>
                </c:pt>
                <c:pt idx="3632">
                  <c:v>8.79000000000002E-7</c:v>
                </c:pt>
                <c:pt idx="3633">
                  <c:v>9.09000000000003E-7</c:v>
                </c:pt>
                <c:pt idx="3634">
                  <c:v>9.38000000000003E-7</c:v>
                </c:pt>
                <c:pt idx="3635">
                  <c:v>9.72000000000002E-7</c:v>
                </c:pt>
                <c:pt idx="3636">
                  <c:v>1.01E-6</c:v>
                </c:pt>
                <c:pt idx="3637">
                  <c:v>1.04E-6</c:v>
                </c:pt>
                <c:pt idx="3638">
                  <c:v>1.08E-6</c:v>
                </c:pt>
                <c:pt idx="3639">
                  <c:v>1.12E-6</c:v>
                </c:pt>
                <c:pt idx="3640">
                  <c:v>1.17E-6</c:v>
                </c:pt>
                <c:pt idx="3641">
                  <c:v>1.22E-6</c:v>
                </c:pt>
                <c:pt idx="3642">
                  <c:v>1.26E-6</c:v>
                </c:pt>
                <c:pt idx="3643">
                  <c:v>1.31E-6</c:v>
                </c:pt>
                <c:pt idx="3644">
                  <c:v>1.36E-6</c:v>
                </c:pt>
                <c:pt idx="3645">
                  <c:v>1.42E-6</c:v>
                </c:pt>
                <c:pt idx="3646">
                  <c:v>1.47E-6</c:v>
                </c:pt>
                <c:pt idx="3647">
                  <c:v>1.52E-6</c:v>
                </c:pt>
                <c:pt idx="3648">
                  <c:v>1.58E-6</c:v>
                </c:pt>
                <c:pt idx="3649">
                  <c:v>1.64E-6</c:v>
                </c:pt>
                <c:pt idx="3650">
                  <c:v>1.7E-6</c:v>
                </c:pt>
                <c:pt idx="3651">
                  <c:v>1.77E-6</c:v>
                </c:pt>
                <c:pt idx="3652">
                  <c:v>1.84E-6</c:v>
                </c:pt>
                <c:pt idx="3653">
                  <c:v>1.91E-6</c:v>
                </c:pt>
                <c:pt idx="3654">
                  <c:v>1.98E-6</c:v>
                </c:pt>
                <c:pt idx="3655">
                  <c:v>2.06E-6</c:v>
                </c:pt>
                <c:pt idx="3656">
                  <c:v>2.14E-6</c:v>
                </c:pt>
                <c:pt idx="3657">
                  <c:v>2.22E-6</c:v>
                </c:pt>
                <c:pt idx="3658">
                  <c:v>2.31E-6</c:v>
                </c:pt>
                <c:pt idx="3659">
                  <c:v>2.39E-6</c:v>
                </c:pt>
                <c:pt idx="3660">
                  <c:v>2.47E-6</c:v>
                </c:pt>
                <c:pt idx="3661">
                  <c:v>2.56E-6</c:v>
                </c:pt>
                <c:pt idx="3662">
                  <c:v>2.64E-6</c:v>
                </c:pt>
                <c:pt idx="3663">
                  <c:v>2.73E-6</c:v>
                </c:pt>
                <c:pt idx="3664">
                  <c:v>2.81E-6</c:v>
                </c:pt>
                <c:pt idx="3665">
                  <c:v>2.89E-6</c:v>
                </c:pt>
                <c:pt idx="3666">
                  <c:v>2.96E-6</c:v>
                </c:pt>
                <c:pt idx="3667">
                  <c:v>3.03E-6</c:v>
                </c:pt>
                <c:pt idx="3668">
                  <c:v>3.09E-6</c:v>
                </c:pt>
                <c:pt idx="3669">
                  <c:v>3.15E-6</c:v>
                </c:pt>
                <c:pt idx="3670">
                  <c:v>3.20000000000001E-6</c:v>
                </c:pt>
                <c:pt idx="3671">
                  <c:v>3.24000000000001E-6</c:v>
                </c:pt>
                <c:pt idx="3672">
                  <c:v>3.27000000000001E-6</c:v>
                </c:pt>
                <c:pt idx="3673">
                  <c:v>3.3E-6</c:v>
                </c:pt>
                <c:pt idx="3674">
                  <c:v>3.32E-6</c:v>
                </c:pt>
                <c:pt idx="3675">
                  <c:v>3.34E-6</c:v>
                </c:pt>
                <c:pt idx="3676">
                  <c:v>3.35E-6</c:v>
                </c:pt>
                <c:pt idx="3677">
                  <c:v>3.35E-6</c:v>
                </c:pt>
                <c:pt idx="3678">
                  <c:v>3.35E-6</c:v>
                </c:pt>
                <c:pt idx="3679">
                  <c:v>3.33E-6</c:v>
                </c:pt>
                <c:pt idx="3680">
                  <c:v>3.32E-6</c:v>
                </c:pt>
                <c:pt idx="3681">
                  <c:v>3.3E-6</c:v>
                </c:pt>
                <c:pt idx="3682">
                  <c:v>3.28000000000001E-6</c:v>
                </c:pt>
                <c:pt idx="3683">
                  <c:v>3.26000000000001E-6</c:v>
                </c:pt>
                <c:pt idx="3684">
                  <c:v>3.23000000000001E-6</c:v>
                </c:pt>
                <c:pt idx="3685">
                  <c:v>3.20000000000001E-6</c:v>
                </c:pt>
                <c:pt idx="3686">
                  <c:v>3.17E-6</c:v>
                </c:pt>
                <c:pt idx="3687">
                  <c:v>3.13E-6</c:v>
                </c:pt>
                <c:pt idx="3688">
                  <c:v>3.10000000000001E-6</c:v>
                </c:pt>
                <c:pt idx="3689">
                  <c:v>3.06000000000001E-6</c:v>
                </c:pt>
                <c:pt idx="3690">
                  <c:v>3.02E-6</c:v>
                </c:pt>
                <c:pt idx="3691">
                  <c:v>2.97E-6</c:v>
                </c:pt>
                <c:pt idx="3692">
                  <c:v>2.93E-6</c:v>
                </c:pt>
                <c:pt idx="3693">
                  <c:v>2.89E-6</c:v>
                </c:pt>
                <c:pt idx="3694">
                  <c:v>2.85E-6</c:v>
                </c:pt>
                <c:pt idx="3695">
                  <c:v>2.81E-6</c:v>
                </c:pt>
                <c:pt idx="3696">
                  <c:v>2.77E-6</c:v>
                </c:pt>
                <c:pt idx="3697">
                  <c:v>2.73E-6</c:v>
                </c:pt>
                <c:pt idx="3698">
                  <c:v>2.69E-6</c:v>
                </c:pt>
                <c:pt idx="3699">
                  <c:v>2.66E-6</c:v>
                </c:pt>
                <c:pt idx="3700">
                  <c:v>2.62E-6</c:v>
                </c:pt>
                <c:pt idx="3701">
                  <c:v>2.58E-6</c:v>
                </c:pt>
                <c:pt idx="3702">
                  <c:v>2.55E-6</c:v>
                </c:pt>
                <c:pt idx="3703">
                  <c:v>2.52E-6</c:v>
                </c:pt>
                <c:pt idx="3704">
                  <c:v>2.49E-6</c:v>
                </c:pt>
                <c:pt idx="3705">
                  <c:v>2.46E-6</c:v>
                </c:pt>
                <c:pt idx="3706">
                  <c:v>2.44E-6</c:v>
                </c:pt>
                <c:pt idx="3707">
                  <c:v>2.41E-6</c:v>
                </c:pt>
                <c:pt idx="3708">
                  <c:v>2.39E-6</c:v>
                </c:pt>
                <c:pt idx="3709">
                  <c:v>2.37E-6</c:v>
                </c:pt>
                <c:pt idx="3710">
                  <c:v>2.35E-6</c:v>
                </c:pt>
                <c:pt idx="3711">
                  <c:v>2.33E-6</c:v>
                </c:pt>
                <c:pt idx="3712">
                  <c:v>2.31E-6</c:v>
                </c:pt>
                <c:pt idx="3713">
                  <c:v>2.29E-6</c:v>
                </c:pt>
                <c:pt idx="3714">
                  <c:v>2.27E-6</c:v>
                </c:pt>
                <c:pt idx="3715">
                  <c:v>2.25E-6</c:v>
                </c:pt>
                <c:pt idx="3716">
                  <c:v>2.24E-6</c:v>
                </c:pt>
                <c:pt idx="3717">
                  <c:v>2.23E-6</c:v>
                </c:pt>
                <c:pt idx="3718">
                  <c:v>2.22E-6</c:v>
                </c:pt>
                <c:pt idx="3719">
                  <c:v>2.22E-6</c:v>
                </c:pt>
                <c:pt idx="3720">
                  <c:v>2.21E-6</c:v>
                </c:pt>
                <c:pt idx="3721">
                  <c:v>2.21E-6</c:v>
                </c:pt>
                <c:pt idx="3722">
                  <c:v>2.21E-6</c:v>
                </c:pt>
                <c:pt idx="3723">
                  <c:v>2.21E-6</c:v>
                </c:pt>
                <c:pt idx="3724">
                  <c:v>2.2E-6</c:v>
                </c:pt>
                <c:pt idx="3725">
                  <c:v>2.2E-6</c:v>
                </c:pt>
                <c:pt idx="3726">
                  <c:v>2.2E-6</c:v>
                </c:pt>
                <c:pt idx="3727">
                  <c:v>2.2E-6</c:v>
                </c:pt>
                <c:pt idx="3728">
                  <c:v>2.2E-6</c:v>
                </c:pt>
                <c:pt idx="3729">
                  <c:v>2.21E-6</c:v>
                </c:pt>
                <c:pt idx="3730">
                  <c:v>2.21E-6</c:v>
                </c:pt>
                <c:pt idx="3731">
                  <c:v>2.22E-6</c:v>
                </c:pt>
                <c:pt idx="3732">
                  <c:v>2.22E-6</c:v>
                </c:pt>
                <c:pt idx="3733">
                  <c:v>2.23E-6</c:v>
                </c:pt>
                <c:pt idx="3734">
                  <c:v>2.23E-6</c:v>
                </c:pt>
                <c:pt idx="3735">
                  <c:v>2.24E-6</c:v>
                </c:pt>
                <c:pt idx="3736">
                  <c:v>2.24E-6</c:v>
                </c:pt>
                <c:pt idx="3737">
                  <c:v>2.25E-6</c:v>
                </c:pt>
                <c:pt idx="3738">
                  <c:v>2.26000000000001E-6</c:v>
                </c:pt>
                <c:pt idx="3739">
                  <c:v>2.26000000000001E-6</c:v>
                </c:pt>
                <c:pt idx="3740">
                  <c:v>2.28E-6</c:v>
                </c:pt>
                <c:pt idx="3741">
                  <c:v>2.29E-6</c:v>
                </c:pt>
                <c:pt idx="3742">
                  <c:v>2.3E-6</c:v>
                </c:pt>
                <c:pt idx="3743">
                  <c:v>2.31E-6</c:v>
                </c:pt>
                <c:pt idx="3744">
                  <c:v>2.32E-6</c:v>
                </c:pt>
                <c:pt idx="3745">
                  <c:v>2.33E-6</c:v>
                </c:pt>
                <c:pt idx="3746">
                  <c:v>2.34E-6</c:v>
                </c:pt>
                <c:pt idx="3747">
                  <c:v>2.34E-6</c:v>
                </c:pt>
                <c:pt idx="3748">
                  <c:v>2.35E-6</c:v>
                </c:pt>
                <c:pt idx="3749">
                  <c:v>2.36E-6</c:v>
                </c:pt>
                <c:pt idx="3750">
                  <c:v>2.37E-6</c:v>
                </c:pt>
                <c:pt idx="3751">
                  <c:v>2.38E-6</c:v>
                </c:pt>
                <c:pt idx="3752">
                  <c:v>2.39E-6</c:v>
                </c:pt>
                <c:pt idx="3753">
                  <c:v>2.41E-6</c:v>
                </c:pt>
                <c:pt idx="3754">
                  <c:v>2.43E-6</c:v>
                </c:pt>
                <c:pt idx="3755">
                  <c:v>2.44E-6</c:v>
                </c:pt>
                <c:pt idx="3756">
                  <c:v>2.47E-6</c:v>
                </c:pt>
                <c:pt idx="3757">
                  <c:v>2.49E-6</c:v>
                </c:pt>
                <c:pt idx="3758">
                  <c:v>2.52E-6</c:v>
                </c:pt>
                <c:pt idx="3759">
                  <c:v>2.56E-6</c:v>
                </c:pt>
                <c:pt idx="3760">
                  <c:v>2.6E-6</c:v>
                </c:pt>
                <c:pt idx="3761">
                  <c:v>2.64E-6</c:v>
                </c:pt>
                <c:pt idx="3762">
                  <c:v>2.68E-6</c:v>
                </c:pt>
                <c:pt idx="3763">
                  <c:v>2.73E-6</c:v>
                </c:pt>
                <c:pt idx="3764">
                  <c:v>2.77E-6</c:v>
                </c:pt>
                <c:pt idx="3765">
                  <c:v>2.82E-6</c:v>
                </c:pt>
                <c:pt idx="3766">
                  <c:v>2.86E-6</c:v>
                </c:pt>
                <c:pt idx="3767">
                  <c:v>2.9E-6</c:v>
                </c:pt>
                <c:pt idx="3768">
                  <c:v>2.93E-6</c:v>
                </c:pt>
                <c:pt idx="3769">
                  <c:v>2.96E-6</c:v>
                </c:pt>
                <c:pt idx="3770">
                  <c:v>3.0E-6</c:v>
                </c:pt>
                <c:pt idx="3771">
                  <c:v>3.03E-6</c:v>
                </c:pt>
                <c:pt idx="3772">
                  <c:v>3.08E-6</c:v>
                </c:pt>
                <c:pt idx="3773">
                  <c:v>3.12E-6</c:v>
                </c:pt>
                <c:pt idx="3774">
                  <c:v>3.17E-6</c:v>
                </c:pt>
                <c:pt idx="3775">
                  <c:v>3.24000000000001E-6</c:v>
                </c:pt>
                <c:pt idx="3776">
                  <c:v>3.32E-6</c:v>
                </c:pt>
                <c:pt idx="3777">
                  <c:v>3.41E-6</c:v>
                </c:pt>
                <c:pt idx="3778">
                  <c:v>3.52E-6</c:v>
                </c:pt>
                <c:pt idx="3779">
                  <c:v>3.64000000000001E-6</c:v>
                </c:pt>
                <c:pt idx="3780">
                  <c:v>3.77000000000001E-6</c:v>
                </c:pt>
                <c:pt idx="3781">
                  <c:v>3.91E-6</c:v>
                </c:pt>
                <c:pt idx="3782">
                  <c:v>4.06E-6</c:v>
                </c:pt>
                <c:pt idx="3783">
                  <c:v>4.2E-6</c:v>
                </c:pt>
                <c:pt idx="3784">
                  <c:v>4.33000000000001E-6</c:v>
                </c:pt>
                <c:pt idx="3785">
                  <c:v>4.46E-6</c:v>
                </c:pt>
                <c:pt idx="3786">
                  <c:v>4.59000000000001E-6</c:v>
                </c:pt>
                <c:pt idx="3787">
                  <c:v>4.70000000000001E-6</c:v>
                </c:pt>
                <c:pt idx="3788">
                  <c:v>4.80000000000001E-6</c:v>
                </c:pt>
                <c:pt idx="3789">
                  <c:v>4.90000000000001E-6</c:v>
                </c:pt>
                <c:pt idx="3790">
                  <c:v>4.98000000000002E-6</c:v>
                </c:pt>
                <c:pt idx="3791">
                  <c:v>5.05000000000001E-6</c:v>
                </c:pt>
                <c:pt idx="3792">
                  <c:v>5.11E-6</c:v>
                </c:pt>
                <c:pt idx="3793">
                  <c:v>5.16E-6</c:v>
                </c:pt>
                <c:pt idx="3794">
                  <c:v>5.21000000000001E-6</c:v>
                </c:pt>
                <c:pt idx="3795">
                  <c:v>5.24000000000002E-6</c:v>
                </c:pt>
                <c:pt idx="3796">
                  <c:v>5.26E-6</c:v>
                </c:pt>
                <c:pt idx="3797">
                  <c:v>5.28000000000002E-6</c:v>
                </c:pt>
                <c:pt idx="3798">
                  <c:v>5.29000000000001E-6</c:v>
                </c:pt>
                <c:pt idx="3799">
                  <c:v>5.29000000000001E-6</c:v>
                </c:pt>
                <c:pt idx="3800">
                  <c:v>5.29000000000001E-6</c:v>
                </c:pt>
                <c:pt idx="3801">
                  <c:v>5.29000000000001E-6</c:v>
                </c:pt>
                <c:pt idx="3802">
                  <c:v>5.29000000000001E-6</c:v>
                </c:pt>
                <c:pt idx="3803">
                  <c:v>5.27000000000002E-6</c:v>
                </c:pt>
                <c:pt idx="3804">
                  <c:v>5.26E-6</c:v>
                </c:pt>
                <c:pt idx="3805">
                  <c:v>5.24000000000002E-6</c:v>
                </c:pt>
                <c:pt idx="3806">
                  <c:v>5.23000000000002E-6</c:v>
                </c:pt>
                <c:pt idx="3807">
                  <c:v>5.20000000000002E-6</c:v>
                </c:pt>
                <c:pt idx="3808">
                  <c:v>5.18E-6</c:v>
                </c:pt>
                <c:pt idx="3809">
                  <c:v>5.15000000000001E-6</c:v>
                </c:pt>
                <c:pt idx="3810">
                  <c:v>5.12E-6</c:v>
                </c:pt>
                <c:pt idx="3811">
                  <c:v>5.09000000000001E-6</c:v>
                </c:pt>
                <c:pt idx="3812">
                  <c:v>5.06000000000001E-6</c:v>
                </c:pt>
                <c:pt idx="3813">
                  <c:v>5.02E-6</c:v>
                </c:pt>
                <c:pt idx="3814">
                  <c:v>4.99000000000001E-6</c:v>
                </c:pt>
                <c:pt idx="3815">
                  <c:v>4.95000000000001E-6</c:v>
                </c:pt>
                <c:pt idx="3816">
                  <c:v>4.92000000000001E-6</c:v>
                </c:pt>
                <c:pt idx="3817">
                  <c:v>4.89000000000001E-6</c:v>
                </c:pt>
                <c:pt idx="3818">
                  <c:v>4.86E-6</c:v>
                </c:pt>
                <c:pt idx="3819">
                  <c:v>4.83000000000001E-6</c:v>
                </c:pt>
                <c:pt idx="3820">
                  <c:v>4.79000000000001E-6</c:v>
                </c:pt>
                <c:pt idx="3821">
                  <c:v>4.77000000000001E-6</c:v>
                </c:pt>
                <c:pt idx="3822">
                  <c:v>4.74000000000001E-6</c:v>
                </c:pt>
                <c:pt idx="3823">
                  <c:v>4.70000000000001E-6</c:v>
                </c:pt>
                <c:pt idx="3824">
                  <c:v>4.67000000000001E-6</c:v>
                </c:pt>
                <c:pt idx="3825">
                  <c:v>4.65E-6</c:v>
                </c:pt>
                <c:pt idx="3826">
                  <c:v>4.62E-6</c:v>
                </c:pt>
                <c:pt idx="3827">
                  <c:v>4.6E-6</c:v>
                </c:pt>
                <c:pt idx="3828">
                  <c:v>4.58000000000001E-6</c:v>
                </c:pt>
                <c:pt idx="3829">
                  <c:v>4.56E-6</c:v>
                </c:pt>
                <c:pt idx="3830">
                  <c:v>4.55E-6</c:v>
                </c:pt>
                <c:pt idx="3831">
                  <c:v>4.54000000000001E-6</c:v>
                </c:pt>
                <c:pt idx="3832">
                  <c:v>4.53000000000001E-6</c:v>
                </c:pt>
                <c:pt idx="3833">
                  <c:v>4.53000000000001E-6</c:v>
                </c:pt>
                <c:pt idx="3834">
                  <c:v>4.53000000000001E-6</c:v>
                </c:pt>
                <c:pt idx="3835">
                  <c:v>4.54000000000001E-6</c:v>
                </c:pt>
                <c:pt idx="3836">
                  <c:v>4.54000000000001E-6</c:v>
                </c:pt>
                <c:pt idx="3837">
                  <c:v>4.56E-6</c:v>
                </c:pt>
                <c:pt idx="3838">
                  <c:v>4.58000000000001E-6</c:v>
                </c:pt>
                <c:pt idx="3839">
                  <c:v>4.6E-6</c:v>
                </c:pt>
                <c:pt idx="3840">
                  <c:v>4.63000000000001E-6</c:v>
                </c:pt>
                <c:pt idx="3841">
                  <c:v>4.66E-6</c:v>
                </c:pt>
                <c:pt idx="3842">
                  <c:v>4.70000000000001E-6</c:v>
                </c:pt>
                <c:pt idx="3843">
                  <c:v>4.75000000000001E-6</c:v>
                </c:pt>
                <c:pt idx="3844">
                  <c:v>4.79000000000001E-6</c:v>
                </c:pt>
                <c:pt idx="3845">
                  <c:v>4.84000000000001E-6</c:v>
                </c:pt>
                <c:pt idx="3846">
                  <c:v>4.90000000000001E-6</c:v>
                </c:pt>
                <c:pt idx="3847">
                  <c:v>4.95000000000001E-6</c:v>
                </c:pt>
                <c:pt idx="3848">
                  <c:v>5.01E-6</c:v>
                </c:pt>
                <c:pt idx="3849">
                  <c:v>5.08000000000001E-6</c:v>
                </c:pt>
                <c:pt idx="3850">
                  <c:v>4.52E-6</c:v>
                </c:pt>
                <c:pt idx="3851">
                  <c:v>4.17000000000001E-6</c:v>
                </c:pt>
                <c:pt idx="3852">
                  <c:v>3.91E-6</c:v>
                </c:pt>
                <c:pt idx="3853">
                  <c:v>3.69000000000001E-6</c:v>
                </c:pt>
                <c:pt idx="3854">
                  <c:v>3.46000000000001E-6</c:v>
                </c:pt>
                <c:pt idx="3855">
                  <c:v>3.26000000000001E-6</c:v>
                </c:pt>
                <c:pt idx="3856">
                  <c:v>3.09E-6</c:v>
                </c:pt>
                <c:pt idx="3857">
                  <c:v>2.94E-6</c:v>
                </c:pt>
                <c:pt idx="3858">
                  <c:v>2.82E-6</c:v>
                </c:pt>
                <c:pt idx="3859">
                  <c:v>2.70000000000001E-6</c:v>
                </c:pt>
                <c:pt idx="3860">
                  <c:v>2.6E-6</c:v>
                </c:pt>
                <c:pt idx="3861">
                  <c:v>2.51E-6</c:v>
                </c:pt>
                <c:pt idx="3862">
                  <c:v>2.42E-6</c:v>
                </c:pt>
                <c:pt idx="3863">
                  <c:v>2.35E-6</c:v>
                </c:pt>
                <c:pt idx="3864">
                  <c:v>2.29E-6</c:v>
                </c:pt>
                <c:pt idx="3865">
                  <c:v>2.23E-6</c:v>
                </c:pt>
                <c:pt idx="3866">
                  <c:v>2.18E-6</c:v>
                </c:pt>
                <c:pt idx="3867">
                  <c:v>2.13E-6</c:v>
                </c:pt>
                <c:pt idx="3868">
                  <c:v>2.08E-6</c:v>
                </c:pt>
                <c:pt idx="3869">
                  <c:v>2.04E-6</c:v>
                </c:pt>
                <c:pt idx="3870">
                  <c:v>1.99E-6</c:v>
                </c:pt>
                <c:pt idx="3871">
                  <c:v>1.95E-6</c:v>
                </c:pt>
                <c:pt idx="3872">
                  <c:v>1.91E-6</c:v>
                </c:pt>
                <c:pt idx="3873">
                  <c:v>1.87E-6</c:v>
                </c:pt>
                <c:pt idx="3874">
                  <c:v>1.83E-6</c:v>
                </c:pt>
                <c:pt idx="3875">
                  <c:v>1.79E-6</c:v>
                </c:pt>
                <c:pt idx="3876">
                  <c:v>1.75E-6</c:v>
                </c:pt>
                <c:pt idx="3877">
                  <c:v>1.71E-6</c:v>
                </c:pt>
                <c:pt idx="3878">
                  <c:v>1.67E-6</c:v>
                </c:pt>
                <c:pt idx="3879">
                  <c:v>1.62E-6</c:v>
                </c:pt>
                <c:pt idx="3880">
                  <c:v>1.58E-6</c:v>
                </c:pt>
                <c:pt idx="3881">
                  <c:v>1.54E-6</c:v>
                </c:pt>
                <c:pt idx="3882">
                  <c:v>1.49E-6</c:v>
                </c:pt>
                <c:pt idx="3883">
                  <c:v>1.44E-6</c:v>
                </c:pt>
                <c:pt idx="3884">
                  <c:v>1.39E-6</c:v>
                </c:pt>
                <c:pt idx="3885">
                  <c:v>1.34E-6</c:v>
                </c:pt>
                <c:pt idx="3886">
                  <c:v>1.29E-6</c:v>
                </c:pt>
                <c:pt idx="3887">
                  <c:v>1.24E-6</c:v>
                </c:pt>
                <c:pt idx="3888">
                  <c:v>1.18E-6</c:v>
                </c:pt>
                <c:pt idx="3889">
                  <c:v>1.13E-6</c:v>
                </c:pt>
                <c:pt idx="3890">
                  <c:v>1.07E-6</c:v>
                </c:pt>
                <c:pt idx="3891">
                  <c:v>1.02E-6</c:v>
                </c:pt>
                <c:pt idx="3892">
                  <c:v>9.65000000000003E-7</c:v>
                </c:pt>
                <c:pt idx="3893">
                  <c:v>9.11000000000002E-7</c:v>
                </c:pt>
                <c:pt idx="3894">
                  <c:v>8.56000000000003E-7</c:v>
                </c:pt>
                <c:pt idx="3895">
                  <c:v>8.00000000000002E-7</c:v>
                </c:pt>
                <c:pt idx="3896">
                  <c:v>7.45000000000002E-7</c:v>
                </c:pt>
                <c:pt idx="3897">
                  <c:v>6.86000000000002E-7</c:v>
                </c:pt>
                <c:pt idx="3898">
                  <c:v>6.28000000000002E-7</c:v>
                </c:pt>
                <c:pt idx="3899">
                  <c:v>5.70000000000002E-7</c:v>
                </c:pt>
                <c:pt idx="3900">
                  <c:v>5.11000000000001E-7</c:v>
                </c:pt>
                <c:pt idx="3901">
                  <c:v>4.48000000000002E-7</c:v>
                </c:pt>
                <c:pt idx="3902">
                  <c:v>3.89E-7</c:v>
                </c:pt>
                <c:pt idx="3903">
                  <c:v>3.30000000000001E-7</c:v>
                </c:pt>
                <c:pt idx="3904">
                  <c:v>2.74000000000001E-7</c:v>
                </c:pt>
                <c:pt idx="3905">
                  <c:v>2.15E-7</c:v>
                </c:pt>
                <c:pt idx="3906">
                  <c:v>1.6E-7</c:v>
                </c:pt>
                <c:pt idx="3907">
                  <c:v>1.02E-7</c:v>
                </c:pt>
                <c:pt idx="3908">
                  <c:v>4.67000000000002E-8</c:v>
                </c:pt>
                <c:pt idx="3909">
                  <c:v>0.0</c:v>
                </c:pt>
                <c:pt idx="3910">
                  <c:v>-6.71000000000002E-8</c:v>
                </c:pt>
                <c:pt idx="3911">
                  <c:v>-1.22E-7</c:v>
                </c:pt>
                <c:pt idx="3912">
                  <c:v>-1.78E-7</c:v>
                </c:pt>
                <c:pt idx="3913">
                  <c:v>-2.37E-7</c:v>
                </c:pt>
                <c:pt idx="3914">
                  <c:v>-2.92000000000001E-7</c:v>
                </c:pt>
                <c:pt idx="3915">
                  <c:v>-3.46000000000001E-7</c:v>
                </c:pt>
                <c:pt idx="3916">
                  <c:v>-4.00000000000001E-7</c:v>
                </c:pt>
                <c:pt idx="3917">
                  <c:v>-4.51000000000001E-7</c:v>
                </c:pt>
                <c:pt idx="3918">
                  <c:v>-5.05000000000001E-7</c:v>
                </c:pt>
                <c:pt idx="3919">
                  <c:v>-5.55000000000002E-7</c:v>
                </c:pt>
                <c:pt idx="3920">
                  <c:v>-6.02000000000001E-7</c:v>
                </c:pt>
                <c:pt idx="3921">
                  <c:v>-6.47000000000002E-7</c:v>
                </c:pt>
                <c:pt idx="3922">
                  <c:v>-6.87000000000002E-7</c:v>
                </c:pt>
                <c:pt idx="3923">
                  <c:v>-7.32000000000002E-7</c:v>
                </c:pt>
                <c:pt idx="3924">
                  <c:v>-7.76000000000002E-7</c:v>
                </c:pt>
                <c:pt idx="3925">
                  <c:v>-8.13000000000001E-7</c:v>
                </c:pt>
                <c:pt idx="3926">
                  <c:v>-8.49000000000003E-7</c:v>
                </c:pt>
                <c:pt idx="3927">
                  <c:v>-8.82000000000003E-7</c:v>
                </c:pt>
                <c:pt idx="3928">
                  <c:v>-9.11000000000002E-7</c:v>
                </c:pt>
                <c:pt idx="3929">
                  <c:v>-9.43000000000003E-7</c:v>
                </c:pt>
                <c:pt idx="3930">
                  <c:v>-9.64000000000001E-7</c:v>
                </c:pt>
                <c:pt idx="3931">
                  <c:v>-9.83000000000003E-7</c:v>
                </c:pt>
                <c:pt idx="3932">
                  <c:v>0.0</c:v>
                </c:pt>
                <c:pt idx="3933">
                  <c:v>-1.02E-6</c:v>
                </c:pt>
                <c:pt idx="3934">
                  <c:v>-1.03E-6</c:v>
                </c:pt>
                <c:pt idx="3935">
                  <c:v>-1.04E-6</c:v>
                </c:pt>
                <c:pt idx="3936">
                  <c:v>-1.04E-6</c:v>
                </c:pt>
                <c:pt idx="3937">
                  <c:v>-1.05E-6</c:v>
                </c:pt>
                <c:pt idx="3938">
                  <c:v>-1.05E-6</c:v>
                </c:pt>
                <c:pt idx="3939">
                  <c:v>-1.04E-6</c:v>
                </c:pt>
                <c:pt idx="3940">
                  <c:v>-1.03E-6</c:v>
                </c:pt>
                <c:pt idx="3941">
                  <c:v>-1.02E-6</c:v>
                </c:pt>
                <c:pt idx="3942">
                  <c:v>-1.01E-6</c:v>
                </c:pt>
                <c:pt idx="3943">
                  <c:v>-9.94000000000002E-7</c:v>
                </c:pt>
                <c:pt idx="3944">
                  <c:v>-9.80000000000003E-7</c:v>
                </c:pt>
                <c:pt idx="3945">
                  <c:v>-9.67000000000003E-7</c:v>
                </c:pt>
                <c:pt idx="3946">
                  <c:v>-9.48000000000004E-7</c:v>
                </c:pt>
                <c:pt idx="3947">
                  <c:v>-9.32000000000003E-7</c:v>
                </c:pt>
                <c:pt idx="3948">
                  <c:v>-9.13000000000002E-7</c:v>
                </c:pt>
                <c:pt idx="3949">
                  <c:v>-8.95000000000003E-7</c:v>
                </c:pt>
                <c:pt idx="3950">
                  <c:v>-8.74000000000001E-7</c:v>
                </c:pt>
                <c:pt idx="3951">
                  <c:v>-8.53000000000001E-7</c:v>
                </c:pt>
                <c:pt idx="3952">
                  <c:v>-8.31000000000003E-7</c:v>
                </c:pt>
                <c:pt idx="3953">
                  <c:v>-8.11000000000001E-7</c:v>
                </c:pt>
                <c:pt idx="3954">
                  <c:v>-7.92000000000002E-7</c:v>
                </c:pt>
                <c:pt idx="3955">
                  <c:v>-7.75000000000002E-7</c:v>
                </c:pt>
                <c:pt idx="3956">
                  <c:v>-7.56000000000002E-7</c:v>
                </c:pt>
                <c:pt idx="3957">
                  <c:v>-7.41000000000002E-7</c:v>
                </c:pt>
                <c:pt idx="3958">
                  <c:v>-7.27000000000002E-7</c:v>
                </c:pt>
                <c:pt idx="3959">
                  <c:v>-7.13000000000002E-7</c:v>
                </c:pt>
                <c:pt idx="3960">
                  <c:v>-7.01000000000002E-7</c:v>
                </c:pt>
                <c:pt idx="3961">
                  <c:v>-6.91000000000002E-7</c:v>
                </c:pt>
                <c:pt idx="3962">
                  <c:v>-6.81000000000002E-7</c:v>
                </c:pt>
                <c:pt idx="3963">
                  <c:v>-6.70000000000002E-7</c:v>
                </c:pt>
                <c:pt idx="3964">
                  <c:v>-6.60000000000002E-7</c:v>
                </c:pt>
                <c:pt idx="3965">
                  <c:v>-6.51000000000002E-7</c:v>
                </c:pt>
                <c:pt idx="3966">
                  <c:v>-6.43000000000002E-7</c:v>
                </c:pt>
                <c:pt idx="3967">
                  <c:v>-6.33000000000002E-7</c:v>
                </c:pt>
                <c:pt idx="3968">
                  <c:v>-6.23000000000002E-7</c:v>
                </c:pt>
                <c:pt idx="3969">
                  <c:v>-6.13000000000002E-7</c:v>
                </c:pt>
                <c:pt idx="3970">
                  <c:v>-6.05000000000002E-7</c:v>
                </c:pt>
                <c:pt idx="3971">
                  <c:v>-5.99000000000002E-7</c:v>
                </c:pt>
                <c:pt idx="3972">
                  <c:v>-5.91000000000002E-7</c:v>
                </c:pt>
                <c:pt idx="3973">
                  <c:v>-5.85000000000001E-7</c:v>
                </c:pt>
                <c:pt idx="3974">
                  <c:v>-5.80000000000001E-7</c:v>
                </c:pt>
                <c:pt idx="3975">
                  <c:v>-5.77000000000002E-7</c:v>
                </c:pt>
                <c:pt idx="3976">
                  <c:v>-5.73000000000002E-7</c:v>
                </c:pt>
                <c:pt idx="3977">
                  <c:v>-5.69000000000002E-7</c:v>
                </c:pt>
                <c:pt idx="3978">
                  <c:v>-5.64000000000001E-7</c:v>
                </c:pt>
                <c:pt idx="3979">
                  <c:v>-5.60000000000001E-7</c:v>
                </c:pt>
                <c:pt idx="3980">
                  <c:v>-5.55000000000002E-7</c:v>
                </c:pt>
                <c:pt idx="3981">
                  <c:v>-5.52000000000001E-7</c:v>
                </c:pt>
                <c:pt idx="3982">
                  <c:v>-5.46000000000002E-7</c:v>
                </c:pt>
                <c:pt idx="3983">
                  <c:v>-5.42000000000001E-7</c:v>
                </c:pt>
                <c:pt idx="3984">
                  <c:v>-5.40000000000002E-7</c:v>
                </c:pt>
                <c:pt idx="3985">
                  <c:v>-5.39000000000001E-7</c:v>
                </c:pt>
                <c:pt idx="3986">
                  <c:v>-5.37000000000002E-7</c:v>
                </c:pt>
                <c:pt idx="3987">
                  <c:v>-5.36000000000001E-7</c:v>
                </c:pt>
                <c:pt idx="3988">
                  <c:v>-5.35000000000001E-7</c:v>
                </c:pt>
                <c:pt idx="3989">
                  <c:v>-5.35000000000001E-7</c:v>
                </c:pt>
                <c:pt idx="3990">
                  <c:v>-5.38000000000002E-7</c:v>
                </c:pt>
                <c:pt idx="3991">
                  <c:v>-5.37000000000002E-7</c:v>
                </c:pt>
                <c:pt idx="3992">
                  <c:v>-5.36000000000001E-7</c:v>
                </c:pt>
                <c:pt idx="3993">
                  <c:v>-5.38000000000002E-7</c:v>
                </c:pt>
                <c:pt idx="3994">
                  <c:v>-5.38000000000002E-7</c:v>
                </c:pt>
                <c:pt idx="3995">
                  <c:v>-5.40000000000002E-7</c:v>
                </c:pt>
                <c:pt idx="3996">
                  <c:v>-5.40000000000002E-7</c:v>
                </c:pt>
                <c:pt idx="3997">
                  <c:v>-5.40000000000002E-7</c:v>
                </c:pt>
                <c:pt idx="3998">
                  <c:v>-5.42000000000001E-7</c:v>
                </c:pt>
                <c:pt idx="3999">
                  <c:v>-5.42000000000001E-7</c:v>
                </c:pt>
                <c:pt idx="4000">
                  <c:v>-5.42000000000001E-7</c:v>
                </c:pt>
                <c:pt idx="4001">
                  <c:v>-5.42000000000001E-7</c:v>
                </c:pt>
                <c:pt idx="4002">
                  <c:v>-5.42000000000001E-7</c:v>
                </c:pt>
                <c:pt idx="4003">
                  <c:v>-5.44000000000002E-7</c:v>
                </c:pt>
                <c:pt idx="4004">
                  <c:v>-5.42000000000001E-7</c:v>
                </c:pt>
                <c:pt idx="4005">
                  <c:v>-5.42000000000001E-7</c:v>
                </c:pt>
                <c:pt idx="4006">
                  <c:v>-5.39000000000001E-7</c:v>
                </c:pt>
                <c:pt idx="4007">
                  <c:v>-5.41000000000002E-7</c:v>
                </c:pt>
                <c:pt idx="4008">
                  <c:v>-5.41000000000002E-7</c:v>
                </c:pt>
                <c:pt idx="4009">
                  <c:v>-5.38000000000002E-7</c:v>
                </c:pt>
                <c:pt idx="4010">
                  <c:v>-5.39000000000001E-7</c:v>
                </c:pt>
                <c:pt idx="4011">
                  <c:v>-5.41000000000002E-7</c:v>
                </c:pt>
                <c:pt idx="4012">
                  <c:v>-5.43000000000002E-7</c:v>
                </c:pt>
                <c:pt idx="4013">
                  <c:v>-5.46000000000002E-7</c:v>
                </c:pt>
                <c:pt idx="4014">
                  <c:v>-5.47000000000002E-7</c:v>
                </c:pt>
                <c:pt idx="4015">
                  <c:v>-5.48000000000002E-7</c:v>
                </c:pt>
                <c:pt idx="4016">
                  <c:v>-5.53000000000002E-7</c:v>
                </c:pt>
                <c:pt idx="4017">
                  <c:v>-5.53000000000002E-7</c:v>
                </c:pt>
                <c:pt idx="4018">
                  <c:v>-5.54000000000002E-7</c:v>
                </c:pt>
                <c:pt idx="4019">
                  <c:v>-5.54000000000002E-7</c:v>
                </c:pt>
                <c:pt idx="4020">
                  <c:v>-5.55000000000002E-7</c:v>
                </c:pt>
                <c:pt idx="4021">
                  <c:v>-5.56000000000001E-7</c:v>
                </c:pt>
                <c:pt idx="4022">
                  <c:v>-5.61E-7</c:v>
                </c:pt>
                <c:pt idx="4023">
                  <c:v>-5.62000000000001E-7</c:v>
                </c:pt>
                <c:pt idx="4024">
                  <c:v>-5.65000000000001E-7</c:v>
                </c:pt>
                <c:pt idx="4025">
                  <c:v>-5.70000000000002E-7</c:v>
                </c:pt>
                <c:pt idx="4026">
                  <c:v>-5.73000000000002E-7</c:v>
                </c:pt>
                <c:pt idx="4027">
                  <c:v>-5.76000000000002E-7</c:v>
                </c:pt>
                <c:pt idx="4028">
                  <c:v>-5.79000000000002E-7</c:v>
                </c:pt>
                <c:pt idx="4029">
                  <c:v>-5.79000000000002E-7</c:v>
                </c:pt>
                <c:pt idx="4030">
                  <c:v>-5.80000000000001E-7</c:v>
                </c:pt>
                <c:pt idx="4031">
                  <c:v>-5.81000000000001E-7</c:v>
                </c:pt>
                <c:pt idx="4032">
                  <c:v>-5.78000000000002E-7</c:v>
                </c:pt>
                <c:pt idx="4033">
                  <c:v>-5.79000000000002E-7</c:v>
                </c:pt>
                <c:pt idx="4034">
                  <c:v>-5.80000000000001E-7</c:v>
                </c:pt>
                <c:pt idx="4035">
                  <c:v>-5.79000000000002E-7</c:v>
                </c:pt>
                <c:pt idx="4036">
                  <c:v>-5.79000000000002E-7</c:v>
                </c:pt>
                <c:pt idx="4037">
                  <c:v>-5.80000000000001E-7</c:v>
                </c:pt>
                <c:pt idx="4038">
                  <c:v>-5.80000000000001E-7</c:v>
                </c:pt>
                <c:pt idx="4039">
                  <c:v>-5.81000000000001E-7</c:v>
                </c:pt>
                <c:pt idx="4040">
                  <c:v>-5.82000000000001E-7</c:v>
                </c:pt>
                <c:pt idx="4041">
                  <c:v>-5.84000000000002E-7</c:v>
                </c:pt>
                <c:pt idx="4042">
                  <c:v>-5.86000000000001E-7</c:v>
                </c:pt>
                <c:pt idx="4043">
                  <c:v>-5.89000000000002E-7</c:v>
                </c:pt>
                <c:pt idx="4044">
                  <c:v>-5.90000000000002E-7</c:v>
                </c:pt>
                <c:pt idx="4045">
                  <c:v>-5.92000000000002E-7</c:v>
                </c:pt>
                <c:pt idx="4046">
                  <c:v>-5.95000000000002E-7</c:v>
                </c:pt>
                <c:pt idx="4047">
                  <c:v>-5.99000000000002E-7</c:v>
                </c:pt>
                <c:pt idx="4048">
                  <c:v>-6.03000000000002E-7</c:v>
                </c:pt>
                <c:pt idx="4049">
                  <c:v>-6.06000000000002E-7</c:v>
                </c:pt>
                <c:pt idx="4050">
                  <c:v>-6.08000000000002E-7</c:v>
                </c:pt>
                <c:pt idx="4051">
                  <c:v>-6.12000000000001E-7</c:v>
                </c:pt>
                <c:pt idx="4052">
                  <c:v>-6.16000000000001E-7</c:v>
                </c:pt>
                <c:pt idx="4053">
                  <c:v>-6.20000000000002E-7</c:v>
                </c:pt>
                <c:pt idx="4054">
                  <c:v>-6.25000000000002E-7</c:v>
                </c:pt>
                <c:pt idx="4055">
                  <c:v>-6.27000000000002E-7</c:v>
                </c:pt>
                <c:pt idx="4056">
                  <c:v>-6.29000000000002E-7</c:v>
                </c:pt>
                <c:pt idx="4057">
                  <c:v>-6.32000000000001E-7</c:v>
                </c:pt>
                <c:pt idx="4058">
                  <c:v>-6.34000000000002E-7</c:v>
                </c:pt>
                <c:pt idx="4059">
                  <c:v>-6.37000000000002E-7</c:v>
                </c:pt>
                <c:pt idx="4060">
                  <c:v>-6.40000000000002E-7</c:v>
                </c:pt>
                <c:pt idx="4061">
                  <c:v>-6.42000000000002E-7</c:v>
                </c:pt>
                <c:pt idx="4062">
                  <c:v>-6.45000000000002E-7</c:v>
                </c:pt>
                <c:pt idx="4063">
                  <c:v>-6.50000000000002E-7</c:v>
                </c:pt>
                <c:pt idx="4064">
                  <c:v>-6.54000000000002E-7</c:v>
                </c:pt>
                <c:pt idx="4065">
                  <c:v>-6.61000000000002E-7</c:v>
                </c:pt>
                <c:pt idx="4066">
                  <c:v>-6.64000000000002E-7</c:v>
                </c:pt>
                <c:pt idx="4067">
                  <c:v>-6.68000000000002E-7</c:v>
                </c:pt>
                <c:pt idx="4068">
                  <c:v>-6.73000000000002E-7</c:v>
                </c:pt>
                <c:pt idx="4069">
                  <c:v>-6.78000000000002E-7</c:v>
                </c:pt>
                <c:pt idx="4070">
                  <c:v>-6.80000000000002E-7</c:v>
                </c:pt>
                <c:pt idx="4071">
                  <c:v>-6.88000000000002E-7</c:v>
                </c:pt>
                <c:pt idx="4072">
                  <c:v>-6.93000000000003E-7</c:v>
                </c:pt>
                <c:pt idx="4073">
                  <c:v>-7.02000000000002E-7</c:v>
                </c:pt>
                <c:pt idx="4074">
                  <c:v>-7.09000000000002E-7</c:v>
                </c:pt>
                <c:pt idx="4075">
                  <c:v>-7.16000000000002E-7</c:v>
                </c:pt>
                <c:pt idx="4076">
                  <c:v>-7.23000000000003E-7</c:v>
                </c:pt>
                <c:pt idx="4077">
                  <c:v>-7.32000000000002E-7</c:v>
                </c:pt>
                <c:pt idx="4078">
                  <c:v>-7.39000000000002E-7</c:v>
                </c:pt>
                <c:pt idx="4079">
                  <c:v>-7.46000000000002E-7</c:v>
                </c:pt>
                <c:pt idx="4080">
                  <c:v>-7.52000000000002E-7</c:v>
                </c:pt>
                <c:pt idx="4081">
                  <c:v>-7.58000000000002E-7</c:v>
                </c:pt>
                <c:pt idx="4082">
                  <c:v>-7.65000000000002E-7</c:v>
                </c:pt>
                <c:pt idx="4083">
                  <c:v>-7.72000000000002E-7</c:v>
                </c:pt>
                <c:pt idx="4084">
                  <c:v>-7.80000000000002E-7</c:v>
                </c:pt>
                <c:pt idx="4085">
                  <c:v>-7.92000000000002E-7</c:v>
                </c:pt>
                <c:pt idx="4086">
                  <c:v>-8.02000000000001E-7</c:v>
                </c:pt>
                <c:pt idx="4087">
                  <c:v>-8.16000000000003E-7</c:v>
                </c:pt>
                <c:pt idx="4088">
                  <c:v>-8.30000000000003E-7</c:v>
                </c:pt>
                <c:pt idx="4089">
                  <c:v>-8.47000000000003E-7</c:v>
                </c:pt>
                <c:pt idx="4090">
                  <c:v>-8.65000000000003E-7</c:v>
                </c:pt>
                <c:pt idx="4091">
                  <c:v>-8.82000000000003E-7</c:v>
                </c:pt>
                <c:pt idx="4092">
                  <c:v>-8.92000000000003E-7</c:v>
                </c:pt>
                <c:pt idx="4093">
                  <c:v>-9.07000000000004E-7</c:v>
                </c:pt>
                <c:pt idx="4094">
                  <c:v>-9.23000000000001E-7</c:v>
                </c:pt>
                <c:pt idx="4095">
                  <c:v>-9.36000000000003E-7</c:v>
                </c:pt>
                <c:pt idx="4096">
                  <c:v>-9.50000000000003E-7</c:v>
                </c:pt>
                <c:pt idx="4097">
                  <c:v>-9.65000000000003E-7</c:v>
                </c:pt>
                <c:pt idx="4098">
                  <c:v>-9.80000000000003E-7</c:v>
                </c:pt>
                <c:pt idx="4099">
                  <c:v>0.0</c:v>
                </c:pt>
                <c:pt idx="4100">
                  <c:v>-1.02E-6</c:v>
                </c:pt>
                <c:pt idx="4101">
                  <c:v>-1.03E-6</c:v>
                </c:pt>
                <c:pt idx="4102">
                  <c:v>-1.05E-6</c:v>
                </c:pt>
                <c:pt idx="4103">
                  <c:v>-1.08E-6</c:v>
                </c:pt>
                <c:pt idx="4104">
                  <c:v>-1.11E-6</c:v>
                </c:pt>
                <c:pt idx="4105">
                  <c:v>-1.13E-6</c:v>
                </c:pt>
                <c:pt idx="4106">
                  <c:v>-1.16E-6</c:v>
                </c:pt>
                <c:pt idx="4107">
                  <c:v>-1.19E-6</c:v>
                </c:pt>
                <c:pt idx="4108">
                  <c:v>-1.23E-6</c:v>
                </c:pt>
                <c:pt idx="4109">
                  <c:v>-1.26E-6</c:v>
                </c:pt>
                <c:pt idx="4110">
                  <c:v>-1.29E-6</c:v>
                </c:pt>
                <c:pt idx="4111">
                  <c:v>-1.32E-6</c:v>
                </c:pt>
                <c:pt idx="4112">
                  <c:v>-1.35E-6</c:v>
                </c:pt>
                <c:pt idx="4113">
                  <c:v>-1.39E-6</c:v>
                </c:pt>
                <c:pt idx="4114">
                  <c:v>-1.42E-6</c:v>
                </c:pt>
                <c:pt idx="4115">
                  <c:v>-1.46E-6</c:v>
                </c:pt>
                <c:pt idx="4116">
                  <c:v>-1.51E-6</c:v>
                </c:pt>
                <c:pt idx="4117">
                  <c:v>-1.55E-6</c:v>
                </c:pt>
                <c:pt idx="4118">
                  <c:v>-1.6E-6</c:v>
                </c:pt>
                <c:pt idx="4119">
                  <c:v>-1.65E-6</c:v>
                </c:pt>
                <c:pt idx="4120">
                  <c:v>-1.71E-6</c:v>
                </c:pt>
                <c:pt idx="4121">
                  <c:v>-1.76E-6</c:v>
                </c:pt>
                <c:pt idx="4122">
                  <c:v>-1.83E-6</c:v>
                </c:pt>
                <c:pt idx="4123">
                  <c:v>-1.89E-6</c:v>
                </c:pt>
                <c:pt idx="4124">
                  <c:v>-1.96E-6</c:v>
                </c:pt>
                <c:pt idx="4125">
                  <c:v>-2.03E-6</c:v>
                </c:pt>
                <c:pt idx="4126">
                  <c:v>-2.1E-6</c:v>
                </c:pt>
                <c:pt idx="4127">
                  <c:v>-2.19E-6</c:v>
                </c:pt>
                <c:pt idx="4128">
                  <c:v>-2.27E-6</c:v>
                </c:pt>
                <c:pt idx="4129">
                  <c:v>-2.35E-6</c:v>
                </c:pt>
                <c:pt idx="4130">
                  <c:v>-2.44E-6</c:v>
                </c:pt>
                <c:pt idx="4131">
                  <c:v>-2.53E-6</c:v>
                </c:pt>
                <c:pt idx="4132">
                  <c:v>-2.63E-6</c:v>
                </c:pt>
                <c:pt idx="4133">
                  <c:v>-2.73E-6</c:v>
                </c:pt>
                <c:pt idx="4134">
                  <c:v>-2.82E-6</c:v>
                </c:pt>
                <c:pt idx="4135">
                  <c:v>-2.93E-6</c:v>
                </c:pt>
                <c:pt idx="4136">
                  <c:v>-3.04E-6</c:v>
                </c:pt>
                <c:pt idx="4137">
                  <c:v>-3.15E-6</c:v>
                </c:pt>
                <c:pt idx="4138">
                  <c:v>-3.27000000000001E-6</c:v>
                </c:pt>
                <c:pt idx="4139">
                  <c:v>-3.38E-6</c:v>
                </c:pt>
                <c:pt idx="4140">
                  <c:v>-3.50000000000001E-6</c:v>
                </c:pt>
                <c:pt idx="4141">
                  <c:v>-3.63000000000001E-6</c:v>
                </c:pt>
                <c:pt idx="4142">
                  <c:v>-3.75000000000001E-6</c:v>
                </c:pt>
                <c:pt idx="4143">
                  <c:v>-3.88000000000001E-6</c:v>
                </c:pt>
                <c:pt idx="4144">
                  <c:v>-4.00000000000001E-6</c:v>
                </c:pt>
                <c:pt idx="4145">
                  <c:v>-4.13E-6</c:v>
                </c:pt>
                <c:pt idx="4146">
                  <c:v>-4.26000000000001E-6</c:v>
                </c:pt>
                <c:pt idx="4147">
                  <c:v>-4.39E-6</c:v>
                </c:pt>
                <c:pt idx="4148">
                  <c:v>-4.52E-6</c:v>
                </c:pt>
                <c:pt idx="4149">
                  <c:v>-4.65E-6</c:v>
                </c:pt>
                <c:pt idx="4150">
                  <c:v>-4.78000000000001E-6</c:v>
                </c:pt>
                <c:pt idx="4151">
                  <c:v>-4.92000000000001E-6</c:v>
                </c:pt>
                <c:pt idx="4152">
                  <c:v>-5.05000000000001E-6</c:v>
                </c:pt>
                <c:pt idx="4153">
                  <c:v>-5.19E-6</c:v>
                </c:pt>
                <c:pt idx="4154">
                  <c:v>-5.32000000000001E-6</c:v>
                </c:pt>
                <c:pt idx="4155">
                  <c:v>-5.46000000000001E-6</c:v>
                </c:pt>
                <c:pt idx="4156">
                  <c:v>-5.60000000000001E-6</c:v>
                </c:pt>
                <c:pt idx="4157">
                  <c:v>-5.73000000000002E-6</c:v>
                </c:pt>
                <c:pt idx="4158">
                  <c:v>-5.87000000000001E-6</c:v>
                </c:pt>
                <c:pt idx="4159">
                  <c:v>-6.01000000000001E-6</c:v>
                </c:pt>
                <c:pt idx="4160">
                  <c:v>-6.16E-6</c:v>
                </c:pt>
                <c:pt idx="4161">
                  <c:v>-6.30000000000002E-6</c:v>
                </c:pt>
                <c:pt idx="4162">
                  <c:v>-6.44000000000002E-6</c:v>
                </c:pt>
                <c:pt idx="4163">
                  <c:v>-6.59000000000001E-6</c:v>
                </c:pt>
                <c:pt idx="4164">
                  <c:v>-6.74000000000002E-6</c:v>
                </c:pt>
                <c:pt idx="4165">
                  <c:v>-6.89000000000001E-6</c:v>
                </c:pt>
                <c:pt idx="4166">
                  <c:v>-7.04000000000002E-6</c:v>
                </c:pt>
                <c:pt idx="4167">
                  <c:v>-7.20000000000002E-6</c:v>
                </c:pt>
                <c:pt idx="4168">
                  <c:v>-7.35000000000002E-6</c:v>
                </c:pt>
                <c:pt idx="4169">
                  <c:v>-7.50000000000002E-6</c:v>
                </c:pt>
                <c:pt idx="4170">
                  <c:v>-7.66000000000001E-6</c:v>
                </c:pt>
                <c:pt idx="4171">
                  <c:v>-7.81000000000001E-6</c:v>
                </c:pt>
                <c:pt idx="4172">
                  <c:v>-7.97000000000003E-6</c:v>
                </c:pt>
                <c:pt idx="4173">
                  <c:v>-8.12000000000002E-6</c:v>
                </c:pt>
                <c:pt idx="4174">
                  <c:v>-8.26000000000002E-6</c:v>
                </c:pt>
                <c:pt idx="4175">
                  <c:v>-8.41000000000002E-6</c:v>
                </c:pt>
                <c:pt idx="4176">
                  <c:v>-8.55000000000003E-6</c:v>
                </c:pt>
                <c:pt idx="4177">
                  <c:v>-8.69000000000002E-6</c:v>
                </c:pt>
                <c:pt idx="4178">
                  <c:v>-8.82000000000002E-6</c:v>
                </c:pt>
                <c:pt idx="4179">
                  <c:v>-8.94000000000001E-6</c:v>
                </c:pt>
                <c:pt idx="4180">
                  <c:v>-9.06000000000003E-6</c:v>
                </c:pt>
                <c:pt idx="4181">
                  <c:v>-9.17000000000002E-6</c:v>
                </c:pt>
                <c:pt idx="4182">
                  <c:v>-9.28000000000001E-6</c:v>
                </c:pt>
                <c:pt idx="4183">
                  <c:v>-9.37000000000003E-6</c:v>
                </c:pt>
                <c:pt idx="4184">
                  <c:v>-9.46000000000003E-6</c:v>
                </c:pt>
                <c:pt idx="4185">
                  <c:v>-9.54000000000001E-6</c:v>
                </c:pt>
                <c:pt idx="4186">
                  <c:v>-9.60000000000002E-6</c:v>
                </c:pt>
                <c:pt idx="4187">
                  <c:v>-9.66000000000002E-6</c:v>
                </c:pt>
                <c:pt idx="4188">
                  <c:v>-9.71000000000002E-6</c:v>
                </c:pt>
                <c:pt idx="4189">
                  <c:v>-9.75000000000002E-6</c:v>
                </c:pt>
                <c:pt idx="4190">
                  <c:v>-9.77000000000002E-6</c:v>
                </c:pt>
                <c:pt idx="4191">
                  <c:v>-9.79000000000001E-6</c:v>
                </c:pt>
                <c:pt idx="4192">
                  <c:v>-9.80000000000003E-6</c:v>
                </c:pt>
                <c:pt idx="4193">
                  <c:v>-9.79000000000001E-6</c:v>
                </c:pt>
                <c:pt idx="4194">
                  <c:v>-9.77000000000002E-6</c:v>
                </c:pt>
                <c:pt idx="4195">
                  <c:v>-9.74000000000001E-6</c:v>
                </c:pt>
                <c:pt idx="4196">
                  <c:v>-9.70000000000001E-6</c:v>
                </c:pt>
                <c:pt idx="4197">
                  <c:v>-9.65000000000003E-6</c:v>
                </c:pt>
                <c:pt idx="4198">
                  <c:v>-9.60000000000002E-6</c:v>
                </c:pt>
                <c:pt idx="4199">
                  <c:v>-9.54000000000001E-6</c:v>
                </c:pt>
                <c:pt idx="4200">
                  <c:v>-9.47000000000003E-6</c:v>
                </c:pt>
                <c:pt idx="4201">
                  <c:v>-9.40000000000003E-6</c:v>
                </c:pt>
                <c:pt idx="4202">
                  <c:v>-9.33000000000002E-6</c:v>
                </c:pt>
                <c:pt idx="4203">
                  <c:v>-9.24E-6</c:v>
                </c:pt>
                <c:pt idx="4204">
                  <c:v>-9.15000000000003E-6</c:v>
                </c:pt>
                <c:pt idx="4205">
                  <c:v>-9.06000000000003E-6</c:v>
                </c:pt>
                <c:pt idx="4206">
                  <c:v>-8.98000000000002E-6</c:v>
                </c:pt>
                <c:pt idx="4207">
                  <c:v>-8.89000000000003E-6</c:v>
                </c:pt>
                <c:pt idx="4208">
                  <c:v>-8.80000000000002E-6</c:v>
                </c:pt>
                <c:pt idx="4209">
                  <c:v>-8.71E-6</c:v>
                </c:pt>
                <c:pt idx="4210">
                  <c:v>-8.63000000000001E-6</c:v>
                </c:pt>
                <c:pt idx="4211">
                  <c:v>-8.56000000000003E-6</c:v>
                </c:pt>
                <c:pt idx="4212">
                  <c:v>-8.50000000000003E-6</c:v>
                </c:pt>
                <c:pt idx="4213">
                  <c:v>-8.44000000000002E-6</c:v>
                </c:pt>
                <c:pt idx="4214">
                  <c:v>-8.39000000000003E-6</c:v>
                </c:pt>
                <c:pt idx="4215">
                  <c:v>-8.35000000000003E-6</c:v>
                </c:pt>
                <c:pt idx="4216">
                  <c:v>-8.32000000000002E-6</c:v>
                </c:pt>
                <c:pt idx="4217">
                  <c:v>-8.30000000000002E-6</c:v>
                </c:pt>
                <c:pt idx="4218">
                  <c:v>-8.30000000000002E-6</c:v>
                </c:pt>
                <c:pt idx="4219">
                  <c:v>-8.31000000000002E-6</c:v>
                </c:pt>
                <c:pt idx="4220">
                  <c:v>-8.33000000000003E-6</c:v>
                </c:pt>
                <c:pt idx="4221">
                  <c:v>-8.36000000000003E-6</c:v>
                </c:pt>
                <c:pt idx="4222">
                  <c:v>-8.41000000000002E-6</c:v>
                </c:pt>
                <c:pt idx="4223">
                  <c:v>-8.47000000000002E-6</c:v>
                </c:pt>
                <c:pt idx="4224">
                  <c:v>-8.55000000000003E-6</c:v>
                </c:pt>
                <c:pt idx="4225">
                  <c:v>-8.65000000000002E-6</c:v>
                </c:pt>
                <c:pt idx="4226">
                  <c:v>-8.76000000000002E-6</c:v>
                </c:pt>
                <c:pt idx="4227">
                  <c:v>-8.88000000000003E-6</c:v>
                </c:pt>
                <c:pt idx="4228">
                  <c:v>-9.03000000000001E-6</c:v>
                </c:pt>
                <c:pt idx="4229">
                  <c:v>-9.18000000000002E-6</c:v>
                </c:pt>
                <c:pt idx="4230">
                  <c:v>-9.36000000000003E-6</c:v>
                </c:pt>
                <c:pt idx="4231">
                  <c:v>-9.54000000000001E-6</c:v>
                </c:pt>
                <c:pt idx="4232">
                  <c:v>-9.74000000000001E-6</c:v>
                </c:pt>
                <c:pt idx="4233">
                  <c:v>-9.96000000000003E-6</c:v>
                </c:pt>
                <c:pt idx="4234">
                  <c:v>-1.02E-5</c:v>
                </c:pt>
                <c:pt idx="4235">
                  <c:v>-1.05E-5</c:v>
                </c:pt>
                <c:pt idx="4236">
                  <c:v>-1.07E-5</c:v>
                </c:pt>
                <c:pt idx="4237">
                  <c:v>-1.1E-5</c:v>
                </c:pt>
                <c:pt idx="4238">
                  <c:v>-1.13E-5</c:v>
                </c:pt>
                <c:pt idx="4239">
                  <c:v>-1.16E-5</c:v>
                </c:pt>
                <c:pt idx="4240">
                  <c:v>-1.19E-5</c:v>
                </c:pt>
                <c:pt idx="4241">
                  <c:v>-1.23E-5</c:v>
                </c:pt>
                <c:pt idx="4242">
                  <c:v>-1.26E-5</c:v>
                </c:pt>
                <c:pt idx="4243">
                  <c:v>-1.3E-5</c:v>
                </c:pt>
                <c:pt idx="4244">
                  <c:v>-1.34E-5</c:v>
                </c:pt>
                <c:pt idx="4245">
                  <c:v>-1.38E-5</c:v>
                </c:pt>
                <c:pt idx="4246">
                  <c:v>-1.42E-5</c:v>
                </c:pt>
                <c:pt idx="4247">
                  <c:v>-1.46E-5</c:v>
                </c:pt>
                <c:pt idx="4248">
                  <c:v>-1.5E-5</c:v>
                </c:pt>
                <c:pt idx="4249">
                  <c:v>-1.55E-5</c:v>
                </c:pt>
                <c:pt idx="4250">
                  <c:v>-1.44E-5</c:v>
                </c:pt>
                <c:pt idx="4251">
                  <c:v>-1.32E-5</c:v>
                </c:pt>
                <c:pt idx="4252">
                  <c:v>-1.23E-5</c:v>
                </c:pt>
                <c:pt idx="4253">
                  <c:v>-1.14E-5</c:v>
                </c:pt>
                <c:pt idx="4254">
                  <c:v>-1.05E-5</c:v>
                </c:pt>
                <c:pt idx="4255">
                  <c:v>-9.73000000000001E-6</c:v>
                </c:pt>
                <c:pt idx="4256">
                  <c:v>-8.98000000000002E-6</c:v>
                </c:pt>
                <c:pt idx="4257">
                  <c:v>-8.29000000000002E-6</c:v>
                </c:pt>
                <c:pt idx="4258">
                  <c:v>-7.66000000000001E-6</c:v>
                </c:pt>
                <c:pt idx="4259">
                  <c:v>-7.08000000000002E-6</c:v>
                </c:pt>
                <c:pt idx="4260">
                  <c:v>-6.54000000000002E-6</c:v>
                </c:pt>
                <c:pt idx="4261">
                  <c:v>-6.05000000000001E-6</c:v>
                </c:pt>
                <c:pt idx="4262">
                  <c:v>-5.60000000000001E-6</c:v>
                </c:pt>
                <c:pt idx="4263">
                  <c:v>-5.19E-6</c:v>
                </c:pt>
                <c:pt idx="4264">
                  <c:v>-4.81E-6</c:v>
                </c:pt>
                <c:pt idx="4265">
                  <c:v>-4.46E-6</c:v>
                </c:pt>
                <c:pt idx="4266">
                  <c:v>-4.14E-6</c:v>
                </c:pt>
                <c:pt idx="4267">
                  <c:v>-3.84E-6</c:v>
                </c:pt>
                <c:pt idx="4268">
                  <c:v>-3.58000000000001E-6</c:v>
                </c:pt>
                <c:pt idx="4269">
                  <c:v>-3.33E-6</c:v>
                </c:pt>
                <c:pt idx="4270">
                  <c:v>-3.11E-6</c:v>
                </c:pt>
                <c:pt idx="4271">
                  <c:v>-2.91E-6</c:v>
                </c:pt>
                <c:pt idx="4272">
                  <c:v>-2.72E-6</c:v>
                </c:pt>
                <c:pt idx="4273">
                  <c:v>-2.55E-6</c:v>
                </c:pt>
                <c:pt idx="4274">
                  <c:v>-2.4E-6</c:v>
                </c:pt>
                <c:pt idx="4275">
                  <c:v>-2.26000000000001E-6</c:v>
                </c:pt>
                <c:pt idx="4276">
                  <c:v>-2.13E-6</c:v>
                </c:pt>
                <c:pt idx="4277">
                  <c:v>-2.01E-6</c:v>
                </c:pt>
                <c:pt idx="4278">
                  <c:v>-1.91E-6</c:v>
                </c:pt>
                <c:pt idx="4279">
                  <c:v>-1.82E-6</c:v>
                </c:pt>
                <c:pt idx="4280">
                  <c:v>-1.73E-6</c:v>
                </c:pt>
                <c:pt idx="4281">
                  <c:v>-1.65E-6</c:v>
                </c:pt>
                <c:pt idx="4282">
                  <c:v>-1.58E-6</c:v>
                </c:pt>
                <c:pt idx="4283">
                  <c:v>-1.51E-6</c:v>
                </c:pt>
                <c:pt idx="4284">
                  <c:v>-1.45E-6</c:v>
                </c:pt>
                <c:pt idx="4285">
                  <c:v>-1.4E-6</c:v>
                </c:pt>
                <c:pt idx="4286">
                  <c:v>-1.35E-6</c:v>
                </c:pt>
                <c:pt idx="4287">
                  <c:v>-1.3E-6</c:v>
                </c:pt>
                <c:pt idx="4288">
                  <c:v>-1.25E-6</c:v>
                </c:pt>
                <c:pt idx="4289">
                  <c:v>-1.22E-6</c:v>
                </c:pt>
                <c:pt idx="4290">
                  <c:v>-1.18E-6</c:v>
                </c:pt>
                <c:pt idx="4291">
                  <c:v>-1.14E-6</c:v>
                </c:pt>
                <c:pt idx="4292">
                  <c:v>-1.1E-6</c:v>
                </c:pt>
                <c:pt idx="4293">
                  <c:v>-1.07E-6</c:v>
                </c:pt>
                <c:pt idx="4294">
                  <c:v>-1.04E-6</c:v>
                </c:pt>
                <c:pt idx="4295">
                  <c:v>-1.01E-6</c:v>
                </c:pt>
                <c:pt idx="4296">
                  <c:v>-9.83000000000003E-7</c:v>
                </c:pt>
                <c:pt idx="4297">
                  <c:v>-9.62000000000002E-7</c:v>
                </c:pt>
                <c:pt idx="4298">
                  <c:v>-9.40000000000003E-7</c:v>
                </c:pt>
                <c:pt idx="4299">
                  <c:v>-9.18000000000002E-7</c:v>
                </c:pt>
                <c:pt idx="4300">
                  <c:v>-9.01000000000002E-7</c:v>
                </c:pt>
                <c:pt idx="4301">
                  <c:v>-8.77000000000002E-7</c:v>
                </c:pt>
                <c:pt idx="4302">
                  <c:v>-8.55000000000003E-7</c:v>
                </c:pt>
                <c:pt idx="4303">
                  <c:v>-8.38000000000003E-7</c:v>
                </c:pt>
                <c:pt idx="4304">
                  <c:v>-8.17000000000002E-7</c:v>
                </c:pt>
                <c:pt idx="4305">
                  <c:v>-8.00000000000002E-7</c:v>
                </c:pt>
                <c:pt idx="4306">
                  <c:v>-7.82000000000002E-7</c:v>
                </c:pt>
                <c:pt idx="4307">
                  <c:v>-7.65000000000002E-7</c:v>
                </c:pt>
                <c:pt idx="4308">
                  <c:v>-7.53000000000002E-7</c:v>
                </c:pt>
                <c:pt idx="4309">
                  <c:v>-7.39000000000002E-7</c:v>
                </c:pt>
                <c:pt idx="4310">
                  <c:v>-7.26000000000002E-7</c:v>
                </c:pt>
                <c:pt idx="4311">
                  <c:v>-7.12000000000001E-7</c:v>
                </c:pt>
                <c:pt idx="4312">
                  <c:v>-7.02000000000002E-7</c:v>
                </c:pt>
                <c:pt idx="4313">
                  <c:v>-6.89000000000002E-7</c:v>
                </c:pt>
                <c:pt idx="4314">
                  <c:v>-6.77000000000002E-7</c:v>
                </c:pt>
                <c:pt idx="4315">
                  <c:v>-6.65000000000002E-7</c:v>
                </c:pt>
                <c:pt idx="4316">
                  <c:v>-6.55000000000002E-7</c:v>
                </c:pt>
                <c:pt idx="4317">
                  <c:v>-6.42000000000002E-7</c:v>
                </c:pt>
                <c:pt idx="4318">
                  <c:v>-6.30000000000002E-7</c:v>
                </c:pt>
                <c:pt idx="4319">
                  <c:v>-6.17000000000002E-7</c:v>
                </c:pt>
                <c:pt idx="4320">
                  <c:v>-6.04000000000002E-7</c:v>
                </c:pt>
                <c:pt idx="4321">
                  <c:v>-5.91000000000002E-7</c:v>
                </c:pt>
                <c:pt idx="4322">
                  <c:v>-5.79000000000002E-7</c:v>
                </c:pt>
                <c:pt idx="4323">
                  <c:v>-5.67000000000002E-7</c:v>
                </c:pt>
                <c:pt idx="4324">
                  <c:v>-5.56000000000001E-7</c:v>
                </c:pt>
                <c:pt idx="4325">
                  <c:v>-5.48000000000002E-7</c:v>
                </c:pt>
                <c:pt idx="4326">
                  <c:v>-5.35000000000001E-7</c:v>
                </c:pt>
                <c:pt idx="4327">
                  <c:v>-5.23000000000002E-7</c:v>
                </c:pt>
                <c:pt idx="4328">
                  <c:v>-5.13000000000001E-7</c:v>
                </c:pt>
                <c:pt idx="4329">
                  <c:v>-5.03000000000002E-7</c:v>
                </c:pt>
                <c:pt idx="4330">
                  <c:v>-4.91000000000002E-7</c:v>
                </c:pt>
                <c:pt idx="4331">
                  <c:v>-4.77000000000002E-7</c:v>
                </c:pt>
                <c:pt idx="4332">
                  <c:v>-4.58000000000001E-7</c:v>
                </c:pt>
                <c:pt idx="4333">
                  <c:v>-4.41000000000001E-7</c:v>
                </c:pt>
                <c:pt idx="4334">
                  <c:v>-4.21000000000001E-7</c:v>
                </c:pt>
                <c:pt idx="4335">
                  <c:v>-4.00000000000001E-7</c:v>
                </c:pt>
                <c:pt idx="4336">
                  <c:v>-3.76000000000001E-7</c:v>
                </c:pt>
                <c:pt idx="4337">
                  <c:v>-3.53E-7</c:v>
                </c:pt>
                <c:pt idx="4338">
                  <c:v>-3.34E-7</c:v>
                </c:pt>
                <c:pt idx="4339">
                  <c:v>-3.13000000000001E-7</c:v>
                </c:pt>
                <c:pt idx="4340">
                  <c:v>-2.9E-7</c:v>
                </c:pt>
                <c:pt idx="4341">
                  <c:v>-2.68000000000001E-7</c:v>
                </c:pt>
                <c:pt idx="4342">
                  <c:v>-2.46E-7</c:v>
                </c:pt>
                <c:pt idx="4343">
                  <c:v>-2.23E-7</c:v>
                </c:pt>
                <c:pt idx="4344">
                  <c:v>-2.01E-7</c:v>
                </c:pt>
                <c:pt idx="4345">
                  <c:v>-1.77E-7</c:v>
                </c:pt>
                <c:pt idx="4346">
                  <c:v>-1.56E-7</c:v>
                </c:pt>
                <c:pt idx="4347">
                  <c:v>-1.39E-7</c:v>
                </c:pt>
                <c:pt idx="4348">
                  <c:v>-1.17E-7</c:v>
                </c:pt>
                <c:pt idx="4349">
                  <c:v>-9.42000000000004E-8</c:v>
                </c:pt>
                <c:pt idx="4350">
                  <c:v>-7.72000000000002E-8</c:v>
                </c:pt>
                <c:pt idx="4351">
                  <c:v>-5.76000000000002E-8</c:v>
                </c:pt>
                <c:pt idx="4352">
                  <c:v>-3.92000000000001E-8</c:v>
                </c:pt>
                <c:pt idx="4353">
                  <c:v>-2.31E-8</c:v>
                </c:pt>
                <c:pt idx="4354">
                  <c:v>-6.98000000000003E-9</c:v>
                </c:pt>
                <c:pt idx="4355">
                  <c:v>4.36000000000001E-9</c:v>
                </c:pt>
                <c:pt idx="4356">
                  <c:v>1.57E-8</c:v>
                </c:pt>
                <c:pt idx="4357">
                  <c:v>2.66000000000001E-8</c:v>
                </c:pt>
                <c:pt idx="4358">
                  <c:v>3.31000000000001E-8</c:v>
                </c:pt>
                <c:pt idx="4359">
                  <c:v>4.10000000000001E-8</c:v>
                </c:pt>
                <c:pt idx="4360">
                  <c:v>5.32000000000001E-8</c:v>
                </c:pt>
                <c:pt idx="4361">
                  <c:v>6.41000000000002E-8</c:v>
                </c:pt>
                <c:pt idx="4362">
                  <c:v>7.11000000000002E-8</c:v>
                </c:pt>
                <c:pt idx="4363">
                  <c:v>7.76000000000002E-8</c:v>
                </c:pt>
                <c:pt idx="4364">
                  <c:v>8.33000000000004E-8</c:v>
                </c:pt>
                <c:pt idx="4365">
                  <c:v>9.02000000000003E-8</c:v>
                </c:pt>
                <c:pt idx="4366">
                  <c:v>9.77000000000003E-8</c:v>
                </c:pt>
                <c:pt idx="4367">
                  <c:v>9.94000000000003E-8</c:v>
                </c:pt>
                <c:pt idx="4368">
                  <c:v>1.03E-7</c:v>
                </c:pt>
                <c:pt idx="4369">
                  <c:v>1.09E-7</c:v>
                </c:pt>
                <c:pt idx="4370">
                  <c:v>1.14E-7</c:v>
                </c:pt>
                <c:pt idx="4371">
                  <c:v>1.23E-7</c:v>
                </c:pt>
                <c:pt idx="4372">
                  <c:v>1.3E-7</c:v>
                </c:pt>
                <c:pt idx="4373">
                  <c:v>1.35E-7</c:v>
                </c:pt>
                <c:pt idx="4374">
                  <c:v>1.43E-7</c:v>
                </c:pt>
                <c:pt idx="4375">
                  <c:v>1.51E-7</c:v>
                </c:pt>
                <c:pt idx="4376">
                  <c:v>1.6E-7</c:v>
                </c:pt>
                <c:pt idx="4377">
                  <c:v>1.68E-7</c:v>
                </c:pt>
                <c:pt idx="4378">
                  <c:v>1.74E-7</c:v>
                </c:pt>
                <c:pt idx="4379">
                  <c:v>1.8E-7</c:v>
                </c:pt>
                <c:pt idx="4380">
                  <c:v>1.87E-7</c:v>
                </c:pt>
                <c:pt idx="4381">
                  <c:v>1.94E-7</c:v>
                </c:pt>
                <c:pt idx="4382">
                  <c:v>1.98E-7</c:v>
                </c:pt>
                <c:pt idx="4383">
                  <c:v>2.01E-7</c:v>
                </c:pt>
                <c:pt idx="4384">
                  <c:v>2.08E-7</c:v>
                </c:pt>
                <c:pt idx="4385">
                  <c:v>2.15E-7</c:v>
                </c:pt>
                <c:pt idx="4386">
                  <c:v>2.22000000000001E-7</c:v>
                </c:pt>
                <c:pt idx="4387">
                  <c:v>2.28000000000001E-7</c:v>
                </c:pt>
                <c:pt idx="4388">
                  <c:v>2.35E-7</c:v>
                </c:pt>
                <c:pt idx="4389">
                  <c:v>2.42E-7</c:v>
                </c:pt>
                <c:pt idx="4390">
                  <c:v>2.47E-7</c:v>
                </c:pt>
                <c:pt idx="4391">
                  <c:v>2.53E-7</c:v>
                </c:pt>
                <c:pt idx="4392">
                  <c:v>2.59E-7</c:v>
                </c:pt>
                <c:pt idx="4393">
                  <c:v>2.66000000000001E-7</c:v>
                </c:pt>
                <c:pt idx="4394">
                  <c:v>2.73000000000001E-7</c:v>
                </c:pt>
                <c:pt idx="4395">
                  <c:v>2.78000000000001E-7</c:v>
                </c:pt>
                <c:pt idx="4396">
                  <c:v>2.9E-7</c:v>
                </c:pt>
                <c:pt idx="4397">
                  <c:v>3.0E-7</c:v>
                </c:pt>
                <c:pt idx="4398">
                  <c:v>3.07E-7</c:v>
                </c:pt>
                <c:pt idx="4399">
                  <c:v>3.14000000000001E-7</c:v>
                </c:pt>
                <c:pt idx="4400">
                  <c:v>3.23000000000001E-7</c:v>
                </c:pt>
                <c:pt idx="4401">
                  <c:v>3.32000000000001E-7</c:v>
                </c:pt>
                <c:pt idx="4402">
                  <c:v>3.45000000000001E-7</c:v>
                </c:pt>
                <c:pt idx="4403">
                  <c:v>3.52000000000001E-7</c:v>
                </c:pt>
                <c:pt idx="4404">
                  <c:v>3.65000000000001E-7</c:v>
                </c:pt>
                <c:pt idx="4405">
                  <c:v>3.83000000000001E-7</c:v>
                </c:pt>
                <c:pt idx="4406">
                  <c:v>3.97000000000001E-7</c:v>
                </c:pt>
                <c:pt idx="4407">
                  <c:v>4.09E-7</c:v>
                </c:pt>
                <c:pt idx="4408">
                  <c:v>4.26000000000001E-7</c:v>
                </c:pt>
                <c:pt idx="4409">
                  <c:v>4.41000000000001E-7</c:v>
                </c:pt>
                <c:pt idx="4410">
                  <c:v>4.57000000000002E-7</c:v>
                </c:pt>
                <c:pt idx="4411">
                  <c:v>4.67000000000001E-7</c:v>
                </c:pt>
                <c:pt idx="4412">
                  <c:v>4.78000000000001E-7</c:v>
                </c:pt>
                <c:pt idx="4413">
                  <c:v>4.93000000000002E-7</c:v>
                </c:pt>
                <c:pt idx="4414">
                  <c:v>5.08000000000001E-7</c:v>
                </c:pt>
                <c:pt idx="4415">
                  <c:v>5.22000000000001E-7</c:v>
                </c:pt>
                <c:pt idx="4416">
                  <c:v>5.35000000000001E-7</c:v>
                </c:pt>
                <c:pt idx="4417">
                  <c:v>5.52000000000001E-7</c:v>
                </c:pt>
                <c:pt idx="4418">
                  <c:v>5.71000000000002E-7</c:v>
                </c:pt>
                <c:pt idx="4419">
                  <c:v>5.87000000000002E-7</c:v>
                </c:pt>
                <c:pt idx="4420">
                  <c:v>6.03000000000002E-7</c:v>
                </c:pt>
                <c:pt idx="4421">
                  <c:v>6.23000000000002E-7</c:v>
                </c:pt>
                <c:pt idx="4422">
                  <c:v>6.42000000000002E-7</c:v>
                </c:pt>
                <c:pt idx="4423">
                  <c:v>6.61000000000002E-7</c:v>
                </c:pt>
                <c:pt idx="4424">
                  <c:v>6.83000000000002E-7</c:v>
                </c:pt>
                <c:pt idx="4425">
                  <c:v>7.05000000000002E-7</c:v>
                </c:pt>
                <c:pt idx="4426">
                  <c:v>7.27000000000002E-7</c:v>
                </c:pt>
                <c:pt idx="4427">
                  <c:v>7.53000000000002E-7</c:v>
                </c:pt>
                <c:pt idx="4428">
                  <c:v>7.76000000000002E-7</c:v>
                </c:pt>
                <c:pt idx="4429">
                  <c:v>8.01000000000002E-7</c:v>
                </c:pt>
                <c:pt idx="4430">
                  <c:v>8.26000000000002E-7</c:v>
                </c:pt>
                <c:pt idx="4431">
                  <c:v>8.51000000000003E-7</c:v>
                </c:pt>
                <c:pt idx="4432">
                  <c:v>8.80000000000003E-7</c:v>
                </c:pt>
                <c:pt idx="4433">
                  <c:v>9.09000000000003E-7</c:v>
                </c:pt>
                <c:pt idx="4434">
                  <c:v>9.38000000000003E-7</c:v>
                </c:pt>
                <c:pt idx="4435">
                  <c:v>9.72000000000002E-7</c:v>
                </c:pt>
                <c:pt idx="4436">
                  <c:v>1.01E-6</c:v>
                </c:pt>
                <c:pt idx="4437">
                  <c:v>1.04E-6</c:v>
                </c:pt>
                <c:pt idx="4438">
                  <c:v>1.08E-6</c:v>
                </c:pt>
                <c:pt idx="4439">
                  <c:v>1.12E-6</c:v>
                </c:pt>
                <c:pt idx="4440">
                  <c:v>1.16E-6</c:v>
                </c:pt>
                <c:pt idx="4441">
                  <c:v>1.21E-6</c:v>
                </c:pt>
                <c:pt idx="4442">
                  <c:v>1.25E-6</c:v>
                </c:pt>
                <c:pt idx="4443">
                  <c:v>1.3E-6</c:v>
                </c:pt>
                <c:pt idx="4444">
                  <c:v>1.35E-6</c:v>
                </c:pt>
                <c:pt idx="4445">
                  <c:v>1.4E-6</c:v>
                </c:pt>
                <c:pt idx="4446">
                  <c:v>1.46E-6</c:v>
                </c:pt>
                <c:pt idx="4447">
                  <c:v>1.51E-6</c:v>
                </c:pt>
                <c:pt idx="4448">
                  <c:v>1.57E-6</c:v>
                </c:pt>
                <c:pt idx="4449">
                  <c:v>1.63E-6</c:v>
                </c:pt>
                <c:pt idx="4450">
                  <c:v>1.69E-6</c:v>
                </c:pt>
                <c:pt idx="4451">
                  <c:v>1.76E-6</c:v>
                </c:pt>
                <c:pt idx="4452">
                  <c:v>1.83E-6</c:v>
                </c:pt>
                <c:pt idx="4453">
                  <c:v>1.9E-6</c:v>
                </c:pt>
                <c:pt idx="4454">
                  <c:v>1.97E-6</c:v>
                </c:pt>
                <c:pt idx="4455">
                  <c:v>2.05E-6</c:v>
                </c:pt>
                <c:pt idx="4456">
                  <c:v>2.14E-6</c:v>
                </c:pt>
                <c:pt idx="4457">
                  <c:v>2.22E-6</c:v>
                </c:pt>
                <c:pt idx="4458">
                  <c:v>2.3E-6</c:v>
                </c:pt>
                <c:pt idx="4459">
                  <c:v>2.38E-6</c:v>
                </c:pt>
                <c:pt idx="4460">
                  <c:v>2.47E-6</c:v>
                </c:pt>
                <c:pt idx="4461">
                  <c:v>2.56E-6</c:v>
                </c:pt>
                <c:pt idx="4462">
                  <c:v>2.64E-6</c:v>
                </c:pt>
                <c:pt idx="4463">
                  <c:v>2.73E-6</c:v>
                </c:pt>
                <c:pt idx="4464">
                  <c:v>2.81E-6</c:v>
                </c:pt>
                <c:pt idx="4465">
                  <c:v>2.89E-6</c:v>
                </c:pt>
                <c:pt idx="4466">
                  <c:v>2.97E-6</c:v>
                </c:pt>
                <c:pt idx="4467">
                  <c:v>3.04E-6</c:v>
                </c:pt>
                <c:pt idx="4468">
                  <c:v>3.10000000000001E-6</c:v>
                </c:pt>
                <c:pt idx="4469">
                  <c:v>3.15E-6</c:v>
                </c:pt>
                <c:pt idx="4470">
                  <c:v>3.20000000000001E-6</c:v>
                </c:pt>
                <c:pt idx="4471">
                  <c:v>3.24000000000001E-6</c:v>
                </c:pt>
                <c:pt idx="4472">
                  <c:v>3.27000000000001E-6</c:v>
                </c:pt>
                <c:pt idx="4473">
                  <c:v>3.29E-6</c:v>
                </c:pt>
                <c:pt idx="4474">
                  <c:v>3.31E-6</c:v>
                </c:pt>
                <c:pt idx="4475">
                  <c:v>3.31E-6</c:v>
                </c:pt>
                <c:pt idx="4476">
                  <c:v>3.32E-6</c:v>
                </c:pt>
                <c:pt idx="4477">
                  <c:v>3.31E-6</c:v>
                </c:pt>
                <c:pt idx="4478">
                  <c:v>3.3E-6</c:v>
                </c:pt>
                <c:pt idx="4479">
                  <c:v>3.29E-6</c:v>
                </c:pt>
                <c:pt idx="4480">
                  <c:v>3.27000000000001E-6</c:v>
                </c:pt>
                <c:pt idx="4481">
                  <c:v>3.24000000000001E-6</c:v>
                </c:pt>
                <c:pt idx="4482">
                  <c:v>3.21E-6</c:v>
                </c:pt>
                <c:pt idx="4483">
                  <c:v>3.18000000000001E-6</c:v>
                </c:pt>
                <c:pt idx="4484">
                  <c:v>3.15E-6</c:v>
                </c:pt>
                <c:pt idx="4485">
                  <c:v>3.11E-6</c:v>
                </c:pt>
                <c:pt idx="4486">
                  <c:v>3.07E-6</c:v>
                </c:pt>
                <c:pt idx="4487">
                  <c:v>3.04E-6</c:v>
                </c:pt>
                <c:pt idx="4488">
                  <c:v>3.0E-6</c:v>
                </c:pt>
                <c:pt idx="4489">
                  <c:v>2.95E-6</c:v>
                </c:pt>
                <c:pt idx="4490">
                  <c:v>2.91E-6</c:v>
                </c:pt>
                <c:pt idx="4491">
                  <c:v>2.87E-6</c:v>
                </c:pt>
                <c:pt idx="4492">
                  <c:v>2.82E-6</c:v>
                </c:pt>
                <c:pt idx="4493">
                  <c:v>2.78000000000001E-6</c:v>
                </c:pt>
                <c:pt idx="4494">
                  <c:v>2.73E-6</c:v>
                </c:pt>
                <c:pt idx="4495">
                  <c:v>2.69E-6</c:v>
                </c:pt>
                <c:pt idx="4496">
                  <c:v>2.65E-6</c:v>
                </c:pt>
                <c:pt idx="4497">
                  <c:v>2.61E-6</c:v>
                </c:pt>
                <c:pt idx="4498">
                  <c:v>2.57E-6</c:v>
                </c:pt>
                <c:pt idx="4499">
                  <c:v>2.54E-6</c:v>
                </c:pt>
                <c:pt idx="4500">
                  <c:v>2.51E-6</c:v>
                </c:pt>
                <c:pt idx="4501">
                  <c:v>2.48E-6</c:v>
                </c:pt>
                <c:pt idx="4502">
                  <c:v>2.44E-6</c:v>
                </c:pt>
                <c:pt idx="4503">
                  <c:v>2.42E-6</c:v>
                </c:pt>
                <c:pt idx="4504">
                  <c:v>2.39E-6</c:v>
                </c:pt>
                <c:pt idx="4505">
                  <c:v>2.36E-6</c:v>
                </c:pt>
                <c:pt idx="4506">
                  <c:v>2.33E-6</c:v>
                </c:pt>
                <c:pt idx="4507">
                  <c:v>2.31E-6</c:v>
                </c:pt>
                <c:pt idx="4508">
                  <c:v>2.28E-6</c:v>
                </c:pt>
                <c:pt idx="4509">
                  <c:v>2.26000000000001E-6</c:v>
                </c:pt>
                <c:pt idx="4510">
                  <c:v>2.24E-6</c:v>
                </c:pt>
                <c:pt idx="4511">
                  <c:v>2.22E-6</c:v>
                </c:pt>
                <c:pt idx="4512">
                  <c:v>2.2E-6</c:v>
                </c:pt>
                <c:pt idx="4513">
                  <c:v>2.19E-6</c:v>
                </c:pt>
                <c:pt idx="4514">
                  <c:v>2.18E-6</c:v>
                </c:pt>
                <c:pt idx="4515">
                  <c:v>2.16E-6</c:v>
                </c:pt>
                <c:pt idx="4516">
                  <c:v>2.16E-6</c:v>
                </c:pt>
                <c:pt idx="4517">
                  <c:v>2.15E-6</c:v>
                </c:pt>
                <c:pt idx="4518">
                  <c:v>2.13E-6</c:v>
                </c:pt>
                <c:pt idx="4519">
                  <c:v>2.13E-6</c:v>
                </c:pt>
                <c:pt idx="4520">
                  <c:v>2.12E-6</c:v>
                </c:pt>
                <c:pt idx="4521">
                  <c:v>2.11E-6</c:v>
                </c:pt>
                <c:pt idx="4522">
                  <c:v>2.11E-6</c:v>
                </c:pt>
                <c:pt idx="4523">
                  <c:v>2.1E-6</c:v>
                </c:pt>
                <c:pt idx="4524">
                  <c:v>2.1E-6</c:v>
                </c:pt>
                <c:pt idx="4525">
                  <c:v>2.1E-6</c:v>
                </c:pt>
                <c:pt idx="4526">
                  <c:v>2.1E-6</c:v>
                </c:pt>
                <c:pt idx="4527">
                  <c:v>2.1E-6</c:v>
                </c:pt>
                <c:pt idx="4528">
                  <c:v>2.1E-6</c:v>
                </c:pt>
                <c:pt idx="4529">
                  <c:v>2.11E-6</c:v>
                </c:pt>
                <c:pt idx="4530">
                  <c:v>2.11E-6</c:v>
                </c:pt>
                <c:pt idx="4531">
                  <c:v>2.12E-6</c:v>
                </c:pt>
                <c:pt idx="4532">
                  <c:v>2.13E-6</c:v>
                </c:pt>
                <c:pt idx="4533">
                  <c:v>2.13E-6</c:v>
                </c:pt>
                <c:pt idx="4534">
                  <c:v>2.14E-6</c:v>
                </c:pt>
                <c:pt idx="4535">
                  <c:v>2.15E-6</c:v>
                </c:pt>
                <c:pt idx="4536">
                  <c:v>2.16E-6</c:v>
                </c:pt>
                <c:pt idx="4537">
                  <c:v>2.17E-6</c:v>
                </c:pt>
                <c:pt idx="4538">
                  <c:v>2.17E-6</c:v>
                </c:pt>
                <c:pt idx="4539">
                  <c:v>2.18E-6</c:v>
                </c:pt>
                <c:pt idx="4540">
                  <c:v>2.18E-6</c:v>
                </c:pt>
                <c:pt idx="4541">
                  <c:v>2.19E-6</c:v>
                </c:pt>
                <c:pt idx="4542">
                  <c:v>2.2E-6</c:v>
                </c:pt>
                <c:pt idx="4543">
                  <c:v>2.2E-6</c:v>
                </c:pt>
                <c:pt idx="4544">
                  <c:v>2.21E-6</c:v>
                </c:pt>
                <c:pt idx="4545">
                  <c:v>2.21E-6</c:v>
                </c:pt>
                <c:pt idx="4546">
                  <c:v>2.22E-6</c:v>
                </c:pt>
                <c:pt idx="4547">
                  <c:v>2.23E-6</c:v>
                </c:pt>
                <c:pt idx="4548">
                  <c:v>2.24E-6</c:v>
                </c:pt>
                <c:pt idx="4549">
                  <c:v>2.25E-6</c:v>
                </c:pt>
                <c:pt idx="4550">
                  <c:v>2.27E-6</c:v>
                </c:pt>
                <c:pt idx="4551">
                  <c:v>2.28E-6</c:v>
                </c:pt>
                <c:pt idx="4552">
                  <c:v>2.3E-6</c:v>
                </c:pt>
                <c:pt idx="4553">
                  <c:v>2.32E-6</c:v>
                </c:pt>
                <c:pt idx="4554">
                  <c:v>2.34E-6</c:v>
                </c:pt>
                <c:pt idx="4555">
                  <c:v>2.36E-6</c:v>
                </c:pt>
                <c:pt idx="4556">
                  <c:v>2.38E-6</c:v>
                </c:pt>
                <c:pt idx="4557">
                  <c:v>2.41E-6</c:v>
                </c:pt>
                <c:pt idx="4558">
                  <c:v>2.44E-6</c:v>
                </c:pt>
                <c:pt idx="4559">
                  <c:v>2.47E-6</c:v>
                </c:pt>
                <c:pt idx="4560">
                  <c:v>2.5E-6</c:v>
                </c:pt>
                <c:pt idx="4561">
                  <c:v>2.54E-6</c:v>
                </c:pt>
                <c:pt idx="4562">
                  <c:v>2.58E-6</c:v>
                </c:pt>
                <c:pt idx="4563">
                  <c:v>2.63E-6</c:v>
                </c:pt>
                <c:pt idx="4564">
                  <c:v>2.67E-6</c:v>
                </c:pt>
                <c:pt idx="4565">
                  <c:v>2.72E-6</c:v>
                </c:pt>
                <c:pt idx="4566">
                  <c:v>2.75E-6</c:v>
                </c:pt>
                <c:pt idx="4567">
                  <c:v>2.79E-6</c:v>
                </c:pt>
                <c:pt idx="4568">
                  <c:v>2.83E-6</c:v>
                </c:pt>
                <c:pt idx="4569">
                  <c:v>2.86E-6</c:v>
                </c:pt>
                <c:pt idx="4570">
                  <c:v>2.89E-6</c:v>
                </c:pt>
                <c:pt idx="4571">
                  <c:v>2.92E-6</c:v>
                </c:pt>
                <c:pt idx="4572">
                  <c:v>2.96E-6</c:v>
                </c:pt>
                <c:pt idx="4573">
                  <c:v>3.02E-6</c:v>
                </c:pt>
                <c:pt idx="4574">
                  <c:v>3.08E-6</c:v>
                </c:pt>
                <c:pt idx="4575">
                  <c:v>3.16000000000001E-6</c:v>
                </c:pt>
                <c:pt idx="4576">
                  <c:v>3.25E-6</c:v>
                </c:pt>
                <c:pt idx="4577">
                  <c:v>3.36E-6</c:v>
                </c:pt>
                <c:pt idx="4578">
                  <c:v>3.49E-6</c:v>
                </c:pt>
                <c:pt idx="4579">
                  <c:v>3.62000000000001E-6</c:v>
                </c:pt>
                <c:pt idx="4580">
                  <c:v>3.76000000000001E-6</c:v>
                </c:pt>
                <c:pt idx="4581">
                  <c:v>3.92000000000001E-6</c:v>
                </c:pt>
                <c:pt idx="4582">
                  <c:v>4.07000000000001E-6</c:v>
                </c:pt>
                <c:pt idx="4583">
                  <c:v>4.23000000000001E-6</c:v>
                </c:pt>
                <c:pt idx="4584">
                  <c:v>4.37E-6</c:v>
                </c:pt>
                <c:pt idx="4585">
                  <c:v>4.52E-6</c:v>
                </c:pt>
                <c:pt idx="4586">
                  <c:v>4.65E-6</c:v>
                </c:pt>
                <c:pt idx="4587">
                  <c:v>4.77000000000001E-6</c:v>
                </c:pt>
                <c:pt idx="4588">
                  <c:v>4.88000000000001E-6</c:v>
                </c:pt>
                <c:pt idx="4589">
                  <c:v>4.97000000000002E-6</c:v>
                </c:pt>
                <c:pt idx="4590">
                  <c:v>5.06000000000001E-6</c:v>
                </c:pt>
                <c:pt idx="4591">
                  <c:v>5.13000000000001E-6</c:v>
                </c:pt>
                <c:pt idx="4592">
                  <c:v>5.19E-6</c:v>
                </c:pt>
                <c:pt idx="4593">
                  <c:v>5.24000000000002E-6</c:v>
                </c:pt>
                <c:pt idx="4594">
                  <c:v>5.28000000000002E-6</c:v>
                </c:pt>
                <c:pt idx="4595">
                  <c:v>5.32000000000001E-6</c:v>
                </c:pt>
                <c:pt idx="4596">
                  <c:v>5.34E-6</c:v>
                </c:pt>
                <c:pt idx="4597">
                  <c:v>5.36E-6</c:v>
                </c:pt>
                <c:pt idx="4598">
                  <c:v>5.37000000000001E-6</c:v>
                </c:pt>
                <c:pt idx="4599">
                  <c:v>5.37000000000001E-6</c:v>
                </c:pt>
                <c:pt idx="4600">
                  <c:v>5.37000000000001E-6</c:v>
                </c:pt>
                <c:pt idx="4601">
                  <c:v>5.36E-6</c:v>
                </c:pt>
                <c:pt idx="4602">
                  <c:v>5.35E-6</c:v>
                </c:pt>
                <c:pt idx="4603">
                  <c:v>5.34E-6</c:v>
                </c:pt>
                <c:pt idx="4604">
                  <c:v>5.32000000000001E-6</c:v>
                </c:pt>
                <c:pt idx="4605">
                  <c:v>5.30000000000001E-6</c:v>
                </c:pt>
                <c:pt idx="4606">
                  <c:v>5.28000000000002E-6</c:v>
                </c:pt>
                <c:pt idx="4607">
                  <c:v>5.26E-6</c:v>
                </c:pt>
                <c:pt idx="4608">
                  <c:v>5.23000000000002E-6</c:v>
                </c:pt>
                <c:pt idx="4609">
                  <c:v>5.20000000000002E-6</c:v>
                </c:pt>
                <c:pt idx="4610">
                  <c:v>5.17000000000001E-6</c:v>
                </c:pt>
                <c:pt idx="4611">
                  <c:v>5.13000000000001E-6</c:v>
                </c:pt>
                <c:pt idx="4612">
                  <c:v>5.1E-6</c:v>
                </c:pt>
                <c:pt idx="4613">
                  <c:v>5.06000000000001E-6</c:v>
                </c:pt>
                <c:pt idx="4614">
                  <c:v>5.02E-6</c:v>
                </c:pt>
                <c:pt idx="4615">
                  <c:v>4.98000000000002E-6</c:v>
                </c:pt>
                <c:pt idx="4616">
                  <c:v>4.94000000000001E-6</c:v>
                </c:pt>
                <c:pt idx="4617">
                  <c:v>4.91000000000001E-6</c:v>
                </c:pt>
                <c:pt idx="4618">
                  <c:v>4.87000000000001E-6</c:v>
                </c:pt>
                <c:pt idx="4619">
                  <c:v>4.83000000000001E-6</c:v>
                </c:pt>
                <c:pt idx="4620">
                  <c:v>4.80000000000001E-6</c:v>
                </c:pt>
                <c:pt idx="4621">
                  <c:v>4.76000000000001E-6</c:v>
                </c:pt>
                <c:pt idx="4622">
                  <c:v>4.73000000000001E-6</c:v>
                </c:pt>
                <c:pt idx="4623">
                  <c:v>4.69E-6</c:v>
                </c:pt>
                <c:pt idx="4624">
                  <c:v>4.66E-6</c:v>
                </c:pt>
                <c:pt idx="4625">
                  <c:v>4.63000000000001E-6</c:v>
                </c:pt>
                <c:pt idx="4626">
                  <c:v>4.6E-6</c:v>
                </c:pt>
                <c:pt idx="4627">
                  <c:v>4.57000000000001E-6</c:v>
                </c:pt>
                <c:pt idx="4628">
                  <c:v>4.54000000000001E-6</c:v>
                </c:pt>
                <c:pt idx="4629">
                  <c:v>4.52E-6</c:v>
                </c:pt>
                <c:pt idx="4630">
                  <c:v>4.50000000000001E-6</c:v>
                </c:pt>
                <c:pt idx="4631">
                  <c:v>4.49000000000001E-6</c:v>
                </c:pt>
                <c:pt idx="4632">
                  <c:v>4.47000000000002E-6</c:v>
                </c:pt>
                <c:pt idx="4633">
                  <c:v>4.46E-6</c:v>
                </c:pt>
                <c:pt idx="4634">
                  <c:v>4.46E-6</c:v>
                </c:pt>
                <c:pt idx="4635">
                  <c:v>4.46E-6</c:v>
                </c:pt>
                <c:pt idx="4636">
                  <c:v>4.46E-6</c:v>
                </c:pt>
                <c:pt idx="4637">
                  <c:v>4.48000000000001E-6</c:v>
                </c:pt>
                <c:pt idx="4638">
                  <c:v>4.49000000000001E-6</c:v>
                </c:pt>
                <c:pt idx="4639">
                  <c:v>4.51000000000001E-6</c:v>
                </c:pt>
                <c:pt idx="4640">
                  <c:v>4.53000000000001E-6</c:v>
                </c:pt>
                <c:pt idx="4641">
                  <c:v>4.57000000000001E-6</c:v>
                </c:pt>
                <c:pt idx="4642">
                  <c:v>4.6E-6</c:v>
                </c:pt>
                <c:pt idx="4643">
                  <c:v>4.64E-6</c:v>
                </c:pt>
                <c:pt idx="4644">
                  <c:v>4.69E-6</c:v>
                </c:pt>
                <c:pt idx="4645">
                  <c:v>4.74000000000001E-6</c:v>
                </c:pt>
                <c:pt idx="4646">
                  <c:v>4.80000000000001E-6</c:v>
                </c:pt>
                <c:pt idx="4647">
                  <c:v>4.85E-6</c:v>
                </c:pt>
                <c:pt idx="4648">
                  <c:v>4.91000000000001E-6</c:v>
                </c:pt>
                <c:pt idx="4649">
                  <c:v>4.97000000000002E-6</c:v>
                </c:pt>
                <c:pt idx="4650">
                  <c:v>4.44000000000001E-6</c:v>
                </c:pt>
                <c:pt idx="4651">
                  <c:v>4.08000000000001E-6</c:v>
                </c:pt>
                <c:pt idx="4652">
                  <c:v>3.84E-6</c:v>
                </c:pt>
                <c:pt idx="4653">
                  <c:v>3.63000000000001E-6</c:v>
                </c:pt>
                <c:pt idx="4654">
                  <c:v>3.41E-6</c:v>
                </c:pt>
                <c:pt idx="4655">
                  <c:v>3.22000000000001E-6</c:v>
                </c:pt>
                <c:pt idx="4656">
                  <c:v>3.06000000000001E-6</c:v>
                </c:pt>
                <c:pt idx="4657">
                  <c:v>2.91E-6</c:v>
                </c:pt>
                <c:pt idx="4658">
                  <c:v>2.79E-6</c:v>
                </c:pt>
                <c:pt idx="4659">
                  <c:v>2.68E-6</c:v>
                </c:pt>
                <c:pt idx="4660">
                  <c:v>2.58E-6</c:v>
                </c:pt>
                <c:pt idx="4661">
                  <c:v>2.5E-6</c:v>
                </c:pt>
                <c:pt idx="4662">
                  <c:v>2.41E-6</c:v>
                </c:pt>
                <c:pt idx="4663">
                  <c:v>2.35E-6</c:v>
                </c:pt>
                <c:pt idx="4664">
                  <c:v>2.29E-6</c:v>
                </c:pt>
                <c:pt idx="4665">
                  <c:v>2.23E-6</c:v>
                </c:pt>
                <c:pt idx="4666">
                  <c:v>2.18E-6</c:v>
                </c:pt>
                <c:pt idx="4667">
                  <c:v>2.13E-6</c:v>
                </c:pt>
                <c:pt idx="4668">
                  <c:v>2.09E-6</c:v>
                </c:pt>
                <c:pt idx="4669">
                  <c:v>2.04E-6</c:v>
                </c:pt>
                <c:pt idx="4670">
                  <c:v>2.0E-6</c:v>
                </c:pt>
                <c:pt idx="4671">
                  <c:v>1.95E-6</c:v>
                </c:pt>
                <c:pt idx="4672">
                  <c:v>1.91E-6</c:v>
                </c:pt>
                <c:pt idx="4673">
                  <c:v>1.87E-6</c:v>
                </c:pt>
                <c:pt idx="4674">
                  <c:v>1.83E-6</c:v>
                </c:pt>
                <c:pt idx="4675">
                  <c:v>1.79E-6</c:v>
                </c:pt>
                <c:pt idx="4676">
                  <c:v>1.75E-6</c:v>
                </c:pt>
                <c:pt idx="4677">
                  <c:v>1.7E-6</c:v>
                </c:pt>
                <c:pt idx="4678">
                  <c:v>1.66E-6</c:v>
                </c:pt>
                <c:pt idx="4679">
                  <c:v>1.61E-6</c:v>
                </c:pt>
                <c:pt idx="4680">
                  <c:v>1.56E-6</c:v>
                </c:pt>
                <c:pt idx="4681">
                  <c:v>1.52E-6</c:v>
                </c:pt>
                <c:pt idx="4682">
                  <c:v>1.47E-6</c:v>
                </c:pt>
                <c:pt idx="4683">
                  <c:v>1.42E-6</c:v>
                </c:pt>
                <c:pt idx="4684">
                  <c:v>1.37E-6</c:v>
                </c:pt>
                <c:pt idx="4685">
                  <c:v>1.31E-6</c:v>
                </c:pt>
                <c:pt idx="4686">
                  <c:v>1.25E-6</c:v>
                </c:pt>
                <c:pt idx="4687">
                  <c:v>1.2E-6</c:v>
                </c:pt>
                <c:pt idx="4688">
                  <c:v>1.14E-6</c:v>
                </c:pt>
                <c:pt idx="4689">
                  <c:v>1.08E-6</c:v>
                </c:pt>
                <c:pt idx="4690">
                  <c:v>1.02E-6</c:v>
                </c:pt>
                <c:pt idx="4691">
                  <c:v>9.57000000000004E-7</c:v>
                </c:pt>
                <c:pt idx="4692">
                  <c:v>9.00000000000002E-7</c:v>
                </c:pt>
                <c:pt idx="4693">
                  <c:v>8.41000000000003E-7</c:v>
                </c:pt>
                <c:pt idx="4694">
                  <c:v>7.81000000000002E-7</c:v>
                </c:pt>
                <c:pt idx="4695">
                  <c:v>7.20000000000003E-7</c:v>
                </c:pt>
                <c:pt idx="4696">
                  <c:v>6.63000000000002E-7</c:v>
                </c:pt>
                <c:pt idx="4697">
                  <c:v>6.05000000000002E-7</c:v>
                </c:pt>
                <c:pt idx="4698">
                  <c:v>5.40000000000002E-7</c:v>
                </c:pt>
                <c:pt idx="4699">
                  <c:v>4.77000000000002E-7</c:v>
                </c:pt>
                <c:pt idx="4700">
                  <c:v>4.17000000000001E-7</c:v>
                </c:pt>
                <c:pt idx="4701">
                  <c:v>3.55000000000001E-7</c:v>
                </c:pt>
                <c:pt idx="4702">
                  <c:v>2.93E-7</c:v>
                </c:pt>
                <c:pt idx="4703">
                  <c:v>2.31E-7</c:v>
                </c:pt>
                <c:pt idx="4704">
                  <c:v>1.72E-7</c:v>
                </c:pt>
                <c:pt idx="4705">
                  <c:v>1.12E-7</c:v>
                </c:pt>
                <c:pt idx="4706">
                  <c:v>5.32000000000001E-8</c:v>
                </c:pt>
                <c:pt idx="4707">
                  <c:v>-6.10000000000002E-9</c:v>
                </c:pt>
                <c:pt idx="4708">
                  <c:v>-6.54000000000002E-8</c:v>
                </c:pt>
                <c:pt idx="4709">
                  <c:v>-1.21E-7</c:v>
                </c:pt>
                <c:pt idx="4710">
                  <c:v>-1.77E-7</c:v>
                </c:pt>
                <c:pt idx="4711">
                  <c:v>-2.36E-7</c:v>
                </c:pt>
                <c:pt idx="4712">
                  <c:v>-2.91E-7</c:v>
                </c:pt>
                <c:pt idx="4713">
                  <c:v>-3.47000000000001E-7</c:v>
                </c:pt>
                <c:pt idx="4714">
                  <c:v>-4.02E-7</c:v>
                </c:pt>
                <c:pt idx="4715">
                  <c:v>-4.57000000000002E-7</c:v>
                </c:pt>
                <c:pt idx="4716">
                  <c:v>-5.10000000000001E-7</c:v>
                </c:pt>
                <c:pt idx="4717">
                  <c:v>-5.59000000000002E-7</c:v>
                </c:pt>
                <c:pt idx="4718">
                  <c:v>-6.07000000000002E-7</c:v>
                </c:pt>
                <c:pt idx="4719">
                  <c:v>-6.51000000000002E-7</c:v>
                </c:pt>
                <c:pt idx="4720">
                  <c:v>-6.98000000000002E-7</c:v>
                </c:pt>
                <c:pt idx="4721">
                  <c:v>-7.44000000000002E-7</c:v>
                </c:pt>
                <c:pt idx="4722">
                  <c:v>-7.87000000000002E-7</c:v>
                </c:pt>
                <c:pt idx="4723">
                  <c:v>-8.29000000000001E-7</c:v>
                </c:pt>
                <c:pt idx="4724">
                  <c:v>-8.70000000000001E-7</c:v>
                </c:pt>
                <c:pt idx="4725">
                  <c:v>-9.09000000000003E-7</c:v>
                </c:pt>
                <c:pt idx="4726">
                  <c:v>-9.47000000000003E-7</c:v>
                </c:pt>
                <c:pt idx="4727">
                  <c:v>-9.78000000000003E-7</c:v>
                </c:pt>
                <c:pt idx="4728">
                  <c:v>0.0</c:v>
                </c:pt>
                <c:pt idx="4729">
                  <c:v>-1.02E-6</c:v>
                </c:pt>
                <c:pt idx="4730">
                  <c:v>-1.05E-6</c:v>
                </c:pt>
                <c:pt idx="4731">
                  <c:v>-1.07E-6</c:v>
                </c:pt>
                <c:pt idx="4732">
                  <c:v>-1.08E-6</c:v>
                </c:pt>
                <c:pt idx="4733">
                  <c:v>-1.09E-6</c:v>
                </c:pt>
                <c:pt idx="4734">
                  <c:v>-1.1E-6</c:v>
                </c:pt>
                <c:pt idx="4735">
                  <c:v>-1.11E-6</c:v>
                </c:pt>
                <c:pt idx="4736">
                  <c:v>-1.11E-6</c:v>
                </c:pt>
                <c:pt idx="4737">
                  <c:v>-1.11E-6</c:v>
                </c:pt>
                <c:pt idx="4738">
                  <c:v>-1.1E-6</c:v>
                </c:pt>
                <c:pt idx="4739">
                  <c:v>-1.1E-6</c:v>
                </c:pt>
                <c:pt idx="4740">
                  <c:v>-1.09E-6</c:v>
                </c:pt>
                <c:pt idx="4741">
                  <c:v>-1.08E-6</c:v>
                </c:pt>
                <c:pt idx="4742">
                  <c:v>-1.07E-6</c:v>
                </c:pt>
                <c:pt idx="4743">
                  <c:v>-1.06E-6</c:v>
                </c:pt>
                <c:pt idx="4744">
                  <c:v>-1.04E-6</c:v>
                </c:pt>
                <c:pt idx="4745">
                  <c:v>-1.02E-6</c:v>
                </c:pt>
                <c:pt idx="4746">
                  <c:v>0.0</c:v>
                </c:pt>
                <c:pt idx="4747">
                  <c:v>-9.84000000000003E-7</c:v>
                </c:pt>
                <c:pt idx="4748">
                  <c:v>-9.67000000000003E-7</c:v>
                </c:pt>
                <c:pt idx="4749">
                  <c:v>-9.49000000000003E-7</c:v>
                </c:pt>
                <c:pt idx="4750">
                  <c:v>-9.28000000000002E-7</c:v>
                </c:pt>
                <c:pt idx="4751">
                  <c:v>-9.09000000000003E-7</c:v>
                </c:pt>
                <c:pt idx="4752">
                  <c:v>-8.88000000000003E-7</c:v>
                </c:pt>
                <c:pt idx="4753">
                  <c:v>-8.66000000000003E-7</c:v>
                </c:pt>
                <c:pt idx="4754">
                  <c:v>-8.45000000000003E-7</c:v>
                </c:pt>
                <c:pt idx="4755">
                  <c:v>-8.22000000000001E-7</c:v>
                </c:pt>
                <c:pt idx="4756">
                  <c:v>-8.02000000000001E-7</c:v>
                </c:pt>
                <c:pt idx="4757">
                  <c:v>-7.82000000000002E-7</c:v>
                </c:pt>
                <c:pt idx="4758">
                  <c:v>-7.65000000000002E-7</c:v>
                </c:pt>
                <c:pt idx="4759">
                  <c:v>-7.50000000000002E-7</c:v>
                </c:pt>
                <c:pt idx="4760">
                  <c:v>-7.36000000000002E-7</c:v>
                </c:pt>
                <c:pt idx="4761">
                  <c:v>-7.21000000000002E-7</c:v>
                </c:pt>
                <c:pt idx="4762">
                  <c:v>-7.07000000000002E-7</c:v>
                </c:pt>
                <c:pt idx="4763">
                  <c:v>-6.97000000000002E-7</c:v>
                </c:pt>
                <c:pt idx="4764">
                  <c:v>-6.88000000000002E-7</c:v>
                </c:pt>
                <c:pt idx="4765">
                  <c:v>-6.79000000000002E-7</c:v>
                </c:pt>
                <c:pt idx="4766">
                  <c:v>-6.71000000000002E-7</c:v>
                </c:pt>
                <c:pt idx="4767">
                  <c:v>-6.64000000000002E-7</c:v>
                </c:pt>
                <c:pt idx="4768">
                  <c:v>-6.56000000000002E-7</c:v>
                </c:pt>
                <c:pt idx="4769">
                  <c:v>-6.49000000000002E-7</c:v>
                </c:pt>
                <c:pt idx="4770">
                  <c:v>-6.40000000000002E-7</c:v>
                </c:pt>
                <c:pt idx="4771">
                  <c:v>-6.30000000000002E-7</c:v>
                </c:pt>
                <c:pt idx="4772">
                  <c:v>-6.22000000000002E-7</c:v>
                </c:pt>
                <c:pt idx="4773">
                  <c:v>-6.13000000000002E-7</c:v>
                </c:pt>
                <c:pt idx="4774">
                  <c:v>-6.05000000000002E-7</c:v>
                </c:pt>
                <c:pt idx="4775">
                  <c:v>-5.99000000000002E-7</c:v>
                </c:pt>
                <c:pt idx="4776">
                  <c:v>-5.93000000000002E-7</c:v>
                </c:pt>
                <c:pt idx="4777">
                  <c:v>-5.88000000000002E-7</c:v>
                </c:pt>
                <c:pt idx="4778">
                  <c:v>-5.85000000000001E-7</c:v>
                </c:pt>
                <c:pt idx="4779">
                  <c:v>-5.83000000000002E-7</c:v>
                </c:pt>
                <c:pt idx="4780">
                  <c:v>-5.82000000000001E-7</c:v>
                </c:pt>
                <c:pt idx="4781">
                  <c:v>-5.82000000000001E-7</c:v>
                </c:pt>
                <c:pt idx="4782">
                  <c:v>-5.79000000000002E-7</c:v>
                </c:pt>
                <c:pt idx="4783">
                  <c:v>-5.77000000000002E-7</c:v>
                </c:pt>
                <c:pt idx="4784">
                  <c:v>-5.75000000000002E-7</c:v>
                </c:pt>
                <c:pt idx="4785">
                  <c:v>-5.72000000000002E-7</c:v>
                </c:pt>
                <c:pt idx="4786">
                  <c:v>-5.68000000000001E-7</c:v>
                </c:pt>
                <c:pt idx="4787">
                  <c:v>-5.63000000000001E-7</c:v>
                </c:pt>
                <c:pt idx="4788">
                  <c:v>-5.59000000000002E-7</c:v>
                </c:pt>
                <c:pt idx="4789">
                  <c:v>-5.59000000000002E-7</c:v>
                </c:pt>
                <c:pt idx="4790">
                  <c:v>-5.55000000000002E-7</c:v>
                </c:pt>
                <c:pt idx="4791">
                  <c:v>-5.55000000000002E-7</c:v>
                </c:pt>
                <c:pt idx="4792">
                  <c:v>-5.53000000000002E-7</c:v>
                </c:pt>
                <c:pt idx="4793">
                  <c:v>-5.53000000000002E-7</c:v>
                </c:pt>
                <c:pt idx="4794">
                  <c:v>-5.55000000000002E-7</c:v>
                </c:pt>
                <c:pt idx="4795">
                  <c:v>-5.55000000000002E-7</c:v>
                </c:pt>
                <c:pt idx="4796">
                  <c:v>-5.56000000000001E-7</c:v>
                </c:pt>
                <c:pt idx="4797">
                  <c:v>-5.54000000000002E-7</c:v>
                </c:pt>
                <c:pt idx="4798">
                  <c:v>-5.55000000000002E-7</c:v>
                </c:pt>
                <c:pt idx="4799">
                  <c:v>-5.56000000000001E-7</c:v>
                </c:pt>
                <c:pt idx="4800">
                  <c:v>-5.56000000000001E-7</c:v>
                </c:pt>
                <c:pt idx="4801">
                  <c:v>-5.57000000000002E-7</c:v>
                </c:pt>
                <c:pt idx="4802">
                  <c:v>-5.58000000000002E-7</c:v>
                </c:pt>
                <c:pt idx="4803">
                  <c:v>-5.59000000000002E-7</c:v>
                </c:pt>
                <c:pt idx="4804">
                  <c:v>-5.61E-7</c:v>
                </c:pt>
                <c:pt idx="4805">
                  <c:v>-5.63000000000001E-7</c:v>
                </c:pt>
                <c:pt idx="4806">
                  <c:v>-5.63000000000001E-7</c:v>
                </c:pt>
                <c:pt idx="4807">
                  <c:v>-5.63000000000001E-7</c:v>
                </c:pt>
                <c:pt idx="4808">
                  <c:v>-5.63000000000001E-7</c:v>
                </c:pt>
                <c:pt idx="4809">
                  <c:v>-5.65000000000001E-7</c:v>
                </c:pt>
                <c:pt idx="4810">
                  <c:v>-5.67000000000002E-7</c:v>
                </c:pt>
                <c:pt idx="4811">
                  <c:v>-5.70000000000002E-7</c:v>
                </c:pt>
                <c:pt idx="4812">
                  <c:v>-5.71000000000002E-7</c:v>
                </c:pt>
                <c:pt idx="4813">
                  <c:v>-5.73000000000002E-7</c:v>
                </c:pt>
                <c:pt idx="4814">
                  <c:v>-5.74000000000002E-7</c:v>
                </c:pt>
                <c:pt idx="4815">
                  <c:v>-5.76000000000002E-7</c:v>
                </c:pt>
                <c:pt idx="4816">
                  <c:v>-5.76000000000002E-7</c:v>
                </c:pt>
                <c:pt idx="4817">
                  <c:v>-5.76000000000002E-7</c:v>
                </c:pt>
                <c:pt idx="4818">
                  <c:v>-5.75000000000002E-7</c:v>
                </c:pt>
                <c:pt idx="4819">
                  <c:v>-5.75000000000002E-7</c:v>
                </c:pt>
                <c:pt idx="4820">
                  <c:v>-5.74000000000002E-7</c:v>
                </c:pt>
                <c:pt idx="4821">
                  <c:v>-5.76000000000002E-7</c:v>
                </c:pt>
                <c:pt idx="4822">
                  <c:v>-5.74000000000002E-7</c:v>
                </c:pt>
                <c:pt idx="4823">
                  <c:v>-5.74000000000002E-7</c:v>
                </c:pt>
                <c:pt idx="4824">
                  <c:v>-5.76000000000002E-7</c:v>
                </c:pt>
                <c:pt idx="4825">
                  <c:v>-5.77000000000002E-7</c:v>
                </c:pt>
                <c:pt idx="4826">
                  <c:v>-5.77000000000002E-7</c:v>
                </c:pt>
                <c:pt idx="4827">
                  <c:v>-5.78000000000002E-7</c:v>
                </c:pt>
                <c:pt idx="4828">
                  <c:v>-5.78000000000002E-7</c:v>
                </c:pt>
                <c:pt idx="4829">
                  <c:v>-5.80000000000001E-7</c:v>
                </c:pt>
                <c:pt idx="4830">
                  <c:v>-5.81000000000001E-7</c:v>
                </c:pt>
                <c:pt idx="4831">
                  <c:v>-5.80000000000001E-7</c:v>
                </c:pt>
                <c:pt idx="4832">
                  <c:v>-5.82000000000001E-7</c:v>
                </c:pt>
                <c:pt idx="4833">
                  <c:v>-5.82000000000001E-7</c:v>
                </c:pt>
                <c:pt idx="4834">
                  <c:v>-5.84000000000002E-7</c:v>
                </c:pt>
                <c:pt idx="4835">
                  <c:v>-5.84000000000002E-7</c:v>
                </c:pt>
                <c:pt idx="4836">
                  <c:v>-5.84000000000002E-7</c:v>
                </c:pt>
                <c:pt idx="4837">
                  <c:v>-5.85000000000001E-7</c:v>
                </c:pt>
                <c:pt idx="4838">
                  <c:v>-5.86000000000001E-7</c:v>
                </c:pt>
                <c:pt idx="4839">
                  <c:v>-5.86000000000001E-7</c:v>
                </c:pt>
                <c:pt idx="4840">
                  <c:v>-5.88000000000002E-7</c:v>
                </c:pt>
                <c:pt idx="4841">
                  <c:v>-5.88000000000002E-7</c:v>
                </c:pt>
                <c:pt idx="4842">
                  <c:v>-5.93000000000002E-7</c:v>
                </c:pt>
                <c:pt idx="4843">
                  <c:v>-5.98000000000002E-7</c:v>
                </c:pt>
                <c:pt idx="4844">
                  <c:v>-5.99000000000002E-7</c:v>
                </c:pt>
                <c:pt idx="4845">
                  <c:v>-6.02000000000001E-7</c:v>
                </c:pt>
                <c:pt idx="4846">
                  <c:v>-6.06000000000002E-7</c:v>
                </c:pt>
                <c:pt idx="4847">
                  <c:v>-6.10000000000002E-7</c:v>
                </c:pt>
                <c:pt idx="4848">
                  <c:v>-6.15000000000001E-7</c:v>
                </c:pt>
                <c:pt idx="4849">
                  <c:v>-6.18000000000001E-7</c:v>
                </c:pt>
                <c:pt idx="4850">
                  <c:v>-6.21000000000002E-7</c:v>
                </c:pt>
                <c:pt idx="4851">
                  <c:v>-6.25000000000002E-7</c:v>
                </c:pt>
                <c:pt idx="4852">
                  <c:v>-6.30000000000002E-7</c:v>
                </c:pt>
                <c:pt idx="4853">
                  <c:v>-6.30000000000002E-7</c:v>
                </c:pt>
                <c:pt idx="4854">
                  <c:v>-6.34000000000002E-7</c:v>
                </c:pt>
                <c:pt idx="4855">
                  <c:v>-6.34000000000002E-7</c:v>
                </c:pt>
                <c:pt idx="4856">
                  <c:v>-6.36000000000001E-7</c:v>
                </c:pt>
                <c:pt idx="4857">
                  <c:v>-6.37000000000002E-7</c:v>
                </c:pt>
                <c:pt idx="4858">
                  <c:v>-6.40000000000002E-7</c:v>
                </c:pt>
                <c:pt idx="4859">
                  <c:v>-6.43000000000002E-7</c:v>
                </c:pt>
                <c:pt idx="4860">
                  <c:v>-6.48000000000002E-7</c:v>
                </c:pt>
                <c:pt idx="4861">
                  <c:v>-6.51000000000002E-7</c:v>
                </c:pt>
                <c:pt idx="4862">
                  <c:v>-6.56000000000002E-7</c:v>
                </c:pt>
                <c:pt idx="4863">
                  <c:v>-6.61000000000002E-7</c:v>
                </c:pt>
                <c:pt idx="4864">
                  <c:v>-6.65000000000002E-7</c:v>
                </c:pt>
                <c:pt idx="4865">
                  <c:v>-6.68000000000002E-7</c:v>
                </c:pt>
                <c:pt idx="4866">
                  <c:v>-6.70000000000002E-7</c:v>
                </c:pt>
                <c:pt idx="4867">
                  <c:v>-6.75000000000002E-7</c:v>
                </c:pt>
                <c:pt idx="4868">
                  <c:v>-6.78000000000002E-7</c:v>
                </c:pt>
                <c:pt idx="4869">
                  <c:v>-6.78000000000002E-7</c:v>
                </c:pt>
                <c:pt idx="4870">
                  <c:v>-6.81000000000002E-7</c:v>
                </c:pt>
                <c:pt idx="4871">
                  <c:v>-6.86000000000002E-7</c:v>
                </c:pt>
                <c:pt idx="4872">
                  <c:v>-6.92000000000002E-7</c:v>
                </c:pt>
                <c:pt idx="4873">
                  <c:v>-6.99000000000002E-7</c:v>
                </c:pt>
                <c:pt idx="4874">
                  <c:v>-7.05000000000002E-7</c:v>
                </c:pt>
                <c:pt idx="4875">
                  <c:v>-7.12000000000001E-7</c:v>
                </c:pt>
                <c:pt idx="4876">
                  <c:v>-7.20000000000003E-7</c:v>
                </c:pt>
                <c:pt idx="4877">
                  <c:v>-7.29000000000002E-7</c:v>
                </c:pt>
                <c:pt idx="4878">
                  <c:v>-7.39000000000002E-7</c:v>
                </c:pt>
                <c:pt idx="4879">
                  <c:v>-7.47000000000003E-7</c:v>
                </c:pt>
                <c:pt idx="4880">
                  <c:v>-7.56000000000002E-7</c:v>
                </c:pt>
                <c:pt idx="4881">
                  <c:v>-7.63000000000002E-7</c:v>
                </c:pt>
                <c:pt idx="4882">
                  <c:v>-7.70000000000002E-7</c:v>
                </c:pt>
                <c:pt idx="4883">
                  <c:v>-7.79000000000002E-7</c:v>
                </c:pt>
                <c:pt idx="4884">
                  <c:v>-7.83000000000002E-7</c:v>
                </c:pt>
                <c:pt idx="4885">
                  <c:v>-7.91000000000002E-7</c:v>
                </c:pt>
                <c:pt idx="4886">
                  <c:v>-8.03000000000002E-7</c:v>
                </c:pt>
                <c:pt idx="4887">
                  <c:v>-8.15000000000003E-7</c:v>
                </c:pt>
                <c:pt idx="4888">
                  <c:v>-8.29000000000001E-7</c:v>
                </c:pt>
                <c:pt idx="4889">
                  <c:v>-8.44000000000002E-7</c:v>
                </c:pt>
                <c:pt idx="4890">
                  <c:v>-8.57000000000003E-7</c:v>
                </c:pt>
                <c:pt idx="4891">
                  <c:v>-8.78000000000002E-7</c:v>
                </c:pt>
                <c:pt idx="4892">
                  <c:v>-8.91000000000003E-7</c:v>
                </c:pt>
                <c:pt idx="4893">
                  <c:v>-9.00000000000002E-7</c:v>
                </c:pt>
                <c:pt idx="4894">
                  <c:v>-9.14000000000001E-7</c:v>
                </c:pt>
                <c:pt idx="4895">
                  <c:v>-9.26000000000003E-7</c:v>
                </c:pt>
                <c:pt idx="4896">
                  <c:v>-9.41000000000003E-7</c:v>
                </c:pt>
                <c:pt idx="4897">
                  <c:v>-9.58000000000003E-7</c:v>
                </c:pt>
                <c:pt idx="4898">
                  <c:v>-9.72000000000002E-7</c:v>
                </c:pt>
                <c:pt idx="4899">
                  <c:v>-9.92000000000003E-7</c:v>
                </c:pt>
                <c:pt idx="4900">
                  <c:v>-1.01E-6</c:v>
                </c:pt>
                <c:pt idx="4901">
                  <c:v>-1.03E-6</c:v>
                </c:pt>
                <c:pt idx="4902">
                  <c:v>-1.05E-6</c:v>
                </c:pt>
                <c:pt idx="4903">
                  <c:v>-1.07E-6</c:v>
                </c:pt>
                <c:pt idx="4904">
                  <c:v>-1.1E-6</c:v>
                </c:pt>
                <c:pt idx="4905">
                  <c:v>-1.12E-6</c:v>
                </c:pt>
                <c:pt idx="4906">
                  <c:v>-1.15E-6</c:v>
                </c:pt>
                <c:pt idx="4907">
                  <c:v>-1.18E-6</c:v>
                </c:pt>
                <c:pt idx="4908">
                  <c:v>-1.21E-6</c:v>
                </c:pt>
                <c:pt idx="4909">
                  <c:v>-1.24E-6</c:v>
                </c:pt>
                <c:pt idx="4910">
                  <c:v>-1.27E-6</c:v>
                </c:pt>
                <c:pt idx="4911">
                  <c:v>-1.31E-6</c:v>
                </c:pt>
                <c:pt idx="4912">
                  <c:v>-1.34E-6</c:v>
                </c:pt>
                <c:pt idx="4913">
                  <c:v>-1.38E-6</c:v>
                </c:pt>
                <c:pt idx="4914">
                  <c:v>-1.42E-6</c:v>
                </c:pt>
                <c:pt idx="4915">
                  <c:v>-1.45E-6</c:v>
                </c:pt>
                <c:pt idx="4916">
                  <c:v>-1.5E-6</c:v>
                </c:pt>
                <c:pt idx="4917">
                  <c:v>-1.54E-6</c:v>
                </c:pt>
                <c:pt idx="4918">
                  <c:v>-1.59E-6</c:v>
                </c:pt>
                <c:pt idx="4919">
                  <c:v>-1.64E-6</c:v>
                </c:pt>
                <c:pt idx="4920">
                  <c:v>-1.69E-6</c:v>
                </c:pt>
                <c:pt idx="4921">
                  <c:v>-1.74E-6</c:v>
                </c:pt>
                <c:pt idx="4922">
                  <c:v>-1.8E-6</c:v>
                </c:pt>
                <c:pt idx="4923">
                  <c:v>-1.87E-6</c:v>
                </c:pt>
                <c:pt idx="4924">
                  <c:v>-1.93E-6</c:v>
                </c:pt>
                <c:pt idx="4925">
                  <c:v>-2.0E-6</c:v>
                </c:pt>
                <c:pt idx="4926">
                  <c:v>-2.07E-6</c:v>
                </c:pt>
                <c:pt idx="4927">
                  <c:v>-2.14E-6</c:v>
                </c:pt>
                <c:pt idx="4928">
                  <c:v>-2.22E-6</c:v>
                </c:pt>
                <c:pt idx="4929">
                  <c:v>-2.29E-6</c:v>
                </c:pt>
                <c:pt idx="4930">
                  <c:v>-2.38E-6</c:v>
                </c:pt>
                <c:pt idx="4931">
                  <c:v>-2.46E-6</c:v>
                </c:pt>
                <c:pt idx="4932">
                  <c:v>-2.55E-6</c:v>
                </c:pt>
                <c:pt idx="4933">
                  <c:v>-2.64E-6</c:v>
                </c:pt>
                <c:pt idx="4934">
                  <c:v>-2.74000000000001E-6</c:v>
                </c:pt>
                <c:pt idx="4935">
                  <c:v>-2.83E-6</c:v>
                </c:pt>
                <c:pt idx="4936">
                  <c:v>-2.94E-6</c:v>
                </c:pt>
                <c:pt idx="4937">
                  <c:v>-3.04E-6</c:v>
                </c:pt>
                <c:pt idx="4938">
                  <c:v>-3.14000000000001E-6</c:v>
                </c:pt>
                <c:pt idx="4939">
                  <c:v>-3.25E-6</c:v>
                </c:pt>
                <c:pt idx="4940">
                  <c:v>-3.36E-6</c:v>
                </c:pt>
                <c:pt idx="4941">
                  <c:v>-3.47E-6</c:v>
                </c:pt>
                <c:pt idx="4942">
                  <c:v>-3.58000000000001E-6</c:v>
                </c:pt>
                <c:pt idx="4943">
                  <c:v>-3.69000000000001E-6</c:v>
                </c:pt>
                <c:pt idx="4944">
                  <c:v>-3.81E-6</c:v>
                </c:pt>
                <c:pt idx="4945">
                  <c:v>-3.93000000000001E-6</c:v>
                </c:pt>
                <c:pt idx="4946">
                  <c:v>-4.05E-6</c:v>
                </c:pt>
                <c:pt idx="4947">
                  <c:v>-4.17000000000001E-6</c:v>
                </c:pt>
                <c:pt idx="4948">
                  <c:v>-4.29E-6</c:v>
                </c:pt>
                <c:pt idx="4949">
                  <c:v>-4.41000000000001E-6</c:v>
                </c:pt>
                <c:pt idx="4950">
                  <c:v>-4.54000000000001E-6</c:v>
                </c:pt>
                <c:pt idx="4951">
                  <c:v>-4.66E-6</c:v>
                </c:pt>
                <c:pt idx="4952">
                  <c:v>-4.79000000000001E-6</c:v>
                </c:pt>
                <c:pt idx="4953">
                  <c:v>-4.92000000000001E-6</c:v>
                </c:pt>
                <c:pt idx="4954">
                  <c:v>-5.05000000000001E-6</c:v>
                </c:pt>
                <c:pt idx="4955">
                  <c:v>-5.19E-6</c:v>
                </c:pt>
                <c:pt idx="4956">
                  <c:v>-5.32000000000001E-6</c:v>
                </c:pt>
                <c:pt idx="4957">
                  <c:v>-5.46000000000001E-6</c:v>
                </c:pt>
                <c:pt idx="4958">
                  <c:v>-5.60000000000001E-6</c:v>
                </c:pt>
                <c:pt idx="4959">
                  <c:v>-5.74000000000001E-6</c:v>
                </c:pt>
                <c:pt idx="4960">
                  <c:v>-5.88000000000001E-6</c:v>
                </c:pt>
                <c:pt idx="4961">
                  <c:v>-6.02000000000001E-6</c:v>
                </c:pt>
                <c:pt idx="4962">
                  <c:v>-6.16E-6</c:v>
                </c:pt>
                <c:pt idx="4963">
                  <c:v>-6.31000000000001E-6</c:v>
                </c:pt>
                <c:pt idx="4964">
                  <c:v>-6.46000000000002E-6</c:v>
                </c:pt>
                <c:pt idx="4965">
                  <c:v>-6.60000000000001E-6</c:v>
                </c:pt>
                <c:pt idx="4966">
                  <c:v>-6.75000000000002E-6</c:v>
                </c:pt>
                <c:pt idx="4967">
                  <c:v>-6.90000000000002E-6</c:v>
                </c:pt>
                <c:pt idx="4968">
                  <c:v>-7.06000000000001E-6</c:v>
                </c:pt>
                <c:pt idx="4969">
                  <c:v>-7.21000000000002E-6</c:v>
                </c:pt>
                <c:pt idx="4970">
                  <c:v>-7.36000000000002E-6</c:v>
                </c:pt>
                <c:pt idx="4971">
                  <c:v>-7.51000000000002E-6</c:v>
                </c:pt>
                <c:pt idx="4972">
                  <c:v>-7.66000000000001E-6</c:v>
                </c:pt>
                <c:pt idx="4973">
                  <c:v>-7.81000000000001E-6</c:v>
                </c:pt>
                <c:pt idx="4974">
                  <c:v>-7.96000000000002E-6</c:v>
                </c:pt>
                <c:pt idx="4975">
                  <c:v>-8.10000000000001E-6</c:v>
                </c:pt>
                <c:pt idx="4976">
                  <c:v>-8.23E-6</c:v>
                </c:pt>
                <c:pt idx="4977">
                  <c:v>-8.36000000000003E-6</c:v>
                </c:pt>
                <c:pt idx="4978">
                  <c:v>-8.49000000000002E-6</c:v>
                </c:pt>
                <c:pt idx="4979">
                  <c:v>-8.61000000000001E-6</c:v>
                </c:pt>
                <c:pt idx="4980">
                  <c:v>-8.72E-6</c:v>
                </c:pt>
                <c:pt idx="4981">
                  <c:v>-8.83000000000002E-6</c:v>
                </c:pt>
                <c:pt idx="4982">
                  <c:v>-8.93000000000002E-6</c:v>
                </c:pt>
                <c:pt idx="4983">
                  <c:v>-9.01000000000002E-6</c:v>
                </c:pt>
                <c:pt idx="4984">
                  <c:v>-9.09000000000002E-6</c:v>
                </c:pt>
                <c:pt idx="4985">
                  <c:v>-9.16000000000003E-6</c:v>
                </c:pt>
                <c:pt idx="4986">
                  <c:v>-9.22000000000001E-6</c:v>
                </c:pt>
                <c:pt idx="4987">
                  <c:v>-9.27000000000001E-6</c:v>
                </c:pt>
                <c:pt idx="4988">
                  <c:v>-9.30000000000003E-6</c:v>
                </c:pt>
                <c:pt idx="4989">
                  <c:v>-9.33000000000002E-6</c:v>
                </c:pt>
                <c:pt idx="4990">
                  <c:v>-9.35000000000003E-6</c:v>
                </c:pt>
                <c:pt idx="4991">
                  <c:v>-9.36000000000003E-6</c:v>
                </c:pt>
                <c:pt idx="4992">
                  <c:v>-9.35000000000003E-6</c:v>
                </c:pt>
                <c:pt idx="4993">
                  <c:v>-9.34000000000002E-6</c:v>
                </c:pt>
                <c:pt idx="4994">
                  <c:v>-9.32000000000003E-6</c:v>
                </c:pt>
                <c:pt idx="4995">
                  <c:v>-9.29000000000001E-6</c:v>
                </c:pt>
                <c:pt idx="4996">
                  <c:v>-9.26000000000002E-6</c:v>
                </c:pt>
                <c:pt idx="4997">
                  <c:v>-9.22000000000001E-6</c:v>
                </c:pt>
                <c:pt idx="4998">
                  <c:v>-9.17000000000002E-6</c:v>
                </c:pt>
                <c:pt idx="4999">
                  <c:v>-9.11000000000001E-6</c:v>
                </c:pt>
                <c:pt idx="5000">
                  <c:v>-9.05000000000003E-6</c:v>
                </c:pt>
                <c:pt idx="5001">
                  <c:v>-8.98000000000002E-6</c:v>
                </c:pt>
                <c:pt idx="5002">
                  <c:v>-8.92000000000003E-6</c:v>
                </c:pt>
                <c:pt idx="5003">
                  <c:v>-8.84000000000002E-6</c:v>
                </c:pt>
                <c:pt idx="5004">
                  <c:v>-8.76000000000002E-6</c:v>
                </c:pt>
                <c:pt idx="5005">
                  <c:v>-8.69000000000002E-6</c:v>
                </c:pt>
                <c:pt idx="5006">
                  <c:v>-8.61000000000001E-6</c:v>
                </c:pt>
                <c:pt idx="5007">
                  <c:v>-8.54000000000001E-6</c:v>
                </c:pt>
                <c:pt idx="5008">
                  <c:v>-8.48000000000002E-6</c:v>
                </c:pt>
                <c:pt idx="5009">
                  <c:v>-8.41000000000002E-6</c:v>
                </c:pt>
                <c:pt idx="5010">
                  <c:v>-8.35000000000003E-6</c:v>
                </c:pt>
                <c:pt idx="5011">
                  <c:v>-8.30000000000002E-6</c:v>
                </c:pt>
                <c:pt idx="5012">
                  <c:v>-8.24E-6</c:v>
                </c:pt>
                <c:pt idx="5013">
                  <c:v>-8.20000000000001E-6</c:v>
                </c:pt>
                <c:pt idx="5014">
                  <c:v>-8.17000000000002E-6</c:v>
                </c:pt>
                <c:pt idx="5015">
                  <c:v>-8.14000000000001E-6</c:v>
                </c:pt>
                <c:pt idx="5016">
                  <c:v>-8.12000000000002E-6</c:v>
                </c:pt>
                <c:pt idx="5017">
                  <c:v>-8.12000000000002E-6</c:v>
                </c:pt>
                <c:pt idx="5018">
                  <c:v>-8.13000000000001E-6</c:v>
                </c:pt>
                <c:pt idx="5019">
                  <c:v>-8.16000000000002E-6</c:v>
                </c:pt>
                <c:pt idx="5020">
                  <c:v>-8.19000000000002E-6</c:v>
                </c:pt>
                <c:pt idx="5021">
                  <c:v>-8.24E-6</c:v>
                </c:pt>
                <c:pt idx="5022">
                  <c:v>-8.30000000000002E-6</c:v>
                </c:pt>
                <c:pt idx="5023">
                  <c:v>-8.38000000000003E-6</c:v>
                </c:pt>
                <c:pt idx="5024">
                  <c:v>-8.47000000000002E-6</c:v>
                </c:pt>
                <c:pt idx="5025">
                  <c:v>-8.57000000000003E-6</c:v>
                </c:pt>
                <c:pt idx="5026">
                  <c:v>-8.69000000000002E-6</c:v>
                </c:pt>
                <c:pt idx="5027">
                  <c:v>-8.82000000000002E-6</c:v>
                </c:pt>
                <c:pt idx="5028">
                  <c:v>-8.97000000000002E-6</c:v>
                </c:pt>
                <c:pt idx="5029">
                  <c:v>-9.13000000000001E-6</c:v>
                </c:pt>
                <c:pt idx="5030">
                  <c:v>-9.31000000000003E-6</c:v>
                </c:pt>
                <c:pt idx="5031">
                  <c:v>-9.50000000000002E-6</c:v>
                </c:pt>
                <c:pt idx="5032">
                  <c:v>-9.71000000000002E-6</c:v>
                </c:pt>
                <c:pt idx="5033">
                  <c:v>-9.93000000000002E-6</c:v>
                </c:pt>
                <c:pt idx="5034">
                  <c:v>-1.02E-5</c:v>
                </c:pt>
                <c:pt idx="5035">
                  <c:v>-1.04E-5</c:v>
                </c:pt>
                <c:pt idx="5036">
                  <c:v>-1.07E-5</c:v>
                </c:pt>
                <c:pt idx="5037">
                  <c:v>-1.1E-5</c:v>
                </c:pt>
                <c:pt idx="5038">
                  <c:v>-1.13E-5</c:v>
                </c:pt>
                <c:pt idx="5039">
                  <c:v>-1.16E-5</c:v>
                </c:pt>
                <c:pt idx="5040">
                  <c:v>-1.19E-5</c:v>
                </c:pt>
                <c:pt idx="5041">
                  <c:v>-1.22E-5</c:v>
                </c:pt>
                <c:pt idx="5042">
                  <c:v>-1.26E-5</c:v>
                </c:pt>
                <c:pt idx="5043">
                  <c:v>-1.3E-5</c:v>
                </c:pt>
                <c:pt idx="5044">
                  <c:v>-1.33E-5</c:v>
                </c:pt>
                <c:pt idx="5045">
                  <c:v>-1.37E-5</c:v>
                </c:pt>
                <c:pt idx="5046">
                  <c:v>-1.42E-5</c:v>
                </c:pt>
                <c:pt idx="5047">
                  <c:v>-1.46E-5</c:v>
                </c:pt>
                <c:pt idx="5048">
                  <c:v>-1.5E-5</c:v>
                </c:pt>
                <c:pt idx="5049">
                  <c:v>-1.55E-5</c:v>
                </c:pt>
                <c:pt idx="5050">
                  <c:v>-1.44E-5</c:v>
                </c:pt>
                <c:pt idx="5051">
                  <c:v>-1.32E-5</c:v>
                </c:pt>
                <c:pt idx="5052">
                  <c:v>-1.23E-5</c:v>
                </c:pt>
                <c:pt idx="5053">
                  <c:v>-1.14E-5</c:v>
                </c:pt>
                <c:pt idx="5054">
                  <c:v>-1.05E-5</c:v>
                </c:pt>
                <c:pt idx="5055">
                  <c:v>-9.72000000000002E-6</c:v>
                </c:pt>
                <c:pt idx="5056">
                  <c:v>-8.98000000000002E-6</c:v>
                </c:pt>
                <c:pt idx="5057">
                  <c:v>-8.29000000000002E-6</c:v>
                </c:pt>
                <c:pt idx="5058">
                  <c:v>-7.66000000000001E-6</c:v>
                </c:pt>
                <c:pt idx="5059">
                  <c:v>-7.08000000000002E-6</c:v>
                </c:pt>
                <c:pt idx="5060">
                  <c:v>-6.55000000000001E-6</c:v>
                </c:pt>
                <c:pt idx="5061">
                  <c:v>-6.06000000000001E-6</c:v>
                </c:pt>
                <c:pt idx="5062">
                  <c:v>-5.61E-6</c:v>
                </c:pt>
                <c:pt idx="5063">
                  <c:v>-5.20000000000002E-6</c:v>
                </c:pt>
                <c:pt idx="5064">
                  <c:v>-4.82E-6</c:v>
                </c:pt>
                <c:pt idx="5065">
                  <c:v>-4.47000000000002E-6</c:v>
                </c:pt>
                <c:pt idx="5066">
                  <c:v>-4.15E-6</c:v>
                </c:pt>
                <c:pt idx="5067">
                  <c:v>-3.86000000000001E-6</c:v>
                </c:pt>
                <c:pt idx="5068">
                  <c:v>-3.59000000000001E-6</c:v>
                </c:pt>
                <c:pt idx="5069">
                  <c:v>-3.35E-6</c:v>
                </c:pt>
                <c:pt idx="5070">
                  <c:v>-3.12E-6</c:v>
                </c:pt>
                <c:pt idx="5071">
                  <c:v>-2.92E-6</c:v>
                </c:pt>
                <c:pt idx="5072">
                  <c:v>-2.74000000000001E-6</c:v>
                </c:pt>
                <c:pt idx="5073">
                  <c:v>-2.57E-6</c:v>
                </c:pt>
                <c:pt idx="5074">
                  <c:v>-2.42E-6</c:v>
                </c:pt>
                <c:pt idx="5075">
                  <c:v>-2.28E-6</c:v>
                </c:pt>
                <c:pt idx="5076">
                  <c:v>-2.15E-6</c:v>
                </c:pt>
                <c:pt idx="5077">
                  <c:v>-2.03E-6</c:v>
                </c:pt>
                <c:pt idx="5078">
                  <c:v>-1.93E-6</c:v>
                </c:pt>
                <c:pt idx="5079">
                  <c:v>-1.83E-6</c:v>
                </c:pt>
                <c:pt idx="5080">
                  <c:v>-1.74E-6</c:v>
                </c:pt>
                <c:pt idx="5081">
                  <c:v>-1.66E-6</c:v>
                </c:pt>
                <c:pt idx="5082">
                  <c:v>-1.59E-6</c:v>
                </c:pt>
                <c:pt idx="5083">
                  <c:v>-1.52E-6</c:v>
                </c:pt>
                <c:pt idx="5084">
                  <c:v>-1.47E-6</c:v>
                </c:pt>
                <c:pt idx="5085">
                  <c:v>-1.41E-6</c:v>
                </c:pt>
                <c:pt idx="5086">
                  <c:v>-1.37E-6</c:v>
                </c:pt>
                <c:pt idx="5087">
                  <c:v>-1.32E-6</c:v>
                </c:pt>
                <c:pt idx="5088">
                  <c:v>-1.28E-6</c:v>
                </c:pt>
                <c:pt idx="5089">
                  <c:v>-1.24E-6</c:v>
                </c:pt>
                <c:pt idx="5090">
                  <c:v>-1.2E-6</c:v>
                </c:pt>
                <c:pt idx="5091">
                  <c:v>-1.16E-6</c:v>
                </c:pt>
                <c:pt idx="5092">
                  <c:v>-1.13E-6</c:v>
                </c:pt>
                <c:pt idx="5093">
                  <c:v>-1.1E-6</c:v>
                </c:pt>
                <c:pt idx="5094">
                  <c:v>-1.07E-6</c:v>
                </c:pt>
                <c:pt idx="5095">
                  <c:v>-1.04E-6</c:v>
                </c:pt>
                <c:pt idx="5096">
                  <c:v>-1.01E-6</c:v>
                </c:pt>
                <c:pt idx="5097">
                  <c:v>-9.91000000000004E-7</c:v>
                </c:pt>
                <c:pt idx="5098">
                  <c:v>-9.69000000000002E-7</c:v>
                </c:pt>
                <c:pt idx="5099">
                  <c:v>-9.47000000000003E-7</c:v>
                </c:pt>
                <c:pt idx="5100">
                  <c:v>-9.25000000000003E-7</c:v>
                </c:pt>
                <c:pt idx="5101">
                  <c:v>-9.12000000000002E-7</c:v>
                </c:pt>
                <c:pt idx="5102">
                  <c:v>-8.96000000000003E-7</c:v>
                </c:pt>
                <c:pt idx="5103">
                  <c:v>-8.79000000000002E-7</c:v>
                </c:pt>
                <c:pt idx="5104">
                  <c:v>-8.58000000000003E-7</c:v>
                </c:pt>
                <c:pt idx="5105">
                  <c:v>-8.38000000000003E-7</c:v>
                </c:pt>
                <c:pt idx="5106">
                  <c:v>-8.21000000000001E-7</c:v>
                </c:pt>
                <c:pt idx="5107">
                  <c:v>-8.07000000000003E-7</c:v>
                </c:pt>
                <c:pt idx="5108">
                  <c:v>-7.87000000000002E-7</c:v>
                </c:pt>
                <c:pt idx="5109">
                  <c:v>-7.69000000000002E-7</c:v>
                </c:pt>
                <c:pt idx="5110">
                  <c:v>-7.53000000000002E-7</c:v>
                </c:pt>
                <c:pt idx="5111">
                  <c:v>-7.44000000000002E-7</c:v>
                </c:pt>
                <c:pt idx="5112">
                  <c:v>-7.32000000000002E-7</c:v>
                </c:pt>
                <c:pt idx="5113">
                  <c:v>-7.19000000000002E-7</c:v>
                </c:pt>
                <c:pt idx="5114">
                  <c:v>-7.06000000000002E-7</c:v>
                </c:pt>
                <c:pt idx="5115">
                  <c:v>-6.97000000000002E-7</c:v>
                </c:pt>
                <c:pt idx="5116">
                  <c:v>-6.87000000000002E-7</c:v>
                </c:pt>
                <c:pt idx="5117">
                  <c:v>-6.77000000000002E-7</c:v>
                </c:pt>
                <c:pt idx="5118">
                  <c:v>-6.64000000000002E-7</c:v>
                </c:pt>
                <c:pt idx="5119">
                  <c:v>-6.54000000000002E-7</c:v>
                </c:pt>
                <c:pt idx="5120">
                  <c:v>-6.42000000000002E-7</c:v>
                </c:pt>
                <c:pt idx="5121">
                  <c:v>-6.30000000000002E-7</c:v>
                </c:pt>
                <c:pt idx="5122">
                  <c:v>-6.17000000000002E-7</c:v>
                </c:pt>
                <c:pt idx="5123">
                  <c:v>-6.04000000000002E-7</c:v>
                </c:pt>
                <c:pt idx="5124">
                  <c:v>-5.92000000000002E-7</c:v>
                </c:pt>
                <c:pt idx="5125">
                  <c:v>-5.78000000000002E-7</c:v>
                </c:pt>
                <c:pt idx="5126">
                  <c:v>-5.67000000000002E-7</c:v>
                </c:pt>
                <c:pt idx="5127">
                  <c:v>-5.59000000000002E-7</c:v>
                </c:pt>
                <c:pt idx="5128">
                  <c:v>-5.45000000000001E-7</c:v>
                </c:pt>
                <c:pt idx="5129">
                  <c:v>-5.31000000000001E-7</c:v>
                </c:pt>
                <c:pt idx="5130">
                  <c:v>-5.18000000000002E-7</c:v>
                </c:pt>
                <c:pt idx="5131">
                  <c:v>-5.06E-7</c:v>
                </c:pt>
                <c:pt idx="5132">
                  <c:v>-4.92000000000001E-7</c:v>
                </c:pt>
                <c:pt idx="5133">
                  <c:v>-4.75000000000001E-7</c:v>
                </c:pt>
                <c:pt idx="5134">
                  <c:v>-4.52E-7</c:v>
                </c:pt>
                <c:pt idx="5135">
                  <c:v>-4.29000000000001E-7</c:v>
                </c:pt>
                <c:pt idx="5136">
                  <c:v>-4.07000000000001E-7</c:v>
                </c:pt>
                <c:pt idx="5137">
                  <c:v>-3.81E-7</c:v>
                </c:pt>
                <c:pt idx="5138">
                  <c:v>-3.54000000000001E-7</c:v>
                </c:pt>
                <c:pt idx="5139">
                  <c:v>-3.31E-7</c:v>
                </c:pt>
                <c:pt idx="5140">
                  <c:v>-3.06000000000001E-7</c:v>
                </c:pt>
                <c:pt idx="5141">
                  <c:v>-2.8E-7</c:v>
                </c:pt>
                <c:pt idx="5142">
                  <c:v>-2.59E-7</c:v>
                </c:pt>
                <c:pt idx="5143">
                  <c:v>-2.35E-7</c:v>
                </c:pt>
                <c:pt idx="5144">
                  <c:v>-2.13E-7</c:v>
                </c:pt>
                <c:pt idx="5145">
                  <c:v>-1.9E-7</c:v>
                </c:pt>
                <c:pt idx="5146">
                  <c:v>-1.67E-7</c:v>
                </c:pt>
                <c:pt idx="5147">
                  <c:v>-1.43E-7</c:v>
                </c:pt>
                <c:pt idx="5148">
                  <c:v>-1.26E-7</c:v>
                </c:pt>
                <c:pt idx="5149">
                  <c:v>-1.04E-7</c:v>
                </c:pt>
                <c:pt idx="5150">
                  <c:v>-8.28000000000003E-8</c:v>
                </c:pt>
                <c:pt idx="5151">
                  <c:v>-6.15000000000002E-8</c:v>
                </c:pt>
                <c:pt idx="5152">
                  <c:v>-4.23000000000002E-8</c:v>
                </c:pt>
                <c:pt idx="5153">
                  <c:v>-2.62000000000001E-8</c:v>
                </c:pt>
                <c:pt idx="5154">
                  <c:v>-1.22E-8</c:v>
                </c:pt>
                <c:pt idx="5155">
                  <c:v>3.92000000000001E-9</c:v>
                </c:pt>
                <c:pt idx="5156">
                  <c:v>1.31E-8</c:v>
                </c:pt>
                <c:pt idx="5157">
                  <c:v>2.22000000000001E-8</c:v>
                </c:pt>
                <c:pt idx="5158">
                  <c:v>2.83E-8</c:v>
                </c:pt>
                <c:pt idx="5159">
                  <c:v>3.66000000000002E-8</c:v>
                </c:pt>
                <c:pt idx="5160">
                  <c:v>4.80000000000002E-8</c:v>
                </c:pt>
                <c:pt idx="5161">
                  <c:v>5.84000000000002E-8</c:v>
                </c:pt>
                <c:pt idx="5162">
                  <c:v>6.80000000000002E-8</c:v>
                </c:pt>
                <c:pt idx="5163">
                  <c:v>7.63000000000002E-8</c:v>
                </c:pt>
                <c:pt idx="5164">
                  <c:v>8.46000000000005E-8</c:v>
                </c:pt>
                <c:pt idx="5165">
                  <c:v>9.37000000000005E-8</c:v>
                </c:pt>
                <c:pt idx="5166">
                  <c:v>1.01E-7</c:v>
                </c:pt>
                <c:pt idx="5167">
                  <c:v>1.04E-7</c:v>
                </c:pt>
                <c:pt idx="5168">
                  <c:v>1.1E-7</c:v>
                </c:pt>
                <c:pt idx="5169">
                  <c:v>1.13E-7</c:v>
                </c:pt>
                <c:pt idx="5170">
                  <c:v>1.2E-7</c:v>
                </c:pt>
                <c:pt idx="5171">
                  <c:v>1.25E-7</c:v>
                </c:pt>
                <c:pt idx="5172">
                  <c:v>1.31E-7</c:v>
                </c:pt>
                <c:pt idx="5173">
                  <c:v>1.37E-7</c:v>
                </c:pt>
                <c:pt idx="5174">
                  <c:v>1.44E-7</c:v>
                </c:pt>
                <c:pt idx="5175">
                  <c:v>1.49E-7</c:v>
                </c:pt>
                <c:pt idx="5176">
                  <c:v>1.56E-7</c:v>
                </c:pt>
                <c:pt idx="5177">
                  <c:v>1.62E-7</c:v>
                </c:pt>
                <c:pt idx="5178">
                  <c:v>1.68E-7</c:v>
                </c:pt>
                <c:pt idx="5179">
                  <c:v>1.73E-7</c:v>
                </c:pt>
                <c:pt idx="5180">
                  <c:v>1.81E-7</c:v>
                </c:pt>
                <c:pt idx="5181">
                  <c:v>1.88E-7</c:v>
                </c:pt>
                <c:pt idx="5182">
                  <c:v>1.93E-7</c:v>
                </c:pt>
                <c:pt idx="5183">
                  <c:v>1.99E-7</c:v>
                </c:pt>
                <c:pt idx="5184">
                  <c:v>2.08E-7</c:v>
                </c:pt>
                <c:pt idx="5185">
                  <c:v>2.15E-7</c:v>
                </c:pt>
                <c:pt idx="5186">
                  <c:v>2.25E-7</c:v>
                </c:pt>
                <c:pt idx="5187">
                  <c:v>2.3E-7</c:v>
                </c:pt>
                <c:pt idx="5188">
                  <c:v>2.37E-7</c:v>
                </c:pt>
                <c:pt idx="5189">
                  <c:v>2.45E-7</c:v>
                </c:pt>
                <c:pt idx="5190">
                  <c:v>2.51E-7</c:v>
                </c:pt>
                <c:pt idx="5191">
                  <c:v>2.55E-7</c:v>
                </c:pt>
                <c:pt idx="5192">
                  <c:v>2.62000000000001E-7</c:v>
                </c:pt>
                <c:pt idx="5193">
                  <c:v>2.66000000000001E-7</c:v>
                </c:pt>
                <c:pt idx="5194">
                  <c:v>2.73000000000001E-7</c:v>
                </c:pt>
                <c:pt idx="5195">
                  <c:v>2.82E-7</c:v>
                </c:pt>
                <c:pt idx="5196">
                  <c:v>2.9E-7</c:v>
                </c:pt>
                <c:pt idx="5197">
                  <c:v>2.99E-7</c:v>
                </c:pt>
                <c:pt idx="5198">
                  <c:v>3.07E-7</c:v>
                </c:pt>
                <c:pt idx="5199">
                  <c:v>3.16000000000001E-7</c:v>
                </c:pt>
                <c:pt idx="5200">
                  <c:v>3.25000000000001E-7</c:v>
                </c:pt>
                <c:pt idx="5201">
                  <c:v>3.34E-7</c:v>
                </c:pt>
                <c:pt idx="5202">
                  <c:v>3.43E-7</c:v>
                </c:pt>
                <c:pt idx="5203">
                  <c:v>3.54000000000001E-7</c:v>
                </c:pt>
                <c:pt idx="5204">
                  <c:v>3.69000000000001E-7</c:v>
                </c:pt>
                <c:pt idx="5205">
                  <c:v>3.85000000000001E-7</c:v>
                </c:pt>
                <c:pt idx="5206">
                  <c:v>3.98000000000001E-7</c:v>
                </c:pt>
                <c:pt idx="5207">
                  <c:v>4.12E-7</c:v>
                </c:pt>
                <c:pt idx="5208">
                  <c:v>4.26000000000001E-7</c:v>
                </c:pt>
                <c:pt idx="5209">
                  <c:v>4.43000000000002E-7</c:v>
                </c:pt>
                <c:pt idx="5210">
                  <c:v>4.56000000000001E-7</c:v>
                </c:pt>
                <c:pt idx="5211">
                  <c:v>4.66E-7</c:v>
                </c:pt>
                <c:pt idx="5212">
                  <c:v>4.77000000000002E-7</c:v>
                </c:pt>
                <c:pt idx="5213">
                  <c:v>4.91000000000002E-7</c:v>
                </c:pt>
                <c:pt idx="5214">
                  <c:v>5.05000000000001E-7</c:v>
                </c:pt>
                <c:pt idx="5215">
                  <c:v>5.22000000000001E-7</c:v>
                </c:pt>
                <c:pt idx="5216">
                  <c:v>5.37000000000002E-7</c:v>
                </c:pt>
                <c:pt idx="5217">
                  <c:v>5.53000000000002E-7</c:v>
                </c:pt>
                <c:pt idx="5218">
                  <c:v>5.70000000000002E-7</c:v>
                </c:pt>
                <c:pt idx="5219">
                  <c:v>5.87000000000002E-7</c:v>
                </c:pt>
                <c:pt idx="5220">
                  <c:v>6.05000000000002E-7</c:v>
                </c:pt>
                <c:pt idx="5221">
                  <c:v>6.21000000000002E-7</c:v>
                </c:pt>
                <c:pt idx="5222">
                  <c:v>6.37000000000002E-7</c:v>
                </c:pt>
                <c:pt idx="5223">
                  <c:v>6.54000000000002E-7</c:v>
                </c:pt>
                <c:pt idx="5224">
                  <c:v>6.75000000000002E-7</c:v>
                </c:pt>
                <c:pt idx="5225">
                  <c:v>6.96000000000002E-7</c:v>
                </c:pt>
                <c:pt idx="5226">
                  <c:v>7.18000000000002E-7</c:v>
                </c:pt>
                <c:pt idx="5227">
                  <c:v>7.43000000000003E-7</c:v>
                </c:pt>
                <c:pt idx="5228">
                  <c:v>7.69000000000002E-7</c:v>
                </c:pt>
                <c:pt idx="5229">
                  <c:v>7.96000000000002E-7</c:v>
                </c:pt>
                <c:pt idx="5230">
                  <c:v>8.24000000000002E-7</c:v>
                </c:pt>
                <c:pt idx="5231">
                  <c:v>8.49000000000003E-7</c:v>
                </c:pt>
                <c:pt idx="5232">
                  <c:v>8.77000000000002E-7</c:v>
                </c:pt>
                <c:pt idx="5233">
                  <c:v>9.07000000000004E-7</c:v>
                </c:pt>
                <c:pt idx="5234">
                  <c:v>9.37000000000004E-7</c:v>
                </c:pt>
                <c:pt idx="5235">
                  <c:v>9.69000000000002E-7</c:v>
                </c:pt>
                <c:pt idx="5236">
                  <c:v>1.0E-6</c:v>
                </c:pt>
                <c:pt idx="5237">
                  <c:v>1.04E-6</c:v>
                </c:pt>
                <c:pt idx="5238">
                  <c:v>1.07E-6</c:v>
                </c:pt>
                <c:pt idx="5239">
                  <c:v>1.11E-6</c:v>
                </c:pt>
                <c:pt idx="5240">
                  <c:v>1.15E-6</c:v>
                </c:pt>
                <c:pt idx="5241">
                  <c:v>1.2E-6</c:v>
                </c:pt>
                <c:pt idx="5242">
                  <c:v>1.24E-6</c:v>
                </c:pt>
                <c:pt idx="5243">
                  <c:v>1.29E-6</c:v>
                </c:pt>
                <c:pt idx="5244">
                  <c:v>1.34E-6</c:v>
                </c:pt>
                <c:pt idx="5245">
                  <c:v>1.39E-6</c:v>
                </c:pt>
                <c:pt idx="5246">
                  <c:v>1.44E-6</c:v>
                </c:pt>
                <c:pt idx="5247">
                  <c:v>1.5E-6</c:v>
                </c:pt>
                <c:pt idx="5248">
                  <c:v>1.56E-6</c:v>
                </c:pt>
                <c:pt idx="5249">
                  <c:v>1.62E-6</c:v>
                </c:pt>
                <c:pt idx="5250">
                  <c:v>1.68E-6</c:v>
                </c:pt>
                <c:pt idx="5251">
                  <c:v>1.74E-6</c:v>
                </c:pt>
                <c:pt idx="5252">
                  <c:v>1.81E-6</c:v>
                </c:pt>
                <c:pt idx="5253">
                  <c:v>1.89E-6</c:v>
                </c:pt>
                <c:pt idx="5254">
                  <c:v>1.96E-6</c:v>
                </c:pt>
                <c:pt idx="5255">
                  <c:v>2.04E-6</c:v>
                </c:pt>
                <c:pt idx="5256">
                  <c:v>2.12E-6</c:v>
                </c:pt>
                <c:pt idx="5257">
                  <c:v>2.2E-6</c:v>
                </c:pt>
                <c:pt idx="5258">
                  <c:v>2.29E-6</c:v>
                </c:pt>
                <c:pt idx="5259">
                  <c:v>2.37E-6</c:v>
                </c:pt>
                <c:pt idx="5260">
                  <c:v>2.46E-6</c:v>
                </c:pt>
                <c:pt idx="5261">
                  <c:v>2.55E-6</c:v>
                </c:pt>
                <c:pt idx="5262">
                  <c:v>2.63E-6</c:v>
                </c:pt>
                <c:pt idx="5263">
                  <c:v>2.72E-6</c:v>
                </c:pt>
                <c:pt idx="5264">
                  <c:v>2.8E-6</c:v>
                </c:pt>
                <c:pt idx="5265">
                  <c:v>2.88E-6</c:v>
                </c:pt>
                <c:pt idx="5266">
                  <c:v>2.95E-6</c:v>
                </c:pt>
                <c:pt idx="5267">
                  <c:v>3.02E-6</c:v>
                </c:pt>
                <c:pt idx="5268">
                  <c:v>3.07E-6</c:v>
                </c:pt>
                <c:pt idx="5269">
                  <c:v>3.12E-6</c:v>
                </c:pt>
                <c:pt idx="5270">
                  <c:v>3.17E-6</c:v>
                </c:pt>
                <c:pt idx="5271">
                  <c:v>3.20000000000001E-6</c:v>
                </c:pt>
                <c:pt idx="5272">
                  <c:v>3.23000000000001E-6</c:v>
                </c:pt>
                <c:pt idx="5273">
                  <c:v>3.25E-6</c:v>
                </c:pt>
                <c:pt idx="5274">
                  <c:v>3.26000000000001E-6</c:v>
                </c:pt>
                <c:pt idx="5275">
                  <c:v>3.26000000000001E-6</c:v>
                </c:pt>
                <c:pt idx="5276">
                  <c:v>3.27000000000001E-6</c:v>
                </c:pt>
                <c:pt idx="5277">
                  <c:v>3.26000000000001E-6</c:v>
                </c:pt>
                <c:pt idx="5278">
                  <c:v>3.24000000000001E-6</c:v>
                </c:pt>
                <c:pt idx="5279">
                  <c:v>3.22000000000001E-6</c:v>
                </c:pt>
                <c:pt idx="5280">
                  <c:v>3.20000000000001E-6</c:v>
                </c:pt>
                <c:pt idx="5281">
                  <c:v>3.17E-6</c:v>
                </c:pt>
                <c:pt idx="5282">
                  <c:v>3.14000000000001E-6</c:v>
                </c:pt>
                <c:pt idx="5283">
                  <c:v>3.11E-6</c:v>
                </c:pt>
                <c:pt idx="5284">
                  <c:v>3.07E-6</c:v>
                </c:pt>
                <c:pt idx="5285">
                  <c:v>3.04E-6</c:v>
                </c:pt>
                <c:pt idx="5286">
                  <c:v>2.99E-6</c:v>
                </c:pt>
                <c:pt idx="5287">
                  <c:v>2.95E-6</c:v>
                </c:pt>
                <c:pt idx="5288">
                  <c:v>2.91E-6</c:v>
                </c:pt>
                <c:pt idx="5289">
                  <c:v>2.87E-6</c:v>
                </c:pt>
                <c:pt idx="5290">
                  <c:v>2.83E-6</c:v>
                </c:pt>
                <c:pt idx="5291">
                  <c:v>2.78000000000001E-6</c:v>
                </c:pt>
                <c:pt idx="5292">
                  <c:v>2.73E-6</c:v>
                </c:pt>
                <c:pt idx="5293">
                  <c:v>2.69E-6</c:v>
                </c:pt>
                <c:pt idx="5294">
                  <c:v>2.65E-6</c:v>
                </c:pt>
                <c:pt idx="5295">
                  <c:v>2.6E-6</c:v>
                </c:pt>
                <c:pt idx="5296">
                  <c:v>2.57E-6</c:v>
                </c:pt>
                <c:pt idx="5297">
                  <c:v>2.53E-6</c:v>
                </c:pt>
                <c:pt idx="5298">
                  <c:v>2.5E-6</c:v>
                </c:pt>
                <c:pt idx="5299">
                  <c:v>2.46E-6</c:v>
                </c:pt>
                <c:pt idx="5300">
                  <c:v>2.43E-6</c:v>
                </c:pt>
                <c:pt idx="5301">
                  <c:v>2.4E-6</c:v>
                </c:pt>
                <c:pt idx="5302">
                  <c:v>2.37E-6</c:v>
                </c:pt>
                <c:pt idx="5303">
                  <c:v>2.34E-6</c:v>
                </c:pt>
                <c:pt idx="5304">
                  <c:v>2.31E-6</c:v>
                </c:pt>
                <c:pt idx="5305">
                  <c:v>2.28E-6</c:v>
                </c:pt>
                <c:pt idx="5306">
                  <c:v>2.25E-6</c:v>
                </c:pt>
                <c:pt idx="5307">
                  <c:v>2.23E-6</c:v>
                </c:pt>
                <c:pt idx="5308">
                  <c:v>2.21E-6</c:v>
                </c:pt>
                <c:pt idx="5309">
                  <c:v>2.19E-6</c:v>
                </c:pt>
                <c:pt idx="5310">
                  <c:v>2.17E-6</c:v>
                </c:pt>
                <c:pt idx="5311">
                  <c:v>2.15E-6</c:v>
                </c:pt>
                <c:pt idx="5312">
                  <c:v>2.14E-6</c:v>
                </c:pt>
                <c:pt idx="5313">
                  <c:v>2.12E-6</c:v>
                </c:pt>
                <c:pt idx="5314">
                  <c:v>2.1E-6</c:v>
                </c:pt>
                <c:pt idx="5315">
                  <c:v>2.09E-6</c:v>
                </c:pt>
                <c:pt idx="5316">
                  <c:v>2.08E-6</c:v>
                </c:pt>
                <c:pt idx="5317">
                  <c:v>2.07E-6</c:v>
                </c:pt>
                <c:pt idx="5318">
                  <c:v>2.06E-6</c:v>
                </c:pt>
                <c:pt idx="5319">
                  <c:v>2.05E-6</c:v>
                </c:pt>
                <c:pt idx="5320">
                  <c:v>2.05E-6</c:v>
                </c:pt>
                <c:pt idx="5321">
                  <c:v>2.05E-6</c:v>
                </c:pt>
                <c:pt idx="5322">
                  <c:v>2.04E-6</c:v>
                </c:pt>
                <c:pt idx="5323">
                  <c:v>2.04E-6</c:v>
                </c:pt>
                <c:pt idx="5324">
                  <c:v>2.04E-6</c:v>
                </c:pt>
                <c:pt idx="5325">
                  <c:v>2.04E-6</c:v>
                </c:pt>
                <c:pt idx="5326">
                  <c:v>2.04E-6</c:v>
                </c:pt>
                <c:pt idx="5327">
                  <c:v>2.04E-6</c:v>
                </c:pt>
                <c:pt idx="5328">
                  <c:v>2.04E-6</c:v>
                </c:pt>
                <c:pt idx="5329">
                  <c:v>2.05E-6</c:v>
                </c:pt>
                <c:pt idx="5330">
                  <c:v>2.05E-6</c:v>
                </c:pt>
                <c:pt idx="5331">
                  <c:v>2.05E-6</c:v>
                </c:pt>
                <c:pt idx="5332">
                  <c:v>2.06E-6</c:v>
                </c:pt>
                <c:pt idx="5333">
                  <c:v>2.06E-6</c:v>
                </c:pt>
                <c:pt idx="5334">
                  <c:v>2.07E-6</c:v>
                </c:pt>
                <c:pt idx="5335">
                  <c:v>2.08E-6</c:v>
                </c:pt>
                <c:pt idx="5336">
                  <c:v>2.08E-6</c:v>
                </c:pt>
                <c:pt idx="5337">
                  <c:v>2.09E-6</c:v>
                </c:pt>
                <c:pt idx="5338">
                  <c:v>2.1E-6</c:v>
                </c:pt>
                <c:pt idx="5339">
                  <c:v>2.11E-6</c:v>
                </c:pt>
                <c:pt idx="5340">
                  <c:v>2.12E-6</c:v>
                </c:pt>
                <c:pt idx="5341">
                  <c:v>2.13E-6</c:v>
                </c:pt>
                <c:pt idx="5342">
                  <c:v>2.14E-6</c:v>
                </c:pt>
                <c:pt idx="5343">
                  <c:v>2.15E-6</c:v>
                </c:pt>
                <c:pt idx="5344">
                  <c:v>2.16E-6</c:v>
                </c:pt>
                <c:pt idx="5345">
                  <c:v>2.16E-6</c:v>
                </c:pt>
                <c:pt idx="5346">
                  <c:v>2.17E-6</c:v>
                </c:pt>
                <c:pt idx="5347">
                  <c:v>2.18E-6</c:v>
                </c:pt>
                <c:pt idx="5348">
                  <c:v>2.18E-6</c:v>
                </c:pt>
                <c:pt idx="5349">
                  <c:v>2.19E-6</c:v>
                </c:pt>
                <c:pt idx="5350">
                  <c:v>2.2E-6</c:v>
                </c:pt>
                <c:pt idx="5351">
                  <c:v>2.21E-6</c:v>
                </c:pt>
                <c:pt idx="5352">
                  <c:v>2.23E-6</c:v>
                </c:pt>
                <c:pt idx="5353">
                  <c:v>2.25E-6</c:v>
                </c:pt>
                <c:pt idx="5354">
                  <c:v>2.27E-6</c:v>
                </c:pt>
                <c:pt idx="5355">
                  <c:v>2.3E-6</c:v>
                </c:pt>
                <c:pt idx="5356">
                  <c:v>2.33E-6</c:v>
                </c:pt>
                <c:pt idx="5357">
                  <c:v>2.36E-6</c:v>
                </c:pt>
                <c:pt idx="5358">
                  <c:v>2.39E-6</c:v>
                </c:pt>
                <c:pt idx="5359">
                  <c:v>2.43E-6</c:v>
                </c:pt>
                <c:pt idx="5360">
                  <c:v>2.46E-6</c:v>
                </c:pt>
                <c:pt idx="5361">
                  <c:v>2.5E-6</c:v>
                </c:pt>
                <c:pt idx="5362">
                  <c:v>2.54E-6</c:v>
                </c:pt>
                <c:pt idx="5363">
                  <c:v>2.58E-6</c:v>
                </c:pt>
                <c:pt idx="5364">
                  <c:v>2.63E-6</c:v>
                </c:pt>
                <c:pt idx="5365">
                  <c:v>2.67E-6</c:v>
                </c:pt>
                <c:pt idx="5366">
                  <c:v>2.71E-6</c:v>
                </c:pt>
                <c:pt idx="5367">
                  <c:v>2.74000000000001E-6</c:v>
                </c:pt>
                <c:pt idx="5368">
                  <c:v>2.78000000000001E-6</c:v>
                </c:pt>
                <c:pt idx="5369">
                  <c:v>2.81E-6</c:v>
                </c:pt>
                <c:pt idx="5370">
                  <c:v>2.84E-6</c:v>
                </c:pt>
                <c:pt idx="5371">
                  <c:v>2.87E-6</c:v>
                </c:pt>
                <c:pt idx="5372">
                  <c:v>2.92E-6</c:v>
                </c:pt>
                <c:pt idx="5373">
                  <c:v>2.97E-6</c:v>
                </c:pt>
                <c:pt idx="5374">
                  <c:v>3.03E-6</c:v>
                </c:pt>
                <c:pt idx="5375">
                  <c:v>3.11E-6</c:v>
                </c:pt>
                <c:pt idx="5376">
                  <c:v>3.21E-6</c:v>
                </c:pt>
                <c:pt idx="5377">
                  <c:v>3.32E-6</c:v>
                </c:pt>
                <c:pt idx="5378">
                  <c:v>3.45E-6</c:v>
                </c:pt>
                <c:pt idx="5379">
                  <c:v>3.59000000000001E-6</c:v>
                </c:pt>
                <c:pt idx="5380">
                  <c:v>3.75000000000001E-6</c:v>
                </c:pt>
                <c:pt idx="5381">
                  <c:v>3.91E-6</c:v>
                </c:pt>
                <c:pt idx="5382">
                  <c:v>4.07000000000001E-6</c:v>
                </c:pt>
                <c:pt idx="5383">
                  <c:v>4.23000000000001E-6</c:v>
                </c:pt>
                <c:pt idx="5384">
                  <c:v>4.38E-6</c:v>
                </c:pt>
                <c:pt idx="5385">
                  <c:v>4.53000000000001E-6</c:v>
                </c:pt>
                <c:pt idx="5386">
                  <c:v>4.66E-6</c:v>
                </c:pt>
                <c:pt idx="5387">
                  <c:v>4.79000000000001E-6</c:v>
                </c:pt>
                <c:pt idx="5388">
                  <c:v>4.91000000000001E-6</c:v>
                </c:pt>
                <c:pt idx="5389">
                  <c:v>5.01E-6</c:v>
                </c:pt>
                <c:pt idx="5390">
                  <c:v>5.1E-6</c:v>
                </c:pt>
                <c:pt idx="5391">
                  <c:v>5.18E-6</c:v>
                </c:pt>
                <c:pt idx="5392">
                  <c:v>5.25000000000001E-6</c:v>
                </c:pt>
                <c:pt idx="5393">
                  <c:v>5.30000000000001E-6</c:v>
                </c:pt>
                <c:pt idx="5394">
                  <c:v>5.34E-6</c:v>
                </c:pt>
                <c:pt idx="5395">
                  <c:v>5.38000000000001E-6</c:v>
                </c:pt>
                <c:pt idx="5396">
                  <c:v>5.41000000000002E-6</c:v>
                </c:pt>
                <c:pt idx="5397">
                  <c:v>5.43000000000002E-6</c:v>
                </c:pt>
                <c:pt idx="5398">
                  <c:v>5.45000000000001E-6</c:v>
                </c:pt>
                <c:pt idx="5399">
                  <c:v>5.46000000000001E-6</c:v>
                </c:pt>
                <c:pt idx="5400">
                  <c:v>5.46000000000001E-6</c:v>
                </c:pt>
                <c:pt idx="5401">
                  <c:v>5.45000000000001E-6</c:v>
                </c:pt>
                <c:pt idx="5402">
                  <c:v>5.44000000000002E-6</c:v>
                </c:pt>
                <c:pt idx="5403">
                  <c:v>5.42000000000001E-6</c:v>
                </c:pt>
                <c:pt idx="5404">
                  <c:v>5.40000000000002E-6</c:v>
                </c:pt>
                <c:pt idx="5405">
                  <c:v>5.37000000000001E-6</c:v>
                </c:pt>
                <c:pt idx="5406">
                  <c:v>5.35E-6</c:v>
                </c:pt>
                <c:pt idx="5407">
                  <c:v>5.32000000000001E-6</c:v>
                </c:pt>
                <c:pt idx="5408">
                  <c:v>5.29000000000001E-6</c:v>
                </c:pt>
                <c:pt idx="5409">
                  <c:v>5.26E-6</c:v>
                </c:pt>
                <c:pt idx="5410">
                  <c:v>5.23000000000002E-6</c:v>
                </c:pt>
                <c:pt idx="5411">
                  <c:v>5.20000000000002E-6</c:v>
                </c:pt>
                <c:pt idx="5412">
                  <c:v>5.16E-6</c:v>
                </c:pt>
                <c:pt idx="5413">
                  <c:v>5.12E-6</c:v>
                </c:pt>
                <c:pt idx="5414">
                  <c:v>5.07000000000002E-6</c:v>
                </c:pt>
                <c:pt idx="5415">
                  <c:v>5.03000000000002E-6</c:v>
                </c:pt>
                <c:pt idx="5416">
                  <c:v>4.99000000000001E-6</c:v>
                </c:pt>
                <c:pt idx="5417">
                  <c:v>4.94000000000001E-6</c:v>
                </c:pt>
                <c:pt idx="5418">
                  <c:v>4.90000000000001E-6</c:v>
                </c:pt>
                <c:pt idx="5419">
                  <c:v>4.86E-6</c:v>
                </c:pt>
                <c:pt idx="5420">
                  <c:v>4.82E-6</c:v>
                </c:pt>
                <c:pt idx="5421">
                  <c:v>4.78000000000001E-6</c:v>
                </c:pt>
                <c:pt idx="5422">
                  <c:v>4.75000000000001E-6</c:v>
                </c:pt>
                <c:pt idx="5423">
                  <c:v>4.71000000000001E-6</c:v>
                </c:pt>
                <c:pt idx="5424">
                  <c:v>4.67000000000001E-6</c:v>
                </c:pt>
                <c:pt idx="5425">
                  <c:v>4.63000000000001E-6</c:v>
                </c:pt>
                <c:pt idx="5426">
                  <c:v>4.6E-6</c:v>
                </c:pt>
                <c:pt idx="5427">
                  <c:v>4.57000000000001E-6</c:v>
                </c:pt>
                <c:pt idx="5428">
                  <c:v>4.55E-6</c:v>
                </c:pt>
                <c:pt idx="5429">
                  <c:v>4.52E-6</c:v>
                </c:pt>
                <c:pt idx="5430">
                  <c:v>4.49000000000001E-6</c:v>
                </c:pt>
                <c:pt idx="5431">
                  <c:v>4.48000000000001E-6</c:v>
                </c:pt>
                <c:pt idx="5432">
                  <c:v>4.46E-6</c:v>
                </c:pt>
                <c:pt idx="5433">
                  <c:v>4.45000000000001E-6</c:v>
                </c:pt>
                <c:pt idx="5434">
                  <c:v>4.45000000000001E-6</c:v>
                </c:pt>
                <c:pt idx="5435">
                  <c:v>4.44000000000001E-6</c:v>
                </c:pt>
                <c:pt idx="5436">
                  <c:v>4.44000000000001E-6</c:v>
                </c:pt>
                <c:pt idx="5437">
                  <c:v>4.45000000000001E-6</c:v>
                </c:pt>
                <c:pt idx="5438">
                  <c:v>4.46E-6</c:v>
                </c:pt>
                <c:pt idx="5439">
                  <c:v>4.47000000000002E-6</c:v>
                </c:pt>
                <c:pt idx="5440">
                  <c:v>4.49000000000001E-6</c:v>
                </c:pt>
                <c:pt idx="5441">
                  <c:v>4.52E-6</c:v>
                </c:pt>
                <c:pt idx="5442">
                  <c:v>4.55E-6</c:v>
                </c:pt>
                <c:pt idx="5443">
                  <c:v>4.59000000000001E-6</c:v>
                </c:pt>
                <c:pt idx="5444">
                  <c:v>4.64E-6</c:v>
                </c:pt>
                <c:pt idx="5445">
                  <c:v>4.68000000000001E-6</c:v>
                </c:pt>
                <c:pt idx="5446">
                  <c:v>4.74000000000001E-6</c:v>
                </c:pt>
                <c:pt idx="5447">
                  <c:v>4.80000000000001E-6</c:v>
                </c:pt>
                <c:pt idx="5448">
                  <c:v>4.84000000000001E-6</c:v>
                </c:pt>
                <c:pt idx="5449">
                  <c:v>4.91000000000001E-6</c:v>
                </c:pt>
                <c:pt idx="5450">
                  <c:v>4.39E-6</c:v>
                </c:pt>
                <c:pt idx="5451">
                  <c:v>4.02E-6</c:v>
                </c:pt>
                <c:pt idx="5452">
                  <c:v>3.78000000000001E-6</c:v>
                </c:pt>
                <c:pt idx="5453">
                  <c:v>3.57E-6</c:v>
                </c:pt>
                <c:pt idx="5454">
                  <c:v>3.35E-6</c:v>
                </c:pt>
                <c:pt idx="5455">
                  <c:v>3.16000000000001E-6</c:v>
                </c:pt>
                <c:pt idx="5456">
                  <c:v>3.0E-6</c:v>
                </c:pt>
                <c:pt idx="5457">
                  <c:v>2.86E-6</c:v>
                </c:pt>
                <c:pt idx="5458">
                  <c:v>2.74000000000001E-6</c:v>
                </c:pt>
                <c:pt idx="5459">
                  <c:v>2.63E-6</c:v>
                </c:pt>
                <c:pt idx="5460">
                  <c:v>2.54E-6</c:v>
                </c:pt>
                <c:pt idx="5461">
                  <c:v>2.45E-6</c:v>
                </c:pt>
                <c:pt idx="5462">
                  <c:v>2.37E-6</c:v>
                </c:pt>
                <c:pt idx="5463">
                  <c:v>2.31E-6</c:v>
                </c:pt>
                <c:pt idx="5464">
                  <c:v>2.25E-6</c:v>
                </c:pt>
                <c:pt idx="5465">
                  <c:v>2.19E-6</c:v>
                </c:pt>
                <c:pt idx="5466">
                  <c:v>2.14E-6</c:v>
                </c:pt>
                <c:pt idx="5467">
                  <c:v>2.09E-6</c:v>
                </c:pt>
                <c:pt idx="5468">
                  <c:v>2.05E-6</c:v>
                </c:pt>
                <c:pt idx="5469">
                  <c:v>2.0E-6</c:v>
                </c:pt>
                <c:pt idx="5470">
                  <c:v>1.96E-6</c:v>
                </c:pt>
                <c:pt idx="5471">
                  <c:v>1.92E-6</c:v>
                </c:pt>
                <c:pt idx="5472">
                  <c:v>1.88E-6</c:v>
                </c:pt>
                <c:pt idx="5473">
                  <c:v>1.83E-6</c:v>
                </c:pt>
                <c:pt idx="5474">
                  <c:v>1.79E-6</c:v>
                </c:pt>
                <c:pt idx="5475">
                  <c:v>1.75E-6</c:v>
                </c:pt>
                <c:pt idx="5476">
                  <c:v>1.71E-6</c:v>
                </c:pt>
                <c:pt idx="5477">
                  <c:v>1.67E-6</c:v>
                </c:pt>
                <c:pt idx="5478">
                  <c:v>1.62E-6</c:v>
                </c:pt>
                <c:pt idx="5479">
                  <c:v>1.57E-6</c:v>
                </c:pt>
                <c:pt idx="5480">
                  <c:v>1.52E-6</c:v>
                </c:pt>
                <c:pt idx="5481">
                  <c:v>1.47E-6</c:v>
                </c:pt>
                <c:pt idx="5482">
                  <c:v>1.42E-6</c:v>
                </c:pt>
                <c:pt idx="5483">
                  <c:v>1.36E-6</c:v>
                </c:pt>
                <c:pt idx="5484">
                  <c:v>1.3E-6</c:v>
                </c:pt>
                <c:pt idx="5485">
                  <c:v>1.25E-6</c:v>
                </c:pt>
                <c:pt idx="5486">
                  <c:v>1.19E-6</c:v>
                </c:pt>
                <c:pt idx="5487">
                  <c:v>1.13E-6</c:v>
                </c:pt>
                <c:pt idx="5488">
                  <c:v>1.07E-6</c:v>
                </c:pt>
                <c:pt idx="5489">
                  <c:v>1.01E-6</c:v>
                </c:pt>
                <c:pt idx="5490">
                  <c:v>9.46000000000003E-7</c:v>
                </c:pt>
                <c:pt idx="5491">
                  <c:v>8.83000000000003E-7</c:v>
                </c:pt>
                <c:pt idx="5492">
                  <c:v>8.21000000000001E-7</c:v>
                </c:pt>
                <c:pt idx="5493">
                  <c:v>7.63000000000002E-7</c:v>
                </c:pt>
                <c:pt idx="5494">
                  <c:v>7.02000000000002E-7</c:v>
                </c:pt>
                <c:pt idx="5495">
                  <c:v>6.38000000000002E-7</c:v>
                </c:pt>
                <c:pt idx="5496">
                  <c:v>5.73000000000002E-7</c:v>
                </c:pt>
                <c:pt idx="5497">
                  <c:v>5.06E-7</c:v>
                </c:pt>
                <c:pt idx="5498">
                  <c:v>4.44000000000001E-7</c:v>
                </c:pt>
                <c:pt idx="5499">
                  <c:v>3.81E-7</c:v>
                </c:pt>
                <c:pt idx="5500">
                  <c:v>3.14000000000001E-7</c:v>
                </c:pt>
                <c:pt idx="5501">
                  <c:v>2.52E-7</c:v>
                </c:pt>
                <c:pt idx="5502">
                  <c:v>1.89E-7</c:v>
                </c:pt>
                <c:pt idx="5503">
                  <c:v>1.32E-7</c:v>
                </c:pt>
                <c:pt idx="5504">
                  <c:v>7.32000000000002E-8</c:v>
                </c:pt>
                <c:pt idx="5505">
                  <c:v>1.53E-8</c:v>
                </c:pt>
                <c:pt idx="5506">
                  <c:v>-4.36E-8</c:v>
                </c:pt>
                <c:pt idx="5507">
                  <c:v>-1.02E-7</c:v>
                </c:pt>
                <c:pt idx="5508">
                  <c:v>-1.59E-7</c:v>
                </c:pt>
                <c:pt idx="5509">
                  <c:v>-2.15E-7</c:v>
                </c:pt>
                <c:pt idx="5510">
                  <c:v>-2.74000000000001E-7</c:v>
                </c:pt>
                <c:pt idx="5511">
                  <c:v>-3.31E-7</c:v>
                </c:pt>
                <c:pt idx="5512">
                  <c:v>-3.85000000000001E-7</c:v>
                </c:pt>
                <c:pt idx="5513">
                  <c:v>-4.39000000000001E-7</c:v>
                </c:pt>
                <c:pt idx="5514">
                  <c:v>-4.88000000000001E-7</c:v>
                </c:pt>
                <c:pt idx="5515">
                  <c:v>-5.40000000000002E-7</c:v>
                </c:pt>
                <c:pt idx="5516">
                  <c:v>-5.89000000000002E-7</c:v>
                </c:pt>
                <c:pt idx="5517">
                  <c:v>-6.35000000000001E-7</c:v>
                </c:pt>
                <c:pt idx="5518">
                  <c:v>-6.76000000000002E-7</c:v>
                </c:pt>
                <c:pt idx="5519">
                  <c:v>-7.23000000000003E-7</c:v>
                </c:pt>
                <c:pt idx="5520">
                  <c:v>-7.68000000000002E-7</c:v>
                </c:pt>
                <c:pt idx="5521">
                  <c:v>-8.10000000000002E-7</c:v>
                </c:pt>
                <c:pt idx="5522">
                  <c:v>-8.48000000000003E-7</c:v>
                </c:pt>
                <c:pt idx="5523">
                  <c:v>-8.82000000000003E-7</c:v>
                </c:pt>
                <c:pt idx="5524">
                  <c:v>-9.17000000000002E-7</c:v>
                </c:pt>
                <c:pt idx="5525">
                  <c:v>-9.54000000000002E-7</c:v>
                </c:pt>
                <c:pt idx="5526">
                  <c:v>-9.83000000000003E-7</c:v>
                </c:pt>
                <c:pt idx="5527">
                  <c:v>-1.01E-6</c:v>
                </c:pt>
                <c:pt idx="5528">
                  <c:v>-1.03E-6</c:v>
                </c:pt>
                <c:pt idx="5529">
                  <c:v>-1.05E-6</c:v>
                </c:pt>
                <c:pt idx="5530">
                  <c:v>-1.07E-6</c:v>
                </c:pt>
                <c:pt idx="5531">
                  <c:v>-1.09E-6</c:v>
                </c:pt>
                <c:pt idx="5532">
                  <c:v>-1.1E-6</c:v>
                </c:pt>
                <c:pt idx="5533">
                  <c:v>-1.11E-6</c:v>
                </c:pt>
                <c:pt idx="5534">
                  <c:v>-1.12E-6</c:v>
                </c:pt>
                <c:pt idx="5535">
                  <c:v>-1.13E-6</c:v>
                </c:pt>
                <c:pt idx="5536">
                  <c:v>-1.13E-6</c:v>
                </c:pt>
                <c:pt idx="5537">
                  <c:v>-1.13E-6</c:v>
                </c:pt>
                <c:pt idx="5538">
                  <c:v>-1.12E-6</c:v>
                </c:pt>
                <c:pt idx="5539">
                  <c:v>-1.12E-6</c:v>
                </c:pt>
                <c:pt idx="5540">
                  <c:v>-1.1E-6</c:v>
                </c:pt>
                <c:pt idx="5541">
                  <c:v>-1.1E-6</c:v>
                </c:pt>
                <c:pt idx="5542">
                  <c:v>-1.09E-6</c:v>
                </c:pt>
                <c:pt idx="5543">
                  <c:v>-1.08E-6</c:v>
                </c:pt>
                <c:pt idx="5544">
                  <c:v>-1.06E-6</c:v>
                </c:pt>
                <c:pt idx="5545">
                  <c:v>-1.05E-6</c:v>
                </c:pt>
                <c:pt idx="5546">
                  <c:v>-1.03E-6</c:v>
                </c:pt>
                <c:pt idx="5547">
                  <c:v>-1.02E-6</c:v>
                </c:pt>
                <c:pt idx="5548">
                  <c:v>-9.94000000000002E-7</c:v>
                </c:pt>
                <c:pt idx="5549">
                  <c:v>-9.73000000000001E-7</c:v>
                </c:pt>
                <c:pt idx="5550">
                  <c:v>-9.53000000000002E-7</c:v>
                </c:pt>
                <c:pt idx="5551">
                  <c:v>-9.33000000000003E-7</c:v>
                </c:pt>
                <c:pt idx="5552">
                  <c:v>-9.14000000000001E-7</c:v>
                </c:pt>
                <c:pt idx="5553">
                  <c:v>-8.94000000000002E-7</c:v>
                </c:pt>
                <c:pt idx="5554">
                  <c:v>-8.70000000000001E-7</c:v>
                </c:pt>
                <c:pt idx="5555">
                  <c:v>-8.49000000000003E-7</c:v>
                </c:pt>
                <c:pt idx="5556">
                  <c:v>-8.28000000000001E-7</c:v>
                </c:pt>
                <c:pt idx="5557">
                  <c:v>-8.12000000000001E-7</c:v>
                </c:pt>
                <c:pt idx="5558">
                  <c:v>-7.90000000000002E-7</c:v>
                </c:pt>
                <c:pt idx="5559">
                  <c:v>-7.73000000000002E-7</c:v>
                </c:pt>
                <c:pt idx="5560">
                  <c:v>-7.57000000000003E-7</c:v>
                </c:pt>
                <c:pt idx="5561">
                  <c:v>-7.43000000000003E-7</c:v>
                </c:pt>
                <c:pt idx="5562">
                  <c:v>-7.31000000000002E-7</c:v>
                </c:pt>
                <c:pt idx="5563">
                  <c:v>-7.18000000000002E-7</c:v>
                </c:pt>
                <c:pt idx="5564">
                  <c:v>-7.03000000000003E-7</c:v>
                </c:pt>
                <c:pt idx="5565">
                  <c:v>-6.93000000000003E-7</c:v>
                </c:pt>
                <c:pt idx="5566">
                  <c:v>-6.84000000000002E-7</c:v>
                </c:pt>
                <c:pt idx="5567">
                  <c:v>-6.75000000000002E-7</c:v>
                </c:pt>
                <c:pt idx="5568">
                  <c:v>-6.70000000000002E-7</c:v>
                </c:pt>
                <c:pt idx="5569">
                  <c:v>-6.63000000000002E-7</c:v>
                </c:pt>
                <c:pt idx="5570">
                  <c:v>-6.57000000000002E-7</c:v>
                </c:pt>
                <c:pt idx="5571">
                  <c:v>-6.51000000000002E-7</c:v>
                </c:pt>
                <c:pt idx="5572">
                  <c:v>-6.47000000000002E-7</c:v>
                </c:pt>
                <c:pt idx="5573">
                  <c:v>-6.40000000000002E-7</c:v>
                </c:pt>
                <c:pt idx="5574">
                  <c:v>-6.34000000000002E-7</c:v>
                </c:pt>
                <c:pt idx="5575">
                  <c:v>-6.27000000000002E-7</c:v>
                </c:pt>
                <c:pt idx="5576">
                  <c:v>-6.20000000000002E-7</c:v>
                </c:pt>
                <c:pt idx="5577">
                  <c:v>-6.14000000000001E-7</c:v>
                </c:pt>
                <c:pt idx="5578">
                  <c:v>-6.06000000000002E-7</c:v>
                </c:pt>
                <c:pt idx="5579">
                  <c:v>-6.00000000000002E-7</c:v>
                </c:pt>
                <c:pt idx="5580">
                  <c:v>-5.93000000000002E-7</c:v>
                </c:pt>
                <c:pt idx="5581">
                  <c:v>-5.89000000000002E-7</c:v>
                </c:pt>
                <c:pt idx="5582">
                  <c:v>-5.86000000000001E-7</c:v>
                </c:pt>
                <c:pt idx="5583">
                  <c:v>-5.85000000000001E-7</c:v>
                </c:pt>
                <c:pt idx="5584">
                  <c:v>-5.82000000000001E-7</c:v>
                </c:pt>
                <c:pt idx="5585">
                  <c:v>-5.81000000000001E-7</c:v>
                </c:pt>
                <c:pt idx="5586">
                  <c:v>-5.79000000000002E-7</c:v>
                </c:pt>
                <c:pt idx="5587">
                  <c:v>-5.78000000000002E-7</c:v>
                </c:pt>
                <c:pt idx="5588">
                  <c:v>-5.76000000000002E-7</c:v>
                </c:pt>
                <c:pt idx="5589">
                  <c:v>-5.75000000000002E-7</c:v>
                </c:pt>
                <c:pt idx="5590">
                  <c:v>-5.73000000000002E-7</c:v>
                </c:pt>
                <c:pt idx="5591">
                  <c:v>-5.75000000000002E-7</c:v>
                </c:pt>
                <c:pt idx="5592">
                  <c:v>-5.74000000000002E-7</c:v>
                </c:pt>
                <c:pt idx="5593">
                  <c:v>-5.75000000000002E-7</c:v>
                </c:pt>
                <c:pt idx="5594">
                  <c:v>-5.76000000000002E-7</c:v>
                </c:pt>
                <c:pt idx="5595">
                  <c:v>-5.75000000000002E-7</c:v>
                </c:pt>
                <c:pt idx="5596">
                  <c:v>-5.74000000000002E-7</c:v>
                </c:pt>
                <c:pt idx="5597">
                  <c:v>-5.75000000000002E-7</c:v>
                </c:pt>
                <c:pt idx="5598">
                  <c:v>-5.75000000000002E-7</c:v>
                </c:pt>
                <c:pt idx="5599">
                  <c:v>-5.76000000000002E-7</c:v>
                </c:pt>
                <c:pt idx="5600">
                  <c:v>-5.75000000000002E-7</c:v>
                </c:pt>
                <c:pt idx="5601">
                  <c:v>-5.75000000000002E-7</c:v>
                </c:pt>
                <c:pt idx="5602">
                  <c:v>-5.77000000000002E-7</c:v>
                </c:pt>
                <c:pt idx="5603">
                  <c:v>-5.78000000000002E-7</c:v>
                </c:pt>
                <c:pt idx="5604">
                  <c:v>-5.77000000000002E-7</c:v>
                </c:pt>
                <c:pt idx="5605">
                  <c:v>-5.78000000000002E-7</c:v>
                </c:pt>
                <c:pt idx="5606">
                  <c:v>-5.76000000000002E-7</c:v>
                </c:pt>
                <c:pt idx="5607">
                  <c:v>-5.76000000000002E-7</c:v>
                </c:pt>
                <c:pt idx="5608">
                  <c:v>-5.76000000000002E-7</c:v>
                </c:pt>
                <c:pt idx="5609">
                  <c:v>-5.76000000000002E-7</c:v>
                </c:pt>
                <c:pt idx="5610">
                  <c:v>-5.74000000000002E-7</c:v>
                </c:pt>
                <c:pt idx="5611">
                  <c:v>-5.73000000000002E-7</c:v>
                </c:pt>
                <c:pt idx="5612">
                  <c:v>-5.74000000000002E-7</c:v>
                </c:pt>
                <c:pt idx="5613">
                  <c:v>-5.75000000000002E-7</c:v>
                </c:pt>
                <c:pt idx="5614">
                  <c:v>-5.76000000000002E-7</c:v>
                </c:pt>
                <c:pt idx="5615">
                  <c:v>-5.78000000000002E-7</c:v>
                </c:pt>
                <c:pt idx="5616">
                  <c:v>-5.78000000000002E-7</c:v>
                </c:pt>
                <c:pt idx="5617">
                  <c:v>-5.80000000000001E-7</c:v>
                </c:pt>
                <c:pt idx="5618">
                  <c:v>-5.82000000000001E-7</c:v>
                </c:pt>
                <c:pt idx="5619">
                  <c:v>-5.82000000000001E-7</c:v>
                </c:pt>
                <c:pt idx="5620">
                  <c:v>-5.82000000000001E-7</c:v>
                </c:pt>
                <c:pt idx="5621">
                  <c:v>-5.81000000000001E-7</c:v>
                </c:pt>
                <c:pt idx="5622">
                  <c:v>-5.80000000000001E-7</c:v>
                </c:pt>
                <c:pt idx="5623">
                  <c:v>-5.79000000000002E-7</c:v>
                </c:pt>
                <c:pt idx="5624">
                  <c:v>-5.80000000000001E-7</c:v>
                </c:pt>
                <c:pt idx="5625">
                  <c:v>-5.80000000000001E-7</c:v>
                </c:pt>
                <c:pt idx="5626">
                  <c:v>-5.82000000000001E-7</c:v>
                </c:pt>
                <c:pt idx="5627">
                  <c:v>-5.85000000000001E-7</c:v>
                </c:pt>
                <c:pt idx="5628">
                  <c:v>-5.85000000000001E-7</c:v>
                </c:pt>
                <c:pt idx="5629">
                  <c:v>-5.85000000000001E-7</c:v>
                </c:pt>
                <c:pt idx="5630">
                  <c:v>-5.87000000000002E-7</c:v>
                </c:pt>
                <c:pt idx="5631">
                  <c:v>-5.87000000000002E-7</c:v>
                </c:pt>
                <c:pt idx="5632">
                  <c:v>-5.85000000000001E-7</c:v>
                </c:pt>
                <c:pt idx="5633">
                  <c:v>-5.84000000000002E-7</c:v>
                </c:pt>
                <c:pt idx="5634">
                  <c:v>-5.83000000000002E-7</c:v>
                </c:pt>
                <c:pt idx="5635">
                  <c:v>-5.85000000000001E-7</c:v>
                </c:pt>
                <c:pt idx="5636">
                  <c:v>-5.87000000000002E-7</c:v>
                </c:pt>
                <c:pt idx="5637">
                  <c:v>-5.88000000000002E-7</c:v>
                </c:pt>
                <c:pt idx="5638">
                  <c:v>-5.90000000000002E-7</c:v>
                </c:pt>
                <c:pt idx="5639">
                  <c:v>-5.96000000000002E-7</c:v>
                </c:pt>
                <c:pt idx="5640">
                  <c:v>-5.99000000000002E-7</c:v>
                </c:pt>
                <c:pt idx="5641">
                  <c:v>-6.02000000000001E-7</c:v>
                </c:pt>
                <c:pt idx="5642">
                  <c:v>-6.03000000000002E-7</c:v>
                </c:pt>
                <c:pt idx="5643">
                  <c:v>-6.06000000000002E-7</c:v>
                </c:pt>
                <c:pt idx="5644">
                  <c:v>-6.09000000000002E-7</c:v>
                </c:pt>
                <c:pt idx="5645">
                  <c:v>-6.13000000000002E-7</c:v>
                </c:pt>
                <c:pt idx="5646">
                  <c:v>-6.15000000000001E-7</c:v>
                </c:pt>
                <c:pt idx="5647">
                  <c:v>-6.19000000000001E-7</c:v>
                </c:pt>
                <c:pt idx="5648">
                  <c:v>-6.25000000000002E-7</c:v>
                </c:pt>
                <c:pt idx="5649">
                  <c:v>-6.30000000000002E-7</c:v>
                </c:pt>
                <c:pt idx="5650">
                  <c:v>-6.34000000000002E-7</c:v>
                </c:pt>
                <c:pt idx="5651">
                  <c:v>-6.35000000000001E-7</c:v>
                </c:pt>
                <c:pt idx="5652">
                  <c:v>-6.35000000000001E-7</c:v>
                </c:pt>
                <c:pt idx="5653">
                  <c:v>-6.37000000000002E-7</c:v>
                </c:pt>
                <c:pt idx="5654">
                  <c:v>-6.38000000000002E-7</c:v>
                </c:pt>
                <c:pt idx="5655">
                  <c:v>-6.37000000000002E-7</c:v>
                </c:pt>
                <c:pt idx="5656">
                  <c:v>-6.39000000000002E-7</c:v>
                </c:pt>
                <c:pt idx="5657">
                  <c:v>-6.41000000000002E-7</c:v>
                </c:pt>
                <c:pt idx="5658">
                  <c:v>-6.47000000000002E-7</c:v>
                </c:pt>
                <c:pt idx="5659">
                  <c:v>-6.50000000000002E-7</c:v>
                </c:pt>
                <c:pt idx="5660">
                  <c:v>-6.55000000000002E-7</c:v>
                </c:pt>
                <c:pt idx="5661">
                  <c:v>-6.58000000000002E-7</c:v>
                </c:pt>
                <c:pt idx="5662">
                  <c:v>-6.62000000000002E-7</c:v>
                </c:pt>
                <c:pt idx="5663">
                  <c:v>-6.65000000000002E-7</c:v>
                </c:pt>
                <c:pt idx="5664">
                  <c:v>-6.68000000000002E-7</c:v>
                </c:pt>
                <c:pt idx="5665">
                  <c:v>-6.69000000000001E-7</c:v>
                </c:pt>
                <c:pt idx="5666">
                  <c:v>-6.74000000000002E-7</c:v>
                </c:pt>
                <c:pt idx="5667">
                  <c:v>-6.77000000000002E-7</c:v>
                </c:pt>
                <c:pt idx="5668">
                  <c:v>-6.77000000000002E-7</c:v>
                </c:pt>
                <c:pt idx="5669">
                  <c:v>-6.80000000000002E-7</c:v>
                </c:pt>
                <c:pt idx="5670">
                  <c:v>-6.83000000000002E-7</c:v>
                </c:pt>
                <c:pt idx="5671">
                  <c:v>-6.88000000000002E-7</c:v>
                </c:pt>
                <c:pt idx="5672">
                  <c:v>-6.96000000000002E-7</c:v>
                </c:pt>
                <c:pt idx="5673">
                  <c:v>-6.99000000000002E-7</c:v>
                </c:pt>
                <c:pt idx="5674">
                  <c:v>-7.05000000000002E-7</c:v>
                </c:pt>
                <c:pt idx="5675">
                  <c:v>-7.16000000000002E-7</c:v>
                </c:pt>
                <c:pt idx="5676">
                  <c:v>-7.24000000000002E-7</c:v>
                </c:pt>
                <c:pt idx="5677">
                  <c:v>-7.32000000000002E-7</c:v>
                </c:pt>
                <c:pt idx="5678">
                  <c:v>-7.39000000000002E-7</c:v>
                </c:pt>
                <c:pt idx="5679">
                  <c:v>-7.43000000000003E-7</c:v>
                </c:pt>
                <c:pt idx="5680">
                  <c:v>-7.52000000000002E-7</c:v>
                </c:pt>
                <c:pt idx="5681">
                  <c:v>-7.59000000000002E-7</c:v>
                </c:pt>
                <c:pt idx="5682">
                  <c:v>-7.64000000000002E-7</c:v>
                </c:pt>
                <c:pt idx="5683">
                  <c:v>-7.72000000000002E-7</c:v>
                </c:pt>
                <c:pt idx="5684">
                  <c:v>-7.78000000000003E-7</c:v>
                </c:pt>
                <c:pt idx="5685">
                  <c:v>-7.89000000000002E-7</c:v>
                </c:pt>
                <c:pt idx="5686">
                  <c:v>-8.03000000000002E-7</c:v>
                </c:pt>
                <c:pt idx="5687">
                  <c:v>-8.17000000000002E-7</c:v>
                </c:pt>
                <c:pt idx="5688">
                  <c:v>-8.30000000000003E-7</c:v>
                </c:pt>
                <c:pt idx="5689">
                  <c:v>-8.43000000000002E-7</c:v>
                </c:pt>
                <c:pt idx="5690">
                  <c:v>-8.58000000000003E-7</c:v>
                </c:pt>
                <c:pt idx="5691">
                  <c:v>-8.76000000000002E-7</c:v>
                </c:pt>
                <c:pt idx="5692">
                  <c:v>-8.87000000000004E-7</c:v>
                </c:pt>
                <c:pt idx="5693">
                  <c:v>-8.99000000000004E-7</c:v>
                </c:pt>
                <c:pt idx="5694">
                  <c:v>-9.12000000000002E-7</c:v>
                </c:pt>
                <c:pt idx="5695">
                  <c:v>-9.24000000000002E-7</c:v>
                </c:pt>
                <c:pt idx="5696">
                  <c:v>-9.38000000000003E-7</c:v>
                </c:pt>
                <c:pt idx="5697">
                  <c:v>-9.55000000000003E-7</c:v>
                </c:pt>
                <c:pt idx="5698">
                  <c:v>-9.71000000000002E-7</c:v>
                </c:pt>
                <c:pt idx="5699">
                  <c:v>-9.91000000000004E-7</c:v>
                </c:pt>
                <c:pt idx="5700">
                  <c:v>-1.01E-6</c:v>
                </c:pt>
                <c:pt idx="5701">
                  <c:v>-1.03E-6</c:v>
                </c:pt>
                <c:pt idx="5702">
                  <c:v>-1.05E-6</c:v>
                </c:pt>
                <c:pt idx="5703">
                  <c:v>-1.07E-6</c:v>
                </c:pt>
                <c:pt idx="5704">
                  <c:v>-1.09E-6</c:v>
                </c:pt>
                <c:pt idx="5705">
                  <c:v>-1.12E-6</c:v>
                </c:pt>
                <c:pt idx="5706">
                  <c:v>-1.14E-6</c:v>
                </c:pt>
                <c:pt idx="5707">
                  <c:v>-1.17E-6</c:v>
                </c:pt>
                <c:pt idx="5708">
                  <c:v>-1.21E-6</c:v>
                </c:pt>
                <c:pt idx="5709">
                  <c:v>-1.24E-6</c:v>
                </c:pt>
                <c:pt idx="5710">
                  <c:v>-1.27E-6</c:v>
                </c:pt>
                <c:pt idx="5711">
                  <c:v>-1.3E-6</c:v>
                </c:pt>
                <c:pt idx="5712">
                  <c:v>-1.34E-6</c:v>
                </c:pt>
                <c:pt idx="5713">
                  <c:v>-1.37E-6</c:v>
                </c:pt>
                <c:pt idx="5714">
                  <c:v>-1.41E-6</c:v>
                </c:pt>
                <c:pt idx="5715">
                  <c:v>-1.44E-6</c:v>
                </c:pt>
                <c:pt idx="5716">
                  <c:v>-1.49E-6</c:v>
                </c:pt>
                <c:pt idx="5717">
                  <c:v>-1.53E-6</c:v>
                </c:pt>
                <c:pt idx="5718">
                  <c:v>-1.58E-6</c:v>
                </c:pt>
                <c:pt idx="5719">
                  <c:v>-1.63E-6</c:v>
                </c:pt>
                <c:pt idx="5720">
                  <c:v>-1.68E-6</c:v>
                </c:pt>
                <c:pt idx="5721">
                  <c:v>-1.74E-6</c:v>
                </c:pt>
                <c:pt idx="5722">
                  <c:v>-1.8E-6</c:v>
                </c:pt>
                <c:pt idx="5723">
                  <c:v>-1.86E-6</c:v>
                </c:pt>
                <c:pt idx="5724">
                  <c:v>-1.92E-6</c:v>
                </c:pt>
                <c:pt idx="5725">
                  <c:v>-1.99E-6</c:v>
                </c:pt>
                <c:pt idx="5726">
                  <c:v>-2.05E-6</c:v>
                </c:pt>
                <c:pt idx="5727">
                  <c:v>-2.12E-6</c:v>
                </c:pt>
                <c:pt idx="5728">
                  <c:v>-2.2E-6</c:v>
                </c:pt>
                <c:pt idx="5729">
                  <c:v>-2.27E-6</c:v>
                </c:pt>
                <c:pt idx="5730">
                  <c:v>-2.35E-6</c:v>
                </c:pt>
                <c:pt idx="5731">
                  <c:v>-2.43E-6</c:v>
                </c:pt>
                <c:pt idx="5732">
                  <c:v>-2.52E-6</c:v>
                </c:pt>
                <c:pt idx="5733">
                  <c:v>-2.61E-6</c:v>
                </c:pt>
                <c:pt idx="5734">
                  <c:v>-2.70000000000001E-6</c:v>
                </c:pt>
                <c:pt idx="5735">
                  <c:v>-2.79E-6</c:v>
                </c:pt>
                <c:pt idx="5736">
                  <c:v>-2.89E-6</c:v>
                </c:pt>
                <c:pt idx="5737">
                  <c:v>-2.98E-6</c:v>
                </c:pt>
                <c:pt idx="5738">
                  <c:v>-3.08E-6</c:v>
                </c:pt>
                <c:pt idx="5739">
                  <c:v>-3.19E-6</c:v>
                </c:pt>
                <c:pt idx="5740">
                  <c:v>-3.29E-6</c:v>
                </c:pt>
                <c:pt idx="5741">
                  <c:v>-3.39E-6</c:v>
                </c:pt>
                <c:pt idx="5742">
                  <c:v>-3.50000000000001E-6</c:v>
                </c:pt>
                <c:pt idx="5743">
                  <c:v>-3.61E-6</c:v>
                </c:pt>
                <c:pt idx="5744">
                  <c:v>-3.72000000000001E-6</c:v>
                </c:pt>
                <c:pt idx="5745">
                  <c:v>-3.83E-6</c:v>
                </c:pt>
                <c:pt idx="5746">
                  <c:v>-3.94000000000001E-6</c:v>
                </c:pt>
                <c:pt idx="5747">
                  <c:v>-4.06E-6</c:v>
                </c:pt>
                <c:pt idx="5748">
                  <c:v>-4.17000000000001E-6</c:v>
                </c:pt>
                <c:pt idx="5749">
                  <c:v>-4.29E-6</c:v>
                </c:pt>
                <c:pt idx="5750">
                  <c:v>-4.42000000000001E-6</c:v>
                </c:pt>
                <c:pt idx="5751">
                  <c:v>-4.54000000000001E-6</c:v>
                </c:pt>
                <c:pt idx="5752">
                  <c:v>-4.66E-6</c:v>
                </c:pt>
                <c:pt idx="5753">
                  <c:v>-4.78000000000001E-6</c:v>
                </c:pt>
                <c:pt idx="5754">
                  <c:v>-4.91000000000001E-6</c:v>
                </c:pt>
                <c:pt idx="5755">
                  <c:v>-5.03000000000002E-6</c:v>
                </c:pt>
                <c:pt idx="5756">
                  <c:v>-5.17000000000001E-6</c:v>
                </c:pt>
                <c:pt idx="5757">
                  <c:v>-5.30000000000001E-6</c:v>
                </c:pt>
                <c:pt idx="5758">
                  <c:v>-5.44000000000002E-6</c:v>
                </c:pt>
                <c:pt idx="5759">
                  <c:v>-5.58000000000001E-6</c:v>
                </c:pt>
                <c:pt idx="5760">
                  <c:v>-5.71000000000001E-6</c:v>
                </c:pt>
                <c:pt idx="5761">
                  <c:v>-5.86000000000001E-6</c:v>
                </c:pt>
                <c:pt idx="5762">
                  <c:v>-6.00000000000002E-6</c:v>
                </c:pt>
                <c:pt idx="5763">
                  <c:v>-6.14000000000001E-6</c:v>
                </c:pt>
                <c:pt idx="5764">
                  <c:v>-6.29000000000002E-6</c:v>
                </c:pt>
                <c:pt idx="5765">
                  <c:v>-6.44000000000002E-6</c:v>
                </c:pt>
                <c:pt idx="5766">
                  <c:v>-6.58000000000002E-6</c:v>
                </c:pt>
                <c:pt idx="5767">
                  <c:v>-6.73000000000002E-6</c:v>
                </c:pt>
                <c:pt idx="5768">
                  <c:v>-6.88000000000002E-6</c:v>
                </c:pt>
                <c:pt idx="5769">
                  <c:v>-7.03000000000002E-6</c:v>
                </c:pt>
                <c:pt idx="5770">
                  <c:v>-7.18000000000002E-6</c:v>
                </c:pt>
                <c:pt idx="5771">
                  <c:v>-7.33000000000002E-6</c:v>
                </c:pt>
                <c:pt idx="5772">
                  <c:v>-7.48000000000002E-6</c:v>
                </c:pt>
                <c:pt idx="5773">
                  <c:v>-7.62000000000001E-6</c:v>
                </c:pt>
                <c:pt idx="5774">
                  <c:v>-7.77000000000002E-6</c:v>
                </c:pt>
                <c:pt idx="5775">
                  <c:v>-7.91000000000002E-6</c:v>
                </c:pt>
                <c:pt idx="5776">
                  <c:v>-8.04000000000001E-6</c:v>
                </c:pt>
                <c:pt idx="5777">
                  <c:v>-8.17000000000002E-6</c:v>
                </c:pt>
                <c:pt idx="5778">
                  <c:v>-8.30000000000002E-6</c:v>
                </c:pt>
                <c:pt idx="5779">
                  <c:v>-8.42000000000002E-6</c:v>
                </c:pt>
                <c:pt idx="5780">
                  <c:v>-8.53000000000002E-6</c:v>
                </c:pt>
                <c:pt idx="5781">
                  <c:v>-8.63000000000001E-6</c:v>
                </c:pt>
                <c:pt idx="5782">
                  <c:v>-8.72E-6</c:v>
                </c:pt>
                <c:pt idx="5783">
                  <c:v>-8.81000000000003E-6</c:v>
                </c:pt>
                <c:pt idx="5784">
                  <c:v>-8.88000000000003E-6</c:v>
                </c:pt>
                <c:pt idx="5785">
                  <c:v>-8.95000000000004E-6</c:v>
                </c:pt>
                <c:pt idx="5786">
                  <c:v>-9.01000000000002E-6</c:v>
                </c:pt>
                <c:pt idx="5787">
                  <c:v>-9.06000000000003E-6</c:v>
                </c:pt>
                <c:pt idx="5788">
                  <c:v>-9.10000000000001E-6</c:v>
                </c:pt>
                <c:pt idx="5789">
                  <c:v>-9.12000000000001E-6</c:v>
                </c:pt>
                <c:pt idx="5790">
                  <c:v>-9.14000000000001E-6</c:v>
                </c:pt>
                <c:pt idx="5791">
                  <c:v>-9.15000000000003E-6</c:v>
                </c:pt>
                <c:pt idx="5792">
                  <c:v>-9.16000000000003E-6</c:v>
                </c:pt>
                <c:pt idx="5793">
                  <c:v>-9.15000000000003E-6</c:v>
                </c:pt>
                <c:pt idx="5794">
                  <c:v>-9.13000000000001E-6</c:v>
                </c:pt>
                <c:pt idx="5795">
                  <c:v>-9.11000000000001E-6</c:v>
                </c:pt>
                <c:pt idx="5796">
                  <c:v>-9.08000000000003E-6</c:v>
                </c:pt>
                <c:pt idx="5797">
                  <c:v>-9.04000000000001E-6</c:v>
                </c:pt>
                <c:pt idx="5798">
                  <c:v>-9.00000000000002E-6</c:v>
                </c:pt>
                <c:pt idx="5799">
                  <c:v>-8.95000000000004E-6</c:v>
                </c:pt>
                <c:pt idx="5800">
                  <c:v>-8.90000000000003E-6</c:v>
                </c:pt>
                <c:pt idx="5801">
                  <c:v>-8.84000000000002E-6</c:v>
                </c:pt>
                <c:pt idx="5802">
                  <c:v>-8.78000000000001E-6</c:v>
                </c:pt>
                <c:pt idx="5803">
                  <c:v>-8.72E-6</c:v>
                </c:pt>
                <c:pt idx="5804">
                  <c:v>-8.66000000000002E-6</c:v>
                </c:pt>
                <c:pt idx="5805">
                  <c:v>-8.60000000000001E-6</c:v>
                </c:pt>
                <c:pt idx="5806">
                  <c:v>-8.53000000000002E-6</c:v>
                </c:pt>
                <c:pt idx="5807">
                  <c:v>-8.47000000000002E-6</c:v>
                </c:pt>
                <c:pt idx="5808">
                  <c:v>-8.42000000000002E-6</c:v>
                </c:pt>
                <c:pt idx="5809">
                  <c:v>-8.36000000000003E-6</c:v>
                </c:pt>
                <c:pt idx="5810">
                  <c:v>-8.31000000000002E-6</c:v>
                </c:pt>
                <c:pt idx="5811">
                  <c:v>-8.26000000000002E-6</c:v>
                </c:pt>
                <c:pt idx="5812">
                  <c:v>-8.22E-6</c:v>
                </c:pt>
                <c:pt idx="5813">
                  <c:v>-8.19000000000002E-6</c:v>
                </c:pt>
                <c:pt idx="5814">
                  <c:v>-8.16000000000002E-6</c:v>
                </c:pt>
                <c:pt idx="5815">
                  <c:v>-8.15000000000003E-6</c:v>
                </c:pt>
                <c:pt idx="5816">
                  <c:v>-8.14000000000001E-6</c:v>
                </c:pt>
                <c:pt idx="5817">
                  <c:v>-8.14000000000001E-6</c:v>
                </c:pt>
                <c:pt idx="5818">
                  <c:v>-8.16000000000002E-6</c:v>
                </c:pt>
                <c:pt idx="5819">
                  <c:v>-8.19000000000002E-6</c:v>
                </c:pt>
                <c:pt idx="5820">
                  <c:v>-8.23E-6</c:v>
                </c:pt>
                <c:pt idx="5821">
                  <c:v>-8.28000000000001E-6</c:v>
                </c:pt>
                <c:pt idx="5822">
                  <c:v>-8.35000000000003E-6</c:v>
                </c:pt>
                <c:pt idx="5823">
                  <c:v>-8.43000000000002E-6</c:v>
                </c:pt>
                <c:pt idx="5824">
                  <c:v>-8.52000000000002E-6</c:v>
                </c:pt>
                <c:pt idx="5825">
                  <c:v>-8.62000000000002E-6</c:v>
                </c:pt>
                <c:pt idx="5826">
                  <c:v>-8.74E-6</c:v>
                </c:pt>
                <c:pt idx="5827">
                  <c:v>-8.87000000000003E-6</c:v>
                </c:pt>
                <c:pt idx="5828">
                  <c:v>-9.02000000000002E-6</c:v>
                </c:pt>
                <c:pt idx="5829">
                  <c:v>-9.18000000000002E-6</c:v>
                </c:pt>
                <c:pt idx="5830">
                  <c:v>-9.36000000000003E-6</c:v>
                </c:pt>
                <c:pt idx="5831">
                  <c:v>-9.55000000000003E-6</c:v>
                </c:pt>
                <c:pt idx="5832">
                  <c:v>-9.75000000000002E-6</c:v>
                </c:pt>
                <c:pt idx="5833">
                  <c:v>-9.97000000000003E-6</c:v>
                </c:pt>
                <c:pt idx="5834">
                  <c:v>-1.02E-5</c:v>
                </c:pt>
                <c:pt idx="5835">
                  <c:v>-1.05E-5</c:v>
                </c:pt>
                <c:pt idx="5836">
                  <c:v>-1.07E-5</c:v>
                </c:pt>
                <c:pt idx="5837">
                  <c:v>-1.1E-5</c:v>
                </c:pt>
                <c:pt idx="5838">
                  <c:v>-1.13E-5</c:v>
                </c:pt>
                <c:pt idx="5839">
                  <c:v>-1.16E-5</c:v>
                </c:pt>
                <c:pt idx="5840">
                  <c:v>-1.19E-5</c:v>
                </c:pt>
                <c:pt idx="5841">
                  <c:v>-1.23E-5</c:v>
                </c:pt>
                <c:pt idx="5842">
                  <c:v>-1.26E-5</c:v>
                </c:pt>
                <c:pt idx="5843">
                  <c:v>-1.3E-5</c:v>
                </c:pt>
                <c:pt idx="5844">
                  <c:v>-1.34E-5</c:v>
                </c:pt>
                <c:pt idx="5845">
                  <c:v>-1.38E-5</c:v>
                </c:pt>
                <c:pt idx="5846">
                  <c:v>-1.42E-5</c:v>
                </c:pt>
                <c:pt idx="5847">
                  <c:v>-1.46E-5</c:v>
                </c:pt>
                <c:pt idx="5848">
                  <c:v>-1.5E-5</c:v>
                </c:pt>
                <c:pt idx="5849">
                  <c:v>-1.55E-5</c:v>
                </c:pt>
                <c:pt idx="5850">
                  <c:v>-1.43E-5</c:v>
                </c:pt>
                <c:pt idx="5851">
                  <c:v>-1.32E-5</c:v>
                </c:pt>
                <c:pt idx="5852">
                  <c:v>-1.23E-5</c:v>
                </c:pt>
                <c:pt idx="5853">
                  <c:v>-1.14E-5</c:v>
                </c:pt>
                <c:pt idx="5854">
                  <c:v>-1.06E-5</c:v>
                </c:pt>
                <c:pt idx="5855">
                  <c:v>-9.75000000000002E-6</c:v>
                </c:pt>
                <c:pt idx="5856">
                  <c:v>-9.00000000000002E-6</c:v>
                </c:pt>
                <c:pt idx="5857">
                  <c:v>-8.32000000000002E-6</c:v>
                </c:pt>
                <c:pt idx="5858">
                  <c:v>-7.69000000000002E-6</c:v>
                </c:pt>
                <c:pt idx="5859">
                  <c:v>-7.11000000000001E-6</c:v>
                </c:pt>
                <c:pt idx="5860">
                  <c:v>-6.58000000000002E-6</c:v>
                </c:pt>
                <c:pt idx="5861">
                  <c:v>-6.09000000000002E-6</c:v>
                </c:pt>
                <c:pt idx="5862">
                  <c:v>-5.64000000000001E-6</c:v>
                </c:pt>
                <c:pt idx="5863">
                  <c:v>-5.23000000000002E-6</c:v>
                </c:pt>
                <c:pt idx="5864">
                  <c:v>-4.84000000000001E-6</c:v>
                </c:pt>
                <c:pt idx="5865">
                  <c:v>-4.50000000000001E-6</c:v>
                </c:pt>
                <c:pt idx="5866">
                  <c:v>-4.18000000000001E-6</c:v>
                </c:pt>
                <c:pt idx="5867">
                  <c:v>-3.88000000000001E-6</c:v>
                </c:pt>
                <c:pt idx="5868">
                  <c:v>-3.62000000000001E-6</c:v>
                </c:pt>
                <c:pt idx="5869">
                  <c:v>-3.37E-6</c:v>
                </c:pt>
                <c:pt idx="5870">
                  <c:v>-3.15E-6</c:v>
                </c:pt>
                <c:pt idx="5871">
                  <c:v>-2.95E-6</c:v>
                </c:pt>
                <c:pt idx="5872">
                  <c:v>-2.77E-6</c:v>
                </c:pt>
                <c:pt idx="5873">
                  <c:v>-2.6E-6</c:v>
                </c:pt>
                <c:pt idx="5874">
                  <c:v>-2.45E-6</c:v>
                </c:pt>
                <c:pt idx="5875">
                  <c:v>-2.31E-6</c:v>
                </c:pt>
                <c:pt idx="5876">
                  <c:v>-2.18E-6</c:v>
                </c:pt>
                <c:pt idx="5877">
                  <c:v>-2.07E-6</c:v>
                </c:pt>
                <c:pt idx="5878">
                  <c:v>-1.96E-6</c:v>
                </c:pt>
                <c:pt idx="5879">
                  <c:v>-1.87E-6</c:v>
                </c:pt>
                <c:pt idx="5880">
                  <c:v>-1.78E-6</c:v>
                </c:pt>
                <c:pt idx="5881">
                  <c:v>-1.7E-6</c:v>
                </c:pt>
                <c:pt idx="5882">
                  <c:v>-1.63E-6</c:v>
                </c:pt>
                <c:pt idx="5883">
                  <c:v>-1.56E-6</c:v>
                </c:pt>
                <c:pt idx="5884">
                  <c:v>-1.51E-6</c:v>
                </c:pt>
                <c:pt idx="5885">
                  <c:v>-1.45E-6</c:v>
                </c:pt>
                <c:pt idx="5886">
                  <c:v>-1.4E-6</c:v>
                </c:pt>
                <c:pt idx="5887">
                  <c:v>-1.36E-6</c:v>
                </c:pt>
                <c:pt idx="5888">
                  <c:v>-1.32E-6</c:v>
                </c:pt>
                <c:pt idx="5889">
                  <c:v>-1.27E-6</c:v>
                </c:pt>
                <c:pt idx="5890">
                  <c:v>-1.24E-6</c:v>
                </c:pt>
                <c:pt idx="5891">
                  <c:v>-1.21E-6</c:v>
                </c:pt>
                <c:pt idx="5892">
                  <c:v>-1.17E-6</c:v>
                </c:pt>
                <c:pt idx="5893">
                  <c:v>-1.14E-6</c:v>
                </c:pt>
                <c:pt idx="5894">
                  <c:v>-1.11E-6</c:v>
                </c:pt>
                <c:pt idx="5895">
                  <c:v>-1.08E-6</c:v>
                </c:pt>
                <c:pt idx="5896">
                  <c:v>-1.05E-6</c:v>
                </c:pt>
                <c:pt idx="5897">
                  <c:v>-1.03E-6</c:v>
                </c:pt>
                <c:pt idx="5898">
                  <c:v>-1.01E-6</c:v>
                </c:pt>
                <c:pt idx="5899">
                  <c:v>-9.86000000000004E-7</c:v>
                </c:pt>
                <c:pt idx="5900">
                  <c:v>-9.67000000000003E-7</c:v>
                </c:pt>
                <c:pt idx="5901">
                  <c:v>-9.47000000000003E-7</c:v>
                </c:pt>
                <c:pt idx="5902">
                  <c:v>-9.30000000000005E-7</c:v>
                </c:pt>
                <c:pt idx="5903">
                  <c:v>-9.15000000000003E-7</c:v>
                </c:pt>
                <c:pt idx="5904">
                  <c:v>-8.98000000000003E-7</c:v>
                </c:pt>
                <c:pt idx="5905">
                  <c:v>-8.79000000000002E-7</c:v>
                </c:pt>
                <c:pt idx="5906">
                  <c:v>-8.59000000000002E-7</c:v>
                </c:pt>
                <c:pt idx="5907">
                  <c:v>-8.39000000000003E-7</c:v>
                </c:pt>
                <c:pt idx="5908">
                  <c:v>-8.23000000000001E-7</c:v>
                </c:pt>
                <c:pt idx="5909">
                  <c:v>-8.07000000000003E-7</c:v>
                </c:pt>
                <c:pt idx="5910">
                  <c:v>-7.92000000000002E-7</c:v>
                </c:pt>
                <c:pt idx="5911">
                  <c:v>-7.78000000000003E-7</c:v>
                </c:pt>
                <c:pt idx="5912">
                  <c:v>-7.66000000000002E-7</c:v>
                </c:pt>
                <c:pt idx="5913">
                  <c:v>-7.56000000000002E-7</c:v>
                </c:pt>
                <c:pt idx="5914">
                  <c:v>-7.43000000000003E-7</c:v>
                </c:pt>
                <c:pt idx="5915">
                  <c:v>-7.28000000000002E-7</c:v>
                </c:pt>
                <c:pt idx="5916">
                  <c:v>-7.15000000000002E-7</c:v>
                </c:pt>
                <c:pt idx="5917">
                  <c:v>-7.02000000000002E-7</c:v>
                </c:pt>
                <c:pt idx="5918">
                  <c:v>-6.91000000000002E-7</c:v>
                </c:pt>
                <c:pt idx="5919">
                  <c:v>-6.81000000000002E-7</c:v>
                </c:pt>
                <c:pt idx="5920">
                  <c:v>-6.69000000000001E-7</c:v>
                </c:pt>
                <c:pt idx="5921">
                  <c:v>-6.60000000000002E-7</c:v>
                </c:pt>
                <c:pt idx="5922">
                  <c:v>-6.49000000000002E-7</c:v>
                </c:pt>
                <c:pt idx="5923">
                  <c:v>-6.37000000000002E-7</c:v>
                </c:pt>
                <c:pt idx="5924">
                  <c:v>-6.23000000000002E-7</c:v>
                </c:pt>
                <c:pt idx="5925">
                  <c:v>-6.10000000000002E-7</c:v>
                </c:pt>
                <c:pt idx="5926">
                  <c:v>-5.93000000000002E-7</c:v>
                </c:pt>
                <c:pt idx="5927">
                  <c:v>-5.78000000000002E-7</c:v>
                </c:pt>
                <c:pt idx="5928">
                  <c:v>-5.63000000000001E-7</c:v>
                </c:pt>
                <c:pt idx="5929">
                  <c:v>-5.52000000000001E-7</c:v>
                </c:pt>
                <c:pt idx="5930">
                  <c:v>-5.37000000000002E-7</c:v>
                </c:pt>
                <c:pt idx="5931">
                  <c:v>-5.24000000000002E-7</c:v>
                </c:pt>
                <c:pt idx="5932">
                  <c:v>-5.06E-7</c:v>
                </c:pt>
                <c:pt idx="5933">
                  <c:v>-4.91000000000002E-7</c:v>
                </c:pt>
                <c:pt idx="5934">
                  <c:v>-4.70000000000001E-7</c:v>
                </c:pt>
                <c:pt idx="5935">
                  <c:v>-4.50000000000001E-7</c:v>
                </c:pt>
                <c:pt idx="5936">
                  <c:v>-4.24000000000001E-7</c:v>
                </c:pt>
                <c:pt idx="5937">
                  <c:v>-3.99000000000001E-7</c:v>
                </c:pt>
                <c:pt idx="5938">
                  <c:v>-3.70000000000001E-7</c:v>
                </c:pt>
                <c:pt idx="5939">
                  <c:v>-3.45000000000001E-7</c:v>
                </c:pt>
                <c:pt idx="5940">
                  <c:v>-3.16000000000001E-7</c:v>
                </c:pt>
                <c:pt idx="5941">
                  <c:v>-2.9E-7</c:v>
                </c:pt>
                <c:pt idx="5942">
                  <c:v>-2.62000000000001E-7</c:v>
                </c:pt>
                <c:pt idx="5943">
                  <c:v>-2.37E-7</c:v>
                </c:pt>
                <c:pt idx="5944">
                  <c:v>-2.13E-7</c:v>
                </c:pt>
                <c:pt idx="5945">
                  <c:v>-1.91E-7</c:v>
                </c:pt>
                <c:pt idx="5946">
                  <c:v>-1.67E-7</c:v>
                </c:pt>
                <c:pt idx="5947">
                  <c:v>-1.46E-7</c:v>
                </c:pt>
                <c:pt idx="5948">
                  <c:v>-1.29E-7</c:v>
                </c:pt>
                <c:pt idx="5949">
                  <c:v>-1.06E-7</c:v>
                </c:pt>
                <c:pt idx="5950">
                  <c:v>-8.28000000000003E-8</c:v>
                </c:pt>
                <c:pt idx="5951">
                  <c:v>-6.06000000000002E-8</c:v>
                </c:pt>
                <c:pt idx="5952">
                  <c:v>-4.01000000000001E-8</c:v>
                </c:pt>
                <c:pt idx="5953">
                  <c:v>-2.53E-8</c:v>
                </c:pt>
                <c:pt idx="5954">
                  <c:v>-1.05E-8</c:v>
                </c:pt>
                <c:pt idx="5955">
                  <c:v>7.41000000000003E-9</c:v>
                </c:pt>
                <c:pt idx="5956">
                  <c:v>2.01E-8</c:v>
                </c:pt>
                <c:pt idx="5957">
                  <c:v>2.75000000000001E-8</c:v>
                </c:pt>
                <c:pt idx="5958">
                  <c:v>3.53000000000001E-8</c:v>
                </c:pt>
                <c:pt idx="5959">
                  <c:v>4.27000000000002E-8</c:v>
                </c:pt>
                <c:pt idx="5960">
                  <c:v>5.45000000000002E-8</c:v>
                </c:pt>
                <c:pt idx="5961">
                  <c:v>6.63000000000002E-8</c:v>
                </c:pt>
                <c:pt idx="5962">
                  <c:v>7.24000000000003E-8</c:v>
                </c:pt>
                <c:pt idx="5963">
                  <c:v>7.76000000000002E-8</c:v>
                </c:pt>
                <c:pt idx="5964">
                  <c:v>8.63000000000002E-8</c:v>
                </c:pt>
                <c:pt idx="5965">
                  <c:v>9.20000000000003E-8</c:v>
                </c:pt>
                <c:pt idx="5966">
                  <c:v>9.81000000000005E-8</c:v>
                </c:pt>
                <c:pt idx="5967">
                  <c:v>1.03E-7</c:v>
                </c:pt>
                <c:pt idx="5968">
                  <c:v>1.06E-7</c:v>
                </c:pt>
                <c:pt idx="5969">
                  <c:v>1.13E-7</c:v>
                </c:pt>
                <c:pt idx="5970">
                  <c:v>1.19E-7</c:v>
                </c:pt>
                <c:pt idx="5971">
                  <c:v>1.25E-7</c:v>
                </c:pt>
                <c:pt idx="5972">
                  <c:v>1.32E-7</c:v>
                </c:pt>
                <c:pt idx="5973">
                  <c:v>1.39E-7</c:v>
                </c:pt>
                <c:pt idx="5974">
                  <c:v>1.45E-7</c:v>
                </c:pt>
                <c:pt idx="5975">
                  <c:v>1.5E-7</c:v>
                </c:pt>
                <c:pt idx="5976">
                  <c:v>1.58E-7</c:v>
                </c:pt>
                <c:pt idx="5977">
                  <c:v>1.67E-7</c:v>
                </c:pt>
                <c:pt idx="5978">
                  <c:v>1.72E-7</c:v>
                </c:pt>
                <c:pt idx="5979">
                  <c:v>1.77E-7</c:v>
                </c:pt>
                <c:pt idx="5980">
                  <c:v>1.84E-7</c:v>
                </c:pt>
                <c:pt idx="5981">
                  <c:v>1.9E-7</c:v>
                </c:pt>
                <c:pt idx="5982">
                  <c:v>1.96E-7</c:v>
                </c:pt>
                <c:pt idx="5983">
                  <c:v>2.01E-7</c:v>
                </c:pt>
                <c:pt idx="5984">
                  <c:v>2.08E-7</c:v>
                </c:pt>
                <c:pt idx="5985">
                  <c:v>2.14E-7</c:v>
                </c:pt>
                <c:pt idx="5986">
                  <c:v>2.23E-7</c:v>
                </c:pt>
                <c:pt idx="5987">
                  <c:v>2.3E-7</c:v>
                </c:pt>
                <c:pt idx="5988">
                  <c:v>2.37E-7</c:v>
                </c:pt>
                <c:pt idx="5989">
                  <c:v>2.43E-7</c:v>
                </c:pt>
                <c:pt idx="5990">
                  <c:v>2.49E-7</c:v>
                </c:pt>
                <c:pt idx="5991">
                  <c:v>2.54E-7</c:v>
                </c:pt>
                <c:pt idx="5992">
                  <c:v>2.63E-7</c:v>
                </c:pt>
                <c:pt idx="5993">
                  <c:v>2.69E-7</c:v>
                </c:pt>
                <c:pt idx="5994">
                  <c:v>2.76000000000001E-7</c:v>
                </c:pt>
                <c:pt idx="5995">
                  <c:v>2.82E-7</c:v>
                </c:pt>
                <c:pt idx="5996">
                  <c:v>2.9E-7</c:v>
                </c:pt>
                <c:pt idx="5997">
                  <c:v>3.0E-7</c:v>
                </c:pt>
                <c:pt idx="5998">
                  <c:v>3.07E-7</c:v>
                </c:pt>
                <c:pt idx="5999">
                  <c:v>3.14000000000001E-7</c:v>
                </c:pt>
                <c:pt idx="6000">
                  <c:v>3.24000000000001E-7</c:v>
                </c:pt>
                <c:pt idx="6001">
                  <c:v>3.31E-7</c:v>
                </c:pt>
                <c:pt idx="6002">
                  <c:v>3.41E-7</c:v>
                </c:pt>
                <c:pt idx="6003">
                  <c:v>3.52000000000001E-7</c:v>
                </c:pt>
                <c:pt idx="6004">
                  <c:v>3.65000000000001E-7</c:v>
                </c:pt>
                <c:pt idx="6005">
                  <c:v>3.77000000000001E-7</c:v>
                </c:pt>
                <c:pt idx="6006">
                  <c:v>3.89E-7</c:v>
                </c:pt>
                <c:pt idx="6007">
                  <c:v>4.01E-7</c:v>
                </c:pt>
                <c:pt idx="6008">
                  <c:v>4.18E-7</c:v>
                </c:pt>
                <c:pt idx="6009">
                  <c:v>4.32E-7</c:v>
                </c:pt>
                <c:pt idx="6010">
                  <c:v>4.46000000000001E-7</c:v>
                </c:pt>
                <c:pt idx="6011">
                  <c:v>4.60000000000001E-7</c:v>
                </c:pt>
                <c:pt idx="6012">
                  <c:v>4.74000000000002E-7</c:v>
                </c:pt>
                <c:pt idx="6013">
                  <c:v>4.90000000000001E-7</c:v>
                </c:pt>
                <c:pt idx="6014">
                  <c:v>5.04000000000001E-7</c:v>
                </c:pt>
                <c:pt idx="6015">
                  <c:v>5.18000000000002E-7</c:v>
                </c:pt>
                <c:pt idx="6016">
                  <c:v>5.34000000000002E-7</c:v>
                </c:pt>
                <c:pt idx="6017">
                  <c:v>5.50000000000002E-7</c:v>
                </c:pt>
                <c:pt idx="6018">
                  <c:v>5.67000000000002E-7</c:v>
                </c:pt>
                <c:pt idx="6019">
                  <c:v>5.83000000000002E-7</c:v>
                </c:pt>
                <c:pt idx="6020">
                  <c:v>6.01000000000002E-7</c:v>
                </c:pt>
                <c:pt idx="6021">
                  <c:v>6.20000000000002E-7</c:v>
                </c:pt>
                <c:pt idx="6022">
                  <c:v>6.38000000000002E-7</c:v>
                </c:pt>
                <c:pt idx="6023">
                  <c:v>6.57000000000002E-7</c:v>
                </c:pt>
                <c:pt idx="6024">
                  <c:v>6.78000000000002E-7</c:v>
                </c:pt>
                <c:pt idx="6025">
                  <c:v>6.99000000000002E-7</c:v>
                </c:pt>
                <c:pt idx="6026">
                  <c:v>7.21000000000002E-7</c:v>
                </c:pt>
                <c:pt idx="6027">
                  <c:v>7.44000000000002E-7</c:v>
                </c:pt>
                <c:pt idx="6028">
                  <c:v>7.69000000000002E-7</c:v>
                </c:pt>
                <c:pt idx="6029">
                  <c:v>7.95000000000003E-7</c:v>
                </c:pt>
                <c:pt idx="6030">
                  <c:v>8.22000000000001E-7</c:v>
                </c:pt>
                <c:pt idx="6031">
                  <c:v>8.49000000000003E-7</c:v>
                </c:pt>
                <c:pt idx="6032">
                  <c:v>8.79000000000002E-7</c:v>
                </c:pt>
                <c:pt idx="6033">
                  <c:v>9.07000000000004E-7</c:v>
                </c:pt>
                <c:pt idx="6034">
                  <c:v>9.34000000000003E-7</c:v>
                </c:pt>
                <c:pt idx="6035">
                  <c:v>9.64000000000001E-7</c:v>
                </c:pt>
                <c:pt idx="6036">
                  <c:v>9.97000000000004E-7</c:v>
                </c:pt>
                <c:pt idx="6037">
                  <c:v>1.03E-6</c:v>
                </c:pt>
                <c:pt idx="6038">
                  <c:v>1.07E-6</c:v>
                </c:pt>
                <c:pt idx="6039">
                  <c:v>1.1E-6</c:v>
                </c:pt>
                <c:pt idx="6040">
                  <c:v>1.15E-6</c:v>
                </c:pt>
                <c:pt idx="6041">
                  <c:v>1.19E-6</c:v>
                </c:pt>
                <c:pt idx="6042">
                  <c:v>1.24E-6</c:v>
                </c:pt>
                <c:pt idx="6043">
                  <c:v>1.28E-6</c:v>
                </c:pt>
                <c:pt idx="6044">
                  <c:v>1.33E-6</c:v>
                </c:pt>
                <c:pt idx="6045">
                  <c:v>1.38E-6</c:v>
                </c:pt>
                <c:pt idx="6046">
                  <c:v>1.43E-6</c:v>
                </c:pt>
                <c:pt idx="6047">
                  <c:v>1.49E-6</c:v>
                </c:pt>
                <c:pt idx="6048">
                  <c:v>1.55E-6</c:v>
                </c:pt>
                <c:pt idx="6049">
                  <c:v>1.61E-6</c:v>
                </c:pt>
                <c:pt idx="6050">
                  <c:v>1.67E-6</c:v>
                </c:pt>
                <c:pt idx="6051">
                  <c:v>1.73E-6</c:v>
                </c:pt>
                <c:pt idx="6052">
                  <c:v>1.8E-6</c:v>
                </c:pt>
                <c:pt idx="6053">
                  <c:v>1.87E-6</c:v>
                </c:pt>
                <c:pt idx="6054">
                  <c:v>1.95E-6</c:v>
                </c:pt>
                <c:pt idx="6055">
                  <c:v>2.02E-6</c:v>
                </c:pt>
                <c:pt idx="6056">
                  <c:v>2.1E-6</c:v>
                </c:pt>
                <c:pt idx="6057">
                  <c:v>2.19E-6</c:v>
                </c:pt>
                <c:pt idx="6058">
                  <c:v>2.27E-6</c:v>
                </c:pt>
                <c:pt idx="6059">
                  <c:v>2.35E-6</c:v>
                </c:pt>
                <c:pt idx="6060">
                  <c:v>2.44E-6</c:v>
                </c:pt>
                <c:pt idx="6061">
                  <c:v>2.52E-6</c:v>
                </c:pt>
                <c:pt idx="6062">
                  <c:v>2.61E-6</c:v>
                </c:pt>
                <c:pt idx="6063">
                  <c:v>2.69E-6</c:v>
                </c:pt>
                <c:pt idx="6064">
                  <c:v>2.77E-6</c:v>
                </c:pt>
                <c:pt idx="6065">
                  <c:v>2.84E-6</c:v>
                </c:pt>
                <c:pt idx="6066">
                  <c:v>2.91E-6</c:v>
                </c:pt>
                <c:pt idx="6067">
                  <c:v>2.98E-6</c:v>
                </c:pt>
                <c:pt idx="6068">
                  <c:v>3.03E-6</c:v>
                </c:pt>
                <c:pt idx="6069">
                  <c:v>3.08E-6</c:v>
                </c:pt>
                <c:pt idx="6070">
                  <c:v>3.12E-6</c:v>
                </c:pt>
                <c:pt idx="6071">
                  <c:v>3.16000000000001E-6</c:v>
                </c:pt>
                <c:pt idx="6072">
                  <c:v>3.19E-6</c:v>
                </c:pt>
                <c:pt idx="6073">
                  <c:v>3.20000000000001E-6</c:v>
                </c:pt>
                <c:pt idx="6074">
                  <c:v>3.21E-6</c:v>
                </c:pt>
                <c:pt idx="6075">
                  <c:v>3.22000000000001E-6</c:v>
                </c:pt>
                <c:pt idx="6076">
                  <c:v>3.21E-6</c:v>
                </c:pt>
                <c:pt idx="6077">
                  <c:v>3.20000000000001E-6</c:v>
                </c:pt>
                <c:pt idx="6078">
                  <c:v>3.19E-6</c:v>
                </c:pt>
                <c:pt idx="6079">
                  <c:v>3.17E-6</c:v>
                </c:pt>
                <c:pt idx="6080">
                  <c:v>3.14000000000001E-6</c:v>
                </c:pt>
                <c:pt idx="6081">
                  <c:v>3.11E-6</c:v>
                </c:pt>
                <c:pt idx="6082">
                  <c:v>3.08E-6</c:v>
                </c:pt>
                <c:pt idx="6083">
                  <c:v>3.04E-6</c:v>
                </c:pt>
                <c:pt idx="6084">
                  <c:v>3.0E-6</c:v>
                </c:pt>
                <c:pt idx="6085">
                  <c:v>2.96E-6</c:v>
                </c:pt>
                <c:pt idx="6086">
                  <c:v>2.92E-6</c:v>
                </c:pt>
                <c:pt idx="6087">
                  <c:v>2.88E-6</c:v>
                </c:pt>
                <c:pt idx="6088">
                  <c:v>2.84E-6</c:v>
                </c:pt>
                <c:pt idx="6089">
                  <c:v>2.8E-6</c:v>
                </c:pt>
                <c:pt idx="6090">
                  <c:v>2.75E-6</c:v>
                </c:pt>
                <c:pt idx="6091">
                  <c:v>2.71E-6</c:v>
                </c:pt>
                <c:pt idx="6092">
                  <c:v>2.67E-6</c:v>
                </c:pt>
                <c:pt idx="6093">
                  <c:v>2.63E-6</c:v>
                </c:pt>
                <c:pt idx="6094">
                  <c:v>2.58E-6</c:v>
                </c:pt>
                <c:pt idx="6095">
                  <c:v>2.55E-6</c:v>
                </c:pt>
                <c:pt idx="6096">
                  <c:v>2.51E-6</c:v>
                </c:pt>
                <c:pt idx="6097">
                  <c:v>2.48E-6</c:v>
                </c:pt>
                <c:pt idx="6098">
                  <c:v>2.44E-6</c:v>
                </c:pt>
                <c:pt idx="6099">
                  <c:v>2.41E-6</c:v>
                </c:pt>
                <c:pt idx="6100">
                  <c:v>2.38E-6</c:v>
                </c:pt>
                <c:pt idx="6101">
                  <c:v>2.34E-6</c:v>
                </c:pt>
                <c:pt idx="6102">
                  <c:v>2.31E-6</c:v>
                </c:pt>
                <c:pt idx="6103">
                  <c:v>2.28E-6</c:v>
                </c:pt>
                <c:pt idx="6104">
                  <c:v>2.25E-6</c:v>
                </c:pt>
                <c:pt idx="6105">
                  <c:v>2.22E-6</c:v>
                </c:pt>
                <c:pt idx="6106">
                  <c:v>2.2E-6</c:v>
                </c:pt>
                <c:pt idx="6107">
                  <c:v>2.17E-6</c:v>
                </c:pt>
                <c:pt idx="6108">
                  <c:v>2.15E-6</c:v>
                </c:pt>
                <c:pt idx="6109">
                  <c:v>2.13E-6</c:v>
                </c:pt>
                <c:pt idx="6110">
                  <c:v>2.11E-6</c:v>
                </c:pt>
                <c:pt idx="6111">
                  <c:v>2.1E-6</c:v>
                </c:pt>
                <c:pt idx="6112">
                  <c:v>2.08E-6</c:v>
                </c:pt>
                <c:pt idx="6113">
                  <c:v>2.06E-6</c:v>
                </c:pt>
                <c:pt idx="6114">
                  <c:v>2.05E-6</c:v>
                </c:pt>
                <c:pt idx="6115">
                  <c:v>2.03E-6</c:v>
                </c:pt>
                <c:pt idx="6116">
                  <c:v>2.03E-6</c:v>
                </c:pt>
                <c:pt idx="6117">
                  <c:v>2.02E-6</c:v>
                </c:pt>
                <c:pt idx="6118">
                  <c:v>2.01E-6</c:v>
                </c:pt>
                <c:pt idx="6119">
                  <c:v>2.0E-6</c:v>
                </c:pt>
                <c:pt idx="6120">
                  <c:v>1.99E-6</c:v>
                </c:pt>
                <c:pt idx="6121">
                  <c:v>1.99E-6</c:v>
                </c:pt>
                <c:pt idx="6122">
                  <c:v>1.99E-6</c:v>
                </c:pt>
                <c:pt idx="6123">
                  <c:v>1.98E-6</c:v>
                </c:pt>
                <c:pt idx="6124">
                  <c:v>1.98E-6</c:v>
                </c:pt>
                <c:pt idx="6125">
                  <c:v>1.98E-6</c:v>
                </c:pt>
                <c:pt idx="6126">
                  <c:v>1.99E-6</c:v>
                </c:pt>
                <c:pt idx="6127">
                  <c:v>1.99E-6</c:v>
                </c:pt>
                <c:pt idx="6128">
                  <c:v>2.0E-6</c:v>
                </c:pt>
                <c:pt idx="6129">
                  <c:v>2.0E-6</c:v>
                </c:pt>
                <c:pt idx="6130">
                  <c:v>2.0E-6</c:v>
                </c:pt>
                <c:pt idx="6131">
                  <c:v>2.0E-6</c:v>
                </c:pt>
                <c:pt idx="6132">
                  <c:v>2.01E-6</c:v>
                </c:pt>
                <c:pt idx="6133">
                  <c:v>2.02E-6</c:v>
                </c:pt>
                <c:pt idx="6134">
                  <c:v>2.02E-6</c:v>
                </c:pt>
                <c:pt idx="6135">
                  <c:v>2.03E-6</c:v>
                </c:pt>
                <c:pt idx="6136">
                  <c:v>2.04E-6</c:v>
                </c:pt>
                <c:pt idx="6137">
                  <c:v>2.05E-6</c:v>
                </c:pt>
                <c:pt idx="6138">
                  <c:v>2.06E-6</c:v>
                </c:pt>
                <c:pt idx="6139">
                  <c:v>2.06E-6</c:v>
                </c:pt>
                <c:pt idx="6140">
                  <c:v>2.07E-6</c:v>
                </c:pt>
                <c:pt idx="6141">
                  <c:v>2.08E-6</c:v>
                </c:pt>
                <c:pt idx="6142">
                  <c:v>2.09E-6</c:v>
                </c:pt>
                <c:pt idx="6143">
                  <c:v>2.1E-6</c:v>
                </c:pt>
                <c:pt idx="6144">
                  <c:v>2.11E-6</c:v>
                </c:pt>
                <c:pt idx="6145">
                  <c:v>2.12E-6</c:v>
                </c:pt>
                <c:pt idx="6146">
                  <c:v>2.13E-6</c:v>
                </c:pt>
                <c:pt idx="6147">
                  <c:v>2.14E-6</c:v>
                </c:pt>
                <c:pt idx="6148">
                  <c:v>2.15E-6</c:v>
                </c:pt>
                <c:pt idx="6149">
                  <c:v>2.16E-6</c:v>
                </c:pt>
                <c:pt idx="6150">
                  <c:v>2.18E-6</c:v>
                </c:pt>
                <c:pt idx="6151">
                  <c:v>2.19E-6</c:v>
                </c:pt>
                <c:pt idx="6152">
                  <c:v>2.2E-6</c:v>
                </c:pt>
                <c:pt idx="6153">
                  <c:v>2.23E-6</c:v>
                </c:pt>
                <c:pt idx="6154">
                  <c:v>2.25E-6</c:v>
                </c:pt>
                <c:pt idx="6155">
                  <c:v>2.27E-6</c:v>
                </c:pt>
                <c:pt idx="6156">
                  <c:v>2.3E-6</c:v>
                </c:pt>
                <c:pt idx="6157">
                  <c:v>2.33E-6</c:v>
                </c:pt>
                <c:pt idx="6158">
                  <c:v>2.37E-6</c:v>
                </c:pt>
                <c:pt idx="6159">
                  <c:v>2.41E-6</c:v>
                </c:pt>
                <c:pt idx="6160">
                  <c:v>2.45E-6</c:v>
                </c:pt>
                <c:pt idx="6161">
                  <c:v>2.49E-6</c:v>
                </c:pt>
                <c:pt idx="6162">
                  <c:v>2.54E-6</c:v>
                </c:pt>
                <c:pt idx="6163">
                  <c:v>2.58E-6</c:v>
                </c:pt>
                <c:pt idx="6164">
                  <c:v>2.63E-6</c:v>
                </c:pt>
                <c:pt idx="6165">
                  <c:v>2.67E-6</c:v>
                </c:pt>
                <c:pt idx="6166">
                  <c:v>2.72E-6</c:v>
                </c:pt>
                <c:pt idx="6167">
                  <c:v>2.75E-6</c:v>
                </c:pt>
                <c:pt idx="6168">
                  <c:v>2.79E-6</c:v>
                </c:pt>
                <c:pt idx="6169">
                  <c:v>2.82E-6</c:v>
                </c:pt>
                <c:pt idx="6170">
                  <c:v>2.85E-6</c:v>
                </c:pt>
                <c:pt idx="6171">
                  <c:v>2.88E-6</c:v>
                </c:pt>
                <c:pt idx="6172">
                  <c:v>2.93E-6</c:v>
                </c:pt>
                <c:pt idx="6173">
                  <c:v>2.97E-6</c:v>
                </c:pt>
                <c:pt idx="6174">
                  <c:v>3.04E-6</c:v>
                </c:pt>
                <c:pt idx="6175">
                  <c:v>3.11E-6</c:v>
                </c:pt>
                <c:pt idx="6176">
                  <c:v>3.21E-6</c:v>
                </c:pt>
                <c:pt idx="6177">
                  <c:v>3.32E-6</c:v>
                </c:pt>
                <c:pt idx="6178">
                  <c:v>3.45E-6</c:v>
                </c:pt>
                <c:pt idx="6179">
                  <c:v>3.60000000000001E-6</c:v>
                </c:pt>
                <c:pt idx="6180">
                  <c:v>3.75000000000001E-6</c:v>
                </c:pt>
                <c:pt idx="6181">
                  <c:v>3.91E-6</c:v>
                </c:pt>
                <c:pt idx="6182">
                  <c:v>4.08000000000001E-6</c:v>
                </c:pt>
                <c:pt idx="6183">
                  <c:v>4.24000000000001E-6</c:v>
                </c:pt>
                <c:pt idx="6184">
                  <c:v>4.41000000000001E-6</c:v>
                </c:pt>
                <c:pt idx="6185">
                  <c:v>4.56E-6</c:v>
                </c:pt>
                <c:pt idx="6186">
                  <c:v>4.70000000000001E-6</c:v>
                </c:pt>
                <c:pt idx="6187">
                  <c:v>4.84000000000001E-6</c:v>
                </c:pt>
                <c:pt idx="6188">
                  <c:v>4.96000000000001E-6</c:v>
                </c:pt>
                <c:pt idx="6189">
                  <c:v>5.07000000000002E-6</c:v>
                </c:pt>
                <c:pt idx="6190">
                  <c:v>5.16E-6</c:v>
                </c:pt>
                <c:pt idx="6191">
                  <c:v>5.24000000000002E-6</c:v>
                </c:pt>
                <c:pt idx="6192">
                  <c:v>5.32000000000001E-6</c:v>
                </c:pt>
                <c:pt idx="6193">
                  <c:v>5.38000000000001E-6</c:v>
                </c:pt>
                <c:pt idx="6194">
                  <c:v>5.43000000000002E-6</c:v>
                </c:pt>
                <c:pt idx="6195">
                  <c:v>5.47000000000002E-6</c:v>
                </c:pt>
                <c:pt idx="6196">
                  <c:v>5.50000000000001E-6</c:v>
                </c:pt>
                <c:pt idx="6197">
                  <c:v>5.53000000000001E-6</c:v>
                </c:pt>
                <c:pt idx="6198">
                  <c:v>5.54000000000001E-6</c:v>
                </c:pt>
                <c:pt idx="6199">
                  <c:v>5.55000000000001E-6</c:v>
                </c:pt>
                <c:pt idx="6200">
                  <c:v>5.55000000000001E-6</c:v>
                </c:pt>
                <c:pt idx="6201">
                  <c:v>5.55000000000001E-6</c:v>
                </c:pt>
                <c:pt idx="6202">
                  <c:v>5.54000000000001E-6</c:v>
                </c:pt>
                <c:pt idx="6203">
                  <c:v>5.53000000000001E-6</c:v>
                </c:pt>
                <c:pt idx="6204">
                  <c:v>5.51000000000001E-6</c:v>
                </c:pt>
                <c:pt idx="6205">
                  <c:v>5.49000000000002E-6</c:v>
                </c:pt>
                <c:pt idx="6206">
                  <c:v>5.47000000000002E-6</c:v>
                </c:pt>
                <c:pt idx="6207">
                  <c:v>5.44000000000002E-6</c:v>
                </c:pt>
                <c:pt idx="6208">
                  <c:v>5.41000000000002E-6</c:v>
                </c:pt>
                <c:pt idx="6209">
                  <c:v>5.38000000000001E-6</c:v>
                </c:pt>
                <c:pt idx="6210">
                  <c:v>5.35E-6</c:v>
                </c:pt>
                <c:pt idx="6211">
                  <c:v>5.30000000000001E-6</c:v>
                </c:pt>
                <c:pt idx="6212">
                  <c:v>5.26E-6</c:v>
                </c:pt>
                <c:pt idx="6213">
                  <c:v>5.22000000000001E-6</c:v>
                </c:pt>
                <c:pt idx="6214">
                  <c:v>5.18E-6</c:v>
                </c:pt>
                <c:pt idx="6215">
                  <c:v>5.13000000000001E-6</c:v>
                </c:pt>
                <c:pt idx="6216">
                  <c:v>5.08000000000001E-6</c:v>
                </c:pt>
                <c:pt idx="6217">
                  <c:v>5.04000000000001E-6</c:v>
                </c:pt>
                <c:pt idx="6218">
                  <c:v>4.99000000000001E-6</c:v>
                </c:pt>
                <c:pt idx="6219">
                  <c:v>4.95000000000001E-6</c:v>
                </c:pt>
                <c:pt idx="6220">
                  <c:v>4.90000000000001E-6</c:v>
                </c:pt>
                <c:pt idx="6221">
                  <c:v>4.86E-6</c:v>
                </c:pt>
                <c:pt idx="6222">
                  <c:v>4.82E-6</c:v>
                </c:pt>
                <c:pt idx="6223">
                  <c:v>4.78000000000001E-6</c:v>
                </c:pt>
                <c:pt idx="6224">
                  <c:v>4.74000000000001E-6</c:v>
                </c:pt>
                <c:pt idx="6225">
                  <c:v>4.70000000000001E-6</c:v>
                </c:pt>
                <c:pt idx="6226">
                  <c:v>4.66E-6</c:v>
                </c:pt>
                <c:pt idx="6227">
                  <c:v>4.63000000000001E-6</c:v>
                </c:pt>
                <c:pt idx="6228">
                  <c:v>4.6E-6</c:v>
                </c:pt>
                <c:pt idx="6229">
                  <c:v>4.57000000000001E-6</c:v>
                </c:pt>
                <c:pt idx="6230">
                  <c:v>4.54000000000001E-6</c:v>
                </c:pt>
                <c:pt idx="6231">
                  <c:v>4.52E-6</c:v>
                </c:pt>
                <c:pt idx="6232">
                  <c:v>4.51000000000001E-6</c:v>
                </c:pt>
                <c:pt idx="6233">
                  <c:v>4.50000000000001E-6</c:v>
                </c:pt>
                <c:pt idx="6234">
                  <c:v>4.49000000000001E-6</c:v>
                </c:pt>
                <c:pt idx="6235">
                  <c:v>4.48000000000001E-6</c:v>
                </c:pt>
                <c:pt idx="6236">
                  <c:v>4.48000000000001E-6</c:v>
                </c:pt>
                <c:pt idx="6237">
                  <c:v>4.48000000000001E-6</c:v>
                </c:pt>
                <c:pt idx="6238">
                  <c:v>4.49000000000001E-6</c:v>
                </c:pt>
                <c:pt idx="6239">
                  <c:v>4.50000000000001E-6</c:v>
                </c:pt>
                <c:pt idx="6240">
                  <c:v>4.52E-6</c:v>
                </c:pt>
                <c:pt idx="6241">
                  <c:v>4.54000000000001E-6</c:v>
                </c:pt>
                <c:pt idx="6242">
                  <c:v>4.57000000000001E-6</c:v>
                </c:pt>
                <c:pt idx="6243">
                  <c:v>4.61E-6</c:v>
                </c:pt>
                <c:pt idx="6244">
                  <c:v>4.65E-6</c:v>
                </c:pt>
                <c:pt idx="6245">
                  <c:v>4.69E-6</c:v>
                </c:pt>
                <c:pt idx="6246">
                  <c:v>4.74000000000001E-6</c:v>
                </c:pt>
                <c:pt idx="6247">
                  <c:v>4.80000000000001E-6</c:v>
                </c:pt>
                <c:pt idx="6248">
                  <c:v>4.85E-6</c:v>
                </c:pt>
                <c:pt idx="6249">
                  <c:v>4.92000000000001E-6</c:v>
                </c:pt>
                <c:pt idx="6250">
                  <c:v>4.37E-6</c:v>
                </c:pt>
                <c:pt idx="6251">
                  <c:v>4.02E-6</c:v>
                </c:pt>
                <c:pt idx="6252">
                  <c:v>3.77000000000001E-6</c:v>
                </c:pt>
                <c:pt idx="6253">
                  <c:v>3.55E-6</c:v>
                </c:pt>
                <c:pt idx="6254">
                  <c:v>3.33E-6</c:v>
                </c:pt>
                <c:pt idx="6255">
                  <c:v>3.14000000000001E-6</c:v>
                </c:pt>
                <c:pt idx="6256">
                  <c:v>2.98E-6</c:v>
                </c:pt>
                <c:pt idx="6257">
                  <c:v>2.83E-6</c:v>
                </c:pt>
                <c:pt idx="6258">
                  <c:v>2.71E-6</c:v>
                </c:pt>
                <c:pt idx="6259">
                  <c:v>2.6E-6</c:v>
                </c:pt>
                <c:pt idx="6260">
                  <c:v>2.5E-6</c:v>
                </c:pt>
                <c:pt idx="6261">
                  <c:v>2.42E-6</c:v>
                </c:pt>
                <c:pt idx="6262">
                  <c:v>2.34E-6</c:v>
                </c:pt>
                <c:pt idx="6263">
                  <c:v>2.27E-6</c:v>
                </c:pt>
                <c:pt idx="6264">
                  <c:v>2.21E-6</c:v>
                </c:pt>
                <c:pt idx="6265">
                  <c:v>2.16E-6</c:v>
                </c:pt>
                <c:pt idx="6266">
                  <c:v>2.1E-6</c:v>
                </c:pt>
                <c:pt idx="6267">
                  <c:v>2.05E-6</c:v>
                </c:pt>
                <c:pt idx="6268">
                  <c:v>2.0E-6</c:v>
                </c:pt>
                <c:pt idx="6269">
                  <c:v>1.95E-6</c:v>
                </c:pt>
                <c:pt idx="6270">
                  <c:v>1.91E-6</c:v>
                </c:pt>
                <c:pt idx="6271">
                  <c:v>1.87E-6</c:v>
                </c:pt>
                <c:pt idx="6272">
                  <c:v>1.82E-6</c:v>
                </c:pt>
                <c:pt idx="6273">
                  <c:v>1.78E-6</c:v>
                </c:pt>
                <c:pt idx="6274">
                  <c:v>1.74E-6</c:v>
                </c:pt>
                <c:pt idx="6275">
                  <c:v>1.7E-6</c:v>
                </c:pt>
                <c:pt idx="6276">
                  <c:v>1.65E-6</c:v>
                </c:pt>
                <c:pt idx="6277">
                  <c:v>1.61E-6</c:v>
                </c:pt>
                <c:pt idx="6278">
                  <c:v>1.56E-6</c:v>
                </c:pt>
                <c:pt idx="6279">
                  <c:v>1.51E-6</c:v>
                </c:pt>
                <c:pt idx="6280">
                  <c:v>1.46E-6</c:v>
                </c:pt>
                <c:pt idx="6281">
                  <c:v>1.4E-6</c:v>
                </c:pt>
                <c:pt idx="6282">
                  <c:v>1.35E-6</c:v>
                </c:pt>
                <c:pt idx="6283">
                  <c:v>1.29E-6</c:v>
                </c:pt>
                <c:pt idx="6284">
                  <c:v>1.23E-6</c:v>
                </c:pt>
                <c:pt idx="6285">
                  <c:v>1.17E-6</c:v>
                </c:pt>
                <c:pt idx="6286">
                  <c:v>1.11E-6</c:v>
                </c:pt>
                <c:pt idx="6287">
                  <c:v>1.05E-6</c:v>
                </c:pt>
                <c:pt idx="6288">
                  <c:v>9.84000000000003E-7</c:v>
                </c:pt>
                <c:pt idx="6289">
                  <c:v>9.21000000000001E-7</c:v>
                </c:pt>
                <c:pt idx="6290">
                  <c:v>8.60000000000002E-7</c:v>
                </c:pt>
                <c:pt idx="6291">
                  <c:v>7.97000000000003E-7</c:v>
                </c:pt>
                <c:pt idx="6292">
                  <c:v>7.32000000000002E-7</c:v>
                </c:pt>
                <c:pt idx="6293">
                  <c:v>6.71000000000002E-7</c:v>
                </c:pt>
                <c:pt idx="6294">
                  <c:v>6.07000000000002E-7</c:v>
                </c:pt>
                <c:pt idx="6295">
                  <c:v>5.42000000000001E-7</c:v>
                </c:pt>
                <c:pt idx="6296">
                  <c:v>4.76000000000001E-7</c:v>
                </c:pt>
                <c:pt idx="6297">
                  <c:v>4.12E-7</c:v>
                </c:pt>
                <c:pt idx="6298">
                  <c:v>3.47000000000001E-7</c:v>
                </c:pt>
                <c:pt idx="6299">
                  <c:v>2.85E-7</c:v>
                </c:pt>
                <c:pt idx="6300">
                  <c:v>2.21E-7</c:v>
                </c:pt>
                <c:pt idx="6301">
                  <c:v>1.59E-7</c:v>
                </c:pt>
                <c:pt idx="6302">
                  <c:v>9.68000000000003E-8</c:v>
                </c:pt>
                <c:pt idx="6303">
                  <c:v>3.62000000000002E-8</c:v>
                </c:pt>
                <c:pt idx="6304">
                  <c:v>-2.27E-8</c:v>
                </c:pt>
                <c:pt idx="6305">
                  <c:v>-8.11000000000003E-8</c:v>
                </c:pt>
                <c:pt idx="6306">
                  <c:v>-1.41E-7</c:v>
                </c:pt>
                <c:pt idx="6307">
                  <c:v>-2.0E-7</c:v>
                </c:pt>
                <c:pt idx="6308">
                  <c:v>-2.62000000000001E-7</c:v>
                </c:pt>
                <c:pt idx="6309">
                  <c:v>-3.17000000000001E-7</c:v>
                </c:pt>
                <c:pt idx="6310">
                  <c:v>-3.71000000000001E-7</c:v>
                </c:pt>
                <c:pt idx="6311">
                  <c:v>-4.26000000000001E-7</c:v>
                </c:pt>
                <c:pt idx="6312">
                  <c:v>-4.78000000000001E-7</c:v>
                </c:pt>
                <c:pt idx="6313">
                  <c:v>-5.28000000000002E-7</c:v>
                </c:pt>
                <c:pt idx="6314">
                  <c:v>-5.78000000000002E-7</c:v>
                </c:pt>
                <c:pt idx="6315">
                  <c:v>-6.23000000000002E-7</c:v>
                </c:pt>
                <c:pt idx="6316">
                  <c:v>-6.64000000000002E-7</c:v>
                </c:pt>
                <c:pt idx="6317">
                  <c:v>-7.06000000000002E-7</c:v>
                </c:pt>
                <c:pt idx="6318">
                  <c:v>-7.48000000000003E-7</c:v>
                </c:pt>
                <c:pt idx="6319">
                  <c:v>-7.89000000000002E-7</c:v>
                </c:pt>
                <c:pt idx="6320">
                  <c:v>-8.25000000000002E-7</c:v>
                </c:pt>
                <c:pt idx="6321">
                  <c:v>-8.59000000000002E-7</c:v>
                </c:pt>
                <c:pt idx="6322">
                  <c:v>-8.91000000000003E-7</c:v>
                </c:pt>
                <c:pt idx="6323">
                  <c:v>-9.25000000000003E-7</c:v>
                </c:pt>
                <c:pt idx="6324">
                  <c:v>-9.56000000000003E-7</c:v>
                </c:pt>
                <c:pt idx="6325">
                  <c:v>-9.84000000000003E-7</c:v>
                </c:pt>
                <c:pt idx="6326">
                  <c:v>-1.01E-6</c:v>
                </c:pt>
                <c:pt idx="6327">
                  <c:v>-1.03E-6</c:v>
                </c:pt>
                <c:pt idx="6328">
                  <c:v>-1.05E-6</c:v>
                </c:pt>
                <c:pt idx="6329">
                  <c:v>-1.07E-6</c:v>
                </c:pt>
                <c:pt idx="6330">
                  <c:v>-1.09E-6</c:v>
                </c:pt>
                <c:pt idx="6331">
                  <c:v>-1.1E-6</c:v>
                </c:pt>
                <c:pt idx="6332">
                  <c:v>-1.11E-6</c:v>
                </c:pt>
                <c:pt idx="6333">
                  <c:v>-1.12E-6</c:v>
                </c:pt>
                <c:pt idx="6334">
                  <c:v>-1.13E-6</c:v>
                </c:pt>
                <c:pt idx="6335">
                  <c:v>-1.13E-6</c:v>
                </c:pt>
                <c:pt idx="6336">
                  <c:v>-1.13E-6</c:v>
                </c:pt>
                <c:pt idx="6337">
                  <c:v>-1.13E-6</c:v>
                </c:pt>
                <c:pt idx="6338">
                  <c:v>-1.13E-6</c:v>
                </c:pt>
                <c:pt idx="6339">
                  <c:v>-1.13E-6</c:v>
                </c:pt>
                <c:pt idx="6340">
                  <c:v>-1.12E-6</c:v>
                </c:pt>
                <c:pt idx="6341">
                  <c:v>-1.11E-6</c:v>
                </c:pt>
                <c:pt idx="6342">
                  <c:v>-1.1E-6</c:v>
                </c:pt>
                <c:pt idx="6343">
                  <c:v>-1.09E-6</c:v>
                </c:pt>
                <c:pt idx="6344">
                  <c:v>-1.08E-6</c:v>
                </c:pt>
                <c:pt idx="6345">
                  <c:v>-1.06E-6</c:v>
                </c:pt>
                <c:pt idx="6346">
                  <c:v>-1.04E-6</c:v>
                </c:pt>
                <c:pt idx="6347">
                  <c:v>-1.03E-6</c:v>
                </c:pt>
                <c:pt idx="6348">
                  <c:v>-1.01E-6</c:v>
                </c:pt>
                <c:pt idx="6349">
                  <c:v>-9.86000000000004E-7</c:v>
                </c:pt>
                <c:pt idx="6350">
                  <c:v>-9.64000000000001E-7</c:v>
                </c:pt>
                <c:pt idx="6351">
                  <c:v>-9.46000000000003E-7</c:v>
                </c:pt>
                <c:pt idx="6352">
                  <c:v>-9.26000000000003E-7</c:v>
                </c:pt>
                <c:pt idx="6353">
                  <c:v>-9.11000000000002E-7</c:v>
                </c:pt>
                <c:pt idx="6354">
                  <c:v>-8.94000000000002E-7</c:v>
                </c:pt>
                <c:pt idx="6355">
                  <c:v>-8.73000000000002E-7</c:v>
                </c:pt>
                <c:pt idx="6356">
                  <c:v>-8.51000000000003E-7</c:v>
                </c:pt>
                <c:pt idx="6357">
                  <c:v>-8.34000000000002E-7</c:v>
                </c:pt>
                <c:pt idx="6358">
                  <c:v>-8.16000000000003E-7</c:v>
                </c:pt>
                <c:pt idx="6359">
                  <c:v>-8.02000000000001E-7</c:v>
                </c:pt>
                <c:pt idx="6360">
                  <c:v>-7.83000000000002E-7</c:v>
                </c:pt>
                <c:pt idx="6361">
                  <c:v>-7.68000000000002E-7</c:v>
                </c:pt>
                <c:pt idx="6362">
                  <c:v>-7.58000000000002E-7</c:v>
                </c:pt>
                <c:pt idx="6363">
                  <c:v>-7.49000000000002E-7</c:v>
                </c:pt>
                <c:pt idx="6364">
                  <c:v>-7.36000000000002E-7</c:v>
                </c:pt>
                <c:pt idx="6365">
                  <c:v>-7.22000000000002E-7</c:v>
                </c:pt>
                <c:pt idx="6366">
                  <c:v>-7.10000000000002E-7</c:v>
                </c:pt>
                <c:pt idx="6367">
                  <c:v>-7.02000000000002E-7</c:v>
                </c:pt>
                <c:pt idx="6368">
                  <c:v>-6.93000000000003E-7</c:v>
                </c:pt>
                <c:pt idx="6369">
                  <c:v>-6.85000000000002E-7</c:v>
                </c:pt>
                <c:pt idx="6370">
                  <c:v>-6.76000000000002E-7</c:v>
                </c:pt>
                <c:pt idx="6371">
                  <c:v>-6.72000000000002E-7</c:v>
                </c:pt>
                <c:pt idx="6372">
                  <c:v>-6.64000000000002E-7</c:v>
                </c:pt>
                <c:pt idx="6373">
                  <c:v>-6.58000000000002E-7</c:v>
                </c:pt>
                <c:pt idx="6374">
                  <c:v>-6.52000000000001E-7</c:v>
                </c:pt>
                <c:pt idx="6375">
                  <c:v>-6.45000000000002E-7</c:v>
                </c:pt>
                <c:pt idx="6376">
                  <c:v>-6.40000000000002E-7</c:v>
                </c:pt>
                <c:pt idx="6377">
                  <c:v>-6.36000000000001E-7</c:v>
                </c:pt>
                <c:pt idx="6378">
                  <c:v>-6.30000000000002E-7</c:v>
                </c:pt>
                <c:pt idx="6379">
                  <c:v>-6.27000000000002E-7</c:v>
                </c:pt>
                <c:pt idx="6380">
                  <c:v>-6.20000000000002E-7</c:v>
                </c:pt>
                <c:pt idx="6381">
                  <c:v>-6.14000000000001E-7</c:v>
                </c:pt>
                <c:pt idx="6382">
                  <c:v>-6.09000000000002E-7</c:v>
                </c:pt>
                <c:pt idx="6383">
                  <c:v>-6.01000000000002E-7</c:v>
                </c:pt>
                <c:pt idx="6384">
                  <c:v>-5.96000000000002E-7</c:v>
                </c:pt>
                <c:pt idx="6385">
                  <c:v>-5.92000000000002E-7</c:v>
                </c:pt>
                <c:pt idx="6386">
                  <c:v>-5.89000000000002E-7</c:v>
                </c:pt>
                <c:pt idx="6387">
                  <c:v>-5.88000000000002E-7</c:v>
                </c:pt>
                <c:pt idx="6388">
                  <c:v>-5.87000000000002E-7</c:v>
                </c:pt>
                <c:pt idx="6389">
                  <c:v>-5.86000000000001E-7</c:v>
                </c:pt>
                <c:pt idx="6390">
                  <c:v>-5.87000000000002E-7</c:v>
                </c:pt>
                <c:pt idx="6391">
                  <c:v>-5.86000000000001E-7</c:v>
                </c:pt>
                <c:pt idx="6392">
                  <c:v>-5.86000000000001E-7</c:v>
                </c:pt>
                <c:pt idx="6393">
                  <c:v>-5.85000000000001E-7</c:v>
                </c:pt>
                <c:pt idx="6394">
                  <c:v>-5.85000000000001E-7</c:v>
                </c:pt>
                <c:pt idx="6395">
                  <c:v>-5.84000000000002E-7</c:v>
                </c:pt>
                <c:pt idx="6396">
                  <c:v>-5.83000000000002E-7</c:v>
                </c:pt>
                <c:pt idx="6397">
                  <c:v>-5.82000000000001E-7</c:v>
                </c:pt>
                <c:pt idx="6398">
                  <c:v>-5.81000000000001E-7</c:v>
                </c:pt>
                <c:pt idx="6399">
                  <c:v>-5.79000000000002E-7</c:v>
                </c:pt>
                <c:pt idx="6400">
                  <c:v>-5.79000000000002E-7</c:v>
                </c:pt>
                <c:pt idx="6401">
                  <c:v>-5.79000000000002E-7</c:v>
                </c:pt>
                <c:pt idx="6402">
                  <c:v>-5.78000000000002E-7</c:v>
                </c:pt>
                <c:pt idx="6403">
                  <c:v>-5.79000000000002E-7</c:v>
                </c:pt>
                <c:pt idx="6404">
                  <c:v>-5.80000000000001E-7</c:v>
                </c:pt>
                <c:pt idx="6405">
                  <c:v>-5.80000000000001E-7</c:v>
                </c:pt>
                <c:pt idx="6406">
                  <c:v>-5.81000000000001E-7</c:v>
                </c:pt>
                <c:pt idx="6407">
                  <c:v>-5.81000000000001E-7</c:v>
                </c:pt>
                <c:pt idx="6408">
                  <c:v>-5.81000000000001E-7</c:v>
                </c:pt>
                <c:pt idx="6409">
                  <c:v>-5.82000000000001E-7</c:v>
                </c:pt>
                <c:pt idx="6410">
                  <c:v>-5.80000000000001E-7</c:v>
                </c:pt>
                <c:pt idx="6411">
                  <c:v>-5.80000000000001E-7</c:v>
                </c:pt>
                <c:pt idx="6412">
                  <c:v>-5.80000000000001E-7</c:v>
                </c:pt>
                <c:pt idx="6413">
                  <c:v>-5.80000000000001E-7</c:v>
                </c:pt>
                <c:pt idx="6414">
                  <c:v>-5.80000000000001E-7</c:v>
                </c:pt>
                <c:pt idx="6415">
                  <c:v>-5.81000000000001E-7</c:v>
                </c:pt>
                <c:pt idx="6416">
                  <c:v>-5.81000000000001E-7</c:v>
                </c:pt>
                <c:pt idx="6417">
                  <c:v>-5.83000000000002E-7</c:v>
                </c:pt>
                <c:pt idx="6418">
                  <c:v>-5.84000000000002E-7</c:v>
                </c:pt>
                <c:pt idx="6419">
                  <c:v>-5.83000000000002E-7</c:v>
                </c:pt>
                <c:pt idx="6420">
                  <c:v>-5.85000000000001E-7</c:v>
                </c:pt>
                <c:pt idx="6421">
                  <c:v>-5.86000000000001E-7</c:v>
                </c:pt>
                <c:pt idx="6422">
                  <c:v>-5.86000000000001E-7</c:v>
                </c:pt>
                <c:pt idx="6423">
                  <c:v>-5.88000000000002E-7</c:v>
                </c:pt>
                <c:pt idx="6424">
                  <c:v>-5.86000000000001E-7</c:v>
                </c:pt>
                <c:pt idx="6425">
                  <c:v>-5.85000000000001E-7</c:v>
                </c:pt>
                <c:pt idx="6426">
                  <c:v>-5.86000000000001E-7</c:v>
                </c:pt>
                <c:pt idx="6427">
                  <c:v>-5.86000000000001E-7</c:v>
                </c:pt>
                <c:pt idx="6428">
                  <c:v>-5.88000000000002E-7</c:v>
                </c:pt>
                <c:pt idx="6429">
                  <c:v>-5.87000000000002E-7</c:v>
                </c:pt>
                <c:pt idx="6430">
                  <c:v>-5.87000000000002E-7</c:v>
                </c:pt>
                <c:pt idx="6431">
                  <c:v>-5.87000000000002E-7</c:v>
                </c:pt>
                <c:pt idx="6432">
                  <c:v>-5.91000000000002E-7</c:v>
                </c:pt>
                <c:pt idx="6433">
                  <c:v>-5.93000000000002E-7</c:v>
                </c:pt>
                <c:pt idx="6434">
                  <c:v>-5.94000000000002E-7</c:v>
                </c:pt>
                <c:pt idx="6435">
                  <c:v>-5.98000000000002E-7</c:v>
                </c:pt>
                <c:pt idx="6436">
                  <c:v>-6.01000000000002E-7</c:v>
                </c:pt>
                <c:pt idx="6437">
                  <c:v>-6.03000000000002E-7</c:v>
                </c:pt>
                <c:pt idx="6438">
                  <c:v>-6.08000000000002E-7</c:v>
                </c:pt>
                <c:pt idx="6439">
                  <c:v>-6.12000000000001E-7</c:v>
                </c:pt>
                <c:pt idx="6440">
                  <c:v>-6.17000000000002E-7</c:v>
                </c:pt>
                <c:pt idx="6441">
                  <c:v>-6.21000000000002E-7</c:v>
                </c:pt>
                <c:pt idx="6442">
                  <c:v>-6.21000000000002E-7</c:v>
                </c:pt>
                <c:pt idx="6443">
                  <c:v>-6.23000000000002E-7</c:v>
                </c:pt>
                <c:pt idx="6444">
                  <c:v>-6.24000000000002E-7</c:v>
                </c:pt>
                <c:pt idx="6445">
                  <c:v>-6.23000000000002E-7</c:v>
                </c:pt>
                <c:pt idx="6446">
                  <c:v>-6.23000000000002E-7</c:v>
                </c:pt>
                <c:pt idx="6447">
                  <c:v>-6.24000000000002E-7</c:v>
                </c:pt>
                <c:pt idx="6448">
                  <c:v>-6.24000000000002E-7</c:v>
                </c:pt>
                <c:pt idx="6449">
                  <c:v>-6.26000000000002E-7</c:v>
                </c:pt>
                <c:pt idx="6450">
                  <c:v>-6.27000000000002E-7</c:v>
                </c:pt>
                <c:pt idx="6451">
                  <c:v>-6.29000000000002E-7</c:v>
                </c:pt>
                <c:pt idx="6452">
                  <c:v>-6.32000000000001E-7</c:v>
                </c:pt>
                <c:pt idx="6453">
                  <c:v>-6.34000000000002E-7</c:v>
                </c:pt>
                <c:pt idx="6454">
                  <c:v>-6.36000000000001E-7</c:v>
                </c:pt>
                <c:pt idx="6455">
                  <c:v>-6.40000000000002E-7</c:v>
                </c:pt>
                <c:pt idx="6456">
                  <c:v>-6.43000000000002E-7</c:v>
                </c:pt>
                <c:pt idx="6457">
                  <c:v>-6.47000000000002E-7</c:v>
                </c:pt>
                <c:pt idx="6458">
                  <c:v>-6.54000000000002E-7</c:v>
                </c:pt>
                <c:pt idx="6459">
                  <c:v>-6.57000000000002E-7</c:v>
                </c:pt>
                <c:pt idx="6460">
                  <c:v>-6.63000000000002E-7</c:v>
                </c:pt>
                <c:pt idx="6461">
                  <c:v>-6.67000000000002E-7</c:v>
                </c:pt>
                <c:pt idx="6462">
                  <c:v>-6.69000000000001E-7</c:v>
                </c:pt>
                <c:pt idx="6463">
                  <c:v>-6.75000000000002E-7</c:v>
                </c:pt>
                <c:pt idx="6464">
                  <c:v>-6.75000000000002E-7</c:v>
                </c:pt>
                <c:pt idx="6465">
                  <c:v>-6.75000000000002E-7</c:v>
                </c:pt>
                <c:pt idx="6466">
                  <c:v>-6.79000000000002E-7</c:v>
                </c:pt>
                <c:pt idx="6467">
                  <c:v>-6.81000000000002E-7</c:v>
                </c:pt>
                <c:pt idx="6468">
                  <c:v>-6.84000000000002E-7</c:v>
                </c:pt>
                <c:pt idx="6469">
                  <c:v>-6.86000000000002E-7</c:v>
                </c:pt>
                <c:pt idx="6470">
                  <c:v>-6.88000000000002E-7</c:v>
                </c:pt>
                <c:pt idx="6471">
                  <c:v>-6.96000000000002E-7</c:v>
                </c:pt>
                <c:pt idx="6472">
                  <c:v>-7.04000000000002E-7</c:v>
                </c:pt>
                <c:pt idx="6473">
                  <c:v>-7.09000000000002E-7</c:v>
                </c:pt>
                <c:pt idx="6474">
                  <c:v>-7.13000000000002E-7</c:v>
                </c:pt>
                <c:pt idx="6475">
                  <c:v>-7.18000000000002E-7</c:v>
                </c:pt>
                <c:pt idx="6476">
                  <c:v>-7.27000000000002E-7</c:v>
                </c:pt>
                <c:pt idx="6477">
                  <c:v>-7.36000000000002E-7</c:v>
                </c:pt>
                <c:pt idx="6478">
                  <c:v>-7.41000000000002E-7</c:v>
                </c:pt>
                <c:pt idx="6479">
                  <c:v>-7.46000000000002E-7</c:v>
                </c:pt>
                <c:pt idx="6480">
                  <c:v>-7.53000000000002E-7</c:v>
                </c:pt>
                <c:pt idx="6481">
                  <c:v>-7.60000000000002E-7</c:v>
                </c:pt>
                <c:pt idx="6482">
                  <c:v>-7.68000000000002E-7</c:v>
                </c:pt>
                <c:pt idx="6483">
                  <c:v>-7.73000000000002E-7</c:v>
                </c:pt>
                <c:pt idx="6484">
                  <c:v>-7.84000000000002E-7</c:v>
                </c:pt>
                <c:pt idx="6485">
                  <c:v>-7.97000000000003E-7</c:v>
                </c:pt>
                <c:pt idx="6486">
                  <c:v>-8.08000000000002E-7</c:v>
                </c:pt>
                <c:pt idx="6487">
                  <c:v>-8.21000000000001E-7</c:v>
                </c:pt>
                <c:pt idx="6488">
                  <c:v>-8.36000000000003E-7</c:v>
                </c:pt>
                <c:pt idx="6489">
                  <c:v>-8.51000000000003E-7</c:v>
                </c:pt>
                <c:pt idx="6490">
                  <c:v>-8.68000000000002E-7</c:v>
                </c:pt>
                <c:pt idx="6491">
                  <c:v>-8.79000000000002E-7</c:v>
                </c:pt>
                <c:pt idx="6492">
                  <c:v>-8.89000000000003E-7</c:v>
                </c:pt>
                <c:pt idx="6493">
                  <c:v>-9.02000000000002E-7</c:v>
                </c:pt>
                <c:pt idx="6494">
                  <c:v>-9.16000000000003E-7</c:v>
                </c:pt>
                <c:pt idx="6495">
                  <c:v>-9.28000000000002E-7</c:v>
                </c:pt>
                <c:pt idx="6496">
                  <c:v>-9.43000000000003E-7</c:v>
                </c:pt>
                <c:pt idx="6497">
                  <c:v>-9.57000000000004E-7</c:v>
                </c:pt>
                <c:pt idx="6498">
                  <c:v>-9.74000000000003E-7</c:v>
                </c:pt>
                <c:pt idx="6499">
                  <c:v>-9.92000000000003E-7</c:v>
                </c:pt>
                <c:pt idx="6500">
                  <c:v>-1.01E-6</c:v>
                </c:pt>
                <c:pt idx="6501">
                  <c:v>-1.03E-6</c:v>
                </c:pt>
                <c:pt idx="6502">
                  <c:v>-1.05E-6</c:v>
                </c:pt>
                <c:pt idx="6503">
                  <c:v>-1.07E-6</c:v>
                </c:pt>
                <c:pt idx="6504">
                  <c:v>-1.09E-6</c:v>
                </c:pt>
                <c:pt idx="6505">
                  <c:v>-1.12E-6</c:v>
                </c:pt>
                <c:pt idx="6506">
                  <c:v>-1.14E-6</c:v>
                </c:pt>
                <c:pt idx="6507">
                  <c:v>-1.17E-6</c:v>
                </c:pt>
                <c:pt idx="6508">
                  <c:v>-1.21E-6</c:v>
                </c:pt>
                <c:pt idx="6509">
                  <c:v>-1.24E-6</c:v>
                </c:pt>
                <c:pt idx="6510">
                  <c:v>-1.27E-6</c:v>
                </c:pt>
                <c:pt idx="6511">
                  <c:v>-1.3E-6</c:v>
                </c:pt>
                <c:pt idx="6512">
                  <c:v>-1.34E-6</c:v>
                </c:pt>
                <c:pt idx="6513">
                  <c:v>-1.37E-6</c:v>
                </c:pt>
                <c:pt idx="6514">
                  <c:v>-1.41E-6</c:v>
                </c:pt>
                <c:pt idx="6515">
                  <c:v>-1.45E-6</c:v>
                </c:pt>
                <c:pt idx="6516">
                  <c:v>-1.49E-6</c:v>
                </c:pt>
                <c:pt idx="6517">
                  <c:v>-1.54E-6</c:v>
                </c:pt>
                <c:pt idx="6518">
                  <c:v>-1.58E-6</c:v>
                </c:pt>
                <c:pt idx="6519">
                  <c:v>-1.63E-6</c:v>
                </c:pt>
                <c:pt idx="6520">
                  <c:v>-1.68E-6</c:v>
                </c:pt>
                <c:pt idx="6521">
                  <c:v>-1.74E-6</c:v>
                </c:pt>
                <c:pt idx="6522">
                  <c:v>-1.8E-6</c:v>
                </c:pt>
                <c:pt idx="6523">
                  <c:v>-1.86E-6</c:v>
                </c:pt>
                <c:pt idx="6524">
                  <c:v>-1.92E-6</c:v>
                </c:pt>
                <c:pt idx="6525">
                  <c:v>-1.99E-6</c:v>
                </c:pt>
                <c:pt idx="6526">
                  <c:v>-2.06E-6</c:v>
                </c:pt>
                <c:pt idx="6527">
                  <c:v>-2.13E-6</c:v>
                </c:pt>
                <c:pt idx="6528">
                  <c:v>-2.21E-6</c:v>
                </c:pt>
                <c:pt idx="6529">
                  <c:v>-2.28E-6</c:v>
                </c:pt>
                <c:pt idx="6530">
                  <c:v>-2.36E-6</c:v>
                </c:pt>
                <c:pt idx="6531">
                  <c:v>-2.44E-6</c:v>
                </c:pt>
                <c:pt idx="6532">
                  <c:v>-2.53E-6</c:v>
                </c:pt>
                <c:pt idx="6533">
                  <c:v>-2.62E-6</c:v>
                </c:pt>
                <c:pt idx="6534">
                  <c:v>-2.71E-6</c:v>
                </c:pt>
                <c:pt idx="6535">
                  <c:v>-2.81E-6</c:v>
                </c:pt>
                <c:pt idx="6536">
                  <c:v>-2.91E-6</c:v>
                </c:pt>
                <c:pt idx="6537">
                  <c:v>-3.0E-6</c:v>
                </c:pt>
                <c:pt idx="6538">
                  <c:v>-3.11E-6</c:v>
                </c:pt>
                <c:pt idx="6539">
                  <c:v>-3.21E-6</c:v>
                </c:pt>
                <c:pt idx="6540">
                  <c:v>-3.31E-6</c:v>
                </c:pt>
                <c:pt idx="6541">
                  <c:v>-3.42000000000001E-6</c:v>
                </c:pt>
                <c:pt idx="6542">
                  <c:v>-3.52E-6</c:v>
                </c:pt>
                <c:pt idx="6543">
                  <c:v>-3.63000000000001E-6</c:v>
                </c:pt>
                <c:pt idx="6544">
                  <c:v>-3.74000000000001E-6</c:v>
                </c:pt>
                <c:pt idx="6545">
                  <c:v>-3.85E-6</c:v>
                </c:pt>
                <c:pt idx="6546">
                  <c:v>-3.96000000000001E-6</c:v>
                </c:pt>
                <c:pt idx="6547">
                  <c:v>-4.08000000000001E-6</c:v>
                </c:pt>
                <c:pt idx="6548">
                  <c:v>-4.19E-6</c:v>
                </c:pt>
                <c:pt idx="6549">
                  <c:v>-4.31E-6</c:v>
                </c:pt>
                <c:pt idx="6550">
                  <c:v>-4.43000000000002E-6</c:v>
                </c:pt>
                <c:pt idx="6551">
                  <c:v>-4.55E-6</c:v>
                </c:pt>
                <c:pt idx="6552">
                  <c:v>-4.67000000000001E-6</c:v>
                </c:pt>
                <c:pt idx="6553">
                  <c:v>-4.80000000000001E-6</c:v>
                </c:pt>
                <c:pt idx="6554">
                  <c:v>-4.92000000000001E-6</c:v>
                </c:pt>
                <c:pt idx="6555">
                  <c:v>-5.04000000000001E-6</c:v>
                </c:pt>
                <c:pt idx="6556">
                  <c:v>-5.17000000000001E-6</c:v>
                </c:pt>
                <c:pt idx="6557">
                  <c:v>-5.30000000000001E-6</c:v>
                </c:pt>
                <c:pt idx="6558">
                  <c:v>-5.43000000000002E-6</c:v>
                </c:pt>
                <c:pt idx="6559">
                  <c:v>-5.57000000000002E-6</c:v>
                </c:pt>
                <c:pt idx="6560">
                  <c:v>-5.71000000000001E-6</c:v>
                </c:pt>
                <c:pt idx="6561">
                  <c:v>-5.85000000000001E-6</c:v>
                </c:pt>
                <c:pt idx="6562">
                  <c:v>-5.99000000000002E-6</c:v>
                </c:pt>
                <c:pt idx="6563">
                  <c:v>-6.13000000000002E-6</c:v>
                </c:pt>
                <c:pt idx="6564">
                  <c:v>-6.28000000000002E-6</c:v>
                </c:pt>
                <c:pt idx="6565">
                  <c:v>-6.42000000000002E-6</c:v>
                </c:pt>
                <c:pt idx="6566">
                  <c:v>-6.57000000000002E-6</c:v>
                </c:pt>
                <c:pt idx="6567">
                  <c:v>-6.72000000000001E-6</c:v>
                </c:pt>
                <c:pt idx="6568">
                  <c:v>-6.87000000000002E-6</c:v>
                </c:pt>
                <c:pt idx="6569">
                  <c:v>-7.02000000000001E-6</c:v>
                </c:pt>
                <c:pt idx="6570">
                  <c:v>-7.17000000000002E-6</c:v>
                </c:pt>
                <c:pt idx="6571">
                  <c:v>-7.31000000000001E-6</c:v>
                </c:pt>
                <c:pt idx="6572">
                  <c:v>-7.46000000000002E-6</c:v>
                </c:pt>
                <c:pt idx="6573">
                  <c:v>-7.60000000000002E-6</c:v>
                </c:pt>
                <c:pt idx="6574">
                  <c:v>-7.73000000000002E-6</c:v>
                </c:pt>
                <c:pt idx="6575">
                  <c:v>-7.87000000000002E-6</c:v>
                </c:pt>
                <c:pt idx="6576">
                  <c:v>-8.00000000000002E-6</c:v>
                </c:pt>
                <c:pt idx="6577">
                  <c:v>-8.13000000000001E-6</c:v>
                </c:pt>
                <c:pt idx="6578">
                  <c:v>-8.25000000000002E-6</c:v>
                </c:pt>
                <c:pt idx="6579">
                  <c:v>-8.36000000000003E-6</c:v>
                </c:pt>
                <c:pt idx="6580">
                  <c:v>-8.47000000000002E-6</c:v>
                </c:pt>
                <c:pt idx="6581">
                  <c:v>-8.57000000000003E-6</c:v>
                </c:pt>
                <c:pt idx="6582">
                  <c:v>-8.66000000000002E-6</c:v>
                </c:pt>
                <c:pt idx="6583">
                  <c:v>-8.74E-6</c:v>
                </c:pt>
                <c:pt idx="6584">
                  <c:v>-8.82000000000002E-6</c:v>
                </c:pt>
                <c:pt idx="6585">
                  <c:v>-8.89000000000003E-6</c:v>
                </c:pt>
                <c:pt idx="6586">
                  <c:v>-8.94000000000001E-6</c:v>
                </c:pt>
                <c:pt idx="6587">
                  <c:v>-9.00000000000002E-6</c:v>
                </c:pt>
                <c:pt idx="6588">
                  <c:v>-9.04000000000001E-6</c:v>
                </c:pt>
                <c:pt idx="6589">
                  <c:v>-9.07000000000003E-6</c:v>
                </c:pt>
                <c:pt idx="6590">
                  <c:v>-9.09000000000002E-6</c:v>
                </c:pt>
                <c:pt idx="6591">
                  <c:v>-9.10000000000001E-6</c:v>
                </c:pt>
                <c:pt idx="6592">
                  <c:v>-9.11000000000001E-6</c:v>
                </c:pt>
                <c:pt idx="6593">
                  <c:v>-9.10000000000001E-6</c:v>
                </c:pt>
                <c:pt idx="6594">
                  <c:v>-9.09000000000002E-6</c:v>
                </c:pt>
                <c:pt idx="6595">
                  <c:v>-9.07000000000003E-6</c:v>
                </c:pt>
                <c:pt idx="6596">
                  <c:v>-9.04000000000001E-6</c:v>
                </c:pt>
                <c:pt idx="6597">
                  <c:v>-9.00000000000002E-6</c:v>
                </c:pt>
                <c:pt idx="6598">
                  <c:v>-8.96000000000003E-6</c:v>
                </c:pt>
                <c:pt idx="6599">
                  <c:v>-8.92000000000003E-6</c:v>
                </c:pt>
                <c:pt idx="6600">
                  <c:v>-8.87000000000003E-6</c:v>
                </c:pt>
                <c:pt idx="6601">
                  <c:v>-8.81000000000003E-6</c:v>
                </c:pt>
                <c:pt idx="6602">
                  <c:v>-8.76000000000002E-6</c:v>
                </c:pt>
                <c:pt idx="6603">
                  <c:v>-8.70000000000001E-6</c:v>
                </c:pt>
                <c:pt idx="6604">
                  <c:v>-8.65000000000002E-6</c:v>
                </c:pt>
                <c:pt idx="6605">
                  <c:v>-8.59000000000002E-6</c:v>
                </c:pt>
                <c:pt idx="6606">
                  <c:v>-8.53000000000002E-6</c:v>
                </c:pt>
                <c:pt idx="6607">
                  <c:v>-8.47000000000002E-6</c:v>
                </c:pt>
                <c:pt idx="6608">
                  <c:v>-8.42000000000002E-6</c:v>
                </c:pt>
                <c:pt idx="6609">
                  <c:v>-8.37000000000003E-6</c:v>
                </c:pt>
                <c:pt idx="6610">
                  <c:v>-8.32000000000002E-6</c:v>
                </c:pt>
                <c:pt idx="6611">
                  <c:v>-8.28000000000001E-6</c:v>
                </c:pt>
                <c:pt idx="6612">
                  <c:v>-8.24E-6</c:v>
                </c:pt>
                <c:pt idx="6613">
                  <c:v>-8.21000000000001E-6</c:v>
                </c:pt>
                <c:pt idx="6614">
                  <c:v>-8.19000000000002E-6</c:v>
                </c:pt>
                <c:pt idx="6615">
                  <c:v>-8.17000000000002E-6</c:v>
                </c:pt>
                <c:pt idx="6616">
                  <c:v>-8.17000000000002E-6</c:v>
                </c:pt>
                <c:pt idx="6617">
                  <c:v>-8.18000000000002E-6</c:v>
                </c:pt>
                <c:pt idx="6618">
                  <c:v>-8.20000000000001E-6</c:v>
                </c:pt>
                <c:pt idx="6619">
                  <c:v>-8.22E-6</c:v>
                </c:pt>
                <c:pt idx="6620">
                  <c:v>-8.27000000000001E-6</c:v>
                </c:pt>
                <c:pt idx="6621">
                  <c:v>-8.32000000000002E-6</c:v>
                </c:pt>
                <c:pt idx="6622">
                  <c:v>-8.38000000000003E-6</c:v>
                </c:pt>
                <c:pt idx="6623">
                  <c:v>-8.46000000000003E-6</c:v>
                </c:pt>
                <c:pt idx="6624">
                  <c:v>-8.55000000000003E-6</c:v>
                </c:pt>
                <c:pt idx="6625">
                  <c:v>-8.66000000000002E-6</c:v>
                </c:pt>
                <c:pt idx="6626">
                  <c:v>-8.78000000000001E-6</c:v>
                </c:pt>
                <c:pt idx="6627">
                  <c:v>-8.91000000000003E-6</c:v>
                </c:pt>
                <c:pt idx="6628">
                  <c:v>-9.06000000000003E-6</c:v>
                </c:pt>
                <c:pt idx="6629">
                  <c:v>-9.22000000000001E-6</c:v>
                </c:pt>
                <c:pt idx="6630">
                  <c:v>-9.39000000000004E-6</c:v>
                </c:pt>
                <c:pt idx="6631">
                  <c:v>-9.58000000000002E-6</c:v>
                </c:pt>
                <c:pt idx="6632">
                  <c:v>-9.79000000000001E-6</c:v>
                </c:pt>
                <c:pt idx="6633">
                  <c:v>-1.0E-5</c:v>
                </c:pt>
                <c:pt idx="6634">
                  <c:v>-1.02E-5</c:v>
                </c:pt>
                <c:pt idx="6635">
                  <c:v>-1.05E-5</c:v>
                </c:pt>
                <c:pt idx="6636">
                  <c:v>-1.08E-5</c:v>
                </c:pt>
                <c:pt idx="6637">
                  <c:v>-1.1E-5</c:v>
                </c:pt>
                <c:pt idx="6638">
                  <c:v>-1.13E-5</c:v>
                </c:pt>
                <c:pt idx="6639">
                  <c:v>-1.16E-5</c:v>
                </c:pt>
                <c:pt idx="6640">
                  <c:v>-1.2E-5</c:v>
                </c:pt>
                <c:pt idx="6641">
                  <c:v>-1.23E-5</c:v>
                </c:pt>
                <c:pt idx="6642">
                  <c:v>-1.26E-5</c:v>
                </c:pt>
                <c:pt idx="6643">
                  <c:v>-1.3E-5</c:v>
                </c:pt>
                <c:pt idx="6644">
                  <c:v>-1.34E-5</c:v>
                </c:pt>
                <c:pt idx="6645">
                  <c:v>-1.38E-5</c:v>
                </c:pt>
                <c:pt idx="6646">
                  <c:v>-1.42E-5</c:v>
                </c:pt>
                <c:pt idx="6647">
                  <c:v>-1.46E-5</c:v>
                </c:pt>
                <c:pt idx="6648">
                  <c:v>-1.5E-5</c:v>
                </c:pt>
                <c:pt idx="6649">
                  <c:v>-1.55E-5</c:v>
                </c:pt>
                <c:pt idx="6650">
                  <c:v>-1.44E-5</c:v>
                </c:pt>
                <c:pt idx="6651">
                  <c:v>-1.33E-5</c:v>
                </c:pt>
                <c:pt idx="6652">
                  <c:v>-1.23E-5</c:v>
                </c:pt>
                <c:pt idx="6653">
                  <c:v>-1.14E-5</c:v>
                </c:pt>
                <c:pt idx="6654">
                  <c:v>-1.06E-5</c:v>
                </c:pt>
                <c:pt idx="6655">
                  <c:v>-9.77000000000002E-6</c:v>
                </c:pt>
                <c:pt idx="6656">
                  <c:v>-9.02000000000002E-6</c:v>
                </c:pt>
                <c:pt idx="6657">
                  <c:v>-8.34000000000002E-6</c:v>
                </c:pt>
                <c:pt idx="6658">
                  <c:v>-7.71000000000002E-6</c:v>
                </c:pt>
                <c:pt idx="6659">
                  <c:v>-7.13000000000002E-6</c:v>
                </c:pt>
                <c:pt idx="6660">
                  <c:v>-6.60000000000001E-6</c:v>
                </c:pt>
                <c:pt idx="6661">
                  <c:v>-6.11000000000001E-6</c:v>
                </c:pt>
                <c:pt idx="6662">
                  <c:v>-5.66E-6</c:v>
                </c:pt>
                <c:pt idx="6663">
                  <c:v>-5.25000000000001E-6</c:v>
                </c:pt>
                <c:pt idx="6664">
                  <c:v>-4.87000000000001E-6</c:v>
                </c:pt>
                <c:pt idx="6665">
                  <c:v>-4.52E-6</c:v>
                </c:pt>
                <c:pt idx="6666">
                  <c:v>-4.21E-6</c:v>
                </c:pt>
                <c:pt idx="6667">
                  <c:v>-3.91E-6</c:v>
                </c:pt>
                <c:pt idx="6668">
                  <c:v>-3.65000000000001E-6</c:v>
                </c:pt>
                <c:pt idx="6669">
                  <c:v>-3.4E-6</c:v>
                </c:pt>
                <c:pt idx="6670">
                  <c:v>-3.18000000000001E-6</c:v>
                </c:pt>
                <c:pt idx="6671">
                  <c:v>-2.98E-6</c:v>
                </c:pt>
                <c:pt idx="6672">
                  <c:v>-2.79E-6</c:v>
                </c:pt>
                <c:pt idx="6673">
                  <c:v>-2.62E-6</c:v>
                </c:pt>
                <c:pt idx="6674">
                  <c:v>-2.47E-6</c:v>
                </c:pt>
                <c:pt idx="6675">
                  <c:v>-2.34E-6</c:v>
                </c:pt>
                <c:pt idx="6676">
                  <c:v>-2.21E-6</c:v>
                </c:pt>
                <c:pt idx="6677">
                  <c:v>-2.09E-6</c:v>
                </c:pt>
                <c:pt idx="6678">
                  <c:v>-1.99E-6</c:v>
                </c:pt>
                <c:pt idx="6679">
                  <c:v>-1.89E-6</c:v>
                </c:pt>
                <c:pt idx="6680">
                  <c:v>-1.8E-6</c:v>
                </c:pt>
                <c:pt idx="6681">
                  <c:v>-1.72E-6</c:v>
                </c:pt>
                <c:pt idx="6682">
                  <c:v>-1.65E-6</c:v>
                </c:pt>
                <c:pt idx="6683">
                  <c:v>-1.58E-6</c:v>
                </c:pt>
                <c:pt idx="6684">
                  <c:v>-1.53E-6</c:v>
                </c:pt>
                <c:pt idx="6685">
                  <c:v>-1.47E-6</c:v>
                </c:pt>
                <c:pt idx="6686">
                  <c:v>-1.42E-6</c:v>
                </c:pt>
                <c:pt idx="6687">
                  <c:v>-1.37E-6</c:v>
                </c:pt>
                <c:pt idx="6688">
                  <c:v>-1.33E-6</c:v>
                </c:pt>
                <c:pt idx="6689">
                  <c:v>-1.29E-6</c:v>
                </c:pt>
                <c:pt idx="6690">
                  <c:v>-1.25E-6</c:v>
                </c:pt>
                <c:pt idx="6691">
                  <c:v>-1.22E-6</c:v>
                </c:pt>
                <c:pt idx="6692">
                  <c:v>-1.18E-6</c:v>
                </c:pt>
                <c:pt idx="6693">
                  <c:v>-1.15E-6</c:v>
                </c:pt>
                <c:pt idx="6694">
                  <c:v>-1.12E-6</c:v>
                </c:pt>
                <c:pt idx="6695">
                  <c:v>-1.09E-6</c:v>
                </c:pt>
                <c:pt idx="6696">
                  <c:v>-1.06E-6</c:v>
                </c:pt>
                <c:pt idx="6697">
                  <c:v>-1.04E-6</c:v>
                </c:pt>
                <c:pt idx="6698">
                  <c:v>-1.02E-6</c:v>
                </c:pt>
                <c:pt idx="6699">
                  <c:v>0.0</c:v>
                </c:pt>
                <c:pt idx="6700">
                  <c:v>-9.80000000000003E-7</c:v>
                </c:pt>
                <c:pt idx="6701">
                  <c:v>-9.64000000000001E-7</c:v>
                </c:pt>
                <c:pt idx="6702">
                  <c:v>-9.47000000000003E-7</c:v>
                </c:pt>
                <c:pt idx="6703">
                  <c:v>-9.30000000000005E-7</c:v>
                </c:pt>
                <c:pt idx="6704">
                  <c:v>-9.13000000000002E-7</c:v>
                </c:pt>
                <c:pt idx="6705">
                  <c:v>-8.97000000000003E-7</c:v>
                </c:pt>
                <c:pt idx="6706">
                  <c:v>-8.79000000000002E-7</c:v>
                </c:pt>
                <c:pt idx="6707">
                  <c:v>-8.58000000000003E-7</c:v>
                </c:pt>
                <c:pt idx="6708">
                  <c:v>-8.36000000000003E-7</c:v>
                </c:pt>
                <c:pt idx="6709">
                  <c:v>-8.19000000000001E-7</c:v>
                </c:pt>
                <c:pt idx="6710">
                  <c:v>-8.06000000000003E-7</c:v>
                </c:pt>
                <c:pt idx="6711">
                  <c:v>-7.91000000000002E-7</c:v>
                </c:pt>
                <c:pt idx="6712">
                  <c:v>-7.73000000000002E-7</c:v>
                </c:pt>
                <c:pt idx="6713">
                  <c:v>-7.61000000000002E-7</c:v>
                </c:pt>
                <c:pt idx="6714">
                  <c:v>-7.53000000000002E-7</c:v>
                </c:pt>
                <c:pt idx="6715">
                  <c:v>-7.44000000000002E-7</c:v>
                </c:pt>
                <c:pt idx="6716">
                  <c:v>-7.30000000000002E-7</c:v>
                </c:pt>
                <c:pt idx="6717">
                  <c:v>-7.16000000000002E-7</c:v>
                </c:pt>
                <c:pt idx="6718">
                  <c:v>-7.02000000000002E-7</c:v>
                </c:pt>
                <c:pt idx="6719">
                  <c:v>-6.95000000000002E-7</c:v>
                </c:pt>
                <c:pt idx="6720">
                  <c:v>-6.85000000000002E-7</c:v>
                </c:pt>
                <c:pt idx="6721">
                  <c:v>-6.72000000000002E-7</c:v>
                </c:pt>
                <c:pt idx="6722">
                  <c:v>-6.62000000000002E-7</c:v>
                </c:pt>
                <c:pt idx="6723">
                  <c:v>-6.53000000000002E-7</c:v>
                </c:pt>
                <c:pt idx="6724">
                  <c:v>-6.38000000000002E-7</c:v>
                </c:pt>
                <c:pt idx="6725">
                  <c:v>-6.27000000000002E-7</c:v>
                </c:pt>
                <c:pt idx="6726">
                  <c:v>-6.13000000000002E-7</c:v>
                </c:pt>
                <c:pt idx="6727">
                  <c:v>-5.95000000000002E-7</c:v>
                </c:pt>
                <c:pt idx="6728">
                  <c:v>-5.80000000000001E-7</c:v>
                </c:pt>
                <c:pt idx="6729">
                  <c:v>-5.65000000000001E-7</c:v>
                </c:pt>
                <c:pt idx="6730">
                  <c:v>-5.48000000000002E-7</c:v>
                </c:pt>
                <c:pt idx="6731">
                  <c:v>-5.33000000000001E-7</c:v>
                </c:pt>
                <c:pt idx="6732">
                  <c:v>-5.15000000000001E-7</c:v>
                </c:pt>
                <c:pt idx="6733">
                  <c:v>-4.96000000000002E-7</c:v>
                </c:pt>
                <c:pt idx="6734">
                  <c:v>-4.77000000000002E-7</c:v>
                </c:pt>
                <c:pt idx="6735">
                  <c:v>-4.54000000000001E-7</c:v>
                </c:pt>
                <c:pt idx="6736">
                  <c:v>-4.27000000000002E-7</c:v>
                </c:pt>
                <c:pt idx="6737">
                  <c:v>-3.99000000000001E-7</c:v>
                </c:pt>
                <c:pt idx="6738">
                  <c:v>-3.72000000000001E-7</c:v>
                </c:pt>
                <c:pt idx="6739">
                  <c:v>-3.48000000000001E-7</c:v>
                </c:pt>
                <c:pt idx="6740">
                  <c:v>-3.19000000000001E-7</c:v>
                </c:pt>
                <c:pt idx="6741">
                  <c:v>-2.9E-7</c:v>
                </c:pt>
                <c:pt idx="6742">
                  <c:v>-2.66000000000001E-7</c:v>
                </c:pt>
                <c:pt idx="6743">
                  <c:v>-2.4E-7</c:v>
                </c:pt>
                <c:pt idx="6744">
                  <c:v>-2.15E-7</c:v>
                </c:pt>
                <c:pt idx="6745">
                  <c:v>-1.92E-7</c:v>
                </c:pt>
                <c:pt idx="6746">
                  <c:v>-1.65E-7</c:v>
                </c:pt>
                <c:pt idx="6747">
                  <c:v>-1.44E-7</c:v>
                </c:pt>
                <c:pt idx="6748">
                  <c:v>-1.23E-7</c:v>
                </c:pt>
                <c:pt idx="6749">
                  <c:v>-9.98000000000004E-8</c:v>
                </c:pt>
                <c:pt idx="6750">
                  <c:v>-8.07000000000003E-8</c:v>
                </c:pt>
                <c:pt idx="6751">
                  <c:v>-6.15000000000002E-8</c:v>
                </c:pt>
                <c:pt idx="6752">
                  <c:v>-4.19E-8</c:v>
                </c:pt>
                <c:pt idx="6753">
                  <c:v>-2.66000000000001E-8</c:v>
                </c:pt>
                <c:pt idx="6754">
                  <c:v>-1.05E-8</c:v>
                </c:pt>
                <c:pt idx="6755">
                  <c:v>2.62000000000001E-9</c:v>
                </c:pt>
                <c:pt idx="6756">
                  <c:v>1.48E-8</c:v>
                </c:pt>
                <c:pt idx="6757">
                  <c:v>2.57E-8</c:v>
                </c:pt>
                <c:pt idx="6758">
                  <c:v>3.40000000000001E-8</c:v>
                </c:pt>
                <c:pt idx="6759">
                  <c:v>4.19E-8</c:v>
                </c:pt>
                <c:pt idx="6760">
                  <c:v>5.36000000000001E-8</c:v>
                </c:pt>
                <c:pt idx="6761">
                  <c:v>6.76000000000002E-8</c:v>
                </c:pt>
                <c:pt idx="6762">
                  <c:v>7.63000000000002E-8</c:v>
                </c:pt>
                <c:pt idx="6763">
                  <c:v>8.41000000000003E-8</c:v>
                </c:pt>
                <c:pt idx="6764">
                  <c:v>8.98000000000003E-8</c:v>
                </c:pt>
                <c:pt idx="6765">
                  <c:v>9.64000000000003E-8</c:v>
                </c:pt>
                <c:pt idx="6766">
                  <c:v>1.01E-7</c:v>
                </c:pt>
                <c:pt idx="6767">
                  <c:v>1.03E-7</c:v>
                </c:pt>
                <c:pt idx="6768">
                  <c:v>1.06E-7</c:v>
                </c:pt>
                <c:pt idx="6769">
                  <c:v>1.12E-7</c:v>
                </c:pt>
                <c:pt idx="6770">
                  <c:v>1.16E-7</c:v>
                </c:pt>
                <c:pt idx="6771">
                  <c:v>1.22E-7</c:v>
                </c:pt>
                <c:pt idx="6772">
                  <c:v>1.3E-7</c:v>
                </c:pt>
                <c:pt idx="6773">
                  <c:v>1.37E-7</c:v>
                </c:pt>
                <c:pt idx="6774">
                  <c:v>1.43E-7</c:v>
                </c:pt>
                <c:pt idx="6775">
                  <c:v>1.48E-7</c:v>
                </c:pt>
                <c:pt idx="6776">
                  <c:v>1.55E-7</c:v>
                </c:pt>
                <c:pt idx="6777">
                  <c:v>1.63E-7</c:v>
                </c:pt>
                <c:pt idx="6778">
                  <c:v>1.7E-7</c:v>
                </c:pt>
                <c:pt idx="6779">
                  <c:v>1.75E-7</c:v>
                </c:pt>
                <c:pt idx="6780">
                  <c:v>1.82E-7</c:v>
                </c:pt>
                <c:pt idx="6781">
                  <c:v>1.91E-7</c:v>
                </c:pt>
                <c:pt idx="6782">
                  <c:v>1.98E-7</c:v>
                </c:pt>
                <c:pt idx="6783">
                  <c:v>2.01E-7</c:v>
                </c:pt>
                <c:pt idx="6784">
                  <c:v>2.08E-7</c:v>
                </c:pt>
                <c:pt idx="6785">
                  <c:v>2.15E-7</c:v>
                </c:pt>
                <c:pt idx="6786">
                  <c:v>2.21E-7</c:v>
                </c:pt>
                <c:pt idx="6787">
                  <c:v>2.27E-7</c:v>
                </c:pt>
                <c:pt idx="6788">
                  <c:v>2.32E-7</c:v>
                </c:pt>
                <c:pt idx="6789">
                  <c:v>2.38E-7</c:v>
                </c:pt>
                <c:pt idx="6790">
                  <c:v>2.46E-7</c:v>
                </c:pt>
                <c:pt idx="6791">
                  <c:v>2.52E-7</c:v>
                </c:pt>
                <c:pt idx="6792">
                  <c:v>2.58000000000001E-7</c:v>
                </c:pt>
                <c:pt idx="6793">
                  <c:v>2.66000000000001E-7</c:v>
                </c:pt>
                <c:pt idx="6794">
                  <c:v>2.73000000000001E-7</c:v>
                </c:pt>
                <c:pt idx="6795">
                  <c:v>2.8E-7</c:v>
                </c:pt>
                <c:pt idx="6796">
                  <c:v>2.88E-7</c:v>
                </c:pt>
                <c:pt idx="6797">
                  <c:v>2.96000000000001E-7</c:v>
                </c:pt>
                <c:pt idx="6798">
                  <c:v>3.05E-7</c:v>
                </c:pt>
                <c:pt idx="6799">
                  <c:v>3.14000000000001E-7</c:v>
                </c:pt>
                <c:pt idx="6800">
                  <c:v>3.22000000000001E-7</c:v>
                </c:pt>
                <c:pt idx="6801">
                  <c:v>3.31E-7</c:v>
                </c:pt>
                <c:pt idx="6802">
                  <c:v>3.40000000000001E-7</c:v>
                </c:pt>
                <c:pt idx="6803">
                  <c:v>3.49000000000001E-7</c:v>
                </c:pt>
                <c:pt idx="6804">
                  <c:v>3.65000000000001E-7</c:v>
                </c:pt>
                <c:pt idx="6805">
                  <c:v>3.78000000000001E-7</c:v>
                </c:pt>
                <c:pt idx="6806">
                  <c:v>3.93000000000001E-7</c:v>
                </c:pt>
                <c:pt idx="6807">
                  <c:v>4.08000000000001E-7</c:v>
                </c:pt>
                <c:pt idx="6808">
                  <c:v>4.24000000000001E-7</c:v>
                </c:pt>
                <c:pt idx="6809">
                  <c:v>4.38000000000001E-7</c:v>
                </c:pt>
                <c:pt idx="6810">
                  <c:v>4.54000000000001E-7</c:v>
                </c:pt>
                <c:pt idx="6811">
                  <c:v>4.64000000000001E-7</c:v>
                </c:pt>
                <c:pt idx="6812">
                  <c:v>4.77000000000002E-7</c:v>
                </c:pt>
                <c:pt idx="6813">
                  <c:v>4.88000000000001E-7</c:v>
                </c:pt>
                <c:pt idx="6814">
                  <c:v>4.99000000000002E-7</c:v>
                </c:pt>
                <c:pt idx="6815">
                  <c:v>5.13000000000001E-7</c:v>
                </c:pt>
                <c:pt idx="6816">
                  <c:v>5.29000000000002E-7</c:v>
                </c:pt>
                <c:pt idx="6817">
                  <c:v>5.45000000000001E-7</c:v>
                </c:pt>
                <c:pt idx="6818">
                  <c:v>5.65000000000001E-7</c:v>
                </c:pt>
                <c:pt idx="6819">
                  <c:v>5.82000000000001E-7</c:v>
                </c:pt>
                <c:pt idx="6820">
                  <c:v>5.99000000000002E-7</c:v>
                </c:pt>
                <c:pt idx="6821">
                  <c:v>6.19000000000001E-7</c:v>
                </c:pt>
                <c:pt idx="6822">
                  <c:v>6.37000000000002E-7</c:v>
                </c:pt>
                <c:pt idx="6823">
                  <c:v>6.55000000000002E-7</c:v>
                </c:pt>
                <c:pt idx="6824">
                  <c:v>6.75000000000002E-7</c:v>
                </c:pt>
                <c:pt idx="6825">
                  <c:v>6.95000000000002E-7</c:v>
                </c:pt>
                <c:pt idx="6826">
                  <c:v>7.17000000000002E-7</c:v>
                </c:pt>
                <c:pt idx="6827">
                  <c:v>7.42000000000002E-7</c:v>
                </c:pt>
                <c:pt idx="6828">
                  <c:v>7.64000000000002E-7</c:v>
                </c:pt>
                <c:pt idx="6829">
                  <c:v>7.90000000000002E-7</c:v>
                </c:pt>
                <c:pt idx="6830">
                  <c:v>8.16000000000003E-7</c:v>
                </c:pt>
                <c:pt idx="6831">
                  <c:v>8.45000000000003E-7</c:v>
                </c:pt>
                <c:pt idx="6832">
                  <c:v>8.72000000000002E-7</c:v>
                </c:pt>
                <c:pt idx="6833">
                  <c:v>9.01000000000002E-7</c:v>
                </c:pt>
                <c:pt idx="6834">
                  <c:v>9.31000000000004E-7</c:v>
                </c:pt>
                <c:pt idx="6835">
                  <c:v>9.65000000000003E-7</c:v>
                </c:pt>
                <c:pt idx="6836">
                  <c:v>9.98000000000003E-7</c:v>
                </c:pt>
                <c:pt idx="6837">
                  <c:v>1.03E-6</c:v>
                </c:pt>
                <c:pt idx="6838">
                  <c:v>1.07E-6</c:v>
                </c:pt>
                <c:pt idx="6839">
                  <c:v>1.11E-6</c:v>
                </c:pt>
                <c:pt idx="6840">
                  <c:v>1.15E-6</c:v>
                </c:pt>
                <c:pt idx="6841">
                  <c:v>1.19E-6</c:v>
                </c:pt>
                <c:pt idx="6842">
                  <c:v>1.24E-6</c:v>
                </c:pt>
                <c:pt idx="6843">
                  <c:v>1.28E-6</c:v>
                </c:pt>
                <c:pt idx="6844">
                  <c:v>1.33E-6</c:v>
                </c:pt>
                <c:pt idx="6845">
                  <c:v>1.38E-6</c:v>
                </c:pt>
                <c:pt idx="6846">
                  <c:v>1.43E-6</c:v>
                </c:pt>
                <c:pt idx="6847">
                  <c:v>1.48E-6</c:v>
                </c:pt>
                <c:pt idx="6848">
                  <c:v>1.54E-6</c:v>
                </c:pt>
                <c:pt idx="6849">
                  <c:v>1.6E-6</c:v>
                </c:pt>
                <c:pt idx="6850">
                  <c:v>1.66E-6</c:v>
                </c:pt>
                <c:pt idx="6851">
                  <c:v>1.72E-6</c:v>
                </c:pt>
                <c:pt idx="6852">
                  <c:v>1.79E-6</c:v>
                </c:pt>
                <c:pt idx="6853">
                  <c:v>1.86E-6</c:v>
                </c:pt>
                <c:pt idx="6854">
                  <c:v>1.93E-6</c:v>
                </c:pt>
                <c:pt idx="6855">
                  <c:v>2.01E-6</c:v>
                </c:pt>
                <c:pt idx="6856">
                  <c:v>2.09E-6</c:v>
                </c:pt>
                <c:pt idx="6857">
                  <c:v>2.17E-6</c:v>
                </c:pt>
                <c:pt idx="6858">
                  <c:v>2.25E-6</c:v>
                </c:pt>
                <c:pt idx="6859">
                  <c:v>2.34E-6</c:v>
                </c:pt>
                <c:pt idx="6860">
                  <c:v>2.42E-6</c:v>
                </c:pt>
                <c:pt idx="6861">
                  <c:v>2.5E-6</c:v>
                </c:pt>
                <c:pt idx="6862">
                  <c:v>2.59E-6</c:v>
                </c:pt>
                <c:pt idx="6863">
                  <c:v>2.67E-6</c:v>
                </c:pt>
                <c:pt idx="6864">
                  <c:v>2.75E-6</c:v>
                </c:pt>
                <c:pt idx="6865">
                  <c:v>2.83E-6</c:v>
                </c:pt>
                <c:pt idx="6866">
                  <c:v>2.89E-6</c:v>
                </c:pt>
                <c:pt idx="6867">
                  <c:v>2.96E-6</c:v>
                </c:pt>
                <c:pt idx="6868">
                  <c:v>3.01E-6</c:v>
                </c:pt>
                <c:pt idx="6869">
                  <c:v>3.06000000000001E-6</c:v>
                </c:pt>
                <c:pt idx="6870">
                  <c:v>3.10000000000001E-6</c:v>
                </c:pt>
                <c:pt idx="6871">
                  <c:v>3.13E-6</c:v>
                </c:pt>
                <c:pt idx="6872">
                  <c:v>3.15E-6</c:v>
                </c:pt>
                <c:pt idx="6873">
                  <c:v>3.16000000000001E-6</c:v>
                </c:pt>
                <c:pt idx="6874">
                  <c:v>3.17E-6</c:v>
                </c:pt>
                <c:pt idx="6875">
                  <c:v>3.17E-6</c:v>
                </c:pt>
                <c:pt idx="6876">
                  <c:v>3.17E-6</c:v>
                </c:pt>
                <c:pt idx="6877">
                  <c:v>3.15E-6</c:v>
                </c:pt>
                <c:pt idx="6878">
                  <c:v>3.13E-6</c:v>
                </c:pt>
                <c:pt idx="6879">
                  <c:v>3.11E-6</c:v>
                </c:pt>
                <c:pt idx="6880">
                  <c:v>3.08E-6</c:v>
                </c:pt>
                <c:pt idx="6881">
                  <c:v>3.06000000000001E-6</c:v>
                </c:pt>
                <c:pt idx="6882">
                  <c:v>3.03E-6</c:v>
                </c:pt>
                <c:pt idx="6883">
                  <c:v>2.99E-6</c:v>
                </c:pt>
                <c:pt idx="6884">
                  <c:v>2.95E-6</c:v>
                </c:pt>
                <c:pt idx="6885">
                  <c:v>2.92E-6</c:v>
                </c:pt>
                <c:pt idx="6886">
                  <c:v>2.88E-6</c:v>
                </c:pt>
                <c:pt idx="6887">
                  <c:v>2.83E-6</c:v>
                </c:pt>
                <c:pt idx="6888">
                  <c:v>2.79E-6</c:v>
                </c:pt>
                <c:pt idx="6889">
                  <c:v>2.74000000000001E-6</c:v>
                </c:pt>
                <c:pt idx="6890">
                  <c:v>2.70000000000001E-6</c:v>
                </c:pt>
                <c:pt idx="6891">
                  <c:v>2.66E-6</c:v>
                </c:pt>
                <c:pt idx="6892">
                  <c:v>2.62E-6</c:v>
                </c:pt>
                <c:pt idx="6893">
                  <c:v>2.58E-6</c:v>
                </c:pt>
                <c:pt idx="6894">
                  <c:v>2.54E-6</c:v>
                </c:pt>
                <c:pt idx="6895">
                  <c:v>2.51E-6</c:v>
                </c:pt>
                <c:pt idx="6896">
                  <c:v>2.47E-6</c:v>
                </c:pt>
                <c:pt idx="6897">
                  <c:v>2.43E-6</c:v>
                </c:pt>
                <c:pt idx="6898">
                  <c:v>2.4E-6</c:v>
                </c:pt>
                <c:pt idx="6899">
                  <c:v>2.36E-6</c:v>
                </c:pt>
                <c:pt idx="6900">
                  <c:v>2.33E-6</c:v>
                </c:pt>
                <c:pt idx="6901">
                  <c:v>2.29E-6</c:v>
                </c:pt>
                <c:pt idx="6902">
                  <c:v>2.26000000000001E-6</c:v>
                </c:pt>
                <c:pt idx="6903">
                  <c:v>2.23E-6</c:v>
                </c:pt>
                <c:pt idx="6904">
                  <c:v>2.2E-6</c:v>
                </c:pt>
                <c:pt idx="6905">
                  <c:v>2.17E-6</c:v>
                </c:pt>
                <c:pt idx="6906">
                  <c:v>2.15E-6</c:v>
                </c:pt>
                <c:pt idx="6907">
                  <c:v>2.13E-6</c:v>
                </c:pt>
                <c:pt idx="6908">
                  <c:v>2.11E-6</c:v>
                </c:pt>
                <c:pt idx="6909">
                  <c:v>2.09E-6</c:v>
                </c:pt>
                <c:pt idx="6910">
                  <c:v>2.07E-6</c:v>
                </c:pt>
                <c:pt idx="6911">
                  <c:v>2.05E-6</c:v>
                </c:pt>
                <c:pt idx="6912">
                  <c:v>2.03E-6</c:v>
                </c:pt>
                <c:pt idx="6913">
                  <c:v>2.02E-6</c:v>
                </c:pt>
                <c:pt idx="6914">
                  <c:v>2.0E-6</c:v>
                </c:pt>
                <c:pt idx="6915">
                  <c:v>1.99E-6</c:v>
                </c:pt>
                <c:pt idx="6916">
                  <c:v>1.98E-6</c:v>
                </c:pt>
                <c:pt idx="6917">
                  <c:v>1.96E-6</c:v>
                </c:pt>
                <c:pt idx="6918">
                  <c:v>1.95E-6</c:v>
                </c:pt>
                <c:pt idx="6919">
                  <c:v>1.94E-6</c:v>
                </c:pt>
                <c:pt idx="6920">
                  <c:v>1.93E-6</c:v>
                </c:pt>
                <c:pt idx="6921">
                  <c:v>1.92E-6</c:v>
                </c:pt>
                <c:pt idx="6922">
                  <c:v>1.92E-6</c:v>
                </c:pt>
                <c:pt idx="6923">
                  <c:v>1.92E-6</c:v>
                </c:pt>
                <c:pt idx="6924">
                  <c:v>1.91E-6</c:v>
                </c:pt>
                <c:pt idx="6925">
                  <c:v>1.92E-6</c:v>
                </c:pt>
                <c:pt idx="6926">
                  <c:v>1.92E-6</c:v>
                </c:pt>
                <c:pt idx="6927">
                  <c:v>1.92E-6</c:v>
                </c:pt>
                <c:pt idx="6928">
                  <c:v>1.93E-6</c:v>
                </c:pt>
                <c:pt idx="6929">
                  <c:v>1.94E-6</c:v>
                </c:pt>
                <c:pt idx="6930">
                  <c:v>1.95E-6</c:v>
                </c:pt>
                <c:pt idx="6931">
                  <c:v>1.96E-6</c:v>
                </c:pt>
                <c:pt idx="6932">
                  <c:v>1.97E-6</c:v>
                </c:pt>
                <c:pt idx="6933">
                  <c:v>1.98E-6</c:v>
                </c:pt>
                <c:pt idx="6934">
                  <c:v>1.99E-6</c:v>
                </c:pt>
                <c:pt idx="6935">
                  <c:v>2.0E-6</c:v>
                </c:pt>
                <c:pt idx="6936">
                  <c:v>2.01E-6</c:v>
                </c:pt>
                <c:pt idx="6937">
                  <c:v>2.02E-6</c:v>
                </c:pt>
                <c:pt idx="6938">
                  <c:v>2.03E-6</c:v>
                </c:pt>
                <c:pt idx="6939">
                  <c:v>2.04E-6</c:v>
                </c:pt>
                <c:pt idx="6940">
                  <c:v>2.05E-6</c:v>
                </c:pt>
                <c:pt idx="6941">
                  <c:v>2.05E-6</c:v>
                </c:pt>
                <c:pt idx="6942">
                  <c:v>2.06E-6</c:v>
                </c:pt>
                <c:pt idx="6943">
                  <c:v>2.07E-6</c:v>
                </c:pt>
                <c:pt idx="6944">
                  <c:v>2.08E-6</c:v>
                </c:pt>
                <c:pt idx="6945">
                  <c:v>2.09E-6</c:v>
                </c:pt>
                <c:pt idx="6946">
                  <c:v>2.1E-6</c:v>
                </c:pt>
                <c:pt idx="6947">
                  <c:v>2.11E-6</c:v>
                </c:pt>
                <c:pt idx="6948">
                  <c:v>2.12E-6</c:v>
                </c:pt>
                <c:pt idx="6949">
                  <c:v>2.14E-6</c:v>
                </c:pt>
                <c:pt idx="6950">
                  <c:v>2.15E-6</c:v>
                </c:pt>
                <c:pt idx="6951">
                  <c:v>2.17E-6</c:v>
                </c:pt>
                <c:pt idx="6952">
                  <c:v>2.18E-6</c:v>
                </c:pt>
                <c:pt idx="6953">
                  <c:v>2.2E-6</c:v>
                </c:pt>
                <c:pt idx="6954">
                  <c:v>2.22E-6</c:v>
                </c:pt>
                <c:pt idx="6955">
                  <c:v>2.25E-6</c:v>
                </c:pt>
                <c:pt idx="6956">
                  <c:v>2.28E-6</c:v>
                </c:pt>
                <c:pt idx="6957">
                  <c:v>2.31E-6</c:v>
                </c:pt>
                <c:pt idx="6958">
                  <c:v>2.35E-6</c:v>
                </c:pt>
                <c:pt idx="6959">
                  <c:v>2.39E-6</c:v>
                </c:pt>
                <c:pt idx="6960">
                  <c:v>2.44E-6</c:v>
                </c:pt>
                <c:pt idx="6961">
                  <c:v>2.48E-6</c:v>
                </c:pt>
                <c:pt idx="6962">
                  <c:v>2.53E-6</c:v>
                </c:pt>
                <c:pt idx="6963">
                  <c:v>2.58E-6</c:v>
                </c:pt>
                <c:pt idx="6964">
                  <c:v>2.63E-6</c:v>
                </c:pt>
                <c:pt idx="6965">
                  <c:v>2.68E-6</c:v>
                </c:pt>
                <c:pt idx="6966">
                  <c:v>2.72E-6</c:v>
                </c:pt>
                <c:pt idx="6967">
                  <c:v>2.75E-6</c:v>
                </c:pt>
                <c:pt idx="6968">
                  <c:v>2.79E-6</c:v>
                </c:pt>
                <c:pt idx="6969">
                  <c:v>2.83E-6</c:v>
                </c:pt>
                <c:pt idx="6970">
                  <c:v>2.86E-6</c:v>
                </c:pt>
                <c:pt idx="6971">
                  <c:v>2.89E-6</c:v>
                </c:pt>
                <c:pt idx="6972">
                  <c:v>2.93E-6</c:v>
                </c:pt>
                <c:pt idx="6973">
                  <c:v>2.98E-6</c:v>
                </c:pt>
                <c:pt idx="6974">
                  <c:v>3.05E-6</c:v>
                </c:pt>
                <c:pt idx="6975">
                  <c:v>3.12E-6</c:v>
                </c:pt>
                <c:pt idx="6976">
                  <c:v>3.22000000000001E-6</c:v>
                </c:pt>
                <c:pt idx="6977">
                  <c:v>3.33E-6</c:v>
                </c:pt>
                <c:pt idx="6978">
                  <c:v>3.47E-6</c:v>
                </c:pt>
                <c:pt idx="6979">
                  <c:v>3.62000000000001E-6</c:v>
                </c:pt>
                <c:pt idx="6980">
                  <c:v>3.78000000000001E-6</c:v>
                </c:pt>
                <c:pt idx="6981">
                  <c:v>3.95000000000001E-6</c:v>
                </c:pt>
                <c:pt idx="6982">
                  <c:v>4.12E-6</c:v>
                </c:pt>
                <c:pt idx="6983">
                  <c:v>4.29E-6</c:v>
                </c:pt>
                <c:pt idx="6984">
                  <c:v>4.46E-6</c:v>
                </c:pt>
                <c:pt idx="6985">
                  <c:v>4.61E-6</c:v>
                </c:pt>
                <c:pt idx="6986">
                  <c:v>4.77000000000001E-6</c:v>
                </c:pt>
                <c:pt idx="6987">
                  <c:v>4.91000000000001E-6</c:v>
                </c:pt>
                <c:pt idx="6988">
                  <c:v>5.04000000000001E-6</c:v>
                </c:pt>
                <c:pt idx="6989">
                  <c:v>5.15000000000001E-6</c:v>
                </c:pt>
                <c:pt idx="6990">
                  <c:v>5.26E-6</c:v>
                </c:pt>
                <c:pt idx="6991">
                  <c:v>5.34E-6</c:v>
                </c:pt>
                <c:pt idx="6992">
                  <c:v>5.42000000000001E-6</c:v>
                </c:pt>
                <c:pt idx="6993">
                  <c:v>5.49000000000002E-6</c:v>
                </c:pt>
                <c:pt idx="6994">
                  <c:v>5.54000000000001E-6</c:v>
                </c:pt>
                <c:pt idx="6995">
                  <c:v>5.58000000000001E-6</c:v>
                </c:pt>
                <c:pt idx="6996">
                  <c:v>5.62E-6</c:v>
                </c:pt>
                <c:pt idx="6997">
                  <c:v>5.64000000000001E-6</c:v>
                </c:pt>
                <c:pt idx="6998">
                  <c:v>5.66E-6</c:v>
                </c:pt>
                <c:pt idx="6999">
                  <c:v>5.67000000000001E-6</c:v>
                </c:pt>
                <c:pt idx="7000">
                  <c:v>5.68000000000001E-6</c:v>
                </c:pt>
                <c:pt idx="7001">
                  <c:v>5.68000000000001E-6</c:v>
                </c:pt>
                <c:pt idx="7002">
                  <c:v>5.67000000000001E-6</c:v>
                </c:pt>
                <c:pt idx="7003">
                  <c:v>5.66E-6</c:v>
                </c:pt>
                <c:pt idx="7004">
                  <c:v>5.64000000000001E-6</c:v>
                </c:pt>
                <c:pt idx="7005">
                  <c:v>5.62E-6</c:v>
                </c:pt>
                <c:pt idx="7006">
                  <c:v>5.60000000000001E-6</c:v>
                </c:pt>
                <c:pt idx="7007">
                  <c:v>5.58000000000001E-6</c:v>
                </c:pt>
                <c:pt idx="7008">
                  <c:v>5.55000000000001E-6</c:v>
                </c:pt>
                <c:pt idx="7009">
                  <c:v>5.51000000000001E-6</c:v>
                </c:pt>
                <c:pt idx="7010">
                  <c:v>5.48000000000002E-6</c:v>
                </c:pt>
                <c:pt idx="7011">
                  <c:v>5.44000000000002E-6</c:v>
                </c:pt>
                <c:pt idx="7012">
                  <c:v>5.40000000000002E-6</c:v>
                </c:pt>
                <c:pt idx="7013">
                  <c:v>5.36E-6</c:v>
                </c:pt>
                <c:pt idx="7014">
                  <c:v>5.31000000000001E-6</c:v>
                </c:pt>
                <c:pt idx="7015">
                  <c:v>5.26E-6</c:v>
                </c:pt>
                <c:pt idx="7016">
                  <c:v>5.21000000000001E-6</c:v>
                </c:pt>
                <c:pt idx="7017">
                  <c:v>5.16E-6</c:v>
                </c:pt>
                <c:pt idx="7018">
                  <c:v>5.11E-6</c:v>
                </c:pt>
                <c:pt idx="7019">
                  <c:v>5.05000000000001E-6</c:v>
                </c:pt>
                <c:pt idx="7020">
                  <c:v>5.01E-6</c:v>
                </c:pt>
                <c:pt idx="7021">
                  <c:v>4.95000000000001E-6</c:v>
                </c:pt>
                <c:pt idx="7022">
                  <c:v>4.91000000000001E-6</c:v>
                </c:pt>
                <c:pt idx="7023">
                  <c:v>4.86E-6</c:v>
                </c:pt>
                <c:pt idx="7024">
                  <c:v>4.82E-6</c:v>
                </c:pt>
                <c:pt idx="7025">
                  <c:v>4.79000000000001E-6</c:v>
                </c:pt>
                <c:pt idx="7026">
                  <c:v>4.74000000000001E-6</c:v>
                </c:pt>
                <c:pt idx="7027">
                  <c:v>4.70000000000001E-6</c:v>
                </c:pt>
                <c:pt idx="7028">
                  <c:v>4.67000000000001E-6</c:v>
                </c:pt>
                <c:pt idx="7029">
                  <c:v>4.64E-6</c:v>
                </c:pt>
                <c:pt idx="7030">
                  <c:v>4.61E-6</c:v>
                </c:pt>
                <c:pt idx="7031">
                  <c:v>4.59000000000001E-6</c:v>
                </c:pt>
                <c:pt idx="7032">
                  <c:v>4.57000000000001E-6</c:v>
                </c:pt>
                <c:pt idx="7033">
                  <c:v>4.55E-6</c:v>
                </c:pt>
                <c:pt idx="7034">
                  <c:v>4.54000000000001E-6</c:v>
                </c:pt>
                <c:pt idx="7035">
                  <c:v>4.54000000000001E-6</c:v>
                </c:pt>
                <c:pt idx="7036">
                  <c:v>4.54000000000001E-6</c:v>
                </c:pt>
                <c:pt idx="7037">
                  <c:v>4.54000000000001E-6</c:v>
                </c:pt>
                <c:pt idx="7038">
                  <c:v>4.55E-6</c:v>
                </c:pt>
                <c:pt idx="7039">
                  <c:v>4.56E-6</c:v>
                </c:pt>
                <c:pt idx="7040">
                  <c:v>4.57000000000001E-6</c:v>
                </c:pt>
                <c:pt idx="7041">
                  <c:v>4.6E-6</c:v>
                </c:pt>
                <c:pt idx="7042">
                  <c:v>4.63000000000001E-6</c:v>
                </c:pt>
                <c:pt idx="7043">
                  <c:v>4.66E-6</c:v>
                </c:pt>
                <c:pt idx="7044">
                  <c:v>4.70000000000001E-6</c:v>
                </c:pt>
                <c:pt idx="7045">
                  <c:v>4.75000000000001E-6</c:v>
                </c:pt>
                <c:pt idx="7046">
                  <c:v>4.80000000000001E-6</c:v>
                </c:pt>
                <c:pt idx="7047">
                  <c:v>4.85E-6</c:v>
                </c:pt>
                <c:pt idx="7048">
                  <c:v>4.90000000000001E-6</c:v>
                </c:pt>
                <c:pt idx="7049">
                  <c:v>4.98000000000002E-6</c:v>
                </c:pt>
                <c:pt idx="7050">
                  <c:v>4.41000000000001E-6</c:v>
                </c:pt>
                <c:pt idx="7051">
                  <c:v>4.05E-6</c:v>
                </c:pt>
                <c:pt idx="7052">
                  <c:v>3.79000000000001E-6</c:v>
                </c:pt>
                <c:pt idx="7053">
                  <c:v>3.57E-6</c:v>
                </c:pt>
                <c:pt idx="7054">
                  <c:v>3.34E-6</c:v>
                </c:pt>
                <c:pt idx="7055">
                  <c:v>3.14000000000001E-6</c:v>
                </c:pt>
                <c:pt idx="7056">
                  <c:v>2.97E-6</c:v>
                </c:pt>
                <c:pt idx="7057">
                  <c:v>2.83E-6</c:v>
                </c:pt>
                <c:pt idx="7058">
                  <c:v>2.70000000000001E-6</c:v>
                </c:pt>
                <c:pt idx="7059">
                  <c:v>2.59E-6</c:v>
                </c:pt>
                <c:pt idx="7060">
                  <c:v>2.49E-6</c:v>
                </c:pt>
                <c:pt idx="7061">
                  <c:v>2.4E-6</c:v>
                </c:pt>
                <c:pt idx="7062">
                  <c:v>2.32E-6</c:v>
                </c:pt>
                <c:pt idx="7063">
                  <c:v>2.25E-6</c:v>
                </c:pt>
                <c:pt idx="7064">
                  <c:v>2.19E-6</c:v>
                </c:pt>
                <c:pt idx="7065">
                  <c:v>2.13E-6</c:v>
                </c:pt>
                <c:pt idx="7066">
                  <c:v>2.07E-6</c:v>
                </c:pt>
                <c:pt idx="7067">
                  <c:v>2.02E-6</c:v>
                </c:pt>
                <c:pt idx="7068">
                  <c:v>1.96E-6</c:v>
                </c:pt>
                <c:pt idx="7069">
                  <c:v>1.92E-6</c:v>
                </c:pt>
                <c:pt idx="7070">
                  <c:v>1.87E-6</c:v>
                </c:pt>
                <c:pt idx="7071">
                  <c:v>1.83E-6</c:v>
                </c:pt>
                <c:pt idx="7072">
                  <c:v>1.79E-6</c:v>
                </c:pt>
                <c:pt idx="7073">
                  <c:v>1.74E-6</c:v>
                </c:pt>
                <c:pt idx="7074">
                  <c:v>1.7E-6</c:v>
                </c:pt>
                <c:pt idx="7075">
                  <c:v>1.66E-6</c:v>
                </c:pt>
                <c:pt idx="7076">
                  <c:v>1.62E-6</c:v>
                </c:pt>
                <c:pt idx="7077">
                  <c:v>1.56E-6</c:v>
                </c:pt>
                <c:pt idx="7078">
                  <c:v>1.51E-6</c:v>
                </c:pt>
                <c:pt idx="7079">
                  <c:v>1.46E-6</c:v>
                </c:pt>
                <c:pt idx="7080">
                  <c:v>1.4E-6</c:v>
                </c:pt>
                <c:pt idx="7081">
                  <c:v>1.35E-6</c:v>
                </c:pt>
                <c:pt idx="7082">
                  <c:v>1.28E-6</c:v>
                </c:pt>
                <c:pt idx="7083">
                  <c:v>1.22E-6</c:v>
                </c:pt>
                <c:pt idx="7084">
                  <c:v>1.16E-6</c:v>
                </c:pt>
                <c:pt idx="7085">
                  <c:v>1.1E-6</c:v>
                </c:pt>
                <c:pt idx="7086">
                  <c:v>1.05E-6</c:v>
                </c:pt>
                <c:pt idx="7087">
                  <c:v>9.82000000000003E-7</c:v>
                </c:pt>
                <c:pt idx="7088">
                  <c:v>9.16000000000003E-7</c:v>
                </c:pt>
                <c:pt idx="7089">
                  <c:v>8.51000000000003E-7</c:v>
                </c:pt>
                <c:pt idx="7090">
                  <c:v>7.87000000000002E-7</c:v>
                </c:pt>
                <c:pt idx="7091">
                  <c:v>7.20000000000003E-7</c:v>
                </c:pt>
                <c:pt idx="7092">
                  <c:v>6.52000000000001E-7</c:v>
                </c:pt>
                <c:pt idx="7093">
                  <c:v>5.82000000000001E-7</c:v>
                </c:pt>
                <c:pt idx="7094">
                  <c:v>5.14000000000001E-7</c:v>
                </c:pt>
                <c:pt idx="7095">
                  <c:v>4.49000000000001E-7</c:v>
                </c:pt>
                <c:pt idx="7096">
                  <c:v>3.85000000000001E-7</c:v>
                </c:pt>
                <c:pt idx="7097">
                  <c:v>3.18000000000001E-7</c:v>
                </c:pt>
                <c:pt idx="7098">
                  <c:v>2.52E-7</c:v>
                </c:pt>
                <c:pt idx="7099">
                  <c:v>1.88E-7</c:v>
                </c:pt>
                <c:pt idx="7100">
                  <c:v>1.25E-7</c:v>
                </c:pt>
                <c:pt idx="7101">
                  <c:v>6.37000000000002E-8</c:v>
                </c:pt>
                <c:pt idx="7102">
                  <c:v>2.18000000000001E-9</c:v>
                </c:pt>
                <c:pt idx="7103">
                  <c:v>-5.80000000000002E-8</c:v>
                </c:pt>
                <c:pt idx="7104">
                  <c:v>-1.17E-7</c:v>
                </c:pt>
                <c:pt idx="7105">
                  <c:v>-1.75E-7</c:v>
                </c:pt>
                <c:pt idx="7106">
                  <c:v>-2.34E-7</c:v>
                </c:pt>
                <c:pt idx="7107">
                  <c:v>-2.93E-7</c:v>
                </c:pt>
                <c:pt idx="7108">
                  <c:v>-3.52000000000001E-7</c:v>
                </c:pt>
                <c:pt idx="7109">
                  <c:v>-4.07000000000001E-7</c:v>
                </c:pt>
                <c:pt idx="7110">
                  <c:v>-4.57000000000002E-7</c:v>
                </c:pt>
                <c:pt idx="7111">
                  <c:v>-5.11000000000001E-7</c:v>
                </c:pt>
                <c:pt idx="7112">
                  <c:v>-5.59000000000002E-7</c:v>
                </c:pt>
                <c:pt idx="7113">
                  <c:v>-6.05000000000002E-7</c:v>
                </c:pt>
                <c:pt idx="7114">
                  <c:v>-6.48000000000002E-7</c:v>
                </c:pt>
                <c:pt idx="7115">
                  <c:v>-6.86000000000002E-7</c:v>
                </c:pt>
                <c:pt idx="7116">
                  <c:v>-7.28000000000002E-7</c:v>
                </c:pt>
                <c:pt idx="7117">
                  <c:v>-7.70000000000002E-7</c:v>
                </c:pt>
                <c:pt idx="7118">
                  <c:v>-8.07000000000003E-7</c:v>
                </c:pt>
                <c:pt idx="7119">
                  <c:v>-8.42000000000002E-7</c:v>
                </c:pt>
                <c:pt idx="7120">
                  <c:v>-8.77000000000002E-7</c:v>
                </c:pt>
                <c:pt idx="7121">
                  <c:v>-9.07000000000004E-7</c:v>
                </c:pt>
                <c:pt idx="7122">
                  <c:v>-9.39000000000003E-7</c:v>
                </c:pt>
                <c:pt idx="7123">
                  <c:v>-9.67000000000003E-7</c:v>
                </c:pt>
                <c:pt idx="7124">
                  <c:v>-9.94000000000002E-7</c:v>
                </c:pt>
                <c:pt idx="7125">
                  <c:v>-1.02E-6</c:v>
                </c:pt>
                <c:pt idx="7126">
                  <c:v>-1.04E-6</c:v>
                </c:pt>
                <c:pt idx="7127">
                  <c:v>-1.06E-6</c:v>
                </c:pt>
                <c:pt idx="7128">
                  <c:v>-1.08E-6</c:v>
                </c:pt>
                <c:pt idx="7129">
                  <c:v>-1.09E-6</c:v>
                </c:pt>
                <c:pt idx="7130">
                  <c:v>-1.1E-6</c:v>
                </c:pt>
                <c:pt idx="7131">
                  <c:v>-1.11E-6</c:v>
                </c:pt>
                <c:pt idx="7132">
                  <c:v>-1.12E-6</c:v>
                </c:pt>
                <c:pt idx="7133">
                  <c:v>-1.13E-6</c:v>
                </c:pt>
                <c:pt idx="7134">
                  <c:v>-1.13E-6</c:v>
                </c:pt>
                <c:pt idx="7135">
                  <c:v>-1.13E-6</c:v>
                </c:pt>
                <c:pt idx="7136">
                  <c:v>-1.14E-6</c:v>
                </c:pt>
                <c:pt idx="7137">
                  <c:v>-1.13E-6</c:v>
                </c:pt>
                <c:pt idx="7138">
                  <c:v>-1.13E-6</c:v>
                </c:pt>
                <c:pt idx="7139">
                  <c:v>-1.13E-6</c:v>
                </c:pt>
                <c:pt idx="7140">
                  <c:v>-1.12E-6</c:v>
                </c:pt>
                <c:pt idx="7141">
                  <c:v>-1.11E-6</c:v>
                </c:pt>
                <c:pt idx="7142">
                  <c:v>-1.11E-6</c:v>
                </c:pt>
                <c:pt idx="7143">
                  <c:v>-1.1E-6</c:v>
                </c:pt>
                <c:pt idx="7144">
                  <c:v>-1.09E-6</c:v>
                </c:pt>
                <c:pt idx="7145">
                  <c:v>-1.07E-6</c:v>
                </c:pt>
                <c:pt idx="7146">
                  <c:v>-1.06E-6</c:v>
                </c:pt>
                <c:pt idx="7147">
                  <c:v>-1.04E-6</c:v>
                </c:pt>
                <c:pt idx="7148">
                  <c:v>-1.02E-6</c:v>
                </c:pt>
                <c:pt idx="7149">
                  <c:v>-1.01E-6</c:v>
                </c:pt>
                <c:pt idx="7150">
                  <c:v>-9.83000000000003E-7</c:v>
                </c:pt>
                <c:pt idx="7151">
                  <c:v>-9.64000000000001E-7</c:v>
                </c:pt>
                <c:pt idx="7152">
                  <c:v>-9.46000000000003E-7</c:v>
                </c:pt>
                <c:pt idx="7153">
                  <c:v>-9.29000000000002E-7</c:v>
                </c:pt>
                <c:pt idx="7154">
                  <c:v>-9.13000000000002E-7</c:v>
                </c:pt>
                <c:pt idx="7155">
                  <c:v>-8.94000000000002E-7</c:v>
                </c:pt>
                <c:pt idx="7156">
                  <c:v>-8.74000000000001E-7</c:v>
                </c:pt>
                <c:pt idx="7157">
                  <c:v>-8.55000000000003E-7</c:v>
                </c:pt>
                <c:pt idx="7158">
                  <c:v>-8.37000000000004E-7</c:v>
                </c:pt>
                <c:pt idx="7159">
                  <c:v>-8.20000000000001E-7</c:v>
                </c:pt>
                <c:pt idx="7160">
                  <c:v>-8.02000000000001E-7</c:v>
                </c:pt>
                <c:pt idx="7161">
                  <c:v>-7.87000000000002E-7</c:v>
                </c:pt>
                <c:pt idx="7162">
                  <c:v>-7.70000000000002E-7</c:v>
                </c:pt>
                <c:pt idx="7163">
                  <c:v>-7.56000000000002E-7</c:v>
                </c:pt>
                <c:pt idx="7164">
                  <c:v>-7.47000000000003E-7</c:v>
                </c:pt>
                <c:pt idx="7165">
                  <c:v>-7.37000000000002E-7</c:v>
                </c:pt>
                <c:pt idx="7166">
                  <c:v>-7.25000000000002E-7</c:v>
                </c:pt>
                <c:pt idx="7167">
                  <c:v>-7.16000000000002E-7</c:v>
                </c:pt>
                <c:pt idx="7168">
                  <c:v>-7.06000000000002E-7</c:v>
                </c:pt>
                <c:pt idx="7169">
                  <c:v>-7.00000000000002E-7</c:v>
                </c:pt>
                <c:pt idx="7170">
                  <c:v>-6.94000000000002E-7</c:v>
                </c:pt>
                <c:pt idx="7171">
                  <c:v>-6.87000000000002E-7</c:v>
                </c:pt>
                <c:pt idx="7172">
                  <c:v>-6.80000000000002E-7</c:v>
                </c:pt>
                <c:pt idx="7173">
                  <c:v>-6.77000000000002E-7</c:v>
                </c:pt>
                <c:pt idx="7174">
                  <c:v>-6.70000000000002E-7</c:v>
                </c:pt>
                <c:pt idx="7175">
                  <c:v>-6.65000000000002E-7</c:v>
                </c:pt>
                <c:pt idx="7176">
                  <c:v>-6.59000000000002E-7</c:v>
                </c:pt>
                <c:pt idx="7177">
                  <c:v>-6.53000000000002E-7</c:v>
                </c:pt>
                <c:pt idx="7178">
                  <c:v>-6.48000000000002E-7</c:v>
                </c:pt>
                <c:pt idx="7179">
                  <c:v>-6.44000000000002E-7</c:v>
                </c:pt>
                <c:pt idx="7180">
                  <c:v>-6.39000000000002E-7</c:v>
                </c:pt>
                <c:pt idx="7181">
                  <c:v>-6.35000000000001E-7</c:v>
                </c:pt>
                <c:pt idx="7182">
                  <c:v>-6.31000000000002E-7</c:v>
                </c:pt>
                <c:pt idx="7183">
                  <c:v>-6.28000000000002E-7</c:v>
                </c:pt>
                <c:pt idx="7184">
                  <c:v>-6.26000000000002E-7</c:v>
                </c:pt>
                <c:pt idx="7185">
                  <c:v>-6.21000000000002E-7</c:v>
                </c:pt>
                <c:pt idx="7186">
                  <c:v>-6.17000000000002E-7</c:v>
                </c:pt>
                <c:pt idx="7187">
                  <c:v>-6.13000000000002E-7</c:v>
                </c:pt>
                <c:pt idx="7188">
                  <c:v>-6.10000000000002E-7</c:v>
                </c:pt>
                <c:pt idx="7189">
                  <c:v>-6.07000000000002E-7</c:v>
                </c:pt>
                <c:pt idx="7190">
                  <c:v>-6.03000000000002E-7</c:v>
                </c:pt>
                <c:pt idx="7191">
                  <c:v>-6.00000000000002E-7</c:v>
                </c:pt>
                <c:pt idx="7192">
                  <c:v>-5.97000000000002E-7</c:v>
                </c:pt>
                <c:pt idx="7193">
                  <c:v>-5.95000000000002E-7</c:v>
                </c:pt>
                <c:pt idx="7194">
                  <c:v>-5.93000000000002E-7</c:v>
                </c:pt>
                <c:pt idx="7195">
                  <c:v>-5.92000000000002E-7</c:v>
                </c:pt>
                <c:pt idx="7196">
                  <c:v>-5.90000000000002E-7</c:v>
                </c:pt>
                <c:pt idx="7197">
                  <c:v>-5.89000000000002E-7</c:v>
                </c:pt>
                <c:pt idx="7198">
                  <c:v>-5.88000000000002E-7</c:v>
                </c:pt>
                <c:pt idx="7199">
                  <c:v>-5.87000000000002E-7</c:v>
                </c:pt>
                <c:pt idx="7200">
                  <c:v>-5.87000000000002E-7</c:v>
                </c:pt>
                <c:pt idx="7201">
                  <c:v>-5.84000000000002E-7</c:v>
                </c:pt>
                <c:pt idx="7202">
                  <c:v>-5.83000000000002E-7</c:v>
                </c:pt>
                <c:pt idx="7203">
                  <c:v>-5.83000000000002E-7</c:v>
                </c:pt>
                <c:pt idx="7204">
                  <c:v>-5.84000000000002E-7</c:v>
                </c:pt>
                <c:pt idx="7205">
                  <c:v>-5.85000000000001E-7</c:v>
                </c:pt>
                <c:pt idx="7206">
                  <c:v>-5.86000000000001E-7</c:v>
                </c:pt>
                <c:pt idx="7207">
                  <c:v>-5.86000000000001E-7</c:v>
                </c:pt>
                <c:pt idx="7208">
                  <c:v>-5.89000000000002E-7</c:v>
                </c:pt>
                <c:pt idx="7209">
                  <c:v>-5.90000000000002E-7</c:v>
                </c:pt>
                <c:pt idx="7210">
                  <c:v>-5.89000000000002E-7</c:v>
                </c:pt>
                <c:pt idx="7211">
                  <c:v>-5.89000000000002E-7</c:v>
                </c:pt>
                <c:pt idx="7212">
                  <c:v>-5.89000000000002E-7</c:v>
                </c:pt>
                <c:pt idx="7213">
                  <c:v>-5.89000000000002E-7</c:v>
                </c:pt>
                <c:pt idx="7214">
                  <c:v>-5.91000000000002E-7</c:v>
                </c:pt>
                <c:pt idx="7215">
                  <c:v>-5.91000000000002E-7</c:v>
                </c:pt>
                <c:pt idx="7216">
                  <c:v>-5.93000000000002E-7</c:v>
                </c:pt>
                <c:pt idx="7217">
                  <c:v>-5.95000000000002E-7</c:v>
                </c:pt>
                <c:pt idx="7218">
                  <c:v>-5.96000000000002E-7</c:v>
                </c:pt>
                <c:pt idx="7219">
                  <c:v>-5.99000000000002E-7</c:v>
                </c:pt>
                <c:pt idx="7220">
                  <c:v>-6.00000000000002E-7</c:v>
                </c:pt>
                <c:pt idx="7221">
                  <c:v>-6.00000000000002E-7</c:v>
                </c:pt>
                <c:pt idx="7222">
                  <c:v>-6.00000000000002E-7</c:v>
                </c:pt>
                <c:pt idx="7223">
                  <c:v>-6.00000000000002E-7</c:v>
                </c:pt>
                <c:pt idx="7224">
                  <c:v>-5.99000000000002E-7</c:v>
                </c:pt>
                <c:pt idx="7225">
                  <c:v>-6.02000000000001E-7</c:v>
                </c:pt>
                <c:pt idx="7226">
                  <c:v>-6.01000000000002E-7</c:v>
                </c:pt>
                <c:pt idx="7227">
                  <c:v>-6.00000000000002E-7</c:v>
                </c:pt>
                <c:pt idx="7228">
                  <c:v>-5.99000000000002E-7</c:v>
                </c:pt>
                <c:pt idx="7229">
                  <c:v>-6.01000000000002E-7</c:v>
                </c:pt>
                <c:pt idx="7230">
                  <c:v>-6.00000000000002E-7</c:v>
                </c:pt>
                <c:pt idx="7231">
                  <c:v>-6.03000000000002E-7</c:v>
                </c:pt>
                <c:pt idx="7232">
                  <c:v>-6.03000000000002E-7</c:v>
                </c:pt>
                <c:pt idx="7233">
                  <c:v>-6.07000000000002E-7</c:v>
                </c:pt>
                <c:pt idx="7234">
                  <c:v>-6.10000000000002E-7</c:v>
                </c:pt>
                <c:pt idx="7235">
                  <c:v>-6.14000000000001E-7</c:v>
                </c:pt>
                <c:pt idx="7236">
                  <c:v>-6.16000000000001E-7</c:v>
                </c:pt>
                <c:pt idx="7237">
                  <c:v>-6.21000000000002E-7</c:v>
                </c:pt>
                <c:pt idx="7238">
                  <c:v>-6.23000000000002E-7</c:v>
                </c:pt>
                <c:pt idx="7239">
                  <c:v>-6.25000000000002E-7</c:v>
                </c:pt>
                <c:pt idx="7240">
                  <c:v>-6.25000000000002E-7</c:v>
                </c:pt>
                <c:pt idx="7241">
                  <c:v>-6.27000000000002E-7</c:v>
                </c:pt>
                <c:pt idx="7242">
                  <c:v>-6.29000000000002E-7</c:v>
                </c:pt>
                <c:pt idx="7243">
                  <c:v>-6.30000000000002E-7</c:v>
                </c:pt>
                <c:pt idx="7244">
                  <c:v>-6.30000000000002E-7</c:v>
                </c:pt>
                <c:pt idx="7245">
                  <c:v>-6.31000000000002E-7</c:v>
                </c:pt>
                <c:pt idx="7246">
                  <c:v>-6.32000000000001E-7</c:v>
                </c:pt>
                <c:pt idx="7247">
                  <c:v>-6.34000000000002E-7</c:v>
                </c:pt>
                <c:pt idx="7248">
                  <c:v>-6.37000000000002E-7</c:v>
                </c:pt>
                <c:pt idx="7249">
                  <c:v>-6.39000000000002E-7</c:v>
                </c:pt>
                <c:pt idx="7250">
                  <c:v>-6.41000000000002E-7</c:v>
                </c:pt>
                <c:pt idx="7251">
                  <c:v>-6.44000000000002E-7</c:v>
                </c:pt>
                <c:pt idx="7252">
                  <c:v>-6.46000000000002E-7</c:v>
                </c:pt>
                <c:pt idx="7253">
                  <c:v>-6.51000000000002E-7</c:v>
                </c:pt>
                <c:pt idx="7254">
                  <c:v>-6.53000000000002E-7</c:v>
                </c:pt>
                <c:pt idx="7255">
                  <c:v>-6.54000000000002E-7</c:v>
                </c:pt>
                <c:pt idx="7256">
                  <c:v>-6.56000000000002E-7</c:v>
                </c:pt>
                <c:pt idx="7257">
                  <c:v>-6.60000000000002E-7</c:v>
                </c:pt>
                <c:pt idx="7258">
                  <c:v>-6.63000000000002E-7</c:v>
                </c:pt>
                <c:pt idx="7259">
                  <c:v>-6.65000000000002E-7</c:v>
                </c:pt>
                <c:pt idx="7260">
                  <c:v>-6.68000000000002E-7</c:v>
                </c:pt>
                <c:pt idx="7261">
                  <c:v>-6.71000000000002E-7</c:v>
                </c:pt>
                <c:pt idx="7262">
                  <c:v>-6.72000000000002E-7</c:v>
                </c:pt>
                <c:pt idx="7263">
                  <c:v>-6.74000000000002E-7</c:v>
                </c:pt>
                <c:pt idx="7264">
                  <c:v>-6.74000000000002E-7</c:v>
                </c:pt>
                <c:pt idx="7265">
                  <c:v>-6.74000000000002E-7</c:v>
                </c:pt>
                <c:pt idx="7266">
                  <c:v>-6.77000000000002E-7</c:v>
                </c:pt>
                <c:pt idx="7267">
                  <c:v>-6.78000000000002E-7</c:v>
                </c:pt>
                <c:pt idx="7268">
                  <c:v>-6.82000000000002E-7</c:v>
                </c:pt>
                <c:pt idx="7269">
                  <c:v>-6.88000000000002E-7</c:v>
                </c:pt>
                <c:pt idx="7270">
                  <c:v>-6.94000000000002E-7</c:v>
                </c:pt>
                <c:pt idx="7271">
                  <c:v>-7.02000000000002E-7</c:v>
                </c:pt>
                <c:pt idx="7272">
                  <c:v>-7.09000000000002E-7</c:v>
                </c:pt>
                <c:pt idx="7273">
                  <c:v>-7.16000000000002E-7</c:v>
                </c:pt>
                <c:pt idx="7274">
                  <c:v>-7.23000000000003E-7</c:v>
                </c:pt>
                <c:pt idx="7275">
                  <c:v>-7.29000000000002E-7</c:v>
                </c:pt>
                <c:pt idx="7276">
                  <c:v>-7.35000000000002E-7</c:v>
                </c:pt>
                <c:pt idx="7277">
                  <c:v>-7.42000000000002E-7</c:v>
                </c:pt>
                <c:pt idx="7278">
                  <c:v>-7.47000000000003E-7</c:v>
                </c:pt>
                <c:pt idx="7279">
                  <c:v>-7.53000000000002E-7</c:v>
                </c:pt>
                <c:pt idx="7280">
                  <c:v>-7.59000000000002E-7</c:v>
                </c:pt>
                <c:pt idx="7281">
                  <c:v>-7.65000000000002E-7</c:v>
                </c:pt>
                <c:pt idx="7282">
                  <c:v>-7.72000000000002E-7</c:v>
                </c:pt>
                <c:pt idx="7283">
                  <c:v>-7.80000000000002E-7</c:v>
                </c:pt>
                <c:pt idx="7284">
                  <c:v>-7.90000000000002E-7</c:v>
                </c:pt>
                <c:pt idx="7285">
                  <c:v>-8.02000000000001E-7</c:v>
                </c:pt>
                <c:pt idx="7286">
                  <c:v>-8.15000000000003E-7</c:v>
                </c:pt>
                <c:pt idx="7287">
                  <c:v>-8.29000000000001E-7</c:v>
                </c:pt>
                <c:pt idx="7288">
                  <c:v>-8.41000000000003E-7</c:v>
                </c:pt>
                <c:pt idx="7289">
                  <c:v>-8.55000000000003E-7</c:v>
                </c:pt>
                <c:pt idx="7290">
                  <c:v>-8.70000000000001E-7</c:v>
                </c:pt>
                <c:pt idx="7291">
                  <c:v>-8.82000000000003E-7</c:v>
                </c:pt>
                <c:pt idx="7292">
                  <c:v>-8.92000000000003E-7</c:v>
                </c:pt>
                <c:pt idx="7293">
                  <c:v>-9.03000000000002E-7</c:v>
                </c:pt>
                <c:pt idx="7294">
                  <c:v>-9.15000000000003E-7</c:v>
                </c:pt>
                <c:pt idx="7295">
                  <c:v>-9.30000000000005E-7</c:v>
                </c:pt>
                <c:pt idx="7296">
                  <c:v>-9.45000000000003E-7</c:v>
                </c:pt>
                <c:pt idx="7297">
                  <c:v>-9.58000000000003E-7</c:v>
                </c:pt>
                <c:pt idx="7298">
                  <c:v>-9.74000000000003E-7</c:v>
                </c:pt>
                <c:pt idx="7299">
                  <c:v>-9.95000000000004E-7</c:v>
                </c:pt>
                <c:pt idx="7300">
                  <c:v>-1.01E-6</c:v>
                </c:pt>
                <c:pt idx="7301">
                  <c:v>-1.03E-6</c:v>
                </c:pt>
                <c:pt idx="7302">
                  <c:v>-1.05E-6</c:v>
                </c:pt>
                <c:pt idx="7303">
                  <c:v>-1.08E-6</c:v>
                </c:pt>
                <c:pt idx="7304">
                  <c:v>-1.1E-6</c:v>
                </c:pt>
                <c:pt idx="7305">
                  <c:v>-1.13E-6</c:v>
                </c:pt>
                <c:pt idx="7306">
                  <c:v>-1.16E-6</c:v>
                </c:pt>
                <c:pt idx="7307">
                  <c:v>-1.18E-6</c:v>
                </c:pt>
                <c:pt idx="7308">
                  <c:v>-1.22E-6</c:v>
                </c:pt>
                <c:pt idx="7309">
                  <c:v>-1.25E-6</c:v>
                </c:pt>
                <c:pt idx="7310">
                  <c:v>-1.28E-6</c:v>
                </c:pt>
                <c:pt idx="7311">
                  <c:v>-1.31E-6</c:v>
                </c:pt>
                <c:pt idx="7312">
                  <c:v>-1.35E-6</c:v>
                </c:pt>
                <c:pt idx="7313">
                  <c:v>-1.38E-6</c:v>
                </c:pt>
                <c:pt idx="7314">
                  <c:v>-1.42E-6</c:v>
                </c:pt>
                <c:pt idx="7315">
                  <c:v>-1.45E-6</c:v>
                </c:pt>
                <c:pt idx="7316">
                  <c:v>-1.5E-6</c:v>
                </c:pt>
                <c:pt idx="7317">
                  <c:v>-1.55E-6</c:v>
                </c:pt>
                <c:pt idx="7318">
                  <c:v>-1.59E-6</c:v>
                </c:pt>
                <c:pt idx="7319">
                  <c:v>-1.64E-6</c:v>
                </c:pt>
                <c:pt idx="7320">
                  <c:v>-1.69E-6</c:v>
                </c:pt>
                <c:pt idx="7321">
                  <c:v>-1.75E-6</c:v>
                </c:pt>
                <c:pt idx="7322">
                  <c:v>-1.81E-6</c:v>
                </c:pt>
                <c:pt idx="7323">
                  <c:v>-1.87E-6</c:v>
                </c:pt>
                <c:pt idx="7324">
                  <c:v>-1.93E-6</c:v>
                </c:pt>
                <c:pt idx="7325">
                  <c:v>-2.0E-6</c:v>
                </c:pt>
                <c:pt idx="7326">
                  <c:v>-2.07E-6</c:v>
                </c:pt>
                <c:pt idx="7327">
                  <c:v>-2.14E-6</c:v>
                </c:pt>
                <c:pt idx="7328">
                  <c:v>-2.22E-6</c:v>
                </c:pt>
                <c:pt idx="7329">
                  <c:v>-2.3E-6</c:v>
                </c:pt>
                <c:pt idx="7330">
                  <c:v>-2.38E-6</c:v>
                </c:pt>
                <c:pt idx="7331">
                  <c:v>-2.46E-6</c:v>
                </c:pt>
                <c:pt idx="7332">
                  <c:v>-2.55E-6</c:v>
                </c:pt>
                <c:pt idx="7333">
                  <c:v>-2.64E-6</c:v>
                </c:pt>
                <c:pt idx="7334">
                  <c:v>-2.74000000000001E-6</c:v>
                </c:pt>
                <c:pt idx="7335">
                  <c:v>-2.83E-6</c:v>
                </c:pt>
                <c:pt idx="7336">
                  <c:v>-2.93E-6</c:v>
                </c:pt>
                <c:pt idx="7337">
                  <c:v>-3.03E-6</c:v>
                </c:pt>
                <c:pt idx="7338">
                  <c:v>-3.13E-6</c:v>
                </c:pt>
                <c:pt idx="7339">
                  <c:v>-3.24000000000001E-6</c:v>
                </c:pt>
                <c:pt idx="7340">
                  <c:v>-3.35E-6</c:v>
                </c:pt>
                <c:pt idx="7341">
                  <c:v>-3.46000000000001E-6</c:v>
                </c:pt>
                <c:pt idx="7342">
                  <c:v>-3.57E-6</c:v>
                </c:pt>
                <c:pt idx="7343">
                  <c:v>-3.68000000000001E-6</c:v>
                </c:pt>
                <c:pt idx="7344">
                  <c:v>-3.80000000000001E-6</c:v>
                </c:pt>
                <c:pt idx="7345">
                  <c:v>-3.91E-6</c:v>
                </c:pt>
                <c:pt idx="7346">
                  <c:v>-4.03000000000001E-6</c:v>
                </c:pt>
                <c:pt idx="7347">
                  <c:v>-4.14E-6</c:v>
                </c:pt>
                <c:pt idx="7348">
                  <c:v>-4.26000000000001E-6</c:v>
                </c:pt>
                <c:pt idx="7349">
                  <c:v>-4.38E-6</c:v>
                </c:pt>
                <c:pt idx="7350">
                  <c:v>-4.50000000000001E-6</c:v>
                </c:pt>
                <c:pt idx="7351">
                  <c:v>-4.62E-6</c:v>
                </c:pt>
                <c:pt idx="7352">
                  <c:v>-4.74000000000001E-6</c:v>
                </c:pt>
                <c:pt idx="7353">
                  <c:v>-4.87000000000001E-6</c:v>
                </c:pt>
                <c:pt idx="7354">
                  <c:v>-4.99000000000001E-6</c:v>
                </c:pt>
                <c:pt idx="7355">
                  <c:v>-5.11E-6</c:v>
                </c:pt>
                <c:pt idx="7356">
                  <c:v>-5.24000000000002E-6</c:v>
                </c:pt>
                <c:pt idx="7357">
                  <c:v>-5.37000000000001E-6</c:v>
                </c:pt>
                <c:pt idx="7358">
                  <c:v>-5.51000000000001E-6</c:v>
                </c:pt>
                <c:pt idx="7359">
                  <c:v>-5.64000000000001E-6</c:v>
                </c:pt>
                <c:pt idx="7360">
                  <c:v>-5.77000000000002E-6</c:v>
                </c:pt>
                <c:pt idx="7361">
                  <c:v>-5.91000000000002E-6</c:v>
                </c:pt>
                <c:pt idx="7362">
                  <c:v>-6.05000000000001E-6</c:v>
                </c:pt>
                <c:pt idx="7363">
                  <c:v>-6.19000000000001E-6</c:v>
                </c:pt>
                <c:pt idx="7364">
                  <c:v>-6.33000000000002E-6</c:v>
                </c:pt>
                <c:pt idx="7365">
                  <c:v>-6.48000000000002E-6</c:v>
                </c:pt>
                <c:pt idx="7366">
                  <c:v>-6.62000000000001E-6</c:v>
                </c:pt>
                <c:pt idx="7367">
                  <c:v>-6.76000000000001E-6</c:v>
                </c:pt>
                <c:pt idx="7368">
                  <c:v>-6.91000000000002E-6</c:v>
                </c:pt>
                <c:pt idx="7369">
                  <c:v>-7.05000000000002E-6</c:v>
                </c:pt>
                <c:pt idx="7370">
                  <c:v>-7.20000000000002E-6</c:v>
                </c:pt>
                <c:pt idx="7371">
                  <c:v>-7.34000000000002E-6</c:v>
                </c:pt>
                <c:pt idx="7372">
                  <c:v>-7.48000000000002E-6</c:v>
                </c:pt>
                <c:pt idx="7373">
                  <c:v>-7.62000000000001E-6</c:v>
                </c:pt>
                <c:pt idx="7374">
                  <c:v>-7.76000000000002E-6</c:v>
                </c:pt>
                <c:pt idx="7375">
                  <c:v>-7.89000000000002E-6</c:v>
                </c:pt>
                <c:pt idx="7376">
                  <c:v>-8.02000000000001E-6</c:v>
                </c:pt>
                <c:pt idx="7377">
                  <c:v>-8.14000000000001E-6</c:v>
                </c:pt>
                <c:pt idx="7378">
                  <c:v>-8.26000000000002E-6</c:v>
                </c:pt>
                <c:pt idx="7379">
                  <c:v>-8.37000000000003E-6</c:v>
                </c:pt>
                <c:pt idx="7380">
                  <c:v>-8.48000000000002E-6</c:v>
                </c:pt>
                <c:pt idx="7381">
                  <c:v>-8.58000000000002E-6</c:v>
                </c:pt>
                <c:pt idx="7382">
                  <c:v>-8.67000000000002E-6</c:v>
                </c:pt>
                <c:pt idx="7383">
                  <c:v>-8.75000000000002E-6</c:v>
                </c:pt>
                <c:pt idx="7384">
                  <c:v>-8.82000000000002E-6</c:v>
                </c:pt>
                <c:pt idx="7385">
                  <c:v>-8.89000000000003E-6</c:v>
                </c:pt>
                <c:pt idx="7386">
                  <c:v>-8.95000000000004E-6</c:v>
                </c:pt>
                <c:pt idx="7387">
                  <c:v>-9.00000000000002E-6</c:v>
                </c:pt>
                <c:pt idx="7388">
                  <c:v>-9.03000000000001E-6</c:v>
                </c:pt>
                <c:pt idx="7389">
                  <c:v>-9.07000000000003E-6</c:v>
                </c:pt>
                <c:pt idx="7390">
                  <c:v>-9.09000000000002E-6</c:v>
                </c:pt>
                <c:pt idx="7391">
                  <c:v>-9.10000000000001E-6</c:v>
                </c:pt>
                <c:pt idx="7392">
                  <c:v>-9.10000000000001E-6</c:v>
                </c:pt>
                <c:pt idx="7393">
                  <c:v>-9.10000000000001E-6</c:v>
                </c:pt>
                <c:pt idx="7394">
                  <c:v>-9.08000000000003E-6</c:v>
                </c:pt>
                <c:pt idx="7395">
                  <c:v>-9.07000000000003E-6</c:v>
                </c:pt>
                <c:pt idx="7396">
                  <c:v>-9.04000000000001E-6</c:v>
                </c:pt>
                <c:pt idx="7397">
                  <c:v>-9.00000000000002E-6</c:v>
                </c:pt>
                <c:pt idx="7398">
                  <c:v>-8.96000000000003E-6</c:v>
                </c:pt>
                <c:pt idx="7399">
                  <c:v>-8.92000000000003E-6</c:v>
                </c:pt>
                <c:pt idx="7400">
                  <c:v>-8.87000000000003E-6</c:v>
                </c:pt>
                <c:pt idx="7401">
                  <c:v>-8.82000000000002E-6</c:v>
                </c:pt>
                <c:pt idx="7402">
                  <c:v>-8.76000000000002E-6</c:v>
                </c:pt>
                <c:pt idx="7403">
                  <c:v>-8.70000000000001E-6</c:v>
                </c:pt>
                <c:pt idx="7404">
                  <c:v>-8.64000000000001E-6</c:v>
                </c:pt>
                <c:pt idx="7405">
                  <c:v>-8.58000000000002E-6</c:v>
                </c:pt>
                <c:pt idx="7406">
                  <c:v>-8.53000000000002E-6</c:v>
                </c:pt>
                <c:pt idx="7407">
                  <c:v>-8.47000000000002E-6</c:v>
                </c:pt>
                <c:pt idx="7408">
                  <c:v>-8.42000000000002E-6</c:v>
                </c:pt>
                <c:pt idx="7409">
                  <c:v>-8.36000000000003E-6</c:v>
                </c:pt>
                <c:pt idx="7410">
                  <c:v>-8.31000000000002E-6</c:v>
                </c:pt>
                <c:pt idx="7411">
                  <c:v>-8.27000000000001E-6</c:v>
                </c:pt>
                <c:pt idx="7412">
                  <c:v>-8.23E-6</c:v>
                </c:pt>
                <c:pt idx="7413">
                  <c:v>-8.19000000000002E-6</c:v>
                </c:pt>
                <c:pt idx="7414">
                  <c:v>-8.17000000000002E-6</c:v>
                </c:pt>
                <c:pt idx="7415">
                  <c:v>-8.15000000000003E-6</c:v>
                </c:pt>
                <c:pt idx="7416">
                  <c:v>-8.15000000000003E-6</c:v>
                </c:pt>
                <c:pt idx="7417">
                  <c:v>-8.16000000000002E-6</c:v>
                </c:pt>
                <c:pt idx="7418">
                  <c:v>-8.17000000000002E-6</c:v>
                </c:pt>
                <c:pt idx="7419">
                  <c:v>-8.20000000000001E-6</c:v>
                </c:pt>
                <c:pt idx="7420">
                  <c:v>-8.24E-6</c:v>
                </c:pt>
                <c:pt idx="7421">
                  <c:v>-8.30000000000002E-6</c:v>
                </c:pt>
                <c:pt idx="7422">
                  <c:v>-8.36000000000003E-6</c:v>
                </c:pt>
                <c:pt idx="7423">
                  <c:v>-8.44000000000002E-6</c:v>
                </c:pt>
                <c:pt idx="7424">
                  <c:v>-8.53000000000002E-6</c:v>
                </c:pt>
                <c:pt idx="7425">
                  <c:v>-8.64000000000001E-6</c:v>
                </c:pt>
                <c:pt idx="7426">
                  <c:v>-8.76000000000002E-6</c:v>
                </c:pt>
                <c:pt idx="7427">
                  <c:v>-8.89000000000003E-6</c:v>
                </c:pt>
                <c:pt idx="7428">
                  <c:v>-9.04000000000001E-6</c:v>
                </c:pt>
                <c:pt idx="7429">
                  <c:v>-9.21000000000001E-6</c:v>
                </c:pt>
                <c:pt idx="7430">
                  <c:v>-9.38000000000003E-6</c:v>
                </c:pt>
                <c:pt idx="7431">
                  <c:v>-9.57000000000004E-6</c:v>
                </c:pt>
                <c:pt idx="7432">
                  <c:v>-9.77000000000002E-6</c:v>
                </c:pt>
                <c:pt idx="7433">
                  <c:v>-9.99000000000003E-6</c:v>
                </c:pt>
                <c:pt idx="7434">
                  <c:v>-1.02E-5</c:v>
                </c:pt>
                <c:pt idx="7435">
                  <c:v>-1.05E-5</c:v>
                </c:pt>
                <c:pt idx="7436">
                  <c:v>-1.08E-5</c:v>
                </c:pt>
                <c:pt idx="7437">
                  <c:v>-1.1E-5</c:v>
                </c:pt>
                <c:pt idx="7438">
                  <c:v>-1.13E-5</c:v>
                </c:pt>
                <c:pt idx="7439">
                  <c:v>-1.16E-5</c:v>
                </c:pt>
                <c:pt idx="7440">
                  <c:v>-1.2E-5</c:v>
                </c:pt>
                <c:pt idx="7441">
                  <c:v>-1.23E-5</c:v>
                </c:pt>
                <c:pt idx="7442">
                  <c:v>-1.27E-5</c:v>
                </c:pt>
                <c:pt idx="7443">
                  <c:v>-1.3E-5</c:v>
                </c:pt>
                <c:pt idx="7444">
                  <c:v>-1.34E-5</c:v>
                </c:pt>
                <c:pt idx="7445">
                  <c:v>-1.38E-5</c:v>
                </c:pt>
                <c:pt idx="7446">
                  <c:v>-1.42E-5</c:v>
                </c:pt>
                <c:pt idx="7447">
                  <c:v>-1.46E-5</c:v>
                </c:pt>
                <c:pt idx="7448">
                  <c:v>-1.5E-5</c:v>
                </c:pt>
                <c:pt idx="7449">
                  <c:v>-1.55E-5</c:v>
                </c:pt>
                <c:pt idx="7450">
                  <c:v>-1.44E-5</c:v>
                </c:pt>
                <c:pt idx="7451">
                  <c:v>-1.33E-5</c:v>
                </c:pt>
                <c:pt idx="7452">
                  <c:v>-1.23E-5</c:v>
                </c:pt>
                <c:pt idx="7453">
                  <c:v>-1.15E-5</c:v>
                </c:pt>
                <c:pt idx="7454">
                  <c:v>-1.06E-5</c:v>
                </c:pt>
                <c:pt idx="7455">
                  <c:v>-9.78000000000002E-6</c:v>
                </c:pt>
                <c:pt idx="7456">
                  <c:v>-9.03000000000001E-6</c:v>
                </c:pt>
                <c:pt idx="7457">
                  <c:v>-8.35000000000003E-6</c:v>
                </c:pt>
                <c:pt idx="7458">
                  <c:v>-7.72000000000002E-6</c:v>
                </c:pt>
                <c:pt idx="7459">
                  <c:v>-7.14000000000001E-6</c:v>
                </c:pt>
                <c:pt idx="7460">
                  <c:v>-6.60000000000001E-6</c:v>
                </c:pt>
                <c:pt idx="7461">
                  <c:v>-6.11000000000001E-6</c:v>
                </c:pt>
                <c:pt idx="7462">
                  <c:v>-5.66E-6</c:v>
                </c:pt>
                <c:pt idx="7463">
                  <c:v>-5.25000000000001E-6</c:v>
                </c:pt>
                <c:pt idx="7464">
                  <c:v>-4.87000000000001E-6</c:v>
                </c:pt>
                <c:pt idx="7465">
                  <c:v>-4.52E-6</c:v>
                </c:pt>
                <c:pt idx="7466">
                  <c:v>-4.2E-6</c:v>
                </c:pt>
                <c:pt idx="7467">
                  <c:v>-3.91E-6</c:v>
                </c:pt>
                <c:pt idx="7468">
                  <c:v>-3.64000000000001E-6</c:v>
                </c:pt>
                <c:pt idx="7469">
                  <c:v>-3.4E-6</c:v>
                </c:pt>
                <c:pt idx="7470">
                  <c:v>-3.18000000000001E-6</c:v>
                </c:pt>
                <c:pt idx="7471">
                  <c:v>-2.97E-6</c:v>
                </c:pt>
                <c:pt idx="7472">
                  <c:v>-2.79E-6</c:v>
                </c:pt>
                <c:pt idx="7473">
                  <c:v>-2.62E-6</c:v>
                </c:pt>
                <c:pt idx="7474">
                  <c:v>-2.47E-6</c:v>
                </c:pt>
                <c:pt idx="7475">
                  <c:v>-2.33E-6</c:v>
                </c:pt>
                <c:pt idx="7476">
                  <c:v>-2.2E-6</c:v>
                </c:pt>
                <c:pt idx="7477">
                  <c:v>-2.09E-6</c:v>
                </c:pt>
                <c:pt idx="7478">
                  <c:v>-1.98E-6</c:v>
                </c:pt>
                <c:pt idx="7479">
                  <c:v>-1.89E-6</c:v>
                </c:pt>
                <c:pt idx="7480">
                  <c:v>-1.8E-6</c:v>
                </c:pt>
                <c:pt idx="7481">
                  <c:v>-1.72E-6</c:v>
                </c:pt>
                <c:pt idx="7482">
                  <c:v>-1.64E-6</c:v>
                </c:pt>
                <c:pt idx="7483">
                  <c:v>-1.57E-6</c:v>
                </c:pt>
                <c:pt idx="7484">
                  <c:v>-1.52E-6</c:v>
                </c:pt>
                <c:pt idx="7485">
                  <c:v>-1.46E-6</c:v>
                </c:pt>
                <c:pt idx="7486">
                  <c:v>-1.41E-6</c:v>
                </c:pt>
                <c:pt idx="7487">
                  <c:v>-1.36E-6</c:v>
                </c:pt>
                <c:pt idx="7488">
                  <c:v>-1.32E-6</c:v>
                </c:pt>
                <c:pt idx="7489">
                  <c:v>-1.28E-6</c:v>
                </c:pt>
                <c:pt idx="7490">
                  <c:v>-1.25E-6</c:v>
                </c:pt>
                <c:pt idx="7491">
                  <c:v>-1.21E-6</c:v>
                </c:pt>
                <c:pt idx="7492">
                  <c:v>-1.18E-6</c:v>
                </c:pt>
                <c:pt idx="7493">
                  <c:v>-1.15E-6</c:v>
                </c:pt>
                <c:pt idx="7494">
                  <c:v>-1.12E-6</c:v>
                </c:pt>
                <c:pt idx="7495">
                  <c:v>-1.09E-6</c:v>
                </c:pt>
                <c:pt idx="7496">
                  <c:v>-1.06E-6</c:v>
                </c:pt>
                <c:pt idx="7497">
                  <c:v>-1.04E-6</c:v>
                </c:pt>
                <c:pt idx="7498">
                  <c:v>-1.01E-6</c:v>
                </c:pt>
                <c:pt idx="7499">
                  <c:v>-9.91000000000004E-7</c:v>
                </c:pt>
                <c:pt idx="7500">
                  <c:v>-9.69000000000002E-7</c:v>
                </c:pt>
                <c:pt idx="7501">
                  <c:v>-9.52000000000002E-7</c:v>
                </c:pt>
                <c:pt idx="7502">
                  <c:v>-9.35000000000005E-7</c:v>
                </c:pt>
                <c:pt idx="7503">
                  <c:v>-9.21000000000001E-7</c:v>
                </c:pt>
                <c:pt idx="7504">
                  <c:v>-9.06000000000004E-7</c:v>
                </c:pt>
                <c:pt idx="7505">
                  <c:v>-8.91000000000003E-7</c:v>
                </c:pt>
                <c:pt idx="7506">
                  <c:v>-8.72000000000002E-7</c:v>
                </c:pt>
                <c:pt idx="7507">
                  <c:v>-8.55000000000003E-7</c:v>
                </c:pt>
                <c:pt idx="7508">
                  <c:v>-8.34000000000002E-7</c:v>
                </c:pt>
                <c:pt idx="7509">
                  <c:v>-8.18000000000002E-7</c:v>
                </c:pt>
                <c:pt idx="7510">
                  <c:v>-8.03000000000002E-7</c:v>
                </c:pt>
                <c:pt idx="7511">
                  <c:v>-7.87000000000002E-7</c:v>
                </c:pt>
                <c:pt idx="7512">
                  <c:v>-7.70000000000002E-7</c:v>
                </c:pt>
                <c:pt idx="7513">
                  <c:v>-7.61000000000002E-7</c:v>
                </c:pt>
                <c:pt idx="7514">
                  <c:v>-7.50000000000002E-7</c:v>
                </c:pt>
                <c:pt idx="7515">
                  <c:v>-7.38000000000002E-7</c:v>
                </c:pt>
                <c:pt idx="7516">
                  <c:v>-7.25000000000002E-7</c:v>
                </c:pt>
                <c:pt idx="7517">
                  <c:v>-7.13000000000002E-7</c:v>
                </c:pt>
                <c:pt idx="7518">
                  <c:v>-7.04000000000002E-7</c:v>
                </c:pt>
                <c:pt idx="7519">
                  <c:v>-6.92000000000002E-7</c:v>
                </c:pt>
                <c:pt idx="7520">
                  <c:v>-6.79000000000002E-7</c:v>
                </c:pt>
                <c:pt idx="7521">
                  <c:v>-6.67000000000002E-7</c:v>
                </c:pt>
                <c:pt idx="7522">
                  <c:v>-6.57000000000002E-7</c:v>
                </c:pt>
                <c:pt idx="7523">
                  <c:v>-6.44000000000002E-7</c:v>
                </c:pt>
                <c:pt idx="7524">
                  <c:v>-6.29000000000002E-7</c:v>
                </c:pt>
                <c:pt idx="7525">
                  <c:v>-6.15000000000001E-7</c:v>
                </c:pt>
                <c:pt idx="7526">
                  <c:v>-6.03000000000002E-7</c:v>
                </c:pt>
                <c:pt idx="7527">
                  <c:v>-5.88000000000002E-7</c:v>
                </c:pt>
                <c:pt idx="7528">
                  <c:v>-5.73000000000002E-7</c:v>
                </c:pt>
                <c:pt idx="7529">
                  <c:v>-5.57000000000002E-7</c:v>
                </c:pt>
                <c:pt idx="7530">
                  <c:v>-5.44000000000002E-7</c:v>
                </c:pt>
                <c:pt idx="7531">
                  <c:v>-5.29000000000002E-7</c:v>
                </c:pt>
                <c:pt idx="7532">
                  <c:v>-5.11000000000001E-7</c:v>
                </c:pt>
                <c:pt idx="7533">
                  <c:v>-4.93000000000002E-7</c:v>
                </c:pt>
                <c:pt idx="7534">
                  <c:v>-4.74000000000002E-7</c:v>
                </c:pt>
                <c:pt idx="7535">
                  <c:v>-4.53000000000001E-7</c:v>
                </c:pt>
                <c:pt idx="7536">
                  <c:v>-4.28000000000001E-7</c:v>
                </c:pt>
                <c:pt idx="7537">
                  <c:v>-4.01E-7</c:v>
                </c:pt>
                <c:pt idx="7538">
                  <c:v>-3.72000000000001E-7</c:v>
                </c:pt>
                <c:pt idx="7539">
                  <c:v>-3.46000000000001E-7</c:v>
                </c:pt>
                <c:pt idx="7540">
                  <c:v>-3.17000000000001E-7</c:v>
                </c:pt>
                <c:pt idx="7541">
                  <c:v>-2.88E-7</c:v>
                </c:pt>
                <c:pt idx="7542">
                  <c:v>-2.62000000000001E-7</c:v>
                </c:pt>
                <c:pt idx="7543">
                  <c:v>-2.36E-7</c:v>
                </c:pt>
                <c:pt idx="7544">
                  <c:v>-2.12E-7</c:v>
                </c:pt>
                <c:pt idx="7545">
                  <c:v>-1.9E-7</c:v>
                </c:pt>
                <c:pt idx="7546">
                  <c:v>-1.67E-7</c:v>
                </c:pt>
                <c:pt idx="7547">
                  <c:v>-1.47E-7</c:v>
                </c:pt>
                <c:pt idx="7548">
                  <c:v>-1.27E-7</c:v>
                </c:pt>
                <c:pt idx="7549">
                  <c:v>-1.07E-7</c:v>
                </c:pt>
                <c:pt idx="7550">
                  <c:v>-8.72000000000001E-8</c:v>
                </c:pt>
                <c:pt idx="7551">
                  <c:v>-6.71000000000002E-8</c:v>
                </c:pt>
                <c:pt idx="7552">
                  <c:v>-4.71000000000002E-8</c:v>
                </c:pt>
                <c:pt idx="7553">
                  <c:v>-3.10000000000001E-8</c:v>
                </c:pt>
                <c:pt idx="7554">
                  <c:v>-1.48E-8</c:v>
                </c:pt>
                <c:pt idx="7555">
                  <c:v>4.36000000000001E-10</c:v>
                </c:pt>
                <c:pt idx="7556">
                  <c:v>1.57E-8</c:v>
                </c:pt>
                <c:pt idx="7557">
                  <c:v>2.53E-8</c:v>
                </c:pt>
                <c:pt idx="7558">
                  <c:v>3.23000000000001E-8</c:v>
                </c:pt>
                <c:pt idx="7559">
                  <c:v>4.10000000000001E-8</c:v>
                </c:pt>
                <c:pt idx="7560">
                  <c:v>5.14000000000001E-8</c:v>
                </c:pt>
                <c:pt idx="7561">
                  <c:v>6.19000000000002E-8</c:v>
                </c:pt>
                <c:pt idx="7562">
                  <c:v>7.11000000000002E-8</c:v>
                </c:pt>
                <c:pt idx="7563">
                  <c:v>7.85000000000002E-8</c:v>
                </c:pt>
                <c:pt idx="7564">
                  <c:v>8.85000000000005E-8</c:v>
                </c:pt>
                <c:pt idx="7565">
                  <c:v>9.50000000000003E-8</c:v>
                </c:pt>
                <c:pt idx="7566">
                  <c:v>1.03E-7</c:v>
                </c:pt>
                <c:pt idx="7567">
                  <c:v>1.08E-7</c:v>
                </c:pt>
                <c:pt idx="7568">
                  <c:v>1.12E-7</c:v>
                </c:pt>
                <c:pt idx="7569">
                  <c:v>1.17E-7</c:v>
                </c:pt>
                <c:pt idx="7570">
                  <c:v>1.22E-7</c:v>
                </c:pt>
                <c:pt idx="7571">
                  <c:v>1.26E-7</c:v>
                </c:pt>
                <c:pt idx="7572">
                  <c:v>1.33E-7</c:v>
                </c:pt>
                <c:pt idx="7573">
                  <c:v>1.38E-7</c:v>
                </c:pt>
                <c:pt idx="7574">
                  <c:v>1.43E-7</c:v>
                </c:pt>
                <c:pt idx="7575">
                  <c:v>1.49E-7</c:v>
                </c:pt>
                <c:pt idx="7576">
                  <c:v>1.54E-7</c:v>
                </c:pt>
                <c:pt idx="7577">
                  <c:v>1.62E-7</c:v>
                </c:pt>
                <c:pt idx="7578">
                  <c:v>1.7E-7</c:v>
                </c:pt>
                <c:pt idx="7579">
                  <c:v>1.76E-7</c:v>
                </c:pt>
                <c:pt idx="7580">
                  <c:v>1.82E-7</c:v>
                </c:pt>
                <c:pt idx="7581">
                  <c:v>1.89E-7</c:v>
                </c:pt>
                <c:pt idx="7582">
                  <c:v>1.94E-7</c:v>
                </c:pt>
                <c:pt idx="7583">
                  <c:v>2.01E-7</c:v>
                </c:pt>
                <c:pt idx="7584">
                  <c:v>2.05E-7</c:v>
                </c:pt>
                <c:pt idx="7585">
                  <c:v>2.1E-7</c:v>
                </c:pt>
                <c:pt idx="7586">
                  <c:v>2.16000000000001E-7</c:v>
                </c:pt>
                <c:pt idx="7587">
                  <c:v>2.25E-7</c:v>
                </c:pt>
                <c:pt idx="7588">
                  <c:v>2.32E-7</c:v>
                </c:pt>
                <c:pt idx="7589">
                  <c:v>2.4E-7</c:v>
                </c:pt>
                <c:pt idx="7590">
                  <c:v>2.45E-7</c:v>
                </c:pt>
                <c:pt idx="7591">
                  <c:v>2.53E-7</c:v>
                </c:pt>
                <c:pt idx="7592">
                  <c:v>2.61E-7</c:v>
                </c:pt>
                <c:pt idx="7593">
                  <c:v>2.69E-7</c:v>
                </c:pt>
                <c:pt idx="7594">
                  <c:v>2.74000000000001E-7</c:v>
                </c:pt>
                <c:pt idx="7595">
                  <c:v>2.82E-7</c:v>
                </c:pt>
                <c:pt idx="7596">
                  <c:v>2.9E-7</c:v>
                </c:pt>
                <c:pt idx="7597">
                  <c:v>2.98E-7</c:v>
                </c:pt>
                <c:pt idx="7598">
                  <c:v>3.05E-7</c:v>
                </c:pt>
                <c:pt idx="7599">
                  <c:v>3.14000000000001E-7</c:v>
                </c:pt>
                <c:pt idx="7600">
                  <c:v>3.22000000000001E-7</c:v>
                </c:pt>
                <c:pt idx="7601">
                  <c:v>3.31E-7</c:v>
                </c:pt>
                <c:pt idx="7602">
                  <c:v>3.37E-7</c:v>
                </c:pt>
                <c:pt idx="7603">
                  <c:v>3.46000000000001E-7</c:v>
                </c:pt>
                <c:pt idx="7604">
                  <c:v>3.60000000000001E-7</c:v>
                </c:pt>
                <c:pt idx="7605">
                  <c:v>3.74000000000001E-7</c:v>
                </c:pt>
                <c:pt idx="7606">
                  <c:v>3.87000000000001E-7</c:v>
                </c:pt>
                <c:pt idx="7607">
                  <c:v>4.00000000000001E-7</c:v>
                </c:pt>
                <c:pt idx="7608">
                  <c:v>4.16E-7</c:v>
                </c:pt>
                <c:pt idx="7609">
                  <c:v>4.33000000000001E-7</c:v>
                </c:pt>
                <c:pt idx="7610">
                  <c:v>4.48000000000002E-7</c:v>
                </c:pt>
                <c:pt idx="7611">
                  <c:v>4.60000000000001E-7</c:v>
                </c:pt>
                <c:pt idx="7612">
                  <c:v>4.74000000000002E-7</c:v>
                </c:pt>
                <c:pt idx="7613">
                  <c:v>4.87000000000001E-7</c:v>
                </c:pt>
                <c:pt idx="7614">
                  <c:v>5.01000000000001E-7</c:v>
                </c:pt>
                <c:pt idx="7615">
                  <c:v>5.14000000000001E-7</c:v>
                </c:pt>
                <c:pt idx="7616">
                  <c:v>5.32000000000001E-7</c:v>
                </c:pt>
                <c:pt idx="7617">
                  <c:v>5.47000000000002E-7</c:v>
                </c:pt>
                <c:pt idx="7618">
                  <c:v>5.64000000000001E-7</c:v>
                </c:pt>
                <c:pt idx="7619">
                  <c:v>5.80000000000001E-7</c:v>
                </c:pt>
                <c:pt idx="7620">
                  <c:v>5.95000000000002E-7</c:v>
                </c:pt>
                <c:pt idx="7621">
                  <c:v>6.11000000000001E-7</c:v>
                </c:pt>
                <c:pt idx="7622">
                  <c:v>6.26000000000002E-7</c:v>
                </c:pt>
                <c:pt idx="7623">
                  <c:v>6.43000000000002E-7</c:v>
                </c:pt>
                <c:pt idx="7624">
                  <c:v>6.64000000000002E-7</c:v>
                </c:pt>
                <c:pt idx="7625">
                  <c:v>6.87000000000002E-7</c:v>
                </c:pt>
                <c:pt idx="7626">
                  <c:v>7.10000000000002E-7</c:v>
                </c:pt>
                <c:pt idx="7627">
                  <c:v>7.37000000000002E-7</c:v>
                </c:pt>
                <c:pt idx="7628">
                  <c:v>7.65000000000002E-7</c:v>
                </c:pt>
                <c:pt idx="7629">
                  <c:v>7.95000000000003E-7</c:v>
                </c:pt>
                <c:pt idx="7630">
                  <c:v>8.20000000000001E-7</c:v>
                </c:pt>
                <c:pt idx="7631">
                  <c:v>8.45000000000003E-7</c:v>
                </c:pt>
                <c:pt idx="7632">
                  <c:v>8.75000000000003E-7</c:v>
                </c:pt>
                <c:pt idx="7633">
                  <c:v>9.03000000000002E-7</c:v>
                </c:pt>
                <c:pt idx="7634">
                  <c:v>9.32000000000003E-7</c:v>
                </c:pt>
                <c:pt idx="7635">
                  <c:v>9.64000000000001E-7</c:v>
                </c:pt>
                <c:pt idx="7636">
                  <c:v>9.92000000000003E-7</c:v>
                </c:pt>
                <c:pt idx="7637">
                  <c:v>1.03E-6</c:v>
                </c:pt>
                <c:pt idx="7638">
                  <c:v>1.06E-6</c:v>
                </c:pt>
                <c:pt idx="7639">
                  <c:v>1.1E-6</c:v>
                </c:pt>
                <c:pt idx="7640">
                  <c:v>1.14E-6</c:v>
                </c:pt>
                <c:pt idx="7641">
                  <c:v>1.18E-6</c:v>
                </c:pt>
                <c:pt idx="7642">
                  <c:v>1.23E-6</c:v>
                </c:pt>
                <c:pt idx="7643">
                  <c:v>1.27E-6</c:v>
                </c:pt>
                <c:pt idx="7644">
                  <c:v>1.32E-6</c:v>
                </c:pt>
                <c:pt idx="7645">
                  <c:v>1.37E-6</c:v>
                </c:pt>
                <c:pt idx="7646">
                  <c:v>1.43E-6</c:v>
                </c:pt>
                <c:pt idx="7647">
                  <c:v>1.48E-6</c:v>
                </c:pt>
                <c:pt idx="7648">
                  <c:v>1.54E-6</c:v>
                </c:pt>
                <c:pt idx="7649">
                  <c:v>1.6E-6</c:v>
                </c:pt>
                <c:pt idx="7650">
                  <c:v>1.65E-6</c:v>
                </c:pt>
                <c:pt idx="7651">
                  <c:v>1.72E-6</c:v>
                </c:pt>
                <c:pt idx="7652">
                  <c:v>1.78E-6</c:v>
                </c:pt>
                <c:pt idx="7653">
                  <c:v>1.85E-6</c:v>
                </c:pt>
                <c:pt idx="7654">
                  <c:v>1.92E-6</c:v>
                </c:pt>
                <c:pt idx="7655">
                  <c:v>2.0E-6</c:v>
                </c:pt>
                <c:pt idx="7656">
                  <c:v>2.08E-6</c:v>
                </c:pt>
                <c:pt idx="7657">
                  <c:v>2.16E-6</c:v>
                </c:pt>
                <c:pt idx="7658">
                  <c:v>2.24E-6</c:v>
                </c:pt>
                <c:pt idx="7659">
                  <c:v>2.33E-6</c:v>
                </c:pt>
                <c:pt idx="7660">
                  <c:v>2.41E-6</c:v>
                </c:pt>
                <c:pt idx="7661">
                  <c:v>2.49E-6</c:v>
                </c:pt>
                <c:pt idx="7662">
                  <c:v>2.57E-6</c:v>
                </c:pt>
                <c:pt idx="7663">
                  <c:v>2.65E-6</c:v>
                </c:pt>
                <c:pt idx="7664">
                  <c:v>2.72E-6</c:v>
                </c:pt>
                <c:pt idx="7665">
                  <c:v>2.8E-6</c:v>
                </c:pt>
                <c:pt idx="7666">
                  <c:v>2.86E-6</c:v>
                </c:pt>
                <c:pt idx="7667">
                  <c:v>2.93E-6</c:v>
                </c:pt>
                <c:pt idx="7668">
                  <c:v>2.98E-6</c:v>
                </c:pt>
                <c:pt idx="7669">
                  <c:v>3.03E-6</c:v>
                </c:pt>
                <c:pt idx="7670">
                  <c:v>3.07E-6</c:v>
                </c:pt>
                <c:pt idx="7671">
                  <c:v>3.10000000000001E-6</c:v>
                </c:pt>
                <c:pt idx="7672">
                  <c:v>3.12E-6</c:v>
                </c:pt>
                <c:pt idx="7673">
                  <c:v>3.14000000000001E-6</c:v>
                </c:pt>
                <c:pt idx="7674">
                  <c:v>3.14000000000001E-6</c:v>
                </c:pt>
                <c:pt idx="7675">
                  <c:v>3.14000000000001E-6</c:v>
                </c:pt>
                <c:pt idx="7676">
                  <c:v>3.13E-6</c:v>
                </c:pt>
                <c:pt idx="7677">
                  <c:v>3.12E-6</c:v>
                </c:pt>
                <c:pt idx="7678">
                  <c:v>3.10000000000001E-6</c:v>
                </c:pt>
                <c:pt idx="7679">
                  <c:v>3.08E-6</c:v>
                </c:pt>
                <c:pt idx="7680">
                  <c:v>3.05E-6</c:v>
                </c:pt>
                <c:pt idx="7681">
                  <c:v>3.02E-6</c:v>
                </c:pt>
                <c:pt idx="7682">
                  <c:v>2.98E-6</c:v>
                </c:pt>
                <c:pt idx="7683">
                  <c:v>2.95E-6</c:v>
                </c:pt>
                <c:pt idx="7684">
                  <c:v>2.92E-6</c:v>
                </c:pt>
                <c:pt idx="7685">
                  <c:v>2.88E-6</c:v>
                </c:pt>
                <c:pt idx="7686">
                  <c:v>2.83E-6</c:v>
                </c:pt>
                <c:pt idx="7687">
                  <c:v>2.79E-6</c:v>
                </c:pt>
                <c:pt idx="7688">
                  <c:v>2.75E-6</c:v>
                </c:pt>
                <c:pt idx="7689">
                  <c:v>2.71E-6</c:v>
                </c:pt>
                <c:pt idx="7690">
                  <c:v>2.67E-6</c:v>
                </c:pt>
                <c:pt idx="7691">
                  <c:v>2.62E-6</c:v>
                </c:pt>
                <c:pt idx="7692">
                  <c:v>2.58E-6</c:v>
                </c:pt>
                <c:pt idx="7693">
                  <c:v>2.54E-6</c:v>
                </c:pt>
                <c:pt idx="7694">
                  <c:v>2.5E-6</c:v>
                </c:pt>
                <c:pt idx="7695">
                  <c:v>2.46E-6</c:v>
                </c:pt>
                <c:pt idx="7696">
                  <c:v>2.43E-6</c:v>
                </c:pt>
                <c:pt idx="7697">
                  <c:v>2.39E-6</c:v>
                </c:pt>
                <c:pt idx="7698">
                  <c:v>2.35E-6</c:v>
                </c:pt>
                <c:pt idx="7699">
                  <c:v>2.32E-6</c:v>
                </c:pt>
                <c:pt idx="7700">
                  <c:v>2.29E-6</c:v>
                </c:pt>
                <c:pt idx="7701">
                  <c:v>2.25E-6</c:v>
                </c:pt>
                <c:pt idx="7702">
                  <c:v>2.22E-6</c:v>
                </c:pt>
                <c:pt idx="7703">
                  <c:v>2.19E-6</c:v>
                </c:pt>
                <c:pt idx="7704">
                  <c:v>2.17E-6</c:v>
                </c:pt>
                <c:pt idx="7705">
                  <c:v>2.14E-6</c:v>
                </c:pt>
                <c:pt idx="7706">
                  <c:v>2.12E-6</c:v>
                </c:pt>
                <c:pt idx="7707">
                  <c:v>2.09E-6</c:v>
                </c:pt>
                <c:pt idx="7708">
                  <c:v>2.07E-6</c:v>
                </c:pt>
                <c:pt idx="7709">
                  <c:v>2.05E-6</c:v>
                </c:pt>
                <c:pt idx="7710">
                  <c:v>2.03E-6</c:v>
                </c:pt>
                <c:pt idx="7711">
                  <c:v>2.01E-6</c:v>
                </c:pt>
                <c:pt idx="7712">
                  <c:v>2.0E-6</c:v>
                </c:pt>
                <c:pt idx="7713">
                  <c:v>1.98E-6</c:v>
                </c:pt>
                <c:pt idx="7714">
                  <c:v>1.96E-6</c:v>
                </c:pt>
                <c:pt idx="7715">
                  <c:v>1.95E-6</c:v>
                </c:pt>
                <c:pt idx="7716">
                  <c:v>1.93E-6</c:v>
                </c:pt>
                <c:pt idx="7717">
                  <c:v>1.92E-6</c:v>
                </c:pt>
                <c:pt idx="7718">
                  <c:v>1.91E-6</c:v>
                </c:pt>
                <c:pt idx="7719">
                  <c:v>1.91E-6</c:v>
                </c:pt>
                <c:pt idx="7720">
                  <c:v>1.91E-6</c:v>
                </c:pt>
                <c:pt idx="7721">
                  <c:v>1.9E-6</c:v>
                </c:pt>
                <c:pt idx="7722">
                  <c:v>1.9E-6</c:v>
                </c:pt>
                <c:pt idx="7723">
                  <c:v>1.9E-6</c:v>
                </c:pt>
                <c:pt idx="7724">
                  <c:v>1.9E-6</c:v>
                </c:pt>
                <c:pt idx="7725">
                  <c:v>1.9E-6</c:v>
                </c:pt>
                <c:pt idx="7726">
                  <c:v>1.9E-6</c:v>
                </c:pt>
                <c:pt idx="7727">
                  <c:v>1.9E-6</c:v>
                </c:pt>
                <c:pt idx="7728">
                  <c:v>1.9E-6</c:v>
                </c:pt>
                <c:pt idx="7729">
                  <c:v>1.91E-6</c:v>
                </c:pt>
                <c:pt idx="7730">
                  <c:v>1.92E-6</c:v>
                </c:pt>
                <c:pt idx="7731">
                  <c:v>1.92E-6</c:v>
                </c:pt>
                <c:pt idx="7732">
                  <c:v>1.93E-6</c:v>
                </c:pt>
                <c:pt idx="7733">
                  <c:v>1.94E-6</c:v>
                </c:pt>
                <c:pt idx="7734">
                  <c:v>1.95E-6</c:v>
                </c:pt>
                <c:pt idx="7735">
                  <c:v>1.96E-6</c:v>
                </c:pt>
                <c:pt idx="7736">
                  <c:v>1.97E-6</c:v>
                </c:pt>
                <c:pt idx="7737">
                  <c:v>1.98E-6</c:v>
                </c:pt>
                <c:pt idx="7738">
                  <c:v>2.0E-6</c:v>
                </c:pt>
                <c:pt idx="7739">
                  <c:v>2.01E-6</c:v>
                </c:pt>
                <c:pt idx="7740">
                  <c:v>2.02E-6</c:v>
                </c:pt>
                <c:pt idx="7741">
                  <c:v>2.03E-6</c:v>
                </c:pt>
                <c:pt idx="7742">
                  <c:v>2.04E-6</c:v>
                </c:pt>
                <c:pt idx="7743">
                  <c:v>2.05E-6</c:v>
                </c:pt>
                <c:pt idx="7744">
                  <c:v>2.06E-6</c:v>
                </c:pt>
                <c:pt idx="7745">
                  <c:v>2.07E-6</c:v>
                </c:pt>
                <c:pt idx="7746">
                  <c:v>2.08E-6</c:v>
                </c:pt>
                <c:pt idx="7747">
                  <c:v>2.09E-6</c:v>
                </c:pt>
                <c:pt idx="7748">
                  <c:v>2.1E-6</c:v>
                </c:pt>
                <c:pt idx="7749">
                  <c:v>2.11E-6</c:v>
                </c:pt>
                <c:pt idx="7750">
                  <c:v>2.13E-6</c:v>
                </c:pt>
                <c:pt idx="7751">
                  <c:v>2.14E-6</c:v>
                </c:pt>
                <c:pt idx="7752">
                  <c:v>2.16E-6</c:v>
                </c:pt>
                <c:pt idx="7753">
                  <c:v>2.18E-6</c:v>
                </c:pt>
                <c:pt idx="7754">
                  <c:v>2.2E-6</c:v>
                </c:pt>
                <c:pt idx="7755">
                  <c:v>2.23E-6</c:v>
                </c:pt>
                <c:pt idx="7756">
                  <c:v>2.26000000000001E-6</c:v>
                </c:pt>
                <c:pt idx="7757">
                  <c:v>2.29E-6</c:v>
                </c:pt>
                <c:pt idx="7758">
                  <c:v>2.33E-6</c:v>
                </c:pt>
                <c:pt idx="7759">
                  <c:v>2.37E-6</c:v>
                </c:pt>
                <c:pt idx="7760">
                  <c:v>2.42E-6</c:v>
                </c:pt>
                <c:pt idx="7761">
                  <c:v>2.47E-6</c:v>
                </c:pt>
                <c:pt idx="7762">
                  <c:v>2.51E-6</c:v>
                </c:pt>
                <c:pt idx="7763">
                  <c:v>2.57E-6</c:v>
                </c:pt>
                <c:pt idx="7764">
                  <c:v>2.62E-6</c:v>
                </c:pt>
                <c:pt idx="7765">
                  <c:v>2.67E-6</c:v>
                </c:pt>
                <c:pt idx="7766">
                  <c:v>2.72E-6</c:v>
                </c:pt>
                <c:pt idx="7767">
                  <c:v>2.76E-6</c:v>
                </c:pt>
                <c:pt idx="7768">
                  <c:v>2.8E-6</c:v>
                </c:pt>
                <c:pt idx="7769">
                  <c:v>2.83E-6</c:v>
                </c:pt>
                <c:pt idx="7770">
                  <c:v>2.87E-6</c:v>
                </c:pt>
                <c:pt idx="7771">
                  <c:v>2.9E-6</c:v>
                </c:pt>
                <c:pt idx="7772">
                  <c:v>2.94E-6</c:v>
                </c:pt>
                <c:pt idx="7773">
                  <c:v>2.99E-6</c:v>
                </c:pt>
                <c:pt idx="7774">
                  <c:v>3.06000000000001E-6</c:v>
                </c:pt>
                <c:pt idx="7775">
                  <c:v>3.14000000000001E-6</c:v>
                </c:pt>
                <c:pt idx="7776">
                  <c:v>3.24000000000001E-6</c:v>
                </c:pt>
                <c:pt idx="7777">
                  <c:v>3.36E-6</c:v>
                </c:pt>
                <c:pt idx="7778">
                  <c:v>3.49E-6</c:v>
                </c:pt>
                <c:pt idx="7779">
                  <c:v>3.64000000000001E-6</c:v>
                </c:pt>
                <c:pt idx="7780">
                  <c:v>3.81E-6</c:v>
                </c:pt>
                <c:pt idx="7781">
                  <c:v>3.98000000000001E-6</c:v>
                </c:pt>
                <c:pt idx="7782">
                  <c:v>4.16E-6</c:v>
                </c:pt>
                <c:pt idx="7783">
                  <c:v>4.34000000000001E-6</c:v>
                </c:pt>
                <c:pt idx="7784">
                  <c:v>4.51000000000001E-6</c:v>
                </c:pt>
                <c:pt idx="7785">
                  <c:v>4.68000000000001E-6</c:v>
                </c:pt>
                <c:pt idx="7786">
                  <c:v>4.84000000000001E-6</c:v>
                </c:pt>
                <c:pt idx="7787">
                  <c:v>4.99000000000001E-6</c:v>
                </c:pt>
                <c:pt idx="7788">
                  <c:v>5.12E-6</c:v>
                </c:pt>
                <c:pt idx="7789">
                  <c:v>5.25000000000001E-6</c:v>
                </c:pt>
                <c:pt idx="7790">
                  <c:v>5.36E-6</c:v>
                </c:pt>
                <c:pt idx="7791">
                  <c:v>5.45000000000001E-6</c:v>
                </c:pt>
                <c:pt idx="7792">
                  <c:v>5.53000000000001E-6</c:v>
                </c:pt>
                <c:pt idx="7793">
                  <c:v>5.60000000000001E-6</c:v>
                </c:pt>
                <c:pt idx="7794">
                  <c:v>5.66E-6</c:v>
                </c:pt>
                <c:pt idx="7795">
                  <c:v>5.70000000000001E-6</c:v>
                </c:pt>
                <c:pt idx="7796">
                  <c:v>5.74000000000001E-6</c:v>
                </c:pt>
                <c:pt idx="7797">
                  <c:v>5.77000000000002E-6</c:v>
                </c:pt>
                <c:pt idx="7798">
                  <c:v>5.78000000000002E-6</c:v>
                </c:pt>
                <c:pt idx="7799">
                  <c:v>5.80000000000001E-6</c:v>
                </c:pt>
                <c:pt idx="7800">
                  <c:v>5.80000000000001E-6</c:v>
                </c:pt>
                <c:pt idx="7801">
                  <c:v>5.80000000000001E-6</c:v>
                </c:pt>
                <c:pt idx="7802">
                  <c:v>5.80000000000001E-6</c:v>
                </c:pt>
                <c:pt idx="7803">
                  <c:v>5.79000000000001E-6</c:v>
                </c:pt>
                <c:pt idx="7804">
                  <c:v>5.77000000000002E-6</c:v>
                </c:pt>
                <c:pt idx="7805">
                  <c:v>5.76000000000001E-6</c:v>
                </c:pt>
                <c:pt idx="7806">
                  <c:v>5.73000000000002E-6</c:v>
                </c:pt>
                <c:pt idx="7807">
                  <c:v>5.71000000000001E-6</c:v>
                </c:pt>
                <c:pt idx="7808">
                  <c:v>5.68000000000001E-6</c:v>
                </c:pt>
                <c:pt idx="7809">
                  <c:v>5.64000000000001E-6</c:v>
                </c:pt>
                <c:pt idx="7810">
                  <c:v>5.60000000000001E-6</c:v>
                </c:pt>
                <c:pt idx="7811">
                  <c:v>5.56000000000001E-6</c:v>
                </c:pt>
                <c:pt idx="7812">
                  <c:v>5.52E-6</c:v>
                </c:pt>
                <c:pt idx="7813">
                  <c:v>5.47000000000002E-6</c:v>
                </c:pt>
                <c:pt idx="7814">
                  <c:v>5.42000000000001E-6</c:v>
                </c:pt>
                <c:pt idx="7815">
                  <c:v>5.37000000000001E-6</c:v>
                </c:pt>
                <c:pt idx="7816">
                  <c:v>5.32000000000001E-6</c:v>
                </c:pt>
                <c:pt idx="7817">
                  <c:v>5.27000000000002E-6</c:v>
                </c:pt>
                <c:pt idx="7818">
                  <c:v>5.21000000000001E-6</c:v>
                </c:pt>
                <c:pt idx="7819">
                  <c:v>5.16E-6</c:v>
                </c:pt>
                <c:pt idx="7820">
                  <c:v>5.1E-6</c:v>
                </c:pt>
                <c:pt idx="7821">
                  <c:v>5.05000000000001E-6</c:v>
                </c:pt>
                <c:pt idx="7822">
                  <c:v>4.99000000000001E-6</c:v>
                </c:pt>
                <c:pt idx="7823">
                  <c:v>4.94000000000001E-6</c:v>
                </c:pt>
                <c:pt idx="7824">
                  <c:v>4.89000000000001E-6</c:v>
                </c:pt>
                <c:pt idx="7825">
                  <c:v>4.85E-6</c:v>
                </c:pt>
                <c:pt idx="7826">
                  <c:v>4.81E-6</c:v>
                </c:pt>
                <c:pt idx="7827">
                  <c:v>4.77000000000001E-6</c:v>
                </c:pt>
                <c:pt idx="7828">
                  <c:v>4.74000000000001E-6</c:v>
                </c:pt>
                <c:pt idx="7829">
                  <c:v>4.70000000000001E-6</c:v>
                </c:pt>
                <c:pt idx="7830">
                  <c:v>4.67000000000001E-6</c:v>
                </c:pt>
                <c:pt idx="7831">
                  <c:v>4.65E-6</c:v>
                </c:pt>
                <c:pt idx="7832">
                  <c:v>4.62E-6</c:v>
                </c:pt>
                <c:pt idx="7833">
                  <c:v>4.6E-6</c:v>
                </c:pt>
                <c:pt idx="7834">
                  <c:v>4.59000000000001E-6</c:v>
                </c:pt>
                <c:pt idx="7835">
                  <c:v>4.58000000000001E-6</c:v>
                </c:pt>
                <c:pt idx="7836">
                  <c:v>4.58000000000001E-6</c:v>
                </c:pt>
                <c:pt idx="7837">
                  <c:v>4.58000000000001E-6</c:v>
                </c:pt>
                <c:pt idx="7838">
                  <c:v>4.58000000000001E-6</c:v>
                </c:pt>
                <c:pt idx="7839">
                  <c:v>4.6E-6</c:v>
                </c:pt>
                <c:pt idx="7840">
                  <c:v>4.62E-6</c:v>
                </c:pt>
                <c:pt idx="7841">
                  <c:v>4.64E-6</c:v>
                </c:pt>
                <c:pt idx="7842">
                  <c:v>4.67000000000001E-6</c:v>
                </c:pt>
                <c:pt idx="7843">
                  <c:v>4.70000000000001E-6</c:v>
                </c:pt>
                <c:pt idx="7844">
                  <c:v>4.75000000000001E-6</c:v>
                </c:pt>
                <c:pt idx="7845">
                  <c:v>4.79000000000001E-6</c:v>
                </c:pt>
                <c:pt idx="7846">
                  <c:v>4.84000000000001E-6</c:v>
                </c:pt>
                <c:pt idx="7847">
                  <c:v>4.89000000000001E-6</c:v>
                </c:pt>
                <c:pt idx="7848">
                  <c:v>4.95000000000001E-6</c:v>
                </c:pt>
                <c:pt idx="7849">
                  <c:v>5.01E-6</c:v>
                </c:pt>
              </c:numCache>
            </c:numRef>
          </c:yVal>
          <c:smooth val="1"/>
        </c:ser>
        <c:dLbls>
          <c:showLegendKey val="0"/>
          <c:showVal val="0"/>
          <c:showCatName val="0"/>
          <c:showSerName val="0"/>
          <c:showPercent val="0"/>
          <c:showBubbleSize val="0"/>
        </c:dLbls>
        <c:axId val="492878856"/>
        <c:axId val="492884088"/>
      </c:scatterChart>
      <c:valAx>
        <c:axId val="492878856"/>
        <c:scaling>
          <c:orientation val="minMax"/>
        </c:scaling>
        <c:delete val="0"/>
        <c:axPos val="b"/>
        <c:title>
          <c:tx>
            <c:rich>
              <a:bodyPr/>
              <a:lstStyle/>
              <a:p>
                <a:pPr>
                  <a:defRPr/>
                </a:pPr>
                <a:r>
                  <a:rPr lang="en-US"/>
                  <a:t>E in mV</a:t>
                </a:r>
              </a:p>
            </c:rich>
          </c:tx>
          <c:layout>
            <c:manualLayout>
              <c:xMode val="edge"/>
              <c:yMode val="edge"/>
              <c:x val="0.455559475688684"/>
              <c:y val="0.892854240822636"/>
            </c:manualLayout>
          </c:layout>
          <c:overlay val="0"/>
        </c:title>
        <c:numFmt formatCode="General" sourceLinked="1"/>
        <c:majorTickMark val="out"/>
        <c:minorTickMark val="none"/>
        <c:tickLblPos val="nextTo"/>
        <c:crossAx val="492884088"/>
        <c:crossesAt val="-2.0E-5"/>
        <c:crossBetween val="midCat"/>
      </c:valAx>
      <c:valAx>
        <c:axId val="492884088"/>
        <c:scaling>
          <c:orientation val="minMax"/>
        </c:scaling>
        <c:delete val="0"/>
        <c:axPos val="l"/>
        <c:majorGridlines>
          <c:spPr>
            <a:ln>
              <a:noFill/>
            </a:ln>
          </c:spPr>
        </c:majorGridlines>
        <c:title>
          <c:tx>
            <c:rich>
              <a:bodyPr rot="0" vert="horz"/>
              <a:lstStyle/>
              <a:p>
                <a:pPr>
                  <a:defRPr/>
                </a:pPr>
                <a:r>
                  <a:rPr lang="en-US"/>
                  <a:t>i in A</a:t>
                </a:r>
              </a:p>
            </c:rich>
          </c:tx>
          <c:layout>
            <c:manualLayout>
              <c:xMode val="edge"/>
              <c:yMode val="edge"/>
              <c:x val="0.0256265020222348"/>
              <c:y val="0.43730975971177"/>
            </c:manualLayout>
          </c:layout>
          <c:overlay val="0"/>
        </c:title>
        <c:numFmt formatCode="0.00E+00" sourceLinked="1"/>
        <c:majorTickMark val="out"/>
        <c:minorTickMark val="none"/>
        <c:tickLblPos val="nextTo"/>
        <c:crossAx val="492878856"/>
        <c:crossesAt val="-1500.0"/>
        <c:crossBetween val="midCat"/>
      </c:valAx>
    </c:plotArea>
    <c:plotVisOnly val="1"/>
    <c:dispBlanksAs val="gap"/>
    <c:showDLblsOverMax val="0"/>
  </c:chart>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SC1211</a:t>
            </a:r>
            <a:r>
              <a:rPr lang="en-US" sz="1200" baseline="0"/>
              <a:t> (0.2M SDS / 0.01 M BT)</a:t>
            </a:r>
            <a:endParaRPr lang="en-US" sz="1200"/>
          </a:p>
        </c:rich>
      </c:tx>
      <c:layout>
        <c:manualLayout>
          <c:xMode val="edge"/>
          <c:yMode val="edge"/>
          <c:x val="0.274846651113055"/>
          <c:y val="0.0"/>
        </c:manualLayout>
      </c:layout>
      <c:overlay val="0"/>
    </c:title>
    <c:autoTitleDeleted val="0"/>
    <c:plotArea>
      <c:layout>
        <c:manualLayout>
          <c:layoutTarget val="inner"/>
          <c:xMode val="edge"/>
          <c:yMode val="edge"/>
          <c:x val="0.22054291824633"/>
          <c:y val="0.13581524545096"/>
          <c:w val="0.611200787401576"/>
          <c:h val="0.669188079048795"/>
        </c:manualLayout>
      </c:layout>
      <c:scatterChart>
        <c:scatterStyle val="smoothMarker"/>
        <c:varyColors val="0"/>
        <c:ser>
          <c:idx val="0"/>
          <c:order val="0"/>
          <c:spPr>
            <a:ln w="12700"/>
          </c:spPr>
          <c:marker>
            <c:symbol val="none"/>
          </c:marker>
          <c:xVal>
            <c:numRef>
              <c:f>CV!$A$1:$A$7850</c:f>
              <c:numCache>
                <c:formatCode>General</c:formatCode>
                <c:ptCount val="7850"/>
                <c:pt idx="0">
                  <c:v>6.0</c:v>
                </c:pt>
                <c:pt idx="1">
                  <c:v>12.0</c:v>
                </c:pt>
                <c:pt idx="2">
                  <c:v>18.0</c:v>
                </c:pt>
                <c:pt idx="3">
                  <c:v>24.0</c:v>
                </c:pt>
                <c:pt idx="4">
                  <c:v>30.0</c:v>
                </c:pt>
                <c:pt idx="5">
                  <c:v>36.0</c:v>
                </c:pt>
                <c:pt idx="6">
                  <c:v>42.0</c:v>
                </c:pt>
                <c:pt idx="7">
                  <c:v>48.0</c:v>
                </c:pt>
                <c:pt idx="8">
                  <c:v>54.0</c:v>
                </c:pt>
                <c:pt idx="9">
                  <c:v>60.0</c:v>
                </c:pt>
                <c:pt idx="10">
                  <c:v>66.0</c:v>
                </c:pt>
                <c:pt idx="11">
                  <c:v>72.0</c:v>
                </c:pt>
                <c:pt idx="12">
                  <c:v>78.0</c:v>
                </c:pt>
                <c:pt idx="13">
                  <c:v>84.0</c:v>
                </c:pt>
                <c:pt idx="14">
                  <c:v>90.0</c:v>
                </c:pt>
                <c:pt idx="15">
                  <c:v>96.0</c:v>
                </c:pt>
                <c:pt idx="16">
                  <c:v>102.0</c:v>
                </c:pt>
                <c:pt idx="17">
                  <c:v>108.0</c:v>
                </c:pt>
                <c:pt idx="18">
                  <c:v>114.0</c:v>
                </c:pt>
                <c:pt idx="19">
                  <c:v>120.0</c:v>
                </c:pt>
                <c:pt idx="20">
                  <c:v>126.0</c:v>
                </c:pt>
                <c:pt idx="21">
                  <c:v>132.0</c:v>
                </c:pt>
                <c:pt idx="22">
                  <c:v>138.0</c:v>
                </c:pt>
                <c:pt idx="23">
                  <c:v>144.0</c:v>
                </c:pt>
                <c:pt idx="24">
                  <c:v>150.0</c:v>
                </c:pt>
                <c:pt idx="25">
                  <c:v>156.0</c:v>
                </c:pt>
                <c:pt idx="26">
                  <c:v>162.0</c:v>
                </c:pt>
                <c:pt idx="27">
                  <c:v>168.0</c:v>
                </c:pt>
                <c:pt idx="28">
                  <c:v>174.0</c:v>
                </c:pt>
                <c:pt idx="29">
                  <c:v>180.0</c:v>
                </c:pt>
                <c:pt idx="30">
                  <c:v>186.0</c:v>
                </c:pt>
                <c:pt idx="31">
                  <c:v>192.0</c:v>
                </c:pt>
                <c:pt idx="32">
                  <c:v>198.0</c:v>
                </c:pt>
                <c:pt idx="33">
                  <c:v>204.0</c:v>
                </c:pt>
                <c:pt idx="34">
                  <c:v>210.0</c:v>
                </c:pt>
                <c:pt idx="35">
                  <c:v>216.0</c:v>
                </c:pt>
                <c:pt idx="36">
                  <c:v>222.0</c:v>
                </c:pt>
                <c:pt idx="37">
                  <c:v>228.0</c:v>
                </c:pt>
                <c:pt idx="38">
                  <c:v>234.0</c:v>
                </c:pt>
                <c:pt idx="39">
                  <c:v>240.0</c:v>
                </c:pt>
                <c:pt idx="40">
                  <c:v>246.0</c:v>
                </c:pt>
                <c:pt idx="41">
                  <c:v>252.0</c:v>
                </c:pt>
                <c:pt idx="42">
                  <c:v>258.0</c:v>
                </c:pt>
                <c:pt idx="43">
                  <c:v>264.0</c:v>
                </c:pt>
                <c:pt idx="44">
                  <c:v>270.0</c:v>
                </c:pt>
                <c:pt idx="45">
                  <c:v>276.0</c:v>
                </c:pt>
                <c:pt idx="46">
                  <c:v>282.0</c:v>
                </c:pt>
                <c:pt idx="47">
                  <c:v>288.0</c:v>
                </c:pt>
                <c:pt idx="48">
                  <c:v>294.0</c:v>
                </c:pt>
                <c:pt idx="49">
                  <c:v>300.0</c:v>
                </c:pt>
                <c:pt idx="50">
                  <c:v>306.0</c:v>
                </c:pt>
                <c:pt idx="51">
                  <c:v>312.0</c:v>
                </c:pt>
                <c:pt idx="52">
                  <c:v>318.0</c:v>
                </c:pt>
                <c:pt idx="53">
                  <c:v>324.0</c:v>
                </c:pt>
                <c:pt idx="54">
                  <c:v>330.0</c:v>
                </c:pt>
                <c:pt idx="55">
                  <c:v>336.0</c:v>
                </c:pt>
                <c:pt idx="56">
                  <c:v>342.0</c:v>
                </c:pt>
                <c:pt idx="57">
                  <c:v>348.0</c:v>
                </c:pt>
                <c:pt idx="58">
                  <c:v>354.0</c:v>
                </c:pt>
                <c:pt idx="59">
                  <c:v>360.0</c:v>
                </c:pt>
                <c:pt idx="60">
                  <c:v>366.0</c:v>
                </c:pt>
                <c:pt idx="61">
                  <c:v>372.0</c:v>
                </c:pt>
                <c:pt idx="62">
                  <c:v>378.0</c:v>
                </c:pt>
                <c:pt idx="63">
                  <c:v>384.0</c:v>
                </c:pt>
                <c:pt idx="64">
                  <c:v>390.0</c:v>
                </c:pt>
                <c:pt idx="65">
                  <c:v>396.0</c:v>
                </c:pt>
                <c:pt idx="66">
                  <c:v>402.0</c:v>
                </c:pt>
                <c:pt idx="67">
                  <c:v>408.0</c:v>
                </c:pt>
                <c:pt idx="68">
                  <c:v>414.0</c:v>
                </c:pt>
                <c:pt idx="69">
                  <c:v>420.0</c:v>
                </c:pt>
                <c:pt idx="70">
                  <c:v>426.0</c:v>
                </c:pt>
                <c:pt idx="71">
                  <c:v>432.0</c:v>
                </c:pt>
                <c:pt idx="72">
                  <c:v>438.0</c:v>
                </c:pt>
                <c:pt idx="73">
                  <c:v>444.0</c:v>
                </c:pt>
                <c:pt idx="74">
                  <c:v>450.0</c:v>
                </c:pt>
                <c:pt idx="75">
                  <c:v>456.0</c:v>
                </c:pt>
                <c:pt idx="76">
                  <c:v>462.0</c:v>
                </c:pt>
                <c:pt idx="77">
                  <c:v>468.0</c:v>
                </c:pt>
                <c:pt idx="78">
                  <c:v>474.0</c:v>
                </c:pt>
                <c:pt idx="79">
                  <c:v>480.0</c:v>
                </c:pt>
                <c:pt idx="80">
                  <c:v>486.0</c:v>
                </c:pt>
                <c:pt idx="81">
                  <c:v>492.0</c:v>
                </c:pt>
                <c:pt idx="82">
                  <c:v>498.0</c:v>
                </c:pt>
                <c:pt idx="83">
                  <c:v>504.0</c:v>
                </c:pt>
                <c:pt idx="84">
                  <c:v>510.0</c:v>
                </c:pt>
                <c:pt idx="85">
                  <c:v>516.0</c:v>
                </c:pt>
                <c:pt idx="86">
                  <c:v>522.0</c:v>
                </c:pt>
                <c:pt idx="87">
                  <c:v>528.0</c:v>
                </c:pt>
                <c:pt idx="88">
                  <c:v>534.0</c:v>
                </c:pt>
                <c:pt idx="89">
                  <c:v>540.0</c:v>
                </c:pt>
                <c:pt idx="90">
                  <c:v>546.0</c:v>
                </c:pt>
                <c:pt idx="91">
                  <c:v>552.0</c:v>
                </c:pt>
                <c:pt idx="92">
                  <c:v>558.0</c:v>
                </c:pt>
                <c:pt idx="93">
                  <c:v>564.0</c:v>
                </c:pt>
                <c:pt idx="94">
                  <c:v>570.0</c:v>
                </c:pt>
                <c:pt idx="95">
                  <c:v>576.0</c:v>
                </c:pt>
                <c:pt idx="96">
                  <c:v>582.0</c:v>
                </c:pt>
                <c:pt idx="97">
                  <c:v>588.0</c:v>
                </c:pt>
                <c:pt idx="98">
                  <c:v>594.0</c:v>
                </c:pt>
                <c:pt idx="99">
                  <c:v>600.0</c:v>
                </c:pt>
                <c:pt idx="100">
                  <c:v>606.0</c:v>
                </c:pt>
                <c:pt idx="101">
                  <c:v>612.0</c:v>
                </c:pt>
                <c:pt idx="102">
                  <c:v>618.0</c:v>
                </c:pt>
                <c:pt idx="103">
                  <c:v>624.0</c:v>
                </c:pt>
                <c:pt idx="104">
                  <c:v>630.0</c:v>
                </c:pt>
                <c:pt idx="105">
                  <c:v>636.0</c:v>
                </c:pt>
                <c:pt idx="106">
                  <c:v>642.0</c:v>
                </c:pt>
                <c:pt idx="107">
                  <c:v>648.0</c:v>
                </c:pt>
                <c:pt idx="108">
                  <c:v>654.0</c:v>
                </c:pt>
                <c:pt idx="109">
                  <c:v>660.0</c:v>
                </c:pt>
                <c:pt idx="110">
                  <c:v>666.0</c:v>
                </c:pt>
                <c:pt idx="111">
                  <c:v>672.0</c:v>
                </c:pt>
                <c:pt idx="112">
                  <c:v>678.0</c:v>
                </c:pt>
                <c:pt idx="113">
                  <c:v>684.0</c:v>
                </c:pt>
                <c:pt idx="114">
                  <c:v>690.0</c:v>
                </c:pt>
                <c:pt idx="115">
                  <c:v>696.0</c:v>
                </c:pt>
                <c:pt idx="116">
                  <c:v>702.0</c:v>
                </c:pt>
                <c:pt idx="117">
                  <c:v>708.0</c:v>
                </c:pt>
                <c:pt idx="118">
                  <c:v>714.0</c:v>
                </c:pt>
                <c:pt idx="119">
                  <c:v>720.0</c:v>
                </c:pt>
                <c:pt idx="120">
                  <c:v>726.0</c:v>
                </c:pt>
                <c:pt idx="121">
                  <c:v>732.0</c:v>
                </c:pt>
                <c:pt idx="122">
                  <c:v>738.0</c:v>
                </c:pt>
                <c:pt idx="123">
                  <c:v>744.0</c:v>
                </c:pt>
                <c:pt idx="124">
                  <c:v>750.0</c:v>
                </c:pt>
                <c:pt idx="125">
                  <c:v>756.0</c:v>
                </c:pt>
                <c:pt idx="126">
                  <c:v>762.0</c:v>
                </c:pt>
                <c:pt idx="127">
                  <c:v>768.0</c:v>
                </c:pt>
                <c:pt idx="128">
                  <c:v>774.0</c:v>
                </c:pt>
                <c:pt idx="129">
                  <c:v>780.0</c:v>
                </c:pt>
                <c:pt idx="130">
                  <c:v>786.0</c:v>
                </c:pt>
                <c:pt idx="131">
                  <c:v>792.0</c:v>
                </c:pt>
                <c:pt idx="132">
                  <c:v>798.0</c:v>
                </c:pt>
                <c:pt idx="133">
                  <c:v>804.0</c:v>
                </c:pt>
                <c:pt idx="134">
                  <c:v>810.0</c:v>
                </c:pt>
                <c:pt idx="135">
                  <c:v>816.0</c:v>
                </c:pt>
                <c:pt idx="136">
                  <c:v>822.0</c:v>
                </c:pt>
                <c:pt idx="137">
                  <c:v>828.0</c:v>
                </c:pt>
                <c:pt idx="138">
                  <c:v>834.0</c:v>
                </c:pt>
                <c:pt idx="139">
                  <c:v>840.0</c:v>
                </c:pt>
                <c:pt idx="140">
                  <c:v>846.0</c:v>
                </c:pt>
                <c:pt idx="141">
                  <c:v>852.0</c:v>
                </c:pt>
                <c:pt idx="142">
                  <c:v>858.0</c:v>
                </c:pt>
                <c:pt idx="143">
                  <c:v>864.0</c:v>
                </c:pt>
                <c:pt idx="144">
                  <c:v>870.0</c:v>
                </c:pt>
                <c:pt idx="145">
                  <c:v>876.0</c:v>
                </c:pt>
                <c:pt idx="146">
                  <c:v>882.0</c:v>
                </c:pt>
                <c:pt idx="147">
                  <c:v>888.0</c:v>
                </c:pt>
                <c:pt idx="148">
                  <c:v>894.0</c:v>
                </c:pt>
                <c:pt idx="149">
                  <c:v>900.0</c:v>
                </c:pt>
                <c:pt idx="150">
                  <c:v>906.0</c:v>
                </c:pt>
                <c:pt idx="151">
                  <c:v>912.0</c:v>
                </c:pt>
                <c:pt idx="152">
                  <c:v>918.0</c:v>
                </c:pt>
                <c:pt idx="153">
                  <c:v>924.0</c:v>
                </c:pt>
                <c:pt idx="154">
                  <c:v>930.0</c:v>
                </c:pt>
                <c:pt idx="155">
                  <c:v>936.0</c:v>
                </c:pt>
                <c:pt idx="156">
                  <c:v>942.0</c:v>
                </c:pt>
                <c:pt idx="157">
                  <c:v>948.0</c:v>
                </c:pt>
                <c:pt idx="158">
                  <c:v>954.0</c:v>
                </c:pt>
                <c:pt idx="159">
                  <c:v>960.0</c:v>
                </c:pt>
                <c:pt idx="160">
                  <c:v>966.0</c:v>
                </c:pt>
                <c:pt idx="161">
                  <c:v>972.0</c:v>
                </c:pt>
                <c:pt idx="162">
                  <c:v>978.0</c:v>
                </c:pt>
                <c:pt idx="163">
                  <c:v>984.0</c:v>
                </c:pt>
                <c:pt idx="164">
                  <c:v>990.0</c:v>
                </c:pt>
                <c:pt idx="165">
                  <c:v>996.0</c:v>
                </c:pt>
                <c:pt idx="166">
                  <c:v>1002.0</c:v>
                </c:pt>
                <c:pt idx="167">
                  <c:v>1008.0</c:v>
                </c:pt>
                <c:pt idx="168">
                  <c:v>1014.0</c:v>
                </c:pt>
                <c:pt idx="169">
                  <c:v>1020.0</c:v>
                </c:pt>
                <c:pt idx="170">
                  <c:v>1026.0</c:v>
                </c:pt>
                <c:pt idx="171">
                  <c:v>1032.0</c:v>
                </c:pt>
                <c:pt idx="172">
                  <c:v>1038.0</c:v>
                </c:pt>
                <c:pt idx="173">
                  <c:v>1044.0</c:v>
                </c:pt>
                <c:pt idx="174">
                  <c:v>1050.0</c:v>
                </c:pt>
                <c:pt idx="175">
                  <c:v>1056.0</c:v>
                </c:pt>
                <c:pt idx="176">
                  <c:v>1062.0</c:v>
                </c:pt>
                <c:pt idx="177">
                  <c:v>1068.0</c:v>
                </c:pt>
                <c:pt idx="178">
                  <c:v>1074.0</c:v>
                </c:pt>
                <c:pt idx="179">
                  <c:v>1080.0</c:v>
                </c:pt>
                <c:pt idx="180">
                  <c:v>1086.0</c:v>
                </c:pt>
                <c:pt idx="181">
                  <c:v>1092.0</c:v>
                </c:pt>
                <c:pt idx="182">
                  <c:v>1098.0</c:v>
                </c:pt>
                <c:pt idx="183">
                  <c:v>1104.0</c:v>
                </c:pt>
                <c:pt idx="184">
                  <c:v>1110.0</c:v>
                </c:pt>
                <c:pt idx="185">
                  <c:v>1116.0</c:v>
                </c:pt>
                <c:pt idx="186">
                  <c:v>1122.0</c:v>
                </c:pt>
                <c:pt idx="187">
                  <c:v>1128.0</c:v>
                </c:pt>
                <c:pt idx="188">
                  <c:v>1134.0</c:v>
                </c:pt>
                <c:pt idx="189">
                  <c:v>1140.0</c:v>
                </c:pt>
                <c:pt idx="190">
                  <c:v>1146.0</c:v>
                </c:pt>
                <c:pt idx="191">
                  <c:v>1152.0</c:v>
                </c:pt>
                <c:pt idx="192">
                  <c:v>1158.0</c:v>
                </c:pt>
                <c:pt idx="193">
                  <c:v>1164.0</c:v>
                </c:pt>
                <c:pt idx="194">
                  <c:v>1170.0</c:v>
                </c:pt>
                <c:pt idx="195">
                  <c:v>1176.0</c:v>
                </c:pt>
                <c:pt idx="196">
                  <c:v>1182.0</c:v>
                </c:pt>
                <c:pt idx="197">
                  <c:v>1188.0</c:v>
                </c:pt>
                <c:pt idx="198">
                  <c:v>1194.0</c:v>
                </c:pt>
                <c:pt idx="199">
                  <c:v>1200.0</c:v>
                </c:pt>
                <c:pt idx="200">
                  <c:v>1206.0</c:v>
                </c:pt>
                <c:pt idx="201">
                  <c:v>1212.0</c:v>
                </c:pt>
                <c:pt idx="202">
                  <c:v>1218.0</c:v>
                </c:pt>
                <c:pt idx="203">
                  <c:v>1224.0</c:v>
                </c:pt>
                <c:pt idx="204">
                  <c:v>1230.0</c:v>
                </c:pt>
                <c:pt idx="205">
                  <c:v>1236.0</c:v>
                </c:pt>
                <c:pt idx="206">
                  <c:v>1242.0</c:v>
                </c:pt>
                <c:pt idx="207">
                  <c:v>1248.0</c:v>
                </c:pt>
                <c:pt idx="208">
                  <c:v>1254.0</c:v>
                </c:pt>
                <c:pt idx="209">
                  <c:v>1260.0</c:v>
                </c:pt>
                <c:pt idx="210">
                  <c:v>1266.0</c:v>
                </c:pt>
                <c:pt idx="211">
                  <c:v>1272.0</c:v>
                </c:pt>
                <c:pt idx="212">
                  <c:v>1278.0</c:v>
                </c:pt>
                <c:pt idx="213">
                  <c:v>1284.0</c:v>
                </c:pt>
                <c:pt idx="214">
                  <c:v>1290.0</c:v>
                </c:pt>
                <c:pt idx="215">
                  <c:v>1296.0</c:v>
                </c:pt>
                <c:pt idx="216">
                  <c:v>1302.0</c:v>
                </c:pt>
                <c:pt idx="217">
                  <c:v>1308.0</c:v>
                </c:pt>
                <c:pt idx="218">
                  <c:v>1314.0</c:v>
                </c:pt>
                <c:pt idx="219">
                  <c:v>1320.0</c:v>
                </c:pt>
                <c:pt idx="220">
                  <c:v>1326.0</c:v>
                </c:pt>
                <c:pt idx="221">
                  <c:v>1332.0</c:v>
                </c:pt>
                <c:pt idx="222">
                  <c:v>1338.0</c:v>
                </c:pt>
                <c:pt idx="223">
                  <c:v>1344.0</c:v>
                </c:pt>
                <c:pt idx="224">
                  <c:v>1350.0</c:v>
                </c:pt>
                <c:pt idx="225">
                  <c:v>1356.0</c:v>
                </c:pt>
                <c:pt idx="226">
                  <c:v>1362.0</c:v>
                </c:pt>
                <c:pt idx="227">
                  <c:v>1368.0</c:v>
                </c:pt>
                <c:pt idx="228">
                  <c:v>1374.0</c:v>
                </c:pt>
                <c:pt idx="229">
                  <c:v>1380.0</c:v>
                </c:pt>
                <c:pt idx="230">
                  <c:v>1386.0</c:v>
                </c:pt>
                <c:pt idx="231">
                  <c:v>1392.0</c:v>
                </c:pt>
                <c:pt idx="232">
                  <c:v>1398.0</c:v>
                </c:pt>
                <c:pt idx="233">
                  <c:v>1404.0</c:v>
                </c:pt>
                <c:pt idx="234">
                  <c:v>1410.0</c:v>
                </c:pt>
                <c:pt idx="235">
                  <c:v>1416.0</c:v>
                </c:pt>
                <c:pt idx="236">
                  <c:v>1422.0</c:v>
                </c:pt>
                <c:pt idx="237">
                  <c:v>1428.0</c:v>
                </c:pt>
                <c:pt idx="238">
                  <c:v>1434.0</c:v>
                </c:pt>
                <c:pt idx="239">
                  <c:v>1440.0</c:v>
                </c:pt>
                <c:pt idx="240">
                  <c:v>1446.0</c:v>
                </c:pt>
                <c:pt idx="241">
                  <c:v>1452.0</c:v>
                </c:pt>
                <c:pt idx="242">
                  <c:v>1458.0</c:v>
                </c:pt>
                <c:pt idx="243">
                  <c:v>1464.0</c:v>
                </c:pt>
                <c:pt idx="244">
                  <c:v>1470.0</c:v>
                </c:pt>
                <c:pt idx="245">
                  <c:v>1476.0</c:v>
                </c:pt>
                <c:pt idx="246">
                  <c:v>1482.0</c:v>
                </c:pt>
                <c:pt idx="247">
                  <c:v>1488.0</c:v>
                </c:pt>
                <c:pt idx="248">
                  <c:v>1494.0</c:v>
                </c:pt>
                <c:pt idx="249">
                  <c:v>1500.0</c:v>
                </c:pt>
                <c:pt idx="250">
                  <c:v>1494.0</c:v>
                </c:pt>
                <c:pt idx="251">
                  <c:v>1488.0</c:v>
                </c:pt>
                <c:pt idx="252">
                  <c:v>1482.0</c:v>
                </c:pt>
                <c:pt idx="253">
                  <c:v>1476.0</c:v>
                </c:pt>
                <c:pt idx="254">
                  <c:v>1470.0</c:v>
                </c:pt>
                <c:pt idx="255">
                  <c:v>1464.0</c:v>
                </c:pt>
                <c:pt idx="256">
                  <c:v>1458.0</c:v>
                </c:pt>
                <c:pt idx="257">
                  <c:v>1452.0</c:v>
                </c:pt>
                <c:pt idx="258">
                  <c:v>1446.0</c:v>
                </c:pt>
                <c:pt idx="259">
                  <c:v>1440.0</c:v>
                </c:pt>
                <c:pt idx="260">
                  <c:v>1434.0</c:v>
                </c:pt>
                <c:pt idx="261">
                  <c:v>1428.0</c:v>
                </c:pt>
                <c:pt idx="262">
                  <c:v>1422.0</c:v>
                </c:pt>
                <c:pt idx="263">
                  <c:v>1416.0</c:v>
                </c:pt>
                <c:pt idx="264">
                  <c:v>1410.0</c:v>
                </c:pt>
                <c:pt idx="265">
                  <c:v>1404.0</c:v>
                </c:pt>
                <c:pt idx="266">
                  <c:v>1398.0</c:v>
                </c:pt>
                <c:pt idx="267">
                  <c:v>1392.0</c:v>
                </c:pt>
                <c:pt idx="268">
                  <c:v>1386.0</c:v>
                </c:pt>
                <c:pt idx="269">
                  <c:v>1380.0</c:v>
                </c:pt>
                <c:pt idx="270">
                  <c:v>1374.0</c:v>
                </c:pt>
                <c:pt idx="271">
                  <c:v>1368.0</c:v>
                </c:pt>
                <c:pt idx="272">
                  <c:v>1362.0</c:v>
                </c:pt>
                <c:pt idx="273">
                  <c:v>1356.0</c:v>
                </c:pt>
                <c:pt idx="274">
                  <c:v>1350.0</c:v>
                </c:pt>
                <c:pt idx="275">
                  <c:v>1344.0</c:v>
                </c:pt>
                <c:pt idx="276">
                  <c:v>1338.0</c:v>
                </c:pt>
                <c:pt idx="277">
                  <c:v>1332.0</c:v>
                </c:pt>
                <c:pt idx="278">
                  <c:v>1326.0</c:v>
                </c:pt>
                <c:pt idx="279">
                  <c:v>1320.0</c:v>
                </c:pt>
                <c:pt idx="280">
                  <c:v>1314.0</c:v>
                </c:pt>
                <c:pt idx="281">
                  <c:v>1308.0</c:v>
                </c:pt>
                <c:pt idx="282">
                  <c:v>1302.0</c:v>
                </c:pt>
                <c:pt idx="283">
                  <c:v>1296.0</c:v>
                </c:pt>
                <c:pt idx="284">
                  <c:v>1290.0</c:v>
                </c:pt>
                <c:pt idx="285">
                  <c:v>1284.0</c:v>
                </c:pt>
                <c:pt idx="286">
                  <c:v>1278.0</c:v>
                </c:pt>
                <c:pt idx="287">
                  <c:v>1272.0</c:v>
                </c:pt>
                <c:pt idx="288">
                  <c:v>1266.0</c:v>
                </c:pt>
                <c:pt idx="289">
                  <c:v>1260.0</c:v>
                </c:pt>
                <c:pt idx="290">
                  <c:v>1254.0</c:v>
                </c:pt>
                <c:pt idx="291">
                  <c:v>1248.0</c:v>
                </c:pt>
                <c:pt idx="292">
                  <c:v>1242.0</c:v>
                </c:pt>
                <c:pt idx="293">
                  <c:v>1236.0</c:v>
                </c:pt>
                <c:pt idx="294">
                  <c:v>1230.0</c:v>
                </c:pt>
                <c:pt idx="295">
                  <c:v>1224.0</c:v>
                </c:pt>
                <c:pt idx="296">
                  <c:v>1218.0</c:v>
                </c:pt>
                <c:pt idx="297">
                  <c:v>1212.0</c:v>
                </c:pt>
                <c:pt idx="298">
                  <c:v>1206.0</c:v>
                </c:pt>
                <c:pt idx="299">
                  <c:v>1200.0</c:v>
                </c:pt>
                <c:pt idx="300">
                  <c:v>1194.0</c:v>
                </c:pt>
                <c:pt idx="301">
                  <c:v>1188.0</c:v>
                </c:pt>
                <c:pt idx="302">
                  <c:v>1182.0</c:v>
                </c:pt>
                <c:pt idx="303">
                  <c:v>1176.0</c:v>
                </c:pt>
                <c:pt idx="304">
                  <c:v>1170.0</c:v>
                </c:pt>
                <c:pt idx="305">
                  <c:v>1164.0</c:v>
                </c:pt>
                <c:pt idx="306">
                  <c:v>1158.0</c:v>
                </c:pt>
                <c:pt idx="307">
                  <c:v>1152.0</c:v>
                </c:pt>
                <c:pt idx="308">
                  <c:v>1146.0</c:v>
                </c:pt>
                <c:pt idx="309">
                  <c:v>1140.0</c:v>
                </c:pt>
                <c:pt idx="310">
                  <c:v>1134.0</c:v>
                </c:pt>
                <c:pt idx="311">
                  <c:v>1128.0</c:v>
                </c:pt>
                <c:pt idx="312">
                  <c:v>1122.0</c:v>
                </c:pt>
                <c:pt idx="313">
                  <c:v>1116.0</c:v>
                </c:pt>
                <c:pt idx="314">
                  <c:v>1110.0</c:v>
                </c:pt>
                <c:pt idx="315">
                  <c:v>1104.0</c:v>
                </c:pt>
                <c:pt idx="316">
                  <c:v>1098.0</c:v>
                </c:pt>
                <c:pt idx="317">
                  <c:v>1092.0</c:v>
                </c:pt>
                <c:pt idx="318">
                  <c:v>1086.0</c:v>
                </c:pt>
                <c:pt idx="319">
                  <c:v>1080.0</c:v>
                </c:pt>
                <c:pt idx="320">
                  <c:v>1074.0</c:v>
                </c:pt>
                <c:pt idx="321">
                  <c:v>1068.0</c:v>
                </c:pt>
                <c:pt idx="322">
                  <c:v>1062.0</c:v>
                </c:pt>
                <c:pt idx="323">
                  <c:v>1056.0</c:v>
                </c:pt>
                <c:pt idx="324">
                  <c:v>1050.0</c:v>
                </c:pt>
                <c:pt idx="325">
                  <c:v>1044.0</c:v>
                </c:pt>
                <c:pt idx="326">
                  <c:v>1038.0</c:v>
                </c:pt>
                <c:pt idx="327">
                  <c:v>1032.0</c:v>
                </c:pt>
                <c:pt idx="328">
                  <c:v>1026.0</c:v>
                </c:pt>
                <c:pt idx="329">
                  <c:v>1020.0</c:v>
                </c:pt>
                <c:pt idx="330">
                  <c:v>1014.0</c:v>
                </c:pt>
                <c:pt idx="331">
                  <c:v>1008.0</c:v>
                </c:pt>
                <c:pt idx="332">
                  <c:v>1002.0</c:v>
                </c:pt>
                <c:pt idx="333">
                  <c:v>996.0</c:v>
                </c:pt>
                <c:pt idx="334">
                  <c:v>990.0</c:v>
                </c:pt>
                <c:pt idx="335">
                  <c:v>984.0</c:v>
                </c:pt>
                <c:pt idx="336">
                  <c:v>978.0</c:v>
                </c:pt>
                <c:pt idx="337">
                  <c:v>972.0</c:v>
                </c:pt>
                <c:pt idx="338">
                  <c:v>966.0</c:v>
                </c:pt>
                <c:pt idx="339">
                  <c:v>960.0</c:v>
                </c:pt>
                <c:pt idx="340">
                  <c:v>954.0</c:v>
                </c:pt>
                <c:pt idx="341">
                  <c:v>948.0</c:v>
                </c:pt>
                <c:pt idx="342">
                  <c:v>942.0</c:v>
                </c:pt>
                <c:pt idx="343">
                  <c:v>936.0</c:v>
                </c:pt>
                <c:pt idx="344">
                  <c:v>930.0</c:v>
                </c:pt>
                <c:pt idx="345">
                  <c:v>924.0</c:v>
                </c:pt>
                <c:pt idx="346">
                  <c:v>918.0</c:v>
                </c:pt>
                <c:pt idx="347">
                  <c:v>912.0</c:v>
                </c:pt>
                <c:pt idx="348">
                  <c:v>906.0</c:v>
                </c:pt>
                <c:pt idx="349">
                  <c:v>900.0</c:v>
                </c:pt>
                <c:pt idx="350">
                  <c:v>894.0</c:v>
                </c:pt>
                <c:pt idx="351">
                  <c:v>888.0</c:v>
                </c:pt>
                <c:pt idx="352">
                  <c:v>882.0</c:v>
                </c:pt>
                <c:pt idx="353">
                  <c:v>876.0</c:v>
                </c:pt>
                <c:pt idx="354">
                  <c:v>870.0</c:v>
                </c:pt>
                <c:pt idx="355">
                  <c:v>864.0</c:v>
                </c:pt>
                <c:pt idx="356">
                  <c:v>858.0</c:v>
                </c:pt>
                <c:pt idx="357">
                  <c:v>852.0</c:v>
                </c:pt>
                <c:pt idx="358">
                  <c:v>846.0</c:v>
                </c:pt>
                <c:pt idx="359">
                  <c:v>840.0</c:v>
                </c:pt>
                <c:pt idx="360">
                  <c:v>834.0</c:v>
                </c:pt>
                <c:pt idx="361">
                  <c:v>828.0</c:v>
                </c:pt>
                <c:pt idx="362">
                  <c:v>822.0</c:v>
                </c:pt>
                <c:pt idx="363">
                  <c:v>816.0</c:v>
                </c:pt>
                <c:pt idx="364">
                  <c:v>810.0</c:v>
                </c:pt>
                <c:pt idx="365">
                  <c:v>804.0</c:v>
                </c:pt>
                <c:pt idx="366">
                  <c:v>798.0</c:v>
                </c:pt>
                <c:pt idx="367">
                  <c:v>792.0</c:v>
                </c:pt>
                <c:pt idx="368">
                  <c:v>786.0</c:v>
                </c:pt>
                <c:pt idx="369">
                  <c:v>780.0</c:v>
                </c:pt>
                <c:pt idx="370">
                  <c:v>774.0</c:v>
                </c:pt>
                <c:pt idx="371">
                  <c:v>768.0</c:v>
                </c:pt>
                <c:pt idx="372">
                  <c:v>762.0</c:v>
                </c:pt>
                <c:pt idx="373">
                  <c:v>756.0</c:v>
                </c:pt>
                <c:pt idx="374">
                  <c:v>750.0</c:v>
                </c:pt>
                <c:pt idx="375">
                  <c:v>744.0</c:v>
                </c:pt>
                <c:pt idx="376">
                  <c:v>738.0</c:v>
                </c:pt>
                <c:pt idx="377">
                  <c:v>732.0</c:v>
                </c:pt>
                <c:pt idx="378">
                  <c:v>726.0</c:v>
                </c:pt>
                <c:pt idx="379">
                  <c:v>720.0</c:v>
                </c:pt>
                <c:pt idx="380">
                  <c:v>714.0</c:v>
                </c:pt>
                <c:pt idx="381">
                  <c:v>708.0</c:v>
                </c:pt>
                <c:pt idx="382">
                  <c:v>702.0</c:v>
                </c:pt>
                <c:pt idx="383">
                  <c:v>696.0</c:v>
                </c:pt>
                <c:pt idx="384">
                  <c:v>690.0</c:v>
                </c:pt>
                <c:pt idx="385">
                  <c:v>684.0</c:v>
                </c:pt>
                <c:pt idx="386">
                  <c:v>678.0</c:v>
                </c:pt>
                <c:pt idx="387">
                  <c:v>672.0</c:v>
                </c:pt>
                <c:pt idx="388">
                  <c:v>666.0</c:v>
                </c:pt>
                <c:pt idx="389">
                  <c:v>660.0</c:v>
                </c:pt>
                <c:pt idx="390">
                  <c:v>654.0</c:v>
                </c:pt>
                <c:pt idx="391">
                  <c:v>648.0</c:v>
                </c:pt>
                <c:pt idx="392">
                  <c:v>642.0</c:v>
                </c:pt>
                <c:pt idx="393">
                  <c:v>636.0</c:v>
                </c:pt>
                <c:pt idx="394">
                  <c:v>630.0</c:v>
                </c:pt>
                <c:pt idx="395">
                  <c:v>624.0</c:v>
                </c:pt>
                <c:pt idx="396">
                  <c:v>618.0</c:v>
                </c:pt>
                <c:pt idx="397">
                  <c:v>612.0</c:v>
                </c:pt>
                <c:pt idx="398">
                  <c:v>606.0</c:v>
                </c:pt>
                <c:pt idx="399">
                  <c:v>600.0</c:v>
                </c:pt>
                <c:pt idx="400">
                  <c:v>594.0</c:v>
                </c:pt>
                <c:pt idx="401">
                  <c:v>588.0</c:v>
                </c:pt>
                <c:pt idx="402">
                  <c:v>582.0</c:v>
                </c:pt>
                <c:pt idx="403">
                  <c:v>576.0</c:v>
                </c:pt>
                <c:pt idx="404">
                  <c:v>570.0</c:v>
                </c:pt>
                <c:pt idx="405">
                  <c:v>564.0</c:v>
                </c:pt>
                <c:pt idx="406">
                  <c:v>558.0</c:v>
                </c:pt>
                <c:pt idx="407">
                  <c:v>552.0</c:v>
                </c:pt>
                <c:pt idx="408">
                  <c:v>546.0</c:v>
                </c:pt>
                <c:pt idx="409">
                  <c:v>540.0</c:v>
                </c:pt>
                <c:pt idx="410">
                  <c:v>534.0</c:v>
                </c:pt>
                <c:pt idx="411">
                  <c:v>528.0</c:v>
                </c:pt>
                <c:pt idx="412">
                  <c:v>522.0</c:v>
                </c:pt>
                <c:pt idx="413">
                  <c:v>516.0</c:v>
                </c:pt>
                <c:pt idx="414">
                  <c:v>510.0</c:v>
                </c:pt>
                <c:pt idx="415">
                  <c:v>504.0</c:v>
                </c:pt>
                <c:pt idx="416">
                  <c:v>498.0</c:v>
                </c:pt>
                <c:pt idx="417">
                  <c:v>492.0</c:v>
                </c:pt>
                <c:pt idx="418">
                  <c:v>486.0</c:v>
                </c:pt>
                <c:pt idx="419">
                  <c:v>480.0</c:v>
                </c:pt>
                <c:pt idx="420">
                  <c:v>474.0</c:v>
                </c:pt>
                <c:pt idx="421">
                  <c:v>468.0</c:v>
                </c:pt>
                <c:pt idx="422">
                  <c:v>462.0</c:v>
                </c:pt>
                <c:pt idx="423">
                  <c:v>456.0</c:v>
                </c:pt>
                <c:pt idx="424">
                  <c:v>450.0</c:v>
                </c:pt>
                <c:pt idx="425">
                  <c:v>444.0</c:v>
                </c:pt>
                <c:pt idx="426">
                  <c:v>438.0</c:v>
                </c:pt>
                <c:pt idx="427">
                  <c:v>432.0</c:v>
                </c:pt>
                <c:pt idx="428">
                  <c:v>426.0</c:v>
                </c:pt>
                <c:pt idx="429">
                  <c:v>420.0</c:v>
                </c:pt>
                <c:pt idx="430">
                  <c:v>414.0</c:v>
                </c:pt>
                <c:pt idx="431">
                  <c:v>408.0</c:v>
                </c:pt>
                <c:pt idx="432">
                  <c:v>402.0</c:v>
                </c:pt>
                <c:pt idx="433">
                  <c:v>396.0</c:v>
                </c:pt>
                <c:pt idx="434">
                  <c:v>390.0</c:v>
                </c:pt>
                <c:pt idx="435">
                  <c:v>384.0</c:v>
                </c:pt>
                <c:pt idx="436">
                  <c:v>378.0</c:v>
                </c:pt>
                <c:pt idx="437">
                  <c:v>372.0</c:v>
                </c:pt>
                <c:pt idx="438">
                  <c:v>366.0</c:v>
                </c:pt>
                <c:pt idx="439">
                  <c:v>360.0</c:v>
                </c:pt>
                <c:pt idx="440">
                  <c:v>354.0</c:v>
                </c:pt>
                <c:pt idx="441">
                  <c:v>348.0</c:v>
                </c:pt>
                <c:pt idx="442">
                  <c:v>342.0</c:v>
                </c:pt>
                <c:pt idx="443">
                  <c:v>336.0</c:v>
                </c:pt>
                <c:pt idx="444">
                  <c:v>330.0</c:v>
                </c:pt>
                <c:pt idx="445">
                  <c:v>324.0</c:v>
                </c:pt>
                <c:pt idx="446">
                  <c:v>318.0</c:v>
                </c:pt>
                <c:pt idx="447">
                  <c:v>312.0</c:v>
                </c:pt>
                <c:pt idx="448">
                  <c:v>306.0</c:v>
                </c:pt>
                <c:pt idx="449">
                  <c:v>300.0</c:v>
                </c:pt>
                <c:pt idx="450">
                  <c:v>294.0</c:v>
                </c:pt>
                <c:pt idx="451">
                  <c:v>288.0</c:v>
                </c:pt>
                <c:pt idx="452">
                  <c:v>282.0</c:v>
                </c:pt>
                <c:pt idx="453">
                  <c:v>276.0</c:v>
                </c:pt>
                <c:pt idx="454">
                  <c:v>270.0</c:v>
                </c:pt>
                <c:pt idx="455">
                  <c:v>264.0</c:v>
                </c:pt>
                <c:pt idx="456">
                  <c:v>258.0</c:v>
                </c:pt>
                <c:pt idx="457">
                  <c:v>252.0</c:v>
                </c:pt>
                <c:pt idx="458">
                  <c:v>246.0</c:v>
                </c:pt>
                <c:pt idx="459">
                  <c:v>240.0</c:v>
                </c:pt>
                <c:pt idx="460">
                  <c:v>234.0</c:v>
                </c:pt>
                <c:pt idx="461">
                  <c:v>228.0</c:v>
                </c:pt>
                <c:pt idx="462">
                  <c:v>222.0</c:v>
                </c:pt>
                <c:pt idx="463">
                  <c:v>216.0</c:v>
                </c:pt>
                <c:pt idx="464">
                  <c:v>210.0</c:v>
                </c:pt>
                <c:pt idx="465">
                  <c:v>204.0</c:v>
                </c:pt>
                <c:pt idx="466">
                  <c:v>198.0</c:v>
                </c:pt>
                <c:pt idx="467">
                  <c:v>192.0</c:v>
                </c:pt>
                <c:pt idx="468">
                  <c:v>186.0</c:v>
                </c:pt>
                <c:pt idx="469">
                  <c:v>180.0</c:v>
                </c:pt>
                <c:pt idx="470">
                  <c:v>174.0</c:v>
                </c:pt>
                <c:pt idx="471">
                  <c:v>168.0</c:v>
                </c:pt>
                <c:pt idx="472">
                  <c:v>162.0</c:v>
                </c:pt>
                <c:pt idx="473">
                  <c:v>156.0</c:v>
                </c:pt>
                <c:pt idx="474">
                  <c:v>150.0</c:v>
                </c:pt>
                <c:pt idx="475">
                  <c:v>144.0</c:v>
                </c:pt>
                <c:pt idx="476">
                  <c:v>138.0</c:v>
                </c:pt>
                <c:pt idx="477">
                  <c:v>132.0</c:v>
                </c:pt>
                <c:pt idx="478">
                  <c:v>126.0</c:v>
                </c:pt>
                <c:pt idx="479">
                  <c:v>120.0</c:v>
                </c:pt>
                <c:pt idx="480">
                  <c:v>114.0</c:v>
                </c:pt>
                <c:pt idx="481">
                  <c:v>108.0</c:v>
                </c:pt>
                <c:pt idx="482">
                  <c:v>102.0</c:v>
                </c:pt>
                <c:pt idx="483">
                  <c:v>96.0</c:v>
                </c:pt>
                <c:pt idx="484">
                  <c:v>90.0</c:v>
                </c:pt>
                <c:pt idx="485">
                  <c:v>84.0</c:v>
                </c:pt>
                <c:pt idx="486">
                  <c:v>78.0</c:v>
                </c:pt>
                <c:pt idx="487">
                  <c:v>72.0</c:v>
                </c:pt>
                <c:pt idx="488">
                  <c:v>66.0</c:v>
                </c:pt>
                <c:pt idx="489">
                  <c:v>60.0</c:v>
                </c:pt>
                <c:pt idx="490">
                  <c:v>54.0</c:v>
                </c:pt>
                <c:pt idx="491">
                  <c:v>48.0</c:v>
                </c:pt>
                <c:pt idx="492">
                  <c:v>42.0</c:v>
                </c:pt>
                <c:pt idx="493">
                  <c:v>36.0</c:v>
                </c:pt>
                <c:pt idx="494">
                  <c:v>30.0</c:v>
                </c:pt>
                <c:pt idx="495">
                  <c:v>24.0</c:v>
                </c:pt>
                <c:pt idx="496">
                  <c:v>18.0</c:v>
                </c:pt>
                <c:pt idx="497">
                  <c:v>12.0</c:v>
                </c:pt>
                <c:pt idx="498">
                  <c:v>6.0</c:v>
                </c:pt>
                <c:pt idx="499">
                  <c:v>0.0</c:v>
                </c:pt>
                <c:pt idx="500">
                  <c:v>-6.0</c:v>
                </c:pt>
                <c:pt idx="501">
                  <c:v>-12.0</c:v>
                </c:pt>
                <c:pt idx="502">
                  <c:v>-18.0</c:v>
                </c:pt>
                <c:pt idx="503">
                  <c:v>-24.0</c:v>
                </c:pt>
                <c:pt idx="504">
                  <c:v>-30.0</c:v>
                </c:pt>
                <c:pt idx="505">
                  <c:v>-36.0</c:v>
                </c:pt>
                <c:pt idx="506">
                  <c:v>-42.0</c:v>
                </c:pt>
                <c:pt idx="507">
                  <c:v>-48.0</c:v>
                </c:pt>
                <c:pt idx="508">
                  <c:v>-54.0</c:v>
                </c:pt>
                <c:pt idx="509">
                  <c:v>-60.0</c:v>
                </c:pt>
                <c:pt idx="510">
                  <c:v>-66.0</c:v>
                </c:pt>
                <c:pt idx="511">
                  <c:v>-72.0</c:v>
                </c:pt>
                <c:pt idx="512">
                  <c:v>-78.0</c:v>
                </c:pt>
                <c:pt idx="513">
                  <c:v>-84.0</c:v>
                </c:pt>
                <c:pt idx="514">
                  <c:v>-90.0</c:v>
                </c:pt>
                <c:pt idx="515">
                  <c:v>-96.0</c:v>
                </c:pt>
                <c:pt idx="516">
                  <c:v>-102.0</c:v>
                </c:pt>
                <c:pt idx="517">
                  <c:v>-108.0</c:v>
                </c:pt>
                <c:pt idx="518">
                  <c:v>-114.0</c:v>
                </c:pt>
                <c:pt idx="519">
                  <c:v>-120.0</c:v>
                </c:pt>
                <c:pt idx="520">
                  <c:v>-126.0</c:v>
                </c:pt>
                <c:pt idx="521">
                  <c:v>-132.0</c:v>
                </c:pt>
                <c:pt idx="522">
                  <c:v>-138.0</c:v>
                </c:pt>
                <c:pt idx="523">
                  <c:v>-144.0</c:v>
                </c:pt>
                <c:pt idx="524">
                  <c:v>-150.0</c:v>
                </c:pt>
                <c:pt idx="525">
                  <c:v>-156.0</c:v>
                </c:pt>
                <c:pt idx="526">
                  <c:v>-162.0</c:v>
                </c:pt>
                <c:pt idx="527">
                  <c:v>-168.0</c:v>
                </c:pt>
                <c:pt idx="528">
                  <c:v>-174.0</c:v>
                </c:pt>
                <c:pt idx="529">
                  <c:v>-180.0</c:v>
                </c:pt>
                <c:pt idx="530">
                  <c:v>-186.0</c:v>
                </c:pt>
                <c:pt idx="531">
                  <c:v>-192.0</c:v>
                </c:pt>
                <c:pt idx="532">
                  <c:v>-198.0</c:v>
                </c:pt>
                <c:pt idx="533">
                  <c:v>-204.0</c:v>
                </c:pt>
                <c:pt idx="534">
                  <c:v>-210.0</c:v>
                </c:pt>
                <c:pt idx="535">
                  <c:v>-216.0</c:v>
                </c:pt>
                <c:pt idx="536">
                  <c:v>-222.0</c:v>
                </c:pt>
                <c:pt idx="537">
                  <c:v>-228.0</c:v>
                </c:pt>
                <c:pt idx="538">
                  <c:v>-234.0</c:v>
                </c:pt>
                <c:pt idx="539">
                  <c:v>-240.0</c:v>
                </c:pt>
                <c:pt idx="540">
                  <c:v>-246.0</c:v>
                </c:pt>
                <c:pt idx="541">
                  <c:v>-252.0</c:v>
                </c:pt>
                <c:pt idx="542">
                  <c:v>-258.0</c:v>
                </c:pt>
                <c:pt idx="543">
                  <c:v>-264.0</c:v>
                </c:pt>
                <c:pt idx="544">
                  <c:v>-270.0</c:v>
                </c:pt>
                <c:pt idx="545">
                  <c:v>-276.0</c:v>
                </c:pt>
                <c:pt idx="546">
                  <c:v>-282.0</c:v>
                </c:pt>
                <c:pt idx="547">
                  <c:v>-288.0</c:v>
                </c:pt>
                <c:pt idx="548">
                  <c:v>-294.0</c:v>
                </c:pt>
                <c:pt idx="549">
                  <c:v>-300.0</c:v>
                </c:pt>
                <c:pt idx="550">
                  <c:v>-306.0</c:v>
                </c:pt>
                <c:pt idx="551">
                  <c:v>-312.0</c:v>
                </c:pt>
                <c:pt idx="552">
                  <c:v>-318.0</c:v>
                </c:pt>
                <c:pt idx="553">
                  <c:v>-324.0</c:v>
                </c:pt>
                <c:pt idx="554">
                  <c:v>-330.0</c:v>
                </c:pt>
                <c:pt idx="555">
                  <c:v>-336.0</c:v>
                </c:pt>
                <c:pt idx="556">
                  <c:v>-342.0</c:v>
                </c:pt>
                <c:pt idx="557">
                  <c:v>-348.0</c:v>
                </c:pt>
                <c:pt idx="558">
                  <c:v>-354.0</c:v>
                </c:pt>
                <c:pt idx="559">
                  <c:v>-360.0</c:v>
                </c:pt>
                <c:pt idx="560">
                  <c:v>-366.0</c:v>
                </c:pt>
                <c:pt idx="561">
                  <c:v>-372.0</c:v>
                </c:pt>
                <c:pt idx="562">
                  <c:v>-378.0</c:v>
                </c:pt>
                <c:pt idx="563">
                  <c:v>-384.0</c:v>
                </c:pt>
                <c:pt idx="564">
                  <c:v>-390.0</c:v>
                </c:pt>
                <c:pt idx="565">
                  <c:v>-396.0</c:v>
                </c:pt>
                <c:pt idx="566">
                  <c:v>-402.0</c:v>
                </c:pt>
                <c:pt idx="567">
                  <c:v>-408.0</c:v>
                </c:pt>
                <c:pt idx="568">
                  <c:v>-414.0</c:v>
                </c:pt>
                <c:pt idx="569">
                  <c:v>-420.0</c:v>
                </c:pt>
                <c:pt idx="570">
                  <c:v>-426.0</c:v>
                </c:pt>
                <c:pt idx="571">
                  <c:v>-432.0</c:v>
                </c:pt>
                <c:pt idx="572">
                  <c:v>-438.0</c:v>
                </c:pt>
                <c:pt idx="573">
                  <c:v>-444.0</c:v>
                </c:pt>
                <c:pt idx="574">
                  <c:v>-450.0</c:v>
                </c:pt>
                <c:pt idx="575">
                  <c:v>-456.0</c:v>
                </c:pt>
                <c:pt idx="576">
                  <c:v>-462.0</c:v>
                </c:pt>
                <c:pt idx="577">
                  <c:v>-468.0</c:v>
                </c:pt>
                <c:pt idx="578">
                  <c:v>-474.0</c:v>
                </c:pt>
                <c:pt idx="579">
                  <c:v>-480.0</c:v>
                </c:pt>
                <c:pt idx="580">
                  <c:v>-486.0</c:v>
                </c:pt>
                <c:pt idx="581">
                  <c:v>-492.0</c:v>
                </c:pt>
                <c:pt idx="582">
                  <c:v>-498.0</c:v>
                </c:pt>
                <c:pt idx="583">
                  <c:v>-504.0</c:v>
                </c:pt>
                <c:pt idx="584">
                  <c:v>-510.0</c:v>
                </c:pt>
                <c:pt idx="585">
                  <c:v>-516.0</c:v>
                </c:pt>
                <c:pt idx="586">
                  <c:v>-522.0</c:v>
                </c:pt>
                <c:pt idx="587">
                  <c:v>-528.0</c:v>
                </c:pt>
                <c:pt idx="588">
                  <c:v>-534.0</c:v>
                </c:pt>
                <c:pt idx="589">
                  <c:v>-540.0</c:v>
                </c:pt>
                <c:pt idx="590">
                  <c:v>-546.0</c:v>
                </c:pt>
                <c:pt idx="591">
                  <c:v>-552.0</c:v>
                </c:pt>
                <c:pt idx="592">
                  <c:v>-558.0</c:v>
                </c:pt>
                <c:pt idx="593">
                  <c:v>-564.0</c:v>
                </c:pt>
                <c:pt idx="594">
                  <c:v>-570.0</c:v>
                </c:pt>
                <c:pt idx="595">
                  <c:v>-576.0</c:v>
                </c:pt>
                <c:pt idx="596">
                  <c:v>-582.0</c:v>
                </c:pt>
                <c:pt idx="597">
                  <c:v>-588.0</c:v>
                </c:pt>
                <c:pt idx="598">
                  <c:v>-594.0</c:v>
                </c:pt>
                <c:pt idx="599">
                  <c:v>-600.0</c:v>
                </c:pt>
                <c:pt idx="600">
                  <c:v>-606.0</c:v>
                </c:pt>
                <c:pt idx="601">
                  <c:v>-612.0</c:v>
                </c:pt>
                <c:pt idx="602">
                  <c:v>-618.0</c:v>
                </c:pt>
                <c:pt idx="603">
                  <c:v>-624.0</c:v>
                </c:pt>
                <c:pt idx="604">
                  <c:v>-630.0</c:v>
                </c:pt>
                <c:pt idx="605">
                  <c:v>-636.0</c:v>
                </c:pt>
                <c:pt idx="606">
                  <c:v>-642.0</c:v>
                </c:pt>
                <c:pt idx="607">
                  <c:v>-648.0</c:v>
                </c:pt>
                <c:pt idx="608">
                  <c:v>-654.0</c:v>
                </c:pt>
                <c:pt idx="609">
                  <c:v>-660.0</c:v>
                </c:pt>
                <c:pt idx="610">
                  <c:v>-666.0</c:v>
                </c:pt>
                <c:pt idx="611">
                  <c:v>-672.0</c:v>
                </c:pt>
                <c:pt idx="612">
                  <c:v>-678.0</c:v>
                </c:pt>
                <c:pt idx="613">
                  <c:v>-684.0</c:v>
                </c:pt>
                <c:pt idx="614">
                  <c:v>-690.0</c:v>
                </c:pt>
                <c:pt idx="615">
                  <c:v>-696.0</c:v>
                </c:pt>
                <c:pt idx="616">
                  <c:v>-702.0</c:v>
                </c:pt>
                <c:pt idx="617">
                  <c:v>-708.0</c:v>
                </c:pt>
                <c:pt idx="618">
                  <c:v>-714.0</c:v>
                </c:pt>
                <c:pt idx="619">
                  <c:v>-720.0</c:v>
                </c:pt>
                <c:pt idx="620">
                  <c:v>-726.0</c:v>
                </c:pt>
                <c:pt idx="621">
                  <c:v>-732.0</c:v>
                </c:pt>
                <c:pt idx="622">
                  <c:v>-738.0</c:v>
                </c:pt>
                <c:pt idx="623">
                  <c:v>-744.0</c:v>
                </c:pt>
                <c:pt idx="624">
                  <c:v>-750.0</c:v>
                </c:pt>
                <c:pt idx="625">
                  <c:v>-756.0</c:v>
                </c:pt>
                <c:pt idx="626">
                  <c:v>-762.0</c:v>
                </c:pt>
                <c:pt idx="627">
                  <c:v>-768.0</c:v>
                </c:pt>
                <c:pt idx="628">
                  <c:v>-774.0</c:v>
                </c:pt>
                <c:pt idx="629">
                  <c:v>-780.0</c:v>
                </c:pt>
                <c:pt idx="630">
                  <c:v>-786.0</c:v>
                </c:pt>
                <c:pt idx="631">
                  <c:v>-792.0</c:v>
                </c:pt>
                <c:pt idx="632">
                  <c:v>-798.0</c:v>
                </c:pt>
                <c:pt idx="633">
                  <c:v>-804.0</c:v>
                </c:pt>
                <c:pt idx="634">
                  <c:v>-810.0</c:v>
                </c:pt>
                <c:pt idx="635">
                  <c:v>-816.0</c:v>
                </c:pt>
                <c:pt idx="636">
                  <c:v>-822.0</c:v>
                </c:pt>
                <c:pt idx="637">
                  <c:v>-828.0</c:v>
                </c:pt>
                <c:pt idx="638">
                  <c:v>-834.0</c:v>
                </c:pt>
                <c:pt idx="639">
                  <c:v>-840.0</c:v>
                </c:pt>
                <c:pt idx="640">
                  <c:v>-846.0</c:v>
                </c:pt>
                <c:pt idx="641">
                  <c:v>-852.0</c:v>
                </c:pt>
                <c:pt idx="642">
                  <c:v>-858.0</c:v>
                </c:pt>
                <c:pt idx="643">
                  <c:v>-864.0</c:v>
                </c:pt>
                <c:pt idx="644">
                  <c:v>-870.0</c:v>
                </c:pt>
                <c:pt idx="645">
                  <c:v>-876.0</c:v>
                </c:pt>
                <c:pt idx="646">
                  <c:v>-882.0</c:v>
                </c:pt>
                <c:pt idx="647">
                  <c:v>-888.0</c:v>
                </c:pt>
                <c:pt idx="648">
                  <c:v>-894.0</c:v>
                </c:pt>
                <c:pt idx="649">
                  <c:v>-900.0</c:v>
                </c:pt>
                <c:pt idx="650">
                  <c:v>-894.0</c:v>
                </c:pt>
                <c:pt idx="651">
                  <c:v>-888.0</c:v>
                </c:pt>
                <c:pt idx="652">
                  <c:v>-882.0</c:v>
                </c:pt>
                <c:pt idx="653">
                  <c:v>-876.0</c:v>
                </c:pt>
                <c:pt idx="654">
                  <c:v>-870.0</c:v>
                </c:pt>
                <c:pt idx="655">
                  <c:v>-864.0</c:v>
                </c:pt>
                <c:pt idx="656">
                  <c:v>-858.0</c:v>
                </c:pt>
                <c:pt idx="657">
                  <c:v>-852.0</c:v>
                </c:pt>
                <c:pt idx="658">
                  <c:v>-846.0</c:v>
                </c:pt>
                <c:pt idx="659">
                  <c:v>-840.0</c:v>
                </c:pt>
                <c:pt idx="660">
                  <c:v>-834.0</c:v>
                </c:pt>
                <c:pt idx="661">
                  <c:v>-828.0</c:v>
                </c:pt>
                <c:pt idx="662">
                  <c:v>-822.0</c:v>
                </c:pt>
                <c:pt idx="663">
                  <c:v>-816.0</c:v>
                </c:pt>
                <c:pt idx="664">
                  <c:v>-810.0</c:v>
                </c:pt>
                <c:pt idx="665">
                  <c:v>-804.0</c:v>
                </c:pt>
                <c:pt idx="666">
                  <c:v>-798.0</c:v>
                </c:pt>
                <c:pt idx="667">
                  <c:v>-792.0</c:v>
                </c:pt>
                <c:pt idx="668">
                  <c:v>-786.0</c:v>
                </c:pt>
                <c:pt idx="669">
                  <c:v>-780.0</c:v>
                </c:pt>
                <c:pt idx="670">
                  <c:v>-774.0</c:v>
                </c:pt>
                <c:pt idx="671">
                  <c:v>-768.0</c:v>
                </c:pt>
                <c:pt idx="672">
                  <c:v>-762.0</c:v>
                </c:pt>
                <c:pt idx="673">
                  <c:v>-756.0</c:v>
                </c:pt>
                <c:pt idx="674">
                  <c:v>-750.0</c:v>
                </c:pt>
                <c:pt idx="675">
                  <c:v>-744.0</c:v>
                </c:pt>
                <c:pt idx="676">
                  <c:v>-738.0</c:v>
                </c:pt>
                <c:pt idx="677">
                  <c:v>-732.0</c:v>
                </c:pt>
                <c:pt idx="678">
                  <c:v>-726.0</c:v>
                </c:pt>
                <c:pt idx="679">
                  <c:v>-720.0</c:v>
                </c:pt>
                <c:pt idx="680">
                  <c:v>-714.0</c:v>
                </c:pt>
                <c:pt idx="681">
                  <c:v>-708.0</c:v>
                </c:pt>
                <c:pt idx="682">
                  <c:v>-702.0</c:v>
                </c:pt>
                <c:pt idx="683">
                  <c:v>-696.0</c:v>
                </c:pt>
                <c:pt idx="684">
                  <c:v>-690.0</c:v>
                </c:pt>
                <c:pt idx="685">
                  <c:v>-684.0</c:v>
                </c:pt>
                <c:pt idx="686">
                  <c:v>-678.0</c:v>
                </c:pt>
                <c:pt idx="687">
                  <c:v>-672.0</c:v>
                </c:pt>
                <c:pt idx="688">
                  <c:v>-666.0</c:v>
                </c:pt>
                <c:pt idx="689">
                  <c:v>-660.0</c:v>
                </c:pt>
                <c:pt idx="690">
                  <c:v>-654.0</c:v>
                </c:pt>
                <c:pt idx="691">
                  <c:v>-648.0</c:v>
                </c:pt>
                <c:pt idx="692">
                  <c:v>-642.0</c:v>
                </c:pt>
                <c:pt idx="693">
                  <c:v>-636.0</c:v>
                </c:pt>
                <c:pt idx="694">
                  <c:v>-630.0</c:v>
                </c:pt>
                <c:pt idx="695">
                  <c:v>-624.0</c:v>
                </c:pt>
                <c:pt idx="696">
                  <c:v>-618.0</c:v>
                </c:pt>
                <c:pt idx="697">
                  <c:v>-612.0</c:v>
                </c:pt>
                <c:pt idx="698">
                  <c:v>-606.0</c:v>
                </c:pt>
                <c:pt idx="699">
                  <c:v>-600.0</c:v>
                </c:pt>
                <c:pt idx="700">
                  <c:v>-594.0</c:v>
                </c:pt>
                <c:pt idx="701">
                  <c:v>-588.0</c:v>
                </c:pt>
                <c:pt idx="702">
                  <c:v>-582.0</c:v>
                </c:pt>
                <c:pt idx="703">
                  <c:v>-576.0</c:v>
                </c:pt>
                <c:pt idx="704">
                  <c:v>-570.0</c:v>
                </c:pt>
                <c:pt idx="705">
                  <c:v>-564.0</c:v>
                </c:pt>
                <c:pt idx="706">
                  <c:v>-558.0</c:v>
                </c:pt>
                <c:pt idx="707">
                  <c:v>-552.0</c:v>
                </c:pt>
                <c:pt idx="708">
                  <c:v>-546.0</c:v>
                </c:pt>
                <c:pt idx="709">
                  <c:v>-540.0</c:v>
                </c:pt>
                <c:pt idx="710">
                  <c:v>-534.0</c:v>
                </c:pt>
                <c:pt idx="711">
                  <c:v>-528.0</c:v>
                </c:pt>
                <c:pt idx="712">
                  <c:v>-522.0</c:v>
                </c:pt>
                <c:pt idx="713">
                  <c:v>-516.0</c:v>
                </c:pt>
                <c:pt idx="714">
                  <c:v>-510.0</c:v>
                </c:pt>
                <c:pt idx="715">
                  <c:v>-504.0</c:v>
                </c:pt>
                <c:pt idx="716">
                  <c:v>-498.0</c:v>
                </c:pt>
                <c:pt idx="717">
                  <c:v>-492.0</c:v>
                </c:pt>
                <c:pt idx="718">
                  <c:v>-486.0</c:v>
                </c:pt>
                <c:pt idx="719">
                  <c:v>-480.0</c:v>
                </c:pt>
                <c:pt idx="720">
                  <c:v>-474.0</c:v>
                </c:pt>
                <c:pt idx="721">
                  <c:v>-468.0</c:v>
                </c:pt>
                <c:pt idx="722">
                  <c:v>-462.0</c:v>
                </c:pt>
                <c:pt idx="723">
                  <c:v>-456.0</c:v>
                </c:pt>
                <c:pt idx="724">
                  <c:v>-450.0</c:v>
                </c:pt>
                <c:pt idx="725">
                  <c:v>-444.0</c:v>
                </c:pt>
                <c:pt idx="726">
                  <c:v>-438.0</c:v>
                </c:pt>
                <c:pt idx="727">
                  <c:v>-432.0</c:v>
                </c:pt>
                <c:pt idx="728">
                  <c:v>-426.0</c:v>
                </c:pt>
                <c:pt idx="729">
                  <c:v>-420.0</c:v>
                </c:pt>
                <c:pt idx="730">
                  <c:v>-414.0</c:v>
                </c:pt>
                <c:pt idx="731">
                  <c:v>-408.0</c:v>
                </c:pt>
                <c:pt idx="732">
                  <c:v>-402.0</c:v>
                </c:pt>
                <c:pt idx="733">
                  <c:v>-396.0</c:v>
                </c:pt>
                <c:pt idx="734">
                  <c:v>-390.0</c:v>
                </c:pt>
                <c:pt idx="735">
                  <c:v>-384.0</c:v>
                </c:pt>
                <c:pt idx="736">
                  <c:v>-378.0</c:v>
                </c:pt>
                <c:pt idx="737">
                  <c:v>-372.0</c:v>
                </c:pt>
                <c:pt idx="738">
                  <c:v>-366.0</c:v>
                </c:pt>
                <c:pt idx="739">
                  <c:v>-360.0</c:v>
                </c:pt>
                <c:pt idx="740">
                  <c:v>-354.0</c:v>
                </c:pt>
                <c:pt idx="741">
                  <c:v>-348.0</c:v>
                </c:pt>
                <c:pt idx="742">
                  <c:v>-342.0</c:v>
                </c:pt>
                <c:pt idx="743">
                  <c:v>-336.0</c:v>
                </c:pt>
                <c:pt idx="744">
                  <c:v>-330.0</c:v>
                </c:pt>
                <c:pt idx="745">
                  <c:v>-324.0</c:v>
                </c:pt>
                <c:pt idx="746">
                  <c:v>-318.0</c:v>
                </c:pt>
                <c:pt idx="747">
                  <c:v>-312.0</c:v>
                </c:pt>
                <c:pt idx="748">
                  <c:v>-306.0</c:v>
                </c:pt>
                <c:pt idx="749">
                  <c:v>-300.0</c:v>
                </c:pt>
                <c:pt idx="750">
                  <c:v>-294.0</c:v>
                </c:pt>
                <c:pt idx="751">
                  <c:v>-288.0</c:v>
                </c:pt>
                <c:pt idx="752">
                  <c:v>-282.0</c:v>
                </c:pt>
                <c:pt idx="753">
                  <c:v>-276.0</c:v>
                </c:pt>
                <c:pt idx="754">
                  <c:v>-270.0</c:v>
                </c:pt>
                <c:pt idx="755">
                  <c:v>-264.0</c:v>
                </c:pt>
                <c:pt idx="756">
                  <c:v>-258.0</c:v>
                </c:pt>
                <c:pt idx="757">
                  <c:v>-252.0</c:v>
                </c:pt>
                <c:pt idx="758">
                  <c:v>-246.0</c:v>
                </c:pt>
                <c:pt idx="759">
                  <c:v>-240.0</c:v>
                </c:pt>
                <c:pt idx="760">
                  <c:v>-234.0</c:v>
                </c:pt>
                <c:pt idx="761">
                  <c:v>-228.0</c:v>
                </c:pt>
                <c:pt idx="762">
                  <c:v>-222.0</c:v>
                </c:pt>
                <c:pt idx="763">
                  <c:v>-216.0</c:v>
                </c:pt>
                <c:pt idx="764">
                  <c:v>-210.0</c:v>
                </c:pt>
                <c:pt idx="765">
                  <c:v>-204.0</c:v>
                </c:pt>
                <c:pt idx="766">
                  <c:v>-198.0</c:v>
                </c:pt>
                <c:pt idx="767">
                  <c:v>-192.0</c:v>
                </c:pt>
                <c:pt idx="768">
                  <c:v>-186.0</c:v>
                </c:pt>
                <c:pt idx="769">
                  <c:v>-180.0</c:v>
                </c:pt>
                <c:pt idx="770">
                  <c:v>-174.0</c:v>
                </c:pt>
                <c:pt idx="771">
                  <c:v>-168.0</c:v>
                </c:pt>
                <c:pt idx="772">
                  <c:v>-162.0</c:v>
                </c:pt>
                <c:pt idx="773">
                  <c:v>-156.0</c:v>
                </c:pt>
                <c:pt idx="774">
                  <c:v>-150.0</c:v>
                </c:pt>
                <c:pt idx="775">
                  <c:v>-144.0</c:v>
                </c:pt>
                <c:pt idx="776">
                  <c:v>-138.0</c:v>
                </c:pt>
                <c:pt idx="777">
                  <c:v>-132.0</c:v>
                </c:pt>
                <c:pt idx="778">
                  <c:v>-126.0</c:v>
                </c:pt>
                <c:pt idx="779">
                  <c:v>-120.0</c:v>
                </c:pt>
                <c:pt idx="780">
                  <c:v>-114.0</c:v>
                </c:pt>
                <c:pt idx="781">
                  <c:v>-108.0</c:v>
                </c:pt>
                <c:pt idx="782">
                  <c:v>-102.0</c:v>
                </c:pt>
                <c:pt idx="783">
                  <c:v>-96.0</c:v>
                </c:pt>
                <c:pt idx="784">
                  <c:v>-90.0</c:v>
                </c:pt>
                <c:pt idx="785">
                  <c:v>-84.0</c:v>
                </c:pt>
                <c:pt idx="786">
                  <c:v>-78.0</c:v>
                </c:pt>
                <c:pt idx="787">
                  <c:v>-72.0</c:v>
                </c:pt>
                <c:pt idx="788">
                  <c:v>-66.0</c:v>
                </c:pt>
                <c:pt idx="789">
                  <c:v>-60.0</c:v>
                </c:pt>
                <c:pt idx="790">
                  <c:v>-54.0</c:v>
                </c:pt>
                <c:pt idx="791">
                  <c:v>-48.0</c:v>
                </c:pt>
                <c:pt idx="792">
                  <c:v>-42.0</c:v>
                </c:pt>
                <c:pt idx="793">
                  <c:v>-36.0</c:v>
                </c:pt>
                <c:pt idx="794">
                  <c:v>-30.0</c:v>
                </c:pt>
                <c:pt idx="795">
                  <c:v>-24.0</c:v>
                </c:pt>
                <c:pt idx="796">
                  <c:v>-18.0</c:v>
                </c:pt>
                <c:pt idx="797">
                  <c:v>-12.0</c:v>
                </c:pt>
                <c:pt idx="798">
                  <c:v>-6.0</c:v>
                </c:pt>
                <c:pt idx="799">
                  <c:v>0.0</c:v>
                </c:pt>
                <c:pt idx="800">
                  <c:v>6.0</c:v>
                </c:pt>
                <c:pt idx="801">
                  <c:v>12.0</c:v>
                </c:pt>
                <c:pt idx="802">
                  <c:v>18.0</c:v>
                </c:pt>
                <c:pt idx="803">
                  <c:v>24.0</c:v>
                </c:pt>
                <c:pt idx="804">
                  <c:v>30.0</c:v>
                </c:pt>
                <c:pt idx="805">
                  <c:v>36.0</c:v>
                </c:pt>
                <c:pt idx="806">
                  <c:v>42.0</c:v>
                </c:pt>
                <c:pt idx="807">
                  <c:v>48.0</c:v>
                </c:pt>
                <c:pt idx="808">
                  <c:v>54.0</c:v>
                </c:pt>
                <c:pt idx="809">
                  <c:v>60.0</c:v>
                </c:pt>
                <c:pt idx="810">
                  <c:v>66.0</c:v>
                </c:pt>
                <c:pt idx="811">
                  <c:v>72.0</c:v>
                </c:pt>
                <c:pt idx="812">
                  <c:v>78.0</c:v>
                </c:pt>
                <c:pt idx="813">
                  <c:v>84.0</c:v>
                </c:pt>
                <c:pt idx="814">
                  <c:v>90.0</c:v>
                </c:pt>
                <c:pt idx="815">
                  <c:v>96.0</c:v>
                </c:pt>
                <c:pt idx="816">
                  <c:v>102.0</c:v>
                </c:pt>
                <c:pt idx="817">
                  <c:v>108.0</c:v>
                </c:pt>
                <c:pt idx="818">
                  <c:v>114.0</c:v>
                </c:pt>
                <c:pt idx="819">
                  <c:v>120.0</c:v>
                </c:pt>
                <c:pt idx="820">
                  <c:v>126.0</c:v>
                </c:pt>
                <c:pt idx="821">
                  <c:v>132.0</c:v>
                </c:pt>
                <c:pt idx="822">
                  <c:v>138.0</c:v>
                </c:pt>
                <c:pt idx="823">
                  <c:v>144.0</c:v>
                </c:pt>
                <c:pt idx="824">
                  <c:v>150.0</c:v>
                </c:pt>
                <c:pt idx="825">
                  <c:v>156.0</c:v>
                </c:pt>
                <c:pt idx="826">
                  <c:v>162.0</c:v>
                </c:pt>
                <c:pt idx="827">
                  <c:v>168.0</c:v>
                </c:pt>
                <c:pt idx="828">
                  <c:v>174.0</c:v>
                </c:pt>
                <c:pt idx="829">
                  <c:v>180.0</c:v>
                </c:pt>
                <c:pt idx="830">
                  <c:v>186.0</c:v>
                </c:pt>
                <c:pt idx="831">
                  <c:v>192.0</c:v>
                </c:pt>
                <c:pt idx="832">
                  <c:v>198.0</c:v>
                </c:pt>
                <c:pt idx="833">
                  <c:v>204.0</c:v>
                </c:pt>
                <c:pt idx="834">
                  <c:v>210.0</c:v>
                </c:pt>
                <c:pt idx="835">
                  <c:v>216.0</c:v>
                </c:pt>
                <c:pt idx="836">
                  <c:v>222.0</c:v>
                </c:pt>
                <c:pt idx="837">
                  <c:v>228.0</c:v>
                </c:pt>
                <c:pt idx="838">
                  <c:v>234.0</c:v>
                </c:pt>
                <c:pt idx="839">
                  <c:v>240.0</c:v>
                </c:pt>
                <c:pt idx="840">
                  <c:v>246.0</c:v>
                </c:pt>
                <c:pt idx="841">
                  <c:v>252.0</c:v>
                </c:pt>
                <c:pt idx="842">
                  <c:v>258.0</c:v>
                </c:pt>
                <c:pt idx="843">
                  <c:v>264.0</c:v>
                </c:pt>
                <c:pt idx="844">
                  <c:v>270.0</c:v>
                </c:pt>
                <c:pt idx="845">
                  <c:v>276.0</c:v>
                </c:pt>
                <c:pt idx="846">
                  <c:v>282.0</c:v>
                </c:pt>
                <c:pt idx="847">
                  <c:v>288.0</c:v>
                </c:pt>
                <c:pt idx="848">
                  <c:v>294.0</c:v>
                </c:pt>
                <c:pt idx="849">
                  <c:v>300.0</c:v>
                </c:pt>
                <c:pt idx="850">
                  <c:v>306.0</c:v>
                </c:pt>
                <c:pt idx="851">
                  <c:v>312.0</c:v>
                </c:pt>
                <c:pt idx="852">
                  <c:v>318.0</c:v>
                </c:pt>
                <c:pt idx="853">
                  <c:v>324.0</c:v>
                </c:pt>
                <c:pt idx="854">
                  <c:v>330.0</c:v>
                </c:pt>
                <c:pt idx="855">
                  <c:v>336.0</c:v>
                </c:pt>
                <c:pt idx="856">
                  <c:v>342.0</c:v>
                </c:pt>
                <c:pt idx="857">
                  <c:v>348.0</c:v>
                </c:pt>
                <c:pt idx="858">
                  <c:v>354.0</c:v>
                </c:pt>
                <c:pt idx="859">
                  <c:v>360.0</c:v>
                </c:pt>
                <c:pt idx="860">
                  <c:v>366.0</c:v>
                </c:pt>
                <c:pt idx="861">
                  <c:v>372.0</c:v>
                </c:pt>
                <c:pt idx="862">
                  <c:v>378.0</c:v>
                </c:pt>
                <c:pt idx="863">
                  <c:v>384.0</c:v>
                </c:pt>
                <c:pt idx="864">
                  <c:v>390.0</c:v>
                </c:pt>
                <c:pt idx="865">
                  <c:v>396.0</c:v>
                </c:pt>
                <c:pt idx="866">
                  <c:v>402.0</c:v>
                </c:pt>
                <c:pt idx="867">
                  <c:v>408.0</c:v>
                </c:pt>
                <c:pt idx="868">
                  <c:v>414.0</c:v>
                </c:pt>
                <c:pt idx="869">
                  <c:v>420.0</c:v>
                </c:pt>
                <c:pt idx="870">
                  <c:v>426.0</c:v>
                </c:pt>
                <c:pt idx="871">
                  <c:v>432.0</c:v>
                </c:pt>
                <c:pt idx="872">
                  <c:v>438.0</c:v>
                </c:pt>
                <c:pt idx="873">
                  <c:v>444.0</c:v>
                </c:pt>
                <c:pt idx="874">
                  <c:v>450.0</c:v>
                </c:pt>
                <c:pt idx="875">
                  <c:v>456.0</c:v>
                </c:pt>
                <c:pt idx="876">
                  <c:v>462.0</c:v>
                </c:pt>
                <c:pt idx="877">
                  <c:v>468.0</c:v>
                </c:pt>
                <c:pt idx="878">
                  <c:v>474.0</c:v>
                </c:pt>
                <c:pt idx="879">
                  <c:v>480.0</c:v>
                </c:pt>
                <c:pt idx="880">
                  <c:v>486.0</c:v>
                </c:pt>
                <c:pt idx="881">
                  <c:v>492.0</c:v>
                </c:pt>
                <c:pt idx="882">
                  <c:v>498.0</c:v>
                </c:pt>
                <c:pt idx="883">
                  <c:v>504.0</c:v>
                </c:pt>
                <c:pt idx="884">
                  <c:v>510.0</c:v>
                </c:pt>
                <c:pt idx="885">
                  <c:v>516.0</c:v>
                </c:pt>
                <c:pt idx="886">
                  <c:v>522.0</c:v>
                </c:pt>
                <c:pt idx="887">
                  <c:v>528.0</c:v>
                </c:pt>
                <c:pt idx="888">
                  <c:v>534.0</c:v>
                </c:pt>
                <c:pt idx="889">
                  <c:v>540.0</c:v>
                </c:pt>
                <c:pt idx="890">
                  <c:v>546.0</c:v>
                </c:pt>
                <c:pt idx="891">
                  <c:v>552.0</c:v>
                </c:pt>
                <c:pt idx="892">
                  <c:v>558.0</c:v>
                </c:pt>
                <c:pt idx="893">
                  <c:v>564.0</c:v>
                </c:pt>
                <c:pt idx="894">
                  <c:v>570.0</c:v>
                </c:pt>
                <c:pt idx="895">
                  <c:v>576.0</c:v>
                </c:pt>
                <c:pt idx="896">
                  <c:v>582.0</c:v>
                </c:pt>
                <c:pt idx="897">
                  <c:v>588.0</c:v>
                </c:pt>
                <c:pt idx="898">
                  <c:v>594.0</c:v>
                </c:pt>
                <c:pt idx="899">
                  <c:v>600.0</c:v>
                </c:pt>
                <c:pt idx="900">
                  <c:v>606.0</c:v>
                </c:pt>
                <c:pt idx="901">
                  <c:v>612.0</c:v>
                </c:pt>
                <c:pt idx="902">
                  <c:v>618.0</c:v>
                </c:pt>
                <c:pt idx="903">
                  <c:v>624.0</c:v>
                </c:pt>
                <c:pt idx="904">
                  <c:v>630.0</c:v>
                </c:pt>
                <c:pt idx="905">
                  <c:v>636.0</c:v>
                </c:pt>
                <c:pt idx="906">
                  <c:v>642.0</c:v>
                </c:pt>
                <c:pt idx="907">
                  <c:v>648.0</c:v>
                </c:pt>
                <c:pt idx="908">
                  <c:v>654.0</c:v>
                </c:pt>
                <c:pt idx="909">
                  <c:v>660.0</c:v>
                </c:pt>
                <c:pt idx="910">
                  <c:v>666.0</c:v>
                </c:pt>
                <c:pt idx="911">
                  <c:v>672.0</c:v>
                </c:pt>
                <c:pt idx="912">
                  <c:v>678.0</c:v>
                </c:pt>
                <c:pt idx="913">
                  <c:v>684.0</c:v>
                </c:pt>
                <c:pt idx="914">
                  <c:v>690.0</c:v>
                </c:pt>
                <c:pt idx="915">
                  <c:v>696.0</c:v>
                </c:pt>
                <c:pt idx="916">
                  <c:v>702.0</c:v>
                </c:pt>
                <c:pt idx="917">
                  <c:v>708.0</c:v>
                </c:pt>
                <c:pt idx="918">
                  <c:v>714.0</c:v>
                </c:pt>
                <c:pt idx="919">
                  <c:v>720.0</c:v>
                </c:pt>
                <c:pt idx="920">
                  <c:v>726.0</c:v>
                </c:pt>
                <c:pt idx="921">
                  <c:v>732.0</c:v>
                </c:pt>
                <c:pt idx="922">
                  <c:v>738.0</c:v>
                </c:pt>
                <c:pt idx="923">
                  <c:v>744.0</c:v>
                </c:pt>
                <c:pt idx="924">
                  <c:v>750.0</c:v>
                </c:pt>
                <c:pt idx="925">
                  <c:v>756.0</c:v>
                </c:pt>
                <c:pt idx="926">
                  <c:v>762.0</c:v>
                </c:pt>
                <c:pt idx="927">
                  <c:v>768.0</c:v>
                </c:pt>
                <c:pt idx="928">
                  <c:v>774.0</c:v>
                </c:pt>
                <c:pt idx="929">
                  <c:v>780.0</c:v>
                </c:pt>
                <c:pt idx="930">
                  <c:v>786.0</c:v>
                </c:pt>
                <c:pt idx="931">
                  <c:v>792.0</c:v>
                </c:pt>
                <c:pt idx="932">
                  <c:v>798.0</c:v>
                </c:pt>
                <c:pt idx="933">
                  <c:v>804.0</c:v>
                </c:pt>
                <c:pt idx="934">
                  <c:v>810.0</c:v>
                </c:pt>
                <c:pt idx="935">
                  <c:v>816.0</c:v>
                </c:pt>
                <c:pt idx="936">
                  <c:v>822.0</c:v>
                </c:pt>
                <c:pt idx="937">
                  <c:v>828.0</c:v>
                </c:pt>
                <c:pt idx="938">
                  <c:v>834.0</c:v>
                </c:pt>
                <c:pt idx="939">
                  <c:v>840.0</c:v>
                </c:pt>
                <c:pt idx="940">
                  <c:v>846.0</c:v>
                </c:pt>
                <c:pt idx="941">
                  <c:v>852.0</c:v>
                </c:pt>
                <c:pt idx="942">
                  <c:v>858.0</c:v>
                </c:pt>
                <c:pt idx="943">
                  <c:v>864.0</c:v>
                </c:pt>
                <c:pt idx="944">
                  <c:v>870.0</c:v>
                </c:pt>
                <c:pt idx="945">
                  <c:v>876.0</c:v>
                </c:pt>
                <c:pt idx="946">
                  <c:v>882.0</c:v>
                </c:pt>
                <c:pt idx="947">
                  <c:v>888.0</c:v>
                </c:pt>
                <c:pt idx="948">
                  <c:v>894.0</c:v>
                </c:pt>
                <c:pt idx="949">
                  <c:v>900.0</c:v>
                </c:pt>
                <c:pt idx="950">
                  <c:v>906.0</c:v>
                </c:pt>
                <c:pt idx="951">
                  <c:v>912.0</c:v>
                </c:pt>
                <c:pt idx="952">
                  <c:v>918.0</c:v>
                </c:pt>
                <c:pt idx="953">
                  <c:v>924.0</c:v>
                </c:pt>
                <c:pt idx="954">
                  <c:v>930.0</c:v>
                </c:pt>
                <c:pt idx="955">
                  <c:v>936.0</c:v>
                </c:pt>
                <c:pt idx="956">
                  <c:v>942.0</c:v>
                </c:pt>
                <c:pt idx="957">
                  <c:v>948.0</c:v>
                </c:pt>
                <c:pt idx="958">
                  <c:v>954.0</c:v>
                </c:pt>
                <c:pt idx="959">
                  <c:v>960.0</c:v>
                </c:pt>
                <c:pt idx="960">
                  <c:v>966.0</c:v>
                </c:pt>
                <c:pt idx="961">
                  <c:v>972.0</c:v>
                </c:pt>
                <c:pt idx="962">
                  <c:v>978.0</c:v>
                </c:pt>
                <c:pt idx="963">
                  <c:v>984.0</c:v>
                </c:pt>
                <c:pt idx="964">
                  <c:v>990.0</c:v>
                </c:pt>
                <c:pt idx="965">
                  <c:v>996.0</c:v>
                </c:pt>
                <c:pt idx="966">
                  <c:v>1002.0</c:v>
                </c:pt>
                <c:pt idx="967">
                  <c:v>1008.0</c:v>
                </c:pt>
                <c:pt idx="968">
                  <c:v>1014.0</c:v>
                </c:pt>
                <c:pt idx="969">
                  <c:v>1020.0</c:v>
                </c:pt>
                <c:pt idx="970">
                  <c:v>1026.0</c:v>
                </c:pt>
                <c:pt idx="971">
                  <c:v>1032.0</c:v>
                </c:pt>
                <c:pt idx="972">
                  <c:v>1038.0</c:v>
                </c:pt>
                <c:pt idx="973">
                  <c:v>1044.0</c:v>
                </c:pt>
                <c:pt idx="974">
                  <c:v>1050.0</c:v>
                </c:pt>
                <c:pt idx="975">
                  <c:v>1056.0</c:v>
                </c:pt>
                <c:pt idx="976">
                  <c:v>1062.0</c:v>
                </c:pt>
                <c:pt idx="977">
                  <c:v>1068.0</c:v>
                </c:pt>
                <c:pt idx="978">
                  <c:v>1074.0</c:v>
                </c:pt>
                <c:pt idx="979">
                  <c:v>1080.0</c:v>
                </c:pt>
                <c:pt idx="980">
                  <c:v>1086.0</c:v>
                </c:pt>
                <c:pt idx="981">
                  <c:v>1092.0</c:v>
                </c:pt>
                <c:pt idx="982">
                  <c:v>1098.0</c:v>
                </c:pt>
                <c:pt idx="983">
                  <c:v>1104.0</c:v>
                </c:pt>
                <c:pt idx="984">
                  <c:v>1110.0</c:v>
                </c:pt>
                <c:pt idx="985">
                  <c:v>1116.0</c:v>
                </c:pt>
                <c:pt idx="986">
                  <c:v>1122.0</c:v>
                </c:pt>
                <c:pt idx="987">
                  <c:v>1128.0</c:v>
                </c:pt>
                <c:pt idx="988">
                  <c:v>1134.0</c:v>
                </c:pt>
                <c:pt idx="989">
                  <c:v>1140.0</c:v>
                </c:pt>
                <c:pt idx="990">
                  <c:v>1146.0</c:v>
                </c:pt>
                <c:pt idx="991">
                  <c:v>1152.0</c:v>
                </c:pt>
                <c:pt idx="992">
                  <c:v>1158.0</c:v>
                </c:pt>
                <c:pt idx="993">
                  <c:v>1164.0</c:v>
                </c:pt>
                <c:pt idx="994">
                  <c:v>1170.0</c:v>
                </c:pt>
                <c:pt idx="995">
                  <c:v>1176.0</c:v>
                </c:pt>
                <c:pt idx="996">
                  <c:v>1182.0</c:v>
                </c:pt>
                <c:pt idx="997">
                  <c:v>1188.0</c:v>
                </c:pt>
                <c:pt idx="998">
                  <c:v>1194.0</c:v>
                </c:pt>
                <c:pt idx="999">
                  <c:v>1200.0</c:v>
                </c:pt>
                <c:pt idx="1000">
                  <c:v>1206.0</c:v>
                </c:pt>
                <c:pt idx="1001">
                  <c:v>1212.0</c:v>
                </c:pt>
                <c:pt idx="1002">
                  <c:v>1218.0</c:v>
                </c:pt>
                <c:pt idx="1003">
                  <c:v>1224.0</c:v>
                </c:pt>
                <c:pt idx="1004">
                  <c:v>1230.0</c:v>
                </c:pt>
                <c:pt idx="1005">
                  <c:v>1236.0</c:v>
                </c:pt>
                <c:pt idx="1006">
                  <c:v>1242.0</c:v>
                </c:pt>
                <c:pt idx="1007">
                  <c:v>1248.0</c:v>
                </c:pt>
                <c:pt idx="1008">
                  <c:v>1254.0</c:v>
                </c:pt>
                <c:pt idx="1009">
                  <c:v>1260.0</c:v>
                </c:pt>
                <c:pt idx="1010">
                  <c:v>1266.0</c:v>
                </c:pt>
                <c:pt idx="1011">
                  <c:v>1272.0</c:v>
                </c:pt>
                <c:pt idx="1012">
                  <c:v>1278.0</c:v>
                </c:pt>
                <c:pt idx="1013">
                  <c:v>1284.0</c:v>
                </c:pt>
                <c:pt idx="1014">
                  <c:v>1290.0</c:v>
                </c:pt>
                <c:pt idx="1015">
                  <c:v>1296.0</c:v>
                </c:pt>
                <c:pt idx="1016">
                  <c:v>1302.0</c:v>
                </c:pt>
                <c:pt idx="1017">
                  <c:v>1308.0</c:v>
                </c:pt>
                <c:pt idx="1018">
                  <c:v>1314.0</c:v>
                </c:pt>
                <c:pt idx="1019">
                  <c:v>1320.0</c:v>
                </c:pt>
                <c:pt idx="1020">
                  <c:v>1326.0</c:v>
                </c:pt>
                <c:pt idx="1021">
                  <c:v>1332.0</c:v>
                </c:pt>
                <c:pt idx="1022">
                  <c:v>1338.0</c:v>
                </c:pt>
                <c:pt idx="1023">
                  <c:v>1344.0</c:v>
                </c:pt>
                <c:pt idx="1024">
                  <c:v>1350.0</c:v>
                </c:pt>
                <c:pt idx="1025">
                  <c:v>1356.0</c:v>
                </c:pt>
                <c:pt idx="1026">
                  <c:v>1362.0</c:v>
                </c:pt>
                <c:pt idx="1027">
                  <c:v>1368.0</c:v>
                </c:pt>
                <c:pt idx="1028">
                  <c:v>1374.0</c:v>
                </c:pt>
                <c:pt idx="1029">
                  <c:v>1380.0</c:v>
                </c:pt>
                <c:pt idx="1030">
                  <c:v>1386.0</c:v>
                </c:pt>
                <c:pt idx="1031">
                  <c:v>1392.0</c:v>
                </c:pt>
                <c:pt idx="1032">
                  <c:v>1398.0</c:v>
                </c:pt>
                <c:pt idx="1033">
                  <c:v>1404.0</c:v>
                </c:pt>
                <c:pt idx="1034">
                  <c:v>1410.0</c:v>
                </c:pt>
                <c:pt idx="1035">
                  <c:v>1416.0</c:v>
                </c:pt>
                <c:pt idx="1036">
                  <c:v>1422.0</c:v>
                </c:pt>
                <c:pt idx="1037">
                  <c:v>1428.0</c:v>
                </c:pt>
                <c:pt idx="1038">
                  <c:v>1434.0</c:v>
                </c:pt>
                <c:pt idx="1039">
                  <c:v>1440.0</c:v>
                </c:pt>
                <c:pt idx="1040">
                  <c:v>1446.0</c:v>
                </c:pt>
                <c:pt idx="1041">
                  <c:v>1452.0</c:v>
                </c:pt>
                <c:pt idx="1042">
                  <c:v>1458.0</c:v>
                </c:pt>
                <c:pt idx="1043">
                  <c:v>1464.0</c:v>
                </c:pt>
                <c:pt idx="1044">
                  <c:v>1470.0</c:v>
                </c:pt>
                <c:pt idx="1045">
                  <c:v>1476.0</c:v>
                </c:pt>
                <c:pt idx="1046">
                  <c:v>1482.0</c:v>
                </c:pt>
                <c:pt idx="1047">
                  <c:v>1488.0</c:v>
                </c:pt>
                <c:pt idx="1048">
                  <c:v>1494.0</c:v>
                </c:pt>
                <c:pt idx="1049">
                  <c:v>1500.0</c:v>
                </c:pt>
                <c:pt idx="1050">
                  <c:v>1494.0</c:v>
                </c:pt>
                <c:pt idx="1051">
                  <c:v>1488.0</c:v>
                </c:pt>
                <c:pt idx="1052">
                  <c:v>1482.0</c:v>
                </c:pt>
                <c:pt idx="1053">
                  <c:v>1476.0</c:v>
                </c:pt>
                <c:pt idx="1054">
                  <c:v>1470.0</c:v>
                </c:pt>
                <c:pt idx="1055">
                  <c:v>1464.0</c:v>
                </c:pt>
                <c:pt idx="1056">
                  <c:v>1458.0</c:v>
                </c:pt>
                <c:pt idx="1057">
                  <c:v>1452.0</c:v>
                </c:pt>
                <c:pt idx="1058">
                  <c:v>1446.0</c:v>
                </c:pt>
                <c:pt idx="1059">
                  <c:v>1440.0</c:v>
                </c:pt>
                <c:pt idx="1060">
                  <c:v>1434.0</c:v>
                </c:pt>
                <c:pt idx="1061">
                  <c:v>1428.0</c:v>
                </c:pt>
                <c:pt idx="1062">
                  <c:v>1422.0</c:v>
                </c:pt>
                <c:pt idx="1063">
                  <c:v>1416.0</c:v>
                </c:pt>
                <c:pt idx="1064">
                  <c:v>1410.0</c:v>
                </c:pt>
                <c:pt idx="1065">
                  <c:v>1404.0</c:v>
                </c:pt>
                <c:pt idx="1066">
                  <c:v>1398.0</c:v>
                </c:pt>
                <c:pt idx="1067">
                  <c:v>1392.0</c:v>
                </c:pt>
                <c:pt idx="1068">
                  <c:v>1386.0</c:v>
                </c:pt>
                <c:pt idx="1069">
                  <c:v>1380.0</c:v>
                </c:pt>
                <c:pt idx="1070">
                  <c:v>1374.0</c:v>
                </c:pt>
                <c:pt idx="1071">
                  <c:v>1368.0</c:v>
                </c:pt>
                <c:pt idx="1072">
                  <c:v>1362.0</c:v>
                </c:pt>
                <c:pt idx="1073">
                  <c:v>1356.0</c:v>
                </c:pt>
                <c:pt idx="1074">
                  <c:v>1350.0</c:v>
                </c:pt>
                <c:pt idx="1075">
                  <c:v>1344.0</c:v>
                </c:pt>
                <c:pt idx="1076">
                  <c:v>1338.0</c:v>
                </c:pt>
                <c:pt idx="1077">
                  <c:v>1332.0</c:v>
                </c:pt>
                <c:pt idx="1078">
                  <c:v>1326.0</c:v>
                </c:pt>
                <c:pt idx="1079">
                  <c:v>1320.0</c:v>
                </c:pt>
                <c:pt idx="1080">
                  <c:v>1314.0</c:v>
                </c:pt>
                <c:pt idx="1081">
                  <c:v>1308.0</c:v>
                </c:pt>
                <c:pt idx="1082">
                  <c:v>1302.0</c:v>
                </c:pt>
                <c:pt idx="1083">
                  <c:v>1296.0</c:v>
                </c:pt>
                <c:pt idx="1084">
                  <c:v>1290.0</c:v>
                </c:pt>
                <c:pt idx="1085">
                  <c:v>1284.0</c:v>
                </c:pt>
                <c:pt idx="1086">
                  <c:v>1278.0</c:v>
                </c:pt>
                <c:pt idx="1087">
                  <c:v>1272.0</c:v>
                </c:pt>
                <c:pt idx="1088">
                  <c:v>1266.0</c:v>
                </c:pt>
                <c:pt idx="1089">
                  <c:v>1260.0</c:v>
                </c:pt>
                <c:pt idx="1090">
                  <c:v>1254.0</c:v>
                </c:pt>
                <c:pt idx="1091">
                  <c:v>1248.0</c:v>
                </c:pt>
                <c:pt idx="1092">
                  <c:v>1242.0</c:v>
                </c:pt>
                <c:pt idx="1093">
                  <c:v>1236.0</c:v>
                </c:pt>
                <c:pt idx="1094">
                  <c:v>1230.0</c:v>
                </c:pt>
                <c:pt idx="1095">
                  <c:v>1224.0</c:v>
                </c:pt>
                <c:pt idx="1096">
                  <c:v>1218.0</c:v>
                </c:pt>
                <c:pt idx="1097">
                  <c:v>1212.0</c:v>
                </c:pt>
                <c:pt idx="1098">
                  <c:v>1206.0</c:v>
                </c:pt>
                <c:pt idx="1099">
                  <c:v>1200.0</c:v>
                </c:pt>
                <c:pt idx="1100">
                  <c:v>1194.0</c:v>
                </c:pt>
                <c:pt idx="1101">
                  <c:v>1188.0</c:v>
                </c:pt>
                <c:pt idx="1102">
                  <c:v>1182.0</c:v>
                </c:pt>
                <c:pt idx="1103">
                  <c:v>1176.0</c:v>
                </c:pt>
                <c:pt idx="1104">
                  <c:v>1170.0</c:v>
                </c:pt>
                <c:pt idx="1105">
                  <c:v>1164.0</c:v>
                </c:pt>
                <c:pt idx="1106">
                  <c:v>1158.0</c:v>
                </c:pt>
                <c:pt idx="1107">
                  <c:v>1152.0</c:v>
                </c:pt>
                <c:pt idx="1108">
                  <c:v>1146.0</c:v>
                </c:pt>
                <c:pt idx="1109">
                  <c:v>1140.0</c:v>
                </c:pt>
                <c:pt idx="1110">
                  <c:v>1134.0</c:v>
                </c:pt>
                <c:pt idx="1111">
                  <c:v>1128.0</c:v>
                </c:pt>
                <c:pt idx="1112">
                  <c:v>1122.0</c:v>
                </c:pt>
                <c:pt idx="1113">
                  <c:v>1116.0</c:v>
                </c:pt>
                <c:pt idx="1114">
                  <c:v>1110.0</c:v>
                </c:pt>
                <c:pt idx="1115">
                  <c:v>1104.0</c:v>
                </c:pt>
                <c:pt idx="1116">
                  <c:v>1098.0</c:v>
                </c:pt>
                <c:pt idx="1117">
                  <c:v>1092.0</c:v>
                </c:pt>
                <c:pt idx="1118">
                  <c:v>1086.0</c:v>
                </c:pt>
                <c:pt idx="1119">
                  <c:v>1080.0</c:v>
                </c:pt>
                <c:pt idx="1120">
                  <c:v>1074.0</c:v>
                </c:pt>
                <c:pt idx="1121">
                  <c:v>1068.0</c:v>
                </c:pt>
                <c:pt idx="1122">
                  <c:v>1062.0</c:v>
                </c:pt>
                <c:pt idx="1123">
                  <c:v>1056.0</c:v>
                </c:pt>
                <c:pt idx="1124">
                  <c:v>1050.0</c:v>
                </c:pt>
                <c:pt idx="1125">
                  <c:v>1044.0</c:v>
                </c:pt>
                <c:pt idx="1126">
                  <c:v>1038.0</c:v>
                </c:pt>
                <c:pt idx="1127">
                  <c:v>1032.0</c:v>
                </c:pt>
                <c:pt idx="1128">
                  <c:v>1026.0</c:v>
                </c:pt>
                <c:pt idx="1129">
                  <c:v>1020.0</c:v>
                </c:pt>
                <c:pt idx="1130">
                  <c:v>1014.0</c:v>
                </c:pt>
                <c:pt idx="1131">
                  <c:v>1008.0</c:v>
                </c:pt>
                <c:pt idx="1132">
                  <c:v>1002.0</c:v>
                </c:pt>
                <c:pt idx="1133">
                  <c:v>996.0</c:v>
                </c:pt>
                <c:pt idx="1134">
                  <c:v>990.0</c:v>
                </c:pt>
                <c:pt idx="1135">
                  <c:v>984.0</c:v>
                </c:pt>
                <c:pt idx="1136">
                  <c:v>978.0</c:v>
                </c:pt>
                <c:pt idx="1137">
                  <c:v>972.0</c:v>
                </c:pt>
                <c:pt idx="1138">
                  <c:v>966.0</c:v>
                </c:pt>
                <c:pt idx="1139">
                  <c:v>960.0</c:v>
                </c:pt>
                <c:pt idx="1140">
                  <c:v>954.0</c:v>
                </c:pt>
                <c:pt idx="1141">
                  <c:v>948.0</c:v>
                </c:pt>
                <c:pt idx="1142">
                  <c:v>942.0</c:v>
                </c:pt>
                <c:pt idx="1143">
                  <c:v>936.0</c:v>
                </c:pt>
                <c:pt idx="1144">
                  <c:v>930.0</c:v>
                </c:pt>
                <c:pt idx="1145">
                  <c:v>924.0</c:v>
                </c:pt>
                <c:pt idx="1146">
                  <c:v>918.0</c:v>
                </c:pt>
                <c:pt idx="1147">
                  <c:v>912.0</c:v>
                </c:pt>
                <c:pt idx="1148">
                  <c:v>906.0</c:v>
                </c:pt>
                <c:pt idx="1149">
                  <c:v>900.0</c:v>
                </c:pt>
                <c:pt idx="1150">
                  <c:v>894.0</c:v>
                </c:pt>
                <c:pt idx="1151">
                  <c:v>888.0</c:v>
                </c:pt>
                <c:pt idx="1152">
                  <c:v>882.0</c:v>
                </c:pt>
                <c:pt idx="1153">
                  <c:v>876.0</c:v>
                </c:pt>
                <c:pt idx="1154">
                  <c:v>870.0</c:v>
                </c:pt>
                <c:pt idx="1155">
                  <c:v>864.0</c:v>
                </c:pt>
                <c:pt idx="1156">
                  <c:v>858.0</c:v>
                </c:pt>
                <c:pt idx="1157">
                  <c:v>852.0</c:v>
                </c:pt>
                <c:pt idx="1158">
                  <c:v>846.0</c:v>
                </c:pt>
                <c:pt idx="1159">
                  <c:v>840.0</c:v>
                </c:pt>
                <c:pt idx="1160">
                  <c:v>834.0</c:v>
                </c:pt>
                <c:pt idx="1161">
                  <c:v>828.0</c:v>
                </c:pt>
                <c:pt idx="1162">
                  <c:v>822.0</c:v>
                </c:pt>
                <c:pt idx="1163">
                  <c:v>816.0</c:v>
                </c:pt>
                <c:pt idx="1164">
                  <c:v>810.0</c:v>
                </c:pt>
                <c:pt idx="1165">
                  <c:v>804.0</c:v>
                </c:pt>
                <c:pt idx="1166">
                  <c:v>798.0</c:v>
                </c:pt>
                <c:pt idx="1167">
                  <c:v>792.0</c:v>
                </c:pt>
                <c:pt idx="1168">
                  <c:v>786.0</c:v>
                </c:pt>
                <c:pt idx="1169">
                  <c:v>780.0</c:v>
                </c:pt>
                <c:pt idx="1170">
                  <c:v>774.0</c:v>
                </c:pt>
                <c:pt idx="1171">
                  <c:v>768.0</c:v>
                </c:pt>
                <c:pt idx="1172">
                  <c:v>762.0</c:v>
                </c:pt>
                <c:pt idx="1173">
                  <c:v>756.0</c:v>
                </c:pt>
                <c:pt idx="1174">
                  <c:v>750.0</c:v>
                </c:pt>
                <c:pt idx="1175">
                  <c:v>744.0</c:v>
                </c:pt>
                <c:pt idx="1176">
                  <c:v>738.0</c:v>
                </c:pt>
                <c:pt idx="1177">
                  <c:v>732.0</c:v>
                </c:pt>
                <c:pt idx="1178">
                  <c:v>726.0</c:v>
                </c:pt>
                <c:pt idx="1179">
                  <c:v>720.0</c:v>
                </c:pt>
                <c:pt idx="1180">
                  <c:v>714.0</c:v>
                </c:pt>
                <c:pt idx="1181">
                  <c:v>708.0</c:v>
                </c:pt>
                <c:pt idx="1182">
                  <c:v>702.0</c:v>
                </c:pt>
                <c:pt idx="1183">
                  <c:v>696.0</c:v>
                </c:pt>
                <c:pt idx="1184">
                  <c:v>690.0</c:v>
                </c:pt>
                <c:pt idx="1185">
                  <c:v>684.0</c:v>
                </c:pt>
                <c:pt idx="1186">
                  <c:v>678.0</c:v>
                </c:pt>
                <c:pt idx="1187">
                  <c:v>672.0</c:v>
                </c:pt>
                <c:pt idx="1188">
                  <c:v>666.0</c:v>
                </c:pt>
                <c:pt idx="1189">
                  <c:v>660.0</c:v>
                </c:pt>
                <c:pt idx="1190">
                  <c:v>654.0</c:v>
                </c:pt>
                <c:pt idx="1191">
                  <c:v>648.0</c:v>
                </c:pt>
                <c:pt idx="1192">
                  <c:v>642.0</c:v>
                </c:pt>
                <c:pt idx="1193">
                  <c:v>636.0</c:v>
                </c:pt>
                <c:pt idx="1194">
                  <c:v>630.0</c:v>
                </c:pt>
                <c:pt idx="1195">
                  <c:v>624.0</c:v>
                </c:pt>
                <c:pt idx="1196">
                  <c:v>618.0</c:v>
                </c:pt>
                <c:pt idx="1197">
                  <c:v>612.0</c:v>
                </c:pt>
                <c:pt idx="1198">
                  <c:v>606.0</c:v>
                </c:pt>
                <c:pt idx="1199">
                  <c:v>600.0</c:v>
                </c:pt>
                <c:pt idx="1200">
                  <c:v>594.0</c:v>
                </c:pt>
                <c:pt idx="1201">
                  <c:v>588.0</c:v>
                </c:pt>
                <c:pt idx="1202">
                  <c:v>582.0</c:v>
                </c:pt>
                <c:pt idx="1203">
                  <c:v>576.0</c:v>
                </c:pt>
                <c:pt idx="1204">
                  <c:v>570.0</c:v>
                </c:pt>
                <c:pt idx="1205">
                  <c:v>564.0</c:v>
                </c:pt>
                <c:pt idx="1206">
                  <c:v>558.0</c:v>
                </c:pt>
                <c:pt idx="1207">
                  <c:v>552.0</c:v>
                </c:pt>
                <c:pt idx="1208">
                  <c:v>546.0</c:v>
                </c:pt>
                <c:pt idx="1209">
                  <c:v>540.0</c:v>
                </c:pt>
                <c:pt idx="1210">
                  <c:v>534.0</c:v>
                </c:pt>
                <c:pt idx="1211">
                  <c:v>528.0</c:v>
                </c:pt>
                <c:pt idx="1212">
                  <c:v>522.0</c:v>
                </c:pt>
                <c:pt idx="1213">
                  <c:v>516.0</c:v>
                </c:pt>
                <c:pt idx="1214">
                  <c:v>510.0</c:v>
                </c:pt>
                <c:pt idx="1215">
                  <c:v>504.0</c:v>
                </c:pt>
                <c:pt idx="1216">
                  <c:v>498.0</c:v>
                </c:pt>
                <c:pt idx="1217">
                  <c:v>492.0</c:v>
                </c:pt>
                <c:pt idx="1218">
                  <c:v>486.0</c:v>
                </c:pt>
                <c:pt idx="1219">
                  <c:v>480.0</c:v>
                </c:pt>
                <c:pt idx="1220">
                  <c:v>474.0</c:v>
                </c:pt>
                <c:pt idx="1221">
                  <c:v>468.0</c:v>
                </c:pt>
                <c:pt idx="1222">
                  <c:v>462.0</c:v>
                </c:pt>
                <c:pt idx="1223">
                  <c:v>456.0</c:v>
                </c:pt>
                <c:pt idx="1224">
                  <c:v>450.0</c:v>
                </c:pt>
                <c:pt idx="1225">
                  <c:v>444.0</c:v>
                </c:pt>
                <c:pt idx="1226">
                  <c:v>438.0</c:v>
                </c:pt>
                <c:pt idx="1227">
                  <c:v>432.0</c:v>
                </c:pt>
                <c:pt idx="1228">
                  <c:v>426.0</c:v>
                </c:pt>
                <c:pt idx="1229">
                  <c:v>420.0</c:v>
                </c:pt>
                <c:pt idx="1230">
                  <c:v>414.0</c:v>
                </c:pt>
                <c:pt idx="1231">
                  <c:v>408.0</c:v>
                </c:pt>
                <c:pt idx="1232">
                  <c:v>402.0</c:v>
                </c:pt>
                <c:pt idx="1233">
                  <c:v>396.0</c:v>
                </c:pt>
                <c:pt idx="1234">
                  <c:v>390.0</c:v>
                </c:pt>
                <c:pt idx="1235">
                  <c:v>384.0</c:v>
                </c:pt>
                <c:pt idx="1236">
                  <c:v>378.0</c:v>
                </c:pt>
                <c:pt idx="1237">
                  <c:v>372.0</c:v>
                </c:pt>
                <c:pt idx="1238">
                  <c:v>366.0</c:v>
                </c:pt>
                <c:pt idx="1239">
                  <c:v>360.0</c:v>
                </c:pt>
                <c:pt idx="1240">
                  <c:v>354.0</c:v>
                </c:pt>
                <c:pt idx="1241">
                  <c:v>348.0</c:v>
                </c:pt>
                <c:pt idx="1242">
                  <c:v>342.0</c:v>
                </c:pt>
                <c:pt idx="1243">
                  <c:v>336.0</c:v>
                </c:pt>
                <c:pt idx="1244">
                  <c:v>330.0</c:v>
                </c:pt>
                <c:pt idx="1245">
                  <c:v>324.0</c:v>
                </c:pt>
                <c:pt idx="1246">
                  <c:v>318.0</c:v>
                </c:pt>
                <c:pt idx="1247">
                  <c:v>312.0</c:v>
                </c:pt>
                <c:pt idx="1248">
                  <c:v>306.0</c:v>
                </c:pt>
                <c:pt idx="1249">
                  <c:v>300.0</c:v>
                </c:pt>
                <c:pt idx="1250">
                  <c:v>294.0</c:v>
                </c:pt>
                <c:pt idx="1251">
                  <c:v>288.0</c:v>
                </c:pt>
                <c:pt idx="1252">
                  <c:v>282.0</c:v>
                </c:pt>
                <c:pt idx="1253">
                  <c:v>276.0</c:v>
                </c:pt>
                <c:pt idx="1254">
                  <c:v>270.0</c:v>
                </c:pt>
                <c:pt idx="1255">
                  <c:v>264.0</c:v>
                </c:pt>
                <c:pt idx="1256">
                  <c:v>258.0</c:v>
                </c:pt>
                <c:pt idx="1257">
                  <c:v>252.0</c:v>
                </c:pt>
                <c:pt idx="1258">
                  <c:v>246.0</c:v>
                </c:pt>
                <c:pt idx="1259">
                  <c:v>240.0</c:v>
                </c:pt>
                <c:pt idx="1260">
                  <c:v>234.0</c:v>
                </c:pt>
                <c:pt idx="1261">
                  <c:v>228.0</c:v>
                </c:pt>
                <c:pt idx="1262">
                  <c:v>222.0</c:v>
                </c:pt>
                <c:pt idx="1263">
                  <c:v>216.0</c:v>
                </c:pt>
                <c:pt idx="1264">
                  <c:v>210.0</c:v>
                </c:pt>
                <c:pt idx="1265">
                  <c:v>204.0</c:v>
                </c:pt>
                <c:pt idx="1266">
                  <c:v>198.0</c:v>
                </c:pt>
                <c:pt idx="1267">
                  <c:v>192.0</c:v>
                </c:pt>
                <c:pt idx="1268">
                  <c:v>186.0</c:v>
                </c:pt>
                <c:pt idx="1269">
                  <c:v>180.0</c:v>
                </c:pt>
                <c:pt idx="1270">
                  <c:v>174.0</c:v>
                </c:pt>
                <c:pt idx="1271">
                  <c:v>168.0</c:v>
                </c:pt>
                <c:pt idx="1272">
                  <c:v>162.0</c:v>
                </c:pt>
                <c:pt idx="1273">
                  <c:v>156.0</c:v>
                </c:pt>
                <c:pt idx="1274">
                  <c:v>150.0</c:v>
                </c:pt>
                <c:pt idx="1275">
                  <c:v>144.0</c:v>
                </c:pt>
                <c:pt idx="1276">
                  <c:v>138.0</c:v>
                </c:pt>
                <c:pt idx="1277">
                  <c:v>132.0</c:v>
                </c:pt>
                <c:pt idx="1278">
                  <c:v>126.0</c:v>
                </c:pt>
                <c:pt idx="1279">
                  <c:v>120.0</c:v>
                </c:pt>
                <c:pt idx="1280">
                  <c:v>114.0</c:v>
                </c:pt>
                <c:pt idx="1281">
                  <c:v>108.0</c:v>
                </c:pt>
                <c:pt idx="1282">
                  <c:v>102.0</c:v>
                </c:pt>
                <c:pt idx="1283">
                  <c:v>96.0</c:v>
                </c:pt>
                <c:pt idx="1284">
                  <c:v>90.0</c:v>
                </c:pt>
                <c:pt idx="1285">
                  <c:v>84.0</c:v>
                </c:pt>
                <c:pt idx="1286">
                  <c:v>78.0</c:v>
                </c:pt>
                <c:pt idx="1287">
                  <c:v>72.0</c:v>
                </c:pt>
                <c:pt idx="1288">
                  <c:v>66.0</c:v>
                </c:pt>
                <c:pt idx="1289">
                  <c:v>60.0</c:v>
                </c:pt>
                <c:pt idx="1290">
                  <c:v>54.0</c:v>
                </c:pt>
                <c:pt idx="1291">
                  <c:v>48.0</c:v>
                </c:pt>
                <c:pt idx="1292">
                  <c:v>42.0</c:v>
                </c:pt>
                <c:pt idx="1293">
                  <c:v>36.0</c:v>
                </c:pt>
                <c:pt idx="1294">
                  <c:v>30.0</c:v>
                </c:pt>
                <c:pt idx="1295">
                  <c:v>24.0</c:v>
                </c:pt>
                <c:pt idx="1296">
                  <c:v>18.0</c:v>
                </c:pt>
                <c:pt idx="1297">
                  <c:v>12.0</c:v>
                </c:pt>
                <c:pt idx="1298">
                  <c:v>6.0</c:v>
                </c:pt>
                <c:pt idx="1299">
                  <c:v>0.0</c:v>
                </c:pt>
                <c:pt idx="1300">
                  <c:v>-6.0</c:v>
                </c:pt>
                <c:pt idx="1301">
                  <c:v>-12.0</c:v>
                </c:pt>
                <c:pt idx="1302">
                  <c:v>-18.0</c:v>
                </c:pt>
                <c:pt idx="1303">
                  <c:v>-24.0</c:v>
                </c:pt>
                <c:pt idx="1304">
                  <c:v>-30.0</c:v>
                </c:pt>
                <c:pt idx="1305">
                  <c:v>-36.0</c:v>
                </c:pt>
                <c:pt idx="1306">
                  <c:v>-42.0</c:v>
                </c:pt>
                <c:pt idx="1307">
                  <c:v>-48.0</c:v>
                </c:pt>
                <c:pt idx="1308">
                  <c:v>-54.0</c:v>
                </c:pt>
                <c:pt idx="1309">
                  <c:v>-60.0</c:v>
                </c:pt>
                <c:pt idx="1310">
                  <c:v>-66.0</c:v>
                </c:pt>
                <c:pt idx="1311">
                  <c:v>-72.0</c:v>
                </c:pt>
                <c:pt idx="1312">
                  <c:v>-78.0</c:v>
                </c:pt>
                <c:pt idx="1313">
                  <c:v>-84.0</c:v>
                </c:pt>
                <c:pt idx="1314">
                  <c:v>-90.0</c:v>
                </c:pt>
                <c:pt idx="1315">
                  <c:v>-96.0</c:v>
                </c:pt>
                <c:pt idx="1316">
                  <c:v>-102.0</c:v>
                </c:pt>
                <c:pt idx="1317">
                  <c:v>-108.0</c:v>
                </c:pt>
                <c:pt idx="1318">
                  <c:v>-114.0</c:v>
                </c:pt>
                <c:pt idx="1319">
                  <c:v>-120.0</c:v>
                </c:pt>
                <c:pt idx="1320">
                  <c:v>-126.0</c:v>
                </c:pt>
                <c:pt idx="1321">
                  <c:v>-132.0</c:v>
                </c:pt>
                <c:pt idx="1322">
                  <c:v>-138.0</c:v>
                </c:pt>
                <c:pt idx="1323">
                  <c:v>-144.0</c:v>
                </c:pt>
                <c:pt idx="1324">
                  <c:v>-150.0</c:v>
                </c:pt>
                <c:pt idx="1325">
                  <c:v>-156.0</c:v>
                </c:pt>
                <c:pt idx="1326">
                  <c:v>-162.0</c:v>
                </c:pt>
                <c:pt idx="1327">
                  <c:v>-168.0</c:v>
                </c:pt>
                <c:pt idx="1328">
                  <c:v>-174.0</c:v>
                </c:pt>
                <c:pt idx="1329">
                  <c:v>-180.0</c:v>
                </c:pt>
                <c:pt idx="1330">
                  <c:v>-186.0</c:v>
                </c:pt>
                <c:pt idx="1331">
                  <c:v>-192.0</c:v>
                </c:pt>
                <c:pt idx="1332">
                  <c:v>-198.0</c:v>
                </c:pt>
                <c:pt idx="1333">
                  <c:v>-204.0</c:v>
                </c:pt>
                <c:pt idx="1334">
                  <c:v>-210.0</c:v>
                </c:pt>
                <c:pt idx="1335">
                  <c:v>-216.0</c:v>
                </c:pt>
                <c:pt idx="1336">
                  <c:v>-222.0</c:v>
                </c:pt>
                <c:pt idx="1337">
                  <c:v>-228.0</c:v>
                </c:pt>
                <c:pt idx="1338">
                  <c:v>-234.0</c:v>
                </c:pt>
                <c:pt idx="1339">
                  <c:v>-240.0</c:v>
                </c:pt>
                <c:pt idx="1340">
                  <c:v>-246.0</c:v>
                </c:pt>
                <c:pt idx="1341">
                  <c:v>-252.0</c:v>
                </c:pt>
                <c:pt idx="1342">
                  <c:v>-258.0</c:v>
                </c:pt>
                <c:pt idx="1343">
                  <c:v>-264.0</c:v>
                </c:pt>
                <c:pt idx="1344">
                  <c:v>-270.0</c:v>
                </c:pt>
                <c:pt idx="1345">
                  <c:v>-276.0</c:v>
                </c:pt>
                <c:pt idx="1346">
                  <c:v>-282.0</c:v>
                </c:pt>
                <c:pt idx="1347">
                  <c:v>-288.0</c:v>
                </c:pt>
                <c:pt idx="1348">
                  <c:v>-294.0</c:v>
                </c:pt>
                <c:pt idx="1349">
                  <c:v>-300.0</c:v>
                </c:pt>
                <c:pt idx="1350">
                  <c:v>-306.0</c:v>
                </c:pt>
                <c:pt idx="1351">
                  <c:v>-312.0</c:v>
                </c:pt>
                <c:pt idx="1352">
                  <c:v>-318.0</c:v>
                </c:pt>
                <c:pt idx="1353">
                  <c:v>-324.0</c:v>
                </c:pt>
                <c:pt idx="1354">
                  <c:v>-330.0</c:v>
                </c:pt>
                <c:pt idx="1355">
                  <c:v>-336.0</c:v>
                </c:pt>
                <c:pt idx="1356">
                  <c:v>-342.0</c:v>
                </c:pt>
                <c:pt idx="1357">
                  <c:v>-348.0</c:v>
                </c:pt>
                <c:pt idx="1358">
                  <c:v>-354.0</c:v>
                </c:pt>
                <c:pt idx="1359">
                  <c:v>-360.0</c:v>
                </c:pt>
                <c:pt idx="1360">
                  <c:v>-366.0</c:v>
                </c:pt>
                <c:pt idx="1361">
                  <c:v>-372.0</c:v>
                </c:pt>
                <c:pt idx="1362">
                  <c:v>-378.0</c:v>
                </c:pt>
                <c:pt idx="1363">
                  <c:v>-384.0</c:v>
                </c:pt>
                <c:pt idx="1364">
                  <c:v>-390.0</c:v>
                </c:pt>
                <c:pt idx="1365">
                  <c:v>-396.0</c:v>
                </c:pt>
                <c:pt idx="1366">
                  <c:v>-402.0</c:v>
                </c:pt>
                <c:pt idx="1367">
                  <c:v>-408.0</c:v>
                </c:pt>
                <c:pt idx="1368">
                  <c:v>-414.0</c:v>
                </c:pt>
                <c:pt idx="1369">
                  <c:v>-420.0</c:v>
                </c:pt>
                <c:pt idx="1370">
                  <c:v>-426.0</c:v>
                </c:pt>
                <c:pt idx="1371">
                  <c:v>-432.0</c:v>
                </c:pt>
                <c:pt idx="1372">
                  <c:v>-438.0</c:v>
                </c:pt>
                <c:pt idx="1373">
                  <c:v>-444.0</c:v>
                </c:pt>
                <c:pt idx="1374">
                  <c:v>-450.0</c:v>
                </c:pt>
                <c:pt idx="1375">
                  <c:v>-456.0</c:v>
                </c:pt>
                <c:pt idx="1376">
                  <c:v>-462.0</c:v>
                </c:pt>
                <c:pt idx="1377">
                  <c:v>-468.0</c:v>
                </c:pt>
                <c:pt idx="1378">
                  <c:v>-474.0</c:v>
                </c:pt>
                <c:pt idx="1379">
                  <c:v>-480.0</c:v>
                </c:pt>
                <c:pt idx="1380">
                  <c:v>-486.0</c:v>
                </c:pt>
                <c:pt idx="1381">
                  <c:v>-492.0</c:v>
                </c:pt>
                <c:pt idx="1382">
                  <c:v>-498.0</c:v>
                </c:pt>
                <c:pt idx="1383">
                  <c:v>-504.0</c:v>
                </c:pt>
                <c:pt idx="1384">
                  <c:v>-510.0</c:v>
                </c:pt>
                <c:pt idx="1385">
                  <c:v>-516.0</c:v>
                </c:pt>
                <c:pt idx="1386">
                  <c:v>-522.0</c:v>
                </c:pt>
                <c:pt idx="1387">
                  <c:v>-528.0</c:v>
                </c:pt>
                <c:pt idx="1388">
                  <c:v>-534.0</c:v>
                </c:pt>
                <c:pt idx="1389">
                  <c:v>-540.0</c:v>
                </c:pt>
                <c:pt idx="1390">
                  <c:v>-546.0</c:v>
                </c:pt>
                <c:pt idx="1391">
                  <c:v>-552.0</c:v>
                </c:pt>
                <c:pt idx="1392">
                  <c:v>-558.0</c:v>
                </c:pt>
                <c:pt idx="1393">
                  <c:v>-564.0</c:v>
                </c:pt>
                <c:pt idx="1394">
                  <c:v>-570.0</c:v>
                </c:pt>
                <c:pt idx="1395">
                  <c:v>-576.0</c:v>
                </c:pt>
                <c:pt idx="1396">
                  <c:v>-582.0</c:v>
                </c:pt>
                <c:pt idx="1397">
                  <c:v>-588.0</c:v>
                </c:pt>
                <c:pt idx="1398">
                  <c:v>-594.0</c:v>
                </c:pt>
                <c:pt idx="1399">
                  <c:v>-600.0</c:v>
                </c:pt>
                <c:pt idx="1400">
                  <c:v>-606.0</c:v>
                </c:pt>
                <c:pt idx="1401">
                  <c:v>-612.0</c:v>
                </c:pt>
                <c:pt idx="1402">
                  <c:v>-618.0</c:v>
                </c:pt>
                <c:pt idx="1403">
                  <c:v>-624.0</c:v>
                </c:pt>
                <c:pt idx="1404">
                  <c:v>-630.0</c:v>
                </c:pt>
                <c:pt idx="1405">
                  <c:v>-636.0</c:v>
                </c:pt>
                <c:pt idx="1406">
                  <c:v>-642.0</c:v>
                </c:pt>
                <c:pt idx="1407">
                  <c:v>-648.0</c:v>
                </c:pt>
                <c:pt idx="1408">
                  <c:v>-654.0</c:v>
                </c:pt>
                <c:pt idx="1409">
                  <c:v>-660.0</c:v>
                </c:pt>
                <c:pt idx="1410">
                  <c:v>-666.0</c:v>
                </c:pt>
                <c:pt idx="1411">
                  <c:v>-672.0</c:v>
                </c:pt>
                <c:pt idx="1412">
                  <c:v>-678.0</c:v>
                </c:pt>
                <c:pt idx="1413">
                  <c:v>-684.0</c:v>
                </c:pt>
                <c:pt idx="1414">
                  <c:v>-690.0</c:v>
                </c:pt>
                <c:pt idx="1415">
                  <c:v>-696.0</c:v>
                </c:pt>
                <c:pt idx="1416">
                  <c:v>-702.0</c:v>
                </c:pt>
                <c:pt idx="1417">
                  <c:v>-708.0</c:v>
                </c:pt>
                <c:pt idx="1418">
                  <c:v>-714.0</c:v>
                </c:pt>
                <c:pt idx="1419">
                  <c:v>-720.0</c:v>
                </c:pt>
                <c:pt idx="1420">
                  <c:v>-726.0</c:v>
                </c:pt>
                <c:pt idx="1421">
                  <c:v>-732.0</c:v>
                </c:pt>
                <c:pt idx="1422">
                  <c:v>-738.0</c:v>
                </c:pt>
                <c:pt idx="1423">
                  <c:v>-744.0</c:v>
                </c:pt>
                <c:pt idx="1424">
                  <c:v>-750.0</c:v>
                </c:pt>
                <c:pt idx="1425">
                  <c:v>-756.0</c:v>
                </c:pt>
                <c:pt idx="1426">
                  <c:v>-762.0</c:v>
                </c:pt>
                <c:pt idx="1427">
                  <c:v>-768.0</c:v>
                </c:pt>
                <c:pt idx="1428">
                  <c:v>-774.0</c:v>
                </c:pt>
                <c:pt idx="1429">
                  <c:v>-780.0</c:v>
                </c:pt>
                <c:pt idx="1430">
                  <c:v>-786.0</c:v>
                </c:pt>
                <c:pt idx="1431">
                  <c:v>-792.0</c:v>
                </c:pt>
                <c:pt idx="1432">
                  <c:v>-798.0</c:v>
                </c:pt>
                <c:pt idx="1433">
                  <c:v>-804.0</c:v>
                </c:pt>
                <c:pt idx="1434">
                  <c:v>-810.0</c:v>
                </c:pt>
                <c:pt idx="1435">
                  <c:v>-816.0</c:v>
                </c:pt>
                <c:pt idx="1436">
                  <c:v>-822.0</c:v>
                </c:pt>
                <c:pt idx="1437">
                  <c:v>-828.0</c:v>
                </c:pt>
                <c:pt idx="1438">
                  <c:v>-834.0</c:v>
                </c:pt>
                <c:pt idx="1439">
                  <c:v>-840.0</c:v>
                </c:pt>
                <c:pt idx="1440">
                  <c:v>-846.0</c:v>
                </c:pt>
                <c:pt idx="1441">
                  <c:v>-852.0</c:v>
                </c:pt>
                <c:pt idx="1442">
                  <c:v>-858.0</c:v>
                </c:pt>
                <c:pt idx="1443">
                  <c:v>-864.0</c:v>
                </c:pt>
                <c:pt idx="1444">
                  <c:v>-870.0</c:v>
                </c:pt>
                <c:pt idx="1445">
                  <c:v>-876.0</c:v>
                </c:pt>
                <c:pt idx="1446">
                  <c:v>-882.0</c:v>
                </c:pt>
                <c:pt idx="1447">
                  <c:v>-888.0</c:v>
                </c:pt>
                <c:pt idx="1448">
                  <c:v>-894.0</c:v>
                </c:pt>
                <c:pt idx="1449">
                  <c:v>-900.0</c:v>
                </c:pt>
                <c:pt idx="1450">
                  <c:v>-894.0</c:v>
                </c:pt>
                <c:pt idx="1451">
                  <c:v>-888.0</c:v>
                </c:pt>
                <c:pt idx="1452">
                  <c:v>-882.0</c:v>
                </c:pt>
                <c:pt idx="1453">
                  <c:v>-876.0</c:v>
                </c:pt>
                <c:pt idx="1454">
                  <c:v>-870.0</c:v>
                </c:pt>
                <c:pt idx="1455">
                  <c:v>-864.0</c:v>
                </c:pt>
                <c:pt idx="1456">
                  <c:v>-858.0</c:v>
                </c:pt>
                <c:pt idx="1457">
                  <c:v>-852.0</c:v>
                </c:pt>
                <c:pt idx="1458">
                  <c:v>-846.0</c:v>
                </c:pt>
                <c:pt idx="1459">
                  <c:v>-840.0</c:v>
                </c:pt>
                <c:pt idx="1460">
                  <c:v>-834.0</c:v>
                </c:pt>
                <c:pt idx="1461">
                  <c:v>-828.0</c:v>
                </c:pt>
                <c:pt idx="1462">
                  <c:v>-822.0</c:v>
                </c:pt>
                <c:pt idx="1463">
                  <c:v>-816.0</c:v>
                </c:pt>
                <c:pt idx="1464">
                  <c:v>-810.0</c:v>
                </c:pt>
                <c:pt idx="1465">
                  <c:v>-804.0</c:v>
                </c:pt>
                <c:pt idx="1466">
                  <c:v>-798.0</c:v>
                </c:pt>
                <c:pt idx="1467">
                  <c:v>-792.0</c:v>
                </c:pt>
                <c:pt idx="1468">
                  <c:v>-786.0</c:v>
                </c:pt>
                <c:pt idx="1469">
                  <c:v>-780.0</c:v>
                </c:pt>
                <c:pt idx="1470">
                  <c:v>-774.0</c:v>
                </c:pt>
                <c:pt idx="1471">
                  <c:v>-768.0</c:v>
                </c:pt>
                <c:pt idx="1472">
                  <c:v>-762.0</c:v>
                </c:pt>
                <c:pt idx="1473">
                  <c:v>-756.0</c:v>
                </c:pt>
                <c:pt idx="1474">
                  <c:v>-750.0</c:v>
                </c:pt>
                <c:pt idx="1475">
                  <c:v>-744.0</c:v>
                </c:pt>
                <c:pt idx="1476">
                  <c:v>-738.0</c:v>
                </c:pt>
                <c:pt idx="1477">
                  <c:v>-732.0</c:v>
                </c:pt>
                <c:pt idx="1478">
                  <c:v>-726.0</c:v>
                </c:pt>
                <c:pt idx="1479">
                  <c:v>-720.0</c:v>
                </c:pt>
                <c:pt idx="1480">
                  <c:v>-714.0</c:v>
                </c:pt>
                <c:pt idx="1481">
                  <c:v>-708.0</c:v>
                </c:pt>
                <c:pt idx="1482">
                  <c:v>-702.0</c:v>
                </c:pt>
                <c:pt idx="1483">
                  <c:v>-696.0</c:v>
                </c:pt>
                <c:pt idx="1484">
                  <c:v>-690.0</c:v>
                </c:pt>
                <c:pt idx="1485">
                  <c:v>-684.0</c:v>
                </c:pt>
                <c:pt idx="1486">
                  <c:v>-678.0</c:v>
                </c:pt>
                <c:pt idx="1487">
                  <c:v>-672.0</c:v>
                </c:pt>
                <c:pt idx="1488">
                  <c:v>-666.0</c:v>
                </c:pt>
                <c:pt idx="1489">
                  <c:v>-660.0</c:v>
                </c:pt>
                <c:pt idx="1490">
                  <c:v>-654.0</c:v>
                </c:pt>
                <c:pt idx="1491">
                  <c:v>-648.0</c:v>
                </c:pt>
                <c:pt idx="1492">
                  <c:v>-642.0</c:v>
                </c:pt>
                <c:pt idx="1493">
                  <c:v>-636.0</c:v>
                </c:pt>
                <c:pt idx="1494">
                  <c:v>-630.0</c:v>
                </c:pt>
                <c:pt idx="1495">
                  <c:v>-624.0</c:v>
                </c:pt>
                <c:pt idx="1496">
                  <c:v>-618.0</c:v>
                </c:pt>
                <c:pt idx="1497">
                  <c:v>-612.0</c:v>
                </c:pt>
                <c:pt idx="1498">
                  <c:v>-606.0</c:v>
                </c:pt>
                <c:pt idx="1499">
                  <c:v>-600.0</c:v>
                </c:pt>
                <c:pt idx="1500">
                  <c:v>-594.0</c:v>
                </c:pt>
                <c:pt idx="1501">
                  <c:v>-588.0</c:v>
                </c:pt>
                <c:pt idx="1502">
                  <c:v>-582.0</c:v>
                </c:pt>
                <c:pt idx="1503">
                  <c:v>-576.0</c:v>
                </c:pt>
                <c:pt idx="1504">
                  <c:v>-570.0</c:v>
                </c:pt>
                <c:pt idx="1505">
                  <c:v>-564.0</c:v>
                </c:pt>
                <c:pt idx="1506">
                  <c:v>-558.0</c:v>
                </c:pt>
                <c:pt idx="1507">
                  <c:v>-552.0</c:v>
                </c:pt>
                <c:pt idx="1508">
                  <c:v>-546.0</c:v>
                </c:pt>
                <c:pt idx="1509">
                  <c:v>-540.0</c:v>
                </c:pt>
                <c:pt idx="1510">
                  <c:v>-534.0</c:v>
                </c:pt>
                <c:pt idx="1511">
                  <c:v>-528.0</c:v>
                </c:pt>
                <c:pt idx="1512">
                  <c:v>-522.0</c:v>
                </c:pt>
                <c:pt idx="1513">
                  <c:v>-516.0</c:v>
                </c:pt>
                <c:pt idx="1514">
                  <c:v>-510.0</c:v>
                </c:pt>
                <c:pt idx="1515">
                  <c:v>-504.0</c:v>
                </c:pt>
                <c:pt idx="1516">
                  <c:v>-498.0</c:v>
                </c:pt>
                <c:pt idx="1517">
                  <c:v>-492.0</c:v>
                </c:pt>
                <c:pt idx="1518">
                  <c:v>-486.0</c:v>
                </c:pt>
                <c:pt idx="1519">
                  <c:v>-480.0</c:v>
                </c:pt>
                <c:pt idx="1520">
                  <c:v>-474.0</c:v>
                </c:pt>
                <c:pt idx="1521">
                  <c:v>-468.0</c:v>
                </c:pt>
                <c:pt idx="1522">
                  <c:v>-462.0</c:v>
                </c:pt>
                <c:pt idx="1523">
                  <c:v>-456.0</c:v>
                </c:pt>
                <c:pt idx="1524">
                  <c:v>-450.0</c:v>
                </c:pt>
                <c:pt idx="1525">
                  <c:v>-444.0</c:v>
                </c:pt>
                <c:pt idx="1526">
                  <c:v>-438.0</c:v>
                </c:pt>
                <c:pt idx="1527">
                  <c:v>-432.0</c:v>
                </c:pt>
                <c:pt idx="1528">
                  <c:v>-426.0</c:v>
                </c:pt>
                <c:pt idx="1529">
                  <c:v>-420.0</c:v>
                </c:pt>
                <c:pt idx="1530">
                  <c:v>-414.0</c:v>
                </c:pt>
                <c:pt idx="1531">
                  <c:v>-408.0</c:v>
                </c:pt>
                <c:pt idx="1532">
                  <c:v>-402.0</c:v>
                </c:pt>
                <c:pt idx="1533">
                  <c:v>-396.0</c:v>
                </c:pt>
                <c:pt idx="1534">
                  <c:v>-390.0</c:v>
                </c:pt>
                <c:pt idx="1535">
                  <c:v>-384.0</c:v>
                </c:pt>
                <c:pt idx="1536">
                  <c:v>-378.0</c:v>
                </c:pt>
                <c:pt idx="1537">
                  <c:v>-372.0</c:v>
                </c:pt>
                <c:pt idx="1538">
                  <c:v>-366.0</c:v>
                </c:pt>
                <c:pt idx="1539">
                  <c:v>-360.0</c:v>
                </c:pt>
                <c:pt idx="1540">
                  <c:v>-354.0</c:v>
                </c:pt>
                <c:pt idx="1541">
                  <c:v>-348.0</c:v>
                </c:pt>
                <c:pt idx="1542">
                  <c:v>-342.0</c:v>
                </c:pt>
                <c:pt idx="1543">
                  <c:v>-336.0</c:v>
                </c:pt>
                <c:pt idx="1544">
                  <c:v>-330.0</c:v>
                </c:pt>
                <c:pt idx="1545">
                  <c:v>-324.0</c:v>
                </c:pt>
                <c:pt idx="1546">
                  <c:v>-318.0</c:v>
                </c:pt>
                <c:pt idx="1547">
                  <c:v>-312.0</c:v>
                </c:pt>
                <c:pt idx="1548">
                  <c:v>-306.0</c:v>
                </c:pt>
                <c:pt idx="1549">
                  <c:v>-300.0</c:v>
                </c:pt>
                <c:pt idx="1550">
                  <c:v>-294.0</c:v>
                </c:pt>
                <c:pt idx="1551">
                  <c:v>-288.0</c:v>
                </c:pt>
                <c:pt idx="1552">
                  <c:v>-282.0</c:v>
                </c:pt>
                <c:pt idx="1553">
                  <c:v>-276.0</c:v>
                </c:pt>
                <c:pt idx="1554">
                  <c:v>-270.0</c:v>
                </c:pt>
                <c:pt idx="1555">
                  <c:v>-264.0</c:v>
                </c:pt>
                <c:pt idx="1556">
                  <c:v>-258.0</c:v>
                </c:pt>
                <c:pt idx="1557">
                  <c:v>-252.0</c:v>
                </c:pt>
                <c:pt idx="1558">
                  <c:v>-246.0</c:v>
                </c:pt>
                <c:pt idx="1559">
                  <c:v>-240.0</c:v>
                </c:pt>
                <c:pt idx="1560">
                  <c:v>-234.0</c:v>
                </c:pt>
                <c:pt idx="1561">
                  <c:v>-228.0</c:v>
                </c:pt>
                <c:pt idx="1562">
                  <c:v>-222.0</c:v>
                </c:pt>
                <c:pt idx="1563">
                  <c:v>-216.0</c:v>
                </c:pt>
                <c:pt idx="1564">
                  <c:v>-210.0</c:v>
                </c:pt>
                <c:pt idx="1565">
                  <c:v>-204.0</c:v>
                </c:pt>
                <c:pt idx="1566">
                  <c:v>-198.0</c:v>
                </c:pt>
                <c:pt idx="1567">
                  <c:v>-192.0</c:v>
                </c:pt>
                <c:pt idx="1568">
                  <c:v>-186.0</c:v>
                </c:pt>
                <c:pt idx="1569">
                  <c:v>-180.0</c:v>
                </c:pt>
                <c:pt idx="1570">
                  <c:v>-174.0</c:v>
                </c:pt>
                <c:pt idx="1571">
                  <c:v>-168.0</c:v>
                </c:pt>
                <c:pt idx="1572">
                  <c:v>-162.0</c:v>
                </c:pt>
                <c:pt idx="1573">
                  <c:v>-156.0</c:v>
                </c:pt>
                <c:pt idx="1574">
                  <c:v>-150.0</c:v>
                </c:pt>
                <c:pt idx="1575">
                  <c:v>-144.0</c:v>
                </c:pt>
                <c:pt idx="1576">
                  <c:v>-138.0</c:v>
                </c:pt>
                <c:pt idx="1577">
                  <c:v>-132.0</c:v>
                </c:pt>
                <c:pt idx="1578">
                  <c:v>-126.0</c:v>
                </c:pt>
                <c:pt idx="1579">
                  <c:v>-120.0</c:v>
                </c:pt>
                <c:pt idx="1580">
                  <c:v>-114.0</c:v>
                </c:pt>
                <c:pt idx="1581">
                  <c:v>-108.0</c:v>
                </c:pt>
                <c:pt idx="1582">
                  <c:v>-102.0</c:v>
                </c:pt>
                <c:pt idx="1583">
                  <c:v>-96.0</c:v>
                </c:pt>
                <c:pt idx="1584">
                  <c:v>-90.0</c:v>
                </c:pt>
                <c:pt idx="1585">
                  <c:v>-84.0</c:v>
                </c:pt>
                <c:pt idx="1586">
                  <c:v>-78.0</c:v>
                </c:pt>
                <c:pt idx="1587">
                  <c:v>-72.0</c:v>
                </c:pt>
                <c:pt idx="1588">
                  <c:v>-66.0</c:v>
                </c:pt>
                <c:pt idx="1589">
                  <c:v>-60.0</c:v>
                </c:pt>
                <c:pt idx="1590">
                  <c:v>-54.0</c:v>
                </c:pt>
                <c:pt idx="1591">
                  <c:v>-48.0</c:v>
                </c:pt>
                <c:pt idx="1592">
                  <c:v>-42.0</c:v>
                </c:pt>
                <c:pt idx="1593">
                  <c:v>-36.0</c:v>
                </c:pt>
                <c:pt idx="1594">
                  <c:v>-30.0</c:v>
                </c:pt>
                <c:pt idx="1595">
                  <c:v>-24.0</c:v>
                </c:pt>
                <c:pt idx="1596">
                  <c:v>-18.0</c:v>
                </c:pt>
                <c:pt idx="1597">
                  <c:v>-12.0</c:v>
                </c:pt>
                <c:pt idx="1598">
                  <c:v>-6.0</c:v>
                </c:pt>
                <c:pt idx="1599">
                  <c:v>0.0</c:v>
                </c:pt>
                <c:pt idx="1600">
                  <c:v>6.0</c:v>
                </c:pt>
                <c:pt idx="1601">
                  <c:v>12.0</c:v>
                </c:pt>
                <c:pt idx="1602">
                  <c:v>18.0</c:v>
                </c:pt>
                <c:pt idx="1603">
                  <c:v>24.0</c:v>
                </c:pt>
                <c:pt idx="1604">
                  <c:v>30.0</c:v>
                </c:pt>
                <c:pt idx="1605">
                  <c:v>36.0</c:v>
                </c:pt>
                <c:pt idx="1606">
                  <c:v>42.0</c:v>
                </c:pt>
                <c:pt idx="1607">
                  <c:v>48.0</c:v>
                </c:pt>
                <c:pt idx="1608">
                  <c:v>54.0</c:v>
                </c:pt>
                <c:pt idx="1609">
                  <c:v>60.0</c:v>
                </c:pt>
                <c:pt idx="1610">
                  <c:v>66.0</c:v>
                </c:pt>
                <c:pt idx="1611">
                  <c:v>72.0</c:v>
                </c:pt>
                <c:pt idx="1612">
                  <c:v>78.0</c:v>
                </c:pt>
                <c:pt idx="1613">
                  <c:v>84.0</c:v>
                </c:pt>
                <c:pt idx="1614">
                  <c:v>90.0</c:v>
                </c:pt>
                <c:pt idx="1615">
                  <c:v>96.0</c:v>
                </c:pt>
                <c:pt idx="1616">
                  <c:v>102.0</c:v>
                </c:pt>
                <c:pt idx="1617">
                  <c:v>108.0</c:v>
                </c:pt>
                <c:pt idx="1618">
                  <c:v>114.0</c:v>
                </c:pt>
                <c:pt idx="1619">
                  <c:v>120.0</c:v>
                </c:pt>
                <c:pt idx="1620">
                  <c:v>126.0</c:v>
                </c:pt>
                <c:pt idx="1621">
                  <c:v>132.0</c:v>
                </c:pt>
                <c:pt idx="1622">
                  <c:v>138.0</c:v>
                </c:pt>
                <c:pt idx="1623">
                  <c:v>144.0</c:v>
                </c:pt>
                <c:pt idx="1624">
                  <c:v>150.0</c:v>
                </c:pt>
                <c:pt idx="1625">
                  <c:v>156.0</c:v>
                </c:pt>
                <c:pt idx="1626">
                  <c:v>162.0</c:v>
                </c:pt>
                <c:pt idx="1627">
                  <c:v>168.0</c:v>
                </c:pt>
                <c:pt idx="1628">
                  <c:v>174.0</c:v>
                </c:pt>
                <c:pt idx="1629">
                  <c:v>180.0</c:v>
                </c:pt>
                <c:pt idx="1630">
                  <c:v>186.0</c:v>
                </c:pt>
                <c:pt idx="1631">
                  <c:v>192.0</c:v>
                </c:pt>
                <c:pt idx="1632">
                  <c:v>198.0</c:v>
                </c:pt>
                <c:pt idx="1633">
                  <c:v>204.0</c:v>
                </c:pt>
                <c:pt idx="1634">
                  <c:v>210.0</c:v>
                </c:pt>
                <c:pt idx="1635">
                  <c:v>216.0</c:v>
                </c:pt>
                <c:pt idx="1636">
                  <c:v>222.0</c:v>
                </c:pt>
                <c:pt idx="1637">
                  <c:v>228.0</c:v>
                </c:pt>
                <c:pt idx="1638">
                  <c:v>234.0</c:v>
                </c:pt>
                <c:pt idx="1639">
                  <c:v>240.0</c:v>
                </c:pt>
                <c:pt idx="1640">
                  <c:v>246.0</c:v>
                </c:pt>
                <c:pt idx="1641">
                  <c:v>252.0</c:v>
                </c:pt>
                <c:pt idx="1642">
                  <c:v>258.0</c:v>
                </c:pt>
                <c:pt idx="1643">
                  <c:v>264.0</c:v>
                </c:pt>
                <c:pt idx="1644">
                  <c:v>270.0</c:v>
                </c:pt>
                <c:pt idx="1645">
                  <c:v>276.0</c:v>
                </c:pt>
                <c:pt idx="1646">
                  <c:v>282.0</c:v>
                </c:pt>
                <c:pt idx="1647">
                  <c:v>288.0</c:v>
                </c:pt>
                <c:pt idx="1648">
                  <c:v>294.0</c:v>
                </c:pt>
                <c:pt idx="1649">
                  <c:v>300.0</c:v>
                </c:pt>
                <c:pt idx="1650">
                  <c:v>306.0</c:v>
                </c:pt>
                <c:pt idx="1651">
                  <c:v>312.0</c:v>
                </c:pt>
                <c:pt idx="1652">
                  <c:v>318.0</c:v>
                </c:pt>
                <c:pt idx="1653">
                  <c:v>324.0</c:v>
                </c:pt>
                <c:pt idx="1654">
                  <c:v>330.0</c:v>
                </c:pt>
                <c:pt idx="1655">
                  <c:v>336.0</c:v>
                </c:pt>
                <c:pt idx="1656">
                  <c:v>342.0</c:v>
                </c:pt>
                <c:pt idx="1657">
                  <c:v>348.0</c:v>
                </c:pt>
                <c:pt idx="1658">
                  <c:v>354.0</c:v>
                </c:pt>
                <c:pt idx="1659">
                  <c:v>360.0</c:v>
                </c:pt>
                <c:pt idx="1660">
                  <c:v>366.0</c:v>
                </c:pt>
                <c:pt idx="1661">
                  <c:v>372.0</c:v>
                </c:pt>
                <c:pt idx="1662">
                  <c:v>378.0</c:v>
                </c:pt>
                <c:pt idx="1663">
                  <c:v>384.0</c:v>
                </c:pt>
                <c:pt idx="1664">
                  <c:v>390.0</c:v>
                </c:pt>
                <c:pt idx="1665">
                  <c:v>396.0</c:v>
                </c:pt>
                <c:pt idx="1666">
                  <c:v>402.0</c:v>
                </c:pt>
                <c:pt idx="1667">
                  <c:v>408.0</c:v>
                </c:pt>
                <c:pt idx="1668">
                  <c:v>414.0</c:v>
                </c:pt>
                <c:pt idx="1669">
                  <c:v>420.0</c:v>
                </c:pt>
                <c:pt idx="1670">
                  <c:v>426.0</c:v>
                </c:pt>
                <c:pt idx="1671">
                  <c:v>432.0</c:v>
                </c:pt>
                <c:pt idx="1672">
                  <c:v>438.0</c:v>
                </c:pt>
                <c:pt idx="1673">
                  <c:v>444.0</c:v>
                </c:pt>
                <c:pt idx="1674">
                  <c:v>450.0</c:v>
                </c:pt>
                <c:pt idx="1675">
                  <c:v>456.0</c:v>
                </c:pt>
                <c:pt idx="1676">
                  <c:v>462.0</c:v>
                </c:pt>
                <c:pt idx="1677">
                  <c:v>468.0</c:v>
                </c:pt>
                <c:pt idx="1678">
                  <c:v>474.0</c:v>
                </c:pt>
                <c:pt idx="1679">
                  <c:v>480.0</c:v>
                </c:pt>
                <c:pt idx="1680">
                  <c:v>486.0</c:v>
                </c:pt>
                <c:pt idx="1681">
                  <c:v>492.0</c:v>
                </c:pt>
                <c:pt idx="1682">
                  <c:v>498.0</c:v>
                </c:pt>
                <c:pt idx="1683">
                  <c:v>504.0</c:v>
                </c:pt>
                <c:pt idx="1684">
                  <c:v>510.0</c:v>
                </c:pt>
                <c:pt idx="1685">
                  <c:v>516.0</c:v>
                </c:pt>
                <c:pt idx="1686">
                  <c:v>522.0</c:v>
                </c:pt>
                <c:pt idx="1687">
                  <c:v>528.0</c:v>
                </c:pt>
                <c:pt idx="1688">
                  <c:v>534.0</c:v>
                </c:pt>
                <c:pt idx="1689">
                  <c:v>540.0</c:v>
                </c:pt>
                <c:pt idx="1690">
                  <c:v>546.0</c:v>
                </c:pt>
                <c:pt idx="1691">
                  <c:v>552.0</c:v>
                </c:pt>
                <c:pt idx="1692">
                  <c:v>558.0</c:v>
                </c:pt>
                <c:pt idx="1693">
                  <c:v>564.0</c:v>
                </c:pt>
                <c:pt idx="1694">
                  <c:v>570.0</c:v>
                </c:pt>
                <c:pt idx="1695">
                  <c:v>576.0</c:v>
                </c:pt>
                <c:pt idx="1696">
                  <c:v>582.0</c:v>
                </c:pt>
                <c:pt idx="1697">
                  <c:v>588.0</c:v>
                </c:pt>
                <c:pt idx="1698">
                  <c:v>594.0</c:v>
                </c:pt>
                <c:pt idx="1699">
                  <c:v>600.0</c:v>
                </c:pt>
                <c:pt idx="1700">
                  <c:v>606.0</c:v>
                </c:pt>
                <c:pt idx="1701">
                  <c:v>612.0</c:v>
                </c:pt>
                <c:pt idx="1702">
                  <c:v>618.0</c:v>
                </c:pt>
                <c:pt idx="1703">
                  <c:v>624.0</c:v>
                </c:pt>
                <c:pt idx="1704">
                  <c:v>630.0</c:v>
                </c:pt>
                <c:pt idx="1705">
                  <c:v>636.0</c:v>
                </c:pt>
                <c:pt idx="1706">
                  <c:v>642.0</c:v>
                </c:pt>
                <c:pt idx="1707">
                  <c:v>648.0</c:v>
                </c:pt>
                <c:pt idx="1708">
                  <c:v>654.0</c:v>
                </c:pt>
                <c:pt idx="1709">
                  <c:v>660.0</c:v>
                </c:pt>
                <c:pt idx="1710">
                  <c:v>666.0</c:v>
                </c:pt>
                <c:pt idx="1711">
                  <c:v>672.0</c:v>
                </c:pt>
                <c:pt idx="1712">
                  <c:v>678.0</c:v>
                </c:pt>
                <c:pt idx="1713">
                  <c:v>684.0</c:v>
                </c:pt>
                <c:pt idx="1714">
                  <c:v>690.0</c:v>
                </c:pt>
                <c:pt idx="1715">
                  <c:v>696.0</c:v>
                </c:pt>
                <c:pt idx="1716">
                  <c:v>702.0</c:v>
                </c:pt>
                <c:pt idx="1717">
                  <c:v>708.0</c:v>
                </c:pt>
                <c:pt idx="1718">
                  <c:v>714.0</c:v>
                </c:pt>
                <c:pt idx="1719">
                  <c:v>720.0</c:v>
                </c:pt>
                <c:pt idx="1720">
                  <c:v>726.0</c:v>
                </c:pt>
                <c:pt idx="1721">
                  <c:v>732.0</c:v>
                </c:pt>
                <c:pt idx="1722">
                  <c:v>738.0</c:v>
                </c:pt>
                <c:pt idx="1723">
                  <c:v>744.0</c:v>
                </c:pt>
                <c:pt idx="1724">
                  <c:v>750.0</c:v>
                </c:pt>
                <c:pt idx="1725">
                  <c:v>756.0</c:v>
                </c:pt>
                <c:pt idx="1726">
                  <c:v>762.0</c:v>
                </c:pt>
                <c:pt idx="1727">
                  <c:v>768.0</c:v>
                </c:pt>
                <c:pt idx="1728">
                  <c:v>774.0</c:v>
                </c:pt>
                <c:pt idx="1729">
                  <c:v>780.0</c:v>
                </c:pt>
                <c:pt idx="1730">
                  <c:v>786.0</c:v>
                </c:pt>
                <c:pt idx="1731">
                  <c:v>792.0</c:v>
                </c:pt>
                <c:pt idx="1732">
                  <c:v>798.0</c:v>
                </c:pt>
                <c:pt idx="1733">
                  <c:v>804.0</c:v>
                </c:pt>
                <c:pt idx="1734">
                  <c:v>810.0</c:v>
                </c:pt>
                <c:pt idx="1735">
                  <c:v>816.0</c:v>
                </c:pt>
                <c:pt idx="1736">
                  <c:v>822.0</c:v>
                </c:pt>
                <c:pt idx="1737">
                  <c:v>828.0</c:v>
                </c:pt>
                <c:pt idx="1738">
                  <c:v>834.0</c:v>
                </c:pt>
                <c:pt idx="1739">
                  <c:v>840.0</c:v>
                </c:pt>
                <c:pt idx="1740">
                  <c:v>846.0</c:v>
                </c:pt>
                <c:pt idx="1741">
                  <c:v>852.0</c:v>
                </c:pt>
                <c:pt idx="1742">
                  <c:v>858.0</c:v>
                </c:pt>
                <c:pt idx="1743">
                  <c:v>864.0</c:v>
                </c:pt>
                <c:pt idx="1744">
                  <c:v>870.0</c:v>
                </c:pt>
                <c:pt idx="1745">
                  <c:v>876.0</c:v>
                </c:pt>
                <c:pt idx="1746">
                  <c:v>882.0</c:v>
                </c:pt>
                <c:pt idx="1747">
                  <c:v>888.0</c:v>
                </c:pt>
                <c:pt idx="1748">
                  <c:v>894.0</c:v>
                </c:pt>
                <c:pt idx="1749">
                  <c:v>900.0</c:v>
                </c:pt>
                <c:pt idx="1750">
                  <c:v>906.0</c:v>
                </c:pt>
                <c:pt idx="1751">
                  <c:v>912.0</c:v>
                </c:pt>
                <c:pt idx="1752">
                  <c:v>918.0</c:v>
                </c:pt>
                <c:pt idx="1753">
                  <c:v>924.0</c:v>
                </c:pt>
                <c:pt idx="1754">
                  <c:v>930.0</c:v>
                </c:pt>
                <c:pt idx="1755">
                  <c:v>936.0</c:v>
                </c:pt>
                <c:pt idx="1756">
                  <c:v>942.0</c:v>
                </c:pt>
                <c:pt idx="1757">
                  <c:v>948.0</c:v>
                </c:pt>
                <c:pt idx="1758">
                  <c:v>954.0</c:v>
                </c:pt>
                <c:pt idx="1759">
                  <c:v>960.0</c:v>
                </c:pt>
                <c:pt idx="1760">
                  <c:v>966.0</c:v>
                </c:pt>
                <c:pt idx="1761">
                  <c:v>972.0</c:v>
                </c:pt>
                <c:pt idx="1762">
                  <c:v>978.0</c:v>
                </c:pt>
                <c:pt idx="1763">
                  <c:v>984.0</c:v>
                </c:pt>
                <c:pt idx="1764">
                  <c:v>990.0</c:v>
                </c:pt>
                <c:pt idx="1765">
                  <c:v>996.0</c:v>
                </c:pt>
                <c:pt idx="1766">
                  <c:v>1002.0</c:v>
                </c:pt>
                <c:pt idx="1767">
                  <c:v>1008.0</c:v>
                </c:pt>
                <c:pt idx="1768">
                  <c:v>1014.0</c:v>
                </c:pt>
                <c:pt idx="1769">
                  <c:v>1020.0</c:v>
                </c:pt>
                <c:pt idx="1770">
                  <c:v>1026.0</c:v>
                </c:pt>
                <c:pt idx="1771">
                  <c:v>1032.0</c:v>
                </c:pt>
                <c:pt idx="1772">
                  <c:v>1038.0</c:v>
                </c:pt>
                <c:pt idx="1773">
                  <c:v>1044.0</c:v>
                </c:pt>
                <c:pt idx="1774">
                  <c:v>1050.0</c:v>
                </c:pt>
                <c:pt idx="1775">
                  <c:v>1056.0</c:v>
                </c:pt>
                <c:pt idx="1776">
                  <c:v>1062.0</c:v>
                </c:pt>
                <c:pt idx="1777">
                  <c:v>1068.0</c:v>
                </c:pt>
                <c:pt idx="1778">
                  <c:v>1074.0</c:v>
                </c:pt>
                <c:pt idx="1779">
                  <c:v>1080.0</c:v>
                </c:pt>
                <c:pt idx="1780">
                  <c:v>1086.0</c:v>
                </c:pt>
                <c:pt idx="1781">
                  <c:v>1092.0</c:v>
                </c:pt>
                <c:pt idx="1782">
                  <c:v>1098.0</c:v>
                </c:pt>
                <c:pt idx="1783">
                  <c:v>1104.0</c:v>
                </c:pt>
                <c:pt idx="1784">
                  <c:v>1110.0</c:v>
                </c:pt>
                <c:pt idx="1785">
                  <c:v>1116.0</c:v>
                </c:pt>
                <c:pt idx="1786">
                  <c:v>1122.0</c:v>
                </c:pt>
                <c:pt idx="1787">
                  <c:v>1128.0</c:v>
                </c:pt>
                <c:pt idx="1788">
                  <c:v>1134.0</c:v>
                </c:pt>
                <c:pt idx="1789">
                  <c:v>1140.0</c:v>
                </c:pt>
                <c:pt idx="1790">
                  <c:v>1146.0</c:v>
                </c:pt>
                <c:pt idx="1791">
                  <c:v>1152.0</c:v>
                </c:pt>
                <c:pt idx="1792">
                  <c:v>1158.0</c:v>
                </c:pt>
                <c:pt idx="1793">
                  <c:v>1164.0</c:v>
                </c:pt>
                <c:pt idx="1794">
                  <c:v>1170.0</c:v>
                </c:pt>
                <c:pt idx="1795">
                  <c:v>1176.0</c:v>
                </c:pt>
                <c:pt idx="1796">
                  <c:v>1182.0</c:v>
                </c:pt>
                <c:pt idx="1797">
                  <c:v>1188.0</c:v>
                </c:pt>
                <c:pt idx="1798">
                  <c:v>1194.0</c:v>
                </c:pt>
                <c:pt idx="1799">
                  <c:v>1200.0</c:v>
                </c:pt>
                <c:pt idx="1800">
                  <c:v>1206.0</c:v>
                </c:pt>
                <c:pt idx="1801">
                  <c:v>1212.0</c:v>
                </c:pt>
                <c:pt idx="1802">
                  <c:v>1218.0</c:v>
                </c:pt>
                <c:pt idx="1803">
                  <c:v>1224.0</c:v>
                </c:pt>
                <c:pt idx="1804">
                  <c:v>1230.0</c:v>
                </c:pt>
                <c:pt idx="1805">
                  <c:v>1236.0</c:v>
                </c:pt>
                <c:pt idx="1806">
                  <c:v>1242.0</c:v>
                </c:pt>
                <c:pt idx="1807">
                  <c:v>1248.0</c:v>
                </c:pt>
                <c:pt idx="1808">
                  <c:v>1254.0</c:v>
                </c:pt>
                <c:pt idx="1809">
                  <c:v>1260.0</c:v>
                </c:pt>
                <c:pt idx="1810">
                  <c:v>1266.0</c:v>
                </c:pt>
                <c:pt idx="1811">
                  <c:v>1272.0</c:v>
                </c:pt>
                <c:pt idx="1812">
                  <c:v>1278.0</c:v>
                </c:pt>
                <c:pt idx="1813">
                  <c:v>1284.0</c:v>
                </c:pt>
                <c:pt idx="1814">
                  <c:v>1290.0</c:v>
                </c:pt>
                <c:pt idx="1815">
                  <c:v>1296.0</c:v>
                </c:pt>
                <c:pt idx="1816">
                  <c:v>1302.0</c:v>
                </c:pt>
                <c:pt idx="1817">
                  <c:v>1308.0</c:v>
                </c:pt>
                <c:pt idx="1818">
                  <c:v>1314.0</c:v>
                </c:pt>
                <c:pt idx="1819">
                  <c:v>1320.0</c:v>
                </c:pt>
                <c:pt idx="1820">
                  <c:v>1326.0</c:v>
                </c:pt>
                <c:pt idx="1821">
                  <c:v>1332.0</c:v>
                </c:pt>
                <c:pt idx="1822">
                  <c:v>1338.0</c:v>
                </c:pt>
                <c:pt idx="1823">
                  <c:v>1344.0</c:v>
                </c:pt>
                <c:pt idx="1824">
                  <c:v>1350.0</c:v>
                </c:pt>
                <c:pt idx="1825">
                  <c:v>1356.0</c:v>
                </c:pt>
                <c:pt idx="1826">
                  <c:v>1362.0</c:v>
                </c:pt>
                <c:pt idx="1827">
                  <c:v>1368.0</c:v>
                </c:pt>
                <c:pt idx="1828">
                  <c:v>1374.0</c:v>
                </c:pt>
                <c:pt idx="1829">
                  <c:v>1380.0</c:v>
                </c:pt>
                <c:pt idx="1830">
                  <c:v>1386.0</c:v>
                </c:pt>
                <c:pt idx="1831">
                  <c:v>1392.0</c:v>
                </c:pt>
                <c:pt idx="1832">
                  <c:v>1398.0</c:v>
                </c:pt>
                <c:pt idx="1833">
                  <c:v>1404.0</c:v>
                </c:pt>
                <c:pt idx="1834">
                  <c:v>1410.0</c:v>
                </c:pt>
                <c:pt idx="1835">
                  <c:v>1416.0</c:v>
                </c:pt>
                <c:pt idx="1836">
                  <c:v>1422.0</c:v>
                </c:pt>
                <c:pt idx="1837">
                  <c:v>1428.0</c:v>
                </c:pt>
                <c:pt idx="1838">
                  <c:v>1434.0</c:v>
                </c:pt>
                <c:pt idx="1839">
                  <c:v>1440.0</c:v>
                </c:pt>
                <c:pt idx="1840">
                  <c:v>1446.0</c:v>
                </c:pt>
                <c:pt idx="1841">
                  <c:v>1452.0</c:v>
                </c:pt>
                <c:pt idx="1842">
                  <c:v>1458.0</c:v>
                </c:pt>
                <c:pt idx="1843">
                  <c:v>1464.0</c:v>
                </c:pt>
                <c:pt idx="1844">
                  <c:v>1470.0</c:v>
                </c:pt>
                <c:pt idx="1845">
                  <c:v>1476.0</c:v>
                </c:pt>
                <c:pt idx="1846">
                  <c:v>1482.0</c:v>
                </c:pt>
                <c:pt idx="1847">
                  <c:v>1488.0</c:v>
                </c:pt>
                <c:pt idx="1848">
                  <c:v>1494.0</c:v>
                </c:pt>
                <c:pt idx="1849">
                  <c:v>1500.0</c:v>
                </c:pt>
                <c:pt idx="1850">
                  <c:v>1494.0</c:v>
                </c:pt>
                <c:pt idx="1851">
                  <c:v>1488.0</c:v>
                </c:pt>
                <c:pt idx="1852">
                  <c:v>1482.0</c:v>
                </c:pt>
                <c:pt idx="1853">
                  <c:v>1476.0</c:v>
                </c:pt>
                <c:pt idx="1854">
                  <c:v>1470.0</c:v>
                </c:pt>
                <c:pt idx="1855">
                  <c:v>1464.0</c:v>
                </c:pt>
                <c:pt idx="1856">
                  <c:v>1458.0</c:v>
                </c:pt>
                <c:pt idx="1857">
                  <c:v>1452.0</c:v>
                </c:pt>
                <c:pt idx="1858">
                  <c:v>1446.0</c:v>
                </c:pt>
                <c:pt idx="1859">
                  <c:v>1440.0</c:v>
                </c:pt>
                <c:pt idx="1860">
                  <c:v>1434.0</c:v>
                </c:pt>
                <c:pt idx="1861">
                  <c:v>1428.0</c:v>
                </c:pt>
                <c:pt idx="1862">
                  <c:v>1422.0</c:v>
                </c:pt>
                <c:pt idx="1863">
                  <c:v>1416.0</c:v>
                </c:pt>
                <c:pt idx="1864">
                  <c:v>1410.0</c:v>
                </c:pt>
                <c:pt idx="1865">
                  <c:v>1404.0</c:v>
                </c:pt>
                <c:pt idx="1866">
                  <c:v>1398.0</c:v>
                </c:pt>
                <c:pt idx="1867">
                  <c:v>1392.0</c:v>
                </c:pt>
                <c:pt idx="1868">
                  <c:v>1386.0</c:v>
                </c:pt>
                <c:pt idx="1869">
                  <c:v>1380.0</c:v>
                </c:pt>
                <c:pt idx="1870">
                  <c:v>1374.0</c:v>
                </c:pt>
                <c:pt idx="1871">
                  <c:v>1368.0</c:v>
                </c:pt>
                <c:pt idx="1872">
                  <c:v>1362.0</c:v>
                </c:pt>
                <c:pt idx="1873">
                  <c:v>1356.0</c:v>
                </c:pt>
                <c:pt idx="1874">
                  <c:v>1350.0</c:v>
                </c:pt>
                <c:pt idx="1875">
                  <c:v>1344.0</c:v>
                </c:pt>
                <c:pt idx="1876">
                  <c:v>1338.0</c:v>
                </c:pt>
                <c:pt idx="1877">
                  <c:v>1332.0</c:v>
                </c:pt>
                <c:pt idx="1878">
                  <c:v>1326.0</c:v>
                </c:pt>
                <c:pt idx="1879">
                  <c:v>1320.0</c:v>
                </c:pt>
                <c:pt idx="1880">
                  <c:v>1314.0</c:v>
                </c:pt>
                <c:pt idx="1881">
                  <c:v>1308.0</c:v>
                </c:pt>
                <c:pt idx="1882">
                  <c:v>1302.0</c:v>
                </c:pt>
                <c:pt idx="1883">
                  <c:v>1296.0</c:v>
                </c:pt>
                <c:pt idx="1884">
                  <c:v>1290.0</c:v>
                </c:pt>
                <c:pt idx="1885">
                  <c:v>1284.0</c:v>
                </c:pt>
                <c:pt idx="1886">
                  <c:v>1278.0</c:v>
                </c:pt>
                <c:pt idx="1887">
                  <c:v>1272.0</c:v>
                </c:pt>
                <c:pt idx="1888">
                  <c:v>1266.0</c:v>
                </c:pt>
                <c:pt idx="1889">
                  <c:v>1260.0</c:v>
                </c:pt>
                <c:pt idx="1890">
                  <c:v>1254.0</c:v>
                </c:pt>
                <c:pt idx="1891">
                  <c:v>1248.0</c:v>
                </c:pt>
                <c:pt idx="1892">
                  <c:v>1242.0</c:v>
                </c:pt>
                <c:pt idx="1893">
                  <c:v>1236.0</c:v>
                </c:pt>
                <c:pt idx="1894">
                  <c:v>1230.0</c:v>
                </c:pt>
                <c:pt idx="1895">
                  <c:v>1224.0</c:v>
                </c:pt>
                <c:pt idx="1896">
                  <c:v>1218.0</c:v>
                </c:pt>
                <c:pt idx="1897">
                  <c:v>1212.0</c:v>
                </c:pt>
                <c:pt idx="1898">
                  <c:v>1206.0</c:v>
                </c:pt>
                <c:pt idx="1899">
                  <c:v>1200.0</c:v>
                </c:pt>
                <c:pt idx="1900">
                  <c:v>1194.0</c:v>
                </c:pt>
                <c:pt idx="1901">
                  <c:v>1188.0</c:v>
                </c:pt>
                <c:pt idx="1902">
                  <c:v>1182.0</c:v>
                </c:pt>
                <c:pt idx="1903">
                  <c:v>1176.0</c:v>
                </c:pt>
                <c:pt idx="1904">
                  <c:v>1170.0</c:v>
                </c:pt>
                <c:pt idx="1905">
                  <c:v>1164.0</c:v>
                </c:pt>
                <c:pt idx="1906">
                  <c:v>1158.0</c:v>
                </c:pt>
                <c:pt idx="1907">
                  <c:v>1152.0</c:v>
                </c:pt>
                <c:pt idx="1908">
                  <c:v>1146.0</c:v>
                </c:pt>
                <c:pt idx="1909">
                  <c:v>1140.0</c:v>
                </c:pt>
                <c:pt idx="1910">
                  <c:v>1134.0</c:v>
                </c:pt>
                <c:pt idx="1911">
                  <c:v>1128.0</c:v>
                </c:pt>
                <c:pt idx="1912">
                  <c:v>1122.0</c:v>
                </c:pt>
                <c:pt idx="1913">
                  <c:v>1116.0</c:v>
                </c:pt>
                <c:pt idx="1914">
                  <c:v>1110.0</c:v>
                </c:pt>
                <c:pt idx="1915">
                  <c:v>1104.0</c:v>
                </c:pt>
                <c:pt idx="1916">
                  <c:v>1098.0</c:v>
                </c:pt>
                <c:pt idx="1917">
                  <c:v>1092.0</c:v>
                </c:pt>
                <c:pt idx="1918">
                  <c:v>1086.0</c:v>
                </c:pt>
                <c:pt idx="1919">
                  <c:v>1080.0</c:v>
                </c:pt>
                <c:pt idx="1920">
                  <c:v>1074.0</c:v>
                </c:pt>
                <c:pt idx="1921">
                  <c:v>1068.0</c:v>
                </c:pt>
                <c:pt idx="1922">
                  <c:v>1062.0</c:v>
                </c:pt>
                <c:pt idx="1923">
                  <c:v>1056.0</c:v>
                </c:pt>
                <c:pt idx="1924">
                  <c:v>1050.0</c:v>
                </c:pt>
                <c:pt idx="1925">
                  <c:v>1044.0</c:v>
                </c:pt>
                <c:pt idx="1926">
                  <c:v>1038.0</c:v>
                </c:pt>
                <c:pt idx="1927">
                  <c:v>1032.0</c:v>
                </c:pt>
                <c:pt idx="1928">
                  <c:v>1026.0</c:v>
                </c:pt>
                <c:pt idx="1929">
                  <c:v>1020.0</c:v>
                </c:pt>
                <c:pt idx="1930">
                  <c:v>1014.0</c:v>
                </c:pt>
                <c:pt idx="1931">
                  <c:v>1008.0</c:v>
                </c:pt>
                <c:pt idx="1932">
                  <c:v>1002.0</c:v>
                </c:pt>
                <c:pt idx="1933">
                  <c:v>996.0</c:v>
                </c:pt>
                <c:pt idx="1934">
                  <c:v>990.0</c:v>
                </c:pt>
                <c:pt idx="1935">
                  <c:v>984.0</c:v>
                </c:pt>
                <c:pt idx="1936">
                  <c:v>978.0</c:v>
                </c:pt>
                <c:pt idx="1937">
                  <c:v>972.0</c:v>
                </c:pt>
                <c:pt idx="1938">
                  <c:v>966.0</c:v>
                </c:pt>
                <c:pt idx="1939">
                  <c:v>960.0</c:v>
                </c:pt>
                <c:pt idx="1940">
                  <c:v>954.0</c:v>
                </c:pt>
                <c:pt idx="1941">
                  <c:v>948.0</c:v>
                </c:pt>
                <c:pt idx="1942">
                  <c:v>942.0</c:v>
                </c:pt>
                <c:pt idx="1943">
                  <c:v>936.0</c:v>
                </c:pt>
                <c:pt idx="1944">
                  <c:v>930.0</c:v>
                </c:pt>
                <c:pt idx="1945">
                  <c:v>924.0</c:v>
                </c:pt>
                <c:pt idx="1946">
                  <c:v>918.0</c:v>
                </c:pt>
                <c:pt idx="1947">
                  <c:v>912.0</c:v>
                </c:pt>
                <c:pt idx="1948">
                  <c:v>906.0</c:v>
                </c:pt>
                <c:pt idx="1949">
                  <c:v>900.0</c:v>
                </c:pt>
                <c:pt idx="1950">
                  <c:v>894.0</c:v>
                </c:pt>
                <c:pt idx="1951">
                  <c:v>888.0</c:v>
                </c:pt>
                <c:pt idx="1952">
                  <c:v>882.0</c:v>
                </c:pt>
                <c:pt idx="1953">
                  <c:v>876.0</c:v>
                </c:pt>
                <c:pt idx="1954">
                  <c:v>870.0</c:v>
                </c:pt>
                <c:pt idx="1955">
                  <c:v>864.0</c:v>
                </c:pt>
                <c:pt idx="1956">
                  <c:v>858.0</c:v>
                </c:pt>
                <c:pt idx="1957">
                  <c:v>852.0</c:v>
                </c:pt>
                <c:pt idx="1958">
                  <c:v>846.0</c:v>
                </c:pt>
                <c:pt idx="1959">
                  <c:v>840.0</c:v>
                </c:pt>
                <c:pt idx="1960">
                  <c:v>834.0</c:v>
                </c:pt>
                <c:pt idx="1961">
                  <c:v>828.0</c:v>
                </c:pt>
                <c:pt idx="1962">
                  <c:v>822.0</c:v>
                </c:pt>
                <c:pt idx="1963">
                  <c:v>816.0</c:v>
                </c:pt>
                <c:pt idx="1964">
                  <c:v>810.0</c:v>
                </c:pt>
                <c:pt idx="1965">
                  <c:v>804.0</c:v>
                </c:pt>
                <c:pt idx="1966">
                  <c:v>798.0</c:v>
                </c:pt>
                <c:pt idx="1967">
                  <c:v>792.0</c:v>
                </c:pt>
                <c:pt idx="1968">
                  <c:v>786.0</c:v>
                </c:pt>
                <c:pt idx="1969">
                  <c:v>780.0</c:v>
                </c:pt>
                <c:pt idx="1970">
                  <c:v>774.0</c:v>
                </c:pt>
                <c:pt idx="1971">
                  <c:v>768.0</c:v>
                </c:pt>
                <c:pt idx="1972">
                  <c:v>762.0</c:v>
                </c:pt>
                <c:pt idx="1973">
                  <c:v>756.0</c:v>
                </c:pt>
                <c:pt idx="1974">
                  <c:v>750.0</c:v>
                </c:pt>
                <c:pt idx="1975">
                  <c:v>744.0</c:v>
                </c:pt>
                <c:pt idx="1976">
                  <c:v>738.0</c:v>
                </c:pt>
                <c:pt idx="1977">
                  <c:v>732.0</c:v>
                </c:pt>
                <c:pt idx="1978">
                  <c:v>726.0</c:v>
                </c:pt>
                <c:pt idx="1979">
                  <c:v>720.0</c:v>
                </c:pt>
                <c:pt idx="1980">
                  <c:v>714.0</c:v>
                </c:pt>
                <c:pt idx="1981">
                  <c:v>708.0</c:v>
                </c:pt>
                <c:pt idx="1982">
                  <c:v>702.0</c:v>
                </c:pt>
                <c:pt idx="1983">
                  <c:v>696.0</c:v>
                </c:pt>
                <c:pt idx="1984">
                  <c:v>690.0</c:v>
                </c:pt>
                <c:pt idx="1985">
                  <c:v>684.0</c:v>
                </c:pt>
                <c:pt idx="1986">
                  <c:v>678.0</c:v>
                </c:pt>
                <c:pt idx="1987">
                  <c:v>672.0</c:v>
                </c:pt>
                <c:pt idx="1988">
                  <c:v>666.0</c:v>
                </c:pt>
                <c:pt idx="1989">
                  <c:v>660.0</c:v>
                </c:pt>
                <c:pt idx="1990">
                  <c:v>654.0</c:v>
                </c:pt>
                <c:pt idx="1991">
                  <c:v>648.0</c:v>
                </c:pt>
                <c:pt idx="1992">
                  <c:v>642.0</c:v>
                </c:pt>
                <c:pt idx="1993">
                  <c:v>636.0</c:v>
                </c:pt>
                <c:pt idx="1994">
                  <c:v>630.0</c:v>
                </c:pt>
                <c:pt idx="1995">
                  <c:v>624.0</c:v>
                </c:pt>
                <c:pt idx="1996">
                  <c:v>618.0</c:v>
                </c:pt>
                <c:pt idx="1997">
                  <c:v>612.0</c:v>
                </c:pt>
                <c:pt idx="1998">
                  <c:v>606.0</c:v>
                </c:pt>
                <c:pt idx="1999">
                  <c:v>600.0</c:v>
                </c:pt>
                <c:pt idx="2000">
                  <c:v>594.0</c:v>
                </c:pt>
                <c:pt idx="2001">
                  <c:v>588.0</c:v>
                </c:pt>
                <c:pt idx="2002">
                  <c:v>582.0</c:v>
                </c:pt>
                <c:pt idx="2003">
                  <c:v>576.0</c:v>
                </c:pt>
                <c:pt idx="2004">
                  <c:v>570.0</c:v>
                </c:pt>
                <c:pt idx="2005">
                  <c:v>564.0</c:v>
                </c:pt>
                <c:pt idx="2006">
                  <c:v>558.0</c:v>
                </c:pt>
                <c:pt idx="2007">
                  <c:v>552.0</c:v>
                </c:pt>
                <c:pt idx="2008">
                  <c:v>546.0</c:v>
                </c:pt>
                <c:pt idx="2009">
                  <c:v>540.0</c:v>
                </c:pt>
                <c:pt idx="2010">
                  <c:v>534.0</c:v>
                </c:pt>
                <c:pt idx="2011">
                  <c:v>528.0</c:v>
                </c:pt>
                <c:pt idx="2012">
                  <c:v>522.0</c:v>
                </c:pt>
                <c:pt idx="2013">
                  <c:v>516.0</c:v>
                </c:pt>
                <c:pt idx="2014">
                  <c:v>510.0</c:v>
                </c:pt>
                <c:pt idx="2015">
                  <c:v>504.0</c:v>
                </c:pt>
                <c:pt idx="2016">
                  <c:v>498.0</c:v>
                </c:pt>
                <c:pt idx="2017">
                  <c:v>492.0</c:v>
                </c:pt>
                <c:pt idx="2018">
                  <c:v>486.0</c:v>
                </c:pt>
                <c:pt idx="2019">
                  <c:v>480.0</c:v>
                </c:pt>
                <c:pt idx="2020">
                  <c:v>474.0</c:v>
                </c:pt>
                <c:pt idx="2021">
                  <c:v>468.0</c:v>
                </c:pt>
                <c:pt idx="2022">
                  <c:v>462.0</c:v>
                </c:pt>
                <c:pt idx="2023">
                  <c:v>456.0</c:v>
                </c:pt>
                <c:pt idx="2024">
                  <c:v>450.0</c:v>
                </c:pt>
                <c:pt idx="2025">
                  <c:v>444.0</c:v>
                </c:pt>
                <c:pt idx="2026">
                  <c:v>438.0</c:v>
                </c:pt>
                <c:pt idx="2027">
                  <c:v>432.0</c:v>
                </c:pt>
                <c:pt idx="2028">
                  <c:v>426.0</c:v>
                </c:pt>
                <c:pt idx="2029">
                  <c:v>420.0</c:v>
                </c:pt>
                <c:pt idx="2030">
                  <c:v>414.0</c:v>
                </c:pt>
                <c:pt idx="2031">
                  <c:v>408.0</c:v>
                </c:pt>
                <c:pt idx="2032">
                  <c:v>402.0</c:v>
                </c:pt>
                <c:pt idx="2033">
                  <c:v>396.0</c:v>
                </c:pt>
                <c:pt idx="2034">
                  <c:v>390.0</c:v>
                </c:pt>
                <c:pt idx="2035">
                  <c:v>384.0</c:v>
                </c:pt>
                <c:pt idx="2036">
                  <c:v>378.0</c:v>
                </c:pt>
                <c:pt idx="2037">
                  <c:v>372.0</c:v>
                </c:pt>
                <c:pt idx="2038">
                  <c:v>366.0</c:v>
                </c:pt>
                <c:pt idx="2039">
                  <c:v>360.0</c:v>
                </c:pt>
                <c:pt idx="2040">
                  <c:v>354.0</c:v>
                </c:pt>
                <c:pt idx="2041">
                  <c:v>348.0</c:v>
                </c:pt>
                <c:pt idx="2042">
                  <c:v>342.0</c:v>
                </c:pt>
                <c:pt idx="2043">
                  <c:v>336.0</c:v>
                </c:pt>
                <c:pt idx="2044">
                  <c:v>330.0</c:v>
                </c:pt>
                <c:pt idx="2045">
                  <c:v>324.0</c:v>
                </c:pt>
                <c:pt idx="2046">
                  <c:v>318.0</c:v>
                </c:pt>
                <c:pt idx="2047">
                  <c:v>312.0</c:v>
                </c:pt>
                <c:pt idx="2048">
                  <c:v>306.0</c:v>
                </c:pt>
                <c:pt idx="2049">
                  <c:v>300.0</c:v>
                </c:pt>
                <c:pt idx="2050">
                  <c:v>294.0</c:v>
                </c:pt>
                <c:pt idx="2051">
                  <c:v>288.0</c:v>
                </c:pt>
                <c:pt idx="2052">
                  <c:v>282.0</c:v>
                </c:pt>
                <c:pt idx="2053">
                  <c:v>276.0</c:v>
                </c:pt>
                <c:pt idx="2054">
                  <c:v>270.0</c:v>
                </c:pt>
                <c:pt idx="2055">
                  <c:v>264.0</c:v>
                </c:pt>
                <c:pt idx="2056">
                  <c:v>258.0</c:v>
                </c:pt>
                <c:pt idx="2057">
                  <c:v>252.0</c:v>
                </c:pt>
                <c:pt idx="2058">
                  <c:v>246.0</c:v>
                </c:pt>
                <c:pt idx="2059">
                  <c:v>240.0</c:v>
                </c:pt>
                <c:pt idx="2060">
                  <c:v>234.0</c:v>
                </c:pt>
                <c:pt idx="2061">
                  <c:v>228.0</c:v>
                </c:pt>
                <c:pt idx="2062">
                  <c:v>222.0</c:v>
                </c:pt>
                <c:pt idx="2063">
                  <c:v>216.0</c:v>
                </c:pt>
                <c:pt idx="2064">
                  <c:v>210.0</c:v>
                </c:pt>
                <c:pt idx="2065">
                  <c:v>204.0</c:v>
                </c:pt>
                <c:pt idx="2066">
                  <c:v>198.0</c:v>
                </c:pt>
                <c:pt idx="2067">
                  <c:v>192.0</c:v>
                </c:pt>
                <c:pt idx="2068">
                  <c:v>186.0</c:v>
                </c:pt>
                <c:pt idx="2069">
                  <c:v>180.0</c:v>
                </c:pt>
                <c:pt idx="2070">
                  <c:v>174.0</c:v>
                </c:pt>
                <c:pt idx="2071">
                  <c:v>168.0</c:v>
                </c:pt>
                <c:pt idx="2072">
                  <c:v>162.0</c:v>
                </c:pt>
                <c:pt idx="2073">
                  <c:v>156.0</c:v>
                </c:pt>
                <c:pt idx="2074">
                  <c:v>150.0</c:v>
                </c:pt>
                <c:pt idx="2075">
                  <c:v>144.0</c:v>
                </c:pt>
                <c:pt idx="2076">
                  <c:v>138.0</c:v>
                </c:pt>
                <c:pt idx="2077">
                  <c:v>132.0</c:v>
                </c:pt>
                <c:pt idx="2078">
                  <c:v>126.0</c:v>
                </c:pt>
                <c:pt idx="2079">
                  <c:v>120.0</c:v>
                </c:pt>
                <c:pt idx="2080">
                  <c:v>114.0</c:v>
                </c:pt>
                <c:pt idx="2081">
                  <c:v>108.0</c:v>
                </c:pt>
                <c:pt idx="2082">
                  <c:v>102.0</c:v>
                </c:pt>
                <c:pt idx="2083">
                  <c:v>96.0</c:v>
                </c:pt>
                <c:pt idx="2084">
                  <c:v>90.0</c:v>
                </c:pt>
                <c:pt idx="2085">
                  <c:v>84.0</c:v>
                </c:pt>
                <c:pt idx="2086">
                  <c:v>78.0</c:v>
                </c:pt>
                <c:pt idx="2087">
                  <c:v>72.0</c:v>
                </c:pt>
                <c:pt idx="2088">
                  <c:v>66.0</c:v>
                </c:pt>
                <c:pt idx="2089">
                  <c:v>60.0</c:v>
                </c:pt>
                <c:pt idx="2090">
                  <c:v>54.0</c:v>
                </c:pt>
                <c:pt idx="2091">
                  <c:v>48.0</c:v>
                </c:pt>
                <c:pt idx="2092">
                  <c:v>42.0</c:v>
                </c:pt>
                <c:pt idx="2093">
                  <c:v>36.0</c:v>
                </c:pt>
                <c:pt idx="2094">
                  <c:v>30.0</c:v>
                </c:pt>
                <c:pt idx="2095">
                  <c:v>24.0</c:v>
                </c:pt>
                <c:pt idx="2096">
                  <c:v>18.0</c:v>
                </c:pt>
                <c:pt idx="2097">
                  <c:v>12.0</c:v>
                </c:pt>
                <c:pt idx="2098">
                  <c:v>6.0</c:v>
                </c:pt>
                <c:pt idx="2099">
                  <c:v>0.0</c:v>
                </c:pt>
                <c:pt idx="2100">
                  <c:v>-6.0</c:v>
                </c:pt>
                <c:pt idx="2101">
                  <c:v>-12.0</c:v>
                </c:pt>
                <c:pt idx="2102">
                  <c:v>-18.0</c:v>
                </c:pt>
                <c:pt idx="2103">
                  <c:v>-24.0</c:v>
                </c:pt>
                <c:pt idx="2104">
                  <c:v>-30.0</c:v>
                </c:pt>
                <c:pt idx="2105">
                  <c:v>-36.0</c:v>
                </c:pt>
                <c:pt idx="2106">
                  <c:v>-42.0</c:v>
                </c:pt>
                <c:pt idx="2107">
                  <c:v>-48.0</c:v>
                </c:pt>
                <c:pt idx="2108">
                  <c:v>-54.0</c:v>
                </c:pt>
                <c:pt idx="2109">
                  <c:v>-60.0</c:v>
                </c:pt>
                <c:pt idx="2110">
                  <c:v>-66.0</c:v>
                </c:pt>
                <c:pt idx="2111">
                  <c:v>-72.0</c:v>
                </c:pt>
                <c:pt idx="2112">
                  <c:v>-78.0</c:v>
                </c:pt>
                <c:pt idx="2113">
                  <c:v>-84.0</c:v>
                </c:pt>
                <c:pt idx="2114">
                  <c:v>-90.0</c:v>
                </c:pt>
                <c:pt idx="2115">
                  <c:v>-96.0</c:v>
                </c:pt>
                <c:pt idx="2116">
                  <c:v>-102.0</c:v>
                </c:pt>
                <c:pt idx="2117">
                  <c:v>-108.0</c:v>
                </c:pt>
                <c:pt idx="2118">
                  <c:v>-114.0</c:v>
                </c:pt>
                <c:pt idx="2119">
                  <c:v>-120.0</c:v>
                </c:pt>
                <c:pt idx="2120">
                  <c:v>-126.0</c:v>
                </c:pt>
                <c:pt idx="2121">
                  <c:v>-132.0</c:v>
                </c:pt>
                <c:pt idx="2122">
                  <c:v>-138.0</c:v>
                </c:pt>
                <c:pt idx="2123">
                  <c:v>-144.0</c:v>
                </c:pt>
                <c:pt idx="2124">
                  <c:v>-150.0</c:v>
                </c:pt>
                <c:pt idx="2125">
                  <c:v>-156.0</c:v>
                </c:pt>
                <c:pt idx="2126">
                  <c:v>-162.0</c:v>
                </c:pt>
                <c:pt idx="2127">
                  <c:v>-168.0</c:v>
                </c:pt>
                <c:pt idx="2128">
                  <c:v>-174.0</c:v>
                </c:pt>
                <c:pt idx="2129">
                  <c:v>-180.0</c:v>
                </c:pt>
                <c:pt idx="2130">
                  <c:v>-186.0</c:v>
                </c:pt>
                <c:pt idx="2131">
                  <c:v>-192.0</c:v>
                </c:pt>
                <c:pt idx="2132">
                  <c:v>-198.0</c:v>
                </c:pt>
                <c:pt idx="2133">
                  <c:v>-204.0</c:v>
                </c:pt>
                <c:pt idx="2134">
                  <c:v>-210.0</c:v>
                </c:pt>
                <c:pt idx="2135">
                  <c:v>-216.0</c:v>
                </c:pt>
                <c:pt idx="2136">
                  <c:v>-222.0</c:v>
                </c:pt>
                <c:pt idx="2137">
                  <c:v>-228.0</c:v>
                </c:pt>
                <c:pt idx="2138">
                  <c:v>-234.0</c:v>
                </c:pt>
                <c:pt idx="2139">
                  <c:v>-240.0</c:v>
                </c:pt>
                <c:pt idx="2140">
                  <c:v>-246.0</c:v>
                </c:pt>
                <c:pt idx="2141">
                  <c:v>-252.0</c:v>
                </c:pt>
                <c:pt idx="2142">
                  <c:v>-258.0</c:v>
                </c:pt>
                <c:pt idx="2143">
                  <c:v>-264.0</c:v>
                </c:pt>
                <c:pt idx="2144">
                  <c:v>-270.0</c:v>
                </c:pt>
                <c:pt idx="2145">
                  <c:v>-276.0</c:v>
                </c:pt>
                <c:pt idx="2146">
                  <c:v>-282.0</c:v>
                </c:pt>
                <c:pt idx="2147">
                  <c:v>-288.0</c:v>
                </c:pt>
                <c:pt idx="2148">
                  <c:v>-294.0</c:v>
                </c:pt>
                <c:pt idx="2149">
                  <c:v>-300.0</c:v>
                </c:pt>
                <c:pt idx="2150">
                  <c:v>-306.0</c:v>
                </c:pt>
                <c:pt idx="2151">
                  <c:v>-312.0</c:v>
                </c:pt>
                <c:pt idx="2152">
                  <c:v>-318.0</c:v>
                </c:pt>
                <c:pt idx="2153">
                  <c:v>-324.0</c:v>
                </c:pt>
                <c:pt idx="2154">
                  <c:v>-330.0</c:v>
                </c:pt>
                <c:pt idx="2155">
                  <c:v>-336.0</c:v>
                </c:pt>
                <c:pt idx="2156">
                  <c:v>-342.0</c:v>
                </c:pt>
                <c:pt idx="2157">
                  <c:v>-348.0</c:v>
                </c:pt>
                <c:pt idx="2158">
                  <c:v>-354.0</c:v>
                </c:pt>
                <c:pt idx="2159">
                  <c:v>-360.0</c:v>
                </c:pt>
                <c:pt idx="2160">
                  <c:v>-366.0</c:v>
                </c:pt>
                <c:pt idx="2161">
                  <c:v>-372.0</c:v>
                </c:pt>
                <c:pt idx="2162">
                  <c:v>-378.0</c:v>
                </c:pt>
                <c:pt idx="2163">
                  <c:v>-384.0</c:v>
                </c:pt>
                <c:pt idx="2164">
                  <c:v>-390.0</c:v>
                </c:pt>
                <c:pt idx="2165">
                  <c:v>-396.0</c:v>
                </c:pt>
                <c:pt idx="2166">
                  <c:v>-402.0</c:v>
                </c:pt>
                <c:pt idx="2167">
                  <c:v>-408.0</c:v>
                </c:pt>
                <c:pt idx="2168">
                  <c:v>-414.0</c:v>
                </c:pt>
                <c:pt idx="2169">
                  <c:v>-420.0</c:v>
                </c:pt>
                <c:pt idx="2170">
                  <c:v>-426.0</c:v>
                </c:pt>
                <c:pt idx="2171">
                  <c:v>-432.0</c:v>
                </c:pt>
                <c:pt idx="2172">
                  <c:v>-438.0</c:v>
                </c:pt>
                <c:pt idx="2173">
                  <c:v>-444.0</c:v>
                </c:pt>
                <c:pt idx="2174">
                  <c:v>-450.0</c:v>
                </c:pt>
                <c:pt idx="2175">
                  <c:v>-456.0</c:v>
                </c:pt>
                <c:pt idx="2176">
                  <c:v>-462.0</c:v>
                </c:pt>
                <c:pt idx="2177">
                  <c:v>-468.0</c:v>
                </c:pt>
                <c:pt idx="2178">
                  <c:v>-474.0</c:v>
                </c:pt>
                <c:pt idx="2179">
                  <c:v>-480.0</c:v>
                </c:pt>
                <c:pt idx="2180">
                  <c:v>-486.0</c:v>
                </c:pt>
                <c:pt idx="2181">
                  <c:v>-492.0</c:v>
                </c:pt>
                <c:pt idx="2182">
                  <c:v>-498.0</c:v>
                </c:pt>
                <c:pt idx="2183">
                  <c:v>-504.0</c:v>
                </c:pt>
                <c:pt idx="2184">
                  <c:v>-510.0</c:v>
                </c:pt>
                <c:pt idx="2185">
                  <c:v>-516.0</c:v>
                </c:pt>
                <c:pt idx="2186">
                  <c:v>-522.0</c:v>
                </c:pt>
                <c:pt idx="2187">
                  <c:v>-528.0</c:v>
                </c:pt>
                <c:pt idx="2188">
                  <c:v>-534.0</c:v>
                </c:pt>
                <c:pt idx="2189">
                  <c:v>-540.0</c:v>
                </c:pt>
                <c:pt idx="2190">
                  <c:v>-546.0</c:v>
                </c:pt>
                <c:pt idx="2191">
                  <c:v>-552.0</c:v>
                </c:pt>
                <c:pt idx="2192">
                  <c:v>-558.0</c:v>
                </c:pt>
                <c:pt idx="2193">
                  <c:v>-564.0</c:v>
                </c:pt>
                <c:pt idx="2194">
                  <c:v>-570.0</c:v>
                </c:pt>
                <c:pt idx="2195">
                  <c:v>-576.0</c:v>
                </c:pt>
                <c:pt idx="2196">
                  <c:v>-582.0</c:v>
                </c:pt>
                <c:pt idx="2197">
                  <c:v>-588.0</c:v>
                </c:pt>
                <c:pt idx="2198">
                  <c:v>-594.0</c:v>
                </c:pt>
                <c:pt idx="2199">
                  <c:v>-600.0</c:v>
                </c:pt>
                <c:pt idx="2200">
                  <c:v>-606.0</c:v>
                </c:pt>
                <c:pt idx="2201">
                  <c:v>-612.0</c:v>
                </c:pt>
                <c:pt idx="2202">
                  <c:v>-618.0</c:v>
                </c:pt>
                <c:pt idx="2203">
                  <c:v>-624.0</c:v>
                </c:pt>
                <c:pt idx="2204">
                  <c:v>-630.0</c:v>
                </c:pt>
                <c:pt idx="2205">
                  <c:v>-636.0</c:v>
                </c:pt>
                <c:pt idx="2206">
                  <c:v>-642.0</c:v>
                </c:pt>
                <c:pt idx="2207">
                  <c:v>-648.0</c:v>
                </c:pt>
                <c:pt idx="2208">
                  <c:v>-654.0</c:v>
                </c:pt>
                <c:pt idx="2209">
                  <c:v>-660.0</c:v>
                </c:pt>
                <c:pt idx="2210">
                  <c:v>-666.0</c:v>
                </c:pt>
                <c:pt idx="2211">
                  <c:v>-672.0</c:v>
                </c:pt>
                <c:pt idx="2212">
                  <c:v>-678.0</c:v>
                </c:pt>
                <c:pt idx="2213">
                  <c:v>-684.0</c:v>
                </c:pt>
                <c:pt idx="2214">
                  <c:v>-690.0</c:v>
                </c:pt>
                <c:pt idx="2215">
                  <c:v>-696.0</c:v>
                </c:pt>
                <c:pt idx="2216">
                  <c:v>-702.0</c:v>
                </c:pt>
                <c:pt idx="2217">
                  <c:v>-708.0</c:v>
                </c:pt>
                <c:pt idx="2218">
                  <c:v>-714.0</c:v>
                </c:pt>
                <c:pt idx="2219">
                  <c:v>-720.0</c:v>
                </c:pt>
                <c:pt idx="2220">
                  <c:v>-726.0</c:v>
                </c:pt>
                <c:pt idx="2221">
                  <c:v>-732.0</c:v>
                </c:pt>
                <c:pt idx="2222">
                  <c:v>-738.0</c:v>
                </c:pt>
                <c:pt idx="2223">
                  <c:v>-744.0</c:v>
                </c:pt>
                <c:pt idx="2224">
                  <c:v>-750.0</c:v>
                </c:pt>
                <c:pt idx="2225">
                  <c:v>-756.0</c:v>
                </c:pt>
                <c:pt idx="2226">
                  <c:v>-762.0</c:v>
                </c:pt>
                <c:pt idx="2227">
                  <c:v>-768.0</c:v>
                </c:pt>
                <c:pt idx="2228">
                  <c:v>-774.0</c:v>
                </c:pt>
                <c:pt idx="2229">
                  <c:v>-780.0</c:v>
                </c:pt>
                <c:pt idx="2230">
                  <c:v>-786.0</c:v>
                </c:pt>
                <c:pt idx="2231">
                  <c:v>-792.0</c:v>
                </c:pt>
                <c:pt idx="2232">
                  <c:v>-798.0</c:v>
                </c:pt>
                <c:pt idx="2233">
                  <c:v>-804.0</c:v>
                </c:pt>
                <c:pt idx="2234">
                  <c:v>-810.0</c:v>
                </c:pt>
                <c:pt idx="2235">
                  <c:v>-816.0</c:v>
                </c:pt>
                <c:pt idx="2236">
                  <c:v>-822.0</c:v>
                </c:pt>
                <c:pt idx="2237">
                  <c:v>-828.0</c:v>
                </c:pt>
                <c:pt idx="2238">
                  <c:v>-834.0</c:v>
                </c:pt>
                <c:pt idx="2239">
                  <c:v>-840.0</c:v>
                </c:pt>
                <c:pt idx="2240">
                  <c:v>-846.0</c:v>
                </c:pt>
                <c:pt idx="2241">
                  <c:v>-852.0</c:v>
                </c:pt>
                <c:pt idx="2242">
                  <c:v>-858.0</c:v>
                </c:pt>
                <c:pt idx="2243">
                  <c:v>-864.0</c:v>
                </c:pt>
                <c:pt idx="2244">
                  <c:v>-870.0</c:v>
                </c:pt>
                <c:pt idx="2245">
                  <c:v>-876.0</c:v>
                </c:pt>
                <c:pt idx="2246">
                  <c:v>-882.0</c:v>
                </c:pt>
                <c:pt idx="2247">
                  <c:v>-888.0</c:v>
                </c:pt>
                <c:pt idx="2248">
                  <c:v>-894.0</c:v>
                </c:pt>
                <c:pt idx="2249">
                  <c:v>-900.0</c:v>
                </c:pt>
                <c:pt idx="2250">
                  <c:v>-894.0</c:v>
                </c:pt>
                <c:pt idx="2251">
                  <c:v>-888.0</c:v>
                </c:pt>
                <c:pt idx="2252">
                  <c:v>-882.0</c:v>
                </c:pt>
                <c:pt idx="2253">
                  <c:v>-876.0</c:v>
                </c:pt>
                <c:pt idx="2254">
                  <c:v>-870.0</c:v>
                </c:pt>
                <c:pt idx="2255">
                  <c:v>-864.0</c:v>
                </c:pt>
                <c:pt idx="2256">
                  <c:v>-858.0</c:v>
                </c:pt>
                <c:pt idx="2257">
                  <c:v>-852.0</c:v>
                </c:pt>
                <c:pt idx="2258">
                  <c:v>-846.0</c:v>
                </c:pt>
                <c:pt idx="2259">
                  <c:v>-840.0</c:v>
                </c:pt>
                <c:pt idx="2260">
                  <c:v>-834.0</c:v>
                </c:pt>
                <c:pt idx="2261">
                  <c:v>-828.0</c:v>
                </c:pt>
                <c:pt idx="2262">
                  <c:v>-822.0</c:v>
                </c:pt>
                <c:pt idx="2263">
                  <c:v>-816.0</c:v>
                </c:pt>
                <c:pt idx="2264">
                  <c:v>-810.0</c:v>
                </c:pt>
                <c:pt idx="2265">
                  <c:v>-804.0</c:v>
                </c:pt>
                <c:pt idx="2266">
                  <c:v>-798.0</c:v>
                </c:pt>
                <c:pt idx="2267">
                  <c:v>-792.0</c:v>
                </c:pt>
                <c:pt idx="2268">
                  <c:v>-786.0</c:v>
                </c:pt>
                <c:pt idx="2269">
                  <c:v>-780.0</c:v>
                </c:pt>
                <c:pt idx="2270">
                  <c:v>-774.0</c:v>
                </c:pt>
                <c:pt idx="2271">
                  <c:v>-768.0</c:v>
                </c:pt>
                <c:pt idx="2272">
                  <c:v>-762.0</c:v>
                </c:pt>
                <c:pt idx="2273">
                  <c:v>-756.0</c:v>
                </c:pt>
                <c:pt idx="2274">
                  <c:v>-750.0</c:v>
                </c:pt>
                <c:pt idx="2275">
                  <c:v>-744.0</c:v>
                </c:pt>
                <c:pt idx="2276">
                  <c:v>-738.0</c:v>
                </c:pt>
                <c:pt idx="2277">
                  <c:v>-732.0</c:v>
                </c:pt>
                <c:pt idx="2278">
                  <c:v>-726.0</c:v>
                </c:pt>
                <c:pt idx="2279">
                  <c:v>-720.0</c:v>
                </c:pt>
                <c:pt idx="2280">
                  <c:v>-714.0</c:v>
                </c:pt>
                <c:pt idx="2281">
                  <c:v>-708.0</c:v>
                </c:pt>
                <c:pt idx="2282">
                  <c:v>-702.0</c:v>
                </c:pt>
                <c:pt idx="2283">
                  <c:v>-696.0</c:v>
                </c:pt>
                <c:pt idx="2284">
                  <c:v>-690.0</c:v>
                </c:pt>
                <c:pt idx="2285">
                  <c:v>-684.0</c:v>
                </c:pt>
                <c:pt idx="2286">
                  <c:v>-678.0</c:v>
                </c:pt>
                <c:pt idx="2287">
                  <c:v>-672.0</c:v>
                </c:pt>
                <c:pt idx="2288">
                  <c:v>-666.0</c:v>
                </c:pt>
                <c:pt idx="2289">
                  <c:v>-660.0</c:v>
                </c:pt>
                <c:pt idx="2290">
                  <c:v>-654.0</c:v>
                </c:pt>
                <c:pt idx="2291">
                  <c:v>-648.0</c:v>
                </c:pt>
                <c:pt idx="2292">
                  <c:v>-642.0</c:v>
                </c:pt>
                <c:pt idx="2293">
                  <c:v>-636.0</c:v>
                </c:pt>
                <c:pt idx="2294">
                  <c:v>-630.0</c:v>
                </c:pt>
                <c:pt idx="2295">
                  <c:v>-624.0</c:v>
                </c:pt>
                <c:pt idx="2296">
                  <c:v>-618.0</c:v>
                </c:pt>
                <c:pt idx="2297">
                  <c:v>-612.0</c:v>
                </c:pt>
                <c:pt idx="2298">
                  <c:v>-606.0</c:v>
                </c:pt>
                <c:pt idx="2299">
                  <c:v>-600.0</c:v>
                </c:pt>
                <c:pt idx="2300">
                  <c:v>-594.0</c:v>
                </c:pt>
                <c:pt idx="2301">
                  <c:v>-588.0</c:v>
                </c:pt>
                <c:pt idx="2302">
                  <c:v>-582.0</c:v>
                </c:pt>
                <c:pt idx="2303">
                  <c:v>-576.0</c:v>
                </c:pt>
                <c:pt idx="2304">
                  <c:v>-570.0</c:v>
                </c:pt>
                <c:pt idx="2305">
                  <c:v>-564.0</c:v>
                </c:pt>
                <c:pt idx="2306">
                  <c:v>-558.0</c:v>
                </c:pt>
                <c:pt idx="2307">
                  <c:v>-552.0</c:v>
                </c:pt>
                <c:pt idx="2308">
                  <c:v>-546.0</c:v>
                </c:pt>
                <c:pt idx="2309">
                  <c:v>-540.0</c:v>
                </c:pt>
                <c:pt idx="2310">
                  <c:v>-534.0</c:v>
                </c:pt>
                <c:pt idx="2311">
                  <c:v>-528.0</c:v>
                </c:pt>
                <c:pt idx="2312">
                  <c:v>-522.0</c:v>
                </c:pt>
                <c:pt idx="2313">
                  <c:v>-516.0</c:v>
                </c:pt>
                <c:pt idx="2314">
                  <c:v>-510.0</c:v>
                </c:pt>
                <c:pt idx="2315">
                  <c:v>-504.0</c:v>
                </c:pt>
                <c:pt idx="2316">
                  <c:v>-498.0</c:v>
                </c:pt>
                <c:pt idx="2317">
                  <c:v>-492.0</c:v>
                </c:pt>
                <c:pt idx="2318">
                  <c:v>-486.0</c:v>
                </c:pt>
                <c:pt idx="2319">
                  <c:v>-480.0</c:v>
                </c:pt>
                <c:pt idx="2320">
                  <c:v>-474.0</c:v>
                </c:pt>
                <c:pt idx="2321">
                  <c:v>-468.0</c:v>
                </c:pt>
                <c:pt idx="2322">
                  <c:v>-462.0</c:v>
                </c:pt>
                <c:pt idx="2323">
                  <c:v>-456.0</c:v>
                </c:pt>
                <c:pt idx="2324">
                  <c:v>-450.0</c:v>
                </c:pt>
                <c:pt idx="2325">
                  <c:v>-444.0</c:v>
                </c:pt>
                <c:pt idx="2326">
                  <c:v>-438.0</c:v>
                </c:pt>
                <c:pt idx="2327">
                  <c:v>-432.0</c:v>
                </c:pt>
                <c:pt idx="2328">
                  <c:v>-426.0</c:v>
                </c:pt>
                <c:pt idx="2329">
                  <c:v>-420.0</c:v>
                </c:pt>
                <c:pt idx="2330">
                  <c:v>-414.0</c:v>
                </c:pt>
                <c:pt idx="2331">
                  <c:v>-408.0</c:v>
                </c:pt>
                <c:pt idx="2332">
                  <c:v>-402.0</c:v>
                </c:pt>
                <c:pt idx="2333">
                  <c:v>-396.0</c:v>
                </c:pt>
                <c:pt idx="2334">
                  <c:v>-390.0</c:v>
                </c:pt>
                <c:pt idx="2335">
                  <c:v>-384.0</c:v>
                </c:pt>
                <c:pt idx="2336">
                  <c:v>-378.0</c:v>
                </c:pt>
                <c:pt idx="2337">
                  <c:v>-372.0</c:v>
                </c:pt>
                <c:pt idx="2338">
                  <c:v>-366.0</c:v>
                </c:pt>
                <c:pt idx="2339">
                  <c:v>-360.0</c:v>
                </c:pt>
                <c:pt idx="2340">
                  <c:v>-354.0</c:v>
                </c:pt>
                <c:pt idx="2341">
                  <c:v>-348.0</c:v>
                </c:pt>
                <c:pt idx="2342">
                  <c:v>-342.0</c:v>
                </c:pt>
                <c:pt idx="2343">
                  <c:v>-336.0</c:v>
                </c:pt>
                <c:pt idx="2344">
                  <c:v>-330.0</c:v>
                </c:pt>
                <c:pt idx="2345">
                  <c:v>-324.0</c:v>
                </c:pt>
                <c:pt idx="2346">
                  <c:v>-318.0</c:v>
                </c:pt>
                <c:pt idx="2347">
                  <c:v>-312.0</c:v>
                </c:pt>
                <c:pt idx="2348">
                  <c:v>-306.0</c:v>
                </c:pt>
                <c:pt idx="2349">
                  <c:v>-300.0</c:v>
                </c:pt>
                <c:pt idx="2350">
                  <c:v>-294.0</c:v>
                </c:pt>
                <c:pt idx="2351">
                  <c:v>-288.0</c:v>
                </c:pt>
                <c:pt idx="2352">
                  <c:v>-282.0</c:v>
                </c:pt>
                <c:pt idx="2353">
                  <c:v>-276.0</c:v>
                </c:pt>
                <c:pt idx="2354">
                  <c:v>-270.0</c:v>
                </c:pt>
                <c:pt idx="2355">
                  <c:v>-264.0</c:v>
                </c:pt>
                <c:pt idx="2356">
                  <c:v>-258.0</c:v>
                </c:pt>
                <c:pt idx="2357">
                  <c:v>-252.0</c:v>
                </c:pt>
                <c:pt idx="2358">
                  <c:v>-246.0</c:v>
                </c:pt>
                <c:pt idx="2359">
                  <c:v>-240.0</c:v>
                </c:pt>
                <c:pt idx="2360">
                  <c:v>-234.0</c:v>
                </c:pt>
                <c:pt idx="2361">
                  <c:v>-228.0</c:v>
                </c:pt>
                <c:pt idx="2362">
                  <c:v>-222.0</c:v>
                </c:pt>
                <c:pt idx="2363">
                  <c:v>-216.0</c:v>
                </c:pt>
                <c:pt idx="2364">
                  <c:v>-210.0</c:v>
                </c:pt>
                <c:pt idx="2365">
                  <c:v>-204.0</c:v>
                </c:pt>
                <c:pt idx="2366">
                  <c:v>-198.0</c:v>
                </c:pt>
                <c:pt idx="2367">
                  <c:v>-192.0</c:v>
                </c:pt>
                <c:pt idx="2368">
                  <c:v>-186.0</c:v>
                </c:pt>
                <c:pt idx="2369">
                  <c:v>-180.0</c:v>
                </c:pt>
                <c:pt idx="2370">
                  <c:v>-174.0</c:v>
                </c:pt>
                <c:pt idx="2371">
                  <c:v>-168.0</c:v>
                </c:pt>
                <c:pt idx="2372">
                  <c:v>-162.0</c:v>
                </c:pt>
                <c:pt idx="2373">
                  <c:v>-156.0</c:v>
                </c:pt>
                <c:pt idx="2374">
                  <c:v>-150.0</c:v>
                </c:pt>
                <c:pt idx="2375">
                  <c:v>-144.0</c:v>
                </c:pt>
                <c:pt idx="2376">
                  <c:v>-138.0</c:v>
                </c:pt>
                <c:pt idx="2377">
                  <c:v>-132.0</c:v>
                </c:pt>
                <c:pt idx="2378">
                  <c:v>-126.0</c:v>
                </c:pt>
                <c:pt idx="2379">
                  <c:v>-120.0</c:v>
                </c:pt>
                <c:pt idx="2380">
                  <c:v>-114.0</c:v>
                </c:pt>
                <c:pt idx="2381">
                  <c:v>-108.0</c:v>
                </c:pt>
                <c:pt idx="2382">
                  <c:v>-102.0</c:v>
                </c:pt>
                <c:pt idx="2383">
                  <c:v>-96.0</c:v>
                </c:pt>
                <c:pt idx="2384">
                  <c:v>-90.0</c:v>
                </c:pt>
                <c:pt idx="2385">
                  <c:v>-84.0</c:v>
                </c:pt>
                <c:pt idx="2386">
                  <c:v>-78.0</c:v>
                </c:pt>
                <c:pt idx="2387">
                  <c:v>-72.0</c:v>
                </c:pt>
                <c:pt idx="2388">
                  <c:v>-66.0</c:v>
                </c:pt>
                <c:pt idx="2389">
                  <c:v>-60.0</c:v>
                </c:pt>
                <c:pt idx="2390">
                  <c:v>-54.0</c:v>
                </c:pt>
                <c:pt idx="2391">
                  <c:v>-48.0</c:v>
                </c:pt>
                <c:pt idx="2392">
                  <c:v>-42.0</c:v>
                </c:pt>
                <c:pt idx="2393">
                  <c:v>-36.0</c:v>
                </c:pt>
                <c:pt idx="2394">
                  <c:v>-30.0</c:v>
                </c:pt>
                <c:pt idx="2395">
                  <c:v>-24.0</c:v>
                </c:pt>
                <c:pt idx="2396">
                  <c:v>-18.0</c:v>
                </c:pt>
                <c:pt idx="2397">
                  <c:v>-12.0</c:v>
                </c:pt>
                <c:pt idx="2398">
                  <c:v>-6.0</c:v>
                </c:pt>
                <c:pt idx="2399">
                  <c:v>0.0</c:v>
                </c:pt>
                <c:pt idx="2400">
                  <c:v>6.0</c:v>
                </c:pt>
                <c:pt idx="2401">
                  <c:v>12.0</c:v>
                </c:pt>
                <c:pt idx="2402">
                  <c:v>18.0</c:v>
                </c:pt>
                <c:pt idx="2403">
                  <c:v>24.0</c:v>
                </c:pt>
                <c:pt idx="2404">
                  <c:v>30.0</c:v>
                </c:pt>
                <c:pt idx="2405">
                  <c:v>36.0</c:v>
                </c:pt>
                <c:pt idx="2406">
                  <c:v>42.0</c:v>
                </c:pt>
                <c:pt idx="2407">
                  <c:v>48.0</c:v>
                </c:pt>
                <c:pt idx="2408">
                  <c:v>54.0</c:v>
                </c:pt>
                <c:pt idx="2409">
                  <c:v>60.0</c:v>
                </c:pt>
                <c:pt idx="2410">
                  <c:v>66.0</c:v>
                </c:pt>
                <c:pt idx="2411">
                  <c:v>72.0</c:v>
                </c:pt>
                <c:pt idx="2412">
                  <c:v>78.0</c:v>
                </c:pt>
                <c:pt idx="2413">
                  <c:v>84.0</c:v>
                </c:pt>
                <c:pt idx="2414">
                  <c:v>90.0</c:v>
                </c:pt>
                <c:pt idx="2415">
                  <c:v>96.0</c:v>
                </c:pt>
                <c:pt idx="2416">
                  <c:v>102.0</c:v>
                </c:pt>
                <c:pt idx="2417">
                  <c:v>108.0</c:v>
                </c:pt>
                <c:pt idx="2418">
                  <c:v>114.0</c:v>
                </c:pt>
                <c:pt idx="2419">
                  <c:v>120.0</c:v>
                </c:pt>
                <c:pt idx="2420">
                  <c:v>126.0</c:v>
                </c:pt>
                <c:pt idx="2421">
                  <c:v>132.0</c:v>
                </c:pt>
                <c:pt idx="2422">
                  <c:v>138.0</c:v>
                </c:pt>
                <c:pt idx="2423">
                  <c:v>144.0</c:v>
                </c:pt>
                <c:pt idx="2424">
                  <c:v>150.0</c:v>
                </c:pt>
                <c:pt idx="2425">
                  <c:v>156.0</c:v>
                </c:pt>
                <c:pt idx="2426">
                  <c:v>162.0</c:v>
                </c:pt>
                <c:pt idx="2427">
                  <c:v>168.0</c:v>
                </c:pt>
                <c:pt idx="2428">
                  <c:v>174.0</c:v>
                </c:pt>
                <c:pt idx="2429">
                  <c:v>180.0</c:v>
                </c:pt>
                <c:pt idx="2430">
                  <c:v>186.0</c:v>
                </c:pt>
                <c:pt idx="2431">
                  <c:v>192.0</c:v>
                </c:pt>
                <c:pt idx="2432">
                  <c:v>198.0</c:v>
                </c:pt>
                <c:pt idx="2433">
                  <c:v>204.0</c:v>
                </c:pt>
                <c:pt idx="2434">
                  <c:v>210.0</c:v>
                </c:pt>
                <c:pt idx="2435">
                  <c:v>216.0</c:v>
                </c:pt>
                <c:pt idx="2436">
                  <c:v>222.0</c:v>
                </c:pt>
                <c:pt idx="2437">
                  <c:v>228.0</c:v>
                </c:pt>
                <c:pt idx="2438">
                  <c:v>234.0</c:v>
                </c:pt>
                <c:pt idx="2439">
                  <c:v>240.0</c:v>
                </c:pt>
                <c:pt idx="2440">
                  <c:v>246.0</c:v>
                </c:pt>
                <c:pt idx="2441">
                  <c:v>252.0</c:v>
                </c:pt>
                <c:pt idx="2442">
                  <c:v>258.0</c:v>
                </c:pt>
                <c:pt idx="2443">
                  <c:v>264.0</c:v>
                </c:pt>
                <c:pt idx="2444">
                  <c:v>270.0</c:v>
                </c:pt>
                <c:pt idx="2445">
                  <c:v>276.0</c:v>
                </c:pt>
                <c:pt idx="2446">
                  <c:v>282.0</c:v>
                </c:pt>
                <c:pt idx="2447">
                  <c:v>288.0</c:v>
                </c:pt>
                <c:pt idx="2448">
                  <c:v>294.0</c:v>
                </c:pt>
                <c:pt idx="2449">
                  <c:v>300.0</c:v>
                </c:pt>
                <c:pt idx="2450">
                  <c:v>306.0</c:v>
                </c:pt>
                <c:pt idx="2451">
                  <c:v>312.0</c:v>
                </c:pt>
                <c:pt idx="2452">
                  <c:v>318.0</c:v>
                </c:pt>
                <c:pt idx="2453">
                  <c:v>324.0</c:v>
                </c:pt>
                <c:pt idx="2454">
                  <c:v>330.0</c:v>
                </c:pt>
                <c:pt idx="2455">
                  <c:v>336.0</c:v>
                </c:pt>
                <c:pt idx="2456">
                  <c:v>342.0</c:v>
                </c:pt>
                <c:pt idx="2457">
                  <c:v>348.0</c:v>
                </c:pt>
                <c:pt idx="2458">
                  <c:v>354.0</c:v>
                </c:pt>
                <c:pt idx="2459">
                  <c:v>360.0</c:v>
                </c:pt>
                <c:pt idx="2460">
                  <c:v>366.0</c:v>
                </c:pt>
                <c:pt idx="2461">
                  <c:v>372.0</c:v>
                </c:pt>
                <c:pt idx="2462">
                  <c:v>378.0</c:v>
                </c:pt>
                <c:pt idx="2463">
                  <c:v>384.0</c:v>
                </c:pt>
                <c:pt idx="2464">
                  <c:v>390.0</c:v>
                </c:pt>
                <c:pt idx="2465">
                  <c:v>396.0</c:v>
                </c:pt>
                <c:pt idx="2466">
                  <c:v>402.0</c:v>
                </c:pt>
                <c:pt idx="2467">
                  <c:v>408.0</c:v>
                </c:pt>
                <c:pt idx="2468">
                  <c:v>414.0</c:v>
                </c:pt>
                <c:pt idx="2469">
                  <c:v>420.0</c:v>
                </c:pt>
                <c:pt idx="2470">
                  <c:v>426.0</c:v>
                </c:pt>
                <c:pt idx="2471">
                  <c:v>432.0</c:v>
                </c:pt>
                <c:pt idx="2472">
                  <c:v>438.0</c:v>
                </c:pt>
                <c:pt idx="2473">
                  <c:v>444.0</c:v>
                </c:pt>
                <c:pt idx="2474">
                  <c:v>450.0</c:v>
                </c:pt>
                <c:pt idx="2475">
                  <c:v>456.0</c:v>
                </c:pt>
                <c:pt idx="2476">
                  <c:v>462.0</c:v>
                </c:pt>
                <c:pt idx="2477">
                  <c:v>468.0</c:v>
                </c:pt>
                <c:pt idx="2478">
                  <c:v>474.0</c:v>
                </c:pt>
                <c:pt idx="2479">
                  <c:v>480.0</c:v>
                </c:pt>
                <c:pt idx="2480">
                  <c:v>486.0</c:v>
                </c:pt>
                <c:pt idx="2481">
                  <c:v>492.0</c:v>
                </c:pt>
                <c:pt idx="2482">
                  <c:v>498.0</c:v>
                </c:pt>
                <c:pt idx="2483">
                  <c:v>504.0</c:v>
                </c:pt>
                <c:pt idx="2484">
                  <c:v>510.0</c:v>
                </c:pt>
                <c:pt idx="2485">
                  <c:v>516.0</c:v>
                </c:pt>
                <c:pt idx="2486">
                  <c:v>522.0</c:v>
                </c:pt>
                <c:pt idx="2487">
                  <c:v>528.0</c:v>
                </c:pt>
                <c:pt idx="2488">
                  <c:v>534.0</c:v>
                </c:pt>
                <c:pt idx="2489">
                  <c:v>540.0</c:v>
                </c:pt>
                <c:pt idx="2490">
                  <c:v>546.0</c:v>
                </c:pt>
                <c:pt idx="2491">
                  <c:v>552.0</c:v>
                </c:pt>
                <c:pt idx="2492">
                  <c:v>558.0</c:v>
                </c:pt>
                <c:pt idx="2493">
                  <c:v>564.0</c:v>
                </c:pt>
                <c:pt idx="2494">
                  <c:v>570.0</c:v>
                </c:pt>
                <c:pt idx="2495">
                  <c:v>576.0</c:v>
                </c:pt>
                <c:pt idx="2496">
                  <c:v>582.0</c:v>
                </c:pt>
                <c:pt idx="2497">
                  <c:v>588.0</c:v>
                </c:pt>
                <c:pt idx="2498">
                  <c:v>594.0</c:v>
                </c:pt>
                <c:pt idx="2499">
                  <c:v>600.0</c:v>
                </c:pt>
                <c:pt idx="2500">
                  <c:v>606.0</c:v>
                </c:pt>
                <c:pt idx="2501">
                  <c:v>612.0</c:v>
                </c:pt>
                <c:pt idx="2502">
                  <c:v>618.0</c:v>
                </c:pt>
                <c:pt idx="2503">
                  <c:v>624.0</c:v>
                </c:pt>
                <c:pt idx="2504">
                  <c:v>630.0</c:v>
                </c:pt>
                <c:pt idx="2505">
                  <c:v>636.0</c:v>
                </c:pt>
                <c:pt idx="2506">
                  <c:v>642.0</c:v>
                </c:pt>
                <c:pt idx="2507">
                  <c:v>648.0</c:v>
                </c:pt>
                <c:pt idx="2508">
                  <c:v>654.0</c:v>
                </c:pt>
                <c:pt idx="2509">
                  <c:v>660.0</c:v>
                </c:pt>
                <c:pt idx="2510">
                  <c:v>666.0</c:v>
                </c:pt>
                <c:pt idx="2511">
                  <c:v>672.0</c:v>
                </c:pt>
                <c:pt idx="2512">
                  <c:v>678.0</c:v>
                </c:pt>
                <c:pt idx="2513">
                  <c:v>684.0</c:v>
                </c:pt>
                <c:pt idx="2514">
                  <c:v>690.0</c:v>
                </c:pt>
                <c:pt idx="2515">
                  <c:v>696.0</c:v>
                </c:pt>
                <c:pt idx="2516">
                  <c:v>702.0</c:v>
                </c:pt>
                <c:pt idx="2517">
                  <c:v>708.0</c:v>
                </c:pt>
                <c:pt idx="2518">
                  <c:v>714.0</c:v>
                </c:pt>
                <c:pt idx="2519">
                  <c:v>720.0</c:v>
                </c:pt>
                <c:pt idx="2520">
                  <c:v>726.0</c:v>
                </c:pt>
                <c:pt idx="2521">
                  <c:v>732.0</c:v>
                </c:pt>
                <c:pt idx="2522">
                  <c:v>738.0</c:v>
                </c:pt>
                <c:pt idx="2523">
                  <c:v>744.0</c:v>
                </c:pt>
                <c:pt idx="2524">
                  <c:v>750.0</c:v>
                </c:pt>
                <c:pt idx="2525">
                  <c:v>756.0</c:v>
                </c:pt>
                <c:pt idx="2526">
                  <c:v>762.0</c:v>
                </c:pt>
                <c:pt idx="2527">
                  <c:v>768.0</c:v>
                </c:pt>
                <c:pt idx="2528">
                  <c:v>774.0</c:v>
                </c:pt>
                <c:pt idx="2529">
                  <c:v>780.0</c:v>
                </c:pt>
                <c:pt idx="2530">
                  <c:v>786.0</c:v>
                </c:pt>
                <c:pt idx="2531">
                  <c:v>792.0</c:v>
                </c:pt>
                <c:pt idx="2532">
                  <c:v>798.0</c:v>
                </c:pt>
                <c:pt idx="2533">
                  <c:v>804.0</c:v>
                </c:pt>
                <c:pt idx="2534">
                  <c:v>810.0</c:v>
                </c:pt>
                <c:pt idx="2535">
                  <c:v>816.0</c:v>
                </c:pt>
                <c:pt idx="2536">
                  <c:v>822.0</c:v>
                </c:pt>
                <c:pt idx="2537">
                  <c:v>828.0</c:v>
                </c:pt>
                <c:pt idx="2538">
                  <c:v>834.0</c:v>
                </c:pt>
                <c:pt idx="2539">
                  <c:v>840.0</c:v>
                </c:pt>
                <c:pt idx="2540">
                  <c:v>846.0</c:v>
                </c:pt>
                <c:pt idx="2541">
                  <c:v>852.0</c:v>
                </c:pt>
                <c:pt idx="2542">
                  <c:v>858.0</c:v>
                </c:pt>
                <c:pt idx="2543">
                  <c:v>864.0</c:v>
                </c:pt>
                <c:pt idx="2544">
                  <c:v>870.0</c:v>
                </c:pt>
                <c:pt idx="2545">
                  <c:v>876.0</c:v>
                </c:pt>
                <c:pt idx="2546">
                  <c:v>882.0</c:v>
                </c:pt>
                <c:pt idx="2547">
                  <c:v>888.0</c:v>
                </c:pt>
                <c:pt idx="2548">
                  <c:v>894.0</c:v>
                </c:pt>
                <c:pt idx="2549">
                  <c:v>900.0</c:v>
                </c:pt>
                <c:pt idx="2550">
                  <c:v>906.0</c:v>
                </c:pt>
                <c:pt idx="2551">
                  <c:v>912.0</c:v>
                </c:pt>
                <c:pt idx="2552">
                  <c:v>918.0</c:v>
                </c:pt>
                <c:pt idx="2553">
                  <c:v>924.0</c:v>
                </c:pt>
                <c:pt idx="2554">
                  <c:v>930.0</c:v>
                </c:pt>
                <c:pt idx="2555">
                  <c:v>936.0</c:v>
                </c:pt>
                <c:pt idx="2556">
                  <c:v>942.0</c:v>
                </c:pt>
                <c:pt idx="2557">
                  <c:v>948.0</c:v>
                </c:pt>
                <c:pt idx="2558">
                  <c:v>954.0</c:v>
                </c:pt>
                <c:pt idx="2559">
                  <c:v>960.0</c:v>
                </c:pt>
                <c:pt idx="2560">
                  <c:v>966.0</c:v>
                </c:pt>
                <c:pt idx="2561">
                  <c:v>972.0</c:v>
                </c:pt>
                <c:pt idx="2562">
                  <c:v>978.0</c:v>
                </c:pt>
                <c:pt idx="2563">
                  <c:v>984.0</c:v>
                </c:pt>
                <c:pt idx="2564">
                  <c:v>990.0</c:v>
                </c:pt>
                <c:pt idx="2565">
                  <c:v>996.0</c:v>
                </c:pt>
                <c:pt idx="2566">
                  <c:v>1002.0</c:v>
                </c:pt>
                <c:pt idx="2567">
                  <c:v>1008.0</c:v>
                </c:pt>
                <c:pt idx="2568">
                  <c:v>1014.0</c:v>
                </c:pt>
                <c:pt idx="2569">
                  <c:v>1020.0</c:v>
                </c:pt>
                <c:pt idx="2570">
                  <c:v>1026.0</c:v>
                </c:pt>
                <c:pt idx="2571">
                  <c:v>1032.0</c:v>
                </c:pt>
                <c:pt idx="2572">
                  <c:v>1038.0</c:v>
                </c:pt>
                <c:pt idx="2573">
                  <c:v>1044.0</c:v>
                </c:pt>
                <c:pt idx="2574">
                  <c:v>1050.0</c:v>
                </c:pt>
                <c:pt idx="2575">
                  <c:v>1056.0</c:v>
                </c:pt>
                <c:pt idx="2576">
                  <c:v>1062.0</c:v>
                </c:pt>
                <c:pt idx="2577">
                  <c:v>1068.0</c:v>
                </c:pt>
                <c:pt idx="2578">
                  <c:v>1074.0</c:v>
                </c:pt>
                <c:pt idx="2579">
                  <c:v>1080.0</c:v>
                </c:pt>
                <c:pt idx="2580">
                  <c:v>1086.0</c:v>
                </c:pt>
                <c:pt idx="2581">
                  <c:v>1092.0</c:v>
                </c:pt>
                <c:pt idx="2582">
                  <c:v>1098.0</c:v>
                </c:pt>
                <c:pt idx="2583">
                  <c:v>1104.0</c:v>
                </c:pt>
                <c:pt idx="2584">
                  <c:v>1110.0</c:v>
                </c:pt>
                <c:pt idx="2585">
                  <c:v>1116.0</c:v>
                </c:pt>
                <c:pt idx="2586">
                  <c:v>1122.0</c:v>
                </c:pt>
                <c:pt idx="2587">
                  <c:v>1128.0</c:v>
                </c:pt>
                <c:pt idx="2588">
                  <c:v>1134.0</c:v>
                </c:pt>
                <c:pt idx="2589">
                  <c:v>1140.0</c:v>
                </c:pt>
                <c:pt idx="2590">
                  <c:v>1146.0</c:v>
                </c:pt>
                <c:pt idx="2591">
                  <c:v>1152.0</c:v>
                </c:pt>
                <c:pt idx="2592">
                  <c:v>1158.0</c:v>
                </c:pt>
                <c:pt idx="2593">
                  <c:v>1164.0</c:v>
                </c:pt>
                <c:pt idx="2594">
                  <c:v>1170.0</c:v>
                </c:pt>
                <c:pt idx="2595">
                  <c:v>1176.0</c:v>
                </c:pt>
                <c:pt idx="2596">
                  <c:v>1182.0</c:v>
                </c:pt>
                <c:pt idx="2597">
                  <c:v>1188.0</c:v>
                </c:pt>
                <c:pt idx="2598">
                  <c:v>1194.0</c:v>
                </c:pt>
                <c:pt idx="2599">
                  <c:v>1200.0</c:v>
                </c:pt>
                <c:pt idx="2600">
                  <c:v>1206.0</c:v>
                </c:pt>
                <c:pt idx="2601">
                  <c:v>1212.0</c:v>
                </c:pt>
                <c:pt idx="2602">
                  <c:v>1218.0</c:v>
                </c:pt>
                <c:pt idx="2603">
                  <c:v>1224.0</c:v>
                </c:pt>
                <c:pt idx="2604">
                  <c:v>1230.0</c:v>
                </c:pt>
                <c:pt idx="2605">
                  <c:v>1236.0</c:v>
                </c:pt>
                <c:pt idx="2606">
                  <c:v>1242.0</c:v>
                </c:pt>
                <c:pt idx="2607">
                  <c:v>1248.0</c:v>
                </c:pt>
                <c:pt idx="2608">
                  <c:v>1254.0</c:v>
                </c:pt>
                <c:pt idx="2609">
                  <c:v>1260.0</c:v>
                </c:pt>
                <c:pt idx="2610">
                  <c:v>1266.0</c:v>
                </c:pt>
                <c:pt idx="2611">
                  <c:v>1272.0</c:v>
                </c:pt>
                <c:pt idx="2612">
                  <c:v>1278.0</c:v>
                </c:pt>
                <c:pt idx="2613">
                  <c:v>1284.0</c:v>
                </c:pt>
                <c:pt idx="2614">
                  <c:v>1290.0</c:v>
                </c:pt>
                <c:pt idx="2615">
                  <c:v>1296.0</c:v>
                </c:pt>
                <c:pt idx="2616">
                  <c:v>1302.0</c:v>
                </c:pt>
                <c:pt idx="2617">
                  <c:v>1308.0</c:v>
                </c:pt>
                <c:pt idx="2618">
                  <c:v>1314.0</c:v>
                </c:pt>
                <c:pt idx="2619">
                  <c:v>1320.0</c:v>
                </c:pt>
                <c:pt idx="2620">
                  <c:v>1326.0</c:v>
                </c:pt>
                <c:pt idx="2621">
                  <c:v>1332.0</c:v>
                </c:pt>
                <c:pt idx="2622">
                  <c:v>1338.0</c:v>
                </c:pt>
                <c:pt idx="2623">
                  <c:v>1344.0</c:v>
                </c:pt>
                <c:pt idx="2624">
                  <c:v>1350.0</c:v>
                </c:pt>
                <c:pt idx="2625">
                  <c:v>1356.0</c:v>
                </c:pt>
                <c:pt idx="2626">
                  <c:v>1362.0</c:v>
                </c:pt>
                <c:pt idx="2627">
                  <c:v>1368.0</c:v>
                </c:pt>
                <c:pt idx="2628">
                  <c:v>1374.0</c:v>
                </c:pt>
                <c:pt idx="2629">
                  <c:v>1380.0</c:v>
                </c:pt>
                <c:pt idx="2630">
                  <c:v>1386.0</c:v>
                </c:pt>
                <c:pt idx="2631">
                  <c:v>1392.0</c:v>
                </c:pt>
                <c:pt idx="2632">
                  <c:v>1398.0</c:v>
                </c:pt>
                <c:pt idx="2633">
                  <c:v>1404.0</c:v>
                </c:pt>
                <c:pt idx="2634">
                  <c:v>1410.0</c:v>
                </c:pt>
                <c:pt idx="2635">
                  <c:v>1416.0</c:v>
                </c:pt>
                <c:pt idx="2636">
                  <c:v>1422.0</c:v>
                </c:pt>
                <c:pt idx="2637">
                  <c:v>1428.0</c:v>
                </c:pt>
                <c:pt idx="2638">
                  <c:v>1434.0</c:v>
                </c:pt>
                <c:pt idx="2639">
                  <c:v>1440.0</c:v>
                </c:pt>
                <c:pt idx="2640">
                  <c:v>1446.0</c:v>
                </c:pt>
                <c:pt idx="2641">
                  <c:v>1452.0</c:v>
                </c:pt>
                <c:pt idx="2642">
                  <c:v>1458.0</c:v>
                </c:pt>
                <c:pt idx="2643">
                  <c:v>1464.0</c:v>
                </c:pt>
                <c:pt idx="2644">
                  <c:v>1470.0</c:v>
                </c:pt>
                <c:pt idx="2645">
                  <c:v>1476.0</c:v>
                </c:pt>
                <c:pt idx="2646">
                  <c:v>1482.0</c:v>
                </c:pt>
                <c:pt idx="2647">
                  <c:v>1488.0</c:v>
                </c:pt>
                <c:pt idx="2648">
                  <c:v>1494.0</c:v>
                </c:pt>
                <c:pt idx="2649">
                  <c:v>1500.0</c:v>
                </c:pt>
                <c:pt idx="2650">
                  <c:v>1494.0</c:v>
                </c:pt>
                <c:pt idx="2651">
                  <c:v>1488.0</c:v>
                </c:pt>
                <c:pt idx="2652">
                  <c:v>1482.0</c:v>
                </c:pt>
                <c:pt idx="2653">
                  <c:v>1476.0</c:v>
                </c:pt>
                <c:pt idx="2654">
                  <c:v>1470.0</c:v>
                </c:pt>
                <c:pt idx="2655">
                  <c:v>1464.0</c:v>
                </c:pt>
                <c:pt idx="2656">
                  <c:v>1458.0</c:v>
                </c:pt>
                <c:pt idx="2657">
                  <c:v>1452.0</c:v>
                </c:pt>
                <c:pt idx="2658">
                  <c:v>1446.0</c:v>
                </c:pt>
                <c:pt idx="2659">
                  <c:v>1440.0</c:v>
                </c:pt>
                <c:pt idx="2660">
                  <c:v>1434.0</c:v>
                </c:pt>
                <c:pt idx="2661">
                  <c:v>1428.0</c:v>
                </c:pt>
                <c:pt idx="2662">
                  <c:v>1422.0</c:v>
                </c:pt>
                <c:pt idx="2663">
                  <c:v>1416.0</c:v>
                </c:pt>
                <c:pt idx="2664">
                  <c:v>1410.0</c:v>
                </c:pt>
                <c:pt idx="2665">
                  <c:v>1404.0</c:v>
                </c:pt>
                <c:pt idx="2666">
                  <c:v>1398.0</c:v>
                </c:pt>
                <c:pt idx="2667">
                  <c:v>1392.0</c:v>
                </c:pt>
                <c:pt idx="2668">
                  <c:v>1386.0</c:v>
                </c:pt>
                <c:pt idx="2669">
                  <c:v>1380.0</c:v>
                </c:pt>
                <c:pt idx="2670">
                  <c:v>1374.0</c:v>
                </c:pt>
                <c:pt idx="2671">
                  <c:v>1368.0</c:v>
                </c:pt>
                <c:pt idx="2672">
                  <c:v>1362.0</c:v>
                </c:pt>
                <c:pt idx="2673">
                  <c:v>1356.0</c:v>
                </c:pt>
                <c:pt idx="2674">
                  <c:v>1350.0</c:v>
                </c:pt>
                <c:pt idx="2675">
                  <c:v>1344.0</c:v>
                </c:pt>
                <c:pt idx="2676">
                  <c:v>1338.0</c:v>
                </c:pt>
                <c:pt idx="2677">
                  <c:v>1332.0</c:v>
                </c:pt>
                <c:pt idx="2678">
                  <c:v>1326.0</c:v>
                </c:pt>
                <c:pt idx="2679">
                  <c:v>1320.0</c:v>
                </c:pt>
                <c:pt idx="2680">
                  <c:v>1314.0</c:v>
                </c:pt>
                <c:pt idx="2681">
                  <c:v>1308.0</c:v>
                </c:pt>
                <c:pt idx="2682">
                  <c:v>1302.0</c:v>
                </c:pt>
                <c:pt idx="2683">
                  <c:v>1296.0</c:v>
                </c:pt>
                <c:pt idx="2684">
                  <c:v>1290.0</c:v>
                </c:pt>
                <c:pt idx="2685">
                  <c:v>1284.0</c:v>
                </c:pt>
                <c:pt idx="2686">
                  <c:v>1278.0</c:v>
                </c:pt>
                <c:pt idx="2687">
                  <c:v>1272.0</c:v>
                </c:pt>
                <c:pt idx="2688">
                  <c:v>1266.0</c:v>
                </c:pt>
                <c:pt idx="2689">
                  <c:v>1260.0</c:v>
                </c:pt>
                <c:pt idx="2690">
                  <c:v>1254.0</c:v>
                </c:pt>
                <c:pt idx="2691">
                  <c:v>1248.0</c:v>
                </c:pt>
                <c:pt idx="2692">
                  <c:v>1242.0</c:v>
                </c:pt>
                <c:pt idx="2693">
                  <c:v>1236.0</c:v>
                </c:pt>
                <c:pt idx="2694">
                  <c:v>1230.0</c:v>
                </c:pt>
                <c:pt idx="2695">
                  <c:v>1224.0</c:v>
                </c:pt>
                <c:pt idx="2696">
                  <c:v>1218.0</c:v>
                </c:pt>
                <c:pt idx="2697">
                  <c:v>1212.0</c:v>
                </c:pt>
                <c:pt idx="2698">
                  <c:v>1206.0</c:v>
                </c:pt>
                <c:pt idx="2699">
                  <c:v>1200.0</c:v>
                </c:pt>
                <c:pt idx="2700">
                  <c:v>1194.0</c:v>
                </c:pt>
                <c:pt idx="2701">
                  <c:v>1188.0</c:v>
                </c:pt>
                <c:pt idx="2702">
                  <c:v>1182.0</c:v>
                </c:pt>
                <c:pt idx="2703">
                  <c:v>1176.0</c:v>
                </c:pt>
                <c:pt idx="2704">
                  <c:v>1170.0</c:v>
                </c:pt>
                <c:pt idx="2705">
                  <c:v>1164.0</c:v>
                </c:pt>
                <c:pt idx="2706">
                  <c:v>1158.0</c:v>
                </c:pt>
                <c:pt idx="2707">
                  <c:v>1152.0</c:v>
                </c:pt>
                <c:pt idx="2708">
                  <c:v>1146.0</c:v>
                </c:pt>
                <c:pt idx="2709">
                  <c:v>1140.0</c:v>
                </c:pt>
                <c:pt idx="2710">
                  <c:v>1134.0</c:v>
                </c:pt>
                <c:pt idx="2711">
                  <c:v>1128.0</c:v>
                </c:pt>
                <c:pt idx="2712">
                  <c:v>1122.0</c:v>
                </c:pt>
                <c:pt idx="2713">
                  <c:v>1116.0</c:v>
                </c:pt>
                <c:pt idx="2714">
                  <c:v>1110.0</c:v>
                </c:pt>
                <c:pt idx="2715">
                  <c:v>1104.0</c:v>
                </c:pt>
                <c:pt idx="2716">
                  <c:v>1098.0</c:v>
                </c:pt>
                <c:pt idx="2717">
                  <c:v>1092.0</c:v>
                </c:pt>
                <c:pt idx="2718">
                  <c:v>1086.0</c:v>
                </c:pt>
                <c:pt idx="2719">
                  <c:v>1080.0</c:v>
                </c:pt>
                <c:pt idx="2720">
                  <c:v>1074.0</c:v>
                </c:pt>
                <c:pt idx="2721">
                  <c:v>1068.0</c:v>
                </c:pt>
                <c:pt idx="2722">
                  <c:v>1062.0</c:v>
                </c:pt>
                <c:pt idx="2723">
                  <c:v>1056.0</c:v>
                </c:pt>
                <c:pt idx="2724">
                  <c:v>1050.0</c:v>
                </c:pt>
                <c:pt idx="2725">
                  <c:v>1044.0</c:v>
                </c:pt>
                <c:pt idx="2726">
                  <c:v>1038.0</c:v>
                </c:pt>
                <c:pt idx="2727">
                  <c:v>1032.0</c:v>
                </c:pt>
                <c:pt idx="2728">
                  <c:v>1026.0</c:v>
                </c:pt>
                <c:pt idx="2729">
                  <c:v>1020.0</c:v>
                </c:pt>
                <c:pt idx="2730">
                  <c:v>1014.0</c:v>
                </c:pt>
                <c:pt idx="2731">
                  <c:v>1008.0</c:v>
                </c:pt>
                <c:pt idx="2732">
                  <c:v>1002.0</c:v>
                </c:pt>
                <c:pt idx="2733">
                  <c:v>996.0</c:v>
                </c:pt>
                <c:pt idx="2734">
                  <c:v>990.0</c:v>
                </c:pt>
                <c:pt idx="2735">
                  <c:v>984.0</c:v>
                </c:pt>
                <c:pt idx="2736">
                  <c:v>978.0</c:v>
                </c:pt>
                <c:pt idx="2737">
                  <c:v>972.0</c:v>
                </c:pt>
                <c:pt idx="2738">
                  <c:v>966.0</c:v>
                </c:pt>
                <c:pt idx="2739">
                  <c:v>960.0</c:v>
                </c:pt>
                <c:pt idx="2740">
                  <c:v>954.0</c:v>
                </c:pt>
                <c:pt idx="2741">
                  <c:v>948.0</c:v>
                </c:pt>
                <c:pt idx="2742">
                  <c:v>942.0</c:v>
                </c:pt>
                <c:pt idx="2743">
                  <c:v>936.0</c:v>
                </c:pt>
                <c:pt idx="2744">
                  <c:v>930.0</c:v>
                </c:pt>
                <c:pt idx="2745">
                  <c:v>924.0</c:v>
                </c:pt>
                <c:pt idx="2746">
                  <c:v>918.0</c:v>
                </c:pt>
                <c:pt idx="2747">
                  <c:v>912.0</c:v>
                </c:pt>
                <c:pt idx="2748">
                  <c:v>906.0</c:v>
                </c:pt>
                <c:pt idx="2749">
                  <c:v>900.0</c:v>
                </c:pt>
                <c:pt idx="2750">
                  <c:v>894.0</c:v>
                </c:pt>
                <c:pt idx="2751">
                  <c:v>888.0</c:v>
                </c:pt>
                <c:pt idx="2752">
                  <c:v>882.0</c:v>
                </c:pt>
                <c:pt idx="2753">
                  <c:v>876.0</c:v>
                </c:pt>
                <c:pt idx="2754">
                  <c:v>870.0</c:v>
                </c:pt>
                <c:pt idx="2755">
                  <c:v>864.0</c:v>
                </c:pt>
                <c:pt idx="2756">
                  <c:v>858.0</c:v>
                </c:pt>
                <c:pt idx="2757">
                  <c:v>852.0</c:v>
                </c:pt>
                <c:pt idx="2758">
                  <c:v>846.0</c:v>
                </c:pt>
                <c:pt idx="2759">
                  <c:v>840.0</c:v>
                </c:pt>
                <c:pt idx="2760">
                  <c:v>834.0</c:v>
                </c:pt>
                <c:pt idx="2761">
                  <c:v>828.0</c:v>
                </c:pt>
                <c:pt idx="2762">
                  <c:v>822.0</c:v>
                </c:pt>
                <c:pt idx="2763">
                  <c:v>816.0</c:v>
                </c:pt>
                <c:pt idx="2764">
                  <c:v>810.0</c:v>
                </c:pt>
                <c:pt idx="2765">
                  <c:v>804.0</c:v>
                </c:pt>
                <c:pt idx="2766">
                  <c:v>798.0</c:v>
                </c:pt>
                <c:pt idx="2767">
                  <c:v>792.0</c:v>
                </c:pt>
                <c:pt idx="2768">
                  <c:v>786.0</c:v>
                </c:pt>
                <c:pt idx="2769">
                  <c:v>780.0</c:v>
                </c:pt>
                <c:pt idx="2770">
                  <c:v>774.0</c:v>
                </c:pt>
                <c:pt idx="2771">
                  <c:v>768.0</c:v>
                </c:pt>
                <c:pt idx="2772">
                  <c:v>762.0</c:v>
                </c:pt>
                <c:pt idx="2773">
                  <c:v>756.0</c:v>
                </c:pt>
                <c:pt idx="2774">
                  <c:v>750.0</c:v>
                </c:pt>
                <c:pt idx="2775">
                  <c:v>744.0</c:v>
                </c:pt>
                <c:pt idx="2776">
                  <c:v>738.0</c:v>
                </c:pt>
                <c:pt idx="2777">
                  <c:v>732.0</c:v>
                </c:pt>
                <c:pt idx="2778">
                  <c:v>726.0</c:v>
                </c:pt>
                <c:pt idx="2779">
                  <c:v>720.0</c:v>
                </c:pt>
                <c:pt idx="2780">
                  <c:v>714.0</c:v>
                </c:pt>
                <c:pt idx="2781">
                  <c:v>708.0</c:v>
                </c:pt>
                <c:pt idx="2782">
                  <c:v>702.0</c:v>
                </c:pt>
                <c:pt idx="2783">
                  <c:v>696.0</c:v>
                </c:pt>
                <c:pt idx="2784">
                  <c:v>690.0</c:v>
                </c:pt>
                <c:pt idx="2785">
                  <c:v>684.0</c:v>
                </c:pt>
                <c:pt idx="2786">
                  <c:v>678.0</c:v>
                </c:pt>
                <c:pt idx="2787">
                  <c:v>672.0</c:v>
                </c:pt>
                <c:pt idx="2788">
                  <c:v>666.0</c:v>
                </c:pt>
                <c:pt idx="2789">
                  <c:v>660.0</c:v>
                </c:pt>
                <c:pt idx="2790">
                  <c:v>654.0</c:v>
                </c:pt>
                <c:pt idx="2791">
                  <c:v>648.0</c:v>
                </c:pt>
                <c:pt idx="2792">
                  <c:v>642.0</c:v>
                </c:pt>
                <c:pt idx="2793">
                  <c:v>636.0</c:v>
                </c:pt>
                <c:pt idx="2794">
                  <c:v>630.0</c:v>
                </c:pt>
                <c:pt idx="2795">
                  <c:v>624.0</c:v>
                </c:pt>
                <c:pt idx="2796">
                  <c:v>618.0</c:v>
                </c:pt>
                <c:pt idx="2797">
                  <c:v>612.0</c:v>
                </c:pt>
                <c:pt idx="2798">
                  <c:v>606.0</c:v>
                </c:pt>
                <c:pt idx="2799">
                  <c:v>600.0</c:v>
                </c:pt>
                <c:pt idx="2800">
                  <c:v>594.0</c:v>
                </c:pt>
                <c:pt idx="2801">
                  <c:v>588.0</c:v>
                </c:pt>
                <c:pt idx="2802">
                  <c:v>582.0</c:v>
                </c:pt>
                <c:pt idx="2803">
                  <c:v>576.0</c:v>
                </c:pt>
                <c:pt idx="2804">
                  <c:v>570.0</c:v>
                </c:pt>
                <c:pt idx="2805">
                  <c:v>564.0</c:v>
                </c:pt>
                <c:pt idx="2806">
                  <c:v>558.0</c:v>
                </c:pt>
                <c:pt idx="2807">
                  <c:v>552.0</c:v>
                </c:pt>
                <c:pt idx="2808">
                  <c:v>546.0</c:v>
                </c:pt>
                <c:pt idx="2809">
                  <c:v>540.0</c:v>
                </c:pt>
                <c:pt idx="2810">
                  <c:v>534.0</c:v>
                </c:pt>
                <c:pt idx="2811">
                  <c:v>528.0</c:v>
                </c:pt>
                <c:pt idx="2812">
                  <c:v>522.0</c:v>
                </c:pt>
                <c:pt idx="2813">
                  <c:v>516.0</c:v>
                </c:pt>
                <c:pt idx="2814">
                  <c:v>510.0</c:v>
                </c:pt>
                <c:pt idx="2815">
                  <c:v>504.0</c:v>
                </c:pt>
                <c:pt idx="2816">
                  <c:v>498.0</c:v>
                </c:pt>
                <c:pt idx="2817">
                  <c:v>492.0</c:v>
                </c:pt>
                <c:pt idx="2818">
                  <c:v>486.0</c:v>
                </c:pt>
                <c:pt idx="2819">
                  <c:v>480.0</c:v>
                </c:pt>
                <c:pt idx="2820">
                  <c:v>474.0</c:v>
                </c:pt>
                <c:pt idx="2821">
                  <c:v>468.0</c:v>
                </c:pt>
                <c:pt idx="2822">
                  <c:v>462.0</c:v>
                </c:pt>
                <c:pt idx="2823">
                  <c:v>456.0</c:v>
                </c:pt>
                <c:pt idx="2824">
                  <c:v>450.0</c:v>
                </c:pt>
                <c:pt idx="2825">
                  <c:v>444.0</c:v>
                </c:pt>
                <c:pt idx="2826">
                  <c:v>438.0</c:v>
                </c:pt>
                <c:pt idx="2827">
                  <c:v>432.0</c:v>
                </c:pt>
                <c:pt idx="2828">
                  <c:v>426.0</c:v>
                </c:pt>
                <c:pt idx="2829">
                  <c:v>420.0</c:v>
                </c:pt>
                <c:pt idx="2830">
                  <c:v>414.0</c:v>
                </c:pt>
                <c:pt idx="2831">
                  <c:v>408.0</c:v>
                </c:pt>
                <c:pt idx="2832">
                  <c:v>402.0</c:v>
                </c:pt>
                <c:pt idx="2833">
                  <c:v>396.0</c:v>
                </c:pt>
                <c:pt idx="2834">
                  <c:v>390.0</c:v>
                </c:pt>
                <c:pt idx="2835">
                  <c:v>384.0</c:v>
                </c:pt>
                <c:pt idx="2836">
                  <c:v>378.0</c:v>
                </c:pt>
                <c:pt idx="2837">
                  <c:v>372.0</c:v>
                </c:pt>
                <c:pt idx="2838">
                  <c:v>366.0</c:v>
                </c:pt>
                <c:pt idx="2839">
                  <c:v>360.0</c:v>
                </c:pt>
                <c:pt idx="2840">
                  <c:v>354.0</c:v>
                </c:pt>
                <c:pt idx="2841">
                  <c:v>348.0</c:v>
                </c:pt>
                <c:pt idx="2842">
                  <c:v>342.0</c:v>
                </c:pt>
                <c:pt idx="2843">
                  <c:v>336.0</c:v>
                </c:pt>
                <c:pt idx="2844">
                  <c:v>330.0</c:v>
                </c:pt>
                <c:pt idx="2845">
                  <c:v>324.0</c:v>
                </c:pt>
                <c:pt idx="2846">
                  <c:v>318.0</c:v>
                </c:pt>
                <c:pt idx="2847">
                  <c:v>312.0</c:v>
                </c:pt>
                <c:pt idx="2848">
                  <c:v>306.0</c:v>
                </c:pt>
                <c:pt idx="2849">
                  <c:v>300.0</c:v>
                </c:pt>
                <c:pt idx="2850">
                  <c:v>294.0</c:v>
                </c:pt>
                <c:pt idx="2851">
                  <c:v>288.0</c:v>
                </c:pt>
                <c:pt idx="2852">
                  <c:v>282.0</c:v>
                </c:pt>
                <c:pt idx="2853">
                  <c:v>276.0</c:v>
                </c:pt>
                <c:pt idx="2854">
                  <c:v>270.0</c:v>
                </c:pt>
                <c:pt idx="2855">
                  <c:v>264.0</c:v>
                </c:pt>
                <c:pt idx="2856">
                  <c:v>258.0</c:v>
                </c:pt>
                <c:pt idx="2857">
                  <c:v>252.0</c:v>
                </c:pt>
                <c:pt idx="2858">
                  <c:v>246.0</c:v>
                </c:pt>
                <c:pt idx="2859">
                  <c:v>240.0</c:v>
                </c:pt>
                <c:pt idx="2860">
                  <c:v>234.0</c:v>
                </c:pt>
                <c:pt idx="2861">
                  <c:v>228.0</c:v>
                </c:pt>
                <c:pt idx="2862">
                  <c:v>222.0</c:v>
                </c:pt>
                <c:pt idx="2863">
                  <c:v>216.0</c:v>
                </c:pt>
                <c:pt idx="2864">
                  <c:v>210.0</c:v>
                </c:pt>
                <c:pt idx="2865">
                  <c:v>204.0</c:v>
                </c:pt>
                <c:pt idx="2866">
                  <c:v>198.0</c:v>
                </c:pt>
                <c:pt idx="2867">
                  <c:v>192.0</c:v>
                </c:pt>
                <c:pt idx="2868">
                  <c:v>186.0</c:v>
                </c:pt>
                <c:pt idx="2869">
                  <c:v>180.0</c:v>
                </c:pt>
                <c:pt idx="2870">
                  <c:v>174.0</c:v>
                </c:pt>
                <c:pt idx="2871">
                  <c:v>168.0</c:v>
                </c:pt>
                <c:pt idx="2872">
                  <c:v>162.0</c:v>
                </c:pt>
                <c:pt idx="2873">
                  <c:v>156.0</c:v>
                </c:pt>
                <c:pt idx="2874">
                  <c:v>150.0</c:v>
                </c:pt>
                <c:pt idx="2875">
                  <c:v>144.0</c:v>
                </c:pt>
                <c:pt idx="2876">
                  <c:v>138.0</c:v>
                </c:pt>
                <c:pt idx="2877">
                  <c:v>132.0</c:v>
                </c:pt>
                <c:pt idx="2878">
                  <c:v>126.0</c:v>
                </c:pt>
                <c:pt idx="2879">
                  <c:v>120.0</c:v>
                </c:pt>
                <c:pt idx="2880">
                  <c:v>114.0</c:v>
                </c:pt>
                <c:pt idx="2881">
                  <c:v>108.0</c:v>
                </c:pt>
                <c:pt idx="2882">
                  <c:v>102.0</c:v>
                </c:pt>
                <c:pt idx="2883">
                  <c:v>96.0</c:v>
                </c:pt>
                <c:pt idx="2884">
                  <c:v>90.0</c:v>
                </c:pt>
                <c:pt idx="2885">
                  <c:v>84.0</c:v>
                </c:pt>
                <c:pt idx="2886">
                  <c:v>78.0</c:v>
                </c:pt>
                <c:pt idx="2887">
                  <c:v>72.0</c:v>
                </c:pt>
                <c:pt idx="2888">
                  <c:v>66.0</c:v>
                </c:pt>
                <c:pt idx="2889">
                  <c:v>60.0</c:v>
                </c:pt>
                <c:pt idx="2890">
                  <c:v>54.0</c:v>
                </c:pt>
                <c:pt idx="2891">
                  <c:v>48.0</c:v>
                </c:pt>
                <c:pt idx="2892">
                  <c:v>42.0</c:v>
                </c:pt>
                <c:pt idx="2893">
                  <c:v>36.0</c:v>
                </c:pt>
                <c:pt idx="2894">
                  <c:v>30.0</c:v>
                </c:pt>
                <c:pt idx="2895">
                  <c:v>24.0</c:v>
                </c:pt>
                <c:pt idx="2896">
                  <c:v>18.0</c:v>
                </c:pt>
                <c:pt idx="2897">
                  <c:v>12.0</c:v>
                </c:pt>
                <c:pt idx="2898">
                  <c:v>6.0</c:v>
                </c:pt>
                <c:pt idx="2899">
                  <c:v>0.0</c:v>
                </c:pt>
                <c:pt idx="2900">
                  <c:v>-6.0</c:v>
                </c:pt>
                <c:pt idx="2901">
                  <c:v>-12.0</c:v>
                </c:pt>
                <c:pt idx="2902">
                  <c:v>-18.0</c:v>
                </c:pt>
                <c:pt idx="2903">
                  <c:v>-24.0</c:v>
                </c:pt>
                <c:pt idx="2904">
                  <c:v>-30.0</c:v>
                </c:pt>
                <c:pt idx="2905">
                  <c:v>-36.0</c:v>
                </c:pt>
                <c:pt idx="2906">
                  <c:v>-42.0</c:v>
                </c:pt>
                <c:pt idx="2907">
                  <c:v>-48.0</c:v>
                </c:pt>
                <c:pt idx="2908">
                  <c:v>-54.0</c:v>
                </c:pt>
                <c:pt idx="2909">
                  <c:v>-60.0</c:v>
                </c:pt>
                <c:pt idx="2910">
                  <c:v>-66.0</c:v>
                </c:pt>
                <c:pt idx="2911">
                  <c:v>-72.0</c:v>
                </c:pt>
                <c:pt idx="2912">
                  <c:v>-78.0</c:v>
                </c:pt>
                <c:pt idx="2913">
                  <c:v>-84.0</c:v>
                </c:pt>
                <c:pt idx="2914">
                  <c:v>-90.0</c:v>
                </c:pt>
                <c:pt idx="2915">
                  <c:v>-96.0</c:v>
                </c:pt>
                <c:pt idx="2916">
                  <c:v>-102.0</c:v>
                </c:pt>
                <c:pt idx="2917">
                  <c:v>-108.0</c:v>
                </c:pt>
                <c:pt idx="2918">
                  <c:v>-114.0</c:v>
                </c:pt>
                <c:pt idx="2919">
                  <c:v>-120.0</c:v>
                </c:pt>
                <c:pt idx="2920">
                  <c:v>-126.0</c:v>
                </c:pt>
                <c:pt idx="2921">
                  <c:v>-132.0</c:v>
                </c:pt>
                <c:pt idx="2922">
                  <c:v>-138.0</c:v>
                </c:pt>
                <c:pt idx="2923">
                  <c:v>-144.0</c:v>
                </c:pt>
                <c:pt idx="2924">
                  <c:v>-150.0</c:v>
                </c:pt>
                <c:pt idx="2925">
                  <c:v>-156.0</c:v>
                </c:pt>
                <c:pt idx="2926">
                  <c:v>-162.0</c:v>
                </c:pt>
                <c:pt idx="2927">
                  <c:v>-168.0</c:v>
                </c:pt>
                <c:pt idx="2928">
                  <c:v>-174.0</c:v>
                </c:pt>
                <c:pt idx="2929">
                  <c:v>-180.0</c:v>
                </c:pt>
                <c:pt idx="2930">
                  <c:v>-186.0</c:v>
                </c:pt>
                <c:pt idx="2931">
                  <c:v>-192.0</c:v>
                </c:pt>
                <c:pt idx="2932">
                  <c:v>-198.0</c:v>
                </c:pt>
                <c:pt idx="2933">
                  <c:v>-204.0</c:v>
                </c:pt>
                <c:pt idx="2934">
                  <c:v>-210.0</c:v>
                </c:pt>
                <c:pt idx="2935">
                  <c:v>-216.0</c:v>
                </c:pt>
                <c:pt idx="2936">
                  <c:v>-222.0</c:v>
                </c:pt>
                <c:pt idx="2937">
                  <c:v>-228.0</c:v>
                </c:pt>
                <c:pt idx="2938">
                  <c:v>-234.0</c:v>
                </c:pt>
                <c:pt idx="2939">
                  <c:v>-240.0</c:v>
                </c:pt>
                <c:pt idx="2940">
                  <c:v>-246.0</c:v>
                </c:pt>
                <c:pt idx="2941">
                  <c:v>-252.0</c:v>
                </c:pt>
                <c:pt idx="2942">
                  <c:v>-258.0</c:v>
                </c:pt>
                <c:pt idx="2943">
                  <c:v>-264.0</c:v>
                </c:pt>
                <c:pt idx="2944">
                  <c:v>-270.0</c:v>
                </c:pt>
                <c:pt idx="2945">
                  <c:v>-276.0</c:v>
                </c:pt>
                <c:pt idx="2946">
                  <c:v>-282.0</c:v>
                </c:pt>
                <c:pt idx="2947">
                  <c:v>-288.0</c:v>
                </c:pt>
                <c:pt idx="2948">
                  <c:v>-294.0</c:v>
                </c:pt>
                <c:pt idx="2949">
                  <c:v>-300.0</c:v>
                </c:pt>
                <c:pt idx="2950">
                  <c:v>-306.0</c:v>
                </c:pt>
                <c:pt idx="2951">
                  <c:v>-312.0</c:v>
                </c:pt>
                <c:pt idx="2952">
                  <c:v>-318.0</c:v>
                </c:pt>
                <c:pt idx="2953">
                  <c:v>-324.0</c:v>
                </c:pt>
                <c:pt idx="2954">
                  <c:v>-330.0</c:v>
                </c:pt>
                <c:pt idx="2955">
                  <c:v>-336.0</c:v>
                </c:pt>
                <c:pt idx="2956">
                  <c:v>-342.0</c:v>
                </c:pt>
                <c:pt idx="2957">
                  <c:v>-348.0</c:v>
                </c:pt>
                <c:pt idx="2958">
                  <c:v>-354.0</c:v>
                </c:pt>
                <c:pt idx="2959">
                  <c:v>-360.0</c:v>
                </c:pt>
                <c:pt idx="2960">
                  <c:v>-366.0</c:v>
                </c:pt>
                <c:pt idx="2961">
                  <c:v>-372.0</c:v>
                </c:pt>
                <c:pt idx="2962">
                  <c:v>-378.0</c:v>
                </c:pt>
                <c:pt idx="2963">
                  <c:v>-384.0</c:v>
                </c:pt>
                <c:pt idx="2964">
                  <c:v>-390.0</c:v>
                </c:pt>
                <c:pt idx="2965">
                  <c:v>-396.0</c:v>
                </c:pt>
                <c:pt idx="2966">
                  <c:v>-402.0</c:v>
                </c:pt>
                <c:pt idx="2967">
                  <c:v>-408.0</c:v>
                </c:pt>
                <c:pt idx="2968">
                  <c:v>-414.0</c:v>
                </c:pt>
                <c:pt idx="2969">
                  <c:v>-420.0</c:v>
                </c:pt>
                <c:pt idx="2970">
                  <c:v>-426.0</c:v>
                </c:pt>
                <c:pt idx="2971">
                  <c:v>-432.0</c:v>
                </c:pt>
                <c:pt idx="2972">
                  <c:v>-438.0</c:v>
                </c:pt>
                <c:pt idx="2973">
                  <c:v>-444.0</c:v>
                </c:pt>
                <c:pt idx="2974">
                  <c:v>-450.0</c:v>
                </c:pt>
                <c:pt idx="2975">
                  <c:v>-456.0</c:v>
                </c:pt>
                <c:pt idx="2976">
                  <c:v>-462.0</c:v>
                </c:pt>
                <c:pt idx="2977">
                  <c:v>-468.0</c:v>
                </c:pt>
                <c:pt idx="2978">
                  <c:v>-474.0</c:v>
                </c:pt>
                <c:pt idx="2979">
                  <c:v>-480.0</c:v>
                </c:pt>
                <c:pt idx="2980">
                  <c:v>-486.0</c:v>
                </c:pt>
                <c:pt idx="2981">
                  <c:v>-492.0</c:v>
                </c:pt>
                <c:pt idx="2982">
                  <c:v>-498.0</c:v>
                </c:pt>
                <c:pt idx="2983">
                  <c:v>-504.0</c:v>
                </c:pt>
                <c:pt idx="2984">
                  <c:v>-510.0</c:v>
                </c:pt>
                <c:pt idx="2985">
                  <c:v>-516.0</c:v>
                </c:pt>
                <c:pt idx="2986">
                  <c:v>-522.0</c:v>
                </c:pt>
                <c:pt idx="2987">
                  <c:v>-528.0</c:v>
                </c:pt>
                <c:pt idx="2988">
                  <c:v>-534.0</c:v>
                </c:pt>
                <c:pt idx="2989">
                  <c:v>-540.0</c:v>
                </c:pt>
                <c:pt idx="2990">
                  <c:v>-546.0</c:v>
                </c:pt>
                <c:pt idx="2991">
                  <c:v>-552.0</c:v>
                </c:pt>
                <c:pt idx="2992">
                  <c:v>-558.0</c:v>
                </c:pt>
                <c:pt idx="2993">
                  <c:v>-564.0</c:v>
                </c:pt>
                <c:pt idx="2994">
                  <c:v>-570.0</c:v>
                </c:pt>
                <c:pt idx="2995">
                  <c:v>-576.0</c:v>
                </c:pt>
                <c:pt idx="2996">
                  <c:v>-582.0</c:v>
                </c:pt>
                <c:pt idx="2997">
                  <c:v>-588.0</c:v>
                </c:pt>
                <c:pt idx="2998">
                  <c:v>-594.0</c:v>
                </c:pt>
                <c:pt idx="2999">
                  <c:v>-600.0</c:v>
                </c:pt>
                <c:pt idx="3000">
                  <c:v>-606.0</c:v>
                </c:pt>
                <c:pt idx="3001">
                  <c:v>-612.0</c:v>
                </c:pt>
                <c:pt idx="3002">
                  <c:v>-618.0</c:v>
                </c:pt>
                <c:pt idx="3003">
                  <c:v>-624.0</c:v>
                </c:pt>
                <c:pt idx="3004">
                  <c:v>-630.0</c:v>
                </c:pt>
                <c:pt idx="3005">
                  <c:v>-636.0</c:v>
                </c:pt>
                <c:pt idx="3006">
                  <c:v>-642.0</c:v>
                </c:pt>
                <c:pt idx="3007">
                  <c:v>-648.0</c:v>
                </c:pt>
                <c:pt idx="3008">
                  <c:v>-654.0</c:v>
                </c:pt>
                <c:pt idx="3009">
                  <c:v>-660.0</c:v>
                </c:pt>
                <c:pt idx="3010">
                  <c:v>-666.0</c:v>
                </c:pt>
                <c:pt idx="3011">
                  <c:v>-672.0</c:v>
                </c:pt>
                <c:pt idx="3012">
                  <c:v>-678.0</c:v>
                </c:pt>
                <c:pt idx="3013">
                  <c:v>-684.0</c:v>
                </c:pt>
                <c:pt idx="3014">
                  <c:v>-690.0</c:v>
                </c:pt>
                <c:pt idx="3015">
                  <c:v>-696.0</c:v>
                </c:pt>
                <c:pt idx="3016">
                  <c:v>-702.0</c:v>
                </c:pt>
                <c:pt idx="3017">
                  <c:v>-708.0</c:v>
                </c:pt>
                <c:pt idx="3018">
                  <c:v>-714.0</c:v>
                </c:pt>
                <c:pt idx="3019">
                  <c:v>-720.0</c:v>
                </c:pt>
                <c:pt idx="3020">
                  <c:v>-726.0</c:v>
                </c:pt>
                <c:pt idx="3021">
                  <c:v>-732.0</c:v>
                </c:pt>
                <c:pt idx="3022">
                  <c:v>-738.0</c:v>
                </c:pt>
                <c:pt idx="3023">
                  <c:v>-744.0</c:v>
                </c:pt>
                <c:pt idx="3024">
                  <c:v>-750.0</c:v>
                </c:pt>
                <c:pt idx="3025">
                  <c:v>-756.0</c:v>
                </c:pt>
                <c:pt idx="3026">
                  <c:v>-762.0</c:v>
                </c:pt>
                <c:pt idx="3027">
                  <c:v>-768.0</c:v>
                </c:pt>
                <c:pt idx="3028">
                  <c:v>-774.0</c:v>
                </c:pt>
                <c:pt idx="3029">
                  <c:v>-780.0</c:v>
                </c:pt>
                <c:pt idx="3030">
                  <c:v>-786.0</c:v>
                </c:pt>
                <c:pt idx="3031">
                  <c:v>-792.0</c:v>
                </c:pt>
                <c:pt idx="3032">
                  <c:v>-798.0</c:v>
                </c:pt>
                <c:pt idx="3033">
                  <c:v>-804.0</c:v>
                </c:pt>
                <c:pt idx="3034">
                  <c:v>-810.0</c:v>
                </c:pt>
                <c:pt idx="3035">
                  <c:v>-816.0</c:v>
                </c:pt>
                <c:pt idx="3036">
                  <c:v>-822.0</c:v>
                </c:pt>
                <c:pt idx="3037">
                  <c:v>-828.0</c:v>
                </c:pt>
                <c:pt idx="3038">
                  <c:v>-834.0</c:v>
                </c:pt>
                <c:pt idx="3039">
                  <c:v>-840.0</c:v>
                </c:pt>
                <c:pt idx="3040">
                  <c:v>-846.0</c:v>
                </c:pt>
                <c:pt idx="3041">
                  <c:v>-852.0</c:v>
                </c:pt>
                <c:pt idx="3042">
                  <c:v>-858.0</c:v>
                </c:pt>
                <c:pt idx="3043">
                  <c:v>-864.0</c:v>
                </c:pt>
                <c:pt idx="3044">
                  <c:v>-870.0</c:v>
                </c:pt>
                <c:pt idx="3045">
                  <c:v>-876.0</c:v>
                </c:pt>
                <c:pt idx="3046">
                  <c:v>-882.0</c:v>
                </c:pt>
                <c:pt idx="3047">
                  <c:v>-888.0</c:v>
                </c:pt>
                <c:pt idx="3048">
                  <c:v>-894.0</c:v>
                </c:pt>
                <c:pt idx="3049">
                  <c:v>-900.0</c:v>
                </c:pt>
                <c:pt idx="3050">
                  <c:v>-894.0</c:v>
                </c:pt>
                <c:pt idx="3051">
                  <c:v>-888.0</c:v>
                </c:pt>
                <c:pt idx="3052">
                  <c:v>-882.0</c:v>
                </c:pt>
                <c:pt idx="3053">
                  <c:v>-876.0</c:v>
                </c:pt>
                <c:pt idx="3054">
                  <c:v>-870.0</c:v>
                </c:pt>
                <c:pt idx="3055">
                  <c:v>-864.0</c:v>
                </c:pt>
                <c:pt idx="3056">
                  <c:v>-858.0</c:v>
                </c:pt>
                <c:pt idx="3057">
                  <c:v>-852.0</c:v>
                </c:pt>
                <c:pt idx="3058">
                  <c:v>-846.0</c:v>
                </c:pt>
                <c:pt idx="3059">
                  <c:v>-840.0</c:v>
                </c:pt>
                <c:pt idx="3060">
                  <c:v>-834.0</c:v>
                </c:pt>
                <c:pt idx="3061">
                  <c:v>-828.0</c:v>
                </c:pt>
                <c:pt idx="3062">
                  <c:v>-822.0</c:v>
                </c:pt>
                <c:pt idx="3063">
                  <c:v>-816.0</c:v>
                </c:pt>
                <c:pt idx="3064">
                  <c:v>-810.0</c:v>
                </c:pt>
                <c:pt idx="3065">
                  <c:v>-804.0</c:v>
                </c:pt>
                <c:pt idx="3066">
                  <c:v>-798.0</c:v>
                </c:pt>
                <c:pt idx="3067">
                  <c:v>-792.0</c:v>
                </c:pt>
                <c:pt idx="3068">
                  <c:v>-786.0</c:v>
                </c:pt>
                <c:pt idx="3069">
                  <c:v>-780.0</c:v>
                </c:pt>
                <c:pt idx="3070">
                  <c:v>-774.0</c:v>
                </c:pt>
                <c:pt idx="3071">
                  <c:v>-768.0</c:v>
                </c:pt>
                <c:pt idx="3072">
                  <c:v>-762.0</c:v>
                </c:pt>
                <c:pt idx="3073">
                  <c:v>-756.0</c:v>
                </c:pt>
                <c:pt idx="3074">
                  <c:v>-750.0</c:v>
                </c:pt>
                <c:pt idx="3075">
                  <c:v>-744.0</c:v>
                </c:pt>
                <c:pt idx="3076">
                  <c:v>-738.0</c:v>
                </c:pt>
                <c:pt idx="3077">
                  <c:v>-732.0</c:v>
                </c:pt>
                <c:pt idx="3078">
                  <c:v>-726.0</c:v>
                </c:pt>
                <c:pt idx="3079">
                  <c:v>-720.0</c:v>
                </c:pt>
                <c:pt idx="3080">
                  <c:v>-714.0</c:v>
                </c:pt>
                <c:pt idx="3081">
                  <c:v>-708.0</c:v>
                </c:pt>
                <c:pt idx="3082">
                  <c:v>-702.0</c:v>
                </c:pt>
                <c:pt idx="3083">
                  <c:v>-696.0</c:v>
                </c:pt>
                <c:pt idx="3084">
                  <c:v>-690.0</c:v>
                </c:pt>
                <c:pt idx="3085">
                  <c:v>-684.0</c:v>
                </c:pt>
                <c:pt idx="3086">
                  <c:v>-678.0</c:v>
                </c:pt>
                <c:pt idx="3087">
                  <c:v>-672.0</c:v>
                </c:pt>
                <c:pt idx="3088">
                  <c:v>-666.0</c:v>
                </c:pt>
                <c:pt idx="3089">
                  <c:v>-660.0</c:v>
                </c:pt>
                <c:pt idx="3090">
                  <c:v>-654.0</c:v>
                </c:pt>
                <c:pt idx="3091">
                  <c:v>-648.0</c:v>
                </c:pt>
                <c:pt idx="3092">
                  <c:v>-642.0</c:v>
                </c:pt>
                <c:pt idx="3093">
                  <c:v>-636.0</c:v>
                </c:pt>
                <c:pt idx="3094">
                  <c:v>-630.0</c:v>
                </c:pt>
                <c:pt idx="3095">
                  <c:v>-624.0</c:v>
                </c:pt>
                <c:pt idx="3096">
                  <c:v>-618.0</c:v>
                </c:pt>
                <c:pt idx="3097">
                  <c:v>-612.0</c:v>
                </c:pt>
                <c:pt idx="3098">
                  <c:v>-606.0</c:v>
                </c:pt>
                <c:pt idx="3099">
                  <c:v>-600.0</c:v>
                </c:pt>
                <c:pt idx="3100">
                  <c:v>-594.0</c:v>
                </c:pt>
                <c:pt idx="3101">
                  <c:v>-588.0</c:v>
                </c:pt>
                <c:pt idx="3102">
                  <c:v>-582.0</c:v>
                </c:pt>
                <c:pt idx="3103">
                  <c:v>-576.0</c:v>
                </c:pt>
                <c:pt idx="3104">
                  <c:v>-570.0</c:v>
                </c:pt>
                <c:pt idx="3105">
                  <c:v>-564.0</c:v>
                </c:pt>
                <c:pt idx="3106">
                  <c:v>-558.0</c:v>
                </c:pt>
                <c:pt idx="3107">
                  <c:v>-552.0</c:v>
                </c:pt>
                <c:pt idx="3108">
                  <c:v>-546.0</c:v>
                </c:pt>
                <c:pt idx="3109">
                  <c:v>-540.0</c:v>
                </c:pt>
                <c:pt idx="3110">
                  <c:v>-534.0</c:v>
                </c:pt>
                <c:pt idx="3111">
                  <c:v>-528.0</c:v>
                </c:pt>
                <c:pt idx="3112">
                  <c:v>-522.0</c:v>
                </c:pt>
                <c:pt idx="3113">
                  <c:v>-516.0</c:v>
                </c:pt>
                <c:pt idx="3114">
                  <c:v>-510.0</c:v>
                </c:pt>
                <c:pt idx="3115">
                  <c:v>-504.0</c:v>
                </c:pt>
                <c:pt idx="3116">
                  <c:v>-498.0</c:v>
                </c:pt>
                <c:pt idx="3117">
                  <c:v>-492.0</c:v>
                </c:pt>
                <c:pt idx="3118">
                  <c:v>-486.0</c:v>
                </c:pt>
                <c:pt idx="3119">
                  <c:v>-480.0</c:v>
                </c:pt>
                <c:pt idx="3120">
                  <c:v>-474.0</c:v>
                </c:pt>
                <c:pt idx="3121">
                  <c:v>-468.0</c:v>
                </c:pt>
                <c:pt idx="3122">
                  <c:v>-462.0</c:v>
                </c:pt>
                <c:pt idx="3123">
                  <c:v>-456.0</c:v>
                </c:pt>
                <c:pt idx="3124">
                  <c:v>-450.0</c:v>
                </c:pt>
                <c:pt idx="3125">
                  <c:v>-444.0</c:v>
                </c:pt>
                <c:pt idx="3126">
                  <c:v>-438.0</c:v>
                </c:pt>
                <c:pt idx="3127">
                  <c:v>-432.0</c:v>
                </c:pt>
                <c:pt idx="3128">
                  <c:v>-426.0</c:v>
                </c:pt>
                <c:pt idx="3129">
                  <c:v>-420.0</c:v>
                </c:pt>
                <c:pt idx="3130">
                  <c:v>-414.0</c:v>
                </c:pt>
                <c:pt idx="3131">
                  <c:v>-408.0</c:v>
                </c:pt>
                <c:pt idx="3132">
                  <c:v>-402.0</c:v>
                </c:pt>
                <c:pt idx="3133">
                  <c:v>-396.0</c:v>
                </c:pt>
                <c:pt idx="3134">
                  <c:v>-390.0</c:v>
                </c:pt>
                <c:pt idx="3135">
                  <c:v>-384.0</c:v>
                </c:pt>
                <c:pt idx="3136">
                  <c:v>-378.0</c:v>
                </c:pt>
                <c:pt idx="3137">
                  <c:v>-372.0</c:v>
                </c:pt>
                <c:pt idx="3138">
                  <c:v>-366.0</c:v>
                </c:pt>
                <c:pt idx="3139">
                  <c:v>-360.0</c:v>
                </c:pt>
                <c:pt idx="3140">
                  <c:v>-354.0</c:v>
                </c:pt>
                <c:pt idx="3141">
                  <c:v>-348.0</c:v>
                </c:pt>
                <c:pt idx="3142">
                  <c:v>-342.0</c:v>
                </c:pt>
                <c:pt idx="3143">
                  <c:v>-336.0</c:v>
                </c:pt>
                <c:pt idx="3144">
                  <c:v>-330.0</c:v>
                </c:pt>
                <c:pt idx="3145">
                  <c:v>-324.0</c:v>
                </c:pt>
                <c:pt idx="3146">
                  <c:v>-318.0</c:v>
                </c:pt>
                <c:pt idx="3147">
                  <c:v>-312.0</c:v>
                </c:pt>
                <c:pt idx="3148">
                  <c:v>-306.0</c:v>
                </c:pt>
                <c:pt idx="3149">
                  <c:v>-300.0</c:v>
                </c:pt>
                <c:pt idx="3150">
                  <c:v>-294.0</c:v>
                </c:pt>
                <c:pt idx="3151">
                  <c:v>-288.0</c:v>
                </c:pt>
                <c:pt idx="3152">
                  <c:v>-282.0</c:v>
                </c:pt>
                <c:pt idx="3153">
                  <c:v>-276.0</c:v>
                </c:pt>
                <c:pt idx="3154">
                  <c:v>-270.0</c:v>
                </c:pt>
                <c:pt idx="3155">
                  <c:v>-264.0</c:v>
                </c:pt>
                <c:pt idx="3156">
                  <c:v>-258.0</c:v>
                </c:pt>
                <c:pt idx="3157">
                  <c:v>-252.0</c:v>
                </c:pt>
                <c:pt idx="3158">
                  <c:v>-246.0</c:v>
                </c:pt>
                <c:pt idx="3159">
                  <c:v>-240.0</c:v>
                </c:pt>
                <c:pt idx="3160">
                  <c:v>-234.0</c:v>
                </c:pt>
                <c:pt idx="3161">
                  <c:v>-228.0</c:v>
                </c:pt>
                <c:pt idx="3162">
                  <c:v>-222.0</c:v>
                </c:pt>
                <c:pt idx="3163">
                  <c:v>-216.0</c:v>
                </c:pt>
                <c:pt idx="3164">
                  <c:v>-210.0</c:v>
                </c:pt>
                <c:pt idx="3165">
                  <c:v>-204.0</c:v>
                </c:pt>
                <c:pt idx="3166">
                  <c:v>-198.0</c:v>
                </c:pt>
                <c:pt idx="3167">
                  <c:v>-192.0</c:v>
                </c:pt>
                <c:pt idx="3168">
                  <c:v>-186.0</c:v>
                </c:pt>
                <c:pt idx="3169">
                  <c:v>-180.0</c:v>
                </c:pt>
                <c:pt idx="3170">
                  <c:v>-174.0</c:v>
                </c:pt>
                <c:pt idx="3171">
                  <c:v>-168.0</c:v>
                </c:pt>
                <c:pt idx="3172">
                  <c:v>-162.0</c:v>
                </c:pt>
                <c:pt idx="3173">
                  <c:v>-156.0</c:v>
                </c:pt>
                <c:pt idx="3174">
                  <c:v>-150.0</c:v>
                </c:pt>
                <c:pt idx="3175">
                  <c:v>-144.0</c:v>
                </c:pt>
                <c:pt idx="3176">
                  <c:v>-138.0</c:v>
                </c:pt>
                <c:pt idx="3177">
                  <c:v>-132.0</c:v>
                </c:pt>
                <c:pt idx="3178">
                  <c:v>-126.0</c:v>
                </c:pt>
                <c:pt idx="3179">
                  <c:v>-120.0</c:v>
                </c:pt>
                <c:pt idx="3180">
                  <c:v>-114.0</c:v>
                </c:pt>
                <c:pt idx="3181">
                  <c:v>-108.0</c:v>
                </c:pt>
                <c:pt idx="3182">
                  <c:v>-102.0</c:v>
                </c:pt>
                <c:pt idx="3183">
                  <c:v>-96.0</c:v>
                </c:pt>
                <c:pt idx="3184">
                  <c:v>-90.0</c:v>
                </c:pt>
                <c:pt idx="3185">
                  <c:v>-84.0</c:v>
                </c:pt>
                <c:pt idx="3186">
                  <c:v>-78.0</c:v>
                </c:pt>
                <c:pt idx="3187">
                  <c:v>-72.0</c:v>
                </c:pt>
                <c:pt idx="3188">
                  <c:v>-66.0</c:v>
                </c:pt>
                <c:pt idx="3189">
                  <c:v>-60.0</c:v>
                </c:pt>
                <c:pt idx="3190">
                  <c:v>-54.0</c:v>
                </c:pt>
                <c:pt idx="3191">
                  <c:v>-48.0</c:v>
                </c:pt>
                <c:pt idx="3192">
                  <c:v>-42.0</c:v>
                </c:pt>
                <c:pt idx="3193">
                  <c:v>-36.0</c:v>
                </c:pt>
                <c:pt idx="3194">
                  <c:v>-30.0</c:v>
                </c:pt>
                <c:pt idx="3195">
                  <c:v>-24.0</c:v>
                </c:pt>
                <c:pt idx="3196">
                  <c:v>-18.0</c:v>
                </c:pt>
                <c:pt idx="3197">
                  <c:v>-12.0</c:v>
                </c:pt>
                <c:pt idx="3198">
                  <c:v>-6.0</c:v>
                </c:pt>
                <c:pt idx="3199">
                  <c:v>0.0</c:v>
                </c:pt>
                <c:pt idx="3200">
                  <c:v>6.0</c:v>
                </c:pt>
                <c:pt idx="3201">
                  <c:v>12.0</c:v>
                </c:pt>
                <c:pt idx="3202">
                  <c:v>18.0</c:v>
                </c:pt>
                <c:pt idx="3203">
                  <c:v>24.0</c:v>
                </c:pt>
                <c:pt idx="3204">
                  <c:v>30.0</c:v>
                </c:pt>
                <c:pt idx="3205">
                  <c:v>36.0</c:v>
                </c:pt>
                <c:pt idx="3206">
                  <c:v>42.0</c:v>
                </c:pt>
                <c:pt idx="3207">
                  <c:v>48.0</c:v>
                </c:pt>
                <c:pt idx="3208">
                  <c:v>54.0</c:v>
                </c:pt>
                <c:pt idx="3209">
                  <c:v>60.0</c:v>
                </c:pt>
                <c:pt idx="3210">
                  <c:v>66.0</c:v>
                </c:pt>
                <c:pt idx="3211">
                  <c:v>72.0</c:v>
                </c:pt>
                <c:pt idx="3212">
                  <c:v>78.0</c:v>
                </c:pt>
                <c:pt idx="3213">
                  <c:v>84.0</c:v>
                </c:pt>
                <c:pt idx="3214">
                  <c:v>90.0</c:v>
                </c:pt>
                <c:pt idx="3215">
                  <c:v>96.0</c:v>
                </c:pt>
                <c:pt idx="3216">
                  <c:v>102.0</c:v>
                </c:pt>
                <c:pt idx="3217">
                  <c:v>108.0</c:v>
                </c:pt>
                <c:pt idx="3218">
                  <c:v>114.0</c:v>
                </c:pt>
                <c:pt idx="3219">
                  <c:v>120.0</c:v>
                </c:pt>
                <c:pt idx="3220">
                  <c:v>126.0</c:v>
                </c:pt>
                <c:pt idx="3221">
                  <c:v>132.0</c:v>
                </c:pt>
                <c:pt idx="3222">
                  <c:v>138.0</c:v>
                </c:pt>
                <c:pt idx="3223">
                  <c:v>144.0</c:v>
                </c:pt>
                <c:pt idx="3224">
                  <c:v>150.0</c:v>
                </c:pt>
                <c:pt idx="3225">
                  <c:v>156.0</c:v>
                </c:pt>
                <c:pt idx="3226">
                  <c:v>162.0</c:v>
                </c:pt>
                <c:pt idx="3227">
                  <c:v>168.0</c:v>
                </c:pt>
                <c:pt idx="3228">
                  <c:v>174.0</c:v>
                </c:pt>
                <c:pt idx="3229">
                  <c:v>180.0</c:v>
                </c:pt>
                <c:pt idx="3230">
                  <c:v>186.0</c:v>
                </c:pt>
                <c:pt idx="3231">
                  <c:v>192.0</c:v>
                </c:pt>
                <c:pt idx="3232">
                  <c:v>198.0</c:v>
                </c:pt>
                <c:pt idx="3233">
                  <c:v>204.0</c:v>
                </c:pt>
                <c:pt idx="3234">
                  <c:v>210.0</c:v>
                </c:pt>
                <c:pt idx="3235">
                  <c:v>216.0</c:v>
                </c:pt>
                <c:pt idx="3236">
                  <c:v>222.0</c:v>
                </c:pt>
                <c:pt idx="3237">
                  <c:v>228.0</c:v>
                </c:pt>
                <c:pt idx="3238">
                  <c:v>234.0</c:v>
                </c:pt>
                <c:pt idx="3239">
                  <c:v>240.0</c:v>
                </c:pt>
                <c:pt idx="3240">
                  <c:v>246.0</c:v>
                </c:pt>
                <c:pt idx="3241">
                  <c:v>252.0</c:v>
                </c:pt>
                <c:pt idx="3242">
                  <c:v>258.0</c:v>
                </c:pt>
                <c:pt idx="3243">
                  <c:v>264.0</c:v>
                </c:pt>
                <c:pt idx="3244">
                  <c:v>270.0</c:v>
                </c:pt>
                <c:pt idx="3245">
                  <c:v>276.0</c:v>
                </c:pt>
                <c:pt idx="3246">
                  <c:v>282.0</c:v>
                </c:pt>
                <c:pt idx="3247">
                  <c:v>288.0</c:v>
                </c:pt>
                <c:pt idx="3248">
                  <c:v>294.0</c:v>
                </c:pt>
                <c:pt idx="3249">
                  <c:v>300.0</c:v>
                </c:pt>
                <c:pt idx="3250">
                  <c:v>306.0</c:v>
                </c:pt>
                <c:pt idx="3251">
                  <c:v>312.0</c:v>
                </c:pt>
                <c:pt idx="3252">
                  <c:v>318.0</c:v>
                </c:pt>
                <c:pt idx="3253">
                  <c:v>324.0</c:v>
                </c:pt>
                <c:pt idx="3254">
                  <c:v>330.0</c:v>
                </c:pt>
                <c:pt idx="3255">
                  <c:v>336.0</c:v>
                </c:pt>
                <c:pt idx="3256">
                  <c:v>342.0</c:v>
                </c:pt>
                <c:pt idx="3257">
                  <c:v>348.0</c:v>
                </c:pt>
                <c:pt idx="3258">
                  <c:v>354.0</c:v>
                </c:pt>
                <c:pt idx="3259">
                  <c:v>360.0</c:v>
                </c:pt>
                <c:pt idx="3260">
                  <c:v>366.0</c:v>
                </c:pt>
                <c:pt idx="3261">
                  <c:v>372.0</c:v>
                </c:pt>
                <c:pt idx="3262">
                  <c:v>378.0</c:v>
                </c:pt>
                <c:pt idx="3263">
                  <c:v>384.0</c:v>
                </c:pt>
                <c:pt idx="3264">
                  <c:v>390.0</c:v>
                </c:pt>
                <c:pt idx="3265">
                  <c:v>396.0</c:v>
                </c:pt>
                <c:pt idx="3266">
                  <c:v>402.0</c:v>
                </c:pt>
                <c:pt idx="3267">
                  <c:v>408.0</c:v>
                </c:pt>
                <c:pt idx="3268">
                  <c:v>414.0</c:v>
                </c:pt>
                <c:pt idx="3269">
                  <c:v>420.0</c:v>
                </c:pt>
                <c:pt idx="3270">
                  <c:v>426.0</c:v>
                </c:pt>
                <c:pt idx="3271">
                  <c:v>432.0</c:v>
                </c:pt>
                <c:pt idx="3272">
                  <c:v>438.0</c:v>
                </c:pt>
                <c:pt idx="3273">
                  <c:v>444.0</c:v>
                </c:pt>
                <c:pt idx="3274">
                  <c:v>450.0</c:v>
                </c:pt>
                <c:pt idx="3275">
                  <c:v>456.0</c:v>
                </c:pt>
                <c:pt idx="3276">
                  <c:v>462.0</c:v>
                </c:pt>
                <c:pt idx="3277">
                  <c:v>468.0</c:v>
                </c:pt>
                <c:pt idx="3278">
                  <c:v>474.0</c:v>
                </c:pt>
                <c:pt idx="3279">
                  <c:v>480.0</c:v>
                </c:pt>
                <c:pt idx="3280">
                  <c:v>486.0</c:v>
                </c:pt>
                <c:pt idx="3281">
                  <c:v>492.0</c:v>
                </c:pt>
                <c:pt idx="3282">
                  <c:v>498.0</c:v>
                </c:pt>
                <c:pt idx="3283">
                  <c:v>504.0</c:v>
                </c:pt>
                <c:pt idx="3284">
                  <c:v>510.0</c:v>
                </c:pt>
                <c:pt idx="3285">
                  <c:v>516.0</c:v>
                </c:pt>
                <c:pt idx="3286">
                  <c:v>522.0</c:v>
                </c:pt>
                <c:pt idx="3287">
                  <c:v>528.0</c:v>
                </c:pt>
                <c:pt idx="3288">
                  <c:v>534.0</c:v>
                </c:pt>
                <c:pt idx="3289">
                  <c:v>540.0</c:v>
                </c:pt>
                <c:pt idx="3290">
                  <c:v>546.0</c:v>
                </c:pt>
                <c:pt idx="3291">
                  <c:v>552.0</c:v>
                </c:pt>
                <c:pt idx="3292">
                  <c:v>558.0</c:v>
                </c:pt>
                <c:pt idx="3293">
                  <c:v>564.0</c:v>
                </c:pt>
                <c:pt idx="3294">
                  <c:v>570.0</c:v>
                </c:pt>
                <c:pt idx="3295">
                  <c:v>576.0</c:v>
                </c:pt>
                <c:pt idx="3296">
                  <c:v>582.0</c:v>
                </c:pt>
                <c:pt idx="3297">
                  <c:v>588.0</c:v>
                </c:pt>
                <c:pt idx="3298">
                  <c:v>594.0</c:v>
                </c:pt>
                <c:pt idx="3299">
                  <c:v>600.0</c:v>
                </c:pt>
                <c:pt idx="3300">
                  <c:v>606.0</c:v>
                </c:pt>
                <c:pt idx="3301">
                  <c:v>612.0</c:v>
                </c:pt>
                <c:pt idx="3302">
                  <c:v>618.0</c:v>
                </c:pt>
                <c:pt idx="3303">
                  <c:v>624.0</c:v>
                </c:pt>
                <c:pt idx="3304">
                  <c:v>630.0</c:v>
                </c:pt>
                <c:pt idx="3305">
                  <c:v>636.0</c:v>
                </c:pt>
                <c:pt idx="3306">
                  <c:v>642.0</c:v>
                </c:pt>
                <c:pt idx="3307">
                  <c:v>648.0</c:v>
                </c:pt>
                <c:pt idx="3308">
                  <c:v>654.0</c:v>
                </c:pt>
                <c:pt idx="3309">
                  <c:v>660.0</c:v>
                </c:pt>
                <c:pt idx="3310">
                  <c:v>666.0</c:v>
                </c:pt>
                <c:pt idx="3311">
                  <c:v>672.0</c:v>
                </c:pt>
                <c:pt idx="3312">
                  <c:v>678.0</c:v>
                </c:pt>
                <c:pt idx="3313">
                  <c:v>684.0</c:v>
                </c:pt>
                <c:pt idx="3314">
                  <c:v>690.0</c:v>
                </c:pt>
                <c:pt idx="3315">
                  <c:v>696.0</c:v>
                </c:pt>
                <c:pt idx="3316">
                  <c:v>702.0</c:v>
                </c:pt>
                <c:pt idx="3317">
                  <c:v>708.0</c:v>
                </c:pt>
                <c:pt idx="3318">
                  <c:v>714.0</c:v>
                </c:pt>
                <c:pt idx="3319">
                  <c:v>720.0</c:v>
                </c:pt>
                <c:pt idx="3320">
                  <c:v>726.0</c:v>
                </c:pt>
                <c:pt idx="3321">
                  <c:v>732.0</c:v>
                </c:pt>
                <c:pt idx="3322">
                  <c:v>738.0</c:v>
                </c:pt>
                <c:pt idx="3323">
                  <c:v>744.0</c:v>
                </c:pt>
                <c:pt idx="3324">
                  <c:v>750.0</c:v>
                </c:pt>
                <c:pt idx="3325">
                  <c:v>756.0</c:v>
                </c:pt>
                <c:pt idx="3326">
                  <c:v>762.0</c:v>
                </c:pt>
                <c:pt idx="3327">
                  <c:v>768.0</c:v>
                </c:pt>
                <c:pt idx="3328">
                  <c:v>774.0</c:v>
                </c:pt>
                <c:pt idx="3329">
                  <c:v>780.0</c:v>
                </c:pt>
                <c:pt idx="3330">
                  <c:v>786.0</c:v>
                </c:pt>
                <c:pt idx="3331">
                  <c:v>792.0</c:v>
                </c:pt>
                <c:pt idx="3332">
                  <c:v>798.0</c:v>
                </c:pt>
                <c:pt idx="3333">
                  <c:v>804.0</c:v>
                </c:pt>
                <c:pt idx="3334">
                  <c:v>810.0</c:v>
                </c:pt>
                <c:pt idx="3335">
                  <c:v>816.0</c:v>
                </c:pt>
                <c:pt idx="3336">
                  <c:v>822.0</c:v>
                </c:pt>
                <c:pt idx="3337">
                  <c:v>828.0</c:v>
                </c:pt>
                <c:pt idx="3338">
                  <c:v>834.0</c:v>
                </c:pt>
                <c:pt idx="3339">
                  <c:v>840.0</c:v>
                </c:pt>
                <c:pt idx="3340">
                  <c:v>846.0</c:v>
                </c:pt>
                <c:pt idx="3341">
                  <c:v>852.0</c:v>
                </c:pt>
                <c:pt idx="3342">
                  <c:v>858.0</c:v>
                </c:pt>
                <c:pt idx="3343">
                  <c:v>864.0</c:v>
                </c:pt>
                <c:pt idx="3344">
                  <c:v>870.0</c:v>
                </c:pt>
                <c:pt idx="3345">
                  <c:v>876.0</c:v>
                </c:pt>
                <c:pt idx="3346">
                  <c:v>882.0</c:v>
                </c:pt>
                <c:pt idx="3347">
                  <c:v>888.0</c:v>
                </c:pt>
                <c:pt idx="3348">
                  <c:v>894.0</c:v>
                </c:pt>
                <c:pt idx="3349">
                  <c:v>900.0</c:v>
                </c:pt>
                <c:pt idx="3350">
                  <c:v>906.0</c:v>
                </c:pt>
                <c:pt idx="3351">
                  <c:v>912.0</c:v>
                </c:pt>
                <c:pt idx="3352">
                  <c:v>918.0</c:v>
                </c:pt>
                <c:pt idx="3353">
                  <c:v>924.0</c:v>
                </c:pt>
                <c:pt idx="3354">
                  <c:v>930.0</c:v>
                </c:pt>
                <c:pt idx="3355">
                  <c:v>936.0</c:v>
                </c:pt>
                <c:pt idx="3356">
                  <c:v>942.0</c:v>
                </c:pt>
                <c:pt idx="3357">
                  <c:v>948.0</c:v>
                </c:pt>
                <c:pt idx="3358">
                  <c:v>954.0</c:v>
                </c:pt>
                <c:pt idx="3359">
                  <c:v>960.0</c:v>
                </c:pt>
                <c:pt idx="3360">
                  <c:v>966.0</c:v>
                </c:pt>
                <c:pt idx="3361">
                  <c:v>972.0</c:v>
                </c:pt>
                <c:pt idx="3362">
                  <c:v>978.0</c:v>
                </c:pt>
                <c:pt idx="3363">
                  <c:v>984.0</c:v>
                </c:pt>
                <c:pt idx="3364">
                  <c:v>990.0</c:v>
                </c:pt>
                <c:pt idx="3365">
                  <c:v>996.0</c:v>
                </c:pt>
                <c:pt idx="3366">
                  <c:v>1002.0</c:v>
                </c:pt>
                <c:pt idx="3367">
                  <c:v>1008.0</c:v>
                </c:pt>
                <c:pt idx="3368">
                  <c:v>1014.0</c:v>
                </c:pt>
                <c:pt idx="3369">
                  <c:v>1020.0</c:v>
                </c:pt>
                <c:pt idx="3370">
                  <c:v>1026.0</c:v>
                </c:pt>
                <c:pt idx="3371">
                  <c:v>1032.0</c:v>
                </c:pt>
                <c:pt idx="3372">
                  <c:v>1038.0</c:v>
                </c:pt>
                <c:pt idx="3373">
                  <c:v>1044.0</c:v>
                </c:pt>
                <c:pt idx="3374">
                  <c:v>1050.0</c:v>
                </c:pt>
                <c:pt idx="3375">
                  <c:v>1056.0</c:v>
                </c:pt>
                <c:pt idx="3376">
                  <c:v>1062.0</c:v>
                </c:pt>
                <c:pt idx="3377">
                  <c:v>1068.0</c:v>
                </c:pt>
                <c:pt idx="3378">
                  <c:v>1074.0</c:v>
                </c:pt>
                <c:pt idx="3379">
                  <c:v>1080.0</c:v>
                </c:pt>
                <c:pt idx="3380">
                  <c:v>1086.0</c:v>
                </c:pt>
                <c:pt idx="3381">
                  <c:v>1092.0</c:v>
                </c:pt>
                <c:pt idx="3382">
                  <c:v>1098.0</c:v>
                </c:pt>
                <c:pt idx="3383">
                  <c:v>1104.0</c:v>
                </c:pt>
                <c:pt idx="3384">
                  <c:v>1110.0</c:v>
                </c:pt>
                <c:pt idx="3385">
                  <c:v>1116.0</c:v>
                </c:pt>
                <c:pt idx="3386">
                  <c:v>1122.0</c:v>
                </c:pt>
                <c:pt idx="3387">
                  <c:v>1128.0</c:v>
                </c:pt>
                <c:pt idx="3388">
                  <c:v>1134.0</c:v>
                </c:pt>
                <c:pt idx="3389">
                  <c:v>1140.0</c:v>
                </c:pt>
                <c:pt idx="3390">
                  <c:v>1146.0</c:v>
                </c:pt>
                <c:pt idx="3391">
                  <c:v>1152.0</c:v>
                </c:pt>
                <c:pt idx="3392">
                  <c:v>1158.0</c:v>
                </c:pt>
                <c:pt idx="3393">
                  <c:v>1164.0</c:v>
                </c:pt>
                <c:pt idx="3394">
                  <c:v>1170.0</c:v>
                </c:pt>
                <c:pt idx="3395">
                  <c:v>1176.0</c:v>
                </c:pt>
                <c:pt idx="3396">
                  <c:v>1182.0</c:v>
                </c:pt>
                <c:pt idx="3397">
                  <c:v>1188.0</c:v>
                </c:pt>
                <c:pt idx="3398">
                  <c:v>1194.0</c:v>
                </c:pt>
                <c:pt idx="3399">
                  <c:v>1200.0</c:v>
                </c:pt>
                <c:pt idx="3400">
                  <c:v>1206.0</c:v>
                </c:pt>
                <c:pt idx="3401">
                  <c:v>1212.0</c:v>
                </c:pt>
                <c:pt idx="3402">
                  <c:v>1218.0</c:v>
                </c:pt>
                <c:pt idx="3403">
                  <c:v>1224.0</c:v>
                </c:pt>
                <c:pt idx="3404">
                  <c:v>1230.0</c:v>
                </c:pt>
                <c:pt idx="3405">
                  <c:v>1236.0</c:v>
                </c:pt>
                <c:pt idx="3406">
                  <c:v>1242.0</c:v>
                </c:pt>
                <c:pt idx="3407">
                  <c:v>1248.0</c:v>
                </c:pt>
                <c:pt idx="3408">
                  <c:v>1254.0</c:v>
                </c:pt>
                <c:pt idx="3409">
                  <c:v>1260.0</c:v>
                </c:pt>
                <c:pt idx="3410">
                  <c:v>1266.0</c:v>
                </c:pt>
                <c:pt idx="3411">
                  <c:v>1272.0</c:v>
                </c:pt>
                <c:pt idx="3412">
                  <c:v>1278.0</c:v>
                </c:pt>
                <c:pt idx="3413">
                  <c:v>1284.0</c:v>
                </c:pt>
                <c:pt idx="3414">
                  <c:v>1290.0</c:v>
                </c:pt>
                <c:pt idx="3415">
                  <c:v>1296.0</c:v>
                </c:pt>
                <c:pt idx="3416">
                  <c:v>1302.0</c:v>
                </c:pt>
                <c:pt idx="3417">
                  <c:v>1308.0</c:v>
                </c:pt>
                <c:pt idx="3418">
                  <c:v>1314.0</c:v>
                </c:pt>
                <c:pt idx="3419">
                  <c:v>1320.0</c:v>
                </c:pt>
                <c:pt idx="3420">
                  <c:v>1326.0</c:v>
                </c:pt>
                <c:pt idx="3421">
                  <c:v>1332.0</c:v>
                </c:pt>
                <c:pt idx="3422">
                  <c:v>1338.0</c:v>
                </c:pt>
                <c:pt idx="3423">
                  <c:v>1344.0</c:v>
                </c:pt>
                <c:pt idx="3424">
                  <c:v>1350.0</c:v>
                </c:pt>
                <c:pt idx="3425">
                  <c:v>1356.0</c:v>
                </c:pt>
                <c:pt idx="3426">
                  <c:v>1362.0</c:v>
                </c:pt>
                <c:pt idx="3427">
                  <c:v>1368.0</c:v>
                </c:pt>
                <c:pt idx="3428">
                  <c:v>1374.0</c:v>
                </c:pt>
                <c:pt idx="3429">
                  <c:v>1380.0</c:v>
                </c:pt>
                <c:pt idx="3430">
                  <c:v>1386.0</c:v>
                </c:pt>
                <c:pt idx="3431">
                  <c:v>1392.0</c:v>
                </c:pt>
                <c:pt idx="3432">
                  <c:v>1398.0</c:v>
                </c:pt>
                <c:pt idx="3433">
                  <c:v>1404.0</c:v>
                </c:pt>
                <c:pt idx="3434">
                  <c:v>1410.0</c:v>
                </c:pt>
                <c:pt idx="3435">
                  <c:v>1416.0</c:v>
                </c:pt>
                <c:pt idx="3436">
                  <c:v>1422.0</c:v>
                </c:pt>
                <c:pt idx="3437">
                  <c:v>1428.0</c:v>
                </c:pt>
                <c:pt idx="3438">
                  <c:v>1434.0</c:v>
                </c:pt>
                <c:pt idx="3439">
                  <c:v>1440.0</c:v>
                </c:pt>
                <c:pt idx="3440">
                  <c:v>1446.0</c:v>
                </c:pt>
                <c:pt idx="3441">
                  <c:v>1452.0</c:v>
                </c:pt>
                <c:pt idx="3442">
                  <c:v>1458.0</c:v>
                </c:pt>
                <c:pt idx="3443">
                  <c:v>1464.0</c:v>
                </c:pt>
                <c:pt idx="3444">
                  <c:v>1470.0</c:v>
                </c:pt>
                <c:pt idx="3445">
                  <c:v>1476.0</c:v>
                </c:pt>
                <c:pt idx="3446">
                  <c:v>1482.0</c:v>
                </c:pt>
                <c:pt idx="3447">
                  <c:v>1488.0</c:v>
                </c:pt>
                <c:pt idx="3448">
                  <c:v>1494.0</c:v>
                </c:pt>
                <c:pt idx="3449">
                  <c:v>1500.0</c:v>
                </c:pt>
                <c:pt idx="3450">
                  <c:v>1494.0</c:v>
                </c:pt>
                <c:pt idx="3451">
                  <c:v>1488.0</c:v>
                </c:pt>
                <c:pt idx="3452">
                  <c:v>1482.0</c:v>
                </c:pt>
                <c:pt idx="3453">
                  <c:v>1476.0</c:v>
                </c:pt>
                <c:pt idx="3454">
                  <c:v>1470.0</c:v>
                </c:pt>
                <c:pt idx="3455">
                  <c:v>1464.0</c:v>
                </c:pt>
                <c:pt idx="3456">
                  <c:v>1458.0</c:v>
                </c:pt>
                <c:pt idx="3457">
                  <c:v>1452.0</c:v>
                </c:pt>
                <c:pt idx="3458">
                  <c:v>1446.0</c:v>
                </c:pt>
                <c:pt idx="3459">
                  <c:v>1440.0</c:v>
                </c:pt>
                <c:pt idx="3460">
                  <c:v>1434.0</c:v>
                </c:pt>
                <c:pt idx="3461">
                  <c:v>1428.0</c:v>
                </c:pt>
                <c:pt idx="3462">
                  <c:v>1422.0</c:v>
                </c:pt>
                <c:pt idx="3463">
                  <c:v>1416.0</c:v>
                </c:pt>
                <c:pt idx="3464">
                  <c:v>1410.0</c:v>
                </c:pt>
                <c:pt idx="3465">
                  <c:v>1404.0</c:v>
                </c:pt>
                <c:pt idx="3466">
                  <c:v>1398.0</c:v>
                </c:pt>
                <c:pt idx="3467">
                  <c:v>1392.0</c:v>
                </c:pt>
                <c:pt idx="3468">
                  <c:v>1386.0</c:v>
                </c:pt>
                <c:pt idx="3469">
                  <c:v>1380.0</c:v>
                </c:pt>
                <c:pt idx="3470">
                  <c:v>1374.0</c:v>
                </c:pt>
                <c:pt idx="3471">
                  <c:v>1368.0</c:v>
                </c:pt>
                <c:pt idx="3472">
                  <c:v>1362.0</c:v>
                </c:pt>
                <c:pt idx="3473">
                  <c:v>1356.0</c:v>
                </c:pt>
                <c:pt idx="3474">
                  <c:v>1350.0</c:v>
                </c:pt>
                <c:pt idx="3475">
                  <c:v>1344.0</c:v>
                </c:pt>
                <c:pt idx="3476">
                  <c:v>1338.0</c:v>
                </c:pt>
                <c:pt idx="3477">
                  <c:v>1332.0</c:v>
                </c:pt>
                <c:pt idx="3478">
                  <c:v>1326.0</c:v>
                </c:pt>
                <c:pt idx="3479">
                  <c:v>1320.0</c:v>
                </c:pt>
                <c:pt idx="3480">
                  <c:v>1314.0</c:v>
                </c:pt>
                <c:pt idx="3481">
                  <c:v>1308.0</c:v>
                </c:pt>
                <c:pt idx="3482">
                  <c:v>1302.0</c:v>
                </c:pt>
                <c:pt idx="3483">
                  <c:v>1296.0</c:v>
                </c:pt>
                <c:pt idx="3484">
                  <c:v>1290.0</c:v>
                </c:pt>
                <c:pt idx="3485">
                  <c:v>1284.0</c:v>
                </c:pt>
                <c:pt idx="3486">
                  <c:v>1278.0</c:v>
                </c:pt>
                <c:pt idx="3487">
                  <c:v>1272.0</c:v>
                </c:pt>
                <c:pt idx="3488">
                  <c:v>1266.0</c:v>
                </c:pt>
                <c:pt idx="3489">
                  <c:v>1260.0</c:v>
                </c:pt>
                <c:pt idx="3490">
                  <c:v>1254.0</c:v>
                </c:pt>
                <c:pt idx="3491">
                  <c:v>1248.0</c:v>
                </c:pt>
                <c:pt idx="3492">
                  <c:v>1242.0</c:v>
                </c:pt>
                <c:pt idx="3493">
                  <c:v>1236.0</c:v>
                </c:pt>
                <c:pt idx="3494">
                  <c:v>1230.0</c:v>
                </c:pt>
                <c:pt idx="3495">
                  <c:v>1224.0</c:v>
                </c:pt>
                <c:pt idx="3496">
                  <c:v>1218.0</c:v>
                </c:pt>
                <c:pt idx="3497">
                  <c:v>1212.0</c:v>
                </c:pt>
                <c:pt idx="3498">
                  <c:v>1206.0</c:v>
                </c:pt>
                <c:pt idx="3499">
                  <c:v>1200.0</c:v>
                </c:pt>
                <c:pt idx="3500">
                  <c:v>1194.0</c:v>
                </c:pt>
                <c:pt idx="3501">
                  <c:v>1188.0</c:v>
                </c:pt>
                <c:pt idx="3502">
                  <c:v>1182.0</c:v>
                </c:pt>
                <c:pt idx="3503">
                  <c:v>1176.0</c:v>
                </c:pt>
                <c:pt idx="3504">
                  <c:v>1170.0</c:v>
                </c:pt>
                <c:pt idx="3505">
                  <c:v>1164.0</c:v>
                </c:pt>
                <c:pt idx="3506">
                  <c:v>1158.0</c:v>
                </c:pt>
                <c:pt idx="3507">
                  <c:v>1152.0</c:v>
                </c:pt>
                <c:pt idx="3508">
                  <c:v>1146.0</c:v>
                </c:pt>
                <c:pt idx="3509">
                  <c:v>1140.0</c:v>
                </c:pt>
                <c:pt idx="3510">
                  <c:v>1134.0</c:v>
                </c:pt>
                <c:pt idx="3511">
                  <c:v>1128.0</c:v>
                </c:pt>
                <c:pt idx="3512">
                  <c:v>1122.0</c:v>
                </c:pt>
                <c:pt idx="3513">
                  <c:v>1116.0</c:v>
                </c:pt>
                <c:pt idx="3514">
                  <c:v>1110.0</c:v>
                </c:pt>
                <c:pt idx="3515">
                  <c:v>1104.0</c:v>
                </c:pt>
                <c:pt idx="3516">
                  <c:v>1098.0</c:v>
                </c:pt>
                <c:pt idx="3517">
                  <c:v>1092.0</c:v>
                </c:pt>
                <c:pt idx="3518">
                  <c:v>1086.0</c:v>
                </c:pt>
                <c:pt idx="3519">
                  <c:v>1080.0</c:v>
                </c:pt>
                <c:pt idx="3520">
                  <c:v>1074.0</c:v>
                </c:pt>
                <c:pt idx="3521">
                  <c:v>1068.0</c:v>
                </c:pt>
                <c:pt idx="3522">
                  <c:v>1062.0</c:v>
                </c:pt>
                <c:pt idx="3523">
                  <c:v>1056.0</c:v>
                </c:pt>
                <c:pt idx="3524">
                  <c:v>1050.0</c:v>
                </c:pt>
                <c:pt idx="3525">
                  <c:v>1044.0</c:v>
                </c:pt>
                <c:pt idx="3526">
                  <c:v>1038.0</c:v>
                </c:pt>
                <c:pt idx="3527">
                  <c:v>1032.0</c:v>
                </c:pt>
                <c:pt idx="3528">
                  <c:v>1026.0</c:v>
                </c:pt>
                <c:pt idx="3529">
                  <c:v>1020.0</c:v>
                </c:pt>
                <c:pt idx="3530">
                  <c:v>1014.0</c:v>
                </c:pt>
                <c:pt idx="3531">
                  <c:v>1008.0</c:v>
                </c:pt>
                <c:pt idx="3532">
                  <c:v>1002.0</c:v>
                </c:pt>
                <c:pt idx="3533">
                  <c:v>996.0</c:v>
                </c:pt>
                <c:pt idx="3534">
                  <c:v>990.0</c:v>
                </c:pt>
                <c:pt idx="3535">
                  <c:v>984.0</c:v>
                </c:pt>
                <c:pt idx="3536">
                  <c:v>978.0</c:v>
                </c:pt>
                <c:pt idx="3537">
                  <c:v>972.0</c:v>
                </c:pt>
                <c:pt idx="3538">
                  <c:v>966.0</c:v>
                </c:pt>
                <c:pt idx="3539">
                  <c:v>960.0</c:v>
                </c:pt>
                <c:pt idx="3540">
                  <c:v>954.0</c:v>
                </c:pt>
                <c:pt idx="3541">
                  <c:v>948.0</c:v>
                </c:pt>
                <c:pt idx="3542">
                  <c:v>942.0</c:v>
                </c:pt>
                <c:pt idx="3543">
                  <c:v>936.0</c:v>
                </c:pt>
                <c:pt idx="3544">
                  <c:v>930.0</c:v>
                </c:pt>
                <c:pt idx="3545">
                  <c:v>924.0</c:v>
                </c:pt>
                <c:pt idx="3546">
                  <c:v>918.0</c:v>
                </c:pt>
                <c:pt idx="3547">
                  <c:v>912.0</c:v>
                </c:pt>
                <c:pt idx="3548">
                  <c:v>906.0</c:v>
                </c:pt>
                <c:pt idx="3549">
                  <c:v>900.0</c:v>
                </c:pt>
                <c:pt idx="3550">
                  <c:v>894.0</c:v>
                </c:pt>
                <c:pt idx="3551">
                  <c:v>888.0</c:v>
                </c:pt>
                <c:pt idx="3552">
                  <c:v>882.0</c:v>
                </c:pt>
                <c:pt idx="3553">
                  <c:v>876.0</c:v>
                </c:pt>
                <c:pt idx="3554">
                  <c:v>870.0</c:v>
                </c:pt>
                <c:pt idx="3555">
                  <c:v>864.0</c:v>
                </c:pt>
                <c:pt idx="3556">
                  <c:v>858.0</c:v>
                </c:pt>
                <c:pt idx="3557">
                  <c:v>852.0</c:v>
                </c:pt>
                <c:pt idx="3558">
                  <c:v>846.0</c:v>
                </c:pt>
                <c:pt idx="3559">
                  <c:v>840.0</c:v>
                </c:pt>
                <c:pt idx="3560">
                  <c:v>834.0</c:v>
                </c:pt>
                <c:pt idx="3561">
                  <c:v>828.0</c:v>
                </c:pt>
                <c:pt idx="3562">
                  <c:v>822.0</c:v>
                </c:pt>
                <c:pt idx="3563">
                  <c:v>816.0</c:v>
                </c:pt>
                <c:pt idx="3564">
                  <c:v>810.0</c:v>
                </c:pt>
                <c:pt idx="3565">
                  <c:v>804.0</c:v>
                </c:pt>
                <c:pt idx="3566">
                  <c:v>798.0</c:v>
                </c:pt>
                <c:pt idx="3567">
                  <c:v>792.0</c:v>
                </c:pt>
                <c:pt idx="3568">
                  <c:v>786.0</c:v>
                </c:pt>
                <c:pt idx="3569">
                  <c:v>780.0</c:v>
                </c:pt>
                <c:pt idx="3570">
                  <c:v>774.0</c:v>
                </c:pt>
                <c:pt idx="3571">
                  <c:v>768.0</c:v>
                </c:pt>
                <c:pt idx="3572">
                  <c:v>762.0</c:v>
                </c:pt>
                <c:pt idx="3573">
                  <c:v>756.0</c:v>
                </c:pt>
                <c:pt idx="3574">
                  <c:v>750.0</c:v>
                </c:pt>
                <c:pt idx="3575">
                  <c:v>744.0</c:v>
                </c:pt>
                <c:pt idx="3576">
                  <c:v>738.0</c:v>
                </c:pt>
                <c:pt idx="3577">
                  <c:v>732.0</c:v>
                </c:pt>
                <c:pt idx="3578">
                  <c:v>726.0</c:v>
                </c:pt>
                <c:pt idx="3579">
                  <c:v>720.0</c:v>
                </c:pt>
                <c:pt idx="3580">
                  <c:v>714.0</c:v>
                </c:pt>
                <c:pt idx="3581">
                  <c:v>708.0</c:v>
                </c:pt>
                <c:pt idx="3582">
                  <c:v>702.0</c:v>
                </c:pt>
                <c:pt idx="3583">
                  <c:v>696.0</c:v>
                </c:pt>
                <c:pt idx="3584">
                  <c:v>690.0</c:v>
                </c:pt>
                <c:pt idx="3585">
                  <c:v>684.0</c:v>
                </c:pt>
                <c:pt idx="3586">
                  <c:v>678.0</c:v>
                </c:pt>
                <c:pt idx="3587">
                  <c:v>672.0</c:v>
                </c:pt>
                <c:pt idx="3588">
                  <c:v>666.0</c:v>
                </c:pt>
                <c:pt idx="3589">
                  <c:v>660.0</c:v>
                </c:pt>
                <c:pt idx="3590">
                  <c:v>654.0</c:v>
                </c:pt>
                <c:pt idx="3591">
                  <c:v>648.0</c:v>
                </c:pt>
                <c:pt idx="3592">
                  <c:v>642.0</c:v>
                </c:pt>
                <c:pt idx="3593">
                  <c:v>636.0</c:v>
                </c:pt>
                <c:pt idx="3594">
                  <c:v>630.0</c:v>
                </c:pt>
                <c:pt idx="3595">
                  <c:v>624.0</c:v>
                </c:pt>
                <c:pt idx="3596">
                  <c:v>618.0</c:v>
                </c:pt>
                <c:pt idx="3597">
                  <c:v>612.0</c:v>
                </c:pt>
                <c:pt idx="3598">
                  <c:v>606.0</c:v>
                </c:pt>
                <c:pt idx="3599">
                  <c:v>600.0</c:v>
                </c:pt>
                <c:pt idx="3600">
                  <c:v>594.0</c:v>
                </c:pt>
                <c:pt idx="3601">
                  <c:v>588.0</c:v>
                </c:pt>
                <c:pt idx="3602">
                  <c:v>582.0</c:v>
                </c:pt>
                <c:pt idx="3603">
                  <c:v>576.0</c:v>
                </c:pt>
                <c:pt idx="3604">
                  <c:v>570.0</c:v>
                </c:pt>
                <c:pt idx="3605">
                  <c:v>564.0</c:v>
                </c:pt>
                <c:pt idx="3606">
                  <c:v>558.0</c:v>
                </c:pt>
                <c:pt idx="3607">
                  <c:v>552.0</c:v>
                </c:pt>
                <c:pt idx="3608">
                  <c:v>546.0</c:v>
                </c:pt>
                <c:pt idx="3609">
                  <c:v>540.0</c:v>
                </c:pt>
                <c:pt idx="3610">
                  <c:v>534.0</c:v>
                </c:pt>
                <c:pt idx="3611">
                  <c:v>528.0</c:v>
                </c:pt>
                <c:pt idx="3612">
                  <c:v>522.0</c:v>
                </c:pt>
                <c:pt idx="3613">
                  <c:v>516.0</c:v>
                </c:pt>
                <c:pt idx="3614">
                  <c:v>510.0</c:v>
                </c:pt>
                <c:pt idx="3615">
                  <c:v>504.0</c:v>
                </c:pt>
                <c:pt idx="3616">
                  <c:v>498.0</c:v>
                </c:pt>
                <c:pt idx="3617">
                  <c:v>492.0</c:v>
                </c:pt>
                <c:pt idx="3618">
                  <c:v>486.0</c:v>
                </c:pt>
                <c:pt idx="3619">
                  <c:v>480.0</c:v>
                </c:pt>
                <c:pt idx="3620">
                  <c:v>474.0</c:v>
                </c:pt>
                <c:pt idx="3621">
                  <c:v>468.0</c:v>
                </c:pt>
                <c:pt idx="3622">
                  <c:v>462.0</c:v>
                </c:pt>
                <c:pt idx="3623">
                  <c:v>456.0</c:v>
                </c:pt>
                <c:pt idx="3624">
                  <c:v>450.0</c:v>
                </c:pt>
                <c:pt idx="3625">
                  <c:v>444.0</c:v>
                </c:pt>
                <c:pt idx="3626">
                  <c:v>438.0</c:v>
                </c:pt>
                <c:pt idx="3627">
                  <c:v>432.0</c:v>
                </c:pt>
                <c:pt idx="3628">
                  <c:v>426.0</c:v>
                </c:pt>
                <c:pt idx="3629">
                  <c:v>420.0</c:v>
                </c:pt>
                <c:pt idx="3630">
                  <c:v>414.0</c:v>
                </c:pt>
                <c:pt idx="3631">
                  <c:v>408.0</c:v>
                </c:pt>
                <c:pt idx="3632">
                  <c:v>402.0</c:v>
                </c:pt>
                <c:pt idx="3633">
                  <c:v>396.0</c:v>
                </c:pt>
                <c:pt idx="3634">
                  <c:v>390.0</c:v>
                </c:pt>
                <c:pt idx="3635">
                  <c:v>384.0</c:v>
                </c:pt>
                <c:pt idx="3636">
                  <c:v>378.0</c:v>
                </c:pt>
                <c:pt idx="3637">
                  <c:v>372.0</c:v>
                </c:pt>
                <c:pt idx="3638">
                  <c:v>366.0</c:v>
                </c:pt>
                <c:pt idx="3639">
                  <c:v>360.0</c:v>
                </c:pt>
                <c:pt idx="3640">
                  <c:v>354.0</c:v>
                </c:pt>
                <c:pt idx="3641">
                  <c:v>348.0</c:v>
                </c:pt>
                <c:pt idx="3642">
                  <c:v>342.0</c:v>
                </c:pt>
                <c:pt idx="3643">
                  <c:v>336.0</c:v>
                </c:pt>
                <c:pt idx="3644">
                  <c:v>330.0</c:v>
                </c:pt>
                <c:pt idx="3645">
                  <c:v>324.0</c:v>
                </c:pt>
                <c:pt idx="3646">
                  <c:v>318.0</c:v>
                </c:pt>
                <c:pt idx="3647">
                  <c:v>312.0</c:v>
                </c:pt>
                <c:pt idx="3648">
                  <c:v>306.0</c:v>
                </c:pt>
                <c:pt idx="3649">
                  <c:v>300.0</c:v>
                </c:pt>
                <c:pt idx="3650">
                  <c:v>294.0</c:v>
                </c:pt>
                <c:pt idx="3651">
                  <c:v>288.0</c:v>
                </c:pt>
                <c:pt idx="3652">
                  <c:v>282.0</c:v>
                </c:pt>
                <c:pt idx="3653">
                  <c:v>276.0</c:v>
                </c:pt>
                <c:pt idx="3654">
                  <c:v>270.0</c:v>
                </c:pt>
                <c:pt idx="3655">
                  <c:v>264.0</c:v>
                </c:pt>
                <c:pt idx="3656">
                  <c:v>258.0</c:v>
                </c:pt>
                <c:pt idx="3657">
                  <c:v>252.0</c:v>
                </c:pt>
                <c:pt idx="3658">
                  <c:v>246.0</c:v>
                </c:pt>
                <c:pt idx="3659">
                  <c:v>240.0</c:v>
                </c:pt>
                <c:pt idx="3660">
                  <c:v>234.0</c:v>
                </c:pt>
                <c:pt idx="3661">
                  <c:v>228.0</c:v>
                </c:pt>
                <c:pt idx="3662">
                  <c:v>222.0</c:v>
                </c:pt>
                <c:pt idx="3663">
                  <c:v>216.0</c:v>
                </c:pt>
                <c:pt idx="3664">
                  <c:v>210.0</c:v>
                </c:pt>
                <c:pt idx="3665">
                  <c:v>204.0</c:v>
                </c:pt>
                <c:pt idx="3666">
                  <c:v>198.0</c:v>
                </c:pt>
                <c:pt idx="3667">
                  <c:v>192.0</c:v>
                </c:pt>
                <c:pt idx="3668">
                  <c:v>186.0</c:v>
                </c:pt>
                <c:pt idx="3669">
                  <c:v>180.0</c:v>
                </c:pt>
                <c:pt idx="3670">
                  <c:v>174.0</c:v>
                </c:pt>
                <c:pt idx="3671">
                  <c:v>168.0</c:v>
                </c:pt>
                <c:pt idx="3672">
                  <c:v>162.0</c:v>
                </c:pt>
                <c:pt idx="3673">
                  <c:v>156.0</c:v>
                </c:pt>
                <c:pt idx="3674">
                  <c:v>150.0</c:v>
                </c:pt>
                <c:pt idx="3675">
                  <c:v>144.0</c:v>
                </c:pt>
                <c:pt idx="3676">
                  <c:v>138.0</c:v>
                </c:pt>
                <c:pt idx="3677">
                  <c:v>132.0</c:v>
                </c:pt>
                <c:pt idx="3678">
                  <c:v>126.0</c:v>
                </c:pt>
                <c:pt idx="3679">
                  <c:v>120.0</c:v>
                </c:pt>
                <c:pt idx="3680">
                  <c:v>114.0</c:v>
                </c:pt>
                <c:pt idx="3681">
                  <c:v>108.0</c:v>
                </c:pt>
                <c:pt idx="3682">
                  <c:v>102.0</c:v>
                </c:pt>
                <c:pt idx="3683">
                  <c:v>96.0</c:v>
                </c:pt>
                <c:pt idx="3684">
                  <c:v>90.0</c:v>
                </c:pt>
                <c:pt idx="3685">
                  <c:v>84.0</c:v>
                </c:pt>
                <c:pt idx="3686">
                  <c:v>78.0</c:v>
                </c:pt>
                <c:pt idx="3687">
                  <c:v>72.0</c:v>
                </c:pt>
                <c:pt idx="3688">
                  <c:v>66.0</c:v>
                </c:pt>
                <c:pt idx="3689">
                  <c:v>60.0</c:v>
                </c:pt>
                <c:pt idx="3690">
                  <c:v>54.0</c:v>
                </c:pt>
                <c:pt idx="3691">
                  <c:v>48.0</c:v>
                </c:pt>
                <c:pt idx="3692">
                  <c:v>42.0</c:v>
                </c:pt>
                <c:pt idx="3693">
                  <c:v>36.0</c:v>
                </c:pt>
                <c:pt idx="3694">
                  <c:v>30.0</c:v>
                </c:pt>
                <c:pt idx="3695">
                  <c:v>24.0</c:v>
                </c:pt>
                <c:pt idx="3696">
                  <c:v>18.0</c:v>
                </c:pt>
                <c:pt idx="3697">
                  <c:v>12.0</c:v>
                </c:pt>
                <c:pt idx="3698">
                  <c:v>6.0</c:v>
                </c:pt>
                <c:pt idx="3699">
                  <c:v>0.0</c:v>
                </c:pt>
                <c:pt idx="3700">
                  <c:v>-6.0</c:v>
                </c:pt>
                <c:pt idx="3701">
                  <c:v>-12.0</c:v>
                </c:pt>
                <c:pt idx="3702">
                  <c:v>-18.0</c:v>
                </c:pt>
                <c:pt idx="3703">
                  <c:v>-24.0</c:v>
                </c:pt>
                <c:pt idx="3704">
                  <c:v>-30.0</c:v>
                </c:pt>
                <c:pt idx="3705">
                  <c:v>-36.0</c:v>
                </c:pt>
                <c:pt idx="3706">
                  <c:v>-42.0</c:v>
                </c:pt>
                <c:pt idx="3707">
                  <c:v>-48.0</c:v>
                </c:pt>
                <c:pt idx="3708">
                  <c:v>-54.0</c:v>
                </c:pt>
                <c:pt idx="3709">
                  <c:v>-60.0</c:v>
                </c:pt>
                <c:pt idx="3710">
                  <c:v>-66.0</c:v>
                </c:pt>
                <c:pt idx="3711">
                  <c:v>-72.0</c:v>
                </c:pt>
                <c:pt idx="3712">
                  <c:v>-78.0</c:v>
                </c:pt>
                <c:pt idx="3713">
                  <c:v>-84.0</c:v>
                </c:pt>
                <c:pt idx="3714">
                  <c:v>-90.0</c:v>
                </c:pt>
                <c:pt idx="3715">
                  <c:v>-96.0</c:v>
                </c:pt>
                <c:pt idx="3716">
                  <c:v>-102.0</c:v>
                </c:pt>
                <c:pt idx="3717">
                  <c:v>-108.0</c:v>
                </c:pt>
                <c:pt idx="3718">
                  <c:v>-114.0</c:v>
                </c:pt>
                <c:pt idx="3719">
                  <c:v>-120.0</c:v>
                </c:pt>
                <c:pt idx="3720">
                  <c:v>-126.0</c:v>
                </c:pt>
                <c:pt idx="3721">
                  <c:v>-132.0</c:v>
                </c:pt>
                <c:pt idx="3722">
                  <c:v>-138.0</c:v>
                </c:pt>
                <c:pt idx="3723">
                  <c:v>-144.0</c:v>
                </c:pt>
                <c:pt idx="3724">
                  <c:v>-150.0</c:v>
                </c:pt>
                <c:pt idx="3725">
                  <c:v>-156.0</c:v>
                </c:pt>
                <c:pt idx="3726">
                  <c:v>-162.0</c:v>
                </c:pt>
                <c:pt idx="3727">
                  <c:v>-168.0</c:v>
                </c:pt>
                <c:pt idx="3728">
                  <c:v>-174.0</c:v>
                </c:pt>
                <c:pt idx="3729">
                  <c:v>-180.0</c:v>
                </c:pt>
                <c:pt idx="3730">
                  <c:v>-186.0</c:v>
                </c:pt>
                <c:pt idx="3731">
                  <c:v>-192.0</c:v>
                </c:pt>
                <c:pt idx="3732">
                  <c:v>-198.0</c:v>
                </c:pt>
                <c:pt idx="3733">
                  <c:v>-204.0</c:v>
                </c:pt>
                <c:pt idx="3734">
                  <c:v>-210.0</c:v>
                </c:pt>
                <c:pt idx="3735">
                  <c:v>-216.0</c:v>
                </c:pt>
                <c:pt idx="3736">
                  <c:v>-222.0</c:v>
                </c:pt>
                <c:pt idx="3737">
                  <c:v>-228.0</c:v>
                </c:pt>
                <c:pt idx="3738">
                  <c:v>-234.0</c:v>
                </c:pt>
                <c:pt idx="3739">
                  <c:v>-240.0</c:v>
                </c:pt>
                <c:pt idx="3740">
                  <c:v>-246.0</c:v>
                </c:pt>
                <c:pt idx="3741">
                  <c:v>-252.0</c:v>
                </c:pt>
                <c:pt idx="3742">
                  <c:v>-258.0</c:v>
                </c:pt>
                <c:pt idx="3743">
                  <c:v>-264.0</c:v>
                </c:pt>
                <c:pt idx="3744">
                  <c:v>-270.0</c:v>
                </c:pt>
                <c:pt idx="3745">
                  <c:v>-276.0</c:v>
                </c:pt>
                <c:pt idx="3746">
                  <c:v>-282.0</c:v>
                </c:pt>
                <c:pt idx="3747">
                  <c:v>-288.0</c:v>
                </c:pt>
                <c:pt idx="3748">
                  <c:v>-294.0</c:v>
                </c:pt>
                <c:pt idx="3749">
                  <c:v>-300.0</c:v>
                </c:pt>
                <c:pt idx="3750">
                  <c:v>-306.0</c:v>
                </c:pt>
                <c:pt idx="3751">
                  <c:v>-312.0</c:v>
                </c:pt>
                <c:pt idx="3752">
                  <c:v>-318.0</c:v>
                </c:pt>
                <c:pt idx="3753">
                  <c:v>-324.0</c:v>
                </c:pt>
                <c:pt idx="3754">
                  <c:v>-330.0</c:v>
                </c:pt>
                <c:pt idx="3755">
                  <c:v>-336.0</c:v>
                </c:pt>
                <c:pt idx="3756">
                  <c:v>-342.0</c:v>
                </c:pt>
                <c:pt idx="3757">
                  <c:v>-348.0</c:v>
                </c:pt>
                <c:pt idx="3758">
                  <c:v>-354.0</c:v>
                </c:pt>
                <c:pt idx="3759">
                  <c:v>-360.0</c:v>
                </c:pt>
                <c:pt idx="3760">
                  <c:v>-366.0</c:v>
                </c:pt>
                <c:pt idx="3761">
                  <c:v>-372.0</c:v>
                </c:pt>
                <c:pt idx="3762">
                  <c:v>-378.0</c:v>
                </c:pt>
                <c:pt idx="3763">
                  <c:v>-384.0</c:v>
                </c:pt>
                <c:pt idx="3764">
                  <c:v>-390.0</c:v>
                </c:pt>
                <c:pt idx="3765">
                  <c:v>-396.0</c:v>
                </c:pt>
                <c:pt idx="3766">
                  <c:v>-402.0</c:v>
                </c:pt>
                <c:pt idx="3767">
                  <c:v>-408.0</c:v>
                </c:pt>
                <c:pt idx="3768">
                  <c:v>-414.0</c:v>
                </c:pt>
                <c:pt idx="3769">
                  <c:v>-420.0</c:v>
                </c:pt>
                <c:pt idx="3770">
                  <c:v>-426.0</c:v>
                </c:pt>
                <c:pt idx="3771">
                  <c:v>-432.0</c:v>
                </c:pt>
                <c:pt idx="3772">
                  <c:v>-438.0</c:v>
                </c:pt>
                <c:pt idx="3773">
                  <c:v>-444.0</c:v>
                </c:pt>
                <c:pt idx="3774">
                  <c:v>-450.0</c:v>
                </c:pt>
                <c:pt idx="3775">
                  <c:v>-456.0</c:v>
                </c:pt>
                <c:pt idx="3776">
                  <c:v>-462.0</c:v>
                </c:pt>
                <c:pt idx="3777">
                  <c:v>-468.0</c:v>
                </c:pt>
                <c:pt idx="3778">
                  <c:v>-474.0</c:v>
                </c:pt>
                <c:pt idx="3779">
                  <c:v>-480.0</c:v>
                </c:pt>
                <c:pt idx="3780">
                  <c:v>-486.0</c:v>
                </c:pt>
                <c:pt idx="3781">
                  <c:v>-492.0</c:v>
                </c:pt>
                <c:pt idx="3782">
                  <c:v>-498.0</c:v>
                </c:pt>
                <c:pt idx="3783">
                  <c:v>-504.0</c:v>
                </c:pt>
                <c:pt idx="3784">
                  <c:v>-510.0</c:v>
                </c:pt>
                <c:pt idx="3785">
                  <c:v>-516.0</c:v>
                </c:pt>
                <c:pt idx="3786">
                  <c:v>-522.0</c:v>
                </c:pt>
                <c:pt idx="3787">
                  <c:v>-528.0</c:v>
                </c:pt>
                <c:pt idx="3788">
                  <c:v>-534.0</c:v>
                </c:pt>
                <c:pt idx="3789">
                  <c:v>-540.0</c:v>
                </c:pt>
                <c:pt idx="3790">
                  <c:v>-546.0</c:v>
                </c:pt>
                <c:pt idx="3791">
                  <c:v>-552.0</c:v>
                </c:pt>
                <c:pt idx="3792">
                  <c:v>-558.0</c:v>
                </c:pt>
                <c:pt idx="3793">
                  <c:v>-564.0</c:v>
                </c:pt>
                <c:pt idx="3794">
                  <c:v>-570.0</c:v>
                </c:pt>
                <c:pt idx="3795">
                  <c:v>-576.0</c:v>
                </c:pt>
                <c:pt idx="3796">
                  <c:v>-582.0</c:v>
                </c:pt>
                <c:pt idx="3797">
                  <c:v>-588.0</c:v>
                </c:pt>
                <c:pt idx="3798">
                  <c:v>-594.0</c:v>
                </c:pt>
                <c:pt idx="3799">
                  <c:v>-600.0</c:v>
                </c:pt>
                <c:pt idx="3800">
                  <c:v>-606.0</c:v>
                </c:pt>
                <c:pt idx="3801">
                  <c:v>-612.0</c:v>
                </c:pt>
                <c:pt idx="3802">
                  <c:v>-618.0</c:v>
                </c:pt>
                <c:pt idx="3803">
                  <c:v>-624.0</c:v>
                </c:pt>
                <c:pt idx="3804">
                  <c:v>-630.0</c:v>
                </c:pt>
                <c:pt idx="3805">
                  <c:v>-636.0</c:v>
                </c:pt>
                <c:pt idx="3806">
                  <c:v>-642.0</c:v>
                </c:pt>
                <c:pt idx="3807">
                  <c:v>-648.0</c:v>
                </c:pt>
                <c:pt idx="3808">
                  <c:v>-654.0</c:v>
                </c:pt>
                <c:pt idx="3809">
                  <c:v>-660.0</c:v>
                </c:pt>
                <c:pt idx="3810">
                  <c:v>-666.0</c:v>
                </c:pt>
                <c:pt idx="3811">
                  <c:v>-672.0</c:v>
                </c:pt>
                <c:pt idx="3812">
                  <c:v>-678.0</c:v>
                </c:pt>
                <c:pt idx="3813">
                  <c:v>-684.0</c:v>
                </c:pt>
                <c:pt idx="3814">
                  <c:v>-690.0</c:v>
                </c:pt>
                <c:pt idx="3815">
                  <c:v>-696.0</c:v>
                </c:pt>
                <c:pt idx="3816">
                  <c:v>-702.0</c:v>
                </c:pt>
                <c:pt idx="3817">
                  <c:v>-708.0</c:v>
                </c:pt>
                <c:pt idx="3818">
                  <c:v>-714.0</c:v>
                </c:pt>
                <c:pt idx="3819">
                  <c:v>-720.0</c:v>
                </c:pt>
                <c:pt idx="3820">
                  <c:v>-726.0</c:v>
                </c:pt>
                <c:pt idx="3821">
                  <c:v>-732.0</c:v>
                </c:pt>
                <c:pt idx="3822">
                  <c:v>-738.0</c:v>
                </c:pt>
                <c:pt idx="3823">
                  <c:v>-744.0</c:v>
                </c:pt>
                <c:pt idx="3824">
                  <c:v>-750.0</c:v>
                </c:pt>
                <c:pt idx="3825">
                  <c:v>-756.0</c:v>
                </c:pt>
                <c:pt idx="3826">
                  <c:v>-762.0</c:v>
                </c:pt>
                <c:pt idx="3827">
                  <c:v>-768.0</c:v>
                </c:pt>
                <c:pt idx="3828">
                  <c:v>-774.0</c:v>
                </c:pt>
                <c:pt idx="3829">
                  <c:v>-780.0</c:v>
                </c:pt>
                <c:pt idx="3830">
                  <c:v>-786.0</c:v>
                </c:pt>
                <c:pt idx="3831">
                  <c:v>-792.0</c:v>
                </c:pt>
                <c:pt idx="3832">
                  <c:v>-798.0</c:v>
                </c:pt>
                <c:pt idx="3833">
                  <c:v>-804.0</c:v>
                </c:pt>
                <c:pt idx="3834">
                  <c:v>-810.0</c:v>
                </c:pt>
                <c:pt idx="3835">
                  <c:v>-816.0</c:v>
                </c:pt>
                <c:pt idx="3836">
                  <c:v>-822.0</c:v>
                </c:pt>
                <c:pt idx="3837">
                  <c:v>-828.0</c:v>
                </c:pt>
                <c:pt idx="3838">
                  <c:v>-834.0</c:v>
                </c:pt>
                <c:pt idx="3839">
                  <c:v>-840.0</c:v>
                </c:pt>
                <c:pt idx="3840">
                  <c:v>-846.0</c:v>
                </c:pt>
                <c:pt idx="3841">
                  <c:v>-852.0</c:v>
                </c:pt>
                <c:pt idx="3842">
                  <c:v>-858.0</c:v>
                </c:pt>
                <c:pt idx="3843">
                  <c:v>-864.0</c:v>
                </c:pt>
                <c:pt idx="3844">
                  <c:v>-870.0</c:v>
                </c:pt>
                <c:pt idx="3845">
                  <c:v>-876.0</c:v>
                </c:pt>
                <c:pt idx="3846">
                  <c:v>-882.0</c:v>
                </c:pt>
                <c:pt idx="3847">
                  <c:v>-888.0</c:v>
                </c:pt>
                <c:pt idx="3848">
                  <c:v>-894.0</c:v>
                </c:pt>
                <c:pt idx="3849">
                  <c:v>-900.0</c:v>
                </c:pt>
                <c:pt idx="3850">
                  <c:v>-894.0</c:v>
                </c:pt>
                <c:pt idx="3851">
                  <c:v>-888.0</c:v>
                </c:pt>
                <c:pt idx="3852">
                  <c:v>-882.0</c:v>
                </c:pt>
                <c:pt idx="3853">
                  <c:v>-876.0</c:v>
                </c:pt>
                <c:pt idx="3854">
                  <c:v>-870.0</c:v>
                </c:pt>
                <c:pt idx="3855">
                  <c:v>-864.0</c:v>
                </c:pt>
                <c:pt idx="3856">
                  <c:v>-858.0</c:v>
                </c:pt>
                <c:pt idx="3857">
                  <c:v>-852.0</c:v>
                </c:pt>
                <c:pt idx="3858">
                  <c:v>-846.0</c:v>
                </c:pt>
                <c:pt idx="3859">
                  <c:v>-840.0</c:v>
                </c:pt>
                <c:pt idx="3860">
                  <c:v>-834.0</c:v>
                </c:pt>
                <c:pt idx="3861">
                  <c:v>-828.0</c:v>
                </c:pt>
                <c:pt idx="3862">
                  <c:v>-822.0</c:v>
                </c:pt>
                <c:pt idx="3863">
                  <c:v>-816.0</c:v>
                </c:pt>
                <c:pt idx="3864">
                  <c:v>-810.0</c:v>
                </c:pt>
                <c:pt idx="3865">
                  <c:v>-804.0</c:v>
                </c:pt>
                <c:pt idx="3866">
                  <c:v>-798.0</c:v>
                </c:pt>
                <c:pt idx="3867">
                  <c:v>-792.0</c:v>
                </c:pt>
                <c:pt idx="3868">
                  <c:v>-786.0</c:v>
                </c:pt>
                <c:pt idx="3869">
                  <c:v>-780.0</c:v>
                </c:pt>
                <c:pt idx="3870">
                  <c:v>-774.0</c:v>
                </c:pt>
                <c:pt idx="3871">
                  <c:v>-768.0</c:v>
                </c:pt>
                <c:pt idx="3872">
                  <c:v>-762.0</c:v>
                </c:pt>
                <c:pt idx="3873">
                  <c:v>-756.0</c:v>
                </c:pt>
                <c:pt idx="3874">
                  <c:v>-750.0</c:v>
                </c:pt>
                <c:pt idx="3875">
                  <c:v>-744.0</c:v>
                </c:pt>
                <c:pt idx="3876">
                  <c:v>-738.0</c:v>
                </c:pt>
                <c:pt idx="3877">
                  <c:v>-732.0</c:v>
                </c:pt>
                <c:pt idx="3878">
                  <c:v>-726.0</c:v>
                </c:pt>
                <c:pt idx="3879">
                  <c:v>-720.0</c:v>
                </c:pt>
                <c:pt idx="3880">
                  <c:v>-714.0</c:v>
                </c:pt>
                <c:pt idx="3881">
                  <c:v>-708.0</c:v>
                </c:pt>
                <c:pt idx="3882">
                  <c:v>-702.0</c:v>
                </c:pt>
                <c:pt idx="3883">
                  <c:v>-696.0</c:v>
                </c:pt>
                <c:pt idx="3884">
                  <c:v>-690.0</c:v>
                </c:pt>
                <c:pt idx="3885">
                  <c:v>-684.0</c:v>
                </c:pt>
                <c:pt idx="3886">
                  <c:v>-678.0</c:v>
                </c:pt>
                <c:pt idx="3887">
                  <c:v>-672.0</c:v>
                </c:pt>
                <c:pt idx="3888">
                  <c:v>-666.0</c:v>
                </c:pt>
                <c:pt idx="3889">
                  <c:v>-660.0</c:v>
                </c:pt>
                <c:pt idx="3890">
                  <c:v>-654.0</c:v>
                </c:pt>
                <c:pt idx="3891">
                  <c:v>-648.0</c:v>
                </c:pt>
                <c:pt idx="3892">
                  <c:v>-642.0</c:v>
                </c:pt>
                <c:pt idx="3893">
                  <c:v>-636.0</c:v>
                </c:pt>
                <c:pt idx="3894">
                  <c:v>-630.0</c:v>
                </c:pt>
                <c:pt idx="3895">
                  <c:v>-624.0</c:v>
                </c:pt>
                <c:pt idx="3896">
                  <c:v>-618.0</c:v>
                </c:pt>
                <c:pt idx="3897">
                  <c:v>-612.0</c:v>
                </c:pt>
                <c:pt idx="3898">
                  <c:v>-606.0</c:v>
                </c:pt>
                <c:pt idx="3899">
                  <c:v>-600.0</c:v>
                </c:pt>
                <c:pt idx="3900">
                  <c:v>-594.0</c:v>
                </c:pt>
                <c:pt idx="3901">
                  <c:v>-588.0</c:v>
                </c:pt>
                <c:pt idx="3902">
                  <c:v>-582.0</c:v>
                </c:pt>
                <c:pt idx="3903">
                  <c:v>-576.0</c:v>
                </c:pt>
                <c:pt idx="3904">
                  <c:v>-570.0</c:v>
                </c:pt>
                <c:pt idx="3905">
                  <c:v>-564.0</c:v>
                </c:pt>
                <c:pt idx="3906">
                  <c:v>-558.0</c:v>
                </c:pt>
                <c:pt idx="3907">
                  <c:v>-552.0</c:v>
                </c:pt>
                <c:pt idx="3908">
                  <c:v>-546.0</c:v>
                </c:pt>
                <c:pt idx="3909">
                  <c:v>-540.0</c:v>
                </c:pt>
                <c:pt idx="3910">
                  <c:v>-534.0</c:v>
                </c:pt>
                <c:pt idx="3911">
                  <c:v>-528.0</c:v>
                </c:pt>
                <c:pt idx="3912">
                  <c:v>-522.0</c:v>
                </c:pt>
                <c:pt idx="3913">
                  <c:v>-516.0</c:v>
                </c:pt>
                <c:pt idx="3914">
                  <c:v>-510.0</c:v>
                </c:pt>
                <c:pt idx="3915">
                  <c:v>-504.0</c:v>
                </c:pt>
                <c:pt idx="3916">
                  <c:v>-498.0</c:v>
                </c:pt>
                <c:pt idx="3917">
                  <c:v>-492.0</c:v>
                </c:pt>
                <c:pt idx="3918">
                  <c:v>-486.0</c:v>
                </c:pt>
                <c:pt idx="3919">
                  <c:v>-480.0</c:v>
                </c:pt>
                <c:pt idx="3920">
                  <c:v>-474.0</c:v>
                </c:pt>
                <c:pt idx="3921">
                  <c:v>-468.0</c:v>
                </c:pt>
                <c:pt idx="3922">
                  <c:v>-462.0</c:v>
                </c:pt>
                <c:pt idx="3923">
                  <c:v>-456.0</c:v>
                </c:pt>
                <c:pt idx="3924">
                  <c:v>-450.0</c:v>
                </c:pt>
                <c:pt idx="3925">
                  <c:v>-444.0</c:v>
                </c:pt>
                <c:pt idx="3926">
                  <c:v>-438.0</c:v>
                </c:pt>
                <c:pt idx="3927">
                  <c:v>-432.0</c:v>
                </c:pt>
                <c:pt idx="3928">
                  <c:v>-426.0</c:v>
                </c:pt>
                <c:pt idx="3929">
                  <c:v>-420.0</c:v>
                </c:pt>
                <c:pt idx="3930">
                  <c:v>-414.0</c:v>
                </c:pt>
                <c:pt idx="3931">
                  <c:v>-408.0</c:v>
                </c:pt>
                <c:pt idx="3932">
                  <c:v>-402.0</c:v>
                </c:pt>
                <c:pt idx="3933">
                  <c:v>-396.0</c:v>
                </c:pt>
                <c:pt idx="3934">
                  <c:v>-390.0</c:v>
                </c:pt>
                <c:pt idx="3935">
                  <c:v>-384.0</c:v>
                </c:pt>
                <c:pt idx="3936">
                  <c:v>-378.0</c:v>
                </c:pt>
                <c:pt idx="3937">
                  <c:v>-372.0</c:v>
                </c:pt>
                <c:pt idx="3938">
                  <c:v>-366.0</c:v>
                </c:pt>
                <c:pt idx="3939">
                  <c:v>-360.0</c:v>
                </c:pt>
                <c:pt idx="3940">
                  <c:v>-354.0</c:v>
                </c:pt>
                <c:pt idx="3941">
                  <c:v>-348.0</c:v>
                </c:pt>
                <c:pt idx="3942">
                  <c:v>-342.0</c:v>
                </c:pt>
                <c:pt idx="3943">
                  <c:v>-336.0</c:v>
                </c:pt>
                <c:pt idx="3944">
                  <c:v>-330.0</c:v>
                </c:pt>
                <c:pt idx="3945">
                  <c:v>-324.0</c:v>
                </c:pt>
                <c:pt idx="3946">
                  <c:v>-318.0</c:v>
                </c:pt>
                <c:pt idx="3947">
                  <c:v>-312.0</c:v>
                </c:pt>
                <c:pt idx="3948">
                  <c:v>-306.0</c:v>
                </c:pt>
                <c:pt idx="3949">
                  <c:v>-300.0</c:v>
                </c:pt>
                <c:pt idx="3950">
                  <c:v>-294.0</c:v>
                </c:pt>
                <c:pt idx="3951">
                  <c:v>-288.0</c:v>
                </c:pt>
                <c:pt idx="3952">
                  <c:v>-282.0</c:v>
                </c:pt>
                <c:pt idx="3953">
                  <c:v>-276.0</c:v>
                </c:pt>
                <c:pt idx="3954">
                  <c:v>-270.0</c:v>
                </c:pt>
                <c:pt idx="3955">
                  <c:v>-264.0</c:v>
                </c:pt>
                <c:pt idx="3956">
                  <c:v>-258.0</c:v>
                </c:pt>
                <c:pt idx="3957">
                  <c:v>-252.0</c:v>
                </c:pt>
                <c:pt idx="3958">
                  <c:v>-246.0</c:v>
                </c:pt>
                <c:pt idx="3959">
                  <c:v>-240.0</c:v>
                </c:pt>
                <c:pt idx="3960">
                  <c:v>-234.0</c:v>
                </c:pt>
                <c:pt idx="3961">
                  <c:v>-228.0</c:v>
                </c:pt>
                <c:pt idx="3962">
                  <c:v>-222.0</c:v>
                </c:pt>
                <c:pt idx="3963">
                  <c:v>-216.0</c:v>
                </c:pt>
                <c:pt idx="3964">
                  <c:v>-210.0</c:v>
                </c:pt>
                <c:pt idx="3965">
                  <c:v>-204.0</c:v>
                </c:pt>
                <c:pt idx="3966">
                  <c:v>-198.0</c:v>
                </c:pt>
                <c:pt idx="3967">
                  <c:v>-192.0</c:v>
                </c:pt>
                <c:pt idx="3968">
                  <c:v>-186.0</c:v>
                </c:pt>
                <c:pt idx="3969">
                  <c:v>-180.0</c:v>
                </c:pt>
                <c:pt idx="3970">
                  <c:v>-174.0</c:v>
                </c:pt>
                <c:pt idx="3971">
                  <c:v>-168.0</c:v>
                </c:pt>
                <c:pt idx="3972">
                  <c:v>-162.0</c:v>
                </c:pt>
                <c:pt idx="3973">
                  <c:v>-156.0</c:v>
                </c:pt>
                <c:pt idx="3974">
                  <c:v>-150.0</c:v>
                </c:pt>
                <c:pt idx="3975">
                  <c:v>-144.0</c:v>
                </c:pt>
                <c:pt idx="3976">
                  <c:v>-138.0</c:v>
                </c:pt>
                <c:pt idx="3977">
                  <c:v>-132.0</c:v>
                </c:pt>
                <c:pt idx="3978">
                  <c:v>-126.0</c:v>
                </c:pt>
                <c:pt idx="3979">
                  <c:v>-120.0</c:v>
                </c:pt>
                <c:pt idx="3980">
                  <c:v>-114.0</c:v>
                </c:pt>
                <c:pt idx="3981">
                  <c:v>-108.0</c:v>
                </c:pt>
                <c:pt idx="3982">
                  <c:v>-102.0</c:v>
                </c:pt>
                <c:pt idx="3983">
                  <c:v>-96.0</c:v>
                </c:pt>
                <c:pt idx="3984">
                  <c:v>-90.0</c:v>
                </c:pt>
                <c:pt idx="3985">
                  <c:v>-84.0</c:v>
                </c:pt>
                <c:pt idx="3986">
                  <c:v>-78.0</c:v>
                </c:pt>
                <c:pt idx="3987">
                  <c:v>-72.0</c:v>
                </c:pt>
                <c:pt idx="3988">
                  <c:v>-66.0</c:v>
                </c:pt>
                <c:pt idx="3989">
                  <c:v>-60.0</c:v>
                </c:pt>
                <c:pt idx="3990">
                  <c:v>-54.0</c:v>
                </c:pt>
                <c:pt idx="3991">
                  <c:v>-48.0</c:v>
                </c:pt>
                <c:pt idx="3992">
                  <c:v>-42.0</c:v>
                </c:pt>
                <c:pt idx="3993">
                  <c:v>-36.0</c:v>
                </c:pt>
                <c:pt idx="3994">
                  <c:v>-30.0</c:v>
                </c:pt>
                <c:pt idx="3995">
                  <c:v>-24.0</c:v>
                </c:pt>
                <c:pt idx="3996">
                  <c:v>-18.0</c:v>
                </c:pt>
                <c:pt idx="3997">
                  <c:v>-12.0</c:v>
                </c:pt>
                <c:pt idx="3998">
                  <c:v>-6.0</c:v>
                </c:pt>
                <c:pt idx="3999">
                  <c:v>0.0</c:v>
                </c:pt>
                <c:pt idx="4000">
                  <c:v>6.0</c:v>
                </c:pt>
                <c:pt idx="4001">
                  <c:v>12.0</c:v>
                </c:pt>
                <c:pt idx="4002">
                  <c:v>18.0</c:v>
                </c:pt>
                <c:pt idx="4003">
                  <c:v>24.0</c:v>
                </c:pt>
                <c:pt idx="4004">
                  <c:v>30.0</c:v>
                </c:pt>
                <c:pt idx="4005">
                  <c:v>36.0</c:v>
                </c:pt>
                <c:pt idx="4006">
                  <c:v>42.0</c:v>
                </c:pt>
                <c:pt idx="4007">
                  <c:v>48.0</c:v>
                </c:pt>
                <c:pt idx="4008">
                  <c:v>54.0</c:v>
                </c:pt>
                <c:pt idx="4009">
                  <c:v>60.0</c:v>
                </c:pt>
                <c:pt idx="4010">
                  <c:v>66.0</c:v>
                </c:pt>
                <c:pt idx="4011">
                  <c:v>72.0</c:v>
                </c:pt>
                <c:pt idx="4012">
                  <c:v>78.0</c:v>
                </c:pt>
                <c:pt idx="4013">
                  <c:v>84.0</c:v>
                </c:pt>
                <c:pt idx="4014">
                  <c:v>90.0</c:v>
                </c:pt>
                <c:pt idx="4015">
                  <c:v>96.0</c:v>
                </c:pt>
                <c:pt idx="4016">
                  <c:v>102.0</c:v>
                </c:pt>
                <c:pt idx="4017">
                  <c:v>108.0</c:v>
                </c:pt>
                <c:pt idx="4018">
                  <c:v>114.0</c:v>
                </c:pt>
                <c:pt idx="4019">
                  <c:v>120.0</c:v>
                </c:pt>
                <c:pt idx="4020">
                  <c:v>126.0</c:v>
                </c:pt>
                <c:pt idx="4021">
                  <c:v>132.0</c:v>
                </c:pt>
                <c:pt idx="4022">
                  <c:v>138.0</c:v>
                </c:pt>
                <c:pt idx="4023">
                  <c:v>144.0</c:v>
                </c:pt>
                <c:pt idx="4024">
                  <c:v>150.0</c:v>
                </c:pt>
                <c:pt idx="4025">
                  <c:v>156.0</c:v>
                </c:pt>
                <c:pt idx="4026">
                  <c:v>162.0</c:v>
                </c:pt>
                <c:pt idx="4027">
                  <c:v>168.0</c:v>
                </c:pt>
                <c:pt idx="4028">
                  <c:v>174.0</c:v>
                </c:pt>
                <c:pt idx="4029">
                  <c:v>180.0</c:v>
                </c:pt>
                <c:pt idx="4030">
                  <c:v>186.0</c:v>
                </c:pt>
                <c:pt idx="4031">
                  <c:v>192.0</c:v>
                </c:pt>
                <c:pt idx="4032">
                  <c:v>198.0</c:v>
                </c:pt>
                <c:pt idx="4033">
                  <c:v>204.0</c:v>
                </c:pt>
                <c:pt idx="4034">
                  <c:v>210.0</c:v>
                </c:pt>
                <c:pt idx="4035">
                  <c:v>216.0</c:v>
                </c:pt>
                <c:pt idx="4036">
                  <c:v>222.0</c:v>
                </c:pt>
                <c:pt idx="4037">
                  <c:v>228.0</c:v>
                </c:pt>
                <c:pt idx="4038">
                  <c:v>234.0</c:v>
                </c:pt>
                <c:pt idx="4039">
                  <c:v>240.0</c:v>
                </c:pt>
                <c:pt idx="4040">
                  <c:v>246.0</c:v>
                </c:pt>
                <c:pt idx="4041">
                  <c:v>252.0</c:v>
                </c:pt>
                <c:pt idx="4042">
                  <c:v>258.0</c:v>
                </c:pt>
                <c:pt idx="4043">
                  <c:v>264.0</c:v>
                </c:pt>
                <c:pt idx="4044">
                  <c:v>270.0</c:v>
                </c:pt>
                <c:pt idx="4045">
                  <c:v>276.0</c:v>
                </c:pt>
                <c:pt idx="4046">
                  <c:v>282.0</c:v>
                </c:pt>
                <c:pt idx="4047">
                  <c:v>288.0</c:v>
                </c:pt>
                <c:pt idx="4048">
                  <c:v>294.0</c:v>
                </c:pt>
                <c:pt idx="4049">
                  <c:v>300.0</c:v>
                </c:pt>
                <c:pt idx="4050">
                  <c:v>306.0</c:v>
                </c:pt>
                <c:pt idx="4051">
                  <c:v>312.0</c:v>
                </c:pt>
                <c:pt idx="4052">
                  <c:v>318.0</c:v>
                </c:pt>
                <c:pt idx="4053">
                  <c:v>324.0</c:v>
                </c:pt>
                <c:pt idx="4054">
                  <c:v>330.0</c:v>
                </c:pt>
                <c:pt idx="4055">
                  <c:v>336.0</c:v>
                </c:pt>
                <c:pt idx="4056">
                  <c:v>342.0</c:v>
                </c:pt>
                <c:pt idx="4057">
                  <c:v>348.0</c:v>
                </c:pt>
                <c:pt idx="4058">
                  <c:v>354.0</c:v>
                </c:pt>
                <c:pt idx="4059">
                  <c:v>360.0</c:v>
                </c:pt>
                <c:pt idx="4060">
                  <c:v>366.0</c:v>
                </c:pt>
                <c:pt idx="4061">
                  <c:v>372.0</c:v>
                </c:pt>
                <c:pt idx="4062">
                  <c:v>378.0</c:v>
                </c:pt>
                <c:pt idx="4063">
                  <c:v>384.0</c:v>
                </c:pt>
                <c:pt idx="4064">
                  <c:v>390.0</c:v>
                </c:pt>
                <c:pt idx="4065">
                  <c:v>396.0</c:v>
                </c:pt>
                <c:pt idx="4066">
                  <c:v>402.0</c:v>
                </c:pt>
                <c:pt idx="4067">
                  <c:v>408.0</c:v>
                </c:pt>
                <c:pt idx="4068">
                  <c:v>414.0</c:v>
                </c:pt>
                <c:pt idx="4069">
                  <c:v>420.0</c:v>
                </c:pt>
                <c:pt idx="4070">
                  <c:v>426.0</c:v>
                </c:pt>
                <c:pt idx="4071">
                  <c:v>432.0</c:v>
                </c:pt>
                <c:pt idx="4072">
                  <c:v>438.0</c:v>
                </c:pt>
                <c:pt idx="4073">
                  <c:v>444.0</c:v>
                </c:pt>
                <c:pt idx="4074">
                  <c:v>450.0</c:v>
                </c:pt>
                <c:pt idx="4075">
                  <c:v>456.0</c:v>
                </c:pt>
                <c:pt idx="4076">
                  <c:v>462.0</c:v>
                </c:pt>
                <c:pt idx="4077">
                  <c:v>468.0</c:v>
                </c:pt>
                <c:pt idx="4078">
                  <c:v>474.0</c:v>
                </c:pt>
                <c:pt idx="4079">
                  <c:v>480.0</c:v>
                </c:pt>
                <c:pt idx="4080">
                  <c:v>486.0</c:v>
                </c:pt>
                <c:pt idx="4081">
                  <c:v>492.0</c:v>
                </c:pt>
                <c:pt idx="4082">
                  <c:v>498.0</c:v>
                </c:pt>
                <c:pt idx="4083">
                  <c:v>504.0</c:v>
                </c:pt>
                <c:pt idx="4084">
                  <c:v>510.0</c:v>
                </c:pt>
                <c:pt idx="4085">
                  <c:v>516.0</c:v>
                </c:pt>
                <c:pt idx="4086">
                  <c:v>522.0</c:v>
                </c:pt>
                <c:pt idx="4087">
                  <c:v>528.0</c:v>
                </c:pt>
                <c:pt idx="4088">
                  <c:v>534.0</c:v>
                </c:pt>
                <c:pt idx="4089">
                  <c:v>540.0</c:v>
                </c:pt>
                <c:pt idx="4090">
                  <c:v>546.0</c:v>
                </c:pt>
                <c:pt idx="4091">
                  <c:v>552.0</c:v>
                </c:pt>
                <c:pt idx="4092">
                  <c:v>558.0</c:v>
                </c:pt>
                <c:pt idx="4093">
                  <c:v>564.0</c:v>
                </c:pt>
                <c:pt idx="4094">
                  <c:v>570.0</c:v>
                </c:pt>
                <c:pt idx="4095">
                  <c:v>576.0</c:v>
                </c:pt>
                <c:pt idx="4096">
                  <c:v>582.0</c:v>
                </c:pt>
                <c:pt idx="4097">
                  <c:v>588.0</c:v>
                </c:pt>
                <c:pt idx="4098">
                  <c:v>594.0</c:v>
                </c:pt>
                <c:pt idx="4099">
                  <c:v>600.0</c:v>
                </c:pt>
                <c:pt idx="4100">
                  <c:v>606.0</c:v>
                </c:pt>
                <c:pt idx="4101">
                  <c:v>612.0</c:v>
                </c:pt>
                <c:pt idx="4102">
                  <c:v>618.0</c:v>
                </c:pt>
                <c:pt idx="4103">
                  <c:v>624.0</c:v>
                </c:pt>
                <c:pt idx="4104">
                  <c:v>630.0</c:v>
                </c:pt>
                <c:pt idx="4105">
                  <c:v>636.0</c:v>
                </c:pt>
                <c:pt idx="4106">
                  <c:v>642.0</c:v>
                </c:pt>
                <c:pt idx="4107">
                  <c:v>648.0</c:v>
                </c:pt>
                <c:pt idx="4108">
                  <c:v>654.0</c:v>
                </c:pt>
                <c:pt idx="4109">
                  <c:v>660.0</c:v>
                </c:pt>
                <c:pt idx="4110">
                  <c:v>666.0</c:v>
                </c:pt>
                <c:pt idx="4111">
                  <c:v>672.0</c:v>
                </c:pt>
                <c:pt idx="4112">
                  <c:v>678.0</c:v>
                </c:pt>
                <c:pt idx="4113">
                  <c:v>684.0</c:v>
                </c:pt>
                <c:pt idx="4114">
                  <c:v>690.0</c:v>
                </c:pt>
                <c:pt idx="4115">
                  <c:v>696.0</c:v>
                </c:pt>
                <c:pt idx="4116">
                  <c:v>702.0</c:v>
                </c:pt>
                <c:pt idx="4117">
                  <c:v>708.0</c:v>
                </c:pt>
                <c:pt idx="4118">
                  <c:v>714.0</c:v>
                </c:pt>
                <c:pt idx="4119">
                  <c:v>720.0</c:v>
                </c:pt>
                <c:pt idx="4120">
                  <c:v>726.0</c:v>
                </c:pt>
                <c:pt idx="4121">
                  <c:v>732.0</c:v>
                </c:pt>
                <c:pt idx="4122">
                  <c:v>738.0</c:v>
                </c:pt>
                <c:pt idx="4123">
                  <c:v>744.0</c:v>
                </c:pt>
                <c:pt idx="4124">
                  <c:v>750.0</c:v>
                </c:pt>
                <c:pt idx="4125">
                  <c:v>756.0</c:v>
                </c:pt>
                <c:pt idx="4126">
                  <c:v>762.0</c:v>
                </c:pt>
                <c:pt idx="4127">
                  <c:v>768.0</c:v>
                </c:pt>
                <c:pt idx="4128">
                  <c:v>774.0</c:v>
                </c:pt>
                <c:pt idx="4129">
                  <c:v>780.0</c:v>
                </c:pt>
                <c:pt idx="4130">
                  <c:v>786.0</c:v>
                </c:pt>
                <c:pt idx="4131">
                  <c:v>792.0</c:v>
                </c:pt>
                <c:pt idx="4132">
                  <c:v>798.0</c:v>
                </c:pt>
                <c:pt idx="4133">
                  <c:v>804.0</c:v>
                </c:pt>
                <c:pt idx="4134">
                  <c:v>810.0</c:v>
                </c:pt>
                <c:pt idx="4135">
                  <c:v>816.0</c:v>
                </c:pt>
                <c:pt idx="4136">
                  <c:v>822.0</c:v>
                </c:pt>
                <c:pt idx="4137">
                  <c:v>828.0</c:v>
                </c:pt>
                <c:pt idx="4138">
                  <c:v>834.0</c:v>
                </c:pt>
                <c:pt idx="4139">
                  <c:v>840.0</c:v>
                </c:pt>
                <c:pt idx="4140">
                  <c:v>846.0</c:v>
                </c:pt>
                <c:pt idx="4141">
                  <c:v>852.0</c:v>
                </c:pt>
                <c:pt idx="4142">
                  <c:v>858.0</c:v>
                </c:pt>
                <c:pt idx="4143">
                  <c:v>864.0</c:v>
                </c:pt>
                <c:pt idx="4144">
                  <c:v>870.0</c:v>
                </c:pt>
                <c:pt idx="4145">
                  <c:v>876.0</c:v>
                </c:pt>
                <c:pt idx="4146">
                  <c:v>882.0</c:v>
                </c:pt>
                <c:pt idx="4147">
                  <c:v>888.0</c:v>
                </c:pt>
                <c:pt idx="4148">
                  <c:v>894.0</c:v>
                </c:pt>
                <c:pt idx="4149">
                  <c:v>900.0</c:v>
                </c:pt>
                <c:pt idx="4150">
                  <c:v>906.0</c:v>
                </c:pt>
                <c:pt idx="4151">
                  <c:v>912.0</c:v>
                </c:pt>
                <c:pt idx="4152">
                  <c:v>918.0</c:v>
                </c:pt>
                <c:pt idx="4153">
                  <c:v>924.0</c:v>
                </c:pt>
                <c:pt idx="4154">
                  <c:v>930.0</c:v>
                </c:pt>
                <c:pt idx="4155">
                  <c:v>936.0</c:v>
                </c:pt>
                <c:pt idx="4156">
                  <c:v>942.0</c:v>
                </c:pt>
                <c:pt idx="4157">
                  <c:v>948.0</c:v>
                </c:pt>
                <c:pt idx="4158">
                  <c:v>954.0</c:v>
                </c:pt>
                <c:pt idx="4159">
                  <c:v>960.0</c:v>
                </c:pt>
                <c:pt idx="4160">
                  <c:v>966.0</c:v>
                </c:pt>
                <c:pt idx="4161">
                  <c:v>972.0</c:v>
                </c:pt>
                <c:pt idx="4162">
                  <c:v>978.0</c:v>
                </c:pt>
                <c:pt idx="4163">
                  <c:v>984.0</c:v>
                </c:pt>
                <c:pt idx="4164">
                  <c:v>990.0</c:v>
                </c:pt>
                <c:pt idx="4165">
                  <c:v>996.0</c:v>
                </c:pt>
                <c:pt idx="4166">
                  <c:v>1002.0</c:v>
                </c:pt>
                <c:pt idx="4167">
                  <c:v>1008.0</c:v>
                </c:pt>
                <c:pt idx="4168">
                  <c:v>1014.0</c:v>
                </c:pt>
                <c:pt idx="4169">
                  <c:v>1020.0</c:v>
                </c:pt>
                <c:pt idx="4170">
                  <c:v>1026.0</c:v>
                </c:pt>
                <c:pt idx="4171">
                  <c:v>1032.0</c:v>
                </c:pt>
                <c:pt idx="4172">
                  <c:v>1038.0</c:v>
                </c:pt>
                <c:pt idx="4173">
                  <c:v>1044.0</c:v>
                </c:pt>
                <c:pt idx="4174">
                  <c:v>1050.0</c:v>
                </c:pt>
                <c:pt idx="4175">
                  <c:v>1056.0</c:v>
                </c:pt>
                <c:pt idx="4176">
                  <c:v>1062.0</c:v>
                </c:pt>
                <c:pt idx="4177">
                  <c:v>1068.0</c:v>
                </c:pt>
                <c:pt idx="4178">
                  <c:v>1074.0</c:v>
                </c:pt>
                <c:pt idx="4179">
                  <c:v>1080.0</c:v>
                </c:pt>
                <c:pt idx="4180">
                  <c:v>1086.0</c:v>
                </c:pt>
                <c:pt idx="4181">
                  <c:v>1092.0</c:v>
                </c:pt>
                <c:pt idx="4182">
                  <c:v>1098.0</c:v>
                </c:pt>
                <c:pt idx="4183">
                  <c:v>1104.0</c:v>
                </c:pt>
                <c:pt idx="4184">
                  <c:v>1110.0</c:v>
                </c:pt>
                <c:pt idx="4185">
                  <c:v>1116.0</c:v>
                </c:pt>
                <c:pt idx="4186">
                  <c:v>1122.0</c:v>
                </c:pt>
                <c:pt idx="4187">
                  <c:v>1128.0</c:v>
                </c:pt>
                <c:pt idx="4188">
                  <c:v>1134.0</c:v>
                </c:pt>
                <c:pt idx="4189">
                  <c:v>1140.0</c:v>
                </c:pt>
                <c:pt idx="4190">
                  <c:v>1146.0</c:v>
                </c:pt>
                <c:pt idx="4191">
                  <c:v>1152.0</c:v>
                </c:pt>
                <c:pt idx="4192">
                  <c:v>1158.0</c:v>
                </c:pt>
                <c:pt idx="4193">
                  <c:v>1164.0</c:v>
                </c:pt>
                <c:pt idx="4194">
                  <c:v>1170.0</c:v>
                </c:pt>
                <c:pt idx="4195">
                  <c:v>1176.0</c:v>
                </c:pt>
                <c:pt idx="4196">
                  <c:v>1182.0</c:v>
                </c:pt>
                <c:pt idx="4197">
                  <c:v>1188.0</c:v>
                </c:pt>
                <c:pt idx="4198">
                  <c:v>1194.0</c:v>
                </c:pt>
                <c:pt idx="4199">
                  <c:v>1200.0</c:v>
                </c:pt>
                <c:pt idx="4200">
                  <c:v>1206.0</c:v>
                </c:pt>
                <c:pt idx="4201">
                  <c:v>1212.0</c:v>
                </c:pt>
                <c:pt idx="4202">
                  <c:v>1218.0</c:v>
                </c:pt>
                <c:pt idx="4203">
                  <c:v>1224.0</c:v>
                </c:pt>
                <c:pt idx="4204">
                  <c:v>1230.0</c:v>
                </c:pt>
                <c:pt idx="4205">
                  <c:v>1236.0</c:v>
                </c:pt>
                <c:pt idx="4206">
                  <c:v>1242.0</c:v>
                </c:pt>
                <c:pt idx="4207">
                  <c:v>1248.0</c:v>
                </c:pt>
                <c:pt idx="4208">
                  <c:v>1254.0</c:v>
                </c:pt>
                <c:pt idx="4209">
                  <c:v>1260.0</c:v>
                </c:pt>
                <c:pt idx="4210">
                  <c:v>1266.0</c:v>
                </c:pt>
                <c:pt idx="4211">
                  <c:v>1272.0</c:v>
                </c:pt>
                <c:pt idx="4212">
                  <c:v>1278.0</c:v>
                </c:pt>
                <c:pt idx="4213">
                  <c:v>1284.0</c:v>
                </c:pt>
                <c:pt idx="4214">
                  <c:v>1290.0</c:v>
                </c:pt>
                <c:pt idx="4215">
                  <c:v>1296.0</c:v>
                </c:pt>
                <c:pt idx="4216">
                  <c:v>1302.0</c:v>
                </c:pt>
                <c:pt idx="4217">
                  <c:v>1308.0</c:v>
                </c:pt>
                <c:pt idx="4218">
                  <c:v>1314.0</c:v>
                </c:pt>
                <c:pt idx="4219">
                  <c:v>1320.0</c:v>
                </c:pt>
                <c:pt idx="4220">
                  <c:v>1326.0</c:v>
                </c:pt>
                <c:pt idx="4221">
                  <c:v>1332.0</c:v>
                </c:pt>
                <c:pt idx="4222">
                  <c:v>1338.0</c:v>
                </c:pt>
                <c:pt idx="4223">
                  <c:v>1344.0</c:v>
                </c:pt>
                <c:pt idx="4224">
                  <c:v>1350.0</c:v>
                </c:pt>
                <c:pt idx="4225">
                  <c:v>1356.0</c:v>
                </c:pt>
                <c:pt idx="4226">
                  <c:v>1362.0</c:v>
                </c:pt>
                <c:pt idx="4227">
                  <c:v>1368.0</c:v>
                </c:pt>
                <c:pt idx="4228">
                  <c:v>1374.0</c:v>
                </c:pt>
                <c:pt idx="4229">
                  <c:v>1380.0</c:v>
                </c:pt>
                <c:pt idx="4230">
                  <c:v>1386.0</c:v>
                </c:pt>
                <c:pt idx="4231">
                  <c:v>1392.0</c:v>
                </c:pt>
                <c:pt idx="4232">
                  <c:v>1398.0</c:v>
                </c:pt>
                <c:pt idx="4233">
                  <c:v>1404.0</c:v>
                </c:pt>
                <c:pt idx="4234">
                  <c:v>1410.0</c:v>
                </c:pt>
                <c:pt idx="4235">
                  <c:v>1416.0</c:v>
                </c:pt>
                <c:pt idx="4236">
                  <c:v>1422.0</c:v>
                </c:pt>
                <c:pt idx="4237">
                  <c:v>1428.0</c:v>
                </c:pt>
                <c:pt idx="4238">
                  <c:v>1434.0</c:v>
                </c:pt>
                <c:pt idx="4239">
                  <c:v>1440.0</c:v>
                </c:pt>
                <c:pt idx="4240">
                  <c:v>1446.0</c:v>
                </c:pt>
                <c:pt idx="4241">
                  <c:v>1452.0</c:v>
                </c:pt>
                <c:pt idx="4242">
                  <c:v>1458.0</c:v>
                </c:pt>
                <c:pt idx="4243">
                  <c:v>1464.0</c:v>
                </c:pt>
                <c:pt idx="4244">
                  <c:v>1470.0</c:v>
                </c:pt>
                <c:pt idx="4245">
                  <c:v>1476.0</c:v>
                </c:pt>
                <c:pt idx="4246">
                  <c:v>1482.0</c:v>
                </c:pt>
                <c:pt idx="4247">
                  <c:v>1488.0</c:v>
                </c:pt>
                <c:pt idx="4248">
                  <c:v>1494.0</c:v>
                </c:pt>
                <c:pt idx="4249">
                  <c:v>1500.0</c:v>
                </c:pt>
                <c:pt idx="4250">
                  <c:v>1494.0</c:v>
                </c:pt>
                <c:pt idx="4251">
                  <c:v>1488.0</c:v>
                </c:pt>
                <c:pt idx="4252">
                  <c:v>1482.0</c:v>
                </c:pt>
                <c:pt idx="4253">
                  <c:v>1476.0</c:v>
                </c:pt>
                <c:pt idx="4254">
                  <c:v>1470.0</c:v>
                </c:pt>
                <c:pt idx="4255">
                  <c:v>1464.0</c:v>
                </c:pt>
                <c:pt idx="4256">
                  <c:v>1458.0</c:v>
                </c:pt>
                <c:pt idx="4257">
                  <c:v>1452.0</c:v>
                </c:pt>
                <c:pt idx="4258">
                  <c:v>1446.0</c:v>
                </c:pt>
                <c:pt idx="4259">
                  <c:v>1440.0</c:v>
                </c:pt>
                <c:pt idx="4260">
                  <c:v>1434.0</c:v>
                </c:pt>
                <c:pt idx="4261">
                  <c:v>1428.0</c:v>
                </c:pt>
                <c:pt idx="4262">
                  <c:v>1422.0</c:v>
                </c:pt>
                <c:pt idx="4263">
                  <c:v>1416.0</c:v>
                </c:pt>
                <c:pt idx="4264">
                  <c:v>1410.0</c:v>
                </c:pt>
                <c:pt idx="4265">
                  <c:v>1404.0</c:v>
                </c:pt>
                <c:pt idx="4266">
                  <c:v>1398.0</c:v>
                </c:pt>
                <c:pt idx="4267">
                  <c:v>1392.0</c:v>
                </c:pt>
                <c:pt idx="4268">
                  <c:v>1386.0</c:v>
                </c:pt>
                <c:pt idx="4269">
                  <c:v>1380.0</c:v>
                </c:pt>
                <c:pt idx="4270">
                  <c:v>1374.0</c:v>
                </c:pt>
                <c:pt idx="4271">
                  <c:v>1368.0</c:v>
                </c:pt>
                <c:pt idx="4272">
                  <c:v>1362.0</c:v>
                </c:pt>
                <c:pt idx="4273">
                  <c:v>1356.0</c:v>
                </c:pt>
                <c:pt idx="4274">
                  <c:v>1350.0</c:v>
                </c:pt>
                <c:pt idx="4275">
                  <c:v>1344.0</c:v>
                </c:pt>
                <c:pt idx="4276">
                  <c:v>1338.0</c:v>
                </c:pt>
                <c:pt idx="4277">
                  <c:v>1332.0</c:v>
                </c:pt>
                <c:pt idx="4278">
                  <c:v>1326.0</c:v>
                </c:pt>
                <c:pt idx="4279">
                  <c:v>1320.0</c:v>
                </c:pt>
                <c:pt idx="4280">
                  <c:v>1314.0</c:v>
                </c:pt>
                <c:pt idx="4281">
                  <c:v>1308.0</c:v>
                </c:pt>
                <c:pt idx="4282">
                  <c:v>1302.0</c:v>
                </c:pt>
                <c:pt idx="4283">
                  <c:v>1296.0</c:v>
                </c:pt>
                <c:pt idx="4284">
                  <c:v>1290.0</c:v>
                </c:pt>
                <c:pt idx="4285">
                  <c:v>1284.0</c:v>
                </c:pt>
                <c:pt idx="4286">
                  <c:v>1278.0</c:v>
                </c:pt>
                <c:pt idx="4287">
                  <c:v>1272.0</c:v>
                </c:pt>
                <c:pt idx="4288">
                  <c:v>1266.0</c:v>
                </c:pt>
                <c:pt idx="4289">
                  <c:v>1260.0</c:v>
                </c:pt>
                <c:pt idx="4290">
                  <c:v>1254.0</c:v>
                </c:pt>
                <c:pt idx="4291">
                  <c:v>1248.0</c:v>
                </c:pt>
                <c:pt idx="4292">
                  <c:v>1242.0</c:v>
                </c:pt>
                <c:pt idx="4293">
                  <c:v>1236.0</c:v>
                </c:pt>
                <c:pt idx="4294">
                  <c:v>1230.0</c:v>
                </c:pt>
                <c:pt idx="4295">
                  <c:v>1224.0</c:v>
                </c:pt>
                <c:pt idx="4296">
                  <c:v>1218.0</c:v>
                </c:pt>
                <c:pt idx="4297">
                  <c:v>1212.0</c:v>
                </c:pt>
                <c:pt idx="4298">
                  <c:v>1206.0</c:v>
                </c:pt>
                <c:pt idx="4299">
                  <c:v>1200.0</c:v>
                </c:pt>
                <c:pt idx="4300">
                  <c:v>1194.0</c:v>
                </c:pt>
                <c:pt idx="4301">
                  <c:v>1188.0</c:v>
                </c:pt>
                <c:pt idx="4302">
                  <c:v>1182.0</c:v>
                </c:pt>
                <c:pt idx="4303">
                  <c:v>1176.0</c:v>
                </c:pt>
                <c:pt idx="4304">
                  <c:v>1170.0</c:v>
                </c:pt>
                <c:pt idx="4305">
                  <c:v>1164.0</c:v>
                </c:pt>
                <c:pt idx="4306">
                  <c:v>1158.0</c:v>
                </c:pt>
                <c:pt idx="4307">
                  <c:v>1152.0</c:v>
                </c:pt>
                <c:pt idx="4308">
                  <c:v>1146.0</c:v>
                </c:pt>
                <c:pt idx="4309">
                  <c:v>1140.0</c:v>
                </c:pt>
                <c:pt idx="4310">
                  <c:v>1134.0</c:v>
                </c:pt>
                <c:pt idx="4311">
                  <c:v>1128.0</c:v>
                </c:pt>
                <c:pt idx="4312">
                  <c:v>1122.0</c:v>
                </c:pt>
                <c:pt idx="4313">
                  <c:v>1116.0</c:v>
                </c:pt>
                <c:pt idx="4314">
                  <c:v>1110.0</c:v>
                </c:pt>
                <c:pt idx="4315">
                  <c:v>1104.0</c:v>
                </c:pt>
                <c:pt idx="4316">
                  <c:v>1098.0</c:v>
                </c:pt>
                <c:pt idx="4317">
                  <c:v>1092.0</c:v>
                </c:pt>
                <c:pt idx="4318">
                  <c:v>1086.0</c:v>
                </c:pt>
                <c:pt idx="4319">
                  <c:v>1080.0</c:v>
                </c:pt>
                <c:pt idx="4320">
                  <c:v>1074.0</c:v>
                </c:pt>
                <c:pt idx="4321">
                  <c:v>1068.0</c:v>
                </c:pt>
                <c:pt idx="4322">
                  <c:v>1062.0</c:v>
                </c:pt>
                <c:pt idx="4323">
                  <c:v>1056.0</c:v>
                </c:pt>
                <c:pt idx="4324">
                  <c:v>1050.0</c:v>
                </c:pt>
                <c:pt idx="4325">
                  <c:v>1044.0</c:v>
                </c:pt>
                <c:pt idx="4326">
                  <c:v>1038.0</c:v>
                </c:pt>
                <c:pt idx="4327">
                  <c:v>1032.0</c:v>
                </c:pt>
                <c:pt idx="4328">
                  <c:v>1026.0</c:v>
                </c:pt>
                <c:pt idx="4329">
                  <c:v>1020.0</c:v>
                </c:pt>
                <c:pt idx="4330">
                  <c:v>1014.0</c:v>
                </c:pt>
                <c:pt idx="4331">
                  <c:v>1008.0</c:v>
                </c:pt>
                <c:pt idx="4332">
                  <c:v>1002.0</c:v>
                </c:pt>
                <c:pt idx="4333">
                  <c:v>996.0</c:v>
                </c:pt>
                <c:pt idx="4334">
                  <c:v>990.0</c:v>
                </c:pt>
                <c:pt idx="4335">
                  <c:v>984.0</c:v>
                </c:pt>
                <c:pt idx="4336">
                  <c:v>978.0</c:v>
                </c:pt>
                <c:pt idx="4337">
                  <c:v>972.0</c:v>
                </c:pt>
                <c:pt idx="4338">
                  <c:v>966.0</c:v>
                </c:pt>
                <c:pt idx="4339">
                  <c:v>960.0</c:v>
                </c:pt>
                <c:pt idx="4340">
                  <c:v>954.0</c:v>
                </c:pt>
                <c:pt idx="4341">
                  <c:v>948.0</c:v>
                </c:pt>
                <c:pt idx="4342">
                  <c:v>942.0</c:v>
                </c:pt>
                <c:pt idx="4343">
                  <c:v>936.0</c:v>
                </c:pt>
                <c:pt idx="4344">
                  <c:v>930.0</c:v>
                </c:pt>
                <c:pt idx="4345">
                  <c:v>924.0</c:v>
                </c:pt>
                <c:pt idx="4346">
                  <c:v>918.0</c:v>
                </c:pt>
                <c:pt idx="4347">
                  <c:v>912.0</c:v>
                </c:pt>
                <c:pt idx="4348">
                  <c:v>906.0</c:v>
                </c:pt>
                <c:pt idx="4349">
                  <c:v>900.0</c:v>
                </c:pt>
                <c:pt idx="4350">
                  <c:v>894.0</c:v>
                </c:pt>
                <c:pt idx="4351">
                  <c:v>888.0</c:v>
                </c:pt>
                <c:pt idx="4352">
                  <c:v>882.0</c:v>
                </c:pt>
                <c:pt idx="4353">
                  <c:v>876.0</c:v>
                </c:pt>
                <c:pt idx="4354">
                  <c:v>870.0</c:v>
                </c:pt>
                <c:pt idx="4355">
                  <c:v>864.0</c:v>
                </c:pt>
                <c:pt idx="4356">
                  <c:v>858.0</c:v>
                </c:pt>
                <c:pt idx="4357">
                  <c:v>852.0</c:v>
                </c:pt>
                <c:pt idx="4358">
                  <c:v>846.0</c:v>
                </c:pt>
                <c:pt idx="4359">
                  <c:v>840.0</c:v>
                </c:pt>
                <c:pt idx="4360">
                  <c:v>834.0</c:v>
                </c:pt>
                <c:pt idx="4361">
                  <c:v>828.0</c:v>
                </c:pt>
                <c:pt idx="4362">
                  <c:v>822.0</c:v>
                </c:pt>
                <c:pt idx="4363">
                  <c:v>816.0</c:v>
                </c:pt>
                <c:pt idx="4364">
                  <c:v>810.0</c:v>
                </c:pt>
                <c:pt idx="4365">
                  <c:v>804.0</c:v>
                </c:pt>
                <c:pt idx="4366">
                  <c:v>798.0</c:v>
                </c:pt>
                <c:pt idx="4367">
                  <c:v>792.0</c:v>
                </c:pt>
                <c:pt idx="4368">
                  <c:v>786.0</c:v>
                </c:pt>
                <c:pt idx="4369">
                  <c:v>780.0</c:v>
                </c:pt>
                <c:pt idx="4370">
                  <c:v>774.0</c:v>
                </c:pt>
                <c:pt idx="4371">
                  <c:v>768.0</c:v>
                </c:pt>
                <c:pt idx="4372">
                  <c:v>762.0</c:v>
                </c:pt>
                <c:pt idx="4373">
                  <c:v>756.0</c:v>
                </c:pt>
                <c:pt idx="4374">
                  <c:v>750.0</c:v>
                </c:pt>
                <c:pt idx="4375">
                  <c:v>744.0</c:v>
                </c:pt>
                <c:pt idx="4376">
                  <c:v>738.0</c:v>
                </c:pt>
                <c:pt idx="4377">
                  <c:v>732.0</c:v>
                </c:pt>
                <c:pt idx="4378">
                  <c:v>726.0</c:v>
                </c:pt>
                <c:pt idx="4379">
                  <c:v>720.0</c:v>
                </c:pt>
                <c:pt idx="4380">
                  <c:v>714.0</c:v>
                </c:pt>
                <c:pt idx="4381">
                  <c:v>708.0</c:v>
                </c:pt>
                <c:pt idx="4382">
                  <c:v>702.0</c:v>
                </c:pt>
                <c:pt idx="4383">
                  <c:v>696.0</c:v>
                </c:pt>
                <c:pt idx="4384">
                  <c:v>690.0</c:v>
                </c:pt>
                <c:pt idx="4385">
                  <c:v>684.0</c:v>
                </c:pt>
                <c:pt idx="4386">
                  <c:v>678.0</c:v>
                </c:pt>
                <c:pt idx="4387">
                  <c:v>672.0</c:v>
                </c:pt>
                <c:pt idx="4388">
                  <c:v>666.0</c:v>
                </c:pt>
                <c:pt idx="4389">
                  <c:v>660.0</c:v>
                </c:pt>
                <c:pt idx="4390">
                  <c:v>654.0</c:v>
                </c:pt>
                <c:pt idx="4391">
                  <c:v>648.0</c:v>
                </c:pt>
                <c:pt idx="4392">
                  <c:v>642.0</c:v>
                </c:pt>
                <c:pt idx="4393">
                  <c:v>636.0</c:v>
                </c:pt>
                <c:pt idx="4394">
                  <c:v>630.0</c:v>
                </c:pt>
                <c:pt idx="4395">
                  <c:v>624.0</c:v>
                </c:pt>
                <c:pt idx="4396">
                  <c:v>618.0</c:v>
                </c:pt>
                <c:pt idx="4397">
                  <c:v>612.0</c:v>
                </c:pt>
                <c:pt idx="4398">
                  <c:v>606.0</c:v>
                </c:pt>
                <c:pt idx="4399">
                  <c:v>600.0</c:v>
                </c:pt>
                <c:pt idx="4400">
                  <c:v>594.0</c:v>
                </c:pt>
                <c:pt idx="4401">
                  <c:v>588.0</c:v>
                </c:pt>
                <c:pt idx="4402">
                  <c:v>582.0</c:v>
                </c:pt>
                <c:pt idx="4403">
                  <c:v>576.0</c:v>
                </c:pt>
                <c:pt idx="4404">
                  <c:v>570.0</c:v>
                </c:pt>
                <c:pt idx="4405">
                  <c:v>564.0</c:v>
                </c:pt>
                <c:pt idx="4406">
                  <c:v>558.0</c:v>
                </c:pt>
                <c:pt idx="4407">
                  <c:v>552.0</c:v>
                </c:pt>
                <c:pt idx="4408">
                  <c:v>546.0</c:v>
                </c:pt>
                <c:pt idx="4409">
                  <c:v>540.0</c:v>
                </c:pt>
                <c:pt idx="4410">
                  <c:v>534.0</c:v>
                </c:pt>
                <c:pt idx="4411">
                  <c:v>528.0</c:v>
                </c:pt>
                <c:pt idx="4412">
                  <c:v>522.0</c:v>
                </c:pt>
                <c:pt idx="4413">
                  <c:v>516.0</c:v>
                </c:pt>
                <c:pt idx="4414">
                  <c:v>510.0</c:v>
                </c:pt>
                <c:pt idx="4415">
                  <c:v>504.0</c:v>
                </c:pt>
                <c:pt idx="4416">
                  <c:v>498.0</c:v>
                </c:pt>
                <c:pt idx="4417">
                  <c:v>492.0</c:v>
                </c:pt>
                <c:pt idx="4418">
                  <c:v>486.0</c:v>
                </c:pt>
                <c:pt idx="4419">
                  <c:v>480.0</c:v>
                </c:pt>
                <c:pt idx="4420">
                  <c:v>474.0</c:v>
                </c:pt>
                <c:pt idx="4421">
                  <c:v>468.0</c:v>
                </c:pt>
                <c:pt idx="4422">
                  <c:v>462.0</c:v>
                </c:pt>
                <c:pt idx="4423">
                  <c:v>456.0</c:v>
                </c:pt>
                <c:pt idx="4424">
                  <c:v>450.0</c:v>
                </c:pt>
                <c:pt idx="4425">
                  <c:v>444.0</c:v>
                </c:pt>
                <c:pt idx="4426">
                  <c:v>438.0</c:v>
                </c:pt>
                <c:pt idx="4427">
                  <c:v>432.0</c:v>
                </c:pt>
                <c:pt idx="4428">
                  <c:v>426.0</c:v>
                </c:pt>
                <c:pt idx="4429">
                  <c:v>420.0</c:v>
                </c:pt>
                <c:pt idx="4430">
                  <c:v>414.0</c:v>
                </c:pt>
                <c:pt idx="4431">
                  <c:v>408.0</c:v>
                </c:pt>
                <c:pt idx="4432">
                  <c:v>402.0</c:v>
                </c:pt>
                <c:pt idx="4433">
                  <c:v>396.0</c:v>
                </c:pt>
                <c:pt idx="4434">
                  <c:v>390.0</c:v>
                </c:pt>
                <c:pt idx="4435">
                  <c:v>384.0</c:v>
                </c:pt>
                <c:pt idx="4436">
                  <c:v>378.0</c:v>
                </c:pt>
                <c:pt idx="4437">
                  <c:v>372.0</c:v>
                </c:pt>
                <c:pt idx="4438">
                  <c:v>366.0</c:v>
                </c:pt>
                <c:pt idx="4439">
                  <c:v>360.0</c:v>
                </c:pt>
                <c:pt idx="4440">
                  <c:v>354.0</c:v>
                </c:pt>
                <c:pt idx="4441">
                  <c:v>348.0</c:v>
                </c:pt>
                <c:pt idx="4442">
                  <c:v>342.0</c:v>
                </c:pt>
                <c:pt idx="4443">
                  <c:v>336.0</c:v>
                </c:pt>
                <c:pt idx="4444">
                  <c:v>330.0</c:v>
                </c:pt>
                <c:pt idx="4445">
                  <c:v>324.0</c:v>
                </c:pt>
                <c:pt idx="4446">
                  <c:v>318.0</c:v>
                </c:pt>
                <c:pt idx="4447">
                  <c:v>312.0</c:v>
                </c:pt>
                <c:pt idx="4448">
                  <c:v>306.0</c:v>
                </c:pt>
                <c:pt idx="4449">
                  <c:v>300.0</c:v>
                </c:pt>
                <c:pt idx="4450">
                  <c:v>294.0</c:v>
                </c:pt>
                <c:pt idx="4451">
                  <c:v>288.0</c:v>
                </c:pt>
                <c:pt idx="4452">
                  <c:v>282.0</c:v>
                </c:pt>
                <c:pt idx="4453">
                  <c:v>276.0</c:v>
                </c:pt>
                <c:pt idx="4454">
                  <c:v>270.0</c:v>
                </c:pt>
                <c:pt idx="4455">
                  <c:v>264.0</c:v>
                </c:pt>
                <c:pt idx="4456">
                  <c:v>258.0</c:v>
                </c:pt>
                <c:pt idx="4457">
                  <c:v>252.0</c:v>
                </c:pt>
                <c:pt idx="4458">
                  <c:v>246.0</c:v>
                </c:pt>
                <c:pt idx="4459">
                  <c:v>240.0</c:v>
                </c:pt>
                <c:pt idx="4460">
                  <c:v>234.0</c:v>
                </c:pt>
                <c:pt idx="4461">
                  <c:v>228.0</c:v>
                </c:pt>
                <c:pt idx="4462">
                  <c:v>222.0</c:v>
                </c:pt>
                <c:pt idx="4463">
                  <c:v>216.0</c:v>
                </c:pt>
                <c:pt idx="4464">
                  <c:v>210.0</c:v>
                </c:pt>
                <c:pt idx="4465">
                  <c:v>204.0</c:v>
                </c:pt>
                <c:pt idx="4466">
                  <c:v>198.0</c:v>
                </c:pt>
                <c:pt idx="4467">
                  <c:v>192.0</c:v>
                </c:pt>
                <c:pt idx="4468">
                  <c:v>186.0</c:v>
                </c:pt>
                <c:pt idx="4469">
                  <c:v>180.0</c:v>
                </c:pt>
                <c:pt idx="4470">
                  <c:v>174.0</c:v>
                </c:pt>
                <c:pt idx="4471">
                  <c:v>168.0</c:v>
                </c:pt>
                <c:pt idx="4472">
                  <c:v>162.0</c:v>
                </c:pt>
                <c:pt idx="4473">
                  <c:v>156.0</c:v>
                </c:pt>
                <c:pt idx="4474">
                  <c:v>150.0</c:v>
                </c:pt>
                <c:pt idx="4475">
                  <c:v>144.0</c:v>
                </c:pt>
                <c:pt idx="4476">
                  <c:v>138.0</c:v>
                </c:pt>
                <c:pt idx="4477">
                  <c:v>132.0</c:v>
                </c:pt>
                <c:pt idx="4478">
                  <c:v>126.0</c:v>
                </c:pt>
                <c:pt idx="4479">
                  <c:v>120.0</c:v>
                </c:pt>
                <c:pt idx="4480">
                  <c:v>114.0</c:v>
                </c:pt>
                <c:pt idx="4481">
                  <c:v>108.0</c:v>
                </c:pt>
                <c:pt idx="4482">
                  <c:v>102.0</c:v>
                </c:pt>
                <c:pt idx="4483">
                  <c:v>96.0</c:v>
                </c:pt>
                <c:pt idx="4484">
                  <c:v>90.0</c:v>
                </c:pt>
                <c:pt idx="4485">
                  <c:v>84.0</c:v>
                </c:pt>
                <c:pt idx="4486">
                  <c:v>78.0</c:v>
                </c:pt>
                <c:pt idx="4487">
                  <c:v>72.0</c:v>
                </c:pt>
                <c:pt idx="4488">
                  <c:v>66.0</c:v>
                </c:pt>
                <c:pt idx="4489">
                  <c:v>60.0</c:v>
                </c:pt>
                <c:pt idx="4490">
                  <c:v>54.0</c:v>
                </c:pt>
                <c:pt idx="4491">
                  <c:v>48.0</c:v>
                </c:pt>
                <c:pt idx="4492">
                  <c:v>42.0</c:v>
                </c:pt>
                <c:pt idx="4493">
                  <c:v>36.0</c:v>
                </c:pt>
                <c:pt idx="4494">
                  <c:v>30.0</c:v>
                </c:pt>
                <c:pt idx="4495">
                  <c:v>24.0</c:v>
                </c:pt>
                <c:pt idx="4496">
                  <c:v>18.0</c:v>
                </c:pt>
                <c:pt idx="4497">
                  <c:v>12.0</c:v>
                </c:pt>
                <c:pt idx="4498">
                  <c:v>6.0</c:v>
                </c:pt>
                <c:pt idx="4499">
                  <c:v>0.0</c:v>
                </c:pt>
                <c:pt idx="4500">
                  <c:v>-6.0</c:v>
                </c:pt>
                <c:pt idx="4501">
                  <c:v>-12.0</c:v>
                </c:pt>
                <c:pt idx="4502">
                  <c:v>-18.0</c:v>
                </c:pt>
                <c:pt idx="4503">
                  <c:v>-24.0</c:v>
                </c:pt>
                <c:pt idx="4504">
                  <c:v>-30.0</c:v>
                </c:pt>
                <c:pt idx="4505">
                  <c:v>-36.0</c:v>
                </c:pt>
                <c:pt idx="4506">
                  <c:v>-42.0</c:v>
                </c:pt>
                <c:pt idx="4507">
                  <c:v>-48.0</c:v>
                </c:pt>
                <c:pt idx="4508">
                  <c:v>-54.0</c:v>
                </c:pt>
                <c:pt idx="4509">
                  <c:v>-60.0</c:v>
                </c:pt>
                <c:pt idx="4510">
                  <c:v>-66.0</c:v>
                </c:pt>
                <c:pt idx="4511">
                  <c:v>-72.0</c:v>
                </c:pt>
                <c:pt idx="4512">
                  <c:v>-78.0</c:v>
                </c:pt>
                <c:pt idx="4513">
                  <c:v>-84.0</c:v>
                </c:pt>
                <c:pt idx="4514">
                  <c:v>-90.0</c:v>
                </c:pt>
                <c:pt idx="4515">
                  <c:v>-96.0</c:v>
                </c:pt>
                <c:pt idx="4516">
                  <c:v>-102.0</c:v>
                </c:pt>
                <c:pt idx="4517">
                  <c:v>-108.0</c:v>
                </c:pt>
                <c:pt idx="4518">
                  <c:v>-114.0</c:v>
                </c:pt>
                <c:pt idx="4519">
                  <c:v>-120.0</c:v>
                </c:pt>
                <c:pt idx="4520">
                  <c:v>-126.0</c:v>
                </c:pt>
                <c:pt idx="4521">
                  <c:v>-132.0</c:v>
                </c:pt>
                <c:pt idx="4522">
                  <c:v>-138.0</c:v>
                </c:pt>
                <c:pt idx="4523">
                  <c:v>-144.0</c:v>
                </c:pt>
                <c:pt idx="4524">
                  <c:v>-150.0</c:v>
                </c:pt>
                <c:pt idx="4525">
                  <c:v>-156.0</c:v>
                </c:pt>
                <c:pt idx="4526">
                  <c:v>-162.0</c:v>
                </c:pt>
                <c:pt idx="4527">
                  <c:v>-168.0</c:v>
                </c:pt>
                <c:pt idx="4528">
                  <c:v>-174.0</c:v>
                </c:pt>
                <c:pt idx="4529">
                  <c:v>-180.0</c:v>
                </c:pt>
                <c:pt idx="4530">
                  <c:v>-186.0</c:v>
                </c:pt>
                <c:pt idx="4531">
                  <c:v>-192.0</c:v>
                </c:pt>
                <c:pt idx="4532">
                  <c:v>-198.0</c:v>
                </c:pt>
                <c:pt idx="4533">
                  <c:v>-204.0</c:v>
                </c:pt>
                <c:pt idx="4534">
                  <c:v>-210.0</c:v>
                </c:pt>
                <c:pt idx="4535">
                  <c:v>-216.0</c:v>
                </c:pt>
                <c:pt idx="4536">
                  <c:v>-222.0</c:v>
                </c:pt>
                <c:pt idx="4537">
                  <c:v>-228.0</c:v>
                </c:pt>
                <c:pt idx="4538">
                  <c:v>-234.0</c:v>
                </c:pt>
                <c:pt idx="4539">
                  <c:v>-240.0</c:v>
                </c:pt>
                <c:pt idx="4540">
                  <c:v>-246.0</c:v>
                </c:pt>
                <c:pt idx="4541">
                  <c:v>-252.0</c:v>
                </c:pt>
                <c:pt idx="4542">
                  <c:v>-258.0</c:v>
                </c:pt>
                <c:pt idx="4543">
                  <c:v>-264.0</c:v>
                </c:pt>
                <c:pt idx="4544">
                  <c:v>-270.0</c:v>
                </c:pt>
                <c:pt idx="4545">
                  <c:v>-276.0</c:v>
                </c:pt>
                <c:pt idx="4546">
                  <c:v>-282.0</c:v>
                </c:pt>
                <c:pt idx="4547">
                  <c:v>-288.0</c:v>
                </c:pt>
                <c:pt idx="4548">
                  <c:v>-294.0</c:v>
                </c:pt>
                <c:pt idx="4549">
                  <c:v>-300.0</c:v>
                </c:pt>
                <c:pt idx="4550">
                  <c:v>-306.0</c:v>
                </c:pt>
                <c:pt idx="4551">
                  <c:v>-312.0</c:v>
                </c:pt>
                <c:pt idx="4552">
                  <c:v>-318.0</c:v>
                </c:pt>
                <c:pt idx="4553">
                  <c:v>-324.0</c:v>
                </c:pt>
                <c:pt idx="4554">
                  <c:v>-330.0</c:v>
                </c:pt>
                <c:pt idx="4555">
                  <c:v>-336.0</c:v>
                </c:pt>
                <c:pt idx="4556">
                  <c:v>-342.0</c:v>
                </c:pt>
                <c:pt idx="4557">
                  <c:v>-348.0</c:v>
                </c:pt>
                <c:pt idx="4558">
                  <c:v>-354.0</c:v>
                </c:pt>
                <c:pt idx="4559">
                  <c:v>-360.0</c:v>
                </c:pt>
                <c:pt idx="4560">
                  <c:v>-366.0</c:v>
                </c:pt>
                <c:pt idx="4561">
                  <c:v>-372.0</c:v>
                </c:pt>
                <c:pt idx="4562">
                  <c:v>-378.0</c:v>
                </c:pt>
                <c:pt idx="4563">
                  <c:v>-384.0</c:v>
                </c:pt>
                <c:pt idx="4564">
                  <c:v>-390.0</c:v>
                </c:pt>
                <c:pt idx="4565">
                  <c:v>-396.0</c:v>
                </c:pt>
                <c:pt idx="4566">
                  <c:v>-402.0</c:v>
                </c:pt>
                <c:pt idx="4567">
                  <c:v>-408.0</c:v>
                </c:pt>
                <c:pt idx="4568">
                  <c:v>-414.0</c:v>
                </c:pt>
                <c:pt idx="4569">
                  <c:v>-420.0</c:v>
                </c:pt>
                <c:pt idx="4570">
                  <c:v>-426.0</c:v>
                </c:pt>
                <c:pt idx="4571">
                  <c:v>-432.0</c:v>
                </c:pt>
                <c:pt idx="4572">
                  <c:v>-438.0</c:v>
                </c:pt>
                <c:pt idx="4573">
                  <c:v>-444.0</c:v>
                </c:pt>
                <c:pt idx="4574">
                  <c:v>-450.0</c:v>
                </c:pt>
                <c:pt idx="4575">
                  <c:v>-456.0</c:v>
                </c:pt>
                <c:pt idx="4576">
                  <c:v>-462.0</c:v>
                </c:pt>
                <c:pt idx="4577">
                  <c:v>-468.0</c:v>
                </c:pt>
                <c:pt idx="4578">
                  <c:v>-474.0</c:v>
                </c:pt>
                <c:pt idx="4579">
                  <c:v>-480.0</c:v>
                </c:pt>
                <c:pt idx="4580">
                  <c:v>-486.0</c:v>
                </c:pt>
                <c:pt idx="4581">
                  <c:v>-492.0</c:v>
                </c:pt>
                <c:pt idx="4582">
                  <c:v>-498.0</c:v>
                </c:pt>
                <c:pt idx="4583">
                  <c:v>-504.0</c:v>
                </c:pt>
                <c:pt idx="4584">
                  <c:v>-510.0</c:v>
                </c:pt>
                <c:pt idx="4585">
                  <c:v>-516.0</c:v>
                </c:pt>
                <c:pt idx="4586">
                  <c:v>-522.0</c:v>
                </c:pt>
                <c:pt idx="4587">
                  <c:v>-528.0</c:v>
                </c:pt>
                <c:pt idx="4588">
                  <c:v>-534.0</c:v>
                </c:pt>
                <c:pt idx="4589">
                  <c:v>-540.0</c:v>
                </c:pt>
                <c:pt idx="4590">
                  <c:v>-546.0</c:v>
                </c:pt>
                <c:pt idx="4591">
                  <c:v>-552.0</c:v>
                </c:pt>
                <c:pt idx="4592">
                  <c:v>-558.0</c:v>
                </c:pt>
                <c:pt idx="4593">
                  <c:v>-564.0</c:v>
                </c:pt>
                <c:pt idx="4594">
                  <c:v>-570.0</c:v>
                </c:pt>
                <c:pt idx="4595">
                  <c:v>-576.0</c:v>
                </c:pt>
                <c:pt idx="4596">
                  <c:v>-582.0</c:v>
                </c:pt>
                <c:pt idx="4597">
                  <c:v>-588.0</c:v>
                </c:pt>
                <c:pt idx="4598">
                  <c:v>-594.0</c:v>
                </c:pt>
                <c:pt idx="4599">
                  <c:v>-600.0</c:v>
                </c:pt>
                <c:pt idx="4600">
                  <c:v>-606.0</c:v>
                </c:pt>
                <c:pt idx="4601">
                  <c:v>-612.0</c:v>
                </c:pt>
                <c:pt idx="4602">
                  <c:v>-618.0</c:v>
                </c:pt>
                <c:pt idx="4603">
                  <c:v>-624.0</c:v>
                </c:pt>
                <c:pt idx="4604">
                  <c:v>-630.0</c:v>
                </c:pt>
                <c:pt idx="4605">
                  <c:v>-636.0</c:v>
                </c:pt>
                <c:pt idx="4606">
                  <c:v>-642.0</c:v>
                </c:pt>
                <c:pt idx="4607">
                  <c:v>-648.0</c:v>
                </c:pt>
                <c:pt idx="4608">
                  <c:v>-654.0</c:v>
                </c:pt>
                <c:pt idx="4609">
                  <c:v>-660.0</c:v>
                </c:pt>
                <c:pt idx="4610">
                  <c:v>-666.0</c:v>
                </c:pt>
                <c:pt idx="4611">
                  <c:v>-672.0</c:v>
                </c:pt>
                <c:pt idx="4612">
                  <c:v>-678.0</c:v>
                </c:pt>
                <c:pt idx="4613">
                  <c:v>-684.0</c:v>
                </c:pt>
                <c:pt idx="4614">
                  <c:v>-690.0</c:v>
                </c:pt>
                <c:pt idx="4615">
                  <c:v>-696.0</c:v>
                </c:pt>
                <c:pt idx="4616">
                  <c:v>-702.0</c:v>
                </c:pt>
                <c:pt idx="4617">
                  <c:v>-708.0</c:v>
                </c:pt>
                <c:pt idx="4618">
                  <c:v>-714.0</c:v>
                </c:pt>
                <c:pt idx="4619">
                  <c:v>-720.0</c:v>
                </c:pt>
                <c:pt idx="4620">
                  <c:v>-726.0</c:v>
                </c:pt>
                <c:pt idx="4621">
                  <c:v>-732.0</c:v>
                </c:pt>
                <c:pt idx="4622">
                  <c:v>-738.0</c:v>
                </c:pt>
                <c:pt idx="4623">
                  <c:v>-744.0</c:v>
                </c:pt>
                <c:pt idx="4624">
                  <c:v>-750.0</c:v>
                </c:pt>
                <c:pt idx="4625">
                  <c:v>-756.0</c:v>
                </c:pt>
                <c:pt idx="4626">
                  <c:v>-762.0</c:v>
                </c:pt>
                <c:pt idx="4627">
                  <c:v>-768.0</c:v>
                </c:pt>
                <c:pt idx="4628">
                  <c:v>-774.0</c:v>
                </c:pt>
                <c:pt idx="4629">
                  <c:v>-780.0</c:v>
                </c:pt>
                <c:pt idx="4630">
                  <c:v>-786.0</c:v>
                </c:pt>
                <c:pt idx="4631">
                  <c:v>-792.0</c:v>
                </c:pt>
                <c:pt idx="4632">
                  <c:v>-798.0</c:v>
                </c:pt>
                <c:pt idx="4633">
                  <c:v>-804.0</c:v>
                </c:pt>
                <c:pt idx="4634">
                  <c:v>-810.0</c:v>
                </c:pt>
                <c:pt idx="4635">
                  <c:v>-816.0</c:v>
                </c:pt>
                <c:pt idx="4636">
                  <c:v>-822.0</c:v>
                </c:pt>
                <c:pt idx="4637">
                  <c:v>-828.0</c:v>
                </c:pt>
                <c:pt idx="4638">
                  <c:v>-834.0</c:v>
                </c:pt>
                <c:pt idx="4639">
                  <c:v>-840.0</c:v>
                </c:pt>
                <c:pt idx="4640">
                  <c:v>-846.0</c:v>
                </c:pt>
                <c:pt idx="4641">
                  <c:v>-852.0</c:v>
                </c:pt>
                <c:pt idx="4642">
                  <c:v>-858.0</c:v>
                </c:pt>
                <c:pt idx="4643">
                  <c:v>-864.0</c:v>
                </c:pt>
                <c:pt idx="4644">
                  <c:v>-870.0</c:v>
                </c:pt>
                <c:pt idx="4645">
                  <c:v>-876.0</c:v>
                </c:pt>
                <c:pt idx="4646">
                  <c:v>-882.0</c:v>
                </c:pt>
                <c:pt idx="4647">
                  <c:v>-888.0</c:v>
                </c:pt>
                <c:pt idx="4648">
                  <c:v>-894.0</c:v>
                </c:pt>
                <c:pt idx="4649">
                  <c:v>-900.0</c:v>
                </c:pt>
                <c:pt idx="4650">
                  <c:v>-894.0</c:v>
                </c:pt>
                <c:pt idx="4651">
                  <c:v>-888.0</c:v>
                </c:pt>
                <c:pt idx="4652">
                  <c:v>-882.0</c:v>
                </c:pt>
                <c:pt idx="4653">
                  <c:v>-876.0</c:v>
                </c:pt>
                <c:pt idx="4654">
                  <c:v>-870.0</c:v>
                </c:pt>
                <c:pt idx="4655">
                  <c:v>-864.0</c:v>
                </c:pt>
                <c:pt idx="4656">
                  <c:v>-858.0</c:v>
                </c:pt>
                <c:pt idx="4657">
                  <c:v>-852.0</c:v>
                </c:pt>
                <c:pt idx="4658">
                  <c:v>-846.0</c:v>
                </c:pt>
                <c:pt idx="4659">
                  <c:v>-840.0</c:v>
                </c:pt>
                <c:pt idx="4660">
                  <c:v>-834.0</c:v>
                </c:pt>
                <c:pt idx="4661">
                  <c:v>-828.0</c:v>
                </c:pt>
                <c:pt idx="4662">
                  <c:v>-822.0</c:v>
                </c:pt>
                <c:pt idx="4663">
                  <c:v>-816.0</c:v>
                </c:pt>
                <c:pt idx="4664">
                  <c:v>-810.0</c:v>
                </c:pt>
                <c:pt idx="4665">
                  <c:v>-804.0</c:v>
                </c:pt>
                <c:pt idx="4666">
                  <c:v>-798.0</c:v>
                </c:pt>
                <c:pt idx="4667">
                  <c:v>-792.0</c:v>
                </c:pt>
                <c:pt idx="4668">
                  <c:v>-786.0</c:v>
                </c:pt>
                <c:pt idx="4669">
                  <c:v>-780.0</c:v>
                </c:pt>
                <c:pt idx="4670">
                  <c:v>-774.0</c:v>
                </c:pt>
                <c:pt idx="4671">
                  <c:v>-768.0</c:v>
                </c:pt>
                <c:pt idx="4672">
                  <c:v>-762.0</c:v>
                </c:pt>
                <c:pt idx="4673">
                  <c:v>-756.0</c:v>
                </c:pt>
                <c:pt idx="4674">
                  <c:v>-750.0</c:v>
                </c:pt>
                <c:pt idx="4675">
                  <c:v>-744.0</c:v>
                </c:pt>
                <c:pt idx="4676">
                  <c:v>-738.0</c:v>
                </c:pt>
                <c:pt idx="4677">
                  <c:v>-732.0</c:v>
                </c:pt>
                <c:pt idx="4678">
                  <c:v>-726.0</c:v>
                </c:pt>
                <c:pt idx="4679">
                  <c:v>-720.0</c:v>
                </c:pt>
                <c:pt idx="4680">
                  <c:v>-714.0</c:v>
                </c:pt>
                <c:pt idx="4681">
                  <c:v>-708.0</c:v>
                </c:pt>
                <c:pt idx="4682">
                  <c:v>-702.0</c:v>
                </c:pt>
                <c:pt idx="4683">
                  <c:v>-696.0</c:v>
                </c:pt>
                <c:pt idx="4684">
                  <c:v>-690.0</c:v>
                </c:pt>
                <c:pt idx="4685">
                  <c:v>-684.0</c:v>
                </c:pt>
                <c:pt idx="4686">
                  <c:v>-678.0</c:v>
                </c:pt>
                <c:pt idx="4687">
                  <c:v>-672.0</c:v>
                </c:pt>
                <c:pt idx="4688">
                  <c:v>-666.0</c:v>
                </c:pt>
                <c:pt idx="4689">
                  <c:v>-660.0</c:v>
                </c:pt>
                <c:pt idx="4690">
                  <c:v>-654.0</c:v>
                </c:pt>
                <c:pt idx="4691">
                  <c:v>-648.0</c:v>
                </c:pt>
                <c:pt idx="4692">
                  <c:v>-642.0</c:v>
                </c:pt>
                <c:pt idx="4693">
                  <c:v>-636.0</c:v>
                </c:pt>
                <c:pt idx="4694">
                  <c:v>-630.0</c:v>
                </c:pt>
                <c:pt idx="4695">
                  <c:v>-624.0</c:v>
                </c:pt>
                <c:pt idx="4696">
                  <c:v>-618.0</c:v>
                </c:pt>
                <c:pt idx="4697">
                  <c:v>-612.0</c:v>
                </c:pt>
                <c:pt idx="4698">
                  <c:v>-606.0</c:v>
                </c:pt>
                <c:pt idx="4699">
                  <c:v>-600.0</c:v>
                </c:pt>
                <c:pt idx="4700">
                  <c:v>-594.0</c:v>
                </c:pt>
                <c:pt idx="4701">
                  <c:v>-588.0</c:v>
                </c:pt>
                <c:pt idx="4702">
                  <c:v>-582.0</c:v>
                </c:pt>
                <c:pt idx="4703">
                  <c:v>-576.0</c:v>
                </c:pt>
                <c:pt idx="4704">
                  <c:v>-570.0</c:v>
                </c:pt>
                <c:pt idx="4705">
                  <c:v>-564.0</c:v>
                </c:pt>
                <c:pt idx="4706">
                  <c:v>-558.0</c:v>
                </c:pt>
                <c:pt idx="4707">
                  <c:v>-552.0</c:v>
                </c:pt>
                <c:pt idx="4708">
                  <c:v>-546.0</c:v>
                </c:pt>
                <c:pt idx="4709">
                  <c:v>-540.0</c:v>
                </c:pt>
                <c:pt idx="4710">
                  <c:v>-534.0</c:v>
                </c:pt>
                <c:pt idx="4711">
                  <c:v>-528.0</c:v>
                </c:pt>
                <c:pt idx="4712">
                  <c:v>-522.0</c:v>
                </c:pt>
                <c:pt idx="4713">
                  <c:v>-516.0</c:v>
                </c:pt>
                <c:pt idx="4714">
                  <c:v>-510.0</c:v>
                </c:pt>
                <c:pt idx="4715">
                  <c:v>-504.0</c:v>
                </c:pt>
                <c:pt idx="4716">
                  <c:v>-498.0</c:v>
                </c:pt>
                <c:pt idx="4717">
                  <c:v>-492.0</c:v>
                </c:pt>
                <c:pt idx="4718">
                  <c:v>-486.0</c:v>
                </c:pt>
                <c:pt idx="4719">
                  <c:v>-480.0</c:v>
                </c:pt>
                <c:pt idx="4720">
                  <c:v>-474.0</c:v>
                </c:pt>
                <c:pt idx="4721">
                  <c:v>-468.0</c:v>
                </c:pt>
                <c:pt idx="4722">
                  <c:v>-462.0</c:v>
                </c:pt>
                <c:pt idx="4723">
                  <c:v>-456.0</c:v>
                </c:pt>
                <c:pt idx="4724">
                  <c:v>-450.0</c:v>
                </c:pt>
                <c:pt idx="4725">
                  <c:v>-444.0</c:v>
                </c:pt>
                <c:pt idx="4726">
                  <c:v>-438.0</c:v>
                </c:pt>
                <c:pt idx="4727">
                  <c:v>-432.0</c:v>
                </c:pt>
                <c:pt idx="4728">
                  <c:v>-426.0</c:v>
                </c:pt>
                <c:pt idx="4729">
                  <c:v>-420.0</c:v>
                </c:pt>
                <c:pt idx="4730">
                  <c:v>-414.0</c:v>
                </c:pt>
                <c:pt idx="4731">
                  <c:v>-408.0</c:v>
                </c:pt>
                <c:pt idx="4732">
                  <c:v>-402.0</c:v>
                </c:pt>
                <c:pt idx="4733">
                  <c:v>-396.0</c:v>
                </c:pt>
                <c:pt idx="4734">
                  <c:v>-390.0</c:v>
                </c:pt>
                <c:pt idx="4735">
                  <c:v>-384.0</c:v>
                </c:pt>
                <c:pt idx="4736">
                  <c:v>-378.0</c:v>
                </c:pt>
                <c:pt idx="4737">
                  <c:v>-372.0</c:v>
                </c:pt>
                <c:pt idx="4738">
                  <c:v>-366.0</c:v>
                </c:pt>
                <c:pt idx="4739">
                  <c:v>-360.0</c:v>
                </c:pt>
                <c:pt idx="4740">
                  <c:v>-354.0</c:v>
                </c:pt>
                <c:pt idx="4741">
                  <c:v>-348.0</c:v>
                </c:pt>
                <c:pt idx="4742">
                  <c:v>-342.0</c:v>
                </c:pt>
                <c:pt idx="4743">
                  <c:v>-336.0</c:v>
                </c:pt>
                <c:pt idx="4744">
                  <c:v>-330.0</c:v>
                </c:pt>
                <c:pt idx="4745">
                  <c:v>-324.0</c:v>
                </c:pt>
                <c:pt idx="4746">
                  <c:v>-318.0</c:v>
                </c:pt>
                <c:pt idx="4747">
                  <c:v>-312.0</c:v>
                </c:pt>
                <c:pt idx="4748">
                  <c:v>-306.0</c:v>
                </c:pt>
                <c:pt idx="4749">
                  <c:v>-300.0</c:v>
                </c:pt>
                <c:pt idx="4750">
                  <c:v>-294.0</c:v>
                </c:pt>
                <c:pt idx="4751">
                  <c:v>-288.0</c:v>
                </c:pt>
                <c:pt idx="4752">
                  <c:v>-282.0</c:v>
                </c:pt>
                <c:pt idx="4753">
                  <c:v>-276.0</c:v>
                </c:pt>
                <c:pt idx="4754">
                  <c:v>-270.0</c:v>
                </c:pt>
                <c:pt idx="4755">
                  <c:v>-264.0</c:v>
                </c:pt>
                <c:pt idx="4756">
                  <c:v>-258.0</c:v>
                </c:pt>
                <c:pt idx="4757">
                  <c:v>-252.0</c:v>
                </c:pt>
                <c:pt idx="4758">
                  <c:v>-246.0</c:v>
                </c:pt>
                <c:pt idx="4759">
                  <c:v>-240.0</c:v>
                </c:pt>
                <c:pt idx="4760">
                  <c:v>-234.0</c:v>
                </c:pt>
                <c:pt idx="4761">
                  <c:v>-228.0</c:v>
                </c:pt>
                <c:pt idx="4762">
                  <c:v>-222.0</c:v>
                </c:pt>
                <c:pt idx="4763">
                  <c:v>-216.0</c:v>
                </c:pt>
                <c:pt idx="4764">
                  <c:v>-210.0</c:v>
                </c:pt>
                <c:pt idx="4765">
                  <c:v>-204.0</c:v>
                </c:pt>
                <c:pt idx="4766">
                  <c:v>-198.0</c:v>
                </c:pt>
                <c:pt idx="4767">
                  <c:v>-192.0</c:v>
                </c:pt>
                <c:pt idx="4768">
                  <c:v>-186.0</c:v>
                </c:pt>
                <c:pt idx="4769">
                  <c:v>-180.0</c:v>
                </c:pt>
                <c:pt idx="4770">
                  <c:v>-174.0</c:v>
                </c:pt>
                <c:pt idx="4771">
                  <c:v>-168.0</c:v>
                </c:pt>
                <c:pt idx="4772">
                  <c:v>-162.0</c:v>
                </c:pt>
                <c:pt idx="4773">
                  <c:v>-156.0</c:v>
                </c:pt>
                <c:pt idx="4774">
                  <c:v>-150.0</c:v>
                </c:pt>
                <c:pt idx="4775">
                  <c:v>-144.0</c:v>
                </c:pt>
                <c:pt idx="4776">
                  <c:v>-138.0</c:v>
                </c:pt>
                <c:pt idx="4777">
                  <c:v>-132.0</c:v>
                </c:pt>
                <c:pt idx="4778">
                  <c:v>-126.0</c:v>
                </c:pt>
                <c:pt idx="4779">
                  <c:v>-120.0</c:v>
                </c:pt>
                <c:pt idx="4780">
                  <c:v>-114.0</c:v>
                </c:pt>
                <c:pt idx="4781">
                  <c:v>-108.0</c:v>
                </c:pt>
                <c:pt idx="4782">
                  <c:v>-102.0</c:v>
                </c:pt>
                <c:pt idx="4783">
                  <c:v>-96.0</c:v>
                </c:pt>
                <c:pt idx="4784">
                  <c:v>-90.0</c:v>
                </c:pt>
                <c:pt idx="4785">
                  <c:v>-84.0</c:v>
                </c:pt>
                <c:pt idx="4786">
                  <c:v>-78.0</c:v>
                </c:pt>
                <c:pt idx="4787">
                  <c:v>-72.0</c:v>
                </c:pt>
                <c:pt idx="4788">
                  <c:v>-66.0</c:v>
                </c:pt>
                <c:pt idx="4789">
                  <c:v>-60.0</c:v>
                </c:pt>
                <c:pt idx="4790">
                  <c:v>-54.0</c:v>
                </c:pt>
                <c:pt idx="4791">
                  <c:v>-48.0</c:v>
                </c:pt>
                <c:pt idx="4792">
                  <c:v>-42.0</c:v>
                </c:pt>
                <c:pt idx="4793">
                  <c:v>-36.0</c:v>
                </c:pt>
                <c:pt idx="4794">
                  <c:v>-30.0</c:v>
                </c:pt>
                <c:pt idx="4795">
                  <c:v>-24.0</c:v>
                </c:pt>
                <c:pt idx="4796">
                  <c:v>-18.0</c:v>
                </c:pt>
                <c:pt idx="4797">
                  <c:v>-12.0</c:v>
                </c:pt>
                <c:pt idx="4798">
                  <c:v>-6.0</c:v>
                </c:pt>
                <c:pt idx="4799">
                  <c:v>0.0</c:v>
                </c:pt>
                <c:pt idx="4800">
                  <c:v>6.0</c:v>
                </c:pt>
                <c:pt idx="4801">
                  <c:v>12.0</c:v>
                </c:pt>
                <c:pt idx="4802">
                  <c:v>18.0</c:v>
                </c:pt>
                <c:pt idx="4803">
                  <c:v>24.0</c:v>
                </c:pt>
                <c:pt idx="4804">
                  <c:v>30.0</c:v>
                </c:pt>
                <c:pt idx="4805">
                  <c:v>36.0</c:v>
                </c:pt>
                <c:pt idx="4806">
                  <c:v>42.0</c:v>
                </c:pt>
                <c:pt idx="4807">
                  <c:v>48.0</c:v>
                </c:pt>
                <c:pt idx="4808">
                  <c:v>54.0</c:v>
                </c:pt>
                <c:pt idx="4809">
                  <c:v>60.0</c:v>
                </c:pt>
                <c:pt idx="4810">
                  <c:v>66.0</c:v>
                </c:pt>
                <c:pt idx="4811">
                  <c:v>72.0</c:v>
                </c:pt>
                <c:pt idx="4812">
                  <c:v>78.0</c:v>
                </c:pt>
                <c:pt idx="4813">
                  <c:v>84.0</c:v>
                </c:pt>
                <c:pt idx="4814">
                  <c:v>90.0</c:v>
                </c:pt>
                <c:pt idx="4815">
                  <c:v>96.0</c:v>
                </c:pt>
                <c:pt idx="4816">
                  <c:v>102.0</c:v>
                </c:pt>
                <c:pt idx="4817">
                  <c:v>108.0</c:v>
                </c:pt>
                <c:pt idx="4818">
                  <c:v>114.0</c:v>
                </c:pt>
                <c:pt idx="4819">
                  <c:v>120.0</c:v>
                </c:pt>
                <c:pt idx="4820">
                  <c:v>126.0</c:v>
                </c:pt>
                <c:pt idx="4821">
                  <c:v>132.0</c:v>
                </c:pt>
                <c:pt idx="4822">
                  <c:v>138.0</c:v>
                </c:pt>
                <c:pt idx="4823">
                  <c:v>144.0</c:v>
                </c:pt>
                <c:pt idx="4824">
                  <c:v>150.0</c:v>
                </c:pt>
                <c:pt idx="4825">
                  <c:v>156.0</c:v>
                </c:pt>
                <c:pt idx="4826">
                  <c:v>162.0</c:v>
                </c:pt>
                <c:pt idx="4827">
                  <c:v>168.0</c:v>
                </c:pt>
                <c:pt idx="4828">
                  <c:v>174.0</c:v>
                </c:pt>
                <c:pt idx="4829">
                  <c:v>180.0</c:v>
                </c:pt>
                <c:pt idx="4830">
                  <c:v>186.0</c:v>
                </c:pt>
                <c:pt idx="4831">
                  <c:v>192.0</c:v>
                </c:pt>
                <c:pt idx="4832">
                  <c:v>198.0</c:v>
                </c:pt>
                <c:pt idx="4833">
                  <c:v>204.0</c:v>
                </c:pt>
                <c:pt idx="4834">
                  <c:v>210.0</c:v>
                </c:pt>
                <c:pt idx="4835">
                  <c:v>216.0</c:v>
                </c:pt>
                <c:pt idx="4836">
                  <c:v>222.0</c:v>
                </c:pt>
                <c:pt idx="4837">
                  <c:v>228.0</c:v>
                </c:pt>
                <c:pt idx="4838">
                  <c:v>234.0</c:v>
                </c:pt>
                <c:pt idx="4839">
                  <c:v>240.0</c:v>
                </c:pt>
                <c:pt idx="4840">
                  <c:v>246.0</c:v>
                </c:pt>
                <c:pt idx="4841">
                  <c:v>252.0</c:v>
                </c:pt>
                <c:pt idx="4842">
                  <c:v>258.0</c:v>
                </c:pt>
                <c:pt idx="4843">
                  <c:v>264.0</c:v>
                </c:pt>
                <c:pt idx="4844">
                  <c:v>270.0</c:v>
                </c:pt>
                <c:pt idx="4845">
                  <c:v>276.0</c:v>
                </c:pt>
                <c:pt idx="4846">
                  <c:v>282.0</c:v>
                </c:pt>
                <c:pt idx="4847">
                  <c:v>288.0</c:v>
                </c:pt>
                <c:pt idx="4848">
                  <c:v>294.0</c:v>
                </c:pt>
                <c:pt idx="4849">
                  <c:v>300.0</c:v>
                </c:pt>
                <c:pt idx="4850">
                  <c:v>306.0</c:v>
                </c:pt>
                <c:pt idx="4851">
                  <c:v>312.0</c:v>
                </c:pt>
                <c:pt idx="4852">
                  <c:v>318.0</c:v>
                </c:pt>
                <c:pt idx="4853">
                  <c:v>324.0</c:v>
                </c:pt>
                <c:pt idx="4854">
                  <c:v>330.0</c:v>
                </c:pt>
                <c:pt idx="4855">
                  <c:v>336.0</c:v>
                </c:pt>
                <c:pt idx="4856">
                  <c:v>342.0</c:v>
                </c:pt>
                <c:pt idx="4857">
                  <c:v>348.0</c:v>
                </c:pt>
                <c:pt idx="4858">
                  <c:v>354.0</c:v>
                </c:pt>
                <c:pt idx="4859">
                  <c:v>360.0</c:v>
                </c:pt>
                <c:pt idx="4860">
                  <c:v>366.0</c:v>
                </c:pt>
                <c:pt idx="4861">
                  <c:v>372.0</c:v>
                </c:pt>
                <c:pt idx="4862">
                  <c:v>378.0</c:v>
                </c:pt>
                <c:pt idx="4863">
                  <c:v>384.0</c:v>
                </c:pt>
                <c:pt idx="4864">
                  <c:v>390.0</c:v>
                </c:pt>
                <c:pt idx="4865">
                  <c:v>396.0</c:v>
                </c:pt>
                <c:pt idx="4866">
                  <c:v>402.0</c:v>
                </c:pt>
                <c:pt idx="4867">
                  <c:v>408.0</c:v>
                </c:pt>
                <c:pt idx="4868">
                  <c:v>414.0</c:v>
                </c:pt>
                <c:pt idx="4869">
                  <c:v>420.0</c:v>
                </c:pt>
                <c:pt idx="4870">
                  <c:v>426.0</c:v>
                </c:pt>
                <c:pt idx="4871">
                  <c:v>432.0</c:v>
                </c:pt>
                <c:pt idx="4872">
                  <c:v>438.0</c:v>
                </c:pt>
                <c:pt idx="4873">
                  <c:v>444.0</c:v>
                </c:pt>
                <c:pt idx="4874">
                  <c:v>450.0</c:v>
                </c:pt>
                <c:pt idx="4875">
                  <c:v>456.0</c:v>
                </c:pt>
                <c:pt idx="4876">
                  <c:v>462.0</c:v>
                </c:pt>
                <c:pt idx="4877">
                  <c:v>468.0</c:v>
                </c:pt>
                <c:pt idx="4878">
                  <c:v>474.0</c:v>
                </c:pt>
                <c:pt idx="4879">
                  <c:v>480.0</c:v>
                </c:pt>
                <c:pt idx="4880">
                  <c:v>486.0</c:v>
                </c:pt>
                <c:pt idx="4881">
                  <c:v>492.0</c:v>
                </c:pt>
                <c:pt idx="4882">
                  <c:v>498.0</c:v>
                </c:pt>
                <c:pt idx="4883">
                  <c:v>504.0</c:v>
                </c:pt>
                <c:pt idx="4884">
                  <c:v>510.0</c:v>
                </c:pt>
                <c:pt idx="4885">
                  <c:v>516.0</c:v>
                </c:pt>
                <c:pt idx="4886">
                  <c:v>522.0</c:v>
                </c:pt>
                <c:pt idx="4887">
                  <c:v>528.0</c:v>
                </c:pt>
                <c:pt idx="4888">
                  <c:v>534.0</c:v>
                </c:pt>
                <c:pt idx="4889">
                  <c:v>540.0</c:v>
                </c:pt>
                <c:pt idx="4890">
                  <c:v>546.0</c:v>
                </c:pt>
                <c:pt idx="4891">
                  <c:v>552.0</c:v>
                </c:pt>
                <c:pt idx="4892">
                  <c:v>558.0</c:v>
                </c:pt>
                <c:pt idx="4893">
                  <c:v>564.0</c:v>
                </c:pt>
                <c:pt idx="4894">
                  <c:v>570.0</c:v>
                </c:pt>
                <c:pt idx="4895">
                  <c:v>576.0</c:v>
                </c:pt>
                <c:pt idx="4896">
                  <c:v>582.0</c:v>
                </c:pt>
                <c:pt idx="4897">
                  <c:v>588.0</c:v>
                </c:pt>
                <c:pt idx="4898">
                  <c:v>594.0</c:v>
                </c:pt>
                <c:pt idx="4899">
                  <c:v>600.0</c:v>
                </c:pt>
                <c:pt idx="4900">
                  <c:v>606.0</c:v>
                </c:pt>
                <c:pt idx="4901">
                  <c:v>612.0</c:v>
                </c:pt>
                <c:pt idx="4902">
                  <c:v>618.0</c:v>
                </c:pt>
                <c:pt idx="4903">
                  <c:v>624.0</c:v>
                </c:pt>
                <c:pt idx="4904">
                  <c:v>630.0</c:v>
                </c:pt>
                <c:pt idx="4905">
                  <c:v>636.0</c:v>
                </c:pt>
                <c:pt idx="4906">
                  <c:v>642.0</c:v>
                </c:pt>
                <c:pt idx="4907">
                  <c:v>648.0</c:v>
                </c:pt>
                <c:pt idx="4908">
                  <c:v>654.0</c:v>
                </c:pt>
                <c:pt idx="4909">
                  <c:v>660.0</c:v>
                </c:pt>
                <c:pt idx="4910">
                  <c:v>666.0</c:v>
                </c:pt>
                <c:pt idx="4911">
                  <c:v>672.0</c:v>
                </c:pt>
                <c:pt idx="4912">
                  <c:v>678.0</c:v>
                </c:pt>
                <c:pt idx="4913">
                  <c:v>684.0</c:v>
                </c:pt>
                <c:pt idx="4914">
                  <c:v>690.0</c:v>
                </c:pt>
                <c:pt idx="4915">
                  <c:v>696.0</c:v>
                </c:pt>
                <c:pt idx="4916">
                  <c:v>702.0</c:v>
                </c:pt>
                <c:pt idx="4917">
                  <c:v>708.0</c:v>
                </c:pt>
                <c:pt idx="4918">
                  <c:v>714.0</c:v>
                </c:pt>
                <c:pt idx="4919">
                  <c:v>720.0</c:v>
                </c:pt>
                <c:pt idx="4920">
                  <c:v>726.0</c:v>
                </c:pt>
                <c:pt idx="4921">
                  <c:v>732.0</c:v>
                </c:pt>
                <c:pt idx="4922">
                  <c:v>738.0</c:v>
                </c:pt>
                <c:pt idx="4923">
                  <c:v>744.0</c:v>
                </c:pt>
                <c:pt idx="4924">
                  <c:v>750.0</c:v>
                </c:pt>
                <c:pt idx="4925">
                  <c:v>756.0</c:v>
                </c:pt>
                <c:pt idx="4926">
                  <c:v>762.0</c:v>
                </c:pt>
                <c:pt idx="4927">
                  <c:v>768.0</c:v>
                </c:pt>
                <c:pt idx="4928">
                  <c:v>774.0</c:v>
                </c:pt>
                <c:pt idx="4929">
                  <c:v>780.0</c:v>
                </c:pt>
                <c:pt idx="4930">
                  <c:v>786.0</c:v>
                </c:pt>
                <c:pt idx="4931">
                  <c:v>792.0</c:v>
                </c:pt>
                <c:pt idx="4932">
                  <c:v>798.0</c:v>
                </c:pt>
                <c:pt idx="4933">
                  <c:v>804.0</c:v>
                </c:pt>
                <c:pt idx="4934">
                  <c:v>810.0</c:v>
                </c:pt>
                <c:pt idx="4935">
                  <c:v>816.0</c:v>
                </c:pt>
                <c:pt idx="4936">
                  <c:v>822.0</c:v>
                </c:pt>
                <c:pt idx="4937">
                  <c:v>828.0</c:v>
                </c:pt>
                <c:pt idx="4938">
                  <c:v>834.0</c:v>
                </c:pt>
                <c:pt idx="4939">
                  <c:v>840.0</c:v>
                </c:pt>
                <c:pt idx="4940">
                  <c:v>846.0</c:v>
                </c:pt>
                <c:pt idx="4941">
                  <c:v>852.0</c:v>
                </c:pt>
                <c:pt idx="4942">
                  <c:v>858.0</c:v>
                </c:pt>
                <c:pt idx="4943">
                  <c:v>864.0</c:v>
                </c:pt>
                <c:pt idx="4944">
                  <c:v>870.0</c:v>
                </c:pt>
                <c:pt idx="4945">
                  <c:v>876.0</c:v>
                </c:pt>
                <c:pt idx="4946">
                  <c:v>882.0</c:v>
                </c:pt>
                <c:pt idx="4947">
                  <c:v>888.0</c:v>
                </c:pt>
                <c:pt idx="4948">
                  <c:v>894.0</c:v>
                </c:pt>
                <c:pt idx="4949">
                  <c:v>900.0</c:v>
                </c:pt>
                <c:pt idx="4950">
                  <c:v>906.0</c:v>
                </c:pt>
                <c:pt idx="4951">
                  <c:v>912.0</c:v>
                </c:pt>
                <c:pt idx="4952">
                  <c:v>918.0</c:v>
                </c:pt>
                <c:pt idx="4953">
                  <c:v>924.0</c:v>
                </c:pt>
                <c:pt idx="4954">
                  <c:v>930.0</c:v>
                </c:pt>
                <c:pt idx="4955">
                  <c:v>936.0</c:v>
                </c:pt>
                <c:pt idx="4956">
                  <c:v>942.0</c:v>
                </c:pt>
                <c:pt idx="4957">
                  <c:v>948.0</c:v>
                </c:pt>
                <c:pt idx="4958">
                  <c:v>954.0</c:v>
                </c:pt>
                <c:pt idx="4959">
                  <c:v>960.0</c:v>
                </c:pt>
                <c:pt idx="4960">
                  <c:v>966.0</c:v>
                </c:pt>
                <c:pt idx="4961">
                  <c:v>972.0</c:v>
                </c:pt>
                <c:pt idx="4962">
                  <c:v>978.0</c:v>
                </c:pt>
                <c:pt idx="4963">
                  <c:v>984.0</c:v>
                </c:pt>
                <c:pt idx="4964">
                  <c:v>990.0</c:v>
                </c:pt>
                <c:pt idx="4965">
                  <c:v>996.0</c:v>
                </c:pt>
                <c:pt idx="4966">
                  <c:v>1002.0</c:v>
                </c:pt>
                <c:pt idx="4967">
                  <c:v>1008.0</c:v>
                </c:pt>
                <c:pt idx="4968">
                  <c:v>1014.0</c:v>
                </c:pt>
                <c:pt idx="4969">
                  <c:v>1020.0</c:v>
                </c:pt>
                <c:pt idx="4970">
                  <c:v>1026.0</c:v>
                </c:pt>
                <c:pt idx="4971">
                  <c:v>1032.0</c:v>
                </c:pt>
                <c:pt idx="4972">
                  <c:v>1038.0</c:v>
                </c:pt>
                <c:pt idx="4973">
                  <c:v>1044.0</c:v>
                </c:pt>
                <c:pt idx="4974">
                  <c:v>1050.0</c:v>
                </c:pt>
                <c:pt idx="4975">
                  <c:v>1056.0</c:v>
                </c:pt>
                <c:pt idx="4976">
                  <c:v>1062.0</c:v>
                </c:pt>
                <c:pt idx="4977">
                  <c:v>1068.0</c:v>
                </c:pt>
                <c:pt idx="4978">
                  <c:v>1074.0</c:v>
                </c:pt>
                <c:pt idx="4979">
                  <c:v>1080.0</c:v>
                </c:pt>
                <c:pt idx="4980">
                  <c:v>1086.0</c:v>
                </c:pt>
                <c:pt idx="4981">
                  <c:v>1092.0</c:v>
                </c:pt>
                <c:pt idx="4982">
                  <c:v>1098.0</c:v>
                </c:pt>
                <c:pt idx="4983">
                  <c:v>1104.0</c:v>
                </c:pt>
                <c:pt idx="4984">
                  <c:v>1110.0</c:v>
                </c:pt>
                <c:pt idx="4985">
                  <c:v>1116.0</c:v>
                </c:pt>
                <c:pt idx="4986">
                  <c:v>1122.0</c:v>
                </c:pt>
                <c:pt idx="4987">
                  <c:v>1128.0</c:v>
                </c:pt>
                <c:pt idx="4988">
                  <c:v>1134.0</c:v>
                </c:pt>
                <c:pt idx="4989">
                  <c:v>1140.0</c:v>
                </c:pt>
                <c:pt idx="4990">
                  <c:v>1146.0</c:v>
                </c:pt>
                <c:pt idx="4991">
                  <c:v>1152.0</c:v>
                </c:pt>
                <c:pt idx="4992">
                  <c:v>1158.0</c:v>
                </c:pt>
                <c:pt idx="4993">
                  <c:v>1164.0</c:v>
                </c:pt>
                <c:pt idx="4994">
                  <c:v>1170.0</c:v>
                </c:pt>
                <c:pt idx="4995">
                  <c:v>1176.0</c:v>
                </c:pt>
                <c:pt idx="4996">
                  <c:v>1182.0</c:v>
                </c:pt>
                <c:pt idx="4997">
                  <c:v>1188.0</c:v>
                </c:pt>
                <c:pt idx="4998">
                  <c:v>1194.0</c:v>
                </c:pt>
                <c:pt idx="4999">
                  <c:v>1200.0</c:v>
                </c:pt>
                <c:pt idx="5000">
                  <c:v>1206.0</c:v>
                </c:pt>
                <c:pt idx="5001">
                  <c:v>1212.0</c:v>
                </c:pt>
                <c:pt idx="5002">
                  <c:v>1218.0</c:v>
                </c:pt>
                <c:pt idx="5003">
                  <c:v>1224.0</c:v>
                </c:pt>
                <c:pt idx="5004">
                  <c:v>1230.0</c:v>
                </c:pt>
                <c:pt idx="5005">
                  <c:v>1236.0</c:v>
                </c:pt>
                <c:pt idx="5006">
                  <c:v>1242.0</c:v>
                </c:pt>
                <c:pt idx="5007">
                  <c:v>1248.0</c:v>
                </c:pt>
                <c:pt idx="5008">
                  <c:v>1254.0</c:v>
                </c:pt>
                <c:pt idx="5009">
                  <c:v>1260.0</c:v>
                </c:pt>
                <c:pt idx="5010">
                  <c:v>1266.0</c:v>
                </c:pt>
                <c:pt idx="5011">
                  <c:v>1272.0</c:v>
                </c:pt>
                <c:pt idx="5012">
                  <c:v>1278.0</c:v>
                </c:pt>
                <c:pt idx="5013">
                  <c:v>1284.0</c:v>
                </c:pt>
                <c:pt idx="5014">
                  <c:v>1290.0</c:v>
                </c:pt>
                <c:pt idx="5015">
                  <c:v>1296.0</c:v>
                </c:pt>
                <c:pt idx="5016">
                  <c:v>1302.0</c:v>
                </c:pt>
                <c:pt idx="5017">
                  <c:v>1308.0</c:v>
                </c:pt>
                <c:pt idx="5018">
                  <c:v>1314.0</c:v>
                </c:pt>
                <c:pt idx="5019">
                  <c:v>1320.0</c:v>
                </c:pt>
                <c:pt idx="5020">
                  <c:v>1326.0</c:v>
                </c:pt>
                <c:pt idx="5021">
                  <c:v>1332.0</c:v>
                </c:pt>
                <c:pt idx="5022">
                  <c:v>1338.0</c:v>
                </c:pt>
                <c:pt idx="5023">
                  <c:v>1344.0</c:v>
                </c:pt>
                <c:pt idx="5024">
                  <c:v>1350.0</c:v>
                </c:pt>
                <c:pt idx="5025">
                  <c:v>1356.0</c:v>
                </c:pt>
                <c:pt idx="5026">
                  <c:v>1362.0</c:v>
                </c:pt>
                <c:pt idx="5027">
                  <c:v>1368.0</c:v>
                </c:pt>
                <c:pt idx="5028">
                  <c:v>1374.0</c:v>
                </c:pt>
                <c:pt idx="5029">
                  <c:v>1380.0</c:v>
                </c:pt>
                <c:pt idx="5030">
                  <c:v>1386.0</c:v>
                </c:pt>
                <c:pt idx="5031">
                  <c:v>1392.0</c:v>
                </c:pt>
                <c:pt idx="5032">
                  <c:v>1398.0</c:v>
                </c:pt>
                <c:pt idx="5033">
                  <c:v>1404.0</c:v>
                </c:pt>
                <c:pt idx="5034">
                  <c:v>1410.0</c:v>
                </c:pt>
                <c:pt idx="5035">
                  <c:v>1416.0</c:v>
                </c:pt>
                <c:pt idx="5036">
                  <c:v>1422.0</c:v>
                </c:pt>
                <c:pt idx="5037">
                  <c:v>1428.0</c:v>
                </c:pt>
                <c:pt idx="5038">
                  <c:v>1434.0</c:v>
                </c:pt>
                <c:pt idx="5039">
                  <c:v>1440.0</c:v>
                </c:pt>
                <c:pt idx="5040">
                  <c:v>1446.0</c:v>
                </c:pt>
                <c:pt idx="5041">
                  <c:v>1452.0</c:v>
                </c:pt>
                <c:pt idx="5042">
                  <c:v>1458.0</c:v>
                </c:pt>
                <c:pt idx="5043">
                  <c:v>1464.0</c:v>
                </c:pt>
                <c:pt idx="5044">
                  <c:v>1470.0</c:v>
                </c:pt>
                <c:pt idx="5045">
                  <c:v>1476.0</c:v>
                </c:pt>
                <c:pt idx="5046">
                  <c:v>1482.0</c:v>
                </c:pt>
                <c:pt idx="5047">
                  <c:v>1488.0</c:v>
                </c:pt>
                <c:pt idx="5048">
                  <c:v>1494.0</c:v>
                </c:pt>
                <c:pt idx="5049">
                  <c:v>1500.0</c:v>
                </c:pt>
                <c:pt idx="5050">
                  <c:v>1494.0</c:v>
                </c:pt>
                <c:pt idx="5051">
                  <c:v>1488.0</c:v>
                </c:pt>
                <c:pt idx="5052">
                  <c:v>1482.0</c:v>
                </c:pt>
                <c:pt idx="5053">
                  <c:v>1476.0</c:v>
                </c:pt>
                <c:pt idx="5054">
                  <c:v>1470.0</c:v>
                </c:pt>
                <c:pt idx="5055">
                  <c:v>1464.0</c:v>
                </c:pt>
                <c:pt idx="5056">
                  <c:v>1458.0</c:v>
                </c:pt>
                <c:pt idx="5057">
                  <c:v>1452.0</c:v>
                </c:pt>
                <c:pt idx="5058">
                  <c:v>1446.0</c:v>
                </c:pt>
                <c:pt idx="5059">
                  <c:v>1440.0</c:v>
                </c:pt>
                <c:pt idx="5060">
                  <c:v>1434.0</c:v>
                </c:pt>
                <c:pt idx="5061">
                  <c:v>1428.0</c:v>
                </c:pt>
                <c:pt idx="5062">
                  <c:v>1422.0</c:v>
                </c:pt>
                <c:pt idx="5063">
                  <c:v>1416.0</c:v>
                </c:pt>
                <c:pt idx="5064">
                  <c:v>1410.0</c:v>
                </c:pt>
                <c:pt idx="5065">
                  <c:v>1404.0</c:v>
                </c:pt>
                <c:pt idx="5066">
                  <c:v>1398.0</c:v>
                </c:pt>
                <c:pt idx="5067">
                  <c:v>1392.0</c:v>
                </c:pt>
                <c:pt idx="5068">
                  <c:v>1386.0</c:v>
                </c:pt>
                <c:pt idx="5069">
                  <c:v>1380.0</c:v>
                </c:pt>
                <c:pt idx="5070">
                  <c:v>1374.0</c:v>
                </c:pt>
                <c:pt idx="5071">
                  <c:v>1368.0</c:v>
                </c:pt>
                <c:pt idx="5072">
                  <c:v>1362.0</c:v>
                </c:pt>
                <c:pt idx="5073">
                  <c:v>1356.0</c:v>
                </c:pt>
                <c:pt idx="5074">
                  <c:v>1350.0</c:v>
                </c:pt>
                <c:pt idx="5075">
                  <c:v>1344.0</c:v>
                </c:pt>
                <c:pt idx="5076">
                  <c:v>1338.0</c:v>
                </c:pt>
                <c:pt idx="5077">
                  <c:v>1332.0</c:v>
                </c:pt>
                <c:pt idx="5078">
                  <c:v>1326.0</c:v>
                </c:pt>
                <c:pt idx="5079">
                  <c:v>1320.0</c:v>
                </c:pt>
                <c:pt idx="5080">
                  <c:v>1314.0</c:v>
                </c:pt>
                <c:pt idx="5081">
                  <c:v>1308.0</c:v>
                </c:pt>
                <c:pt idx="5082">
                  <c:v>1302.0</c:v>
                </c:pt>
                <c:pt idx="5083">
                  <c:v>1296.0</c:v>
                </c:pt>
                <c:pt idx="5084">
                  <c:v>1290.0</c:v>
                </c:pt>
                <c:pt idx="5085">
                  <c:v>1284.0</c:v>
                </c:pt>
                <c:pt idx="5086">
                  <c:v>1278.0</c:v>
                </c:pt>
                <c:pt idx="5087">
                  <c:v>1272.0</c:v>
                </c:pt>
                <c:pt idx="5088">
                  <c:v>1266.0</c:v>
                </c:pt>
                <c:pt idx="5089">
                  <c:v>1260.0</c:v>
                </c:pt>
                <c:pt idx="5090">
                  <c:v>1254.0</c:v>
                </c:pt>
                <c:pt idx="5091">
                  <c:v>1248.0</c:v>
                </c:pt>
                <c:pt idx="5092">
                  <c:v>1242.0</c:v>
                </c:pt>
                <c:pt idx="5093">
                  <c:v>1236.0</c:v>
                </c:pt>
                <c:pt idx="5094">
                  <c:v>1230.0</c:v>
                </c:pt>
                <c:pt idx="5095">
                  <c:v>1224.0</c:v>
                </c:pt>
                <c:pt idx="5096">
                  <c:v>1218.0</c:v>
                </c:pt>
                <c:pt idx="5097">
                  <c:v>1212.0</c:v>
                </c:pt>
                <c:pt idx="5098">
                  <c:v>1206.0</c:v>
                </c:pt>
                <c:pt idx="5099">
                  <c:v>1200.0</c:v>
                </c:pt>
                <c:pt idx="5100">
                  <c:v>1194.0</c:v>
                </c:pt>
                <c:pt idx="5101">
                  <c:v>1188.0</c:v>
                </c:pt>
                <c:pt idx="5102">
                  <c:v>1182.0</c:v>
                </c:pt>
                <c:pt idx="5103">
                  <c:v>1176.0</c:v>
                </c:pt>
                <c:pt idx="5104">
                  <c:v>1170.0</c:v>
                </c:pt>
                <c:pt idx="5105">
                  <c:v>1164.0</c:v>
                </c:pt>
                <c:pt idx="5106">
                  <c:v>1158.0</c:v>
                </c:pt>
                <c:pt idx="5107">
                  <c:v>1152.0</c:v>
                </c:pt>
                <c:pt idx="5108">
                  <c:v>1146.0</c:v>
                </c:pt>
                <c:pt idx="5109">
                  <c:v>1140.0</c:v>
                </c:pt>
                <c:pt idx="5110">
                  <c:v>1134.0</c:v>
                </c:pt>
                <c:pt idx="5111">
                  <c:v>1128.0</c:v>
                </c:pt>
                <c:pt idx="5112">
                  <c:v>1122.0</c:v>
                </c:pt>
                <c:pt idx="5113">
                  <c:v>1116.0</c:v>
                </c:pt>
                <c:pt idx="5114">
                  <c:v>1110.0</c:v>
                </c:pt>
                <c:pt idx="5115">
                  <c:v>1104.0</c:v>
                </c:pt>
                <c:pt idx="5116">
                  <c:v>1098.0</c:v>
                </c:pt>
                <c:pt idx="5117">
                  <c:v>1092.0</c:v>
                </c:pt>
                <c:pt idx="5118">
                  <c:v>1086.0</c:v>
                </c:pt>
                <c:pt idx="5119">
                  <c:v>1080.0</c:v>
                </c:pt>
                <c:pt idx="5120">
                  <c:v>1074.0</c:v>
                </c:pt>
                <c:pt idx="5121">
                  <c:v>1068.0</c:v>
                </c:pt>
                <c:pt idx="5122">
                  <c:v>1062.0</c:v>
                </c:pt>
                <c:pt idx="5123">
                  <c:v>1056.0</c:v>
                </c:pt>
                <c:pt idx="5124">
                  <c:v>1050.0</c:v>
                </c:pt>
                <c:pt idx="5125">
                  <c:v>1044.0</c:v>
                </c:pt>
                <c:pt idx="5126">
                  <c:v>1038.0</c:v>
                </c:pt>
                <c:pt idx="5127">
                  <c:v>1032.0</c:v>
                </c:pt>
                <c:pt idx="5128">
                  <c:v>1026.0</c:v>
                </c:pt>
                <c:pt idx="5129">
                  <c:v>1020.0</c:v>
                </c:pt>
                <c:pt idx="5130">
                  <c:v>1014.0</c:v>
                </c:pt>
                <c:pt idx="5131">
                  <c:v>1008.0</c:v>
                </c:pt>
                <c:pt idx="5132">
                  <c:v>1002.0</c:v>
                </c:pt>
                <c:pt idx="5133">
                  <c:v>996.0</c:v>
                </c:pt>
                <c:pt idx="5134">
                  <c:v>990.0</c:v>
                </c:pt>
                <c:pt idx="5135">
                  <c:v>984.0</c:v>
                </c:pt>
                <c:pt idx="5136">
                  <c:v>978.0</c:v>
                </c:pt>
                <c:pt idx="5137">
                  <c:v>972.0</c:v>
                </c:pt>
                <c:pt idx="5138">
                  <c:v>966.0</c:v>
                </c:pt>
                <c:pt idx="5139">
                  <c:v>960.0</c:v>
                </c:pt>
                <c:pt idx="5140">
                  <c:v>954.0</c:v>
                </c:pt>
                <c:pt idx="5141">
                  <c:v>948.0</c:v>
                </c:pt>
                <c:pt idx="5142">
                  <c:v>942.0</c:v>
                </c:pt>
                <c:pt idx="5143">
                  <c:v>936.0</c:v>
                </c:pt>
                <c:pt idx="5144">
                  <c:v>930.0</c:v>
                </c:pt>
                <c:pt idx="5145">
                  <c:v>924.0</c:v>
                </c:pt>
                <c:pt idx="5146">
                  <c:v>918.0</c:v>
                </c:pt>
                <c:pt idx="5147">
                  <c:v>912.0</c:v>
                </c:pt>
                <c:pt idx="5148">
                  <c:v>906.0</c:v>
                </c:pt>
                <c:pt idx="5149">
                  <c:v>900.0</c:v>
                </c:pt>
                <c:pt idx="5150">
                  <c:v>894.0</c:v>
                </c:pt>
                <c:pt idx="5151">
                  <c:v>888.0</c:v>
                </c:pt>
                <c:pt idx="5152">
                  <c:v>882.0</c:v>
                </c:pt>
                <c:pt idx="5153">
                  <c:v>876.0</c:v>
                </c:pt>
                <c:pt idx="5154">
                  <c:v>870.0</c:v>
                </c:pt>
                <c:pt idx="5155">
                  <c:v>864.0</c:v>
                </c:pt>
                <c:pt idx="5156">
                  <c:v>858.0</c:v>
                </c:pt>
                <c:pt idx="5157">
                  <c:v>852.0</c:v>
                </c:pt>
                <c:pt idx="5158">
                  <c:v>846.0</c:v>
                </c:pt>
                <c:pt idx="5159">
                  <c:v>840.0</c:v>
                </c:pt>
                <c:pt idx="5160">
                  <c:v>834.0</c:v>
                </c:pt>
                <c:pt idx="5161">
                  <c:v>828.0</c:v>
                </c:pt>
                <c:pt idx="5162">
                  <c:v>822.0</c:v>
                </c:pt>
                <c:pt idx="5163">
                  <c:v>816.0</c:v>
                </c:pt>
                <c:pt idx="5164">
                  <c:v>810.0</c:v>
                </c:pt>
                <c:pt idx="5165">
                  <c:v>804.0</c:v>
                </c:pt>
                <c:pt idx="5166">
                  <c:v>798.0</c:v>
                </c:pt>
                <c:pt idx="5167">
                  <c:v>792.0</c:v>
                </c:pt>
                <c:pt idx="5168">
                  <c:v>786.0</c:v>
                </c:pt>
                <c:pt idx="5169">
                  <c:v>780.0</c:v>
                </c:pt>
                <c:pt idx="5170">
                  <c:v>774.0</c:v>
                </c:pt>
                <c:pt idx="5171">
                  <c:v>768.0</c:v>
                </c:pt>
                <c:pt idx="5172">
                  <c:v>762.0</c:v>
                </c:pt>
                <c:pt idx="5173">
                  <c:v>756.0</c:v>
                </c:pt>
                <c:pt idx="5174">
                  <c:v>750.0</c:v>
                </c:pt>
                <c:pt idx="5175">
                  <c:v>744.0</c:v>
                </c:pt>
                <c:pt idx="5176">
                  <c:v>738.0</c:v>
                </c:pt>
                <c:pt idx="5177">
                  <c:v>732.0</c:v>
                </c:pt>
                <c:pt idx="5178">
                  <c:v>726.0</c:v>
                </c:pt>
                <c:pt idx="5179">
                  <c:v>720.0</c:v>
                </c:pt>
                <c:pt idx="5180">
                  <c:v>714.0</c:v>
                </c:pt>
                <c:pt idx="5181">
                  <c:v>708.0</c:v>
                </c:pt>
                <c:pt idx="5182">
                  <c:v>702.0</c:v>
                </c:pt>
                <c:pt idx="5183">
                  <c:v>696.0</c:v>
                </c:pt>
                <c:pt idx="5184">
                  <c:v>690.0</c:v>
                </c:pt>
                <c:pt idx="5185">
                  <c:v>684.0</c:v>
                </c:pt>
                <c:pt idx="5186">
                  <c:v>678.0</c:v>
                </c:pt>
                <c:pt idx="5187">
                  <c:v>672.0</c:v>
                </c:pt>
                <c:pt idx="5188">
                  <c:v>666.0</c:v>
                </c:pt>
                <c:pt idx="5189">
                  <c:v>660.0</c:v>
                </c:pt>
                <c:pt idx="5190">
                  <c:v>654.0</c:v>
                </c:pt>
                <c:pt idx="5191">
                  <c:v>648.0</c:v>
                </c:pt>
                <c:pt idx="5192">
                  <c:v>642.0</c:v>
                </c:pt>
                <c:pt idx="5193">
                  <c:v>636.0</c:v>
                </c:pt>
                <c:pt idx="5194">
                  <c:v>630.0</c:v>
                </c:pt>
                <c:pt idx="5195">
                  <c:v>624.0</c:v>
                </c:pt>
                <c:pt idx="5196">
                  <c:v>618.0</c:v>
                </c:pt>
                <c:pt idx="5197">
                  <c:v>612.0</c:v>
                </c:pt>
                <c:pt idx="5198">
                  <c:v>606.0</c:v>
                </c:pt>
                <c:pt idx="5199">
                  <c:v>600.0</c:v>
                </c:pt>
                <c:pt idx="5200">
                  <c:v>594.0</c:v>
                </c:pt>
                <c:pt idx="5201">
                  <c:v>588.0</c:v>
                </c:pt>
                <c:pt idx="5202">
                  <c:v>582.0</c:v>
                </c:pt>
                <c:pt idx="5203">
                  <c:v>576.0</c:v>
                </c:pt>
                <c:pt idx="5204">
                  <c:v>570.0</c:v>
                </c:pt>
                <c:pt idx="5205">
                  <c:v>564.0</c:v>
                </c:pt>
                <c:pt idx="5206">
                  <c:v>558.0</c:v>
                </c:pt>
                <c:pt idx="5207">
                  <c:v>552.0</c:v>
                </c:pt>
                <c:pt idx="5208">
                  <c:v>546.0</c:v>
                </c:pt>
                <c:pt idx="5209">
                  <c:v>540.0</c:v>
                </c:pt>
                <c:pt idx="5210">
                  <c:v>534.0</c:v>
                </c:pt>
                <c:pt idx="5211">
                  <c:v>528.0</c:v>
                </c:pt>
                <c:pt idx="5212">
                  <c:v>522.0</c:v>
                </c:pt>
                <c:pt idx="5213">
                  <c:v>516.0</c:v>
                </c:pt>
                <c:pt idx="5214">
                  <c:v>510.0</c:v>
                </c:pt>
                <c:pt idx="5215">
                  <c:v>504.0</c:v>
                </c:pt>
                <c:pt idx="5216">
                  <c:v>498.0</c:v>
                </c:pt>
                <c:pt idx="5217">
                  <c:v>492.0</c:v>
                </c:pt>
                <c:pt idx="5218">
                  <c:v>486.0</c:v>
                </c:pt>
                <c:pt idx="5219">
                  <c:v>480.0</c:v>
                </c:pt>
                <c:pt idx="5220">
                  <c:v>474.0</c:v>
                </c:pt>
                <c:pt idx="5221">
                  <c:v>468.0</c:v>
                </c:pt>
                <c:pt idx="5222">
                  <c:v>462.0</c:v>
                </c:pt>
                <c:pt idx="5223">
                  <c:v>456.0</c:v>
                </c:pt>
                <c:pt idx="5224">
                  <c:v>450.0</c:v>
                </c:pt>
                <c:pt idx="5225">
                  <c:v>444.0</c:v>
                </c:pt>
                <c:pt idx="5226">
                  <c:v>438.0</c:v>
                </c:pt>
                <c:pt idx="5227">
                  <c:v>432.0</c:v>
                </c:pt>
                <c:pt idx="5228">
                  <c:v>426.0</c:v>
                </c:pt>
                <c:pt idx="5229">
                  <c:v>420.0</c:v>
                </c:pt>
                <c:pt idx="5230">
                  <c:v>414.0</c:v>
                </c:pt>
                <c:pt idx="5231">
                  <c:v>408.0</c:v>
                </c:pt>
                <c:pt idx="5232">
                  <c:v>402.0</c:v>
                </c:pt>
                <c:pt idx="5233">
                  <c:v>396.0</c:v>
                </c:pt>
                <c:pt idx="5234">
                  <c:v>390.0</c:v>
                </c:pt>
                <c:pt idx="5235">
                  <c:v>384.0</c:v>
                </c:pt>
                <c:pt idx="5236">
                  <c:v>378.0</c:v>
                </c:pt>
                <c:pt idx="5237">
                  <c:v>372.0</c:v>
                </c:pt>
                <c:pt idx="5238">
                  <c:v>366.0</c:v>
                </c:pt>
                <c:pt idx="5239">
                  <c:v>360.0</c:v>
                </c:pt>
                <c:pt idx="5240">
                  <c:v>354.0</c:v>
                </c:pt>
                <c:pt idx="5241">
                  <c:v>348.0</c:v>
                </c:pt>
                <c:pt idx="5242">
                  <c:v>342.0</c:v>
                </c:pt>
                <c:pt idx="5243">
                  <c:v>336.0</c:v>
                </c:pt>
                <c:pt idx="5244">
                  <c:v>330.0</c:v>
                </c:pt>
                <c:pt idx="5245">
                  <c:v>324.0</c:v>
                </c:pt>
                <c:pt idx="5246">
                  <c:v>318.0</c:v>
                </c:pt>
                <c:pt idx="5247">
                  <c:v>312.0</c:v>
                </c:pt>
                <c:pt idx="5248">
                  <c:v>306.0</c:v>
                </c:pt>
                <c:pt idx="5249">
                  <c:v>300.0</c:v>
                </c:pt>
                <c:pt idx="5250">
                  <c:v>294.0</c:v>
                </c:pt>
                <c:pt idx="5251">
                  <c:v>288.0</c:v>
                </c:pt>
                <c:pt idx="5252">
                  <c:v>282.0</c:v>
                </c:pt>
                <c:pt idx="5253">
                  <c:v>276.0</c:v>
                </c:pt>
                <c:pt idx="5254">
                  <c:v>270.0</c:v>
                </c:pt>
                <c:pt idx="5255">
                  <c:v>264.0</c:v>
                </c:pt>
                <c:pt idx="5256">
                  <c:v>258.0</c:v>
                </c:pt>
                <c:pt idx="5257">
                  <c:v>252.0</c:v>
                </c:pt>
                <c:pt idx="5258">
                  <c:v>246.0</c:v>
                </c:pt>
                <c:pt idx="5259">
                  <c:v>240.0</c:v>
                </c:pt>
                <c:pt idx="5260">
                  <c:v>234.0</c:v>
                </c:pt>
                <c:pt idx="5261">
                  <c:v>228.0</c:v>
                </c:pt>
                <c:pt idx="5262">
                  <c:v>222.0</c:v>
                </c:pt>
                <c:pt idx="5263">
                  <c:v>216.0</c:v>
                </c:pt>
                <c:pt idx="5264">
                  <c:v>210.0</c:v>
                </c:pt>
                <c:pt idx="5265">
                  <c:v>204.0</c:v>
                </c:pt>
                <c:pt idx="5266">
                  <c:v>198.0</c:v>
                </c:pt>
                <c:pt idx="5267">
                  <c:v>192.0</c:v>
                </c:pt>
                <c:pt idx="5268">
                  <c:v>186.0</c:v>
                </c:pt>
                <c:pt idx="5269">
                  <c:v>180.0</c:v>
                </c:pt>
                <c:pt idx="5270">
                  <c:v>174.0</c:v>
                </c:pt>
                <c:pt idx="5271">
                  <c:v>168.0</c:v>
                </c:pt>
                <c:pt idx="5272">
                  <c:v>162.0</c:v>
                </c:pt>
                <c:pt idx="5273">
                  <c:v>156.0</c:v>
                </c:pt>
                <c:pt idx="5274">
                  <c:v>150.0</c:v>
                </c:pt>
                <c:pt idx="5275">
                  <c:v>144.0</c:v>
                </c:pt>
                <c:pt idx="5276">
                  <c:v>138.0</c:v>
                </c:pt>
                <c:pt idx="5277">
                  <c:v>132.0</c:v>
                </c:pt>
                <c:pt idx="5278">
                  <c:v>126.0</c:v>
                </c:pt>
                <c:pt idx="5279">
                  <c:v>120.0</c:v>
                </c:pt>
                <c:pt idx="5280">
                  <c:v>114.0</c:v>
                </c:pt>
                <c:pt idx="5281">
                  <c:v>108.0</c:v>
                </c:pt>
                <c:pt idx="5282">
                  <c:v>102.0</c:v>
                </c:pt>
                <c:pt idx="5283">
                  <c:v>96.0</c:v>
                </c:pt>
                <c:pt idx="5284">
                  <c:v>90.0</c:v>
                </c:pt>
                <c:pt idx="5285">
                  <c:v>84.0</c:v>
                </c:pt>
                <c:pt idx="5286">
                  <c:v>78.0</c:v>
                </c:pt>
                <c:pt idx="5287">
                  <c:v>72.0</c:v>
                </c:pt>
                <c:pt idx="5288">
                  <c:v>66.0</c:v>
                </c:pt>
                <c:pt idx="5289">
                  <c:v>60.0</c:v>
                </c:pt>
                <c:pt idx="5290">
                  <c:v>54.0</c:v>
                </c:pt>
                <c:pt idx="5291">
                  <c:v>48.0</c:v>
                </c:pt>
                <c:pt idx="5292">
                  <c:v>42.0</c:v>
                </c:pt>
                <c:pt idx="5293">
                  <c:v>36.0</c:v>
                </c:pt>
                <c:pt idx="5294">
                  <c:v>30.0</c:v>
                </c:pt>
                <c:pt idx="5295">
                  <c:v>24.0</c:v>
                </c:pt>
                <c:pt idx="5296">
                  <c:v>18.0</c:v>
                </c:pt>
                <c:pt idx="5297">
                  <c:v>12.0</c:v>
                </c:pt>
                <c:pt idx="5298">
                  <c:v>6.0</c:v>
                </c:pt>
                <c:pt idx="5299">
                  <c:v>0.0</c:v>
                </c:pt>
                <c:pt idx="5300">
                  <c:v>-6.0</c:v>
                </c:pt>
                <c:pt idx="5301">
                  <c:v>-12.0</c:v>
                </c:pt>
                <c:pt idx="5302">
                  <c:v>-18.0</c:v>
                </c:pt>
                <c:pt idx="5303">
                  <c:v>-24.0</c:v>
                </c:pt>
                <c:pt idx="5304">
                  <c:v>-30.0</c:v>
                </c:pt>
                <c:pt idx="5305">
                  <c:v>-36.0</c:v>
                </c:pt>
                <c:pt idx="5306">
                  <c:v>-42.0</c:v>
                </c:pt>
                <c:pt idx="5307">
                  <c:v>-48.0</c:v>
                </c:pt>
                <c:pt idx="5308">
                  <c:v>-54.0</c:v>
                </c:pt>
                <c:pt idx="5309">
                  <c:v>-60.0</c:v>
                </c:pt>
                <c:pt idx="5310">
                  <c:v>-66.0</c:v>
                </c:pt>
                <c:pt idx="5311">
                  <c:v>-72.0</c:v>
                </c:pt>
                <c:pt idx="5312">
                  <c:v>-78.0</c:v>
                </c:pt>
                <c:pt idx="5313">
                  <c:v>-84.0</c:v>
                </c:pt>
                <c:pt idx="5314">
                  <c:v>-90.0</c:v>
                </c:pt>
                <c:pt idx="5315">
                  <c:v>-96.0</c:v>
                </c:pt>
                <c:pt idx="5316">
                  <c:v>-102.0</c:v>
                </c:pt>
                <c:pt idx="5317">
                  <c:v>-108.0</c:v>
                </c:pt>
                <c:pt idx="5318">
                  <c:v>-114.0</c:v>
                </c:pt>
                <c:pt idx="5319">
                  <c:v>-120.0</c:v>
                </c:pt>
                <c:pt idx="5320">
                  <c:v>-126.0</c:v>
                </c:pt>
                <c:pt idx="5321">
                  <c:v>-132.0</c:v>
                </c:pt>
                <c:pt idx="5322">
                  <c:v>-138.0</c:v>
                </c:pt>
                <c:pt idx="5323">
                  <c:v>-144.0</c:v>
                </c:pt>
                <c:pt idx="5324">
                  <c:v>-150.0</c:v>
                </c:pt>
                <c:pt idx="5325">
                  <c:v>-156.0</c:v>
                </c:pt>
                <c:pt idx="5326">
                  <c:v>-162.0</c:v>
                </c:pt>
                <c:pt idx="5327">
                  <c:v>-168.0</c:v>
                </c:pt>
                <c:pt idx="5328">
                  <c:v>-174.0</c:v>
                </c:pt>
                <c:pt idx="5329">
                  <c:v>-180.0</c:v>
                </c:pt>
                <c:pt idx="5330">
                  <c:v>-186.0</c:v>
                </c:pt>
                <c:pt idx="5331">
                  <c:v>-192.0</c:v>
                </c:pt>
                <c:pt idx="5332">
                  <c:v>-198.0</c:v>
                </c:pt>
                <c:pt idx="5333">
                  <c:v>-204.0</c:v>
                </c:pt>
                <c:pt idx="5334">
                  <c:v>-210.0</c:v>
                </c:pt>
                <c:pt idx="5335">
                  <c:v>-216.0</c:v>
                </c:pt>
                <c:pt idx="5336">
                  <c:v>-222.0</c:v>
                </c:pt>
                <c:pt idx="5337">
                  <c:v>-228.0</c:v>
                </c:pt>
                <c:pt idx="5338">
                  <c:v>-234.0</c:v>
                </c:pt>
                <c:pt idx="5339">
                  <c:v>-240.0</c:v>
                </c:pt>
                <c:pt idx="5340">
                  <c:v>-246.0</c:v>
                </c:pt>
                <c:pt idx="5341">
                  <c:v>-252.0</c:v>
                </c:pt>
                <c:pt idx="5342">
                  <c:v>-258.0</c:v>
                </c:pt>
                <c:pt idx="5343">
                  <c:v>-264.0</c:v>
                </c:pt>
                <c:pt idx="5344">
                  <c:v>-270.0</c:v>
                </c:pt>
                <c:pt idx="5345">
                  <c:v>-276.0</c:v>
                </c:pt>
                <c:pt idx="5346">
                  <c:v>-282.0</c:v>
                </c:pt>
                <c:pt idx="5347">
                  <c:v>-288.0</c:v>
                </c:pt>
                <c:pt idx="5348">
                  <c:v>-294.0</c:v>
                </c:pt>
                <c:pt idx="5349">
                  <c:v>-300.0</c:v>
                </c:pt>
                <c:pt idx="5350">
                  <c:v>-306.0</c:v>
                </c:pt>
                <c:pt idx="5351">
                  <c:v>-312.0</c:v>
                </c:pt>
                <c:pt idx="5352">
                  <c:v>-318.0</c:v>
                </c:pt>
                <c:pt idx="5353">
                  <c:v>-324.0</c:v>
                </c:pt>
                <c:pt idx="5354">
                  <c:v>-330.0</c:v>
                </c:pt>
                <c:pt idx="5355">
                  <c:v>-336.0</c:v>
                </c:pt>
                <c:pt idx="5356">
                  <c:v>-342.0</c:v>
                </c:pt>
                <c:pt idx="5357">
                  <c:v>-348.0</c:v>
                </c:pt>
                <c:pt idx="5358">
                  <c:v>-354.0</c:v>
                </c:pt>
                <c:pt idx="5359">
                  <c:v>-360.0</c:v>
                </c:pt>
                <c:pt idx="5360">
                  <c:v>-366.0</c:v>
                </c:pt>
                <c:pt idx="5361">
                  <c:v>-372.0</c:v>
                </c:pt>
                <c:pt idx="5362">
                  <c:v>-378.0</c:v>
                </c:pt>
                <c:pt idx="5363">
                  <c:v>-384.0</c:v>
                </c:pt>
                <c:pt idx="5364">
                  <c:v>-390.0</c:v>
                </c:pt>
                <c:pt idx="5365">
                  <c:v>-396.0</c:v>
                </c:pt>
                <c:pt idx="5366">
                  <c:v>-402.0</c:v>
                </c:pt>
                <c:pt idx="5367">
                  <c:v>-408.0</c:v>
                </c:pt>
                <c:pt idx="5368">
                  <c:v>-414.0</c:v>
                </c:pt>
                <c:pt idx="5369">
                  <c:v>-420.0</c:v>
                </c:pt>
                <c:pt idx="5370">
                  <c:v>-426.0</c:v>
                </c:pt>
                <c:pt idx="5371">
                  <c:v>-432.0</c:v>
                </c:pt>
                <c:pt idx="5372">
                  <c:v>-438.0</c:v>
                </c:pt>
                <c:pt idx="5373">
                  <c:v>-444.0</c:v>
                </c:pt>
                <c:pt idx="5374">
                  <c:v>-450.0</c:v>
                </c:pt>
                <c:pt idx="5375">
                  <c:v>-456.0</c:v>
                </c:pt>
                <c:pt idx="5376">
                  <c:v>-462.0</c:v>
                </c:pt>
                <c:pt idx="5377">
                  <c:v>-468.0</c:v>
                </c:pt>
                <c:pt idx="5378">
                  <c:v>-474.0</c:v>
                </c:pt>
                <c:pt idx="5379">
                  <c:v>-480.0</c:v>
                </c:pt>
                <c:pt idx="5380">
                  <c:v>-486.0</c:v>
                </c:pt>
                <c:pt idx="5381">
                  <c:v>-492.0</c:v>
                </c:pt>
                <c:pt idx="5382">
                  <c:v>-498.0</c:v>
                </c:pt>
                <c:pt idx="5383">
                  <c:v>-504.0</c:v>
                </c:pt>
                <c:pt idx="5384">
                  <c:v>-510.0</c:v>
                </c:pt>
                <c:pt idx="5385">
                  <c:v>-516.0</c:v>
                </c:pt>
                <c:pt idx="5386">
                  <c:v>-522.0</c:v>
                </c:pt>
                <c:pt idx="5387">
                  <c:v>-528.0</c:v>
                </c:pt>
                <c:pt idx="5388">
                  <c:v>-534.0</c:v>
                </c:pt>
                <c:pt idx="5389">
                  <c:v>-540.0</c:v>
                </c:pt>
                <c:pt idx="5390">
                  <c:v>-546.0</c:v>
                </c:pt>
                <c:pt idx="5391">
                  <c:v>-552.0</c:v>
                </c:pt>
                <c:pt idx="5392">
                  <c:v>-558.0</c:v>
                </c:pt>
                <c:pt idx="5393">
                  <c:v>-564.0</c:v>
                </c:pt>
                <c:pt idx="5394">
                  <c:v>-570.0</c:v>
                </c:pt>
                <c:pt idx="5395">
                  <c:v>-576.0</c:v>
                </c:pt>
                <c:pt idx="5396">
                  <c:v>-582.0</c:v>
                </c:pt>
                <c:pt idx="5397">
                  <c:v>-588.0</c:v>
                </c:pt>
                <c:pt idx="5398">
                  <c:v>-594.0</c:v>
                </c:pt>
                <c:pt idx="5399">
                  <c:v>-600.0</c:v>
                </c:pt>
                <c:pt idx="5400">
                  <c:v>-606.0</c:v>
                </c:pt>
                <c:pt idx="5401">
                  <c:v>-612.0</c:v>
                </c:pt>
                <c:pt idx="5402">
                  <c:v>-618.0</c:v>
                </c:pt>
                <c:pt idx="5403">
                  <c:v>-624.0</c:v>
                </c:pt>
                <c:pt idx="5404">
                  <c:v>-630.0</c:v>
                </c:pt>
                <c:pt idx="5405">
                  <c:v>-636.0</c:v>
                </c:pt>
                <c:pt idx="5406">
                  <c:v>-642.0</c:v>
                </c:pt>
                <c:pt idx="5407">
                  <c:v>-648.0</c:v>
                </c:pt>
                <c:pt idx="5408">
                  <c:v>-654.0</c:v>
                </c:pt>
                <c:pt idx="5409">
                  <c:v>-660.0</c:v>
                </c:pt>
                <c:pt idx="5410">
                  <c:v>-666.0</c:v>
                </c:pt>
                <c:pt idx="5411">
                  <c:v>-672.0</c:v>
                </c:pt>
                <c:pt idx="5412">
                  <c:v>-678.0</c:v>
                </c:pt>
                <c:pt idx="5413">
                  <c:v>-684.0</c:v>
                </c:pt>
                <c:pt idx="5414">
                  <c:v>-690.0</c:v>
                </c:pt>
                <c:pt idx="5415">
                  <c:v>-696.0</c:v>
                </c:pt>
                <c:pt idx="5416">
                  <c:v>-702.0</c:v>
                </c:pt>
                <c:pt idx="5417">
                  <c:v>-708.0</c:v>
                </c:pt>
                <c:pt idx="5418">
                  <c:v>-714.0</c:v>
                </c:pt>
                <c:pt idx="5419">
                  <c:v>-720.0</c:v>
                </c:pt>
                <c:pt idx="5420">
                  <c:v>-726.0</c:v>
                </c:pt>
                <c:pt idx="5421">
                  <c:v>-732.0</c:v>
                </c:pt>
                <c:pt idx="5422">
                  <c:v>-738.0</c:v>
                </c:pt>
                <c:pt idx="5423">
                  <c:v>-744.0</c:v>
                </c:pt>
                <c:pt idx="5424">
                  <c:v>-750.0</c:v>
                </c:pt>
                <c:pt idx="5425">
                  <c:v>-756.0</c:v>
                </c:pt>
                <c:pt idx="5426">
                  <c:v>-762.0</c:v>
                </c:pt>
                <c:pt idx="5427">
                  <c:v>-768.0</c:v>
                </c:pt>
                <c:pt idx="5428">
                  <c:v>-774.0</c:v>
                </c:pt>
                <c:pt idx="5429">
                  <c:v>-780.0</c:v>
                </c:pt>
                <c:pt idx="5430">
                  <c:v>-786.0</c:v>
                </c:pt>
                <c:pt idx="5431">
                  <c:v>-792.0</c:v>
                </c:pt>
                <c:pt idx="5432">
                  <c:v>-798.0</c:v>
                </c:pt>
                <c:pt idx="5433">
                  <c:v>-804.0</c:v>
                </c:pt>
                <c:pt idx="5434">
                  <c:v>-810.0</c:v>
                </c:pt>
                <c:pt idx="5435">
                  <c:v>-816.0</c:v>
                </c:pt>
                <c:pt idx="5436">
                  <c:v>-822.0</c:v>
                </c:pt>
                <c:pt idx="5437">
                  <c:v>-828.0</c:v>
                </c:pt>
                <c:pt idx="5438">
                  <c:v>-834.0</c:v>
                </c:pt>
                <c:pt idx="5439">
                  <c:v>-840.0</c:v>
                </c:pt>
                <c:pt idx="5440">
                  <c:v>-846.0</c:v>
                </c:pt>
                <c:pt idx="5441">
                  <c:v>-852.0</c:v>
                </c:pt>
                <c:pt idx="5442">
                  <c:v>-858.0</c:v>
                </c:pt>
                <c:pt idx="5443">
                  <c:v>-864.0</c:v>
                </c:pt>
                <c:pt idx="5444">
                  <c:v>-870.0</c:v>
                </c:pt>
                <c:pt idx="5445">
                  <c:v>-876.0</c:v>
                </c:pt>
                <c:pt idx="5446">
                  <c:v>-882.0</c:v>
                </c:pt>
                <c:pt idx="5447">
                  <c:v>-888.0</c:v>
                </c:pt>
                <c:pt idx="5448">
                  <c:v>-894.0</c:v>
                </c:pt>
                <c:pt idx="5449">
                  <c:v>-900.0</c:v>
                </c:pt>
                <c:pt idx="5450">
                  <c:v>-894.0</c:v>
                </c:pt>
                <c:pt idx="5451">
                  <c:v>-888.0</c:v>
                </c:pt>
                <c:pt idx="5452">
                  <c:v>-882.0</c:v>
                </c:pt>
                <c:pt idx="5453">
                  <c:v>-876.0</c:v>
                </c:pt>
                <c:pt idx="5454">
                  <c:v>-870.0</c:v>
                </c:pt>
                <c:pt idx="5455">
                  <c:v>-864.0</c:v>
                </c:pt>
                <c:pt idx="5456">
                  <c:v>-858.0</c:v>
                </c:pt>
                <c:pt idx="5457">
                  <c:v>-852.0</c:v>
                </c:pt>
                <c:pt idx="5458">
                  <c:v>-846.0</c:v>
                </c:pt>
                <c:pt idx="5459">
                  <c:v>-840.0</c:v>
                </c:pt>
                <c:pt idx="5460">
                  <c:v>-834.0</c:v>
                </c:pt>
                <c:pt idx="5461">
                  <c:v>-828.0</c:v>
                </c:pt>
                <c:pt idx="5462">
                  <c:v>-822.0</c:v>
                </c:pt>
                <c:pt idx="5463">
                  <c:v>-816.0</c:v>
                </c:pt>
                <c:pt idx="5464">
                  <c:v>-810.0</c:v>
                </c:pt>
                <c:pt idx="5465">
                  <c:v>-804.0</c:v>
                </c:pt>
                <c:pt idx="5466">
                  <c:v>-798.0</c:v>
                </c:pt>
                <c:pt idx="5467">
                  <c:v>-792.0</c:v>
                </c:pt>
                <c:pt idx="5468">
                  <c:v>-786.0</c:v>
                </c:pt>
                <c:pt idx="5469">
                  <c:v>-780.0</c:v>
                </c:pt>
                <c:pt idx="5470">
                  <c:v>-774.0</c:v>
                </c:pt>
                <c:pt idx="5471">
                  <c:v>-768.0</c:v>
                </c:pt>
                <c:pt idx="5472">
                  <c:v>-762.0</c:v>
                </c:pt>
                <c:pt idx="5473">
                  <c:v>-756.0</c:v>
                </c:pt>
                <c:pt idx="5474">
                  <c:v>-750.0</c:v>
                </c:pt>
                <c:pt idx="5475">
                  <c:v>-744.0</c:v>
                </c:pt>
                <c:pt idx="5476">
                  <c:v>-738.0</c:v>
                </c:pt>
                <c:pt idx="5477">
                  <c:v>-732.0</c:v>
                </c:pt>
                <c:pt idx="5478">
                  <c:v>-726.0</c:v>
                </c:pt>
                <c:pt idx="5479">
                  <c:v>-720.0</c:v>
                </c:pt>
                <c:pt idx="5480">
                  <c:v>-714.0</c:v>
                </c:pt>
                <c:pt idx="5481">
                  <c:v>-708.0</c:v>
                </c:pt>
                <c:pt idx="5482">
                  <c:v>-702.0</c:v>
                </c:pt>
                <c:pt idx="5483">
                  <c:v>-696.0</c:v>
                </c:pt>
                <c:pt idx="5484">
                  <c:v>-690.0</c:v>
                </c:pt>
                <c:pt idx="5485">
                  <c:v>-684.0</c:v>
                </c:pt>
                <c:pt idx="5486">
                  <c:v>-678.0</c:v>
                </c:pt>
                <c:pt idx="5487">
                  <c:v>-672.0</c:v>
                </c:pt>
                <c:pt idx="5488">
                  <c:v>-666.0</c:v>
                </c:pt>
                <c:pt idx="5489">
                  <c:v>-660.0</c:v>
                </c:pt>
                <c:pt idx="5490">
                  <c:v>-654.0</c:v>
                </c:pt>
                <c:pt idx="5491">
                  <c:v>-648.0</c:v>
                </c:pt>
                <c:pt idx="5492">
                  <c:v>-642.0</c:v>
                </c:pt>
                <c:pt idx="5493">
                  <c:v>-636.0</c:v>
                </c:pt>
                <c:pt idx="5494">
                  <c:v>-630.0</c:v>
                </c:pt>
                <c:pt idx="5495">
                  <c:v>-624.0</c:v>
                </c:pt>
                <c:pt idx="5496">
                  <c:v>-618.0</c:v>
                </c:pt>
                <c:pt idx="5497">
                  <c:v>-612.0</c:v>
                </c:pt>
                <c:pt idx="5498">
                  <c:v>-606.0</c:v>
                </c:pt>
                <c:pt idx="5499">
                  <c:v>-600.0</c:v>
                </c:pt>
                <c:pt idx="5500">
                  <c:v>-594.0</c:v>
                </c:pt>
                <c:pt idx="5501">
                  <c:v>-588.0</c:v>
                </c:pt>
                <c:pt idx="5502">
                  <c:v>-582.0</c:v>
                </c:pt>
                <c:pt idx="5503">
                  <c:v>-576.0</c:v>
                </c:pt>
                <c:pt idx="5504">
                  <c:v>-570.0</c:v>
                </c:pt>
                <c:pt idx="5505">
                  <c:v>-564.0</c:v>
                </c:pt>
                <c:pt idx="5506">
                  <c:v>-558.0</c:v>
                </c:pt>
                <c:pt idx="5507">
                  <c:v>-552.0</c:v>
                </c:pt>
                <c:pt idx="5508">
                  <c:v>-546.0</c:v>
                </c:pt>
                <c:pt idx="5509">
                  <c:v>-540.0</c:v>
                </c:pt>
                <c:pt idx="5510">
                  <c:v>-534.0</c:v>
                </c:pt>
                <c:pt idx="5511">
                  <c:v>-528.0</c:v>
                </c:pt>
                <c:pt idx="5512">
                  <c:v>-522.0</c:v>
                </c:pt>
                <c:pt idx="5513">
                  <c:v>-516.0</c:v>
                </c:pt>
                <c:pt idx="5514">
                  <c:v>-510.0</c:v>
                </c:pt>
                <c:pt idx="5515">
                  <c:v>-504.0</c:v>
                </c:pt>
                <c:pt idx="5516">
                  <c:v>-498.0</c:v>
                </c:pt>
                <c:pt idx="5517">
                  <c:v>-492.0</c:v>
                </c:pt>
                <c:pt idx="5518">
                  <c:v>-486.0</c:v>
                </c:pt>
                <c:pt idx="5519">
                  <c:v>-480.0</c:v>
                </c:pt>
                <c:pt idx="5520">
                  <c:v>-474.0</c:v>
                </c:pt>
                <c:pt idx="5521">
                  <c:v>-468.0</c:v>
                </c:pt>
                <c:pt idx="5522">
                  <c:v>-462.0</c:v>
                </c:pt>
                <c:pt idx="5523">
                  <c:v>-456.0</c:v>
                </c:pt>
                <c:pt idx="5524">
                  <c:v>-450.0</c:v>
                </c:pt>
                <c:pt idx="5525">
                  <c:v>-444.0</c:v>
                </c:pt>
                <c:pt idx="5526">
                  <c:v>-438.0</c:v>
                </c:pt>
                <c:pt idx="5527">
                  <c:v>-432.0</c:v>
                </c:pt>
                <c:pt idx="5528">
                  <c:v>-426.0</c:v>
                </c:pt>
                <c:pt idx="5529">
                  <c:v>-420.0</c:v>
                </c:pt>
                <c:pt idx="5530">
                  <c:v>-414.0</c:v>
                </c:pt>
                <c:pt idx="5531">
                  <c:v>-408.0</c:v>
                </c:pt>
                <c:pt idx="5532">
                  <c:v>-402.0</c:v>
                </c:pt>
                <c:pt idx="5533">
                  <c:v>-396.0</c:v>
                </c:pt>
                <c:pt idx="5534">
                  <c:v>-390.0</c:v>
                </c:pt>
                <c:pt idx="5535">
                  <c:v>-384.0</c:v>
                </c:pt>
                <c:pt idx="5536">
                  <c:v>-378.0</c:v>
                </c:pt>
                <c:pt idx="5537">
                  <c:v>-372.0</c:v>
                </c:pt>
                <c:pt idx="5538">
                  <c:v>-366.0</c:v>
                </c:pt>
                <c:pt idx="5539">
                  <c:v>-360.0</c:v>
                </c:pt>
                <c:pt idx="5540">
                  <c:v>-354.0</c:v>
                </c:pt>
                <c:pt idx="5541">
                  <c:v>-348.0</c:v>
                </c:pt>
                <c:pt idx="5542">
                  <c:v>-342.0</c:v>
                </c:pt>
                <c:pt idx="5543">
                  <c:v>-336.0</c:v>
                </c:pt>
                <c:pt idx="5544">
                  <c:v>-330.0</c:v>
                </c:pt>
                <c:pt idx="5545">
                  <c:v>-324.0</c:v>
                </c:pt>
                <c:pt idx="5546">
                  <c:v>-318.0</c:v>
                </c:pt>
                <c:pt idx="5547">
                  <c:v>-312.0</c:v>
                </c:pt>
                <c:pt idx="5548">
                  <c:v>-306.0</c:v>
                </c:pt>
                <c:pt idx="5549">
                  <c:v>-300.0</c:v>
                </c:pt>
                <c:pt idx="5550">
                  <c:v>-294.0</c:v>
                </c:pt>
                <c:pt idx="5551">
                  <c:v>-288.0</c:v>
                </c:pt>
                <c:pt idx="5552">
                  <c:v>-282.0</c:v>
                </c:pt>
                <c:pt idx="5553">
                  <c:v>-276.0</c:v>
                </c:pt>
                <c:pt idx="5554">
                  <c:v>-270.0</c:v>
                </c:pt>
                <c:pt idx="5555">
                  <c:v>-264.0</c:v>
                </c:pt>
                <c:pt idx="5556">
                  <c:v>-258.0</c:v>
                </c:pt>
                <c:pt idx="5557">
                  <c:v>-252.0</c:v>
                </c:pt>
                <c:pt idx="5558">
                  <c:v>-246.0</c:v>
                </c:pt>
                <c:pt idx="5559">
                  <c:v>-240.0</c:v>
                </c:pt>
                <c:pt idx="5560">
                  <c:v>-234.0</c:v>
                </c:pt>
                <c:pt idx="5561">
                  <c:v>-228.0</c:v>
                </c:pt>
                <c:pt idx="5562">
                  <c:v>-222.0</c:v>
                </c:pt>
                <c:pt idx="5563">
                  <c:v>-216.0</c:v>
                </c:pt>
                <c:pt idx="5564">
                  <c:v>-210.0</c:v>
                </c:pt>
                <c:pt idx="5565">
                  <c:v>-204.0</c:v>
                </c:pt>
                <c:pt idx="5566">
                  <c:v>-198.0</c:v>
                </c:pt>
                <c:pt idx="5567">
                  <c:v>-192.0</c:v>
                </c:pt>
                <c:pt idx="5568">
                  <c:v>-186.0</c:v>
                </c:pt>
                <c:pt idx="5569">
                  <c:v>-180.0</c:v>
                </c:pt>
                <c:pt idx="5570">
                  <c:v>-174.0</c:v>
                </c:pt>
                <c:pt idx="5571">
                  <c:v>-168.0</c:v>
                </c:pt>
                <c:pt idx="5572">
                  <c:v>-162.0</c:v>
                </c:pt>
                <c:pt idx="5573">
                  <c:v>-156.0</c:v>
                </c:pt>
                <c:pt idx="5574">
                  <c:v>-150.0</c:v>
                </c:pt>
                <c:pt idx="5575">
                  <c:v>-144.0</c:v>
                </c:pt>
                <c:pt idx="5576">
                  <c:v>-138.0</c:v>
                </c:pt>
                <c:pt idx="5577">
                  <c:v>-132.0</c:v>
                </c:pt>
                <c:pt idx="5578">
                  <c:v>-126.0</c:v>
                </c:pt>
                <c:pt idx="5579">
                  <c:v>-120.0</c:v>
                </c:pt>
                <c:pt idx="5580">
                  <c:v>-114.0</c:v>
                </c:pt>
                <c:pt idx="5581">
                  <c:v>-108.0</c:v>
                </c:pt>
                <c:pt idx="5582">
                  <c:v>-102.0</c:v>
                </c:pt>
                <c:pt idx="5583">
                  <c:v>-96.0</c:v>
                </c:pt>
                <c:pt idx="5584">
                  <c:v>-90.0</c:v>
                </c:pt>
                <c:pt idx="5585">
                  <c:v>-84.0</c:v>
                </c:pt>
                <c:pt idx="5586">
                  <c:v>-78.0</c:v>
                </c:pt>
                <c:pt idx="5587">
                  <c:v>-72.0</c:v>
                </c:pt>
                <c:pt idx="5588">
                  <c:v>-66.0</c:v>
                </c:pt>
                <c:pt idx="5589">
                  <c:v>-60.0</c:v>
                </c:pt>
                <c:pt idx="5590">
                  <c:v>-54.0</c:v>
                </c:pt>
                <c:pt idx="5591">
                  <c:v>-48.0</c:v>
                </c:pt>
                <c:pt idx="5592">
                  <c:v>-42.0</c:v>
                </c:pt>
                <c:pt idx="5593">
                  <c:v>-36.0</c:v>
                </c:pt>
                <c:pt idx="5594">
                  <c:v>-30.0</c:v>
                </c:pt>
                <c:pt idx="5595">
                  <c:v>-24.0</c:v>
                </c:pt>
                <c:pt idx="5596">
                  <c:v>-18.0</c:v>
                </c:pt>
                <c:pt idx="5597">
                  <c:v>-12.0</c:v>
                </c:pt>
                <c:pt idx="5598">
                  <c:v>-6.0</c:v>
                </c:pt>
                <c:pt idx="5599">
                  <c:v>0.0</c:v>
                </c:pt>
                <c:pt idx="5600">
                  <c:v>6.0</c:v>
                </c:pt>
                <c:pt idx="5601">
                  <c:v>12.0</c:v>
                </c:pt>
                <c:pt idx="5602">
                  <c:v>18.0</c:v>
                </c:pt>
                <c:pt idx="5603">
                  <c:v>24.0</c:v>
                </c:pt>
                <c:pt idx="5604">
                  <c:v>30.0</c:v>
                </c:pt>
                <c:pt idx="5605">
                  <c:v>36.0</c:v>
                </c:pt>
                <c:pt idx="5606">
                  <c:v>42.0</c:v>
                </c:pt>
                <c:pt idx="5607">
                  <c:v>48.0</c:v>
                </c:pt>
                <c:pt idx="5608">
                  <c:v>54.0</c:v>
                </c:pt>
                <c:pt idx="5609">
                  <c:v>60.0</c:v>
                </c:pt>
                <c:pt idx="5610">
                  <c:v>66.0</c:v>
                </c:pt>
                <c:pt idx="5611">
                  <c:v>72.0</c:v>
                </c:pt>
                <c:pt idx="5612">
                  <c:v>78.0</c:v>
                </c:pt>
                <c:pt idx="5613">
                  <c:v>84.0</c:v>
                </c:pt>
                <c:pt idx="5614">
                  <c:v>90.0</c:v>
                </c:pt>
                <c:pt idx="5615">
                  <c:v>96.0</c:v>
                </c:pt>
                <c:pt idx="5616">
                  <c:v>102.0</c:v>
                </c:pt>
                <c:pt idx="5617">
                  <c:v>108.0</c:v>
                </c:pt>
                <c:pt idx="5618">
                  <c:v>114.0</c:v>
                </c:pt>
                <c:pt idx="5619">
                  <c:v>120.0</c:v>
                </c:pt>
                <c:pt idx="5620">
                  <c:v>126.0</c:v>
                </c:pt>
                <c:pt idx="5621">
                  <c:v>132.0</c:v>
                </c:pt>
                <c:pt idx="5622">
                  <c:v>138.0</c:v>
                </c:pt>
                <c:pt idx="5623">
                  <c:v>144.0</c:v>
                </c:pt>
                <c:pt idx="5624">
                  <c:v>150.0</c:v>
                </c:pt>
                <c:pt idx="5625">
                  <c:v>156.0</c:v>
                </c:pt>
                <c:pt idx="5626">
                  <c:v>162.0</c:v>
                </c:pt>
                <c:pt idx="5627">
                  <c:v>168.0</c:v>
                </c:pt>
                <c:pt idx="5628">
                  <c:v>174.0</c:v>
                </c:pt>
                <c:pt idx="5629">
                  <c:v>180.0</c:v>
                </c:pt>
                <c:pt idx="5630">
                  <c:v>186.0</c:v>
                </c:pt>
                <c:pt idx="5631">
                  <c:v>192.0</c:v>
                </c:pt>
                <c:pt idx="5632">
                  <c:v>198.0</c:v>
                </c:pt>
                <c:pt idx="5633">
                  <c:v>204.0</c:v>
                </c:pt>
                <c:pt idx="5634">
                  <c:v>210.0</c:v>
                </c:pt>
                <c:pt idx="5635">
                  <c:v>216.0</c:v>
                </c:pt>
                <c:pt idx="5636">
                  <c:v>222.0</c:v>
                </c:pt>
                <c:pt idx="5637">
                  <c:v>228.0</c:v>
                </c:pt>
                <c:pt idx="5638">
                  <c:v>234.0</c:v>
                </c:pt>
                <c:pt idx="5639">
                  <c:v>240.0</c:v>
                </c:pt>
                <c:pt idx="5640">
                  <c:v>246.0</c:v>
                </c:pt>
                <c:pt idx="5641">
                  <c:v>252.0</c:v>
                </c:pt>
                <c:pt idx="5642">
                  <c:v>258.0</c:v>
                </c:pt>
                <c:pt idx="5643">
                  <c:v>264.0</c:v>
                </c:pt>
                <c:pt idx="5644">
                  <c:v>270.0</c:v>
                </c:pt>
                <c:pt idx="5645">
                  <c:v>276.0</c:v>
                </c:pt>
                <c:pt idx="5646">
                  <c:v>282.0</c:v>
                </c:pt>
                <c:pt idx="5647">
                  <c:v>288.0</c:v>
                </c:pt>
                <c:pt idx="5648">
                  <c:v>294.0</c:v>
                </c:pt>
                <c:pt idx="5649">
                  <c:v>300.0</c:v>
                </c:pt>
                <c:pt idx="5650">
                  <c:v>306.0</c:v>
                </c:pt>
                <c:pt idx="5651">
                  <c:v>312.0</c:v>
                </c:pt>
                <c:pt idx="5652">
                  <c:v>318.0</c:v>
                </c:pt>
                <c:pt idx="5653">
                  <c:v>324.0</c:v>
                </c:pt>
                <c:pt idx="5654">
                  <c:v>330.0</c:v>
                </c:pt>
                <c:pt idx="5655">
                  <c:v>336.0</c:v>
                </c:pt>
                <c:pt idx="5656">
                  <c:v>342.0</c:v>
                </c:pt>
                <c:pt idx="5657">
                  <c:v>348.0</c:v>
                </c:pt>
                <c:pt idx="5658">
                  <c:v>354.0</c:v>
                </c:pt>
                <c:pt idx="5659">
                  <c:v>360.0</c:v>
                </c:pt>
                <c:pt idx="5660">
                  <c:v>366.0</c:v>
                </c:pt>
                <c:pt idx="5661">
                  <c:v>372.0</c:v>
                </c:pt>
                <c:pt idx="5662">
                  <c:v>378.0</c:v>
                </c:pt>
                <c:pt idx="5663">
                  <c:v>384.0</c:v>
                </c:pt>
                <c:pt idx="5664">
                  <c:v>390.0</c:v>
                </c:pt>
                <c:pt idx="5665">
                  <c:v>396.0</c:v>
                </c:pt>
                <c:pt idx="5666">
                  <c:v>402.0</c:v>
                </c:pt>
                <c:pt idx="5667">
                  <c:v>408.0</c:v>
                </c:pt>
                <c:pt idx="5668">
                  <c:v>414.0</c:v>
                </c:pt>
                <c:pt idx="5669">
                  <c:v>420.0</c:v>
                </c:pt>
                <c:pt idx="5670">
                  <c:v>426.0</c:v>
                </c:pt>
                <c:pt idx="5671">
                  <c:v>432.0</c:v>
                </c:pt>
                <c:pt idx="5672">
                  <c:v>438.0</c:v>
                </c:pt>
                <c:pt idx="5673">
                  <c:v>444.0</c:v>
                </c:pt>
                <c:pt idx="5674">
                  <c:v>450.0</c:v>
                </c:pt>
                <c:pt idx="5675">
                  <c:v>456.0</c:v>
                </c:pt>
                <c:pt idx="5676">
                  <c:v>462.0</c:v>
                </c:pt>
                <c:pt idx="5677">
                  <c:v>468.0</c:v>
                </c:pt>
                <c:pt idx="5678">
                  <c:v>474.0</c:v>
                </c:pt>
                <c:pt idx="5679">
                  <c:v>480.0</c:v>
                </c:pt>
                <c:pt idx="5680">
                  <c:v>486.0</c:v>
                </c:pt>
                <c:pt idx="5681">
                  <c:v>492.0</c:v>
                </c:pt>
                <c:pt idx="5682">
                  <c:v>498.0</c:v>
                </c:pt>
                <c:pt idx="5683">
                  <c:v>504.0</c:v>
                </c:pt>
                <c:pt idx="5684">
                  <c:v>510.0</c:v>
                </c:pt>
                <c:pt idx="5685">
                  <c:v>516.0</c:v>
                </c:pt>
                <c:pt idx="5686">
                  <c:v>522.0</c:v>
                </c:pt>
                <c:pt idx="5687">
                  <c:v>528.0</c:v>
                </c:pt>
                <c:pt idx="5688">
                  <c:v>534.0</c:v>
                </c:pt>
                <c:pt idx="5689">
                  <c:v>540.0</c:v>
                </c:pt>
                <c:pt idx="5690">
                  <c:v>546.0</c:v>
                </c:pt>
                <c:pt idx="5691">
                  <c:v>552.0</c:v>
                </c:pt>
                <c:pt idx="5692">
                  <c:v>558.0</c:v>
                </c:pt>
                <c:pt idx="5693">
                  <c:v>564.0</c:v>
                </c:pt>
                <c:pt idx="5694">
                  <c:v>570.0</c:v>
                </c:pt>
                <c:pt idx="5695">
                  <c:v>576.0</c:v>
                </c:pt>
                <c:pt idx="5696">
                  <c:v>582.0</c:v>
                </c:pt>
                <c:pt idx="5697">
                  <c:v>588.0</c:v>
                </c:pt>
                <c:pt idx="5698">
                  <c:v>594.0</c:v>
                </c:pt>
                <c:pt idx="5699">
                  <c:v>600.0</c:v>
                </c:pt>
                <c:pt idx="5700">
                  <c:v>606.0</c:v>
                </c:pt>
                <c:pt idx="5701">
                  <c:v>612.0</c:v>
                </c:pt>
                <c:pt idx="5702">
                  <c:v>618.0</c:v>
                </c:pt>
                <c:pt idx="5703">
                  <c:v>624.0</c:v>
                </c:pt>
                <c:pt idx="5704">
                  <c:v>630.0</c:v>
                </c:pt>
                <c:pt idx="5705">
                  <c:v>636.0</c:v>
                </c:pt>
                <c:pt idx="5706">
                  <c:v>642.0</c:v>
                </c:pt>
                <c:pt idx="5707">
                  <c:v>648.0</c:v>
                </c:pt>
                <c:pt idx="5708">
                  <c:v>654.0</c:v>
                </c:pt>
                <c:pt idx="5709">
                  <c:v>660.0</c:v>
                </c:pt>
                <c:pt idx="5710">
                  <c:v>666.0</c:v>
                </c:pt>
                <c:pt idx="5711">
                  <c:v>672.0</c:v>
                </c:pt>
                <c:pt idx="5712">
                  <c:v>678.0</c:v>
                </c:pt>
                <c:pt idx="5713">
                  <c:v>684.0</c:v>
                </c:pt>
                <c:pt idx="5714">
                  <c:v>690.0</c:v>
                </c:pt>
                <c:pt idx="5715">
                  <c:v>696.0</c:v>
                </c:pt>
                <c:pt idx="5716">
                  <c:v>702.0</c:v>
                </c:pt>
                <c:pt idx="5717">
                  <c:v>708.0</c:v>
                </c:pt>
                <c:pt idx="5718">
                  <c:v>714.0</c:v>
                </c:pt>
                <c:pt idx="5719">
                  <c:v>720.0</c:v>
                </c:pt>
                <c:pt idx="5720">
                  <c:v>726.0</c:v>
                </c:pt>
                <c:pt idx="5721">
                  <c:v>732.0</c:v>
                </c:pt>
                <c:pt idx="5722">
                  <c:v>738.0</c:v>
                </c:pt>
                <c:pt idx="5723">
                  <c:v>744.0</c:v>
                </c:pt>
                <c:pt idx="5724">
                  <c:v>750.0</c:v>
                </c:pt>
                <c:pt idx="5725">
                  <c:v>756.0</c:v>
                </c:pt>
                <c:pt idx="5726">
                  <c:v>762.0</c:v>
                </c:pt>
                <c:pt idx="5727">
                  <c:v>768.0</c:v>
                </c:pt>
                <c:pt idx="5728">
                  <c:v>774.0</c:v>
                </c:pt>
                <c:pt idx="5729">
                  <c:v>780.0</c:v>
                </c:pt>
                <c:pt idx="5730">
                  <c:v>786.0</c:v>
                </c:pt>
                <c:pt idx="5731">
                  <c:v>792.0</c:v>
                </c:pt>
                <c:pt idx="5732">
                  <c:v>798.0</c:v>
                </c:pt>
                <c:pt idx="5733">
                  <c:v>804.0</c:v>
                </c:pt>
                <c:pt idx="5734">
                  <c:v>810.0</c:v>
                </c:pt>
                <c:pt idx="5735">
                  <c:v>816.0</c:v>
                </c:pt>
                <c:pt idx="5736">
                  <c:v>822.0</c:v>
                </c:pt>
                <c:pt idx="5737">
                  <c:v>828.0</c:v>
                </c:pt>
                <c:pt idx="5738">
                  <c:v>834.0</c:v>
                </c:pt>
                <c:pt idx="5739">
                  <c:v>840.0</c:v>
                </c:pt>
                <c:pt idx="5740">
                  <c:v>846.0</c:v>
                </c:pt>
                <c:pt idx="5741">
                  <c:v>852.0</c:v>
                </c:pt>
                <c:pt idx="5742">
                  <c:v>858.0</c:v>
                </c:pt>
                <c:pt idx="5743">
                  <c:v>864.0</c:v>
                </c:pt>
                <c:pt idx="5744">
                  <c:v>870.0</c:v>
                </c:pt>
                <c:pt idx="5745">
                  <c:v>876.0</c:v>
                </c:pt>
                <c:pt idx="5746">
                  <c:v>882.0</c:v>
                </c:pt>
                <c:pt idx="5747">
                  <c:v>888.0</c:v>
                </c:pt>
                <c:pt idx="5748">
                  <c:v>894.0</c:v>
                </c:pt>
                <c:pt idx="5749">
                  <c:v>900.0</c:v>
                </c:pt>
                <c:pt idx="5750">
                  <c:v>906.0</c:v>
                </c:pt>
                <c:pt idx="5751">
                  <c:v>912.0</c:v>
                </c:pt>
                <c:pt idx="5752">
                  <c:v>918.0</c:v>
                </c:pt>
                <c:pt idx="5753">
                  <c:v>924.0</c:v>
                </c:pt>
                <c:pt idx="5754">
                  <c:v>930.0</c:v>
                </c:pt>
                <c:pt idx="5755">
                  <c:v>936.0</c:v>
                </c:pt>
                <c:pt idx="5756">
                  <c:v>942.0</c:v>
                </c:pt>
                <c:pt idx="5757">
                  <c:v>948.0</c:v>
                </c:pt>
                <c:pt idx="5758">
                  <c:v>954.0</c:v>
                </c:pt>
                <c:pt idx="5759">
                  <c:v>960.0</c:v>
                </c:pt>
                <c:pt idx="5760">
                  <c:v>966.0</c:v>
                </c:pt>
                <c:pt idx="5761">
                  <c:v>972.0</c:v>
                </c:pt>
                <c:pt idx="5762">
                  <c:v>978.0</c:v>
                </c:pt>
                <c:pt idx="5763">
                  <c:v>984.0</c:v>
                </c:pt>
                <c:pt idx="5764">
                  <c:v>990.0</c:v>
                </c:pt>
                <c:pt idx="5765">
                  <c:v>996.0</c:v>
                </c:pt>
                <c:pt idx="5766">
                  <c:v>1002.0</c:v>
                </c:pt>
                <c:pt idx="5767">
                  <c:v>1008.0</c:v>
                </c:pt>
                <c:pt idx="5768">
                  <c:v>1014.0</c:v>
                </c:pt>
                <c:pt idx="5769">
                  <c:v>1020.0</c:v>
                </c:pt>
                <c:pt idx="5770">
                  <c:v>1026.0</c:v>
                </c:pt>
                <c:pt idx="5771">
                  <c:v>1032.0</c:v>
                </c:pt>
                <c:pt idx="5772">
                  <c:v>1038.0</c:v>
                </c:pt>
                <c:pt idx="5773">
                  <c:v>1044.0</c:v>
                </c:pt>
                <c:pt idx="5774">
                  <c:v>1050.0</c:v>
                </c:pt>
                <c:pt idx="5775">
                  <c:v>1056.0</c:v>
                </c:pt>
                <c:pt idx="5776">
                  <c:v>1062.0</c:v>
                </c:pt>
                <c:pt idx="5777">
                  <c:v>1068.0</c:v>
                </c:pt>
                <c:pt idx="5778">
                  <c:v>1074.0</c:v>
                </c:pt>
                <c:pt idx="5779">
                  <c:v>1080.0</c:v>
                </c:pt>
                <c:pt idx="5780">
                  <c:v>1086.0</c:v>
                </c:pt>
                <c:pt idx="5781">
                  <c:v>1092.0</c:v>
                </c:pt>
                <c:pt idx="5782">
                  <c:v>1098.0</c:v>
                </c:pt>
                <c:pt idx="5783">
                  <c:v>1104.0</c:v>
                </c:pt>
                <c:pt idx="5784">
                  <c:v>1110.0</c:v>
                </c:pt>
                <c:pt idx="5785">
                  <c:v>1116.0</c:v>
                </c:pt>
                <c:pt idx="5786">
                  <c:v>1122.0</c:v>
                </c:pt>
                <c:pt idx="5787">
                  <c:v>1128.0</c:v>
                </c:pt>
                <c:pt idx="5788">
                  <c:v>1134.0</c:v>
                </c:pt>
                <c:pt idx="5789">
                  <c:v>1140.0</c:v>
                </c:pt>
                <c:pt idx="5790">
                  <c:v>1146.0</c:v>
                </c:pt>
                <c:pt idx="5791">
                  <c:v>1152.0</c:v>
                </c:pt>
                <c:pt idx="5792">
                  <c:v>1158.0</c:v>
                </c:pt>
                <c:pt idx="5793">
                  <c:v>1164.0</c:v>
                </c:pt>
                <c:pt idx="5794">
                  <c:v>1170.0</c:v>
                </c:pt>
                <c:pt idx="5795">
                  <c:v>1176.0</c:v>
                </c:pt>
                <c:pt idx="5796">
                  <c:v>1182.0</c:v>
                </c:pt>
                <c:pt idx="5797">
                  <c:v>1188.0</c:v>
                </c:pt>
                <c:pt idx="5798">
                  <c:v>1194.0</c:v>
                </c:pt>
                <c:pt idx="5799">
                  <c:v>1200.0</c:v>
                </c:pt>
                <c:pt idx="5800">
                  <c:v>1206.0</c:v>
                </c:pt>
                <c:pt idx="5801">
                  <c:v>1212.0</c:v>
                </c:pt>
                <c:pt idx="5802">
                  <c:v>1218.0</c:v>
                </c:pt>
                <c:pt idx="5803">
                  <c:v>1224.0</c:v>
                </c:pt>
                <c:pt idx="5804">
                  <c:v>1230.0</c:v>
                </c:pt>
                <c:pt idx="5805">
                  <c:v>1236.0</c:v>
                </c:pt>
                <c:pt idx="5806">
                  <c:v>1242.0</c:v>
                </c:pt>
                <c:pt idx="5807">
                  <c:v>1248.0</c:v>
                </c:pt>
                <c:pt idx="5808">
                  <c:v>1254.0</c:v>
                </c:pt>
                <c:pt idx="5809">
                  <c:v>1260.0</c:v>
                </c:pt>
                <c:pt idx="5810">
                  <c:v>1266.0</c:v>
                </c:pt>
                <c:pt idx="5811">
                  <c:v>1272.0</c:v>
                </c:pt>
                <c:pt idx="5812">
                  <c:v>1278.0</c:v>
                </c:pt>
                <c:pt idx="5813">
                  <c:v>1284.0</c:v>
                </c:pt>
                <c:pt idx="5814">
                  <c:v>1290.0</c:v>
                </c:pt>
                <c:pt idx="5815">
                  <c:v>1296.0</c:v>
                </c:pt>
                <c:pt idx="5816">
                  <c:v>1302.0</c:v>
                </c:pt>
                <c:pt idx="5817">
                  <c:v>1308.0</c:v>
                </c:pt>
                <c:pt idx="5818">
                  <c:v>1314.0</c:v>
                </c:pt>
                <c:pt idx="5819">
                  <c:v>1320.0</c:v>
                </c:pt>
                <c:pt idx="5820">
                  <c:v>1326.0</c:v>
                </c:pt>
                <c:pt idx="5821">
                  <c:v>1332.0</c:v>
                </c:pt>
                <c:pt idx="5822">
                  <c:v>1338.0</c:v>
                </c:pt>
                <c:pt idx="5823">
                  <c:v>1344.0</c:v>
                </c:pt>
                <c:pt idx="5824">
                  <c:v>1350.0</c:v>
                </c:pt>
                <c:pt idx="5825">
                  <c:v>1356.0</c:v>
                </c:pt>
                <c:pt idx="5826">
                  <c:v>1362.0</c:v>
                </c:pt>
                <c:pt idx="5827">
                  <c:v>1368.0</c:v>
                </c:pt>
                <c:pt idx="5828">
                  <c:v>1374.0</c:v>
                </c:pt>
                <c:pt idx="5829">
                  <c:v>1380.0</c:v>
                </c:pt>
                <c:pt idx="5830">
                  <c:v>1386.0</c:v>
                </c:pt>
                <c:pt idx="5831">
                  <c:v>1392.0</c:v>
                </c:pt>
                <c:pt idx="5832">
                  <c:v>1398.0</c:v>
                </c:pt>
                <c:pt idx="5833">
                  <c:v>1404.0</c:v>
                </c:pt>
                <c:pt idx="5834">
                  <c:v>1410.0</c:v>
                </c:pt>
                <c:pt idx="5835">
                  <c:v>1416.0</c:v>
                </c:pt>
                <c:pt idx="5836">
                  <c:v>1422.0</c:v>
                </c:pt>
                <c:pt idx="5837">
                  <c:v>1428.0</c:v>
                </c:pt>
                <c:pt idx="5838">
                  <c:v>1434.0</c:v>
                </c:pt>
                <c:pt idx="5839">
                  <c:v>1440.0</c:v>
                </c:pt>
                <c:pt idx="5840">
                  <c:v>1446.0</c:v>
                </c:pt>
                <c:pt idx="5841">
                  <c:v>1452.0</c:v>
                </c:pt>
                <c:pt idx="5842">
                  <c:v>1458.0</c:v>
                </c:pt>
                <c:pt idx="5843">
                  <c:v>1464.0</c:v>
                </c:pt>
                <c:pt idx="5844">
                  <c:v>1470.0</c:v>
                </c:pt>
                <c:pt idx="5845">
                  <c:v>1476.0</c:v>
                </c:pt>
                <c:pt idx="5846">
                  <c:v>1482.0</c:v>
                </c:pt>
                <c:pt idx="5847">
                  <c:v>1488.0</c:v>
                </c:pt>
                <c:pt idx="5848">
                  <c:v>1494.0</c:v>
                </c:pt>
                <c:pt idx="5849">
                  <c:v>1500.0</c:v>
                </c:pt>
                <c:pt idx="5850">
                  <c:v>1494.0</c:v>
                </c:pt>
                <c:pt idx="5851">
                  <c:v>1488.0</c:v>
                </c:pt>
                <c:pt idx="5852">
                  <c:v>1482.0</c:v>
                </c:pt>
                <c:pt idx="5853">
                  <c:v>1476.0</c:v>
                </c:pt>
                <c:pt idx="5854">
                  <c:v>1470.0</c:v>
                </c:pt>
                <c:pt idx="5855">
                  <c:v>1464.0</c:v>
                </c:pt>
                <c:pt idx="5856">
                  <c:v>1458.0</c:v>
                </c:pt>
                <c:pt idx="5857">
                  <c:v>1452.0</c:v>
                </c:pt>
                <c:pt idx="5858">
                  <c:v>1446.0</c:v>
                </c:pt>
                <c:pt idx="5859">
                  <c:v>1440.0</c:v>
                </c:pt>
                <c:pt idx="5860">
                  <c:v>1434.0</c:v>
                </c:pt>
                <c:pt idx="5861">
                  <c:v>1428.0</c:v>
                </c:pt>
                <c:pt idx="5862">
                  <c:v>1422.0</c:v>
                </c:pt>
                <c:pt idx="5863">
                  <c:v>1416.0</c:v>
                </c:pt>
                <c:pt idx="5864">
                  <c:v>1410.0</c:v>
                </c:pt>
                <c:pt idx="5865">
                  <c:v>1404.0</c:v>
                </c:pt>
                <c:pt idx="5866">
                  <c:v>1398.0</c:v>
                </c:pt>
                <c:pt idx="5867">
                  <c:v>1392.0</c:v>
                </c:pt>
                <c:pt idx="5868">
                  <c:v>1386.0</c:v>
                </c:pt>
                <c:pt idx="5869">
                  <c:v>1380.0</c:v>
                </c:pt>
                <c:pt idx="5870">
                  <c:v>1374.0</c:v>
                </c:pt>
                <c:pt idx="5871">
                  <c:v>1368.0</c:v>
                </c:pt>
                <c:pt idx="5872">
                  <c:v>1362.0</c:v>
                </c:pt>
                <c:pt idx="5873">
                  <c:v>1356.0</c:v>
                </c:pt>
                <c:pt idx="5874">
                  <c:v>1350.0</c:v>
                </c:pt>
                <c:pt idx="5875">
                  <c:v>1344.0</c:v>
                </c:pt>
                <c:pt idx="5876">
                  <c:v>1338.0</c:v>
                </c:pt>
                <c:pt idx="5877">
                  <c:v>1332.0</c:v>
                </c:pt>
                <c:pt idx="5878">
                  <c:v>1326.0</c:v>
                </c:pt>
                <c:pt idx="5879">
                  <c:v>1320.0</c:v>
                </c:pt>
                <c:pt idx="5880">
                  <c:v>1314.0</c:v>
                </c:pt>
                <c:pt idx="5881">
                  <c:v>1308.0</c:v>
                </c:pt>
                <c:pt idx="5882">
                  <c:v>1302.0</c:v>
                </c:pt>
                <c:pt idx="5883">
                  <c:v>1296.0</c:v>
                </c:pt>
                <c:pt idx="5884">
                  <c:v>1290.0</c:v>
                </c:pt>
                <c:pt idx="5885">
                  <c:v>1284.0</c:v>
                </c:pt>
                <c:pt idx="5886">
                  <c:v>1278.0</c:v>
                </c:pt>
                <c:pt idx="5887">
                  <c:v>1272.0</c:v>
                </c:pt>
                <c:pt idx="5888">
                  <c:v>1266.0</c:v>
                </c:pt>
                <c:pt idx="5889">
                  <c:v>1260.0</c:v>
                </c:pt>
                <c:pt idx="5890">
                  <c:v>1254.0</c:v>
                </c:pt>
                <c:pt idx="5891">
                  <c:v>1248.0</c:v>
                </c:pt>
                <c:pt idx="5892">
                  <c:v>1242.0</c:v>
                </c:pt>
                <c:pt idx="5893">
                  <c:v>1236.0</c:v>
                </c:pt>
                <c:pt idx="5894">
                  <c:v>1230.0</c:v>
                </c:pt>
                <c:pt idx="5895">
                  <c:v>1224.0</c:v>
                </c:pt>
                <c:pt idx="5896">
                  <c:v>1218.0</c:v>
                </c:pt>
                <c:pt idx="5897">
                  <c:v>1212.0</c:v>
                </c:pt>
                <c:pt idx="5898">
                  <c:v>1206.0</c:v>
                </c:pt>
                <c:pt idx="5899">
                  <c:v>1200.0</c:v>
                </c:pt>
                <c:pt idx="5900">
                  <c:v>1194.0</c:v>
                </c:pt>
                <c:pt idx="5901">
                  <c:v>1188.0</c:v>
                </c:pt>
                <c:pt idx="5902">
                  <c:v>1182.0</c:v>
                </c:pt>
                <c:pt idx="5903">
                  <c:v>1176.0</c:v>
                </c:pt>
                <c:pt idx="5904">
                  <c:v>1170.0</c:v>
                </c:pt>
                <c:pt idx="5905">
                  <c:v>1164.0</c:v>
                </c:pt>
                <c:pt idx="5906">
                  <c:v>1158.0</c:v>
                </c:pt>
                <c:pt idx="5907">
                  <c:v>1152.0</c:v>
                </c:pt>
                <c:pt idx="5908">
                  <c:v>1146.0</c:v>
                </c:pt>
                <c:pt idx="5909">
                  <c:v>1140.0</c:v>
                </c:pt>
                <c:pt idx="5910">
                  <c:v>1134.0</c:v>
                </c:pt>
                <c:pt idx="5911">
                  <c:v>1128.0</c:v>
                </c:pt>
                <c:pt idx="5912">
                  <c:v>1122.0</c:v>
                </c:pt>
                <c:pt idx="5913">
                  <c:v>1116.0</c:v>
                </c:pt>
                <c:pt idx="5914">
                  <c:v>1110.0</c:v>
                </c:pt>
                <c:pt idx="5915">
                  <c:v>1104.0</c:v>
                </c:pt>
                <c:pt idx="5916">
                  <c:v>1098.0</c:v>
                </c:pt>
                <c:pt idx="5917">
                  <c:v>1092.0</c:v>
                </c:pt>
                <c:pt idx="5918">
                  <c:v>1086.0</c:v>
                </c:pt>
                <c:pt idx="5919">
                  <c:v>1080.0</c:v>
                </c:pt>
                <c:pt idx="5920">
                  <c:v>1074.0</c:v>
                </c:pt>
                <c:pt idx="5921">
                  <c:v>1068.0</c:v>
                </c:pt>
                <c:pt idx="5922">
                  <c:v>1062.0</c:v>
                </c:pt>
                <c:pt idx="5923">
                  <c:v>1056.0</c:v>
                </c:pt>
                <c:pt idx="5924">
                  <c:v>1050.0</c:v>
                </c:pt>
                <c:pt idx="5925">
                  <c:v>1044.0</c:v>
                </c:pt>
                <c:pt idx="5926">
                  <c:v>1038.0</c:v>
                </c:pt>
                <c:pt idx="5927">
                  <c:v>1032.0</c:v>
                </c:pt>
                <c:pt idx="5928">
                  <c:v>1026.0</c:v>
                </c:pt>
                <c:pt idx="5929">
                  <c:v>1020.0</c:v>
                </c:pt>
                <c:pt idx="5930">
                  <c:v>1014.0</c:v>
                </c:pt>
                <c:pt idx="5931">
                  <c:v>1008.0</c:v>
                </c:pt>
                <c:pt idx="5932">
                  <c:v>1002.0</c:v>
                </c:pt>
                <c:pt idx="5933">
                  <c:v>996.0</c:v>
                </c:pt>
                <c:pt idx="5934">
                  <c:v>990.0</c:v>
                </c:pt>
                <c:pt idx="5935">
                  <c:v>984.0</c:v>
                </c:pt>
                <c:pt idx="5936">
                  <c:v>978.0</c:v>
                </c:pt>
                <c:pt idx="5937">
                  <c:v>972.0</c:v>
                </c:pt>
                <c:pt idx="5938">
                  <c:v>966.0</c:v>
                </c:pt>
                <c:pt idx="5939">
                  <c:v>960.0</c:v>
                </c:pt>
                <c:pt idx="5940">
                  <c:v>954.0</c:v>
                </c:pt>
                <c:pt idx="5941">
                  <c:v>948.0</c:v>
                </c:pt>
                <c:pt idx="5942">
                  <c:v>942.0</c:v>
                </c:pt>
                <c:pt idx="5943">
                  <c:v>936.0</c:v>
                </c:pt>
                <c:pt idx="5944">
                  <c:v>930.0</c:v>
                </c:pt>
                <c:pt idx="5945">
                  <c:v>924.0</c:v>
                </c:pt>
                <c:pt idx="5946">
                  <c:v>918.0</c:v>
                </c:pt>
                <c:pt idx="5947">
                  <c:v>912.0</c:v>
                </c:pt>
                <c:pt idx="5948">
                  <c:v>906.0</c:v>
                </c:pt>
                <c:pt idx="5949">
                  <c:v>900.0</c:v>
                </c:pt>
                <c:pt idx="5950">
                  <c:v>894.0</c:v>
                </c:pt>
                <c:pt idx="5951">
                  <c:v>888.0</c:v>
                </c:pt>
                <c:pt idx="5952">
                  <c:v>882.0</c:v>
                </c:pt>
                <c:pt idx="5953">
                  <c:v>876.0</c:v>
                </c:pt>
                <c:pt idx="5954">
                  <c:v>870.0</c:v>
                </c:pt>
                <c:pt idx="5955">
                  <c:v>864.0</c:v>
                </c:pt>
                <c:pt idx="5956">
                  <c:v>858.0</c:v>
                </c:pt>
                <c:pt idx="5957">
                  <c:v>852.0</c:v>
                </c:pt>
                <c:pt idx="5958">
                  <c:v>846.0</c:v>
                </c:pt>
                <c:pt idx="5959">
                  <c:v>840.0</c:v>
                </c:pt>
                <c:pt idx="5960">
                  <c:v>834.0</c:v>
                </c:pt>
                <c:pt idx="5961">
                  <c:v>828.0</c:v>
                </c:pt>
                <c:pt idx="5962">
                  <c:v>822.0</c:v>
                </c:pt>
                <c:pt idx="5963">
                  <c:v>816.0</c:v>
                </c:pt>
                <c:pt idx="5964">
                  <c:v>810.0</c:v>
                </c:pt>
                <c:pt idx="5965">
                  <c:v>804.0</c:v>
                </c:pt>
                <c:pt idx="5966">
                  <c:v>798.0</c:v>
                </c:pt>
                <c:pt idx="5967">
                  <c:v>792.0</c:v>
                </c:pt>
                <c:pt idx="5968">
                  <c:v>786.0</c:v>
                </c:pt>
                <c:pt idx="5969">
                  <c:v>780.0</c:v>
                </c:pt>
                <c:pt idx="5970">
                  <c:v>774.0</c:v>
                </c:pt>
                <c:pt idx="5971">
                  <c:v>768.0</c:v>
                </c:pt>
                <c:pt idx="5972">
                  <c:v>762.0</c:v>
                </c:pt>
                <c:pt idx="5973">
                  <c:v>756.0</c:v>
                </c:pt>
                <c:pt idx="5974">
                  <c:v>750.0</c:v>
                </c:pt>
                <c:pt idx="5975">
                  <c:v>744.0</c:v>
                </c:pt>
                <c:pt idx="5976">
                  <c:v>738.0</c:v>
                </c:pt>
                <c:pt idx="5977">
                  <c:v>732.0</c:v>
                </c:pt>
                <c:pt idx="5978">
                  <c:v>726.0</c:v>
                </c:pt>
                <c:pt idx="5979">
                  <c:v>720.0</c:v>
                </c:pt>
                <c:pt idx="5980">
                  <c:v>714.0</c:v>
                </c:pt>
                <c:pt idx="5981">
                  <c:v>708.0</c:v>
                </c:pt>
                <c:pt idx="5982">
                  <c:v>702.0</c:v>
                </c:pt>
                <c:pt idx="5983">
                  <c:v>696.0</c:v>
                </c:pt>
                <c:pt idx="5984">
                  <c:v>690.0</c:v>
                </c:pt>
                <c:pt idx="5985">
                  <c:v>684.0</c:v>
                </c:pt>
                <c:pt idx="5986">
                  <c:v>678.0</c:v>
                </c:pt>
                <c:pt idx="5987">
                  <c:v>672.0</c:v>
                </c:pt>
                <c:pt idx="5988">
                  <c:v>666.0</c:v>
                </c:pt>
                <c:pt idx="5989">
                  <c:v>660.0</c:v>
                </c:pt>
                <c:pt idx="5990">
                  <c:v>654.0</c:v>
                </c:pt>
                <c:pt idx="5991">
                  <c:v>648.0</c:v>
                </c:pt>
                <c:pt idx="5992">
                  <c:v>642.0</c:v>
                </c:pt>
                <c:pt idx="5993">
                  <c:v>636.0</c:v>
                </c:pt>
                <c:pt idx="5994">
                  <c:v>630.0</c:v>
                </c:pt>
                <c:pt idx="5995">
                  <c:v>624.0</c:v>
                </c:pt>
                <c:pt idx="5996">
                  <c:v>618.0</c:v>
                </c:pt>
                <c:pt idx="5997">
                  <c:v>612.0</c:v>
                </c:pt>
                <c:pt idx="5998">
                  <c:v>606.0</c:v>
                </c:pt>
                <c:pt idx="5999">
                  <c:v>600.0</c:v>
                </c:pt>
                <c:pt idx="6000">
                  <c:v>594.0</c:v>
                </c:pt>
                <c:pt idx="6001">
                  <c:v>588.0</c:v>
                </c:pt>
                <c:pt idx="6002">
                  <c:v>582.0</c:v>
                </c:pt>
                <c:pt idx="6003">
                  <c:v>576.0</c:v>
                </c:pt>
                <c:pt idx="6004">
                  <c:v>570.0</c:v>
                </c:pt>
                <c:pt idx="6005">
                  <c:v>564.0</c:v>
                </c:pt>
                <c:pt idx="6006">
                  <c:v>558.0</c:v>
                </c:pt>
                <c:pt idx="6007">
                  <c:v>552.0</c:v>
                </c:pt>
                <c:pt idx="6008">
                  <c:v>546.0</c:v>
                </c:pt>
                <c:pt idx="6009">
                  <c:v>540.0</c:v>
                </c:pt>
                <c:pt idx="6010">
                  <c:v>534.0</c:v>
                </c:pt>
                <c:pt idx="6011">
                  <c:v>528.0</c:v>
                </c:pt>
                <c:pt idx="6012">
                  <c:v>522.0</c:v>
                </c:pt>
                <c:pt idx="6013">
                  <c:v>516.0</c:v>
                </c:pt>
                <c:pt idx="6014">
                  <c:v>510.0</c:v>
                </c:pt>
                <c:pt idx="6015">
                  <c:v>504.0</c:v>
                </c:pt>
                <c:pt idx="6016">
                  <c:v>498.0</c:v>
                </c:pt>
                <c:pt idx="6017">
                  <c:v>492.0</c:v>
                </c:pt>
                <c:pt idx="6018">
                  <c:v>486.0</c:v>
                </c:pt>
                <c:pt idx="6019">
                  <c:v>480.0</c:v>
                </c:pt>
                <c:pt idx="6020">
                  <c:v>474.0</c:v>
                </c:pt>
                <c:pt idx="6021">
                  <c:v>468.0</c:v>
                </c:pt>
                <c:pt idx="6022">
                  <c:v>462.0</c:v>
                </c:pt>
                <c:pt idx="6023">
                  <c:v>456.0</c:v>
                </c:pt>
                <c:pt idx="6024">
                  <c:v>450.0</c:v>
                </c:pt>
                <c:pt idx="6025">
                  <c:v>444.0</c:v>
                </c:pt>
                <c:pt idx="6026">
                  <c:v>438.0</c:v>
                </c:pt>
                <c:pt idx="6027">
                  <c:v>432.0</c:v>
                </c:pt>
                <c:pt idx="6028">
                  <c:v>426.0</c:v>
                </c:pt>
                <c:pt idx="6029">
                  <c:v>420.0</c:v>
                </c:pt>
                <c:pt idx="6030">
                  <c:v>414.0</c:v>
                </c:pt>
                <c:pt idx="6031">
                  <c:v>408.0</c:v>
                </c:pt>
                <c:pt idx="6032">
                  <c:v>402.0</c:v>
                </c:pt>
                <c:pt idx="6033">
                  <c:v>396.0</c:v>
                </c:pt>
                <c:pt idx="6034">
                  <c:v>390.0</c:v>
                </c:pt>
                <c:pt idx="6035">
                  <c:v>384.0</c:v>
                </c:pt>
                <c:pt idx="6036">
                  <c:v>378.0</c:v>
                </c:pt>
                <c:pt idx="6037">
                  <c:v>372.0</c:v>
                </c:pt>
                <c:pt idx="6038">
                  <c:v>366.0</c:v>
                </c:pt>
                <c:pt idx="6039">
                  <c:v>360.0</c:v>
                </c:pt>
                <c:pt idx="6040">
                  <c:v>354.0</c:v>
                </c:pt>
                <c:pt idx="6041">
                  <c:v>348.0</c:v>
                </c:pt>
                <c:pt idx="6042">
                  <c:v>342.0</c:v>
                </c:pt>
                <c:pt idx="6043">
                  <c:v>336.0</c:v>
                </c:pt>
                <c:pt idx="6044">
                  <c:v>330.0</c:v>
                </c:pt>
                <c:pt idx="6045">
                  <c:v>324.0</c:v>
                </c:pt>
                <c:pt idx="6046">
                  <c:v>318.0</c:v>
                </c:pt>
                <c:pt idx="6047">
                  <c:v>312.0</c:v>
                </c:pt>
                <c:pt idx="6048">
                  <c:v>306.0</c:v>
                </c:pt>
                <c:pt idx="6049">
                  <c:v>300.0</c:v>
                </c:pt>
                <c:pt idx="6050">
                  <c:v>294.0</c:v>
                </c:pt>
                <c:pt idx="6051">
                  <c:v>288.0</c:v>
                </c:pt>
                <c:pt idx="6052">
                  <c:v>282.0</c:v>
                </c:pt>
                <c:pt idx="6053">
                  <c:v>276.0</c:v>
                </c:pt>
                <c:pt idx="6054">
                  <c:v>270.0</c:v>
                </c:pt>
                <c:pt idx="6055">
                  <c:v>264.0</c:v>
                </c:pt>
                <c:pt idx="6056">
                  <c:v>258.0</c:v>
                </c:pt>
                <c:pt idx="6057">
                  <c:v>252.0</c:v>
                </c:pt>
                <c:pt idx="6058">
                  <c:v>246.0</c:v>
                </c:pt>
                <c:pt idx="6059">
                  <c:v>240.0</c:v>
                </c:pt>
                <c:pt idx="6060">
                  <c:v>234.0</c:v>
                </c:pt>
                <c:pt idx="6061">
                  <c:v>228.0</c:v>
                </c:pt>
                <c:pt idx="6062">
                  <c:v>222.0</c:v>
                </c:pt>
                <c:pt idx="6063">
                  <c:v>216.0</c:v>
                </c:pt>
                <c:pt idx="6064">
                  <c:v>210.0</c:v>
                </c:pt>
                <c:pt idx="6065">
                  <c:v>204.0</c:v>
                </c:pt>
                <c:pt idx="6066">
                  <c:v>198.0</c:v>
                </c:pt>
                <c:pt idx="6067">
                  <c:v>192.0</c:v>
                </c:pt>
                <c:pt idx="6068">
                  <c:v>186.0</c:v>
                </c:pt>
                <c:pt idx="6069">
                  <c:v>180.0</c:v>
                </c:pt>
                <c:pt idx="6070">
                  <c:v>174.0</c:v>
                </c:pt>
                <c:pt idx="6071">
                  <c:v>168.0</c:v>
                </c:pt>
                <c:pt idx="6072">
                  <c:v>162.0</c:v>
                </c:pt>
                <c:pt idx="6073">
                  <c:v>156.0</c:v>
                </c:pt>
                <c:pt idx="6074">
                  <c:v>150.0</c:v>
                </c:pt>
                <c:pt idx="6075">
                  <c:v>144.0</c:v>
                </c:pt>
                <c:pt idx="6076">
                  <c:v>138.0</c:v>
                </c:pt>
                <c:pt idx="6077">
                  <c:v>132.0</c:v>
                </c:pt>
                <c:pt idx="6078">
                  <c:v>126.0</c:v>
                </c:pt>
                <c:pt idx="6079">
                  <c:v>120.0</c:v>
                </c:pt>
                <c:pt idx="6080">
                  <c:v>114.0</c:v>
                </c:pt>
                <c:pt idx="6081">
                  <c:v>108.0</c:v>
                </c:pt>
                <c:pt idx="6082">
                  <c:v>102.0</c:v>
                </c:pt>
                <c:pt idx="6083">
                  <c:v>96.0</c:v>
                </c:pt>
                <c:pt idx="6084">
                  <c:v>90.0</c:v>
                </c:pt>
                <c:pt idx="6085">
                  <c:v>84.0</c:v>
                </c:pt>
                <c:pt idx="6086">
                  <c:v>78.0</c:v>
                </c:pt>
                <c:pt idx="6087">
                  <c:v>72.0</c:v>
                </c:pt>
                <c:pt idx="6088">
                  <c:v>66.0</c:v>
                </c:pt>
                <c:pt idx="6089">
                  <c:v>60.0</c:v>
                </c:pt>
                <c:pt idx="6090">
                  <c:v>54.0</c:v>
                </c:pt>
                <c:pt idx="6091">
                  <c:v>48.0</c:v>
                </c:pt>
                <c:pt idx="6092">
                  <c:v>42.0</c:v>
                </c:pt>
                <c:pt idx="6093">
                  <c:v>36.0</c:v>
                </c:pt>
                <c:pt idx="6094">
                  <c:v>30.0</c:v>
                </c:pt>
                <c:pt idx="6095">
                  <c:v>24.0</c:v>
                </c:pt>
                <c:pt idx="6096">
                  <c:v>18.0</c:v>
                </c:pt>
                <c:pt idx="6097">
                  <c:v>12.0</c:v>
                </c:pt>
                <c:pt idx="6098">
                  <c:v>6.0</c:v>
                </c:pt>
                <c:pt idx="6099">
                  <c:v>0.0</c:v>
                </c:pt>
                <c:pt idx="6100">
                  <c:v>-6.0</c:v>
                </c:pt>
                <c:pt idx="6101">
                  <c:v>-12.0</c:v>
                </c:pt>
                <c:pt idx="6102">
                  <c:v>-18.0</c:v>
                </c:pt>
                <c:pt idx="6103">
                  <c:v>-24.0</c:v>
                </c:pt>
                <c:pt idx="6104">
                  <c:v>-30.0</c:v>
                </c:pt>
                <c:pt idx="6105">
                  <c:v>-36.0</c:v>
                </c:pt>
                <c:pt idx="6106">
                  <c:v>-42.0</c:v>
                </c:pt>
                <c:pt idx="6107">
                  <c:v>-48.0</c:v>
                </c:pt>
                <c:pt idx="6108">
                  <c:v>-54.0</c:v>
                </c:pt>
                <c:pt idx="6109">
                  <c:v>-60.0</c:v>
                </c:pt>
                <c:pt idx="6110">
                  <c:v>-66.0</c:v>
                </c:pt>
                <c:pt idx="6111">
                  <c:v>-72.0</c:v>
                </c:pt>
                <c:pt idx="6112">
                  <c:v>-78.0</c:v>
                </c:pt>
                <c:pt idx="6113">
                  <c:v>-84.0</c:v>
                </c:pt>
                <c:pt idx="6114">
                  <c:v>-90.0</c:v>
                </c:pt>
                <c:pt idx="6115">
                  <c:v>-96.0</c:v>
                </c:pt>
                <c:pt idx="6116">
                  <c:v>-102.0</c:v>
                </c:pt>
                <c:pt idx="6117">
                  <c:v>-108.0</c:v>
                </c:pt>
                <c:pt idx="6118">
                  <c:v>-114.0</c:v>
                </c:pt>
                <c:pt idx="6119">
                  <c:v>-120.0</c:v>
                </c:pt>
                <c:pt idx="6120">
                  <c:v>-126.0</c:v>
                </c:pt>
                <c:pt idx="6121">
                  <c:v>-132.0</c:v>
                </c:pt>
                <c:pt idx="6122">
                  <c:v>-138.0</c:v>
                </c:pt>
                <c:pt idx="6123">
                  <c:v>-144.0</c:v>
                </c:pt>
                <c:pt idx="6124">
                  <c:v>-150.0</c:v>
                </c:pt>
                <c:pt idx="6125">
                  <c:v>-156.0</c:v>
                </c:pt>
                <c:pt idx="6126">
                  <c:v>-162.0</c:v>
                </c:pt>
                <c:pt idx="6127">
                  <c:v>-168.0</c:v>
                </c:pt>
                <c:pt idx="6128">
                  <c:v>-174.0</c:v>
                </c:pt>
                <c:pt idx="6129">
                  <c:v>-180.0</c:v>
                </c:pt>
                <c:pt idx="6130">
                  <c:v>-186.0</c:v>
                </c:pt>
                <c:pt idx="6131">
                  <c:v>-192.0</c:v>
                </c:pt>
                <c:pt idx="6132">
                  <c:v>-198.0</c:v>
                </c:pt>
                <c:pt idx="6133">
                  <c:v>-204.0</c:v>
                </c:pt>
                <c:pt idx="6134">
                  <c:v>-210.0</c:v>
                </c:pt>
                <c:pt idx="6135">
                  <c:v>-216.0</c:v>
                </c:pt>
                <c:pt idx="6136">
                  <c:v>-222.0</c:v>
                </c:pt>
                <c:pt idx="6137">
                  <c:v>-228.0</c:v>
                </c:pt>
                <c:pt idx="6138">
                  <c:v>-234.0</c:v>
                </c:pt>
                <c:pt idx="6139">
                  <c:v>-240.0</c:v>
                </c:pt>
                <c:pt idx="6140">
                  <c:v>-246.0</c:v>
                </c:pt>
                <c:pt idx="6141">
                  <c:v>-252.0</c:v>
                </c:pt>
                <c:pt idx="6142">
                  <c:v>-258.0</c:v>
                </c:pt>
                <c:pt idx="6143">
                  <c:v>-264.0</c:v>
                </c:pt>
                <c:pt idx="6144">
                  <c:v>-270.0</c:v>
                </c:pt>
                <c:pt idx="6145">
                  <c:v>-276.0</c:v>
                </c:pt>
                <c:pt idx="6146">
                  <c:v>-282.0</c:v>
                </c:pt>
                <c:pt idx="6147">
                  <c:v>-288.0</c:v>
                </c:pt>
                <c:pt idx="6148">
                  <c:v>-294.0</c:v>
                </c:pt>
                <c:pt idx="6149">
                  <c:v>-300.0</c:v>
                </c:pt>
                <c:pt idx="6150">
                  <c:v>-306.0</c:v>
                </c:pt>
                <c:pt idx="6151">
                  <c:v>-312.0</c:v>
                </c:pt>
                <c:pt idx="6152">
                  <c:v>-318.0</c:v>
                </c:pt>
                <c:pt idx="6153">
                  <c:v>-324.0</c:v>
                </c:pt>
                <c:pt idx="6154">
                  <c:v>-330.0</c:v>
                </c:pt>
                <c:pt idx="6155">
                  <c:v>-336.0</c:v>
                </c:pt>
                <c:pt idx="6156">
                  <c:v>-342.0</c:v>
                </c:pt>
                <c:pt idx="6157">
                  <c:v>-348.0</c:v>
                </c:pt>
                <c:pt idx="6158">
                  <c:v>-354.0</c:v>
                </c:pt>
                <c:pt idx="6159">
                  <c:v>-360.0</c:v>
                </c:pt>
                <c:pt idx="6160">
                  <c:v>-366.0</c:v>
                </c:pt>
                <c:pt idx="6161">
                  <c:v>-372.0</c:v>
                </c:pt>
                <c:pt idx="6162">
                  <c:v>-378.0</c:v>
                </c:pt>
                <c:pt idx="6163">
                  <c:v>-384.0</c:v>
                </c:pt>
                <c:pt idx="6164">
                  <c:v>-390.0</c:v>
                </c:pt>
                <c:pt idx="6165">
                  <c:v>-396.0</c:v>
                </c:pt>
                <c:pt idx="6166">
                  <c:v>-402.0</c:v>
                </c:pt>
                <c:pt idx="6167">
                  <c:v>-408.0</c:v>
                </c:pt>
                <c:pt idx="6168">
                  <c:v>-414.0</c:v>
                </c:pt>
                <c:pt idx="6169">
                  <c:v>-420.0</c:v>
                </c:pt>
                <c:pt idx="6170">
                  <c:v>-426.0</c:v>
                </c:pt>
                <c:pt idx="6171">
                  <c:v>-432.0</c:v>
                </c:pt>
                <c:pt idx="6172">
                  <c:v>-438.0</c:v>
                </c:pt>
                <c:pt idx="6173">
                  <c:v>-444.0</c:v>
                </c:pt>
                <c:pt idx="6174">
                  <c:v>-450.0</c:v>
                </c:pt>
                <c:pt idx="6175">
                  <c:v>-456.0</c:v>
                </c:pt>
                <c:pt idx="6176">
                  <c:v>-462.0</c:v>
                </c:pt>
                <c:pt idx="6177">
                  <c:v>-468.0</c:v>
                </c:pt>
                <c:pt idx="6178">
                  <c:v>-474.0</c:v>
                </c:pt>
                <c:pt idx="6179">
                  <c:v>-480.0</c:v>
                </c:pt>
                <c:pt idx="6180">
                  <c:v>-486.0</c:v>
                </c:pt>
                <c:pt idx="6181">
                  <c:v>-492.0</c:v>
                </c:pt>
                <c:pt idx="6182">
                  <c:v>-498.0</c:v>
                </c:pt>
                <c:pt idx="6183">
                  <c:v>-504.0</c:v>
                </c:pt>
                <c:pt idx="6184">
                  <c:v>-510.0</c:v>
                </c:pt>
                <c:pt idx="6185">
                  <c:v>-516.0</c:v>
                </c:pt>
                <c:pt idx="6186">
                  <c:v>-522.0</c:v>
                </c:pt>
                <c:pt idx="6187">
                  <c:v>-528.0</c:v>
                </c:pt>
                <c:pt idx="6188">
                  <c:v>-534.0</c:v>
                </c:pt>
                <c:pt idx="6189">
                  <c:v>-540.0</c:v>
                </c:pt>
                <c:pt idx="6190">
                  <c:v>-546.0</c:v>
                </c:pt>
                <c:pt idx="6191">
                  <c:v>-552.0</c:v>
                </c:pt>
                <c:pt idx="6192">
                  <c:v>-558.0</c:v>
                </c:pt>
                <c:pt idx="6193">
                  <c:v>-564.0</c:v>
                </c:pt>
                <c:pt idx="6194">
                  <c:v>-570.0</c:v>
                </c:pt>
                <c:pt idx="6195">
                  <c:v>-576.0</c:v>
                </c:pt>
                <c:pt idx="6196">
                  <c:v>-582.0</c:v>
                </c:pt>
                <c:pt idx="6197">
                  <c:v>-588.0</c:v>
                </c:pt>
                <c:pt idx="6198">
                  <c:v>-594.0</c:v>
                </c:pt>
                <c:pt idx="6199">
                  <c:v>-600.0</c:v>
                </c:pt>
                <c:pt idx="6200">
                  <c:v>-606.0</c:v>
                </c:pt>
                <c:pt idx="6201">
                  <c:v>-612.0</c:v>
                </c:pt>
                <c:pt idx="6202">
                  <c:v>-618.0</c:v>
                </c:pt>
                <c:pt idx="6203">
                  <c:v>-624.0</c:v>
                </c:pt>
                <c:pt idx="6204">
                  <c:v>-630.0</c:v>
                </c:pt>
                <c:pt idx="6205">
                  <c:v>-636.0</c:v>
                </c:pt>
                <c:pt idx="6206">
                  <c:v>-642.0</c:v>
                </c:pt>
                <c:pt idx="6207">
                  <c:v>-648.0</c:v>
                </c:pt>
                <c:pt idx="6208">
                  <c:v>-654.0</c:v>
                </c:pt>
                <c:pt idx="6209">
                  <c:v>-660.0</c:v>
                </c:pt>
                <c:pt idx="6210">
                  <c:v>-666.0</c:v>
                </c:pt>
                <c:pt idx="6211">
                  <c:v>-672.0</c:v>
                </c:pt>
                <c:pt idx="6212">
                  <c:v>-678.0</c:v>
                </c:pt>
                <c:pt idx="6213">
                  <c:v>-684.0</c:v>
                </c:pt>
                <c:pt idx="6214">
                  <c:v>-690.0</c:v>
                </c:pt>
                <c:pt idx="6215">
                  <c:v>-696.0</c:v>
                </c:pt>
                <c:pt idx="6216">
                  <c:v>-702.0</c:v>
                </c:pt>
                <c:pt idx="6217">
                  <c:v>-708.0</c:v>
                </c:pt>
                <c:pt idx="6218">
                  <c:v>-714.0</c:v>
                </c:pt>
                <c:pt idx="6219">
                  <c:v>-720.0</c:v>
                </c:pt>
                <c:pt idx="6220">
                  <c:v>-726.0</c:v>
                </c:pt>
                <c:pt idx="6221">
                  <c:v>-732.0</c:v>
                </c:pt>
                <c:pt idx="6222">
                  <c:v>-738.0</c:v>
                </c:pt>
                <c:pt idx="6223">
                  <c:v>-744.0</c:v>
                </c:pt>
                <c:pt idx="6224">
                  <c:v>-750.0</c:v>
                </c:pt>
                <c:pt idx="6225">
                  <c:v>-756.0</c:v>
                </c:pt>
                <c:pt idx="6226">
                  <c:v>-762.0</c:v>
                </c:pt>
                <c:pt idx="6227">
                  <c:v>-768.0</c:v>
                </c:pt>
                <c:pt idx="6228">
                  <c:v>-774.0</c:v>
                </c:pt>
                <c:pt idx="6229">
                  <c:v>-780.0</c:v>
                </c:pt>
                <c:pt idx="6230">
                  <c:v>-786.0</c:v>
                </c:pt>
                <c:pt idx="6231">
                  <c:v>-792.0</c:v>
                </c:pt>
                <c:pt idx="6232">
                  <c:v>-798.0</c:v>
                </c:pt>
                <c:pt idx="6233">
                  <c:v>-804.0</c:v>
                </c:pt>
                <c:pt idx="6234">
                  <c:v>-810.0</c:v>
                </c:pt>
                <c:pt idx="6235">
                  <c:v>-816.0</c:v>
                </c:pt>
                <c:pt idx="6236">
                  <c:v>-822.0</c:v>
                </c:pt>
                <c:pt idx="6237">
                  <c:v>-828.0</c:v>
                </c:pt>
                <c:pt idx="6238">
                  <c:v>-834.0</c:v>
                </c:pt>
                <c:pt idx="6239">
                  <c:v>-840.0</c:v>
                </c:pt>
                <c:pt idx="6240">
                  <c:v>-846.0</c:v>
                </c:pt>
                <c:pt idx="6241">
                  <c:v>-852.0</c:v>
                </c:pt>
                <c:pt idx="6242">
                  <c:v>-858.0</c:v>
                </c:pt>
                <c:pt idx="6243">
                  <c:v>-864.0</c:v>
                </c:pt>
                <c:pt idx="6244">
                  <c:v>-870.0</c:v>
                </c:pt>
                <c:pt idx="6245">
                  <c:v>-876.0</c:v>
                </c:pt>
                <c:pt idx="6246">
                  <c:v>-882.0</c:v>
                </c:pt>
                <c:pt idx="6247">
                  <c:v>-888.0</c:v>
                </c:pt>
                <c:pt idx="6248">
                  <c:v>-894.0</c:v>
                </c:pt>
                <c:pt idx="6249">
                  <c:v>-900.0</c:v>
                </c:pt>
                <c:pt idx="6250">
                  <c:v>-894.0</c:v>
                </c:pt>
                <c:pt idx="6251">
                  <c:v>-888.0</c:v>
                </c:pt>
                <c:pt idx="6252">
                  <c:v>-882.0</c:v>
                </c:pt>
                <c:pt idx="6253">
                  <c:v>-876.0</c:v>
                </c:pt>
                <c:pt idx="6254">
                  <c:v>-870.0</c:v>
                </c:pt>
                <c:pt idx="6255">
                  <c:v>-864.0</c:v>
                </c:pt>
                <c:pt idx="6256">
                  <c:v>-858.0</c:v>
                </c:pt>
                <c:pt idx="6257">
                  <c:v>-852.0</c:v>
                </c:pt>
                <c:pt idx="6258">
                  <c:v>-846.0</c:v>
                </c:pt>
                <c:pt idx="6259">
                  <c:v>-840.0</c:v>
                </c:pt>
                <c:pt idx="6260">
                  <c:v>-834.0</c:v>
                </c:pt>
                <c:pt idx="6261">
                  <c:v>-828.0</c:v>
                </c:pt>
                <c:pt idx="6262">
                  <c:v>-822.0</c:v>
                </c:pt>
                <c:pt idx="6263">
                  <c:v>-816.0</c:v>
                </c:pt>
                <c:pt idx="6264">
                  <c:v>-810.0</c:v>
                </c:pt>
                <c:pt idx="6265">
                  <c:v>-804.0</c:v>
                </c:pt>
                <c:pt idx="6266">
                  <c:v>-798.0</c:v>
                </c:pt>
                <c:pt idx="6267">
                  <c:v>-792.0</c:v>
                </c:pt>
                <c:pt idx="6268">
                  <c:v>-786.0</c:v>
                </c:pt>
                <c:pt idx="6269">
                  <c:v>-780.0</c:v>
                </c:pt>
                <c:pt idx="6270">
                  <c:v>-774.0</c:v>
                </c:pt>
                <c:pt idx="6271">
                  <c:v>-768.0</c:v>
                </c:pt>
                <c:pt idx="6272">
                  <c:v>-762.0</c:v>
                </c:pt>
                <c:pt idx="6273">
                  <c:v>-756.0</c:v>
                </c:pt>
                <c:pt idx="6274">
                  <c:v>-750.0</c:v>
                </c:pt>
                <c:pt idx="6275">
                  <c:v>-744.0</c:v>
                </c:pt>
                <c:pt idx="6276">
                  <c:v>-738.0</c:v>
                </c:pt>
                <c:pt idx="6277">
                  <c:v>-732.0</c:v>
                </c:pt>
                <c:pt idx="6278">
                  <c:v>-726.0</c:v>
                </c:pt>
                <c:pt idx="6279">
                  <c:v>-720.0</c:v>
                </c:pt>
                <c:pt idx="6280">
                  <c:v>-714.0</c:v>
                </c:pt>
                <c:pt idx="6281">
                  <c:v>-708.0</c:v>
                </c:pt>
                <c:pt idx="6282">
                  <c:v>-702.0</c:v>
                </c:pt>
                <c:pt idx="6283">
                  <c:v>-696.0</c:v>
                </c:pt>
                <c:pt idx="6284">
                  <c:v>-690.0</c:v>
                </c:pt>
                <c:pt idx="6285">
                  <c:v>-684.0</c:v>
                </c:pt>
                <c:pt idx="6286">
                  <c:v>-678.0</c:v>
                </c:pt>
                <c:pt idx="6287">
                  <c:v>-672.0</c:v>
                </c:pt>
                <c:pt idx="6288">
                  <c:v>-666.0</c:v>
                </c:pt>
                <c:pt idx="6289">
                  <c:v>-660.0</c:v>
                </c:pt>
                <c:pt idx="6290">
                  <c:v>-654.0</c:v>
                </c:pt>
                <c:pt idx="6291">
                  <c:v>-648.0</c:v>
                </c:pt>
                <c:pt idx="6292">
                  <c:v>-642.0</c:v>
                </c:pt>
                <c:pt idx="6293">
                  <c:v>-636.0</c:v>
                </c:pt>
                <c:pt idx="6294">
                  <c:v>-630.0</c:v>
                </c:pt>
                <c:pt idx="6295">
                  <c:v>-624.0</c:v>
                </c:pt>
                <c:pt idx="6296">
                  <c:v>-618.0</c:v>
                </c:pt>
                <c:pt idx="6297">
                  <c:v>-612.0</c:v>
                </c:pt>
                <c:pt idx="6298">
                  <c:v>-606.0</c:v>
                </c:pt>
                <c:pt idx="6299">
                  <c:v>-600.0</c:v>
                </c:pt>
                <c:pt idx="6300">
                  <c:v>-594.0</c:v>
                </c:pt>
                <c:pt idx="6301">
                  <c:v>-588.0</c:v>
                </c:pt>
                <c:pt idx="6302">
                  <c:v>-582.0</c:v>
                </c:pt>
                <c:pt idx="6303">
                  <c:v>-576.0</c:v>
                </c:pt>
                <c:pt idx="6304">
                  <c:v>-570.0</c:v>
                </c:pt>
                <c:pt idx="6305">
                  <c:v>-564.0</c:v>
                </c:pt>
                <c:pt idx="6306">
                  <c:v>-558.0</c:v>
                </c:pt>
                <c:pt idx="6307">
                  <c:v>-552.0</c:v>
                </c:pt>
                <c:pt idx="6308">
                  <c:v>-546.0</c:v>
                </c:pt>
                <c:pt idx="6309">
                  <c:v>-540.0</c:v>
                </c:pt>
                <c:pt idx="6310">
                  <c:v>-534.0</c:v>
                </c:pt>
                <c:pt idx="6311">
                  <c:v>-528.0</c:v>
                </c:pt>
                <c:pt idx="6312">
                  <c:v>-522.0</c:v>
                </c:pt>
                <c:pt idx="6313">
                  <c:v>-516.0</c:v>
                </c:pt>
                <c:pt idx="6314">
                  <c:v>-510.0</c:v>
                </c:pt>
                <c:pt idx="6315">
                  <c:v>-504.0</c:v>
                </c:pt>
                <c:pt idx="6316">
                  <c:v>-498.0</c:v>
                </c:pt>
                <c:pt idx="6317">
                  <c:v>-492.0</c:v>
                </c:pt>
                <c:pt idx="6318">
                  <c:v>-486.0</c:v>
                </c:pt>
                <c:pt idx="6319">
                  <c:v>-480.0</c:v>
                </c:pt>
                <c:pt idx="6320">
                  <c:v>-474.0</c:v>
                </c:pt>
                <c:pt idx="6321">
                  <c:v>-468.0</c:v>
                </c:pt>
                <c:pt idx="6322">
                  <c:v>-462.0</c:v>
                </c:pt>
                <c:pt idx="6323">
                  <c:v>-456.0</c:v>
                </c:pt>
                <c:pt idx="6324">
                  <c:v>-450.0</c:v>
                </c:pt>
                <c:pt idx="6325">
                  <c:v>-444.0</c:v>
                </c:pt>
                <c:pt idx="6326">
                  <c:v>-438.0</c:v>
                </c:pt>
                <c:pt idx="6327">
                  <c:v>-432.0</c:v>
                </c:pt>
                <c:pt idx="6328">
                  <c:v>-426.0</c:v>
                </c:pt>
                <c:pt idx="6329">
                  <c:v>-420.0</c:v>
                </c:pt>
                <c:pt idx="6330">
                  <c:v>-414.0</c:v>
                </c:pt>
                <c:pt idx="6331">
                  <c:v>-408.0</c:v>
                </c:pt>
                <c:pt idx="6332">
                  <c:v>-402.0</c:v>
                </c:pt>
                <c:pt idx="6333">
                  <c:v>-396.0</c:v>
                </c:pt>
                <c:pt idx="6334">
                  <c:v>-390.0</c:v>
                </c:pt>
                <c:pt idx="6335">
                  <c:v>-384.0</c:v>
                </c:pt>
                <c:pt idx="6336">
                  <c:v>-378.0</c:v>
                </c:pt>
                <c:pt idx="6337">
                  <c:v>-372.0</c:v>
                </c:pt>
                <c:pt idx="6338">
                  <c:v>-366.0</c:v>
                </c:pt>
                <c:pt idx="6339">
                  <c:v>-360.0</c:v>
                </c:pt>
                <c:pt idx="6340">
                  <c:v>-354.0</c:v>
                </c:pt>
                <c:pt idx="6341">
                  <c:v>-348.0</c:v>
                </c:pt>
                <c:pt idx="6342">
                  <c:v>-342.0</c:v>
                </c:pt>
                <c:pt idx="6343">
                  <c:v>-336.0</c:v>
                </c:pt>
                <c:pt idx="6344">
                  <c:v>-330.0</c:v>
                </c:pt>
                <c:pt idx="6345">
                  <c:v>-324.0</c:v>
                </c:pt>
                <c:pt idx="6346">
                  <c:v>-318.0</c:v>
                </c:pt>
                <c:pt idx="6347">
                  <c:v>-312.0</c:v>
                </c:pt>
                <c:pt idx="6348">
                  <c:v>-306.0</c:v>
                </c:pt>
                <c:pt idx="6349">
                  <c:v>-300.0</c:v>
                </c:pt>
                <c:pt idx="6350">
                  <c:v>-294.0</c:v>
                </c:pt>
                <c:pt idx="6351">
                  <c:v>-288.0</c:v>
                </c:pt>
                <c:pt idx="6352">
                  <c:v>-282.0</c:v>
                </c:pt>
                <c:pt idx="6353">
                  <c:v>-276.0</c:v>
                </c:pt>
                <c:pt idx="6354">
                  <c:v>-270.0</c:v>
                </c:pt>
                <c:pt idx="6355">
                  <c:v>-264.0</c:v>
                </c:pt>
                <c:pt idx="6356">
                  <c:v>-258.0</c:v>
                </c:pt>
                <c:pt idx="6357">
                  <c:v>-252.0</c:v>
                </c:pt>
                <c:pt idx="6358">
                  <c:v>-246.0</c:v>
                </c:pt>
                <c:pt idx="6359">
                  <c:v>-240.0</c:v>
                </c:pt>
                <c:pt idx="6360">
                  <c:v>-234.0</c:v>
                </c:pt>
                <c:pt idx="6361">
                  <c:v>-228.0</c:v>
                </c:pt>
                <c:pt idx="6362">
                  <c:v>-222.0</c:v>
                </c:pt>
                <c:pt idx="6363">
                  <c:v>-216.0</c:v>
                </c:pt>
                <c:pt idx="6364">
                  <c:v>-210.0</c:v>
                </c:pt>
                <c:pt idx="6365">
                  <c:v>-204.0</c:v>
                </c:pt>
                <c:pt idx="6366">
                  <c:v>-198.0</c:v>
                </c:pt>
                <c:pt idx="6367">
                  <c:v>-192.0</c:v>
                </c:pt>
                <c:pt idx="6368">
                  <c:v>-186.0</c:v>
                </c:pt>
                <c:pt idx="6369">
                  <c:v>-180.0</c:v>
                </c:pt>
                <c:pt idx="6370">
                  <c:v>-174.0</c:v>
                </c:pt>
                <c:pt idx="6371">
                  <c:v>-168.0</c:v>
                </c:pt>
                <c:pt idx="6372">
                  <c:v>-162.0</c:v>
                </c:pt>
                <c:pt idx="6373">
                  <c:v>-156.0</c:v>
                </c:pt>
                <c:pt idx="6374">
                  <c:v>-150.0</c:v>
                </c:pt>
                <c:pt idx="6375">
                  <c:v>-144.0</c:v>
                </c:pt>
                <c:pt idx="6376">
                  <c:v>-138.0</c:v>
                </c:pt>
                <c:pt idx="6377">
                  <c:v>-132.0</c:v>
                </c:pt>
                <c:pt idx="6378">
                  <c:v>-126.0</c:v>
                </c:pt>
                <c:pt idx="6379">
                  <c:v>-120.0</c:v>
                </c:pt>
                <c:pt idx="6380">
                  <c:v>-114.0</c:v>
                </c:pt>
                <c:pt idx="6381">
                  <c:v>-108.0</c:v>
                </c:pt>
                <c:pt idx="6382">
                  <c:v>-102.0</c:v>
                </c:pt>
                <c:pt idx="6383">
                  <c:v>-96.0</c:v>
                </c:pt>
                <c:pt idx="6384">
                  <c:v>-90.0</c:v>
                </c:pt>
                <c:pt idx="6385">
                  <c:v>-84.0</c:v>
                </c:pt>
                <c:pt idx="6386">
                  <c:v>-78.0</c:v>
                </c:pt>
                <c:pt idx="6387">
                  <c:v>-72.0</c:v>
                </c:pt>
                <c:pt idx="6388">
                  <c:v>-66.0</c:v>
                </c:pt>
                <c:pt idx="6389">
                  <c:v>-60.0</c:v>
                </c:pt>
                <c:pt idx="6390">
                  <c:v>-54.0</c:v>
                </c:pt>
                <c:pt idx="6391">
                  <c:v>-48.0</c:v>
                </c:pt>
                <c:pt idx="6392">
                  <c:v>-42.0</c:v>
                </c:pt>
                <c:pt idx="6393">
                  <c:v>-36.0</c:v>
                </c:pt>
                <c:pt idx="6394">
                  <c:v>-30.0</c:v>
                </c:pt>
                <c:pt idx="6395">
                  <c:v>-24.0</c:v>
                </c:pt>
                <c:pt idx="6396">
                  <c:v>-18.0</c:v>
                </c:pt>
                <c:pt idx="6397">
                  <c:v>-12.0</c:v>
                </c:pt>
                <c:pt idx="6398">
                  <c:v>-6.0</c:v>
                </c:pt>
                <c:pt idx="6399">
                  <c:v>0.0</c:v>
                </c:pt>
                <c:pt idx="6400">
                  <c:v>6.0</c:v>
                </c:pt>
                <c:pt idx="6401">
                  <c:v>12.0</c:v>
                </c:pt>
                <c:pt idx="6402">
                  <c:v>18.0</c:v>
                </c:pt>
                <c:pt idx="6403">
                  <c:v>24.0</c:v>
                </c:pt>
                <c:pt idx="6404">
                  <c:v>30.0</c:v>
                </c:pt>
                <c:pt idx="6405">
                  <c:v>36.0</c:v>
                </c:pt>
                <c:pt idx="6406">
                  <c:v>42.0</c:v>
                </c:pt>
                <c:pt idx="6407">
                  <c:v>48.0</c:v>
                </c:pt>
                <c:pt idx="6408">
                  <c:v>54.0</c:v>
                </c:pt>
                <c:pt idx="6409">
                  <c:v>60.0</c:v>
                </c:pt>
                <c:pt idx="6410">
                  <c:v>66.0</c:v>
                </c:pt>
                <c:pt idx="6411">
                  <c:v>72.0</c:v>
                </c:pt>
                <c:pt idx="6412">
                  <c:v>78.0</c:v>
                </c:pt>
                <c:pt idx="6413">
                  <c:v>84.0</c:v>
                </c:pt>
                <c:pt idx="6414">
                  <c:v>90.0</c:v>
                </c:pt>
                <c:pt idx="6415">
                  <c:v>96.0</c:v>
                </c:pt>
                <c:pt idx="6416">
                  <c:v>102.0</c:v>
                </c:pt>
                <c:pt idx="6417">
                  <c:v>108.0</c:v>
                </c:pt>
                <c:pt idx="6418">
                  <c:v>114.0</c:v>
                </c:pt>
                <c:pt idx="6419">
                  <c:v>120.0</c:v>
                </c:pt>
                <c:pt idx="6420">
                  <c:v>126.0</c:v>
                </c:pt>
                <c:pt idx="6421">
                  <c:v>132.0</c:v>
                </c:pt>
                <c:pt idx="6422">
                  <c:v>138.0</c:v>
                </c:pt>
                <c:pt idx="6423">
                  <c:v>144.0</c:v>
                </c:pt>
                <c:pt idx="6424">
                  <c:v>150.0</c:v>
                </c:pt>
                <c:pt idx="6425">
                  <c:v>156.0</c:v>
                </c:pt>
                <c:pt idx="6426">
                  <c:v>162.0</c:v>
                </c:pt>
                <c:pt idx="6427">
                  <c:v>168.0</c:v>
                </c:pt>
                <c:pt idx="6428">
                  <c:v>174.0</c:v>
                </c:pt>
                <c:pt idx="6429">
                  <c:v>180.0</c:v>
                </c:pt>
                <c:pt idx="6430">
                  <c:v>186.0</c:v>
                </c:pt>
                <c:pt idx="6431">
                  <c:v>192.0</c:v>
                </c:pt>
                <c:pt idx="6432">
                  <c:v>198.0</c:v>
                </c:pt>
                <c:pt idx="6433">
                  <c:v>204.0</c:v>
                </c:pt>
                <c:pt idx="6434">
                  <c:v>210.0</c:v>
                </c:pt>
                <c:pt idx="6435">
                  <c:v>216.0</c:v>
                </c:pt>
                <c:pt idx="6436">
                  <c:v>222.0</c:v>
                </c:pt>
                <c:pt idx="6437">
                  <c:v>228.0</c:v>
                </c:pt>
                <c:pt idx="6438">
                  <c:v>234.0</c:v>
                </c:pt>
                <c:pt idx="6439">
                  <c:v>240.0</c:v>
                </c:pt>
                <c:pt idx="6440">
                  <c:v>246.0</c:v>
                </c:pt>
                <c:pt idx="6441">
                  <c:v>252.0</c:v>
                </c:pt>
                <c:pt idx="6442">
                  <c:v>258.0</c:v>
                </c:pt>
                <c:pt idx="6443">
                  <c:v>264.0</c:v>
                </c:pt>
                <c:pt idx="6444">
                  <c:v>270.0</c:v>
                </c:pt>
                <c:pt idx="6445">
                  <c:v>276.0</c:v>
                </c:pt>
                <c:pt idx="6446">
                  <c:v>282.0</c:v>
                </c:pt>
                <c:pt idx="6447">
                  <c:v>288.0</c:v>
                </c:pt>
                <c:pt idx="6448">
                  <c:v>294.0</c:v>
                </c:pt>
                <c:pt idx="6449">
                  <c:v>300.0</c:v>
                </c:pt>
                <c:pt idx="6450">
                  <c:v>306.0</c:v>
                </c:pt>
                <c:pt idx="6451">
                  <c:v>312.0</c:v>
                </c:pt>
                <c:pt idx="6452">
                  <c:v>318.0</c:v>
                </c:pt>
                <c:pt idx="6453">
                  <c:v>324.0</c:v>
                </c:pt>
                <c:pt idx="6454">
                  <c:v>330.0</c:v>
                </c:pt>
                <c:pt idx="6455">
                  <c:v>336.0</c:v>
                </c:pt>
                <c:pt idx="6456">
                  <c:v>342.0</c:v>
                </c:pt>
                <c:pt idx="6457">
                  <c:v>348.0</c:v>
                </c:pt>
                <c:pt idx="6458">
                  <c:v>354.0</c:v>
                </c:pt>
                <c:pt idx="6459">
                  <c:v>360.0</c:v>
                </c:pt>
                <c:pt idx="6460">
                  <c:v>366.0</c:v>
                </c:pt>
                <c:pt idx="6461">
                  <c:v>372.0</c:v>
                </c:pt>
                <c:pt idx="6462">
                  <c:v>378.0</c:v>
                </c:pt>
                <c:pt idx="6463">
                  <c:v>384.0</c:v>
                </c:pt>
                <c:pt idx="6464">
                  <c:v>390.0</c:v>
                </c:pt>
                <c:pt idx="6465">
                  <c:v>396.0</c:v>
                </c:pt>
                <c:pt idx="6466">
                  <c:v>402.0</c:v>
                </c:pt>
                <c:pt idx="6467">
                  <c:v>408.0</c:v>
                </c:pt>
                <c:pt idx="6468">
                  <c:v>414.0</c:v>
                </c:pt>
                <c:pt idx="6469">
                  <c:v>420.0</c:v>
                </c:pt>
                <c:pt idx="6470">
                  <c:v>426.0</c:v>
                </c:pt>
                <c:pt idx="6471">
                  <c:v>432.0</c:v>
                </c:pt>
                <c:pt idx="6472">
                  <c:v>438.0</c:v>
                </c:pt>
                <c:pt idx="6473">
                  <c:v>444.0</c:v>
                </c:pt>
                <c:pt idx="6474">
                  <c:v>450.0</c:v>
                </c:pt>
                <c:pt idx="6475">
                  <c:v>456.0</c:v>
                </c:pt>
                <c:pt idx="6476">
                  <c:v>462.0</c:v>
                </c:pt>
                <c:pt idx="6477">
                  <c:v>468.0</c:v>
                </c:pt>
                <c:pt idx="6478">
                  <c:v>474.0</c:v>
                </c:pt>
                <c:pt idx="6479">
                  <c:v>480.0</c:v>
                </c:pt>
                <c:pt idx="6480">
                  <c:v>486.0</c:v>
                </c:pt>
                <c:pt idx="6481">
                  <c:v>492.0</c:v>
                </c:pt>
                <c:pt idx="6482">
                  <c:v>498.0</c:v>
                </c:pt>
                <c:pt idx="6483">
                  <c:v>504.0</c:v>
                </c:pt>
                <c:pt idx="6484">
                  <c:v>510.0</c:v>
                </c:pt>
                <c:pt idx="6485">
                  <c:v>516.0</c:v>
                </c:pt>
                <c:pt idx="6486">
                  <c:v>522.0</c:v>
                </c:pt>
                <c:pt idx="6487">
                  <c:v>528.0</c:v>
                </c:pt>
                <c:pt idx="6488">
                  <c:v>534.0</c:v>
                </c:pt>
                <c:pt idx="6489">
                  <c:v>540.0</c:v>
                </c:pt>
                <c:pt idx="6490">
                  <c:v>546.0</c:v>
                </c:pt>
                <c:pt idx="6491">
                  <c:v>552.0</c:v>
                </c:pt>
                <c:pt idx="6492">
                  <c:v>558.0</c:v>
                </c:pt>
                <c:pt idx="6493">
                  <c:v>564.0</c:v>
                </c:pt>
                <c:pt idx="6494">
                  <c:v>570.0</c:v>
                </c:pt>
                <c:pt idx="6495">
                  <c:v>576.0</c:v>
                </c:pt>
                <c:pt idx="6496">
                  <c:v>582.0</c:v>
                </c:pt>
                <c:pt idx="6497">
                  <c:v>588.0</c:v>
                </c:pt>
                <c:pt idx="6498">
                  <c:v>594.0</c:v>
                </c:pt>
                <c:pt idx="6499">
                  <c:v>600.0</c:v>
                </c:pt>
                <c:pt idx="6500">
                  <c:v>606.0</c:v>
                </c:pt>
                <c:pt idx="6501">
                  <c:v>612.0</c:v>
                </c:pt>
                <c:pt idx="6502">
                  <c:v>618.0</c:v>
                </c:pt>
                <c:pt idx="6503">
                  <c:v>624.0</c:v>
                </c:pt>
                <c:pt idx="6504">
                  <c:v>630.0</c:v>
                </c:pt>
                <c:pt idx="6505">
                  <c:v>636.0</c:v>
                </c:pt>
                <c:pt idx="6506">
                  <c:v>642.0</c:v>
                </c:pt>
                <c:pt idx="6507">
                  <c:v>648.0</c:v>
                </c:pt>
                <c:pt idx="6508">
                  <c:v>654.0</c:v>
                </c:pt>
                <c:pt idx="6509">
                  <c:v>660.0</c:v>
                </c:pt>
                <c:pt idx="6510">
                  <c:v>666.0</c:v>
                </c:pt>
                <c:pt idx="6511">
                  <c:v>672.0</c:v>
                </c:pt>
                <c:pt idx="6512">
                  <c:v>678.0</c:v>
                </c:pt>
                <c:pt idx="6513">
                  <c:v>684.0</c:v>
                </c:pt>
                <c:pt idx="6514">
                  <c:v>690.0</c:v>
                </c:pt>
                <c:pt idx="6515">
                  <c:v>696.0</c:v>
                </c:pt>
                <c:pt idx="6516">
                  <c:v>702.0</c:v>
                </c:pt>
                <c:pt idx="6517">
                  <c:v>708.0</c:v>
                </c:pt>
                <c:pt idx="6518">
                  <c:v>714.0</c:v>
                </c:pt>
                <c:pt idx="6519">
                  <c:v>720.0</c:v>
                </c:pt>
                <c:pt idx="6520">
                  <c:v>726.0</c:v>
                </c:pt>
                <c:pt idx="6521">
                  <c:v>732.0</c:v>
                </c:pt>
                <c:pt idx="6522">
                  <c:v>738.0</c:v>
                </c:pt>
                <c:pt idx="6523">
                  <c:v>744.0</c:v>
                </c:pt>
                <c:pt idx="6524">
                  <c:v>750.0</c:v>
                </c:pt>
                <c:pt idx="6525">
                  <c:v>756.0</c:v>
                </c:pt>
                <c:pt idx="6526">
                  <c:v>762.0</c:v>
                </c:pt>
                <c:pt idx="6527">
                  <c:v>768.0</c:v>
                </c:pt>
                <c:pt idx="6528">
                  <c:v>774.0</c:v>
                </c:pt>
                <c:pt idx="6529">
                  <c:v>780.0</c:v>
                </c:pt>
                <c:pt idx="6530">
                  <c:v>786.0</c:v>
                </c:pt>
                <c:pt idx="6531">
                  <c:v>792.0</c:v>
                </c:pt>
                <c:pt idx="6532">
                  <c:v>798.0</c:v>
                </c:pt>
                <c:pt idx="6533">
                  <c:v>804.0</c:v>
                </c:pt>
                <c:pt idx="6534">
                  <c:v>810.0</c:v>
                </c:pt>
                <c:pt idx="6535">
                  <c:v>816.0</c:v>
                </c:pt>
                <c:pt idx="6536">
                  <c:v>822.0</c:v>
                </c:pt>
                <c:pt idx="6537">
                  <c:v>828.0</c:v>
                </c:pt>
                <c:pt idx="6538">
                  <c:v>834.0</c:v>
                </c:pt>
                <c:pt idx="6539">
                  <c:v>840.0</c:v>
                </c:pt>
                <c:pt idx="6540">
                  <c:v>846.0</c:v>
                </c:pt>
                <c:pt idx="6541">
                  <c:v>852.0</c:v>
                </c:pt>
                <c:pt idx="6542">
                  <c:v>858.0</c:v>
                </c:pt>
                <c:pt idx="6543">
                  <c:v>864.0</c:v>
                </c:pt>
                <c:pt idx="6544">
                  <c:v>870.0</c:v>
                </c:pt>
                <c:pt idx="6545">
                  <c:v>876.0</c:v>
                </c:pt>
                <c:pt idx="6546">
                  <c:v>882.0</c:v>
                </c:pt>
                <c:pt idx="6547">
                  <c:v>888.0</c:v>
                </c:pt>
                <c:pt idx="6548">
                  <c:v>894.0</c:v>
                </c:pt>
                <c:pt idx="6549">
                  <c:v>900.0</c:v>
                </c:pt>
                <c:pt idx="6550">
                  <c:v>906.0</c:v>
                </c:pt>
                <c:pt idx="6551">
                  <c:v>912.0</c:v>
                </c:pt>
                <c:pt idx="6552">
                  <c:v>918.0</c:v>
                </c:pt>
                <c:pt idx="6553">
                  <c:v>924.0</c:v>
                </c:pt>
                <c:pt idx="6554">
                  <c:v>930.0</c:v>
                </c:pt>
                <c:pt idx="6555">
                  <c:v>936.0</c:v>
                </c:pt>
                <c:pt idx="6556">
                  <c:v>942.0</c:v>
                </c:pt>
                <c:pt idx="6557">
                  <c:v>948.0</c:v>
                </c:pt>
                <c:pt idx="6558">
                  <c:v>954.0</c:v>
                </c:pt>
                <c:pt idx="6559">
                  <c:v>960.0</c:v>
                </c:pt>
                <c:pt idx="6560">
                  <c:v>966.0</c:v>
                </c:pt>
                <c:pt idx="6561">
                  <c:v>972.0</c:v>
                </c:pt>
                <c:pt idx="6562">
                  <c:v>978.0</c:v>
                </c:pt>
                <c:pt idx="6563">
                  <c:v>984.0</c:v>
                </c:pt>
                <c:pt idx="6564">
                  <c:v>990.0</c:v>
                </c:pt>
                <c:pt idx="6565">
                  <c:v>996.0</c:v>
                </c:pt>
                <c:pt idx="6566">
                  <c:v>1002.0</c:v>
                </c:pt>
                <c:pt idx="6567">
                  <c:v>1008.0</c:v>
                </c:pt>
                <c:pt idx="6568">
                  <c:v>1014.0</c:v>
                </c:pt>
                <c:pt idx="6569">
                  <c:v>1020.0</c:v>
                </c:pt>
                <c:pt idx="6570">
                  <c:v>1026.0</c:v>
                </c:pt>
                <c:pt idx="6571">
                  <c:v>1032.0</c:v>
                </c:pt>
                <c:pt idx="6572">
                  <c:v>1038.0</c:v>
                </c:pt>
                <c:pt idx="6573">
                  <c:v>1044.0</c:v>
                </c:pt>
                <c:pt idx="6574">
                  <c:v>1050.0</c:v>
                </c:pt>
                <c:pt idx="6575">
                  <c:v>1056.0</c:v>
                </c:pt>
                <c:pt idx="6576">
                  <c:v>1062.0</c:v>
                </c:pt>
                <c:pt idx="6577">
                  <c:v>1068.0</c:v>
                </c:pt>
                <c:pt idx="6578">
                  <c:v>1074.0</c:v>
                </c:pt>
                <c:pt idx="6579">
                  <c:v>1080.0</c:v>
                </c:pt>
                <c:pt idx="6580">
                  <c:v>1086.0</c:v>
                </c:pt>
                <c:pt idx="6581">
                  <c:v>1092.0</c:v>
                </c:pt>
                <c:pt idx="6582">
                  <c:v>1098.0</c:v>
                </c:pt>
                <c:pt idx="6583">
                  <c:v>1104.0</c:v>
                </c:pt>
                <c:pt idx="6584">
                  <c:v>1110.0</c:v>
                </c:pt>
                <c:pt idx="6585">
                  <c:v>1116.0</c:v>
                </c:pt>
                <c:pt idx="6586">
                  <c:v>1122.0</c:v>
                </c:pt>
                <c:pt idx="6587">
                  <c:v>1128.0</c:v>
                </c:pt>
                <c:pt idx="6588">
                  <c:v>1134.0</c:v>
                </c:pt>
                <c:pt idx="6589">
                  <c:v>1140.0</c:v>
                </c:pt>
                <c:pt idx="6590">
                  <c:v>1146.0</c:v>
                </c:pt>
                <c:pt idx="6591">
                  <c:v>1152.0</c:v>
                </c:pt>
                <c:pt idx="6592">
                  <c:v>1158.0</c:v>
                </c:pt>
                <c:pt idx="6593">
                  <c:v>1164.0</c:v>
                </c:pt>
                <c:pt idx="6594">
                  <c:v>1170.0</c:v>
                </c:pt>
                <c:pt idx="6595">
                  <c:v>1176.0</c:v>
                </c:pt>
                <c:pt idx="6596">
                  <c:v>1182.0</c:v>
                </c:pt>
                <c:pt idx="6597">
                  <c:v>1188.0</c:v>
                </c:pt>
                <c:pt idx="6598">
                  <c:v>1194.0</c:v>
                </c:pt>
                <c:pt idx="6599">
                  <c:v>1200.0</c:v>
                </c:pt>
                <c:pt idx="6600">
                  <c:v>1206.0</c:v>
                </c:pt>
                <c:pt idx="6601">
                  <c:v>1212.0</c:v>
                </c:pt>
                <c:pt idx="6602">
                  <c:v>1218.0</c:v>
                </c:pt>
                <c:pt idx="6603">
                  <c:v>1224.0</c:v>
                </c:pt>
                <c:pt idx="6604">
                  <c:v>1230.0</c:v>
                </c:pt>
                <c:pt idx="6605">
                  <c:v>1236.0</c:v>
                </c:pt>
                <c:pt idx="6606">
                  <c:v>1242.0</c:v>
                </c:pt>
                <c:pt idx="6607">
                  <c:v>1248.0</c:v>
                </c:pt>
                <c:pt idx="6608">
                  <c:v>1254.0</c:v>
                </c:pt>
                <c:pt idx="6609">
                  <c:v>1260.0</c:v>
                </c:pt>
                <c:pt idx="6610">
                  <c:v>1266.0</c:v>
                </c:pt>
                <c:pt idx="6611">
                  <c:v>1272.0</c:v>
                </c:pt>
                <c:pt idx="6612">
                  <c:v>1278.0</c:v>
                </c:pt>
                <c:pt idx="6613">
                  <c:v>1284.0</c:v>
                </c:pt>
                <c:pt idx="6614">
                  <c:v>1290.0</c:v>
                </c:pt>
                <c:pt idx="6615">
                  <c:v>1296.0</c:v>
                </c:pt>
                <c:pt idx="6616">
                  <c:v>1302.0</c:v>
                </c:pt>
                <c:pt idx="6617">
                  <c:v>1308.0</c:v>
                </c:pt>
                <c:pt idx="6618">
                  <c:v>1314.0</c:v>
                </c:pt>
                <c:pt idx="6619">
                  <c:v>1320.0</c:v>
                </c:pt>
                <c:pt idx="6620">
                  <c:v>1326.0</c:v>
                </c:pt>
                <c:pt idx="6621">
                  <c:v>1332.0</c:v>
                </c:pt>
                <c:pt idx="6622">
                  <c:v>1338.0</c:v>
                </c:pt>
                <c:pt idx="6623">
                  <c:v>1344.0</c:v>
                </c:pt>
                <c:pt idx="6624">
                  <c:v>1350.0</c:v>
                </c:pt>
                <c:pt idx="6625">
                  <c:v>1356.0</c:v>
                </c:pt>
                <c:pt idx="6626">
                  <c:v>1362.0</c:v>
                </c:pt>
                <c:pt idx="6627">
                  <c:v>1368.0</c:v>
                </c:pt>
                <c:pt idx="6628">
                  <c:v>1374.0</c:v>
                </c:pt>
                <c:pt idx="6629">
                  <c:v>1380.0</c:v>
                </c:pt>
                <c:pt idx="6630">
                  <c:v>1386.0</c:v>
                </c:pt>
                <c:pt idx="6631">
                  <c:v>1392.0</c:v>
                </c:pt>
                <c:pt idx="6632">
                  <c:v>1398.0</c:v>
                </c:pt>
                <c:pt idx="6633">
                  <c:v>1404.0</c:v>
                </c:pt>
                <c:pt idx="6634">
                  <c:v>1410.0</c:v>
                </c:pt>
                <c:pt idx="6635">
                  <c:v>1416.0</c:v>
                </c:pt>
                <c:pt idx="6636">
                  <c:v>1422.0</c:v>
                </c:pt>
                <c:pt idx="6637">
                  <c:v>1428.0</c:v>
                </c:pt>
                <c:pt idx="6638">
                  <c:v>1434.0</c:v>
                </c:pt>
                <c:pt idx="6639">
                  <c:v>1440.0</c:v>
                </c:pt>
                <c:pt idx="6640">
                  <c:v>1446.0</c:v>
                </c:pt>
                <c:pt idx="6641">
                  <c:v>1452.0</c:v>
                </c:pt>
                <c:pt idx="6642">
                  <c:v>1458.0</c:v>
                </c:pt>
                <c:pt idx="6643">
                  <c:v>1464.0</c:v>
                </c:pt>
                <c:pt idx="6644">
                  <c:v>1470.0</c:v>
                </c:pt>
                <c:pt idx="6645">
                  <c:v>1476.0</c:v>
                </c:pt>
                <c:pt idx="6646">
                  <c:v>1482.0</c:v>
                </c:pt>
                <c:pt idx="6647">
                  <c:v>1488.0</c:v>
                </c:pt>
                <c:pt idx="6648">
                  <c:v>1494.0</c:v>
                </c:pt>
                <c:pt idx="6649">
                  <c:v>1500.0</c:v>
                </c:pt>
                <c:pt idx="6650">
                  <c:v>1494.0</c:v>
                </c:pt>
                <c:pt idx="6651">
                  <c:v>1488.0</c:v>
                </c:pt>
                <c:pt idx="6652">
                  <c:v>1482.0</c:v>
                </c:pt>
                <c:pt idx="6653">
                  <c:v>1476.0</c:v>
                </c:pt>
                <c:pt idx="6654">
                  <c:v>1470.0</c:v>
                </c:pt>
                <c:pt idx="6655">
                  <c:v>1464.0</c:v>
                </c:pt>
                <c:pt idx="6656">
                  <c:v>1458.0</c:v>
                </c:pt>
                <c:pt idx="6657">
                  <c:v>1452.0</c:v>
                </c:pt>
                <c:pt idx="6658">
                  <c:v>1446.0</c:v>
                </c:pt>
                <c:pt idx="6659">
                  <c:v>1440.0</c:v>
                </c:pt>
                <c:pt idx="6660">
                  <c:v>1434.0</c:v>
                </c:pt>
                <c:pt idx="6661">
                  <c:v>1428.0</c:v>
                </c:pt>
                <c:pt idx="6662">
                  <c:v>1422.0</c:v>
                </c:pt>
                <c:pt idx="6663">
                  <c:v>1416.0</c:v>
                </c:pt>
                <c:pt idx="6664">
                  <c:v>1410.0</c:v>
                </c:pt>
                <c:pt idx="6665">
                  <c:v>1404.0</c:v>
                </c:pt>
                <c:pt idx="6666">
                  <c:v>1398.0</c:v>
                </c:pt>
                <c:pt idx="6667">
                  <c:v>1392.0</c:v>
                </c:pt>
                <c:pt idx="6668">
                  <c:v>1386.0</c:v>
                </c:pt>
                <c:pt idx="6669">
                  <c:v>1380.0</c:v>
                </c:pt>
                <c:pt idx="6670">
                  <c:v>1374.0</c:v>
                </c:pt>
                <c:pt idx="6671">
                  <c:v>1368.0</c:v>
                </c:pt>
                <c:pt idx="6672">
                  <c:v>1362.0</c:v>
                </c:pt>
                <c:pt idx="6673">
                  <c:v>1356.0</c:v>
                </c:pt>
                <c:pt idx="6674">
                  <c:v>1350.0</c:v>
                </c:pt>
                <c:pt idx="6675">
                  <c:v>1344.0</c:v>
                </c:pt>
                <c:pt idx="6676">
                  <c:v>1338.0</c:v>
                </c:pt>
                <c:pt idx="6677">
                  <c:v>1332.0</c:v>
                </c:pt>
                <c:pt idx="6678">
                  <c:v>1326.0</c:v>
                </c:pt>
                <c:pt idx="6679">
                  <c:v>1320.0</c:v>
                </c:pt>
                <c:pt idx="6680">
                  <c:v>1314.0</c:v>
                </c:pt>
                <c:pt idx="6681">
                  <c:v>1308.0</c:v>
                </c:pt>
                <c:pt idx="6682">
                  <c:v>1302.0</c:v>
                </c:pt>
                <c:pt idx="6683">
                  <c:v>1296.0</c:v>
                </c:pt>
                <c:pt idx="6684">
                  <c:v>1290.0</c:v>
                </c:pt>
                <c:pt idx="6685">
                  <c:v>1284.0</c:v>
                </c:pt>
                <c:pt idx="6686">
                  <c:v>1278.0</c:v>
                </c:pt>
                <c:pt idx="6687">
                  <c:v>1272.0</c:v>
                </c:pt>
                <c:pt idx="6688">
                  <c:v>1266.0</c:v>
                </c:pt>
                <c:pt idx="6689">
                  <c:v>1260.0</c:v>
                </c:pt>
                <c:pt idx="6690">
                  <c:v>1254.0</c:v>
                </c:pt>
                <c:pt idx="6691">
                  <c:v>1248.0</c:v>
                </c:pt>
                <c:pt idx="6692">
                  <c:v>1242.0</c:v>
                </c:pt>
                <c:pt idx="6693">
                  <c:v>1236.0</c:v>
                </c:pt>
                <c:pt idx="6694">
                  <c:v>1230.0</c:v>
                </c:pt>
                <c:pt idx="6695">
                  <c:v>1224.0</c:v>
                </c:pt>
                <c:pt idx="6696">
                  <c:v>1218.0</c:v>
                </c:pt>
                <c:pt idx="6697">
                  <c:v>1212.0</c:v>
                </c:pt>
                <c:pt idx="6698">
                  <c:v>1206.0</c:v>
                </c:pt>
                <c:pt idx="6699">
                  <c:v>1200.0</c:v>
                </c:pt>
                <c:pt idx="6700">
                  <c:v>1194.0</c:v>
                </c:pt>
                <c:pt idx="6701">
                  <c:v>1188.0</c:v>
                </c:pt>
                <c:pt idx="6702">
                  <c:v>1182.0</c:v>
                </c:pt>
                <c:pt idx="6703">
                  <c:v>1176.0</c:v>
                </c:pt>
                <c:pt idx="6704">
                  <c:v>1170.0</c:v>
                </c:pt>
                <c:pt idx="6705">
                  <c:v>1164.0</c:v>
                </c:pt>
                <c:pt idx="6706">
                  <c:v>1158.0</c:v>
                </c:pt>
                <c:pt idx="6707">
                  <c:v>1152.0</c:v>
                </c:pt>
                <c:pt idx="6708">
                  <c:v>1146.0</c:v>
                </c:pt>
                <c:pt idx="6709">
                  <c:v>1140.0</c:v>
                </c:pt>
                <c:pt idx="6710">
                  <c:v>1134.0</c:v>
                </c:pt>
                <c:pt idx="6711">
                  <c:v>1128.0</c:v>
                </c:pt>
                <c:pt idx="6712">
                  <c:v>1122.0</c:v>
                </c:pt>
                <c:pt idx="6713">
                  <c:v>1116.0</c:v>
                </c:pt>
                <c:pt idx="6714">
                  <c:v>1110.0</c:v>
                </c:pt>
                <c:pt idx="6715">
                  <c:v>1104.0</c:v>
                </c:pt>
                <c:pt idx="6716">
                  <c:v>1098.0</c:v>
                </c:pt>
                <c:pt idx="6717">
                  <c:v>1092.0</c:v>
                </c:pt>
                <c:pt idx="6718">
                  <c:v>1086.0</c:v>
                </c:pt>
                <c:pt idx="6719">
                  <c:v>1080.0</c:v>
                </c:pt>
                <c:pt idx="6720">
                  <c:v>1074.0</c:v>
                </c:pt>
                <c:pt idx="6721">
                  <c:v>1068.0</c:v>
                </c:pt>
                <c:pt idx="6722">
                  <c:v>1062.0</c:v>
                </c:pt>
                <c:pt idx="6723">
                  <c:v>1056.0</c:v>
                </c:pt>
                <c:pt idx="6724">
                  <c:v>1050.0</c:v>
                </c:pt>
                <c:pt idx="6725">
                  <c:v>1044.0</c:v>
                </c:pt>
                <c:pt idx="6726">
                  <c:v>1038.0</c:v>
                </c:pt>
                <c:pt idx="6727">
                  <c:v>1032.0</c:v>
                </c:pt>
                <c:pt idx="6728">
                  <c:v>1026.0</c:v>
                </c:pt>
                <c:pt idx="6729">
                  <c:v>1020.0</c:v>
                </c:pt>
                <c:pt idx="6730">
                  <c:v>1014.0</c:v>
                </c:pt>
                <c:pt idx="6731">
                  <c:v>1008.0</c:v>
                </c:pt>
                <c:pt idx="6732">
                  <c:v>1002.0</c:v>
                </c:pt>
                <c:pt idx="6733">
                  <c:v>996.0</c:v>
                </c:pt>
                <c:pt idx="6734">
                  <c:v>990.0</c:v>
                </c:pt>
                <c:pt idx="6735">
                  <c:v>984.0</c:v>
                </c:pt>
                <c:pt idx="6736">
                  <c:v>978.0</c:v>
                </c:pt>
                <c:pt idx="6737">
                  <c:v>972.0</c:v>
                </c:pt>
                <c:pt idx="6738">
                  <c:v>966.0</c:v>
                </c:pt>
                <c:pt idx="6739">
                  <c:v>960.0</c:v>
                </c:pt>
                <c:pt idx="6740">
                  <c:v>954.0</c:v>
                </c:pt>
                <c:pt idx="6741">
                  <c:v>948.0</c:v>
                </c:pt>
                <c:pt idx="6742">
                  <c:v>942.0</c:v>
                </c:pt>
                <c:pt idx="6743">
                  <c:v>936.0</c:v>
                </c:pt>
                <c:pt idx="6744">
                  <c:v>930.0</c:v>
                </c:pt>
                <c:pt idx="6745">
                  <c:v>924.0</c:v>
                </c:pt>
                <c:pt idx="6746">
                  <c:v>918.0</c:v>
                </c:pt>
                <c:pt idx="6747">
                  <c:v>912.0</c:v>
                </c:pt>
                <c:pt idx="6748">
                  <c:v>906.0</c:v>
                </c:pt>
                <c:pt idx="6749">
                  <c:v>900.0</c:v>
                </c:pt>
                <c:pt idx="6750">
                  <c:v>894.0</c:v>
                </c:pt>
                <c:pt idx="6751">
                  <c:v>888.0</c:v>
                </c:pt>
                <c:pt idx="6752">
                  <c:v>882.0</c:v>
                </c:pt>
                <c:pt idx="6753">
                  <c:v>876.0</c:v>
                </c:pt>
                <c:pt idx="6754">
                  <c:v>870.0</c:v>
                </c:pt>
                <c:pt idx="6755">
                  <c:v>864.0</c:v>
                </c:pt>
                <c:pt idx="6756">
                  <c:v>858.0</c:v>
                </c:pt>
                <c:pt idx="6757">
                  <c:v>852.0</c:v>
                </c:pt>
                <c:pt idx="6758">
                  <c:v>846.0</c:v>
                </c:pt>
                <c:pt idx="6759">
                  <c:v>840.0</c:v>
                </c:pt>
                <c:pt idx="6760">
                  <c:v>834.0</c:v>
                </c:pt>
                <c:pt idx="6761">
                  <c:v>828.0</c:v>
                </c:pt>
                <c:pt idx="6762">
                  <c:v>822.0</c:v>
                </c:pt>
                <c:pt idx="6763">
                  <c:v>816.0</c:v>
                </c:pt>
                <c:pt idx="6764">
                  <c:v>810.0</c:v>
                </c:pt>
                <c:pt idx="6765">
                  <c:v>804.0</c:v>
                </c:pt>
                <c:pt idx="6766">
                  <c:v>798.0</c:v>
                </c:pt>
                <c:pt idx="6767">
                  <c:v>792.0</c:v>
                </c:pt>
                <c:pt idx="6768">
                  <c:v>786.0</c:v>
                </c:pt>
                <c:pt idx="6769">
                  <c:v>780.0</c:v>
                </c:pt>
                <c:pt idx="6770">
                  <c:v>774.0</c:v>
                </c:pt>
                <c:pt idx="6771">
                  <c:v>768.0</c:v>
                </c:pt>
                <c:pt idx="6772">
                  <c:v>762.0</c:v>
                </c:pt>
                <c:pt idx="6773">
                  <c:v>756.0</c:v>
                </c:pt>
                <c:pt idx="6774">
                  <c:v>750.0</c:v>
                </c:pt>
                <c:pt idx="6775">
                  <c:v>744.0</c:v>
                </c:pt>
                <c:pt idx="6776">
                  <c:v>738.0</c:v>
                </c:pt>
                <c:pt idx="6777">
                  <c:v>732.0</c:v>
                </c:pt>
                <c:pt idx="6778">
                  <c:v>726.0</c:v>
                </c:pt>
                <c:pt idx="6779">
                  <c:v>720.0</c:v>
                </c:pt>
                <c:pt idx="6780">
                  <c:v>714.0</c:v>
                </c:pt>
                <c:pt idx="6781">
                  <c:v>708.0</c:v>
                </c:pt>
                <c:pt idx="6782">
                  <c:v>702.0</c:v>
                </c:pt>
                <c:pt idx="6783">
                  <c:v>696.0</c:v>
                </c:pt>
                <c:pt idx="6784">
                  <c:v>690.0</c:v>
                </c:pt>
                <c:pt idx="6785">
                  <c:v>684.0</c:v>
                </c:pt>
                <c:pt idx="6786">
                  <c:v>678.0</c:v>
                </c:pt>
                <c:pt idx="6787">
                  <c:v>672.0</c:v>
                </c:pt>
                <c:pt idx="6788">
                  <c:v>666.0</c:v>
                </c:pt>
                <c:pt idx="6789">
                  <c:v>660.0</c:v>
                </c:pt>
                <c:pt idx="6790">
                  <c:v>654.0</c:v>
                </c:pt>
                <c:pt idx="6791">
                  <c:v>648.0</c:v>
                </c:pt>
                <c:pt idx="6792">
                  <c:v>642.0</c:v>
                </c:pt>
                <c:pt idx="6793">
                  <c:v>636.0</c:v>
                </c:pt>
                <c:pt idx="6794">
                  <c:v>630.0</c:v>
                </c:pt>
                <c:pt idx="6795">
                  <c:v>624.0</c:v>
                </c:pt>
                <c:pt idx="6796">
                  <c:v>618.0</c:v>
                </c:pt>
                <c:pt idx="6797">
                  <c:v>612.0</c:v>
                </c:pt>
                <c:pt idx="6798">
                  <c:v>606.0</c:v>
                </c:pt>
                <c:pt idx="6799">
                  <c:v>600.0</c:v>
                </c:pt>
                <c:pt idx="6800">
                  <c:v>594.0</c:v>
                </c:pt>
                <c:pt idx="6801">
                  <c:v>588.0</c:v>
                </c:pt>
                <c:pt idx="6802">
                  <c:v>582.0</c:v>
                </c:pt>
                <c:pt idx="6803">
                  <c:v>576.0</c:v>
                </c:pt>
                <c:pt idx="6804">
                  <c:v>570.0</c:v>
                </c:pt>
                <c:pt idx="6805">
                  <c:v>564.0</c:v>
                </c:pt>
                <c:pt idx="6806">
                  <c:v>558.0</c:v>
                </c:pt>
                <c:pt idx="6807">
                  <c:v>552.0</c:v>
                </c:pt>
                <c:pt idx="6808">
                  <c:v>546.0</c:v>
                </c:pt>
                <c:pt idx="6809">
                  <c:v>540.0</c:v>
                </c:pt>
                <c:pt idx="6810">
                  <c:v>534.0</c:v>
                </c:pt>
                <c:pt idx="6811">
                  <c:v>528.0</c:v>
                </c:pt>
                <c:pt idx="6812">
                  <c:v>522.0</c:v>
                </c:pt>
                <c:pt idx="6813">
                  <c:v>516.0</c:v>
                </c:pt>
                <c:pt idx="6814">
                  <c:v>510.0</c:v>
                </c:pt>
                <c:pt idx="6815">
                  <c:v>504.0</c:v>
                </c:pt>
                <c:pt idx="6816">
                  <c:v>498.0</c:v>
                </c:pt>
                <c:pt idx="6817">
                  <c:v>492.0</c:v>
                </c:pt>
                <c:pt idx="6818">
                  <c:v>486.0</c:v>
                </c:pt>
                <c:pt idx="6819">
                  <c:v>480.0</c:v>
                </c:pt>
                <c:pt idx="6820">
                  <c:v>474.0</c:v>
                </c:pt>
                <c:pt idx="6821">
                  <c:v>468.0</c:v>
                </c:pt>
                <c:pt idx="6822">
                  <c:v>462.0</c:v>
                </c:pt>
                <c:pt idx="6823">
                  <c:v>456.0</c:v>
                </c:pt>
                <c:pt idx="6824">
                  <c:v>450.0</c:v>
                </c:pt>
                <c:pt idx="6825">
                  <c:v>444.0</c:v>
                </c:pt>
                <c:pt idx="6826">
                  <c:v>438.0</c:v>
                </c:pt>
                <c:pt idx="6827">
                  <c:v>432.0</c:v>
                </c:pt>
                <c:pt idx="6828">
                  <c:v>426.0</c:v>
                </c:pt>
                <c:pt idx="6829">
                  <c:v>420.0</c:v>
                </c:pt>
                <c:pt idx="6830">
                  <c:v>414.0</c:v>
                </c:pt>
                <c:pt idx="6831">
                  <c:v>408.0</c:v>
                </c:pt>
                <c:pt idx="6832">
                  <c:v>402.0</c:v>
                </c:pt>
                <c:pt idx="6833">
                  <c:v>396.0</c:v>
                </c:pt>
                <c:pt idx="6834">
                  <c:v>390.0</c:v>
                </c:pt>
                <c:pt idx="6835">
                  <c:v>384.0</c:v>
                </c:pt>
                <c:pt idx="6836">
                  <c:v>378.0</c:v>
                </c:pt>
                <c:pt idx="6837">
                  <c:v>372.0</c:v>
                </c:pt>
                <c:pt idx="6838">
                  <c:v>366.0</c:v>
                </c:pt>
                <c:pt idx="6839">
                  <c:v>360.0</c:v>
                </c:pt>
                <c:pt idx="6840">
                  <c:v>354.0</c:v>
                </c:pt>
                <c:pt idx="6841">
                  <c:v>348.0</c:v>
                </c:pt>
                <c:pt idx="6842">
                  <c:v>342.0</c:v>
                </c:pt>
                <c:pt idx="6843">
                  <c:v>336.0</c:v>
                </c:pt>
                <c:pt idx="6844">
                  <c:v>330.0</c:v>
                </c:pt>
                <c:pt idx="6845">
                  <c:v>324.0</c:v>
                </c:pt>
                <c:pt idx="6846">
                  <c:v>318.0</c:v>
                </c:pt>
                <c:pt idx="6847">
                  <c:v>312.0</c:v>
                </c:pt>
                <c:pt idx="6848">
                  <c:v>306.0</c:v>
                </c:pt>
                <c:pt idx="6849">
                  <c:v>300.0</c:v>
                </c:pt>
                <c:pt idx="6850">
                  <c:v>294.0</c:v>
                </c:pt>
                <c:pt idx="6851">
                  <c:v>288.0</c:v>
                </c:pt>
                <c:pt idx="6852">
                  <c:v>282.0</c:v>
                </c:pt>
                <c:pt idx="6853">
                  <c:v>276.0</c:v>
                </c:pt>
                <c:pt idx="6854">
                  <c:v>270.0</c:v>
                </c:pt>
                <c:pt idx="6855">
                  <c:v>264.0</c:v>
                </c:pt>
                <c:pt idx="6856">
                  <c:v>258.0</c:v>
                </c:pt>
                <c:pt idx="6857">
                  <c:v>252.0</c:v>
                </c:pt>
                <c:pt idx="6858">
                  <c:v>246.0</c:v>
                </c:pt>
                <c:pt idx="6859">
                  <c:v>240.0</c:v>
                </c:pt>
                <c:pt idx="6860">
                  <c:v>234.0</c:v>
                </c:pt>
                <c:pt idx="6861">
                  <c:v>228.0</c:v>
                </c:pt>
                <c:pt idx="6862">
                  <c:v>222.0</c:v>
                </c:pt>
                <c:pt idx="6863">
                  <c:v>216.0</c:v>
                </c:pt>
                <c:pt idx="6864">
                  <c:v>210.0</c:v>
                </c:pt>
                <c:pt idx="6865">
                  <c:v>204.0</c:v>
                </c:pt>
                <c:pt idx="6866">
                  <c:v>198.0</c:v>
                </c:pt>
                <c:pt idx="6867">
                  <c:v>192.0</c:v>
                </c:pt>
                <c:pt idx="6868">
                  <c:v>186.0</c:v>
                </c:pt>
                <c:pt idx="6869">
                  <c:v>180.0</c:v>
                </c:pt>
                <c:pt idx="6870">
                  <c:v>174.0</c:v>
                </c:pt>
                <c:pt idx="6871">
                  <c:v>168.0</c:v>
                </c:pt>
                <c:pt idx="6872">
                  <c:v>162.0</c:v>
                </c:pt>
                <c:pt idx="6873">
                  <c:v>156.0</c:v>
                </c:pt>
                <c:pt idx="6874">
                  <c:v>150.0</c:v>
                </c:pt>
                <c:pt idx="6875">
                  <c:v>144.0</c:v>
                </c:pt>
                <c:pt idx="6876">
                  <c:v>138.0</c:v>
                </c:pt>
                <c:pt idx="6877">
                  <c:v>132.0</c:v>
                </c:pt>
                <c:pt idx="6878">
                  <c:v>126.0</c:v>
                </c:pt>
                <c:pt idx="6879">
                  <c:v>120.0</c:v>
                </c:pt>
                <c:pt idx="6880">
                  <c:v>114.0</c:v>
                </c:pt>
                <c:pt idx="6881">
                  <c:v>108.0</c:v>
                </c:pt>
                <c:pt idx="6882">
                  <c:v>102.0</c:v>
                </c:pt>
                <c:pt idx="6883">
                  <c:v>96.0</c:v>
                </c:pt>
                <c:pt idx="6884">
                  <c:v>90.0</c:v>
                </c:pt>
                <c:pt idx="6885">
                  <c:v>84.0</c:v>
                </c:pt>
                <c:pt idx="6886">
                  <c:v>78.0</c:v>
                </c:pt>
                <c:pt idx="6887">
                  <c:v>72.0</c:v>
                </c:pt>
                <c:pt idx="6888">
                  <c:v>66.0</c:v>
                </c:pt>
                <c:pt idx="6889">
                  <c:v>60.0</c:v>
                </c:pt>
                <c:pt idx="6890">
                  <c:v>54.0</c:v>
                </c:pt>
                <c:pt idx="6891">
                  <c:v>48.0</c:v>
                </c:pt>
                <c:pt idx="6892">
                  <c:v>42.0</c:v>
                </c:pt>
                <c:pt idx="6893">
                  <c:v>36.0</c:v>
                </c:pt>
                <c:pt idx="6894">
                  <c:v>30.0</c:v>
                </c:pt>
                <c:pt idx="6895">
                  <c:v>24.0</c:v>
                </c:pt>
                <c:pt idx="6896">
                  <c:v>18.0</c:v>
                </c:pt>
                <c:pt idx="6897">
                  <c:v>12.0</c:v>
                </c:pt>
                <c:pt idx="6898">
                  <c:v>6.0</c:v>
                </c:pt>
                <c:pt idx="6899">
                  <c:v>0.0</c:v>
                </c:pt>
                <c:pt idx="6900">
                  <c:v>-6.0</c:v>
                </c:pt>
                <c:pt idx="6901">
                  <c:v>-12.0</c:v>
                </c:pt>
                <c:pt idx="6902">
                  <c:v>-18.0</c:v>
                </c:pt>
                <c:pt idx="6903">
                  <c:v>-24.0</c:v>
                </c:pt>
                <c:pt idx="6904">
                  <c:v>-30.0</c:v>
                </c:pt>
                <c:pt idx="6905">
                  <c:v>-36.0</c:v>
                </c:pt>
                <c:pt idx="6906">
                  <c:v>-42.0</c:v>
                </c:pt>
                <c:pt idx="6907">
                  <c:v>-48.0</c:v>
                </c:pt>
                <c:pt idx="6908">
                  <c:v>-54.0</c:v>
                </c:pt>
                <c:pt idx="6909">
                  <c:v>-60.0</c:v>
                </c:pt>
                <c:pt idx="6910">
                  <c:v>-66.0</c:v>
                </c:pt>
                <c:pt idx="6911">
                  <c:v>-72.0</c:v>
                </c:pt>
                <c:pt idx="6912">
                  <c:v>-78.0</c:v>
                </c:pt>
                <c:pt idx="6913">
                  <c:v>-84.0</c:v>
                </c:pt>
                <c:pt idx="6914">
                  <c:v>-90.0</c:v>
                </c:pt>
                <c:pt idx="6915">
                  <c:v>-96.0</c:v>
                </c:pt>
                <c:pt idx="6916">
                  <c:v>-102.0</c:v>
                </c:pt>
                <c:pt idx="6917">
                  <c:v>-108.0</c:v>
                </c:pt>
                <c:pt idx="6918">
                  <c:v>-114.0</c:v>
                </c:pt>
                <c:pt idx="6919">
                  <c:v>-120.0</c:v>
                </c:pt>
                <c:pt idx="6920">
                  <c:v>-126.0</c:v>
                </c:pt>
                <c:pt idx="6921">
                  <c:v>-132.0</c:v>
                </c:pt>
                <c:pt idx="6922">
                  <c:v>-138.0</c:v>
                </c:pt>
                <c:pt idx="6923">
                  <c:v>-144.0</c:v>
                </c:pt>
                <c:pt idx="6924">
                  <c:v>-150.0</c:v>
                </c:pt>
                <c:pt idx="6925">
                  <c:v>-156.0</c:v>
                </c:pt>
                <c:pt idx="6926">
                  <c:v>-162.0</c:v>
                </c:pt>
                <c:pt idx="6927">
                  <c:v>-168.0</c:v>
                </c:pt>
                <c:pt idx="6928">
                  <c:v>-174.0</c:v>
                </c:pt>
                <c:pt idx="6929">
                  <c:v>-180.0</c:v>
                </c:pt>
                <c:pt idx="6930">
                  <c:v>-186.0</c:v>
                </c:pt>
                <c:pt idx="6931">
                  <c:v>-192.0</c:v>
                </c:pt>
                <c:pt idx="6932">
                  <c:v>-198.0</c:v>
                </c:pt>
                <c:pt idx="6933">
                  <c:v>-204.0</c:v>
                </c:pt>
                <c:pt idx="6934">
                  <c:v>-210.0</c:v>
                </c:pt>
                <c:pt idx="6935">
                  <c:v>-216.0</c:v>
                </c:pt>
                <c:pt idx="6936">
                  <c:v>-222.0</c:v>
                </c:pt>
                <c:pt idx="6937">
                  <c:v>-228.0</c:v>
                </c:pt>
                <c:pt idx="6938">
                  <c:v>-234.0</c:v>
                </c:pt>
                <c:pt idx="6939">
                  <c:v>-240.0</c:v>
                </c:pt>
                <c:pt idx="6940">
                  <c:v>-246.0</c:v>
                </c:pt>
                <c:pt idx="6941">
                  <c:v>-252.0</c:v>
                </c:pt>
                <c:pt idx="6942">
                  <c:v>-258.0</c:v>
                </c:pt>
                <c:pt idx="6943">
                  <c:v>-264.0</c:v>
                </c:pt>
                <c:pt idx="6944">
                  <c:v>-270.0</c:v>
                </c:pt>
                <c:pt idx="6945">
                  <c:v>-276.0</c:v>
                </c:pt>
                <c:pt idx="6946">
                  <c:v>-282.0</c:v>
                </c:pt>
                <c:pt idx="6947">
                  <c:v>-288.0</c:v>
                </c:pt>
                <c:pt idx="6948">
                  <c:v>-294.0</c:v>
                </c:pt>
                <c:pt idx="6949">
                  <c:v>-300.0</c:v>
                </c:pt>
                <c:pt idx="6950">
                  <c:v>-306.0</c:v>
                </c:pt>
                <c:pt idx="6951">
                  <c:v>-312.0</c:v>
                </c:pt>
                <c:pt idx="6952">
                  <c:v>-318.0</c:v>
                </c:pt>
                <c:pt idx="6953">
                  <c:v>-324.0</c:v>
                </c:pt>
                <c:pt idx="6954">
                  <c:v>-330.0</c:v>
                </c:pt>
                <c:pt idx="6955">
                  <c:v>-336.0</c:v>
                </c:pt>
                <c:pt idx="6956">
                  <c:v>-342.0</c:v>
                </c:pt>
                <c:pt idx="6957">
                  <c:v>-348.0</c:v>
                </c:pt>
                <c:pt idx="6958">
                  <c:v>-354.0</c:v>
                </c:pt>
                <c:pt idx="6959">
                  <c:v>-360.0</c:v>
                </c:pt>
                <c:pt idx="6960">
                  <c:v>-366.0</c:v>
                </c:pt>
                <c:pt idx="6961">
                  <c:v>-372.0</c:v>
                </c:pt>
                <c:pt idx="6962">
                  <c:v>-378.0</c:v>
                </c:pt>
                <c:pt idx="6963">
                  <c:v>-384.0</c:v>
                </c:pt>
                <c:pt idx="6964">
                  <c:v>-390.0</c:v>
                </c:pt>
                <c:pt idx="6965">
                  <c:v>-396.0</c:v>
                </c:pt>
                <c:pt idx="6966">
                  <c:v>-402.0</c:v>
                </c:pt>
                <c:pt idx="6967">
                  <c:v>-408.0</c:v>
                </c:pt>
                <c:pt idx="6968">
                  <c:v>-414.0</c:v>
                </c:pt>
                <c:pt idx="6969">
                  <c:v>-420.0</c:v>
                </c:pt>
                <c:pt idx="6970">
                  <c:v>-426.0</c:v>
                </c:pt>
                <c:pt idx="6971">
                  <c:v>-432.0</c:v>
                </c:pt>
                <c:pt idx="6972">
                  <c:v>-438.0</c:v>
                </c:pt>
                <c:pt idx="6973">
                  <c:v>-444.0</c:v>
                </c:pt>
                <c:pt idx="6974">
                  <c:v>-450.0</c:v>
                </c:pt>
                <c:pt idx="6975">
                  <c:v>-456.0</c:v>
                </c:pt>
                <c:pt idx="6976">
                  <c:v>-462.0</c:v>
                </c:pt>
                <c:pt idx="6977">
                  <c:v>-468.0</c:v>
                </c:pt>
                <c:pt idx="6978">
                  <c:v>-474.0</c:v>
                </c:pt>
                <c:pt idx="6979">
                  <c:v>-480.0</c:v>
                </c:pt>
                <c:pt idx="6980">
                  <c:v>-486.0</c:v>
                </c:pt>
                <c:pt idx="6981">
                  <c:v>-492.0</c:v>
                </c:pt>
                <c:pt idx="6982">
                  <c:v>-498.0</c:v>
                </c:pt>
                <c:pt idx="6983">
                  <c:v>-504.0</c:v>
                </c:pt>
                <c:pt idx="6984">
                  <c:v>-510.0</c:v>
                </c:pt>
                <c:pt idx="6985">
                  <c:v>-516.0</c:v>
                </c:pt>
                <c:pt idx="6986">
                  <c:v>-522.0</c:v>
                </c:pt>
                <c:pt idx="6987">
                  <c:v>-528.0</c:v>
                </c:pt>
                <c:pt idx="6988">
                  <c:v>-534.0</c:v>
                </c:pt>
                <c:pt idx="6989">
                  <c:v>-540.0</c:v>
                </c:pt>
                <c:pt idx="6990">
                  <c:v>-546.0</c:v>
                </c:pt>
                <c:pt idx="6991">
                  <c:v>-552.0</c:v>
                </c:pt>
                <c:pt idx="6992">
                  <c:v>-558.0</c:v>
                </c:pt>
                <c:pt idx="6993">
                  <c:v>-564.0</c:v>
                </c:pt>
                <c:pt idx="6994">
                  <c:v>-570.0</c:v>
                </c:pt>
                <c:pt idx="6995">
                  <c:v>-576.0</c:v>
                </c:pt>
                <c:pt idx="6996">
                  <c:v>-582.0</c:v>
                </c:pt>
                <c:pt idx="6997">
                  <c:v>-588.0</c:v>
                </c:pt>
                <c:pt idx="6998">
                  <c:v>-594.0</c:v>
                </c:pt>
                <c:pt idx="6999">
                  <c:v>-600.0</c:v>
                </c:pt>
                <c:pt idx="7000">
                  <c:v>-606.0</c:v>
                </c:pt>
                <c:pt idx="7001">
                  <c:v>-612.0</c:v>
                </c:pt>
                <c:pt idx="7002">
                  <c:v>-618.0</c:v>
                </c:pt>
                <c:pt idx="7003">
                  <c:v>-624.0</c:v>
                </c:pt>
                <c:pt idx="7004">
                  <c:v>-630.0</c:v>
                </c:pt>
                <c:pt idx="7005">
                  <c:v>-636.0</c:v>
                </c:pt>
                <c:pt idx="7006">
                  <c:v>-642.0</c:v>
                </c:pt>
                <c:pt idx="7007">
                  <c:v>-648.0</c:v>
                </c:pt>
                <c:pt idx="7008">
                  <c:v>-654.0</c:v>
                </c:pt>
                <c:pt idx="7009">
                  <c:v>-660.0</c:v>
                </c:pt>
                <c:pt idx="7010">
                  <c:v>-666.0</c:v>
                </c:pt>
                <c:pt idx="7011">
                  <c:v>-672.0</c:v>
                </c:pt>
                <c:pt idx="7012">
                  <c:v>-678.0</c:v>
                </c:pt>
                <c:pt idx="7013">
                  <c:v>-684.0</c:v>
                </c:pt>
                <c:pt idx="7014">
                  <c:v>-690.0</c:v>
                </c:pt>
                <c:pt idx="7015">
                  <c:v>-696.0</c:v>
                </c:pt>
                <c:pt idx="7016">
                  <c:v>-702.0</c:v>
                </c:pt>
                <c:pt idx="7017">
                  <c:v>-708.0</c:v>
                </c:pt>
                <c:pt idx="7018">
                  <c:v>-714.0</c:v>
                </c:pt>
                <c:pt idx="7019">
                  <c:v>-720.0</c:v>
                </c:pt>
                <c:pt idx="7020">
                  <c:v>-726.0</c:v>
                </c:pt>
                <c:pt idx="7021">
                  <c:v>-732.0</c:v>
                </c:pt>
                <c:pt idx="7022">
                  <c:v>-738.0</c:v>
                </c:pt>
                <c:pt idx="7023">
                  <c:v>-744.0</c:v>
                </c:pt>
                <c:pt idx="7024">
                  <c:v>-750.0</c:v>
                </c:pt>
                <c:pt idx="7025">
                  <c:v>-756.0</c:v>
                </c:pt>
                <c:pt idx="7026">
                  <c:v>-762.0</c:v>
                </c:pt>
                <c:pt idx="7027">
                  <c:v>-768.0</c:v>
                </c:pt>
                <c:pt idx="7028">
                  <c:v>-774.0</c:v>
                </c:pt>
                <c:pt idx="7029">
                  <c:v>-780.0</c:v>
                </c:pt>
                <c:pt idx="7030">
                  <c:v>-786.0</c:v>
                </c:pt>
                <c:pt idx="7031">
                  <c:v>-792.0</c:v>
                </c:pt>
                <c:pt idx="7032">
                  <c:v>-798.0</c:v>
                </c:pt>
                <c:pt idx="7033">
                  <c:v>-804.0</c:v>
                </c:pt>
                <c:pt idx="7034">
                  <c:v>-810.0</c:v>
                </c:pt>
                <c:pt idx="7035">
                  <c:v>-816.0</c:v>
                </c:pt>
                <c:pt idx="7036">
                  <c:v>-822.0</c:v>
                </c:pt>
                <c:pt idx="7037">
                  <c:v>-828.0</c:v>
                </c:pt>
                <c:pt idx="7038">
                  <c:v>-834.0</c:v>
                </c:pt>
                <c:pt idx="7039">
                  <c:v>-840.0</c:v>
                </c:pt>
                <c:pt idx="7040">
                  <c:v>-846.0</c:v>
                </c:pt>
                <c:pt idx="7041">
                  <c:v>-852.0</c:v>
                </c:pt>
                <c:pt idx="7042">
                  <c:v>-858.0</c:v>
                </c:pt>
                <c:pt idx="7043">
                  <c:v>-864.0</c:v>
                </c:pt>
                <c:pt idx="7044">
                  <c:v>-870.0</c:v>
                </c:pt>
                <c:pt idx="7045">
                  <c:v>-876.0</c:v>
                </c:pt>
                <c:pt idx="7046">
                  <c:v>-882.0</c:v>
                </c:pt>
                <c:pt idx="7047">
                  <c:v>-888.0</c:v>
                </c:pt>
                <c:pt idx="7048">
                  <c:v>-894.0</c:v>
                </c:pt>
                <c:pt idx="7049">
                  <c:v>-900.0</c:v>
                </c:pt>
                <c:pt idx="7050">
                  <c:v>-894.0</c:v>
                </c:pt>
                <c:pt idx="7051">
                  <c:v>-888.0</c:v>
                </c:pt>
                <c:pt idx="7052">
                  <c:v>-882.0</c:v>
                </c:pt>
                <c:pt idx="7053">
                  <c:v>-876.0</c:v>
                </c:pt>
                <c:pt idx="7054">
                  <c:v>-870.0</c:v>
                </c:pt>
                <c:pt idx="7055">
                  <c:v>-864.0</c:v>
                </c:pt>
                <c:pt idx="7056">
                  <c:v>-858.0</c:v>
                </c:pt>
                <c:pt idx="7057">
                  <c:v>-852.0</c:v>
                </c:pt>
                <c:pt idx="7058">
                  <c:v>-846.0</c:v>
                </c:pt>
                <c:pt idx="7059">
                  <c:v>-840.0</c:v>
                </c:pt>
                <c:pt idx="7060">
                  <c:v>-834.0</c:v>
                </c:pt>
                <c:pt idx="7061">
                  <c:v>-828.0</c:v>
                </c:pt>
                <c:pt idx="7062">
                  <c:v>-822.0</c:v>
                </c:pt>
                <c:pt idx="7063">
                  <c:v>-816.0</c:v>
                </c:pt>
                <c:pt idx="7064">
                  <c:v>-810.0</c:v>
                </c:pt>
                <c:pt idx="7065">
                  <c:v>-804.0</c:v>
                </c:pt>
                <c:pt idx="7066">
                  <c:v>-798.0</c:v>
                </c:pt>
                <c:pt idx="7067">
                  <c:v>-792.0</c:v>
                </c:pt>
                <c:pt idx="7068">
                  <c:v>-786.0</c:v>
                </c:pt>
                <c:pt idx="7069">
                  <c:v>-780.0</c:v>
                </c:pt>
                <c:pt idx="7070">
                  <c:v>-774.0</c:v>
                </c:pt>
                <c:pt idx="7071">
                  <c:v>-768.0</c:v>
                </c:pt>
                <c:pt idx="7072">
                  <c:v>-762.0</c:v>
                </c:pt>
                <c:pt idx="7073">
                  <c:v>-756.0</c:v>
                </c:pt>
                <c:pt idx="7074">
                  <c:v>-750.0</c:v>
                </c:pt>
                <c:pt idx="7075">
                  <c:v>-744.0</c:v>
                </c:pt>
                <c:pt idx="7076">
                  <c:v>-738.0</c:v>
                </c:pt>
                <c:pt idx="7077">
                  <c:v>-732.0</c:v>
                </c:pt>
                <c:pt idx="7078">
                  <c:v>-726.0</c:v>
                </c:pt>
                <c:pt idx="7079">
                  <c:v>-720.0</c:v>
                </c:pt>
                <c:pt idx="7080">
                  <c:v>-714.0</c:v>
                </c:pt>
                <c:pt idx="7081">
                  <c:v>-708.0</c:v>
                </c:pt>
                <c:pt idx="7082">
                  <c:v>-702.0</c:v>
                </c:pt>
                <c:pt idx="7083">
                  <c:v>-696.0</c:v>
                </c:pt>
                <c:pt idx="7084">
                  <c:v>-690.0</c:v>
                </c:pt>
                <c:pt idx="7085">
                  <c:v>-684.0</c:v>
                </c:pt>
                <c:pt idx="7086">
                  <c:v>-678.0</c:v>
                </c:pt>
                <c:pt idx="7087">
                  <c:v>-672.0</c:v>
                </c:pt>
                <c:pt idx="7088">
                  <c:v>-666.0</c:v>
                </c:pt>
                <c:pt idx="7089">
                  <c:v>-660.0</c:v>
                </c:pt>
                <c:pt idx="7090">
                  <c:v>-654.0</c:v>
                </c:pt>
                <c:pt idx="7091">
                  <c:v>-648.0</c:v>
                </c:pt>
                <c:pt idx="7092">
                  <c:v>-642.0</c:v>
                </c:pt>
                <c:pt idx="7093">
                  <c:v>-636.0</c:v>
                </c:pt>
                <c:pt idx="7094">
                  <c:v>-630.0</c:v>
                </c:pt>
                <c:pt idx="7095">
                  <c:v>-624.0</c:v>
                </c:pt>
                <c:pt idx="7096">
                  <c:v>-618.0</c:v>
                </c:pt>
                <c:pt idx="7097">
                  <c:v>-612.0</c:v>
                </c:pt>
                <c:pt idx="7098">
                  <c:v>-606.0</c:v>
                </c:pt>
                <c:pt idx="7099">
                  <c:v>-600.0</c:v>
                </c:pt>
                <c:pt idx="7100">
                  <c:v>-594.0</c:v>
                </c:pt>
                <c:pt idx="7101">
                  <c:v>-588.0</c:v>
                </c:pt>
                <c:pt idx="7102">
                  <c:v>-582.0</c:v>
                </c:pt>
                <c:pt idx="7103">
                  <c:v>-576.0</c:v>
                </c:pt>
                <c:pt idx="7104">
                  <c:v>-570.0</c:v>
                </c:pt>
                <c:pt idx="7105">
                  <c:v>-564.0</c:v>
                </c:pt>
                <c:pt idx="7106">
                  <c:v>-558.0</c:v>
                </c:pt>
                <c:pt idx="7107">
                  <c:v>-552.0</c:v>
                </c:pt>
                <c:pt idx="7108">
                  <c:v>-546.0</c:v>
                </c:pt>
                <c:pt idx="7109">
                  <c:v>-540.0</c:v>
                </c:pt>
                <c:pt idx="7110">
                  <c:v>-534.0</c:v>
                </c:pt>
                <c:pt idx="7111">
                  <c:v>-528.0</c:v>
                </c:pt>
                <c:pt idx="7112">
                  <c:v>-522.0</c:v>
                </c:pt>
                <c:pt idx="7113">
                  <c:v>-516.0</c:v>
                </c:pt>
                <c:pt idx="7114">
                  <c:v>-510.0</c:v>
                </c:pt>
                <c:pt idx="7115">
                  <c:v>-504.0</c:v>
                </c:pt>
                <c:pt idx="7116">
                  <c:v>-498.0</c:v>
                </c:pt>
                <c:pt idx="7117">
                  <c:v>-492.0</c:v>
                </c:pt>
                <c:pt idx="7118">
                  <c:v>-486.0</c:v>
                </c:pt>
                <c:pt idx="7119">
                  <c:v>-480.0</c:v>
                </c:pt>
                <c:pt idx="7120">
                  <c:v>-474.0</c:v>
                </c:pt>
                <c:pt idx="7121">
                  <c:v>-468.0</c:v>
                </c:pt>
                <c:pt idx="7122">
                  <c:v>-462.0</c:v>
                </c:pt>
                <c:pt idx="7123">
                  <c:v>-456.0</c:v>
                </c:pt>
                <c:pt idx="7124">
                  <c:v>-450.0</c:v>
                </c:pt>
                <c:pt idx="7125">
                  <c:v>-444.0</c:v>
                </c:pt>
                <c:pt idx="7126">
                  <c:v>-438.0</c:v>
                </c:pt>
                <c:pt idx="7127">
                  <c:v>-432.0</c:v>
                </c:pt>
                <c:pt idx="7128">
                  <c:v>-426.0</c:v>
                </c:pt>
                <c:pt idx="7129">
                  <c:v>-420.0</c:v>
                </c:pt>
                <c:pt idx="7130">
                  <c:v>-414.0</c:v>
                </c:pt>
                <c:pt idx="7131">
                  <c:v>-408.0</c:v>
                </c:pt>
                <c:pt idx="7132">
                  <c:v>-402.0</c:v>
                </c:pt>
                <c:pt idx="7133">
                  <c:v>-396.0</c:v>
                </c:pt>
                <c:pt idx="7134">
                  <c:v>-390.0</c:v>
                </c:pt>
                <c:pt idx="7135">
                  <c:v>-384.0</c:v>
                </c:pt>
                <c:pt idx="7136">
                  <c:v>-378.0</c:v>
                </c:pt>
                <c:pt idx="7137">
                  <c:v>-372.0</c:v>
                </c:pt>
                <c:pt idx="7138">
                  <c:v>-366.0</c:v>
                </c:pt>
                <c:pt idx="7139">
                  <c:v>-360.0</c:v>
                </c:pt>
                <c:pt idx="7140">
                  <c:v>-354.0</c:v>
                </c:pt>
                <c:pt idx="7141">
                  <c:v>-348.0</c:v>
                </c:pt>
                <c:pt idx="7142">
                  <c:v>-342.0</c:v>
                </c:pt>
                <c:pt idx="7143">
                  <c:v>-336.0</c:v>
                </c:pt>
                <c:pt idx="7144">
                  <c:v>-330.0</c:v>
                </c:pt>
                <c:pt idx="7145">
                  <c:v>-324.0</c:v>
                </c:pt>
                <c:pt idx="7146">
                  <c:v>-318.0</c:v>
                </c:pt>
                <c:pt idx="7147">
                  <c:v>-312.0</c:v>
                </c:pt>
                <c:pt idx="7148">
                  <c:v>-306.0</c:v>
                </c:pt>
                <c:pt idx="7149">
                  <c:v>-300.0</c:v>
                </c:pt>
                <c:pt idx="7150">
                  <c:v>-294.0</c:v>
                </c:pt>
                <c:pt idx="7151">
                  <c:v>-288.0</c:v>
                </c:pt>
                <c:pt idx="7152">
                  <c:v>-282.0</c:v>
                </c:pt>
                <c:pt idx="7153">
                  <c:v>-276.0</c:v>
                </c:pt>
                <c:pt idx="7154">
                  <c:v>-270.0</c:v>
                </c:pt>
                <c:pt idx="7155">
                  <c:v>-264.0</c:v>
                </c:pt>
                <c:pt idx="7156">
                  <c:v>-258.0</c:v>
                </c:pt>
                <c:pt idx="7157">
                  <c:v>-252.0</c:v>
                </c:pt>
                <c:pt idx="7158">
                  <c:v>-246.0</c:v>
                </c:pt>
                <c:pt idx="7159">
                  <c:v>-240.0</c:v>
                </c:pt>
                <c:pt idx="7160">
                  <c:v>-234.0</c:v>
                </c:pt>
                <c:pt idx="7161">
                  <c:v>-228.0</c:v>
                </c:pt>
                <c:pt idx="7162">
                  <c:v>-222.0</c:v>
                </c:pt>
                <c:pt idx="7163">
                  <c:v>-216.0</c:v>
                </c:pt>
                <c:pt idx="7164">
                  <c:v>-210.0</c:v>
                </c:pt>
                <c:pt idx="7165">
                  <c:v>-204.0</c:v>
                </c:pt>
                <c:pt idx="7166">
                  <c:v>-198.0</c:v>
                </c:pt>
                <c:pt idx="7167">
                  <c:v>-192.0</c:v>
                </c:pt>
                <c:pt idx="7168">
                  <c:v>-186.0</c:v>
                </c:pt>
                <c:pt idx="7169">
                  <c:v>-180.0</c:v>
                </c:pt>
                <c:pt idx="7170">
                  <c:v>-174.0</c:v>
                </c:pt>
                <c:pt idx="7171">
                  <c:v>-168.0</c:v>
                </c:pt>
                <c:pt idx="7172">
                  <c:v>-162.0</c:v>
                </c:pt>
                <c:pt idx="7173">
                  <c:v>-156.0</c:v>
                </c:pt>
                <c:pt idx="7174">
                  <c:v>-150.0</c:v>
                </c:pt>
                <c:pt idx="7175">
                  <c:v>-144.0</c:v>
                </c:pt>
                <c:pt idx="7176">
                  <c:v>-138.0</c:v>
                </c:pt>
                <c:pt idx="7177">
                  <c:v>-132.0</c:v>
                </c:pt>
                <c:pt idx="7178">
                  <c:v>-126.0</c:v>
                </c:pt>
                <c:pt idx="7179">
                  <c:v>-120.0</c:v>
                </c:pt>
                <c:pt idx="7180">
                  <c:v>-114.0</c:v>
                </c:pt>
                <c:pt idx="7181">
                  <c:v>-108.0</c:v>
                </c:pt>
                <c:pt idx="7182">
                  <c:v>-102.0</c:v>
                </c:pt>
                <c:pt idx="7183">
                  <c:v>-96.0</c:v>
                </c:pt>
                <c:pt idx="7184">
                  <c:v>-90.0</c:v>
                </c:pt>
                <c:pt idx="7185">
                  <c:v>-84.0</c:v>
                </c:pt>
                <c:pt idx="7186">
                  <c:v>-78.0</c:v>
                </c:pt>
                <c:pt idx="7187">
                  <c:v>-72.0</c:v>
                </c:pt>
                <c:pt idx="7188">
                  <c:v>-66.0</c:v>
                </c:pt>
                <c:pt idx="7189">
                  <c:v>-60.0</c:v>
                </c:pt>
                <c:pt idx="7190">
                  <c:v>-54.0</c:v>
                </c:pt>
                <c:pt idx="7191">
                  <c:v>-48.0</c:v>
                </c:pt>
                <c:pt idx="7192">
                  <c:v>-42.0</c:v>
                </c:pt>
                <c:pt idx="7193">
                  <c:v>-36.0</c:v>
                </c:pt>
                <c:pt idx="7194">
                  <c:v>-30.0</c:v>
                </c:pt>
                <c:pt idx="7195">
                  <c:v>-24.0</c:v>
                </c:pt>
                <c:pt idx="7196">
                  <c:v>-18.0</c:v>
                </c:pt>
                <c:pt idx="7197">
                  <c:v>-12.0</c:v>
                </c:pt>
                <c:pt idx="7198">
                  <c:v>-6.0</c:v>
                </c:pt>
                <c:pt idx="7199">
                  <c:v>0.0</c:v>
                </c:pt>
                <c:pt idx="7200">
                  <c:v>6.0</c:v>
                </c:pt>
                <c:pt idx="7201">
                  <c:v>12.0</c:v>
                </c:pt>
                <c:pt idx="7202">
                  <c:v>18.0</c:v>
                </c:pt>
                <c:pt idx="7203">
                  <c:v>24.0</c:v>
                </c:pt>
                <c:pt idx="7204">
                  <c:v>30.0</c:v>
                </c:pt>
                <c:pt idx="7205">
                  <c:v>36.0</c:v>
                </c:pt>
                <c:pt idx="7206">
                  <c:v>42.0</c:v>
                </c:pt>
                <c:pt idx="7207">
                  <c:v>48.0</c:v>
                </c:pt>
                <c:pt idx="7208">
                  <c:v>54.0</c:v>
                </c:pt>
                <c:pt idx="7209">
                  <c:v>60.0</c:v>
                </c:pt>
                <c:pt idx="7210">
                  <c:v>66.0</c:v>
                </c:pt>
                <c:pt idx="7211">
                  <c:v>72.0</c:v>
                </c:pt>
                <c:pt idx="7212">
                  <c:v>78.0</c:v>
                </c:pt>
                <c:pt idx="7213">
                  <c:v>84.0</c:v>
                </c:pt>
                <c:pt idx="7214">
                  <c:v>90.0</c:v>
                </c:pt>
                <c:pt idx="7215">
                  <c:v>96.0</c:v>
                </c:pt>
                <c:pt idx="7216">
                  <c:v>102.0</c:v>
                </c:pt>
                <c:pt idx="7217">
                  <c:v>108.0</c:v>
                </c:pt>
                <c:pt idx="7218">
                  <c:v>114.0</c:v>
                </c:pt>
                <c:pt idx="7219">
                  <c:v>120.0</c:v>
                </c:pt>
                <c:pt idx="7220">
                  <c:v>126.0</c:v>
                </c:pt>
                <c:pt idx="7221">
                  <c:v>132.0</c:v>
                </c:pt>
                <c:pt idx="7222">
                  <c:v>138.0</c:v>
                </c:pt>
                <c:pt idx="7223">
                  <c:v>144.0</c:v>
                </c:pt>
                <c:pt idx="7224">
                  <c:v>150.0</c:v>
                </c:pt>
                <c:pt idx="7225">
                  <c:v>156.0</c:v>
                </c:pt>
                <c:pt idx="7226">
                  <c:v>162.0</c:v>
                </c:pt>
                <c:pt idx="7227">
                  <c:v>168.0</c:v>
                </c:pt>
                <c:pt idx="7228">
                  <c:v>174.0</c:v>
                </c:pt>
                <c:pt idx="7229">
                  <c:v>180.0</c:v>
                </c:pt>
                <c:pt idx="7230">
                  <c:v>186.0</c:v>
                </c:pt>
                <c:pt idx="7231">
                  <c:v>192.0</c:v>
                </c:pt>
                <c:pt idx="7232">
                  <c:v>198.0</c:v>
                </c:pt>
                <c:pt idx="7233">
                  <c:v>204.0</c:v>
                </c:pt>
                <c:pt idx="7234">
                  <c:v>210.0</c:v>
                </c:pt>
                <c:pt idx="7235">
                  <c:v>216.0</c:v>
                </c:pt>
                <c:pt idx="7236">
                  <c:v>222.0</c:v>
                </c:pt>
                <c:pt idx="7237">
                  <c:v>228.0</c:v>
                </c:pt>
                <c:pt idx="7238">
                  <c:v>234.0</c:v>
                </c:pt>
                <c:pt idx="7239">
                  <c:v>240.0</c:v>
                </c:pt>
                <c:pt idx="7240">
                  <c:v>246.0</c:v>
                </c:pt>
                <c:pt idx="7241">
                  <c:v>252.0</c:v>
                </c:pt>
                <c:pt idx="7242">
                  <c:v>258.0</c:v>
                </c:pt>
                <c:pt idx="7243">
                  <c:v>264.0</c:v>
                </c:pt>
                <c:pt idx="7244">
                  <c:v>270.0</c:v>
                </c:pt>
                <c:pt idx="7245">
                  <c:v>276.0</c:v>
                </c:pt>
                <c:pt idx="7246">
                  <c:v>282.0</c:v>
                </c:pt>
                <c:pt idx="7247">
                  <c:v>288.0</c:v>
                </c:pt>
                <c:pt idx="7248">
                  <c:v>294.0</c:v>
                </c:pt>
                <c:pt idx="7249">
                  <c:v>300.0</c:v>
                </c:pt>
                <c:pt idx="7250">
                  <c:v>306.0</c:v>
                </c:pt>
                <c:pt idx="7251">
                  <c:v>312.0</c:v>
                </c:pt>
                <c:pt idx="7252">
                  <c:v>318.0</c:v>
                </c:pt>
                <c:pt idx="7253">
                  <c:v>324.0</c:v>
                </c:pt>
                <c:pt idx="7254">
                  <c:v>330.0</c:v>
                </c:pt>
                <c:pt idx="7255">
                  <c:v>336.0</c:v>
                </c:pt>
                <c:pt idx="7256">
                  <c:v>342.0</c:v>
                </c:pt>
                <c:pt idx="7257">
                  <c:v>348.0</c:v>
                </c:pt>
                <c:pt idx="7258">
                  <c:v>354.0</c:v>
                </c:pt>
                <c:pt idx="7259">
                  <c:v>360.0</c:v>
                </c:pt>
                <c:pt idx="7260">
                  <c:v>366.0</c:v>
                </c:pt>
                <c:pt idx="7261">
                  <c:v>372.0</c:v>
                </c:pt>
                <c:pt idx="7262">
                  <c:v>378.0</c:v>
                </c:pt>
                <c:pt idx="7263">
                  <c:v>384.0</c:v>
                </c:pt>
                <c:pt idx="7264">
                  <c:v>390.0</c:v>
                </c:pt>
                <c:pt idx="7265">
                  <c:v>396.0</c:v>
                </c:pt>
                <c:pt idx="7266">
                  <c:v>402.0</c:v>
                </c:pt>
                <c:pt idx="7267">
                  <c:v>408.0</c:v>
                </c:pt>
                <c:pt idx="7268">
                  <c:v>414.0</c:v>
                </c:pt>
                <c:pt idx="7269">
                  <c:v>420.0</c:v>
                </c:pt>
                <c:pt idx="7270">
                  <c:v>426.0</c:v>
                </c:pt>
                <c:pt idx="7271">
                  <c:v>432.0</c:v>
                </c:pt>
                <c:pt idx="7272">
                  <c:v>438.0</c:v>
                </c:pt>
                <c:pt idx="7273">
                  <c:v>444.0</c:v>
                </c:pt>
                <c:pt idx="7274">
                  <c:v>450.0</c:v>
                </c:pt>
                <c:pt idx="7275">
                  <c:v>456.0</c:v>
                </c:pt>
                <c:pt idx="7276">
                  <c:v>462.0</c:v>
                </c:pt>
                <c:pt idx="7277">
                  <c:v>468.0</c:v>
                </c:pt>
                <c:pt idx="7278">
                  <c:v>474.0</c:v>
                </c:pt>
                <c:pt idx="7279">
                  <c:v>480.0</c:v>
                </c:pt>
                <c:pt idx="7280">
                  <c:v>486.0</c:v>
                </c:pt>
                <c:pt idx="7281">
                  <c:v>492.0</c:v>
                </c:pt>
                <c:pt idx="7282">
                  <c:v>498.0</c:v>
                </c:pt>
                <c:pt idx="7283">
                  <c:v>504.0</c:v>
                </c:pt>
                <c:pt idx="7284">
                  <c:v>510.0</c:v>
                </c:pt>
                <c:pt idx="7285">
                  <c:v>516.0</c:v>
                </c:pt>
                <c:pt idx="7286">
                  <c:v>522.0</c:v>
                </c:pt>
                <c:pt idx="7287">
                  <c:v>528.0</c:v>
                </c:pt>
                <c:pt idx="7288">
                  <c:v>534.0</c:v>
                </c:pt>
                <c:pt idx="7289">
                  <c:v>540.0</c:v>
                </c:pt>
                <c:pt idx="7290">
                  <c:v>546.0</c:v>
                </c:pt>
                <c:pt idx="7291">
                  <c:v>552.0</c:v>
                </c:pt>
                <c:pt idx="7292">
                  <c:v>558.0</c:v>
                </c:pt>
                <c:pt idx="7293">
                  <c:v>564.0</c:v>
                </c:pt>
                <c:pt idx="7294">
                  <c:v>570.0</c:v>
                </c:pt>
                <c:pt idx="7295">
                  <c:v>576.0</c:v>
                </c:pt>
                <c:pt idx="7296">
                  <c:v>582.0</c:v>
                </c:pt>
                <c:pt idx="7297">
                  <c:v>588.0</c:v>
                </c:pt>
                <c:pt idx="7298">
                  <c:v>594.0</c:v>
                </c:pt>
                <c:pt idx="7299">
                  <c:v>600.0</c:v>
                </c:pt>
                <c:pt idx="7300">
                  <c:v>606.0</c:v>
                </c:pt>
                <c:pt idx="7301">
                  <c:v>612.0</c:v>
                </c:pt>
                <c:pt idx="7302">
                  <c:v>618.0</c:v>
                </c:pt>
                <c:pt idx="7303">
                  <c:v>624.0</c:v>
                </c:pt>
                <c:pt idx="7304">
                  <c:v>630.0</c:v>
                </c:pt>
                <c:pt idx="7305">
                  <c:v>636.0</c:v>
                </c:pt>
                <c:pt idx="7306">
                  <c:v>642.0</c:v>
                </c:pt>
                <c:pt idx="7307">
                  <c:v>648.0</c:v>
                </c:pt>
                <c:pt idx="7308">
                  <c:v>654.0</c:v>
                </c:pt>
                <c:pt idx="7309">
                  <c:v>660.0</c:v>
                </c:pt>
                <c:pt idx="7310">
                  <c:v>666.0</c:v>
                </c:pt>
                <c:pt idx="7311">
                  <c:v>672.0</c:v>
                </c:pt>
                <c:pt idx="7312">
                  <c:v>678.0</c:v>
                </c:pt>
                <c:pt idx="7313">
                  <c:v>684.0</c:v>
                </c:pt>
                <c:pt idx="7314">
                  <c:v>690.0</c:v>
                </c:pt>
                <c:pt idx="7315">
                  <c:v>696.0</c:v>
                </c:pt>
                <c:pt idx="7316">
                  <c:v>702.0</c:v>
                </c:pt>
                <c:pt idx="7317">
                  <c:v>708.0</c:v>
                </c:pt>
                <c:pt idx="7318">
                  <c:v>714.0</c:v>
                </c:pt>
                <c:pt idx="7319">
                  <c:v>720.0</c:v>
                </c:pt>
                <c:pt idx="7320">
                  <c:v>726.0</c:v>
                </c:pt>
                <c:pt idx="7321">
                  <c:v>732.0</c:v>
                </c:pt>
                <c:pt idx="7322">
                  <c:v>738.0</c:v>
                </c:pt>
                <c:pt idx="7323">
                  <c:v>744.0</c:v>
                </c:pt>
                <c:pt idx="7324">
                  <c:v>750.0</c:v>
                </c:pt>
                <c:pt idx="7325">
                  <c:v>756.0</c:v>
                </c:pt>
                <c:pt idx="7326">
                  <c:v>762.0</c:v>
                </c:pt>
                <c:pt idx="7327">
                  <c:v>768.0</c:v>
                </c:pt>
                <c:pt idx="7328">
                  <c:v>774.0</c:v>
                </c:pt>
                <c:pt idx="7329">
                  <c:v>780.0</c:v>
                </c:pt>
                <c:pt idx="7330">
                  <c:v>786.0</c:v>
                </c:pt>
                <c:pt idx="7331">
                  <c:v>792.0</c:v>
                </c:pt>
                <c:pt idx="7332">
                  <c:v>798.0</c:v>
                </c:pt>
                <c:pt idx="7333">
                  <c:v>804.0</c:v>
                </c:pt>
                <c:pt idx="7334">
                  <c:v>810.0</c:v>
                </c:pt>
                <c:pt idx="7335">
                  <c:v>816.0</c:v>
                </c:pt>
                <c:pt idx="7336">
                  <c:v>822.0</c:v>
                </c:pt>
                <c:pt idx="7337">
                  <c:v>828.0</c:v>
                </c:pt>
                <c:pt idx="7338">
                  <c:v>834.0</c:v>
                </c:pt>
                <c:pt idx="7339">
                  <c:v>840.0</c:v>
                </c:pt>
                <c:pt idx="7340">
                  <c:v>846.0</c:v>
                </c:pt>
                <c:pt idx="7341">
                  <c:v>852.0</c:v>
                </c:pt>
                <c:pt idx="7342">
                  <c:v>858.0</c:v>
                </c:pt>
                <c:pt idx="7343">
                  <c:v>864.0</c:v>
                </c:pt>
                <c:pt idx="7344">
                  <c:v>870.0</c:v>
                </c:pt>
                <c:pt idx="7345">
                  <c:v>876.0</c:v>
                </c:pt>
                <c:pt idx="7346">
                  <c:v>882.0</c:v>
                </c:pt>
                <c:pt idx="7347">
                  <c:v>888.0</c:v>
                </c:pt>
                <c:pt idx="7348">
                  <c:v>894.0</c:v>
                </c:pt>
                <c:pt idx="7349">
                  <c:v>900.0</c:v>
                </c:pt>
                <c:pt idx="7350">
                  <c:v>906.0</c:v>
                </c:pt>
                <c:pt idx="7351">
                  <c:v>912.0</c:v>
                </c:pt>
                <c:pt idx="7352">
                  <c:v>918.0</c:v>
                </c:pt>
                <c:pt idx="7353">
                  <c:v>924.0</c:v>
                </c:pt>
                <c:pt idx="7354">
                  <c:v>930.0</c:v>
                </c:pt>
                <c:pt idx="7355">
                  <c:v>936.0</c:v>
                </c:pt>
                <c:pt idx="7356">
                  <c:v>942.0</c:v>
                </c:pt>
                <c:pt idx="7357">
                  <c:v>948.0</c:v>
                </c:pt>
                <c:pt idx="7358">
                  <c:v>954.0</c:v>
                </c:pt>
                <c:pt idx="7359">
                  <c:v>960.0</c:v>
                </c:pt>
                <c:pt idx="7360">
                  <c:v>966.0</c:v>
                </c:pt>
                <c:pt idx="7361">
                  <c:v>972.0</c:v>
                </c:pt>
                <c:pt idx="7362">
                  <c:v>978.0</c:v>
                </c:pt>
                <c:pt idx="7363">
                  <c:v>984.0</c:v>
                </c:pt>
                <c:pt idx="7364">
                  <c:v>990.0</c:v>
                </c:pt>
                <c:pt idx="7365">
                  <c:v>996.0</c:v>
                </c:pt>
                <c:pt idx="7366">
                  <c:v>1002.0</c:v>
                </c:pt>
                <c:pt idx="7367">
                  <c:v>1008.0</c:v>
                </c:pt>
                <c:pt idx="7368">
                  <c:v>1014.0</c:v>
                </c:pt>
                <c:pt idx="7369">
                  <c:v>1020.0</c:v>
                </c:pt>
                <c:pt idx="7370">
                  <c:v>1026.0</c:v>
                </c:pt>
                <c:pt idx="7371">
                  <c:v>1032.0</c:v>
                </c:pt>
                <c:pt idx="7372">
                  <c:v>1038.0</c:v>
                </c:pt>
                <c:pt idx="7373">
                  <c:v>1044.0</c:v>
                </c:pt>
                <c:pt idx="7374">
                  <c:v>1050.0</c:v>
                </c:pt>
                <c:pt idx="7375">
                  <c:v>1056.0</c:v>
                </c:pt>
                <c:pt idx="7376">
                  <c:v>1062.0</c:v>
                </c:pt>
                <c:pt idx="7377">
                  <c:v>1068.0</c:v>
                </c:pt>
                <c:pt idx="7378">
                  <c:v>1074.0</c:v>
                </c:pt>
                <c:pt idx="7379">
                  <c:v>1080.0</c:v>
                </c:pt>
                <c:pt idx="7380">
                  <c:v>1086.0</c:v>
                </c:pt>
                <c:pt idx="7381">
                  <c:v>1092.0</c:v>
                </c:pt>
                <c:pt idx="7382">
                  <c:v>1098.0</c:v>
                </c:pt>
                <c:pt idx="7383">
                  <c:v>1104.0</c:v>
                </c:pt>
                <c:pt idx="7384">
                  <c:v>1110.0</c:v>
                </c:pt>
                <c:pt idx="7385">
                  <c:v>1116.0</c:v>
                </c:pt>
                <c:pt idx="7386">
                  <c:v>1122.0</c:v>
                </c:pt>
                <c:pt idx="7387">
                  <c:v>1128.0</c:v>
                </c:pt>
                <c:pt idx="7388">
                  <c:v>1134.0</c:v>
                </c:pt>
                <c:pt idx="7389">
                  <c:v>1140.0</c:v>
                </c:pt>
                <c:pt idx="7390">
                  <c:v>1146.0</c:v>
                </c:pt>
                <c:pt idx="7391">
                  <c:v>1152.0</c:v>
                </c:pt>
                <c:pt idx="7392">
                  <c:v>1158.0</c:v>
                </c:pt>
                <c:pt idx="7393">
                  <c:v>1164.0</c:v>
                </c:pt>
                <c:pt idx="7394">
                  <c:v>1170.0</c:v>
                </c:pt>
                <c:pt idx="7395">
                  <c:v>1176.0</c:v>
                </c:pt>
                <c:pt idx="7396">
                  <c:v>1182.0</c:v>
                </c:pt>
                <c:pt idx="7397">
                  <c:v>1188.0</c:v>
                </c:pt>
                <c:pt idx="7398">
                  <c:v>1194.0</c:v>
                </c:pt>
                <c:pt idx="7399">
                  <c:v>1200.0</c:v>
                </c:pt>
                <c:pt idx="7400">
                  <c:v>1206.0</c:v>
                </c:pt>
                <c:pt idx="7401">
                  <c:v>1212.0</c:v>
                </c:pt>
                <c:pt idx="7402">
                  <c:v>1218.0</c:v>
                </c:pt>
                <c:pt idx="7403">
                  <c:v>1224.0</c:v>
                </c:pt>
                <c:pt idx="7404">
                  <c:v>1230.0</c:v>
                </c:pt>
                <c:pt idx="7405">
                  <c:v>1236.0</c:v>
                </c:pt>
                <c:pt idx="7406">
                  <c:v>1242.0</c:v>
                </c:pt>
                <c:pt idx="7407">
                  <c:v>1248.0</c:v>
                </c:pt>
                <c:pt idx="7408">
                  <c:v>1254.0</c:v>
                </c:pt>
                <c:pt idx="7409">
                  <c:v>1260.0</c:v>
                </c:pt>
                <c:pt idx="7410">
                  <c:v>1266.0</c:v>
                </c:pt>
                <c:pt idx="7411">
                  <c:v>1272.0</c:v>
                </c:pt>
                <c:pt idx="7412">
                  <c:v>1278.0</c:v>
                </c:pt>
                <c:pt idx="7413">
                  <c:v>1284.0</c:v>
                </c:pt>
                <c:pt idx="7414">
                  <c:v>1290.0</c:v>
                </c:pt>
                <c:pt idx="7415">
                  <c:v>1296.0</c:v>
                </c:pt>
                <c:pt idx="7416">
                  <c:v>1302.0</c:v>
                </c:pt>
                <c:pt idx="7417">
                  <c:v>1308.0</c:v>
                </c:pt>
                <c:pt idx="7418">
                  <c:v>1314.0</c:v>
                </c:pt>
                <c:pt idx="7419">
                  <c:v>1320.0</c:v>
                </c:pt>
                <c:pt idx="7420">
                  <c:v>1326.0</c:v>
                </c:pt>
                <c:pt idx="7421">
                  <c:v>1332.0</c:v>
                </c:pt>
                <c:pt idx="7422">
                  <c:v>1338.0</c:v>
                </c:pt>
                <c:pt idx="7423">
                  <c:v>1344.0</c:v>
                </c:pt>
                <c:pt idx="7424">
                  <c:v>1350.0</c:v>
                </c:pt>
                <c:pt idx="7425">
                  <c:v>1356.0</c:v>
                </c:pt>
                <c:pt idx="7426">
                  <c:v>1362.0</c:v>
                </c:pt>
                <c:pt idx="7427">
                  <c:v>1368.0</c:v>
                </c:pt>
                <c:pt idx="7428">
                  <c:v>1374.0</c:v>
                </c:pt>
                <c:pt idx="7429">
                  <c:v>1380.0</c:v>
                </c:pt>
                <c:pt idx="7430">
                  <c:v>1386.0</c:v>
                </c:pt>
                <c:pt idx="7431">
                  <c:v>1392.0</c:v>
                </c:pt>
                <c:pt idx="7432">
                  <c:v>1398.0</c:v>
                </c:pt>
                <c:pt idx="7433">
                  <c:v>1404.0</c:v>
                </c:pt>
                <c:pt idx="7434">
                  <c:v>1410.0</c:v>
                </c:pt>
                <c:pt idx="7435">
                  <c:v>1416.0</c:v>
                </c:pt>
                <c:pt idx="7436">
                  <c:v>1422.0</c:v>
                </c:pt>
                <c:pt idx="7437">
                  <c:v>1428.0</c:v>
                </c:pt>
                <c:pt idx="7438">
                  <c:v>1434.0</c:v>
                </c:pt>
                <c:pt idx="7439">
                  <c:v>1440.0</c:v>
                </c:pt>
                <c:pt idx="7440">
                  <c:v>1446.0</c:v>
                </c:pt>
                <c:pt idx="7441">
                  <c:v>1452.0</c:v>
                </c:pt>
                <c:pt idx="7442">
                  <c:v>1458.0</c:v>
                </c:pt>
                <c:pt idx="7443">
                  <c:v>1464.0</c:v>
                </c:pt>
                <c:pt idx="7444">
                  <c:v>1470.0</c:v>
                </c:pt>
                <c:pt idx="7445">
                  <c:v>1476.0</c:v>
                </c:pt>
                <c:pt idx="7446">
                  <c:v>1482.0</c:v>
                </c:pt>
                <c:pt idx="7447">
                  <c:v>1488.0</c:v>
                </c:pt>
                <c:pt idx="7448">
                  <c:v>1494.0</c:v>
                </c:pt>
                <c:pt idx="7449">
                  <c:v>1500.0</c:v>
                </c:pt>
                <c:pt idx="7450">
                  <c:v>1494.0</c:v>
                </c:pt>
                <c:pt idx="7451">
                  <c:v>1488.0</c:v>
                </c:pt>
                <c:pt idx="7452">
                  <c:v>1482.0</c:v>
                </c:pt>
                <c:pt idx="7453">
                  <c:v>1476.0</c:v>
                </c:pt>
                <c:pt idx="7454">
                  <c:v>1470.0</c:v>
                </c:pt>
                <c:pt idx="7455">
                  <c:v>1464.0</c:v>
                </c:pt>
                <c:pt idx="7456">
                  <c:v>1458.0</c:v>
                </c:pt>
                <c:pt idx="7457">
                  <c:v>1452.0</c:v>
                </c:pt>
                <c:pt idx="7458">
                  <c:v>1446.0</c:v>
                </c:pt>
                <c:pt idx="7459">
                  <c:v>1440.0</c:v>
                </c:pt>
                <c:pt idx="7460">
                  <c:v>1434.0</c:v>
                </c:pt>
                <c:pt idx="7461">
                  <c:v>1428.0</c:v>
                </c:pt>
                <c:pt idx="7462">
                  <c:v>1422.0</c:v>
                </c:pt>
                <c:pt idx="7463">
                  <c:v>1416.0</c:v>
                </c:pt>
                <c:pt idx="7464">
                  <c:v>1410.0</c:v>
                </c:pt>
                <c:pt idx="7465">
                  <c:v>1404.0</c:v>
                </c:pt>
                <c:pt idx="7466">
                  <c:v>1398.0</c:v>
                </c:pt>
                <c:pt idx="7467">
                  <c:v>1392.0</c:v>
                </c:pt>
                <c:pt idx="7468">
                  <c:v>1386.0</c:v>
                </c:pt>
                <c:pt idx="7469">
                  <c:v>1380.0</c:v>
                </c:pt>
                <c:pt idx="7470">
                  <c:v>1374.0</c:v>
                </c:pt>
                <c:pt idx="7471">
                  <c:v>1368.0</c:v>
                </c:pt>
                <c:pt idx="7472">
                  <c:v>1362.0</c:v>
                </c:pt>
                <c:pt idx="7473">
                  <c:v>1356.0</c:v>
                </c:pt>
                <c:pt idx="7474">
                  <c:v>1350.0</c:v>
                </c:pt>
                <c:pt idx="7475">
                  <c:v>1344.0</c:v>
                </c:pt>
                <c:pt idx="7476">
                  <c:v>1338.0</c:v>
                </c:pt>
                <c:pt idx="7477">
                  <c:v>1332.0</c:v>
                </c:pt>
                <c:pt idx="7478">
                  <c:v>1326.0</c:v>
                </c:pt>
                <c:pt idx="7479">
                  <c:v>1320.0</c:v>
                </c:pt>
                <c:pt idx="7480">
                  <c:v>1314.0</c:v>
                </c:pt>
                <c:pt idx="7481">
                  <c:v>1308.0</c:v>
                </c:pt>
                <c:pt idx="7482">
                  <c:v>1302.0</c:v>
                </c:pt>
                <c:pt idx="7483">
                  <c:v>1296.0</c:v>
                </c:pt>
                <c:pt idx="7484">
                  <c:v>1290.0</c:v>
                </c:pt>
                <c:pt idx="7485">
                  <c:v>1284.0</c:v>
                </c:pt>
                <c:pt idx="7486">
                  <c:v>1278.0</c:v>
                </c:pt>
                <c:pt idx="7487">
                  <c:v>1272.0</c:v>
                </c:pt>
                <c:pt idx="7488">
                  <c:v>1266.0</c:v>
                </c:pt>
                <c:pt idx="7489">
                  <c:v>1260.0</c:v>
                </c:pt>
                <c:pt idx="7490">
                  <c:v>1254.0</c:v>
                </c:pt>
                <c:pt idx="7491">
                  <c:v>1248.0</c:v>
                </c:pt>
                <c:pt idx="7492">
                  <c:v>1242.0</c:v>
                </c:pt>
                <c:pt idx="7493">
                  <c:v>1236.0</c:v>
                </c:pt>
                <c:pt idx="7494">
                  <c:v>1230.0</c:v>
                </c:pt>
                <c:pt idx="7495">
                  <c:v>1224.0</c:v>
                </c:pt>
                <c:pt idx="7496">
                  <c:v>1218.0</c:v>
                </c:pt>
                <c:pt idx="7497">
                  <c:v>1212.0</c:v>
                </c:pt>
                <c:pt idx="7498">
                  <c:v>1206.0</c:v>
                </c:pt>
                <c:pt idx="7499">
                  <c:v>1200.0</c:v>
                </c:pt>
                <c:pt idx="7500">
                  <c:v>1194.0</c:v>
                </c:pt>
                <c:pt idx="7501">
                  <c:v>1188.0</c:v>
                </c:pt>
                <c:pt idx="7502">
                  <c:v>1182.0</c:v>
                </c:pt>
                <c:pt idx="7503">
                  <c:v>1176.0</c:v>
                </c:pt>
                <c:pt idx="7504">
                  <c:v>1170.0</c:v>
                </c:pt>
                <c:pt idx="7505">
                  <c:v>1164.0</c:v>
                </c:pt>
                <c:pt idx="7506">
                  <c:v>1158.0</c:v>
                </c:pt>
                <c:pt idx="7507">
                  <c:v>1152.0</c:v>
                </c:pt>
                <c:pt idx="7508">
                  <c:v>1146.0</c:v>
                </c:pt>
                <c:pt idx="7509">
                  <c:v>1140.0</c:v>
                </c:pt>
                <c:pt idx="7510">
                  <c:v>1134.0</c:v>
                </c:pt>
                <c:pt idx="7511">
                  <c:v>1128.0</c:v>
                </c:pt>
                <c:pt idx="7512">
                  <c:v>1122.0</c:v>
                </c:pt>
                <c:pt idx="7513">
                  <c:v>1116.0</c:v>
                </c:pt>
                <c:pt idx="7514">
                  <c:v>1110.0</c:v>
                </c:pt>
                <c:pt idx="7515">
                  <c:v>1104.0</c:v>
                </c:pt>
                <c:pt idx="7516">
                  <c:v>1098.0</c:v>
                </c:pt>
                <c:pt idx="7517">
                  <c:v>1092.0</c:v>
                </c:pt>
                <c:pt idx="7518">
                  <c:v>1086.0</c:v>
                </c:pt>
                <c:pt idx="7519">
                  <c:v>1080.0</c:v>
                </c:pt>
                <c:pt idx="7520">
                  <c:v>1074.0</c:v>
                </c:pt>
                <c:pt idx="7521">
                  <c:v>1068.0</c:v>
                </c:pt>
                <c:pt idx="7522">
                  <c:v>1062.0</c:v>
                </c:pt>
                <c:pt idx="7523">
                  <c:v>1056.0</c:v>
                </c:pt>
                <c:pt idx="7524">
                  <c:v>1050.0</c:v>
                </c:pt>
                <c:pt idx="7525">
                  <c:v>1044.0</c:v>
                </c:pt>
                <c:pt idx="7526">
                  <c:v>1038.0</c:v>
                </c:pt>
                <c:pt idx="7527">
                  <c:v>1032.0</c:v>
                </c:pt>
                <c:pt idx="7528">
                  <c:v>1026.0</c:v>
                </c:pt>
                <c:pt idx="7529">
                  <c:v>1020.0</c:v>
                </c:pt>
                <c:pt idx="7530">
                  <c:v>1014.0</c:v>
                </c:pt>
                <c:pt idx="7531">
                  <c:v>1008.0</c:v>
                </c:pt>
                <c:pt idx="7532">
                  <c:v>1002.0</c:v>
                </c:pt>
                <c:pt idx="7533">
                  <c:v>996.0</c:v>
                </c:pt>
                <c:pt idx="7534">
                  <c:v>990.0</c:v>
                </c:pt>
                <c:pt idx="7535">
                  <c:v>984.0</c:v>
                </c:pt>
                <c:pt idx="7536">
                  <c:v>978.0</c:v>
                </c:pt>
                <c:pt idx="7537">
                  <c:v>972.0</c:v>
                </c:pt>
                <c:pt idx="7538">
                  <c:v>966.0</c:v>
                </c:pt>
                <c:pt idx="7539">
                  <c:v>960.0</c:v>
                </c:pt>
                <c:pt idx="7540">
                  <c:v>954.0</c:v>
                </c:pt>
                <c:pt idx="7541">
                  <c:v>948.0</c:v>
                </c:pt>
                <c:pt idx="7542">
                  <c:v>942.0</c:v>
                </c:pt>
                <c:pt idx="7543">
                  <c:v>936.0</c:v>
                </c:pt>
                <c:pt idx="7544">
                  <c:v>930.0</c:v>
                </c:pt>
                <c:pt idx="7545">
                  <c:v>924.0</c:v>
                </c:pt>
                <c:pt idx="7546">
                  <c:v>918.0</c:v>
                </c:pt>
                <c:pt idx="7547">
                  <c:v>912.0</c:v>
                </c:pt>
                <c:pt idx="7548">
                  <c:v>906.0</c:v>
                </c:pt>
                <c:pt idx="7549">
                  <c:v>900.0</c:v>
                </c:pt>
                <c:pt idx="7550">
                  <c:v>894.0</c:v>
                </c:pt>
                <c:pt idx="7551">
                  <c:v>888.0</c:v>
                </c:pt>
                <c:pt idx="7552">
                  <c:v>882.0</c:v>
                </c:pt>
                <c:pt idx="7553">
                  <c:v>876.0</c:v>
                </c:pt>
                <c:pt idx="7554">
                  <c:v>870.0</c:v>
                </c:pt>
                <c:pt idx="7555">
                  <c:v>864.0</c:v>
                </c:pt>
                <c:pt idx="7556">
                  <c:v>858.0</c:v>
                </c:pt>
                <c:pt idx="7557">
                  <c:v>852.0</c:v>
                </c:pt>
                <c:pt idx="7558">
                  <c:v>846.0</c:v>
                </c:pt>
                <c:pt idx="7559">
                  <c:v>840.0</c:v>
                </c:pt>
                <c:pt idx="7560">
                  <c:v>834.0</c:v>
                </c:pt>
                <c:pt idx="7561">
                  <c:v>828.0</c:v>
                </c:pt>
                <c:pt idx="7562">
                  <c:v>822.0</c:v>
                </c:pt>
                <c:pt idx="7563">
                  <c:v>816.0</c:v>
                </c:pt>
                <c:pt idx="7564">
                  <c:v>810.0</c:v>
                </c:pt>
                <c:pt idx="7565">
                  <c:v>804.0</c:v>
                </c:pt>
                <c:pt idx="7566">
                  <c:v>798.0</c:v>
                </c:pt>
                <c:pt idx="7567">
                  <c:v>792.0</c:v>
                </c:pt>
                <c:pt idx="7568">
                  <c:v>786.0</c:v>
                </c:pt>
                <c:pt idx="7569">
                  <c:v>780.0</c:v>
                </c:pt>
                <c:pt idx="7570">
                  <c:v>774.0</c:v>
                </c:pt>
                <c:pt idx="7571">
                  <c:v>768.0</c:v>
                </c:pt>
                <c:pt idx="7572">
                  <c:v>762.0</c:v>
                </c:pt>
                <c:pt idx="7573">
                  <c:v>756.0</c:v>
                </c:pt>
                <c:pt idx="7574">
                  <c:v>750.0</c:v>
                </c:pt>
                <c:pt idx="7575">
                  <c:v>744.0</c:v>
                </c:pt>
                <c:pt idx="7576">
                  <c:v>738.0</c:v>
                </c:pt>
                <c:pt idx="7577">
                  <c:v>732.0</c:v>
                </c:pt>
                <c:pt idx="7578">
                  <c:v>726.0</c:v>
                </c:pt>
                <c:pt idx="7579">
                  <c:v>720.0</c:v>
                </c:pt>
                <c:pt idx="7580">
                  <c:v>714.0</c:v>
                </c:pt>
                <c:pt idx="7581">
                  <c:v>708.0</c:v>
                </c:pt>
                <c:pt idx="7582">
                  <c:v>702.0</c:v>
                </c:pt>
                <c:pt idx="7583">
                  <c:v>696.0</c:v>
                </c:pt>
                <c:pt idx="7584">
                  <c:v>690.0</c:v>
                </c:pt>
                <c:pt idx="7585">
                  <c:v>684.0</c:v>
                </c:pt>
                <c:pt idx="7586">
                  <c:v>678.0</c:v>
                </c:pt>
                <c:pt idx="7587">
                  <c:v>672.0</c:v>
                </c:pt>
                <c:pt idx="7588">
                  <c:v>666.0</c:v>
                </c:pt>
                <c:pt idx="7589">
                  <c:v>660.0</c:v>
                </c:pt>
                <c:pt idx="7590">
                  <c:v>654.0</c:v>
                </c:pt>
                <c:pt idx="7591">
                  <c:v>648.0</c:v>
                </c:pt>
                <c:pt idx="7592">
                  <c:v>642.0</c:v>
                </c:pt>
                <c:pt idx="7593">
                  <c:v>636.0</c:v>
                </c:pt>
                <c:pt idx="7594">
                  <c:v>630.0</c:v>
                </c:pt>
                <c:pt idx="7595">
                  <c:v>624.0</c:v>
                </c:pt>
                <c:pt idx="7596">
                  <c:v>618.0</c:v>
                </c:pt>
                <c:pt idx="7597">
                  <c:v>612.0</c:v>
                </c:pt>
                <c:pt idx="7598">
                  <c:v>606.0</c:v>
                </c:pt>
                <c:pt idx="7599">
                  <c:v>600.0</c:v>
                </c:pt>
                <c:pt idx="7600">
                  <c:v>594.0</c:v>
                </c:pt>
                <c:pt idx="7601">
                  <c:v>588.0</c:v>
                </c:pt>
                <c:pt idx="7602">
                  <c:v>582.0</c:v>
                </c:pt>
                <c:pt idx="7603">
                  <c:v>576.0</c:v>
                </c:pt>
                <c:pt idx="7604">
                  <c:v>570.0</c:v>
                </c:pt>
                <c:pt idx="7605">
                  <c:v>564.0</c:v>
                </c:pt>
                <c:pt idx="7606">
                  <c:v>558.0</c:v>
                </c:pt>
                <c:pt idx="7607">
                  <c:v>552.0</c:v>
                </c:pt>
                <c:pt idx="7608">
                  <c:v>546.0</c:v>
                </c:pt>
                <c:pt idx="7609">
                  <c:v>540.0</c:v>
                </c:pt>
                <c:pt idx="7610">
                  <c:v>534.0</c:v>
                </c:pt>
                <c:pt idx="7611">
                  <c:v>528.0</c:v>
                </c:pt>
                <c:pt idx="7612">
                  <c:v>522.0</c:v>
                </c:pt>
                <c:pt idx="7613">
                  <c:v>516.0</c:v>
                </c:pt>
                <c:pt idx="7614">
                  <c:v>510.0</c:v>
                </c:pt>
                <c:pt idx="7615">
                  <c:v>504.0</c:v>
                </c:pt>
                <c:pt idx="7616">
                  <c:v>498.0</c:v>
                </c:pt>
                <c:pt idx="7617">
                  <c:v>492.0</c:v>
                </c:pt>
                <c:pt idx="7618">
                  <c:v>486.0</c:v>
                </c:pt>
                <c:pt idx="7619">
                  <c:v>480.0</c:v>
                </c:pt>
                <c:pt idx="7620">
                  <c:v>474.0</c:v>
                </c:pt>
                <c:pt idx="7621">
                  <c:v>468.0</c:v>
                </c:pt>
                <c:pt idx="7622">
                  <c:v>462.0</c:v>
                </c:pt>
                <c:pt idx="7623">
                  <c:v>456.0</c:v>
                </c:pt>
                <c:pt idx="7624">
                  <c:v>450.0</c:v>
                </c:pt>
                <c:pt idx="7625">
                  <c:v>444.0</c:v>
                </c:pt>
                <c:pt idx="7626">
                  <c:v>438.0</c:v>
                </c:pt>
                <c:pt idx="7627">
                  <c:v>432.0</c:v>
                </c:pt>
                <c:pt idx="7628">
                  <c:v>426.0</c:v>
                </c:pt>
                <c:pt idx="7629">
                  <c:v>420.0</c:v>
                </c:pt>
                <c:pt idx="7630">
                  <c:v>414.0</c:v>
                </c:pt>
                <c:pt idx="7631">
                  <c:v>408.0</c:v>
                </c:pt>
                <c:pt idx="7632">
                  <c:v>402.0</c:v>
                </c:pt>
                <c:pt idx="7633">
                  <c:v>396.0</c:v>
                </c:pt>
                <c:pt idx="7634">
                  <c:v>390.0</c:v>
                </c:pt>
                <c:pt idx="7635">
                  <c:v>384.0</c:v>
                </c:pt>
                <c:pt idx="7636">
                  <c:v>378.0</c:v>
                </c:pt>
                <c:pt idx="7637">
                  <c:v>372.0</c:v>
                </c:pt>
                <c:pt idx="7638">
                  <c:v>366.0</c:v>
                </c:pt>
                <c:pt idx="7639">
                  <c:v>360.0</c:v>
                </c:pt>
                <c:pt idx="7640">
                  <c:v>354.0</c:v>
                </c:pt>
                <c:pt idx="7641">
                  <c:v>348.0</c:v>
                </c:pt>
                <c:pt idx="7642">
                  <c:v>342.0</c:v>
                </c:pt>
                <c:pt idx="7643">
                  <c:v>336.0</c:v>
                </c:pt>
                <c:pt idx="7644">
                  <c:v>330.0</c:v>
                </c:pt>
                <c:pt idx="7645">
                  <c:v>324.0</c:v>
                </c:pt>
                <c:pt idx="7646">
                  <c:v>318.0</c:v>
                </c:pt>
                <c:pt idx="7647">
                  <c:v>312.0</c:v>
                </c:pt>
                <c:pt idx="7648">
                  <c:v>306.0</c:v>
                </c:pt>
                <c:pt idx="7649">
                  <c:v>300.0</c:v>
                </c:pt>
                <c:pt idx="7650">
                  <c:v>294.0</c:v>
                </c:pt>
                <c:pt idx="7651">
                  <c:v>288.0</c:v>
                </c:pt>
                <c:pt idx="7652">
                  <c:v>282.0</c:v>
                </c:pt>
                <c:pt idx="7653">
                  <c:v>276.0</c:v>
                </c:pt>
                <c:pt idx="7654">
                  <c:v>270.0</c:v>
                </c:pt>
                <c:pt idx="7655">
                  <c:v>264.0</c:v>
                </c:pt>
                <c:pt idx="7656">
                  <c:v>258.0</c:v>
                </c:pt>
                <c:pt idx="7657">
                  <c:v>252.0</c:v>
                </c:pt>
                <c:pt idx="7658">
                  <c:v>246.0</c:v>
                </c:pt>
                <c:pt idx="7659">
                  <c:v>240.0</c:v>
                </c:pt>
                <c:pt idx="7660">
                  <c:v>234.0</c:v>
                </c:pt>
                <c:pt idx="7661">
                  <c:v>228.0</c:v>
                </c:pt>
                <c:pt idx="7662">
                  <c:v>222.0</c:v>
                </c:pt>
                <c:pt idx="7663">
                  <c:v>216.0</c:v>
                </c:pt>
                <c:pt idx="7664">
                  <c:v>210.0</c:v>
                </c:pt>
                <c:pt idx="7665">
                  <c:v>204.0</c:v>
                </c:pt>
                <c:pt idx="7666">
                  <c:v>198.0</c:v>
                </c:pt>
                <c:pt idx="7667">
                  <c:v>192.0</c:v>
                </c:pt>
                <c:pt idx="7668">
                  <c:v>186.0</c:v>
                </c:pt>
                <c:pt idx="7669">
                  <c:v>180.0</c:v>
                </c:pt>
                <c:pt idx="7670">
                  <c:v>174.0</c:v>
                </c:pt>
                <c:pt idx="7671">
                  <c:v>168.0</c:v>
                </c:pt>
                <c:pt idx="7672">
                  <c:v>162.0</c:v>
                </c:pt>
                <c:pt idx="7673">
                  <c:v>156.0</c:v>
                </c:pt>
                <c:pt idx="7674">
                  <c:v>150.0</c:v>
                </c:pt>
                <c:pt idx="7675">
                  <c:v>144.0</c:v>
                </c:pt>
                <c:pt idx="7676">
                  <c:v>138.0</c:v>
                </c:pt>
                <c:pt idx="7677">
                  <c:v>132.0</c:v>
                </c:pt>
                <c:pt idx="7678">
                  <c:v>126.0</c:v>
                </c:pt>
                <c:pt idx="7679">
                  <c:v>120.0</c:v>
                </c:pt>
                <c:pt idx="7680">
                  <c:v>114.0</c:v>
                </c:pt>
                <c:pt idx="7681">
                  <c:v>108.0</c:v>
                </c:pt>
                <c:pt idx="7682">
                  <c:v>102.0</c:v>
                </c:pt>
                <c:pt idx="7683">
                  <c:v>96.0</c:v>
                </c:pt>
                <c:pt idx="7684">
                  <c:v>90.0</c:v>
                </c:pt>
                <c:pt idx="7685">
                  <c:v>84.0</c:v>
                </c:pt>
                <c:pt idx="7686">
                  <c:v>78.0</c:v>
                </c:pt>
                <c:pt idx="7687">
                  <c:v>72.0</c:v>
                </c:pt>
                <c:pt idx="7688">
                  <c:v>66.0</c:v>
                </c:pt>
                <c:pt idx="7689">
                  <c:v>60.0</c:v>
                </c:pt>
                <c:pt idx="7690">
                  <c:v>54.0</c:v>
                </c:pt>
                <c:pt idx="7691">
                  <c:v>48.0</c:v>
                </c:pt>
                <c:pt idx="7692">
                  <c:v>42.0</c:v>
                </c:pt>
                <c:pt idx="7693">
                  <c:v>36.0</c:v>
                </c:pt>
                <c:pt idx="7694">
                  <c:v>30.0</c:v>
                </c:pt>
                <c:pt idx="7695">
                  <c:v>24.0</c:v>
                </c:pt>
                <c:pt idx="7696">
                  <c:v>18.0</c:v>
                </c:pt>
                <c:pt idx="7697">
                  <c:v>12.0</c:v>
                </c:pt>
                <c:pt idx="7698">
                  <c:v>6.0</c:v>
                </c:pt>
                <c:pt idx="7699">
                  <c:v>0.0</c:v>
                </c:pt>
                <c:pt idx="7700">
                  <c:v>-6.0</c:v>
                </c:pt>
                <c:pt idx="7701">
                  <c:v>-12.0</c:v>
                </c:pt>
                <c:pt idx="7702">
                  <c:v>-18.0</c:v>
                </c:pt>
                <c:pt idx="7703">
                  <c:v>-24.0</c:v>
                </c:pt>
                <c:pt idx="7704">
                  <c:v>-30.0</c:v>
                </c:pt>
                <c:pt idx="7705">
                  <c:v>-36.0</c:v>
                </c:pt>
                <c:pt idx="7706">
                  <c:v>-42.0</c:v>
                </c:pt>
                <c:pt idx="7707">
                  <c:v>-48.0</c:v>
                </c:pt>
                <c:pt idx="7708">
                  <c:v>-54.0</c:v>
                </c:pt>
                <c:pt idx="7709">
                  <c:v>-60.0</c:v>
                </c:pt>
                <c:pt idx="7710">
                  <c:v>-66.0</c:v>
                </c:pt>
                <c:pt idx="7711">
                  <c:v>-72.0</c:v>
                </c:pt>
                <c:pt idx="7712">
                  <c:v>-78.0</c:v>
                </c:pt>
                <c:pt idx="7713">
                  <c:v>-84.0</c:v>
                </c:pt>
                <c:pt idx="7714">
                  <c:v>-90.0</c:v>
                </c:pt>
                <c:pt idx="7715">
                  <c:v>-96.0</c:v>
                </c:pt>
                <c:pt idx="7716">
                  <c:v>-102.0</c:v>
                </c:pt>
                <c:pt idx="7717">
                  <c:v>-108.0</c:v>
                </c:pt>
                <c:pt idx="7718">
                  <c:v>-114.0</c:v>
                </c:pt>
                <c:pt idx="7719">
                  <c:v>-120.0</c:v>
                </c:pt>
                <c:pt idx="7720">
                  <c:v>-126.0</c:v>
                </c:pt>
                <c:pt idx="7721">
                  <c:v>-132.0</c:v>
                </c:pt>
                <c:pt idx="7722">
                  <c:v>-138.0</c:v>
                </c:pt>
                <c:pt idx="7723">
                  <c:v>-144.0</c:v>
                </c:pt>
                <c:pt idx="7724">
                  <c:v>-150.0</c:v>
                </c:pt>
                <c:pt idx="7725">
                  <c:v>-156.0</c:v>
                </c:pt>
                <c:pt idx="7726">
                  <c:v>-162.0</c:v>
                </c:pt>
                <c:pt idx="7727">
                  <c:v>-168.0</c:v>
                </c:pt>
                <c:pt idx="7728">
                  <c:v>-174.0</c:v>
                </c:pt>
                <c:pt idx="7729">
                  <c:v>-180.0</c:v>
                </c:pt>
                <c:pt idx="7730">
                  <c:v>-186.0</c:v>
                </c:pt>
                <c:pt idx="7731">
                  <c:v>-192.0</c:v>
                </c:pt>
                <c:pt idx="7732">
                  <c:v>-198.0</c:v>
                </c:pt>
                <c:pt idx="7733">
                  <c:v>-204.0</c:v>
                </c:pt>
                <c:pt idx="7734">
                  <c:v>-210.0</c:v>
                </c:pt>
                <c:pt idx="7735">
                  <c:v>-216.0</c:v>
                </c:pt>
                <c:pt idx="7736">
                  <c:v>-222.0</c:v>
                </c:pt>
                <c:pt idx="7737">
                  <c:v>-228.0</c:v>
                </c:pt>
                <c:pt idx="7738">
                  <c:v>-234.0</c:v>
                </c:pt>
                <c:pt idx="7739">
                  <c:v>-240.0</c:v>
                </c:pt>
                <c:pt idx="7740">
                  <c:v>-246.0</c:v>
                </c:pt>
                <c:pt idx="7741">
                  <c:v>-252.0</c:v>
                </c:pt>
                <c:pt idx="7742">
                  <c:v>-258.0</c:v>
                </c:pt>
                <c:pt idx="7743">
                  <c:v>-264.0</c:v>
                </c:pt>
                <c:pt idx="7744">
                  <c:v>-270.0</c:v>
                </c:pt>
                <c:pt idx="7745">
                  <c:v>-276.0</c:v>
                </c:pt>
                <c:pt idx="7746">
                  <c:v>-282.0</c:v>
                </c:pt>
                <c:pt idx="7747">
                  <c:v>-288.0</c:v>
                </c:pt>
                <c:pt idx="7748">
                  <c:v>-294.0</c:v>
                </c:pt>
                <c:pt idx="7749">
                  <c:v>-300.0</c:v>
                </c:pt>
                <c:pt idx="7750">
                  <c:v>-306.0</c:v>
                </c:pt>
                <c:pt idx="7751">
                  <c:v>-312.0</c:v>
                </c:pt>
                <c:pt idx="7752">
                  <c:v>-318.0</c:v>
                </c:pt>
                <c:pt idx="7753">
                  <c:v>-324.0</c:v>
                </c:pt>
                <c:pt idx="7754">
                  <c:v>-330.0</c:v>
                </c:pt>
                <c:pt idx="7755">
                  <c:v>-336.0</c:v>
                </c:pt>
                <c:pt idx="7756">
                  <c:v>-342.0</c:v>
                </c:pt>
                <c:pt idx="7757">
                  <c:v>-348.0</c:v>
                </c:pt>
                <c:pt idx="7758">
                  <c:v>-354.0</c:v>
                </c:pt>
                <c:pt idx="7759">
                  <c:v>-360.0</c:v>
                </c:pt>
                <c:pt idx="7760">
                  <c:v>-366.0</c:v>
                </c:pt>
                <c:pt idx="7761">
                  <c:v>-372.0</c:v>
                </c:pt>
                <c:pt idx="7762">
                  <c:v>-378.0</c:v>
                </c:pt>
                <c:pt idx="7763">
                  <c:v>-384.0</c:v>
                </c:pt>
                <c:pt idx="7764">
                  <c:v>-390.0</c:v>
                </c:pt>
                <c:pt idx="7765">
                  <c:v>-396.0</c:v>
                </c:pt>
                <c:pt idx="7766">
                  <c:v>-402.0</c:v>
                </c:pt>
                <c:pt idx="7767">
                  <c:v>-408.0</c:v>
                </c:pt>
                <c:pt idx="7768">
                  <c:v>-414.0</c:v>
                </c:pt>
                <c:pt idx="7769">
                  <c:v>-420.0</c:v>
                </c:pt>
                <c:pt idx="7770">
                  <c:v>-426.0</c:v>
                </c:pt>
                <c:pt idx="7771">
                  <c:v>-432.0</c:v>
                </c:pt>
                <c:pt idx="7772">
                  <c:v>-438.0</c:v>
                </c:pt>
                <c:pt idx="7773">
                  <c:v>-444.0</c:v>
                </c:pt>
                <c:pt idx="7774">
                  <c:v>-450.0</c:v>
                </c:pt>
                <c:pt idx="7775">
                  <c:v>-456.0</c:v>
                </c:pt>
                <c:pt idx="7776">
                  <c:v>-462.0</c:v>
                </c:pt>
                <c:pt idx="7777">
                  <c:v>-468.0</c:v>
                </c:pt>
                <c:pt idx="7778">
                  <c:v>-474.0</c:v>
                </c:pt>
                <c:pt idx="7779">
                  <c:v>-480.0</c:v>
                </c:pt>
                <c:pt idx="7780">
                  <c:v>-486.0</c:v>
                </c:pt>
                <c:pt idx="7781">
                  <c:v>-492.0</c:v>
                </c:pt>
                <c:pt idx="7782">
                  <c:v>-498.0</c:v>
                </c:pt>
                <c:pt idx="7783">
                  <c:v>-504.0</c:v>
                </c:pt>
                <c:pt idx="7784">
                  <c:v>-510.0</c:v>
                </c:pt>
                <c:pt idx="7785">
                  <c:v>-516.0</c:v>
                </c:pt>
                <c:pt idx="7786">
                  <c:v>-522.0</c:v>
                </c:pt>
                <c:pt idx="7787">
                  <c:v>-528.0</c:v>
                </c:pt>
                <c:pt idx="7788">
                  <c:v>-534.0</c:v>
                </c:pt>
                <c:pt idx="7789">
                  <c:v>-540.0</c:v>
                </c:pt>
                <c:pt idx="7790">
                  <c:v>-546.0</c:v>
                </c:pt>
                <c:pt idx="7791">
                  <c:v>-552.0</c:v>
                </c:pt>
                <c:pt idx="7792">
                  <c:v>-558.0</c:v>
                </c:pt>
                <c:pt idx="7793">
                  <c:v>-564.0</c:v>
                </c:pt>
                <c:pt idx="7794">
                  <c:v>-570.0</c:v>
                </c:pt>
                <c:pt idx="7795">
                  <c:v>-576.0</c:v>
                </c:pt>
                <c:pt idx="7796">
                  <c:v>-582.0</c:v>
                </c:pt>
                <c:pt idx="7797">
                  <c:v>-588.0</c:v>
                </c:pt>
                <c:pt idx="7798">
                  <c:v>-594.0</c:v>
                </c:pt>
                <c:pt idx="7799">
                  <c:v>-600.0</c:v>
                </c:pt>
                <c:pt idx="7800">
                  <c:v>-606.0</c:v>
                </c:pt>
                <c:pt idx="7801">
                  <c:v>-612.0</c:v>
                </c:pt>
                <c:pt idx="7802">
                  <c:v>-618.0</c:v>
                </c:pt>
                <c:pt idx="7803">
                  <c:v>-624.0</c:v>
                </c:pt>
                <c:pt idx="7804">
                  <c:v>-630.0</c:v>
                </c:pt>
                <c:pt idx="7805">
                  <c:v>-636.0</c:v>
                </c:pt>
                <c:pt idx="7806">
                  <c:v>-642.0</c:v>
                </c:pt>
                <c:pt idx="7807">
                  <c:v>-648.0</c:v>
                </c:pt>
                <c:pt idx="7808">
                  <c:v>-654.0</c:v>
                </c:pt>
                <c:pt idx="7809">
                  <c:v>-660.0</c:v>
                </c:pt>
                <c:pt idx="7810">
                  <c:v>-666.0</c:v>
                </c:pt>
                <c:pt idx="7811">
                  <c:v>-672.0</c:v>
                </c:pt>
                <c:pt idx="7812">
                  <c:v>-678.0</c:v>
                </c:pt>
                <c:pt idx="7813">
                  <c:v>-684.0</c:v>
                </c:pt>
                <c:pt idx="7814">
                  <c:v>-690.0</c:v>
                </c:pt>
                <c:pt idx="7815">
                  <c:v>-696.0</c:v>
                </c:pt>
                <c:pt idx="7816">
                  <c:v>-702.0</c:v>
                </c:pt>
                <c:pt idx="7817">
                  <c:v>-708.0</c:v>
                </c:pt>
                <c:pt idx="7818">
                  <c:v>-714.0</c:v>
                </c:pt>
                <c:pt idx="7819">
                  <c:v>-720.0</c:v>
                </c:pt>
                <c:pt idx="7820">
                  <c:v>-726.0</c:v>
                </c:pt>
                <c:pt idx="7821">
                  <c:v>-732.0</c:v>
                </c:pt>
                <c:pt idx="7822">
                  <c:v>-738.0</c:v>
                </c:pt>
                <c:pt idx="7823">
                  <c:v>-744.0</c:v>
                </c:pt>
                <c:pt idx="7824">
                  <c:v>-750.0</c:v>
                </c:pt>
                <c:pt idx="7825">
                  <c:v>-756.0</c:v>
                </c:pt>
                <c:pt idx="7826">
                  <c:v>-762.0</c:v>
                </c:pt>
                <c:pt idx="7827">
                  <c:v>-768.0</c:v>
                </c:pt>
                <c:pt idx="7828">
                  <c:v>-774.0</c:v>
                </c:pt>
                <c:pt idx="7829">
                  <c:v>-780.0</c:v>
                </c:pt>
                <c:pt idx="7830">
                  <c:v>-786.0</c:v>
                </c:pt>
                <c:pt idx="7831">
                  <c:v>-792.0</c:v>
                </c:pt>
                <c:pt idx="7832">
                  <c:v>-798.0</c:v>
                </c:pt>
                <c:pt idx="7833">
                  <c:v>-804.0</c:v>
                </c:pt>
                <c:pt idx="7834">
                  <c:v>-810.0</c:v>
                </c:pt>
                <c:pt idx="7835">
                  <c:v>-816.0</c:v>
                </c:pt>
                <c:pt idx="7836">
                  <c:v>-822.0</c:v>
                </c:pt>
                <c:pt idx="7837">
                  <c:v>-828.0</c:v>
                </c:pt>
                <c:pt idx="7838">
                  <c:v>-834.0</c:v>
                </c:pt>
                <c:pt idx="7839">
                  <c:v>-840.0</c:v>
                </c:pt>
                <c:pt idx="7840">
                  <c:v>-846.0</c:v>
                </c:pt>
                <c:pt idx="7841">
                  <c:v>-852.0</c:v>
                </c:pt>
                <c:pt idx="7842">
                  <c:v>-858.0</c:v>
                </c:pt>
                <c:pt idx="7843">
                  <c:v>-864.0</c:v>
                </c:pt>
                <c:pt idx="7844">
                  <c:v>-870.0</c:v>
                </c:pt>
                <c:pt idx="7845">
                  <c:v>-876.0</c:v>
                </c:pt>
                <c:pt idx="7846">
                  <c:v>-882.0</c:v>
                </c:pt>
                <c:pt idx="7847">
                  <c:v>-888.0</c:v>
                </c:pt>
                <c:pt idx="7848">
                  <c:v>-894.0</c:v>
                </c:pt>
                <c:pt idx="7849">
                  <c:v>-900.0</c:v>
                </c:pt>
              </c:numCache>
            </c:numRef>
          </c:xVal>
          <c:yVal>
            <c:numRef>
              <c:f>CV!$B$1:$B$7850</c:f>
              <c:numCache>
                <c:formatCode>0.00E+00</c:formatCode>
                <c:ptCount val="7850"/>
                <c:pt idx="0">
                  <c:v>2.089E-7</c:v>
                </c:pt>
                <c:pt idx="1">
                  <c:v>1.952E-7</c:v>
                </c:pt>
                <c:pt idx="2">
                  <c:v>1.685E-7</c:v>
                </c:pt>
                <c:pt idx="3">
                  <c:v>1.508E-7</c:v>
                </c:pt>
                <c:pt idx="4">
                  <c:v>1.347E-7</c:v>
                </c:pt>
                <c:pt idx="5">
                  <c:v>1.16E-7</c:v>
                </c:pt>
                <c:pt idx="6">
                  <c:v>9.89600000000005E-8</c:v>
                </c:pt>
                <c:pt idx="7">
                  <c:v>8.89400000000003E-8</c:v>
                </c:pt>
                <c:pt idx="8">
                  <c:v>7.89100000000003E-8</c:v>
                </c:pt>
                <c:pt idx="9">
                  <c:v>7.01900000000002E-8</c:v>
                </c:pt>
                <c:pt idx="10">
                  <c:v>5.84200000000002E-8</c:v>
                </c:pt>
                <c:pt idx="11">
                  <c:v>4.57800000000002E-8</c:v>
                </c:pt>
                <c:pt idx="12">
                  <c:v>3.66200000000001E-8</c:v>
                </c:pt>
                <c:pt idx="13">
                  <c:v>3.09500000000001E-8</c:v>
                </c:pt>
                <c:pt idx="14">
                  <c:v>2.22300000000001E-8</c:v>
                </c:pt>
                <c:pt idx="15">
                  <c:v>1.569E-8</c:v>
                </c:pt>
                <c:pt idx="16">
                  <c:v>1.003E-8</c:v>
                </c:pt>
                <c:pt idx="17">
                  <c:v>6.97500000000003E-9</c:v>
                </c:pt>
                <c:pt idx="18">
                  <c:v>6.97500000000003E-9</c:v>
                </c:pt>
                <c:pt idx="19">
                  <c:v>5.66800000000001E-9</c:v>
                </c:pt>
                <c:pt idx="20">
                  <c:v>2.18000000000001E-9</c:v>
                </c:pt>
                <c:pt idx="21">
                  <c:v>4.36000000000001E-10</c:v>
                </c:pt>
                <c:pt idx="22">
                  <c:v>4.36000000000001E-10</c:v>
                </c:pt>
                <c:pt idx="23">
                  <c:v>-6.97500000000003E-9</c:v>
                </c:pt>
                <c:pt idx="24">
                  <c:v>-1.439E-8</c:v>
                </c:pt>
                <c:pt idx="25">
                  <c:v>-1.569E-8</c:v>
                </c:pt>
                <c:pt idx="26">
                  <c:v>-1.918E-8</c:v>
                </c:pt>
                <c:pt idx="27">
                  <c:v>-2.398E-8</c:v>
                </c:pt>
                <c:pt idx="28">
                  <c:v>-2.92100000000001E-8</c:v>
                </c:pt>
                <c:pt idx="29">
                  <c:v>-3.70600000000001E-8</c:v>
                </c:pt>
                <c:pt idx="30">
                  <c:v>-4.054E-8</c:v>
                </c:pt>
                <c:pt idx="31">
                  <c:v>-4.57800000000002E-8</c:v>
                </c:pt>
                <c:pt idx="32">
                  <c:v>-5.66800000000001E-8</c:v>
                </c:pt>
                <c:pt idx="33">
                  <c:v>-6.23400000000002E-8</c:v>
                </c:pt>
                <c:pt idx="34">
                  <c:v>-6.53900000000002E-8</c:v>
                </c:pt>
                <c:pt idx="35">
                  <c:v>-7.28100000000003E-8</c:v>
                </c:pt>
                <c:pt idx="36">
                  <c:v>-7.67300000000003E-8</c:v>
                </c:pt>
                <c:pt idx="37">
                  <c:v>-7.80400000000002E-8</c:v>
                </c:pt>
                <c:pt idx="38">
                  <c:v>-7.62900000000002E-8</c:v>
                </c:pt>
                <c:pt idx="39">
                  <c:v>-7.71700000000002E-8</c:v>
                </c:pt>
                <c:pt idx="40">
                  <c:v>-8.15300000000003E-8</c:v>
                </c:pt>
                <c:pt idx="41">
                  <c:v>-8.58900000000003E-8</c:v>
                </c:pt>
                <c:pt idx="42">
                  <c:v>-8.58900000000003E-8</c:v>
                </c:pt>
                <c:pt idx="43">
                  <c:v>-8.71900000000002E-8</c:v>
                </c:pt>
                <c:pt idx="44">
                  <c:v>-8.89400000000003E-8</c:v>
                </c:pt>
                <c:pt idx="45">
                  <c:v>-9.33000000000003E-8</c:v>
                </c:pt>
                <c:pt idx="46">
                  <c:v>-9.41700000000003E-8</c:v>
                </c:pt>
                <c:pt idx="47">
                  <c:v>-9.67800000000003E-8</c:v>
                </c:pt>
                <c:pt idx="48">
                  <c:v>-9.80900000000005E-8</c:v>
                </c:pt>
                <c:pt idx="49">
                  <c:v>-1.029E-7</c:v>
                </c:pt>
                <c:pt idx="50">
                  <c:v>-1.068E-7</c:v>
                </c:pt>
                <c:pt idx="51">
                  <c:v>-1.138E-7</c:v>
                </c:pt>
                <c:pt idx="52">
                  <c:v>-1.186E-7</c:v>
                </c:pt>
                <c:pt idx="53">
                  <c:v>-1.26E-7</c:v>
                </c:pt>
                <c:pt idx="54">
                  <c:v>-1.299E-7</c:v>
                </c:pt>
                <c:pt idx="55">
                  <c:v>-1.356E-7</c:v>
                </c:pt>
                <c:pt idx="56">
                  <c:v>-1.378E-7</c:v>
                </c:pt>
                <c:pt idx="57">
                  <c:v>-1.417E-7</c:v>
                </c:pt>
                <c:pt idx="58">
                  <c:v>-1.439E-7</c:v>
                </c:pt>
                <c:pt idx="59">
                  <c:v>-1.447E-7</c:v>
                </c:pt>
                <c:pt idx="60">
                  <c:v>-1.465E-7</c:v>
                </c:pt>
                <c:pt idx="61">
                  <c:v>-1.491E-7</c:v>
                </c:pt>
                <c:pt idx="62">
                  <c:v>-1.513E-7</c:v>
                </c:pt>
                <c:pt idx="63">
                  <c:v>-1.539E-7</c:v>
                </c:pt>
                <c:pt idx="64">
                  <c:v>-1.574E-7</c:v>
                </c:pt>
                <c:pt idx="65">
                  <c:v>-1.596E-7</c:v>
                </c:pt>
                <c:pt idx="66">
                  <c:v>-1.652E-7</c:v>
                </c:pt>
                <c:pt idx="67">
                  <c:v>-1.674E-7</c:v>
                </c:pt>
                <c:pt idx="68">
                  <c:v>-1.709E-7</c:v>
                </c:pt>
                <c:pt idx="69">
                  <c:v>-1.74E-7</c:v>
                </c:pt>
                <c:pt idx="70">
                  <c:v>-1.77E-7</c:v>
                </c:pt>
                <c:pt idx="71">
                  <c:v>-1.809E-7</c:v>
                </c:pt>
                <c:pt idx="72">
                  <c:v>-1.827E-7</c:v>
                </c:pt>
                <c:pt idx="73">
                  <c:v>-1.818E-7</c:v>
                </c:pt>
                <c:pt idx="74">
                  <c:v>-1.844E-7</c:v>
                </c:pt>
                <c:pt idx="75">
                  <c:v>-1.862E-7</c:v>
                </c:pt>
                <c:pt idx="76">
                  <c:v>-1.862E-7</c:v>
                </c:pt>
                <c:pt idx="77">
                  <c:v>-1.875E-7</c:v>
                </c:pt>
                <c:pt idx="78">
                  <c:v>-1.883E-7</c:v>
                </c:pt>
                <c:pt idx="79">
                  <c:v>-1.918E-7</c:v>
                </c:pt>
                <c:pt idx="80">
                  <c:v>-1.966E-7</c:v>
                </c:pt>
                <c:pt idx="81">
                  <c:v>-1.992E-7</c:v>
                </c:pt>
                <c:pt idx="82">
                  <c:v>-2.032E-7</c:v>
                </c:pt>
                <c:pt idx="83">
                  <c:v>-2.084E-7</c:v>
                </c:pt>
                <c:pt idx="84">
                  <c:v>-2.158E-7</c:v>
                </c:pt>
                <c:pt idx="85">
                  <c:v>-2.215E-7</c:v>
                </c:pt>
                <c:pt idx="86">
                  <c:v>-2.28000000000001E-7</c:v>
                </c:pt>
                <c:pt idx="87">
                  <c:v>-2.376E-7</c:v>
                </c:pt>
                <c:pt idx="88">
                  <c:v>-2.489E-7</c:v>
                </c:pt>
                <c:pt idx="89">
                  <c:v>-2.585E-7</c:v>
                </c:pt>
                <c:pt idx="90">
                  <c:v>-2.677E-7</c:v>
                </c:pt>
                <c:pt idx="91">
                  <c:v>-2.755E-7</c:v>
                </c:pt>
                <c:pt idx="92">
                  <c:v>-2.812E-7</c:v>
                </c:pt>
                <c:pt idx="93">
                  <c:v>-2.912E-7</c:v>
                </c:pt>
                <c:pt idx="94">
                  <c:v>-3.00400000000001E-7</c:v>
                </c:pt>
                <c:pt idx="95">
                  <c:v>-3.078E-7</c:v>
                </c:pt>
                <c:pt idx="96">
                  <c:v>-3.156E-7</c:v>
                </c:pt>
                <c:pt idx="97">
                  <c:v>-3.29600000000001E-7</c:v>
                </c:pt>
                <c:pt idx="98">
                  <c:v>-3.42700000000001E-7</c:v>
                </c:pt>
                <c:pt idx="99">
                  <c:v>-3.61400000000001E-7</c:v>
                </c:pt>
                <c:pt idx="100">
                  <c:v>-3.76700000000001E-7</c:v>
                </c:pt>
                <c:pt idx="101">
                  <c:v>-3.92400000000001E-7</c:v>
                </c:pt>
                <c:pt idx="102">
                  <c:v>-4.111E-7</c:v>
                </c:pt>
                <c:pt idx="103">
                  <c:v>-4.294E-7</c:v>
                </c:pt>
                <c:pt idx="104">
                  <c:v>-4.47700000000001E-7</c:v>
                </c:pt>
                <c:pt idx="105">
                  <c:v>-4.67800000000001E-7</c:v>
                </c:pt>
                <c:pt idx="106">
                  <c:v>-4.87000000000001E-7</c:v>
                </c:pt>
                <c:pt idx="107">
                  <c:v>-5.07900000000002E-7</c:v>
                </c:pt>
                <c:pt idx="108">
                  <c:v>-5.25300000000002E-7</c:v>
                </c:pt>
                <c:pt idx="109">
                  <c:v>-5.45400000000001E-7</c:v>
                </c:pt>
                <c:pt idx="110">
                  <c:v>-5.68500000000001E-7</c:v>
                </c:pt>
                <c:pt idx="111">
                  <c:v>-5.91600000000002E-7</c:v>
                </c:pt>
                <c:pt idx="112">
                  <c:v>-6.13800000000002E-7</c:v>
                </c:pt>
                <c:pt idx="113">
                  <c:v>-6.38700000000001E-7</c:v>
                </c:pt>
                <c:pt idx="114">
                  <c:v>-6.62700000000001E-7</c:v>
                </c:pt>
                <c:pt idx="115">
                  <c:v>-6.91400000000002E-7</c:v>
                </c:pt>
                <c:pt idx="116">
                  <c:v>-7.15900000000002E-7</c:v>
                </c:pt>
                <c:pt idx="117">
                  <c:v>-7.47700000000002E-7</c:v>
                </c:pt>
                <c:pt idx="118">
                  <c:v>-7.79100000000003E-7</c:v>
                </c:pt>
                <c:pt idx="119">
                  <c:v>-8.11300000000002E-7</c:v>
                </c:pt>
                <c:pt idx="120">
                  <c:v>-8.44500000000003E-7</c:v>
                </c:pt>
                <c:pt idx="121">
                  <c:v>-8.78500000000003E-7</c:v>
                </c:pt>
                <c:pt idx="122">
                  <c:v>-9.16400000000002E-7</c:v>
                </c:pt>
                <c:pt idx="123">
                  <c:v>-9.58300000000003E-7</c:v>
                </c:pt>
                <c:pt idx="124">
                  <c:v>-9.94400000000003E-7</c:v>
                </c:pt>
                <c:pt idx="125">
                  <c:v>-1.032E-6</c:v>
                </c:pt>
                <c:pt idx="126">
                  <c:v>-1.076E-6</c:v>
                </c:pt>
                <c:pt idx="127">
                  <c:v>-1.121E-6</c:v>
                </c:pt>
                <c:pt idx="128">
                  <c:v>-1.167E-6</c:v>
                </c:pt>
                <c:pt idx="129">
                  <c:v>-1.21E-6</c:v>
                </c:pt>
                <c:pt idx="130">
                  <c:v>-1.252E-6</c:v>
                </c:pt>
                <c:pt idx="131">
                  <c:v>-1.3E-6</c:v>
                </c:pt>
                <c:pt idx="132">
                  <c:v>-1.35E-6</c:v>
                </c:pt>
                <c:pt idx="133">
                  <c:v>-1.397E-6</c:v>
                </c:pt>
                <c:pt idx="134">
                  <c:v>-1.446E-6</c:v>
                </c:pt>
                <c:pt idx="135">
                  <c:v>-1.498E-6</c:v>
                </c:pt>
                <c:pt idx="136">
                  <c:v>-1.551E-6</c:v>
                </c:pt>
                <c:pt idx="137">
                  <c:v>-1.606E-6</c:v>
                </c:pt>
                <c:pt idx="138">
                  <c:v>-1.665E-6</c:v>
                </c:pt>
                <c:pt idx="139">
                  <c:v>-1.726E-6</c:v>
                </c:pt>
                <c:pt idx="140">
                  <c:v>-1.79E-6</c:v>
                </c:pt>
                <c:pt idx="141">
                  <c:v>-1.857E-6</c:v>
                </c:pt>
                <c:pt idx="142">
                  <c:v>-1.925E-6</c:v>
                </c:pt>
                <c:pt idx="143">
                  <c:v>-2.001E-6</c:v>
                </c:pt>
                <c:pt idx="144">
                  <c:v>-2.082E-6</c:v>
                </c:pt>
                <c:pt idx="145">
                  <c:v>-2.16300000000001E-6</c:v>
                </c:pt>
                <c:pt idx="146">
                  <c:v>-2.25E-6</c:v>
                </c:pt>
                <c:pt idx="147">
                  <c:v>-2.34E-6</c:v>
                </c:pt>
                <c:pt idx="148">
                  <c:v>-2.441E-6</c:v>
                </c:pt>
                <c:pt idx="149">
                  <c:v>-2.552E-6</c:v>
                </c:pt>
                <c:pt idx="150">
                  <c:v>-2.668E-6</c:v>
                </c:pt>
                <c:pt idx="151">
                  <c:v>-2.794E-6</c:v>
                </c:pt>
                <c:pt idx="152">
                  <c:v>-2.934E-6</c:v>
                </c:pt>
                <c:pt idx="153">
                  <c:v>-3.08800000000001E-6</c:v>
                </c:pt>
                <c:pt idx="154">
                  <c:v>-3.254E-6</c:v>
                </c:pt>
                <c:pt idx="155">
                  <c:v>-3.425E-6</c:v>
                </c:pt>
                <c:pt idx="156">
                  <c:v>-3.60800000000001E-6</c:v>
                </c:pt>
                <c:pt idx="157">
                  <c:v>-3.802E-6</c:v>
                </c:pt>
                <c:pt idx="158">
                  <c:v>-3.99700000000001E-6</c:v>
                </c:pt>
                <c:pt idx="159">
                  <c:v>-4.18900000000001E-6</c:v>
                </c:pt>
                <c:pt idx="160">
                  <c:v>-4.37200000000001E-6</c:v>
                </c:pt>
                <c:pt idx="161">
                  <c:v>-4.544E-6</c:v>
                </c:pt>
                <c:pt idx="162">
                  <c:v>-4.704E-6</c:v>
                </c:pt>
                <c:pt idx="163">
                  <c:v>-4.844E-6</c:v>
                </c:pt>
                <c:pt idx="164">
                  <c:v>-4.96200000000001E-6</c:v>
                </c:pt>
                <c:pt idx="165">
                  <c:v>-5.06000000000001E-6</c:v>
                </c:pt>
                <c:pt idx="166">
                  <c:v>-5.142E-6</c:v>
                </c:pt>
                <c:pt idx="167">
                  <c:v>-5.21000000000001E-6</c:v>
                </c:pt>
                <c:pt idx="168">
                  <c:v>-5.264E-6</c:v>
                </c:pt>
                <c:pt idx="169">
                  <c:v>-5.30600000000001E-6</c:v>
                </c:pt>
                <c:pt idx="170">
                  <c:v>-5.34100000000002E-6</c:v>
                </c:pt>
                <c:pt idx="171">
                  <c:v>-5.374E-6</c:v>
                </c:pt>
                <c:pt idx="172">
                  <c:v>-5.40200000000002E-6</c:v>
                </c:pt>
                <c:pt idx="173">
                  <c:v>-5.42400000000001E-6</c:v>
                </c:pt>
                <c:pt idx="174">
                  <c:v>-5.44700000000001E-6</c:v>
                </c:pt>
                <c:pt idx="175">
                  <c:v>-5.47000000000002E-6</c:v>
                </c:pt>
                <c:pt idx="176">
                  <c:v>-5.49500000000001E-6</c:v>
                </c:pt>
                <c:pt idx="177">
                  <c:v>-5.51700000000001E-6</c:v>
                </c:pt>
                <c:pt idx="178">
                  <c:v>-5.53900000000002E-6</c:v>
                </c:pt>
                <c:pt idx="179">
                  <c:v>-5.56300000000001E-6</c:v>
                </c:pt>
                <c:pt idx="180">
                  <c:v>-5.58900000000002E-6</c:v>
                </c:pt>
                <c:pt idx="181">
                  <c:v>-5.617E-6</c:v>
                </c:pt>
                <c:pt idx="182">
                  <c:v>-5.647E-6</c:v>
                </c:pt>
                <c:pt idx="183">
                  <c:v>-5.67400000000001E-6</c:v>
                </c:pt>
                <c:pt idx="184">
                  <c:v>-5.70500000000001E-6</c:v>
                </c:pt>
                <c:pt idx="185">
                  <c:v>-5.74500000000001E-6</c:v>
                </c:pt>
                <c:pt idx="186">
                  <c:v>-5.79000000000001E-6</c:v>
                </c:pt>
                <c:pt idx="187">
                  <c:v>-5.83800000000002E-6</c:v>
                </c:pt>
                <c:pt idx="188">
                  <c:v>-5.88200000000001E-6</c:v>
                </c:pt>
                <c:pt idx="189">
                  <c:v>-5.93200000000002E-6</c:v>
                </c:pt>
                <c:pt idx="190">
                  <c:v>-5.98700000000001E-6</c:v>
                </c:pt>
                <c:pt idx="191">
                  <c:v>-6.04600000000002E-6</c:v>
                </c:pt>
                <c:pt idx="192">
                  <c:v>-6.10100000000001E-6</c:v>
                </c:pt>
                <c:pt idx="193">
                  <c:v>-6.16100000000001E-6</c:v>
                </c:pt>
                <c:pt idx="194">
                  <c:v>-6.22100000000002E-6</c:v>
                </c:pt>
                <c:pt idx="195">
                  <c:v>-6.29000000000002E-6</c:v>
                </c:pt>
                <c:pt idx="196">
                  <c:v>-6.35900000000001E-6</c:v>
                </c:pt>
                <c:pt idx="197">
                  <c:v>-6.43500000000002E-6</c:v>
                </c:pt>
                <c:pt idx="198">
                  <c:v>-6.51900000000002E-6</c:v>
                </c:pt>
                <c:pt idx="199">
                  <c:v>-6.60100000000002E-6</c:v>
                </c:pt>
                <c:pt idx="200">
                  <c:v>-6.687E-6</c:v>
                </c:pt>
                <c:pt idx="201">
                  <c:v>-6.77700000000002E-6</c:v>
                </c:pt>
                <c:pt idx="202">
                  <c:v>-6.87400000000001E-6</c:v>
                </c:pt>
                <c:pt idx="203">
                  <c:v>-6.97600000000002E-6</c:v>
                </c:pt>
                <c:pt idx="204">
                  <c:v>-7.08200000000002E-6</c:v>
                </c:pt>
                <c:pt idx="205">
                  <c:v>-7.19300000000001E-6</c:v>
                </c:pt>
                <c:pt idx="206">
                  <c:v>-7.31200000000001E-6</c:v>
                </c:pt>
                <c:pt idx="207">
                  <c:v>-7.43400000000002E-6</c:v>
                </c:pt>
                <c:pt idx="208">
                  <c:v>-7.56600000000002E-6</c:v>
                </c:pt>
                <c:pt idx="209">
                  <c:v>-7.70400000000002E-6</c:v>
                </c:pt>
                <c:pt idx="210">
                  <c:v>-7.85200000000001E-6</c:v>
                </c:pt>
                <c:pt idx="211">
                  <c:v>-8.00500000000002E-6</c:v>
                </c:pt>
                <c:pt idx="212">
                  <c:v>-8.16700000000003E-6</c:v>
                </c:pt>
                <c:pt idx="213">
                  <c:v>-8.33500000000003E-6</c:v>
                </c:pt>
                <c:pt idx="214">
                  <c:v>-8.52100000000002E-6</c:v>
                </c:pt>
                <c:pt idx="215">
                  <c:v>-8.71500000000002E-6</c:v>
                </c:pt>
                <c:pt idx="216">
                  <c:v>-8.91700000000002E-6</c:v>
                </c:pt>
                <c:pt idx="217">
                  <c:v>-9.13000000000001E-6</c:v>
                </c:pt>
                <c:pt idx="218">
                  <c:v>-9.35200000000006E-6</c:v>
                </c:pt>
                <c:pt idx="219">
                  <c:v>-9.58900000000003E-6</c:v>
                </c:pt>
                <c:pt idx="220">
                  <c:v>-9.84000000000002E-6</c:v>
                </c:pt>
                <c:pt idx="221">
                  <c:v>-1.01E-5</c:v>
                </c:pt>
                <c:pt idx="222">
                  <c:v>-1.038E-5</c:v>
                </c:pt>
                <c:pt idx="223">
                  <c:v>-1.067E-5</c:v>
                </c:pt>
                <c:pt idx="224">
                  <c:v>-1.098E-5</c:v>
                </c:pt>
                <c:pt idx="225">
                  <c:v>-1.13E-5</c:v>
                </c:pt>
                <c:pt idx="226">
                  <c:v>-1.164E-5</c:v>
                </c:pt>
                <c:pt idx="227">
                  <c:v>-1.199E-5</c:v>
                </c:pt>
                <c:pt idx="228">
                  <c:v>-1.236E-5</c:v>
                </c:pt>
                <c:pt idx="229">
                  <c:v>-1.274E-5</c:v>
                </c:pt>
                <c:pt idx="230">
                  <c:v>-1.314E-5</c:v>
                </c:pt>
                <c:pt idx="231">
                  <c:v>-1.356E-5</c:v>
                </c:pt>
                <c:pt idx="232">
                  <c:v>-1.4E-5</c:v>
                </c:pt>
                <c:pt idx="233">
                  <c:v>-1.446E-5</c:v>
                </c:pt>
                <c:pt idx="234">
                  <c:v>-1.493E-5</c:v>
                </c:pt>
                <c:pt idx="235">
                  <c:v>-1.543E-5</c:v>
                </c:pt>
                <c:pt idx="236">
                  <c:v>-1.594E-5</c:v>
                </c:pt>
                <c:pt idx="237">
                  <c:v>-1.648E-5</c:v>
                </c:pt>
                <c:pt idx="238">
                  <c:v>-1.704E-5</c:v>
                </c:pt>
                <c:pt idx="239">
                  <c:v>-1.761E-5</c:v>
                </c:pt>
                <c:pt idx="240">
                  <c:v>-1.821E-5</c:v>
                </c:pt>
                <c:pt idx="241">
                  <c:v>-1.884E-5</c:v>
                </c:pt>
                <c:pt idx="242">
                  <c:v>-1.948E-5</c:v>
                </c:pt>
                <c:pt idx="243">
                  <c:v>-2.015E-5</c:v>
                </c:pt>
                <c:pt idx="244">
                  <c:v>-2.083E-5</c:v>
                </c:pt>
                <c:pt idx="245">
                  <c:v>-2.154E-5</c:v>
                </c:pt>
                <c:pt idx="246">
                  <c:v>-2.227E-5</c:v>
                </c:pt>
                <c:pt idx="247">
                  <c:v>-2.3E-5</c:v>
                </c:pt>
                <c:pt idx="248">
                  <c:v>-2.375E-5</c:v>
                </c:pt>
                <c:pt idx="249">
                  <c:v>-2.456E-5</c:v>
                </c:pt>
                <c:pt idx="250">
                  <c:v>-2.255E-5</c:v>
                </c:pt>
                <c:pt idx="251">
                  <c:v>-2.059E-5</c:v>
                </c:pt>
                <c:pt idx="252">
                  <c:v>-1.895E-5</c:v>
                </c:pt>
                <c:pt idx="253">
                  <c:v>-1.746E-5</c:v>
                </c:pt>
                <c:pt idx="254">
                  <c:v>-1.595E-5</c:v>
                </c:pt>
                <c:pt idx="255">
                  <c:v>-1.459E-5</c:v>
                </c:pt>
                <c:pt idx="256">
                  <c:v>-1.334E-5</c:v>
                </c:pt>
                <c:pt idx="257">
                  <c:v>-1.222E-5</c:v>
                </c:pt>
                <c:pt idx="258">
                  <c:v>-1.119E-5</c:v>
                </c:pt>
                <c:pt idx="259">
                  <c:v>-1.026E-5</c:v>
                </c:pt>
                <c:pt idx="260">
                  <c:v>-9.41000000000003E-6</c:v>
                </c:pt>
                <c:pt idx="261">
                  <c:v>-8.64000000000001E-6</c:v>
                </c:pt>
                <c:pt idx="262">
                  <c:v>-7.93800000000002E-6</c:v>
                </c:pt>
                <c:pt idx="263">
                  <c:v>-7.30200000000001E-6</c:v>
                </c:pt>
                <c:pt idx="264">
                  <c:v>-6.72400000000001E-6</c:v>
                </c:pt>
                <c:pt idx="265">
                  <c:v>-6.19900000000001E-6</c:v>
                </c:pt>
                <c:pt idx="266">
                  <c:v>-5.72500000000001E-6</c:v>
                </c:pt>
                <c:pt idx="267">
                  <c:v>-5.294E-6</c:v>
                </c:pt>
                <c:pt idx="268">
                  <c:v>-4.89900000000001E-6</c:v>
                </c:pt>
                <c:pt idx="269">
                  <c:v>-4.54200000000001E-6</c:v>
                </c:pt>
                <c:pt idx="270">
                  <c:v>-4.22E-6</c:v>
                </c:pt>
                <c:pt idx="271">
                  <c:v>-3.92000000000001E-6</c:v>
                </c:pt>
                <c:pt idx="272">
                  <c:v>-3.651E-6</c:v>
                </c:pt>
                <c:pt idx="273">
                  <c:v>-3.408E-6</c:v>
                </c:pt>
                <c:pt idx="274">
                  <c:v>-3.186E-6</c:v>
                </c:pt>
                <c:pt idx="275">
                  <c:v>-2.989E-6</c:v>
                </c:pt>
                <c:pt idx="276">
                  <c:v>-2.802E-6</c:v>
                </c:pt>
                <c:pt idx="277">
                  <c:v>-2.633E-6</c:v>
                </c:pt>
                <c:pt idx="278">
                  <c:v>-2.485E-6</c:v>
                </c:pt>
                <c:pt idx="279">
                  <c:v>-2.349E-6</c:v>
                </c:pt>
                <c:pt idx="280">
                  <c:v>-2.218E-6</c:v>
                </c:pt>
                <c:pt idx="281">
                  <c:v>-2.101E-6</c:v>
                </c:pt>
                <c:pt idx="282">
                  <c:v>-1.993E-6</c:v>
                </c:pt>
                <c:pt idx="283">
                  <c:v>-1.897E-6</c:v>
                </c:pt>
                <c:pt idx="284">
                  <c:v>-1.805E-6</c:v>
                </c:pt>
                <c:pt idx="285">
                  <c:v>-1.721E-6</c:v>
                </c:pt>
                <c:pt idx="286">
                  <c:v>-1.641E-6</c:v>
                </c:pt>
                <c:pt idx="287">
                  <c:v>-1.568E-6</c:v>
                </c:pt>
                <c:pt idx="288">
                  <c:v>-1.5E-6</c:v>
                </c:pt>
                <c:pt idx="289">
                  <c:v>-1.438E-6</c:v>
                </c:pt>
                <c:pt idx="290">
                  <c:v>-1.381E-6</c:v>
                </c:pt>
                <c:pt idx="291">
                  <c:v>-1.329E-6</c:v>
                </c:pt>
                <c:pt idx="292">
                  <c:v>-1.276E-6</c:v>
                </c:pt>
                <c:pt idx="293">
                  <c:v>-1.229E-6</c:v>
                </c:pt>
                <c:pt idx="294">
                  <c:v>-1.187E-6</c:v>
                </c:pt>
                <c:pt idx="295">
                  <c:v>-1.144E-6</c:v>
                </c:pt>
                <c:pt idx="296">
                  <c:v>-1.101E-6</c:v>
                </c:pt>
                <c:pt idx="297">
                  <c:v>-1.061E-6</c:v>
                </c:pt>
                <c:pt idx="298">
                  <c:v>-1.022E-6</c:v>
                </c:pt>
                <c:pt idx="299">
                  <c:v>-9.93100000000002E-7</c:v>
                </c:pt>
                <c:pt idx="300">
                  <c:v>-9.60400000000002E-7</c:v>
                </c:pt>
                <c:pt idx="301">
                  <c:v>-9.30400000000003E-7</c:v>
                </c:pt>
                <c:pt idx="302">
                  <c:v>-8.99400000000003E-7</c:v>
                </c:pt>
                <c:pt idx="303">
                  <c:v>-8.71500000000002E-7</c:v>
                </c:pt>
                <c:pt idx="304">
                  <c:v>-8.46200000000003E-7</c:v>
                </c:pt>
                <c:pt idx="305">
                  <c:v>-8.25300000000002E-7</c:v>
                </c:pt>
                <c:pt idx="306">
                  <c:v>-8.00400000000002E-7</c:v>
                </c:pt>
                <c:pt idx="307">
                  <c:v>-7.78200000000002E-7</c:v>
                </c:pt>
                <c:pt idx="308">
                  <c:v>-7.56400000000001E-7</c:v>
                </c:pt>
                <c:pt idx="309">
                  <c:v>-7.37700000000002E-7</c:v>
                </c:pt>
                <c:pt idx="310">
                  <c:v>-7.22800000000002E-7</c:v>
                </c:pt>
                <c:pt idx="311">
                  <c:v>-7.08000000000002E-7</c:v>
                </c:pt>
                <c:pt idx="312">
                  <c:v>-6.88800000000002E-7</c:v>
                </c:pt>
                <c:pt idx="313">
                  <c:v>-6.72700000000002E-7</c:v>
                </c:pt>
                <c:pt idx="314">
                  <c:v>-6.57400000000002E-7</c:v>
                </c:pt>
                <c:pt idx="315">
                  <c:v>-6.40000000000002E-7</c:v>
                </c:pt>
                <c:pt idx="316">
                  <c:v>-6.25200000000001E-7</c:v>
                </c:pt>
                <c:pt idx="317">
                  <c:v>-6.06900000000002E-7</c:v>
                </c:pt>
                <c:pt idx="318">
                  <c:v>-5.87700000000002E-7</c:v>
                </c:pt>
                <c:pt idx="319">
                  <c:v>-5.71600000000002E-7</c:v>
                </c:pt>
                <c:pt idx="320">
                  <c:v>-5.54100000000002E-7</c:v>
                </c:pt>
                <c:pt idx="321">
                  <c:v>-5.34900000000002E-7</c:v>
                </c:pt>
                <c:pt idx="322">
                  <c:v>-5.19700000000001E-7</c:v>
                </c:pt>
                <c:pt idx="323">
                  <c:v>-5.00100000000002E-7</c:v>
                </c:pt>
                <c:pt idx="324">
                  <c:v>-4.79600000000001E-7</c:v>
                </c:pt>
                <c:pt idx="325">
                  <c:v>-4.56900000000001E-7</c:v>
                </c:pt>
                <c:pt idx="326">
                  <c:v>-4.312E-7</c:v>
                </c:pt>
                <c:pt idx="327">
                  <c:v>-4.01500000000001E-7</c:v>
                </c:pt>
                <c:pt idx="328">
                  <c:v>-3.74900000000001E-7</c:v>
                </c:pt>
                <c:pt idx="329">
                  <c:v>-3.44900000000001E-7</c:v>
                </c:pt>
                <c:pt idx="330">
                  <c:v>-3.16100000000001E-7</c:v>
                </c:pt>
                <c:pt idx="331">
                  <c:v>-2.877E-7</c:v>
                </c:pt>
                <c:pt idx="332">
                  <c:v>-2.585E-7</c:v>
                </c:pt>
                <c:pt idx="333">
                  <c:v>-2.28900000000001E-7</c:v>
                </c:pt>
                <c:pt idx="334">
                  <c:v>-2.053E-7</c:v>
                </c:pt>
                <c:pt idx="335">
                  <c:v>-1.796E-7</c:v>
                </c:pt>
                <c:pt idx="336">
                  <c:v>-1.539E-7</c:v>
                </c:pt>
                <c:pt idx="337">
                  <c:v>-1.282E-7</c:v>
                </c:pt>
                <c:pt idx="338">
                  <c:v>-1.064E-7</c:v>
                </c:pt>
                <c:pt idx="339">
                  <c:v>-8.76300000000004E-8</c:v>
                </c:pt>
                <c:pt idx="340">
                  <c:v>-6.71400000000002E-8</c:v>
                </c:pt>
                <c:pt idx="341">
                  <c:v>-4.665E-8</c:v>
                </c:pt>
                <c:pt idx="342">
                  <c:v>-3.00900000000001E-8</c:v>
                </c:pt>
                <c:pt idx="343">
                  <c:v>-1.57E-8</c:v>
                </c:pt>
                <c:pt idx="344">
                  <c:v>-2.18300000000001E-9</c:v>
                </c:pt>
                <c:pt idx="345">
                  <c:v>1.264E-8</c:v>
                </c:pt>
                <c:pt idx="346">
                  <c:v>2.52800000000001E-8</c:v>
                </c:pt>
                <c:pt idx="347">
                  <c:v>3.22600000000001E-8</c:v>
                </c:pt>
                <c:pt idx="348">
                  <c:v>4.01100000000002E-8</c:v>
                </c:pt>
                <c:pt idx="349">
                  <c:v>4.79500000000002E-8</c:v>
                </c:pt>
                <c:pt idx="350">
                  <c:v>5.40600000000002E-8</c:v>
                </c:pt>
                <c:pt idx="351">
                  <c:v>5.97200000000002E-8</c:v>
                </c:pt>
                <c:pt idx="352">
                  <c:v>6.58300000000002E-8</c:v>
                </c:pt>
                <c:pt idx="353">
                  <c:v>7.23700000000002E-8</c:v>
                </c:pt>
                <c:pt idx="354">
                  <c:v>7.84700000000002E-8</c:v>
                </c:pt>
                <c:pt idx="355">
                  <c:v>8.41400000000004E-8</c:v>
                </c:pt>
                <c:pt idx="356">
                  <c:v>9.32900000000003E-8</c:v>
                </c:pt>
                <c:pt idx="357">
                  <c:v>9.76500000000003E-8</c:v>
                </c:pt>
                <c:pt idx="358">
                  <c:v>1.003E-7</c:v>
                </c:pt>
                <c:pt idx="359">
                  <c:v>1.011E-7</c:v>
                </c:pt>
                <c:pt idx="360">
                  <c:v>1.046E-7</c:v>
                </c:pt>
                <c:pt idx="361">
                  <c:v>1.051E-7</c:v>
                </c:pt>
                <c:pt idx="362">
                  <c:v>1.081E-7</c:v>
                </c:pt>
                <c:pt idx="363">
                  <c:v>1.064E-7</c:v>
                </c:pt>
                <c:pt idx="364">
                  <c:v>1.103E-7</c:v>
                </c:pt>
                <c:pt idx="365">
                  <c:v>1.129E-7</c:v>
                </c:pt>
                <c:pt idx="366">
                  <c:v>1.181E-7</c:v>
                </c:pt>
                <c:pt idx="367">
                  <c:v>1.221E-7</c:v>
                </c:pt>
                <c:pt idx="368">
                  <c:v>1.29E-7</c:v>
                </c:pt>
                <c:pt idx="369">
                  <c:v>1.317E-7</c:v>
                </c:pt>
                <c:pt idx="370">
                  <c:v>1.369E-7</c:v>
                </c:pt>
                <c:pt idx="371">
                  <c:v>1.399E-7</c:v>
                </c:pt>
                <c:pt idx="372">
                  <c:v>1.447E-7</c:v>
                </c:pt>
                <c:pt idx="373">
                  <c:v>1.487E-7</c:v>
                </c:pt>
                <c:pt idx="374">
                  <c:v>1.535E-7</c:v>
                </c:pt>
                <c:pt idx="375">
                  <c:v>1.578E-7</c:v>
                </c:pt>
                <c:pt idx="376">
                  <c:v>1.652E-7</c:v>
                </c:pt>
                <c:pt idx="377">
                  <c:v>1.709E-7</c:v>
                </c:pt>
                <c:pt idx="378">
                  <c:v>1.77E-7</c:v>
                </c:pt>
                <c:pt idx="379">
                  <c:v>1.844E-7</c:v>
                </c:pt>
                <c:pt idx="380">
                  <c:v>1.896E-7</c:v>
                </c:pt>
                <c:pt idx="381">
                  <c:v>1.927E-7</c:v>
                </c:pt>
                <c:pt idx="382">
                  <c:v>1.966E-7</c:v>
                </c:pt>
                <c:pt idx="383">
                  <c:v>1.997E-7</c:v>
                </c:pt>
                <c:pt idx="384">
                  <c:v>2.066E-7</c:v>
                </c:pt>
                <c:pt idx="385">
                  <c:v>2.12300000000001E-7</c:v>
                </c:pt>
                <c:pt idx="386">
                  <c:v>2.162E-7</c:v>
                </c:pt>
                <c:pt idx="387">
                  <c:v>2.22800000000001E-7</c:v>
                </c:pt>
                <c:pt idx="388">
                  <c:v>2.293E-7</c:v>
                </c:pt>
                <c:pt idx="389">
                  <c:v>2.354E-7</c:v>
                </c:pt>
                <c:pt idx="390">
                  <c:v>2.402E-7</c:v>
                </c:pt>
                <c:pt idx="391">
                  <c:v>2.441E-7</c:v>
                </c:pt>
                <c:pt idx="392">
                  <c:v>2.494E-7</c:v>
                </c:pt>
                <c:pt idx="393">
                  <c:v>2.559E-7</c:v>
                </c:pt>
                <c:pt idx="394">
                  <c:v>2.60300000000001E-7</c:v>
                </c:pt>
                <c:pt idx="395">
                  <c:v>2.659E-7</c:v>
                </c:pt>
                <c:pt idx="396">
                  <c:v>2.725E-7</c:v>
                </c:pt>
                <c:pt idx="397">
                  <c:v>2.795E-7</c:v>
                </c:pt>
                <c:pt idx="398">
                  <c:v>2.838E-7</c:v>
                </c:pt>
                <c:pt idx="399">
                  <c:v>2.908E-7</c:v>
                </c:pt>
                <c:pt idx="400">
                  <c:v>2.982E-7</c:v>
                </c:pt>
                <c:pt idx="401">
                  <c:v>3.06900000000001E-7</c:v>
                </c:pt>
                <c:pt idx="402">
                  <c:v>3.152E-7</c:v>
                </c:pt>
                <c:pt idx="403">
                  <c:v>3.21300000000001E-7</c:v>
                </c:pt>
                <c:pt idx="404">
                  <c:v>3.28700000000001E-7</c:v>
                </c:pt>
                <c:pt idx="405">
                  <c:v>3.379E-7</c:v>
                </c:pt>
                <c:pt idx="406">
                  <c:v>3.466E-7</c:v>
                </c:pt>
                <c:pt idx="407">
                  <c:v>3.54900000000001E-7</c:v>
                </c:pt>
                <c:pt idx="408">
                  <c:v>3.67100000000001E-7</c:v>
                </c:pt>
                <c:pt idx="409">
                  <c:v>3.79700000000001E-7</c:v>
                </c:pt>
                <c:pt idx="410">
                  <c:v>3.94500000000001E-7</c:v>
                </c:pt>
                <c:pt idx="411">
                  <c:v>4.08100000000001E-7</c:v>
                </c:pt>
                <c:pt idx="412">
                  <c:v>4.23800000000001E-7</c:v>
                </c:pt>
                <c:pt idx="413">
                  <c:v>4.37300000000002E-7</c:v>
                </c:pt>
                <c:pt idx="414">
                  <c:v>4.49900000000002E-7</c:v>
                </c:pt>
                <c:pt idx="415">
                  <c:v>4.59100000000002E-7</c:v>
                </c:pt>
                <c:pt idx="416">
                  <c:v>4.682E-7</c:v>
                </c:pt>
                <c:pt idx="417">
                  <c:v>4.80000000000002E-7</c:v>
                </c:pt>
                <c:pt idx="418">
                  <c:v>4.93900000000002E-7</c:v>
                </c:pt>
                <c:pt idx="419">
                  <c:v>5.03100000000002E-7</c:v>
                </c:pt>
                <c:pt idx="420">
                  <c:v>5.14900000000002E-7</c:v>
                </c:pt>
                <c:pt idx="421">
                  <c:v>5.31000000000001E-7</c:v>
                </c:pt>
                <c:pt idx="422">
                  <c:v>5.45400000000001E-7</c:v>
                </c:pt>
                <c:pt idx="423">
                  <c:v>5.61500000000001E-7</c:v>
                </c:pt>
                <c:pt idx="424">
                  <c:v>5.77700000000002E-7</c:v>
                </c:pt>
                <c:pt idx="425">
                  <c:v>5.92900000000002E-7</c:v>
                </c:pt>
                <c:pt idx="426">
                  <c:v>6.08200000000002E-7</c:v>
                </c:pt>
                <c:pt idx="427">
                  <c:v>6.26900000000002E-7</c:v>
                </c:pt>
                <c:pt idx="428">
                  <c:v>6.41700000000002E-7</c:v>
                </c:pt>
                <c:pt idx="429">
                  <c:v>6.58700000000002E-7</c:v>
                </c:pt>
                <c:pt idx="430">
                  <c:v>6.77100000000003E-7</c:v>
                </c:pt>
                <c:pt idx="431">
                  <c:v>6.96200000000002E-7</c:v>
                </c:pt>
                <c:pt idx="432">
                  <c:v>7.15000000000002E-7</c:v>
                </c:pt>
                <c:pt idx="433">
                  <c:v>7.40300000000003E-7</c:v>
                </c:pt>
                <c:pt idx="434">
                  <c:v>7.61600000000002E-7</c:v>
                </c:pt>
                <c:pt idx="435">
                  <c:v>7.86500000000002E-7</c:v>
                </c:pt>
                <c:pt idx="436">
                  <c:v>8.10500000000003E-7</c:v>
                </c:pt>
                <c:pt idx="437">
                  <c:v>8.36200000000003E-7</c:v>
                </c:pt>
                <c:pt idx="438">
                  <c:v>8.58000000000003E-7</c:v>
                </c:pt>
                <c:pt idx="439">
                  <c:v>8.85000000000003E-7</c:v>
                </c:pt>
                <c:pt idx="440">
                  <c:v>9.12000000000002E-7</c:v>
                </c:pt>
                <c:pt idx="441">
                  <c:v>9.39500000000003E-7</c:v>
                </c:pt>
                <c:pt idx="442">
                  <c:v>9.70500000000003E-7</c:v>
                </c:pt>
                <c:pt idx="443">
                  <c:v>1.004E-6</c:v>
                </c:pt>
                <c:pt idx="444">
                  <c:v>1.038E-6</c:v>
                </c:pt>
                <c:pt idx="445">
                  <c:v>1.079E-6</c:v>
                </c:pt>
                <c:pt idx="446">
                  <c:v>1.117E-6</c:v>
                </c:pt>
                <c:pt idx="447">
                  <c:v>1.156E-6</c:v>
                </c:pt>
                <c:pt idx="448">
                  <c:v>1.203E-6</c:v>
                </c:pt>
                <c:pt idx="449">
                  <c:v>1.249E-6</c:v>
                </c:pt>
                <c:pt idx="450">
                  <c:v>1.296E-6</c:v>
                </c:pt>
                <c:pt idx="451">
                  <c:v>1.345E-6</c:v>
                </c:pt>
                <c:pt idx="452">
                  <c:v>1.397E-6</c:v>
                </c:pt>
                <c:pt idx="453">
                  <c:v>1.456E-6</c:v>
                </c:pt>
                <c:pt idx="454">
                  <c:v>1.514E-6</c:v>
                </c:pt>
                <c:pt idx="455">
                  <c:v>1.572E-6</c:v>
                </c:pt>
                <c:pt idx="456">
                  <c:v>1.634E-6</c:v>
                </c:pt>
                <c:pt idx="457">
                  <c:v>1.701E-6</c:v>
                </c:pt>
                <c:pt idx="458">
                  <c:v>1.775E-6</c:v>
                </c:pt>
                <c:pt idx="459">
                  <c:v>1.849E-6</c:v>
                </c:pt>
                <c:pt idx="460">
                  <c:v>1.926E-6</c:v>
                </c:pt>
                <c:pt idx="461">
                  <c:v>2.006E-6</c:v>
                </c:pt>
                <c:pt idx="462">
                  <c:v>2.09E-6</c:v>
                </c:pt>
                <c:pt idx="463">
                  <c:v>2.177E-6</c:v>
                </c:pt>
                <c:pt idx="464">
                  <c:v>2.266E-6</c:v>
                </c:pt>
                <c:pt idx="465">
                  <c:v>2.355E-6</c:v>
                </c:pt>
                <c:pt idx="466">
                  <c:v>2.448E-6</c:v>
                </c:pt>
                <c:pt idx="467">
                  <c:v>2.543E-6</c:v>
                </c:pt>
                <c:pt idx="468">
                  <c:v>2.646E-6</c:v>
                </c:pt>
                <c:pt idx="469">
                  <c:v>2.75E-6</c:v>
                </c:pt>
                <c:pt idx="470">
                  <c:v>2.853E-6</c:v>
                </c:pt>
                <c:pt idx="471">
                  <c:v>2.96E-6</c:v>
                </c:pt>
                <c:pt idx="472">
                  <c:v>3.066E-6</c:v>
                </c:pt>
                <c:pt idx="473">
                  <c:v>3.16900000000001E-6</c:v>
                </c:pt>
                <c:pt idx="474">
                  <c:v>3.27300000000001E-6</c:v>
                </c:pt>
                <c:pt idx="475">
                  <c:v>3.373E-6</c:v>
                </c:pt>
                <c:pt idx="476">
                  <c:v>3.471E-6</c:v>
                </c:pt>
                <c:pt idx="477">
                  <c:v>3.562E-6</c:v>
                </c:pt>
                <c:pt idx="478">
                  <c:v>3.65000000000001E-6</c:v>
                </c:pt>
                <c:pt idx="479">
                  <c:v>3.72800000000001E-6</c:v>
                </c:pt>
                <c:pt idx="480">
                  <c:v>3.79800000000001E-6</c:v>
                </c:pt>
                <c:pt idx="481">
                  <c:v>3.854E-6</c:v>
                </c:pt>
                <c:pt idx="482">
                  <c:v>3.89700000000001E-6</c:v>
                </c:pt>
                <c:pt idx="483">
                  <c:v>3.92500000000001E-6</c:v>
                </c:pt>
                <c:pt idx="484">
                  <c:v>3.941E-6</c:v>
                </c:pt>
                <c:pt idx="485">
                  <c:v>3.94200000000001E-6</c:v>
                </c:pt>
                <c:pt idx="486">
                  <c:v>3.929E-6</c:v>
                </c:pt>
                <c:pt idx="487">
                  <c:v>3.901E-6</c:v>
                </c:pt>
                <c:pt idx="488">
                  <c:v>3.86400000000001E-6</c:v>
                </c:pt>
                <c:pt idx="489">
                  <c:v>3.814E-6</c:v>
                </c:pt>
                <c:pt idx="490">
                  <c:v>3.756E-6</c:v>
                </c:pt>
                <c:pt idx="491">
                  <c:v>3.68700000000001E-6</c:v>
                </c:pt>
                <c:pt idx="492">
                  <c:v>3.612E-6</c:v>
                </c:pt>
                <c:pt idx="493">
                  <c:v>3.54000000000001E-6</c:v>
                </c:pt>
                <c:pt idx="494">
                  <c:v>3.46300000000001E-6</c:v>
                </c:pt>
                <c:pt idx="495">
                  <c:v>3.386E-6</c:v>
                </c:pt>
                <c:pt idx="496">
                  <c:v>3.316E-6</c:v>
                </c:pt>
                <c:pt idx="497">
                  <c:v>3.24200000000001E-6</c:v>
                </c:pt>
                <c:pt idx="498">
                  <c:v>3.177E-6</c:v>
                </c:pt>
                <c:pt idx="499">
                  <c:v>3.112E-6</c:v>
                </c:pt>
                <c:pt idx="500">
                  <c:v>3.049E-6</c:v>
                </c:pt>
                <c:pt idx="501">
                  <c:v>2.993E-6</c:v>
                </c:pt>
                <c:pt idx="502">
                  <c:v>2.938E-6</c:v>
                </c:pt>
                <c:pt idx="503">
                  <c:v>2.884E-6</c:v>
                </c:pt>
                <c:pt idx="504">
                  <c:v>2.835E-6</c:v>
                </c:pt>
                <c:pt idx="505">
                  <c:v>2.78700000000001E-6</c:v>
                </c:pt>
                <c:pt idx="506">
                  <c:v>2.74400000000001E-6</c:v>
                </c:pt>
                <c:pt idx="507">
                  <c:v>2.704E-6</c:v>
                </c:pt>
                <c:pt idx="508">
                  <c:v>2.669E-6</c:v>
                </c:pt>
                <c:pt idx="509">
                  <c:v>2.635E-6</c:v>
                </c:pt>
                <c:pt idx="510">
                  <c:v>2.606E-6</c:v>
                </c:pt>
                <c:pt idx="511">
                  <c:v>2.586E-6</c:v>
                </c:pt>
                <c:pt idx="512">
                  <c:v>2.569E-6</c:v>
                </c:pt>
                <c:pt idx="513">
                  <c:v>2.554E-6</c:v>
                </c:pt>
                <c:pt idx="514">
                  <c:v>2.539E-6</c:v>
                </c:pt>
                <c:pt idx="515">
                  <c:v>2.526E-6</c:v>
                </c:pt>
                <c:pt idx="516">
                  <c:v>2.518E-6</c:v>
                </c:pt>
                <c:pt idx="517">
                  <c:v>2.51E-6</c:v>
                </c:pt>
                <c:pt idx="518">
                  <c:v>2.504E-6</c:v>
                </c:pt>
                <c:pt idx="519">
                  <c:v>2.5E-6</c:v>
                </c:pt>
                <c:pt idx="520">
                  <c:v>2.502E-6</c:v>
                </c:pt>
                <c:pt idx="521">
                  <c:v>2.50700000000001E-6</c:v>
                </c:pt>
                <c:pt idx="522">
                  <c:v>2.514E-6</c:v>
                </c:pt>
                <c:pt idx="523">
                  <c:v>2.524E-6</c:v>
                </c:pt>
                <c:pt idx="524">
                  <c:v>2.539E-6</c:v>
                </c:pt>
                <c:pt idx="525">
                  <c:v>2.553E-6</c:v>
                </c:pt>
                <c:pt idx="526">
                  <c:v>2.572E-6</c:v>
                </c:pt>
                <c:pt idx="527">
                  <c:v>2.588E-6</c:v>
                </c:pt>
                <c:pt idx="528">
                  <c:v>2.609E-6</c:v>
                </c:pt>
                <c:pt idx="529">
                  <c:v>2.634E-6</c:v>
                </c:pt>
                <c:pt idx="530">
                  <c:v>2.662E-6</c:v>
                </c:pt>
                <c:pt idx="531">
                  <c:v>2.69E-6</c:v>
                </c:pt>
                <c:pt idx="532">
                  <c:v>2.72400000000001E-6</c:v>
                </c:pt>
                <c:pt idx="533">
                  <c:v>2.756E-6</c:v>
                </c:pt>
                <c:pt idx="534">
                  <c:v>2.78900000000001E-6</c:v>
                </c:pt>
                <c:pt idx="535">
                  <c:v>2.825E-6</c:v>
                </c:pt>
                <c:pt idx="536">
                  <c:v>2.859E-6</c:v>
                </c:pt>
                <c:pt idx="537">
                  <c:v>2.89E-6</c:v>
                </c:pt>
                <c:pt idx="538">
                  <c:v>2.919E-6</c:v>
                </c:pt>
                <c:pt idx="539">
                  <c:v>2.948E-6</c:v>
                </c:pt>
                <c:pt idx="540">
                  <c:v>2.978E-6</c:v>
                </c:pt>
                <c:pt idx="541">
                  <c:v>3.006E-6</c:v>
                </c:pt>
                <c:pt idx="542">
                  <c:v>3.033E-6</c:v>
                </c:pt>
                <c:pt idx="543">
                  <c:v>3.059E-6</c:v>
                </c:pt>
                <c:pt idx="544">
                  <c:v>3.086E-6</c:v>
                </c:pt>
                <c:pt idx="545">
                  <c:v>3.111E-6</c:v>
                </c:pt>
                <c:pt idx="546">
                  <c:v>3.132E-6</c:v>
                </c:pt>
                <c:pt idx="547">
                  <c:v>3.154E-6</c:v>
                </c:pt>
                <c:pt idx="548">
                  <c:v>3.17300000000001E-6</c:v>
                </c:pt>
                <c:pt idx="549">
                  <c:v>3.18700000000001E-6</c:v>
                </c:pt>
                <c:pt idx="550">
                  <c:v>3.20300000000001E-6</c:v>
                </c:pt>
                <c:pt idx="551">
                  <c:v>3.21300000000001E-6</c:v>
                </c:pt>
                <c:pt idx="552">
                  <c:v>3.22300000000001E-6</c:v>
                </c:pt>
                <c:pt idx="553">
                  <c:v>3.22900000000001E-6</c:v>
                </c:pt>
                <c:pt idx="554">
                  <c:v>3.233E-6</c:v>
                </c:pt>
                <c:pt idx="555">
                  <c:v>3.23400000000001E-6</c:v>
                </c:pt>
                <c:pt idx="556">
                  <c:v>3.23700000000001E-6</c:v>
                </c:pt>
                <c:pt idx="557">
                  <c:v>3.235E-6</c:v>
                </c:pt>
                <c:pt idx="558">
                  <c:v>3.23400000000001E-6</c:v>
                </c:pt>
                <c:pt idx="559">
                  <c:v>3.233E-6</c:v>
                </c:pt>
                <c:pt idx="560">
                  <c:v>3.232E-6</c:v>
                </c:pt>
                <c:pt idx="561">
                  <c:v>3.22400000000001E-6</c:v>
                </c:pt>
                <c:pt idx="562">
                  <c:v>3.216E-6</c:v>
                </c:pt>
                <c:pt idx="563">
                  <c:v>3.20700000000001E-6</c:v>
                </c:pt>
                <c:pt idx="564">
                  <c:v>3.195E-6</c:v>
                </c:pt>
                <c:pt idx="565">
                  <c:v>3.18000000000001E-6</c:v>
                </c:pt>
                <c:pt idx="566">
                  <c:v>3.165E-6</c:v>
                </c:pt>
                <c:pt idx="567">
                  <c:v>3.145E-6</c:v>
                </c:pt>
                <c:pt idx="568">
                  <c:v>3.12900000000001E-6</c:v>
                </c:pt>
                <c:pt idx="569">
                  <c:v>3.108E-6</c:v>
                </c:pt>
                <c:pt idx="570">
                  <c:v>3.08700000000001E-6</c:v>
                </c:pt>
                <c:pt idx="571">
                  <c:v>3.064E-6</c:v>
                </c:pt>
                <c:pt idx="572">
                  <c:v>3.04300000000001E-6</c:v>
                </c:pt>
                <c:pt idx="573">
                  <c:v>3.022E-6</c:v>
                </c:pt>
                <c:pt idx="574">
                  <c:v>3.001E-6</c:v>
                </c:pt>
                <c:pt idx="575">
                  <c:v>2.979E-6</c:v>
                </c:pt>
                <c:pt idx="576">
                  <c:v>2.959E-6</c:v>
                </c:pt>
                <c:pt idx="577">
                  <c:v>2.939E-6</c:v>
                </c:pt>
                <c:pt idx="578">
                  <c:v>2.92E-6</c:v>
                </c:pt>
                <c:pt idx="579">
                  <c:v>2.9E-6</c:v>
                </c:pt>
                <c:pt idx="580">
                  <c:v>2.88E-6</c:v>
                </c:pt>
                <c:pt idx="581">
                  <c:v>2.864E-6</c:v>
                </c:pt>
                <c:pt idx="582">
                  <c:v>2.847E-6</c:v>
                </c:pt>
                <c:pt idx="583">
                  <c:v>2.831E-6</c:v>
                </c:pt>
                <c:pt idx="584">
                  <c:v>2.818E-6</c:v>
                </c:pt>
                <c:pt idx="585">
                  <c:v>2.808E-6</c:v>
                </c:pt>
                <c:pt idx="586">
                  <c:v>2.799E-6</c:v>
                </c:pt>
                <c:pt idx="587">
                  <c:v>2.791E-6</c:v>
                </c:pt>
                <c:pt idx="588">
                  <c:v>2.78700000000001E-6</c:v>
                </c:pt>
                <c:pt idx="589">
                  <c:v>2.78500000000001E-6</c:v>
                </c:pt>
                <c:pt idx="590">
                  <c:v>2.78500000000001E-6</c:v>
                </c:pt>
                <c:pt idx="591">
                  <c:v>2.786E-6</c:v>
                </c:pt>
                <c:pt idx="592">
                  <c:v>2.78900000000001E-6</c:v>
                </c:pt>
                <c:pt idx="593">
                  <c:v>2.791E-6</c:v>
                </c:pt>
                <c:pt idx="594">
                  <c:v>2.793E-6</c:v>
                </c:pt>
                <c:pt idx="595">
                  <c:v>2.793E-6</c:v>
                </c:pt>
                <c:pt idx="596">
                  <c:v>2.795E-6</c:v>
                </c:pt>
                <c:pt idx="597">
                  <c:v>2.795E-6</c:v>
                </c:pt>
                <c:pt idx="598">
                  <c:v>2.796E-6</c:v>
                </c:pt>
                <c:pt idx="599">
                  <c:v>2.798E-6</c:v>
                </c:pt>
                <c:pt idx="600">
                  <c:v>2.805E-6</c:v>
                </c:pt>
                <c:pt idx="601">
                  <c:v>2.81E-6</c:v>
                </c:pt>
                <c:pt idx="602">
                  <c:v>2.817E-6</c:v>
                </c:pt>
                <c:pt idx="603">
                  <c:v>2.824E-6</c:v>
                </c:pt>
                <c:pt idx="604">
                  <c:v>2.836E-6</c:v>
                </c:pt>
                <c:pt idx="605">
                  <c:v>2.849E-6</c:v>
                </c:pt>
                <c:pt idx="606">
                  <c:v>2.863E-6</c:v>
                </c:pt>
                <c:pt idx="607">
                  <c:v>2.878E-6</c:v>
                </c:pt>
                <c:pt idx="608">
                  <c:v>2.899E-6</c:v>
                </c:pt>
                <c:pt idx="609">
                  <c:v>2.919E-6</c:v>
                </c:pt>
                <c:pt idx="610">
                  <c:v>2.943E-6</c:v>
                </c:pt>
                <c:pt idx="611">
                  <c:v>2.967E-6</c:v>
                </c:pt>
                <c:pt idx="612">
                  <c:v>2.993E-6</c:v>
                </c:pt>
                <c:pt idx="613">
                  <c:v>3.019E-6</c:v>
                </c:pt>
                <c:pt idx="614">
                  <c:v>3.046E-6</c:v>
                </c:pt>
                <c:pt idx="615">
                  <c:v>3.074E-6</c:v>
                </c:pt>
                <c:pt idx="616">
                  <c:v>3.106E-6</c:v>
                </c:pt>
                <c:pt idx="617">
                  <c:v>3.138E-6</c:v>
                </c:pt>
                <c:pt idx="618">
                  <c:v>3.16900000000001E-6</c:v>
                </c:pt>
                <c:pt idx="619">
                  <c:v>3.199E-6</c:v>
                </c:pt>
                <c:pt idx="620">
                  <c:v>3.231E-6</c:v>
                </c:pt>
                <c:pt idx="621">
                  <c:v>3.26500000000001E-6</c:v>
                </c:pt>
                <c:pt idx="622">
                  <c:v>3.295E-6</c:v>
                </c:pt>
                <c:pt idx="623">
                  <c:v>3.326E-6</c:v>
                </c:pt>
                <c:pt idx="624">
                  <c:v>3.358E-6</c:v>
                </c:pt>
                <c:pt idx="625">
                  <c:v>3.392E-6</c:v>
                </c:pt>
                <c:pt idx="626">
                  <c:v>3.429E-6</c:v>
                </c:pt>
                <c:pt idx="627">
                  <c:v>3.465E-6</c:v>
                </c:pt>
                <c:pt idx="628">
                  <c:v>3.50100000000001E-6</c:v>
                </c:pt>
                <c:pt idx="629">
                  <c:v>3.54100000000001E-6</c:v>
                </c:pt>
                <c:pt idx="630">
                  <c:v>3.582E-6</c:v>
                </c:pt>
                <c:pt idx="631">
                  <c:v>3.62500000000001E-6</c:v>
                </c:pt>
                <c:pt idx="632">
                  <c:v>3.671E-6</c:v>
                </c:pt>
                <c:pt idx="633">
                  <c:v>3.72200000000001E-6</c:v>
                </c:pt>
                <c:pt idx="634">
                  <c:v>3.78200000000001E-6</c:v>
                </c:pt>
                <c:pt idx="635">
                  <c:v>3.856E-6</c:v>
                </c:pt>
                <c:pt idx="636">
                  <c:v>3.94300000000001E-6</c:v>
                </c:pt>
                <c:pt idx="637">
                  <c:v>4.05100000000001E-6</c:v>
                </c:pt>
                <c:pt idx="638">
                  <c:v>4.184E-6</c:v>
                </c:pt>
                <c:pt idx="639">
                  <c:v>4.344E-6</c:v>
                </c:pt>
                <c:pt idx="640">
                  <c:v>4.53400000000001E-6</c:v>
                </c:pt>
                <c:pt idx="641">
                  <c:v>4.75900000000001E-6</c:v>
                </c:pt>
                <c:pt idx="642">
                  <c:v>5.014E-6</c:v>
                </c:pt>
                <c:pt idx="643">
                  <c:v>5.30100000000002E-6</c:v>
                </c:pt>
                <c:pt idx="644">
                  <c:v>5.618E-6</c:v>
                </c:pt>
                <c:pt idx="645">
                  <c:v>5.96600000000002E-6</c:v>
                </c:pt>
                <c:pt idx="646">
                  <c:v>6.34300000000002E-6</c:v>
                </c:pt>
                <c:pt idx="647">
                  <c:v>6.71700000000001E-6</c:v>
                </c:pt>
                <c:pt idx="648">
                  <c:v>7.11900000000002E-6</c:v>
                </c:pt>
                <c:pt idx="649">
                  <c:v>7.57400000000002E-6</c:v>
                </c:pt>
                <c:pt idx="650">
                  <c:v>6.10100000000001E-6</c:v>
                </c:pt>
                <c:pt idx="651">
                  <c:v>5.062E-6</c:v>
                </c:pt>
                <c:pt idx="652">
                  <c:v>4.33000000000001E-6</c:v>
                </c:pt>
                <c:pt idx="653">
                  <c:v>3.70000000000001E-6</c:v>
                </c:pt>
                <c:pt idx="654">
                  <c:v>3.04300000000001E-6</c:v>
                </c:pt>
                <c:pt idx="655">
                  <c:v>2.497E-6</c:v>
                </c:pt>
                <c:pt idx="656">
                  <c:v>2.031E-6</c:v>
                </c:pt>
                <c:pt idx="657">
                  <c:v>1.638E-6</c:v>
                </c:pt>
                <c:pt idx="658">
                  <c:v>1.301E-6</c:v>
                </c:pt>
                <c:pt idx="659">
                  <c:v>1.014E-6</c:v>
                </c:pt>
                <c:pt idx="660">
                  <c:v>7.77300000000003E-7</c:v>
                </c:pt>
                <c:pt idx="661">
                  <c:v>5.80300000000002E-7</c:v>
                </c:pt>
                <c:pt idx="662">
                  <c:v>4.194E-7</c:v>
                </c:pt>
                <c:pt idx="663">
                  <c:v>2.912E-7</c:v>
                </c:pt>
                <c:pt idx="664">
                  <c:v>1.91E-7</c:v>
                </c:pt>
                <c:pt idx="665">
                  <c:v>1.208E-7</c:v>
                </c:pt>
                <c:pt idx="666">
                  <c:v>7.32400000000002E-8</c:v>
                </c:pt>
                <c:pt idx="667">
                  <c:v>3.92400000000001E-8</c:v>
                </c:pt>
                <c:pt idx="668">
                  <c:v>2.311E-8</c:v>
                </c:pt>
                <c:pt idx="669">
                  <c:v>1.7E-8</c:v>
                </c:pt>
                <c:pt idx="670">
                  <c:v>2.441E-8</c:v>
                </c:pt>
                <c:pt idx="671">
                  <c:v>3.83600000000001E-8</c:v>
                </c:pt>
                <c:pt idx="672">
                  <c:v>5.23200000000002E-8</c:v>
                </c:pt>
                <c:pt idx="673">
                  <c:v>7.06300000000002E-8</c:v>
                </c:pt>
                <c:pt idx="674">
                  <c:v>9.28600000000004E-8</c:v>
                </c:pt>
                <c:pt idx="675">
                  <c:v>1.181E-7</c:v>
                </c:pt>
                <c:pt idx="676">
                  <c:v>1.413E-7</c:v>
                </c:pt>
                <c:pt idx="677">
                  <c:v>1.648E-7</c:v>
                </c:pt>
                <c:pt idx="678">
                  <c:v>1.857E-7</c:v>
                </c:pt>
                <c:pt idx="679">
                  <c:v>2.071E-7</c:v>
                </c:pt>
                <c:pt idx="680">
                  <c:v>2.271E-7</c:v>
                </c:pt>
                <c:pt idx="681">
                  <c:v>2.468E-7</c:v>
                </c:pt>
                <c:pt idx="682">
                  <c:v>2.611E-7</c:v>
                </c:pt>
                <c:pt idx="683">
                  <c:v>2.77300000000001E-7</c:v>
                </c:pt>
                <c:pt idx="684">
                  <c:v>2.921E-7</c:v>
                </c:pt>
                <c:pt idx="685">
                  <c:v>3.065E-7</c:v>
                </c:pt>
                <c:pt idx="686">
                  <c:v>3.239E-7</c:v>
                </c:pt>
                <c:pt idx="687">
                  <c:v>3.40900000000001E-7</c:v>
                </c:pt>
                <c:pt idx="688">
                  <c:v>3.57500000000001E-7</c:v>
                </c:pt>
                <c:pt idx="689">
                  <c:v>3.78000000000001E-7</c:v>
                </c:pt>
                <c:pt idx="690">
                  <c:v>3.95900000000001E-7</c:v>
                </c:pt>
                <c:pt idx="691">
                  <c:v>4.129E-7</c:v>
                </c:pt>
                <c:pt idx="692">
                  <c:v>4.325E-7</c:v>
                </c:pt>
                <c:pt idx="693">
                  <c:v>4.49000000000001E-7</c:v>
                </c:pt>
                <c:pt idx="694">
                  <c:v>4.66E-7</c:v>
                </c:pt>
                <c:pt idx="695">
                  <c:v>4.822E-7</c:v>
                </c:pt>
                <c:pt idx="696">
                  <c:v>4.96100000000002E-7</c:v>
                </c:pt>
                <c:pt idx="697">
                  <c:v>5.11000000000001E-7</c:v>
                </c:pt>
                <c:pt idx="698">
                  <c:v>5.25800000000002E-7</c:v>
                </c:pt>
                <c:pt idx="699">
                  <c:v>5.41000000000002E-7</c:v>
                </c:pt>
                <c:pt idx="700">
                  <c:v>5.55900000000002E-7</c:v>
                </c:pt>
                <c:pt idx="701">
                  <c:v>5.68900000000001E-7</c:v>
                </c:pt>
                <c:pt idx="702">
                  <c:v>5.82900000000002E-7</c:v>
                </c:pt>
                <c:pt idx="703">
                  <c:v>5.96400000000001E-7</c:v>
                </c:pt>
                <c:pt idx="704">
                  <c:v>6.07300000000002E-7</c:v>
                </c:pt>
                <c:pt idx="705">
                  <c:v>6.17300000000002E-7</c:v>
                </c:pt>
                <c:pt idx="706">
                  <c:v>6.23900000000002E-7</c:v>
                </c:pt>
                <c:pt idx="707">
                  <c:v>6.29500000000002E-7</c:v>
                </c:pt>
                <c:pt idx="708">
                  <c:v>6.35600000000002E-7</c:v>
                </c:pt>
                <c:pt idx="709">
                  <c:v>6.40900000000002E-7</c:v>
                </c:pt>
                <c:pt idx="710">
                  <c:v>6.47000000000002E-7</c:v>
                </c:pt>
                <c:pt idx="711">
                  <c:v>6.53900000000003E-7</c:v>
                </c:pt>
                <c:pt idx="712">
                  <c:v>6.60900000000002E-7</c:v>
                </c:pt>
                <c:pt idx="713">
                  <c:v>6.67900000000002E-7</c:v>
                </c:pt>
                <c:pt idx="714">
                  <c:v>6.74400000000002E-7</c:v>
                </c:pt>
                <c:pt idx="715">
                  <c:v>6.80500000000002E-7</c:v>
                </c:pt>
                <c:pt idx="716">
                  <c:v>6.85800000000002E-7</c:v>
                </c:pt>
                <c:pt idx="717">
                  <c:v>6.91400000000002E-7</c:v>
                </c:pt>
                <c:pt idx="718">
                  <c:v>6.94500000000003E-7</c:v>
                </c:pt>
                <c:pt idx="719">
                  <c:v>6.98900000000003E-7</c:v>
                </c:pt>
                <c:pt idx="720">
                  <c:v>7.02300000000002E-7</c:v>
                </c:pt>
                <c:pt idx="721">
                  <c:v>7.06700000000001E-7</c:v>
                </c:pt>
                <c:pt idx="722">
                  <c:v>7.10200000000002E-7</c:v>
                </c:pt>
                <c:pt idx="723">
                  <c:v>7.14100000000002E-7</c:v>
                </c:pt>
                <c:pt idx="724">
                  <c:v>7.14100000000002E-7</c:v>
                </c:pt>
                <c:pt idx="725">
                  <c:v>7.17600000000002E-7</c:v>
                </c:pt>
                <c:pt idx="726">
                  <c:v>7.15900000000002E-7</c:v>
                </c:pt>
                <c:pt idx="727">
                  <c:v>7.14500000000002E-7</c:v>
                </c:pt>
                <c:pt idx="728">
                  <c:v>7.09800000000002E-7</c:v>
                </c:pt>
                <c:pt idx="729">
                  <c:v>7.09300000000002E-7</c:v>
                </c:pt>
                <c:pt idx="730">
                  <c:v>7.04500000000002E-7</c:v>
                </c:pt>
                <c:pt idx="731">
                  <c:v>6.98900000000003E-7</c:v>
                </c:pt>
                <c:pt idx="732">
                  <c:v>6.94900000000002E-7</c:v>
                </c:pt>
                <c:pt idx="733">
                  <c:v>6.91400000000002E-7</c:v>
                </c:pt>
                <c:pt idx="734">
                  <c:v>6.86600000000002E-7</c:v>
                </c:pt>
                <c:pt idx="735">
                  <c:v>6.83200000000002E-7</c:v>
                </c:pt>
                <c:pt idx="736">
                  <c:v>6.74000000000002E-7</c:v>
                </c:pt>
                <c:pt idx="737">
                  <c:v>6.67500000000002E-7</c:v>
                </c:pt>
                <c:pt idx="738">
                  <c:v>6.61800000000001E-7</c:v>
                </c:pt>
                <c:pt idx="739">
                  <c:v>6.53100000000002E-7</c:v>
                </c:pt>
                <c:pt idx="740">
                  <c:v>6.47000000000002E-7</c:v>
                </c:pt>
                <c:pt idx="741">
                  <c:v>6.42200000000002E-7</c:v>
                </c:pt>
                <c:pt idx="742">
                  <c:v>6.35200000000001E-7</c:v>
                </c:pt>
                <c:pt idx="743">
                  <c:v>6.27800000000002E-7</c:v>
                </c:pt>
                <c:pt idx="744">
                  <c:v>6.20400000000001E-7</c:v>
                </c:pt>
                <c:pt idx="745">
                  <c:v>6.10800000000002E-7</c:v>
                </c:pt>
                <c:pt idx="746">
                  <c:v>6.01600000000002E-7</c:v>
                </c:pt>
                <c:pt idx="747">
                  <c:v>5.87200000000001E-7</c:v>
                </c:pt>
                <c:pt idx="748">
                  <c:v>5.72000000000002E-7</c:v>
                </c:pt>
                <c:pt idx="749">
                  <c:v>5.60700000000001E-7</c:v>
                </c:pt>
                <c:pt idx="750">
                  <c:v>5.48400000000002E-7</c:v>
                </c:pt>
                <c:pt idx="751">
                  <c:v>5.34900000000002E-7</c:v>
                </c:pt>
                <c:pt idx="752">
                  <c:v>5.26200000000001E-7</c:v>
                </c:pt>
                <c:pt idx="753">
                  <c:v>5.14400000000001E-7</c:v>
                </c:pt>
                <c:pt idx="754">
                  <c:v>5.00900000000002E-7</c:v>
                </c:pt>
                <c:pt idx="755">
                  <c:v>4.89200000000001E-7</c:v>
                </c:pt>
                <c:pt idx="756">
                  <c:v>4.76500000000001E-7</c:v>
                </c:pt>
                <c:pt idx="757">
                  <c:v>4.61300000000001E-7</c:v>
                </c:pt>
                <c:pt idx="758">
                  <c:v>4.44700000000001E-7</c:v>
                </c:pt>
                <c:pt idx="759">
                  <c:v>4.21600000000001E-7</c:v>
                </c:pt>
                <c:pt idx="760">
                  <c:v>3.99300000000001E-7</c:v>
                </c:pt>
                <c:pt idx="761">
                  <c:v>3.802E-7</c:v>
                </c:pt>
                <c:pt idx="762">
                  <c:v>3.60500000000001E-7</c:v>
                </c:pt>
                <c:pt idx="763">
                  <c:v>3.38300000000001E-7</c:v>
                </c:pt>
                <c:pt idx="764">
                  <c:v>3.178E-7</c:v>
                </c:pt>
                <c:pt idx="765">
                  <c:v>2.995E-7</c:v>
                </c:pt>
                <c:pt idx="766">
                  <c:v>2.838E-7</c:v>
                </c:pt>
                <c:pt idx="767">
                  <c:v>2.66800000000001E-7</c:v>
                </c:pt>
                <c:pt idx="768">
                  <c:v>2.516E-7</c:v>
                </c:pt>
                <c:pt idx="769">
                  <c:v>2.359E-7</c:v>
                </c:pt>
                <c:pt idx="770">
                  <c:v>2.175E-7</c:v>
                </c:pt>
                <c:pt idx="771">
                  <c:v>2.019E-7</c:v>
                </c:pt>
                <c:pt idx="772">
                  <c:v>1.801E-7</c:v>
                </c:pt>
                <c:pt idx="773">
                  <c:v>1.613E-7</c:v>
                </c:pt>
                <c:pt idx="774">
                  <c:v>1.452E-7</c:v>
                </c:pt>
                <c:pt idx="775">
                  <c:v>1.269E-7</c:v>
                </c:pt>
                <c:pt idx="776">
                  <c:v>1.051E-7</c:v>
                </c:pt>
                <c:pt idx="777">
                  <c:v>8.85000000000005E-8</c:v>
                </c:pt>
                <c:pt idx="778">
                  <c:v>6.97500000000003E-8</c:v>
                </c:pt>
                <c:pt idx="779">
                  <c:v>5.58000000000002E-8</c:v>
                </c:pt>
                <c:pt idx="780">
                  <c:v>4.185E-8</c:v>
                </c:pt>
                <c:pt idx="781">
                  <c:v>2.834E-8</c:v>
                </c:pt>
                <c:pt idx="782">
                  <c:v>1.482E-8</c:v>
                </c:pt>
                <c:pt idx="783">
                  <c:v>-4.36500000000001E-10</c:v>
                </c:pt>
                <c:pt idx="784">
                  <c:v>-1.7E-8</c:v>
                </c:pt>
                <c:pt idx="785">
                  <c:v>-3.27000000000001E-8</c:v>
                </c:pt>
                <c:pt idx="786">
                  <c:v>-4.92600000000002E-8</c:v>
                </c:pt>
                <c:pt idx="787">
                  <c:v>-6.88800000000002E-8</c:v>
                </c:pt>
                <c:pt idx="788">
                  <c:v>-8.93700000000003E-8</c:v>
                </c:pt>
                <c:pt idx="789">
                  <c:v>-1.072E-7</c:v>
                </c:pt>
                <c:pt idx="790">
                  <c:v>-1.221E-7</c:v>
                </c:pt>
                <c:pt idx="791">
                  <c:v>-1.373E-7</c:v>
                </c:pt>
                <c:pt idx="792">
                  <c:v>-1.513E-7</c:v>
                </c:pt>
                <c:pt idx="793">
                  <c:v>-1.626E-7</c:v>
                </c:pt>
                <c:pt idx="794">
                  <c:v>-1.718E-7</c:v>
                </c:pt>
                <c:pt idx="795">
                  <c:v>-1.822E-7</c:v>
                </c:pt>
                <c:pt idx="796">
                  <c:v>-1.971E-7</c:v>
                </c:pt>
                <c:pt idx="797">
                  <c:v>-2.084E-7</c:v>
                </c:pt>
                <c:pt idx="798">
                  <c:v>-2.189E-7</c:v>
                </c:pt>
                <c:pt idx="799">
                  <c:v>-2.315E-7</c:v>
                </c:pt>
                <c:pt idx="800">
                  <c:v>-2.446E-7</c:v>
                </c:pt>
                <c:pt idx="801">
                  <c:v>-2.585E-7</c:v>
                </c:pt>
                <c:pt idx="802">
                  <c:v>-2.69E-7</c:v>
                </c:pt>
                <c:pt idx="803">
                  <c:v>-2.76400000000001E-7</c:v>
                </c:pt>
                <c:pt idx="804">
                  <c:v>-2.869E-7</c:v>
                </c:pt>
                <c:pt idx="805">
                  <c:v>-2.96000000000001E-7</c:v>
                </c:pt>
                <c:pt idx="806">
                  <c:v>-3.065E-7</c:v>
                </c:pt>
                <c:pt idx="807">
                  <c:v>-3.156E-7</c:v>
                </c:pt>
                <c:pt idx="808">
                  <c:v>-3.239E-7</c:v>
                </c:pt>
                <c:pt idx="809">
                  <c:v>-3.34800000000001E-7</c:v>
                </c:pt>
                <c:pt idx="810">
                  <c:v>-3.47000000000001E-7</c:v>
                </c:pt>
                <c:pt idx="811">
                  <c:v>-3.58800000000001E-7</c:v>
                </c:pt>
                <c:pt idx="812">
                  <c:v>-3.73600000000001E-7</c:v>
                </c:pt>
                <c:pt idx="813">
                  <c:v>-3.86300000000001E-7</c:v>
                </c:pt>
                <c:pt idx="814">
                  <c:v>-3.98900000000001E-7</c:v>
                </c:pt>
                <c:pt idx="815">
                  <c:v>-4.14600000000001E-7</c:v>
                </c:pt>
                <c:pt idx="816">
                  <c:v>-4.30300000000001E-7</c:v>
                </c:pt>
                <c:pt idx="817">
                  <c:v>-4.44700000000001E-7</c:v>
                </c:pt>
                <c:pt idx="818">
                  <c:v>-4.55100000000001E-7</c:v>
                </c:pt>
                <c:pt idx="819">
                  <c:v>-4.652E-7</c:v>
                </c:pt>
                <c:pt idx="820">
                  <c:v>-4.73500000000002E-7</c:v>
                </c:pt>
                <c:pt idx="821">
                  <c:v>-4.83900000000002E-7</c:v>
                </c:pt>
                <c:pt idx="822">
                  <c:v>-4.92600000000001E-7</c:v>
                </c:pt>
                <c:pt idx="823">
                  <c:v>-5.014E-7</c:v>
                </c:pt>
                <c:pt idx="824">
                  <c:v>-5.09200000000001E-7</c:v>
                </c:pt>
                <c:pt idx="825">
                  <c:v>-5.17900000000002E-7</c:v>
                </c:pt>
                <c:pt idx="826">
                  <c:v>-5.26600000000001E-7</c:v>
                </c:pt>
                <c:pt idx="827">
                  <c:v>-5.39300000000002E-7</c:v>
                </c:pt>
                <c:pt idx="828">
                  <c:v>-5.48900000000002E-7</c:v>
                </c:pt>
                <c:pt idx="829">
                  <c:v>-5.58000000000002E-7</c:v>
                </c:pt>
                <c:pt idx="830">
                  <c:v>-5.654E-7</c:v>
                </c:pt>
                <c:pt idx="831">
                  <c:v>-5.75000000000002E-7</c:v>
                </c:pt>
                <c:pt idx="832">
                  <c:v>-5.87700000000002E-7</c:v>
                </c:pt>
                <c:pt idx="833">
                  <c:v>-5.98100000000002E-7</c:v>
                </c:pt>
                <c:pt idx="834">
                  <c:v>-6.06400000000001E-7</c:v>
                </c:pt>
                <c:pt idx="835">
                  <c:v>-6.16900000000002E-7</c:v>
                </c:pt>
                <c:pt idx="836">
                  <c:v>-6.26900000000002E-7</c:v>
                </c:pt>
                <c:pt idx="837">
                  <c:v>-6.40000000000002E-7</c:v>
                </c:pt>
                <c:pt idx="838">
                  <c:v>-6.48700000000002E-7</c:v>
                </c:pt>
                <c:pt idx="839">
                  <c:v>-6.55700000000001E-7</c:v>
                </c:pt>
                <c:pt idx="840">
                  <c:v>-6.62200000000001E-7</c:v>
                </c:pt>
                <c:pt idx="841">
                  <c:v>-6.67900000000002E-7</c:v>
                </c:pt>
                <c:pt idx="842">
                  <c:v>-6.72700000000002E-7</c:v>
                </c:pt>
                <c:pt idx="843">
                  <c:v>-6.78800000000002E-7</c:v>
                </c:pt>
                <c:pt idx="844">
                  <c:v>-6.81900000000002E-7</c:v>
                </c:pt>
                <c:pt idx="845">
                  <c:v>-6.89300000000002E-7</c:v>
                </c:pt>
                <c:pt idx="846">
                  <c:v>-6.96200000000002E-7</c:v>
                </c:pt>
                <c:pt idx="847">
                  <c:v>-7.02800000000001E-7</c:v>
                </c:pt>
                <c:pt idx="848">
                  <c:v>-7.08900000000003E-7</c:v>
                </c:pt>
                <c:pt idx="849">
                  <c:v>-7.16300000000001E-7</c:v>
                </c:pt>
                <c:pt idx="850">
                  <c:v>-7.20200000000002E-7</c:v>
                </c:pt>
                <c:pt idx="851">
                  <c:v>-7.25900000000003E-7</c:v>
                </c:pt>
                <c:pt idx="852">
                  <c:v>-7.28900000000003E-7</c:v>
                </c:pt>
                <c:pt idx="853">
                  <c:v>-7.30200000000002E-7</c:v>
                </c:pt>
                <c:pt idx="854">
                  <c:v>-7.32400000000001E-7</c:v>
                </c:pt>
                <c:pt idx="855">
                  <c:v>-7.33700000000002E-7</c:v>
                </c:pt>
                <c:pt idx="856">
                  <c:v>-7.31100000000002E-7</c:v>
                </c:pt>
                <c:pt idx="857">
                  <c:v>-7.32000000000002E-7</c:v>
                </c:pt>
                <c:pt idx="858">
                  <c:v>-7.32000000000002E-7</c:v>
                </c:pt>
                <c:pt idx="859">
                  <c:v>-7.31600000000002E-7</c:v>
                </c:pt>
                <c:pt idx="860">
                  <c:v>-7.32000000000002E-7</c:v>
                </c:pt>
                <c:pt idx="861">
                  <c:v>-7.31600000000002E-7</c:v>
                </c:pt>
                <c:pt idx="862">
                  <c:v>-7.32400000000001E-7</c:v>
                </c:pt>
                <c:pt idx="863">
                  <c:v>-7.34600000000002E-7</c:v>
                </c:pt>
                <c:pt idx="864">
                  <c:v>-7.35500000000002E-7</c:v>
                </c:pt>
                <c:pt idx="865">
                  <c:v>-7.34600000000002E-7</c:v>
                </c:pt>
                <c:pt idx="866">
                  <c:v>-7.35500000000002E-7</c:v>
                </c:pt>
                <c:pt idx="867">
                  <c:v>-7.39000000000002E-7</c:v>
                </c:pt>
                <c:pt idx="868">
                  <c:v>-7.42900000000002E-7</c:v>
                </c:pt>
                <c:pt idx="869">
                  <c:v>-7.46400000000002E-7</c:v>
                </c:pt>
                <c:pt idx="870">
                  <c:v>-7.52500000000002E-7</c:v>
                </c:pt>
                <c:pt idx="871">
                  <c:v>-7.57700000000002E-7</c:v>
                </c:pt>
                <c:pt idx="872">
                  <c:v>-7.62900000000002E-7</c:v>
                </c:pt>
                <c:pt idx="873">
                  <c:v>-7.67300000000002E-7</c:v>
                </c:pt>
                <c:pt idx="874">
                  <c:v>-7.70400000000002E-7</c:v>
                </c:pt>
                <c:pt idx="875">
                  <c:v>-7.76500000000002E-7</c:v>
                </c:pt>
                <c:pt idx="876">
                  <c:v>-7.86900000000002E-7</c:v>
                </c:pt>
                <c:pt idx="877">
                  <c:v>-7.95600000000003E-7</c:v>
                </c:pt>
                <c:pt idx="878">
                  <c:v>-8.08700000000002E-7</c:v>
                </c:pt>
                <c:pt idx="879">
                  <c:v>-8.248E-7</c:v>
                </c:pt>
                <c:pt idx="880">
                  <c:v>-8.41000000000003E-7</c:v>
                </c:pt>
                <c:pt idx="881">
                  <c:v>-8.61000000000002E-7</c:v>
                </c:pt>
                <c:pt idx="882">
                  <c:v>-8.78500000000003E-7</c:v>
                </c:pt>
                <c:pt idx="883">
                  <c:v>-8.92400000000002E-7</c:v>
                </c:pt>
                <c:pt idx="884">
                  <c:v>-9.10300000000003E-7</c:v>
                </c:pt>
                <c:pt idx="885">
                  <c:v>-9.24700000000002E-7</c:v>
                </c:pt>
                <c:pt idx="886">
                  <c:v>-9.38200000000003E-7</c:v>
                </c:pt>
                <c:pt idx="887">
                  <c:v>-9.57800000000002E-7</c:v>
                </c:pt>
                <c:pt idx="888">
                  <c:v>-9.74400000000001E-7</c:v>
                </c:pt>
                <c:pt idx="889">
                  <c:v>-9.94400000000003E-7</c:v>
                </c:pt>
                <c:pt idx="890">
                  <c:v>-1.014E-6</c:v>
                </c:pt>
                <c:pt idx="891">
                  <c:v>-1.036E-6</c:v>
                </c:pt>
                <c:pt idx="892">
                  <c:v>-1.056E-6</c:v>
                </c:pt>
                <c:pt idx="893">
                  <c:v>-1.084E-6</c:v>
                </c:pt>
                <c:pt idx="894">
                  <c:v>-1.112E-6</c:v>
                </c:pt>
                <c:pt idx="895">
                  <c:v>-1.14E-6</c:v>
                </c:pt>
                <c:pt idx="896">
                  <c:v>-1.171E-6</c:v>
                </c:pt>
                <c:pt idx="897">
                  <c:v>-1.206E-6</c:v>
                </c:pt>
                <c:pt idx="898">
                  <c:v>-1.235E-6</c:v>
                </c:pt>
                <c:pt idx="899">
                  <c:v>-1.272E-6</c:v>
                </c:pt>
                <c:pt idx="900">
                  <c:v>-1.303E-6</c:v>
                </c:pt>
                <c:pt idx="901">
                  <c:v>-1.336E-6</c:v>
                </c:pt>
                <c:pt idx="902">
                  <c:v>-1.37E-6</c:v>
                </c:pt>
                <c:pt idx="903">
                  <c:v>-1.401E-6</c:v>
                </c:pt>
                <c:pt idx="904">
                  <c:v>-1.434E-6</c:v>
                </c:pt>
                <c:pt idx="905">
                  <c:v>-1.471E-6</c:v>
                </c:pt>
                <c:pt idx="906">
                  <c:v>-1.509E-6</c:v>
                </c:pt>
                <c:pt idx="907">
                  <c:v>-1.547E-6</c:v>
                </c:pt>
                <c:pt idx="908">
                  <c:v>-1.583E-6</c:v>
                </c:pt>
                <c:pt idx="909">
                  <c:v>-1.622E-6</c:v>
                </c:pt>
                <c:pt idx="910">
                  <c:v>-1.665E-6</c:v>
                </c:pt>
                <c:pt idx="911">
                  <c:v>-1.705E-6</c:v>
                </c:pt>
                <c:pt idx="912">
                  <c:v>-1.749E-6</c:v>
                </c:pt>
                <c:pt idx="913">
                  <c:v>-1.79E-6</c:v>
                </c:pt>
                <c:pt idx="914">
                  <c:v>-1.837E-6</c:v>
                </c:pt>
                <c:pt idx="915">
                  <c:v>-1.886E-6</c:v>
                </c:pt>
                <c:pt idx="916">
                  <c:v>-1.934E-6</c:v>
                </c:pt>
                <c:pt idx="917">
                  <c:v>-1.981E-6</c:v>
                </c:pt>
                <c:pt idx="918">
                  <c:v>-2.033E-6</c:v>
                </c:pt>
                <c:pt idx="919">
                  <c:v>-2.084E-6</c:v>
                </c:pt>
                <c:pt idx="920">
                  <c:v>-2.135E-6</c:v>
                </c:pt>
                <c:pt idx="921">
                  <c:v>-2.184E-6</c:v>
                </c:pt>
                <c:pt idx="922">
                  <c:v>-2.23E-6</c:v>
                </c:pt>
                <c:pt idx="923">
                  <c:v>-2.281E-6</c:v>
                </c:pt>
                <c:pt idx="924">
                  <c:v>-2.332E-6</c:v>
                </c:pt>
                <c:pt idx="925">
                  <c:v>-2.382E-6</c:v>
                </c:pt>
                <c:pt idx="926">
                  <c:v>-2.434E-6</c:v>
                </c:pt>
                <c:pt idx="927">
                  <c:v>-2.485E-6</c:v>
                </c:pt>
                <c:pt idx="928">
                  <c:v>-2.538E-6</c:v>
                </c:pt>
                <c:pt idx="929">
                  <c:v>-2.597E-6</c:v>
                </c:pt>
                <c:pt idx="930">
                  <c:v>-2.654E-6</c:v>
                </c:pt>
                <c:pt idx="931">
                  <c:v>-2.711E-6</c:v>
                </c:pt>
                <c:pt idx="932">
                  <c:v>-2.769E-6</c:v>
                </c:pt>
                <c:pt idx="933">
                  <c:v>-2.827E-6</c:v>
                </c:pt>
                <c:pt idx="934">
                  <c:v>-2.89E-6</c:v>
                </c:pt>
                <c:pt idx="935">
                  <c:v>-2.95E-6</c:v>
                </c:pt>
                <c:pt idx="936">
                  <c:v>-3.013E-6</c:v>
                </c:pt>
                <c:pt idx="937">
                  <c:v>-3.076E-6</c:v>
                </c:pt>
                <c:pt idx="938">
                  <c:v>-3.14000000000001E-6</c:v>
                </c:pt>
                <c:pt idx="939">
                  <c:v>-3.20900000000001E-6</c:v>
                </c:pt>
                <c:pt idx="940">
                  <c:v>-3.276E-6</c:v>
                </c:pt>
                <c:pt idx="941">
                  <c:v>-3.349E-6</c:v>
                </c:pt>
                <c:pt idx="942">
                  <c:v>-3.425E-6</c:v>
                </c:pt>
                <c:pt idx="943">
                  <c:v>-3.50000000000001E-6</c:v>
                </c:pt>
                <c:pt idx="944">
                  <c:v>-3.57700000000001E-6</c:v>
                </c:pt>
                <c:pt idx="945">
                  <c:v>-3.65700000000001E-6</c:v>
                </c:pt>
                <c:pt idx="946">
                  <c:v>-3.74200000000001E-6</c:v>
                </c:pt>
                <c:pt idx="947">
                  <c:v>-3.831E-6</c:v>
                </c:pt>
                <c:pt idx="948">
                  <c:v>-3.919E-6</c:v>
                </c:pt>
                <c:pt idx="949">
                  <c:v>-4.018E-6</c:v>
                </c:pt>
                <c:pt idx="950">
                  <c:v>-4.116E-6</c:v>
                </c:pt>
                <c:pt idx="951">
                  <c:v>-4.22E-6</c:v>
                </c:pt>
                <c:pt idx="952">
                  <c:v>-4.324E-6</c:v>
                </c:pt>
                <c:pt idx="953">
                  <c:v>-4.427E-6</c:v>
                </c:pt>
                <c:pt idx="954">
                  <c:v>-4.53100000000002E-6</c:v>
                </c:pt>
                <c:pt idx="955">
                  <c:v>-4.634E-6</c:v>
                </c:pt>
                <c:pt idx="956">
                  <c:v>-4.73000000000001E-6</c:v>
                </c:pt>
                <c:pt idx="957">
                  <c:v>-4.828E-6</c:v>
                </c:pt>
                <c:pt idx="958">
                  <c:v>-4.92100000000001E-6</c:v>
                </c:pt>
                <c:pt idx="959">
                  <c:v>-5.012E-6</c:v>
                </c:pt>
                <c:pt idx="960">
                  <c:v>-5.09600000000001E-6</c:v>
                </c:pt>
                <c:pt idx="961">
                  <c:v>-5.17300000000001E-6</c:v>
                </c:pt>
                <c:pt idx="962">
                  <c:v>-5.24300000000001E-6</c:v>
                </c:pt>
                <c:pt idx="963">
                  <c:v>-5.30800000000001E-6</c:v>
                </c:pt>
                <c:pt idx="964">
                  <c:v>-5.365E-6</c:v>
                </c:pt>
                <c:pt idx="965">
                  <c:v>-5.41800000000001E-6</c:v>
                </c:pt>
                <c:pt idx="966">
                  <c:v>-5.46200000000001E-6</c:v>
                </c:pt>
                <c:pt idx="967">
                  <c:v>-5.50200000000001E-6</c:v>
                </c:pt>
                <c:pt idx="968">
                  <c:v>-5.53900000000002E-6</c:v>
                </c:pt>
                <c:pt idx="969">
                  <c:v>-5.567E-6</c:v>
                </c:pt>
                <c:pt idx="970">
                  <c:v>-5.58800000000001E-6</c:v>
                </c:pt>
                <c:pt idx="971">
                  <c:v>-5.60300000000001E-6</c:v>
                </c:pt>
                <c:pt idx="972">
                  <c:v>-5.615E-6</c:v>
                </c:pt>
                <c:pt idx="973">
                  <c:v>-5.627E-6</c:v>
                </c:pt>
                <c:pt idx="974">
                  <c:v>-5.63500000000001E-6</c:v>
                </c:pt>
                <c:pt idx="975">
                  <c:v>-5.64100000000001E-6</c:v>
                </c:pt>
                <c:pt idx="976">
                  <c:v>-5.647E-6</c:v>
                </c:pt>
                <c:pt idx="977">
                  <c:v>-5.655E-6</c:v>
                </c:pt>
                <c:pt idx="978">
                  <c:v>-5.664E-6</c:v>
                </c:pt>
                <c:pt idx="979">
                  <c:v>-5.67200000000001E-6</c:v>
                </c:pt>
                <c:pt idx="980">
                  <c:v>-5.68000000000001E-6</c:v>
                </c:pt>
                <c:pt idx="981">
                  <c:v>-5.68900000000002E-6</c:v>
                </c:pt>
                <c:pt idx="982">
                  <c:v>-5.70200000000002E-6</c:v>
                </c:pt>
                <c:pt idx="983">
                  <c:v>-5.71800000000002E-6</c:v>
                </c:pt>
                <c:pt idx="984">
                  <c:v>-5.73200000000002E-6</c:v>
                </c:pt>
                <c:pt idx="985">
                  <c:v>-5.74900000000002E-6</c:v>
                </c:pt>
                <c:pt idx="986">
                  <c:v>-5.76700000000001E-6</c:v>
                </c:pt>
                <c:pt idx="987">
                  <c:v>-5.78800000000002E-6</c:v>
                </c:pt>
                <c:pt idx="988">
                  <c:v>-5.812E-6</c:v>
                </c:pt>
                <c:pt idx="989">
                  <c:v>-5.83500000000001E-6</c:v>
                </c:pt>
                <c:pt idx="990">
                  <c:v>-5.86100000000001E-6</c:v>
                </c:pt>
                <c:pt idx="991">
                  <c:v>-5.89400000000001E-6</c:v>
                </c:pt>
                <c:pt idx="992">
                  <c:v>-5.92500000000001E-6</c:v>
                </c:pt>
                <c:pt idx="993">
                  <c:v>-5.95700000000001E-6</c:v>
                </c:pt>
                <c:pt idx="994">
                  <c:v>-5.99100000000002E-6</c:v>
                </c:pt>
                <c:pt idx="995">
                  <c:v>-6.02600000000001E-6</c:v>
                </c:pt>
                <c:pt idx="996">
                  <c:v>-6.065E-6</c:v>
                </c:pt>
                <c:pt idx="997">
                  <c:v>-6.11000000000001E-6</c:v>
                </c:pt>
                <c:pt idx="998">
                  <c:v>-6.15900000000002E-6</c:v>
                </c:pt>
                <c:pt idx="999">
                  <c:v>-6.21300000000001E-6</c:v>
                </c:pt>
                <c:pt idx="1000">
                  <c:v>-6.27000000000002E-6</c:v>
                </c:pt>
                <c:pt idx="1001">
                  <c:v>-6.33200000000001E-6</c:v>
                </c:pt>
                <c:pt idx="1002">
                  <c:v>-6.40200000000002E-6</c:v>
                </c:pt>
                <c:pt idx="1003">
                  <c:v>-6.47900000000002E-6</c:v>
                </c:pt>
                <c:pt idx="1004">
                  <c:v>-6.56000000000001E-6</c:v>
                </c:pt>
                <c:pt idx="1005">
                  <c:v>-6.64200000000001E-6</c:v>
                </c:pt>
                <c:pt idx="1006">
                  <c:v>-6.73300000000002E-6</c:v>
                </c:pt>
                <c:pt idx="1007">
                  <c:v>-6.84200000000001E-6</c:v>
                </c:pt>
                <c:pt idx="1008">
                  <c:v>-6.95800000000002E-6</c:v>
                </c:pt>
                <c:pt idx="1009">
                  <c:v>-7.08500000000002E-6</c:v>
                </c:pt>
                <c:pt idx="1010">
                  <c:v>-7.21700000000001E-6</c:v>
                </c:pt>
                <c:pt idx="1011">
                  <c:v>-7.36300000000001E-6</c:v>
                </c:pt>
                <c:pt idx="1012">
                  <c:v>-7.52500000000001E-6</c:v>
                </c:pt>
                <c:pt idx="1013">
                  <c:v>-7.70100000000002E-6</c:v>
                </c:pt>
                <c:pt idx="1014">
                  <c:v>-7.88500000000002E-6</c:v>
                </c:pt>
                <c:pt idx="1015">
                  <c:v>-8.08200000000003E-6</c:v>
                </c:pt>
                <c:pt idx="1016">
                  <c:v>-8.28900000000002E-6</c:v>
                </c:pt>
                <c:pt idx="1017">
                  <c:v>-8.51300000000002E-6</c:v>
                </c:pt>
                <c:pt idx="1018">
                  <c:v>-8.75100000000002E-6</c:v>
                </c:pt>
                <c:pt idx="1019">
                  <c:v>-9.00300000000002E-6</c:v>
                </c:pt>
                <c:pt idx="1020">
                  <c:v>-9.26900000000002E-6</c:v>
                </c:pt>
                <c:pt idx="1021">
                  <c:v>-9.54900000000002E-6</c:v>
                </c:pt>
                <c:pt idx="1022">
                  <c:v>-9.84900000000003E-6</c:v>
                </c:pt>
                <c:pt idx="1023">
                  <c:v>-1.017E-5</c:v>
                </c:pt>
                <c:pt idx="1024">
                  <c:v>-1.05E-5</c:v>
                </c:pt>
                <c:pt idx="1025">
                  <c:v>-1.085E-5</c:v>
                </c:pt>
                <c:pt idx="1026">
                  <c:v>-1.122E-5</c:v>
                </c:pt>
                <c:pt idx="1027">
                  <c:v>-1.161E-5</c:v>
                </c:pt>
                <c:pt idx="1028">
                  <c:v>-1.201E-5</c:v>
                </c:pt>
                <c:pt idx="1029">
                  <c:v>-1.244E-5</c:v>
                </c:pt>
                <c:pt idx="1030">
                  <c:v>-1.289E-5</c:v>
                </c:pt>
                <c:pt idx="1031">
                  <c:v>-1.335E-5</c:v>
                </c:pt>
                <c:pt idx="1032">
                  <c:v>-1.384E-5</c:v>
                </c:pt>
                <c:pt idx="1033">
                  <c:v>-1.434E-5</c:v>
                </c:pt>
                <c:pt idx="1034">
                  <c:v>-1.487E-5</c:v>
                </c:pt>
                <c:pt idx="1035">
                  <c:v>-1.543E-5</c:v>
                </c:pt>
                <c:pt idx="1036">
                  <c:v>-1.6E-5</c:v>
                </c:pt>
                <c:pt idx="1037">
                  <c:v>-1.66E-5</c:v>
                </c:pt>
                <c:pt idx="1038">
                  <c:v>-1.721E-5</c:v>
                </c:pt>
                <c:pt idx="1039">
                  <c:v>-1.786E-5</c:v>
                </c:pt>
                <c:pt idx="1040">
                  <c:v>-1.852E-5</c:v>
                </c:pt>
                <c:pt idx="1041">
                  <c:v>-1.92E-5</c:v>
                </c:pt>
                <c:pt idx="1042">
                  <c:v>-1.992E-5</c:v>
                </c:pt>
                <c:pt idx="1043">
                  <c:v>-2.065E-5</c:v>
                </c:pt>
                <c:pt idx="1044">
                  <c:v>-2.141E-5</c:v>
                </c:pt>
                <c:pt idx="1045">
                  <c:v>-2.219E-5</c:v>
                </c:pt>
                <c:pt idx="1046">
                  <c:v>-2.3E-5</c:v>
                </c:pt>
                <c:pt idx="1047">
                  <c:v>-2.382E-5</c:v>
                </c:pt>
                <c:pt idx="1048">
                  <c:v>-2.465E-5</c:v>
                </c:pt>
                <c:pt idx="1049">
                  <c:v>-2.554E-5</c:v>
                </c:pt>
                <c:pt idx="1050">
                  <c:v>-2.342E-5</c:v>
                </c:pt>
                <c:pt idx="1051">
                  <c:v>-2.133E-5</c:v>
                </c:pt>
                <c:pt idx="1052">
                  <c:v>-1.961E-5</c:v>
                </c:pt>
                <c:pt idx="1053">
                  <c:v>-1.803E-5</c:v>
                </c:pt>
                <c:pt idx="1054">
                  <c:v>-1.643E-5</c:v>
                </c:pt>
                <c:pt idx="1055">
                  <c:v>-1.498E-5</c:v>
                </c:pt>
                <c:pt idx="1056">
                  <c:v>-1.366E-5</c:v>
                </c:pt>
                <c:pt idx="1057">
                  <c:v>-1.246E-5</c:v>
                </c:pt>
                <c:pt idx="1058">
                  <c:v>-1.136E-5</c:v>
                </c:pt>
                <c:pt idx="1059">
                  <c:v>-1.037E-5</c:v>
                </c:pt>
                <c:pt idx="1060">
                  <c:v>-9.46600000000003E-6</c:v>
                </c:pt>
                <c:pt idx="1061">
                  <c:v>-8.64300000000001E-6</c:v>
                </c:pt>
                <c:pt idx="1062">
                  <c:v>-7.89800000000002E-6</c:v>
                </c:pt>
                <c:pt idx="1063">
                  <c:v>-7.22300000000002E-6</c:v>
                </c:pt>
                <c:pt idx="1064">
                  <c:v>-6.60800000000001E-6</c:v>
                </c:pt>
                <c:pt idx="1065">
                  <c:v>-6.04800000000002E-6</c:v>
                </c:pt>
                <c:pt idx="1066">
                  <c:v>-5.54200000000001E-6</c:v>
                </c:pt>
                <c:pt idx="1067">
                  <c:v>-5.08400000000001E-6</c:v>
                </c:pt>
                <c:pt idx="1068">
                  <c:v>-4.674E-6</c:v>
                </c:pt>
                <c:pt idx="1069">
                  <c:v>-4.297E-6</c:v>
                </c:pt>
                <c:pt idx="1070">
                  <c:v>-3.958E-6</c:v>
                </c:pt>
                <c:pt idx="1071">
                  <c:v>-3.65700000000001E-6</c:v>
                </c:pt>
                <c:pt idx="1072">
                  <c:v>-3.381E-6</c:v>
                </c:pt>
                <c:pt idx="1073">
                  <c:v>-3.132E-6</c:v>
                </c:pt>
                <c:pt idx="1074">
                  <c:v>-2.907E-6</c:v>
                </c:pt>
                <c:pt idx="1075">
                  <c:v>-2.70300000000001E-6</c:v>
                </c:pt>
                <c:pt idx="1076">
                  <c:v>-2.521E-6</c:v>
                </c:pt>
                <c:pt idx="1077">
                  <c:v>-2.354E-6</c:v>
                </c:pt>
                <c:pt idx="1078">
                  <c:v>-2.199E-6</c:v>
                </c:pt>
                <c:pt idx="1079">
                  <c:v>-2.064E-6</c:v>
                </c:pt>
                <c:pt idx="1080">
                  <c:v>-1.94E-6</c:v>
                </c:pt>
                <c:pt idx="1081">
                  <c:v>-1.827E-6</c:v>
                </c:pt>
                <c:pt idx="1082">
                  <c:v>-1.724E-6</c:v>
                </c:pt>
                <c:pt idx="1083">
                  <c:v>-1.629E-6</c:v>
                </c:pt>
                <c:pt idx="1084">
                  <c:v>-1.545E-6</c:v>
                </c:pt>
                <c:pt idx="1085">
                  <c:v>-1.468E-6</c:v>
                </c:pt>
                <c:pt idx="1086">
                  <c:v>-1.399E-6</c:v>
                </c:pt>
                <c:pt idx="1087">
                  <c:v>-1.335E-6</c:v>
                </c:pt>
                <c:pt idx="1088">
                  <c:v>-1.275E-6</c:v>
                </c:pt>
                <c:pt idx="1089">
                  <c:v>-1.219E-6</c:v>
                </c:pt>
                <c:pt idx="1090">
                  <c:v>-1.167E-6</c:v>
                </c:pt>
                <c:pt idx="1091">
                  <c:v>-1.118E-6</c:v>
                </c:pt>
                <c:pt idx="1092">
                  <c:v>-1.074E-6</c:v>
                </c:pt>
                <c:pt idx="1093">
                  <c:v>-1.032E-6</c:v>
                </c:pt>
                <c:pt idx="1094">
                  <c:v>-9.93100000000002E-7</c:v>
                </c:pt>
                <c:pt idx="1095">
                  <c:v>-9.59100000000001E-7</c:v>
                </c:pt>
                <c:pt idx="1096">
                  <c:v>-9.21200000000002E-7</c:v>
                </c:pt>
                <c:pt idx="1097">
                  <c:v>-8.85400000000003E-7</c:v>
                </c:pt>
                <c:pt idx="1098">
                  <c:v>-8.56700000000003E-7</c:v>
                </c:pt>
                <c:pt idx="1099">
                  <c:v>-8.24400000000001E-7</c:v>
                </c:pt>
                <c:pt idx="1100">
                  <c:v>-7.94300000000003E-7</c:v>
                </c:pt>
                <c:pt idx="1101">
                  <c:v>-7.64700000000002E-7</c:v>
                </c:pt>
                <c:pt idx="1102">
                  <c:v>-7.38100000000002E-7</c:v>
                </c:pt>
                <c:pt idx="1103">
                  <c:v>-7.20700000000002E-7</c:v>
                </c:pt>
                <c:pt idx="1104">
                  <c:v>-7.01500000000002E-7</c:v>
                </c:pt>
                <c:pt idx="1105">
                  <c:v>-6.81400000000001E-7</c:v>
                </c:pt>
                <c:pt idx="1106">
                  <c:v>-6.64000000000002E-7</c:v>
                </c:pt>
                <c:pt idx="1107">
                  <c:v>-6.45200000000002E-7</c:v>
                </c:pt>
                <c:pt idx="1108">
                  <c:v>-6.27800000000002E-7</c:v>
                </c:pt>
                <c:pt idx="1109">
                  <c:v>-6.09900000000002E-7</c:v>
                </c:pt>
                <c:pt idx="1110">
                  <c:v>-5.90700000000002E-7</c:v>
                </c:pt>
                <c:pt idx="1111">
                  <c:v>-5.75500000000002E-7</c:v>
                </c:pt>
                <c:pt idx="1112">
                  <c:v>-5.59300000000002E-7</c:v>
                </c:pt>
                <c:pt idx="1113">
                  <c:v>-5.45400000000001E-7</c:v>
                </c:pt>
                <c:pt idx="1114">
                  <c:v>-5.32300000000001E-7</c:v>
                </c:pt>
                <c:pt idx="1115">
                  <c:v>-5.21000000000002E-7</c:v>
                </c:pt>
                <c:pt idx="1116">
                  <c:v>-5.09200000000001E-7</c:v>
                </c:pt>
                <c:pt idx="1117">
                  <c:v>-4.97400000000002E-7</c:v>
                </c:pt>
                <c:pt idx="1118">
                  <c:v>-4.84800000000001E-7</c:v>
                </c:pt>
                <c:pt idx="1119">
                  <c:v>-4.70400000000001E-7</c:v>
                </c:pt>
                <c:pt idx="1120">
                  <c:v>-4.512E-7</c:v>
                </c:pt>
                <c:pt idx="1121">
                  <c:v>-4.33800000000001E-7</c:v>
                </c:pt>
                <c:pt idx="1122">
                  <c:v>-4.155E-7</c:v>
                </c:pt>
                <c:pt idx="1123">
                  <c:v>-3.95400000000001E-7</c:v>
                </c:pt>
                <c:pt idx="1124">
                  <c:v>-3.72300000000001E-7</c:v>
                </c:pt>
                <c:pt idx="1125">
                  <c:v>-3.496E-7</c:v>
                </c:pt>
                <c:pt idx="1126">
                  <c:v>-3.305E-7</c:v>
                </c:pt>
                <c:pt idx="1127">
                  <c:v>-3.135E-7</c:v>
                </c:pt>
                <c:pt idx="1128">
                  <c:v>-2.921E-7</c:v>
                </c:pt>
                <c:pt idx="1129">
                  <c:v>-2.68100000000001E-7</c:v>
                </c:pt>
                <c:pt idx="1130">
                  <c:v>-2.459E-7</c:v>
                </c:pt>
                <c:pt idx="1131">
                  <c:v>-2.245E-7</c:v>
                </c:pt>
                <c:pt idx="1132">
                  <c:v>-2.045E-7</c:v>
                </c:pt>
                <c:pt idx="1133">
                  <c:v>-1.801E-7</c:v>
                </c:pt>
                <c:pt idx="1134">
                  <c:v>-1.561E-7</c:v>
                </c:pt>
                <c:pt idx="1135">
                  <c:v>-1.334E-7</c:v>
                </c:pt>
                <c:pt idx="1136">
                  <c:v>-1.12E-7</c:v>
                </c:pt>
                <c:pt idx="1137">
                  <c:v>-8.58900000000003E-8</c:v>
                </c:pt>
                <c:pt idx="1138">
                  <c:v>-6.27800000000003E-8</c:v>
                </c:pt>
                <c:pt idx="1139">
                  <c:v>-4.27300000000002E-8</c:v>
                </c:pt>
                <c:pt idx="1140">
                  <c:v>-2.442E-8</c:v>
                </c:pt>
                <c:pt idx="1141">
                  <c:v>-8.28600000000003E-9</c:v>
                </c:pt>
                <c:pt idx="1142">
                  <c:v>6.53700000000002E-9</c:v>
                </c:pt>
                <c:pt idx="1143">
                  <c:v>1.787E-8</c:v>
                </c:pt>
                <c:pt idx="1144">
                  <c:v>2.485E-8</c:v>
                </c:pt>
                <c:pt idx="1145">
                  <c:v>3.00800000000001E-8</c:v>
                </c:pt>
                <c:pt idx="1146">
                  <c:v>3.83600000000001E-8</c:v>
                </c:pt>
                <c:pt idx="1147">
                  <c:v>4.62100000000001E-8</c:v>
                </c:pt>
                <c:pt idx="1148">
                  <c:v>5.624E-8</c:v>
                </c:pt>
                <c:pt idx="1149">
                  <c:v>6.32100000000002E-8</c:v>
                </c:pt>
                <c:pt idx="1150">
                  <c:v>7.19300000000002E-8</c:v>
                </c:pt>
                <c:pt idx="1151">
                  <c:v>7.84700000000002E-8</c:v>
                </c:pt>
                <c:pt idx="1152">
                  <c:v>8.58800000000003E-8</c:v>
                </c:pt>
                <c:pt idx="1153">
                  <c:v>9.24200000000003E-8</c:v>
                </c:pt>
                <c:pt idx="1154">
                  <c:v>1.003E-7</c:v>
                </c:pt>
                <c:pt idx="1155">
                  <c:v>1.024E-7</c:v>
                </c:pt>
                <c:pt idx="1156">
                  <c:v>1.042E-7</c:v>
                </c:pt>
                <c:pt idx="1157">
                  <c:v>1.055E-7</c:v>
                </c:pt>
                <c:pt idx="1158">
                  <c:v>1.09E-7</c:v>
                </c:pt>
                <c:pt idx="1159">
                  <c:v>1.125E-7</c:v>
                </c:pt>
                <c:pt idx="1160">
                  <c:v>1.164E-7</c:v>
                </c:pt>
                <c:pt idx="1161">
                  <c:v>1.186E-7</c:v>
                </c:pt>
                <c:pt idx="1162">
                  <c:v>1.242E-7</c:v>
                </c:pt>
                <c:pt idx="1163">
                  <c:v>1.299E-7</c:v>
                </c:pt>
                <c:pt idx="1164">
                  <c:v>1.365E-7</c:v>
                </c:pt>
                <c:pt idx="1165">
                  <c:v>1.404E-7</c:v>
                </c:pt>
                <c:pt idx="1166">
                  <c:v>1.43E-7</c:v>
                </c:pt>
                <c:pt idx="1167">
                  <c:v>1.482E-7</c:v>
                </c:pt>
                <c:pt idx="1168">
                  <c:v>1.53E-7</c:v>
                </c:pt>
                <c:pt idx="1169">
                  <c:v>1.591E-7</c:v>
                </c:pt>
                <c:pt idx="1170">
                  <c:v>1.635E-7</c:v>
                </c:pt>
                <c:pt idx="1171">
                  <c:v>1.678E-7</c:v>
                </c:pt>
                <c:pt idx="1172">
                  <c:v>1.744E-7</c:v>
                </c:pt>
                <c:pt idx="1173">
                  <c:v>1.831E-7</c:v>
                </c:pt>
                <c:pt idx="1174">
                  <c:v>1.888E-7</c:v>
                </c:pt>
                <c:pt idx="1175">
                  <c:v>1.931E-7</c:v>
                </c:pt>
                <c:pt idx="1176">
                  <c:v>1.949E-7</c:v>
                </c:pt>
                <c:pt idx="1177">
                  <c:v>2.005E-7</c:v>
                </c:pt>
                <c:pt idx="1178">
                  <c:v>2.036E-7</c:v>
                </c:pt>
                <c:pt idx="1179">
                  <c:v>2.066E-7</c:v>
                </c:pt>
                <c:pt idx="1180">
                  <c:v>2.11E-7</c:v>
                </c:pt>
                <c:pt idx="1181">
                  <c:v>2.171E-7</c:v>
                </c:pt>
                <c:pt idx="1182">
                  <c:v>2.22300000000001E-7</c:v>
                </c:pt>
                <c:pt idx="1183">
                  <c:v>2.293E-7</c:v>
                </c:pt>
                <c:pt idx="1184">
                  <c:v>2.354E-7</c:v>
                </c:pt>
                <c:pt idx="1185">
                  <c:v>2.424E-7</c:v>
                </c:pt>
                <c:pt idx="1186">
                  <c:v>2.463E-7</c:v>
                </c:pt>
                <c:pt idx="1187">
                  <c:v>2.489E-7</c:v>
                </c:pt>
                <c:pt idx="1188">
                  <c:v>2.537E-7</c:v>
                </c:pt>
                <c:pt idx="1189">
                  <c:v>2.594E-7</c:v>
                </c:pt>
                <c:pt idx="1190">
                  <c:v>2.655E-7</c:v>
                </c:pt>
                <c:pt idx="1191">
                  <c:v>2.72900000000001E-7</c:v>
                </c:pt>
                <c:pt idx="1192">
                  <c:v>2.79E-7</c:v>
                </c:pt>
                <c:pt idx="1193">
                  <c:v>2.89E-7</c:v>
                </c:pt>
                <c:pt idx="1194">
                  <c:v>2.965E-7</c:v>
                </c:pt>
                <c:pt idx="1195">
                  <c:v>3.03E-7</c:v>
                </c:pt>
                <c:pt idx="1196">
                  <c:v>3.10400000000001E-7</c:v>
                </c:pt>
                <c:pt idx="1197">
                  <c:v>3.18700000000001E-7</c:v>
                </c:pt>
                <c:pt idx="1198">
                  <c:v>3.24400000000001E-7</c:v>
                </c:pt>
                <c:pt idx="1199">
                  <c:v>3.31300000000001E-7</c:v>
                </c:pt>
                <c:pt idx="1200">
                  <c:v>3.40900000000001E-7</c:v>
                </c:pt>
                <c:pt idx="1201">
                  <c:v>3.53100000000001E-7</c:v>
                </c:pt>
                <c:pt idx="1202">
                  <c:v>3.62300000000001E-7</c:v>
                </c:pt>
                <c:pt idx="1203">
                  <c:v>3.77100000000001E-7</c:v>
                </c:pt>
                <c:pt idx="1204">
                  <c:v>3.88400000000001E-7</c:v>
                </c:pt>
                <c:pt idx="1205">
                  <c:v>4.02E-7</c:v>
                </c:pt>
                <c:pt idx="1206">
                  <c:v>4.163E-7</c:v>
                </c:pt>
                <c:pt idx="1207">
                  <c:v>4.27200000000001E-7</c:v>
                </c:pt>
                <c:pt idx="1208">
                  <c:v>4.42500000000001E-7</c:v>
                </c:pt>
                <c:pt idx="1209">
                  <c:v>4.56500000000001E-7</c:v>
                </c:pt>
                <c:pt idx="1210">
                  <c:v>4.66E-7</c:v>
                </c:pt>
                <c:pt idx="1211">
                  <c:v>4.76100000000002E-7</c:v>
                </c:pt>
                <c:pt idx="1212">
                  <c:v>4.90000000000001E-7</c:v>
                </c:pt>
                <c:pt idx="1213">
                  <c:v>5.03100000000002E-7</c:v>
                </c:pt>
                <c:pt idx="1214">
                  <c:v>5.15700000000001E-7</c:v>
                </c:pt>
                <c:pt idx="1215">
                  <c:v>5.26600000000001E-7</c:v>
                </c:pt>
                <c:pt idx="1216">
                  <c:v>5.41500000000001E-7</c:v>
                </c:pt>
                <c:pt idx="1217">
                  <c:v>5.54100000000002E-7</c:v>
                </c:pt>
                <c:pt idx="1218">
                  <c:v>5.72900000000002E-7</c:v>
                </c:pt>
                <c:pt idx="1219">
                  <c:v>5.86800000000001E-7</c:v>
                </c:pt>
                <c:pt idx="1220">
                  <c:v>6.02500000000001E-7</c:v>
                </c:pt>
                <c:pt idx="1221">
                  <c:v>6.21200000000002E-7</c:v>
                </c:pt>
                <c:pt idx="1222">
                  <c:v>6.38300000000002E-7</c:v>
                </c:pt>
                <c:pt idx="1223">
                  <c:v>6.54800000000002E-7</c:v>
                </c:pt>
                <c:pt idx="1224">
                  <c:v>6.77900000000002E-7</c:v>
                </c:pt>
                <c:pt idx="1225">
                  <c:v>6.94900000000002E-7</c:v>
                </c:pt>
                <c:pt idx="1226">
                  <c:v>7.16700000000001E-7</c:v>
                </c:pt>
                <c:pt idx="1227">
                  <c:v>7.40300000000003E-7</c:v>
                </c:pt>
                <c:pt idx="1228">
                  <c:v>7.62100000000002E-7</c:v>
                </c:pt>
                <c:pt idx="1229">
                  <c:v>7.86000000000002E-7</c:v>
                </c:pt>
                <c:pt idx="1230">
                  <c:v>8.10500000000003E-7</c:v>
                </c:pt>
                <c:pt idx="1231">
                  <c:v>8.32300000000003E-7</c:v>
                </c:pt>
                <c:pt idx="1232">
                  <c:v>8.57500000000004E-7</c:v>
                </c:pt>
                <c:pt idx="1233">
                  <c:v>8.85400000000003E-7</c:v>
                </c:pt>
                <c:pt idx="1234">
                  <c:v>9.12500000000003E-7</c:v>
                </c:pt>
                <c:pt idx="1235">
                  <c:v>9.39900000000003E-7</c:v>
                </c:pt>
                <c:pt idx="1236">
                  <c:v>9.68700000000002E-7</c:v>
                </c:pt>
                <c:pt idx="1237">
                  <c:v>1.001E-6</c:v>
                </c:pt>
                <c:pt idx="1238">
                  <c:v>1.033E-6</c:v>
                </c:pt>
                <c:pt idx="1239">
                  <c:v>1.071E-6</c:v>
                </c:pt>
                <c:pt idx="1240">
                  <c:v>1.108E-6</c:v>
                </c:pt>
                <c:pt idx="1241">
                  <c:v>1.148E-6</c:v>
                </c:pt>
                <c:pt idx="1242">
                  <c:v>1.192E-6</c:v>
                </c:pt>
                <c:pt idx="1243">
                  <c:v>1.242E-6</c:v>
                </c:pt>
                <c:pt idx="1244">
                  <c:v>1.292E-6</c:v>
                </c:pt>
                <c:pt idx="1245">
                  <c:v>1.347E-6</c:v>
                </c:pt>
                <c:pt idx="1246">
                  <c:v>1.4E-6</c:v>
                </c:pt>
                <c:pt idx="1247">
                  <c:v>1.461E-6</c:v>
                </c:pt>
                <c:pt idx="1248">
                  <c:v>1.525E-6</c:v>
                </c:pt>
                <c:pt idx="1249">
                  <c:v>1.593E-6</c:v>
                </c:pt>
                <c:pt idx="1250">
                  <c:v>1.66E-6</c:v>
                </c:pt>
                <c:pt idx="1251">
                  <c:v>1.735E-6</c:v>
                </c:pt>
                <c:pt idx="1252">
                  <c:v>1.814E-6</c:v>
                </c:pt>
                <c:pt idx="1253">
                  <c:v>1.898E-6</c:v>
                </c:pt>
                <c:pt idx="1254">
                  <c:v>1.983E-6</c:v>
                </c:pt>
                <c:pt idx="1255">
                  <c:v>2.074E-6</c:v>
                </c:pt>
                <c:pt idx="1256">
                  <c:v>2.171E-6</c:v>
                </c:pt>
                <c:pt idx="1257">
                  <c:v>2.273E-6</c:v>
                </c:pt>
                <c:pt idx="1258">
                  <c:v>2.376E-6</c:v>
                </c:pt>
                <c:pt idx="1259">
                  <c:v>2.487E-6</c:v>
                </c:pt>
                <c:pt idx="1260">
                  <c:v>2.604E-6</c:v>
                </c:pt>
                <c:pt idx="1261">
                  <c:v>2.72800000000001E-6</c:v>
                </c:pt>
                <c:pt idx="1262">
                  <c:v>2.852E-6</c:v>
                </c:pt>
                <c:pt idx="1263">
                  <c:v>2.979E-6</c:v>
                </c:pt>
                <c:pt idx="1264">
                  <c:v>3.109E-6</c:v>
                </c:pt>
                <c:pt idx="1265">
                  <c:v>3.24500000000001E-6</c:v>
                </c:pt>
                <c:pt idx="1266">
                  <c:v>3.38E-6</c:v>
                </c:pt>
                <c:pt idx="1267">
                  <c:v>3.514E-6</c:v>
                </c:pt>
                <c:pt idx="1268">
                  <c:v>3.64600000000001E-6</c:v>
                </c:pt>
                <c:pt idx="1269">
                  <c:v>3.77900000000001E-6</c:v>
                </c:pt>
                <c:pt idx="1270">
                  <c:v>3.90900000000001E-6</c:v>
                </c:pt>
                <c:pt idx="1271">
                  <c:v>4.037E-6</c:v>
                </c:pt>
                <c:pt idx="1272">
                  <c:v>4.158E-6</c:v>
                </c:pt>
                <c:pt idx="1273">
                  <c:v>4.27200000000001E-6</c:v>
                </c:pt>
                <c:pt idx="1274">
                  <c:v>4.37300000000001E-6</c:v>
                </c:pt>
                <c:pt idx="1275">
                  <c:v>4.465E-6</c:v>
                </c:pt>
                <c:pt idx="1276">
                  <c:v>4.54800000000001E-6</c:v>
                </c:pt>
                <c:pt idx="1277">
                  <c:v>4.611E-6</c:v>
                </c:pt>
                <c:pt idx="1278">
                  <c:v>4.66E-6</c:v>
                </c:pt>
                <c:pt idx="1279">
                  <c:v>4.68800000000001E-6</c:v>
                </c:pt>
                <c:pt idx="1280">
                  <c:v>4.70200000000001E-6</c:v>
                </c:pt>
                <c:pt idx="1281">
                  <c:v>4.698E-6</c:v>
                </c:pt>
                <c:pt idx="1282">
                  <c:v>4.677E-6</c:v>
                </c:pt>
                <c:pt idx="1283">
                  <c:v>4.63900000000001E-6</c:v>
                </c:pt>
                <c:pt idx="1284">
                  <c:v>4.59300000000001E-6</c:v>
                </c:pt>
                <c:pt idx="1285">
                  <c:v>4.53100000000002E-6</c:v>
                </c:pt>
                <c:pt idx="1286">
                  <c:v>4.46200000000001E-6</c:v>
                </c:pt>
                <c:pt idx="1287">
                  <c:v>4.382E-6</c:v>
                </c:pt>
                <c:pt idx="1288">
                  <c:v>4.30100000000001E-6</c:v>
                </c:pt>
                <c:pt idx="1289">
                  <c:v>4.21600000000001E-6</c:v>
                </c:pt>
                <c:pt idx="1290">
                  <c:v>4.13E-6</c:v>
                </c:pt>
                <c:pt idx="1291">
                  <c:v>4.044E-6</c:v>
                </c:pt>
                <c:pt idx="1292">
                  <c:v>3.96100000000001E-6</c:v>
                </c:pt>
                <c:pt idx="1293">
                  <c:v>3.882E-6</c:v>
                </c:pt>
                <c:pt idx="1294">
                  <c:v>3.80700000000001E-6</c:v>
                </c:pt>
                <c:pt idx="1295">
                  <c:v>3.73100000000001E-6</c:v>
                </c:pt>
                <c:pt idx="1296">
                  <c:v>3.66000000000001E-6</c:v>
                </c:pt>
                <c:pt idx="1297">
                  <c:v>3.591E-6</c:v>
                </c:pt>
                <c:pt idx="1298">
                  <c:v>3.52700000000001E-6</c:v>
                </c:pt>
                <c:pt idx="1299">
                  <c:v>3.46700000000001E-6</c:v>
                </c:pt>
                <c:pt idx="1300">
                  <c:v>3.407E-6</c:v>
                </c:pt>
                <c:pt idx="1301">
                  <c:v>3.353E-6</c:v>
                </c:pt>
                <c:pt idx="1302">
                  <c:v>3.307E-6</c:v>
                </c:pt>
                <c:pt idx="1303">
                  <c:v>3.261E-6</c:v>
                </c:pt>
                <c:pt idx="1304">
                  <c:v>3.22000000000001E-6</c:v>
                </c:pt>
                <c:pt idx="1305">
                  <c:v>3.176E-6</c:v>
                </c:pt>
                <c:pt idx="1306">
                  <c:v>3.135E-6</c:v>
                </c:pt>
                <c:pt idx="1307">
                  <c:v>3.098E-6</c:v>
                </c:pt>
                <c:pt idx="1308">
                  <c:v>3.06300000000001E-6</c:v>
                </c:pt>
                <c:pt idx="1309">
                  <c:v>3.028E-6</c:v>
                </c:pt>
                <c:pt idx="1310">
                  <c:v>2.999E-6</c:v>
                </c:pt>
                <c:pt idx="1311">
                  <c:v>2.972E-6</c:v>
                </c:pt>
                <c:pt idx="1312">
                  <c:v>2.948E-6</c:v>
                </c:pt>
                <c:pt idx="1313">
                  <c:v>2.927E-6</c:v>
                </c:pt>
                <c:pt idx="1314">
                  <c:v>2.909E-6</c:v>
                </c:pt>
                <c:pt idx="1315">
                  <c:v>2.89E-6</c:v>
                </c:pt>
                <c:pt idx="1316">
                  <c:v>2.878E-6</c:v>
                </c:pt>
                <c:pt idx="1317">
                  <c:v>2.865E-6</c:v>
                </c:pt>
                <c:pt idx="1318">
                  <c:v>2.856E-6</c:v>
                </c:pt>
                <c:pt idx="1319">
                  <c:v>2.849E-6</c:v>
                </c:pt>
                <c:pt idx="1320">
                  <c:v>2.846E-6</c:v>
                </c:pt>
                <c:pt idx="1321">
                  <c:v>2.844E-6</c:v>
                </c:pt>
                <c:pt idx="1322">
                  <c:v>2.844E-6</c:v>
                </c:pt>
                <c:pt idx="1323">
                  <c:v>2.842E-6</c:v>
                </c:pt>
                <c:pt idx="1324">
                  <c:v>2.846E-6</c:v>
                </c:pt>
                <c:pt idx="1325">
                  <c:v>2.85E-6</c:v>
                </c:pt>
                <c:pt idx="1326">
                  <c:v>2.856E-6</c:v>
                </c:pt>
                <c:pt idx="1327">
                  <c:v>2.861E-6</c:v>
                </c:pt>
                <c:pt idx="1328">
                  <c:v>2.871E-6</c:v>
                </c:pt>
                <c:pt idx="1329">
                  <c:v>2.882E-6</c:v>
                </c:pt>
                <c:pt idx="1330">
                  <c:v>2.895E-6</c:v>
                </c:pt>
                <c:pt idx="1331">
                  <c:v>2.905E-6</c:v>
                </c:pt>
                <c:pt idx="1332">
                  <c:v>2.917E-6</c:v>
                </c:pt>
                <c:pt idx="1333">
                  <c:v>2.931E-6</c:v>
                </c:pt>
                <c:pt idx="1334">
                  <c:v>2.945E-6</c:v>
                </c:pt>
                <c:pt idx="1335">
                  <c:v>2.956E-6</c:v>
                </c:pt>
                <c:pt idx="1336">
                  <c:v>2.97E-6</c:v>
                </c:pt>
                <c:pt idx="1337">
                  <c:v>2.981E-6</c:v>
                </c:pt>
                <c:pt idx="1338">
                  <c:v>2.994E-6</c:v>
                </c:pt>
                <c:pt idx="1339">
                  <c:v>3.00300000000001E-6</c:v>
                </c:pt>
                <c:pt idx="1340">
                  <c:v>3.014E-6</c:v>
                </c:pt>
                <c:pt idx="1341">
                  <c:v>3.024E-6</c:v>
                </c:pt>
                <c:pt idx="1342">
                  <c:v>3.033E-6</c:v>
                </c:pt>
                <c:pt idx="1343">
                  <c:v>3.039E-6</c:v>
                </c:pt>
                <c:pt idx="1344">
                  <c:v>3.04700000000001E-6</c:v>
                </c:pt>
                <c:pt idx="1345">
                  <c:v>3.051E-6</c:v>
                </c:pt>
                <c:pt idx="1346">
                  <c:v>3.057E-6</c:v>
                </c:pt>
                <c:pt idx="1347">
                  <c:v>3.055E-6</c:v>
                </c:pt>
                <c:pt idx="1348">
                  <c:v>3.057E-6</c:v>
                </c:pt>
                <c:pt idx="1349">
                  <c:v>3.056E-6</c:v>
                </c:pt>
                <c:pt idx="1350">
                  <c:v>3.055E-6</c:v>
                </c:pt>
                <c:pt idx="1351">
                  <c:v>3.053E-6</c:v>
                </c:pt>
                <c:pt idx="1352">
                  <c:v>3.049E-6</c:v>
                </c:pt>
                <c:pt idx="1353">
                  <c:v>3.04300000000001E-6</c:v>
                </c:pt>
                <c:pt idx="1354">
                  <c:v>3.037E-6</c:v>
                </c:pt>
                <c:pt idx="1355">
                  <c:v>3.02700000000001E-6</c:v>
                </c:pt>
                <c:pt idx="1356">
                  <c:v>3.018E-6</c:v>
                </c:pt>
                <c:pt idx="1357">
                  <c:v>3.00700000000001E-6</c:v>
                </c:pt>
                <c:pt idx="1358">
                  <c:v>2.994E-6</c:v>
                </c:pt>
                <c:pt idx="1359">
                  <c:v>2.98E-6</c:v>
                </c:pt>
                <c:pt idx="1360">
                  <c:v>2.968E-6</c:v>
                </c:pt>
                <c:pt idx="1361">
                  <c:v>2.954E-6</c:v>
                </c:pt>
                <c:pt idx="1362">
                  <c:v>2.939E-6</c:v>
                </c:pt>
                <c:pt idx="1363">
                  <c:v>2.923E-6</c:v>
                </c:pt>
                <c:pt idx="1364">
                  <c:v>2.905E-6</c:v>
                </c:pt>
                <c:pt idx="1365">
                  <c:v>2.888E-6</c:v>
                </c:pt>
                <c:pt idx="1366">
                  <c:v>2.875E-6</c:v>
                </c:pt>
                <c:pt idx="1367">
                  <c:v>2.859E-6</c:v>
                </c:pt>
                <c:pt idx="1368">
                  <c:v>2.845E-6</c:v>
                </c:pt>
                <c:pt idx="1369">
                  <c:v>2.83E-6</c:v>
                </c:pt>
                <c:pt idx="1370">
                  <c:v>2.817E-6</c:v>
                </c:pt>
                <c:pt idx="1371">
                  <c:v>2.801E-6</c:v>
                </c:pt>
                <c:pt idx="1372">
                  <c:v>2.78800000000001E-6</c:v>
                </c:pt>
                <c:pt idx="1373">
                  <c:v>2.772E-6</c:v>
                </c:pt>
                <c:pt idx="1374">
                  <c:v>2.755E-6</c:v>
                </c:pt>
                <c:pt idx="1375">
                  <c:v>2.74000000000001E-6</c:v>
                </c:pt>
                <c:pt idx="1376">
                  <c:v>2.726E-6</c:v>
                </c:pt>
                <c:pt idx="1377">
                  <c:v>2.713E-6</c:v>
                </c:pt>
                <c:pt idx="1378">
                  <c:v>2.70300000000001E-6</c:v>
                </c:pt>
                <c:pt idx="1379">
                  <c:v>2.693E-6</c:v>
                </c:pt>
                <c:pt idx="1380">
                  <c:v>2.686E-6</c:v>
                </c:pt>
                <c:pt idx="1381">
                  <c:v>2.679E-6</c:v>
                </c:pt>
                <c:pt idx="1382">
                  <c:v>2.673E-6</c:v>
                </c:pt>
                <c:pt idx="1383">
                  <c:v>2.672E-6</c:v>
                </c:pt>
                <c:pt idx="1384">
                  <c:v>2.671E-6</c:v>
                </c:pt>
                <c:pt idx="1385">
                  <c:v>2.672E-6</c:v>
                </c:pt>
                <c:pt idx="1386">
                  <c:v>2.674E-6</c:v>
                </c:pt>
                <c:pt idx="1387">
                  <c:v>2.68E-6</c:v>
                </c:pt>
                <c:pt idx="1388">
                  <c:v>2.692E-6</c:v>
                </c:pt>
                <c:pt idx="1389">
                  <c:v>2.709E-6</c:v>
                </c:pt>
                <c:pt idx="1390">
                  <c:v>2.72300000000001E-6</c:v>
                </c:pt>
                <c:pt idx="1391">
                  <c:v>2.737E-6</c:v>
                </c:pt>
                <c:pt idx="1392">
                  <c:v>2.753E-6</c:v>
                </c:pt>
                <c:pt idx="1393">
                  <c:v>2.76800000000001E-6</c:v>
                </c:pt>
                <c:pt idx="1394">
                  <c:v>2.777E-6</c:v>
                </c:pt>
                <c:pt idx="1395">
                  <c:v>2.78400000000001E-6</c:v>
                </c:pt>
                <c:pt idx="1396">
                  <c:v>2.786E-6</c:v>
                </c:pt>
                <c:pt idx="1397">
                  <c:v>2.78800000000001E-6</c:v>
                </c:pt>
                <c:pt idx="1398">
                  <c:v>2.791E-6</c:v>
                </c:pt>
                <c:pt idx="1399">
                  <c:v>2.793E-6</c:v>
                </c:pt>
                <c:pt idx="1400">
                  <c:v>2.8E-6</c:v>
                </c:pt>
                <c:pt idx="1401">
                  <c:v>2.805E-6</c:v>
                </c:pt>
                <c:pt idx="1402">
                  <c:v>2.812E-6</c:v>
                </c:pt>
                <c:pt idx="1403">
                  <c:v>2.819E-6</c:v>
                </c:pt>
                <c:pt idx="1404">
                  <c:v>2.83E-6</c:v>
                </c:pt>
                <c:pt idx="1405">
                  <c:v>2.84E-6</c:v>
                </c:pt>
                <c:pt idx="1406">
                  <c:v>2.852E-6</c:v>
                </c:pt>
                <c:pt idx="1407">
                  <c:v>2.865E-6</c:v>
                </c:pt>
                <c:pt idx="1408">
                  <c:v>2.881E-6</c:v>
                </c:pt>
                <c:pt idx="1409">
                  <c:v>2.897E-6</c:v>
                </c:pt>
                <c:pt idx="1410">
                  <c:v>2.915E-6</c:v>
                </c:pt>
                <c:pt idx="1411">
                  <c:v>2.931E-6</c:v>
                </c:pt>
                <c:pt idx="1412">
                  <c:v>2.947E-6</c:v>
                </c:pt>
                <c:pt idx="1413">
                  <c:v>2.965E-6</c:v>
                </c:pt>
                <c:pt idx="1414">
                  <c:v>2.98E-6</c:v>
                </c:pt>
                <c:pt idx="1415">
                  <c:v>2.995E-6</c:v>
                </c:pt>
                <c:pt idx="1416">
                  <c:v>3.014E-6</c:v>
                </c:pt>
                <c:pt idx="1417">
                  <c:v>3.034E-6</c:v>
                </c:pt>
                <c:pt idx="1418">
                  <c:v>3.055E-6</c:v>
                </c:pt>
                <c:pt idx="1419">
                  <c:v>3.077E-6</c:v>
                </c:pt>
                <c:pt idx="1420">
                  <c:v>3.099E-6</c:v>
                </c:pt>
                <c:pt idx="1421">
                  <c:v>3.122E-6</c:v>
                </c:pt>
                <c:pt idx="1422">
                  <c:v>3.14700000000001E-6</c:v>
                </c:pt>
                <c:pt idx="1423">
                  <c:v>3.16800000000001E-6</c:v>
                </c:pt>
                <c:pt idx="1424">
                  <c:v>3.191E-6</c:v>
                </c:pt>
                <c:pt idx="1425">
                  <c:v>3.21300000000001E-6</c:v>
                </c:pt>
                <c:pt idx="1426">
                  <c:v>3.24000000000001E-6</c:v>
                </c:pt>
                <c:pt idx="1427">
                  <c:v>3.26900000000001E-6</c:v>
                </c:pt>
                <c:pt idx="1428">
                  <c:v>3.299E-6</c:v>
                </c:pt>
                <c:pt idx="1429">
                  <c:v>3.33E-6</c:v>
                </c:pt>
                <c:pt idx="1430">
                  <c:v>3.372E-6</c:v>
                </c:pt>
                <c:pt idx="1431">
                  <c:v>3.424E-6</c:v>
                </c:pt>
                <c:pt idx="1432">
                  <c:v>3.489E-6</c:v>
                </c:pt>
                <c:pt idx="1433">
                  <c:v>3.56500000000001E-6</c:v>
                </c:pt>
                <c:pt idx="1434">
                  <c:v>3.65800000000001E-6</c:v>
                </c:pt>
                <c:pt idx="1435">
                  <c:v>3.77200000000001E-6</c:v>
                </c:pt>
                <c:pt idx="1436">
                  <c:v>3.911E-6</c:v>
                </c:pt>
                <c:pt idx="1437">
                  <c:v>4.07500000000001E-6</c:v>
                </c:pt>
                <c:pt idx="1438">
                  <c:v>4.257E-6</c:v>
                </c:pt>
                <c:pt idx="1439">
                  <c:v>4.465E-6</c:v>
                </c:pt>
                <c:pt idx="1440">
                  <c:v>4.69900000000001E-6</c:v>
                </c:pt>
                <c:pt idx="1441">
                  <c:v>4.95500000000001E-6</c:v>
                </c:pt>
                <c:pt idx="1442">
                  <c:v>5.23500000000002E-6</c:v>
                </c:pt>
                <c:pt idx="1443">
                  <c:v>5.53900000000002E-6</c:v>
                </c:pt>
                <c:pt idx="1444">
                  <c:v>5.862E-6</c:v>
                </c:pt>
                <c:pt idx="1445">
                  <c:v>6.20800000000002E-6</c:v>
                </c:pt>
                <c:pt idx="1446">
                  <c:v>6.57700000000002E-6</c:v>
                </c:pt>
                <c:pt idx="1447">
                  <c:v>6.94500000000002E-6</c:v>
                </c:pt>
                <c:pt idx="1448">
                  <c:v>7.33600000000002E-6</c:v>
                </c:pt>
                <c:pt idx="1449">
                  <c:v>7.76900000000002E-6</c:v>
                </c:pt>
                <c:pt idx="1450">
                  <c:v>6.35500000000001E-6</c:v>
                </c:pt>
                <c:pt idx="1451">
                  <c:v>5.354E-6</c:v>
                </c:pt>
                <c:pt idx="1452">
                  <c:v>4.63200000000001E-6</c:v>
                </c:pt>
                <c:pt idx="1453">
                  <c:v>4.00000000000001E-6</c:v>
                </c:pt>
                <c:pt idx="1454">
                  <c:v>3.346E-6</c:v>
                </c:pt>
                <c:pt idx="1455">
                  <c:v>2.791E-6</c:v>
                </c:pt>
                <c:pt idx="1456">
                  <c:v>2.309E-6</c:v>
                </c:pt>
                <c:pt idx="1457">
                  <c:v>1.893E-6</c:v>
                </c:pt>
                <c:pt idx="1458">
                  <c:v>1.53E-6</c:v>
                </c:pt>
                <c:pt idx="1459">
                  <c:v>1.217E-6</c:v>
                </c:pt>
                <c:pt idx="1460">
                  <c:v>9.42600000000003E-7</c:v>
                </c:pt>
                <c:pt idx="1461">
                  <c:v>7.08000000000002E-7</c:v>
                </c:pt>
                <c:pt idx="1462">
                  <c:v>5.09200000000001E-7</c:v>
                </c:pt>
                <c:pt idx="1463">
                  <c:v>3.38300000000001E-7</c:v>
                </c:pt>
                <c:pt idx="1464">
                  <c:v>1.936E-7</c:v>
                </c:pt>
                <c:pt idx="1465">
                  <c:v>7.54200000000002E-8</c:v>
                </c:pt>
                <c:pt idx="1466">
                  <c:v>-1.613E-8</c:v>
                </c:pt>
                <c:pt idx="1467">
                  <c:v>-8.93700000000003E-8</c:v>
                </c:pt>
                <c:pt idx="1468">
                  <c:v>-1.46E-7</c:v>
                </c:pt>
                <c:pt idx="1469">
                  <c:v>-1.866E-7</c:v>
                </c:pt>
                <c:pt idx="1470">
                  <c:v>-2.071E-7</c:v>
                </c:pt>
                <c:pt idx="1471">
                  <c:v>-2.141E-7</c:v>
                </c:pt>
                <c:pt idx="1472">
                  <c:v>-2.136E-7</c:v>
                </c:pt>
                <c:pt idx="1473">
                  <c:v>-2.071E-7</c:v>
                </c:pt>
                <c:pt idx="1474">
                  <c:v>-1.936E-7</c:v>
                </c:pt>
                <c:pt idx="1475">
                  <c:v>-1.726E-7</c:v>
                </c:pt>
                <c:pt idx="1476">
                  <c:v>-1.474E-7</c:v>
                </c:pt>
                <c:pt idx="1477">
                  <c:v>-1.173E-7</c:v>
                </c:pt>
                <c:pt idx="1478">
                  <c:v>-8.98100000000004E-8</c:v>
                </c:pt>
                <c:pt idx="1479">
                  <c:v>-6.27800000000003E-8</c:v>
                </c:pt>
                <c:pt idx="1480">
                  <c:v>-3.40100000000001E-8</c:v>
                </c:pt>
                <c:pt idx="1481">
                  <c:v>-5.66700000000001E-9</c:v>
                </c:pt>
                <c:pt idx="1482">
                  <c:v>2.18000000000001E-8</c:v>
                </c:pt>
                <c:pt idx="1483">
                  <c:v>4.57800000000002E-8</c:v>
                </c:pt>
                <c:pt idx="1484">
                  <c:v>6.19100000000002E-8</c:v>
                </c:pt>
                <c:pt idx="1485">
                  <c:v>8.24000000000002E-8</c:v>
                </c:pt>
                <c:pt idx="1486">
                  <c:v>1.033E-7</c:v>
                </c:pt>
                <c:pt idx="1487">
                  <c:v>1.234E-7</c:v>
                </c:pt>
                <c:pt idx="1488">
                  <c:v>1.421E-7</c:v>
                </c:pt>
                <c:pt idx="1489">
                  <c:v>1.609E-7</c:v>
                </c:pt>
                <c:pt idx="1490">
                  <c:v>1.787E-7</c:v>
                </c:pt>
                <c:pt idx="1491">
                  <c:v>1.975E-7</c:v>
                </c:pt>
                <c:pt idx="1492">
                  <c:v>2.12300000000001E-7</c:v>
                </c:pt>
                <c:pt idx="1493">
                  <c:v>2.324E-7</c:v>
                </c:pt>
                <c:pt idx="1494">
                  <c:v>2.463E-7</c:v>
                </c:pt>
                <c:pt idx="1495">
                  <c:v>2.62900000000001E-7</c:v>
                </c:pt>
                <c:pt idx="1496">
                  <c:v>2.76400000000001E-7</c:v>
                </c:pt>
                <c:pt idx="1497">
                  <c:v>2.917E-7</c:v>
                </c:pt>
                <c:pt idx="1498">
                  <c:v>3.056E-7</c:v>
                </c:pt>
                <c:pt idx="1499">
                  <c:v>3.21300000000001E-7</c:v>
                </c:pt>
                <c:pt idx="1500">
                  <c:v>3.34800000000001E-7</c:v>
                </c:pt>
                <c:pt idx="1501">
                  <c:v>3.492E-7</c:v>
                </c:pt>
                <c:pt idx="1502">
                  <c:v>3.65300000000001E-7</c:v>
                </c:pt>
                <c:pt idx="1503">
                  <c:v>3.836E-7</c:v>
                </c:pt>
                <c:pt idx="1504">
                  <c:v>3.95900000000001E-7</c:v>
                </c:pt>
                <c:pt idx="1505">
                  <c:v>4.107E-7</c:v>
                </c:pt>
                <c:pt idx="1506">
                  <c:v>4.225E-7</c:v>
                </c:pt>
                <c:pt idx="1507">
                  <c:v>4.364E-7</c:v>
                </c:pt>
                <c:pt idx="1508">
                  <c:v>4.49500000000001E-7</c:v>
                </c:pt>
                <c:pt idx="1509">
                  <c:v>4.604E-7</c:v>
                </c:pt>
                <c:pt idx="1510">
                  <c:v>4.687E-7</c:v>
                </c:pt>
                <c:pt idx="1511">
                  <c:v>4.82600000000001E-7</c:v>
                </c:pt>
                <c:pt idx="1512">
                  <c:v>4.93500000000002E-7</c:v>
                </c:pt>
                <c:pt idx="1513">
                  <c:v>5.06600000000001E-7</c:v>
                </c:pt>
                <c:pt idx="1514">
                  <c:v>5.14900000000002E-7</c:v>
                </c:pt>
                <c:pt idx="1515">
                  <c:v>5.23200000000002E-7</c:v>
                </c:pt>
                <c:pt idx="1516">
                  <c:v>5.31000000000001E-7</c:v>
                </c:pt>
                <c:pt idx="1517">
                  <c:v>5.39300000000002E-7</c:v>
                </c:pt>
                <c:pt idx="1518">
                  <c:v>5.45400000000001E-7</c:v>
                </c:pt>
                <c:pt idx="1519">
                  <c:v>5.51900000000002E-7</c:v>
                </c:pt>
                <c:pt idx="1520">
                  <c:v>5.57600000000002E-7</c:v>
                </c:pt>
                <c:pt idx="1521">
                  <c:v>5.63300000000001E-7</c:v>
                </c:pt>
                <c:pt idx="1522">
                  <c:v>5.67600000000002E-7</c:v>
                </c:pt>
                <c:pt idx="1523">
                  <c:v>5.72900000000002E-7</c:v>
                </c:pt>
                <c:pt idx="1524">
                  <c:v>5.77700000000002E-7</c:v>
                </c:pt>
                <c:pt idx="1525">
                  <c:v>5.81600000000002E-7</c:v>
                </c:pt>
                <c:pt idx="1526">
                  <c:v>5.85100000000002E-7</c:v>
                </c:pt>
                <c:pt idx="1527">
                  <c:v>5.87200000000001E-7</c:v>
                </c:pt>
                <c:pt idx="1528">
                  <c:v>5.87700000000002E-7</c:v>
                </c:pt>
                <c:pt idx="1529">
                  <c:v>5.89400000000001E-7</c:v>
                </c:pt>
                <c:pt idx="1530">
                  <c:v>5.90300000000002E-7</c:v>
                </c:pt>
                <c:pt idx="1531">
                  <c:v>5.89400000000001E-7</c:v>
                </c:pt>
                <c:pt idx="1532">
                  <c:v>5.88100000000002E-7</c:v>
                </c:pt>
                <c:pt idx="1533">
                  <c:v>5.86800000000001E-7</c:v>
                </c:pt>
                <c:pt idx="1534">
                  <c:v>5.85100000000002E-7</c:v>
                </c:pt>
                <c:pt idx="1535">
                  <c:v>5.82900000000002E-7</c:v>
                </c:pt>
                <c:pt idx="1536">
                  <c:v>5.78500000000002E-7</c:v>
                </c:pt>
                <c:pt idx="1537">
                  <c:v>5.74200000000002E-7</c:v>
                </c:pt>
                <c:pt idx="1538">
                  <c:v>5.68900000000001E-7</c:v>
                </c:pt>
                <c:pt idx="1539">
                  <c:v>5.63300000000001E-7</c:v>
                </c:pt>
                <c:pt idx="1540">
                  <c:v>5.55900000000002E-7</c:v>
                </c:pt>
                <c:pt idx="1541">
                  <c:v>5.49800000000002E-7</c:v>
                </c:pt>
                <c:pt idx="1542">
                  <c:v>5.41000000000002E-7</c:v>
                </c:pt>
                <c:pt idx="1543">
                  <c:v>5.33600000000002E-7</c:v>
                </c:pt>
                <c:pt idx="1544">
                  <c:v>5.27100000000002E-7</c:v>
                </c:pt>
                <c:pt idx="1545">
                  <c:v>5.20500000000002E-7</c:v>
                </c:pt>
                <c:pt idx="1546">
                  <c:v>5.12700000000001E-7</c:v>
                </c:pt>
                <c:pt idx="1547">
                  <c:v>5.05300000000001E-7</c:v>
                </c:pt>
                <c:pt idx="1548">
                  <c:v>4.96600000000002E-7</c:v>
                </c:pt>
                <c:pt idx="1549">
                  <c:v>4.90500000000002E-7</c:v>
                </c:pt>
                <c:pt idx="1550">
                  <c:v>4.822E-7</c:v>
                </c:pt>
                <c:pt idx="1551">
                  <c:v>4.70800000000001E-7</c:v>
                </c:pt>
                <c:pt idx="1552">
                  <c:v>4.60800000000001E-7</c:v>
                </c:pt>
                <c:pt idx="1553">
                  <c:v>4.47300000000002E-7</c:v>
                </c:pt>
                <c:pt idx="1554">
                  <c:v>4.329E-7</c:v>
                </c:pt>
                <c:pt idx="1555">
                  <c:v>4.168E-7</c:v>
                </c:pt>
                <c:pt idx="1556">
                  <c:v>3.98900000000001E-7</c:v>
                </c:pt>
                <c:pt idx="1557">
                  <c:v>3.84100000000001E-7</c:v>
                </c:pt>
                <c:pt idx="1558">
                  <c:v>3.66600000000001E-7</c:v>
                </c:pt>
                <c:pt idx="1559">
                  <c:v>3.496E-7</c:v>
                </c:pt>
                <c:pt idx="1560">
                  <c:v>3.34800000000001E-7</c:v>
                </c:pt>
                <c:pt idx="1561">
                  <c:v>3.23500000000001E-7</c:v>
                </c:pt>
                <c:pt idx="1562">
                  <c:v>3.10400000000001E-7</c:v>
                </c:pt>
                <c:pt idx="1563">
                  <c:v>2.982E-7</c:v>
                </c:pt>
                <c:pt idx="1564">
                  <c:v>2.856E-7</c:v>
                </c:pt>
                <c:pt idx="1565">
                  <c:v>2.72900000000001E-7</c:v>
                </c:pt>
                <c:pt idx="1566">
                  <c:v>2.59E-7</c:v>
                </c:pt>
                <c:pt idx="1567">
                  <c:v>2.454E-7</c:v>
                </c:pt>
                <c:pt idx="1568">
                  <c:v>2.28900000000001E-7</c:v>
                </c:pt>
                <c:pt idx="1569">
                  <c:v>2.132E-7</c:v>
                </c:pt>
                <c:pt idx="1570">
                  <c:v>1.979E-7</c:v>
                </c:pt>
                <c:pt idx="1571">
                  <c:v>1.779E-7</c:v>
                </c:pt>
                <c:pt idx="1572">
                  <c:v>1.609E-7</c:v>
                </c:pt>
                <c:pt idx="1573">
                  <c:v>1.447E-7</c:v>
                </c:pt>
                <c:pt idx="1574">
                  <c:v>1.299E-7</c:v>
                </c:pt>
                <c:pt idx="1575">
                  <c:v>1.125E-7</c:v>
                </c:pt>
                <c:pt idx="1576">
                  <c:v>9.67800000000003E-8</c:v>
                </c:pt>
                <c:pt idx="1577">
                  <c:v>8.24000000000002E-8</c:v>
                </c:pt>
                <c:pt idx="1578">
                  <c:v>6.93200000000003E-8</c:v>
                </c:pt>
                <c:pt idx="1579">
                  <c:v>5.49300000000002E-8</c:v>
                </c:pt>
                <c:pt idx="1580">
                  <c:v>4.14200000000001E-8</c:v>
                </c:pt>
                <c:pt idx="1581">
                  <c:v>2.92100000000001E-8</c:v>
                </c:pt>
                <c:pt idx="1582">
                  <c:v>1.526E-8</c:v>
                </c:pt>
                <c:pt idx="1583">
                  <c:v>2.18000000000001E-9</c:v>
                </c:pt>
                <c:pt idx="1584">
                  <c:v>-1.395E-8</c:v>
                </c:pt>
                <c:pt idx="1585">
                  <c:v>-3.00800000000001E-8</c:v>
                </c:pt>
                <c:pt idx="1586">
                  <c:v>-4.31600000000002E-8</c:v>
                </c:pt>
                <c:pt idx="1587">
                  <c:v>-5.88600000000002E-8</c:v>
                </c:pt>
                <c:pt idx="1588">
                  <c:v>-7.58600000000003E-8</c:v>
                </c:pt>
                <c:pt idx="1589">
                  <c:v>-9.15500000000005E-8</c:v>
                </c:pt>
                <c:pt idx="1590">
                  <c:v>-1.059E-7</c:v>
                </c:pt>
                <c:pt idx="1591">
                  <c:v>-1.177E-7</c:v>
                </c:pt>
                <c:pt idx="1592">
                  <c:v>-1.256E-7</c:v>
                </c:pt>
                <c:pt idx="1593">
                  <c:v>-1.369E-7</c:v>
                </c:pt>
                <c:pt idx="1594">
                  <c:v>-1.482E-7</c:v>
                </c:pt>
                <c:pt idx="1595">
                  <c:v>-1.6E-7</c:v>
                </c:pt>
                <c:pt idx="1596">
                  <c:v>-1.652E-7</c:v>
                </c:pt>
                <c:pt idx="1597">
                  <c:v>-1.731E-7</c:v>
                </c:pt>
                <c:pt idx="1598">
                  <c:v>-1.818E-7</c:v>
                </c:pt>
                <c:pt idx="1599">
                  <c:v>-1.949E-7</c:v>
                </c:pt>
                <c:pt idx="1600">
                  <c:v>-2.053E-7</c:v>
                </c:pt>
                <c:pt idx="1601">
                  <c:v>-2.149E-7</c:v>
                </c:pt>
                <c:pt idx="1602">
                  <c:v>-2.232E-7</c:v>
                </c:pt>
                <c:pt idx="1603">
                  <c:v>-2.372E-7</c:v>
                </c:pt>
                <c:pt idx="1604">
                  <c:v>-2.476E-7</c:v>
                </c:pt>
                <c:pt idx="1605">
                  <c:v>-2.585E-7</c:v>
                </c:pt>
                <c:pt idx="1606">
                  <c:v>-2.655E-7</c:v>
                </c:pt>
                <c:pt idx="1607">
                  <c:v>-2.738E-7</c:v>
                </c:pt>
                <c:pt idx="1608">
                  <c:v>-2.812E-7</c:v>
                </c:pt>
                <c:pt idx="1609">
                  <c:v>-2.882E-7</c:v>
                </c:pt>
                <c:pt idx="1610">
                  <c:v>-2.965E-7</c:v>
                </c:pt>
                <c:pt idx="1611">
                  <c:v>-3.052E-7</c:v>
                </c:pt>
                <c:pt idx="1612">
                  <c:v>-3.113E-7</c:v>
                </c:pt>
                <c:pt idx="1613">
                  <c:v>-3.18300000000001E-7</c:v>
                </c:pt>
                <c:pt idx="1614">
                  <c:v>-3.24400000000001E-7</c:v>
                </c:pt>
                <c:pt idx="1615">
                  <c:v>-3.322E-7</c:v>
                </c:pt>
                <c:pt idx="1616">
                  <c:v>-3.431E-7</c:v>
                </c:pt>
                <c:pt idx="1617">
                  <c:v>-3.496E-7</c:v>
                </c:pt>
                <c:pt idx="1618">
                  <c:v>-3.579E-7</c:v>
                </c:pt>
                <c:pt idx="1619">
                  <c:v>-3.68400000000001E-7</c:v>
                </c:pt>
                <c:pt idx="1620">
                  <c:v>-3.76700000000001E-7</c:v>
                </c:pt>
                <c:pt idx="1621">
                  <c:v>-3.88400000000001E-7</c:v>
                </c:pt>
                <c:pt idx="1622">
                  <c:v>-4.00200000000001E-7</c:v>
                </c:pt>
                <c:pt idx="1623">
                  <c:v>-4.08900000000001E-7</c:v>
                </c:pt>
                <c:pt idx="1624">
                  <c:v>-4.168E-7</c:v>
                </c:pt>
                <c:pt idx="1625">
                  <c:v>-4.24200000000001E-7</c:v>
                </c:pt>
                <c:pt idx="1626">
                  <c:v>-4.325E-7</c:v>
                </c:pt>
                <c:pt idx="1627">
                  <c:v>-4.43400000000001E-7</c:v>
                </c:pt>
                <c:pt idx="1628">
                  <c:v>-4.50800000000001E-7</c:v>
                </c:pt>
                <c:pt idx="1629">
                  <c:v>-4.56900000000001E-7</c:v>
                </c:pt>
                <c:pt idx="1630">
                  <c:v>-4.626E-7</c:v>
                </c:pt>
                <c:pt idx="1631">
                  <c:v>-4.682E-7</c:v>
                </c:pt>
                <c:pt idx="1632">
                  <c:v>-4.74800000000002E-7</c:v>
                </c:pt>
                <c:pt idx="1633">
                  <c:v>-4.78300000000002E-7</c:v>
                </c:pt>
                <c:pt idx="1634">
                  <c:v>-4.82600000000001E-7</c:v>
                </c:pt>
                <c:pt idx="1635">
                  <c:v>-4.87000000000001E-7</c:v>
                </c:pt>
                <c:pt idx="1636">
                  <c:v>-4.91800000000002E-7</c:v>
                </c:pt>
                <c:pt idx="1637">
                  <c:v>-4.96600000000002E-7</c:v>
                </c:pt>
                <c:pt idx="1638">
                  <c:v>-5.02200000000001E-7</c:v>
                </c:pt>
                <c:pt idx="1639">
                  <c:v>-5.08800000000002E-7</c:v>
                </c:pt>
                <c:pt idx="1640">
                  <c:v>-5.14900000000002E-7</c:v>
                </c:pt>
                <c:pt idx="1641">
                  <c:v>-5.19200000000001E-7</c:v>
                </c:pt>
                <c:pt idx="1642">
                  <c:v>-5.23200000000002E-7</c:v>
                </c:pt>
                <c:pt idx="1643">
                  <c:v>-5.27100000000002E-7</c:v>
                </c:pt>
                <c:pt idx="1644">
                  <c:v>-5.30600000000001E-7</c:v>
                </c:pt>
                <c:pt idx="1645">
                  <c:v>-5.33600000000002E-7</c:v>
                </c:pt>
                <c:pt idx="1646">
                  <c:v>-5.34900000000002E-7</c:v>
                </c:pt>
                <c:pt idx="1647">
                  <c:v>-5.37500000000002E-7</c:v>
                </c:pt>
                <c:pt idx="1648">
                  <c:v>-5.41500000000001E-7</c:v>
                </c:pt>
                <c:pt idx="1649">
                  <c:v>-5.45000000000001E-7</c:v>
                </c:pt>
                <c:pt idx="1650">
                  <c:v>-5.50600000000002E-7</c:v>
                </c:pt>
                <c:pt idx="1651">
                  <c:v>-5.58000000000002E-7</c:v>
                </c:pt>
                <c:pt idx="1652">
                  <c:v>-5.63300000000001E-7</c:v>
                </c:pt>
                <c:pt idx="1653">
                  <c:v>-5.69800000000001E-7</c:v>
                </c:pt>
                <c:pt idx="1654">
                  <c:v>-5.75000000000002E-7</c:v>
                </c:pt>
                <c:pt idx="1655">
                  <c:v>-5.80300000000002E-7</c:v>
                </c:pt>
                <c:pt idx="1656">
                  <c:v>-5.87700000000002E-7</c:v>
                </c:pt>
                <c:pt idx="1657">
                  <c:v>-5.91200000000002E-7</c:v>
                </c:pt>
                <c:pt idx="1658">
                  <c:v>-5.96400000000001E-7</c:v>
                </c:pt>
                <c:pt idx="1659">
                  <c:v>-6.03800000000002E-7</c:v>
                </c:pt>
                <c:pt idx="1660">
                  <c:v>-6.10800000000002E-7</c:v>
                </c:pt>
                <c:pt idx="1661">
                  <c:v>-6.20800000000002E-7</c:v>
                </c:pt>
                <c:pt idx="1662">
                  <c:v>-6.30000000000002E-7</c:v>
                </c:pt>
                <c:pt idx="1663">
                  <c:v>-6.39100000000002E-7</c:v>
                </c:pt>
                <c:pt idx="1664">
                  <c:v>-6.48700000000002E-7</c:v>
                </c:pt>
                <c:pt idx="1665">
                  <c:v>-6.57400000000002E-7</c:v>
                </c:pt>
                <c:pt idx="1666">
                  <c:v>-6.66600000000002E-7</c:v>
                </c:pt>
                <c:pt idx="1667">
                  <c:v>-6.76200000000002E-7</c:v>
                </c:pt>
                <c:pt idx="1668">
                  <c:v>-6.88800000000002E-7</c:v>
                </c:pt>
                <c:pt idx="1669">
                  <c:v>-6.99300000000002E-7</c:v>
                </c:pt>
                <c:pt idx="1670">
                  <c:v>-7.11900000000002E-7</c:v>
                </c:pt>
                <c:pt idx="1671">
                  <c:v>-7.25000000000002E-7</c:v>
                </c:pt>
                <c:pt idx="1672">
                  <c:v>-7.37700000000002E-7</c:v>
                </c:pt>
                <c:pt idx="1673">
                  <c:v>-7.50300000000002E-7</c:v>
                </c:pt>
                <c:pt idx="1674">
                  <c:v>-7.64200000000002E-7</c:v>
                </c:pt>
                <c:pt idx="1675">
                  <c:v>-7.78600000000003E-7</c:v>
                </c:pt>
                <c:pt idx="1676">
                  <c:v>-7.96500000000002E-7</c:v>
                </c:pt>
                <c:pt idx="1677">
                  <c:v>-8.12200000000002E-7</c:v>
                </c:pt>
                <c:pt idx="1678">
                  <c:v>-8.31000000000003E-7</c:v>
                </c:pt>
                <c:pt idx="1679">
                  <c:v>-8.51400000000002E-7</c:v>
                </c:pt>
                <c:pt idx="1680">
                  <c:v>-8.73700000000001E-7</c:v>
                </c:pt>
                <c:pt idx="1681">
                  <c:v>-8.95500000000004E-7</c:v>
                </c:pt>
                <c:pt idx="1682">
                  <c:v>-9.13800000000001E-7</c:v>
                </c:pt>
                <c:pt idx="1683">
                  <c:v>-9.33800000000003E-7</c:v>
                </c:pt>
                <c:pt idx="1684">
                  <c:v>-9.55200000000004E-7</c:v>
                </c:pt>
                <c:pt idx="1685">
                  <c:v>-9.77400000000002E-7</c:v>
                </c:pt>
                <c:pt idx="1686">
                  <c:v>-9.99700000000002E-7</c:v>
                </c:pt>
                <c:pt idx="1687">
                  <c:v>-1.02E-6</c:v>
                </c:pt>
                <c:pt idx="1688">
                  <c:v>-1.044E-6</c:v>
                </c:pt>
                <c:pt idx="1689">
                  <c:v>-1.072E-6</c:v>
                </c:pt>
                <c:pt idx="1690">
                  <c:v>-1.1E-6</c:v>
                </c:pt>
                <c:pt idx="1691">
                  <c:v>-1.13E-6</c:v>
                </c:pt>
                <c:pt idx="1692">
                  <c:v>-1.16E-6</c:v>
                </c:pt>
                <c:pt idx="1693">
                  <c:v>-1.187E-6</c:v>
                </c:pt>
                <c:pt idx="1694">
                  <c:v>-1.221E-6</c:v>
                </c:pt>
                <c:pt idx="1695">
                  <c:v>-1.254E-6</c:v>
                </c:pt>
                <c:pt idx="1696">
                  <c:v>-1.283E-6</c:v>
                </c:pt>
                <c:pt idx="1697">
                  <c:v>-1.313E-6</c:v>
                </c:pt>
                <c:pt idx="1698">
                  <c:v>-1.344E-6</c:v>
                </c:pt>
                <c:pt idx="1699">
                  <c:v>-1.375E-6</c:v>
                </c:pt>
                <c:pt idx="1700">
                  <c:v>-1.41E-6</c:v>
                </c:pt>
                <c:pt idx="1701">
                  <c:v>-1.443E-6</c:v>
                </c:pt>
                <c:pt idx="1702">
                  <c:v>-1.475E-6</c:v>
                </c:pt>
                <c:pt idx="1703">
                  <c:v>-1.515E-6</c:v>
                </c:pt>
                <c:pt idx="1704">
                  <c:v>-1.556E-6</c:v>
                </c:pt>
                <c:pt idx="1705">
                  <c:v>-1.596E-6</c:v>
                </c:pt>
                <c:pt idx="1706">
                  <c:v>-1.636E-6</c:v>
                </c:pt>
                <c:pt idx="1707">
                  <c:v>-1.678E-6</c:v>
                </c:pt>
                <c:pt idx="1708">
                  <c:v>-1.722E-6</c:v>
                </c:pt>
                <c:pt idx="1709">
                  <c:v>-1.769E-6</c:v>
                </c:pt>
                <c:pt idx="1710">
                  <c:v>-1.812E-6</c:v>
                </c:pt>
                <c:pt idx="1711">
                  <c:v>-1.858E-6</c:v>
                </c:pt>
                <c:pt idx="1712">
                  <c:v>-1.906E-6</c:v>
                </c:pt>
                <c:pt idx="1713">
                  <c:v>-1.956E-6</c:v>
                </c:pt>
                <c:pt idx="1714">
                  <c:v>-2.004E-6</c:v>
                </c:pt>
                <c:pt idx="1715">
                  <c:v>-2.058E-6</c:v>
                </c:pt>
                <c:pt idx="1716">
                  <c:v>-2.107E-6</c:v>
                </c:pt>
                <c:pt idx="1717">
                  <c:v>-2.161E-6</c:v>
                </c:pt>
                <c:pt idx="1718">
                  <c:v>-2.212E-6</c:v>
                </c:pt>
                <c:pt idx="1719">
                  <c:v>-2.26700000000001E-6</c:v>
                </c:pt>
                <c:pt idx="1720">
                  <c:v>-2.325E-6</c:v>
                </c:pt>
                <c:pt idx="1721">
                  <c:v>-2.382E-6</c:v>
                </c:pt>
                <c:pt idx="1722">
                  <c:v>-2.437E-6</c:v>
                </c:pt>
                <c:pt idx="1723">
                  <c:v>-2.497E-6</c:v>
                </c:pt>
                <c:pt idx="1724">
                  <c:v>-2.557E-6</c:v>
                </c:pt>
                <c:pt idx="1725">
                  <c:v>-2.621E-6</c:v>
                </c:pt>
                <c:pt idx="1726">
                  <c:v>-2.681E-6</c:v>
                </c:pt>
                <c:pt idx="1727">
                  <c:v>-2.742E-6</c:v>
                </c:pt>
                <c:pt idx="1728">
                  <c:v>-2.805E-6</c:v>
                </c:pt>
                <c:pt idx="1729">
                  <c:v>-2.865E-6</c:v>
                </c:pt>
                <c:pt idx="1730">
                  <c:v>-2.929E-6</c:v>
                </c:pt>
                <c:pt idx="1731">
                  <c:v>-2.992E-6</c:v>
                </c:pt>
                <c:pt idx="1732">
                  <c:v>-3.056E-6</c:v>
                </c:pt>
                <c:pt idx="1733">
                  <c:v>-3.12E-6</c:v>
                </c:pt>
                <c:pt idx="1734">
                  <c:v>-3.18500000000001E-6</c:v>
                </c:pt>
                <c:pt idx="1735">
                  <c:v>-3.254E-6</c:v>
                </c:pt>
                <c:pt idx="1736">
                  <c:v>-3.323E-6</c:v>
                </c:pt>
                <c:pt idx="1737">
                  <c:v>-3.393E-6</c:v>
                </c:pt>
                <c:pt idx="1738">
                  <c:v>-3.462E-6</c:v>
                </c:pt>
                <c:pt idx="1739">
                  <c:v>-3.53300000000001E-6</c:v>
                </c:pt>
                <c:pt idx="1740">
                  <c:v>-3.60500000000001E-6</c:v>
                </c:pt>
                <c:pt idx="1741">
                  <c:v>-3.67800000000001E-6</c:v>
                </c:pt>
                <c:pt idx="1742">
                  <c:v>-3.75300000000001E-6</c:v>
                </c:pt>
                <c:pt idx="1743">
                  <c:v>-3.829E-6</c:v>
                </c:pt>
                <c:pt idx="1744">
                  <c:v>-3.908E-6</c:v>
                </c:pt>
                <c:pt idx="1745">
                  <c:v>-3.98800000000001E-6</c:v>
                </c:pt>
                <c:pt idx="1746">
                  <c:v>-4.07100000000002E-6</c:v>
                </c:pt>
                <c:pt idx="1747">
                  <c:v>-4.161E-6</c:v>
                </c:pt>
                <c:pt idx="1748">
                  <c:v>-4.25000000000001E-6</c:v>
                </c:pt>
                <c:pt idx="1749">
                  <c:v>-4.33800000000001E-6</c:v>
                </c:pt>
                <c:pt idx="1750">
                  <c:v>-4.42900000000001E-6</c:v>
                </c:pt>
                <c:pt idx="1751">
                  <c:v>-4.521E-6</c:v>
                </c:pt>
                <c:pt idx="1752">
                  <c:v>-4.614E-6</c:v>
                </c:pt>
                <c:pt idx="1753">
                  <c:v>-4.70300000000001E-6</c:v>
                </c:pt>
                <c:pt idx="1754">
                  <c:v>-4.79300000000001E-6</c:v>
                </c:pt>
                <c:pt idx="1755">
                  <c:v>-4.884E-6</c:v>
                </c:pt>
                <c:pt idx="1756">
                  <c:v>-4.97100000000002E-6</c:v>
                </c:pt>
                <c:pt idx="1757">
                  <c:v>-5.054E-6</c:v>
                </c:pt>
                <c:pt idx="1758">
                  <c:v>-5.13600000000001E-6</c:v>
                </c:pt>
                <c:pt idx="1759">
                  <c:v>-5.21200000000001E-6</c:v>
                </c:pt>
                <c:pt idx="1760">
                  <c:v>-5.28200000000001E-6</c:v>
                </c:pt>
                <c:pt idx="1761">
                  <c:v>-5.34300000000001E-6</c:v>
                </c:pt>
                <c:pt idx="1762">
                  <c:v>-5.39800000000001E-6</c:v>
                </c:pt>
                <c:pt idx="1763">
                  <c:v>-5.44700000000001E-6</c:v>
                </c:pt>
                <c:pt idx="1764">
                  <c:v>-5.49200000000002E-6</c:v>
                </c:pt>
                <c:pt idx="1765">
                  <c:v>-5.525E-6</c:v>
                </c:pt>
                <c:pt idx="1766">
                  <c:v>-5.55300000000001E-6</c:v>
                </c:pt>
                <c:pt idx="1767">
                  <c:v>-5.57500000000002E-6</c:v>
                </c:pt>
                <c:pt idx="1768">
                  <c:v>-5.59200000000001E-6</c:v>
                </c:pt>
                <c:pt idx="1769">
                  <c:v>-5.60100000000001E-6</c:v>
                </c:pt>
                <c:pt idx="1770">
                  <c:v>-5.60800000000001E-6</c:v>
                </c:pt>
                <c:pt idx="1771">
                  <c:v>-5.61100000000001E-6</c:v>
                </c:pt>
                <c:pt idx="1772">
                  <c:v>-5.61100000000001E-6</c:v>
                </c:pt>
                <c:pt idx="1773">
                  <c:v>-5.613E-6</c:v>
                </c:pt>
                <c:pt idx="1774">
                  <c:v>-5.613E-6</c:v>
                </c:pt>
                <c:pt idx="1775">
                  <c:v>-5.615E-6</c:v>
                </c:pt>
                <c:pt idx="1776">
                  <c:v>-5.613E-6</c:v>
                </c:pt>
                <c:pt idx="1777">
                  <c:v>-5.614E-6</c:v>
                </c:pt>
                <c:pt idx="1778">
                  <c:v>-5.615E-6</c:v>
                </c:pt>
                <c:pt idx="1779">
                  <c:v>-5.61900000000001E-6</c:v>
                </c:pt>
                <c:pt idx="1780">
                  <c:v>-5.618E-6</c:v>
                </c:pt>
                <c:pt idx="1781">
                  <c:v>-5.62E-6</c:v>
                </c:pt>
                <c:pt idx="1782">
                  <c:v>-5.62E-6</c:v>
                </c:pt>
                <c:pt idx="1783">
                  <c:v>-5.627E-6</c:v>
                </c:pt>
                <c:pt idx="1784">
                  <c:v>-5.632E-6</c:v>
                </c:pt>
                <c:pt idx="1785">
                  <c:v>-5.63800000000001E-6</c:v>
                </c:pt>
                <c:pt idx="1786">
                  <c:v>-5.644E-6</c:v>
                </c:pt>
                <c:pt idx="1787">
                  <c:v>-5.657E-6</c:v>
                </c:pt>
                <c:pt idx="1788">
                  <c:v>-5.67100000000002E-6</c:v>
                </c:pt>
                <c:pt idx="1789">
                  <c:v>-5.68900000000002E-6</c:v>
                </c:pt>
                <c:pt idx="1790">
                  <c:v>-5.70500000000001E-6</c:v>
                </c:pt>
                <c:pt idx="1791">
                  <c:v>-5.72600000000001E-6</c:v>
                </c:pt>
                <c:pt idx="1792">
                  <c:v>-5.74700000000001E-6</c:v>
                </c:pt>
                <c:pt idx="1793">
                  <c:v>-5.77800000000002E-6</c:v>
                </c:pt>
                <c:pt idx="1794">
                  <c:v>-5.81100000000001E-6</c:v>
                </c:pt>
                <c:pt idx="1795">
                  <c:v>-5.84500000000001E-6</c:v>
                </c:pt>
                <c:pt idx="1796">
                  <c:v>-5.88000000000001E-6</c:v>
                </c:pt>
                <c:pt idx="1797">
                  <c:v>-5.92200000000001E-6</c:v>
                </c:pt>
                <c:pt idx="1798">
                  <c:v>-5.96900000000002E-6</c:v>
                </c:pt>
                <c:pt idx="1799">
                  <c:v>-6.024E-6</c:v>
                </c:pt>
                <c:pt idx="1800">
                  <c:v>-6.07700000000001E-6</c:v>
                </c:pt>
                <c:pt idx="1801">
                  <c:v>-6.13800000000001E-6</c:v>
                </c:pt>
                <c:pt idx="1802">
                  <c:v>-6.20600000000002E-6</c:v>
                </c:pt>
                <c:pt idx="1803">
                  <c:v>-6.28300000000002E-6</c:v>
                </c:pt>
                <c:pt idx="1804">
                  <c:v>-6.37200000000002E-6</c:v>
                </c:pt>
                <c:pt idx="1805">
                  <c:v>-6.46700000000001E-6</c:v>
                </c:pt>
                <c:pt idx="1806">
                  <c:v>-6.56900000000002E-6</c:v>
                </c:pt>
                <c:pt idx="1807">
                  <c:v>-6.68000000000001E-6</c:v>
                </c:pt>
                <c:pt idx="1808">
                  <c:v>-6.80200000000001E-6</c:v>
                </c:pt>
                <c:pt idx="1809">
                  <c:v>-6.93700000000002E-6</c:v>
                </c:pt>
                <c:pt idx="1810">
                  <c:v>-7.08300000000002E-6</c:v>
                </c:pt>
                <c:pt idx="1811">
                  <c:v>-7.23700000000002E-6</c:v>
                </c:pt>
                <c:pt idx="1812">
                  <c:v>-7.40400000000002E-6</c:v>
                </c:pt>
                <c:pt idx="1813">
                  <c:v>-7.58500000000002E-6</c:v>
                </c:pt>
                <c:pt idx="1814">
                  <c:v>-7.78500000000002E-6</c:v>
                </c:pt>
                <c:pt idx="1815">
                  <c:v>-7.99500000000002E-6</c:v>
                </c:pt>
                <c:pt idx="1816">
                  <c:v>-8.21900000000001E-6</c:v>
                </c:pt>
                <c:pt idx="1817">
                  <c:v>-8.45900000000003E-6</c:v>
                </c:pt>
                <c:pt idx="1818">
                  <c:v>-8.71500000000002E-6</c:v>
                </c:pt>
                <c:pt idx="1819">
                  <c:v>-8.99000000000003E-6</c:v>
                </c:pt>
                <c:pt idx="1820">
                  <c:v>-9.28000000000001E-6</c:v>
                </c:pt>
                <c:pt idx="1821">
                  <c:v>-9.58600000000003E-6</c:v>
                </c:pt>
                <c:pt idx="1822">
                  <c:v>-9.90800000000002E-6</c:v>
                </c:pt>
                <c:pt idx="1823">
                  <c:v>-1.025E-5</c:v>
                </c:pt>
                <c:pt idx="1824">
                  <c:v>-1.061E-5</c:v>
                </c:pt>
                <c:pt idx="1825">
                  <c:v>-1.099E-5</c:v>
                </c:pt>
                <c:pt idx="1826">
                  <c:v>-1.139E-5</c:v>
                </c:pt>
                <c:pt idx="1827">
                  <c:v>-1.18E-5</c:v>
                </c:pt>
                <c:pt idx="1828">
                  <c:v>-1.224E-5</c:v>
                </c:pt>
                <c:pt idx="1829">
                  <c:v>-1.27E-5</c:v>
                </c:pt>
                <c:pt idx="1830">
                  <c:v>-1.317E-5</c:v>
                </c:pt>
                <c:pt idx="1831">
                  <c:v>-1.368E-5</c:v>
                </c:pt>
                <c:pt idx="1832">
                  <c:v>-1.419E-5</c:v>
                </c:pt>
                <c:pt idx="1833">
                  <c:v>-1.473E-5</c:v>
                </c:pt>
                <c:pt idx="1834">
                  <c:v>-1.529E-5</c:v>
                </c:pt>
                <c:pt idx="1835">
                  <c:v>-1.588E-5</c:v>
                </c:pt>
                <c:pt idx="1836">
                  <c:v>-1.648E-5</c:v>
                </c:pt>
                <c:pt idx="1837">
                  <c:v>-1.711E-5</c:v>
                </c:pt>
                <c:pt idx="1838">
                  <c:v>-1.776E-5</c:v>
                </c:pt>
                <c:pt idx="1839">
                  <c:v>-1.845E-5</c:v>
                </c:pt>
                <c:pt idx="1840">
                  <c:v>-1.915E-5</c:v>
                </c:pt>
                <c:pt idx="1841">
                  <c:v>-1.988E-5</c:v>
                </c:pt>
                <c:pt idx="1842">
                  <c:v>-2.063E-5</c:v>
                </c:pt>
                <c:pt idx="1843">
                  <c:v>-2.141E-5</c:v>
                </c:pt>
                <c:pt idx="1844">
                  <c:v>-2.221E-5</c:v>
                </c:pt>
                <c:pt idx="1845">
                  <c:v>-2.304E-5</c:v>
                </c:pt>
                <c:pt idx="1846">
                  <c:v>-2.389E-5</c:v>
                </c:pt>
                <c:pt idx="1847">
                  <c:v>-2.475E-5</c:v>
                </c:pt>
                <c:pt idx="1848">
                  <c:v>-2.56300000000001E-5</c:v>
                </c:pt>
                <c:pt idx="1849">
                  <c:v>-2.655E-5</c:v>
                </c:pt>
                <c:pt idx="1850">
                  <c:v>-2.439E-5</c:v>
                </c:pt>
                <c:pt idx="1851">
                  <c:v>-2.223E-5</c:v>
                </c:pt>
                <c:pt idx="1852">
                  <c:v>-2.044E-5</c:v>
                </c:pt>
                <c:pt idx="1853">
                  <c:v>-1.879E-5</c:v>
                </c:pt>
                <c:pt idx="1854">
                  <c:v>-1.713E-5</c:v>
                </c:pt>
                <c:pt idx="1855">
                  <c:v>-1.562E-5</c:v>
                </c:pt>
                <c:pt idx="1856">
                  <c:v>-1.424E-5</c:v>
                </c:pt>
                <c:pt idx="1857">
                  <c:v>-1.298E-5</c:v>
                </c:pt>
                <c:pt idx="1858">
                  <c:v>-1.183E-5</c:v>
                </c:pt>
                <c:pt idx="1859">
                  <c:v>-1.078E-5</c:v>
                </c:pt>
                <c:pt idx="1860">
                  <c:v>-9.82900000000003E-6</c:v>
                </c:pt>
                <c:pt idx="1861">
                  <c:v>-8.96300000000003E-6</c:v>
                </c:pt>
                <c:pt idx="1862">
                  <c:v>-8.17600000000003E-6</c:v>
                </c:pt>
                <c:pt idx="1863">
                  <c:v>-7.46200000000002E-6</c:v>
                </c:pt>
                <c:pt idx="1864">
                  <c:v>-6.81300000000002E-6</c:v>
                </c:pt>
                <c:pt idx="1865">
                  <c:v>-6.22500000000001E-6</c:v>
                </c:pt>
                <c:pt idx="1866">
                  <c:v>-5.693E-6</c:v>
                </c:pt>
                <c:pt idx="1867">
                  <c:v>-5.20700000000001E-6</c:v>
                </c:pt>
                <c:pt idx="1868">
                  <c:v>-4.76900000000001E-6</c:v>
                </c:pt>
                <c:pt idx="1869">
                  <c:v>-4.36900000000001E-6</c:v>
                </c:pt>
                <c:pt idx="1870">
                  <c:v>-4.01000000000001E-6</c:v>
                </c:pt>
                <c:pt idx="1871">
                  <c:v>-3.69000000000001E-6</c:v>
                </c:pt>
                <c:pt idx="1872">
                  <c:v>-3.397E-6</c:v>
                </c:pt>
                <c:pt idx="1873">
                  <c:v>-3.134E-6</c:v>
                </c:pt>
                <c:pt idx="1874">
                  <c:v>-2.9E-6</c:v>
                </c:pt>
                <c:pt idx="1875">
                  <c:v>-2.686E-6</c:v>
                </c:pt>
                <c:pt idx="1876">
                  <c:v>-2.498E-6</c:v>
                </c:pt>
                <c:pt idx="1877">
                  <c:v>-2.322E-6</c:v>
                </c:pt>
                <c:pt idx="1878">
                  <c:v>-2.162E-6</c:v>
                </c:pt>
                <c:pt idx="1879">
                  <c:v>-2.021E-6</c:v>
                </c:pt>
                <c:pt idx="1880">
                  <c:v>-1.89E-6</c:v>
                </c:pt>
                <c:pt idx="1881">
                  <c:v>-1.773E-6</c:v>
                </c:pt>
                <c:pt idx="1882">
                  <c:v>-1.666E-6</c:v>
                </c:pt>
                <c:pt idx="1883">
                  <c:v>-1.57E-6</c:v>
                </c:pt>
                <c:pt idx="1884">
                  <c:v>-1.484E-6</c:v>
                </c:pt>
                <c:pt idx="1885">
                  <c:v>-1.407E-6</c:v>
                </c:pt>
                <c:pt idx="1886">
                  <c:v>-1.334E-6</c:v>
                </c:pt>
                <c:pt idx="1887">
                  <c:v>-1.269E-6</c:v>
                </c:pt>
                <c:pt idx="1888">
                  <c:v>-1.211E-6</c:v>
                </c:pt>
                <c:pt idx="1889">
                  <c:v>-1.154E-6</c:v>
                </c:pt>
                <c:pt idx="1890">
                  <c:v>-1.103E-6</c:v>
                </c:pt>
                <c:pt idx="1891">
                  <c:v>-1.056E-6</c:v>
                </c:pt>
                <c:pt idx="1892">
                  <c:v>-1.011E-6</c:v>
                </c:pt>
                <c:pt idx="1893">
                  <c:v>-9.73500000000002E-7</c:v>
                </c:pt>
                <c:pt idx="1894">
                  <c:v>-9.34700000000002E-7</c:v>
                </c:pt>
                <c:pt idx="1895">
                  <c:v>-8.97200000000003E-7</c:v>
                </c:pt>
                <c:pt idx="1896">
                  <c:v>-8.64500000000001E-7</c:v>
                </c:pt>
                <c:pt idx="1897">
                  <c:v>-8.33100000000002E-7</c:v>
                </c:pt>
                <c:pt idx="1898">
                  <c:v>-8.05200000000003E-7</c:v>
                </c:pt>
                <c:pt idx="1899">
                  <c:v>-7.74300000000002E-7</c:v>
                </c:pt>
                <c:pt idx="1900">
                  <c:v>-7.46400000000002E-7</c:v>
                </c:pt>
                <c:pt idx="1901">
                  <c:v>-7.24100000000003E-7</c:v>
                </c:pt>
                <c:pt idx="1902">
                  <c:v>-7.04100000000002E-7</c:v>
                </c:pt>
                <c:pt idx="1903">
                  <c:v>-6.82300000000002E-7</c:v>
                </c:pt>
                <c:pt idx="1904">
                  <c:v>-6.59600000000002E-7</c:v>
                </c:pt>
                <c:pt idx="1905">
                  <c:v>-6.38300000000002E-7</c:v>
                </c:pt>
                <c:pt idx="1906">
                  <c:v>-6.23000000000002E-7</c:v>
                </c:pt>
                <c:pt idx="1907">
                  <c:v>-6.03800000000002E-7</c:v>
                </c:pt>
                <c:pt idx="1908">
                  <c:v>-5.85900000000002E-7</c:v>
                </c:pt>
                <c:pt idx="1909">
                  <c:v>-5.68900000000001E-7</c:v>
                </c:pt>
                <c:pt idx="1910">
                  <c:v>-5.55400000000001E-7</c:v>
                </c:pt>
                <c:pt idx="1911">
                  <c:v>-5.42800000000001E-7</c:v>
                </c:pt>
                <c:pt idx="1912">
                  <c:v>-5.28400000000001E-7</c:v>
                </c:pt>
                <c:pt idx="1913">
                  <c:v>-5.15700000000001E-7</c:v>
                </c:pt>
                <c:pt idx="1914">
                  <c:v>-5.03500000000002E-7</c:v>
                </c:pt>
                <c:pt idx="1915">
                  <c:v>-4.90900000000002E-7</c:v>
                </c:pt>
                <c:pt idx="1916">
                  <c:v>-4.76500000000001E-7</c:v>
                </c:pt>
                <c:pt idx="1917">
                  <c:v>-4.617E-7</c:v>
                </c:pt>
                <c:pt idx="1918">
                  <c:v>-4.464E-7</c:v>
                </c:pt>
                <c:pt idx="1919">
                  <c:v>-4.312E-7</c:v>
                </c:pt>
                <c:pt idx="1920">
                  <c:v>-4.111E-7</c:v>
                </c:pt>
                <c:pt idx="1921">
                  <c:v>-3.932E-7</c:v>
                </c:pt>
                <c:pt idx="1922">
                  <c:v>-3.75800000000001E-7</c:v>
                </c:pt>
                <c:pt idx="1923">
                  <c:v>-3.58400000000001E-7</c:v>
                </c:pt>
                <c:pt idx="1924">
                  <c:v>-3.40500000000001E-7</c:v>
                </c:pt>
                <c:pt idx="1925">
                  <c:v>-3.24400000000001E-7</c:v>
                </c:pt>
                <c:pt idx="1926">
                  <c:v>-3.065E-7</c:v>
                </c:pt>
                <c:pt idx="1927">
                  <c:v>-2.895E-7</c:v>
                </c:pt>
                <c:pt idx="1928">
                  <c:v>-2.70700000000001E-7</c:v>
                </c:pt>
                <c:pt idx="1929">
                  <c:v>-2.511E-7</c:v>
                </c:pt>
                <c:pt idx="1930">
                  <c:v>-2.293E-7</c:v>
                </c:pt>
                <c:pt idx="1931">
                  <c:v>-2.084E-7</c:v>
                </c:pt>
                <c:pt idx="1932">
                  <c:v>-1.857E-7</c:v>
                </c:pt>
                <c:pt idx="1933">
                  <c:v>-1.622E-7</c:v>
                </c:pt>
                <c:pt idx="1934">
                  <c:v>-1.408E-7</c:v>
                </c:pt>
                <c:pt idx="1935">
                  <c:v>-1.221E-7</c:v>
                </c:pt>
                <c:pt idx="1936">
                  <c:v>-9.76600000000003E-8</c:v>
                </c:pt>
                <c:pt idx="1937">
                  <c:v>-7.80400000000002E-8</c:v>
                </c:pt>
                <c:pt idx="1938">
                  <c:v>-5.53700000000002E-8</c:v>
                </c:pt>
                <c:pt idx="1939">
                  <c:v>-3.83700000000001E-8</c:v>
                </c:pt>
                <c:pt idx="1940">
                  <c:v>-2.441E-8</c:v>
                </c:pt>
                <c:pt idx="1941">
                  <c:v>-7.84800000000003E-9</c:v>
                </c:pt>
                <c:pt idx="1942">
                  <c:v>1.003E-8</c:v>
                </c:pt>
                <c:pt idx="1943">
                  <c:v>2.049E-8</c:v>
                </c:pt>
                <c:pt idx="1944">
                  <c:v>3.052E-8</c:v>
                </c:pt>
                <c:pt idx="1945">
                  <c:v>3.79300000000001E-8</c:v>
                </c:pt>
                <c:pt idx="1946">
                  <c:v>4.92600000000002E-8</c:v>
                </c:pt>
                <c:pt idx="1947">
                  <c:v>5.92900000000002E-8</c:v>
                </c:pt>
                <c:pt idx="1948">
                  <c:v>6.88800000000002E-8</c:v>
                </c:pt>
                <c:pt idx="1949">
                  <c:v>7.49900000000003E-8</c:v>
                </c:pt>
                <c:pt idx="1950">
                  <c:v>8.19600000000003E-8</c:v>
                </c:pt>
                <c:pt idx="1951">
                  <c:v>8.80600000000005E-8</c:v>
                </c:pt>
                <c:pt idx="1952">
                  <c:v>9.59100000000003E-8</c:v>
                </c:pt>
                <c:pt idx="1953">
                  <c:v>1.016E-7</c:v>
                </c:pt>
                <c:pt idx="1954">
                  <c:v>1.046E-7</c:v>
                </c:pt>
                <c:pt idx="1955">
                  <c:v>1.064E-7</c:v>
                </c:pt>
                <c:pt idx="1956">
                  <c:v>1.112E-7</c:v>
                </c:pt>
                <c:pt idx="1957">
                  <c:v>1.142E-7</c:v>
                </c:pt>
                <c:pt idx="1958">
                  <c:v>1.19E-7</c:v>
                </c:pt>
                <c:pt idx="1959">
                  <c:v>1.225E-7</c:v>
                </c:pt>
                <c:pt idx="1960">
                  <c:v>1.277E-7</c:v>
                </c:pt>
                <c:pt idx="1961">
                  <c:v>1.33E-7</c:v>
                </c:pt>
                <c:pt idx="1962">
                  <c:v>1.378E-7</c:v>
                </c:pt>
                <c:pt idx="1963">
                  <c:v>1.426E-7</c:v>
                </c:pt>
                <c:pt idx="1964">
                  <c:v>1.474E-7</c:v>
                </c:pt>
                <c:pt idx="1965">
                  <c:v>1.513E-7</c:v>
                </c:pt>
                <c:pt idx="1966">
                  <c:v>1.552E-7</c:v>
                </c:pt>
                <c:pt idx="1967">
                  <c:v>1.596E-7</c:v>
                </c:pt>
                <c:pt idx="1968">
                  <c:v>1.674E-7</c:v>
                </c:pt>
                <c:pt idx="1969">
                  <c:v>1.735E-7</c:v>
                </c:pt>
                <c:pt idx="1970">
                  <c:v>1.783E-7</c:v>
                </c:pt>
                <c:pt idx="1971">
                  <c:v>1.848E-7</c:v>
                </c:pt>
                <c:pt idx="1972">
                  <c:v>1.914E-7</c:v>
                </c:pt>
                <c:pt idx="1973">
                  <c:v>1.962E-7</c:v>
                </c:pt>
                <c:pt idx="1974">
                  <c:v>1.992E-7</c:v>
                </c:pt>
                <c:pt idx="1975">
                  <c:v>2.005E-7</c:v>
                </c:pt>
                <c:pt idx="1976">
                  <c:v>2.071E-7</c:v>
                </c:pt>
                <c:pt idx="1977">
                  <c:v>2.141E-7</c:v>
                </c:pt>
                <c:pt idx="1978">
                  <c:v>2.189E-7</c:v>
                </c:pt>
                <c:pt idx="1979">
                  <c:v>2.236E-7</c:v>
                </c:pt>
                <c:pt idx="1980">
                  <c:v>2.302E-7</c:v>
                </c:pt>
                <c:pt idx="1981">
                  <c:v>2.363E-7</c:v>
                </c:pt>
                <c:pt idx="1982">
                  <c:v>2.415E-7</c:v>
                </c:pt>
                <c:pt idx="1983">
                  <c:v>2.437E-7</c:v>
                </c:pt>
                <c:pt idx="1984">
                  <c:v>2.45E-7</c:v>
                </c:pt>
                <c:pt idx="1985">
                  <c:v>2.498E-7</c:v>
                </c:pt>
                <c:pt idx="1986">
                  <c:v>2.559E-7</c:v>
                </c:pt>
                <c:pt idx="1987">
                  <c:v>2.616E-7</c:v>
                </c:pt>
                <c:pt idx="1988">
                  <c:v>2.672E-7</c:v>
                </c:pt>
                <c:pt idx="1989">
                  <c:v>2.751E-7</c:v>
                </c:pt>
                <c:pt idx="1990">
                  <c:v>2.829E-7</c:v>
                </c:pt>
                <c:pt idx="1991">
                  <c:v>2.93E-7</c:v>
                </c:pt>
                <c:pt idx="1992">
                  <c:v>3.021E-7</c:v>
                </c:pt>
                <c:pt idx="1993">
                  <c:v>3.10400000000001E-7</c:v>
                </c:pt>
                <c:pt idx="1994">
                  <c:v>3.16500000000001E-7</c:v>
                </c:pt>
                <c:pt idx="1995">
                  <c:v>3.23500000000001E-7</c:v>
                </c:pt>
                <c:pt idx="1996">
                  <c:v>3.34400000000001E-7</c:v>
                </c:pt>
                <c:pt idx="1997">
                  <c:v>3.422E-7</c:v>
                </c:pt>
                <c:pt idx="1998">
                  <c:v>3.496E-7</c:v>
                </c:pt>
                <c:pt idx="1999">
                  <c:v>3.592E-7</c:v>
                </c:pt>
                <c:pt idx="2000">
                  <c:v>3.70100000000001E-7</c:v>
                </c:pt>
                <c:pt idx="2001">
                  <c:v>3.854E-7</c:v>
                </c:pt>
                <c:pt idx="2002">
                  <c:v>3.99300000000001E-7</c:v>
                </c:pt>
                <c:pt idx="2003">
                  <c:v>4.102E-7</c:v>
                </c:pt>
                <c:pt idx="2004">
                  <c:v>4.24200000000001E-7</c:v>
                </c:pt>
                <c:pt idx="2005">
                  <c:v>4.40800000000002E-7</c:v>
                </c:pt>
                <c:pt idx="2006">
                  <c:v>4.55600000000001E-7</c:v>
                </c:pt>
                <c:pt idx="2007">
                  <c:v>4.695E-7</c:v>
                </c:pt>
                <c:pt idx="2008">
                  <c:v>4.78300000000002E-7</c:v>
                </c:pt>
                <c:pt idx="2009">
                  <c:v>4.90500000000002E-7</c:v>
                </c:pt>
                <c:pt idx="2010">
                  <c:v>5.02200000000001E-7</c:v>
                </c:pt>
                <c:pt idx="2011">
                  <c:v>5.15300000000001E-7</c:v>
                </c:pt>
                <c:pt idx="2012">
                  <c:v>5.28000000000002E-7</c:v>
                </c:pt>
                <c:pt idx="2013">
                  <c:v>5.397E-7</c:v>
                </c:pt>
                <c:pt idx="2014">
                  <c:v>5.52400000000001E-7</c:v>
                </c:pt>
                <c:pt idx="2015">
                  <c:v>5.69800000000001E-7</c:v>
                </c:pt>
                <c:pt idx="2016">
                  <c:v>5.88100000000002E-7</c:v>
                </c:pt>
                <c:pt idx="2017">
                  <c:v>6.02900000000002E-7</c:v>
                </c:pt>
                <c:pt idx="2018">
                  <c:v>6.19100000000002E-7</c:v>
                </c:pt>
                <c:pt idx="2019">
                  <c:v>6.33000000000002E-7</c:v>
                </c:pt>
                <c:pt idx="2020">
                  <c:v>6.47400000000002E-7</c:v>
                </c:pt>
                <c:pt idx="2021">
                  <c:v>6.65700000000001E-7</c:v>
                </c:pt>
                <c:pt idx="2022">
                  <c:v>6.83200000000002E-7</c:v>
                </c:pt>
                <c:pt idx="2023">
                  <c:v>7.01500000000002E-7</c:v>
                </c:pt>
                <c:pt idx="2024">
                  <c:v>7.24100000000003E-7</c:v>
                </c:pt>
                <c:pt idx="2025">
                  <c:v>7.46800000000002E-7</c:v>
                </c:pt>
                <c:pt idx="2026">
                  <c:v>7.70300000000002E-7</c:v>
                </c:pt>
                <c:pt idx="2027">
                  <c:v>7.97800000000003E-7</c:v>
                </c:pt>
                <c:pt idx="2028">
                  <c:v>8.22200000000001E-7</c:v>
                </c:pt>
                <c:pt idx="2029">
                  <c:v>8.45800000000003E-7</c:v>
                </c:pt>
                <c:pt idx="2030">
                  <c:v>8.70200000000002E-7</c:v>
                </c:pt>
                <c:pt idx="2031">
                  <c:v>8.96800000000003E-7</c:v>
                </c:pt>
                <c:pt idx="2032">
                  <c:v>9.26900000000003E-7</c:v>
                </c:pt>
                <c:pt idx="2033">
                  <c:v>9.54800000000001E-7</c:v>
                </c:pt>
                <c:pt idx="2034">
                  <c:v>9.82700000000002E-7</c:v>
                </c:pt>
                <c:pt idx="2035">
                  <c:v>1.014E-6</c:v>
                </c:pt>
                <c:pt idx="2036">
                  <c:v>1.051E-6</c:v>
                </c:pt>
                <c:pt idx="2037">
                  <c:v>1.089E-6</c:v>
                </c:pt>
                <c:pt idx="2038">
                  <c:v>1.132E-6</c:v>
                </c:pt>
                <c:pt idx="2039">
                  <c:v>1.171E-6</c:v>
                </c:pt>
                <c:pt idx="2040">
                  <c:v>1.219E-6</c:v>
                </c:pt>
                <c:pt idx="2041">
                  <c:v>1.269E-6</c:v>
                </c:pt>
                <c:pt idx="2042">
                  <c:v>1.319E-6</c:v>
                </c:pt>
                <c:pt idx="2043">
                  <c:v>1.372E-6</c:v>
                </c:pt>
                <c:pt idx="2044">
                  <c:v>1.428E-6</c:v>
                </c:pt>
                <c:pt idx="2045">
                  <c:v>1.485E-6</c:v>
                </c:pt>
                <c:pt idx="2046">
                  <c:v>1.55E-6</c:v>
                </c:pt>
                <c:pt idx="2047">
                  <c:v>1.615E-6</c:v>
                </c:pt>
                <c:pt idx="2048">
                  <c:v>1.686E-6</c:v>
                </c:pt>
                <c:pt idx="2049">
                  <c:v>1.766E-6</c:v>
                </c:pt>
                <c:pt idx="2050">
                  <c:v>1.848E-6</c:v>
                </c:pt>
                <c:pt idx="2051">
                  <c:v>1.934E-6</c:v>
                </c:pt>
                <c:pt idx="2052">
                  <c:v>2.029E-6</c:v>
                </c:pt>
                <c:pt idx="2053">
                  <c:v>2.125E-6</c:v>
                </c:pt>
                <c:pt idx="2054">
                  <c:v>2.23E-6</c:v>
                </c:pt>
                <c:pt idx="2055">
                  <c:v>2.34E-6</c:v>
                </c:pt>
                <c:pt idx="2056">
                  <c:v>2.455E-6</c:v>
                </c:pt>
                <c:pt idx="2057">
                  <c:v>2.578E-6</c:v>
                </c:pt>
                <c:pt idx="2058">
                  <c:v>2.70700000000001E-6</c:v>
                </c:pt>
                <c:pt idx="2059">
                  <c:v>2.837E-6</c:v>
                </c:pt>
                <c:pt idx="2060">
                  <c:v>2.975E-6</c:v>
                </c:pt>
                <c:pt idx="2061">
                  <c:v>3.119E-6</c:v>
                </c:pt>
                <c:pt idx="2062">
                  <c:v>3.26500000000001E-6</c:v>
                </c:pt>
                <c:pt idx="2063">
                  <c:v>3.417E-6</c:v>
                </c:pt>
                <c:pt idx="2064">
                  <c:v>3.57E-6</c:v>
                </c:pt>
                <c:pt idx="2065">
                  <c:v>3.72500000000001E-6</c:v>
                </c:pt>
                <c:pt idx="2066">
                  <c:v>3.88700000000001E-6</c:v>
                </c:pt>
                <c:pt idx="2067">
                  <c:v>4.04900000000001E-6</c:v>
                </c:pt>
                <c:pt idx="2068">
                  <c:v>4.20800000000001E-6</c:v>
                </c:pt>
                <c:pt idx="2069">
                  <c:v>4.361E-6</c:v>
                </c:pt>
                <c:pt idx="2070">
                  <c:v>4.50900000000001E-6</c:v>
                </c:pt>
                <c:pt idx="2071">
                  <c:v>4.647E-6</c:v>
                </c:pt>
                <c:pt idx="2072">
                  <c:v>4.77900000000002E-6</c:v>
                </c:pt>
                <c:pt idx="2073">
                  <c:v>4.894E-6</c:v>
                </c:pt>
                <c:pt idx="2074">
                  <c:v>4.99500000000001E-6</c:v>
                </c:pt>
                <c:pt idx="2075">
                  <c:v>5.08000000000001E-6</c:v>
                </c:pt>
                <c:pt idx="2076">
                  <c:v>5.15000000000001E-6</c:v>
                </c:pt>
                <c:pt idx="2077">
                  <c:v>5.20000000000002E-6</c:v>
                </c:pt>
                <c:pt idx="2078">
                  <c:v>5.23100000000002E-6</c:v>
                </c:pt>
                <c:pt idx="2079">
                  <c:v>5.24100000000001E-6</c:v>
                </c:pt>
                <c:pt idx="2080">
                  <c:v>5.23400000000001E-6</c:v>
                </c:pt>
                <c:pt idx="2081">
                  <c:v>5.20800000000001E-6</c:v>
                </c:pt>
                <c:pt idx="2082">
                  <c:v>5.167E-6</c:v>
                </c:pt>
                <c:pt idx="2083">
                  <c:v>5.114E-6</c:v>
                </c:pt>
                <c:pt idx="2084">
                  <c:v>5.04800000000001E-6</c:v>
                </c:pt>
                <c:pt idx="2085">
                  <c:v>4.97800000000002E-6</c:v>
                </c:pt>
                <c:pt idx="2086">
                  <c:v>4.89900000000001E-6</c:v>
                </c:pt>
                <c:pt idx="2087">
                  <c:v>4.81300000000001E-6</c:v>
                </c:pt>
                <c:pt idx="2088">
                  <c:v>4.725E-6</c:v>
                </c:pt>
                <c:pt idx="2089">
                  <c:v>4.63600000000001E-6</c:v>
                </c:pt>
                <c:pt idx="2090">
                  <c:v>4.54500000000001E-6</c:v>
                </c:pt>
                <c:pt idx="2091">
                  <c:v>4.45600000000001E-6</c:v>
                </c:pt>
                <c:pt idx="2092">
                  <c:v>4.366E-6</c:v>
                </c:pt>
                <c:pt idx="2093">
                  <c:v>4.27900000000002E-6</c:v>
                </c:pt>
                <c:pt idx="2094">
                  <c:v>4.197E-6</c:v>
                </c:pt>
                <c:pt idx="2095">
                  <c:v>4.11900000000001E-6</c:v>
                </c:pt>
                <c:pt idx="2096">
                  <c:v>4.04300000000001E-6</c:v>
                </c:pt>
                <c:pt idx="2097">
                  <c:v>3.971E-6</c:v>
                </c:pt>
                <c:pt idx="2098">
                  <c:v>3.90300000000001E-6</c:v>
                </c:pt>
                <c:pt idx="2099">
                  <c:v>3.84E-6</c:v>
                </c:pt>
                <c:pt idx="2100">
                  <c:v>3.78100000000001E-6</c:v>
                </c:pt>
                <c:pt idx="2101">
                  <c:v>3.72200000000001E-6</c:v>
                </c:pt>
                <c:pt idx="2102">
                  <c:v>3.662E-6</c:v>
                </c:pt>
                <c:pt idx="2103">
                  <c:v>3.60800000000001E-6</c:v>
                </c:pt>
                <c:pt idx="2104">
                  <c:v>3.559E-6</c:v>
                </c:pt>
                <c:pt idx="2105">
                  <c:v>3.50700000000001E-6</c:v>
                </c:pt>
                <c:pt idx="2106">
                  <c:v>3.459E-6</c:v>
                </c:pt>
                <c:pt idx="2107">
                  <c:v>3.413E-6</c:v>
                </c:pt>
                <c:pt idx="2108">
                  <c:v>3.373E-6</c:v>
                </c:pt>
                <c:pt idx="2109">
                  <c:v>3.336E-6</c:v>
                </c:pt>
                <c:pt idx="2110">
                  <c:v>3.303E-6</c:v>
                </c:pt>
                <c:pt idx="2111">
                  <c:v>3.27000000000001E-6</c:v>
                </c:pt>
                <c:pt idx="2112">
                  <c:v>3.24400000000001E-6</c:v>
                </c:pt>
                <c:pt idx="2113">
                  <c:v>3.217E-6</c:v>
                </c:pt>
                <c:pt idx="2114">
                  <c:v>3.19E-6</c:v>
                </c:pt>
                <c:pt idx="2115">
                  <c:v>3.165E-6</c:v>
                </c:pt>
                <c:pt idx="2116">
                  <c:v>3.14400000000001E-6</c:v>
                </c:pt>
                <c:pt idx="2117">
                  <c:v>3.12E-6</c:v>
                </c:pt>
                <c:pt idx="2118">
                  <c:v>3.099E-6</c:v>
                </c:pt>
                <c:pt idx="2119">
                  <c:v>3.075E-6</c:v>
                </c:pt>
                <c:pt idx="2120">
                  <c:v>3.061E-6</c:v>
                </c:pt>
                <c:pt idx="2121">
                  <c:v>3.046E-6</c:v>
                </c:pt>
                <c:pt idx="2122">
                  <c:v>3.031E-6</c:v>
                </c:pt>
                <c:pt idx="2123">
                  <c:v>3.02E-6</c:v>
                </c:pt>
                <c:pt idx="2124">
                  <c:v>3.011E-6</c:v>
                </c:pt>
                <c:pt idx="2125">
                  <c:v>3.004E-6</c:v>
                </c:pt>
                <c:pt idx="2126">
                  <c:v>2.999E-6</c:v>
                </c:pt>
                <c:pt idx="2127">
                  <c:v>2.991E-6</c:v>
                </c:pt>
                <c:pt idx="2128">
                  <c:v>2.989E-6</c:v>
                </c:pt>
                <c:pt idx="2129">
                  <c:v>2.988E-6</c:v>
                </c:pt>
                <c:pt idx="2130">
                  <c:v>2.98700000000001E-6</c:v>
                </c:pt>
                <c:pt idx="2131">
                  <c:v>2.986E-6</c:v>
                </c:pt>
                <c:pt idx="2132">
                  <c:v>2.988E-6</c:v>
                </c:pt>
                <c:pt idx="2133">
                  <c:v>2.989E-6</c:v>
                </c:pt>
                <c:pt idx="2134">
                  <c:v>2.988E-6</c:v>
                </c:pt>
                <c:pt idx="2135">
                  <c:v>2.989E-6</c:v>
                </c:pt>
                <c:pt idx="2136">
                  <c:v>2.989E-6</c:v>
                </c:pt>
                <c:pt idx="2137">
                  <c:v>2.986E-6</c:v>
                </c:pt>
                <c:pt idx="2138">
                  <c:v>2.985E-6</c:v>
                </c:pt>
                <c:pt idx="2139">
                  <c:v>2.982E-6</c:v>
                </c:pt>
                <c:pt idx="2140">
                  <c:v>2.982E-6</c:v>
                </c:pt>
                <c:pt idx="2141">
                  <c:v>2.984E-6</c:v>
                </c:pt>
                <c:pt idx="2142">
                  <c:v>2.98300000000001E-6</c:v>
                </c:pt>
                <c:pt idx="2143">
                  <c:v>2.98300000000001E-6</c:v>
                </c:pt>
                <c:pt idx="2144">
                  <c:v>2.982E-6</c:v>
                </c:pt>
                <c:pt idx="2145">
                  <c:v>2.982E-6</c:v>
                </c:pt>
                <c:pt idx="2146">
                  <c:v>2.981E-6</c:v>
                </c:pt>
                <c:pt idx="2147">
                  <c:v>2.979E-6</c:v>
                </c:pt>
                <c:pt idx="2148">
                  <c:v>2.974E-6</c:v>
                </c:pt>
                <c:pt idx="2149">
                  <c:v>2.965E-6</c:v>
                </c:pt>
                <c:pt idx="2150">
                  <c:v>2.959E-6</c:v>
                </c:pt>
                <c:pt idx="2151">
                  <c:v>2.951E-6</c:v>
                </c:pt>
                <c:pt idx="2152">
                  <c:v>2.944E-6</c:v>
                </c:pt>
                <c:pt idx="2153">
                  <c:v>2.934E-6</c:v>
                </c:pt>
                <c:pt idx="2154">
                  <c:v>2.923E-6</c:v>
                </c:pt>
                <c:pt idx="2155">
                  <c:v>2.911E-6</c:v>
                </c:pt>
                <c:pt idx="2156">
                  <c:v>2.901E-6</c:v>
                </c:pt>
                <c:pt idx="2157">
                  <c:v>2.889E-6</c:v>
                </c:pt>
                <c:pt idx="2158">
                  <c:v>2.877E-6</c:v>
                </c:pt>
                <c:pt idx="2159">
                  <c:v>2.864E-6</c:v>
                </c:pt>
                <c:pt idx="2160">
                  <c:v>2.855E-6</c:v>
                </c:pt>
                <c:pt idx="2161">
                  <c:v>2.845E-6</c:v>
                </c:pt>
                <c:pt idx="2162">
                  <c:v>2.834E-6</c:v>
                </c:pt>
                <c:pt idx="2163">
                  <c:v>2.825E-6</c:v>
                </c:pt>
                <c:pt idx="2164">
                  <c:v>2.814E-6</c:v>
                </c:pt>
                <c:pt idx="2165">
                  <c:v>2.805E-6</c:v>
                </c:pt>
                <c:pt idx="2166">
                  <c:v>2.797E-6</c:v>
                </c:pt>
                <c:pt idx="2167">
                  <c:v>2.78700000000001E-6</c:v>
                </c:pt>
                <c:pt idx="2168">
                  <c:v>2.781E-6</c:v>
                </c:pt>
                <c:pt idx="2169">
                  <c:v>2.774E-6</c:v>
                </c:pt>
                <c:pt idx="2170">
                  <c:v>2.76700000000001E-6</c:v>
                </c:pt>
                <c:pt idx="2171">
                  <c:v>2.761E-6</c:v>
                </c:pt>
                <c:pt idx="2172">
                  <c:v>2.757E-6</c:v>
                </c:pt>
                <c:pt idx="2173">
                  <c:v>2.751E-6</c:v>
                </c:pt>
                <c:pt idx="2174">
                  <c:v>2.745E-6</c:v>
                </c:pt>
                <c:pt idx="2175">
                  <c:v>2.735E-6</c:v>
                </c:pt>
                <c:pt idx="2176">
                  <c:v>2.73E-6</c:v>
                </c:pt>
                <c:pt idx="2177">
                  <c:v>2.72400000000001E-6</c:v>
                </c:pt>
                <c:pt idx="2178">
                  <c:v>2.72E-6</c:v>
                </c:pt>
                <c:pt idx="2179">
                  <c:v>2.716E-6</c:v>
                </c:pt>
                <c:pt idx="2180">
                  <c:v>2.715E-6</c:v>
                </c:pt>
                <c:pt idx="2181">
                  <c:v>2.712E-6</c:v>
                </c:pt>
                <c:pt idx="2182">
                  <c:v>2.715E-6</c:v>
                </c:pt>
                <c:pt idx="2183">
                  <c:v>2.717E-6</c:v>
                </c:pt>
                <c:pt idx="2184">
                  <c:v>2.725E-6</c:v>
                </c:pt>
                <c:pt idx="2185">
                  <c:v>2.735E-6</c:v>
                </c:pt>
                <c:pt idx="2186">
                  <c:v>2.74400000000001E-6</c:v>
                </c:pt>
                <c:pt idx="2187">
                  <c:v>2.757E-6</c:v>
                </c:pt>
                <c:pt idx="2188">
                  <c:v>2.775E-6</c:v>
                </c:pt>
                <c:pt idx="2189">
                  <c:v>2.791E-6</c:v>
                </c:pt>
                <c:pt idx="2190">
                  <c:v>2.809E-6</c:v>
                </c:pt>
                <c:pt idx="2191">
                  <c:v>2.825E-6</c:v>
                </c:pt>
                <c:pt idx="2192">
                  <c:v>2.84E-6</c:v>
                </c:pt>
                <c:pt idx="2193">
                  <c:v>2.85E-6</c:v>
                </c:pt>
                <c:pt idx="2194">
                  <c:v>2.855E-6</c:v>
                </c:pt>
                <c:pt idx="2195">
                  <c:v>2.856E-6</c:v>
                </c:pt>
                <c:pt idx="2196">
                  <c:v>2.856E-6</c:v>
                </c:pt>
                <c:pt idx="2197">
                  <c:v>2.855E-6</c:v>
                </c:pt>
                <c:pt idx="2198">
                  <c:v>2.851E-6</c:v>
                </c:pt>
                <c:pt idx="2199">
                  <c:v>2.844E-6</c:v>
                </c:pt>
                <c:pt idx="2200">
                  <c:v>2.842E-6</c:v>
                </c:pt>
                <c:pt idx="2201">
                  <c:v>2.842E-6</c:v>
                </c:pt>
                <c:pt idx="2202">
                  <c:v>2.843E-6</c:v>
                </c:pt>
                <c:pt idx="2203">
                  <c:v>2.843E-6</c:v>
                </c:pt>
                <c:pt idx="2204">
                  <c:v>2.849E-6</c:v>
                </c:pt>
                <c:pt idx="2205">
                  <c:v>2.855E-6</c:v>
                </c:pt>
                <c:pt idx="2206">
                  <c:v>2.863E-6</c:v>
                </c:pt>
                <c:pt idx="2207">
                  <c:v>2.87E-6</c:v>
                </c:pt>
                <c:pt idx="2208">
                  <c:v>2.883E-6</c:v>
                </c:pt>
                <c:pt idx="2209">
                  <c:v>2.896E-6</c:v>
                </c:pt>
                <c:pt idx="2210">
                  <c:v>2.91E-6</c:v>
                </c:pt>
                <c:pt idx="2211">
                  <c:v>2.921E-6</c:v>
                </c:pt>
                <c:pt idx="2212">
                  <c:v>2.934E-6</c:v>
                </c:pt>
                <c:pt idx="2213">
                  <c:v>2.946E-6</c:v>
                </c:pt>
                <c:pt idx="2214">
                  <c:v>2.961E-6</c:v>
                </c:pt>
                <c:pt idx="2215">
                  <c:v>2.974E-6</c:v>
                </c:pt>
                <c:pt idx="2216">
                  <c:v>2.989E-6</c:v>
                </c:pt>
                <c:pt idx="2217">
                  <c:v>3.006E-6</c:v>
                </c:pt>
                <c:pt idx="2218">
                  <c:v>3.024E-6</c:v>
                </c:pt>
                <c:pt idx="2219">
                  <c:v>3.042E-6</c:v>
                </c:pt>
                <c:pt idx="2220">
                  <c:v>3.065E-6</c:v>
                </c:pt>
                <c:pt idx="2221">
                  <c:v>3.09E-6</c:v>
                </c:pt>
                <c:pt idx="2222">
                  <c:v>3.112E-6</c:v>
                </c:pt>
                <c:pt idx="2223">
                  <c:v>3.137E-6</c:v>
                </c:pt>
                <c:pt idx="2224">
                  <c:v>3.162E-6</c:v>
                </c:pt>
                <c:pt idx="2225">
                  <c:v>3.192E-6</c:v>
                </c:pt>
                <c:pt idx="2226">
                  <c:v>3.22400000000001E-6</c:v>
                </c:pt>
                <c:pt idx="2227">
                  <c:v>3.261E-6</c:v>
                </c:pt>
                <c:pt idx="2228">
                  <c:v>3.303E-6</c:v>
                </c:pt>
                <c:pt idx="2229">
                  <c:v>3.357E-6</c:v>
                </c:pt>
                <c:pt idx="2230">
                  <c:v>3.421E-6</c:v>
                </c:pt>
                <c:pt idx="2231">
                  <c:v>3.495E-6</c:v>
                </c:pt>
                <c:pt idx="2232">
                  <c:v>3.58600000000001E-6</c:v>
                </c:pt>
                <c:pt idx="2233">
                  <c:v>3.69300000000001E-6</c:v>
                </c:pt>
                <c:pt idx="2234">
                  <c:v>3.815E-6</c:v>
                </c:pt>
                <c:pt idx="2235">
                  <c:v>3.95700000000001E-6</c:v>
                </c:pt>
                <c:pt idx="2236">
                  <c:v>4.11900000000001E-6</c:v>
                </c:pt>
                <c:pt idx="2237">
                  <c:v>4.3E-6</c:v>
                </c:pt>
                <c:pt idx="2238">
                  <c:v>4.504E-6</c:v>
                </c:pt>
                <c:pt idx="2239">
                  <c:v>4.725E-6</c:v>
                </c:pt>
                <c:pt idx="2240">
                  <c:v>4.96500000000001E-6</c:v>
                </c:pt>
                <c:pt idx="2241">
                  <c:v>5.22500000000001E-6</c:v>
                </c:pt>
                <c:pt idx="2242">
                  <c:v>5.50200000000001E-6</c:v>
                </c:pt>
                <c:pt idx="2243">
                  <c:v>5.79700000000001E-6</c:v>
                </c:pt>
                <c:pt idx="2244">
                  <c:v>6.11000000000001E-6</c:v>
                </c:pt>
                <c:pt idx="2245">
                  <c:v>6.44400000000001E-6</c:v>
                </c:pt>
                <c:pt idx="2246">
                  <c:v>6.79900000000002E-6</c:v>
                </c:pt>
                <c:pt idx="2247">
                  <c:v>7.15600000000002E-6</c:v>
                </c:pt>
                <c:pt idx="2248">
                  <c:v>7.53000000000002E-6</c:v>
                </c:pt>
                <c:pt idx="2249">
                  <c:v>7.96200000000002E-6</c:v>
                </c:pt>
                <c:pt idx="2250">
                  <c:v>6.56400000000001E-6</c:v>
                </c:pt>
                <c:pt idx="2251">
                  <c:v>5.57900000000002E-6</c:v>
                </c:pt>
                <c:pt idx="2252">
                  <c:v>4.855E-6</c:v>
                </c:pt>
                <c:pt idx="2253">
                  <c:v>4.222E-6</c:v>
                </c:pt>
                <c:pt idx="2254">
                  <c:v>3.57E-6</c:v>
                </c:pt>
                <c:pt idx="2255">
                  <c:v>3.011E-6</c:v>
                </c:pt>
                <c:pt idx="2256">
                  <c:v>2.525E-6</c:v>
                </c:pt>
                <c:pt idx="2257">
                  <c:v>2.098E-6</c:v>
                </c:pt>
                <c:pt idx="2258">
                  <c:v>1.727E-6</c:v>
                </c:pt>
                <c:pt idx="2259">
                  <c:v>1.399E-6</c:v>
                </c:pt>
                <c:pt idx="2260">
                  <c:v>1.111E-6</c:v>
                </c:pt>
                <c:pt idx="2261">
                  <c:v>8.59700000000002E-7</c:v>
                </c:pt>
                <c:pt idx="2262">
                  <c:v>6.39100000000002E-7</c:v>
                </c:pt>
                <c:pt idx="2263">
                  <c:v>4.512E-7</c:v>
                </c:pt>
                <c:pt idx="2264">
                  <c:v>2.877E-7</c:v>
                </c:pt>
                <c:pt idx="2265">
                  <c:v>1.474E-7</c:v>
                </c:pt>
                <c:pt idx="2266">
                  <c:v>2.877E-8</c:v>
                </c:pt>
                <c:pt idx="2267">
                  <c:v>-6.67000000000002E-8</c:v>
                </c:pt>
                <c:pt idx="2268">
                  <c:v>-1.456E-7</c:v>
                </c:pt>
                <c:pt idx="2269">
                  <c:v>-2.053E-7</c:v>
                </c:pt>
                <c:pt idx="2270">
                  <c:v>-2.52E-7</c:v>
                </c:pt>
                <c:pt idx="2271">
                  <c:v>-2.803E-7</c:v>
                </c:pt>
                <c:pt idx="2272">
                  <c:v>-2.973E-7</c:v>
                </c:pt>
                <c:pt idx="2273">
                  <c:v>-3.039E-7</c:v>
                </c:pt>
                <c:pt idx="2274">
                  <c:v>-3.00400000000001E-7</c:v>
                </c:pt>
                <c:pt idx="2275">
                  <c:v>-2.89E-7</c:v>
                </c:pt>
                <c:pt idx="2276">
                  <c:v>-2.70700000000001E-7</c:v>
                </c:pt>
                <c:pt idx="2277">
                  <c:v>-2.476E-7</c:v>
                </c:pt>
                <c:pt idx="2278">
                  <c:v>-2.202E-7</c:v>
                </c:pt>
                <c:pt idx="2279">
                  <c:v>-1.936E-7</c:v>
                </c:pt>
                <c:pt idx="2280">
                  <c:v>-1.661E-7</c:v>
                </c:pt>
                <c:pt idx="2281">
                  <c:v>-1.369E-7</c:v>
                </c:pt>
                <c:pt idx="2282">
                  <c:v>-1.029E-7</c:v>
                </c:pt>
                <c:pt idx="2283">
                  <c:v>-7.58600000000003E-8</c:v>
                </c:pt>
                <c:pt idx="2284">
                  <c:v>-5.18800000000002E-8</c:v>
                </c:pt>
                <c:pt idx="2285">
                  <c:v>-2.79000000000001E-8</c:v>
                </c:pt>
                <c:pt idx="2286">
                  <c:v>-1.744E-9</c:v>
                </c:pt>
                <c:pt idx="2287">
                  <c:v>2.485E-8</c:v>
                </c:pt>
                <c:pt idx="2288">
                  <c:v>4.70800000000002E-8</c:v>
                </c:pt>
                <c:pt idx="2289">
                  <c:v>6.23400000000002E-8</c:v>
                </c:pt>
                <c:pt idx="2290">
                  <c:v>8.28300000000003E-8</c:v>
                </c:pt>
                <c:pt idx="2291">
                  <c:v>1.025E-7</c:v>
                </c:pt>
                <c:pt idx="2292">
                  <c:v>1.229E-7</c:v>
                </c:pt>
                <c:pt idx="2293">
                  <c:v>1.426E-7</c:v>
                </c:pt>
                <c:pt idx="2294">
                  <c:v>1.613E-7</c:v>
                </c:pt>
                <c:pt idx="2295">
                  <c:v>1.805E-7</c:v>
                </c:pt>
                <c:pt idx="2296">
                  <c:v>1.984E-7</c:v>
                </c:pt>
                <c:pt idx="2297">
                  <c:v>2.136E-7</c:v>
                </c:pt>
                <c:pt idx="2298">
                  <c:v>2.311E-7</c:v>
                </c:pt>
                <c:pt idx="2299">
                  <c:v>2.441E-7</c:v>
                </c:pt>
                <c:pt idx="2300">
                  <c:v>2.581E-7</c:v>
                </c:pt>
                <c:pt idx="2301">
                  <c:v>2.70300000000001E-7</c:v>
                </c:pt>
                <c:pt idx="2302">
                  <c:v>2.812E-7</c:v>
                </c:pt>
                <c:pt idx="2303">
                  <c:v>2.94300000000001E-7</c:v>
                </c:pt>
                <c:pt idx="2304">
                  <c:v>3.078E-7</c:v>
                </c:pt>
                <c:pt idx="2305">
                  <c:v>3.18300000000001E-7</c:v>
                </c:pt>
                <c:pt idx="2306">
                  <c:v>3.29600000000001E-7</c:v>
                </c:pt>
                <c:pt idx="2307">
                  <c:v>3.38700000000001E-7</c:v>
                </c:pt>
                <c:pt idx="2308">
                  <c:v>3.492E-7</c:v>
                </c:pt>
                <c:pt idx="2309">
                  <c:v>3.64000000000001E-7</c:v>
                </c:pt>
                <c:pt idx="2310">
                  <c:v>3.77500000000001E-7</c:v>
                </c:pt>
                <c:pt idx="2311">
                  <c:v>3.91500000000001E-7</c:v>
                </c:pt>
                <c:pt idx="2312">
                  <c:v>4.04600000000001E-7</c:v>
                </c:pt>
                <c:pt idx="2313">
                  <c:v>4.168E-7</c:v>
                </c:pt>
                <c:pt idx="2314">
                  <c:v>4.312E-7</c:v>
                </c:pt>
                <c:pt idx="2315">
                  <c:v>4.45600000000001E-7</c:v>
                </c:pt>
                <c:pt idx="2316">
                  <c:v>4.55100000000001E-7</c:v>
                </c:pt>
                <c:pt idx="2317">
                  <c:v>4.669E-7</c:v>
                </c:pt>
                <c:pt idx="2318">
                  <c:v>4.73900000000002E-7</c:v>
                </c:pt>
                <c:pt idx="2319">
                  <c:v>4.822E-7</c:v>
                </c:pt>
                <c:pt idx="2320">
                  <c:v>4.90900000000002E-7</c:v>
                </c:pt>
                <c:pt idx="2321">
                  <c:v>4.96100000000002E-7</c:v>
                </c:pt>
                <c:pt idx="2322">
                  <c:v>5.00500000000001E-7</c:v>
                </c:pt>
                <c:pt idx="2323">
                  <c:v>5.03500000000002E-7</c:v>
                </c:pt>
                <c:pt idx="2324">
                  <c:v>5.05300000000001E-7</c:v>
                </c:pt>
                <c:pt idx="2325">
                  <c:v>5.09600000000001E-7</c:v>
                </c:pt>
                <c:pt idx="2326">
                  <c:v>5.15700000000001E-7</c:v>
                </c:pt>
                <c:pt idx="2327">
                  <c:v>5.184E-7</c:v>
                </c:pt>
                <c:pt idx="2328">
                  <c:v>5.21000000000002E-7</c:v>
                </c:pt>
                <c:pt idx="2329">
                  <c:v>5.22300000000001E-7</c:v>
                </c:pt>
                <c:pt idx="2330">
                  <c:v>5.25800000000002E-7</c:v>
                </c:pt>
                <c:pt idx="2331">
                  <c:v>5.25800000000002E-7</c:v>
                </c:pt>
                <c:pt idx="2332">
                  <c:v>5.28000000000002E-7</c:v>
                </c:pt>
                <c:pt idx="2333">
                  <c:v>5.26200000000001E-7</c:v>
                </c:pt>
                <c:pt idx="2334">
                  <c:v>5.26600000000001E-7</c:v>
                </c:pt>
                <c:pt idx="2335">
                  <c:v>5.25800000000002E-7</c:v>
                </c:pt>
                <c:pt idx="2336">
                  <c:v>5.24500000000002E-7</c:v>
                </c:pt>
                <c:pt idx="2337">
                  <c:v>5.214E-7</c:v>
                </c:pt>
                <c:pt idx="2338">
                  <c:v>5.17500000000001E-7</c:v>
                </c:pt>
                <c:pt idx="2339">
                  <c:v>5.11800000000001E-7</c:v>
                </c:pt>
                <c:pt idx="2340">
                  <c:v>5.07500000000002E-7</c:v>
                </c:pt>
                <c:pt idx="2341">
                  <c:v>5.01800000000001E-7</c:v>
                </c:pt>
                <c:pt idx="2342">
                  <c:v>4.99200000000001E-7</c:v>
                </c:pt>
                <c:pt idx="2343">
                  <c:v>4.95300000000002E-7</c:v>
                </c:pt>
                <c:pt idx="2344">
                  <c:v>4.91800000000002E-7</c:v>
                </c:pt>
                <c:pt idx="2345">
                  <c:v>4.89600000000001E-7</c:v>
                </c:pt>
                <c:pt idx="2346">
                  <c:v>4.84400000000001E-7</c:v>
                </c:pt>
                <c:pt idx="2347">
                  <c:v>4.79100000000002E-7</c:v>
                </c:pt>
                <c:pt idx="2348">
                  <c:v>4.722E-7</c:v>
                </c:pt>
                <c:pt idx="2349">
                  <c:v>4.63900000000001E-7</c:v>
                </c:pt>
                <c:pt idx="2350">
                  <c:v>4.56000000000001E-7</c:v>
                </c:pt>
                <c:pt idx="2351">
                  <c:v>4.43800000000002E-7</c:v>
                </c:pt>
                <c:pt idx="2352">
                  <c:v>4.329E-7</c:v>
                </c:pt>
                <c:pt idx="2353">
                  <c:v>4.225E-7</c:v>
                </c:pt>
                <c:pt idx="2354">
                  <c:v>4.08500000000001E-7</c:v>
                </c:pt>
                <c:pt idx="2355">
                  <c:v>3.95400000000001E-7</c:v>
                </c:pt>
                <c:pt idx="2356">
                  <c:v>3.815E-7</c:v>
                </c:pt>
                <c:pt idx="2357">
                  <c:v>3.67500000000001E-7</c:v>
                </c:pt>
                <c:pt idx="2358">
                  <c:v>3.57100000000001E-7</c:v>
                </c:pt>
                <c:pt idx="2359">
                  <c:v>3.422E-7</c:v>
                </c:pt>
                <c:pt idx="2360">
                  <c:v>3.28700000000001E-7</c:v>
                </c:pt>
                <c:pt idx="2361">
                  <c:v>3.18300000000001E-7</c:v>
                </c:pt>
                <c:pt idx="2362">
                  <c:v>3.08200000000001E-7</c:v>
                </c:pt>
                <c:pt idx="2363">
                  <c:v>2.969E-7</c:v>
                </c:pt>
                <c:pt idx="2364">
                  <c:v>2.856E-7</c:v>
                </c:pt>
                <c:pt idx="2365">
                  <c:v>2.725E-7</c:v>
                </c:pt>
                <c:pt idx="2366">
                  <c:v>2.638E-7</c:v>
                </c:pt>
                <c:pt idx="2367">
                  <c:v>2.52E-7</c:v>
                </c:pt>
                <c:pt idx="2368">
                  <c:v>2.385E-7</c:v>
                </c:pt>
                <c:pt idx="2369">
                  <c:v>2.25E-7</c:v>
                </c:pt>
                <c:pt idx="2370">
                  <c:v>2.128E-7</c:v>
                </c:pt>
                <c:pt idx="2371">
                  <c:v>1.975E-7</c:v>
                </c:pt>
                <c:pt idx="2372">
                  <c:v>1.844E-7</c:v>
                </c:pt>
                <c:pt idx="2373">
                  <c:v>1.683E-7</c:v>
                </c:pt>
                <c:pt idx="2374">
                  <c:v>1.548E-7</c:v>
                </c:pt>
                <c:pt idx="2375">
                  <c:v>1.43E-7</c:v>
                </c:pt>
                <c:pt idx="2376">
                  <c:v>1.321E-7</c:v>
                </c:pt>
                <c:pt idx="2377">
                  <c:v>1.177E-7</c:v>
                </c:pt>
                <c:pt idx="2378">
                  <c:v>1.068E-7</c:v>
                </c:pt>
                <c:pt idx="2379">
                  <c:v>9.46000000000003E-8</c:v>
                </c:pt>
                <c:pt idx="2380">
                  <c:v>8.54500000000003E-8</c:v>
                </c:pt>
                <c:pt idx="2381">
                  <c:v>7.28100000000003E-8</c:v>
                </c:pt>
                <c:pt idx="2382">
                  <c:v>5.97300000000003E-8</c:v>
                </c:pt>
                <c:pt idx="2383">
                  <c:v>4.44700000000002E-8</c:v>
                </c:pt>
                <c:pt idx="2384">
                  <c:v>3.57500000000001E-8</c:v>
                </c:pt>
                <c:pt idx="2385">
                  <c:v>2.74700000000001E-8</c:v>
                </c:pt>
                <c:pt idx="2386">
                  <c:v>2.005E-8</c:v>
                </c:pt>
                <c:pt idx="2387">
                  <c:v>8.71900000000003E-9</c:v>
                </c:pt>
                <c:pt idx="2388">
                  <c:v>5.66700000000001E-9</c:v>
                </c:pt>
                <c:pt idx="2389">
                  <c:v>-8.72000000000002E-10</c:v>
                </c:pt>
                <c:pt idx="2390">
                  <c:v>-6.54000000000002E-9</c:v>
                </c:pt>
                <c:pt idx="2391">
                  <c:v>-1.962E-8</c:v>
                </c:pt>
                <c:pt idx="2392">
                  <c:v>-3.35700000000001E-8</c:v>
                </c:pt>
                <c:pt idx="2393">
                  <c:v>-4.88300000000002E-8</c:v>
                </c:pt>
                <c:pt idx="2394">
                  <c:v>-6.01600000000002E-8</c:v>
                </c:pt>
                <c:pt idx="2395">
                  <c:v>-7.41100000000003E-8</c:v>
                </c:pt>
                <c:pt idx="2396">
                  <c:v>-8.67600000000003E-8</c:v>
                </c:pt>
                <c:pt idx="2397">
                  <c:v>-9.89600000000005E-8</c:v>
                </c:pt>
                <c:pt idx="2398">
                  <c:v>-1.068E-7</c:v>
                </c:pt>
                <c:pt idx="2399">
                  <c:v>-1.134E-7</c:v>
                </c:pt>
                <c:pt idx="2400">
                  <c:v>-1.181E-7</c:v>
                </c:pt>
                <c:pt idx="2401">
                  <c:v>-1.247E-7</c:v>
                </c:pt>
                <c:pt idx="2402">
                  <c:v>-1.334E-7</c:v>
                </c:pt>
                <c:pt idx="2403">
                  <c:v>-1.413E-7</c:v>
                </c:pt>
                <c:pt idx="2404">
                  <c:v>-1.491E-7</c:v>
                </c:pt>
                <c:pt idx="2405">
                  <c:v>-1.561E-7</c:v>
                </c:pt>
                <c:pt idx="2406">
                  <c:v>-1.631E-7</c:v>
                </c:pt>
                <c:pt idx="2407">
                  <c:v>-1.713E-7</c:v>
                </c:pt>
                <c:pt idx="2408">
                  <c:v>-1.774E-7</c:v>
                </c:pt>
                <c:pt idx="2409">
                  <c:v>-1.835E-7</c:v>
                </c:pt>
                <c:pt idx="2410">
                  <c:v>-1.875E-7</c:v>
                </c:pt>
                <c:pt idx="2411">
                  <c:v>-1.944E-7</c:v>
                </c:pt>
                <c:pt idx="2412">
                  <c:v>-2.023E-7</c:v>
                </c:pt>
                <c:pt idx="2413">
                  <c:v>-2.119E-7</c:v>
                </c:pt>
                <c:pt idx="2414">
                  <c:v>-2.197E-7</c:v>
                </c:pt>
                <c:pt idx="2415">
                  <c:v>-2.306E-7</c:v>
                </c:pt>
                <c:pt idx="2416">
                  <c:v>-2.411E-7</c:v>
                </c:pt>
                <c:pt idx="2417">
                  <c:v>-2.537E-7</c:v>
                </c:pt>
                <c:pt idx="2418">
                  <c:v>-2.625E-7</c:v>
                </c:pt>
                <c:pt idx="2419">
                  <c:v>-2.70300000000001E-7</c:v>
                </c:pt>
                <c:pt idx="2420">
                  <c:v>-2.76000000000001E-7</c:v>
                </c:pt>
                <c:pt idx="2421">
                  <c:v>-2.816E-7</c:v>
                </c:pt>
                <c:pt idx="2422">
                  <c:v>-2.856E-7</c:v>
                </c:pt>
                <c:pt idx="2423">
                  <c:v>-2.917E-7</c:v>
                </c:pt>
                <c:pt idx="2424">
                  <c:v>-2.956E-7</c:v>
                </c:pt>
                <c:pt idx="2425">
                  <c:v>-3.00800000000001E-7</c:v>
                </c:pt>
                <c:pt idx="2426">
                  <c:v>-3.065E-7</c:v>
                </c:pt>
                <c:pt idx="2427">
                  <c:v>-3.135E-7</c:v>
                </c:pt>
                <c:pt idx="2428">
                  <c:v>-3.20900000000001E-7</c:v>
                </c:pt>
                <c:pt idx="2429">
                  <c:v>-3.309E-7</c:v>
                </c:pt>
                <c:pt idx="2430">
                  <c:v>-3.366E-7</c:v>
                </c:pt>
                <c:pt idx="2431">
                  <c:v>-3.435E-7</c:v>
                </c:pt>
                <c:pt idx="2432">
                  <c:v>-3.51800000000001E-7</c:v>
                </c:pt>
                <c:pt idx="2433">
                  <c:v>-3.58800000000001E-7</c:v>
                </c:pt>
                <c:pt idx="2434">
                  <c:v>-3.65800000000001E-7</c:v>
                </c:pt>
                <c:pt idx="2435">
                  <c:v>-3.74500000000001E-7</c:v>
                </c:pt>
                <c:pt idx="2436">
                  <c:v>-3.819E-7</c:v>
                </c:pt>
                <c:pt idx="2437">
                  <c:v>-3.932E-7</c:v>
                </c:pt>
                <c:pt idx="2438">
                  <c:v>-4.03700000000001E-7</c:v>
                </c:pt>
                <c:pt idx="2439">
                  <c:v>-4.111E-7</c:v>
                </c:pt>
                <c:pt idx="2440">
                  <c:v>-4.225E-7</c:v>
                </c:pt>
                <c:pt idx="2441">
                  <c:v>-4.30300000000001E-7</c:v>
                </c:pt>
                <c:pt idx="2442">
                  <c:v>-4.39900000000001E-7</c:v>
                </c:pt>
                <c:pt idx="2443">
                  <c:v>-4.48600000000002E-7</c:v>
                </c:pt>
                <c:pt idx="2444">
                  <c:v>-4.56900000000001E-7</c:v>
                </c:pt>
                <c:pt idx="2445">
                  <c:v>-4.64300000000001E-7</c:v>
                </c:pt>
                <c:pt idx="2446">
                  <c:v>-4.71300000000001E-7</c:v>
                </c:pt>
                <c:pt idx="2447">
                  <c:v>-4.76500000000001E-7</c:v>
                </c:pt>
                <c:pt idx="2448">
                  <c:v>-4.83500000000001E-7</c:v>
                </c:pt>
                <c:pt idx="2449">
                  <c:v>-4.88700000000001E-7</c:v>
                </c:pt>
                <c:pt idx="2450">
                  <c:v>-4.96600000000002E-7</c:v>
                </c:pt>
                <c:pt idx="2451">
                  <c:v>-5.027E-7</c:v>
                </c:pt>
                <c:pt idx="2452">
                  <c:v>-5.09200000000001E-7</c:v>
                </c:pt>
                <c:pt idx="2453">
                  <c:v>-5.18800000000001E-7</c:v>
                </c:pt>
                <c:pt idx="2454">
                  <c:v>-5.26200000000001E-7</c:v>
                </c:pt>
                <c:pt idx="2455">
                  <c:v>-5.37100000000002E-7</c:v>
                </c:pt>
                <c:pt idx="2456">
                  <c:v>-5.48000000000002E-7</c:v>
                </c:pt>
                <c:pt idx="2457">
                  <c:v>-5.56700000000001E-7</c:v>
                </c:pt>
                <c:pt idx="2458">
                  <c:v>-5.65000000000001E-7</c:v>
                </c:pt>
                <c:pt idx="2459">
                  <c:v>-5.76300000000002E-7</c:v>
                </c:pt>
                <c:pt idx="2460">
                  <c:v>-5.85900000000002E-7</c:v>
                </c:pt>
                <c:pt idx="2461">
                  <c:v>-5.98600000000002E-7</c:v>
                </c:pt>
                <c:pt idx="2462">
                  <c:v>-6.09900000000002E-7</c:v>
                </c:pt>
                <c:pt idx="2463">
                  <c:v>-6.22100000000002E-7</c:v>
                </c:pt>
                <c:pt idx="2464">
                  <c:v>-6.33000000000002E-7</c:v>
                </c:pt>
                <c:pt idx="2465">
                  <c:v>-6.47000000000002E-7</c:v>
                </c:pt>
                <c:pt idx="2466">
                  <c:v>-6.57400000000002E-7</c:v>
                </c:pt>
                <c:pt idx="2467">
                  <c:v>-6.71000000000002E-7</c:v>
                </c:pt>
                <c:pt idx="2468">
                  <c:v>-6.83200000000002E-7</c:v>
                </c:pt>
                <c:pt idx="2469">
                  <c:v>-6.94500000000003E-7</c:v>
                </c:pt>
                <c:pt idx="2470">
                  <c:v>-7.05000000000002E-7</c:v>
                </c:pt>
                <c:pt idx="2471">
                  <c:v>-7.21500000000002E-7</c:v>
                </c:pt>
                <c:pt idx="2472">
                  <c:v>-7.34200000000002E-7</c:v>
                </c:pt>
                <c:pt idx="2473">
                  <c:v>-7.45900000000003E-7</c:v>
                </c:pt>
                <c:pt idx="2474">
                  <c:v>-7.58600000000002E-7</c:v>
                </c:pt>
                <c:pt idx="2475">
                  <c:v>-7.75600000000002E-7</c:v>
                </c:pt>
                <c:pt idx="2476">
                  <c:v>-7.96500000000002E-7</c:v>
                </c:pt>
                <c:pt idx="2477">
                  <c:v>-8.15300000000003E-7</c:v>
                </c:pt>
                <c:pt idx="2478">
                  <c:v>-8.34000000000002E-7</c:v>
                </c:pt>
                <c:pt idx="2479">
                  <c:v>-8.55800000000002E-7</c:v>
                </c:pt>
                <c:pt idx="2480">
                  <c:v>-8.78500000000003E-7</c:v>
                </c:pt>
                <c:pt idx="2481">
                  <c:v>-9.00300000000003E-7</c:v>
                </c:pt>
                <c:pt idx="2482">
                  <c:v>-9.19500000000003E-7</c:v>
                </c:pt>
                <c:pt idx="2483">
                  <c:v>-9.40800000000002E-7</c:v>
                </c:pt>
                <c:pt idx="2484">
                  <c:v>-9.62600000000002E-7</c:v>
                </c:pt>
                <c:pt idx="2485">
                  <c:v>-9.84800000000002E-7</c:v>
                </c:pt>
                <c:pt idx="2486">
                  <c:v>-1.004E-6</c:v>
                </c:pt>
                <c:pt idx="2487">
                  <c:v>-1.031E-6</c:v>
                </c:pt>
                <c:pt idx="2488">
                  <c:v>-1.055E-6</c:v>
                </c:pt>
                <c:pt idx="2489">
                  <c:v>-1.082E-6</c:v>
                </c:pt>
                <c:pt idx="2490">
                  <c:v>-1.108E-6</c:v>
                </c:pt>
                <c:pt idx="2491">
                  <c:v>-1.137E-6</c:v>
                </c:pt>
                <c:pt idx="2492">
                  <c:v>-1.166E-6</c:v>
                </c:pt>
                <c:pt idx="2493">
                  <c:v>-1.201E-6</c:v>
                </c:pt>
                <c:pt idx="2494">
                  <c:v>-1.23E-6</c:v>
                </c:pt>
                <c:pt idx="2495">
                  <c:v>-1.263E-6</c:v>
                </c:pt>
                <c:pt idx="2496">
                  <c:v>-1.294E-6</c:v>
                </c:pt>
                <c:pt idx="2497">
                  <c:v>-1.325E-6</c:v>
                </c:pt>
                <c:pt idx="2498">
                  <c:v>-1.358E-6</c:v>
                </c:pt>
                <c:pt idx="2499">
                  <c:v>-1.391E-6</c:v>
                </c:pt>
                <c:pt idx="2500">
                  <c:v>-1.422E-6</c:v>
                </c:pt>
                <c:pt idx="2501">
                  <c:v>-1.456E-6</c:v>
                </c:pt>
                <c:pt idx="2502">
                  <c:v>-1.494E-6</c:v>
                </c:pt>
                <c:pt idx="2503">
                  <c:v>-1.534E-6</c:v>
                </c:pt>
                <c:pt idx="2504">
                  <c:v>-1.573E-6</c:v>
                </c:pt>
                <c:pt idx="2505">
                  <c:v>-1.614E-6</c:v>
                </c:pt>
                <c:pt idx="2506">
                  <c:v>-1.657E-6</c:v>
                </c:pt>
                <c:pt idx="2507">
                  <c:v>-1.703E-6</c:v>
                </c:pt>
                <c:pt idx="2508">
                  <c:v>-1.751E-6</c:v>
                </c:pt>
                <c:pt idx="2509">
                  <c:v>-1.797E-6</c:v>
                </c:pt>
                <c:pt idx="2510">
                  <c:v>-1.846E-6</c:v>
                </c:pt>
                <c:pt idx="2511">
                  <c:v>-1.896E-6</c:v>
                </c:pt>
                <c:pt idx="2512">
                  <c:v>-1.947E-6</c:v>
                </c:pt>
                <c:pt idx="2513">
                  <c:v>-1.997E-6</c:v>
                </c:pt>
                <c:pt idx="2514">
                  <c:v>-2.051E-6</c:v>
                </c:pt>
                <c:pt idx="2515">
                  <c:v>-2.104E-6</c:v>
                </c:pt>
                <c:pt idx="2516">
                  <c:v>-2.158E-6</c:v>
                </c:pt>
                <c:pt idx="2517">
                  <c:v>-2.214E-6</c:v>
                </c:pt>
                <c:pt idx="2518">
                  <c:v>-2.272E-6</c:v>
                </c:pt>
                <c:pt idx="2519">
                  <c:v>-2.328E-6</c:v>
                </c:pt>
                <c:pt idx="2520">
                  <c:v>-2.389E-6</c:v>
                </c:pt>
                <c:pt idx="2521">
                  <c:v>-2.446E-6</c:v>
                </c:pt>
                <c:pt idx="2522">
                  <c:v>-2.506E-6</c:v>
                </c:pt>
                <c:pt idx="2523">
                  <c:v>-2.574E-6</c:v>
                </c:pt>
                <c:pt idx="2524">
                  <c:v>-2.637E-6</c:v>
                </c:pt>
                <c:pt idx="2525">
                  <c:v>-2.698E-6</c:v>
                </c:pt>
                <c:pt idx="2526">
                  <c:v>-2.765E-6</c:v>
                </c:pt>
                <c:pt idx="2527">
                  <c:v>-2.832E-6</c:v>
                </c:pt>
                <c:pt idx="2528">
                  <c:v>-2.9E-6</c:v>
                </c:pt>
                <c:pt idx="2529">
                  <c:v>-2.963E-6</c:v>
                </c:pt>
                <c:pt idx="2530">
                  <c:v>-3.026E-6</c:v>
                </c:pt>
                <c:pt idx="2531">
                  <c:v>-3.096E-6</c:v>
                </c:pt>
                <c:pt idx="2532">
                  <c:v>-3.166E-6</c:v>
                </c:pt>
                <c:pt idx="2533">
                  <c:v>-3.23700000000001E-6</c:v>
                </c:pt>
                <c:pt idx="2534">
                  <c:v>-3.307E-6</c:v>
                </c:pt>
                <c:pt idx="2535">
                  <c:v>-3.379E-6</c:v>
                </c:pt>
                <c:pt idx="2536">
                  <c:v>-3.454E-6</c:v>
                </c:pt>
                <c:pt idx="2537">
                  <c:v>-3.52900000000001E-6</c:v>
                </c:pt>
                <c:pt idx="2538">
                  <c:v>-3.60000000000001E-6</c:v>
                </c:pt>
                <c:pt idx="2539">
                  <c:v>-3.67400000000001E-6</c:v>
                </c:pt>
                <c:pt idx="2540">
                  <c:v>-3.74900000000001E-6</c:v>
                </c:pt>
                <c:pt idx="2541">
                  <c:v>-3.825E-6</c:v>
                </c:pt>
                <c:pt idx="2542">
                  <c:v>-3.90000000000001E-6</c:v>
                </c:pt>
                <c:pt idx="2543">
                  <c:v>-3.979E-6</c:v>
                </c:pt>
                <c:pt idx="2544">
                  <c:v>-4.057E-6</c:v>
                </c:pt>
                <c:pt idx="2545">
                  <c:v>-4.139E-6</c:v>
                </c:pt>
                <c:pt idx="2546">
                  <c:v>-4.224E-6</c:v>
                </c:pt>
                <c:pt idx="2547">
                  <c:v>-4.307E-6</c:v>
                </c:pt>
                <c:pt idx="2548">
                  <c:v>-4.39100000000001E-6</c:v>
                </c:pt>
                <c:pt idx="2549">
                  <c:v>-4.47600000000002E-6</c:v>
                </c:pt>
                <c:pt idx="2550">
                  <c:v>-4.563E-6</c:v>
                </c:pt>
                <c:pt idx="2551">
                  <c:v>-4.645E-6</c:v>
                </c:pt>
                <c:pt idx="2552">
                  <c:v>-4.728E-6</c:v>
                </c:pt>
                <c:pt idx="2553">
                  <c:v>-4.80900000000001E-6</c:v>
                </c:pt>
                <c:pt idx="2554">
                  <c:v>-4.89100000000001E-6</c:v>
                </c:pt>
                <c:pt idx="2555">
                  <c:v>-4.97300000000002E-6</c:v>
                </c:pt>
                <c:pt idx="2556">
                  <c:v>-5.05300000000001E-6</c:v>
                </c:pt>
                <c:pt idx="2557">
                  <c:v>-5.129E-6</c:v>
                </c:pt>
                <c:pt idx="2558">
                  <c:v>-5.20300000000001E-6</c:v>
                </c:pt>
                <c:pt idx="2559">
                  <c:v>-5.27100000000002E-6</c:v>
                </c:pt>
                <c:pt idx="2560">
                  <c:v>-5.33700000000001E-6</c:v>
                </c:pt>
                <c:pt idx="2561">
                  <c:v>-5.39600000000001E-6</c:v>
                </c:pt>
                <c:pt idx="2562">
                  <c:v>-5.44900000000002E-6</c:v>
                </c:pt>
                <c:pt idx="2563">
                  <c:v>-5.49500000000001E-6</c:v>
                </c:pt>
                <c:pt idx="2564">
                  <c:v>-5.53500000000001E-6</c:v>
                </c:pt>
                <c:pt idx="2565">
                  <c:v>-5.57200000000002E-6</c:v>
                </c:pt>
                <c:pt idx="2566">
                  <c:v>-5.60200000000001E-6</c:v>
                </c:pt>
                <c:pt idx="2567">
                  <c:v>-5.624E-6</c:v>
                </c:pt>
                <c:pt idx="2568">
                  <c:v>-5.64100000000001E-6</c:v>
                </c:pt>
                <c:pt idx="2569">
                  <c:v>-5.652E-6</c:v>
                </c:pt>
                <c:pt idx="2570">
                  <c:v>-5.65900000000001E-6</c:v>
                </c:pt>
                <c:pt idx="2571">
                  <c:v>-5.661E-6</c:v>
                </c:pt>
                <c:pt idx="2572">
                  <c:v>-5.661E-6</c:v>
                </c:pt>
                <c:pt idx="2573">
                  <c:v>-5.66E-6</c:v>
                </c:pt>
                <c:pt idx="2574">
                  <c:v>-5.65800000000001E-6</c:v>
                </c:pt>
                <c:pt idx="2575">
                  <c:v>-5.655E-6</c:v>
                </c:pt>
                <c:pt idx="2576">
                  <c:v>-5.65100000000001E-6</c:v>
                </c:pt>
                <c:pt idx="2577">
                  <c:v>-5.64600000000001E-6</c:v>
                </c:pt>
                <c:pt idx="2578">
                  <c:v>-5.64300000000001E-6</c:v>
                </c:pt>
                <c:pt idx="2579">
                  <c:v>-5.63900000000001E-6</c:v>
                </c:pt>
                <c:pt idx="2580">
                  <c:v>-5.63300000000002E-6</c:v>
                </c:pt>
                <c:pt idx="2581">
                  <c:v>-5.62900000000001E-6</c:v>
                </c:pt>
                <c:pt idx="2582">
                  <c:v>-5.623E-6</c:v>
                </c:pt>
                <c:pt idx="2583">
                  <c:v>-5.62E-6</c:v>
                </c:pt>
                <c:pt idx="2584">
                  <c:v>-5.62E-6</c:v>
                </c:pt>
                <c:pt idx="2585">
                  <c:v>-5.62100000000001E-6</c:v>
                </c:pt>
                <c:pt idx="2586">
                  <c:v>-5.625E-6</c:v>
                </c:pt>
                <c:pt idx="2587">
                  <c:v>-5.63000000000001E-6</c:v>
                </c:pt>
                <c:pt idx="2588">
                  <c:v>-5.63800000000001E-6</c:v>
                </c:pt>
                <c:pt idx="2589">
                  <c:v>-5.647E-6</c:v>
                </c:pt>
                <c:pt idx="2590">
                  <c:v>-5.661E-6</c:v>
                </c:pt>
                <c:pt idx="2591">
                  <c:v>-5.67500000000001E-6</c:v>
                </c:pt>
                <c:pt idx="2592">
                  <c:v>-5.693E-6</c:v>
                </c:pt>
                <c:pt idx="2593">
                  <c:v>-5.71200000000001E-6</c:v>
                </c:pt>
                <c:pt idx="2594">
                  <c:v>-5.73400000000001E-6</c:v>
                </c:pt>
                <c:pt idx="2595">
                  <c:v>-5.76600000000001E-6</c:v>
                </c:pt>
                <c:pt idx="2596">
                  <c:v>-5.80300000000002E-6</c:v>
                </c:pt>
                <c:pt idx="2597">
                  <c:v>-5.84100000000001E-6</c:v>
                </c:pt>
                <c:pt idx="2598">
                  <c:v>-5.88200000000001E-6</c:v>
                </c:pt>
                <c:pt idx="2599">
                  <c:v>-5.93000000000002E-6</c:v>
                </c:pt>
                <c:pt idx="2600">
                  <c:v>-5.98400000000002E-6</c:v>
                </c:pt>
                <c:pt idx="2601">
                  <c:v>-6.04600000000002E-6</c:v>
                </c:pt>
                <c:pt idx="2602">
                  <c:v>-6.11000000000001E-6</c:v>
                </c:pt>
                <c:pt idx="2603">
                  <c:v>-6.18200000000001E-6</c:v>
                </c:pt>
                <c:pt idx="2604">
                  <c:v>-6.26200000000001E-6</c:v>
                </c:pt>
                <c:pt idx="2605">
                  <c:v>-6.35800000000001E-6</c:v>
                </c:pt>
                <c:pt idx="2606">
                  <c:v>-6.46200000000002E-6</c:v>
                </c:pt>
                <c:pt idx="2607">
                  <c:v>-6.57600000000002E-6</c:v>
                </c:pt>
                <c:pt idx="2608">
                  <c:v>-6.70300000000002E-6</c:v>
                </c:pt>
                <c:pt idx="2609">
                  <c:v>-6.83700000000002E-6</c:v>
                </c:pt>
                <c:pt idx="2610">
                  <c:v>-6.98600000000002E-6</c:v>
                </c:pt>
                <c:pt idx="2611">
                  <c:v>-7.15000000000001E-6</c:v>
                </c:pt>
                <c:pt idx="2612">
                  <c:v>-7.32200000000001E-6</c:v>
                </c:pt>
                <c:pt idx="2613">
                  <c:v>-7.50500000000002E-6</c:v>
                </c:pt>
                <c:pt idx="2614">
                  <c:v>-7.70700000000002E-6</c:v>
                </c:pt>
                <c:pt idx="2615">
                  <c:v>-7.92200000000002E-6</c:v>
                </c:pt>
                <c:pt idx="2616">
                  <c:v>-8.15300000000003E-6</c:v>
                </c:pt>
                <c:pt idx="2617">
                  <c:v>-8.40100000000002E-6</c:v>
                </c:pt>
                <c:pt idx="2618">
                  <c:v>-8.66300000000004E-6</c:v>
                </c:pt>
                <c:pt idx="2619">
                  <c:v>-8.94200000000002E-6</c:v>
                </c:pt>
                <c:pt idx="2620">
                  <c:v>-9.24E-6</c:v>
                </c:pt>
                <c:pt idx="2621">
                  <c:v>-9.55900000000003E-6</c:v>
                </c:pt>
                <c:pt idx="2622">
                  <c:v>-9.88900000000003E-6</c:v>
                </c:pt>
                <c:pt idx="2623">
                  <c:v>-1.024E-5</c:v>
                </c:pt>
                <c:pt idx="2624">
                  <c:v>-1.061E-5</c:v>
                </c:pt>
                <c:pt idx="2625">
                  <c:v>-1.1E-5</c:v>
                </c:pt>
                <c:pt idx="2626">
                  <c:v>-1.141E-5</c:v>
                </c:pt>
                <c:pt idx="2627">
                  <c:v>-1.184E-5</c:v>
                </c:pt>
                <c:pt idx="2628">
                  <c:v>-1.229E-5</c:v>
                </c:pt>
                <c:pt idx="2629">
                  <c:v>-1.276E-5</c:v>
                </c:pt>
                <c:pt idx="2630">
                  <c:v>-1.325E-5</c:v>
                </c:pt>
                <c:pt idx="2631">
                  <c:v>-1.376E-5</c:v>
                </c:pt>
                <c:pt idx="2632">
                  <c:v>-1.429E-5</c:v>
                </c:pt>
                <c:pt idx="2633">
                  <c:v>-1.485E-5</c:v>
                </c:pt>
                <c:pt idx="2634">
                  <c:v>-1.543E-5</c:v>
                </c:pt>
                <c:pt idx="2635">
                  <c:v>-1.604E-5</c:v>
                </c:pt>
                <c:pt idx="2636">
                  <c:v>-1.667E-5</c:v>
                </c:pt>
                <c:pt idx="2637">
                  <c:v>-1.732E-5</c:v>
                </c:pt>
                <c:pt idx="2638">
                  <c:v>-1.799E-5</c:v>
                </c:pt>
                <c:pt idx="2639">
                  <c:v>-1.869E-5</c:v>
                </c:pt>
                <c:pt idx="2640">
                  <c:v>-1.942E-5</c:v>
                </c:pt>
                <c:pt idx="2641">
                  <c:v>-2.017E-5</c:v>
                </c:pt>
                <c:pt idx="2642">
                  <c:v>-2.094E-5</c:v>
                </c:pt>
                <c:pt idx="2643">
                  <c:v>-2.173E-5</c:v>
                </c:pt>
                <c:pt idx="2644">
                  <c:v>-2.256E-5</c:v>
                </c:pt>
                <c:pt idx="2645">
                  <c:v>-2.341E-5</c:v>
                </c:pt>
                <c:pt idx="2646">
                  <c:v>-2.429E-5</c:v>
                </c:pt>
                <c:pt idx="2647">
                  <c:v>-2.516E-5</c:v>
                </c:pt>
                <c:pt idx="2648">
                  <c:v>-2.60700000000001E-5</c:v>
                </c:pt>
                <c:pt idx="2649">
                  <c:v>-2.704E-5</c:v>
                </c:pt>
                <c:pt idx="2650">
                  <c:v>-2.483E-5</c:v>
                </c:pt>
                <c:pt idx="2651">
                  <c:v>-2.26400000000001E-5</c:v>
                </c:pt>
                <c:pt idx="2652">
                  <c:v>-2.082E-5</c:v>
                </c:pt>
                <c:pt idx="2653">
                  <c:v>-1.914E-5</c:v>
                </c:pt>
                <c:pt idx="2654">
                  <c:v>-1.745E-5</c:v>
                </c:pt>
                <c:pt idx="2655">
                  <c:v>-1.591E-5</c:v>
                </c:pt>
                <c:pt idx="2656">
                  <c:v>-1.45E-5</c:v>
                </c:pt>
                <c:pt idx="2657">
                  <c:v>-1.321E-5</c:v>
                </c:pt>
                <c:pt idx="2658">
                  <c:v>-1.204E-5</c:v>
                </c:pt>
                <c:pt idx="2659">
                  <c:v>-1.097E-5</c:v>
                </c:pt>
                <c:pt idx="2660">
                  <c:v>-9.99300000000003E-6</c:v>
                </c:pt>
                <c:pt idx="2661">
                  <c:v>-9.10400000000002E-6</c:v>
                </c:pt>
                <c:pt idx="2662">
                  <c:v>-8.29300000000001E-6</c:v>
                </c:pt>
                <c:pt idx="2663">
                  <c:v>-7.55500000000002E-6</c:v>
                </c:pt>
                <c:pt idx="2664">
                  <c:v>-6.88900000000002E-6</c:v>
                </c:pt>
                <c:pt idx="2665">
                  <c:v>-6.28400000000001E-6</c:v>
                </c:pt>
                <c:pt idx="2666">
                  <c:v>-5.73600000000002E-6</c:v>
                </c:pt>
                <c:pt idx="2667">
                  <c:v>-5.23300000000002E-6</c:v>
                </c:pt>
                <c:pt idx="2668">
                  <c:v>-4.78200000000001E-6</c:v>
                </c:pt>
                <c:pt idx="2669">
                  <c:v>-4.37700000000001E-6</c:v>
                </c:pt>
                <c:pt idx="2670">
                  <c:v>-4.01100000000001E-6</c:v>
                </c:pt>
                <c:pt idx="2671">
                  <c:v>-3.68000000000001E-6</c:v>
                </c:pt>
                <c:pt idx="2672">
                  <c:v>-3.382E-6</c:v>
                </c:pt>
                <c:pt idx="2673">
                  <c:v>-3.112E-6</c:v>
                </c:pt>
                <c:pt idx="2674">
                  <c:v>-2.874E-6</c:v>
                </c:pt>
                <c:pt idx="2675">
                  <c:v>-2.655E-6</c:v>
                </c:pt>
                <c:pt idx="2676">
                  <c:v>-2.458E-6</c:v>
                </c:pt>
                <c:pt idx="2677">
                  <c:v>-2.281E-6</c:v>
                </c:pt>
                <c:pt idx="2678">
                  <c:v>-2.119E-6</c:v>
                </c:pt>
                <c:pt idx="2679">
                  <c:v>-1.971E-6</c:v>
                </c:pt>
                <c:pt idx="2680">
                  <c:v>-1.841E-6</c:v>
                </c:pt>
                <c:pt idx="2681">
                  <c:v>-1.723E-6</c:v>
                </c:pt>
                <c:pt idx="2682">
                  <c:v>-1.617E-6</c:v>
                </c:pt>
                <c:pt idx="2683">
                  <c:v>-1.522E-6</c:v>
                </c:pt>
                <c:pt idx="2684">
                  <c:v>-1.437E-6</c:v>
                </c:pt>
                <c:pt idx="2685">
                  <c:v>-1.357E-6</c:v>
                </c:pt>
                <c:pt idx="2686">
                  <c:v>-1.29E-6</c:v>
                </c:pt>
                <c:pt idx="2687">
                  <c:v>-1.223E-6</c:v>
                </c:pt>
                <c:pt idx="2688">
                  <c:v>-1.163E-6</c:v>
                </c:pt>
                <c:pt idx="2689">
                  <c:v>-1.107E-6</c:v>
                </c:pt>
                <c:pt idx="2690">
                  <c:v>-1.056E-6</c:v>
                </c:pt>
                <c:pt idx="2691">
                  <c:v>-1.007E-6</c:v>
                </c:pt>
                <c:pt idx="2692">
                  <c:v>-9.66500000000004E-7</c:v>
                </c:pt>
                <c:pt idx="2693">
                  <c:v>-9.23400000000002E-7</c:v>
                </c:pt>
                <c:pt idx="2694">
                  <c:v>-8.85400000000003E-7</c:v>
                </c:pt>
                <c:pt idx="2695">
                  <c:v>-8.54100000000001E-7</c:v>
                </c:pt>
                <c:pt idx="2696">
                  <c:v>-8.21800000000001E-7</c:v>
                </c:pt>
                <c:pt idx="2697">
                  <c:v>-7.92200000000002E-7</c:v>
                </c:pt>
                <c:pt idx="2698">
                  <c:v>-7.64200000000002E-7</c:v>
                </c:pt>
                <c:pt idx="2699">
                  <c:v>-7.36800000000002E-7</c:v>
                </c:pt>
                <c:pt idx="2700">
                  <c:v>-7.18500000000002E-7</c:v>
                </c:pt>
                <c:pt idx="2701">
                  <c:v>-6.99300000000002E-7</c:v>
                </c:pt>
                <c:pt idx="2702">
                  <c:v>-6.78800000000002E-7</c:v>
                </c:pt>
                <c:pt idx="2703">
                  <c:v>-6.58700000000002E-7</c:v>
                </c:pt>
                <c:pt idx="2704">
                  <c:v>-6.39100000000002E-7</c:v>
                </c:pt>
                <c:pt idx="2705">
                  <c:v>-6.22100000000002E-7</c:v>
                </c:pt>
                <c:pt idx="2706">
                  <c:v>-6.04700000000002E-7</c:v>
                </c:pt>
                <c:pt idx="2707">
                  <c:v>-5.86400000000001E-7</c:v>
                </c:pt>
                <c:pt idx="2708">
                  <c:v>-5.69400000000001E-7</c:v>
                </c:pt>
                <c:pt idx="2709">
                  <c:v>-5.50600000000002E-7</c:v>
                </c:pt>
                <c:pt idx="2710">
                  <c:v>-5.36200000000001E-7</c:v>
                </c:pt>
                <c:pt idx="2711">
                  <c:v>-5.24500000000002E-7</c:v>
                </c:pt>
                <c:pt idx="2712">
                  <c:v>-5.10500000000001E-7</c:v>
                </c:pt>
                <c:pt idx="2713">
                  <c:v>-4.97400000000002E-7</c:v>
                </c:pt>
                <c:pt idx="2714">
                  <c:v>-4.83900000000002E-7</c:v>
                </c:pt>
                <c:pt idx="2715">
                  <c:v>-4.70000000000001E-7</c:v>
                </c:pt>
                <c:pt idx="2716">
                  <c:v>-4.57300000000002E-7</c:v>
                </c:pt>
                <c:pt idx="2717">
                  <c:v>-4.42100000000001E-7</c:v>
                </c:pt>
                <c:pt idx="2718">
                  <c:v>-4.24600000000002E-7</c:v>
                </c:pt>
                <c:pt idx="2719">
                  <c:v>-4.08100000000001E-7</c:v>
                </c:pt>
                <c:pt idx="2720">
                  <c:v>-3.92400000000001E-7</c:v>
                </c:pt>
                <c:pt idx="2721">
                  <c:v>-3.74100000000001E-7</c:v>
                </c:pt>
                <c:pt idx="2722">
                  <c:v>-3.55700000000001E-7</c:v>
                </c:pt>
                <c:pt idx="2723">
                  <c:v>-3.38700000000001E-7</c:v>
                </c:pt>
                <c:pt idx="2724">
                  <c:v>-3.21300000000001E-7</c:v>
                </c:pt>
                <c:pt idx="2725">
                  <c:v>-3.06000000000001E-7</c:v>
                </c:pt>
                <c:pt idx="2726">
                  <c:v>-2.908E-7</c:v>
                </c:pt>
                <c:pt idx="2727">
                  <c:v>-2.69E-7</c:v>
                </c:pt>
                <c:pt idx="2728">
                  <c:v>-2.498E-7</c:v>
                </c:pt>
                <c:pt idx="2729">
                  <c:v>-2.319E-7</c:v>
                </c:pt>
                <c:pt idx="2730">
                  <c:v>-2.119E-7</c:v>
                </c:pt>
                <c:pt idx="2731">
                  <c:v>-1.927E-7</c:v>
                </c:pt>
                <c:pt idx="2732">
                  <c:v>-1.696E-7</c:v>
                </c:pt>
                <c:pt idx="2733">
                  <c:v>-1.482E-7</c:v>
                </c:pt>
                <c:pt idx="2734">
                  <c:v>-1.317E-7</c:v>
                </c:pt>
                <c:pt idx="2735">
                  <c:v>-1.138E-7</c:v>
                </c:pt>
                <c:pt idx="2736">
                  <c:v>-8.85000000000005E-8</c:v>
                </c:pt>
                <c:pt idx="2737">
                  <c:v>-6.62700000000002E-8</c:v>
                </c:pt>
                <c:pt idx="2738">
                  <c:v>-4.62100000000001E-8</c:v>
                </c:pt>
                <c:pt idx="2739">
                  <c:v>-2.96500000000001E-8</c:v>
                </c:pt>
                <c:pt idx="2740">
                  <c:v>-1.003E-8</c:v>
                </c:pt>
                <c:pt idx="2741">
                  <c:v>7.41000000000003E-9</c:v>
                </c:pt>
                <c:pt idx="2742">
                  <c:v>2.398E-8</c:v>
                </c:pt>
                <c:pt idx="2743">
                  <c:v>3.09500000000001E-8</c:v>
                </c:pt>
                <c:pt idx="2744">
                  <c:v>4.01100000000002E-8</c:v>
                </c:pt>
                <c:pt idx="2745">
                  <c:v>4.83900000000002E-8</c:v>
                </c:pt>
                <c:pt idx="2746">
                  <c:v>5.71100000000002E-8</c:v>
                </c:pt>
                <c:pt idx="2747">
                  <c:v>6.45200000000002E-8</c:v>
                </c:pt>
                <c:pt idx="2748">
                  <c:v>7.15000000000002E-8</c:v>
                </c:pt>
                <c:pt idx="2749">
                  <c:v>7.89100000000003E-8</c:v>
                </c:pt>
                <c:pt idx="2750">
                  <c:v>8.63200000000003E-8</c:v>
                </c:pt>
                <c:pt idx="2751">
                  <c:v>9.15500000000005E-8</c:v>
                </c:pt>
                <c:pt idx="2752">
                  <c:v>9.80900000000005E-8</c:v>
                </c:pt>
                <c:pt idx="2753">
                  <c:v>1.025E-7</c:v>
                </c:pt>
                <c:pt idx="2754">
                  <c:v>1.059E-7</c:v>
                </c:pt>
                <c:pt idx="2755">
                  <c:v>1.086E-7</c:v>
                </c:pt>
                <c:pt idx="2756">
                  <c:v>1.129E-7</c:v>
                </c:pt>
                <c:pt idx="2757">
                  <c:v>1.19E-7</c:v>
                </c:pt>
                <c:pt idx="2758">
                  <c:v>1.238E-7</c:v>
                </c:pt>
                <c:pt idx="2759">
                  <c:v>1.282E-7</c:v>
                </c:pt>
                <c:pt idx="2760">
                  <c:v>1.338E-7</c:v>
                </c:pt>
                <c:pt idx="2761">
                  <c:v>1.391E-7</c:v>
                </c:pt>
                <c:pt idx="2762">
                  <c:v>1.434E-7</c:v>
                </c:pt>
                <c:pt idx="2763">
                  <c:v>1.456E-7</c:v>
                </c:pt>
                <c:pt idx="2764">
                  <c:v>1.495E-7</c:v>
                </c:pt>
                <c:pt idx="2765">
                  <c:v>1.539E-7</c:v>
                </c:pt>
                <c:pt idx="2766">
                  <c:v>1.591E-7</c:v>
                </c:pt>
                <c:pt idx="2767">
                  <c:v>1.674E-7</c:v>
                </c:pt>
                <c:pt idx="2768">
                  <c:v>1.748E-7</c:v>
                </c:pt>
                <c:pt idx="2769">
                  <c:v>1.822E-7</c:v>
                </c:pt>
                <c:pt idx="2770">
                  <c:v>1.888E-7</c:v>
                </c:pt>
                <c:pt idx="2771">
                  <c:v>1.936E-7</c:v>
                </c:pt>
                <c:pt idx="2772">
                  <c:v>1.971E-7</c:v>
                </c:pt>
                <c:pt idx="2773">
                  <c:v>2.005E-7</c:v>
                </c:pt>
                <c:pt idx="2774">
                  <c:v>2.032E-7</c:v>
                </c:pt>
                <c:pt idx="2775">
                  <c:v>2.071E-7</c:v>
                </c:pt>
                <c:pt idx="2776">
                  <c:v>2.132E-7</c:v>
                </c:pt>
                <c:pt idx="2777">
                  <c:v>2.202E-7</c:v>
                </c:pt>
                <c:pt idx="2778">
                  <c:v>2.254E-7</c:v>
                </c:pt>
                <c:pt idx="2779">
                  <c:v>2.319E-7</c:v>
                </c:pt>
                <c:pt idx="2780">
                  <c:v>2.38E-7</c:v>
                </c:pt>
                <c:pt idx="2781">
                  <c:v>2.428E-7</c:v>
                </c:pt>
                <c:pt idx="2782">
                  <c:v>2.463E-7</c:v>
                </c:pt>
                <c:pt idx="2783">
                  <c:v>2.485E-7</c:v>
                </c:pt>
                <c:pt idx="2784">
                  <c:v>2.55E-7</c:v>
                </c:pt>
                <c:pt idx="2785">
                  <c:v>2.625E-7</c:v>
                </c:pt>
                <c:pt idx="2786">
                  <c:v>2.694E-7</c:v>
                </c:pt>
                <c:pt idx="2787">
                  <c:v>2.77300000000001E-7</c:v>
                </c:pt>
                <c:pt idx="2788">
                  <c:v>2.829E-7</c:v>
                </c:pt>
                <c:pt idx="2789">
                  <c:v>2.899E-7</c:v>
                </c:pt>
                <c:pt idx="2790">
                  <c:v>2.978E-7</c:v>
                </c:pt>
                <c:pt idx="2791">
                  <c:v>3.026E-7</c:v>
                </c:pt>
                <c:pt idx="2792">
                  <c:v>3.095E-7</c:v>
                </c:pt>
                <c:pt idx="2793">
                  <c:v>3.16900000000001E-7</c:v>
                </c:pt>
                <c:pt idx="2794">
                  <c:v>3.22600000000001E-7</c:v>
                </c:pt>
                <c:pt idx="2795">
                  <c:v>3.30000000000001E-7</c:v>
                </c:pt>
                <c:pt idx="2796">
                  <c:v>3.40500000000001E-7</c:v>
                </c:pt>
                <c:pt idx="2797">
                  <c:v>3.51400000000001E-7</c:v>
                </c:pt>
                <c:pt idx="2798">
                  <c:v>3.61000000000001E-7</c:v>
                </c:pt>
                <c:pt idx="2799">
                  <c:v>3.73200000000001E-7</c:v>
                </c:pt>
                <c:pt idx="2800">
                  <c:v>3.86700000000001E-7</c:v>
                </c:pt>
                <c:pt idx="2801">
                  <c:v>4.01100000000001E-7</c:v>
                </c:pt>
                <c:pt idx="2802">
                  <c:v>4.168E-7</c:v>
                </c:pt>
                <c:pt idx="2803">
                  <c:v>4.28600000000001E-7</c:v>
                </c:pt>
                <c:pt idx="2804">
                  <c:v>4.45100000000002E-7</c:v>
                </c:pt>
                <c:pt idx="2805">
                  <c:v>4.59100000000002E-7</c:v>
                </c:pt>
                <c:pt idx="2806">
                  <c:v>4.687E-7</c:v>
                </c:pt>
                <c:pt idx="2807">
                  <c:v>4.77800000000002E-7</c:v>
                </c:pt>
                <c:pt idx="2808">
                  <c:v>4.92200000000001E-7</c:v>
                </c:pt>
                <c:pt idx="2809">
                  <c:v>5.04800000000001E-7</c:v>
                </c:pt>
                <c:pt idx="2810">
                  <c:v>5.17900000000002E-7</c:v>
                </c:pt>
                <c:pt idx="2811">
                  <c:v>5.30100000000002E-7</c:v>
                </c:pt>
                <c:pt idx="2812">
                  <c:v>5.45800000000002E-7</c:v>
                </c:pt>
                <c:pt idx="2813">
                  <c:v>5.60200000000001E-7</c:v>
                </c:pt>
                <c:pt idx="2814">
                  <c:v>5.78500000000002E-7</c:v>
                </c:pt>
                <c:pt idx="2815">
                  <c:v>5.91200000000002E-7</c:v>
                </c:pt>
                <c:pt idx="2816">
                  <c:v>6.05600000000002E-7</c:v>
                </c:pt>
                <c:pt idx="2817">
                  <c:v>6.23400000000002E-7</c:v>
                </c:pt>
                <c:pt idx="2818">
                  <c:v>6.39600000000002E-7</c:v>
                </c:pt>
                <c:pt idx="2819">
                  <c:v>6.54400000000002E-7</c:v>
                </c:pt>
                <c:pt idx="2820">
                  <c:v>6.75700000000002E-7</c:v>
                </c:pt>
                <c:pt idx="2821">
                  <c:v>6.96200000000002E-7</c:v>
                </c:pt>
                <c:pt idx="2822">
                  <c:v>7.18500000000002E-7</c:v>
                </c:pt>
                <c:pt idx="2823">
                  <c:v>7.42900000000002E-7</c:v>
                </c:pt>
                <c:pt idx="2824">
                  <c:v>7.66900000000002E-7</c:v>
                </c:pt>
                <c:pt idx="2825">
                  <c:v>7.90000000000002E-7</c:v>
                </c:pt>
                <c:pt idx="2826">
                  <c:v>8.148E-7</c:v>
                </c:pt>
                <c:pt idx="2827">
                  <c:v>8.38400000000003E-7</c:v>
                </c:pt>
                <c:pt idx="2828">
                  <c:v>8.61000000000002E-7</c:v>
                </c:pt>
                <c:pt idx="2829">
                  <c:v>8.87600000000003E-7</c:v>
                </c:pt>
                <c:pt idx="2830">
                  <c:v>9.12000000000002E-7</c:v>
                </c:pt>
                <c:pt idx="2831">
                  <c:v>9.39500000000003E-7</c:v>
                </c:pt>
                <c:pt idx="2832">
                  <c:v>9.70500000000003E-7</c:v>
                </c:pt>
                <c:pt idx="2833">
                  <c:v>1.002E-6</c:v>
                </c:pt>
                <c:pt idx="2834">
                  <c:v>1.033E-6</c:v>
                </c:pt>
                <c:pt idx="2835">
                  <c:v>1.07E-6</c:v>
                </c:pt>
                <c:pt idx="2836">
                  <c:v>1.111E-6</c:v>
                </c:pt>
                <c:pt idx="2837">
                  <c:v>1.154E-6</c:v>
                </c:pt>
                <c:pt idx="2838">
                  <c:v>1.195E-6</c:v>
                </c:pt>
                <c:pt idx="2839">
                  <c:v>1.239E-6</c:v>
                </c:pt>
                <c:pt idx="2840">
                  <c:v>1.288E-6</c:v>
                </c:pt>
                <c:pt idx="2841">
                  <c:v>1.343E-6</c:v>
                </c:pt>
                <c:pt idx="2842">
                  <c:v>1.396E-6</c:v>
                </c:pt>
                <c:pt idx="2843">
                  <c:v>1.451E-6</c:v>
                </c:pt>
                <c:pt idx="2844">
                  <c:v>1.512E-6</c:v>
                </c:pt>
                <c:pt idx="2845">
                  <c:v>1.578E-6</c:v>
                </c:pt>
                <c:pt idx="2846">
                  <c:v>1.647E-6</c:v>
                </c:pt>
                <c:pt idx="2847">
                  <c:v>1.721E-6</c:v>
                </c:pt>
                <c:pt idx="2848">
                  <c:v>1.801E-6</c:v>
                </c:pt>
                <c:pt idx="2849">
                  <c:v>1.886E-6</c:v>
                </c:pt>
                <c:pt idx="2850">
                  <c:v>1.973E-6</c:v>
                </c:pt>
                <c:pt idx="2851">
                  <c:v>2.07E-6</c:v>
                </c:pt>
                <c:pt idx="2852">
                  <c:v>2.173E-6</c:v>
                </c:pt>
                <c:pt idx="2853">
                  <c:v>2.281E-6</c:v>
                </c:pt>
                <c:pt idx="2854">
                  <c:v>2.396E-6</c:v>
                </c:pt>
                <c:pt idx="2855">
                  <c:v>2.518E-6</c:v>
                </c:pt>
                <c:pt idx="2856">
                  <c:v>2.648E-6</c:v>
                </c:pt>
                <c:pt idx="2857">
                  <c:v>2.78500000000001E-6</c:v>
                </c:pt>
                <c:pt idx="2858">
                  <c:v>2.924E-6</c:v>
                </c:pt>
                <c:pt idx="2859">
                  <c:v>3.068E-6</c:v>
                </c:pt>
                <c:pt idx="2860">
                  <c:v>3.22300000000001E-6</c:v>
                </c:pt>
                <c:pt idx="2861">
                  <c:v>3.38300000000001E-6</c:v>
                </c:pt>
                <c:pt idx="2862">
                  <c:v>3.542E-6</c:v>
                </c:pt>
                <c:pt idx="2863">
                  <c:v>3.70500000000001E-6</c:v>
                </c:pt>
                <c:pt idx="2864">
                  <c:v>3.874E-6</c:v>
                </c:pt>
                <c:pt idx="2865">
                  <c:v>4.045E-6</c:v>
                </c:pt>
                <c:pt idx="2866">
                  <c:v>4.22100000000001E-6</c:v>
                </c:pt>
                <c:pt idx="2867">
                  <c:v>4.39100000000001E-6</c:v>
                </c:pt>
                <c:pt idx="2868">
                  <c:v>4.55600000000001E-6</c:v>
                </c:pt>
                <c:pt idx="2869">
                  <c:v>4.72100000000001E-6</c:v>
                </c:pt>
                <c:pt idx="2870">
                  <c:v>4.88000000000001E-6</c:v>
                </c:pt>
                <c:pt idx="2871">
                  <c:v>5.027E-6</c:v>
                </c:pt>
                <c:pt idx="2872">
                  <c:v>5.162E-6</c:v>
                </c:pt>
                <c:pt idx="2873">
                  <c:v>5.27900000000002E-6</c:v>
                </c:pt>
                <c:pt idx="2874">
                  <c:v>5.37800000000001E-6</c:v>
                </c:pt>
                <c:pt idx="2875">
                  <c:v>5.46000000000001E-6</c:v>
                </c:pt>
                <c:pt idx="2876">
                  <c:v>5.52100000000001E-6</c:v>
                </c:pt>
                <c:pt idx="2877">
                  <c:v>5.55900000000001E-6</c:v>
                </c:pt>
                <c:pt idx="2878">
                  <c:v>5.57700000000001E-6</c:v>
                </c:pt>
                <c:pt idx="2879">
                  <c:v>5.57500000000002E-6</c:v>
                </c:pt>
                <c:pt idx="2880">
                  <c:v>5.55900000000001E-6</c:v>
                </c:pt>
                <c:pt idx="2881">
                  <c:v>5.52300000000001E-6</c:v>
                </c:pt>
                <c:pt idx="2882">
                  <c:v>5.47400000000001E-6</c:v>
                </c:pt>
                <c:pt idx="2883">
                  <c:v>5.41100000000002E-6</c:v>
                </c:pt>
                <c:pt idx="2884">
                  <c:v>5.33800000000001E-6</c:v>
                </c:pt>
                <c:pt idx="2885">
                  <c:v>5.25400000000001E-6</c:v>
                </c:pt>
                <c:pt idx="2886">
                  <c:v>5.167E-6</c:v>
                </c:pt>
                <c:pt idx="2887">
                  <c:v>5.07100000000002E-6</c:v>
                </c:pt>
                <c:pt idx="2888">
                  <c:v>4.97900000000002E-6</c:v>
                </c:pt>
                <c:pt idx="2889">
                  <c:v>4.883E-6</c:v>
                </c:pt>
                <c:pt idx="2890">
                  <c:v>4.78700000000001E-6</c:v>
                </c:pt>
                <c:pt idx="2891">
                  <c:v>4.696E-6</c:v>
                </c:pt>
                <c:pt idx="2892">
                  <c:v>4.60600000000001E-6</c:v>
                </c:pt>
                <c:pt idx="2893">
                  <c:v>4.516E-6</c:v>
                </c:pt>
                <c:pt idx="2894">
                  <c:v>4.42900000000001E-6</c:v>
                </c:pt>
                <c:pt idx="2895">
                  <c:v>4.34500000000001E-6</c:v>
                </c:pt>
                <c:pt idx="2896">
                  <c:v>4.267E-6</c:v>
                </c:pt>
                <c:pt idx="2897">
                  <c:v>4.194E-6</c:v>
                </c:pt>
                <c:pt idx="2898">
                  <c:v>4.122E-6</c:v>
                </c:pt>
                <c:pt idx="2899">
                  <c:v>4.054E-6</c:v>
                </c:pt>
                <c:pt idx="2900">
                  <c:v>3.991E-6</c:v>
                </c:pt>
                <c:pt idx="2901">
                  <c:v>3.93000000000001E-6</c:v>
                </c:pt>
                <c:pt idx="2902">
                  <c:v>3.874E-6</c:v>
                </c:pt>
                <c:pt idx="2903">
                  <c:v>3.814E-6</c:v>
                </c:pt>
                <c:pt idx="2904">
                  <c:v>3.75700000000001E-6</c:v>
                </c:pt>
                <c:pt idx="2905">
                  <c:v>3.70400000000001E-6</c:v>
                </c:pt>
                <c:pt idx="2906">
                  <c:v>3.65300000000001E-6</c:v>
                </c:pt>
                <c:pt idx="2907">
                  <c:v>3.60300000000001E-6</c:v>
                </c:pt>
                <c:pt idx="2908">
                  <c:v>3.555E-6</c:v>
                </c:pt>
                <c:pt idx="2909">
                  <c:v>3.50700000000001E-6</c:v>
                </c:pt>
                <c:pt idx="2910">
                  <c:v>3.47E-6</c:v>
                </c:pt>
                <c:pt idx="2911">
                  <c:v>3.431E-6</c:v>
                </c:pt>
                <c:pt idx="2912">
                  <c:v>3.399E-6</c:v>
                </c:pt>
                <c:pt idx="2913">
                  <c:v>3.365E-6</c:v>
                </c:pt>
                <c:pt idx="2914">
                  <c:v>3.333E-6</c:v>
                </c:pt>
                <c:pt idx="2915">
                  <c:v>3.302E-6</c:v>
                </c:pt>
                <c:pt idx="2916">
                  <c:v>3.27700000000001E-6</c:v>
                </c:pt>
                <c:pt idx="2917">
                  <c:v>3.24900000000001E-6</c:v>
                </c:pt>
                <c:pt idx="2918">
                  <c:v>3.22300000000001E-6</c:v>
                </c:pt>
                <c:pt idx="2919">
                  <c:v>3.195E-6</c:v>
                </c:pt>
                <c:pt idx="2920">
                  <c:v>3.174E-6</c:v>
                </c:pt>
                <c:pt idx="2921">
                  <c:v>3.158E-6</c:v>
                </c:pt>
                <c:pt idx="2922">
                  <c:v>3.139E-6</c:v>
                </c:pt>
                <c:pt idx="2923">
                  <c:v>3.121E-6</c:v>
                </c:pt>
                <c:pt idx="2924">
                  <c:v>3.106E-6</c:v>
                </c:pt>
                <c:pt idx="2925">
                  <c:v>3.09300000000001E-6</c:v>
                </c:pt>
                <c:pt idx="2926">
                  <c:v>3.082E-6</c:v>
                </c:pt>
                <c:pt idx="2927">
                  <c:v>3.068E-6</c:v>
                </c:pt>
                <c:pt idx="2928">
                  <c:v>3.056E-6</c:v>
                </c:pt>
                <c:pt idx="2929">
                  <c:v>3.046E-6</c:v>
                </c:pt>
                <c:pt idx="2930">
                  <c:v>3.039E-6</c:v>
                </c:pt>
                <c:pt idx="2931">
                  <c:v>3.031E-6</c:v>
                </c:pt>
                <c:pt idx="2932">
                  <c:v>3.021E-6</c:v>
                </c:pt>
                <c:pt idx="2933">
                  <c:v>3.013E-6</c:v>
                </c:pt>
                <c:pt idx="2934">
                  <c:v>3.00700000000001E-6</c:v>
                </c:pt>
                <c:pt idx="2935">
                  <c:v>3.001E-6</c:v>
                </c:pt>
                <c:pt idx="2936">
                  <c:v>2.996E-6</c:v>
                </c:pt>
                <c:pt idx="2937">
                  <c:v>2.992E-6</c:v>
                </c:pt>
                <c:pt idx="2938">
                  <c:v>2.99E-6</c:v>
                </c:pt>
                <c:pt idx="2939">
                  <c:v>2.988E-6</c:v>
                </c:pt>
                <c:pt idx="2940">
                  <c:v>2.986E-6</c:v>
                </c:pt>
                <c:pt idx="2941">
                  <c:v>2.98300000000001E-6</c:v>
                </c:pt>
                <c:pt idx="2942">
                  <c:v>2.979E-6</c:v>
                </c:pt>
                <c:pt idx="2943">
                  <c:v>2.975E-6</c:v>
                </c:pt>
                <c:pt idx="2944">
                  <c:v>2.97E-6</c:v>
                </c:pt>
                <c:pt idx="2945">
                  <c:v>2.961E-6</c:v>
                </c:pt>
                <c:pt idx="2946">
                  <c:v>2.954E-6</c:v>
                </c:pt>
                <c:pt idx="2947">
                  <c:v>2.946E-6</c:v>
                </c:pt>
                <c:pt idx="2948">
                  <c:v>2.938E-6</c:v>
                </c:pt>
                <c:pt idx="2949">
                  <c:v>2.934E-6</c:v>
                </c:pt>
                <c:pt idx="2950">
                  <c:v>2.925E-6</c:v>
                </c:pt>
                <c:pt idx="2951">
                  <c:v>2.915E-6</c:v>
                </c:pt>
                <c:pt idx="2952">
                  <c:v>2.909E-6</c:v>
                </c:pt>
                <c:pt idx="2953">
                  <c:v>2.9E-6</c:v>
                </c:pt>
                <c:pt idx="2954">
                  <c:v>2.89E-6</c:v>
                </c:pt>
                <c:pt idx="2955">
                  <c:v>2.88E-6</c:v>
                </c:pt>
                <c:pt idx="2956">
                  <c:v>2.866E-6</c:v>
                </c:pt>
                <c:pt idx="2957">
                  <c:v>2.859E-6</c:v>
                </c:pt>
                <c:pt idx="2958">
                  <c:v>2.851E-6</c:v>
                </c:pt>
                <c:pt idx="2959">
                  <c:v>2.841E-6</c:v>
                </c:pt>
                <c:pt idx="2960">
                  <c:v>2.835E-6</c:v>
                </c:pt>
                <c:pt idx="2961">
                  <c:v>2.832E-6</c:v>
                </c:pt>
                <c:pt idx="2962">
                  <c:v>2.827E-6</c:v>
                </c:pt>
                <c:pt idx="2963">
                  <c:v>2.821E-6</c:v>
                </c:pt>
                <c:pt idx="2964">
                  <c:v>2.816E-6</c:v>
                </c:pt>
                <c:pt idx="2965">
                  <c:v>2.809E-6</c:v>
                </c:pt>
                <c:pt idx="2966">
                  <c:v>2.804E-6</c:v>
                </c:pt>
                <c:pt idx="2967">
                  <c:v>2.799E-6</c:v>
                </c:pt>
                <c:pt idx="2968">
                  <c:v>2.793E-6</c:v>
                </c:pt>
                <c:pt idx="2969">
                  <c:v>2.79E-6</c:v>
                </c:pt>
                <c:pt idx="2970">
                  <c:v>2.78800000000001E-6</c:v>
                </c:pt>
                <c:pt idx="2971">
                  <c:v>2.78500000000001E-6</c:v>
                </c:pt>
                <c:pt idx="2972">
                  <c:v>2.78500000000001E-6</c:v>
                </c:pt>
                <c:pt idx="2973">
                  <c:v>2.78500000000001E-6</c:v>
                </c:pt>
                <c:pt idx="2974">
                  <c:v>2.78400000000001E-6</c:v>
                </c:pt>
                <c:pt idx="2975">
                  <c:v>2.781E-6</c:v>
                </c:pt>
                <c:pt idx="2976">
                  <c:v>2.78000000000001E-6</c:v>
                </c:pt>
                <c:pt idx="2977">
                  <c:v>2.779E-6</c:v>
                </c:pt>
                <c:pt idx="2978">
                  <c:v>2.778E-6</c:v>
                </c:pt>
                <c:pt idx="2979">
                  <c:v>2.777E-6</c:v>
                </c:pt>
                <c:pt idx="2980">
                  <c:v>2.776E-6</c:v>
                </c:pt>
                <c:pt idx="2981">
                  <c:v>2.777E-6</c:v>
                </c:pt>
                <c:pt idx="2982">
                  <c:v>2.779E-6</c:v>
                </c:pt>
                <c:pt idx="2983">
                  <c:v>2.78000000000001E-6</c:v>
                </c:pt>
                <c:pt idx="2984">
                  <c:v>2.78800000000001E-6</c:v>
                </c:pt>
                <c:pt idx="2985">
                  <c:v>2.796E-6</c:v>
                </c:pt>
                <c:pt idx="2986">
                  <c:v>2.805E-6</c:v>
                </c:pt>
                <c:pt idx="2987">
                  <c:v>2.817E-6</c:v>
                </c:pt>
                <c:pt idx="2988">
                  <c:v>2.831E-6</c:v>
                </c:pt>
                <c:pt idx="2989">
                  <c:v>2.846E-6</c:v>
                </c:pt>
                <c:pt idx="2990">
                  <c:v>2.861E-6</c:v>
                </c:pt>
                <c:pt idx="2991">
                  <c:v>2.87E-6</c:v>
                </c:pt>
                <c:pt idx="2992">
                  <c:v>2.879E-6</c:v>
                </c:pt>
                <c:pt idx="2993">
                  <c:v>2.882E-6</c:v>
                </c:pt>
                <c:pt idx="2994">
                  <c:v>2.88E-6</c:v>
                </c:pt>
                <c:pt idx="2995">
                  <c:v>2.873E-6</c:v>
                </c:pt>
                <c:pt idx="2996">
                  <c:v>2.867E-6</c:v>
                </c:pt>
                <c:pt idx="2997">
                  <c:v>2.859E-6</c:v>
                </c:pt>
                <c:pt idx="2998">
                  <c:v>2.848E-6</c:v>
                </c:pt>
                <c:pt idx="2999">
                  <c:v>2.842E-6</c:v>
                </c:pt>
                <c:pt idx="3000">
                  <c:v>2.839E-6</c:v>
                </c:pt>
                <c:pt idx="3001">
                  <c:v>2.837E-6</c:v>
                </c:pt>
                <c:pt idx="3002">
                  <c:v>2.836E-6</c:v>
                </c:pt>
                <c:pt idx="3003">
                  <c:v>2.835E-6</c:v>
                </c:pt>
                <c:pt idx="3004">
                  <c:v>2.836E-6</c:v>
                </c:pt>
                <c:pt idx="3005">
                  <c:v>2.841E-6</c:v>
                </c:pt>
                <c:pt idx="3006">
                  <c:v>2.845E-6</c:v>
                </c:pt>
                <c:pt idx="3007">
                  <c:v>2.849E-6</c:v>
                </c:pt>
                <c:pt idx="3008">
                  <c:v>2.857E-6</c:v>
                </c:pt>
                <c:pt idx="3009">
                  <c:v>2.867E-6</c:v>
                </c:pt>
                <c:pt idx="3010">
                  <c:v>2.878E-6</c:v>
                </c:pt>
                <c:pt idx="3011">
                  <c:v>2.891E-6</c:v>
                </c:pt>
                <c:pt idx="3012">
                  <c:v>2.903E-6</c:v>
                </c:pt>
                <c:pt idx="3013">
                  <c:v>2.914E-6</c:v>
                </c:pt>
                <c:pt idx="3014">
                  <c:v>2.928E-6</c:v>
                </c:pt>
                <c:pt idx="3015">
                  <c:v>2.942E-6</c:v>
                </c:pt>
                <c:pt idx="3016">
                  <c:v>2.958E-6</c:v>
                </c:pt>
                <c:pt idx="3017">
                  <c:v>2.977E-6</c:v>
                </c:pt>
                <c:pt idx="3018">
                  <c:v>2.996E-6</c:v>
                </c:pt>
                <c:pt idx="3019">
                  <c:v>3.02E-6</c:v>
                </c:pt>
                <c:pt idx="3020">
                  <c:v>3.04700000000001E-6</c:v>
                </c:pt>
                <c:pt idx="3021">
                  <c:v>3.075E-6</c:v>
                </c:pt>
                <c:pt idx="3022">
                  <c:v>3.106E-6</c:v>
                </c:pt>
                <c:pt idx="3023">
                  <c:v>3.137E-6</c:v>
                </c:pt>
                <c:pt idx="3024">
                  <c:v>3.17300000000001E-6</c:v>
                </c:pt>
                <c:pt idx="3025">
                  <c:v>3.212E-6</c:v>
                </c:pt>
                <c:pt idx="3026">
                  <c:v>3.254E-6</c:v>
                </c:pt>
                <c:pt idx="3027">
                  <c:v>3.302E-6</c:v>
                </c:pt>
                <c:pt idx="3028">
                  <c:v>3.36E-6</c:v>
                </c:pt>
                <c:pt idx="3029">
                  <c:v>3.42800000000001E-6</c:v>
                </c:pt>
                <c:pt idx="3030">
                  <c:v>3.51E-6</c:v>
                </c:pt>
                <c:pt idx="3031">
                  <c:v>3.60500000000001E-6</c:v>
                </c:pt>
                <c:pt idx="3032">
                  <c:v>3.71300000000001E-6</c:v>
                </c:pt>
                <c:pt idx="3033">
                  <c:v>3.833E-6</c:v>
                </c:pt>
                <c:pt idx="3034">
                  <c:v>3.97300000000001E-6</c:v>
                </c:pt>
                <c:pt idx="3035">
                  <c:v>4.129E-6</c:v>
                </c:pt>
                <c:pt idx="3036">
                  <c:v>4.302E-6</c:v>
                </c:pt>
                <c:pt idx="3037">
                  <c:v>4.49000000000001E-6</c:v>
                </c:pt>
                <c:pt idx="3038">
                  <c:v>4.69100000000001E-6</c:v>
                </c:pt>
                <c:pt idx="3039">
                  <c:v>4.90700000000001E-6</c:v>
                </c:pt>
                <c:pt idx="3040">
                  <c:v>5.147E-6</c:v>
                </c:pt>
                <c:pt idx="3041">
                  <c:v>5.39900000000001E-6</c:v>
                </c:pt>
                <c:pt idx="3042">
                  <c:v>5.664E-6</c:v>
                </c:pt>
                <c:pt idx="3043">
                  <c:v>5.95100000000002E-6</c:v>
                </c:pt>
                <c:pt idx="3044">
                  <c:v>6.25500000000002E-6</c:v>
                </c:pt>
                <c:pt idx="3045">
                  <c:v>6.58200000000002E-6</c:v>
                </c:pt>
                <c:pt idx="3046">
                  <c:v>6.93100000000002E-6</c:v>
                </c:pt>
                <c:pt idx="3047">
                  <c:v>7.27500000000002E-6</c:v>
                </c:pt>
                <c:pt idx="3048">
                  <c:v>7.64800000000001E-6</c:v>
                </c:pt>
                <c:pt idx="3049">
                  <c:v>8.04800000000001E-6</c:v>
                </c:pt>
                <c:pt idx="3050">
                  <c:v>6.68800000000001E-6</c:v>
                </c:pt>
                <c:pt idx="3051">
                  <c:v>5.69600000000001E-6</c:v>
                </c:pt>
                <c:pt idx="3052">
                  <c:v>4.98700000000001E-6</c:v>
                </c:pt>
                <c:pt idx="3053">
                  <c:v>4.355E-6</c:v>
                </c:pt>
                <c:pt idx="3054">
                  <c:v>3.70700000000001E-6</c:v>
                </c:pt>
                <c:pt idx="3055">
                  <c:v>3.14700000000001E-6</c:v>
                </c:pt>
                <c:pt idx="3056">
                  <c:v>2.662E-6</c:v>
                </c:pt>
                <c:pt idx="3057">
                  <c:v>2.236E-6</c:v>
                </c:pt>
                <c:pt idx="3058">
                  <c:v>1.855E-6</c:v>
                </c:pt>
                <c:pt idx="3059">
                  <c:v>1.524E-6</c:v>
                </c:pt>
                <c:pt idx="3060">
                  <c:v>1.231E-6</c:v>
                </c:pt>
                <c:pt idx="3061">
                  <c:v>9.67000000000003E-7</c:v>
                </c:pt>
                <c:pt idx="3062">
                  <c:v>7.40700000000002E-7</c:v>
                </c:pt>
                <c:pt idx="3063">
                  <c:v>5.39300000000002E-7</c:v>
                </c:pt>
                <c:pt idx="3064">
                  <c:v>3.66200000000001E-7</c:v>
                </c:pt>
                <c:pt idx="3065">
                  <c:v>2.16700000000001E-7</c:v>
                </c:pt>
                <c:pt idx="3066">
                  <c:v>8.93700000000003E-8</c:v>
                </c:pt>
                <c:pt idx="3067">
                  <c:v>-2.093E-8</c:v>
                </c:pt>
                <c:pt idx="3068">
                  <c:v>-1.072E-7</c:v>
                </c:pt>
                <c:pt idx="3069">
                  <c:v>-1.814E-7</c:v>
                </c:pt>
                <c:pt idx="3070">
                  <c:v>-2.359E-7</c:v>
                </c:pt>
                <c:pt idx="3071">
                  <c:v>-2.78100000000001E-7</c:v>
                </c:pt>
                <c:pt idx="3072">
                  <c:v>-3.065E-7</c:v>
                </c:pt>
                <c:pt idx="3073">
                  <c:v>-3.25700000000001E-7</c:v>
                </c:pt>
                <c:pt idx="3074">
                  <c:v>-3.27800000000001E-7</c:v>
                </c:pt>
                <c:pt idx="3075">
                  <c:v>-3.27800000000001E-7</c:v>
                </c:pt>
                <c:pt idx="3076">
                  <c:v>-3.191E-7</c:v>
                </c:pt>
                <c:pt idx="3077">
                  <c:v>-3.06000000000001E-7</c:v>
                </c:pt>
                <c:pt idx="3078">
                  <c:v>-2.873E-7</c:v>
                </c:pt>
                <c:pt idx="3079">
                  <c:v>-2.642E-7</c:v>
                </c:pt>
                <c:pt idx="3080">
                  <c:v>-2.363E-7</c:v>
                </c:pt>
                <c:pt idx="3081">
                  <c:v>-2.12300000000001E-7</c:v>
                </c:pt>
                <c:pt idx="3082">
                  <c:v>-1.848E-7</c:v>
                </c:pt>
                <c:pt idx="3083">
                  <c:v>-1.552E-7</c:v>
                </c:pt>
                <c:pt idx="3084">
                  <c:v>-1.212E-7</c:v>
                </c:pt>
                <c:pt idx="3085">
                  <c:v>-8.98100000000004E-8</c:v>
                </c:pt>
                <c:pt idx="3086">
                  <c:v>-6.14700000000001E-8</c:v>
                </c:pt>
                <c:pt idx="3087">
                  <c:v>-3.44400000000001E-8</c:v>
                </c:pt>
                <c:pt idx="3088">
                  <c:v>-7.84800000000003E-9</c:v>
                </c:pt>
                <c:pt idx="3089">
                  <c:v>1.918E-8</c:v>
                </c:pt>
                <c:pt idx="3090">
                  <c:v>4.49000000000002E-8</c:v>
                </c:pt>
                <c:pt idx="3091">
                  <c:v>6.36500000000002E-8</c:v>
                </c:pt>
                <c:pt idx="3092">
                  <c:v>8.28300000000003E-8</c:v>
                </c:pt>
                <c:pt idx="3093">
                  <c:v>1.038E-7</c:v>
                </c:pt>
                <c:pt idx="3094">
                  <c:v>1.251E-7</c:v>
                </c:pt>
                <c:pt idx="3095">
                  <c:v>1.443E-7</c:v>
                </c:pt>
                <c:pt idx="3096">
                  <c:v>1.631E-7</c:v>
                </c:pt>
                <c:pt idx="3097">
                  <c:v>1.801E-7</c:v>
                </c:pt>
                <c:pt idx="3098">
                  <c:v>1.979E-7</c:v>
                </c:pt>
                <c:pt idx="3099">
                  <c:v>2.145E-7</c:v>
                </c:pt>
                <c:pt idx="3100">
                  <c:v>2.302E-7</c:v>
                </c:pt>
                <c:pt idx="3101">
                  <c:v>2.433E-7</c:v>
                </c:pt>
                <c:pt idx="3102">
                  <c:v>2.585E-7</c:v>
                </c:pt>
                <c:pt idx="3103">
                  <c:v>2.69E-7</c:v>
                </c:pt>
                <c:pt idx="3104">
                  <c:v>2.795E-7</c:v>
                </c:pt>
                <c:pt idx="3105">
                  <c:v>2.886E-7</c:v>
                </c:pt>
                <c:pt idx="3106">
                  <c:v>2.995E-7</c:v>
                </c:pt>
                <c:pt idx="3107">
                  <c:v>3.078E-7</c:v>
                </c:pt>
                <c:pt idx="3108">
                  <c:v>3.16100000000001E-7</c:v>
                </c:pt>
                <c:pt idx="3109">
                  <c:v>3.22200000000001E-7</c:v>
                </c:pt>
                <c:pt idx="3110">
                  <c:v>3.322E-7</c:v>
                </c:pt>
                <c:pt idx="3111">
                  <c:v>3.42700000000001E-7</c:v>
                </c:pt>
                <c:pt idx="3112">
                  <c:v>3.54000000000001E-7</c:v>
                </c:pt>
                <c:pt idx="3113">
                  <c:v>3.65800000000001E-7</c:v>
                </c:pt>
                <c:pt idx="3114">
                  <c:v>3.802E-7</c:v>
                </c:pt>
                <c:pt idx="3115">
                  <c:v>3.932E-7</c:v>
                </c:pt>
                <c:pt idx="3116">
                  <c:v>4.07600000000001E-7</c:v>
                </c:pt>
                <c:pt idx="3117">
                  <c:v>4.198E-7</c:v>
                </c:pt>
                <c:pt idx="3118">
                  <c:v>4.307E-7</c:v>
                </c:pt>
                <c:pt idx="3119">
                  <c:v>4.42100000000001E-7</c:v>
                </c:pt>
                <c:pt idx="3120">
                  <c:v>4.504E-7</c:v>
                </c:pt>
                <c:pt idx="3121">
                  <c:v>4.58600000000002E-7</c:v>
                </c:pt>
                <c:pt idx="3122">
                  <c:v>4.652E-7</c:v>
                </c:pt>
                <c:pt idx="3123">
                  <c:v>4.717E-7</c:v>
                </c:pt>
                <c:pt idx="3124">
                  <c:v>4.77800000000002E-7</c:v>
                </c:pt>
                <c:pt idx="3125">
                  <c:v>4.82600000000001E-7</c:v>
                </c:pt>
                <c:pt idx="3126">
                  <c:v>4.865E-7</c:v>
                </c:pt>
                <c:pt idx="3127">
                  <c:v>4.87800000000001E-7</c:v>
                </c:pt>
                <c:pt idx="3128">
                  <c:v>4.88700000000001E-7</c:v>
                </c:pt>
                <c:pt idx="3129">
                  <c:v>4.90900000000002E-7</c:v>
                </c:pt>
                <c:pt idx="3130">
                  <c:v>4.90900000000002E-7</c:v>
                </c:pt>
                <c:pt idx="3131">
                  <c:v>4.91300000000001E-7</c:v>
                </c:pt>
                <c:pt idx="3132">
                  <c:v>4.92600000000001E-7</c:v>
                </c:pt>
                <c:pt idx="3133">
                  <c:v>4.90500000000002E-7</c:v>
                </c:pt>
                <c:pt idx="3134">
                  <c:v>4.90500000000002E-7</c:v>
                </c:pt>
                <c:pt idx="3135">
                  <c:v>4.89600000000001E-7</c:v>
                </c:pt>
                <c:pt idx="3136">
                  <c:v>4.89200000000001E-7</c:v>
                </c:pt>
                <c:pt idx="3137">
                  <c:v>4.88700000000001E-7</c:v>
                </c:pt>
                <c:pt idx="3138">
                  <c:v>4.89600000000001E-7</c:v>
                </c:pt>
                <c:pt idx="3139">
                  <c:v>4.89200000000001E-7</c:v>
                </c:pt>
                <c:pt idx="3140">
                  <c:v>4.90000000000001E-7</c:v>
                </c:pt>
                <c:pt idx="3141">
                  <c:v>4.89600000000001E-7</c:v>
                </c:pt>
                <c:pt idx="3142">
                  <c:v>4.88700000000001E-7</c:v>
                </c:pt>
                <c:pt idx="3143">
                  <c:v>4.83900000000002E-7</c:v>
                </c:pt>
                <c:pt idx="3144">
                  <c:v>4.80400000000001E-7</c:v>
                </c:pt>
                <c:pt idx="3145">
                  <c:v>4.73900000000002E-7</c:v>
                </c:pt>
                <c:pt idx="3146">
                  <c:v>4.674E-7</c:v>
                </c:pt>
                <c:pt idx="3147">
                  <c:v>4.60800000000001E-7</c:v>
                </c:pt>
                <c:pt idx="3148">
                  <c:v>4.53800000000001E-7</c:v>
                </c:pt>
                <c:pt idx="3149">
                  <c:v>4.46900000000001E-7</c:v>
                </c:pt>
                <c:pt idx="3150">
                  <c:v>4.42100000000001E-7</c:v>
                </c:pt>
                <c:pt idx="3151">
                  <c:v>4.35100000000001E-7</c:v>
                </c:pt>
                <c:pt idx="3152">
                  <c:v>4.264E-7</c:v>
                </c:pt>
                <c:pt idx="3153">
                  <c:v>4.172E-7</c:v>
                </c:pt>
                <c:pt idx="3154">
                  <c:v>4.07600000000001E-7</c:v>
                </c:pt>
                <c:pt idx="3155">
                  <c:v>3.93700000000001E-7</c:v>
                </c:pt>
                <c:pt idx="3156">
                  <c:v>3.79700000000001E-7</c:v>
                </c:pt>
                <c:pt idx="3157">
                  <c:v>3.68000000000001E-7</c:v>
                </c:pt>
                <c:pt idx="3158">
                  <c:v>3.55300000000001E-7</c:v>
                </c:pt>
                <c:pt idx="3159">
                  <c:v>3.45700000000001E-7</c:v>
                </c:pt>
                <c:pt idx="3160">
                  <c:v>3.34800000000001E-7</c:v>
                </c:pt>
                <c:pt idx="3161">
                  <c:v>3.23500000000001E-7</c:v>
                </c:pt>
                <c:pt idx="3162">
                  <c:v>3.16500000000001E-7</c:v>
                </c:pt>
                <c:pt idx="3163">
                  <c:v>3.08200000000001E-7</c:v>
                </c:pt>
                <c:pt idx="3164">
                  <c:v>2.969E-7</c:v>
                </c:pt>
                <c:pt idx="3165">
                  <c:v>2.864E-7</c:v>
                </c:pt>
                <c:pt idx="3166">
                  <c:v>2.751E-7</c:v>
                </c:pt>
                <c:pt idx="3167">
                  <c:v>2.69E-7</c:v>
                </c:pt>
                <c:pt idx="3168">
                  <c:v>2.60700000000001E-7</c:v>
                </c:pt>
                <c:pt idx="3169">
                  <c:v>2.502E-7</c:v>
                </c:pt>
                <c:pt idx="3170">
                  <c:v>2.393E-7</c:v>
                </c:pt>
                <c:pt idx="3171">
                  <c:v>2.306E-7</c:v>
                </c:pt>
                <c:pt idx="3172">
                  <c:v>2.22300000000001E-7</c:v>
                </c:pt>
                <c:pt idx="3173">
                  <c:v>2.119E-7</c:v>
                </c:pt>
                <c:pt idx="3174">
                  <c:v>1.966E-7</c:v>
                </c:pt>
                <c:pt idx="3175">
                  <c:v>1.844E-7</c:v>
                </c:pt>
                <c:pt idx="3176">
                  <c:v>1.731E-7</c:v>
                </c:pt>
                <c:pt idx="3177">
                  <c:v>1.609E-7</c:v>
                </c:pt>
                <c:pt idx="3178">
                  <c:v>1.469E-7</c:v>
                </c:pt>
                <c:pt idx="3179">
                  <c:v>1.347E-7</c:v>
                </c:pt>
                <c:pt idx="3180">
                  <c:v>1.225E-7</c:v>
                </c:pt>
                <c:pt idx="3181">
                  <c:v>1.138E-7</c:v>
                </c:pt>
                <c:pt idx="3182">
                  <c:v>1.011E-7</c:v>
                </c:pt>
                <c:pt idx="3183">
                  <c:v>8.93700000000003E-8</c:v>
                </c:pt>
                <c:pt idx="3184">
                  <c:v>7.93500000000003E-8</c:v>
                </c:pt>
                <c:pt idx="3185">
                  <c:v>7.01900000000002E-8</c:v>
                </c:pt>
                <c:pt idx="3186">
                  <c:v>5.97300000000003E-8</c:v>
                </c:pt>
                <c:pt idx="3187">
                  <c:v>4.92600000000002E-8</c:v>
                </c:pt>
                <c:pt idx="3188">
                  <c:v>3.88000000000001E-8</c:v>
                </c:pt>
                <c:pt idx="3189">
                  <c:v>3.09500000000001E-8</c:v>
                </c:pt>
                <c:pt idx="3190">
                  <c:v>2.354E-8</c:v>
                </c:pt>
                <c:pt idx="3191">
                  <c:v>1.787E-8</c:v>
                </c:pt>
                <c:pt idx="3192">
                  <c:v>1.177E-8</c:v>
                </c:pt>
                <c:pt idx="3193">
                  <c:v>5.66700000000001E-9</c:v>
                </c:pt>
                <c:pt idx="3194">
                  <c:v>4.35900000000001E-9</c:v>
                </c:pt>
                <c:pt idx="3195">
                  <c:v>-5.66800000000001E-9</c:v>
                </c:pt>
                <c:pt idx="3196">
                  <c:v>-1.003E-8</c:v>
                </c:pt>
                <c:pt idx="3197">
                  <c:v>-1.918E-8</c:v>
                </c:pt>
                <c:pt idx="3198">
                  <c:v>-3.00800000000001E-8</c:v>
                </c:pt>
                <c:pt idx="3199">
                  <c:v>-4.09800000000001E-8</c:v>
                </c:pt>
                <c:pt idx="3200">
                  <c:v>-5.36200000000001E-8</c:v>
                </c:pt>
                <c:pt idx="3201">
                  <c:v>-6.75700000000002E-8</c:v>
                </c:pt>
                <c:pt idx="3202">
                  <c:v>-7.19300000000002E-8</c:v>
                </c:pt>
                <c:pt idx="3203">
                  <c:v>-8.50100000000003E-8</c:v>
                </c:pt>
                <c:pt idx="3204">
                  <c:v>-9.41700000000003E-8</c:v>
                </c:pt>
                <c:pt idx="3205">
                  <c:v>-1.025E-7</c:v>
                </c:pt>
                <c:pt idx="3206">
                  <c:v>-1.103E-7</c:v>
                </c:pt>
                <c:pt idx="3207">
                  <c:v>-1.164E-7</c:v>
                </c:pt>
                <c:pt idx="3208">
                  <c:v>-1.238E-7</c:v>
                </c:pt>
                <c:pt idx="3209">
                  <c:v>-1.325E-7</c:v>
                </c:pt>
                <c:pt idx="3210">
                  <c:v>-1.386E-7</c:v>
                </c:pt>
                <c:pt idx="3211">
                  <c:v>-1.447E-7</c:v>
                </c:pt>
                <c:pt idx="3212">
                  <c:v>-1.517E-7</c:v>
                </c:pt>
                <c:pt idx="3213">
                  <c:v>-1.591E-7</c:v>
                </c:pt>
                <c:pt idx="3214">
                  <c:v>-1.674E-7</c:v>
                </c:pt>
                <c:pt idx="3215">
                  <c:v>-1.748E-7</c:v>
                </c:pt>
                <c:pt idx="3216">
                  <c:v>-1.831E-7</c:v>
                </c:pt>
                <c:pt idx="3217">
                  <c:v>-1.892E-7</c:v>
                </c:pt>
                <c:pt idx="3218">
                  <c:v>-1.949E-7</c:v>
                </c:pt>
                <c:pt idx="3219">
                  <c:v>-2.023E-7</c:v>
                </c:pt>
                <c:pt idx="3220">
                  <c:v>-2.088E-7</c:v>
                </c:pt>
                <c:pt idx="3221">
                  <c:v>-2.149E-7</c:v>
                </c:pt>
                <c:pt idx="3222">
                  <c:v>-2.215E-7</c:v>
                </c:pt>
                <c:pt idx="3223">
                  <c:v>-2.302E-7</c:v>
                </c:pt>
                <c:pt idx="3224">
                  <c:v>-2.398E-7</c:v>
                </c:pt>
                <c:pt idx="3225">
                  <c:v>-2.516E-7</c:v>
                </c:pt>
                <c:pt idx="3226">
                  <c:v>-2.577E-7</c:v>
                </c:pt>
                <c:pt idx="3227">
                  <c:v>-2.66800000000001E-7</c:v>
                </c:pt>
                <c:pt idx="3228">
                  <c:v>-2.74200000000001E-7</c:v>
                </c:pt>
                <c:pt idx="3229">
                  <c:v>-2.795E-7</c:v>
                </c:pt>
                <c:pt idx="3230">
                  <c:v>-2.834E-7</c:v>
                </c:pt>
                <c:pt idx="3231">
                  <c:v>-2.89E-7</c:v>
                </c:pt>
                <c:pt idx="3232">
                  <c:v>-2.921E-7</c:v>
                </c:pt>
                <c:pt idx="3233">
                  <c:v>-3.00800000000001E-7</c:v>
                </c:pt>
                <c:pt idx="3234">
                  <c:v>-3.06900000000001E-7</c:v>
                </c:pt>
                <c:pt idx="3235">
                  <c:v>-3.135E-7</c:v>
                </c:pt>
                <c:pt idx="3236">
                  <c:v>-3.22600000000001E-7</c:v>
                </c:pt>
                <c:pt idx="3237">
                  <c:v>-3.34800000000001E-7</c:v>
                </c:pt>
                <c:pt idx="3238">
                  <c:v>-3.45300000000001E-7</c:v>
                </c:pt>
                <c:pt idx="3239">
                  <c:v>-3.55700000000001E-7</c:v>
                </c:pt>
                <c:pt idx="3240">
                  <c:v>-3.636E-7</c:v>
                </c:pt>
                <c:pt idx="3241">
                  <c:v>-3.71900000000001E-7</c:v>
                </c:pt>
                <c:pt idx="3242">
                  <c:v>-3.82800000000001E-7</c:v>
                </c:pt>
                <c:pt idx="3243">
                  <c:v>-3.96300000000001E-7</c:v>
                </c:pt>
                <c:pt idx="3244">
                  <c:v>-4.068E-7</c:v>
                </c:pt>
                <c:pt idx="3245">
                  <c:v>-4.15900000000001E-7</c:v>
                </c:pt>
                <c:pt idx="3246">
                  <c:v>-4.25500000000001E-7</c:v>
                </c:pt>
                <c:pt idx="3247">
                  <c:v>-4.395E-7</c:v>
                </c:pt>
                <c:pt idx="3248">
                  <c:v>-4.525E-7</c:v>
                </c:pt>
                <c:pt idx="3249">
                  <c:v>-4.634E-7</c:v>
                </c:pt>
                <c:pt idx="3250">
                  <c:v>-4.70800000000001E-7</c:v>
                </c:pt>
                <c:pt idx="3251">
                  <c:v>-4.78700000000002E-7</c:v>
                </c:pt>
                <c:pt idx="3252">
                  <c:v>-4.89600000000001E-7</c:v>
                </c:pt>
                <c:pt idx="3253">
                  <c:v>-5.00100000000002E-7</c:v>
                </c:pt>
                <c:pt idx="3254">
                  <c:v>-5.05700000000001E-7</c:v>
                </c:pt>
                <c:pt idx="3255">
                  <c:v>-5.12700000000001E-7</c:v>
                </c:pt>
                <c:pt idx="3256">
                  <c:v>-5.21900000000002E-7</c:v>
                </c:pt>
                <c:pt idx="3257">
                  <c:v>-5.34100000000002E-7</c:v>
                </c:pt>
                <c:pt idx="3258">
                  <c:v>-5.45000000000001E-7</c:v>
                </c:pt>
                <c:pt idx="3259">
                  <c:v>-5.52400000000001E-7</c:v>
                </c:pt>
                <c:pt idx="3260">
                  <c:v>-5.63300000000001E-7</c:v>
                </c:pt>
                <c:pt idx="3261">
                  <c:v>-5.75500000000002E-7</c:v>
                </c:pt>
                <c:pt idx="3262">
                  <c:v>-5.89400000000001E-7</c:v>
                </c:pt>
                <c:pt idx="3263">
                  <c:v>-6.02500000000001E-7</c:v>
                </c:pt>
                <c:pt idx="3264">
                  <c:v>-6.16500000000001E-7</c:v>
                </c:pt>
                <c:pt idx="3265">
                  <c:v>-6.30800000000002E-7</c:v>
                </c:pt>
                <c:pt idx="3266">
                  <c:v>-6.45200000000002E-7</c:v>
                </c:pt>
                <c:pt idx="3267">
                  <c:v>-6.60100000000002E-7</c:v>
                </c:pt>
                <c:pt idx="3268">
                  <c:v>-6.74400000000002E-7</c:v>
                </c:pt>
                <c:pt idx="3269">
                  <c:v>-6.88000000000002E-7</c:v>
                </c:pt>
                <c:pt idx="3270">
                  <c:v>-7.01000000000002E-7</c:v>
                </c:pt>
                <c:pt idx="3271">
                  <c:v>-7.14500000000002E-7</c:v>
                </c:pt>
                <c:pt idx="3272">
                  <c:v>-7.28500000000002E-7</c:v>
                </c:pt>
                <c:pt idx="3273">
                  <c:v>-7.42400000000002E-7</c:v>
                </c:pt>
                <c:pt idx="3274">
                  <c:v>-7.55100000000003E-7</c:v>
                </c:pt>
                <c:pt idx="3275">
                  <c:v>-7.73800000000002E-7</c:v>
                </c:pt>
                <c:pt idx="3276">
                  <c:v>-7.91700000000002E-7</c:v>
                </c:pt>
                <c:pt idx="3277">
                  <c:v>-8.11800000000001E-7</c:v>
                </c:pt>
                <c:pt idx="3278">
                  <c:v>-8.31400000000003E-7</c:v>
                </c:pt>
                <c:pt idx="3279">
                  <c:v>-8.51400000000002E-7</c:v>
                </c:pt>
                <c:pt idx="3280">
                  <c:v>-8.74500000000001E-7</c:v>
                </c:pt>
                <c:pt idx="3281">
                  <c:v>-8.97200000000003E-7</c:v>
                </c:pt>
                <c:pt idx="3282">
                  <c:v>-9.14700000000001E-7</c:v>
                </c:pt>
                <c:pt idx="3283">
                  <c:v>-9.35100000000004E-7</c:v>
                </c:pt>
                <c:pt idx="3284">
                  <c:v>-9.57400000000002E-7</c:v>
                </c:pt>
                <c:pt idx="3285">
                  <c:v>-9.80100000000002E-7</c:v>
                </c:pt>
                <c:pt idx="3286">
                  <c:v>-1.001E-6</c:v>
                </c:pt>
                <c:pt idx="3287">
                  <c:v>-1.025E-6</c:v>
                </c:pt>
                <c:pt idx="3288">
                  <c:v>-1.05E-6</c:v>
                </c:pt>
                <c:pt idx="3289">
                  <c:v>-1.076E-6</c:v>
                </c:pt>
                <c:pt idx="3290">
                  <c:v>-1.105E-6</c:v>
                </c:pt>
                <c:pt idx="3291">
                  <c:v>-1.133E-6</c:v>
                </c:pt>
                <c:pt idx="3292">
                  <c:v>-1.161E-6</c:v>
                </c:pt>
                <c:pt idx="3293">
                  <c:v>-1.194E-6</c:v>
                </c:pt>
                <c:pt idx="3294">
                  <c:v>-1.223E-6</c:v>
                </c:pt>
                <c:pt idx="3295">
                  <c:v>-1.257E-6</c:v>
                </c:pt>
                <c:pt idx="3296">
                  <c:v>-1.29E-6</c:v>
                </c:pt>
                <c:pt idx="3297">
                  <c:v>-1.322E-6</c:v>
                </c:pt>
                <c:pt idx="3298">
                  <c:v>-1.355E-6</c:v>
                </c:pt>
                <c:pt idx="3299">
                  <c:v>-1.388E-6</c:v>
                </c:pt>
                <c:pt idx="3300">
                  <c:v>-1.424E-6</c:v>
                </c:pt>
                <c:pt idx="3301">
                  <c:v>-1.461E-6</c:v>
                </c:pt>
                <c:pt idx="3302">
                  <c:v>-1.498E-6</c:v>
                </c:pt>
                <c:pt idx="3303">
                  <c:v>-1.539E-6</c:v>
                </c:pt>
                <c:pt idx="3304">
                  <c:v>-1.578E-6</c:v>
                </c:pt>
                <c:pt idx="3305">
                  <c:v>-1.62E-6</c:v>
                </c:pt>
                <c:pt idx="3306">
                  <c:v>-1.665E-6</c:v>
                </c:pt>
                <c:pt idx="3307">
                  <c:v>-1.708E-6</c:v>
                </c:pt>
                <c:pt idx="3308">
                  <c:v>-1.756E-6</c:v>
                </c:pt>
                <c:pt idx="3309">
                  <c:v>-1.805E-6</c:v>
                </c:pt>
                <c:pt idx="3310">
                  <c:v>-1.856E-6</c:v>
                </c:pt>
                <c:pt idx="3311">
                  <c:v>-1.909E-6</c:v>
                </c:pt>
                <c:pt idx="3312">
                  <c:v>-1.962E-6</c:v>
                </c:pt>
                <c:pt idx="3313">
                  <c:v>-2.018E-6</c:v>
                </c:pt>
                <c:pt idx="3314">
                  <c:v>-2.074E-6</c:v>
                </c:pt>
                <c:pt idx="3315">
                  <c:v>-2.131E-6</c:v>
                </c:pt>
                <c:pt idx="3316">
                  <c:v>-2.186E-6</c:v>
                </c:pt>
                <c:pt idx="3317">
                  <c:v>-2.245E-6</c:v>
                </c:pt>
                <c:pt idx="3318">
                  <c:v>-2.305E-6</c:v>
                </c:pt>
                <c:pt idx="3319">
                  <c:v>-2.362E-6</c:v>
                </c:pt>
                <c:pt idx="3320">
                  <c:v>-2.425E-6</c:v>
                </c:pt>
                <c:pt idx="3321">
                  <c:v>-2.487E-6</c:v>
                </c:pt>
                <c:pt idx="3322">
                  <c:v>-2.554E-6</c:v>
                </c:pt>
                <c:pt idx="3323">
                  <c:v>-2.622E-6</c:v>
                </c:pt>
                <c:pt idx="3324">
                  <c:v>-2.686E-6</c:v>
                </c:pt>
                <c:pt idx="3325">
                  <c:v>-2.753E-6</c:v>
                </c:pt>
                <c:pt idx="3326">
                  <c:v>-2.821E-6</c:v>
                </c:pt>
                <c:pt idx="3327">
                  <c:v>-2.888E-6</c:v>
                </c:pt>
                <c:pt idx="3328">
                  <c:v>-2.955E-6</c:v>
                </c:pt>
                <c:pt idx="3329">
                  <c:v>-3.019E-6</c:v>
                </c:pt>
                <c:pt idx="3330">
                  <c:v>-3.08800000000001E-6</c:v>
                </c:pt>
                <c:pt idx="3331">
                  <c:v>-3.16100000000001E-6</c:v>
                </c:pt>
                <c:pt idx="3332">
                  <c:v>-3.23400000000001E-6</c:v>
                </c:pt>
                <c:pt idx="3333">
                  <c:v>-3.309E-6</c:v>
                </c:pt>
                <c:pt idx="3334">
                  <c:v>-3.382E-6</c:v>
                </c:pt>
                <c:pt idx="3335">
                  <c:v>-3.459E-6</c:v>
                </c:pt>
                <c:pt idx="3336">
                  <c:v>-3.536E-6</c:v>
                </c:pt>
                <c:pt idx="3337">
                  <c:v>-3.60900000000001E-6</c:v>
                </c:pt>
                <c:pt idx="3338">
                  <c:v>-3.68200000000001E-6</c:v>
                </c:pt>
                <c:pt idx="3339">
                  <c:v>-3.75900000000001E-6</c:v>
                </c:pt>
                <c:pt idx="3340">
                  <c:v>-3.831E-6</c:v>
                </c:pt>
                <c:pt idx="3341">
                  <c:v>-3.90900000000001E-6</c:v>
                </c:pt>
                <c:pt idx="3342">
                  <c:v>-3.98800000000001E-6</c:v>
                </c:pt>
                <c:pt idx="3343">
                  <c:v>-4.069E-6</c:v>
                </c:pt>
                <c:pt idx="3344">
                  <c:v>-4.15100000000001E-6</c:v>
                </c:pt>
                <c:pt idx="3345">
                  <c:v>-4.23100000000002E-6</c:v>
                </c:pt>
                <c:pt idx="3346">
                  <c:v>-4.30900000000001E-6</c:v>
                </c:pt>
                <c:pt idx="3347">
                  <c:v>-4.395E-6</c:v>
                </c:pt>
                <c:pt idx="3348">
                  <c:v>-4.47600000000002E-6</c:v>
                </c:pt>
                <c:pt idx="3349">
                  <c:v>-4.55600000000001E-6</c:v>
                </c:pt>
                <c:pt idx="3350">
                  <c:v>-4.63600000000001E-6</c:v>
                </c:pt>
                <c:pt idx="3351">
                  <c:v>-4.71700000000001E-6</c:v>
                </c:pt>
                <c:pt idx="3352">
                  <c:v>-4.79600000000001E-6</c:v>
                </c:pt>
                <c:pt idx="3353">
                  <c:v>-4.87900000000001E-6</c:v>
                </c:pt>
                <c:pt idx="3354">
                  <c:v>-4.954E-6</c:v>
                </c:pt>
                <c:pt idx="3355">
                  <c:v>-5.02800000000001E-6</c:v>
                </c:pt>
                <c:pt idx="3356">
                  <c:v>-5.102E-6</c:v>
                </c:pt>
                <c:pt idx="3357">
                  <c:v>-5.17000000000001E-6</c:v>
                </c:pt>
                <c:pt idx="3358">
                  <c:v>-5.23500000000002E-6</c:v>
                </c:pt>
                <c:pt idx="3359">
                  <c:v>-5.29700000000001E-6</c:v>
                </c:pt>
                <c:pt idx="3360">
                  <c:v>-5.354E-6</c:v>
                </c:pt>
                <c:pt idx="3361">
                  <c:v>-5.41000000000002E-6</c:v>
                </c:pt>
                <c:pt idx="3362">
                  <c:v>-5.46100000000002E-6</c:v>
                </c:pt>
                <c:pt idx="3363">
                  <c:v>-5.50600000000002E-6</c:v>
                </c:pt>
                <c:pt idx="3364">
                  <c:v>-5.54600000000002E-6</c:v>
                </c:pt>
                <c:pt idx="3365">
                  <c:v>-5.58200000000001E-6</c:v>
                </c:pt>
                <c:pt idx="3366">
                  <c:v>-5.613E-6</c:v>
                </c:pt>
                <c:pt idx="3367">
                  <c:v>-5.63600000000002E-6</c:v>
                </c:pt>
                <c:pt idx="3368">
                  <c:v>-5.657E-6</c:v>
                </c:pt>
                <c:pt idx="3369">
                  <c:v>-5.67200000000001E-6</c:v>
                </c:pt>
                <c:pt idx="3370">
                  <c:v>-5.68300000000001E-6</c:v>
                </c:pt>
                <c:pt idx="3371">
                  <c:v>-5.69200000000001E-6</c:v>
                </c:pt>
                <c:pt idx="3372">
                  <c:v>-5.698E-6</c:v>
                </c:pt>
                <c:pt idx="3373">
                  <c:v>-5.69900000000001E-6</c:v>
                </c:pt>
                <c:pt idx="3374">
                  <c:v>-5.697E-6</c:v>
                </c:pt>
                <c:pt idx="3375">
                  <c:v>-5.69100000000001E-6</c:v>
                </c:pt>
                <c:pt idx="3376">
                  <c:v>-5.68500000000001E-6</c:v>
                </c:pt>
                <c:pt idx="3377">
                  <c:v>-5.67900000000002E-6</c:v>
                </c:pt>
                <c:pt idx="3378">
                  <c:v>-5.67000000000001E-6</c:v>
                </c:pt>
                <c:pt idx="3379">
                  <c:v>-5.66E-6</c:v>
                </c:pt>
                <c:pt idx="3380">
                  <c:v>-5.652E-6</c:v>
                </c:pt>
                <c:pt idx="3381">
                  <c:v>-5.647E-6</c:v>
                </c:pt>
                <c:pt idx="3382">
                  <c:v>-5.64500000000001E-6</c:v>
                </c:pt>
                <c:pt idx="3383">
                  <c:v>-5.64000000000001E-6</c:v>
                </c:pt>
                <c:pt idx="3384">
                  <c:v>-5.63500000000001E-6</c:v>
                </c:pt>
                <c:pt idx="3385">
                  <c:v>-5.632E-6</c:v>
                </c:pt>
                <c:pt idx="3386">
                  <c:v>-5.63000000000001E-6</c:v>
                </c:pt>
                <c:pt idx="3387">
                  <c:v>-5.63300000000002E-6</c:v>
                </c:pt>
                <c:pt idx="3388">
                  <c:v>-5.63500000000001E-6</c:v>
                </c:pt>
                <c:pt idx="3389">
                  <c:v>-5.63800000000001E-6</c:v>
                </c:pt>
                <c:pt idx="3390">
                  <c:v>-5.644E-6</c:v>
                </c:pt>
                <c:pt idx="3391">
                  <c:v>-5.652E-6</c:v>
                </c:pt>
                <c:pt idx="3392">
                  <c:v>-5.665E-6</c:v>
                </c:pt>
                <c:pt idx="3393">
                  <c:v>-5.68300000000001E-6</c:v>
                </c:pt>
                <c:pt idx="3394">
                  <c:v>-5.69900000000001E-6</c:v>
                </c:pt>
                <c:pt idx="3395">
                  <c:v>-5.72000000000001E-6</c:v>
                </c:pt>
                <c:pt idx="3396">
                  <c:v>-5.75000000000001E-6</c:v>
                </c:pt>
                <c:pt idx="3397">
                  <c:v>-5.78300000000002E-6</c:v>
                </c:pt>
                <c:pt idx="3398">
                  <c:v>-5.82300000000001E-6</c:v>
                </c:pt>
                <c:pt idx="3399">
                  <c:v>-5.867E-6</c:v>
                </c:pt>
                <c:pt idx="3400">
                  <c:v>-5.91700000000001E-6</c:v>
                </c:pt>
                <c:pt idx="3401">
                  <c:v>-5.97500000000002E-6</c:v>
                </c:pt>
                <c:pt idx="3402">
                  <c:v>-6.03900000000002E-6</c:v>
                </c:pt>
                <c:pt idx="3403">
                  <c:v>-6.11100000000001E-6</c:v>
                </c:pt>
                <c:pt idx="3404">
                  <c:v>-6.18900000000002E-6</c:v>
                </c:pt>
                <c:pt idx="3405">
                  <c:v>-6.27800000000002E-6</c:v>
                </c:pt>
                <c:pt idx="3406">
                  <c:v>-6.37900000000002E-6</c:v>
                </c:pt>
                <c:pt idx="3407">
                  <c:v>-6.49000000000002E-6</c:v>
                </c:pt>
                <c:pt idx="3408">
                  <c:v>-6.614E-6</c:v>
                </c:pt>
                <c:pt idx="3409">
                  <c:v>-6.75000000000002E-6</c:v>
                </c:pt>
                <c:pt idx="3410">
                  <c:v>-6.89300000000002E-6</c:v>
                </c:pt>
                <c:pt idx="3411">
                  <c:v>-7.05800000000002E-6</c:v>
                </c:pt>
                <c:pt idx="3412">
                  <c:v>-7.23100000000002E-6</c:v>
                </c:pt>
                <c:pt idx="3413">
                  <c:v>-7.41400000000002E-6</c:v>
                </c:pt>
                <c:pt idx="3414">
                  <c:v>-7.61700000000001E-6</c:v>
                </c:pt>
                <c:pt idx="3415">
                  <c:v>-7.83300000000002E-6</c:v>
                </c:pt>
                <c:pt idx="3416">
                  <c:v>-8.06800000000002E-6</c:v>
                </c:pt>
                <c:pt idx="3417">
                  <c:v>-8.31800000000001E-6</c:v>
                </c:pt>
                <c:pt idx="3418">
                  <c:v>-8.58400000000002E-6</c:v>
                </c:pt>
                <c:pt idx="3419">
                  <c:v>-8.86800000000002E-6</c:v>
                </c:pt>
                <c:pt idx="3420">
                  <c:v>-9.17200000000003E-6</c:v>
                </c:pt>
                <c:pt idx="3421">
                  <c:v>-9.49000000000003E-6</c:v>
                </c:pt>
                <c:pt idx="3422">
                  <c:v>-9.82800000000002E-6</c:v>
                </c:pt>
                <c:pt idx="3423">
                  <c:v>-1.018E-5</c:v>
                </c:pt>
                <c:pt idx="3424">
                  <c:v>-1.056E-5</c:v>
                </c:pt>
                <c:pt idx="3425">
                  <c:v>-1.095E-5</c:v>
                </c:pt>
                <c:pt idx="3426">
                  <c:v>-1.137E-5</c:v>
                </c:pt>
                <c:pt idx="3427">
                  <c:v>-1.18E-5</c:v>
                </c:pt>
                <c:pt idx="3428">
                  <c:v>-1.226E-5</c:v>
                </c:pt>
                <c:pt idx="3429">
                  <c:v>-1.274E-5</c:v>
                </c:pt>
                <c:pt idx="3430">
                  <c:v>-1.324E-5</c:v>
                </c:pt>
                <c:pt idx="3431">
                  <c:v>-1.376E-5</c:v>
                </c:pt>
                <c:pt idx="3432">
                  <c:v>-1.431E-5</c:v>
                </c:pt>
                <c:pt idx="3433">
                  <c:v>-1.488E-5</c:v>
                </c:pt>
                <c:pt idx="3434">
                  <c:v>-1.547E-5</c:v>
                </c:pt>
                <c:pt idx="3435">
                  <c:v>-1.608E-5</c:v>
                </c:pt>
                <c:pt idx="3436">
                  <c:v>-1.672E-5</c:v>
                </c:pt>
                <c:pt idx="3437">
                  <c:v>-1.739E-5</c:v>
                </c:pt>
                <c:pt idx="3438">
                  <c:v>-1.807E-5</c:v>
                </c:pt>
                <c:pt idx="3439">
                  <c:v>-1.878E-5</c:v>
                </c:pt>
                <c:pt idx="3440">
                  <c:v>-1.951E-5</c:v>
                </c:pt>
                <c:pt idx="3441">
                  <c:v>-2.027E-5</c:v>
                </c:pt>
                <c:pt idx="3442">
                  <c:v>-2.106E-5</c:v>
                </c:pt>
                <c:pt idx="3443">
                  <c:v>-2.187E-5</c:v>
                </c:pt>
                <c:pt idx="3444">
                  <c:v>-2.272E-5</c:v>
                </c:pt>
                <c:pt idx="3445">
                  <c:v>-2.358E-5</c:v>
                </c:pt>
                <c:pt idx="3446">
                  <c:v>-2.448E-5</c:v>
                </c:pt>
                <c:pt idx="3447">
                  <c:v>-2.538E-5</c:v>
                </c:pt>
                <c:pt idx="3448">
                  <c:v>-2.63E-5</c:v>
                </c:pt>
                <c:pt idx="3449">
                  <c:v>-2.72700000000001E-5</c:v>
                </c:pt>
                <c:pt idx="3450">
                  <c:v>-2.504E-5</c:v>
                </c:pt>
                <c:pt idx="3451">
                  <c:v>-2.284E-5</c:v>
                </c:pt>
                <c:pt idx="3452">
                  <c:v>-2.101E-5</c:v>
                </c:pt>
                <c:pt idx="3453">
                  <c:v>-1.931E-5</c:v>
                </c:pt>
                <c:pt idx="3454">
                  <c:v>-1.761E-5</c:v>
                </c:pt>
                <c:pt idx="3455">
                  <c:v>-1.605E-5</c:v>
                </c:pt>
                <c:pt idx="3456">
                  <c:v>-1.463E-5</c:v>
                </c:pt>
                <c:pt idx="3457">
                  <c:v>-1.333E-5</c:v>
                </c:pt>
                <c:pt idx="3458">
                  <c:v>-1.215E-5</c:v>
                </c:pt>
                <c:pt idx="3459">
                  <c:v>-1.106E-5</c:v>
                </c:pt>
                <c:pt idx="3460">
                  <c:v>-1.007E-5</c:v>
                </c:pt>
                <c:pt idx="3461">
                  <c:v>-9.17300000000002E-6</c:v>
                </c:pt>
                <c:pt idx="3462">
                  <c:v>-8.35000000000003E-6</c:v>
                </c:pt>
                <c:pt idx="3463">
                  <c:v>-7.60400000000001E-6</c:v>
                </c:pt>
                <c:pt idx="3464">
                  <c:v>-6.92700000000001E-6</c:v>
                </c:pt>
                <c:pt idx="3465">
                  <c:v>-6.31100000000002E-6</c:v>
                </c:pt>
                <c:pt idx="3466">
                  <c:v>-5.75500000000001E-6</c:v>
                </c:pt>
                <c:pt idx="3467">
                  <c:v>-5.24700000000001E-6</c:v>
                </c:pt>
                <c:pt idx="3468">
                  <c:v>-4.79100000000001E-6</c:v>
                </c:pt>
                <c:pt idx="3469">
                  <c:v>-4.38E-6</c:v>
                </c:pt>
                <c:pt idx="3470">
                  <c:v>-4.007E-6</c:v>
                </c:pt>
                <c:pt idx="3471">
                  <c:v>-3.66900000000001E-6</c:v>
                </c:pt>
                <c:pt idx="3472">
                  <c:v>-3.364E-6</c:v>
                </c:pt>
                <c:pt idx="3473">
                  <c:v>-3.08800000000001E-6</c:v>
                </c:pt>
                <c:pt idx="3474">
                  <c:v>-2.845E-6</c:v>
                </c:pt>
                <c:pt idx="3475">
                  <c:v>-2.62300000000001E-6</c:v>
                </c:pt>
                <c:pt idx="3476">
                  <c:v>-2.422E-6</c:v>
                </c:pt>
                <c:pt idx="3477">
                  <c:v>-2.24300000000001E-6</c:v>
                </c:pt>
                <c:pt idx="3478">
                  <c:v>-2.08E-6</c:v>
                </c:pt>
                <c:pt idx="3479">
                  <c:v>-1.934E-6</c:v>
                </c:pt>
                <c:pt idx="3480">
                  <c:v>-1.801E-6</c:v>
                </c:pt>
                <c:pt idx="3481">
                  <c:v>-1.682E-6</c:v>
                </c:pt>
                <c:pt idx="3482">
                  <c:v>-1.576E-6</c:v>
                </c:pt>
                <c:pt idx="3483">
                  <c:v>-1.485E-6</c:v>
                </c:pt>
                <c:pt idx="3484">
                  <c:v>-1.399E-6</c:v>
                </c:pt>
                <c:pt idx="3485">
                  <c:v>-1.321E-6</c:v>
                </c:pt>
                <c:pt idx="3486">
                  <c:v>-1.249E-6</c:v>
                </c:pt>
                <c:pt idx="3487">
                  <c:v>-1.188E-6</c:v>
                </c:pt>
                <c:pt idx="3488">
                  <c:v>-1.129E-6</c:v>
                </c:pt>
                <c:pt idx="3489">
                  <c:v>-1.076E-6</c:v>
                </c:pt>
                <c:pt idx="3490">
                  <c:v>-1.026E-6</c:v>
                </c:pt>
                <c:pt idx="3491">
                  <c:v>-9.83100000000002E-7</c:v>
                </c:pt>
                <c:pt idx="3492">
                  <c:v>-9.43000000000003E-7</c:v>
                </c:pt>
                <c:pt idx="3493">
                  <c:v>-9.02900000000002E-7</c:v>
                </c:pt>
                <c:pt idx="3494">
                  <c:v>-8.68000000000002E-7</c:v>
                </c:pt>
                <c:pt idx="3495">
                  <c:v>-8.34900000000003E-7</c:v>
                </c:pt>
                <c:pt idx="3496">
                  <c:v>-8.04400000000002E-7</c:v>
                </c:pt>
                <c:pt idx="3497">
                  <c:v>-7.75600000000002E-7</c:v>
                </c:pt>
                <c:pt idx="3498">
                  <c:v>-7.46800000000002E-7</c:v>
                </c:pt>
                <c:pt idx="3499">
                  <c:v>-7.21100000000002E-7</c:v>
                </c:pt>
                <c:pt idx="3500">
                  <c:v>-7.01900000000002E-7</c:v>
                </c:pt>
                <c:pt idx="3501">
                  <c:v>-6.82300000000002E-7</c:v>
                </c:pt>
                <c:pt idx="3502">
                  <c:v>-6.63100000000002E-7</c:v>
                </c:pt>
                <c:pt idx="3503">
                  <c:v>-6.43000000000002E-7</c:v>
                </c:pt>
                <c:pt idx="3504">
                  <c:v>-6.25200000000001E-7</c:v>
                </c:pt>
                <c:pt idx="3505">
                  <c:v>-6.08200000000002E-7</c:v>
                </c:pt>
                <c:pt idx="3506">
                  <c:v>-5.92500000000002E-7</c:v>
                </c:pt>
                <c:pt idx="3507">
                  <c:v>-5.77200000000002E-7</c:v>
                </c:pt>
                <c:pt idx="3508">
                  <c:v>-5.61500000000001E-7</c:v>
                </c:pt>
                <c:pt idx="3509">
                  <c:v>-5.46300000000001E-7</c:v>
                </c:pt>
                <c:pt idx="3510">
                  <c:v>-5.33200000000001E-7</c:v>
                </c:pt>
                <c:pt idx="3511">
                  <c:v>-5.18800000000001E-7</c:v>
                </c:pt>
                <c:pt idx="3512">
                  <c:v>-5.06200000000001E-7</c:v>
                </c:pt>
                <c:pt idx="3513">
                  <c:v>-4.93900000000002E-7</c:v>
                </c:pt>
                <c:pt idx="3514">
                  <c:v>-4.80900000000001E-7</c:v>
                </c:pt>
                <c:pt idx="3515">
                  <c:v>-4.665E-7</c:v>
                </c:pt>
                <c:pt idx="3516">
                  <c:v>-4.517E-7</c:v>
                </c:pt>
                <c:pt idx="3517">
                  <c:v>-4.37700000000001E-7</c:v>
                </c:pt>
                <c:pt idx="3518">
                  <c:v>-4.25500000000001E-7</c:v>
                </c:pt>
                <c:pt idx="3519">
                  <c:v>-4.08100000000001E-7</c:v>
                </c:pt>
                <c:pt idx="3520">
                  <c:v>-3.91900000000001E-7</c:v>
                </c:pt>
                <c:pt idx="3521">
                  <c:v>-3.74900000000001E-7</c:v>
                </c:pt>
                <c:pt idx="3522">
                  <c:v>-3.58400000000001E-7</c:v>
                </c:pt>
                <c:pt idx="3523">
                  <c:v>-3.414E-7</c:v>
                </c:pt>
                <c:pt idx="3524">
                  <c:v>-3.26100000000001E-7</c:v>
                </c:pt>
                <c:pt idx="3525">
                  <c:v>-3.08700000000001E-7</c:v>
                </c:pt>
                <c:pt idx="3526">
                  <c:v>-2.93E-7</c:v>
                </c:pt>
                <c:pt idx="3527">
                  <c:v>-2.734E-7</c:v>
                </c:pt>
                <c:pt idx="3528">
                  <c:v>-2.55E-7</c:v>
                </c:pt>
                <c:pt idx="3529">
                  <c:v>-2.337E-7</c:v>
                </c:pt>
                <c:pt idx="3530">
                  <c:v>-2.136E-7</c:v>
                </c:pt>
                <c:pt idx="3531">
                  <c:v>-1.927E-7</c:v>
                </c:pt>
                <c:pt idx="3532">
                  <c:v>-1.696E-7</c:v>
                </c:pt>
                <c:pt idx="3533">
                  <c:v>-1.491E-7</c:v>
                </c:pt>
                <c:pt idx="3534">
                  <c:v>-1.286E-7</c:v>
                </c:pt>
                <c:pt idx="3535">
                  <c:v>-1.077E-7</c:v>
                </c:pt>
                <c:pt idx="3536">
                  <c:v>-8.41400000000004E-8</c:v>
                </c:pt>
                <c:pt idx="3537">
                  <c:v>-6.45200000000002E-8</c:v>
                </c:pt>
                <c:pt idx="3538">
                  <c:v>-4.36E-8</c:v>
                </c:pt>
                <c:pt idx="3539">
                  <c:v>-2.659E-8</c:v>
                </c:pt>
                <c:pt idx="3540">
                  <c:v>-7.84800000000003E-9</c:v>
                </c:pt>
                <c:pt idx="3541">
                  <c:v>8.71900000000003E-9</c:v>
                </c:pt>
                <c:pt idx="3542">
                  <c:v>2.354E-8</c:v>
                </c:pt>
                <c:pt idx="3543">
                  <c:v>3.31300000000001E-8</c:v>
                </c:pt>
                <c:pt idx="3544">
                  <c:v>4.36E-8</c:v>
                </c:pt>
                <c:pt idx="3545">
                  <c:v>5.45000000000002E-8</c:v>
                </c:pt>
                <c:pt idx="3546">
                  <c:v>6.45200000000002E-8</c:v>
                </c:pt>
                <c:pt idx="3547">
                  <c:v>7.32400000000002E-8</c:v>
                </c:pt>
                <c:pt idx="3548">
                  <c:v>8.15300000000003E-8</c:v>
                </c:pt>
                <c:pt idx="3549">
                  <c:v>8.76300000000004E-8</c:v>
                </c:pt>
                <c:pt idx="3550">
                  <c:v>9.24200000000003E-8</c:v>
                </c:pt>
                <c:pt idx="3551">
                  <c:v>9.80900000000005E-8</c:v>
                </c:pt>
                <c:pt idx="3552">
                  <c:v>1.011E-7</c:v>
                </c:pt>
                <c:pt idx="3553">
                  <c:v>1.042E-7</c:v>
                </c:pt>
                <c:pt idx="3554">
                  <c:v>1.072E-7</c:v>
                </c:pt>
                <c:pt idx="3555">
                  <c:v>1.099E-7</c:v>
                </c:pt>
                <c:pt idx="3556">
                  <c:v>1.147E-7</c:v>
                </c:pt>
                <c:pt idx="3557">
                  <c:v>1.203E-7</c:v>
                </c:pt>
                <c:pt idx="3558">
                  <c:v>1.264E-7</c:v>
                </c:pt>
                <c:pt idx="3559">
                  <c:v>1.334E-7</c:v>
                </c:pt>
                <c:pt idx="3560">
                  <c:v>1.395E-7</c:v>
                </c:pt>
                <c:pt idx="3561">
                  <c:v>1.43E-7</c:v>
                </c:pt>
                <c:pt idx="3562">
                  <c:v>1.478E-7</c:v>
                </c:pt>
                <c:pt idx="3563">
                  <c:v>1.517E-7</c:v>
                </c:pt>
                <c:pt idx="3564">
                  <c:v>1.583E-7</c:v>
                </c:pt>
                <c:pt idx="3565">
                  <c:v>1.622E-7</c:v>
                </c:pt>
                <c:pt idx="3566">
                  <c:v>1.687E-7</c:v>
                </c:pt>
                <c:pt idx="3567">
                  <c:v>1.739E-7</c:v>
                </c:pt>
                <c:pt idx="3568">
                  <c:v>1.805E-7</c:v>
                </c:pt>
                <c:pt idx="3569">
                  <c:v>1.862E-7</c:v>
                </c:pt>
                <c:pt idx="3570">
                  <c:v>1.923E-7</c:v>
                </c:pt>
                <c:pt idx="3571">
                  <c:v>1.949E-7</c:v>
                </c:pt>
                <c:pt idx="3572">
                  <c:v>1.984E-7</c:v>
                </c:pt>
                <c:pt idx="3573">
                  <c:v>2.01E-7</c:v>
                </c:pt>
                <c:pt idx="3574">
                  <c:v>2.075E-7</c:v>
                </c:pt>
                <c:pt idx="3575">
                  <c:v>2.141E-7</c:v>
                </c:pt>
                <c:pt idx="3576">
                  <c:v>2.206E-7</c:v>
                </c:pt>
                <c:pt idx="3577">
                  <c:v>2.258E-7</c:v>
                </c:pt>
                <c:pt idx="3578">
                  <c:v>2.311E-7</c:v>
                </c:pt>
                <c:pt idx="3579">
                  <c:v>2.376E-7</c:v>
                </c:pt>
                <c:pt idx="3580">
                  <c:v>2.424E-7</c:v>
                </c:pt>
                <c:pt idx="3581">
                  <c:v>2.459E-7</c:v>
                </c:pt>
                <c:pt idx="3582">
                  <c:v>2.498E-7</c:v>
                </c:pt>
                <c:pt idx="3583">
                  <c:v>2.537E-7</c:v>
                </c:pt>
                <c:pt idx="3584">
                  <c:v>2.616E-7</c:v>
                </c:pt>
                <c:pt idx="3585">
                  <c:v>2.699E-7</c:v>
                </c:pt>
                <c:pt idx="3586">
                  <c:v>2.76800000000001E-7</c:v>
                </c:pt>
                <c:pt idx="3587">
                  <c:v>2.851E-7</c:v>
                </c:pt>
                <c:pt idx="3588">
                  <c:v>2.912E-7</c:v>
                </c:pt>
                <c:pt idx="3589">
                  <c:v>2.995E-7</c:v>
                </c:pt>
                <c:pt idx="3590">
                  <c:v>3.065E-7</c:v>
                </c:pt>
                <c:pt idx="3591">
                  <c:v>3.11700000000001E-7</c:v>
                </c:pt>
                <c:pt idx="3592">
                  <c:v>3.178E-7</c:v>
                </c:pt>
                <c:pt idx="3593">
                  <c:v>3.24800000000001E-7</c:v>
                </c:pt>
                <c:pt idx="3594">
                  <c:v>3.305E-7</c:v>
                </c:pt>
                <c:pt idx="3595">
                  <c:v>3.392E-7</c:v>
                </c:pt>
                <c:pt idx="3596">
                  <c:v>3.492E-7</c:v>
                </c:pt>
                <c:pt idx="3597">
                  <c:v>3.61900000000001E-7</c:v>
                </c:pt>
                <c:pt idx="3598">
                  <c:v>3.73200000000001E-7</c:v>
                </c:pt>
                <c:pt idx="3599">
                  <c:v>3.87100000000001E-7</c:v>
                </c:pt>
                <c:pt idx="3600">
                  <c:v>4.00200000000001E-7</c:v>
                </c:pt>
                <c:pt idx="3601">
                  <c:v>4.142E-7</c:v>
                </c:pt>
                <c:pt idx="3602">
                  <c:v>4.28100000000002E-7</c:v>
                </c:pt>
                <c:pt idx="3603">
                  <c:v>4.41600000000002E-7</c:v>
                </c:pt>
                <c:pt idx="3604">
                  <c:v>4.53000000000001E-7</c:v>
                </c:pt>
                <c:pt idx="3605">
                  <c:v>4.652E-7</c:v>
                </c:pt>
                <c:pt idx="3606">
                  <c:v>4.73500000000002E-7</c:v>
                </c:pt>
                <c:pt idx="3607">
                  <c:v>4.857E-7</c:v>
                </c:pt>
                <c:pt idx="3608">
                  <c:v>4.98700000000002E-7</c:v>
                </c:pt>
                <c:pt idx="3609">
                  <c:v>5.12700000000001E-7</c:v>
                </c:pt>
                <c:pt idx="3610">
                  <c:v>5.26600000000001E-7</c:v>
                </c:pt>
                <c:pt idx="3611">
                  <c:v>5.41500000000001E-7</c:v>
                </c:pt>
                <c:pt idx="3612">
                  <c:v>5.55900000000002E-7</c:v>
                </c:pt>
                <c:pt idx="3613">
                  <c:v>5.72900000000002E-7</c:v>
                </c:pt>
                <c:pt idx="3614">
                  <c:v>5.88100000000002E-7</c:v>
                </c:pt>
                <c:pt idx="3615">
                  <c:v>6.02900000000002E-7</c:v>
                </c:pt>
                <c:pt idx="3616">
                  <c:v>6.21300000000002E-7</c:v>
                </c:pt>
                <c:pt idx="3617">
                  <c:v>6.35200000000001E-7</c:v>
                </c:pt>
                <c:pt idx="3618">
                  <c:v>6.50500000000002E-7</c:v>
                </c:pt>
                <c:pt idx="3619">
                  <c:v>6.68800000000002E-7</c:v>
                </c:pt>
                <c:pt idx="3620">
                  <c:v>6.88800000000002E-7</c:v>
                </c:pt>
                <c:pt idx="3621">
                  <c:v>7.08900000000003E-7</c:v>
                </c:pt>
                <c:pt idx="3622">
                  <c:v>7.32000000000002E-7</c:v>
                </c:pt>
                <c:pt idx="3623">
                  <c:v>7.52000000000002E-7</c:v>
                </c:pt>
                <c:pt idx="3624">
                  <c:v>7.77800000000003E-7</c:v>
                </c:pt>
                <c:pt idx="3625">
                  <c:v>8.03500000000003E-7</c:v>
                </c:pt>
                <c:pt idx="3626">
                  <c:v>8.27000000000002E-7</c:v>
                </c:pt>
                <c:pt idx="3627">
                  <c:v>8.51400000000002E-7</c:v>
                </c:pt>
                <c:pt idx="3628">
                  <c:v>8.78000000000002E-7</c:v>
                </c:pt>
                <c:pt idx="3629">
                  <c:v>9.05900000000003E-7</c:v>
                </c:pt>
                <c:pt idx="3630">
                  <c:v>9.35600000000005E-7</c:v>
                </c:pt>
                <c:pt idx="3631">
                  <c:v>9.65200000000003E-7</c:v>
                </c:pt>
                <c:pt idx="3632">
                  <c:v>9.96200000000007E-7</c:v>
                </c:pt>
                <c:pt idx="3633">
                  <c:v>1.03E-6</c:v>
                </c:pt>
                <c:pt idx="3634">
                  <c:v>1.066E-6</c:v>
                </c:pt>
                <c:pt idx="3635">
                  <c:v>1.105E-6</c:v>
                </c:pt>
                <c:pt idx="3636">
                  <c:v>1.145E-6</c:v>
                </c:pt>
                <c:pt idx="3637">
                  <c:v>1.187E-6</c:v>
                </c:pt>
                <c:pt idx="3638">
                  <c:v>1.23E-6</c:v>
                </c:pt>
                <c:pt idx="3639">
                  <c:v>1.279E-6</c:v>
                </c:pt>
                <c:pt idx="3640">
                  <c:v>1.331E-6</c:v>
                </c:pt>
                <c:pt idx="3641">
                  <c:v>1.385E-6</c:v>
                </c:pt>
                <c:pt idx="3642">
                  <c:v>1.443E-6</c:v>
                </c:pt>
                <c:pt idx="3643">
                  <c:v>1.504E-6</c:v>
                </c:pt>
                <c:pt idx="3644">
                  <c:v>1.569E-6</c:v>
                </c:pt>
                <c:pt idx="3645">
                  <c:v>1.639E-6</c:v>
                </c:pt>
                <c:pt idx="3646">
                  <c:v>1.714E-6</c:v>
                </c:pt>
                <c:pt idx="3647">
                  <c:v>1.794E-6</c:v>
                </c:pt>
                <c:pt idx="3648">
                  <c:v>1.879E-6</c:v>
                </c:pt>
                <c:pt idx="3649">
                  <c:v>1.968E-6</c:v>
                </c:pt>
                <c:pt idx="3650">
                  <c:v>2.065E-6</c:v>
                </c:pt>
                <c:pt idx="3651">
                  <c:v>2.165E-6</c:v>
                </c:pt>
                <c:pt idx="3652">
                  <c:v>2.271E-6</c:v>
                </c:pt>
                <c:pt idx="3653">
                  <c:v>2.387E-6</c:v>
                </c:pt>
                <c:pt idx="3654">
                  <c:v>2.508E-6</c:v>
                </c:pt>
                <c:pt idx="3655">
                  <c:v>2.634E-6</c:v>
                </c:pt>
                <c:pt idx="3656">
                  <c:v>2.772E-6</c:v>
                </c:pt>
                <c:pt idx="3657">
                  <c:v>2.913E-6</c:v>
                </c:pt>
                <c:pt idx="3658">
                  <c:v>3.066E-6</c:v>
                </c:pt>
                <c:pt idx="3659">
                  <c:v>3.226E-6</c:v>
                </c:pt>
                <c:pt idx="3660">
                  <c:v>3.39E-6</c:v>
                </c:pt>
                <c:pt idx="3661">
                  <c:v>3.559E-6</c:v>
                </c:pt>
                <c:pt idx="3662">
                  <c:v>3.73000000000001E-6</c:v>
                </c:pt>
                <c:pt idx="3663">
                  <c:v>3.90700000000001E-6</c:v>
                </c:pt>
                <c:pt idx="3664">
                  <c:v>4.09100000000001E-6</c:v>
                </c:pt>
                <c:pt idx="3665">
                  <c:v>4.27100000000002E-6</c:v>
                </c:pt>
                <c:pt idx="3666">
                  <c:v>4.45100000000001E-6</c:v>
                </c:pt>
                <c:pt idx="3667">
                  <c:v>4.63000000000001E-6</c:v>
                </c:pt>
                <c:pt idx="3668">
                  <c:v>4.80900000000001E-6</c:v>
                </c:pt>
                <c:pt idx="3669">
                  <c:v>4.98600000000002E-6</c:v>
                </c:pt>
                <c:pt idx="3670">
                  <c:v>5.14500000000001E-6</c:v>
                </c:pt>
                <c:pt idx="3671">
                  <c:v>5.29000000000001E-6</c:v>
                </c:pt>
                <c:pt idx="3672">
                  <c:v>5.42400000000001E-6</c:v>
                </c:pt>
                <c:pt idx="3673">
                  <c:v>5.53900000000002E-6</c:v>
                </c:pt>
                <c:pt idx="3674">
                  <c:v>5.63400000000001E-6</c:v>
                </c:pt>
                <c:pt idx="3675">
                  <c:v>5.70700000000001E-6</c:v>
                </c:pt>
                <c:pt idx="3676">
                  <c:v>5.75800000000002E-6</c:v>
                </c:pt>
                <c:pt idx="3677">
                  <c:v>5.79100000000002E-6</c:v>
                </c:pt>
                <c:pt idx="3678">
                  <c:v>5.80400000000001E-6</c:v>
                </c:pt>
                <c:pt idx="3679">
                  <c:v>5.79700000000001E-6</c:v>
                </c:pt>
                <c:pt idx="3680">
                  <c:v>5.77200000000002E-6</c:v>
                </c:pt>
                <c:pt idx="3681">
                  <c:v>5.73100000000002E-6</c:v>
                </c:pt>
                <c:pt idx="3682">
                  <c:v>5.67600000000001E-6</c:v>
                </c:pt>
                <c:pt idx="3683">
                  <c:v>5.60700000000001E-6</c:v>
                </c:pt>
                <c:pt idx="3684">
                  <c:v>5.53100000000002E-6</c:v>
                </c:pt>
                <c:pt idx="3685">
                  <c:v>5.44700000000001E-6</c:v>
                </c:pt>
                <c:pt idx="3686">
                  <c:v>5.35100000000001E-6</c:v>
                </c:pt>
                <c:pt idx="3687">
                  <c:v>5.25600000000002E-6</c:v>
                </c:pt>
                <c:pt idx="3688">
                  <c:v>5.16E-6</c:v>
                </c:pt>
                <c:pt idx="3689">
                  <c:v>5.062E-6</c:v>
                </c:pt>
                <c:pt idx="3690">
                  <c:v>4.968E-6</c:v>
                </c:pt>
                <c:pt idx="3691">
                  <c:v>4.868E-6</c:v>
                </c:pt>
                <c:pt idx="3692">
                  <c:v>4.77300000000002E-6</c:v>
                </c:pt>
                <c:pt idx="3693">
                  <c:v>4.68300000000001E-6</c:v>
                </c:pt>
                <c:pt idx="3694">
                  <c:v>4.596E-6</c:v>
                </c:pt>
                <c:pt idx="3695">
                  <c:v>4.50600000000001E-6</c:v>
                </c:pt>
                <c:pt idx="3696">
                  <c:v>4.422E-6</c:v>
                </c:pt>
                <c:pt idx="3697">
                  <c:v>4.34100000000001E-6</c:v>
                </c:pt>
                <c:pt idx="3698">
                  <c:v>4.26500000000001E-6</c:v>
                </c:pt>
                <c:pt idx="3699">
                  <c:v>4.194E-6</c:v>
                </c:pt>
                <c:pt idx="3700">
                  <c:v>4.128E-6</c:v>
                </c:pt>
                <c:pt idx="3701">
                  <c:v>4.062E-6</c:v>
                </c:pt>
                <c:pt idx="3702">
                  <c:v>3.999E-6</c:v>
                </c:pt>
                <c:pt idx="3703">
                  <c:v>3.938E-6</c:v>
                </c:pt>
                <c:pt idx="3704">
                  <c:v>3.879E-6</c:v>
                </c:pt>
                <c:pt idx="3705">
                  <c:v>3.825E-6</c:v>
                </c:pt>
                <c:pt idx="3706">
                  <c:v>3.76900000000001E-6</c:v>
                </c:pt>
                <c:pt idx="3707">
                  <c:v>3.716E-6</c:v>
                </c:pt>
                <c:pt idx="3708">
                  <c:v>3.66300000000001E-6</c:v>
                </c:pt>
                <c:pt idx="3709">
                  <c:v>3.616E-6</c:v>
                </c:pt>
                <c:pt idx="3710">
                  <c:v>3.56800000000001E-6</c:v>
                </c:pt>
                <c:pt idx="3711">
                  <c:v>3.52400000000001E-6</c:v>
                </c:pt>
                <c:pt idx="3712">
                  <c:v>3.482E-6</c:v>
                </c:pt>
                <c:pt idx="3713">
                  <c:v>3.44E-6</c:v>
                </c:pt>
                <c:pt idx="3714">
                  <c:v>3.403E-6</c:v>
                </c:pt>
                <c:pt idx="3715">
                  <c:v>3.37E-6</c:v>
                </c:pt>
                <c:pt idx="3716">
                  <c:v>3.338E-6</c:v>
                </c:pt>
                <c:pt idx="3717">
                  <c:v>3.31E-6</c:v>
                </c:pt>
                <c:pt idx="3718">
                  <c:v>3.28000000000001E-6</c:v>
                </c:pt>
                <c:pt idx="3719">
                  <c:v>3.251E-6</c:v>
                </c:pt>
                <c:pt idx="3720">
                  <c:v>3.23000000000001E-6</c:v>
                </c:pt>
                <c:pt idx="3721">
                  <c:v>3.20400000000001E-6</c:v>
                </c:pt>
                <c:pt idx="3722">
                  <c:v>3.181E-6</c:v>
                </c:pt>
                <c:pt idx="3723">
                  <c:v>3.162E-6</c:v>
                </c:pt>
                <c:pt idx="3724">
                  <c:v>3.14300000000001E-6</c:v>
                </c:pt>
                <c:pt idx="3725">
                  <c:v>3.125E-6</c:v>
                </c:pt>
                <c:pt idx="3726">
                  <c:v>3.106E-6</c:v>
                </c:pt>
                <c:pt idx="3727">
                  <c:v>3.08800000000001E-6</c:v>
                </c:pt>
                <c:pt idx="3728">
                  <c:v>3.074E-6</c:v>
                </c:pt>
                <c:pt idx="3729">
                  <c:v>3.059E-6</c:v>
                </c:pt>
                <c:pt idx="3730">
                  <c:v>3.046E-6</c:v>
                </c:pt>
                <c:pt idx="3731">
                  <c:v>3.035E-6</c:v>
                </c:pt>
                <c:pt idx="3732">
                  <c:v>3.02700000000001E-6</c:v>
                </c:pt>
                <c:pt idx="3733">
                  <c:v>3.019E-6</c:v>
                </c:pt>
                <c:pt idx="3734">
                  <c:v>3.012E-6</c:v>
                </c:pt>
                <c:pt idx="3735">
                  <c:v>3.005E-6</c:v>
                </c:pt>
                <c:pt idx="3736">
                  <c:v>2.999E-6</c:v>
                </c:pt>
                <c:pt idx="3737">
                  <c:v>2.991E-6</c:v>
                </c:pt>
                <c:pt idx="3738">
                  <c:v>2.985E-6</c:v>
                </c:pt>
                <c:pt idx="3739">
                  <c:v>2.98E-6</c:v>
                </c:pt>
                <c:pt idx="3740">
                  <c:v>2.978E-6</c:v>
                </c:pt>
                <c:pt idx="3741">
                  <c:v>2.973E-6</c:v>
                </c:pt>
                <c:pt idx="3742">
                  <c:v>2.966E-6</c:v>
                </c:pt>
                <c:pt idx="3743">
                  <c:v>2.961E-6</c:v>
                </c:pt>
                <c:pt idx="3744">
                  <c:v>2.956E-6</c:v>
                </c:pt>
                <c:pt idx="3745">
                  <c:v>2.949E-6</c:v>
                </c:pt>
                <c:pt idx="3746">
                  <c:v>2.945E-6</c:v>
                </c:pt>
                <c:pt idx="3747">
                  <c:v>2.937E-6</c:v>
                </c:pt>
                <c:pt idx="3748">
                  <c:v>2.931E-6</c:v>
                </c:pt>
                <c:pt idx="3749">
                  <c:v>2.928E-6</c:v>
                </c:pt>
                <c:pt idx="3750">
                  <c:v>2.921E-6</c:v>
                </c:pt>
                <c:pt idx="3751">
                  <c:v>2.914E-6</c:v>
                </c:pt>
                <c:pt idx="3752">
                  <c:v>2.907E-6</c:v>
                </c:pt>
                <c:pt idx="3753">
                  <c:v>2.897E-6</c:v>
                </c:pt>
                <c:pt idx="3754">
                  <c:v>2.889E-6</c:v>
                </c:pt>
                <c:pt idx="3755">
                  <c:v>2.881E-6</c:v>
                </c:pt>
                <c:pt idx="3756">
                  <c:v>2.874E-6</c:v>
                </c:pt>
                <c:pt idx="3757">
                  <c:v>2.868E-6</c:v>
                </c:pt>
                <c:pt idx="3758">
                  <c:v>2.861E-6</c:v>
                </c:pt>
                <c:pt idx="3759">
                  <c:v>2.855E-6</c:v>
                </c:pt>
                <c:pt idx="3760">
                  <c:v>2.851E-6</c:v>
                </c:pt>
                <c:pt idx="3761">
                  <c:v>2.849E-6</c:v>
                </c:pt>
                <c:pt idx="3762">
                  <c:v>2.845E-6</c:v>
                </c:pt>
                <c:pt idx="3763">
                  <c:v>2.84E-6</c:v>
                </c:pt>
                <c:pt idx="3764">
                  <c:v>2.839E-6</c:v>
                </c:pt>
                <c:pt idx="3765">
                  <c:v>2.839E-6</c:v>
                </c:pt>
                <c:pt idx="3766">
                  <c:v>2.838E-6</c:v>
                </c:pt>
                <c:pt idx="3767">
                  <c:v>2.838E-6</c:v>
                </c:pt>
                <c:pt idx="3768">
                  <c:v>2.838E-6</c:v>
                </c:pt>
                <c:pt idx="3769">
                  <c:v>2.837E-6</c:v>
                </c:pt>
                <c:pt idx="3770">
                  <c:v>2.837E-6</c:v>
                </c:pt>
                <c:pt idx="3771">
                  <c:v>2.835E-6</c:v>
                </c:pt>
                <c:pt idx="3772">
                  <c:v>2.834E-6</c:v>
                </c:pt>
                <c:pt idx="3773">
                  <c:v>2.836E-6</c:v>
                </c:pt>
                <c:pt idx="3774">
                  <c:v>2.833E-6</c:v>
                </c:pt>
                <c:pt idx="3775">
                  <c:v>2.831E-6</c:v>
                </c:pt>
                <c:pt idx="3776">
                  <c:v>2.83E-6</c:v>
                </c:pt>
                <c:pt idx="3777">
                  <c:v>2.831E-6</c:v>
                </c:pt>
                <c:pt idx="3778">
                  <c:v>2.832E-6</c:v>
                </c:pt>
                <c:pt idx="3779">
                  <c:v>2.832E-6</c:v>
                </c:pt>
                <c:pt idx="3780">
                  <c:v>2.832E-6</c:v>
                </c:pt>
                <c:pt idx="3781">
                  <c:v>2.834E-6</c:v>
                </c:pt>
                <c:pt idx="3782">
                  <c:v>2.835E-6</c:v>
                </c:pt>
                <c:pt idx="3783">
                  <c:v>2.839E-6</c:v>
                </c:pt>
                <c:pt idx="3784">
                  <c:v>2.845E-6</c:v>
                </c:pt>
                <c:pt idx="3785">
                  <c:v>2.851E-6</c:v>
                </c:pt>
                <c:pt idx="3786">
                  <c:v>2.861E-6</c:v>
                </c:pt>
                <c:pt idx="3787">
                  <c:v>2.874E-6</c:v>
                </c:pt>
                <c:pt idx="3788">
                  <c:v>2.888E-6</c:v>
                </c:pt>
                <c:pt idx="3789">
                  <c:v>2.901E-6</c:v>
                </c:pt>
                <c:pt idx="3790">
                  <c:v>2.913E-6</c:v>
                </c:pt>
                <c:pt idx="3791">
                  <c:v>2.921E-6</c:v>
                </c:pt>
                <c:pt idx="3792">
                  <c:v>2.926E-6</c:v>
                </c:pt>
                <c:pt idx="3793">
                  <c:v>2.923E-6</c:v>
                </c:pt>
                <c:pt idx="3794">
                  <c:v>2.916E-6</c:v>
                </c:pt>
                <c:pt idx="3795">
                  <c:v>2.903E-6</c:v>
                </c:pt>
                <c:pt idx="3796">
                  <c:v>2.891E-6</c:v>
                </c:pt>
                <c:pt idx="3797">
                  <c:v>2.878E-6</c:v>
                </c:pt>
                <c:pt idx="3798">
                  <c:v>2.863E-6</c:v>
                </c:pt>
                <c:pt idx="3799">
                  <c:v>2.852E-6</c:v>
                </c:pt>
                <c:pt idx="3800">
                  <c:v>2.845E-6</c:v>
                </c:pt>
                <c:pt idx="3801">
                  <c:v>2.839E-6</c:v>
                </c:pt>
                <c:pt idx="3802">
                  <c:v>2.836E-6</c:v>
                </c:pt>
                <c:pt idx="3803">
                  <c:v>2.836E-6</c:v>
                </c:pt>
                <c:pt idx="3804">
                  <c:v>2.838E-6</c:v>
                </c:pt>
                <c:pt idx="3805">
                  <c:v>2.84E-6</c:v>
                </c:pt>
                <c:pt idx="3806">
                  <c:v>2.841E-6</c:v>
                </c:pt>
                <c:pt idx="3807">
                  <c:v>2.843E-6</c:v>
                </c:pt>
                <c:pt idx="3808">
                  <c:v>2.849E-6</c:v>
                </c:pt>
                <c:pt idx="3809">
                  <c:v>2.856E-6</c:v>
                </c:pt>
                <c:pt idx="3810">
                  <c:v>2.862E-6</c:v>
                </c:pt>
                <c:pt idx="3811">
                  <c:v>2.87E-6</c:v>
                </c:pt>
                <c:pt idx="3812">
                  <c:v>2.883E-6</c:v>
                </c:pt>
                <c:pt idx="3813">
                  <c:v>2.896E-6</c:v>
                </c:pt>
                <c:pt idx="3814">
                  <c:v>2.911E-6</c:v>
                </c:pt>
                <c:pt idx="3815">
                  <c:v>2.927E-6</c:v>
                </c:pt>
                <c:pt idx="3816">
                  <c:v>2.945E-6</c:v>
                </c:pt>
                <c:pt idx="3817">
                  <c:v>2.965E-6</c:v>
                </c:pt>
                <c:pt idx="3818">
                  <c:v>2.986E-6</c:v>
                </c:pt>
                <c:pt idx="3819">
                  <c:v>3.009E-6</c:v>
                </c:pt>
                <c:pt idx="3820">
                  <c:v>3.037E-6</c:v>
                </c:pt>
                <c:pt idx="3821">
                  <c:v>3.069E-6</c:v>
                </c:pt>
                <c:pt idx="3822">
                  <c:v>3.10300000000001E-6</c:v>
                </c:pt>
                <c:pt idx="3823">
                  <c:v>3.14000000000001E-6</c:v>
                </c:pt>
                <c:pt idx="3824">
                  <c:v>3.182E-6</c:v>
                </c:pt>
                <c:pt idx="3825">
                  <c:v>3.22800000000001E-6</c:v>
                </c:pt>
                <c:pt idx="3826">
                  <c:v>3.28200000000001E-6</c:v>
                </c:pt>
                <c:pt idx="3827">
                  <c:v>3.34300000000001E-6</c:v>
                </c:pt>
                <c:pt idx="3828">
                  <c:v>3.411E-6</c:v>
                </c:pt>
                <c:pt idx="3829">
                  <c:v>3.48700000000001E-6</c:v>
                </c:pt>
                <c:pt idx="3830">
                  <c:v>3.579E-6</c:v>
                </c:pt>
                <c:pt idx="3831">
                  <c:v>3.68300000000001E-6</c:v>
                </c:pt>
                <c:pt idx="3832">
                  <c:v>3.801E-6</c:v>
                </c:pt>
                <c:pt idx="3833">
                  <c:v>3.932E-6</c:v>
                </c:pt>
                <c:pt idx="3834">
                  <c:v>4.07200000000001E-6</c:v>
                </c:pt>
                <c:pt idx="3835">
                  <c:v>4.23000000000001E-6</c:v>
                </c:pt>
                <c:pt idx="3836">
                  <c:v>4.40500000000001E-6</c:v>
                </c:pt>
                <c:pt idx="3837">
                  <c:v>4.59000000000001E-6</c:v>
                </c:pt>
                <c:pt idx="3838">
                  <c:v>4.79300000000001E-6</c:v>
                </c:pt>
                <c:pt idx="3839">
                  <c:v>5.00900000000002E-6</c:v>
                </c:pt>
                <c:pt idx="3840">
                  <c:v>5.24000000000002E-6</c:v>
                </c:pt>
                <c:pt idx="3841">
                  <c:v>5.48700000000002E-6</c:v>
                </c:pt>
                <c:pt idx="3842">
                  <c:v>5.74700000000001E-6</c:v>
                </c:pt>
                <c:pt idx="3843">
                  <c:v>6.02200000000001E-6</c:v>
                </c:pt>
                <c:pt idx="3844">
                  <c:v>6.31800000000001E-6</c:v>
                </c:pt>
                <c:pt idx="3845">
                  <c:v>6.63200000000001E-6</c:v>
                </c:pt>
                <c:pt idx="3846">
                  <c:v>6.96700000000001E-6</c:v>
                </c:pt>
                <c:pt idx="3847">
                  <c:v>7.29800000000002E-6</c:v>
                </c:pt>
                <c:pt idx="3848">
                  <c:v>7.66000000000001E-6</c:v>
                </c:pt>
                <c:pt idx="3849">
                  <c:v>8.06100000000002E-6</c:v>
                </c:pt>
                <c:pt idx="3850">
                  <c:v>6.70600000000002E-6</c:v>
                </c:pt>
                <c:pt idx="3851">
                  <c:v>5.72900000000001E-6</c:v>
                </c:pt>
                <c:pt idx="3852">
                  <c:v>5.03200000000001E-6</c:v>
                </c:pt>
                <c:pt idx="3853">
                  <c:v>4.41600000000001E-6</c:v>
                </c:pt>
                <c:pt idx="3854">
                  <c:v>3.775E-6</c:v>
                </c:pt>
                <c:pt idx="3855">
                  <c:v>3.22400000000001E-6</c:v>
                </c:pt>
                <c:pt idx="3856">
                  <c:v>2.74400000000001E-6</c:v>
                </c:pt>
                <c:pt idx="3857">
                  <c:v>2.323E-6</c:v>
                </c:pt>
                <c:pt idx="3858">
                  <c:v>1.948E-6</c:v>
                </c:pt>
                <c:pt idx="3859">
                  <c:v>1.614E-6</c:v>
                </c:pt>
                <c:pt idx="3860">
                  <c:v>1.322E-6</c:v>
                </c:pt>
                <c:pt idx="3861">
                  <c:v>1.061E-6</c:v>
                </c:pt>
                <c:pt idx="3862">
                  <c:v>8.29200000000002E-7</c:v>
                </c:pt>
                <c:pt idx="3863">
                  <c:v>6.23900000000002E-7</c:v>
                </c:pt>
                <c:pt idx="3864">
                  <c:v>4.44700000000001E-7</c:v>
                </c:pt>
                <c:pt idx="3865">
                  <c:v>2.864E-7</c:v>
                </c:pt>
                <c:pt idx="3866">
                  <c:v>1.482E-7</c:v>
                </c:pt>
                <c:pt idx="3867">
                  <c:v>2.74700000000001E-8</c:v>
                </c:pt>
                <c:pt idx="3868">
                  <c:v>-7.10600000000002E-8</c:v>
                </c:pt>
                <c:pt idx="3869">
                  <c:v>-1.53E-7</c:v>
                </c:pt>
                <c:pt idx="3870">
                  <c:v>-2.175E-7</c:v>
                </c:pt>
                <c:pt idx="3871">
                  <c:v>-2.694E-7</c:v>
                </c:pt>
                <c:pt idx="3872">
                  <c:v>-3.04300000000001E-7</c:v>
                </c:pt>
                <c:pt idx="3873">
                  <c:v>-3.27800000000001E-7</c:v>
                </c:pt>
                <c:pt idx="3874">
                  <c:v>-3.414E-7</c:v>
                </c:pt>
                <c:pt idx="3875">
                  <c:v>-3.435E-7</c:v>
                </c:pt>
                <c:pt idx="3876">
                  <c:v>-3.361E-7</c:v>
                </c:pt>
                <c:pt idx="3877">
                  <c:v>-3.252E-7</c:v>
                </c:pt>
                <c:pt idx="3878">
                  <c:v>-3.08700000000001E-7</c:v>
                </c:pt>
                <c:pt idx="3879">
                  <c:v>-2.873E-7</c:v>
                </c:pt>
                <c:pt idx="3880">
                  <c:v>-2.62000000000001E-7</c:v>
                </c:pt>
                <c:pt idx="3881">
                  <c:v>-2.337E-7</c:v>
                </c:pt>
                <c:pt idx="3882">
                  <c:v>-2.062E-7</c:v>
                </c:pt>
                <c:pt idx="3883">
                  <c:v>-1.801E-7</c:v>
                </c:pt>
                <c:pt idx="3884">
                  <c:v>-1.508E-7</c:v>
                </c:pt>
                <c:pt idx="3885">
                  <c:v>-1.151E-7</c:v>
                </c:pt>
                <c:pt idx="3886">
                  <c:v>-8.50100000000003E-8</c:v>
                </c:pt>
                <c:pt idx="3887">
                  <c:v>-5.75500000000002E-8</c:v>
                </c:pt>
                <c:pt idx="3888">
                  <c:v>-3.09500000000001E-8</c:v>
                </c:pt>
                <c:pt idx="3889">
                  <c:v>-3.92400000000001E-9</c:v>
                </c:pt>
                <c:pt idx="3890">
                  <c:v>2.398E-8</c:v>
                </c:pt>
                <c:pt idx="3891">
                  <c:v>4.92600000000002E-8</c:v>
                </c:pt>
                <c:pt idx="3892">
                  <c:v>6.53900000000002E-8</c:v>
                </c:pt>
                <c:pt idx="3893">
                  <c:v>8.50100000000003E-8</c:v>
                </c:pt>
                <c:pt idx="3894">
                  <c:v>1.072E-7</c:v>
                </c:pt>
                <c:pt idx="3895">
                  <c:v>1.304E-7</c:v>
                </c:pt>
                <c:pt idx="3896">
                  <c:v>1.495E-7</c:v>
                </c:pt>
                <c:pt idx="3897">
                  <c:v>1.683E-7</c:v>
                </c:pt>
                <c:pt idx="3898">
                  <c:v>1.866E-7</c:v>
                </c:pt>
                <c:pt idx="3899">
                  <c:v>2.049E-7</c:v>
                </c:pt>
                <c:pt idx="3900">
                  <c:v>2.189E-7</c:v>
                </c:pt>
                <c:pt idx="3901">
                  <c:v>2.328E-7</c:v>
                </c:pt>
                <c:pt idx="3902">
                  <c:v>2.441E-7</c:v>
                </c:pt>
                <c:pt idx="3903">
                  <c:v>2.577E-7</c:v>
                </c:pt>
                <c:pt idx="3904">
                  <c:v>2.68100000000001E-7</c:v>
                </c:pt>
                <c:pt idx="3905">
                  <c:v>2.77700000000001E-7</c:v>
                </c:pt>
                <c:pt idx="3906">
                  <c:v>2.869E-7</c:v>
                </c:pt>
                <c:pt idx="3907">
                  <c:v>2.986E-7</c:v>
                </c:pt>
                <c:pt idx="3908">
                  <c:v>3.08700000000001E-7</c:v>
                </c:pt>
                <c:pt idx="3909">
                  <c:v>3.16500000000001E-7</c:v>
                </c:pt>
                <c:pt idx="3910">
                  <c:v>3.239E-7</c:v>
                </c:pt>
                <c:pt idx="3911">
                  <c:v>3.305E-7</c:v>
                </c:pt>
                <c:pt idx="3912">
                  <c:v>3.38700000000001E-7</c:v>
                </c:pt>
                <c:pt idx="3913">
                  <c:v>3.48300000000001E-7</c:v>
                </c:pt>
                <c:pt idx="3914">
                  <c:v>3.56200000000001E-7</c:v>
                </c:pt>
                <c:pt idx="3915">
                  <c:v>3.64900000000001E-7</c:v>
                </c:pt>
                <c:pt idx="3916">
                  <c:v>3.75800000000001E-7</c:v>
                </c:pt>
                <c:pt idx="3917">
                  <c:v>3.85800000000001E-7</c:v>
                </c:pt>
                <c:pt idx="3918">
                  <c:v>3.96700000000001E-7</c:v>
                </c:pt>
                <c:pt idx="3919">
                  <c:v>4.068E-7</c:v>
                </c:pt>
                <c:pt idx="3920">
                  <c:v>4.137E-7</c:v>
                </c:pt>
                <c:pt idx="3921">
                  <c:v>4.22000000000001E-7</c:v>
                </c:pt>
                <c:pt idx="3922">
                  <c:v>4.26800000000001E-7</c:v>
                </c:pt>
                <c:pt idx="3923">
                  <c:v>4.31600000000001E-7</c:v>
                </c:pt>
                <c:pt idx="3924">
                  <c:v>4.33800000000001E-7</c:v>
                </c:pt>
                <c:pt idx="3925">
                  <c:v>4.35100000000001E-7</c:v>
                </c:pt>
                <c:pt idx="3926">
                  <c:v>4.37700000000001E-7</c:v>
                </c:pt>
                <c:pt idx="3927">
                  <c:v>4.40800000000002E-7</c:v>
                </c:pt>
                <c:pt idx="3928">
                  <c:v>4.42100000000001E-7</c:v>
                </c:pt>
                <c:pt idx="3929">
                  <c:v>4.44700000000001E-7</c:v>
                </c:pt>
                <c:pt idx="3930">
                  <c:v>4.43800000000002E-7</c:v>
                </c:pt>
                <c:pt idx="3931">
                  <c:v>4.45600000000001E-7</c:v>
                </c:pt>
                <c:pt idx="3932">
                  <c:v>4.49900000000002E-7</c:v>
                </c:pt>
                <c:pt idx="3933">
                  <c:v>4.48600000000002E-7</c:v>
                </c:pt>
                <c:pt idx="3934">
                  <c:v>4.47700000000001E-7</c:v>
                </c:pt>
                <c:pt idx="3935">
                  <c:v>4.46900000000001E-7</c:v>
                </c:pt>
                <c:pt idx="3936">
                  <c:v>4.45100000000002E-7</c:v>
                </c:pt>
                <c:pt idx="3937">
                  <c:v>4.46000000000001E-7</c:v>
                </c:pt>
                <c:pt idx="3938">
                  <c:v>4.45100000000002E-7</c:v>
                </c:pt>
                <c:pt idx="3939">
                  <c:v>4.44700000000001E-7</c:v>
                </c:pt>
                <c:pt idx="3940">
                  <c:v>4.45600000000001E-7</c:v>
                </c:pt>
                <c:pt idx="3941">
                  <c:v>4.45100000000002E-7</c:v>
                </c:pt>
                <c:pt idx="3942">
                  <c:v>4.44200000000001E-7</c:v>
                </c:pt>
                <c:pt idx="3943">
                  <c:v>4.44200000000001E-7</c:v>
                </c:pt>
                <c:pt idx="3944">
                  <c:v>4.42100000000001E-7</c:v>
                </c:pt>
                <c:pt idx="3945">
                  <c:v>4.395E-7</c:v>
                </c:pt>
                <c:pt idx="3946">
                  <c:v>4.35100000000001E-7</c:v>
                </c:pt>
                <c:pt idx="3947">
                  <c:v>4.307E-7</c:v>
                </c:pt>
                <c:pt idx="3948">
                  <c:v>4.25100000000001E-7</c:v>
                </c:pt>
                <c:pt idx="3949">
                  <c:v>4.172E-7</c:v>
                </c:pt>
                <c:pt idx="3950">
                  <c:v>4.09800000000001E-7</c:v>
                </c:pt>
                <c:pt idx="3951">
                  <c:v>4.024E-7</c:v>
                </c:pt>
                <c:pt idx="3952">
                  <c:v>3.96700000000001E-7</c:v>
                </c:pt>
                <c:pt idx="3953">
                  <c:v>3.86300000000001E-7</c:v>
                </c:pt>
                <c:pt idx="3954">
                  <c:v>3.76200000000001E-7</c:v>
                </c:pt>
                <c:pt idx="3955">
                  <c:v>3.68000000000001E-7</c:v>
                </c:pt>
                <c:pt idx="3956">
                  <c:v>3.62700000000001E-7</c:v>
                </c:pt>
                <c:pt idx="3957">
                  <c:v>3.54400000000001E-7</c:v>
                </c:pt>
                <c:pt idx="3958">
                  <c:v>3.45300000000001E-7</c:v>
                </c:pt>
                <c:pt idx="3959">
                  <c:v>3.35700000000001E-7</c:v>
                </c:pt>
                <c:pt idx="3960">
                  <c:v>3.28300000000001E-7</c:v>
                </c:pt>
                <c:pt idx="3961">
                  <c:v>3.20400000000001E-7</c:v>
                </c:pt>
                <c:pt idx="3962">
                  <c:v>3.13000000000001E-7</c:v>
                </c:pt>
                <c:pt idx="3963">
                  <c:v>3.034E-7</c:v>
                </c:pt>
                <c:pt idx="3964">
                  <c:v>2.934E-7</c:v>
                </c:pt>
                <c:pt idx="3965">
                  <c:v>2.851E-7</c:v>
                </c:pt>
                <c:pt idx="3966">
                  <c:v>2.74700000000001E-7</c:v>
                </c:pt>
                <c:pt idx="3967">
                  <c:v>2.677E-7</c:v>
                </c:pt>
                <c:pt idx="3968">
                  <c:v>2.60700000000001E-7</c:v>
                </c:pt>
                <c:pt idx="3969">
                  <c:v>2.529E-7</c:v>
                </c:pt>
                <c:pt idx="3970">
                  <c:v>2.42E-7</c:v>
                </c:pt>
                <c:pt idx="3971">
                  <c:v>2.337E-7</c:v>
                </c:pt>
                <c:pt idx="3972">
                  <c:v>2.26700000000001E-7</c:v>
                </c:pt>
                <c:pt idx="3973">
                  <c:v>2.189E-7</c:v>
                </c:pt>
                <c:pt idx="3974">
                  <c:v>2.075E-7</c:v>
                </c:pt>
                <c:pt idx="3975">
                  <c:v>1.949E-7</c:v>
                </c:pt>
                <c:pt idx="3976">
                  <c:v>1.84E-7</c:v>
                </c:pt>
                <c:pt idx="3977">
                  <c:v>1.761E-7</c:v>
                </c:pt>
                <c:pt idx="3978">
                  <c:v>1.67E-7</c:v>
                </c:pt>
                <c:pt idx="3979">
                  <c:v>1.543E-7</c:v>
                </c:pt>
                <c:pt idx="3980">
                  <c:v>1.426E-7</c:v>
                </c:pt>
                <c:pt idx="3981">
                  <c:v>1.33E-7</c:v>
                </c:pt>
                <c:pt idx="3982">
                  <c:v>1.251E-7</c:v>
                </c:pt>
                <c:pt idx="3983">
                  <c:v>1.164E-7</c:v>
                </c:pt>
                <c:pt idx="3984">
                  <c:v>1.055E-7</c:v>
                </c:pt>
                <c:pt idx="3985">
                  <c:v>9.41700000000003E-8</c:v>
                </c:pt>
                <c:pt idx="3986">
                  <c:v>8.50100000000003E-8</c:v>
                </c:pt>
                <c:pt idx="3987">
                  <c:v>7.89100000000003E-8</c:v>
                </c:pt>
                <c:pt idx="3988">
                  <c:v>6.93200000000003E-8</c:v>
                </c:pt>
                <c:pt idx="3989">
                  <c:v>6.06000000000002E-8</c:v>
                </c:pt>
                <c:pt idx="3990">
                  <c:v>4.97000000000002E-8</c:v>
                </c:pt>
                <c:pt idx="3991">
                  <c:v>4.01100000000002E-8</c:v>
                </c:pt>
                <c:pt idx="3992">
                  <c:v>3.27000000000001E-8</c:v>
                </c:pt>
                <c:pt idx="3993">
                  <c:v>2.52900000000001E-8</c:v>
                </c:pt>
                <c:pt idx="3994">
                  <c:v>1.744E-8</c:v>
                </c:pt>
                <c:pt idx="3995">
                  <c:v>1.264E-8</c:v>
                </c:pt>
                <c:pt idx="3996">
                  <c:v>6.53900000000003E-9</c:v>
                </c:pt>
                <c:pt idx="3997">
                  <c:v>-4.36000000000001E-10</c:v>
                </c:pt>
                <c:pt idx="3998">
                  <c:v>-7.84700000000003E-9</c:v>
                </c:pt>
                <c:pt idx="3999">
                  <c:v>-1.439E-8</c:v>
                </c:pt>
                <c:pt idx="4000">
                  <c:v>-2.441E-8</c:v>
                </c:pt>
                <c:pt idx="4001">
                  <c:v>-3.74900000000002E-8</c:v>
                </c:pt>
                <c:pt idx="4002">
                  <c:v>-4.92600000000002E-8</c:v>
                </c:pt>
                <c:pt idx="4003">
                  <c:v>-6.10400000000002E-8</c:v>
                </c:pt>
                <c:pt idx="4004">
                  <c:v>-6.93200000000003E-8</c:v>
                </c:pt>
                <c:pt idx="4005">
                  <c:v>-7.58600000000003E-8</c:v>
                </c:pt>
                <c:pt idx="4006">
                  <c:v>-8.45800000000003E-8</c:v>
                </c:pt>
                <c:pt idx="4007">
                  <c:v>-8.98100000000004E-8</c:v>
                </c:pt>
                <c:pt idx="4008">
                  <c:v>-9.46000000000003E-8</c:v>
                </c:pt>
                <c:pt idx="4009">
                  <c:v>-1.029E-7</c:v>
                </c:pt>
                <c:pt idx="4010">
                  <c:v>-1.099E-7</c:v>
                </c:pt>
                <c:pt idx="4011">
                  <c:v>-1.186E-7</c:v>
                </c:pt>
                <c:pt idx="4012">
                  <c:v>-1.243E-7</c:v>
                </c:pt>
                <c:pt idx="4013">
                  <c:v>-1.308E-7</c:v>
                </c:pt>
                <c:pt idx="4014">
                  <c:v>-1.373E-7</c:v>
                </c:pt>
                <c:pt idx="4015">
                  <c:v>-1.439E-7</c:v>
                </c:pt>
                <c:pt idx="4016">
                  <c:v>-1.487E-7</c:v>
                </c:pt>
                <c:pt idx="4017">
                  <c:v>-1.539E-7</c:v>
                </c:pt>
                <c:pt idx="4018">
                  <c:v>-1.604E-7</c:v>
                </c:pt>
                <c:pt idx="4019">
                  <c:v>-1.7E-7</c:v>
                </c:pt>
                <c:pt idx="4020">
                  <c:v>-1.77E-7</c:v>
                </c:pt>
                <c:pt idx="4021">
                  <c:v>-1.844E-7</c:v>
                </c:pt>
                <c:pt idx="4022">
                  <c:v>-1.892E-7</c:v>
                </c:pt>
                <c:pt idx="4023">
                  <c:v>-1.988E-7</c:v>
                </c:pt>
                <c:pt idx="4024">
                  <c:v>-2.08E-7</c:v>
                </c:pt>
                <c:pt idx="4025">
                  <c:v>-2.141E-7</c:v>
                </c:pt>
                <c:pt idx="4026">
                  <c:v>-2.215E-7</c:v>
                </c:pt>
                <c:pt idx="4027">
                  <c:v>-2.293E-7</c:v>
                </c:pt>
                <c:pt idx="4028">
                  <c:v>-2.398E-7</c:v>
                </c:pt>
                <c:pt idx="4029">
                  <c:v>-2.516E-7</c:v>
                </c:pt>
                <c:pt idx="4030">
                  <c:v>-2.581E-7</c:v>
                </c:pt>
                <c:pt idx="4031">
                  <c:v>-2.642E-7</c:v>
                </c:pt>
                <c:pt idx="4032">
                  <c:v>-2.72900000000001E-7</c:v>
                </c:pt>
                <c:pt idx="4033">
                  <c:v>-2.79900000000001E-7</c:v>
                </c:pt>
                <c:pt idx="4034">
                  <c:v>-2.886E-7</c:v>
                </c:pt>
                <c:pt idx="4035">
                  <c:v>-2.965E-7</c:v>
                </c:pt>
                <c:pt idx="4036">
                  <c:v>-3.06000000000001E-7</c:v>
                </c:pt>
                <c:pt idx="4037">
                  <c:v>-3.14800000000001E-7</c:v>
                </c:pt>
                <c:pt idx="4038">
                  <c:v>-3.23500000000001E-7</c:v>
                </c:pt>
                <c:pt idx="4039">
                  <c:v>-3.339E-7</c:v>
                </c:pt>
                <c:pt idx="4040">
                  <c:v>-3.46200000000001E-7</c:v>
                </c:pt>
                <c:pt idx="4041">
                  <c:v>-3.57100000000001E-7</c:v>
                </c:pt>
                <c:pt idx="4042">
                  <c:v>-3.68000000000001E-7</c:v>
                </c:pt>
                <c:pt idx="4043">
                  <c:v>-3.76700000000001E-7</c:v>
                </c:pt>
                <c:pt idx="4044">
                  <c:v>-3.89800000000001E-7</c:v>
                </c:pt>
                <c:pt idx="4045">
                  <c:v>-4.03700000000001E-7</c:v>
                </c:pt>
                <c:pt idx="4046">
                  <c:v>-4.14600000000001E-7</c:v>
                </c:pt>
                <c:pt idx="4047">
                  <c:v>-4.25100000000001E-7</c:v>
                </c:pt>
                <c:pt idx="4048">
                  <c:v>-4.37700000000001E-7</c:v>
                </c:pt>
                <c:pt idx="4049">
                  <c:v>-4.47300000000002E-7</c:v>
                </c:pt>
                <c:pt idx="4050">
                  <c:v>-4.604E-7</c:v>
                </c:pt>
                <c:pt idx="4051">
                  <c:v>-4.69100000000001E-7</c:v>
                </c:pt>
                <c:pt idx="4052">
                  <c:v>-4.78300000000002E-7</c:v>
                </c:pt>
                <c:pt idx="4053">
                  <c:v>-4.88700000000001E-7</c:v>
                </c:pt>
                <c:pt idx="4054">
                  <c:v>-5.00100000000002E-7</c:v>
                </c:pt>
                <c:pt idx="4055">
                  <c:v>-5.09600000000001E-7</c:v>
                </c:pt>
                <c:pt idx="4056">
                  <c:v>-5.19200000000001E-7</c:v>
                </c:pt>
                <c:pt idx="4057">
                  <c:v>-5.28800000000002E-7</c:v>
                </c:pt>
                <c:pt idx="4058">
                  <c:v>-5.40200000000002E-7</c:v>
                </c:pt>
                <c:pt idx="4059">
                  <c:v>-5.51100000000002E-7</c:v>
                </c:pt>
                <c:pt idx="4060">
                  <c:v>-5.62800000000001E-7</c:v>
                </c:pt>
                <c:pt idx="4061">
                  <c:v>-5.74200000000002E-7</c:v>
                </c:pt>
                <c:pt idx="4062">
                  <c:v>-5.87700000000002E-7</c:v>
                </c:pt>
                <c:pt idx="4063">
                  <c:v>-6.02900000000002E-7</c:v>
                </c:pt>
                <c:pt idx="4064">
                  <c:v>-6.17300000000002E-7</c:v>
                </c:pt>
                <c:pt idx="4065">
                  <c:v>-6.30800000000002E-7</c:v>
                </c:pt>
                <c:pt idx="4066">
                  <c:v>-6.46500000000002E-7</c:v>
                </c:pt>
                <c:pt idx="4067">
                  <c:v>-6.58300000000002E-7</c:v>
                </c:pt>
                <c:pt idx="4068">
                  <c:v>-6.71000000000002E-7</c:v>
                </c:pt>
                <c:pt idx="4069">
                  <c:v>-6.81400000000001E-7</c:v>
                </c:pt>
                <c:pt idx="4070">
                  <c:v>-6.93600000000002E-7</c:v>
                </c:pt>
                <c:pt idx="4071">
                  <c:v>-7.06700000000001E-7</c:v>
                </c:pt>
                <c:pt idx="4072">
                  <c:v>-7.20700000000002E-7</c:v>
                </c:pt>
                <c:pt idx="4073">
                  <c:v>-7.32400000000001E-7</c:v>
                </c:pt>
                <c:pt idx="4074">
                  <c:v>-7.46800000000002E-7</c:v>
                </c:pt>
                <c:pt idx="4075">
                  <c:v>-7.62900000000002E-7</c:v>
                </c:pt>
                <c:pt idx="4076">
                  <c:v>-7.81700000000002E-7</c:v>
                </c:pt>
                <c:pt idx="4077">
                  <c:v>-8.00000000000002E-7</c:v>
                </c:pt>
                <c:pt idx="4078">
                  <c:v>-8.20900000000001E-7</c:v>
                </c:pt>
                <c:pt idx="4079">
                  <c:v>-8.43200000000003E-7</c:v>
                </c:pt>
                <c:pt idx="4080">
                  <c:v>-8.64500000000001E-7</c:v>
                </c:pt>
                <c:pt idx="4081">
                  <c:v>-8.86300000000005E-7</c:v>
                </c:pt>
                <c:pt idx="4082">
                  <c:v>-9.08100000000002E-7</c:v>
                </c:pt>
                <c:pt idx="4083">
                  <c:v>-9.28600000000003E-7</c:v>
                </c:pt>
                <c:pt idx="4084">
                  <c:v>-9.52600000000003E-7</c:v>
                </c:pt>
                <c:pt idx="4085">
                  <c:v>-9.73500000000002E-7</c:v>
                </c:pt>
                <c:pt idx="4086">
                  <c:v>-9.95300000000004E-7</c:v>
                </c:pt>
                <c:pt idx="4087">
                  <c:v>-1.018E-6</c:v>
                </c:pt>
                <c:pt idx="4088">
                  <c:v>-1.044E-6</c:v>
                </c:pt>
                <c:pt idx="4089">
                  <c:v>-1.069E-6</c:v>
                </c:pt>
                <c:pt idx="4090">
                  <c:v>-1.098E-6</c:v>
                </c:pt>
                <c:pt idx="4091">
                  <c:v>-1.127E-6</c:v>
                </c:pt>
                <c:pt idx="4092">
                  <c:v>-1.158E-6</c:v>
                </c:pt>
                <c:pt idx="4093">
                  <c:v>-1.188E-6</c:v>
                </c:pt>
                <c:pt idx="4094">
                  <c:v>-1.222E-6</c:v>
                </c:pt>
                <c:pt idx="4095">
                  <c:v>-1.256E-6</c:v>
                </c:pt>
                <c:pt idx="4096">
                  <c:v>-1.288E-6</c:v>
                </c:pt>
                <c:pt idx="4097">
                  <c:v>-1.32E-6</c:v>
                </c:pt>
                <c:pt idx="4098">
                  <c:v>-1.352E-6</c:v>
                </c:pt>
                <c:pt idx="4099">
                  <c:v>-1.385E-6</c:v>
                </c:pt>
                <c:pt idx="4100">
                  <c:v>-1.42E-6</c:v>
                </c:pt>
                <c:pt idx="4101">
                  <c:v>-1.455E-6</c:v>
                </c:pt>
                <c:pt idx="4102">
                  <c:v>-1.492E-6</c:v>
                </c:pt>
                <c:pt idx="4103">
                  <c:v>-1.534E-6</c:v>
                </c:pt>
                <c:pt idx="4104">
                  <c:v>-1.578E-6</c:v>
                </c:pt>
                <c:pt idx="4105">
                  <c:v>-1.62E-6</c:v>
                </c:pt>
                <c:pt idx="4106">
                  <c:v>-1.665E-6</c:v>
                </c:pt>
                <c:pt idx="4107">
                  <c:v>-1.711E-6</c:v>
                </c:pt>
                <c:pt idx="4108">
                  <c:v>-1.76E-6</c:v>
                </c:pt>
                <c:pt idx="4109">
                  <c:v>-1.812E-6</c:v>
                </c:pt>
                <c:pt idx="4110">
                  <c:v>-1.866E-6</c:v>
                </c:pt>
                <c:pt idx="4111">
                  <c:v>-1.918E-6</c:v>
                </c:pt>
                <c:pt idx="4112">
                  <c:v>-1.975E-6</c:v>
                </c:pt>
                <c:pt idx="4113">
                  <c:v>-2.031E-6</c:v>
                </c:pt>
                <c:pt idx="4114">
                  <c:v>-2.087E-6</c:v>
                </c:pt>
                <c:pt idx="4115">
                  <c:v>-2.147E-6</c:v>
                </c:pt>
                <c:pt idx="4116">
                  <c:v>-2.20300000000001E-6</c:v>
                </c:pt>
                <c:pt idx="4117">
                  <c:v>-2.263E-6</c:v>
                </c:pt>
                <c:pt idx="4118">
                  <c:v>-2.323E-6</c:v>
                </c:pt>
                <c:pt idx="4119">
                  <c:v>-2.385E-6</c:v>
                </c:pt>
                <c:pt idx="4120">
                  <c:v>-2.448E-6</c:v>
                </c:pt>
                <c:pt idx="4121">
                  <c:v>-2.512E-6</c:v>
                </c:pt>
                <c:pt idx="4122">
                  <c:v>-2.581E-6</c:v>
                </c:pt>
                <c:pt idx="4123">
                  <c:v>-2.653E-6</c:v>
                </c:pt>
                <c:pt idx="4124">
                  <c:v>-2.721E-6</c:v>
                </c:pt>
                <c:pt idx="4125">
                  <c:v>-2.793E-6</c:v>
                </c:pt>
                <c:pt idx="4126">
                  <c:v>-2.863E-6</c:v>
                </c:pt>
                <c:pt idx="4127">
                  <c:v>-2.933E-6</c:v>
                </c:pt>
                <c:pt idx="4128">
                  <c:v>-3.005E-6</c:v>
                </c:pt>
                <c:pt idx="4129">
                  <c:v>-3.072E-6</c:v>
                </c:pt>
                <c:pt idx="4130">
                  <c:v>-3.141E-6</c:v>
                </c:pt>
                <c:pt idx="4131">
                  <c:v>-3.20900000000001E-6</c:v>
                </c:pt>
                <c:pt idx="4132">
                  <c:v>-3.28100000000001E-6</c:v>
                </c:pt>
                <c:pt idx="4133">
                  <c:v>-3.356E-6</c:v>
                </c:pt>
                <c:pt idx="4134">
                  <c:v>-3.434E-6</c:v>
                </c:pt>
                <c:pt idx="4135">
                  <c:v>-3.51E-6</c:v>
                </c:pt>
                <c:pt idx="4136">
                  <c:v>-3.58700000000001E-6</c:v>
                </c:pt>
                <c:pt idx="4137">
                  <c:v>-3.66400000000001E-6</c:v>
                </c:pt>
                <c:pt idx="4138">
                  <c:v>-3.74500000000001E-6</c:v>
                </c:pt>
                <c:pt idx="4139">
                  <c:v>-3.822E-6</c:v>
                </c:pt>
                <c:pt idx="4140">
                  <c:v>-3.896E-6</c:v>
                </c:pt>
                <c:pt idx="4141">
                  <c:v>-3.97300000000001E-6</c:v>
                </c:pt>
                <c:pt idx="4142">
                  <c:v>-4.05E-6</c:v>
                </c:pt>
                <c:pt idx="4143">
                  <c:v>-4.132E-6</c:v>
                </c:pt>
                <c:pt idx="4144">
                  <c:v>-4.21E-6</c:v>
                </c:pt>
                <c:pt idx="4145">
                  <c:v>-4.28600000000001E-6</c:v>
                </c:pt>
                <c:pt idx="4146">
                  <c:v>-4.363E-6</c:v>
                </c:pt>
                <c:pt idx="4147">
                  <c:v>-4.44300000000001E-6</c:v>
                </c:pt>
                <c:pt idx="4148">
                  <c:v>-4.524E-6</c:v>
                </c:pt>
                <c:pt idx="4149">
                  <c:v>-4.601E-6</c:v>
                </c:pt>
                <c:pt idx="4150">
                  <c:v>-4.674E-6</c:v>
                </c:pt>
                <c:pt idx="4151">
                  <c:v>-4.75000000000001E-6</c:v>
                </c:pt>
                <c:pt idx="4152">
                  <c:v>-4.824E-6</c:v>
                </c:pt>
                <c:pt idx="4153">
                  <c:v>-4.90200000000001E-6</c:v>
                </c:pt>
                <c:pt idx="4154">
                  <c:v>-4.97300000000002E-6</c:v>
                </c:pt>
                <c:pt idx="4155">
                  <c:v>-5.04300000000001E-6</c:v>
                </c:pt>
                <c:pt idx="4156">
                  <c:v>-5.11300000000001E-6</c:v>
                </c:pt>
                <c:pt idx="4157">
                  <c:v>-5.18E-6</c:v>
                </c:pt>
                <c:pt idx="4158">
                  <c:v>-5.24300000000001E-6</c:v>
                </c:pt>
                <c:pt idx="4159">
                  <c:v>-5.30500000000001E-6</c:v>
                </c:pt>
                <c:pt idx="4160">
                  <c:v>-5.36E-6</c:v>
                </c:pt>
                <c:pt idx="4161">
                  <c:v>-5.41500000000001E-6</c:v>
                </c:pt>
                <c:pt idx="4162">
                  <c:v>-5.46500000000001E-6</c:v>
                </c:pt>
                <c:pt idx="4163">
                  <c:v>-5.50700000000001E-6</c:v>
                </c:pt>
                <c:pt idx="4164">
                  <c:v>-5.54800000000002E-6</c:v>
                </c:pt>
                <c:pt idx="4165">
                  <c:v>-5.58400000000001E-6</c:v>
                </c:pt>
                <c:pt idx="4166">
                  <c:v>-5.615E-6</c:v>
                </c:pt>
                <c:pt idx="4167">
                  <c:v>-5.63800000000001E-6</c:v>
                </c:pt>
                <c:pt idx="4168">
                  <c:v>-5.65900000000001E-6</c:v>
                </c:pt>
                <c:pt idx="4169">
                  <c:v>-5.67300000000002E-6</c:v>
                </c:pt>
                <c:pt idx="4170">
                  <c:v>-5.68800000000001E-6</c:v>
                </c:pt>
                <c:pt idx="4171">
                  <c:v>-5.698E-6</c:v>
                </c:pt>
                <c:pt idx="4172">
                  <c:v>-5.70400000000001E-6</c:v>
                </c:pt>
                <c:pt idx="4173">
                  <c:v>-5.70600000000002E-6</c:v>
                </c:pt>
                <c:pt idx="4174">
                  <c:v>-5.70900000000002E-6</c:v>
                </c:pt>
                <c:pt idx="4175">
                  <c:v>-5.70500000000001E-6</c:v>
                </c:pt>
                <c:pt idx="4176">
                  <c:v>-5.70000000000001E-6</c:v>
                </c:pt>
                <c:pt idx="4177">
                  <c:v>-5.69200000000001E-6</c:v>
                </c:pt>
                <c:pt idx="4178">
                  <c:v>-5.684E-6</c:v>
                </c:pt>
                <c:pt idx="4179">
                  <c:v>-5.67400000000001E-6</c:v>
                </c:pt>
                <c:pt idx="4180">
                  <c:v>-5.66800000000001E-6</c:v>
                </c:pt>
                <c:pt idx="4181">
                  <c:v>-5.661E-6</c:v>
                </c:pt>
                <c:pt idx="4182">
                  <c:v>-5.655E-6</c:v>
                </c:pt>
                <c:pt idx="4183">
                  <c:v>-5.65000000000001E-6</c:v>
                </c:pt>
                <c:pt idx="4184">
                  <c:v>-5.644E-6</c:v>
                </c:pt>
                <c:pt idx="4185">
                  <c:v>-5.64000000000001E-6</c:v>
                </c:pt>
                <c:pt idx="4186">
                  <c:v>-5.637E-6</c:v>
                </c:pt>
                <c:pt idx="4187">
                  <c:v>-5.632E-6</c:v>
                </c:pt>
                <c:pt idx="4188">
                  <c:v>-5.62900000000001E-6</c:v>
                </c:pt>
                <c:pt idx="4189">
                  <c:v>-5.62900000000001E-6</c:v>
                </c:pt>
                <c:pt idx="4190">
                  <c:v>-5.632E-6</c:v>
                </c:pt>
                <c:pt idx="4191">
                  <c:v>-5.637E-6</c:v>
                </c:pt>
                <c:pt idx="4192">
                  <c:v>-5.64300000000001E-6</c:v>
                </c:pt>
                <c:pt idx="4193">
                  <c:v>-5.657E-6</c:v>
                </c:pt>
                <c:pt idx="4194">
                  <c:v>-5.67500000000001E-6</c:v>
                </c:pt>
                <c:pt idx="4195">
                  <c:v>-5.69200000000001E-6</c:v>
                </c:pt>
                <c:pt idx="4196">
                  <c:v>-5.71600000000002E-6</c:v>
                </c:pt>
                <c:pt idx="4197">
                  <c:v>-5.74600000000002E-6</c:v>
                </c:pt>
                <c:pt idx="4198">
                  <c:v>-5.78500000000001E-6</c:v>
                </c:pt>
                <c:pt idx="4199">
                  <c:v>-5.83100000000002E-6</c:v>
                </c:pt>
                <c:pt idx="4200">
                  <c:v>-5.87900000000002E-6</c:v>
                </c:pt>
                <c:pt idx="4201">
                  <c:v>-5.93100000000002E-6</c:v>
                </c:pt>
                <c:pt idx="4202">
                  <c:v>-5.99300000000002E-6</c:v>
                </c:pt>
                <c:pt idx="4203">
                  <c:v>-6.06400000000001E-6</c:v>
                </c:pt>
                <c:pt idx="4204">
                  <c:v>-6.14000000000001E-6</c:v>
                </c:pt>
                <c:pt idx="4205">
                  <c:v>-6.22600000000002E-6</c:v>
                </c:pt>
                <c:pt idx="4206">
                  <c:v>-6.325E-6</c:v>
                </c:pt>
                <c:pt idx="4207">
                  <c:v>-6.43400000000002E-6</c:v>
                </c:pt>
                <c:pt idx="4208">
                  <c:v>-6.55400000000001E-6</c:v>
                </c:pt>
                <c:pt idx="4209">
                  <c:v>-6.692E-6</c:v>
                </c:pt>
                <c:pt idx="4210">
                  <c:v>-6.83700000000002E-6</c:v>
                </c:pt>
                <c:pt idx="4211">
                  <c:v>-7.00000000000002E-6</c:v>
                </c:pt>
                <c:pt idx="4212">
                  <c:v>-7.17200000000002E-6</c:v>
                </c:pt>
                <c:pt idx="4213">
                  <c:v>-7.35400000000001E-6</c:v>
                </c:pt>
                <c:pt idx="4214">
                  <c:v>-7.55800000000002E-6</c:v>
                </c:pt>
                <c:pt idx="4215">
                  <c:v>-7.77800000000002E-6</c:v>
                </c:pt>
                <c:pt idx="4216">
                  <c:v>-8.01200000000003E-6</c:v>
                </c:pt>
                <c:pt idx="4217">
                  <c:v>-8.26500000000003E-6</c:v>
                </c:pt>
                <c:pt idx="4218">
                  <c:v>-8.52900000000002E-6</c:v>
                </c:pt>
                <c:pt idx="4219">
                  <c:v>-8.81300000000003E-6</c:v>
                </c:pt>
                <c:pt idx="4220">
                  <c:v>-9.12000000000001E-6</c:v>
                </c:pt>
                <c:pt idx="4221">
                  <c:v>-9.44100000000001E-6</c:v>
                </c:pt>
                <c:pt idx="4222">
                  <c:v>-9.78100000000002E-6</c:v>
                </c:pt>
                <c:pt idx="4223">
                  <c:v>-1.014E-5</c:v>
                </c:pt>
                <c:pt idx="4224">
                  <c:v>-1.052E-5</c:v>
                </c:pt>
                <c:pt idx="4225">
                  <c:v>-1.092E-5</c:v>
                </c:pt>
                <c:pt idx="4226">
                  <c:v>-1.134E-5</c:v>
                </c:pt>
                <c:pt idx="4227">
                  <c:v>-1.178E-5</c:v>
                </c:pt>
                <c:pt idx="4228">
                  <c:v>-1.224E-5</c:v>
                </c:pt>
                <c:pt idx="4229">
                  <c:v>-1.273E-5</c:v>
                </c:pt>
                <c:pt idx="4230">
                  <c:v>-1.324E-5</c:v>
                </c:pt>
                <c:pt idx="4231">
                  <c:v>-1.377E-5</c:v>
                </c:pt>
                <c:pt idx="4232">
                  <c:v>-1.432E-5</c:v>
                </c:pt>
                <c:pt idx="4233">
                  <c:v>-1.49E-5</c:v>
                </c:pt>
                <c:pt idx="4234">
                  <c:v>-1.55E-5</c:v>
                </c:pt>
                <c:pt idx="4235">
                  <c:v>-1.612E-5</c:v>
                </c:pt>
                <c:pt idx="4236">
                  <c:v>-1.677E-5</c:v>
                </c:pt>
                <c:pt idx="4237">
                  <c:v>-1.744E-5</c:v>
                </c:pt>
                <c:pt idx="4238">
                  <c:v>-1.813E-5</c:v>
                </c:pt>
                <c:pt idx="4239">
                  <c:v>-1.885E-5</c:v>
                </c:pt>
                <c:pt idx="4240">
                  <c:v>-1.959E-5</c:v>
                </c:pt>
                <c:pt idx="4241">
                  <c:v>-2.037E-5</c:v>
                </c:pt>
                <c:pt idx="4242">
                  <c:v>-2.117E-5</c:v>
                </c:pt>
                <c:pt idx="4243">
                  <c:v>-2.199E-5</c:v>
                </c:pt>
                <c:pt idx="4244">
                  <c:v>-2.285E-5</c:v>
                </c:pt>
                <c:pt idx="4245">
                  <c:v>-2.373E-5</c:v>
                </c:pt>
                <c:pt idx="4246">
                  <c:v>-2.464E-5</c:v>
                </c:pt>
                <c:pt idx="4247">
                  <c:v>-2.554E-5</c:v>
                </c:pt>
                <c:pt idx="4248">
                  <c:v>-2.648E-5</c:v>
                </c:pt>
                <c:pt idx="4249">
                  <c:v>-2.74700000000001E-5</c:v>
                </c:pt>
                <c:pt idx="4250">
                  <c:v>-2.525E-5</c:v>
                </c:pt>
                <c:pt idx="4251">
                  <c:v>-2.303E-5</c:v>
                </c:pt>
                <c:pt idx="4252">
                  <c:v>-2.117E-5</c:v>
                </c:pt>
                <c:pt idx="4253">
                  <c:v>-1.947E-5</c:v>
                </c:pt>
                <c:pt idx="4254">
                  <c:v>-1.775E-5</c:v>
                </c:pt>
                <c:pt idx="4255">
                  <c:v>-1.618E-5</c:v>
                </c:pt>
                <c:pt idx="4256">
                  <c:v>-1.474E-5</c:v>
                </c:pt>
                <c:pt idx="4257">
                  <c:v>-1.342E-5</c:v>
                </c:pt>
                <c:pt idx="4258">
                  <c:v>-1.223E-5</c:v>
                </c:pt>
                <c:pt idx="4259">
                  <c:v>-1.113E-5</c:v>
                </c:pt>
                <c:pt idx="4260">
                  <c:v>-1.013E-5</c:v>
                </c:pt>
                <c:pt idx="4261">
                  <c:v>-9.22500000000001E-6</c:v>
                </c:pt>
                <c:pt idx="4262">
                  <c:v>-8.39400000000002E-6</c:v>
                </c:pt>
                <c:pt idx="4263">
                  <c:v>-7.64000000000001E-6</c:v>
                </c:pt>
                <c:pt idx="4264">
                  <c:v>-6.95800000000002E-6</c:v>
                </c:pt>
                <c:pt idx="4265">
                  <c:v>-6.33500000000002E-6</c:v>
                </c:pt>
                <c:pt idx="4266">
                  <c:v>-5.77000000000002E-6</c:v>
                </c:pt>
                <c:pt idx="4267">
                  <c:v>-5.25400000000001E-6</c:v>
                </c:pt>
                <c:pt idx="4268">
                  <c:v>-4.79300000000001E-6</c:v>
                </c:pt>
                <c:pt idx="4269">
                  <c:v>-4.37700000000001E-6</c:v>
                </c:pt>
                <c:pt idx="4270">
                  <c:v>-4.002E-6</c:v>
                </c:pt>
                <c:pt idx="4271">
                  <c:v>-3.66500000000001E-6</c:v>
                </c:pt>
                <c:pt idx="4272">
                  <c:v>-3.355E-6</c:v>
                </c:pt>
                <c:pt idx="4273">
                  <c:v>-3.075E-6</c:v>
                </c:pt>
                <c:pt idx="4274">
                  <c:v>-2.831E-6</c:v>
                </c:pt>
                <c:pt idx="4275">
                  <c:v>-2.609E-6</c:v>
                </c:pt>
                <c:pt idx="4276">
                  <c:v>-2.407E-6</c:v>
                </c:pt>
                <c:pt idx="4277">
                  <c:v>-2.224E-6</c:v>
                </c:pt>
                <c:pt idx="4278">
                  <c:v>-2.06E-6</c:v>
                </c:pt>
                <c:pt idx="4279">
                  <c:v>-1.915E-6</c:v>
                </c:pt>
                <c:pt idx="4280">
                  <c:v>-1.786E-6</c:v>
                </c:pt>
                <c:pt idx="4281">
                  <c:v>-1.668E-6</c:v>
                </c:pt>
                <c:pt idx="4282">
                  <c:v>-1.561E-6</c:v>
                </c:pt>
                <c:pt idx="4283">
                  <c:v>-1.468E-6</c:v>
                </c:pt>
                <c:pt idx="4284">
                  <c:v>-1.38E-6</c:v>
                </c:pt>
                <c:pt idx="4285">
                  <c:v>-1.298E-6</c:v>
                </c:pt>
                <c:pt idx="4286">
                  <c:v>-1.23E-6</c:v>
                </c:pt>
                <c:pt idx="4287">
                  <c:v>-1.163E-6</c:v>
                </c:pt>
                <c:pt idx="4288">
                  <c:v>-1.101E-6</c:v>
                </c:pt>
                <c:pt idx="4289">
                  <c:v>-1.049E-6</c:v>
                </c:pt>
                <c:pt idx="4290">
                  <c:v>-9.99200000000003E-7</c:v>
                </c:pt>
                <c:pt idx="4291">
                  <c:v>-9.60400000000002E-7</c:v>
                </c:pt>
                <c:pt idx="4292">
                  <c:v>-9.17300000000004E-7</c:v>
                </c:pt>
                <c:pt idx="4293">
                  <c:v>-8.77600000000002E-7</c:v>
                </c:pt>
                <c:pt idx="4294">
                  <c:v>-8.45300000000003E-7</c:v>
                </c:pt>
                <c:pt idx="4295">
                  <c:v>-8.16100000000002E-7</c:v>
                </c:pt>
                <c:pt idx="4296">
                  <c:v>-7.83400000000002E-7</c:v>
                </c:pt>
                <c:pt idx="4297">
                  <c:v>-7.55500000000002E-7</c:v>
                </c:pt>
                <c:pt idx="4298">
                  <c:v>-7.29400000000002E-7</c:v>
                </c:pt>
                <c:pt idx="4299">
                  <c:v>-7.12800000000002E-7</c:v>
                </c:pt>
                <c:pt idx="4300">
                  <c:v>-6.94100000000002E-7</c:v>
                </c:pt>
                <c:pt idx="4301">
                  <c:v>-6.74400000000002E-7</c:v>
                </c:pt>
                <c:pt idx="4302">
                  <c:v>-6.55300000000002E-7</c:v>
                </c:pt>
                <c:pt idx="4303">
                  <c:v>-6.38700000000001E-7</c:v>
                </c:pt>
                <c:pt idx="4304">
                  <c:v>-6.23400000000002E-7</c:v>
                </c:pt>
                <c:pt idx="4305">
                  <c:v>-6.07300000000002E-7</c:v>
                </c:pt>
                <c:pt idx="4306">
                  <c:v>-5.89900000000002E-7</c:v>
                </c:pt>
                <c:pt idx="4307">
                  <c:v>-5.75000000000002E-7</c:v>
                </c:pt>
                <c:pt idx="4308">
                  <c:v>-5.62000000000001E-7</c:v>
                </c:pt>
                <c:pt idx="4309">
                  <c:v>-5.48000000000002E-7</c:v>
                </c:pt>
                <c:pt idx="4310">
                  <c:v>-5.33200000000001E-7</c:v>
                </c:pt>
                <c:pt idx="4311">
                  <c:v>-5.19700000000001E-7</c:v>
                </c:pt>
                <c:pt idx="4312">
                  <c:v>-5.07000000000002E-7</c:v>
                </c:pt>
                <c:pt idx="4313">
                  <c:v>-4.96600000000002E-7</c:v>
                </c:pt>
                <c:pt idx="4314">
                  <c:v>-4.822E-7</c:v>
                </c:pt>
                <c:pt idx="4315">
                  <c:v>-4.69100000000001E-7</c:v>
                </c:pt>
                <c:pt idx="4316">
                  <c:v>-4.57800000000002E-7</c:v>
                </c:pt>
                <c:pt idx="4317">
                  <c:v>-4.47300000000002E-7</c:v>
                </c:pt>
                <c:pt idx="4318">
                  <c:v>-4.31600000000001E-7</c:v>
                </c:pt>
                <c:pt idx="4319">
                  <c:v>-4.15E-7</c:v>
                </c:pt>
                <c:pt idx="4320">
                  <c:v>-3.95900000000001E-7</c:v>
                </c:pt>
                <c:pt idx="4321">
                  <c:v>-3.819E-7</c:v>
                </c:pt>
                <c:pt idx="4322">
                  <c:v>-3.62700000000001E-7</c:v>
                </c:pt>
                <c:pt idx="4323">
                  <c:v>-3.44800000000001E-7</c:v>
                </c:pt>
                <c:pt idx="4324">
                  <c:v>-3.26500000000001E-7</c:v>
                </c:pt>
                <c:pt idx="4325">
                  <c:v>-3.10400000000001E-7</c:v>
                </c:pt>
                <c:pt idx="4326">
                  <c:v>-2.938E-7</c:v>
                </c:pt>
                <c:pt idx="4327">
                  <c:v>-2.76800000000001E-7</c:v>
                </c:pt>
                <c:pt idx="4328">
                  <c:v>-2.555E-7</c:v>
                </c:pt>
                <c:pt idx="4329">
                  <c:v>-2.345E-7</c:v>
                </c:pt>
                <c:pt idx="4330">
                  <c:v>-2.132E-7</c:v>
                </c:pt>
                <c:pt idx="4331">
                  <c:v>-1.91E-7</c:v>
                </c:pt>
                <c:pt idx="4332">
                  <c:v>-1.665E-7</c:v>
                </c:pt>
                <c:pt idx="4333">
                  <c:v>-1.447E-7</c:v>
                </c:pt>
                <c:pt idx="4334">
                  <c:v>-1.251E-7</c:v>
                </c:pt>
                <c:pt idx="4335">
                  <c:v>-1.025E-7</c:v>
                </c:pt>
                <c:pt idx="4336">
                  <c:v>-8.24000000000002E-8</c:v>
                </c:pt>
                <c:pt idx="4337">
                  <c:v>-6.10400000000002E-8</c:v>
                </c:pt>
                <c:pt idx="4338">
                  <c:v>-4.22900000000001E-8</c:v>
                </c:pt>
                <c:pt idx="4339">
                  <c:v>-2.79000000000001E-8</c:v>
                </c:pt>
                <c:pt idx="4340">
                  <c:v>-1.003E-8</c:v>
                </c:pt>
                <c:pt idx="4341">
                  <c:v>6.53900000000003E-9</c:v>
                </c:pt>
                <c:pt idx="4342">
                  <c:v>1.744E-8</c:v>
                </c:pt>
                <c:pt idx="4343">
                  <c:v>2.92100000000001E-8</c:v>
                </c:pt>
                <c:pt idx="4344">
                  <c:v>4.054E-8</c:v>
                </c:pt>
                <c:pt idx="4345">
                  <c:v>5.01400000000001E-8</c:v>
                </c:pt>
                <c:pt idx="4346">
                  <c:v>6.10300000000002E-8</c:v>
                </c:pt>
                <c:pt idx="4347">
                  <c:v>7.23700000000002E-8</c:v>
                </c:pt>
                <c:pt idx="4348">
                  <c:v>8.32700000000003E-8</c:v>
                </c:pt>
                <c:pt idx="4349">
                  <c:v>9.15500000000005E-8</c:v>
                </c:pt>
                <c:pt idx="4350">
                  <c:v>9.54800000000002E-8</c:v>
                </c:pt>
                <c:pt idx="4351">
                  <c:v>9.76600000000003E-8</c:v>
                </c:pt>
                <c:pt idx="4352">
                  <c:v>1.029E-7</c:v>
                </c:pt>
                <c:pt idx="4353">
                  <c:v>1.059E-7</c:v>
                </c:pt>
                <c:pt idx="4354">
                  <c:v>1.068E-7</c:v>
                </c:pt>
                <c:pt idx="4355">
                  <c:v>1.09E-7</c:v>
                </c:pt>
                <c:pt idx="4356">
                  <c:v>1.134E-7</c:v>
                </c:pt>
                <c:pt idx="4357">
                  <c:v>1.199E-7</c:v>
                </c:pt>
                <c:pt idx="4358">
                  <c:v>1.264E-7</c:v>
                </c:pt>
                <c:pt idx="4359">
                  <c:v>1.325E-7</c:v>
                </c:pt>
                <c:pt idx="4360">
                  <c:v>1.404E-7</c:v>
                </c:pt>
                <c:pt idx="4361">
                  <c:v>1.447E-7</c:v>
                </c:pt>
                <c:pt idx="4362">
                  <c:v>1.482E-7</c:v>
                </c:pt>
                <c:pt idx="4363">
                  <c:v>1.526E-7</c:v>
                </c:pt>
                <c:pt idx="4364">
                  <c:v>1.587E-7</c:v>
                </c:pt>
                <c:pt idx="4365">
                  <c:v>1.635E-7</c:v>
                </c:pt>
                <c:pt idx="4366">
                  <c:v>1.67E-7</c:v>
                </c:pt>
                <c:pt idx="4367">
                  <c:v>1.726E-7</c:v>
                </c:pt>
                <c:pt idx="4368">
                  <c:v>1.809E-7</c:v>
                </c:pt>
                <c:pt idx="4369">
                  <c:v>1.875E-7</c:v>
                </c:pt>
                <c:pt idx="4370">
                  <c:v>1.931E-7</c:v>
                </c:pt>
                <c:pt idx="4371">
                  <c:v>1.962E-7</c:v>
                </c:pt>
                <c:pt idx="4372">
                  <c:v>2.01E-7</c:v>
                </c:pt>
                <c:pt idx="4373">
                  <c:v>2.058E-7</c:v>
                </c:pt>
                <c:pt idx="4374">
                  <c:v>2.093E-7</c:v>
                </c:pt>
                <c:pt idx="4375">
                  <c:v>2.128E-7</c:v>
                </c:pt>
                <c:pt idx="4376">
                  <c:v>2.175E-7</c:v>
                </c:pt>
                <c:pt idx="4377">
                  <c:v>2.22300000000001E-7</c:v>
                </c:pt>
                <c:pt idx="4378">
                  <c:v>2.28400000000001E-7</c:v>
                </c:pt>
                <c:pt idx="4379">
                  <c:v>2.337E-7</c:v>
                </c:pt>
                <c:pt idx="4380">
                  <c:v>2.398E-7</c:v>
                </c:pt>
                <c:pt idx="4381">
                  <c:v>2.441E-7</c:v>
                </c:pt>
                <c:pt idx="4382">
                  <c:v>2.502E-7</c:v>
                </c:pt>
                <c:pt idx="4383">
                  <c:v>2.56800000000001E-7</c:v>
                </c:pt>
                <c:pt idx="4384">
                  <c:v>2.638E-7</c:v>
                </c:pt>
                <c:pt idx="4385">
                  <c:v>2.70300000000001E-7</c:v>
                </c:pt>
                <c:pt idx="4386">
                  <c:v>2.77300000000001E-7</c:v>
                </c:pt>
                <c:pt idx="4387">
                  <c:v>2.838E-7</c:v>
                </c:pt>
                <c:pt idx="4388">
                  <c:v>2.90400000000001E-7</c:v>
                </c:pt>
                <c:pt idx="4389">
                  <c:v>2.969E-7</c:v>
                </c:pt>
                <c:pt idx="4390">
                  <c:v>3.026E-7</c:v>
                </c:pt>
                <c:pt idx="4391">
                  <c:v>3.08700000000001E-7</c:v>
                </c:pt>
                <c:pt idx="4392">
                  <c:v>3.16100000000001E-7</c:v>
                </c:pt>
                <c:pt idx="4393">
                  <c:v>3.22200000000001E-7</c:v>
                </c:pt>
                <c:pt idx="4394">
                  <c:v>3.30000000000001E-7</c:v>
                </c:pt>
                <c:pt idx="4395">
                  <c:v>3.38300000000001E-7</c:v>
                </c:pt>
                <c:pt idx="4396">
                  <c:v>3.479E-7</c:v>
                </c:pt>
                <c:pt idx="4397">
                  <c:v>3.60100000000001E-7</c:v>
                </c:pt>
                <c:pt idx="4398">
                  <c:v>3.72700000000001E-7</c:v>
                </c:pt>
                <c:pt idx="4399">
                  <c:v>3.86700000000001E-7</c:v>
                </c:pt>
                <c:pt idx="4400">
                  <c:v>4.00700000000001E-7</c:v>
                </c:pt>
                <c:pt idx="4401">
                  <c:v>4.168E-7</c:v>
                </c:pt>
                <c:pt idx="4402">
                  <c:v>4.30300000000001E-7</c:v>
                </c:pt>
                <c:pt idx="4403">
                  <c:v>4.44200000000001E-7</c:v>
                </c:pt>
                <c:pt idx="4404">
                  <c:v>4.57300000000002E-7</c:v>
                </c:pt>
                <c:pt idx="4405">
                  <c:v>4.687E-7</c:v>
                </c:pt>
                <c:pt idx="4406">
                  <c:v>4.79100000000002E-7</c:v>
                </c:pt>
                <c:pt idx="4407">
                  <c:v>4.93900000000002E-7</c:v>
                </c:pt>
                <c:pt idx="4408">
                  <c:v>5.03100000000002E-7</c:v>
                </c:pt>
                <c:pt idx="4409">
                  <c:v>5.184E-7</c:v>
                </c:pt>
                <c:pt idx="4410">
                  <c:v>5.32300000000001E-7</c:v>
                </c:pt>
                <c:pt idx="4411">
                  <c:v>5.47600000000002E-7</c:v>
                </c:pt>
                <c:pt idx="4412">
                  <c:v>5.65000000000001E-7</c:v>
                </c:pt>
                <c:pt idx="4413">
                  <c:v>5.80300000000002E-7</c:v>
                </c:pt>
                <c:pt idx="4414">
                  <c:v>5.94200000000002E-7</c:v>
                </c:pt>
                <c:pt idx="4415">
                  <c:v>6.11700000000001E-7</c:v>
                </c:pt>
                <c:pt idx="4416">
                  <c:v>6.27800000000002E-7</c:v>
                </c:pt>
                <c:pt idx="4417">
                  <c:v>6.43500000000002E-7</c:v>
                </c:pt>
                <c:pt idx="4418">
                  <c:v>6.58300000000002E-7</c:v>
                </c:pt>
                <c:pt idx="4419">
                  <c:v>6.77500000000002E-7</c:v>
                </c:pt>
                <c:pt idx="4420">
                  <c:v>6.99700000000002E-7</c:v>
                </c:pt>
                <c:pt idx="4421">
                  <c:v>7.21100000000002E-7</c:v>
                </c:pt>
                <c:pt idx="4422">
                  <c:v>7.43300000000003E-7</c:v>
                </c:pt>
                <c:pt idx="4423">
                  <c:v>7.65600000000002E-7</c:v>
                </c:pt>
                <c:pt idx="4424">
                  <c:v>7.90800000000003E-7</c:v>
                </c:pt>
                <c:pt idx="4425">
                  <c:v>8.18300000000002E-7</c:v>
                </c:pt>
                <c:pt idx="4426">
                  <c:v>8.41800000000001E-7</c:v>
                </c:pt>
                <c:pt idx="4427">
                  <c:v>8.65400000000003E-7</c:v>
                </c:pt>
                <c:pt idx="4428">
                  <c:v>8.94200000000003E-7</c:v>
                </c:pt>
                <c:pt idx="4429">
                  <c:v>9.22500000000002E-7</c:v>
                </c:pt>
                <c:pt idx="4430">
                  <c:v>9.53900000000003E-7</c:v>
                </c:pt>
                <c:pt idx="4431">
                  <c:v>9.83100000000002E-7</c:v>
                </c:pt>
                <c:pt idx="4432">
                  <c:v>1.013E-6</c:v>
                </c:pt>
                <c:pt idx="4433">
                  <c:v>1.048E-6</c:v>
                </c:pt>
                <c:pt idx="4434">
                  <c:v>1.087E-6</c:v>
                </c:pt>
                <c:pt idx="4435">
                  <c:v>1.126E-6</c:v>
                </c:pt>
                <c:pt idx="4436">
                  <c:v>1.17E-6</c:v>
                </c:pt>
                <c:pt idx="4437">
                  <c:v>1.215E-6</c:v>
                </c:pt>
                <c:pt idx="4438">
                  <c:v>1.263E-6</c:v>
                </c:pt>
                <c:pt idx="4439">
                  <c:v>1.314E-6</c:v>
                </c:pt>
                <c:pt idx="4440">
                  <c:v>1.368E-6</c:v>
                </c:pt>
                <c:pt idx="4441">
                  <c:v>1.423E-6</c:v>
                </c:pt>
                <c:pt idx="4442">
                  <c:v>1.48E-6</c:v>
                </c:pt>
                <c:pt idx="4443">
                  <c:v>1.542E-6</c:v>
                </c:pt>
                <c:pt idx="4444">
                  <c:v>1.605E-6</c:v>
                </c:pt>
                <c:pt idx="4445">
                  <c:v>1.675E-6</c:v>
                </c:pt>
                <c:pt idx="4446">
                  <c:v>1.752E-6</c:v>
                </c:pt>
                <c:pt idx="4447">
                  <c:v>1.834E-6</c:v>
                </c:pt>
                <c:pt idx="4448">
                  <c:v>1.918E-6</c:v>
                </c:pt>
                <c:pt idx="4449">
                  <c:v>2.015E-6</c:v>
                </c:pt>
                <c:pt idx="4450">
                  <c:v>2.116E-6</c:v>
                </c:pt>
                <c:pt idx="4451">
                  <c:v>2.225E-6</c:v>
                </c:pt>
                <c:pt idx="4452">
                  <c:v>2.339E-6</c:v>
                </c:pt>
                <c:pt idx="4453">
                  <c:v>2.458E-6</c:v>
                </c:pt>
                <c:pt idx="4454">
                  <c:v>2.585E-6</c:v>
                </c:pt>
                <c:pt idx="4455">
                  <c:v>2.72300000000001E-6</c:v>
                </c:pt>
                <c:pt idx="4456">
                  <c:v>2.863E-6</c:v>
                </c:pt>
                <c:pt idx="4457">
                  <c:v>3.009E-6</c:v>
                </c:pt>
                <c:pt idx="4458">
                  <c:v>3.165E-6</c:v>
                </c:pt>
                <c:pt idx="4459">
                  <c:v>3.329E-6</c:v>
                </c:pt>
                <c:pt idx="4460">
                  <c:v>3.50100000000001E-6</c:v>
                </c:pt>
                <c:pt idx="4461">
                  <c:v>3.676E-6</c:v>
                </c:pt>
                <c:pt idx="4462">
                  <c:v>3.85700000000001E-6</c:v>
                </c:pt>
                <c:pt idx="4463">
                  <c:v>4.04100000000001E-6</c:v>
                </c:pt>
                <c:pt idx="4464">
                  <c:v>4.23100000000002E-6</c:v>
                </c:pt>
                <c:pt idx="4465">
                  <c:v>4.42000000000001E-6</c:v>
                </c:pt>
                <c:pt idx="4466">
                  <c:v>4.60900000000001E-6</c:v>
                </c:pt>
                <c:pt idx="4467">
                  <c:v>4.79500000000001E-6</c:v>
                </c:pt>
                <c:pt idx="4468">
                  <c:v>4.98000000000002E-6</c:v>
                </c:pt>
                <c:pt idx="4469">
                  <c:v>5.15500000000001E-6</c:v>
                </c:pt>
                <c:pt idx="4470">
                  <c:v>5.31900000000001E-6</c:v>
                </c:pt>
                <c:pt idx="4471">
                  <c:v>5.46800000000001E-6</c:v>
                </c:pt>
                <c:pt idx="4472">
                  <c:v>5.604E-6</c:v>
                </c:pt>
                <c:pt idx="4473">
                  <c:v>5.72000000000001E-6</c:v>
                </c:pt>
                <c:pt idx="4474">
                  <c:v>5.81500000000001E-6</c:v>
                </c:pt>
                <c:pt idx="4475">
                  <c:v>5.88800000000001E-6</c:v>
                </c:pt>
                <c:pt idx="4476">
                  <c:v>5.94100000000002E-6</c:v>
                </c:pt>
                <c:pt idx="4477">
                  <c:v>5.96900000000002E-6</c:v>
                </c:pt>
                <c:pt idx="4478">
                  <c:v>5.97800000000002E-6</c:v>
                </c:pt>
                <c:pt idx="4479">
                  <c:v>5.96300000000002E-6</c:v>
                </c:pt>
                <c:pt idx="4480">
                  <c:v>5.93300000000002E-6</c:v>
                </c:pt>
                <c:pt idx="4481">
                  <c:v>5.88300000000002E-6</c:v>
                </c:pt>
                <c:pt idx="4482">
                  <c:v>5.82E-6</c:v>
                </c:pt>
                <c:pt idx="4483">
                  <c:v>5.74500000000001E-6</c:v>
                </c:pt>
                <c:pt idx="4484">
                  <c:v>5.664E-6</c:v>
                </c:pt>
                <c:pt idx="4485">
                  <c:v>5.57700000000001E-6</c:v>
                </c:pt>
                <c:pt idx="4486">
                  <c:v>5.48400000000001E-6</c:v>
                </c:pt>
                <c:pt idx="4487">
                  <c:v>5.38500000000001E-6</c:v>
                </c:pt>
                <c:pt idx="4488">
                  <c:v>5.28600000000002E-6</c:v>
                </c:pt>
                <c:pt idx="4489">
                  <c:v>5.187E-6</c:v>
                </c:pt>
                <c:pt idx="4490">
                  <c:v>5.08700000000001E-6</c:v>
                </c:pt>
                <c:pt idx="4491">
                  <c:v>4.99000000000001E-6</c:v>
                </c:pt>
                <c:pt idx="4492">
                  <c:v>4.89100000000001E-6</c:v>
                </c:pt>
                <c:pt idx="4493">
                  <c:v>4.80000000000001E-6</c:v>
                </c:pt>
                <c:pt idx="4494">
                  <c:v>4.71000000000001E-6</c:v>
                </c:pt>
                <c:pt idx="4495">
                  <c:v>4.625E-6</c:v>
                </c:pt>
                <c:pt idx="4496">
                  <c:v>4.53900000000002E-6</c:v>
                </c:pt>
                <c:pt idx="4497">
                  <c:v>4.455E-6</c:v>
                </c:pt>
                <c:pt idx="4498">
                  <c:v>4.374E-6</c:v>
                </c:pt>
                <c:pt idx="4499">
                  <c:v>4.3E-6</c:v>
                </c:pt>
                <c:pt idx="4500">
                  <c:v>4.225E-6</c:v>
                </c:pt>
                <c:pt idx="4501">
                  <c:v>4.154E-6</c:v>
                </c:pt>
                <c:pt idx="4502">
                  <c:v>4.087E-6</c:v>
                </c:pt>
                <c:pt idx="4503">
                  <c:v>4.021E-6</c:v>
                </c:pt>
                <c:pt idx="4504">
                  <c:v>3.959E-6</c:v>
                </c:pt>
                <c:pt idx="4505">
                  <c:v>3.90000000000001E-6</c:v>
                </c:pt>
                <c:pt idx="4506">
                  <c:v>3.84E-6</c:v>
                </c:pt>
                <c:pt idx="4507">
                  <c:v>3.78300000000001E-6</c:v>
                </c:pt>
                <c:pt idx="4508">
                  <c:v>3.72900000000001E-6</c:v>
                </c:pt>
                <c:pt idx="4509">
                  <c:v>3.675E-6</c:v>
                </c:pt>
                <c:pt idx="4510">
                  <c:v>3.62300000000001E-6</c:v>
                </c:pt>
                <c:pt idx="4511">
                  <c:v>3.575E-6</c:v>
                </c:pt>
                <c:pt idx="4512">
                  <c:v>3.52800000000001E-6</c:v>
                </c:pt>
                <c:pt idx="4513">
                  <c:v>3.485E-6</c:v>
                </c:pt>
                <c:pt idx="4514">
                  <c:v>3.44400000000001E-6</c:v>
                </c:pt>
                <c:pt idx="4515">
                  <c:v>3.405E-6</c:v>
                </c:pt>
                <c:pt idx="4516">
                  <c:v>3.369E-6</c:v>
                </c:pt>
                <c:pt idx="4517">
                  <c:v>3.336E-6</c:v>
                </c:pt>
                <c:pt idx="4518">
                  <c:v>3.307E-6</c:v>
                </c:pt>
                <c:pt idx="4519">
                  <c:v>3.278E-6</c:v>
                </c:pt>
                <c:pt idx="4520">
                  <c:v>3.25E-6</c:v>
                </c:pt>
                <c:pt idx="4521">
                  <c:v>3.22500000000001E-6</c:v>
                </c:pt>
                <c:pt idx="4522">
                  <c:v>3.20000000000001E-6</c:v>
                </c:pt>
                <c:pt idx="4523">
                  <c:v>3.179E-6</c:v>
                </c:pt>
                <c:pt idx="4524">
                  <c:v>3.162E-6</c:v>
                </c:pt>
                <c:pt idx="4525">
                  <c:v>3.14000000000001E-6</c:v>
                </c:pt>
                <c:pt idx="4526">
                  <c:v>3.119E-6</c:v>
                </c:pt>
                <c:pt idx="4527">
                  <c:v>3.10300000000001E-6</c:v>
                </c:pt>
                <c:pt idx="4528">
                  <c:v>3.08400000000001E-6</c:v>
                </c:pt>
                <c:pt idx="4529">
                  <c:v>3.068E-6</c:v>
                </c:pt>
                <c:pt idx="4530">
                  <c:v>3.052E-6</c:v>
                </c:pt>
                <c:pt idx="4531">
                  <c:v>3.033E-6</c:v>
                </c:pt>
                <c:pt idx="4532">
                  <c:v>3.02300000000001E-6</c:v>
                </c:pt>
                <c:pt idx="4533">
                  <c:v>3.013E-6</c:v>
                </c:pt>
                <c:pt idx="4534">
                  <c:v>3.006E-6</c:v>
                </c:pt>
                <c:pt idx="4535">
                  <c:v>2.998E-6</c:v>
                </c:pt>
                <c:pt idx="4536">
                  <c:v>2.99E-6</c:v>
                </c:pt>
                <c:pt idx="4537">
                  <c:v>2.986E-6</c:v>
                </c:pt>
                <c:pt idx="4538">
                  <c:v>2.98300000000001E-6</c:v>
                </c:pt>
                <c:pt idx="4539">
                  <c:v>2.977E-6</c:v>
                </c:pt>
                <c:pt idx="4540">
                  <c:v>2.974E-6</c:v>
                </c:pt>
                <c:pt idx="4541">
                  <c:v>2.964E-6</c:v>
                </c:pt>
                <c:pt idx="4542">
                  <c:v>2.958E-6</c:v>
                </c:pt>
                <c:pt idx="4543">
                  <c:v>2.953E-6</c:v>
                </c:pt>
                <c:pt idx="4544">
                  <c:v>2.947E-6</c:v>
                </c:pt>
                <c:pt idx="4545">
                  <c:v>2.942E-6</c:v>
                </c:pt>
                <c:pt idx="4546">
                  <c:v>2.938E-6</c:v>
                </c:pt>
                <c:pt idx="4547">
                  <c:v>2.934E-6</c:v>
                </c:pt>
                <c:pt idx="4548">
                  <c:v>2.931E-6</c:v>
                </c:pt>
                <c:pt idx="4549">
                  <c:v>2.927E-6</c:v>
                </c:pt>
                <c:pt idx="4550">
                  <c:v>2.921E-6</c:v>
                </c:pt>
                <c:pt idx="4551">
                  <c:v>2.914E-6</c:v>
                </c:pt>
                <c:pt idx="4552">
                  <c:v>2.907E-6</c:v>
                </c:pt>
                <c:pt idx="4553">
                  <c:v>2.901E-6</c:v>
                </c:pt>
                <c:pt idx="4554">
                  <c:v>2.893E-6</c:v>
                </c:pt>
                <c:pt idx="4555">
                  <c:v>2.888E-6</c:v>
                </c:pt>
                <c:pt idx="4556">
                  <c:v>2.883E-6</c:v>
                </c:pt>
                <c:pt idx="4557">
                  <c:v>2.88E-6</c:v>
                </c:pt>
                <c:pt idx="4558">
                  <c:v>2.876E-6</c:v>
                </c:pt>
                <c:pt idx="4559">
                  <c:v>2.875E-6</c:v>
                </c:pt>
                <c:pt idx="4560">
                  <c:v>2.873E-6</c:v>
                </c:pt>
                <c:pt idx="4561">
                  <c:v>2.869E-6</c:v>
                </c:pt>
                <c:pt idx="4562">
                  <c:v>2.868E-6</c:v>
                </c:pt>
                <c:pt idx="4563">
                  <c:v>2.869E-6</c:v>
                </c:pt>
                <c:pt idx="4564">
                  <c:v>2.868E-6</c:v>
                </c:pt>
                <c:pt idx="4565">
                  <c:v>2.871E-6</c:v>
                </c:pt>
                <c:pt idx="4566">
                  <c:v>2.871E-6</c:v>
                </c:pt>
                <c:pt idx="4567">
                  <c:v>2.874E-6</c:v>
                </c:pt>
                <c:pt idx="4568">
                  <c:v>2.879E-6</c:v>
                </c:pt>
                <c:pt idx="4569">
                  <c:v>2.879E-6</c:v>
                </c:pt>
                <c:pt idx="4570">
                  <c:v>2.88E-6</c:v>
                </c:pt>
                <c:pt idx="4571">
                  <c:v>2.881E-6</c:v>
                </c:pt>
                <c:pt idx="4572">
                  <c:v>2.881E-6</c:v>
                </c:pt>
                <c:pt idx="4573">
                  <c:v>2.881E-6</c:v>
                </c:pt>
                <c:pt idx="4574">
                  <c:v>2.878E-6</c:v>
                </c:pt>
                <c:pt idx="4575">
                  <c:v>2.878E-6</c:v>
                </c:pt>
                <c:pt idx="4576">
                  <c:v>2.879E-6</c:v>
                </c:pt>
                <c:pt idx="4577">
                  <c:v>2.882E-6</c:v>
                </c:pt>
                <c:pt idx="4578">
                  <c:v>2.883E-6</c:v>
                </c:pt>
                <c:pt idx="4579">
                  <c:v>2.886E-6</c:v>
                </c:pt>
                <c:pt idx="4580">
                  <c:v>2.893E-6</c:v>
                </c:pt>
                <c:pt idx="4581">
                  <c:v>2.9E-6</c:v>
                </c:pt>
                <c:pt idx="4582">
                  <c:v>2.907E-6</c:v>
                </c:pt>
                <c:pt idx="4583">
                  <c:v>2.915E-6</c:v>
                </c:pt>
                <c:pt idx="4584">
                  <c:v>2.921E-6</c:v>
                </c:pt>
                <c:pt idx="4585">
                  <c:v>2.928E-6</c:v>
                </c:pt>
                <c:pt idx="4586">
                  <c:v>2.938E-6</c:v>
                </c:pt>
                <c:pt idx="4587">
                  <c:v>2.945E-6</c:v>
                </c:pt>
                <c:pt idx="4588">
                  <c:v>2.952E-6</c:v>
                </c:pt>
                <c:pt idx="4589">
                  <c:v>2.959E-6</c:v>
                </c:pt>
                <c:pt idx="4590">
                  <c:v>2.964E-6</c:v>
                </c:pt>
                <c:pt idx="4591">
                  <c:v>2.97E-6</c:v>
                </c:pt>
                <c:pt idx="4592">
                  <c:v>2.969E-6</c:v>
                </c:pt>
                <c:pt idx="4593">
                  <c:v>2.964E-6</c:v>
                </c:pt>
                <c:pt idx="4594">
                  <c:v>2.958E-6</c:v>
                </c:pt>
                <c:pt idx="4595">
                  <c:v>2.948E-6</c:v>
                </c:pt>
                <c:pt idx="4596">
                  <c:v>2.934E-6</c:v>
                </c:pt>
                <c:pt idx="4597">
                  <c:v>2.922E-6</c:v>
                </c:pt>
                <c:pt idx="4598">
                  <c:v>2.907E-6</c:v>
                </c:pt>
                <c:pt idx="4599">
                  <c:v>2.895E-6</c:v>
                </c:pt>
                <c:pt idx="4600">
                  <c:v>2.887E-6</c:v>
                </c:pt>
                <c:pt idx="4601">
                  <c:v>2.875E-6</c:v>
                </c:pt>
                <c:pt idx="4602">
                  <c:v>2.869E-6</c:v>
                </c:pt>
                <c:pt idx="4603">
                  <c:v>2.863E-6</c:v>
                </c:pt>
                <c:pt idx="4604">
                  <c:v>2.859E-6</c:v>
                </c:pt>
                <c:pt idx="4605">
                  <c:v>2.856E-6</c:v>
                </c:pt>
                <c:pt idx="4606">
                  <c:v>2.856E-6</c:v>
                </c:pt>
                <c:pt idx="4607">
                  <c:v>2.854E-6</c:v>
                </c:pt>
                <c:pt idx="4608">
                  <c:v>2.858E-6</c:v>
                </c:pt>
                <c:pt idx="4609">
                  <c:v>2.861E-6</c:v>
                </c:pt>
                <c:pt idx="4610">
                  <c:v>2.866E-6</c:v>
                </c:pt>
                <c:pt idx="4611">
                  <c:v>2.874E-6</c:v>
                </c:pt>
                <c:pt idx="4612">
                  <c:v>2.885E-6</c:v>
                </c:pt>
                <c:pt idx="4613">
                  <c:v>2.896E-6</c:v>
                </c:pt>
                <c:pt idx="4614">
                  <c:v>2.908E-6</c:v>
                </c:pt>
                <c:pt idx="4615">
                  <c:v>2.923E-6</c:v>
                </c:pt>
                <c:pt idx="4616">
                  <c:v>2.941E-6</c:v>
                </c:pt>
                <c:pt idx="4617">
                  <c:v>2.964E-6</c:v>
                </c:pt>
                <c:pt idx="4618">
                  <c:v>2.986E-6</c:v>
                </c:pt>
                <c:pt idx="4619">
                  <c:v>3.011E-6</c:v>
                </c:pt>
                <c:pt idx="4620">
                  <c:v>3.04E-6</c:v>
                </c:pt>
                <c:pt idx="4621">
                  <c:v>3.072E-6</c:v>
                </c:pt>
                <c:pt idx="4622">
                  <c:v>3.11E-6</c:v>
                </c:pt>
                <c:pt idx="4623">
                  <c:v>3.15E-6</c:v>
                </c:pt>
                <c:pt idx="4624">
                  <c:v>3.194E-6</c:v>
                </c:pt>
                <c:pt idx="4625">
                  <c:v>3.24800000000001E-6</c:v>
                </c:pt>
                <c:pt idx="4626">
                  <c:v>3.304E-6</c:v>
                </c:pt>
                <c:pt idx="4627">
                  <c:v>3.372E-6</c:v>
                </c:pt>
                <c:pt idx="4628">
                  <c:v>3.451E-6</c:v>
                </c:pt>
                <c:pt idx="4629">
                  <c:v>3.53300000000001E-6</c:v>
                </c:pt>
                <c:pt idx="4630">
                  <c:v>3.631E-6</c:v>
                </c:pt>
                <c:pt idx="4631">
                  <c:v>3.73900000000001E-6</c:v>
                </c:pt>
                <c:pt idx="4632">
                  <c:v>3.859E-6</c:v>
                </c:pt>
                <c:pt idx="4633">
                  <c:v>3.995E-6</c:v>
                </c:pt>
                <c:pt idx="4634">
                  <c:v>4.14100000000001E-6</c:v>
                </c:pt>
                <c:pt idx="4635">
                  <c:v>4.29900000000001E-6</c:v>
                </c:pt>
                <c:pt idx="4636">
                  <c:v>4.47300000000002E-6</c:v>
                </c:pt>
                <c:pt idx="4637">
                  <c:v>4.66E-6</c:v>
                </c:pt>
                <c:pt idx="4638">
                  <c:v>4.85800000000001E-6</c:v>
                </c:pt>
                <c:pt idx="4639">
                  <c:v>5.06600000000001E-6</c:v>
                </c:pt>
                <c:pt idx="4640">
                  <c:v>5.29000000000001E-6</c:v>
                </c:pt>
                <c:pt idx="4641">
                  <c:v>5.52900000000001E-6</c:v>
                </c:pt>
                <c:pt idx="4642">
                  <c:v>5.78000000000002E-6</c:v>
                </c:pt>
                <c:pt idx="4643">
                  <c:v>6.05100000000002E-6</c:v>
                </c:pt>
                <c:pt idx="4644">
                  <c:v>6.33800000000002E-6</c:v>
                </c:pt>
                <c:pt idx="4645">
                  <c:v>6.64600000000002E-6</c:v>
                </c:pt>
                <c:pt idx="4646">
                  <c:v>6.97500000000002E-6</c:v>
                </c:pt>
                <c:pt idx="4647">
                  <c:v>7.30000000000002E-6</c:v>
                </c:pt>
                <c:pt idx="4648">
                  <c:v>7.65300000000002E-6</c:v>
                </c:pt>
                <c:pt idx="4649">
                  <c:v>8.04200000000002E-6</c:v>
                </c:pt>
                <c:pt idx="4650">
                  <c:v>6.71100000000002E-6</c:v>
                </c:pt>
                <c:pt idx="4651">
                  <c:v>5.74900000000002E-6</c:v>
                </c:pt>
                <c:pt idx="4652">
                  <c:v>5.057E-6</c:v>
                </c:pt>
                <c:pt idx="4653">
                  <c:v>4.44700000000001E-6</c:v>
                </c:pt>
                <c:pt idx="4654">
                  <c:v>3.814E-6</c:v>
                </c:pt>
                <c:pt idx="4655">
                  <c:v>3.27000000000001E-6</c:v>
                </c:pt>
                <c:pt idx="4656">
                  <c:v>2.793E-6</c:v>
                </c:pt>
                <c:pt idx="4657">
                  <c:v>2.376E-6</c:v>
                </c:pt>
                <c:pt idx="4658">
                  <c:v>2.005E-6</c:v>
                </c:pt>
                <c:pt idx="4659">
                  <c:v>1.672E-6</c:v>
                </c:pt>
                <c:pt idx="4660">
                  <c:v>1.38E-6</c:v>
                </c:pt>
                <c:pt idx="4661">
                  <c:v>1.117E-6</c:v>
                </c:pt>
                <c:pt idx="4662">
                  <c:v>8.86300000000005E-7</c:v>
                </c:pt>
                <c:pt idx="4663">
                  <c:v>6.77900000000002E-7</c:v>
                </c:pt>
                <c:pt idx="4664">
                  <c:v>4.96600000000002E-7</c:v>
                </c:pt>
                <c:pt idx="4665">
                  <c:v>3.353E-7</c:v>
                </c:pt>
                <c:pt idx="4666">
                  <c:v>1.957E-7</c:v>
                </c:pt>
                <c:pt idx="4667">
                  <c:v>7.54200000000002E-8</c:v>
                </c:pt>
                <c:pt idx="4668">
                  <c:v>-2.834E-8</c:v>
                </c:pt>
                <c:pt idx="4669">
                  <c:v>-1.134E-7</c:v>
                </c:pt>
                <c:pt idx="4670">
                  <c:v>-1.818E-7</c:v>
                </c:pt>
                <c:pt idx="4671">
                  <c:v>-2.38E-7</c:v>
                </c:pt>
                <c:pt idx="4672">
                  <c:v>-2.78100000000001E-7</c:v>
                </c:pt>
                <c:pt idx="4673">
                  <c:v>-3.078E-7</c:v>
                </c:pt>
                <c:pt idx="4674">
                  <c:v>-3.27000000000001E-7</c:v>
                </c:pt>
                <c:pt idx="4675">
                  <c:v>-3.339E-7</c:v>
                </c:pt>
                <c:pt idx="4676">
                  <c:v>-3.326E-7</c:v>
                </c:pt>
                <c:pt idx="4677">
                  <c:v>-3.26500000000001E-7</c:v>
                </c:pt>
                <c:pt idx="4678">
                  <c:v>-3.139E-7</c:v>
                </c:pt>
                <c:pt idx="4679">
                  <c:v>-2.94700000000001E-7</c:v>
                </c:pt>
                <c:pt idx="4680">
                  <c:v>-2.72000000000001E-7</c:v>
                </c:pt>
                <c:pt idx="4681">
                  <c:v>-2.45E-7</c:v>
                </c:pt>
                <c:pt idx="4682">
                  <c:v>-2.18E-7</c:v>
                </c:pt>
                <c:pt idx="4683">
                  <c:v>-1.901E-7</c:v>
                </c:pt>
                <c:pt idx="4684">
                  <c:v>-1.6E-7</c:v>
                </c:pt>
                <c:pt idx="4685">
                  <c:v>-1.277E-7</c:v>
                </c:pt>
                <c:pt idx="4686">
                  <c:v>-9.67800000000003E-8</c:v>
                </c:pt>
                <c:pt idx="4687">
                  <c:v>-6.84500000000002E-8</c:v>
                </c:pt>
                <c:pt idx="4688">
                  <c:v>-4.09800000000001E-8</c:v>
                </c:pt>
                <c:pt idx="4689">
                  <c:v>-1.308E-8</c:v>
                </c:pt>
                <c:pt idx="4690">
                  <c:v>1.308E-8</c:v>
                </c:pt>
                <c:pt idx="4691">
                  <c:v>3.92400000000001E-8</c:v>
                </c:pt>
                <c:pt idx="4692">
                  <c:v>6.10400000000002E-8</c:v>
                </c:pt>
                <c:pt idx="4693">
                  <c:v>8.24000000000002E-8</c:v>
                </c:pt>
                <c:pt idx="4694">
                  <c:v>1.077E-7</c:v>
                </c:pt>
                <c:pt idx="4695">
                  <c:v>1.304E-7</c:v>
                </c:pt>
                <c:pt idx="4696">
                  <c:v>1.526E-7</c:v>
                </c:pt>
                <c:pt idx="4697">
                  <c:v>1.74E-7</c:v>
                </c:pt>
                <c:pt idx="4698">
                  <c:v>1.931E-7</c:v>
                </c:pt>
                <c:pt idx="4699">
                  <c:v>2.11E-7</c:v>
                </c:pt>
                <c:pt idx="4700">
                  <c:v>2.241E-7</c:v>
                </c:pt>
                <c:pt idx="4701">
                  <c:v>2.354E-7</c:v>
                </c:pt>
                <c:pt idx="4702">
                  <c:v>2.468E-7</c:v>
                </c:pt>
                <c:pt idx="4703">
                  <c:v>2.559E-7</c:v>
                </c:pt>
                <c:pt idx="4704">
                  <c:v>2.66400000000001E-7</c:v>
                </c:pt>
                <c:pt idx="4705">
                  <c:v>2.76000000000001E-7</c:v>
                </c:pt>
                <c:pt idx="4706">
                  <c:v>2.812E-7</c:v>
                </c:pt>
                <c:pt idx="4707">
                  <c:v>2.908E-7</c:v>
                </c:pt>
                <c:pt idx="4708">
                  <c:v>2.999E-7</c:v>
                </c:pt>
                <c:pt idx="4709">
                  <c:v>3.078E-7</c:v>
                </c:pt>
                <c:pt idx="4710">
                  <c:v>3.16900000000001E-7</c:v>
                </c:pt>
                <c:pt idx="4711">
                  <c:v>3.21300000000001E-7</c:v>
                </c:pt>
                <c:pt idx="4712">
                  <c:v>3.27800000000001E-7</c:v>
                </c:pt>
                <c:pt idx="4713">
                  <c:v>3.37E-7</c:v>
                </c:pt>
                <c:pt idx="4714">
                  <c:v>3.435E-7</c:v>
                </c:pt>
                <c:pt idx="4715">
                  <c:v>3.466E-7</c:v>
                </c:pt>
                <c:pt idx="4716">
                  <c:v>3.50100000000001E-7</c:v>
                </c:pt>
                <c:pt idx="4717">
                  <c:v>3.56200000000001E-7</c:v>
                </c:pt>
                <c:pt idx="4718">
                  <c:v>3.62700000000001E-7</c:v>
                </c:pt>
                <c:pt idx="4719">
                  <c:v>3.64500000000001E-7</c:v>
                </c:pt>
                <c:pt idx="4720">
                  <c:v>3.69300000000001E-7</c:v>
                </c:pt>
                <c:pt idx="4721">
                  <c:v>3.73600000000001E-7</c:v>
                </c:pt>
                <c:pt idx="4722">
                  <c:v>3.802E-7</c:v>
                </c:pt>
                <c:pt idx="4723">
                  <c:v>3.84500000000001E-7</c:v>
                </c:pt>
                <c:pt idx="4724">
                  <c:v>3.84500000000001E-7</c:v>
                </c:pt>
                <c:pt idx="4725">
                  <c:v>3.854E-7</c:v>
                </c:pt>
                <c:pt idx="4726">
                  <c:v>3.88400000000001E-7</c:v>
                </c:pt>
                <c:pt idx="4727">
                  <c:v>3.90600000000001E-7</c:v>
                </c:pt>
                <c:pt idx="4728">
                  <c:v>3.932E-7</c:v>
                </c:pt>
                <c:pt idx="4729">
                  <c:v>3.95900000000001E-7</c:v>
                </c:pt>
                <c:pt idx="4730">
                  <c:v>3.98500000000001E-7</c:v>
                </c:pt>
                <c:pt idx="4731">
                  <c:v>4.04100000000002E-7</c:v>
                </c:pt>
                <c:pt idx="4732">
                  <c:v>4.094E-7</c:v>
                </c:pt>
                <c:pt idx="4733">
                  <c:v>4.111E-7</c:v>
                </c:pt>
                <c:pt idx="4734">
                  <c:v>4.08500000000001E-7</c:v>
                </c:pt>
                <c:pt idx="4735">
                  <c:v>4.107E-7</c:v>
                </c:pt>
                <c:pt idx="4736">
                  <c:v>4.094E-7</c:v>
                </c:pt>
                <c:pt idx="4737">
                  <c:v>4.102E-7</c:v>
                </c:pt>
                <c:pt idx="4738">
                  <c:v>4.068E-7</c:v>
                </c:pt>
                <c:pt idx="4739">
                  <c:v>4.01500000000001E-7</c:v>
                </c:pt>
                <c:pt idx="4740">
                  <c:v>4.00200000000001E-7</c:v>
                </c:pt>
                <c:pt idx="4741">
                  <c:v>4.00700000000001E-7</c:v>
                </c:pt>
                <c:pt idx="4742">
                  <c:v>3.972E-7</c:v>
                </c:pt>
                <c:pt idx="4743">
                  <c:v>3.95000000000001E-7</c:v>
                </c:pt>
                <c:pt idx="4744">
                  <c:v>3.91500000000001E-7</c:v>
                </c:pt>
                <c:pt idx="4745">
                  <c:v>3.90200000000001E-7</c:v>
                </c:pt>
                <c:pt idx="4746">
                  <c:v>3.89300000000001E-7</c:v>
                </c:pt>
                <c:pt idx="4747">
                  <c:v>3.88000000000001E-7</c:v>
                </c:pt>
                <c:pt idx="4748">
                  <c:v>3.85800000000001E-7</c:v>
                </c:pt>
                <c:pt idx="4749">
                  <c:v>3.79300000000001E-7</c:v>
                </c:pt>
                <c:pt idx="4750">
                  <c:v>3.74100000000001E-7</c:v>
                </c:pt>
                <c:pt idx="4751">
                  <c:v>3.68000000000001E-7</c:v>
                </c:pt>
                <c:pt idx="4752">
                  <c:v>3.61400000000001E-7</c:v>
                </c:pt>
                <c:pt idx="4753">
                  <c:v>3.55700000000001E-7</c:v>
                </c:pt>
                <c:pt idx="4754">
                  <c:v>3.50100000000001E-7</c:v>
                </c:pt>
                <c:pt idx="4755">
                  <c:v>3.44000000000001E-7</c:v>
                </c:pt>
                <c:pt idx="4756">
                  <c:v>3.414E-7</c:v>
                </c:pt>
                <c:pt idx="4757">
                  <c:v>3.366E-7</c:v>
                </c:pt>
                <c:pt idx="4758">
                  <c:v>3.29600000000001E-7</c:v>
                </c:pt>
                <c:pt idx="4759">
                  <c:v>3.239E-7</c:v>
                </c:pt>
                <c:pt idx="4760">
                  <c:v>3.178E-7</c:v>
                </c:pt>
                <c:pt idx="4761">
                  <c:v>3.11700000000001E-7</c:v>
                </c:pt>
                <c:pt idx="4762">
                  <c:v>3.04300000000001E-7</c:v>
                </c:pt>
                <c:pt idx="4763">
                  <c:v>2.951E-7</c:v>
                </c:pt>
                <c:pt idx="4764">
                  <c:v>2.84700000000001E-7</c:v>
                </c:pt>
                <c:pt idx="4765">
                  <c:v>2.78100000000001E-7</c:v>
                </c:pt>
                <c:pt idx="4766">
                  <c:v>2.699E-7</c:v>
                </c:pt>
                <c:pt idx="4767">
                  <c:v>2.62900000000001E-7</c:v>
                </c:pt>
                <c:pt idx="4768">
                  <c:v>2.55E-7</c:v>
                </c:pt>
                <c:pt idx="4769">
                  <c:v>2.476E-7</c:v>
                </c:pt>
                <c:pt idx="4770">
                  <c:v>2.402E-7</c:v>
                </c:pt>
                <c:pt idx="4771">
                  <c:v>2.337E-7</c:v>
                </c:pt>
                <c:pt idx="4772">
                  <c:v>2.26300000000001E-7</c:v>
                </c:pt>
                <c:pt idx="4773">
                  <c:v>2.175E-7</c:v>
                </c:pt>
                <c:pt idx="4774">
                  <c:v>2.075E-7</c:v>
                </c:pt>
                <c:pt idx="4775">
                  <c:v>1.962E-7</c:v>
                </c:pt>
                <c:pt idx="4776">
                  <c:v>1.857E-7</c:v>
                </c:pt>
                <c:pt idx="4777">
                  <c:v>1.753E-7</c:v>
                </c:pt>
                <c:pt idx="4778">
                  <c:v>1.657E-7</c:v>
                </c:pt>
                <c:pt idx="4779">
                  <c:v>1.552E-7</c:v>
                </c:pt>
                <c:pt idx="4780">
                  <c:v>1.443E-7</c:v>
                </c:pt>
                <c:pt idx="4781">
                  <c:v>1.334E-7</c:v>
                </c:pt>
                <c:pt idx="4782">
                  <c:v>1.251E-7</c:v>
                </c:pt>
                <c:pt idx="4783">
                  <c:v>1.177E-7</c:v>
                </c:pt>
                <c:pt idx="4784">
                  <c:v>1.112E-7</c:v>
                </c:pt>
                <c:pt idx="4785">
                  <c:v>1.029E-7</c:v>
                </c:pt>
                <c:pt idx="4786">
                  <c:v>9.37300000000005E-8</c:v>
                </c:pt>
                <c:pt idx="4787">
                  <c:v>8.63200000000003E-8</c:v>
                </c:pt>
                <c:pt idx="4788">
                  <c:v>7.89100000000003E-8</c:v>
                </c:pt>
                <c:pt idx="4789">
                  <c:v>7.19300000000002E-8</c:v>
                </c:pt>
                <c:pt idx="4790">
                  <c:v>6.27800000000003E-8</c:v>
                </c:pt>
                <c:pt idx="4791">
                  <c:v>5.40600000000002E-8</c:v>
                </c:pt>
                <c:pt idx="4792">
                  <c:v>4.70800000000002E-8</c:v>
                </c:pt>
                <c:pt idx="4793">
                  <c:v>3.96700000000002E-8</c:v>
                </c:pt>
                <c:pt idx="4794">
                  <c:v>3.27000000000001E-8</c:v>
                </c:pt>
                <c:pt idx="4795">
                  <c:v>2.572E-8</c:v>
                </c:pt>
                <c:pt idx="4796">
                  <c:v>1.918E-8</c:v>
                </c:pt>
                <c:pt idx="4797">
                  <c:v>1.439E-8</c:v>
                </c:pt>
                <c:pt idx="4798">
                  <c:v>1.003E-8</c:v>
                </c:pt>
                <c:pt idx="4799">
                  <c:v>6.54000000000002E-9</c:v>
                </c:pt>
                <c:pt idx="4800">
                  <c:v>2.616E-9</c:v>
                </c:pt>
                <c:pt idx="4801">
                  <c:v>-3.48800000000001E-9</c:v>
                </c:pt>
                <c:pt idx="4802">
                  <c:v>-1.003E-8</c:v>
                </c:pt>
                <c:pt idx="4803">
                  <c:v>-1.962E-8</c:v>
                </c:pt>
                <c:pt idx="4804">
                  <c:v>-3.13900000000001E-8</c:v>
                </c:pt>
                <c:pt idx="4805">
                  <c:v>-4.36E-8</c:v>
                </c:pt>
                <c:pt idx="4806">
                  <c:v>-5.58000000000002E-8</c:v>
                </c:pt>
                <c:pt idx="4807">
                  <c:v>-6.62700000000002E-8</c:v>
                </c:pt>
                <c:pt idx="4808">
                  <c:v>-7.67300000000003E-8</c:v>
                </c:pt>
                <c:pt idx="4809">
                  <c:v>-8.50100000000003E-8</c:v>
                </c:pt>
                <c:pt idx="4810">
                  <c:v>-9.46000000000003E-8</c:v>
                </c:pt>
                <c:pt idx="4811">
                  <c:v>-1.033E-7</c:v>
                </c:pt>
                <c:pt idx="4812">
                  <c:v>-1.094E-7</c:v>
                </c:pt>
                <c:pt idx="4813">
                  <c:v>-1.181E-7</c:v>
                </c:pt>
                <c:pt idx="4814">
                  <c:v>-1.256E-7</c:v>
                </c:pt>
                <c:pt idx="4815">
                  <c:v>-1.317E-7</c:v>
                </c:pt>
                <c:pt idx="4816">
                  <c:v>-1.386E-7</c:v>
                </c:pt>
                <c:pt idx="4817">
                  <c:v>-1.43E-7</c:v>
                </c:pt>
                <c:pt idx="4818">
                  <c:v>-1.452E-7</c:v>
                </c:pt>
                <c:pt idx="4819">
                  <c:v>-1.543E-7</c:v>
                </c:pt>
                <c:pt idx="4820">
                  <c:v>-1.617E-7</c:v>
                </c:pt>
                <c:pt idx="4821">
                  <c:v>-1.683E-7</c:v>
                </c:pt>
                <c:pt idx="4822">
                  <c:v>-1.74E-7</c:v>
                </c:pt>
                <c:pt idx="4823">
                  <c:v>-1.801E-7</c:v>
                </c:pt>
                <c:pt idx="4824">
                  <c:v>-1.875E-7</c:v>
                </c:pt>
                <c:pt idx="4825">
                  <c:v>-1.962E-7</c:v>
                </c:pt>
                <c:pt idx="4826">
                  <c:v>-2.032E-7</c:v>
                </c:pt>
                <c:pt idx="4827">
                  <c:v>-2.132E-7</c:v>
                </c:pt>
                <c:pt idx="4828">
                  <c:v>-2.215E-7</c:v>
                </c:pt>
                <c:pt idx="4829">
                  <c:v>-2.332E-7</c:v>
                </c:pt>
                <c:pt idx="4830">
                  <c:v>-2.454E-7</c:v>
                </c:pt>
                <c:pt idx="4831">
                  <c:v>-2.559E-7</c:v>
                </c:pt>
                <c:pt idx="4832">
                  <c:v>-2.66800000000001E-7</c:v>
                </c:pt>
                <c:pt idx="4833">
                  <c:v>-2.755E-7</c:v>
                </c:pt>
                <c:pt idx="4834">
                  <c:v>-2.808E-7</c:v>
                </c:pt>
                <c:pt idx="4835">
                  <c:v>-2.886E-7</c:v>
                </c:pt>
                <c:pt idx="4836">
                  <c:v>-2.965E-7</c:v>
                </c:pt>
                <c:pt idx="4837">
                  <c:v>-3.056E-7</c:v>
                </c:pt>
                <c:pt idx="4838">
                  <c:v>-3.135E-7</c:v>
                </c:pt>
                <c:pt idx="4839">
                  <c:v>-3.21300000000001E-7</c:v>
                </c:pt>
                <c:pt idx="4840">
                  <c:v>-3.305E-7</c:v>
                </c:pt>
                <c:pt idx="4841">
                  <c:v>-3.41800000000001E-7</c:v>
                </c:pt>
                <c:pt idx="4842">
                  <c:v>-3.55700000000001E-7</c:v>
                </c:pt>
                <c:pt idx="4843">
                  <c:v>-3.66200000000001E-7</c:v>
                </c:pt>
                <c:pt idx="4844">
                  <c:v>-3.77100000000001E-7</c:v>
                </c:pt>
                <c:pt idx="4845">
                  <c:v>-3.92800000000001E-7</c:v>
                </c:pt>
                <c:pt idx="4846">
                  <c:v>-4.05900000000001E-7</c:v>
                </c:pt>
                <c:pt idx="4847">
                  <c:v>-4.194E-7</c:v>
                </c:pt>
                <c:pt idx="4848">
                  <c:v>-4.32E-7</c:v>
                </c:pt>
                <c:pt idx="4849">
                  <c:v>-4.43800000000002E-7</c:v>
                </c:pt>
                <c:pt idx="4850">
                  <c:v>-4.56000000000001E-7</c:v>
                </c:pt>
                <c:pt idx="4851">
                  <c:v>-4.674E-7</c:v>
                </c:pt>
                <c:pt idx="4852">
                  <c:v>-4.76900000000001E-7</c:v>
                </c:pt>
                <c:pt idx="4853">
                  <c:v>-4.90000000000001E-7</c:v>
                </c:pt>
                <c:pt idx="4854">
                  <c:v>-5.014E-7</c:v>
                </c:pt>
                <c:pt idx="4855">
                  <c:v>-5.11000000000001E-7</c:v>
                </c:pt>
                <c:pt idx="4856">
                  <c:v>-5.18800000000001E-7</c:v>
                </c:pt>
                <c:pt idx="4857">
                  <c:v>-5.30600000000001E-7</c:v>
                </c:pt>
                <c:pt idx="4858">
                  <c:v>-5.42800000000001E-7</c:v>
                </c:pt>
                <c:pt idx="4859">
                  <c:v>-5.53200000000002E-7</c:v>
                </c:pt>
                <c:pt idx="4860">
                  <c:v>-5.624E-7</c:v>
                </c:pt>
                <c:pt idx="4861">
                  <c:v>-5.74200000000002E-7</c:v>
                </c:pt>
                <c:pt idx="4862">
                  <c:v>-5.86400000000001E-7</c:v>
                </c:pt>
                <c:pt idx="4863">
                  <c:v>-6.01600000000002E-7</c:v>
                </c:pt>
                <c:pt idx="4864">
                  <c:v>-6.14300000000002E-7</c:v>
                </c:pt>
                <c:pt idx="4865">
                  <c:v>-6.27400000000002E-7</c:v>
                </c:pt>
                <c:pt idx="4866">
                  <c:v>-6.41300000000002E-7</c:v>
                </c:pt>
                <c:pt idx="4867">
                  <c:v>-6.55300000000002E-7</c:v>
                </c:pt>
                <c:pt idx="4868">
                  <c:v>-6.67500000000002E-7</c:v>
                </c:pt>
                <c:pt idx="4869">
                  <c:v>-6.82700000000001E-7</c:v>
                </c:pt>
                <c:pt idx="4870">
                  <c:v>-6.97100000000003E-7</c:v>
                </c:pt>
                <c:pt idx="4871">
                  <c:v>-7.11500000000002E-7</c:v>
                </c:pt>
                <c:pt idx="4872">
                  <c:v>-7.25400000000002E-7</c:v>
                </c:pt>
                <c:pt idx="4873">
                  <c:v>-7.38500000000002E-7</c:v>
                </c:pt>
                <c:pt idx="4874">
                  <c:v>-7.52000000000002E-7</c:v>
                </c:pt>
                <c:pt idx="4875">
                  <c:v>-7.68200000000002E-7</c:v>
                </c:pt>
                <c:pt idx="4876">
                  <c:v>-7.85200000000002E-7</c:v>
                </c:pt>
                <c:pt idx="4877">
                  <c:v>-8.04800000000001E-7</c:v>
                </c:pt>
                <c:pt idx="4878">
                  <c:v>-8.21800000000001E-7</c:v>
                </c:pt>
                <c:pt idx="4879">
                  <c:v>-8.43200000000003E-7</c:v>
                </c:pt>
                <c:pt idx="4880">
                  <c:v>-8.63600000000002E-7</c:v>
                </c:pt>
                <c:pt idx="4881">
                  <c:v>-8.87600000000003E-7</c:v>
                </c:pt>
                <c:pt idx="4882">
                  <c:v>-9.09900000000003E-7</c:v>
                </c:pt>
                <c:pt idx="4883">
                  <c:v>-9.28600000000003E-7</c:v>
                </c:pt>
                <c:pt idx="4884">
                  <c:v>-9.50000000000003E-7</c:v>
                </c:pt>
                <c:pt idx="4885">
                  <c:v>-9.74400000000001E-7</c:v>
                </c:pt>
                <c:pt idx="4886">
                  <c:v>-9.95300000000004E-7</c:v>
                </c:pt>
                <c:pt idx="4887">
                  <c:v>-1.018E-6</c:v>
                </c:pt>
                <c:pt idx="4888">
                  <c:v>-1.042E-6</c:v>
                </c:pt>
                <c:pt idx="4889">
                  <c:v>-1.067E-6</c:v>
                </c:pt>
                <c:pt idx="4890">
                  <c:v>-1.099E-6</c:v>
                </c:pt>
                <c:pt idx="4891">
                  <c:v>-1.127E-6</c:v>
                </c:pt>
                <c:pt idx="4892">
                  <c:v>-1.154E-6</c:v>
                </c:pt>
                <c:pt idx="4893">
                  <c:v>-1.184E-6</c:v>
                </c:pt>
                <c:pt idx="4894">
                  <c:v>-1.216E-6</c:v>
                </c:pt>
                <c:pt idx="4895">
                  <c:v>-1.249E-6</c:v>
                </c:pt>
                <c:pt idx="4896">
                  <c:v>-1.282E-6</c:v>
                </c:pt>
                <c:pt idx="4897">
                  <c:v>-1.312E-6</c:v>
                </c:pt>
                <c:pt idx="4898">
                  <c:v>-1.344E-6</c:v>
                </c:pt>
                <c:pt idx="4899">
                  <c:v>-1.38E-6</c:v>
                </c:pt>
                <c:pt idx="4900">
                  <c:v>-1.415E-6</c:v>
                </c:pt>
                <c:pt idx="4901">
                  <c:v>-1.45E-6</c:v>
                </c:pt>
                <c:pt idx="4902">
                  <c:v>-1.487E-6</c:v>
                </c:pt>
                <c:pt idx="4903">
                  <c:v>-1.529E-6</c:v>
                </c:pt>
                <c:pt idx="4904">
                  <c:v>-1.572E-6</c:v>
                </c:pt>
                <c:pt idx="4905">
                  <c:v>-1.615E-6</c:v>
                </c:pt>
                <c:pt idx="4906">
                  <c:v>-1.662E-6</c:v>
                </c:pt>
                <c:pt idx="4907">
                  <c:v>-1.709E-6</c:v>
                </c:pt>
                <c:pt idx="4908">
                  <c:v>-1.76E-6</c:v>
                </c:pt>
                <c:pt idx="4909">
                  <c:v>-1.815E-6</c:v>
                </c:pt>
                <c:pt idx="4910">
                  <c:v>-1.869E-6</c:v>
                </c:pt>
                <c:pt idx="4911">
                  <c:v>-1.923E-6</c:v>
                </c:pt>
                <c:pt idx="4912">
                  <c:v>-1.98E-6</c:v>
                </c:pt>
                <c:pt idx="4913">
                  <c:v>-2.035E-6</c:v>
                </c:pt>
                <c:pt idx="4914">
                  <c:v>-2.096E-6</c:v>
                </c:pt>
                <c:pt idx="4915">
                  <c:v>-2.158E-6</c:v>
                </c:pt>
                <c:pt idx="4916">
                  <c:v>-2.216E-6</c:v>
                </c:pt>
                <c:pt idx="4917">
                  <c:v>-2.278E-6</c:v>
                </c:pt>
                <c:pt idx="4918">
                  <c:v>-2.339E-6</c:v>
                </c:pt>
                <c:pt idx="4919">
                  <c:v>-2.406E-6</c:v>
                </c:pt>
                <c:pt idx="4920">
                  <c:v>-2.473E-6</c:v>
                </c:pt>
                <c:pt idx="4921">
                  <c:v>-2.539E-6</c:v>
                </c:pt>
                <c:pt idx="4922">
                  <c:v>-2.607E-6</c:v>
                </c:pt>
                <c:pt idx="4923">
                  <c:v>-2.675E-6</c:v>
                </c:pt>
                <c:pt idx="4924">
                  <c:v>-2.741E-6</c:v>
                </c:pt>
                <c:pt idx="4925">
                  <c:v>-2.813E-6</c:v>
                </c:pt>
                <c:pt idx="4926">
                  <c:v>-2.882E-6</c:v>
                </c:pt>
                <c:pt idx="4927">
                  <c:v>-2.947E-6</c:v>
                </c:pt>
                <c:pt idx="4928">
                  <c:v>-3.021E-6</c:v>
                </c:pt>
                <c:pt idx="4929">
                  <c:v>-3.09300000000001E-6</c:v>
                </c:pt>
                <c:pt idx="4930">
                  <c:v>-3.16800000000001E-6</c:v>
                </c:pt>
                <c:pt idx="4931">
                  <c:v>-3.24300000000001E-6</c:v>
                </c:pt>
                <c:pt idx="4932">
                  <c:v>-3.321E-6</c:v>
                </c:pt>
                <c:pt idx="4933">
                  <c:v>-3.398E-6</c:v>
                </c:pt>
                <c:pt idx="4934">
                  <c:v>-3.479E-6</c:v>
                </c:pt>
                <c:pt idx="4935">
                  <c:v>-3.554E-6</c:v>
                </c:pt>
                <c:pt idx="4936">
                  <c:v>-3.632E-6</c:v>
                </c:pt>
                <c:pt idx="4937">
                  <c:v>-3.70500000000001E-6</c:v>
                </c:pt>
                <c:pt idx="4938">
                  <c:v>-3.78200000000001E-6</c:v>
                </c:pt>
                <c:pt idx="4939">
                  <c:v>-3.85700000000001E-6</c:v>
                </c:pt>
                <c:pt idx="4940">
                  <c:v>-3.934E-6</c:v>
                </c:pt>
                <c:pt idx="4941">
                  <c:v>-4.012E-6</c:v>
                </c:pt>
                <c:pt idx="4942">
                  <c:v>-4.09100000000001E-6</c:v>
                </c:pt>
                <c:pt idx="4943">
                  <c:v>-4.17000000000001E-6</c:v>
                </c:pt>
                <c:pt idx="4944">
                  <c:v>-4.25100000000001E-6</c:v>
                </c:pt>
                <c:pt idx="4945">
                  <c:v>-4.33100000000001E-6</c:v>
                </c:pt>
                <c:pt idx="4946">
                  <c:v>-4.40700000000001E-6</c:v>
                </c:pt>
                <c:pt idx="4947">
                  <c:v>-4.48300000000001E-6</c:v>
                </c:pt>
                <c:pt idx="4948">
                  <c:v>-4.55900000000001E-6</c:v>
                </c:pt>
                <c:pt idx="4949">
                  <c:v>-4.63100000000001E-6</c:v>
                </c:pt>
                <c:pt idx="4950">
                  <c:v>-4.70500000000001E-6</c:v>
                </c:pt>
                <c:pt idx="4951">
                  <c:v>-4.77500000000001E-6</c:v>
                </c:pt>
                <c:pt idx="4952">
                  <c:v>-4.84500000000001E-6</c:v>
                </c:pt>
                <c:pt idx="4953">
                  <c:v>-4.91700000000001E-6</c:v>
                </c:pt>
                <c:pt idx="4954">
                  <c:v>-4.99000000000001E-6</c:v>
                </c:pt>
                <c:pt idx="4955">
                  <c:v>-5.05800000000001E-6</c:v>
                </c:pt>
                <c:pt idx="4956">
                  <c:v>-5.126E-6</c:v>
                </c:pt>
                <c:pt idx="4957">
                  <c:v>-5.18900000000001E-6</c:v>
                </c:pt>
                <c:pt idx="4958">
                  <c:v>-5.25200000000001E-6</c:v>
                </c:pt>
                <c:pt idx="4959">
                  <c:v>-5.30900000000001E-6</c:v>
                </c:pt>
                <c:pt idx="4960">
                  <c:v>-5.364E-6</c:v>
                </c:pt>
                <c:pt idx="4961">
                  <c:v>-5.41300000000001E-6</c:v>
                </c:pt>
                <c:pt idx="4962">
                  <c:v>-5.46000000000001E-6</c:v>
                </c:pt>
                <c:pt idx="4963">
                  <c:v>-5.50200000000001E-6</c:v>
                </c:pt>
                <c:pt idx="4964">
                  <c:v>-5.54200000000001E-6</c:v>
                </c:pt>
                <c:pt idx="4965">
                  <c:v>-5.57600000000002E-6</c:v>
                </c:pt>
                <c:pt idx="4966">
                  <c:v>-5.604E-6</c:v>
                </c:pt>
                <c:pt idx="4967">
                  <c:v>-5.62900000000001E-6</c:v>
                </c:pt>
                <c:pt idx="4968">
                  <c:v>-5.652E-6</c:v>
                </c:pt>
                <c:pt idx="4969">
                  <c:v>-5.67100000000002E-6</c:v>
                </c:pt>
                <c:pt idx="4970">
                  <c:v>-5.68500000000001E-6</c:v>
                </c:pt>
                <c:pt idx="4971">
                  <c:v>-5.69600000000001E-6</c:v>
                </c:pt>
                <c:pt idx="4972">
                  <c:v>-5.70300000000002E-6</c:v>
                </c:pt>
                <c:pt idx="4973">
                  <c:v>-5.71000000000001E-6</c:v>
                </c:pt>
                <c:pt idx="4974">
                  <c:v>-5.71000000000001E-6</c:v>
                </c:pt>
                <c:pt idx="4975">
                  <c:v>-5.70700000000001E-6</c:v>
                </c:pt>
                <c:pt idx="4976">
                  <c:v>-5.69900000000001E-6</c:v>
                </c:pt>
                <c:pt idx="4977">
                  <c:v>-5.69200000000001E-6</c:v>
                </c:pt>
                <c:pt idx="4978">
                  <c:v>-5.68300000000001E-6</c:v>
                </c:pt>
                <c:pt idx="4979">
                  <c:v>-5.67400000000001E-6</c:v>
                </c:pt>
                <c:pt idx="4980">
                  <c:v>-5.667E-6</c:v>
                </c:pt>
                <c:pt idx="4981">
                  <c:v>-5.661E-6</c:v>
                </c:pt>
                <c:pt idx="4982">
                  <c:v>-5.652E-6</c:v>
                </c:pt>
                <c:pt idx="4983">
                  <c:v>-5.64500000000001E-6</c:v>
                </c:pt>
                <c:pt idx="4984">
                  <c:v>-5.63900000000001E-6</c:v>
                </c:pt>
                <c:pt idx="4985">
                  <c:v>-5.63400000000001E-6</c:v>
                </c:pt>
                <c:pt idx="4986">
                  <c:v>-5.63000000000001E-6</c:v>
                </c:pt>
                <c:pt idx="4987">
                  <c:v>-5.625E-6</c:v>
                </c:pt>
                <c:pt idx="4988">
                  <c:v>-5.62100000000001E-6</c:v>
                </c:pt>
                <c:pt idx="4989">
                  <c:v>-5.62100000000001E-6</c:v>
                </c:pt>
                <c:pt idx="4990">
                  <c:v>-5.623E-6</c:v>
                </c:pt>
                <c:pt idx="4991">
                  <c:v>-5.627E-6</c:v>
                </c:pt>
                <c:pt idx="4992">
                  <c:v>-5.63300000000002E-6</c:v>
                </c:pt>
                <c:pt idx="4993">
                  <c:v>-5.64100000000001E-6</c:v>
                </c:pt>
                <c:pt idx="4994">
                  <c:v>-5.654E-6</c:v>
                </c:pt>
                <c:pt idx="4995">
                  <c:v>-5.67300000000002E-6</c:v>
                </c:pt>
                <c:pt idx="4996">
                  <c:v>-5.693E-6</c:v>
                </c:pt>
                <c:pt idx="4997">
                  <c:v>-5.72000000000001E-6</c:v>
                </c:pt>
                <c:pt idx="4998">
                  <c:v>-5.75500000000001E-6</c:v>
                </c:pt>
                <c:pt idx="4999">
                  <c:v>-5.79800000000002E-6</c:v>
                </c:pt>
                <c:pt idx="5000">
                  <c:v>-5.84500000000001E-6</c:v>
                </c:pt>
                <c:pt idx="5001">
                  <c:v>-5.89800000000001E-6</c:v>
                </c:pt>
                <c:pt idx="5002">
                  <c:v>-5.95500000000002E-6</c:v>
                </c:pt>
                <c:pt idx="5003">
                  <c:v>-6.024E-6</c:v>
                </c:pt>
                <c:pt idx="5004">
                  <c:v>-6.10500000000001E-6</c:v>
                </c:pt>
                <c:pt idx="5005">
                  <c:v>-6.19000000000001E-6</c:v>
                </c:pt>
                <c:pt idx="5006">
                  <c:v>-6.28300000000002E-6</c:v>
                </c:pt>
                <c:pt idx="5007">
                  <c:v>-6.39300000000001E-6</c:v>
                </c:pt>
                <c:pt idx="5008">
                  <c:v>-6.51400000000001E-6</c:v>
                </c:pt>
                <c:pt idx="5009">
                  <c:v>-6.65000000000001E-6</c:v>
                </c:pt>
                <c:pt idx="5010">
                  <c:v>-6.79700000000001E-6</c:v>
                </c:pt>
                <c:pt idx="5011">
                  <c:v>-6.95700000000002E-6</c:v>
                </c:pt>
                <c:pt idx="5012">
                  <c:v>-7.13000000000002E-6</c:v>
                </c:pt>
                <c:pt idx="5013">
                  <c:v>-7.32200000000001E-6</c:v>
                </c:pt>
                <c:pt idx="5014">
                  <c:v>-7.52500000000001E-6</c:v>
                </c:pt>
                <c:pt idx="5015">
                  <c:v>-7.74300000000002E-6</c:v>
                </c:pt>
                <c:pt idx="5016">
                  <c:v>-7.97600000000003E-6</c:v>
                </c:pt>
                <c:pt idx="5017">
                  <c:v>-8.23E-6</c:v>
                </c:pt>
                <c:pt idx="5018">
                  <c:v>-8.49600000000003E-6</c:v>
                </c:pt>
                <c:pt idx="5019">
                  <c:v>-8.78300000000001E-6</c:v>
                </c:pt>
                <c:pt idx="5020">
                  <c:v>-9.08500000000003E-6</c:v>
                </c:pt>
                <c:pt idx="5021">
                  <c:v>-9.40700000000004E-6</c:v>
                </c:pt>
                <c:pt idx="5022">
                  <c:v>-9.74900000000001E-6</c:v>
                </c:pt>
                <c:pt idx="5023">
                  <c:v>-1.011E-5</c:v>
                </c:pt>
                <c:pt idx="5024">
                  <c:v>-1.049E-5</c:v>
                </c:pt>
                <c:pt idx="5025">
                  <c:v>-1.089E-5</c:v>
                </c:pt>
                <c:pt idx="5026">
                  <c:v>-1.132E-5</c:v>
                </c:pt>
                <c:pt idx="5027">
                  <c:v>-1.176E-5</c:v>
                </c:pt>
                <c:pt idx="5028">
                  <c:v>-1.223E-5</c:v>
                </c:pt>
                <c:pt idx="5029">
                  <c:v>-1.272E-5</c:v>
                </c:pt>
                <c:pt idx="5030">
                  <c:v>-1.323E-5</c:v>
                </c:pt>
                <c:pt idx="5031">
                  <c:v>-1.377E-5</c:v>
                </c:pt>
                <c:pt idx="5032">
                  <c:v>-1.433E-5</c:v>
                </c:pt>
                <c:pt idx="5033">
                  <c:v>-1.491E-5</c:v>
                </c:pt>
                <c:pt idx="5034">
                  <c:v>-1.552E-5</c:v>
                </c:pt>
                <c:pt idx="5035">
                  <c:v>-1.615E-5</c:v>
                </c:pt>
                <c:pt idx="5036">
                  <c:v>-1.68E-5</c:v>
                </c:pt>
                <c:pt idx="5037">
                  <c:v>-1.748E-5</c:v>
                </c:pt>
                <c:pt idx="5038">
                  <c:v>-1.818E-5</c:v>
                </c:pt>
                <c:pt idx="5039">
                  <c:v>-1.89E-5</c:v>
                </c:pt>
                <c:pt idx="5040">
                  <c:v>-1.966E-5</c:v>
                </c:pt>
                <c:pt idx="5041">
                  <c:v>-2.044E-5</c:v>
                </c:pt>
                <c:pt idx="5042">
                  <c:v>-2.125E-5</c:v>
                </c:pt>
                <c:pt idx="5043">
                  <c:v>-2.208E-5</c:v>
                </c:pt>
                <c:pt idx="5044">
                  <c:v>-2.294E-5</c:v>
                </c:pt>
                <c:pt idx="5045">
                  <c:v>-2.383E-5</c:v>
                </c:pt>
                <c:pt idx="5046">
                  <c:v>-2.475E-5</c:v>
                </c:pt>
                <c:pt idx="5047">
                  <c:v>-2.566E-5</c:v>
                </c:pt>
                <c:pt idx="5048">
                  <c:v>-2.66E-5</c:v>
                </c:pt>
                <c:pt idx="5049">
                  <c:v>-2.759E-5</c:v>
                </c:pt>
                <c:pt idx="5050">
                  <c:v>-2.538E-5</c:v>
                </c:pt>
                <c:pt idx="5051">
                  <c:v>-2.315E-5</c:v>
                </c:pt>
                <c:pt idx="5052">
                  <c:v>-2.128E-5</c:v>
                </c:pt>
                <c:pt idx="5053">
                  <c:v>-1.957E-5</c:v>
                </c:pt>
                <c:pt idx="5054">
                  <c:v>-1.784E-5</c:v>
                </c:pt>
                <c:pt idx="5055">
                  <c:v>-1.626E-5</c:v>
                </c:pt>
                <c:pt idx="5056">
                  <c:v>-1.482E-5</c:v>
                </c:pt>
                <c:pt idx="5057">
                  <c:v>-1.35E-5</c:v>
                </c:pt>
                <c:pt idx="5058">
                  <c:v>-1.23E-5</c:v>
                </c:pt>
                <c:pt idx="5059">
                  <c:v>-1.12E-5</c:v>
                </c:pt>
                <c:pt idx="5060">
                  <c:v>-1.019E-5</c:v>
                </c:pt>
                <c:pt idx="5061">
                  <c:v>-9.27100000000001E-6</c:v>
                </c:pt>
                <c:pt idx="5062">
                  <c:v>-8.43400000000001E-6</c:v>
                </c:pt>
                <c:pt idx="5063">
                  <c:v>-7.67200000000001E-6</c:v>
                </c:pt>
                <c:pt idx="5064">
                  <c:v>-6.98100000000002E-6</c:v>
                </c:pt>
                <c:pt idx="5065">
                  <c:v>-6.35600000000002E-6</c:v>
                </c:pt>
                <c:pt idx="5066">
                  <c:v>-5.78900000000002E-6</c:v>
                </c:pt>
                <c:pt idx="5067">
                  <c:v>-5.27000000000002E-6</c:v>
                </c:pt>
                <c:pt idx="5068">
                  <c:v>-4.807E-6</c:v>
                </c:pt>
                <c:pt idx="5069">
                  <c:v>-4.38900000000001E-6</c:v>
                </c:pt>
                <c:pt idx="5070">
                  <c:v>-4.012E-6</c:v>
                </c:pt>
                <c:pt idx="5071">
                  <c:v>-3.672E-6</c:v>
                </c:pt>
                <c:pt idx="5072">
                  <c:v>-3.359E-6</c:v>
                </c:pt>
                <c:pt idx="5073">
                  <c:v>-3.077E-6</c:v>
                </c:pt>
                <c:pt idx="5074">
                  <c:v>-2.831E-6</c:v>
                </c:pt>
                <c:pt idx="5075">
                  <c:v>-2.608E-6</c:v>
                </c:pt>
                <c:pt idx="5076">
                  <c:v>-2.402E-6</c:v>
                </c:pt>
                <c:pt idx="5077">
                  <c:v>-2.219E-6</c:v>
                </c:pt>
                <c:pt idx="5078">
                  <c:v>-2.054E-6</c:v>
                </c:pt>
                <c:pt idx="5079">
                  <c:v>-1.908E-6</c:v>
                </c:pt>
                <c:pt idx="5080">
                  <c:v>-1.779E-6</c:v>
                </c:pt>
                <c:pt idx="5081">
                  <c:v>-1.66E-6</c:v>
                </c:pt>
                <c:pt idx="5082">
                  <c:v>-1.549E-6</c:v>
                </c:pt>
                <c:pt idx="5083">
                  <c:v>-1.457E-6</c:v>
                </c:pt>
                <c:pt idx="5084">
                  <c:v>-1.367E-6</c:v>
                </c:pt>
                <c:pt idx="5085">
                  <c:v>-1.285E-6</c:v>
                </c:pt>
                <c:pt idx="5086">
                  <c:v>-1.215E-6</c:v>
                </c:pt>
                <c:pt idx="5087">
                  <c:v>-1.147E-6</c:v>
                </c:pt>
                <c:pt idx="5088">
                  <c:v>-1.085E-6</c:v>
                </c:pt>
                <c:pt idx="5089">
                  <c:v>-1.035E-6</c:v>
                </c:pt>
                <c:pt idx="5090">
                  <c:v>-9.80900000000004E-7</c:v>
                </c:pt>
                <c:pt idx="5091">
                  <c:v>-9.39100000000003E-7</c:v>
                </c:pt>
                <c:pt idx="5092">
                  <c:v>-8.98100000000003E-7</c:v>
                </c:pt>
                <c:pt idx="5093">
                  <c:v>-8.60600000000002E-7</c:v>
                </c:pt>
                <c:pt idx="5094">
                  <c:v>-8.27000000000002E-7</c:v>
                </c:pt>
                <c:pt idx="5095">
                  <c:v>-7.98300000000003E-7</c:v>
                </c:pt>
                <c:pt idx="5096">
                  <c:v>-7.67700000000002E-7</c:v>
                </c:pt>
                <c:pt idx="5097">
                  <c:v>-7.45500000000002E-7</c:v>
                </c:pt>
                <c:pt idx="5098">
                  <c:v>-7.23700000000002E-7</c:v>
                </c:pt>
                <c:pt idx="5099">
                  <c:v>-7.05800000000002E-7</c:v>
                </c:pt>
                <c:pt idx="5100">
                  <c:v>-6.86200000000002E-7</c:v>
                </c:pt>
                <c:pt idx="5101">
                  <c:v>-6.69600000000002E-7</c:v>
                </c:pt>
                <c:pt idx="5102">
                  <c:v>-6.50000000000002E-7</c:v>
                </c:pt>
                <c:pt idx="5103">
                  <c:v>-6.32600000000002E-7</c:v>
                </c:pt>
                <c:pt idx="5104">
                  <c:v>-6.16900000000002E-7</c:v>
                </c:pt>
                <c:pt idx="5105">
                  <c:v>-6.00300000000002E-7</c:v>
                </c:pt>
                <c:pt idx="5106">
                  <c:v>-5.85500000000001E-7</c:v>
                </c:pt>
                <c:pt idx="5107">
                  <c:v>-5.73300000000002E-7</c:v>
                </c:pt>
                <c:pt idx="5108">
                  <c:v>-5.60600000000002E-7</c:v>
                </c:pt>
                <c:pt idx="5109">
                  <c:v>-5.52800000000001E-7</c:v>
                </c:pt>
                <c:pt idx="5110">
                  <c:v>-5.41500000000001E-7</c:v>
                </c:pt>
                <c:pt idx="5111">
                  <c:v>-5.29300000000002E-7</c:v>
                </c:pt>
                <c:pt idx="5112">
                  <c:v>-5.16600000000001E-7</c:v>
                </c:pt>
                <c:pt idx="5113">
                  <c:v>-5.07000000000002E-7</c:v>
                </c:pt>
                <c:pt idx="5114">
                  <c:v>-4.95700000000002E-7</c:v>
                </c:pt>
                <c:pt idx="5115">
                  <c:v>-4.82600000000001E-7</c:v>
                </c:pt>
                <c:pt idx="5116">
                  <c:v>-4.687E-7</c:v>
                </c:pt>
                <c:pt idx="5117">
                  <c:v>-4.54700000000001E-7</c:v>
                </c:pt>
                <c:pt idx="5118">
                  <c:v>-4.395E-7</c:v>
                </c:pt>
                <c:pt idx="5119">
                  <c:v>-4.25500000000001E-7</c:v>
                </c:pt>
                <c:pt idx="5120">
                  <c:v>-4.06300000000001E-7</c:v>
                </c:pt>
                <c:pt idx="5121">
                  <c:v>-3.876E-7</c:v>
                </c:pt>
                <c:pt idx="5122">
                  <c:v>-3.71900000000001E-7</c:v>
                </c:pt>
                <c:pt idx="5123">
                  <c:v>-3.52300000000001E-7</c:v>
                </c:pt>
                <c:pt idx="5124">
                  <c:v>-3.34800000000001E-7</c:v>
                </c:pt>
                <c:pt idx="5125">
                  <c:v>-3.18300000000001E-7</c:v>
                </c:pt>
                <c:pt idx="5126">
                  <c:v>-3.01700000000001E-7</c:v>
                </c:pt>
                <c:pt idx="5127">
                  <c:v>-2.816E-7</c:v>
                </c:pt>
                <c:pt idx="5128">
                  <c:v>-2.60300000000001E-7</c:v>
                </c:pt>
                <c:pt idx="5129">
                  <c:v>-2.385E-7</c:v>
                </c:pt>
                <c:pt idx="5130">
                  <c:v>-2.16700000000001E-7</c:v>
                </c:pt>
                <c:pt idx="5131">
                  <c:v>-1.979E-7</c:v>
                </c:pt>
                <c:pt idx="5132">
                  <c:v>-1.744E-7</c:v>
                </c:pt>
                <c:pt idx="5133">
                  <c:v>-1.508E-7</c:v>
                </c:pt>
                <c:pt idx="5134">
                  <c:v>-1.334E-7</c:v>
                </c:pt>
                <c:pt idx="5135">
                  <c:v>-1.147E-7</c:v>
                </c:pt>
                <c:pt idx="5136">
                  <c:v>-8.85000000000005E-8</c:v>
                </c:pt>
                <c:pt idx="5137">
                  <c:v>-6.75700000000002E-8</c:v>
                </c:pt>
                <c:pt idx="5138">
                  <c:v>-4.57700000000002E-8</c:v>
                </c:pt>
                <c:pt idx="5139">
                  <c:v>-2.96400000000001E-8</c:v>
                </c:pt>
                <c:pt idx="5140">
                  <c:v>-1.133E-8</c:v>
                </c:pt>
                <c:pt idx="5141">
                  <c:v>6.54100000000003E-9</c:v>
                </c:pt>
                <c:pt idx="5142">
                  <c:v>2.18000000000001E-8</c:v>
                </c:pt>
                <c:pt idx="5143">
                  <c:v>2.878E-8</c:v>
                </c:pt>
                <c:pt idx="5144">
                  <c:v>3.83700000000001E-8</c:v>
                </c:pt>
                <c:pt idx="5145">
                  <c:v>4.70900000000002E-8</c:v>
                </c:pt>
                <c:pt idx="5146">
                  <c:v>5.79800000000002E-8</c:v>
                </c:pt>
                <c:pt idx="5147">
                  <c:v>6.62700000000002E-8</c:v>
                </c:pt>
                <c:pt idx="5148">
                  <c:v>7.49900000000003E-8</c:v>
                </c:pt>
                <c:pt idx="5149">
                  <c:v>8.24000000000002E-8</c:v>
                </c:pt>
                <c:pt idx="5150">
                  <c:v>8.98100000000004E-8</c:v>
                </c:pt>
                <c:pt idx="5151">
                  <c:v>9.54800000000002E-8</c:v>
                </c:pt>
                <c:pt idx="5152">
                  <c:v>1.007E-7</c:v>
                </c:pt>
                <c:pt idx="5153">
                  <c:v>1.042E-7</c:v>
                </c:pt>
                <c:pt idx="5154">
                  <c:v>1.077E-7</c:v>
                </c:pt>
                <c:pt idx="5155">
                  <c:v>1.112E-7</c:v>
                </c:pt>
                <c:pt idx="5156">
                  <c:v>1.155E-7</c:v>
                </c:pt>
                <c:pt idx="5157">
                  <c:v>1.216E-7</c:v>
                </c:pt>
                <c:pt idx="5158">
                  <c:v>1.269E-7</c:v>
                </c:pt>
                <c:pt idx="5159">
                  <c:v>1.321E-7</c:v>
                </c:pt>
                <c:pt idx="5160">
                  <c:v>1.391E-7</c:v>
                </c:pt>
                <c:pt idx="5161">
                  <c:v>1.443E-7</c:v>
                </c:pt>
                <c:pt idx="5162">
                  <c:v>1.482E-7</c:v>
                </c:pt>
                <c:pt idx="5163">
                  <c:v>1.535E-7</c:v>
                </c:pt>
                <c:pt idx="5164">
                  <c:v>1.591E-7</c:v>
                </c:pt>
                <c:pt idx="5165">
                  <c:v>1.635E-7</c:v>
                </c:pt>
                <c:pt idx="5166">
                  <c:v>1.705E-7</c:v>
                </c:pt>
                <c:pt idx="5167">
                  <c:v>1.774E-7</c:v>
                </c:pt>
                <c:pt idx="5168">
                  <c:v>1.831E-7</c:v>
                </c:pt>
                <c:pt idx="5169">
                  <c:v>1.901E-7</c:v>
                </c:pt>
                <c:pt idx="5170">
                  <c:v>1.944E-7</c:v>
                </c:pt>
                <c:pt idx="5171">
                  <c:v>1.966E-7</c:v>
                </c:pt>
                <c:pt idx="5172">
                  <c:v>2.01E-7</c:v>
                </c:pt>
                <c:pt idx="5173">
                  <c:v>2.058E-7</c:v>
                </c:pt>
                <c:pt idx="5174">
                  <c:v>2.075E-7</c:v>
                </c:pt>
                <c:pt idx="5175">
                  <c:v>2.136E-7</c:v>
                </c:pt>
                <c:pt idx="5176">
                  <c:v>2.184E-7</c:v>
                </c:pt>
                <c:pt idx="5177">
                  <c:v>2.241E-7</c:v>
                </c:pt>
                <c:pt idx="5178">
                  <c:v>2.306E-7</c:v>
                </c:pt>
                <c:pt idx="5179">
                  <c:v>2.363E-7</c:v>
                </c:pt>
                <c:pt idx="5180">
                  <c:v>2.407E-7</c:v>
                </c:pt>
                <c:pt idx="5181">
                  <c:v>2.459E-7</c:v>
                </c:pt>
                <c:pt idx="5182">
                  <c:v>2.485E-7</c:v>
                </c:pt>
                <c:pt idx="5183">
                  <c:v>2.542E-7</c:v>
                </c:pt>
                <c:pt idx="5184">
                  <c:v>2.611E-7</c:v>
                </c:pt>
                <c:pt idx="5185">
                  <c:v>2.68100000000001E-7</c:v>
                </c:pt>
                <c:pt idx="5186">
                  <c:v>2.74200000000001E-7</c:v>
                </c:pt>
                <c:pt idx="5187">
                  <c:v>2.816E-7</c:v>
                </c:pt>
                <c:pt idx="5188">
                  <c:v>2.895E-7</c:v>
                </c:pt>
                <c:pt idx="5189">
                  <c:v>2.986E-7</c:v>
                </c:pt>
                <c:pt idx="5190">
                  <c:v>3.04700000000001E-7</c:v>
                </c:pt>
                <c:pt idx="5191">
                  <c:v>3.10400000000001E-7</c:v>
                </c:pt>
                <c:pt idx="5192">
                  <c:v>3.178E-7</c:v>
                </c:pt>
                <c:pt idx="5193">
                  <c:v>3.26500000000001E-7</c:v>
                </c:pt>
                <c:pt idx="5194">
                  <c:v>3.34800000000001E-7</c:v>
                </c:pt>
                <c:pt idx="5195">
                  <c:v>3.45300000000001E-7</c:v>
                </c:pt>
                <c:pt idx="5196">
                  <c:v>3.55300000000001E-7</c:v>
                </c:pt>
                <c:pt idx="5197">
                  <c:v>3.69700000000001E-7</c:v>
                </c:pt>
                <c:pt idx="5198">
                  <c:v>3.86300000000001E-7</c:v>
                </c:pt>
                <c:pt idx="5199">
                  <c:v>3.99300000000001E-7</c:v>
                </c:pt>
                <c:pt idx="5200">
                  <c:v>4.137E-7</c:v>
                </c:pt>
                <c:pt idx="5201">
                  <c:v>4.28600000000001E-7</c:v>
                </c:pt>
                <c:pt idx="5202">
                  <c:v>4.41600000000002E-7</c:v>
                </c:pt>
                <c:pt idx="5203">
                  <c:v>4.54700000000001E-7</c:v>
                </c:pt>
                <c:pt idx="5204">
                  <c:v>4.66E-7</c:v>
                </c:pt>
                <c:pt idx="5205">
                  <c:v>4.722E-7</c:v>
                </c:pt>
                <c:pt idx="5206">
                  <c:v>4.82600000000001E-7</c:v>
                </c:pt>
                <c:pt idx="5207">
                  <c:v>4.94400000000002E-7</c:v>
                </c:pt>
                <c:pt idx="5208">
                  <c:v>5.07900000000002E-7</c:v>
                </c:pt>
                <c:pt idx="5209">
                  <c:v>5.19700000000001E-7</c:v>
                </c:pt>
                <c:pt idx="5210">
                  <c:v>5.34900000000002E-7</c:v>
                </c:pt>
                <c:pt idx="5211">
                  <c:v>5.48400000000002E-7</c:v>
                </c:pt>
                <c:pt idx="5212">
                  <c:v>5.68500000000001E-7</c:v>
                </c:pt>
                <c:pt idx="5213">
                  <c:v>5.87700000000002E-7</c:v>
                </c:pt>
                <c:pt idx="5214">
                  <c:v>6.01600000000002E-7</c:v>
                </c:pt>
                <c:pt idx="5215">
                  <c:v>6.16000000000001E-7</c:v>
                </c:pt>
                <c:pt idx="5216">
                  <c:v>6.33900000000002E-7</c:v>
                </c:pt>
                <c:pt idx="5217">
                  <c:v>6.49600000000002E-7</c:v>
                </c:pt>
                <c:pt idx="5218">
                  <c:v>6.68800000000002E-7</c:v>
                </c:pt>
                <c:pt idx="5219">
                  <c:v>6.86600000000002E-7</c:v>
                </c:pt>
                <c:pt idx="5220">
                  <c:v>7.05400000000001E-7</c:v>
                </c:pt>
                <c:pt idx="5221">
                  <c:v>7.26800000000002E-7</c:v>
                </c:pt>
                <c:pt idx="5222">
                  <c:v>7.51600000000002E-7</c:v>
                </c:pt>
                <c:pt idx="5223">
                  <c:v>7.76000000000002E-7</c:v>
                </c:pt>
                <c:pt idx="5224">
                  <c:v>8.02600000000002E-7</c:v>
                </c:pt>
                <c:pt idx="5225">
                  <c:v>8.26200000000003E-7</c:v>
                </c:pt>
                <c:pt idx="5226">
                  <c:v>8.49700000000003E-7</c:v>
                </c:pt>
                <c:pt idx="5227">
                  <c:v>8.76300000000002E-7</c:v>
                </c:pt>
                <c:pt idx="5228">
                  <c:v>9.06400000000003E-7</c:v>
                </c:pt>
                <c:pt idx="5229">
                  <c:v>9.33800000000003E-7</c:v>
                </c:pt>
                <c:pt idx="5230">
                  <c:v>9.61300000000003E-7</c:v>
                </c:pt>
                <c:pt idx="5231">
                  <c:v>9.89200000000006E-7</c:v>
                </c:pt>
                <c:pt idx="5232">
                  <c:v>1.022E-6</c:v>
                </c:pt>
                <c:pt idx="5233">
                  <c:v>1.06E-6</c:v>
                </c:pt>
                <c:pt idx="5234">
                  <c:v>1.098E-6</c:v>
                </c:pt>
                <c:pt idx="5235">
                  <c:v>1.138E-6</c:v>
                </c:pt>
                <c:pt idx="5236">
                  <c:v>1.181E-6</c:v>
                </c:pt>
                <c:pt idx="5237">
                  <c:v>1.229E-6</c:v>
                </c:pt>
                <c:pt idx="5238">
                  <c:v>1.278E-6</c:v>
                </c:pt>
                <c:pt idx="5239">
                  <c:v>1.331E-6</c:v>
                </c:pt>
                <c:pt idx="5240">
                  <c:v>1.383E-6</c:v>
                </c:pt>
                <c:pt idx="5241">
                  <c:v>1.437E-6</c:v>
                </c:pt>
                <c:pt idx="5242">
                  <c:v>1.497E-6</c:v>
                </c:pt>
                <c:pt idx="5243">
                  <c:v>1.561E-6</c:v>
                </c:pt>
                <c:pt idx="5244">
                  <c:v>1.628E-6</c:v>
                </c:pt>
                <c:pt idx="5245">
                  <c:v>1.7E-6</c:v>
                </c:pt>
                <c:pt idx="5246">
                  <c:v>1.779E-6</c:v>
                </c:pt>
                <c:pt idx="5247">
                  <c:v>1.865E-6</c:v>
                </c:pt>
                <c:pt idx="5248">
                  <c:v>1.957E-6</c:v>
                </c:pt>
                <c:pt idx="5249">
                  <c:v>2.055E-6</c:v>
                </c:pt>
                <c:pt idx="5250">
                  <c:v>2.156E-6</c:v>
                </c:pt>
                <c:pt idx="5251">
                  <c:v>2.265E-6</c:v>
                </c:pt>
                <c:pt idx="5252">
                  <c:v>2.386E-6</c:v>
                </c:pt>
                <c:pt idx="5253">
                  <c:v>2.511E-6</c:v>
                </c:pt>
                <c:pt idx="5254">
                  <c:v>2.641E-6</c:v>
                </c:pt>
                <c:pt idx="5255">
                  <c:v>2.779E-6</c:v>
                </c:pt>
                <c:pt idx="5256">
                  <c:v>2.924E-6</c:v>
                </c:pt>
                <c:pt idx="5257">
                  <c:v>3.081E-6</c:v>
                </c:pt>
                <c:pt idx="5258">
                  <c:v>3.24600000000001E-6</c:v>
                </c:pt>
                <c:pt idx="5259">
                  <c:v>3.414E-6</c:v>
                </c:pt>
                <c:pt idx="5260">
                  <c:v>3.59000000000001E-6</c:v>
                </c:pt>
                <c:pt idx="5261">
                  <c:v>3.77300000000001E-6</c:v>
                </c:pt>
                <c:pt idx="5262">
                  <c:v>3.96100000000001E-6</c:v>
                </c:pt>
                <c:pt idx="5263">
                  <c:v>4.155E-6</c:v>
                </c:pt>
                <c:pt idx="5264">
                  <c:v>4.347E-6</c:v>
                </c:pt>
                <c:pt idx="5265">
                  <c:v>4.54200000000001E-6</c:v>
                </c:pt>
                <c:pt idx="5266">
                  <c:v>4.73800000000002E-6</c:v>
                </c:pt>
                <c:pt idx="5267">
                  <c:v>4.93000000000002E-6</c:v>
                </c:pt>
                <c:pt idx="5268">
                  <c:v>5.118E-6</c:v>
                </c:pt>
                <c:pt idx="5269">
                  <c:v>5.294E-6</c:v>
                </c:pt>
                <c:pt idx="5270">
                  <c:v>5.46100000000002E-6</c:v>
                </c:pt>
                <c:pt idx="5271">
                  <c:v>5.61E-6</c:v>
                </c:pt>
                <c:pt idx="5272">
                  <c:v>5.74500000000001E-6</c:v>
                </c:pt>
                <c:pt idx="5273">
                  <c:v>5.85900000000002E-6</c:v>
                </c:pt>
                <c:pt idx="5274">
                  <c:v>5.95100000000002E-6</c:v>
                </c:pt>
                <c:pt idx="5275">
                  <c:v>6.01900000000002E-6</c:v>
                </c:pt>
                <c:pt idx="5276">
                  <c:v>6.06800000000001E-6</c:v>
                </c:pt>
                <c:pt idx="5277">
                  <c:v>6.094E-6</c:v>
                </c:pt>
                <c:pt idx="5278">
                  <c:v>6.104E-6</c:v>
                </c:pt>
                <c:pt idx="5279">
                  <c:v>6.08800000000002E-6</c:v>
                </c:pt>
                <c:pt idx="5280">
                  <c:v>6.05800000000001E-6</c:v>
                </c:pt>
                <c:pt idx="5281">
                  <c:v>6.00500000000002E-6</c:v>
                </c:pt>
                <c:pt idx="5282">
                  <c:v>5.94400000000002E-6</c:v>
                </c:pt>
                <c:pt idx="5283">
                  <c:v>5.86900000000001E-6</c:v>
                </c:pt>
                <c:pt idx="5284">
                  <c:v>5.78400000000001E-6</c:v>
                </c:pt>
                <c:pt idx="5285">
                  <c:v>5.69100000000001E-6</c:v>
                </c:pt>
                <c:pt idx="5286">
                  <c:v>5.594E-6</c:v>
                </c:pt>
                <c:pt idx="5287">
                  <c:v>5.49200000000002E-6</c:v>
                </c:pt>
                <c:pt idx="5288">
                  <c:v>5.39300000000001E-6</c:v>
                </c:pt>
                <c:pt idx="5289">
                  <c:v>5.28900000000002E-6</c:v>
                </c:pt>
                <c:pt idx="5290">
                  <c:v>5.18800000000001E-6</c:v>
                </c:pt>
                <c:pt idx="5291">
                  <c:v>5.08700000000001E-6</c:v>
                </c:pt>
                <c:pt idx="5292">
                  <c:v>4.98800000000002E-6</c:v>
                </c:pt>
                <c:pt idx="5293">
                  <c:v>4.895E-6</c:v>
                </c:pt>
                <c:pt idx="5294">
                  <c:v>4.803E-6</c:v>
                </c:pt>
                <c:pt idx="5295">
                  <c:v>4.71200000000001E-6</c:v>
                </c:pt>
                <c:pt idx="5296">
                  <c:v>4.629E-6</c:v>
                </c:pt>
                <c:pt idx="5297">
                  <c:v>4.54300000000001E-6</c:v>
                </c:pt>
                <c:pt idx="5298">
                  <c:v>4.45800000000001E-6</c:v>
                </c:pt>
                <c:pt idx="5299">
                  <c:v>4.37900000000001E-6</c:v>
                </c:pt>
                <c:pt idx="5300">
                  <c:v>4.30100000000001E-6</c:v>
                </c:pt>
                <c:pt idx="5301">
                  <c:v>4.22600000000001E-6</c:v>
                </c:pt>
                <c:pt idx="5302">
                  <c:v>4.154E-6</c:v>
                </c:pt>
                <c:pt idx="5303">
                  <c:v>4.084E-6</c:v>
                </c:pt>
                <c:pt idx="5304">
                  <c:v>4.018E-6</c:v>
                </c:pt>
                <c:pt idx="5305">
                  <c:v>3.955E-6</c:v>
                </c:pt>
                <c:pt idx="5306">
                  <c:v>3.892E-6</c:v>
                </c:pt>
                <c:pt idx="5307">
                  <c:v>3.834E-6</c:v>
                </c:pt>
                <c:pt idx="5308">
                  <c:v>3.77700000000001E-6</c:v>
                </c:pt>
                <c:pt idx="5309">
                  <c:v>3.72200000000001E-6</c:v>
                </c:pt>
                <c:pt idx="5310">
                  <c:v>3.66800000000001E-6</c:v>
                </c:pt>
                <c:pt idx="5311">
                  <c:v>3.615E-6</c:v>
                </c:pt>
                <c:pt idx="5312">
                  <c:v>3.566E-6</c:v>
                </c:pt>
                <c:pt idx="5313">
                  <c:v>3.519E-6</c:v>
                </c:pt>
                <c:pt idx="5314">
                  <c:v>3.473E-6</c:v>
                </c:pt>
                <c:pt idx="5315">
                  <c:v>3.431E-6</c:v>
                </c:pt>
                <c:pt idx="5316">
                  <c:v>3.392E-6</c:v>
                </c:pt>
                <c:pt idx="5317">
                  <c:v>3.353E-6</c:v>
                </c:pt>
                <c:pt idx="5318">
                  <c:v>3.32E-6</c:v>
                </c:pt>
                <c:pt idx="5319">
                  <c:v>3.28900000000001E-6</c:v>
                </c:pt>
                <c:pt idx="5320">
                  <c:v>3.26000000000001E-6</c:v>
                </c:pt>
                <c:pt idx="5321">
                  <c:v>3.23400000000001E-6</c:v>
                </c:pt>
                <c:pt idx="5322">
                  <c:v>3.20400000000001E-6</c:v>
                </c:pt>
                <c:pt idx="5323">
                  <c:v>3.179E-6</c:v>
                </c:pt>
                <c:pt idx="5324">
                  <c:v>3.159E-6</c:v>
                </c:pt>
                <c:pt idx="5325">
                  <c:v>3.137E-6</c:v>
                </c:pt>
                <c:pt idx="5326">
                  <c:v>3.116E-6</c:v>
                </c:pt>
                <c:pt idx="5327">
                  <c:v>3.096E-6</c:v>
                </c:pt>
                <c:pt idx="5328">
                  <c:v>3.078E-6</c:v>
                </c:pt>
                <c:pt idx="5329">
                  <c:v>3.064E-6</c:v>
                </c:pt>
                <c:pt idx="5330">
                  <c:v>3.045E-6</c:v>
                </c:pt>
                <c:pt idx="5331">
                  <c:v>3.028E-6</c:v>
                </c:pt>
                <c:pt idx="5332">
                  <c:v>3.015E-6</c:v>
                </c:pt>
                <c:pt idx="5333">
                  <c:v>3.004E-6</c:v>
                </c:pt>
                <c:pt idx="5334">
                  <c:v>2.996E-6</c:v>
                </c:pt>
                <c:pt idx="5335">
                  <c:v>2.98700000000001E-6</c:v>
                </c:pt>
                <c:pt idx="5336">
                  <c:v>2.98E-6</c:v>
                </c:pt>
                <c:pt idx="5337">
                  <c:v>2.976E-6</c:v>
                </c:pt>
                <c:pt idx="5338">
                  <c:v>2.973E-6</c:v>
                </c:pt>
                <c:pt idx="5339">
                  <c:v>2.968E-6</c:v>
                </c:pt>
                <c:pt idx="5340">
                  <c:v>2.965E-6</c:v>
                </c:pt>
                <c:pt idx="5341">
                  <c:v>2.958E-6</c:v>
                </c:pt>
                <c:pt idx="5342">
                  <c:v>2.954E-6</c:v>
                </c:pt>
                <c:pt idx="5343">
                  <c:v>2.947E-6</c:v>
                </c:pt>
                <c:pt idx="5344">
                  <c:v>2.941E-6</c:v>
                </c:pt>
                <c:pt idx="5345">
                  <c:v>2.935E-6</c:v>
                </c:pt>
                <c:pt idx="5346">
                  <c:v>2.931E-6</c:v>
                </c:pt>
                <c:pt idx="5347">
                  <c:v>2.927E-6</c:v>
                </c:pt>
                <c:pt idx="5348">
                  <c:v>2.925E-6</c:v>
                </c:pt>
                <c:pt idx="5349">
                  <c:v>2.92E-6</c:v>
                </c:pt>
                <c:pt idx="5350">
                  <c:v>2.914E-6</c:v>
                </c:pt>
                <c:pt idx="5351">
                  <c:v>2.911E-6</c:v>
                </c:pt>
                <c:pt idx="5352">
                  <c:v>2.907E-6</c:v>
                </c:pt>
                <c:pt idx="5353">
                  <c:v>2.902E-6</c:v>
                </c:pt>
                <c:pt idx="5354">
                  <c:v>2.897E-6</c:v>
                </c:pt>
                <c:pt idx="5355">
                  <c:v>2.892E-6</c:v>
                </c:pt>
                <c:pt idx="5356">
                  <c:v>2.89E-6</c:v>
                </c:pt>
                <c:pt idx="5357">
                  <c:v>2.89E-6</c:v>
                </c:pt>
                <c:pt idx="5358">
                  <c:v>2.889E-6</c:v>
                </c:pt>
                <c:pt idx="5359">
                  <c:v>2.888E-6</c:v>
                </c:pt>
                <c:pt idx="5360">
                  <c:v>2.89E-6</c:v>
                </c:pt>
                <c:pt idx="5361">
                  <c:v>2.892E-6</c:v>
                </c:pt>
                <c:pt idx="5362">
                  <c:v>2.893E-6</c:v>
                </c:pt>
                <c:pt idx="5363">
                  <c:v>2.895E-6</c:v>
                </c:pt>
                <c:pt idx="5364">
                  <c:v>2.899E-6</c:v>
                </c:pt>
                <c:pt idx="5365">
                  <c:v>2.903E-6</c:v>
                </c:pt>
                <c:pt idx="5366">
                  <c:v>2.904E-6</c:v>
                </c:pt>
                <c:pt idx="5367">
                  <c:v>2.909E-6</c:v>
                </c:pt>
                <c:pt idx="5368">
                  <c:v>2.914E-6</c:v>
                </c:pt>
                <c:pt idx="5369">
                  <c:v>2.919E-6</c:v>
                </c:pt>
                <c:pt idx="5370">
                  <c:v>2.922E-6</c:v>
                </c:pt>
                <c:pt idx="5371">
                  <c:v>2.924E-6</c:v>
                </c:pt>
                <c:pt idx="5372">
                  <c:v>2.927E-6</c:v>
                </c:pt>
                <c:pt idx="5373">
                  <c:v>2.932E-6</c:v>
                </c:pt>
                <c:pt idx="5374">
                  <c:v>2.933E-6</c:v>
                </c:pt>
                <c:pt idx="5375">
                  <c:v>2.934E-6</c:v>
                </c:pt>
                <c:pt idx="5376">
                  <c:v>2.936E-6</c:v>
                </c:pt>
                <c:pt idx="5377">
                  <c:v>2.94E-6</c:v>
                </c:pt>
                <c:pt idx="5378">
                  <c:v>2.945E-6</c:v>
                </c:pt>
                <c:pt idx="5379">
                  <c:v>2.948E-6</c:v>
                </c:pt>
                <c:pt idx="5380">
                  <c:v>2.952E-6</c:v>
                </c:pt>
                <c:pt idx="5381">
                  <c:v>2.959E-6</c:v>
                </c:pt>
                <c:pt idx="5382">
                  <c:v>2.965E-6</c:v>
                </c:pt>
                <c:pt idx="5383">
                  <c:v>2.971E-6</c:v>
                </c:pt>
                <c:pt idx="5384">
                  <c:v>2.975E-6</c:v>
                </c:pt>
                <c:pt idx="5385">
                  <c:v>2.98E-6</c:v>
                </c:pt>
                <c:pt idx="5386">
                  <c:v>2.985E-6</c:v>
                </c:pt>
                <c:pt idx="5387">
                  <c:v>2.993E-6</c:v>
                </c:pt>
                <c:pt idx="5388">
                  <c:v>3.001E-6</c:v>
                </c:pt>
                <c:pt idx="5389">
                  <c:v>3.006E-6</c:v>
                </c:pt>
                <c:pt idx="5390">
                  <c:v>3.008E-6</c:v>
                </c:pt>
                <c:pt idx="5391">
                  <c:v>3.01E-6</c:v>
                </c:pt>
                <c:pt idx="5392">
                  <c:v>3.008E-6</c:v>
                </c:pt>
                <c:pt idx="5393">
                  <c:v>3.004E-6</c:v>
                </c:pt>
                <c:pt idx="5394">
                  <c:v>2.998E-6</c:v>
                </c:pt>
                <c:pt idx="5395">
                  <c:v>2.985E-6</c:v>
                </c:pt>
                <c:pt idx="5396">
                  <c:v>2.973E-6</c:v>
                </c:pt>
                <c:pt idx="5397">
                  <c:v>2.963E-6</c:v>
                </c:pt>
                <c:pt idx="5398">
                  <c:v>2.953E-6</c:v>
                </c:pt>
                <c:pt idx="5399">
                  <c:v>2.942E-6</c:v>
                </c:pt>
                <c:pt idx="5400">
                  <c:v>2.933E-6</c:v>
                </c:pt>
                <c:pt idx="5401">
                  <c:v>2.918E-6</c:v>
                </c:pt>
                <c:pt idx="5402">
                  <c:v>2.911E-6</c:v>
                </c:pt>
                <c:pt idx="5403">
                  <c:v>2.902E-6</c:v>
                </c:pt>
                <c:pt idx="5404">
                  <c:v>2.897E-6</c:v>
                </c:pt>
                <c:pt idx="5405">
                  <c:v>2.892E-6</c:v>
                </c:pt>
                <c:pt idx="5406">
                  <c:v>2.889E-6</c:v>
                </c:pt>
                <c:pt idx="5407">
                  <c:v>2.887E-6</c:v>
                </c:pt>
                <c:pt idx="5408">
                  <c:v>2.887E-6</c:v>
                </c:pt>
                <c:pt idx="5409">
                  <c:v>2.888E-6</c:v>
                </c:pt>
                <c:pt idx="5410">
                  <c:v>2.894E-6</c:v>
                </c:pt>
                <c:pt idx="5411">
                  <c:v>2.897E-6</c:v>
                </c:pt>
                <c:pt idx="5412">
                  <c:v>2.902E-6</c:v>
                </c:pt>
                <c:pt idx="5413">
                  <c:v>2.911E-6</c:v>
                </c:pt>
                <c:pt idx="5414">
                  <c:v>2.922E-6</c:v>
                </c:pt>
                <c:pt idx="5415">
                  <c:v>2.937E-6</c:v>
                </c:pt>
                <c:pt idx="5416">
                  <c:v>2.953E-6</c:v>
                </c:pt>
                <c:pt idx="5417">
                  <c:v>2.972E-6</c:v>
                </c:pt>
                <c:pt idx="5418">
                  <c:v>2.994E-6</c:v>
                </c:pt>
                <c:pt idx="5419">
                  <c:v>3.021E-6</c:v>
                </c:pt>
                <c:pt idx="5420">
                  <c:v>3.054E-6</c:v>
                </c:pt>
                <c:pt idx="5421">
                  <c:v>3.08800000000001E-6</c:v>
                </c:pt>
                <c:pt idx="5422">
                  <c:v>3.126E-6</c:v>
                </c:pt>
                <c:pt idx="5423">
                  <c:v>3.171E-6</c:v>
                </c:pt>
                <c:pt idx="5424">
                  <c:v>3.218E-6</c:v>
                </c:pt>
                <c:pt idx="5425">
                  <c:v>3.27300000000001E-6</c:v>
                </c:pt>
                <c:pt idx="5426">
                  <c:v>3.337E-6</c:v>
                </c:pt>
                <c:pt idx="5427">
                  <c:v>3.405E-6</c:v>
                </c:pt>
                <c:pt idx="5428">
                  <c:v>3.485E-6</c:v>
                </c:pt>
                <c:pt idx="5429">
                  <c:v>3.576E-6</c:v>
                </c:pt>
                <c:pt idx="5430">
                  <c:v>3.67700000000001E-6</c:v>
                </c:pt>
                <c:pt idx="5431">
                  <c:v>3.78900000000001E-6</c:v>
                </c:pt>
                <c:pt idx="5432">
                  <c:v>3.917E-6</c:v>
                </c:pt>
                <c:pt idx="5433">
                  <c:v>4.052E-6</c:v>
                </c:pt>
                <c:pt idx="5434">
                  <c:v>4.2E-6</c:v>
                </c:pt>
                <c:pt idx="5435">
                  <c:v>4.361E-6</c:v>
                </c:pt>
                <c:pt idx="5436">
                  <c:v>4.53000000000001E-6</c:v>
                </c:pt>
                <c:pt idx="5437">
                  <c:v>4.71500000000001E-6</c:v>
                </c:pt>
                <c:pt idx="5438">
                  <c:v>4.91500000000001E-6</c:v>
                </c:pt>
                <c:pt idx="5439">
                  <c:v>5.117E-6</c:v>
                </c:pt>
                <c:pt idx="5440">
                  <c:v>5.33800000000001E-6</c:v>
                </c:pt>
                <c:pt idx="5441">
                  <c:v>5.57000000000002E-6</c:v>
                </c:pt>
                <c:pt idx="5442">
                  <c:v>5.812E-6</c:v>
                </c:pt>
                <c:pt idx="5443">
                  <c:v>6.07600000000002E-6</c:v>
                </c:pt>
                <c:pt idx="5444">
                  <c:v>6.35600000000002E-6</c:v>
                </c:pt>
                <c:pt idx="5445">
                  <c:v>6.65300000000001E-6</c:v>
                </c:pt>
                <c:pt idx="5446">
                  <c:v>6.97400000000002E-6</c:v>
                </c:pt>
                <c:pt idx="5447">
                  <c:v>7.28900000000002E-6</c:v>
                </c:pt>
                <c:pt idx="5448">
                  <c:v>7.63900000000002E-6</c:v>
                </c:pt>
                <c:pt idx="5449">
                  <c:v>8.00800000000002E-6</c:v>
                </c:pt>
                <c:pt idx="5450">
                  <c:v>6.697E-6</c:v>
                </c:pt>
                <c:pt idx="5451">
                  <c:v>5.75300000000002E-6</c:v>
                </c:pt>
                <c:pt idx="5452">
                  <c:v>5.07800000000001E-6</c:v>
                </c:pt>
                <c:pt idx="5453">
                  <c:v>4.47500000000001E-6</c:v>
                </c:pt>
                <c:pt idx="5454">
                  <c:v>3.852E-6</c:v>
                </c:pt>
                <c:pt idx="5455">
                  <c:v>3.317E-6</c:v>
                </c:pt>
                <c:pt idx="5456">
                  <c:v>2.848E-6</c:v>
                </c:pt>
                <c:pt idx="5457">
                  <c:v>2.43E-6</c:v>
                </c:pt>
                <c:pt idx="5458">
                  <c:v>2.059E-6</c:v>
                </c:pt>
                <c:pt idx="5459">
                  <c:v>1.729E-6</c:v>
                </c:pt>
                <c:pt idx="5460">
                  <c:v>1.436E-6</c:v>
                </c:pt>
                <c:pt idx="5461">
                  <c:v>1.17E-6</c:v>
                </c:pt>
                <c:pt idx="5462">
                  <c:v>9.32500000000004E-7</c:v>
                </c:pt>
                <c:pt idx="5463">
                  <c:v>7.25000000000002E-7</c:v>
                </c:pt>
                <c:pt idx="5464">
                  <c:v>5.41000000000002E-7</c:v>
                </c:pt>
                <c:pt idx="5465">
                  <c:v>3.815E-7</c:v>
                </c:pt>
                <c:pt idx="5466">
                  <c:v>2.367E-7</c:v>
                </c:pt>
                <c:pt idx="5467">
                  <c:v>1.112E-7</c:v>
                </c:pt>
                <c:pt idx="5468">
                  <c:v>7.84700000000003E-9</c:v>
                </c:pt>
                <c:pt idx="5469">
                  <c:v>-8.10900000000003E-8</c:v>
                </c:pt>
                <c:pt idx="5470">
                  <c:v>-1.522E-7</c:v>
                </c:pt>
                <c:pt idx="5471">
                  <c:v>-2.12300000000001E-7</c:v>
                </c:pt>
                <c:pt idx="5472">
                  <c:v>-2.611E-7</c:v>
                </c:pt>
                <c:pt idx="5473">
                  <c:v>-2.917E-7</c:v>
                </c:pt>
                <c:pt idx="5474">
                  <c:v>-3.13000000000001E-7</c:v>
                </c:pt>
                <c:pt idx="5475">
                  <c:v>-3.26100000000001E-7</c:v>
                </c:pt>
                <c:pt idx="5476">
                  <c:v>-3.25700000000001E-7</c:v>
                </c:pt>
                <c:pt idx="5477">
                  <c:v>-3.21300000000001E-7</c:v>
                </c:pt>
                <c:pt idx="5478">
                  <c:v>-3.06900000000001E-7</c:v>
                </c:pt>
                <c:pt idx="5479">
                  <c:v>-2.89E-7</c:v>
                </c:pt>
                <c:pt idx="5480">
                  <c:v>-2.672E-7</c:v>
                </c:pt>
                <c:pt idx="5481">
                  <c:v>-2.407E-7</c:v>
                </c:pt>
                <c:pt idx="5482">
                  <c:v>-2.132E-7</c:v>
                </c:pt>
                <c:pt idx="5483">
                  <c:v>-1.853E-7</c:v>
                </c:pt>
                <c:pt idx="5484">
                  <c:v>-1.574E-7</c:v>
                </c:pt>
                <c:pt idx="5485">
                  <c:v>-1.229E-7</c:v>
                </c:pt>
                <c:pt idx="5486">
                  <c:v>-9.15500000000005E-8</c:v>
                </c:pt>
                <c:pt idx="5487">
                  <c:v>-6.06000000000002E-8</c:v>
                </c:pt>
                <c:pt idx="5488">
                  <c:v>-3.22600000000001E-8</c:v>
                </c:pt>
                <c:pt idx="5489">
                  <c:v>-3.92400000000001E-9</c:v>
                </c:pt>
                <c:pt idx="5490">
                  <c:v>2.441E-8</c:v>
                </c:pt>
                <c:pt idx="5491">
                  <c:v>5.01400000000001E-8</c:v>
                </c:pt>
                <c:pt idx="5492">
                  <c:v>6.88800000000002E-8</c:v>
                </c:pt>
                <c:pt idx="5493">
                  <c:v>9.19900000000003E-8</c:v>
                </c:pt>
                <c:pt idx="5494">
                  <c:v>1.138E-7</c:v>
                </c:pt>
                <c:pt idx="5495">
                  <c:v>1.351E-7</c:v>
                </c:pt>
                <c:pt idx="5496">
                  <c:v>1.569E-7</c:v>
                </c:pt>
                <c:pt idx="5497">
                  <c:v>1.774E-7</c:v>
                </c:pt>
                <c:pt idx="5498">
                  <c:v>1.962E-7</c:v>
                </c:pt>
                <c:pt idx="5499">
                  <c:v>2.132E-7</c:v>
                </c:pt>
                <c:pt idx="5500">
                  <c:v>2.254E-7</c:v>
                </c:pt>
                <c:pt idx="5501">
                  <c:v>2.376E-7</c:v>
                </c:pt>
                <c:pt idx="5502">
                  <c:v>2.507E-7</c:v>
                </c:pt>
                <c:pt idx="5503">
                  <c:v>2.638E-7</c:v>
                </c:pt>
                <c:pt idx="5504">
                  <c:v>2.72000000000001E-7</c:v>
                </c:pt>
                <c:pt idx="5505">
                  <c:v>2.812E-7</c:v>
                </c:pt>
                <c:pt idx="5506">
                  <c:v>2.895E-7</c:v>
                </c:pt>
                <c:pt idx="5507">
                  <c:v>2.999E-7</c:v>
                </c:pt>
                <c:pt idx="5508">
                  <c:v>3.08700000000001E-7</c:v>
                </c:pt>
                <c:pt idx="5509">
                  <c:v>3.139E-7</c:v>
                </c:pt>
                <c:pt idx="5510">
                  <c:v>3.18700000000001E-7</c:v>
                </c:pt>
                <c:pt idx="5511">
                  <c:v>3.22600000000001E-7</c:v>
                </c:pt>
                <c:pt idx="5512">
                  <c:v>3.27800000000001E-7</c:v>
                </c:pt>
                <c:pt idx="5513">
                  <c:v>3.31300000000001E-7</c:v>
                </c:pt>
                <c:pt idx="5514">
                  <c:v>3.331E-7</c:v>
                </c:pt>
                <c:pt idx="5515">
                  <c:v>3.34400000000001E-7</c:v>
                </c:pt>
                <c:pt idx="5516">
                  <c:v>3.366E-7</c:v>
                </c:pt>
                <c:pt idx="5517">
                  <c:v>3.379E-7</c:v>
                </c:pt>
                <c:pt idx="5518">
                  <c:v>3.401E-7</c:v>
                </c:pt>
                <c:pt idx="5519">
                  <c:v>3.38700000000001E-7</c:v>
                </c:pt>
                <c:pt idx="5520">
                  <c:v>3.401E-7</c:v>
                </c:pt>
                <c:pt idx="5521">
                  <c:v>3.401E-7</c:v>
                </c:pt>
                <c:pt idx="5522">
                  <c:v>3.414E-7</c:v>
                </c:pt>
                <c:pt idx="5523">
                  <c:v>3.422E-7</c:v>
                </c:pt>
                <c:pt idx="5524">
                  <c:v>3.42700000000001E-7</c:v>
                </c:pt>
                <c:pt idx="5525">
                  <c:v>3.435E-7</c:v>
                </c:pt>
                <c:pt idx="5526">
                  <c:v>3.46200000000001E-7</c:v>
                </c:pt>
                <c:pt idx="5527">
                  <c:v>3.46200000000001E-7</c:v>
                </c:pt>
                <c:pt idx="5528">
                  <c:v>3.48300000000001E-7</c:v>
                </c:pt>
                <c:pt idx="5529">
                  <c:v>3.48300000000001E-7</c:v>
                </c:pt>
                <c:pt idx="5530">
                  <c:v>3.492E-7</c:v>
                </c:pt>
                <c:pt idx="5531">
                  <c:v>3.50500000000001E-7</c:v>
                </c:pt>
                <c:pt idx="5532">
                  <c:v>3.52700000000001E-7</c:v>
                </c:pt>
                <c:pt idx="5533">
                  <c:v>3.54000000000001E-7</c:v>
                </c:pt>
                <c:pt idx="5534">
                  <c:v>3.55300000000001E-7</c:v>
                </c:pt>
                <c:pt idx="5535">
                  <c:v>3.55300000000001E-7</c:v>
                </c:pt>
                <c:pt idx="5536">
                  <c:v>3.56600000000001E-7</c:v>
                </c:pt>
                <c:pt idx="5537">
                  <c:v>3.55700000000001E-7</c:v>
                </c:pt>
                <c:pt idx="5538">
                  <c:v>3.56200000000001E-7</c:v>
                </c:pt>
                <c:pt idx="5539">
                  <c:v>3.54900000000001E-7</c:v>
                </c:pt>
                <c:pt idx="5540">
                  <c:v>3.54000000000001E-7</c:v>
                </c:pt>
                <c:pt idx="5541">
                  <c:v>3.55700000000001E-7</c:v>
                </c:pt>
                <c:pt idx="5542">
                  <c:v>3.56200000000001E-7</c:v>
                </c:pt>
                <c:pt idx="5543">
                  <c:v>3.55300000000001E-7</c:v>
                </c:pt>
                <c:pt idx="5544">
                  <c:v>3.56600000000001E-7</c:v>
                </c:pt>
                <c:pt idx="5545">
                  <c:v>3.536E-7</c:v>
                </c:pt>
                <c:pt idx="5546">
                  <c:v>3.52700000000001E-7</c:v>
                </c:pt>
                <c:pt idx="5547">
                  <c:v>3.51400000000001E-7</c:v>
                </c:pt>
                <c:pt idx="5548">
                  <c:v>3.492E-7</c:v>
                </c:pt>
                <c:pt idx="5549">
                  <c:v>3.475E-7</c:v>
                </c:pt>
                <c:pt idx="5550">
                  <c:v>3.47000000000001E-7</c:v>
                </c:pt>
                <c:pt idx="5551">
                  <c:v>3.45300000000001E-7</c:v>
                </c:pt>
                <c:pt idx="5552">
                  <c:v>3.44800000000001E-7</c:v>
                </c:pt>
                <c:pt idx="5553">
                  <c:v>3.435E-7</c:v>
                </c:pt>
                <c:pt idx="5554">
                  <c:v>3.414E-7</c:v>
                </c:pt>
                <c:pt idx="5555">
                  <c:v>3.366E-7</c:v>
                </c:pt>
                <c:pt idx="5556">
                  <c:v>3.318E-7</c:v>
                </c:pt>
                <c:pt idx="5557">
                  <c:v>3.25700000000001E-7</c:v>
                </c:pt>
                <c:pt idx="5558">
                  <c:v>3.196E-7</c:v>
                </c:pt>
                <c:pt idx="5559">
                  <c:v>3.14800000000001E-7</c:v>
                </c:pt>
                <c:pt idx="5560">
                  <c:v>3.08200000000001E-7</c:v>
                </c:pt>
                <c:pt idx="5561">
                  <c:v>3.013E-7</c:v>
                </c:pt>
                <c:pt idx="5562">
                  <c:v>2.969E-7</c:v>
                </c:pt>
                <c:pt idx="5563">
                  <c:v>2.90400000000001E-7</c:v>
                </c:pt>
                <c:pt idx="5564">
                  <c:v>2.834E-7</c:v>
                </c:pt>
                <c:pt idx="5565">
                  <c:v>2.76000000000001E-7</c:v>
                </c:pt>
                <c:pt idx="5566">
                  <c:v>2.68100000000001E-7</c:v>
                </c:pt>
                <c:pt idx="5567">
                  <c:v>2.60700000000001E-7</c:v>
                </c:pt>
                <c:pt idx="5568">
                  <c:v>2.546E-7</c:v>
                </c:pt>
                <c:pt idx="5569">
                  <c:v>2.472E-7</c:v>
                </c:pt>
                <c:pt idx="5570">
                  <c:v>2.411E-7</c:v>
                </c:pt>
                <c:pt idx="5571">
                  <c:v>2.332E-7</c:v>
                </c:pt>
                <c:pt idx="5572">
                  <c:v>2.26300000000001E-7</c:v>
                </c:pt>
                <c:pt idx="5573">
                  <c:v>2.193E-7</c:v>
                </c:pt>
                <c:pt idx="5574">
                  <c:v>2.114E-7</c:v>
                </c:pt>
                <c:pt idx="5575">
                  <c:v>2.027E-7</c:v>
                </c:pt>
                <c:pt idx="5576">
                  <c:v>1.936E-7</c:v>
                </c:pt>
                <c:pt idx="5577">
                  <c:v>1.827E-7</c:v>
                </c:pt>
                <c:pt idx="5578">
                  <c:v>1.757E-7</c:v>
                </c:pt>
                <c:pt idx="5579">
                  <c:v>1.657E-7</c:v>
                </c:pt>
                <c:pt idx="5580">
                  <c:v>1.552E-7</c:v>
                </c:pt>
                <c:pt idx="5581">
                  <c:v>1.434E-7</c:v>
                </c:pt>
                <c:pt idx="5582">
                  <c:v>1.33E-7</c:v>
                </c:pt>
                <c:pt idx="5583">
                  <c:v>1.242E-7</c:v>
                </c:pt>
                <c:pt idx="5584">
                  <c:v>1.173E-7</c:v>
                </c:pt>
                <c:pt idx="5585">
                  <c:v>1.094E-7</c:v>
                </c:pt>
                <c:pt idx="5586">
                  <c:v>1.033E-7</c:v>
                </c:pt>
                <c:pt idx="5587">
                  <c:v>9.59100000000003E-8</c:v>
                </c:pt>
                <c:pt idx="5588">
                  <c:v>8.89400000000003E-8</c:v>
                </c:pt>
                <c:pt idx="5589">
                  <c:v>8.06500000000003E-8</c:v>
                </c:pt>
                <c:pt idx="5590">
                  <c:v>7.19300000000002E-8</c:v>
                </c:pt>
                <c:pt idx="5591">
                  <c:v>6.45200000000002E-8</c:v>
                </c:pt>
                <c:pt idx="5592">
                  <c:v>5.624E-8</c:v>
                </c:pt>
                <c:pt idx="5593">
                  <c:v>4.88300000000002E-8</c:v>
                </c:pt>
                <c:pt idx="5594">
                  <c:v>4.14200000000001E-8</c:v>
                </c:pt>
                <c:pt idx="5595">
                  <c:v>3.44400000000001E-8</c:v>
                </c:pt>
                <c:pt idx="5596">
                  <c:v>2.92100000000001E-8</c:v>
                </c:pt>
                <c:pt idx="5597">
                  <c:v>2.311E-8</c:v>
                </c:pt>
                <c:pt idx="5598">
                  <c:v>1.787E-8</c:v>
                </c:pt>
                <c:pt idx="5599">
                  <c:v>1.221E-8</c:v>
                </c:pt>
                <c:pt idx="5600">
                  <c:v>8.28300000000003E-9</c:v>
                </c:pt>
                <c:pt idx="5601">
                  <c:v>5.23100000000002E-9</c:v>
                </c:pt>
                <c:pt idx="5602">
                  <c:v>4.35900000000001E-9</c:v>
                </c:pt>
                <c:pt idx="5603">
                  <c:v>1.744E-9</c:v>
                </c:pt>
                <c:pt idx="5604">
                  <c:v>-1.308E-9</c:v>
                </c:pt>
                <c:pt idx="5605">
                  <c:v>-1.221E-8</c:v>
                </c:pt>
                <c:pt idx="5606">
                  <c:v>-2.311E-8</c:v>
                </c:pt>
                <c:pt idx="5607">
                  <c:v>-3.57500000000001E-8</c:v>
                </c:pt>
                <c:pt idx="5608">
                  <c:v>-4.83900000000002E-8</c:v>
                </c:pt>
                <c:pt idx="5609">
                  <c:v>-6.14700000000001E-8</c:v>
                </c:pt>
                <c:pt idx="5610">
                  <c:v>-7.19300000000002E-8</c:v>
                </c:pt>
                <c:pt idx="5611">
                  <c:v>-8.45800000000003E-8</c:v>
                </c:pt>
                <c:pt idx="5612">
                  <c:v>-9.11200000000003E-8</c:v>
                </c:pt>
                <c:pt idx="5613">
                  <c:v>-9.72200000000003E-8</c:v>
                </c:pt>
                <c:pt idx="5614">
                  <c:v>-1.059E-7</c:v>
                </c:pt>
                <c:pt idx="5615">
                  <c:v>-1.142E-7</c:v>
                </c:pt>
                <c:pt idx="5616">
                  <c:v>-1.221E-7</c:v>
                </c:pt>
                <c:pt idx="5617">
                  <c:v>-1.308E-7</c:v>
                </c:pt>
                <c:pt idx="5618">
                  <c:v>-1.36E-7</c:v>
                </c:pt>
                <c:pt idx="5619">
                  <c:v>-1.443E-7</c:v>
                </c:pt>
                <c:pt idx="5620">
                  <c:v>-1.513E-7</c:v>
                </c:pt>
                <c:pt idx="5621">
                  <c:v>-1.583E-7</c:v>
                </c:pt>
                <c:pt idx="5622">
                  <c:v>-1.657E-7</c:v>
                </c:pt>
                <c:pt idx="5623">
                  <c:v>-1.731E-7</c:v>
                </c:pt>
                <c:pt idx="5624">
                  <c:v>-1.814E-7</c:v>
                </c:pt>
                <c:pt idx="5625">
                  <c:v>-1.901E-7</c:v>
                </c:pt>
                <c:pt idx="5626">
                  <c:v>-1.984E-7</c:v>
                </c:pt>
                <c:pt idx="5627">
                  <c:v>-2.08E-7</c:v>
                </c:pt>
                <c:pt idx="5628">
                  <c:v>-2.162E-7</c:v>
                </c:pt>
                <c:pt idx="5629">
                  <c:v>-2.258E-7</c:v>
                </c:pt>
                <c:pt idx="5630">
                  <c:v>-2.354E-7</c:v>
                </c:pt>
                <c:pt idx="5631">
                  <c:v>-2.476E-7</c:v>
                </c:pt>
                <c:pt idx="5632">
                  <c:v>-2.594E-7</c:v>
                </c:pt>
                <c:pt idx="5633">
                  <c:v>-2.672E-7</c:v>
                </c:pt>
                <c:pt idx="5634">
                  <c:v>-2.76000000000001E-7</c:v>
                </c:pt>
                <c:pt idx="5635">
                  <c:v>-2.842E-7</c:v>
                </c:pt>
                <c:pt idx="5636">
                  <c:v>-2.938E-7</c:v>
                </c:pt>
                <c:pt idx="5637">
                  <c:v>-3.052E-7</c:v>
                </c:pt>
                <c:pt idx="5638">
                  <c:v>-3.126E-7</c:v>
                </c:pt>
                <c:pt idx="5639">
                  <c:v>-3.21300000000001E-7</c:v>
                </c:pt>
                <c:pt idx="5640">
                  <c:v>-3.318E-7</c:v>
                </c:pt>
                <c:pt idx="5641">
                  <c:v>-3.44000000000001E-7</c:v>
                </c:pt>
                <c:pt idx="5642">
                  <c:v>-3.57100000000001E-7</c:v>
                </c:pt>
                <c:pt idx="5643">
                  <c:v>-3.67500000000001E-7</c:v>
                </c:pt>
                <c:pt idx="5644">
                  <c:v>-3.78000000000001E-7</c:v>
                </c:pt>
                <c:pt idx="5645">
                  <c:v>-3.90200000000001E-7</c:v>
                </c:pt>
                <c:pt idx="5646">
                  <c:v>-4.028E-7</c:v>
                </c:pt>
                <c:pt idx="5647">
                  <c:v>-4.172E-7</c:v>
                </c:pt>
                <c:pt idx="5648">
                  <c:v>-4.294E-7</c:v>
                </c:pt>
                <c:pt idx="5649">
                  <c:v>-4.41600000000002E-7</c:v>
                </c:pt>
                <c:pt idx="5650">
                  <c:v>-4.53800000000001E-7</c:v>
                </c:pt>
                <c:pt idx="5651">
                  <c:v>-4.65600000000001E-7</c:v>
                </c:pt>
                <c:pt idx="5652">
                  <c:v>-4.76900000000001E-7</c:v>
                </c:pt>
                <c:pt idx="5653">
                  <c:v>-4.89200000000001E-7</c:v>
                </c:pt>
                <c:pt idx="5654">
                  <c:v>-5.00500000000001E-7</c:v>
                </c:pt>
                <c:pt idx="5655">
                  <c:v>-5.10500000000001E-7</c:v>
                </c:pt>
                <c:pt idx="5656">
                  <c:v>-5.19200000000001E-7</c:v>
                </c:pt>
                <c:pt idx="5657">
                  <c:v>-5.28400000000001E-7</c:v>
                </c:pt>
                <c:pt idx="5658">
                  <c:v>-5.41000000000002E-7</c:v>
                </c:pt>
                <c:pt idx="5659">
                  <c:v>-5.52800000000001E-7</c:v>
                </c:pt>
                <c:pt idx="5660">
                  <c:v>-5.62800000000001E-7</c:v>
                </c:pt>
                <c:pt idx="5661">
                  <c:v>-5.72000000000002E-7</c:v>
                </c:pt>
                <c:pt idx="5662">
                  <c:v>-5.85100000000002E-7</c:v>
                </c:pt>
                <c:pt idx="5663">
                  <c:v>-5.99900000000002E-7</c:v>
                </c:pt>
                <c:pt idx="5664">
                  <c:v>-6.14700000000001E-7</c:v>
                </c:pt>
                <c:pt idx="5665">
                  <c:v>-6.26500000000001E-7</c:v>
                </c:pt>
                <c:pt idx="5666">
                  <c:v>-6.39600000000002E-7</c:v>
                </c:pt>
                <c:pt idx="5667">
                  <c:v>-6.50500000000002E-7</c:v>
                </c:pt>
                <c:pt idx="5668">
                  <c:v>-6.64800000000001E-7</c:v>
                </c:pt>
                <c:pt idx="5669">
                  <c:v>-6.76600000000002E-7</c:v>
                </c:pt>
                <c:pt idx="5670">
                  <c:v>-6.89300000000002E-7</c:v>
                </c:pt>
                <c:pt idx="5671">
                  <c:v>-7.03600000000002E-7</c:v>
                </c:pt>
                <c:pt idx="5672">
                  <c:v>-7.18000000000002E-7</c:v>
                </c:pt>
                <c:pt idx="5673">
                  <c:v>-7.32400000000001E-7</c:v>
                </c:pt>
                <c:pt idx="5674">
                  <c:v>-7.49000000000002E-7</c:v>
                </c:pt>
                <c:pt idx="5675">
                  <c:v>-7.65100000000002E-7</c:v>
                </c:pt>
                <c:pt idx="5676">
                  <c:v>-7.85200000000002E-7</c:v>
                </c:pt>
                <c:pt idx="5677">
                  <c:v>-8.03500000000003E-7</c:v>
                </c:pt>
                <c:pt idx="5678">
                  <c:v>-8.21800000000001E-7</c:v>
                </c:pt>
                <c:pt idx="5679">
                  <c:v>-8.44000000000002E-7</c:v>
                </c:pt>
                <c:pt idx="5680">
                  <c:v>-8.64500000000001E-7</c:v>
                </c:pt>
                <c:pt idx="5681">
                  <c:v>-8.86800000000003E-7</c:v>
                </c:pt>
                <c:pt idx="5682">
                  <c:v>-9.08600000000003E-7</c:v>
                </c:pt>
                <c:pt idx="5683">
                  <c:v>-9.26900000000003E-7</c:v>
                </c:pt>
                <c:pt idx="5684">
                  <c:v>-9.50000000000003E-7</c:v>
                </c:pt>
                <c:pt idx="5685">
                  <c:v>-9.71800000000001E-7</c:v>
                </c:pt>
                <c:pt idx="5686">
                  <c:v>-9.92300000000003E-7</c:v>
                </c:pt>
                <c:pt idx="5687">
                  <c:v>-1.014E-6</c:v>
                </c:pt>
                <c:pt idx="5688">
                  <c:v>-1.039E-6</c:v>
                </c:pt>
                <c:pt idx="5689">
                  <c:v>-1.061E-6</c:v>
                </c:pt>
                <c:pt idx="5690">
                  <c:v>-1.089E-6</c:v>
                </c:pt>
                <c:pt idx="5691">
                  <c:v>-1.117E-6</c:v>
                </c:pt>
                <c:pt idx="5692">
                  <c:v>-1.147E-6</c:v>
                </c:pt>
                <c:pt idx="5693">
                  <c:v>-1.177E-6</c:v>
                </c:pt>
                <c:pt idx="5694">
                  <c:v>-1.21E-6</c:v>
                </c:pt>
                <c:pt idx="5695">
                  <c:v>-1.24E-6</c:v>
                </c:pt>
                <c:pt idx="5696">
                  <c:v>-1.274E-6</c:v>
                </c:pt>
                <c:pt idx="5697">
                  <c:v>-1.31E-6</c:v>
                </c:pt>
                <c:pt idx="5698">
                  <c:v>-1.342E-6</c:v>
                </c:pt>
                <c:pt idx="5699">
                  <c:v>-1.378E-6</c:v>
                </c:pt>
                <c:pt idx="5700">
                  <c:v>-1.413E-6</c:v>
                </c:pt>
                <c:pt idx="5701">
                  <c:v>-1.45E-6</c:v>
                </c:pt>
                <c:pt idx="5702">
                  <c:v>-1.491E-6</c:v>
                </c:pt>
                <c:pt idx="5703">
                  <c:v>-1.535E-6</c:v>
                </c:pt>
                <c:pt idx="5704">
                  <c:v>-1.576E-6</c:v>
                </c:pt>
                <c:pt idx="5705">
                  <c:v>-1.618E-6</c:v>
                </c:pt>
                <c:pt idx="5706">
                  <c:v>-1.662E-6</c:v>
                </c:pt>
                <c:pt idx="5707">
                  <c:v>-1.711E-6</c:v>
                </c:pt>
                <c:pt idx="5708">
                  <c:v>-1.76E-6</c:v>
                </c:pt>
                <c:pt idx="5709">
                  <c:v>-1.816E-6</c:v>
                </c:pt>
                <c:pt idx="5710">
                  <c:v>-1.87E-6</c:v>
                </c:pt>
                <c:pt idx="5711">
                  <c:v>-1.925E-6</c:v>
                </c:pt>
                <c:pt idx="5712">
                  <c:v>-1.983E-6</c:v>
                </c:pt>
                <c:pt idx="5713">
                  <c:v>-2.043E-6</c:v>
                </c:pt>
                <c:pt idx="5714">
                  <c:v>-2.103E-6</c:v>
                </c:pt>
                <c:pt idx="5715">
                  <c:v>-2.166E-6</c:v>
                </c:pt>
                <c:pt idx="5716">
                  <c:v>-2.226E-6</c:v>
                </c:pt>
                <c:pt idx="5717">
                  <c:v>-2.29E-6</c:v>
                </c:pt>
                <c:pt idx="5718">
                  <c:v>-2.353E-6</c:v>
                </c:pt>
                <c:pt idx="5719">
                  <c:v>-2.42E-6</c:v>
                </c:pt>
                <c:pt idx="5720">
                  <c:v>-2.484E-6</c:v>
                </c:pt>
                <c:pt idx="5721">
                  <c:v>-2.556E-6</c:v>
                </c:pt>
                <c:pt idx="5722">
                  <c:v>-2.624E-6</c:v>
                </c:pt>
                <c:pt idx="5723">
                  <c:v>-2.693E-6</c:v>
                </c:pt>
                <c:pt idx="5724">
                  <c:v>-2.76300000000001E-6</c:v>
                </c:pt>
                <c:pt idx="5725">
                  <c:v>-2.835E-6</c:v>
                </c:pt>
                <c:pt idx="5726">
                  <c:v>-2.907E-6</c:v>
                </c:pt>
                <c:pt idx="5727">
                  <c:v>-2.982E-6</c:v>
                </c:pt>
                <c:pt idx="5728">
                  <c:v>-3.053E-6</c:v>
                </c:pt>
                <c:pt idx="5729">
                  <c:v>-3.12700000000001E-6</c:v>
                </c:pt>
                <c:pt idx="5730">
                  <c:v>-3.199E-6</c:v>
                </c:pt>
                <c:pt idx="5731">
                  <c:v>-3.276E-6</c:v>
                </c:pt>
                <c:pt idx="5732">
                  <c:v>-3.353E-6</c:v>
                </c:pt>
                <c:pt idx="5733">
                  <c:v>-3.432E-6</c:v>
                </c:pt>
                <c:pt idx="5734">
                  <c:v>-3.51E-6</c:v>
                </c:pt>
                <c:pt idx="5735">
                  <c:v>-3.58500000000001E-6</c:v>
                </c:pt>
                <c:pt idx="5736">
                  <c:v>-3.66300000000001E-6</c:v>
                </c:pt>
                <c:pt idx="5737">
                  <c:v>-3.74300000000001E-6</c:v>
                </c:pt>
                <c:pt idx="5738">
                  <c:v>-3.818E-6</c:v>
                </c:pt>
                <c:pt idx="5739">
                  <c:v>-3.89300000000001E-6</c:v>
                </c:pt>
                <c:pt idx="5740">
                  <c:v>-3.96700000000001E-6</c:v>
                </c:pt>
                <c:pt idx="5741">
                  <c:v>-4.044E-6</c:v>
                </c:pt>
                <c:pt idx="5742">
                  <c:v>-4.122E-6</c:v>
                </c:pt>
                <c:pt idx="5743">
                  <c:v>-4.20100000000001E-6</c:v>
                </c:pt>
                <c:pt idx="5744">
                  <c:v>-4.27600000000002E-6</c:v>
                </c:pt>
                <c:pt idx="5745">
                  <c:v>-4.35E-6</c:v>
                </c:pt>
                <c:pt idx="5746">
                  <c:v>-4.42500000000001E-6</c:v>
                </c:pt>
                <c:pt idx="5747">
                  <c:v>-4.504E-6</c:v>
                </c:pt>
                <c:pt idx="5748">
                  <c:v>-4.57600000000002E-6</c:v>
                </c:pt>
                <c:pt idx="5749">
                  <c:v>-4.65E-6</c:v>
                </c:pt>
                <c:pt idx="5750">
                  <c:v>-4.72E-6</c:v>
                </c:pt>
                <c:pt idx="5751">
                  <c:v>-4.79200000000001E-6</c:v>
                </c:pt>
                <c:pt idx="5752">
                  <c:v>-4.86300000000001E-6</c:v>
                </c:pt>
                <c:pt idx="5753">
                  <c:v>-4.93400000000001E-6</c:v>
                </c:pt>
                <c:pt idx="5754">
                  <c:v>-5.00200000000001E-6</c:v>
                </c:pt>
                <c:pt idx="5755">
                  <c:v>-5.067E-6</c:v>
                </c:pt>
                <c:pt idx="5756">
                  <c:v>-5.13100000000001E-6</c:v>
                </c:pt>
                <c:pt idx="5757">
                  <c:v>-5.192E-6</c:v>
                </c:pt>
                <c:pt idx="5758">
                  <c:v>-5.25200000000001E-6</c:v>
                </c:pt>
                <c:pt idx="5759">
                  <c:v>-5.307E-6</c:v>
                </c:pt>
                <c:pt idx="5760">
                  <c:v>-5.355E-6</c:v>
                </c:pt>
                <c:pt idx="5761">
                  <c:v>-5.40200000000002E-6</c:v>
                </c:pt>
                <c:pt idx="5762">
                  <c:v>-5.44900000000002E-6</c:v>
                </c:pt>
                <c:pt idx="5763">
                  <c:v>-5.49100000000002E-6</c:v>
                </c:pt>
                <c:pt idx="5764">
                  <c:v>-5.525E-6</c:v>
                </c:pt>
                <c:pt idx="5765">
                  <c:v>-5.56000000000001E-6</c:v>
                </c:pt>
                <c:pt idx="5766">
                  <c:v>-5.59000000000001E-6</c:v>
                </c:pt>
                <c:pt idx="5767">
                  <c:v>-5.617E-6</c:v>
                </c:pt>
                <c:pt idx="5768">
                  <c:v>-5.64000000000001E-6</c:v>
                </c:pt>
                <c:pt idx="5769">
                  <c:v>-5.65800000000001E-6</c:v>
                </c:pt>
                <c:pt idx="5770">
                  <c:v>-5.67200000000001E-6</c:v>
                </c:pt>
                <c:pt idx="5771">
                  <c:v>-5.68700000000001E-6</c:v>
                </c:pt>
                <c:pt idx="5772">
                  <c:v>-5.694E-6</c:v>
                </c:pt>
                <c:pt idx="5773">
                  <c:v>-5.70000000000001E-6</c:v>
                </c:pt>
                <c:pt idx="5774">
                  <c:v>-5.70500000000001E-6</c:v>
                </c:pt>
                <c:pt idx="5775">
                  <c:v>-5.70500000000001E-6</c:v>
                </c:pt>
                <c:pt idx="5776">
                  <c:v>-5.70300000000002E-6</c:v>
                </c:pt>
                <c:pt idx="5777">
                  <c:v>-5.69600000000001E-6</c:v>
                </c:pt>
                <c:pt idx="5778">
                  <c:v>-5.68900000000002E-6</c:v>
                </c:pt>
                <c:pt idx="5779">
                  <c:v>-5.68200000000001E-6</c:v>
                </c:pt>
                <c:pt idx="5780">
                  <c:v>-5.67300000000002E-6</c:v>
                </c:pt>
                <c:pt idx="5781">
                  <c:v>-5.662E-6</c:v>
                </c:pt>
                <c:pt idx="5782">
                  <c:v>-5.652E-6</c:v>
                </c:pt>
                <c:pt idx="5783">
                  <c:v>-5.64300000000001E-6</c:v>
                </c:pt>
                <c:pt idx="5784">
                  <c:v>-5.637E-6</c:v>
                </c:pt>
                <c:pt idx="5785">
                  <c:v>-5.63000000000001E-6</c:v>
                </c:pt>
                <c:pt idx="5786">
                  <c:v>-5.624E-6</c:v>
                </c:pt>
                <c:pt idx="5787">
                  <c:v>-5.61900000000001E-6</c:v>
                </c:pt>
                <c:pt idx="5788">
                  <c:v>-5.617E-6</c:v>
                </c:pt>
                <c:pt idx="5789">
                  <c:v>-5.613E-6</c:v>
                </c:pt>
                <c:pt idx="5790">
                  <c:v>-5.613E-6</c:v>
                </c:pt>
                <c:pt idx="5791">
                  <c:v>-5.614E-6</c:v>
                </c:pt>
                <c:pt idx="5792">
                  <c:v>-5.62100000000001E-6</c:v>
                </c:pt>
                <c:pt idx="5793">
                  <c:v>-5.62900000000001E-6</c:v>
                </c:pt>
                <c:pt idx="5794">
                  <c:v>-5.64100000000001E-6</c:v>
                </c:pt>
                <c:pt idx="5795">
                  <c:v>-5.657E-6</c:v>
                </c:pt>
                <c:pt idx="5796">
                  <c:v>-5.67800000000001E-6</c:v>
                </c:pt>
                <c:pt idx="5797">
                  <c:v>-5.70600000000002E-6</c:v>
                </c:pt>
                <c:pt idx="5798">
                  <c:v>-5.73700000000002E-6</c:v>
                </c:pt>
                <c:pt idx="5799">
                  <c:v>-5.77500000000002E-6</c:v>
                </c:pt>
                <c:pt idx="5800">
                  <c:v>-5.82100000000001E-6</c:v>
                </c:pt>
                <c:pt idx="5801">
                  <c:v>-5.87100000000002E-6</c:v>
                </c:pt>
                <c:pt idx="5802">
                  <c:v>-5.93000000000002E-6</c:v>
                </c:pt>
                <c:pt idx="5803">
                  <c:v>-5.99800000000002E-6</c:v>
                </c:pt>
                <c:pt idx="5804">
                  <c:v>-6.07300000000002E-6</c:v>
                </c:pt>
                <c:pt idx="5805">
                  <c:v>-6.15800000000001E-6</c:v>
                </c:pt>
                <c:pt idx="5806">
                  <c:v>-6.25200000000001E-6</c:v>
                </c:pt>
                <c:pt idx="5807">
                  <c:v>-6.36000000000001E-6</c:v>
                </c:pt>
                <c:pt idx="5808">
                  <c:v>-6.48200000000002E-6</c:v>
                </c:pt>
                <c:pt idx="5809">
                  <c:v>-6.61100000000002E-6</c:v>
                </c:pt>
                <c:pt idx="5810">
                  <c:v>-6.75300000000002E-6</c:v>
                </c:pt>
                <c:pt idx="5811">
                  <c:v>-6.91600000000002E-6</c:v>
                </c:pt>
                <c:pt idx="5812">
                  <c:v>-7.09000000000002E-6</c:v>
                </c:pt>
                <c:pt idx="5813">
                  <c:v>-7.28000000000002E-6</c:v>
                </c:pt>
                <c:pt idx="5814">
                  <c:v>-7.48100000000002E-6</c:v>
                </c:pt>
                <c:pt idx="5815">
                  <c:v>-7.70100000000002E-6</c:v>
                </c:pt>
                <c:pt idx="5816">
                  <c:v>-7.94000000000002E-6</c:v>
                </c:pt>
                <c:pt idx="5817">
                  <c:v>-8.197E-6</c:v>
                </c:pt>
                <c:pt idx="5818">
                  <c:v>-8.46100000000003E-6</c:v>
                </c:pt>
                <c:pt idx="5819">
                  <c:v>-8.747E-6</c:v>
                </c:pt>
                <c:pt idx="5820">
                  <c:v>-9.05100000000003E-6</c:v>
                </c:pt>
                <c:pt idx="5821">
                  <c:v>-9.37800000000002E-6</c:v>
                </c:pt>
                <c:pt idx="5822">
                  <c:v>-9.72000000000002E-6</c:v>
                </c:pt>
                <c:pt idx="5823">
                  <c:v>-1.008E-5</c:v>
                </c:pt>
                <c:pt idx="5824">
                  <c:v>-1.047E-5</c:v>
                </c:pt>
                <c:pt idx="5825">
                  <c:v>-1.088E-5</c:v>
                </c:pt>
                <c:pt idx="5826">
                  <c:v>-1.131E-5</c:v>
                </c:pt>
                <c:pt idx="5827">
                  <c:v>-1.175E-5</c:v>
                </c:pt>
                <c:pt idx="5828">
                  <c:v>-1.223E-5</c:v>
                </c:pt>
                <c:pt idx="5829">
                  <c:v>-1.272E-5</c:v>
                </c:pt>
                <c:pt idx="5830">
                  <c:v>-1.323E-5</c:v>
                </c:pt>
                <c:pt idx="5831">
                  <c:v>-1.377E-5</c:v>
                </c:pt>
                <c:pt idx="5832">
                  <c:v>-1.433E-5</c:v>
                </c:pt>
                <c:pt idx="5833">
                  <c:v>-1.491E-5</c:v>
                </c:pt>
                <c:pt idx="5834">
                  <c:v>-1.552E-5</c:v>
                </c:pt>
                <c:pt idx="5835">
                  <c:v>-1.615E-5</c:v>
                </c:pt>
                <c:pt idx="5836">
                  <c:v>-1.681E-5</c:v>
                </c:pt>
                <c:pt idx="5837">
                  <c:v>-1.75E-5</c:v>
                </c:pt>
                <c:pt idx="5838">
                  <c:v>-1.82E-5</c:v>
                </c:pt>
                <c:pt idx="5839">
                  <c:v>-1.894E-5</c:v>
                </c:pt>
                <c:pt idx="5840">
                  <c:v>-1.97E-5</c:v>
                </c:pt>
                <c:pt idx="5841">
                  <c:v>-2.048E-5</c:v>
                </c:pt>
                <c:pt idx="5842">
                  <c:v>-2.13E-5</c:v>
                </c:pt>
                <c:pt idx="5843">
                  <c:v>-2.213E-5</c:v>
                </c:pt>
                <c:pt idx="5844">
                  <c:v>-2.3E-5</c:v>
                </c:pt>
                <c:pt idx="5845">
                  <c:v>-2.389E-5</c:v>
                </c:pt>
                <c:pt idx="5846">
                  <c:v>-2.481E-5</c:v>
                </c:pt>
                <c:pt idx="5847">
                  <c:v>-2.573E-5</c:v>
                </c:pt>
                <c:pt idx="5848">
                  <c:v>-2.66700000000001E-5</c:v>
                </c:pt>
                <c:pt idx="5849">
                  <c:v>-2.76700000000001E-5</c:v>
                </c:pt>
                <c:pt idx="5850">
                  <c:v>-2.547E-5</c:v>
                </c:pt>
                <c:pt idx="5851">
                  <c:v>-2.322E-5</c:v>
                </c:pt>
                <c:pt idx="5852">
                  <c:v>-2.136E-5</c:v>
                </c:pt>
                <c:pt idx="5853">
                  <c:v>-1.964E-5</c:v>
                </c:pt>
                <c:pt idx="5854">
                  <c:v>-1.79E-5</c:v>
                </c:pt>
                <c:pt idx="5855">
                  <c:v>-1.632E-5</c:v>
                </c:pt>
                <c:pt idx="5856">
                  <c:v>-1.487E-5</c:v>
                </c:pt>
                <c:pt idx="5857">
                  <c:v>-1.355E-5</c:v>
                </c:pt>
                <c:pt idx="5858">
                  <c:v>-1.233E-5</c:v>
                </c:pt>
                <c:pt idx="5859">
                  <c:v>-1.122E-5</c:v>
                </c:pt>
                <c:pt idx="5860">
                  <c:v>-1.021E-5</c:v>
                </c:pt>
                <c:pt idx="5861">
                  <c:v>-9.29500000000002E-6</c:v>
                </c:pt>
                <c:pt idx="5862">
                  <c:v>-8.45200000000003E-6</c:v>
                </c:pt>
                <c:pt idx="5863">
                  <c:v>-7.68700000000001E-6</c:v>
                </c:pt>
                <c:pt idx="5864">
                  <c:v>-6.99200000000002E-6</c:v>
                </c:pt>
                <c:pt idx="5865">
                  <c:v>-6.36100000000002E-6</c:v>
                </c:pt>
                <c:pt idx="5866">
                  <c:v>-5.79300000000002E-6</c:v>
                </c:pt>
                <c:pt idx="5867">
                  <c:v>-5.27100000000002E-6</c:v>
                </c:pt>
                <c:pt idx="5868">
                  <c:v>-4.807E-6</c:v>
                </c:pt>
                <c:pt idx="5869">
                  <c:v>-4.384E-6</c:v>
                </c:pt>
                <c:pt idx="5870">
                  <c:v>-4.00600000000001E-6</c:v>
                </c:pt>
                <c:pt idx="5871">
                  <c:v>-3.66400000000001E-6</c:v>
                </c:pt>
                <c:pt idx="5872">
                  <c:v>-3.354E-6</c:v>
                </c:pt>
                <c:pt idx="5873">
                  <c:v>-3.071E-6</c:v>
                </c:pt>
                <c:pt idx="5874">
                  <c:v>-2.823E-6</c:v>
                </c:pt>
                <c:pt idx="5875">
                  <c:v>-2.597E-6</c:v>
                </c:pt>
                <c:pt idx="5876">
                  <c:v>-2.393E-6</c:v>
                </c:pt>
                <c:pt idx="5877">
                  <c:v>-2.211E-6</c:v>
                </c:pt>
                <c:pt idx="5878">
                  <c:v>-2.046E-6</c:v>
                </c:pt>
                <c:pt idx="5879">
                  <c:v>-1.898E-6</c:v>
                </c:pt>
                <c:pt idx="5880">
                  <c:v>-1.765E-6</c:v>
                </c:pt>
                <c:pt idx="5881">
                  <c:v>-1.646E-6</c:v>
                </c:pt>
                <c:pt idx="5882">
                  <c:v>-1.537E-6</c:v>
                </c:pt>
                <c:pt idx="5883">
                  <c:v>-1.443E-6</c:v>
                </c:pt>
                <c:pt idx="5884">
                  <c:v>-1.353E-6</c:v>
                </c:pt>
                <c:pt idx="5885">
                  <c:v>-1.272E-6</c:v>
                </c:pt>
                <c:pt idx="5886">
                  <c:v>-1.201E-6</c:v>
                </c:pt>
                <c:pt idx="5887">
                  <c:v>-1.138E-6</c:v>
                </c:pt>
                <c:pt idx="5888">
                  <c:v>-1.079E-6</c:v>
                </c:pt>
                <c:pt idx="5889">
                  <c:v>-1.027E-6</c:v>
                </c:pt>
                <c:pt idx="5890">
                  <c:v>-9.77000000000002E-7</c:v>
                </c:pt>
                <c:pt idx="5891">
                  <c:v>-9.31700000000003E-7</c:v>
                </c:pt>
                <c:pt idx="5892">
                  <c:v>-8.91100000000002E-7</c:v>
                </c:pt>
                <c:pt idx="5893">
                  <c:v>-8.55800000000002E-7</c:v>
                </c:pt>
                <c:pt idx="5894">
                  <c:v>-8.22200000000001E-7</c:v>
                </c:pt>
                <c:pt idx="5895">
                  <c:v>-7.93900000000003E-7</c:v>
                </c:pt>
                <c:pt idx="5896">
                  <c:v>-7.62500000000002E-7</c:v>
                </c:pt>
                <c:pt idx="5897">
                  <c:v>-7.37200000000002E-7</c:v>
                </c:pt>
                <c:pt idx="5898">
                  <c:v>-7.18000000000002E-7</c:v>
                </c:pt>
                <c:pt idx="5899">
                  <c:v>-6.96700000000002E-7</c:v>
                </c:pt>
                <c:pt idx="5900">
                  <c:v>-6.76200000000002E-7</c:v>
                </c:pt>
                <c:pt idx="5901">
                  <c:v>-6.59200000000002E-7</c:v>
                </c:pt>
                <c:pt idx="5902">
                  <c:v>-6.39600000000002E-7</c:v>
                </c:pt>
                <c:pt idx="5903">
                  <c:v>-6.25600000000002E-7</c:v>
                </c:pt>
                <c:pt idx="5904">
                  <c:v>-6.10400000000001E-7</c:v>
                </c:pt>
                <c:pt idx="5905">
                  <c:v>-5.92500000000002E-7</c:v>
                </c:pt>
                <c:pt idx="5906">
                  <c:v>-5.79400000000001E-7</c:v>
                </c:pt>
                <c:pt idx="5907">
                  <c:v>-5.66800000000001E-7</c:v>
                </c:pt>
                <c:pt idx="5908">
                  <c:v>-5.54500000000002E-7</c:v>
                </c:pt>
                <c:pt idx="5909">
                  <c:v>-5.42800000000001E-7</c:v>
                </c:pt>
                <c:pt idx="5910">
                  <c:v>-5.31900000000001E-7</c:v>
                </c:pt>
                <c:pt idx="5911">
                  <c:v>-5.214E-7</c:v>
                </c:pt>
                <c:pt idx="5912">
                  <c:v>-5.12700000000001E-7</c:v>
                </c:pt>
                <c:pt idx="5913">
                  <c:v>-5.04800000000001E-7</c:v>
                </c:pt>
                <c:pt idx="5914">
                  <c:v>-4.92200000000001E-7</c:v>
                </c:pt>
                <c:pt idx="5915">
                  <c:v>-4.79600000000001E-7</c:v>
                </c:pt>
                <c:pt idx="5916">
                  <c:v>-4.669E-7</c:v>
                </c:pt>
                <c:pt idx="5917">
                  <c:v>-4.53000000000001E-7</c:v>
                </c:pt>
                <c:pt idx="5918">
                  <c:v>-4.39000000000001E-7</c:v>
                </c:pt>
                <c:pt idx="5919">
                  <c:v>-4.23300000000002E-7</c:v>
                </c:pt>
                <c:pt idx="5920">
                  <c:v>-4.04100000000002E-7</c:v>
                </c:pt>
                <c:pt idx="5921">
                  <c:v>-3.88000000000001E-7</c:v>
                </c:pt>
                <c:pt idx="5922">
                  <c:v>-3.70600000000001E-7</c:v>
                </c:pt>
                <c:pt idx="5923">
                  <c:v>-3.54400000000001E-7</c:v>
                </c:pt>
                <c:pt idx="5924">
                  <c:v>-3.366E-7</c:v>
                </c:pt>
                <c:pt idx="5925">
                  <c:v>-3.18300000000001E-7</c:v>
                </c:pt>
                <c:pt idx="5926">
                  <c:v>-3.00400000000001E-7</c:v>
                </c:pt>
                <c:pt idx="5927">
                  <c:v>-2.79900000000001E-7</c:v>
                </c:pt>
                <c:pt idx="5928">
                  <c:v>-2.585E-7</c:v>
                </c:pt>
                <c:pt idx="5929">
                  <c:v>-2.367E-7</c:v>
                </c:pt>
                <c:pt idx="5930">
                  <c:v>-2.154E-7</c:v>
                </c:pt>
                <c:pt idx="5931">
                  <c:v>-1.936E-7</c:v>
                </c:pt>
                <c:pt idx="5932">
                  <c:v>-1.687E-7</c:v>
                </c:pt>
                <c:pt idx="5933">
                  <c:v>-1.452E-7</c:v>
                </c:pt>
                <c:pt idx="5934">
                  <c:v>-1.273E-7</c:v>
                </c:pt>
                <c:pt idx="5935">
                  <c:v>-1.042E-7</c:v>
                </c:pt>
                <c:pt idx="5936">
                  <c:v>-8.37000000000005E-8</c:v>
                </c:pt>
                <c:pt idx="5937">
                  <c:v>-6.23400000000002E-8</c:v>
                </c:pt>
                <c:pt idx="5938">
                  <c:v>-4.22900000000001E-8</c:v>
                </c:pt>
                <c:pt idx="5939">
                  <c:v>-2.877E-8</c:v>
                </c:pt>
                <c:pt idx="5940">
                  <c:v>-1.133E-8</c:v>
                </c:pt>
                <c:pt idx="5941">
                  <c:v>7.84800000000003E-9</c:v>
                </c:pt>
                <c:pt idx="5942">
                  <c:v>1.875E-8</c:v>
                </c:pt>
                <c:pt idx="5943">
                  <c:v>2.92100000000001E-8</c:v>
                </c:pt>
                <c:pt idx="5944">
                  <c:v>4.14200000000001E-8</c:v>
                </c:pt>
                <c:pt idx="5945">
                  <c:v>5.10100000000002E-8</c:v>
                </c:pt>
                <c:pt idx="5946">
                  <c:v>6.27800000000003E-8</c:v>
                </c:pt>
                <c:pt idx="5947">
                  <c:v>7.19400000000001E-8</c:v>
                </c:pt>
                <c:pt idx="5948">
                  <c:v>7.89100000000003E-8</c:v>
                </c:pt>
                <c:pt idx="5949">
                  <c:v>8.58900000000003E-8</c:v>
                </c:pt>
                <c:pt idx="5950">
                  <c:v>9.37300000000005E-8</c:v>
                </c:pt>
                <c:pt idx="5951">
                  <c:v>9.76600000000003E-8</c:v>
                </c:pt>
                <c:pt idx="5952">
                  <c:v>1.033E-7</c:v>
                </c:pt>
                <c:pt idx="5953">
                  <c:v>1.064E-7</c:v>
                </c:pt>
                <c:pt idx="5954">
                  <c:v>1.072E-7</c:v>
                </c:pt>
                <c:pt idx="5955">
                  <c:v>1.103E-7</c:v>
                </c:pt>
                <c:pt idx="5956">
                  <c:v>1.151E-7</c:v>
                </c:pt>
                <c:pt idx="5957">
                  <c:v>1.203E-7</c:v>
                </c:pt>
                <c:pt idx="5958">
                  <c:v>1.26E-7</c:v>
                </c:pt>
                <c:pt idx="5959">
                  <c:v>1.29E-7</c:v>
                </c:pt>
                <c:pt idx="5960">
                  <c:v>1.347E-7</c:v>
                </c:pt>
                <c:pt idx="5961">
                  <c:v>1.408E-7</c:v>
                </c:pt>
                <c:pt idx="5962">
                  <c:v>1.456E-7</c:v>
                </c:pt>
                <c:pt idx="5963">
                  <c:v>1.517E-7</c:v>
                </c:pt>
                <c:pt idx="5964">
                  <c:v>1.578E-7</c:v>
                </c:pt>
                <c:pt idx="5965">
                  <c:v>1.644E-7</c:v>
                </c:pt>
                <c:pt idx="5966">
                  <c:v>1.7E-7</c:v>
                </c:pt>
                <c:pt idx="5967">
                  <c:v>1.761E-7</c:v>
                </c:pt>
                <c:pt idx="5968">
                  <c:v>1.818E-7</c:v>
                </c:pt>
                <c:pt idx="5969">
                  <c:v>1.875E-7</c:v>
                </c:pt>
                <c:pt idx="5970">
                  <c:v>1.905E-7</c:v>
                </c:pt>
                <c:pt idx="5971">
                  <c:v>1.931E-7</c:v>
                </c:pt>
                <c:pt idx="5972">
                  <c:v>1.971E-7</c:v>
                </c:pt>
                <c:pt idx="5973">
                  <c:v>2.045E-7</c:v>
                </c:pt>
                <c:pt idx="5974">
                  <c:v>2.084E-7</c:v>
                </c:pt>
                <c:pt idx="5975">
                  <c:v>2.119E-7</c:v>
                </c:pt>
                <c:pt idx="5976">
                  <c:v>2.18E-7</c:v>
                </c:pt>
                <c:pt idx="5977">
                  <c:v>2.25E-7</c:v>
                </c:pt>
                <c:pt idx="5978">
                  <c:v>2.302E-7</c:v>
                </c:pt>
                <c:pt idx="5979">
                  <c:v>2.346E-7</c:v>
                </c:pt>
                <c:pt idx="5980">
                  <c:v>2.385E-7</c:v>
                </c:pt>
                <c:pt idx="5981">
                  <c:v>2.415E-7</c:v>
                </c:pt>
                <c:pt idx="5982">
                  <c:v>2.498E-7</c:v>
                </c:pt>
                <c:pt idx="5983">
                  <c:v>2.56300000000001E-7</c:v>
                </c:pt>
                <c:pt idx="5984">
                  <c:v>2.625E-7</c:v>
                </c:pt>
                <c:pt idx="5985">
                  <c:v>2.70300000000001E-7</c:v>
                </c:pt>
                <c:pt idx="5986">
                  <c:v>2.76400000000001E-7</c:v>
                </c:pt>
                <c:pt idx="5987">
                  <c:v>2.816E-7</c:v>
                </c:pt>
                <c:pt idx="5988">
                  <c:v>2.921E-7</c:v>
                </c:pt>
                <c:pt idx="5989">
                  <c:v>2.982E-7</c:v>
                </c:pt>
                <c:pt idx="5990">
                  <c:v>3.052E-7</c:v>
                </c:pt>
                <c:pt idx="5991">
                  <c:v>3.126E-7</c:v>
                </c:pt>
                <c:pt idx="5992">
                  <c:v>3.20400000000001E-7</c:v>
                </c:pt>
                <c:pt idx="5993">
                  <c:v>3.27400000000001E-7</c:v>
                </c:pt>
                <c:pt idx="5994">
                  <c:v>3.379E-7</c:v>
                </c:pt>
                <c:pt idx="5995">
                  <c:v>3.46200000000001E-7</c:v>
                </c:pt>
                <c:pt idx="5996">
                  <c:v>3.58400000000001E-7</c:v>
                </c:pt>
                <c:pt idx="5997">
                  <c:v>3.70600000000001E-7</c:v>
                </c:pt>
                <c:pt idx="5998">
                  <c:v>3.84100000000001E-7</c:v>
                </c:pt>
                <c:pt idx="5999">
                  <c:v>3.976E-7</c:v>
                </c:pt>
                <c:pt idx="6000">
                  <c:v>4.129E-7</c:v>
                </c:pt>
                <c:pt idx="6001">
                  <c:v>4.26800000000001E-7</c:v>
                </c:pt>
                <c:pt idx="6002">
                  <c:v>4.44200000000001E-7</c:v>
                </c:pt>
                <c:pt idx="6003">
                  <c:v>4.56900000000001E-7</c:v>
                </c:pt>
                <c:pt idx="6004">
                  <c:v>4.67800000000001E-7</c:v>
                </c:pt>
                <c:pt idx="6005">
                  <c:v>4.77800000000002E-7</c:v>
                </c:pt>
                <c:pt idx="6006">
                  <c:v>4.88300000000001E-7</c:v>
                </c:pt>
                <c:pt idx="6007">
                  <c:v>5.00500000000001E-7</c:v>
                </c:pt>
                <c:pt idx="6008">
                  <c:v>5.13600000000002E-7</c:v>
                </c:pt>
                <c:pt idx="6009">
                  <c:v>5.27100000000002E-7</c:v>
                </c:pt>
                <c:pt idx="6010">
                  <c:v>5.40600000000002E-7</c:v>
                </c:pt>
                <c:pt idx="6011">
                  <c:v>5.55400000000001E-7</c:v>
                </c:pt>
                <c:pt idx="6012">
                  <c:v>5.73300000000002E-7</c:v>
                </c:pt>
                <c:pt idx="6013">
                  <c:v>5.90300000000002E-7</c:v>
                </c:pt>
                <c:pt idx="6014">
                  <c:v>6.06000000000002E-7</c:v>
                </c:pt>
                <c:pt idx="6015">
                  <c:v>6.22100000000002E-7</c:v>
                </c:pt>
                <c:pt idx="6016">
                  <c:v>6.36900000000002E-7</c:v>
                </c:pt>
                <c:pt idx="6017">
                  <c:v>6.53900000000003E-7</c:v>
                </c:pt>
                <c:pt idx="6018">
                  <c:v>6.73600000000002E-7</c:v>
                </c:pt>
                <c:pt idx="6019">
                  <c:v>6.92700000000002E-7</c:v>
                </c:pt>
                <c:pt idx="6020">
                  <c:v>7.13700000000002E-7</c:v>
                </c:pt>
                <c:pt idx="6021">
                  <c:v>7.36800000000002E-7</c:v>
                </c:pt>
                <c:pt idx="6022">
                  <c:v>7.61600000000002E-7</c:v>
                </c:pt>
                <c:pt idx="6023">
                  <c:v>7.84300000000002E-7</c:v>
                </c:pt>
                <c:pt idx="6024">
                  <c:v>8.09600000000002E-7</c:v>
                </c:pt>
                <c:pt idx="6025">
                  <c:v>8.34000000000002E-7</c:v>
                </c:pt>
                <c:pt idx="6026">
                  <c:v>8.58400000000002E-7</c:v>
                </c:pt>
                <c:pt idx="6027">
                  <c:v>8.86800000000003E-7</c:v>
                </c:pt>
                <c:pt idx="6028">
                  <c:v>9.15100000000002E-7</c:v>
                </c:pt>
                <c:pt idx="6029">
                  <c:v>9.41700000000003E-7</c:v>
                </c:pt>
                <c:pt idx="6030">
                  <c:v>9.70500000000003E-7</c:v>
                </c:pt>
                <c:pt idx="6031">
                  <c:v>1.002E-6</c:v>
                </c:pt>
                <c:pt idx="6032">
                  <c:v>1.036E-6</c:v>
                </c:pt>
                <c:pt idx="6033">
                  <c:v>1.074E-6</c:v>
                </c:pt>
                <c:pt idx="6034">
                  <c:v>1.111E-6</c:v>
                </c:pt>
                <c:pt idx="6035">
                  <c:v>1.15E-6</c:v>
                </c:pt>
                <c:pt idx="6036">
                  <c:v>1.195E-6</c:v>
                </c:pt>
                <c:pt idx="6037">
                  <c:v>1.245E-6</c:v>
                </c:pt>
                <c:pt idx="6038">
                  <c:v>1.292E-6</c:v>
                </c:pt>
                <c:pt idx="6039">
                  <c:v>1.344E-6</c:v>
                </c:pt>
                <c:pt idx="6040">
                  <c:v>1.396E-6</c:v>
                </c:pt>
                <c:pt idx="6041">
                  <c:v>1.454E-6</c:v>
                </c:pt>
                <c:pt idx="6042">
                  <c:v>1.516E-6</c:v>
                </c:pt>
                <c:pt idx="6043">
                  <c:v>1.58E-6</c:v>
                </c:pt>
                <c:pt idx="6044">
                  <c:v>1.648E-6</c:v>
                </c:pt>
                <c:pt idx="6045">
                  <c:v>1.727E-6</c:v>
                </c:pt>
                <c:pt idx="6046">
                  <c:v>1.808E-6</c:v>
                </c:pt>
                <c:pt idx="6047">
                  <c:v>1.896E-6</c:v>
                </c:pt>
                <c:pt idx="6048">
                  <c:v>1.987E-6</c:v>
                </c:pt>
                <c:pt idx="6049">
                  <c:v>2.083E-6</c:v>
                </c:pt>
                <c:pt idx="6050">
                  <c:v>2.19E-6</c:v>
                </c:pt>
                <c:pt idx="6051">
                  <c:v>2.301E-6</c:v>
                </c:pt>
                <c:pt idx="6052">
                  <c:v>2.421E-6</c:v>
                </c:pt>
                <c:pt idx="6053">
                  <c:v>2.54700000000001E-6</c:v>
                </c:pt>
                <c:pt idx="6054">
                  <c:v>2.68300000000001E-6</c:v>
                </c:pt>
                <c:pt idx="6055">
                  <c:v>2.824E-6</c:v>
                </c:pt>
                <c:pt idx="6056">
                  <c:v>2.975E-6</c:v>
                </c:pt>
                <c:pt idx="6057">
                  <c:v>3.132E-6</c:v>
                </c:pt>
                <c:pt idx="6058">
                  <c:v>3.299E-6</c:v>
                </c:pt>
                <c:pt idx="6059">
                  <c:v>3.46800000000001E-6</c:v>
                </c:pt>
                <c:pt idx="6060">
                  <c:v>3.64700000000001E-6</c:v>
                </c:pt>
                <c:pt idx="6061">
                  <c:v>3.833E-6</c:v>
                </c:pt>
                <c:pt idx="6062">
                  <c:v>4.028E-6</c:v>
                </c:pt>
                <c:pt idx="6063">
                  <c:v>4.22600000000001E-6</c:v>
                </c:pt>
                <c:pt idx="6064">
                  <c:v>4.424E-6</c:v>
                </c:pt>
                <c:pt idx="6065">
                  <c:v>4.627E-6</c:v>
                </c:pt>
                <c:pt idx="6066">
                  <c:v>4.82900000000001E-6</c:v>
                </c:pt>
                <c:pt idx="6067">
                  <c:v>5.025E-6</c:v>
                </c:pt>
                <c:pt idx="6068">
                  <c:v>5.21300000000001E-6</c:v>
                </c:pt>
                <c:pt idx="6069">
                  <c:v>5.392E-6</c:v>
                </c:pt>
                <c:pt idx="6070">
                  <c:v>5.56000000000001E-6</c:v>
                </c:pt>
                <c:pt idx="6071">
                  <c:v>5.71400000000001E-6</c:v>
                </c:pt>
                <c:pt idx="6072">
                  <c:v>5.84600000000001E-6</c:v>
                </c:pt>
                <c:pt idx="6073">
                  <c:v>5.95700000000001E-6</c:v>
                </c:pt>
                <c:pt idx="6074">
                  <c:v>6.04700000000001E-6</c:v>
                </c:pt>
                <c:pt idx="6075">
                  <c:v>6.114E-6</c:v>
                </c:pt>
                <c:pt idx="6076">
                  <c:v>6.15900000000002E-6</c:v>
                </c:pt>
                <c:pt idx="6077">
                  <c:v>6.18100000000002E-6</c:v>
                </c:pt>
                <c:pt idx="6078">
                  <c:v>6.18200000000001E-6</c:v>
                </c:pt>
                <c:pt idx="6079">
                  <c:v>6.16800000000001E-6</c:v>
                </c:pt>
                <c:pt idx="6080">
                  <c:v>6.13300000000001E-6</c:v>
                </c:pt>
                <c:pt idx="6081">
                  <c:v>6.08700000000001E-6</c:v>
                </c:pt>
                <c:pt idx="6082">
                  <c:v>6.02300000000001E-6</c:v>
                </c:pt>
                <c:pt idx="6083">
                  <c:v>5.94700000000002E-6</c:v>
                </c:pt>
                <c:pt idx="6084">
                  <c:v>5.86100000000001E-6</c:v>
                </c:pt>
                <c:pt idx="6085">
                  <c:v>5.77000000000002E-6</c:v>
                </c:pt>
                <c:pt idx="6086">
                  <c:v>5.67100000000002E-6</c:v>
                </c:pt>
                <c:pt idx="6087">
                  <c:v>5.57300000000002E-6</c:v>
                </c:pt>
                <c:pt idx="6088">
                  <c:v>5.47000000000002E-6</c:v>
                </c:pt>
                <c:pt idx="6089">
                  <c:v>5.365E-6</c:v>
                </c:pt>
                <c:pt idx="6090">
                  <c:v>5.26300000000001E-6</c:v>
                </c:pt>
                <c:pt idx="6091">
                  <c:v>5.164E-6</c:v>
                </c:pt>
                <c:pt idx="6092">
                  <c:v>5.064E-6</c:v>
                </c:pt>
                <c:pt idx="6093">
                  <c:v>4.96700000000001E-6</c:v>
                </c:pt>
                <c:pt idx="6094">
                  <c:v>4.87000000000001E-6</c:v>
                </c:pt>
                <c:pt idx="6095">
                  <c:v>4.77400000000001E-6</c:v>
                </c:pt>
                <c:pt idx="6096">
                  <c:v>4.69E-6</c:v>
                </c:pt>
                <c:pt idx="6097">
                  <c:v>4.604E-6</c:v>
                </c:pt>
                <c:pt idx="6098">
                  <c:v>4.517E-6</c:v>
                </c:pt>
                <c:pt idx="6099">
                  <c:v>4.43100000000002E-6</c:v>
                </c:pt>
                <c:pt idx="6100">
                  <c:v>4.34900000000001E-6</c:v>
                </c:pt>
                <c:pt idx="6101">
                  <c:v>4.27100000000002E-6</c:v>
                </c:pt>
                <c:pt idx="6102">
                  <c:v>4.198E-6</c:v>
                </c:pt>
                <c:pt idx="6103">
                  <c:v>4.123E-6</c:v>
                </c:pt>
                <c:pt idx="6104">
                  <c:v>4.05100000000001E-6</c:v>
                </c:pt>
                <c:pt idx="6105">
                  <c:v>3.98200000000001E-6</c:v>
                </c:pt>
                <c:pt idx="6106">
                  <c:v>3.919E-6</c:v>
                </c:pt>
                <c:pt idx="6107">
                  <c:v>3.855E-6</c:v>
                </c:pt>
                <c:pt idx="6108">
                  <c:v>3.79600000000001E-6</c:v>
                </c:pt>
                <c:pt idx="6109">
                  <c:v>3.73700000000001E-6</c:v>
                </c:pt>
                <c:pt idx="6110">
                  <c:v>3.68200000000001E-6</c:v>
                </c:pt>
                <c:pt idx="6111">
                  <c:v>3.62800000000001E-6</c:v>
                </c:pt>
                <c:pt idx="6112">
                  <c:v>3.579E-6</c:v>
                </c:pt>
                <c:pt idx="6113">
                  <c:v>3.53E-6</c:v>
                </c:pt>
                <c:pt idx="6114">
                  <c:v>3.486E-6</c:v>
                </c:pt>
                <c:pt idx="6115">
                  <c:v>3.44300000000001E-6</c:v>
                </c:pt>
                <c:pt idx="6116">
                  <c:v>3.404E-6</c:v>
                </c:pt>
                <c:pt idx="6117">
                  <c:v>3.364E-6</c:v>
                </c:pt>
                <c:pt idx="6118">
                  <c:v>3.329E-6</c:v>
                </c:pt>
                <c:pt idx="6119">
                  <c:v>3.29700000000001E-6</c:v>
                </c:pt>
                <c:pt idx="6120">
                  <c:v>3.26900000000001E-6</c:v>
                </c:pt>
                <c:pt idx="6121">
                  <c:v>3.238E-6</c:v>
                </c:pt>
                <c:pt idx="6122">
                  <c:v>3.21E-6</c:v>
                </c:pt>
                <c:pt idx="6123">
                  <c:v>3.18400000000001E-6</c:v>
                </c:pt>
                <c:pt idx="6124">
                  <c:v>3.165E-6</c:v>
                </c:pt>
                <c:pt idx="6125">
                  <c:v>3.14300000000001E-6</c:v>
                </c:pt>
                <c:pt idx="6126">
                  <c:v>3.12E-6</c:v>
                </c:pt>
                <c:pt idx="6127">
                  <c:v>3.098E-6</c:v>
                </c:pt>
                <c:pt idx="6128">
                  <c:v>3.079E-6</c:v>
                </c:pt>
                <c:pt idx="6129">
                  <c:v>3.062E-6</c:v>
                </c:pt>
                <c:pt idx="6130">
                  <c:v>3.04400000000001E-6</c:v>
                </c:pt>
                <c:pt idx="6131">
                  <c:v>3.026E-6</c:v>
                </c:pt>
                <c:pt idx="6132">
                  <c:v>3.013E-6</c:v>
                </c:pt>
                <c:pt idx="6133">
                  <c:v>3.002E-6</c:v>
                </c:pt>
                <c:pt idx="6134">
                  <c:v>2.994E-6</c:v>
                </c:pt>
                <c:pt idx="6135">
                  <c:v>2.986E-6</c:v>
                </c:pt>
                <c:pt idx="6136">
                  <c:v>2.981E-6</c:v>
                </c:pt>
                <c:pt idx="6137">
                  <c:v>2.973E-6</c:v>
                </c:pt>
                <c:pt idx="6138">
                  <c:v>2.965E-6</c:v>
                </c:pt>
                <c:pt idx="6139">
                  <c:v>2.96E-6</c:v>
                </c:pt>
                <c:pt idx="6140">
                  <c:v>2.952E-6</c:v>
                </c:pt>
                <c:pt idx="6141">
                  <c:v>2.947E-6</c:v>
                </c:pt>
                <c:pt idx="6142">
                  <c:v>2.942E-6</c:v>
                </c:pt>
                <c:pt idx="6143">
                  <c:v>2.935E-6</c:v>
                </c:pt>
                <c:pt idx="6144">
                  <c:v>2.933E-6</c:v>
                </c:pt>
                <c:pt idx="6145">
                  <c:v>2.931E-6</c:v>
                </c:pt>
                <c:pt idx="6146">
                  <c:v>2.928E-6</c:v>
                </c:pt>
                <c:pt idx="6147">
                  <c:v>2.924E-6</c:v>
                </c:pt>
                <c:pt idx="6148">
                  <c:v>2.92E-6</c:v>
                </c:pt>
                <c:pt idx="6149">
                  <c:v>2.916E-6</c:v>
                </c:pt>
                <c:pt idx="6150">
                  <c:v>2.911E-6</c:v>
                </c:pt>
                <c:pt idx="6151">
                  <c:v>2.907E-6</c:v>
                </c:pt>
                <c:pt idx="6152">
                  <c:v>2.905E-6</c:v>
                </c:pt>
                <c:pt idx="6153">
                  <c:v>2.902E-6</c:v>
                </c:pt>
                <c:pt idx="6154">
                  <c:v>2.901E-6</c:v>
                </c:pt>
                <c:pt idx="6155">
                  <c:v>2.899E-6</c:v>
                </c:pt>
                <c:pt idx="6156">
                  <c:v>2.9E-6</c:v>
                </c:pt>
                <c:pt idx="6157">
                  <c:v>2.901E-6</c:v>
                </c:pt>
                <c:pt idx="6158">
                  <c:v>2.904E-6</c:v>
                </c:pt>
                <c:pt idx="6159">
                  <c:v>2.906E-6</c:v>
                </c:pt>
                <c:pt idx="6160">
                  <c:v>2.911E-6</c:v>
                </c:pt>
                <c:pt idx="6161">
                  <c:v>2.915E-6</c:v>
                </c:pt>
                <c:pt idx="6162">
                  <c:v>2.919E-6</c:v>
                </c:pt>
                <c:pt idx="6163">
                  <c:v>2.923E-6</c:v>
                </c:pt>
                <c:pt idx="6164">
                  <c:v>2.928E-6</c:v>
                </c:pt>
                <c:pt idx="6165">
                  <c:v>2.929E-6</c:v>
                </c:pt>
                <c:pt idx="6166">
                  <c:v>2.934E-6</c:v>
                </c:pt>
                <c:pt idx="6167">
                  <c:v>2.938E-6</c:v>
                </c:pt>
                <c:pt idx="6168">
                  <c:v>2.943E-6</c:v>
                </c:pt>
                <c:pt idx="6169">
                  <c:v>2.952E-6</c:v>
                </c:pt>
                <c:pt idx="6170">
                  <c:v>2.956E-6</c:v>
                </c:pt>
                <c:pt idx="6171">
                  <c:v>2.962E-6</c:v>
                </c:pt>
                <c:pt idx="6172">
                  <c:v>2.971E-6</c:v>
                </c:pt>
                <c:pt idx="6173">
                  <c:v>2.975E-6</c:v>
                </c:pt>
                <c:pt idx="6174">
                  <c:v>2.981E-6</c:v>
                </c:pt>
                <c:pt idx="6175">
                  <c:v>2.984E-6</c:v>
                </c:pt>
                <c:pt idx="6176">
                  <c:v>2.985E-6</c:v>
                </c:pt>
                <c:pt idx="6177">
                  <c:v>2.988E-6</c:v>
                </c:pt>
                <c:pt idx="6178">
                  <c:v>2.99E-6</c:v>
                </c:pt>
                <c:pt idx="6179">
                  <c:v>2.992E-6</c:v>
                </c:pt>
                <c:pt idx="6180">
                  <c:v>2.999E-6</c:v>
                </c:pt>
                <c:pt idx="6181">
                  <c:v>3.00300000000001E-6</c:v>
                </c:pt>
                <c:pt idx="6182">
                  <c:v>3.009E-6</c:v>
                </c:pt>
                <c:pt idx="6183">
                  <c:v>3.014E-6</c:v>
                </c:pt>
                <c:pt idx="6184">
                  <c:v>3.021E-6</c:v>
                </c:pt>
                <c:pt idx="6185">
                  <c:v>3.029E-6</c:v>
                </c:pt>
                <c:pt idx="6186">
                  <c:v>3.039E-6</c:v>
                </c:pt>
                <c:pt idx="6187">
                  <c:v>3.045E-6</c:v>
                </c:pt>
                <c:pt idx="6188">
                  <c:v>3.054E-6</c:v>
                </c:pt>
                <c:pt idx="6189">
                  <c:v>3.06000000000001E-6</c:v>
                </c:pt>
                <c:pt idx="6190">
                  <c:v>3.066E-6</c:v>
                </c:pt>
                <c:pt idx="6191">
                  <c:v>3.069E-6</c:v>
                </c:pt>
                <c:pt idx="6192">
                  <c:v>3.066E-6</c:v>
                </c:pt>
                <c:pt idx="6193">
                  <c:v>3.06000000000001E-6</c:v>
                </c:pt>
                <c:pt idx="6194">
                  <c:v>3.049E-6</c:v>
                </c:pt>
                <c:pt idx="6195">
                  <c:v>3.035E-6</c:v>
                </c:pt>
                <c:pt idx="6196">
                  <c:v>3.021E-6</c:v>
                </c:pt>
                <c:pt idx="6197">
                  <c:v>3.008E-6</c:v>
                </c:pt>
                <c:pt idx="6198">
                  <c:v>2.995E-6</c:v>
                </c:pt>
                <c:pt idx="6199">
                  <c:v>2.984E-6</c:v>
                </c:pt>
                <c:pt idx="6200">
                  <c:v>2.971E-6</c:v>
                </c:pt>
                <c:pt idx="6201">
                  <c:v>2.964E-6</c:v>
                </c:pt>
                <c:pt idx="6202">
                  <c:v>2.956E-6</c:v>
                </c:pt>
                <c:pt idx="6203">
                  <c:v>2.951E-6</c:v>
                </c:pt>
                <c:pt idx="6204">
                  <c:v>2.944E-6</c:v>
                </c:pt>
                <c:pt idx="6205">
                  <c:v>2.939E-6</c:v>
                </c:pt>
                <c:pt idx="6206">
                  <c:v>2.935E-6</c:v>
                </c:pt>
                <c:pt idx="6207">
                  <c:v>2.934E-6</c:v>
                </c:pt>
                <c:pt idx="6208">
                  <c:v>2.933E-6</c:v>
                </c:pt>
                <c:pt idx="6209">
                  <c:v>2.933E-6</c:v>
                </c:pt>
                <c:pt idx="6210">
                  <c:v>2.933E-6</c:v>
                </c:pt>
                <c:pt idx="6211">
                  <c:v>2.933E-6</c:v>
                </c:pt>
                <c:pt idx="6212">
                  <c:v>2.934E-6</c:v>
                </c:pt>
                <c:pt idx="6213">
                  <c:v>2.944E-6</c:v>
                </c:pt>
                <c:pt idx="6214">
                  <c:v>2.951E-6</c:v>
                </c:pt>
                <c:pt idx="6215">
                  <c:v>2.962E-6</c:v>
                </c:pt>
                <c:pt idx="6216">
                  <c:v>2.974E-6</c:v>
                </c:pt>
                <c:pt idx="6217">
                  <c:v>2.991E-6</c:v>
                </c:pt>
                <c:pt idx="6218">
                  <c:v>3.016E-6</c:v>
                </c:pt>
                <c:pt idx="6219">
                  <c:v>3.04400000000001E-6</c:v>
                </c:pt>
                <c:pt idx="6220">
                  <c:v>3.071E-6</c:v>
                </c:pt>
                <c:pt idx="6221">
                  <c:v>3.108E-6</c:v>
                </c:pt>
                <c:pt idx="6222">
                  <c:v>3.145E-6</c:v>
                </c:pt>
                <c:pt idx="6223">
                  <c:v>3.191E-6</c:v>
                </c:pt>
                <c:pt idx="6224">
                  <c:v>3.24400000000001E-6</c:v>
                </c:pt>
                <c:pt idx="6225">
                  <c:v>3.29700000000001E-6</c:v>
                </c:pt>
                <c:pt idx="6226">
                  <c:v>3.364E-6</c:v>
                </c:pt>
                <c:pt idx="6227">
                  <c:v>3.44E-6</c:v>
                </c:pt>
                <c:pt idx="6228">
                  <c:v>3.52E-6</c:v>
                </c:pt>
                <c:pt idx="6229">
                  <c:v>3.619E-6</c:v>
                </c:pt>
                <c:pt idx="6230">
                  <c:v>3.72100000000001E-6</c:v>
                </c:pt>
                <c:pt idx="6231">
                  <c:v>3.834E-6</c:v>
                </c:pt>
                <c:pt idx="6232">
                  <c:v>3.96600000000001E-6</c:v>
                </c:pt>
                <c:pt idx="6233">
                  <c:v>4.1E-6</c:v>
                </c:pt>
                <c:pt idx="6234">
                  <c:v>4.24800000000001E-6</c:v>
                </c:pt>
                <c:pt idx="6235">
                  <c:v>4.40800000000001E-6</c:v>
                </c:pt>
                <c:pt idx="6236">
                  <c:v>4.57600000000002E-6</c:v>
                </c:pt>
                <c:pt idx="6237">
                  <c:v>4.75800000000001E-6</c:v>
                </c:pt>
                <c:pt idx="6238">
                  <c:v>4.95200000000001E-6</c:v>
                </c:pt>
                <c:pt idx="6239">
                  <c:v>5.152E-6</c:v>
                </c:pt>
                <c:pt idx="6240">
                  <c:v>5.36900000000001E-6</c:v>
                </c:pt>
                <c:pt idx="6241">
                  <c:v>5.59700000000001E-6</c:v>
                </c:pt>
                <c:pt idx="6242">
                  <c:v>5.83600000000002E-6</c:v>
                </c:pt>
                <c:pt idx="6243">
                  <c:v>6.09300000000002E-6</c:v>
                </c:pt>
                <c:pt idx="6244">
                  <c:v>6.36800000000001E-6</c:v>
                </c:pt>
                <c:pt idx="6245">
                  <c:v>6.66000000000001E-6</c:v>
                </c:pt>
                <c:pt idx="6246">
                  <c:v>6.97300000000002E-6</c:v>
                </c:pt>
                <c:pt idx="6247">
                  <c:v>7.28100000000002E-6</c:v>
                </c:pt>
                <c:pt idx="6248">
                  <c:v>7.61900000000002E-6</c:v>
                </c:pt>
                <c:pt idx="6249">
                  <c:v>7.99800000000002E-6</c:v>
                </c:pt>
                <c:pt idx="6250">
                  <c:v>6.67900000000002E-6</c:v>
                </c:pt>
                <c:pt idx="6251">
                  <c:v>5.75300000000002E-6</c:v>
                </c:pt>
                <c:pt idx="6252">
                  <c:v>5.08400000000001E-6</c:v>
                </c:pt>
                <c:pt idx="6253">
                  <c:v>4.49100000000002E-6</c:v>
                </c:pt>
                <c:pt idx="6254">
                  <c:v>3.87700000000001E-6</c:v>
                </c:pt>
                <c:pt idx="6255">
                  <c:v>3.348E-6</c:v>
                </c:pt>
                <c:pt idx="6256">
                  <c:v>2.882E-6</c:v>
                </c:pt>
                <c:pt idx="6257">
                  <c:v>2.469E-6</c:v>
                </c:pt>
                <c:pt idx="6258">
                  <c:v>2.1E-6</c:v>
                </c:pt>
                <c:pt idx="6259">
                  <c:v>1.77E-6</c:v>
                </c:pt>
                <c:pt idx="6260">
                  <c:v>1.478E-6</c:v>
                </c:pt>
                <c:pt idx="6261">
                  <c:v>1.214E-6</c:v>
                </c:pt>
                <c:pt idx="6262">
                  <c:v>9.74400000000001E-7</c:v>
                </c:pt>
                <c:pt idx="6263">
                  <c:v>7.67700000000002E-7</c:v>
                </c:pt>
                <c:pt idx="6264">
                  <c:v>5.79800000000002E-7</c:v>
                </c:pt>
                <c:pt idx="6265">
                  <c:v>4.15900000000001E-7</c:v>
                </c:pt>
                <c:pt idx="6266">
                  <c:v>2.716E-7</c:v>
                </c:pt>
                <c:pt idx="6267">
                  <c:v>1.443E-7</c:v>
                </c:pt>
                <c:pt idx="6268">
                  <c:v>3.79300000000001E-8</c:v>
                </c:pt>
                <c:pt idx="6269">
                  <c:v>-4.92600000000002E-8</c:v>
                </c:pt>
                <c:pt idx="6270">
                  <c:v>-1.256E-7</c:v>
                </c:pt>
                <c:pt idx="6271">
                  <c:v>-1.87E-7</c:v>
                </c:pt>
                <c:pt idx="6272">
                  <c:v>-2.354E-7</c:v>
                </c:pt>
                <c:pt idx="6273">
                  <c:v>-2.72900000000001E-7</c:v>
                </c:pt>
                <c:pt idx="6274">
                  <c:v>-2.973E-7</c:v>
                </c:pt>
                <c:pt idx="6275">
                  <c:v>-3.11700000000001E-7</c:v>
                </c:pt>
                <c:pt idx="6276">
                  <c:v>-3.156E-7</c:v>
                </c:pt>
                <c:pt idx="6277">
                  <c:v>-3.135E-7</c:v>
                </c:pt>
                <c:pt idx="6278">
                  <c:v>-3.013E-7</c:v>
                </c:pt>
                <c:pt idx="6279">
                  <c:v>-2.812E-7</c:v>
                </c:pt>
                <c:pt idx="6280">
                  <c:v>-2.594E-7</c:v>
                </c:pt>
                <c:pt idx="6281">
                  <c:v>-2.328E-7</c:v>
                </c:pt>
                <c:pt idx="6282">
                  <c:v>-2.084E-7</c:v>
                </c:pt>
                <c:pt idx="6283">
                  <c:v>-1.796E-7</c:v>
                </c:pt>
                <c:pt idx="6284">
                  <c:v>-1.508E-7</c:v>
                </c:pt>
                <c:pt idx="6285">
                  <c:v>-1.164E-7</c:v>
                </c:pt>
                <c:pt idx="6286">
                  <c:v>-8.76300000000004E-8</c:v>
                </c:pt>
                <c:pt idx="6287">
                  <c:v>-5.71100000000002E-8</c:v>
                </c:pt>
                <c:pt idx="6288">
                  <c:v>-2.92100000000001E-8</c:v>
                </c:pt>
                <c:pt idx="6289">
                  <c:v>3.92400000000001E-9</c:v>
                </c:pt>
                <c:pt idx="6290">
                  <c:v>3.052E-8</c:v>
                </c:pt>
                <c:pt idx="6291">
                  <c:v>5.71100000000002E-8</c:v>
                </c:pt>
                <c:pt idx="6292">
                  <c:v>7.67300000000003E-8</c:v>
                </c:pt>
                <c:pt idx="6293">
                  <c:v>1.003E-7</c:v>
                </c:pt>
                <c:pt idx="6294">
                  <c:v>1.238E-7</c:v>
                </c:pt>
                <c:pt idx="6295">
                  <c:v>1.443E-7</c:v>
                </c:pt>
                <c:pt idx="6296">
                  <c:v>1.617E-7</c:v>
                </c:pt>
                <c:pt idx="6297">
                  <c:v>1.831E-7</c:v>
                </c:pt>
                <c:pt idx="6298">
                  <c:v>2.019E-7</c:v>
                </c:pt>
                <c:pt idx="6299">
                  <c:v>2.184E-7</c:v>
                </c:pt>
                <c:pt idx="6300">
                  <c:v>2.315E-7</c:v>
                </c:pt>
                <c:pt idx="6301">
                  <c:v>2.459E-7</c:v>
                </c:pt>
                <c:pt idx="6302">
                  <c:v>2.585E-7</c:v>
                </c:pt>
                <c:pt idx="6303">
                  <c:v>2.68600000000001E-7</c:v>
                </c:pt>
                <c:pt idx="6304">
                  <c:v>2.76400000000001E-7</c:v>
                </c:pt>
                <c:pt idx="6305">
                  <c:v>2.829E-7</c:v>
                </c:pt>
                <c:pt idx="6306">
                  <c:v>2.90400000000001E-7</c:v>
                </c:pt>
                <c:pt idx="6307">
                  <c:v>2.956E-7</c:v>
                </c:pt>
                <c:pt idx="6308">
                  <c:v>2.995E-7</c:v>
                </c:pt>
                <c:pt idx="6309">
                  <c:v>3.052E-7</c:v>
                </c:pt>
                <c:pt idx="6310">
                  <c:v>3.08700000000001E-7</c:v>
                </c:pt>
                <c:pt idx="6311">
                  <c:v>3.10400000000001E-7</c:v>
                </c:pt>
                <c:pt idx="6312">
                  <c:v>3.14800000000001E-7</c:v>
                </c:pt>
                <c:pt idx="6313">
                  <c:v>3.16100000000001E-7</c:v>
                </c:pt>
                <c:pt idx="6314">
                  <c:v>3.20400000000001E-7</c:v>
                </c:pt>
                <c:pt idx="6315">
                  <c:v>3.20000000000001E-7</c:v>
                </c:pt>
                <c:pt idx="6316">
                  <c:v>3.20000000000001E-7</c:v>
                </c:pt>
                <c:pt idx="6317">
                  <c:v>3.191E-7</c:v>
                </c:pt>
                <c:pt idx="6318">
                  <c:v>3.20000000000001E-7</c:v>
                </c:pt>
                <c:pt idx="6319">
                  <c:v>3.17400000000001E-7</c:v>
                </c:pt>
                <c:pt idx="6320">
                  <c:v>3.16900000000001E-7</c:v>
                </c:pt>
                <c:pt idx="6321">
                  <c:v>3.139E-7</c:v>
                </c:pt>
                <c:pt idx="6322">
                  <c:v>3.113E-7</c:v>
                </c:pt>
                <c:pt idx="6323">
                  <c:v>3.12200000000001E-7</c:v>
                </c:pt>
                <c:pt idx="6324">
                  <c:v>3.139E-7</c:v>
                </c:pt>
                <c:pt idx="6325">
                  <c:v>3.14300000000001E-7</c:v>
                </c:pt>
                <c:pt idx="6326">
                  <c:v>3.178E-7</c:v>
                </c:pt>
                <c:pt idx="6327">
                  <c:v>3.196E-7</c:v>
                </c:pt>
                <c:pt idx="6328">
                  <c:v>3.22200000000001E-7</c:v>
                </c:pt>
                <c:pt idx="6329">
                  <c:v>3.27000000000001E-7</c:v>
                </c:pt>
                <c:pt idx="6330">
                  <c:v>3.28700000000001E-7</c:v>
                </c:pt>
                <c:pt idx="6331">
                  <c:v>3.30000000000001E-7</c:v>
                </c:pt>
                <c:pt idx="6332">
                  <c:v>3.331E-7</c:v>
                </c:pt>
                <c:pt idx="6333">
                  <c:v>3.335E-7</c:v>
                </c:pt>
                <c:pt idx="6334">
                  <c:v>3.361E-7</c:v>
                </c:pt>
                <c:pt idx="6335">
                  <c:v>3.379E-7</c:v>
                </c:pt>
                <c:pt idx="6336">
                  <c:v>3.401E-7</c:v>
                </c:pt>
                <c:pt idx="6337">
                  <c:v>3.396E-7</c:v>
                </c:pt>
                <c:pt idx="6338">
                  <c:v>3.40500000000001E-7</c:v>
                </c:pt>
                <c:pt idx="6339">
                  <c:v>3.401E-7</c:v>
                </c:pt>
                <c:pt idx="6340">
                  <c:v>3.396E-7</c:v>
                </c:pt>
                <c:pt idx="6341">
                  <c:v>3.392E-7</c:v>
                </c:pt>
                <c:pt idx="6342">
                  <c:v>3.392E-7</c:v>
                </c:pt>
                <c:pt idx="6343">
                  <c:v>3.379E-7</c:v>
                </c:pt>
                <c:pt idx="6344">
                  <c:v>3.37E-7</c:v>
                </c:pt>
                <c:pt idx="6345">
                  <c:v>3.379E-7</c:v>
                </c:pt>
                <c:pt idx="6346">
                  <c:v>3.374E-7</c:v>
                </c:pt>
                <c:pt idx="6347">
                  <c:v>3.38700000000001E-7</c:v>
                </c:pt>
                <c:pt idx="6348">
                  <c:v>3.379E-7</c:v>
                </c:pt>
                <c:pt idx="6349">
                  <c:v>3.379E-7</c:v>
                </c:pt>
                <c:pt idx="6350">
                  <c:v>3.361E-7</c:v>
                </c:pt>
                <c:pt idx="6351">
                  <c:v>3.353E-7</c:v>
                </c:pt>
                <c:pt idx="6352">
                  <c:v>3.34400000000001E-7</c:v>
                </c:pt>
                <c:pt idx="6353">
                  <c:v>3.322E-7</c:v>
                </c:pt>
                <c:pt idx="6354">
                  <c:v>3.30000000000001E-7</c:v>
                </c:pt>
                <c:pt idx="6355">
                  <c:v>3.24400000000001E-7</c:v>
                </c:pt>
                <c:pt idx="6356">
                  <c:v>3.196E-7</c:v>
                </c:pt>
                <c:pt idx="6357">
                  <c:v>3.16100000000001E-7</c:v>
                </c:pt>
                <c:pt idx="6358">
                  <c:v>3.113E-7</c:v>
                </c:pt>
                <c:pt idx="6359">
                  <c:v>3.04300000000001E-7</c:v>
                </c:pt>
                <c:pt idx="6360">
                  <c:v>2.995E-7</c:v>
                </c:pt>
                <c:pt idx="6361">
                  <c:v>2.938E-7</c:v>
                </c:pt>
                <c:pt idx="6362">
                  <c:v>2.895E-7</c:v>
                </c:pt>
                <c:pt idx="6363">
                  <c:v>2.834E-7</c:v>
                </c:pt>
                <c:pt idx="6364">
                  <c:v>2.77300000000001E-7</c:v>
                </c:pt>
                <c:pt idx="6365">
                  <c:v>2.70700000000001E-7</c:v>
                </c:pt>
                <c:pt idx="6366">
                  <c:v>2.655E-7</c:v>
                </c:pt>
                <c:pt idx="6367">
                  <c:v>2.59E-7</c:v>
                </c:pt>
                <c:pt idx="6368">
                  <c:v>2.537E-7</c:v>
                </c:pt>
                <c:pt idx="6369">
                  <c:v>2.502E-7</c:v>
                </c:pt>
                <c:pt idx="6370">
                  <c:v>2.433E-7</c:v>
                </c:pt>
                <c:pt idx="6371">
                  <c:v>2.345E-7</c:v>
                </c:pt>
                <c:pt idx="6372">
                  <c:v>2.28400000000001E-7</c:v>
                </c:pt>
                <c:pt idx="6373">
                  <c:v>2.206E-7</c:v>
                </c:pt>
                <c:pt idx="6374">
                  <c:v>2.128E-7</c:v>
                </c:pt>
                <c:pt idx="6375">
                  <c:v>2.032E-7</c:v>
                </c:pt>
                <c:pt idx="6376">
                  <c:v>1.931E-7</c:v>
                </c:pt>
                <c:pt idx="6377">
                  <c:v>1.84E-7</c:v>
                </c:pt>
                <c:pt idx="6378">
                  <c:v>1.783E-7</c:v>
                </c:pt>
                <c:pt idx="6379">
                  <c:v>1.674E-7</c:v>
                </c:pt>
                <c:pt idx="6380">
                  <c:v>1.591E-7</c:v>
                </c:pt>
                <c:pt idx="6381">
                  <c:v>1.495E-7</c:v>
                </c:pt>
                <c:pt idx="6382">
                  <c:v>1.399E-7</c:v>
                </c:pt>
                <c:pt idx="6383">
                  <c:v>1.317E-7</c:v>
                </c:pt>
                <c:pt idx="6384">
                  <c:v>1.251E-7</c:v>
                </c:pt>
                <c:pt idx="6385">
                  <c:v>1.177E-7</c:v>
                </c:pt>
                <c:pt idx="6386">
                  <c:v>1.112E-7</c:v>
                </c:pt>
                <c:pt idx="6387">
                  <c:v>1.051E-7</c:v>
                </c:pt>
                <c:pt idx="6388">
                  <c:v>9.94000000000003E-8</c:v>
                </c:pt>
                <c:pt idx="6389">
                  <c:v>9.28600000000004E-8</c:v>
                </c:pt>
                <c:pt idx="6390">
                  <c:v>8.28300000000003E-8</c:v>
                </c:pt>
                <c:pt idx="6391">
                  <c:v>7.58600000000003E-8</c:v>
                </c:pt>
                <c:pt idx="6392">
                  <c:v>6.71400000000002E-8</c:v>
                </c:pt>
                <c:pt idx="6393">
                  <c:v>6.23400000000002E-8</c:v>
                </c:pt>
                <c:pt idx="6394">
                  <c:v>5.40600000000002E-8</c:v>
                </c:pt>
                <c:pt idx="6395">
                  <c:v>4.53400000000001E-8</c:v>
                </c:pt>
                <c:pt idx="6396">
                  <c:v>3.74900000000002E-8</c:v>
                </c:pt>
                <c:pt idx="6397">
                  <c:v>3.31300000000001E-8</c:v>
                </c:pt>
                <c:pt idx="6398">
                  <c:v>2.659E-8</c:v>
                </c:pt>
                <c:pt idx="6399">
                  <c:v>2.093E-8</c:v>
                </c:pt>
                <c:pt idx="6400">
                  <c:v>1.482E-8</c:v>
                </c:pt>
                <c:pt idx="6401">
                  <c:v>1.003E-8</c:v>
                </c:pt>
                <c:pt idx="6402">
                  <c:v>8.28300000000003E-9</c:v>
                </c:pt>
                <c:pt idx="6403">
                  <c:v>6.97600000000003E-9</c:v>
                </c:pt>
                <c:pt idx="6404">
                  <c:v>4.36000000000001E-9</c:v>
                </c:pt>
                <c:pt idx="6405">
                  <c:v>-1.308E-9</c:v>
                </c:pt>
                <c:pt idx="6406">
                  <c:v>-1.221E-8</c:v>
                </c:pt>
                <c:pt idx="6407">
                  <c:v>-2.52900000000001E-8</c:v>
                </c:pt>
                <c:pt idx="6408">
                  <c:v>-3.79300000000001E-8</c:v>
                </c:pt>
                <c:pt idx="6409">
                  <c:v>-5.40600000000002E-8</c:v>
                </c:pt>
                <c:pt idx="6410">
                  <c:v>-6.80100000000002E-8</c:v>
                </c:pt>
                <c:pt idx="6411">
                  <c:v>-8.10900000000003E-8</c:v>
                </c:pt>
                <c:pt idx="6412">
                  <c:v>-9.19900000000003E-8</c:v>
                </c:pt>
                <c:pt idx="6413">
                  <c:v>-9.76600000000003E-8</c:v>
                </c:pt>
                <c:pt idx="6414">
                  <c:v>-1.029E-7</c:v>
                </c:pt>
                <c:pt idx="6415">
                  <c:v>-1.112E-7</c:v>
                </c:pt>
                <c:pt idx="6416">
                  <c:v>-1.16E-7</c:v>
                </c:pt>
                <c:pt idx="6417">
                  <c:v>-1.242E-7</c:v>
                </c:pt>
                <c:pt idx="6418">
                  <c:v>-1.325E-7</c:v>
                </c:pt>
                <c:pt idx="6419">
                  <c:v>-1.404E-7</c:v>
                </c:pt>
                <c:pt idx="6420">
                  <c:v>-1.491E-7</c:v>
                </c:pt>
                <c:pt idx="6421">
                  <c:v>-1.569E-7</c:v>
                </c:pt>
                <c:pt idx="6422">
                  <c:v>-1.631E-7</c:v>
                </c:pt>
                <c:pt idx="6423">
                  <c:v>-1.718E-7</c:v>
                </c:pt>
                <c:pt idx="6424">
                  <c:v>-1.774E-7</c:v>
                </c:pt>
                <c:pt idx="6425">
                  <c:v>-1.835E-7</c:v>
                </c:pt>
                <c:pt idx="6426">
                  <c:v>-1.923E-7</c:v>
                </c:pt>
                <c:pt idx="6427">
                  <c:v>-2.027E-7</c:v>
                </c:pt>
                <c:pt idx="6428">
                  <c:v>-2.145E-7</c:v>
                </c:pt>
                <c:pt idx="6429">
                  <c:v>-2.258E-7</c:v>
                </c:pt>
                <c:pt idx="6430">
                  <c:v>-2.367E-7</c:v>
                </c:pt>
                <c:pt idx="6431">
                  <c:v>-2.489E-7</c:v>
                </c:pt>
                <c:pt idx="6432">
                  <c:v>-2.616E-7</c:v>
                </c:pt>
                <c:pt idx="6433">
                  <c:v>-2.725E-7</c:v>
                </c:pt>
                <c:pt idx="6434">
                  <c:v>-2.79900000000001E-7</c:v>
                </c:pt>
                <c:pt idx="6435">
                  <c:v>-2.882E-7</c:v>
                </c:pt>
                <c:pt idx="6436">
                  <c:v>-2.978E-7</c:v>
                </c:pt>
                <c:pt idx="6437">
                  <c:v>-3.065E-7</c:v>
                </c:pt>
                <c:pt idx="6438">
                  <c:v>-3.156E-7</c:v>
                </c:pt>
                <c:pt idx="6439">
                  <c:v>-3.24800000000001E-7</c:v>
                </c:pt>
                <c:pt idx="6440">
                  <c:v>-3.353E-7</c:v>
                </c:pt>
                <c:pt idx="6441">
                  <c:v>-3.475E-7</c:v>
                </c:pt>
                <c:pt idx="6442">
                  <c:v>-3.60500000000001E-7</c:v>
                </c:pt>
                <c:pt idx="6443">
                  <c:v>-3.71000000000001E-7</c:v>
                </c:pt>
                <c:pt idx="6444">
                  <c:v>-3.836E-7</c:v>
                </c:pt>
                <c:pt idx="6445">
                  <c:v>-3.98900000000001E-7</c:v>
                </c:pt>
                <c:pt idx="6446">
                  <c:v>-4.124E-7</c:v>
                </c:pt>
                <c:pt idx="6447">
                  <c:v>-4.25900000000001E-7</c:v>
                </c:pt>
                <c:pt idx="6448">
                  <c:v>-4.37700000000001E-7</c:v>
                </c:pt>
                <c:pt idx="6449">
                  <c:v>-4.47700000000001E-7</c:v>
                </c:pt>
                <c:pt idx="6450">
                  <c:v>-4.59100000000002E-7</c:v>
                </c:pt>
                <c:pt idx="6451">
                  <c:v>-4.70800000000001E-7</c:v>
                </c:pt>
                <c:pt idx="6452">
                  <c:v>-4.79100000000002E-7</c:v>
                </c:pt>
                <c:pt idx="6453">
                  <c:v>-4.91300000000001E-7</c:v>
                </c:pt>
                <c:pt idx="6454">
                  <c:v>-5.00900000000002E-7</c:v>
                </c:pt>
                <c:pt idx="6455">
                  <c:v>-5.11000000000001E-7</c:v>
                </c:pt>
                <c:pt idx="6456">
                  <c:v>-5.21000000000002E-7</c:v>
                </c:pt>
                <c:pt idx="6457">
                  <c:v>-5.31900000000001E-7</c:v>
                </c:pt>
                <c:pt idx="6458">
                  <c:v>-5.41500000000001E-7</c:v>
                </c:pt>
                <c:pt idx="6459">
                  <c:v>-5.53700000000002E-7</c:v>
                </c:pt>
                <c:pt idx="6460">
                  <c:v>-5.63300000000001E-7</c:v>
                </c:pt>
                <c:pt idx="6461">
                  <c:v>-5.75900000000002E-7</c:v>
                </c:pt>
                <c:pt idx="6462">
                  <c:v>-5.88600000000002E-7</c:v>
                </c:pt>
                <c:pt idx="6463">
                  <c:v>-6.00800000000002E-7</c:v>
                </c:pt>
                <c:pt idx="6464">
                  <c:v>-6.16900000000002E-7</c:v>
                </c:pt>
                <c:pt idx="6465">
                  <c:v>-6.31300000000002E-7</c:v>
                </c:pt>
                <c:pt idx="6466">
                  <c:v>-6.43500000000002E-7</c:v>
                </c:pt>
                <c:pt idx="6467">
                  <c:v>-6.56100000000002E-7</c:v>
                </c:pt>
                <c:pt idx="6468">
                  <c:v>-6.66600000000002E-7</c:v>
                </c:pt>
                <c:pt idx="6469">
                  <c:v>-6.81000000000002E-7</c:v>
                </c:pt>
                <c:pt idx="6470">
                  <c:v>-6.94100000000002E-7</c:v>
                </c:pt>
                <c:pt idx="6471">
                  <c:v>-7.06700000000001E-7</c:v>
                </c:pt>
                <c:pt idx="6472">
                  <c:v>-7.21100000000002E-7</c:v>
                </c:pt>
                <c:pt idx="6473">
                  <c:v>-7.35500000000002E-7</c:v>
                </c:pt>
                <c:pt idx="6474">
                  <c:v>-7.48600000000002E-7</c:v>
                </c:pt>
                <c:pt idx="6475">
                  <c:v>-7.64200000000002E-7</c:v>
                </c:pt>
                <c:pt idx="6476">
                  <c:v>-7.80400000000002E-7</c:v>
                </c:pt>
                <c:pt idx="6477">
                  <c:v>-8.00400000000002E-7</c:v>
                </c:pt>
                <c:pt idx="6478">
                  <c:v>-8.18300000000002E-7</c:v>
                </c:pt>
                <c:pt idx="6479">
                  <c:v>-8.37100000000003E-7</c:v>
                </c:pt>
                <c:pt idx="6480">
                  <c:v>-8.58400000000002E-7</c:v>
                </c:pt>
                <c:pt idx="6481">
                  <c:v>-8.80200000000003E-7</c:v>
                </c:pt>
                <c:pt idx="6482">
                  <c:v>-9.03300000000002E-7</c:v>
                </c:pt>
                <c:pt idx="6483">
                  <c:v>-9.21600000000002E-7</c:v>
                </c:pt>
                <c:pt idx="6484">
                  <c:v>-9.40400000000003E-7</c:v>
                </c:pt>
                <c:pt idx="6485">
                  <c:v>-9.60400000000002E-7</c:v>
                </c:pt>
                <c:pt idx="6486">
                  <c:v>-9.81400000000003E-7</c:v>
                </c:pt>
                <c:pt idx="6487">
                  <c:v>-1.003E-6</c:v>
                </c:pt>
                <c:pt idx="6488">
                  <c:v>-1.028E-6</c:v>
                </c:pt>
                <c:pt idx="6489">
                  <c:v>-1.051E-6</c:v>
                </c:pt>
                <c:pt idx="6490">
                  <c:v>-1.083E-6</c:v>
                </c:pt>
                <c:pt idx="6491">
                  <c:v>-1.114E-6</c:v>
                </c:pt>
                <c:pt idx="6492">
                  <c:v>-1.145E-6</c:v>
                </c:pt>
                <c:pt idx="6493">
                  <c:v>-1.175E-6</c:v>
                </c:pt>
                <c:pt idx="6494">
                  <c:v>-1.21E-6</c:v>
                </c:pt>
                <c:pt idx="6495">
                  <c:v>-1.242E-6</c:v>
                </c:pt>
                <c:pt idx="6496">
                  <c:v>-1.275E-6</c:v>
                </c:pt>
                <c:pt idx="6497">
                  <c:v>-1.309E-6</c:v>
                </c:pt>
                <c:pt idx="6498">
                  <c:v>-1.343E-6</c:v>
                </c:pt>
                <c:pt idx="6499">
                  <c:v>-1.377E-6</c:v>
                </c:pt>
                <c:pt idx="6500">
                  <c:v>-1.416E-6</c:v>
                </c:pt>
                <c:pt idx="6501">
                  <c:v>-1.451E-6</c:v>
                </c:pt>
                <c:pt idx="6502">
                  <c:v>-1.491E-6</c:v>
                </c:pt>
                <c:pt idx="6503">
                  <c:v>-1.535E-6</c:v>
                </c:pt>
                <c:pt idx="6504">
                  <c:v>-1.576E-6</c:v>
                </c:pt>
                <c:pt idx="6505">
                  <c:v>-1.62E-6</c:v>
                </c:pt>
                <c:pt idx="6506">
                  <c:v>-1.665E-6</c:v>
                </c:pt>
                <c:pt idx="6507">
                  <c:v>-1.711E-6</c:v>
                </c:pt>
                <c:pt idx="6508">
                  <c:v>-1.761E-6</c:v>
                </c:pt>
                <c:pt idx="6509">
                  <c:v>-1.818E-6</c:v>
                </c:pt>
                <c:pt idx="6510">
                  <c:v>-1.871E-6</c:v>
                </c:pt>
                <c:pt idx="6511">
                  <c:v>-1.926E-6</c:v>
                </c:pt>
                <c:pt idx="6512">
                  <c:v>-1.983E-6</c:v>
                </c:pt>
                <c:pt idx="6513">
                  <c:v>-2.043E-6</c:v>
                </c:pt>
                <c:pt idx="6514">
                  <c:v>-2.106E-6</c:v>
                </c:pt>
                <c:pt idx="6515">
                  <c:v>-2.167E-6</c:v>
                </c:pt>
                <c:pt idx="6516">
                  <c:v>-2.226E-6</c:v>
                </c:pt>
                <c:pt idx="6517">
                  <c:v>-2.291E-6</c:v>
                </c:pt>
                <c:pt idx="6518">
                  <c:v>-2.356E-6</c:v>
                </c:pt>
                <c:pt idx="6519">
                  <c:v>-2.424E-6</c:v>
                </c:pt>
                <c:pt idx="6520">
                  <c:v>-2.49E-6</c:v>
                </c:pt>
                <c:pt idx="6521">
                  <c:v>-2.559E-6</c:v>
                </c:pt>
                <c:pt idx="6522">
                  <c:v>-2.633E-6</c:v>
                </c:pt>
                <c:pt idx="6523">
                  <c:v>-2.704E-6</c:v>
                </c:pt>
                <c:pt idx="6524">
                  <c:v>-2.775E-6</c:v>
                </c:pt>
                <c:pt idx="6525">
                  <c:v>-2.849E-6</c:v>
                </c:pt>
                <c:pt idx="6526">
                  <c:v>-2.917E-6</c:v>
                </c:pt>
                <c:pt idx="6527">
                  <c:v>-2.994E-6</c:v>
                </c:pt>
                <c:pt idx="6528">
                  <c:v>-3.06700000000001E-6</c:v>
                </c:pt>
                <c:pt idx="6529">
                  <c:v>-3.139E-6</c:v>
                </c:pt>
                <c:pt idx="6530">
                  <c:v>-3.214E-6</c:v>
                </c:pt>
                <c:pt idx="6531">
                  <c:v>-3.292E-6</c:v>
                </c:pt>
                <c:pt idx="6532">
                  <c:v>-3.368E-6</c:v>
                </c:pt>
                <c:pt idx="6533">
                  <c:v>-3.448E-6</c:v>
                </c:pt>
                <c:pt idx="6534">
                  <c:v>-3.526E-6</c:v>
                </c:pt>
                <c:pt idx="6535">
                  <c:v>-3.60500000000001E-6</c:v>
                </c:pt>
                <c:pt idx="6536">
                  <c:v>-3.68100000000001E-6</c:v>
                </c:pt>
                <c:pt idx="6537">
                  <c:v>-3.76000000000001E-6</c:v>
                </c:pt>
                <c:pt idx="6538">
                  <c:v>-3.836E-6</c:v>
                </c:pt>
                <c:pt idx="6539">
                  <c:v>-3.915E-6</c:v>
                </c:pt>
                <c:pt idx="6540">
                  <c:v>-3.99E-6</c:v>
                </c:pt>
                <c:pt idx="6541">
                  <c:v>-4.067E-6</c:v>
                </c:pt>
                <c:pt idx="6542">
                  <c:v>-4.145E-6</c:v>
                </c:pt>
                <c:pt idx="6543">
                  <c:v>-4.222E-6</c:v>
                </c:pt>
                <c:pt idx="6544">
                  <c:v>-4.29600000000001E-6</c:v>
                </c:pt>
                <c:pt idx="6545">
                  <c:v>-4.37200000000001E-6</c:v>
                </c:pt>
                <c:pt idx="6546">
                  <c:v>-4.44500000000001E-6</c:v>
                </c:pt>
                <c:pt idx="6547">
                  <c:v>-4.521E-6</c:v>
                </c:pt>
                <c:pt idx="6548">
                  <c:v>-4.59300000000001E-6</c:v>
                </c:pt>
                <c:pt idx="6549">
                  <c:v>-4.664E-6</c:v>
                </c:pt>
                <c:pt idx="6550">
                  <c:v>-4.73500000000001E-6</c:v>
                </c:pt>
                <c:pt idx="6551">
                  <c:v>-4.80200000000001E-6</c:v>
                </c:pt>
                <c:pt idx="6552">
                  <c:v>-4.87100000000001E-6</c:v>
                </c:pt>
                <c:pt idx="6553">
                  <c:v>-4.93900000000002E-6</c:v>
                </c:pt>
                <c:pt idx="6554">
                  <c:v>-5.00300000000001E-6</c:v>
                </c:pt>
                <c:pt idx="6555">
                  <c:v>-5.06600000000001E-6</c:v>
                </c:pt>
                <c:pt idx="6556">
                  <c:v>-5.126E-6</c:v>
                </c:pt>
                <c:pt idx="6557">
                  <c:v>-5.18600000000001E-6</c:v>
                </c:pt>
                <c:pt idx="6558">
                  <c:v>-5.24200000000001E-6</c:v>
                </c:pt>
                <c:pt idx="6559">
                  <c:v>-5.29500000000001E-6</c:v>
                </c:pt>
                <c:pt idx="6560">
                  <c:v>-5.34300000000001E-6</c:v>
                </c:pt>
                <c:pt idx="6561">
                  <c:v>-5.38900000000001E-6</c:v>
                </c:pt>
                <c:pt idx="6562">
                  <c:v>-5.43600000000002E-6</c:v>
                </c:pt>
                <c:pt idx="6563">
                  <c:v>-5.48000000000002E-6</c:v>
                </c:pt>
                <c:pt idx="6564">
                  <c:v>-5.514E-6</c:v>
                </c:pt>
                <c:pt idx="6565">
                  <c:v>-5.55000000000001E-6</c:v>
                </c:pt>
                <c:pt idx="6566">
                  <c:v>-5.58100000000002E-6</c:v>
                </c:pt>
                <c:pt idx="6567">
                  <c:v>-5.61E-6</c:v>
                </c:pt>
                <c:pt idx="6568">
                  <c:v>-5.632E-6</c:v>
                </c:pt>
                <c:pt idx="6569">
                  <c:v>-5.64800000000001E-6</c:v>
                </c:pt>
                <c:pt idx="6570">
                  <c:v>-5.662E-6</c:v>
                </c:pt>
                <c:pt idx="6571">
                  <c:v>-5.67600000000001E-6</c:v>
                </c:pt>
                <c:pt idx="6572">
                  <c:v>-5.68700000000001E-6</c:v>
                </c:pt>
                <c:pt idx="6573">
                  <c:v>-5.694E-6</c:v>
                </c:pt>
                <c:pt idx="6574">
                  <c:v>-5.698E-6</c:v>
                </c:pt>
                <c:pt idx="6575">
                  <c:v>-5.69900000000001E-6</c:v>
                </c:pt>
                <c:pt idx="6576">
                  <c:v>-5.698E-6</c:v>
                </c:pt>
                <c:pt idx="6577">
                  <c:v>-5.69000000000001E-6</c:v>
                </c:pt>
                <c:pt idx="6578">
                  <c:v>-5.68500000000001E-6</c:v>
                </c:pt>
                <c:pt idx="6579">
                  <c:v>-5.67600000000001E-6</c:v>
                </c:pt>
                <c:pt idx="6580">
                  <c:v>-5.666E-6</c:v>
                </c:pt>
                <c:pt idx="6581">
                  <c:v>-5.65600000000001E-6</c:v>
                </c:pt>
                <c:pt idx="6582">
                  <c:v>-5.64600000000001E-6</c:v>
                </c:pt>
                <c:pt idx="6583">
                  <c:v>-5.637E-6</c:v>
                </c:pt>
                <c:pt idx="6584">
                  <c:v>-5.63000000000001E-6</c:v>
                </c:pt>
                <c:pt idx="6585">
                  <c:v>-5.624E-6</c:v>
                </c:pt>
                <c:pt idx="6586">
                  <c:v>-5.61900000000001E-6</c:v>
                </c:pt>
                <c:pt idx="6587">
                  <c:v>-5.613E-6</c:v>
                </c:pt>
                <c:pt idx="6588">
                  <c:v>-5.61200000000001E-6</c:v>
                </c:pt>
                <c:pt idx="6589">
                  <c:v>-5.61E-6</c:v>
                </c:pt>
                <c:pt idx="6590">
                  <c:v>-5.60900000000001E-6</c:v>
                </c:pt>
                <c:pt idx="6591">
                  <c:v>-5.60700000000001E-6</c:v>
                </c:pt>
                <c:pt idx="6592">
                  <c:v>-5.61E-6</c:v>
                </c:pt>
                <c:pt idx="6593">
                  <c:v>-5.615E-6</c:v>
                </c:pt>
                <c:pt idx="6594">
                  <c:v>-5.624E-6</c:v>
                </c:pt>
                <c:pt idx="6595">
                  <c:v>-5.637E-6</c:v>
                </c:pt>
                <c:pt idx="6596">
                  <c:v>-5.65600000000001E-6</c:v>
                </c:pt>
                <c:pt idx="6597">
                  <c:v>-5.67900000000002E-6</c:v>
                </c:pt>
                <c:pt idx="6598">
                  <c:v>-5.71100000000002E-6</c:v>
                </c:pt>
                <c:pt idx="6599">
                  <c:v>-5.74900000000002E-6</c:v>
                </c:pt>
                <c:pt idx="6600">
                  <c:v>-5.79300000000002E-6</c:v>
                </c:pt>
                <c:pt idx="6601">
                  <c:v>-5.844E-6</c:v>
                </c:pt>
                <c:pt idx="6602">
                  <c:v>-5.90300000000002E-6</c:v>
                </c:pt>
                <c:pt idx="6603">
                  <c:v>-5.96900000000002E-6</c:v>
                </c:pt>
                <c:pt idx="6604">
                  <c:v>-6.04700000000001E-6</c:v>
                </c:pt>
                <c:pt idx="6605">
                  <c:v>-6.13200000000001E-6</c:v>
                </c:pt>
                <c:pt idx="6606">
                  <c:v>-6.22300000000001E-6</c:v>
                </c:pt>
                <c:pt idx="6607">
                  <c:v>-6.33100000000002E-6</c:v>
                </c:pt>
                <c:pt idx="6608">
                  <c:v>-6.45000000000002E-6</c:v>
                </c:pt>
                <c:pt idx="6609">
                  <c:v>-6.57800000000002E-6</c:v>
                </c:pt>
                <c:pt idx="6610">
                  <c:v>-6.72600000000002E-6</c:v>
                </c:pt>
                <c:pt idx="6611">
                  <c:v>-6.88500000000002E-6</c:v>
                </c:pt>
                <c:pt idx="6612">
                  <c:v>-7.05700000000001E-6</c:v>
                </c:pt>
                <c:pt idx="6613">
                  <c:v>-7.24700000000002E-6</c:v>
                </c:pt>
                <c:pt idx="6614">
                  <c:v>-7.44600000000002E-6</c:v>
                </c:pt>
                <c:pt idx="6615">
                  <c:v>-7.66600000000002E-6</c:v>
                </c:pt>
                <c:pt idx="6616">
                  <c:v>-7.90500000000002E-6</c:v>
                </c:pt>
                <c:pt idx="6617">
                  <c:v>-8.15500000000003E-6</c:v>
                </c:pt>
                <c:pt idx="6618">
                  <c:v>-8.42500000000003E-6</c:v>
                </c:pt>
                <c:pt idx="6619">
                  <c:v>-8.71400000000001E-6</c:v>
                </c:pt>
                <c:pt idx="6620">
                  <c:v>-9.02400000000001E-6</c:v>
                </c:pt>
                <c:pt idx="6621">
                  <c:v>-9.35000000000003E-6</c:v>
                </c:pt>
                <c:pt idx="6622">
                  <c:v>-9.69600000000002E-6</c:v>
                </c:pt>
                <c:pt idx="6623">
                  <c:v>-1.006E-5</c:v>
                </c:pt>
                <c:pt idx="6624">
                  <c:v>-1.044E-5</c:v>
                </c:pt>
                <c:pt idx="6625">
                  <c:v>-1.085E-5</c:v>
                </c:pt>
                <c:pt idx="6626">
                  <c:v>-1.128E-5</c:v>
                </c:pt>
                <c:pt idx="6627">
                  <c:v>-1.173E-5</c:v>
                </c:pt>
                <c:pt idx="6628">
                  <c:v>-1.22E-5</c:v>
                </c:pt>
                <c:pt idx="6629">
                  <c:v>-1.269E-5</c:v>
                </c:pt>
                <c:pt idx="6630">
                  <c:v>-1.321E-5</c:v>
                </c:pt>
                <c:pt idx="6631">
                  <c:v>-1.375E-5</c:v>
                </c:pt>
                <c:pt idx="6632">
                  <c:v>-1.431E-5</c:v>
                </c:pt>
                <c:pt idx="6633">
                  <c:v>-1.49E-5</c:v>
                </c:pt>
                <c:pt idx="6634">
                  <c:v>-1.551E-5</c:v>
                </c:pt>
                <c:pt idx="6635">
                  <c:v>-1.615E-5</c:v>
                </c:pt>
                <c:pt idx="6636">
                  <c:v>-1.681E-5</c:v>
                </c:pt>
                <c:pt idx="6637">
                  <c:v>-1.75E-5</c:v>
                </c:pt>
                <c:pt idx="6638">
                  <c:v>-1.821E-5</c:v>
                </c:pt>
                <c:pt idx="6639">
                  <c:v>-1.895E-5</c:v>
                </c:pt>
                <c:pt idx="6640">
                  <c:v>-1.971E-5</c:v>
                </c:pt>
                <c:pt idx="6641">
                  <c:v>-2.049E-5</c:v>
                </c:pt>
                <c:pt idx="6642">
                  <c:v>-2.131E-5</c:v>
                </c:pt>
                <c:pt idx="6643">
                  <c:v>-2.215E-5</c:v>
                </c:pt>
                <c:pt idx="6644">
                  <c:v>-2.302E-5</c:v>
                </c:pt>
                <c:pt idx="6645">
                  <c:v>-2.392E-5</c:v>
                </c:pt>
                <c:pt idx="6646">
                  <c:v>-2.485E-5</c:v>
                </c:pt>
                <c:pt idx="6647">
                  <c:v>-2.578E-5</c:v>
                </c:pt>
                <c:pt idx="6648">
                  <c:v>-2.673E-5</c:v>
                </c:pt>
                <c:pt idx="6649">
                  <c:v>-2.775E-5</c:v>
                </c:pt>
                <c:pt idx="6650">
                  <c:v>-2.552E-5</c:v>
                </c:pt>
                <c:pt idx="6651">
                  <c:v>-2.327E-5</c:v>
                </c:pt>
                <c:pt idx="6652">
                  <c:v>-2.14E-5</c:v>
                </c:pt>
                <c:pt idx="6653">
                  <c:v>-1.968E-5</c:v>
                </c:pt>
                <c:pt idx="6654">
                  <c:v>-1.794E-5</c:v>
                </c:pt>
                <c:pt idx="6655">
                  <c:v>-1.635E-5</c:v>
                </c:pt>
                <c:pt idx="6656">
                  <c:v>-1.49E-5</c:v>
                </c:pt>
                <c:pt idx="6657">
                  <c:v>-1.357E-5</c:v>
                </c:pt>
                <c:pt idx="6658">
                  <c:v>-1.236E-5</c:v>
                </c:pt>
                <c:pt idx="6659">
                  <c:v>-1.124E-5</c:v>
                </c:pt>
                <c:pt idx="6660">
                  <c:v>-1.023E-5</c:v>
                </c:pt>
                <c:pt idx="6661">
                  <c:v>-9.30500000000003E-6</c:v>
                </c:pt>
                <c:pt idx="6662">
                  <c:v>-8.45900000000003E-6</c:v>
                </c:pt>
                <c:pt idx="6663">
                  <c:v>-7.69300000000002E-6</c:v>
                </c:pt>
                <c:pt idx="6664">
                  <c:v>-6.99600000000002E-6</c:v>
                </c:pt>
                <c:pt idx="6665">
                  <c:v>-6.36600000000001E-6</c:v>
                </c:pt>
                <c:pt idx="6666">
                  <c:v>-5.79700000000001E-6</c:v>
                </c:pt>
                <c:pt idx="6667">
                  <c:v>-5.27500000000002E-6</c:v>
                </c:pt>
                <c:pt idx="6668">
                  <c:v>-4.80900000000001E-6</c:v>
                </c:pt>
                <c:pt idx="6669">
                  <c:v>-4.385E-6</c:v>
                </c:pt>
                <c:pt idx="6670">
                  <c:v>-4.003E-6</c:v>
                </c:pt>
                <c:pt idx="6671">
                  <c:v>-3.662E-6</c:v>
                </c:pt>
                <c:pt idx="6672">
                  <c:v>-3.348E-6</c:v>
                </c:pt>
                <c:pt idx="6673">
                  <c:v>-3.064E-6</c:v>
                </c:pt>
                <c:pt idx="6674">
                  <c:v>-2.817E-6</c:v>
                </c:pt>
                <c:pt idx="6675">
                  <c:v>-2.591E-6</c:v>
                </c:pt>
                <c:pt idx="6676">
                  <c:v>-2.386E-6</c:v>
                </c:pt>
                <c:pt idx="6677">
                  <c:v>-2.202E-6</c:v>
                </c:pt>
                <c:pt idx="6678">
                  <c:v>-2.035E-6</c:v>
                </c:pt>
                <c:pt idx="6679">
                  <c:v>-1.887E-6</c:v>
                </c:pt>
                <c:pt idx="6680">
                  <c:v>-1.755E-6</c:v>
                </c:pt>
                <c:pt idx="6681">
                  <c:v>-1.634E-6</c:v>
                </c:pt>
                <c:pt idx="6682">
                  <c:v>-1.526E-6</c:v>
                </c:pt>
                <c:pt idx="6683">
                  <c:v>-1.433E-6</c:v>
                </c:pt>
                <c:pt idx="6684">
                  <c:v>-1.346E-6</c:v>
                </c:pt>
                <c:pt idx="6685">
                  <c:v>-1.266E-6</c:v>
                </c:pt>
                <c:pt idx="6686">
                  <c:v>-1.195E-6</c:v>
                </c:pt>
                <c:pt idx="6687">
                  <c:v>-1.132E-6</c:v>
                </c:pt>
                <c:pt idx="6688">
                  <c:v>-1.072E-6</c:v>
                </c:pt>
                <c:pt idx="6689">
                  <c:v>-1.018E-6</c:v>
                </c:pt>
                <c:pt idx="6690">
                  <c:v>-9.70000000000001E-7</c:v>
                </c:pt>
                <c:pt idx="6691">
                  <c:v>-9.22500000000002E-7</c:v>
                </c:pt>
                <c:pt idx="6692">
                  <c:v>-8.82000000000003E-7</c:v>
                </c:pt>
                <c:pt idx="6693">
                  <c:v>-8.44900000000002E-7</c:v>
                </c:pt>
                <c:pt idx="6694">
                  <c:v>-8.11800000000001E-7</c:v>
                </c:pt>
                <c:pt idx="6695">
                  <c:v>-7.83400000000002E-7</c:v>
                </c:pt>
                <c:pt idx="6696">
                  <c:v>-7.52500000000002E-7</c:v>
                </c:pt>
                <c:pt idx="6697">
                  <c:v>-7.28100000000003E-7</c:v>
                </c:pt>
                <c:pt idx="6698">
                  <c:v>-7.09300000000002E-7</c:v>
                </c:pt>
                <c:pt idx="6699">
                  <c:v>-6.89700000000002E-7</c:v>
                </c:pt>
                <c:pt idx="6700">
                  <c:v>-6.70100000000002E-7</c:v>
                </c:pt>
                <c:pt idx="6701">
                  <c:v>-6.48300000000002E-7</c:v>
                </c:pt>
                <c:pt idx="6702">
                  <c:v>-6.30000000000002E-7</c:v>
                </c:pt>
                <c:pt idx="6703">
                  <c:v>-6.16900000000002E-7</c:v>
                </c:pt>
                <c:pt idx="6704">
                  <c:v>-5.97300000000002E-7</c:v>
                </c:pt>
                <c:pt idx="6705">
                  <c:v>-5.82900000000002E-7</c:v>
                </c:pt>
                <c:pt idx="6706">
                  <c:v>-5.68100000000002E-7</c:v>
                </c:pt>
                <c:pt idx="6707">
                  <c:v>-5.57200000000002E-7</c:v>
                </c:pt>
                <c:pt idx="6708">
                  <c:v>-5.47100000000002E-7</c:v>
                </c:pt>
                <c:pt idx="6709">
                  <c:v>-5.34900000000002E-7</c:v>
                </c:pt>
                <c:pt idx="6710">
                  <c:v>-5.22300000000001E-7</c:v>
                </c:pt>
                <c:pt idx="6711">
                  <c:v>-5.13600000000002E-7</c:v>
                </c:pt>
                <c:pt idx="6712">
                  <c:v>-5.02200000000001E-7</c:v>
                </c:pt>
                <c:pt idx="6713">
                  <c:v>-4.91300000000001E-7</c:v>
                </c:pt>
                <c:pt idx="6714">
                  <c:v>-4.79600000000001E-7</c:v>
                </c:pt>
                <c:pt idx="6715">
                  <c:v>-4.674E-7</c:v>
                </c:pt>
                <c:pt idx="6716">
                  <c:v>-4.55100000000001E-7</c:v>
                </c:pt>
                <c:pt idx="6717">
                  <c:v>-4.42900000000002E-7</c:v>
                </c:pt>
                <c:pt idx="6718">
                  <c:v>-4.28600000000001E-7</c:v>
                </c:pt>
                <c:pt idx="6719">
                  <c:v>-4.116E-7</c:v>
                </c:pt>
                <c:pt idx="6720">
                  <c:v>-3.95000000000001E-7</c:v>
                </c:pt>
                <c:pt idx="6721">
                  <c:v>-3.78000000000001E-7</c:v>
                </c:pt>
                <c:pt idx="6722">
                  <c:v>-3.62300000000001E-7</c:v>
                </c:pt>
                <c:pt idx="6723">
                  <c:v>-3.45700000000001E-7</c:v>
                </c:pt>
                <c:pt idx="6724">
                  <c:v>-3.28700000000001E-7</c:v>
                </c:pt>
                <c:pt idx="6725">
                  <c:v>-3.10400000000001E-7</c:v>
                </c:pt>
                <c:pt idx="6726">
                  <c:v>-2.934E-7</c:v>
                </c:pt>
                <c:pt idx="6727">
                  <c:v>-2.72000000000001E-7</c:v>
                </c:pt>
                <c:pt idx="6728">
                  <c:v>-2.533E-7</c:v>
                </c:pt>
                <c:pt idx="6729">
                  <c:v>-2.319E-7</c:v>
                </c:pt>
                <c:pt idx="6730">
                  <c:v>-2.101E-7</c:v>
                </c:pt>
                <c:pt idx="6731">
                  <c:v>-1.888E-7</c:v>
                </c:pt>
                <c:pt idx="6732">
                  <c:v>-1.674E-7</c:v>
                </c:pt>
                <c:pt idx="6733">
                  <c:v>-1.46E-7</c:v>
                </c:pt>
                <c:pt idx="6734">
                  <c:v>-1.304E-7</c:v>
                </c:pt>
                <c:pt idx="6735">
                  <c:v>-1.068E-7</c:v>
                </c:pt>
                <c:pt idx="6736">
                  <c:v>-8.37000000000005E-8</c:v>
                </c:pt>
                <c:pt idx="6737">
                  <c:v>-6.23400000000002E-8</c:v>
                </c:pt>
                <c:pt idx="6738">
                  <c:v>-4.185E-8</c:v>
                </c:pt>
                <c:pt idx="6739">
                  <c:v>-2.52900000000001E-8</c:v>
                </c:pt>
                <c:pt idx="6740">
                  <c:v>-9.59100000000003E-9</c:v>
                </c:pt>
                <c:pt idx="6741">
                  <c:v>8.72000000000002E-9</c:v>
                </c:pt>
                <c:pt idx="6742">
                  <c:v>2.005E-8</c:v>
                </c:pt>
                <c:pt idx="6743">
                  <c:v>2.877E-8</c:v>
                </c:pt>
                <c:pt idx="6744">
                  <c:v>3.70600000000001E-8</c:v>
                </c:pt>
                <c:pt idx="6745">
                  <c:v>4.665E-8</c:v>
                </c:pt>
                <c:pt idx="6746">
                  <c:v>5.624E-8</c:v>
                </c:pt>
                <c:pt idx="6747">
                  <c:v>6.75800000000002E-8</c:v>
                </c:pt>
                <c:pt idx="6748">
                  <c:v>7.45500000000002E-8</c:v>
                </c:pt>
                <c:pt idx="6749">
                  <c:v>8.02200000000003E-8</c:v>
                </c:pt>
                <c:pt idx="6750">
                  <c:v>8.80700000000004E-8</c:v>
                </c:pt>
                <c:pt idx="6751">
                  <c:v>9.37300000000005E-8</c:v>
                </c:pt>
                <c:pt idx="6752">
                  <c:v>9.80900000000005E-8</c:v>
                </c:pt>
                <c:pt idx="6753">
                  <c:v>1.02E-7</c:v>
                </c:pt>
                <c:pt idx="6754">
                  <c:v>1.025E-7</c:v>
                </c:pt>
                <c:pt idx="6755">
                  <c:v>1.064E-7</c:v>
                </c:pt>
                <c:pt idx="6756">
                  <c:v>1.134E-7</c:v>
                </c:pt>
                <c:pt idx="6757">
                  <c:v>1.16E-7</c:v>
                </c:pt>
                <c:pt idx="6758">
                  <c:v>1.195E-7</c:v>
                </c:pt>
                <c:pt idx="6759">
                  <c:v>1.26E-7</c:v>
                </c:pt>
                <c:pt idx="6760">
                  <c:v>1.325E-7</c:v>
                </c:pt>
                <c:pt idx="6761">
                  <c:v>1.404E-7</c:v>
                </c:pt>
                <c:pt idx="6762">
                  <c:v>1.443E-7</c:v>
                </c:pt>
                <c:pt idx="6763">
                  <c:v>1.487E-7</c:v>
                </c:pt>
                <c:pt idx="6764">
                  <c:v>1.565E-7</c:v>
                </c:pt>
                <c:pt idx="6765">
                  <c:v>1.652E-7</c:v>
                </c:pt>
                <c:pt idx="6766">
                  <c:v>1.713E-7</c:v>
                </c:pt>
                <c:pt idx="6767">
                  <c:v>1.77E-7</c:v>
                </c:pt>
                <c:pt idx="6768">
                  <c:v>1.822E-7</c:v>
                </c:pt>
                <c:pt idx="6769">
                  <c:v>1.892E-7</c:v>
                </c:pt>
                <c:pt idx="6770">
                  <c:v>1.936E-7</c:v>
                </c:pt>
                <c:pt idx="6771">
                  <c:v>1.957E-7</c:v>
                </c:pt>
                <c:pt idx="6772">
                  <c:v>1.975E-7</c:v>
                </c:pt>
                <c:pt idx="6773">
                  <c:v>2.005E-7</c:v>
                </c:pt>
                <c:pt idx="6774">
                  <c:v>2.032E-7</c:v>
                </c:pt>
                <c:pt idx="6775">
                  <c:v>2.093E-7</c:v>
                </c:pt>
                <c:pt idx="6776">
                  <c:v>2.154E-7</c:v>
                </c:pt>
                <c:pt idx="6777">
                  <c:v>2.215E-7</c:v>
                </c:pt>
                <c:pt idx="6778">
                  <c:v>2.28400000000001E-7</c:v>
                </c:pt>
                <c:pt idx="6779">
                  <c:v>2.35E-7</c:v>
                </c:pt>
                <c:pt idx="6780">
                  <c:v>2.407E-7</c:v>
                </c:pt>
                <c:pt idx="6781">
                  <c:v>2.468E-7</c:v>
                </c:pt>
                <c:pt idx="6782">
                  <c:v>2.516E-7</c:v>
                </c:pt>
                <c:pt idx="6783">
                  <c:v>2.572E-7</c:v>
                </c:pt>
                <c:pt idx="6784">
                  <c:v>2.638E-7</c:v>
                </c:pt>
                <c:pt idx="6785">
                  <c:v>2.694E-7</c:v>
                </c:pt>
                <c:pt idx="6786">
                  <c:v>2.76000000000001E-7</c:v>
                </c:pt>
                <c:pt idx="6787">
                  <c:v>2.821E-7</c:v>
                </c:pt>
                <c:pt idx="6788">
                  <c:v>2.908E-7</c:v>
                </c:pt>
                <c:pt idx="6789">
                  <c:v>2.96000000000001E-7</c:v>
                </c:pt>
                <c:pt idx="6790">
                  <c:v>3.03E-7</c:v>
                </c:pt>
                <c:pt idx="6791">
                  <c:v>3.113E-7</c:v>
                </c:pt>
                <c:pt idx="6792">
                  <c:v>3.191E-7</c:v>
                </c:pt>
                <c:pt idx="6793">
                  <c:v>3.27400000000001E-7</c:v>
                </c:pt>
                <c:pt idx="6794">
                  <c:v>3.366E-7</c:v>
                </c:pt>
                <c:pt idx="6795">
                  <c:v>3.44800000000001E-7</c:v>
                </c:pt>
                <c:pt idx="6796">
                  <c:v>3.579E-7</c:v>
                </c:pt>
                <c:pt idx="6797">
                  <c:v>3.70100000000001E-7</c:v>
                </c:pt>
                <c:pt idx="6798">
                  <c:v>3.806E-7</c:v>
                </c:pt>
                <c:pt idx="6799">
                  <c:v>3.93700000000001E-7</c:v>
                </c:pt>
                <c:pt idx="6800">
                  <c:v>4.08900000000001E-7</c:v>
                </c:pt>
                <c:pt idx="6801">
                  <c:v>4.23300000000002E-7</c:v>
                </c:pt>
                <c:pt idx="6802">
                  <c:v>4.395E-7</c:v>
                </c:pt>
                <c:pt idx="6803">
                  <c:v>4.53400000000001E-7</c:v>
                </c:pt>
                <c:pt idx="6804">
                  <c:v>4.65600000000001E-7</c:v>
                </c:pt>
                <c:pt idx="6805">
                  <c:v>4.77400000000002E-7</c:v>
                </c:pt>
                <c:pt idx="6806">
                  <c:v>4.90500000000002E-7</c:v>
                </c:pt>
                <c:pt idx="6807">
                  <c:v>5.027E-7</c:v>
                </c:pt>
                <c:pt idx="6808">
                  <c:v>5.16600000000001E-7</c:v>
                </c:pt>
                <c:pt idx="6809">
                  <c:v>5.28800000000002E-7</c:v>
                </c:pt>
                <c:pt idx="6810">
                  <c:v>5.42800000000001E-7</c:v>
                </c:pt>
                <c:pt idx="6811">
                  <c:v>5.56700000000001E-7</c:v>
                </c:pt>
                <c:pt idx="6812">
                  <c:v>5.75900000000002E-7</c:v>
                </c:pt>
                <c:pt idx="6813">
                  <c:v>5.90700000000002E-7</c:v>
                </c:pt>
                <c:pt idx="6814">
                  <c:v>6.07300000000002E-7</c:v>
                </c:pt>
                <c:pt idx="6815">
                  <c:v>6.22600000000002E-7</c:v>
                </c:pt>
                <c:pt idx="6816">
                  <c:v>6.40400000000002E-7</c:v>
                </c:pt>
                <c:pt idx="6817">
                  <c:v>6.55300000000002E-7</c:v>
                </c:pt>
                <c:pt idx="6818">
                  <c:v>6.73600000000002E-7</c:v>
                </c:pt>
                <c:pt idx="6819">
                  <c:v>6.91900000000002E-7</c:v>
                </c:pt>
                <c:pt idx="6820">
                  <c:v>7.13700000000002E-7</c:v>
                </c:pt>
                <c:pt idx="6821">
                  <c:v>7.37200000000002E-7</c:v>
                </c:pt>
                <c:pt idx="6822">
                  <c:v>7.60800000000002E-7</c:v>
                </c:pt>
                <c:pt idx="6823">
                  <c:v>7.85200000000002E-7</c:v>
                </c:pt>
                <c:pt idx="6824">
                  <c:v>8.10000000000002E-7</c:v>
                </c:pt>
                <c:pt idx="6825">
                  <c:v>8.34000000000002E-7</c:v>
                </c:pt>
                <c:pt idx="6826">
                  <c:v>8.58400000000002E-7</c:v>
                </c:pt>
                <c:pt idx="6827">
                  <c:v>8.85900000000005E-7</c:v>
                </c:pt>
                <c:pt idx="6828">
                  <c:v>9.12500000000003E-7</c:v>
                </c:pt>
                <c:pt idx="6829">
                  <c:v>9.40800000000002E-7</c:v>
                </c:pt>
                <c:pt idx="6830">
                  <c:v>9.69600000000003E-7</c:v>
                </c:pt>
                <c:pt idx="6831">
                  <c:v>1.004E-6</c:v>
                </c:pt>
                <c:pt idx="6832">
                  <c:v>1.04E-6</c:v>
                </c:pt>
                <c:pt idx="6833">
                  <c:v>1.08E-6</c:v>
                </c:pt>
                <c:pt idx="6834">
                  <c:v>1.12E-6</c:v>
                </c:pt>
                <c:pt idx="6835">
                  <c:v>1.16E-6</c:v>
                </c:pt>
                <c:pt idx="6836">
                  <c:v>1.209E-6</c:v>
                </c:pt>
                <c:pt idx="6837">
                  <c:v>1.256E-6</c:v>
                </c:pt>
                <c:pt idx="6838">
                  <c:v>1.304E-6</c:v>
                </c:pt>
                <c:pt idx="6839">
                  <c:v>1.356E-6</c:v>
                </c:pt>
                <c:pt idx="6840">
                  <c:v>1.41E-6</c:v>
                </c:pt>
                <c:pt idx="6841">
                  <c:v>1.47E-6</c:v>
                </c:pt>
                <c:pt idx="6842">
                  <c:v>1.533E-6</c:v>
                </c:pt>
                <c:pt idx="6843">
                  <c:v>1.596E-6</c:v>
                </c:pt>
                <c:pt idx="6844">
                  <c:v>1.667E-6</c:v>
                </c:pt>
                <c:pt idx="6845">
                  <c:v>1.746E-6</c:v>
                </c:pt>
                <c:pt idx="6846">
                  <c:v>1.829E-6</c:v>
                </c:pt>
                <c:pt idx="6847">
                  <c:v>1.915E-6</c:v>
                </c:pt>
                <c:pt idx="6848">
                  <c:v>2.009E-6</c:v>
                </c:pt>
                <c:pt idx="6849">
                  <c:v>2.11E-6</c:v>
                </c:pt>
                <c:pt idx="6850">
                  <c:v>2.215E-6</c:v>
                </c:pt>
                <c:pt idx="6851">
                  <c:v>2.327E-6</c:v>
                </c:pt>
                <c:pt idx="6852">
                  <c:v>2.447E-6</c:v>
                </c:pt>
                <c:pt idx="6853">
                  <c:v>2.573E-6</c:v>
                </c:pt>
                <c:pt idx="6854">
                  <c:v>2.71E-6</c:v>
                </c:pt>
                <c:pt idx="6855">
                  <c:v>2.852E-6</c:v>
                </c:pt>
                <c:pt idx="6856">
                  <c:v>3.0E-6</c:v>
                </c:pt>
                <c:pt idx="6857">
                  <c:v>3.16300000000001E-6</c:v>
                </c:pt>
                <c:pt idx="6858">
                  <c:v>3.336E-6</c:v>
                </c:pt>
                <c:pt idx="6859">
                  <c:v>3.511E-6</c:v>
                </c:pt>
                <c:pt idx="6860">
                  <c:v>3.69400000000001E-6</c:v>
                </c:pt>
                <c:pt idx="6861">
                  <c:v>3.886E-6</c:v>
                </c:pt>
                <c:pt idx="6862">
                  <c:v>4.08100000000001E-6</c:v>
                </c:pt>
                <c:pt idx="6863">
                  <c:v>4.28400000000001E-6</c:v>
                </c:pt>
                <c:pt idx="6864">
                  <c:v>4.48900000000002E-6</c:v>
                </c:pt>
                <c:pt idx="6865">
                  <c:v>4.692E-6</c:v>
                </c:pt>
                <c:pt idx="6866">
                  <c:v>4.89600000000001E-6</c:v>
                </c:pt>
                <c:pt idx="6867">
                  <c:v>5.09600000000001E-6</c:v>
                </c:pt>
                <c:pt idx="6868">
                  <c:v>5.28600000000002E-6</c:v>
                </c:pt>
                <c:pt idx="6869">
                  <c:v>5.47000000000002E-6</c:v>
                </c:pt>
                <c:pt idx="6870">
                  <c:v>5.64100000000001E-6</c:v>
                </c:pt>
                <c:pt idx="6871">
                  <c:v>5.79000000000001E-6</c:v>
                </c:pt>
                <c:pt idx="6872">
                  <c:v>5.92000000000002E-6</c:v>
                </c:pt>
                <c:pt idx="6873">
                  <c:v>6.03400000000001E-6</c:v>
                </c:pt>
                <c:pt idx="6874">
                  <c:v>6.12500000000001E-6</c:v>
                </c:pt>
                <c:pt idx="6875">
                  <c:v>6.19300000000001E-6</c:v>
                </c:pt>
                <c:pt idx="6876">
                  <c:v>6.24000000000002E-6</c:v>
                </c:pt>
                <c:pt idx="6877">
                  <c:v>6.25900000000002E-6</c:v>
                </c:pt>
                <c:pt idx="6878">
                  <c:v>6.26200000000001E-6</c:v>
                </c:pt>
                <c:pt idx="6879">
                  <c:v>6.24500000000002E-6</c:v>
                </c:pt>
                <c:pt idx="6880">
                  <c:v>6.21000000000002E-6</c:v>
                </c:pt>
                <c:pt idx="6881">
                  <c:v>6.16E-6</c:v>
                </c:pt>
                <c:pt idx="6882">
                  <c:v>6.094E-6</c:v>
                </c:pt>
                <c:pt idx="6883">
                  <c:v>6.014E-6</c:v>
                </c:pt>
                <c:pt idx="6884">
                  <c:v>5.93300000000002E-6</c:v>
                </c:pt>
                <c:pt idx="6885">
                  <c:v>5.83900000000001E-6</c:v>
                </c:pt>
                <c:pt idx="6886">
                  <c:v>5.74400000000001E-6</c:v>
                </c:pt>
                <c:pt idx="6887">
                  <c:v>5.64300000000001E-6</c:v>
                </c:pt>
                <c:pt idx="6888">
                  <c:v>5.53900000000002E-6</c:v>
                </c:pt>
                <c:pt idx="6889">
                  <c:v>5.43800000000002E-6</c:v>
                </c:pt>
                <c:pt idx="6890">
                  <c:v>5.33200000000001E-6</c:v>
                </c:pt>
                <c:pt idx="6891">
                  <c:v>5.22600000000001E-6</c:v>
                </c:pt>
                <c:pt idx="6892">
                  <c:v>5.124E-6</c:v>
                </c:pt>
                <c:pt idx="6893">
                  <c:v>5.022E-6</c:v>
                </c:pt>
                <c:pt idx="6894">
                  <c:v>4.922E-6</c:v>
                </c:pt>
                <c:pt idx="6895">
                  <c:v>4.824E-6</c:v>
                </c:pt>
                <c:pt idx="6896">
                  <c:v>4.73100000000002E-6</c:v>
                </c:pt>
                <c:pt idx="6897">
                  <c:v>4.644E-6</c:v>
                </c:pt>
                <c:pt idx="6898">
                  <c:v>4.555E-6</c:v>
                </c:pt>
                <c:pt idx="6899">
                  <c:v>4.46800000000001E-6</c:v>
                </c:pt>
                <c:pt idx="6900">
                  <c:v>4.385E-6</c:v>
                </c:pt>
                <c:pt idx="6901">
                  <c:v>4.30600000000001E-6</c:v>
                </c:pt>
                <c:pt idx="6902">
                  <c:v>4.229E-6</c:v>
                </c:pt>
                <c:pt idx="6903">
                  <c:v>4.154E-6</c:v>
                </c:pt>
                <c:pt idx="6904">
                  <c:v>4.08200000000001E-6</c:v>
                </c:pt>
                <c:pt idx="6905">
                  <c:v>4.012E-6</c:v>
                </c:pt>
                <c:pt idx="6906">
                  <c:v>3.94800000000001E-6</c:v>
                </c:pt>
                <c:pt idx="6907">
                  <c:v>3.88400000000001E-6</c:v>
                </c:pt>
                <c:pt idx="6908">
                  <c:v>3.82300000000001E-6</c:v>
                </c:pt>
                <c:pt idx="6909">
                  <c:v>3.76700000000001E-6</c:v>
                </c:pt>
                <c:pt idx="6910">
                  <c:v>3.71000000000001E-6</c:v>
                </c:pt>
                <c:pt idx="6911">
                  <c:v>3.651E-6</c:v>
                </c:pt>
                <c:pt idx="6912">
                  <c:v>3.60000000000001E-6</c:v>
                </c:pt>
                <c:pt idx="6913">
                  <c:v>3.55E-6</c:v>
                </c:pt>
                <c:pt idx="6914">
                  <c:v>3.50300000000001E-6</c:v>
                </c:pt>
                <c:pt idx="6915">
                  <c:v>3.458E-6</c:v>
                </c:pt>
                <c:pt idx="6916">
                  <c:v>3.416E-6</c:v>
                </c:pt>
                <c:pt idx="6917">
                  <c:v>3.374E-6</c:v>
                </c:pt>
                <c:pt idx="6918">
                  <c:v>3.339E-6</c:v>
                </c:pt>
                <c:pt idx="6919">
                  <c:v>3.306E-6</c:v>
                </c:pt>
                <c:pt idx="6920">
                  <c:v>3.27300000000001E-6</c:v>
                </c:pt>
                <c:pt idx="6921">
                  <c:v>3.24400000000001E-6</c:v>
                </c:pt>
                <c:pt idx="6922">
                  <c:v>3.214E-6</c:v>
                </c:pt>
                <c:pt idx="6923">
                  <c:v>3.18800000000001E-6</c:v>
                </c:pt>
                <c:pt idx="6924">
                  <c:v>3.166E-6</c:v>
                </c:pt>
                <c:pt idx="6925">
                  <c:v>3.142E-6</c:v>
                </c:pt>
                <c:pt idx="6926">
                  <c:v>3.12E-6</c:v>
                </c:pt>
                <c:pt idx="6927">
                  <c:v>3.099E-6</c:v>
                </c:pt>
                <c:pt idx="6928">
                  <c:v>3.081E-6</c:v>
                </c:pt>
                <c:pt idx="6929">
                  <c:v>3.06300000000001E-6</c:v>
                </c:pt>
                <c:pt idx="6930">
                  <c:v>3.041E-6</c:v>
                </c:pt>
                <c:pt idx="6931">
                  <c:v>3.02300000000001E-6</c:v>
                </c:pt>
                <c:pt idx="6932">
                  <c:v>3.011E-6</c:v>
                </c:pt>
                <c:pt idx="6933">
                  <c:v>2.999E-6</c:v>
                </c:pt>
                <c:pt idx="6934">
                  <c:v>2.99E-6</c:v>
                </c:pt>
                <c:pt idx="6935">
                  <c:v>2.978E-6</c:v>
                </c:pt>
                <c:pt idx="6936">
                  <c:v>2.974E-6</c:v>
                </c:pt>
                <c:pt idx="6937">
                  <c:v>2.969E-6</c:v>
                </c:pt>
                <c:pt idx="6938">
                  <c:v>2.963E-6</c:v>
                </c:pt>
                <c:pt idx="6939">
                  <c:v>2.956E-6</c:v>
                </c:pt>
                <c:pt idx="6940">
                  <c:v>2.951E-6</c:v>
                </c:pt>
                <c:pt idx="6941">
                  <c:v>2.946E-6</c:v>
                </c:pt>
                <c:pt idx="6942">
                  <c:v>2.942E-6</c:v>
                </c:pt>
                <c:pt idx="6943">
                  <c:v>2.935E-6</c:v>
                </c:pt>
                <c:pt idx="6944">
                  <c:v>2.934E-6</c:v>
                </c:pt>
                <c:pt idx="6945">
                  <c:v>2.931E-6</c:v>
                </c:pt>
                <c:pt idx="6946">
                  <c:v>2.927E-6</c:v>
                </c:pt>
                <c:pt idx="6947">
                  <c:v>2.923E-6</c:v>
                </c:pt>
                <c:pt idx="6948">
                  <c:v>2.921E-6</c:v>
                </c:pt>
                <c:pt idx="6949">
                  <c:v>2.916E-6</c:v>
                </c:pt>
                <c:pt idx="6950">
                  <c:v>2.914E-6</c:v>
                </c:pt>
                <c:pt idx="6951">
                  <c:v>2.912E-6</c:v>
                </c:pt>
                <c:pt idx="6952">
                  <c:v>2.913E-6</c:v>
                </c:pt>
                <c:pt idx="6953">
                  <c:v>2.914E-6</c:v>
                </c:pt>
                <c:pt idx="6954">
                  <c:v>2.917E-6</c:v>
                </c:pt>
                <c:pt idx="6955">
                  <c:v>2.917E-6</c:v>
                </c:pt>
                <c:pt idx="6956">
                  <c:v>2.922E-6</c:v>
                </c:pt>
                <c:pt idx="6957">
                  <c:v>2.925E-6</c:v>
                </c:pt>
                <c:pt idx="6958">
                  <c:v>2.928E-6</c:v>
                </c:pt>
                <c:pt idx="6959">
                  <c:v>2.928E-6</c:v>
                </c:pt>
                <c:pt idx="6960">
                  <c:v>2.932E-6</c:v>
                </c:pt>
                <c:pt idx="6961">
                  <c:v>2.934E-6</c:v>
                </c:pt>
                <c:pt idx="6962">
                  <c:v>2.937E-6</c:v>
                </c:pt>
                <c:pt idx="6963">
                  <c:v>2.942E-6</c:v>
                </c:pt>
                <c:pt idx="6964">
                  <c:v>2.948E-6</c:v>
                </c:pt>
                <c:pt idx="6965">
                  <c:v>2.955E-6</c:v>
                </c:pt>
                <c:pt idx="6966">
                  <c:v>2.962E-6</c:v>
                </c:pt>
                <c:pt idx="6967">
                  <c:v>2.969E-6</c:v>
                </c:pt>
                <c:pt idx="6968">
                  <c:v>2.975E-6</c:v>
                </c:pt>
                <c:pt idx="6969">
                  <c:v>2.979E-6</c:v>
                </c:pt>
                <c:pt idx="6970">
                  <c:v>2.985E-6</c:v>
                </c:pt>
                <c:pt idx="6971">
                  <c:v>2.989E-6</c:v>
                </c:pt>
                <c:pt idx="6972">
                  <c:v>2.998E-6</c:v>
                </c:pt>
                <c:pt idx="6973">
                  <c:v>3.00700000000001E-6</c:v>
                </c:pt>
                <c:pt idx="6974">
                  <c:v>3.011E-6</c:v>
                </c:pt>
                <c:pt idx="6975">
                  <c:v>3.019E-6</c:v>
                </c:pt>
                <c:pt idx="6976">
                  <c:v>3.02700000000001E-6</c:v>
                </c:pt>
                <c:pt idx="6977">
                  <c:v>3.034E-6</c:v>
                </c:pt>
                <c:pt idx="6978">
                  <c:v>3.042E-6</c:v>
                </c:pt>
                <c:pt idx="6979">
                  <c:v>3.045E-6</c:v>
                </c:pt>
                <c:pt idx="6980">
                  <c:v>3.04800000000001E-6</c:v>
                </c:pt>
                <c:pt idx="6981">
                  <c:v>3.057E-6</c:v>
                </c:pt>
                <c:pt idx="6982">
                  <c:v>3.064E-6</c:v>
                </c:pt>
                <c:pt idx="6983">
                  <c:v>3.073E-6</c:v>
                </c:pt>
                <c:pt idx="6984">
                  <c:v>3.08400000000001E-6</c:v>
                </c:pt>
                <c:pt idx="6985">
                  <c:v>3.09300000000001E-6</c:v>
                </c:pt>
                <c:pt idx="6986">
                  <c:v>3.104E-6</c:v>
                </c:pt>
                <c:pt idx="6987">
                  <c:v>3.113E-6</c:v>
                </c:pt>
                <c:pt idx="6988">
                  <c:v>3.12E-6</c:v>
                </c:pt>
                <c:pt idx="6989">
                  <c:v>3.12700000000001E-6</c:v>
                </c:pt>
                <c:pt idx="6990">
                  <c:v>3.13E-6</c:v>
                </c:pt>
                <c:pt idx="6991">
                  <c:v>3.131E-6</c:v>
                </c:pt>
                <c:pt idx="6992">
                  <c:v>3.131E-6</c:v>
                </c:pt>
                <c:pt idx="6993">
                  <c:v>3.12400000000001E-6</c:v>
                </c:pt>
                <c:pt idx="6994">
                  <c:v>3.115E-6</c:v>
                </c:pt>
                <c:pt idx="6995">
                  <c:v>3.099E-6</c:v>
                </c:pt>
                <c:pt idx="6996">
                  <c:v>3.08400000000001E-6</c:v>
                </c:pt>
                <c:pt idx="6997">
                  <c:v>3.068E-6</c:v>
                </c:pt>
                <c:pt idx="6998">
                  <c:v>3.04800000000001E-6</c:v>
                </c:pt>
                <c:pt idx="6999">
                  <c:v>3.028E-6</c:v>
                </c:pt>
                <c:pt idx="7000">
                  <c:v>3.015E-6</c:v>
                </c:pt>
                <c:pt idx="7001">
                  <c:v>3.002E-6</c:v>
                </c:pt>
                <c:pt idx="7002">
                  <c:v>2.995E-6</c:v>
                </c:pt>
                <c:pt idx="7003">
                  <c:v>2.986E-6</c:v>
                </c:pt>
                <c:pt idx="7004">
                  <c:v>2.979E-6</c:v>
                </c:pt>
                <c:pt idx="7005">
                  <c:v>2.973E-6</c:v>
                </c:pt>
                <c:pt idx="7006">
                  <c:v>2.967E-6</c:v>
                </c:pt>
                <c:pt idx="7007">
                  <c:v>2.959E-6</c:v>
                </c:pt>
                <c:pt idx="7008">
                  <c:v>2.955E-6</c:v>
                </c:pt>
                <c:pt idx="7009">
                  <c:v>2.951E-6</c:v>
                </c:pt>
                <c:pt idx="7010">
                  <c:v>2.948E-6</c:v>
                </c:pt>
                <c:pt idx="7011">
                  <c:v>2.948E-6</c:v>
                </c:pt>
                <c:pt idx="7012">
                  <c:v>2.952E-6</c:v>
                </c:pt>
                <c:pt idx="7013">
                  <c:v>2.959E-6</c:v>
                </c:pt>
                <c:pt idx="7014">
                  <c:v>2.966E-6</c:v>
                </c:pt>
                <c:pt idx="7015">
                  <c:v>2.979E-6</c:v>
                </c:pt>
                <c:pt idx="7016">
                  <c:v>2.993E-6</c:v>
                </c:pt>
                <c:pt idx="7017">
                  <c:v>3.012E-6</c:v>
                </c:pt>
                <c:pt idx="7018">
                  <c:v>3.033E-6</c:v>
                </c:pt>
                <c:pt idx="7019">
                  <c:v>3.056E-6</c:v>
                </c:pt>
                <c:pt idx="7020">
                  <c:v>3.08400000000001E-6</c:v>
                </c:pt>
                <c:pt idx="7021">
                  <c:v>3.12E-6</c:v>
                </c:pt>
                <c:pt idx="7022">
                  <c:v>3.159E-6</c:v>
                </c:pt>
                <c:pt idx="7023">
                  <c:v>3.20400000000001E-6</c:v>
                </c:pt>
                <c:pt idx="7024">
                  <c:v>3.254E-6</c:v>
                </c:pt>
                <c:pt idx="7025">
                  <c:v>3.312E-6</c:v>
                </c:pt>
                <c:pt idx="7026">
                  <c:v>3.38E-6</c:v>
                </c:pt>
                <c:pt idx="7027">
                  <c:v>3.458E-6</c:v>
                </c:pt>
                <c:pt idx="7028">
                  <c:v>3.54600000000001E-6</c:v>
                </c:pt>
                <c:pt idx="7029">
                  <c:v>3.64100000000001E-6</c:v>
                </c:pt>
                <c:pt idx="7030">
                  <c:v>3.74800000000001E-6</c:v>
                </c:pt>
                <c:pt idx="7031">
                  <c:v>3.86700000000001E-6</c:v>
                </c:pt>
                <c:pt idx="7032">
                  <c:v>3.996E-6</c:v>
                </c:pt>
                <c:pt idx="7033">
                  <c:v>4.135E-6</c:v>
                </c:pt>
                <c:pt idx="7034">
                  <c:v>4.285E-6</c:v>
                </c:pt>
                <c:pt idx="7035">
                  <c:v>4.44100000000002E-6</c:v>
                </c:pt>
                <c:pt idx="7036">
                  <c:v>4.614E-6</c:v>
                </c:pt>
                <c:pt idx="7037">
                  <c:v>4.79500000000001E-6</c:v>
                </c:pt>
                <c:pt idx="7038">
                  <c:v>4.98500000000001E-6</c:v>
                </c:pt>
                <c:pt idx="7039">
                  <c:v>5.182E-6</c:v>
                </c:pt>
                <c:pt idx="7040">
                  <c:v>5.39600000000001E-6</c:v>
                </c:pt>
                <c:pt idx="7041">
                  <c:v>5.62100000000001E-6</c:v>
                </c:pt>
                <c:pt idx="7042">
                  <c:v>5.858E-6</c:v>
                </c:pt>
                <c:pt idx="7043">
                  <c:v>6.11000000000001E-6</c:v>
                </c:pt>
                <c:pt idx="7044">
                  <c:v>6.37900000000002E-6</c:v>
                </c:pt>
                <c:pt idx="7045">
                  <c:v>6.66700000000001E-6</c:v>
                </c:pt>
                <c:pt idx="7046">
                  <c:v>6.97400000000002E-6</c:v>
                </c:pt>
                <c:pt idx="7047">
                  <c:v>7.27500000000002E-6</c:v>
                </c:pt>
                <c:pt idx="7048">
                  <c:v>7.60800000000001E-6</c:v>
                </c:pt>
                <c:pt idx="7049">
                  <c:v>7.95500000000002E-6</c:v>
                </c:pt>
                <c:pt idx="7050">
                  <c:v>6.67800000000002E-6</c:v>
                </c:pt>
                <c:pt idx="7051">
                  <c:v>5.76600000000001E-6</c:v>
                </c:pt>
                <c:pt idx="7052">
                  <c:v>5.104E-6</c:v>
                </c:pt>
                <c:pt idx="7053">
                  <c:v>4.514E-6</c:v>
                </c:pt>
                <c:pt idx="7054">
                  <c:v>3.901E-6</c:v>
                </c:pt>
                <c:pt idx="7055">
                  <c:v>3.373E-6</c:v>
                </c:pt>
                <c:pt idx="7056">
                  <c:v>2.911E-6</c:v>
                </c:pt>
                <c:pt idx="7057">
                  <c:v>2.499E-6</c:v>
                </c:pt>
                <c:pt idx="7058">
                  <c:v>2.133E-6</c:v>
                </c:pt>
                <c:pt idx="7059">
                  <c:v>1.808E-6</c:v>
                </c:pt>
                <c:pt idx="7060">
                  <c:v>1.511E-6</c:v>
                </c:pt>
                <c:pt idx="7061">
                  <c:v>1.253E-6</c:v>
                </c:pt>
                <c:pt idx="7062">
                  <c:v>1.022E-6</c:v>
                </c:pt>
                <c:pt idx="7063">
                  <c:v>8.07800000000001E-7</c:v>
                </c:pt>
                <c:pt idx="7064">
                  <c:v>6.22100000000002E-7</c:v>
                </c:pt>
                <c:pt idx="7065">
                  <c:v>4.56000000000001E-7</c:v>
                </c:pt>
                <c:pt idx="7066">
                  <c:v>3.12200000000001E-7</c:v>
                </c:pt>
                <c:pt idx="7067">
                  <c:v>1.835E-7</c:v>
                </c:pt>
                <c:pt idx="7068">
                  <c:v>7.36800000000002E-8</c:v>
                </c:pt>
                <c:pt idx="7069">
                  <c:v>-2.26700000000001E-8</c:v>
                </c:pt>
                <c:pt idx="7070">
                  <c:v>-9.94000000000003E-8</c:v>
                </c:pt>
                <c:pt idx="7071">
                  <c:v>-1.644E-7</c:v>
                </c:pt>
                <c:pt idx="7072">
                  <c:v>-2.149E-7</c:v>
                </c:pt>
                <c:pt idx="7073">
                  <c:v>-2.537E-7</c:v>
                </c:pt>
                <c:pt idx="7074">
                  <c:v>-2.77700000000001E-7</c:v>
                </c:pt>
                <c:pt idx="7075">
                  <c:v>-2.934E-7</c:v>
                </c:pt>
                <c:pt idx="7076">
                  <c:v>-3.00400000000001E-7</c:v>
                </c:pt>
                <c:pt idx="7077">
                  <c:v>-2.969E-7</c:v>
                </c:pt>
                <c:pt idx="7078">
                  <c:v>-2.886E-7</c:v>
                </c:pt>
                <c:pt idx="7079">
                  <c:v>-2.725E-7</c:v>
                </c:pt>
                <c:pt idx="7080">
                  <c:v>-2.533E-7</c:v>
                </c:pt>
                <c:pt idx="7081">
                  <c:v>-2.28900000000001E-7</c:v>
                </c:pt>
                <c:pt idx="7082">
                  <c:v>-2.027E-7</c:v>
                </c:pt>
                <c:pt idx="7083">
                  <c:v>-1.748E-7</c:v>
                </c:pt>
                <c:pt idx="7084">
                  <c:v>-1.426E-7</c:v>
                </c:pt>
                <c:pt idx="7085">
                  <c:v>-1.068E-7</c:v>
                </c:pt>
                <c:pt idx="7086">
                  <c:v>-7.80400000000002E-8</c:v>
                </c:pt>
                <c:pt idx="7087">
                  <c:v>-4.57800000000002E-8</c:v>
                </c:pt>
                <c:pt idx="7088">
                  <c:v>-1.787E-8</c:v>
                </c:pt>
                <c:pt idx="7089">
                  <c:v>1.133E-8</c:v>
                </c:pt>
                <c:pt idx="7090">
                  <c:v>3.92400000000001E-8</c:v>
                </c:pt>
                <c:pt idx="7091">
                  <c:v>6.32100000000002E-8</c:v>
                </c:pt>
                <c:pt idx="7092">
                  <c:v>8.32700000000003E-8</c:v>
                </c:pt>
                <c:pt idx="7093">
                  <c:v>1.068E-7</c:v>
                </c:pt>
                <c:pt idx="7094">
                  <c:v>1.29E-7</c:v>
                </c:pt>
                <c:pt idx="7095">
                  <c:v>1.495E-7</c:v>
                </c:pt>
                <c:pt idx="7096">
                  <c:v>1.705E-7</c:v>
                </c:pt>
                <c:pt idx="7097">
                  <c:v>1.918E-7</c:v>
                </c:pt>
                <c:pt idx="7098">
                  <c:v>2.088E-7</c:v>
                </c:pt>
                <c:pt idx="7099">
                  <c:v>2.241E-7</c:v>
                </c:pt>
                <c:pt idx="7100">
                  <c:v>2.407E-7</c:v>
                </c:pt>
                <c:pt idx="7101">
                  <c:v>2.52400000000001E-7</c:v>
                </c:pt>
                <c:pt idx="7102">
                  <c:v>2.651E-7</c:v>
                </c:pt>
                <c:pt idx="7103">
                  <c:v>2.74700000000001E-7</c:v>
                </c:pt>
                <c:pt idx="7104">
                  <c:v>2.825E-7</c:v>
                </c:pt>
                <c:pt idx="7105">
                  <c:v>2.886E-7</c:v>
                </c:pt>
                <c:pt idx="7106">
                  <c:v>2.96000000000001E-7</c:v>
                </c:pt>
                <c:pt idx="7107">
                  <c:v>2.986E-7</c:v>
                </c:pt>
                <c:pt idx="7108">
                  <c:v>3.039E-7</c:v>
                </c:pt>
                <c:pt idx="7109">
                  <c:v>3.039E-7</c:v>
                </c:pt>
                <c:pt idx="7110">
                  <c:v>3.04700000000001E-7</c:v>
                </c:pt>
                <c:pt idx="7111">
                  <c:v>3.04700000000001E-7</c:v>
                </c:pt>
                <c:pt idx="7112">
                  <c:v>3.04700000000001E-7</c:v>
                </c:pt>
                <c:pt idx="7113">
                  <c:v>3.039E-7</c:v>
                </c:pt>
                <c:pt idx="7114">
                  <c:v>3.021E-7</c:v>
                </c:pt>
                <c:pt idx="7115">
                  <c:v>2.973E-7</c:v>
                </c:pt>
                <c:pt idx="7116">
                  <c:v>2.986E-7</c:v>
                </c:pt>
                <c:pt idx="7117">
                  <c:v>2.978E-7</c:v>
                </c:pt>
                <c:pt idx="7118">
                  <c:v>2.986E-7</c:v>
                </c:pt>
                <c:pt idx="7119">
                  <c:v>2.969E-7</c:v>
                </c:pt>
                <c:pt idx="7120">
                  <c:v>2.956E-7</c:v>
                </c:pt>
                <c:pt idx="7121">
                  <c:v>2.94300000000001E-7</c:v>
                </c:pt>
                <c:pt idx="7122">
                  <c:v>2.94700000000001E-7</c:v>
                </c:pt>
                <c:pt idx="7123">
                  <c:v>2.94300000000001E-7</c:v>
                </c:pt>
                <c:pt idx="7124">
                  <c:v>2.951E-7</c:v>
                </c:pt>
                <c:pt idx="7125">
                  <c:v>2.94300000000001E-7</c:v>
                </c:pt>
                <c:pt idx="7126">
                  <c:v>2.965E-7</c:v>
                </c:pt>
                <c:pt idx="7127">
                  <c:v>2.978E-7</c:v>
                </c:pt>
                <c:pt idx="7128">
                  <c:v>3.00800000000001E-7</c:v>
                </c:pt>
                <c:pt idx="7129">
                  <c:v>3.021E-7</c:v>
                </c:pt>
                <c:pt idx="7130">
                  <c:v>3.01700000000001E-7</c:v>
                </c:pt>
                <c:pt idx="7131">
                  <c:v>3.00800000000001E-7</c:v>
                </c:pt>
                <c:pt idx="7132">
                  <c:v>3.021E-7</c:v>
                </c:pt>
                <c:pt idx="7133">
                  <c:v>3.052E-7</c:v>
                </c:pt>
                <c:pt idx="7134">
                  <c:v>3.06900000000001E-7</c:v>
                </c:pt>
                <c:pt idx="7135">
                  <c:v>3.095E-7</c:v>
                </c:pt>
                <c:pt idx="7136">
                  <c:v>3.11700000000001E-7</c:v>
                </c:pt>
                <c:pt idx="7137">
                  <c:v>3.14300000000001E-7</c:v>
                </c:pt>
                <c:pt idx="7138">
                  <c:v>3.16500000000001E-7</c:v>
                </c:pt>
                <c:pt idx="7139">
                  <c:v>3.16900000000001E-7</c:v>
                </c:pt>
                <c:pt idx="7140">
                  <c:v>3.18700000000001E-7</c:v>
                </c:pt>
                <c:pt idx="7141">
                  <c:v>3.21700000000001E-7</c:v>
                </c:pt>
                <c:pt idx="7142">
                  <c:v>3.22200000000001E-7</c:v>
                </c:pt>
                <c:pt idx="7143">
                  <c:v>3.252E-7</c:v>
                </c:pt>
                <c:pt idx="7144">
                  <c:v>3.27000000000001E-7</c:v>
                </c:pt>
                <c:pt idx="7145">
                  <c:v>3.28300000000001E-7</c:v>
                </c:pt>
                <c:pt idx="7146">
                  <c:v>3.31300000000001E-7</c:v>
                </c:pt>
                <c:pt idx="7147">
                  <c:v>3.29200000000001E-7</c:v>
                </c:pt>
                <c:pt idx="7148">
                  <c:v>3.305E-7</c:v>
                </c:pt>
                <c:pt idx="7149">
                  <c:v>3.305E-7</c:v>
                </c:pt>
                <c:pt idx="7150">
                  <c:v>3.27000000000001E-7</c:v>
                </c:pt>
                <c:pt idx="7151">
                  <c:v>3.27000000000001E-7</c:v>
                </c:pt>
                <c:pt idx="7152">
                  <c:v>3.239E-7</c:v>
                </c:pt>
                <c:pt idx="7153">
                  <c:v>3.191E-7</c:v>
                </c:pt>
                <c:pt idx="7154">
                  <c:v>3.17400000000001E-7</c:v>
                </c:pt>
                <c:pt idx="7155">
                  <c:v>3.11700000000001E-7</c:v>
                </c:pt>
                <c:pt idx="7156">
                  <c:v>3.06900000000001E-7</c:v>
                </c:pt>
                <c:pt idx="7157">
                  <c:v>3.039E-7</c:v>
                </c:pt>
                <c:pt idx="7158">
                  <c:v>2.995E-7</c:v>
                </c:pt>
                <c:pt idx="7159">
                  <c:v>2.991E-7</c:v>
                </c:pt>
                <c:pt idx="7160">
                  <c:v>2.951E-7</c:v>
                </c:pt>
                <c:pt idx="7161">
                  <c:v>2.912E-7</c:v>
                </c:pt>
                <c:pt idx="7162">
                  <c:v>2.86E-7</c:v>
                </c:pt>
                <c:pt idx="7163">
                  <c:v>2.816E-7</c:v>
                </c:pt>
                <c:pt idx="7164">
                  <c:v>2.74700000000001E-7</c:v>
                </c:pt>
                <c:pt idx="7165">
                  <c:v>2.68100000000001E-7</c:v>
                </c:pt>
                <c:pt idx="7166">
                  <c:v>2.60300000000001E-7</c:v>
                </c:pt>
                <c:pt idx="7167">
                  <c:v>2.559E-7</c:v>
                </c:pt>
                <c:pt idx="7168">
                  <c:v>2.529E-7</c:v>
                </c:pt>
                <c:pt idx="7169">
                  <c:v>2.485E-7</c:v>
                </c:pt>
                <c:pt idx="7170">
                  <c:v>2.441E-7</c:v>
                </c:pt>
                <c:pt idx="7171">
                  <c:v>2.389E-7</c:v>
                </c:pt>
                <c:pt idx="7172">
                  <c:v>2.328E-7</c:v>
                </c:pt>
                <c:pt idx="7173">
                  <c:v>2.258E-7</c:v>
                </c:pt>
                <c:pt idx="7174">
                  <c:v>2.184E-7</c:v>
                </c:pt>
                <c:pt idx="7175">
                  <c:v>2.093E-7</c:v>
                </c:pt>
                <c:pt idx="7176">
                  <c:v>2.019E-7</c:v>
                </c:pt>
                <c:pt idx="7177">
                  <c:v>1.949E-7</c:v>
                </c:pt>
                <c:pt idx="7178">
                  <c:v>1.883E-7</c:v>
                </c:pt>
                <c:pt idx="7179">
                  <c:v>1.805E-7</c:v>
                </c:pt>
                <c:pt idx="7180">
                  <c:v>1.713E-7</c:v>
                </c:pt>
                <c:pt idx="7181">
                  <c:v>1.631E-7</c:v>
                </c:pt>
                <c:pt idx="7182">
                  <c:v>1.535E-7</c:v>
                </c:pt>
                <c:pt idx="7183">
                  <c:v>1.421E-7</c:v>
                </c:pt>
                <c:pt idx="7184">
                  <c:v>1.325E-7</c:v>
                </c:pt>
                <c:pt idx="7185">
                  <c:v>1.242E-7</c:v>
                </c:pt>
                <c:pt idx="7186">
                  <c:v>1.16E-7</c:v>
                </c:pt>
                <c:pt idx="7187">
                  <c:v>1.12E-7</c:v>
                </c:pt>
                <c:pt idx="7188">
                  <c:v>1.042E-7</c:v>
                </c:pt>
                <c:pt idx="7189">
                  <c:v>9.85300000000008E-8</c:v>
                </c:pt>
                <c:pt idx="7190">
                  <c:v>9.37300000000005E-8</c:v>
                </c:pt>
                <c:pt idx="7191">
                  <c:v>8.50100000000003E-8</c:v>
                </c:pt>
                <c:pt idx="7192">
                  <c:v>7.80400000000002E-8</c:v>
                </c:pt>
                <c:pt idx="7193">
                  <c:v>7.28100000000003E-8</c:v>
                </c:pt>
                <c:pt idx="7194">
                  <c:v>6.45200000000002E-8</c:v>
                </c:pt>
                <c:pt idx="7195">
                  <c:v>5.75500000000002E-8</c:v>
                </c:pt>
                <c:pt idx="7196">
                  <c:v>4.88300000000002E-8</c:v>
                </c:pt>
                <c:pt idx="7197">
                  <c:v>4.14200000000001E-8</c:v>
                </c:pt>
                <c:pt idx="7198">
                  <c:v>3.44400000000001E-8</c:v>
                </c:pt>
                <c:pt idx="7199">
                  <c:v>2.659E-8</c:v>
                </c:pt>
                <c:pt idx="7200">
                  <c:v>1.918E-8</c:v>
                </c:pt>
                <c:pt idx="7201">
                  <c:v>1.264E-8</c:v>
                </c:pt>
                <c:pt idx="7202">
                  <c:v>8.71900000000003E-9</c:v>
                </c:pt>
                <c:pt idx="7203">
                  <c:v>3.92300000000002E-9</c:v>
                </c:pt>
                <c:pt idx="7204">
                  <c:v>-2.616E-9</c:v>
                </c:pt>
                <c:pt idx="7205">
                  <c:v>-1.046E-8</c:v>
                </c:pt>
                <c:pt idx="7206">
                  <c:v>-1.962E-8</c:v>
                </c:pt>
                <c:pt idx="7207">
                  <c:v>-2.877E-8</c:v>
                </c:pt>
                <c:pt idx="7208">
                  <c:v>-3.88000000000001E-8</c:v>
                </c:pt>
                <c:pt idx="7209">
                  <c:v>-5.23200000000002E-8</c:v>
                </c:pt>
                <c:pt idx="7210">
                  <c:v>-6.58300000000002E-8</c:v>
                </c:pt>
                <c:pt idx="7211">
                  <c:v>-7.58600000000003E-8</c:v>
                </c:pt>
                <c:pt idx="7212">
                  <c:v>-8.32700000000003E-8</c:v>
                </c:pt>
                <c:pt idx="7213">
                  <c:v>-9.11200000000003E-8</c:v>
                </c:pt>
                <c:pt idx="7214">
                  <c:v>-1.011E-7</c:v>
                </c:pt>
                <c:pt idx="7215">
                  <c:v>-1.112E-7</c:v>
                </c:pt>
                <c:pt idx="7216">
                  <c:v>-1.195E-7</c:v>
                </c:pt>
                <c:pt idx="7217">
                  <c:v>-1.251E-7</c:v>
                </c:pt>
                <c:pt idx="7218">
                  <c:v>-1.325E-7</c:v>
                </c:pt>
                <c:pt idx="7219">
                  <c:v>-1.434E-7</c:v>
                </c:pt>
                <c:pt idx="7220">
                  <c:v>-1.5E-7</c:v>
                </c:pt>
                <c:pt idx="7221">
                  <c:v>-1.583E-7</c:v>
                </c:pt>
                <c:pt idx="7222">
                  <c:v>-1.657E-7</c:v>
                </c:pt>
                <c:pt idx="7223">
                  <c:v>-1.718E-7</c:v>
                </c:pt>
                <c:pt idx="7224">
                  <c:v>-1.792E-7</c:v>
                </c:pt>
                <c:pt idx="7225">
                  <c:v>-1.879E-7</c:v>
                </c:pt>
                <c:pt idx="7226">
                  <c:v>-1.957E-7</c:v>
                </c:pt>
                <c:pt idx="7227">
                  <c:v>-2.062E-7</c:v>
                </c:pt>
                <c:pt idx="7228">
                  <c:v>-2.149E-7</c:v>
                </c:pt>
                <c:pt idx="7229">
                  <c:v>-2.254E-7</c:v>
                </c:pt>
                <c:pt idx="7230">
                  <c:v>-2.389E-7</c:v>
                </c:pt>
                <c:pt idx="7231">
                  <c:v>-2.52E-7</c:v>
                </c:pt>
                <c:pt idx="7232">
                  <c:v>-2.625E-7</c:v>
                </c:pt>
                <c:pt idx="7233">
                  <c:v>-2.712E-7</c:v>
                </c:pt>
                <c:pt idx="7234">
                  <c:v>-2.821E-7</c:v>
                </c:pt>
                <c:pt idx="7235">
                  <c:v>-2.938E-7</c:v>
                </c:pt>
                <c:pt idx="7236">
                  <c:v>-3.04300000000001E-7</c:v>
                </c:pt>
                <c:pt idx="7237">
                  <c:v>-3.10800000000001E-7</c:v>
                </c:pt>
                <c:pt idx="7238">
                  <c:v>-3.20900000000001E-7</c:v>
                </c:pt>
                <c:pt idx="7239">
                  <c:v>-3.31300000000001E-7</c:v>
                </c:pt>
                <c:pt idx="7240">
                  <c:v>-3.414E-7</c:v>
                </c:pt>
                <c:pt idx="7241">
                  <c:v>-3.51400000000001E-7</c:v>
                </c:pt>
                <c:pt idx="7242">
                  <c:v>-3.60500000000001E-7</c:v>
                </c:pt>
                <c:pt idx="7243">
                  <c:v>-3.71000000000001E-7</c:v>
                </c:pt>
                <c:pt idx="7244">
                  <c:v>-3.854E-7</c:v>
                </c:pt>
                <c:pt idx="7245">
                  <c:v>-3.972E-7</c:v>
                </c:pt>
                <c:pt idx="7246">
                  <c:v>-4.111E-7</c:v>
                </c:pt>
                <c:pt idx="7247">
                  <c:v>-4.25900000000001E-7</c:v>
                </c:pt>
                <c:pt idx="7248">
                  <c:v>-4.38600000000001E-7</c:v>
                </c:pt>
                <c:pt idx="7249">
                  <c:v>-4.517E-7</c:v>
                </c:pt>
                <c:pt idx="7250">
                  <c:v>-4.63000000000001E-7</c:v>
                </c:pt>
                <c:pt idx="7251">
                  <c:v>-4.73000000000002E-7</c:v>
                </c:pt>
                <c:pt idx="7252">
                  <c:v>-4.83900000000002E-7</c:v>
                </c:pt>
                <c:pt idx="7253">
                  <c:v>-4.94400000000002E-7</c:v>
                </c:pt>
                <c:pt idx="7254">
                  <c:v>-5.03100000000002E-7</c:v>
                </c:pt>
                <c:pt idx="7255">
                  <c:v>-5.12300000000001E-7</c:v>
                </c:pt>
                <c:pt idx="7256">
                  <c:v>-5.21000000000002E-7</c:v>
                </c:pt>
                <c:pt idx="7257">
                  <c:v>-5.32300000000001E-7</c:v>
                </c:pt>
                <c:pt idx="7258">
                  <c:v>-5.43600000000002E-7</c:v>
                </c:pt>
                <c:pt idx="7259">
                  <c:v>-5.52400000000001E-7</c:v>
                </c:pt>
                <c:pt idx="7260">
                  <c:v>-5.61500000000001E-7</c:v>
                </c:pt>
                <c:pt idx="7261">
                  <c:v>-5.73700000000002E-7</c:v>
                </c:pt>
                <c:pt idx="7262">
                  <c:v>-5.87700000000002E-7</c:v>
                </c:pt>
                <c:pt idx="7263">
                  <c:v>-6.01600000000002E-7</c:v>
                </c:pt>
                <c:pt idx="7264">
                  <c:v>-6.14300000000002E-7</c:v>
                </c:pt>
                <c:pt idx="7265">
                  <c:v>-6.26900000000002E-7</c:v>
                </c:pt>
                <c:pt idx="7266">
                  <c:v>-6.40000000000002E-7</c:v>
                </c:pt>
                <c:pt idx="7267">
                  <c:v>-6.54800000000002E-7</c:v>
                </c:pt>
                <c:pt idx="7268">
                  <c:v>-6.67500000000002E-7</c:v>
                </c:pt>
                <c:pt idx="7269">
                  <c:v>-6.78800000000002E-7</c:v>
                </c:pt>
                <c:pt idx="7270">
                  <c:v>-6.91000000000002E-7</c:v>
                </c:pt>
                <c:pt idx="7271">
                  <c:v>-7.05000000000002E-7</c:v>
                </c:pt>
                <c:pt idx="7272">
                  <c:v>-7.19300000000002E-7</c:v>
                </c:pt>
                <c:pt idx="7273">
                  <c:v>-7.33300000000002E-7</c:v>
                </c:pt>
                <c:pt idx="7274">
                  <c:v>-7.45100000000003E-7</c:v>
                </c:pt>
                <c:pt idx="7275">
                  <c:v>-7.58600000000002E-7</c:v>
                </c:pt>
                <c:pt idx="7276">
                  <c:v>-7.78600000000003E-7</c:v>
                </c:pt>
                <c:pt idx="7277">
                  <c:v>-7.97400000000003E-7</c:v>
                </c:pt>
                <c:pt idx="7278">
                  <c:v>-8.15700000000002E-7</c:v>
                </c:pt>
                <c:pt idx="7279">
                  <c:v>-8.34000000000002E-7</c:v>
                </c:pt>
                <c:pt idx="7280">
                  <c:v>-8.55400000000003E-7</c:v>
                </c:pt>
                <c:pt idx="7281">
                  <c:v>-8.76300000000002E-7</c:v>
                </c:pt>
                <c:pt idx="7282">
                  <c:v>-8.98500000000003E-7</c:v>
                </c:pt>
                <c:pt idx="7283">
                  <c:v>-9.16000000000003E-7</c:v>
                </c:pt>
                <c:pt idx="7284">
                  <c:v>-9.34700000000002E-7</c:v>
                </c:pt>
                <c:pt idx="7285">
                  <c:v>-9.56100000000003E-7</c:v>
                </c:pt>
                <c:pt idx="7286">
                  <c:v>-9.79600000000002E-7</c:v>
                </c:pt>
                <c:pt idx="7287">
                  <c:v>-1.001E-6</c:v>
                </c:pt>
                <c:pt idx="7288">
                  <c:v>-1.026E-6</c:v>
                </c:pt>
                <c:pt idx="7289">
                  <c:v>-1.052E-6</c:v>
                </c:pt>
                <c:pt idx="7290">
                  <c:v>-1.079E-6</c:v>
                </c:pt>
                <c:pt idx="7291">
                  <c:v>-1.11E-6</c:v>
                </c:pt>
                <c:pt idx="7292">
                  <c:v>-1.141E-6</c:v>
                </c:pt>
                <c:pt idx="7293">
                  <c:v>-1.173E-6</c:v>
                </c:pt>
                <c:pt idx="7294">
                  <c:v>-1.205E-6</c:v>
                </c:pt>
                <c:pt idx="7295">
                  <c:v>-1.237E-6</c:v>
                </c:pt>
                <c:pt idx="7296">
                  <c:v>-1.27E-6</c:v>
                </c:pt>
                <c:pt idx="7297">
                  <c:v>-1.304E-6</c:v>
                </c:pt>
                <c:pt idx="7298">
                  <c:v>-1.337E-6</c:v>
                </c:pt>
                <c:pt idx="7299">
                  <c:v>-1.368E-6</c:v>
                </c:pt>
                <c:pt idx="7300">
                  <c:v>-1.402E-6</c:v>
                </c:pt>
                <c:pt idx="7301">
                  <c:v>-1.438E-6</c:v>
                </c:pt>
                <c:pt idx="7302">
                  <c:v>-1.481E-6</c:v>
                </c:pt>
                <c:pt idx="7303">
                  <c:v>-1.524E-6</c:v>
                </c:pt>
                <c:pt idx="7304">
                  <c:v>-1.569E-6</c:v>
                </c:pt>
                <c:pt idx="7305">
                  <c:v>-1.613E-6</c:v>
                </c:pt>
                <c:pt idx="7306">
                  <c:v>-1.661E-6</c:v>
                </c:pt>
                <c:pt idx="7307">
                  <c:v>-1.711E-6</c:v>
                </c:pt>
                <c:pt idx="7308">
                  <c:v>-1.763E-6</c:v>
                </c:pt>
                <c:pt idx="7309">
                  <c:v>-1.817E-6</c:v>
                </c:pt>
                <c:pt idx="7310">
                  <c:v>-1.872E-6</c:v>
                </c:pt>
                <c:pt idx="7311">
                  <c:v>-1.929E-6</c:v>
                </c:pt>
                <c:pt idx="7312">
                  <c:v>-1.988E-6</c:v>
                </c:pt>
                <c:pt idx="7313">
                  <c:v>-2.048E-6</c:v>
                </c:pt>
                <c:pt idx="7314">
                  <c:v>-2.109E-6</c:v>
                </c:pt>
                <c:pt idx="7315">
                  <c:v>-2.172E-6</c:v>
                </c:pt>
                <c:pt idx="7316">
                  <c:v>-2.233E-6</c:v>
                </c:pt>
                <c:pt idx="7317">
                  <c:v>-2.294E-6</c:v>
                </c:pt>
                <c:pt idx="7318">
                  <c:v>-2.358E-6</c:v>
                </c:pt>
                <c:pt idx="7319">
                  <c:v>-2.426E-6</c:v>
                </c:pt>
                <c:pt idx="7320">
                  <c:v>-2.492E-6</c:v>
                </c:pt>
                <c:pt idx="7321">
                  <c:v>-2.565E-6</c:v>
                </c:pt>
                <c:pt idx="7322">
                  <c:v>-2.638E-6</c:v>
                </c:pt>
                <c:pt idx="7323">
                  <c:v>-2.709E-6</c:v>
                </c:pt>
                <c:pt idx="7324">
                  <c:v>-2.78500000000001E-6</c:v>
                </c:pt>
                <c:pt idx="7325">
                  <c:v>-2.86E-6</c:v>
                </c:pt>
                <c:pt idx="7326">
                  <c:v>-2.931E-6</c:v>
                </c:pt>
                <c:pt idx="7327">
                  <c:v>-3.00700000000001E-6</c:v>
                </c:pt>
                <c:pt idx="7328">
                  <c:v>-3.08E-6</c:v>
                </c:pt>
                <c:pt idx="7329">
                  <c:v>-3.155E-6</c:v>
                </c:pt>
                <c:pt idx="7330">
                  <c:v>-3.232E-6</c:v>
                </c:pt>
                <c:pt idx="7331">
                  <c:v>-3.31E-6</c:v>
                </c:pt>
                <c:pt idx="7332">
                  <c:v>-3.389E-6</c:v>
                </c:pt>
                <c:pt idx="7333">
                  <c:v>-3.471E-6</c:v>
                </c:pt>
                <c:pt idx="7334">
                  <c:v>-3.549E-6</c:v>
                </c:pt>
                <c:pt idx="7335">
                  <c:v>-3.62600000000001E-6</c:v>
                </c:pt>
                <c:pt idx="7336">
                  <c:v>-3.70100000000001E-6</c:v>
                </c:pt>
                <c:pt idx="7337">
                  <c:v>-3.78200000000001E-6</c:v>
                </c:pt>
                <c:pt idx="7338">
                  <c:v>-3.85700000000001E-6</c:v>
                </c:pt>
                <c:pt idx="7339">
                  <c:v>-3.93300000000001E-6</c:v>
                </c:pt>
                <c:pt idx="7340">
                  <c:v>-4.00900000000001E-6</c:v>
                </c:pt>
                <c:pt idx="7341">
                  <c:v>-4.08900000000001E-6</c:v>
                </c:pt>
                <c:pt idx="7342">
                  <c:v>-4.165E-6</c:v>
                </c:pt>
                <c:pt idx="7343">
                  <c:v>-4.244E-6</c:v>
                </c:pt>
                <c:pt idx="7344">
                  <c:v>-4.31600000000001E-6</c:v>
                </c:pt>
                <c:pt idx="7345">
                  <c:v>-4.39100000000001E-6</c:v>
                </c:pt>
                <c:pt idx="7346">
                  <c:v>-4.465E-6</c:v>
                </c:pt>
                <c:pt idx="7347">
                  <c:v>-4.54100000000001E-6</c:v>
                </c:pt>
                <c:pt idx="7348">
                  <c:v>-4.611E-6</c:v>
                </c:pt>
                <c:pt idx="7349">
                  <c:v>-4.68100000000001E-6</c:v>
                </c:pt>
                <c:pt idx="7350">
                  <c:v>-4.74900000000002E-6</c:v>
                </c:pt>
                <c:pt idx="7351">
                  <c:v>-4.81600000000001E-6</c:v>
                </c:pt>
                <c:pt idx="7352">
                  <c:v>-4.88100000000001E-6</c:v>
                </c:pt>
                <c:pt idx="7353">
                  <c:v>-4.94700000000001E-6</c:v>
                </c:pt>
                <c:pt idx="7354">
                  <c:v>-5.00800000000001E-6</c:v>
                </c:pt>
                <c:pt idx="7355">
                  <c:v>-5.068E-6</c:v>
                </c:pt>
                <c:pt idx="7356">
                  <c:v>-5.127E-6</c:v>
                </c:pt>
                <c:pt idx="7357">
                  <c:v>-5.18600000000001E-6</c:v>
                </c:pt>
                <c:pt idx="7358">
                  <c:v>-5.24100000000001E-6</c:v>
                </c:pt>
                <c:pt idx="7359">
                  <c:v>-5.29200000000001E-6</c:v>
                </c:pt>
                <c:pt idx="7360">
                  <c:v>-5.33900000000002E-6</c:v>
                </c:pt>
                <c:pt idx="7361">
                  <c:v>-5.38500000000001E-6</c:v>
                </c:pt>
                <c:pt idx="7362">
                  <c:v>-5.43000000000002E-6</c:v>
                </c:pt>
                <c:pt idx="7363">
                  <c:v>-5.47400000000001E-6</c:v>
                </c:pt>
                <c:pt idx="7364">
                  <c:v>-5.51100000000001E-6</c:v>
                </c:pt>
                <c:pt idx="7365">
                  <c:v>-5.54500000000001E-6</c:v>
                </c:pt>
                <c:pt idx="7366">
                  <c:v>-5.57900000000002E-6</c:v>
                </c:pt>
                <c:pt idx="7367">
                  <c:v>-5.605E-6</c:v>
                </c:pt>
                <c:pt idx="7368">
                  <c:v>-5.627E-6</c:v>
                </c:pt>
                <c:pt idx="7369">
                  <c:v>-5.644E-6</c:v>
                </c:pt>
                <c:pt idx="7370">
                  <c:v>-5.65800000000001E-6</c:v>
                </c:pt>
                <c:pt idx="7371">
                  <c:v>-5.66800000000001E-6</c:v>
                </c:pt>
                <c:pt idx="7372">
                  <c:v>-5.67800000000001E-6</c:v>
                </c:pt>
                <c:pt idx="7373">
                  <c:v>-5.68300000000001E-6</c:v>
                </c:pt>
                <c:pt idx="7374">
                  <c:v>-5.684E-6</c:v>
                </c:pt>
                <c:pt idx="7375">
                  <c:v>-5.684E-6</c:v>
                </c:pt>
                <c:pt idx="7376">
                  <c:v>-5.68200000000001E-6</c:v>
                </c:pt>
                <c:pt idx="7377">
                  <c:v>-5.67700000000001E-6</c:v>
                </c:pt>
                <c:pt idx="7378">
                  <c:v>-5.67300000000002E-6</c:v>
                </c:pt>
                <c:pt idx="7379">
                  <c:v>-5.664E-6</c:v>
                </c:pt>
                <c:pt idx="7380">
                  <c:v>-5.65600000000001E-6</c:v>
                </c:pt>
                <c:pt idx="7381">
                  <c:v>-5.647E-6</c:v>
                </c:pt>
                <c:pt idx="7382">
                  <c:v>-5.64000000000001E-6</c:v>
                </c:pt>
                <c:pt idx="7383">
                  <c:v>-5.63000000000001E-6</c:v>
                </c:pt>
                <c:pt idx="7384">
                  <c:v>-5.623E-6</c:v>
                </c:pt>
                <c:pt idx="7385">
                  <c:v>-5.613E-6</c:v>
                </c:pt>
                <c:pt idx="7386">
                  <c:v>-5.60700000000001E-6</c:v>
                </c:pt>
                <c:pt idx="7387">
                  <c:v>-5.60100000000001E-6</c:v>
                </c:pt>
                <c:pt idx="7388">
                  <c:v>-5.59700000000001E-6</c:v>
                </c:pt>
                <c:pt idx="7389">
                  <c:v>-5.59200000000001E-6</c:v>
                </c:pt>
                <c:pt idx="7390">
                  <c:v>-5.59300000000001E-6</c:v>
                </c:pt>
                <c:pt idx="7391">
                  <c:v>-5.594E-6</c:v>
                </c:pt>
                <c:pt idx="7392">
                  <c:v>-5.59600000000001E-6</c:v>
                </c:pt>
                <c:pt idx="7393">
                  <c:v>-5.60000000000001E-6</c:v>
                </c:pt>
                <c:pt idx="7394">
                  <c:v>-5.60900000000001E-6</c:v>
                </c:pt>
                <c:pt idx="7395">
                  <c:v>-5.62E-6</c:v>
                </c:pt>
                <c:pt idx="7396">
                  <c:v>-5.64100000000001E-6</c:v>
                </c:pt>
                <c:pt idx="7397">
                  <c:v>-5.66E-6</c:v>
                </c:pt>
                <c:pt idx="7398">
                  <c:v>-5.68800000000001E-6</c:v>
                </c:pt>
                <c:pt idx="7399">
                  <c:v>-5.722E-6</c:v>
                </c:pt>
                <c:pt idx="7400">
                  <c:v>-5.76700000000001E-6</c:v>
                </c:pt>
                <c:pt idx="7401">
                  <c:v>-5.81800000000001E-6</c:v>
                </c:pt>
                <c:pt idx="7402">
                  <c:v>-5.87600000000002E-6</c:v>
                </c:pt>
                <c:pt idx="7403">
                  <c:v>-5.93800000000002E-6</c:v>
                </c:pt>
                <c:pt idx="7404">
                  <c:v>-6.01300000000002E-6</c:v>
                </c:pt>
                <c:pt idx="7405">
                  <c:v>-6.09900000000002E-6</c:v>
                </c:pt>
                <c:pt idx="7406">
                  <c:v>-6.19600000000001E-6</c:v>
                </c:pt>
                <c:pt idx="7407">
                  <c:v>-6.30300000000001E-6</c:v>
                </c:pt>
                <c:pt idx="7408">
                  <c:v>-6.42100000000002E-6</c:v>
                </c:pt>
                <c:pt idx="7409">
                  <c:v>-6.55200000000001E-6</c:v>
                </c:pt>
                <c:pt idx="7410">
                  <c:v>-6.69800000000001E-6</c:v>
                </c:pt>
                <c:pt idx="7411">
                  <c:v>-6.85800000000001E-6</c:v>
                </c:pt>
                <c:pt idx="7412">
                  <c:v>-7.03100000000002E-6</c:v>
                </c:pt>
                <c:pt idx="7413">
                  <c:v>-7.21500000000002E-6</c:v>
                </c:pt>
                <c:pt idx="7414">
                  <c:v>-7.41700000000002E-6</c:v>
                </c:pt>
                <c:pt idx="7415">
                  <c:v>-7.63600000000002E-6</c:v>
                </c:pt>
                <c:pt idx="7416">
                  <c:v>-7.87300000000002E-6</c:v>
                </c:pt>
                <c:pt idx="7417">
                  <c:v>-8.12700000000001E-6</c:v>
                </c:pt>
                <c:pt idx="7418">
                  <c:v>-8.39800000000002E-6</c:v>
                </c:pt>
                <c:pt idx="7419">
                  <c:v>-8.68500000000003E-6</c:v>
                </c:pt>
                <c:pt idx="7420">
                  <c:v>-8.99500000000003E-6</c:v>
                </c:pt>
                <c:pt idx="7421">
                  <c:v>-9.31900000000003E-6</c:v>
                </c:pt>
                <c:pt idx="7422">
                  <c:v>-9.66600000000002E-6</c:v>
                </c:pt>
                <c:pt idx="7423">
                  <c:v>-1.003E-5</c:v>
                </c:pt>
                <c:pt idx="7424">
                  <c:v>-1.042E-5</c:v>
                </c:pt>
                <c:pt idx="7425">
                  <c:v>-1.083E-5</c:v>
                </c:pt>
                <c:pt idx="7426">
                  <c:v>-1.126E-5</c:v>
                </c:pt>
                <c:pt idx="7427">
                  <c:v>-1.171E-5</c:v>
                </c:pt>
                <c:pt idx="7428">
                  <c:v>-1.219E-5</c:v>
                </c:pt>
                <c:pt idx="7429">
                  <c:v>-1.268E-5</c:v>
                </c:pt>
                <c:pt idx="7430">
                  <c:v>-1.32E-5</c:v>
                </c:pt>
                <c:pt idx="7431">
                  <c:v>-1.374E-5</c:v>
                </c:pt>
                <c:pt idx="7432">
                  <c:v>-1.431E-5</c:v>
                </c:pt>
                <c:pt idx="7433">
                  <c:v>-1.489E-5</c:v>
                </c:pt>
                <c:pt idx="7434">
                  <c:v>-1.55E-5</c:v>
                </c:pt>
                <c:pt idx="7435">
                  <c:v>-1.614E-5</c:v>
                </c:pt>
                <c:pt idx="7436">
                  <c:v>-1.68E-5</c:v>
                </c:pt>
                <c:pt idx="7437">
                  <c:v>-1.749E-5</c:v>
                </c:pt>
                <c:pt idx="7438">
                  <c:v>-1.821E-5</c:v>
                </c:pt>
                <c:pt idx="7439">
                  <c:v>-1.895E-5</c:v>
                </c:pt>
                <c:pt idx="7440">
                  <c:v>-1.971E-5</c:v>
                </c:pt>
                <c:pt idx="7441">
                  <c:v>-2.051E-5</c:v>
                </c:pt>
                <c:pt idx="7442">
                  <c:v>-2.133E-5</c:v>
                </c:pt>
                <c:pt idx="7443">
                  <c:v>-2.217E-5</c:v>
                </c:pt>
                <c:pt idx="7444">
                  <c:v>-2.304E-5</c:v>
                </c:pt>
                <c:pt idx="7445">
                  <c:v>-2.394E-5</c:v>
                </c:pt>
                <c:pt idx="7446">
                  <c:v>-2.487E-5</c:v>
                </c:pt>
                <c:pt idx="7447">
                  <c:v>-2.58E-5</c:v>
                </c:pt>
                <c:pt idx="7448">
                  <c:v>-2.675E-5</c:v>
                </c:pt>
                <c:pt idx="7449">
                  <c:v>-2.777E-5</c:v>
                </c:pt>
                <c:pt idx="7450">
                  <c:v>-2.553E-5</c:v>
                </c:pt>
                <c:pt idx="7451">
                  <c:v>-2.329E-5</c:v>
                </c:pt>
                <c:pt idx="7452">
                  <c:v>-2.142E-5</c:v>
                </c:pt>
                <c:pt idx="7453">
                  <c:v>-1.97E-5</c:v>
                </c:pt>
                <c:pt idx="7454">
                  <c:v>-1.796E-5</c:v>
                </c:pt>
                <c:pt idx="7455">
                  <c:v>-1.637E-5</c:v>
                </c:pt>
                <c:pt idx="7456">
                  <c:v>-1.492E-5</c:v>
                </c:pt>
                <c:pt idx="7457">
                  <c:v>-1.359E-5</c:v>
                </c:pt>
                <c:pt idx="7458">
                  <c:v>-1.237E-5</c:v>
                </c:pt>
                <c:pt idx="7459">
                  <c:v>-1.126E-5</c:v>
                </c:pt>
                <c:pt idx="7460">
                  <c:v>-1.024E-5</c:v>
                </c:pt>
                <c:pt idx="7461">
                  <c:v>-9.31600000000003E-6</c:v>
                </c:pt>
                <c:pt idx="7462">
                  <c:v>-8.46800000000002E-6</c:v>
                </c:pt>
                <c:pt idx="7463">
                  <c:v>-7.69800000000001E-6</c:v>
                </c:pt>
                <c:pt idx="7464">
                  <c:v>-7.00200000000002E-6</c:v>
                </c:pt>
                <c:pt idx="7465">
                  <c:v>-6.37100000000002E-6</c:v>
                </c:pt>
                <c:pt idx="7466">
                  <c:v>-5.79700000000001E-6</c:v>
                </c:pt>
                <c:pt idx="7467">
                  <c:v>-5.27700000000001E-6</c:v>
                </c:pt>
                <c:pt idx="7468">
                  <c:v>-4.80900000000001E-6</c:v>
                </c:pt>
                <c:pt idx="7469">
                  <c:v>-4.387E-6</c:v>
                </c:pt>
                <c:pt idx="7470">
                  <c:v>-4.00500000000001E-6</c:v>
                </c:pt>
                <c:pt idx="7471">
                  <c:v>-3.66300000000001E-6</c:v>
                </c:pt>
                <c:pt idx="7472">
                  <c:v>-3.349E-6</c:v>
                </c:pt>
                <c:pt idx="7473">
                  <c:v>-3.068E-6</c:v>
                </c:pt>
                <c:pt idx="7474">
                  <c:v>-2.815E-6</c:v>
                </c:pt>
                <c:pt idx="7475">
                  <c:v>-2.59E-6</c:v>
                </c:pt>
                <c:pt idx="7476">
                  <c:v>-2.384E-6</c:v>
                </c:pt>
                <c:pt idx="7477">
                  <c:v>-2.199E-6</c:v>
                </c:pt>
                <c:pt idx="7478">
                  <c:v>-2.033E-6</c:v>
                </c:pt>
                <c:pt idx="7479">
                  <c:v>-1.888E-6</c:v>
                </c:pt>
                <c:pt idx="7480">
                  <c:v>-1.754E-6</c:v>
                </c:pt>
                <c:pt idx="7481">
                  <c:v>-1.635E-6</c:v>
                </c:pt>
                <c:pt idx="7482">
                  <c:v>-1.525E-6</c:v>
                </c:pt>
                <c:pt idx="7483">
                  <c:v>-1.43E-6</c:v>
                </c:pt>
                <c:pt idx="7484">
                  <c:v>-1.344E-6</c:v>
                </c:pt>
                <c:pt idx="7485">
                  <c:v>-1.264E-6</c:v>
                </c:pt>
                <c:pt idx="7486">
                  <c:v>-1.188E-6</c:v>
                </c:pt>
                <c:pt idx="7487">
                  <c:v>-1.124E-6</c:v>
                </c:pt>
                <c:pt idx="7488">
                  <c:v>-1.067E-6</c:v>
                </c:pt>
                <c:pt idx="7489">
                  <c:v>-1.01E-6</c:v>
                </c:pt>
                <c:pt idx="7490">
                  <c:v>-9.59100000000001E-7</c:v>
                </c:pt>
                <c:pt idx="7491">
                  <c:v>-9.11600000000002E-7</c:v>
                </c:pt>
                <c:pt idx="7492">
                  <c:v>-8.70200000000002E-7</c:v>
                </c:pt>
                <c:pt idx="7493">
                  <c:v>-8.34900000000003E-7</c:v>
                </c:pt>
                <c:pt idx="7494">
                  <c:v>-8.01300000000002E-7</c:v>
                </c:pt>
                <c:pt idx="7495">
                  <c:v>-7.68600000000002E-7</c:v>
                </c:pt>
                <c:pt idx="7496">
                  <c:v>-7.43300000000003E-7</c:v>
                </c:pt>
                <c:pt idx="7497">
                  <c:v>-7.19800000000002E-7</c:v>
                </c:pt>
                <c:pt idx="7498">
                  <c:v>-7.01900000000002E-7</c:v>
                </c:pt>
                <c:pt idx="7499">
                  <c:v>-6.80500000000002E-7</c:v>
                </c:pt>
                <c:pt idx="7500">
                  <c:v>-6.59600000000002E-7</c:v>
                </c:pt>
                <c:pt idx="7501">
                  <c:v>-6.39600000000002E-7</c:v>
                </c:pt>
                <c:pt idx="7502">
                  <c:v>-6.24700000000002E-7</c:v>
                </c:pt>
                <c:pt idx="7503">
                  <c:v>-6.10400000000001E-7</c:v>
                </c:pt>
                <c:pt idx="7504">
                  <c:v>-5.93800000000002E-7</c:v>
                </c:pt>
                <c:pt idx="7505">
                  <c:v>-5.76800000000002E-7</c:v>
                </c:pt>
                <c:pt idx="7506">
                  <c:v>-5.63300000000001E-7</c:v>
                </c:pt>
                <c:pt idx="7507">
                  <c:v>-5.54100000000002E-7</c:v>
                </c:pt>
                <c:pt idx="7508">
                  <c:v>-5.41900000000002E-7</c:v>
                </c:pt>
                <c:pt idx="7509">
                  <c:v>-5.29300000000002E-7</c:v>
                </c:pt>
                <c:pt idx="7510">
                  <c:v>-5.15700000000001E-7</c:v>
                </c:pt>
                <c:pt idx="7511">
                  <c:v>-5.06200000000001E-7</c:v>
                </c:pt>
                <c:pt idx="7512">
                  <c:v>-4.95300000000002E-7</c:v>
                </c:pt>
                <c:pt idx="7513">
                  <c:v>-4.83900000000002E-7</c:v>
                </c:pt>
                <c:pt idx="7514">
                  <c:v>-4.70000000000001E-7</c:v>
                </c:pt>
                <c:pt idx="7515">
                  <c:v>-4.604E-7</c:v>
                </c:pt>
                <c:pt idx="7516">
                  <c:v>-4.46900000000001E-7</c:v>
                </c:pt>
                <c:pt idx="7517">
                  <c:v>-4.33800000000001E-7</c:v>
                </c:pt>
                <c:pt idx="7518">
                  <c:v>-4.20300000000002E-7</c:v>
                </c:pt>
                <c:pt idx="7519">
                  <c:v>-4.04600000000001E-7</c:v>
                </c:pt>
                <c:pt idx="7520">
                  <c:v>-3.86700000000001E-7</c:v>
                </c:pt>
                <c:pt idx="7521">
                  <c:v>-3.69700000000001E-7</c:v>
                </c:pt>
                <c:pt idx="7522">
                  <c:v>-3.51400000000001E-7</c:v>
                </c:pt>
                <c:pt idx="7523">
                  <c:v>-3.34800000000001E-7</c:v>
                </c:pt>
                <c:pt idx="7524">
                  <c:v>-3.191E-7</c:v>
                </c:pt>
                <c:pt idx="7525">
                  <c:v>-2.999E-7</c:v>
                </c:pt>
                <c:pt idx="7526">
                  <c:v>-2.829E-7</c:v>
                </c:pt>
                <c:pt idx="7527">
                  <c:v>-2.638E-7</c:v>
                </c:pt>
                <c:pt idx="7528">
                  <c:v>-2.441E-7</c:v>
                </c:pt>
                <c:pt idx="7529">
                  <c:v>-2.237E-7</c:v>
                </c:pt>
                <c:pt idx="7530">
                  <c:v>-2.036E-7</c:v>
                </c:pt>
                <c:pt idx="7531">
                  <c:v>-1.809E-7</c:v>
                </c:pt>
                <c:pt idx="7532">
                  <c:v>-1.596E-7</c:v>
                </c:pt>
                <c:pt idx="7533">
                  <c:v>-1.378E-7</c:v>
                </c:pt>
                <c:pt idx="7534">
                  <c:v>-1.168E-7</c:v>
                </c:pt>
                <c:pt idx="7535">
                  <c:v>-9.46000000000003E-8</c:v>
                </c:pt>
                <c:pt idx="7536">
                  <c:v>-7.10600000000002E-8</c:v>
                </c:pt>
                <c:pt idx="7537">
                  <c:v>-5.05700000000001E-8</c:v>
                </c:pt>
                <c:pt idx="7538">
                  <c:v>-3.22600000000001E-8</c:v>
                </c:pt>
                <c:pt idx="7539">
                  <c:v>-1.7E-8</c:v>
                </c:pt>
                <c:pt idx="7540">
                  <c:v>-8.72300000000003E-10</c:v>
                </c:pt>
                <c:pt idx="7541">
                  <c:v>1.221E-8</c:v>
                </c:pt>
                <c:pt idx="7542">
                  <c:v>2.311E-8</c:v>
                </c:pt>
                <c:pt idx="7543">
                  <c:v>2.877E-8</c:v>
                </c:pt>
                <c:pt idx="7544">
                  <c:v>3.66200000000001E-8</c:v>
                </c:pt>
                <c:pt idx="7545">
                  <c:v>4.57800000000002E-8</c:v>
                </c:pt>
                <c:pt idx="7546">
                  <c:v>5.624E-8</c:v>
                </c:pt>
                <c:pt idx="7547">
                  <c:v>6.36500000000002E-8</c:v>
                </c:pt>
                <c:pt idx="7548">
                  <c:v>7.32400000000002E-8</c:v>
                </c:pt>
                <c:pt idx="7549">
                  <c:v>7.97800000000003E-8</c:v>
                </c:pt>
                <c:pt idx="7550">
                  <c:v>8.63200000000003E-8</c:v>
                </c:pt>
                <c:pt idx="7551">
                  <c:v>9.24200000000003E-8</c:v>
                </c:pt>
                <c:pt idx="7552">
                  <c:v>9.85300000000008E-8</c:v>
                </c:pt>
                <c:pt idx="7553">
                  <c:v>1.042E-7</c:v>
                </c:pt>
                <c:pt idx="7554">
                  <c:v>1.094E-7</c:v>
                </c:pt>
                <c:pt idx="7555">
                  <c:v>1.094E-7</c:v>
                </c:pt>
                <c:pt idx="7556">
                  <c:v>1.151E-7</c:v>
                </c:pt>
                <c:pt idx="7557">
                  <c:v>1.216E-7</c:v>
                </c:pt>
                <c:pt idx="7558">
                  <c:v>1.282E-7</c:v>
                </c:pt>
                <c:pt idx="7559">
                  <c:v>1.334E-7</c:v>
                </c:pt>
                <c:pt idx="7560">
                  <c:v>1.369E-7</c:v>
                </c:pt>
                <c:pt idx="7561">
                  <c:v>1.404E-7</c:v>
                </c:pt>
                <c:pt idx="7562">
                  <c:v>1.447E-7</c:v>
                </c:pt>
                <c:pt idx="7563">
                  <c:v>1.482E-7</c:v>
                </c:pt>
                <c:pt idx="7564">
                  <c:v>1.53E-7</c:v>
                </c:pt>
                <c:pt idx="7565">
                  <c:v>1.574E-7</c:v>
                </c:pt>
                <c:pt idx="7566">
                  <c:v>1.613E-7</c:v>
                </c:pt>
                <c:pt idx="7567">
                  <c:v>1.665E-7</c:v>
                </c:pt>
                <c:pt idx="7568">
                  <c:v>1.739E-7</c:v>
                </c:pt>
                <c:pt idx="7569">
                  <c:v>1.814E-7</c:v>
                </c:pt>
                <c:pt idx="7570">
                  <c:v>1.866E-7</c:v>
                </c:pt>
                <c:pt idx="7571">
                  <c:v>1.901E-7</c:v>
                </c:pt>
                <c:pt idx="7572">
                  <c:v>1.962E-7</c:v>
                </c:pt>
                <c:pt idx="7573">
                  <c:v>2.014E-7</c:v>
                </c:pt>
                <c:pt idx="7574">
                  <c:v>2.062E-7</c:v>
                </c:pt>
                <c:pt idx="7575">
                  <c:v>2.128E-7</c:v>
                </c:pt>
                <c:pt idx="7576">
                  <c:v>2.189E-7</c:v>
                </c:pt>
                <c:pt idx="7577">
                  <c:v>2.25E-7</c:v>
                </c:pt>
                <c:pt idx="7578">
                  <c:v>2.306E-7</c:v>
                </c:pt>
                <c:pt idx="7579">
                  <c:v>2.345E-7</c:v>
                </c:pt>
                <c:pt idx="7580">
                  <c:v>2.398E-7</c:v>
                </c:pt>
                <c:pt idx="7581">
                  <c:v>2.454E-7</c:v>
                </c:pt>
                <c:pt idx="7582">
                  <c:v>2.498E-7</c:v>
                </c:pt>
                <c:pt idx="7583">
                  <c:v>2.542E-7</c:v>
                </c:pt>
                <c:pt idx="7584">
                  <c:v>2.611E-7</c:v>
                </c:pt>
                <c:pt idx="7585">
                  <c:v>2.68100000000001E-7</c:v>
                </c:pt>
                <c:pt idx="7586">
                  <c:v>2.76000000000001E-7</c:v>
                </c:pt>
                <c:pt idx="7587">
                  <c:v>2.842E-7</c:v>
                </c:pt>
                <c:pt idx="7588">
                  <c:v>2.912E-7</c:v>
                </c:pt>
                <c:pt idx="7589">
                  <c:v>2.973E-7</c:v>
                </c:pt>
                <c:pt idx="7590">
                  <c:v>3.056E-7</c:v>
                </c:pt>
                <c:pt idx="7591">
                  <c:v>3.126E-7</c:v>
                </c:pt>
                <c:pt idx="7592">
                  <c:v>3.196E-7</c:v>
                </c:pt>
                <c:pt idx="7593">
                  <c:v>3.26500000000001E-7</c:v>
                </c:pt>
                <c:pt idx="7594">
                  <c:v>3.34800000000001E-7</c:v>
                </c:pt>
                <c:pt idx="7595">
                  <c:v>3.44000000000001E-7</c:v>
                </c:pt>
                <c:pt idx="7596">
                  <c:v>3.54900000000001E-7</c:v>
                </c:pt>
                <c:pt idx="7597">
                  <c:v>3.68000000000001E-7</c:v>
                </c:pt>
                <c:pt idx="7598">
                  <c:v>3.806E-7</c:v>
                </c:pt>
                <c:pt idx="7599">
                  <c:v>3.95400000000001E-7</c:v>
                </c:pt>
                <c:pt idx="7600">
                  <c:v>4.094E-7</c:v>
                </c:pt>
                <c:pt idx="7601">
                  <c:v>4.21600000000001E-7</c:v>
                </c:pt>
                <c:pt idx="7602">
                  <c:v>4.355E-7</c:v>
                </c:pt>
                <c:pt idx="7603">
                  <c:v>4.48600000000002E-7</c:v>
                </c:pt>
                <c:pt idx="7604">
                  <c:v>4.604E-7</c:v>
                </c:pt>
                <c:pt idx="7605">
                  <c:v>4.717E-7</c:v>
                </c:pt>
                <c:pt idx="7606">
                  <c:v>4.865E-7</c:v>
                </c:pt>
                <c:pt idx="7607">
                  <c:v>4.99200000000001E-7</c:v>
                </c:pt>
                <c:pt idx="7608">
                  <c:v>5.15700000000001E-7</c:v>
                </c:pt>
                <c:pt idx="7609">
                  <c:v>5.29700000000001E-7</c:v>
                </c:pt>
                <c:pt idx="7610">
                  <c:v>5.45400000000001E-7</c:v>
                </c:pt>
                <c:pt idx="7611">
                  <c:v>5.59300000000002E-7</c:v>
                </c:pt>
                <c:pt idx="7612">
                  <c:v>5.77200000000002E-7</c:v>
                </c:pt>
                <c:pt idx="7613">
                  <c:v>5.89400000000001E-7</c:v>
                </c:pt>
                <c:pt idx="7614">
                  <c:v>6.03400000000002E-7</c:v>
                </c:pt>
                <c:pt idx="7615">
                  <c:v>6.17300000000002E-7</c:v>
                </c:pt>
                <c:pt idx="7616">
                  <c:v>6.35200000000001E-7</c:v>
                </c:pt>
                <c:pt idx="7617">
                  <c:v>6.50500000000002E-7</c:v>
                </c:pt>
                <c:pt idx="7618">
                  <c:v>6.69200000000002E-7</c:v>
                </c:pt>
                <c:pt idx="7619">
                  <c:v>6.86600000000002E-7</c:v>
                </c:pt>
                <c:pt idx="7620">
                  <c:v>7.08900000000003E-7</c:v>
                </c:pt>
                <c:pt idx="7621">
                  <c:v>7.33700000000002E-7</c:v>
                </c:pt>
                <c:pt idx="7622">
                  <c:v>7.56800000000002E-7</c:v>
                </c:pt>
                <c:pt idx="7623">
                  <c:v>7.80800000000002E-7</c:v>
                </c:pt>
                <c:pt idx="7624">
                  <c:v>8.06500000000003E-7</c:v>
                </c:pt>
                <c:pt idx="7625">
                  <c:v>8.30900000000003E-7</c:v>
                </c:pt>
                <c:pt idx="7626">
                  <c:v>8.57100000000002E-7</c:v>
                </c:pt>
                <c:pt idx="7627">
                  <c:v>8.83700000000003E-7</c:v>
                </c:pt>
                <c:pt idx="7628">
                  <c:v>9.13300000000002E-7</c:v>
                </c:pt>
                <c:pt idx="7629">
                  <c:v>9.42600000000003E-7</c:v>
                </c:pt>
                <c:pt idx="7630">
                  <c:v>9.71800000000001E-7</c:v>
                </c:pt>
                <c:pt idx="7631">
                  <c:v>1.004E-6</c:v>
                </c:pt>
                <c:pt idx="7632">
                  <c:v>1.042E-6</c:v>
                </c:pt>
                <c:pt idx="7633">
                  <c:v>1.083E-6</c:v>
                </c:pt>
                <c:pt idx="7634">
                  <c:v>1.124E-6</c:v>
                </c:pt>
                <c:pt idx="7635">
                  <c:v>1.165E-6</c:v>
                </c:pt>
                <c:pt idx="7636">
                  <c:v>1.215E-6</c:v>
                </c:pt>
                <c:pt idx="7637">
                  <c:v>1.266E-6</c:v>
                </c:pt>
                <c:pt idx="7638">
                  <c:v>1.315E-6</c:v>
                </c:pt>
                <c:pt idx="7639">
                  <c:v>1.366E-6</c:v>
                </c:pt>
                <c:pt idx="7640">
                  <c:v>1.421E-6</c:v>
                </c:pt>
                <c:pt idx="7641">
                  <c:v>1.481E-6</c:v>
                </c:pt>
                <c:pt idx="7642">
                  <c:v>1.544E-6</c:v>
                </c:pt>
                <c:pt idx="7643">
                  <c:v>1.607E-6</c:v>
                </c:pt>
                <c:pt idx="7644">
                  <c:v>1.676E-6</c:v>
                </c:pt>
                <c:pt idx="7645">
                  <c:v>1.753E-6</c:v>
                </c:pt>
                <c:pt idx="7646">
                  <c:v>1.836E-6</c:v>
                </c:pt>
                <c:pt idx="7647">
                  <c:v>1.92E-6</c:v>
                </c:pt>
                <c:pt idx="7648">
                  <c:v>2.014E-6</c:v>
                </c:pt>
                <c:pt idx="7649">
                  <c:v>2.114E-6</c:v>
                </c:pt>
                <c:pt idx="7650">
                  <c:v>2.222E-6</c:v>
                </c:pt>
                <c:pt idx="7651">
                  <c:v>2.335E-6</c:v>
                </c:pt>
                <c:pt idx="7652">
                  <c:v>2.46E-6</c:v>
                </c:pt>
                <c:pt idx="7653">
                  <c:v>2.591E-6</c:v>
                </c:pt>
                <c:pt idx="7654">
                  <c:v>2.732E-6</c:v>
                </c:pt>
                <c:pt idx="7655">
                  <c:v>2.877E-6</c:v>
                </c:pt>
                <c:pt idx="7656">
                  <c:v>3.034E-6</c:v>
                </c:pt>
                <c:pt idx="7657">
                  <c:v>3.196E-6</c:v>
                </c:pt>
                <c:pt idx="7658">
                  <c:v>3.369E-6</c:v>
                </c:pt>
                <c:pt idx="7659">
                  <c:v>3.54700000000001E-6</c:v>
                </c:pt>
                <c:pt idx="7660">
                  <c:v>3.73400000000001E-6</c:v>
                </c:pt>
                <c:pt idx="7661">
                  <c:v>3.92800000000001E-6</c:v>
                </c:pt>
                <c:pt idx="7662">
                  <c:v>4.126E-6</c:v>
                </c:pt>
                <c:pt idx="7663">
                  <c:v>4.325E-6</c:v>
                </c:pt>
                <c:pt idx="7664">
                  <c:v>4.53300000000001E-6</c:v>
                </c:pt>
                <c:pt idx="7665">
                  <c:v>4.74000000000001E-6</c:v>
                </c:pt>
                <c:pt idx="7666">
                  <c:v>4.94700000000001E-6</c:v>
                </c:pt>
                <c:pt idx="7667">
                  <c:v>5.147E-6</c:v>
                </c:pt>
                <c:pt idx="7668">
                  <c:v>5.34100000000002E-6</c:v>
                </c:pt>
                <c:pt idx="7669">
                  <c:v>5.525E-6</c:v>
                </c:pt>
                <c:pt idx="7670">
                  <c:v>5.698E-6</c:v>
                </c:pt>
                <c:pt idx="7671">
                  <c:v>5.84700000000001E-6</c:v>
                </c:pt>
                <c:pt idx="7672">
                  <c:v>5.98200000000002E-6</c:v>
                </c:pt>
                <c:pt idx="7673">
                  <c:v>6.09500000000002E-6</c:v>
                </c:pt>
                <c:pt idx="7674">
                  <c:v>6.18500000000001E-6</c:v>
                </c:pt>
                <c:pt idx="7675">
                  <c:v>6.24800000000002E-6</c:v>
                </c:pt>
                <c:pt idx="7676">
                  <c:v>6.29400000000001E-6</c:v>
                </c:pt>
                <c:pt idx="7677">
                  <c:v>6.31800000000001E-6</c:v>
                </c:pt>
                <c:pt idx="7678">
                  <c:v>6.31700000000001E-6</c:v>
                </c:pt>
                <c:pt idx="7679">
                  <c:v>6.29600000000002E-6</c:v>
                </c:pt>
                <c:pt idx="7680">
                  <c:v>6.26000000000001E-6</c:v>
                </c:pt>
                <c:pt idx="7681">
                  <c:v>6.20900000000002E-6</c:v>
                </c:pt>
                <c:pt idx="7682">
                  <c:v>6.14600000000002E-6</c:v>
                </c:pt>
                <c:pt idx="7683">
                  <c:v>6.06400000000001E-6</c:v>
                </c:pt>
                <c:pt idx="7684">
                  <c:v>5.97700000000002E-6</c:v>
                </c:pt>
                <c:pt idx="7685">
                  <c:v>5.88600000000001E-6</c:v>
                </c:pt>
                <c:pt idx="7686">
                  <c:v>5.78900000000002E-6</c:v>
                </c:pt>
                <c:pt idx="7687">
                  <c:v>5.68500000000001E-6</c:v>
                </c:pt>
                <c:pt idx="7688">
                  <c:v>5.58200000000001E-6</c:v>
                </c:pt>
                <c:pt idx="7689">
                  <c:v>5.47600000000002E-6</c:v>
                </c:pt>
                <c:pt idx="7690">
                  <c:v>5.37000000000001E-6</c:v>
                </c:pt>
                <c:pt idx="7691">
                  <c:v>5.264E-6</c:v>
                </c:pt>
                <c:pt idx="7692">
                  <c:v>5.162E-6</c:v>
                </c:pt>
                <c:pt idx="7693">
                  <c:v>5.05800000000001E-6</c:v>
                </c:pt>
                <c:pt idx="7694">
                  <c:v>4.96000000000001E-6</c:v>
                </c:pt>
                <c:pt idx="7695">
                  <c:v>4.86E-6</c:v>
                </c:pt>
                <c:pt idx="7696">
                  <c:v>4.765E-6</c:v>
                </c:pt>
                <c:pt idx="7697">
                  <c:v>4.67500000000001E-6</c:v>
                </c:pt>
                <c:pt idx="7698">
                  <c:v>4.587E-6</c:v>
                </c:pt>
                <c:pt idx="7699">
                  <c:v>4.49600000000002E-6</c:v>
                </c:pt>
                <c:pt idx="7700">
                  <c:v>4.412E-6</c:v>
                </c:pt>
                <c:pt idx="7701">
                  <c:v>4.328E-6</c:v>
                </c:pt>
                <c:pt idx="7702">
                  <c:v>4.24600000000001E-6</c:v>
                </c:pt>
                <c:pt idx="7703">
                  <c:v>4.169E-6</c:v>
                </c:pt>
                <c:pt idx="7704">
                  <c:v>4.098E-6</c:v>
                </c:pt>
                <c:pt idx="7705">
                  <c:v>4.024E-6</c:v>
                </c:pt>
                <c:pt idx="7706">
                  <c:v>3.958E-6</c:v>
                </c:pt>
                <c:pt idx="7707">
                  <c:v>3.895E-6</c:v>
                </c:pt>
                <c:pt idx="7708">
                  <c:v>3.833E-6</c:v>
                </c:pt>
                <c:pt idx="7709">
                  <c:v>3.77600000000001E-6</c:v>
                </c:pt>
                <c:pt idx="7710">
                  <c:v>3.71800000000001E-6</c:v>
                </c:pt>
                <c:pt idx="7711">
                  <c:v>3.65800000000001E-6</c:v>
                </c:pt>
                <c:pt idx="7712">
                  <c:v>3.60800000000001E-6</c:v>
                </c:pt>
                <c:pt idx="7713">
                  <c:v>3.55700000000001E-6</c:v>
                </c:pt>
                <c:pt idx="7714">
                  <c:v>3.50700000000001E-6</c:v>
                </c:pt>
                <c:pt idx="7715">
                  <c:v>3.459E-6</c:v>
                </c:pt>
                <c:pt idx="7716">
                  <c:v>3.416E-6</c:v>
                </c:pt>
                <c:pt idx="7717">
                  <c:v>3.376E-6</c:v>
                </c:pt>
                <c:pt idx="7718">
                  <c:v>3.341E-6</c:v>
                </c:pt>
                <c:pt idx="7719">
                  <c:v>3.305E-6</c:v>
                </c:pt>
                <c:pt idx="7720">
                  <c:v>3.275E-6</c:v>
                </c:pt>
                <c:pt idx="7721">
                  <c:v>3.24700000000001E-6</c:v>
                </c:pt>
                <c:pt idx="7722">
                  <c:v>3.219E-6</c:v>
                </c:pt>
                <c:pt idx="7723">
                  <c:v>3.193E-6</c:v>
                </c:pt>
                <c:pt idx="7724">
                  <c:v>3.16800000000001E-6</c:v>
                </c:pt>
                <c:pt idx="7725">
                  <c:v>3.14400000000001E-6</c:v>
                </c:pt>
                <c:pt idx="7726">
                  <c:v>3.119E-6</c:v>
                </c:pt>
                <c:pt idx="7727">
                  <c:v>3.097E-6</c:v>
                </c:pt>
                <c:pt idx="7728">
                  <c:v>3.076E-6</c:v>
                </c:pt>
                <c:pt idx="7729">
                  <c:v>3.057E-6</c:v>
                </c:pt>
                <c:pt idx="7730">
                  <c:v>3.037E-6</c:v>
                </c:pt>
                <c:pt idx="7731">
                  <c:v>3.02E-6</c:v>
                </c:pt>
                <c:pt idx="7732">
                  <c:v>3.009E-6</c:v>
                </c:pt>
                <c:pt idx="7733">
                  <c:v>3.0E-6</c:v>
                </c:pt>
                <c:pt idx="7734">
                  <c:v>2.991E-6</c:v>
                </c:pt>
                <c:pt idx="7735">
                  <c:v>2.98E-6</c:v>
                </c:pt>
                <c:pt idx="7736">
                  <c:v>2.973E-6</c:v>
                </c:pt>
                <c:pt idx="7737">
                  <c:v>2.965E-6</c:v>
                </c:pt>
                <c:pt idx="7738">
                  <c:v>2.959E-6</c:v>
                </c:pt>
                <c:pt idx="7739">
                  <c:v>2.951E-6</c:v>
                </c:pt>
                <c:pt idx="7740">
                  <c:v>2.944E-6</c:v>
                </c:pt>
                <c:pt idx="7741">
                  <c:v>2.94E-6</c:v>
                </c:pt>
                <c:pt idx="7742">
                  <c:v>2.936E-6</c:v>
                </c:pt>
                <c:pt idx="7743">
                  <c:v>2.934E-6</c:v>
                </c:pt>
                <c:pt idx="7744">
                  <c:v>2.934E-6</c:v>
                </c:pt>
                <c:pt idx="7745">
                  <c:v>2.931E-6</c:v>
                </c:pt>
                <c:pt idx="7746">
                  <c:v>2.928E-6</c:v>
                </c:pt>
                <c:pt idx="7747">
                  <c:v>2.927E-6</c:v>
                </c:pt>
                <c:pt idx="7748">
                  <c:v>2.923E-6</c:v>
                </c:pt>
                <c:pt idx="7749">
                  <c:v>2.922E-6</c:v>
                </c:pt>
                <c:pt idx="7750">
                  <c:v>2.921E-6</c:v>
                </c:pt>
                <c:pt idx="7751">
                  <c:v>2.921E-6</c:v>
                </c:pt>
                <c:pt idx="7752">
                  <c:v>2.921E-6</c:v>
                </c:pt>
                <c:pt idx="7753">
                  <c:v>2.922E-6</c:v>
                </c:pt>
                <c:pt idx="7754">
                  <c:v>2.924E-6</c:v>
                </c:pt>
                <c:pt idx="7755">
                  <c:v>2.927E-6</c:v>
                </c:pt>
                <c:pt idx="7756">
                  <c:v>2.929E-6</c:v>
                </c:pt>
                <c:pt idx="7757">
                  <c:v>2.93E-6</c:v>
                </c:pt>
                <c:pt idx="7758">
                  <c:v>2.931E-6</c:v>
                </c:pt>
                <c:pt idx="7759">
                  <c:v>2.934E-6</c:v>
                </c:pt>
                <c:pt idx="7760">
                  <c:v>2.939E-6</c:v>
                </c:pt>
                <c:pt idx="7761">
                  <c:v>2.944E-6</c:v>
                </c:pt>
                <c:pt idx="7762">
                  <c:v>2.953E-6</c:v>
                </c:pt>
                <c:pt idx="7763">
                  <c:v>2.959E-6</c:v>
                </c:pt>
                <c:pt idx="7764">
                  <c:v>2.965E-6</c:v>
                </c:pt>
                <c:pt idx="7765">
                  <c:v>2.974E-6</c:v>
                </c:pt>
                <c:pt idx="7766">
                  <c:v>2.982E-6</c:v>
                </c:pt>
                <c:pt idx="7767">
                  <c:v>2.991E-6</c:v>
                </c:pt>
                <c:pt idx="7768">
                  <c:v>3.002E-6</c:v>
                </c:pt>
                <c:pt idx="7769">
                  <c:v>3.008E-6</c:v>
                </c:pt>
                <c:pt idx="7770">
                  <c:v>3.016E-6</c:v>
                </c:pt>
                <c:pt idx="7771">
                  <c:v>3.026E-6</c:v>
                </c:pt>
                <c:pt idx="7772">
                  <c:v>3.037E-6</c:v>
                </c:pt>
                <c:pt idx="7773">
                  <c:v>3.04800000000001E-6</c:v>
                </c:pt>
                <c:pt idx="7774">
                  <c:v>3.053E-6</c:v>
                </c:pt>
                <c:pt idx="7775">
                  <c:v>3.058E-6</c:v>
                </c:pt>
                <c:pt idx="7776">
                  <c:v>3.065E-6</c:v>
                </c:pt>
                <c:pt idx="7777">
                  <c:v>3.074E-6</c:v>
                </c:pt>
                <c:pt idx="7778">
                  <c:v>3.08300000000001E-6</c:v>
                </c:pt>
                <c:pt idx="7779">
                  <c:v>3.09E-6</c:v>
                </c:pt>
                <c:pt idx="7780">
                  <c:v>3.098E-6</c:v>
                </c:pt>
                <c:pt idx="7781">
                  <c:v>3.10700000000001E-6</c:v>
                </c:pt>
                <c:pt idx="7782">
                  <c:v>3.117E-6</c:v>
                </c:pt>
                <c:pt idx="7783">
                  <c:v>3.12800000000001E-6</c:v>
                </c:pt>
                <c:pt idx="7784">
                  <c:v>3.138E-6</c:v>
                </c:pt>
                <c:pt idx="7785">
                  <c:v>3.14700000000001E-6</c:v>
                </c:pt>
                <c:pt idx="7786">
                  <c:v>3.156E-6</c:v>
                </c:pt>
                <c:pt idx="7787">
                  <c:v>3.16400000000001E-6</c:v>
                </c:pt>
                <c:pt idx="7788">
                  <c:v>3.17300000000001E-6</c:v>
                </c:pt>
                <c:pt idx="7789">
                  <c:v>3.178E-6</c:v>
                </c:pt>
                <c:pt idx="7790">
                  <c:v>3.181E-6</c:v>
                </c:pt>
                <c:pt idx="7791">
                  <c:v>3.18000000000001E-6</c:v>
                </c:pt>
                <c:pt idx="7792">
                  <c:v>3.18000000000001E-6</c:v>
                </c:pt>
                <c:pt idx="7793">
                  <c:v>3.174E-6</c:v>
                </c:pt>
                <c:pt idx="7794">
                  <c:v>3.165E-6</c:v>
                </c:pt>
                <c:pt idx="7795">
                  <c:v>3.153E-6</c:v>
                </c:pt>
                <c:pt idx="7796">
                  <c:v>3.139E-6</c:v>
                </c:pt>
                <c:pt idx="7797">
                  <c:v>3.12400000000001E-6</c:v>
                </c:pt>
                <c:pt idx="7798">
                  <c:v>3.10700000000001E-6</c:v>
                </c:pt>
                <c:pt idx="7799">
                  <c:v>3.08700000000001E-6</c:v>
                </c:pt>
                <c:pt idx="7800">
                  <c:v>3.069E-6</c:v>
                </c:pt>
                <c:pt idx="7801">
                  <c:v>3.053E-6</c:v>
                </c:pt>
                <c:pt idx="7802">
                  <c:v>3.036E-6</c:v>
                </c:pt>
                <c:pt idx="7803">
                  <c:v>3.02300000000001E-6</c:v>
                </c:pt>
                <c:pt idx="7804">
                  <c:v>3.01E-6</c:v>
                </c:pt>
                <c:pt idx="7805">
                  <c:v>3.002E-6</c:v>
                </c:pt>
                <c:pt idx="7806">
                  <c:v>2.994E-6</c:v>
                </c:pt>
                <c:pt idx="7807">
                  <c:v>2.989E-6</c:v>
                </c:pt>
                <c:pt idx="7808">
                  <c:v>2.985E-6</c:v>
                </c:pt>
                <c:pt idx="7809">
                  <c:v>2.984E-6</c:v>
                </c:pt>
                <c:pt idx="7810">
                  <c:v>2.984E-6</c:v>
                </c:pt>
                <c:pt idx="7811">
                  <c:v>2.985E-6</c:v>
                </c:pt>
                <c:pt idx="7812">
                  <c:v>2.985E-6</c:v>
                </c:pt>
                <c:pt idx="7813">
                  <c:v>2.989E-6</c:v>
                </c:pt>
                <c:pt idx="7814">
                  <c:v>2.994E-6</c:v>
                </c:pt>
                <c:pt idx="7815">
                  <c:v>3.002E-6</c:v>
                </c:pt>
                <c:pt idx="7816">
                  <c:v>3.013E-6</c:v>
                </c:pt>
                <c:pt idx="7817">
                  <c:v>3.03E-6</c:v>
                </c:pt>
                <c:pt idx="7818">
                  <c:v>3.049E-6</c:v>
                </c:pt>
                <c:pt idx="7819">
                  <c:v>3.076E-6</c:v>
                </c:pt>
                <c:pt idx="7820">
                  <c:v>3.106E-6</c:v>
                </c:pt>
                <c:pt idx="7821">
                  <c:v>3.142E-6</c:v>
                </c:pt>
                <c:pt idx="7822">
                  <c:v>3.182E-6</c:v>
                </c:pt>
                <c:pt idx="7823">
                  <c:v>3.22700000000001E-6</c:v>
                </c:pt>
                <c:pt idx="7824">
                  <c:v>3.279E-6</c:v>
                </c:pt>
                <c:pt idx="7825">
                  <c:v>3.341E-6</c:v>
                </c:pt>
                <c:pt idx="7826">
                  <c:v>3.412E-6</c:v>
                </c:pt>
                <c:pt idx="7827">
                  <c:v>3.48800000000001E-6</c:v>
                </c:pt>
                <c:pt idx="7828">
                  <c:v>3.57800000000001E-6</c:v>
                </c:pt>
                <c:pt idx="7829">
                  <c:v>3.676E-6</c:v>
                </c:pt>
                <c:pt idx="7830">
                  <c:v>3.78700000000001E-6</c:v>
                </c:pt>
                <c:pt idx="7831">
                  <c:v>3.90700000000001E-6</c:v>
                </c:pt>
                <c:pt idx="7832">
                  <c:v>4.03800000000001E-6</c:v>
                </c:pt>
                <c:pt idx="7833">
                  <c:v>4.177E-6</c:v>
                </c:pt>
                <c:pt idx="7834">
                  <c:v>4.327E-6</c:v>
                </c:pt>
                <c:pt idx="7835">
                  <c:v>4.48200000000001E-6</c:v>
                </c:pt>
                <c:pt idx="7836">
                  <c:v>4.652E-6</c:v>
                </c:pt>
                <c:pt idx="7837">
                  <c:v>4.82900000000001E-6</c:v>
                </c:pt>
                <c:pt idx="7838">
                  <c:v>5.01800000000001E-6</c:v>
                </c:pt>
                <c:pt idx="7839">
                  <c:v>5.214E-6</c:v>
                </c:pt>
                <c:pt idx="7840">
                  <c:v>5.42400000000001E-6</c:v>
                </c:pt>
                <c:pt idx="7841">
                  <c:v>5.64500000000001E-6</c:v>
                </c:pt>
                <c:pt idx="7842">
                  <c:v>5.87800000000002E-6</c:v>
                </c:pt>
                <c:pt idx="7843">
                  <c:v>6.124E-6</c:v>
                </c:pt>
                <c:pt idx="7844">
                  <c:v>6.39300000000001E-6</c:v>
                </c:pt>
                <c:pt idx="7845">
                  <c:v>6.67400000000001E-6</c:v>
                </c:pt>
                <c:pt idx="7846">
                  <c:v>6.97200000000002E-6</c:v>
                </c:pt>
                <c:pt idx="7847">
                  <c:v>7.26900000000002E-6</c:v>
                </c:pt>
                <c:pt idx="7848">
                  <c:v>7.59700000000001E-6</c:v>
                </c:pt>
                <c:pt idx="7849">
                  <c:v>7.94400000000002E-6</c:v>
                </c:pt>
              </c:numCache>
            </c:numRef>
          </c:yVal>
          <c:smooth val="1"/>
        </c:ser>
        <c:dLbls>
          <c:showLegendKey val="0"/>
          <c:showVal val="0"/>
          <c:showCatName val="0"/>
          <c:showSerName val="0"/>
          <c:showPercent val="0"/>
          <c:showBubbleSize val="0"/>
        </c:dLbls>
        <c:axId val="492910776"/>
        <c:axId val="492916280"/>
      </c:scatterChart>
      <c:valAx>
        <c:axId val="492910776"/>
        <c:scaling>
          <c:orientation val="minMax"/>
        </c:scaling>
        <c:delete val="0"/>
        <c:axPos val="b"/>
        <c:title>
          <c:tx>
            <c:rich>
              <a:bodyPr/>
              <a:lstStyle/>
              <a:p>
                <a:pPr>
                  <a:defRPr/>
                </a:pPr>
                <a:r>
                  <a:rPr lang="en-US"/>
                  <a:t>E in mV</a:t>
                </a:r>
              </a:p>
            </c:rich>
          </c:tx>
          <c:layout>
            <c:manualLayout>
              <c:xMode val="edge"/>
              <c:yMode val="edge"/>
              <c:x val="0.463417082406684"/>
              <c:y val="0.912010646556505"/>
            </c:manualLayout>
          </c:layout>
          <c:overlay val="0"/>
        </c:title>
        <c:numFmt formatCode="General" sourceLinked="1"/>
        <c:majorTickMark val="out"/>
        <c:minorTickMark val="none"/>
        <c:tickLblPos val="nextTo"/>
        <c:crossAx val="492916280"/>
        <c:crossesAt val="-3.0E-5"/>
        <c:crossBetween val="midCat"/>
      </c:valAx>
      <c:valAx>
        <c:axId val="492916280"/>
        <c:scaling>
          <c:orientation val="minMax"/>
        </c:scaling>
        <c:delete val="0"/>
        <c:axPos val="l"/>
        <c:majorGridlines>
          <c:spPr>
            <a:ln>
              <a:noFill/>
            </a:ln>
          </c:spPr>
        </c:majorGridlines>
        <c:title>
          <c:tx>
            <c:rich>
              <a:bodyPr rot="0" vert="horz"/>
              <a:lstStyle/>
              <a:p>
                <a:pPr>
                  <a:defRPr/>
                </a:pPr>
                <a:r>
                  <a:rPr lang="en-US"/>
                  <a:t>i in mV</a:t>
                </a:r>
              </a:p>
            </c:rich>
          </c:tx>
          <c:layout>
            <c:manualLayout>
              <c:xMode val="edge"/>
              <c:yMode val="edge"/>
              <c:x val="0.00679073751277274"/>
              <c:y val="0.423175416133163"/>
            </c:manualLayout>
          </c:layout>
          <c:overlay val="0"/>
        </c:title>
        <c:numFmt formatCode="0.00E+00" sourceLinked="1"/>
        <c:majorTickMark val="out"/>
        <c:minorTickMark val="none"/>
        <c:tickLblPos val="nextTo"/>
        <c:crossAx val="492910776"/>
        <c:crossesAt val="-1500.0"/>
        <c:crossBetween val="midCat"/>
      </c:valAx>
    </c:plotArea>
    <c:plotVisOnly val="1"/>
    <c:dispBlanksAs val="gap"/>
    <c:showDLblsOverMax val="0"/>
  </c:chart>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SC1212 (0.3</a:t>
            </a:r>
            <a:r>
              <a:rPr lang="en-US" sz="1200" baseline="0"/>
              <a:t> M SDS / 0.01 M BT)</a:t>
            </a:r>
            <a:endParaRPr lang="en-US" sz="1200"/>
          </a:p>
        </c:rich>
      </c:tx>
      <c:layout>
        <c:manualLayout>
          <c:xMode val="edge"/>
          <c:yMode val="edge"/>
          <c:x val="0.276261786721104"/>
          <c:y val="0.0273747604708459"/>
        </c:manualLayout>
      </c:layout>
      <c:overlay val="0"/>
    </c:title>
    <c:autoTitleDeleted val="0"/>
    <c:plotArea>
      <c:layout>
        <c:manualLayout>
          <c:layoutTarget val="inner"/>
          <c:xMode val="edge"/>
          <c:yMode val="edge"/>
          <c:x val="0.219318800427724"/>
          <c:y val="0.122625131754507"/>
          <c:w val="0.588632497326723"/>
          <c:h val="0.703384339481518"/>
        </c:manualLayout>
      </c:layout>
      <c:scatterChart>
        <c:scatterStyle val="smoothMarker"/>
        <c:varyColors val="0"/>
        <c:ser>
          <c:idx val="0"/>
          <c:order val="0"/>
          <c:spPr>
            <a:ln w="12700"/>
          </c:spPr>
          <c:marker>
            <c:symbol val="none"/>
          </c:marker>
          <c:xVal>
            <c:numRef>
              <c:f>[SC1212new.xlsx]CV!$A$1:$A$7850</c:f>
              <c:numCache>
                <c:formatCode>General</c:formatCode>
                <c:ptCount val="7850"/>
                <c:pt idx="0">
                  <c:v>6.0</c:v>
                </c:pt>
                <c:pt idx="1">
                  <c:v>12.0</c:v>
                </c:pt>
                <c:pt idx="2">
                  <c:v>18.0</c:v>
                </c:pt>
                <c:pt idx="3">
                  <c:v>24.0</c:v>
                </c:pt>
                <c:pt idx="4">
                  <c:v>30.0</c:v>
                </c:pt>
                <c:pt idx="5">
                  <c:v>36.0</c:v>
                </c:pt>
                <c:pt idx="6">
                  <c:v>42.0</c:v>
                </c:pt>
                <c:pt idx="7">
                  <c:v>48.0</c:v>
                </c:pt>
                <c:pt idx="8">
                  <c:v>54.0</c:v>
                </c:pt>
                <c:pt idx="9">
                  <c:v>60.0</c:v>
                </c:pt>
                <c:pt idx="10">
                  <c:v>66.0</c:v>
                </c:pt>
                <c:pt idx="11">
                  <c:v>72.0</c:v>
                </c:pt>
                <c:pt idx="12">
                  <c:v>78.0</c:v>
                </c:pt>
                <c:pt idx="13">
                  <c:v>84.0</c:v>
                </c:pt>
                <c:pt idx="14">
                  <c:v>90.0</c:v>
                </c:pt>
                <c:pt idx="15">
                  <c:v>96.0</c:v>
                </c:pt>
                <c:pt idx="16">
                  <c:v>102.0</c:v>
                </c:pt>
                <c:pt idx="17">
                  <c:v>108.0</c:v>
                </c:pt>
                <c:pt idx="18">
                  <c:v>114.0</c:v>
                </c:pt>
                <c:pt idx="19">
                  <c:v>120.0</c:v>
                </c:pt>
                <c:pt idx="20">
                  <c:v>126.0</c:v>
                </c:pt>
                <c:pt idx="21">
                  <c:v>132.0</c:v>
                </c:pt>
                <c:pt idx="22">
                  <c:v>138.0</c:v>
                </c:pt>
                <c:pt idx="23">
                  <c:v>144.0</c:v>
                </c:pt>
                <c:pt idx="24">
                  <c:v>150.0</c:v>
                </c:pt>
                <c:pt idx="25">
                  <c:v>156.0</c:v>
                </c:pt>
                <c:pt idx="26">
                  <c:v>162.0</c:v>
                </c:pt>
                <c:pt idx="27">
                  <c:v>168.0</c:v>
                </c:pt>
                <c:pt idx="28">
                  <c:v>174.0</c:v>
                </c:pt>
                <c:pt idx="29">
                  <c:v>180.0</c:v>
                </c:pt>
                <c:pt idx="30">
                  <c:v>186.0</c:v>
                </c:pt>
                <c:pt idx="31">
                  <c:v>192.0</c:v>
                </c:pt>
                <c:pt idx="32">
                  <c:v>198.0</c:v>
                </c:pt>
                <c:pt idx="33">
                  <c:v>204.0</c:v>
                </c:pt>
                <c:pt idx="34">
                  <c:v>210.0</c:v>
                </c:pt>
                <c:pt idx="35">
                  <c:v>216.0</c:v>
                </c:pt>
                <c:pt idx="36">
                  <c:v>222.0</c:v>
                </c:pt>
                <c:pt idx="37">
                  <c:v>228.0</c:v>
                </c:pt>
                <c:pt idx="38">
                  <c:v>234.0</c:v>
                </c:pt>
                <c:pt idx="39">
                  <c:v>240.0</c:v>
                </c:pt>
                <c:pt idx="40">
                  <c:v>246.0</c:v>
                </c:pt>
                <c:pt idx="41">
                  <c:v>252.0</c:v>
                </c:pt>
                <c:pt idx="42">
                  <c:v>258.0</c:v>
                </c:pt>
                <c:pt idx="43">
                  <c:v>264.0</c:v>
                </c:pt>
                <c:pt idx="44">
                  <c:v>270.0</c:v>
                </c:pt>
                <c:pt idx="45">
                  <c:v>276.0</c:v>
                </c:pt>
                <c:pt idx="46">
                  <c:v>282.0</c:v>
                </c:pt>
                <c:pt idx="47">
                  <c:v>288.0</c:v>
                </c:pt>
                <c:pt idx="48">
                  <c:v>294.0</c:v>
                </c:pt>
                <c:pt idx="49">
                  <c:v>300.0</c:v>
                </c:pt>
                <c:pt idx="50">
                  <c:v>306.0</c:v>
                </c:pt>
                <c:pt idx="51">
                  <c:v>312.0</c:v>
                </c:pt>
                <c:pt idx="52">
                  <c:v>318.0</c:v>
                </c:pt>
                <c:pt idx="53">
                  <c:v>324.0</c:v>
                </c:pt>
                <c:pt idx="54">
                  <c:v>330.0</c:v>
                </c:pt>
                <c:pt idx="55">
                  <c:v>336.0</c:v>
                </c:pt>
                <c:pt idx="56">
                  <c:v>342.0</c:v>
                </c:pt>
                <c:pt idx="57">
                  <c:v>348.0</c:v>
                </c:pt>
                <c:pt idx="58">
                  <c:v>354.0</c:v>
                </c:pt>
                <c:pt idx="59">
                  <c:v>360.0</c:v>
                </c:pt>
                <c:pt idx="60">
                  <c:v>366.0</c:v>
                </c:pt>
                <c:pt idx="61">
                  <c:v>372.0</c:v>
                </c:pt>
                <c:pt idx="62">
                  <c:v>378.0</c:v>
                </c:pt>
                <c:pt idx="63">
                  <c:v>384.0</c:v>
                </c:pt>
                <c:pt idx="64">
                  <c:v>390.0</c:v>
                </c:pt>
                <c:pt idx="65">
                  <c:v>396.0</c:v>
                </c:pt>
                <c:pt idx="66">
                  <c:v>402.0</c:v>
                </c:pt>
                <c:pt idx="67">
                  <c:v>408.0</c:v>
                </c:pt>
                <c:pt idx="68">
                  <c:v>414.0</c:v>
                </c:pt>
                <c:pt idx="69">
                  <c:v>420.0</c:v>
                </c:pt>
                <c:pt idx="70">
                  <c:v>426.0</c:v>
                </c:pt>
                <c:pt idx="71">
                  <c:v>432.0</c:v>
                </c:pt>
                <c:pt idx="72">
                  <c:v>438.0</c:v>
                </c:pt>
                <c:pt idx="73">
                  <c:v>444.0</c:v>
                </c:pt>
                <c:pt idx="74">
                  <c:v>450.0</c:v>
                </c:pt>
                <c:pt idx="75">
                  <c:v>456.0</c:v>
                </c:pt>
                <c:pt idx="76">
                  <c:v>462.0</c:v>
                </c:pt>
                <c:pt idx="77">
                  <c:v>468.0</c:v>
                </c:pt>
                <c:pt idx="78">
                  <c:v>474.0</c:v>
                </c:pt>
                <c:pt idx="79">
                  <c:v>480.0</c:v>
                </c:pt>
                <c:pt idx="80">
                  <c:v>486.0</c:v>
                </c:pt>
                <c:pt idx="81">
                  <c:v>492.0</c:v>
                </c:pt>
                <c:pt idx="82">
                  <c:v>498.0</c:v>
                </c:pt>
                <c:pt idx="83">
                  <c:v>504.0</c:v>
                </c:pt>
                <c:pt idx="84">
                  <c:v>510.0</c:v>
                </c:pt>
                <c:pt idx="85">
                  <c:v>516.0</c:v>
                </c:pt>
                <c:pt idx="86">
                  <c:v>522.0</c:v>
                </c:pt>
                <c:pt idx="87">
                  <c:v>528.0</c:v>
                </c:pt>
                <c:pt idx="88">
                  <c:v>534.0</c:v>
                </c:pt>
                <c:pt idx="89">
                  <c:v>540.0</c:v>
                </c:pt>
                <c:pt idx="90">
                  <c:v>546.0</c:v>
                </c:pt>
                <c:pt idx="91">
                  <c:v>552.0</c:v>
                </c:pt>
                <c:pt idx="92">
                  <c:v>558.0</c:v>
                </c:pt>
                <c:pt idx="93">
                  <c:v>564.0</c:v>
                </c:pt>
                <c:pt idx="94">
                  <c:v>570.0</c:v>
                </c:pt>
                <c:pt idx="95">
                  <c:v>576.0</c:v>
                </c:pt>
                <c:pt idx="96">
                  <c:v>582.0</c:v>
                </c:pt>
                <c:pt idx="97">
                  <c:v>588.0</c:v>
                </c:pt>
                <c:pt idx="98">
                  <c:v>594.0</c:v>
                </c:pt>
                <c:pt idx="99">
                  <c:v>600.0</c:v>
                </c:pt>
                <c:pt idx="100">
                  <c:v>606.0</c:v>
                </c:pt>
                <c:pt idx="101">
                  <c:v>612.0</c:v>
                </c:pt>
                <c:pt idx="102">
                  <c:v>618.0</c:v>
                </c:pt>
                <c:pt idx="103">
                  <c:v>624.0</c:v>
                </c:pt>
                <c:pt idx="104">
                  <c:v>630.0</c:v>
                </c:pt>
                <c:pt idx="105">
                  <c:v>636.0</c:v>
                </c:pt>
                <c:pt idx="106">
                  <c:v>642.0</c:v>
                </c:pt>
                <c:pt idx="107">
                  <c:v>648.0</c:v>
                </c:pt>
                <c:pt idx="108">
                  <c:v>654.0</c:v>
                </c:pt>
                <c:pt idx="109">
                  <c:v>660.0</c:v>
                </c:pt>
                <c:pt idx="110">
                  <c:v>666.0</c:v>
                </c:pt>
                <c:pt idx="111">
                  <c:v>672.0</c:v>
                </c:pt>
                <c:pt idx="112">
                  <c:v>678.0</c:v>
                </c:pt>
                <c:pt idx="113">
                  <c:v>684.0</c:v>
                </c:pt>
                <c:pt idx="114">
                  <c:v>690.0</c:v>
                </c:pt>
                <c:pt idx="115">
                  <c:v>696.0</c:v>
                </c:pt>
                <c:pt idx="116">
                  <c:v>702.0</c:v>
                </c:pt>
                <c:pt idx="117">
                  <c:v>708.0</c:v>
                </c:pt>
                <c:pt idx="118">
                  <c:v>714.0</c:v>
                </c:pt>
                <c:pt idx="119">
                  <c:v>720.0</c:v>
                </c:pt>
                <c:pt idx="120">
                  <c:v>726.0</c:v>
                </c:pt>
                <c:pt idx="121">
                  <c:v>732.0</c:v>
                </c:pt>
                <c:pt idx="122">
                  <c:v>738.0</c:v>
                </c:pt>
                <c:pt idx="123">
                  <c:v>744.0</c:v>
                </c:pt>
                <c:pt idx="124">
                  <c:v>750.0</c:v>
                </c:pt>
                <c:pt idx="125">
                  <c:v>756.0</c:v>
                </c:pt>
                <c:pt idx="126">
                  <c:v>762.0</c:v>
                </c:pt>
                <c:pt idx="127">
                  <c:v>768.0</c:v>
                </c:pt>
                <c:pt idx="128">
                  <c:v>774.0</c:v>
                </c:pt>
                <c:pt idx="129">
                  <c:v>780.0</c:v>
                </c:pt>
                <c:pt idx="130">
                  <c:v>786.0</c:v>
                </c:pt>
                <c:pt idx="131">
                  <c:v>792.0</c:v>
                </c:pt>
                <c:pt idx="132">
                  <c:v>798.0</c:v>
                </c:pt>
                <c:pt idx="133">
                  <c:v>804.0</c:v>
                </c:pt>
                <c:pt idx="134">
                  <c:v>810.0</c:v>
                </c:pt>
                <c:pt idx="135">
                  <c:v>816.0</c:v>
                </c:pt>
                <c:pt idx="136">
                  <c:v>822.0</c:v>
                </c:pt>
                <c:pt idx="137">
                  <c:v>828.0</c:v>
                </c:pt>
                <c:pt idx="138">
                  <c:v>834.0</c:v>
                </c:pt>
                <c:pt idx="139">
                  <c:v>840.0</c:v>
                </c:pt>
                <c:pt idx="140">
                  <c:v>846.0</c:v>
                </c:pt>
                <c:pt idx="141">
                  <c:v>852.0</c:v>
                </c:pt>
                <c:pt idx="142">
                  <c:v>858.0</c:v>
                </c:pt>
                <c:pt idx="143">
                  <c:v>864.0</c:v>
                </c:pt>
                <c:pt idx="144">
                  <c:v>870.0</c:v>
                </c:pt>
                <c:pt idx="145">
                  <c:v>876.0</c:v>
                </c:pt>
                <c:pt idx="146">
                  <c:v>882.0</c:v>
                </c:pt>
                <c:pt idx="147">
                  <c:v>888.0</c:v>
                </c:pt>
                <c:pt idx="148">
                  <c:v>894.0</c:v>
                </c:pt>
                <c:pt idx="149">
                  <c:v>900.0</c:v>
                </c:pt>
                <c:pt idx="150">
                  <c:v>906.0</c:v>
                </c:pt>
                <c:pt idx="151">
                  <c:v>912.0</c:v>
                </c:pt>
                <c:pt idx="152">
                  <c:v>918.0</c:v>
                </c:pt>
                <c:pt idx="153">
                  <c:v>924.0</c:v>
                </c:pt>
                <c:pt idx="154">
                  <c:v>930.0</c:v>
                </c:pt>
                <c:pt idx="155">
                  <c:v>936.0</c:v>
                </c:pt>
                <c:pt idx="156">
                  <c:v>942.0</c:v>
                </c:pt>
                <c:pt idx="157">
                  <c:v>948.0</c:v>
                </c:pt>
                <c:pt idx="158">
                  <c:v>954.0</c:v>
                </c:pt>
                <c:pt idx="159">
                  <c:v>960.0</c:v>
                </c:pt>
                <c:pt idx="160">
                  <c:v>966.0</c:v>
                </c:pt>
                <c:pt idx="161">
                  <c:v>972.0</c:v>
                </c:pt>
                <c:pt idx="162">
                  <c:v>978.0</c:v>
                </c:pt>
                <c:pt idx="163">
                  <c:v>984.0</c:v>
                </c:pt>
                <c:pt idx="164">
                  <c:v>990.0</c:v>
                </c:pt>
                <c:pt idx="165">
                  <c:v>996.0</c:v>
                </c:pt>
                <c:pt idx="166">
                  <c:v>1002.0</c:v>
                </c:pt>
                <c:pt idx="167">
                  <c:v>1008.0</c:v>
                </c:pt>
                <c:pt idx="168">
                  <c:v>1014.0</c:v>
                </c:pt>
                <c:pt idx="169">
                  <c:v>1020.0</c:v>
                </c:pt>
                <c:pt idx="170">
                  <c:v>1026.0</c:v>
                </c:pt>
                <c:pt idx="171">
                  <c:v>1032.0</c:v>
                </c:pt>
                <c:pt idx="172">
                  <c:v>1038.0</c:v>
                </c:pt>
                <c:pt idx="173">
                  <c:v>1044.0</c:v>
                </c:pt>
                <c:pt idx="174">
                  <c:v>1050.0</c:v>
                </c:pt>
                <c:pt idx="175">
                  <c:v>1056.0</c:v>
                </c:pt>
                <c:pt idx="176">
                  <c:v>1062.0</c:v>
                </c:pt>
                <c:pt idx="177">
                  <c:v>1068.0</c:v>
                </c:pt>
                <c:pt idx="178">
                  <c:v>1074.0</c:v>
                </c:pt>
                <c:pt idx="179">
                  <c:v>1080.0</c:v>
                </c:pt>
                <c:pt idx="180">
                  <c:v>1086.0</c:v>
                </c:pt>
                <c:pt idx="181">
                  <c:v>1092.0</c:v>
                </c:pt>
                <c:pt idx="182">
                  <c:v>1098.0</c:v>
                </c:pt>
                <c:pt idx="183">
                  <c:v>1104.0</c:v>
                </c:pt>
                <c:pt idx="184">
                  <c:v>1110.0</c:v>
                </c:pt>
                <c:pt idx="185">
                  <c:v>1116.0</c:v>
                </c:pt>
                <c:pt idx="186">
                  <c:v>1122.0</c:v>
                </c:pt>
                <c:pt idx="187">
                  <c:v>1128.0</c:v>
                </c:pt>
                <c:pt idx="188">
                  <c:v>1134.0</c:v>
                </c:pt>
                <c:pt idx="189">
                  <c:v>1140.0</c:v>
                </c:pt>
                <c:pt idx="190">
                  <c:v>1146.0</c:v>
                </c:pt>
                <c:pt idx="191">
                  <c:v>1152.0</c:v>
                </c:pt>
                <c:pt idx="192">
                  <c:v>1158.0</c:v>
                </c:pt>
                <c:pt idx="193">
                  <c:v>1164.0</c:v>
                </c:pt>
                <c:pt idx="194">
                  <c:v>1170.0</c:v>
                </c:pt>
                <c:pt idx="195">
                  <c:v>1176.0</c:v>
                </c:pt>
                <c:pt idx="196">
                  <c:v>1182.0</c:v>
                </c:pt>
                <c:pt idx="197">
                  <c:v>1188.0</c:v>
                </c:pt>
                <c:pt idx="198">
                  <c:v>1194.0</c:v>
                </c:pt>
                <c:pt idx="199">
                  <c:v>1200.0</c:v>
                </c:pt>
                <c:pt idx="200">
                  <c:v>1206.0</c:v>
                </c:pt>
                <c:pt idx="201">
                  <c:v>1212.0</c:v>
                </c:pt>
                <c:pt idx="202">
                  <c:v>1218.0</c:v>
                </c:pt>
                <c:pt idx="203">
                  <c:v>1224.0</c:v>
                </c:pt>
                <c:pt idx="204">
                  <c:v>1230.0</c:v>
                </c:pt>
                <c:pt idx="205">
                  <c:v>1236.0</c:v>
                </c:pt>
                <c:pt idx="206">
                  <c:v>1242.0</c:v>
                </c:pt>
                <c:pt idx="207">
                  <c:v>1248.0</c:v>
                </c:pt>
                <c:pt idx="208">
                  <c:v>1254.0</c:v>
                </c:pt>
                <c:pt idx="209">
                  <c:v>1260.0</c:v>
                </c:pt>
                <c:pt idx="210">
                  <c:v>1266.0</c:v>
                </c:pt>
                <c:pt idx="211">
                  <c:v>1272.0</c:v>
                </c:pt>
                <c:pt idx="212">
                  <c:v>1278.0</c:v>
                </c:pt>
                <c:pt idx="213">
                  <c:v>1284.0</c:v>
                </c:pt>
                <c:pt idx="214">
                  <c:v>1290.0</c:v>
                </c:pt>
                <c:pt idx="215">
                  <c:v>1296.0</c:v>
                </c:pt>
                <c:pt idx="216">
                  <c:v>1302.0</c:v>
                </c:pt>
                <c:pt idx="217">
                  <c:v>1308.0</c:v>
                </c:pt>
                <c:pt idx="218">
                  <c:v>1314.0</c:v>
                </c:pt>
                <c:pt idx="219">
                  <c:v>1320.0</c:v>
                </c:pt>
                <c:pt idx="220">
                  <c:v>1326.0</c:v>
                </c:pt>
                <c:pt idx="221">
                  <c:v>1332.0</c:v>
                </c:pt>
                <c:pt idx="222">
                  <c:v>1338.0</c:v>
                </c:pt>
                <c:pt idx="223">
                  <c:v>1344.0</c:v>
                </c:pt>
                <c:pt idx="224">
                  <c:v>1350.0</c:v>
                </c:pt>
                <c:pt idx="225">
                  <c:v>1356.0</c:v>
                </c:pt>
                <c:pt idx="226">
                  <c:v>1362.0</c:v>
                </c:pt>
                <c:pt idx="227">
                  <c:v>1368.0</c:v>
                </c:pt>
                <c:pt idx="228">
                  <c:v>1374.0</c:v>
                </c:pt>
                <c:pt idx="229">
                  <c:v>1380.0</c:v>
                </c:pt>
                <c:pt idx="230">
                  <c:v>1386.0</c:v>
                </c:pt>
                <c:pt idx="231">
                  <c:v>1392.0</c:v>
                </c:pt>
                <c:pt idx="232">
                  <c:v>1398.0</c:v>
                </c:pt>
                <c:pt idx="233">
                  <c:v>1404.0</c:v>
                </c:pt>
                <c:pt idx="234">
                  <c:v>1410.0</c:v>
                </c:pt>
                <c:pt idx="235">
                  <c:v>1416.0</c:v>
                </c:pt>
                <c:pt idx="236">
                  <c:v>1422.0</c:v>
                </c:pt>
                <c:pt idx="237">
                  <c:v>1428.0</c:v>
                </c:pt>
                <c:pt idx="238">
                  <c:v>1434.0</c:v>
                </c:pt>
                <c:pt idx="239">
                  <c:v>1440.0</c:v>
                </c:pt>
                <c:pt idx="240">
                  <c:v>1446.0</c:v>
                </c:pt>
                <c:pt idx="241">
                  <c:v>1452.0</c:v>
                </c:pt>
                <c:pt idx="242">
                  <c:v>1458.0</c:v>
                </c:pt>
                <c:pt idx="243">
                  <c:v>1464.0</c:v>
                </c:pt>
                <c:pt idx="244">
                  <c:v>1470.0</c:v>
                </c:pt>
                <c:pt idx="245">
                  <c:v>1476.0</c:v>
                </c:pt>
                <c:pt idx="246">
                  <c:v>1482.0</c:v>
                </c:pt>
                <c:pt idx="247">
                  <c:v>1488.0</c:v>
                </c:pt>
                <c:pt idx="248">
                  <c:v>1494.0</c:v>
                </c:pt>
                <c:pt idx="249">
                  <c:v>1500.0</c:v>
                </c:pt>
                <c:pt idx="250">
                  <c:v>1494.0</c:v>
                </c:pt>
                <c:pt idx="251">
                  <c:v>1488.0</c:v>
                </c:pt>
                <c:pt idx="252">
                  <c:v>1482.0</c:v>
                </c:pt>
                <c:pt idx="253">
                  <c:v>1476.0</c:v>
                </c:pt>
                <c:pt idx="254">
                  <c:v>1470.0</c:v>
                </c:pt>
                <c:pt idx="255">
                  <c:v>1464.0</c:v>
                </c:pt>
                <c:pt idx="256">
                  <c:v>1458.0</c:v>
                </c:pt>
                <c:pt idx="257">
                  <c:v>1452.0</c:v>
                </c:pt>
                <c:pt idx="258">
                  <c:v>1446.0</c:v>
                </c:pt>
                <c:pt idx="259">
                  <c:v>1440.0</c:v>
                </c:pt>
                <c:pt idx="260">
                  <c:v>1434.0</c:v>
                </c:pt>
                <c:pt idx="261">
                  <c:v>1428.0</c:v>
                </c:pt>
                <c:pt idx="262">
                  <c:v>1422.0</c:v>
                </c:pt>
                <c:pt idx="263">
                  <c:v>1416.0</c:v>
                </c:pt>
                <c:pt idx="264">
                  <c:v>1410.0</c:v>
                </c:pt>
                <c:pt idx="265">
                  <c:v>1404.0</c:v>
                </c:pt>
                <c:pt idx="266">
                  <c:v>1398.0</c:v>
                </c:pt>
                <c:pt idx="267">
                  <c:v>1392.0</c:v>
                </c:pt>
                <c:pt idx="268">
                  <c:v>1386.0</c:v>
                </c:pt>
                <c:pt idx="269">
                  <c:v>1380.0</c:v>
                </c:pt>
                <c:pt idx="270">
                  <c:v>1374.0</c:v>
                </c:pt>
                <c:pt idx="271">
                  <c:v>1368.0</c:v>
                </c:pt>
                <c:pt idx="272">
                  <c:v>1362.0</c:v>
                </c:pt>
                <c:pt idx="273">
                  <c:v>1356.0</c:v>
                </c:pt>
                <c:pt idx="274">
                  <c:v>1350.0</c:v>
                </c:pt>
                <c:pt idx="275">
                  <c:v>1344.0</c:v>
                </c:pt>
                <c:pt idx="276">
                  <c:v>1338.0</c:v>
                </c:pt>
                <c:pt idx="277">
                  <c:v>1332.0</c:v>
                </c:pt>
                <c:pt idx="278">
                  <c:v>1326.0</c:v>
                </c:pt>
                <c:pt idx="279">
                  <c:v>1320.0</c:v>
                </c:pt>
                <c:pt idx="280">
                  <c:v>1314.0</c:v>
                </c:pt>
                <c:pt idx="281">
                  <c:v>1308.0</c:v>
                </c:pt>
                <c:pt idx="282">
                  <c:v>1302.0</c:v>
                </c:pt>
                <c:pt idx="283">
                  <c:v>1296.0</c:v>
                </c:pt>
                <c:pt idx="284">
                  <c:v>1290.0</c:v>
                </c:pt>
                <c:pt idx="285">
                  <c:v>1284.0</c:v>
                </c:pt>
                <c:pt idx="286">
                  <c:v>1278.0</c:v>
                </c:pt>
                <c:pt idx="287">
                  <c:v>1272.0</c:v>
                </c:pt>
                <c:pt idx="288">
                  <c:v>1266.0</c:v>
                </c:pt>
                <c:pt idx="289">
                  <c:v>1260.0</c:v>
                </c:pt>
                <c:pt idx="290">
                  <c:v>1254.0</c:v>
                </c:pt>
                <c:pt idx="291">
                  <c:v>1248.0</c:v>
                </c:pt>
                <c:pt idx="292">
                  <c:v>1242.0</c:v>
                </c:pt>
                <c:pt idx="293">
                  <c:v>1236.0</c:v>
                </c:pt>
                <c:pt idx="294">
                  <c:v>1230.0</c:v>
                </c:pt>
                <c:pt idx="295">
                  <c:v>1224.0</c:v>
                </c:pt>
                <c:pt idx="296">
                  <c:v>1218.0</c:v>
                </c:pt>
                <c:pt idx="297">
                  <c:v>1212.0</c:v>
                </c:pt>
                <c:pt idx="298">
                  <c:v>1206.0</c:v>
                </c:pt>
                <c:pt idx="299">
                  <c:v>1200.0</c:v>
                </c:pt>
                <c:pt idx="300">
                  <c:v>1194.0</c:v>
                </c:pt>
                <c:pt idx="301">
                  <c:v>1188.0</c:v>
                </c:pt>
                <c:pt idx="302">
                  <c:v>1182.0</c:v>
                </c:pt>
                <c:pt idx="303">
                  <c:v>1176.0</c:v>
                </c:pt>
                <c:pt idx="304">
                  <c:v>1170.0</c:v>
                </c:pt>
                <c:pt idx="305">
                  <c:v>1164.0</c:v>
                </c:pt>
                <c:pt idx="306">
                  <c:v>1158.0</c:v>
                </c:pt>
                <c:pt idx="307">
                  <c:v>1152.0</c:v>
                </c:pt>
                <c:pt idx="308">
                  <c:v>1146.0</c:v>
                </c:pt>
                <c:pt idx="309">
                  <c:v>1140.0</c:v>
                </c:pt>
                <c:pt idx="310">
                  <c:v>1134.0</c:v>
                </c:pt>
                <c:pt idx="311">
                  <c:v>1128.0</c:v>
                </c:pt>
                <c:pt idx="312">
                  <c:v>1122.0</c:v>
                </c:pt>
                <c:pt idx="313">
                  <c:v>1116.0</c:v>
                </c:pt>
                <c:pt idx="314">
                  <c:v>1110.0</c:v>
                </c:pt>
                <c:pt idx="315">
                  <c:v>1104.0</c:v>
                </c:pt>
                <c:pt idx="316">
                  <c:v>1098.0</c:v>
                </c:pt>
                <c:pt idx="317">
                  <c:v>1092.0</c:v>
                </c:pt>
                <c:pt idx="318">
                  <c:v>1086.0</c:v>
                </c:pt>
                <c:pt idx="319">
                  <c:v>1080.0</c:v>
                </c:pt>
                <c:pt idx="320">
                  <c:v>1074.0</c:v>
                </c:pt>
                <c:pt idx="321">
                  <c:v>1068.0</c:v>
                </c:pt>
                <c:pt idx="322">
                  <c:v>1062.0</c:v>
                </c:pt>
                <c:pt idx="323">
                  <c:v>1056.0</c:v>
                </c:pt>
                <c:pt idx="324">
                  <c:v>1050.0</c:v>
                </c:pt>
                <c:pt idx="325">
                  <c:v>1044.0</c:v>
                </c:pt>
                <c:pt idx="326">
                  <c:v>1038.0</c:v>
                </c:pt>
                <c:pt idx="327">
                  <c:v>1032.0</c:v>
                </c:pt>
                <c:pt idx="328">
                  <c:v>1026.0</c:v>
                </c:pt>
                <c:pt idx="329">
                  <c:v>1020.0</c:v>
                </c:pt>
                <c:pt idx="330">
                  <c:v>1014.0</c:v>
                </c:pt>
                <c:pt idx="331">
                  <c:v>1008.0</c:v>
                </c:pt>
                <c:pt idx="332">
                  <c:v>1002.0</c:v>
                </c:pt>
                <c:pt idx="333">
                  <c:v>996.0</c:v>
                </c:pt>
                <c:pt idx="334">
                  <c:v>990.0</c:v>
                </c:pt>
                <c:pt idx="335">
                  <c:v>984.0</c:v>
                </c:pt>
                <c:pt idx="336">
                  <c:v>978.0</c:v>
                </c:pt>
                <c:pt idx="337">
                  <c:v>972.0</c:v>
                </c:pt>
                <c:pt idx="338">
                  <c:v>966.0</c:v>
                </c:pt>
                <c:pt idx="339">
                  <c:v>960.0</c:v>
                </c:pt>
                <c:pt idx="340">
                  <c:v>954.0</c:v>
                </c:pt>
                <c:pt idx="341">
                  <c:v>948.0</c:v>
                </c:pt>
                <c:pt idx="342">
                  <c:v>942.0</c:v>
                </c:pt>
                <c:pt idx="343">
                  <c:v>936.0</c:v>
                </c:pt>
                <c:pt idx="344">
                  <c:v>930.0</c:v>
                </c:pt>
                <c:pt idx="345">
                  <c:v>924.0</c:v>
                </c:pt>
                <c:pt idx="346">
                  <c:v>918.0</c:v>
                </c:pt>
                <c:pt idx="347">
                  <c:v>912.0</c:v>
                </c:pt>
                <c:pt idx="348">
                  <c:v>906.0</c:v>
                </c:pt>
                <c:pt idx="349">
                  <c:v>900.0</c:v>
                </c:pt>
                <c:pt idx="350">
                  <c:v>894.0</c:v>
                </c:pt>
                <c:pt idx="351">
                  <c:v>888.0</c:v>
                </c:pt>
                <c:pt idx="352">
                  <c:v>882.0</c:v>
                </c:pt>
                <c:pt idx="353">
                  <c:v>876.0</c:v>
                </c:pt>
                <c:pt idx="354">
                  <c:v>870.0</c:v>
                </c:pt>
                <c:pt idx="355">
                  <c:v>864.0</c:v>
                </c:pt>
                <c:pt idx="356">
                  <c:v>858.0</c:v>
                </c:pt>
                <c:pt idx="357">
                  <c:v>852.0</c:v>
                </c:pt>
                <c:pt idx="358">
                  <c:v>846.0</c:v>
                </c:pt>
                <c:pt idx="359">
                  <c:v>840.0</c:v>
                </c:pt>
                <c:pt idx="360">
                  <c:v>834.0</c:v>
                </c:pt>
                <c:pt idx="361">
                  <c:v>828.0</c:v>
                </c:pt>
                <c:pt idx="362">
                  <c:v>822.0</c:v>
                </c:pt>
                <c:pt idx="363">
                  <c:v>816.0</c:v>
                </c:pt>
                <c:pt idx="364">
                  <c:v>810.0</c:v>
                </c:pt>
                <c:pt idx="365">
                  <c:v>804.0</c:v>
                </c:pt>
                <c:pt idx="366">
                  <c:v>798.0</c:v>
                </c:pt>
                <c:pt idx="367">
                  <c:v>792.0</c:v>
                </c:pt>
                <c:pt idx="368">
                  <c:v>786.0</c:v>
                </c:pt>
                <c:pt idx="369">
                  <c:v>780.0</c:v>
                </c:pt>
                <c:pt idx="370">
                  <c:v>774.0</c:v>
                </c:pt>
                <c:pt idx="371">
                  <c:v>768.0</c:v>
                </c:pt>
                <c:pt idx="372">
                  <c:v>762.0</c:v>
                </c:pt>
                <c:pt idx="373">
                  <c:v>756.0</c:v>
                </c:pt>
                <c:pt idx="374">
                  <c:v>750.0</c:v>
                </c:pt>
                <c:pt idx="375">
                  <c:v>744.0</c:v>
                </c:pt>
                <c:pt idx="376">
                  <c:v>738.0</c:v>
                </c:pt>
                <c:pt idx="377">
                  <c:v>732.0</c:v>
                </c:pt>
                <c:pt idx="378">
                  <c:v>726.0</c:v>
                </c:pt>
                <c:pt idx="379">
                  <c:v>720.0</c:v>
                </c:pt>
                <c:pt idx="380">
                  <c:v>714.0</c:v>
                </c:pt>
                <c:pt idx="381">
                  <c:v>708.0</c:v>
                </c:pt>
                <c:pt idx="382">
                  <c:v>702.0</c:v>
                </c:pt>
                <c:pt idx="383">
                  <c:v>696.0</c:v>
                </c:pt>
                <c:pt idx="384">
                  <c:v>690.0</c:v>
                </c:pt>
                <c:pt idx="385">
                  <c:v>684.0</c:v>
                </c:pt>
                <c:pt idx="386">
                  <c:v>678.0</c:v>
                </c:pt>
                <c:pt idx="387">
                  <c:v>672.0</c:v>
                </c:pt>
                <c:pt idx="388">
                  <c:v>666.0</c:v>
                </c:pt>
                <c:pt idx="389">
                  <c:v>660.0</c:v>
                </c:pt>
                <c:pt idx="390">
                  <c:v>654.0</c:v>
                </c:pt>
                <c:pt idx="391">
                  <c:v>648.0</c:v>
                </c:pt>
                <c:pt idx="392">
                  <c:v>642.0</c:v>
                </c:pt>
                <c:pt idx="393">
                  <c:v>636.0</c:v>
                </c:pt>
                <c:pt idx="394">
                  <c:v>630.0</c:v>
                </c:pt>
                <c:pt idx="395">
                  <c:v>624.0</c:v>
                </c:pt>
                <c:pt idx="396">
                  <c:v>618.0</c:v>
                </c:pt>
                <c:pt idx="397">
                  <c:v>612.0</c:v>
                </c:pt>
                <c:pt idx="398">
                  <c:v>606.0</c:v>
                </c:pt>
                <c:pt idx="399">
                  <c:v>600.0</c:v>
                </c:pt>
                <c:pt idx="400">
                  <c:v>594.0</c:v>
                </c:pt>
                <c:pt idx="401">
                  <c:v>588.0</c:v>
                </c:pt>
                <c:pt idx="402">
                  <c:v>582.0</c:v>
                </c:pt>
                <c:pt idx="403">
                  <c:v>576.0</c:v>
                </c:pt>
                <c:pt idx="404">
                  <c:v>570.0</c:v>
                </c:pt>
                <c:pt idx="405">
                  <c:v>564.0</c:v>
                </c:pt>
                <c:pt idx="406">
                  <c:v>558.0</c:v>
                </c:pt>
                <c:pt idx="407">
                  <c:v>552.0</c:v>
                </c:pt>
                <c:pt idx="408">
                  <c:v>546.0</c:v>
                </c:pt>
                <c:pt idx="409">
                  <c:v>540.0</c:v>
                </c:pt>
                <c:pt idx="410">
                  <c:v>534.0</c:v>
                </c:pt>
                <c:pt idx="411">
                  <c:v>528.0</c:v>
                </c:pt>
                <c:pt idx="412">
                  <c:v>522.0</c:v>
                </c:pt>
                <c:pt idx="413">
                  <c:v>516.0</c:v>
                </c:pt>
                <c:pt idx="414">
                  <c:v>510.0</c:v>
                </c:pt>
                <c:pt idx="415">
                  <c:v>504.0</c:v>
                </c:pt>
                <c:pt idx="416">
                  <c:v>498.0</c:v>
                </c:pt>
                <c:pt idx="417">
                  <c:v>492.0</c:v>
                </c:pt>
                <c:pt idx="418">
                  <c:v>486.0</c:v>
                </c:pt>
                <c:pt idx="419">
                  <c:v>480.0</c:v>
                </c:pt>
                <c:pt idx="420">
                  <c:v>474.0</c:v>
                </c:pt>
                <c:pt idx="421">
                  <c:v>468.0</c:v>
                </c:pt>
                <c:pt idx="422">
                  <c:v>462.0</c:v>
                </c:pt>
                <c:pt idx="423">
                  <c:v>456.0</c:v>
                </c:pt>
                <c:pt idx="424">
                  <c:v>450.0</c:v>
                </c:pt>
                <c:pt idx="425">
                  <c:v>444.0</c:v>
                </c:pt>
                <c:pt idx="426">
                  <c:v>438.0</c:v>
                </c:pt>
                <c:pt idx="427">
                  <c:v>432.0</c:v>
                </c:pt>
                <c:pt idx="428">
                  <c:v>426.0</c:v>
                </c:pt>
                <c:pt idx="429">
                  <c:v>420.0</c:v>
                </c:pt>
                <c:pt idx="430">
                  <c:v>414.0</c:v>
                </c:pt>
                <c:pt idx="431">
                  <c:v>408.0</c:v>
                </c:pt>
                <c:pt idx="432">
                  <c:v>402.0</c:v>
                </c:pt>
                <c:pt idx="433">
                  <c:v>396.0</c:v>
                </c:pt>
                <c:pt idx="434">
                  <c:v>390.0</c:v>
                </c:pt>
                <c:pt idx="435">
                  <c:v>384.0</c:v>
                </c:pt>
                <c:pt idx="436">
                  <c:v>378.0</c:v>
                </c:pt>
                <c:pt idx="437">
                  <c:v>372.0</c:v>
                </c:pt>
                <c:pt idx="438">
                  <c:v>366.0</c:v>
                </c:pt>
                <c:pt idx="439">
                  <c:v>360.0</c:v>
                </c:pt>
                <c:pt idx="440">
                  <c:v>354.0</c:v>
                </c:pt>
                <c:pt idx="441">
                  <c:v>348.0</c:v>
                </c:pt>
                <c:pt idx="442">
                  <c:v>342.0</c:v>
                </c:pt>
                <c:pt idx="443">
                  <c:v>336.0</c:v>
                </c:pt>
                <c:pt idx="444">
                  <c:v>330.0</c:v>
                </c:pt>
                <c:pt idx="445">
                  <c:v>324.0</c:v>
                </c:pt>
                <c:pt idx="446">
                  <c:v>318.0</c:v>
                </c:pt>
                <c:pt idx="447">
                  <c:v>312.0</c:v>
                </c:pt>
                <c:pt idx="448">
                  <c:v>306.0</c:v>
                </c:pt>
                <c:pt idx="449">
                  <c:v>300.0</c:v>
                </c:pt>
                <c:pt idx="450">
                  <c:v>294.0</c:v>
                </c:pt>
                <c:pt idx="451">
                  <c:v>288.0</c:v>
                </c:pt>
                <c:pt idx="452">
                  <c:v>282.0</c:v>
                </c:pt>
                <c:pt idx="453">
                  <c:v>276.0</c:v>
                </c:pt>
                <c:pt idx="454">
                  <c:v>270.0</c:v>
                </c:pt>
                <c:pt idx="455">
                  <c:v>264.0</c:v>
                </c:pt>
                <c:pt idx="456">
                  <c:v>258.0</c:v>
                </c:pt>
                <c:pt idx="457">
                  <c:v>252.0</c:v>
                </c:pt>
                <c:pt idx="458">
                  <c:v>246.0</c:v>
                </c:pt>
                <c:pt idx="459">
                  <c:v>240.0</c:v>
                </c:pt>
                <c:pt idx="460">
                  <c:v>234.0</c:v>
                </c:pt>
                <c:pt idx="461">
                  <c:v>228.0</c:v>
                </c:pt>
                <c:pt idx="462">
                  <c:v>222.0</c:v>
                </c:pt>
                <c:pt idx="463">
                  <c:v>216.0</c:v>
                </c:pt>
                <c:pt idx="464">
                  <c:v>210.0</c:v>
                </c:pt>
                <c:pt idx="465">
                  <c:v>204.0</c:v>
                </c:pt>
                <c:pt idx="466">
                  <c:v>198.0</c:v>
                </c:pt>
                <c:pt idx="467">
                  <c:v>192.0</c:v>
                </c:pt>
                <c:pt idx="468">
                  <c:v>186.0</c:v>
                </c:pt>
                <c:pt idx="469">
                  <c:v>180.0</c:v>
                </c:pt>
                <c:pt idx="470">
                  <c:v>174.0</c:v>
                </c:pt>
                <c:pt idx="471">
                  <c:v>168.0</c:v>
                </c:pt>
                <c:pt idx="472">
                  <c:v>162.0</c:v>
                </c:pt>
                <c:pt idx="473">
                  <c:v>156.0</c:v>
                </c:pt>
                <c:pt idx="474">
                  <c:v>150.0</c:v>
                </c:pt>
                <c:pt idx="475">
                  <c:v>144.0</c:v>
                </c:pt>
                <c:pt idx="476">
                  <c:v>138.0</c:v>
                </c:pt>
                <c:pt idx="477">
                  <c:v>132.0</c:v>
                </c:pt>
                <c:pt idx="478">
                  <c:v>126.0</c:v>
                </c:pt>
                <c:pt idx="479">
                  <c:v>120.0</c:v>
                </c:pt>
                <c:pt idx="480">
                  <c:v>114.0</c:v>
                </c:pt>
                <c:pt idx="481">
                  <c:v>108.0</c:v>
                </c:pt>
                <c:pt idx="482">
                  <c:v>102.0</c:v>
                </c:pt>
                <c:pt idx="483">
                  <c:v>96.0</c:v>
                </c:pt>
                <c:pt idx="484">
                  <c:v>90.0</c:v>
                </c:pt>
                <c:pt idx="485">
                  <c:v>84.0</c:v>
                </c:pt>
                <c:pt idx="486">
                  <c:v>78.0</c:v>
                </c:pt>
                <c:pt idx="487">
                  <c:v>72.0</c:v>
                </c:pt>
                <c:pt idx="488">
                  <c:v>66.0</c:v>
                </c:pt>
                <c:pt idx="489">
                  <c:v>60.0</c:v>
                </c:pt>
                <c:pt idx="490">
                  <c:v>54.0</c:v>
                </c:pt>
                <c:pt idx="491">
                  <c:v>48.0</c:v>
                </c:pt>
                <c:pt idx="492">
                  <c:v>42.0</c:v>
                </c:pt>
                <c:pt idx="493">
                  <c:v>36.0</c:v>
                </c:pt>
                <c:pt idx="494">
                  <c:v>30.0</c:v>
                </c:pt>
                <c:pt idx="495">
                  <c:v>24.0</c:v>
                </c:pt>
                <c:pt idx="496">
                  <c:v>18.0</c:v>
                </c:pt>
                <c:pt idx="497">
                  <c:v>12.0</c:v>
                </c:pt>
                <c:pt idx="498">
                  <c:v>6.0</c:v>
                </c:pt>
                <c:pt idx="499">
                  <c:v>0.0</c:v>
                </c:pt>
                <c:pt idx="500">
                  <c:v>-6.0</c:v>
                </c:pt>
                <c:pt idx="501">
                  <c:v>-12.0</c:v>
                </c:pt>
                <c:pt idx="502">
                  <c:v>-18.0</c:v>
                </c:pt>
                <c:pt idx="503">
                  <c:v>-24.0</c:v>
                </c:pt>
                <c:pt idx="504">
                  <c:v>-30.0</c:v>
                </c:pt>
                <c:pt idx="505">
                  <c:v>-36.0</c:v>
                </c:pt>
                <c:pt idx="506">
                  <c:v>-42.0</c:v>
                </c:pt>
                <c:pt idx="507">
                  <c:v>-48.0</c:v>
                </c:pt>
                <c:pt idx="508">
                  <c:v>-54.0</c:v>
                </c:pt>
                <c:pt idx="509">
                  <c:v>-60.0</c:v>
                </c:pt>
                <c:pt idx="510">
                  <c:v>-66.0</c:v>
                </c:pt>
                <c:pt idx="511">
                  <c:v>-72.0</c:v>
                </c:pt>
                <c:pt idx="512">
                  <c:v>-78.0</c:v>
                </c:pt>
                <c:pt idx="513">
                  <c:v>-84.0</c:v>
                </c:pt>
                <c:pt idx="514">
                  <c:v>-90.0</c:v>
                </c:pt>
                <c:pt idx="515">
                  <c:v>-96.0</c:v>
                </c:pt>
                <c:pt idx="516">
                  <c:v>-102.0</c:v>
                </c:pt>
                <c:pt idx="517">
                  <c:v>-108.0</c:v>
                </c:pt>
                <c:pt idx="518">
                  <c:v>-114.0</c:v>
                </c:pt>
                <c:pt idx="519">
                  <c:v>-120.0</c:v>
                </c:pt>
                <c:pt idx="520">
                  <c:v>-126.0</c:v>
                </c:pt>
                <c:pt idx="521">
                  <c:v>-132.0</c:v>
                </c:pt>
                <c:pt idx="522">
                  <c:v>-138.0</c:v>
                </c:pt>
                <c:pt idx="523">
                  <c:v>-144.0</c:v>
                </c:pt>
                <c:pt idx="524">
                  <c:v>-150.0</c:v>
                </c:pt>
                <c:pt idx="525">
                  <c:v>-156.0</c:v>
                </c:pt>
                <c:pt idx="526">
                  <c:v>-162.0</c:v>
                </c:pt>
                <c:pt idx="527">
                  <c:v>-168.0</c:v>
                </c:pt>
                <c:pt idx="528">
                  <c:v>-174.0</c:v>
                </c:pt>
                <c:pt idx="529">
                  <c:v>-180.0</c:v>
                </c:pt>
                <c:pt idx="530">
                  <c:v>-186.0</c:v>
                </c:pt>
                <c:pt idx="531">
                  <c:v>-192.0</c:v>
                </c:pt>
                <c:pt idx="532">
                  <c:v>-198.0</c:v>
                </c:pt>
                <c:pt idx="533">
                  <c:v>-204.0</c:v>
                </c:pt>
                <c:pt idx="534">
                  <c:v>-210.0</c:v>
                </c:pt>
                <c:pt idx="535">
                  <c:v>-216.0</c:v>
                </c:pt>
                <c:pt idx="536">
                  <c:v>-222.0</c:v>
                </c:pt>
                <c:pt idx="537">
                  <c:v>-228.0</c:v>
                </c:pt>
                <c:pt idx="538">
                  <c:v>-234.0</c:v>
                </c:pt>
                <c:pt idx="539">
                  <c:v>-240.0</c:v>
                </c:pt>
                <c:pt idx="540">
                  <c:v>-246.0</c:v>
                </c:pt>
                <c:pt idx="541">
                  <c:v>-252.0</c:v>
                </c:pt>
                <c:pt idx="542">
                  <c:v>-258.0</c:v>
                </c:pt>
                <c:pt idx="543">
                  <c:v>-264.0</c:v>
                </c:pt>
                <c:pt idx="544">
                  <c:v>-270.0</c:v>
                </c:pt>
                <c:pt idx="545">
                  <c:v>-276.0</c:v>
                </c:pt>
                <c:pt idx="546">
                  <c:v>-282.0</c:v>
                </c:pt>
                <c:pt idx="547">
                  <c:v>-288.0</c:v>
                </c:pt>
                <c:pt idx="548">
                  <c:v>-294.0</c:v>
                </c:pt>
                <c:pt idx="549">
                  <c:v>-300.0</c:v>
                </c:pt>
                <c:pt idx="550">
                  <c:v>-306.0</c:v>
                </c:pt>
                <c:pt idx="551">
                  <c:v>-312.0</c:v>
                </c:pt>
                <c:pt idx="552">
                  <c:v>-318.0</c:v>
                </c:pt>
                <c:pt idx="553">
                  <c:v>-324.0</c:v>
                </c:pt>
                <c:pt idx="554">
                  <c:v>-330.0</c:v>
                </c:pt>
                <c:pt idx="555">
                  <c:v>-336.0</c:v>
                </c:pt>
                <c:pt idx="556">
                  <c:v>-342.0</c:v>
                </c:pt>
                <c:pt idx="557">
                  <c:v>-348.0</c:v>
                </c:pt>
                <c:pt idx="558">
                  <c:v>-354.0</c:v>
                </c:pt>
                <c:pt idx="559">
                  <c:v>-360.0</c:v>
                </c:pt>
                <c:pt idx="560">
                  <c:v>-366.0</c:v>
                </c:pt>
                <c:pt idx="561">
                  <c:v>-372.0</c:v>
                </c:pt>
                <c:pt idx="562">
                  <c:v>-378.0</c:v>
                </c:pt>
                <c:pt idx="563">
                  <c:v>-384.0</c:v>
                </c:pt>
                <c:pt idx="564">
                  <c:v>-390.0</c:v>
                </c:pt>
                <c:pt idx="565">
                  <c:v>-396.0</c:v>
                </c:pt>
                <c:pt idx="566">
                  <c:v>-402.0</c:v>
                </c:pt>
                <c:pt idx="567">
                  <c:v>-408.0</c:v>
                </c:pt>
                <c:pt idx="568">
                  <c:v>-414.0</c:v>
                </c:pt>
                <c:pt idx="569">
                  <c:v>-420.0</c:v>
                </c:pt>
                <c:pt idx="570">
                  <c:v>-426.0</c:v>
                </c:pt>
                <c:pt idx="571">
                  <c:v>-432.0</c:v>
                </c:pt>
                <c:pt idx="572">
                  <c:v>-438.0</c:v>
                </c:pt>
                <c:pt idx="573">
                  <c:v>-444.0</c:v>
                </c:pt>
                <c:pt idx="574">
                  <c:v>-450.0</c:v>
                </c:pt>
                <c:pt idx="575">
                  <c:v>-456.0</c:v>
                </c:pt>
                <c:pt idx="576">
                  <c:v>-462.0</c:v>
                </c:pt>
                <c:pt idx="577">
                  <c:v>-468.0</c:v>
                </c:pt>
                <c:pt idx="578">
                  <c:v>-474.0</c:v>
                </c:pt>
                <c:pt idx="579">
                  <c:v>-480.0</c:v>
                </c:pt>
                <c:pt idx="580">
                  <c:v>-486.0</c:v>
                </c:pt>
                <c:pt idx="581">
                  <c:v>-492.0</c:v>
                </c:pt>
                <c:pt idx="582">
                  <c:v>-498.0</c:v>
                </c:pt>
                <c:pt idx="583">
                  <c:v>-504.0</c:v>
                </c:pt>
                <c:pt idx="584">
                  <c:v>-510.0</c:v>
                </c:pt>
                <c:pt idx="585">
                  <c:v>-516.0</c:v>
                </c:pt>
                <c:pt idx="586">
                  <c:v>-522.0</c:v>
                </c:pt>
                <c:pt idx="587">
                  <c:v>-528.0</c:v>
                </c:pt>
                <c:pt idx="588">
                  <c:v>-534.0</c:v>
                </c:pt>
                <c:pt idx="589">
                  <c:v>-540.0</c:v>
                </c:pt>
                <c:pt idx="590">
                  <c:v>-546.0</c:v>
                </c:pt>
                <c:pt idx="591">
                  <c:v>-552.0</c:v>
                </c:pt>
                <c:pt idx="592">
                  <c:v>-558.0</c:v>
                </c:pt>
                <c:pt idx="593">
                  <c:v>-564.0</c:v>
                </c:pt>
                <c:pt idx="594">
                  <c:v>-570.0</c:v>
                </c:pt>
                <c:pt idx="595">
                  <c:v>-576.0</c:v>
                </c:pt>
                <c:pt idx="596">
                  <c:v>-582.0</c:v>
                </c:pt>
                <c:pt idx="597">
                  <c:v>-588.0</c:v>
                </c:pt>
                <c:pt idx="598">
                  <c:v>-594.0</c:v>
                </c:pt>
                <c:pt idx="599">
                  <c:v>-600.0</c:v>
                </c:pt>
                <c:pt idx="600">
                  <c:v>-606.0</c:v>
                </c:pt>
                <c:pt idx="601">
                  <c:v>-612.0</c:v>
                </c:pt>
                <c:pt idx="602">
                  <c:v>-618.0</c:v>
                </c:pt>
                <c:pt idx="603">
                  <c:v>-624.0</c:v>
                </c:pt>
                <c:pt idx="604">
                  <c:v>-630.0</c:v>
                </c:pt>
                <c:pt idx="605">
                  <c:v>-636.0</c:v>
                </c:pt>
                <c:pt idx="606">
                  <c:v>-642.0</c:v>
                </c:pt>
                <c:pt idx="607">
                  <c:v>-648.0</c:v>
                </c:pt>
                <c:pt idx="608">
                  <c:v>-654.0</c:v>
                </c:pt>
                <c:pt idx="609">
                  <c:v>-660.0</c:v>
                </c:pt>
                <c:pt idx="610">
                  <c:v>-666.0</c:v>
                </c:pt>
                <c:pt idx="611">
                  <c:v>-672.0</c:v>
                </c:pt>
                <c:pt idx="612">
                  <c:v>-678.0</c:v>
                </c:pt>
                <c:pt idx="613">
                  <c:v>-684.0</c:v>
                </c:pt>
                <c:pt idx="614">
                  <c:v>-690.0</c:v>
                </c:pt>
                <c:pt idx="615">
                  <c:v>-696.0</c:v>
                </c:pt>
                <c:pt idx="616">
                  <c:v>-702.0</c:v>
                </c:pt>
                <c:pt idx="617">
                  <c:v>-708.0</c:v>
                </c:pt>
                <c:pt idx="618">
                  <c:v>-714.0</c:v>
                </c:pt>
                <c:pt idx="619">
                  <c:v>-720.0</c:v>
                </c:pt>
                <c:pt idx="620">
                  <c:v>-726.0</c:v>
                </c:pt>
                <c:pt idx="621">
                  <c:v>-732.0</c:v>
                </c:pt>
                <c:pt idx="622">
                  <c:v>-738.0</c:v>
                </c:pt>
                <c:pt idx="623">
                  <c:v>-744.0</c:v>
                </c:pt>
                <c:pt idx="624">
                  <c:v>-750.0</c:v>
                </c:pt>
                <c:pt idx="625">
                  <c:v>-756.0</c:v>
                </c:pt>
                <c:pt idx="626">
                  <c:v>-762.0</c:v>
                </c:pt>
                <c:pt idx="627">
                  <c:v>-768.0</c:v>
                </c:pt>
                <c:pt idx="628">
                  <c:v>-774.0</c:v>
                </c:pt>
                <c:pt idx="629">
                  <c:v>-780.0</c:v>
                </c:pt>
                <c:pt idx="630">
                  <c:v>-786.0</c:v>
                </c:pt>
                <c:pt idx="631">
                  <c:v>-792.0</c:v>
                </c:pt>
                <c:pt idx="632">
                  <c:v>-798.0</c:v>
                </c:pt>
                <c:pt idx="633">
                  <c:v>-804.0</c:v>
                </c:pt>
                <c:pt idx="634">
                  <c:v>-810.0</c:v>
                </c:pt>
                <c:pt idx="635">
                  <c:v>-816.0</c:v>
                </c:pt>
                <c:pt idx="636">
                  <c:v>-822.0</c:v>
                </c:pt>
                <c:pt idx="637">
                  <c:v>-828.0</c:v>
                </c:pt>
                <c:pt idx="638">
                  <c:v>-834.0</c:v>
                </c:pt>
                <c:pt idx="639">
                  <c:v>-840.0</c:v>
                </c:pt>
                <c:pt idx="640">
                  <c:v>-846.0</c:v>
                </c:pt>
                <c:pt idx="641">
                  <c:v>-852.0</c:v>
                </c:pt>
                <c:pt idx="642">
                  <c:v>-858.0</c:v>
                </c:pt>
                <c:pt idx="643">
                  <c:v>-864.0</c:v>
                </c:pt>
                <c:pt idx="644">
                  <c:v>-870.0</c:v>
                </c:pt>
                <c:pt idx="645">
                  <c:v>-876.0</c:v>
                </c:pt>
                <c:pt idx="646">
                  <c:v>-882.0</c:v>
                </c:pt>
                <c:pt idx="647">
                  <c:v>-888.0</c:v>
                </c:pt>
                <c:pt idx="648">
                  <c:v>-894.0</c:v>
                </c:pt>
                <c:pt idx="649">
                  <c:v>-900.0</c:v>
                </c:pt>
                <c:pt idx="650">
                  <c:v>-894.0</c:v>
                </c:pt>
                <c:pt idx="651">
                  <c:v>-888.0</c:v>
                </c:pt>
                <c:pt idx="652">
                  <c:v>-882.0</c:v>
                </c:pt>
                <c:pt idx="653">
                  <c:v>-876.0</c:v>
                </c:pt>
                <c:pt idx="654">
                  <c:v>-870.0</c:v>
                </c:pt>
                <c:pt idx="655">
                  <c:v>-864.0</c:v>
                </c:pt>
                <c:pt idx="656">
                  <c:v>-858.0</c:v>
                </c:pt>
                <c:pt idx="657">
                  <c:v>-852.0</c:v>
                </c:pt>
                <c:pt idx="658">
                  <c:v>-846.0</c:v>
                </c:pt>
                <c:pt idx="659">
                  <c:v>-840.0</c:v>
                </c:pt>
                <c:pt idx="660">
                  <c:v>-834.0</c:v>
                </c:pt>
                <c:pt idx="661">
                  <c:v>-828.0</c:v>
                </c:pt>
                <c:pt idx="662">
                  <c:v>-822.0</c:v>
                </c:pt>
                <c:pt idx="663">
                  <c:v>-816.0</c:v>
                </c:pt>
                <c:pt idx="664">
                  <c:v>-810.0</c:v>
                </c:pt>
                <c:pt idx="665">
                  <c:v>-804.0</c:v>
                </c:pt>
                <c:pt idx="666">
                  <c:v>-798.0</c:v>
                </c:pt>
                <c:pt idx="667">
                  <c:v>-792.0</c:v>
                </c:pt>
                <c:pt idx="668">
                  <c:v>-786.0</c:v>
                </c:pt>
                <c:pt idx="669">
                  <c:v>-780.0</c:v>
                </c:pt>
                <c:pt idx="670">
                  <c:v>-774.0</c:v>
                </c:pt>
                <c:pt idx="671">
                  <c:v>-768.0</c:v>
                </c:pt>
                <c:pt idx="672">
                  <c:v>-762.0</c:v>
                </c:pt>
                <c:pt idx="673">
                  <c:v>-756.0</c:v>
                </c:pt>
                <c:pt idx="674">
                  <c:v>-750.0</c:v>
                </c:pt>
                <c:pt idx="675">
                  <c:v>-744.0</c:v>
                </c:pt>
                <c:pt idx="676">
                  <c:v>-738.0</c:v>
                </c:pt>
                <c:pt idx="677">
                  <c:v>-732.0</c:v>
                </c:pt>
                <c:pt idx="678">
                  <c:v>-726.0</c:v>
                </c:pt>
                <c:pt idx="679">
                  <c:v>-720.0</c:v>
                </c:pt>
                <c:pt idx="680">
                  <c:v>-714.0</c:v>
                </c:pt>
                <c:pt idx="681">
                  <c:v>-708.0</c:v>
                </c:pt>
                <c:pt idx="682">
                  <c:v>-702.0</c:v>
                </c:pt>
                <c:pt idx="683">
                  <c:v>-696.0</c:v>
                </c:pt>
                <c:pt idx="684">
                  <c:v>-690.0</c:v>
                </c:pt>
                <c:pt idx="685">
                  <c:v>-684.0</c:v>
                </c:pt>
                <c:pt idx="686">
                  <c:v>-678.0</c:v>
                </c:pt>
                <c:pt idx="687">
                  <c:v>-672.0</c:v>
                </c:pt>
                <c:pt idx="688">
                  <c:v>-666.0</c:v>
                </c:pt>
                <c:pt idx="689">
                  <c:v>-660.0</c:v>
                </c:pt>
                <c:pt idx="690">
                  <c:v>-654.0</c:v>
                </c:pt>
                <c:pt idx="691">
                  <c:v>-648.0</c:v>
                </c:pt>
                <c:pt idx="692">
                  <c:v>-642.0</c:v>
                </c:pt>
                <c:pt idx="693">
                  <c:v>-636.0</c:v>
                </c:pt>
                <c:pt idx="694">
                  <c:v>-630.0</c:v>
                </c:pt>
                <c:pt idx="695">
                  <c:v>-624.0</c:v>
                </c:pt>
                <c:pt idx="696">
                  <c:v>-618.0</c:v>
                </c:pt>
                <c:pt idx="697">
                  <c:v>-612.0</c:v>
                </c:pt>
                <c:pt idx="698">
                  <c:v>-606.0</c:v>
                </c:pt>
                <c:pt idx="699">
                  <c:v>-600.0</c:v>
                </c:pt>
                <c:pt idx="700">
                  <c:v>-594.0</c:v>
                </c:pt>
                <c:pt idx="701">
                  <c:v>-588.0</c:v>
                </c:pt>
                <c:pt idx="702">
                  <c:v>-582.0</c:v>
                </c:pt>
                <c:pt idx="703">
                  <c:v>-576.0</c:v>
                </c:pt>
                <c:pt idx="704">
                  <c:v>-570.0</c:v>
                </c:pt>
                <c:pt idx="705">
                  <c:v>-564.0</c:v>
                </c:pt>
                <c:pt idx="706">
                  <c:v>-558.0</c:v>
                </c:pt>
                <c:pt idx="707">
                  <c:v>-552.0</c:v>
                </c:pt>
                <c:pt idx="708">
                  <c:v>-546.0</c:v>
                </c:pt>
                <c:pt idx="709">
                  <c:v>-540.0</c:v>
                </c:pt>
                <c:pt idx="710">
                  <c:v>-534.0</c:v>
                </c:pt>
                <c:pt idx="711">
                  <c:v>-528.0</c:v>
                </c:pt>
                <c:pt idx="712">
                  <c:v>-522.0</c:v>
                </c:pt>
                <c:pt idx="713">
                  <c:v>-516.0</c:v>
                </c:pt>
                <c:pt idx="714">
                  <c:v>-510.0</c:v>
                </c:pt>
                <c:pt idx="715">
                  <c:v>-504.0</c:v>
                </c:pt>
                <c:pt idx="716">
                  <c:v>-498.0</c:v>
                </c:pt>
                <c:pt idx="717">
                  <c:v>-492.0</c:v>
                </c:pt>
                <c:pt idx="718">
                  <c:v>-486.0</c:v>
                </c:pt>
                <c:pt idx="719">
                  <c:v>-480.0</c:v>
                </c:pt>
                <c:pt idx="720">
                  <c:v>-474.0</c:v>
                </c:pt>
                <c:pt idx="721">
                  <c:v>-468.0</c:v>
                </c:pt>
                <c:pt idx="722">
                  <c:v>-462.0</c:v>
                </c:pt>
                <c:pt idx="723">
                  <c:v>-456.0</c:v>
                </c:pt>
                <c:pt idx="724">
                  <c:v>-450.0</c:v>
                </c:pt>
                <c:pt idx="725">
                  <c:v>-444.0</c:v>
                </c:pt>
                <c:pt idx="726">
                  <c:v>-438.0</c:v>
                </c:pt>
                <c:pt idx="727">
                  <c:v>-432.0</c:v>
                </c:pt>
                <c:pt idx="728">
                  <c:v>-426.0</c:v>
                </c:pt>
                <c:pt idx="729">
                  <c:v>-420.0</c:v>
                </c:pt>
                <c:pt idx="730">
                  <c:v>-414.0</c:v>
                </c:pt>
                <c:pt idx="731">
                  <c:v>-408.0</c:v>
                </c:pt>
                <c:pt idx="732">
                  <c:v>-402.0</c:v>
                </c:pt>
                <c:pt idx="733">
                  <c:v>-396.0</c:v>
                </c:pt>
                <c:pt idx="734">
                  <c:v>-390.0</c:v>
                </c:pt>
                <c:pt idx="735">
                  <c:v>-384.0</c:v>
                </c:pt>
                <c:pt idx="736">
                  <c:v>-378.0</c:v>
                </c:pt>
                <c:pt idx="737">
                  <c:v>-372.0</c:v>
                </c:pt>
                <c:pt idx="738">
                  <c:v>-366.0</c:v>
                </c:pt>
                <c:pt idx="739">
                  <c:v>-360.0</c:v>
                </c:pt>
                <c:pt idx="740">
                  <c:v>-354.0</c:v>
                </c:pt>
                <c:pt idx="741">
                  <c:v>-348.0</c:v>
                </c:pt>
                <c:pt idx="742">
                  <c:v>-342.0</c:v>
                </c:pt>
                <c:pt idx="743">
                  <c:v>-336.0</c:v>
                </c:pt>
                <c:pt idx="744">
                  <c:v>-330.0</c:v>
                </c:pt>
                <c:pt idx="745">
                  <c:v>-324.0</c:v>
                </c:pt>
                <c:pt idx="746">
                  <c:v>-318.0</c:v>
                </c:pt>
                <c:pt idx="747">
                  <c:v>-312.0</c:v>
                </c:pt>
                <c:pt idx="748">
                  <c:v>-306.0</c:v>
                </c:pt>
                <c:pt idx="749">
                  <c:v>-300.0</c:v>
                </c:pt>
                <c:pt idx="750">
                  <c:v>-294.0</c:v>
                </c:pt>
                <c:pt idx="751">
                  <c:v>-288.0</c:v>
                </c:pt>
                <c:pt idx="752">
                  <c:v>-282.0</c:v>
                </c:pt>
                <c:pt idx="753">
                  <c:v>-276.0</c:v>
                </c:pt>
                <c:pt idx="754">
                  <c:v>-270.0</c:v>
                </c:pt>
                <c:pt idx="755">
                  <c:v>-264.0</c:v>
                </c:pt>
                <c:pt idx="756">
                  <c:v>-258.0</c:v>
                </c:pt>
                <c:pt idx="757">
                  <c:v>-252.0</c:v>
                </c:pt>
                <c:pt idx="758">
                  <c:v>-246.0</c:v>
                </c:pt>
                <c:pt idx="759">
                  <c:v>-240.0</c:v>
                </c:pt>
                <c:pt idx="760">
                  <c:v>-234.0</c:v>
                </c:pt>
                <c:pt idx="761">
                  <c:v>-228.0</c:v>
                </c:pt>
                <c:pt idx="762">
                  <c:v>-222.0</c:v>
                </c:pt>
                <c:pt idx="763">
                  <c:v>-216.0</c:v>
                </c:pt>
                <c:pt idx="764">
                  <c:v>-210.0</c:v>
                </c:pt>
                <c:pt idx="765">
                  <c:v>-204.0</c:v>
                </c:pt>
                <c:pt idx="766">
                  <c:v>-198.0</c:v>
                </c:pt>
                <c:pt idx="767">
                  <c:v>-192.0</c:v>
                </c:pt>
                <c:pt idx="768">
                  <c:v>-186.0</c:v>
                </c:pt>
                <c:pt idx="769">
                  <c:v>-180.0</c:v>
                </c:pt>
                <c:pt idx="770">
                  <c:v>-174.0</c:v>
                </c:pt>
                <c:pt idx="771">
                  <c:v>-168.0</c:v>
                </c:pt>
                <c:pt idx="772">
                  <c:v>-162.0</c:v>
                </c:pt>
                <c:pt idx="773">
                  <c:v>-156.0</c:v>
                </c:pt>
                <c:pt idx="774">
                  <c:v>-150.0</c:v>
                </c:pt>
                <c:pt idx="775">
                  <c:v>-144.0</c:v>
                </c:pt>
                <c:pt idx="776">
                  <c:v>-138.0</c:v>
                </c:pt>
                <c:pt idx="777">
                  <c:v>-132.0</c:v>
                </c:pt>
                <c:pt idx="778">
                  <c:v>-126.0</c:v>
                </c:pt>
                <c:pt idx="779">
                  <c:v>-120.0</c:v>
                </c:pt>
                <c:pt idx="780">
                  <c:v>-114.0</c:v>
                </c:pt>
                <c:pt idx="781">
                  <c:v>-108.0</c:v>
                </c:pt>
                <c:pt idx="782">
                  <c:v>-102.0</c:v>
                </c:pt>
                <c:pt idx="783">
                  <c:v>-96.0</c:v>
                </c:pt>
                <c:pt idx="784">
                  <c:v>-90.0</c:v>
                </c:pt>
                <c:pt idx="785">
                  <c:v>-84.0</c:v>
                </c:pt>
                <c:pt idx="786">
                  <c:v>-78.0</c:v>
                </c:pt>
                <c:pt idx="787">
                  <c:v>-72.0</c:v>
                </c:pt>
                <c:pt idx="788">
                  <c:v>-66.0</c:v>
                </c:pt>
                <c:pt idx="789">
                  <c:v>-60.0</c:v>
                </c:pt>
                <c:pt idx="790">
                  <c:v>-54.0</c:v>
                </c:pt>
                <c:pt idx="791">
                  <c:v>-48.0</c:v>
                </c:pt>
                <c:pt idx="792">
                  <c:v>-42.0</c:v>
                </c:pt>
                <c:pt idx="793">
                  <c:v>-36.0</c:v>
                </c:pt>
                <c:pt idx="794">
                  <c:v>-30.0</c:v>
                </c:pt>
                <c:pt idx="795">
                  <c:v>-24.0</c:v>
                </c:pt>
                <c:pt idx="796">
                  <c:v>-18.0</c:v>
                </c:pt>
                <c:pt idx="797">
                  <c:v>-12.0</c:v>
                </c:pt>
                <c:pt idx="798">
                  <c:v>-6.0</c:v>
                </c:pt>
                <c:pt idx="799">
                  <c:v>0.0</c:v>
                </c:pt>
                <c:pt idx="800">
                  <c:v>6.0</c:v>
                </c:pt>
                <c:pt idx="801">
                  <c:v>12.0</c:v>
                </c:pt>
                <c:pt idx="802">
                  <c:v>18.0</c:v>
                </c:pt>
                <c:pt idx="803">
                  <c:v>24.0</c:v>
                </c:pt>
                <c:pt idx="804">
                  <c:v>30.0</c:v>
                </c:pt>
                <c:pt idx="805">
                  <c:v>36.0</c:v>
                </c:pt>
                <c:pt idx="806">
                  <c:v>42.0</c:v>
                </c:pt>
                <c:pt idx="807">
                  <c:v>48.0</c:v>
                </c:pt>
                <c:pt idx="808">
                  <c:v>54.0</c:v>
                </c:pt>
                <c:pt idx="809">
                  <c:v>60.0</c:v>
                </c:pt>
                <c:pt idx="810">
                  <c:v>66.0</c:v>
                </c:pt>
                <c:pt idx="811">
                  <c:v>72.0</c:v>
                </c:pt>
                <c:pt idx="812">
                  <c:v>78.0</c:v>
                </c:pt>
                <c:pt idx="813">
                  <c:v>84.0</c:v>
                </c:pt>
                <c:pt idx="814">
                  <c:v>90.0</c:v>
                </c:pt>
                <c:pt idx="815">
                  <c:v>96.0</c:v>
                </c:pt>
                <c:pt idx="816">
                  <c:v>102.0</c:v>
                </c:pt>
                <c:pt idx="817">
                  <c:v>108.0</c:v>
                </c:pt>
                <c:pt idx="818">
                  <c:v>114.0</c:v>
                </c:pt>
                <c:pt idx="819">
                  <c:v>120.0</c:v>
                </c:pt>
                <c:pt idx="820">
                  <c:v>126.0</c:v>
                </c:pt>
                <c:pt idx="821">
                  <c:v>132.0</c:v>
                </c:pt>
                <c:pt idx="822">
                  <c:v>138.0</c:v>
                </c:pt>
                <c:pt idx="823">
                  <c:v>144.0</c:v>
                </c:pt>
                <c:pt idx="824">
                  <c:v>150.0</c:v>
                </c:pt>
                <c:pt idx="825">
                  <c:v>156.0</c:v>
                </c:pt>
                <c:pt idx="826">
                  <c:v>162.0</c:v>
                </c:pt>
                <c:pt idx="827">
                  <c:v>168.0</c:v>
                </c:pt>
                <c:pt idx="828">
                  <c:v>174.0</c:v>
                </c:pt>
                <c:pt idx="829">
                  <c:v>180.0</c:v>
                </c:pt>
                <c:pt idx="830">
                  <c:v>186.0</c:v>
                </c:pt>
                <c:pt idx="831">
                  <c:v>192.0</c:v>
                </c:pt>
                <c:pt idx="832">
                  <c:v>198.0</c:v>
                </c:pt>
                <c:pt idx="833">
                  <c:v>204.0</c:v>
                </c:pt>
                <c:pt idx="834">
                  <c:v>210.0</c:v>
                </c:pt>
                <c:pt idx="835">
                  <c:v>216.0</c:v>
                </c:pt>
                <c:pt idx="836">
                  <c:v>222.0</c:v>
                </c:pt>
                <c:pt idx="837">
                  <c:v>228.0</c:v>
                </c:pt>
                <c:pt idx="838">
                  <c:v>234.0</c:v>
                </c:pt>
                <c:pt idx="839">
                  <c:v>240.0</c:v>
                </c:pt>
                <c:pt idx="840">
                  <c:v>246.0</c:v>
                </c:pt>
                <c:pt idx="841">
                  <c:v>252.0</c:v>
                </c:pt>
                <c:pt idx="842">
                  <c:v>258.0</c:v>
                </c:pt>
                <c:pt idx="843">
                  <c:v>264.0</c:v>
                </c:pt>
                <c:pt idx="844">
                  <c:v>270.0</c:v>
                </c:pt>
                <c:pt idx="845">
                  <c:v>276.0</c:v>
                </c:pt>
                <c:pt idx="846">
                  <c:v>282.0</c:v>
                </c:pt>
                <c:pt idx="847">
                  <c:v>288.0</c:v>
                </c:pt>
                <c:pt idx="848">
                  <c:v>294.0</c:v>
                </c:pt>
                <c:pt idx="849">
                  <c:v>300.0</c:v>
                </c:pt>
                <c:pt idx="850">
                  <c:v>306.0</c:v>
                </c:pt>
                <c:pt idx="851">
                  <c:v>312.0</c:v>
                </c:pt>
                <c:pt idx="852">
                  <c:v>318.0</c:v>
                </c:pt>
                <c:pt idx="853">
                  <c:v>324.0</c:v>
                </c:pt>
                <c:pt idx="854">
                  <c:v>330.0</c:v>
                </c:pt>
                <c:pt idx="855">
                  <c:v>336.0</c:v>
                </c:pt>
                <c:pt idx="856">
                  <c:v>342.0</c:v>
                </c:pt>
                <c:pt idx="857">
                  <c:v>348.0</c:v>
                </c:pt>
                <c:pt idx="858">
                  <c:v>354.0</c:v>
                </c:pt>
                <c:pt idx="859">
                  <c:v>360.0</c:v>
                </c:pt>
                <c:pt idx="860">
                  <c:v>366.0</c:v>
                </c:pt>
                <c:pt idx="861">
                  <c:v>372.0</c:v>
                </c:pt>
                <c:pt idx="862">
                  <c:v>378.0</c:v>
                </c:pt>
                <c:pt idx="863">
                  <c:v>384.0</c:v>
                </c:pt>
                <c:pt idx="864">
                  <c:v>390.0</c:v>
                </c:pt>
                <c:pt idx="865">
                  <c:v>396.0</c:v>
                </c:pt>
                <c:pt idx="866">
                  <c:v>402.0</c:v>
                </c:pt>
                <c:pt idx="867">
                  <c:v>408.0</c:v>
                </c:pt>
                <c:pt idx="868">
                  <c:v>414.0</c:v>
                </c:pt>
                <c:pt idx="869">
                  <c:v>420.0</c:v>
                </c:pt>
                <c:pt idx="870">
                  <c:v>426.0</c:v>
                </c:pt>
                <c:pt idx="871">
                  <c:v>432.0</c:v>
                </c:pt>
                <c:pt idx="872">
                  <c:v>438.0</c:v>
                </c:pt>
                <c:pt idx="873">
                  <c:v>444.0</c:v>
                </c:pt>
                <c:pt idx="874">
                  <c:v>450.0</c:v>
                </c:pt>
                <c:pt idx="875">
                  <c:v>456.0</c:v>
                </c:pt>
                <c:pt idx="876">
                  <c:v>462.0</c:v>
                </c:pt>
                <c:pt idx="877">
                  <c:v>468.0</c:v>
                </c:pt>
                <c:pt idx="878">
                  <c:v>474.0</c:v>
                </c:pt>
                <c:pt idx="879">
                  <c:v>480.0</c:v>
                </c:pt>
                <c:pt idx="880">
                  <c:v>486.0</c:v>
                </c:pt>
                <c:pt idx="881">
                  <c:v>492.0</c:v>
                </c:pt>
                <c:pt idx="882">
                  <c:v>498.0</c:v>
                </c:pt>
                <c:pt idx="883">
                  <c:v>504.0</c:v>
                </c:pt>
                <c:pt idx="884">
                  <c:v>510.0</c:v>
                </c:pt>
                <c:pt idx="885">
                  <c:v>516.0</c:v>
                </c:pt>
                <c:pt idx="886">
                  <c:v>522.0</c:v>
                </c:pt>
                <c:pt idx="887">
                  <c:v>528.0</c:v>
                </c:pt>
                <c:pt idx="888">
                  <c:v>534.0</c:v>
                </c:pt>
                <c:pt idx="889">
                  <c:v>540.0</c:v>
                </c:pt>
                <c:pt idx="890">
                  <c:v>546.0</c:v>
                </c:pt>
                <c:pt idx="891">
                  <c:v>552.0</c:v>
                </c:pt>
                <c:pt idx="892">
                  <c:v>558.0</c:v>
                </c:pt>
                <c:pt idx="893">
                  <c:v>564.0</c:v>
                </c:pt>
                <c:pt idx="894">
                  <c:v>570.0</c:v>
                </c:pt>
                <c:pt idx="895">
                  <c:v>576.0</c:v>
                </c:pt>
                <c:pt idx="896">
                  <c:v>582.0</c:v>
                </c:pt>
                <c:pt idx="897">
                  <c:v>588.0</c:v>
                </c:pt>
                <c:pt idx="898">
                  <c:v>594.0</c:v>
                </c:pt>
                <c:pt idx="899">
                  <c:v>600.0</c:v>
                </c:pt>
                <c:pt idx="900">
                  <c:v>606.0</c:v>
                </c:pt>
                <c:pt idx="901">
                  <c:v>612.0</c:v>
                </c:pt>
                <c:pt idx="902">
                  <c:v>618.0</c:v>
                </c:pt>
                <c:pt idx="903">
                  <c:v>624.0</c:v>
                </c:pt>
                <c:pt idx="904">
                  <c:v>630.0</c:v>
                </c:pt>
                <c:pt idx="905">
                  <c:v>636.0</c:v>
                </c:pt>
                <c:pt idx="906">
                  <c:v>642.0</c:v>
                </c:pt>
                <c:pt idx="907">
                  <c:v>648.0</c:v>
                </c:pt>
                <c:pt idx="908">
                  <c:v>654.0</c:v>
                </c:pt>
                <c:pt idx="909">
                  <c:v>660.0</c:v>
                </c:pt>
                <c:pt idx="910">
                  <c:v>666.0</c:v>
                </c:pt>
                <c:pt idx="911">
                  <c:v>672.0</c:v>
                </c:pt>
                <c:pt idx="912">
                  <c:v>678.0</c:v>
                </c:pt>
                <c:pt idx="913">
                  <c:v>684.0</c:v>
                </c:pt>
                <c:pt idx="914">
                  <c:v>690.0</c:v>
                </c:pt>
                <c:pt idx="915">
                  <c:v>696.0</c:v>
                </c:pt>
                <c:pt idx="916">
                  <c:v>702.0</c:v>
                </c:pt>
                <c:pt idx="917">
                  <c:v>708.0</c:v>
                </c:pt>
                <c:pt idx="918">
                  <c:v>714.0</c:v>
                </c:pt>
                <c:pt idx="919">
                  <c:v>720.0</c:v>
                </c:pt>
                <c:pt idx="920">
                  <c:v>726.0</c:v>
                </c:pt>
                <c:pt idx="921">
                  <c:v>732.0</c:v>
                </c:pt>
                <c:pt idx="922">
                  <c:v>738.0</c:v>
                </c:pt>
                <c:pt idx="923">
                  <c:v>744.0</c:v>
                </c:pt>
                <c:pt idx="924">
                  <c:v>750.0</c:v>
                </c:pt>
                <c:pt idx="925">
                  <c:v>756.0</c:v>
                </c:pt>
                <c:pt idx="926">
                  <c:v>762.0</c:v>
                </c:pt>
                <c:pt idx="927">
                  <c:v>768.0</c:v>
                </c:pt>
                <c:pt idx="928">
                  <c:v>774.0</c:v>
                </c:pt>
                <c:pt idx="929">
                  <c:v>780.0</c:v>
                </c:pt>
                <c:pt idx="930">
                  <c:v>786.0</c:v>
                </c:pt>
                <c:pt idx="931">
                  <c:v>792.0</c:v>
                </c:pt>
                <c:pt idx="932">
                  <c:v>798.0</c:v>
                </c:pt>
                <c:pt idx="933">
                  <c:v>804.0</c:v>
                </c:pt>
                <c:pt idx="934">
                  <c:v>810.0</c:v>
                </c:pt>
                <c:pt idx="935">
                  <c:v>816.0</c:v>
                </c:pt>
                <c:pt idx="936">
                  <c:v>822.0</c:v>
                </c:pt>
                <c:pt idx="937">
                  <c:v>828.0</c:v>
                </c:pt>
                <c:pt idx="938">
                  <c:v>834.0</c:v>
                </c:pt>
                <c:pt idx="939">
                  <c:v>840.0</c:v>
                </c:pt>
                <c:pt idx="940">
                  <c:v>846.0</c:v>
                </c:pt>
                <c:pt idx="941">
                  <c:v>852.0</c:v>
                </c:pt>
                <c:pt idx="942">
                  <c:v>858.0</c:v>
                </c:pt>
                <c:pt idx="943">
                  <c:v>864.0</c:v>
                </c:pt>
                <c:pt idx="944">
                  <c:v>870.0</c:v>
                </c:pt>
                <c:pt idx="945">
                  <c:v>876.0</c:v>
                </c:pt>
                <c:pt idx="946">
                  <c:v>882.0</c:v>
                </c:pt>
                <c:pt idx="947">
                  <c:v>888.0</c:v>
                </c:pt>
                <c:pt idx="948">
                  <c:v>894.0</c:v>
                </c:pt>
                <c:pt idx="949">
                  <c:v>900.0</c:v>
                </c:pt>
                <c:pt idx="950">
                  <c:v>906.0</c:v>
                </c:pt>
                <c:pt idx="951">
                  <c:v>912.0</c:v>
                </c:pt>
                <c:pt idx="952">
                  <c:v>918.0</c:v>
                </c:pt>
                <c:pt idx="953">
                  <c:v>924.0</c:v>
                </c:pt>
                <c:pt idx="954">
                  <c:v>930.0</c:v>
                </c:pt>
                <c:pt idx="955">
                  <c:v>936.0</c:v>
                </c:pt>
                <c:pt idx="956">
                  <c:v>942.0</c:v>
                </c:pt>
                <c:pt idx="957">
                  <c:v>948.0</c:v>
                </c:pt>
                <c:pt idx="958">
                  <c:v>954.0</c:v>
                </c:pt>
                <c:pt idx="959">
                  <c:v>960.0</c:v>
                </c:pt>
                <c:pt idx="960">
                  <c:v>966.0</c:v>
                </c:pt>
                <c:pt idx="961">
                  <c:v>972.0</c:v>
                </c:pt>
                <c:pt idx="962">
                  <c:v>978.0</c:v>
                </c:pt>
                <c:pt idx="963">
                  <c:v>984.0</c:v>
                </c:pt>
                <c:pt idx="964">
                  <c:v>990.0</c:v>
                </c:pt>
                <c:pt idx="965">
                  <c:v>996.0</c:v>
                </c:pt>
                <c:pt idx="966">
                  <c:v>1002.0</c:v>
                </c:pt>
                <c:pt idx="967">
                  <c:v>1008.0</c:v>
                </c:pt>
                <c:pt idx="968">
                  <c:v>1014.0</c:v>
                </c:pt>
                <c:pt idx="969">
                  <c:v>1020.0</c:v>
                </c:pt>
                <c:pt idx="970">
                  <c:v>1026.0</c:v>
                </c:pt>
                <c:pt idx="971">
                  <c:v>1032.0</c:v>
                </c:pt>
                <c:pt idx="972">
                  <c:v>1038.0</c:v>
                </c:pt>
                <c:pt idx="973">
                  <c:v>1044.0</c:v>
                </c:pt>
                <c:pt idx="974">
                  <c:v>1050.0</c:v>
                </c:pt>
                <c:pt idx="975">
                  <c:v>1056.0</c:v>
                </c:pt>
                <c:pt idx="976">
                  <c:v>1062.0</c:v>
                </c:pt>
                <c:pt idx="977">
                  <c:v>1068.0</c:v>
                </c:pt>
                <c:pt idx="978">
                  <c:v>1074.0</c:v>
                </c:pt>
                <c:pt idx="979">
                  <c:v>1080.0</c:v>
                </c:pt>
                <c:pt idx="980">
                  <c:v>1086.0</c:v>
                </c:pt>
                <c:pt idx="981">
                  <c:v>1092.0</c:v>
                </c:pt>
                <c:pt idx="982">
                  <c:v>1098.0</c:v>
                </c:pt>
                <c:pt idx="983">
                  <c:v>1104.0</c:v>
                </c:pt>
                <c:pt idx="984">
                  <c:v>1110.0</c:v>
                </c:pt>
                <c:pt idx="985">
                  <c:v>1116.0</c:v>
                </c:pt>
                <c:pt idx="986">
                  <c:v>1122.0</c:v>
                </c:pt>
                <c:pt idx="987">
                  <c:v>1128.0</c:v>
                </c:pt>
                <c:pt idx="988">
                  <c:v>1134.0</c:v>
                </c:pt>
                <c:pt idx="989">
                  <c:v>1140.0</c:v>
                </c:pt>
                <c:pt idx="990">
                  <c:v>1146.0</c:v>
                </c:pt>
                <c:pt idx="991">
                  <c:v>1152.0</c:v>
                </c:pt>
                <c:pt idx="992">
                  <c:v>1158.0</c:v>
                </c:pt>
                <c:pt idx="993">
                  <c:v>1164.0</c:v>
                </c:pt>
                <c:pt idx="994">
                  <c:v>1170.0</c:v>
                </c:pt>
                <c:pt idx="995">
                  <c:v>1176.0</c:v>
                </c:pt>
                <c:pt idx="996">
                  <c:v>1182.0</c:v>
                </c:pt>
                <c:pt idx="997">
                  <c:v>1188.0</c:v>
                </c:pt>
                <c:pt idx="998">
                  <c:v>1194.0</c:v>
                </c:pt>
                <c:pt idx="999">
                  <c:v>1200.0</c:v>
                </c:pt>
                <c:pt idx="1000">
                  <c:v>1206.0</c:v>
                </c:pt>
                <c:pt idx="1001">
                  <c:v>1212.0</c:v>
                </c:pt>
                <c:pt idx="1002">
                  <c:v>1218.0</c:v>
                </c:pt>
                <c:pt idx="1003">
                  <c:v>1224.0</c:v>
                </c:pt>
                <c:pt idx="1004">
                  <c:v>1230.0</c:v>
                </c:pt>
                <c:pt idx="1005">
                  <c:v>1236.0</c:v>
                </c:pt>
                <c:pt idx="1006">
                  <c:v>1242.0</c:v>
                </c:pt>
                <c:pt idx="1007">
                  <c:v>1248.0</c:v>
                </c:pt>
                <c:pt idx="1008">
                  <c:v>1254.0</c:v>
                </c:pt>
                <c:pt idx="1009">
                  <c:v>1260.0</c:v>
                </c:pt>
                <c:pt idx="1010">
                  <c:v>1266.0</c:v>
                </c:pt>
                <c:pt idx="1011">
                  <c:v>1272.0</c:v>
                </c:pt>
                <c:pt idx="1012">
                  <c:v>1278.0</c:v>
                </c:pt>
                <c:pt idx="1013">
                  <c:v>1284.0</c:v>
                </c:pt>
                <c:pt idx="1014">
                  <c:v>1290.0</c:v>
                </c:pt>
                <c:pt idx="1015">
                  <c:v>1296.0</c:v>
                </c:pt>
                <c:pt idx="1016">
                  <c:v>1302.0</c:v>
                </c:pt>
                <c:pt idx="1017">
                  <c:v>1308.0</c:v>
                </c:pt>
                <c:pt idx="1018">
                  <c:v>1314.0</c:v>
                </c:pt>
                <c:pt idx="1019">
                  <c:v>1320.0</c:v>
                </c:pt>
                <c:pt idx="1020">
                  <c:v>1326.0</c:v>
                </c:pt>
                <c:pt idx="1021">
                  <c:v>1332.0</c:v>
                </c:pt>
                <c:pt idx="1022">
                  <c:v>1338.0</c:v>
                </c:pt>
                <c:pt idx="1023">
                  <c:v>1344.0</c:v>
                </c:pt>
                <c:pt idx="1024">
                  <c:v>1350.0</c:v>
                </c:pt>
                <c:pt idx="1025">
                  <c:v>1356.0</c:v>
                </c:pt>
                <c:pt idx="1026">
                  <c:v>1362.0</c:v>
                </c:pt>
                <c:pt idx="1027">
                  <c:v>1368.0</c:v>
                </c:pt>
                <c:pt idx="1028">
                  <c:v>1374.0</c:v>
                </c:pt>
                <c:pt idx="1029">
                  <c:v>1380.0</c:v>
                </c:pt>
                <c:pt idx="1030">
                  <c:v>1386.0</c:v>
                </c:pt>
                <c:pt idx="1031">
                  <c:v>1392.0</c:v>
                </c:pt>
                <c:pt idx="1032">
                  <c:v>1398.0</c:v>
                </c:pt>
                <c:pt idx="1033">
                  <c:v>1404.0</c:v>
                </c:pt>
                <c:pt idx="1034">
                  <c:v>1410.0</c:v>
                </c:pt>
                <c:pt idx="1035">
                  <c:v>1416.0</c:v>
                </c:pt>
                <c:pt idx="1036">
                  <c:v>1422.0</c:v>
                </c:pt>
                <c:pt idx="1037">
                  <c:v>1428.0</c:v>
                </c:pt>
                <c:pt idx="1038">
                  <c:v>1434.0</c:v>
                </c:pt>
                <c:pt idx="1039">
                  <c:v>1440.0</c:v>
                </c:pt>
                <c:pt idx="1040">
                  <c:v>1446.0</c:v>
                </c:pt>
                <c:pt idx="1041">
                  <c:v>1452.0</c:v>
                </c:pt>
                <c:pt idx="1042">
                  <c:v>1458.0</c:v>
                </c:pt>
                <c:pt idx="1043">
                  <c:v>1464.0</c:v>
                </c:pt>
                <c:pt idx="1044">
                  <c:v>1470.0</c:v>
                </c:pt>
                <c:pt idx="1045">
                  <c:v>1476.0</c:v>
                </c:pt>
                <c:pt idx="1046">
                  <c:v>1482.0</c:v>
                </c:pt>
                <c:pt idx="1047">
                  <c:v>1488.0</c:v>
                </c:pt>
                <c:pt idx="1048">
                  <c:v>1494.0</c:v>
                </c:pt>
                <c:pt idx="1049">
                  <c:v>1500.0</c:v>
                </c:pt>
                <c:pt idx="1050">
                  <c:v>1494.0</c:v>
                </c:pt>
                <c:pt idx="1051">
                  <c:v>1488.0</c:v>
                </c:pt>
                <c:pt idx="1052">
                  <c:v>1482.0</c:v>
                </c:pt>
                <c:pt idx="1053">
                  <c:v>1476.0</c:v>
                </c:pt>
                <c:pt idx="1054">
                  <c:v>1470.0</c:v>
                </c:pt>
                <c:pt idx="1055">
                  <c:v>1464.0</c:v>
                </c:pt>
                <c:pt idx="1056">
                  <c:v>1458.0</c:v>
                </c:pt>
                <c:pt idx="1057">
                  <c:v>1452.0</c:v>
                </c:pt>
                <c:pt idx="1058">
                  <c:v>1446.0</c:v>
                </c:pt>
                <c:pt idx="1059">
                  <c:v>1440.0</c:v>
                </c:pt>
                <c:pt idx="1060">
                  <c:v>1434.0</c:v>
                </c:pt>
                <c:pt idx="1061">
                  <c:v>1428.0</c:v>
                </c:pt>
                <c:pt idx="1062">
                  <c:v>1422.0</c:v>
                </c:pt>
                <c:pt idx="1063">
                  <c:v>1416.0</c:v>
                </c:pt>
                <c:pt idx="1064">
                  <c:v>1410.0</c:v>
                </c:pt>
                <c:pt idx="1065">
                  <c:v>1404.0</c:v>
                </c:pt>
                <c:pt idx="1066">
                  <c:v>1398.0</c:v>
                </c:pt>
                <c:pt idx="1067">
                  <c:v>1392.0</c:v>
                </c:pt>
                <c:pt idx="1068">
                  <c:v>1386.0</c:v>
                </c:pt>
                <c:pt idx="1069">
                  <c:v>1380.0</c:v>
                </c:pt>
                <c:pt idx="1070">
                  <c:v>1374.0</c:v>
                </c:pt>
                <c:pt idx="1071">
                  <c:v>1368.0</c:v>
                </c:pt>
                <c:pt idx="1072">
                  <c:v>1362.0</c:v>
                </c:pt>
                <c:pt idx="1073">
                  <c:v>1356.0</c:v>
                </c:pt>
                <c:pt idx="1074">
                  <c:v>1350.0</c:v>
                </c:pt>
                <c:pt idx="1075">
                  <c:v>1344.0</c:v>
                </c:pt>
                <c:pt idx="1076">
                  <c:v>1338.0</c:v>
                </c:pt>
                <c:pt idx="1077">
                  <c:v>1332.0</c:v>
                </c:pt>
                <c:pt idx="1078">
                  <c:v>1326.0</c:v>
                </c:pt>
                <c:pt idx="1079">
                  <c:v>1320.0</c:v>
                </c:pt>
                <c:pt idx="1080">
                  <c:v>1314.0</c:v>
                </c:pt>
                <c:pt idx="1081">
                  <c:v>1308.0</c:v>
                </c:pt>
                <c:pt idx="1082">
                  <c:v>1302.0</c:v>
                </c:pt>
                <c:pt idx="1083">
                  <c:v>1296.0</c:v>
                </c:pt>
                <c:pt idx="1084">
                  <c:v>1290.0</c:v>
                </c:pt>
                <c:pt idx="1085">
                  <c:v>1284.0</c:v>
                </c:pt>
                <c:pt idx="1086">
                  <c:v>1278.0</c:v>
                </c:pt>
                <c:pt idx="1087">
                  <c:v>1272.0</c:v>
                </c:pt>
                <c:pt idx="1088">
                  <c:v>1266.0</c:v>
                </c:pt>
                <c:pt idx="1089">
                  <c:v>1260.0</c:v>
                </c:pt>
                <c:pt idx="1090">
                  <c:v>1254.0</c:v>
                </c:pt>
                <c:pt idx="1091">
                  <c:v>1248.0</c:v>
                </c:pt>
                <c:pt idx="1092">
                  <c:v>1242.0</c:v>
                </c:pt>
                <c:pt idx="1093">
                  <c:v>1236.0</c:v>
                </c:pt>
                <c:pt idx="1094">
                  <c:v>1230.0</c:v>
                </c:pt>
                <c:pt idx="1095">
                  <c:v>1224.0</c:v>
                </c:pt>
                <c:pt idx="1096">
                  <c:v>1218.0</c:v>
                </c:pt>
                <c:pt idx="1097">
                  <c:v>1212.0</c:v>
                </c:pt>
                <c:pt idx="1098">
                  <c:v>1206.0</c:v>
                </c:pt>
                <c:pt idx="1099">
                  <c:v>1200.0</c:v>
                </c:pt>
                <c:pt idx="1100">
                  <c:v>1194.0</c:v>
                </c:pt>
                <c:pt idx="1101">
                  <c:v>1188.0</c:v>
                </c:pt>
                <c:pt idx="1102">
                  <c:v>1182.0</c:v>
                </c:pt>
                <c:pt idx="1103">
                  <c:v>1176.0</c:v>
                </c:pt>
                <c:pt idx="1104">
                  <c:v>1170.0</c:v>
                </c:pt>
                <c:pt idx="1105">
                  <c:v>1164.0</c:v>
                </c:pt>
                <c:pt idx="1106">
                  <c:v>1158.0</c:v>
                </c:pt>
                <c:pt idx="1107">
                  <c:v>1152.0</c:v>
                </c:pt>
                <c:pt idx="1108">
                  <c:v>1146.0</c:v>
                </c:pt>
                <c:pt idx="1109">
                  <c:v>1140.0</c:v>
                </c:pt>
                <c:pt idx="1110">
                  <c:v>1134.0</c:v>
                </c:pt>
                <c:pt idx="1111">
                  <c:v>1128.0</c:v>
                </c:pt>
                <c:pt idx="1112">
                  <c:v>1122.0</c:v>
                </c:pt>
                <c:pt idx="1113">
                  <c:v>1116.0</c:v>
                </c:pt>
                <c:pt idx="1114">
                  <c:v>1110.0</c:v>
                </c:pt>
                <c:pt idx="1115">
                  <c:v>1104.0</c:v>
                </c:pt>
                <c:pt idx="1116">
                  <c:v>1098.0</c:v>
                </c:pt>
                <c:pt idx="1117">
                  <c:v>1092.0</c:v>
                </c:pt>
                <c:pt idx="1118">
                  <c:v>1086.0</c:v>
                </c:pt>
                <c:pt idx="1119">
                  <c:v>1080.0</c:v>
                </c:pt>
                <c:pt idx="1120">
                  <c:v>1074.0</c:v>
                </c:pt>
                <c:pt idx="1121">
                  <c:v>1068.0</c:v>
                </c:pt>
                <c:pt idx="1122">
                  <c:v>1062.0</c:v>
                </c:pt>
                <c:pt idx="1123">
                  <c:v>1056.0</c:v>
                </c:pt>
                <c:pt idx="1124">
                  <c:v>1050.0</c:v>
                </c:pt>
                <c:pt idx="1125">
                  <c:v>1044.0</c:v>
                </c:pt>
                <c:pt idx="1126">
                  <c:v>1038.0</c:v>
                </c:pt>
                <c:pt idx="1127">
                  <c:v>1032.0</c:v>
                </c:pt>
                <c:pt idx="1128">
                  <c:v>1026.0</c:v>
                </c:pt>
                <c:pt idx="1129">
                  <c:v>1020.0</c:v>
                </c:pt>
                <c:pt idx="1130">
                  <c:v>1014.0</c:v>
                </c:pt>
                <c:pt idx="1131">
                  <c:v>1008.0</c:v>
                </c:pt>
                <c:pt idx="1132">
                  <c:v>1002.0</c:v>
                </c:pt>
                <c:pt idx="1133">
                  <c:v>996.0</c:v>
                </c:pt>
                <c:pt idx="1134">
                  <c:v>990.0</c:v>
                </c:pt>
                <c:pt idx="1135">
                  <c:v>984.0</c:v>
                </c:pt>
                <c:pt idx="1136">
                  <c:v>978.0</c:v>
                </c:pt>
                <c:pt idx="1137">
                  <c:v>972.0</c:v>
                </c:pt>
                <c:pt idx="1138">
                  <c:v>966.0</c:v>
                </c:pt>
                <c:pt idx="1139">
                  <c:v>960.0</c:v>
                </c:pt>
                <c:pt idx="1140">
                  <c:v>954.0</c:v>
                </c:pt>
                <c:pt idx="1141">
                  <c:v>948.0</c:v>
                </c:pt>
                <c:pt idx="1142">
                  <c:v>942.0</c:v>
                </c:pt>
                <c:pt idx="1143">
                  <c:v>936.0</c:v>
                </c:pt>
                <c:pt idx="1144">
                  <c:v>930.0</c:v>
                </c:pt>
                <c:pt idx="1145">
                  <c:v>924.0</c:v>
                </c:pt>
                <c:pt idx="1146">
                  <c:v>918.0</c:v>
                </c:pt>
                <c:pt idx="1147">
                  <c:v>912.0</c:v>
                </c:pt>
                <c:pt idx="1148">
                  <c:v>906.0</c:v>
                </c:pt>
                <c:pt idx="1149">
                  <c:v>900.0</c:v>
                </c:pt>
                <c:pt idx="1150">
                  <c:v>894.0</c:v>
                </c:pt>
                <c:pt idx="1151">
                  <c:v>888.0</c:v>
                </c:pt>
                <c:pt idx="1152">
                  <c:v>882.0</c:v>
                </c:pt>
                <c:pt idx="1153">
                  <c:v>876.0</c:v>
                </c:pt>
                <c:pt idx="1154">
                  <c:v>870.0</c:v>
                </c:pt>
                <c:pt idx="1155">
                  <c:v>864.0</c:v>
                </c:pt>
                <c:pt idx="1156">
                  <c:v>858.0</c:v>
                </c:pt>
                <c:pt idx="1157">
                  <c:v>852.0</c:v>
                </c:pt>
                <c:pt idx="1158">
                  <c:v>846.0</c:v>
                </c:pt>
                <c:pt idx="1159">
                  <c:v>840.0</c:v>
                </c:pt>
                <c:pt idx="1160">
                  <c:v>834.0</c:v>
                </c:pt>
                <c:pt idx="1161">
                  <c:v>828.0</c:v>
                </c:pt>
                <c:pt idx="1162">
                  <c:v>822.0</c:v>
                </c:pt>
                <c:pt idx="1163">
                  <c:v>816.0</c:v>
                </c:pt>
                <c:pt idx="1164">
                  <c:v>810.0</c:v>
                </c:pt>
                <c:pt idx="1165">
                  <c:v>804.0</c:v>
                </c:pt>
                <c:pt idx="1166">
                  <c:v>798.0</c:v>
                </c:pt>
                <c:pt idx="1167">
                  <c:v>792.0</c:v>
                </c:pt>
                <c:pt idx="1168">
                  <c:v>786.0</c:v>
                </c:pt>
                <c:pt idx="1169">
                  <c:v>780.0</c:v>
                </c:pt>
                <c:pt idx="1170">
                  <c:v>774.0</c:v>
                </c:pt>
                <c:pt idx="1171">
                  <c:v>768.0</c:v>
                </c:pt>
                <c:pt idx="1172">
                  <c:v>762.0</c:v>
                </c:pt>
                <c:pt idx="1173">
                  <c:v>756.0</c:v>
                </c:pt>
                <c:pt idx="1174">
                  <c:v>750.0</c:v>
                </c:pt>
                <c:pt idx="1175">
                  <c:v>744.0</c:v>
                </c:pt>
                <c:pt idx="1176">
                  <c:v>738.0</c:v>
                </c:pt>
                <c:pt idx="1177">
                  <c:v>732.0</c:v>
                </c:pt>
                <c:pt idx="1178">
                  <c:v>726.0</c:v>
                </c:pt>
                <c:pt idx="1179">
                  <c:v>720.0</c:v>
                </c:pt>
                <c:pt idx="1180">
                  <c:v>714.0</c:v>
                </c:pt>
                <c:pt idx="1181">
                  <c:v>708.0</c:v>
                </c:pt>
                <c:pt idx="1182">
                  <c:v>702.0</c:v>
                </c:pt>
                <c:pt idx="1183">
                  <c:v>696.0</c:v>
                </c:pt>
                <c:pt idx="1184">
                  <c:v>690.0</c:v>
                </c:pt>
                <c:pt idx="1185">
                  <c:v>684.0</c:v>
                </c:pt>
                <c:pt idx="1186">
                  <c:v>678.0</c:v>
                </c:pt>
                <c:pt idx="1187">
                  <c:v>672.0</c:v>
                </c:pt>
                <c:pt idx="1188">
                  <c:v>666.0</c:v>
                </c:pt>
                <c:pt idx="1189">
                  <c:v>660.0</c:v>
                </c:pt>
                <c:pt idx="1190">
                  <c:v>654.0</c:v>
                </c:pt>
                <c:pt idx="1191">
                  <c:v>648.0</c:v>
                </c:pt>
                <c:pt idx="1192">
                  <c:v>642.0</c:v>
                </c:pt>
                <c:pt idx="1193">
                  <c:v>636.0</c:v>
                </c:pt>
                <c:pt idx="1194">
                  <c:v>630.0</c:v>
                </c:pt>
                <c:pt idx="1195">
                  <c:v>624.0</c:v>
                </c:pt>
                <c:pt idx="1196">
                  <c:v>618.0</c:v>
                </c:pt>
                <c:pt idx="1197">
                  <c:v>612.0</c:v>
                </c:pt>
                <c:pt idx="1198">
                  <c:v>606.0</c:v>
                </c:pt>
                <c:pt idx="1199">
                  <c:v>600.0</c:v>
                </c:pt>
                <c:pt idx="1200">
                  <c:v>594.0</c:v>
                </c:pt>
                <c:pt idx="1201">
                  <c:v>588.0</c:v>
                </c:pt>
                <c:pt idx="1202">
                  <c:v>582.0</c:v>
                </c:pt>
                <c:pt idx="1203">
                  <c:v>576.0</c:v>
                </c:pt>
                <c:pt idx="1204">
                  <c:v>570.0</c:v>
                </c:pt>
                <c:pt idx="1205">
                  <c:v>564.0</c:v>
                </c:pt>
                <c:pt idx="1206">
                  <c:v>558.0</c:v>
                </c:pt>
                <c:pt idx="1207">
                  <c:v>552.0</c:v>
                </c:pt>
                <c:pt idx="1208">
                  <c:v>546.0</c:v>
                </c:pt>
                <c:pt idx="1209">
                  <c:v>540.0</c:v>
                </c:pt>
                <c:pt idx="1210">
                  <c:v>534.0</c:v>
                </c:pt>
                <c:pt idx="1211">
                  <c:v>528.0</c:v>
                </c:pt>
                <c:pt idx="1212">
                  <c:v>522.0</c:v>
                </c:pt>
                <c:pt idx="1213">
                  <c:v>516.0</c:v>
                </c:pt>
                <c:pt idx="1214">
                  <c:v>510.0</c:v>
                </c:pt>
                <c:pt idx="1215">
                  <c:v>504.0</c:v>
                </c:pt>
                <c:pt idx="1216">
                  <c:v>498.0</c:v>
                </c:pt>
                <c:pt idx="1217">
                  <c:v>492.0</c:v>
                </c:pt>
                <c:pt idx="1218">
                  <c:v>486.0</c:v>
                </c:pt>
                <c:pt idx="1219">
                  <c:v>480.0</c:v>
                </c:pt>
                <c:pt idx="1220">
                  <c:v>474.0</c:v>
                </c:pt>
                <c:pt idx="1221">
                  <c:v>468.0</c:v>
                </c:pt>
                <c:pt idx="1222">
                  <c:v>462.0</c:v>
                </c:pt>
                <c:pt idx="1223">
                  <c:v>456.0</c:v>
                </c:pt>
                <c:pt idx="1224">
                  <c:v>450.0</c:v>
                </c:pt>
                <c:pt idx="1225">
                  <c:v>444.0</c:v>
                </c:pt>
                <c:pt idx="1226">
                  <c:v>438.0</c:v>
                </c:pt>
                <c:pt idx="1227">
                  <c:v>432.0</c:v>
                </c:pt>
                <c:pt idx="1228">
                  <c:v>426.0</c:v>
                </c:pt>
                <c:pt idx="1229">
                  <c:v>420.0</c:v>
                </c:pt>
                <c:pt idx="1230">
                  <c:v>414.0</c:v>
                </c:pt>
                <c:pt idx="1231">
                  <c:v>408.0</c:v>
                </c:pt>
                <c:pt idx="1232">
                  <c:v>402.0</c:v>
                </c:pt>
                <c:pt idx="1233">
                  <c:v>396.0</c:v>
                </c:pt>
                <c:pt idx="1234">
                  <c:v>390.0</c:v>
                </c:pt>
                <c:pt idx="1235">
                  <c:v>384.0</c:v>
                </c:pt>
                <c:pt idx="1236">
                  <c:v>378.0</c:v>
                </c:pt>
                <c:pt idx="1237">
                  <c:v>372.0</c:v>
                </c:pt>
                <c:pt idx="1238">
                  <c:v>366.0</c:v>
                </c:pt>
                <c:pt idx="1239">
                  <c:v>360.0</c:v>
                </c:pt>
                <c:pt idx="1240">
                  <c:v>354.0</c:v>
                </c:pt>
                <c:pt idx="1241">
                  <c:v>348.0</c:v>
                </c:pt>
                <c:pt idx="1242">
                  <c:v>342.0</c:v>
                </c:pt>
                <c:pt idx="1243">
                  <c:v>336.0</c:v>
                </c:pt>
                <c:pt idx="1244">
                  <c:v>330.0</c:v>
                </c:pt>
                <c:pt idx="1245">
                  <c:v>324.0</c:v>
                </c:pt>
                <c:pt idx="1246">
                  <c:v>318.0</c:v>
                </c:pt>
                <c:pt idx="1247">
                  <c:v>312.0</c:v>
                </c:pt>
                <c:pt idx="1248">
                  <c:v>306.0</c:v>
                </c:pt>
                <c:pt idx="1249">
                  <c:v>300.0</c:v>
                </c:pt>
                <c:pt idx="1250">
                  <c:v>294.0</c:v>
                </c:pt>
                <c:pt idx="1251">
                  <c:v>288.0</c:v>
                </c:pt>
                <c:pt idx="1252">
                  <c:v>282.0</c:v>
                </c:pt>
                <c:pt idx="1253">
                  <c:v>276.0</c:v>
                </c:pt>
                <c:pt idx="1254">
                  <c:v>270.0</c:v>
                </c:pt>
                <c:pt idx="1255">
                  <c:v>264.0</c:v>
                </c:pt>
                <c:pt idx="1256">
                  <c:v>258.0</c:v>
                </c:pt>
                <c:pt idx="1257">
                  <c:v>252.0</c:v>
                </c:pt>
                <c:pt idx="1258">
                  <c:v>246.0</c:v>
                </c:pt>
                <c:pt idx="1259">
                  <c:v>240.0</c:v>
                </c:pt>
                <c:pt idx="1260">
                  <c:v>234.0</c:v>
                </c:pt>
                <c:pt idx="1261">
                  <c:v>228.0</c:v>
                </c:pt>
                <c:pt idx="1262">
                  <c:v>222.0</c:v>
                </c:pt>
                <c:pt idx="1263">
                  <c:v>216.0</c:v>
                </c:pt>
                <c:pt idx="1264">
                  <c:v>210.0</c:v>
                </c:pt>
                <c:pt idx="1265">
                  <c:v>204.0</c:v>
                </c:pt>
                <c:pt idx="1266">
                  <c:v>198.0</c:v>
                </c:pt>
                <c:pt idx="1267">
                  <c:v>192.0</c:v>
                </c:pt>
                <c:pt idx="1268">
                  <c:v>186.0</c:v>
                </c:pt>
                <c:pt idx="1269">
                  <c:v>180.0</c:v>
                </c:pt>
                <c:pt idx="1270">
                  <c:v>174.0</c:v>
                </c:pt>
                <c:pt idx="1271">
                  <c:v>168.0</c:v>
                </c:pt>
                <c:pt idx="1272">
                  <c:v>162.0</c:v>
                </c:pt>
                <c:pt idx="1273">
                  <c:v>156.0</c:v>
                </c:pt>
                <c:pt idx="1274">
                  <c:v>150.0</c:v>
                </c:pt>
                <c:pt idx="1275">
                  <c:v>144.0</c:v>
                </c:pt>
                <c:pt idx="1276">
                  <c:v>138.0</c:v>
                </c:pt>
                <c:pt idx="1277">
                  <c:v>132.0</c:v>
                </c:pt>
                <c:pt idx="1278">
                  <c:v>126.0</c:v>
                </c:pt>
                <c:pt idx="1279">
                  <c:v>120.0</c:v>
                </c:pt>
                <c:pt idx="1280">
                  <c:v>114.0</c:v>
                </c:pt>
                <c:pt idx="1281">
                  <c:v>108.0</c:v>
                </c:pt>
                <c:pt idx="1282">
                  <c:v>102.0</c:v>
                </c:pt>
                <c:pt idx="1283">
                  <c:v>96.0</c:v>
                </c:pt>
                <c:pt idx="1284">
                  <c:v>90.0</c:v>
                </c:pt>
                <c:pt idx="1285">
                  <c:v>84.0</c:v>
                </c:pt>
                <c:pt idx="1286">
                  <c:v>78.0</c:v>
                </c:pt>
                <c:pt idx="1287">
                  <c:v>72.0</c:v>
                </c:pt>
                <c:pt idx="1288">
                  <c:v>66.0</c:v>
                </c:pt>
                <c:pt idx="1289">
                  <c:v>60.0</c:v>
                </c:pt>
                <c:pt idx="1290">
                  <c:v>54.0</c:v>
                </c:pt>
                <c:pt idx="1291">
                  <c:v>48.0</c:v>
                </c:pt>
                <c:pt idx="1292">
                  <c:v>42.0</c:v>
                </c:pt>
                <c:pt idx="1293">
                  <c:v>36.0</c:v>
                </c:pt>
                <c:pt idx="1294">
                  <c:v>30.0</c:v>
                </c:pt>
                <c:pt idx="1295">
                  <c:v>24.0</c:v>
                </c:pt>
                <c:pt idx="1296">
                  <c:v>18.0</c:v>
                </c:pt>
                <c:pt idx="1297">
                  <c:v>12.0</c:v>
                </c:pt>
                <c:pt idx="1298">
                  <c:v>6.0</c:v>
                </c:pt>
                <c:pt idx="1299">
                  <c:v>0.0</c:v>
                </c:pt>
                <c:pt idx="1300">
                  <c:v>-6.0</c:v>
                </c:pt>
                <c:pt idx="1301">
                  <c:v>-12.0</c:v>
                </c:pt>
                <c:pt idx="1302">
                  <c:v>-18.0</c:v>
                </c:pt>
                <c:pt idx="1303">
                  <c:v>-24.0</c:v>
                </c:pt>
                <c:pt idx="1304">
                  <c:v>-30.0</c:v>
                </c:pt>
                <c:pt idx="1305">
                  <c:v>-36.0</c:v>
                </c:pt>
                <c:pt idx="1306">
                  <c:v>-42.0</c:v>
                </c:pt>
                <c:pt idx="1307">
                  <c:v>-48.0</c:v>
                </c:pt>
                <c:pt idx="1308">
                  <c:v>-54.0</c:v>
                </c:pt>
                <c:pt idx="1309">
                  <c:v>-60.0</c:v>
                </c:pt>
                <c:pt idx="1310">
                  <c:v>-66.0</c:v>
                </c:pt>
                <c:pt idx="1311">
                  <c:v>-72.0</c:v>
                </c:pt>
                <c:pt idx="1312">
                  <c:v>-78.0</c:v>
                </c:pt>
                <c:pt idx="1313">
                  <c:v>-84.0</c:v>
                </c:pt>
                <c:pt idx="1314">
                  <c:v>-90.0</c:v>
                </c:pt>
                <c:pt idx="1315">
                  <c:v>-96.0</c:v>
                </c:pt>
                <c:pt idx="1316">
                  <c:v>-102.0</c:v>
                </c:pt>
                <c:pt idx="1317">
                  <c:v>-108.0</c:v>
                </c:pt>
                <c:pt idx="1318">
                  <c:v>-114.0</c:v>
                </c:pt>
                <c:pt idx="1319">
                  <c:v>-120.0</c:v>
                </c:pt>
                <c:pt idx="1320">
                  <c:v>-126.0</c:v>
                </c:pt>
                <c:pt idx="1321">
                  <c:v>-132.0</c:v>
                </c:pt>
                <c:pt idx="1322">
                  <c:v>-138.0</c:v>
                </c:pt>
                <c:pt idx="1323">
                  <c:v>-144.0</c:v>
                </c:pt>
                <c:pt idx="1324">
                  <c:v>-150.0</c:v>
                </c:pt>
                <c:pt idx="1325">
                  <c:v>-156.0</c:v>
                </c:pt>
                <c:pt idx="1326">
                  <c:v>-162.0</c:v>
                </c:pt>
                <c:pt idx="1327">
                  <c:v>-168.0</c:v>
                </c:pt>
                <c:pt idx="1328">
                  <c:v>-174.0</c:v>
                </c:pt>
                <c:pt idx="1329">
                  <c:v>-180.0</c:v>
                </c:pt>
                <c:pt idx="1330">
                  <c:v>-186.0</c:v>
                </c:pt>
                <c:pt idx="1331">
                  <c:v>-192.0</c:v>
                </c:pt>
                <c:pt idx="1332">
                  <c:v>-198.0</c:v>
                </c:pt>
                <c:pt idx="1333">
                  <c:v>-204.0</c:v>
                </c:pt>
                <c:pt idx="1334">
                  <c:v>-210.0</c:v>
                </c:pt>
                <c:pt idx="1335">
                  <c:v>-216.0</c:v>
                </c:pt>
                <c:pt idx="1336">
                  <c:v>-222.0</c:v>
                </c:pt>
                <c:pt idx="1337">
                  <c:v>-228.0</c:v>
                </c:pt>
                <c:pt idx="1338">
                  <c:v>-234.0</c:v>
                </c:pt>
                <c:pt idx="1339">
                  <c:v>-240.0</c:v>
                </c:pt>
                <c:pt idx="1340">
                  <c:v>-246.0</c:v>
                </c:pt>
                <c:pt idx="1341">
                  <c:v>-252.0</c:v>
                </c:pt>
                <c:pt idx="1342">
                  <c:v>-258.0</c:v>
                </c:pt>
                <c:pt idx="1343">
                  <c:v>-264.0</c:v>
                </c:pt>
                <c:pt idx="1344">
                  <c:v>-270.0</c:v>
                </c:pt>
                <c:pt idx="1345">
                  <c:v>-276.0</c:v>
                </c:pt>
                <c:pt idx="1346">
                  <c:v>-282.0</c:v>
                </c:pt>
                <c:pt idx="1347">
                  <c:v>-288.0</c:v>
                </c:pt>
                <c:pt idx="1348">
                  <c:v>-294.0</c:v>
                </c:pt>
                <c:pt idx="1349">
                  <c:v>-300.0</c:v>
                </c:pt>
                <c:pt idx="1350">
                  <c:v>-306.0</c:v>
                </c:pt>
                <c:pt idx="1351">
                  <c:v>-312.0</c:v>
                </c:pt>
                <c:pt idx="1352">
                  <c:v>-318.0</c:v>
                </c:pt>
                <c:pt idx="1353">
                  <c:v>-324.0</c:v>
                </c:pt>
                <c:pt idx="1354">
                  <c:v>-330.0</c:v>
                </c:pt>
                <c:pt idx="1355">
                  <c:v>-336.0</c:v>
                </c:pt>
                <c:pt idx="1356">
                  <c:v>-342.0</c:v>
                </c:pt>
                <c:pt idx="1357">
                  <c:v>-348.0</c:v>
                </c:pt>
                <c:pt idx="1358">
                  <c:v>-354.0</c:v>
                </c:pt>
                <c:pt idx="1359">
                  <c:v>-360.0</c:v>
                </c:pt>
                <c:pt idx="1360">
                  <c:v>-366.0</c:v>
                </c:pt>
                <c:pt idx="1361">
                  <c:v>-372.0</c:v>
                </c:pt>
                <c:pt idx="1362">
                  <c:v>-378.0</c:v>
                </c:pt>
                <c:pt idx="1363">
                  <c:v>-384.0</c:v>
                </c:pt>
                <c:pt idx="1364">
                  <c:v>-390.0</c:v>
                </c:pt>
                <c:pt idx="1365">
                  <c:v>-396.0</c:v>
                </c:pt>
                <c:pt idx="1366">
                  <c:v>-402.0</c:v>
                </c:pt>
                <c:pt idx="1367">
                  <c:v>-408.0</c:v>
                </c:pt>
                <c:pt idx="1368">
                  <c:v>-414.0</c:v>
                </c:pt>
                <c:pt idx="1369">
                  <c:v>-420.0</c:v>
                </c:pt>
                <c:pt idx="1370">
                  <c:v>-426.0</c:v>
                </c:pt>
                <c:pt idx="1371">
                  <c:v>-432.0</c:v>
                </c:pt>
                <c:pt idx="1372">
                  <c:v>-438.0</c:v>
                </c:pt>
                <c:pt idx="1373">
                  <c:v>-444.0</c:v>
                </c:pt>
                <c:pt idx="1374">
                  <c:v>-450.0</c:v>
                </c:pt>
                <c:pt idx="1375">
                  <c:v>-456.0</c:v>
                </c:pt>
                <c:pt idx="1376">
                  <c:v>-462.0</c:v>
                </c:pt>
                <c:pt idx="1377">
                  <c:v>-468.0</c:v>
                </c:pt>
                <c:pt idx="1378">
                  <c:v>-474.0</c:v>
                </c:pt>
                <c:pt idx="1379">
                  <c:v>-480.0</c:v>
                </c:pt>
                <c:pt idx="1380">
                  <c:v>-486.0</c:v>
                </c:pt>
                <c:pt idx="1381">
                  <c:v>-492.0</c:v>
                </c:pt>
                <c:pt idx="1382">
                  <c:v>-498.0</c:v>
                </c:pt>
                <c:pt idx="1383">
                  <c:v>-504.0</c:v>
                </c:pt>
                <c:pt idx="1384">
                  <c:v>-510.0</c:v>
                </c:pt>
                <c:pt idx="1385">
                  <c:v>-516.0</c:v>
                </c:pt>
                <c:pt idx="1386">
                  <c:v>-522.0</c:v>
                </c:pt>
                <c:pt idx="1387">
                  <c:v>-528.0</c:v>
                </c:pt>
                <c:pt idx="1388">
                  <c:v>-534.0</c:v>
                </c:pt>
                <c:pt idx="1389">
                  <c:v>-540.0</c:v>
                </c:pt>
                <c:pt idx="1390">
                  <c:v>-546.0</c:v>
                </c:pt>
                <c:pt idx="1391">
                  <c:v>-552.0</c:v>
                </c:pt>
                <c:pt idx="1392">
                  <c:v>-558.0</c:v>
                </c:pt>
                <c:pt idx="1393">
                  <c:v>-564.0</c:v>
                </c:pt>
                <c:pt idx="1394">
                  <c:v>-570.0</c:v>
                </c:pt>
                <c:pt idx="1395">
                  <c:v>-576.0</c:v>
                </c:pt>
                <c:pt idx="1396">
                  <c:v>-582.0</c:v>
                </c:pt>
                <c:pt idx="1397">
                  <c:v>-588.0</c:v>
                </c:pt>
                <c:pt idx="1398">
                  <c:v>-594.0</c:v>
                </c:pt>
                <c:pt idx="1399">
                  <c:v>-600.0</c:v>
                </c:pt>
                <c:pt idx="1400">
                  <c:v>-606.0</c:v>
                </c:pt>
                <c:pt idx="1401">
                  <c:v>-612.0</c:v>
                </c:pt>
                <c:pt idx="1402">
                  <c:v>-618.0</c:v>
                </c:pt>
                <c:pt idx="1403">
                  <c:v>-624.0</c:v>
                </c:pt>
                <c:pt idx="1404">
                  <c:v>-630.0</c:v>
                </c:pt>
                <c:pt idx="1405">
                  <c:v>-636.0</c:v>
                </c:pt>
                <c:pt idx="1406">
                  <c:v>-642.0</c:v>
                </c:pt>
                <c:pt idx="1407">
                  <c:v>-648.0</c:v>
                </c:pt>
                <c:pt idx="1408">
                  <c:v>-654.0</c:v>
                </c:pt>
                <c:pt idx="1409">
                  <c:v>-660.0</c:v>
                </c:pt>
                <c:pt idx="1410">
                  <c:v>-666.0</c:v>
                </c:pt>
                <c:pt idx="1411">
                  <c:v>-672.0</c:v>
                </c:pt>
                <c:pt idx="1412">
                  <c:v>-678.0</c:v>
                </c:pt>
                <c:pt idx="1413">
                  <c:v>-684.0</c:v>
                </c:pt>
                <c:pt idx="1414">
                  <c:v>-690.0</c:v>
                </c:pt>
                <c:pt idx="1415">
                  <c:v>-696.0</c:v>
                </c:pt>
                <c:pt idx="1416">
                  <c:v>-702.0</c:v>
                </c:pt>
                <c:pt idx="1417">
                  <c:v>-708.0</c:v>
                </c:pt>
                <c:pt idx="1418">
                  <c:v>-714.0</c:v>
                </c:pt>
                <c:pt idx="1419">
                  <c:v>-720.0</c:v>
                </c:pt>
                <c:pt idx="1420">
                  <c:v>-726.0</c:v>
                </c:pt>
                <c:pt idx="1421">
                  <c:v>-732.0</c:v>
                </c:pt>
                <c:pt idx="1422">
                  <c:v>-738.0</c:v>
                </c:pt>
                <c:pt idx="1423">
                  <c:v>-744.0</c:v>
                </c:pt>
                <c:pt idx="1424">
                  <c:v>-750.0</c:v>
                </c:pt>
                <c:pt idx="1425">
                  <c:v>-756.0</c:v>
                </c:pt>
                <c:pt idx="1426">
                  <c:v>-762.0</c:v>
                </c:pt>
                <c:pt idx="1427">
                  <c:v>-768.0</c:v>
                </c:pt>
                <c:pt idx="1428">
                  <c:v>-774.0</c:v>
                </c:pt>
                <c:pt idx="1429">
                  <c:v>-780.0</c:v>
                </c:pt>
                <c:pt idx="1430">
                  <c:v>-786.0</c:v>
                </c:pt>
                <c:pt idx="1431">
                  <c:v>-792.0</c:v>
                </c:pt>
                <c:pt idx="1432">
                  <c:v>-798.0</c:v>
                </c:pt>
                <c:pt idx="1433">
                  <c:v>-804.0</c:v>
                </c:pt>
                <c:pt idx="1434">
                  <c:v>-810.0</c:v>
                </c:pt>
                <c:pt idx="1435">
                  <c:v>-816.0</c:v>
                </c:pt>
                <c:pt idx="1436">
                  <c:v>-822.0</c:v>
                </c:pt>
                <c:pt idx="1437">
                  <c:v>-828.0</c:v>
                </c:pt>
                <c:pt idx="1438">
                  <c:v>-834.0</c:v>
                </c:pt>
                <c:pt idx="1439">
                  <c:v>-840.0</c:v>
                </c:pt>
                <c:pt idx="1440">
                  <c:v>-846.0</c:v>
                </c:pt>
                <c:pt idx="1441">
                  <c:v>-852.0</c:v>
                </c:pt>
                <c:pt idx="1442">
                  <c:v>-858.0</c:v>
                </c:pt>
                <c:pt idx="1443">
                  <c:v>-864.0</c:v>
                </c:pt>
                <c:pt idx="1444">
                  <c:v>-870.0</c:v>
                </c:pt>
                <c:pt idx="1445">
                  <c:v>-876.0</c:v>
                </c:pt>
                <c:pt idx="1446">
                  <c:v>-882.0</c:v>
                </c:pt>
                <c:pt idx="1447">
                  <c:v>-888.0</c:v>
                </c:pt>
                <c:pt idx="1448">
                  <c:v>-894.0</c:v>
                </c:pt>
                <c:pt idx="1449">
                  <c:v>-900.0</c:v>
                </c:pt>
                <c:pt idx="1450">
                  <c:v>-894.0</c:v>
                </c:pt>
                <c:pt idx="1451">
                  <c:v>-888.0</c:v>
                </c:pt>
                <c:pt idx="1452">
                  <c:v>-882.0</c:v>
                </c:pt>
                <c:pt idx="1453">
                  <c:v>-876.0</c:v>
                </c:pt>
                <c:pt idx="1454">
                  <c:v>-870.0</c:v>
                </c:pt>
                <c:pt idx="1455">
                  <c:v>-864.0</c:v>
                </c:pt>
                <c:pt idx="1456">
                  <c:v>-858.0</c:v>
                </c:pt>
                <c:pt idx="1457">
                  <c:v>-852.0</c:v>
                </c:pt>
                <c:pt idx="1458">
                  <c:v>-846.0</c:v>
                </c:pt>
                <c:pt idx="1459">
                  <c:v>-840.0</c:v>
                </c:pt>
                <c:pt idx="1460">
                  <c:v>-834.0</c:v>
                </c:pt>
                <c:pt idx="1461">
                  <c:v>-828.0</c:v>
                </c:pt>
                <c:pt idx="1462">
                  <c:v>-822.0</c:v>
                </c:pt>
                <c:pt idx="1463">
                  <c:v>-816.0</c:v>
                </c:pt>
                <c:pt idx="1464">
                  <c:v>-810.0</c:v>
                </c:pt>
                <c:pt idx="1465">
                  <c:v>-804.0</c:v>
                </c:pt>
                <c:pt idx="1466">
                  <c:v>-798.0</c:v>
                </c:pt>
                <c:pt idx="1467">
                  <c:v>-792.0</c:v>
                </c:pt>
                <c:pt idx="1468">
                  <c:v>-786.0</c:v>
                </c:pt>
                <c:pt idx="1469">
                  <c:v>-780.0</c:v>
                </c:pt>
                <c:pt idx="1470">
                  <c:v>-774.0</c:v>
                </c:pt>
                <c:pt idx="1471">
                  <c:v>-768.0</c:v>
                </c:pt>
                <c:pt idx="1472">
                  <c:v>-762.0</c:v>
                </c:pt>
                <c:pt idx="1473">
                  <c:v>-756.0</c:v>
                </c:pt>
                <c:pt idx="1474">
                  <c:v>-750.0</c:v>
                </c:pt>
                <c:pt idx="1475">
                  <c:v>-744.0</c:v>
                </c:pt>
                <c:pt idx="1476">
                  <c:v>-738.0</c:v>
                </c:pt>
                <c:pt idx="1477">
                  <c:v>-732.0</c:v>
                </c:pt>
                <c:pt idx="1478">
                  <c:v>-726.0</c:v>
                </c:pt>
                <c:pt idx="1479">
                  <c:v>-720.0</c:v>
                </c:pt>
                <c:pt idx="1480">
                  <c:v>-714.0</c:v>
                </c:pt>
                <c:pt idx="1481">
                  <c:v>-708.0</c:v>
                </c:pt>
                <c:pt idx="1482">
                  <c:v>-702.0</c:v>
                </c:pt>
                <c:pt idx="1483">
                  <c:v>-696.0</c:v>
                </c:pt>
                <c:pt idx="1484">
                  <c:v>-690.0</c:v>
                </c:pt>
                <c:pt idx="1485">
                  <c:v>-684.0</c:v>
                </c:pt>
                <c:pt idx="1486">
                  <c:v>-678.0</c:v>
                </c:pt>
                <c:pt idx="1487">
                  <c:v>-672.0</c:v>
                </c:pt>
                <c:pt idx="1488">
                  <c:v>-666.0</c:v>
                </c:pt>
                <c:pt idx="1489">
                  <c:v>-660.0</c:v>
                </c:pt>
                <c:pt idx="1490">
                  <c:v>-654.0</c:v>
                </c:pt>
                <c:pt idx="1491">
                  <c:v>-648.0</c:v>
                </c:pt>
                <c:pt idx="1492">
                  <c:v>-642.0</c:v>
                </c:pt>
                <c:pt idx="1493">
                  <c:v>-636.0</c:v>
                </c:pt>
                <c:pt idx="1494">
                  <c:v>-630.0</c:v>
                </c:pt>
                <c:pt idx="1495">
                  <c:v>-624.0</c:v>
                </c:pt>
                <c:pt idx="1496">
                  <c:v>-618.0</c:v>
                </c:pt>
                <c:pt idx="1497">
                  <c:v>-612.0</c:v>
                </c:pt>
                <c:pt idx="1498">
                  <c:v>-606.0</c:v>
                </c:pt>
                <c:pt idx="1499">
                  <c:v>-600.0</c:v>
                </c:pt>
                <c:pt idx="1500">
                  <c:v>-594.0</c:v>
                </c:pt>
                <c:pt idx="1501">
                  <c:v>-588.0</c:v>
                </c:pt>
                <c:pt idx="1502">
                  <c:v>-582.0</c:v>
                </c:pt>
                <c:pt idx="1503">
                  <c:v>-576.0</c:v>
                </c:pt>
                <c:pt idx="1504">
                  <c:v>-570.0</c:v>
                </c:pt>
                <c:pt idx="1505">
                  <c:v>-564.0</c:v>
                </c:pt>
                <c:pt idx="1506">
                  <c:v>-558.0</c:v>
                </c:pt>
                <c:pt idx="1507">
                  <c:v>-552.0</c:v>
                </c:pt>
                <c:pt idx="1508">
                  <c:v>-546.0</c:v>
                </c:pt>
                <c:pt idx="1509">
                  <c:v>-540.0</c:v>
                </c:pt>
                <c:pt idx="1510">
                  <c:v>-534.0</c:v>
                </c:pt>
                <c:pt idx="1511">
                  <c:v>-528.0</c:v>
                </c:pt>
                <c:pt idx="1512">
                  <c:v>-522.0</c:v>
                </c:pt>
                <c:pt idx="1513">
                  <c:v>-516.0</c:v>
                </c:pt>
                <c:pt idx="1514">
                  <c:v>-510.0</c:v>
                </c:pt>
                <c:pt idx="1515">
                  <c:v>-504.0</c:v>
                </c:pt>
                <c:pt idx="1516">
                  <c:v>-498.0</c:v>
                </c:pt>
                <c:pt idx="1517">
                  <c:v>-492.0</c:v>
                </c:pt>
                <c:pt idx="1518">
                  <c:v>-486.0</c:v>
                </c:pt>
                <c:pt idx="1519">
                  <c:v>-480.0</c:v>
                </c:pt>
                <c:pt idx="1520">
                  <c:v>-474.0</c:v>
                </c:pt>
                <c:pt idx="1521">
                  <c:v>-468.0</c:v>
                </c:pt>
                <c:pt idx="1522">
                  <c:v>-462.0</c:v>
                </c:pt>
                <c:pt idx="1523">
                  <c:v>-456.0</c:v>
                </c:pt>
                <c:pt idx="1524">
                  <c:v>-450.0</c:v>
                </c:pt>
                <c:pt idx="1525">
                  <c:v>-444.0</c:v>
                </c:pt>
                <c:pt idx="1526">
                  <c:v>-438.0</c:v>
                </c:pt>
                <c:pt idx="1527">
                  <c:v>-432.0</c:v>
                </c:pt>
                <c:pt idx="1528">
                  <c:v>-426.0</c:v>
                </c:pt>
                <c:pt idx="1529">
                  <c:v>-420.0</c:v>
                </c:pt>
                <c:pt idx="1530">
                  <c:v>-414.0</c:v>
                </c:pt>
                <c:pt idx="1531">
                  <c:v>-408.0</c:v>
                </c:pt>
                <c:pt idx="1532">
                  <c:v>-402.0</c:v>
                </c:pt>
                <c:pt idx="1533">
                  <c:v>-396.0</c:v>
                </c:pt>
                <c:pt idx="1534">
                  <c:v>-390.0</c:v>
                </c:pt>
                <c:pt idx="1535">
                  <c:v>-384.0</c:v>
                </c:pt>
                <c:pt idx="1536">
                  <c:v>-378.0</c:v>
                </c:pt>
                <c:pt idx="1537">
                  <c:v>-372.0</c:v>
                </c:pt>
                <c:pt idx="1538">
                  <c:v>-366.0</c:v>
                </c:pt>
                <c:pt idx="1539">
                  <c:v>-360.0</c:v>
                </c:pt>
                <c:pt idx="1540">
                  <c:v>-354.0</c:v>
                </c:pt>
                <c:pt idx="1541">
                  <c:v>-348.0</c:v>
                </c:pt>
                <c:pt idx="1542">
                  <c:v>-342.0</c:v>
                </c:pt>
                <c:pt idx="1543">
                  <c:v>-336.0</c:v>
                </c:pt>
                <c:pt idx="1544">
                  <c:v>-330.0</c:v>
                </c:pt>
                <c:pt idx="1545">
                  <c:v>-324.0</c:v>
                </c:pt>
                <c:pt idx="1546">
                  <c:v>-318.0</c:v>
                </c:pt>
                <c:pt idx="1547">
                  <c:v>-312.0</c:v>
                </c:pt>
                <c:pt idx="1548">
                  <c:v>-306.0</c:v>
                </c:pt>
                <c:pt idx="1549">
                  <c:v>-300.0</c:v>
                </c:pt>
                <c:pt idx="1550">
                  <c:v>-294.0</c:v>
                </c:pt>
                <c:pt idx="1551">
                  <c:v>-288.0</c:v>
                </c:pt>
                <c:pt idx="1552">
                  <c:v>-282.0</c:v>
                </c:pt>
                <c:pt idx="1553">
                  <c:v>-276.0</c:v>
                </c:pt>
                <c:pt idx="1554">
                  <c:v>-270.0</c:v>
                </c:pt>
                <c:pt idx="1555">
                  <c:v>-264.0</c:v>
                </c:pt>
                <c:pt idx="1556">
                  <c:v>-258.0</c:v>
                </c:pt>
                <c:pt idx="1557">
                  <c:v>-252.0</c:v>
                </c:pt>
                <c:pt idx="1558">
                  <c:v>-246.0</c:v>
                </c:pt>
                <c:pt idx="1559">
                  <c:v>-240.0</c:v>
                </c:pt>
                <c:pt idx="1560">
                  <c:v>-234.0</c:v>
                </c:pt>
                <c:pt idx="1561">
                  <c:v>-228.0</c:v>
                </c:pt>
                <c:pt idx="1562">
                  <c:v>-222.0</c:v>
                </c:pt>
                <c:pt idx="1563">
                  <c:v>-216.0</c:v>
                </c:pt>
                <c:pt idx="1564">
                  <c:v>-210.0</c:v>
                </c:pt>
                <c:pt idx="1565">
                  <c:v>-204.0</c:v>
                </c:pt>
                <c:pt idx="1566">
                  <c:v>-198.0</c:v>
                </c:pt>
                <c:pt idx="1567">
                  <c:v>-192.0</c:v>
                </c:pt>
                <c:pt idx="1568">
                  <c:v>-186.0</c:v>
                </c:pt>
                <c:pt idx="1569">
                  <c:v>-180.0</c:v>
                </c:pt>
                <c:pt idx="1570">
                  <c:v>-174.0</c:v>
                </c:pt>
                <c:pt idx="1571">
                  <c:v>-168.0</c:v>
                </c:pt>
                <c:pt idx="1572">
                  <c:v>-162.0</c:v>
                </c:pt>
                <c:pt idx="1573">
                  <c:v>-156.0</c:v>
                </c:pt>
                <c:pt idx="1574">
                  <c:v>-150.0</c:v>
                </c:pt>
                <c:pt idx="1575">
                  <c:v>-144.0</c:v>
                </c:pt>
                <c:pt idx="1576">
                  <c:v>-138.0</c:v>
                </c:pt>
                <c:pt idx="1577">
                  <c:v>-132.0</c:v>
                </c:pt>
                <c:pt idx="1578">
                  <c:v>-126.0</c:v>
                </c:pt>
                <c:pt idx="1579">
                  <c:v>-120.0</c:v>
                </c:pt>
                <c:pt idx="1580">
                  <c:v>-114.0</c:v>
                </c:pt>
                <c:pt idx="1581">
                  <c:v>-108.0</c:v>
                </c:pt>
                <c:pt idx="1582">
                  <c:v>-102.0</c:v>
                </c:pt>
                <c:pt idx="1583">
                  <c:v>-96.0</c:v>
                </c:pt>
                <c:pt idx="1584">
                  <c:v>-90.0</c:v>
                </c:pt>
                <c:pt idx="1585">
                  <c:v>-84.0</c:v>
                </c:pt>
                <c:pt idx="1586">
                  <c:v>-78.0</c:v>
                </c:pt>
                <c:pt idx="1587">
                  <c:v>-72.0</c:v>
                </c:pt>
                <c:pt idx="1588">
                  <c:v>-66.0</c:v>
                </c:pt>
                <c:pt idx="1589">
                  <c:v>-60.0</c:v>
                </c:pt>
                <c:pt idx="1590">
                  <c:v>-54.0</c:v>
                </c:pt>
                <c:pt idx="1591">
                  <c:v>-48.0</c:v>
                </c:pt>
                <c:pt idx="1592">
                  <c:v>-42.0</c:v>
                </c:pt>
                <c:pt idx="1593">
                  <c:v>-36.0</c:v>
                </c:pt>
                <c:pt idx="1594">
                  <c:v>-30.0</c:v>
                </c:pt>
                <c:pt idx="1595">
                  <c:v>-24.0</c:v>
                </c:pt>
                <c:pt idx="1596">
                  <c:v>-18.0</c:v>
                </c:pt>
                <c:pt idx="1597">
                  <c:v>-12.0</c:v>
                </c:pt>
                <c:pt idx="1598">
                  <c:v>-6.0</c:v>
                </c:pt>
                <c:pt idx="1599">
                  <c:v>0.0</c:v>
                </c:pt>
                <c:pt idx="1600">
                  <c:v>6.0</c:v>
                </c:pt>
                <c:pt idx="1601">
                  <c:v>12.0</c:v>
                </c:pt>
                <c:pt idx="1602">
                  <c:v>18.0</c:v>
                </c:pt>
                <c:pt idx="1603">
                  <c:v>24.0</c:v>
                </c:pt>
                <c:pt idx="1604">
                  <c:v>30.0</c:v>
                </c:pt>
                <c:pt idx="1605">
                  <c:v>36.0</c:v>
                </c:pt>
                <c:pt idx="1606">
                  <c:v>42.0</c:v>
                </c:pt>
                <c:pt idx="1607">
                  <c:v>48.0</c:v>
                </c:pt>
                <c:pt idx="1608">
                  <c:v>54.0</c:v>
                </c:pt>
                <c:pt idx="1609">
                  <c:v>60.0</c:v>
                </c:pt>
                <c:pt idx="1610">
                  <c:v>66.0</c:v>
                </c:pt>
                <c:pt idx="1611">
                  <c:v>72.0</c:v>
                </c:pt>
                <c:pt idx="1612">
                  <c:v>78.0</c:v>
                </c:pt>
                <c:pt idx="1613">
                  <c:v>84.0</c:v>
                </c:pt>
                <c:pt idx="1614">
                  <c:v>90.0</c:v>
                </c:pt>
                <c:pt idx="1615">
                  <c:v>96.0</c:v>
                </c:pt>
                <c:pt idx="1616">
                  <c:v>102.0</c:v>
                </c:pt>
                <c:pt idx="1617">
                  <c:v>108.0</c:v>
                </c:pt>
                <c:pt idx="1618">
                  <c:v>114.0</c:v>
                </c:pt>
                <c:pt idx="1619">
                  <c:v>120.0</c:v>
                </c:pt>
                <c:pt idx="1620">
                  <c:v>126.0</c:v>
                </c:pt>
                <c:pt idx="1621">
                  <c:v>132.0</c:v>
                </c:pt>
                <c:pt idx="1622">
                  <c:v>138.0</c:v>
                </c:pt>
                <c:pt idx="1623">
                  <c:v>144.0</c:v>
                </c:pt>
                <c:pt idx="1624">
                  <c:v>150.0</c:v>
                </c:pt>
                <c:pt idx="1625">
                  <c:v>156.0</c:v>
                </c:pt>
                <c:pt idx="1626">
                  <c:v>162.0</c:v>
                </c:pt>
                <c:pt idx="1627">
                  <c:v>168.0</c:v>
                </c:pt>
                <c:pt idx="1628">
                  <c:v>174.0</c:v>
                </c:pt>
                <c:pt idx="1629">
                  <c:v>180.0</c:v>
                </c:pt>
                <c:pt idx="1630">
                  <c:v>186.0</c:v>
                </c:pt>
                <c:pt idx="1631">
                  <c:v>192.0</c:v>
                </c:pt>
                <c:pt idx="1632">
                  <c:v>198.0</c:v>
                </c:pt>
                <c:pt idx="1633">
                  <c:v>204.0</c:v>
                </c:pt>
                <c:pt idx="1634">
                  <c:v>210.0</c:v>
                </c:pt>
                <c:pt idx="1635">
                  <c:v>216.0</c:v>
                </c:pt>
                <c:pt idx="1636">
                  <c:v>222.0</c:v>
                </c:pt>
                <c:pt idx="1637">
                  <c:v>228.0</c:v>
                </c:pt>
                <c:pt idx="1638">
                  <c:v>234.0</c:v>
                </c:pt>
                <c:pt idx="1639">
                  <c:v>240.0</c:v>
                </c:pt>
                <c:pt idx="1640">
                  <c:v>246.0</c:v>
                </c:pt>
                <c:pt idx="1641">
                  <c:v>252.0</c:v>
                </c:pt>
                <c:pt idx="1642">
                  <c:v>258.0</c:v>
                </c:pt>
                <c:pt idx="1643">
                  <c:v>264.0</c:v>
                </c:pt>
                <c:pt idx="1644">
                  <c:v>270.0</c:v>
                </c:pt>
                <c:pt idx="1645">
                  <c:v>276.0</c:v>
                </c:pt>
                <c:pt idx="1646">
                  <c:v>282.0</c:v>
                </c:pt>
                <c:pt idx="1647">
                  <c:v>288.0</c:v>
                </c:pt>
                <c:pt idx="1648">
                  <c:v>294.0</c:v>
                </c:pt>
                <c:pt idx="1649">
                  <c:v>300.0</c:v>
                </c:pt>
                <c:pt idx="1650">
                  <c:v>306.0</c:v>
                </c:pt>
                <c:pt idx="1651">
                  <c:v>312.0</c:v>
                </c:pt>
                <c:pt idx="1652">
                  <c:v>318.0</c:v>
                </c:pt>
                <c:pt idx="1653">
                  <c:v>324.0</c:v>
                </c:pt>
                <c:pt idx="1654">
                  <c:v>330.0</c:v>
                </c:pt>
                <c:pt idx="1655">
                  <c:v>336.0</c:v>
                </c:pt>
                <c:pt idx="1656">
                  <c:v>342.0</c:v>
                </c:pt>
                <c:pt idx="1657">
                  <c:v>348.0</c:v>
                </c:pt>
                <c:pt idx="1658">
                  <c:v>354.0</c:v>
                </c:pt>
                <c:pt idx="1659">
                  <c:v>360.0</c:v>
                </c:pt>
                <c:pt idx="1660">
                  <c:v>366.0</c:v>
                </c:pt>
                <c:pt idx="1661">
                  <c:v>372.0</c:v>
                </c:pt>
                <c:pt idx="1662">
                  <c:v>378.0</c:v>
                </c:pt>
                <c:pt idx="1663">
                  <c:v>384.0</c:v>
                </c:pt>
                <c:pt idx="1664">
                  <c:v>390.0</c:v>
                </c:pt>
                <c:pt idx="1665">
                  <c:v>396.0</c:v>
                </c:pt>
                <c:pt idx="1666">
                  <c:v>402.0</c:v>
                </c:pt>
                <c:pt idx="1667">
                  <c:v>408.0</c:v>
                </c:pt>
                <c:pt idx="1668">
                  <c:v>414.0</c:v>
                </c:pt>
                <c:pt idx="1669">
                  <c:v>420.0</c:v>
                </c:pt>
                <c:pt idx="1670">
                  <c:v>426.0</c:v>
                </c:pt>
                <c:pt idx="1671">
                  <c:v>432.0</c:v>
                </c:pt>
                <c:pt idx="1672">
                  <c:v>438.0</c:v>
                </c:pt>
                <c:pt idx="1673">
                  <c:v>444.0</c:v>
                </c:pt>
                <c:pt idx="1674">
                  <c:v>450.0</c:v>
                </c:pt>
                <c:pt idx="1675">
                  <c:v>456.0</c:v>
                </c:pt>
                <c:pt idx="1676">
                  <c:v>462.0</c:v>
                </c:pt>
                <c:pt idx="1677">
                  <c:v>468.0</c:v>
                </c:pt>
                <c:pt idx="1678">
                  <c:v>474.0</c:v>
                </c:pt>
                <c:pt idx="1679">
                  <c:v>480.0</c:v>
                </c:pt>
                <c:pt idx="1680">
                  <c:v>486.0</c:v>
                </c:pt>
                <c:pt idx="1681">
                  <c:v>492.0</c:v>
                </c:pt>
                <c:pt idx="1682">
                  <c:v>498.0</c:v>
                </c:pt>
                <c:pt idx="1683">
                  <c:v>504.0</c:v>
                </c:pt>
                <c:pt idx="1684">
                  <c:v>510.0</c:v>
                </c:pt>
                <c:pt idx="1685">
                  <c:v>516.0</c:v>
                </c:pt>
                <c:pt idx="1686">
                  <c:v>522.0</c:v>
                </c:pt>
                <c:pt idx="1687">
                  <c:v>528.0</c:v>
                </c:pt>
                <c:pt idx="1688">
                  <c:v>534.0</c:v>
                </c:pt>
                <c:pt idx="1689">
                  <c:v>540.0</c:v>
                </c:pt>
                <c:pt idx="1690">
                  <c:v>546.0</c:v>
                </c:pt>
                <c:pt idx="1691">
                  <c:v>552.0</c:v>
                </c:pt>
                <c:pt idx="1692">
                  <c:v>558.0</c:v>
                </c:pt>
                <c:pt idx="1693">
                  <c:v>564.0</c:v>
                </c:pt>
                <c:pt idx="1694">
                  <c:v>570.0</c:v>
                </c:pt>
                <c:pt idx="1695">
                  <c:v>576.0</c:v>
                </c:pt>
                <c:pt idx="1696">
                  <c:v>582.0</c:v>
                </c:pt>
                <c:pt idx="1697">
                  <c:v>588.0</c:v>
                </c:pt>
                <c:pt idx="1698">
                  <c:v>594.0</c:v>
                </c:pt>
                <c:pt idx="1699">
                  <c:v>600.0</c:v>
                </c:pt>
                <c:pt idx="1700">
                  <c:v>606.0</c:v>
                </c:pt>
                <c:pt idx="1701">
                  <c:v>612.0</c:v>
                </c:pt>
                <c:pt idx="1702">
                  <c:v>618.0</c:v>
                </c:pt>
                <c:pt idx="1703">
                  <c:v>624.0</c:v>
                </c:pt>
                <c:pt idx="1704">
                  <c:v>630.0</c:v>
                </c:pt>
                <c:pt idx="1705">
                  <c:v>636.0</c:v>
                </c:pt>
                <c:pt idx="1706">
                  <c:v>642.0</c:v>
                </c:pt>
                <c:pt idx="1707">
                  <c:v>648.0</c:v>
                </c:pt>
                <c:pt idx="1708">
                  <c:v>654.0</c:v>
                </c:pt>
                <c:pt idx="1709">
                  <c:v>660.0</c:v>
                </c:pt>
                <c:pt idx="1710">
                  <c:v>666.0</c:v>
                </c:pt>
                <c:pt idx="1711">
                  <c:v>672.0</c:v>
                </c:pt>
                <c:pt idx="1712">
                  <c:v>678.0</c:v>
                </c:pt>
                <c:pt idx="1713">
                  <c:v>684.0</c:v>
                </c:pt>
                <c:pt idx="1714">
                  <c:v>690.0</c:v>
                </c:pt>
                <c:pt idx="1715">
                  <c:v>696.0</c:v>
                </c:pt>
                <c:pt idx="1716">
                  <c:v>702.0</c:v>
                </c:pt>
                <c:pt idx="1717">
                  <c:v>708.0</c:v>
                </c:pt>
                <c:pt idx="1718">
                  <c:v>714.0</c:v>
                </c:pt>
                <c:pt idx="1719">
                  <c:v>720.0</c:v>
                </c:pt>
                <c:pt idx="1720">
                  <c:v>726.0</c:v>
                </c:pt>
                <c:pt idx="1721">
                  <c:v>732.0</c:v>
                </c:pt>
                <c:pt idx="1722">
                  <c:v>738.0</c:v>
                </c:pt>
                <c:pt idx="1723">
                  <c:v>744.0</c:v>
                </c:pt>
                <c:pt idx="1724">
                  <c:v>750.0</c:v>
                </c:pt>
                <c:pt idx="1725">
                  <c:v>756.0</c:v>
                </c:pt>
                <c:pt idx="1726">
                  <c:v>762.0</c:v>
                </c:pt>
                <c:pt idx="1727">
                  <c:v>768.0</c:v>
                </c:pt>
                <c:pt idx="1728">
                  <c:v>774.0</c:v>
                </c:pt>
                <c:pt idx="1729">
                  <c:v>780.0</c:v>
                </c:pt>
                <c:pt idx="1730">
                  <c:v>786.0</c:v>
                </c:pt>
                <c:pt idx="1731">
                  <c:v>792.0</c:v>
                </c:pt>
                <c:pt idx="1732">
                  <c:v>798.0</c:v>
                </c:pt>
                <c:pt idx="1733">
                  <c:v>804.0</c:v>
                </c:pt>
                <c:pt idx="1734">
                  <c:v>810.0</c:v>
                </c:pt>
                <c:pt idx="1735">
                  <c:v>816.0</c:v>
                </c:pt>
                <c:pt idx="1736">
                  <c:v>822.0</c:v>
                </c:pt>
                <c:pt idx="1737">
                  <c:v>828.0</c:v>
                </c:pt>
                <c:pt idx="1738">
                  <c:v>834.0</c:v>
                </c:pt>
                <c:pt idx="1739">
                  <c:v>840.0</c:v>
                </c:pt>
                <c:pt idx="1740">
                  <c:v>846.0</c:v>
                </c:pt>
                <c:pt idx="1741">
                  <c:v>852.0</c:v>
                </c:pt>
                <c:pt idx="1742">
                  <c:v>858.0</c:v>
                </c:pt>
                <c:pt idx="1743">
                  <c:v>864.0</c:v>
                </c:pt>
                <c:pt idx="1744">
                  <c:v>870.0</c:v>
                </c:pt>
                <c:pt idx="1745">
                  <c:v>876.0</c:v>
                </c:pt>
                <c:pt idx="1746">
                  <c:v>882.0</c:v>
                </c:pt>
                <c:pt idx="1747">
                  <c:v>888.0</c:v>
                </c:pt>
                <c:pt idx="1748">
                  <c:v>894.0</c:v>
                </c:pt>
                <c:pt idx="1749">
                  <c:v>900.0</c:v>
                </c:pt>
                <c:pt idx="1750">
                  <c:v>906.0</c:v>
                </c:pt>
                <c:pt idx="1751">
                  <c:v>912.0</c:v>
                </c:pt>
                <c:pt idx="1752">
                  <c:v>918.0</c:v>
                </c:pt>
                <c:pt idx="1753">
                  <c:v>924.0</c:v>
                </c:pt>
                <c:pt idx="1754">
                  <c:v>930.0</c:v>
                </c:pt>
                <c:pt idx="1755">
                  <c:v>936.0</c:v>
                </c:pt>
                <c:pt idx="1756">
                  <c:v>942.0</c:v>
                </c:pt>
                <c:pt idx="1757">
                  <c:v>948.0</c:v>
                </c:pt>
                <c:pt idx="1758">
                  <c:v>954.0</c:v>
                </c:pt>
                <c:pt idx="1759">
                  <c:v>960.0</c:v>
                </c:pt>
                <c:pt idx="1760">
                  <c:v>966.0</c:v>
                </c:pt>
                <c:pt idx="1761">
                  <c:v>972.0</c:v>
                </c:pt>
                <c:pt idx="1762">
                  <c:v>978.0</c:v>
                </c:pt>
                <c:pt idx="1763">
                  <c:v>984.0</c:v>
                </c:pt>
                <c:pt idx="1764">
                  <c:v>990.0</c:v>
                </c:pt>
                <c:pt idx="1765">
                  <c:v>996.0</c:v>
                </c:pt>
                <c:pt idx="1766">
                  <c:v>1002.0</c:v>
                </c:pt>
                <c:pt idx="1767">
                  <c:v>1008.0</c:v>
                </c:pt>
                <c:pt idx="1768">
                  <c:v>1014.0</c:v>
                </c:pt>
                <c:pt idx="1769">
                  <c:v>1020.0</c:v>
                </c:pt>
                <c:pt idx="1770">
                  <c:v>1026.0</c:v>
                </c:pt>
                <c:pt idx="1771">
                  <c:v>1032.0</c:v>
                </c:pt>
                <c:pt idx="1772">
                  <c:v>1038.0</c:v>
                </c:pt>
                <c:pt idx="1773">
                  <c:v>1044.0</c:v>
                </c:pt>
                <c:pt idx="1774">
                  <c:v>1050.0</c:v>
                </c:pt>
                <c:pt idx="1775">
                  <c:v>1056.0</c:v>
                </c:pt>
                <c:pt idx="1776">
                  <c:v>1062.0</c:v>
                </c:pt>
                <c:pt idx="1777">
                  <c:v>1068.0</c:v>
                </c:pt>
                <c:pt idx="1778">
                  <c:v>1074.0</c:v>
                </c:pt>
                <c:pt idx="1779">
                  <c:v>1080.0</c:v>
                </c:pt>
                <c:pt idx="1780">
                  <c:v>1086.0</c:v>
                </c:pt>
                <c:pt idx="1781">
                  <c:v>1092.0</c:v>
                </c:pt>
                <c:pt idx="1782">
                  <c:v>1098.0</c:v>
                </c:pt>
                <c:pt idx="1783">
                  <c:v>1104.0</c:v>
                </c:pt>
                <c:pt idx="1784">
                  <c:v>1110.0</c:v>
                </c:pt>
                <c:pt idx="1785">
                  <c:v>1116.0</c:v>
                </c:pt>
                <c:pt idx="1786">
                  <c:v>1122.0</c:v>
                </c:pt>
                <c:pt idx="1787">
                  <c:v>1128.0</c:v>
                </c:pt>
                <c:pt idx="1788">
                  <c:v>1134.0</c:v>
                </c:pt>
                <c:pt idx="1789">
                  <c:v>1140.0</c:v>
                </c:pt>
                <c:pt idx="1790">
                  <c:v>1146.0</c:v>
                </c:pt>
                <c:pt idx="1791">
                  <c:v>1152.0</c:v>
                </c:pt>
                <c:pt idx="1792">
                  <c:v>1158.0</c:v>
                </c:pt>
                <c:pt idx="1793">
                  <c:v>1164.0</c:v>
                </c:pt>
                <c:pt idx="1794">
                  <c:v>1170.0</c:v>
                </c:pt>
                <c:pt idx="1795">
                  <c:v>1176.0</c:v>
                </c:pt>
                <c:pt idx="1796">
                  <c:v>1182.0</c:v>
                </c:pt>
                <c:pt idx="1797">
                  <c:v>1188.0</c:v>
                </c:pt>
                <c:pt idx="1798">
                  <c:v>1194.0</c:v>
                </c:pt>
                <c:pt idx="1799">
                  <c:v>1200.0</c:v>
                </c:pt>
                <c:pt idx="1800">
                  <c:v>1206.0</c:v>
                </c:pt>
                <c:pt idx="1801">
                  <c:v>1212.0</c:v>
                </c:pt>
                <c:pt idx="1802">
                  <c:v>1218.0</c:v>
                </c:pt>
                <c:pt idx="1803">
                  <c:v>1224.0</c:v>
                </c:pt>
                <c:pt idx="1804">
                  <c:v>1230.0</c:v>
                </c:pt>
                <c:pt idx="1805">
                  <c:v>1236.0</c:v>
                </c:pt>
                <c:pt idx="1806">
                  <c:v>1242.0</c:v>
                </c:pt>
                <c:pt idx="1807">
                  <c:v>1248.0</c:v>
                </c:pt>
                <c:pt idx="1808">
                  <c:v>1254.0</c:v>
                </c:pt>
                <c:pt idx="1809">
                  <c:v>1260.0</c:v>
                </c:pt>
                <c:pt idx="1810">
                  <c:v>1266.0</c:v>
                </c:pt>
                <c:pt idx="1811">
                  <c:v>1272.0</c:v>
                </c:pt>
                <c:pt idx="1812">
                  <c:v>1278.0</c:v>
                </c:pt>
                <c:pt idx="1813">
                  <c:v>1284.0</c:v>
                </c:pt>
                <c:pt idx="1814">
                  <c:v>1290.0</c:v>
                </c:pt>
                <c:pt idx="1815">
                  <c:v>1296.0</c:v>
                </c:pt>
                <c:pt idx="1816">
                  <c:v>1302.0</c:v>
                </c:pt>
                <c:pt idx="1817">
                  <c:v>1308.0</c:v>
                </c:pt>
                <c:pt idx="1818">
                  <c:v>1314.0</c:v>
                </c:pt>
                <c:pt idx="1819">
                  <c:v>1320.0</c:v>
                </c:pt>
                <c:pt idx="1820">
                  <c:v>1326.0</c:v>
                </c:pt>
                <c:pt idx="1821">
                  <c:v>1332.0</c:v>
                </c:pt>
                <c:pt idx="1822">
                  <c:v>1338.0</c:v>
                </c:pt>
                <c:pt idx="1823">
                  <c:v>1344.0</c:v>
                </c:pt>
                <c:pt idx="1824">
                  <c:v>1350.0</c:v>
                </c:pt>
                <c:pt idx="1825">
                  <c:v>1356.0</c:v>
                </c:pt>
                <c:pt idx="1826">
                  <c:v>1362.0</c:v>
                </c:pt>
                <c:pt idx="1827">
                  <c:v>1368.0</c:v>
                </c:pt>
                <c:pt idx="1828">
                  <c:v>1374.0</c:v>
                </c:pt>
                <c:pt idx="1829">
                  <c:v>1380.0</c:v>
                </c:pt>
                <c:pt idx="1830">
                  <c:v>1386.0</c:v>
                </c:pt>
                <c:pt idx="1831">
                  <c:v>1392.0</c:v>
                </c:pt>
                <c:pt idx="1832">
                  <c:v>1398.0</c:v>
                </c:pt>
                <c:pt idx="1833">
                  <c:v>1404.0</c:v>
                </c:pt>
                <c:pt idx="1834">
                  <c:v>1410.0</c:v>
                </c:pt>
                <c:pt idx="1835">
                  <c:v>1416.0</c:v>
                </c:pt>
                <c:pt idx="1836">
                  <c:v>1422.0</c:v>
                </c:pt>
                <c:pt idx="1837">
                  <c:v>1428.0</c:v>
                </c:pt>
                <c:pt idx="1838">
                  <c:v>1434.0</c:v>
                </c:pt>
                <c:pt idx="1839">
                  <c:v>1440.0</c:v>
                </c:pt>
                <c:pt idx="1840">
                  <c:v>1446.0</c:v>
                </c:pt>
                <c:pt idx="1841">
                  <c:v>1452.0</c:v>
                </c:pt>
                <c:pt idx="1842">
                  <c:v>1458.0</c:v>
                </c:pt>
                <c:pt idx="1843">
                  <c:v>1464.0</c:v>
                </c:pt>
                <c:pt idx="1844">
                  <c:v>1470.0</c:v>
                </c:pt>
                <c:pt idx="1845">
                  <c:v>1476.0</c:v>
                </c:pt>
                <c:pt idx="1846">
                  <c:v>1482.0</c:v>
                </c:pt>
                <c:pt idx="1847">
                  <c:v>1488.0</c:v>
                </c:pt>
                <c:pt idx="1848">
                  <c:v>1494.0</c:v>
                </c:pt>
                <c:pt idx="1849">
                  <c:v>1500.0</c:v>
                </c:pt>
                <c:pt idx="1850">
                  <c:v>1494.0</c:v>
                </c:pt>
                <c:pt idx="1851">
                  <c:v>1488.0</c:v>
                </c:pt>
                <c:pt idx="1852">
                  <c:v>1482.0</c:v>
                </c:pt>
                <c:pt idx="1853">
                  <c:v>1476.0</c:v>
                </c:pt>
                <c:pt idx="1854">
                  <c:v>1470.0</c:v>
                </c:pt>
                <c:pt idx="1855">
                  <c:v>1464.0</c:v>
                </c:pt>
                <c:pt idx="1856">
                  <c:v>1458.0</c:v>
                </c:pt>
                <c:pt idx="1857">
                  <c:v>1452.0</c:v>
                </c:pt>
                <c:pt idx="1858">
                  <c:v>1446.0</c:v>
                </c:pt>
                <c:pt idx="1859">
                  <c:v>1440.0</c:v>
                </c:pt>
                <c:pt idx="1860">
                  <c:v>1434.0</c:v>
                </c:pt>
                <c:pt idx="1861">
                  <c:v>1428.0</c:v>
                </c:pt>
                <c:pt idx="1862">
                  <c:v>1422.0</c:v>
                </c:pt>
                <c:pt idx="1863">
                  <c:v>1416.0</c:v>
                </c:pt>
                <c:pt idx="1864">
                  <c:v>1410.0</c:v>
                </c:pt>
                <c:pt idx="1865">
                  <c:v>1404.0</c:v>
                </c:pt>
                <c:pt idx="1866">
                  <c:v>1398.0</c:v>
                </c:pt>
                <c:pt idx="1867">
                  <c:v>1392.0</c:v>
                </c:pt>
                <c:pt idx="1868">
                  <c:v>1386.0</c:v>
                </c:pt>
                <c:pt idx="1869">
                  <c:v>1380.0</c:v>
                </c:pt>
                <c:pt idx="1870">
                  <c:v>1374.0</c:v>
                </c:pt>
                <c:pt idx="1871">
                  <c:v>1368.0</c:v>
                </c:pt>
                <c:pt idx="1872">
                  <c:v>1362.0</c:v>
                </c:pt>
                <c:pt idx="1873">
                  <c:v>1356.0</c:v>
                </c:pt>
                <c:pt idx="1874">
                  <c:v>1350.0</c:v>
                </c:pt>
                <c:pt idx="1875">
                  <c:v>1344.0</c:v>
                </c:pt>
                <c:pt idx="1876">
                  <c:v>1338.0</c:v>
                </c:pt>
                <c:pt idx="1877">
                  <c:v>1332.0</c:v>
                </c:pt>
                <c:pt idx="1878">
                  <c:v>1326.0</c:v>
                </c:pt>
                <c:pt idx="1879">
                  <c:v>1320.0</c:v>
                </c:pt>
                <c:pt idx="1880">
                  <c:v>1314.0</c:v>
                </c:pt>
                <c:pt idx="1881">
                  <c:v>1308.0</c:v>
                </c:pt>
                <c:pt idx="1882">
                  <c:v>1302.0</c:v>
                </c:pt>
                <c:pt idx="1883">
                  <c:v>1296.0</c:v>
                </c:pt>
                <c:pt idx="1884">
                  <c:v>1290.0</c:v>
                </c:pt>
                <c:pt idx="1885">
                  <c:v>1284.0</c:v>
                </c:pt>
                <c:pt idx="1886">
                  <c:v>1278.0</c:v>
                </c:pt>
                <c:pt idx="1887">
                  <c:v>1272.0</c:v>
                </c:pt>
                <c:pt idx="1888">
                  <c:v>1266.0</c:v>
                </c:pt>
                <c:pt idx="1889">
                  <c:v>1260.0</c:v>
                </c:pt>
                <c:pt idx="1890">
                  <c:v>1254.0</c:v>
                </c:pt>
                <c:pt idx="1891">
                  <c:v>1248.0</c:v>
                </c:pt>
                <c:pt idx="1892">
                  <c:v>1242.0</c:v>
                </c:pt>
                <c:pt idx="1893">
                  <c:v>1236.0</c:v>
                </c:pt>
                <c:pt idx="1894">
                  <c:v>1230.0</c:v>
                </c:pt>
                <c:pt idx="1895">
                  <c:v>1224.0</c:v>
                </c:pt>
                <c:pt idx="1896">
                  <c:v>1218.0</c:v>
                </c:pt>
                <c:pt idx="1897">
                  <c:v>1212.0</c:v>
                </c:pt>
                <c:pt idx="1898">
                  <c:v>1206.0</c:v>
                </c:pt>
                <c:pt idx="1899">
                  <c:v>1200.0</c:v>
                </c:pt>
                <c:pt idx="1900">
                  <c:v>1194.0</c:v>
                </c:pt>
                <c:pt idx="1901">
                  <c:v>1188.0</c:v>
                </c:pt>
                <c:pt idx="1902">
                  <c:v>1182.0</c:v>
                </c:pt>
                <c:pt idx="1903">
                  <c:v>1176.0</c:v>
                </c:pt>
                <c:pt idx="1904">
                  <c:v>1170.0</c:v>
                </c:pt>
                <c:pt idx="1905">
                  <c:v>1164.0</c:v>
                </c:pt>
                <c:pt idx="1906">
                  <c:v>1158.0</c:v>
                </c:pt>
                <c:pt idx="1907">
                  <c:v>1152.0</c:v>
                </c:pt>
                <c:pt idx="1908">
                  <c:v>1146.0</c:v>
                </c:pt>
                <c:pt idx="1909">
                  <c:v>1140.0</c:v>
                </c:pt>
                <c:pt idx="1910">
                  <c:v>1134.0</c:v>
                </c:pt>
                <c:pt idx="1911">
                  <c:v>1128.0</c:v>
                </c:pt>
                <c:pt idx="1912">
                  <c:v>1122.0</c:v>
                </c:pt>
                <c:pt idx="1913">
                  <c:v>1116.0</c:v>
                </c:pt>
                <c:pt idx="1914">
                  <c:v>1110.0</c:v>
                </c:pt>
                <c:pt idx="1915">
                  <c:v>1104.0</c:v>
                </c:pt>
                <c:pt idx="1916">
                  <c:v>1098.0</c:v>
                </c:pt>
                <c:pt idx="1917">
                  <c:v>1092.0</c:v>
                </c:pt>
                <c:pt idx="1918">
                  <c:v>1086.0</c:v>
                </c:pt>
                <c:pt idx="1919">
                  <c:v>1080.0</c:v>
                </c:pt>
                <c:pt idx="1920">
                  <c:v>1074.0</c:v>
                </c:pt>
                <c:pt idx="1921">
                  <c:v>1068.0</c:v>
                </c:pt>
                <c:pt idx="1922">
                  <c:v>1062.0</c:v>
                </c:pt>
                <c:pt idx="1923">
                  <c:v>1056.0</c:v>
                </c:pt>
                <c:pt idx="1924">
                  <c:v>1050.0</c:v>
                </c:pt>
                <c:pt idx="1925">
                  <c:v>1044.0</c:v>
                </c:pt>
                <c:pt idx="1926">
                  <c:v>1038.0</c:v>
                </c:pt>
                <c:pt idx="1927">
                  <c:v>1032.0</c:v>
                </c:pt>
                <c:pt idx="1928">
                  <c:v>1026.0</c:v>
                </c:pt>
                <c:pt idx="1929">
                  <c:v>1020.0</c:v>
                </c:pt>
                <c:pt idx="1930">
                  <c:v>1014.0</c:v>
                </c:pt>
                <c:pt idx="1931">
                  <c:v>1008.0</c:v>
                </c:pt>
                <c:pt idx="1932">
                  <c:v>1002.0</c:v>
                </c:pt>
                <c:pt idx="1933">
                  <c:v>996.0</c:v>
                </c:pt>
                <c:pt idx="1934">
                  <c:v>990.0</c:v>
                </c:pt>
                <c:pt idx="1935">
                  <c:v>984.0</c:v>
                </c:pt>
                <c:pt idx="1936">
                  <c:v>978.0</c:v>
                </c:pt>
                <c:pt idx="1937">
                  <c:v>972.0</c:v>
                </c:pt>
                <c:pt idx="1938">
                  <c:v>966.0</c:v>
                </c:pt>
                <c:pt idx="1939">
                  <c:v>960.0</c:v>
                </c:pt>
                <c:pt idx="1940">
                  <c:v>954.0</c:v>
                </c:pt>
                <c:pt idx="1941">
                  <c:v>948.0</c:v>
                </c:pt>
                <c:pt idx="1942">
                  <c:v>942.0</c:v>
                </c:pt>
                <c:pt idx="1943">
                  <c:v>936.0</c:v>
                </c:pt>
                <c:pt idx="1944">
                  <c:v>930.0</c:v>
                </c:pt>
                <c:pt idx="1945">
                  <c:v>924.0</c:v>
                </c:pt>
                <c:pt idx="1946">
                  <c:v>918.0</c:v>
                </c:pt>
                <c:pt idx="1947">
                  <c:v>912.0</c:v>
                </c:pt>
                <c:pt idx="1948">
                  <c:v>906.0</c:v>
                </c:pt>
                <c:pt idx="1949">
                  <c:v>900.0</c:v>
                </c:pt>
                <c:pt idx="1950">
                  <c:v>894.0</c:v>
                </c:pt>
                <c:pt idx="1951">
                  <c:v>888.0</c:v>
                </c:pt>
                <c:pt idx="1952">
                  <c:v>882.0</c:v>
                </c:pt>
                <c:pt idx="1953">
                  <c:v>876.0</c:v>
                </c:pt>
                <c:pt idx="1954">
                  <c:v>870.0</c:v>
                </c:pt>
                <c:pt idx="1955">
                  <c:v>864.0</c:v>
                </c:pt>
                <c:pt idx="1956">
                  <c:v>858.0</c:v>
                </c:pt>
                <c:pt idx="1957">
                  <c:v>852.0</c:v>
                </c:pt>
                <c:pt idx="1958">
                  <c:v>846.0</c:v>
                </c:pt>
                <c:pt idx="1959">
                  <c:v>840.0</c:v>
                </c:pt>
                <c:pt idx="1960">
                  <c:v>834.0</c:v>
                </c:pt>
                <c:pt idx="1961">
                  <c:v>828.0</c:v>
                </c:pt>
                <c:pt idx="1962">
                  <c:v>822.0</c:v>
                </c:pt>
                <c:pt idx="1963">
                  <c:v>816.0</c:v>
                </c:pt>
                <c:pt idx="1964">
                  <c:v>810.0</c:v>
                </c:pt>
                <c:pt idx="1965">
                  <c:v>804.0</c:v>
                </c:pt>
                <c:pt idx="1966">
                  <c:v>798.0</c:v>
                </c:pt>
                <c:pt idx="1967">
                  <c:v>792.0</c:v>
                </c:pt>
                <c:pt idx="1968">
                  <c:v>786.0</c:v>
                </c:pt>
                <c:pt idx="1969">
                  <c:v>780.0</c:v>
                </c:pt>
                <c:pt idx="1970">
                  <c:v>774.0</c:v>
                </c:pt>
                <c:pt idx="1971">
                  <c:v>768.0</c:v>
                </c:pt>
                <c:pt idx="1972">
                  <c:v>762.0</c:v>
                </c:pt>
                <c:pt idx="1973">
                  <c:v>756.0</c:v>
                </c:pt>
                <c:pt idx="1974">
                  <c:v>750.0</c:v>
                </c:pt>
                <c:pt idx="1975">
                  <c:v>744.0</c:v>
                </c:pt>
                <c:pt idx="1976">
                  <c:v>738.0</c:v>
                </c:pt>
                <c:pt idx="1977">
                  <c:v>732.0</c:v>
                </c:pt>
                <c:pt idx="1978">
                  <c:v>726.0</c:v>
                </c:pt>
                <c:pt idx="1979">
                  <c:v>720.0</c:v>
                </c:pt>
                <c:pt idx="1980">
                  <c:v>714.0</c:v>
                </c:pt>
                <c:pt idx="1981">
                  <c:v>708.0</c:v>
                </c:pt>
                <c:pt idx="1982">
                  <c:v>702.0</c:v>
                </c:pt>
                <c:pt idx="1983">
                  <c:v>696.0</c:v>
                </c:pt>
                <c:pt idx="1984">
                  <c:v>690.0</c:v>
                </c:pt>
                <c:pt idx="1985">
                  <c:v>684.0</c:v>
                </c:pt>
                <c:pt idx="1986">
                  <c:v>678.0</c:v>
                </c:pt>
                <c:pt idx="1987">
                  <c:v>672.0</c:v>
                </c:pt>
                <c:pt idx="1988">
                  <c:v>666.0</c:v>
                </c:pt>
                <c:pt idx="1989">
                  <c:v>660.0</c:v>
                </c:pt>
                <c:pt idx="1990">
                  <c:v>654.0</c:v>
                </c:pt>
                <c:pt idx="1991">
                  <c:v>648.0</c:v>
                </c:pt>
                <c:pt idx="1992">
                  <c:v>642.0</c:v>
                </c:pt>
                <c:pt idx="1993">
                  <c:v>636.0</c:v>
                </c:pt>
                <c:pt idx="1994">
                  <c:v>630.0</c:v>
                </c:pt>
                <c:pt idx="1995">
                  <c:v>624.0</c:v>
                </c:pt>
                <c:pt idx="1996">
                  <c:v>618.0</c:v>
                </c:pt>
                <c:pt idx="1997">
                  <c:v>612.0</c:v>
                </c:pt>
                <c:pt idx="1998">
                  <c:v>606.0</c:v>
                </c:pt>
                <c:pt idx="1999">
                  <c:v>600.0</c:v>
                </c:pt>
                <c:pt idx="2000">
                  <c:v>594.0</c:v>
                </c:pt>
                <c:pt idx="2001">
                  <c:v>588.0</c:v>
                </c:pt>
                <c:pt idx="2002">
                  <c:v>582.0</c:v>
                </c:pt>
                <c:pt idx="2003">
                  <c:v>576.0</c:v>
                </c:pt>
                <c:pt idx="2004">
                  <c:v>570.0</c:v>
                </c:pt>
                <c:pt idx="2005">
                  <c:v>564.0</c:v>
                </c:pt>
                <c:pt idx="2006">
                  <c:v>558.0</c:v>
                </c:pt>
                <c:pt idx="2007">
                  <c:v>552.0</c:v>
                </c:pt>
                <c:pt idx="2008">
                  <c:v>546.0</c:v>
                </c:pt>
                <c:pt idx="2009">
                  <c:v>540.0</c:v>
                </c:pt>
                <c:pt idx="2010">
                  <c:v>534.0</c:v>
                </c:pt>
                <c:pt idx="2011">
                  <c:v>528.0</c:v>
                </c:pt>
                <c:pt idx="2012">
                  <c:v>522.0</c:v>
                </c:pt>
                <c:pt idx="2013">
                  <c:v>516.0</c:v>
                </c:pt>
                <c:pt idx="2014">
                  <c:v>510.0</c:v>
                </c:pt>
                <c:pt idx="2015">
                  <c:v>504.0</c:v>
                </c:pt>
                <c:pt idx="2016">
                  <c:v>498.0</c:v>
                </c:pt>
                <c:pt idx="2017">
                  <c:v>492.0</c:v>
                </c:pt>
                <c:pt idx="2018">
                  <c:v>486.0</c:v>
                </c:pt>
                <c:pt idx="2019">
                  <c:v>480.0</c:v>
                </c:pt>
                <c:pt idx="2020">
                  <c:v>474.0</c:v>
                </c:pt>
                <c:pt idx="2021">
                  <c:v>468.0</c:v>
                </c:pt>
                <c:pt idx="2022">
                  <c:v>462.0</c:v>
                </c:pt>
                <c:pt idx="2023">
                  <c:v>456.0</c:v>
                </c:pt>
                <c:pt idx="2024">
                  <c:v>450.0</c:v>
                </c:pt>
                <c:pt idx="2025">
                  <c:v>444.0</c:v>
                </c:pt>
                <c:pt idx="2026">
                  <c:v>438.0</c:v>
                </c:pt>
                <c:pt idx="2027">
                  <c:v>432.0</c:v>
                </c:pt>
                <c:pt idx="2028">
                  <c:v>426.0</c:v>
                </c:pt>
                <c:pt idx="2029">
                  <c:v>420.0</c:v>
                </c:pt>
                <c:pt idx="2030">
                  <c:v>414.0</c:v>
                </c:pt>
                <c:pt idx="2031">
                  <c:v>408.0</c:v>
                </c:pt>
                <c:pt idx="2032">
                  <c:v>402.0</c:v>
                </c:pt>
                <c:pt idx="2033">
                  <c:v>396.0</c:v>
                </c:pt>
                <c:pt idx="2034">
                  <c:v>390.0</c:v>
                </c:pt>
                <c:pt idx="2035">
                  <c:v>384.0</c:v>
                </c:pt>
                <c:pt idx="2036">
                  <c:v>378.0</c:v>
                </c:pt>
                <c:pt idx="2037">
                  <c:v>372.0</c:v>
                </c:pt>
                <c:pt idx="2038">
                  <c:v>366.0</c:v>
                </c:pt>
                <c:pt idx="2039">
                  <c:v>360.0</c:v>
                </c:pt>
                <c:pt idx="2040">
                  <c:v>354.0</c:v>
                </c:pt>
                <c:pt idx="2041">
                  <c:v>348.0</c:v>
                </c:pt>
                <c:pt idx="2042">
                  <c:v>342.0</c:v>
                </c:pt>
                <c:pt idx="2043">
                  <c:v>336.0</c:v>
                </c:pt>
                <c:pt idx="2044">
                  <c:v>330.0</c:v>
                </c:pt>
                <c:pt idx="2045">
                  <c:v>324.0</c:v>
                </c:pt>
                <c:pt idx="2046">
                  <c:v>318.0</c:v>
                </c:pt>
                <c:pt idx="2047">
                  <c:v>312.0</c:v>
                </c:pt>
                <c:pt idx="2048">
                  <c:v>306.0</c:v>
                </c:pt>
                <c:pt idx="2049">
                  <c:v>300.0</c:v>
                </c:pt>
                <c:pt idx="2050">
                  <c:v>294.0</c:v>
                </c:pt>
                <c:pt idx="2051">
                  <c:v>288.0</c:v>
                </c:pt>
                <c:pt idx="2052">
                  <c:v>282.0</c:v>
                </c:pt>
                <c:pt idx="2053">
                  <c:v>276.0</c:v>
                </c:pt>
                <c:pt idx="2054">
                  <c:v>270.0</c:v>
                </c:pt>
                <c:pt idx="2055">
                  <c:v>264.0</c:v>
                </c:pt>
                <c:pt idx="2056">
                  <c:v>258.0</c:v>
                </c:pt>
                <c:pt idx="2057">
                  <c:v>252.0</c:v>
                </c:pt>
                <c:pt idx="2058">
                  <c:v>246.0</c:v>
                </c:pt>
                <c:pt idx="2059">
                  <c:v>240.0</c:v>
                </c:pt>
                <c:pt idx="2060">
                  <c:v>234.0</c:v>
                </c:pt>
                <c:pt idx="2061">
                  <c:v>228.0</c:v>
                </c:pt>
                <c:pt idx="2062">
                  <c:v>222.0</c:v>
                </c:pt>
                <c:pt idx="2063">
                  <c:v>216.0</c:v>
                </c:pt>
                <c:pt idx="2064">
                  <c:v>210.0</c:v>
                </c:pt>
                <c:pt idx="2065">
                  <c:v>204.0</c:v>
                </c:pt>
                <c:pt idx="2066">
                  <c:v>198.0</c:v>
                </c:pt>
                <c:pt idx="2067">
                  <c:v>192.0</c:v>
                </c:pt>
                <c:pt idx="2068">
                  <c:v>186.0</c:v>
                </c:pt>
                <c:pt idx="2069">
                  <c:v>180.0</c:v>
                </c:pt>
                <c:pt idx="2070">
                  <c:v>174.0</c:v>
                </c:pt>
                <c:pt idx="2071">
                  <c:v>168.0</c:v>
                </c:pt>
                <c:pt idx="2072">
                  <c:v>162.0</c:v>
                </c:pt>
                <c:pt idx="2073">
                  <c:v>156.0</c:v>
                </c:pt>
                <c:pt idx="2074">
                  <c:v>150.0</c:v>
                </c:pt>
                <c:pt idx="2075">
                  <c:v>144.0</c:v>
                </c:pt>
                <c:pt idx="2076">
                  <c:v>138.0</c:v>
                </c:pt>
                <c:pt idx="2077">
                  <c:v>132.0</c:v>
                </c:pt>
                <c:pt idx="2078">
                  <c:v>126.0</c:v>
                </c:pt>
                <c:pt idx="2079">
                  <c:v>120.0</c:v>
                </c:pt>
                <c:pt idx="2080">
                  <c:v>114.0</c:v>
                </c:pt>
                <c:pt idx="2081">
                  <c:v>108.0</c:v>
                </c:pt>
                <c:pt idx="2082">
                  <c:v>102.0</c:v>
                </c:pt>
                <c:pt idx="2083">
                  <c:v>96.0</c:v>
                </c:pt>
                <c:pt idx="2084">
                  <c:v>90.0</c:v>
                </c:pt>
                <c:pt idx="2085">
                  <c:v>84.0</c:v>
                </c:pt>
                <c:pt idx="2086">
                  <c:v>78.0</c:v>
                </c:pt>
                <c:pt idx="2087">
                  <c:v>72.0</c:v>
                </c:pt>
                <c:pt idx="2088">
                  <c:v>66.0</c:v>
                </c:pt>
                <c:pt idx="2089">
                  <c:v>60.0</c:v>
                </c:pt>
                <c:pt idx="2090">
                  <c:v>54.0</c:v>
                </c:pt>
                <c:pt idx="2091">
                  <c:v>48.0</c:v>
                </c:pt>
                <c:pt idx="2092">
                  <c:v>42.0</c:v>
                </c:pt>
                <c:pt idx="2093">
                  <c:v>36.0</c:v>
                </c:pt>
                <c:pt idx="2094">
                  <c:v>30.0</c:v>
                </c:pt>
                <c:pt idx="2095">
                  <c:v>24.0</c:v>
                </c:pt>
                <c:pt idx="2096">
                  <c:v>18.0</c:v>
                </c:pt>
                <c:pt idx="2097">
                  <c:v>12.0</c:v>
                </c:pt>
                <c:pt idx="2098">
                  <c:v>6.0</c:v>
                </c:pt>
                <c:pt idx="2099">
                  <c:v>0.0</c:v>
                </c:pt>
                <c:pt idx="2100">
                  <c:v>-6.0</c:v>
                </c:pt>
                <c:pt idx="2101">
                  <c:v>-12.0</c:v>
                </c:pt>
                <c:pt idx="2102">
                  <c:v>-18.0</c:v>
                </c:pt>
                <c:pt idx="2103">
                  <c:v>-24.0</c:v>
                </c:pt>
                <c:pt idx="2104">
                  <c:v>-30.0</c:v>
                </c:pt>
                <c:pt idx="2105">
                  <c:v>-36.0</c:v>
                </c:pt>
                <c:pt idx="2106">
                  <c:v>-42.0</c:v>
                </c:pt>
                <c:pt idx="2107">
                  <c:v>-48.0</c:v>
                </c:pt>
                <c:pt idx="2108">
                  <c:v>-54.0</c:v>
                </c:pt>
                <c:pt idx="2109">
                  <c:v>-60.0</c:v>
                </c:pt>
                <c:pt idx="2110">
                  <c:v>-66.0</c:v>
                </c:pt>
                <c:pt idx="2111">
                  <c:v>-72.0</c:v>
                </c:pt>
                <c:pt idx="2112">
                  <c:v>-78.0</c:v>
                </c:pt>
                <c:pt idx="2113">
                  <c:v>-84.0</c:v>
                </c:pt>
                <c:pt idx="2114">
                  <c:v>-90.0</c:v>
                </c:pt>
                <c:pt idx="2115">
                  <c:v>-96.0</c:v>
                </c:pt>
                <c:pt idx="2116">
                  <c:v>-102.0</c:v>
                </c:pt>
                <c:pt idx="2117">
                  <c:v>-108.0</c:v>
                </c:pt>
                <c:pt idx="2118">
                  <c:v>-114.0</c:v>
                </c:pt>
                <c:pt idx="2119">
                  <c:v>-120.0</c:v>
                </c:pt>
                <c:pt idx="2120">
                  <c:v>-126.0</c:v>
                </c:pt>
                <c:pt idx="2121">
                  <c:v>-132.0</c:v>
                </c:pt>
                <c:pt idx="2122">
                  <c:v>-138.0</c:v>
                </c:pt>
                <c:pt idx="2123">
                  <c:v>-144.0</c:v>
                </c:pt>
                <c:pt idx="2124">
                  <c:v>-150.0</c:v>
                </c:pt>
                <c:pt idx="2125">
                  <c:v>-156.0</c:v>
                </c:pt>
                <c:pt idx="2126">
                  <c:v>-162.0</c:v>
                </c:pt>
                <c:pt idx="2127">
                  <c:v>-168.0</c:v>
                </c:pt>
                <c:pt idx="2128">
                  <c:v>-174.0</c:v>
                </c:pt>
                <c:pt idx="2129">
                  <c:v>-180.0</c:v>
                </c:pt>
                <c:pt idx="2130">
                  <c:v>-186.0</c:v>
                </c:pt>
                <c:pt idx="2131">
                  <c:v>-192.0</c:v>
                </c:pt>
                <c:pt idx="2132">
                  <c:v>-198.0</c:v>
                </c:pt>
                <c:pt idx="2133">
                  <c:v>-204.0</c:v>
                </c:pt>
                <c:pt idx="2134">
                  <c:v>-210.0</c:v>
                </c:pt>
                <c:pt idx="2135">
                  <c:v>-216.0</c:v>
                </c:pt>
                <c:pt idx="2136">
                  <c:v>-222.0</c:v>
                </c:pt>
                <c:pt idx="2137">
                  <c:v>-228.0</c:v>
                </c:pt>
                <c:pt idx="2138">
                  <c:v>-234.0</c:v>
                </c:pt>
                <c:pt idx="2139">
                  <c:v>-240.0</c:v>
                </c:pt>
                <c:pt idx="2140">
                  <c:v>-246.0</c:v>
                </c:pt>
                <c:pt idx="2141">
                  <c:v>-252.0</c:v>
                </c:pt>
                <c:pt idx="2142">
                  <c:v>-258.0</c:v>
                </c:pt>
                <c:pt idx="2143">
                  <c:v>-264.0</c:v>
                </c:pt>
                <c:pt idx="2144">
                  <c:v>-270.0</c:v>
                </c:pt>
                <c:pt idx="2145">
                  <c:v>-276.0</c:v>
                </c:pt>
                <c:pt idx="2146">
                  <c:v>-282.0</c:v>
                </c:pt>
                <c:pt idx="2147">
                  <c:v>-288.0</c:v>
                </c:pt>
                <c:pt idx="2148">
                  <c:v>-294.0</c:v>
                </c:pt>
                <c:pt idx="2149">
                  <c:v>-300.0</c:v>
                </c:pt>
                <c:pt idx="2150">
                  <c:v>-306.0</c:v>
                </c:pt>
                <c:pt idx="2151">
                  <c:v>-312.0</c:v>
                </c:pt>
                <c:pt idx="2152">
                  <c:v>-318.0</c:v>
                </c:pt>
                <c:pt idx="2153">
                  <c:v>-324.0</c:v>
                </c:pt>
                <c:pt idx="2154">
                  <c:v>-330.0</c:v>
                </c:pt>
                <c:pt idx="2155">
                  <c:v>-336.0</c:v>
                </c:pt>
                <c:pt idx="2156">
                  <c:v>-342.0</c:v>
                </c:pt>
                <c:pt idx="2157">
                  <c:v>-348.0</c:v>
                </c:pt>
                <c:pt idx="2158">
                  <c:v>-354.0</c:v>
                </c:pt>
                <c:pt idx="2159">
                  <c:v>-360.0</c:v>
                </c:pt>
                <c:pt idx="2160">
                  <c:v>-366.0</c:v>
                </c:pt>
                <c:pt idx="2161">
                  <c:v>-372.0</c:v>
                </c:pt>
                <c:pt idx="2162">
                  <c:v>-378.0</c:v>
                </c:pt>
                <c:pt idx="2163">
                  <c:v>-384.0</c:v>
                </c:pt>
                <c:pt idx="2164">
                  <c:v>-390.0</c:v>
                </c:pt>
                <c:pt idx="2165">
                  <c:v>-396.0</c:v>
                </c:pt>
                <c:pt idx="2166">
                  <c:v>-402.0</c:v>
                </c:pt>
                <c:pt idx="2167">
                  <c:v>-408.0</c:v>
                </c:pt>
                <c:pt idx="2168">
                  <c:v>-414.0</c:v>
                </c:pt>
                <c:pt idx="2169">
                  <c:v>-420.0</c:v>
                </c:pt>
                <c:pt idx="2170">
                  <c:v>-426.0</c:v>
                </c:pt>
                <c:pt idx="2171">
                  <c:v>-432.0</c:v>
                </c:pt>
                <c:pt idx="2172">
                  <c:v>-438.0</c:v>
                </c:pt>
                <c:pt idx="2173">
                  <c:v>-444.0</c:v>
                </c:pt>
                <c:pt idx="2174">
                  <c:v>-450.0</c:v>
                </c:pt>
                <c:pt idx="2175">
                  <c:v>-456.0</c:v>
                </c:pt>
                <c:pt idx="2176">
                  <c:v>-462.0</c:v>
                </c:pt>
                <c:pt idx="2177">
                  <c:v>-468.0</c:v>
                </c:pt>
                <c:pt idx="2178">
                  <c:v>-474.0</c:v>
                </c:pt>
                <c:pt idx="2179">
                  <c:v>-480.0</c:v>
                </c:pt>
                <c:pt idx="2180">
                  <c:v>-486.0</c:v>
                </c:pt>
                <c:pt idx="2181">
                  <c:v>-492.0</c:v>
                </c:pt>
                <c:pt idx="2182">
                  <c:v>-498.0</c:v>
                </c:pt>
                <c:pt idx="2183">
                  <c:v>-504.0</c:v>
                </c:pt>
                <c:pt idx="2184">
                  <c:v>-510.0</c:v>
                </c:pt>
                <c:pt idx="2185">
                  <c:v>-516.0</c:v>
                </c:pt>
                <c:pt idx="2186">
                  <c:v>-522.0</c:v>
                </c:pt>
                <c:pt idx="2187">
                  <c:v>-528.0</c:v>
                </c:pt>
                <c:pt idx="2188">
                  <c:v>-534.0</c:v>
                </c:pt>
                <c:pt idx="2189">
                  <c:v>-540.0</c:v>
                </c:pt>
                <c:pt idx="2190">
                  <c:v>-546.0</c:v>
                </c:pt>
                <c:pt idx="2191">
                  <c:v>-552.0</c:v>
                </c:pt>
                <c:pt idx="2192">
                  <c:v>-558.0</c:v>
                </c:pt>
                <c:pt idx="2193">
                  <c:v>-564.0</c:v>
                </c:pt>
                <c:pt idx="2194">
                  <c:v>-570.0</c:v>
                </c:pt>
                <c:pt idx="2195">
                  <c:v>-576.0</c:v>
                </c:pt>
                <c:pt idx="2196">
                  <c:v>-582.0</c:v>
                </c:pt>
                <c:pt idx="2197">
                  <c:v>-588.0</c:v>
                </c:pt>
                <c:pt idx="2198">
                  <c:v>-594.0</c:v>
                </c:pt>
                <c:pt idx="2199">
                  <c:v>-600.0</c:v>
                </c:pt>
                <c:pt idx="2200">
                  <c:v>-606.0</c:v>
                </c:pt>
                <c:pt idx="2201">
                  <c:v>-612.0</c:v>
                </c:pt>
                <c:pt idx="2202">
                  <c:v>-618.0</c:v>
                </c:pt>
                <c:pt idx="2203">
                  <c:v>-624.0</c:v>
                </c:pt>
                <c:pt idx="2204">
                  <c:v>-630.0</c:v>
                </c:pt>
                <c:pt idx="2205">
                  <c:v>-636.0</c:v>
                </c:pt>
                <c:pt idx="2206">
                  <c:v>-642.0</c:v>
                </c:pt>
                <c:pt idx="2207">
                  <c:v>-648.0</c:v>
                </c:pt>
                <c:pt idx="2208">
                  <c:v>-654.0</c:v>
                </c:pt>
                <c:pt idx="2209">
                  <c:v>-660.0</c:v>
                </c:pt>
                <c:pt idx="2210">
                  <c:v>-666.0</c:v>
                </c:pt>
                <c:pt idx="2211">
                  <c:v>-672.0</c:v>
                </c:pt>
                <c:pt idx="2212">
                  <c:v>-678.0</c:v>
                </c:pt>
                <c:pt idx="2213">
                  <c:v>-684.0</c:v>
                </c:pt>
                <c:pt idx="2214">
                  <c:v>-690.0</c:v>
                </c:pt>
                <c:pt idx="2215">
                  <c:v>-696.0</c:v>
                </c:pt>
                <c:pt idx="2216">
                  <c:v>-702.0</c:v>
                </c:pt>
                <c:pt idx="2217">
                  <c:v>-708.0</c:v>
                </c:pt>
                <c:pt idx="2218">
                  <c:v>-714.0</c:v>
                </c:pt>
                <c:pt idx="2219">
                  <c:v>-720.0</c:v>
                </c:pt>
                <c:pt idx="2220">
                  <c:v>-726.0</c:v>
                </c:pt>
                <c:pt idx="2221">
                  <c:v>-732.0</c:v>
                </c:pt>
                <c:pt idx="2222">
                  <c:v>-738.0</c:v>
                </c:pt>
                <c:pt idx="2223">
                  <c:v>-744.0</c:v>
                </c:pt>
                <c:pt idx="2224">
                  <c:v>-750.0</c:v>
                </c:pt>
                <c:pt idx="2225">
                  <c:v>-756.0</c:v>
                </c:pt>
                <c:pt idx="2226">
                  <c:v>-762.0</c:v>
                </c:pt>
                <c:pt idx="2227">
                  <c:v>-768.0</c:v>
                </c:pt>
                <c:pt idx="2228">
                  <c:v>-774.0</c:v>
                </c:pt>
                <c:pt idx="2229">
                  <c:v>-780.0</c:v>
                </c:pt>
                <c:pt idx="2230">
                  <c:v>-786.0</c:v>
                </c:pt>
                <c:pt idx="2231">
                  <c:v>-792.0</c:v>
                </c:pt>
                <c:pt idx="2232">
                  <c:v>-798.0</c:v>
                </c:pt>
                <c:pt idx="2233">
                  <c:v>-804.0</c:v>
                </c:pt>
                <c:pt idx="2234">
                  <c:v>-810.0</c:v>
                </c:pt>
                <c:pt idx="2235">
                  <c:v>-816.0</c:v>
                </c:pt>
                <c:pt idx="2236">
                  <c:v>-822.0</c:v>
                </c:pt>
                <c:pt idx="2237">
                  <c:v>-828.0</c:v>
                </c:pt>
                <c:pt idx="2238">
                  <c:v>-834.0</c:v>
                </c:pt>
                <c:pt idx="2239">
                  <c:v>-840.0</c:v>
                </c:pt>
                <c:pt idx="2240">
                  <c:v>-846.0</c:v>
                </c:pt>
                <c:pt idx="2241">
                  <c:v>-852.0</c:v>
                </c:pt>
                <c:pt idx="2242">
                  <c:v>-858.0</c:v>
                </c:pt>
                <c:pt idx="2243">
                  <c:v>-864.0</c:v>
                </c:pt>
                <c:pt idx="2244">
                  <c:v>-870.0</c:v>
                </c:pt>
                <c:pt idx="2245">
                  <c:v>-876.0</c:v>
                </c:pt>
                <c:pt idx="2246">
                  <c:v>-882.0</c:v>
                </c:pt>
                <c:pt idx="2247">
                  <c:v>-888.0</c:v>
                </c:pt>
                <c:pt idx="2248">
                  <c:v>-894.0</c:v>
                </c:pt>
                <c:pt idx="2249">
                  <c:v>-900.0</c:v>
                </c:pt>
                <c:pt idx="2250">
                  <c:v>-894.0</c:v>
                </c:pt>
                <c:pt idx="2251">
                  <c:v>-888.0</c:v>
                </c:pt>
                <c:pt idx="2252">
                  <c:v>-882.0</c:v>
                </c:pt>
                <c:pt idx="2253">
                  <c:v>-876.0</c:v>
                </c:pt>
                <c:pt idx="2254">
                  <c:v>-870.0</c:v>
                </c:pt>
                <c:pt idx="2255">
                  <c:v>-864.0</c:v>
                </c:pt>
                <c:pt idx="2256">
                  <c:v>-858.0</c:v>
                </c:pt>
                <c:pt idx="2257">
                  <c:v>-852.0</c:v>
                </c:pt>
                <c:pt idx="2258">
                  <c:v>-846.0</c:v>
                </c:pt>
                <c:pt idx="2259">
                  <c:v>-840.0</c:v>
                </c:pt>
                <c:pt idx="2260">
                  <c:v>-834.0</c:v>
                </c:pt>
                <c:pt idx="2261">
                  <c:v>-828.0</c:v>
                </c:pt>
                <c:pt idx="2262">
                  <c:v>-822.0</c:v>
                </c:pt>
                <c:pt idx="2263">
                  <c:v>-816.0</c:v>
                </c:pt>
                <c:pt idx="2264">
                  <c:v>-810.0</c:v>
                </c:pt>
                <c:pt idx="2265">
                  <c:v>-804.0</c:v>
                </c:pt>
                <c:pt idx="2266">
                  <c:v>-798.0</c:v>
                </c:pt>
                <c:pt idx="2267">
                  <c:v>-792.0</c:v>
                </c:pt>
                <c:pt idx="2268">
                  <c:v>-786.0</c:v>
                </c:pt>
                <c:pt idx="2269">
                  <c:v>-780.0</c:v>
                </c:pt>
                <c:pt idx="2270">
                  <c:v>-774.0</c:v>
                </c:pt>
                <c:pt idx="2271">
                  <c:v>-768.0</c:v>
                </c:pt>
                <c:pt idx="2272">
                  <c:v>-762.0</c:v>
                </c:pt>
                <c:pt idx="2273">
                  <c:v>-756.0</c:v>
                </c:pt>
                <c:pt idx="2274">
                  <c:v>-750.0</c:v>
                </c:pt>
                <c:pt idx="2275">
                  <c:v>-744.0</c:v>
                </c:pt>
                <c:pt idx="2276">
                  <c:v>-738.0</c:v>
                </c:pt>
                <c:pt idx="2277">
                  <c:v>-732.0</c:v>
                </c:pt>
                <c:pt idx="2278">
                  <c:v>-726.0</c:v>
                </c:pt>
                <c:pt idx="2279">
                  <c:v>-720.0</c:v>
                </c:pt>
                <c:pt idx="2280">
                  <c:v>-714.0</c:v>
                </c:pt>
                <c:pt idx="2281">
                  <c:v>-708.0</c:v>
                </c:pt>
                <c:pt idx="2282">
                  <c:v>-702.0</c:v>
                </c:pt>
                <c:pt idx="2283">
                  <c:v>-696.0</c:v>
                </c:pt>
                <c:pt idx="2284">
                  <c:v>-690.0</c:v>
                </c:pt>
                <c:pt idx="2285">
                  <c:v>-684.0</c:v>
                </c:pt>
                <c:pt idx="2286">
                  <c:v>-678.0</c:v>
                </c:pt>
                <c:pt idx="2287">
                  <c:v>-672.0</c:v>
                </c:pt>
                <c:pt idx="2288">
                  <c:v>-666.0</c:v>
                </c:pt>
                <c:pt idx="2289">
                  <c:v>-660.0</c:v>
                </c:pt>
                <c:pt idx="2290">
                  <c:v>-654.0</c:v>
                </c:pt>
                <c:pt idx="2291">
                  <c:v>-648.0</c:v>
                </c:pt>
                <c:pt idx="2292">
                  <c:v>-642.0</c:v>
                </c:pt>
                <c:pt idx="2293">
                  <c:v>-636.0</c:v>
                </c:pt>
                <c:pt idx="2294">
                  <c:v>-630.0</c:v>
                </c:pt>
                <c:pt idx="2295">
                  <c:v>-624.0</c:v>
                </c:pt>
                <c:pt idx="2296">
                  <c:v>-618.0</c:v>
                </c:pt>
                <c:pt idx="2297">
                  <c:v>-612.0</c:v>
                </c:pt>
                <c:pt idx="2298">
                  <c:v>-606.0</c:v>
                </c:pt>
                <c:pt idx="2299">
                  <c:v>-600.0</c:v>
                </c:pt>
                <c:pt idx="2300">
                  <c:v>-594.0</c:v>
                </c:pt>
                <c:pt idx="2301">
                  <c:v>-588.0</c:v>
                </c:pt>
                <c:pt idx="2302">
                  <c:v>-582.0</c:v>
                </c:pt>
                <c:pt idx="2303">
                  <c:v>-576.0</c:v>
                </c:pt>
                <c:pt idx="2304">
                  <c:v>-570.0</c:v>
                </c:pt>
                <c:pt idx="2305">
                  <c:v>-564.0</c:v>
                </c:pt>
                <c:pt idx="2306">
                  <c:v>-558.0</c:v>
                </c:pt>
                <c:pt idx="2307">
                  <c:v>-552.0</c:v>
                </c:pt>
                <c:pt idx="2308">
                  <c:v>-546.0</c:v>
                </c:pt>
                <c:pt idx="2309">
                  <c:v>-540.0</c:v>
                </c:pt>
                <c:pt idx="2310">
                  <c:v>-534.0</c:v>
                </c:pt>
                <c:pt idx="2311">
                  <c:v>-528.0</c:v>
                </c:pt>
                <c:pt idx="2312">
                  <c:v>-522.0</c:v>
                </c:pt>
                <c:pt idx="2313">
                  <c:v>-516.0</c:v>
                </c:pt>
                <c:pt idx="2314">
                  <c:v>-510.0</c:v>
                </c:pt>
                <c:pt idx="2315">
                  <c:v>-504.0</c:v>
                </c:pt>
                <c:pt idx="2316">
                  <c:v>-498.0</c:v>
                </c:pt>
                <c:pt idx="2317">
                  <c:v>-492.0</c:v>
                </c:pt>
                <c:pt idx="2318">
                  <c:v>-486.0</c:v>
                </c:pt>
                <c:pt idx="2319">
                  <c:v>-480.0</c:v>
                </c:pt>
                <c:pt idx="2320">
                  <c:v>-474.0</c:v>
                </c:pt>
                <c:pt idx="2321">
                  <c:v>-468.0</c:v>
                </c:pt>
                <c:pt idx="2322">
                  <c:v>-462.0</c:v>
                </c:pt>
                <c:pt idx="2323">
                  <c:v>-456.0</c:v>
                </c:pt>
                <c:pt idx="2324">
                  <c:v>-450.0</c:v>
                </c:pt>
                <c:pt idx="2325">
                  <c:v>-444.0</c:v>
                </c:pt>
                <c:pt idx="2326">
                  <c:v>-438.0</c:v>
                </c:pt>
                <c:pt idx="2327">
                  <c:v>-432.0</c:v>
                </c:pt>
                <c:pt idx="2328">
                  <c:v>-426.0</c:v>
                </c:pt>
                <c:pt idx="2329">
                  <c:v>-420.0</c:v>
                </c:pt>
                <c:pt idx="2330">
                  <c:v>-414.0</c:v>
                </c:pt>
                <c:pt idx="2331">
                  <c:v>-408.0</c:v>
                </c:pt>
                <c:pt idx="2332">
                  <c:v>-402.0</c:v>
                </c:pt>
                <c:pt idx="2333">
                  <c:v>-396.0</c:v>
                </c:pt>
                <c:pt idx="2334">
                  <c:v>-390.0</c:v>
                </c:pt>
                <c:pt idx="2335">
                  <c:v>-384.0</c:v>
                </c:pt>
                <c:pt idx="2336">
                  <c:v>-378.0</c:v>
                </c:pt>
                <c:pt idx="2337">
                  <c:v>-372.0</c:v>
                </c:pt>
                <c:pt idx="2338">
                  <c:v>-366.0</c:v>
                </c:pt>
                <c:pt idx="2339">
                  <c:v>-360.0</c:v>
                </c:pt>
                <c:pt idx="2340">
                  <c:v>-354.0</c:v>
                </c:pt>
                <c:pt idx="2341">
                  <c:v>-348.0</c:v>
                </c:pt>
                <c:pt idx="2342">
                  <c:v>-342.0</c:v>
                </c:pt>
                <c:pt idx="2343">
                  <c:v>-336.0</c:v>
                </c:pt>
                <c:pt idx="2344">
                  <c:v>-330.0</c:v>
                </c:pt>
                <c:pt idx="2345">
                  <c:v>-324.0</c:v>
                </c:pt>
                <c:pt idx="2346">
                  <c:v>-318.0</c:v>
                </c:pt>
                <c:pt idx="2347">
                  <c:v>-312.0</c:v>
                </c:pt>
                <c:pt idx="2348">
                  <c:v>-306.0</c:v>
                </c:pt>
                <c:pt idx="2349">
                  <c:v>-300.0</c:v>
                </c:pt>
                <c:pt idx="2350">
                  <c:v>-294.0</c:v>
                </c:pt>
                <c:pt idx="2351">
                  <c:v>-288.0</c:v>
                </c:pt>
                <c:pt idx="2352">
                  <c:v>-282.0</c:v>
                </c:pt>
                <c:pt idx="2353">
                  <c:v>-276.0</c:v>
                </c:pt>
                <c:pt idx="2354">
                  <c:v>-270.0</c:v>
                </c:pt>
                <c:pt idx="2355">
                  <c:v>-264.0</c:v>
                </c:pt>
                <c:pt idx="2356">
                  <c:v>-258.0</c:v>
                </c:pt>
                <c:pt idx="2357">
                  <c:v>-252.0</c:v>
                </c:pt>
                <c:pt idx="2358">
                  <c:v>-246.0</c:v>
                </c:pt>
                <c:pt idx="2359">
                  <c:v>-240.0</c:v>
                </c:pt>
                <c:pt idx="2360">
                  <c:v>-234.0</c:v>
                </c:pt>
                <c:pt idx="2361">
                  <c:v>-228.0</c:v>
                </c:pt>
                <c:pt idx="2362">
                  <c:v>-222.0</c:v>
                </c:pt>
                <c:pt idx="2363">
                  <c:v>-216.0</c:v>
                </c:pt>
                <c:pt idx="2364">
                  <c:v>-210.0</c:v>
                </c:pt>
                <c:pt idx="2365">
                  <c:v>-204.0</c:v>
                </c:pt>
                <c:pt idx="2366">
                  <c:v>-198.0</c:v>
                </c:pt>
                <c:pt idx="2367">
                  <c:v>-192.0</c:v>
                </c:pt>
                <c:pt idx="2368">
                  <c:v>-186.0</c:v>
                </c:pt>
                <c:pt idx="2369">
                  <c:v>-180.0</c:v>
                </c:pt>
                <c:pt idx="2370">
                  <c:v>-174.0</c:v>
                </c:pt>
                <c:pt idx="2371">
                  <c:v>-168.0</c:v>
                </c:pt>
                <c:pt idx="2372">
                  <c:v>-162.0</c:v>
                </c:pt>
                <c:pt idx="2373">
                  <c:v>-156.0</c:v>
                </c:pt>
                <c:pt idx="2374">
                  <c:v>-150.0</c:v>
                </c:pt>
                <c:pt idx="2375">
                  <c:v>-144.0</c:v>
                </c:pt>
                <c:pt idx="2376">
                  <c:v>-138.0</c:v>
                </c:pt>
                <c:pt idx="2377">
                  <c:v>-132.0</c:v>
                </c:pt>
                <c:pt idx="2378">
                  <c:v>-126.0</c:v>
                </c:pt>
                <c:pt idx="2379">
                  <c:v>-120.0</c:v>
                </c:pt>
                <c:pt idx="2380">
                  <c:v>-114.0</c:v>
                </c:pt>
                <c:pt idx="2381">
                  <c:v>-108.0</c:v>
                </c:pt>
                <c:pt idx="2382">
                  <c:v>-102.0</c:v>
                </c:pt>
                <c:pt idx="2383">
                  <c:v>-96.0</c:v>
                </c:pt>
                <c:pt idx="2384">
                  <c:v>-90.0</c:v>
                </c:pt>
                <c:pt idx="2385">
                  <c:v>-84.0</c:v>
                </c:pt>
                <c:pt idx="2386">
                  <c:v>-78.0</c:v>
                </c:pt>
                <c:pt idx="2387">
                  <c:v>-72.0</c:v>
                </c:pt>
                <c:pt idx="2388">
                  <c:v>-66.0</c:v>
                </c:pt>
                <c:pt idx="2389">
                  <c:v>-60.0</c:v>
                </c:pt>
                <c:pt idx="2390">
                  <c:v>-54.0</c:v>
                </c:pt>
                <c:pt idx="2391">
                  <c:v>-48.0</c:v>
                </c:pt>
                <c:pt idx="2392">
                  <c:v>-42.0</c:v>
                </c:pt>
                <c:pt idx="2393">
                  <c:v>-36.0</c:v>
                </c:pt>
                <c:pt idx="2394">
                  <c:v>-30.0</c:v>
                </c:pt>
                <c:pt idx="2395">
                  <c:v>-24.0</c:v>
                </c:pt>
                <c:pt idx="2396">
                  <c:v>-18.0</c:v>
                </c:pt>
                <c:pt idx="2397">
                  <c:v>-12.0</c:v>
                </c:pt>
                <c:pt idx="2398">
                  <c:v>-6.0</c:v>
                </c:pt>
                <c:pt idx="2399">
                  <c:v>0.0</c:v>
                </c:pt>
                <c:pt idx="2400">
                  <c:v>6.0</c:v>
                </c:pt>
                <c:pt idx="2401">
                  <c:v>12.0</c:v>
                </c:pt>
                <c:pt idx="2402">
                  <c:v>18.0</c:v>
                </c:pt>
                <c:pt idx="2403">
                  <c:v>24.0</c:v>
                </c:pt>
                <c:pt idx="2404">
                  <c:v>30.0</c:v>
                </c:pt>
                <c:pt idx="2405">
                  <c:v>36.0</c:v>
                </c:pt>
                <c:pt idx="2406">
                  <c:v>42.0</c:v>
                </c:pt>
                <c:pt idx="2407">
                  <c:v>48.0</c:v>
                </c:pt>
                <c:pt idx="2408">
                  <c:v>54.0</c:v>
                </c:pt>
                <c:pt idx="2409">
                  <c:v>60.0</c:v>
                </c:pt>
                <c:pt idx="2410">
                  <c:v>66.0</c:v>
                </c:pt>
                <c:pt idx="2411">
                  <c:v>72.0</c:v>
                </c:pt>
                <c:pt idx="2412">
                  <c:v>78.0</c:v>
                </c:pt>
                <c:pt idx="2413">
                  <c:v>84.0</c:v>
                </c:pt>
                <c:pt idx="2414">
                  <c:v>90.0</c:v>
                </c:pt>
                <c:pt idx="2415">
                  <c:v>96.0</c:v>
                </c:pt>
                <c:pt idx="2416">
                  <c:v>102.0</c:v>
                </c:pt>
                <c:pt idx="2417">
                  <c:v>108.0</c:v>
                </c:pt>
                <c:pt idx="2418">
                  <c:v>114.0</c:v>
                </c:pt>
                <c:pt idx="2419">
                  <c:v>120.0</c:v>
                </c:pt>
                <c:pt idx="2420">
                  <c:v>126.0</c:v>
                </c:pt>
                <c:pt idx="2421">
                  <c:v>132.0</c:v>
                </c:pt>
                <c:pt idx="2422">
                  <c:v>138.0</c:v>
                </c:pt>
                <c:pt idx="2423">
                  <c:v>144.0</c:v>
                </c:pt>
                <c:pt idx="2424">
                  <c:v>150.0</c:v>
                </c:pt>
                <c:pt idx="2425">
                  <c:v>156.0</c:v>
                </c:pt>
                <c:pt idx="2426">
                  <c:v>162.0</c:v>
                </c:pt>
                <c:pt idx="2427">
                  <c:v>168.0</c:v>
                </c:pt>
                <c:pt idx="2428">
                  <c:v>174.0</c:v>
                </c:pt>
                <c:pt idx="2429">
                  <c:v>180.0</c:v>
                </c:pt>
                <c:pt idx="2430">
                  <c:v>186.0</c:v>
                </c:pt>
                <c:pt idx="2431">
                  <c:v>192.0</c:v>
                </c:pt>
                <c:pt idx="2432">
                  <c:v>198.0</c:v>
                </c:pt>
                <c:pt idx="2433">
                  <c:v>204.0</c:v>
                </c:pt>
                <c:pt idx="2434">
                  <c:v>210.0</c:v>
                </c:pt>
                <c:pt idx="2435">
                  <c:v>216.0</c:v>
                </c:pt>
                <c:pt idx="2436">
                  <c:v>222.0</c:v>
                </c:pt>
                <c:pt idx="2437">
                  <c:v>228.0</c:v>
                </c:pt>
                <c:pt idx="2438">
                  <c:v>234.0</c:v>
                </c:pt>
                <c:pt idx="2439">
                  <c:v>240.0</c:v>
                </c:pt>
                <c:pt idx="2440">
                  <c:v>246.0</c:v>
                </c:pt>
                <c:pt idx="2441">
                  <c:v>252.0</c:v>
                </c:pt>
                <c:pt idx="2442">
                  <c:v>258.0</c:v>
                </c:pt>
                <c:pt idx="2443">
                  <c:v>264.0</c:v>
                </c:pt>
                <c:pt idx="2444">
                  <c:v>270.0</c:v>
                </c:pt>
                <c:pt idx="2445">
                  <c:v>276.0</c:v>
                </c:pt>
                <c:pt idx="2446">
                  <c:v>282.0</c:v>
                </c:pt>
                <c:pt idx="2447">
                  <c:v>288.0</c:v>
                </c:pt>
                <c:pt idx="2448">
                  <c:v>294.0</c:v>
                </c:pt>
                <c:pt idx="2449">
                  <c:v>300.0</c:v>
                </c:pt>
                <c:pt idx="2450">
                  <c:v>306.0</c:v>
                </c:pt>
                <c:pt idx="2451">
                  <c:v>312.0</c:v>
                </c:pt>
                <c:pt idx="2452">
                  <c:v>318.0</c:v>
                </c:pt>
                <c:pt idx="2453">
                  <c:v>324.0</c:v>
                </c:pt>
                <c:pt idx="2454">
                  <c:v>330.0</c:v>
                </c:pt>
                <c:pt idx="2455">
                  <c:v>336.0</c:v>
                </c:pt>
                <c:pt idx="2456">
                  <c:v>342.0</c:v>
                </c:pt>
                <c:pt idx="2457">
                  <c:v>348.0</c:v>
                </c:pt>
                <c:pt idx="2458">
                  <c:v>354.0</c:v>
                </c:pt>
                <c:pt idx="2459">
                  <c:v>360.0</c:v>
                </c:pt>
                <c:pt idx="2460">
                  <c:v>366.0</c:v>
                </c:pt>
                <c:pt idx="2461">
                  <c:v>372.0</c:v>
                </c:pt>
                <c:pt idx="2462">
                  <c:v>378.0</c:v>
                </c:pt>
                <c:pt idx="2463">
                  <c:v>384.0</c:v>
                </c:pt>
                <c:pt idx="2464">
                  <c:v>390.0</c:v>
                </c:pt>
                <c:pt idx="2465">
                  <c:v>396.0</c:v>
                </c:pt>
                <c:pt idx="2466">
                  <c:v>402.0</c:v>
                </c:pt>
                <c:pt idx="2467">
                  <c:v>408.0</c:v>
                </c:pt>
                <c:pt idx="2468">
                  <c:v>414.0</c:v>
                </c:pt>
                <c:pt idx="2469">
                  <c:v>420.0</c:v>
                </c:pt>
                <c:pt idx="2470">
                  <c:v>426.0</c:v>
                </c:pt>
                <c:pt idx="2471">
                  <c:v>432.0</c:v>
                </c:pt>
                <c:pt idx="2472">
                  <c:v>438.0</c:v>
                </c:pt>
                <c:pt idx="2473">
                  <c:v>444.0</c:v>
                </c:pt>
                <c:pt idx="2474">
                  <c:v>450.0</c:v>
                </c:pt>
                <c:pt idx="2475">
                  <c:v>456.0</c:v>
                </c:pt>
                <c:pt idx="2476">
                  <c:v>462.0</c:v>
                </c:pt>
                <c:pt idx="2477">
                  <c:v>468.0</c:v>
                </c:pt>
                <c:pt idx="2478">
                  <c:v>474.0</c:v>
                </c:pt>
                <c:pt idx="2479">
                  <c:v>480.0</c:v>
                </c:pt>
                <c:pt idx="2480">
                  <c:v>486.0</c:v>
                </c:pt>
                <c:pt idx="2481">
                  <c:v>492.0</c:v>
                </c:pt>
                <c:pt idx="2482">
                  <c:v>498.0</c:v>
                </c:pt>
                <c:pt idx="2483">
                  <c:v>504.0</c:v>
                </c:pt>
                <c:pt idx="2484">
                  <c:v>510.0</c:v>
                </c:pt>
                <c:pt idx="2485">
                  <c:v>516.0</c:v>
                </c:pt>
                <c:pt idx="2486">
                  <c:v>522.0</c:v>
                </c:pt>
                <c:pt idx="2487">
                  <c:v>528.0</c:v>
                </c:pt>
                <c:pt idx="2488">
                  <c:v>534.0</c:v>
                </c:pt>
                <c:pt idx="2489">
                  <c:v>540.0</c:v>
                </c:pt>
                <c:pt idx="2490">
                  <c:v>546.0</c:v>
                </c:pt>
                <c:pt idx="2491">
                  <c:v>552.0</c:v>
                </c:pt>
                <c:pt idx="2492">
                  <c:v>558.0</c:v>
                </c:pt>
                <c:pt idx="2493">
                  <c:v>564.0</c:v>
                </c:pt>
                <c:pt idx="2494">
                  <c:v>570.0</c:v>
                </c:pt>
                <c:pt idx="2495">
                  <c:v>576.0</c:v>
                </c:pt>
                <c:pt idx="2496">
                  <c:v>582.0</c:v>
                </c:pt>
                <c:pt idx="2497">
                  <c:v>588.0</c:v>
                </c:pt>
                <c:pt idx="2498">
                  <c:v>594.0</c:v>
                </c:pt>
                <c:pt idx="2499">
                  <c:v>600.0</c:v>
                </c:pt>
                <c:pt idx="2500">
                  <c:v>606.0</c:v>
                </c:pt>
                <c:pt idx="2501">
                  <c:v>612.0</c:v>
                </c:pt>
                <c:pt idx="2502">
                  <c:v>618.0</c:v>
                </c:pt>
                <c:pt idx="2503">
                  <c:v>624.0</c:v>
                </c:pt>
                <c:pt idx="2504">
                  <c:v>630.0</c:v>
                </c:pt>
                <c:pt idx="2505">
                  <c:v>636.0</c:v>
                </c:pt>
                <c:pt idx="2506">
                  <c:v>642.0</c:v>
                </c:pt>
                <c:pt idx="2507">
                  <c:v>648.0</c:v>
                </c:pt>
                <c:pt idx="2508">
                  <c:v>654.0</c:v>
                </c:pt>
                <c:pt idx="2509">
                  <c:v>660.0</c:v>
                </c:pt>
                <c:pt idx="2510">
                  <c:v>666.0</c:v>
                </c:pt>
                <c:pt idx="2511">
                  <c:v>672.0</c:v>
                </c:pt>
                <c:pt idx="2512">
                  <c:v>678.0</c:v>
                </c:pt>
                <c:pt idx="2513">
                  <c:v>684.0</c:v>
                </c:pt>
                <c:pt idx="2514">
                  <c:v>690.0</c:v>
                </c:pt>
                <c:pt idx="2515">
                  <c:v>696.0</c:v>
                </c:pt>
                <c:pt idx="2516">
                  <c:v>702.0</c:v>
                </c:pt>
                <c:pt idx="2517">
                  <c:v>708.0</c:v>
                </c:pt>
                <c:pt idx="2518">
                  <c:v>714.0</c:v>
                </c:pt>
                <c:pt idx="2519">
                  <c:v>720.0</c:v>
                </c:pt>
                <c:pt idx="2520">
                  <c:v>726.0</c:v>
                </c:pt>
                <c:pt idx="2521">
                  <c:v>732.0</c:v>
                </c:pt>
                <c:pt idx="2522">
                  <c:v>738.0</c:v>
                </c:pt>
                <c:pt idx="2523">
                  <c:v>744.0</c:v>
                </c:pt>
                <c:pt idx="2524">
                  <c:v>750.0</c:v>
                </c:pt>
                <c:pt idx="2525">
                  <c:v>756.0</c:v>
                </c:pt>
                <c:pt idx="2526">
                  <c:v>762.0</c:v>
                </c:pt>
                <c:pt idx="2527">
                  <c:v>768.0</c:v>
                </c:pt>
                <c:pt idx="2528">
                  <c:v>774.0</c:v>
                </c:pt>
                <c:pt idx="2529">
                  <c:v>780.0</c:v>
                </c:pt>
                <c:pt idx="2530">
                  <c:v>786.0</c:v>
                </c:pt>
                <c:pt idx="2531">
                  <c:v>792.0</c:v>
                </c:pt>
                <c:pt idx="2532">
                  <c:v>798.0</c:v>
                </c:pt>
                <c:pt idx="2533">
                  <c:v>804.0</c:v>
                </c:pt>
                <c:pt idx="2534">
                  <c:v>810.0</c:v>
                </c:pt>
                <c:pt idx="2535">
                  <c:v>816.0</c:v>
                </c:pt>
                <c:pt idx="2536">
                  <c:v>822.0</c:v>
                </c:pt>
                <c:pt idx="2537">
                  <c:v>828.0</c:v>
                </c:pt>
                <c:pt idx="2538">
                  <c:v>834.0</c:v>
                </c:pt>
                <c:pt idx="2539">
                  <c:v>840.0</c:v>
                </c:pt>
                <c:pt idx="2540">
                  <c:v>846.0</c:v>
                </c:pt>
                <c:pt idx="2541">
                  <c:v>852.0</c:v>
                </c:pt>
                <c:pt idx="2542">
                  <c:v>858.0</c:v>
                </c:pt>
                <c:pt idx="2543">
                  <c:v>864.0</c:v>
                </c:pt>
                <c:pt idx="2544">
                  <c:v>870.0</c:v>
                </c:pt>
                <c:pt idx="2545">
                  <c:v>876.0</c:v>
                </c:pt>
                <c:pt idx="2546">
                  <c:v>882.0</c:v>
                </c:pt>
                <c:pt idx="2547">
                  <c:v>888.0</c:v>
                </c:pt>
                <c:pt idx="2548">
                  <c:v>894.0</c:v>
                </c:pt>
                <c:pt idx="2549">
                  <c:v>900.0</c:v>
                </c:pt>
                <c:pt idx="2550">
                  <c:v>906.0</c:v>
                </c:pt>
                <c:pt idx="2551">
                  <c:v>912.0</c:v>
                </c:pt>
                <c:pt idx="2552">
                  <c:v>918.0</c:v>
                </c:pt>
                <c:pt idx="2553">
                  <c:v>924.0</c:v>
                </c:pt>
                <c:pt idx="2554">
                  <c:v>930.0</c:v>
                </c:pt>
                <c:pt idx="2555">
                  <c:v>936.0</c:v>
                </c:pt>
                <c:pt idx="2556">
                  <c:v>942.0</c:v>
                </c:pt>
                <c:pt idx="2557">
                  <c:v>948.0</c:v>
                </c:pt>
                <c:pt idx="2558">
                  <c:v>954.0</c:v>
                </c:pt>
                <c:pt idx="2559">
                  <c:v>960.0</c:v>
                </c:pt>
                <c:pt idx="2560">
                  <c:v>966.0</c:v>
                </c:pt>
                <c:pt idx="2561">
                  <c:v>972.0</c:v>
                </c:pt>
                <c:pt idx="2562">
                  <c:v>978.0</c:v>
                </c:pt>
                <c:pt idx="2563">
                  <c:v>984.0</c:v>
                </c:pt>
                <c:pt idx="2564">
                  <c:v>990.0</c:v>
                </c:pt>
                <c:pt idx="2565">
                  <c:v>996.0</c:v>
                </c:pt>
                <c:pt idx="2566">
                  <c:v>1002.0</c:v>
                </c:pt>
                <c:pt idx="2567">
                  <c:v>1008.0</c:v>
                </c:pt>
                <c:pt idx="2568">
                  <c:v>1014.0</c:v>
                </c:pt>
                <c:pt idx="2569">
                  <c:v>1020.0</c:v>
                </c:pt>
                <c:pt idx="2570">
                  <c:v>1026.0</c:v>
                </c:pt>
                <c:pt idx="2571">
                  <c:v>1032.0</c:v>
                </c:pt>
                <c:pt idx="2572">
                  <c:v>1038.0</c:v>
                </c:pt>
                <c:pt idx="2573">
                  <c:v>1044.0</c:v>
                </c:pt>
                <c:pt idx="2574">
                  <c:v>1050.0</c:v>
                </c:pt>
                <c:pt idx="2575">
                  <c:v>1056.0</c:v>
                </c:pt>
                <c:pt idx="2576">
                  <c:v>1062.0</c:v>
                </c:pt>
                <c:pt idx="2577">
                  <c:v>1068.0</c:v>
                </c:pt>
                <c:pt idx="2578">
                  <c:v>1074.0</c:v>
                </c:pt>
                <c:pt idx="2579">
                  <c:v>1080.0</c:v>
                </c:pt>
                <c:pt idx="2580">
                  <c:v>1086.0</c:v>
                </c:pt>
                <c:pt idx="2581">
                  <c:v>1092.0</c:v>
                </c:pt>
                <c:pt idx="2582">
                  <c:v>1098.0</c:v>
                </c:pt>
                <c:pt idx="2583">
                  <c:v>1104.0</c:v>
                </c:pt>
                <c:pt idx="2584">
                  <c:v>1110.0</c:v>
                </c:pt>
                <c:pt idx="2585">
                  <c:v>1116.0</c:v>
                </c:pt>
                <c:pt idx="2586">
                  <c:v>1122.0</c:v>
                </c:pt>
                <c:pt idx="2587">
                  <c:v>1128.0</c:v>
                </c:pt>
                <c:pt idx="2588">
                  <c:v>1134.0</c:v>
                </c:pt>
                <c:pt idx="2589">
                  <c:v>1140.0</c:v>
                </c:pt>
                <c:pt idx="2590">
                  <c:v>1146.0</c:v>
                </c:pt>
                <c:pt idx="2591">
                  <c:v>1152.0</c:v>
                </c:pt>
                <c:pt idx="2592">
                  <c:v>1158.0</c:v>
                </c:pt>
                <c:pt idx="2593">
                  <c:v>1164.0</c:v>
                </c:pt>
                <c:pt idx="2594">
                  <c:v>1170.0</c:v>
                </c:pt>
                <c:pt idx="2595">
                  <c:v>1176.0</c:v>
                </c:pt>
                <c:pt idx="2596">
                  <c:v>1182.0</c:v>
                </c:pt>
                <c:pt idx="2597">
                  <c:v>1188.0</c:v>
                </c:pt>
                <c:pt idx="2598">
                  <c:v>1194.0</c:v>
                </c:pt>
                <c:pt idx="2599">
                  <c:v>1200.0</c:v>
                </c:pt>
                <c:pt idx="2600">
                  <c:v>1206.0</c:v>
                </c:pt>
                <c:pt idx="2601">
                  <c:v>1212.0</c:v>
                </c:pt>
                <c:pt idx="2602">
                  <c:v>1218.0</c:v>
                </c:pt>
                <c:pt idx="2603">
                  <c:v>1224.0</c:v>
                </c:pt>
                <c:pt idx="2604">
                  <c:v>1230.0</c:v>
                </c:pt>
                <c:pt idx="2605">
                  <c:v>1236.0</c:v>
                </c:pt>
                <c:pt idx="2606">
                  <c:v>1242.0</c:v>
                </c:pt>
                <c:pt idx="2607">
                  <c:v>1248.0</c:v>
                </c:pt>
                <c:pt idx="2608">
                  <c:v>1254.0</c:v>
                </c:pt>
                <c:pt idx="2609">
                  <c:v>1260.0</c:v>
                </c:pt>
                <c:pt idx="2610">
                  <c:v>1266.0</c:v>
                </c:pt>
                <c:pt idx="2611">
                  <c:v>1272.0</c:v>
                </c:pt>
                <c:pt idx="2612">
                  <c:v>1278.0</c:v>
                </c:pt>
                <c:pt idx="2613">
                  <c:v>1284.0</c:v>
                </c:pt>
                <c:pt idx="2614">
                  <c:v>1290.0</c:v>
                </c:pt>
                <c:pt idx="2615">
                  <c:v>1296.0</c:v>
                </c:pt>
                <c:pt idx="2616">
                  <c:v>1302.0</c:v>
                </c:pt>
                <c:pt idx="2617">
                  <c:v>1308.0</c:v>
                </c:pt>
                <c:pt idx="2618">
                  <c:v>1314.0</c:v>
                </c:pt>
                <c:pt idx="2619">
                  <c:v>1320.0</c:v>
                </c:pt>
                <c:pt idx="2620">
                  <c:v>1326.0</c:v>
                </c:pt>
                <c:pt idx="2621">
                  <c:v>1332.0</c:v>
                </c:pt>
                <c:pt idx="2622">
                  <c:v>1338.0</c:v>
                </c:pt>
                <c:pt idx="2623">
                  <c:v>1344.0</c:v>
                </c:pt>
                <c:pt idx="2624">
                  <c:v>1350.0</c:v>
                </c:pt>
                <c:pt idx="2625">
                  <c:v>1356.0</c:v>
                </c:pt>
                <c:pt idx="2626">
                  <c:v>1362.0</c:v>
                </c:pt>
                <c:pt idx="2627">
                  <c:v>1368.0</c:v>
                </c:pt>
                <c:pt idx="2628">
                  <c:v>1374.0</c:v>
                </c:pt>
                <c:pt idx="2629">
                  <c:v>1380.0</c:v>
                </c:pt>
                <c:pt idx="2630">
                  <c:v>1386.0</c:v>
                </c:pt>
                <c:pt idx="2631">
                  <c:v>1392.0</c:v>
                </c:pt>
                <c:pt idx="2632">
                  <c:v>1398.0</c:v>
                </c:pt>
                <c:pt idx="2633">
                  <c:v>1404.0</c:v>
                </c:pt>
                <c:pt idx="2634">
                  <c:v>1410.0</c:v>
                </c:pt>
                <c:pt idx="2635">
                  <c:v>1416.0</c:v>
                </c:pt>
                <c:pt idx="2636">
                  <c:v>1422.0</c:v>
                </c:pt>
                <c:pt idx="2637">
                  <c:v>1428.0</c:v>
                </c:pt>
                <c:pt idx="2638">
                  <c:v>1434.0</c:v>
                </c:pt>
                <c:pt idx="2639">
                  <c:v>1440.0</c:v>
                </c:pt>
                <c:pt idx="2640">
                  <c:v>1446.0</c:v>
                </c:pt>
                <c:pt idx="2641">
                  <c:v>1452.0</c:v>
                </c:pt>
                <c:pt idx="2642">
                  <c:v>1458.0</c:v>
                </c:pt>
                <c:pt idx="2643">
                  <c:v>1464.0</c:v>
                </c:pt>
                <c:pt idx="2644">
                  <c:v>1470.0</c:v>
                </c:pt>
                <c:pt idx="2645">
                  <c:v>1476.0</c:v>
                </c:pt>
                <c:pt idx="2646">
                  <c:v>1482.0</c:v>
                </c:pt>
                <c:pt idx="2647">
                  <c:v>1488.0</c:v>
                </c:pt>
                <c:pt idx="2648">
                  <c:v>1494.0</c:v>
                </c:pt>
                <c:pt idx="2649">
                  <c:v>1500.0</c:v>
                </c:pt>
                <c:pt idx="2650">
                  <c:v>1494.0</c:v>
                </c:pt>
                <c:pt idx="2651">
                  <c:v>1488.0</c:v>
                </c:pt>
                <c:pt idx="2652">
                  <c:v>1482.0</c:v>
                </c:pt>
                <c:pt idx="2653">
                  <c:v>1476.0</c:v>
                </c:pt>
                <c:pt idx="2654">
                  <c:v>1470.0</c:v>
                </c:pt>
                <c:pt idx="2655">
                  <c:v>1464.0</c:v>
                </c:pt>
                <c:pt idx="2656">
                  <c:v>1458.0</c:v>
                </c:pt>
                <c:pt idx="2657">
                  <c:v>1452.0</c:v>
                </c:pt>
                <c:pt idx="2658">
                  <c:v>1446.0</c:v>
                </c:pt>
                <c:pt idx="2659">
                  <c:v>1440.0</c:v>
                </c:pt>
                <c:pt idx="2660">
                  <c:v>1434.0</c:v>
                </c:pt>
                <c:pt idx="2661">
                  <c:v>1428.0</c:v>
                </c:pt>
                <c:pt idx="2662">
                  <c:v>1422.0</c:v>
                </c:pt>
                <c:pt idx="2663">
                  <c:v>1416.0</c:v>
                </c:pt>
                <c:pt idx="2664">
                  <c:v>1410.0</c:v>
                </c:pt>
                <c:pt idx="2665">
                  <c:v>1404.0</c:v>
                </c:pt>
                <c:pt idx="2666">
                  <c:v>1398.0</c:v>
                </c:pt>
                <c:pt idx="2667">
                  <c:v>1392.0</c:v>
                </c:pt>
                <c:pt idx="2668">
                  <c:v>1386.0</c:v>
                </c:pt>
                <c:pt idx="2669">
                  <c:v>1380.0</c:v>
                </c:pt>
                <c:pt idx="2670">
                  <c:v>1374.0</c:v>
                </c:pt>
                <c:pt idx="2671">
                  <c:v>1368.0</c:v>
                </c:pt>
                <c:pt idx="2672">
                  <c:v>1362.0</c:v>
                </c:pt>
                <c:pt idx="2673">
                  <c:v>1356.0</c:v>
                </c:pt>
                <c:pt idx="2674">
                  <c:v>1350.0</c:v>
                </c:pt>
                <c:pt idx="2675">
                  <c:v>1344.0</c:v>
                </c:pt>
                <c:pt idx="2676">
                  <c:v>1338.0</c:v>
                </c:pt>
                <c:pt idx="2677">
                  <c:v>1332.0</c:v>
                </c:pt>
                <c:pt idx="2678">
                  <c:v>1326.0</c:v>
                </c:pt>
                <c:pt idx="2679">
                  <c:v>1320.0</c:v>
                </c:pt>
                <c:pt idx="2680">
                  <c:v>1314.0</c:v>
                </c:pt>
                <c:pt idx="2681">
                  <c:v>1308.0</c:v>
                </c:pt>
                <c:pt idx="2682">
                  <c:v>1302.0</c:v>
                </c:pt>
                <c:pt idx="2683">
                  <c:v>1296.0</c:v>
                </c:pt>
                <c:pt idx="2684">
                  <c:v>1290.0</c:v>
                </c:pt>
                <c:pt idx="2685">
                  <c:v>1284.0</c:v>
                </c:pt>
                <c:pt idx="2686">
                  <c:v>1278.0</c:v>
                </c:pt>
                <c:pt idx="2687">
                  <c:v>1272.0</c:v>
                </c:pt>
                <c:pt idx="2688">
                  <c:v>1266.0</c:v>
                </c:pt>
                <c:pt idx="2689">
                  <c:v>1260.0</c:v>
                </c:pt>
                <c:pt idx="2690">
                  <c:v>1254.0</c:v>
                </c:pt>
                <c:pt idx="2691">
                  <c:v>1248.0</c:v>
                </c:pt>
                <c:pt idx="2692">
                  <c:v>1242.0</c:v>
                </c:pt>
                <c:pt idx="2693">
                  <c:v>1236.0</c:v>
                </c:pt>
                <c:pt idx="2694">
                  <c:v>1230.0</c:v>
                </c:pt>
                <c:pt idx="2695">
                  <c:v>1224.0</c:v>
                </c:pt>
                <c:pt idx="2696">
                  <c:v>1218.0</c:v>
                </c:pt>
                <c:pt idx="2697">
                  <c:v>1212.0</c:v>
                </c:pt>
                <c:pt idx="2698">
                  <c:v>1206.0</c:v>
                </c:pt>
                <c:pt idx="2699">
                  <c:v>1200.0</c:v>
                </c:pt>
                <c:pt idx="2700">
                  <c:v>1194.0</c:v>
                </c:pt>
                <c:pt idx="2701">
                  <c:v>1188.0</c:v>
                </c:pt>
                <c:pt idx="2702">
                  <c:v>1182.0</c:v>
                </c:pt>
                <c:pt idx="2703">
                  <c:v>1176.0</c:v>
                </c:pt>
                <c:pt idx="2704">
                  <c:v>1170.0</c:v>
                </c:pt>
                <c:pt idx="2705">
                  <c:v>1164.0</c:v>
                </c:pt>
                <c:pt idx="2706">
                  <c:v>1158.0</c:v>
                </c:pt>
                <c:pt idx="2707">
                  <c:v>1152.0</c:v>
                </c:pt>
                <c:pt idx="2708">
                  <c:v>1146.0</c:v>
                </c:pt>
                <c:pt idx="2709">
                  <c:v>1140.0</c:v>
                </c:pt>
                <c:pt idx="2710">
                  <c:v>1134.0</c:v>
                </c:pt>
                <c:pt idx="2711">
                  <c:v>1128.0</c:v>
                </c:pt>
                <c:pt idx="2712">
                  <c:v>1122.0</c:v>
                </c:pt>
                <c:pt idx="2713">
                  <c:v>1116.0</c:v>
                </c:pt>
                <c:pt idx="2714">
                  <c:v>1110.0</c:v>
                </c:pt>
                <c:pt idx="2715">
                  <c:v>1104.0</c:v>
                </c:pt>
                <c:pt idx="2716">
                  <c:v>1098.0</c:v>
                </c:pt>
                <c:pt idx="2717">
                  <c:v>1092.0</c:v>
                </c:pt>
                <c:pt idx="2718">
                  <c:v>1086.0</c:v>
                </c:pt>
                <c:pt idx="2719">
                  <c:v>1080.0</c:v>
                </c:pt>
                <c:pt idx="2720">
                  <c:v>1074.0</c:v>
                </c:pt>
                <c:pt idx="2721">
                  <c:v>1068.0</c:v>
                </c:pt>
                <c:pt idx="2722">
                  <c:v>1062.0</c:v>
                </c:pt>
                <c:pt idx="2723">
                  <c:v>1056.0</c:v>
                </c:pt>
                <c:pt idx="2724">
                  <c:v>1050.0</c:v>
                </c:pt>
                <c:pt idx="2725">
                  <c:v>1044.0</c:v>
                </c:pt>
                <c:pt idx="2726">
                  <c:v>1038.0</c:v>
                </c:pt>
                <c:pt idx="2727">
                  <c:v>1032.0</c:v>
                </c:pt>
                <c:pt idx="2728">
                  <c:v>1026.0</c:v>
                </c:pt>
                <c:pt idx="2729">
                  <c:v>1020.0</c:v>
                </c:pt>
                <c:pt idx="2730">
                  <c:v>1014.0</c:v>
                </c:pt>
                <c:pt idx="2731">
                  <c:v>1008.0</c:v>
                </c:pt>
                <c:pt idx="2732">
                  <c:v>1002.0</c:v>
                </c:pt>
                <c:pt idx="2733">
                  <c:v>996.0</c:v>
                </c:pt>
                <c:pt idx="2734">
                  <c:v>990.0</c:v>
                </c:pt>
                <c:pt idx="2735">
                  <c:v>984.0</c:v>
                </c:pt>
                <c:pt idx="2736">
                  <c:v>978.0</c:v>
                </c:pt>
                <c:pt idx="2737">
                  <c:v>972.0</c:v>
                </c:pt>
                <c:pt idx="2738">
                  <c:v>966.0</c:v>
                </c:pt>
                <c:pt idx="2739">
                  <c:v>960.0</c:v>
                </c:pt>
                <c:pt idx="2740">
                  <c:v>954.0</c:v>
                </c:pt>
                <c:pt idx="2741">
                  <c:v>948.0</c:v>
                </c:pt>
                <c:pt idx="2742">
                  <c:v>942.0</c:v>
                </c:pt>
                <c:pt idx="2743">
                  <c:v>936.0</c:v>
                </c:pt>
                <c:pt idx="2744">
                  <c:v>930.0</c:v>
                </c:pt>
                <c:pt idx="2745">
                  <c:v>924.0</c:v>
                </c:pt>
                <c:pt idx="2746">
                  <c:v>918.0</c:v>
                </c:pt>
                <c:pt idx="2747">
                  <c:v>912.0</c:v>
                </c:pt>
                <c:pt idx="2748">
                  <c:v>906.0</c:v>
                </c:pt>
                <c:pt idx="2749">
                  <c:v>900.0</c:v>
                </c:pt>
                <c:pt idx="2750">
                  <c:v>894.0</c:v>
                </c:pt>
                <c:pt idx="2751">
                  <c:v>888.0</c:v>
                </c:pt>
                <c:pt idx="2752">
                  <c:v>882.0</c:v>
                </c:pt>
                <c:pt idx="2753">
                  <c:v>876.0</c:v>
                </c:pt>
                <c:pt idx="2754">
                  <c:v>870.0</c:v>
                </c:pt>
                <c:pt idx="2755">
                  <c:v>864.0</c:v>
                </c:pt>
                <c:pt idx="2756">
                  <c:v>858.0</c:v>
                </c:pt>
                <c:pt idx="2757">
                  <c:v>852.0</c:v>
                </c:pt>
                <c:pt idx="2758">
                  <c:v>846.0</c:v>
                </c:pt>
                <c:pt idx="2759">
                  <c:v>840.0</c:v>
                </c:pt>
                <c:pt idx="2760">
                  <c:v>834.0</c:v>
                </c:pt>
                <c:pt idx="2761">
                  <c:v>828.0</c:v>
                </c:pt>
                <c:pt idx="2762">
                  <c:v>822.0</c:v>
                </c:pt>
                <c:pt idx="2763">
                  <c:v>816.0</c:v>
                </c:pt>
                <c:pt idx="2764">
                  <c:v>810.0</c:v>
                </c:pt>
                <c:pt idx="2765">
                  <c:v>804.0</c:v>
                </c:pt>
                <c:pt idx="2766">
                  <c:v>798.0</c:v>
                </c:pt>
                <c:pt idx="2767">
                  <c:v>792.0</c:v>
                </c:pt>
                <c:pt idx="2768">
                  <c:v>786.0</c:v>
                </c:pt>
                <c:pt idx="2769">
                  <c:v>780.0</c:v>
                </c:pt>
                <c:pt idx="2770">
                  <c:v>774.0</c:v>
                </c:pt>
                <c:pt idx="2771">
                  <c:v>768.0</c:v>
                </c:pt>
                <c:pt idx="2772">
                  <c:v>762.0</c:v>
                </c:pt>
                <c:pt idx="2773">
                  <c:v>756.0</c:v>
                </c:pt>
                <c:pt idx="2774">
                  <c:v>750.0</c:v>
                </c:pt>
                <c:pt idx="2775">
                  <c:v>744.0</c:v>
                </c:pt>
                <c:pt idx="2776">
                  <c:v>738.0</c:v>
                </c:pt>
                <c:pt idx="2777">
                  <c:v>732.0</c:v>
                </c:pt>
                <c:pt idx="2778">
                  <c:v>726.0</c:v>
                </c:pt>
                <c:pt idx="2779">
                  <c:v>720.0</c:v>
                </c:pt>
                <c:pt idx="2780">
                  <c:v>714.0</c:v>
                </c:pt>
                <c:pt idx="2781">
                  <c:v>708.0</c:v>
                </c:pt>
                <c:pt idx="2782">
                  <c:v>702.0</c:v>
                </c:pt>
                <c:pt idx="2783">
                  <c:v>696.0</c:v>
                </c:pt>
                <c:pt idx="2784">
                  <c:v>690.0</c:v>
                </c:pt>
                <c:pt idx="2785">
                  <c:v>684.0</c:v>
                </c:pt>
                <c:pt idx="2786">
                  <c:v>678.0</c:v>
                </c:pt>
                <c:pt idx="2787">
                  <c:v>672.0</c:v>
                </c:pt>
                <c:pt idx="2788">
                  <c:v>666.0</c:v>
                </c:pt>
                <c:pt idx="2789">
                  <c:v>660.0</c:v>
                </c:pt>
                <c:pt idx="2790">
                  <c:v>654.0</c:v>
                </c:pt>
                <c:pt idx="2791">
                  <c:v>648.0</c:v>
                </c:pt>
                <c:pt idx="2792">
                  <c:v>642.0</c:v>
                </c:pt>
                <c:pt idx="2793">
                  <c:v>636.0</c:v>
                </c:pt>
                <c:pt idx="2794">
                  <c:v>630.0</c:v>
                </c:pt>
                <c:pt idx="2795">
                  <c:v>624.0</c:v>
                </c:pt>
                <c:pt idx="2796">
                  <c:v>618.0</c:v>
                </c:pt>
                <c:pt idx="2797">
                  <c:v>612.0</c:v>
                </c:pt>
                <c:pt idx="2798">
                  <c:v>606.0</c:v>
                </c:pt>
                <c:pt idx="2799">
                  <c:v>600.0</c:v>
                </c:pt>
                <c:pt idx="2800">
                  <c:v>594.0</c:v>
                </c:pt>
                <c:pt idx="2801">
                  <c:v>588.0</c:v>
                </c:pt>
                <c:pt idx="2802">
                  <c:v>582.0</c:v>
                </c:pt>
                <c:pt idx="2803">
                  <c:v>576.0</c:v>
                </c:pt>
                <c:pt idx="2804">
                  <c:v>570.0</c:v>
                </c:pt>
                <c:pt idx="2805">
                  <c:v>564.0</c:v>
                </c:pt>
                <c:pt idx="2806">
                  <c:v>558.0</c:v>
                </c:pt>
                <c:pt idx="2807">
                  <c:v>552.0</c:v>
                </c:pt>
                <c:pt idx="2808">
                  <c:v>546.0</c:v>
                </c:pt>
                <c:pt idx="2809">
                  <c:v>540.0</c:v>
                </c:pt>
                <c:pt idx="2810">
                  <c:v>534.0</c:v>
                </c:pt>
                <c:pt idx="2811">
                  <c:v>528.0</c:v>
                </c:pt>
                <c:pt idx="2812">
                  <c:v>522.0</c:v>
                </c:pt>
                <c:pt idx="2813">
                  <c:v>516.0</c:v>
                </c:pt>
                <c:pt idx="2814">
                  <c:v>510.0</c:v>
                </c:pt>
                <c:pt idx="2815">
                  <c:v>504.0</c:v>
                </c:pt>
                <c:pt idx="2816">
                  <c:v>498.0</c:v>
                </c:pt>
                <c:pt idx="2817">
                  <c:v>492.0</c:v>
                </c:pt>
                <c:pt idx="2818">
                  <c:v>486.0</c:v>
                </c:pt>
                <c:pt idx="2819">
                  <c:v>480.0</c:v>
                </c:pt>
                <c:pt idx="2820">
                  <c:v>474.0</c:v>
                </c:pt>
                <c:pt idx="2821">
                  <c:v>468.0</c:v>
                </c:pt>
                <c:pt idx="2822">
                  <c:v>462.0</c:v>
                </c:pt>
                <c:pt idx="2823">
                  <c:v>456.0</c:v>
                </c:pt>
                <c:pt idx="2824">
                  <c:v>450.0</c:v>
                </c:pt>
                <c:pt idx="2825">
                  <c:v>444.0</c:v>
                </c:pt>
                <c:pt idx="2826">
                  <c:v>438.0</c:v>
                </c:pt>
                <c:pt idx="2827">
                  <c:v>432.0</c:v>
                </c:pt>
                <c:pt idx="2828">
                  <c:v>426.0</c:v>
                </c:pt>
                <c:pt idx="2829">
                  <c:v>420.0</c:v>
                </c:pt>
                <c:pt idx="2830">
                  <c:v>414.0</c:v>
                </c:pt>
                <c:pt idx="2831">
                  <c:v>408.0</c:v>
                </c:pt>
                <c:pt idx="2832">
                  <c:v>402.0</c:v>
                </c:pt>
                <c:pt idx="2833">
                  <c:v>396.0</c:v>
                </c:pt>
                <c:pt idx="2834">
                  <c:v>390.0</c:v>
                </c:pt>
                <c:pt idx="2835">
                  <c:v>384.0</c:v>
                </c:pt>
                <c:pt idx="2836">
                  <c:v>378.0</c:v>
                </c:pt>
                <c:pt idx="2837">
                  <c:v>372.0</c:v>
                </c:pt>
                <c:pt idx="2838">
                  <c:v>366.0</c:v>
                </c:pt>
                <c:pt idx="2839">
                  <c:v>360.0</c:v>
                </c:pt>
                <c:pt idx="2840">
                  <c:v>354.0</c:v>
                </c:pt>
                <c:pt idx="2841">
                  <c:v>348.0</c:v>
                </c:pt>
                <c:pt idx="2842">
                  <c:v>342.0</c:v>
                </c:pt>
                <c:pt idx="2843">
                  <c:v>336.0</c:v>
                </c:pt>
                <c:pt idx="2844">
                  <c:v>330.0</c:v>
                </c:pt>
                <c:pt idx="2845">
                  <c:v>324.0</c:v>
                </c:pt>
                <c:pt idx="2846">
                  <c:v>318.0</c:v>
                </c:pt>
                <c:pt idx="2847">
                  <c:v>312.0</c:v>
                </c:pt>
                <c:pt idx="2848">
                  <c:v>306.0</c:v>
                </c:pt>
                <c:pt idx="2849">
                  <c:v>300.0</c:v>
                </c:pt>
                <c:pt idx="2850">
                  <c:v>294.0</c:v>
                </c:pt>
                <c:pt idx="2851">
                  <c:v>288.0</c:v>
                </c:pt>
                <c:pt idx="2852">
                  <c:v>282.0</c:v>
                </c:pt>
                <c:pt idx="2853">
                  <c:v>276.0</c:v>
                </c:pt>
                <c:pt idx="2854">
                  <c:v>270.0</c:v>
                </c:pt>
                <c:pt idx="2855">
                  <c:v>264.0</c:v>
                </c:pt>
                <c:pt idx="2856">
                  <c:v>258.0</c:v>
                </c:pt>
                <c:pt idx="2857">
                  <c:v>252.0</c:v>
                </c:pt>
                <c:pt idx="2858">
                  <c:v>246.0</c:v>
                </c:pt>
                <c:pt idx="2859">
                  <c:v>240.0</c:v>
                </c:pt>
                <c:pt idx="2860">
                  <c:v>234.0</c:v>
                </c:pt>
                <c:pt idx="2861">
                  <c:v>228.0</c:v>
                </c:pt>
                <c:pt idx="2862">
                  <c:v>222.0</c:v>
                </c:pt>
                <c:pt idx="2863">
                  <c:v>216.0</c:v>
                </c:pt>
                <c:pt idx="2864">
                  <c:v>210.0</c:v>
                </c:pt>
                <c:pt idx="2865">
                  <c:v>204.0</c:v>
                </c:pt>
                <c:pt idx="2866">
                  <c:v>198.0</c:v>
                </c:pt>
                <c:pt idx="2867">
                  <c:v>192.0</c:v>
                </c:pt>
                <c:pt idx="2868">
                  <c:v>186.0</c:v>
                </c:pt>
                <c:pt idx="2869">
                  <c:v>180.0</c:v>
                </c:pt>
                <c:pt idx="2870">
                  <c:v>174.0</c:v>
                </c:pt>
                <c:pt idx="2871">
                  <c:v>168.0</c:v>
                </c:pt>
                <c:pt idx="2872">
                  <c:v>162.0</c:v>
                </c:pt>
                <c:pt idx="2873">
                  <c:v>156.0</c:v>
                </c:pt>
                <c:pt idx="2874">
                  <c:v>150.0</c:v>
                </c:pt>
                <c:pt idx="2875">
                  <c:v>144.0</c:v>
                </c:pt>
                <c:pt idx="2876">
                  <c:v>138.0</c:v>
                </c:pt>
                <c:pt idx="2877">
                  <c:v>132.0</c:v>
                </c:pt>
                <c:pt idx="2878">
                  <c:v>126.0</c:v>
                </c:pt>
                <c:pt idx="2879">
                  <c:v>120.0</c:v>
                </c:pt>
                <c:pt idx="2880">
                  <c:v>114.0</c:v>
                </c:pt>
                <c:pt idx="2881">
                  <c:v>108.0</c:v>
                </c:pt>
                <c:pt idx="2882">
                  <c:v>102.0</c:v>
                </c:pt>
                <c:pt idx="2883">
                  <c:v>96.0</c:v>
                </c:pt>
                <c:pt idx="2884">
                  <c:v>90.0</c:v>
                </c:pt>
                <c:pt idx="2885">
                  <c:v>84.0</c:v>
                </c:pt>
                <c:pt idx="2886">
                  <c:v>78.0</c:v>
                </c:pt>
                <c:pt idx="2887">
                  <c:v>72.0</c:v>
                </c:pt>
                <c:pt idx="2888">
                  <c:v>66.0</c:v>
                </c:pt>
                <c:pt idx="2889">
                  <c:v>60.0</c:v>
                </c:pt>
                <c:pt idx="2890">
                  <c:v>54.0</c:v>
                </c:pt>
                <c:pt idx="2891">
                  <c:v>48.0</c:v>
                </c:pt>
                <c:pt idx="2892">
                  <c:v>42.0</c:v>
                </c:pt>
                <c:pt idx="2893">
                  <c:v>36.0</c:v>
                </c:pt>
                <c:pt idx="2894">
                  <c:v>30.0</c:v>
                </c:pt>
                <c:pt idx="2895">
                  <c:v>24.0</c:v>
                </c:pt>
                <c:pt idx="2896">
                  <c:v>18.0</c:v>
                </c:pt>
                <c:pt idx="2897">
                  <c:v>12.0</c:v>
                </c:pt>
                <c:pt idx="2898">
                  <c:v>6.0</c:v>
                </c:pt>
                <c:pt idx="2899">
                  <c:v>0.0</c:v>
                </c:pt>
                <c:pt idx="2900">
                  <c:v>-6.0</c:v>
                </c:pt>
                <c:pt idx="2901">
                  <c:v>-12.0</c:v>
                </c:pt>
                <c:pt idx="2902">
                  <c:v>-18.0</c:v>
                </c:pt>
                <c:pt idx="2903">
                  <c:v>-24.0</c:v>
                </c:pt>
                <c:pt idx="2904">
                  <c:v>-30.0</c:v>
                </c:pt>
                <c:pt idx="2905">
                  <c:v>-36.0</c:v>
                </c:pt>
                <c:pt idx="2906">
                  <c:v>-42.0</c:v>
                </c:pt>
                <c:pt idx="2907">
                  <c:v>-48.0</c:v>
                </c:pt>
                <c:pt idx="2908">
                  <c:v>-54.0</c:v>
                </c:pt>
                <c:pt idx="2909">
                  <c:v>-60.0</c:v>
                </c:pt>
                <c:pt idx="2910">
                  <c:v>-66.0</c:v>
                </c:pt>
                <c:pt idx="2911">
                  <c:v>-72.0</c:v>
                </c:pt>
                <c:pt idx="2912">
                  <c:v>-78.0</c:v>
                </c:pt>
                <c:pt idx="2913">
                  <c:v>-84.0</c:v>
                </c:pt>
                <c:pt idx="2914">
                  <c:v>-90.0</c:v>
                </c:pt>
                <c:pt idx="2915">
                  <c:v>-96.0</c:v>
                </c:pt>
                <c:pt idx="2916">
                  <c:v>-102.0</c:v>
                </c:pt>
                <c:pt idx="2917">
                  <c:v>-108.0</c:v>
                </c:pt>
                <c:pt idx="2918">
                  <c:v>-114.0</c:v>
                </c:pt>
                <c:pt idx="2919">
                  <c:v>-120.0</c:v>
                </c:pt>
                <c:pt idx="2920">
                  <c:v>-126.0</c:v>
                </c:pt>
                <c:pt idx="2921">
                  <c:v>-132.0</c:v>
                </c:pt>
                <c:pt idx="2922">
                  <c:v>-138.0</c:v>
                </c:pt>
                <c:pt idx="2923">
                  <c:v>-144.0</c:v>
                </c:pt>
                <c:pt idx="2924">
                  <c:v>-150.0</c:v>
                </c:pt>
                <c:pt idx="2925">
                  <c:v>-156.0</c:v>
                </c:pt>
                <c:pt idx="2926">
                  <c:v>-162.0</c:v>
                </c:pt>
                <c:pt idx="2927">
                  <c:v>-168.0</c:v>
                </c:pt>
                <c:pt idx="2928">
                  <c:v>-174.0</c:v>
                </c:pt>
                <c:pt idx="2929">
                  <c:v>-180.0</c:v>
                </c:pt>
                <c:pt idx="2930">
                  <c:v>-186.0</c:v>
                </c:pt>
                <c:pt idx="2931">
                  <c:v>-192.0</c:v>
                </c:pt>
                <c:pt idx="2932">
                  <c:v>-198.0</c:v>
                </c:pt>
                <c:pt idx="2933">
                  <c:v>-204.0</c:v>
                </c:pt>
                <c:pt idx="2934">
                  <c:v>-210.0</c:v>
                </c:pt>
                <c:pt idx="2935">
                  <c:v>-216.0</c:v>
                </c:pt>
                <c:pt idx="2936">
                  <c:v>-222.0</c:v>
                </c:pt>
                <c:pt idx="2937">
                  <c:v>-228.0</c:v>
                </c:pt>
                <c:pt idx="2938">
                  <c:v>-234.0</c:v>
                </c:pt>
                <c:pt idx="2939">
                  <c:v>-240.0</c:v>
                </c:pt>
                <c:pt idx="2940">
                  <c:v>-246.0</c:v>
                </c:pt>
                <c:pt idx="2941">
                  <c:v>-252.0</c:v>
                </c:pt>
                <c:pt idx="2942">
                  <c:v>-258.0</c:v>
                </c:pt>
                <c:pt idx="2943">
                  <c:v>-264.0</c:v>
                </c:pt>
                <c:pt idx="2944">
                  <c:v>-270.0</c:v>
                </c:pt>
                <c:pt idx="2945">
                  <c:v>-276.0</c:v>
                </c:pt>
                <c:pt idx="2946">
                  <c:v>-282.0</c:v>
                </c:pt>
                <c:pt idx="2947">
                  <c:v>-288.0</c:v>
                </c:pt>
                <c:pt idx="2948">
                  <c:v>-294.0</c:v>
                </c:pt>
                <c:pt idx="2949">
                  <c:v>-300.0</c:v>
                </c:pt>
                <c:pt idx="2950">
                  <c:v>-306.0</c:v>
                </c:pt>
                <c:pt idx="2951">
                  <c:v>-312.0</c:v>
                </c:pt>
                <c:pt idx="2952">
                  <c:v>-318.0</c:v>
                </c:pt>
                <c:pt idx="2953">
                  <c:v>-324.0</c:v>
                </c:pt>
                <c:pt idx="2954">
                  <c:v>-330.0</c:v>
                </c:pt>
                <c:pt idx="2955">
                  <c:v>-336.0</c:v>
                </c:pt>
                <c:pt idx="2956">
                  <c:v>-342.0</c:v>
                </c:pt>
                <c:pt idx="2957">
                  <c:v>-348.0</c:v>
                </c:pt>
                <c:pt idx="2958">
                  <c:v>-354.0</c:v>
                </c:pt>
                <c:pt idx="2959">
                  <c:v>-360.0</c:v>
                </c:pt>
                <c:pt idx="2960">
                  <c:v>-366.0</c:v>
                </c:pt>
                <c:pt idx="2961">
                  <c:v>-372.0</c:v>
                </c:pt>
                <c:pt idx="2962">
                  <c:v>-378.0</c:v>
                </c:pt>
                <c:pt idx="2963">
                  <c:v>-384.0</c:v>
                </c:pt>
                <c:pt idx="2964">
                  <c:v>-390.0</c:v>
                </c:pt>
                <c:pt idx="2965">
                  <c:v>-396.0</c:v>
                </c:pt>
                <c:pt idx="2966">
                  <c:v>-402.0</c:v>
                </c:pt>
                <c:pt idx="2967">
                  <c:v>-408.0</c:v>
                </c:pt>
                <c:pt idx="2968">
                  <c:v>-414.0</c:v>
                </c:pt>
                <c:pt idx="2969">
                  <c:v>-420.0</c:v>
                </c:pt>
                <c:pt idx="2970">
                  <c:v>-426.0</c:v>
                </c:pt>
                <c:pt idx="2971">
                  <c:v>-432.0</c:v>
                </c:pt>
                <c:pt idx="2972">
                  <c:v>-438.0</c:v>
                </c:pt>
                <c:pt idx="2973">
                  <c:v>-444.0</c:v>
                </c:pt>
                <c:pt idx="2974">
                  <c:v>-450.0</c:v>
                </c:pt>
                <c:pt idx="2975">
                  <c:v>-456.0</c:v>
                </c:pt>
                <c:pt idx="2976">
                  <c:v>-462.0</c:v>
                </c:pt>
                <c:pt idx="2977">
                  <c:v>-468.0</c:v>
                </c:pt>
                <c:pt idx="2978">
                  <c:v>-474.0</c:v>
                </c:pt>
                <c:pt idx="2979">
                  <c:v>-480.0</c:v>
                </c:pt>
                <c:pt idx="2980">
                  <c:v>-486.0</c:v>
                </c:pt>
                <c:pt idx="2981">
                  <c:v>-492.0</c:v>
                </c:pt>
                <c:pt idx="2982">
                  <c:v>-498.0</c:v>
                </c:pt>
                <c:pt idx="2983">
                  <c:v>-504.0</c:v>
                </c:pt>
                <c:pt idx="2984">
                  <c:v>-510.0</c:v>
                </c:pt>
                <c:pt idx="2985">
                  <c:v>-516.0</c:v>
                </c:pt>
                <c:pt idx="2986">
                  <c:v>-522.0</c:v>
                </c:pt>
                <c:pt idx="2987">
                  <c:v>-528.0</c:v>
                </c:pt>
                <c:pt idx="2988">
                  <c:v>-534.0</c:v>
                </c:pt>
                <c:pt idx="2989">
                  <c:v>-540.0</c:v>
                </c:pt>
                <c:pt idx="2990">
                  <c:v>-546.0</c:v>
                </c:pt>
                <c:pt idx="2991">
                  <c:v>-552.0</c:v>
                </c:pt>
                <c:pt idx="2992">
                  <c:v>-558.0</c:v>
                </c:pt>
                <c:pt idx="2993">
                  <c:v>-564.0</c:v>
                </c:pt>
                <c:pt idx="2994">
                  <c:v>-570.0</c:v>
                </c:pt>
                <c:pt idx="2995">
                  <c:v>-576.0</c:v>
                </c:pt>
                <c:pt idx="2996">
                  <c:v>-582.0</c:v>
                </c:pt>
                <c:pt idx="2997">
                  <c:v>-588.0</c:v>
                </c:pt>
                <c:pt idx="2998">
                  <c:v>-594.0</c:v>
                </c:pt>
                <c:pt idx="2999">
                  <c:v>-600.0</c:v>
                </c:pt>
                <c:pt idx="3000">
                  <c:v>-606.0</c:v>
                </c:pt>
                <c:pt idx="3001">
                  <c:v>-612.0</c:v>
                </c:pt>
                <c:pt idx="3002">
                  <c:v>-618.0</c:v>
                </c:pt>
                <c:pt idx="3003">
                  <c:v>-624.0</c:v>
                </c:pt>
                <c:pt idx="3004">
                  <c:v>-630.0</c:v>
                </c:pt>
                <c:pt idx="3005">
                  <c:v>-636.0</c:v>
                </c:pt>
                <c:pt idx="3006">
                  <c:v>-642.0</c:v>
                </c:pt>
                <c:pt idx="3007">
                  <c:v>-648.0</c:v>
                </c:pt>
                <c:pt idx="3008">
                  <c:v>-654.0</c:v>
                </c:pt>
                <c:pt idx="3009">
                  <c:v>-660.0</c:v>
                </c:pt>
                <c:pt idx="3010">
                  <c:v>-666.0</c:v>
                </c:pt>
                <c:pt idx="3011">
                  <c:v>-672.0</c:v>
                </c:pt>
                <c:pt idx="3012">
                  <c:v>-678.0</c:v>
                </c:pt>
                <c:pt idx="3013">
                  <c:v>-684.0</c:v>
                </c:pt>
                <c:pt idx="3014">
                  <c:v>-690.0</c:v>
                </c:pt>
                <c:pt idx="3015">
                  <c:v>-696.0</c:v>
                </c:pt>
                <c:pt idx="3016">
                  <c:v>-702.0</c:v>
                </c:pt>
                <c:pt idx="3017">
                  <c:v>-708.0</c:v>
                </c:pt>
                <c:pt idx="3018">
                  <c:v>-714.0</c:v>
                </c:pt>
                <c:pt idx="3019">
                  <c:v>-720.0</c:v>
                </c:pt>
                <c:pt idx="3020">
                  <c:v>-726.0</c:v>
                </c:pt>
                <c:pt idx="3021">
                  <c:v>-732.0</c:v>
                </c:pt>
                <c:pt idx="3022">
                  <c:v>-738.0</c:v>
                </c:pt>
                <c:pt idx="3023">
                  <c:v>-744.0</c:v>
                </c:pt>
                <c:pt idx="3024">
                  <c:v>-750.0</c:v>
                </c:pt>
                <c:pt idx="3025">
                  <c:v>-756.0</c:v>
                </c:pt>
                <c:pt idx="3026">
                  <c:v>-762.0</c:v>
                </c:pt>
                <c:pt idx="3027">
                  <c:v>-768.0</c:v>
                </c:pt>
                <c:pt idx="3028">
                  <c:v>-774.0</c:v>
                </c:pt>
                <c:pt idx="3029">
                  <c:v>-780.0</c:v>
                </c:pt>
                <c:pt idx="3030">
                  <c:v>-786.0</c:v>
                </c:pt>
                <c:pt idx="3031">
                  <c:v>-792.0</c:v>
                </c:pt>
                <c:pt idx="3032">
                  <c:v>-798.0</c:v>
                </c:pt>
                <c:pt idx="3033">
                  <c:v>-804.0</c:v>
                </c:pt>
                <c:pt idx="3034">
                  <c:v>-810.0</c:v>
                </c:pt>
                <c:pt idx="3035">
                  <c:v>-816.0</c:v>
                </c:pt>
                <c:pt idx="3036">
                  <c:v>-822.0</c:v>
                </c:pt>
                <c:pt idx="3037">
                  <c:v>-828.0</c:v>
                </c:pt>
                <c:pt idx="3038">
                  <c:v>-834.0</c:v>
                </c:pt>
                <c:pt idx="3039">
                  <c:v>-840.0</c:v>
                </c:pt>
                <c:pt idx="3040">
                  <c:v>-846.0</c:v>
                </c:pt>
                <c:pt idx="3041">
                  <c:v>-852.0</c:v>
                </c:pt>
                <c:pt idx="3042">
                  <c:v>-858.0</c:v>
                </c:pt>
                <c:pt idx="3043">
                  <c:v>-864.0</c:v>
                </c:pt>
                <c:pt idx="3044">
                  <c:v>-870.0</c:v>
                </c:pt>
                <c:pt idx="3045">
                  <c:v>-876.0</c:v>
                </c:pt>
                <c:pt idx="3046">
                  <c:v>-882.0</c:v>
                </c:pt>
                <c:pt idx="3047">
                  <c:v>-888.0</c:v>
                </c:pt>
                <c:pt idx="3048">
                  <c:v>-894.0</c:v>
                </c:pt>
                <c:pt idx="3049">
                  <c:v>-900.0</c:v>
                </c:pt>
                <c:pt idx="3050">
                  <c:v>-894.0</c:v>
                </c:pt>
                <c:pt idx="3051">
                  <c:v>-888.0</c:v>
                </c:pt>
                <c:pt idx="3052">
                  <c:v>-882.0</c:v>
                </c:pt>
                <c:pt idx="3053">
                  <c:v>-876.0</c:v>
                </c:pt>
                <c:pt idx="3054">
                  <c:v>-870.0</c:v>
                </c:pt>
                <c:pt idx="3055">
                  <c:v>-864.0</c:v>
                </c:pt>
                <c:pt idx="3056">
                  <c:v>-858.0</c:v>
                </c:pt>
                <c:pt idx="3057">
                  <c:v>-852.0</c:v>
                </c:pt>
                <c:pt idx="3058">
                  <c:v>-846.0</c:v>
                </c:pt>
                <c:pt idx="3059">
                  <c:v>-840.0</c:v>
                </c:pt>
                <c:pt idx="3060">
                  <c:v>-834.0</c:v>
                </c:pt>
                <c:pt idx="3061">
                  <c:v>-828.0</c:v>
                </c:pt>
                <c:pt idx="3062">
                  <c:v>-822.0</c:v>
                </c:pt>
                <c:pt idx="3063">
                  <c:v>-816.0</c:v>
                </c:pt>
                <c:pt idx="3064">
                  <c:v>-810.0</c:v>
                </c:pt>
                <c:pt idx="3065">
                  <c:v>-804.0</c:v>
                </c:pt>
                <c:pt idx="3066">
                  <c:v>-798.0</c:v>
                </c:pt>
                <c:pt idx="3067">
                  <c:v>-792.0</c:v>
                </c:pt>
                <c:pt idx="3068">
                  <c:v>-786.0</c:v>
                </c:pt>
                <c:pt idx="3069">
                  <c:v>-780.0</c:v>
                </c:pt>
                <c:pt idx="3070">
                  <c:v>-774.0</c:v>
                </c:pt>
                <c:pt idx="3071">
                  <c:v>-768.0</c:v>
                </c:pt>
                <c:pt idx="3072">
                  <c:v>-762.0</c:v>
                </c:pt>
                <c:pt idx="3073">
                  <c:v>-756.0</c:v>
                </c:pt>
                <c:pt idx="3074">
                  <c:v>-750.0</c:v>
                </c:pt>
                <c:pt idx="3075">
                  <c:v>-744.0</c:v>
                </c:pt>
                <c:pt idx="3076">
                  <c:v>-738.0</c:v>
                </c:pt>
                <c:pt idx="3077">
                  <c:v>-732.0</c:v>
                </c:pt>
                <c:pt idx="3078">
                  <c:v>-726.0</c:v>
                </c:pt>
                <c:pt idx="3079">
                  <c:v>-720.0</c:v>
                </c:pt>
                <c:pt idx="3080">
                  <c:v>-714.0</c:v>
                </c:pt>
                <c:pt idx="3081">
                  <c:v>-708.0</c:v>
                </c:pt>
                <c:pt idx="3082">
                  <c:v>-702.0</c:v>
                </c:pt>
                <c:pt idx="3083">
                  <c:v>-696.0</c:v>
                </c:pt>
                <c:pt idx="3084">
                  <c:v>-690.0</c:v>
                </c:pt>
                <c:pt idx="3085">
                  <c:v>-684.0</c:v>
                </c:pt>
                <c:pt idx="3086">
                  <c:v>-678.0</c:v>
                </c:pt>
                <c:pt idx="3087">
                  <c:v>-672.0</c:v>
                </c:pt>
                <c:pt idx="3088">
                  <c:v>-666.0</c:v>
                </c:pt>
                <c:pt idx="3089">
                  <c:v>-660.0</c:v>
                </c:pt>
                <c:pt idx="3090">
                  <c:v>-654.0</c:v>
                </c:pt>
                <c:pt idx="3091">
                  <c:v>-648.0</c:v>
                </c:pt>
                <c:pt idx="3092">
                  <c:v>-642.0</c:v>
                </c:pt>
                <c:pt idx="3093">
                  <c:v>-636.0</c:v>
                </c:pt>
                <c:pt idx="3094">
                  <c:v>-630.0</c:v>
                </c:pt>
                <c:pt idx="3095">
                  <c:v>-624.0</c:v>
                </c:pt>
                <c:pt idx="3096">
                  <c:v>-618.0</c:v>
                </c:pt>
                <c:pt idx="3097">
                  <c:v>-612.0</c:v>
                </c:pt>
                <c:pt idx="3098">
                  <c:v>-606.0</c:v>
                </c:pt>
                <c:pt idx="3099">
                  <c:v>-600.0</c:v>
                </c:pt>
                <c:pt idx="3100">
                  <c:v>-594.0</c:v>
                </c:pt>
                <c:pt idx="3101">
                  <c:v>-588.0</c:v>
                </c:pt>
                <c:pt idx="3102">
                  <c:v>-582.0</c:v>
                </c:pt>
                <c:pt idx="3103">
                  <c:v>-576.0</c:v>
                </c:pt>
                <c:pt idx="3104">
                  <c:v>-570.0</c:v>
                </c:pt>
                <c:pt idx="3105">
                  <c:v>-564.0</c:v>
                </c:pt>
                <c:pt idx="3106">
                  <c:v>-558.0</c:v>
                </c:pt>
                <c:pt idx="3107">
                  <c:v>-552.0</c:v>
                </c:pt>
                <c:pt idx="3108">
                  <c:v>-546.0</c:v>
                </c:pt>
                <c:pt idx="3109">
                  <c:v>-540.0</c:v>
                </c:pt>
                <c:pt idx="3110">
                  <c:v>-534.0</c:v>
                </c:pt>
                <c:pt idx="3111">
                  <c:v>-528.0</c:v>
                </c:pt>
                <c:pt idx="3112">
                  <c:v>-522.0</c:v>
                </c:pt>
                <c:pt idx="3113">
                  <c:v>-516.0</c:v>
                </c:pt>
                <c:pt idx="3114">
                  <c:v>-510.0</c:v>
                </c:pt>
                <c:pt idx="3115">
                  <c:v>-504.0</c:v>
                </c:pt>
                <c:pt idx="3116">
                  <c:v>-498.0</c:v>
                </c:pt>
                <c:pt idx="3117">
                  <c:v>-492.0</c:v>
                </c:pt>
                <c:pt idx="3118">
                  <c:v>-486.0</c:v>
                </c:pt>
                <c:pt idx="3119">
                  <c:v>-480.0</c:v>
                </c:pt>
                <c:pt idx="3120">
                  <c:v>-474.0</c:v>
                </c:pt>
                <c:pt idx="3121">
                  <c:v>-468.0</c:v>
                </c:pt>
                <c:pt idx="3122">
                  <c:v>-462.0</c:v>
                </c:pt>
                <c:pt idx="3123">
                  <c:v>-456.0</c:v>
                </c:pt>
                <c:pt idx="3124">
                  <c:v>-450.0</c:v>
                </c:pt>
                <c:pt idx="3125">
                  <c:v>-444.0</c:v>
                </c:pt>
                <c:pt idx="3126">
                  <c:v>-438.0</c:v>
                </c:pt>
                <c:pt idx="3127">
                  <c:v>-432.0</c:v>
                </c:pt>
                <c:pt idx="3128">
                  <c:v>-426.0</c:v>
                </c:pt>
                <c:pt idx="3129">
                  <c:v>-420.0</c:v>
                </c:pt>
                <c:pt idx="3130">
                  <c:v>-414.0</c:v>
                </c:pt>
                <c:pt idx="3131">
                  <c:v>-408.0</c:v>
                </c:pt>
                <c:pt idx="3132">
                  <c:v>-402.0</c:v>
                </c:pt>
                <c:pt idx="3133">
                  <c:v>-396.0</c:v>
                </c:pt>
                <c:pt idx="3134">
                  <c:v>-390.0</c:v>
                </c:pt>
                <c:pt idx="3135">
                  <c:v>-384.0</c:v>
                </c:pt>
                <c:pt idx="3136">
                  <c:v>-378.0</c:v>
                </c:pt>
                <c:pt idx="3137">
                  <c:v>-372.0</c:v>
                </c:pt>
                <c:pt idx="3138">
                  <c:v>-366.0</c:v>
                </c:pt>
                <c:pt idx="3139">
                  <c:v>-360.0</c:v>
                </c:pt>
                <c:pt idx="3140">
                  <c:v>-354.0</c:v>
                </c:pt>
                <c:pt idx="3141">
                  <c:v>-348.0</c:v>
                </c:pt>
                <c:pt idx="3142">
                  <c:v>-342.0</c:v>
                </c:pt>
                <c:pt idx="3143">
                  <c:v>-336.0</c:v>
                </c:pt>
                <c:pt idx="3144">
                  <c:v>-330.0</c:v>
                </c:pt>
                <c:pt idx="3145">
                  <c:v>-324.0</c:v>
                </c:pt>
                <c:pt idx="3146">
                  <c:v>-318.0</c:v>
                </c:pt>
                <c:pt idx="3147">
                  <c:v>-312.0</c:v>
                </c:pt>
                <c:pt idx="3148">
                  <c:v>-306.0</c:v>
                </c:pt>
                <c:pt idx="3149">
                  <c:v>-300.0</c:v>
                </c:pt>
                <c:pt idx="3150">
                  <c:v>-294.0</c:v>
                </c:pt>
                <c:pt idx="3151">
                  <c:v>-288.0</c:v>
                </c:pt>
                <c:pt idx="3152">
                  <c:v>-282.0</c:v>
                </c:pt>
                <c:pt idx="3153">
                  <c:v>-276.0</c:v>
                </c:pt>
                <c:pt idx="3154">
                  <c:v>-270.0</c:v>
                </c:pt>
                <c:pt idx="3155">
                  <c:v>-264.0</c:v>
                </c:pt>
                <c:pt idx="3156">
                  <c:v>-258.0</c:v>
                </c:pt>
                <c:pt idx="3157">
                  <c:v>-252.0</c:v>
                </c:pt>
                <c:pt idx="3158">
                  <c:v>-246.0</c:v>
                </c:pt>
                <c:pt idx="3159">
                  <c:v>-240.0</c:v>
                </c:pt>
                <c:pt idx="3160">
                  <c:v>-234.0</c:v>
                </c:pt>
                <c:pt idx="3161">
                  <c:v>-228.0</c:v>
                </c:pt>
                <c:pt idx="3162">
                  <c:v>-222.0</c:v>
                </c:pt>
                <c:pt idx="3163">
                  <c:v>-216.0</c:v>
                </c:pt>
                <c:pt idx="3164">
                  <c:v>-210.0</c:v>
                </c:pt>
                <c:pt idx="3165">
                  <c:v>-204.0</c:v>
                </c:pt>
                <c:pt idx="3166">
                  <c:v>-198.0</c:v>
                </c:pt>
                <c:pt idx="3167">
                  <c:v>-192.0</c:v>
                </c:pt>
                <c:pt idx="3168">
                  <c:v>-186.0</c:v>
                </c:pt>
                <c:pt idx="3169">
                  <c:v>-180.0</c:v>
                </c:pt>
                <c:pt idx="3170">
                  <c:v>-174.0</c:v>
                </c:pt>
                <c:pt idx="3171">
                  <c:v>-168.0</c:v>
                </c:pt>
                <c:pt idx="3172">
                  <c:v>-162.0</c:v>
                </c:pt>
                <c:pt idx="3173">
                  <c:v>-156.0</c:v>
                </c:pt>
                <c:pt idx="3174">
                  <c:v>-150.0</c:v>
                </c:pt>
                <c:pt idx="3175">
                  <c:v>-144.0</c:v>
                </c:pt>
                <c:pt idx="3176">
                  <c:v>-138.0</c:v>
                </c:pt>
                <c:pt idx="3177">
                  <c:v>-132.0</c:v>
                </c:pt>
                <c:pt idx="3178">
                  <c:v>-126.0</c:v>
                </c:pt>
                <c:pt idx="3179">
                  <c:v>-120.0</c:v>
                </c:pt>
                <c:pt idx="3180">
                  <c:v>-114.0</c:v>
                </c:pt>
                <c:pt idx="3181">
                  <c:v>-108.0</c:v>
                </c:pt>
                <c:pt idx="3182">
                  <c:v>-102.0</c:v>
                </c:pt>
                <c:pt idx="3183">
                  <c:v>-96.0</c:v>
                </c:pt>
                <c:pt idx="3184">
                  <c:v>-90.0</c:v>
                </c:pt>
                <c:pt idx="3185">
                  <c:v>-84.0</c:v>
                </c:pt>
                <c:pt idx="3186">
                  <c:v>-78.0</c:v>
                </c:pt>
                <c:pt idx="3187">
                  <c:v>-72.0</c:v>
                </c:pt>
                <c:pt idx="3188">
                  <c:v>-66.0</c:v>
                </c:pt>
                <c:pt idx="3189">
                  <c:v>-60.0</c:v>
                </c:pt>
                <c:pt idx="3190">
                  <c:v>-54.0</c:v>
                </c:pt>
                <c:pt idx="3191">
                  <c:v>-48.0</c:v>
                </c:pt>
                <c:pt idx="3192">
                  <c:v>-42.0</c:v>
                </c:pt>
                <c:pt idx="3193">
                  <c:v>-36.0</c:v>
                </c:pt>
                <c:pt idx="3194">
                  <c:v>-30.0</c:v>
                </c:pt>
                <c:pt idx="3195">
                  <c:v>-24.0</c:v>
                </c:pt>
                <c:pt idx="3196">
                  <c:v>-18.0</c:v>
                </c:pt>
                <c:pt idx="3197">
                  <c:v>-12.0</c:v>
                </c:pt>
                <c:pt idx="3198">
                  <c:v>-6.0</c:v>
                </c:pt>
                <c:pt idx="3199">
                  <c:v>0.0</c:v>
                </c:pt>
                <c:pt idx="3200">
                  <c:v>6.0</c:v>
                </c:pt>
                <c:pt idx="3201">
                  <c:v>12.0</c:v>
                </c:pt>
                <c:pt idx="3202">
                  <c:v>18.0</c:v>
                </c:pt>
                <c:pt idx="3203">
                  <c:v>24.0</c:v>
                </c:pt>
                <c:pt idx="3204">
                  <c:v>30.0</c:v>
                </c:pt>
                <c:pt idx="3205">
                  <c:v>36.0</c:v>
                </c:pt>
                <c:pt idx="3206">
                  <c:v>42.0</c:v>
                </c:pt>
                <c:pt idx="3207">
                  <c:v>48.0</c:v>
                </c:pt>
                <c:pt idx="3208">
                  <c:v>54.0</c:v>
                </c:pt>
                <c:pt idx="3209">
                  <c:v>60.0</c:v>
                </c:pt>
                <c:pt idx="3210">
                  <c:v>66.0</c:v>
                </c:pt>
                <c:pt idx="3211">
                  <c:v>72.0</c:v>
                </c:pt>
                <c:pt idx="3212">
                  <c:v>78.0</c:v>
                </c:pt>
                <c:pt idx="3213">
                  <c:v>84.0</c:v>
                </c:pt>
                <c:pt idx="3214">
                  <c:v>90.0</c:v>
                </c:pt>
                <c:pt idx="3215">
                  <c:v>96.0</c:v>
                </c:pt>
                <c:pt idx="3216">
                  <c:v>102.0</c:v>
                </c:pt>
                <c:pt idx="3217">
                  <c:v>108.0</c:v>
                </c:pt>
                <c:pt idx="3218">
                  <c:v>114.0</c:v>
                </c:pt>
                <c:pt idx="3219">
                  <c:v>120.0</c:v>
                </c:pt>
                <c:pt idx="3220">
                  <c:v>126.0</c:v>
                </c:pt>
                <c:pt idx="3221">
                  <c:v>132.0</c:v>
                </c:pt>
                <c:pt idx="3222">
                  <c:v>138.0</c:v>
                </c:pt>
                <c:pt idx="3223">
                  <c:v>144.0</c:v>
                </c:pt>
                <c:pt idx="3224">
                  <c:v>150.0</c:v>
                </c:pt>
                <c:pt idx="3225">
                  <c:v>156.0</c:v>
                </c:pt>
                <c:pt idx="3226">
                  <c:v>162.0</c:v>
                </c:pt>
                <c:pt idx="3227">
                  <c:v>168.0</c:v>
                </c:pt>
                <c:pt idx="3228">
                  <c:v>174.0</c:v>
                </c:pt>
                <c:pt idx="3229">
                  <c:v>180.0</c:v>
                </c:pt>
                <c:pt idx="3230">
                  <c:v>186.0</c:v>
                </c:pt>
                <c:pt idx="3231">
                  <c:v>192.0</c:v>
                </c:pt>
                <c:pt idx="3232">
                  <c:v>198.0</c:v>
                </c:pt>
                <c:pt idx="3233">
                  <c:v>204.0</c:v>
                </c:pt>
                <c:pt idx="3234">
                  <c:v>210.0</c:v>
                </c:pt>
                <c:pt idx="3235">
                  <c:v>216.0</c:v>
                </c:pt>
                <c:pt idx="3236">
                  <c:v>222.0</c:v>
                </c:pt>
                <c:pt idx="3237">
                  <c:v>228.0</c:v>
                </c:pt>
                <c:pt idx="3238">
                  <c:v>234.0</c:v>
                </c:pt>
                <c:pt idx="3239">
                  <c:v>240.0</c:v>
                </c:pt>
                <c:pt idx="3240">
                  <c:v>246.0</c:v>
                </c:pt>
                <c:pt idx="3241">
                  <c:v>252.0</c:v>
                </c:pt>
                <c:pt idx="3242">
                  <c:v>258.0</c:v>
                </c:pt>
                <c:pt idx="3243">
                  <c:v>264.0</c:v>
                </c:pt>
                <c:pt idx="3244">
                  <c:v>270.0</c:v>
                </c:pt>
                <c:pt idx="3245">
                  <c:v>276.0</c:v>
                </c:pt>
                <c:pt idx="3246">
                  <c:v>282.0</c:v>
                </c:pt>
                <c:pt idx="3247">
                  <c:v>288.0</c:v>
                </c:pt>
                <c:pt idx="3248">
                  <c:v>294.0</c:v>
                </c:pt>
                <c:pt idx="3249">
                  <c:v>300.0</c:v>
                </c:pt>
                <c:pt idx="3250">
                  <c:v>306.0</c:v>
                </c:pt>
                <c:pt idx="3251">
                  <c:v>312.0</c:v>
                </c:pt>
                <c:pt idx="3252">
                  <c:v>318.0</c:v>
                </c:pt>
                <c:pt idx="3253">
                  <c:v>324.0</c:v>
                </c:pt>
                <c:pt idx="3254">
                  <c:v>330.0</c:v>
                </c:pt>
                <c:pt idx="3255">
                  <c:v>336.0</c:v>
                </c:pt>
                <c:pt idx="3256">
                  <c:v>342.0</c:v>
                </c:pt>
                <c:pt idx="3257">
                  <c:v>348.0</c:v>
                </c:pt>
                <c:pt idx="3258">
                  <c:v>354.0</c:v>
                </c:pt>
                <c:pt idx="3259">
                  <c:v>360.0</c:v>
                </c:pt>
                <c:pt idx="3260">
                  <c:v>366.0</c:v>
                </c:pt>
                <c:pt idx="3261">
                  <c:v>372.0</c:v>
                </c:pt>
                <c:pt idx="3262">
                  <c:v>378.0</c:v>
                </c:pt>
                <c:pt idx="3263">
                  <c:v>384.0</c:v>
                </c:pt>
                <c:pt idx="3264">
                  <c:v>390.0</c:v>
                </c:pt>
                <c:pt idx="3265">
                  <c:v>396.0</c:v>
                </c:pt>
                <c:pt idx="3266">
                  <c:v>402.0</c:v>
                </c:pt>
                <c:pt idx="3267">
                  <c:v>408.0</c:v>
                </c:pt>
                <c:pt idx="3268">
                  <c:v>414.0</c:v>
                </c:pt>
                <c:pt idx="3269">
                  <c:v>420.0</c:v>
                </c:pt>
                <c:pt idx="3270">
                  <c:v>426.0</c:v>
                </c:pt>
                <c:pt idx="3271">
                  <c:v>432.0</c:v>
                </c:pt>
                <c:pt idx="3272">
                  <c:v>438.0</c:v>
                </c:pt>
                <c:pt idx="3273">
                  <c:v>444.0</c:v>
                </c:pt>
                <c:pt idx="3274">
                  <c:v>450.0</c:v>
                </c:pt>
                <c:pt idx="3275">
                  <c:v>456.0</c:v>
                </c:pt>
                <c:pt idx="3276">
                  <c:v>462.0</c:v>
                </c:pt>
                <c:pt idx="3277">
                  <c:v>468.0</c:v>
                </c:pt>
                <c:pt idx="3278">
                  <c:v>474.0</c:v>
                </c:pt>
                <c:pt idx="3279">
                  <c:v>480.0</c:v>
                </c:pt>
                <c:pt idx="3280">
                  <c:v>486.0</c:v>
                </c:pt>
                <c:pt idx="3281">
                  <c:v>492.0</c:v>
                </c:pt>
                <c:pt idx="3282">
                  <c:v>498.0</c:v>
                </c:pt>
                <c:pt idx="3283">
                  <c:v>504.0</c:v>
                </c:pt>
                <c:pt idx="3284">
                  <c:v>510.0</c:v>
                </c:pt>
                <c:pt idx="3285">
                  <c:v>516.0</c:v>
                </c:pt>
                <c:pt idx="3286">
                  <c:v>522.0</c:v>
                </c:pt>
                <c:pt idx="3287">
                  <c:v>528.0</c:v>
                </c:pt>
                <c:pt idx="3288">
                  <c:v>534.0</c:v>
                </c:pt>
                <c:pt idx="3289">
                  <c:v>540.0</c:v>
                </c:pt>
                <c:pt idx="3290">
                  <c:v>546.0</c:v>
                </c:pt>
                <c:pt idx="3291">
                  <c:v>552.0</c:v>
                </c:pt>
                <c:pt idx="3292">
                  <c:v>558.0</c:v>
                </c:pt>
                <c:pt idx="3293">
                  <c:v>564.0</c:v>
                </c:pt>
                <c:pt idx="3294">
                  <c:v>570.0</c:v>
                </c:pt>
                <c:pt idx="3295">
                  <c:v>576.0</c:v>
                </c:pt>
                <c:pt idx="3296">
                  <c:v>582.0</c:v>
                </c:pt>
                <c:pt idx="3297">
                  <c:v>588.0</c:v>
                </c:pt>
                <c:pt idx="3298">
                  <c:v>594.0</c:v>
                </c:pt>
                <c:pt idx="3299">
                  <c:v>600.0</c:v>
                </c:pt>
                <c:pt idx="3300">
                  <c:v>606.0</c:v>
                </c:pt>
                <c:pt idx="3301">
                  <c:v>612.0</c:v>
                </c:pt>
                <c:pt idx="3302">
                  <c:v>618.0</c:v>
                </c:pt>
                <c:pt idx="3303">
                  <c:v>624.0</c:v>
                </c:pt>
                <c:pt idx="3304">
                  <c:v>630.0</c:v>
                </c:pt>
                <c:pt idx="3305">
                  <c:v>636.0</c:v>
                </c:pt>
                <c:pt idx="3306">
                  <c:v>642.0</c:v>
                </c:pt>
                <c:pt idx="3307">
                  <c:v>648.0</c:v>
                </c:pt>
                <c:pt idx="3308">
                  <c:v>654.0</c:v>
                </c:pt>
                <c:pt idx="3309">
                  <c:v>660.0</c:v>
                </c:pt>
                <c:pt idx="3310">
                  <c:v>666.0</c:v>
                </c:pt>
                <c:pt idx="3311">
                  <c:v>672.0</c:v>
                </c:pt>
                <c:pt idx="3312">
                  <c:v>678.0</c:v>
                </c:pt>
                <c:pt idx="3313">
                  <c:v>684.0</c:v>
                </c:pt>
                <c:pt idx="3314">
                  <c:v>690.0</c:v>
                </c:pt>
                <c:pt idx="3315">
                  <c:v>696.0</c:v>
                </c:pt>
                <c:pt idx="3316">
                  <c:v>702.0</c:v>
                </c:pt>
                <c:pt idx="3317">
                  <c:v>708.0</c:v>
                </c:pt>
                <c:pt idx="3318">
                  <c:v>714.0</c:v>
                </c:pt>
                <c:pt idx="3319">
                  <c:v>720.0</c:v>
                </c:pt>
                <c:pt idx="3320">
                  <c:v>726.0</c:v>
                </c:pt>
                <c:pt idx="3321">
                  <c:v>732.0</c:v>
                </c:pt>
                <c:pt idx="3322">
                  <c:v>738.0</c:v>
                </c:pt>
                <c:pt idx="3323">
                  <c:v>744.0</c:v>
                </c:pt>
                <c:pt idx="3324">
                  <c:v>750.0</c:v>
                </c:pt>
                <c:pt idx="3325">
                  <c:v>756.0</c:v>
                </c:pt>
                <c:pt idx="3326">
                  <c:v>762.0</c:v>
                </c:pt>
                <c:pt idx="3327">
                  <c:v>768.0</c:v>
                </c:pt>
                <c:pt idx="3328">
                  <c:v>774.0</c:v>
                </c:pt>
                <c:pt idx="3329">
                  <c:v>780.0</c:v>
                </c:pt>
                <c:pt idx="3330">
                  <c:v>786.0</c:v>
                </c:pt>
                <c:pt idx="3331">
                  <c:v>792.0</c:v>
                </c:pt>
                <c:pt idx="3332">
                  <c:v>798.0</c:v>
                </c:pt>
                <c:pt idx="3333">
                  <c:v>804.0</c:v>
                </c:pt>
                <c:pt idx="3334">
                  <c:v>810.0</c:v>
                </c:pt>
                <c:pt idx="3335">
                  <c:v>816.0</c:v>
                </c:pt>
                <c:pt idx="3336">
                  <c:v>822.0</c:v>
                </c:pt>
                <c:pt idx="3337">
                  <c:v>828.0</c:v>
                </c:pt>
                <c:pt idx="3338">
                  <c:v>834.0</c:v>
                </c:pt>
                <c:pt idx="3339">
                  <c:v>840.0</c:v>
                </c:pt>
                <c:pt idx="3340">
                  <c:v>846.0</c:v>
                </c:pt>
                <c:pt idx="3341">
                  <c:v>852.0</c:v>
                </c:pt>
                <c:pt idx="3342">
                  <c:v>858.0</c:v>
                </c:pt>
                <c:pt idx="3343">
                  <c:v>864.0</c:v>
                </c:pt>
                <c:pt idx="3344">
                  <c:v>870.0</c:v>
                </c:pt>
                <c:pt idx="3345">
                  <c:v>876.0</c:v>
                </c:pt>
                <c:pt idx="3346">
                  <c:v>882.0</c:v>
                </c:pt>
                <c:pt idx="3347">
                  <c:v>888.0</c:v>
                </c:pt>
                <c:pt idx="3348">
                  <c:v>894.0</c:v>
                </c:pt>
                <c:pt idx="3349">
                  <c:v>900.0</c:v>
                </c:pt>
                <c:pt idx="3350">
                  <c:v>906.0</c:v>
                </c:pt>
                <c:pt idx="3351">
                  <c:v>912.0</c:v>
                </c:pt>
                <c:pt idx="3352">
                  <c:v>918.0</c:v>
                </c:pt>
                <c:pt idx="3353">
                  <c:v>924.0</c:v>
                </c:pt>
                <c:pt idx="3354">
                  <c:v>930.0</c:v>
                </c:pt>
                <c:pt idx="3355">
                  <c:v>936.0</c:v>
                </c:pt>
                <c:pt idx="3356">
                  <c:v>942.0</c:v>
                </c:pt>
                <c:pt idx="3357">
                  <c:v>948.0</c:v>
                </c:pt>
                <c:pt idx="3358">
                  <c:v>954.0</c:v>
                </c:pt>
                <c:pt idx="3359">
                  <c:v>960.0</c:v>
                </c:pt>
                <c:pt idx="3360">
                  <c:v>966.0</c:v>
                </c:pt>
                <c:pt idx="3361">
                  <c:v>972.0</c:v>
                </c:pt>
                <c:pt idx="3362">
                  <c:v>978.0</c:v>
                </c:pt>
                <c:pt idx="3363">
                  <c:v>984.0</c:v>
                </c:pt>
                <c:pt idx="3364">
                  <c:v>990.0</c:v>
                </c:pt>
                <c:pt idx="3365">
                  <c:v>996.0</c:v>
                </c:pt>
                <c:pt idx="3366">
                  <c:v>1002.0</c:v>
                </c:pt>
                <c:pt idx="3367">
                  <c:v>1008.0</c:v>
                </c:pt>
                <c:pt idx="3368">
                  <c:v>1014.0</c:v>
                </c:pt>
                <c:pt idx="3369">
                  <c:v>1020.0</c:v>
                </c:pt>
                <c:pt idx="3370">
                  <c:v>1026.0</c:v>
                </c:pt>
                <c:pt idx="3371">
                  <c:v>1032.0</c:v>
                </c:pt>
                <c:pt idx="3372">
                  <c:v>1038.0</c:v>
                </c:pt>
                <c:pt idx="3373">
                  <c:v>1044.0</c:v>
                </c:pt>
                <c:pt idx="3374">
                  <c:v>1050.0</c:v>
                </c:pt>
                <c:pt idx="3375">
                  <c:v>1056.0</c:v>
                </c:pt>
                <c:pt idx="3376">
                  <c:v>1062.0</c:v>
                </c:pt>
                <c:pt idx="3377">
                  <c:v>1068.0</c:v>
                </c:pt>
                <c:pt idx="3378">
                  <c:v>1074.0</c:v>
                </c:pt>
                <c:pt idx="3379">
                  <c:v>1080.0</c:v>
                </c:pt>
                <c:pt idx="3380">
                  <c:v>1086.0</c:v>
                </c:pt>
                <c:pt idx="3381">
                  <c:v>1092.0</c:v>
                </c:pt>
                <c:pt idx="3382">
                  <c:v>1098.0</c:v>
                </c:pt>
                <c:pt idx="3383">
                  <c:v>1104.0</c:v>
                </c:pt>
                <c:pt idx="3384">
                  <c:v>1110.0</c:v>
                </c:pt>
                <c:pt idx="3385">
                  <c:v>1116.0</c:v>
                </c:pt>
                <c:pt idx="3386">
                  <c:v>1122.0</c:v>
                </c:pt>
                <c:pt idx="3387">
                  <c:v>1128.0</c:v>
                </c:pt>
                <c:pt idx="3388">
                  <c:v>1134.0</c:v>
                </c:pt>
                <c:pt idx="3389">
                  <c:v>1140.0</c:v>
                </c:pt>
                <c:pt idx="3390">
                  <c:v>1146.0</c:v>
                </c:pt>
                <c:pt idx="3391">
                  <c:v>1152.0</c:v>
                </c:pt>
                <c:pt idx="3392">
                  <c:v>1158.0</c:v>
                </c:pt>
                <c:pt idx="3393">
                  <c:v>1164.0</c:v>
                </c:pt>
                <c:pt idx="3394">
                  <c:v>1170.0</c:v>
                </c:pt>
                <c:pt idx="3395">
                  <c:v>1176.0</c:v>
                </c:pt>
                <c:pt idx="3396">
                  <c:v>1182.0</c:v>
                </c:pt>
                <c:pt idx="3397">
                  <c:v>1188.0</c:v>
                </c:pt>
                <c:pt idx="3398">
                  <c:v>1194.0</c:v>
                </c:pt>
                <c:pt idx="3399">
                  <c:v>1200.0</c:v>
                </c:pt>
                <c:pt idx="3400">
                  <c:v>1206.0</c:v>
                </c:pt>
                <c:pt idx="3401">
                  <c:v>1212.0</c:v>
                </c:pt>
                <c:pt idx="3402">
                  <c:v>1218.0</c:v>
                </c:pt>
                <c:pt idx="3403">
                  <c:v>1224.0</c:v>
                </c:pt>
                <c:pt idx="3404">
                  <c:v>1230.0</c:v>
                </c:pt>
                <c:pt idx="3405">
                  <c:v>1236.0</c:v>
                </c:pt>
                <c:pt idx="3406">
                  <c:v>1242.0</c:v>
                </c:pt>
                <c:pt idx="3407">
                  <c:v>1248.0</c:v>
                </c:pt>
                <c:pt idx="3408">
                  <c:v>1254.0</c:v>
                </c:pt>
                <c:pt idx="3409">
                  <c:v>1260.0</c:v>
                </c:pt>
                <c:pt idx="3410">
                  <c:v>1266.0</c:v>
                </c:pt>
                <c:pt idx="3411">
                  <c:v>1272.0</c:v>
                </c:pt>
                <c:pt idx="3412">
                  <c:v>1278.0</c:v>
                </c:pt>
                <c:pt idx="3413">
                  <c:v>1284.0</c:v>
                </c:pt>
                <c:pt idx="3414">
                  <c:v>1290.0</c:v>
                </c:pt>
                <c:pt idx="3415">
                  <c:v>1296.0</c:v>
                </c:pt>
                <c:pt idx="3416">
                  <c:v>1302.0</c:v>
                </c:pt>
                <c:pt idx="3417">
                  <c:v>1308.0</c:v>
                </c:pt>
                <c:pt idx="3418">
                  <c:v>1314.0</c:v>
                </c:pt>
                <c:pt idx="3419">
                  <c:v>1320.0</c:v>
                </c:pt>
                <c:pt idx="3420">
                  <c:v>1326.0</c:v>
                </c:pt>
                <c:pt idx="3421">
                  <c:v>1332.0</c:v>
                </c:pt>
                <c:pt idx="3422">
                  <c:v>1338.0</c:v>
                </c:pt>
                <c:pt idx="3423">
                  <c:v>1344.0</c:v>
                </c:pt>
                <c:pt idx="3424">
                  <c:v>1350.0</c:v>
                </c:pt>
                <c:pt idx="3425">
                  <c:v>1356.0</c:v>
                </c:pt>
                <c:pt idx="3426">
                  <c:v>1362.0</c:v>
                </c:pt>
                <c:pt idx="3427">
                  <c:v>1368.0</c:v>
                </c:pt>
                <c:pt idx="3428">
                  <c:v>1374.0</c:v>
                </c:pt>
                <c:pt idx="3429">
                  <c:v>1380.0</c:v>
                </c:pt>
                <c:pt idx="3430">
                  <c:v>1386.0</c:v>
                </c:pt>
                <c:pt idx="3431">
                  <c:v>1392.0</c:v>
                </c:pt>
                <c:pt idx="3432">
                  <c:v>1398.0</c:v>
                </c:pt>
                <c:pt idx="3433">
                  <c:v>1404.0</c:v>
                </c:pt>
                <c:pt idx="3434">
                  <c:v>1410.0</c:v>
                </c:pt>
                <c:pt idx="3435">
                  <c:v>1416.0</c:v>
                </c:pt>
                <c:pt idx="3436">
                  <c:v>1422.0</c:v>
                </c:pt>
                <c:pt idx="3437">
                  <c:v>1428.0</c:v>
                </c:pt>
                <c:pt idx="3438">
                  <c:v>1434.0</c:v>
                </c:pt>
                <c:pt idx="3439">
                  <c:v>1440.0</c:v>
                </c:pt>
                <c:pt idx="3440">
                  <c:v>1446.0</c:v>
                </c:pt>
                <c:pt idx="3441">
                  <c:v>1452.0</c:v>
                </c:pt>
                <c:pt idx="3442">
                  <c:v>1458.0</c:v>
                </c:pt>
                <c:pt idx="3443">
                  <c:v>1464.0</c:v>
                </c:pt>
                <c:pt idx="3444">
                  <c:v>1470.0</c:v>
                </c:pt>
                <c:pt idx="3445">
                  <c:v>1476.0</c:v>
                </c:pt>
                <c:pt idx="3446">
                  <c:v>1482.0</c:v>
                </c:pt>
                <c:pt idx="3447">
                  <c:v>1488.0</c:v>
                </c:pt>
                <c:pt idx="3448">
                  <c:v>1494.0</c:v>
                </c:pt>
                <c:pt idx="3449">
                  <c:v>1500.0</c:v>
                </c:pt>
                <c:pt idx="3450">
                  <c:v>1494.0</c:v>
                </c:pt>
                <c:pt idx="3451">
                  <c:v>1488.0</c:v>
                </c:pt>
                <c:pt idx="3452">
                  <c:v>1482.0</c:v>
                </c:pt>
                <c:pt idx="3453">
                  <c:v>1476.0</c:v>
                </c:pt>
                <c:pt idx="3454">
                  <c:v>1470.0</c:v>
                </c:pt>
                <c:pt idx="3455">
                  <c:v>1464.0</c:v>
                </c:pt>
                <c:pt idx="3456">
                  <c:v>1458.0</c:v>
                </c:pt>
                <c:pt idx="3457">
                  <c:v>1452.0</c:v>
                </c:pt>
                <c:pt idx="3458">
                  <c:v>1446.0</c:v>
                </c:pt>
                <c:pt idx="3459">
                  <c:v>1440.0</c:v>
                </c:pt>
                <c:pt idx="3460">
                  <c:v>1434.0</c:v>
                </c:pt>
                <c:pt idx="3461">
                  <c:v>1428.0</c:v>
                </c:pt>
                <c:pt idx="3462">
                  <c:v>1422.0</c:v>
                </c:pt>
                <c:pt idx="3463">
                  <c:v>1416.0</c:v>
                </c:pt>
                <c:pt idx="3464">
                  <c:v>1410.0</c:v>
                </c:pt>
                <c:pt idx="3465">
                  <c:v>1404.0</c:v>
                </c:pt>
                <c:pt idx="3466">
                  <c:v>1398.0</c:v>
                </c:pt>
                <c:pt idx="3467">
                  <c:v>1392.0</c:v>
                </c:pt>
                <c:pt idx="3468">
                  <c:v>1386.0</c:v>
                </c:pt>
                <c:pt idx="3469">
                  <c:v>1380.0</c:v>
                </c:pt>
                <c:pt idx="3470">
                  <c:v>1374.0</c:v>
                </c:pt>
                <c:pt idx="3471">
                  <c:v>1368.0</c:v>
                </c:pt>
                <c:pt idx="3472">
                  <c:v>1362.0</c:v>
                </c:pt>
                <c:pt idx="3473">
                  <c:v>1356.0</c:v>
                </c:pt>
                <c:pt idx="3474">
                  <c:v>1350.0</c:v>
                </c:pt>
                <c:pt idx="3475">
                  <c:v>1344.0</c:v>
                </c:pt>
                <c:pt idx="3476">
                  <c:v>1338.0</c:v>
                </c:pt>
                <c:pt idx="3477">
                  <c:v>1332.0</c:v>
                </c:pt>
                <c:pt idx="3478">
                  <c:v>1326.0</c:v>
                </c:pt>
                <c:pt idx="3479">
                  <c:v>1320.0</c:v>
                </c:pt>
                <c:pt idx="3480">
                  <c:v>1314.0</c:v>
                </c:pt>
                <c:pt idx="3481">
                  <c:v>1308.0</c:v>
                </c:pt>
                <c:pt idx="3482">
                  <c:v>1302.0</c:v>
                </c:pt>
                <c:pt idx="3483">
                  <c:v>1296.0</c:v>
                </c:pt>
                <c:pt idx="3484">
                  <c:v>1290.0</c:v>
                </c:pt>
                <c:pt idx="3485">
                  <c:v>1284.0</c:v>
                </c:pt>
                <c:pt idx="3486">
                  <c:v>1278.0</c:v>
                </c:pt>
                <c:pt idx="3487">
                  <c:v>1272.0</c:v>
                </c:pt>
                <c:pt idx="3488">
                  <c:v>1266.0</c:v>
                </c:pt>
                <c:pt idx="3489">
                  <c:v>1260.0</c:v>
                </c:pt>
                <c:pt idx="3490">
                  <c:v>1254.0</c:v>
                </c:pt>
                <c:pt idx="3491">
                  <c:v>1248.0</c:v>
                </c:pt>
                <c:pt idx="3492">
                  <c:v>1242.0</c:v>
                </c:pt>
                <c:pt idx="3493">
                  <c:v>1236.0</c:v>
                </c:pt>
                <c:pt idx="3494">
                  <c:v>1230.0</c:v>
                </c:pt>
                <c:pt idx="3495">
                  <c:v>1224.0</c:v>
                </c:pt>
                <c:pt idx="3496">
                  <c:v>1218.0</c:v>
                </c:pt>
                <c:pt idx="3497">
                  <c:v>1212.0</c:v>
                </c:pt>
                <c:pt idx="3498">
                  <c:v>1206.0</c:v>
                </c:pt>
                <c:pt idx="3499">
                  <c:v>1200.0</c:v>
                </c:pt>
                <c:pt idx="3500">
                  <c:v>1194.0</c:v>
                </c:pt>
                <c:pt idx="3501">
                  <c:v>1188.0</c:v>
                </c:pt>
                <c:pt idx="3502">
                  <c:v>1182.0</c:v>
                </c:pt>
                <c:pt idx="3503">
                  <c:v>1176.0</c:v>
                </c:pt>
                <c:pt idx="3504">
                  <c:v>1170.0</c:v>
                </c:pt>
                <c:pt idx="3505">
                  <c:v>1164.0</c:v>
                </c:pt>
                <c:pt idx="3506">
                  <c:v>1158.0</c:v>
                </c:pt>
                <c:pt idx="3507">
                  <c:v>1152.0</c:v>
                </c:pt>
                <c:pt idx="3508">
                  <c:v>1146.0</c:v>
                </c:pt>
                <c:pt idx="3509">
                  <c:v>1140.0</c:v>
                </c:pt>
                <c:pt idx="3510">
                  <c:v>1134.0</c:v>
                </c:pt>
                <c:pt idx="3511">
                  <c:v>1128.0</c:v>
                </c:pt>
                <c:pt idx="3512">
                  <c:v>1122.0</c:v>
                </c:pt>
                <c:pt idx="3513">
                  <c:v>1116.0</c:v>
                </c:pt>
                <c:pt idx="3514">
                  <c:v>1110.0</c:v>
                </c:pt>
                <c:pt idx="3515">
                  <c:v>1104.0</c:v>
                </c:pt>
                <c:pt idx="3516">
                  <c:v>1098.0</c:v>
                </c:pt>
                <c:pt idx="3517">
                  <c:v>1092.0</c:v>
                </c:pt>
                <c:pt idx="3518">
                  <c:v>1086.0</c:v>
                </c:pt>
                <c:pt idx="3519">
                  <c:v>1080.0</c:v>
                </c:pt>
                <c:pt idx="3520">
                  <c:v>1074.0</c:v>
                </c:pt>
                <c:pt idx="3521">
                  <c:v>1068.0</c:v>
                </c:pt>
                <c:pt idx="3522">
                  <c:v>1062.0</c:v>
                </c:pt>
                <c:pt idx="3523">
                  <c:v>1056.0</c:v>
                </c:pt>
                <c:pt idx="3524">
                  <c:v>1050.0</c:v>
                </c:pt>
                <c:pt idx="3525">
                  <c:v>1044.0</c:v>
                </c:pt>
                <c:pt idx="3526">
                  <c:v>1038.0</c:v>
                </c:pt>
                <c:pt idx="3527">
                  <c:v>1032.0</c:v>
                </c:pt>
                <c:pt idx="3528">
                  <c:v>1026.0</c:v>
                </c:pt>
                <c:pt idx="3529">
                  <c:v>1020.0</c:v>
                </c:pt>
                <c:pt idx="3530">
                  <c:v>1014.0</c:v>
                </c:pt>
                <c:pt idx="3531">
                  <c:v>1008.0</c:v>
                </c:pt>
                <c:pt idx="3532">
                  <c:v>1002.0</c:v>
                </c:pt>
                <c:pt idx="3533">
                  <c:v>996.0</c:v>
                </c:pt>
                <c:pt idx="3534">
                  <c:v>990.0</c:v>
                </c:pt>
                <c:pt idx="3535">
                  <c:v>984.0</c:v>
                </c:pt>
                <c:pt idx="3536">
                  <c:v>978.0</c:v>
                </c:pt>
                <c:pt idx="3537">
                  <c:v>972.0</c:v>
                </c:pt>
                <c:pt idx="3538">
                  <c:v>966.0</c:v>
                </c:pt>
                <c:pt idx="3539">
                  <c:v>960.0</c:v>
                </c:pt>
                <c:pt idx="3540">
                  <c:v>954.0</c:v>
                </c:pt>
                <c:pt idx="3541">
                  <c:v>948.0</c:v>
                </c:pt>
                <c:pt idx="3542">
                  <c:v>942.0</c:v>
                </c:pt>
                <c:pt idx="3543">
                  <c:v>936.0</c:v>
                </c:pt>
                <c:pt idx="3544">
                  <c:v>930.0</c:v>
                </c:pt>
                <c:pt idx="3545">
                  <c:v>924.0</c:v>
                </c:pt>
                <c:pt idx="3546">
                  <c:v>918.0</c:v>
                </c:pt>
                <c:pt idx="3547">
                  <c:v>912.0</c:v>
                </c:pt>
                <c:pt idx="3548">
                  <c:v>906.0</c:v>
                </c:pt>
                <c:pt idx="3549">
                  <c:v>900.0</c:v>
                </c:pt>
                <c:pt idx="3550">
                  <c:v>894.0</c:v>
                </c:pt>
                <c:pt idx="3551">
                  <c:v>888.0</c:v>
                </c:pt>
                <c:pt idx="3552">
                  <c:v>882.0</c:v>
                </c:pt>
                <c:pt idx="3553">
                  <c:v>876.0</c:v>
                </c:pt>
                <c:pt idx="3554">
                  <c:v>870.0</c:v>
                </c:pt>
                <c:pt idx="3555">
                  <c:v>864.0</c:v>
                </c:pt>
                <c:pt idx="3556">
                  <c:v>858.0</c:v>
                </c:pt>
                <c:pt idx="3557">
                  <c:v>852.0</c:v>
                </c:pt>
                <c:pt idx="3558">
                  <c:v>846.0</c:v>
                </c:pt>
                <c:pt idx="3559">
                  <c:v>840.0</c:v>
                </c:pt>
                <c:pt idx="3560">
                  <c:v>834.0</c:v>
                </c:pt>
                <c:pt idx="3561">
                  <c:v>828.0</c:v>
                </c:pt>
                <c:pt idx="3562">
                  <c:v>822.0</c:v>
                </c:pt>
                <c:pt idx="3563">
                  <c:v>816.0</c:v>
                </c:pt>
                <c:pt idx="3564">
                  <c:v>810.0</c:v>
                </c:pt>
                <c:pt idx="3565">
                  <c:v>804.0</c:v>
                </c:pt>
                <c:pt idx="3566">
                  <c:v>798.0</c:v>
                </c:pt>
                <c:pt idx="3567">
                  <c:v>792.0</c:v>
                </c:pt>
                <c:pt idx="3568">
                  <c:v>786.0</c:v>
                </c:pt>
                <c:pt idx="3569">
                  <c:v>780.0</c:v>
                </c:pt>
                <c:pt idx="3570">
                  <c:v>774.0</c:v>
                </c:pt>
                <c:pt idx="3571">
                  <c:v>768.0</c:v>
                </c:pt>
                <c:pt idx="3572">
                  <c:v>762.0</c:v>
                </c:pt>
                <c:pt idx="3573">
                  <c:v>756.0</c:v>
                </c:pt>
                <c:pt idx="3574">
                  <c:v>750.0</c:v>
                </c:pt>
                <c:pt idx="3575">
                  <c:v>744.0</c:v>
                </c:pt>
                <c:pt idx="3576">
                  <c:v>738.0</c:v>
                </c:pt>
                <c:pt idx="3577">
                  <c:v>732.0</c:v>
                </c:pt>
                <c:pt idx="3578">
                  <c:v>726.0</c:v>
                </c:pt>
                <c:pt idx="3579">
                  <c:v>720.0</c:v>
                </c:pt>
                <c:pt idx="3580">
                  <c:v>714.0</c:v>
                </c:pt>
                <c:pt idx="3581">
                  <c:v>708.0</c:v>
                </c:pt>
                <c:pt idx="3582">
                  <c:v>702.0</c:v>
                </c:pt>
                <c:pt idx="3583">
                  <c:v>696.0</c:v>
                </c:pt>
                <c:pt idx="3584">
                  <c:v>690.0</c:v>
                </c:pt>
                <c:pt idx="3585">
                  <c:v>684.0</c:v>
                </c:pt>
                <c:pt idx="3586">
                  <c:v>678.0</c:v>
                </c:pt>
                <c:pt idx="3587">
                  <c:v>672.0</c:v>
                </c:pt>
                <c:pt idx="3588">
                  <c:v>666.0</c:v>
                </c:pt>
                <c:pt idx="3589">
                  <c:v>660.0</c:v>
                </c:pt>
                <c:pt idx="3590">
                  <c:v>654.0</c:v>
                </c:pt>
                <c:pt idx="3591">
                  <c:v>648.0</c:v>
                </c:pt>
                <c:pt idx="3592">
                  <c:v>642.0</c:v>
                </c:pt>
                <c:pt idx="3593">
                  <c:v>636.0</c:v>
                </c:pt>
                <c:pt idx="3594">
                  <c:v>630.0</c:v>
                </c:pt>
                <c:pt idx="3595">
                  <c:v>624.0</c:v>
                </c:pt>
                <c:pt idx="3596">
                  <c:v>618.0</c:v>
                </c:pt>
                <c:pt idx="3597">
                  <c:v>612.0</c:v>
                </c:pt>
                <c:pt idx="3598">
                  <c:v>606.0</c:v>
                </c:pt>
                <c:pt idx="3599">
                  <c:v>600.0</c:v>
                </c:pt>
                <c:pt idx="3600">
                  <c:v>594.0</c:v>
                </c:pt>
                <c:pt idx="3601">
                  <c:v>588.0</c:v>
                </c:pt>
                <c:pt idx="3602">
                  <c:v>582.0</c:v>
                </c:pt>
                <c:pt idx="3603">
                  <c:v>576.0</c:v>
                </c:pt>
                <c:pt idx="3604">
                  <c:v>570.0</c:v>
                </c:pt>
                <c:pt idx="3605">
                  <c:v>564.0</c:v>
                </c:pt>
                <c:pt idx="3606">
                  <c:v>558.0</c:v>
                </c:pt>
                <c:pt idx="3607">
                  <c:v>552.0</c:v>
                </c:pt>
                <c:pt idx="3608">
                  <c:v>546.0</c:v>
                </c:pt>
                <c:pt idx="3609">
                  <c:v>540.0</c:v>
                </c:pt>
                <c:pt idx="3610">
                  <c:v>534.0</c:v>
                </c:pt>
                <c:pt idx="3611">
                  <c:v>528.0</c:v>
                </c:pt>
                <c:pt idx="3612">
                  <c:v>522.0</c:v>
                </c:pt>
                <c:pt idx="3613">
                  <c:v>516.0</c:v>
                </c:pt>
                <c:pt idx="3614">
                  <c:v>510.0</c:v>
                </c:pt>
                <c:pt idx="3615">
                  <c:v>504.0</c:v>
                </c:pt>
                <c:pt idx="3616">
                  <c:v>498.0</c:v>
                </c:pt>
                <c:pt idx="3617">
                  <c:v>492.0</c:v>
                </c:pt>
                <c:pt idx="3618">
                  <c:v>486.0</c:v>
                </c:pt>
                <c:pt idx="3619">
                  <c:v>480.0</c:v>
                </c:pt>
                <c:pt idx="3620">
                  <c:v>474.0</c:v>
                </c:pt>
                <c:pt idx="3621">
                  <c:v>468.0</c:v>
                </c:pt>
                <c:pt idx="3622">
                  <c:v>462.0</c:v>
                </c:pt>
                <c:pt idx="3623">
                  <c:v>456.0</c:v>
                </c:pt>
                <c:pt idx="3624">
                  <c:v>450.0</c:v>
                </c:pt>
                <c:pt idx="3625">
                  <c:v>444.0</c:v>
                </c:pt>
                <c:pt idx="3626">
                  <c:v>438.0</c:v>
                </c:pt>
                <c:pt idx="3627">
                  <c:v>432.0</c:v>
                </c:pt>
                <c:pt idx="3628">
                  <c:v>426.0</c:v>
                </c:pt>
                <c:pt idx="3629">
                  <c:v>420.0</c:v>
                </c:pt>
                <c:pt idx="3630">
                  <c:v>414.0</c:v>
                </c:pt>
                <c:pt idx="3631">
                  <c:v>408.0</c:v>
                </c:pt>
                <c:pt idx="3632">
                  <c:v>402.0</c:v>
                </c:pt>
                <c:pt idx="3633">
                  <c:v>396.0</c:v>
                </c:pt>
                <c:pt idx="3634">
                  <c:v>390.0</c:v>
                </c:pt>
                <c:pt idx="3635">
                  <c:v>384.0</c:v>
                </c:pt>
                <c:pt idx="3636">
                  <c:v>378.0</c:v>
                </c:pt>
                <c:pt idx="3637">
                  <c:v>372.0</c:v>
                </c:pt>
                <c:pt idx="3638">
                  <c:v>366.0</c:v>
                </c:pt>
                <c:pt idx="3639">
                  <c:v>360.0</c:v>
                </c:pt>
                <c:pt idx="3640">
                  <c:v>354.0</c:v>
                </c:pt>
                <c:pt idx="3641">
                  <c:v>348.0</c:v>
                </c:pt>
                <c:pt idx="3642">
                  <c:v>342.0</c:v>
                </c:pt>
                <c:pt idx="3643">
                  <c:v>336.0</c:v>
                </c:pt>
                <c:pt idx="3644">
                  <c:v>330.0</c:v>
                </c:pt>
                <c:pt idx="3645">
                  <c:v>324.0</c:v>
                </c:pt>
                <c:pt idx="3646">
                  <c:v>318.0</c:v>
                </c:pt>
                <c:pt idx="3647">
                  <c:v>312.0</c:v>
                </c:pt>
                <c:pt idx="3648">
                  <c:v>306.0</c:v>
                </c:pt>
                <c:pt idx="3649">
                  <c:v>300.0</c:v>
                </c:pt>
                <c:pt idx="3650">
                  <c:v>294.0</c:v>
                </c:pt>
                <c:pt idx="3651">
                  <c:v>288.0</c:v>
                </c:pt>
                <c:pt idx="3652">
                  <c:v>282.0</c:v>
                </c:pt>
                <c:pt idx="3653">
                  <c:v>276.0</c:v>
                </c:pt>
                <c:pt idx="3654">
                  <c:v>270.0</c:v>
                </c:pt>
                <c:pt idx="3655">
                  <c:v>264.0</c:v>
                </c:pt>
                <c:pt idx="3656">
                  <c:v>258.0</c:v>
                </c:pt>
                <c:pt idx="3657">
                  <c:v>252.0</c:v>
                </c:pt>
                <c:pt idx="3658">
                  <c:v>246.0</c:v>
                </c:pt>
                <c:pt idx="3659">
                  <c:v>240.0</c:v>
                </c:pt>
                <c:pt idx="3660">
                  <c:v>234.0</c:v>
                </c:pt>
                <c:pt idx="3661">
                  <c:v>228.0</c:v>
                </c:pt>
                <c:pt idx="3662">
                  <c:v>222.0</c:v>
                </c:pt>
                <c:pt idx="3663">
                  <c:v>216.0</c:v>
                </c:pt>
                <c:pt idx="3664">
                  <c:v>210.0</c:v>
                </c:pt>
                <c:pt idx="3665">
                  <c:v>204.0</c:v>
                </c:pt>
                <c:pt idx="3666">
                  <c:v>198.0</c:v>
                </c:pt>
                <c:pt idx="3667">
                  <c:v>192.0</c:v>
                </c:pt>
                <c:pt idx="3668">
                  <c:v>186.0</c:v>
                </c:pt>
                <c:pt idx="3669">
                  <c:v>180.0</c:v>
                </c:pt>
                <c:pt idx="3670">
                  <c:v>174.0</c:v>
                </c:pt>
                <c:pt idx="3671">
                  <c:v>168.0</c:v>
                </c:pt>
                <c:pt idx="3672">
                  <c:v>162.0</c:v>
                </c:pt>
                <c:pt idx="3673">
                  <c:v>156.0</c:v>
                </c:pt>
                <c:pt idx="3674">
                  <c:v>150.0</c:v>
                </c:pt>
                <c:pt idx="3675">
                  <c:v>144.0</c:v>
                </c:pt>
                <c:pt idx="3676">
                  <c:v>138.0</c:v>
                </c:pt>
                <c:pt idx="3677">
                  <c:v>132.0</c:v>
                </c:pt>
                <c:pt idx="3678">
                  <c:v>126.0</c:v>
                </c:pt>
                <c:pt idx="3679">
                  <c:v>120.0</c:v>
                </c:pt>
                <c:pt idx="3680">
                  <c:v>114.0</c:v>
                </c:pt>
                <c:pt idx="3681">
                  <c:v>108.0</c:v>
                </c:pt>
                <c:pt idx="3682">
                  <c:v>102.0</c:v>
                </c:pt>
                <c:pt idx="3683">
                  <c:v>96.0</c:v>
                </c:pt>
                <c:pt idx="3684">
                  <c:v>90.0</c:v>
                </c:pt>
                <c:pt idx="3685">
                  <c:v>84.0</c:v>
                </c:pt>
                <c:pt idx="3686">
                  <c:v>78.0</c:v>
                </c:pt>
                <c:pt idx="3687">
                  <c:v>72.0</c:v>
                </c:pt>
                <c:pt idx="3688">
                  <c:v>66.0</c:v>
                </c:pt>
                <c:pt idx="3689">
                  <c:v>60.0</c:v>
                </c:pt>
                <c:pt idx="3690">
                  <c:v>54.0</c:v>
                </c:pt>
                <c:pt idx="3691">
                  <c:v>48.0</c:v>
                </c:pt>
                <c:pt idx="3692">
                  <c:v>42.0</c:v>
                </c:pt>
                <c:pt idx="3693">
                  <c:v>36.0</c:v>
                </c:pt>
                <c:pt idx="3694">
                  <c:v>30.0</c:v>
                </c:pt>
                <c:pt idx="3695">
                  <c:v>24.0</c:v>
                </c:pt>
                <c:pt idx="3696">
                  <c:v>18.0</c:v>
                </c:pt>
                <c:pt idx="3697">
                  <c:v>12.0</c:v>
                </c:pt>
                <c:pt idx="3698">
                  <c:v>6.0</c:v>
                </c:pt>
                <c:pt idx="3699">
                  <c:v>0.0</c:v>
                </c:pt>
                <c:pt idx="3700">
                  <c:v>-6.0</c:v>
                </c:pt>
                <c:pt idx="3701">
                  <c:v>-12.0</c:v>
                </c:pt>
                <c:pt idx="3702">
                  <c:v>-18.0</c:v>
                </c:pt>
                <c:pt idx="3703">
                  <c:v>-24.0</c:v>
                </c:pt>
                <c:pt idx="3704">
                  <c:v>-30.0</c:v>
                </c:pt>
                <c:pt idx="3705">
                  <c:v>-36.0</c:v>
                </c:pt>
                <c:pt idx="3706">
                  <c:v>-42.0</c:v>
                </c:pt>
                <c:pt idx="3707">
                  <c:v>-48.0</c:v>
                </c:pt>
                <c:pt idx="3708">
                  <c:v>-54.0</c:v>
                </c:pt>
                <c:pt idx="3709">
                  <c:v>-60.0</c:v>
                </c:pt>
                <c:pt idx="3710">
                  <c:v>-66.0</c:v>
                </c:pt>
                <c:pt idx="3711">
                  <c:v>-72.0</c:v>
                </c:pt>
                <c:pt idx="3712">
                  <c:v>-78.0</c:v>
                </c:pt>
                <c:pt idx="3713">
                  <c:v>-84.0</c:v>
                </c:pt>
                <c:pt idx="3714">
                  <c:v>-90.0</c:v>
                </c:pt>
                <c:pt idx="3715">
                  <c:v>-96.0</c:v>
                </c:pt>
                <c:pt idx="3716">
                  <c:v>-102.0</c:v>
                </c:pt>
                <c:pt idx="3717">
                  <c:v>-108.0</c:v>
                </c:pt>
                <c:pt idx="3718">
                  <c:v>-114.0</c:v>
                </c:pt>
                <c:pt idx="3719">
                  <c:v>-120.0</c:v>
                </c:pt>
                <c:pt idx="3720">
                  <c:v>-126.0</c:v>
                </c:pt>
                <c:pt idx="3721">
                  <c:v>-132.0</c:v>
                </c:pt>
                <c:pt idx="3722">
                  <c:v>-138.0</c:v>
                </c:pt>
                <c:pt idx="3723">
                  <c:v>-144.0</c:v>
                </c:pt>
                <c:pt idx="3724">
                  <c:v>-150.0</c:v>
                </c:pt>
                <c:pt idx="3725">
                  <c:v>-156.0</c:v>
                </c:pt>
                <c:pt idx="3726">
                  <c:v>-162.0</c:v>
                </c:pt>
                <c:pt idx="3727">
                  <c:v>-168.0</c:v>
                </c:pt>
                <c:pt idx="3728">
                  <c:v>-174.0</c:v>
                </c:pt>
                <c:pt idx="3729">
                  <c:v>-180.0</c:v>
                </c:pt>
                <c:pt idx="3730">
                  <c:v>-186.0</c:v>
                </c:pt>
                <c:pt idx="3731">
                  <c:v>-192.0</c:v>
                </c:pt>
                <c:pt idx="3732">
                  <c:v>-198.0</c:v>
                </c:pt>
                <c:pt idx="3733">
                  <c:v>-204.0</c:v>
                </c:pt>
                <c:pt idx="3734">
                  <c:v>-210.0</c:v>
                </c:pt>
                <c:pt idx="3735">
                  <c:v>-216.0</c:v>
                </c:pt>
                <c:pt idx="3736">
                  <c:v>-222.0</c:v>
                </c:pt>
                <c:pt idx="3737">
                  <c:v>-228.0</c:v>
                </c:pt>
                <c:pt idx="3738">
                  <c:v>-234.0</c:v>
                </c:pt>
                <c:pt idx="3739">
                  <c:v>-240.0</c:v>
                </c:pt>
                <c:pt idx="3740">
                  <c:v>-246.0</c:v>
                </c:pt>
                <c:pt idx="3741">
                  <c:v>-252.0</c:v>
                </c:pt>
                <c:pt idx="3742">
                  <c:v>-258.0</c:v>
                </c:pt>
                <c:pt idx="3743">
                  <c:v>-264.0</c:v>
                </c:pt>
                <c:pt idx="3744">
                  <c:v>-270.0</c:v>
                </c:pt>
                <c:pt idx="3745">
                  <c:v>-276.0</c:v>
                </c:pt>
                <c:pt idx="3746">
                  <c:v>-282.0</c:v>
                </c:pt>
                <c:pt idx="3747">
                  <c:v>-288.0</c:v>
                </c:pt>
                <c:pt idx="3748">
                  <c:v>-294.0</c:v>
                </c:pt>
                <c:pt idx="3749">
                  <c:v>-300.0</c:v>
                </c:pt>
                <c:pt idx="3750">
                  <c:v>-306.0</c:v>
                </c:pt>
                <c:pt idx="3751">
                  <c:v>-312.0</c:v>
                </c:pt>
                <c:pt idx="3752">
                  <c:v>-318.0</c:v>
                </c:pt>
                <c:pt idx="3753">
                  <c:v>-324.0</c:v>
                </c:pt>
                <c:pt idx="3754">
                  <c:v>-330.0</c:v>
                </c:pt>
                <c:pt idx="3755">
                  <c:v>-336.0</c:v>
                </c:pt>
                <c:pt idx="3756">
                  <c:v>-342.0</c:v>
                </c:pt>
                <c:pt idx="3757">
                  <c:v>-348.0</c:v>
                </c:pt>
                <c:pt idx="3758">
                  <c:v>-354.0</c:v>
                </c:pt>
                <c:pt idx="3759">
                  <c:v>-360.0</c:v>
                </c:pt>
                <c:pt idx="3760">
                  <c:v>-366.0</c:v>
                </c:pt>
                <c:pt idx="3761">
                  <c:v>-372.0</c:v>
                </c:pt>
                <c:pt idx="3762">
                  <c:v>-378.0</c:v>
                </c:pt>
                <c:pt idx="3763">
                  <c:v>-384.0</c:v>
                </c:pt>
                <c:pt idx="3764">
                  <c:v>-390.0</c:v>
                </c:pt>
                <c:pt idx="3765">
                  <c:v>-396.0</c:v>
                </c:pt>
                <c:pt idx="3766">
                  <c:v>-402.0</c:v>
                </c:pt>
                <c:pt idx="3767">
                  <c:v>-408.0</c:v>
                </c:pt>
                <c:pt idx="3768">
                  <c:v>-414.0</c:v>
                </c:pt>
                <c:pt idx="3769">
                  <c:v>-420.0</c:v>
                </c:pt>
                <c:pt idx="3770">
                  <c:v>-426.0</c:v>
                </c:pt>
                <c:pt idx="3771">
                  <c:v>-432.0</c:v>
                </c:pt>
                <c:pt idx="3772">
                  <c:v>-438.0</c:v>
                </c:pt>
                <c:pt idx="3773">
                  <c:v>-444.0</c:v>
                </c:pt>
                <c:pt idx="3774">
                  <c:v>-450.0</c:v>
                </c:pt>
                <c:pt idx="3775">
                  <c:v>-456.0</c:v>
                </c:pt>
                <c:pt idx="3776">
                  <c:v>-462.0</c:v>
                </c:pt>
                <c:pt idx="3777">
                  <c:v>-468.0</c:v>
                </c:pt>
                <c:pt idx="3778">
                  <c:v>-474.0</c:v>
                </c:pt>
                <c:pt idx="3779">
                  <c:v>-480.0</c:v>
                </c:pt>
                <c:pt idx="3780">
                  <c:v>-486.0</c:v>
                </c:pt>
                <c:pt idx="3781">
                  <c:v>-492.0</c:v>
                </c:pt>
                <c:pt idx="3782">
                  <c:v>-498.0</c:v>
                </c:pt>
                <c:pt idx="3783">
                  <c:v>-504.0</c:v>
                </c:pt>
                <c:pt idx="3784">
                  <c:v>-510.0</c:v>
                </c:pt>
                <c:pt idx="3785">
                  <c:v>-516.0</c:v>
                </c:pt>
                <c:pt idx="3786">
                  <c:v>-522.0</c:v>
                </c:pt>
                <c:pt idx="3787">
                  <c:v>-528.0</c:v>
                </c:pt>
                <c:pt idx="3788">
                  <c:v>-534.0</c:v>
                </c:pt>
                <c:pt idx="3789">
                  <c:v>-540.0</c:v>
                </c:pt>
                <c:pt idx="3790">
                  <c:v>-546.0</c:v>
                </c:pt>
                <c:pt idx="3791">
                  <c:v>-552.0</c:v>
                </c:pt>
                <c:pt idx="3792">
                  <c:v>-558.0</c:v>
                </c:pt>
                <c:pt idx="3793">
                  <c:v>-564.0</c:v>
                </c:pt>
                <c:pt idx="3794">
                  <c:v>-570.0</c:v>
                </c:pt>
                <c:pt idx="3795">
                  <c:v>-576.0</c:v>
                </c:pt>
                <c:pt idx="3796">
                  <c:v>-582.0</c:v>
                </c:pt>
                <c:pt idx="3797">
                  <c:v>-588.0</c:v>
                </c:pt>
                <c:pt idx="3798">
                  <c:v>-594.0</c:v>
                </c:pt>
                <c:pt idx="3799">
                  <c:v>-600.0</c:v>
                </c:pt>
                <c:pt idx="3800">
                  <c:v>-606.0</c:v>
                </c:pt>
                <c:pt idx="3801">
                  <c:v>-612.0</c:v>
                </c:pt>
                <c:pt idx="3802">
                  <c:v>-618.0</c:v>
                </c:pt>
                <c:pt idx="3803">
                  <c:v>-624.0</c:v>
                </c:pt>
                <c:pt idx="3804">
                  <c:v>-630.0</c:v>
                </c:pt>
                <c:pt idx="3805">
                  <c:v>-636.0</c:v>
                </c:pt>
                <c:pt idx="3806">
                  <c:v>-642.0</c:v>
                </c:pt>
                <c:pt idx="3807">
                  <c:v>-648.0</c:v>
                </c:pt>
                <c:pt idx="3808">
                  <c:v>-654.0</c:v>
                </c:pt>
                <c:pt idx="3809">
                  <c:v>-660.0</c:v>
                </c:pt>
                <c:pt idx="3810">
                  <c:v>-666.0</c:v>
                </c:pt>
                <c:pt idx="3811">
                  <c:v>-672.0</c:v>
                </c:pt>
                <c:pt idx="3812">
                  <c:v>-678.0</c:v>
                </c:pt>
                <c:pt idx="3813">
                  <c:v>-684.0</c:v>
                </c:pt>
                <c:pt idx="3814">
                  <c:v>-690.0</c:v>
                </c:pt>
                <c:pt idx="3815">
                  <c:v>-696.0</c:v>
                </c:pt>
                <c:pt idx="3816">
                  <c:v>-702.0</c:v>
                </c:pt>
                <c:pt idx="3817">
                  <c:v>-708.0</c:v>
                </c:pt>
                <c:pt idx="3818">
                  <c:v>-714.0</c:v>
                </c:pt>
                <c:pt idx="3819">
                  <c:v>-720.0</c:v>
                </c:pt>
                <c:pt idx="3820">
                  <c:v>-726.0</c:v>
                </c:pt>
                <c:pt idx="3821">
                  <c:v>-732.0</c:v>
                </c:pt>
                <c:pt idx="3822">
                  <c:v>-738.0</c:v>
                </c:pt>
                <c:pt idx="3823">
                  <c:v>-744.0</c:v>
                </c:pt>
                <c:pt idx="3824">
                  <c:v>-750.0</c:v>
                </c:pt>
                <c:pt idx="3825">
                  <c:v>-756.0</c:v>
                </c:pt>
                <c:pt idx="3826">
                  <c:v>-762.0</c:v>
                </c:pt>
                <c:pt idx="3827">
                  <c:v>-768.0</c:v>
                </c:pt>
                <c:pt idx="3828">
                  <c:v>-774.0</c:v>
                </c:pt>
                <c:pt idx="3829">
                  <c:v>-780.0</c:v>
                </c:pt>
                <c:pt idx="3830">
                  <c:v>-786.0</c:v>
                </c:pt>
                <c:pt idx="3831">
                  <c:v>-792.0</c:v>
                </c:pt>
                <c:pt idx="3832">
                  <c:v>-798.0</c:v>
                </c:pt>
                <c:pt idx="3833">
                  <c:v>-804.0</c:v>
                </c:pt>
                <c:pt idx="3834">
                  <c:v>-810.0</c:v>
                </c:pt>
                <c:pt idx="3835">
                  <c:v>-816.0</c:v>
                </c:pt>
                <c:pt idx="3836">
                  <c:v>-822.0</c:v>
                </c:pt>
                <c:pt idx="3837">
                  <c:v>-828.0</c:v>
                </c:pt>
                <c:pt idx="3838">
                  <c:v>-834.0</c:v>
                </c:pt>
                <c:pt idx="3839">
                  <c:v>-840.0</c:v>
                </c:pt>
                <c:pt idx="3840">
                  <c:v>-846.0</c:v>
                </c:pt>
                <c:pt idx="3841">
                  <c:v>-852.0</c:v>
                </c:pt>
                <c:pt idx="3842">
                  <c:v>-858.0</c:v>
                </c:pt>
                <c:pt idx="3843">
                  <c:v>-864.0</c:v>
                </c:pt>
                <c:pt idx="3844">
                  <c:v>-870.0</c:v>
                </c:pt>
                <c:pt idx="3845">
                  <c:v>-876.0</c:v>
                </c:pt>
                <c:pt idx="3846">
                  <c:v>-882.0</c:v>
                </c:pt>
                <c:pt idx="3847">
                  <c:v>-888.0</c:v>
                </c:pt>
                <c:pt idx="3848">
                  <c:v>-894.0</c:v>
                </c:pt>
                <c:pt idx="3849">
                  <c:v>-900.0</c:v>
                </c:pt>
                <c:pt idx="3850">
                  <c:v>-894.0</c:v>
                </c:pt>
                <c:pt idx="3851">
                  <c:v>-888.0</c:v>
                </c:pt>
                <c:pt idx="3852">
                  <c:v>-882.0</c:v>
                </c:pt>
                <c:pt idx="3853">
                  <c:v>-876.0</c:v>
                </c:pt>
                <c:pt idx="3854">
                  <c:v>-870.0</c:v>
                </c:pt>
                <c:pt idx="3855">
                  <c:v>-864.0</c:v>
                </c:pt>
                <c:pt idx="3856">
                  <c:v>-858.0</c:v>
                </c:pt>
                <c:pt idx="3857">
                  <c:v>-852.0</c:v>
                </c:pt>
                <c:pt idx="3858">
                  <c:v>-846.0</c:v>
                </c:pt>
                <c:pt idx="3859">
                  <c:v>-840.0</c:v>
                </c:pt>
                <c:pt idx="3860">
                  <c:v>-834.0</c:v>
                </c:pt>
                <c:pt idx="3861">
                  <c:v>-828.0</c:v>
                </c:pt>
                <c:pt idx="3862">
                  <c:v>-822.0</c:v>
                </c:pt>
                <c:pt idx="3863">
                  <c:v>-816.0</c:v>
                </c:pt>
                <c:pt idx="3864">
                  <c:v>-810.0</c:v>
                </c:pt>
                <c:pt idx="3865">
                  <c:v>-804.0</c:v>
                </c:pt>
                <c:pt idx="3866">
                  <c:v>-798.0</c:v>
                </c:pt>
                <c:pt idx="3867">
                  <c:v>-792.0</c:v>
                </c:pt>
                <c:pt idx="3868">
                  <c:v>-786.0</c:v>
                </c:pt>
                <c:pt idx="3869">
                  <c:v>-780.0</c:v>
                </c:pt>
                <c:pt idx="3870">
                  <c:v>-774.0</c:v>
                </c:pt>
                <c:pt idx="3871">
                  <c:v>-768.0</c:v>
                </c:pt>
                <c:pt idx="3872">
                  <c:v>-762.0</c:v>
                </c:pt>
                <c:pt idx="3873">
                  <c:v>-756.0</c:v>
                </c:pt>
                <c:pt idx="3874">
                  <c:v>-750.0</c:v>
                </c:pt>
                <c:pt idx="3875">
                  <c:v>-744.0</c:v>
                </c:pt>
                <c:pt idx="3876">
                  <c:v>-738.0</c:v>
                </c:pt>
                <c:pt idx="3877">
                  <c:v>-732.0</c:v>
                </c:pt>
                <c:pt idx="3878">
                  <c:v>-726.0</c:v>
                </c:pt>
                <c:pt idx="3879">
                  <c:v>-720.0</c:v>
                </c:pt>
                <c:pt idx="3880">
                  <c:v>-714.0</c:v>
                </c:pt>
                <c:pt idx="3881">
                  <c:v>-708.0</c:v>
                </c:pt>
                <c:pt idx="3882">
                  <c:v>-702.0</c:v>
                </c:pt>
                <c:pt idx="3883">
                  <c:v>-696.0</c:v>
                </c:pt>
                <c:pt idx="3884">
                  <c:v>-690.0</c:v>
                </c:pt>
                <c:pt idx="3885">
                  <c:v>-684.0</c:v>
                </c:pt>
                <c:pt idx="3886">
                  <c:v>-678.0</c:v>
                </c:pt>
                <c:pt idx="3887">
                  <c:v>-672.0</c:v>
                </c:pt>
                <c:pt idx="3888">
                  <c:v>-666.0</c:v>
                </c:pt>
                <c:pt idx="3889">
                  <c:v>-660.0</c:v>
                </c:pt>
                <c:pt idx="3890">
                  <c:v>-654.0</c:v>
                </c:pt>
                <c:pt idx="3891">
                  <c:v>-648.0</c:v>
                </c:pt>
                <c:pt idx="3892">
                  <c:v>-642.0</c:v>
                </c:pt>
                <c:pt idx="3893">
                  <c:v>-636.0</c:v>
                </c:pt>
                <c:pt idx="3894">
                  <c:v>-630.0</c:v>
                </c:pt>
                <c:pt idx="3895">
                  <c:v>-624.0</c:v>
                </c:pt>
                <c:pt idx="3896">
                  <c:v>-618.0</c:v>
                </c:pt>
                <c:pt idx="3897">
                  <c:v>-612.0</c:v>
                </c:pt>
                <c:pt idx="3898">
                  <c:v>-606.0</c:v>
                </c:pt>
                <c:pt idx="3899">
                  <c:v>-600.0</c:v>
                </c:pt>
                <c:pt idx="3900">
                  <c:v>-594.0</c:v>
                </c:pt>
                <c:pt idx="3901">
                  <c:v>-588.0</c:v>
                </c:pt>
                <c:pt idx="3902">
                  <c:v>-582.0</c:v>
                </c:pt>
                <c:pt idx="3903">
                  <c:v>-576.0</c:v>
                </c:pt>
                <c:pt idx="3904">
                  <c:v>-570.0</c:v>
                </c:pt>
                <c:pt idx="3905">
                  <c:v>-564.0</c:v>
                </c:pt>
                <c:pt idx="3906">
                  <c:v>-558.0</c:v>
                </c:pt>
                <c:pt idx="3907">
                  <c:v>-552.0</c:v>
                </c:pt>
                <c:pt idx="3908">
                  <c:v>-546.0</c:v>
                </c:pt>
                <c:pt idx="3909">
                  <c:v>-540.0</c:v>
                </c:pt>
                <c:pt idx="3910">
                  <c:v>-534.0</c:v>
                </c:pt>
                <c:pt idx="3911">
                  <c:v>-528.0</c:v>
                </c:pt>
                <c:pt idx="3912">
                  <c:v>-522.0</c:v>
                </c:pt>
                <c:pt idx="3913">
                  <c:v>-516.0</c:v>
                </c:pt>
                <c:pt idx="3914">
                  <c:v>-510.0</c:v>
                </c:pt>
                <c:pt idx="3915">
                  <c:v>-504.0</c:v>
                </c:pt>
                <c:pt idx="3916">
                  <c:v>-498.0</c:v>
                </c:pt>
                <c:pt idx="3917">
                  <c:v>-492.0</c:v>
                </c:pt>
                <c:pt idx="3918">
                  <c:v>-486.0</c:v>
                </c:pt>
                <c:pt idx="3919">
                  <c:v>-480.0</c:v>
                </c:pt>
                <c:pt idx="3920">
                  <c:v>-474.0</c:v>
                </c:pt>
                <c:pt idx="3921">
                  <c:v>-468.0</c:v>
                </c:pt>
                <c:pt idx="3922">
                  <c:v>-462.0</c:v>
                </c:pt>
                <c:pt idx="3923">
                  <c:v>-456.0</c:v>
                </c:pt>
                <c:pt idx="3924">
                  <c:v>-450.0</c:v>
                </c:pt>
                <c:pt idx="3925">
                  <c:v>-444.0</c:v>
                </c:pt>
                <c:pt idx="3926">
                  <c:v>-438.0</c:v>
                </c:pt>
                <c:pt idx="3927">
                  <c:v>-432.0</c:v>
                </c:pt>
                <c:pt idx="3928">
                  <c:v>-426.0</c:v>
                </c:pt>
                <c:pt idx="3929">
                  <c:v>-420.0</c:v>
                </c:pt>
                <c:pt idx="3930">
                  <c:v>-414.0</c:v>
                </c:pt>
                <c:pt idx="3931">
                  <c:v>-408.0</c:v>
                </c:pt>
                <c:pt idx="3932">
                  <c:v>-402.0</c:v>
                </c:pt>
                <c:pt idx="3933">
                  <c:v>-396.0</c:v>
                </c:pt>
                <c:pt idx="3934">
                  <c:v>-390.0</c:v>
                </c:pt>
                <c:pt idx="3935">
                  <c:v>-384.0</c:v>
                </c:pt>
                <c:pt idx="3936">
                  <c:v>-378.0</c:v>
                </c:pt>
                <c:pt idx="3937">
                  <c:v>-372.0</c:v>
                </c:pt>
                <c:pt idx="3938">
                  <c:v>-366.0</c:v>
                </c:pt>
                <c:pt idx="3939">
                  <c:v>-360.0</c:v>
                </c:pt>
                <c:pt idx="3940">
                  <c:v>-354.0</c:v>
                </c:pt>
                <c:pt idx="3941">
                  <c:v>-348.0</c:v>
                </c:pt>
                <c:pt idx="3942">
                  <c:v>-342.0</c:v>
                </c:pt>
                <c:pt idx="3943">
                  <c:v>-336.0</c:v>
                </c:pt>
                <c:pt idx="3944">
                  <c:v>-330.0</c:v>
                </c:pt>
                <c:pt idx="3945">
                  <c:v>-324.0</c:v>
                </c:pt>
                <c:pt idx="3946">
                  <c:v>-318.0</c:v>
                </c:pt>
                <c:pt idx="3947">
                  <c:v>-312.0</c:v>
                </c:pt>
                <c:pt idx="3948">
                  <c:v>-306.0</c:v>
                </c:pt>
                <c:pt idx="3949">
                  <c:v>-300.0</c:v>
                </c:pt>
                <c:pt idx="3950">
                  <c:v>-294.0</c:v>
                </c:pt>
                <c:pt idx="3951">
                  <c:v>-288.0</c:v>
                </c:pt>
                <c:pt idx="3952">
                  <c:v>-282.0</c:v>
                </c:pt>
                <c:pt idx="3953">
                  <c:v>-276.0</c:v>
                </c:pt>
                <c:pt idx="3954">
                  <c:v>-270.0</c:v>
                </c:pt>
                <c:pt idx="3955">
                  <c:v>-264.0</c:v>
                </c:pt>
                <c:pt idx="3956">
                  <c:v>-258.0</c:v>
                </c:pt>
                <c:pt idx="3957">
                  <c:v>-252.0</c:v>
                </c:pt>
                <c:pt idx="3958">
                  <c:v>-246.0</c:v>
                </c:pt>
                <c:pt idx="3959">
                  <c:v>-240.0</c:v>
                </c:pt>
                <c:pt idx="3960">
                  <c:v>-234.0</c:v>
                </c:pt>
                <c:pt idx="3961">
                  <c:v>-228.0</c:v>
                </c:pt>
                <c:pt idx="3962">
                  <c:v>-222.0</c:v>
                </c:pt>
                <c:pt idx="3963">
                  <c:v>-216.0</c:v>
                </c:pt>
                <c:pt idx="3964">
                  <c:v>-210.0</c:v>
                </c:pt>
                <c:pt idx="3965">
                  <c:v>-204.0</c:v>
                </c:pt>
                <c:pt idx="3966">
                  <c:v>-198.0</c:v>
                </c:pt>
                <c:pt idx="3967">
                  <c:v>-192.0</c:v>
                </c:pt>
                <c:pt idx="3968">
                  <c:v>-186.0</c:v>
                </c:pt>
                <c:pt idx="3969">
                  <c:v>-180.0</c:v>
                </c:pt>
                <c:pt idx="3970">
                  <c:v>-174.0</c:v>
                </c:pt>
                <c:pt idx="3971">
                  <c:v>-168.0</c:v>
                </c:pt>
                <c:pt idx="3972">
                  <c:v>-162.0</c:v>
                </c:pt>
                <c:pt idx="3973">
                  <c:v>-156.0</c:v>
                </c:pt>
                <c:pt idx="3974">
                  <c:v>-150.0</c:v>
                </c:pt>
                <c:pt idx="3975">
                  <c:v>-144.0</c:v>
                </c:pt>
                <c:pt idx="3976">
                  <c:v>-138.0</c:v>
                </c:pt>
                <c:pt idx="3977">
                  <c:v>-132.0</c:v>
                </c:pt>
                <c:pt idx="3978">
                  <c:v>-126.0</c:v>
                </c:pt>
                <c:pt idx="3979">
                  <c:v>-120.0</c:v>
                </c:pt>
                <c:pt idx="3980">
                  <c:v>-114.0</c:v>
                </c:pt>
                <c:pt idx="3981">
                  <c:v>-108.0</c:v>
                </c:pt>
                <c:pt idx="3982">
                  <c:v>-102.0</c:v>
                </c:pt>
                <c:pt idx="3983">
                  <c:v>-96.0</c:v>
                </c:pt>
                <c:pt idx="3984">
                  <c:v>-90.0</c:v>
                </c:pt>
                <c:pt idx="3985">
                  <c:v>-84.0</c:v>
                </c:pt>
                <c:pt idx="3986">
                  <c:v>-78.0</c:v>
                </c:pt>
                <c:pt idx="3987">
                  <c:v>-72.0</c:v>
                </c:pt>
                <c:pt idx="3988">
                  <c:v>-66.0</c:v>
                </c:pt>
                <c:pt idx="3989">
                  <c:v>-60.0</c:v>
                </c:pt>
                <c:pt idx="3990">
                  <c:v>-54.0</c:v>
                </c:pt>
                <c:pt idx="3991">
                  <c:v>-48.0</c:v>
                </c:pt>
                <c:pt idx="3992">
                  <c:v>-42.0</c:v>
                </c:pt>
                <c:pt idx="3993">
                  <c:v>-36.0</c:v>
                </c:pt>
                <c:pt idx="3994">
                  <c:v>-30.0</c:v>
                </c:pt>
                <c:pt idx="3995">
                  <c:v>-24.0</c:v>
                </c:pt>
                <c:pt idx="3996">
                  <c:v>-18.0</c:v>
                </c:pt>
                <c:pt idx="3997">
                  <c:v>-12.0</c:v>
                </c:pt>
                <c:pt idx="3998">
                  <c:v>-6.0</c:v>
                </c:pt>
                <c:pt idx="3999">
                  <c:v>0.0</c:v>
                </c:pt>
                <c:pt idx="4000">
                  <c:v>6.0</c:v>
                </c:pt>
                <c:pt idx="4001">
                  <c:v>12.0</c:v>
                </c:pt>
                <c:pt idx="4002">
                  <c:v>18.0</c:v>
                </c:pt>
                <c:pt idx="4003">
                  <c:v>24.0</c:v>
                </c:pt>
                <c:pt idx="4004">
                  <c:v>30.0</c:v>
                </c:pt>
                <c:pt idx="4005">
                  <c:v>36.0</c:v>
                </c:pt>
                <c:pt idx="4006">
                  <c:v>42.0</c:v>
                </c:pt>
                <c:pt idx="4007">
                  <c:v>48.0</c:v>
                </c:pt>
                <c:pt idx="4008">
                  <c:v>54.0</c:v>
                </c:pt>
                <c:pt idx="4009">
                  <c:v>60.0</c:v>
                </c:pt>
                <c:pt idx="4010">
                  <c:v>66.0</c:v>
                </c:pt>
                <c:pt idx="4011">
                  <c:v>72.0</c:v>
                </c:pt>
                <c:pt idx="4012">
                  <c:v>78.0</c:v>
                </c:pt>
                <c:pt idx="4013">
                  <c:v>84.0</c:v>
                </c:pt>
                <c:pt idx="4014">
                  <c:v>90.0</c:v>
                </c:pt>
                <c:pt idx="4015">
                  <c:v>96.0</c:v>
                </c:pt>
                <c:pt idx="4016">
                  <c:v>102.0</c:v>
                </c:pt>
                <c:pt idx="4017">
                  <c:v>108.0</c:v>
                </c:pt>
                <c:pt idx="4018">
                  <c:v>114.0</c:v>
                </c:pt>
                <c:pt idx="4019">
                  <c:v>120.0</c:v>
                </c:pt>
                <c:pt idx="4020">
                  <c:v>126.0</c:v>
                </c:pt>
                <c:pt idx="4021">
                  <c:v>132.0</c:v>
                </c:pt>
                <c:pt idx="4022">
                  <c:v>138.0</c:v>
                </c:pt>
                <c:pt idx="4023">
                  <c:v>144.0</c:v>
                </c:pt>
                <c:pt idx="4024">
                  <c:v>150.0</c:v>
                </c:pt>
                <c:pt idx="4025">
                  <c:v>156.0</c:v>
                </c:pt>
                <c:pt idx="4026">
                  <c:v>162.0</c:v>
                </c:pt>
                <c:pt idx="4027">
                  <c:v>168.0</c:v>
                </c:pt>
                <c:pt idx="4028">
                  <c:v>174.0</c:v>
                </c:pt>
                <c:pt idx="4029">
                  <c:v>180.0</c:v>
                </c:pt>
                <c:pt idx="4030">
                  <c:v>186.0</c:v>
                </c:pt>
                <c:pt idx="4031">
                  <c:v>192.0</c:v>
                </c:pt>
                <c:pt idx="4032">
                  <c:v>198.0</c:v>
                </c:pt>
                <c:pt idx="4033">
                  <c:v>204.0</c:v>
                </c:pt>
                <c:pt idx="4034">
                  <c:v>210.0</c:v>
                </c:pt>
                <c:pt idx="4035">
                  <c:v>216.0</c:v>
                </c:pt>
                <c:pt idx="4036">
                  <c:v>222.0</c:v>
                </c:pt>
                <c:pt idx="4037">
                  <c:v>228.0</c:v>
                </c:pt>
                <c:pt idx="4038">
                  <c:v>234.0</c:v>
                </c:pt>
                <c:pt idx="4039">
                  <c:v>240.0</c:v>
                </c:pt>
                <c:pt idx="4040">
                  <c:v>246.0</c:v>
                </c:pt>
                <c:pt idx="4041">
                  <c:v>252.0</c:v>
                </c:pt>
                <c:pt idx="4042">
                  <c:v>258.0</c:v>
                </c:pt>
                <c:pt idx="4043">
                  <c:v>264.0</c:v>
                </c:pt>
                <c:pt idx="4044">
                  <c:v>270.0</c:v>
                </c:pt>
                <c:pt idx="4045">
                  <c:v>276.0</c:v>
                </c:pt>
                <c:pt idx="4046">
                  <c:v>282.0</c:v>
                </c:pt>
                <c:pt idx="4047">
                  <c:v>288.0</c:v>
                </c:pt>
                <c:pt idx="4048">
                  <c:v>294.0</c:v>
                </c:pt>
                <c:pt idx="4049">
                  <c:v>300.0</c:v>
                </c:pt>
                <c:pt idx="4050">
                  <c:v>306.0</c:v>
                </c:pt>
                <c:pt idx="4051">
                  <c:v>312.0</c:v>
                </c:pt>
                <c:pt idx="4052">
                  <c:v>318.0</c:v>
                </c:pt>
                <c:pt idx="4053">
                  <c:v>324.0</c:v>
                </c:pt>
                <c:pt idx="4054">
                  <c:v>330.0</c:v>
                </c:pt>
                <c:pt idx="4055">
                  <c:v>336.0</c:v>
                </c:pt>
                <c:pt idx="4056">
                  <c:v>342.0</c:v>
                </c:pt>
                <c:pt idx="4057">
                  <c:v>348.0</c:v>
                </c:pt>
                <c:pt idx="4058">
                  <c:v>354.0</c:v>
                </c:pt>
                <c:pt idx="4059">
                  <c:v>360.0</c:v>
                </c:pt>
                <c:pt idx="4060">
                  <c:v>366.0</c:v>
                </c:pt>
                <c:pt idx="4061">
                  <c:v>372.0</c:v>
                </c:pt>
                <c:pt idx="4062">
                  <c:v>378.0</c:v>
                </c:pt>
                <c:pt idx="4063">
                  <c:v>384.0</c:v>
                </c:pt>
                <c:pt idx="4064">
                  <c:v>390.0</c:v>
                </c:pt>
                <c:pt idx="4065">
                  <c:v>396.0</c:v>
                </c:pt>
                <c:pt idx="4066">
                  <c:v>402.0</c:v>
                </c:pt>
                <c:pt idx="4067">
                  <c:v>408.0</c:v>
                </c:pt>
                <c:pt idx="4068">
                  <c:v>414.0</c:v>
                </c:pt>
                <c:pt idx="4069">
                  <c:v>420.0</c:v>
                </c:pt>
                <c:pt idx="4070">
                  <c:v>426.0</c:v>
                </c:pt>
                <c:pt idx="4071">
                  <c:v>432.0</c:v>
                </c:pt>
                <c:pt idx="4072">
                  <c:v>438.0</c:v>
                </c:pt>
                <c:pt idx="4073">
                  <c:v>444.0</c:v>
                </c:pt>
                <c:pt idx="4074">
                  <c:v>450.0</c:v>
                </c:pt>
                <c:pt idx="4075">
                  <c:v>456.0</c:v>
                </c:pt>
                <c:pt idx="4076">
                  <c:v>462.0</c:v>
                </c:pt>
                <c:pt idx="4077">
                  <c:v>468.0</c:v>
                </c:pt>
                <c:pt idx="4078">
                  <c:v>474.0</c:v>
                </c:pt>
                <c:pt idx="4079">
                  <c:v>480.0</c:v>
                </c:pt>
                <c:pt idx="4080">
                  <c:v>486.0</c:v>
                </c:pt>
                <c:pt idx="4081">
                  <c:v>492.0</c:v>
                </c:pt>
                <c:pt idx="4082">
                  <c:v>498.0</c:v>
                </c:pt>
                <c:pt idx="4083">
                  <c:v>504.0</c:v>
                </c:pt>
                <c:pt idx="4084">
                  <c:v>510.0</c:v>
                </c:pt>
                <c:pt idx="4085">
                  <c:v>516.0</c:v>
                </c:pt>
                <c:pt idx="4086">
                  <c:v>522.0</c:v>
                </c:pt>
                <c:pt idx="4087">
                  <c:v>528.0</c:v>
                </c:pt>
                <c:pt idx="4088">
                  <c:v>534.0</c:v>
                </c:pt>
                <c:pt idx="4089">
                  <c:v>540.0</c:v>
                </c:pt>
                <c:pt idx="4090">
                  <c:v>546.0</c:v>
                </c:pt>
                <c:pt idx="4091">
                  <c:v>552.0</c:v>
                </c:pt>
                <c:pt idx="4092">
                  <c:v>558.0</c:v>
                </c:pt>
                <c:pt idx="4093">
                  <c:v>564.0</c:v>
                </c:pt>
                <c:pt idx="4094">
                  <c:v>570.0</c:v>
                </c:pt>
                <c:pt idx="4095">
                  <c:v>576.0</c:v>
                </c:pt>
                <c:pt idx="4096">
                  <c:v>582.0</c:v>
                </c:pt>
                <c:pt idx="4097">
                  <c:v>588.0</c:v>
                </c:pt>
                <c:pt idx="4098">
                  <c:v>594.0</c:v>
                </c:pt>
                <c:pt idx="4099">
                  <c:v>600.0</c:v>
                </c:pt>
                <c:pt idx="4100">
                  <c:v>606.0</c:v>
                </c:pt>
                <c:pt idx="4101">
                  <c:v>612.0</c:v>
                </c:pt>
                <c:pt idx="4102">
                  <c:v>618.0</c:v>
                </c:pt>
                <c:pt idx="4103">
                  <c:v>624.0</c:v>
                </c:pt>
                <c:pt idx="4104">
                  <c:v>630.0</c:v>
                </c:pt>
                <c:pt idx="4105">
                  <c:v>636.0</c:v>
                </c:pt>
                <c:pt idx="4106">
                  <c:v>642.0</c:v>
                </c:pt>
                <c:pt idx="4107">
                  <c:v>648.0</c:v>
                </c:pt>
                <c:pt idx="4108">
                  <c:v>654.0</c:v>
                </c:pt>
                <c:pt idx="4109">
                  <c:v>660.0</c:v>
                </c:pt>
                <c:pt idx="4110">
                  <c:v>666.0</c:v>
                </c:pt>
                <c:pt idx="4111">
                  <c:v>672.0</c:v>
                </c:pt>
                <c:pt idx="4112">
                  <c:v>678.0</c:v>
                </c:pt>
                <c:pt idx="4113">
                  <c:v>684.0</c:v>
                </c:pt>
                <c:pt idx="4114">
                  <c:v>690.0</c:v>
                </c:pt>
                <c:pt idx="4115">
                  <c:v>696.0</c:v>
                </c:pt>
                <c:pt idx="4116">
                  <c:v>702.0</c:v>
                </c:pt>
                <c:pt idx="4117">
                  <c:v>708.0</c:v>
                </c:pt>
                <c:pt idx="4118">
                  <c:v>714.0</c:v>
                </c:pt>
                <c:pt idx="4119">
                  <c:v>720.0</c:v>
                </c:pt>
                <c:pt idx="4120">
                  <c:v>726.0</c:v>
                </c:pt>
                <c:pt idx="4121">
                  <c:v>732.0</c:v>
                </c:pt>
                <c:pt idx="4122">
                  <c:v>738.0</c:v>
                </c:pt>
                <c:pt idx="4123">
                  <c:v>744.0</c:v>
                </c:pt>
                <c:pt idx="4124">
                  <c:v>750.0</c:v>
                </c:pt>
                <c:pt idx="4125">
                  <c:v>756.0</c:v>
                </c:pt>
                <c:pt idx="4126">
                  <c:v>762.0</c:v>
                </c:pt>
                <c:pt idx="4127">
                  <c:v>768.0</c:v>
                </c:pt>
                <c:pt idx="4128">
                  <c:v>774.0</c:v>
                </c:pt>
                <c:pt idx="4129">
                  <c:v>780.0</c:v>
                </c:pt>
                <c:pt idx="4130">
                  <c:v>786.0</c:v>
                </c:pt>
                <c:pt idx="4131">
                  <c:v>792.0</c:v>
                </c:pt>
                <c:pt idx="4132">
                  <c:v>798.0</c:v>
                </c:pt>
                <c:pt idx="4133">
                  <c:v>804.0</c:v>
                </c:pt>
                <c:pt idx="4134">
                  <c:v>810.0</c:v>
                </c:pt>
                <c:pt idx="4135">
                  <c:v>816.0</c:v>
                </c:pt>
                <c:pt idx="4136">
                  <c:v>822.0</c:v>
                </c:pt>
                <c:pt idx="4137">
                  <c:v>828.0</c:v>
                </c:pt>
                <c:pt idx="4138">
                  <c:v>834.0</c:v>
                </c:pt>
                <c:pt idx="4139">
                  <c:v>840.0</c:v>
                </c:pt>
                <c:pt idx="4140">
                  <c:v>846.0</c:v>
                </c:pt>
                <c:pt idx="4141">
                  <c:v>852.0</c:v>
                </c:pt>
                <c:pt idx="4142">
                  <c:v>858.0</c:v>
                </c:pt>
                <c:pt idx="4143">
                  <c:v>864.0</c:v>
                </c:pt>
                <c:pt idx="4144">
                  <c:v>870.0</c:v>
                </c:pt>
                <c:pt idx="4145">
                  <c:v>876.0</c:v>
                </c:pt>
                <c:pt idx="4146">
                  <c:v>882.0</c:v>
                </c:pt>
                <c:pt idx="4147">
                  <c:v>888.0</c:v>
                </c:pt>
                <c:pt idx="4148">
                  <c:v>894.0</c:v>
                </c:pt>
                <c:pt idx="4149">
                  <c:v>900.0</c:v>
                </c:pt>
                <c:pt idx="4150">
                  <c:v>906.0</c:v>
                </c:pt>
                <c:pt idx="4151">
                  <c:v>912.0</c:v>
                </c:pt>
                <c:pt idx="4152">
                  <c:v>918.0</c:v>
                </c:pt>
                <c:pt idx="4153">
                  <c:v>924.0</c:v>
                </c:pt>
                <c:pt idx="4154">
                  <c:v>930.0</c:v>
                </c:pt>
                <c:pt idx="4155">
                  <c:v>936.0</c:v>
                </c:pt>
                <c:pt idx="4156">
                  <c:v>942.0</c:v>
                </c:pt>
                <c:pt idx="4157">
                  <c:v>948.0</c:v>
                </c:pt>
                <c:pt idx="4158">
                  <c:v>954.0</c:v>
                </c:pt>
                <c:pt idx="4159">
                  <c:v>960.0</c:v>
                </c:pt>
                <c:pt idx="4160">
                  <c:v>966.0</c:v>
                </c:pt>
                <c:pt idx="4161">
                  <c:v>972.0</c:v>
                </c:pt>
                <c:pt idx="4162">
                  <c:v>978.0</c:v>
                </c:pt>
                <c:pt idx="4163">
                  <c:v>984.0</c:v>
                </c:pt>
                <c:pt idx="4164">
                  <c:v>990.0</c:v>
                </c:pt>
                <c:pt idx="4165">
                  <c:v>996.0</c:v>
                </c:pt>
                <c:pt idx="4166">
                  <c:v>1002.0</c:v>
                </c:pt>
                <c:pt idx="4167">
                  <c:v>1008.0</c:v>
                </c:pt>
                <c:pt idx="4168">
                  <c:v>1014.0</c:v>
                </c:pt>
                <c:pt idx="4169">
                  <c:v>1020.0</c:v>
                </c:pt>
                <c:pt idx="4170">
                  <c:v>1026.0</c:v>
                </c:pt>
                <c:pt idx="4171">
                  <c:v>1032.0</c:v>
                </c:pt>
                <c:pt idx="4172">
                  <c:v>1038.0</c:v>
                </c:pt>
                <c:pt idx="4173">
                  <c:v>1044.0</c:v>
                </c:pt>
                <c:pt idx="4174">
                  <c:v>1050.0</c:v>
                </c:pt>
                <c:pt idx="4175">
                  <c:v>1056.0</c:v>
                </c:pt>
                <c:pt idx="4176">
                  <c:v>1062.0</c:v>
                </c:pt>
                <c:pt idx="4177">
                  <c:v>1068.0</c:v>
                </c:pt>
                <c:pt idx="4178">
                  <c:v>1074.0</c:v>
                </c:pt>
                <c:pt idx="4179">
                  <c:v>1080.0</c:v>
                </c:pt>
                <c:pt idx="4180">
                  <c:v>1086.0</c:v>
                </c:pt>
                <c:pt idx="4181">
                  <c:v>1092.0</c:v>
                </c:pt>
                <c:pt idx="4182">
                  <c:v>1098.0</c:v>
                </c:pt>
                <c:pt idx="4183">
                  <c:v>1104.0</c:v>
                </c:pt>
                <c:pt idx="4184">
                  <c:v>1110.0</c:v>
                </c:pt>
                <c:pt idx="4185">
                  <c:v>1116.0</c:v>
                </c:pt>
                <c:pt idx="4186">
                  <c:v>1122.0</c:v>
                </c:pt>
                <c:pt idx="4187">
                  <c:v>1128.0</c:v>
                </c:pt>
                <c:pt idx="4188">
                  <c:v>1134.0</c:v>
                </c:pt>
                <c:pt idx="4189">
                  <c:v>1140.0</c:v>
                </c:pt>
                <c:pt idx="4190">
                  <c:v>1146.0</c:v>
                </c:pt>
                <c:pt idx="4191">
                  <c:v>1152.0</c:v>
                </c:pt>
                <c:pt idx="4192">
                  <c:v>1158.0</c:v>
                </c:pt>
                <c:pt idx="4193">
                  <c:v>1164.0</c:v>
                </c:pt>
                <c:pt idx="4194">
                  <c:v>1170.0</c:v>
                </c:pt>
                <c:pt idx="4195">
                  <c:v>1176.0</c:v>
                </c:pt>
                <c:pt idx="4196">
                  <c:v>1182.0</c:v>
                </c:pt>
                <c:pt idx="4197">
                  <c:v>1188.0</c:v>
                </c:pt>
                <c:pt idx="4198">
                  <c:v>1194.0</c:v>
                </c:pt>
                <c:pt idx="4199">
                  <c:v>1200.0</c:v>
                </c:pt>
                <c:pt idx="4200">
                  <c:v>1206.0</c:v>
                </c:pt>
                <c:pt idx="4201">
                  <c:v>1212.0</c:v>
                </c:pt>
                <c:pt idx="4202">
                  <c:v>1218.0</c:v>
                </c:pt>
                <c:pt idx="4203">
                  <c:v>1224.0</c:v>
                </c:pt>
                <c:pt idx="4204">
                  <c:v>1230.0</c:v>
                </c:pt>
                <c:pt idx="4205">
                  <c:v>1236.0</c:v>
                </c:pt>
                <c:pt idx="4206">
                  <c:v>1242.0</c:v>
                </c:pt>
                <c:pt idx="4207">
                  <c:v>1248.0</c:v>
                </c:pt>
                <c:pt idx="4208">
                  <c:v>1254.0</c:v>
                </c:pt>
                <c:pt idx="4209">
                  <c:v>1260.0</c:v>
                </c:pt>
                <c:pt idx="4210">
                  <c:v>1266.0</c:v>
                </c:pt>
                <c:pt idx="4211">
                  <c:v>1272.0</c:v>
                </c:pt>
                <c:pt idx="4212">
                  <c:v>1278.0</c:v>
                </c:pt>
                <c:pt idx="4213">
                  <c:v>1284.0</c:v>
                </c:pt>
                <c:pt idx="4214">
                  <c:v>1290.0</c:v>
                </c:pt>
                <c:pt idx="4215">
                  <c:v>1296.0</c:v>
                </c:pt>
                <c:pt idx="4216">
                  <c:v>1302.0</c:v>
                </c:pt>
                <c:pt idx="4217">
                  <c:v>1308.0</c:v>
                </c:pt>
                <c:pt idx="4218">
                  <c:v>1314.0</c:v>
                </c:pt>
                <c:pt idx="4219">
                  <c:v>1320.0</c:v>
                </c:pt>
                <c:pt idx="4220">
                  <c:v>1326.0</c:v>
                </c:pt>
                <c:pt idx="4221">
                  <c:v>1332.0</c:v>
                </c:pt>
                <c:pt idx="4222">
                  <c:v>1338.0</c:v>
                </c:pt>
                <c:pt idx="4223">
                  <c:v>1344.0</c:v>
                </c:pt>
                <c:pt idx="4224">
                  <c:v>1350.0</c:v>
                </c:pt>
                <c:pt idx="4225">
                  <c:v>1356.0</c:v>
                </c:pt>
                <c:pt idx="4226">
                  <c:v>1362.0</c:v>
                </c:pt>
                <c:pt idx="4227">
                  <c:v>1368.0</c:v>
                </c:pt>
                <c:pt idx="4228">
                  <c:v>1374.0</c:v>
                </c:pt>
                <c:pt idx="4229">
                  <c:v>1380.0</c:v>
                </c:pt>
                <c:pt idx="4230">
                  <c:v>1386.0</c:v>
                </c:pt>
                <c:pt idx="4231">
                  <c:v>1392.0</c:v>
                </c:pt>
                <c:pt idx="4232">
                  <c:v>1398.0</c:v>
                </c:pt>
                <c:pt idx="4233">
                  <c:v>1404.0</c:v>
                </c:pt>
                <c:pt idx="4234">
                  <c:v>1410.0</c:v>
                </c:pt>
                <c:pt idx="4235">
                  <c:v>1416.0</c:v>
                </c:pt>
                <c:pt idx="4236">
                  <c:v>1422.0</c:v>
                </c:pt>
                <c:pt idx="4237">
                  <c:v>1428.0</c:v>
                </c:pt>
                <c:pt idx="4238">
                  <c:v>1434.0</c:v>
                </c:pt>
                <c:pt idx="4239">
                  <c:v>1440.0</c:v>
                </c:pt>
                <c:pt idx="4240">
                  <c:v>1446.0</c:v>
                </c:pt>
                <c:pt idx="4241">
                  <c:v>1452.0</c:v>
                </c:pt>
                <c:pt idx="4242">
                  <c:v>1458.0</c:v>
                </c:pt>
                <c:pt idx="4243">
                  <c:v>1464.0</c:v>
                </c:pt>
                <c:pt idx="4244">
                  <c:v>1470.0</c:v>
                </c:pt>
                <c:pt idx="4245">
                  <c:v>1476.0</c:v>
                </c:pt>
                <c:pt idx="4246">
                  <c:v>1482.0</c:v>
                </c:pt>
                <c:pt idx="4247">
                  <c:v>1488.0</c:v>
                </c:pt>
                <c:pt idx="4248">
                  <c:v>1494.0</c:v>
                </c:pt>
                <c:pt idx="4249">
                  <c:v>1500.0</c:v>
                </c:pt>
                <c:pt idx="4250">
                  <c:v>1494.0</c:v>
                </c:pt>
                <c:pt idx="4251">
                  <c:v>1488.0</c:v>
                </c:pt>
                <c:pt idx="4252">
                  <c:v>1482.0</c:v>
                </c:pt>
                <c:pt idx="4253">
                  <c:v>1476.0</c:v>
                </c:pt>
                <c:pt idx="4254">
                  <c:v>1470.0</c:v>
                </c:pt>
                <c:pt idx="4255">
                  <c:v>1464.0</c:v>
                </c:pt>
                <c:pt idx="4256">
                  <c:v>1458.0</c:v>
                </c:pt>
                <c:pt idx="4257">
                  <c:v>1452.0</c:v>
                </c:pt>
                <c:pt idx="4258">
                  <c:v>1446.0</c:v>
                </c:pt>
                <c:pt idx="4259">
                  <c:v>1440.0</c:v>
                </c:pt>
                <c:pt idx="4260">
                  <c:v>1434.0</c:v>
                </c:pt>
                <c:pt idx="4261">
                  <c:v>1428.0</c:v>
                </c:pt>
                <c:pt idx="4262">
                  <c:v>1422.0</c:v>
                </c:pt>
                <c:pt idx="4263">
                  <c:v>1416.0</c:v>
                </c:pt>
                <c:pt idx="4264">
                  <c:v>1410.0</c:v>
                </c:pt>
                <c:pt idx="4265">
                  <c:v>1404.0</c:v>
                </c:pt>
                <c:pt idx="4266">
                  <c:v>1398.0</c:v>
                </c:pt>
                <c:pt idx="4267">
                  <c:v>1392.0</c:v>
                </c:pt>
                <c:pt idx="4268">
                  <c:v>1386.0</c:v>
                </c:pt>
                <c:pt idx="4269">
                  <c:v>1380.0</c:v>
                </c:pt>
                <c:pt idx="4270">
                  <c:v>1374.0</c:v>
                </c:pt>
                <c:pt idx="4271">
                  <c:v>1368.0</c:v>
                </c:pt>
                <c:pt idx="4272">
                  <c:v>1362.0</c:v>
                </c:pt>
                <c:pt idx="4273">
                  <c:v>1356.0</c:v>
                </c:pt>
                <c:pt idx="4274">
                  <c:v>1350.0</c:v>
                </c:pt>
                <c:pt idx="4275">
                  <c:v>1344.0</c:v>
                </c:pt>
                <c:pt idx="4276">
                  <c:v>1338.0</c:v>
                </c:pt>
                <c:pt idx="4277">
                  <c:v>1332.0</c:v>
                </c:pt>
                <c:pt idx="4278">
                  <c:v>1326.0</c:v>
                </c:pt>
                <c:pt idx="4279">
                  <c:v>1320.0</c:v>
                </c:pt>
                <c:pt idx="4280">
                  <c:v>1314.0</c:v>
                </c:pt>
                <c:pt idx="4281">
                  <c:v>1308.0</c:v>
                </c:pt>
                <c:pt idx="4282">
                  <c:v>1302.0</c:v>
                </c:pt>
                <c:pt idx="4283">
                  <c:v>1296.0</c:v>
                </c:pt>
                <c:pt idx="4284">
                  <c:v>1290.0</c:v>
                </c:pt>
                <c:pt idx="4285">
                  <c:v>1284.0</c:v>
                </c:pt>
                <c:pt idx="4286">
                  <c:v>1278.0</c:v>
                </c:pt>
                <c:pt idx="4287">
                  <c:v>1272.0</c:v>
                </c:pt>
                <c:pt idx="4288">
                  <c:v>1266.0</c:v>
                </c:pt>
                <c:pt idx="4289">
                  <c:v>1260.0</c:v>
                </c:pt>
                <c:pt idx="4290">
                  <c:v>1254.0</c:v>
                </c:pt>
                <c:pt idx="4291">
                  <c:v>1248.0</c:v>
                </c:pt>
                <c:pt idx="4292">
                  <c:v>1242.0</c:v>
                </c:pt>
                <c:pt idx="4293">
                  <c:v>1236.0</c:v>
                </c:pt>
                <c:pt idx="4294">
                  <c:v>1230.0</c:v>
                </c:pt>
                <c:pt idx="4295">
                  <c:v>1224.0</c:v>
                </c:pt>
                <c:pt idx="4296">
                  <c:v>1218.0</c:v>
                </c:pt>
                <c:pt idx="4297">
                  <c:v>1212.0</c:v>
                </c:pt>
                <c:pt idx="4298">
                  <c:v>1206.0</c:v>
                </c:pt>
                <c:pt idx="4299">
                  <c:v>1200.0</c:v>
                </c:pt>
                <c:pt idx="4300">
                  <c:v>1194.0</c:v>
                </c:pt>
                <c:pt idx="4301">
                  <c:v>1188.0</c:v>
                </c:pt>
                <c:pt idx="4302">
                  <c:v>1182.0</c:v>
                </c:pt>
                <c:pt idx="4303">
                  <c:v>1176.0</c:v>
                </c:pt>
                <c:pt idx="4304">
                  <c:v>1170.0</c:v>
                </c:pt>
                <c:pt idx="4305">
                  <c:v>1164.0</c:v>
                </c:pt>
                <c:pt idx="4306">
                  <c:v>1158.0</c:v>
                </c:pt>
                <c:pt idx="4307">
                  <c:v>1152.0</c:v>
                </c:pt>
                <c:pt idx="4308">
                  <c:v>1146.0</c:v>
                </c:pt>
                <c:pt idx="4309">
                  <c:v>1140.0</c:v>
                </c:pt>
                <c:pt idx="4310">
                  <c:v>1134.0</c:v>
                </c:pt>
                <c:pt idx="4311">
                  <c:v>1128.0</c:v>
                </c:pt>
                <c:pt idx="4312">
                  <c:v>1122.0</c:v>
                </c:pt>
                <c:pt idx="4313">
                  <c:v>1116.0</c:v>
                </c:pt>
                <c:pt idx="4314">
                  <c:v>1110.0</c:v>
                </c:pt>
                <c:pt idx="4315">
                  <c:v>1104.0</c:v>
                </c:pt>
                <c:pt idx="4316">
                  <c:v>1098.0</c:v>
                </c:pt>
                <c:pt idx="4317">
                  <c:v>1092.0</c:v>
                </c:pt>
                <c:pt idx="4318">
                  <c:v>1086.0</c:v>
                </c:pt>
                <c:pt idx="4319">
                  <c:v>1080.0</c:v>
                </c:pt>
                <c:pt idx="4320">
                  <c:v>1074.0</c:v>
                </c:pt>
                <c:pt idx="4321">
                  <c:v>1068.0</c:v>
                </c:pt>
                <c:pt idx="4322">
                  <c:v>1062.0</c:v>
                </c:pt>
                <c:pt idx="4323">
                  <c:v>1056.0</c:v>
                </c:pt>
                <c:pt idx="4324">
                  <c:v>1050.0</c:v>
                </c:pt>
                <c:pt idx="4325">
                  <c:v>1044.0</c:v>
                </c:pt>
                <c:pt idx="4326">
                  <c:v>1038.0</c:v>
                </c:pt>
                <c:pt idx="4327">
                  <c:v>1032.0</c:v>
                </c:pt>
                <c:pt idx="4328">
                  <c:v>1026.0</c:v>
                </c:pt>
                <c:pt idx="4329">
                  <c:v>1020.0</c:v>
                </c:pt>
                <c:pt idx="4330">
                  <c:v>1014.0</c:v>
                </c:pt>
                <c:pt idx="4331">
                  <c:v>1008.0</c:v>
                </c:pt>
                <c:pt idx="4332">
                  <c:v>1002.0</c:v>
                </c:pt>
                <c:pt idx="4333">
                  <c:v>996.0</c:v>
                </c:pt>
                <c:pt idx="4334">
                  <c:v>990.0</c:v>
                </c:pt>
                <c:pt idx="4335">
                  <c:v>984.0</c:v>
                </c:pt>
                <c:pt idx="4336">
                  <c:v>978.0</c:v>
                </c:pt>
                <c:pt idx="4337">
                  <c:v>972.0</c:v>
                </c:pt>
                <c:pt idx="4338">
                  <c:v>966.0</c:v>
                </c:pt>
                <c:pt idx="4339">
                  <c:v>960.0</c:v>
                </c:pt>
                <c:pt idx="4340">
                  <c:v>954.0</c:v>
                </c:pt>
                <c:pt idx="4341">
                  <c:v>948.0</c:v>
                </c:pt>
                <c:pt idx="4342">
                  <c:v>942.0</c:v>
                </c:pt>
                <c:pt idx="4343">
                  <c:v>936.0</c:v>
                </c:pt>
                <c:pt idx="4344">
                  <c:v>930.0</c:v>
                </c:pt>
                <c:pt idx="4345">
                  <c:v>924.0</c:v>
                </c:pt>
                <c:pt idx="4346">
                  <c:v>918.0</c:v>
                </c:pt>
                <c:pt idx="4347">
                  <c:v>912.0</c:v>
                </c:pt>
                <c:pt idx="4348">
                  <c:v>906.0</c:v>
                </c:pt>
                <c:pt idx="4349">
                  <c:v>900.0</c:v>
                </c:pt>
                <c:pt idx="4350">
                  <c:v>894.0</c:v>
                </c:pt>
                <c:pt idx="4351">
                  <c:v>888.0</c:v>
                </c:pt>
                <c:pt idx="4352">
                  <c:v>882.0</c:v>
                </c:pt>
                <c:pt idx="4353">
                  <c:v>876.0</c:v>
                </c:pt>
                <c:pt idx="4354">
                  <c:v>870.0</c:v>
                </c:pt>
                <c:pt idx="4355">
                  <c:v>864.0</c:v>
                </c:pt>
                <c:pt idx="4356">
                  <c:v>858.0</c:v>
                </c:pt>
                <c:pt idx="4357">
                  <c:v>852.0</c:v>
                </c:pt>
                <c:pt idx="4358">
                  <c:v>846.0</c:v>
                </c:pt>
                <c:pt idx="4359">
                  <c:v>840.0</c:v>
                </c:pt>
                <c:pt idx="4360">
                  <c:v>834.0</c:v>
                </c:pt>
                <c:pt idx="4361">
                  <c:v>828.0</c:v>
                </c:pt>
                <c:pt idx="4362">
                  <c:v>822.0</c:v>
                </c:pt>
                <c:pt idx="4363">
                  <c:v>816.0</c:v>
                </c:pt>
                <c:pt idx="4364">
                  <c:v>810.0</c:v>
                </c:pt>
                <c:pt idx="4365">
                  <c:v>804.0</c:v>
                </c:pt>
                <c:pt idx="4366">
                  <c:v>798.0</c:v>
                </c:pt>
                <c:pt idx="4367">
                  <c:v>792.0</c:v>
                </c:pt>
                <c:pt idx="4368">
                  <c:v>786.0</c:v>
                </c:pt>
                <c:pt idx="4369">
                  <c:v>780.0</c:v>
                </c:pt>
                <c:pt idx="4370">
                  <c:v>774.0</c:v>
                </c:pt>
                <c:pt idx="4371">
                  <c:v>768.0</c:v>
                </c:pt>
                <c:pt idx="4372">
                  <c:v>762.0</c:v>
                </c:pt>
                <c:pt idx="4373">
                  <c:v>756.0</c:v>
                </c:pt>
                <c:pt idx="4374">
                  <c:v>750.0</c:v>
                </c:pt>
                <c:pt idx="4375">
                  <c:v>744.0</c:v>
                </c:pt>
                <c:pt idx="4376">
                  <c:v>738.0</c:v>
                </c:pt>
                <c:pt idx="4377">
                  <c:v>732.0</c:v>
                </c:pt>
                <c:pt idx="4378">
                  <c:v>726.0</c:v>
                </c:pt>
                <c:pt idx="4379">
                  <c:v>720.0</c:v>
                </c:pt>
                <c:pt idx="4380">
                  <c:v>714.0</c:v>
                </c:pt>
                <c:pt idx="4381">
                  <c:v>708.0</c:v>
                </c:pt>
                <c:pt idx="4382">
                  <c:v>702.0</c:v>
                </c:pt>
                <c:pt idx="4383">
                  <c:v>696.0</c:v>
                </c:pt>
                <c:pt idx="4384">
                  <c:v>690.0</c:v>
                </c:pt>
                <c:pt idx="4385">
                  <c:v>684.0</c:v>
                </c:pt>
                <c:pt idx="4386">
                  <c:v>678.0</c:v>
                </c:pt>
                <c:pt idx="4387">
                  <c:v>672.0</c:v>
                </c:pt>
                <c:pt idx="4388">
                  <c:v>666.0</c:v>
                </c:pt>
                <c:pt idx="4389">
                  <c:v>660.0</c:v>
                </c:pt>
                <c:pt idx="4390">
                  <c:v>654.0</c:v>
                </c:pt>
                <c:pt idx="4391">
                  <c:v>648.0</c:v>
                </c:pt>
                <c:pt idx="4392">
                  <c:v>642.0</c:v>
                </c:pt>
                <c:pt idx="4393">
                  <c:v>636.0</c:v>
                </c:pt>
                <c:pt idx="4394">
                  <c:v>630.0</c:v>
                </c:pt>
                <c:pt idx="4395">
                  <c:v>624.0</c:v>
                </c:pt>
                <c:pt idx="4396">
                  <c:v>618.0</c:v>
                </c:pt>
                <c:pt idx="4397">
                  <c:v>612.0</c:v>
                </c:pt>
                <c:pt idx="4398">
                  <c:v>606.0</c:v>
                </c:pt>
                <c:pt idx="4399">
                  <c:v>600.0</c:v>
                </c:pt>
                <c:pt idx="4400">
                  <c:v>594.0</c:v>
                </c:pt>
                <c:pt idx="4401">
                  <c:v>588.0</c:v>
                </c:pt>
                <c:pt idx="4402">
                  <c:v>582.0</c:v>
                </c:pt>
                <c:pt idx="4403">
                  <c:v>576.0</c:v>
                </c:pt>
                <c:pt idx="4404">
                  <c:v>570.0</c:v>
                </c:pt>
                <c:pt idx="4405">
                  <c:v>564.0</c:v>
                </c:pt>
                <c:pt idx="4406">
                  <c:v>558.0</c:v>
                </c:pt>
                <c:pt idx="4407">
                  <c:v>552.0</c:v>
                </c:pt>
                <c:pt idx="4408">
                  <c:v>546.0</c:v>
                </c:pt>
                <c:pt idx="4409">
                  <c:v>540.0</c:v>
                </c:pt>
                <c:pt idx="4410">
                  <c:v>534.0</c:v>
                </c:pt>
                <c:pt idx="4411">
                  <c:v>528.0</c:v>
                </c:pt>
                <c:pt idx="4412">
                  <c:v>522.0</c:v>
                </c:pt>
                <c:pt idx="4413">
                  <c:v>516.0</c:v>
                </c:pt>
                <c:pt idx="4414">
                  <c:v>510.0</c:v>
                </c:pt>
                <c:pt idx="4415">
                  <c:v>504.0</c:v>
                </c:pt>
                <c:pt idx="4416">
                  <c:v>498.0</c:v>
                </c:pt>
                <c:pt idx="4417">
                  <c:v>492.0</c:v>
                </c:pt>
                <c:pt idx="4418">
                  <c:v>486.0</c:v>
                </c:pt>
                <c:pt idx="4419">
                  <c:v>480.0</c:v>
                </c:pt>
                <c:pt idx="4420">
                  <c:v>474.0</c:v>
                </c:pt>
                <c:pt idx="4421">
                  <c:v>468.0</c:v>
                </c:pt>
                <c:pt idx="4422">
                  <c:v>462.0</c:v>
                </c:pt>
                <c:pt idx="4423">
                  <c:v>456.0</c:v>
                </c:pt>
                <c:pt idx="4424">
                  <c:v>450.0</c:v>
                </c:pt>
                <c:pt idx="4425">
                  <c:v>444.0</c:v>
                </c:pt>
                <c:pt idx="4426">
                  <c:v>438.0</c:v>
                </c:pt>
                <c:pt idx="4427">
                  <c:v>432.0</c:v>
                </c:pt>
                <c:pt idx="4428">
                  <c:v>426.0</c:v>
                </c:pt>
                <c:pt idx="4429">
                  <c:v>420.0</c:v>
                </c:pt>
                <c:pt idx="4430">
                  <c:v>414.0</c:v>
                </c:pt>
                <c:pt idx="4431">
                  <c:v>408.0</c:v>
                </c:pt>
                <c:pt idx="4432">
                  <c:v>402.0</c:v>
                </c:pt>
                <c:pt idx="4433">
                  <c:v>396.0</c:v>
                </c:pt>
                <c:pt idx="4434">
                  <c:v>390.0</c:v>
                </c:pt>
                <c:pt idx="4435">
                  <c:v>384.0</c:v>
                </c:pt>
                <c:pt idx="4436">
                  <c:v>378.0</c:v>
                </c:pt>
                <c:pt idx="4437">
                  <c:v>372.0</c:v>
                </c:pt>
                <c:pt idx="4438">
                  <c:v>366.0</c:v>
                </c:pt>
                <c:pt idx="4439">
                  <c:v>360.0</c:v>
                </c:pt>
                <c:pt idx="4440">
                  <c:v>354.0</c:v>
                </c:pt>
                <c:pt idx="4441">
                  <c:v>348.0</c:v>
                </c:pt>
                <c:pt idx="4442">
                  <c:v>342.0</c:v>
                </c:pt>
                <c:pt idx="4443">
                  <c:v>336.0</c:v>
                </c:pt>
                <c:pt idx="4444">
                  <c:v>330.0</c:v>
                </c:pt>
                <c:pt idx="4445">
                  <c:v>324.0</c:v>
                </c:pt>
                <c:pt idx="4446">
                  <c:v>318.0</c:v>
                </c:pt>
                <c:pt idx="4447">
                  <c:v>312.0</c:v>
                </c:pt>
                <c:pt idx="4448">
                  <c:v>306.0</c:v>
                </c:pt>
                <c:pt idx="4449">
                  <c:v>300.0</c:v>
                </c:pt>
                <c:pt idx="4450">
                  <c:v>294.0</c:v>
                </c:pt>
                <c:pt idx="4451">
                  <c:v>288.0</c:v>
                </c:pt>
                <c:pt idx="4452">
                  <c:v>282.0</c:v>
                </c:pt>
                <c:pt idx="4453">
                  <c:v>276.0</c:v>
                </c:pt>
                <c:pt idx="4454">
                  <c:v>270.0</c:v>
                </c:pt>
                <c:pt idx="4455">
                  <c:v>264.0</c:v>
                </c:pt>
                <c:pt idx="4456">
                  <c:v>258.0</c:v>
                </c:pt>
                <c:pt idx="4457">
                  <c:v>252.0</c:v>
                </c:pt>
                <c:pt idx="4458">
                  <c:v>246.0</c:v>
                </c:pt>
                <c:pt idx="4459">
                  <c:v>240.0</c:v>
                </c:pt>
                <c:pt idx="4460">
                  <c:v>234.0</c:v>
                </c:pt>
                <c:pt idx="4461">
                  <c:v>228.0</c:v>
                </c:pt>
                <c:pt idx="4462">
                  <c:v>222.0</c:v>
                </c:pt>
                <c:pt idx="4463">
                  <c:v>216.0</c:v>
                </c:pt>
                <c:pt idx="4464">
                  <c:v>210.0</c:v>
                </c:pt>
                <c:pt idx="4465">
                  <c:v>204.0</c:v>
                </c:pt>
                <c:pt idx="4466">
                  <c:v>198.0</c:v>
                </c:pt>
                <c:pt idx="4467">
                  <c:v>192.0</c:v>
                </c:pt>
                <c:pt idx="4468">
                  <c:v>186.0</c:v>
                </c:pt>
                <c:pt idx="4469">
                  <c:v>180.0</c:v>
                </c:pt>
                <c:pt idx="4470">
                  <c:v>174.0</c:v>
                </c:pt>
                <c:pt idx="4471">
                  <c:v>168.0</c:v>
                </c:pt>
                <c:pt idx="4472">
                  <c:v>162.0</c:v>
                </c:pt>
                <c:pt idx="4473">
                  <c:v>156.0</c:v>
                </c:pt>
                <c:pt idx="4474">
                  <c:v>150.0</c:v>
                </c:pt>
                <c:pt idx="4475">
                  <c:v>144.0</c:v>
                </c:pt>
                <c:pt idx="4476">
                  <c:v>138.0</c:v>
                </c:pt>
                <c:pt idx="4477">
                  <c:v>132.0</c:v>
                </c:pt>
                <c:pt idx="4478">
                  <c:v>126.0</c:v>
                </c:pt>
                <c:pt idx="4479">
                  <c:v>120.0</c:v>
                </c:pt>
                <c:pt idx="4480">
                  <c:v>114.0</c:v>
                </c:pt>
                <c:pt idx="4481">
                  <c:v>108.0</c:v>
                </c:pt>
                <c:pt idx="4482">
                  <c:v>102.0</c:v>
                </c:pt>
                <c:pt idx="4483">
                  <c:v>96.0</c:v>
                </c:pt>
                <c:pt idx="4484">
                  <c:v>90.0</c:v>
                </c:pt>
                <c:pt idx="4485">
                  <c:v>84.0</c:v>
                </c:pt>
                <c:pt idx="4486">
                  <c:v>78.0</c:v>
                </c:pt>
                <c:pt idx="4487">
                  <c:v>72.0</c:v>
                </c:pt>
                <c:pt idx="4488">
                  <c:v>66.0</c:v>
                </c:pt>
                <c:pt idx="4489">
                  <c:v>60.0</c:v>
                </c:pt>
                <c:pt idx="4490">
                  <c:v>54.0</c:v>
                </c:pt>
                <c:pt idx="4491">
                  <c:v>48.0</c:v>
                </c:pt>
                <c:pt idx="4492">
                  <c:v>42.0</c:v>
                </c:pt>
                <c:pt idx="4493">
                  <c:v>36.0</c:v>
                </c:pt>
                <c:pt idx="4494">
                  <c:v>30.0</c:v>
                </c:pt>
                <c:pt idx="4495">
                  <c:v>24.0</c:v>
                </c:pt>
                <c:pt idx="4496">
                  <c:v>18.0</c:v>
                </c:pt>
                <c:pt idx="4497">
                  <c:v>12.0</c:v>
                </c:pt>
                <c:pt idx="4498">
                  <c:v>6.0</c:v>
                </c:pt>
                <c:pt idx="4499">
                  <c:v>0.0</c:v>
                </c:pt>
                <c:pt idx="4500">
                  <c:v>-6.0</c:v>
                </c:pt>
                <c:pt idx="4501">
                  <c:v>-12.0</c:v>
                </c:pt>
                <c:pt idx="4502">
                  <c:v>-18.0</c:v>
                </c:pt>
                <c:pt idx="4503">
                  <c:v>-24.0</c:v>
                </c:pt>
                <c:pt idx="4504">
                  <c:v>-30.0</c:v>
                </c:pt>
                <c:pt idx="4505">
                  <c:v>-36.0</c:v>
                </c:pt>
                <c:pt idx="4506">
                  <c:v>-42.0</c:v>
                </c:pt>
                <c:pt idx="4507">
                  <c:v>-48.0</c:v>
                </c:pt>
                <c:pt idx="4508">
                  <c:v>-54.0</c:v>
                </c:pt>
                <c:pt idx="4509">
                  <c:v>-60.0</c:v>
                </c:pt>
                <c:pt idx="4510">
                  <c:v>-66.0</c:v>
                </c:pt>
                <c:pt idx="4511">
                  <c:v>-72.0</c:v>
                </c:pt>
                <c:pt idx="4512">
                  <c:v>-78.0</c:v>
                </c:pt>
                <c:pt idx="4513">
                  <c:v>-84.0</c:v>
                </c:pt>
                <c:pt idx="4514">
                  <c:v>-90.0</c:v>
                </c:pt>
                <c:pt idx="4515">
                  <c:v>-96.0</c:v>
                </c:pt>
                <c:pt idx="4516">
                  <c:v>-102.0</c:v>
                </c:pt>
                <c:pt idx="4517">
                  <c:v>-108.0</c:v>
                </c:pt>
                <c:pt idx="4518">
                  <c:v>-114.0</c:v>
                </c:pt>
                <c:pt idx="4519">
                  <c:v>-120.0</c:v>
                </c:pt>
                <c:pt idx="4520">
                  <c:v>-126.0</c:v>
                </c:pt>
                <c:pt idx="4521">
                  <c:v>-132.0</c:v>
                </c:pt>
                <c:pt idx="4522">
                  <c:v>-138.0</c:v>
                </c:pt>
                <c:pt idx="4523">
                  <c:v>-144.0</c:v>
                </c:pt>
                <c:pt idx="4524">
                  <c:v>-150.0</c:v>
                </c:pt>
                <c:pt idx="4525">
                  <c:v>-156.0</c:v>
                </c:pt>
                <c:pt idx="4526">
                  <c:v>-162.0</c:v>
                </c:pt>
                <c:pt idx="4527">
                  <c:v>-168.0</c:v>
                </c:pt>
                <c:pt idx="4528">
                  <c:v>-174.0</c:v>
                </c:pt>
                <c:pt idx="4529">
                  <c:v>-180.0</c:v>
                </c:pt>
                <c:pt idx="4530">
                  <c:v>-186.0</c:v>
                </c:pt>
                <c:pt idx="4531">
                  <c:v>-192.0</c:v>
                </c:pt>
                <c:pt idx="4532">
                  <c:v>-198.0</c:v>
                </c:pt>
                <c:pt idx="4533">
                  <c:v>-204.0</c:v>
                </c:pt>
                <c:pt idx="4534">
                  <c:v>-210.0</c:v>
                </c:pt>
                <c:pt idx="4535">
                  <c:v>-216.0</c:v>
                </c:pt>
                <c:pt idx="4536">
                  <c:v>-222.0</c:v>
                </c:pt>
                <c:pt idx="4537">
                  <c:v>-228.0</c:v>
                </c:pt>
                <c:pt idx="4538">
                  <c:v>-234.0</c:v>
                </c:pt>
                <c:pt idx="4539">
                  <c:v>-240.0</c:v>
                </c:pt>
                <c:pt idx="4540">
                  <c:v>-246.0</c:v>
                </c:pt>
                <c:pt idx="4541">
                  <c:v>-252.0</c:v>
                </c:pt>
                <c:pt idx="4542">
                  <c:v>-258.0</c:v>
                </c:pt>
                <c:pt idx="4543">
                  <c:v>-264.0</c:v>
                </c:pt>
                <c:pt idx="4544">
                  <c:v>-270.0</c:v>
                </c:pt>
                <c:pt idx="4545">
                  <c:v>-276.0</c:v>
                </c:pt>
                <c:pt idx="4546">
                  <c:v>-282.0</c:v>
                </c:pt>
                <c:pt idx="4547">
                  <c:v>-288.0</c:v>
                </c:pt>
                <c:pt idx="4548">
                  <c:v>-294.0</c:v>
                </c:pt>
                <c:pt idx="4549">
                  <c:v>-300.0</c:v>
                </c:pt>
                <c:pt idx="4550">
                  <c:v>-306.0</c:v>
                </c:pt>
                <c:pt idx="4551">
                  <c:v>-312.0</c:v>
                </c:pt>
                <c:pt idx="4552">
                  <c:v>-318.0</c:v>
                </c:pt>
                <c:pt idx="4553">
                  <c:v>-324.0</c:v>
                </c:pt>
                <c:pt idx="4554">
                  <c:v>-330.0</c:v>
                </c:pt>
                <c:pt idx="4555">
                  <c:v>-336.0</c:v>
                </c:pt>
                <c:pt idx="4556">
                  <c:v>-342.0</c:v>
                </c:pt>
                <c:pt idx="4557">
                  <c:v>-348.0</c:v>
                </c:pt>
                <c:pt idx="4558">
                  <c:v>-354.0</c:v>
                </c:pt>
                <c:pt idx="4559">
                  <c:v>-360.0</c:v>
                </c:pt>
                <c:pt idx="4560">
                  <c:v>-366.0</c:v>
                </c:pt>
                <c:pt idx="4561">
                  <c:v>-372.0</c:v>
                </c:pt>
                <c:pt idx="4562">
                  <c:v>-378.0</c:v>
                </c:pt>
                <c:pt idx="4563">
                  <c:v>-384.0</c:v>
                </c:pt>
                <c:pt idx="4564">
                  <c:v>-390.0</c:v>
                </c:pt>
                <c:pt idx="4565">
                  <c:v>-396.0</c:v>
                </c:pt>
                <c:pt idx="4566">
                  <c:v>-402.0</c:v>
                </c:pt>
                <c:pt idx="4567">
                  <c:v>-408.0</c:v>
                </c:pt>
                <c:pt idx="4568">
                  <c:v>-414.0</c:v>
                </c:pt>
                <c:pt idx="4569">
                  <c:v>-420.0</c:v>
                </c:pt>
                <c:pt idx="4570">
                  <c:v>-426.0</c:v>
                </c:pt>
                <c:pt idx="4571">
                  <c:v>-432.0</c:v>
                </c:pt>
                <c:pt idx="4572">
                  <c:v>-438.0</c:v>
                </c:pt>
                <c:pt idx="4573">
                  <c:v>-444.0</c:v>
                </c:pt>
                <c:pt idx="4574">
                  <c:v>-450.0</c:v>
                </c:pt>
                <c:pt idx="4575">
                  <c:v>-456.0</c:v>
                </c:pt>
                <c:pt idx="4576">
                  <c:v>-462.0</c:v>
                </c:pt>
                <c:pt idx="4577">
                  <c:v>-468.0</c:v>
                </c:pt>
                <c:pt idx="4578">
                  <c:v>-474.0</c:v>
                </c:pt>
                <c:pt idx="4579">
                  <c:v>-480.0</c:v>
                </c:pt>
                <c:pt idx="4580">
                  <c:v>-486.0</c:v>
                </c:pt>
                <c:pt idx="4581">
                  <c:v>-492.0</c:v>
                </c:pt>
                <c:pt idx="4582">
                  <c:v>-498.0</c:v>
                </c:pt>
                <c:pt idx="4583">
                  <c:v>-504.0</c:v>
                </c:pt>
                <c:pt idx="4584">
                  <c:v>-510.0</c:v>
                </c:pt>
                <c:pt idx="4585">
                  <c:v>-516.0</c:v>
                </c:pt>
                <c:pt idx="4586">
                  <c:v>-522.0</c:v>
                </c:pt>
                <c:pt idx="4587">
                  <c:v>-528.0</c:v>
                </c:pt>
                <c:pt idx="4588">
                  <c:v>-534.0</c:v>
                </c:pt>
                <c:pt idx="4589">
                  <c:v>-540.0</c:v>
                </c:pt>
                <c:pt idx="4590">
                  <c:v>-546.0</c:v>
                </c:pt>
                <c:pt idx="4591">
                  <c:v>-552.0</c:v>
                </c:pt>
                <c:pt idx="4592">
                  <c:v>-558.0</c:v>
                </c:pt>
                <c:pt idx="4593">
                  <c:v>-564.0</c:v>
                </c:pt>
                <c:pt idx="4594">
                  <c:v>-570.0</c:v>
                </c:pt>
                <c:pt idx="4595">
                  <c:v>-576.0</c:v>
                </c:pt>
                <c:pt idx="4596">
                  <c:v>-582.0</c:v>
                </c:pt>
                <c:pt idx="4597">
                  <c:v>-588.0</c:v>
                </c:pt>
                <c:pt idx="4598">
                  <c:v>-594.0</c:v>
                </c:pt>
                <c:pt idx="4599">
                  <c:v>-600.0</c:v>
                </c:pt>
                <c:pt idx="4600">
                  <c:v>-606.0</c:v>
                </c:pt>
                <c:pt idx="4601">
                  <c:v>-612.0</c:v>
                </c:pt>
                <c:pt idx="4602">
                  <c:v>-618.0</c:v>
                </c:pt>
                <c:pt idx="4603">
                  <c:v>-624.0</c:v>
                </c:pt>
                <c:pt idx="4604">
                  <c:v>-630.0</c:v>
                </c:pt>
                <c:pt idx="4605">
                  <c:v>-636.0</c:v>
                </c:pt>
                <c:pt idx="4606">
                  <c:v>-642.0</c:v>
                </c:pt>
                <c:pt idx="4607">
                  <c:v>-648.0</c:v>
                </c:pt>
                <c:pt idx="4608">
                  <c:v>-654.0</c:v>
                </c:pt>
                <c:pt idx="4609">
                  <c:v>-660.0</c:v>
                </c:pt>
                <c:pt idx="4610">
                  <c:v>-666.0</c:v>
                </c:pt>
                <c:pt idx="4611">
                  <c:v>-672.0</c:v>
                </c:pt>
                <c:pt idx="4612">
                  <c:v>-678.0</c:v>
                </c:pt>
                <c:pt idx="4613">
                  <c:v>-684.0</c:v>
                </c:pt>
                <c:pt idx="4614">
                  <c:v>-690.0</c:v>
                </c:pt>
                <c:pt idx="4615">
                  <c:v>-696.0</c:v>
                </c:pt>
                <c:pt idx="4616">
                  <c:v>-702.0</c:v>
                </c:pt>
                <c:pt idx="4617">
                  <c:v>-708.0</c:v>
                </c:pt>
                <c:pt idx="4618">
                  <c:v>-714.0</c:v>
                </c:pt>
                <c:pt idx="4619">
                  <c:v>-720.0</c:v>
                </c:pt>
                <c:pt idx="4620">
                  <c:v>-726.0</c:v>
                </c:pt>
                <c:pt idx="4621">
                  <c:v>-732.0</c:v>
                </c:pt>
                <c:pt idx="4622">
                  <c:v>-738.0</c:v>
                </c:pt>
                <c:pt idx="4623">
                  <c:v>-744.0</c:v>
                </c:pt>
                <c:pt idx="4624">
                  <c:v>-750.0</c:v>
                </c:pt>
                <c:pt idx="4625">
                  <c:v>-756.0</c:v>
                </c:pt>
                <c:pt idx="4626">
                  <c:v>-762.0</c:v>
                </c:pt>
                <c:pt idx="4627">
                  <c:v>-768.0</c:v>
                </c:pt>
                <c:pt idx="4628">
                  <c:v>-774.0</c:v>
                </c:pt>
                <c:pt idx="4629">
                  <c:v>-780.0</c:v>
                </c:pt>
                <c:pt idx="4630">
                  <c:v>-786.0</c:v>
                </c:pt>
                <c:pt idx="4631">
                  <c:v>-792.0</c:v>
                </c:pt>
                <c:pt idx="4632">
                  <c:v>-798.0</c:v>
                </c:pt>
                <c:pt idx="4633">
                  <c:v>-804.0</c:v>
                </c:pt>
                <c:pt idx="4634">
                  <c:v>-810.0</c:v>
                </c:pt>
                <c:pt idx="4635">
                  <c:v>-816.0</c:v>
                </c:pt>
                <c:pt idx="4636">
                  <c:v>-822.0</c:v>
                </c:pt>
                <c:pt idx="4637">
                  <c:v>-828.0</c:v>
                </c:pt>
                <c:pt idx="4638">
                  <c:v>-834.0</c:v>
                </c:pt>
                <c:pt idx="4639">
                  <c:v>-840.0</c:v>
                </c:pt>
                <c:pt idx="4640">
                  <c:v>-846.0</c:v>
                </c:pt>
                <c:pt idx="4641">
                  <c:v>-852.0</c:v>
                </c:pt>
                <c:pt idx="4642">
                  <c:v>-858.0</c:v>
                </c:pt>
                <c:pt idx="4643">
                  <c:v>-864.0</c:v>
                </c:pt>
                <c:pt idx="4644">
                  <c:v>-870.0</c:v>
                </c:pt>
                <c:pt idx="4645">
                  <c:v>-876.0</c:v>
                </c:pt>
                <c:pt idx="4646">
                  <c:v>-882.0</c:v>
                </c:pt>
                <c:pt idx="4647">
                  <c:v>-888.0</c:v>
                </c:pt>
                <c:pt idx="4648">
                  <c:v>-894.0</c:v>
                </c:pt>
                <c:pt idx="4649">
                  <c:v>-900.0</c:v>
                </c:pt>
                <c:pt idx="4650">
                  <c:v>-894.0</c:v>
                </c:pt>
                <c:pt idx="4651">
                  <c:v>-888.0</c:v>
                </c:pt>
                <c:pt idx="4652">
                  <c:v>-882.0</c:v>
                </c:pt>
                <c:pt idx="4653">
                  <c:v>-876.0</c:v>
                </c:pt>
                <c:pt idx="4654">
                  <c:v>-870.0</c:v>
                </c:pt>
                <c:pt idx="4655">
                  <c:v>-864.0</c:v>
                </c:pt>
                <c:pt idx="4656">
                  <c:v>-858.0</c:v>
                </c:pt>
                <c:pt idx="4657">
                  <c:v>-852.0</c:v>
                </c:pt>
                <c:pt idx="4658">
                  <c:v>-846.0</c:v>
                </c:pt>
                <c:pt idx="4659">
                  <c:v>-840.0</c:v>
                </c:pt>
                <c:pt idx="4660">
                  <c:v>-834.0</c:v>
                </c:pt>
                <c:pt idx="4661">
                  <c:v>-828.0</c:v>
                </c:pt>
                <c:pt idx="4662">
                  <c:v>-822.0</c:v>
                </c:pt>
                <c:pt idx="4663">
                  <c:v>-816.0</c:v>
                </c:pt>
                <c:pt idx="4664">
                  <c:v>-810.0</c:v>
                </c:pt>
                <c:pt idx="4665">
                  <c:v>-804.0</c:v>
                </c:pt>
                <c:pt idx="4666">
                  <c:v>-798.0</c:v>
                </c:pt>
                <c:pt idx="4667">
                  <c:v>-792.0</c:v>
                </c:pt>
                <c:pt idx="4668">
                  <c:v>-786.0</c:v>
                </c:pt>
                <c:pt idx="4669">
                  <c:v>-780.0</c:v>
                </c:pt>
                <c:pt idx="4670">
                  <c:v>-774.0</c:v>
                </c:pt>
                <c:pt idx="4671">
                  <c:v>-768.0</c:v>
                </c:pt>
                <c:pt idx="4672">
                  <c:v>-762.0</c:v>
                </c:pt>
                <c:pt idx="4673">
                  <c:v>-756.0</c:v>
                </c:pt>
                <c:pt idx="4674">
                  <c:v>-750.0</c:v>
                </c:pt>
                <c:pt idx="4675">
                  <c:v>-744.0</c:v>
                </c:pt>
                <c:pt idx="4676">
                  <c:v>-738.0</c:v>
                </c:pt>
                <c:pt idx="4677">
                  <c:v>-732.0</c:v>
                </c:pt>
                <c:pt idx="4678">
                  <c:v>-726.0</c:v>
                </c:pt>
                <c:pt idx="4679">
                  <c:v>-720.0</c:v>
                </c:pt>
                <c:pt idx="4680">
                  <c:v>-714.0</c:v>
                </c:pt>
                <c:pt idx="4681">
                  <c:v>-708.0</c:v>
                </c:pt>
                <c:pt idx="4682">
                  <c:v>-702.0</c:v>
                </c:pt>
                <c:pt idx="4683">
                  <c:v>-696.0</c:v>
                </c:pt>
                <c:pt idx="4684">
                  <c:v>-690.0</c:v>
                </c:pt>
                <c:pt idx="4685">
                  <c:v>-684.0</c:v>
                </c:pt>
                <c:pt idx="4686">
                  <c:v>-678.0</c:v>
                </c:pt>
                <c:pt idx="4687">
                  <c:v>-672.0</c:v>
                </c:pt>
                <c:pt idx="4688">
                  <c:v>-666.0</c:v>
                </c:pt>
                <c:pt idx="4689">
                  <c:v>-660.0</c:v>
                </c:pt>
                <c:pt idx="4690">
                  <c:v>-654.0</c:v>
                </c:pt>
                <c:pt idx="4691">
                  <c:v>-648.0</c:v>
                </c:pt>
                <c:pt idx="4692">
                  <c:v>-642.0</c:v>
                </c:pt>
                <c:pt idx="4693">
                  <c:v>-636.0</c:v>
                </c:pt>
                <c:pt idx="4694">
                  <c:v>-630.0</c:v>
                </c:pt>
                <c:pt idx="4695">
                  <c:v>-624.0</c:v>
                </c:pt>
                <c:pt idx="4696">
                  <c:v>-618.0</c:v>
                </c:pt>
                <c:pt idx="4697">
                  <c:v>-612.0</c:v>
                </c:pt>
                <c:pt idx="4698">
                  <c:v>-606.0</c:v>
                </c:pt>
                <c:pt idx="4699">
                  <c:v>-600.0</c:v>
                </c:pt>
                <c:pt idx="4700">
                  <c:v>-594.0</c:v>
                </c:pt>
                <c:pt idx="4701">
                  <c:v>-588.0</c:v>
                </c:pt>
                <c:pt idx="4702">
                  <c:v>-582.0</c:v>
                </c:pt>
                <c:pt idx="4703">
                  <c:v>-576.0</c:v>
                </c:pt>
                <c:pt idx="4704">
                  <c:v>-570.0</c:v>
                </c:pt>
                <c:pt idx="4705">
                  <c:v>-564.0</c:v>
                </c:pt>
                <c:pt idx="4706">
                  <c:v>-558.0</c:v>
                </c:pt>
                <c:pt idx="4707">
                  <c:v>-552.0</c:v>
                </c:pt>
                <c:pt idx="4708">
                  <c:v>-546.0</c:v>
                </c:pt>
                <c:pt idx="4709">
                  <c:v>-540.0</c:v>
                </c:pt>
                <c:pt idx="4710">
                  <c:v>-534.0</c:v>
                </c:pt>
                <c:pt idx="4711">
                  <c:v>-528.0</c:v>
                </c:pt>
                <c:pt idx="4712">
                  <c:v>-522.0</c:v>
                </c:pt>
                <c:pt idx="4713">
                  <c:v>-516.0</c:v>
                </c:pt>
                <c:pt idx="4714">
                  <c:v>-510.0</c:v>
                </c:pt>
                <c:pt idx="4715">
                  <c:v>-504.0</c:v>
                </c:pt>
                <c:pt idx="4716">
                  <c:v>-498.0</c:v>
                </c:pt>
                <c:pt idx="4717">
                  <c:v>-492.0</c:v>
                </c:pt>
                <c:pt idx="4718">
                  <c:v>-486.0</c:v>
                </c:pt>
                <c:pt idx="4719">
                  <c:v>-480.0</c:v>
                </c:pt>
                <c:pt idx="4720">
                  <c:v>-474.0</c:v>
                </c:pt>
                <c:pt idx="4721">
                  <c:v>-468.0</c:v>
                </c:pt>
                <c:pt idx="4722">
                  <c:v>-462.0</c:v>
                </c:pt>
                <c:pt idx="4723">
                  <c:v>-456.0</c:v>
                </c:pt>
                <c:pt idx="4724">
                  <c:v>-450.0</c:v>
                </c:pt>
                <c:pt idx="4725">
                  <c:v>-444.0</c:v>
                </c:pt>
                <c:pt idx="4726">
                  <c:v>-438.0</c:v>
                </c:pt>
                <c:pt idx="4727">
                  <c:v>-432.0</c:v>
                </c:pt>
                <c:pt idx="4728">
                  <c:v>-426.0</c:v>
                </c:pt>
                <c:pt idx="4729">
                  <c:v>-420.0</c:v>
                </c:pt>
                <c:pt idx="4730">
                  <c:v>-414.0</c:v>
                </c:pt>
                <c:pt idx="4731">
                  <c:v>-408.0</c:v>
                </c:pt>
                <c:pt idx="4732">
                  <c:v>-402.0</c:v>
                </c:pt>
                <c:pt idx="4733">
                  <c:v>-396.0</c:v>
                </c:pt>
                <c:pt idx="4734">
                  <c:v>-390.0</c:v>
                </c:pt>
                <c:pt idx="4735">
                  <c:v>-384.0</c:v>
                </c:pt>
                <c:pt idx="4736">
                  <c:v>-378.0</c:v>
                </c:pt>
                <c:pt idx="4737">
                  <c:v>-372.0</c:v>
                </c:pt>
                <c:pt idx="4738">
                  <c:v>-366.0</c:v>
                </c:pt>
                <c:pt idx="4739">
                  <c:v>-360.0</c:v>
                </c:pt>
                <c:pt idx="4740">
                  <c:v>-354.0</c:v>
                </c:pt>
                <c:pt idx="4741">
                  <c:v>-348.0</c:v>
                </c:pt>
                <c:pt idx="4742">
                  <c:v>-342.0</c:v>
                </c:pt>
                <c:pt idx="4743">
                  <c:v>-336.0</c:v>
                </c:pt>
                <c:pt idx="4744">
                  <c:v>-330.0</c:v>
                </c:pt>
                <c:pt idx="4745">
                  <c:v>-324.0</c:v>
                </c:pt>
                <c:pt idx="4746">
                  <c:v>-318.0</c:v>
                </c:pt>
                <c:pt idx="4747">
                  <c:v>-312.0</c:v>
                </c:pt>
                <c:pt idx="4748">
                  <c:v>-306.0</c:v>
                </c:pt>
                <c:pt idx="4749">
                  <c:v>-300.0</c:v>
                </c:pt>
                <c:pt idx="4750">
                  <c:v>-294.0</c:v>
                </c:pt>
                <c:pt idx="4751">
                  <c:v>-288.0</c:v>
                </c:pt>
                <c:pt idx="4752">
                  <c:v>-282.0</c:v>
                </c:pt>
                <c:pt idx="4753">
                  <c:v>-276.0</c:v>
                </c:pt>
                <c:pt idx="4754">
                  <c:v>-270.0</c:v>
                </c:pt>
                <c:pt idx="4755">
                  <c:v>-264.0</c:v>
                </c:pt>
                <c:pt idx="4756">
                  <c:v>-258.0</c:v>
                </c:pt>
                <c:pt idx="4757">
                  <c:v>-252.0</c:v>
                </c:pt>
                <c:pt idx="4758">
                  <c:v>-246.0</c:v>
                </c:pt>
                <c:pt idx="4759">
                  <c:v>-240.0</c:v>
                </c:pt>
                <c:pt idx="4760">
                  <c:v>-234.0</c:v>
                </c:pt>
                <c:pt idx="4761">
                  <c:v>-228.0</c:v>
                </c:pt>
                <c:pt idx="4762">
                  <c:v>-222.0</c:v>
                </c:pt>
                <c:pt idx="4763">
                  <c:v>-216.0</c:v>
                </c:pt>
                <c:pt idx="4764">
                  <c:v>-210.0</c:v>
                </c:pt>
                <c:pt idx="4765">
                  <c:v>-204.0</c:v>
                </c:pt>
                <c:pt idx="4766">
                  <c:v>-198.0</c:v>
                </c:pt>
                <c:pt idx="4767">
                  <c:v>-192.0</c:v>
                </c:pt>
                <c:pt idx="4768">
                  <c:v>-186.0</c:v>
                </c:pt>
                <c:pt idx="4769">
                  <c:v>-180.0</c:v>
                </c:pt>
                <c:pt idx="4770">
                  <c:v>-174.0</c:v>
                </c:pt>
                <c:pt idx="4771">
                  <c:v>-168.0</c:v>
                </c:pt>
                <c:pt idx="4772">
                  <c:v>-162.0</c:v>
                </c:pt>
                <c:pt idx="4773">
                  <c:v>-156.0</c:v>
                </c:pt>
                <c:pt idx="4774">
                  <c:v>-150.0</c:v>
                </c:pt>
                <c:pt idx="4775">
                  <c:v>-144.0</c:v>
                </c:pt>
                <c:pt idx="4776">
                  <c:v>-138.0</c:v>
                </c:pt>
                <c:pt idx="4777">
                  <c:v>-132.0</c:v>
                </c:pt>
                <c:pt idx="4778">
                  <c:v>-126.0</c:v>
                </c:pt>
                <c:pt idx="4779">
                  <c:v>-120.0</c:v>
                </c:pt>
                <c:pt idx="4780">
                  <c:v>-114.0</c:v>
                </c:pt>
                <c:pt idx="4781">
                  <c:v>-108.0</c:v>
                </c:pt>
                <c:pt idx="4782">
                  <c:v>-102.0</c:v>
                </c:pt>
                <c:pt idx="4783">
                  <c:v>-96.0</c:v>
                </c:pt>
                <c:pt idx="4784">
                  <c:v>-90.0</c:v>
                </c:pt>
                <c:pt idx="4785">
                  <c:v>-84.0</c:v>
                </c:pt>
                <c:pt idx="4786">
                  <c:v>-78.0</c:v>
                </c:pt>
                <c:pt idx="4787">
                  <c:v>-72.0</c:v>
                </c:pt>
                <c:pt idx="4788">
                  <c:v>-66.0</c:v>
                </c:pt>
                <c:pt idx="4789">
                  <c:v>-60.0</c:v>
                </c:pt>
                <c:pt idx="4790">
                  <c:v>-54.0</c:v>
                </c:pt>
                <c:pt idx="4791">
                  <c:v>-48.0</c:v>
                </c:pt>
                <c:pt idx="4792">
                  <c:v>-42.0</c:v>
                </c:pt>
                <c:pt idx="4793">
                  <c:v>-36.0</c:v>
                </c:pt>
                <c:pt idx="4794">
                  <c:v>-30.0</c:v>
                </c:pt>
                <c:pt idx="4795">
                  <c:v>-24.0</c:v>
                </c:pt>
                <c:pt idx="4796">
                  <c:v>-18.0</c:v>
                </c:pt>
                <c:pt idx="4797">
                  <c:v>-12.0</c:v>
                </c:pt>
                <c:pt idx="4798">
                  <c:v>-6.0</c:v>
                </c:pt>
                <c:pt idx="4799">
                  <c:v>0.0</c:v>
                </c:pt>
                <c:pt idx="4800">
                  <c:v>6.0</c:v>
                </c:pt>
                <c:pt idx="4801">
                  <c:v>12.0</c:v>
                </c:pt>
                <c:pt idx="4802">
                  <c:v>18.0</c:v>
                </c:pt>
                <c:pt idx="4803">
                  <c:v>24.0</c:v>
                </c:pt>
                <c:pt idx="4804">
                  <c:v>30.0</c:v>
                </c:pt>
                <c:pt idx="4805">
                  <c:v>36.0</c:v>
                </c:pt>
                <c:pt idx="4806">
                  <c:v>42.0</c:v>
                </c:pt>
                <c:pt idx="4807">
                  <c:v>48.0</c:v>
                </c:pt>
                <c:pt idx="4808">
                  <c:v>54.0</c:v>
                </c:pt>
                <c:pt idx="4809">
                  <c:v>60.0</c:v>
                </c:pt>
                <c:pt idx="4810">
                  <c:v>66.0</c:v>
                </c:pt>
                <c:pt idx="4811">
                  <c:v>72.0</c:v>
                </c:pt>
                <c:pt idx="4812">
                  <c:v>78.0</c:v>
                </c:pt>
                <c:pt idx="4813">
                  <c:v>84.0</c:v>
                </c:pt>
                <c:pt idx="4814">
                  <c:v>90.0</c:v>
                </c:pt>
                <c:pt idx="4815">
                  <c:v>96.0</c:v>
                </c:pt>
                <c:pt idx="4816">
                  <c:v>102.0</c:v>
                </c:pt>
                <c:pt idx="4817">
                  <c:v>108.0</c:v>
                </c:pt>
                <c:pt idx="4818">
                  <c:v>114.0</c:v>
                </c:pt>
                <c:pt idx="4819">
                  <c:v>120.0</c:v>
                </c:pt>
                <c:pt idx="4820">
                  <c:v>126.0</c:v>
                </c:pt>
                <c:pt idx="4821">
                  <c:v>132.0</c:v>
                </c:pt>
                <c:pt idx="4822">
                  <c:v>138.0</c:v>
                </c:pt>
                <c:pt idx="4823">
                  <c:v>144.0</c:v>
                </c:pt>
                <c:pt idx="4824">
                  <c:v>150.0</c:v>
                </c:pt>
                <c:pt idx="4825">
                  <c:v>156.0</c:v>
                </c:pt>
                <c:pt idx="4826">
                  <c:v>162.0</c:v>
                </c:pt>
                <c:pt idx="4827">
                  <c:v>168.0</c:v>
                </c:pt>
                <c:pt idx="4828">
                  <c:v>174.0</c:v>
                </c:pt>
                <c:pt idx="4829">
                  <c:v>180.0</c:v>
                </c:pt>
                <c:pt idx="4830">
                  <c:v>186.0</c:v>
                </c:pt>
                <c:pt idx="4831">
                  <c:v>192.0</c:v>
                </c:pt>
                <c:pt idx="4832">
                  <c:v>198.0</c:v>
                </c:pt>
                <c:pt idx="4833">
                  <c:v>204.0</c:v>
                </c:pt>
                <c:pt idx="4834">
                  <c:v>210.0</c:v>
                </c:pt>
                <c:pt idx="4835">
                  <c:v>216.0</c:v>
                </c:pt>
                <c:pt idx="4836">
                  <c:v>222.0</c:v>
                </c:pt>
                <c:pt idx="4837">
                  <c:v>228.0</c:v>
                </c:pt>
                <c:pt idx="4838">
                  <c:v>234.0</c:v>
                </c:pt>
                <c:pt idx="4839">
                  <c:v>240.0</c:v>
                </c:pt>
                <c:pt idx="4840">
                  <c:v>246.0</c:v>
                </c:pt>
                <c:pt idx="4841">
                  <c:v>252.0</c:v>
                </c:pt>
                <c:pt idx="4842">
                  <c:v>258.0</c:v>
                </c:pt>
                <c:pt idx="4843">
                  <c:v>264.0</c:v>
                </c:pt>
                <c:pt idx="4844">
                  <c:v>270.0</c:v>
                </c:pt>
                <c:pt idx="4845">
                  <c:v>276.0</c:v>
                </c:pt>
                <c:pt idx="4846">
                  <c:v>282.0</c:v>
                </c:pt>
                <c:pt idx="4847">
                  <c:v>288.0</c:v>
                </c:pt>
                <c:pt idx="4848">
                  <c:v>294.0</c:v>
                </c:pt>
                <c:pt idx="4849">
                  <c:v>300.0</c:v>
                </c:pt>
                <c:pt idx="4850">
                  <c:v>306.0</c:v>
                </c:pt>
                <c:pt idx="4851">
                  <c:v>312.0</c:v>
                </c:pt>
                <c:pt idx="4852">
                  <c:v>318.0</c:v>
                </c:pt>
                <c:pt idx="4853">
                  <c:v>324.0</c:v>
                </c:pt>
                <c:pt idx="4854">
                  <c:v>330.0</c:v>
                </c:pt>
                <c:pt idx="4855">
                  <c:v>336.0</c:v>
                </c:pt>
                <c:pt idx="4856">
                  <c:v>342.0</c:v>
                </c:pt>
                <c:pt idx="4857">
                  <c:v>348.0</c:v>
                </c:pt>
                <c:pt idx="4858">
                  <c:v>354.0</c:v>
                </c:pt>
                <c:pt idx="4859">
                  <c:v>360.0</c:v>
                </c:pt>
                <c:pt idx="4860">
                  <c:v>366.0</c:v>
                </c:pt>
                <c:pt idx="4861">
                  <c:v>372.0</c:v>
                </c:pt>
                <c:pt idx="4862">
                  <c:v>378.0</c:v>
                </c:pt>
                <c:pt idx="4863">
                  <c:v>384.0</c:v>
                </c:pt>
                <c:pt idx="4864">
                  <c:v>390.0</c:v>
                </c:pt>
                <c:pt idx="4865">
                  <c:v>396.0</c:v>
                </c:pt>
                <c:pt idx="4866">
                  <c:v>402.0</c:v>
                </c:pt>
                <c:pt idx="4867">
                  <c:v>408.0</c:v>
                </c:pt>
                <c:pt idx="4868">
                  <c:v>414.0</c:v>
                </c:pt>
                <c:pt idx="4869">
                  <c:v>420.0</c:v>
                </c:pt>
                <c:pt idx="4870">
                  <c:v>426.0</c:v>
                </c:pt>
                <c:pt idx="4871">
                  <c:v>432.0</c:v>
                </c:pt>
                <c:pt idx="4872">
                  <c:v>438.0</c:v>
                </c:pt>
                <c:pt idx="4873">
                  <c:v>444.0</c:v>
                </c:pt>
                <c:pt idx="4874">
                  <c:v>450.0</c:v>
                </c:pt>
                <c:pt idx="4875">
                  <c:v>456.0</c:v>
                </c:pt>
                <c:pt idx="4876">
                  <c:v>462.0</c:v>
                </c:pt>
                <c:pt idx="4877">
                  <c:v>468.0</c:v>
                </c:pt>
                <c:pt idx="4878">
                  <c:v>474.0</c:v>
                </c:pt>
                <c:pt idx="4879">
                  <c:v>480.0</c:v>
                </c:pt>
                <c:pt idx="4880">
                  <c:v>486.0</c:v>
                </c:pt>
                <c:pt idx="4881">
                  <c:v>492.0</c:v>
                </c:pt>
                <c:pt idx="4882">
                  <c:v>498.0</c:v>
                </c:pt>
                <c:pt idx="4883">
                  <c:v>504.0</c:v>
                </c:pt>
                <c:pt idx="4884">
                  <c:v>510.0</c:v>
                </c:pt>
                <c:pt idx="4885">
                  <c:v>516.0</c:v>
                </c:pt>
                <c:pt idx="4886">
                  <c:v>522.0</c:v>
                </c:pt>
                <c:pt idx="4887">
                  <c:v>528.0</c:v>
                </c:pt>
                <c:pt idx="4888">
                  <c:v>534.0</c:v>
                </c:pt>
                <c:pt idx="4889">
                  <c:v>540.0</c:v>
                </c:pt>
                <c:pt idx="4890">
                  <c:v>546.0</c:v>
                </c:pt>
                <c:pt idx="4891">
                  <c:v>552.0</c:v>
                </c:pt>
                <c:pt idx="4892">
                  <c:v>558.0</c:v>
                </c:pt>
                <c:pt idx="4893">
                  <c:v>564.0</c:v>
                </c:pt>
                <c:pt idx="4894">
                  <c:v>570.0</c:v>
                </c:pt>
                <c:pt idx="4895">
                  <c:v>576.0</c:v>
                </c:pt>
                <c:pt idx="4896">
                  <c:v>582.0</c:v>
                </c:pt>
                <c:pt idx="4897">
                  <c:v>588.0</c:v>
                </c:pt>
                <c:pt idx="4898">
                  <c:v>594.0</c:v>
                </c:pt>
                <c:pt idx="4899">
                  <c:v>600.0</c:v>
                </c:pt>
                <c:pt idx="4900">
                  <c:v>606.0</c:v>
                </c:pt>
                <c:pt idx="4901">
                  <c:v>612.0</c:v>
                </c:pt>
                <c:pt idx="4902">
                  <c:v>618.0</c:v>
                </c:pt>
                <c:pt idx="4903">
                  <c:v>624.0</c:v>
                </c:pt>
                <c:pt idx="4904">
                  <c:v>630.0</c:v>
                </c:pt>
                <c:pt idx="4905">
                  <c:v>636.0</c:v>
                </c:pt>
                <c:pt idx="4906">
                  <c:v>642.0</c:v>
                </c:pt>
                <c:pt idx="4907">
                  <c:v>648.0</c:v>
                </c:pt>
                <c:pt idx="4908">
                  <c:v>654.0</c:v>
                </c:pt>
                <c:pt idx="4909">
                  <c:v>660.0</c:v>
                </c:pt>
                <c:pt idx="4910">
                  <c:v>666.0</c:v>
                </c:pt>
                <c:pt idx="4911">
                  <c:v>672.0</c:v>
                </c:pt>
                <c:pt idx="4912">
                  <c:v>678.0</c:v>
                </c:pt>
                <c:pt idx="4913">
                  <c:v>684.0</c:v>
                </c:pt>
                <c:pt idx="4914">
                  <c:v>690.0</c:v>
                </c:pt>
                <c:pt idx="4915">
                  <c:v>696.0</c:v>
                </c:pt>
                <c:pt idx="4916">
                  <c:v>702.0</c:v>
                </c:pt>
                <c:pt idx="4917">
                  <c:v>708.0</c:v>
                </c:pt>
                <c:pt idx="4918">
                  <c:v>714.0</c:v>
                </c:pt>
                <c:pt idx="4919">
                  <c:v>720.0</c:v>
                </c:pt>
                <c:pt idx="4920">
                  <c:v>726.0</c:v>
                </c:pt>
                <c:pt idx="4921">
                  <c:v>732.0</c:v>
                </c:pt>
                <c:pt idx="4922">
                  <c:v>738.0</c:v>
                </c:pt>
                <c:pt idx="4923">
                  <c:v>744.0</c:v>
                </c:pt>
                <c:pt idx="4924">
                  <c:v>750.0</c:v>
                </c:pt>
                <c:pt idx="4925">
                  <c:v>756.0</c:v>
                </c:pt>
                <c:pt idx="4926">
                  <c:v>762.0</c:v>
                </c:pt>
                <c:pt idx="4927">
                  <c:v>768.0</c:v>
                </c:pt>
                <c:pt idx="4928">
                  <c:v>774.0</c:v>
                </c:pt>
                <c:pt idx="4929">
                  <c:v>780.0</c:v>
                </c:pt>
                <c:pt idx="4930">
                  <c:v>786.0</c:v>
                </c:pt>
                <c:pt idx="4931">
                  <c:v>792.0</c:v>
                </c:pt>
                <c:pt idx="4932">
                  <c:v>798.0</c:v>
                </c:pt>
                <c:pt idx="4933">
                  <c:v>804.0</c:v>
                </c:pt>
                <c:pt idx="4934">
                  <c:v>810.0</c:v>
                </c:pt>
                <c:pt idx="4935">
                  <c:v>816.0</c:v>
                </c:pt>
                <c:pt idx="4936">
                  <c:v>822.0</c:v>
                </c:pt>
                <c:pt idx="4937">
                  <c:v>828.0</c:v>
                </c:pt>
                <c:pt idx="4938">
                  <c:v>834.0</c:v>
                </c:pt>
                <c:pt idx="4939">
                  <c:v>840.0</c:v>
                </c:pt>
                <c:pt idx="4940">
                  <c:v>846.0</c:v>
                </c:pt>
                <c:pt idx="4941">
                  <c:v>852.0</c:v>
                </c:pt>
                <c:pt idx="4942">
                  <c:v>858.0</c:v>
                </c:pt>
                <c:pt idx="4943">
                  <c:v>864.0</c:v>
                </c:pt>
                <c:pt idx="4944">
                  <c:v>870.0</c:v>
                </c:pt>
                <c:pt idx="4945">
                  <c:v>876.0</c:v>
                </c:pt>
                <c:pt idx="4946">
                  <c:v>882.0</c:v>
                </c:pt>
                <c:pt idx="4947">
                  <c:v>888.0</c:v>
                </c:pt>
                <c:pt idx="4948">
                  <c:v>894.0</c:v>
                </c:pt>
                <c:pt idx="4949">
                  <c:v>900.0</c:v>
                </c:pt>
                <c:pt idx="4950">
                  <c:v>906.0</c:v>
                </c:pt>
                <c:pt idx="4951">
                  <c:v>912.0</c:v>
                </c:pt>
                <c:pt idx="4952">
                  <c:v>918.0</c:v>
                </c:pt>
                <c:pt idx="4953">
                  <c:v>924.0</c:v>
                </c:pt>
                <c:pt idx="4954">
                  <c:v>930.0</c:v>
                </c:pt>
                <c:pt idx="4955">
                  <c:v>936.0</c:v>
                </c:pt>
                <c:pt idx="4956">
                  <c:v>942.0</c:v>
                </c:pt>
                <c:pt idx="4957">
                  <c:v>948.0</c:v>
                </c:pt>
                <c:pt idx="4958">
                  <c:v>954.0</c:v>
                </c:pt>
                <c:pt idx="4959">
                  <c:v>960.0</c:v>
                </c:pt>
                <c:pt idx="4960">
                  <c:v>966.0</c:v>
                </c:pt>
                <c:pt idx="4961">
                  <c:v>972.0</c:v>
                </c:pt>
                <c:pt idx="4962">
                  <c:v>978.0</c:v>
                </c:pt>
                <c:pt idx="4963">
                  <c:v>984.0</c:v>
                </c:pt>
                <c:pt idx="4964">
                  <c:v>990.0</c:v>
                </c:pt>
                <c:pt idx="4965">
                  <c:v>996.0</c:v>
                </c:pt>
                <c:pt idx="4966">
                  <c:v>1002.0</c:v>
                </c:pt>
                <c:pt idx="4967">
                  <c:v>1008.0</c:v>
                </c:pt>
                <c:pt idx="4968">
                  <c:v>1014.0</c:v>
                </c:pt>
                <c:pt idx="4969">
                  <c:v>1020.0</c:v>
                </c:pt>
                <c:pt idx="4970">
                  <c:v>1026.0</c:v>
                </c:pt>
                <c:pt idx="4971">
                  <c:v>1032.0</c:v>
                </c:pt>
                <c:pt idx="4972">
                  <c:v>1038.0</c:v>
                </c:pt>
                <c:pt idx="4973">
                  <c:v>1044.0</c:v>
                </c:pt>
                <c:pt idx="4974">
                  <c:v>1050.0</c:v>
                </c:pt>
                <c:pt idx="4975">
                  <c:v>1056.0</c:v>
                </c:pt>
                <c:pt idx="4976">
                  <c:v>1062.0</c:v>
                </c:pt>
                <c:pt idx="4977">
                  <c:v>1068.0</c:v>
                </c:pt>
                <c:pt idx="4978">
                  <c:v>1074.0</c:v>
                </c:pt>
                <c:pt idx="4979">
                  <c:v>1080.0</c:v>
                </c:pt>
                <c:pt idx="4980">
                  <c:v>1086.0</c:v>
                </c:pt>
                <c:pt idx="4981">
                  <c:v>1092.0</c:v>
                </c:pt>
                <c:pt idx="4982">
                  <c:v>1098.0</c:v>
                </c:pt>
                <c:pt idx="4983">
                  <c:v>1104.0</c:v>
                </c:pt>
                <c:pt idx="4984">
                  <c:v>1110.0</c:v>
                </c:pt>
                <c:pt idx="4985">
                  <c:v>1116.0</c:v>
                </c:pt>
                <c:pt idx="4986">
                  <c:v>1122.0</c:v>
                </c:pt>
                <c:pt idx="4987">
                  <c:v>1128.0</c:v>
                </c:pt>
                <c:pt idx="4988">
                  <c:v>1134.0</c:v>
                </c:pt>
                <c:pt idx="4989">
                  <c:v>1140.0</c:v>
                </c:pt>
                <c:pt idx="4990">
                  <c:v>1146.0</c:v>
                </c:pt>
                <c:pt idx="4991">
                  <c:v>1152.0</c:v>
                </c:pt>
                <c:pt idx="4992">
                  <c:v>1158.0</c:v>
                </c:pt>
                <c:pt idx="4993">
                  <c:v>1164.0</c:v>
                </c:pt>
                <c:pt idx="4994">
                  <c:v>1170.0</c:v>
                </c:pt>
                <c:pt idx="4995">
                  <c:v>1176.0</c:v>
                </c:pt>
                <c:pt idx="4996">
                  <c:v>1182.0</c:v>
                </c:pt>
                <c:pt idx="4997">
                  <c:v>1188.0</c:v>
                </c:pt>
                <c:pt idx="4998">
                  <c:v>1194.0</c:v>
                </c:pt>
                <c:pt idx="4999">
                  <c:v>1200.0</c:v>
                </c:pt>
                <c:pt idx="5000">
                  <c:v>1206.0</c:v>
                </c:pt>
                <c:pt idx="5001">
                  <c:v>1212.0</c:v>
                </c:pt>
                <c:pt idx="5002">
                  <c:v>1218.0</c:v>
                </c:pt>
                <c:pt idx="5003">
                  <c:v>1224.0</c:v>
                </c:pt>
                <c:pt idx="5004">
                  <c:v>1230.0</c:v>
                </c:pt>
                <c:pt idx="5005">
                  <c:v>1236.0</c:v>
                </c:pt>
                <c:pt idx="5006">
                  <c:v>1242.0</c:v>
                </c:pt>
                <c:pt idx="5007">
                  <c:v>1248.0</c:v>
                </c:pt>
                <c:pt idx="5008">
                  <c:v>1254.0</c:v>
                </c:pt>
                <c:pt idx="5009">
                  <c:v>1260.0</c:v>
                </c:pt>
                <c:pt idx="5010">
                  <c:v>1266.0</c:v>
                </c:pt>
                <c:pt idx="5011">
                  <c:v>1272.0</c:v>
                </c:pt>
                <c:pt idx="5012">
                  <c:v>1278.0</c:v>
                </c:pt>
                <c:pt idx="5013">
                  <c:v>1284.0</c:v>
                </c:pt>
                <c:pt idx="5014">
                  <c:v>1290.0</c:v>
                </c:pt>
                <c:pt idx="5015">
                  <c:v>1296.0</c:v>
                </c:pt>
                <c:pt idx="5016">
                  <c:v>1302.0</c:v>
                </c:pt>
                <c:pt idx="5017">
                  <c:v>1308.0</c:v>
                </c:pt>
                <c:pt idx="5018">
                  <c:v>1314.0</c:v>
                </c:pt>
                <c:pt idx="5019">
                  <c:v>1320.0</c:v>
                </c:pt>
                <c:pt idx="5020">
                  <c:v>1326.0</c:v>
                </c:pt>
                <c:pt idx="5021">
                  <c:v>1332.0</c:v>
                </c:pt>
                <c:pt idx="5022">
                  <c:v>1338.0</c:v>
                </c:pt>
                <c:pt idx="5023">
                  <c:v>1344.0</c:v>
                </c:pt>
                <c:pt idx="5024">
                  <c:v>1350.0</c:v>
                </c:pt>
                <c:pt idx="5025">
                  <c:v>1356.0</c:v>
                </c:pt>
                <c:pt idx="5026">
                  <c:v>1362.0</c:v>
                </c:pt>
                <c:pt idx="5027">
                  <c:v>1368.0</c:v>
                </c:pt>
                <c:pt idx="5028">
                  <c:v>1374.0</c:v>
                </c:pt>
                <c:pt idx="5029">
                  <c:v>1380.0</c:v>
                </c:pt>
                <c:pt idx="5030">
                  <c:v>1386.0</c:v>
                </c:pt>
                <c:pt idx="5031">
                  <c:v>1392.0</c:v>
                </c:pt>
                <c:pt idx="5032">
                  <c:v>1398.0</c:v>
                </c:pt>
                <c:pt idx="5033">
                  <c:v>1404.0</c:v>
                </c:pt>
                <c:pt idx="5034">
                  <c:v>1410.0</c:v>
                </c:pt>
                <c:pt idx="5035">
                  <c:v>1416.0</c:v>
                </c:pt>
                <c:pt idx="5036">
                  <c:v>1422.0</c:v>
                </c:pt>
                <c:pt idx="5037">
                  <c:v>1428.0</c:v>
                </c:pt>
                <c:pt idx="5038">
                  <c:v>1434.0</c:v>
                </c:pt>
                <c:pt idx="5039">
                  <c:v>1440.0</c:v>
                </c:pt>
                <c:pt idx="5040">
                  <c:v>1446.0</c:v>
                </c:pt>
                <c:pt idx="5041">
                  <c:v>1452.0</c:v>
                </c:pt>
                <c:pt idx="5042">
                  <c:v>1458.0</c:v>
                </c:pt>
                <c:pt idx="5043">
                  <c:v>1464.0</c:v>
                </c:pt>
                <c:pt idx="5044">
                  <c:v>1470.0</c:v>
                </c:pt>
                <c:pt idx="5045">
                  <c:v>1476.0</c:v>
                </c:pt>
                <c:pt idx="5046">
                  <c:v>1482.0</c:v>
                </c:pt>
                <c:pt idx="5047">
                  <c:v>1488.0</c:v>
                </c:pt>
                <c:pt idx="5048">
                  <c:v>1494.0</c:v>
                </c:pt>
                <c:pt idx="5049">
                  <c:v>1500.0</c:v>
                </c:pt>
                <c:pt idx="5050">
                  <c:v>1494.0</c:v>
                </c:pt>
                <c:pt idx="5051">
                  <c:v>1488.0</c:v>
                </c:pt>
                <c:pt idx="5052">
                  <c:v>1482.0</c:v>
                </c:pt>
                <c:pt idx="5053">
                  <c:v>1476.0</c:v>
                </c:pt>
                <c:pt idx="5054">
                  <c:v>1470.0</c:v>
                </c:pt>
                <c:pt idx="5055">
                  <c:v>1464.0</c:v>
                </c:pt>
                <c:pt idx="5056">
                  <c:v>1458.0</c:v>
                </c:pt>
                <c:pt idx="5057">
                  <c:v>1452.0</c:v>
                </c:pt>
                <c:pt idx="5058">
                  <c:v>1446.0</c:v>
                </c:pt>
                <c:pt idx="5059">
                  <c:v>1440.0</c:v>
                </c:pt>
                <c:pt idx="5060">
                  <c:v>1434.0</c:v>
                </c:pt>
                <c:pt idx="5061">
                  <c:v>1428.0</c:v>
                </c:pt>
                <c:pt idx="5062">
                  <c:v>1422.0</c:v>
                </c:pt>
                <c:pt idx="5063">
                  <c:v>1416.0</c:v>
                </c:pt>
                <c:pt idx="5064">
                  <c:v>1410.0</c:v>
                </c:pt>
                <c:pt idx="5065">
                  <c:v>1404.0</c:v>
                </c:pt>
                <c:pt idx="5066">
                  <c:v>1398.0</c:v>
                </c:pt>
                <c:pt idx="5067">
                  <c:v>1392.0</c:v>
                </c:pt>
                <c:pt idx="5068">
                  <c:v>1386.0</c:v>
                </c:pt>
                <c:pt idx="5069">
                  <c:v>1380.0</c:v>
                </c:pt>
                <c:pt idx="5070">
                  <c:v>1374.0</c:v>
                </c:pt>
                <c:pt idx="5071">
                  <c:v>1368.0</c:v>
                </c:pt>
                <c:pt idx="5072">
                  <c:v>1362.0</c:v>
                </c:pt>
                <c:pt idx="5073">
                  <c:v>1356.0</c:v>
                </c:pt>
                <c:pt idx="5074">
                  <c:v>1350.0</c:v>
                </c:pt>
                <c:pt idx="5075">
                  <c:v>1344.0</c:v>
                </c:pt>
                <c:pt idx="5076">
                  <c:v>1338.0</c:v>
                </c:pt>
                <c:pt idx="5077">
                  <c:v>1332.0</c:v>
                </c:pt>
                <c:pt idx="5078">
                  <c:v>1326.0</c:v>
                </c:pt>
                <c:pt idx="5079">
                  <c:v>1320.0</c:v>
                </c:pt>
                <c:pt idx="5080">
                  <c:v>1314.0</c:v>
                </c:pt>
                <c:pt idx="5081">
                  <c:v>1308.0</c:v>
                </c:pt>
                <c:pt idx="5082">
                  <c:v>1302.0</c:v>
                </c:pt>
                <c:pt idx="5083">
                  <c:v>1296.0</c:v>
                </c:pt>
                <c:pt idx="5084">
                  <c:v>1290.0</c:v>
                </c:pt>
                <c:pt idx="5085">
                  <c:v>1284.0</c:v>
                </c:pt>
                <c:pt idx="5086">
                  <c:v>1278.0</c:v>
                </c:pt>
                <c:pt idx="5087">
                  <c:v>1272.0</c:v>
                </c:pt>
                <c:pt idx="5088">
                  <c:v>1266.0</c:v>
                </c:pt>
                <c:pt idx="5089">
                  <c:v>1260.0</c:v>
                </c:pt>
                <c:pt idx="5090">
                  <c:v>1254.0</c:v>
                </c:pt>
                <c:pt idx="5091">
                  <c:v>1248.0</c:v>
                </c:pt>
                <c:pt idx="5092">
                  <c:v>1242.0</c:v>
                </c:pt>
                <c:pt idx="5093">
                  <c:v>1236.0</c:v>
                </c:pt>
                <c:pt idx="5094">
                  <c:v>1230.0</c:v>
                </c:pt>
                <c:pt idx="5095">
                  <c:v>1224.0</c:v>
                </c:pt>
                <c:pt idx="5096">
                  <c:v>1218.0</c:v>
                </c:pt>
                <c:pt idx="5097">
                  <c:v>1212.0</c:v>
                </c:pt>
                <c:pt idx="5098">
                  <c:v>1206.0</c:v>
                </c:pt>
                <c:pt idx="5099">
                  <c:v>1200.0</c:v>
                </c:pt>
                <c:pt idx="5100">
                  <c:v>1194.0</c:v>
                </c:pt>
                <c:pt idx="5101">
                  <c:v>1188.0</c:v>
                </c:pt>
                <c:pt idx="5102">
                  <c:v>1182.0</c:v>
                </c:pt>
                <c:pt idx="5103">
                  <c:v>1176.0</c:v>
                </c:pt>
                <c:pt idx="5104">
                  <c:v>1170.0</c:v>
                </c:pt>
                <c:pt idx="5105">
                  <c:v>1164.0</c:v>
                </c:pt>
                <c:pt idx="5106">
                  <c:v>1158.0</c:v>
                </c:pt>
                <c:pt idx="5107">
                  <c:v>1152.0</c:v>
                </c:pt>
                <c:pt idx="5108">
                  <c:v>1146.0</c:v>
                </c:pt>
                <c:pt idx="5109">
                  <c:v>1140.0</c:v>
                </c:pt>
                <c:pt idx="5110">
                  <c:v>1134.0</c:v>
                </c:pt>
                <c:pt idx="5111">
                  <c:v>1128.0</c:v>
                </c:pt>
                <c:pt idx="5112">
                  <c:v>1122.0</c:v>
                </c:pt>
                <c:pt idx="5113">
                  <c:v>1116.0</c:v>
                </c:pt>
                <c:pt idx="5114">
                  <c:v>1110.0</c:v>
                </c:pt>
                <c:pt idx="5115">
                  <c:v>1104.0</c:v>
                </c:pt>
                <c:pt idx="5116">
                  <c:v>1098.0</c:v>
                </c:pt>
                <c:pt idx="5117">
                  <c:v>1092.0</c:v>
                </c:pt>
                <c:pt idx="5118">
                  <c:v>1086.0</c:v>
                </c:pt>
                <c:pt idx="5119">
                  <c:v>1080.0</c:v>
                </c:pt>
                <c:pt idx="5120">
                  <c:v>1074.0</c:v>
                </c:pt>
                <c:pt idx="5121">
                  <c:v>1068.0</c:v>
                </c:pt>
                <c:pt idx="5122">
                  <c:v>1062.0</c:v>
                </c:pt>
                <c:pt idx="5123">
                  <c:v>1056.0</c:v>
                </c:pt>
                <c:pt idx="5124">
                  <c:v>1050.0</c:v>
                </c:pt>
                <c:pt idx="5125">
                  <c:v>1044.0</c:v>
                </c:pt>
                <c:pt idx="5126">
                  <c:v>1038.0</c:v>
                </c:pt>
                <c:pt idx="5127">
                  <c:v>1032.0</c:v>
                </c:pt>
                <c:pt idx="5128">
                  <c:v>1026.0</c:v>
                </c:pt>
                <c:pt idx="5129">
                  <c:v>1020.0</c:v>
                </c:pt>
                <c:pt idx="5130">
                  <c:v>1014.0</c:v>
                </c:pt>
                <c:pt idx="5131">
                  <c:v>1008.0</c:v>
                </c:pt>
                <c:pt idx="5132">
                  <c:v>1002.0</c:v>
                </c:pt>
                <c:pt idx="5133">
                  <c:v>996.0</c:v>
                </c:pt>
                <c:pt idx="5134">
                  <c:v>990.0</c:v>
                </c:pt>
                <c:pt idx="5135">
                  <c:v>984.0</c:v>
                </c:pt>
                <c:pt idx="5136">
                  <c:v>978.0</c:v>
                </c:pt>
                <c:pt idx="5137">
                  <c:v>972.0</c:v>
                </c:pt>
                <c:pt idx="5138">
                  <c:v>966.0</c:v>
                </c:pt>
                <c:pt idx="5139">
                  <c:v>960.0</c:v>
                </c:pt>
                <c:pt idx="5140">
                  <c:v>954.0</c:v>
                </c:pt>
                <c:pt idx="5141">
                  <c:v>948.0</c:v>
                </c:pt>
                <c:pt idx="5142">
                  <c:v>942.0</c:v>
                </c:pt>
                <c:pt idx="5143">
                  <c:v>936.0</c:v>
                </c:pt>
                <c:pt idx="5144">
                  <c:v>930.0</c:v>
                </c:pt>
                <c:pt idx="5145">
                  <c:v>924.0</c:v>
                </c:pt>
                <c:pt idx="5146">
                  <c:v>918.0</c:v>
                </c:pt>
                <c:pt idx="5147">
                  <c:v>912.0</c:v>
                </c:pt>
                <c:pt idx="5148">
                  <c:v>906.0</c:v>
                </c:pt>
                <c:pt idx="5149">
                  <c:v>900.0</c:v>
                </c:pt>
                <c:pt idx="5150">
                  <c:v>894.0</c:v>
                </c:pt>
                <c:pt idx="5151">
                  <c:v>888.0</c:v>
                </c:pt>
                <c:pt idx="5152">
                  <c:v>882.0</c:v>
                </c:pt>
                <c:pt idx="5153">
                  <c:v>876.0</c:v>
                </c:pt>
                <c:pt idx="5154">
                  <c:v>870.0</c:v>
                </c:pt>
                <c:pt idx="5155">
                  <c:v>864.0</c:v>
                </c:pt>
                <c:pt idx="5156">
                  <c:v>858.0</c:v>
                </c:pt>
                <c:pt idx="5157">
                  <c:v>852.0</c:v>
                </c:pt>
                <c:pt idx="5158">
                  <c:v>846.0</c:v>
                </c:pt>
                <c:pt idx="5159">
                  <c:v>840.0</c:v>
                </c:pt>
                <c:pt idx="5160">
                  <c:v>834.0</c:v>
                </c:pt>
                <c:pt idx="5161">
                  <c:v>828.0</c:v>
                </c:pt>
                <c:pt idx="5162">
                  <c:v>822.0</c:v>
                </c:pt>
                <c:pt idx="5163">
                  <c:v>816.0</c:v>
                </c:pt>
                <c:pt idx="5164">
                  <c:v>810.0</c:v>
                </c:pt>
                <c:pt idx="5165">
                  <c:v>804.0</c:v>
                </c:pt>
                <c:pt idx="5166">
                  <c:v>798.0</c:v>
                </c:pt>
                <c:pt idx="5167">
                  <c:v>792.0</c:v>
                </c:pt>
                <c:pt idx="5168">
                  <c:v>786.0</c:v>
                </c:pt>
                <c:pt idx="5169">
                  <c:v>780.0</c:v>
                </c:pt>
                <c:pt idx="5170">
                  <c:v>774.0</c:v>
                </c:pt>
                <c:pt idx="5171">
                  <c:v>768.0</c:v>
                </c:pt>
                <c:pt idx="5172">
                  <c:v>762.0</c:v>
                </c:pt>
                <c:pt idx="5173">
                  <c:v>756.0</c:v>
                </c:pt>
                <c:pt idx="5174">
                  <c:v>750.0</c:v>
                </c:pt>
                <c:pt idx="5175">
                  <c:v>744.0</c:v>
                </c:pt>
                <c:pt idx="5176">
                  <c:v>738.0</c:v>
                </c:pt>
                <c:pt idx="5177">
                  <c:v>732.0</c:v>
                </c:pt>
                <c:pt idx="5178">
                  <c:v>726.0</c:v>
                </c:pt>
                <c:pt idx="5179">
                  <c:v>720.0</c:v>
                </c:pt>
                <c:pt idx="5180">
                  <c:v>714.0</c:v>
                </c:pt>
                <c:pt idx="5181">
                  <c:v>708.0</c:v>
                </c:pt>
                <c:pt idx="5182">
                  <c:v>702.0</c:v>
                </c:pt>
                <c:pt idx="5183">
                  <c:v>696.0</c:v>
                </c:pt>
                <c:pt idx="5184">
                  <c:v>690.0</c:v>
                </c:pt>
                <c:pt idx="5185">
                  <c:v>684.0</c:v>
                </c:pt>
                <c:pt idx="5186">
                  <c:v>678.0</c:v>
                </c:pt>
                <c:pt idx="5187">
                  <c:v>672.0</c:v>
                </c:pt>
                <c:pt idx="5188">
                  <c:v>666.0</c:v>
                </c:pt>
                <c:pt idx="5189">
                  <c:v>660.0</c:v>
                </c:pt>
                <c:pt idx="5190">
                  <c:v>654.0</c:v>
                </c:pt>
                <c:pt idx="5191">
                  <c:v>648.0</c:v>
                </c:pt>
                <c:pt idx="5192">
                  <c:v>642.0</c:v>
                </c:pt>
                <c:pt idx="5193">
                  <c:v>636.0</c:v>
                </c:pt>
                <c:pt idx="5194">
                  <c:v>630.0</c:v>
                </c:pt>
                <c:pt idx="5195">
                  <c:v>624.0</c:v>
                </c:pt>
                <c:pt idx="5196">
                  <c:v>618.0</c:v>
                </c:pt>
                <c:pt idx="5197">
                  <c:v>612.0</c:v>
                </c:pt>
                <c:pt idx="5198">
                  <c:v>606.0</c:v>
                </c:pt>
                <c:pt idx="5199">
                  <c:v>600.0</c:v>
                </c:pt>
                <c:pt idx="5200">
                  <c:v>594.0</c:v>
                </c:pt>
                <c:pt idx="5201">
                  <c:v>588.0</c:v>
                </c:pt>
                <c:pt idx="5202">
                  <c:v>582.0</c:v>
                </c:pt>
                <c:pt idx="5203">
                  <c:v>576.0</c:v>
                </c:pt>
                <c:pt idx="5204">
                  <c:v>570.0</c:v>
                </c:pt>
                <c:pt idx="5205">
                  <c:v>564.0</c:v>
                </c:pt>
                <c:pt idx="5206">
                  <c:v>558.0</c:v>
                </c:pt>
                <c:pt idx="5207">
                  <c:v>552.0</c:v>
                </c:pt>
                <c:pt idx="5208">
                  <c:v>546.0</c:v>
                </c:pt>
                <c:pt idx="5209">
                  <c:v>540.0</c:v>
                </c:pt>
                <c:pt idx="5210">
                  <c:v>534.0</c:v>
                </c:pt>
                <c:pt idx="5211">
                  <c:v>528.0</c:v>
                </c:pt>
                <c:pt idx="5212">
                  <c:v>522.0</c:v>
                </c:pt>
                <c:pt idx="5213">
                  <c:v>516.0</c:v>
                </c:pt>
                <c:pt idx="5214">
                  <c:v>510.0</c:v>
                </c:pt>
                <c:pt idx="5215">
                  <c:v>504.0</c:v>
                </c:pt>
                <c:pt idx="5216">
                  <c:v>498.0</c:v>
                </c:pt>
                <c:pt idx="5217">
                  <c:v>492.0</c:v>
                </c:pt>
                <c:pt idx="5218">
                  <c:v>486.0</c:v>
                </c:pt>
                <c:pt idx="5219">
                  <c:v>480.0</c:v>
                </c:pt>
                <c:pt idx="5220">
                  <c:v>474.0</c:v>
                </c:pt>
                <c:pt idx="5221">
                  <c:v>468.0</c:v>
                </c:pt>
                <c:pt idx="5222">
                  <c:v>462.0</c:v>
                </c:pt>
                <c:pt idx="5223">
                  <c:v>456.0</c:v>
                </c:pt>
                <c:pt idx="5224">
                  <c:v>450.0</c:v>
                </c:pt>
                <c:pt idx="5225">
                  <c:v>444.0</c:v>
                </c:pt>
                <c:pt idx="5226">
                  <c:v>438.0</c:v>
                </c:pt>
                <c:pt idx="5227">
                  <c:v>432.0</c:v>
                </c:pt>
                <c:pt idx="5228">
                  <c:v>426.0</c:v>
                </c:pt>
                <c:pt idx="5229">
                  <c:v>420.0</c:v>
                </c:pt>
                <c:pt idx="5230">
                  <c:v>414.0</c:v>
                </c:pt>
                <c:pt idx="5231">
                  <c:v>408.0</c:v>
                </c:pt>
                <c:pt idx="5232">
                  <c:v>402.0</c:v>
                </c:pt>
                <c:pt idx="5233">
                  <c:v>396.0</c:v>
                </c:pt>
                <c:pt idx="5234">
                  <c:v>390.0</c:v>
                </c:pt>
                <c:pt idx="5235">
                  <c:v>384.0</c:v>
                </c:pt>
                <c:pt idx="5236">
                  <c:v>378.0</c:v>
                </c:pt>
                <c:pt idx="5237">
                  <c:v>372.0</c:v>
                </c:pt>
                <c:pt idx="5238">
                  <c:v>366.0</c:v>
                </c:pt>
                <c:pt idx="5239">
                  <c:v>360.0</c:v>
                </c:pt>
                <c:pt idx="5240">
                  <c:v>354.0</c:v>
                </c:pt>
                <c:pt idx="5241">
                  <c:v>348.0</c:v>
                </c:pt>
                <c:pt idx="5242">
                  <c:v>342.0</c:v>
                </c:pt>
                <c:pt idx="5243">
                  <c:v>336.0</c:v>
                </c:pt>
                <c:pt idx="5244">
                  <c:v>330.0</c:v>
                </c:pt>
                <c:pt idx="5245">
                  <c:v>324.0</c:v>
                </c:pt>
                <c:pt idx="5246">
                  <c:v>318.0</c:v>
                </c:pt>
                <c:pt idx="5247">
                  <c:v>312.0</c:v>
                </c:pt>
                <c:pt idx="5248">
                  <c:v>306.0</c:v>
                </c:pt>
                <c:pt idx="5249">
                  <c:v>300.0</c:v>
                </c:pt>
                <c:pt idx="5250">
                  <c:v>294.0</c:v>
                </c:pt>
                <c:pt idx="5251">
                  <c:v>288.0</c:v>
                </c:pt>
                <c:pt idx="5252">
                  <c:v>282.0</c:v>
                </c:pt>
                <c:pt idx="5253">
                  <c:v>276.0</c:v>
                </c:pt>
                <c:pt idx="5254">
                  <c:v>270.0</c:v>
                </c:pt>
                <c:pt idx="5255">
                  <c:v>264.0</c:v>
                </c:pt>
                <c:pt idx="5256">
                  <c:v>258.0</c:v>
                </c:pt>
                <c:pt idx="5257">
                  <c:v>252.0</c:v>
                </c:pt>
                <c:pt idx="5258">
                  <c:v>246.0</c:v>
                </c:pt>
                <c:pt idx="5259">
                  <c:v>240.0</c:v>
                </c:pt>
                <c:pt idx="5260">
                  <c:v>234.0</c:v>
                </c:pt>
                <c:pt idx="5261">
                  <c:v>228.0</c:v>
                </c:pt>
                <c:pt idx="5262">
                  <c:v>222.0</c:v>
                </c:pt>
                <c:pt idx="5263">
                  <c:v>216.0</c:v>
                </c:pt>
                <c:pt idx="5264">
                  <c:v>210.0</c:v>
                </c:pt>
                <c:pt idx="5265">
                  <c:v>204.0</c:v>
                </c:pt>
                <c:pt idx="5266">
                  <c:v>198.0</c:v>
                </c:pt>
                <c:pt idx="5267">
                  <c:v>192.0</c:v>
                </c:pt>
                <c:pt idx="5268">
                  <c:v>186.0</c:v>
                </c:pt>
                <c:pt idx="5269">
                  <c:v>180.0</c:v>
                </c:pt>
                <c:pt idx="5270">
                  <c:v>174.0</c:v>
                </c:pt>
                <c:pt idx="5271">
                  <c:v>168.0</c:v>
                </c:pt>
                <c:pt idx="5272">
                  <c:v>162.0</c:v>
                </c:pt>
                <c:pt idx="5273">
                  <c:v>156.0</c:v>
                </c:pt>
                <c:pt idx="5274">
                  <c:v>150.0</c:v>
                </c:pt>
                <c:pt idx="5275">
                  <c:v>144.0</c:v>
                </c:pt>
                <c:pt idx="5276">
                  <c:v>138.0</c:v>
                </c:pt>
                <c:pt idx="5277">
                  <c:v>132.0</c:v>
                </c:pt>
                <c:pt idx="5278">
                  <c:v>126.0</c:v>
                </c:pt>
                <c:pt idx="5279">
                  <c:v>120.0</c:v>
                </c:pt>
                <c:pt idx="5280">
                  <c:v>114.0</c:v>
                </c:pt>
                <c:pt idx="5281">
                  <c:v>108.0</c:v>
                </c:pt>
                <c:pt idx="5282">
                  <c:v>102.0</c:v>
                </c:pt>
                <c:pt idx="5283">
                  <c:v>96.0</c:v>
                </c:pt>
                <c:pt idx="5284">
                  <c:v>90.0</c:v>
                </c:pt>
                <c:pt idx="5285">
                  <c:v>84.0</c:v>
                </c:pt>
                <c:pt idx="5286">
                  <c:v>78.0</c:v>
                </c:pt>
                <c:pt idx="5287">
                  <c:v>72.0</c:v>
                </c:pt>
                <c:pt idx="5288">
                  <c:v>66.0</c:v>
                </c:pt>
                <c:pt idx="5289">
                  <c:v>60.0</c:v>
                </c:pt>
                <c:pt idx="5290">
                  <c:v>54.0</c:v>
                </c:pt>
                <c:pt idx="5291">
                  <c:v>48.0</c:v>
                </c:pt>
                <c:pt idx="5292">
                  <c:v>42.0</c:v>
                </c:pt>
                <c:pt idx="5293">
                  <c:v>36.0</c:v>
                </c:pt>
                <c:pt idx="5294">
                  <c:v>30.0</c:v>
                </c:pt>
                <c:pt idx="5295">
                  <c:v>24.0</c:v>
                </c:pt>
                <c:pt idx="5296">
                  <c:v>18.0</c:v>
                </c:pt>
                <c:pt idx="5297">
                  <c:v>12.0</c:v>
                </c:pt>
                <c:pt idx="5298">
                  <c:v>6.0</c:v>
                </c:pt>
                <c:pt idx="5299">
                  <c:v>0.0</c:v>
                </c:pt>
                <c:pt idx="5300">
                  <c:v>-6.0</c:v>
                </c:pt>
                <c:pt idx="5301">
                  <c:v>-12.0</c:v>
                </c:pt>
                <c:pt idx="5302">
                  <c:v>-18.0</c:v>
                </c:pt>
                <c:pt idx="5303">
                  <c:v>-24.0</c:v>
                </c:pt>
                <c:pt idx="5304">
                  <c:v>-30.0</c:v>
                </c:pt>
                <c:pt idx="5305">
                  <c:v>-36.0</c:v>
                </c:pt>
                <c:pt idx="5306">
                  <c:v>-42.0</c:v>
                </c:pt>
                <c:pt idx="5307">
                  <c:v>-48.0</c:v>
                </c:pt>
                <c:pt idx="5308">
                  <c:v>-54.0</c:v>
                </c:pt>
                <c:pt idx="5309">
                  <c:v>-60.0</c:v>
                </c:pt>
                <c:pt idx="5310">
                  <c:v>-66.0</c:v>
                </c:pt>
                <c:pt idx="5311">
                  <c:v>-72.0</c:v>
                </c:pt>
                <c:pt idx="5312">
                  <c:v>-78.0</c:v>
                </c:pt>
                <c:pt idx="5313">
                  <c:v>-84.0</c:v>
                </c:pt>
                <c:pt idx="5314">
                  <c:v>-90.0</c:v>
                </c:pt>
                <c:pt idx="5315">
                  <c:v>-96.0</c:v>
                </c:pt>
                <c:pt idx="5316">
                  <c:v>-102.0</c:v>
                </c:pt>
                <c:pt idx="5317">
                  <c:v>-108.0</c:v>
                </c:pt>
                <c:pt idx="5318">
                  <c:v>-114.0</c:v>
                </c:pt>
                <c:pt idx="5319">
                  <c:v>-120.0</c:v>
                </c:pt>
                <c:pt idx="5320">
                  <c:v>-126.0</c:v>
                </c:pt>
                <c:pt idx="5321">
                  <c:v>-132.0</c:v>
                </c:pt>
                <c:pt idx="5322">
                  <c:v>-138.0</c:v>
                </c:pt>
                <c:pt idx="5323">
                  <c:v>-144.0</c:v>
                </c:pt>
                <c:pt idx="5324">
                  <c:v>-150.0</c:v>
                </c:pt>
                <c:pt idx="5325">
                  <c:v>-156.0</c:v>
                </c:pt>
                <c:pt idx="5326">
                  <c:v>-162.0</c:v>
                </c:pt>
                <c:pt idx="5327">
                  <c:v>-168.0</c:v>
                </c:pt>
                <c:pt idx="5328">
                  <c:v>-174.0</c:v>
                </c:pt>
                <c:pt idx="5329">
                  <c:v>-180.0</c:v>
                </c:pt>
                <c:pt idx="5330">
                  <c:v>-186.0</c:v>
                </c:pt>
                <c:pt idx="5331">
                  <c:v>-192.0</c:v>
                </c:pt>
                <c:pt idx="5332">
                  <c:v>-198.0</c:v>
                </c:pt>
                <c:pt idx="5333">
                  <c:v>-204.0</c:v>
                </c:pt>
                <c:pt idx="5334">
                  <c:v>-210.0</c:v>
                </c:pt>
                <c:pt idx="5335">
                  <c:v>-216.0</c:v>
                </c:pt>
                <c:pt idx="5336">
                  <c:v>-222.0</c:v>
                </c:pt>
                <c:pt idx="5337">
                  <c:v>-228.0</c:v>
                </c:pt>
                <c:pt idx="5338">
                  <c:v>-234.0</c:v>
                </c:pt>
                <c:pt idx="5339">
                  <c:v>-240.0</c:v>
                </c:pt>
                <c:pt idx="5340">
                  <c:v>-246.0</c:v>
                </c:pt>
                <c:pt idx="5341">
                  <c:v>-252.0</c:v>
                </c:pt>
                <c:pt idx="5342">
                  <c:v>-258.0</c:v>
                </c:pt>
                <c:pt idx="5343">
                  <c:v>-264.0</c:v>
                </c:pt>
                <c:pt idx="5344">
                  <c:v>-270.0</c:v>
                </c:pt>
                <c:pt idx="5345">
                  <c:v>-276.0</c:v>
                </c:pt>
                <c:pt idx="5346">
                  <c:v>-282.0</c:v>
                </c:pt>
                <c:pt idx="5347">
                  <c:v>-288.0</c:v>
                </c:pt>
                <c:pt idx="5348">
                  <c:v>-294.0</c:v>
                </c:pt>
                <c:pt idx="5349">
                  <c:v>-300.0</c:v>
                </c:pt>
                <c:pt idx="5350">
                  <c:v>-306.0</c:v>
                </c:pt>
                <c:pt idx="5351">
                  <c:v>-312.0</c:v>
                </c:pt>
                <c:pt idx="5352">
                  <c:v>-318.0</c:v>
                </c:pt>
                <c:pt idx="5353">
                  <c:v>-324.0</c:v>
                </c:pt>
                <c:pt idx="5354">
                  <c:v>-330.0</c:v>
                </c:pt>
                <c:pt idx="5355">
                  <c:v>-336.0</c:v>
                </c:pt>
                <c:pt idx="5356">
                  <c:v>-342.0</c:v>
                </c:pt>
                <c:pt idx="5357">
                  <c:v>-348.0</c:v>
                </c:pt>
                <c:pt idx="5358">
                  <c:v>-354.0</c:v>
                </c:pt>
                <c:pt idx="5359">
                  <c:v>-360.0</c:v>
                </c:pt>
                <c:pt idx="5360">
                  <c:v>-366.0</c:v>
                </c:pt>
                <c:pt idx="5361">
                  <c:v>-372.0</c:v>
                </c:pt>
                <c:pt idx="5362">
                  <c:v>-378.0</c:v>
                </c:pt>
                <c:pt idx="5363">
                  <c:v>-384.0</c:v>
                </c:pt>
                <c:pt idx="5364">
                  <c:v>-390.0</c:v>
                </c:pt>
                <c:pt idx="5365">
                  <c:v>-396.0</c:v>
                </c:pt>
                <c:pt idx="5366">
                  <c:v>-402.0</c:v>
                </c:pt>
                <c:pt idx="5367">
                  <c:v>-408.0</c:v>
                </c:pt>
                <c:pt idx="5368">
                  <c:v>-414.0</c:v>
                </c:pt>
                <c:pt idx="5369">
                  <c:v>-420.0</c:v>
                </c:pt>
                <c:pt idx="5370">
                  <c:v>-426.0</c:v>
                </c:pt>
                <c:pt idx="5371">
                  <c:v>-432.0</c:v>
                </c:pt>
                <c:pt idx="5372">
                  <c:v>-438.0</c:v>
                </c:pt>
                <c:pt idx="5373">
                  <c:v>-444.0</c:v>
                </c:pt>
                <c:pt idx="5374">
                  <c:v>-450.0</c:v>
                </c:pt>
                <c:pt idx="5375">
                  <c:v>-456.0</c:v>
                </c:pt>
                <c:pt idx="5376">
                  <c:v>-462.0</c:v>
                </c:pt>
                <c:pt idx="5377">
                  <c:v>-468.0</c:v>
                </c:pt>
                <c:pt idx="5378">
                  <c:v>-474.0</c:v>
                </c:pt>
                <c:pt idx="5379">
                  <c:v>-480.0</c:v>
                </c:pt>
                <c:pt idx="5380">
                  <c:v>-486.0</c:v>
                </c:pt>
                <c:pt idx="5381">
                  <c:v>-492.0</c:v>
                </c:pt>
                <c:pt idx="5382">
                  <c:v>-498.0</c:v>
                </c:pt>
                <c:pt idx="5383">
                  <c:v>-504.0</c:v>
                </c:pt>
                <c:pt idx="5384">
                  <c:v>-510.0</c:v>
                </c:pt>
                <c:pt idx="5385">
                  <c:v>-516.0</c:v>
                </c:pt>
                <c:pt idx="5386">
                  <c:v>-522.0</c:v>
                </c:pt>
                <c:pt idx="5387">
                  <c:v>-528.0</c:v>
                </c:pt>
                <c:pt idx="5388">
                  <c:v>-534.0</c:v>
                </c:pt>
                <c:pt idx="5389">
                  <c:v>-540.0</c:v>
                </c:pt>
                <c:pt idx="5390">
                  <c:v>-546.0</c:v>
                </c:pt>
                <c:pt idx="5391">
                  <c:v>-552.0</c:v>
                </c:pt>
                <c:pt idx="5392">
                  <c:v>-558.0</c:v>
                </c:pt>
                <c:pt idx="5393">
                  <c:v>-564.0</c:v>
                </c:pt>
                <c:pt idx="5394">
                  <c:v>-570.0</c:v>
                </c:pt>
                <c:pt idx="5395">
                  <c:v>-576.0</c:v>
                </c:pt>
                <c:pt idx="5396">
                  <c:v>-582.0</c:v>
                </c:pt>
                <c:pt idx="5397">
                  <c:v>-588.0</c:v>
                </c:pt>
                <c:pt idx="5398">
                  <c:v>-594.0</c:v>
                </c:pt>
                <c:pt idx="5399">
                  <c:v>-600.0</c:v>
                </c:pt>
                <c:pt idx="5400">
                  <c:v>-606.0</c:v>
                </c:pt>
                <c:pt idx="5401">
                  <c:v>-612.0</c:v>
                </c:pt>
                <c:pt idx="5402">
                  <c:v>-618.0</c:v>
                </c:pt>
                <c:pt idx="5403">
                  <c:v>-624.0</c:v>
                </c:pt>
                <c:pt idx="5404">
                  <c:v>-630.0</c:v>
                </c:pt>
                <c:pt idx="5405">
                  <c:v>-636.0</c:v>
                </c:pt>
                <c:pt idx="5406">
                  <c:v>-642.0</c:v>
                </c:pt>
                <c:pt idx="5407">
                  <c:v>-648.0</c:v>
                </c:pt>
                <c:pt idx="5408">
                  <c:v>-654.0</c:v>
                </c:pt>
                <c:pt idx="5409">
                  <c:v>-660.0</c:v>
                </c:pt>
                <c:pt idx="5410">
                  <c:v>-666.0</c:v>
                </c:pt>
                <c:pt idx="5411">
                  <c:v>-672.0</c:v>
                </c:pt>
                <c:pt idx="5412">
                  <c:v>-678.0</c:v>
                </c:pt>
                <c:pt idx="5413">
                  <c:v>-684.0</c:v>
                </c:pt>
                <c:pt idx="5414">
                  <c:v>-690.0</c:v>
                </c:pt>
                <c:pt idx="5415">
                  <c:v>-696.0</c:v>
                </c:pt>
                <c:pt idx="5416">
                  <c:v>-702.0</c:v>
                </c:pt>
                <c:pt idx="5417">
                  <c:v>-708.0</c:v>
                </c:pt>
                <c:pt idx="5418">
                  <c:v>-714.0</c:v>
                </c:pt>
                <c:pt idx="5419">
                  <c:v>-720.0</c:v>
                </c:pt>
                <c:pt idx="5420">
                  <c:v>-726.0</c:v>
                </c:pt>
                <c:pt idx="5421">
                  <c:v>-732.0</c:v>
                </c:pt>
                <c:pt idx="5422">
                  <c:v>-738.0</c:v>
                </c:pt>
                <c:pt idx="5423">
                  <c:v>-744.0</c:v>
                </c:pt>
                <c:pt idx="5424">
                  <c:v>-750.0</c:v>
                </c:pt>
                <c:pt idx="5425">
                  <c:v>-756.0</c:v>
                </c:pt>
                <c:pt idx="5426">
                  <c:v>-762.0</c:v>
                </c:pt>
                <c:pt idx="5427">
                  <c:v>-768.0</c:v>
                </c:pt>
                <c:pt idx="5428">
                  <c:v>-774.0</c:v>
                </c:pt>
                <c:pt idx="5429">
                  <c:v>-780.0</c:v>
                </c:pt>
                <c:pt idx="5430">
                  <c:v>-786.0</c:v>
                </c:pt>
                <c:pt idx="5431">
                  <c:v>-792.0</c:v>
                </c:pt>
                <c:pt idx="5432">
                  <c:v>-798.0</c:v>
                </c:pt>
                <c:pt idx="5433">
                  <c:v>-804.0</c:v>
                </c:pt>
                <c:pt idx="5434">
                  <c:v>-810.0</c:v>
                </c:pt>
                <c:pt idx="5435">
                  <c:v>-816.0</c:v>
                </c:pt>
                <c:pt idx="5436">
                  <c:v>-822.0</c:v>
                </c:pt>
                <c:pt idx="5437">
                  <c:v>-828.0</c:v>
                </c:pt>
                <c:pt idx="5438">
                  <c:v>-834.0</c:v>
                </c:pt>
                <c:pt idx="5439">
                  <c:v>-840.0</c:v>
                </c:pt>
                <c:pt idx="5440">
                  <c:v>-846.0</c:v>
                </c:pt>
                <c:pt idx="5441">
                  <c:v>-852.0</c:v>
                </c:pt>
                <c:pt idx="5442">
                  <c:v>-858.0</c:v>
                </c:pt>
                <c:pt idx="5443">
                  <c:v>-864.0</c:v>
                </c:pt>
                <c:pt idx="5444">
                  <c:v>-870.0</c:v>
                </c:pt>
                <c:pt idx="5445">
                  <c:v>-876.0</c:v>
                </c:pt>
                <c:pt idx="5446">
                  <c:v>-882.0</c:v>
                </c:pt>
                <c:pt idx="5447">
                  <c:v>-888.0</c:v>
                </c:pt>
                <c:pt idx="5448">
                  <c:v>-894.0</c:v>
                </c:pt>
                <c:pt idx="5449">
                  <c:v>-900.0</c:v>
                </c:pt>
                <c:pt idx="5450">
                  <c:v>-894.0</c:v>
                </c:pt>
                <c:pt idx="5451">
                  <c:v>-888.0</c:v>
                </c:pt>
                <c:pt idx="5452">
                  <c:v>-882.0</c:v>
                </c:pt>
                <c:pt idx="5453">
                  <c:v>-876.0</c:v>
                </c:pt>
                <c:pt idx="5454">
                  <c:v>-870.0</c:v>
                </c:pt>
                <c:pt idx="5455">
                  <c:v>-864.0</c:v>
                </c:pt>
                <c:pt idx="5456">
                  <c:v>-858.0</c:v>
                </c:pt>
                <c:pt idx="5457">
                  <c:v>-852.0</c:v>
                </c:pt>
                <c:pt idx="5458">
                  <c:v>-846.0</c:v>
                </c:pt>
                <c:pt idx="5459">
                  <c:v>-840.0</c:v>
                </c:pt>
                <c:pt idx="5460">
                  <c:v>-834.0</c:v>
                </c:pt>
                <c:pt idx="5461">
                  <c:v>-828.0</c:v>
                </c:pt>
                <c:pt idx="5462">
                  <c:v>-822.0</c:v>
                </c:pt>
                <c:pt idx="5463">
                  <c:v>-816.0</c:v>
                </c:pt>
                <c:pt idx="5464">
                  <c:v>-810.0</c:v>
                </c:pt>
                <c:pt idx="5465">
                  <c:v>-804.0</c:v>
                </c:pt>
                <c:pt idx="5466">
                  <c:v>-798.0</c:v>
                </c:pt>
                <c:pt idx="5467">
                  <c:v>-792.0</c:v>
                </c:pt>
                <c:pt idx="5468">
                  <c:v>-786.0</c:v>
                </c:pt>
                <c:pt idx="5469">
                  <c:v>-780.0</c:v>
                </c:pt>
                <c:pt idx="5470">
                  <c:v>-774.0</c:v>
                </c:pt>
                <c:pt idx="5471">
                  <c:v>-768.0</c:v>
                </c:pt>
                <c:pt idx="5472">
                  <c:v>-762.0</c:v>
                </c:pt>
                <c:pt idx="5473">
                  <c:v>-756.0</c:v>
                </c:pt>
                <c:pt idx="5474">
                  <c:v>-750.0</c:v>
                </c:pt>
                <c:pt idx="5475">
                  <c:v>-744.0</c:v>
                </c:pt>
                <c:pt idx="5476">
                  <c:v>-738.0</c:v>
                </c:pt>
                <c:pt idx="5477">
                  <c:v>-732.0</c:v>
                </c:pt>
                <c:pt idx="5478">
                  <c:v>-726.0</c:v>
                </c:pt>
                <c:pt idx="5479">
                  <c:v>-720.0</c:v>
                </c:pt>
                <c:pt idx="5480">
                  <c:v>-714.0</c:v>
                </c:pt>
                <c:pt idx="5481">
                  <c:v>-708.0</c:v>
                </c:pt>
                <c:pt idx="5482">
                  <c:v>-702.0</c:v>
                </c:pt>
                <c:pt idx="5483">
                  <c:v>-696.0</c:v>
                </c:pt>
                <c:pt idx="5484">
                  <c:v>-690.0</c:v>
                </c:pt>
                <c:pt idx="5485">
                  <c:v>-684.0</c:v>
                </c:pt>
                <c:pt idx="5486">
                  <c:v>-678.0</c:v>
                </c:pt>
                <c:pt idx="5487">
                  <c:v>-672.0</c:v>
                </c:pt>
                <c:pt idx="5488">
                  <c:v>-666.0</c:v>
                </c:pt>
                <c:pt idx="5489">
                  <c:v>-660.0</c:v>
                </c:pt>
                <c:pt idx="5490">
                  <c:v>-654.0</c:v>
                </c:pt>
                <c:pt idx="5491">
                  <c:v>-648.0</c:v>
                </c:pt>
                <c:pt idx="5492">
                  <c:v>-642.0</c:v>
                </c:pt>
                <c:pt idx="5493">
                  <c:v>-636.0</c:v>
                </c:pt>
                <c:pt idx="5494">
                  <c:v>-630.0</c:v>
                </c:pt>
                <c:pt idx="5495">
                  <c:v>-624.0</c:v>
                </c:pt>
                <c:pt idx="5496">
                  <c:v>-618.0</c:v>
                </c:pt>
                <c:pt idx="5497">
                  <c:v>-612.0</c:v>
                </c:pt>
                <c:pt idx="5498">
                  <c:v>-606.0</c:v>
                </c:pt>
                <c:pt idx="5499">
                  <c:v>-600.0</c:v>
                </c:pt>
                <c:pt idx="5500">
                  <c:v>-594.0</c:v>
                </c:pt>
                <c:pt idx="5501">
                  <c:v>-588.0</c:v>
                </c:pt>
                <c:pt idx="5502">
                  <c:v>-582.0</c:v>
                </c:pt>
                <c:pt idx="5503">
                  <c:v>-576.0</c:v>
                </c:pt>
                <c:pt idx="5504">
                  <c:v>-570.0</c:v>
                </c:pt>
                <c:pt idx="5505">
                  <c:v>-564.0</c:v>
                </c:pt>
                <c:pt idx="5506">
                  <c:v>-558.0</c:v>
                </c:pt>
                <c:pt idx="5507">
                  <c:v>-552.0</c:v>
                </c:pt>
                <c:pt idx="5508">
                  <c:v>-546.0</c:v>
                </c:pt>
                <c:pt idx="5509">
                  <c:v>-540.0</c:v>
                </c:pt>
                <c:pt idx="5510">
                  <c:v>-534.0</c:v>
                </c:pt>
                <c:pt idx="5511">
                  <c:v>-528.0</c:v>
                </c:pt>
                <c:pt idx="5512">
                  <c:v>-522.0</c:v>
                </c:pt>
                <c:pt idx="5513">
                  <c:v>-516.0</c:v>
                </c:pt>
                <c:pt idx="5514">
                  <c:v>-510.0</c:v>
                </c:pt>
                <c:pt idx="5515">
                  <c:v>-504.0</c:v>
                </c:pt>
                <c:pt idx="5516">
                  <c:v>-498.0</c:v>
                </c:pt>
                <c:pt idx="5517">
                  <c:v>-492.0</c:v>
                </c:pt>
                <c:pt idx="5518">
                  <c:v>-486.0</c:v>
                </c:pt>
                <c:pt idx="5519">
                  <c:v>-480.0</c:v>
                </c:pt>
                <c:pt idx="5520">
                  <c:v>-474.0</c:v>
                </c:pt>
                <c:pt idx="5521">
                  <c:v>-468.0</c:v>
                </c:pt>
                <c:pt idx="5522">
                  <c:v>-462.0</c:v>
                </c:pt>
                <c:pt idx="5523">
                  <c:v>-456.0</c:v>
                </c:pt>
                <c:pt idx="5524">
                  <c:v>-450.0</c:v>
                </c:pt>
                <c:pt idx="5525">
                  <c:v>-444.0</c:v>
                </c:pt>
                <c:pt idx="5526">
                  <c:v>-438.0</c:v>
                </c:pt>
                <c:pt idx="5527">
                  <c:v>-432.0</c:v>
                </c:pt>
                <c:pt idx="5528">
                  <c:v>-426.0</c:v>
                </c:pt>
                <c:pt idx="5529">
                  <c:v>-420.0</c:v>
                </c:pt>
                <c:pt idx="5530">
                  <c:v>-414.0</c:v>
                </c:pt>
                <c:pt idx="5531">
                  <c:v>-408.0</c:v>
                </c:pt>
                <c:pt idx="5532">
                  <c:v>-402.0</c:v>
                </c:pt>
                <c:pt idx="5533">
                  <c:v>-396.0</c:v>
                </c:pt>
                <c:pt idx="5534">
                  <c:v>-390.0</c:v>
                </c:pt>
                <c:pt idx="5535">
                  <c:v>-384.0</c:v>
                </c:pt>
                <c:pt idx="5536">
                  <c:v>-378.0</c:v>
                </c:pt>
                <c:pt idx="5537">
                  <c:v>-372.0</c:v>
                </c:pt>
                <c:pt idx="5538">
                  <c:v>-366.0</c:v>
                </c:pt>
                <c:pt idx="5539">
                  <c:v>-360.0</c:v>
                </c:pt>
                <c:pt idx="5540">
                  <c:v>-354.0</c:v>
                </c:pt>
                <c:pt idx="5541">
                  <c:v>-348.0</c:v>
                </c:pt>
                <c:pt idx="5542">
                  <c:v>-342.0</c:v>
                </c:pt>
                <c:pt idx="5543">
                  <c:v>-336.0</c:v>
                </c:pt>
                <c:pt idx="5544">
                  <c:v>-330.0</c:v>
                </c:pt>
                <c:pt idx="5545">
                  <c:v>-324.0</c:v>
                </c:pt>
                <c:pt idx="5546">
                  <c:v>-318.0</c:v>
                </c:pt>
                <c:pt idx="5547">
                  <c:v>-312.0</c:v>
                </c:pt>
                <c:pt idx="5548">
                  <c:v>-306.0</c:v>
                </c:pt>
                <c:pt idx="5549">
                  <c:v>-300.0</c:v>
                </c:pt>
                <c:pt idx="5550">
                  <c:v>-294.0</c:v>
                </c:pt>
                <c:pt idx="5551">
                  <c:v>-288.0</c:v>
                </c:pt>
                <c:pt idx="5552">
                  <c:v>-282.0</c:v>
                </c:pt>
                <c:pt idx="5553">
                  <c:v>-276.0</c:v>
                </c:pt>
                <c:pt idx="5554">
                  <c:v>-270.0</c:v>
                </c:pt>
                <c:pt idx="5555">
                  <c:v>-264.0</c:v>
                </c:pt>
                <c:pt idx="5556">
                  <c:v>-258.0</c:v>
                </c:pt>
                <c:pt idx="5557">
                  <c:v>-252.0</c:v>
                </c:pt>
                <c:pt idx="5558">
                  <c:v>-246.0</c:v>
                </c:pt>
                <c:pt idx="5559">
                  <c:v>-240.0</c:v>
                </c:pt>
                <c:pt idx="5560">
                  <c:v>-234.0</c:v>
                </c:pt>
                <c:pt idx="5561">
                  <c:v>-228.0</c:v>
                </c:pt>
                <c:pt idx="5562">
                  <c:v>-222.0</c:v>
                </c:pt>
                <c:pt idx="5563">
                  <c:v>-216.0</c:v>
                </c:pt>
                <c:pt idx="5564">
                  <c:v>-210.0</c:v>
                </c:pt>
                <c:pt idx="5565">
                  <c:v>-204.0</c:v>
                </c:pt>
                <c:pt idx="5566">
                  <c:v>-198.0</c:v>
                </c:pt>
                <c:pt idx="5567">
                  <c:v>-192.0</c:v>
                </c:pt>
                <c:pt idx="5568">
                  <c:v>-186.0</c:v>
                </c:pt>
                <c:pt idx="5569">
                  <c:v>-180.0</c:v>
                </c:pt>
                <c:pt idx="5570">
                  <c:v>-174.0</c:v>
                </c:pt>
                <c:pt idx="5571">
                  <c:v>-168.0</c:v>
                </c:pt>
                <c:pt idx="5572">
                  <c:v>-162.0</c:v>
                </c:pt>
                <c:pt idx="5573">
                  <c:v>-156.0</c:v>
                </c:pt>
                <c:pt idx="5574">
                  <c:v>-150.0</c:v>
                </c:pt>
                <c:pt idx="5575">
                  <c:v>-144.0</c:v>
                </c:pt>
                <c:pt idx="5576">
                  <c:v>-138.0</c:v>
                </c:pt>
                <c:pt idx="5577">
                  <c:v>-132.0</c:v>
                </c:pt>
                <c:pt idx="5578">
                  <c:v>-126.0</c:v>
                </c:pt>
                <c:pt idx="5579">
                  <c:v>-120.0</c:v>
                </c:pt>
                <c:pt idx="5580">
                  <c:v>-114.0</c:v>
                </c:pt>
                <c:pt idx="5581">
                  <c:v>-108.0</c:v>
                </c:pt>
                <c:pt idx="5582">
                  <c:v>-102.0</c:v>
                </c:pt>
                <c:pt idx="5583">
                  <c:v>-96.0</c:v>
                </c:pt>
                <c:pt idx="5584">
                  <c:v>-90.0</c:v>
                </c:pt>
                <c:pt idx="5585">
                  <c:v>-84.0</c:v>
                </c:pt>
                <c:pt idx="5586">
                  <c:v>-78.0</c:v>
                </c:pt>
                <c:pt idx="5587">
                  <c:v>-72.0</c:v>
                </c:pt>
                <c:pt idx="5588">
                  <c:v>-66.0</c:v>
                </c:pt>
                <c:pt idx="5589">
                  <c:v>-60.0</c:v>
                </c:pt>
                <c:pt idx="5590">
                  <c:v>-54.0</c:v>
                </c:pt>
                <c:pt idx="5591">
                  <c:v>-48.0</c:v>
                </c:pt>
                <c:pt idx="5592">
                  <c:v>-42.0</c:v>
                </c:pt>
                <c:pt idx="5593">
                  <c:v>-36.0</c:v>
                </c:pt>
                <c:pt idx="5594">
                  <c:v>-30.0</c:v>
                </c:pt>
                <c:pt idx="5595">
                  <c:v>-24.0</c:v>
                </c:pt>
                <c:pt idx="5596">
                  <c:v>-18.0</c:v>
                </c:pt>
                <c:pt idx="5597">
                  <c:v>-12.0</c:v>
                </c:pt>
                <c:pt idx="5598">
                  <c:v>-6.0</c:v>
                </c:pt>
                <c:pt idx="5599">
                  <c:v>0.0</c:v>
                </c:pt>
                <c:pt idx="5600">
                  <c:v>6.0</c:v>
                </c:pt>
                <c:pt idx="5601">
                  <c:v>12.0</c:v>
                </c:pt>
                <c:pt idx="5602">
                  <c:v>18.0</c:v>
                </c:pt>
                <c:pt idx="5603">
                  <c:v>24.0</c:v>
                </c:pt>
                <c:pt idx="5604">
                  <c:v>30.0</c:v>
                </c:pt>
                <c:pt idx="5605">
                  <c:v>36.0</c:v>
                </c:pt>
                <c:pt idx="5606">
                  <c:v>42.0</c:v>
                </c:pt>
                <c:pt idx="5607">
                  <c:v>48.0</c:v>
                </c:pt>
                <c:pt idx="5608">
                  <c:v>54.0</c:v>
                </c:pt>
                <c:pt idx="5609">
                  <c:v>60.0</c:v>
                </c:pt>
                <c:pt idx="5610">
                  <c:v>66.0</c:v>
                </c:pt>
                <c:pt idx="5611">
                  <c:v>72.0</c:v>
                </c:pt>
                <c:pt idx="5612">
                  <c:v>78.0</c:v>
                </c:pt>
                <c:pt idx="5613">
                  <c:v>84.0</c:v>
                </c:pt>
                <c:pt idx="5614">
                  <c:v>90.0</c:v>
                </c:pt>
                <c:pt idx="5615">
                  <c:v>96.0</c:v>
                </c:pt>
                <c:pt idx="5616">
                  <c:v>102.0</c:v>
                </c:pt>
                <c:pt idx="5617">
                  <c:v>108.0</c:v>
                </c:pt>
                <c:pt idx="5618">
                  <c:v>114.0</c:v>
                </c:pt>
                <c:pt idx="5619">
                  <c:v>120.0</c:v>
                </c:pt>
                <c:pt idx="5620">
                  <c:v>126.0</c:v>
                </c:pt>
                <c:pt idx="5621">
                  <c:v>132.0</c:v>
                </c:pt>
                <c:pt idx="5622">
                  <c:v>138.0</c:v>
                </c:pt>
                <c:pt idx="5623">
                  <c:v>144.0</c:v>
                </c:pt>
                <c:pt idx="5624">
                  <c:v>150.0</c:v>
                </c:pt>
                <c:pt idx="5625">
                  <c:v>156.0</c:v>
                </c:pt>
                <c:pt idx="5626">
                  <c:v>162.0</c:v>
                </c:pt>
                <c:pt idx="5627">
                  <c:v>168.0</c:v>
                </c:pt>
                <c:pt idx="5628">
                  <c:v>174.0</c:v>
                </c:pt>
                <c:pt idx="5629">
                  <c:v>180.0</c:v>
                </c:pt>
                <c:pt idx="5630">
                  <c:v>186.0</c:v>
                </c:pt>
                <c:pt idx="5631">
                  <c:v>192.0</c:v>
                </c:pt>
                <c:pt idx="5632">
                  <c:v>198.0</c:v>
                </c:pt>
                <c:pt idx="5633">
                  <c:v>204.0</c:v>
                </c:pt>
                <c:pt idx="5634">
                  <c:v>210.0</c:v>
                </c:pt>
                <c:pt idx="5635">
                  <c:v>216.0</c:v>
                </c:pt>
                <c:pt idx="5636">
                  <c:v>222.0</c:v>
                </c:pt>
                <c:pt idx="5637">
                  <c:v>228.0</c:v>
                </c:pt>
                <c:pt idx="5638">
                  <c:v>234.0</c:v>
                </c:pt>
                <c:pt idx="5639">
                  <c:v>240.0</c:v>
                </c:pt>
                <c:pt idx="5640">
                  <c:v>246.0</c:v>
                </c:pt>
                <c:pt idx="5641">
                  <c:v>252.0</c:v>
                </c:pt>
                <c:pt idx="5642">
                  <c:v>258.0</c:v>
                </c:pt>
                <c:pt idx="5643">
                  <c:v>264.0</c:v>
                </c:pt>
                <c:pt idx="5644">
                  <c:v>270.0</c:v>
                </c:pt>
                <c:pt idx="5645">
                  <c:v>276.0</c:v>
                </c:pt>
                <c:pt idx="5646">
                  <c:v>282.0</c:v>
                </c:pt>
                <c:pt idx="5647">
                  <c:v>288.0</c:v>
                </c:pt>
                <c:pt idx="5648">
                  <c:v>294.0</c:v>
                </c:pt>
                <c:pt idx="5649">
                  <c:v>300.0</c:v>
                </c:pt>
                <c:pt idx="5650">
                  <c:v>306.0</c:v>
                </c:pt>
                <c:pt idx="5651">
                  <c:v>312.0</c:v>
                </c:pt>
                <c:pt idx="5652">
                  <c:v>318.0</c:v>
                </c:pt>
                <c:pt idx="5653">
                  <c:v>324.0</c:v>
                </c:pt>
                <c:pt idx="5654">
                  <c:v>330.0</c:v>
                </c:pt>
                <c:pt idx="5655">
                  <c:v>336.0</c:v>
                </c:pt>
                <c:pt idx="5656">
                  <c:v>342.0</c:v>
                </c:pt>
                <c:pt idx="5657">
                  <c:v>348.0</c:v>
                </c:pt>
                <c:pt idx="5658">
                  <c:v>354.0</c:v>
                </c:pt>
                <c:pt idx="5659">
                  <c:v>360.0</c:v>
                </c:pt>
                <c:pt idx="5660">
                  <c:v>366.0</c:v>
                </c:pt>
                <c:pt idx="5661">
                  <c:v>372.0</c:v>
                </c:pt>
                <c:pt idx="5662">
                  <c:v>378.0</c:v>
                </c:pt>
                <c:pt idx="5663">
                  <c:v>384.0</c:v>
                </c:pt>
                <c:pt idx="5664">
                  <c:v>390.0</c:v>
                </c:pt>
                <c:pt idx="5665">
                  <c:v>396.0</c:v>
                </c:pt>
                <c:pt idx="5666">
                  <c:v>402.0</c:v>
                </c:pt>
                <c:pt idx="5667">
                  <c:v>408.0</c:v>
                </c:pt>
                <c:pt idx="5668">
                  <c:v>414.0</c:v>
                </c:pt>
                <c:pt idx="5669">
                  <c:v>420.0</c:v>
                </c:pt>
                <c:pt idx="5670">
                  <c:v>426.0</c:v>
                </c:pt>
                <c:pt idx="5671">
                  <c:v>432.0</c:v>
                </c:pt>
                <c:pt idx="5672">
                  <c:v>438.0</c:v>
                </c:pt>
                <c:pt idx="5673">
                  <c:v>444.0</c:v>
                </c:pt>
                <c:pt idx="5674">
                  <c:v>450.0</c:v>
                </c:pt>
                <c:pt idx="5675">
                  <c:v>456.0</c:v>
                </c:pt>
                <c:pt idx="5676">
                  <c:v>462.0</c:v>
                </c:pt>
                <c:pt idx="5677">
                  <c:v>468.0</c:v>
                </c:pt>
                <c:pt idx="5678">
                  <c:v>474.0</c:v>
                </c:pt>
                <c:pt idx="5679">
                  <c:v>480.0</c:v>
                </c:pt>
                <c:pt idx="5680">
                  <c:v>486.0</c:v>
                </c:pt>
                <c:pt idx="5681">
                  <c:v>492.0</c:v>
                </c:pt>
                <c:pt idx="5682">
                  <c:v>498.0</c:v>
                </c:pt>
                <c:pt idx="5683">
                  <c:v>504.0</c:v>
                </c:pt>
                <c:pt idx="5684">
                  <c:v>510.0</c:v>
                </c:pt>
                <c:pt idx="5685">
                  <c:v>516.0</c:v>
                </c:pt>
                <c:pt idx="5686">
                  <c:v>522.0</c:v>
                </c:pt>
                <c:pt idx="5687">
                  <c:v>528.0</c:v>
                </c:pt>
                <c:pt idx="5688">
                  <c:v>534.0</c:v>
                </c:pt>
                <c:pt idx="5689">
                  <c:v>540.0</c:v>
                </c:pt>
                <c:pt idx="5690">
                  <c:v>546.0</c:v>
                </c:pt>
                <c:pt idx="5691">
                  <c:v>552.0</c:v>
                </c:pt>
                <c:pt idx="5692">
                  <c:v>558.0</c:v>
                </c:pt>
                <c:pt idx="5693">
                  <c:v>564.0</c:v>
                </c:pt>
                <c:pt idx="5694">
                  <c:v>570.0</c:v>
                </c:pt>
                <c:pt idx="5695">
                  <c:v>576.0</c:v>
                </c:pt>
                <c:pt idx="5696">
                  <c:v>582.0</c:v>
                </c:pt>
                <c:pt idx="5697">
                  <c:v>588.0</c:v>
                </c:pt>
                <c:pt idx="5698">
                  <c:v>594.0</c:v>
                </c:pt>
                <c:pt idx="5699">
                  <c:v>600.0</c:v>
                </c:pt>
                <c:pt idx="5700">
                  <c:v>606.0</c:v>
                </c:pt>
                <c:pt idx="5701">
                  <c:v>612.0</c:v>
                </c:pt>
                <c:pt idx="5702">
                  <c:v>618.0</c:v>
                </c:pt>
                <c:pt idx="5703">
                  <c:v>624.0</c:v>
                </c:pt>
                <c:pt idx="5704">
                  <c:v>630.0</c:v>
                </c:pt>
                <c:pt idx="5705">
                  <c:v>636.0</c:v>
                </c:pt>
                <c:pt idx="5706">
                  <c:v>642.0</c:v>
                </c:pt>
                <c:pt idx="5707">
                  <c:v>648.0</c:v>
                </c:pt>
                <c:pt idx="5708">
                  <c:v>654.0</c:v>
                </c:pt>
                <c:pt idx="5709">
                  <c:v>660.0</c:v>
                </c:pt>
                <c:pt idx="5710">
                  <c:v>666.0</c:v>
                </c:pt>
                <c:pt idx="5711">
                  <c:v>672.0</c:v>
                </c:pt>
                <c:pt idx="5712">
                  <c:v>678.0</c:v>
                </c:pt>
                <c:pt idx="5713">
                  <c:v>684.0</c:v>
                </c:pt>
                <c:pt idx="5714">
                  <c:v>690.0</c:v>
                </c:pt>
                <c:pt idx="5715">
                  <c:v>696.0</c:v>
                </c:pt>
                <c:pt idx="5716">
                  <c:v>702.0</c:v>
                </c:pt>
                <c:pt idx="5717">
                  <c:v>708.0</c:v>
                </c:pt>
                <c:pt idx="5718">
                  <c:v>714.0</c:v>
                </c:pt>
                <c:pt idx="5719">
                  <c:v>720.0</c:v>
                </c:pt>
                <c:pt idx="5720">
                  <c:v>726.0</c:v>
                </c:pt>
                <c:pt idx="5721">
                  <c:v>732.0</c:v>
                </c:pt>
                <c:pt idx="5722">
                  <c:v>738.0</c:v>
                </c:pt>
                <c:pt idx="5723">
                  <c:v>744.0</c:v>
                </c:pt>
                <c:pt idx="5724">
                  <c:v>750.0</c:v>
                </c:pt>
                <c:pt idx="5725">
                  <c:v>756.0</c:v>
                </c:pt>
                <c:pt idx="5726">
                  <c:v>762.0</c:v>
                </c:pt>
                <c:pt idx="5727">
                  <c:v>768.0</c:v>
                </c:pt>
                <c:pt idx="5728">
                  <c:v>774.0</c:v>
                </c:pt>
                <c:pt idx="5729">
                  <c:v>780.0</c:v>
                </c:pt>
                <c:pt idx="5730">
                  <c:v>786.0</c:v>
                </c:pt>
                <c:pt idx="5731">
                  <c:v>792.0</c:v>
                </c:pt>
                <c:pt idx="5732">
                  <c:v>798.0</c:v>
                </c:pt>
                <c:pt idx="5733">
                  <c:v>804.0</c:v>
                </c:pt>
                <c:pt idx="5734">
                  <c:v>810.0</c:v>
                </c:pt>
                <c:pt idx="5735">
                  <c:v>816.0</c:v>
                </c:pt>
                <c:pt idx="5736">
                  <c:v>822.0</c:v>
                </c:pt>
                <c:pt idx="5737">
                  <c:v>828.0</c:v>
                </c:pt>
                <c:pt idx="5738">
                  <c:v>834.0</c:v>
                </c:pt>
                <c:pt idx="5739">
                  <c:v>840.0</c:v>
                </c:pt>
                <c:pt idx="5740">
                  <c:v>846.0</c:v>
                </c:pt>
                <c:pt idx="5741">
                  <c:v>852.0</c:v>
                </c:pt>
                <c:pt idx="5742">
                  <c:v>858.0</c:v>
                </c:pt>
                <c:pt idx="5743">
                  <c:v>864.0</c:v>
                </c:pt>
                <c:pt idx="5744">
                  <c:v>870.0</c:v>
                </c:pt>
                <c:pt idx="5745">
                  <c:v>876.0</c:v>
                </c:pt>
                <c:pt idx="5746">
                  <c:v>882.0</c:v>
                </c:pt>
                <c:pt idx="5747">
                  <c:v>888.0</c:v>
                </c:pt>
                <c:pt idx="5748">
                  <c:v>894.0</c:v>
                </c:pt>
                <c:pt idx="5749">
                  <c:v>900.0</c:v>
                </c:pt>
                <c:pt idx="5750">
                  <c:v>906.0</c:v>
                </c:pt>
                <c:pt idx="5751">
                  <c:v>912.0</c:v>
                </c:pt>
                <c:pt idx="5752">
                  <c:v>918.0</c:v>
                </c:pt>
                <c:pt idx="5753">
                  <c:v>924.0</c:v>
                </c:pt>
                <c:pt idx="5754">
                  <c:v>930.0</c:v>
                </c:pt>
                <c:pt idx="5755">
                  <c:v>936.0</c:v>
                </c:pt>
                <c:pt idx="5756">
                  <c:v>942.0</c:v>
                </c:pt>
                <c:pt idx="5757">
                  <c:v>948.0</c:v>
                </c:pt>
                <c:pt idx="5758">
                  <c:v>954.0</c:v>
                </c:pt>
                <c:pt idx="5759">
                  <c:v>960.0</c:v>
                </c:pt>
                <c:pt idx="5760">
                  <c:v>966.0</c:v>
                </c:pt>
                <c:pt idx="5761">
                  <c:v>972.0</c:v>
                </c:pt>
                <c:pt idx="5762">
                  <c:v>978.0</c:v>
                </c:pt>
                <c:pt idx="5763">
                  <c:v>984.0</c:v>
                </c:pt>
                <c:pt idx="5764">
                  <c:v>990.0</c:v>
                </c:pt>
                <c:pt idx="5765">
                  <c:v>996.0</c:v>
                </c:pt>
                <c:pt idx="5766">
                  <c:v>1002.0</c:v>
                </c:pt>
                <c:pt idx="5767">
                  <c:v>1008.0</c:v>
                </c:pt>
                <c:pt idx="5768">
                  <c:v>1014.0</c:v>
                </c:pt>
                <c:pt idx="5769">
                  <c:v>1020.0</c:v>
                </c:pt>
                <c:pt idx="5770">
                  <c:v>1026.0</c:v>
                </c:pt>
                <c:pt idx="5771">
                  <c:v>1032.0</c:v>
                </c:pt>
                <c:pt idx="5772">
                  <c:v>1038.0</c:v>
                </c:pt>
                <c:pt idx="5773">
                  <c:v>1044.0</c:v>
                </c:pt>
                <c:pt idx="5774">
                  <c:v>1050.0</c:v>
                </c:pt>
                <c:pt idx="5775">
                  <c:v>1056.0</c:v>
                </c:pt>
                <c:pt idx="5776">
                  <c:v>1062.0</c:v>
                </c:pt>
                <c:pt idx="5777">
                  <c:v>1068.0</c:v>
                </c:pt>
                <c:pt idx="5778">
                  <c:v>1074.0</c:v>
                </c:pt>
                <c:pt idx="5779">
                  <c:v>1080.0</c:v>
                </c:pt>
                <c:pt idx="5780">
                  <c:v>1086.0</c:v>
                </c:pt>
                <c:pt idx="5781">
                  <c:v>1092.0</c:v>
                </c:pt>
                <c:pt idx="5782">
                  <c:v>1098.0</c:v>
                </c:pt>
                <c:pt idx="5783">
                  <c:v>1104.0</c:v>
                </c:pt>
                <c:pt idx="5784">
                  <c:v>1110.0</c:v>
                </c:pt>
                <c:pt idx="5785">
                  <c:v>1116.0</c:v>
                </c:pt>
                <c:pt idx="5786">
                  <c:v>1122.0</c:v>
                </c:pt>
                <c:pt idx="5787">
                  <c:v>1128.0</c:v>
                </c:pt>
                <c:pt idx="5788">
                  <c:v>1134.0</c:v>
                </c:pt>
                <c:pt idx="5789">
                  <c:v>1140.0</c:v>
                </c:pt>
                <c:pt idx="5790">
                  <c:v>1146.0</c:v>
                </c:pt>
                <c:pt idx="5791">
                  <c:v>1152.0</c:v>
                </c:pt>
                <c:pt idx="5792">
                  <c:v>1158.0</c:v>
                </c:pt>
                <c:pt idx="5793">
                  <c:v>1164.0</c:v>
                </c:pt>
                <c:pt idx="5794">
                  <c:v>1170.0</c:v>
                </c:pt>
                <c:pt idx="5795">
                  <c:v>1176.0</c:v>
                </c:pt>
                <c:pt idx="5796">
                  <c:v>1182.0</c:v>
                </c:pt>
                <c:pt idx="5797">
                  <c:v>1188.0</c:v>
                </c:pt>
                <c:pt idx="5798">
                  <c:v>1194.0</c:v>
                </c:pt>
                <c:pt idx="5799">
                  <c:v>1200.0</c:v>
                </c:pt>
                <c:pt idx="5800">
                  <c:v>1206.0</c:v>
                </c:pt>
                <c:pt idx="5801">
                  <c:v>1212.0</c:v>
                </c:pt>
                <c:pt idx="5802">
                  <c:v>1218.0</c:v>
                </c:pt>
                <c:pt idx="5803">
                  <c:v>1224.0</c:v>
                </c:pt>
                <c:pt idx="5804">
                  <c:v>1230.0</c:v>
                </c:pt>
                <c:pt idx="5805">
                  <c:v>1236.0</c:v>
                </c:pt>
                <c:pt idx="5806">
                  <c:v>1242.0</c:v>
                </c:pt>
                <c:pt idx="5807">
                  <c:v>1248.0</c:v>
                </c:pt>
                <c:pt idx="5808">
                  <c:v>1254.0</c:v>
                </c:pt>
                <c:pt idx="5809">
                  <c:v>1260.0</c:v>
                </c:pt>
                <c:pt idx="5810">
                  <c:v>1266.0</c:v>
                </c:pt>
                <c:pt idx="5811">
                  <c:v>1272.0</c:v>
                </c:pt>
                <c:pt idx="5812">
                  <c:v>1278.0</c:v>
                </c:pt>
                <c:pt idx="5813">
                  <c:v>1284.0</c:v>
                </c:pt>
                <c:pt idx="5814">
                  <c:v>1290.0</c:v>
                </c:pt>
                <c:pt idx="5815">
                  <c:v>1296.0</c:v>
                </c:pt>
                <c:pt idx="5816">
                  <c:v>1302.0</c:v>
                </c:pt>
                <c:pt idx="5817">
                  <c:v>1308.0</c:v>
                </c:pt>
                <c:pt idx="5818">
                  <c:v>1314.0</c:v>
                </c:pt>
                <c:pt idx="5819">
                  <c:v>1320.0</c:v>
                </c:pt>
                <c:pt idx="5820">
                  <c:v>1326.0</c:v>
                </c:pt>
                <c:pt idx="5821">
                  <c:v>1332.0</c:v>
                </c:pt>
                <c:pt idx="5822">
                  <c:v>1338.0</c:v>
                </c:pt>
                <c:pt idx="5823">
                  <c:v>1344.0</c:v>
                </c:pt>
                <c:pt idx="5824">
                  <c:v>1350.0</c:v>
                </c:pt>
                <c:pt idx="5825">
                  <c:v>1356.0</c:v>
                </c:pt>
                <c:pt idx="5826">
                  <c:v>1362.0</c:v>
                </c:pt>
                <c:pt idx="5827">
                  <c:v>1368.0</c:v>
                </c:pt>
                <c:pt idx="5828">
                  <c:v>1374.0</c:v>
                </c:pt>
                <c:pt idx="5829">
                  <c:v>1380.0</c:v>
                </c:pt>
                <c:pt idx="5830">
                  <c:v>1386.0</c:v>
                </c:pt>
                <c:pt idx="5831">
                  <c:v>1392.0</c:v>
                </c:pt>
                <c:pt idx="5832">
                  <c:v>1398.0</c:v>
                </c:pt>
                <c:pt idx="5833">
                  <c:v>1404.0</c:v>
                </c:pt>
                <c:pt idx="5834">
                  <c:v>1410.0</c:v>
                </c:pt>
                <c:pt idx="5835">
                  <c:v>1416.0</c:v>
                </c:pt>
                <c:pt idx="5836">
                  <c:v>1422.0</c:v>
                </c:pt>
                <c:pt idx="5837">
                  <c:v>1428.0</c:v>
                </c:pt>
                <c:pt idx="5838">
                  <c:v>1434.0</c:v>
                </c:pt>
                <c:pt idx="5839">
                  <c:v>1440.0</c:v>
                </c:pt>
                <c:pt idx="5840">
                  <c:v>1446.0</c:v>
                </c:pt>
                <c:pt idx="5841">
                  <c:v>1452.0</c:v>
                </c:pt>
                <c:pt idx="5842">
                  <c:v>1458.0</c:v>
                </c:pt>
                <c:pt idx="5843">
                  <c:v>1464.0</c:v>
                </c:pt>
                <c:pt idx="5844">
                  <c:v>1470.0</c:v>
                </c:pt>
                <c:pt idx="5845">
                  <c:v>1476.0</c:v>
                </c:pt>
                <c:pt idx="5846">
                  <c:v>1482.0</c:v>
                </c:pt>
                <c:pt idx="5847">
                  <c:v>1488.0</c:v>
                </c:pt>
                <c:pt idx="5848">
                  <c:v>1494.0</c:v>
                </c:pt>
                <c:pt idx="5849">
                  <c:v>1500.0</c:v>
                </c:pt>
                <c:pt idx="5850">
                  <c:v>1494.0</c:v>
                </c:pt>
                <c:pt idx="5851">
                  <c:v>1488.0</c:v>
                </c:pt>
                <c:pt idx="5852">
                  <c:v>1482.0</c:v>
                </c:pt>
                <c:pt idx="5853">
                  <c:v>1476.0</c:v>
                </c:pt>
                <c:pt idx="5854">
                  <c:v>1470.0</c:v>
                </c:pt>
                <c:pt idx="5855">
                  <c:v>1464.0</c:v>
                </c:pt>
                <c:pt idx="5856">
                  <c:v>1458.0</c:v>
                </c:pt>
                <c:pt idx="5857">
                  <c:v>1452.0</c:v>
                </c:pt>
                <c:pt idx="5858">
                  <c:v>1446.0</c:v>
                </c:pt>
                <c:pt idx="5859">
                  <c:v>1440.0</c:v>
                </c:pt>
                <c:pt idx="5860">
                  <c:v>1434.0</c:v>
                </c:pt>
                <c:pt idx="5861">
                  <c:v>1428.0</c:v>
                </c:pt>
                <c:pt idx="5862">
                  <c:v>1422.0</c:v>
                </c:pt>
                <c:pt idx="5863">
                  <c:v>1416.0</c:v>
                </c:pt>
                <c:pt idx="5864">
                  <c:v>1410.0</c:v>
                </c:pt>
                <c:pt idx="5865">
                  <c:v>1404.0</c:v>
                </c:pt>
                <c:pt idx="5866">
                  <c:v>1398.0</c:v>
                </c:pt>
                <c:pt idx="5867">
                  <c:v>1392.0</c:v>
                </c:pt>
                <c:pt idx="5868">
                  <c:v>1386.0</c:v>
                </c:pt>
                <c:pt idx="5869">
                  <c:v>1380.0</c:v>
                </c:pt>
                <c:pt idx="5870">
                  <c:v>1374.0</c:v>
                </c:pt>
                <c:pt idx="5871">
                  <c:v>1368.0</c:v>
                </c:pt>
                <c:pt idx="5872">
                  <c:v>1362.0</c:v>
                </c:pt>
                <c:pt idx="5873">
                  <c:v>1356.0</c:v>
                </c:pt>
                <c:pt idx="5874">
                  <c:v>1350.0</c:v>
                </c:pt>
                <c:pt idx="5875">
                  <c:v>1344.0</c:v>
                </c:pt>
                <c:pt idx="5876">
                  <c:v>1338.0</c:v>
                </c:pt>
                <c:pt idx="5877">
                  <c:v>1332.0</c:v>
                </c:pt>
                <c:pt idx="5878">
                  <c:v>1326.0</c:v>
                </c:pt>
                <c:pt idx="5879">
                  <c:v>1320.0</c:v>
                </c:pt>
                <c:pt idx="5880">
                  <c:v>1314.0</c:v>
                </c:pt>
                <c:pt idx="5881">
                  <c:v>1308.0</c:v>
                </c:pt>
                <c:pt idx="5882">
                  <c:v>1302.0</c:v>
                </c:pt>
                <c:pt idx="5883">
                  <c:v>1296.0</c:v>
                </c:pt>
                <c:pt idx="5884">
                  <c:v>1290.0</c:v>
                </c:pt>
                <c:pt idx="5885">
                  <c:v>1284.0</c:v>
                </c:pt>
                <c:pt idx="5886">
                  <c:v>1278.0</c:v>
                </c:pt>
                <c:pt idx="5887">
                  <c:v>1272.0</c:v>
                </c:pt>
                <c:pt idx="5888">
                  <c:v>1266.0</c:v>
                </c:pt>
                <c:pt idx="5889">
                  <c:v>1260.0</c:v>
                </c:pt>
                <c:pt idx="5890">
                  <c:v>1254.0</c:v>
                </c:pt>
                <c:pt idx="5891">
                  <c:v>1248.0</c:v>
                </c:pt>
                <c:pt idx="5892">
                  <c:v>1242.0</c:v>
                </c:pt>
                <c:pt idx="5893">
                  <c:v>1236.0</c:v>
                </c:pt>
                <c:pt idx="5894">
                  <c:v>1230.0</c:v>
                </c:pt>
                <c:pt idx="5895">
                  <c:v>1224.0</c:v>
                </c:pt>
                <c:pt idx="5896">
                  <c:v>1218.0</c:v>
                </c:pt>
                <c:pt idx="5897">
                  <c:v>1212.0</c:v>
                </c:pt>
                <c:pt idx="5898">
                  <c:v>1206.0</c:v>
                </c:pt>
                <c:pt idx="5899">
                  <c:v>1200.0</c:v>
                </c:pt>
                <c:pt idx="5900">
                  <c:v>1194.0</c:v>
                </c:pt>
                <c:pt idx="5901">
                  <c:v>1188.0</c:v>
                </c:pt>
                <c:pt idx="5902">
                  <c:v>1182.0</c:v>
                </c:pt>
                <c:pt idx="5903">
                  <c:v>1176.0</c:v>
                </c:pt>
                <c:pt idx="5904">
                  <c:v>1170.0</c:v>
                </c:pt>
                <c:pt idx="5905">
                  <c:v>1164.0</c:v>
                </c:pt>
                <c:pt idx="5906">
                  <c:v>1158.0</c:v>
                </c:pt>
                <c:pt idx="5907">
                  <c:v>1152.0</c:v>
                </c:pt>
                <c:pt idx="5908">
                  <c:v>1146.0</c:v>
                </c:pt>
                <c:pt idx="5909">
                  <c:v>1140.0</c:v>
                </c:pt>
                <c:pt idx="5910">
                  <c:v>1134.0</c:v>
                </c:pt>
                <c:pt idx="5911">
                  <c:v>1128.0</c:v>
                </c:pt>
                <c:pt idx="5912">
                  <c:v>1122.0</c:v>
                </c:pt>
                <c:pt idx="5913">
                  <c:v>1116.0</c:v>
                </c:pt>
                <c:pt idx="5914">
                  <c:v>1110.0</c:v>
                </c:pt>
                <c:pt idx="5915">
                  <c:v>1104.0</c:v>
                </c:pt>
                <c:pt idx="5916">
                  <c:v>1098.0</c:v>
                </c:pt>
                <c:pt idx="5917">
                  <c:v>1092.0</c:v>
                </c:pt>
                <c:pt idx="5918">
                  <c:v>1086.0</c:v>
                </c:pt>
                <c:pt idx="5919">
                  <c:v>1080.0</c:v>
                </c:pt>
                <c:pt idx="5920">
                  <c:v>1074.0</c:v>
                </c:pt>
                <c:pt idx="5921">
                  <c:v>1068.0</c:v>
                </c:pt>
                <c:pt idx="5922">
                  <c:v>1062.0</c:v>
                </c:pt>
                <c:pt idx="5923">
                  <c:v>1056.0</c:v>
                </c:pt>
                <c:pt idx="5924">
                  <c:v>1050.0</c:v>
                </c:pt>
                <c:pt idx="5925">
                  <c:v>1044.0</c:v>
                </c:pt>
                <c:pt idx="5926">
                  <c:v>1038.0</c:v>
                </c:pt>
                <c:pt idx="5927">
                  <c:v>1032.0</c:v>
                </c:pt>
                <c:pt idx="5928">
                  <c:v>1026.0</c:v>
                </c:pt>
                <c:pt idx="5929">
                  <c:v>1020.0</c:v>
                </c:pt>
                <c:pt idx="5930">
                  <c:v>1014.0</c:v>
                </c:pt>
                <c:pt idx="5931">
                  <c:v>1008.0</c:v>
                </c:pt>
                <c:pt idx="5932">
                  <c:v>1002.0</c:v>
                </c:pt>
                <c:pt idx="5933">
                  <c:v>996.0</c:v>
                </c:pt>
                <c:pt idx="5934">
                  <c:v>990.0</c:v>
                </c:pt>
                <c:pt idx="5935">
                  <c:v>984.0</c:v>
                </c:pt>
                <c:pt idx="5936">
                  <c:v>978.0</c:v>
                </c:pt>
                <c:pt idx="5937">
                  <c:v>972.0</c:v>
                </c:pt>
                <c:pt idx="5938">
                  <c:v>966.0</c:v>
                </c:pt>
                <c:pt idx="5939">
                  <c:v>960.0</c:v>
                </c:pt>
                <c:pt idx="5940">
                  <c:v>954.0</c:v>
                </c:pt>
                <c:pt idx="5941">
                  <c:v>948.0</c:v>
                </c:pt>
                <c:pt idx="5942">
                  <c:v>942.0</c:v>
                </c:pt>
                <c:pt idx="5943">
                  <c:v>936.0</c:v>
                </c:pt>
                <c:pt idx="5944">
                  <c:v>930.0</c:v>
                </c:pt>
                <c:pt idx="5945">
                  <c:v>924.0</c:v>
                </c:pt>
                <c:pt idx="5946">
                  <c:v>918.0</c:v>
                </c:pt>
                <c:pt idx="5947">
                  <c:v>912.0</c:v>
                </c:pt>
                <c:pt idx="5948">
                  <c:v>906.0</c:v>
                </c:pt>
                <c:pt idx="5949">
                  <c:v>900.0</c:v>
                </c:pt>
                <c:pt idx="5950">
                  <c:v>894.0</c:v>
                </c:pt>
                <c:pt idx="5951">
                  <c:v>888.0</c:v>
                </c:pt>
                <c:pt idx="5952">
                  <c:v>882.0</c:v>
                </c:pt>
                <c:pt idx="5953">
                  <c:v>876.0</c:v>
                </c:pt>
                <c:pt idx="5954">
                  <c:v>870.0</c:v>
                </c:pt>
                <c:pt idx="5955">
                  <c:v>864.0</c:v>
                </c:pt>
                <c:pt idx="5956">
                  <c:v>858.0</c:v>
                </c:pt>
                <c:pt idx="5957">
                  <c:v>852.0</c:v>
                </c:pt>
                <c:pt idx="5958">
                  <c:v>846.0</c:v>
                </c:pt>
                <c:pt idx="5959">
                  <c:v>840.0</c:v>
                </c:pt>
                <c:pt idx="5960">
                  <c:v>834.0</c:v>
                </c:pt>
                <c:pt idx="5961">
                  <c:v>828.0</c:v>
                </c:pt>
                <c:pt idx="5962">
                  <c:v>822.0</c:v>
                </c:pt>
                <c:pt idx="5963">
                  <c:v>816.0</c:v>
                </c:pt>
                <c:pt idx="5964">
                  <c:v>810.0</c:v>
                </c:pt>
                <c:pt idx="5965">
                  <c:v>804.0</c:v>
                </c:pt>
                <c:pt idx="5966">
                  <c:v>798.0</c:v>
                </c:pt>
                <c:pt idx="5967">
                  <c:v>792.0</c:v>
                </c:pt>
                <c:pt idx="5968">
                  <c:v>786.0</c:v>
                </c:pt>
                <c:pt idx="5969">
                  <c:v>780.0</c:v>
                </c:pt>
                <c:pt idx="5970">
                  <c:v>774.0</c:v>
                </c:pt>
                <c:pt idx="5971">
                  <c:v>768.0</c:v>
                </c:pt>
                <c:pt idx="5972">
                  <c:v>762.0</c:v>
                </c:pt>
                <c:pt idx="5973">
                  <c:v>756.0</c:v>
                </c:pt>
                <c:pt idx="5974">
                  <c:v>750.0</c:v>
                </c:pt>
                <c:pt idx="5975">
                  <c:v>744.0</c:v>
                </c:pt>
                <c:pt idx="5976">
                  <c:v>738.0</c:v>
                </c:pt>
                <c:pt idx="5977">
                  <c:v>732.0</c:v>
                </c:pt>
                <c:pt idx="5978">
                  <c:v>726.0</c:v>
                </c:pt>
                <c:pt idx="5979">
                  <c:v>720.0</c:v>
                </c:pt>
                <c:pt idx="5980">
                  <c:v>714.0</c:v>
                </c:pt>
                <c:pt idx="5981">
                  <c:v>708.0</c:v>
                </c:pt>
                <c:pt idx="5982">
                  <c:v>702.0</c:v>
                </c:pt>
                <c:pt idx="5983">
                  <c:v>696.0</c:v>
                </c:pt>
                <c:pt idx="5984">
                  <c:v>690.0</c:v>
                </c:pt>
                <c:pt idx="5985">
                  <c:v>684.0</c:v>
                </c:pt>
                <c:pt idx="5986">
                  <c:v>678.0</c:v>
                </c:pt>
                <c:pt idx="5987">
                  <c:v>672.0</c:v>
                </c:pt>
                <c:pt idx="5988">
                  <c:v>666.0</c:v>
                </c:pt>
                <c:pt idx="5989">
                  <c:v>660.0</c:v>
                </c:pt>
                <c:pt idx="5990">
                  <c:v>654.0</c:v>
                </c:pt>
                <c:pt idx="5991">
                  <c:v>648.0</c:v>
                </c:pt>
                <c:pt idx="5992">
                  <c:v>642.0</c:v>
                </c:pt>
                <c:pt idx="5993">
                  <c:v>636.0</c:v>
                </c:pt>
                <c:pt idx="5994">
                  <c:v>630.0</c:v>
                </c:pt>
                <c:pt idx="5995">
                  <c:v>624.0</c:v>
                </c:pt>
                <c:pt idx="5996">
                  <c:v>618.0</c:v>
                </c:pt>
                <c:pt idx="5997">
                  <c:v>612.0</c:v>
                </c:pt>
                <c:pt idx="5998">
                  <c:v>606.0</c:v>
                </c:pt>
                <c:pt idx="5999">
                  <c:v>600.0</c:v>
                </c:pt>
                <c:pt idx="6000">
                  <c:v>594.0</c:v>
                </c:pt>
                <c:pt idx="6001">
                  <c:v>588.0</c:v>
                </c:pt>
                <c:pt idx="6002">
                  <c:v>582.0</c:v>
                </c:pt>
                <c:pt idx="6003">
                  <c:v>576.0</c:v>
                </c:pt>
                <c:pt idx="6004">
                  <c:v>570.0</c:v>
                </c:pt>
                <c:pt idx="6005">
                  <c:v>564.0</c:v>
                </c:pt>
                <c:pt idx="6006">
                  <c:v>558.0</c:v>
                </c:pt>
                <c:pt idx="6007">
                  <c:v>552.0</c:v>
                </c:pt>
                <c:pt idx="6008">
                  <c:v>546.0</c:v>
                </c:pt>
                <c:pt idx="6009">
                  <c:v>540.0</c:v>
                </c:pt>
                <c:pt idx="6010">
                  <c:v>534.0</c:v>
                </c:pt>
                <c:pt idx="6011">
                  <c:v>528.0</c:v>
                </c:pt>
                <c:pt idx="6012">
                  <c:v>522.0</c:v>
                </c:pt>
                <c:pt idx="6013">
                  <c:v>516.0</c:v>
                </c:pt>
                <c:pt idx="6014">
                  <c:v>510.0</c:v>
                </c:pt>
                <c:pt idx="6015">
                  <c:v>504.0</c:v>
                </c:pt>
                <c:pt idx="6016">
                  <c:v>498.0</c:v>
                </c:pt>
                <c:pt idx="6017">
                  <c:v>492.0</c:v>
                </c:pt>
                <c:pt idx="6018">
                  <c:v>486.0</c:v>
                </c:pt>
                <c:pt idx="6019">
                  <c:v>480.0</c:v>
                </c:pt>
                <c:pt idx="6020">
                  <c:v>474.0</c:v>
                </c:pt>
                <c:pt idx="6021">
                  <c:v>468.0</c:v>
                </c:pt>
                <c:pt idx="6022">
                  <c:v>462.0</c:v>
                </c:pt>
                <c:pt idx="6023">
                  <c:v>456.0</c:v>
                </c:pt>
                <c:pt idx="6024">
                  <c:v>450.0</c:v>
                </c:pt>
                <c:pt idx="6025">
                  <c:v>444.0</c:v>
                </c:pt>
                <c:pt idx="6026">
                  <c:v>438.0</c:v>
                </c:pt>
                <c:pt idx="6027">
                  <c:v>432.0</c:v>
                </c:pt>
                <c:pt idx="6028">
                  <c:v>426.0</c:v>
                </c:pt>
                <c:pt idx="6029">
                  <c:v>420.0</c:v>
                </c:pt>
                <c:pt idx="6030">
                  <c:v>414.0</c:v>
                </c:pt>
                <c:pt idx="6031">
                  <c:v>408.0</c:v>
                </c:pt>
                <c:pt idx="6032">
                  <c:v>402.0</c:v>
                </c:pt>
                <c:pt idx="6033">
                  <c:v>396.0</c:v>
                </c:pt>
                <c:pt idx="6034">
                  <c:v>390.0</c:v>
                </c:pt>
                <c:pt idx="6035">
                  <c:v>384.0</c:v>
                </c:pt>
                <c:pt idx="6036">
                  <c:v>378.0</c:v>
                </c:pt>
                <c:pt idx="6037">
                  <c:v>372.0</c:v>
                </c:pt>
                <c:pt idx="6038">
                  <c:v>366.0</c:v>
                </c:pt>
                <c:pt idx="6039">
                  <c:v>360.0</c:v>
                </c:pt>
                <c:pt idx="6040">
                  <c:v>354.0</c:v>
                </c:pt>
                <c:pt idx="6041">
                  <c:v>348.0</c:v>
                </c:pt>
                <c:pt idx="6042">
                  <c:v>342.0</c:v>
                </c:pt>
                <c:pt idx="6043">
                  <c:v>336.0</c:v>
                </c:pt>
                <c:pt idx="6044">
                  <c:v>330.0</c:v>
                </c:pt>
                <c:pt idx="6045">
                  <c:v>324.0</c:v>
                </c:pt>
                <c:pt idx="6046">
                  <c:v>318.0</c:v>
                </c:pt>
                <c:pt idx="6047">
                  <c:v>312.0</c:v>
                </c:pt>
                <c:pt idx="6048">
                  <c:v>306.0</c:v>
                </c:pt>
                <c:pt idx="6049">
                  <c:v>300.0</c:v>
                </c:pt>
                <c:pt idx="6050">
                  <c:v>294.0</c:v>
                </c:pt>
                <c:pt idx="6051">
                  <c:v>288.0</c:v>
                </c:pt>
                <c:pt idx="6052">
                  <c:v>282.0</c:v>
                </c:pt>
                <c:pt idx="6053">
                  <c:v>276.0</c:v>
                </c:pt>
                <c:pt idx="6054">
                  <c:v>270.0</c:v>
                </c:pt>
                <c:pt idx="6055">
                  <c:v>264.0</c:v>
                </c:pt>
                <c:pt idx="6056">
                  <c:v>258.0</c:v>
                </c:pt>
                <c:pt idx="6057">
                  <c:v>252.0</c:v>
                </c:pt>
                <c:pt idx="6058">
                  <c:v>246.0</c:v>
                </c:pt>
                <c:pt idx="6059">
                  <c:v>240.0</c:v>
                </c:pt>
                <c:pt idx="6060">
                  <c:v>234.0</c:v>
                </c:pt>
                <c:pt idx="6061">
                  <c:v>228.0</c:v>
                </c:pt>
                <c:pt idx="6062">
                  <c:v>222.0</c:v>
                </c:pt>
                <c:pt idx="6063">
                  <c:v>216.0</c:v>
                </c:pt>
                <c:pt idx="6064">
                  <c:v>210.0</c:v>
                </c:pt>
                <c:pt idx="6065">
                  <c:v>204.0</c:v>
                </c:pt>
                <c:pt idx="6066">
                  <c:v>198.0</c:v>
                </c:pt>
                <c:pt idx="6067">
                  <c:v>192.0</c:v>
                </c:pt>
                <c:pt idx="6068">
                  <c:v>186.0</c:v>
                </c:pt>
                <c:pt idx="6069">
                  <c:v>180.0</c:v>
                </c:pt>
                <c:pt idx="6070">
                  <c:v>174.0</c:v>
                </c:pt>
                <c:pt idx="6071">
                  <c:v>168.0</c:v>
                </c:pt>
                <c:pt idx="6072">
                  <c:v>162.0</c:v>
                </c:pt>
                <c:pt idx="6073">
                  <c:v>156.0</c:v>
                </c:pt>
                <c:pt idx="6074">
                  <c:v>150.0</c:v>
                </c:pt>
                <c:pt idx="6075">
                  <c:v>144.0</c:v>
                </c:pt>
                <c:pt idx="6076">
                  <c:v>138.0</c:v>
                </c:pt>
                <c:pt idx="6077">
                  <c:v>132.0</c:v>
                </c:pt>
                <c:pt idx="6078">
                  <c:v>126.0</c:v>
                </c:pt>
                <c:pt idx="6079">
                  <c:v>120.0</c:v>
                </c:pt>
                <c:pt idx="6080">
                  <c:v>114.0</c:v>
                </c:pt>
                <c:pt idx="6081">
                  <c:v>108.0</c:v>
                </c:pt>
                <c:pt idx="6082">
                  <c:v>102.0</c:v>
                </c:pt>
                <c:pt idx="6083">
                  <c:v>96.0</c:v>
                </c:pt>
                <c:pt idx="6084">
                  <c:v>90.0</c:v>
                </c:pt>
                <c:pt idx="6085">
                  <c:v>84.0</c:v>
                </c:pt>
                <c:pt idx="6086">
                  <c:v>78.0</c:v>
                </c:pt>
                <c:pt idx="6087">
                  <c:v>72.0</c:v>
                </c:pt>
                <c:pt idx="6088">
                  <c:v>66.0</c:v>
                </c:pt>
                <c:pt idx="6089">
                  <c:v>60.0</c:v>
                </c:pt>
                <c:pt idx="6090">
                  <c:v>54.0</c:v>
                </c:pt>
                <c:pt idx="6091">
                  <c:v>48.0</c:v>
                </c:pt>
                <c:pt idx="6092">
                  <c:v>42.0</c:v>
                </c:pt>
                <c:pt idx="6093">
                  <c:v>36.0</c:v>
                </c:pt>
                <c:pt idx="6094">
                  <c:v>30.0</c:v>
                </c:pt>
                <c:pt idx="6095">
                  <c:v>24.0</c:v>
                </c:pt>
                <c:pt idx="6096">
                  <c:v>18.0</c:v>
                </c:pt>
                <c:pt idx="6097">
                  <c:v>12.0</c:v>
                </c:pt>
                <c:pt idx="6098">
                  <c:v>6.0</c:v>
                </c:pt>
                <c:pt idx="6099">
                  <c:v>0.0</c:v>
                </c:pt>
                <c:pt idx="6100">
                  <c:v>-6.0</c:v>
                </c:pt>
                <c:pt idx="6101">
                  <c:v>-12.0</c:v>
                </c:pt>
                <c:pt idx="6102">
                  <c:v>-18.0</c:v>
                </c:pt>
                <c:pt idx="6103">
                  <c:v>-24.0</c:v>
                </c:pt>
                <c:pt idx="6104">
                  <c:v>-30.0</c:v>
                </c:pt>
                <c:pt idx="6105">
                  <c:v>-36.0</c:v>
                </c:pt>
                <c:pt idx="6106">
                  <c:v>-42.0</c:v>
                </c:pt>
                <c:pt idx="6107">
                  <c:v>-48.0</c:v>
                </c:pt>
                <c:pt idx="6108">
                  <c:v>-54.0</c:v>
                </c:pt>
                <c:pt idx="6109">
                  <c:v>-60.0</c:v>
                </c:pt>
                <c:pt idx="6110">
                  <c:v>-66.0</c:v>
                </c:pt>
                <c:pt idx="6111">
                  <c:v>-72.0</c:v>
                </c:pt>
                <c:pt idx="6112">
                  <c:v>-78.0</c:v>
                </c:pt>
                <c:pt idx="6113">
                  <c:v>-84.0</c:v>
                </c:pt>
                <c:pt idx="6114">
                  <c:v>-90.0</c:v>
                </c:pt>
                <c:pt idx="6115">
                  <c:v>-96.0</c:v>
                </c:pt>
                <c:pt idx="6116">
                  <c:v>-102.0</c:v>
                </c:pt>
                <c:pt idx="6117">
                  <c:v>-108.0</c:v>
                </c:pt>
                <c:pt idx="6118">
                  <c:v>-114.0</c:v>
                </c:pt>
                <c:pt idx="6119">
                  <c:v>-120.0</c:v>
                </c:pt>
                <c:pt idx="6120">
                  <c:v>-126.0</c:v>
                </c:pt>
                <c:pt idx="6121">
                  <c:v>-132.0</c:v>
                </c:pt>
                <c:pt idx="6122">
                  <c:v>-138.0</c:v>
                </c:pt>
                <c:pt idx="6123">
                  <c:v>-144.0</c:v>
                </c:pt>
                <c:pt idx="6124">
                  <c:v>-150.0</c:v>
                </c:pt>
                <c:pt idx="6125">
                  <c:v>-156.0</c:v>
                </c:pt>
                <c:pt idx="6126">
                  <c:v>-162.0</c:v>
                </c:pt>
                <c:pt idx="6127">
                  <c:v>-168.0</c:v>
                </c:pt>
                <c:pt idx="6128">
                  <c:v>-174.0</c:v>
                </c:pt>
                <c:pt idx="6129">
                  <c:v>-180.0</c:v>
                </c:pt>
                <c:pt idx="6130">
                  <c:v>-186.0</c:v>
                </c:pt>
                <c:pt idx="6131">
                  <c:v>-192.0</c:v>
                </c:pt>
                <c:pt idx="6132">
                  <c:v>-198.0</c:v>
                </c:pt>
                <c:pt idx="6133">
                  <c:v>-204.0</c:v>
                </c:pt>
                <c:pt idx="6134">
                  <c:v>-210.0</c:v>
                </c:pt>
                <c:pt idx="6135">
                  <c:v>-216.0</c:v>
                </c:pt>
                <c:pt idx="6136">
                  <c:v>-222.0</c:v>
                </c:pt>
                <c:pt idx="6137">
                  <c:v>-228.0</c:v>
                </c:pt>
                <c:pt idx="6138">
                  <c:v>-234.0</c:v>
                </c:pt>
                <c:pt idx="6139">
                  <c:v>-240.0</c:v>
                </c:pt>
                <c:pt idx="6140">
                  <c:v>-246.0</c:v>
                </c:pt>
                <c:pt idx="6141">
                  <c:v>-252.0</c:v>
                </c:pt>
                <c:pt idx="6142">
                  <c:v>-258.0</c:v>
                </c:pt>
                <c:pt idx="6143">
                  <c:v>-264.0</c:v>
                </c:pt>
                <c:pt idx="6144">
                  <c:v>-270.0</c:v>
                </c:pt>
                <c:pt idx="6145">
                  <c:v>-276.0</c:v>
                </c:pt>
                <c:pt idx="6146">
                  <c:v>-282.0</c:v>
                </c:pt>
                <c:pt idx="6147">
                  <c:v>-288.0</c:v>
                </c:pt>
                <c:pt idx="6148">
                  <c:v>-294.0</c:v>
                </c:pt>
                <c:pt idx="6149">
                  <c:v>-300.0</c:v>
                </c:pt>
                <c:pt idx="6150">
                  <c:v>-306.0</c:v>
                </c:pt>
                <c:pt idx="6151">
                  <c:v>-312.0</c:v>
                </c:pt>
                <c:pt idx="6152">
                  <c:v>-318.0</c:v>
                </c:pt>
                <c:pt idx="6153">
                  <c:v>-324.0</c:v>
                </c:pt>
                <c:pt idx="6154">
                  <c:v>-330.0</c:v>
                </c:pt>
                <c:pt idx="6155">
                  <c:v>-336.0</c:v>
                </c:pt>
                <c:pt idx="6156">
                  <c:v>-342.0</c:v>
                </c:pt>
                <c:pt idx="6157">
                  <c:v>-348.0</c:v>
                </c:pt>
                <c:pt idx="6158">
                  <c:v>-354.0</c:v>
                </c:pt>
                <c:pt idx="6159">
                  <c:v>-360.0</c:v>
                </c:pt>
                <c:pt idx="6160">
                  <c:v>-366.0</c:v>
                </c:pt>
                <c:pt idx="6161">
                  <c:v>-372.0</c:v>
                </c:pt>
                <c:pt idx="6162">
                  <c:v>-378.0</c:v>
                </c:pt>
                <c:pt idx="6163">
                  <c:v>-384.0</c:v>
                </c:pt>
                <c:pt idx="6164">
                  <c:v>-390.0</c:v>
                </c:pt>
                <c:pt idx="6165">
                  <c:v>-396.0</c:v>
                </c:pt>
                <c:pt idx="6166">
                  <c:v>-402.0</c:v>
                </c:pt>
                <c:pt idx="6167">
                  <c:v>-408.0</c:v>
                </c:pt>
                <c:pt idx="6168">
                  <c:v>-414.0</c:v>
                </c:pt>
                <c:pt idx="6169">
                  <c:v>-420.0</c:v>
                </c:pt>
                <c:pt idx="6170">
                  <c:v>-426.0</c:v>
                </c:pt>
                <c:pt idx="6171">
                  <c:v>-432.0</c:v>
                </c:pt>
                <c:pt idx="6172">
                  <c:v>-438.0</c:v>
                </c:pt>
                <c:pt idx="6173">
                  <c:v>-444.0</c:v>
                </c:pt>
                <c:pt idx="6174">
                  <c:v>-450.0</c:v>
                </c:pt>
                <c:pt idx="6175">
                  <c:v>-456.0</c:v>
                </c:pt>
                <c:pt idx="6176">
                  <c:v>-462.0</c:v>
                </c:pt>
                <c:pt idx="6177">
                  <c:v>-468.0</c:v>
                </c:pt>
                <c:pt idx="6178">
                  <c:v>-474.0</c:v>
                </c:pt>
                <c:pt idx="6179">
                  <c:v>-480.0</c:v>
                </c:pt>
                <c:pt idx="6180">
                  <c:v>-486.0</c:v>
                </c:pt>
                <c:pt idx="6181">
                  <c:v>-492.0</c:v>
                </c:pt>
                <c:pt idx="6182">
                  <c:v>-498.0</c:v>
                </c:pt>
                <c:pt idx="6183">
                  <c:v>-504.0</c:v>
                </c:pt>
                <c:pt idx="6184">
                  <c:v>-510.0</c:v>
                </c:pt>
                <c:pt idx="6185">
                  <c:v>-516.0</c:v>
                </c:pt>
                <c:pt idx="6186">
                  <c:v>-522.0</c:v>
                </c:pt>
                <c:pt idx="6187">
                  <c:v>-528.0</c:v>
                </c:pt>
                <c:pt idx="6188">
                  <c:v>-534.0</c:v>
                </c:pt>
                <c:pt idx="6189">
                  <c:v>-540.0</c:v>
                </c:pt>
                <c:pt idx="6190">
                  <c:v>-546.0</c:v>
                </c:pt>
                <c:pt idx="6191">
                  <c:v>-552.0</c:v>
                </c:pt>
                <c:pt idx="6192">
                  <c:v>-558.0</c:v>
                </c:pt>
                <c:pt idx="6193">
                  <c:v>-564.0</c:v>
                </c:pt>
                <c:pt idx="6194">
                  <c:v>-570.0</c:v>
                </c:pt>
                <c:pt idx="6195">
                  <c:v>-576.0</c:v>
                </c:pt>
                <c:pt idx="6196">
                  <c:v>-582.0</c:v>
                </c:pt>
                <c:pt idx="6197">
                  <c:v>-588.0</c:v>
                </c:pt>
                <c:pt idx="6198">
                  <c:v>-594.0</c:v>
                </c:pt>
                <c:pt idx="6199">
                  <c:v>-600.0</c:v>
                </c:pt>
                <c:pt idx="6200">
                  <c:v>-606.0</c:v>
                </c:pt>
                <c:pt idx="6201">
                  <c:v>-612.0</c:v>
                </c:pt>
                <c:pt idx="6202">
                  <c:v>-618.0</c:v>
                </c:pt>
                <c:pt idx="6203">
                  <c:v>-624.0</c:v>
                </c:pt>
                <c:pt idx="6204">
                  <c:v>-630.0</c:v>
                </c:pt>
                <c:pt idx="6205">
                  <c:v>-636.0</c:v>
                </c:pt>
                <c:pt idx="6206">
                  <c:v>-642.0</c:v>
                </c:pt>
                <c:pt idx="6207">
                  <c:v>-648.0</c:v>
                </c:pt>
                <c:pt idx="6208">
                  <c:v>-654.0</c:v>
                </c:pt>
                <c:pt idx="6209">
                  <c:v>-660.0</c:v>
                </c:pt>
                <c:pt idx="6210">
                  <c:v>-666.0</c:v>
                </c:pt>
                <c:pt idx="6211">
                  <c:v>-672.0</c:v>
                </c:pt>
                <c:pt idx="6212">
                  <c:v>-678.0</c:v>
                </c:pt>
                <c:pt idx="6213">
                  <c:v>-684.0</c:v>
                </c:pt>
                <c:pt idx="6214">
                  <c:v>-690.0</c:v>
                </c:pt>
                <c:pt idx="6215">
                  <c:v>-696.0</c:v>
                </c:pt>
                <c:pt idx="6216">
                  <c:v>-702.0</c:v>
                </c:pt>
                <c:pt idx="6217">
                  <c:v>-708.0</c:v>
                </c:pt>
                <c:pt idx="6218">
                  <c:v>-714.0</c:v>
                </c:pt>
                <c:pt idx="6219">
                  <c:v>-720.0</c:v>
                </c:pt>
                <c:pt idx="6220">
                  <c:v>-726.0</c:v>
                </c:pt>
                <c:pt idx="6221">
                  <c:v>-732.0</c:v>
                </c:pt>
                <c:pt idx="6222">
                  <c:v>-738.0</c:v>
                </c:pt>
                <c:pt idx="6223">
                  <c:v>-744.0</c:v>
                </c:pt>
                <c:pt idx="6224">
                  <c:v>-750.0</c:v>
                </c:pt>
                <c:pt idx="6225">
                  <c:v>-756.0</c:v>
                </c:pt>
                <c:pt idx="6226">
                  <c:v>-762.0</c:v>
                </c:pt>
                <c:pt idx="6227">
                  <c:v>-768.0</c:v>
                </c:pt>
                <c:pt idx="6228">
                  <c:v>-774.0</c:v>
                </c:pt>
                <c:pt idx="6229">
                  <c:v>-780.0</c:v>
                </c:pt>
                <c:pt idx="6230">
                  <c:v>-786.0</c:v>
                </c:pt>
                <c:pt idx="6231">
                  <c:v>-792.0</c:v>
                </c:pt>
                <c:pt idx="6232">
                  <c:v>-798.0</c:v>
                </c:pt>
                <c:pt idx="6233">
                  <c:v>-804.0</c:v>
                </c:pt>
                <c:pt idx="6234">
                  <c:v>-810.0</c:v>
                </c:pt>
                <c:pt idx="6235">
                  <c:v>-816.0</c:v>
                </c:pt>
                <c:pt idx="6236">
                  <c:v>-822.0</c:v>
                </c:pt>
                <c:pt idx="6237">
                  <c:v>-828.0</c:v>
                </c:pt>
                <c:pt idx="6238">
                  <c:v>-834.0</c:v>
                </c:pt>
                <c:pt idx="6239">
                  <c:v>-840.0</c:v>
                </c:pt>
                <c:pt idx="6240">
                  <c:v>-846.0</c:v>
                </c:pt>
                <c:pt idx="6241">
                  <c:v>-852.0</c:v>
                </c:pt>
                <c:pt idx="6242">
                  <c:v>-858.0</c:v>
                </c:pt>
                <c:pt idx="6243">
                  <c:v>-864.0</c:v>
                </c:pt>
                <c:pt idx="6244">
                  <c:v>-870.0</c:v>
                </c:pt>
                <c:pt idx="6245">
                  <c:v>-876.0</c:v>
                </c:pt>
                <c:pt idx="6246">
                  <c:v>-882.0</c:v>
                </c:pt>
                <c:pt idx="6247">
                  <c:v>-888.0</c:v>
                </c:pt>
                <c:pt idx="6248">
                  <c:v>-894.0</c:v>
                </c:pt>
                <c:pt idx="6249">
                  <c:v>-900.0</c:v>
                </c:pt>
                <c:pt idx="6250">
                  <c:v>-894.0</c:v>
                </c:pt>
                <c:pt idx="6251">
                  <c:v>-888.0</c:v>
                </c:pt>
                <c:pt idx="6252">
                  <c:v>-882.0</c:v>
                </c:pt>
                <c:pt idx="6253">
                  <c:v>-876.0</c:v>
                </c:pt>
                <c:pt idx="6254">
                  <c:v>-870.0</c:v>
                </c:pt>
                <c:pt idx="6255">
                  <c:v>-864.0</c:v>
                </c:pt>
                <c:pt idx="6256">
                  <c:v>-858.0</c:v>
                </c:pt>
                <c:pt idx="6257">
                  <c:v>-852.0</c:v>
                </c:pt>
                <c:pt idx="6258">
                  <c:v>-846.0</c:v>
                </c:pt>
                <c:pt idx="6259">
                  <c:v>-840.0</c:v>
                </c:pt>
                <c:pt idx="6260">
                  <c:v>-834.0</c:v>
                </c:pt>
                <c:pt idx="6261">
                  <c:v>-828.0</c:v>
                </c:pt>
                <c:pt idx="6262">
                  <c:v>-822.0</c:v>
                </c:pt>
                <c:pt idx="6263">
                  <c:v>-816.0</c:v>
                </c:pt>
                <c:pt idx="6264">
                  <c:v>-810.0</c:v>
                </c:pt>
                <c:pt idx="6265">
                  <c:v>-804.0</c:v>
                </c:pt>
                <c:pt idx="6266">
                  <c:v>-798.0</c:v>
                </c:pt>
                <c:pt idx="6267">
                  <c:v>-792.0</c:v>
                </c:pt>
                <c:pt idx="6268">
                  <c:v>-786.0</c:v>
                </c:pt>
                <c:pt idx="6269">
                  <c:v>-780.0</c:v>
                </c:pt>
                <c:pt idx="6270">
                  <c:v>-774.0</c:v>
                </c:pt>
                <c:pt idx="6271">
                  <c:v>-768.0</c:v>
                </c:pt>
                <c:pt idx="6272">
                  <c:v>-762.0</c:v>
                </c:pt>
                <c:pt idx="6273">
                  <c:v>-756.0</c:v>
                </c:pt>
                <c:pt idx="6274">
                  <c:v>-750.0</c:v>
                </c:pt>
                <c:pt idx="6275">
                  <c:v>-744.0</c:v>
                </c:pt>
                <c:pt idx="6276">
                  <c:v>-738.0</c:v>
                </c:pt>
                <c:pt idx="6277">
                  <c:v>-732.0</c:v>
                </c:pt>
                <c:pt idx="6278">
                  <c:v>-726.0</c:v>
                </c:pt>
                <c:pt idx="6279">
                  <c:v>-720.0</c:v>
                </c:pt>
                <c:pt idx="6280">
                  <c:v>-714.0</c:v>
                </c:pt>
                <c:pt idx="6281">
                  <c:v>-708.0</c:v>
                </c:pt>
                <c:pt idx="6282">
                  <c:v>-702.0</c:v>
                </c:pt>
                <c:pt idx="6283">
                  <c:v>-696.0</c:v>
                </c:pt>
                <c:pt idx="6284">
                  <c:v>-690.0</c:v>
                </c:pt>
                <c:pt idx="6285">
                  <c:v>-684.0</c:v>
                </c:pt>
                <c:pt idx="6286">
                  <c:v>-678.0</c:v>
                </c:pt>
                <c:pt idx="6287">
                  <c:v>-672.0</c:v>
                </c:pt>
                <c:pt idx="6288">
                  <c:v>-666.0</c:v>
                </c:pt>
                <c:pt idx="6289">
                  <c:v>-660.0</c:v>
                </c:pt>
                <c:pt idx="6290">
                  <c:v>-654.0</c:v>
                </c:pt>
                <c:pt idx="6291">
                  <c:v>-648.0</c:v>
                </c:pt>
                <c:pt idx="6292">
                  <c:v>-642.0</c:v>
                </c:pt>
                <c:pt idx="6293">
                  <c:v>-636.0</c:v>
                </c:pt>
                <c:pt idx="6294">
                  <c:v>-630.0</c:v>
                </c:pt>
                <c:pt idx="6295">
                  <c:v>-624.0</c:v>
                </c:pt>
                <c:pt idx="6296">
                  <c:v>-618.0</c:v>
                </c:pt>
                <c:pt idx="6297">
                  <c:v>-612.0</c:v>
                </c:pt>
                <c:pt idx="6298">
                  <c:v>-606.0</c:v>
                </c:pt>
                <c:pt idx="6299">
                  <c:v>-600.0</c:v>
                </c:pt>
                <c:pt idx="6300">
                  <c:v>-594.0</c:v>
                </c:pt>
                <c:pt idx="6301">
                  <c:v>-588.0</c:v>
                </c:pt>
                <c:pt idx="6302">
                  <c:v>-582.0</c:v>
                </c:pt>
                <c:pt idx="6303">
                  <c:v>-576.0</c:v>
                </c:pt>
                <c:pt idx="6304">
                  <c:v>-570.0</c:v>
                </c:pt>
                <c:pt idx="6305">
                  <c:v>-564.0</c:v>
                </c:pt>
                <c:pt idx="6306">
                  <c:v>-558.0</c:v>
                </c:pt>
                <c:pt idx="6307">
                  <c:v>-552.0</c:v>
                </c:pt>
                <c:pt idx="6308">
                  <c:v>-546.0</c:v>
                </c:pt>
                <c:pt idx="6309">
                  <c:v>-540.0</c:v>
                </c:pt>
                <c:pt idx="6310">
                  <c:v>-534.0</c:v>
                </c:pt>
                <c:pt idx="6311">
                  <c:v>-528.0</c:v>
                </c:pt>
                <c:pt idx="6312">
                  <c:v>-522.0</c:v>
                </c:pt>
                <c:pt idx="6313">
                  <c:v>-516.0</c:v>
                </c:pt>
                <c:pt idx="6314">
                  <c:v>-510.0</c:v>
                </c:pt>
                <c:pt idx="6315">
                  <c:v>-504.0</c:v>
                </c:pt>
                <c:pt idx="6316">
                  <c:v>-498.0</c:v>
                </c:pt>
                <c:pt idx="6317">
                  <c:v>-492.0</c:v>
                </c:pt>
                <c:pt idx="6318">
                  <c:v>-486.0</c:v>
                </c:pt>
                <c:pt idx="6319">
                  <c:v>-480.0</c:v>
                </c:pt>
                <c:pt idx="6320">
                  <c:v>-474.0</c:v>
                </c:pt>
                <c:pt idx="6321">
                  <c:v>-468.0</c:v>
                </c:pt>
                <c:pt idx="6322">
                  <c:v>-462.0</c:v>
                </c:pt>
                <c:pt idx="6323">
                  <c:v>-456.0</c:v>
                </c:pt>
                <c:pt idx="6324">
                  <c:v>-450.0</c:v>
                </c:pt>
                <c:pt idx="6325">
                  <c:v>-444.0</c:v>
                </c:pt>
                <c:pt idx="6326">
                  <c:v>-438.0</c:v>
                </c:pt>
                <c:pt idx="6327">
                  <c:v>-432.0</c:v>
                </c:pt>
                <c:pt idx="6328">
                  <c:v>-426.0</c:v>
                </c:pt>
                <c:pt idx="6329">
                  <c:v>-420.0</c:v>
                </c:pt>
                <c:pt idx="6330">
                  <c:v>-414.0</c:v>
                </c:pt>
                <c:pt idx="6331">
                  <c:v>-408.0</c:v>
                </c:pt>
                <c:pt idx="6332">
                  <c:v>-402.0</c:v>
                </c:pt>
                <c:pt idx="6333">
                  <c:v>-396.0</c:v>
                </c:pt>
                <c:pt idx="6334">
                  <c:v>-390.0</c:v>
                </c:pt>
                <c:pt idx="6335">
                  <c:v>-384.0</c:v>
                </c:pt>
                <c:pt idx="6336">
                  <c:v>-378.0</c:v>
                </c:pt>
                <c:pt idx="6337">
                  <c:v>-372.0</c:v>
                </c:pt>
                <c:pt idx="6338">
                  <c:v>-366.0</c:v>
                </c:pt>
                <c:pt idx="6339">
                  <c:v>-360.0</c:v>
                </c:pt>
                <c:pt idx="6340">
                  <c:v>-354.0</c:v>
                </c:pt>
                <c:pt idx="6341">
                  <c:v>-348.0</c:v>
                </c:pt>
                <c:pt idx="6342">
                  <c:v>-342.0</c:v>
                </c:pt>
                <c:pt idx="6343">
                  <c:v>-336.0</c:v>
                </c:pt>
                <c:pt idx="6344">
                  <c:v>-330.0</c:v>
                </c:pt>
                <c:pt idx="6345">
                  <c:v>-324.0</c:v>
                </c:pt>
                <c:pt idx="6346">
                  <c:v>-318.0</c:v>
                </c:pt>
                <c:pt idx="6347">
                  <c:v>-312.0</c:v>
                </c:pt>
                <c:pt idx="6348">
                  <c:v>-306.0</c:v>
                </c:pt>
                <c:pt idx="6349">
                  <c:v>-300.0</c:v>
                </c:pt>
                <c:pt idx="6350">
                  <c:v>-294.0</c:v>
                </c:pt>
                <c:pt idx="6351">
                  <c:v>-288.0</c:v>
                </c:pt>
                <c:pt idx="6352">
                  <c:v>-282.0</c:v>
                </c:pt>
                <c:pt idx="6353">
                  <c:v>-276.0</c:v>
                </c:pt>
                <c:pt idx="6354">
                  <c:v>-270.0</c:v>
                </c:pt>
                <c:pt idx="6355">
                  <c:v>-264.0</c:v>
                </c:pt>
                <c:pt idx="6356">
                  <c:v>-258.0</c:v>
                </c:pt>
                <c:pt idx="6357">
                  <c:v>-252.0</c:v>
                </c:pt>
                <c:pt idx="6358">
                  <c:v>-246.0</c:v>
                </c:pt>
                <c:pt idx="6359">
                  <c:v>-240.0</c:v>
                </c:pt>
                <c:pt idx="6360">
                  <c:v>-234.0</c:v>
                </c:pt>
                <c:pt idx="6361">
                  <c:v>-228.0</c:v>
                </c:pt>
                <c:pt idx="6362">
                  <c:v>-222.0</c:v>
                </c:pt>
                <c:pt idx="6363">
                  <c:v>-216.0</c:v>
                </c:pt>
                <c:pt idx="6364">
                  <c:v>-210.0</c:v>
                </c:pt>
                <c:pt idx="6365">
                  <c:v>-204.0</c:v>
                </c:pt>
                <c:pt idx="6366">
                  <c:v>-198.0</c:v>
                </c:pt>
                <c:pt idx="6367">
                  <c:v>-192.0</c:v>
                </c:pt>
                <c:pt idx="6368">
                  <c:v>-186.0</c:v>
                </c:pt>
                <c:pt idx="6369">
                  <c:v>-180.0</c:v>
                </c:pt>
                <c:pt idx="6370">
                  <c:v>-174.0</c:v>
                </c:pt>
                <c:pt idx="6371">
                  <c:v>-168.0</c:v>
                </c:pt>
                <c:pt idx="6372">
                  <c:v>-162.0</c:v>
                </c:pt>
                <c:pt idx="6373">
                  <c:v>-156.0</c:v>
                </c:pt>
                <c:pt idx="6374">
                  <c:v>-150.0</c:v>
                </c:pt>
                <c:pt idx="6375">
                  <c:v>-144.0</c:v>
                </c:pt>
                <c:pt idx="6376">
                  <c:v>-138.0</c:v>
                </c:pt>
                <c:pt idx="6377">
                  <c:v>-132.0</c:v>
                </c:pt>
                <c:pt idx="6378">
                  <c:v>-126.0</c:v>
                </c:pt>
                <c:pt idx="6379">
                  <c:v>-120.0</c:v>
                </c:pt>
                <c:pt idx="6380">
                  <c:v>-114.0</c:v>
                </c:pt>
                <c:pt idx="6381">
                  <c:v>-108.0</c:v>
                </c:pt>
                <c:pt idx="6382">
                  <c:v>-102.0</c:v>
                </c:pt>
                <c:pt idx="6383">
                  <c:v>-96.0</c:v>
                </c:pt>
                <c:pt idx="6384">
                  <c:v>-90.0</c:v>
                </c:pt>
                <c:pt idx="6385">
                  <c:v>-84.0</c:v>
                </c:pt>
                <c:pt idx="6386">
                  <c:v>-78.0</c:v>
                </c:pt>
                <c:pt idx="6387">
                  <c:v>-72.0</c:v>
                </c:pt>
                <c:pt idx="6388">
                  <c:v>-66.0</c:v>
                </c:pt>
                <c:pt idx="6389">
                  <c:v>-60.0</c:v>
                </c:pt>
                <c:pt idx="6390">
                  <c:v>-54.0</c:v>
                </c:pt>
                <c:pt idx="6391">
                  <c:v>-48.0</c:v>
                </c:pt>
                <c:pt idx="6392">
                  <c:v>-42.0</c:v>
                </c:pt>
                <c:pt idx="6393">
                  <c:v>-36.0</c:v>
                </c:pt>
                <c:pt idx="6394">
                  <c:v>-30.0</c:v>
                </c:pt>
                <c:pt idx="6395">
                  <c:v>-24.0</c:v>
                </c:pt>
                <c:pt idx="6396">
                  <c:v>-18.0</c:v>
                </c:pt>
                <c:pt idx="6397">
                  <c:v>-12.0</c:v>
                </c:pt>
                <c:pt idx="6398">
                  <c:v>-6.0</c:v>
                </c:pt>
                <c:pt idx="6399">
                  <c:v>0.0</c:v>
                </c:pt>
                <c:pt idx="6400">
                  <c:v>6.0</c:v>
                </c:pt>
                <c:pt idx="6401">
                  <c:v>12.0</c:v>
                </c:pt>
                <c:pt idx="6402">
                  <c:v>18.0</c:v>
                </c:pt>
                <c:pt idx="6403">
                  <c:v>24.0</c:v>
                </c:pt>
                <c:pt idx="6404">
                  <c:v>30.0</c:v>
                </c:pt>
                <c:pt idx="6405">
                  <c:v>36.0</c:v>
                </c:pt>
                <c:pt idx="6406">
                  <c:v>42.0</c:v>
                </c:pt>
                <c:pt idx="6407">
                  <c:v>48.0</c:v>
                </c:pt>
                <c:pt idx="6408">
                  <c:v>54.0</c:v>
                </c:pt>
                <c:pt idx="6409">
                  <c:v>60.0</c:v>
                </c:pt>
                <c:pt idx="6410">
                  <c:v>66.0</c:v>
                </c:pt>
                <c:pt idx="6411">
                  <c:v>72.0</c:v>
                </c:pt>
                <c:pt idx="6412">
                  <c:v>78.0</c:v>
                </c:pt>
                <c:pt idx="6413">
                  <c:v>84.0</c:v>
                </c:pt>
                <c:pt idx="6414">
                  <c:v>90.0</c:v>
                </c:pt>
                <c:pt idx="6415">
                  <c:v>96.0</c:v>
                </c:pt>
                <c:pt idx="6416">
                  <c:v>102.0</c:v>
                </c:pt>
                <c:pt idx="6417">
                  <c:v>108.0</c:v>
                </c:pt>
                <c:pt idx="6418">
                  <c:v>114.0</c:v>
                </c:pt>
                <c:pt idx="6419">
                  <c:v>120.0</c:v>
                </c:pt>
                <c:pt idx="6420">
                  <c:v>126.0</c:v>
                </c:pt>
                <c:pt idx="6421">
                  <c:v>132.0</c:v>
                </c:pt>
                <c:pt idx="6422">
                  <c:v>138.0</c:v>
                </c:pt>
                <c:pt idx="6423">
                  <c:v>144.0</c:v>
                </c:pt>
                <c:pt idx="6424">
                  <c:v>150.0</c:v>
                </c:pt>
                <c:pt idx="6425">
                  <c:v>156.0</c:v>
                </c:pt>
                <c:pt idx="6426">
                  <c:v>162.0</c:v>
                </c:pt>
                <c:pt idx="6427">
                  <c:v>168.0</c:v>
                </c:pt>
                <c:pt idx="6428">
                  <c:v>174.0</c:v>
                </c:pt>
                <c:pt idx="6429">
                  <c:v>180.0</c:v>
                </c:pt>
                <c:pt idx="6430">
                  <c:v>186.0</c:v>
                </c:pt>
                <c:pt idx="6431">
                  <c:v>192.0</c:v>
                </c:pt>
                <c:pt idx="6432">
                  <c:v>198.0</c:v>
                </c:pt>
                <c:pt idx="6433">
                  <c:v>204.0</c:v>
                </c:pt>
                <c:pt idx="6434">
                  <c:v>210.0</c:v>
                </c:pt>
                <c:pt idx="6435">
                  <c:v>216.0</c:v>
                </c:pt>
                <c:pt idx="6436">
                  <c:v>222.0</c:v>
                </c:pt>
                <c:pt idx="6437">
                  <c:v>228.0</c:v>
                </c:pt>
                <c:pt idx="6438">
                  <c:v>234.0</c:v>
                </c:pt>
                <c:pt idx="6439">
                  <c:v>240.0</c:v>
                </c:pt>
                <c:pt idx="6440">
                  <c:v>246.0</c:v>
                </c:pt>
                <c:pt idx="6441">
                  <c:v>252.0</c:v>
                </c:pt>
                <c:pt idx="6442">
                  <c:v>258.0</c:v>
                </c:pt>
                <c:pt idx="6443">
                  <c:v>264.0</c:v>
                </c:pt>
                <c:pt idx="6444">
                  <c:v>270.0</c:v>
                </c:pt>
                <c:pt idx="6445">
                  <c:v>276.0</c:v>
                </c:pt>
                <c:pt idx="6446">
                  <c:v>282.0</c:v>
                </c:pt>
                <c:pt idx="6447">
                  <c:v>288.0</c:v>
                </c:pt>
                <c:pt idx="6448">
                  <c:v>294.0</c:v>
                </c:pt>
                <c:pt idx="6449">
                  <c:v>300.0</c:v>
                </c:pt>
                <c:pt idx="6450">
                  <c:v>306.0</c:v>
                </c:pt>
                <c:pt idx="6451">
                  <c:v>312.0</c:v>
                </c:pt>
                <c:pt idx="6452">
                  <c:v>318.0</c:v>
                </c:pt>
                <c:pt idx="6453">
                  <c:v>324.0</c:v>
                </c:pt>
                <c:pt idx="6454">
                  <c:v>330.0</c:v>
                </c:pt>
                <c:pt idx="6455">
                  <c:v>336.0</c:v>
                </c:pt>
                <c:pt idx="6456">
                  <c:v>342.0</c:v>
                </c:pt>
                <c:pt idx="6457">
                  <c:v>348.0</c:v>
                </c:pt>
                <c:pt idx="6458">
                  <c:v>354.0</c:v>
                </c:pt>
                <c:pt idx="6459">
                  <c:v>360.0</c:v>
                </c:pt>
                <c:pt idx="6460">
                  <c:v>366.0</c:v>
                </c:pt>
                <c:pt idx="6461">
                  <c:v>372.0</c:v>
                </c:pt>
                <c:pt idx="6462">
                  <c:v>378.0</c:v>
                </c:pt>
                <c:pt idx="6463">
                  <c:v>384.0</c:v>
                </c:pt>
                <c:pt idx="6464">
                  <c:v>390.0</c:v>
                </c:pt>
                <c:pt idx="6465">
                  <c:v>396.0</c:v>
                </c:pt>
                <c:pt idx="6466">
                  <c:v>402.0</c:v>
                </c:pt>
                <c:pt idx="6467">
                  <c:v>408.0</c:v>
                </c:pt>
                <c:pt idx="6468">
                  <c:v>414.0</c:v>
                </c:pt>
                <c:pt idx="6469">
                  <c:v>420.0</c:v>
                </c:pt>
                <c:pt idx="6470">
                  <c:v>426.0</c:v>
                </c:pt>
                <c:pt idx="6471">
                  <c:v>432.0</c:v>
                </c:pt>
                <c:pt idx="6472">
                  <c:v>438.0</c:v>
                </c:pt>
                <c:pt idx="6473">
                  <c:v>444.0</c:v>
                </c:pt>
                <c:pt idx="6474">
                  <c:v>450.0</c:v>
                </c:pt>
                <c:pt idx="6475">
                  <c:v>456.0</c:v>
                </c:pt>
                <c:pt idx="6476">
                  <c:v>462.0</c:v>
                </c:pt>
                <c:pt idx="6477">
                  <c:v>468.0</c:v>
                </c:pt>
                <c:pt idx="6478">
                  <c:v>474.0</c:v>
                </c:pt>
                <c:pt idx="6479">
                  <c:v>480.0</c:v>
                </c:pt>
                <c:pt idx="6480">
                  <c:v>486.0</c:v>
                </c:pt>
                <c:pt idx="6481">
                  <c:v>492.0</c:v>
                </c:pt>
                <c:pt idx="6482">
                  <c:v>498.0</c:v>
                </c:pt>
                <c:pt idx="6483">
                  <c:v>504.0</c:v>
                </c:pt>
                <c:pt idx="6484">
                  <c:v>510.0</c:v>
                </c:pt>
                <c:pt idx="6485">
                  <c:v>516.0</c:v>
                </c:pt>
                <c:pt idx="6486">
                  <c:v>522.0</c:v>
                </c:pt>
                <c:pt idx="6487">
                  <c:v>528.0</c:v>
                </c:pt>
                <c:pt idx="6488">
                  <c:v>534.0</c:v>
                </c:pt>
                <c:pt idx="6489">
                  <c:v>540.0</c:v>
                </c:pt>
                <c:pt idx="6490">
                  <c:v>546.0</c:v>
                </c:pt>
                <c:pt idx="6491">
                  <c:v>552.0</c:v>
                </c:pt>
                <c:pt idx="6492">
                  <c:v>558.0</c:v>
                </c:pt>
                <c:pt idx="6493">
                  <c:v>564.0</c:v>
                </c:pt>
                <c:pt idx="6494">
                  <c:v>570.0</c:v>
                </c:pt>
                <c:pt idx="6495">
                  <c:v>576.0</c:v>
                </c:pt>
                <c:pt idx="6496">
                  <c:v>582.0</c:v>
                </c:pt>
                <c:pt idx="6497">
                  <c:v>588.0</c:v>
                </c:pt>
                <c:pt idx="6498">
                  <c:v>594.0</c:v>
                </c:pt>
                <c:pt idx="6499">
                  <c:v>600.0</c:v>
                </c:pt>
                <c:pt idx="6500">
                  <c:v>606.0</c:v>
                </c:pt>
                <c:pt idx="6501">
                  <c:v>612.0</c:v>
                </c:pt>
                <c:pt idx="6502">
                  <c:v>618.0</c:v>
                </c:pt>
                <c:pt idx="6503">
                  <c:v>624.0</c:v>
                </c:pt>
                <c:pt idx="6504">
                  <c:v>630.0</c:v>
                </c:pt>
                <c:pt idx="6505">
                  <c:v>636.0</c:v>
                </c:pt>
                <c:pt idx="6506">
                  <c:v>642.0</c:v>
                </c:pt>
                <c:pt idx="6507">
                  <c:v>648.0</c:v>
                </c:pt>
                <c:pt idx="6508">
                  <c:v>654.0</c:v>
                </c:pt>
                <c:pt idx="6509">
                  <c:v>660.0</c:v>
                </c:pt>
                <c:pt idx="6510">
                  <c:v>666.0</c:v>
                </c:pt>
                <c:pt idx="6511">
                  <c:v>672.0</c:v>
                </c:pt>
                <c:pt idx="6512">
                  <c:v>678.0</c:v>
                </c:pt>
                <c:pt idx="6513">
                  <c:v>684.0</c:v>
                </c:pt>
                <c:pt idx="6514">
                  <c:v>690.0</c:v>
                </c:pt>
                <c:pt idx="6515">
                  <c:v>696.0</c:v>
                </c:pt>
                <c:pt idx="6516">
                  <c:v>702.0</c:v>
                </c:pt>
                <c:pt idx="6517">
                  <c:v>708.0</c:v>
                </c:pt>
                <c:pt idx="6518">
                  <c:v>714.0</c:v>
                </c:pt>
                <c:pt idx="6519">
                  <c:v>720.0</c:v>
                </c:pt>
                <c:pt idx="6520">
                  <c:v>726.0</c:v>
                </c:pt>
                <c:pt idx="6521">
                  <c:v>732.0</c:v>
                </c:pt>
                <c:pt idx="6522">
                  <c:v>738.0</c:v>
                </c:pt>
                <c:pt idx="6523">
                  <c:v>744.0</c:v>
                </c:pt>
                <c:pt idx="6524">
                  <c:v>750.0</c:v>
                </c:pt>
                <c:pt idx="6525">
                  <c:v>756.0</c:v>
                </c:pt>
                <c:pt idx="6526">
                  <c:v>762.0</c:v>
                </c:pt>
                <c:pt idx="6527">
                  <c:v>768.0</c:v>
                </c:pt>
                <c:pt idx="6528">
                  <c:v>774.0</c:v>
                </c:pt>
                <c:pt idx="6529">
                  <c:v>780.0</c:v>
                </c:pt>
                <c:pt idx="6530">
                  <c:v>786.0</c:v>
                </c:pt>
                <c:pt idx="6531">
                  <c:v>792.0</c:v>
                </c:pt>
                <c:pt idx="6532">
                  <c:v>798.0</c:v>
                </c:pt>
                <c:pt idx="6533">
                  <c:v>804.0</c:v>
                </c:pt>
                <c:pt idx="6534">
                  <c:v>810.0</c:v>
                </c:pt>
                <c:pt idx="6535">
                  <c:v>816.0</c:v>
                </c:pt>
                <c:pt idx="6536">
                  <c:v>822.0</c:v>
                </c:pt>
                <c:pt idx="6537">
                  <c:v>828.0</c:v>
                </c:pt>
                <c:pt idx="6538">
                  <c:v>834.0</c:v>
                </c:pt>
                <c:pt idx="6539">
                  <c:v>840.0</c:v>
                </c:pt>
                <c:pt idx="6540">
                  <c:v>846.0</c:v>
                </c:pt>
                <c:pt idx="6541">
                  <c:v>852.0</c:v>
                </c:pt>
                <c:pt idx="6542">
                  <c:v>858.0</c:v>
                </c:pt>
                <c:pt idx="6543">
                  <c:v>864.0</c:v>
                </c:pt>
                <c:pt idx="6544">
                  <c:v>870.0</c:v>
                </c:pt>
                <c:pt idx="6545">
                  <c:v>876.0</c:v>
                </c:pt>
                <c:pt idx="6546">
                  <c:v>882.0</c:v>
                </c:pt>
                <c:pt idx="6547">
                  <c:v>888.0</c:v>
                </c:pt>
                <c:pt idx="6548">
                  <c:v>894.0</c:v>
                </c:pt>
                <c:pt idx="6549">
                  <c:v>900.0</c:v>
                </c:pt>
                <c:pt idx="6550">
                  <c:v>906.0</c:v>
                </c:pt>
                <c:pt idx="6551">
                  <c:v>912.0</c:v>
                </c:pt>
                <c:pt idx="6552">
                  <c:v>918.0</c:v>
                </c:pt>
                <c:pt idx="6553">
                  <c:v>924.0</c:v>
                </c:pt>
                <c:pt idx="6554">
                  <c:v>930.0</c:v>
                </c:pt>
                <c:pt idx="6555">
                  <c:v>936.0</c:v>
                </c:pt>
                <c:pt idx="6556">
                  <c:v>942.0</c:v>
                </c:pt>
                <c:pt idx="6557">
                  <c:v>948.0</c:v>
                </c:pt>
                <c:pt idx="6558">
                  <c:v>954.0</c:v>
                </c:pt>
                <c:pt idx="6559">
                  <c:v>960.0</c:v>
                </c:pt>
                <c:pt idx="6560">
                  <c:v>966.0</c:v>
                </c:pt>
                <c:pt idx="6561">
                  <c:v>972.0</c:v>
                </c:pt>
                <c:pt idx="6562">
                  <c:v>978.0</c:v>
                </c:pt>
                <c:pt idx="6563">
                  <c:v>984.0</c:v>
                </c:pt>
                <c:pt idx="6564">
                  <c:v>990.0</c:v>
                </c:pt>
                <c:pt idx="6565">
                  <c:v>996.0</c:v>
                </c:pt>
                <c:pt idx="6566">
                  <c:v>1002.0</c:v>
                </c:pt>
                <c:pt idx="6567">
                  <c:v>1008.0</c:v>
                </c:pt>
                <c:pt idx="6568">
                  <c:v>1014.0</c:v>
                </c:pt>
                <c:pt idx="6569">
                  <c:v>1020.0</c:v>
                </c:pt>
                <c:pt idx="6570">
                  <c:v>1026.0</c:v>
                </c:pt>
                <c:pt idx="6571">
                  <c:v>1032.0</c:v>
                </c:pt>
                <c:pt idx="6572">
                  <c:v>1038.0</c:v>
                </c:pt>
                <c:pt idx="6573">
                  <c:v>1044.0</c:v>
                </c:pt>
                <c:pt idx="6574">
                  <c:v>1050.0</c:v>
                </c:pt>
                <c:pt idx="6575">
                  <c:v>1056.0</c:v>
                </c:pt>
                <c:pt idx="6576">
                  <c:v>1062.0</c:v>
                </c:pt>
                <c:pt idx="6577">
                  <c:v>1068.0</c:v>
                </c:pt>
                <c:pt idx="6578">
                  <c:v>1074.0</c:v>
                </c:pt>
                <c:pt idx="6579">
                  <c:v>1080.0</c:v>
                </c:pt>
                <c:pt idx="6580">
                  <c:v>1086.0</c:v>
                </c:pt>
                <c:pt idx="6581">
                  <c:v>1092.0</c:v>
                </c:pt>
                <c:pt idx="6582">
                  <c:v>1098.0</c:v>
                </c:pt>
                <c:pt idx="6583">
                  <c:v>1104.0</c:v>
                </c:pt>
                <c:pt idx="6584">
                  <c:v>1110.0</c:v>
                </c:pt>
                <c:pt idx="6585">
                  <c:v>1116.0</c:v>
                </c:pt>
                <c:pt idx="6586">
                  <c:v>1122.0</c:v>
                </c:pt>
                <c:pt idx="6587">
                  <c:v>1128.0</c:v>
                </c:pt>
                <c:pt idx="6588">
                  <c:v>1134.0</c:v>
                </c:pt>
                <c:pt idx="6589">
                  <c:v>1140.0</c:v>
                </c:pt>
                <c:pt idx="6590">
                  <c:v>1146.0</c:v>
                </c:pt>
                <c:pt idx="6591">
                  <c:v>1152.0</c:v>
                </c:pt>
                <c:pt idx="6592">
                  <c:v>1158.0</c:v>
                </c:pt>
                <c:pt idx="6593">
                  <c:v>1164.0</c:v>
                </c:pt>
                <c:pt idx="6594">
                  <c:v>1170.0</c:v>
                </c:pt>
                <c:pt idx="6595">
                  <c:v>1176.0</c:v>
                </c:pt>
                <c:pt idx="6596">
                  <c:v>1182.0</c:v>
                </c:pt>
                <c:pt idx="6597">
                  <c:v>1188.0</c:v>
                </c:pt>
                <c:pt idx="6598">
                  <c:v>1194.0</c:v>
                </c:pt>
                <c:pt idx="6599">
                  <c:v>1200.0</c:v>
                </c:pt>
                <c:pt idx="6600">
                  <c:v>1206.0</c:v>
                </c:pt>
                <c:pt idx="6601">
                  <c:v>1212.0</c:v>
                </c:pt>
                <c:pt idx="6602">
                  <c:v>1218.0</c:v>
                </c:pt>
                <c:pt idx="6603">
                  <c:v>1224.0</c:v>
                </c:pt>
                <c:pt idx="6604">
                  <c:v>1230.0</c:v>
                </c:pt>
                <c:pt idx="6605">
                  <c:v>1236.0</c:v>
                </c:pt>
                <c:pt idx="6606">
                  <c:v>1242.0</c:v>
                </c:pt>
                <c:pt idx="6607">
                  <c:v>1248.0</c:v>
                </c:pt>
                <c:pt idx="6608">
                  <c:v>1254.0</c:v>
                </c:pt>
                <c:pt idx="6609">
                  <c:v>1260.0</c:v>
                </c:pt>
                <c:pt idx="6610">
                  <c:v>1266.0</c:v>
                </c:pt>
                <c:pt idx="6611">
                  <c:v>1272.0</c:v>
                </c:pt>
                <c:pt idx="6612">
                  <c:v>1278.0</c:v>
                </c:pt>
                <c:pt idx="6613">
                  <c:v>1284.0</c:v>
                </c:pt>
                <c:pt idx="6614">
                  <c:v>1290.0</c:v>
                </c:pt>
                <c:pt idx="6615">
                  <c:v>1296.0</c:v>
                </c:pt>
                <c:pt idx="6616">
                  <c:v>1302.0</c:v>
                </c:pt>
                <c:pt idx="6617">
                  <c:v>1308.0</c:v>
                </c:pt>
                <c:pt idx="6618">
                  <c:v>1314.0</c:v>
                </c:pt>
                <c:pt idx="6619">
                  <c:v>1320.0</c:v>
                </c:pt>
                <c:pt idx="6620">
                  <c:v>1326.0</c:v>
                </c:pt>
                <c:pt idx="6621">
                  <c:v>1332.0</c:v>
                </c:pt>
                <c:pt idx="6622">
                  <c:v>1338.0</c:v>
                </c:pt>
                <c:pt idx="6623">
                  <c:v>1344.0</c:v>
                </c:pt>
                <c:pt idx="6624">
                  <c:v>1350.0</c:v>
                </c:pt>
                <c:pt idx="6625">
                  <c:v>1356.0</c:v>
                </c:pt>
                <c:pt idx="6626">
                  <c:v>1362.0</c:v>
                </c:pt>
                <c:pt idx="6627">
                  <c:v>1368.0</c:v>
                </c:pt>
                <c:pt idx="6628">
                  <c:v>1374.0</c:v>
                </c:pt>
                <c:pt idx="6629">
                  <c:v>1380.0</c:v>
                </c:pt>
                <c:pt idx="6630">
                  <c:v>1386.0</c:v>
                </c:pt>
                <c:pt idx="6631">
                  <c:v>1392.0</c:v>
                </c:pt>
                <c:pt idx="6632">
                  <c:v>1398.0</c:v>
                </c:pt>
                <c:pt idx="6633">
                  <c:v>1404.0</c:v>
                </c:pt>
                <c:pt idx="6634">
                  <c:v>1410.0</c:v>
                </c:pt>
                <c:pt idx="6635">
                  <c:v>1416.0</c:v>
                </c:pt>
                <c:pt idx="6636">
                  <c:v>1422.0</c:v>
                </c:pt>
                <c:pt idx="6637">
                  <c:v>1428.0</c:v>
                </c:pt>
                <c:pt idx="6638">
                  <c:v>1434.0</c:v>
                </c:pt>
                <c:pt idx="6639">
                  <c:v>1440.0</c:v>
                </c:pt>
                <c:pt idx="6640">
                  <c:v>1446.0</c:v>
                </c:pt>
                <c:pt idx="6641">
                  <c:v>1452.0</c:v>
                </c:pt>
                <c:pt idx="6642">
                  <c:v>1458.0</c:v>
                </c:pt>
                <c:pt idx="6643">
                  <c:v>1464.0</c:v>
                </c:pt>
                <c:pt idx="6644">
                  <c:v>1470.0</c:v>
                </c:pt>
                <c:pt idx="6645">
                  <c:v>1476.0</c:v>
                </c:pt>
                <c:pt idx="6646">
                  <c:v>1482.0</c:v>
                </c:pt>
                <c:pt idx="6647">
                  <c:v>1488.0</c:v>
                </c:pt>
                <c:pt idx="6648">
                  <c:v>1494.0</c:v>
                </c:pt>
                <c:pt idx="6649">
                  <c:v>1500.0</c:v>
                </c:pt>
                <c:pt idx="6650">
                  <c:v>1494.0</c:v>
                </c:pt>
                <c:pt idx="6651">
                  <c:v>1488.0</c:v>
                </c:pt>
                <c:pt idx="6652">
                  <c:v>1482.0</c:v>
                </c:pt>
                <c:pt idx="6653">
                  <c:v>1476.0</c:v>
                </c:pt>
                <c:pt idx="6654">
                  <c:v>1470.0</c:v>
                </c:pt>
                <c:pt idx="6655">
                  <c:v>1464.0</c:v>
                </c:pt>
                <c:pt idx="6656">
                  <c:v>1458.0</c:v>
                </c:pt>
                <c:pt idx="6657">
                  <c:v>1452.0</c:v>
                </c:pt>
                <c:pt idx="6658">
                  <c:v>1446.0</c:v>
                </c:pt>
                <c:pt idx="6659">
                  <c:v>1440.0</c:v>
                </c:pt>
                <c:pt idx="6660">
                  <c:v>1434.0</c:v>
                </c:pt>
                <c:pt idx="6661">
                  <c:v>1428.0</c:v>
                </c:pt>
                <c:pt idx="6662">
                  <c:v>1422.0</c:v>
                </c:pt>
                <c:pt idx="6663">
                  <c:v>1416.0</c:v>
                </c:pt>
                <c:pt idx="6664">
                  <c:v>1410.0</c:v>
                </c:pt>
                <c:pt idx="6665">
                  <c:v>1404.0</c:v>
                </c:pt>
                <c:pt idx="6666">
                  <c:v>1398.0</c:v>
                </c:pt>
                <c:pt idx="6667">
                  <c:v>1392.0</c:v>
                </c:pt>
                <c:pt idx="6668">
                  <c:v>1386.0</c:v>
                </c:pt>
                <c:pt idx="6669">
                  <c:v>1380.0</c:v>
                </c:pt>
                <c:pt idx="6670">
                  <c:v>1374.0</c:v>
                </c:pt>
                <c:pt idx="6671">
                  <c:v>1368.0</c:v>
                </c:pt>
                <c:pt idx="6672">
                  <c:v>1362.0</c:v>
                </c:pt>
                <c:pt idx="6673">
                  <c:v>1356.0</c:v>
                </c:pt>
                <c:pt idx="6674">
                  <c:v>1350.0</c:v>
                </c:pt>
                <c:pt idx="6675">
                  <c:v>1344.0</c:v>
                </c:pt>
                <c:pt idx="6676">
                  <c:v>1338.0</c:v>
                </c:pt>
                <c:pt idx="6677">
                  <c:v>1332.0</c:v>
                </c:pt>
                <c:pt idx="6678">
                  <c:v>1326.0</c:v>
                </c:pt>
                <c:pt idx="6679">
                  <c:v>1320.0</c:v>
                </c:pt>
                <c:pt idx="6680">
                  <c:v>1314.0</c:v>
                </c:pt>
                <c:pt idx="6681">
                  <c:v>1308.0</c:v>
                </c:pt>
                <c:pt idx="6682">
                  <c:v>1302.0</c:v>
                </c:pt>
                <c:pt idx="6683">
                  <c:v>1296.0</c:v>
                </c:pt>
                <c:pt idx="6684">
                  <c:v>1290.0</c:v>
                </c:pt>
                <c:pt idx="6685">
                  <c:v>1284.0</c:v>
                </c:pt>
                <c:pt idx="6686">
                  <c:v>1278.0</c:v>
                </c:pt>
                <c:pt idx="6687">
                  <c:v>1272.0</c:v>
                </c:pt>
                <c:pt idx="6688">
                  <c:v>1266.0</c:v>
                </c:pt>
                <c:pt idx="6689">
                  <c:v>1260.0</c:v>
                </c:pt>
                <c:pt idx="6690">
                  <c:v>1254.0</c:v>
                </c:pt>
                <c:pt idx="6691">
                  <c:v>1248.0</c:v>
                </c:pt>
                <c:pt idx="6692">
                  <c:v>1242.0</c:v>
                </c:pt>
                <c:pt idx="6693">
                  <c:v>1236.0</c:v>
                </c:pt>
                <c:pt idx="6694">
                  <c:v>1230.0</c:v>
                </c:pt>
                <c:pt idx="6695">
                  <c:v>1224.0</c:v>
                </c:pt>
                <c:pt idx="6696">
                  <c:v>1218.0</c:v>
                </c:pt>
                <c:pt idx="6697">
                  <c:v>1212.0</c:v>
                </c:pt>
                <c:pt idx="6698">
                  <c:v>1206.0</c:v>
                </c:pt>
                <c:pt idx="6699">
                  <c:v>1200.0</c:v>
                </c:pt>
                <c:pt idx="6700">
                  <c:v>1194.0</c:v>
                </c:pt>
                <c:pt idx="6701">
                  <c:v>1188.0</c:v>
                </c:pt>
                <c:pt idx="6702">
                  <c:v>1182.0</c:v>
                </c:pt>
                <c:pt idx="6703">
                  <c:v>1176.0</c:v>
                </c:pt>
                <c:pt idx="6704">
                  <c:v>1170.0</c:v>
                </c:pt>
                <c:pt idx="6705">
                  <c:v>1164.0</c:v>
                </c:pt>
                <c:pt idx="6706">
                  <c:v>1158.0</c:v>
                </c:pt>
                <c:pt idx="6707">
                  <c:v>1152.0</c:v>
                </c:pt>
                <c:pt idx="6708">
                  <c:v>1146.0</c:v>
                </c:pt>
                <c:pt idx="6709">
                  <c:v>1140.0</c:v>
                </c:pt>
                <c:pt idx="6710">
                  <c:v>1134.0</c:v>
                </c:pt>
                <c:pt idx="6711">
                  <c:v>1128.0</c:v>
                </c:pt>
                <c:pt idx="6712">
                  <c:v>1122.0</c:v>
                </c:pt>
                <c:pt idx="6713">
                  <c:v>1116.0</c:v>
                </c:pt>
                <c:pt idx="6714">
                  <c:v>1110.0</c:v>
                </c:pt>
                <c:pt idx="6715">
                  <c:v>1104.0</c:v>
                </c:pt>
                <c:pt idx="6716">
                  <c:v>1098.0</c:v>
                </c:pt>
                <c:pt idx="6717">
                  <c:v>1092.0</c:v>
                </c:pt>
                <c:pt idx="6718">
                  <c:v>1086.0</c:v>
                </c:pt>
                <c:pt idx="6719">
                  <c:v>1080.0</c:v>
                </c:pt>
                <c:pt idx="6720">
                  <c:v>1074.0</c:v>
                </c:pt>
                <c:pt idx="6721">
                  <c:v>1068.0</c:v>
                </c:pt>
                <c:pt idx="6722">
                  <c:v>1062.0</c:v>
                </c:pt>
                <c:pt idx="6723">
                  <c:v>1056.0</c:v>
                </c:pt>
                <c:pt idx="6724">
                  <c:v>1050.0</c:v>
                </c:pt>
                <c:pt idx="6725">
                  <c:v>1044.0</c:v>
                </c:pt>
                <c:pt idx="6726">
                  <c:v>1038.0</c:v>
                </c:pt>
                <c:pt idx="6727">
                  <c:v>1032.0</c:v>
                </c:pt>
                <c:pt idx="6728">
                  <c:v>1026.0</c:v>
                </c:pt>
                <c:pt idx="6729">
                  <c:v>1020.0</c:v>
                </c:pt>
                <c:pt idx="6730">
                  <c:v>1014.0</c:v>
                </c:pt>
                <c:pt idx="6731">
                  <c:v>1008.0</c:v>
                </c:pt>
                <c:pt idx="6732">
                  <c:v>1002.0</c:v>
                </c:pt>
                <c:pt idx="6733">
                  <c:v>996.0</c:v>
                </c:pt>
                <c:pt idx="6734">
                  <c:v>990.0</c:v>
                </c:pt>
                <c:pt idx="6735">
                  <c:v>984.0</c:v>
                </c:pt>
                <c:pt idx="6736">
                  <c:v>978.0</c:v>
                </c:pt>
                <c:pt idx="6737">
                  <c:v>972.0</c:v>
                </c:pt>
                <c:pt idx="6738">
                  <c:v>966.0</c:v>
                </c:pt>
                <c:pt idx="6739">
                  <c:v>960.0</c:v>
                </c:pt>
                <c:pt idx="6740">
                  <c:v>954.0</c:v>
                </c:pt>
                <c:pt idx="6741">
                  <c:v>948.0</c:v>
                </c:pt>
                <c:pt idx="6742">
                  <c:v>942.0</c:v>
                </c:pt>
                <c:pt idx="6743">
                  <c:v>936.0</c:v>
                </c:pt>
                <c:pt idx="6744">
                  <c:v>930.0</c:v>
                </c:pt>
                <c:pt idx="6745">
                  <c:v>924.0</c:v>
                </c:pt>
                <c:pt idx="6746">
                  <c:v>918.0</c:v>
                </c:pt>
                <c:pt idx="6747">
                  <c:v>912.0</c:v>
                </c:pt>
                <c:pt idx="6748">
                  <c:v>906.0</c:v>
                </c:pt>
                <c:pt idx="6749">
                  <c:v>900.0</c:v>
                </c:pt>
                <c:pt idx="6750">
                  <c:v>894.0</c:v>
                </c:pt>
                <c:pt idx="6751">
                  <c:v>888.0</c:v>
                </c:pt>
                <c:pt idx="6752">
                  <c:v>882.0</c:v>
                </c:pt>
                <c:pt idx="6753">
                  <c:v>876.0</c:v>
                </c:pt>
                <c:pt idx="6754">
                  <c:v>870.0</c:v>
                </c:pt>
                <c:pt idx="6755">
                  <c:v>864.0</c:v>
                </c:pt>
                <c:pt idx="6756">
                  <c:v>858.0</c:v>
                </c:pt>
                <c:pt idx="6757">
                  <c:v>852.0</c:v>
                </c:pt>
                <c:pt idx="6758">
                  <c:v>846.0</c:v>
                </c:pt>
                <c:pt idx="6759">
                  <c:v>840.0</c:v>
                </c:pt>
                <c:pt idx="6760">
                  <c:v>834.0</c:v>
                </c:pt>
                <c:pt idx="6761">
                  <c:v>828.0</c:v>
                </c:pt>
                <c:pt idx="6762">
                  <c:v>822.0</c:v>
                </c:pt>
                <c:pt idx="6763">
                  <c:v>816.0</c:v>
                </c:pt>
                <c:pt idx="6764">
                  <c:v>810.0</c:v>
                </c:pt>
                <c:pt idx="6765">
                  <c:v>804.0</c:v>
                </c:pt>
                <c:pt idx="6766">
                  <c:v>798.0</c:v>
                </c:pt>
                <c:pt idx="6767">
                  <c:v>792.0</c:v>
                </c:pt>
                <c:pt idx="6768">
                  <c:v>786.0</c:v>
                </c:pt>
                <c:pt idx="6769">
                  <c:v>780.0</c:v>
                </c:pt>
                <c:pt idx="6770">
                  <c:v>774.0</c:v>
                </c:pt>
                <c:pt idx="6771">
                  <c:v>768.0</c:v>
                </c:pt>
                <c:pt idx="6772">
                  <c:v>762.0</c:v>
                </c:pt>
                <c:pt idx="6773">
                  <c:v>756.0</c:v>
                </c:pt>
                <c:pt idx="6774">
                  <c:v>750.0</c:v>
                </c:pt>
                <c:pt idx="6775">
                  <c:v>744.0</c:v>
                </c:pt>
                <c:pt idx="6776">
                  <c:v>738.0</c:v>
                </c:pt>
                <c:pt idx="6777">
                  <c:v>732.0</c:v>
                </c:pt>
                <c:pt idx="6778">
                  <c:v>726.0</c:v>
                </c:pt>
                <c:pt idx="6779">
                  <c:v>720.0</c:v>
                </c:pt>
                <c:pt idx="6780">
                  <c:v>714.0</c:v>
                </c:pt>
                <c:pt idx="6781">
                  <c:v>708.0</c:v>
                </c:pt>
                <c:pt idx="6782">
                  <c:v>702.0</c:v>
                </c:pt>
                <c:pt idx="6783">
                  <c:v>696.0</c:v>
                </c:pt>
                <c:pt idx="6784">
                  <c:v>690.0</c:v>
                </c:pt>
                <c:pt idx="6785">
                  <c:v>684.0</c:v>
                </c:pt>
                <c:pt idx="6786">
                  <c:v>678.0</c:v>
                </c:pt>
                <c:pt idx="6787">
                  <c:v>672.0</c:v>
                </c:pt>
                <c:pt idx="6788">
                  <c:v>666.0</c:v>
                </c:pt>
                <c:pt idx="6789">
                  <c:v>660.0</c:v>
                </c:pt>
                <c:pt idx="6790">
                  <c:v>654.0</c:v>
                </c:pt>
                <c:pt idx="6791">
                  <c:v>648.0</c:v>
                </c:pt>
                <c:pt idx="6792">
                  <c:v>642.0</c:v>
                </c:pt>
                <c:pt idx="6793">
                  <c:v>636.0</c:v>
                </c:pt>
                <c:pt idx="6794">
                  <c:v>630.0</c:v>
                </c:pt>
                <c:pt idx="6795">
                  <c:v>624.0</c:v>
                </c:pt>
                <c:pt idx="6796">
                  <c:v>618.0</c:v>
                </c:pt>
                <c:pt idx="6797">
                  <c:v>612.0</c:v>
                </c:pt>
                <c:pt idx="6798">
                  <c:v>606.0</c:v>
                </c:pt>
                <c:pt idx="6799">
                  <c:v>600.0</c:v>
                </c:pt>
                <c:pt idx="6800">
                  <c:v>594.0</c:v>
                </c:pt>
                <c:pt idx="6801">
                  <c:v>588.0</c:v>
                </c:pt>
                <c:pt idx="6802">
                  <c:v>582.0</c:v>
                </c:pt>
                <c:pt idx="6803">
                  <c:v>576.0</c:v>
                </c:pt>
                <c:pt idx="6804">
                  <c:v>570.0</c:v>
                </c:pt>
                <c:pt idx="6805">
                  <c:v>564.0</c:v>
                </c:pt>
                <c:pt idx="6806">
                  <c:v>558.0</c:v>
                </c:pt>
                <c:pt idx="6807">
                  <c:v>552.0</c:v>
                </c:pt>
                <c:pt idx="6808">
                  <c:v>546.0</c:v>
                </c:pt>
                <c:pt idx="6809">
                  <c:v>540.0</c:v>
                </c:pt>
                <c:pt idx="6810">
                  <c:v>534.0</c:v>
                </c:pt>
                <c:pt idx="6811">
                  <c:v>528.0</c:v>
                </c:pt>
                <c:pt idx="6812">
                  <c:v>522.0</c:v>
                </c:pt>
                <c:pt idx="6813">
                  <c:v>516.0</c:v>
                </c:pt>
                <c:pt idx="6814">
                  <c:v>510.0</c:v>
                </c:pt>
                <c:pt idx="6815">
                  <c:v>504.0</c:v>
                </c:pt>
                <c:pt idx="6816">
                  <c:v>498.0</c:v>
                </c:pt>
                <c:pt idx="6817">
                  <c:v>492.0</c:v>
                </c:pt>
                <c:pt idx="6818">
                  <c:v>486.0</c:v>
                </c:pt>
                <c:pt idx="6819">
                  <c:v>480.0</c:v>
                </c:pt>
                <c:pt idx="6820">
                  <c:v>474.0</c:v>
                </c:pt>
                <c:pt idx="6821">
                  <c:v>468.0</c:v>
                </c:pt>
                <c:pt idx="6822">
                  <c:v>462.0</c:v>
                </c:pt>
                <c:pt idx="6823">
                  <c:v>456.0</c:v>
                </c:pt>
                <c:pt idx="6824">
                  <c:v>450.0</c:v>
                </c:pt>
                <c:pt idx="6825">
                  <c:v>444.0</c:v>
                </c:pt>
                <c:pt idx="6826">
                  <c:v>438.0</c:v>
                </c:pt>
                <c:pt idx="6827">
                  <c:v>432.0</c:v>
                </c:pt>
                <c:pt idx="6828">
                  <c:v>426.0</c:v>
                </c:pt>
                <c:pt idx="6829">
                  <c:v>420.0</c:v>
                </c:pt>
                <c:pt idx="6830">
                  <c:v>414.0</c:v>
                </c:pt>
                <c:pt idx="6831">
                  <c:v>408.0</c:v>
                </c:pt>
                <c:pt idx="6832">
                  <c:v>402.0</c:v>
                </c:pt>
                <c:pt idx="6833">
                  <c:v>396.0</c:v>
                </c:pt>
                <c:pt idx="6834">
                  <c:v>390.0</c:v>
                </c:pt>
                <c:pt idx="6835">
                  <c:v>384.0</c:v>
                </c:pt>
                <c:pt idx="6836">
                  <c:v>378.0</c:v>
                </c:pt>
                <c:pt idx="6837">
                  <c:v>372.0</c:v>
                </c:pt>
                <c:pt idx="6838">
                  <c:v>366.0</c:v>
                </c:pt>
                <c:pt idx="6839">
                  <c:v>360.0</c:v>
                </c:pt>
                <c:pt idx="6840">
                  <c:v>354.0</c:v>
                </c:pt>
                <c:pt idx="6841">
                  <c:v>348.0</c:v>
                </c:pt>
                <c:pt idx="6842">
                  <c:v>342.0</c:v>
                </c:pt>
                <c:pt idx="6843">
                  <c:v>336.0</c:v>
                </c:pt>
                <c:pt idx="6844">
                  <c:v>330.0</c:v>
                </c:pt>
                <c:pt idx="6845">
                  <c:v>324.0</c:v>
                </c:pt>
                <c:pt idx="6846">
                  <c:v>318.0</c:v>
                </c:pt>
                <c:pt idx="6847">
                  <c:v>312.0</c:v>
                </c:pt>
                <c:pt idx="6848">
                  <c:v>306.0</c:v>
                </c:pt>
                <c:pt idx="6849">
                  <c:v>300.0</c:v>
                </c:pt>
                <c:pt idx="6850">
                  <c:v>294.0</c:v>
                </c:pt>
                <c:pt idx="6851">
                  <c:v>288.0</c:v>
                </c:pt>
                <c:pt idx="6852">
                  <c:v>282.0</c:v>
                </c:pt>
                <c:pt idx="6853">
                  <c:v>276.0</c:v>
                </c:pt>
                <c:pt idx="6854">
                  <c:v>270.0</c:v>
                </c:pt>
                <c:pt idx="6855">
                  <c:v>264.0</c:v>
                </c:pt>
                <c:pt idx="6856">
                  <c:v>258.0</c:v>
                </c:pt>
                <c:pt idx="6857">
                  <c:v>252.0</c:v>
                </c:pt>
                <c:pt idx="6858">
                  <c:v>246.0</c:v>
                </c:pt>
                <c:pt idx="6859">
                  <c:v>240.0</c:v>
                </c:pt>
                <c:pt idx="6860">
                  <c:v>234.0</c:v>
                </c:pt>
                <c:pt idx="6861">
                  <c:v>228.0</c:v>
                </c:pt>
                <c:pt idx="6862">
                  <c:v>222.0</c:v>
                </c:pt>
                <c:pt idx="6863">
                  <c:v>216.0</c:v>
                </c:pt>
                <c:pt idx="6864">
                  <c:v>210.0</c:v>
                </c:pt>
                <c:pt idx="6865">
                  <c:v>204.0</c:v>
                </c:pt>
                <c:pt idx="6866">
                  <c:v>198.0</c:v>
                </c:pt>
                <c:pt idx="6867">
                  <c:v>192.0</c:v>
                </c:pt>
                <c:pt idx="6868">
                  <c:v>186.0</c:v>
                </c:pt>
                <c:pt idx="6869">
                  <c:v>180.0</c:v>
                </c:pt>
                <c:pt idx="6870">
                  <c:v>174.0</c:v>
                </c:pt>
                <c:pt idx="6871">
                  <c:v>168.0</c:v>
                </c:pt>
                <c:pt idx="6872">
                  <c:v>162.0</c:v>
                </c:pt>
                <c:pt idx="6873">
                  <c:v>156.0</c:v>
                </c:pt>
                <c:pt idx="6874">
                  <c:v>150.0</c:v>
                </c:pt>
                <c:pt idx="6875">
                  <c:v>144.0</c:v>
                </c:pt>
                <c:pt idx="6876">
                  <c:v>138.0</c:v>
                </c:pt>
                <c:pt idx="6877">
                  <c:v>132.0</c:v>
                </c:pt>
                <c:pt idx="6878">
                  <c:v>126.0</c:v>
                </c:pt>
                <c:pt idx="6879">
                  <c:v>120.0</c:v>
                </c:pt>
                <c:pt idx="6880">
                  <c:v>114.0</c:v>
                </c:pt>
                <c:pt idx="6881">
                  <c:v>108.0</c:v>
                </c:pt>
                <c:pt idx="6882">
                  <c:v>102.0</c:v>
                </c:pt>
                <c:pt idx="6883">
                  <c:v>96.0</c:v>
                </c:pt>
                <c:pt idx="6884">
                  <c:v>90.0</c:v>
                </c:pt>
                <c:pt idx="6885">
                  <c:v>84.0</c:v>
                </c:pt>
                <c:pt idx="6886">
                  <c:v>78.0</c:v>
                </c:pt>
                <c:pt idx="6887">
                  <c:v>72.0</c:v>
                </c:pt>
                <c:pt idx="6888">
                  <c:v>66.0</c:v>
                </c:pt>
                <c:pt idx="6889">
                  <c:v>60.0</c:v>
                </c:pt>
                <c:pt idx="6890">
                  <c:v>54.0</c:v>
                </c:pt>
                <c:pt idx="6891">
                  <c:v>48.0</c:v>
                </c:pt>
                <c:pt idx="6892">
                  <c:v>42.0</c:v>
                </c:pt>
                <c:pt idx="6893">
                  <c:v>36.0</c:v>
                </c:pt>
                <c:pt idx="6894">
                  <c:v>30.0</c:v>
                </c:pt>
                <c:pt idx="6895">
                  <c:v>24.0</c:v>
                </c:pt>
                <c:pt idx="6896">
                  <c:v>18.0</c:v>
                </c:pt>
                <c:pt idx="6897">
                  <c:v>12.0</c:v>
                </c:pt>
                <c:pt idx="6898">
                  <c:v>6.0</c:v>
                </c:pt>
                <c:pt idx="6899">
                  <c:v>0.0</c:v>
                </c:pt>
                <c:pt idx="6900">
                  <c:v>-6.0</c:v>
                </c:pt>
                <c:pt idx="6901">
                  <c:v>-12.0</c:v>
                </c:pt>
                <c:pt idx="6902">
                  <c:v>-18.0</c:v>
                </c:pt>
                <c:pt idx="6903">
                  <c:v>-24.0</c:v>
                </c:pt>
                <c:pt idx="6904">
                  <c:v>-30.0</c:v>
                </c:pt>
                <c:pt idx="6905">
                  <c:v>-36.0</c:v>
                </c:pt>
                <c:pt idx="6906">
                  <c:v>-42.0</c:v>
                </c:pt>
                <c:pt idx="6907">
                  <c:v>-48.0</c:v>
                </c:pt>
                <c:pt idx="6908">
                  <c:v>-54.0</c:v>
                </c:pt>
                <c:pt idx="6909">
                  <c:v>-60.0</c:v>
                </c:pt>
                <c:pt idx="6910">
                  <c:v>-66.0</c:v>
                </c:pt>
                <c:pt idx="6911">
                  <c:v>-72.0</c:v>
                </c:pt>
                <c:pt idx="6912">
                  <c:v>-78.0</c:v>
                </c:pt>
                <c:pt idx="6913">
                  <c:v>-84.0</c:v>
                </c:pt>
                <c:pt idx="6914">
                  <c:v>-90.0</c:v>
                </c:pt>
                <c:pt idx="6915">
                  <c:v>-96.0</c:v>
                </c:pt>
                <c:pt idx="6916">
                  <c:v>-102.0</c:v>
                </c:pt>
                <c:pt idx="6917">
                  <c:v>-108.0</c:v>
                </c:pt>
                <c:pt idx="6918">
                  <c:v>-114.0</c:v>
                </c:pt>
                <c:pt idx="6919">
                  <c:v>-120.0</c:v>
                </c:pt>
                <c:pt idx="6920">
                  <c:v>-126.0</c:v>
                </c:pt>
                <c:pt idx="6921">
                  <c:v>-132.0</c:v>
                </c:pt>
                <c:pt idx="6922">
                  <c:v>-138.0</c:v>
                </c:pt>
                <c:pt idx="6923">
                  <c:v>-144.0</c:v>
                </c:pt>
                <c:pt idx="6924">
                  <c:v>-150.0</c:v>
                </c:pt>
                <c:pt idx="6925">
                  <c:v>-156.0</c:v>
                </c:pt>
                <c:pt idx="6926">
                  <c:v>-162.0</c:v>
                </c:pt>
                <c:pt idx="6927">
                  <c:v>-168.0</c:v>
                </c:pt>
                <c:pt idx="6928">
                  <c:v>-174.0</c:v>
                </c:pt>
                <c:pt idx="6929">
                  <c:v>-180.0</c:v>
                </c:pt>
                <c:pt idx="6930">
                  <c:v>-186.0</c:v>
                </c:pt>
                <c:pt idx="6931">
                  <c:v>-192.0</c:v>
                </c:pt>
                <c:pt idx="6932">
                  <c:v>-198.0</c:v>
                </c:pt>
                <c:pt idx="6933">
                  <c:v>-204.0</c:v>
                </c:pt>
                <c:pt idx="6934">
                  <c:v>-210.0</c:v>
                </c:pt>
                <c:pt idx="6935">
                  <c:v>-216.0</c:v>
                </c:pt>
                <c:pt idx="6936">
                  <c:v>-222.0</c:v>
                </c:pt>
                <c:pt idx="6937">
                  <c:v>-228.0</c:v>
                </c:pt>
                <c:pt idx="6938">
                  <c:v>-234.0</c:v>
                </c:pt>
                <c:pt idx="6939">
                  <c:v>-240.0</c:v>
                </c:pt>
                <c:pt idx="6940">
                  <c:v>-246.0</c:v>
                </c:pt>
                <c:pt idx="6941">
                  <c:v>-252.0</c:v>
                </c:pt>
                <c:pt idx="6942">
                  <c:v>-258.0</c:v>
                </c:pt>
                <c:pt idx="6943">
                  <c:v>-264.0</c:v>
                </c:pt>
                <c:pt idx="6944">
                  <c:v>-270.0</c:v>
                </c:pt>
                <c:pt idx="6945">
                  <c:v>-276.0</c:v>
                </c:pt>
                <c:pt idx="6946">
                  <c:v>-282.0</c:v>
                </c:pt>
                <c:pt idx="6947">
                  <c:v>-288.0</c:v>
                </c:pt>
                <c:pt idx="6948">
                  <c:v>-294.0</c:v>
                </c:pt>
                <c:pt idx="6949">
                  <c:v>-300.0</c:v>
                </c:pt>
                <c:pt idx="6950">
                  <c:v>-306.0</c:v>
                </c:pt>
                <c:pt idx="6951">
                  <c:v>-312.0</c:v>
                </c:pt>
                <c:pt idx="6952">
                  <c:v>-318.0</c:v>
                </c:pt>
                <c:pt idx="6953">
                  <c:v>-324.0</c:v>
                </c:pt>
                <c:pt idx="6954">
                  <c:v>-330.0</c:v>
                </c:pt>
                <c:pt idx="6955">
                  <c:v>-336.0</c:v>
                </c:pt>
                <c:pt idx="6956">
                  <c:v>-342.0</c:v>
                </c:pt>
                <c:pt idx="6957">
                  <c:v>-348.0</c:v>
                </c:pt>
                <c:pt idx="6958">
                  <c:v>-354.0</c:v>
                </c:pt>
                <c:pt idx="6959">
                  <c:v>-360.0</c:v>
                </c:pt>
                <c:pt idx="6960">
                  <c:v>-366.0</c:v>
                </c:pt>
                <c:pt idx="6961">
                  <c:v>-372.0</c:v>
                </c:pt>
                <c:pt idx="6962">
                  <c:v>-378.0</c:v>
                </c:pt>
                <c:pt idx="6963">
                  <c:v>-384.0</c:v>
                </c:pt>
                <c:pt idx="6964">
                  <c:v>-390.0</c:v>
                </c:pt>
                <c:pt idx="6965">
                  <c:v>-396.0</c:v>
                </c:pt>
                <c:pt idx="6966">
                  <c:v>-402.0</c:v>
                </c:pt>
                <c:pt idx="6967">
                  <c:v>-408.0</c:v>
                </c:pt>
                <c:pt idx="6968">
                  <c:v>-414.0</c:v>
                </c:pt>
                <c:pt idx="6969">
                  <c:v>-420.0</c:v>
                </c:pt>
                <c:pt idx="6970">
                  <c:v>-426.0</c:v>
                </c:pt>
                <c:pt idx="6971">
                  <c:v>-432.0</c:v>
                </c:pt>
                <c:pt idx="6972">
                  <c:v>-438.0</c:v>
                </c:pt>
                <c:pt idx="6973">
                  <c:v>-444.0</c:v>
                </c:pt>
                <c:pt idx="6974">
                  <c:v>-450.0</c:v>
                </c:pt>
                <c:pt idx="6975">
                  <c:v>-456.0</c:v>
                </c:pt>
                <c:pt idx="6976">
                  <c:v>-462.0</c:v>
                </c:pt>
                <c:pt idx="6977">
                  <c:v>-468.0</c:v>
                </c:pt>
                <c:pt idx="6978">
                  <c:v>-474.0</c:v>
                </c:pt>
                <c:pt idx="6979">
                  <c:v>-480.0</c:v>
                </c:pt>
                <c:pt idx="6980">
                  <c:v>-486.0</c:v>
                </c:pt>
                <c:pt idx="6981">
                  <c:v>-492.0</c:v>
                </c:pt>
                <c:pt idx="6982">
                  <c:v>-498.0</c:v>
                </c:pt>
                <c:pt idx="6983">
                  <c:v>-504.0</c:v>
                </c:pt>
                <c:pt idx="6984">
                  <c:v>-510.0</c:v>
                </c:pt>
                <c:pt idx="6985">
                  <c:v>-516.0</c:v>
                </c:pt>
                <c:pt idx="6986">
                  <c:v>-522.0</c:v>
                </c:pt>
                <c:pt idx="6987">
                  <c:v>-528.0</c:v>
                </c:pt>
                <c:pt idx="6988">
                  <c:v>-534.0</c:v>
                </c:pt>
                <c:pt idx="6989">
                  <c:v>-540.0</c:v>
                </c:pt>
                <c:pt idx="6990">
                  <c:v>-546.0</c:v>
                </c:pt>
                <c:pt idx="6991">
                  <c:v>-552.0</c:v>
                </c:pt>
                <c:pt idx="6992">
                  <c:v>-558.0</c:v>
                </c:pt>
                <c:pt idx="6993">
                  <c:v>-564.0</c:v>
                </c:pt>
                <c:pt idx="6994">
                  <c:v>-570.0</c:v>
                </c:pt>
                <c:pt idx="6995">
                  <c:v>-576.0</c:v>
                </c:pt>
                <c:pt idx="6996">
                  <c:v>-582.0</c:v>
                </c:pt>
                <c:pt idx="6997">
                  <c:v>-588.0</c:v>
                </c:pt>
                <c:pt idx="6998">
                  <c:v>-594.0</c:v>
                </c:pt>
                <c:pt idx="6999">
                  <c:v>-600.0</c:v>
                </c:pt>
                <c:pt idx="7000">
                  <c:v>-606.0</c:v>
                </c:pt>
                <c:pt idx="7001">
                  <c:v>-612.0</c:v>
                </c:pt>
                <c:pt idx="7002">
                  <c:v>-618.0</c:v>
                </c:pt>
                <c:pt idx="7003">
                  <c:v>-624.0</c:v>
                </c:pt>
                <c:pt idx="7004">
                  <c:v>-630.0</c:v>
                </c:pt>
                <c:pt idx="7005">
                  <c:v>-636.0</c:v>
                </c:pt>
                <c:pt idx="7006">
                  <c:v>-642.0</c:v>
                </c:pt>
                <c:pt idx="7007">
                  <c:v>-648.0</c:v>
                </c:pt>
                <c:pt idx="7008">
                  <c:v>-654.0</c:v>
                </c:pt>
                <c:pt idx="7009">
                  <c:v>-660.0</c:v>
                </c:pt>
                <c:pt idx="7010">
                  <c:v>-666.0</c:v>
                </c:pt>
                <c:pt idx="7011">
                  <c:v>-672.0</c:v>
                </c:pt>
                <c:pt idx="7012">
                  <c:v>-678.0</c:v>
                </c:pt>
                <c:pt idx="7013">
                  <c:v>-684.0</c:v>
                </c:pt>
                <c:pt idx="7014">
                  <c:v>-690.0</c:v>
                </c:pt>
                <c:pt idx="7015">
                  <c:v>-696.0</c:v>
                </c:pt>
                <c:pt idx="7016">
                  <c:v>-702.0</c:v>
                </c:pt>
                <c:pt idx="7017">
                  <c:v>-708.0</c:v>
                </c:pt>
                <c:pt idx="7018">
                  <c:v>-714.0</c:v>
                </c:pt>
                <c:pt idx="7019">
                  <c:v>-720.0</c:v>
                </c:pt>
                <c:pt idx="7020">
                  <c:v>-726.0</c:v>
                </c:pt>
                <c:pt idx="7021">
                  <c:v>-732.0</c:v>
                </c:pt>
                <c:pt idx="7022">
                  <c:v>-738.0</c:v>
                </c:pt>
                <c:pt idx="7023">
                  <c:v>-744.0</c:v>
                </c:pt>
                <c:pt idx="7024">
                  <c:v>-750.0</c:v>
                </c:pt>
                <c:pt idx="7025">
                  <c:v>-756.0</c:v>
                </c:pt>
                <c:pt idx="7026">
                  <c:v>-762.0</c:v>
                </c:pt>
                <c:pt idx="7027">
                  <c:v>-768.0</c:v>
                </c:pt>
                <c:pt idx="7028">
                  <c:v>-774.0</c:v>
                </c:pt>
                <c:pt idx="7029">
                  <c:v>-780.0</c:v>
                </c:pt>
                <c:pt idx="7030">
                  <c:v>-786.0</c:v>
                </c:pt>
                <c:pt idx="7031">
                  <c:v>-792.0</c:v>
                </c:pt>
                <c:pt idx="7032">
                  <c:v>-798.0</c:v>
                </c:pt>
                <c:pt idx="7033">
                  <c:v>-804.0</c:v>
                </c:pt>
                <c:pt idx="7034">
                  <c:v>-810.0</c:v>
                </c:pt>
                <c:pt idx="7035">
                  <c:v>-816.0</c:v>
                </c:pt>
                <c:pt idx="7036">
                  <c:v>-822.0</c:v>
                </c:pt>
                <c:pt idx="7037">
                  <c:v>-828.0</c:v>
                </c:pt>
                <c:pt idx="7038">
                  <c:v>-834.0</c:v>
                </c:pt>
                <c:pt idx="7039">
                  <c:v>-840.0</c:v>
                </c:pt>
                <c:pt idx="7040">
                  <c:v>-846.0</c:v>
                </c:pt>
                <c:pt idx="7041">
                  <c:v>-852.0</c:v>
                </c:pt>
                <c:pt idx="7042">
                  <c:v>-858.0</c:v>
                </c:pt>
                <c:pt idx="7043">
                  <c:v>-864.0</c:v>
                </c:pt>
                <c:pt idx="7044">
                  <c:v>-870.0</c:v>
                </c:pt>
                <c:pt idx="7045">
                  <c:v>-876.0</c:v>
                </c:pt>
                <c:pt idx="7046">
                  <c:v>-882.0</c:v>
                </c:pt>
                <c:pt idx="7047">
                  <c:v>-888.0</c:v>
                </c:pt>
                <c:pt idx="7048">
                  <c:v>-894.0</c:v>
                </c:pt>
                <c:pt idx="7049">
                  <c:v>-900.0</c:v>
                </c:pt>
                <c:pt idx="7050">
                  <c:v>-894.0</c:v>
                </c:pt>
                <c:pt idx="7051">
                  <c:v>-888.0</c:v>
                </c:pt>
                <c:pt idx="7052">
                  <c:v>-882.0</c:v>
                </c:pt>
                <c:pt idx="7053">
                  <c:v>-876.0</c:v>
                </c:pt>
                <c:pt idx="7054">
                  <c:v>-870.0</c:v>
                </c:pt>
                <c:pt idx="7055">
                  <c:v>-864.0</c:v>
                </c:pt>
                <c:pt idx="7056">
                  <c:v>-858.0</c:v>
                </c:pt>
                <c:pt idx="7057">
                  <c:v>-852.0</c:v>
                </c:pt>
                <c:pt idx="7058">
                  <c:v>-846.0</c:v>
                </c:pt>
                <c:pt idx="7059">
                  <c:v>-840.0</c:v>
                </c:pt>
                <c:pt idx="7060">
                  <c:v>-834.0</c:v>
                </c:pt>
                <c:pt idx="7061">
                  <c:v>-828.0</c:v>
                </c:pt>
                <c:pt idx="7062">
                  <c:v>-822.0</c:v>
                </c:pt>
                <c:pt idx="7063">
                  <c:v>-816.0</c:v>
                </c:pt>
                <c:pt idx="7064">
                  <c:v>-810.0</c:v>
                </c:pt>
                <c:pt idx="7065">
                  <c:v>-804.0</c:v>
                </c:pt>
                <c:pt idx="7066">
                  <c:v>-798.0</c:v>
                </c:pt>
                <c:pt idx="7067">
                  <c:v>-792.0</c:v>
                </c:pt>
                <c:pt idx="7068">
                  <c:v>-786.0</c:v>
                </c:pt>
                <c:pt idx="7069">
                  <c:v>-780.0</c:v>
                </c:pt>
                <c:pt idx="7070">
                  <c:v>-774.0</c:v>
                </c:pt>
                <c:pt idx="7071">
                  <c:v>-768.0</c:v>
                </c:pt>
                <c:pt idx="7072">
                  <c:v>-762.0</c:v>
                </c:pt>
                <c:pt idx="7073">
                  <c:v>-756.0</c:v>
                </c:pt>
                <c:pt idx="7074">
                  <c:v>-750.0</c:v>
                </c:pt>
                <c:pt idx="7075">
                  <c:v>-744.0</c:v>
                </c:pt>
                <c:pt idx="7076">
                  <c:v>-738.0</c:v>
                </c:pt>
                <c:pt idx="7077">
                  <c:v>-732.0</c:v>
                </c:pt>
                <c:pt idx="7078">
                  <c:v>-726.0</c:v>
                </c:pt>
                <c:pt idx="7079">
                  <c:v>-720.0</c:v>
                </c:pt>
                <c:pt idx="7080">
                  <c:v>-714.0</c:v>
                </c:pt>
                <c:pt idx="7081">
                  <c:v>-708.0</c:v>
                </c:pt>
                <c:pt idx="7082">
                  <c:v>-702.0</c:v>
                </c:pt>
                <c:pt idx="7083">
                  <c:v>-696.0</c:v>
                </c:pt>
                <c:pt idx="7084">
                  <c:v>-690.0</c:v>
                </c:pt>
                <c:pt idx="7085">
                  <c:v>-684.0</c:v>
                </c:pt>
                <c:pt idx="7086">
                  <c:v>-678.0</c:v>
                </c:pt>
                <c:pt idx="7087">
                  <c:v>-672.0</c:v>
                </c:pt>
                <c:pt idx="7088">
                  <c:v>-666.0</c:v>
                </c:pt>
                <c:pt idx="7089">
                  <c:v>-660.0</c:v>
                </c:pt>
                <c:pt idx="7090">
                  <c:v>-654.0</c:v>
                </c:pt>
                <c:pt idx="7091">
                  <c:v>-648.0</c:v>
                </c:pt>
                <c:pt idx="7092">
                  <c:v>-642.0</c:v>
                </c:pt>
                <c:pt idx="7093">
                  <c:v>-636.0</c:v>
                </c:pt>
                <c:pt idx="7094">
                  <c:v>-630.0</c:v>
                </c:pt>
                <c:pt idx="7095">
                  <c:v>-624.0</c:v>
                </c:pt>
                <c:pt idx="7096">
                  <c:v>-618.0</c:v>
                </c:pt>
                <c:pt idx="7097">
                  <c:v>-612.0</c:v>
                </c:pt>
                <c:pt idx="7098">
                  <c:v>-606.0</c:v>
                </c:pt>
                <c:pt idx="7099">
                  <c:v>-600.0</c:v>
                </c:pt>
                <c:pt idx="7100">
                  <c:v>-594.0</c:v>
                </c:pt>
                <c:pt idx="7101">
                  <c:v>-588.0</c:v>
                </c:pt>
                <c:pt idx="7102">
                  <c:v>-582.0</c:v>
                </c:pt>
                <c:pt idx="7103">
                  <c:v>-576.0</c:v>
                </c:pt>
                <c:pt idx="7104">
                  <c:v>-570.0</c:v>
                </c:pt>
                <c:pt idx="7105">
                  <c:v>-564.0</c:v>
                </c:pt>
                <c:pt idx="7106">
                  <c:v>-558.0</c:v>
                </c:pt>
                <c:pt idx="7107">
                  <c:v>-552.0</c:v>
                </c:pt>
                <c:pt idx="7108">
                  <c:v>-546.0</c:v>
                </c:pt>
                <c:pt idx="7109">
                  <c:v>-540.0</c:v>
                </c:pt>
                <c:pt idx="7110">
                  <c:v>-534.0</c:v>
                </c:pt>
                <c:pt idx="7111">
                  <c:v>-528.0</c:v>
                </c:pt>
                <c:pt idx="7112">
                  <c:v>-522.0</c:v>
                </c:pt>
                <c:pt idx="7113">
                  <c:v>-516.0</c:v>
                </c:pt>
                <c:pt idx="7114">
                  <c:v>-510.0</c:v>
                </c:pt>
                <c:pt idx="7115">
                  <c:v>-504.0</c:v>
                </c:pt>
                <c:pt idx="7116">
                  <c:v>-498.0</c:v>
                </c:pt>
                <c:pt idx="7117">
                  <c:v>-492.0</c:v>
                </c:pt>
                <c:pt idx="7118">
                  <c:v>-486.0</c:v>
                </c:pt>
                <c:pt idx="7119">
                  <c:v>-480.0</c:v>
                </c:pt>
                <c:pt idx="7120">
                  <c:v>-474.0</c:v>
                </c:pt>
                <c:pt idx="7121">
                  <c:v>-468.0</c:v>
                </c:pt>
                <c:pt idx="7122">
                  <c:v>-462.0</c:v>
                </c:pt>
                <c:pt idx="7123">
                  <c:v>-456.0</c:v>
                </c:pt>
                <c:pt idx="7124">
                  <c:v>-450.0</c:v>
                </c:pt>
                <c:pt idx="7125">
                  <c:v>-444.0</c:v>
                </c:pt>
                <c:pt idx="7126">
                  <c:v>-438.0</c:v>
                </c:pt>
                <c:pt idx="7127">
                  <c:v>-432.0</c:v>
                </c:pt>
                <c:pt idx="7128">
                  <c:v>-426.0</c:v>
                </c:pt>
                <c:pt idx="7129">
                  <c:v>-420.0</c:v>
                </c:pt>
                <c:pt idx="7130">
                  <c:v>-414.0</c:v>
                </c:pt>
                <c:pt idx="7131">
                  <c:v>-408.0</c:v>
                </c:pt>
                <c:pt idx="7132">
                  <c:v>-402.0</c:v>
                </c:pt>
                <c:pt idx="7133">
                  <c:v>-396.0</c:v>
                </c:pt>
                <c:pt idx="7134">
                  <c:v>-390.0</c:v>
                </c:pt>
                <c:pt idx="7135">
                  <c:v>-384.0</c:v>
                </c:pt>
                <c:pt idx="7136">
                  <c:v>-378.0</c:v>
                </c:pt>
                <c:pt idx="7137">
                  <c:v>-372.0</c:v>
                </c:pt>
                <c:pt idx="7138">
                  <c:v>-366.0</c:v>
                </c:pt>
                <c:pt idx="7139">
                  <c:v>-360.0</c:v>
                </c:pt>
                <c:pt idx="7140">
                  <c:v>-354.0</c:v>
                </c:pt>
                <c:pt idx="7141">
                  <c:v>-348.0</c:v>
                </c:pt>
                <c:pt idx="7142">
                  <c:v>-342.0</c:v>
                </c:pt>
                <c:pt idx="7143">
                  <c:v>-336.0</c:v>
                </c:pt>
                <c:pt idx="7144">
                  <c:v>-330.0</c:v>
                </c:pt>
                <c:pt idx="7145">
                  <c:v>-324.0</c:v>
                </c:pt>
                <c:pt idx="7146">
                  <c:v>-318.0</c:v>
                </c:pt>
                <c:pt idx="7147">
                  <c:v>-312.0</c:v>
                </c:pt>
                <c:pt idx="7148">
                  <c:v>-306.0</c:v>
                </c:pt>
                <c:pt idx="7149">
                  <c:v>-300.0</c:v>
                </c:pt>
                <c:pt idx="7150">
                  <c:v>-294.0</c:v>
                </c:pt>
                <c:pt idx="7151">
                  <c:v>-288.0</c:v>
                </c:pt>
                <c:pt idx="7152">
                  <c:v>-282.0</c:v>
                </c:pt>
                <c:pt idx="7153">
                  <c:v>-276.0</c:v>
                </c:pt>
                <c:pt idx="7154">
                  <c:v>-270.0</c:v>
                </c:pt>
                <c:pt idx="7155">
                  <c:v>-264.0</c:v>
                </c:pt>
                <c:pt idx="7156">
                  <c:v>-258.0</c:v>
                </c:pt>
                <c:pt idx="7157">
                  <c:v>-252.0</c:v>
                </c:pt>
                <c:pt idx="7158">
                  <c:v>-246.0</c:v>
                </c:pt>
                <c:pt idx="7159">
                  <c:v>-240.0</c:v>
                </c:pt>
                <c:pt idx="7160">
                  <c:v>-234.0</c:v>
                </c:pt>
                <c:pt idx="7161">
                  <c:v>-228.0</c:v>
                </c:pt>
                <c:pt idx="7162">
                  <c:v>-222.0</c:v>
                </c:pt>
                <c:pt idx="7163">
                  <c:v>-216.0</c:v>
                </c:pt>
                <c:pt idx="7164">
                  <c:v>-210.0</c:v>
                </c:pt>
                <c:pt idx="7165">
                  <c:v>-204.0</c:v>
                </c:pt>
                <c:pt idx="7166">
                  <c:v>-198.0</c:v>
                </c:pt>
                <c:pt idx="7167">
                  <c:v>-192.0</c:v>
                </c:pt>
                <c:pt idx="7168">
                  <c:v>-186.0</c:v>
                </c:pt>
                <c:pt idx="7169">
                  <c:v>-180.0</c:v>
                </c:pt>
                <c:pt idx="7170">
                  <c:v>-174.0</c:v>
                </c:pt>
                <c:pt idx="7171">
                  <c:v>-168.0</c:v>
                </c:pt>
                <c:pt idx="7172">
                  <c:v>-162.0</c:v>
                </c:pt>
                <c:pt idx="7173">
                  <c:v>-156.0</c:v>
                </c:pt>
                <c:pt idx="7174">
                  <c:v>-150.0</c:v>
                </c:pt>
                <c:pt idx="7175">
                  <c:v>-144.0</c:v>
                </c:pt>
                <c:pt idx="7176">
                  <c:v>-138.0</c:v>
                </c:pt>
                <c:pt idx="7177">
                  <c:v>-132.0</c:v>
                </c:pt>
                <c:pt idx="7178">
                  <c:v>-126.0</c:v>
                </c:pt>
                <c:pt idx="7179">
                  <c:v>-120.0</c:v>
                </c:pt>
                <c:pt idx="7180">
                  <c:v>-114.0</c:v>
                </c:pt>
                <c:pt idx="7181">
                  <c:v>-108.0</c:v>
                </c:pt>
                <c:pt idx="7182">
                  <c:v>-102.0</c:v>
                </c:pt>
                <c:pt idx="7183">
                  <c:v>-96.0</c:v>
                </c:pt>
                <c:pt idx="7184">
                  <c:v>-90.0</c:v>
                </c:pt>
                <c:pt idx="7185">
                  <c:v>-84.0</c:v>
                </c:pt>
                <c:pt idx="7186">
                  <c:v>-78.0</c:v>
                </c:pt>
                <c:pt idx="7187">
                  <c:v>-72.0</c:v>
                </c:pt>
                <c:pt idx="7188">
                  <c:v>-66.0</c:v>
                </c:pt>
                <c:pt idx="7189">
                  <c:v>-60.0</c:v>
                </c:pt>
                <c:pt idx="7190">
                  <c:v>-54.0</c:v>
                </c:pt>
                <c:pt idx="7191">
                  <c:v>-48.0</c:v>
                </c:pt>
                <c:pt idx="7192">
                  <c:v>-42.0</c:v>
                </c:pt>
                <c:pt idx="7193">
                  <c:v>-36.0</c:v>
                </c:pt>
                <c:pt idx="7194">
                  <c:v>-30.0</c:v>
                </c:pt>
                <c:pt idx="7195">
                  <c:v>-24.0</c:v>
                </c:pt>
                <c:pt idx="7196">
                  <c:v>-18.0</c:v>
                </c:pt>
                <c:pt idx="7197">
                  <c:v>-12.0</c:v>
                </c:pt>
                <c:pt idx="7198">
                  <c:v>-6.0</c:v>
                </c:pt>
                <c:pt idx="7199">
                  <c:v>0.0</c:v>
                </c:pt>
                <c:pt idx="7200">
                  <c:v>6.0</c:v>
                </c:pt>
                <c:pt idx="7201">
                  <c:v>12.0</c:v>
                </c:pt>
                <c:pt idx="7202">
                  <c:v>18.0</c:v>
                </c:pt>
                <c:pt idx="7203">
                  <c:v>24.0</c:v>
                </c:pt>
                <c:pt idx="7204">
                  <c:v>30.0</c:v>
                </c:pt>
                <c:pt idx="7205">
                  <c:v>36.0</c:v>
                </c:pt>
                <c:pt idx="7206">
                  <c:v>42.0</c:v>
                </c:pt>
                <c:pt idx="7207">
                  <c:v>48.0</c:v>
                </c:pt>
                <c:pt idx="7208">
                  <c:v>54.0</c:v>
                </c:pt>
                <c:pt idx="7209">
                  <c:v>60.0</c:v>
                </c:pt>
                <c:pt idx="7210">
                  <c:v>66.0</c:v>
                </c:pt>
                <c:pt idx="7211">
                  <c:v>72.0</c:v>
                </c:pt>
                <c:pt idx="7212">
                  <c:v>78.0</c:v>
                </c:pt>
                <c:pt idx="7213">
                  <c:v>84.0</c:v>
                </c:pt>
                <c:pt idx="7214">
                  <c:v>90.0</c:v>
                </c:pt>
                <c:pt idx="7215">
                  <c:v>96.0</c:v>
                </c:pt>
                <c:pt idx="7216">
                  <c:v>102.0</c:v>
                </c:pt>
                <c:pt idx="7217">
                  <c:v>108.0</c:v>
                </c:pt>
                <c:pt idx="7218">
                  <c:v>114.0</c:v>
                </c:pt>
                <c:pt idx="7219">
                  <c:v>120.0</c:v>
                </c:pt>
                <c:pt idx="7220">
                  <c:v>126.0</c:v>
                </c:pt>
                <c:pt idx="7221">
                  <c:v>132.0</c:v>
                </c:pt>
                <c:pt idx="7222">
                  <c:v>138.0</c:v>
                </c:pt>
                <c:pt idx="7223">
                  <c:v>144.0</c:v>
                </c:pt>
                <c:pt idx="7224">
                  <c:v>150.0</c:v>
                </c:pt>
                <c:pt idx="7225">
                  <c:v>156.0</c:v>
                </c:pt>
                <c:pt idx="7226">
                  <c:v>162.0</c:v>
                </c:pt>
                <c:pt idx="7227">
                  <c:v>168.0</c:v>
                </c:pt>
                <c:pt idx="7228">
                  <c:v>174.0</c:v>
                </c:pt>
                <c:pt idx="7229">
                  <c:v>180.0</c:v>
                </c:pt>
                <c:pt idx="7230">
                  <c:v>186.0</c:v>
                </c:pt>
                <c:pt idx="7231">
                  <c:v>192.0</c:v>
                </c:pt>
                <c:pt idx="7232">
                  <c:v>198.0</c:v>
                </c:pt>
                <c:pt idx="7233">
                  <c:v>204.0</c:v>
                </c:pt>
                <c:pt idx="7234">
                  <c:v>210.0</c:v>
                </c:pt>
                <c:pt idx="7235">
                  <c:v>216.0</c:v>
                </c:pt>
                <c:pt idx="7236">
                  <c:v>222.0</c:v>
                </c:pt>
                <c:pt idx="7237">
                  <c:v>228.0</c:v>
                </c:pt>
                <c:pt idx="7238">
                  <c:v>234.0</c:v>
                </c:pt>
                <c:pt idx="7239">
                  <c:v>240.0</c:v>
                </c:pt>
                <c:pt idx="7240">
                  <c:v>246.0</c:v>
                </c:pt>
                <c:pt idx="7241">
                  <c:v>252.0</c:v>
                </c:pt>
                <c:pt idx="7242">
                  <c:v>258.0</c:v>
                </c:pt>
                <c:pt idx="7243">
                  <c:v>264.0</c:v>
                </c:pt>
                <c:pt idx="7244">
                  <c:v>270.0</c:v>
                </c:pt>
                <c:pt idx="7245">
                  <c:v>276.0</c:v>
                </c:pt>
                <c:pt idx="7246">
                  <c:v>282.0</c:v>
                </c:pt>
                <c:pt idx="7247">
                  <c:v>288.0</c:v>
                </c:pt>
                <c:pt idx="7248">
                  <c:v>294.0</c:v>
                </c:pt>
                <c:pt idx="7249">
                  <c:v>300.0</c:v>
                </c:pt>
                <c:pt idx="7250">
                  <c:v>306.0</c:v>
                </c:pt>
                <c:pt idx="7251">
                  <c:v>312.0</c:v>
                </c:pt>
                <c:pt idx="7252">
                  <c:v>318.0</c:v>
                </c:pt>
                <c:pt idx="7253">
                  <c:v>324.0</c:v>
                </c:pt>
                <c:pt idx="7254">
                  <c:v>330.0</c:v>
                </c:pt>
                <c:pt idx="7255">
                  <c:v>336.0</c:v>
                </c:pt>
                <c:pt idx="7256">
                  <c:v>342.0</c:v>
                </c:pt>
                <c:pt idx="7257">
                  <c:v>348.0</c:v>
                </c:pt>
                <c:pt idx="7258">
                  <c:v>354.0</c:v>
                </c:pt>
                <c:pt idx="7259">
                  <c:v>360.0</c:v>
                </c:pt>
                <c:pt idx="7260">
                  <c:v>366.0</c:v>
                </c:pt>
                <c:pt idx="7261">
                  <c:v>372.0</c:v>
                </c:pt>
                <c:pt idx="7262">
                  <c:v>378.0</c:v>
                </c:pt>
                <c:pt idx="7263">
                  <c:v>384.0</c:v>
                </c:pt>
                <c:pt idx="7264">
                  <c:v>390.0</c:v>
                </c:pt>
                <c:pt idx="7265">
                  <c:v>396.0</c:v>
                </c:pt>
                <c:pt idx="7266">
                  <c:v>402.0</c:v>
                </c:pt>
                <c:pt idx="7267">
                  <c:v>408.0</c:v>
                </c:pt>
                <c:pt idx="7268">
                  <c:v>414.0</c:v>
                </c:pt>
                <c:pt idx="7269">
                  <c:v>420.0</c:v>
                </c:pt>
                <c:pt idx="7270">
                  <c:v>426.0</c:v>
                </c:pt>
                <c:pt idx="7271">
                  <c:v>432.0</c:v>
                </c:pt>
                <c:pt idx="7272">
                  <c:v>438.0</c:v>
                </c:pt>
                <c:pt idx="7273">
                  <c:v>444.0</c:v>
                </c:pt>
                <c:pt idx="7274">
                  <c:v>450.0</c:v>
                </c:pt>
                <c:pt idx="7275">
                  <c:v>456.0</c:v>
                </c:pt>
                <c:pt idx="7276">
                  <c:v>462.0</c:v>
                </c:pt>
                <c:pt idx="7277">
                  <c:v>468.0</c:v>
                </c:pt>
                <c:pt idx="7278">
                  <c:v>474.0</c:v>
                </c:pt>
                <c:pt idx="7279">
                  <c:v>480.0</c:v>
                </c:pt>
                <c:pt idx="7280">
                  <c:v>486.0</c:v>
                </c:pt>
                <c:pt idx="7281">
                  <c:v>492.0</c:v>
                </c:pt>
                <c:pt idx="7282">
                  <c:v>498.0</c:v>
                </c:pt>
                <c:pt idx="7283">
                  <c:v>504.0</c:v>
                </c:pt>
                <c:pt idx="7284">
                  <c:v>510.0</c:v>
                </c:pt>
                <c:pt idx="7285">
                  <c:v>516.0</c:v>
                </c:pt>
                <c:pt idx="7286">
                  <c:v>522.0</c:v>
                </c:pt>
                <c:pt idx="7287">
                  <c:v>528.0</c:v>
                </c:pt>
                <c:pt idx="7288">
                  <c:v>534.0</c:v>
                </c:pt>
                <c:pt idx="7289">
                  <c:v>540.0</c:v>
                </c:pt>
                <c:pt idx="7290">
                  <c:v>546.0</c:v>
                </c:pt>
                <c:pt idx="7291">
                  <c:v>552.0</c:v>
                </c:pt>
                <c:pt idx="7292">
                  <c:v>558.0</c:v>
                </c:pt>
                <c:pt idx="7293">
                  <c:v>564.0</c:v>
                </c:pt>
                <c:pt idx="7294">
                  <c:v>570.0</c:v>
                </c:pt>
                <c:pt idx="7295">
                  <c:v>576.0</c:v>
                </c:pt>
                <c:pt idx="7296">
                  <c:v>582.0</c:v>
                </c:pt>
                <c:pt idx="7297">
                  <c:v>588.0</c:v>
                </c:pt>
                <c:pt idx="7298">
                  <c:v>594.0</c:v>
                </c:pt>
                <c:pt idx="7299">
                  <c:v>600.0</c:v>
                </c:pt>
                <c:pt idx="7300">
                  <c:v>606.0</c:v>
                </c:pt>
                <c:pt idx="7301">
                  <c:v>612.0</c:v>
                </c:pt>
                <c:pt idx="7302">
                  <c:v>618.0</c:v>
                </c:pt>
                <c:pt idx="7303">
                  <c:v>624.0</c:v>
                </c:pt>
                <c:pt idx="7304">
                  <c:v>630.0</c:v>
                </c:pt>
                <c:pt idx="7305">
                  <c:v>636.0</c:v>
                </c:pt>
                <c:pt idx="7306">
                  <c:v>642.0</c:v>
                </c:pt>
                <c:pt idx="7307">
                  <c:v>648.0</c:v>
                </c:pt>
                <c:pt idx="7308">
                  <c:v>654.0</c:v>
                </c:pt>
                <c:pt idx="7309">
                  <c:v>660.0</c:v>
                </c:pt>
                <c:pt idx="7310">
                  <c:v>666.0</c:v>
                </c:pt>
                <c:pt idx="7311">
                  <c:v>672.0</c:v>
                </c:pt>
                <c:pt idx="7312">
                  <c:v>678.0</c:v>
                </c:pt>
                <c:pt idx="7313">
                  <c:v>684.0</c:v>
                </c:pt>
                <c:pt idx="7314">
                  <c:v>690.0</c:v>
                </c:pt>
                <c:pt idx="7315">
                  <c:v>696.0</c:v>
                </c:pt>
                <c:pt idx="7316">
                  <c:v>702.0</c:v>
                </c:pt>
                <c:pt idx="7317">
                  <c:v>708.0</c:v>
                </c:pt>
                <c:pt idx="7318">
                  <c:v>714.0</c:v>
                </c:pt>
                <c:pt idx="7319">
                  <c:v>720.0</c:v>
                </c:pt>
                <c:pt idx="7320">
                  <c:v>726.0</c:v>
                </c:pt>
                <c:pt idx="7321">
                  <c:v>732.0</c:v>
                </c:pt>
                <c:pt idx="7322">
                  <c:v>738.0</c:v>
                </c:pt>
                <c:pt idx="7323">
                  <c:v>744.0</c:v>
                </c:pt>
                <c:pt idx="7324">
                  <c:v>750.0</c:v>
                </c:pt>
                <c:pt idx="7325">
                  <c:v>756.0</c:v>
                </c:pt>
                <c:pt idx="7326">
                  <c:v>762.0</c:v>
                </c:pt>
                <c:pt idx="7327">
                  <c:v>768.0</c:v>
                </c:pt>
                <c:pt idx="7328">
                  <c:v>774.0</c:v>
                </c:pt>
                <c:pt idx="7329">
                  <c:v>780.0</c:v>
                </c:pt>
                <c:pt idx="7330">
                  <c:v>786.0</c:v>
                </c:pt>
                <c:pt idx="7331">
                  <c:v>792.0</c:v>
                </c:pt>
                <c:pt idx="7332">
                  <c:v>798.0</c:v>
                </c:pt>
                <c:pt idx="7333">
                  <c:v>804.0</c:v>
                </c:pt>
                <c:pt idx="7334">
                  <c:v>810.0</c:v>
                </c:pt>
                <c:pt idx="7335">
                  <c:v>816.0</c:v>
                </c:pt>
                <c:pt idx="7336">
                  <c:v>822.0</c:v>
                </c:pt>
                <c:pt idx="7337">
                  <c:v>828.0</c:v>
                </c:pt>
                <c:pt idx="7338">
                  <c:v>834.0</c:v>
                </c:pt>
                <c:pt idx="7339">
                  <c:v>840.0</c:v>
                </c:pt>
                <c:pt idx="7340">
                  <c:v>846.0</c:v>
                </c:pt>
                <c:pt idx="7341">
                  <c:v>852.0</c:v>
                </c:pt>
                <c:pt idx="7342">
                  <c:v>858.0</c:v>
                </c:pt>
                <c:pt idx="7343">
                  <c:v>864.0</c:v>
                </c:pt>
                <c:pt idx="7344">
                  <c:v>870.0</c:v>
                </c:pt>
                <c:pt idx="7345">
                  <c:v>876.0</c:v>
                </c:pt>
                <c:pt idx="7346">
                  <c:v>882.0</c:v>
                </c:pt>
                <c:pt idx="7347">
                  <c:v>888.0</c:v>
                </c:pt>
                <c:pt idx="7348">
                  <c:v>894.0</c:v>
                </c:pt>
                <c:pt idx="7349">
                  <c:v>900.0</c:v>
                </c:pt>
                <c:pt idx="7350">
                  <c:v>906.0</c:v>
                </c:pt>
                <c:pt idx="7351">
                  <c:v>912.0</c:v>
                </c:pt>
                <c:pt idx="7352">
                  <c:v>918.0</c:v>
                </c:pt>
                <c:pt idx="7353">
                  <c:v>924.0</c:v>
                </c:pt>
                <c:pt idx="7354">
                  <c:v>930.0</c:v>
                </c:pt>
                <c:pt idx="7355">
                  <c:v>936.0</c:v>
                </c:pt>
                <c:pt idx="7356">
                  <c:v>942.0</c:v>
                </c:pt>
                <c:pt idx="7357">
                  <c:v>948.0</c:v>
                </c:pt>
                <c:pt idx="7358">
                  <c:v>954.0</c:v>
                </c:pt>
                <c:pt idx="7359">
                  <c:v>960.0</c:v>
                </c:pt>
                <c:pt idx="7360">
                  <c:v>966.0</c:v>
                </c:pt>
                <c:pt idx="7361">
                  <c:v>972.0</c:v>
                </c:pt>
                <c:pt idx="7362">
                  <c:v>978.0</c:v>
                </c:pt>
                <c:pt idx="7363">
                  <c:v>984.0</c:v>
                </c:pt>
                <c:pt idx="7364">
                  <c:v>990.0</c:v>
                </c:pt>
                <c:pt idx="7365">
                  <c:v>996.0</c:v>
                </c:pt>
                <c:pt idx="7366">
                  <c:v>1002.0</c:v>
                </c:pt>
                <c:pt idx="7367">
                  <c:v>1008.0</c:v>
                </c:pt>
                <c:pt idx="7368">
                  <c:v>1014.0</c:v>
                </c:pt>
                <c:pt idx="7369">
                  <c:v>1020.0</c:v>
                </c:pt>
                <c:pt idx="7370">
                  <c:v>1026.0</c:v>
                </c:pt>
                <c:pt idx="7371">
                  <c:v>1032.0</c:v>
                </c:pt>
                <c:pt idx="7372">
                  <c:v>1038.0</c:v>
                </c:pt>
                <c:pt idx="7373">
                  <c:v>1044.0</c:v>
                </c:pt>
                <c:pt idx="7374">
                  <c:v>1050.0</c:v>
                </c:pt>
                <c:pt idx="7375">
                  <c:v>1056.0</c:v>
                </c:pt>
                <c:pt idx="7376">
                  <c:v>1062.0</c:v>
                </c:pt>
                <c:pt idx="7377">
                  <c:v>1068.0</c:v>
                </c:pt>
                <c:pt idx="7378">
                  <c:v>1074.0</c:v>
                </c:pt>
                <c:pt idx="7379">
                  <c:v>1080.0</c:v>
                </c:pt>
                <c:pt idx="7380">
                  <c:v>1086.0</c:v>
                </c:pt>
                <c:pt idx="7381">
                  <c:v>1092.0</c:v>
                </c:pt>
                <c:pt idx="7382">
                  <c:v>1098.0</c:v>
                </c:pt>
                <c:pt idx="7383">
                  <c:v>1104.0</c:v>
                </c:pt>
                <c:pt idx="7384">
                  <c:v>1110.0</c:v>
                </c:pt>
                <c:pt idx="7385">
                  <c:v>1116.0</c:v>
                </c:pt>
                <c:pt idx="7386">
                  <c:v>1122.0</c:v>
                </c:pt>
                <c:pt idx="7387">
                  <c:v>1128.0</c:v>
                </c:pt>
                <c:pt idx="7388">
                  <c:v>1134.0</c:v>
                </c:pt>
                <c:pt idx="7389">
                  <c:v>1140.0</c:v>
                </c:pt>
                <c:pt idx="7390">
                  <c:v>1146.0</c:v>
                </c:pt>
                <c:pt idx="7391">
                  <c:v>1152.0</c:v>
                </c:pt>
                <c:pt idx="7392">
                  <c:v>1158.0</c:v>
                </c:pt>
                <c:pt idx="7393">
                  <c:v>1164.0</c:v>
                </c:pt>
                <c:pt idx="7394">
                  <c:v>1170.0</c:v>
                </c:pt>
                <c:pt idx="7395">
                  <c:v>1176.0</c:v>
                </c:pt>
                <c:pt idx="7396">
                  <c:v>1182.0</c:v>
                </c:pt>
                <c:pt idx="7397">
                  <c:v>1188.0</c:v>
                </c:pt>
                <c:pt idx="7398">
                  <c:v>1194.0</c:v>
                </c:pt>
                <c:pt idx="7399">
                  <c:v>1200.0</c:v>
                </c:pt>
                <c:pt idx="7400">
                  <c:v>1206.0</c:v>
                </c:pt>
                <c:pt idx="7401">
                  <c:v>1212.0</c:v>
                </c:pt>
                <c:pt idx="7402">
                  <c:v>1218.0</c:v>
                </c:pt>
                <c:pt idx="7403">
                  <c:v>1224.0</c:v>
                </c:pt>
                <c:pt idx="7404">
                  <c:v>1230.0</c:v>
                </c:pt>
                <c:pt idx="7405">
                  <c:v>1236.0</c:v>
                </c:pt>
                <c:pt idx="7406">
                  <c:v>1242.0</c:v>
                </c:pt>
                <c:pt idx="7407">
                  <c:v>1248.0</c:v>
                </c:pt>
                <c:pt idx="7408">
                  <c:v>1254.0</c:v>
                </c:pt>
                <c:pt idx="7409">
                  <c:v>1260.0</c:v>
                </c:pt>
                <c:pt idx="7410">
                  <c:v>1266.0</c:v>
                </c:pt>
                <c:pt idx="7411">
                  <c:v>1272.0</c:v>
                </c:pt>
                <c:pt idx="7412">
                  <c:v>1278.0</c:v>
                </c:pt>
                <c:pt idx="7413">
                  <c:v>1284.0</c:v>
                </c:pt>
                <c:pt idx="7414">
                  <c:v>1290.0</c:v>
                </c:pt>
                <c:pt idx="7415">
                  <c:v>1296.0</c:v>
                </c:pt>
                <c:pt idx="7416">
                  <c:v>1302.0</c:v>
                </c:pt>
                <c:pt idx="7417">
                  <c:v>1308.0</c:v>
                </c:pt>
                <c:pt idx="7418">
                  <c:v>1314.0</c:v>
                </c:pt>
                <c:pt idx="7419">
                  <c:v>1320.0</c:v>
                </c:pt>
                <c:pt idx="7420">
                  <c:v>1326.0</c:v>
                </c:pt>
                <c:pt idx="7421">
                  <c:v>1332.0</c:v>
                </c:pt>
                <c:pt idx="7422">
                  <c:v>1338.0</c:v>
                </c:pt>
                <c:pt idx="7423">
                  <c:v>1344.0</c:v>
                </c:pt>
                <c:pt idx="7424">
                  <c:v>1350.0</c:v>
                </c:pt>
                <c:pt idx="7425">
                  <c:v>1356.0</c:v>
                </c:pt>
                <c:pt idx="7426">
                  <c:v>1362.0</c:v>
                </c:pt>
                <c:pt idx="7427">
                  <c:v>1368.0</c:v>
                </c:pt>
                <c:pt idx="7428">
                  <c:v>1374.0</c:v>
                </c:pt>
                <c:pt idx="7429">
                  <c:v>1380.0</c:v>
                </c:pt>
                <c:pt idx="7430">
                  <c:v>1386.0</c:v>
                </c:pt>
                <c:pt idx="7431">
                  <c:v>1392.0</c:v>
                </c:pt>
                <c:pt idx="7432">
                  <c:v>1398.0</c:v>
                </c:pt>
                <c:pt idx="7433">
                  <c:v>1404.0</c:v>
                </c:pt>
                <c:pt idx="7434">
                  <c:v>1410.0</c:v>
                </c:pt>
                <c:pt idx="7435">
                  <c:v>1416.0</c:v>
                </c:pt>
                <c:pt idx="7436">
                  <c:v>1422.0</c:v>
                </c:pt>
                <c:pt idx="7437">
                  <c:v>1428.0</c:v>
                </c:pt>
                <c:pt idx="7438">
                  <c:v>1434.0</c:v>
                </c:pt>
                <c:pt idx="7439">
                  <c:v>1440.0</c:v>
                </c:pt>
                <c:pt idx="7440">
                  <c:v>1446.0</c:v>
                </c:pt>
                <c:pt idx="7441">
                  <c:v>1452.0</c:v>
                </c:pt>
                <c:pt idx="7442">
                  <c:v>1458.0</c:v>
                </c:pt>
                <c:pt idx="7443">
                  <c:v>1464.0</c:v>
                </c:pt>
                <c:pt idx="7444">
                  <c:v>1470.0</c:v>
                </c:pt>
                <c:pt idx="7445">
                  <c:v>1476.0</c:v>
                </c:pt>
                <c:pt idx="7446">
                  <c:v>1482.0</c:v>
                </c:pt>
                <c:pt idx="7447">
                  <c:v>1488.0</c:v>
                </c:pt>
                <c:pt idx="7448">
                  <c:v>1494.0</c:v>
                </c:pt>
                <c:pt idx="7449">
                  <c:v>1500.0</c:v>
                </c:pt>
                <c:pt idx="7450">
                  <c:v>1494.0</c:v>
                </c:pt>
                <c:pt idx="7451">
                  <c:v>1488.0</c:v>
                </c:pt>
                <c:pt idx="7452">
                  <c:v>1482.0</c:v>
                </c:pt>
                <c:pt idx="7453">
                  <c:v>1476.0</c:v>
                </c:pt>
                <c:pt idx="7454">
                  <c:v>1470.0</c:v>
                </c:pt>
                <c:pt idx="7455">
                  <c:v>1464.0</c:v>
                </c:pt>
                <c:pt idx="7456">
                  <c:v>1458.0</c:v>
                </c:pt>
                <c:pt idx="7457">
                  <c:v>1452.0</c:v>
                </c:pt>
                <c:pt idx="7458">
                  <c:v>1446.0</c:v>
                </c:pt>
                <c:pt idx="7459">
                  <c:v>1440.0</c:v>
                </c:pt>
                <c:pt idx="7460">
                  <c:v>1434.0</c:v>
                </c:pt>
                <c:pt idx="7461">
                  <c:v>1428.0</c:v>
                </c:pt>
                <c:pt idx="7462">
                  <c:v>1422.0</c:v>
                </c:pt>
                <c:pt idx="7463">
                  <c:v>1416.0</c:v>
                </c:pt>
                <c:pt idx="7464">
                  <c:v>1410.0</c:v>
                </c:pt>
                <c:pt idx="7465">
                  <c:v>1404.0</c:v>
                </c:pt>
                <c:pt idx="7466">
                  <c:v>1398.0</c:v>
                </c:pt>
                <c:pt idx="7467">
                  <c:v>1392.0</c:v>
                </c:pt>
                <c:pt idx="7468">
                  <c:v>1386.0</c:v>
                </c:pt>
                <c:pt idx="7469">
                  <c:v>1380.0</c:v>
                </c:pt>
                <c:pt idx="7470">
                  <c:v>1374.0</c:v>
                </c:pt>
                <c:pt idx="7471">
                  <c:v>1368.0</c:v>
                </c:pt>
                <c:pt idx="7472">
                  <c:v>1362.0</c:v>
                </c:pt>
                <c:pt idx="7473">
                  <c:v>1356.0</c:v>
                </c:pt>
                <c:pt idx="7474">
                  <c:v>1350.0</c:v>
                </c:pt>
                <c:pt idx="7475">
                  <c:v>1344.0</c:v>
                </c:pt>
                <c:pt idx="7476">
                  <c:v>1338.0</c:v>
                </c:pt>
                <c:pt idx="7477">
                  <c:v>1332.0</c:v>
                </c:pt>
                <c:pt idx="7478">
                  <c:v>1326.0</c:v>
                </c:pt>
                <c:pt idx="7479">
                  <c:v>1320.0</c:v>
                </c:pt>
                <c:pt idx="7480">
                  <c:v>1314.0</c:v>
                </c:pt>
                <c:pt idx="7481">
                  <c:v>1308.0</c:v>
                </c:pt>
                <c:pt idx="7482">
                  <c:v>1302.0</c:v>
                </c:pt>
                <c:pt idx="7483">
                  <c:v>1296.0</c:v>
                </c:pt>
                <c:pt idx="7484">
                  <c:v>1290.0</c:v>
                </c:pt>
                <c:pt idx="7485">
                  <c:v>1284.0</c:v>
                </c:pt>
                <c:pt idx="7486">
                  <c:v>1278.0</c:v>
                </c:pt>
                <c:pt idx="7487">
                  <c:v>1272.0</c:v>
                </c:pt>
                <c:pt idx="7488">
                  <c:v>1266.0</c:v>
                </c:pt>
                <c:pt idx="7489">
                  <c:v>1260.0</c:v>
                </c:pt>
                <c:pt idx="7490">
                  <c:v>1254.0</c:v>
                </c:pt>
                <c:pt idx="7491">
                  <c:v>1248.0</c:v>
                </c:pt>
                <c:pt idx="7492">
                  <c:v>1242.0</c:v>
                </c:pt>
                <c:pt idx="7493">
                  <c:v>1236.0</c:v>
                </c:pt>
                <c:pt idx="7494">
                  <c:v>1230.0</c:v>
                </c:pt>
                <c:pt idx="7495">
                  <c:v>1224.0</c:v>
                </c:pt>
                <c:pt idx="7496">
                  <c:v>1218.0</c:v>
                </c:pt>
                <c:pt idx="7497">
                  <c:v>1212.0</c:v>
                </c:pt>
                <c:pt idx="7498">
                  <c:v>1206.0</c:v>
                </c:pt>
                <c:pt idx="7499">
                  <c:v>1200.0</c:v>
                </c:pt>
                <c:pt idx="7500">
                  <c:v>1194.0</c:v>
                </c:pt>
                <c:pt idx="7501">
                  <c:v>1188.0</c:v>
                </c:pt>
                <c:pt idx="7502">
                  <c:v>1182.0</c:v>
                </c:pt>
                <c:pt idx="7503">
                  <c:v>1176.0</c:v>
                </c:pt>
                <c:pt idx="7504">
                  <c:v>1170.0</c:v>
                </c:pt>
                <c:pt idx="7505">
                  <c:v>1164.0</c:v>
                </c:pt>
                <c:pt idx="7506">
                  <c:v>1158.0</c:v>
                </c:pt>
                <c:pt idx="7507">
                  <c:v>1152.0</c:v>
                </c:pt>
                <c:pt idx="7508">
                  <c:v>1146.0</c:v>
                </c:pt>
                <c:pt idx="7509">
                  <c:v>1140.0</c:v>
                </c:pt>
                <c:pt idx="7510">
                  <c:v>1134.0</c:v>
                </c:pt>
                <c:pt idx="7511">
                  <c:v>1128.0</c:v>
                </c:pt>
                <c:pt idx="7512">
                  <c:v>1122.0</c:v>
                </c:pt>
                <c:pt idx="7513">
                  <c:v>1116.0</c:v>
                </c:pt>
                <c:pt idx="7514">
                  <c:v>1110.0</c:v>
                </c:pt>
                <c:pt idx="7515">
                  <c:v>1104.0</c:v>
                </c:pt>
                <c:pt idx="7516">
                  <c:v>1098.0</c:v>
                </c:pt>
                <c:pt idx="7517">
                  <c:v>1092.0</c:v>
                </c:pt>
                <c:pt idx="7518">
                  <c:v>1086.0</c:v>
                </c:pt>
                <c:pt idx="7519">
                  <c:v>1080.0</c:v>
                </c:pt>
                <c:pt idx="7520">
                  <c:v>1074.0</c:v>
                </c:pt>
                <c:pt idx="7521">
                  <c:v>1068.0</c:v>
                </c:pt>
                <c:pt idx="7522">
                  <c:v>1062.0</c:v>
                </c:pt>
                <c:pt idx="7523">
                  <c:v>1056.0</c:v>
                </c:pt>
                <c:pt idx="7524">
                  <c:v>1050.0</c:v>
                </c:pt>
                <c:pt idx="7525">
                  <c:v>1044.0</c:v>
                </c:pt>
                <c:pt idx="7526">
                  <c:v>1038.0</c:v>
                </c:pt>
                <c:pt idx="7527">
                  <c:v>1032.0</c:v>
                </c:pt>
                <c:pt idx="7528">
                  <c:v>1026.0</c:v>
                </c:pt>
                <c:pt idx="7529">
                  <c:v>1020.0</c:v>
                </c:pt>
                <c:pt idx="7530">
                  <c:v>1014.0</c:v>
                </c:pt>
                <c:pt idx="7531">
                  <c:v>1008.0</c:v>
                </c:pt>
                <c:pt idx="7532">
                  <c:v>1002.0</c:v>
                </c:pt>
                <c:pt idx="7533">
                  <c:v>996.0</c:v>
                </c:pt>
                <c:pt idx="7534">
                  <c:v>990.0</c:v>
                </c:pt>
                <c:pt idx="7535">
                  <c:v>984.0</c:v>
                </c:pt>
                <c:pt idx="7536">
                  <c:v>978.0</c:v>
                </c:pt>
                <c:pt idx="7537">
                  <c:v>972.0</c:v>
                </c:pt>
                <c:pt idx="7538">
                  <c:v>966.0</c:v>
                </c:pt>
                <c:pt idx="7539">
                  <c:v>960.0</c:v>
                </c:pt>
                <c:pt idx="7540">
                  <c:v>954.0</c:v>
                </c:pt>
                <c:pt idx="7541">
                  <c:v>948.0</c:v>
                </c:pt>
                <c:pt idx="7542">
                  <c:v>942.0</c:v>
                </c:pt>
                <c:pt idx="7543">
                  <c:v>936.0</c:v>
                </c:pt>
                <c:pt idx="7544">
                  <c:v>930.0</c:v>
                </c:pt>
                <c:pt idx="7545">
                  <c:v>924.0</c:v>
                </c:pt>
                <c:pt idx="7546">
                  <c:v>918.0</c:v>
                </c:pt>
                <c:pt idx="7547">
                  <c:v>912.0</c:v>
                </c:pt>
                <c:pt idx="7548">
                  <c:v>906.0</c:v>
                </c:pt>
                <c:pt idx="7549">
                  <c:v>900.0</c:v>
                </c:pt>
                <c:pt idx="7550">
                  <c:v>894.0</c:v>
                </c:pt>
                <c:pt idx="7551">
                  <c:v>888.0</c:v>
                </c:pt>
                <c:pt idx="7552">
                  <c:v>882.0</c:v>
                </c:pt>
                <c:pt idx="7553">
                  <c:v>876.0</c:v>
                </c:pt>
                <c:pt idx="7554">
                  <c:v>870.0</c:v>
                </c:pt>
                <c:pt idx="7555">
                  <c:v>864.0</c:v>
                </c:pt>
                <c:pt idx="7556">
                  <c:v>858.0</c:v>
                </c:pt>
                <c:pt idx="7557">
                  <c:v>852.0</c:v>
                </c:pt>
                <c:pt idx="7558">
                  <c:v>846.0</c:v>
                </c:pt>
                <c:pt idx="7559">
                  <c:v>840.0</c:v>
                </c:pt>
                <c:pt idx="7560">
                  <c:v>834.0</c:v>
                </c:pt>
                <c:pt idx="7561">
                  <c:v>828.0</c:v>
                </c:pt>
                <c:pt idx="7562">
                  <c:v>822.0</c:v>
                </c:pt>
                <c:pt idx="7563">
                  <c:v>816.0</c:v>
                </c:pt>
                <c:pt idx="7564">
                  <c:v>810.0</c:v>
                </c:pt>
                <c:pt idx="7565">
                  <c:v>804.0</c:v>
                </c:pt>
                <c:pt idx="7566">
                  <c:v>798.0</c:v>
                </c:pt>
                <c:pt idx="7567">
                  <c:v>792.0</c:v>
                </c:pt>
                <c:pt idx="7568">
                  <c:v>786.0</c:v>
                </c:pt>
                <c:pt idx="7569">
                  <c:v>780.0</c:v>
                </c:pt>
                <c:pt idx="7570">
                  <c:v>774.0</c:v>
                </c:pt>
                <c:pt idx="7571">
                  <c:v>768.0</c:v>
                </c:pt>
                <c:pt idx="7572">
                  <c:v>762.0</c:v>
                </c:pt>
                <c:pt idx="7573">
                  <c:v>756.0</c:v>
                </c:pt>
                <c:pt idx="7574">
                  <c:v>750.0</c:v>
                </c:pt>
                <c:pt idx="7575">
                  <c:v>744.0</c:v>
                </c:pt>
                <c:pt idx="7576">
                  <c:v>738.0</c:v>
                </c:pt>
                <c:pt idx="7577">
                  <c:v>732.0</c:v>
                </c:pt>
                <c:pt idx="7578">
                  <c:v>726.0</c:v>
                </c:pt>
                <c:pt idx="7579">
                  <c:v>720.0</c:v>
                </c:pt>
                <c:pt idx="7580">
                  <c:v>714.0</c:v>
                </c:pt>
                <c:pt idx="7581">
                  <c:v>708.0</c:v>
                </c:pt>
                <c:pt idx="7582">
                  <c:v>702.0</c:v>
                </c:pt>
                <c:pt idx="7583">
                  <c:v>696.0</c:v>
                </c:pt>
                <c:pt idx="7584">
                  <c:v>690.0</c:v>
                </c:pt>
                <c:pt idx="7585">
                  <c:v>684.0</c:v>
                </c:pt>
                <c:pt idx="7586">
                  <c:v>678.0</c:v>
                </c:pt>
                <c:pt idx="7587">
                  <c:v>672.0</c:v>
                </c:pt>
                <c:pt idx="7588">
                  <c:v>666.0</c:v>
                </c:pt>
                <c:pt idx="7589">
                  <c:v>660.0</c:v>
                </c:pt>
                <c:pt idx="7590">
                  <c:v>654.0</c:v>
                </c:pt>
                <c:pt idx="7591">
                  <c:v>648.0</c:v>
                </c:pt>
                <c:pt idx="7592">
                  <c:v>642.0</c:v>
                </c:pt>
                <c:pt idx="7593">
                  <c:v>636.0</c:v>
                </c:pt>
                <c:pt idx="7594">
                  <c:v>630.0</c:v>
                </c:pt>
                <c:pt idx="7595">
                  <c:v>624.0</c:v>
                </c:pt>
                <c:pt idx="7596">
                  <c:v>618.0</c:v>
                </c:pt>
                <c:pt idx="7597">
                  <c:v>612.0</c:v>
                </c:pt>
                <c:pt idx="7598">
                  <c:v>606.0</c:v>
                </c:pt>
                <c:pt idx="7599">
                  <c:v>600.0</c:v>
                </c:pt>
                <c:pt idx="7600">
                  <c:v>594.0</c:v>
                </c:pt>
                <c:pt idx="7601">
                  <c:v>588.0</c:v>
                </c:pt>
                <c:pt idx="7602">
                  <c:v>582.0</c:v>
                </c:pt>
                <c:pt idx="7603">
                  <c:v>576.0</c:v>
                </c:pt>
                <c:pt idx="7604">
                  <c:v>570.0</c:v>
                </c:pt>
                <c:pt idx="7605">
                  <c:v>564.0</c:v>
                </c:pt>
                <c:pt idx="7606">
                  <c:v>558.0</c:v>
                </c:pt>
                <c:pt idx="7607">
                  <c:v>552.0</c:v>
                </c:pt>
                <c:pt idx="7608">
                  <c:v>546.0</c:v>
                </c:pt>
                <c:pt idx="7609">
                  <c:v>540.0</c:v>
                </c:pt>
                <c:pt idx="7610">
                  <c:v>534.0</c:v>
                </c:pt>
                <c:pt idx="7611">
                  <c:v>528.0</c:v>
                </c:pt>
                <c:pt idx="7612">
                  <c:v>522.0</c:v>
                </c:pt>
                <c:pt idx="7613">
                  <c:v>516.0</c:v>
                </c:pt>
                <c:pt idx="7614">
                  <c:v>510.0</c:v>
                </c:pt>
                <c:pt idx="7615">
                  <c:v>504.0</c:v>
                </c:pt>
                <c:pt idx="7616">
                  <c:v>498.0</c:v>
                </c:pt>
                <c:pt idx="7617">
                  <c:v>492.0</c:v>
                </c:pt>
                <c:pt idx="7618">
                  <c:v>486.0</c:v>
                </c:pt>
                <c:pt idx="7619">
                  <c:v>480.0</c:v>
                </c:pt>
                <c:pt idx="7620">
                  <c:v>474.0</c:v>
                </c:pt>
                <c:pt idx="7621">
                  <c:v>468.0</c:v>
                </c:pt>
                <c:pt idx="7622">
                  <c:v>462.0</c:v>
                </c:pt>
                <c:pt idx="7623">
                  <c:v>456.0</c:v>
                </c:pt>
                <c:pt idx="7624">
                  <c:v>450.0</c:v>
                </c:pt>
                <c:pt idx="7625">
                  <c:v>444.0</c:v>
                </c:pt>
                <c:pt idx="7626">
                  <c:v>438.0</c:v>
                </c:pt>
                <c:pt idx="7627">
                  <c:v>432.0</c:v>
                </c:pt>
                <c:pt idx="7628">
                  <c:v>426.0</c:v>
                </c:pt>
                <c:pt idx="7629">
                  <c:v>420.0</c:v>
                </c:pt>
                <c:pt idx="7630">
                  <c:v>414.0</c:v>
                </c:pt>
                <c:pt idx="7631">
                  <c:v>408.0</c:v>
                </c:pt>
                <c:pt idx="7632">
                  <c:v>402.0</c:v>
                </c:pt>
                <c:pt idx="7633">
                  <c:v>396.0</c:v>
                </c:pt>
                <c:pt idx="7634">
                  <c:v>390.0</c:v>
                </c:pt>
                <c:pt idx="7635">
                  <c:v>384.0</c:v>
                </c:pt>
                <c:pt idx="7636">
                  <c:v>378.0</c:v>
                </c:pt>
                <c:pt idx="7637">
                  <c:v>372.0</c:v>
                </c:pt>
                <c:pt idx="7638">
                  <c:v>366.0</c:v>
                </c:pt>
                <c:pt idx="7639">
                  <c:v>360.0</c:v>
                </c:pt>
                <c:pt idx="7640">
                  <c:v>354.0</c:v>
                </c:pt>
                <c:pt idx="7641">
                  <c:v>348.0</c:v>
                </c:pt>
                <c:pt idx="7642">
                  <c:v>342.0</c:v>
                </c:pt>
                <c:pt idx="7643">
                  <c:v>336.0</c:v>
                </c:pt>
                <c:pt idx="7644">
                  <c:v>330.0</c:v>
                </c:pt>
                <c:pt idx="7645">
                  <c:v>324.0</c:v>
                </c:pt>
                <c:pt idx="7646">
                  <c:v>318.0</c:v>
                </c:pt>
                <c:pt idx="7647">
                  <c:v>312.0</c:v>
                </c:pt>
                <c:pt idx="7648">
                  <c:v>306.0</c:v>
                </c:pt>
                <c:pt idx="7649">
                  <c:v>300.0</c:v>
                </c:pt>
                <c:pt idx="7650">
                  <c:v>294.0</c:v>
                </c:pt>
                <c:pt idx="7651">
                  <c:v>288.0</c:v>
                </c:pt>
                <c:pt idx="7652">
                  <c:v>282.0</c:v>
                </c:pt>
                <c:pt idx="7653">
                  <c:v>276.0</c:v>
                </c:pt>
                <c:pt idx="7654">
                  <c:v>270.0</c:v>
                </c:pt>
                <c:pt idx="7655">
                  <c:v>264.0</c:v>
                </c:pt>
                <c:pt idx="7656">
                  <c:v>258.0</c:v>
                </c:pt>
                <c:pt idx="7657">
                  <c:v>252.0</c:v>
                </c:pt>
                <c:pt idx="7658">
                  <c:v>246.0</c:v>
                </c:pt>
                <c:pt idx="7659">
                  <c:v>240.0</c:v>
                </c:pt>
                <c:pt idx="7660">
                  <c:v>234.0</c:v>
                </c:pt>
                <c:pt idx="7661">
                  <c:v>228.0</c:v>
                </c:pt>
                <c:pt idx="7662">
                  <c:v>222.0</c:v>
                </c:pt>
                <c:pt idx="7663">
                  <c:v>216.0</c:v>
                </c:pt>
                <c:pt idx="7664">
                  <c:v>210.0</c:v>
                </c:pt>
                <c:pt idx="7665">
                  <c:v>204.0</c:v>
                </c:pt>
                <c:pt idx="7666">
                  <c:v>198.0</c:v>
                </c:pt>
                <c:pt idx="7667">
                  <c:v>192.0</c:v>
                </c:pt>
                <c:pt idx="7668">
                  <c:v>186.0</c:v>
                </c:pt>
                <c:pt idx="7669">
                  <c:v>180.0</c:v>
                </c:pt>
                <c:pt idx="7670">
                  <c:v>174.0</c:v>
                </c:pt>
                <c:pt idx="7671">
                  <c:v>168.0</c:v>
                </c:pt>
                <c:pt idx="7672">
                  <c:v>162.0</c:v>
                </c:pt>
                <c:pt idx="7673">
                  <c:v>156.0</c:v>
                </c:pt>
                <c:pt idx="7674">
                  <c:v>150.0</c:v>
                </c:pt>
                <c:pt idx="7675">
                  <c:v>144.0</c:v>
                </c:pt>
                <c:pt idx="7676">
                  <c:v>138.0</c:v>
                </c:pt>
                <c:pt idx="7677">
                  <c:v>132.0</c:v>
                </c:pt>
                <c:pt idx="7678">
                  <c:v>126.0</c:v>
                </c:pt>
                <c:pt idx="7679">
                  <c:v>120.0</c:v>
                </c:pt>
                <c:pt idx="7680">
                  <c:v>114.0</c:v>
                </c:pt>
                <c:pt idx="7681">
                  <c:v>108.0</c:v>
                </c:pt>
                <c:pt idx="7682">
                  <c:v>102.0</c:v>
                </c:pt>
                <c:pt idx="7683">
                  <c:v>96.0</c:v>
                </c:pt>
                <c:pt idx="7684">
                  <c:v>90.0</c:v>
                </c:pt>
                <c:pt idx="7685">
                  <c:v>84.0</c:v>
                </c:pt>
                <c:pt idx="7686">
                  <c:v>78.0</c:v>
                </c:pt>
                <c:pt idx="7687">
                  <c:v>72.0</c:v>
                </c:pt>
                <c:pt idx="7688">
                  <c:v>66.0</c:v>
                </c:pt>
                <c:pt idx="7689">
                  <c:v>60.0</c:v>
                </c:pt>
                <c:pt idx="7690">
                  <c:v>54.0</c:v>
                </c:pt>
                <c:pt idx="7691">
                  <c:v>48.0</c:v>
                </c:pt>
                <c:pt idx="7692">
                  <c:v>42.0</c:v>
                </c:pt>
                <c:pt idx="7693">
                  <c:v>36.0</c:v>
                </c:pt>
                <c:pt idx="7694">
                  <c:v>30.0</c:v>
                </c:pt>
                <c:pt idx="7695">
                  <c:v>24.0</c:v>
                </c:pt>
                <c:pt idx="7696">
                  <c:v>18.0</c:v>
                </c:pt>
                <c:pt idx="7697">
                  <c:v>12.0</c:v>
                </c:pt>
                <c:pt idx="7698">
                  <c:v>6.0</c:v>
                </c:pt>
                <c:pt idx="7699">
                  <c:v>0.0</c:v>
                </c:pt>
                <c:pt idx="7700">
                  <c:v>-6.0</c:v>
                </c:pt>
                <c:pt idx="7701">
                  <c:v>-12.0</c:v>
                </c:pt>
                <c:pt idx="7702">
                  <c:v>-18.0</c:v>
                </c:pt>
                <c:pt idx="7703">
                  <c:v>-24.0</c:v>
                </c:pt>
                <c:pt idx="7704">
                  <c:v>-30.0</c:v>
                </c:pt>
                <c:pt idx="7705">
                  <c:v>-36.0</c:v>
                </c:pt>
                <c:pt idx="7706">
                  <c:v>-42.0</c:v>
                </c:pt>
                <c:pt idx="7707">
                  <c:v>-48.0</c:v>
                </c:pt>
                <c:pt idx="7708">
                  <c:v>-54.0</c:v>
                </c:pt>
                <c:pt idx="7709">
                  <c:v>-60.0</c:v>
                </c:pt>
                <c:pt idx="7710">
                  <c:v>-66.0</c:v>
                </c:pt>
                <c:pt idx="7711">
                  <c:v>-72.0</c:v>
                </c:pt>
                <c:pt idx="7712">
                  <c:v>-78.0</c:v>
                </c:pt>
                <c:pt idx="7713">
                  <c:v>-84.0</c:v>
                </c:pt>
                <c:pt idx="7714">
                  <c:v>-90.0</c:v>
                </c:pt>
                <c:pt idx="7715">
                  <c:v>-96.0</c:v>
                </c:pt>
                <c:pt idx="7716">
                  <c:v>-102.0</c:v>
                </c:pt>
                <c:pt idx="7717">
                  <c:v>-108.0</c:v>
                </c:pt>
                <c:pt idx="7718">
                  <c:v>-114.0</c:v>
                </c:pt>
                <c:pt idx="7719">
                  <c:v>-120.0</c:v>
                </c:pt>
                <c:pt idx="7720">
                  <c:v>-126.0</c:v>
                </c:pt>
                <c:pt idx="7721">
                  <c:v>-132.0</c:v>
                </c:pt>
                <c:pt idx="7722">
                  <c:v>-138.0</c:v>
                </c:pt>
                <c:pt idx="7723">
                  <c:v>-144.0</c:v>
                </c:pt>
                <c:pt idx="7724">
                  <c:v>-150.0</c:v>
                </c:pt>
                <c:pt idx="7725">
                  <c:v>-156.0</c:v>
                </c:pt>
                <c:pt idx="7726">
                  <c:v>-162.0</c:v>
                </c:pt>
                <c:pt idx="7727">
                  <c:v>-168.0</c:v>
                </c:pt>
                <c:pt idx="7728">
                  <c:v>-174.0</c:v>
                </c:pt>
                <c:pt idx="7729">
                  <c:v>-180.0</c:v>
                </c:pt>
                <c:pt idx="7730">
                  <c:v>-186.0</c:v>
                </c:pt>
                <c:pt idx="7731">
                  <c:v>-192.0</c:v>
                </c:pt>
                <c:pt idx="7732">
                  <c:v>-198.0</c:v>
                </c:pt>
                <c:pt idx="7733">
                  <c:v>-204.0</c:v>
                </c:pt>
                <c:pt idx="7734">
                  <c:v>-210.0</c:v>
                </c:pt>
                <c:pt idx="7735">
                  <c:v>-216.0</c:v>
                </c:pt>
                <c:pt idx="7736">
                  <c:v>-222.0</c:v>
                </c:pt>
                <c:pt idx="7737">
                  <c:v>-228.0</c:v>
                </c:pt>
                <c:pt idx="7738">
                  <c:v>-234.0</c:v>
                </c:pt>
                <c:pt idx="7739">
                  <c:v>-240.0</c:v>
                </c:pt>
                <c:pt idx="7740">
                  <c:v>-246.0</c:v>
                </c:pt>
                <c:pt idx="7741">
                  <c:v>-252.0</c:v>
                </c:pt>
                <c:pt idx="7742">
                  <c:v>-258.0</c:v>
                </c:pt>
                <c:pt idx="7743">
                  <c:v>-264.0</c:v>
                </c:pt>
                <c:pt idx="7744">
                  <c:v>-270.0</c:v>
                </c:pt>
                <c:pt idx="7745">
                  <c:v>-276.0</c:v>
                </c:pt>
                <c:pt idx="7746">
                  <c:v>-282.0</c:v>
                </c:pt>
                <c:pt idx="7747">
                  <c:v>-288.0</c:v>
                </c:pt>
                <c:pt idx="7748">
                  <c:v>-294.0</c:v>
                </c:pt>
                <c:pt idx="7749">
                  <c:v>-300.0</c:v>
                </c:pt>
                <c:pt idx="7750">
                  <c:v>-306.0</c:v>
                </c:pt>
                <c:pt idx="7751">
                  <c:v>-312.0</c:v>
                </c:pt>
                <c:pt idx="7752">
                  <c:v>-318.0</c:v>
                </c:pt>
                <c:pt idx="7753">
                  <c:v>-324.0</c:v>
                </c:pt>
                <c:pt idx="7754">
                  <c:v>-330.0</c:v>
                </c:pt>
                <c:pt idx="7755">
                  <c:v>-336.0</c:v>
                </c:pt>
                <c:pt idx="7756">
                  <c:v>-342.0</c:v>
                </c:pt>
                <c:pt idx="7757">
                  <c:v>-348.0</c:v>
                </c:pt>
                <c:pt idx="7758">
                  <c:v>-354.0</c:v>
                </c:pt>
                <c:pt idx="7759">
                  <c:v>-360.0</c:v>
                </c:pt>
                <c:pt idx="7760">
                  <c:v>-366.0</c:v>
                </c:pt>
                <c:pt idx="7761">
                  <c:v>-372.0</c:v>
                </c:pt>
                <c:pt idx="7762">
                  <c:v>-378.0</c:v>
                </c:pt>
                <c:pt idx="7763">
                  <c:v>-384.0</c:v>
                </c:pt>
                <c:pt idx="7764">
                  <c:v>-390.0</c:v>
                </c:pt>
                <c:pt idx="7765">
                  <c:v>-396.0</c:v>
                </c:pt>
                <c:pt idx="7766">
                  <c:v>-402.0</c:v>
                </c:pt>
                <c:pt idx="7767">
                  <c:v>-408.0</c:v>
                </c:pt>
                <c:pt idx="7768">
                  <c:v>-414.0</c:v>
                </c:pt>
                <c:pt idx="7769">
                  <c:v>-420.0</c:v>
                </c:pt>
                <c:pt idx="7770">
                  <c:v>-426.0</c:v>
                </c:pt>
                <c:pt idx="7771">
                  <c:v>-432.0</c:v>
                </c:pt>
                <c:pt idx="7772">
                  <c:v>-438.0</c:v>
                </c:pt>
                <c:pt idx="7773">
                  <c:v>-444.0</c:v>
                </c:pt>
                <c:pt idx="7774">
                  <c:v>-450.0</c:v>
                </c:pt>
                <c:pt idx="7775">
                  <c:v>-456.0</c:v>
                </c:pt>
                <c:pt idx="7776">
                  <c:v>-462.0</c:v>
                </c:pt>
                <c:pt idx="7777">
                  <c:v>-468.0</c:v>
                </c:pt>
                <c:pt idx="7778">
                  <c:v>-474.0</c:v>
                </c:pt>
                <c:pt idx="7779">
                  <c:v>-480.0</c:v>
                </c:pt>
                <c:pt idx="7780">
                  <c:v>-486.0</c:v>
                </c:pt>
                <c:pt idx="7781">
                  <c:v>-492.0</c:v>
                </c:pt>
                <c:pt idx="7782">
                  <c:v>-498.0</c:v>
                </c:pt>
                <c:pt idx="7783">
                  <c:v>-504.0</c:v>
                </c:pt>
                <c:pt idx="7784">
                  <c:v>-510.0</c:v>
                </c:pt>
                <c:pt idx="7785">
                  <c:v>-516.0</c:v>
                </c:pt>
                <c:pt idx="7786">
                  <c:v>-522.0</c:v>
                </c:pt>
                <c:pt idx="7787">
                  <c:v>-528.0</c:v>
                </c:pt>
                <c:pt idx="7788">
                  <c:v>-534.0</c:v>
                </c:pt>
                <c:pt idx="7789">
                  <c:v>-540.0</c:v>
                </c:pt>
                <c:pt idx="7790">
                  <c:v>-546.0</c:v>
                </c:pt>
                <c:pt idx="7791">
                  <c:v>-552.0</c:v>
                </c:pt>
                <c:pt idx="7792">
                  <c:v>-558.0</c:v>
                </c:pt>
                <c:pt idx="7793">
                  <c:v>-564.0</c:v>
                </c:pt>
                <c:pt idx="7794">
                  <c:v>-570.0</c:v>
                </c:pt>
                <c:pt idx="7795">
                  <c:v>-576.0</c:v>
                </c:pt>
                <c:pt idx="7796">
                  <c:v>-582.0</c:v>
                </c:pt>
                <c:pt idx="7797">
                  <c:v>-588.0</c:v>
                </c:pt>
                <c:pt idx="7798">
                  <c:v>-594.0</c:v>
                </c:pt>
                <c:pt idx="7799">
                  <c:v>-600.0</c:v>
                </c:pt>
                <c:pt idx="7800">
                  <c:v>-606.0</c:v>
                </c:pt>
                <c:pt idx="7801">
                  <c:v>-612.0</c:v>
                </c:pt>
                <c:pt idx="7802">
                  <c:v>-618.0</c:v>
                </c:pt>
                <c:pt idx="7803">
                  <c:v>-624.0</c:v>
                </c:pt>
                <c:pt idx="7804">
                  <c:v>-630.0</c:v>
                </c:pt>
                <c:pt idx="7805">
                  <c:v>-636.0</c:v>
                </c:pt>
                <c:pt idx="7806">
                  <c:v>-642.0</c:v>
                </c:pt>
                <c:pt idx="7807">
                  <c:v>-648.0</c:v>
                </c:pt>
                <c:pt idx="7808">
                  <c:v>-654.0</c:v>
                </c:pt>
                <c:pt idx="7809">
                  <c:v>-660.0</c:v>
                </c:pt>
                <c:pt idx="7810">
                  <c:v>-666.0</c:v>
                </c:pt>
                <c:pt idx="7811">
                  <c:v>-672.0</c:v>
                </c:pt>
                <c:pt idx="7812">
                  <c:v>-678.0</c:v>
                </c:pt>
                <c:pt idx="7813">
                  <c:v>-684.0</c:v>
                </c:pt>
                <c:pt idx="7814">
                  <c:v>-690.0</c:v>
                </c:pt>
                <c:pt idx="7815">
                  <c:v>-696.0</c:v>
                </c:pt>
                <c:pt idx="7816">
                  <c:v>-702.0</c:v>
                </c:pt>
                <c:pt idx="7817">
                  <c:v>-708.0</c:v>
                </c:pt>
                <c:pt idx="7818">
                  <c:v>-714.0</c:v>
                </c:pt>
                <c:pt idx="7819">
                  <c:v>-720.0</c:v>
                </c:pt>
                <c:pt idx="7820">
                  <c:v>-726.0</c:v>
                </c:pt>
                <c:pt idx="7821">
                  <c:v>-732.0</c:v>
                </c:pt>
                <c:pt idx="7822">
                  <c:v>-738.0</c:v>
                </c:pt>
                <c:pt idx="7823">
                  <c:v>-744.0</c:v>
                </c:pt>
                <c:pt idx="7824">
                  <c:v>-750.0</c:v>
                </c:pt>
                <c:pt idx="7825">
                  <c:v>-756.0</c:v>
                </c:pt>
                <c:pt idx="7826">
                  <c:v>-762.0</c:v>
                </c:pt>
                <c:pt idx="7827">
                  <c:v>-768.0</c:v>
                </c:pt>
                <c:pt idx="7828">
                  <c:v>-774.0</c:v>
                </c:pt>
                <c:pt idx="7829">
                  <c:v>-780.0</c:v>
                </c:pt>
                <c:pt idx="7830">
                  <c:v>-786.0</c:v>
                </c:pt>
                <c:pt idx="7831">
                  <c:v>-792.0</c:v>
                </c:pt>
                <c:pt idx="7832">
                  <c:v>-798.0</c:v>
                </c:pt>
                <c:pt idx="7833">
                  <c:v>-804.0</c:v>
                </c:pt>
                <c:pt idx="7834">
                  <c:v>-810.0</c:v>
                </c:pt>
                <c:pt idx="7835">
                  <c:v>-816.0</c:v>
                </c:pt>
                <c:pt idx="7836">
                  <c:v>-822.0</c:v>
                </c:pt>
                <c:pt idx="7837">
                  <c:v>-828.0</c:v>
                </c:pt>
                <c:pt idx="7838">
                  <c:v>-834.0</c:v>
                </c:pt>
                <c:pt idx="7839">
                  <c:v>-840.0</c:v>
                </c:pt>
                <c:pt idx="7840">
                  <c:v>-846.0</c:v>
                </c:pt>
                <c:pt idx="7841">
                  <c:v>-852.0</c:v>
                </c:pt>
                <c:pt idx="7842">
                  <c:v>-858.0</c:v>
                </c:pt>
                <c:pt idx="7843">
                  <c:v>-864.0</c:v>
                </c:pt>
                <c:pt idx="7844">
                  <c:v>-870.0</c:v>
                </c:pt>
                <c:pt idx="7845">
                  <c:v>-876.0</c:v>
                </c:pt>
                <c:pt idx="7846">
                  <c:v>-882.0</c:v>
                </c:pt>
                <c:pt idx="7847">
                  <c:v>-888.0</c:v>
                </c:pt>
                <c:pt idx="7848">
                  <c:v>-894.0</c:v>
                </c:pt>
                <c:pt idx="7849">
                  <c:v>-900.0</c:v>
                </c:pt>
              </c:numCache>
            </c:numRef>
          </c:xVal>
          <c:yVal>
            <c:numRef>
              <c:f>[SC1212new.xlsx]CV!$B$1:$B$7850</c:f>
              <c:numCache>
                <c:formatCode>0.00E+00</c:formatCode>
                <c:ptCount val="7850"/>
                <c:pt idx="0">
                  <c:v>3.332E-7</c:v>
                </c:pt>
                <c:pt idx="1">
                  <c:v>2.836E-7</c:v>
                </c:pt>
                <c:pt idx="2">
                  <c:v>2.557E-7</c:v>
                </c:pt>
                <c:pt idx="3">
                  <c:v>2.271E-7</c:v>
                </c:pt>
                <c:pt idx="4">
                  <c:v>1.953E-7</c:v>
                </c:pt>
                <c:pt idx="5">
                  <c:v>1.687E-7</c:v>
                </c:pt>
                <c:pt idx="6">
                  <c:v>1.482E-7</c:v>
                </c:pt>
                <c:pt idx="7">
                  <c:v>1.247E-7</c:v>
                </c:pt>
                <c:pt idx="8">
                  <c:v>1.033E-7</c:v>
                </c:pt>
                <c:pt idx="9">
                  <c:v>8.32700000000003E-8</c:v>
                </c:pt>
                <c:pt idx="10">
                  <c:v>6.62700000000002E-8</c:v>
                </c:pt>
                <c:pt idx="11">
                  <c:v>5.23200000000002E-8</c:v>
                </c:pt>
                <c:pt idx="12">
                  <c:v>3.92400000000001E-8</c:v>
                </c:pt>
                <c:pt idx="13">
                  <c:v>2.572E-8</c:v>
                </c:pt>
                <c:pt idx="14">
                  <c:v>1.918E-8</c:v>
                </c:pt>
                <c:pt idx="15">
                  <c:v>9.59100000000003E-9</c:v>
                </c:pt>
                <c:pt idx="16">
                  <c:v>1.308E-9</c:v>
                </c:pt>
                <c:pt idx="17">
                  <c:v>-1.046E-8</c:v>
                </c:pt>
                <c:pt idx="18">
                  <c:v>-2.52900000000001E-8</c:v>
                </c:pt>
                <c:pt idx="19">
                  <c:v>-3.88000000000001E-8</c:v>
                </c:pt>
                <c:pt idx="20">
                  <c:v>-5.40600000000002E-8</c:v>
                </c:pt>
                <c:pt idx="21">
                  <c:v>-6.97500000000003E-8</c:v>
                </c:pt>
                <c:pt idx="22">
                  <c:v>-8.45800000000003E-8</c:v>
                </c:pt>
                <c:pt idx="23">
                  <c:v>-9.85300000000008E-8</c:v>
                </c:pt>
                <c:pt idx="24">
                  <c:v>-1.081E-7</c:v>
                </c:pt>
                <c:pt idx="25">
                  <c:v>-1.155E-7</c:v>
                </c:pt>
                <c:pt idx="26">
                  <c:v>-1.216E-7</c:v>
                </c:pt>
                <c:pt idx="27">
                  <c:v>-1.286E-7</c:v>
                </c:pt>
                <c:pt idx="28">
                  <c:v>-1.347E-7</c:v>
                </c:pt>
                <c:pt idx="29">
                  <c:v>-1.399E-7</c:v>
                </c:pt>
                <c:pt idx="30">
                  <c:v>-1.452E-7</c:v>
                </c:pt>
                <c:pt idx="31">
                  <c:v>-1.53E-7</c:v>
                </c:pt>
                <c:pt idx="32">
                  <c:v>-1.587E-7</c:v>
                </c:pt>
                <c:pt idx="33">
                  <c:v>-1.661E-7</c:v>
                </c:pt>
                <c:pt idx="34">
                  <c:v>-1.726E-7</c:v>
                </c:pt>
                <c:pt idx="35">
                  <c:v>-1.801E-7</c:v>
                </c:pt>
                <c:pt idx="36">
                  <c:v>-1.875E-7</c:v>
                </c:pt>
                <c:pt idx="37">
                  <c:v>-1.966E-7</c:v>
                </c:pt>
                <c:pt idx="38">
                  <c:v>-2.032E-7</c:v>
                </c:pt>
                <c:pt idx="39">
                  <c:v>-2.132E-7</c:v>
                </c:pt>
                <c:pt idx="40">
                  <c:v>-2.241E-7</c:v>
                </c:pt>
                <c:pt idx="41">
                  <c:v>-2.332E-7</c:v>
                </c:pt>
                <c:pt idx="42">
                  <c:v>-2.433E-7</c:v>
                </c:pt>
                <c:pt idx="43">
                  <c:v>-2.52400000000001E-7</c:v>
                </c:pt>
                <c:pt idx="44">
                  <c:v>-2.616E-7</c:v>
                </c:pt>
                <c:pt idx="45">
                  <c:v>-2.677E-7</c:v>
                </c:pt>
                <c:pt idx="46">
                  <c:v>-2.74200000000001E-7</c:v>
                </c:pt>
                <c:pt idx="47">
                  <c:v>-2.808E-7</c:v>
                </c:pt>
                <c:pt idx="48">
                  <c:v>-2.886E-7</c:v>
                </c:pt>
                <c:pt idx="49">
                  <c:v>-2.973E-7</c:v>
                </c:pt>
                <c:pt idx="50">
                  <c:v>-3.065E-7</c:v>
                </c:pt>
                <c:pt idx="51">
                  <c:v>-3.152E-7</c:v>
                </c:pt>
                <c:pt idx="52">
                  <c:v>-3.252E-7</c:v>
                </c:pt>
                <c:pt idx="53">
                  <c:v>-3.31300000000001E-7</c:v>
                </c:pt>
                <c:pt idx="54">
                  <c:v>-3.35700000000001E-7</c:v>
                </c:pt>
                <c:pt idx="55">
                  <c:v>-3.40900000000001E-7</c:v>
                </c:pt>
                <c:pt idx="56">
                  <c:v>-3.46200000000001E-7</c:v>
                </c:pt>
                <c:pt idx="57">
                  <c:v>-3.51400000000001E-7</c:v>
                </c:pt>
                <c:pt idx="58">
                  <c:v>-3.56600000000001E-7</c:v>
                </c:pt>
                <c:pt idx="59">
                  <c:v>-3.62700000000001E-7</c:v>
                </c:pt>
                <c:pt idx="60">
                  <c:v>-3.68000000000001E-7</c:v>
                </c:pt>
                <c:pt idx="61">
                  <c:v>-3.75800000000001E-7</c:v>
                </c:pt>
                <c:pt idx="62">
                  <c:v>-3.79700000000001E-7</c:v>
                </c:pt>
                <c:pt idx="63">
                  <c:v>-3.82800000000001E-7</c:v>
                </c:pt>
                <c:pt idx="64">
                  <c:v>-3.854E-7</c:v>
                </c:pt>
                <c:pt idx="65">
                  <c:v>-3.854E-7</c:v>
                </c:pt>
                <c:pt idx="66">
                  <c:v>-3.85000000000001E-7</c:v>
                </c:pt>
                <c:pt idx="67">
                  <c:v>-3.85800000000001E-7</c:v>
                </c:pt>
                <c:pt idx="68">
                  <c:v>-3.86700000000001E-7</c:v>
                </c:pt>
                <c:pt idx="69">
                  <c:v>-3.90600000000001E-7</c:v>
                </c:pt>
                <c:pt idx="70">
                  <c:v>-3.95000000000001E-7</c:v>
                </c:pt>
                <c:pt idx="71">
                  <c:v>-3.99300000000001E-7</c:v>
                </c:pt>
                <c:pt idx="72">
                  <c:v>-4.04100000000002E-7</c:v>
                </c:pt>
                <c:pt idx="73">
                  <c:v>-4.107E-7</c:v>
                </c:pt>
                <c:pt idx="74">
                  <c:v>-4.185E-7</c:v>
                </c:pt>
                <c:pt idx="75">
                  <c:v>-4.264E-7</c:v>
                </c:pt>
                <c:pt idx="76">
                  <c:v>-4.342E-7</c:v>
                </c:pt>
                <c:pt idx="77">
                  <c:v>-4.39000000000001E-7</c:v>
                </c:pt>
                <c:pt idx="78">
                  <c:v>-4.49500000000001E-7</c:v>
                </c:pt>
                <c:pt idx="79">
                  <c:v>-4.58600000000002E-7</c:v>
                </c:pt>
                <c:pt idx="80">
                  <c:v>-4.65600000000001E-7</c:v>
                </c:pt>
                <c:pt idx="81">
                  <c:v>-4.75200000000001E-7</c:v>
                </c:pt>
                <c:pt idx="82">
                  <c:v>-4.857E-7</c:v>
                </c:pt>
                <c:pt idx="83">
                  <c:v>-4.94800000000002E-7</c:v>
                </c:pt>
                <c:pt idx="84">
                  <c:v>-5.08300000000001E-7</c:v>
                </c:pt>
                <c:pt idx="85">
                  <c:v>-5.18800000000001E-7</c:v>
                </c:pt>
                <c:pt idx="86">
                  <c:v>-5.33200000000001E-7</c:v>
                </c:pt>
                <c:pt idx="87">
                  <c:v>-5.47600000000002E-7</c:v>
                </c:pt>
                <c:pt idx="88">
                  <c:v>-5.63300000000001E-7</c:v>
                </c:pt>
                <c:pt idx="89">
                  <c:v>-5.80300000000002E-7</c:v>
                </c:pt>
                <c:pt idx="90">
                  <c:v>-6.00800000000002E-7</c:v>
                </c:pt>
                <c:pt idx="91">
                  <c:v>-6.19500000000001E-7</c:v>
                </c:pt>
                <c:pt idx="92">
                  <c:v>-6.36100000000002E-7</c:v>
                </c:pt>
                <c:pt idx="93">
                  <c:v>-6.57000000000002E-7</c:v>
                </c:pt>
                <c:pt idx="94">
                  <c:v>-6.79700000000002E-7</c:v>
                </c:pt>
                <c:pt idx="95">
                  <c:v>-7.01900000000002E-7</c:v>
                </c:pt>
                <c:pt idx="96">
                  <c:v>-7.20700000000002E-7</c:v>
                </c:pt>
                <c:pt idx="97">
                  <c:v>-7.40300000000003E-7</c:v>
                </c:pt>
                <c:pt idx="98">
                  <c:v>-7.66400000000002E-7</c:v>
                </c:pt>
                <c:pt idx="99">
                  <c:v>-7.94800000000003E-7</c:v>
                </c:pt>
                <c:pt idx="100">
                  <c:v>-8.21400000000001E-7</c:v>
                </c:pt>
                <c:pt idx="101">
                  <c:v>-8.48000000000003E-7</c:v>
                </c:pt>
                <c:pt idx="102">
                  <c:v>-8.75400000000002E-7</c:v>
                </c:pt>
                <c:pt idx="103">
                  <c:v>-9.03800000000002E-7</c:v>
                </c:pt>
                <c:pt idx="104">
                  <c:v>-9.35600000000005E-7</c:v>
                </c:pt>
                <c:pt idx="105">
                  <c:v>-9.63500000000003E-7</c:v>
                </c:pt>
                <c:pt idx="106">
                  <c:v>-9.90100000000003E-7</c:v>
                </c:pt>
                <c:pt idx="107">
                  <c:v>-1.018E-6</c:v>
                </c:pt>
                <c:pt idx="108">
                  <c:v>-1.047E-6</c:v>
                </c:pt>
                <c:pt idx="109">
                  <c:v>-1.077E-6</c:v>
                </c:pt>
                <c:pt idx="110">
                  <c:v>-1.113E-6</c:v>
                </c:pt>
                <c:pt idx="111">
                  <c:v>-1.145E-6</c:v>
                </c:pt>
                <c:pt idx="112">
                  <c:v>-1.176E-6</c:v>
                </c:pt>
                <c:pt idx="113">
                  <c:v>-1.211E-6</c:v>
                </c:pt>
                <c:pt idx="114">
                  <c:v>-1.244E-6</c:v>
                </c:pt>
                <c:pt idx="115">
                  <c:v>-1.278E-6</c:v>
                </c:pt>
                <c:pt idx="116">
                  <c:v>-1.312E-6</c:v>
                </c:pt>
                <c:pt idx="117">
                  <c:v>-1.341E-6</c:v>
                </c:pt>
                <c:pt idx="118">
                  <c:v>-1.369E-6</c:v>
                </c:pt>
                <c:pt idx="119">
                  <c:v>-1.401E-6</c:v>
                </c:pt>
                <c:pt idx="120">
                  <c:v>-1.432E-6</c:v>
                </c:pt>
                <c:pt idx="121">
                  <c:v>-1.464E-6</c:v>
                </c:pt>
                <c:pt idx="122">
                  <c:v>-1.493E-6</c:v>
                </c:pt>
                <c:pt idx="123">
                  <c:v>-1.527E-6</c:v>
                </c:pt>
                <c:pt idx="124">
                  <c:v>-1.56E-6</c:v>
                </c:pt>
                <c:pt idx="125">
                  <c:v>-1.596E-6</c:v>
                </c:pt>
                <c:pt idx="126">
                  <c:v>-1.628E-6</c:v>
                </c:pt>
                <c:pt idx="127">
                  <c:v>-1.661E-6</c:v>
                </c:pt>
                <c:pt idx="128">
                  <c:v>-1.698E-6</c:v>
                </c:pt>
                <c:pt idx="129">
                  <c:v>-1.735E-6</c:v>
                </c:pt>
                <c:pt idx="130">
                  <c:v>-1.766E-6</c:v>
                </c:pt>
                <c:pt idx="131">
                  <c:v>-1.799E-6</c:v>
                </c:pt>
                <c:pt idx="132">
                  <c:v>-1.833E-6</c:v>
                </c:pt>
                <c:pt idx="133">
                  <c:v>-1.871E-6</c:v>
                </c:pt>
                <c:pt idx="134">
                  <c:v>-1.911E-6</c:v>
                </c:pt>
                <c:pt idx="135">
                  <c:v>-1.948E-6</c:v>
                </c:pt>
                <c:pt idx="136">
                  <c:v>-1.987E-6</c:v>
                </c:pt>
                <c:pt idx="137">
                  <c:v>-2.027E-6</c:v>
                </c:pt>
                <c:pt idx="138">
                  <c:v>-2.071E-6</c:v>
                </c:pt>
                <c:pt idx="139">
                  <c:v>-2.114E-6</c:v>
                </c:pt>
                <c:pt idx="140">
                  <c:v>-2.157E-6</c:v>
                </c:pt>
                <c:pt idx="141">
                  <c:v>-2.199E-6</c:v>
                </c:pt>
                <c:pt idx="142">
                  <c:v>-2.251E-6</c:v>
                </c:pt>
                <c:pt idx="143">
                  <c:v>-2.306E-6</c:v>
                </c:pt>
                <c:pt idx="144">
                  <c:v>-2.365E-6</c:v>
                </c:pt>
                <c:pt idx="145">
                  <c:v>-2.427E-6</c:v>
                </c:pt>
                <c:pt idx="146">
                  <c:v>-2.503E-6</c:v>
                </c:pt>
                <c:pt idx="147">
                  <c:v>-2.588E-6</c:v>
                </c:pt>
                <c:pt idx="148">
                  <c:v>-2.686E-6</c:v>
                </c:pt>
                <c:pt idx="149">
                  <c:v>-2.792E-6</c:v>
                </c:pt>
                <c:pt idx="150">
                  <c:v>-2.921E-6</c:v>
                </c:pt>
                <c:pt idx="151">
                  <c:v>-3.074E-6</c:v>
                </c:pt>
                <c:pt idx="152">
                  <c:v>-3.254E-6</c:v>
                </c:pt>
                <c:pt idx="153">
                  <c:v>-3.461E-6</c:v>
                </c:pt>
                <c:pt idx="154">
                  <c:v>-3.70500000000001E-6</c:v>
                </c:pt>
                <c:pt idx="155">
                  <c:v>-3.98900000000001E-6</c:v>
                </c:pt>
                <c:pt idx="156">
                  <c:v>-4.30600000000001E-6</c:v>
                </c:pt>
                <c:pt idx="157">
                  <c:v>-4.658E-6</c:v>
                </c:pt>
                <c:pt idx="158">
                  <c:v>-5.02800000000001E-6</c:v>
                </c:pt>
                <c:pt idx="159">
                  <c:v>-5.40600000000001E-6</c:v>
                </c:pt>
                <c:pt idx="160">
                  <c:v>-5.77100000000002E-6</c:v>
                </c:pt>
                <c:pt idx="161">
                  <c:v>-6.104E-6</c:v>
                </c:pt>
                <c:pt idx="162">
                  <c:v>-6.39300000000001E-6</c:v>
                </c:pt>
                <c:pt idx="163">
                  <c:v>-6.63800000000002E-6</c:v>
                </c:pt>
                <c:pt idx="164">
                  <c:v>-6.82600000000001E-6</c:v>
                </c:pt>
                <c:pt idx="165">
                  <c:v>-6.96200000000001E-6</c:v>
                </c:pt>
                <c:pt idx="166">
                  <c:v>-7.05200000000001E-6</c:v>
                </c:pt>
                <c:pt idx="167">
                  <c:v>-7.11200000000001E-6</c:v>
                </c:pt>
                <c:pt idx="168">
                  <c:v>-7.15500000000001E-6</c:v>
                </c:pt>
                <c:pt idx="169">
                  <c:v>-7.18000000000002E-6</c:v>
                </c:pt>
                <c:pt idx="170">
                  <c:v>-7.19200000000001E-6</c:v>
                </c:pt>
                <c:pt idx="171">
                  <c:v>-7.19300000000001E-6</c:v>
                </c:pt>
                <c:pt idx="172">
                  <c:v>-7.19400000000001E-6</c:v>
                </c:pt>
                <c:pt idx="173">
                  <c:v>-7.19400000000001E-6</c:v>
                </c:pt>
                <c:pt idx="174">
                  <c:v>-7.18800000000002E-6</c:v>
                </c:pt>
                <c:pt idx="175">
                  <c:v>-7.18100000000002E-6</c:v>
                </c:pt>
                <c:pt idx="176">
                  <c:v>-7.17600000000002E-6</c:v>
                </c:pt>
                <c:pt idx="177">
                  <c:v>-7.17200000000002E-6</c:v>
                </c:pt>
                <c:pt idx="178">
                  <c:v>-7.17300000000002E-6</c:v>
                </c:pt>
                <c:pt idx="179">
                  <c:v>-7.17400000000001E-6</c:v>
                </c:pt>
                <c:pt idx="180">
                  <c:v>-7.18000000000002E-6</c:v>
                </c:pt>
                <c:pt idx="181">
                  <c:v>-7.19100000000002E-6</c:v>
                </c:pt>
                <c:pt idx="182">
                  <c:v>-7.20700000000002E-6</c:v>
                </c:pt>
                <c:pt idx="183">
                  <c:v>-7.22800000000002E-6</c:v>
                </c:pt>
                <c:pt idx="184">
                  <c:v>-7.25600000000002E-6</c:v>
                </c:pt>
                <c:pt idx="185">
                  <c:v>-7.29400000000002E-6</c:v>
                </c:pt>
                <c:pt idx="186">
                  <c:v>-7.33700000000002E-6</c:v>
                </c:pt>
                <c:pt idx="187">
                  <c:v>-7.38700000000001E-6</c:v>
                </c:pt>
                <c:pt idx="188">
                  <c:v>-7.44000000000002E-6</c:v>
                </c:pt>
                <c:pt idx="189">
                  <c:v>-7.49600000000002E-6</c:v>
                </c:pt>
                <c:pt idx="190">
                  <c:v>-7.55900000000002E-6</c:v>
                </c:pt>
                <c:pt idx="191">
                  <c:v>-7.62200000000001E-6</c:v>
                </c:pt>
                <c:pt idx="192">
                  <c:v>-7.69000000000002E-6</c:v>
                </c:pt>
                <c:pt idx="193">
                  <c:v>-7.76300000000001E-6</c:v>
                </c:pt>
                <c:pt idx="194">
                  <c:v>-7.84000000000002E-6</c:v>
                </c:pt>
                <c:pt idx="195">
                  <c:v>-7.92000000000002E-6</c:v>
                </c:pt>
                <c:pt idx="196">
                  <c:v>-8.01000000000002E-6</c:v>
                </c:pt>
                <c:pt idx="197">
                  <c:v>-8.10000000000001E-6</c:v>
                </c:pt>
                <c:pt idx="198">
                  <c:v>-8.19800000000001E-6</c:v>
                </c:pt>
                <c:pt idx="199">
                  <c:v>-8.29300000000001E-6</c:v>
                </c:pt>
                <c:pt idx="200">
                  <c:v>-8.39700000000003E-6</c:v>
                </c:pt>
                <c:pt idx="201">
                  <c:v>-8.49800000000001E-6</c:v>
                </c:pt>
                <c:pt idx="202">
                  <c:v>-8.60600000000002E-6</c:v>
                </c:pt>
                <c:pt idx="203">
                  <c:v>-8.71600000000001E-6</c:v>
                </c:pt>
                <c:pt idx="204">
                  <c:v>-8.83200000000003E-6</c:v>
                </c:pt>
                <c:pt idx="205">
                  <c:v>-8.95000000000004E-6</c:v>
                </c:pt>
                <c:pt idx="206">
                  <c:v>-9.07900000000003E-6</c:v>
                </c:pt>
                <c:pt idx="207">
                  <c:v>-9.20800000000001E-6</c:v>
                </c:pt>
                <c:pt idx="208">
                  <c:v>-9.35100000000003E-6</c:v>
                </c:pt>
                <c:pt idx="209">
                  <c:v>-9.49700000000002E-6</c:v>
                </c:pt>
                <c:pt idx="210">
                  <c:v>-9.647E-6</c:v>
                </c:pt>
                <c:pt idx="211">
                  <c:v>-9.80100000000002E-6</c:v>
                </c:pt>
                <c:pt idx="212">
                  <c:v>-9.96800000000002E-6</c:v>
                </c:pt>
                <c:pt idx="213">
                  <c:v>-1.014E-5</c:v>
                </c:pt>
                <c:pt idx="214">
                  <c:v>-1.033E-5</c:v>
                </c:pt>
                <c:pt idx="215">
                  <c:v>-1.052E-5</c:v>
                </c:pt>
                <c:pt idx="216">
                  <c:v>-1.073E-5</c:v>
                </c:pt>
                <c:pt idx="217">
                  <c:v>-1.095E-5</c:v>
                </c:pt>
                <c:pt idx="218">
                  <c:v>-1.118E-5</c:v>
                </c:pt>
                <c:pt idx="219">
                  <c:v>-1.143E-5</c:v>
                </c:pt>
                <c:pt idx="220">
                  <c:v>-1.169E-5</c:v>
                </c:pt>
                <c:pt idx="221">
                  <c:v>-1.196E-5</c:v>
                </c:pt>
                <c:pt idx="222">
                  <c:v>-1.226E-5</c:v>
                </c:pt>
                <c:pt idx="223">
                  <c:v>-1.257E-5</c:v>
                </c:pt>
                <c:pt idx="224">
                  <c:v>-1.29E-5</c:v>
                </c:pt>
                <c:pt idx="225">
                  <c:v>-1.325E-5</c:v>
                </c:pt>
                <c:pt idx="226">
                  <c:v>-1.362E-5</c:v>
                </c:pt>
                <c:pt idx="227">
                  <c:v>-1.401E-5</c:v>
                </c:pt>
                <c:pt idx="228">
                  <c:v>-1.443E-5</c:v>
                </c:pt>
                <c:pt idx="229">
                  <c:v>-1.486E-5</c:v>
                </c:pt>
                <c:pt idx="230">
                  <c:v>-1.533E-5</c:v>
                </c:pt>
                <c:pt idx="231">
                  <c:v>-1.581E-5</c:v>
                </c:pt>
                <c:pt idx="232">
                  <c:v>-1.632E-5</c:v>
                </c:pt>
                <c:pt idx="233">
                  <c:v>-1.686E-5</c:v>
                </c:pt>
                <c:pt idx="234">
                  <c:v>-1.743E-5</c:v>
                </c:pt>
                <c:pt idx="235">
                  <c:v>-1.802E-5</c:v>
                </c:pt>
                <c:pt idx="236">
                  <c:v>-1.865E-5</c:v>
                </c:pt>
                <c:pt idx="237">
                  <c:v>-1.93E-5</c:v>
                </c:pt>
                <c:pt idx="238">
                  <c:v>-1.999E-5</c:v>
                </c:pt>
                <c:pt idx="239">
                  <c:v>-2.071E-5</c:v>
                </c:pt>
                <c:pt idx="240">
                  <c:v>-2.147E-5</c:v>
                </c:pt>
                <c:pt idx="241">
                  <c:v>-2.227E-5</c:v>
                </c:pt>
                <c:pt idx="242">
                  <c:v>-2.31E-5</c:v>
                </c:pt>
                <c:pt idx="243">
                  <c:v>-2.398E-5</c:v>
                </c:pt>
                <c:pt idx="244">
                  <c:v>-2.49E-5</c:v>
                </c:pt>
                <c:pt idx="245">
                  <c:v>-2.586E-5</c:v>
                </c:pt>
                <c:pt idx="246">
                  <c:v>-2.68700000000001E-5</c:v>
                </c:pt>
                <c:pt idx="247">
                  <c:v>-2.78700000000001E-5</c:v>
                </c:pt>
                <c:pt idx="248">
                  <c:v>-2.892E-5</c:v>
                </c:pt>
                <c:pt idx="249">
                  <c:v>-3.00700000000001E-5</c:v>
                </c:pt>
                <c:pt idx="250">
                  <c:v>-2.675E-5</c:v>
                </c:pt>
                <c:pt idx="251">
                  <c:v>-2.379E-5</c:v>
                </c:pt>
                <c:pt idx="252">
                  <c:v>-2.155E-5</c:v>
                </c:pt>
                <c:pt idx="253">
                  <c:v>-1.958E-5</c:v>
                </c:pt>
                <c:pt idx="254">
                  <c:v>-1.757E-5</c:v>
                </c:pt>
                <c:pt idx="255">
                  <c:v>-1.581E-5</c:v>
                </c:pt>
                <c:pt idx="256">
                  <c:v>-1.428E-5</c:v>
                </c:pt>
                <c:pt idx="257">
                  <c:v>-1.294E-5</c:v>
                </c:pt>
                <c:pt idx="258">
                  <c:v>-1.176E-5</c:v>
                </c:pt>
                <c:pt idx="259">
                  <c:v>-1.072E-5</c:v>
                </c:pt>
                <c:pt idx="260">
                  <c:v>-9.79200000000002E-6</c:v>
                </c:pt>
                <c:pt idx="261">
                  <c:v>-8.96900000000003E-6</c:v>
                </c:pt>
                <c:pt idx="262">
                  <c:v>-8.24E-6</c:v>
                </c:pt>
                <c:pt idx="263">
                  <c:v>-7.59100000000002E-6</c:v>
                </c:pt>
                <c:pt idx="264">
                  <c:v>-7.00900000000002E-6</c:v>
                </c:pt>
                <c:pt idx="265">
                  <c:v>-6.49300000000002E-6</c:v>
                </c:pt>
                <c:pt idx="266">
                  <c:v>-6.02600000000001E-6</c:v>
                </c:pt>
                <c:pt idx="267">
                  <c:v>-5.605E-6</c:v>
                </c:pt>
                <c:pt idx="268">
                  <c:v>-5.22600000000001E-6</c:v>
                </c:pt>
                <c:pt idx="269">
                  <c:v>-4.88600000000001E-6</c:v>
                </c:pt>
                <c:pt idx="270">
                  <c:v>-4.57900000000002E-6</c:v>
                </c:pt>
                <c:pt idx="271">
                  <c:v>-4.30300000000001E-6</c:v>
                </c:pt>
                <c:pt idx="272">
                  <c:v>-4.047E-6</c:v>
                </c:pt>
                <c:pt idx="273">
                  <c:v>-3.819E-6</c:v>
                </c:pt>
                <c:pt idx="274">
                  <c:v>-3.60800000000001E-6</c:v>
                </c:pt>
                <c:pt idx="275">
                  <c:v>-3.42300000000001E-6</c:v>
                </c:pt>
                <c:pt idx="276">
                  <c:v>-3.251E-6</c:v>
                </c:pt>
                <c:pt idx="277">
                  <c:v>-3.08800000000001E-6</c:v>
                </c:pt>
                <c:pt idx="278">
                  <c:v>-2.938E-6</c:v>
                </c:pt>
                <c:pt idx="279">
                  <c:v>-2.805E-6</c:v>
                </c:pt>
                <c:pt idx="280">
                  <c:v>-2.678E-6</c:v>
                </c:pt>
                <c:pt idx="281">
                  <c:v>-2.562E-6</c:v>
                </c:pt>
                <c:pt idx="282">
                  <c:v>-2.453E-6</c:v>
                </c:pt>
                <c:pt idx="283">
                  <c:v>-2.353E-6</c:v>
                </c:pt>
                <c:pt idx="284">
                  <c:v>-2.264E-6</c:v>
                </c:pt>
                <c:pt idx="285">
                  <c:v>-2.18E-6</c:v>
                </c:pt>
                <c:pt idx="286">
                  <c:v>-2.097E-6</c:v>
                </c:pt>
                <c:pt idx="287">
                  <c:v>-2.023E-6</c:v>
                </c:pt>
                <c:pt idx="288">
                  <c:v>-1.953E-6</c:v>
                </c:pt>
                <c:pt idx="289">
                  <c:v>-1.889E-6</c:v>
                </c:pt>
                <c:pt idx="290">
                  <c:v>-1.826E-6</c:v>
                </c:pt>
                <c:pt idx="291">
                  <c:v>-1.767E-6</c:v>
                </c:pt>
                <c:pt idx="292">
                  <c:v>-1.71E-6</c:v>
                </c:pt>
                <c:pt idx="293">
                  <c:v>-1.658E-6</c:v>
                </c:pt>
                <c:pt idx="294">
                  <c:v>-1.607E-6</c:v>
                </c:pt>
                <c:pt idx="295">
                  <c:v>-1.563E-6</c:v>
                </c:pt>
                <c:pt idx="296">
                  <c:v>-1.519E-6</c:v>
                </c:pt>
                <c:pt idx="297">
                  <c:v>-1.477E-6</c:v>
                </c:pt>
                <c:pt idx="298">
                  <c:v>-1.44E-6</c:v>
                </c:pt>
                <c:pt idx="299">
                  <c:v>-1.406E-6</c:v>
                </c:pt>
                <c:pt idx="300">
                  <c:v>-1.375E-6</c:v>
                </c:pt>
                <c:pt idx="301">
                  <c:v>-1.348E-6</c:v>
                </c:pt>
                <c:pt idx="302">
                  <c:v>-1.32E-6</c:v>
                </c:pt>
                <c:pt idx="303">
                  <c:v>-1.293E-6</c:v>
                </c:pt>
                <c:pt idx="304">
                  <c:v>-1.266E-6</c:v>
                </c:pt>
                <c:pt idx="305">
                  <c:v>-1.236E-6</c:v>
                </c:pt>
                <c:pt idx="306">
                  <c:v>-1.209E-6</c:v>
                </c:pt>
                <c:pt idx="307">
                  <c:v>-1.18E-6</c:v>
                </c:pt>
                <c:pt idx="308">
                  <c:v>-1.151E-6</c:v>
                </c:pt>
                <c:pt idx="309">
                  <c:v>-1.123E-6</c:v>
                </c:pt>
                <c:pt idx="310">
                  <c:v>-1.095E-6</c:v>
                </c:pt>
                <c:pt idx="311">
                  <c:v>-1.07E-6</c:v>
                </c:pt>
                <c:pt idx="312">
                  <c:v>-1.045E-6</c:v>
                </c:pt>
                <c:pt idx="313">
                  <c:v>-1.023E-6</c:v>
                </c:pt>
                <c:pt idx="314">
                  <c:v>-1.001E-6</c:v>
                </c:pt>
                <c:pt idx="315">
                  <c:v>-9.76600000000004E-7</c:v>
                </c:pt>
                <c:pt idx="316">
                  <c:v>-9.53000000000002E-7</c:v>
                </c:pt>
                <c:pt idx="317">
                  <c:v>-9.27300000000003E-7</c:v>
                </c:pt>
                <c:pt idx="318">
                  <c:v>-8.96800000000003E-7</c:v>
                </c:pt>
                <c:pt idx="319">
                  <c:v>-8.69300000000003E-7</c:v>
                </c:pt>
                <c:pt idx="320">
                  <c:v>-8.35700000000003E-7</c:v>
                </c:pt>
                <c:pt idx="321">
                  <c:v>-8.04400000000002E-7</c:v>
                </c:pt>
                <c:pt idx="322">
                  <c:v>-7.73800000000002E-7</c:v>
                </c:pt>
                <c:pt idx="323">
                  <c:v>-7.38500000000002E-7</c:v>
                </c:pt>
                <c:pt idx="324">
                  <c:v>-7.02300000000002E-7</c:v>
                </c:pt>
                <c:pt idx="325">
                  <c:v>-6.69600000000002E-7</c:v>
                </c:pt>
                <c:pt idx="326">
                  <c:v>-6.35200000000001E-7</c:v>
                </c:pt>
                <c:pt idx="327">
                  <c:v>-6.00300000000002E-7</c:v>
                </c:pt>
                <c:pt idx="328">
                  <c:v>-5.61500000000001E-7</c:v>
                </c:pt>
                <c:pt idx="329">
                  <c:v>-5.184E-7</c:v>
                </c:pt>
                <c:pt idx="330">
                  <c:v>-4.74800000000002E-7</c:v>
                </c:pt>
                <c:pt idx="331">
                  <c:v>-4.329E-7</c:v>
                </c:pt>
                <c:pt idx="332">
                  <c:v>-3.90600000000001E-7</c:v>
                </c:pt>
                <c:pt idx="333">
                  <c:v>-3.475E-7</c:v>
                </c:pt>
                <c:pt idx="334">
                  <c:v>-3.052E-7</c:v>
                </c:pt>
                <c:pt idx="335">
                  <c:v>-2.66400000000001E-7</c:v>
                </c:pt>
                <c:pt idx="336">
                  <c:v>-2.306E-7</c:v>
                </c:pt>
                <c:pt idx="337">
                  <c:v>-1.997E-7</c:v>
                </c:pt>
                <c:pt idx="338">
                  <c:v>-1.692E-7</c:v>
                </c:pt>
                <c:pt idx="339">
                  <c:v>-1.399E-7</c:v>
                </c:pt>
                <c:pt idx="340">
                  <c:v>-1.12E-7</c:v>
                </c:pt>
                <c:pt idx="341">
                  <c:v>-8.45800000000003E-8</c:v>
                </c:pt>
                <c:pt idx="342">
                  <c:v>-6.10400000000002E-8</c:v>
                </c:pt>
                <c:pt idx="343">
                  <c:v>-4.27200000000002E-8</c:v>
                </c:pt>
                <c:pt idx="344">
                  <c:v>-2.485E-8</c:v>
                </c:pt>
                <c:pt idx="345">
                  <c:v>-1.046E-8</c:v>
                </c:pt>
                <c:pt idx="346">
                  <c:v>2.18000000000001E-9</c:v>
                </c:pt>
                <c:pt idx="347">
                  <c:v>1.351E-8</c:v>
                </c:pt>
                <c:pt idx="348">
                  <c:v>1.962E-8</c:v>
                </c:pt>
                <c:pt idx="349">
                  <c:v>2.572E-8</c:v>
                </c:pt>
                <c:pt idx="350">
                  <c:v>3.48800000000001E-8</c:v>
                </c:pt>
                <c:pt idx="351">
                  <c:v>4.14200000000001E-8</c:v>
                </c:pt>
                <c:pt idx="352">
                  <c:v>4.83900000000002E-8</c:v>
                </c:pt>
                <c:pt idx="353">
                  <c:v>5.49300000000002E-8</c:v>
                </c:pt>
                <c:pt idx="354">
                  <c:v>6.10400000000002E-8</c:v>
                </c:pt>
                <c:pt idx="355">
                  <c:v>6.75700000000002E-8</c:v>
                </c:pt>
                <c:pt idx="356">
                  <c:v>7.54200000000002E-8</c:v>
                </c:pt>
                <c:pt idx="357">
                  <c:v>7.97800000000003E-8</c:v>
                </c:pt>
                <c:pt idx="358">
                  <c:v>8.71900000000002E-8</c:v>
                </c:pt>
                <c:pt idx="359">
                  <c:v>9.28600000000004E-8</c:v>
                </c:pt>
                <c:pt idx="360">
                  <c:v>9.54800000000002E-8</c:v>
                </c:pt>
                <c:pt idx="361">
                  <c:v>9.85300000000008E-8</c:v>
                </c:pt>
                <c:pt idx="362">
                  <c:v>1.011E-7</c:v>
                </c:pt>
                <c:pt idx="363">
                  <c:v>1.016E-7</c:v>
                </c:pt>
                <c:pt idx="364">
                  <c:v>1.046E-7</c:v>
                </c:pt>
                <c:pt idx="365">
                  <c:v>1.068E-7</c:v>
                </c:pt>
                <c:pt idx="366">
                  <c:v>1.099E-7</c:v>
                </c:pt>
                <c:pt idx="367">
                  <c:v>1.16E-7</c:v>
                </c:pt>
                <c:pt idx="368">
                  <c:v>1.212E-7</c:v>
                </c:pt>
                <c:pt idx="369">
                  <c:v>1.26E-7</c:v>
                </c:pt>
                <c:pt idx="370">
                  <c:v>1.317E-7</c:v>
                </c:pt>
                <c:pt idx="371">
                  <c:v>1.373E-7</c:v>
                </c:pt>
                <c:pt idx="372">
                  <c:v>1.439E-7</c:v>
                </c:pt>
                <c:pt idx="373">
                  <c:v>1.474E-7</c:v>
                </c:pt>
                <c:pt idx="374">
                  <c:v>1.5E-7</c:v>
                </c:pt>
                <c:pt idx="375">
                  <c:v>1.513E-7</c:v>
                </c:pt>
                <c:pt idx="376">
                  <c:v>1.587E-7</c:v>
                </c:pt>
                <c:pt idx="377">
                  <c:v>1.661E-7</c:v>
                </c:pt>
                <c:pt idx="378">
                  <c:v>1.726E-7</c:v>
                </c:pt>
                <c:pt idx="379">
                  <c:v>1.757E-7</c:v>
                </c:pt>
                <c:pt idx="380">
                  <c:v>1.822E-7</c:v>
                </c:pt>
                <c:pt idx="381">
                  <c:v>1.892E-7</c:v>
                </c:pt>
                <c:pt idx="382">
                  <c:v>1.971E-7</c:v>
                </c:pt>
                <c:pt idx="383">
                  <c:v>1.984E-7</c:v>
                </c:pt>
                <c:pt idx="384">
                  <c:v>2.04E-7</c:v>
                </c:pt>
                <c:pt idx="385">
                  <c:v>2.088E-7</c:v>
                </c:pt>
                <c:pt idx="386">
                  <c:v>2.162E-7</c:v>
                </c:pt>
                <c:pt idx="387">
                  <c:v>2.22300000000001E-7</c:v>
                </c:pt>
                <c:pt idx="388">
                  <c:v>2.26300000000001E-7</c:v>
                </c:pt>
                <c:pt idx="389">
                  <c:v>2.324E-7</c:v>
                </c:pt>
                <c:pt idx="390">
                  <c:v>2.385E-7</c:v>
                </c:pt>
                <c:pt idx="391">
                  <c:v>2.42E-7</c:v>
                </c:pt>
                <c:pt idx="392">
                  <c:v>2.463E-7</c:v>
                </c:pt>
                <c:pt idx="393">
                  <c:v>2.494E-7</c:v>
                </c:pt>
                <c:pt idx="394">
                  <c:v>2.533E-7</c:v>
                </c:pt>
                <c:pt idx="395">
                  <c:v>2.611E-7</c:v>
                </c:pt>
                <c:pt idx="396">
                  <c:v>2.672E-7</c:v>
                </c:pt>
                <c:pt idx="397">
                  <c:v>2.738E-7</c:v>
                </c:pt>
                <c:pt idx="398">
                  <c:v>2.795E-7</c:v>
                </c:pt>
                <c:pt idx="399">
                  <c:v>2.851E-7</c:v>
                </c:pt>
                <c:pt idx="400">
                  <c:v>2.925E-7</c:v>
                </c:pt>
                <c:pt idx="401">
                  <c:v>3.00800000000001E-7</c:v>
                </c:pt>
                <c:pt idx="402">
                  <c:v>3.08200000000001E-7</c:v>
                </c:pt>
                <c:pt idx="403">
                  <c:v>3.156E-7</c:v>
                </c:pt>
                <c:pt idx="404">
                  <c:v>3.24400000000001E-7</c:v>
                </c:pt>
                <c:pt idx="405">
                  <c:v>3.322E-7</c:v>
                </c:pt>
                <c:pt idx="406">
                  <c:v>3.42700000000001E-7</c:v>
                </c:pt>
                <c:pt idx="407">
                  <c:v>3.52700000000001E-7</c:v>
                </c:pt>
                <c:pt idx="408">
                  <c:v>3.64000000000001E-7</c:v>
                </c:pt>
                <c:pt idx="409">
                  <c:v>3.75800000000001E-7</c:v>
                </c:pt>
                <c:pt idx="410">
                  <c:v>3.89800000000001E-7</c:v>
                </c:pt>
                <c:pt idx="411">
                  <c:v>4.024E-7</c:v>
                </c:pt>
                <c:pt idx="412">
                  <c:v>4.15900000000001E-7</c:v>
                </c:pt>
                <c:pt idx="413">
                  <c:v>4.28100000000002E-7</c:v>
                </c:pt>
                <c:pt idx="414">
                  <c:v>4.41600000000002E-7</c:v>
                </c:pt>
                <c:pt idx="415">
                  <c:v>4.53000000000001E-7</c:v>
                </c:pt>
                <c:pt idx="416">
                  <c:v>4.63000000000001E-7</c:v>
                </c:pt>
                <c:pt idx="417">
                  <c:v>4.717E-7</c:v>
                </c:pt>
                <c:pt idx="418">
                  <c:v>4.81300000000002E-7</c:v>
                </c:pt>
                <c:pt idx="419">
                  <c:v>4.92600000000001E-7</c:v>
                </c:pt>
                <c:pt idx="420">
                  <c:v>5.06200000000001E-7</c:v>
                </c:pt>
                <c:pt idx="421">
                  <c:v>5.17900000000002E-7</c:v>
                </c:pt>
                <c:pt idx="422">
                  <c:v>5.32700000000001E-7</c:v>
                </c:pt>
                <c:pt idx="423">
                  <c:v>5.46700000000001E-7</c:v>
                </c:pt>
                <c:pt idx="424">
                  <c:v>5.62800000000001E-7</c:v>
                </c:pt>
                <c:pt idx="425">
                  <c:v>5.80300000000002E-7</c:v>
                </c:pt>
                <c:pt idx="426">
                  <c:v>5.98600000000002E-7</c:v>
                </c:pt>
                <c:pt idx="427">
                  <c:v>6.13400000000001E-7</c:v>
                </c:pt>
                <c:pt idx="428">
                  <c:v>6.26900000000002E-7</c:v>
                </c:pt>
                <c:pt idx="429">
                  <c:v>6.40900000000002E-7</c:v>
                </c:pt>
                <c:pt idx="430">
                  <c:v>6.56600000000002E-7</c:v>
                </c:pt>
                <c:pt idx="431">
                  <c:v>6.72700000000002E-7</c:v>
                </c:pt>
                <c:pt idx="432">
                  <c:v>6.92700000000002E-7</c:v>
                </c:pt>
                <c:pt idx="433">
                  <c:v>7.11900000000002E-7</c:v>
                </c:pt>
                <c:pt idx="434">
                  <c:v>7.31100000000002E-7</c:v>
                </c:pt>
                <c:pt idx="435">
                  <c:v>7.56400000000001E-7</c:v>
                </c:pt>
                <c:pt idx="436">
                  <c:v>7.77300000000003E-7</c:v>
                </c:pt>
                <c:pt idx="437">
                  <c:v>8.01700000000002E-7</c:v>
                </c:pt>
                <c:pt idx="438">
                  <c:v>8.24400000000001E-7</c:v>
                </c:pt>
                <c:pt idx="439">
                  <c:v>8.45300000000003E-7</c:v>
                </c:pt>
                <c:pt idx="440">
                  <c:v>8.68000000000002E-7</c:v>
                </c:pt>
                <c:pt idx="441">
                  <c:v>8.95900000000003E-7</c:v>
                </c:pt>
                <c:pt idx="442">
                  <c:v>9.22100000000002E-7</c:v>
                </c:pt>
                <c:pt idx="443">
                  <c:v>9.50400000000002E-7</c:v>
                </c:pt>
                <c:pt idx="444">
                  <c:v>9.81400000000003E-7</c:v>
                </c:pt>
                <c:pt idx="445">
                  <c:v>1.013E-6</c:v>
                </c:pt>
                <c:pt idx="446">
                  <c:v>1.047E-6</c:v>
                </c:pt>
                <c:pt idx="447">
                  <c:v>1.085E-6</c:v>
                </c:pt>
                <c:pt idx="448">
                  <c:v>1.126E-6</c:v>
                </c:pt>
                <c:pt idx="449">
                  <c:v>1.166E-6</c:v>
                </c:pt>
                <c:pt idx="450">
                  <c:v>1.213E-6</c:v>
                </c:pt>
                <c:pt idx="451">
                  <c:v>1.261E-6</c:v>
                </c:pt>
                <c:pt idx="452">
                  <c:v>1.311E-6</c:v>
                </c:pt>
                <c:pt idx="453">
                  <c:v>1.364E-6</c:v>
                </c:pt>
                <c:pt idx="454">
                  <c:v>1.415E-6</c:v>
                </c:pt>
                <c:pt idx="455">
                  <c:v>1.467E-6</c:v>
                </c:pt>
                <c:pt idx="456">
                  <c:v>1.525E-6</c:v>
                </c:pt>
                <c:pt idx="457">
                  <c:v>1.588E-6</c:v>
                </c:pt>
                <c:pt idx="458">
                  <c:v>1.649E-6</c:v>
                </c:pt>
                <c:pt idx="459">
                  <c:v>1.712E-6</c:v>
                </c:pt>
                <c:pt idx="460">
                  <c:v>1.784E-6</c:v>
                </c:pt>
                <c:pt idx="461">
                  <c:v>1.861E-6</c:v>
                </c:pt>
                <c:pt idx="462">
                  <c:v>1.942E-6</c:v>
                </c:pt>
                <c:pt idx="463">
                  <c:v>2.025E-6</c:v>
                </c:pt>
                <c:pt idx="464">
                  <c:v>2.11E-6</c:v>
                </c:pt>
                <c:pt idx="465">
                  <c:v>2.2E-6</c:v>
                </c:pt>
                <c:pt idx="466">
                  <c:v>2.295E-6</c:v>
                </c:pt>
                <c:pt idx="467">
                  <c:v>2.39E-6</c:v>
                </c:pt>
                <c:pt idx="468">
                  <c:v>2.49E-6</c:v>
                </c:pt>
                <c:pt idx="469">
                  <c:v>2.59E-6</c:v>
                </c:pt>
                <c:pt idx="470">
                  <c:v>2.69E-6</c:v>
                </c:pt>
                <c:pt idx="471">
                  <c:v>2.795E-6</c:v>
                </c:pt>
                <c:pt idx="472">
                  <c:v>2.904E-6</c:v>
                </c:pt>
                <c:pt idx="473">
                  <c:v>3.01E-6</c:v>
                </c:pt>
                <c:pt idx="474">
                  <c:v>3.112E-6</c:v>
                </c:pt>
                <c:pt idx="475">
                  <c:v>3.212E-6</c:v>
                </c:pt>
                <c:pt idx="476">
                  <c:v>3.315E-6</c:v>
                </c:pt>
                <c:pt idx="477">
                  <c:v>3.413E-6</c:v>
                </c:pt>
                <c:pt idx="478">
                  <c:v>3.50500000000001E-6</c:v>
                </c:pt>
                <c:pt idx="479">
                  <c:v>3.58500000000001E-6</c:v>
                </c:pt>
                <c:pt idx="480">
                  <c:v>3.65900000000001E-6</c:v>
                </c:pt>
                <c:pt idx="481">
                  <c:v>3.72400000000001E-6</c:v>
                </c:pt>
                <c:pt idx="482">
                  <c:v>3.77600000000001E-6</c:v>
                </c:pt>
                <c:pt idx="483">
                  <c:v>3.811E-6</c:v>
                </c:pt>
                <c:pt idx="484">
                  <c:v>3.833E-6</c:v>
                </c:pt>
                <c:pt idx="485">
                  <c:v>3.836E-6</c:v>
                </c:pt>
                <c:pt idx="486">
                  <c:v>3.83E-6</c:v>
                </c:pt>
                <c:pt idx="487">
                  <c:v>3.811E-6</c:v>
                </c:pt>
                <c:pt idx="488">
                  <c:v>3.77800000000001E-6</c:v>
                </c:pt>
                <c:pt idx="489">
                  <c:v>3.73300000000001E-6</c:v>
                </c:pt>
                <c:pt idx="490">
                  <c:v>3.675E-6</c:v>
                </c:pt>
                <c:pt idx="491">
                  <c:v>3.61E-6</c:v>
                </c:pt>
                <c:pt idx="492">
                  <c:v>3.54300000000001E-6</c:v>
                </c:pt>
                <c:pt idx="493">
                  <c:v>3.469E-6</c:v>
                </c:pt>
                <c:pt idx="494">
                  <c:v>3.393E-6</c:v>
                </c:pt>
                <c:pt idx="495">
                  <c:v>3.315E-6</c:v>
                </c:pt>
                <c:pt idx="496">
                  <c:v>3.239E-6</c:v>
                </c:pt>
                <c:pt idx="497">
                  <c:v>3.17E-6</c:v>
                </c:pt>
                <c:pt idx="498">
                  <c:v>3.101E-6</c:v>
                </c:pt>
                <c:pt idx="499">
                  <c:v>3.032E-6</c:v>
                </c:pt>
                <c:pt idx="500">
                  <c:v>2.969E-6</c:v>
                </c:pt>
                <c:pt idx="501">
                  <c:v>2.907E-6</c:v>
                </c:pt>
                <c:pt idx="502">
                  <c:v>2.849E-6</c:v>
                </c:pt>
                <c:pt idx="503">
                  <c:v>2.796E-6</c:v>
                </c:pt>
                <c:pt idx="504">
                  <c:v>2.749E-6</c:v>
                </c:pt>
                <c:pt idx="505">
                  <c:v>2.705E-6</c:v>
                </c:pt>
                <c:pt idx="506">
                  <c:v>2.66700000000001E-6</c:v>
                </c:pt>
                <c:pt idx="507">
                  <c:v>2.631E-6</c:v>
                </c:pt>
                <c:pt idx="508">
                  <c:v>2.604E-6</c:v>
                </c:pt>
                <c:pt idx="509">
                  <c:v>2.579E-6</c:v>
                </c:pt>
                <c:pt idx="510">
                  <c:v>2.554E-6</c:v>
                </c:pt>
                <c:pt idx="511">
                  <c:v>2.532E-6</c:v>
                </c:pt>
                <c:pt idx="512">
                  <c:v>2.516E-6</c:v>
                </c:pt>
                <c:pt idx="513">
                  <c:v>2.5E-6</c:v>
                </c:pt>
                <c:pt idx="514">
                  <c:v>2.488E-6</c:v>
                </c:pt>
                <c:pt idx="515">
                  <c:v>2.475E-6</c:v>
                </c:pt>
                <c:pt idx="516">
                  <c:v>2.474E-6</c:v>
                </c:pt>
                <c:pt idx="517">
                  <c:v>2.476E-6</c:v>
                </c:pt>
                <c:pt idx="518">
                  <c:v>2.479E-6</c:v>
                </c:pt>
                <c:pt idx="519">
                  <c:v>2.488E-6</c:v>
                </c:pt>
                <c:pt idx="520">
                  <c:v>2.5E-6</c:v>
                </c:pt>
                <c:pt idx="521">
                  <c:v>2.518E-6</c:v>
                </c:pt>
                <c:pt idx="522">
                  <c:v>2.538E-6</c:v>
                </c:pt>
                <c:pt idx="523">
                  <c:v>2.555E-6</c:v>
                </c:pt>
                <c:pt idx="524">
                  <c:v>2.576E-6</c:v>
                </c:pt>
                <c:pt idx="525">
                  <c:v>2.601E-6</c:v>
                </c:pt>
                <c:pt idx="526">
                  <c:v>2.625E-6</c:v>
                </c:pt>
                <c:pt idx="527">
                  <c:v>2.656E-6</c:v>
                </c:pt>
                <c:pt idx="528">
                  <c:v>2.689E-6</c:v>
                </c:pt>
                <c:pt idx="529">
                  <c:v>2.72400000000001E-6</c:v>
                </c:pt>
                <c:pt idx="530">
                  <c:v>2.762E-6</c:v>
                </c:pt>
                <c:pt idx="531">
                  <c:v>2.803E-6</c:v>
                </c:pt>
                <c:pt idx="532">
                  <c:v>2.845E-6</c:v>
                </c:pt>
                <c:pt idx="533">
                  <c:v>2.887E-6</c:v>
                </c:pt>
                <c:pt idx="534">
                  <c:v>2.926E-6</c:v>
                </c:pt>
                <c:pt idx="535">
                  <c:v>2.967E-6</c:v>
                </c:pt>
                <c:pt idx="536">
                  <c:v>3.01E-6</c:v>
                </c:pt>
                <c:pt idx="537">
                  <c:v>3.053E-6</c:v>
                </c:pt>
                <c:pt idx="538">
                  <c:v>3.094E-6</c:v>
                </c:pt>
                <c:pt idx="539">
                  <c:v>3.13E-6</c:v>
                </c:pt>
                <c:pt idx="540">
                  <c:v>3.17E-6</c:v>
                </c:pt>
                <c:pt idx="541">
                  <c:v>3.21E-6</c:v>
                </c:pt>
                <c:pt idx="542">
                  <c:v>3.24400000000001E-6</c:v>
                </c:pt>
                <c:pt idx="543">
                  <c:v>3.275E-6</c:v>
                </c:pt>
                <c:pt idx="544">
                  <c:v>3.302E-6</c:v>
                </c:pt>
                <c:pt idx="545">
                  <c:v>3.329E-6</c:v>
                </c:pt>
                <c:pt idx="546">
                  <c:v>3.355E-6</c:v>
                </c:pt>
                <c:pt idx="547">
                  <c:v>3.378E-6</c:v>
                </c:pt>
                <c:pt idx="548">
                  <c:v>3.395E-6</c:v>
                </c:pt>
                <c:pt idx="549">
                  <c:v>3.412E-6</c:v>
                </c:pt>
                <c:pt idx="550">
                  <c:v>3.425E-6</c:v>
                </c:pt>
                <c:pt idx="551">
                  <c:v>3.438E-6</c:v>
                </c:pt>
                <c:pt idx="552">
                  <c:v>3.448E-6</c:v>
                </c:pt>
                <c:pt idx="553">
                  <c:v>3.452E-6</c:v>
                </c:pt>
                <c:pt idx="554">
                  <c:v>3.454E-6</c:v>
                </c:pt>
                <c:pt idx="555">
                  <c:v>3.451E-6</c:v>
                </c:pt>
                <c:pt idx="556">
                  <c:v>3.449E-6</c:v>
                </c:pt>
                <c:pt idx="557">
                  <c:v>3.445E-6</c:v>
                </c:pt>
                <c:pt idx="558">
                  <c:v>3.439E-6</c:v>
                </c:pt>
                <c:pt idx="559">
                  <c:v>3.429E-6</c:v>
                </c:pt>
                <c:pt idx="560">
                  <c:v>3.419E-6</c:v>
                </c:pt>
                <c:pt idx="561">
                  <c:v>3.406E-6</c:v>
                </c:pt>
                <c:pt idx="562">
                  <c:v>3.397E-6</c:v>
                </c:pt>
                <c:pt idx="563">
                  <c:v>3.38E-6</c:v>
                </c:pt>
                <c:pt idx="564">
                  <c:v>3.365E-6</c:v>
                </c:pt>
                <c:pt idx="565">
                  <c:v>3.344E-6</c:v>
                </c:pt>
                <c:pt idx="566">
                  <c:v>3.323E-6</c:v>
                </c:pt>
                <c:pt idx="567">
                  <c:v>3.301E-6</c:v>
                </c:pt>
                <c:pt idx="568">
                  <c:v>3.28100000000001E-6</c:v>
                </c:pt>
                <c:pt idx="569">
                  <c:v>3.25700000000001E-6</c:v>
                </c:pt>
                <c:pt idx="570">
                  <c:v>3.235E-6</c:v>
                </c:pt>
                <c:pt idx="571">
                  <c:v>3.21E-6</c:v>
                </c:pt>
                <c:pt idx="572">
                  <c:v>3.19E-6</c:v>
                </c:pt>
                <c:pt idx="573">
                  <c:v>3.16800000000001E-6</c:v>
                </c:pt>
                <c:pt idx="574">
                  <c:v>3.146E-6</c:v>
                </c:pt>
                <c:pt idx="575">
                  <c:v>3.122E-6</c:v>
                </c:pt>
                <c:pt idx="576">
                  <c:v>3.099E-6</c:v>
                </c:pt>
                <c:pt idx="577">
                  <c:v>3.077E-6</c:v>
                </c:pt>
                <c:pt idx="578">
                  <c:v>3.052E-6</c:v>
                </c:pt>
                <c:pt idx="579">
                  <c:v>3.032E-6</c:v>
                </c:pt>
                <c:pt idx="580">
                  <c:v>3.013E-6</c:v>
                </c:pt>
                <c:pt idx="581">
                  <c:v>2.994E-6</c:v>
                </c:pt>
                <c:pt idx="582">
                  <c:v>2.98E-6</c:v>
                </c:pt>
                <c:pt idx="583">
                  <c:v>2.965E-6</c:v>
                </c:pt>
                <c:pt idx="584">
                  <c:v>2.954E-6</c:v>
                </c:pt>
                <c:pt idx="585">
                  <c:v>2.942E-6</c:v>
                </c:pt>
                <c:pt idx="586">
                  <c:v>2.933E-6</c:v>
                </c:pt>
                <c:pt idx="587">
                  <c:v>2.924E-6</c:v>
                </c:pt>
                <c:pt idx="588">
                  <c:v>2.923E-6</c:v>
                </c:pt>
                <c:pt idx="589">
                  <c:v>2.919E-6</c:v>
                </c:pt>
                <c:pt idx="590">
                  <c:v>2.92E-6</c:v>
                </c:pt>
                <c:pt idx="591">
                  <c:v>2.922E-6</c:v>
                </c:pt>
                <c:pt idx="592">
                  <c:v>2.932E-6</c:v>
                </c:pt>
                <c:pt idx="593">
                  <c:v>2.94E-6</c:v>
                </c:pt>
                <c:pt idx="594">
                  <c:v>2.95E-6</c:v>
                </c:pt>
                <c:pt idx="595">
                  <c:v>2.956E-6</c:v>
                </c:pt>
                <c:pt idx="596">
                  <c:v>2.965E-6</c:v>
                </c:pt>
                <c:pt idx="597">
                  <c:v>2.972E-6</c:v>
                </c:pt>
                <c:pt idx="598">
                  <c:v>2.976E-6</c:v>
                </c:pt>
                <c:pt idx="599">
                  <c:v>2.978E-6</c:v>
                </c:pt>
                <c:pt idx="600">
                  <c:v>2.979E-6</c:v>
                </c:pt>
                <c:pt idx="601">
                  <c:v>2.978E-6</c:v>
                </c:pt>
                <c:pt idx="602">
                  <c:v>2.979E-6</c:v>
                </c:pt>
                <c:pt idx="603">
                  <c:v>2.976E-6</c:v>
                </c:pt>
                <c:pt idx="604">
                  <c:v>2.976E-6</c:v>
                </c:pt>
                <c:pt idx="605">
                  <c:v>2.978E-6</c:v>
                </c:pt>
                <c:pt idx="606">
                  <c:v>2.98E-6</c:v>
                </c:pt>
                <c:pt idx="607">
                  <c:v>2.986E-6</c:v>
                </c:pt>
                <c:pt idx="608">
                  <c:v>2.993E-6</c:v>
                </c:pt>
                <c:pt idx="609">
                  <c:v>2.999E-6</c:v>
                </c:pt>
                <c:pt idx="610">
                  <c:v>3.00700000000001E-6</c:v>
                </c:pt>
                <c:pt idx="611">
                  <c:v>3.018E-6</c:v>
                </c:pt>
                <c:pt idx="612">
                  <c:v>3.032E-6</c:v>
                </c:pt>
                <c:pt idx="613">
                  <c:v>3.04800000000001E-6</c:v>
                </c:pt>
                <c:pt idx="614">
                  <c:v>3.06300000000001E-6</c:v>
                </c:pt>
                <c:pt idx="615">
                  <c:v>3.078E-6</c:v>
                </c:pt>
                <c:pt idx="616">
                  <c:v>3.099E-6</c:v>
                </c:pt>
                <c:pt idx="617">
                  <c:v>3.121E-6</c:v>
                </c:pt>
                <c:pt idx="618">
                  <c:v>3.14300000000001E-6</c:v>
                </c:pt>
                <c:pt idx="619">
                  <c:v>3.165E-6</c:v>
                </c:pt>
                <c:pt idx="620">
                  <c:v>3.186E-6</c:v>
                </c:pt>
                <c:pt idx="621">
                  <c:v>3.21E-6</c:v>
                </c:pt>
                <c:pt idx="622">
                  <c:v>3.23700000000001E-6</c:v>
                </c:pt>
                <c:pt idx="623">
                  <c:v>3.26000000000001E-6</c:v>
                </c:pt>
                <c:pt idx="624">
                  <c:v>3.28700000000001E-6</c:v>
                </c:pt>
                <c:pt idx="625">
                  <c:v>3.309E-6</c:v>
                </c:pt>
                <c:pt idx="626">
                  <c:v>3.337E-6</c:v>
                </c:pt>
                <c:pt idx="627">
                  <c:v>3.367E-6</c:v>
                </c:pt>
                <c:pt idx="628">
                  <c:v>3.404E-6</c:v>
                </c:pt>
                <c:pt idx="629">
                  <c:v>3.445E-6</c:v>
                </c:pt>
                <c:pt idx="630">
                  <c:v>3.497E-6</c:v>
                </c:pt>
                <c:pt idx="631">
                  <c:v>3.558E-6</c:v>
                </c:pt>
                <c:pt idx="632">
                  <c:v>3.639E-6</c:v>
                </c:pt>
                <c:pt idx="633">
                  <c:v>3.73400000000001E-6</c:v>
                </c:pt>
                <c:pt idx="634">
                  <c:v>3.849E-6</c:v>
                </c:pt>
                <c:pt idx="635">
                  <c:v>3.98800000000001E-6</c:v>
                </c:pt>
                <c:pt idx="636">
                  <c:v>4.157E-6</c:v>
                </c:pt>
                <c:pt idx="637">
                  <c:v>4.353E-6</c:v>
                </c:pt>
                <c:pt idx="638">
                  <c:v>4.577E-6</c:v>
                </c:pt>
                <c:pt idx="639">
                  <c:v>4.83000000000001E-6</c:v>
                </c:pt>
                <c:pt idx="640">
                  <c:v>5.115E-6</c:v>
                </c:pt>
                <c:pt idx="641">
                  <c:v>5.42700000000001E-6</c:v>
                </c:pt>
                <c:pt idx="642">
                  <c:v>5.76100000000001E-6</c:v>
                </c:pt>
                <c:pt idx="643">
                  <c:v>6.11600000000001E-6</c:v>
                </c:pt>
                <c:pt idx="644">
                  <c:v>6.49600000000002E-6</c:v>
                </c:pt>
                <c:pt idx="645">
                  <c:v>6.90000000000002E-6</c:v>
                </c:pt>
                <c:pt idx="646">
                  <c:v>7.32900000000002E-6</c:v>
                </c:pt>
                <c:pt idx="647">
                  <c:v>7.75300000000002E-6</c:v>
                </c:pt>
                <c:pt idx="648">
                  <c:v>8.20100000000001E-6</c:v>
                </c:pt>
                <c:pt idx="649">
                  <c:v>8.71100000000001E-6</c:v>
                </c:pt>
                <c:pt idx="650">
                  <c:v>6.81600000000001E-6</c:v>
                </c:pt>
                <c:pt idx="651">
                  <c:v>5.58400000000001E-6</c:v>
                </c:pt>
                <c:pt idx="652">
                  <c:v>4.73900000000002E-6</c:v>
                </c:pt>
                <c:pt idx="653">
                  <c:v>4.021E-6</c:v>
                </c:pt>
                <c:pt idx="654">
                  <c:v>3.26400000000001E-6</c:v>
                </c:pt>
                <c:pt idx="655">
                  <c:v>2.636E-6</c:v>
                </c:pt>
                <c:pt idx="656">
                  <c:v>2.107E-6</c:v>
                </c:pt>
                <c:pt idx="657">
                  <c:v>1.657E-6</c:v>
                </c:pt>
                <c:pt idx="658">
                  <c:v>1.269E-6</c:v>
                </c:pt>
                <c:pt idx="659">
                  <c:v>9.32100000000002E-7</c:v>
                </c:pt>
                <c:pt idx="660">
                  <c:v>6.45200000000002E-7</c:v>
                </c:pt>
                <c:pt idx="661">
                  <c:v>4.00200000000001E-7</c:v>
                </c:pt>
                <c:pt idx="662">
                  <c:v>1.931E-7</c:v>
                </c:pt>
                <c:pt idx="663">
                  <c:v>1.831E-8</c:v>
                </c:pt>
                <c:pt idx="664">
                  <c:v>-1.299E-7</c:v>
                </c:pt>
                <c:pt idx="665">
                  <c:v>-2.437E-7</c:v>
                </c:pt>
                <c:pt idx="666">
                  <c:v>-3.322E-7</c:v>
                </c:pt>
                <c:pt idx="667">
                  <c:v>-3.98000000000001E-7</c:v>
                </c:pt>
                <c:pt idx="668">
                  <c:v>-4.41600000000002E-7</c:v>
                </c:pt>
                <c:pt idx="669">
                  <c:v>-4.63900000000001E-7</c:v>
                </c:pt>
                <c:pt idx="670">
                  <c:v>-4.69100000000001E-7</c:v>
                </c:pt>
                <c:pt idx="671">
                  <c:v>-4.56900000000001E-7</c:v>
                </c:pt>
                <c:pt idx="672">
                  <c:v>-4.35100000000001E-7</c:v>
                </c:pt>
                <c:pt idx="673">
                  <c:v>-4.04600000000001E-7</c:v>
                </c:pt>
                <c:pt idx="674">
                  <c:v>-3.72300000000001E-7</c:v>
                </c:pt>
                <c:pt idx="675">
                  <c:v>-3.30000000000001E-7</c:v>
                </c:pt>
                <c:pt idx="676">
                  <c:v>-2.90400000000001E-7</c:v>
                </c:pt>
                <c:pt idx="677">
                  <c:v>-2.52E-7</c:v>
                </c:pt>
                <c:pt idx="678">
                  <c:v>-2.154E-7</c:v>
                </c:pt>
                <c:pt idx="679">
                  <c:v>-1.814E-7</c:v>
                </c:pt>
                <c:pt idx="680">
                  <c:v>-1.474E-7</c:v>
                </c:pt>
                <c:pt idx="681">
                  <c:v>-1.107E-7</c:v>
                </c:pt>
                <c:pt idx="682">
                  <c:v>-8.24000000000002E-8</c:v>
                </c:pt>
                <c:pt idx="683">
                  <c:v>-5.45000000000002E-8</c:v>
                </c:pt>
                <c:pt idx="684">
                  <c:v>-2.52900000000001E-8</c:v>
                </c:pt>
                <c:pt idx="685">
                  <c:v>-1.744E-9</c:v>
                </c:pt>
                <c:pt idx="686">
                  <c:v>2.354E-8</c:v>
                </c:pt>
                <c:pt idx="687">
                  <c:v>4.70800000000002E-8</c:v>
                </c:pt>
                <c:pt idx="688">
                  <c:v>6.62700000000002E-8</c:v>
                </c:pt>
                <c:pt idx="689">
                  <c:v>8.63200000000003E-8</c:v>
                </c:pt>
                <c:pt idx="690">
                  <c:v>1.042E-7</c:v>
                </c:pt>
                <c:pt idx="691">
                  <c:v>1.238E-7</c:v>
                </c:pt>
                <c:pt idx="692">
                  <c:v>1.452E-7</c:v>
                </c:pt>
                <c:pt idx="693">
                  <c:v>1.652E-7</c:v>
                </c:pt>
                <c:pt idx="694">
                  <c:v>1.853E-7</c:v>
                </c:pt>
                <c:pt idx="695">
                  <c:v>2.019E-7</c:v>
                </c:pt>
                <c:pt idx="696">
                  <c:v>2.197E-7</c:v>
                </c:pt>
                <c:pt idx="697">
                  <c:v>2.389E-7</c:v>
                </c:pt>
                <c:pt idx="698">
                  <c:v>2.542E-7</c:v>
                </c:pt>
                <c:pt idx="699">
                  <c:v>2.68100000000001E-7</c:v>
                </c:pt>
                <c:pt idx="700">
                  <c:v>2.821E-7</c:v>
                </c:pt>
                <c:pt idx="701">
                  <c:v>2.938E-7</c:v>
                </c:pt>
                <c:pt idx="702">
                  <c:v>3.07400000000001E-7</c:v>
                </c:pt>
                <c:pt idx="703">
                  <c:v>3.17400000000001E-7</c:v>
                </c:pt>
                <c:pt idx="704">
                  <c:v>3.28300000000001E-7</c:v>
                </c:pt>
                <c:pt idx="705">
                  <c:v>3.38300000000001E-7</c:v>
                </c:pt>
                <c:pt idx="706">
                  <c:v>3.50100000000001E-7</c:v>
                </c:pt>
                <c:pt idx="707">
                  <c:v>3.59700000000001E-7</c:v>
                </c:pt>
                <c:pt idx="708">
                  <c:v>3.71000000000001E-7</c:v>
                </c:pt>
                <c:pt idx="709">
                  <c:v>3.84500000000001E-7</c:v>
                </c:pt>
                <c:pt idx="710">
                  <c:v>3.98000000000001E-7</c:v>
                </c:pt>
                <c:pt idx="711">
                  <c:v>4.08500000000001E-7</c:v>
                </c:pt>
                <c:pt idx="712">
                  <c:v>4.20700000000001E-7</c:v>
                </c:pt>
                <c:pt idx="713">
                  <c:v>4.28100000000002E-7</c:v>
                </c:pt>
                <c:pt idx="714">
                  <c:v>4.368E-7</c:v>
                </c:pt>
                <c:pt idx="715">
                  <c:v>4.42500000000001E-7</c:v>
                </c:pt>
                <c:pt idx="716">
                  <c:v>4.45600000000001E-7</c:v>
                </c:pt>
                <c:pt idx="717">
                  <c:v>4.53400000000001E-7</c:v>
                </c:pt>
                <c:pt idx="718">
                  <c:v>4.58200000000001E-7</c:v>
                </c:pt>
                <c:pt idx="719">
                  <c:v>4.634E-7</c:v>
                </c:pt>
                <c:pt idx="720">
                  <c:v>4.695E-7</c:v>
                </c:pt>
                <c:pt idx="721">
                  <c:v>4.72600000000001E-7</c:v>
                </c:pt>
                <c:pt idx="722">
                  <c:v>4.77400000000002E-7</c:v>
                </c:pt>
                <c:pt idx="723">
                  <c:v>4.80400000000001E-7</c:v>
                </c:pt>
                <c:pt idx="724">
                  <c:v>4.80400000000001E-7</c:v>
                </c:pt>
                <c:pt idx="725">
                  <c:v>4.83000000000002E-7</c:v>
                </c:pt>
                <c:pt idx="726">
                  <c:v>4.83000000000002E-7</c:v>
                </c:pt>
                <c:pt idx="727">
                  <c:v>4.83900000000002E-7</c:v>
                </c:pt>
                <c:pt idx="728">
                  <c:v>4.82600000000001E-7</c:v>
                </c:pt>
                <c:pt idx="729">
                  <c:v>4.81700000000001E-7</c:v>
                </c:pt>
                <c:pt idx="730">
                  <c:v>4.81300000000002E-7</c:v>
                </c:pt>
                <c:pt idx="731">
                  <c:v>4.80000000000002E-7</c:v>
                </c:pt>
                <c:pt idx="732">
                  <c:v>4.79100000000002E-7</c:v>
                </c:pt>
                <c:pt idx="733">
                  <c:v>4.75200000000001E-7</c:v>
                </c:pt>
                <c:pt idx="734">
                  <c:v>4.687E-7</c:v>
                </c:pt>
                <c:pt idx="735">
                  <c:v>4.674E-7</c:v>
                </c:pt>
                <c:pt idx="736">
                  <c:v>4.63900000000001E-7</c:v>
                </c:pt>
                <c:pt idx="737">
                  <c:v>4.58200000000001E-7</c:v>
                </c:pt>
                <c:pt idx="738">
                  <c:v>4.517E-7</c:v>
                </c:pt>
                <c:pt idx="739">
                  <c:v>4.42500000000001E-7</c:v>
                </c:pt>
                <c:pt idx="740">
                  <c:v>4.35100000000001E-7</c:v>
                </c:pt>
                <c:pt idx="741">
                  <c:v>4.29000000000001E-7</c:v>
                </c:pt>
                <c:pt idx="742">
                  <c:v>4.18100000000001E-7</c:v>
                </c:pt>
                <c:pt idx="743">
                  <c:v>4.06300000000001E-7</c:v>
                </c:pt>
                <c:pt idx="744">
                  <c:v>3.94500000000001E-7</c:v>
                </c:pt>
                <c:pt idx="745">
                  <c:v>3.819E-7</c:v>
                </c:pt>
                <c:pt idx="746">
                  <c:v>3.71400000000001E-7</c:v>
                </c:pt>
                <c:pt idx="747">
                  <c:v>3.61900000000001E-7</c:v>
                </c:pt>
                <c:pt idx="748">
                  <c:v>3.51400000000001E-7</c:v>
                </c:pt>
                <c:pt idx="749">
                  <c:v>3.414E-7</c:v>
                </c:pt>
                <c:pt idx="750">
                  <c:v>3.30000000000001E-7</c:v>
                </c:pt>
                <c:pt idx="751">
                  <c:v>3.20000000000001E-7</c:v>
                </c:pt>
                <c:pt idx="752">
                  <c:v>3.10000000000001E-7</c:v>
                </c:pt>
                <c:pt idx="753">
                  <c:v>2.986E-7</c:v>
                </c:pt>
                <c:pt idx="754">
                  <c:v>2.856E-7</c:v>
                </c:pt>
                <c:pt idx="755">
                  <c:v>2.74700000000001E-7</c:v>
                </c:pt>
                <c:pt idx="756">
                  <c:v>2.672E-7</c:v>
                </c:pt>
                <c:pt idx="757">
                  <c:v>2.59E-7</c:v>
                </c:pt>
                <c:pt idx="758">
                  <c:v>2.476E-7</c:v>
                </c:pt>
                <c:pt idx="759">
                  <c:v>2.359E-7</c:v>
                </c:pt>
                <c:pt idx="760">
                  <c:v>2.245E-7</c:v>
                </c:pt>
                <c:pt idx="761">
                  <c:v>2.145E-7</c:v>
                </c:pt>
                <c:pt idx="762">
                  <c:v>2.005E-7</c:v>
                </c:pt>
                <c:pt idx="763">
                  <c:v>1.857E-7</c:v>
                </c:pt>
                <c:pt idx="764">
                  <c:v>1.7E-7</c:v>
                </c:pt>
                <c:pt idx="765">
                  <c:v>1.552E-7</c:v>
                </c:pt>
                <c:pt idx="766">
                  <c:v>1.408E-7</c:v>
                </c:pt>
                <c:pt idx="767">
                  <c:v>1.269E-7</c:v>
                </c:pt>
                <c:pt idx="768">
                  <c:v>1.09E-7</c:v>
                </c:pt>
                <c:pt idx="769">
                  <c:v>9.59100000000003E-8</c:v>
                </c:pt>
                <c:pt idx="770">
                  <c:v>7.89100000000003E-8</c:v>
                </c:pt>
                <c:pt idx="771">
                  <c:v>6.32200000000001E-8</c:v>
                </c:pt>
                <c:pt idx="772">
                  <c:v>4.97000000000002E-8</c:v>
                </c:pt>
                <c:pt idx="773">
                  <c:v>3.61900000000001E-8</c:v>
                </c:pt>
                <c:pt idx="774">
                  <c:v>2.311E-8</c:v>
                </c:pt>
                <c:pt idx="775">
                  <c:v>1.09E-8</c:v>
                </c:pt>
                <c:pt idx="776">
                  <c:v>-5.66800000000001E-9</c:v>
                </c:pt>
                <c:pt idx="777">
                  <c:v>-2.311E-8</c:v>
                </c:pt>
                <c:pt idx="778">
                  <c:v>-3.57500000000001E-8</c:v>
                </c:pt>
                <c:pt idx="779">
                  <c:v>-5.14400000000001E-8</c:v>
                </c:pt>
                <c:pt idx="780">
                  <c:v>-7.06300000000002E-8</c:v>
                </c:pt>
                <c:pt idx="781">
                  <c:v>-9.02400000000003E-8</c:v>
                </c:pt>
                <c:pt idx="782">
                  <c:v>-1.038E-7</c:v>
                </c:pt>
                <c:pt idx="783">
                  <c:v>-1.177E-7</c:v>
                </c:pt>
                <c:pt idx="784">
                  <c:v>-1.273E-7</c:v>
                </c:pt>
                <c:pt idx="785">
                  <c:v>-1.426E-7</c:v>
                </c:pt>
                <c:pt idx="786">
                  <c:v>-1.552E-7</c:v>
                </c:pt>
                <c:pt idx="787">
                  <c:v>-1.635E-7</c:v>
                </c:pt>
                <c:pt idx="788">
                  <c:v>-1.744E-7</c:v>
                </c:pt>
                <c:pt idx="789">
                  <c:v>-1.888E-7</c:v>
                </c:pt>
                <c:pt idx="790">
                  <c:v>-2.032E-7</c:v>
                </c:pt>
                <c:pt idx="791">
                  <c:v>-2.171E-7</c:v>
                </c:pt>
                <c:pt idx="792">
                  <c:v>-2.298E-7</c:v>
                </c:pt>
                <c:pt idx="793">
                  <c:v>-2.415E-7</c:v>
                </c:pt>
                <c:pt idx="794">
                  <c:v>-2.537E-7</c:v>
                </c:pt>
                <c:pt idx="795">
                  <c:v>-2.646E-7</c:v>
                </c:pt>
                <c:pt idx="796">
                  <c:v>-2.76000000000001E-7</c:v>
                </c:pt>
                <c:pt idx="797">
                  <c:v>-2.829E-7</c:v>
                </c:pt>
                <c:pt idx="798">
                  <c:v>-2.94700000000001E-7</c:v>
                </c:pt>
                <c:pt idx="799">
                  <c:v>-3.026E-7</c:v>
                </c:pt>
                <c:pt idx="800">
                  <c:v>-3.126E-7</c:v>
                </c:pt>
                <c:pt idx="801">
                  <c:v>-3.22600000000001E-7</c:v>
                </c:pt>
                <c:pt idx="802">
                  <c:v>-3.309E-7</c:v>
                </c:pt>
                <c:pt idx="803">
                  <c:v>-3.431E-7</c:v>
                </c:pt>
                <c:pt idx="804">
                  <c:v>-3.54000000000001E-7</c:v>
                </c:pt>
                <c:pt idx="805">
                  <c:v>-3.63200000000001E-7</c:v>
                </c:pt>
                <c:pt idx="806">
                  <c:v>-3.75800000000001E-7</c:v>
                </c:pt>
                <c:pt idx="807">
                  <c:v>-3.89300000000001E-7</c:v>
                </c:pt>
                <c:pt idx="808">
                  <c:v>-4.03300000000001E-7</c:v>
                </c:pt>
                <c:pt idx="809">
                  <c:v>-4.155E-7</c:v>
                </c:pt>
                <c:pt idx="810">
                  <c:v>-4.25900000000001E-7</c:v>
                </c:pt>
                <c:pt idx="811">
                  <c:v>-4.395E-7</c:v>
                </c:pt>
                <c:pt idx="812">
                  <c:v>-4.525E-7</c:v>
                </c:pt>
                <c:pt idx="813">
                  <c:v>-4.617E-7</c:v>
                </c:pt>
                <c:pt idx="814">
                  <c:v>-4.682E-7</c:v>
                </c:pt>
                <c:pt idx="815">
                  <c:v>-4.76500000000001E-7</c:v>
                </c:pt>
                <c:pt idx="816">
                  <c:v>-4.88300000000001E-7</c:v>
                </c:pt>
                <c:pt idx="817">
                  <c:v>-4.97900000000002E-7</c:v>
                </c:pt>
                <c:pt idx="818">
                  <c:v>-5.06600000000001E-7</c:v>
                </c:pt>
                <c:pt idx="819">
                  <c:v>-5.13100000000002E-7</c:v>
                </c:pt>
                <c:pt idx="820">
                  <c:v>-5.22300000000001E-7</c:v>
                </c:pt>
                <c:pt idx="821">
                  <c:v>-5.34900000000002E-7</c:v>
                </c:pt>
                <c:pt idx="822">
                  <c:v>-5.44100000000002E-7</c:v>
                </c:pt>
                <c:pt idx="823">
                  <c:v>-5.53200000000002E-7</c:v>
                </c:pt>
                <c:pt idx="824">
                  <c:v>-5.61500000000001E-7</c:v>
                </c:pt>
                <c:pt idx="825">
                  <c:v>-5.71100000000002E-7</c:v>
                </c:pt>
                <c:pt idx="826">
                  <c:v>-5.85100000000002E-7</c:v>
                </c:pt>
                <c:pt idx="827">
                  <c:v>-5.98100000000002E-7</c:v>
                </c:pt>
                <c:pt idx="828">
                  <c:v>-6.07700000000002E-7</c:v>
                </c:pt>
                <c:pt idx="829">
                  <c:v>-6.22600000000002E-7</c:v>
                </c:pt>
                <c:pt idx="830">
                  <c:v>-6.36100000000002E-7</c:v>
                </c:pt>
                <c:pt idx="831">
                  <c:v>-6.47400000000002E-7</c:v>
                </c:pt>
                <c:pt idx="832">
                  <c:v>-6.59200000000002E-7</c:v>
                </c:pt>
                <c:pt idx="833">
                  <c:v>-6.67900000000002E-7</c:v>
                </c:pt>
                <c:pt idx="834">
                  <c:v>-6.81000000000002E-7</c:v>
                </c:pt>
                <c:pt idx="835">
                  <c:v>-6.93600000000002E-7</c:v>
                </c:pt>
                <c:pt idx="836">
                  <c:v>-7.03600000000002E-7</c:v>
                </c:pt>
                <c:pt idx="837">
                  <c:v>-7.14500000000002E-7</c:v>
                </c:pt>
                <c:pt idx="838">
                  <c:v>-7.30200000000002E-7</c:v>
                </c:pt>
                <c:pt idx="839">
                  <c:v>-7.43800000000003E-7</c:v>
                </c:pt>
                <c:pt idx="840">
                  <c:v>-7.55100000000003E-7</c:v>
                </c:pt>
                <c:pt idx="841">
                  <c:v>-7.63800000000002E-7</c:v>
                </c:pt>
                <c:pt idx="842">
                  <c:v>-7.74300000000002E-7</c:v>
                </c:pt>
                <c:pt idx="843">
                  <c:v>-7.88700000000002E-7</c:v>
                </c:pt>
                <c:pt idx="844">
                  <c:v>-8.03900000000002E-7</c:v>
                </c:pt>
                <c:pt idx="845">
                  <c:v>-8.18300000000002E-7</c:v>
                </c:pt>
                <c:pt idx="846">
                  <c:v>-8.32700000000003E-7</c:v>
                </c:pt>
                <c:pt idx="847">
                  <c:v>-8.51000000000003E-7</c:v>
                </c:pt>
                <c:pt idx="848">
                  <c:v>-8.68000000000002E-7</c:v>
                </c:pt>
                <c:pt idx="849">
                  <c:v>-8.83700000000003E-7</c:v>
                </c:pt>
                <c:pt idx="850">
                  <c:v>-8.95900000000003E-7</c:v>
                </c:pt>
                <c:pt idx="851">
                  <c:v>-9.06400000000003E-7</c:v>
                </c:pt>
                <c:pt idx="852">
                  <c:v>-9.16400000000002E-7</c:v>
                </c:pt>
                <c:pt idx="853">
                  <c:v>-9.29000000000002E-7</c:v>
                </c:pt>
                <c:pt idx="854">
                  <c:v>-9.38600000000003E-7</c:v>
                </c:pt>
                <c:pt idx="855">
                  <c:v>-9.47800000000002E-7</c:v>
                </c:pt>
                <c:pt idx="856">
                  <c:v>-9.56900000000004E-7</c:v>
                </c:pt>
                <c:pt idx="857">
                  <c:v>-9.648E-7</c:v>
                </c:pt>
                <c:pt idx="858">
                  <c:v>-9.75700000000003E-7</c:v>
                </c:pt>
                <c:pt idx="859">
                  <c:v>-9.84400000000002E-7</c:v>
                </c:pt>
                <c:pt idx="860">
                  <c:v>-9.91400000000003E-7</c:v>
                </c:pt>
                <c:pt idx="861">
                  <c:v>-1.001E-6</c:v>
                </c:pt>
                <c:pt idx="862">
                  <c:v>-1.009E-6</c:v>
                </c:pt>
                <c:pt idx="863">
                  <c:v>-1.018E-6</c:v>
                </c:pt>
                <c:pt idx="864">
                  <c:v>-1.024E-6</c:v>
                </c:pt>
                <c:pt idx="865">
                  <c:v>-1.028E-6</c:v>
                </c:pt>
                <c:pt idx="866">
                  <c:v>-1.032E-6</c:v>
                </c:pt>
                <c:pt idx="867">
                  <c:v>-1.036E-6</c:v>
                </c:pt>
                <c:pt idx="868">
                  <c:v>-1.036E-6</c:v>
                </c:pt>
                <c:pt idx="869">
                  <c:v>-1.038E-6</c:v>
                </c:pt>
                <c:pt idx="870">
                  <c:v>-1.037E-6</c:v>
                </c:pt>
                <c:pt idx="871">
                  <c:v>-1.04E-6</c:v>
                </c:pt>
                <c:pt idx="872">
                  <c:v>-1.039E-6</c:v>
                </c:pt>
                <c:pt idx="873">
                  <c:v>-1.038E-6</c:v>
                </c:pt>
                <c:pt idx="874">
                  <c:v>-1.036E-6</c:v>
                </c:pt>
                <c:pt idx="875">
                  <c:v>-1.035E-6</c:v>
                </c:pt>
                <c:pt idx="876">
                  <c:v>-1.035E-6</c:v>
                </c:pt>
                <c:pt idx="877">
                  <c:v>-1.036E-6</c:v>
                </c:pt>
                <c:pt idx="878">
                  <c:v>-1.037E-6</c:v>
                </c:pt>
                <c:pt idx="879">
                  <c:v>-1.039E-6</c:v>
                </c:pt>
                <c:pt idx="880">
                  <c:v>-1.042E-6</c:v>
                </c:pt>
                <c:pt idx="881">
                  <c:v>-1.048E-6</c:v>
                </c:pt>
                <c:pt idx="882">
                  <c:v>-1.053E-6</c:v>
                </c:pt>
                <c:pt idx="883">
                  <c:v>-1.057E-6</c:v>
                </c:pt>
                <c:pt idx="884">
                  <c:v>-1.062E-6</c:v>
                </c:pt>
                <c:pt idx="885">
                  <c:v>-1.067E-6</c:v>
                </c:pt>
                <c:pt idx="886">
                  <c:v>-1.075E-6</c:v>
                </c:pt>
                <c:pt idx="887">
                  <c:v>-1.084E-6</c:v>
                </c:pt>
                <c:pt idx="888">
                  <c:v>-1.092E-6</c:v>
                </c:pt>
                <c:pt idx="889">
                  <c:v>-1.104E-6</c:v>
                </c:pt>
                <c:pt idx="890">
                  <c:v>-1.122E-6</c:v>
                </c:pt>
                <c:pt idx="891">
                  <c:v>-1.142E-6</c:v>
                </c:pt>
                <c:pt idx="892">
                  <c:v>-1.161E-6</c:v>
                </c:pt>
                <c:pt idx="893">
                  <c:v>-1.181E-6</c:v>
                </c:pt>
                <c:pt idx="894">
                  <c:v>-1.204E-6</c:v>
                </c:pt>
                <c:pt idx="895">
                  <c:v>-1.229E-6</c:v>
                </c:pt>
                <c:pt idx="896">
                  <c:v>-1.255E-6</c:v>
                </c:pt>
                <c:pt idx="897">
                  <c:v>-1.277E-6</c:v>
                </c:pt>
                <c:pt idx="898">
                  <c:v>-1.3E-6</c:v>
                </c:pt>
                <c:pt idx="899">
                  <c:v>-1.327E-6</c:v>
                </c:pt>
                <c:pt idx="900">
                  <c:v>-1.355E-6</c:v>
                </c:pt>
                <c:pt idx="901">
                  <c:v>-1.383E-6</c:v>
                </c:pt>
                <c:pt idx="902">
                  <c:v>-1.409E-6</c:v>
                </c:pt>
                <c:pt idx="903">
                  <c:v>-1.44E-6</c:v>
                </c:pt>
                <c:pt idx="904">
                  <c:v>-1.471E-6</c:v>
                </c:pt>
                <c:pt idx="905">
                  <c:v>-1.507E-6</c:v>
                </c:pt>
                <c:pt idx="906">
                  <c:v>-1.541E-6</c:v>
                </c:pt>
                <c:pt idx="907">
                  <c:v>-1.578E-6</c:v>
                </c:pt>
                <c:pt idx="908">
                  <c:v>-1.615E-6</c:v>
                </c:pt>
                <c:pt idx="909">
                  <c:v>-1.654E-6</c:v>
                </c:pt>
                <c:pt idx="910">
                  <c:v>-1.694E-6</c:v>
                </c:pt>
                <c:pt idx="911">
                  <c:v>-1.736E-6</c:v>
                </c:pt>
                <c:pt idx="912">
                  <c:v>-1.778E-6</c:v>
                </c:pt>
                <c:pt idx="913">
                  <c:v>-1.822E-6</c:v>
                </c:pt>
                <c:pt idx="914">
                  <c:v>-1.865E-6</c:v>
                </c:pt>
                <c:pt idx="915">
                  <c:v>-1.914E-6</c:v>
                </c:pt>
                <c:pt idx="916">
                  <c:v>-1.964E-6</c:v>
                </c:pt>
                <c:pt idx="917">
                  <c:v>-2.009E-6</c:v>
                </c:pt>
                <c:pt idx="918">
                  <c:v>-2.059E-6</c:v>
                </c:pt>
                <c:pt idx="919">
                  <c:v>-2.107E-6</c:v>
                </c:pt>
                <c:pt idx="920">
                  <c:v>-2.155E-6</c:v>
                </c:pt>
                <c:pt idx="921">
                  <c:v>-2.202E-6</c:v>
                </c:pt>
                <c:pt idx="922">
                  <c:v>-2.251E-6</c:v>
                </c:pt>
                <c:pt idx="923">
                  <c:v>-2.304E-6</c:v>
                </c:pt>
                <c:pt idx="924">
                  <c:v>-2.354E-6</c:v>
                </c:pt>
                <c:pt idx="925">
                  <c:v>-2.405E-6</c:v>
                </c:pt>
                <c:pt idx="926">
                  <c:v>-2.459E-6</c:v>
                </c:pt>
                <c:pt idx="927">
                  <c:v>-2.514E-6</c:v>
                </c:pt>
                <c:pt idx="928">
                  <c:v>-2.571E-6</c:v>
                </c:pt>
                <c:pt idx="929">
                  <c:v>-2.625E-6</c:v>
                </c:pt>
                <c:pt idx="930">
                  <c:v>-2.679E-6</c:v>
                </c:pt>
                <c:pt idx="931">
                  <c:v>-2.738E-6</c:v>
                </c:pt>
                <c:pt idx="932">
                  <c:v>-2.796E-6</c:v>
                </c:pt>
                <c:pt idx="933">
                  <c:v>-2.854E-6</c:v>
                </c:pt>
                <c:pt idx="934">
                  <c:v>-2.911E-6</c:v>
                </c:pt>
                <c:pt idx="935">
                  <c:v>-2.968E-6</c:v>
                </c:pt>
                <c:pt idx="936">
                  <c:v>-3.03E-6</c:v>
                </c:pt>
                <c:pt idx="937">
                  <c:v>-3.092E-6</c:v>
                </c:pt>
                <c:pt idx="938">
                  <c:v>-3.159E-6</c:v>
                </c:pt>
                <c:pt idx="939">
                  <c:v>-3.231E-6</c:v>
                </c:pt>
                <c:pt idx="940">
                  <c:v>-3.308E-6</c:v>
                </c:pt>
                <c:pt idx="941">
                  <c:v>-3.389E-6</c:v>
                </c:pt>
                <c:pt idx="942">
                  <c:v>-3.477E-6</c:v>
                </c:pt>
                <c:pt idx="943">
                  <c:v>-3.56700000000001E-6</c:v>
                </c:pt>
                <c:pt idx="944">
                  <c:v>-3.662E-6</c:v>
                </c:pt>
                <c:pt idx="945">
                  <c:v>-3.76500000000001E-6</c:v>
                </c:pt>
                <c:pt idx="946">
                  <c:v>-3.873E-6</c:v>
                </c:pt>
                <c:pt idx="947">
                  <c:v>-3.99E-6</c:v>
                </c:pt>
                <c:pt idx="948">
                  <c:v>-4.115E-6</c:v>
                </c:pt>
                <c:pt idx="949">
                  <c:v>-4.24900000000001E-6</c:v>
                </c:pt>
                <c:pt idx="950">
                  <c:v>-4.39E-6</c:v>
                </c:pt>
                <c:pt idx="951">
                  <c:v>-4.54200000000001E-6</c:v>
                </c:pt>
                <c:pt idx="952">
                  <c:v>-4.70300000000001E-6</c:v>
                </c:pt>
                <c:pt idx="953">
                  <c:v>-4.868E-6</c:v>
                </c:pt>
                <c:pt idx="954">
                  <c:v>-5.03700000000001E-6</c:v>
                </c:pt>
                <c:pt idx="955">
                  <c:v>-5.21200000000001E-6</c:v>
                </c:pt>
                <c:pt idx="956">
                  <c:v>-5.387E-6</c:v>
                </c:pt>
                <c:pt idx="957">
                  <c:v>-5.56600000000001E-6</c:v>
                </c:pt>
                <c:pt idx="958">
                  <c:v>-5.74000000000001E-6</c:v>
                </c:pt>
                <c:pt idx="959">
                  <c:v>-5.91000000000002E-6</c:v>
                </c:pt>
                <c:pt idx="960">
                  <c:v>-6.07500000000002E-6</c:v>
                </c:pt>
                <c:pt idx="961">
                  <c:v>-6.23900000000002E-6</c:v>
                </c:pt>
                <c:pt idx="962">
                  <c:v>-6.39300000000001E-6</c:v>
                </c:pt>
                <c:pt idx="963">
                  <c:v>-6.53800000000002E-6</c:v>
                </c:pt>
                <c:pt idx="964">
                  <c:v>-6.67200000000002E-6</c:v>
                </c:pt>
                <c:pt idx="965">
                  <c:v>-6.79300000000002E-6</c:v>
                </c:pt>
                <c:pt idx="966">
                  <c:v>-6.90300000000002E-6</c:v>
                </c:pt>
                <c:pt idx="967">
                  <c:v>-7.00100000000002E-6</c:v>
                </c:pt>
                <c:pt idx="968">
                  <c:v>-7.07900000000002E-6</c:v>
                </c:pt>
                <c:pt idx="969">
                  <c:v>-7.14900000000002E-6</c:v>
                </c:pt>
                <c:pt idx="970">
                  <c:v>-7.20500000000002E-6</c:v>
                </c:pt>
                <c:pt idx="971">
                  <c:v>-7.24900000000002E-6</c:v>
                </c:pt>
                <c:pt idx="972">
                  <c:v>-7.28200000000002E-6</c:v>
                </c:pt>
                <c:pt idx="973">
                  <c:v>-7.31000000000001E-6</c:v>
                </c:pt>
                <c:pt idx="974">
                  <c:v>-7.33100000000002E-6</c:v>
                </c:pt>
                <c:pt idx="975">
                  <c:v>-7.34700000000001E-6</c:v>
                </c:pt>
                <c:pt idx="976">
                  <c:v>-7.35900000000002E-6</c:v>
                </c:pt>
                <c:pt idx="977">
                  <c:v>-7.37200000000002E-6</c:v>
                </c:pt>
                <c:pt idx="978">
                  <c:v>-7.38800000000002E-6</c:v>
                </c:pt>
                <c:pt idx="979">
                  <c:v>-7.40900000000002E-6</c:v>
                </c:pt>
                <c:pt idx="980">
                  <c:v>-7.42600000000002E-6</c:v>
                </c:pt>
                <c:pt idx="981">
                  <c:v>-7.44500000000002E-6</c:v>
                </c:pt>
                <c:pt idx="982">
                  <c:v>-7.46300000000002E-6</c:v>
                </c:pt>
                <c:pt idx="983">
                  <c:v>-7.48500000000002E-6</c:v>
                </c:pt>
                <c:pt idx="984">
                  <c:v>-7.50600000000002E-6</c:v>
                </c:pt>
                <c:pt idx="985">
                  <c:v>-7.52900000000002E-6</c:v>
                </c:pt>
                <c:pt idx="986">
                  <c:v>-7.54900000000002E-6</c:v>
                </c:pt>
                <c:pt idx="987">
                  <c:v>-7.57300000000002E-6</c:v>
                </c:pt>
                <c:pt idx="988">
                  <c:v>-7.60000000000002E-6</c:v>
                </c:pt>
                <c:pt idx="989">
                  <c:v>-7.63100000000002E-6</c:v>
                </c:pt>
                <c:pt idx="990">
                  <c:v>-7.66300000000001E-6</c:v>
                </c:pt>
                <c:pt idx="991">
                  <c:v>-7.69500000000001E-6</c:v>
                </c:pt>
                <c:pt idx="992">
                  <c:v>-7.72600000000002E-6</c:v>
                </c:pt>
                <c:pt idx="993">
                  <c:v>-7.76400000000001E-6</c:v>
                </c:pt>
                <c:pt idx="994">
                  <c:v>-7.79900000000002E-6</c:v>
                </c:pt>
                <c:pt idx="995">
                  <c:v>-7.83600000000003E-6</c:v>
                </c:pt>
                <c:pt idx="996">
                  <c:v>-7.87600000000002E-6</c:v>
                </c:pt>
                <c:pt idx="997">
                  <c:v>-7.91400000000002E-6</c:v>
                </c:pt>
                <c:pt idx="998">
                  <c:v>-7.95500000000002E-6</c:v>
                </c:pt>
                <c:pt idx="999">
                  <c:v>-8.00300000000002E-6</c:v>
                </c:pt>
                <c:pt idx="1000">
                  <c:v>-8.05200000000003E-6</c:v>
                </c:pt>
                <c:pt idx="1001">
                  <c:v>-8.10600000000002E-6</c:v>
                </c:pt>
                <c:pt idx="1002">
                  <c:v>-8.16200000000003E-6</c:v>
                </c:pt>
                <c:pt idx="1003">
                  <c:v>-8.221E-6</c:v>
                </c:pt>
                <c:pt idx="1004">
                  <c:v>-8.28600000000001E-6</c:v>
                </c:pt>
                <c:pt idx="1005">
                  <c:v>-8.35800000000002E-6</c:v>
                </c:pt>
                <c:pt idx="1006">
                  <c:v>-8.43700000000001E-6</c:v>
                </c:pt>
                <c:pt idx="1007">
                  <c:v>-8.51900000000002E-6</c:v>
                </c:pt>
                <c:pt idx="1008">
                  <c:v>-8.61200000000002E-6</c:v>
                </c:pt>
                <c:pt idx="1009">
                  <c:v>-8.71500000000002E-6</c:v>
                </c:pt>
                <c:pt idx="1010">
                  <c:v>-8.83100000000001E-6</c:v>
                </c:pt>
                <c:pt idx="1011">
                  <c:v>-8.95600000000003E-6</c:v>
                </c:pt>
                <c:pt idx="1012">
                  <c:v>-9.09600000000002E-6</c:v>
                </c:pt>
                <c:pt idx="1013">
                  <c:v>-9.247E-6</c:v>
                </c:pt>
                <c:pt idx="1014">
                  <c:v>-9.41200000000003E-6</c:v>
                </c:pt>
                <c:pt idx="1015">
                  <c:v>-9.58900000000003E-6</c:v>
                </c:pt>
                <c:pt idx="1016">
                  <c:v>-9.78400000000001E-6</c:v>
                </c:pt>
                <c:pt idx="1017">
                  <c:v>-9.99300000000003E-6</c:v>
                </c:pt>
                <c:pt idx="1018">
                  <c:v>-1.022E-5</c:v>
                </c:pt>
                <c:pt idx="1019">
                  <c:v>-1.047E-5</c:v>
                </c:pt>
                <c:pt idx="1020">
                  <c:v>-1.073E-5</c:v>
                </c:pt>
                <c:pt idx="1021">
                  <c:v>-1.102E-5</c:v>
                </c:pt>
                <c:pt idx="1022">
                  <c:v>-1.133E-5</c:v>
                </c:pt>
                <c:pt idx="1023">
                  <c:v>-1.166E-5</c:v>
                </c:pt>
                <c:pt idx="1024">
                  <c:v>-1.201E-5</c:v>
                </c:pt>
                <c:pt idx="1025">
                  <c:v>-1.238E-5</c:v>
                </c:pt>
                <c:pt idx="1026">
                  <c:v>-1.278E-5</c:v>
                </c:pt>
                <c:pt idx="1027">
                  <c:v>-1.32E-5</c:v>
                </c:pt>
                <c:pt idx="1028">
                  <c:v>-1.365E-5</c:v>
                </c:pt>
                <c:pt idx="1029">
                  <c:v>-1.412E-5</c:v>
                </c:pt>
                <c:pt idx="1030">
                  <c:v>-1.463E-5</c:v>
                </c:pt>
                <c:pt idx="1031">
                  <c:v>-1.517E-5</c:v>
                </c:pt>
                <c:pt idx="1032">
                  <c:v>-1.573E-5</c:v>
                </c:pt>
                <c:pt idx="1033">
                  <c:v>-1.633E-5</c:v>
                </c:pt>
                <c:pt idx="1034">
                  <c:v>-1.696E-5</c:v>
                </c:pt>
                <c:pt idx="1035">
                  <c:v>-1.763E-5</c:v>
                </c:pt>
                <c:pt idx="1036">
                  <c:v>-1.833E-5</c:v>
                </c:pt>
                <c:pt idx="1037">
                  <c:v>-1.906E-5</c:v>
                </c:pt>
                <c:pt idx="1038">
                  <c:v>-1.984E-5</c:v>
                </c:pt>
                <c:pt idx="1039">
                  <c:v>-2.066E-5</c:v>
                </c:pt>
                <c:pt idx="1040">
                  <c:v>-2.151E-5</c:v>
                </c:pt>
                <c:pt idx="1041">
                  <c:v>-2.241E-5</c:v>
                </c:pt>
                <c:pt idx="1042">
                  <c:v>-2.335E-5</c:v>
                </c:pt>
                <c:pt idx="1043">
                  <c:v>-2.434E-5</c:v>
                </c:pt>
                <c:pt idx="1044">
                  <c:v>-2.537E-5</c:v>
                </c:pt>
                <c:pt idx="1045">
                  <c:v>-2.645E-5</c:v>
                </c:pt>
                <c:pt idx="1046">
                  <c:v>-2.758E-5</c:v>
                </c:pt>
                <c:pt idx="1047">
                  <c:v>-2.872E-5</c:v>
                </c:pt>
                <c:pt idx="1048">
                  <c:v>-2.989E-5</c:v>
                </c:pt>
                <c:pt idx="1049">
                  <c:v>-3.119E-5</c:v>
                </c:pt>
                <c:pt idx="1050">
                  <c:v>-2.76000000000001E-5</c:v>
                </c:pt>
                <c:pt idx="1051">
                  <c:v>-2.44E-5</c:v>
                </c:pt>
                <c:pt idx="1052">
                  <c:v>-2.198E-5</c:v>
                </c:pt>
                <c:pt idx="1053">
                  <c:v>-1.987E-5</c:v>
                </c:pt>
                <c:pt idx="1054">
                  <c:v>-1.77E-5</c:v>
                </c:pt>
                <c:pt idx="1055">
                  <c:v>-1.582E-5</c:v>
                </c:pt>
                <c:pt idx="1056">
                  <c:v>-1.418E-5</c:v>
                </c:pt>
                <c:pt idx="1057">
                  <c:v>-1.276E-5</c:v>
                </c:pt>
                <c:pt idx="1058">
                  <c:v>-1.15E-5</c:v>
                </c:pt>
                <c:pt idx="1059">
                  <c:v>-1.04E-5</c:v>
                </c:pt>
                <c:pt idx="1060">
                  <c:v>-9.42400000000002E-6</c:v>
                </c:pt>
                <c:pt idx="1061">
                  <c:v>-8.56400000000002E-6</c:v>
                </c:pt>
                <c:pt idx="1062">
                  <c:v>-7.80200000000002E-6</c:v>
                </c:pt>
                <c:pt idx="1063">
                  <c:v>-7.12200000000001E-6</c:v>
                </c:pt>
                <c:pt idx="1064">
                  <c:v>-6.51700000000001E-6</c:v>
                </c:pt>
                <c:pt idx="1065">
                  <c:v>-5.98000000000002E-6</c:v>
                </c:pt>
                <c:pt idx="1066">
                  <c:v>-5.49800000000001E-6</c:v>
                </c:pt>
                <c:pt idx="1067">
                  <c:v>-5.068E-6</c:v>
                </c:pt>
                <c:pt idx="1068">
                  <c:v>-4.68600000000001E-6</c:v>
                </c:pt>
                <c:pt idx="1069">
                  <c:v>-4.34000000000001E-6</c:v>
                </c:pt>
                <c:pt idx="1070">
                  <c:v>-4.03400000000001E-6</c:v>
                </c:pt>
                <c:pt idx="1071">
                  <c:v>-3.75700000000001E-6</c:v>
                </c:pt>
                <c:pt idx="1072">
                  <c:v>-3.50800000000001E-6</c:v>
                </c:pt>
                <c:pt idx="1073">
                  <c:v>-3.28300000000001E-6</c:v>
                </c:pt>
                <c:pt idx="1074">
                  <c:v>-3.081E-6</c:v>
                </c:pt>
                <c:pt idx="1075">
                  <c:v>-2.898E-6</c:v>
                </c:pt>
                <c:pt idx="1076">
                  <c:v>-2.73E-6</c:v>
                </c:pt>
                <c:pt idx="1077">
                  <c:v>-2.579E-6</c:v>
                </c:pt>
                <c:pt idx="1078">
                  <c:v>-2.444E-6</c:v>
                </c:pt>
                <c:pt idx="1079">
                  <c:v>-2.322E-6</c:v>
                </c:pt>
                <c:pt idx="1080">
                  <c:v>-2.20800000000001E-6</c:v>
                </c:pt>
                <c:pt idx="1081">
                  <c:v>-2.102E-6</c:v>
                </c:pt>
                <c:pt idx="1082">
                  <c:v>-2.005E-6</c:v>
                </c:pt>
                <c:pt idx="1083">
                  <c:v>-1.918E-6</c:v>
                </c:pt>
                <c:pt idx="1084">
                  <c:v>-1.835E-6</c:v>
                </c:pt>
                <c:pt idx="1085">
                  <c:v>-1.757E-6</c:v>
                </c:pt>
                <c:pt idx="1086">
                  <c:v>-1.684E-6</c:v>
                </c:pt>
                <c:pt idx="1087">
                  <c:v>-1.619E-6</c:v>
                </c:pt>
                <c:pt idx="1088">
                  <c:v>-1.558E-6</c:v>
                </c:pt>
                <c:pt idx="1089">
                  <c:v>-1.5E-6</c:v>
                </c:pt>
                <c:pt idx="1090">
                  <c:v>-1.448E-6</c:v>
                </c:pt>
                <c:pt idx="1091">
                  <c:v>-1.399E-6</c:v>
                </c:pt>
                <c:pt idx="1092">
                  <c:v>-1.351E-6</c:v>
                </c:pt>
                <c:pt idx="1093">
                  <c:v>-1.305E-6</c:v>
                </c:pt>
                <c:pt idx="1094">
                  <c:v>-1.261E-6</c:v>
                </c:pt>
                <c:pt idx="1095">
                  <c:v>-1.217E-6</c:v>
                </c:pt>
                <c:pt idx="1096">
                  <c:v>-1.178E-6</c:v>
                </c:pt>
                <c:pt idx="1097">
                  <c:v>-1.136E-6</c:v>
                </c:pt>
                <c:pt idx="1098">
                  <c:v>-1.098E-6</c:v>
                </c:pt>
                <c:pt idx="1099">
                  <c:v>-1.062E-6</c:v>
                </c:pt>
                <c:pt idx="1100">
                  <c:v>-1.025E-6</c:v>
                </c:pt>
                <c:pt idx="1101">
                  <c:v>-9.93100000000002E-7</c:v>
                </c:pt>
                <c:pt idx="1102">
                  <c:v>-9.67800000000002E-7</c:v>
                </c:pt>
                <c:pt idx="1103">
                  <c:v>-9.40400000000003E-7</c:v>
                </c:pt>
                <c:pt idx="1104">
                  <c:v>-9.14200000000002E-7</c:v>
                </c:pt>
                <c:pt idx="1105">
                  <c:v>-8.85900000000005E-7</c:v>
                </c:pt>
                <c:pt idx="1106">
                  <c:v>-8.58900000000003E-7</c:v>
                </c:pt>
                <c:pt idx="1107">
                  <c:v>-8.37100000000003E-7</c:v>
                </c:pt>
                <c:pt idx="1108">
                  <c:v>-8.13100000000001E-7</c:v>
                </c:pt>
                <c:pt idx="1109">
                  <c:v>-7.87800000000002E-7</c:v>
                </c:pt>
                <c:pt idx="1110">
                  <c:v>-7.63800000000002E-7</c:v>
                </c:pt>
                <c:pt idx="1111">
                  <c:v>-7.42400000000002E-7</c:v>
                </c:pt>
                <c:pt idx="1112">
                  <c:v>-7.24100000000003E-7</c:v>
                </c:pt>
                <c:pt idx="1113">
                  <c:v>-7.07100000000003E-7</c:v>
                </c:pt>
                <c:pt idx="1114">
                  <c:v>-6.88000000000002E-7</c:v>
                </c:pt>
                <c:pt idx="1115">
                  <c:v>-6.71400000000002E-7</c:v>
                </c:pt>
                <c:pt idx="1116">
                  <c:v>-6.51300000000002E-7</c:v>
                </c:pt>
                <c:pt idx="1117">
                  <c:v>-6.31300000000002E-7</c:v>
                </c:pt>
                <c:pt idx="1118">
                  <c:v>-6.11200000000001E-7</c:v>
                </c:pt>
                <c:pt idx="1119">
                  <c:v>-5.92000000000002E-7</c:v>
                </c:pt>
                <c:pt idx="1120">
                  <c:v>-5.71500000000001E-7</c:v>
                </c:pt>
                <c:pt idx="1121">
                  <c:v>-5.50200000000001E-7</c:v>
                </c:pt>
                <c:pt idx="1122">
                  <c:v>-5.26600000000001E-7</c:v>
                </c:pt>
                <c:pt idx="1123">
                  <c:v>-5.06200000000001E-7</c:v>
                </c:pt>
                <c:pt idx="1124">
                  <c:v>-4.79100000000002E-7</c:v>
                </c:pt>
                <c:pt idx="1125">
                  <c:v>-4.52100000000001E-7</c:v>
                </c:pt>
                <c:pt idx="1126">
                  <c:v>-4.24600000000002E-7</c:v>
                </c:pt>
                <c:pt idx="1127">
                  <c:v>-3.94100000000001E-7</c:v>
                </c:pt>
                <c:pt idx="1128">
                  <c:v>-3.65300000000001E-7</c:v>
                </c:pt>
                <c:pt idx="1129">
                  <c:v>-3.366E-7</c:v>
                </c:pt>
                <c:pt idx="1130">
                  <c:v>-3.04300000000001E-7</c:v>
                </c:pt>
                <c:pt idx="1131">
                  <c:v>-2.76400000000001E-7</c:v>
                </c:pt>
                <c:pt idx="1132">
                  <c:v>-2.459E-7</c:v>
                </c:pt>
                <c:pt idx="1133">
                  <c:v>-2.16700000000001E-7</c:v>
                </c:pt>
                <c:pt idx="1134">
                  <c:v>-1.883E-7</c:v>
                </c:pt>
                <c:pt idx="1135">
                  <c:v>-1.613E-7</c:v>
                </c:pt>
                <c:pt idx="1136">
                  <c:v>-1.351E-7</c:v>
                </c:pt>
                <c:pt idx="1137">
                  <c:v>-1.107E-7</c:v>
                </c:pt>
                <c:pt idx="1138">
                  <c:v>-8.41400000000004E-8</c:v>
                </c:pt>
                <c:pt idx="1139">
                  <c:v>-6.32100000000002E-8</c:v>
                </c:pt>
                <c:pt idx="1140">
                  <c:v>-4.36E-8</c:v>
                </c:pt>
                <c:pt idx="1141">
                  <c:v>-2.659E-8</c:v>
                </c:pt>
                <c:pt idx="1142">
                  <c:v>-1.003E-8</c:v>
                </c:pt>
                <c:pt idx="1143">
                  <c:v>4.79700000000001E-9</c:v>
                </c:pt>
                <c:pt idx="1144">
                  <c:v>1.7E-8</c:v>
                </c:pt>
                <c:pt idx="1145">
                  <c:v>2.398E-8</c:v>
                </c:pt>
                <c:pt idx="1146">
                  <c:v>3.13900000000001E-8</c:v>
                </c:pt>
                <c:pt idx="1147">
                  <c:v>4.01100000000002E-8</c:v>
                </c:pt>
                <c:pt idx="1148">
                  <c:v>4.75200000000002E-8</c:v>
                </c:pt>
                <c:pt idx="1149">
                  <c:v>5.66800000000001E-8</c:v>
                </c:pt>
                <c:pt idx="1150">
                  <c:v>6.14700000000001E-8</c:v>
                </c:pt>
                <c:pt idx="1151">
                  <c:v>6.97600000000003E-8</c:v>
                </c:pt>
                <c:pt idx="1152">
                  <c:v>7.71700000000002E-8</c:v>
                </c:pt>
                <c:pt idx="1153">
                  <c:v>8.24000000000002E-8</c:v>
                </c:pt>
                <c:pt idx="1154">
                  <c:v>8.71900000000002E-8</c:v>
                </c:pt>
                <c:pt idx="1155">
                  <c:v>9.24300000000002E-8</c:v>
                </c:pt>
                <c:pt idx="1156">
                  <c:v>9.50400000000003E-8</c:v>
                </c:pt>
                <c:pt idx="1157">
                  <c:v>1.003E-7</c:v>
                </c:pt>
                <c:pt idx="1158">
                  <c:v>1.016E-7</c:v>
                </c:pt>
                <c:pt idx="1159">
                  <c:v>1.033E-7</c:v>
                </c:pt>
                <c:pt idx="1160">
                  <c:v>1.064E-7</c:v>
                </c:pt>
                <c:pt idx="1161">
                  <c:v>1.103E-7</c:v>
                </c:pt>
                <c:pt idx="1162">
                  <c:v>1.125E-7</c:v>
                </c:pt>
                <c:pt idx="1163">
                  <c:v>1.208E-7</c:v>
                </c:pt>
                <c:pt idx="1164">
                  <c:v>1.26E-7</c:v>
                </c:pt>
                <c:pt idx="1165">
                  <c:v>1.312E-7</c:v>
                </c:pt>
                <c:pt idx="1166">
                  <c:v>1.365E-7</c:v>
                </c:pt>
                <c:pt idx="1167">
                  <c:v>1.434E-7</c:v>
                </c:pt>
                <c:pt idx="1168">
                  <c:v>1.478E-7</c:v>
                </c:pt>
                <c:pt idx="1169">
                  <c:v>1.535E-7</c:v>
                </c:pt>
                <c:pt idx="1170">
                  <c:v>1.548E-7</c:v>
                </c:pt>
                <c:pt idx="1171">
                  <c:v>1.591E-7</c:v>
                </c:pt>
                <c:pt idx="1172">
                  <c:v>1.635E-7</c:v>
                </c:pt>
                <c:pt idx="1173">
                  <c:v>1.696E-7</c:v>
                </c:pt>
                <c:pt idx="1174">
                  <c:v>1.731E-7</c:v>
                </c:pt>
                <c:pt idx="1175">
                  <c:v>1.801E-7</c:v>
                </c:pt>
                <c:pt idx="1176">
                  <c:v>1.857E-7</c:v>
                </c:pt>
                <c:pt idx="1177">
                  <c:v>1.923E-7</c:v>
                </c:pt>
                <c:pt idx="1178">
                  <c:v>1.979E-7</c:v>
                </c:pt>
                <c:pt idx="1179">
                  <c:v>2.019E-7</c:v>
                </c:pt>
                <c:pt idx="1180">
                  <c:v>2.075E-7</c:v>
                </c:pt>
                <c:pt idx="1181">
                  <c:v>2.136E-7</c:v>
                </c:pt>
                <c:pt idx="1182">
                  <c:v>2.175E-7</c:v>
                </c:pt>
                <c:pt idx="1183">
                  <c:v>2.237E-7</c:v>
                </c:pt>
                <c:pt idx="1184">
                  <c:v>2.28900000000001E-7</c:v>
                </c:pt>
                <c:pt idx="1185">
                  <c:v>2.341E-7</c:v>
                </c:pt>
                <c:pt idx="1186">
                  <c:v>2.398E-7</c:v>
                </c:pt>
                <c:pt idx="1187">
                  <c:v>2.437E-7</c:v>
                </c:pt>
                <c:pt idx="1188">
                  <c:v>2.476E-7</c:v>
                </c:pt>
                <c:pt idx="1189">
                  <c:v>2.507E-7</c:v>
                </c:pt>
                <c:pt idx="1190">
                  <c:v>2.537E-7</c:v>
                </c:pt>
                <c:pt idx="1191">
                  <c:v>2.611E-7</c:v>
                </c:pt>
                <c:pt idx="1192">
                  <c:v>2.66800000000001E-7</c:v>
                </c:pt>
                <c:pt idx="1193">
                  <c:v>2.76000000000001E-7</c:v>
                </c:pt>
                <c:pt idx="1194">
                  <c:v>2.825E-7</c:v>
                </c:pt>
                <c:pt idx="1195">
                  <c:v>2.895E-7</c:v>
                </c:pt>
                <c:pt idx="1196">
                  <c:v>3.013E-7</c:v>
                </c:pt>
                <c:pt idx="1197">
                  <c:v>3.10000000000001E-7</c:v>
                </c:pt>
                <c:pt idx="1198">
                  <c:v>3.152E-7</c:v>
                </c:pt>
                <c:pt idx="1199">
                  <c:v>3.21300000000001E-7</c:v>
                </c:pt>
                <c:pt idx="1200">
                  <c:v>3.28300000000001E-7</c:v>
                </c:pt>
                <c:pt idx="1201">
                  <c:v>3.379E-7</c:v>
                </c:pt>
                <c:pt idx="1202">
                  <c:v>3.46200000000001E-7</c:v>
                </c:pt>
                <c:pt idx="1203">
                  <c:v>3.52700000000001E-7</c:v>
                </c:pt>
                <c:pt idx="1204">
                  <c:v>3.64500000000001E-7</c:v>
                </c:pt>
                <c:pt idx="1205">
                  <c:v>3.77500000000001E-7</c:v>
                </c:pt>
                <c:pt idx="1206">
                  <c:v>3.92400000000001E-7</c:v>
                </c:pt>
                <c:pt idx="1207">
                  <c:v>4.04100000000002E-7</c:v>
                </c:pt>
                <c:pt idx="1208">
                  <c:v>4.155E-7</c:v>
                </c:pt>
                <c:pt idx="1209">
                  <c:v>4.31600000000001E-7</c:v>
                </c:pt>
                <c:pt idx="1210">
                  <c:v>4.47300000000002E-7</c:v>
                </c:pt>
                <c:pt idx="1211">
                  <c:v>4.59900000000002E-7</c:v>
                </c:pt>
                <c:pt idx="1212">
                  <c:v>4.70400000000001E-7</c:v>
                </c:pt>
                <c:pt idx="1213">
                  <c:v>4.78700000000002E-7</c:v>
                </c:pt>
                <c:pt idx="1214">
                  <c:v>4.91300000000001E-7</c:v>
                </c:pt>
                <c:pt idx="1215">
                  <c:v>5.04000000000001E-7</c:v>
                </c:pt>
                <c:pt idx="1216">
                  <c:v>5.17100000000002E-7</c:v>
                </c:pt>
                <c:pt idx="1217">
                  <c:v>5.29700000000001E-7</c:v>
                </c:pt>
                <c:pt idx="1218">
                  <c:v>5.41900000000002E-7</c:v>
                </c:pt>
                <c:pt idx="1219">
                  <c:v>5.55900000000002E-7</c:v>
                </c:pt>
                <c:pt idx="1220">
                  <c:v>5.76800000000002E-7</c:v>
                </c:pt>
                <c:pt idx="1221">
                  <c:v>5.91600000000002E-7</c:v>
                </c:pt>
                <c:pt idx="1222">
                  <c:v>6.06900000000002E-7</c:v>
                </c:pt>
                <c:pt idx="1223">
                  <c:v>6.19500000000001E-7</c:v>
                </c:pt>
                <c:pt idx="1224">
                  <c:v>6.36500000000001E-7</c:v>
                </c:pt>
                <c:pt idx="1225">
                  <c:v>6.55700000000001E-7</c:v>
                </c:pt>
                <c:pt idx="1226">
                  <c:v>6.75300000000002E-7</c:v>
                </c:pt>
                <c:pt idx="1227">
                  <c:v>6.93600000000002E-7</c:v>
                </c:pt>
                <c:pt idx="1228">
                  <c:v>7.16700000000001E-7</c:v>
                </c:pt>
                <c:pt idx="1229">
                  <c:v>7.39800000000002E-7</c:v>
                </c:pt>
                <c:pt idx="1230">
                  <c:v>7.64200000000002E-7</c:v>
                </c:pt>
                <c:pt idx="1231">
                  <c:v>7.85200000000002E-7</c:v>
                </c:pt>
                <c:pt idx="1232">
                  <c:v>8.07800000000001E-7</c:v>
                </c:pt>
                <c:pt idx="1233">
                  <c:v>8.30500000000003E-7</c:v>
                </c:pt>
                <c:pt idx="1234">
                  <c:v>8.54500000000002E-7</c:v>
                </c:pt>
                <c:pt idx="1235">
                  <c:v>8.78500000000003E-7</c:v>
                </c:pt>
                <c:pt idx="1236">
                  <c:v>9.08600000000003E-7</c:v>
                </c:pt>
                <c:pt idx="1237">
                  <c:v>9.39100000000003E-7</c:v>
                </c:pt>
                <c:pt idx="1238">
                  <c:v>9.69600000000003E-7</c:v>
                </c:pt>
                <c:pt idx="1239">
                  <c:v>1.002E-6</c:v>
                </c:pt>
                <c:pt idx="1240">
                  <c:v>1.038E-6</c:v>
                </c:pt>
                <c:pt idx="1241">
                  <c:v>1.076E-6</c:v>
                </c:pt>
                <c:pt idx="1242">
                  <c:v>1.119E-6</c:v>
                </c:pt>
                <c:pt idx="1243">
                  <c:v>1.156E-6</c:v>
                </c:pt>
                <c:pt idx="1244">
                  <c:v>1.201E-6</c:v>
                </c:pt>
                <c:pt idx="1245">
                  <c:v>1.251E-6</c:v>
                </c:pt>
                <c:pt idx="1246">
                  <c:v>1.3E-6</c:v>
                </c:pt>
                <c:pt idx="1247">
                  <c:v>1.353E-6</c:v>
                </c:pt>
                <c:pt idx="1248">
                  <c:v>1.406E-6</c:v>
                </c:pt>
                <c:pt idx="1249">
                  <c:v>1.463E-6</c:v>
                </c:pt>
                <c:pt idx="1250">
                  <c:v>1.526E-6</c:v>
                </c:pt>
                <c:pt idx="1251">
                  <c:v>1.59E-6</c:v>
                </c:pt>
                <c:pt idx="1252">
                  <c:v>1.659E-6</c:v>
                </c:pt>
                <c:pt idx="1253">
                  <c:v>1.733E-6</c:v>
                </c:pt>
                <c:pt idx="1254">
                  <c:v>1.81E-6</c:v>
                </c:pt>
                <c:pt idx="1255">
                  <c:v>1.895E-6</c:v>
                </c:pt>
                <c:pt idx="1256">
                  <c:v>1.982E-6</c:v>
                </c:pt>
                <c:pt idx="1257">
                  <c:v>2.077E-6</c:v>
                </c:pt>
                <c:pt idx="1258">
                  <c:v>2.172E-6</c:v>
                </c:pt>
                <c:pt idx="1259">
                  <c:v>2.274E-6</c:v>
                </c:pt>
                <c:pt idx="1260">
                  <c:v>2.381E-6</c:v>
                </c:pt>
                <c:pt idx="1261">
                  <c:v>2.493E-6</c:v>
                </c:pt>
                <c:pt idx="1262">
                  <c:v>2.609E-6</c:v>
                </c:pt>
                <c:pt idx="1263">
                  <c:v>2.732E-6</c:v>
                </c:pt>
                <c:pt idx="1264">
                  <c:v>2.851E-6</c:v>
                </c:pt>
                <c:pt idx="1265">
                  <c:v>2.979E-6</c:v>
                </c:pt>
                <c:pt idx="1266">
                  <c:v>3.10700000000001E-6</c:v>
                </c:pt>
                <c:pt idx="1267">
                  <c:v>3.23700000000001E-6</c:v>
                </c:pt>
                <c:pt idx="1268">
                  <c:v>3.369E-6</c:v>
                </c:pt>
                <c:pt idx="1269">
                  <c:v>3.495E-6</c:v>
                </c:pt>
                <c:pt idx="1270">
                  <c:v>3.619E-6</c:v>
                </c:pt>
                <c:pt idx="1271">
                  <c:v>3.74600000000001E-6</c:v>
                </c:pt>
                <c:pt idx="1272">
                  <c:v>3.862E-6</c:v>
                </c:pt>
                <c:pt idx="1273">
                  <c:v>3.97E-6</c:v>
                </c:pt>
                <c:pt idx="1274">
                  <c:v>4.07000000000001E-6</c:v>
                </c:pt>
                <c:pt idx="1275">
                  <c:v>4.155E-6</c:v>
                </c:pt>
                <c:pt idx="1276">
                  <c:v>4.23200000000001E-6</c:v>
                </c:pt>
                <c:pt idx="1277">
                  <c:v>4.28800000000001E-6</c:v>
                </c:pt>
                <c:pt idx="1278">
                  <c:v>4.326E-6</c:v>
                </c:pt>
                <c:pt idx="1279">
                  <c:v>4.351E-6</c:v>
                </c:pt>
                <c:pt idx="1280">
                  <c:v>4.358E-6</c:v>
                </c:pt>
                <c:pt idx="1281">
                  <c:v>4.34300000000001E-6</c:v>
                </c:pt>
                <c:pt idx="1282">
                  <c:v>4.314E-6</c:v>
                </c:pt>
                <c:pt idx="1283">
                  <c:v>4.26900000000001E-6</c:v>
                </c:pt>
                <c:pt idx="1284">
                  <c:v>4.214E-6</c:v>
                </c:pt>
                <c:pt idx="1285">
                  <c:v>4.147E-6</c:v>
                </c:pt>
                <c:pt idx="1286">
                  <c:v>4.07200000000001E-6</c:v>
                </c:pt>
                <c:pt idx="1287">
                  <c:v>3.99400000000001E-6</c:v>
                </c:pt>
                <c:pt idx="1288">
                  <c:v>3.913E-6</c:v>
                </c:pt>
                <c:pt idx="1289">
                  <c:v>3.829E-6</c:v>
                </c:pt>
                <c:pt idx="1290">
                  <c:v>3.74100000000001E-6</c:v>
                </c:pt>
                <c:pt idx="1291">
                  <c:v>3.65800000000001E-6</c:v>
                </c:pt>
                <c:pt idx="1292">
                  <c:v>3.579E-6</c:v>
                </c:pt>
                <c:pt idx="1293">
                  <c:v>3.502E-6</c:v>
                </c:pt>
                <c:pt idx="1294">
                  <c:v>3.429E-6</c:v>
                </c:pt>
                <c:pt idx="1295">
                  <c:v>3.356E-6</c:v>
                </c:pt>
                <c:pt idx="1296">
                  <c:v>3.295E-6</c:v>
                </c:pt>
                <c:pt idx="1297">
                  <c:v>3.236E-6</c:v>
                </c:pt>
                <c:pt idx="1298">
                  <c:v>3.176E-6</c:v>
                </c:pt>
                <c:pt idx="1299">
                  <c:v>3.121E-6</c:v>
                </c:pt>
                <c:pt idx="1300">
                  <c:v>3.07E-6</c:v>
                </c:pt>
                <c:pt idx="1301">
                  <c:v>3.018E-6</c:v>
                </c:pt>
                <c:pt idx="1302">
                  <c:v>2.973E-6</c:v>
                </c:pt>
                <c:pt idx="1303">
                  <c:v>2.928E-6</c:v>
                </c:pt>
                <c:pt idx="1304">
                  <c:v>2.89E-6</c:v>
                </c:pt>
                <c:pt idx="1305">
                  <c:v>2.855E-6</c:v>
                </c:pt>
                <c:pt idx="1306">
                  <c:v>2.819E-6</c:v>
                </c:pt>
                <c:pt idx="1307">
                  <c:v>2.78500000000001E-6</c:v>
                </c:pt>
                <c:pt idx="1308">
                  <c:v>2.757E-6</c:v>
                </c:pt>
                <c:pt idx="1309">
                  <c:v>2.732E-6</c:v>
                </c:pt>
                <c:pt idx="1310">
                  <c:v>2.70800000000001E-6</c:v>
                </c:pt>
                <c:pt idx="1311">
                  <c:v>2.687E-6</c:v>
                </c:pt>
                <c:pt idx="1312">
                  <c:v>2.671E-6</c:v>
                </c:pt>
                <c:pt idx="1313">
                  <c:v>2.659E-6</c:v>
                </c:pt>
                <c:pt idx="1314">
                  <c:v>2.651E-6</c:v>
                </c:pt>
                <c:pt idx="1315">
                  <c:v>2.645E-6</c:v>
                </c:pt>
                <c:pt idx="1316">
                  <c:v>2.641E-6</c:v>
                </c:pt>
                <c:pt idx="1317">
                  <c:v>2.64300000000001E-6</c:v>
                </c:pt>
                <c:pt idx="1318">
                  <c:v>2.647E-6</c:v>
                </c:pt>
                <c:pt idx="1319">
                  <c:v>2.654E-6</c:v>
                </c:pt>
                <c:pt idx="1320">
                  <c:v>2.662E-6</c:v>
                </c:pt>
                <c:pt idx="1321">
                  <c:v>2.677E-6</c:v>
                </c:pt>
                <c:pt idx="1322">
                  <c:v>2.698E-6</c:v>
                </c:pt>
                <c:pt idx="1323">
                  <c:v>2.718E-6</c:v>
                </c:pt>
                <c:pt idx="1324">
                  <c:v>2.742E-6</c:v>
                </c:pt>
                <c:pt idx="1325">
                  <c:v>2.76700000000001E-6</c:v>
                </c:pt>
                <c:pt idx="1326">
                  <c:v>2.793E-6</c:v>
                </c:pt>
                <c:pt idx="1327">
                  <c:v>2.823E-6</c:v>
                </c:pt>
                <c:pt idx="1328">
                  <c:v>2.852E-6</c:v>
                </c:pt>
                <c:pt idx="1329">
                  <c:v>2.88E-6</c:v>
                </c:pt>
                <c:pt idx="1330">
                  <c:v>2.91E-6</c:v>
                </c:pt>
                <c:pt idx="1331">
                  <c:v>2.94E-6</c:v>
                </c:pt>
                <c:pt idx="1332">
                  <c:v>2.971E-6</c:v>
                </c:pt>
                <c:pt idx="1333">
                  <c:v>3.005E-6</c:v>
                </c:pt>
                <c:pt idx="1334">
                  <c:v>3.036E-6</c:v>
                </c:pt>
                <c:pt idx="1335">
                  <c:v>3.06700000000001E-6</c:v>
                </c:pt>
                <c:pt idx="1336">
                  <c:v>3.097E-6</c:v>
                </c:pt>
                <c:pt idx="1337">
                  <c:v>3.12700000000001E-6</c:v>
                </c:pt>
                <c:pt idx="1338">
                  <c:v>3.15E-6</c:v>
                </c:pt>
                <c:pt idx="1339">
                  <c:v>3.175E-6</c:v>
                </c:pt>
                <c:pt idx="1340">
                  <c:v>3.196E-6</c:v>
                </c:pt>
                <c:pt idx="1341">
                  <c:v>3.214E-6</c:v>
                </c:pt>
                <c:pt idx="1342">
                  <c:v>3.233E-6</c:v>
                </c:pt>
                <c:pt idx="1343">
                  <c:v>3.24500000000001E-6</c:v>
                </c:pt>
                <c:pt idx="1344">
                  <c:v>3.258E-6</c:v>
                </c:pt>
                <c:pt idx="1345">
                  <c:v>3.26900000000001E-6</c:v>
                </c:pt>
                <c:pt idx="1346">
                  <c:v>3.275E-6</c:v>
                </c:pt>
                <c:pt idx="1347">
                  <c:v>3.278E-6</c:v>
                </c:pt>
                <c:pt idx="1348">
                  <c:v>3.28200000000001E-6</c:v>
                </c:pt>
                <c:pt idx="1349">
                  <c:v>3.28100000000001E-6</c:v>
                </c:pt>
                <c:pt idx="1350">
                  <c:v>3.278E-6</c:v>
                </c:pt>
                <c:pt idx="1351">
                  <c:v>3.272E-6</c:v>
                </c:pt>
                <c:pt idx="1352">
                  <c:v>3.26500000000001E-6</c:v>
                </c:pt>
                <c:pt idx="1353">
                  <c:v>3.256E-6</c:v>
                </c:pt>
                <c:pt idx="1354">
                  <c:v>3.24600000000001E-6</c:v>
                </c:pt>
                <c:pt idx="1355">
                  <c:v>3.233E-6</c:v>
                </c:pt>
                <c:pt idx="1356">
                  <c:v>3.22000000000001E-6</c:v>
                </c:pt>
                <c:pt idx="1357">
                  <c:v>3.205E-6</c:v>
                </c:pt>
                <c:pt idx="1358">
                  <c:v>3.18700000000001E-6</c:v>
                </c:pt>
                <c:pt idx="1359">
                  <c:v>3.172E-6</c:v>
                </c:pt>
                <c:pt idx="1360">
                  <c:v>3.155E-6</c:v>
                </c:pt>
                <c:pt idx="1361">
                  <c:v>3.135E-6</c:v>
                </c:pt>
                <c:pt idx="1362">
                  <c:v>3.114E-6</c:v>
                </c:pt>
                <c:pt idx="1363">
                  <c:v>3.094E-6</c:v>
                </c:pt>
                <c:pt idx="1364">
                  <c:v>3.077E-6</c:v>
                </c:pt>
                <c:pt idx="1365">
                  <c:v>3.058E-6</c:v>
                </c:pt>
                <c:pt idx="1366">
                  <c:v>3.039E-6</c:v>
                </c:pt>
                <c:pt idx="1367">
                  <c:v>3.021E-6</c:v>
                </c:pt>
                <c:pt idx="1368">
                  <c:v>3.006E-6</c:v>
                </c:pt>
                <c:pt idx="1369">
                  <c:v>2.991E-6</c:v>
                </c:pt>
                <c:pt idx="1370">
                  <c:v>2.976E-6</c:v>
                </c:pt>
                <c:pt idx="1371">
                  <c:v>2.962E-6</c:v>
                </c:pt>
                <c:pt idx="1372">
                  <c:v>2.952E-6</c:v>
                </c:pt>
                <c:pt idx="1373">
                  <c:v>2.938E-6</c:v>
                </c:pt>
                <c:pt idx="1374">
                  <c:v>2.925E-6</c:v>
                </c:pt>
                <c:pt idx="1375">
                  <c:v>2.91E-6</c:v>
                </c:pt>
                <c:pt idx="1376">
                  <c:v>2.901E-6</c:v>
                </c:pt>
                <c:pt idx="1377">
                  <c:v>2.888E-6</c:v>
                </c:pt>
                <c:pt idx="1378">
                  <c:v>2.873E-6</c:v>
                </c:pt>
                <c:pt idx="1379">
                  <c:v>2.863E-6</c:v>
                </c:pt>
                <c:pt idx="1380">
                  <c:v>2.856E-6</c:v>
                </c:pt>
                <c:pt idx="1381">
                  <c:v>2.847E-6</c:v>
                </c:pt>
                <c:pt idx="1382">
                  <c:v>2.843E-6</c:v>
                </c:pt>
                <c:pt idx="1383">
                  <c:v>2.836E-6</c:v>
                </c:pt>
                <c:pt idx="1384">
                  <c:v>2.833E-6</c:v>
                </c:pt>
                <c:pt idx="1385">
                  <c:v>2.832E-6</c:v>
                </c:pt>
                <c:pt idx="1386">
                  <c:v>2.828E-6</c:v>
                </c:pt>
                <c:pt idx="1387">
                  <c:v>2.826E-6</c:v>
                </c:pt>
                <c:pt idx="1388">
                  <c:v>2.828E-6</c:v>
                </c:pt>
                <c:pt idx="1389">
                  <c:v>2.829E-6</c:v>
                </c:pt>
                <c:pt idx="1390">
                  <c:v>2.835E-6</c:v>
                </c:pt>
                <c:pt idx="1391">
                  <c:v>2.846E-6</c:v>
                </c:pt>
                <c:pt idx="1392">
                  <c:v>2.863E-6</c:v>
                </c:pt>
                <c:pt idx="1393">
                  <c:v>2.88E-6</c:v>
                </c:pt>
                <c:pt idx="1394">
                  <c:v>2.901E-6</c:v>
                </c:pt>
                <c:pt idx="1395">
                  <c:v>2.92E-6</c:v>
                </c:pt>
                <c:pt idx="1396">
                  <c:v>2.941E-6</c:v>
                </c:pt>
                <c:pt idx="1397">
                  <c:v>2.955E-6</c:v>
                </c:pt>
                <c:pt idx="1398">
                  <c:v>2.967E-6</c:v>
                </c:pt>
                <c:pt idx="1399">
                  <c:v>2.969E-6</c:v>
                </c:pt>
                <c:pt idx="1400">
                  <c:v>2.972E-6</c:v>
                </c:pt>
                <c:pt idx="1401">
                  <c:v>2.967E-6</c:v>
                </c:pt>
                <c:pt idx="1402">
                  <c:v>2.961E-6</c:v>
                </c:pt>
                <c:pt idx="1403">
                  <c:v>2.955E-6</c:v>
                </c:pt>
                <c:pt idx="1404">
                  <c:v>2.95E-6</c:v>
                </c:pt>
                <c:pt idx="1405">
                  <c:v>2.944E-6</c:v>
                </c:pt>
                <c:pt idx="1406">
                  <c:v>2.943E-6</c:v>
                </c:pt>
                <c:pt idx="1407">
                  <c:v>2.938E-6</c:v>
                </c:pt>
                <c:pt idx="1408">
                  <c:v>2.94E-6</c:v>
                </c:pt>
                <c:pt idx="1409">
                  <c:v>2.946E-6</c:v>
                </c:pt>
                <c:pt idx="1410">
                  <c:v>2.952E-6</c:v>
                </c:pt>
                <c:pt idx="1411">
                  <c:v>2.957E-6</c:v>
                </c:pt>
                <c:pt idx="1412">
                  <c:v>2.965E-6</c:v>
                </c:pt>
                <c:pt idx="1413">
                  <c:v>2.971E-6</c:v>
                </c:pt>
                <c:pt idx="1414">
                  <c:v>2.984E-6</c:v>
                </c:pt>
                <c:pt idx="1415">
                  <c:v>2.998E-6</c:v>
                </c:pt>
                <c:pt idx="1416">
                  <c:v>3.013E-6</c:v>
                </c:pt>
                <c:pt idx="1417">
                  <c:v>3.03E-6</c:v>
                </c:pt>
                <c:pt idx="1418">
                  <c:v>3.051E-6</c:v>
                </c:pt>
                <c:pt idx="1419">
                  <c:v>3.074E-6</c:v>
                </c:pt>
                <c:pt idx="1420">
                  <c:v>3.10000000000001E-6</c:v>
                </c:pt>
                <c:pt idx="1421">
                  <c:v>3.12400000000001E-6</c:v>
                </c:pt>
                <c:pt idx="1422">
                  <c:v>3.14800000000001E-6</c:v>
                </c:pt>
                <c:pt idx="1423">
                  <c:v>3.16900000000001E-6</c:v>
                </c:pt>
                <c:pt idx="1424">
                  <c:v>3.194E-6</c:v>
                </c:pt>
                <c:pt idx="1425">
                  <c:v>3.22000000000001E-6</c:v>
                </c:pt>
                <c:pt idx="1426">
                  <c:v>3.24700000000001E-6</c:v>
                </c:pt>
                <c:pt idx="1427">
                  <c:v>3.27700000000001E-6</c:v>
                </c:pt>
                <c:pt idx="1428">
                  <c:v>3.316E-6</c:v>
                </c:pt>
                <c:pt idx="1429">
                  <c:v>3.365E-6</c:v>
                </c:pt>
                <c:pt idx="1430">
                  <c:v>3.42700000000001E-6</c:v>
                </c:pt>
                <c:pt idx="1431">
                  <c:v>3.50500000000001E-6</c:v>
                </c:pt>
                <c:pt idx="1432">
                  <c:v>3.60200000000001E-6</c:v>
                </c:pt>
                <c:pt idx="1433">
                  <c:v>3.72100000000001E-6</c:v>
                </c:pt>
                <c:pt idx="1434">
                  <c:v>3.868E-6</c:v>
                </c:pt>
                <c:pt idx="1435">
                  <c:v>4.04100000000001E-6</c:v>
                </c:pt>
                <c:pt idx="1436">
                  <c:v>4.23800000000001E-6</c:v>
                </c:pt>
                <c:pt idx="1437">
                  <c:v>4.45800000000001E-6</c:v>
                </c:pt>
                <c:pt idx="1438">
                  <c:v>4.70000000000001E-6</c:v>
                </c:pt>
                <c:pt idx="1439">
                  <c:v>4.96100000000001E-6</c:v>
                </c:pt>
                <c:pt idx="1440">
                  <c:v>5.24600000000001E-6</c:v>
                </c:pt>
                <c:pt idx="1441">
                  <c:v>5.54400000000001E-6</c:v>
                </c:pt>
                <c:pt idx="1442">
                  <c:v>5.86000000000001E-6</c:v>
                </c:pt>
                <c:pt idx="1443">
                  <c:v>6.19200000000001E-6</c:v>
                </c:pt>
                <c:pt idx="1444">
                  <c:v>6.54400000000001E-6</c:v>
                </c:pt>
                <c:pt idx="1445">
                  <c:v>6.91200000000002E-6</c:v>
                </c:pt>
                <c:pt idx="1446">
                  <c:v>7.30700000000001E-6</c:v>
                </c:pt>
                <c:pt idx="1447">
                  <c:v>7.69700000000001E-6</c:v>
                </c:pt>
                <c:pt idx="1448">
                  <c:v>8.10100000000001E-6</c:v>
                </c:pt>
                <c:pt idx="1449">
                  <c:v>8.56900000000002E-6</c:v>
                </c:pt>
                <c:pt idx="1450">
                  <c:v>6.82800000000001E-6</c:v>
                </c:pt>
                <c:pt idx="1451">
                  <c:v>5.70900000000002E-6</c:v>
                </c:pt>
                <c:pt idx="1452">
                  <c:v>4.91600000000001E-6</c:v>
                </c:pt>
                <c:pt idx="1453">
                  <c:v>4.224E-6</c:v>
                </c:pt>
                <c:pt idx="1454">
                  <c:v>3.50500000000001E-6</c:v>
                </c:pt>
                <c:pt idx="1455">
                  <c:v>2.898E-6</c:v>
                </c:pt>
                <c:pt idx="1456">
                  <c:v>2.373E-6</c:v>
                </c:pt>
                <c:pt idx="1457">
                  <c:v>1.915E-6</c:v>
                </c:pt>
                <c:pt idx="1458">
                  <c:v>1.514E-6</c:v>
                </c:pt>
                <c:pt idx="1459">
                  <c:v>1.162E-6</c:v>
                </c:pt>
                <c:pt idx="1460">
                  <c:v>8.52700000000001E-7</c:v>
                </c:pt>
                <c:pt idx="1461">
                  <c:v>5.80300000000002E-7</c:v>
                </c:pt>
                <c:pt idx="1462">
                  <c:v>3.422E-7</c:v>
                </c:pt>
                <c:pt idx="1463">
                  <c:v>1.386E-7</c:v>
                </c:pt>
                <c:pt idx="1464">
                  <c:v>-4.01100000000002E-8</c:v>
                </c:pt>
                <c:pt idx="1465">
                  <c:v>-1.879E-7</c:v>
                </c:pt>
                <c:pt idx="1466">
                  <c:v>-3.078E-7</c:v>
                </c:pt>
                <c:pt idx="1467">
                  <c:v>-4.05000000000001E-7</c:v>
                </c:pt>
                <c:pt idx="1468">
                  <c:v>-4.75200000000001E-7</c:v>
                </c:pt>
                <c:pt idx="1469">
                  <c:v>-5.23600000000002E-7</c:v>
                </c:pt>
                <c:pt idx="1470">
                  <c:v>-5.56700000000001E-7</c:v>
                </c:pt>
                <c:pt idx="1471">
                  <c:v>-5.68100000000002E-7</c:v>
                </c:pt>
                <c:pt idx="1472">
                  <c:v>-5.65900000000001E-7</c:v>
                </c:pt>
                <c:pt idx="1473">
                  <c:v>-5.51900000000002E-7</c:v>
                </c:pt>
                <c:pt idx="1474">
                  <c:v>-5.28800000000002E-7</c:v>
                </c:pt>
                <c:pt idx="1475">
                  <c:v>-5.014E-7</c:v>
                </c:pt>
                <c:pt idx="1476">
                  <c:v>-4.67800000000001E-7</c:v>
                </c:pt>
                <c:pt idx="1477">
                  <c:v>-4.264E-7</c:v>
                </c:pt>
                <c:pt idx="1478">
                  <c:v>-3.85800000000001E-7</c:v>
                </c:pt>
                <c:pt idx="1479">
                  <c:v>-3.44000000000001E-7</c:v>
                </c:pt>
                <c:pt idx="1480">
                  <c:v>-3.026E-7</c:v>
                </c:pt>
                <c:pt idx="1481">
                  <c:v>-2.633E-7</c:v>
                </c:pt>
                <c:pt idx="1482">
                  <c:v>-2.28000000000001E-7</c:v>
                </c:pt>
                <c:pt idx="1483">
                  <c:v>-1.944E-7</c:v>
                </c:pt>
                <c:pt idx="1484">
                  <c:v>-1.631E-7</c:v>
                </c:pt>
                <c:pt idx="1485">
                  <c:v>-1.29E-7</c:v>
                </c:pt>
                <c:pt idx="1486">
                  <c:v>-9.76600000000003E-8</c:v>
                </c:pt>
                <c:pt idx="1487">
                  <c:v>-7.06300000000002E-8</c:v>
                </c:pt>
                <c:pt idx="1488">
                  <c:v>-4.49000000000002E-8</c:v>
                </c:pt>
                <c:pt idx="1489">
                  <c:v>-1.613E-8</c:v>
                </c:pt>
                <c:pt idx="1490">
                  <c:v>8.28300000000003E-9</c:v>
                </c:pt>
                <c:pt idx="1491">
                  <c:v>3.09500000000001E-8</c:v>
                </c:pt>
                <c:pt idx="1492">
                  <c:v>4.88300000000002E-8</c:v>
                </c:pt>
                <c:pt idx="1493">
                  <c:v>6.53900000000002E-8</c:v>
                </c:pt>
                <c:pt idx="1494">
                  <c:v>8.45800000000003E-8</c:v>
                </c:pt>
                <c:pt idx="1495">
                  <c:v>1.033E-7</c:v>
                </c:pt>
                <c:pt idx="1496">
                  <c:v>1.221E-7</c:v>
                </c:pt>
                <c:pt idx="1497">
                  <c:v>1.404E-7</c:v>
                </c:pt>
                <c:pt idx="1498">
                  <c:v>1.574E-7</c:v>
                </c:pt>
                <c:pt idx="1499">
                  <c:v>1.761E-7</c:v>
                </c:pt>
                <c:pt idx="1500">
                  <c:v>1.94E-7</c:v>
                </c:pt>
                <c:pt idx="1501">
                  <c:v>2.088E-7</c:v>
                </c:pt>
                <c:pt idx="1502">
                  <c:v>2.22800000000001E-7</c:v>
                </c:pt>
                <c:pt idx="1503">
                  <c:v>2.319E-7</c:v>
                </c:pt>
                <c:pt idx="1504">
                  <c:v>2.437E-7</c:v>
                </c:pt>
                <c:pt idx="1505">
                  <c:v>2.56300000000001E-7</c:v>
                </c:pt>
                <c:pt idx="1506">
                  <c:v>2.66800000000001E-7</c:v>
                </c:pt>
                <c:pt idx="1507">
                  <c:v>2.76400000000001E-7</c:v>
                </c:pt>
                <c:pt idx="1508">
                  <c:v>2.864E-7</c:v>
                </c:pt>
                <c:pt idx="1509">
                  <c:v>2.982E-7</c:v>
                </c:pt>
                <c:pt idx="1510">
                  <c:v>3.10800000000001E-7</c:v>
                </c:pt>
                <c:pt idx="1511">
                  <c:v>3.21300000000001E-7</c:v>
                </c:pt>
                <c:pt idx="1512">
                  <c:v>3.29600000000001E-7</c:v>
                </c:pt>
                <c:pt idx="1513">
                  <c:v>3.40500000000001E-7</c:v>
                </c:pt>
                <c:pt idx="1514">
                  <c:v>3.54400000000001E-7</c:v>
                </c:pt>
                <c:pt idx="1515">
                  <c:v>3.64500000000001E-7</c:v>
                </c:pt>
                <c:pt idx="1516">
                  <c:v>3.73200000000001E-7</c:v>
                </c:pt>
                <c:pt idx="1517">
                  <c:v>3.815E-7</c:v>
                </c:pt>
                <c:pt idx="1518">
                  <c:v>3.91900000000001E-7</c:v>
                </c:pt>
                <c:pt idx="1519">
                  <c:v>4.05000000000001E-7</c:v>
                </c:pt>
                <c:pt idx="1520">
                  <c:v>4.124E-7</c:v>
                </c:pt>
                <c:pt idx="1521">
                  <c:v>4.163E-7</c:v>
                </c:pt>
                <c:pt idx="1522">
                  <c:v>4.21100000000002E-7</c:v>
                </c:pt>
                <c:pt idx="1523">
                  <c:v>4.25900000000001E-7</c:v>
                </c:pt>
                <c:pt idx="1524">
                  <c:v>4.329E-7</c:v>
                </c:pt>
                <c:pt idx="1525">
                  <c:v>4.36E-7</c:v>
                </c:pt>
                <c:pt idx="1526">
                  <c:v>4.355E-7</c:v>
                </c:pt>
                <c:pt idx="1527">
                  <c:v>4.368E-7</c:v>
                </c:pt>
                <c:pt idx="1528">
                  <c:v>4.40300000000002E-7</c:v>
                </c:pt>
                <c:pt idx="1529">
                  <c:v>4.42500000000001E-7</c:v>
                </c:pt>
                <c:pt idx="1530">
                  <c:v>4.42900000000002E-7</c:v>
                </c:pt>
                <c:pt idx="1531">
                  <c:v>4.41200000000001E-7</c:v>
                </c:pt>
                <c:pt idx="1532">
                  <c:v>4.39000000000001E-7</c:v>
                </c:pt>
                <c:pt idx="1533">
                  <c:v>4.39000000000001E-7</c:v>
                </c:pt>
                <c:pt idx="1534">
                  <c:v>4.39000000000001E-7</c:v>
                </c:pt>
                <c:pt idx="1535">
                  <c:v>4.355E-7</c:v>
                </c:pt>
                <c:pt idx="1536">
                  <c:v>4.31600000000001E-7</c:v>
                </c:pt>
                <c:pt idx="1537">
                  <c:v>4.27200000000001E-7</c:v>
                </c:pt>
                <c:pt idx="1538">
                  <c:v>4.22000000000001E-7</c:v>
                </c:pt>
                <c:pt idx="1539">
                  <c:v>4.13300000000001E-7</c:v>
                </c:pt>
                <c:pt idx="1540">
                  <c:v>4.024E-7</c:v>
                </c:pt>
                <c:pt idx="1541">
                  <c:v>3.88900000000001E-7</c:v>
                </c:pt>
                <c:pt idx="1542">
                  <c:v>3.78000000000001E-7</c:v>
                </c:pt>
                <c:pt idx="1543">
                  <c:v>3.68400000000001E-7</c:v>
                </c:pt>
                <c:pt idx="1544">
                  <c:v>3.60100000000001E-7</c:v>
                </c:pt>
                <c:pt idx="1545">
                  <c:v>3.51000000000001E-7</c:v>
                </c:pt>
                <c:pt idx="1546">
                  <c:v>3.44800000000001E-7</c:v>
                </c:pt>
                <c:pt idx="1547">
                  <c:v>3.37E-7</c:v>
                </c:pt>
                <c:pt idx="1548">
                  <c:v>3.309E-7</c:v>
                </c:pt>
                <c:pt idx="1549">
                  <c:v>3.21700000000001E-7</c:v>
                </c:pt>
                <c:pt idx="1550">
                  <c:v>3.139E-7</c:v>
                </c:pt>
                <c:pt idx="1551">
                  <c:v>3.052E-7</c:v>
                </c:pt>
                <c:pt idx="1552">
                  <c:v>2.934E-7</c:v>
                </c:pt>
                <c:pt idx="1553">
                  <c:v>2.821E-7</c:v>
                </c:pt>
                <c:pt idx="1554">
                  <c:v>2.72900000000001E-7</c:v>
                </c:pt>
                <c:pt idx="1555">
                  <c:v>2.638E-7</c:v>
                </c:pt>
                <c:pt idx="1556">
                  <c:v>2.542E-7</c:v>
                </c:pt>
                <c:pt idx="1557">
                  <c:v>2.407E-7</c:v>
                </c:pt>
                <c:pt idx="1558">
                  <c:v>2.28900000000001E-7</c:v>
                </c:pt>
                <c:pt idx="1559">
                  <c:v>2.202E-7</c:v>
                </c:pt>
                <c:pt idx="1560">
                  <c:v>2.101E-7</c:v>
                </c:pt>
                <c:pt idx="1561">
                  <c:v>1.979E-7</c:v>
                </c:pt>
                <c:pt idx="1562">
                  <c:v>1.848E-7</c:v>
                </c:pt>
                <c:pt idx="1563">
                  <c:v>1.7E-7</c:v>
                </c:pt>
                <c:pt idx="1564">
                  <c:v>1.583E-7</c:v>
                </c:pt>
                <c:pt idx="1565">
                  <c:v>1.434E-7</c:v>
                </c:pt>
                <c:pt idx="1566">
                  <c:v>1.299E-7</c:v>
                </c:pt>
                <c:pt idx="1567">
                  <c:v>1.16E-7</c:v>
                </c:pt>
                <c:pt idx="1568">
                  <c:v>1.011E-7</c:v>
                </c:pt>
                <c:pt idx="1569">
                  <c:v>8.67600000000003E-8</c:v>
                </c:pt>
                <c:pt idx="1570">
                  <c:v>7.45500000000002E-8</c:v>
                </c:pt>
                <c:pt idx="1571">
                  <c:v>5.92900000000002E-8</c:v>
                </c:pt>
                <c:pt idx="1572">
                  <c:v>4.70800000000002E-8</c:v>
                </c:pt>
                <c:pt idx="1573">
                  <c:v>3.31300000000001E-8</c:v>
                </c:pt>
                <c:pt idx="1574">
                  <c:v>2.049E-8</c:v>
                </c:pt>
                <c:pt idx="1575">
                  <c:v>4.79500000000002E-9</c:v>
                </c:pt>
                <c:pt idx="1576">
                  <c:v>-1.046E-8</c:v>
                </c:pt>
                <c:pt idx="1577">
                  <c:v>-2.74700000000001E-8</c:v>
                </c:pt>
                <c:pt idx="1578">
                  <c:v>-4.09800000000001E-8</c:v>
                </c:pt>
                <c:pt idx="1579">
                  <c:v>-5.624E-8</c:v>
                </c:pt>
                <c:pt idx="1580">
                  <c:v>-7.36800000000002E-8</c:v>
                </c:pt>
                <c:pt idx="1581">
                  <c:v>-9.15500000000005E-8</c:v>
                </c:pt>
                <c:pt idx="1582">
                  <c:v>-1.042E-7</c:v>
                </c:pt>
                <c:pt idx="1583">
                  <c:v>-1.186E-7</c:v>
                </c:pt>
                <c:pt idx="1584">
                  <c:v>-1.308E-7</c:v>
                </c:pt>
                <c:pt idx="1585">
                  <c:v>-1.434E-7</c:v>
                </c:pt>
                <c:pt idx="1586">
                  <c:v>-1.574E-7</c:v>
                </c:pt>
                <c:pt idx="1587">
                  <c:v>-1.696E-7</c:v>
                </c:pt>
                <c:pt idx="1588">
                  <c:v>-1.783E-7</c:v>
                </c:pt>
                <c:pt idx="1589">
                  <c:v>-1.905E-7</c:v>
                </c:pt>
                <c:pt idx="1590">
                  <c:v>-2.014E-7</c:v>
                </c:pt>
                <c:pt idx="1591">
                  <c:v>-2.12300000000001E-7</c:v>
                </c:pt>
                <c:pt idx="1592">
                  <c:v>-2.25E-7</c:v>
                </c:pt>
                <c:pt idx="1593">
                  <c:v>-2.363E-7</c:v>
                </c:pt>
                <c:pt idx="1594">
                  <c:v>-2.481E-7</c:v>
                </c:pt>
                <c:pt idx="1595">
                  <c:v>-2.60700000000001E-7</c:v>
                </c:pt>
                <c:pt idx="1596">
                  <c:v>-2.72900000000001E-7</c:v>
                </c:pt>
                <c:pt idx="1597">
                  <c:v>-2.842E-7</c:v>
                </c:pt>
                <c:pt idx="1598">
                  <c:v>-2.973E-7</c:v>
                </c:pt>
                <c:pt idx="1599">
                  <c:v>-3.06000000000001E-7</c:v>
                </c:pt>
                <c:pt idx="1600">
                  <c:v>-3.16100000000001E-7</c:v>
                </c:pt>
                <c:pt idx="1601">
                  <c:v>-3.25700000000001E-7</c:v>
                </c:pt>
                <c:pt idx="1602">
                  <c:v>-3.374E-7</c:v>
                </c:pt>
                <c:pt idx="1603">
                  <c:v>-3.475E-7</c:v>
                </c:pt>
                <c:pt idx="1604">
                  <c:v>-3.58800000000001E-7</c:v>
                </c:pt>
                <c:pt idx="1605">
                  <c:v>-3.69300000000001E-7</c:v>
                </c:pt>
                <c:pt idx="1606">
                  <c:v>-3.82300000000001E-7</c:v>
                </c:pt>
                <c:pt idx="1607">
                  <c:v>-3.95400000000001E-7</c:v>
                </c:pt>
                <c:pt idx="1608">
                  <c:v>-4.07600000000001E-7</c:v>
                </c:pt>
                <c:pt idx="1609">
                  <c:v>-4.18100000000001E-7</c:v>
                </c:pt>
                <c:pt idx="1610">
                  <c:v>-4.329E-7</c:v>
                </c:pt>
                <c:pt idx="1611">
                  <c:v>-4.45600000000001E-7</c:v>
                </c:pt>
                <c:pt idx="1612">
                  <c:v>-4.56500000000001E-7</c:v>
                </c:pt>
                <c:pt idx="1613">
                  <c:v>-4.65600000000001E-7</c:v>
                </c:pt>
                <c:pt idx="1614">
                  <c:v>-4.73500000000002E-7</c:v>
                </c:pt>
                <c:pt idx="1615">
                  <c:v>-4.83100000000002E-7</c:v>
                </c:pt>
                <c:pt idx="1616">
                  <c:v>-4.96100000000002E-7</c:v>
                </c:pt>
                <c:pt idx="1617">
                  <c:v>-5.03100000000002E-7</c:v>
                </c:pt>
                <c:pt idx="1618">
                  <c:v>-5.10500000000001E-7</c:v>
                </c:pt>
                <c:pt idx="1619">
                  <c:v>-5.184E-7</c:v>
                </c:pt>
                <c:pt idx="1620">
                  <c:v>-5.29700000000001E-7</c:v>
                </c:pt>
                <c:pt idx="1621">
                  <c:v>-5.41900000000002E-7</c:v>
                </c:pt>
                <c:pt idx="1622">
                  <c:v>-5.51500000000001E-7</c:v>
                </c:pt>
                <c:pt idx="1623">
                  <c:v>-5.58500000000002E-7</c:v>
                </c:pt>
                <c:pt idx="1624">
                  <c:v>-5.66300000000001E-7</c:v>
                </c:pt>
                <c:pt idx="1625">
                  <c:v>-5.78100000000002E-7</c:v>
                </c:pt>
                <c:pt idx="1626">
                  <c:v>-5.89400000000001E-7</c:v>
                </c:pt>
                <c:pt idx="1627">
                  <c:v>-6.02500000000001E-7</c:v>
                </c:pt>
                <c:pt idx="1628">
                  <c:v>-6.10400000000001E-7</c:v>
                </c:pt>
                <c:pt idx="1629">
                  <c:v>-6.24300000000002E-7</c:v>
                </c:pt>
                <c:pt idx="1630">
                  <c:v>-6.36900000000002E-7</c:v>
                </c:pt>
                <c:pt idx="1631">
                  <c:v>-6.49200000000002E-7</c:v>
                </c:pt>
                <c:pt idx="1632">
                  <c:v>-6.59600000000002E-7</c:v>
                </c:pt>
                <c:pt idx="1633">
                  <c:v>-6.70500000000002E-7</c:v>
                </c:pt>
                <c:pt idx="1634">
                  <c:v>-6.79200000000002E-7</c:v>
                </c:pt>
                <c:pt idx="1635">
                  <c:v>-6.92300000000002E-7</c:v>
                </c:pt>
                <c:pt idx="1636">
                  <c:v>-7.01500000000002E-7</c:v>
                </c:pt>
                <c:pt idx="1637">
                  <c:v>-7.11900000000002E-7</c:v>
                </c:pt>
                <c:pt idx="1638">
                  <c:v>-7.23700000000002E-7</c:v>
                </c:pt>
                <c:pt idx="1639">
                  <c:v>-7.35900000000002E-7</c:v>
                </c:pt>
                <c:pt idx="1640">
                  <c:v>-7.47200000000003E-7</c:v>
                </c:pt>
                <c:pt idx="1641">
                  <c:v>-7.57300000000002E-7</c:v>
                </c:pt>
                <c:pt idx="1642">
                  <c:v>-7.65600000000002E-7</c:v>
                </c:pt>
                <c:pt idx="1643">
                  <c:v>-7.72100000000002E-7</c:v>
                </c:pt>
                <c:pt idx="1644">
                  <c:v>-7.81300000000002E-7</c:v>
                </c:pt>
                <c:pt idx="1645">
                  <c:v>-7.93500000000003E-7</c:v>
                </c:pt>
                <c:pt idx="1646">
                  <c:v>-8.05700000000003E-7</c:v>
                </c:pt>
                <c:pt idx="1647">
                  <c:v>-8.19200000000003E-7</c:v>
                </c:pt>
                <c:pt idx="1648">
                  <c:v>-8.30500000000003E-7</c:v>
                </c:pt>
                <c:pt idx="1649">
                  <c:v>-8.45800000000003E-7</c:v>
                </c:pt>
                <c:pt idx="1650">
                  <c:v>-8.60600000000002E-7</c:v>
                </c:pt>
                <c:pt idx="1651">
                  <c:v>-8.73200000000002E-7</c:v>
                </c:pt>
                <c:pt idx="1652">
                  <c:v>-8.82400000000003E-7</c:v>
                </c:pt>
                <c:pt idx="1653">
                  <c:v>-8.90700000000003E-7</c:v>
                </c:pt>
                <c:pt idx="1654">
                  <c:v>-8.94600000000002E-7</c:v>
                </c:pt>
                <c:pt idx="1655">
                  <c:v>-9.03300000000002E-7</c:v>
                </c:pt>
                <c:pt idx="1656">
                  <c:v>-9.09000000000003E-7</c:v>
                </c:pt>
                <c:pt idx="1657">
                  <c:v>-9.14200000000002E-7</c:v>
                </c:pt>
                <c:pt idx="1658">
                  <c:v>-9.18100000000001E-7</c:v>
                </c:pt>
                <c:pt idx="1659">
                  <c:v>-9.21200000000002E-7</c:v>
                </c:pt>
                <c:pt idx="1660">
                  <c:v>-9.22500000000002E-7</c:v>
                </c:pt>
                <c:pt idx="1661">
                  <c:v>-9.25600000000003E-7</c:v>
                </c:pt>
                <c:pt idx="1662">
                  <c:v>-9.26400000000002E-7</c:v>
                </c:pt>
                <c:pt idx="1663">
                  <c:v>-9.27300000000003E-7</c:v>
                </c:pt>
                <c:pt idx="1664">
                  <c:v>-9.28200000000003E-7</c:v>
                </c:pt>
                <c:pt idx="1665">
                  <c:v>-9.28600000000003E-7</c:v>
                </c:pt>
                <c:pt idx="1666">
                  <c:v>-9.31200000000004E-7</c:v>
                </c:pt>
                <c:pt idx="1667">
                  <c:v>-9.35600000000005E-7</c:v>
                </c:pt>
                <c:pt idx="1668">
                  <c:v>-9.40400000000003E-7</c:v>
                </c:pt>
                <c:pt idx="1669">
                  <c:v>-9.45200000000004E-7</c:v>
                </c:pt>
                <c:pt idx="1670">
                  <c:v>-9.49500000000004E-7</c:v>
                </c:pt>
                <c:pt idx="1671">
                  <c:v>-9.56500000000005E-7</c:v>
                </c:pt>
                <c:pt idx="1672">
                  <c:v>-9.62200000000003E-7</c:v>
                </c:pt>
                <c:pt idx="1673">
                  <c:v>-9.67400000000001E-7</c:v>
                </c:pt>
                <c:pt idx="1674">
                  <c:v>-9.731E-7</c:v>
                </c:pt>
                <c:pt idx="1675">
                  <c:v>-9.78700000000001E-7</c:v>
                </c:pt>
                <c:pt idx="1676">
                  <c:v>-9.84800000000002E-7</c:v>
                </c:pt>
                <c:pt idx="1677">
                  <c:v>-9.91400000000003E-7</c:v>
                </c:pt>
                <c:pt idx="1678">
                  <c:v>-9.98400000000003E-7</c:v>
                </c:pt>
                <c:pt idx="1679">
                  <c:v>-1.011E-6</c:v>
                </c:pt>
                <c:pt idx="1680">
                  <c:v>-1.022E-6</c:v>
                </c:pt>
                <c:pt idx="1681">
                  <c:v>-1.032E-6</c:v>
                </c:pt>
                <c:pt idx="1682">
                  <c:v>-1.045E-6</c:v>
                </c:pt>
                <c:pt idx="1683">
                  <c:v>-1.058E-6</c:v>
                </c:pt>
                <c:pt idx="1684">
                  <c:v>-1.074E-6</c:v>
                </c:pt>
                <c:pt idx="1685">
                  <c:v>-1.09E-6</c:v>
                </c:pt>
                <c:pt idx="1686">
                  <c:v>-1.106E-6</c:v>
                </c:pt>
                <c:pt idx="1687">
                  <c:v>-1.125E-6</c:v>
                </c:pt>
                <c:pt idx="1688">
                  <c:v>-1.147E-6</c:v>
                </c:pt>
                <c:pt idx="1689">
                  <c:v>-1.168E-6</c:v>
                </c:pt>
                <c:pt idx="1690">
                  <c:v>-1.191E-6</c:v>
                </c:pt>
                <c:pt idx="1691">
                  <c:v>-1.213E-6</c:v>
                </c:pt>
                <c:pt idx="1692">
                  <c:v>-1.238E-6</c:v>
                </c:pt>
                <c:pt idx="1693">
                  <c:v>-1.261E-6</c:v>
                </c:pt>
                <c:pt idx="1694">
                  <c:v>-1.283E-6</c:v>
                </c:pt>
                <c:pt idx="1695">
                  <c:v>-1.308E-6</c:v>
                </c:pt>
                <c:pt idx="1696">
                  <c:v>-1.334E-6</c:v>
                </c:pt>
                <c:pt idx="1697">
                  <c:v>-1.363E-6</c:v>
                </c:pt>
                <c:pt idx="1698">
                  <c:v>-1.394E-6</c:v>
                </c:pt>
                <c:pt idx="1699">
                  <c:v>-1.421E-6</c:v>
                </c:pt>
                <c:pt idx="1700">
                  <c:v>-1.454E-6</c:v>
                </c:pt>
                <c:pt idx="1701">
                  <c:v>-1.484E-6</c:v>
                </c:pt>
                <c:pt idx="1702">
                  <c:v>-1.521E-6</c:v>
                </c:pt>
                <c:pt idx="1703">
                  <c:v>-1.558E-6</c:v>
                </c:pt>
                <c:pt idx="1704">
                  <c:v>-1.593E-6</c:v>
                </c:pt>
                <c:pt idx="1705">
                  <c:v>-1.631E-6</c:v>
                </c:pt>
                <c:pt idx="1706">
                  <c:v>-1.671E-6</c:v>
                </c:pt>
                <c:pt idx="1707">
                  <c:v>-1.713E-6</c:v>
                </c:pt>
                <c:pt idx="1708">
                  <c:v>-1.759E-6</c:v>
                </c:pt>
                <c:pt idx="1709">
                  <c:v>-1.802E-6</c:v>
                </c:pt>
                <c:pt idx="1710">
                  <c:v>-1.847E-6</c:v>
                </c:pt>
                <c:pt idx="1711">
                  <c:v>-1.894E-6</c:v>
                </c:pt>
                <c:pt idx="1712">
                  <c:v>-1.943E-6</c:v>
                </c:pt>
                <c:pt idx="1713">
                  <c:v>-1.993E-6</c:v>
                </c:pt>
                <c:pt idx="1714">
                  <c:v>-2.042E-6</c:v>
                </c:pt>
                <c:pt idx="1715">
                  <c:v>-2.091E-6</c:v>
                </c:pt>
                <c:pt idx="1716">
                  <c:v>-2.138E-6</c:v>
                </c:pt>
                <c:pt idx="1717">
                  <c:v>-2.186E-6</c:v>
                </c:pt>
                <c:pt idx="1718">
                  <c:v>-2.234E-6</c:v>
                </c:pt>
                <c:pt idx="1719">
                  <c:v>-2.284E-6</c:v>
                </c:pt>
                <c:pt idx="1720">
                  <c:v>-2.335E-6</c:v>
                </c:pt>
                <c:pt idx="1721">
                  <c:v>-2.384E-6</c:v>
                </c:pt>
                <c:pt idx="1722">
                  <c:v>-2.434E-6</c:v>
                </c:pt>
                <c:pt idx="1723">
                  <c:v>-2.488E-6</c:v>
                </c:pt>
                <c:pt idx="1724">
                  <c:v>-2.542E-6</c:v>
                </c:pt>
                <c:pt idx="1725">
                  <c:v>-2.598E-6</c:v>
                </c:pt>
                <c:pt idx="1726">
                  <c:v>-2.654E-6</c:v>
                </c:pt>
                <c:pt idx="1727">
                  <c:v>-2.71E-6</c:v>
                </c:pt>
                <c:pt idx="1728">
                  <c:v>-2.766E-6</c:v>
                </c:pt>
                <c:pt idx="1729">
                  <c:v>-2.823E-6</c:v>
                </c:pt>
                <c:pt idx="1730">
                  <c:v>-2.877E-6</c:v>
                </c:pt>
                <c:pt idx="1731">
                  <c:v>-2.933E-6</c:v>
                </c:pt>
                <c:pt idx="1732">
                  <c:v>-2.98300000000001E-6</c:v>
                </c:pt>
                <c:pt idx="1733">
                  <c:v>-3.038E-6</c:v>
                </c:pt>
                <c:pt idx="1734">
                  <c:v>-3.097E-6</c:v>
                </c:pt>
                <c:pt idx="1735">
                  <c:v>-3.159E-6</c:v>
                </c:pt>
                <c:pt idx="1736">
                  <c:v>-3.22300000000001E-6</c:v>
                </c:pt>
                <c:pt idx="1737">
                  <c:v>-3.292E-6</c:v>
                </c:pt>
                <c:pt idx="1738">
                  <c:v>-3.363E-6</c:v>
                </c:pt>
                <c:pt idx="1739">
                  <c:v>-3.441E-6</c:v>
                </c:pt>
                <c:pt idx="1740">
                  <c:v>-3.518E-6</c:v>
                </c:pt>
                <c:pt idx="1741">
                  <c:v>-3.59800000000001E-6</c:v>
                </c:pt>
                <c:pt idx="1742">
                  <c:v>-3.68000000000001E-6</c:v>
                </c:pt>
                <c:pt idx="1743">
                  <c:v>-3.76800000000001E-6</c:v>
                </c:pt>
                <c:pt idx="1744">
                  <c:v>-3.86300000000001E-6</c:v>
                </c:pt>
                <c:pt idx="1745">
                  <c:v>-3.96300000000001E-6</c:v>
                </c:pt>
                <c:pt idx="1746">
                  <c:v>-4.07300000000001E-6</c:v>
                </c:pt>
                <c:pt idx="1747">
                  <c:v>-4.188E-6</c:v>
                </c:pt>
                <c:pt idx="1748">
                  <c:v>-4.30800000000001E-6</c:v>
                </c:pt>
                <c:pt idx="1749">
                  <c:v>-4.43500000000002E-6</c:v>
                </c:pt>
                <c:pt idx="1750">
                  <c:v>-4.56900000000001E-6</c:v>
                </c:pt>
                <c:pt idx="1751">
                  <c:v>-4.71100000000001E-6</c:v>
                </c:pt>
                <c:pt idx="1752">
                  <c:v>-4.855E-6</c:v>
                </c:pt>
                <c:pt idx="1753">
                  <c:v>-4.99800000000001E-6</c:v>
                </c:pt>
                <c:pt idx="1754">
                  <c:v>-5.15000000000001E-6</c:v>
                </c:pt>
                <c:pt idx="1755">
                  <c:v>-5.30000000000001E-6</c:v>
                </c:pt>
                <c:pt idx="1756">
                  <c:v>-5.45300000000001E-6</c:v>
                </c:pt>
                <c:pt idx="1757">
                  <c:v>-5.59900000000002E-6</c:v>
                </c:pt>
                <c:pt idx="1758">
                  <c:v>-5.74000000000001E-6</c:v>
                </c:pt>
                <c:pt idx="1759">
                  <c:v>-5.87600000000002E-6</c:v>
                </c:pt>
                <c:pt idx="1760">
                  <c:v>-6.00900000000002E-6</c:v>
                </c:pt>
                <c:pt idx="1761">
                  <c:v>-6.127E-6</c:v>
                </c:pt>
                <c:pt idx="1762">
                  <c:v>-6.24000000000002E-6</c:v>
                </c:pt>
                <c:pt idx="1763">
                  <c:v>-6.34500000000001E-6</c:v>
                </c:pt>
                <c:pt idx="1764">
                  <c:v>-6.44500000000002E-6</c:v>
                </c:pt>
                <c:pt idx="1765">
                  <c:v>-6.53200000000002E-6</c:v>
                </c:pt>
                <c:pt idx="1766">
                  <c:v>-6.60900000000002E-6</c:v>
                </c:pt>
                <c:pt idx="1767">
                  <c:v>-6.67400000000001E-6</c:v>
                </c:pt>
                <c:pt idx="1768">
                  <c:v>-6.73300000000002E-6</c:v>
                </c:pt>
                <c:pt idx="1769">
                  <c:v>-6.78200000000002E-6</c:v>
                </c:pt>
                <c:pt idx="1770">
                  <c:v>-6.82000000000001E-6</c:v>
                </c:pt>
                <c:pt idx="1771">
                  <c:v>-6.85300000000002E-6</c:v>
                </c:pt>
                <c:pt idx="1772">
                  <c:v>-6.87600000000002E-6</c:v>
                </c:pt>
                <c:pt idx="1773">
                  <c:v>-6.89900000000002E-6</c:v>
                </c:pt>
                <c:pt idx="1774">
                  <c:v>-6.91800000000002E-6</c:v>
                </c:pt>
                <c:pt idx="1775">
                  <c:v>-6.93800000000002E-6</c:v>
                </c:pt>
                <c:pt idx="1776">
                  <c:v>-6.95700000000002E-6</c:v>
                </c:pt>
                <c:pt idx="1777">
                  <c:v>-6.97400000000002E-6</c:v>
                </c:pt>
                <c:pt idx="1778">
                  <c:v>-6.98900000000002E-6</c:v>
                </c:pt>
                <c:pt idx="1779">
                  <c:v>-7.01500000000002E-6</c:v>
                </c:pt>
                <c:pt idx="1780">
                  <c:v>-7.03900000000002E-6</c:v>
                </c:pt>
                <c:pt idx="1781">
                  <c:v>-7.06700000000001E-6</c:v>
                </c:pt>
                <c:pt idx="1782">
                  <c:v>-7.09600000000002E-6</c:v>
                </c:pt>
                <c:pt idx="1783">
                  <c:v>-7.12600000000001E-6</c:v>
                </c:pt>
                <c:pt idx="1784">
                  <c:v>-7.16000000000001E-6</c:v>
                </c:pt>
                <c:pt idx="1785">
                  <c:v>-7.19900000000002E-6</c:v>
                </c:pt>
                <c:pt idx="1786">
                  <c:v>-7.23000000000002E-6</c:v>
                </c:pt>
                <c:pt idx="1787">
                  <c:v>-7.26600000000002E-6</c:v>
                </c:pt>
                <c:pt idx="1788">
                  <c:v>-7.30400000000001E-6</c:v>
                </c:pt>
                <c:pt idx="1789">
                  <c:v>-7.34400000000001E-6</c:v>
                </c:pt>
                <c:pt idx="1790">
                  <c:v>-7.38500000000002E-6</c:v>
                </c:pt>
                <c:pt idx="1791">
                  <c:v>-7.42800000000002E-6</c:v>
                </c:pt>
                <c:pt idx="1792">
                  <c:v>-7.47000000000002E-6</c:v>
                </c:pt>
                <c:pt idx="1793">
                  <c:v>-7.51300000000002E-6</c:v>
                </c:pt>
                <c:pt idx="1794">
                  <c:v>-7.56000000000001E-6</c:v>
                </c:pt>
                <c:pt idx="1795">
                  <c:v>-7.60400000000001E-6</c:v>
                </c:pt>
                <c:pt idx="1796">
                  <c:v>-7.65000000000001E-6</c:v>
                </c:pt>
                <c:pt idx="1797">
                  <c:v>-7.69900000000002E-6</c:v>
                </c:pt>
                <c:pt idx="1798">
                  <c:v>-7.74900000000002E-6</c:v>
                </c:pt>
                <c:pt idx="1799">
                  <c:v>-7.80400000000001E-6</c:v>
                </c:pt>
                <c:pt idx="1800">
                  <c:v>-7.86300000000002E-6</c:v>
                </c:pt>
                <c:pt idx="1801">
                  <c:v>-7.92100000000003E-6</c:v>
                </c:pt>
                <c:pt idx="1802">
                  <c:v>-7.98700000000002E-6</c:v>
                </c:pt>
                <c:pt idx="1803">
                  <c:v>-8.05800000000002E-6</c:v>
                </c:pt>
                <c:pt idx="1804">
                  <c:v>-8.13400000000001E-6</c:v>
                </c:pt>
                <c:pt idx="1805">
                  <c:v>-8.217E-6</c:v>
                </c:pt>
                <c:pt idx="1806">
                  <c:v>-8.30300000000003E-6</c:v>
                </c:pt>
                <c:pt idx="1807">
                  <c:v>-8.40100000000002E-6</c:v>
                </c:pt>
                <c:pt idx="1808">
                  <c:v>-8.51200000000003E-6</c:v>
                </c:pt>
                <c:pt idx="1809">
                  <c:v>-8.63500000000002E-6</c:v>
                </c:pt>
                <c:pt idx="1810">
                  <c:v>-8.768E-6</c:v>
                </c:pt>
                <c:pt idx="1811">
                  <c:v>-8.90900000000003E-6</c:v>
                </c:pt>
                <c:pt idx="1812">
                  <c:v>-9.06200000000003E-6</c:v>
                </c:pt>
                <c:pt idx="1813">
                  <c:v>-9.23900000000001E-6</c:v>
                </c:pt>
                <c:pt idx="1814">
                  <c:v>-9.42600000000002E-6</c:v>
                </c:pt>
                <c:pt idx="1815">
                  <c:v>-9.63000000000001E-6</c:v>
                </c:pt>
                <c:pt idx="1816">
                  <c:v>-9.84700000000002E-6</c:v>
                </c:pt>
                <c:pt idx="1817">
                  <c:v>-1.008E-5</c:v>
                </c:pt>
                <c:pt idx="1818">
                  <c:v>-1.034E-5</c:v>
                </c:pt>
                <c:pt idx="1819">
                  <c:v>-1.062E-5</c:v>
                </c:pt>
                <c:pt idx="1820">
                  <c:v>-1.091E-5</c:v>
                </c:pt>
                <c:pt idx="1821">
                  <c:v>-1.123E-5</c:v>
                </c:pt>
                <c:pt idx="1822">
                  <c:v>-1.157E-5</c:v>
                </c:pt>
                <c:pt idx="1823">
                  <c:v>-1.193E-5</c:v>
                </c:pt>
                <c:pt idx="1824">
                  <c:v>-1.232E-5</c:v>
                </c:pt>
                <c:pt idx="1825">
                  <c:v>-1.273E-5</c:v>
                </c:pt>
                <c:pt idx="1826">
                  <c:v>-1.317E-5</c:v>
                </c:pt>
                <c:pt idx="1827">
                  <c:v>-1.364E-5</c:v>
                </c:pt>
                <c:pt idx="1828">
                  <c:v>-1.414E-5</c:v>
                </c:pt>
                <c:pt idx="1829">
                  <c:v>-1.467E-5</c:v>
                </c:pt>
                <c:pt idx="1830">
                  <c:v>-1.523E-5</c:v>
                </c:pt>
                <c:pt idx="1831">
                  <c:v>-1.582E-5</c:v>
                </c:pt>
                <c:pt idx="1832">
                  <c:v>-1.645E-5</c:v>
                </c:pt>
                <c:pt idx="1833">
                  <c:v>-1.711E-5</c:v>
                </c:pt>
                <c:pt idx="1834">
                  <c:v>-1.781E-5</c:v>
                </c:pt>
                <c:pt idx="1835">
                  <c:v>-1.854E-5</c:v>
                </c:pt>
                <c:pt idx="1836">
                  <c:v>-1.931E-5</c:v>
                </c:pt>
                <c:pt idx="1837">
                  <c:v>-2.011E-5</c:v>
                </c:pt>
                <c:pt idx="1838">
                  <c:v>-2.096E-5</c:v>
                </c:pt>
                <c:pt idx="1839">
                  <c:v>-2.186E-5</c:v>
                </c:pt>
                <c:pt idx="1840">
                  <c:v>-2.279E-5</c:v>
                </c:pt>
                <c:pt idx="1841">
                  <c:v>-2.377E-5</c:v>
                </c:pt>
                <c:pt idx="1842">
                  <c:v>-2.479E-5</c:v>
                </c:pt>
                <c:pt idx="1843">
                  <c:v>-2.588E-5</c:v>
                </c:pt>
                <c:pt idx="1844">
                  <c:v>-2.701E-5</c:v>
                </c:pt>
                <c:pt idx="1845">
                  <c:v>-2.819E-5</c:v>
                </c:pt>
                <c:pt idx="1846">
                  <c:v>-2.942E-5</c:v>
                </c:pt>
                <c:pt idx="1847">
                  <c:v>-3.066E-5</c:v>
                </c:pt>
                <c:pt idx="1848">
                  <c:v>-3.195E-5</c:v>
                </c:pt>
                <c:pt idx="1849">
                  <c:v>-3.334E-5</c:v>
                </c:pt>
                <c:pt idx="1850">
                  <c:v>-2.947E-5</c:v>
                </c:pt>
                <c:pt idx="1851">
                  <c:v>-2.6E-5</c:v>
                </c:pt>
                <c:pt idx="1852">
                  <c:v>-2.339E-5</c:v>
                </c:pt>
                <c:pt idx="1853">
                  <c:v>-2.109E-5</c:v>
                </c:pt>
                <c:pt idx="1854">
                  <c:v>-1.874E-5</c:v>
                </c:pt>
                <c:pt idx="1855">
                  <c:v>-1.67E-5</c:v>
                </c:pt>
                <c:pt idx="1856">
                  <c:v>-1.492E-5</c:v>
                </c:pt>
                <c:pt idx="1857">
                  <c:v>-1.336E-5</c:v>
                </c:pt>
                <c:pt idx="1858">
                  <c:v>-1.2E-5</c:v>
                </c:pt>
                <c:pt idx="1859">
                  <c:v>-1.08E-5</c:v>
                </c:pt>
                <c:pt idx="1860">
                  <c:v>-9.73400000000001E-6</c:v>
                </c:pt>
                <c:pt idx="1861">
                  <c:v>-8.79200000000002E-6</c:v>
                </c:pt>
                <c:pt idx="1862">
                  <c:v>-7.96600000000002E-6</c:v>
                </c:pt>
                <c:pt idx="1863">
                  <c:v>-7.23200000000002E-6</c:v>
                </c:pt>
                <c:pt idx="1864">
                  <c:v>-6.57500000000002E-6</c:v>
                </c:pt>
                <c:pt idx="1865">
                  <c:v>-5.99100000000002E-6</c:v>
                </c:pt>
                <c:pt idx="1866">
                  <c:v>-5.47100000000002E-6</c:v>
                </c:pt>
                <c:pt idx="1867">
                  <c:v>-5.01100000000001E-6</c:v>
                </c:pt>
                <c:pt idx="1868">
                  <c:v>-4.59900000000001E-6</c:v>
                </c:pt>
                <c:pt idx="1869">
                  <c:v>-4.22300000000001E-6</c:v>
                </c:pt>
                <c:pt idx="1870">
                  <c:v>-3.891E-6</c:v>
                </c:pt>
                <c:pt idx="1871">
                  <c:v>-3.595E-6</c:v>
                </c:pt>
                <c:pt idx="1872">
                  <c:v>-3.328E-6</c:v>
                </c:pt>
                <c:pt idx="1873">
                  <c:v>-3.09E-6</c:v>
                </c:pt>
                <c:pt idx="1874">
                  <c:v>-2.876E-6</c:v>
                </c:pt>
                <c:pt idx="1875">
                  <c:v>-2.68300000000001E-6</c:v>
                </c:pt>
                <c:pt idx="1876">
                  <c:v>-2.512E-6</c:v>
                </c:pt>
                <c:pt idx="1877">
                  <c:v>-2.355E-6</c:v>
                </c:pt>
                <c:pt idx="1878">
                  <c:v>-2.214E-6</c:v>
                </c:pt>
                <c:pt idx="1879">
                  <c:v>-2.087E-6</c:v>
                </c:pt>
                <c:pt idx="1880">
                  <c:v>-1.968E-6</c:v>
                </c:pt>
                <c:pt idx="1881">
                  <c:v>-1.859E-6</c:v>
                </c:pt>
                <c:pt idx="1882">
                  <c:v>-1.76E-6</c:v>
                </c:pt>
                <c:pt idx="1883">
                  <c:v>-1.67E-6</c:v>
                </c:pt>
                <c:pt idx="1884">
                  <c:v>-1.588E-6</c:v>
                </c:pt>
                <c:pt idx="1885">
                  <c:v>-1.513E-6</c:v>
                </c:pt>
                <c:pt idx="1886">
                  <c:v>-1.443E-6</c:v>
                </c:pt>
                <c:pt idx="1887">
                  <c:v>-1.384E-6</c:v>
                </c:pt>
                <c:pt idx="1888">
                  <c:v>-1.328E-6</c:v>
                </c:pt>
                <c:pt idx="1889">
                  <c:v>-1.274E-6</c:v>
                </c:pt>
                <c:pt idx="1890">
                  <c:v>-1.222E-6</c:v>
                </c:pt>
                <c:pt idx="1891">
                  <c:v>-1.174E-6</c:v>
                </c:pt>
                <c:pt idx="1892">
                  <c:v>-1.125E-6</c:v>
                </c:pt>
                <c:pt idx="1893">
                  <c:v>-1.081E-6</c:v>
                </c:pt>
                <c:pt idx="1894">
                  <c:v>-1.037E-6</c:v>
                </c:pt>
                <c:pt idx="1895">
                  <c:v>-9.98800000000003E-7</c:v>
                </c:pt>
                <c:pt idx="1896">
                  <c:v>-9.63500000000003E-7</c:v>
                </c:pt>
                <c:pt idx="1897">
                  <c:v>-9.30300000000003E-7</c:v>
                </c:pt>
                <c:pt idx="1898">
                  <c:v>-8.95500000000004E-7</c:v>
                </c:pt>
                <c:pt idx="1899">
                  <c:v>-8.65400000000003E-7</c:v>
                </c:pt>
                <c:pt idx="1900">
                  <c:v>-8.35700000000003E-7</c:v>
                </c:pt>
                <c:pt idx="1901">
                  <c:v>-8.08700000000002E-7</c:v>
                </c:pt>
                <c:pt idx="1902">
                  <c:v>-7.82600000000002E-7</c:v>
                </c:pt>
                <c:pt idx="1903">
                  <c:v>-7.55500000000002E-7</c:v>
                </c:pt>
                <c:pt idx="1904">
                  <c:v>-7.32400000000001E-7</c:v>
                </c:pt>
                <c:pt idx="1905">
                  <c:v>-7.15400000000001E-7</c:v>
                </c:pt>
                <c:pt idx="1906">
                  <c:v>-6.95800000000002E-7</c:v>
                </c:pt>
                <c:pt idx="1907">
                  <c:v>-6.77900000000002E-7</c:v>
                </c:pt>
                <c:pt idx="1908">
                  <c:v>-6.55300000000002E-7</c:v>
                </c:pt>
                <c:pt idx="1909">
                  <c:v>-6.33900000000002E-7</c:v>
                </c:pt>
                <c:pt idx="1910">
                  <c:v>-6.14700000000001E-7</c:v>
                </c:pt>
                <c:pt idx="1911">
                  <c:v>-5.96400000000001E-7</c:v>
                </c:pt>
                <c:pt idx="1912">
                  <c:v>-5.77700000000002E-7</c:v>
                </c:pt>
                <c:pt idx="1913">
                  <c:v>-5.64100000000002E-7</c:v>
                </c:pt>
                <c:pt idx="1914">
                  <c:v>-5.46300000000001E-7</c:v>
                </c:pt>
                <c:pt idx="1915">
                  <c:v>-5.33200000000001E-7</c:v>
                </c:pt>
                <c:pt idx="1916">
                  <c:v>-5.21000000000002E-7</c:v>
                </c:pt>
                <c:pt idx="1917">
                  <c:v>-5.08300000000001E-7</c:v>
                </c:pt>
                <c:pt idx="1918">
                  <c:v>-4.93900000000002E-7</c:v>
                </c:pt>
                <c:pt idx="1919">
                  <c:v>-4.80400000000001E-7</c:v>
                </c:pt>
                <c:pt idx="1920">
                  <c:v>-4.604E-7</c:v>
                </c:pt>
                <c:pt idx="1921">
                  <c:v>-4.43400000000001E-7</c:v>
                </c:pt>
                <c:pt idx="1922">
                  <c:v>-4.24600000000002E-7</c:v>
                </c:pt>
                <c:pt idx="1923">
                  <c:v>-4.03300000000001E-7</c:v>
                </c:pt>
                <c:pt idx="1924">
                  <c:v>-3.79700000000001E-7</c:v>
                </c:pt>
                <c:pt idx="1925">
                  <c:v>-3.57100000000001E-7</c:v>
                </c:pt>
                <c:pt idx="1926">
                  <c:v>-3.34800000000001E-7</c:v>
                </c:pt>
                <c:pt idx="1927">
                  <c:v>-3.126E-7</c:v>
                </c:pt>
                <c:pt idx="1928">
                  <c:v>-2.895E-7</c:v>
                </c:pt>
                <c:pt idx="1929">
                  <c:v>-2.659E-7</c:v>
                </c:pt>
                <c:pt idx="1930">
                  <c:v>-2.424E-7</c:v>
                </c:pt>
                <c:pt idx="1931">
                  <c:v>-2.202E-7</c:v>
                </c:pt>
                <c:pt idx="1932">
                  <c:v>-1.962E-7</c:v>
                </c:pt>
                <c:pt idx="1933">
                  <c:v>-1.731E-7</c:v>
                </c:pt>
                <c:pt idx="1934">
                  <c:v>-1.522E-7</c:v>
                </c:pt>
                <c:pt idx="1935">
                  <c:v>-1.308E-7</c:v>
                </c:pt>
                <c:pt idx="1936">
                  <c:v>-1.09E-7</c:v>
                </c:pt>
                <c:pt idx="1937">
                  <c:v>-8.45800000000003E-8</c:v>
                </c:pt>
                <c:pt idx="1938">
                  <c:v>-6.32100000000002E-8</c:v>
                </c:pt>
                <c:pt idx="1939">
                  <c:v>-4.53400000000001E-8</c:v>
                </c:pt>
                <c:pt idx="1940">
                  <c:v>-2.572E-8</c:v>
                </c:pt>
                <c:pt idx="1941">
                  <c:v>-1.046E-8</c:v>
                </c:pt>
                <c:pt idx="1942">
                  <c:v>4.79700000000001E-9</c:v>
                </c:pt>
                <c:pt idx="1943">
                  <c:v>1.788E-8</c:v>
                </c:pt>
                <c:pt idx="1944">
                  <c:v>2.52900000000001E-8</c:v>
                </c:pt>
                <c:pt idx="1945">
                  <c:v>3.18300000000001E-8</c:v>
                </c:pt>
                <c:pt idx="1946">
                  <c:v>4.01100000000002E-8</c:v>
                </c:pt>
                <c:pt idx="1947">
                  <c:v>4.75200000000002E-8</c:v>
                </c:pt>
                <c:pt idx="1948">
                  <c:v>5.79800000000002E-8</c:v>
                </c:pt>
                <c:pt idx="1949">
                  <c:v>6.40900000000003E-8</c:v>
                </c:pt>
                <c:pt idx="1950">
                  <c:v>7.06300000000002E-8</c:v>
                </c:pt>
                <c:pt idx="1951">
                  <c:v>7.71700000000002E-8</c:v>
                </c:pt>
                <c:pt idx="1952">
                  <c:v>8.41400000000004E-8</c:v>
                </c:pt>
                <c:pt idx="1953">
                  <c:v>9.15500000000005E-8</c:v>
                </c:pt>
                <c:pt idx="1954">
                  <c:v>9.67900000000003E-8</c:v>
                </c:pt>
                <c:pt idx="1955">
                  <c:v>9.98400000000004E-8</c:v>
                </c:pt>
                <c:pt idx="1956">
                  <c:v>1.046E-7</c:v>
                </c:pt>
                <c:pt idx="1957">
                  <c:v>1.072E-7</c:v>
                </c:pt>
                <c:pt idx="1958">
                  <c:v>1.112E-7</c:v>
                </c:pt>
                <c:pt idx="1959">
                  <c:v>1.147E-7</c:v>
                </c:pt>
                <c:pt idx="1960">
                  <c:v>1.177E-7</c:v>
                </c:pt>
                <c:pt idx="1961">
                  <c:v>1.212E-7</c:v>
                </c:pt>
                <c:pt idx="1962">
                  <c:v>1.273E-7</c:v>
                </c:pt>
                <c:pt idx="1963">
                  <c:v>1.338E-7</c:v>
                </c:pt>
                <c:pt idx="1964">
                  <c:v>1.378E-7</c:v>
                </c:pt>
                <c:pt idx="1965">
                  <c:v>1.417E-7</c:v>
                </c:pt>
                <c:pt idx="1966">
                  <c:v>1.456E-7</c:v>
                </c:pt>
                <c:pt idx="1967">
                  <c:v>1.491E-7</c:v>
                </c:pt>
                <c:pt idx="1968">
                  <c:v>1.561E-7</c:v>
                </c:pt>
                <c:pt idx="1969">
                  <c:v>1.631E-7</c:v>
                </c:pt>
                <c:pt idx="1970">
                  <c:v>1.657E-7</c:v>
                </c:pt>
                <c:pt idx="1971">
                  <c:v>1.735E-7</c:v>
                </c:pt>
                <c:pt idx="1972">
                  <c:v>1.809E-7</c:v>
                </c:pt>
                <c:pt idx="1973">
                  <c:v>1.879E-7</c:v>
                </c:pt>
                <c:pt idx="1974">
                  <c:v>1.936E-7</c:v>
                </c:pt>
                <c:pt idx="1975">
                  <c:v>1.962E-7</c:v>
                </c:pt>
                <c:pt idx="1976">
                  <c:v>1.975E-7</c:v>
                </c:pt>
                <c:pt idx="1977">
                  <c:v>2.014E-7</c:v>
                </c:pt>
                <c:pt idx="1978">
                  <c:v>2.036E-7</c:v>
                </c:pt>
                <c:pt idx="1979">
                  <c:v>2.066E-7</c:v>
                </c:pt>
                <c:pt idx="1980">
                  <c:v>2.12300000000001E-7</c:v>
                </c:pt>
                <c:pt idx="1981">
                  <c:v>2.171E-7</c:v>
                </c:pt>
                <c:pt idx="1982">
                  <c:v>2.241E-7</c:v>
                </c:pt>
                <c:pt idx="1983">
                  <c:v>2.306E-7</c:v>
                </c:pt>
                <c:pt idx="1984">
                  <c:v>2.38E-7</c:v>
                </c:pt>
                <c:pt idx="1985">
                  <c:v>2.428E-7</c:v>
                </c:pt>
                <c:pt idx="1986">
                  <c:v>2.463E-7</c:v>
                </c:pt>
                <c:pt idx="1987">
                  <c:v>2.511E-7</c:v>
                </c:pt>
                <c:pt idx="1988">
                  <c:v>2.581E-7</c:v>
                </c:pt>
                <c:pt idx="1989">
                  <c:v>2.651E-7</c:v>
                </c:pt>
                <c:pt idx="1990">
                  <c:v>2.725E-7</c:v>
                </c:pt>
                <c:pt idx="1991">
                  <c:v>2.77700000000001E-7</c:v>
                </c:pt>
                <c:pt idx="1992">
                  <c:v>2.851E-7</c:v>
                </c:pt>
                <c:pt idx="1993">
                  <c:v>2.934E-7</c:v>
                </c:pt>
                <c:pt idx="1994">
                  <c:v>2.995E-7</c:v>
                </c:pt>
                <c:pt idx="1995">
                  <c:v>3.06000000000001E-7</c:v>
                </c:pt>
                <c:pt idx="1996">
                  <c:v>3.13000000000001E-7</c:v>
                </c:pt>
                <c:pt idx="1997">
                  <c:v>3.18300000000001E-7</c:v>
                </c:pt>
                <c:pt idx="1998">
                  <c:v>3.27000000000001E-7</c:v>
                </c:pt>
                <c:pt idx="1999">
                  <c:v>3.331E-7</c:v>
                </c:pt>
                <c:pt idx="2000">
                  <c:v>3.41800000000001E-7</c:v>
                </c:pt>
                <c:pt idx="2001">
                  <c:v>3.52300000000001E-7</c:v>
                </c:pt>
                <c:pt idx="2002">
                  <c:v>3.61400000000001E-7</c:v>
                </c:pt>
                <c:pt idx="2003">
                  <c:v>3.73200000000001E-7</c:v>
                </c:pt>
                <c:pt idx="2004">
                  <c:v>3.86300000000001E-7</c:v>
                </c:pt>
                <c:pt idx="2005">
                  <c:v>4.00700000000001E-7</c:v>
                </c:pt>
                <c:pt idx="2006">
                  <c:v>4.163E-7</c:v>
                </c:pt>
                <c:pt idx="2007">
                  <c:v>4.32E-7</c:v>
                </c:pt>
                <c:pt idx="2008">
                  <c:v>4.464E-7</c:v>
                </c:pt>
                <c:pt idx="2009">
                  <c:v>4.58200000000001E-7</c:v>
                </c:pt>
                <c:pt idx="2010">
                  <c:v>4.674E-7</c:v>
                </c:pt>
                <c:pt idx="2011">
                  <c:v>4.77800000000002E-7</c:v>
                </c:pt>
                <c:pt idx="2012">
                  <c:v>4.87400000000001E-7</c:v>
                </c:pt>
                <c:pt idx="2013">
                  <c:v>4.99200000000001E-7</c:v>
                </c:pt>
                <c:pt idx="2014">
                  <c:v>5.10100000000002E-7</c:v>
                </c:pt>
                <c:pt idx="2015">
                  <c:v>5.227E-7</c:v>
                </c:pt>
                <c:pt idx="2016">
                  <c:v>5.38900000000002E-7</c:v>
                </c:pt>
                <c:pt idx="2017">
                  <c:v>5.55400000000001E-7</c:v>
                </c:pt>
                <c:pt idx="2018">
                  <c:v>5.72000000000002E-7</c:v>
                </c:pt>
                <c:pt idx="2019">
                  <c:v>5.88100000000002E-7</c:v>
                </c:pt>
                <c:pt idx="2020">
                  <c:v>6.03400000000002E-7</c:v>
                </c:pt>
                <c:pt idx="2021">
                  <c:v>6.17300000000002E-7</c:v>
                </c:pt>
                <c:pt idx="2022">
                  <c:v>6.33500000000002E-7</c:v>
                </c:pt>
                <c:pt idx="2023">
                  <c:v>6.48700000000002E-7</c:v>
                </c:pt>
                <c:pt idx="2024">
                  <c:v>6.66600000000002E-7</c:v>
                </c:pt>
                <c:pt idx="2025">
                  <c:v>6.86200000000002E-7</c:v>
                </c:pt>
                <c:pt idx="2026">
                  <c:v>7.07600000000003E-7</c:v>
                </c:pt>
                <c:pt idx="2027">
                  <c:v>7.31600000000002E-7</c:v>
                </c:pt>
                <c:pt idx="2028">
                  <c:v>7.57700000000002E-7</c:v>
                </c:pt>
                <c:pt idx="2029">
                  <c:v>7.77800000000003E-7</c:v>
                </c:pt>
                <c:pt idx="2030">
                  <c:v>8.03000000000002E-7</c:v>
                </c:pt>
                <c:pt idx="2031">
                  <c:v>8.27500000000003E-7</c:v>
                </c:pt>
                <c:pt idx="2032">
                  <c:v>8.52700000000001E-7</c:v>
                </c:pt>
                <c:pt idx="2033">
                  <c:v>8.80700000000004E-7</c:v>
                </c:pt>
                <c:pt idx="2034">
                  <c:v>9.05100000000003E-7</c:v>
                </c:pt>
                <c:pt idx="2035">
                  <c:v>9.33000000000003E-7</c:v>
                </c:pt>
                <c:pt idx="2036">
                  <c:v>9.66100000000003E-7</c:v>
                </c:pt>
                <c:pt idx="2037">
                  <c:v>9.99200000000003E-7</c:v>
                </c:pt>
                <c:pt idx="2038">
                  <c:v>1.034E-6</c:v>
                </c:pt>
                <c:pt idx="2039">
                  <c:v>1.071E-6</c:v>
                </c:pt>
                <c:pt idx="2040">
                  <c:v>1.109E-6</c:v>
                </c:pt>
                <c:pt idx="2041">
                  <c:v>1.153E-6</c:v>
                </c:pt>
                <c:pt idx="2042">
                  <c:v>1.199E-6</c:v>
                </c:pt>
                <c:pt idx="2043">
                  <c:v>1.249E-6</c:v>
                </c:pt>
                <c:pt idx="2044">
                  <c:v>1.301E-6</c:v>
                </c:pt>
                <c:pt idx="2045">
                  <c:v>1.353E-6</c:v>
                </c:pt>
                <c:pt idx="2046">
                  <c:v>1.409E-6</c:v>
                </c:pt>
                <c:pt idx="2047">
                  <c:v>1.47E-6</c:v>
                </c:pt>
                <c:pt idx="2048">
                  <c:v>1.537E-6</c:v>
                </c:pt>
                <c:pt idx="2049">
                  <c:v>1.601E-6</c:v>
                </c:pt>
                <c:pt idx="2050">
                  <c:v>1.669E-6</c:v>
                </c:pt>
                <c:pt idx="2051">
                  <c:v>1.746E-6</c:v>
                </c:pt>
                <c:pt idx="2052">
                  <c:v>1.832E-6</c:v>
                </c:pt>
                <c:pt idx="2053">
                  <c:v>1.919E-6</c:v>
                </c:pt>
                <c:pt idx="2054">
                  <c:v>2.013E-6</c:v>
                </c:pt>
                <c:pt idx="2055">
                  <c:v>2.111E-6</c:v>
                </c:pt>
                <c:pt idx="2056">
                  <c:v>2.219E-6</c:v>
                </c:pt>
                <c:pt idx="2057">
                  <c:v>2.332E-6</c:v>
                </c:pt>
                <c:pt idx="2058">
                  <c:v>2.448E-6</c:v>
                </c:pt>
                <c:pt idx="2059">
                  <c:v>2.569E-6</c:v>
                </c:pt>
                <c:pt idx="2060">
                  <c:v>2.699E-6</c:v>
                </c:pt>
                <c:pt idx="2061">
                  <c:v>2.83E-6</c:v>
                </c:pt>
                <c:pt idx="2062">
                  <c:v>2.968E-6</c:v>
                </c:pt>
                <c:pt idx="2063">
                  <c:v>3.111E-6</c:v>
                </c:pt>
                <c:pt idx="2064">
                  <c:v>3.26000000000001E-6</c:v>
                </c:pt>
                <c:pt idx="2065">
                  <c:v>3.412E-6</c:v>
                </c:pt>
                <c:pt idx="2066">
                  <c:v>3.56500000000001E-6</c:v>
                </c:pt>
                <c:pt idx="2067">
                  <c:v>3.71800000000001E-6</c:v>
                </c:pt>
                <c:pt idx="2068">
                  <c:v>3.875E-6</c:v>
                </c:pt>
                <c:pt idx="2069">
                  <c:v>4.02900000000001E-6</c:v>
                </c:pt>
                <c:pt idx="2070">
                  <c:v>4.17500000000001E-6</c:v>
                </c:pt>
                <c:pt idx="2071">
                  <c:v>4.314E-6</c:v>
                </c:pt>
                <c:pt idx="2072">
                  <c:v>4.44500000000001E-6</c:v>
                </c:pt>
                <c:pt idx="2073">
                  <c:v>4.564E-6</c:v>
                </c:pt>
                <c:pt idx="2074">
                  <c:v>4.667E-6</c:v>
                </c:pt>
                <c:pt idx="2075">
                  <c:v>4.74900000000002E-6</c:v>
                </c:pt>
                <c:pt idx="2076">
                  <c:v>4.814E-6</c:v>
                </c:pt>
                <c:pt idx="2077">
                  <c:v>4.86E-6</c:v>
                </c:pt>
                <c:pt idx="2078">
                  <c:v>4.888E-6</c:v>
                </c:pt>
                <c:pt idx="2079">
                  <c:v>4.88900000000002E-6</c:v>
                </c:pt>
                <c:pt idx="2080">
                  <c:v>4.87500000000001E-6</c:v>
                </c:pt>
                <c:pt idx="2081">
                  <c:v>4.844E-6</c:v>
                </c:pt>
                <c:pt idx="2082">
                  <c:v>4.79600000000001E-6</c:v>
                </c:pt>
                <c:pt idx="2083">
                  <c:v>4.73400000000001E-6</c:v>
                </c:pt>
                <c:pt idx="2084">
                  <c:v>4.66E-6</c:v>
                </c:pt>
                <c:pt idx="2085">
                  <c:v>4.57400000000001E-6</c:v>
                </c:pt>
                <c:pt idx="2086">
                  <c:v>4.48700000000001E-6</c:v>
                </c:pt>
                <c:pt idx="2087">
                  <c:v>4.394E-6</c:v>
                </c:pt>
                <c:pt idx="2088">
                  <c:v>4.29800000000001E-6</c:v>
                </c:pt>
                <c:pt idx="2089">
                  <c:v>4.20300000000001E-6</c:v>
                </c:pt>
                <c:pt idx="2090">
                  <c:v>4.111E-6</c:v>
                </c:pt>
                <c:pt idx="2091">
                  <c:v>4.02E-6</c:v>
                </c:pt>
                <c:pt idx="2092">
                  <c:v>3.936E-6</c:v>
                </c:pt>
                <c:pt idx="2093">
                  <c:v>3.854E-6</c:v>
                </c:pt>
                <c:pt idx="2094">
                  <c:v>3.77400000000001E-6</c:v>
                </c:pt>
                <c:pt idx="2095">
                  <c:v>3.69700000000001E-6</c:v>
                </c:pt>
                <c:pt idx="2096">
                  <c:v>3.62400000000001E-6</c:v>
                </c:pt>
                <c:pt idx="2097">
                  <c:v>3.556E-6</c:v>
                </c:pt>
                <c:pt idx="2098">
                  <c:v>3.493E-6</c:v>
                </c:pt>
                <c:pt idx="2099">
                  <c:v>3.429E-6</c:v>
                </c:pt>
                <c:pt idx="2100">
                  <c:v>3.374E-6</c:v>
                </c:pt>
                <c:pt idx="2101">
                  <c:v>3.32E-6</c:v>
                </c:pt>
                <c:pt idx="2102">
                  <c:v>3.272E-6</c:v>
                </c:pt>
                <c:pt idx="2103">
                  <c:v>3.22300000000001E-6</c:v>
                </c:pt>
                <c:pt idx="2104">
                  <c:v>3.176E-6</c:v>
                </c:pt>
                <c:pt idx="2105">
                  <c:v>3.12900000000001E-6</c:v>
                </c:pt>
                <c:pt idx="2106">
                  <c:v>3.08800000000001E-6</c:v>
                </c:pt>
                <c:pt idx="2107">
                  <c:v>3.046E-6</c:v>
                </c:pt>
                <c:pt idx="2108">
                  <c:v>3.012E-6</c:v>
                </c:pt>
                <c:pt idx="2109">
                  <c:v>2.976E-6</c:v>
                </c:pt>
                <c:pt idx="2110">
                  <c:v>2.946E-6</c:v>
                </c:pt>
                <c:pt idx="2111">
                  <c:v>2.917E-6</c:v>
                </c:pt>
                <c:pt idx="2112">
                  <c:v>2.894E-6</c:v>
                </c:pt>
                <c:pt idx="2113">
                  <c:v>2.868E-6</c:v>
                </c:pt>
                <c:pt idx="2114">
                  <c:v>2.846E-6</c:v>
                </c:pt>
                <c:pt idx="2115">
                  <c:v>2.826E-6</c:v>
                </c:pt>
                <c:pt idx="2116">
                  <c:v>2.811E-6</c:v>
                </c:pt>
                <c:pt idx="2117">
                  <c:v>2.796E-6</c:v>
                </c:pt>
                <c:pt idx="2118">
                  <c:v>2.782E-6</c:v>
                </c:pt>
                <c:pt idx="2119">
                  <c:v>2.772E-6</c:v>
                </c:pt>
                <c:pt idx="2120">
                  <c:v>2.771E-6</c:v>
                </c:pt>
                <c:pt idx="2121">
                  <c:v>2.771E-6</c:v>
                </c:pt>
                <c:pt idx="2122">
                  <c:v>2.771E-6</c:v>
                </c:pt>
                <c:pt idx="2123">
                  <c:v>2.777E-6</c:v>
                </c:pt>
                <c:pt idx="2124">
                  <c:v>2.78900000000001E-6</c:v>
                </c:pt>
                <c:pt idx="2125">
                  <c:v>2.801E-6</c:v>
                </c:pt>
                <c:pt idx="2126">
                  <c:v>2.818E-6</c:v>
                </c:pt>
                <c:pt idx="2127">
                  <c:v>2.834E-6</c:v>
                </c:pt>
                <c:pt idx="2128">
                  <c:v>2.855E-6</c:v>
                </c:pt>
                <c:pt idx="2129">
                  <c:v>2.876E-6</c:v>
                </c:pt>
                <c:pt idx="2130">
                  <c:v>2.9E-6</c:v>
                </c:pt>
                <c:pt idx="2131">
                  <c:v>2.921E-6</c:v>
                </c:pt>
                <c:pt idx="2132">
                  <c:v>2.948E-6</c:v>
                </c:pt>
                <c:pt idx="2133">
                  <c:v>2.972E-6</c:v>
                </c:pt>
                <c:pt idx="2134">
                  <c:v>2.999E-6</c:v>
                </c:pt>
                <c:pt idx="2135">
                  <c:v>3.026E-6</c:v>
                </c:pt>
                <c:pt idx="2136">
                  <c:v>3.054E-6</c:v>
                </c:pt>
                <c:pt idx="2137">
                  <c:v>3.08E-6</c:v>
                </c:pt>
                <c:pt idx="2138">
                  <c:v>3.10700000000001E-6</c:v>
                </c:pt>
                <c:pt idx="2139">
                  <c:v>3.132E-6</c:v>
                </c:pt>
                <c:pt idx="2140">
                  <c:v>3.159E-6</c:v>
                </c:pt>
                <c:pt idx="2141">
                  <c:v>3.182E-6</c:v>
                </c:pt>
                <c:pt idx="2142">
                  <c:v>3.19700000000001E-6</c:v>
                </c:pt>
                <c:pt idx="2143">
                  <c:v>3.212E-6</c:v>
                </c:pt>
                <c:pt idx="2144">
                  <c:v>3.22500000000001E-6</c:v>
                </c:pt>
                <c:pt idx="2145">
                  <c:v>3.24000000000001E-6</c:v>
                </c:pt>
                <c:pt idx="2146">
                  <c:v>3.25E-6</c:v>
                </c:pt>
                <c:pt idx="2147">
                  <c:v>3.25700000000001E-6</c:v>
                </c:pt>
                <c:pt idx="2148">
                  <c:v>3.261E-6</c:v>
                </c:pt>
                <c:pt idx="2149">
                  <c:v>3.26800000000001E-6</c:v>
                </c:pt>
                <c:pt idx="2150">
                  <c:v>3.271E-6</c:v>
                </c:pt>
                <c:pt idx="2151">
                  <c:v>3.271E-6</c:v>
                </c:pt>
                <c:pt idx="2152">
                  <c:v>3.266E-6</c:v>
                </c:pt>
                <c:pt idx="2153">
                  <c:v>3.262E-6</c:v>
                </c:pt>
                <c:pt idx="2154">
                  <c:v>3.25300000000001E-6</c:v>
                </c:pt>
                <c:pt idx="2155">
                  <c:v>3.24400000000001E-6</c:v>
                </c:pt>
                <c:pt idx="2156">
                  <c:v>3.23400000000001E-6</c:v>
                </c:pt>
                <c:pt idx="2157">
                  <c:v>3.22300000000001E-6</c:v>
                </c:pt>
                <c:pt idx="2158">
                  <c:v>3.21E-6</c:v>
                </c:pt>
                <c:pt idx="2159">
                  <c:v>3.198E-6</c:v>
                </c:pt>
                <c:pt idx="2160">
                  <c:v>3.18500000000001E-6</c:v>
                </c:pt>
                <c:pt idx="2161">
                  <c:v>3.171E-6</c:v>
                </c:pt>
                <c:pt idx="2162">
                  <c:v>3.158E-6</c:v>
                </c:pt>
                <c:pt idx="2163">
                  <c:v>3.141E-6</c:v>
                </c:pt>
                <c:pt idx="2164">
                  <c:v>3.126E-6</c:v>
                </c:pt>
                <c:pt idx="2165">
                  <c:v>3.111E-6</c:v>
                </c:pt>
                <c:pt idx="2166">
                  <c:v>3.094E-6</c:v>
                </c:pt>
                <c:pt idx="2167">
                  <c:v>3.078E-6</c:v>
                </c:pt>
                <c:pt idx="2168">
                  <c:v>3.06300000000001E-6</c:v>
                </c:pt>
                <c:pt idx="2169">
                  <c:v>3.04700000000001E-6</c:v>
                </c:pt>
                <c:pt idx="2170">
                  <c:v>3.032E-6</c:v>
                </c:pt>
                <c:pt idx="2171">
                  <c:v>3.021E-6</c:v>
                </c:pt>
                <c:pt idx="2172">
                  <c:v>3.01E-6</c:v>
                </c:pt>
                <c:pt idx="2173">
                  <c:v>3.002E-6</c:v>
                </c:pt>
                <c:pt idx="2174">
                  <c:v>2.993E-6</c:v>
                </c:pt>
                <c:pt idx="2175">
                  <c:v>2.984E-6</c:v>
                </c:pt>
                <c:pt idx="2176">
                  <c:v>2.974E-6</c:v>
                </c:pt>
                <c:pt idx="2177">
                  <c:v>2.966E-6</c:v>
                </c:pt>
                <c:pt idx="2178">
                  <c:v>2.958E-6</c:v>
                </c:pt>
                <c:pt idx="2179">
                  <c:v>2.946E-6</c:v>
                </c:pt>
                <c:pt idx="2180">
                  <c:v>2.939E-6</c:v>
                </c:pt>
                <c:pt idx="2181">
                  <c:v>2.93E-6</c:v>
                </c:pt>
                <c:pt idx="2182">
                  <c:v>2.921E-6</c:v>
                </c:pt>
                <c:pt idx="2183">
                  <c:v>2.913E-6</c:v>
                </c:pt>
                <c:pt idx="2184">
                  <c:v>2.904E-6</c:v>
                </c:pt>
                <c:pt idx="2185">
                  <c:v>2.897E-6</c:v>
                </c:pt>
                <c:pt idx="2186">
                  <c:v>2.892E-6</c:v>
                </c:pt>
                <c:pt idx="2187">
                  <c:v>2.884E-6</c:v>
                </c:pt>
                <c:pt idx="2188">
                  <c:v>2.88E-6</c:v>
                </c:pt>
                <c:pt idx="2189">
                  <c:v>2.879E-6</c:v>
                </c:pt>
                <c:pt idx="2190">
                  <c:v>2.883E-6</c:v>
                </c:pt>
                <c:pt idx="2191">
                  <c:v>2.891E-6</c:v>
                </c:pt>
                <c:pt idx="2192">
                  <c:v>2.898E-6</c:v>
                </c:pt>
                <c:pt idx="2193">
                  <c:v>2.91E-6</c:v>
                </c:pt>
                <c:pt idx="2194">
                  <c:v>2.925E-6</c:v>
                </c:pt>
                <c:pt idx="2195">
                  <c:v>2.94E-6</c:v>
                </c:pt>
                <c:pt idx="2196">
                  <c:v>2.96E-6</c:v>
                </c:pt>
                <c:pt idx="2197">
                  <c:v>2.976E-6</c:v>
                </c:pt>
                <c:pt idx="2198">
                  <c:v>2.989E-6</c:v>
                </c:pt>
                <c:pt idx="2199">
                  <c:v>3.004E-6</c:v>
                </c:pt>
                <c:pt idx="2200">
                  <c:v>3.013E-6</c:v>
                </c:pt>
                <c:pt idx="2201">
                  <c:v>3.02300000000001E-6</c:v>
                </c:pt>
                <c:pt idx="2202">
                  <c:v>3.028E-6</c:v>
                </c:pt>
                <c:pt idx="2203">
                  <c:v>3.026E-6</c:v>
                </c:pt>
                <c:pt idx="2204">
                  <c:v>3.02700000000001E-6</c:v>
                </c:pt>
                <c:pt idx="2205">
                  <c:v>3.026E-6</c:v>
                </c:pt>
                <c:pt idx="2206">
                  <c:v>3.02E-6</c:v>
                </c:pt>
                <c:pt idx="2207">
                  <c:v>3.02E-6</c:v>
                </c:pt>
                <c:pt idx="2208">
                  <c:v>3.016E-6</c:v>
                </c:pt>
                <c:pt idx="2209">
                  <c:v>3.017E-6</c:v>
                </c:pt>
                <c:pt idx="2210">
                  <c:v>3.022E-6</c:v>
                </c:pt>
                <c:pt idx="2211">
                  <c:v>3.026E-6</c:v>
                </c:pt>
                <c:pt idx="2212">
                  <c:v>3.033E-6</c:v>
                </c:pt>
                <c:pt idx="2213">
                  <c:v>3.04300000000001E-6</c:v>
                </c:pt>
                <c:pt idx="2214">
                  <c:v>3.057E-6</c:v>
                </c:pt>
                <c:pt idx="2215">
                  <c:v>3.074E-6</c:v>
                </c:pt>
                <c:pt idx="2216">
                  <c:v>3.095E-6</c:v>
                </c:pt>
                <c:pt idx="2217">
                  <c:v>3.112E-6</c:v>
                </c:pt>
                <c:pt idx="2218">
                  <c:v>3.131E-6</c:v>
                </c:pt>
                <c:pt idx="2219">
                  <c:v>3.153E-6</c:v>
                </c:pt>
                <c:pt idx="2220">
                  <c:v>3.174E-6</c:v>
                </c:pt>
                <c:pt idx="2221">
                  <c:v>3.193E-6</c:v>
                </c:pt>
                <c:pt idx="2222">
                  <c:v>3.211E-6</c:v>
                </c:pt>
                <c:pt idx="2223">
                  <c:v>3.23000000000001E-6</c:v>
                </c:pt>
                <c:pt idx="2224">
                  <c:v>3.255E-6</c:v>
                </c:pt>
                <c:pt idx="2225">
                  <c:v>3.28100000000001E-6</c:v>
                </c:pt>
                <c:pt idx="2226">
                  <c:v>3.308E-6</c:v>
                </c:pt>
                <c:pt idx="2227">
                  <c:v>3.341E-6</c:v>
                </c:pt>
                <c:pt idx="2228">
                  <c:v>3.385E-6</c:v>
                </c:pt>
                <c:pt idx="2229">
                  <c:v>3.442E-6</c:v>
                </c:pt>
                <c:pt idx="2230">
                  <c:v>3.50700000000001E-6</c:v>
                </c:pt>
                <c:pt idx="2231">
                  <c:v>3.58800000000001E-6</c:v>
                </c:pt>
                <c:pt idx="2232">
                  <c:v>3.692E-6</c:v>
                </c:pt>
                <c:pt idx="2233">
                  <c:v>3.814E-6</c:v>
                </c:pt>
                <c:pt idx="2234">
                  <c:v>3.96100000000001E-6</c:v>
                </c:pt>
                <c:pt idx="2235">
                  <c:v>4.132E-6</c:v>
                </c:pt>
                <c:pt idx="2236">
                  <c:v>4.32100000000001E-6</c:v>
                </c:pt>
                <c:pt idx="2237">
                  <c:v>4.53800000000001E-6</c:v>
                </c:pt>
                <c:pt idx="2238">
                  <c:v>4.77500000000001E-6</c:v>
                </c:pt>
                <c:pt idx="2239">
                  <c:v>5.02800000000001E-6</c:v>
                </c:pt>
                <c:pt idx="2240">
                  <c:v>5.304E-6</c:v>
                </c:pt>
                <c:pt idx="2241">
                  <c:v>5.59000000000001E-6</c:v>
                </c:pt>
                <c:pt idx="2242">
                  <c:v>5.89000000000001E-6</c:v>
                </c:pt>
                <c:pt idx="2243">
                  <c:v>6.21100000000002E-6</c:v>
                </c:pt>
                <c:pt idx="2244">
                  <c:v>6.54500000000002E-6</c:v>
                </c:pt>
                <c:pt idx="2245">
                  <c:v>6.89600000000002E-6</c:v>
                </c:pt>
                <c:pt idx="2246">
                  <c:v>7.26500000000002E-6</c:v>
                </c:pt>
                <c:pt idx="2247">
                  <c:v>7.63500000000002E-6</c:v>
                </c:pt>
                <c:pt idx="2248">
                  <c:v>8.02200000000002E-6</c:v>
                </c:pt>
                <c:pt idx="2249">
                  <c:v>8.45600000000003E-6</c:v>
                </c:pt>
                <c:pt idx="2250">
                  <c:v>6.81600000000001E-6</c:v>
                </c:pt>
                <c:pt idx="2251">
                  <c:v>5.75000000000001E-6</c:v>
                </c:pt>
                <c:pt idx="2252">
                  <c:v>4.99300000000001E-6</c:v>
                </c:pt>
                <c:pt idx="2253">
                  <c:v>4.332E-6</c:v>
                </c:pt>
                <c:pt idx="2254">
                  <c:v>3.64200000000001E-6</c:v>
                </c:pt>
                <c:pt idx="2255">
                  <c:v>3.057E-6</c:v>
                </c:pt>
                <c:pt idx="2256">
                  <c:v>2.54700000000001E-6</c:v>
                </c:pt>
                <c:pt idx="2257">
                  <c:v>2.098E-6</c:v>
                </c:pt>
                <c:pt idx="2258">
                  <c:v>1.702E-6</c:v>
                </c:pt>
                <c:pt idx="2259">
                  <c:v>1.349E-6</c:v>
                </c:pt>
                <c:pt idx="2260">
                  <c:v>1.036E-6</c:v>
                </c:pt>
                <c:pt idx="2261">
                  <c:v>7.57700000000002E-7</c:v>
                </c:pt>
                <c:pt idx="2262">
                  <c:v>5.11000000000001E-7</c:v>
                </c:pt>
                <c:pt idx="2263">
                  <c:v>2.96000000000001E-7</c:v>
                </c:pt>
                <c:pt idx="2264">
                  <c:v>1.103E-7</c:v>
                </c:pt>
                <c:pt idx="2265">
                  <c:v>-5.10100000000002E-8</c:v>
                </c:pt>
                <c:pt idx="2266">
                  <c:v>-1.853E-7</c:v>
                </c:pt>
                <c:pt idx="2267">
                  <c:v>-2.956E-7</c:v>
                </c:pt>
                <c:pt idx="2268">
                  <c:v>-3.82300000000001E-7</c:v>
                </c:pt>
                <c:pt idx="2269">
                  <c:v>-4.46000000000001E-7</c:v>
                </c:pt>
                <c:pt idx="2270">
                  <c:v>-4.89200000000001E-7</c:v>
                </c:pt>
                <c:pt idx="2271">
                  <c:v>-5.17900000000002E-7</c:v>
                </c:pt>
                <c:pt idx="2272">
                  <c:v>-5.24900000000002E-7</c:v>
                </c:pt>
                <c:pt idx="2273">
                  <c:v>-5.24900000000002E-7</c:v>
                </c:pt>
                <c:pt idx="2274">
                  <c:v>-5.11400000000001E-7</c:v>
                </c:pt>
                <c:pt idx="2275">
                  <c:v>-4.857E-7</c:v>
                </c:pt>
                <c:pt idx="2276">
                  <c:v>-4.53800000000001E-7</c:v>
                </c:pt>
                <c:pt idx="2277">
                  <c:v>-4.194E-7</c:v>
                </c:pt>
                <c:pt idx="2278">
                  <c:v>-3.78900000000001E-7</c:v>
                </c:pt>
                <c:pt idx="2279">
                  <c:v>-3.37E-7</c:v>
                </c:pt>
                <c:pt idx="2280">
                  <c:v>-2.951E-7</c:v>
                </c:pt>
                <c:pt idx="2281">
                  <c:v>-2.537E-7</c:v>
                </c:pt>
                <c:pt idx="2282">
                  <c:v>-2.154E-7</c:v>
                </c:pt>
                <c:pt idx="2283">
                  <c:v>-1.822E-7</c:v>
                </c:pt>
                <c:pt idx="2284">
                  <c:v>-1.434E-7</c:v>
                </c:pt>
                <c:pt idx="2285">
                  <c:v>-1.094E-7</c:v>
                </c:pt>
                <c:pt idx="2286">
                  <c:v>-8.06500000000003E-8</c:v>
                </c:pt>
                <c:pt idx="2287">
                  <c:v>-5.10100000000002E-8</c:v>
                </c:pt>
                <c:pt idx="2288">
                  <c:v>-2.354E-8</c:v>
                </c:pt>
                <c:pt idx="2289">
                  <c:v>-4.35800000000001E-10</c:v>
                </c:pt>
                <c:pt idx="2290">
                  <c:v>2.74700000000001E-8</c:v>
                </c:pt>
                <c:pt idx="2291">
                  <c:v>4.40300000000002E-8</c:v>
                </c:pt>
                <c:pt idx="2292">
                  <c:v>6.27800000000003E-8</c:v>
                </c:pt>
                <c:pt idx="2293">
                  <c:v>8.24000000000002E-8</c:v>
                </c:pt>
                <c:pt idx="2294">
                  <c:v>1.055E-7</c:v>
                </c:pt>
                <c:pt idx="2295">
                  <c:v>1.243E-7</c:v>
                </c:pt>
                <c:pt idx="2296">
                  <c:v>1.439E-7</c:v>
                </c:pt>
                <c:pt idx="2297">
                  <c:v>1.6E-7</c:v>
                </c:pt>
                <c:pt idx="2298">
                  <c:v>1.77E-7</c:v>
                </c:pt>
                <c:pt idx="2299">
                  <c:v>1.944E-7</c:v>
                </c:pt>
                <c:pt idx="2300">
                  <c:v>2.08E-7</c:v>
                </c:pt>
                <c:pt idx="2301">
                  <c:v>2.18E-7</c:v>
                </c:pt>
                <c:pt idx="2302">
                  <c:v>2.306E-7</c:v>
                </c:pt>
                <c:pt idx="2303">
                  <c:v>2.433E-7</c:v>
                </c:pt>
                <c:pt idx="2304">
                  <c:v>2.537E-7</c:v>
                </c:pt>
                <c:pt idx="2305">
                  <c:v>2.655E-7</c:v>
                </c:pt>
                <c:pt idx="2306">
                  <c:v>2.755E-7</c:v>
                </c:pt>
                <c:pt idx="2307">
                  <c:v>2.886E-7</c:v>
                </c:pt>
                <c:pt idx="2308">
                  <c:v>3.013E-7</c:v>
                </c:pt>
                <c:pt idx="2309">
                  <c:v>3.11700000000001E-7</c:v>
                </c:pt>
                <c:pt idx="2310">
                  <c:v>3.239E-7</c:v>
                </c:pt>
                <c:pt idx="2311">
                  <c:v>3.374E-7</c:v>
                </c:pt>
                <c:pt idx="2312">
                  <c:v>3.50100000000001E-7</c:v>
                </c:pt>
                <c:pt idx="2313">
                  <c:v>3.63200000000001E-7</c:v>
                </c:pt>
                <c:pt idx="2314">
                  <c:v>3.76200000000001E-7</c:v>
                </c:pt>
                <c:pt idx="2315">
                  <c:v>3.90600000000001E-7</c:v>
                </c:pt>
                <c:pt idx="2316">
                  <c:v>4.05900000000001E-7</c:v>
                </c:pt>
                <c:pt idx="2317">
                  <c:v>4.155E-7</c:v>
                </c:pt>
                <c:pt idx="2318">
                  <c:v>4.25500000000001E-7</c:v>
                </c:pt>
                <c:pt idx="2319">
                  <c:v>4.329E-7</c:v>
                </c:pt>
                <c:pt idx="2320">
                  <c:v>4.38100000000001E-7</c:v>
                </c:pt>
                <c:pt idx="2321">
                  <c:v>4.42100000000001E-7</c:v>
                </c:pt>
                <c:pt idx="2322">
                  <c:v>4.44200000000001E-7</c:v>
                </c:pt>
                <c:pt idx="2323">
                  <c:v>4.43400000000001E-7</c:v>
                </c:pt>
                <c:pt idx="2324">
                  <c:v>4.47700000000001E-7</c:v>
                </c:pt>
                <c:pt idx="2325">
                  <c:v>4.525E-7</c:v>
                </c:pt>
                <c:pt idx="2326">
                  <c:v>4.56500000000001E-7</c:v>
                </c:pt>
                <c:pt idx="2327">
                  <c:v>4.59100000000002E-7</c:v>
                </c:pt>
                <c:pt idx="2328">
                  <c:v>4.626E-7</c:v>
                </c:pt>
                <c:pt idx="2329">
                  <c:v>4.665E-7</c:v>
                </c:pt>
                <c:pt idx="2330">
                  <c:v>4.70000000000001E-7</c:v>
                </c:pt>
                <c:pt idx="2331">
                  <c:v>4.70000000000001E-7</c:v>
                </c:pt>
                <c:pt idx="2332">
                  <c:v>4.665E-7</c:v>
                </c:pt>
                <c:pt idx="2333">
                  <c:v>4.674E-7</c:v>
                </c:pt>
                <c:pt idx="2334">
                  <c:v>4.665E-7</c:v>
                </c:pt>
                <c:pt idx="2335">
                  <c:v>4.63000000000001E-7</c:v>
                </c:pt>
                <c:pt idx="2336">
                  <c:v>4.56500000000001E-7</c:v>
                </c:pt>
                <c:pt idx="2337">
                  <c:v>4.53000000000001E-7</c:v>
                </c:pt>
                <c:pt idx="2338">
                  <c:v>4.48200000000001E-7</c:v>
                </c:pt>
                <c:pt idx="2339">
                  <c:v>4.45600000000001E-7</c:v>
                </c:pt>
                <c:pt idx="2340">
                  <c:v>4.37700000000001E-7</c:v>
                </c:pt>
                <c:pt idx="2341">
                  <c:v>4.307E-7</c:v>
                </c:pt>
                <c:pt idx="2342">
                  <c:v>4.21100000000002E-7</c:v>
                </c:pt>
                <c:pt idx="2343">
                  <c:v>4.13300000000001E-7</c:v>
                </c:pt>
                <c:pt idx="2344">
                  <c:v>4.05000000000001E-7</c:v>
                </c:pt>
                <c:pt idx="2345">
                  <c:v>3.93700000000001E-7</c:v>
                </c:pt>
                <c:pt idx="2346">
                  <c:v>3.802E-7</c:v>
                </c:pt>
                <c:pt idx="2347">
                  <c:v>3.68800000000001E-7</c:v>
                </c:pt>
                <c:pt idx="2348">
                  <c:v>3.60500000000001E-7</c:v>
                </c:pt>
                <c:pt idx="2349">
                  <c:v>3.52700000000001E-7</c:v>
                </c:pt>
                <c:pt idx="2350">
                  <c:v>3.431E-7</c:v>
                </c:pt>
                <c:pt idx="2351">
                  <c:v>3.31300000000001E-7</c:v>
                </c:pt>
                <c:pt idx="2352">
                  <c:v>3.23500000000001E-7</c:v>
                </c:pt>
                <c:pt idx="2353">
                  <c:v>3.14800000000001E-7</c:v>
                </c:pt>
                <c:pt idx="2354">
                  <c:v>3.056E-7</c:v>
                </c:pt>
                <c:pt idx="2355">
                  <c:v>2.94300000000001E-7</c:v>
                </c:pt>
                <c:pt idx="2356">
                  <c:v>2.829E-7</c:v>
                </c:pt>
                <c:pt idx="2357">
                  <c:v>2.738E-7</c:v>
                </c:pt>
                <c:pt idx="2358">
                  <c:v>2.646E-7</c:v>
                </c:pt>
                <c:pt idx="2359">
                  <c:v>2.529E-7</c:v>
                </c:pt>
                <c:pt idx="2360">
                  <c:v>2.42E-7</c:v>
                </c:pt>
                <c:pt idx="2361">
                  <c:v>2.306E-7</c:v>
                </c:pt>
                <c:pt idx="2362">
                  <c:v>2.184E-7</c:v>
                </c:pt>
                <c:pt idx="2363">
                  <c:v>2.04E-7</c:v>
                </c:pt>
                <c:pt idx="2364">
                  <c:v>1.901E-7</c:v>
                </c:pt>
                <c:pt idx="2365">
                  <c:v>1.757E-7</c:v>
                </c:pt>
                <c:pt idx="2366">
                  <c:v>1.617E-7</c:v>
                </c:pt>
                <c:pt idx="2367">
                  <c:v>1.469E-7</c:v>
                </c:pt>
                <c:pt idx="2368">
                  <c:v>1.334E-7</c:v>
                </c:pt>
                <c:pt idx="2369">
                  <c:v>1.181E-7</c:v>
                </c:pt>
                <c:pt idx="2370">
                  <c:v>1.051E-7</c:v>
                </c:pt>
                <c:pt idx="2371">
                  <c:v>9.02400000000003E-8</c:v>
                </c:pt>
                <c:pt idx="2372">
                  <c:v>7.32400000000002E-8</c:v>
                </c:pt>
                <c:pt idx="2373">
                  <c:v>5.92900000000002E-8</c:v>
                </c:pt>
                <c:pt idx="2374">
                  <c:v>4.49000000000002E-8</c:v>
                </c:pt>
                <c:pt idx="2375">
                  <c:v>3.18300000000001E-8</c:v>
                </c:pt>
                <c:pt idx="2376">
                  <c:v>2.049E-8</c:v>
                </c:pt>
                <c:pt idx="2377">
                  <c:v>8.28300000000003E-9</c:v>
                </c:pt>
                <c:pt idx="2378">
                  <c:v>-9.59100000000003E-9</c:v>
                </c:pt>
                <c:pt idx="2379">
                  <c:v>-2.52900000000001E-8</c:v>
                </c:pt>
                <c:pt idx="2380">
                  <c:v>-4.22900000000001E-8</c:v>
                </c:pt>
                <c:pt idx="2381">
                  <c:v>-5.97300000000003E-8</c:v>
                </c:pt>
                <c:pt idx="2382">
                  <c:v>-7.89100000000003E-8</c:v>
                </c:pt>
                <c:pt idx="2383">
                  <c:v>-9.80900000000005E-8</c:v>
                </c:pt>
                <c:pt idx="2384">
                  <c:v>-1.151E-7</c:v>
                </c:pt>
                <c:pt idx="2385">
                  <c:v>-1.247E-7</c:v>
                </c:pt>
                <c:pt idx="2386">
                  <c:v>-1.365E-7</c:v>
                </c:pt>
                <c:pt idx="2387">
                  <c:v>-1.5E-7</c:v>
                </c:pt>
                <c:pt idx="2388">
                  <c:v>-1.604E-7</c:v>
                </c:pt>
                <c:pt idx="2389">
                  <c:v>-1.696E-7</c:v>
                </c:pt>
                <c:pt idx="2390">
                  <c:v>-1.805E-7</c:v>
                </c:pt>
                <c:pt idx="2391">
                  <c:v>-1.931E-7</c:v>
                </c:pt>
                <c:pt idx="2392">
                  <c:v>-2.097E-7</c:v>
                </c:pt>
                <c:pt idx="2393">
                  <c:v>-2.232E-7</c:v>
                </c:pt>
                <c:pt idx="2394">
                  <c:v>-2.341E-7</c:v>
                </c:pt>
                <c:pt idx="2395">
                  <c:v>-2.485E-7</c:v>
                </c:pt>
                <c:pt idx="2396">
                  <c:v>-2.611E-7</c:v>
                </c:pt>
                <c:pt idx="2397">
                  <c:v>-2.712E-7</c:v>
                </c:pt>
                <c:pt idx="2398">
                  <c:v>-2.808E-7</c:v>
                </c:pt>
                <c:pt idx="2399">
                  <c:v>-2.90400000000001E-7</c:v>
                </c:pt>
                <c:pt idx="2400">
                  <c:v>-3.00400000000001E-7</c:v>
                </c:pt>
                <c:pt idx="2401">
                  <c:v>-3.10000000000001E-7</c:v>
                </c:pt>
                <c:pt idx="2402">
                  <c:v>-3.20000000000001E-7</c:v>
                </c:pt>
                <c:pt idx="2403">
                  <c:v>-3.339E-7</c:v>
                </c:pt>
                <c:pt idx="2404">
                  <c:v>-3.47000000000001E-7</c:v>
                </c:pt>
                <c:pt idx="2405">
                  <c:v>-3.60100000000001E-7</c:v>
                </c:pt>
                <c:pt idx="2406">
                  <c:v>-3.70100000000001E-7</c:v>
                </c:pt>
                <c:pt idx="2407">
                  <c:v>-3.82300000000001E-7</c:v>
                </c:pt>
                <c:pt idx="2408">
                  <c:v>-3.95400000000001E-7</c:v>
                </c:pt>
                <c:pt idx="2409">
                  <c:v>-4.068E-7</c:v>
                </c:pt>
                <c:pt idx="2410">
                  <c:v>-4.185E-7</c:v>
                </c:pt>
                <c:pt idx="2411">
                  <c:v>-4.33800000000001E-7</c:v>
                </c:pt>
                <c:pt idx="2412">
                  <c:v>-4.46900000000001E-7</c:v>
                </c:pt>
                <c:pt idx="2413">
                  <c:v>-4.59500000000001E-7</c:v>
                </c:pt>
                <c:pt idx="2414">
                  <c:v>-4.682E-7</c:v>
                </c:pt>
                <c:pt idx="2415">
                  <c:v>-4.78300000000002E-7</c:v>
                </c:pt>
                <c:pt idx="2416">
                  <c:v>-4.89200000000001E-7</c:v>
                </c:pt>
                <c:pt idx="2417">
                  <c:v>-4.98300000000002E-7</c:v>
                </c:pt>
                <c:pt idx="2418">
                  <c:v>-5.05700000000001E-7</c:v>
                </c:pt>
                <c:pt idx="2419">
                  <c:v>-5.12700000000001E-7</c:v>
                </c:pt>
                <c:pt idx="2420">
                  <c:v>-5.20100000000002E-7</c:v>
                </c:pt>
                <c:pt idx="2421">
                  <c:v>-5.30100000000002E-7</c:v>
                </c:pt>
                <c:pt idx="2422">
                  <c:v>-5.40600000000002E-7</c:v>
                </c:pt>
                <c:pt idx="2423">
                  <c:v>-5.48400000000002E-7</c:v>
                </c:pt>
                <c:pt idx="2424">
                  <c:v>-5.57600000000002E-7</c:v>
                </c:pt>
                <c:pt idx="2425">
                  <c:v>-5.67200000000001E-7</c:v>
                </c:pt>
                <c:pt idx="2426">
                  <c:v>-5.77200000000002E-7</c:v>
                </c:pt>
                <c:pt idx="2427">
                  <c:v>-5.89000000000002E-7</c:v>
                </c:pt>
                <c:pt idx="2428">
                  <c:v>-6.00800000000002E-7</c:v>
                </c:pt>
                <c:pt idx="2429">
                  <c:v>-6.10400000000001E-7</c:v>
                </c:pt>
                <c:pt idx="2430">
                  <c:v>-6.22100000000002E-7</c:v>
                </c:pt>
                <c:pt idx="2431">
                  <c:v>-6.34800000000002E-7</c:v>
                </c:pt>
                <c:pt idx="2432">
                  <c:v>-6.44800000000002E-7</c:v>
                </c:pt>
                <c:pt idx="2433">
                  <c:v>-6.57000000000002E-7</c:v>
                </c:pt>
                <c:pt idx="2434">
                  <c:v>-6.66200000000001E-7</c:v>
                </c:pt>
                <c:pt idx="2435">
                  <c:v>-6.75300000000002E-7</c:v>
                </c:pt>
                <c:pt idx="2436">
                  <c:v>-6.87100000000002E-7</c:v>
                </c:pt>
                <c:pt idx="2437">
                  <c:v>-6.95400000000002E-7</c:v>
                </c:pt>
                <c:pt idx="2438">
                  <c:v>-7.03600000000002E-7</c:v>
                </c:pt>
                <c:pt idx="2439">
                  <c:v>-7.13700000000002E-7</c:v>
                </c:pt>
                <c:pt idx="2440">
                  <c:v>-7.24600000000003E-7</c:v>
                </c:pt>
                <c:pt idx="2441">
                  <c:v>-7.37700000000002E-7</c:v>
                </c:pt>
                <c:pt idx="2442">
                  <c:v>-7.46800000000002E-7</c:v>
                </c:pt>
                <c:pt idx="2443">
                  <c:v>-7.54700000000002E-7</c:v>
                </c:pt>
                <c:pt idx="2444">
                  <c:v>-7.64200000000002E-7</c:v>
                </c:pt>
                <c:pt idx="2445">
                  <c:v>-7.72100000000002E-7</c:v>
                </c:pt>
                <c:pt idx="2446">
                  <c:v>-7.78200000000002E-7</c:v>
                </c:pt>
                <c:pt idx="2447">
                  <c:v>-7.83900000000003E-7</c:v>
                </c:pt>
                <c:pt idx="2448">
                  <c:v>-7.89100000000002E-7</c:v>
                </c:pt>
                <c:pt idx="2449">
                  <c:v>-7.96900000000002E-7</c:v>
                </c:pt>
                <c:pt idx="2450">
                  <c:v>-8.06100000000002E-7</c:v>
                </c:pt>
                <c:pt idx="2451">
                  <c:v>-8.16100000000002E-7</c:v>
                </c:pt>
                <c:pt idx="2452">
                  <c:v>-8.27900000000002E-7</c:v>
                </c:pt>
                <c:pt idx="2453">
                  <c:v>-8.38400000000003E-7</c:v>
                </c:pt>
                <c:pt idx="2454">
                  <c:v>-8.48400000000003E-7</c:v>
                </c:pt>
                <c:pt idx="2455">
                  <c:v>-8.57500000000004E-7</c:v>
                </c:pt>
                <c:pt idx="2456">
                  <c:v>-8.65000000000003E-7</c:v>
                </c:pt>
                <c:pt idx="2457">
                  <c:v>-8.71500000000002E-7</c:v>
                </c:pt>
                <c:pt idx="2458">
                  <c:v>-8.77600000000002E-7</c:v>
                </c:pt>
                <c:pt idx="2459">
                  <c:v>-8.82400000000003E-7</c:v>
                </c:pt>
                <c:pt idx="2460">
                  <c:v>-8.87600000000003E-7</c:v>
                </c:pt>
                <c:pt idx="2461">
                  <c:v>-8.92000000000003E-7</c:v>
                </c:pt>
                <c:pt idx="2462">
                  <c:v>-8.96300000000003E-7</c:v>
                </c:pt>
                <c:pt idx="2463">
                  <c:v>-9.01600000000003E-7</c:v>
                </c:pt>
                <c:pt idx="2464">
                  <c:v>-9.07200000000003E-7</c:v>
                </c:pt>
                <c:pt idx="2465">
                  <c:v>-9.10700000000002E-7</c:v>
                </c:pt>
                <c:pt idx="2466">
                  <c:v>-9.12500000000003E-7</c:v>
                </c:pt>
                <c:pt idx="2467">
                  <c:v>-9.16400000000002E-7</c:v>
                </c:pt>
                <c:pt idx="2468">
                  <c:v>-9.20800000000002E-7</c:v>
                </c:pt>
                <c:pt idx="2469">
                  <c:v>-9.27300000000003E-7</c:v>
                </c:pt>
                <c:pt idx="2470">
                  <c:v>-9.35600000000005E-7</c:v>
                </c:pt>
                <c:pt idx="2471">
                  <c:v>-9.41200000000003E-7</c:v>
                </c:pt>
                <c:pt idx="2472">
                  <c:v>-9.50000000000003E-7</c:v>
                </c:pt>
                <c:pt idx="2473">
                  <c:v>-9.59100000000001E-7</c:v>
                </c:pt>
                <c:pt idx="2474">
                  <c:v>-9.67400000000001E-7</c:v>
                </c:pt>
                <c:pt idx="2475">
                  <c:v>-9.77900000000003E-7</c:v>
                </c:pt>
                <c:pt idx="2476">
                  <c:v>-9.87000000000005E-7</c:v>
                </c:pt>
                <c:pt idx="2477">
                  <c:v>-9.95300000000004E-7</c:v>
                </c:pt>
                <c:pt idx="2478">
                  <c:v>-1.008E-6</c:v>
                </c:pt>
                <c:pt idx="2479">
                  <c:v>-1.019E-6</c:v>
                </c:pt>
                <c:pt idx="2480">
                  <c:v>-1.032E-6</c:v>
                </c:pt>
                <c:pt idx="2481">
                  <c:v>-1.047E-6</c:v>
                </c:pt>
                <c:pt idx="2482">
                  <c:v>-1.06E-6</c:v>
                </c:pt>
                <c:pt idx="2483">
                  <c:v>-1.075E-6</c:v>
                </c:pt>
                <c:pt idx="2484">
                  <c:v>-1.093E-6</c:v>
                </c:pt>
                <c:pt idx="2485">
                  <c:v>-1.108E-6</c:v>
                </c:pt>
                <c:pt idx="2486">
                  <c:v>-1.131E-6</c:v>
                </c:pt>
                <c:pt idx="2487">
                  <c:v>-1.154E-6</c:v>
                </c:pt>
                <c:pt idx="2488">
                  <c:v>-1.178E-6</c:v>
                </c:pt>
                <c:pt idx="2489">
                  <c:v>-1.202E-6</c:v>
                </c:pt>
                <c:pt idx="2490">
                  <c:v>-1.227E-6</c:v>
                </c:pt>
                <c:pt idx="2491">
                  <c:v>-1.25E-6</c:v>
                </c:pt>
                <c:pt idx="2492">
                  <c:v>-1.275E-6</c:v>
                </c:pt>
                <c:pt idx="2493">
                  <c:v>-1.294E-6</c:v>
                </c:pt>
                <c:pt idx="2494">
                  <c:v>-1.317E-6</c:v>
                </c:pt>
                <c:pt idx="2495">
                  <c:v>-1.345E-6</c:v>
                </c:pt>
                <c:pt idx="2496">
                  <c:v>-1.371E-6</c:v>
                </c:pt>
                <c:pt idx="2497">
                  <c:v>-1.395E-6</c:v>
                </c:pt>
                <c:pt idx="2498">
                  <c:v>-1.424E-6</c:v>
                </c:pt>
                <c:pt idx="2499">
                  <c:v>-1.454E-6</c:v>
                </c:pt>
                <c:pt idx="2500">
                  <c:v>-1.49E-6</c:v>
                </c:pt>
                <c:pt idx="2501">
                  <c:v>-1.526E-6</c:v>
                </c:pt>
                <c:pt idx="2502">
                  <c:v>-1.559E-6</c:v>
                </c:pt>
                <c:pt idx="2503">
                  <c:v>-1.597E-6</c:v>
                </c:pt>
                <c:pt idx="2504">
                  <c:v>-1.636E-6</c:v>
                </c:pt>
                <c:pt idx="2505">
                  <c:v>-1.678E-6</c:v>
                </c:pt>
                <c:pt idx="2506">
                  <c:v>-1.721E-6</c:v>
                </c:pt>
                <c:pt idx="2507">
                  <c:v>-1.763E-6</c:v>
                </c:pt>
                <c:pt idx="2508">
                  <c:v>-1.803E-6</c:v>
                </c:pt>
                <c:pt idx="2509">
                  <c:v>-1.849E-6</c:v>
                </c:pt>
                <c:pt idx="2510">
                  <c:v>-1.895E-6</c:v>
                </c:pt>
                <c:pt idx="2511">
                  <c:v>-1.943E-6</c:v>
                </c:pt>
                <c:pt idx="2512">
                  <c:v>-1.988E-6</c:v>
                </c:pt>
                <c:pt idx="2513">
                  <c:v>-2.036E-6</c:v>
                </c:pt>
                <c:pt idx="2514">
                  <c:v>-2.084E-6</c:v>
                </c:pt>
                <c:pt idx="2515">
                  <c:v>-2.136E-6</c:v>
                </c:pt>
                <c:pt idx="2516">
                  <c:v>-2.184E-6</c:v>
                </c:pt>
                <c:pt idx="2517">
                  <c:v>-2.236E-6</c:v>
                </c:pt>
                <c:pt idx="2518">
                  <c:v>-2.28700000000001E-6</c:v>
                </c:pt>
                <c:pt idx="2519">
                  <c:v>-2.337E-6</c:v>
                </c:pt>
                <c:pt idx="2520">
                  <c:v>-2.388E-6</c:v>
                </c:pt>
                <c:pt idx="2521">
                  <c:v>-2.441E-6</c:v>
                </c:pt>
                <c:pt idx="2522">
                  <c:v>-2.489E-6</c:v>
                </c:pt>
                <c:pt idx="2523">
                  <c:v>-2.541E-6</c:v>
                </c:pt>
                <c:pt idx="2524">
                  <c:v>-2.595E-6</c:v>
                </c:pt>
                <c:pt idx="2525">
                  <c:v>-2.651E-6</c:v>
                </c:pt>
                <c:pt idx="2526">
                  <c:v>-2.709E-6</c:v>
                </c:pt>
                <c:pt idx="2527">
                  <c:v>-2.765E-6</c:v>
                </c:pt>
                <c:pt idx="2528">
                  <c:v>-2.822E-6</c:v>
                </c:pt>
                <c:pt idx="2529">
                  <c:v>-2.88E-6</c:v>
                </c:pt>
                <c:pt idx="2530">
                  <c:v>-2.937E-6</c:v>
                </c:pt>
                <c:pt idx="2531">
                  <c:v>-2.989E-6</c:v>
                </c:pt>
                <c:pt idx="2532">
                  <c:v>-3.045E-6</c:v>
                </c:pt>
                <c:pt idx="2533">
                  <c:v>-3.102E-6</c:v>
                </c:pt>
                <c:pt idx="2534">
                  <c:v>-3.162E-6</c:v>
                </c:pt>
                <c:pt idx="2535">
                  <c:v>-3.22400000000001E-6</c:v>
                </c:pt>
                <c:pt idx="2536">
                  <c:v>-3.28900000000001E-6</c:v>
                </c:pt>
                <c:pt idx="2537">
                  <c:v>-3.357E-6</c:v>
                </c:pt>
                <c:pt idx="2538">
                  <c:v>-3.42800000000001E-6</c:v>
                </c:pt>
                <c:pt idx="2539">
                  <c:v>-3.50000000000001E-6</c:v>
                </c:pt>
                <c:pt idx="2540">
                  <c:v>-3.57400000000001E-6</c:v>
                </c:pt>
                <c:pt idx="2541">
                  <c:v>-3.651E-6</c:v>
                </c:pt>
                <c:pt idx="2542">
                  <c:v>-3.73400000000001E-6</c:v>
                </c:pt>
                <c:pt idx="2543">
                  <c:v>-3.818E-6</c:v>
                </c:pt>
                <c:pt idx="2544">
                  <c:v>-3.906E-6</c:v>
                </c:pt>
                <c:pt idx="2545">
                  <c:v>-4.00500000000001E-6</c:v>
                </c:pt>
                <c:pt idx="2546">
                  <c:v>-4.108E-6</c:v>
                </c:pt>
                <c:pt idx="2547">
                  <c:v>-4.21800000000001E-6</c:v>
                </c:pt>
                <c:pt idx="2548">
                  <c:v>-4.332E-6</c:v>
                </c:pt>
                <c:pt idx="2549">
                  <c:v>-4.45000000000001E-6</c:v>
                </c:pt>
                <c:pt idx="2550">
                  <c:v>-4.572E-6</c:v>
                </c:pt>
                <c:pt idx="2551">
                  <c:v>-4.70000000000001E-6</c:v>
                </c:pt>
                <c:pt idx="2552">
                  <c:v>-4.825E-6</c:v>
                </c:pt>
                <c:pt idx="2553">
                  <c:v>-4.95300000000002E-6</c:v>
                </c:pt>
                <c:pt idx="2554">
                  <c:v>-5.07700000000001E-6</c:v>
                </c:pt>
                <c:pt idx="2555">
                  <c:v>-5.20300000000001E-6</c:v>
                </c:pt>
                <c:pt idx="2556">
                  <c:v>-5.322E-6</c:v>
                </c:pt>
                <c:pt idx="2557">
                  <c:v>-5.44300000000002E-6</c:v>
                </c:pt>
                <c:pt idx="2558">
                  <c:v>-5.55900000000001E-6</c:v>
                </c:pt>
                <c:pt idx="2559">
                  <c:v>-5.666E-6</c:v>
                </c:pt>
                <c:pt idx="2560">
                  <c:v>-5.76800000000001E-6</c:v>
                </c:pt>
                <c:pt idx="2561">
                  <c:v>-5.86100000000001E-6</c:v>
                </c:pt>
                <c:pt idx="2562">
                  <c:v>-5.94500000000002E-6</c:v>
                </c:pt>
                <c:pt idx="2563">
                  <c:v>-6.02500000000001E-6</c:v>
                </c:pt>
                <c:pt idx="2564">
                  <c:v>-6.09200000000001E-6</c:v>
                </c:pt>
                <c:pt idx="2565">
                  <c:v>-6.152E-6</c:v>
                </c:pt>
                <c:pt idx="2566">
                  <c:v>-6.20700000000001E-6</c:v>
                </c:pt>
                <c:pt idx="2567">
                  <c:v>-6.25400000000001E-6</c:v>
                </c:pt>
                <c:pt idx="2568">
                  <c:v>-6.29600000000002E-6</c:v>
                </c:pt>
                <c:pt idx="2569">
                  <c:v>-6.33100000000002E-6</c:v>
                </c:pt>
                <c:pt idx="2570">
                  <c:v>-6.36300000000001E-6</c:v>
                </c:pt>
                <c:pt idx="2571">
                  <c:v>-6.38900000000002E-6</c:v>
                </c:pt>
                <c:pt idx="2572">
                  <c:v>-6.41000000000002E-6</c:v>
                </c:pt>
                <c:pt idx="2573">
                  <c:v>-6.43000000000002E-6</c:v>
                </c:pt>
                <c:pt idx="2574">
                  <c:v>-6.45400000000001E-6</c:v>
                </c:pt>
                <c:pt idx="2575">
                  <c:v>-6.47300000000002E-6</c:v>
                </c:pt>
                <c:pt idx="2576">
                  <c:v>-6.49700000000002E-6</c:v>
                </c:pt>
                <c:pt idx="2577">
                  <c:v>-6.51900000000002E-6</c:v>
                </c:pt>
                <c:pt idx="2578">
                  <c:v>-6.54600000000002E-6</c:v>
                </c:pt>
                <c:pt idx="2579">
                  <c:v>-6.57700000000002E-6</c:v>
                </c:pt>
                <c:pt idx="2580">
                  <c:v>-6.607E-6</c:v>
                </c:pt>
                <c:pt idx="2581">
                  <c:v>-6.63500000000001E-6</c:v>
                </c:pt>
                <c:pt idx="2582">
                  <c:v>-6.67200000000002E-6</c:v>
                </c:pt>
                <c:pt idx="2583">
                  <c:v>-6.70500000000002E-6</c:v>
                </c:pt>
                <c:pt idx="2584">
                  <c:v>-6.74100000000002E-6</c:v>
                </c:pt>
                <c:pt idx="2585">
                  <c:v>-6.77700000000002E-6</c:v>
                </c:pt>
                <c:pt idx="2586">
                  <c:v>-6.81200000000001E-6</c:v>
                </c:pt>
                <c:pt idx="2587">
                  <c:v>-6.85100000000002E-6</c:v>
                </c:pt>
                <c:pt idx="2588">
                  <c:v>-6.89000000000001E-6</c:v>
                </c:pt>
                <c:pt idx="2589">
                  <c:v>-6.92400000000001E-6</c:v>
                </c:pt>
                <c:pt idx="2590">
                  <c:v>-6.96800000000002E-6</c:v>
                </c:pt>
                <c:pt idx="2591">
                  <c:v>-7.01300000000002E-6</c:v>
                </c:pt>
                <c:pt idx="2592">
                  <c:v>-7.05700000000001E-6</c:v>
                </c:pt>
                <c:pt idx="2593">
                  <c:v>-7.10100000000002E-6</c:v>
                </c:pt>
                <c:pt idx="2594">
                  <c:v>-7.14900000000002E-6</c:v>
                </c:pt>
                <c:pt idx="2595">
                  <c:v>-7.20000000000002E-6</c:v>
                </c:pt>
                <c:pt idx="2596">
                  <c:v>-7.25600000000002E-6</c:v>
                </c:pt>
                <c:pt idx="2597">
                  <c:v>-7.31200000000001E-6</c:v>
                </c:pt>
                <c:pt idx="2598">
                  <c:v>-7.37200000000002E-6</c:v>
                </c:pt>
                <c:pt idx="2599">
                  <c:v>-7.43500000000002E-6</c:v>
                </c:pt>
                <c:pt idx="2600">
                  <c:v>-7.50300000000002E-6</c:v>
                </c:pt>
                <c:pt idx="2601">
                  <c:v>-7.57200000000002E-6</c:v>
                </c:pt>
                <c:pt idx="2602">
                  <c:v>-7.64900000000002E-6</c:v>
                </c:pt>
                <c:pt idx="2603">
                  <c:v>-7.73100000000002E-6</c:v>
                </c:pt>
                <c:pt idx="2604">
                  <c:v>-7.81600000000002E-6</c:v>
                </c:pt>
                <c:pt idx="2605">
                  <c:v>-7.91300000000002E-6</c:v>
                </c:pt>
                <c:pt idx="2606">
                  <c:v>-8.01800000000001E-6</c:v>
                </c:pt>
                <c:pt idx="2607">
                  <c:v>-8.12900000000002E-6</c:v>
                </c:pt>
                <c:pt idx="2608">
                  <c:v>-8.25600000000002E-6</c:v>
                </c:pt>
                <c:pt idx="2609">
                  <c:v>-8.39400000000002E-6</c:v>
                </c:pt>
                <c:pt idx="2610">
                  <c:v>-8.54400000000001E-6</c:v>
                </c:pt>
                <c:pt idx="2611">
                  <c:v>-8.70600000000001E-6</c:v>
                </c:pt>
                <c:pt idx="2612">
                  <c:v>-8.87700000000004E-6</c:v>
                </c:pt>
                <c:pt idx="2613">
                  <c:v>-9.06700000000003E-6</c:v>
                </c:pt>
                <c:pt idx="2614">
                  <c:v>-9.27700000000001E-6</c:v>
                </c:pt>
                <c:pt idx="2615">
                  <c:v>-9.50100000000001E-6</c:v>
                </c:pt>
                <c:pt idx="2616">
                  <c:v>-9.73700000000001E-6</c:v>
                </c:pt>
                <c:pt idx="2617">
                  <c:v>-9.99500000000003E-6</c:v>
                </c:pt>
                <c:pt idx="2618">
                  <c:v>-1.027E-5</c:v>
                </c:pt>
                <c:pt idx="2619">
                  <c:v>-1.057E-5</c:v>
                </c:pt>
                <c:pt idx="2620">
                  <c:v>-1.09E-5</c:v>
                </c:pt>
                <c:pt idx="2621">
                  <c:v>-1.124E-5</c:v>
                </c:pt>
                <c:pt idx="2622">
                  <c:v>-1.16E-5</c:v>
                </c:pt>
                <c:pt idx="2623">
                  <c:v>-1.2E-5</c:v>
                </c:pt>
                <c:pt idx="2624">
                  <c:v>-1.241E-5</c:v>
                </c:pt>
                <c:pt idx="2625">
                  <c:v>-1.286E-5</c:v>
                </c:pt>
                <c:pt idx="2626">
                  <c:v>-1.333E-5</c:v>
                </c:pt>
                <c:pt idx="2627">
                  <c:v>-1.383E-5</c:v>
                </c:pt>
                <c:pt idx="2628">
                  <c:v>-1.436E-5</c:v>
                </c:pt>
                <c:pt idx="2629">
                  <c:v>-1.493E-5</c:v>
                </c:pt>
                <c:pt idx="2630">
                  <c:v>-1.552E-5</c:v>
                </c:pt>
                <c:pt idx="2631">
                  <c:v>-1.615E-5</c:v>
                </c:pt>
                <c:pt idx="2632">
                  <c:v>-1.681E-5</c:v>
                </c:pt>
                <c:pt idx="2633">
                  <c:v>-1.751E-5</c:v>
                </c:pt>
                <c:pt idx="2634">
                  <c:v>-1.824E-5</c:v>
                </c:pt>
                <c:pt idx="2635">
                  <c:v>-1.901E-5</c:v>
                </c:pt>
                <c:pt idx="2636">
                  <c:v>-1.982E-5</c:v>
                </c:pt>
                <c:pt idx="2637">
                  <c:v>-2.067E-5</c:v>
                </c:pt>
                <c:pt idx="2638">
                  <c:v>-2.157E-5</c:v>
                </c:pt>
                <c:pt idx="2639">
                  <c:v>-2.251E-5</c:v>
                </c:pt>
                <c:pt idx="2640">
                  <c:v>-2.35E-5</c:v>
                </c:pt>
                <c:pt idx="2641">
                  <c:v>-2.453E-5</c:v>
                </c:pt>
                <c:pt idx="2642">
                  <c:v>-2.561E-5</c:v>
                </c:pt>
                <c:pt idx="2643">
                  <c:v>-2.675E-5</c:v>
                </c:pt>
                <c:pt idx="2644">
                  <c:v>-2.793E-5</c:v>
                </c:pt>
                <c:pt idx="2645">
                  <c:v>-2.917E-5</c:v>
                </c:pt>
                <c:pt idx="2646">
                  <c:v>-3.046E-5</c:v>
                </c:pt>
                <c:pt idx="2647">
                  <c:v>-3.175E-5</c:v>
                </c:pt>
                <c:pt idx="2648">
                  <c:v>-3.311E-5</c:v>
                </c:pt>
                <c:pt idx="2649">
                  <c:v>-3.456E-5</c:v>
                </c:pt>
                <c:pt idx="2650">
                  <c:v>-3.059E-5</c:v>
                </c:pt>
                <c:pt idx="2651">
                  <c:v>-2.696E-5</c:v>
                </c:pt>
                <c:pt idx="2652">
                  <c:v>-2.424E-5</c:v>
                </c:pt>
                <c:pt idx="2653">
                  <c:v>-2.184E-5</c:v>
                </c:pt>
                <c:pt idx="2654">
                  <c:v>-1.938E-5</c:v>
                </c:pt>
                <c:pt idx="2655">
                  <c:v>-1.724E-5</c:v>
                </c:pt>
                <c:pt idx="2656">
                  <c:v>-1.538E-5</c:v>
                </c:pt>
                <c:pt idx="2657">
                  <c:v>-1.375E-5</c:v>
                </c:pt>
                <c:pt idx="2658">
                  <c:v>-1.232E-5</c:v>
                </c:pt>
                <c:pt idx="2659">
                  <c:v>-1.106E-5</c:v>
                </c:pt>
                <c:pt idx="2660">
                  <c:v>-9.94700000000002E-6</c:v>
                </c:pt>
                <c:pt idx="2661">
                  <c:v>-8.95900000000003E-6</c:v>
                </c:pt>
                <c:pt idx="2662">
                  <c:v>-8.09200000000003E-6</c:v>
                </c:pt>
                <c:pt idx="2663">
                  <c:v>-7.32100000000002E-6</c:v>
                </c:pt>
                <c:pt idx="2664">
                  <c:v>-6.63400000000001E-6</c:v>
                </c:pt>
                <c:pt idx="2665">
                  <c:v>-6.02200000000001E-6</c:v>
                </c:pt>
                <c:pt idx="2666">
                  <c:v>-5.47600000000002E-6</c:v>
                </c:pt>
                <c:pt idx="2667">
                  <c:v>-4.99200000000001E-6</c:v>
                </c:pt>
                <c:pt idx="2668">
                  <c:v>-4.55900000000001E-6</c:v>
                </c:pt>
                <c:pt idx="2669">
                  <c:v>-4.165E-6</c:v>
                </c:pt>
                <c:pt idx="2670">
                  <c:v>-3.816E-6</c:v>
                </c:pt>
                <c:pt idx="2671">
                  <c:v>-3.50500000000001E-6</c:v>
                </c:pt>
                <c:pt idx="2672">
                  <c:v>-3.226E-6</c:v>
                </c:pt>
                <c:pt idx="2673">
                  <c:v>-2.975E-6</c:v>
                </c:pt>
                <c:pt idx="2674">
                  <c:v>-2.751E-6</c:v>
                </c:pt>
                <c:pt idx="2675">
                  <c:v>-2.554E-6</c:v>
                </c:pt>
                <c:pt idx="2676">
                  <c:v>-2.375E-6</c:v>
                </c:pt>
                <c:pt idx="2677">
                  <c:v>-2.214E-6</c:v>
                </c:pt>
                <c:pt idx="2678">
                  <c:v>-2.07E-6</c:v>
                </c:pt>
                <c:pt idx="2679">
                  <c:v>-1.937E-6</c:v>
                </c:pt>
                <c:pt idx="2680">
                  <c:v>-1.818E-6</c:v>
                </c:pt>
                <c:pt idx="2681">
                  <c:v>-1.709E-6</c:v>
                </c:pt>
                <c:pt idx="2682">
                  <c:v>-1.609E-6</c:v>
                </c:pt>
                <c:pt idx="2683">
                  <c:v>-1.522E-6</c:v>
                </c:pt>
                <c:pt idx="2684">
                  <c:v>-1.441E-6</c:v>
                </c:pt>
                <c:pt idx="2685">
                  <c:v>-1.369E-6</c:v>
                </c:pt>
                <c:pt idx="2686">
                  <c:v>-1.304E-6</c:v>
                </c:pt>
                <c:pt idx="2687">
                  <c:v>-1.239E-6</c:v>
                </c:pt>
                <c:pt idx="2688">
                  <c:v>-1.182E-6</c:v>
                </c:pt>
                <c:pt idx="2689">
                  <c:v>-1.126E-6</c:v>
                </c:pt>
                <c:pt idx="2690">
                  <c:v>-1.074E-6</c:v>
                </c:pt>
                <c:pt idx="2691">
                  <c:v>-1.03E-6</c:v>
                </c:pt>
                <c:pt idx="2692">
                  <c:v>-9.84000000000003E-7</c:v>
                </c:pt>
                <c:pt idx="2693">
                  <c:v>-9.45600000000004E-7</c:v>
                </c:pt>
                <c:pt idx="2694">
                  <c:v>-9.07700000000003E-7</c:v>
                </c:pt>
                <c:pt idx="2695">
                  <c:v>-8.73200000000002E-7</c:v>
                </c:pt>
                <c:pt idx="2696">
                  <c:v>-8.41800000000001E-7</c:v>
                </c:pt>
                <c:pt idx="2697">
                  <c:v>-8.12200000000002E-7</c:v>
                </c:pt>
                <c:pt idx="2698">
                  <c:v>-7.83400000000002E-7</c:v>
                </c:pt>
                <c:pt idx="2699">
                  <c:v>-7.54200000000002E-7</c:v>
                </c:pt>
                <c:pt idx="2700">
                  <c:v>-7.28900000000003E-7</c:v>
                </c:pt>
                <c:pt idx="2701">
                  <c:v>-7.08400000000002E-7</c:v>
                </c:pt>
                <c:pt idx="2702">
                  <c:v>-6.86200000000002E-7</c:v>
                </c:pt>
                <c:pt idx="2703">
                  <c:v>-6.63100000000002E-7</c:v>
                </c:pt>
                <c:pt idx="2704">
                  <c:v>-6.41300000000002E-7</c:v>
                </c:pt>
                <c:pt idx="2705">
                  <c:v>-6.21200000000002E-7</c:v>
                </c:pt>
                <c:pt idx="2706">
                  <c:v>-6.04200000000002E-7</c:v>
                </c:pt>
                <c:pt idx="2707">
                  <c:v>-5.85500000000001E-7</c:v>
                </c:pt>
                <c:pt idx="2708">
                  <c:v>-5.68900000000001E-7</c:v>
                </c:pt>
                <c:pt idx="2709">
                  <c:v>-5.55400000000001E-7</c:v>
                </c:pt>
                <c:pt idx="2710">
                  <c:v>-5.41900000000002E-7</c:v>
                </c:pt>
                <c:pt idx="2711">
                  <c:v>-5.27500000000002E-7</c:v>
                </c:pt>
                <c:pt idx="2712">
                  <c:v>-5.11400000000001E-7</c:v>
                </c:pt>
                <c:pt idx="2713">
                  <c:v>-5.00000000000002E-7</c:v>
                </c:pt>
                <c:pt idx="2714">
                  <c:v>-4.88300000000001E-7</c:v>
                </c:pt>
                <c:pt idx="2715">
                  <c:v>-4.76900000000001E-7</c:v>
                </c:pt>
                <c:pt idx="2716">
                  <c:v>-4.60800000000001E-7</c:v>
                </c:pt>
                <c:pt idx="2717">
                  <c:v>-4.46000000000001E-7</c:v>
                </c:pt>
                <c:pt idx="2718">
                  <c:v>-4.329E-7</c:v>
                </c:pt>
                <c:pt idx="2719">
                  <c:v>-4.21100000000002E-7</c:v>
                </c:pt>
                <c:pt idx="2720">
                  <c:v>-4.01500000000001E-7</c:v>
                </c:pt>
                <c:pt idx="2721">
                  <c:v>-3.85000000000001E-7</c:v>
                </c:pt>
                <c:pt idx="2722">
                  <c:v>-3.68000000000001E-7</c:v>
                </c:pt>
                <c:pt idx="2723">
                  <c:v>-3.52700000000001E-7</c:v>
                </c:pt>
                <c:pt idx="2724">
                  <c:v>-3.38300000000001E-7</c:v>
                </c:pt>
                <c:pt idx="2725">
                  <c:v>-3.252E-7</c:v>
                </c:pt>
                <c:pt idx="2726">
                  <c:v>-3.095E-7</c:v>
                </c:pt>
                <c:pt idx="2727">
                  <c:v>-2.965E-7</c:v>
                </c:pt>
                <c:pt idx="2728">
                  <c:v>-2.808E-7</c:v>
                </c:pt>
                <c:pt idx="2729">
                  <c:v>-2.616E-7</c:v>
                </c:pt>
                <c:pt idx="2730">
                  <c:v>-2.428E-7</c:v>
                </c:pt>
                <c:pt idx="2731">
                  <c:v>-2.232E-7</c:v>
                </c:pt>
                <c:pt idx="2732">
                  <c:v>-2.027E-7</c:v>
                </c:pt>
                <c:pt idx="2733">
                  <c:v>-1.827E-7</c:v>
                </c:pt>
                <c:pt idx="2734">
                  <c:v>-1.613E-7</c:v>
                </c:pt>
                <c:pt idx="2735">
                  <c:v>-1.417E-7</c:v>
                </c:pt>
                <c:pt idx="2736">
                  <c:v>-1.234E-7</c:v>
                </c:pt>
                <c:pt idx="2737">
                  <c:v>-9.80900000000005E-8</c:v>
                </c:pt>
                <c:pt idx="2738">
                  <c:v>-7.54200000000002E-8</c:v>
                </c:pt>
                <c:pt idx="2739">
                  <c:v>-5.36200000000001E-8</c:v>
                </c:pt>
                <c:pt idx="2740">
                  <c:v>-3.35700000000001E-8</c:v>
                </c:pt>
                <c:pt idx="2741">
                  <c:v>-1.874E-8</c:v>
                </c:pt>
                <c:pt idx="2742">
                  <c:v>-1.304E-9</c:v>
                </c:pt>
                <c:pt idx="2743">
                  <c:v>1.395E-8</c:v>
                </c:pt>
                <c:pt idx="2744">
                  <c:v>2.26700000000001E-8</c:v>
                </c:pt>
                <c:pt idx="2745">
                  <c:v>2.92100000000001E-8</c:v>
                </c:pt>
                <c:pt idx="2746">
                  <c:v>3.70600000000001E-8</c:v>
                </c:pt>
                <c:pt idx="2747">
                  <c:v>4.665E-8</c:v>
                </c:pt>
                <c:pt idx="2748">
                  <c:v>5.66800000000001E-8</c:v>
                </c:pt>
                <c:pt idx="2749">
                  <c:v>6.58300000000002E-8</c:v>
                </c:pt>
                <c:pt idx="2750">
                  <c:v>7.49900000000003E-8</c:v>
                </c:pt>
                <c:pt idx="2751">
                  <c:v>8.10900000000003E-8</c:v>
                </c:pt>
                <c:pt idx="2752">
                  <c:v>8.89400000000003E-8</c:v>
                </c:pt>
                <c:pt idx="2753">
                  <c:v>9.33000000000003E-8</c:v>
                </c:pt>
                <c:pt idx="2754">
                  <c:v>9.76600000000003E-8</c:v>
                </c:pt>
                <c:pt idx="2755">
                  <c:v>1.016E-7</c:v>
                </c:pt>
                <c:pt idx="2756">
                  <c:v>1.033E-7</c:v>
                </c:pt>
                <c:pt idx="2757">
                  <c:v>1.042E-7</c:v>
                </c:pt>
                <c:pt idx="2758">
                  <c:v>1.059E-7</c:v>
                </c:pt>
                <c:pt idx="2759">
                  <c:v>1.094E-7</c:v>
                </c:pt>
                <c:pt idx="2760">
                  <c:v>1.168E-7</c:v>
                </c:pt>
                <c:pt idx="2761">
                  <c:v>1.221E-7</c:v>
                </c:pt>
                <c:pt idx="2762">
                  <c:v>1.269E-7</c:v>
                </c:pt>
                <c:pt idx="2763">
                  <c:v>1.334E-7</c:v>
                </c:pt>
                <c:pt idx="2764">
                  <c:v>1.404E-7</c:v>
                </c:pt>
                <c:pt idx="2765">
                  <c:v>1.469E-7</c:v>
                </c:pt>
                <c:pt idx="2766">
                  <c:v>1.517E-7</c:v>
                </c:pt>
                <c:pt idx="2767">
                  <c:v>1.543E-7</c:v>
                </c:pt>
                <c:pt idx="2768">
                  <c:v>1.591E-7</c:v>
                </c:pt>
                <c:pt idx="2769">
                  <c:v>1.661E-7</c:v>
                </c:pt>
                <c:pt idx="2770">
                  <c:v>1.705E-7</c:v>
                </c:pt>
                <c:pt idx="2771">
                  <c:v>1.744E-7</c:v>
                </c:pt>
                <c:pt idx="2772">
                  <c:v>1.805E-7</c:v>
                </c:pt>
                <c:pt idx="2773">
                  <c:v>1.853E-7</c:v>
                </c:pt>
                <c:pt idx="2774">
                  <c:v>1.905E-7</c:v>
                </c:pt>
                <c:pt idx="2775">
                  <c:v>1.949E-7</c:v>
                </c:pt>
                <c:pt idx="2776">
                  <c:v>2.001E-7</c:v>
                </c:pt>
                <c:pt idx="2777">
                  <c:v>2.045E-7</c:v>
                </c:pt>
                <c:pt idx="2778">
                  <c:v>2.11E-7</c:v>
                </c:pt>
                <c:pt idx="2779">
                  <c:v>2.158E-7</c:v>
                </c:pt>
                <c:pt idx="2780">
                  <c:v>2.219E-7</c:v>
                </c:pt>
                <c:pt idx="2781">
                  <c:v>2.28900000000001E-7</c:v>
                </c:pt>
                <c:pt idx="2782">
                  <c:v>2.332E-7</c:v>
                </c:pt>
                <c:pt idx="2783">
                  <c:v>2.359E-7</c:v>
                </c:pt>
                <c:pt idx="2784">
                  <c:v>2.42E-7</c:v>
                </c:pt>
                <c:pt idx="2785">
                  <c:v>2.446E-7</c:v>
                </c:pt>
                <c:pt idx="2786">
                  <c:v>2.489E-7</c:v>
                </c:pt>
                <c:pt idx="2787">
                  <c:v>2.537E-7</c:v>
                </c:pt>
                <c:pt idx="2788">
                  <c:v>2.594E-7</c:v>
                </c:pt>
                <c:pt idx="2789">
                  <c:v>2.66400000000001E-7</c:v>
                </c:pt>
                <c:pt idx="2790">
                  <c:v>2.755E-7</c:v>
                </c:pt>
                <c:pt idx="2791">
                  <c:v>2.821E-7</c:v>
                </c:pt>
                <c:pt idx="2792">
                  <c:v>2.882E-7</c:v>
                </c:pt>
                <c:pt idx="2793">
                  <c:v>2.94700000000001E-7</c:v>
                </c:pt>
                <c:pt idx="2794">
                  <c:v>3.039E-7</c:v>
                </c:pt>
                <c:pt idx="2795">
                  <c:v>3.11700000000001E-7</c:v>
                </c:pt>
                <c:pt idx="2796">
                  <c:v>3.20000000000001E-7</c:v>
                </c:pt>
                <c:pt idx="2797">
                  <c:v>3.25700000000001E-7</c:v>
                </c:pt>
                <c:pt idx="2798">
                  <c:v>3.326E-7</c:v>
                </c:pt>
                <c:pt idx="2799">
                  <c:v>3.44000000000001E-7</c:v>
                </c:pt>
                <c:pt idx="2800">
                  <c:v>3.57100000000001E-7</c:v>
                </c:pt>
                <c:pt idx="2801">
                  <c:v>3.67100000000001E-7</c:v>
                </c:pt>
                <c:pt idx="2802">
                  <c:v>3.78000000000001E-7</c:v>
                </c:pt>
                <c:pt idx="2803">
                  <c:v>3.91500000000001E-7</c:v>
                </c:pt>
                <c:pt idx="2804">
                  <c:v>4.05900000000001E-7</c:v>
                </c:pt>
                <c:pt idx="2805">
                  <c:v>4.20700000000001E-7</c:v>
                </c:pt>
                <c:pt idx="2806">
                  <c:v>4.347E-7</c:v>
                </c:pt>
                <c:pt idx="2807">
                  <c:v>4.45100000000002E-7</c:v>
                </c:pt>
                <c:pt idx="2808">
                  <c:v>4.58600000000002E-7</c:v>
                </c:pt>
                <c:pt idx="2809">
                  <c:v>4.70000000000001E-7</c:v>
                </c:pt>
                <c:pt idx="2810">
                  <c:v>4.79600000000001E-7</c:v>
                </c:pt>
                <c:pt idx="2811">
                  <c:v>4.91800000000002E-7</c:v>
                </c:pt>
                <c:pt idx="2812">
                  <c:v>5.04000000000001E-7</c:v>
                </c:pt>
                <c:pt idx="2813">
                  <c:v>5.14400000000001E-7</c:v>
                </c:pt>
                <c:pt idx="2814">
                  <c:v>5.29300000000002E-7</c:v>
                </c:pt>
                <c:pt idx="2815">
                  <c:v>5.41900000000002E-7</c:v>
                </c:pt>
                <c:pt idx="2816">
                  <c:v>5.56300000000002E-7</c:v>
                </c:pt>
                <c:pt idx="2817">
                  <c:v>5.72400000000001E-7</c:v>
                </c:pt>
                <c:pt idx="2818">
                  <c:v>5.86800000000001E-7</c:v>
                </c:pt>
                <c:pt idx="2819">
                  <c:v>6.03400000000002E-7</c:v>
                </c:pt>
                <c:pt idx="2820">
                  <c:v>6.23400000000002E-7</c:v>
                </c:pt>
                <c:pt idx="2821">
                  <c:v>6.38300000000002E-7</c:v>
                </c:pt>
                <c:pt idx="2822">
                  <c:v>6.56100000000002E-7</c:v>
                </c:pt>
                <c:pt idx="2823">
                  <c:v>6.74000000000002E-7</c:v>
                </c:pt>
                <c:pt idx="2824">
                  <c:v>6.96700000000002E-7</c:v>
                </c:pt>
                <c:pt idx="2825">
                  <c:v>7.19300000000002E-7</c:v>
                </c:pt>
                <c:pt idx="2826">
                  <c:v>7.40700000000002E-7</c:v>
                </c:pt>
                <c:pt idx="2827">
                  <c:v>7.61600000000002E-7</c:v>
                </c:pt>
                <c:pt idx="2828">
                  <c:v>7.88200000000002E-7</c:v>
                </c:pt>
                <c:pt idx="2829">
                  <c:v>8.12200000000002E-7</c:v>
                </c:pt>
                <c:pt idx="2830">
                  <c:v>8.37500000000003E-7</c:v>
                </c:pt>
                <c:pt idx="2831">
                  <c:v>8.59700000000002E-7</c:v>
                </c:pt>
                <c:pt idx="2832">
                  <c:v>8.86300000000005E-7</c:v>
                </c:pt>
                <c:pt idx="2833">
                  <c:v>9.14700000000001E-7</c:v>
                </c:pt>
                <c:pt idx="2834">
                  <c:v>9.43000000000003E-7</c:v>
                </c:pt>
                <c:pt idx="2835">
                  <c:v>9.70000000000001E-7</c:v>
                </c:pt>
                <c:pt idx="2836">
                  <c:v>1.004E-6</c:v>
                </c:pt>
                <c:pt idx="2837">
                  <c:v>1.038E-6</c:v>
                </c:pt>
                <c:pt idx="2838">
                  <c:v>1.079E-6</c:v>
                </c:pt>
                <c:pt idx="2839">
                  <c:v>1.119E-6</c:v>
                </c:pt>
                <c:pt idx="2840">
                  <c:v>1.163E-6</c:v>
                </c:pt>
                <c:pt idx="2841">
                  <c:v>1.209E-6</c:v>
                </c:pt>
                <c:pt idx="2842">
                  <c:v>1.26E-6</c:v>
                </c:pt>
                <c:pt idx="2843">
                  <c:v>1.311E-6</c:v>
                </c:pt>
                <c:pt idx="2844">
                  <c:v>1.366E-6</c:v>
                </c:pt>
                <c:pt idx="2845">
                  <c:v>1.422E-6</c:v>
                </c:pt>
                <c:pt idx="2846">
                  <c:v>1.481E-6</c:v>
                </c:pt>
                <c:pt idx="2847">
                  <c:v>1.544E-6</c:v>
                </c:pt>
                <c:pt idx="2848">
                  <c:v>1.614E-6</c:v>
                </c:pt>
                <c:pt idx="2849">
                  <c:v>1.688E-6</c:v>
                </c:pt>
                <c:pt idx="2850">
                  <c:v>1.772E-6</c:v>
                </c:pt>
                <c:pt idx="2851">
                  <c:v>1.859E-6</c:v>
                </c:pt>
                <c:pt idx="2852">
                  <c:v>1.95E-6</c:v>
                </c:pt>
                <c:pt idx="2853">
                  <c:v>2.048E-6</c:v>
                </c:pt>
                <c:pt idx="2854">
                  <c:v>2.15E-6</c:v>
                </c:pt>
                <c:pt idx="2855">
                  <c:v>2.257E-6</c:v>
                </c:pt>
                <c:pt idx="2856">
                  <c:v>2.374E-6</c:v>
                </c:pt>
                <c:pt idx="2857">
                  <c:v>2.492E-6</c:v>
                </c:pt>
                <c:pt idx="2858">
                  <c:v>2.619E-6</c:v>
                </c:pt>
                <c:pt idx="2859">
                  <c:v>2.757E-6</c:v>
                </c:pt>
                <c:pt idx="2860">
                  <c:v>2.901E-6</c:v>
                </c:pt>
                <c:pt idx="2861">
                  <c:v>3.053E-6</c:v>
                </c:pt>
                <c:pt idx="2862">
                  <c:v>3.21E-6</c:v>
                </c:pt>
                <c:pt idx="2863">
                  <c:v>3.372E-6</c:v>
                </c:pt>
                <c:pt idx="2864">
                  <c:v>3.539E-6</c:v>
                </c:pt>
                <c:pt idx="2865">
                  <c:v>3.71100000000001E-6</c:v>
                </c:pt>
                <c:pt idx="2866">
                  <c:v>3.88300000000001E-6</c:v>
                </c:pt>
                <c:pt idx="2867">
                  <c:v>4.05600000000001E-6</c:v>
                </c:pt>
                <c:pt idx="2868">
                  <c:v>4.229E-6</c:v>
                </c:pt>
                <c:pt idx="2869">
                  <c:v>4.398E-6</c:v>
                </c:pt>
                <c:pt idx="2870">
                  <c:v>4.555E-6</c:v>
                </c:pt>
                <c:pt idx="2871">
                  <c:v>4.70600000000001E-6</c:v>
                </c:pt>
                <c:pt idx="2872">
                  <c:v>4.842E-6</c:v>
                </c:pt>
                <c:pt idx="2873">
                  <c:v>4.96000000000001E-6</c:v>
                </c:pt>
                <c:pt idx="2874">
                  <c:v>5.06000000000001E-6</c:v>
                </c:pt>
                <c:pt idx="2875">
                  <c:v>5.137E-6</c:v>
                </c:pt>
                <c:pt idx="2876">
                  <c:v>5.19100000000001E-6</c:v>
                </c:pt>
                <c:pt idx="2877">
                  <c:v>5.227E-6</c:v>
                </c:pt>
                <c:pt idx="2878">
                  <c:v>5.23600000000002E-6</c:v>
                </c:pt>
                <c:pt idx="2879">
                  <c:v>5.222E-6</c:v>
                </c:pt>
                <c:pt idx="2880">
                  <c:v>5.187E-6</c:v>
                </c:pt>
                <c:pt idx="2881">
                  <c:v>5.13800000000001E-6</c:v>
                </c:pt>
                <c:pt idx="2882">
                  <c:v>5.07300000000001E-6</c:v>
                </c:pt>
                <c:pt idx="2883">
                  <c:v>4.99700000000001E-6</c:v>
                </c:pt>
                <c:pt idx="2884">
                  <c:v>4.91100000000002E-6</c:v>
                </c:pt>
                <c:pt idx="2885">
                  <c:v>4.818E-6</c:v>
                </c:pt>
                <c:pt idx="2886">
                  <c:v>4.722E-6</c:v>
                </c:pt>
                <c:pt idx="2887">
                  <c:v>4.629E-6</c:v>
                </c:pt>
                <c:pt idx="2888">
                  <c:v>4.528E-6</c:v>
                </c:pt>
                <c:pt idx="2889">
                  <c:v>4.43200000000002E-6</c:v>
                </c:pt>
                <c:pt idx="2890">
                  <c:v>4.33500000000001E-6</c:v>
                </c:pt>
                <c:pt idx="2891">
                  <c:v>4.24100000000001E-6</c:v>
                </c:pt>
                <c:pt idx="2892">
                  <c:v>4.152E-6</c:v>
                </c:pt>
                <c:pt idx="2893">
                  <c:v>4.066E-6</c:v>
                </c:pt>
                <c:pt idx="2894">
                  <c:v>3.98200000000001E-6</c:v>
                </c:pt>
                <c:pt idx="2895">
                  <c:v>3.905E-6</c:v>
                </c:pt>
                <c:pt idx="2896">
                  <c:v>3.829E-6</c:v>
                </c:pt>
                <c:pt idx="2897">
                  <c:v>3.75800000000001E-6</c:v>
                </c:pt>
                <c:pt idx="2898">
                  <c:v>3.68800000000001E-6</c:v>
                </c:pt>
                <c:pt idx="2899">
                  <c:v>3.62100000000001E-6</c:v>
                </c:pt>
                <c:pt idx="2900">
                  <c:v>3.56100000000001E-6</c:v>
                </c:pt>
                <c:pt idx="2901">
                  <c:v>3.50000000000001E-6</c:v>
                </c:pt>
                <c:pt idx="2902">
                  <c:v>3.446E-6</c:v>
                </c:pt>
                <c:pt idx="2903">
                  <c:v>3.394E-6</c:v>
                </c:pt>
                <c:pt idx="2904">
                  <c:v>3.346E-6</c:v>
                </c:pt>
                <c:pt idx="2905">
                  <c:v>3.303E-6</c:v>
                </c:pt>
                <c:pt idx="2906">
                  <c:v>3.259E-6</c:v>
                </c:pt>
                <c:pt idx="2907">
                  <c:v>3.22000000000001E-6</c:v>
                </c:pt>
                <c:pt idx="2908">
                  <c:v>3.182E-6</c:v>
                </c:pt>
                <c:pt idx="2909">
                  <c:v>3.142E-6</c:v>
                </c:pt>
                <c:pt idx="2910">
                  <c:v>3.105E-6</c:v>
                </c:pt>
                <c:pt idx="2911">
                  <c:v>3.071E-6</c:v>
                </c:pt>
                <c:pt idx="2912">
                  <c:v>3.037E-6</c:v>
                </c:pt>
                <c:pt idx="2913">
                  <c:v>3.008E-6</c:v>
                </c:pt>
                <c:pt idx="2914">
                  <c:v>2.976E-6</c:v>
                </c:pt>
                <c:pt idx="2915">
                  <c:v>2.948E-6</c:v>
                </c:pt>
                <c:pt idx="2916">
                  <c:v>2.922E-6</c:v>
                </c:pt>
                <c:pt idx="2917">
                  <c:v>2.898E-6</c:v>
                </c:pt>
                <c:pt idx="2918">
                  <c:v>2.876E-6</c:v>
                </c:pt>
                <c:pt idx="2919">
                  <c:v>2.855E-6</c:v>
                </c:pt>
                <c:pt idx="2920">
                  <c:v>2.832E-6</c:v>
                </c:pt>
                <c:pt idx="2921">
                  <c:v>2.815E-6</c:v>
                </c:pt>
                <c:pt idx="2922">
                  <c:v>2.8E-6</c:v>
                </c:pt>
                <c:pt idx="2923">
                  <c:v>2.78900000000001E-6</c:v>
                </c:pt>
                <c:pt idx="2924">
                  <c:v>2.781E-6</c:v>
                </c:pt>
                <c:pt idx="2925">
                  <c:v>2.773E-6</c:v>
                </c:pt>
                <c:pt idx="2926">
                  <c:v>2.771E-6</c:v>
                </c:pt>
                <c:pt idx="2927">
                  <c:v>2.774E-6</c:v>
                </c:pt>
                <c:pt idx="2928">
                  <c:v>2.779E-6</c:v>
                </c:pt>
                <c:pt idx="2929">
                  <c:v>2.78400000000001E-6</c:v>
                </c:pt>
                <c:pt idx="2930">
                  <c:v>2.795E-6</c:v>
                </c:pt>
                <c:pt idx="2931">
                  <c:v>2.806E-6</c:v>
                </c:pt>
                <c:pt idx="2932">
                  <c:v>2.82E-6</c:v>
                </c:pt>
                <c:pt idx="2933">
                  <c:v>2.839E-6</c:v>
                </c:pt>
                <c:pt idx="2934">
                  <c:v>2.859E-6</c:v>
                </c:pt>
                <c:pt idx="2935">
                  <c:v>2.884E-6</c:v>
                </c:pt>
                <c:pt idx="2936">
                  <c:v>2.908E-6</c:v>
                </c:pt>
                <c:pt idx="2937">
                  <c:v>2.932E-6</c:v>
                </c:pt>
                <c:pt idx="2938">
                  <c:v>2.958E-6</c:v>
                </c:pt>
                <c:pt idx="2939">
                  <c:v>2.988E-6</c:v>
                </c:pt>
                <c:pt idx="2940">
                  <c:v>3.017E-6</c:v>
                </c:pt>
                <c:pt idx="2941">
                  <c:v>3.04700000000001E-6</c:v>
                </c:pt>
                <c:pt idx="2942">
                  <c:v>3.072E-6</c:v>
                </c:pt>
                <c:pt idx="2943">
                  <c:v>3.10000000000001E-6</c:v>
                </c:pt>
                <c:pt idx="2944">
                  <c:v>3.12700000000001E-6</c:v>
                </c:pt>
                <c:pt idx="2945">
                  <c:v>3.152E-6</c:v>
                </c:pt>
                <c:pt idx="2946">
                  <c:v>3.175E-6</c:v>
                </c:pt>
                <c:pt idx="2947">
                  <c:v>3.192E-6</c:v>
                </c:pt>
                <c:pt idx="2948">
                  <c:v>3.21E-6</c:v>
                </c:pt>
                <c:pt idx="2949">
                  <c:v>3.22800000000001E-6</c:v>
                </c:pt>
                <c:pt idx="2950">
                  <c:v>3.24300000000001E-6</c:v>
                </c:pt>
                <c:pt idx="2951">
                  <c:v>3.254E-6</c:v>
                </c:pt>
                <c:pt idx="2952">
                  <c:v>3.26500000000001E-6</c:v>
                </c:pt>
                <c:pt idx="2953">
                  <c:v>3.271E-6</c:v>
                </c:pt>
                <c:pt idx="2954">
                  <c:v>3.278E-6</c:v>
                </c:pt>
                <c:pt idx="2955">
                  <c:v>3.278E-6</c:v>
                </c:pt>
                <c:pt idx="2956">
                  <c:v>3.278E-6</c:v>
                </c:pt>
                <c:pt idx="2957">
                  <c:v>3.278E-6</c:v>
                </c:pt>
                <c:pt idx="2958">
                  <c:v>3.27700000000001E-6</c:v>
                </c:pt>
                <c:pt idx="2959">
                  <c:v>3.272E-6</c:v>
                </c:pt>
                <c:pt idx="2960">
                  <c:v>3.266E-6</c:v>
                </c:pt>
                <c:pt idx="2961">
                  <c:v>3.258E-6</c:v>
                </c:pt>
                <c:pt idx="2962">
                  <c:v>3.252E-6</c:v>
                </c:pt>
                <c:pt idx="2963">
                  <c:v>3.24300000000001E-6</c:v>
                </c:pt>
                <c:pt idx="2964">
                  <c:v>3.231E-6</c:v>
                </c:pt>
                <c:pt idx="2965">
                  <c:v>3.216E-6</c:v>
                </c:pt>
                <c:pt idx="2966">
                  <c:v>3.20400000000001E-6</c:v>
                </c:pt>
                <c:pt idx="2967">
                  <c:v>3.191E-6</c:v>
                </c:pt>
                <c:pt idx="2968">
                  <c:v>3.178E-6</c:v>
                </c:pt>
                <c:pt idx="2969">
                  <c:v>3.165E-6</c:v>
                </c:pt>
                <c:pt idx="2970">
                  <c:v>3.152E-6</c:v>
                </c:pt>
                <c:pt idx="2971">
                  <c:v>3.141E-6</c:v>
                </c:pt>
                <c:pt idx="2972">
                  <c:v>3.12800000000001E-6</c:v>
                </c:pt>
                <c:pt idx="2973">
                  <c:v>3.114E-6</c:v>
                </c:pt>
                <c:pt idx="2974">
                  <c:v>3.10000000000001E-6</c:v>
                </c:pt>
                <c:pt idx="2975">
                  <c:v>3.08700000000001E-6</c:v>
                </c:pt>
                <c:pt idx="2976">
                  <c:v>3.072E-6</c:v>
                </c:pt>
                <c:pt idx="2977">
                  <c:v>3.057E-6</c:v>
                </c:pt>
                <c:pt idx="2978">
                  <c:v>3.041E-6</c:v>
                </c:pt>
                <c:pt idx="2979">
                  <c:v>3.02700000000001E-6</c:v>
                </c:pt>
                <c:pt idx="2980">
                  <c:v>3.014E-6</c:v>
                </c:pt>
                <c:pt idx="2981">
                  <c:v>3.004E-6</c:v>
                </c:pt>
                <c:pt idx="2982">
                  <c:v>2.994E-6</c:v>
                </c:pt>
                <c:pt idx="2983">
                  <c:v>2.98700000000001E-6</c:v>
                </c:pt>
                <c:pt idx="2984">
                  <c:v>2.977E-6</c:v>
                </c:pt>
                <c:pt idx="2985">
                  <c:v>2.969E-6</c:v>
                </c:pt>
                <c:pt idx="2986">
                  <c:v>2.963E-6</c:v>
                </c:pt>
                <c:pt idx="2987">
                  <c:v>2.957E-6</c:v>
                </c:pt>
                <c:pt idx="2988">
                  <c:v>2.951E-6</c:v>
                </c:pt>
                <c:pt idx="2989">
                  <c:v>2.946E-6</c:v>
                </c:pt>
                <c:pt idx="2990">
                  <c:v>2.944E-6</c:v>
                </c:pt>
                <c:pt idx="2991">
                  <c:v>2.947E-6</c:v>
                </c:pt>
                <c:pt idx="2992">
                  <c:v>2.952E-6</c:v>
                </c:pt>
                <c:pt idx="2993">
                  <c:v>2.96E-6</c:v>
                </c:pt>
                <c:pt idx="2994">
                  <c:v>2.974E-6</c:v>
                </c:pt>
                <c:pt idx="2995">
                  <c:v>2.986E-6</c:v>
                </c:pt>
                <c:pt idx="2996">
                  <c:v>3.005E-6</c:v>
                </c:pt>
                <c:pt idx="2997">
                  <c:v>3.02300000000001E-6</c:v>
                </c:pt>
                <c:pt idx="2998">
                  <c:v>3.045E-6</c:v>
                </c:pt>
                <c:pt idx="2999">
                  <c:v>3.065E-6</c:v>
                </c:pt>
                <c:pt idx="3000">
                  <c:v>3.08400000000001E-6</c:v>
                </c:pt>
                <c:pt idx="3001">
                  <c:v>3.096E-6</c:v>
                </c:pt>
                <c:pt idx="3002">
                  <c:v>3.108E-6</c:v>
                </c:pt>
                <c:pt idx="3003">
                  <c:v>3.115E-6</c:v>
                </c:pt>
                <c:pt idx="3004">
                  <c:v>3.122E-6</c:v>
                </c:pt>
                <c:pt idx="3005">
                  <c:v>3.118E-6</c:v>
                </c:pt>
                <c:pt idx="3006">
                  <c:v>3.118E-6</c:v>
                </c:pt>
                <c:pt idx="3007">
                  <c:v>3.115E-6</c:v>
                </c:pt>
                <c:pt idx="3008">
                  <c:v>3.116E-6</c:v>
                </c:pt>
                <c:pt idx="3009">
                  <c:v>3.118E-6</c:v>
                </c:pt>
                <c:pt idx="3010">
                  <c:v>3.118E-6</c:v>
                </c:pt>
                <c:pt idx="3011">
                  <c:v>3.118E-6</c:v>
                </c:pt>
                <c:pt idx="3012">
                  <c:v>3.12800000000001E-6</c:v>
                </c:pt>
                <c:pt idx="3013">
                  <c:v>3.136E-6</c:v>
                </c:pt>
                <c:pt idx="3014">
                  <c:v>3.145E-6</c:v>
                </c:pt>
                <c:pt idx="3015">
                  <c:v>3.158E-6</c:v>
                </c:pt>
                <c:pt idx="3016">
                  <c:v>3.17300000000001E-6</c:v>
                </c:pt>
                <c:pt idx="3017">
                  <c:v>3.18800000000001E-6</c:v>
                </c:pt>
                <c:pt idx="3018">
                  <c:v>3.20800000000001E-6</c:v>
                </c:pt>
                <c:pt idx="3019">
                  <c:v>3.22800000000001E-6</c:v>
                </c:pt>
                <c:pt idx="3020">
                  <c:v>3.24800000000001E-6</c:v>
                </c:pt>
                <c:pt idx="3021">
                  <c:v>3.271E-6</c:v>
                </c:pt>
                <c:pt idx="3022">
                  <c:v>3.296E-6</c:v>
                </c:pt>
                <c:pt idx="3023">
                  <c:v>3.316E-6</c:v>
                </c:pt>
                <c:pt idx="3024">
                  <c:v>3.338E-6</c:v>
                </c:pt>
                <c:pt idx="3025">
                  <c:v>3.36E-6</c:v>
                </c:pt>
                <c:pt idx="3026">
                  <c:v>3.38300000000001E-6</c:v>
                </c:pt>
                <c:pt idx="3027">
                  <c:v>3.412E-6</c:v>
                </c:pt>
                <c:pt idx="3028">
                  <c:v>3.452E-6</c:v>
                </c:pt>
                <c:pt idx="3029">
                  <c:v>3.493E-6</c:v>
                </c:pt>
                <c:pt idx="3030">
                  <c:v>3.54700000000001E-6</c:v>
                </c:pt>
                <c:pt idx="3031">
                  <c:v>3.622E-6</c:v>
                </c:pt>
                <c:pt idx="3032">
                  <c:v>3.71500000000001E-6</c:v>
                </c:pt>
                <c:pt idx="3033">
                  <c:v>3.82700000000001E-6</c:v>
                </c:pt>
                <c:pt idx="3034">
                  <c:v>3.96000000000001E-6</c:v>
                </c:pt>
                <c:pt idx="3035">
                  <c:v>4.115E-6</c:v>
                </c:pt>
                <c:pt idx="3036">
                  <c:v>4.29600000000001E-6</c:v>
                </c:pt>
                <c:pt idx="3037">
                  <c:v>4.50000000000001E-6</c:v>
                </c:pt>
                <c:pt idx="3038">
                  <c:v>4.723E-6</c:v>
                </c:pt>
                <c:pt idx="3039">
                  <c:v>4.96000000000001E-6</c:v>
                </c:pt>
                <c:pt idx="3040">
                  <c:v>5.217E-6</c:v>
                </c:pt>
                <c:pt idx="3041">
                  <c:v>5.48900000000002E-6</c:v>
                </c:pt>
                <c:pt idx="3042">
                  <c:v>5.77300000000002E-6</c:v>
                </c:pt>
                <c:pt idx="3043">
                  <c:v>6.07300000000002E-6</c:v>
                </c:pt>
                <c:pt idx="3044">
                  <c:v>6.38600000000002E-6</c:v>
                </c:pt>
                <c:pt idx="3045">
                  <c:v>6.71300000000002E-6</c:v>
                </c:pt>
                <c:pt idx="3046">
                  <c:v>7.05800000000002E-6</c:v>
                </c:pt>
                <c:pt idx="3047">
                  <c:v>7.40100000000002E-6</c:v>
                </c:pt>
                <c:pt idx="3048">
                  <c:v>7.75800000000002E-6</c:v>
                </c:pt>
                <c:pt idx="3049">
                  <c:v>8.15400000000002E-6</c:v>
                </c:pt>
                <c:pt idx="3050">
                  <c:v>6.68500000000001E-6</c:v>
                </c:pt>
                <c:pt idx="3051">
                  <c:v>5.68900000000002E-6</c:v>
                </c:pt>
                <c:pt idx="3052">
                  <c:v>4.97400000000001E-6</c:v>
                </c:pt>
                <c:pt idx="3053">
                  <c:v>4.346E-6</c:v>
                </c:pt>
                <c:pt idx="3054">
                  <c:v>3.696E-6</c:v>
                </c:pt>
                <c:pt idx="3055">
                  <c:v>3.137E-6</c:v>
                </c:pt>
                <c:pt idx="3056">
                  <c:v>2.648E-6</c:v>
                </c:pt>
                <c:pt idx="3057">
                  <c:v>2.218E-6</c:v>
                </c:pt>
                <c:pt idx="3058">
                  <c:v>1.837E-6</c:v>
                </c:pt>
                <c:pt idx="3059">
                  <c:v>1.495E-6</c:v>
                </c:pt>
                <c:pt idx="3060">
                  <c:v>1.195E-6</c:v>
                </c:pt>
                <c:pt idx="3061">
                  <c:v>9.23400000000002E-7</c:v>
                </c:pt>
                <c:pt idx="3062">
                  <c:v>6.82700000000001E-7</c:v>
                </c:pt>
                <c:pt idx="3063">
                  <c:v>4.76500000000001E-7</c:v>
                </c:pt>
                <c:pt idx="3064">
                  <c:v>2.921E-7</c:v>
                </c:pt>
                <c:pt idx="3065">
                  <c:v>1.308E-7</c:v>
                </c:pt>
                <c:pt idx="3066">
                  <c:v>-4.36000000000001E-9</c:v>
                </c:pt>
                <c:pt idx="3067">
                  <c:v>-1.208E-7</c:v>
                </c:pt>
                <c:pt idx="3068">
                  <c:v>-2.141E-7</c:v>
                </c:pt>
                <c:pt idx="3069">
                  <c:v>-2.873E-7</c:v>
                </c:pt>
                <c:pt idx="3070">
                  <c:v>-3.44400000000001E-7</c:v>
                </c:pt>
                <c:pt idx="3071">
                  <c:v>-3.82800000000001E-7</c:v>
                </c:pt>
                <c:pt idx="3072">
                  <c:v>-4.03300000000001E-7</c:v>
                </c:pt>
                <c:pt idx="3073">
                  <c:v>-4.05900000000001E-7</c:v>
                </c:pt>
                <c:pt idx="3074">
                  <c:v>-4.01100000000001E-7</c:v>
                </c:pt>
                <c:pt idx="3075">
                  <c:v>-3.84100000000001E-7</c:v>
                </c:pt>
                <c:pt idx="3076">
                  <c:v>-3.579E-7</c:v>
                </c:pt>
                <c:pt idx="3077">
                  <c:v>-3.27000000000001E-7</c:v>
                </c:pt>
                <c:pt idx="3078">
                  <c:v>-2.895E-7</c:v>
                </c:pt>
                <c:pt idx="3079">
                  <c:v>-2.533E-7</c:v>
                </c:pt>
                <c:pt idx="3080">
                  <c:v>-2.206E-7</c:v>
                </c:pt>
                <c:pt idx="3081">
                  <c:v>-1.844E-7</c:v>
                </c:pt>
                <c:pt idx="3082">
                  <c:v>-1.491E-7</c:v>
                </c:pt>
                <c:pt idx="3083">
                  <c:v>-1.129E-7</c:v>
                </c:pt>
                <c:pt idx="3084">
                  <c:v>-8.10900000000003E-8</c:v>
                </c:pt>
                <c:pt idx="3085">
                  <c:v>-5.14400000000001E-8</c:v>
                </c:pt>
                <c:pt idx="3086">
                  <c:v>-2.18000000000001E-8</c:v>
                </c:pt>
                <c:pt idx="3087">
                  <c:v>3.92300000000002E-9</c:v>
                </c:pt>
                <c:pt idx="3088">
                  <c:v>3.13900000000001E-8</c:v>
                </c:pt>
                <c:pt idx="3089">
                  <c:v>5.27500000000002E-8</c:v>
                </c:pt>
                <c:pt idx="3090">
                  <c:v>7.19300000000002E-8</c:v>
                </c:pt>
                <c:pt idx="3091">
                  <c:v>9.24200000000003E-8</c:v>
                </c:pt>
                <c:pt idx="3092">
                  <c:v>1.125E-7</c:v>
                </c:pt>
                <c:pt idx="3093">
                  <c:v>1.33E-7</c:v>
                </c:pt>
                <c:pt idx="3094">
                  <c:v>1.539E-7</c:v>
                </c:pt>
                <c:pt idx="3095">
                  <c:v>1.696E-7</c:v>
                </c:pt>
                <c:pt idx="3096">
                  <c:v>1.866E-7</c:v>
                </c:pt>
                <c:pt idx="3097">
                  <c:v>2.023E-7</c:v>
                </c:pt>
                <c:pt idx="3098">
                  <c:v>2.149E-7</c:v>
                </c:pt>
                <c:pt idx="3099">
                  <c:v>2.26700000000001E-7</c:v>
                </c:pt>
                <c:pt idx="3100">
                  <c:v>2.38E-7</c:v>
                </c:pt>
                <c:pt idx="3101">
                  <c:v>2.485E-7</c:v>
                </c:pt>
                <c:pt idx="3102">
                  <c:v>2.616E-7</c:v>
                </c:pt>
                <c:pt idx="3103">
                  <c:v>2.74700000000001E-7</c:v>
                </c:pt>
                <c:pt idx="3104">
                  <c:v>2.882E-7</c:v>
                </c:pt>
                <c:pt idx="3105">
                  <c:v>3.021E-7</c:v>
                </c:pt>
                <c:pt idx="3106">
                  <c:v>3.16900000000001E-7</c:v>
                </c:pt>
                <c:pt idx="3107">
                  <c:v>3.335E-7</c:v>
                </c:pt>
                <c:pt idx="3108">
                  <c:v>3.496E-7</c:v>
                </c:pt>
                <c:pt idx="3109">
                  <c:v>3.64900000000001E-7</c:v>
                </c:pt>
                <c:pt idx="3110">
                  <c:v>3.815E-7</c:v>
                </c:pt>
                <c:pt idx="3111">
                  <c:v>3.98500000000001E-7</c:v>
                </c:pt>
                <c:pt idx="3112">
                  <c:v>4.13300000000001E-7</c:v>
                </c:pt>
                <c:pt idx="3113">
                  <c:v>4.26800000000001E-7</c:v>
                </c:pt>
                <c:pt idx="3114">
                  <c:v>4.347E-7</c:v>
                </c:pt>
                <c:pt idx="3115">
                  <c:v>4.45600000000001E-7</c:v>
                </c:pt>
                <c:pt idx="3116">
                  <c:v>4.55600000000001E-7</c:v>
                </c:pt>
                <c:pt idx="3117">
                  <c:v>4.62100000000001E-7</c:v>
                </c:pt>
                <c:pt idx="3118">
                  <c:v>4.665E-7</c:v>
                </c:pt>
                <c:pt idx="3119">
                  <c:v>4.70800000000001E-7</c:v>
                </c:pt>
                <c:pt idx="3120">
                  <c:v>4.75200000000001E-7</c:v>
                </c:pt>
                <c:pt idx="3121">
                  <c:v>4.84400000000001E-7</c:v>
                </c:pt>
                <c:pt idx="3122">
                  <c:v>4.88300000000001E-7</c:v>
                </c:pt>
                <c:pt idx="3123">
                  <c:v>4.91300000000001E-7</c:v>
                </c:pt>
                <c:pt idx="3124">
                  <c:v>4.95700000000002E-7</c:v>
                </c:pt>
                <c:pt idx="3125">
                  <c:v>4.97900000000002E-7</c:v>
                </c:pt>
                <c:pt idx="3126">
                  <c:v>5.00500000000001E-7</c:v>
                </c:pt>
                <c:pt idx="3127">
                  <c:v>5.00900000000002E-7</c:v>
                </c:pt>
                <c:pt idx="3128">
                  <c:v>4.98300000000002E-7</c:v>
                </c:pt>
                <c:pt idx="3129">
                  <c:v>4.99200000000001E-7</c:v>
                </c:pt>
                <c:pt idx="3130">
                  <c:v>4.97900000000002E-7</c:v>
                </c:pt>
                <c:pt idx="3131">
                  <c:v>4.97400000000002E-7</c:v>
                </c:pt>
                <c:pt idx="3132">
                  <c:v>4.97900000000002E-7</c:v>
                </c:pt>
                <c:pt idx="3133">
                  <c:v>4.99600000000002E-7</c:v>
                </c:pt>
                <c:pt idx="3134">
                  <c:v>4.99600000000002E-7</c:v>
                </c:pt>
                <c:pt idx="3135">
                  <c:v>4.98300000000002E-7</c:v>
                </c:pt>
                <c:pt idx="3136">
                  <c:v>4.96600000000002E-7</c:v>
                </c:pt>
                <c:pt idx="3137">
                  <c:v>4.95300000000002E-7</c:v>
                </c:pt>
                <c:pt idx="3138">
                  <c:v>4.91800000000002E-7</c:v>
                </c:pt>
                <c:pt idx="3139">
                  <c:v>4.87800000000001E-7</c:v>
                </c:pt>
                <c:pt idx="3140">
                  <c:v>4.82600000000001E-7</c:v>
                </c:pt>
                <c:pt idx="3141">
                  <c:v>4.77400000000002E-7</c:v>
                </c:pt>
                <c:pt idx="3142">
                  <c:v>4.71300000000001E-7</c:v>
                </c:pt>
                <c:pt idx="3143">
                  <c:v>4.626E-7</c:v>
                </c:pt>
                <c:pt idx="3144">
                  <c:v>4.54700000000001E-7</c:v>
                </c:pt>
                <c:pt idx="3145">
                  <c:v>4.46900000000001E-7</c:v>
                </c:pt>
                <c:pt idx="3146">
                  <c:v>4.36E-7</c:v>
                </c:pt>
                <c:pt idx="3147">
                  <c:v>4.24600000000002E-7</c:v>
                </c:pt>
                <c:pt idx="3148">
                  <c:v>4.14600000000001E-7</c:v>
                </c:pt>
                <c:pt idx="3149">
                  <c:v>4.03300000000001E-7</c:v>
                </c:pt>
                <c:pt idx="3150">
                  <c:v>3.90600000000001E-7</c:v>
                </c:pt>
                <c:pt idx="3151">
                  <c:v>3.79300000000001E-7</c:v>
                </c:pt>
                <c:pt idx="3152">
                  <c:v>3.66600000000001E-7</c:v>
                </c:pt>
                <c:pt idx="3153">
                  <c:v>3.55300000000001E-7</c:v>
                </c:pt>
                <c:pt idx="3154">
                  <c:v>3.42700000000001E-7</c:v>
                </c:pt>
                <c:pt idx="3155">
                  <c:v>3.30000000000001E-7</c:v>
                </c:pt>
                <c:pt idx="3156">
                  <c:v>3.17400000000001E-7</c:v>
                </c:pt>
                <c:pt idx="3157">
                  <c:v>3.056E-7</c:v>
                </c:pt>
                <c:pt idx="3158">
                  <c:v>2.921E-7</c:v>
                </c:pt>
                <c:pt idx="3159">
                  <c:v>2.78600000000001E-7</c:v>
                </c:pt>
                <c:pt idx="3160">
                  <c:v>2.672E-7</c:v>
                </c:pt>
                <c:pt idx="3161">
                  <c:v>2.581E-7</c:v>
                </c:pt>
                <c:pt idx="3162">
                  <c:v>2.463E-7</c:v>
                </c:pt>
                <c:pt idx="3163">
                  <c:v>2.359E-7</c:v>
                </c:pt>
                <c:pt idx="3164">
                  <c:v>2.237E-7</c:v>
                </c:pt>
                <c:pt idx="3165">
                  <c:v>2.101E-7</c:v>
                </c:pt>
                <c:pt idx="3166">
                  <c:v>1.984E-7</c:v>
                </c:pt>
                <c:pt idx="3167">
                  <c:v>1.835E-7</c:v>
                </c:pt>
                <c:pt idx="3168">
                  <c:v>1.678E-7</c:v>
                </c:pt>
                <c:pt idx="3169">
                  <c:v>1.539E-7</c:v>
                </c:pt>
                <c:pt idx="3170">
                  <c:v>1.399E-7</c:v>
                </c:pt>
                <c:pt idx="3171">
                  <c:v>1.251E-7</c:v>
                </c:pt>
                <c:pt idx="3172">
                  <c:v>1.099E-7</c:v>
                </c:pt>
                <c:pt idx="3173">
                  <c:v>9.37300000000005E-8</c:v>
                </c:pt>
                <c:pt idx="3174">
                  <c:v>7.89100000000003E-8</c:v>
                </c:pt>
                <c:pt idx="3175">
                  <c:v>6.32100000000002E-8</c:v>
                </c:pt>
                <c:pt idx="3176">
                  <c:v>4.70800000000002E-8</c:v>
                </c:pt>
                <c:pt idx="3177">
                  <c:v>3.18300000000001E-8</c:v>
                </c:pt>
                <c:pt idx="3178">
                  <c:v>1.787E-8</c:v>
                </c:pt>
                <c:pt idx="3179">
                  <c:v>8.28300000000003E-9</c:v>
                </c:pt>
                <c:pt idx="3180">
                  <c:v>-7.41100000000003E-9</c:v>
                </c:pt>
                <c:pt idx="3181">
                  <c:v>-2.441E-8</c:v>
                </c:pt>
                <c:pt idx="3182">
                  <c:v>-4.14200000000001E-8</c:v>
                </c:pt>
                <c:pt idx="3183">
                  <c:v>-5.71100000000002E-8</c:v>
                </c:pt>
                <c:pt idx="3184">
                  <c:v>-7.71700000000002E-8</c:v>
                </c:pt>
                <c:pt idx="3185">
                  <c:v>-9.33000000000003E-8</c:v>
                </c:pt>
                <c:pt idx="3186">
                  <c:v>-1.142E-7</c:v>
                </c:pt>
                <c:pt idx="3187">
                  <c:v>-1.273E-7</c:v>
                </c:pt>
                <c:pt idx="3188">
                  <c:v>-1.408E-7</c:v>
                </c:pt>
                <c:pt idx="3189">
                  <c:v>-1.53E-7</c:v>
                </c:pt>
                <c:pt idx="3190">
                  <c:v>-1.639E-7</c:v>
                </c:pt>
                <c:pt idx="3191">
                  <c:v>-1.718E-7</c:v>
                </c:pt>
                <c:pt idx="3192">
                  <c:v>-1.822E-7</c:v>
                </c:pt>
                <c:pt idx="3193">
                  <c:v>-1.944E-7</c:v>
                </c:pt>
                <c:pt idx="3194">
                  <c:v>-2.093E-7</c:v>
                </c:pt>
                <c:pt idx="3195">
                  <c:v>-2.22300000000001E-7</c:v>
                </c:pt>
                <c:pt idx="3196">
                  <c:v>-2.345E-7</c:v>
                </c:pt>
                <c:pt idx="3197">
                  <c:v>-2.494E-7</c:v>
                </c:pt>
                <c:pt idx="3198">
                  <c:v>-2.642E-7</c:v>
                </c:pt>
                <c:pt idx="3199">
                  <c:v>-2.78600000000001E-7</c:v>
                </c:pt>
                <c:pt idx="3200">
                  <c:v>-2.908E-7</c:v>
                </c:pt>
                <c:pt idx="3201">
                  <c:v>-3.00400000000001E-7</c:v>
                </c:pt>
                <c:pt idx="3202">
                  <c:v>-3.095E-7</c:v>
                </c:pt>
                <c:pt idx="3203">
                  <c:v>-3.21300000000001E-7</c:v>
                </c:pt>
                <c:pt idx="3204">
                  <c:v>-3.331E-7</c:v>
                </c:pt>
                <c:pt idx="3205">
                  <c:v>-3.45700000000001E-7</c:v>
                </c:pt>
                <c:pt idx="3206">
                  <c:v>-3.57100000000001E-7</c:v>
                </c:pt>
                <c:pt idx="3207">
                  <c:v>-3.67100000000001E-7</c:v>
                </c:pt>
                <c:pt idx="3208">
                  <c:v>-3.82300000000001E-7</c:v>
                </c:pt>
                <c:pt idx="3209">
                  <c:v>-3.98000000000001E-7</c:v>
                </c:pt>
                <c:pt idx="3210">
                  <c:v>-4.12E-7</c:v>
                </c:pt>
                <c:pt idx="3211">
                  <c:v>-4.25500000000001E-7</c:v>
                </c:pt>
                <c:pt idx="3212">
                  <c:v>-4.38100000000001E-7</c:v>
                </c:pt>
                <c:pt idx="3213">
                  <c:v>-4.53000000000001E-7</c:v>
                </c:pt>
                <c:pt idx="3214">
                  <c:v>-4.64300000000001E-7</c:v>
                </c:pt>
                <c:pt idx="3215">
                  <c:v>-4.73900000000002E-7</c:v>
                </c:pt>
                <c:pt idx="3216">
                  <c:v>-4.82600000000001E-7</c:v>
                </c:pt>
                <c:pt idx="3217">
                  <c:v>-4.94400000000002E-7</c:v>
                </c:pt>
                <c:pt idx="3218">
                  <c:v>-5.04400000000001E-7</c:v>
                </c:pt>
                <c:pt idx="3219">
                  <c:v>-5.13100000000002E-7</c:v>
                </c:pt>
                <c:pt idx="3220">
                  <c:v>-5.21000000000002E-7</c:v>
                </c:pt>
                <c:pt idx="3221">
                  <c:v>-5.32700000000001E-7</c:v>
                </c:pt>
                <c:pt idx="3222">
                  <c:v>-5.43200000000002E-7</c:v>
                </c:pt>
                <c:pt idx="3223">
                  <c:v>-5.53200000000002E-7</c:v>
                </c:pt>
                <c:pt idx="3224">
                  <c:v>-5.59800000000001E-7</c:v>
                </c:pt>
                <c:pt idx="3225">
                  <c:v>-5.68500000000001E-7</c:v>
                </c:pt>
                <c:pt idx="3226">
                  <c:v>-5.77200000000002E-7</c:v>
                </c:pt>
                <c:pt idx="3227">
                  <c:v>-5.88100000000002E-7</c:v>
                </c:pt>
                <c:pt idx="3228">
                  <c:v>-5.99000000000002E-7</c:v>
                </c:pt>
                <c:pt idx="3229">
                  <c:v>-6.10800000000002E-7</c:v>
                </c:pt>
                <c:pt idx="3230">
                  <c:v>-6.21700000000001E-7</c:v>
                </c:pt>
                <c:pt idx="3231">
                  <c:v>-6.33900000000002E-7</c:v>
                </c:pt>
                <c:pt idx="3232">
                  <c:v>-6.44400000000002E-7</c:v>
                </c:pt>
                <c:pt idx="3233">
                  <c:v>-6.55700000000001E-7</c:v>
                </c:pt>
                <c:pt idx="3234">
                  <c:v>-6.64800000000001E-7</c:v>
                </c:pt>
                <c:pt idx="3235">
                  <c:v>-6.74000000000002E-7</c:v>
                </c:pt>
                <c:pt idx="3236">
                  <c:v>-6.82300000000002E-7</c:v>
                </c:pt>
                <c:pt idx="3237">
                  <c:v>-6.91000000000002E-7</c:v>
                </c:pt>
                <c:pt idx="3238">
                  <c:v>-7.00600000000002E-7</c:v>
                </c:pt>
                <c:pt idx="3239">
                  <c:v>-7.10200000000002E-7</c:v>
                </c:pt>
                <c:pt idx="3240">
                  <c:v>-7.18500000000002E-7</c:v>
                </c:pt>
                <c:pt idx="3241">
                  <c:v>-7.29400000000002E-7</c:v>
                </c:pt>
                <c:pt idx="3242">
                  <c:v>-7.39400000000001E-7</c:v>
                </c:pt>
                <c:pt idx="3243">
                  <c:v>-7.48100000000003E-7</c:v>
                </c:pt>
                <c:pt idx="3244">
                  <c:v>-7.56800000000002E-7</c:v>
                </c:pt>
                <c:pt idx="3245">
                  <c:v>-7.62900000000002E-7</c:v>
                </c:pt>
                <c:pt idx="3246">
                  <c:v>-7.68600000000002E-7</c:v>
                </c:pt>
                <c:pt idx="3247">
                  <c:v>-7.76900000000002E-7</c:v>
                </c:pt>
                <c:pt idx="3248">
                  <c:v>-7.79500000000002E-7</c:v>
                </c:pt>
                <c:pt idx="3249">
                  <c:v>-7.84700000000002E-7</c:v>
                </c:pt>
                <c:pt idx="3250">
                  <c:v>-7.92600000000002E-7</c:v>
                </c:pt>
                <c:pt idx="3251">
                  <c:v>-8.01700000000002E-7</c:v>
                </c:pt>
                <c:pt idx="3252">
                  <c:v>-8.10900000000002E-7</c:v>
                </c:pt>
                <c:pt idx="3253">
                  <c:v>-8.24400000000001E-7</c:v>
                </c:pt>
                <c:pt idx="3254">
                  <c:v>-8.33600000000003E-7</c:v>
                </c:pt>
                <c:pt idx="3255">
                  <c:v>-8.44000000000002E-7</c:v>
                </c:pt>
                <c:pt idx="3256">
                  <c:v>-8.53200000000002E-7</c:v>
                </c:pt>
                <c:pt idx="3257">
                  <c:v>-8.61500000000002E-7</c:v>
                </c:pt>
                <c:pt idx="3258">
                  <c:v>-8.65400000000003E-7</c:v>
                </c:pt>
                <c:pt idx="3259">
                  <c:v>-8.70200000000002E-7</c:v>
                </c:pt>
                <c:pt idx="3260">
                  <c:v>-8.71900000000003E-7</c:v>
                </c:pt>
                <c:pt idx="3261">
                  <c:v>-8.74500000000001E-7</c:v>
                </c:pt>
                <c:pt idx="3262">
                  <c:v>-8.82800000000001E-7</c:v>
                </c:pt>
                <c:pt idx="3263">
                  <c:v>-8.89800000000002E-7</c:v>
                </c:pt>
                <c:pt idx="3264">
                  <c:v>-8.96300000000003E-7</c:v>
                </c:pt>
                <c:pt idx="3265">
                  <c:v>-9.02000000000002E-7</c:v>
                </c:pt>
                <c:pt idx="3266">
                  <c:v>-9.08100000000002E-7</c:v>
                </c:pt>
                <c:pt idx="3267">
                  <c:v>-9.12900000000002E-7</c:v>
                </c:pt>
                <c:pt idx="3268">
                  <c:v>-9.20800000000002E-7</c:v>
                </c:pt>
                <c:pt idx="3269">
                  <c:v>-9.24200000000002E-7</c:v>
                </c:pt>
                <c:pt idx="3270">
                  <c:v>-9.31200000000004E-7</c:v>
                </c:pt>
                <c:pt idx="3271">
                  <c:v>-9.36500000000007E-7</c:v>
                </c:pt>
                <c:pt idx="3272">
                  <c:v>-9.45600000000004E-7</c:v>
                </c:pt>
                <c:pt idx="3273">
                  <c:v>-9.55200000000004E-7</c:v>
                </c:pt>
                <c:pt idx="3274">
                  <c:v>-9.66100000000003E-7</c:v>
                </c:pt>
                <c:pt idx="3275">
                  <c:v>-9.78300000000003E-7</c:v>
                </c:pt>
                <c:pt idx="3276">
                  <c:v>-9.90100000000003E-7</c:v>
                </c:pt>
                <c:pt idx="3277">
                  <c:v>-1.001E-6</c:v>
                </c:pt>
                <c:pt idx="3278">
                  <c:v>-1.014E-6</c:v>
                </c:pt>
                <c:pt idx="3279">
                  <c:v>-1.029E-6</c:v>
                </c:pt>
                <c:pt idx="3280">
                  <c:v>-1.045E-6</c:v>
                </c:pt>
                <c:pt idx="3281">
                  <c:v>-1.059E-6</c:v>
                </c:pt>
                <c:pt idx="3282">
                  <c:v>-1.071E-6</c:v>
                </c:pt>
                <c:pt idx="3283">
                  <c:v>-1.087E-6</c:v>
                </c:pt>
                <c:pt idx="3284">
                  <c:v>-1.106E-6</c:v>
                </c:pt>
                <c:pt idx="3285">
                  <c:v>-1.128E-6</c:v>
                </c:pt>
                <c:pt idx="3286">
                  <c:v>-1.149E-6</c:v>
                </c:pt>
                <c:pt idx="3287">
                  <c:v>-1.169E-6</c:v>
                </c:pt>
                <c:pt idx="3288">
                  <c:v>-1.194E-6</c:v>
                </c:pt>
                <c:pt idx="3289">
                  <c:v>-1.219E-6</c:v>
                </c:pt>
                <c:pt idx="3290">
                  <c:v>-1.245E-6</c:v>
                </c:pt>
                <c:pt idx="3291">
                  <c:v>-1.266E-6</c:v>
                </c:pt>
                <c:pt idx="3292">
                  <c:v>-1.287E-6</c:v>
                </c:pt>
                <c:pt idx="3293">
                  <c:v>-1.311E-6</c:v>
                </c:pt>
                <c:pt idx="3294">
                  <c:v>-1.337E-6</c:v>
                </c:pt>
                <c:pt idx="3295">
                  <c:v>-1.365E-6</c:v>
                </c:pt>
                <c:pt idx="3296">
                  <c:v>-1.391E-6</c:v>
                </c:pt>
                <c:pt idx="3297">
                  <c:v>-1.418E-6</c:v>
                </c:pt>
                <c:pt idx="3298">
                  <c:v>-1.45E-6</c:v>
                </c:pt>
                <c:pt idx="3299">
                  <c:v>-1.48E-6</c:v>
                </c:pt>
                <c:pt idx="3300">
                  <c:v>-1.513E-6</c:v>
                </c:pt>
                <c:pt idx="3301">
                  <c:v>-1.546E-6</c:v>
                </c:pt>
                <c:pt idx="3302">
                  <c:v>-1.582E-6</c:v>
                </c:pt>
                <c:pt idx="3303">
                  <c:v>-1.622E-6</c:v>
                </c:pt>
                <c:pt idx="3304">
                  <c:v>-1.663E-6</c:v>
                </c:pt>
                <c:pt idx="3305">
                  <c:v>-1.702E-6</c:v>
                </c:pt>
                <c:pt idx="3306">
                  <c:v>-1.743E-6</c:v>
                </c:pt>
                <c:pt idx="3307">
                  <c:v>-1.784E-6</c:v>
                </c:pt>
                <c:pt idx="3308">
                  <c:v>-1.827E-6</c:v>
                </c:pt>
                <c:pt idx="3309">
                  <c:v>-1.872E-6</c:v>
                </c:pt>
                <c:pt idx="3310">
                  <c:v>-1.916E-6</c:v>
                </c:pt>
                <c:pt idx="3311">
                  <c:v>-1.958E-6</c:v>
                </c:pt>
                <c:pt idx="3312">
                  <c:v>-2.004E-6</c:v>
                </c:pt>
                <c:pt idx="3313">
                  <c:v>-2.052E-6</c:v>
                </c:pt>
                <c:pt idx="3314">
                  <c:v>-2.1E-6</c:v>
                </c:pt>
                <c:pt idx="3315">
                  <c:v>-2.15E-6</c:v>
                </c:pt>
                <c:pt idx="3316">
                  <c:v>-2.197E-6</c:v>
                </c:pt>
                <c:pt idx="3317">
                  <c:v>-2.246E-6</c:v>
                </c:pt>
                <c:pt idx="3318">
                  <c:v>-2.299E-6</c:v>
                </c:pt>
                <c:pt idx="3319">
                  <c:v>-2.352E-6</c:v>
                </c:pt>
                <c:pt idx="3320">
                  <c:v>-2.403E-6</c:v>
                </c:pt>
                <c:pt idx="3321">
                  <c:v>-2.454E-6</c:v>
                </c:pt>
                <c:pt idx="3322">
                  <c:v>-2.505E-6</c:v>
                </c:pt>
                <c:pt idx="3323">
                  <c:v>-2.559E-6</c:v>
                </c:pt>
                <c:pt idx="3324">
                  <c:v>-2.614E-6</c:v>
                </c:pt>
                <c:pt idx="3325">
                  <c:v>-2.66700000000001E-6</c:v>
                </c:pt>
                <c:pt idx="3326">
                  <c:v>-2.719E-6</c:v>
                </c:pt>
                <c:pt idx="3327">
                  <c:v>-2.774E-6</c:v>
                </c:pt>
                <c:pt idx="3328">
                  <c:v>-2.831E-6</c:v>
                </c:pt>
                <c:pt idx="3329">
                  <c:v>-2.886E-6</c:v>
                </c:pt>
                <c:pt idx="3330">
                  <c:v>-2.939E-6</c:v>
                </c:pt>
                <c:pt idx="3331">
                  <c:v>-2.988E-6</c:v>
                </c:pt>
                <c:pt idx="3332">
                  <c:v>-3.04300000000001E-6</c:v>
                </c:pt>
                <c:pt idx="3333">
                  <c:v>-3.101E-6</c:v>
                </c:pt>
                <c:pt idx="3334">
                  <c:v>-3.158E-6</c:v>
                </c:pt>
                <c:pt idx="3335">
                  <c:v>-3.21300000000001E-6</c:v>
                </c:pt>
                <c:pt idx="3336">
                  <c:v>-3.27400000000001E-6</c:v>
                </c:pt>
                <c:pt idx="3337">
                  <c:v>-3.338E-6</c:v>
                </c:pt>
                <c:pt idx="3338">
                  <c:v>-3.409E-6</c:v>
                </c:pt>
                <c:pt idx="3339">
                  <c:v>-3.474E-6</c:v>
                </c:pt>
                <c:pt idx="3340">
                  <c:v>-3.542E-6</c:v>
                </c:pt>
                <c:pt idx="3341">
                  <c:v>-3.611E-6</c:v>
                </c:pt>
                <c:pt idx="3342">
                  <c:v>-3.68300000000001E-6</c:v>
                </c:pt>
                <c:pt idx="3343">
                  <c:v>-3.75900000000001E-6</c:v>
                </c:pt>
                <c:pt idx="3344">
                  <c:v>-3.837E-6</c:v>
                </c:pt>
                <c:pt idx="3345">
                  <c:v>-3.919E-6</c:v>
                </c:pt>
                <c:pt idx="3346">
                  <c:v>-4.01000000000001E-6</c:v>
                </c:pt>
                <c:pt idx="3347">
                  <c:v>-4.105E-6</c:v>
                </c:pt>
                <c:pt idx="3348">
                  <c:v>-4.207E-6</c:v>
                </c:pt>
                <c:pt idx="3349">
                  <c:v>-4.314E-6</c:v>
                </c:pt>
                <c:pt idx="3350">
                  <c:v>-4.42500000000001E-6</c:v>
                </c:pt>
                <c:pt idx="3351">
                  <c:v>-4.53800000000001E-6</c:v>
                </c:pt>
                <c:pt idx="3352">
                  <c:v>-4.65600000000001E-6</c:v>
                </c:pt>
                <c:pt idx="3353">
                  <c:v>-4.77300000000002E-6</c:v>
                </c:pt>
                <c:pt idx="3354">
                  <c:v>-4.89100000000001E-6</c:v>
                </c:pt>
                <c:pt idx="3355">
                  <c:v>-5.00900000000002E-6</c:v>
                </c:pt>
                <c:pt idx="3356">
                  <c:v>-5.125E-6</c:v>
                </c:pt>
                <c:pt idx="3357">
                  <c:v>-5.23500000000002E-6</c:v>
                </c:pt>
                <c:pt idx="3358">
                  <c:v>-5.34500000000001E-6</c:v>
                </c:pt>
                <c:pt idx="3359">
                  <c:v>-5.44600000000002E-6</c:v>
                </c:pt>
                <c:pt idx="3360">
                  <c:v>-5.53600000000002E-6</c:v>
                </c:pt>
                <c:pt idx="3361">
                  <c:v>-5.62E-6</c:v>
                </c:pt>
                <c:pt idx="3362">
                  <c:v>-5.697E-6</c:v>
                </c:pt>
                <c:pt idx="3363">
                  <c:v>-5.76700000000001E-6</c:v>
                </c:pt>
                <c:pt idx="3364">
                  <c:v>-5.825E-6</c:v>
                </c:pt>
                <c:pt idx="3365">
                  <c:v>-5.87600000000002E-6</c:v>
                </c:pt>
                <c:pt idx="3366">
                  <c:v>-5.91500000000002E-6</c:v>
                </c:pt>
                <c:pt idx="3367">
                  <c:v>-5.95000000000002E-6</c:v>
                </c:pt>
                <c:pt idx="3368">
                  <c:v>-5.97700000000002E-6</c:v>
                </c:pt>
                <c:pt idx="3369">
                  <c:v>-5.99900000000002E-6</c:v>
                </c:pt>
                <c:pt idx="3370">
                  <c:v>-6.01300000000002E-6</c:v>
                </c:pt>
                <c:pt idx="3371">
                  <c:v>-6.02600000000001E-6</c:v>
                </c:pt>
                <c:pt idx="3372">
                  <c:v>-6.03200000000001E-6</c:v>
                </c:pt>
                <c:pt idx="3373">
                  <c:v>-6.04200000000001E-6</c:v>
                </c:pt>
                <c:pt idx="3374">
                  <c:v>-6.05400000000001E-6</c:v>
                </c:pt>
                <c:pt idx="3375">
                  <c:v>-6.06400000000001E-6</c:v>
                </c:pt>
                <c:pt idx="3376">
                  <c:v>-6.07300000000002E-6</c:v>
                </c:pt>
                <c:pt idx="3377">
                  <c:v>-6.084E-6</c:v>
                </c:pt>
                <c:pt idx="3378">
                  <c:v>-6.10000000000001E-6</c:v>
                </c:pt>
                <c:pt idx="3379">
                  <c:v>-6.11500000000001E-6</c:v>
                </c:pt>
                <c:pt idx="3380">
                  <c:v>-6.13300000000001E-6</c:v>
                </c:pt>
                <c:pt idx="3381">
                  <c:v>-6.14900000000002E-6</c:v>
                </c:pt>
                <c:pt idx="3382">
                  <c:v>-6.16900000000001E-6</c:v>
                </c:pt>
                <c:pt idx="3383">
                  <c:v>-6.19100000000001E-6</c:v>
                </c:pt>
                <c:pt idx="3384">
                  <c:v>-6.21500000000002E-6</c:v>
                </c:pt>
                <c:pt idx="3385">
                  <c:v>-6.24200000000001E-6</c:v>
                </c:pt>
                <c:pt idx="3386">
                  <c:v>-6.27700000000002E-6</c:v>
                </c:pt>
                <c:pt idx="3387">
                  <c:v>-6.30700000000001E-6</c:v>
                </c:pt>
                <c:pt idx="3388">
                  <c:v>-6.34300000000002E-6</c:v>
                </c:pt>
                <c:pt idx="3389">
                  <c:v>-6.38000000000002E-6</c:v>
                </c:pt>
                <c:pt idx="3390">
                  <c:v>-6.42000000000002E-6</c:v>
                </c:pt>
                <c:pt idx="3391">
                  <c:v>-6.46200000000002E-6</c:v>
                </c:pt>
                <c:pt idx="3392">
                  <c:v>-6.50800000000002E-6</c:v>
                </c:pt>
                <c:pt idx="3393">
                  <c:v>-6.55600000000002E-6</c:v>
                </c:pt>
                <c:pt idx="3394">
                  <c:v>-6.61100000000002E-6</c:v>
                </c:pt>
                <c:pt idx="3395">
                  <c:v>-6.66700000000001E-6</c:v>
                </c:pt>
                <c:pt idx="3396">
                  <c:v>-6.72600000000002E-6</c:v>
                </c:pt>
                <c:pt idx="3397">
                  <c:v>-6.79100000000002E-6</c:v>
                </c:pt>
                <c:pt idx="3398">
                  <c:v>-6.86300000000001E-6</c:v>
                </c:pt>
                <c:pt idx="3399">
                  <c:v>-6.93500000000002E-6</c:v>
                </c:pt>
                <c:pt idx="3400">
                  <c:v>-7.01200000000001E-6</c:v>
                </c:pt>
                <c:pt idx="3401">
                  <c:v>-7.09700000000001E-6</c:v>
                </c:pt>
                <c:pt idx="3402">
                  <c:v>-7.19300000000001E-6</c:v>
                </c:pt>
                <c:pt idx="3403">
                  <c:v>-7.29300000000002E-6</c:v>
                </c:pt>
                <c:pt idx="3404">
                  <c:v>-7.40200000000002E-6</c:v>
                </c:pt>
                <c:pt idx="3405">
                  <c:v>-7.51900000000002E-6</c:v>
                </c:pt>
                <c:pt idx="3406">
                  <c:v>-7.64700000000001E-6</c:v>
                </c:pt>
                <c:pt idx="3407">
                  <c:v>-7.78800000000002E-6</c:v>
                </c:pt>
                <c:pt idx="3408">
                  <c:v>-7.94000000000002E-6</c:v>
                </c:pt>
                <c:pt idx="3409">
                  <c:v>-8.10100000000001E-6</c:v>
                </c:pt>
                <c:pt idx="3410">
                  <c:v>-8.27700000000002E-6</c:v>
                </c:pt>
                <c:pt idx="3411">
                  <c:v>-8.46600000000004E-6</c:v>
                </c:pt>
                <c:pt idx="3412">
                  <c:v>-8.66700000000002E-6</c:v>
                </c:pt>
                <c:pt idx="3413">
                  <c:v>-8.88600000000003E-6</c:v>
                </c:pt>
                <c:pt idx="3414">
                  <c:v>-9.12200000000002E-6</c:v>
                </c:pt>
                <c:pt idx="3415">
                  <c:v>-9.36700000000003E-6</c:v>
                </c:pt>
                <c:pt idx="3416">
                  <c:v>-9.63600000000001E-6</c:v>
                </c:pt>
                <c:pt idx="3417">
                  <c:v>-9.92400000000002E-6</c:v>
                </c:pt>
                <c:pt idx="3418">
                  <c:v>-1.023E-5</c:v>
                </c:pt>
                <c:pt idx="3419">
                  <c:v>-1.056E-5</c:v>
                </c:pt>
                <c:pt idx="3420">
                  <c:v>-1.091E-5</c:v>
                </c:pt>
                <c:pt idx="3421">
                  <c:v>-1.128E-5</c:v>
                </c:pt>
                <c:pt idx="3422">
                  <c:v>-1.169E-5</c:v>
                </c:pt>
                <c:pt idx="3423">
                  <c:v>-1.211E-5</c:v>
                </c:pt>
                <c:pt idx="3424">
                  <c:v>-1.256E-5</c:v>
                </c:pt>
                <c:pt idx="3425">
                  <c:v>-1.303E-5</c:v>
                </c:pt>
                <c:pt idx="3426">
                  <c:v>-1.354E-5</c:v>
                </c:pt>
                <c:pt idx="3427">
                  <c:v>-1.407E-5</c:v>
                </c:pt>
                <c:pt idx="3428">
                  <c:v>-1.463E-5</c:v>
                </c:pt>
                <c:pt idx="3429">
                  <c:v>-1.522E-5</c:v>
                </c:pt>
                <c:pt idx="3430">
                  <c:v>-1.585E-5</c:v>
                </c:pt>
                <c:pt idx="3431">
                  <c:v>-1.651E-5</c:v>
                </c:pt>
                <c:pt idx="3432">
                  <c:v>-1.72E-5</c:v>
                </c:pt>
                <c:pt idx="3433">
                  <c:v>-1.793E-5</c:v>
                </c:pt>
                <c:pt idx="3434">
                  <c:v>-1.87E-5</c:v>
                </c:pt>
                <c:pt idx="3435">
                  <c:v>-1.951E-5</c:v>
                </c:pt>
                <c:pt idx="3436">
                  <c:v>-2.035E-5</c:v>
                </c:pt>
                <c:pt idx="3437">
                  <c:v>-2.124E-5</c:v>
                </c:pt>
                <c:pt idx="3438">
                  <c:v>-2.217E-5</c:v>
                </c:pt>
                <c:pt idx="3439">
                  <c:v>-2.315E-5</c:v>
                </c:pt>
                <c:pt idx="3440">
                  <c:v>-2.417E-5</c:v>
                </c:pt>
                <c:pt idx="3441">
                  <c:v>-2.524E-5</c:v>
                </c:pt>
                <c:pt idx="3442">
                  <c:v>-2.636E-5</c:v>
                </c:pt>
                <c:pt idx="3443">
                  <c:v>-2.753E-5</c:v>
                </c:pt>
                <c:pt idx="3444">
                  <c:v>-2.875E-5</c:v>
                </c:pt>
                <c:pt idx="3445">
                  <c:v>-3.002E-5</c:v>
                </c:pt>
                <c:pt idx="3446">
                  <c:v>-3.136E-5</c:v>
                </c:pt>
                <c:pt idx="3447">
                  <c:v>-3.26900000000001E-5</c:v>
                </c:pt>
                <c:pt idx="3448">
                  <c:v>-3.408E-5</c:v>
                </c:pt>
                <c:pt idx="3449">
                  <c:v>-3.56E-5</c:v>
                </c:pt>
                <c:pt idx="3450">
                  <c:v>-3.151E-5</c:v>
                </c:pt>
                <c:pt idx="3451">
                  <c:v>-2.781E-5</c:v>
                </c:pt>
                <c:pt idx="3452">
                  <c:v>-2.501E-5</c:v>
                </c:pt>
                <c:pt idx="3453">
                  <c:v>-2.254E-5</c:v>
                </c:pt>
                <c:pt idx="3454">
                  <c:v>-2.001E-5</c:v>
                </c:pt>
                <c:pt idx="3455">
                  <c:v>-1.782E-5</c:v>
                </c:pt>
                <c:pt idx="3456">
                  <c:v>-1.59E-5</c:v>
                </c:pt>
                <c:pt idx="3457">
                  <c:v>-1.422E-5</c:v>
                </c:pt>
                <c:pt idx="3458">
                  <c:v>-1.274E-5</c:v>
                </c:pt>
                <c:pt idx="3459">
                  <c:v>-1.143E-5</c:v>
                </c:pt>
                <c:pt idx="3460">
                  <c:v>-1.028E-5</c:v>
                </c:pt>
                <c:pt idx="3461">
                  <c:v>-9.26300000000003E-6</c:v>
                </c:pt>
                <c:pt idx="3462">
                  <c:v>-8.36200000000003E-6</c:v>
                </c:pt>
                <c:pt idx="3463">
                  <c:v>-7.56400000000001E-6</c:v>
                </c:pt>
                <c:pt idx="3464">
                  <c:v>-6.84900000000002E-6</c:v>
                </c:pt>
                <c:pt idx="3465">
                  <c:v>-6.21200000000001E-6</c:v>
                </c:pt>
                <c:pt idx="3466">
                  <c:v>-5.64800000000001E-6</c:v>
                </c:pt>
                <c:pt idx="3467">
                  <c:v>-5.147E-6</c:v>
                </c:pt>
                <c:pt idx="3468">
                  <c:v>-4.70100000000001E-6</c:v>
                </c:pt>
                <c:pt idx="3469">
                  <c:v>-4.297E-6</c:v>
                </c:pt>
                <c:pt idx="3470">
                  <c:v>-3.93700000000001E-6</c:v>
                </c:pt>
                <c:pt idx="3471">
                  <c:v>-3.62100000000001E-6</c:v>
                </c:pt>
                <c:pt idx="3472">
                  <c:v>-3.333E-6</c:v>
                </c:pt>
                <c:pt idx="3473">
                  <c:v>-3.079E-6</c:v>
                </c:pt>
                <c:pt idx="3474">
                  <c:v>-2.847E-6</c:v>
                </c:pt>
                <c:pt idx="3475">
                  <c:v>-2.637E-6</c:v>
                </c:pt>
                <c:pt idx="3476">
                  <c:v>-2.452E-6</c:v>
                </c:pt>
                <c:pt idx="3477">
                  <c:v>-2.286E-6</c:v>
                </c:pt>
                <c:pt idx="3478">
                  <c:v>-2.133E-6</c:v>
                </c:pt>
                <c:pt idx="3479">
                  <c:v>-1.998E-6</c:v>
                </c:pt>
                <c:pt idx="3480">
                  <c:v>-1.874E-6</c:v>
                </c:pt>
                <c:pt idx="3481">
                  <c:v>-1.763E-6</c:v>
                </c:pt>
                <c:pt idx="3482">
                  <c:v>-1.665E-6</c:v>
                </c:pt>
                <c:pt idx="3483">
                  <c:v>-1.572E-6</c:v>
                </c:pt>
                <c:pt idx="3484">
                  <c:v>-1.486E-6</c:v>
                </c:pt>
                <c:pt idx="3485">
                  <c:v>-1.412E-6</c:v>
                </c:pt>
                <c:pt idx="3486">
                  <c:v>-1.342E-6</c:v>
                </c:pt>
                <c:pt idx="3487">
                  <c:v>-1.28E-6</c:v>
                </c:pt>
                <c:pt idx="3488">
                  <c:v>-1.223E-6</c:v>
                </c:pt>
                <c:pt idx="3489">
                  <c:v>-1.168E-6</c:v>
                </c:pt>
                <c:pt idx="3490">
                  <c:v>-1.119E-6</c:v>
                </c:pt>
                <c:pt idx="3491">
                  <c:v>-1.072E-6</c:v>
                </c:pt>
                <c:pt idx="3492">
                  <c:v>-1.028E-6</c:v>
                </c:pt>
                <c:pt idx="3493">
                  <c:v>-9.89600000000003E-7</c:v>
                </c:pt>
                <c:pt idx="3494">
                  <c:v>-9.54300000000002E-7</c:v>
                </c:pt>
                <c:pt idx="3495">
                  <c:v>-9.16400000000002E-7</c:v>
                </c:pt>
                <c:pt idx="3496">
                  <c:v>-8.81100000000003E-7</c:v>
                </c:pt>
                <c:pt idx="3497">
                  <c:v>-8.51900000000003E-7</c:v>
                </c:pt>
                <c:pt idx="3498">
                  <c:v>-8.25300000000002E-7</c:v>
                </c:pt>
                <c:pt idx="3499">
                  <c:v>-7.98700000000003E-7</c:v>
                </c:pt>
                <c:pt idx="3500">
                  <c:v>-7.73000000000002E-7</c:v>
                </c:pt>
                <c:pt idx="3501">
                  <c:v>-7.46800000000002E-7</c:v>
                </c:pt>
                <c:pt idx="3502">
                  <c:v>-7.30200000000002E-7</c:v>
                </c:pt>
                <c:pt idx="3503">
                  <c:v>-7.16300000000001E-7</c:v>
                </c:pt>
                <c:pt idx="3504">
                  <c:v>-6.97100000000003E-7</c:v>
                </c:pt>
                <c:pt idx="3505">
                  <c:v>-6.81000000000002E-7</c:v>
                </c:pt>
                <c:pt idx="3506">
                  <c:v>-6.64000000000002E-7</c:v>
                </c:pt>
                <c:pt idx="3507">
                  <c:v>-6.47000000000002E-7</c:v>
                </c:pt>
                <c:pt idx="3508">
                  <c:v>-6.32600000000002E-7</c:v>
                </c:pt>
                <c:pt idx="3509">
                  <c:v>-6.15600000000002E-7</c:v>
                </c:pt>
                <c:pt idx="3510">
                  <c:v>-5.97300000000002E-7</c:v>
                </c:pt>
                <c:pt idx="3511">
                  <c:v>-5.82000000000001E-7</c:v>
                </c:pt>
                <c:pt idx="3512">
                  <c:v>-5.68500000000001E-7</c:v>
                </c:pt>
                <c:pt idx="3513">
                  <c:v>-5.54600000000002E-7</c:v>
                </c:pt>
                <c:pt idx="3514">
                  <c:v>-5.42800000000001E-7</c:v>
                </c:pt>
                <c:pt idx="3515">
                  <c:v>-5.29300000000002E-7</c:v>
                </c:pt>
                <c:pt idx="3516">
                  <c:v>-5.162E-7</c:v>
                </c:pt>
                <c:pt idx="3517">
                  <c:v>-5.06200000000001E-7</c:v>
                </c:pt>
                <c:pt idx="3518">
                  <c:v>-4.97400000000002E-7</c:v>
                </c:pt>
                <c:pt idx="3519">
                  <c:v>-4.84400000000001E-7</c:v>
                </c:pt>
                <c:pt idx="3520">
                  <c:v>-4.70800000000001E-7</c:v>
                </c:pt>
                <c:pt idx="3521">
                  <c:v>-4.56500000000001E-7</c:v>
                </c:pt>
                <c:pt idx="3522">
                  <c:v>-4.43400000000001E-7</c:v>
                </c:pt>
                <c:pt idx="3523">
                  <c:v>-4.29900000000001E-7</c:v>
                </c:pt>
                <c:pt idx="3524">
                  <c:v>-4.094E-7</c:v>
                </c:pt>
                <c:pt idx="3525">
                  <c:v>-3.89800000000001E-7</c:v>
                </c:pt>
                <c:pt idx="3526">
                  <c:v>-3.71400000000001E-7</c:v>
                </c:pt>
                <c:pt idx="3527">
                  <c:v>-3.52300000000001E-7</c:v>
                </c:pt>
                <c:pt idx="3528">
                  <c:v>-3.34800000000001E-7</c:v>
                </c:pt>
                <c:pt idx="3529">
                  <c:v>-3.135E-7</c:v>
                </c:pt>
                <c:pt idx="3530">
                  <c:v>-2.925E-7</c:v>
                </c:pt>
                <c:pt idx="3531">
                  <c:v>-2.712E-7</c:v>
                </c:pt>
                <c:pt idx="3532">
                  <c:v>-2.494E-7</c:v>
                </c:pt>
                <c:pt idx="3533">
                  <c:v>-2.25E-7</c:v>
                </c:pt>
                <c:pt idx="3534">
                  <c:v>-2.04E-7</c:v>
                </c:pt>
                <c:pt idx="3535">
                  <c:v>-1.787E-7</c:v>
                </c:pt>
                <c:pt idx="3536">
                  <c:v>-1.556E-7</c:v>
                </c:pt>
                <c:pt idx="3537">
                  <c:v>-1.334E-7</c:v>
                </c:pt>
                <c:pt idx="3538">
                  <c:v>-1.107E-7</c:v>
                </c:pt>
                <c:pt idx="3539">
                  <c:v>-8.45800000000003E-8</c:v>
                </c:pt>
                <c:pt idx="3540">
                  <c:v>-6.36500000000002E-8</c:v>
                </c:pt>
                <c:pt idx="3541">
                  <c:v>-4.27300000000002E-8</c:v>
                </c:pt>
                <c:pt idx="3542">
                  <c:v>-2.66000000000001E-8</c:v>
                </c:pt>
                <c:pt idx="3543">
                  <c:v>-9.59400000000003E-9</c:v>
                </c:pt>
                <c:pt idx="3544">
                  <c:v>8.28000000000003E-9</c:v>
                </c:pt>
                <c:pt idx="3545">
                  <c:v>2.092E-8</c:v>
                </c:pt>
                <c:pt idx="3546">
                  <c:v>3.00800000000001E-8</c:v>
                </c:pt>
                <c:pt idx="3547">
                  <c:v>3.88000000000001E-8</c:v>
                </c:pt>
                <c:pt idx="3548">
                  <c:v>5.18800000000002E-8</c:v>
                </c:pt>
                <c:pt idx="3549">
                  <c:v>6.32100000000002E-8</c:v>
                </c:pt>
                <c:pt idx="3550">
                  <c:v>7.28000000000003E-8</c:v>
                </c:pt>
                <c:pt idx="3551">
                  <c:v>7.93400000000003E-8</c:v>
                </c:pt>
                <c:pt idx="3552">
                  <c:v>8.54500000000003E-8</c:v>
                </c:pt>
                <c:pt idx="3553">
                  <c:v>9.06800000000003E-8</c:v>
                </c:pt>
                <c:pt idx="3554">
                  <c:v>9.72200000000003E-8</c:v>
                </c:pt>
                <c:pt idx="3555">
                  <c:v>1.011E-7</c:v>
                </c:pt>
                <c:pt idx="3556">
                  <c:v>1.068E-7</c:v>
                </c:pt>
                <c:pt idx="3557">
                  <c:v>1.086E-7</c:v>
                </c:pt>
                <c:pt idx="3558">
                  <c:v>1.125E-7</c:v>
                </c:pt>
                <c:pt idx="3559">
                  <c:v>1.177E-7</c:v>
                </c:pt>
                <c:pt idx="3560">
                  <c:v>1.242E-7</c:v>
                </c:pt>
                <c:pt idx="3561">
                  <c:v>1.295E-7</c:v>
                </c:pt>
                <c:pt idx="3562">
                  <c:v>1.33E-7</c:v>
                </c:pt>
                <c:pt idx="3563">
                  <c:v>1.356E-7</c:v>
                </c:pt>
                <c:pt idx="3564">
                  <c:v>1.426E-7</c:v>
                </c:pt>
                <c:pt idx="3565">
                  <c:v>1.474E-7</c:v>
                </c:pt>
                <c:pt idx="3566">
                  <c:v>1.521E-7</c:v>
                </c:pt>
                <c:pt idx="3567">
                  <c:v>1.583E-7</c:v>
                </c:pt>
                <c:pt idx="3568">
                  <c:v>1.652E-7</c:v>
                </c:pt>
                <c:pt idx="3569">
                  <c:v>1.713E-7</c:v>
                </c:pt>
                <c:pt idx="3570">
                  <c:v>1.805E-7</c:v>
                </c:pt>
                <c:pt idx="3571">
                  <c:v>1.857E-7</c:v>
                </c:pt>
                <c:pt idx="3572">
                  <c:v>1.927E-7</c:v>
                </c:pt>
                <c:pt idx="3573">
                  <c:v>1.992E-7</c:v>
                </c:pt>
                <c:pt idx="3574">
                  <c:v>1.992E-7</c:v>
                </c:pt>
                <c:pt idx="3575">
                  <c:v>2.001E-7</c:v>
                </c:pt>
                <c:pt idx="3576">
                  <c:v>2.049E-7</c:v>
                </c:pt>
                <c:pt idx="3577">
                  <c:v>2.08E-7</c:v>
                </c:pt>
                <c:pt idx="3578">
                  <c:v>2.12700000000001E-7</c:v>
                </c:pt>
                <c:pt idx="3579">
                  <c:v>2.171E-7</c:v>
                </c:pt>
                <c:pt idx="3580">
                  <c:v>2.22300000000001E-7</c:v>
                </c:pt>
                <c:pt idx="3581">
                  <c:v>2.298E-7</c:v>
                </c:pt>
                <c:pt idx="3582">
                  <c:v>2.372E-7</c:v>
                </c:pt>
                <c:pt idx="3583">
                  <c:v>2.398E-7</c:v>
                </c:pt>
                <c:pt idx="3584">
                  <c:v>2.463E-7</c:v>
                </c:pt>
                <c:pt idx="3585">
                  <c:v>2.529E-7</c:v>
                </c:pt>
                <c:pt idx="3586">
                  <c:v>2.59E-7</c:v>
                </c:pt>
                <c:pt idx="3587">
                  <c:v>2.62900000000001E-7</c:v>
                </c:pt>
                <c:pt idx="3588">
                  <c:v>2.70300000000001E-7</c:v>
                </c:pt>
                <c:pt idx="3589">
                  <c:v>2.77300000000001E-7</c:v>
                </c:pt>
                <c:pt idx="3590">
                  <c:v>2.856E-7</c:v>
                </c:pt>
                <c:pt idx="3591">
                  <c:v>2.903E-7</c:v>
                </c:pt>
                <c:pt idx="3592">
                  <c:v>2.96000000000001E-7</c:v>
                </c:pt>
                <c:pt idx="3593">
                  <c:v>3.03E-7</c:v>
                </c:pt>
                <c:pt idx="3594">
                  <c:v>3.126E-7</c:v>
                </c:pt>
                <c:pt idx="3595">
                  <c:v>3.18300000000001E-7</c:v>
                </c:pt>
                <c:pt idx="3596">
                  <c:v>3.239E-7</c:v>
                </c:pt>
                <c:pt idx="3597">
                  <c:v>3.31300000000001E-7</c:v>
                </c:pt>
                <c:pt idx="3598">
                  <c:v>3.414E-7</c:v>
                </c:pt>
                <c:pt idx="3599">
                  <c:v>3.50900000000001E-7</c:v>
                </c:pt>
                <c:pt idx="3600">
                  <c:v>3.64900000000001E-7</c:v>
                </c:pt>
                <c:pt idx="3601">
                  <c:v>3.76700000000001E-7</c:v>
                </c:pt>
                <c:pt idx="3602">
                  <c:v>3.88900000000001E-7</c:v>
                </c:pt>
                <c:pt idx="3603">
                  <c:v>4.03300000000001E-7</c:v>
                </c:pt>
                <c:pt idx="3604">
                  <c:v>4.18100000000001E-7</c:v>
                </c:pt>
                <c:pt idx="3605">
                  <c:v>4.32E-7</c:v>
                </c:pt>
                <c:pt idx="3606">
                  <c:v>4.47300000000002E-7</c:v>
                </c:pt>
                <c:pt idx="3607">
                  <c:v>4.56500000000001E-7</c:v>
                </c:pt>
                <c:pt idx="3608">
                  <c:v>4.665E-7</c:v>
                </c:pt>
                <c:pt idx="3609">
                  <c:v>4.78300000000002E-7</c:v>
                </c:pt>
                <c:pt idx="3610">
                  <c:v>4.89600000000001E-7</c:v>
                </c:pt>
                <c:pt idx="3611">
                  <c:v>5.014E-7</c:v>
                </c:pt>
                <c:pt idx="3612">
                  <c:v>5.13600000000002E-7</c:v>
                </c:pt>
                <c:pt idx="3613">
                  <c:v>5.24000000000002E-7</c:v>
                </c:pt>
                <c:pt idx="3614">
                  <c:v>5.38000000000002E-7</c:v>
                </c:pt>
                <c:pt idx="3615">
                  <c:v>5.53200000000002E-7</c:v>
                </c:pt>
                <c:pt idx="3616">
                  <c:v>5.71500000000001E-7</c:v>
                </c:pt>
                <c:pt idx="3617">
                  <c:v>5.90700000000002E-7</c:v>
                </c:pt>
                <c:pt idx="3618">
                  <c:v>6.08600000000002E-7</c:v>
                </c:pt>
                <c:pt idx="3619">
                  <c:v>6.26000000000002E-7</c:v>
                </c:pt>
                <c:pt idx="3620">
                  <c:v>6.44400000000002E-7</c:v>
                </c:pt>
                <c:pt idx="3621">
                  <c:v>6.58300000000002E-7</c:v>
                </c:pt>
                <c:pt idx="3622">
                  <c:v>6.77100000000003E-7</c:v>
                </c:pt>
                <c:pt idx="3623">
                  <c:v>6.96700000000002E-7</c:v>
                </c:pt>
                <c:pt idx="3624">
                  <c:v>7.15900000000002E-7</c:v>
                </c:pt>
                <c:pt idx="3625">
                  <c:v>7.35500000000002E-7</c:v>
                </c:pt>
                <c:pt idx="3626">
                  <c:v>7.57700000000002E-7</c:v>
                </c:pt>
                <c:pt idx="3627">
                  <c:v>7.83000000000002E-7</c:v>
                </c:pt>
                <c:pt idx="3628">
                  <c:v>8.11300000000002E-7</c:v>
                </c:pt>
                <c:pt idx="3629">
                  <c:v>8.33600000000003E-7</c:v>
                </c:pt>
                <c:pt idx="3630">
                  <c:v>8.55400000000003E-7</c:v>
                </c:pt>
                <c:pt idx="3631">
                  <c:v>8.80600000000003E-7</c:v>
                </c:pt>
                <c:pt idx="3632">
                  <c:v>9.09900000000003E-7</c:v>
                </c:pt>
                <c:pt idx="3633">
                  <c:v>9.36500000000007E-7</c:v>
                </c:pt>
                <c:pt idx="3634">
                  <c:v>9.63500000000003E-7</c:v>
                </c:pt>
                <c:pt idx="3635">
                  <c:v>9.94900000000003E-7</c:v>
                </c:pt>
                <c:pt idx="3636">
                  <c:v>1.031E-6</c:v>
                </c:pt>
                <c:pt idx="3637">
                  <c:v>1.072E-6</c:v>
                </c:pt>
                <c:pt idx="3638">
                  <c:v>1.113E-6</c:v>
                </c:pt>
                <c:pt idx="3639">
                  <c:v>1.154E-6</c:v>
                </c:pt>
                <c:pt idx="3640">
                  <c:v>1.203E-6</c:v>
                </c:pt>
                <c:pt idx="3641">
                  <c:v>1.253E-6</c:v>
                </c:pt>
                <c:pt idx="3642">
                  <c:v>1.304E-6</c:v>
                </c:pt>
                <c:pt idx="3643">
                  <c:v>1.358E-6</c:v>
                </c:pt>
                <c:pt idx="3644">
                  <c:v>1.413E-6</c:v>
                </c:pt>
                <c:pt idx="3645">
                  <c:v>1.472E-6</c:v>
                </c:pt>
                <c:pt idx="3646">
                  <c:v>1.538E-6</c:v>
                </c:pt>
                <c:pt idx="3647">
                  <c:v>1.603E-6</c:v>
                </c:pt>
                <c:pt idx="3648">
                  <c:v>1.672E-6</c:v>
                </c:pt>
                <c:pt idx="3649">
                  <c:v>1.752E-6</c:v>
                </c:pt>
                <c:pt idx="3650">
                  <c:v>1.838E-6</c:v>
                </c:pt>
                <c:pt idx="3651">
                  <c:v>1.928E-6</c:v>
                </c:pt>
                <c:pt idx="3652">
                  <c:v>2.025E-6</c:v>
                </c:pt>
                <c:pt idx="3653">
                  <c:v>2.124E-6</c:v>
                </c:pt>
                <c:pt idx="3654">
                  <c:v>2.235E-6</c:v>
                </c:pt>
                <c:pt idx="3655">
                  <c:v>2.356E-6</c:v>
                </c:pt>
                <c:pt idx="3656">
                  <c:v>2.482E-6</c:v>
                </c:pt>
                <c:pt idx="3657">
                  <c:v>2.612E-6</c:v>
                </c:pt>
                <c:pt idx="3658">
                  <c:v>2.754E-6</c:v>
                </c:pt>
                <c:pt idx="3659">
                  <c:v>2.903E-6</c:v>
                </c:pt>
                <c:pt idx="3660">
                  <c:v>3.061E-6</c:v>
                </c:pt>
                <c:pt idx="3661">
                  <c:v>3.226E-6</c:v>
                </c:pt>
                <c:pt idx="3662">
                  <c:v>3.398E-6</c:v>
                </c:pt>
                <c:pt idx="3663">
                  <c:v>3.57700000000001E-6</c:v>
                </c:pt>
                <c:pt idx="3664">
                  <c:v>3.76300000000001E-6</c:v>
                </c:pt>
                <c:pt idx="3665">
                  <c:v>3.952E-6</c:v>
                </c:pt>
                <c:pt idx="3666">
                  <c:v>4.14E-6</c:v>
                </c:pt>
                <c:pt idx="3667">
                  <c:v>4.329E-6</c:v>
                </c:pt>
                <c:pt idx="3668">
                  <c:v>4.511E-6</c:v>
                </c:pt>
                <c:pt idx="3669">
                  <c:v>4.687E-6</c:v>
                </c:pt>
                <c:pt idx="3670">
                  <c:v>4.855E-6</c:v>
                </c:pt>
                <c:pt idx="3671">
                  <c:v>5.00800000000001E-6</c:v>
                </c:pt>
                <c:pt idx="3672">
                  <c:v>5.142E-6</c:v>
                </c:pt>
                <c:pt idx="3673">
                  <c:v>5.25900000000002E-6</c:v>
                </c:pt>
                <c:pt idx="3674">
                  <c:v>5.354E-6</c:v>
                </c:pt>
                <c:pt idx="3675">
                  <c:v>5.42700000000001E-6</c:v>
                </c:pt>
                <c:pt idx="3676">
                  <c:v>5.47500000000002E-6</c:v>
                </c:pt>
                <c:pt idx="3677">
                  <c:v>5.49700000000001E-6</c:v>
                </c:pt>
                <c:pt idx="3678">
                  <c:v>5.49300000000002E-6</c:v>
                </c:pt>
                <c:pt idx="3679">
                  <c:v>5.47100000000002E-6</c:v>
                </c:pt>
                <c:pt idx="3680">
                  <c:v>5.43000000000002E-6</c:v>
                </c:pt>
                <c:pt idx="3681">
                  <c:v>5.37200000000001E-6</c:v>
                </c:pt>
                <c:pt idx="3682">
                  <c:v>5.29700000000001E-6</c:v>
                </c:pt>
                <c:pt idx="3683">
                  <c:v>5.214E-6</c:v>
                </c:pt>
                <c:pt idx="3684">
                  <c:v>5.124E-6</c:v>
                </c:pt>
                <c:pt idx="3685">
                  <c:v>5.03100000000002E-6</c:v>
                </c:pt>
                <c:pt idx="3686">
                  <c:v>4.93000000000002E-6</c:v>
                </c:pt>
                <c:pt idx="3687">
                  <c:v>4.827E-6</c:v>
                </c:pt>
                <c:pt idx="3688">
                  <c:v>4.725E-6</c:v>
                </c:pt>
                <c:pt idx="3689">
                  <c:v>4.628E-6</c:v>
                </c:pt>
                <c:pt idx="3690">
                  <c:v>4.527E-6</c:v>
                </c:pt>
                <c:pt idx="3691">
                  <c:v>4.42900000000001E-6</c:v>
                </c:pt>
                <c:pt idx="3692">
                  <c:v>4.33600000000001E-6</c:v>
                </c:pt>
                <c:pt idx="3693">
                  <c:v>4.25100000000001E-6</c:v>
                </c:pt>
                <c:pt idx="3694">
                  <c:v>4.166E-6</c:v>
                </c:pt>
                <c:pt idx="3695">
                  <c:v>4.08600000000001E-6</c:v>
                </c:pt>
                <c:pt idx="3696">
                  <c:v>4.00500000000001E-6</c:v>
                </c:pt>
                <c:pt idx="3697">
                  <c:v>3.932E-6</c:v>
                </c:pt>
                <c:pt idx="3698">
                  <c:v>3.86300000000001E-6</c:v>
                </c:pt>
                <c:pt idx="3699">
                  <c:v>3.79500000000001E-6</c:v>
                </c:pt>
                <c:pt idx="3700">
                  <c:v>3.73100000000001E-6</c:v>
                </c:pt>
                <c:pt idx="3701">
                  <c:v>3.66700000000001E-6</c:v>
                </c:pt>
                <c:pt idx="3702">
                  <c:v>3.60800000000001E-6</c:v>
                </c:pt>
                <c:pt idx="3703">
                  <c:v>3.551E-6</c:v>
                </c:pt>
                <c:pt idx="3704">
                  <c:v>3.499E-6</c:v>
                </c:pt>
                <c:pt idx="3705">
                  <c:v>3.451E-6</c:v>
                </c:pt>
                <c:pt idx="3706">
                  <c:v>3.402E-6</c:v>
                </c:pt>
                <c:pt idx="3707">
                  <c:v>3.353E-6</c:v>
                </c:pt>
                <c:pt idx="3708">
                  <c:v>3.313E-6</c:v>
                </c:pt>
                <c:pt idx="3709">
                  <c:v>3.275E-6</c:v>
                </c:pt>
                <c:pt idx="3710">
                  <c:v>3.239E-6</c:v>
                </c:pt>
                <c:pt idx="3711">
                  <c:v>3.19700000000001E-6</c:v>
                </c:pt>
                <c:pt idx="3712">
                  <c:v>3.162E-6</c:v>
                </c:pt>
                <c:pt idx="3713">
                  <c:v>3.13E-6</c:v>
                </c:pt>
                <c:pt idx="3714">
                  <c:v>3.096E-6</c:v>
                </c:pt>
                <c:pt idx="3715">
                  <c:v>3.065E-6</c:v>
                </c:pt>
                <c:pt idx="3716">
                  <c:v>3.036E-6</c:v>
                </c:pt>
                <c:pt idx="3717">
                  <c:v>3.009E-6</c:v>
                </c:pt>
                <c:pt idx="3718">
                  <c:v>2.98700000000001E-6</c:v>
                </c:pt>
                <c:pt idx="3719">
                  <c:v>2.96E-6</c:v>
                </c:pt>
                <c:pt idx="3720">
                  <c:v>2.938E-6</c:v>
                </c:pt>
                <c:pt idx="3721">
                  <c:v>2.919E-6</c:v>
                </c:pt>
                <c:pt idx="3722">
                  <c:v>2.901E-6</c:v>
                </c:pt>
                <c:pt idx="3723">
                  <c:v>2.883E-6</c:v>
                </c:pt>
                <c:pt idx="3724">
                  <c:v>2.869E-6</c:v>
                </c:pt>
                <c:pt idx="3725">
                  <c:v>2.858E-6</c:v>
                </c:pt>
                <c:pt idx="3726">
                  <c:v>2.849E-6</c:v>
                </c:pt>
                <c:pt idx="3727">
                  <c:v>2.842E-6</c:v>
                </c:pt>
                <c:pt idx="3728">
                  <c:v>2.836E-6</c:v>
                </c:pt>
                <c:pt idx="3729">
                  <c:v>2.832E-6</c:v>
                </c:pt>
                <c:pt idx="3730">
                  <c:v>2.831E-6</c:v>
                </c:pt>
                <c:pt idx="3731">
                  <c:v>2.829E-6</c:v>
                </c:pt>
                <c:pt idx="3732">
                  <c:v>2.83E-6</c:v>
                </c:pt>
                <c:pt idx="3733">
                  <c:v>2.836E-6</c:v>
                </c:pt>
                <c:pt idx="3734">
                  <c:v>2.844E-6</c:v>
                </c:pt>
                <c:pt idx="3735">
                  <c:v>2.857E-6</c:v>
                </c:pt>
                <c:pt idx="3736">
                  <c:v>2.873E-6</c:v>
                </c:pt>
                <c:pt idx="3737">
                  <c:v>2.891E-6</c:v>
                </c:pt>
                <c:pt idx="3738">
                  <c:v>2.914E-6</c:v>
                </c:pt>
                <c:pt idx="3739">
                  <c:v>2.936E-6</c:v>
                </c:pt>
                <c:pt idx="3740">
                  <c:v>2.957E-6</c:v>
                </c:pt>
                <c:pt idx="3741">
                  <c:v>2.984E-6</c:v>
                </c:pt>
                <c:pt idx="3742">
                  <c:v>3.01E-6</c:v>
                </c:pt>
                <c:pt idx="3743">
                  <c:v>3.039E-6</c:v>
                </c:pt>
                <c:pt idx="3744">
                  <c:v>3.068E-6</c:v>
                </c:pt>
                <c:pt idx="3745">
                  <c:v>3.095E-6</c:v>
                </c:pt>
                <c:pt idx="3746">
                  <c:v>3.126E-6</c:v>
                </c:pt>
                <c:pt idx="3747">
                  <c:v>3.154E-6</c:v>
                </c:pt>
                <c:pt idx="3748">
                  <c:v>3.176E-6</c:v>
                </c:pt>
                <c:pt idx="3749">
                  <c:v>3.199E-6</c:v>
                </c:pt>
                <c:pt idx="3750">
                  <c:v>3.219E-6</c:v>
                </c:pt>
                <c:pt idx="3751">
                  <c:v>3.23700000000001E-6</c:v>
                </c:pt>
                <c:pt idx="3752">
                  <c:v>3.258E-6</c:v>
                </c:pt>
                <c:pt idx="3753">
                  <c:v>3.275E-6</c:v>
                </c:pt>
                <c:pt idx="3754">
                  <c:v>3.291E-6</c:v>
                </c:pt>
                <c:pt idx="3755">
                  <c:v>3.305E-6</c:v>
                </c:pt>
                <c:pt idx="3756">
                  <c:v>3.314E-6</c:v>
                </c:pt>
                <c:pt idx="3757">
                  <c:v>3.321E-6</c:v>
                </c:pt>
                <c:pt idx="3758">
                  <c:v>3.325E-6</c:v>
                </c:pt>
                <c:pt idx="3759">
                  <c:v>3.326E-6</c:v>
                </c:pt>
                <c:pt idx="3760">
                  <c:v>3.325E-6</c:v>
                </c:pt>
                <c:pt idx="3761">
                  <c:v>3.322E-6</c:v>
                </c:pt>
                <c:pt idx="3762">
                  <c:v>3.317E-6</c:v>
                </c:pt>
                <c:pt idx="3763">
                  <c:v>3.309E-6</c:v>
                </c:pt>
                <c:pt idx="3764">
                  <c:v>3.301E-6</c:v>
                </c:pt>
                <c:pt idx="3765">
                  <c:v>3.292E-6</c:v>
                </c:pt>
                <c:pt idx="3766">
                  <c:v>3.278E-6</c:v>
                </c:pt>
                <c:pt idx="3767">
                  <c:v>3.26500000000001E-6</c:v>
                </c:pt>
                <c:pt idx="3768">
                  <c:v>3.25300000000001E-6</c:v>
                </c:pt>
                <c:pt idx="3769">
                  <c:v>3.24100000000001E-6</c:v>
                </c:pt>
                <c:pt idx="3770">
                  <c:v>3.22900000000001E-6</c:v>
                </c:pt>
                <c:pt idx="3771">
                  <c:v>3.216E-6</c:v>
                </c:pt>
                <c:pt idx="3772">
                  <c:v>3.20200000000001E-6</c:v>
                </c:pt>
                <c:pt idx="3773">
                  <c:v>3.18900000000001E-6</c:v>
                </c:pt>
                <c:pt idx="3774">
                  <c:v>3.177E-6</c:v>
                </c:pt>
                <c:pt idx="3775">
                  <c:v>3.16300000000001E-6</c:v>
                </c:pt>
                <c:pt idx="3776">
                  <c:v>3.152E-6</c:v>
                </c:pt>
                <c:pt idx="3777">
                  <c:v>3.137E-6</c:v>
                </c:pt>
                <c:pt idx="3778">
                  <c:v>3.125E-6</c:v>
                </c:pt>
                <c:pt idx="3779">
                  <c:v>3.111E-6</c:v>
                </c:pt>
                <c:pt idx="3780">
                  <c:v>3.098E-6</c:v>
                </c:pt>
                <c:pt idx="3781">
                  <c:v>3.08400000000001E-6</c:v>
                </c:pt>
                <c:pt idx="3782">
                  <c:v>3.069E-6</c:v>
                </c:pt>
                <c:pt idx="3783">
                  <c:v>3.055E-6</c:v>
                </c:pt>
                <c:pt idx="3784">
                  <c:v>3.04300000000001E-6</c:v>
                </c:pt>
                <c:pt idx="3785">
                  <c:v>3.033E-6</c:v>
                </c:pt>
                <c:pt idx="3786">
                  <c:v>3.02300000000001E-6</c:v>
                </c:pt>
                <c:pt idx="3787">
                  <c:v>3.013E-6</c:v>
                </c:pt>
                <c:pt idx="3788">
                  <c:v>3.009E-6</c:v>
                </c:pt>
                <c:pt idx="3789">
                  <c:v>3.008E-6</c:v>
                </c:pt>
                <c:pt idx="3790">
                  <c:v>3.009E-6</c:v>
                </c:pt>
                <c:pt idx="3791">
                  <c:v>3.013E-6</c:v>
                </c:pt>
                <c:pt idx="3792">
                  <c:v>3.02E-6</c:v>
                </c:pt>
                <c:pt idx="3793">
                  <c:v>3.036E-6</c:v>
                </c:pt>
                <c:pt idx="3794">
                  <c:v>3.055E-6</c:v>
                </c:pt>
                <c:pt idx="3795">
                  <c:v>3.074E-6</c:v>
                </c:pt>
                <c:pt idx="3796">
                  <c:v>3.096E-6</c:v>
                </c:pt>
                <c:pt idx="3797">
                  <c:v>3.118E-6</c:v>
                </c:pt>
                <c:pt idx="3798">
                  <c:v>3.14400000000001E-6</c:v>
                </c:pt>
                <c:pt idx="3799">
                  <c:v>3.17E-6</c:v>
                </c:pt>
                <c:pt idx="3800">
                  <c:v>3.191E-6</c:v>
                </c:pt>
                <c:pt idx="3801">
                  <c:v>3.205E-6</c:v>
                </c:pt>
                <c:pt idx="3802">
                  <c:v>3.215E-6</c:v>
                </c:pt>
                <c:pt idx="3803">
                  <c:v>3.222E-6</c:v>
                </c:pt>
                <c:pt idx="3804">
                  <c:v>3.22500000000001E-6</c:v>
                </c:pt>
                <c:pt idx="3805">
                  <c:v>3.22000000000001E-6</c:v>
                </c:pt>
                <c:pt idx="3806">
                  <c:v>3.212E-6</c:v>
                </c:pt>
                <c:pt idx="3807">
                  <c:v>3.20300000000001E-6</c:v>
                </c:pt>
                <c:pt idx="3808">
                  <c:v>3.196E-6</c:v>
                </c:pt>
                <c:pt idx="3809">
                  <c:v>3.193E-6</c:v>
                </c:pt>
                <c:pt idx="3810">
                  <c:v>3.18900000000001E-6</c:v>
                </c:pt>
                <c:pt idx="3811">
                  <c:v>3.18800000000001E-6</c:v>
                </c:pt>
                <c:pt idx="3812">
                  <c:v>3.195E-6</c:v>
                </c:pt>
                <c:pt idx="3813">
                  <c:v>3.20300000000001E-6</c:v>
                </c:pt>
                <c:pt idx="3814">
                  <c:v>3.215E-6</c:v>
                </c:pt>
                <c:pt idx="3815">
                  <c:v>3.231E-6</c:v>
                </c:pt>
                <c:pt idx="3816">
                  <c:v>3.24900000000001E-6</c:v>
                </c:pt>
                <c:pt idx="3817">
                  <c:v>3.26800000000001E-6</c:v>
                </c:pt>
                <c:pt idx="3818">
                  <c:v>3.28800000000001E-6</c:v>
                </c:pt>
                <c:pt idx="3819">
                  <c:v>3.309E-6</c:v>
                </c:pt>
                <c:pt idx="3820">
                  <c:v>3.329E-6</c:v>
                </c:pt>
                <c:pt idx="3821">
                  <c:v>3.346E-6</c:v>
                </c:pt>
                <c:pt idx="3822">
                  <c:v>3.366E-6</c:v>
                </c:pt>
                <c:pt idx="3823">
                  <c:v>3.38300000000001E-6</c:v>
                </c:pt>
                <c:pt idx="3824">
                  <c:v>3.402E-6</c:v>
                </c:pt>
                <c:pt idx="3825">
                  <c:v>3.421E-6</c:v>
                </c:pt>
                <c:pt idx="3826">
                  <c:v>3.441E-6</c:v>
                </c:pt>
                <c:pt idx="3827">
                  <c:v>3.46800000000001E-6</c:v>
                </c:pt>
                <c:pt idx="3828">
                  <c:v>3.50300000000001E-6</c:v>
                </c:pt>
                <c:pt idx="3829">
                  <c:v>3.54500000000001E-6</c:v>
                </c:pt>
                <c:pt idx="3830">
                  <c:v>3.59800000000001E-6</c:v>
                </c:pt>
                <c:pt idx="3831">
                  <c:v>3.66100000000001E-6</c:v>
                </c:pt>
                <c:pt idx="3832">
                  <c:v>3.74700000000001E-6</c:v>
                </c:pt>
                <c:pt idx="3833">
                  <c:v>3.851E-6</c:v>
                </c:pt>
                <c:pt idx="3834">
                  <c:v>3.975E-6</c:v>
                </c:pt>
                <c:pt idx="3835">
                  <c:v>4.126E-6</c:v>
                </c:pt>
                <c:pt idx="3836">
                  <c:v>4.295E-6</c:v>
                </c:pt>
                <c:pt idx="3837">
                  <c:v>4.49300000000001E-6</c:v>
                </c:pt>
                <c:pt idx="3838">
                  <c:v>4.71300000000001E-6</c:v>
                </c:pt>
                <c:pt idx="3839">
                  <c:v>4.94700000000001E-6</c:v>
                </c:pt>
                <c:pt idx="3840">
                  <c:v>5.20000000000002E-6</c:v>
                </c:pt>
                <c:pt idx="3841">
                  <c:v>5.464E-6</c:v>
                </c:pt>
                <c:pt idx="3842">
                  <c:v>5.73900000000002E-6</c:v>
                </c:pt>
                <c:pt idx="3843">
                  <c:v>6.03500000000002E-6</c:v>
                </c:pt>
                <c:pt idx="3844">
                  <c:v>6.33900000000002E-6</c:v>
                </c:pt>
                <c:pt idx="3845">
                  <c:v>6.66100000000001E-6</c:v>
                </c:pt>
                <c:pt idx="3846">
                  <c:v>7.00000000000002E-6</c:v>
                </c:pt>
                <c:pt idx="3847">
                  <c:v>7.34000000000002E-6</c:v>
                </c:pt>
                <c:pt idx="3848">
                  <c:v>7.70200000000002E-6</c:v>
                </c:pt>
                <c:pt idx="3849">
                  <c:v>8.08800000000001E-6</c:v>
                </c:pt>
                <c:pt idx="3850">
                  <c:v>6.63100000000002E-6</c:v>
                </c:pt>
                <c:pt idx="3851">
                  <c:v>5.67600000000001E-6</c:v>
                </c:pt>
                <c:pt idx="3852">
                  <c:v>4.98800000000002E-6</c:v>
                </c:pt>
                <c:pt idx="3853">
                  <c:v>4.374E-6</c:v>
                </c:pt>
                <c:pt idx="3854">
                  <c:v>3.74100000000001E-6</c:v>
                </c:pt>
                <c:pt idx="3855">
                  <c:v>3.194E-6</c:v>
                </c:pt>
                <c:pt idx="3856">
                  <c:v>2.716E-6</c:v>
                </c:pt>
                <c:pt idx="3857">
                  <c:v>2.297E-6</c:v>
                </c:pt>
                <c:pt idx="3858">
                  <c:v>1.921E-6</c:v>
                </c:pt>
                <c:pt idx="3859">
                  <c:v>1.586E-6</c:v>
                </c:pt>
                <c:pt idx="3860">
                  <c:v>1.29E-6</c:v>
                </c:pt>
                <c:pt idx="3861">
                  <c:v>1.024E-6</c:v>
                </c:pt>
                <c:pt idx="3862">
                  <c:v>7.89100000000002E-7</c:v>
                </c:pt>
                <c:pt idx="3863">
                  <c:v>5.79800000000002E-7</c:v>
                </c:pt>
                <c:pt idx="3864">
                  <c:v>3.94500000000001E-7</c:v>
                </c:pt>
                <c:pt idx="3865">
                  <c:v>2.35E-7</c:v>
                </c:pt>
                <c:pt idx="3866">
                  <c:v>9.76600000000003E-8</c:v>
                </c:pt>
                <c:pt idx="3867">
                  <c:v>-1.831E-8</c:v>
                </c:pt>
                <c:pt idx="3868">
                  <c:v>-1.099E-7</c:v>
                </c:pt>
                <c:pt idx="3869">
                  <c:v>-1.862E-7</c:v>
                </c:pt>
                <c:pt idx="3870">
                  <c:v>-2.415E-7</c:v>
                </c:pt>
                <c:pt idx="3871">
                  <c:v>-2.816E-7</c:v>
                </c:pt>
                <c:pt idx="3872">
                  <c:v>-3.056E-7</c:v>
                </c:pt>
                <c:pt idx="3873">
                  <c:v>-3.113E-7</c:v>
                </c:pt>
                <c:pt idx="3874">
                  <c:v>-3.08700000000001E-7</c:v>
                </c:pt>
                <c:pt idx="3875">
                  <c:v>-2.973E-7</c:v>
                </c:pt>
                <c:pt idx="3876">
                  <c:v>-2.76800000000001E-7</c:v>
                </c:pt>
                <c:pt idx="3877">
                  <c:v>-2.511E-7</c:v>
                </c:pt>
                <c:pt idx="3878">
                  <c:v>-2.184E-7</c:v>
                </c:pt>
                <c:pt idx="3879">
                  <c:v>-1.866E-7</c:v>
                </c:pt>
                <c:pt idx="3880">
                  <c:v>-1.561E-7</c:v>
                </c:pt>
                <c:pt idx="3881">
                  <c:v>-1.164E-7</c:v>
                </c:pt>
                <c:pt idx="3882">
                  <c:v>-8.32700000000003E-8</c:v>
                </c:pt>
                <c:pt idx="3883">
                  <c:v>-4.92600000000002E-8</c:v>
                </c:pt>
                <c:pt idx="3884">
                  <c:v>-2.005E-8</c:v>
                </c:pt>
                <c:pt idx="3885">
                  <c:v>9.59100000000003E-9</c:v>
                </c:pt>
                <c:pt idx="3886">
                  <c:v>3.83600000000001E-8</c:v>
                </c:pt>
                <c:pt idx="3887">
                  <c:v>6.19100000000002E-8</c:v>
                </c:pt>
                <c:pt idx="3888">
                  <c:v>8.06500000000003E-8</c:v>
                </c:pt>
                <c:pt idx="3889">
                  <c:v>1.016E-7</c:v>
                </c:pt>
                <c:pt idx="3890">
                  <c:v>1.212E-7</c:v>
                </c:pt>
                <c:pt idx="3891">
                  <c:v>1.417E-7</c:v>
                </c:pt>
                <c:pt idx="3892">
                  <c:v>1.574E-7</c:v>
                </c:pt>
                <c:pt idx="3893">
                  <c:v>1.735E-7</c:v>
                </c:pt>
                <c:pt idx="3894">
                  <c:v>1.931E-7</c:v>
                </c:pt>
                <c:pt idx="3895">
                  <c:v>2.08E-7</c:v>
                </c:pt>
                <c:pt idx="3896">
                  <c:v>2.21E-7</c:v>
                </c:pt>
                <c:pt idx="3897">
                  <c:v>2.332E-7</c:v>
                </c:pt>
                <c:pt idx="3898">
                  <c:v>2.472E-7</c:v>
                </c:pt>
                <c:pt idx="3899">
                  <c:v>2.60300000000001E-7</c:v>
                </c:pt>
                <c:pt idx="3900">
                  <c:v>2.72000000000001E-7</c:v>
                </c:pt>
                <c:pt idx="3901">
                  <c:v>2.829E-7</c:v>
                </c:pt>
                <c:pt idx="3902">
                  <c:v>2.969E-7</c:v>
                </c:pt>
                <c:pt idx="3903">
                  <c:v>3.095E-7</c:v>
                </c:pt>
                <c:pt idx="3904">
                  <c:v>3.239E-7</c:v>
                </c:pt>
                <c:pt idx="3905">
                  <c:v>3.379E-7</c:v>
                </c:pt>
                <c:pt idx="3906">
                  <c:v>3.536E-7</c:v>
                </c:pt>
                <c:pt idx="3907">
                  <c:v>3.70600000000001E-7</c:v>
                </c:pt>
                <c:pt idx="3908">
                  <c:v>3.876E-7</c:v>
                </c:pt>
                <c:pt idx="3909">
                  <c:v>4.028E-7</c:v>
                </c:pt>
                <c:pt idx="3910">
                  <c:v>4.198E-7</c:v>
                </c:pt>
                <c:pt idx="3911">
                  <c:v>4.35100000000001E-7</c:v>
                </c:pt>
                <c:pt idx="3912">
                  <c:v>4.48600000000002E-7</c:v>
                </c:pt>
                <c:pt idx="3913">
                  <c:v>4.62100000000001E-7</c:v>
                </c:pt>
                <c:pt idx="3914">
                  <c:v>4.73000000000002E-7</c:v>
                </c:pt>
                <c:pt idx="3915">
                  <c:v>4.79600000000001E-7</c:v>
                </c:pt>
                <c:pt idx="3916">
                  <c:v>4.84400000000001E-7</c:v>
                </c:pt>
                <c:pt idx="3917">
                  <c:v>4.90900000000002E-7</c:v>
                </c:pt>
                <c:pt idx="3918">
                  <c:v>4.94400000000002E-7</c:v>
                </c:pt>
                <c:pt idx="3919">
                  <c:v>4.98300000000002E-7</c:v>
                </c:pt>
                <c:pt idx="3920">
                  <c:v>5.00500000000001E-7</c:v>
                </c:pt>
                <c:pt idx="3921">
                  <c:v>5.02200000000001E-7</c:v>
                </c:pt>
                <c:pt idx="3922">
                  <c:v>5.07000000000002E-7</c:v>
                </c:pt>
                <c:pt idx="3923">
                  <c:v>5.12700000000001E-7</c:v>
                </c:pt>
                <c:pt idx="3924">
                  <c:v>5.17100000000002E-7</c:v>
                </c:pt>
                <c:pt idx="3925">
                  <c:v>5.214E-7</c:v>
                </c:pt>
                <c:pt idx="3926">
                  <c:v>5.24000000000002E-7</c:v>
                </c:pt>
                <c:pt idx="3927">
                  <c:v>5.25800000000002E-7</c:v>
                </c:pt>
                <c:pt idx="3928">
                  <c:v>5.30100000000002E-7</c:v>
                </c:pt>
                <c:pt idx="3929">
                  <c:v>5.31900000000001E-7</c:v>
                </c:pt>
                <c:pt idx="3930">
                  <c:v>5.33200000000001E-7</c:v>
                </c:pt>
                <c:pt idx="3931">
                  <c:v>5.33200000000001E-7</c:v>
                </c:pt>
                <c:pt idx="3932">
                  <c:v>5.33200000000001E-7</c:v>
                </c:pt>
                <c:pt idx="3933">
                  <c:v>5.31900000000001E-7</c:v>
                </c:pt>
                <c:pt idx="3934">
                  <c:v>5.28800000000002E-7</c:v>
                </c:pt>
                <c:pt idx="3935">
                  <c:v>5.24000000000002E-7</c:v>
                </c:pt>
                <c:pt idx="3936">
                  <c:v>5.20100000000002E-7</c:v>
                </c:pt>
                <c:pt idx="3937">
                  <c:v>5.17100000000002E-7</c:v>
                </c:pt>
                <c:pt idx="3938">
                  <c:v>5.12700000000001E-7</c:v>
                </c:pt>
                <c:pt idx="3939">
                  <c:v>5.07900000000002E-7</c:v>
                </c:pt>
                <c:pt idx="3940">
                  <c:v>5.03500000000002E-7</c:v>
                </c:pt>
                <c:pt idx="3941">
                  <c:v>5.00100000000002E-7</c:v>
                </c:pt>
                <c:pt idx="3942">
                  <c:v>4.97000000000002E-7</c:v>
                </c:pt>
                <c:pt idx="3943">
                  <c:v>4.89200000000001E-7</c:v>
                </c:pt>
                <c:pt idx="3944">
                  <c:v>4.80000000000002E-7</c:v>
                </c:pt>
                <c:pt idx="3945">
                  <c:v>4.71300000000001E-7</c:v>
                </c:pt>
                <c:pt idx="3946">
                  <c:v>4.62100000000001E-7</c:v>
                </c:pt>
                <c:pt idx="3947">
                  <c:v>4.53000000000001E-7</c:v>
                </c:pt>
                <c:pt idx="3948">
                  <c:v>4.42900000000002E-7</c:v>
                </c:pt>
                <c:pt idx="3949">
                  <c:v>4.28600000000001E-7</c:v>
                </c:pt>
                <c:pt idx="3950">
                  <c:v>4.168E-7</c:v>
                </c:pt>
                <c:pt idx="3951">
                  <c:v>4.02E-7</c:v>
                </c:pt>
                <c:pt idx="3952">
                  <c:v>3.88400000000001E-7</c:v>
                </c:pt>
                <c:pt idx="3953">
                  <c:v>3.74500000000001E-7</c:v>
                </c:pt>
                <c:pt idx="3954">
                  <c:v>3.60100000000001E-7</c:v>
                </c:pt>
                <c:pt idx="3955">
                  <c:v>3.46200000000001E-7</c:v>
                </c:pt>
                <c:pt idx="3956">
                  <c:v>3.331E-7</c:v>
                </c:pt>
                <c:pt idx="3957">
                  <c:v>3.20400000000001E-7</c:v>
                </c:pt>
                <c:pt idx="3958">
                  <c:v>3.065E-7</c:v>
                </c:pt>
                <c:pt idx="3959">
                  <c:v>2.93E-7</c:v>
                </c:pt>
                <c:pt idx="3960">
                  <c:v>2.808E-7</c:v>
                </c:pt>
                <c:pt idx="3961">
                  <c:v>2.68600000000001E-7</c:v>
                </c:pt>
                <c:pt idx="3962">
                  <c:v>2.533E-7</c:v>
                </c:pt>
                <c:pt idx="3963">
                  <c:v>2.393E-7</c:v>
                </c:pt>
                <c:pt idx="3964">
                  <c:v>2.28400000000001E-7</c:v>
                </c:pt>
                <c:pt idx="3965">
                  <c:v>2.197E-7</c:v>
                </c:pt>
                <c:pt idx="3966">
                  <c:v>2.049E-7</c:v>
                </c:pt>
                <c:pt idx="3967">
                  <c:v>1.905E-7</c:v>
                </c:pt>
                <c:pt idx="3968">
                  <c:v>1.722E-7</c:v>
                </c:pt>
                <c:pt idx="3969">
                  <c:v>1.578E-7</c:v>
                </c:pt>
                <c:pt idx="3970">
                  <c:v>1.434E-7</c:v>
                </c:pt>
                <c:pt idx="3971">
                  <c:v>1.26E-7</c:v>
                </c:pt>
                <c:pt idx="3972">
                  <c:v>1.077E-7</c:v>
                </c:pt>
                <c:pt idx="3973">
                  <c:v>9.37300000000005E-8</c:v>
                </c:pt>
                <c:pt idx="3974">
                  <c:v>7.93500000000003E-8</c:v>
                </c:pt>
                <c:pt idx="3975">
                  <c:v>6.67000000000002E-8</c:v>
                </c:pt>
                <c:pt idx="3976">
                  <c:v>5.18800000000002E-8</c:v>
                </c:pt>
                <c:pt idx="3977">
                  <c:v>3.74900000000002E-8</c:v>
                </c:pt>
                <c:pt idx="3978">
                  <c:v>2.659E-8</c:v>
                </c:pt>
                <c:pt idx="3979">
                  <c:v>1.308E-8</c:v>
                </c:pt>
                <c:pt idx="3980">
                  <c:v>-3.92400000000001E-9</c:v>
                </c:pt>
                <c:pt idx="3981">
                  <c:v>-2.049E-8</c:v>
                </c:pt>
                <c:pt idx="3982">
                  <c:v>-3.61900000000001E-8</c:v>
                </c:pt>
                <c:pt idx="3983">
                  <c:v>-5.10100000000002E-8</c:v>
                </c:pt>
                <c:pt idx="3984">
                  <c:v>-6.93200000000003E-8</c:v>
                </c:pt>
                <c:pt idx="3985">
                  <c:v>-8.89400000000003E-8</c:v>
                </c:pt>
                <c:pt idx="3986">
                  <c:v>-1.042E-7</c:v>
                </c:pt>
                <c:pt idx="3987">
                  <c:v>-1.16E-7</c:v>
                </c:pt>
                <c:pt idx="3988">
                  <c:v>-1.29E-7</c:v>
                </c:pt>
                <c:pt idx="3989">
                  <c:v>-1.417E-7</c:v>
                </c:pt>
                <c:pt idx="3990">
                  <c:v>-1.535E-7</c:v>
                </c:pt>
                <c:pt idx="3991">
                  <c:v>-1.639E-7</c:v>
                </c:pt>
                <c:pt idx="3992">
                  <c:v>-1.766E-7</c:v>
                </c:pt>
                <c:pt idx="3993">
                  <c:v>-1.896E-7</c:v>
                </c:pt>
                <c:pt idx="3994">
                  <c:v>-2.032E-7</c:v>
                </c:pt>
                <c:pt idx="3995">
                  <c:v>-2.16700000000001E-7</c:v>
                </c:pt>
                <c:pt idx="3996">
                  <c:v>-2.311E-7</c:v>
                </c:pt>
                <c:pt idx="3997">
                  <c:v>-2.468E-7</c:v>
                </c:pt>
                <c:pt idx="3998">
                  <c:v>-2.598E-7</c:v>
                </c:pt>
                <c:pt idx="3999">
                  <c:v>-2.725E-7</c:v>
                </c:pt>
                <c:pt idx="4000">
                  <c:v>-2.84700000000001E-7</c:v>
                </c:pt>
                <c:pt idx="4001">
                  <c:v>-2.965E-7</c:v>
                </c:pt>
                <c:pt idx="4002">
                  <c:v>-3.078E-7</c:v>
                </c:pt>
                <c:pt idx="4003">
                  <c:v>-3.16900000000001E-7</c:v>
                </c:pt>
                <c:pt idx="4004">
                  <c:v>-3.25700000000001E-7</c:v>
                </c:pt>
                <c:pt idx="4005">
                  <c:v>-3.374E-7</c:v>
                </c:pt>
                <c:pt idx="4006">
                  <c:v>-3.48800000000001E-7</c:v>
                </c:pt>
                <c:pt idx="4007">
                  <c:v>-3.60100000000001E-7</c:v>
                </c:pt>
                <c:pt idx="4008">
                  <c:v>-3.73200000000001E-7</c:v>
                </c:pt>
                <c:pt idx="4009">
                  <c:v>-3.876E-7</c:v>
                </c:pt>
                <c:pt idx="4010">
                  <c:v>-4.01100000000001E-7</c:v>
                </c:pt>
                <c:pt idx="4011">
                  <c:v>-4.142E-7</c:v>
                </c:pt>
                <c:pt idx="4012">
                  <c:v>-4.28100000000002E-7</c:v>
                </c:pt>
                <c:pt idx="4013">
                  <c:v>-4.42500000000001E-7</c:v>
                </c:pt>
                <c:pt idx="4014">
                  <c:v>-4.56500000000001E-7</c:v>
                </c:pt>
                <c:pt idx="4015">
                  <c:v>-4.687E-7</c:v>
                </c:pt>
                <c:pt idx="4016">
                  <c:v>-4.79100000000002E-7</c:v>
                </c:pt>
                <c:pt idx="4017">
                  <c:v>-4.90500000000002E-7</c:v>
                </c:pt>
                <c:pt idx="4018">
                  <c:v>-5.02200000000001E-7</c:v>
                </c:pt>
                <c:pt idx="4019">
                  <c:v>-5.11400000000001E-7</c:v>
                </c:pt>
                <c:pt idx="4020">
                  <c:v>-5.18800000000001E-7</c:v>
                </c:pt>
                <c:pt idx="4021">
                  <c:v>-5.25300000000002E-7</c:v>
                </c:pt>
                <c:pt idx="4022">
                  <c:v>-5.358E-7</c:v>
                </c:pt>
                <c:pt idx="4023">
                  <c:v>-5.46700000000001E-7</c:v>
                </c:pt>
                <c:pt idx="4024">
                  <c:v>-5.56300000000002E-7</c:v>
                </c:pt>
                <c:pt idx="4025">
                  <c:v>-5.65000000000001E-7</c:v>
                </c:pt>
                <c:pt idx="4026">
                  <c:v>-5.73300000000002E-7</c:v>
                </c:pt>
                <c:pt idx="4027">
                  <c:v>-5.85900000000002E-7</c:v>
                </c:pt>
                <c:pt idx="4028">
                  <c:v>-5.96800000000002E-7</c:v>
                </c:pt>
                <c:pt idx="4029">
                  <c:v>-6.06900000000002E-7</c:v>
                </c:pt>
                <c:pt idx="4030">
                  <c:v>-6.18600000000002E-7</c:v>
                </c:pt>
                <c:pt idx="4031">
                  <c:v>-6.31700000000001E-7</c:v>
                </c:pt>
                <c:pt idx="4032">
                  <c:v>-6.44800000000002E-7</c:v>
                </c:pt>
                <c:pt idx="4033">
                  <c:v>-6.56600000000002E-7</c:v>
                </c:pt>
                <c:pt idx="4034">
                  <c:v>-6.65300000000002E-7</c:v>
                </c:pt>
                <c:pt idx="4035">
                  <c:v>-6.76200000000002E-7</c:v>
                </c:pt>
                <c:pt idx="4036">
                  <c:v>-6.82700000000001E-7</c:v>
                </c:pt>
                <c:pt idx="4037">
                  <c:v>-6.88800000000002E-7</c:v>
                </c:pt>
                <c:pt idx="4038">
                  <c:v>-6.96700000000002E-7</c:v>
                </c:pt>
                <c:pt idx="4039">
                  <c:v>-7.05400000000001E-7</c:v>
                </c:pt>
                <c:pt idx="4040">
                  <c:v>-7.15400000000001E-7</c:v>
                </c:pt>
                <c:pt idx="4041">
                  <c:v>-7.24600000000003E-7</c:v>
                </c:pt>
                <c:pt idx="4042">
                  <c:v>-7.36300000000002E-7</c:v>
                </c:pt>
                <c:pt idx="4043">
                  <c:v>-7.48600000000002E-7</c:v>
                </c:pt>
                <c:pt idx="4044">
                  <c:v>-7.59000000000002E-7</c:v>
                </c:pt>
                <c:pt idx="4045">
                  <c:v>-7.66000000000002E-7</c:v>
                </c:pt>
                <c:pt idx="4046">
                  <c:v>-7.70400000000002E-7</c:v>
                </c:pt>
                <c:pt idx="4047">
                  <c:v>-7.76000000000002E-7</c:v>
                </c:pt>
                <c:pt idx="4048">
                  <c:v>-7.79500000000002E-7</c:v>
                </c:pt>
                <c:pt idx="4049">
                  <c:v>-7.81700000000002E-7</c:v>
                </c:pt>
                <c:pt idx="4050">
                  <c:v>-7.85200000000002E-7</c:v>
                </c:pt>
                <c:pt idx="4051">
                  <c:v>-7.91300000000002E-7</c:v>
                </c:pt>
                <c:pt idx="4052">
                  <c:v>-8.02200000000003E-7</c:v>
                </c:pt>
                <c:pt idx="4053">
                  <c:v>-8.11800000000001E-7</c:v>
                </c:pt>
                <c:pt idx="4054">
                  <c:v>-8.23500000000001E-7</c:v>
                </c:pt>
                <c:pt idx="4055">
                  <c:v>-8.36200000000003E-7</c:v>
                </c:pt>
                <c:pt idx="4056">
                  <c:v>-8.47100000000003E-7</c:v>
                </c:pt>
                <c:pt idx="4057">
                  <c:v>-8.56700000000003E-7</c:v>
                </c:pt>
                <c:pt idx="4058">
                  <c:v>-8.65000000000003E-7</c:v>
                </c:pt>
                <c:pt idx="4059">
                  <c:v>-8.69300000000003E-7</c:v>
                </c:pt>
                <c:pt idx="4060">
                  <c:v>-8.76700000000002E-7</c:v>
                </c:pt>
                <c:pt idx="4061">
                  <c:v>-8.80700000000004E-7</c:v>
                </c:pt>
                <c:pt idx="4062">
                  <c:v>-8.88500000000005E-7</c:v>
                </c:pt>
                <c:pt idx="4063">
                  <c:v>-8.93300000000003E-7</c:v>
                </c:pt>
                <c:pt idx="4064">
                  <c:v>-9.00700000000003E-7</c:v>
                </c:pt>
                <c:pt idx="4065">
                  <c:v>-9.06400000000003E-7</c:v>
                </c:pt>
                <c:pt idx="4066">
                  <c:v>-9.09900000000003E-7</c:v>
                </c:pt>
                <c:pt idx="4067">
                  <c:v>-9.18100000000001E-7</c:v>
                </c:pt>
                <c:pt idx="4068">
                  <c:v>-9.26000000000003E-7</c:v>
                </c:pt>
                <c:pt idx="4069">
                  <c:v>-9.30800000000003E-7</c:v>
                </c:pt>
                <c:pt idx="4070">
                  <c:v>-9.40800000000002E-7</c:v>
                </c:pt>
                <c:pt idx="4071">
                  <c:v>-9.49100000000002E-7</c:v>
                </c:pt>
                <c:pt idx="4072">
                  <c:v>-9.55200000000004E-7</c:v>
                </c:pt>
                <c:pt idx="4073">
                  <c:v>-9.67000000000003E-7</c:v>
                </c:pt>
                <c:pt idx="4074">
                  <c:v>-9.77000000000002E-7</c:v>
                </c:pt>
                <c:pt idx="4075">
                  <c:v>-9.87900000000005E-7</c:v>
                </c:pt>
                <c:pt idx="4076">
                  <c:v>-9.99700000000002E-7</c:v>
                </c:pt>
                <c:pt idx="4077">
                  <c:v>-1.013E-6</c:v>
                </c:pt>
                <c:pt idx="4078">
                  <c:v>-1.026E-6</c:v>
                </c:pt>
                <c:pt idx="4079">
                  <c:v>-1.04E-6</c:v>
                </c:pt>
                <c:pt idx="4080">
                  <c:v>-1.053E-6</c:v>
                </c:pt>
                <c:pt idx="4081">
                  <c:v>-1.068E-6</c:v>
                </c:pt>
                <c:pt idx="4082">
                  <c:v>-1.083E-6</c:v>
                </c:pt>
                <c:pt idx="4083">
                  <c:v>-1.099E-6</c:v>
                </c:pt>
                <c:pt idx="4084">
                  <c:v>-1.114E-6</c:v>
                </c:pt>
                <c:pt idx="4085">
                  <c:v>-1.133E-6</c:v>
                </c:pt>
                <c:pt idx="4086">
                  <c:v>-1.157E-6</c:v>
                </c:pt>
                <c:pt idx="4087">
                  <c:v>-1.181E-6</c:v>
                </c:pt>
                <c:pt idx="4088">
                  <c:v>-1.203E-6</c:v>
                </c:pt>
                <c:pt idx="4089">
                  <c:v>-1.229E-6</c:v>
                </c:pt>
                <c:pt idx="4090">
                  <c:v>-1.254E-6</c:v>
                </c:pt>
                <c:pt idx="4091">
                  <c:v>-1.278E-6</c:v>
                </c:pt>
                <c:pt idx="4092">
                  <c:v>-1.301E-6</c:v>
                </c:pt>
                <c:pt idx="4093">
                  <c:v>-1.324E-6</c:v>
                </c:pt>
                <c:pt idx="4094">
                  <c:v>-1.35E-6</c:v>
                </c:pt>
                <c:pt idx="4095">
                  <c:v>-1.374E-6</c:v>
                </c:pt>
                <c:pt idx="4096">
                  <c:v>-1.399E-6</c:v>
                </c:pt>
                <c:pt idx="4097">
                  <c:v>-1.428E-6</c:v>
                </c:pt>
                <c:pt idx="4098">
                  <c:v>-1.459E-6</c:v>
                </c:pt>
                <c:pt idx="4099">
                  <c:v>-1.49E-6</c:v>
                </c:pt>
                <c:pt idx="4100">
                  <c:v>-1.524E-6</c:v>
                </c:pt>
                <c:pt idx="4101">
                  <c:v>-1.559E-6</c:v>
                </c:pt>
                <c:pt idx="4102">
                  <c:v>-1.597E-6</c:v>
                </c:pt>
                <c:pt idx="4103">
                  <c:v>-1.634E-6</c:v>
                </c:pt>
                <c:pt idx="4104">
                  <c:v>-1.671E-6</c:v>
                </c:pt>
                <c:pt idx="4105">
                  <c:v>-1.709E-6</c:v>
                </c:pt>
                <c:pt idx="4106">
                  <c:v>-1.75E-6</c:v>
                </c:pt>
                <c:pt idx="4107">
                  <c:v>-1.791E-6</c:v>
                </c:pt>
                <c:pt idx="4108">
                  <c:v>-1.831E-6</c:v>
                </c:pt>
                <c:pt idx="4109">
                  <c:v>-1.873E-6</c:v>
                </c:pt>
                <c:pt idx="4110">
                  <c:v>-1.916E-6</c:v>
                </c:pt>
                <c:pt idx="4111">
                  <c:v>-1.963E-6</c:v>
                </c:pt>
                <c:pt idx="4112">
                  <c:v>-2.009E-6</c:v>
                </c:pt>
                <c:pt idx="4113">
                  <c:v>-2.056E-6</c:v>
                </c:pt>
                <c:pt idx="4114">
                  <c:v>-2.101E-6</c:v>
                </c:pt>
                <c:pt idx="4115">
                  <c:v>-2.149E-6</c:v>
                </c:pt>
                <c:pt idx="4116">
                  <c:v>-2.197E-6</c:v>
                </c:pt>
                <c:pt idx="4117">
                  <c:v>-2.24800000000001E-6</c:v>
                </c:pt>
                <c:pt idx="4118">
                  <c:v>-2.298E-6</c:v>
                </c:pt>
                <c:pt idx="4119">
                  <c:v>-2.349E-6</c:v>
                </c:pt>
                <c:pt idx="4120">
                  <c:v>-2.399E-6</c:v>
                </c:pt>
                <c:pt idx="4121">
                  <c:v>-2.453E-6</c:v>
                </c:pt>
                <c:pt idx="4122">
                  <c:v>-2.50700000000001E-6</c:v>
                </c:pt>
                <c:pt idx="4123">
                  <c:v>-2.561E-6</c:v>
                </c:pt>
                <c:pt idx="4124">
                  <c:v>-2.615E-6</c:v>
                </c:pt>
                <c:pt idx="4125">
                  <c:v>-2.669E-6</c:v>
                </c:pt>
                <c:pt idx="4126">
                  <c:v>-2.72400000000001E-6</c:v>
                </c:pt>
                <c:pt idx="4127">
                  <c:v>-2.778E-6</c:v>
                </c:pt>
                <c:pt idx="4128">
                  <c:v>-2.829E-6</c:v>
                </c:pt>
                <c:pt idx="4129">
                  <c:v>-2.88E-6</c:v>
                </c:pt>
                <c:pt idx="4130">
                  <c:v>-2.934E-6</c:v>
                </c:pt>
                <c:pt idx="4131">
                  <c:v>-2.982E-6</c:v>
                </c:pt>
                <c:pt idx="4132">
                  <c:v>-3.037E-6</c:v>
                </c:pt>
                <c:pt idx="4133">
                  <c:v>-3.091E-6</c:v>
                </c:pt>
                <c:pt idx="4134">
                  <c:v>-3.146E-6</c:v>
                </c:pt>
                <c:pt idx="4135">
                  <c:v>-3.20400000000001E-6</c:v>
                </c:pt>
                <c:pt idx="4136">
                  <c:v>-3.26000000000001E-6</c:v>
                </c:pt>
                <c:pt idx="4137">
                  <c:v>-3.318E-6</c:v>
                </c:pt>
                <c:pt idx="4138">
                  <c:v>-3.381E-6</c:v>
                </c:pt>
                <c:pt idx="4139">
                  <c:v>-3.441E-6</c:v>
                </c:pt>
                <c:pt idx="4140">
                  <c:v>-3.502E-6</c:v>
                </c:pt>
                <c:pt idx="4141">
                  <c:v>-3.56700000000001E-6</c:v>
                </c:pt>
                <c:pt idx="4142">
                  <c:v>-3.631E-6</c:v>
                </c:pt>
                <c:pt idx="4143">
                  <c:v>-3.69800000000001E-6</c:v>
                </c:pt>
                <c:pt idx="4144">
                  <c:v>-3.76800000000001E-6</c:v>
                </c:pt>
                <c:pt idx="4145">
                  <c:v>-3.84E-6</c:v>
                </c:pt>
                <c:pt idx="4146">
                  <c:v>-3.916E-6</c:v>
                </c:pt>
                <c:pt idx="4147">
                  <c:v>-3.995E-6</c:v>
                </c:pt>
                <c:pt idx="4148">
                  <c:v>-4.07900000000002E-6</c:v>
                </c:pt>
                <c:pt idx="4149">
                  <c:v>-4.167E-6</c:v>
                </c:pt>
                <c:pt idx="4150">
                  <c:v>-4.263E-6</c:v>
                </c:pt>
                <c:pt idx="4151">
                  <c:v>-4.361E-6</c:v>
                </c:pt>
                <c:pt idx="4152">
                  <c:v>-4.46100000000001E-6</c:v>
                </c:pt>
                <c:pt idx="4153">
                  <c:v>-4.562E-6</c:v>
                </c:pt>
                <c:pt idx="4154">
                  <c:v>-4.667E-6</c:v>
                </c:pt>
                <c:pt idx="4155">
                  <c:v>-4.77800000000002E-6</c:v>
                </c:pt>
                <c:pt idx="4156">
                  <c:v>-4.88900000000002E-6</c:v>
                </c:pt>
                <c:pt idx="4157">
                  <c:v>-4.99900000000002E-6</c:v>
                </c:pt>
                <c:pt idx="4158">
                  <c:v>-5.107E-6</c:v>
                </c:pt>
                <c:pt idx="4159">
                  <c:v>-5.217E-6</c:v>
                </c:pt>
                <c:pt idx="4160">
                  <c:v>-5.322E-6</c:v>
                </c:pt>
                <c:pt idx="4161">
                  <c:v>-5.42200000000001E-6</c:v>
                </c:pt>
                <c:pt idx="4162">
                  <c:v>-5.50900000000002E-6</c:v>
                </c:pt>
                <c:pt idx="4163">
                  <c:v>-5.59300000000001E-6</c:v>
                </c:pt>
                <c:pt idx="4164">
                  <c:v>-5.66800000000001E-6</c:v>
                </c:pt>
                <c:pt idx="4165">
                  <c:v>-5.73700000000002E-6</c:v>
                </c:pt>
                <c:pt idx="4166">
                  <c:v>-5.79500000000001E-6</c:v>
                </c:pt>
                <c:pt idx="4167">
                  <c:v>-5.84500000000001E-6</c:v>
                </c:pt>
                <c:pt idx="4168">
                  <c:v>-5.88600000000001E-6</c:v>
                </c:pt>
                <c:pt idx="4169">
                  <c:v>-5.92300000000002E-6</c:v>
                </c:pt>
                <c:pt idx="4170">
                  <c:v>-5.95000000000002E-6</c:v>
                </c:pt>
                <c:pt idx="4171">
                  <c:v>-5.97100000000002E-6</c:v>
                </c:pt>
                <c:pt idx="4172">
                  <c:v>-5.98300000000002E-6</c:v>
                </c:pt>
                <c:pt idx="4173">
                  <c:v>-5.99200000000001E-6</c:v>
                </c:pt>
                <c:pt idx="4174">
                  <c:v>-5.99800000000002E-6</c:v>
                </c:pt>
                <c:pt idx="4175">
                  <c:v>-6.004E-6</c:v>
                </c:pt>
                <c:pt idx="4176">
                  <c:v>-6.00300000000002E-6</c:v>
                </c:pt>
                <c:pt idx="4177">
                  <c:v>-6.004E-6</c:v>
                </c:pt>
                <c:pt idx="4178">
                  <c:v>-6.00300000000002E-6</c:v>
                </c:pt>
                <c:pt idx="4179">
                  <c:v>-6.00600000000002E-6</c:v>
                </c:pt>
                <c:pt idx="4180">
                  <c:v>-6.01100000000001E-6</c:v>
                </c:pt>
                <c:pt idx="4181">
                  <c:v>-6.01700000000001E-6</c:v>
                </c:pt>
                <c:pt idx="4182">
                  <c:v>-6.024E-6</c:v>
                </c:pt>
                <c:pt idx="4183">
                  <c:v>-6.03300000000002E-6</c:v>
                </c:pt>
                <c:pt idx="4184">
                  <c:v>-6.04700000000001E-6</c:v>
                </c:pt>
                <c:pt idx="4185">
                  <c:v>-6.06400000000001E-6</c:v>
                </c:pt>
                <c:pt idx="4186">
                  <c:v>-6.084E-6</c:v>
                </c:pt>
                <c:pt idx="4187">
                  <c:v>-6.10700000000001E-6</c:v>
                </c:pt>
                <c:pt idx="4188">
                  <c:v>-6.13000000000002E-6</c:v>
                </c:pt>
                <c:pt idx="4189">
                  <c:v>-6.15800000000001E-6</c:v>
                </c:pt>
                <c:pt idx="4190">
                  <c:v>-6.19300000000001E-6</c:v>
                </c:pt>
                <c:pt idx="4191">
                  <c:v>-6.23000000000002E-6</c:v>
                </c:pt>
                <c:pt idx="4192">
                  <c:v>-6.26700000000001E-6</c:v>
                </c:pt>
                <c:pt idx="4193">
                  <c:v>-6.30800000000001E-6</c:v>
                </c:pt>
                <c:pt idx="4194">
                  <c:v>-6.35500000000001E-6</c:v>
                </c:pt>
                <c:pt idx="4195">
                  <c:v>-6.40700000000002E-6</c:v>
                </c:pt>
                <c:pt idx="4196">
                  <c:v>-6.47000000000002E-6</c:v>
                </c:pt>
                <c:pt idx="4197">
                  <c:v>-6.53400000000001E-6</c:v>
                </c:pt>
                <c:pt idx="4198">
                  <c:v>-6.60100000000002E-6</c:v>
                </c:pt>
                <c:pt idx="4199">
                  <c:v>-6.67900000000002E-6</c:v>
                </c:pt>
                <c:pt idx="4200">
                  <c:v>-6.76200000000001E-6</c:v>
                </c:pt>
                <c:pt idx="4201">
                  <c:v>-6.85400000000001E-6</c:v>
                </c:pt>
                <c:pt idx="4202">
                  <c:v>-6.95400000000002E-6</c:v>
                </c:pt>
                <c:pt idx="4203">
                  <c:v>-7.05900000000002E-6</c:v>
                </c:pt>
                <c:pt idx="4204">
                  <c:v>-7.17500000000002E-6</c:v>
                </c:pt>
                <c:pt idx="4205">
                  <c:v>-7.30100000000002E-6</c:v>
                </c:pt>
                <c:pt idx="4206">
                  <c:v>-7.43900000000002E-6</c:v>
                </c:pt>
                <c:pt idx="4207">
                  <c:v>-7.58800000000002E-6</c:v>
                </c:pt>
                <c:pt idx="4208">
                  <c:v>-7.75100000000003E-6</c:v>
                </c:pt>
                <c:pt idx="4209">
                  <c:v>-7.92500000000002E-6</c:v>
                </c:pt>
                <c:pt idx="4210">
                  <c:v>-8.11200000000002E-6</c:v>
                </c:pt>
                <c:pt idx="4211">
                  <c:v>-8.31700000000002E-6</c:v>
                </c:pt>
                <c:pt idx="4212">
                  <c:v>-8.537E-6</c:v>
                </c:pt>
                <c:pt idx="4213">
                  <c:v>-8.768E-6</c:v>
                </c:pt>
                <c:pt idx="4214">
                  <c:v>-9.02100000000002E-6</c:v>
                </c:pt>
                <c:pt idx="4215">
                  <c:v>-9.28500000000002E-6</c:v>
                </c:pt>
                <c:pt idx="4216">
                  <c:v>-9.56900000000003E-6</c:v>
                </c:pt>
                <c:pt idx="4217">
                  <c:v>-9.87200000000003E-6</c:v>
                </c:pt>
                <c:pt idx="4218">
                  <c:v>-1.019E-5</c:v>
                </c:pt>
                <c:pt idx="4219">
                  <c:v>-1.054E-5</c:v>
                </c:pt>
                <c:pt idx="4220">
                  <c:v>-1.091E-5</c:v>
                </c:pt>
                <c:pt idx="4221">
                  <c:v>-1.129E-5</c:v>
                </c:pt>
                <c:pt idx="4222">
                  <c:v>-1.171E-5</c:v>
                </c:pt>
                <c:pt idx="4223">
                  <c:v>-1.215E-5</c:v>
                </c:pt>
                <c:pt idx="4224">
                  <c:v>-1.261E-5</c:v>
                </c:pt>
                <c:pt idx="4225">
                  <c:v>-1.31E-5</c:v>
                </c:pt>
                <c:pt idx="4226">
                  <c:v>-1.362E-5</c:v>
                </c:pt>
                <c:pt idx="4227">
                  <c:v>-1.417E-5</c:v>
                </c:pt>
                <c:pt idx="4228">
                  <c:v>-1.475E-5</c:v>
                </c:pt>
                <c:pt idx="4229">
                  <c:v>-1.536E-5</c:v>
                </c:pt>
                <c:pt idx="4230">
                  <c:v>-1.6E-5</c:v>
                </c:pt>
                <c:pt idx="4231">
                  <c:v>-1.668E-5</c:v>
                </c:pt>
                <c:pt idx="4232">
                  <c:v>-1.738E-5</c:v>
                </c:pt>
                <c:pt idx="4233">
                  <c:v>-1.812E-5</c:v>
                </c:pt>
                <c:pt idx="4234">
                  <c:v>-1.891E-5</c:v>
                </c:pt>
                <c:pt idx="4235">
                  <c:v>-1.973E-5</c:v>
                </c:pt>
                <c:pt idx="4236">
                  <c:v>-2.059E-5</c:v>
                </c:pt>
                <c:pt idx="4237">
                  <c:v>-2.149E-5</c:v>
                </c:pt>
                <c:pt idx="4238">
                  <c:v>-2.244E-5</c:v>
                </c:pt>
                <c:pt idx="4239">
                  <c:v>-2.343E-5</c:v>
                </c:pt>
                <c:pt idx="4240">
                  <c:v>-2.447E-5</c:v>
                </c:pt>
                <c:pt idx="4241">
                  <c:v>-2.555E-5</c:v>
                </c:pt>
                <c:pt idx="4242">
                  <c:v>-2.668E-5</c:v>
                </c:pt>
                <c:pt idx="4243">
                  <c:v>-2.78700000000001E-5</c:v>
                </c:pt>
                <c:pt idx="4244">
                  <c:v>-2.91E-5</c:v>
                </c:pt>
                <c:pt idx="4245">
                  <c:v>-3.04000000000001E-5</c:v>
                </c:pt>
                <c:pt idx="4246">
                  <c:v>-3.175E-5</c:v>
                </c:pt>
                <c:pt idx="4247">
                  <c:v>-3.31E-5</c:v>
                </c:pt>
                <c:pt idx="4248">
                  <c:v>-3.45E-5</c:v>
                </c:pt>
                <c:pt idx="4249">
                  <c:v>-3.60400000000001E-5</c:v>
                </c:pt>
                <c:pt idx="4250">
                  <c:v>-3.19E-5</c:v>
                </c:pt>
                <c:pt idx="4251">
                  <c:v>-2.819E-5</c:v>
                </c:pt>
                <c:pt idx="4252">
                  <c:v>-2.537E-5</c:v>
                </c:pt>
                <c:pt idx="4253">
                  <c:v>-2.289E-5</c:v>
                </c:pt>
                <c:pt idx="4254">
                  <c:v>-2.034E-5</c:v>
                </c:pt>
                <c:pt idx="4255">
                  <c:v>-1.812E-5</c:v>
                </c:pt>
                <c:pt idx="4256">
                  <c:v>-1.619E-5</c:v>
                </c:pt>
                <c:pt idx="4257">
                  <c:v>-1.449E-5</c:v>
                </c:pt>
                <c:pt idx="4258">
                  <c:v>-1.299E-5</c:v>
                </c:pt>
                <c:pt idx="4259">
                  <c:v>-1.168E-5</c:v>
                </c:pt>
                <c:pt idx="4260">
                  <c:v>-1.051E-5</c:v>
                </c:pt>
                <c:pt idx="4261">
                  <c:v>-9.48000000000003E-6</c:v>
                </c:pt>
                <c:pt idx="4262">
                  <c:v>-8.56500000000003E-6</c:v>
                </c:pt>
                <c:pt idx="4263">
                  <c:v>-7.75100000000003E-6</c:v>
                </c:pt>
                <c:pt idx="4264">
                  <c:v>-7.03300000000002E-6</c:v>
                </c:pt>
                <c:pt idx="4265">
                  <c:v>-6.39000000000001E-6</c:v>
                </c:pt>
                <c:pt idx="4266">
                  <c:v>-5.82E-6</c:v>
                </c:pt>
                <c:pt idx="4267">
                  <c:v>-5.31100000000001E-6</c:v>
                </c:pt>
                <c:pt idx="4268">
                  <c:v>-4.857E-6</c:v>
                </c:pt>
                <c:pt idx="4269">
                  <c:v>-4.45300000000001E-6</c:v>
                </c:pt>
                <c:pt idx="4270">
                  <c:v>-4.08600000000001E-6</c:v>
                </c:pt>
                <c:pt idx="4271">
                  <c:v>-3.75900000000001E-6</c:v>
                </c:pt>
                <c:pt idx="4272">
                  <c:v>-3.469E-6</c:v>
                </c:pt>
                <c:pt idx="4273">
                  <c:v>-3.20700000000001E-6</c:v>
                </c:pt>
                <c:pt idx="4274">
                  <c:v>-2.972E-6</c:v>
                </c:pt>
                <c:pt idx="4275">
                  <c:v>-2.76400000000001E-6</c:v>
                </c:pt>
                <c:pt idx="4276">
                  <c:v>-2.575E-6</c:v>
                </c:pt>
                <c:pt idx="4277">
                  <c:v>-2.412E-6</c:v>
                </c:pt>
                <c:pt idx="4278">
                  <c:v>-2.259E-6</c:v>
                </c:pt>
                <c:pt idx="4279">
                  <c:v>-2.121E-6</c:v>
                </c:pt>
                <c:pt idx="4280">
                  <c:v>-1.999E-6</c:v>
                </c:pt>
                <c:pt idx="4281">
                  <c:v>-1.89E-6</c:v>
                </c:pt>
                <c:pt idx="4282">
                  <c:v>-1.787E-6</c:v>
                </c:pt>
                <c:pt idx="4283">
                  <c:v>-1.697E-6</c:v>
                </c:pt>
                <c:pt idx="4284">
                  <c:v>-1.614E-6</c:v>
                </c:pt>
                <c:pt idx="4285">
                  <c:v>-1.542E-6</c:v>
                </c:pt>
                <c:pt idx="4286">
                  <c:v>-1.477E-6</c:v>
                </c:pt>
                <c:pt idx="4287">
                  <c:v>-1.415E-6</c:v>
                </c:pt>
                <c:pt idx="4288">
                  <c:v>-1.359E-6</c:v>
                </c:pt>
                <c:pt idx="4289">
                  <c:v>-1.31E-6</c:v>
                </c:pt>
                <c:pt idx="4290">
                  <c:v>-1.262E-6</c:v>
                </c:pt>
                <c:pt idx="4291">
                  <c:v>-1.215E-6</c:v>
                </c:pt>
                <c:pt idx="4292">
                  <c:v>-1.171E-6</c:v>
                </c:pt>
                <c:pt idx="4293">
                  <c:v>-1.13E-6</c:v>
                </c:pt>
                <c:pt idx="4294">
                  <c:v>-1.091E-6</c:v>
                </c:pt>
                <c:pt idx="4295">
                  <c:v>-1.056E-6</c:v>
                </c:pt>
                <c:pt idx="4296">
                  <c:v>-1.021E-6</c:v>
                </c:pt>
                <c:pt idx="4297">
                  <c:v>-9.91400000000003E-7</c:v>
                </c:pt>
                <c:pt idx="4298">
                  <c:v>-9.65700000000003E-7</c:v>
                </c:pt>
                <c:pt idx="4299">
                  <c:v>-9.41300000000004E-7</c:v>
                </c:pt>
                <c:pt idx="4300">
                  <c:v>-9.16800000000001E-7</c:v>
                </c:pt>
                <c:pt idx="4301">
                  <c:v>-8.90700000000003E-7</c:v>
                </c:pt>
                <c:pt idx="4302">
                  <c:v>-8.62800000000002E-7</c:v>
                </c:pt>
                <c:pt idx="4303">
                  <c:v>-8.41000000000003E-7</c:v>
                </c:pt>
                <c:pt idx="4304">
                  <c:v>-8.19200000000003E-7</c:v>
                </c:pt>
                <c:pt idx="4305">
                  <c:v>-7.95200000000002E-7</c:v>
                </c:pt>
                <c:pt idx="4306">
                  <c:v>-7.73400000000002E-7</c:v>
                </c:pt>
                <c:pt idx="4307">
                  <c:v>-7.55100000000003E-7</c:v>
                </c:pt>
                <c:pt idx="4308">
                  <c:v>-7.39000000000002E-7</c:v>
                </c:pt>
                <c:pt idx="4309">
                  <c:v>-7.25900000000003E-7</c:v>
                </c:pt>
                <c:pt idx="4310">
                  <c:v>-7.11900000000002E-7</c:v>
                </c:pt>
                <c:pt idx="4311">
                  <c:v>-6.99300000000002E-7</c:v>
                </c:pt>
                <c:pt idx="4312">
                  <c:v>-6.85800000000002E-7</c:v>
                </c:pt>
                <c:pt idx="4313">
                  <c:v>-6.71800000000002E-7</c:v>
                </c:pt>
                <c:pt idx="4314">
                  <c:v>-6.55700000000001E-7</c:v>
                </c:pt>
                <c:pt idx="4315">
                  <c:v>-6.41300000000002E-7</c:v>
                </c:pt>
                <c:pt idx="4316">
                  <c:v>-6.27800000000002E-7</c:v>
                </c:pt>
                <c:pt idx="4317">
                  <c:v>-6.12500000000001E-7</c:v>
                </c:pt>
                <c:pt idx="4318">
                  <c:v>-5.93400000000002E-7</c:v>
                </c:pt>
                <c:pt idx="4319">
                  <c:v>-5.79400000000001E-7</c:v>
                </c:pt>
                <c:pt idx="4320">
                  <c:v>-5.64100000000002E-7</c:v>
                </c:pt>
                <c:pt idx="4321">
                  <c:v>-5.52800000000001E-7</c:v>
                </c:pt>
                <c:pt idx="4322">
                  <c:v>-5.37500000000002E-7</c:v>
                </c:pt>
                <c:pt idx="4323">
                  <c:v>-5.20500000000002E-7</c:v>
                </c:pt>
                <c:pt idx="4324">
                  <c:v>-5.03500000000002E-7</c:v>
                </c:pt>
                <c:pt idx="4325">
                  <c:v>-4.865E-7</c:v>
                </c:pt>
                <c:pt idx="4326">
                  <c:v>-4.647E-7</c:v>
                </c:pt>
                <c:pt idx="4327">
                  <c:v>-4.41600000000002E-7</c:v>
                </c:pt>
                <c:pt idx="4328">
                  <c:v>-4.155E-7</c:v>
                </c:pt>
                <c:pt idx="4329">
                  <c:v>-3.89300000000001E-7</c:v>
                </c:pt>
                <c:pt idx="4330">
                  <c:v>-3.62700000000001E-7</c:v>
                </c:pt>
                <c:pt idx="4331">
                  <c:v>-3.35700000000001E-7</c:v>
                </c:pt>
                <c:pt idx="4332">
                  <c:v>-3.034E-7</c:v>
                </c:pt>
                <c:pt idx="4333">
                  <c:v>-2.751E-7</c:v>
                </c:pt>
                <c:pt idx="4334">
                  <c:v>-2.463E-7</c:v>
                </c:pt>
                <c:pt idx="4335">
                  <c:v>-2.18E-7</c:v>
                </c:pt>
                <c:pt idx="4336">
                  <c:v>-1.892E-7</c:v>
                </c:pt>
                <c:pt idx="4337">
                  <c:v>-1.613E-7</c:v>
                </c:pt>
                <c:pt idx="4338">
                  <c:v>-1.33E-7</c:v>
                </c:pt>
                <c:pt idx="4339">
                  <c:v>-1.064E-7</c:v>
                </c:pt>
                <c:pt idx="4340">
                  <c:v>-8.06600000000003E-8</c:v>
                </c:pt>
                <c:pt idx="4341">
                  <c:v>-5.79800000000002E-8</c:v>
                </c:pt>
                <c:pt idx="4342">
                  <c:v>-3.70600000000001E-8</c:v>
                </c:pt>
                <c:pt idx="4343">
                  <c:v>-1.831E-8</c:v>
                </c:pt>
                <c:pt idx="4344">
                  <c:v>2.178E-9</c:v>
                </c:pt>
                <c:pt idx="4345">
                  <c:v>1.657E-8</c:v>
                </c:pt>
                <c:pt idx="4346">
                  <c:v>2.572E-8</c:v>
                </c:pt>
                <c:pt idx="4347">
                  <c:v>3.40000000000001E-8</c:v>
                </c:pt>
                <c:pt idx="4348">
                  <c:v>4.57700000000002E-8</c:v>
                </c:pt>
                <c:pt idx="4349">
                  <c:v>5.92900000000002E-8</c:v>
                </c:pt>
                <c:pt idx="4350">
                  <c:v>6.80100000000002E-8</c:v>
                </c:pt>
                <c:pt idx="4351">
                  <c:v>7.41100000000003E-8</c:v>
                </c:pt>
                <c:pt idx="4352">
                  <c:v>8.50100000000003E-8</c:v>
                </c:pt>
                <c:pt idx="4353">
                  <c:v>9.33000000000003E-8</c:v>
                </c:pt>
                <c:pt idx="4354">
                  <c:v>1.016E-7</c:v>
                </c:pt>
                <c:pt idx="4355">
                  <c:v>1.051E-7</c:v>
                </c:pt>
                <c:pt idx="4356">
                  <c:v>1.081E-7</c:v>
                </c:pt>
                <c:pt idx="4357">
                  <c:v>1.116E-7</c:v>
                </c:pt>
                <c:pt idx="4358">
                  <c:v>1.173E-7</c:v>
                </c:pt>
                <c:pt idx="4359">
                  <c:v>1.212E-7</c:v>
                </c:pt>
                <c:pt idx="4360">
                  <c:v>1.26E-7</c:v>
                </c:pt>
                <c:pt idx="4361">
                  <c:v>1.299E-7</c:v>
                </c:pt>
                <c:pt idx="4362">
                  <c:v>1.36E-7</c:v>
                </c:pt>
                <c:pt idx="4363">
                  <c:v>1.413E-7</c:v>
                </c:pt>
                <c:pt idx="4364">
                  <c:v>1.46E-7</c:v>
                </c:pt>
                <c:pt idx="4365">
                  <c:v>1.491E-7</c:v>
                </c:pt>
                <c:pt idx="4366">
                  <c:v>1.522E-7</c:v>
                </c:pt>
                <c:pt idx="4367">
                  <c:v>1.587E-7</c:v>
                </c:pt>
                <c:pt idx="4368">
                  <c:v>1.661E-7</c:v>
                </c:pt>
                <c:pt idx="4369">
                  <c:v>1.726E-7</c:v>
                </c:pt>
                <c:pt idx="4370">
                  <c:v>1.783E-7</c:v>
                </c:pt>
                <c:pt idx="4371">
                  <c:v>1.857E-7</c:v>
                </c:pt>
                <c:pt idx="4372">
                  <c:v>1.91E-7</c:v>
                </c:pt>
                <c:pt idx="4373">
                  <c:v>1.953E-7</c:v>
                </c:pt>
                <c:pt idx="4374">
                  <c:v>1.988E-7</c:v>
                </c:pt>
                <c:pt idx="4375">
                  <c:v>2.014E-7</c:v>
                </c:pt>
                <c:pt idx="4376">
                  <c:v>2.053E-7</c:v>
                </c:pt>
                <c:pt idx="4377">
                  <c:v>2.093E-7</c:v>
                </c:pt>
                <c:pt idx="4378">
                  <c:v>2.145E-7</c:v>
                </c:pt>
                <c:pt idx="4379">
                  <c:v>2.215E-7</c:v>
                </c:pt>
                <c:pt idx="4380">
                  <c:v>2.28900000000001E-7</c:v>
                </c:pt>
                <c:pt idx="4381">
                  <c:v>2.319E-7</c:v>
                </c:pt>
                <c:pt idx="4382">
                  <c:v>2.372E-7</c:v>
                </c:pt>
                <c:pt idx="4383">
                  <c:v>2.407E-7</c:v>
                </c:pt>
                <c:pt idx="4384">
                  <c:v>2.468E-7</c:v>
                </c:pt>
                <c:pt idx="4385">
                  <c:v>2.494E-7</c:v>
                </c:pt>
                <c:pt idx="4386">
                  <c:v>2.55E-7</c:v>
                </c:pt>
                <c:pt idx="4387">
                  <c:v>2.60700000000001E-7</c:v>
                </c:pt>
                <c:pt idx="4388">
                  <c:v>2.712E-7</c:v>
                </c:pt>
                <c:pt idx="4389">
                  <c:v>2.78100000000001E-7</c:v>
                </c:pt>
                <c:pt idx="4390">
                  <c:v>2.838E-7</c:v>
                </c:pt>
                <c:pt idx="4391">
                  <c:v>2.90400000000001E-7</c:v>
                </c:pt>
                <c:pt idx="4392">
                  <c:v>3.00800000000001E-7</c:v>
                </c:pt>
                <c:pt idx="4393">
                  <c:v>3.07400000000001E-7</c:v>
                </c:pt>
                <c:pt idx="4394">
                  <c:v>3.14300000000001E-7</c:v>
                </c:pt>
                <c:pt idx="4395">
                  <c:v>3.196E-7</c:v>
                </c:pt>
                <c:pt idx="4396">
                  <c:v>3.27400000000001E-7</c:v>
                </c:pt>
                <c:pt idx="4397">
                  <c:v>3.37E-7</c:v>
                </c:pt>
                <c:pt idx="4398">
                  <c:v>3.45700000000001E-7</c:v>
                </c:pt>
                <c:pt idx="4399">
                  <c:v>3.536E-7</c:v>
                </c:pt>
                <c:pt idx="4400">
                  <c:v>3.69300000000001E-7</c:v>
                </c:pt>
                <c:pt idx="4401">
                  <c:v>3.832E-7</c:v>
                </c:pt>
                <c:pt idx="4402">
                  <c:v>3.95900000000001E-7</c:v>
                </c:pt>
                <c:pt idx="4403">
                  <c:v>4.09800000000001E-7</c:v>
                </c:pt>
                <c:pt idx="4404">
                  <c:v>4.23800000000001E-7</c:v>
                </c:pt>
                <c:pt idx="4405">
                  <c:v>4.37300000000002E-7</c:v>
                </c:pt>
                <c:pt idx="4406">
                  <c:v>4.512E-7</c:v>
                </c:pt>
                <c:pt idx="4407">
                  <c:v>4.59100000000002E-7</c:v>
                </c:pt>
                <c:pt idx="4408">
                  <c:v>4.695E-7</c:v>
                </c:pt>
                <c:pt idx="4409">
                  <c:v>4.81300000000002E-7</c:v>
                </c:pt>
                <c:pt idx="4410">
                  <c:v>4.93500000000002E-7</c:v>
                </c:pt>
                <c:pt idx="4411">
                  <c:v>5.04800000000001E-7</c:v>
                </c:pt>
                <c:pt idx="4412">
                  <c:v>5.21000000000002E-7</c:v>
                </c:pt>
                <c:pt idx="4413">
                  <c:v>5.35400000000001E-7</c:v>
                </c:pt>
                <c:pt idx="4414">
                  <c:v>5.49800000000002E-7</c:v>
                </c:pt>
                <c:pt idx="4415">
                  <c:v>5.64100000000002E-7</c:v>
                </c:pt>
                <c:pt idx="4416">
                  <c:v>5.824E-7</c:v>
                </c:pt>
                <c:pt idx="4417">
                  <c:v>5.97700000000002E-7</c:v>
                </c:pt>
                <c:pt idx="4418">
                  <c:v>6.13800000000002E-7</c:v>
                </c:pt>
                <c:pt idx="4419">
                  <c:v>6.26500000000001E-7</c:v>
                </c:pt>
                <c:pt idx="4420">
                  <c:v>6.40400000000002E-7</c:v>
                </c:pt>
                <c:pt idx="4421">
                  <c:v>6.59200000000002E-7</c:v>
                </c:pt>
                <c:pt idx="4422">
                  <c:v>6.78800000000002E-7</c:v>
                </c:pt>
                <c:pt idx="4423">
                  <c:v>6.97100000000003E-7</c:v>
                </c:pt>
                <c:pt idx="4424">
                  <c:v>7.19800000000002E-7</c:v>
                </c:pt>
                <c:pt idx="4425">
                  <c:v>7.45500000000002E-7</c:v>
                </c:pt>
                <c:pt idx="4426">
                  <c:v>7.68600000000002E-7</c:v>
                </c:pt>
                <c:pt idx="4427">
                  <c:v>7.96900000000002E-7</c:v>
                </c:pt>
                <c:pt idx="4428">
                  <c:v>8.21400000000001E-7</c:v>
                </c:pt>
                <c:pt idx="4429">
                  <c:v>8.46600000000003E-7</c:v>
                </c:pt>
                <c:pt idx="4430">
                  <c:v>8.71500000000002E-7</c:v>
                </c:pt>
                <c:pt idx="4431">
                  <c:v>8.98100000000003E-7</c:v>
                </c:pt>
                <c:pt idx="4432">
                  <c:v>9.26900000000003E-7</c:v>
                </c:pt>
                <c:pt idx="4433">
                  <c:v>9.57400000000002E-7</c:v>
                </c:pt>
                <c:pt idx="4434">
                  <c:v>9.86200000000006E-7</c:v>
                </c:pt>
                <c:pt idx="4435">
                  <c:v>1.017E-6</c:v>
                </c:pt>
                <c:pt idx="4436">
                  <c:v>1.054E-6</c:v>
                </c:pt>
                <c:pt idx="4437">
                  <c:v>1.094E-6</c:v>
                </c:pt>
                <c:pt idx="4438">
                  <c:v>1.136E-6</c:v>
                </c:pt>
                <c:pt idx="4439">
                  <c:v>1.178E-6</c:v>
                </c:pt>
                <c:pt idx="4440">
                  <c:v>1.226E-6</c:v>
                </c:pt>
                <c:pt idx="4441">
                  <c:v>1.274E-6</c:v>
                </c:pt>
                <c:pt idx="4442">
                  <c:v>1.331E-6</c:v>
                </c:pt>
                <c:pt idx="4443">
                  <c:v>1.387E-6</c:v>
                </c:pt>
                <c:pt idx="4444">
                  <c:v>1.447E-6</c:v>
                </c:pt>
                <c:pt idx="4445">
                  <c:v>1.51E-6</c:v>
                </c:pt>
                <c:pt idx="4446">
                  <c:v>1.579E-6</c:v>
                </c:pt>
                <c:pt idx="4447">
                  <c:v>1.649E-6</c:v>
                </c:pt>
                <c:pt idx="4448">
                  <c:v>1.733E-6</c:v>
                </c:pt>
                <c:pt idx="4449">
                  <c:v>1.815E-6</c:v>
                </c:pt>
                <c:pt idx="4450">
                  <c:v>1.904E-6</c:v>
                </c:pt>
                <c:pt idx="4451">
                  <c:v>1.998E-6</c:v>
                </c:pt>
                <c:pt idx="4452">
                  <c:v>2.101E-6</c:v>
                </c:pt>
                <c:pt idx="4453">
                  <c:v>2.20800000000001E-6</c:v>
                </c:pt>
                <c:pt idx="4454">
                  <c:v>2.324E-6</c:v>
                </c:pt>
                <c:pt idx="4455">
                  <c:v>2.444E-6</c:v>
                </c:pt>
                <c:pt idx="4456">
                  <c:v>2.573E-6</c:v>
                </c:pt>
                <c:pt idx="4457">
                  <c:v>2.713E-6</c:v>
                </c:pt>
                <c:pt idx="4458">
                  <c:v>2.862E-6</c:v>
                </c:pt>
                <c:pt idx="4459">
                  <c:v>3.015E-6</c:v>
                </c:pt>
                <c:pt idx="4460">
                  <c:v>3.181E-6</c:v>
                </c:pt>
                <c:pt idx="4461">
                  <c:v>3.357E-6</c:v>
                </c:pt>
                <c:pt idx="4462">
                  <c:v>3.537E-6</c:v>
                </c:pt>
                <c:pt idx="4463">
                  <c:v>3.72500000000001E-6</c:v>
                </c:pt>
                <c:pt idx="4464">
                  <c:v>3.919E-6</c:v>
                </c:pt>
                <c:pt idx="4465">
                  <c:v>4.117E-6</c:v>
                </c:pt>
                <c:pt idx="4466">
                  <c:v>4.315E-6</c:v>
                </c:pt>
                <c:pt idx="4467">
                  <c:v>4.51000000000001E-6</c:v>
                </c:pt>
                <c:pt idx="4468">
                  <c:v>4.70100000000001E-6</c:v>
                </c:pt>
                <c:pt idx="4469">
                  <c:v>4.884E-6</c:v>
                </c:pt>
                <c:pt idx="4470">
                  <c:v>5.05600000000001E-6</c:v>
                </c:pt>
                <c:pt idx="4471">
                  <c:v>5.20800000000001E-6</c:v>
                </c:pt>
                <c:pt idx="4472">
                  <c:v>5.344E-6</c:v>
                </c:pt>
                <c:pt idx="4473">
                  <c:v>5.46000000000001E-6</c:v>
                </c:pt>
                <c:pt idx="4474">
                  <c:v>5.552E-6</c:v>
                </c:pt>
                <c:pt idx="4475">
                  <c:v>5.61900000000001E-6</c:v>
                </c:pt>
                <c:pt idx="4476">
                  <c:v>5.665E-6</c:v>
                </c:pt>
                <c:pt idx="4477">
                  <c:v>5.68500000000001E-6</c:v>
                </c:pt>
                <c:pt idx="4478">
                  <c:v>5.684E-6</c:v>
                </c:pt>
                <c:pt idx="4479">
                  <c:v>5.662E-6</c:v>
                </c:pt>
                <c:pt idx="4480">
                  <c:v>5.627E-6</c:v>
                </c:pt>
                <c:pt idx="4481">
                  <c:v>5.57100000000002E-6</c:v>
                </c:pt>
                <c:pt idx="4482">
                  <c:v>5.50200000000001E-6</c:v>
                </c:pt>
                <c:pt idx="4483">
                  <c:v>5.41900000000002E-6</c:v>
                </c:pt>
                <c:pt idx="4484">
                  <c:v>5.33100000000002E-6</c:v>
                </c:pt>
                <c:pt idx="4485">
                  <c:v>5.23200000000001E-6</c:v>
                </c:pt>
                <c:pt idx="4486">
                  <c:v>5.13000000000001E-6</c:v>
                </c:pt>
                <c:pt idx="4487">
                  <c:v>5.02600000000001E-6</c:v>
                </c:pt>
                <c:pt idx="4488">
                  <c:v>4.92400000000001E-6</c:v>
                </c:pt>
                <c:pt idx="4489">
                  <c:v>4.822E-6</c:v>
                </c:pt>
                <c:pt idx="4490">
                  <c:v>4.723E-6</c:v>
                </c:pt>
                <c:pt idx="4491">
                  <c:v>4.624E-6</c:v>
                </c:pt>
                <c:pt idx="4492">
                  <c:v>4.53000000000001E-6</c:v>
                </c:pt>
                <c:pt idx="4493">
                  <c:v>4.43800000000002E-6</c:v>
                </c:pt>
                <c:pt idx="4494">
                  <c:v>4.347E-6</c:v>
                </c:pt>
                <c:pt idx="4495">
                  <c:v>4.26100000000001E-6</c:v>
                </c:pt>
                <c:pt idx="4496">
                  <c:v>4.18000000000001E-6</c:v>
                </c:pt>
                <c:pt idx="4497">
                  <c:v>4.1E-6</c:v>
                </c:pt>
                <c:pt idx="4498">
                  <c:v>4.026E-6</c:v>
                </c:pt>
                <c:pt idx="4499">
                  <c:v>3.956E-6</c:v>
                </c:pt>
                <c:pt idx="4500">
                  <c:v>3.892E-6</c:v>
                </c:pt>
                <c:pt idx="4501">
                  <c:v>3.826E-6</c:v>
                </c:pt>
                <c:pt idx="4502">
                  <c:v>3.76500000000001E-6</c:v>
                </c:pt>
                <c:pt idx="4503">
                  <c:v>3.70800000000001E-6</c:v>
                </c:pt>
                <c:pt idx="4504">
                  <c:v>3.652E-6</c:v>
                </c:pt>
                <c:pt idx="4505">
                  <c:v>3.595E-6</c:v>
                </c:pt>
                <c:pt idx="4506">
                  <c:v>3.54100000000001E-6</c:v>
                </c:pt>
                <c:pt idx="4507">
                  <c:v>3.49E-6</c:v>
                </c:pt>
                <c:pt idx="4508">
                  <c:v>3.445E-6</c:v>
                </c:pt>
                <c:pt idx="4509">
                  <c:v>3.4E-6</c:v>
                </c:pt>
                <c:pt idx="4510">
                  <c:v>3.354E-6</c:v>
                </c:pt>
                <c:pt idx="4511">
                  <c:v>3.315E-6</c:v>
                </c:pt>
                <c:pt idx="4512">
                  <c:v>3.279E-6</c:v>
                </c:pt>
                <c:pt idx="4513">
                  <c:v>3.24800000000001E-6</c:v>
                </c:pt>
                <c:pt idx="4514">
                  <c:v>3.214E-6</c:v>
                </c:pt>
                <c:pt idx="4515">
                  <c:v>3.18300000000001E-6</c:v>
                </c:pt>
                <c:pt idx="4516">
                  <c:v>3.154E-6</c:v>
                </c:pt>
                <c:pt idx="4517">
                  <c:v>3.12700000000001E-6</c:v>
                </c:pt>
                <c:pt idx="4518">
                  <c:v>3.099E-6</c:v>
                </c:pt>
                <c:pt idx="4519">
                  <c:v>3.073E-6</c:v>
                </c:pt>
                <c:pt idx="4520">
                  <c:v>3.046E-6</c:v>
                </c:pt>
                <c:pt idx="4521">
                  <c:v>3.02300000000001E-6</c:v>
                </c:pt>
                <c:pt idx="4522">
                  <c:v>3.002E-6</c:v>
                </c:pt>
                <c:pt idx="4523">
                  <c:v>2.982E-6</c:v>
                </c:pt>
                <c:pt idx="4524">
                  <c:v>2.966E-6</c:v>
                </c:pt>
                <c:pt idx="4525">
                  <c:v>2.955E-6</c:v>
                </c:pt>
                <c:pt idx="4526">
                  <c:v>2.943E-6</c:v>
                </c:pt>
                <c:pt idx="4527">
                  <c:v>2.936E-6</c:v>
                </c:pt>
                <c:pt idx="4528">
                  <c:v>2.93E-6</c:v>
                </c:pt>
                <c:pt idx="4529">
                  <c:v>2.927E-6</c:v>
                </c:pt>
                <c:pt idx="4530">
                  <c:v>2.926E-6</c:v>
                </c:pt>
                <c:pt idx="4531">
                  <c:v>2.925E-6</c:v>
                </c:pt>
                <c:pt idx="4532">
                  <c:v>2.926E-6</c:v>
                </c:pt>
                <c:pt idx="4533">
                  <c:v>2.928E-6</c:v>
                </c:pt>
                <c:pt idx="4534">
                  <c:v>2.934E-6</c:v>
                </c:pt>
                <c:pt idx="4535">
                  <c:v>2.94E-6</c:v>
                </c:pt>
                <c:pt idx="4536">
                  <c:v>2.947E-6</c:v>
                </c:pt>
                <c:pt idx="4537">
                  <c:v>2.957E-6</c:v>
                </c:pt>
                <c:pt idx="4538">
                  <c:v>2.972E-6</c:v>
                </c:pt>
                <c:pt idx="4539">
                  <c:v>2.989E-6</c:v>
                </c:pt>
                <c:pt idx="4540">
                  <c:v>3.009E-6</c:v>
                </c:pt>
                <c:pt idx="4541">
                  <c:v>3.029E-6</c:v>
                </c:pt>
                <c:pt idx="4542">
                  <c:v>3.051E-6</c:v>
                </c:pt>
                <c:pt idx="4543">
                  <c:v>3.073E-6</c:v>
                </c:pt>
                <c:pt idx="4544">
                  <c:v>3.098E-6</c:v>
                </c:pt>
                <c:pt idx="4545">
                  <c:v>3.118E-6</c:v>
                </c:pt>
                <c:pt idx="4546">
                  <c:v>3.14000000000001E-6</c:v>
                </c:pt>
                <c:pt idx="4547">
                  <c:v>3.16100000000001E-6</c:v>
                </c:pt>
                <c:pt idx="4548">
                  <c:v>3.182E-6</c:v>
                </c:pt>
                <c:pt idx="4549">
                  <c:v>3.19700000000001E-6</c:v>
                </c:pt>
                <c:pt idx="4550">
                  <c:v>3.214E-6</c:v>
                </c:pt>
                <c:pt idx="4551">
                  <c:v>3.231E-6</c:v>
                </c:pt>
                <c:pt idx="4552">
                  <c:v>3.24400000000001E-6</c:v>
                </c:pt>
                <c:pt idx="4553">
                  <c:v>3.258E-6</c:v>
                </c:pt>
                <c:pt idx="4554">
                  <c:v>3.26800000000001E-6</c:v>
                </c:pt>
                <c:pt idx="4555">
                  <c:v>3.27700000000001E-6</c:v>
                </c:pt>
                <c:pt idx="4556">
                  <c:v>3.28500000000001E-6</c:v>
                </c:pt>
                <c:pt idx="4557">
                  <c:v>3.28700000000001E-6</c:v>
                </c:pt>
                <c:pt idx="4558">
                  <c:v>3.28700000000001E-6</c:v>
                </c:pt>
                <c:pt idx="4559">
                  <c:v>3.28600000000001E-6</c:v>
                </c:pt>
                <c:pt idx="4560">
                  <c:v>3.28300000000001E-6</c:v>
                </c:pt>
                <c:pt idx="4561">
                  <c:v>3.28000000000001E-6</c:v>
                </c:pt>
                <c:pt idx="4562">
                  <c:v>3.272E-6</c:v>
                </c:pt>
                <c:pt idx="4563">
                  <c:v>3.26800000000001E-6</c:v>
                </c:pt>
                <c:pt idx="4564">
                  <c:v>3.26300000000001E-6</c:v>
                </c:pt>
                <c:pt idx="4565">
                  <c:v>3.255E-6</c:v>
                </c:pt>
                <c:pt idx="4566">
                  <c:v>3.24800000000001E-6</c:v>
                </c:pt>
                <c:pt idx="4567">
                  <c:v>3.239E-6</c:v>
                </c:pt>
                <c:pt idx="4568">
                  <c:v>3.233E-6</c:v>
                </c:pt>
                <c:pt idx="4569">
                  <c:v>3.22300000000001E-6</c:v>
                </c:pt>
                <c:pt idx="4570">
                  <c:v>3.21E-6</c:v>
                </c:pt>
                <c:pt idx="4571">
                  <c:v>3.20300000000001E-6</c:v>
                </c:pt>
                <c:pt idx="4572">
                  <c:v>3.196E-6</c:v>
                </c:pt>
                <c:pt idx="4573">
                  <c:v>3.18800000000001E-6</c:v>
                </c:pt>
                <c:pt idx="4574">
                  <c:v>3.175E-6</c:v>
                </c:pt>
                <c:pt idx="4575">
                  <c:v>3.16100000000001E-6</c:v>
                </c:pt>
                <c:pt idx="4576">
                  <c:v>3.152E-6</c:v>
                </c:pt>
                <c:pt idx="4577">
                  <c:v>3.14300000000001E-6</c:v>
                </c:pt>
                <c:pt idx="4578">
                  <c:v>3.13300000000001E-6</c:v>
                </c:pt>
                <c:pt idx="4579">
                  <c:v>3.118E-6</c:v>
                </c:pt>
                <c:pt idx="4580">
                  <c:v>3.106E-6</c:v>
                </c:pt>
                <c:pt idx="4581">
                  <c:v>3.097E-6</c:v>
                </c:pt>
                <c:pt idx="4582">
                  <c:v>3.086E-6</c:v>
                </c:pt>
                <c:pt idx="4583">
                  <c:v>3.074E-6</c:v>
                </c:pt>
                <c:pt idx="4584">
                  <c:v>3.064E-6</c:v>
                </c:pt>
                <c:pt idx="4585">
                  <c:v>3.055E-6</c:v>
                </c:pt>
                <c:pt idx="4586">
                  <c:v>3.05E-6</c:v>
                </c:pt>
                <c:pt idx="4587">
                  <c:v>3.046E-6</c:v>
                </c:pt>
                <c:pt idx="4588">
                  <c:v>3.04800000000001E-6</c:v>
                </c:pt>
                <c:pt idx="4589">
                  <c:v>3.054E-6</c:v>
                </c:pt>
                <c:pt idx="4590">
                  <c:v>3.065E-6</c:v>
                </c:pt>
                <c:pt idx="4591">
                  <c:v>3.077E-6</c:v>
                </c:pt>
                <c:pt idx="4592">
                  <c:v>3.097E-6</c:v>
                </c:pt>
                <c:pt idx="4593">
                  <c:v>3.118E-6</c:v>
                </c:pt>
                <c:pt idx="4594">
                  <c:v>3.14400000000001E-6</c:v>
                </c:pt>
                <c:pt idx="4595">
                  <c:v>3.16700000000001E-6</c:v>
                </c:pt>
                <c:pt idx="4596">
                  <c:v>3.193E-6</c:v>
                </c:pt>
                <c:pt idx="4597">
                  <c:v>3.216E-6</c:v>
                </c:pt>
                <c:pt idx="4598">
                  <c:v>3.24000000000001E-6</c:v>
                </c:pt>
                <c:pt idx="4599">
                  <c:v>3.259E-6</c:v>
                </c:pt>
                <c:pt idx="4600">
                  <c:v>3.276E-6</c:v>
                </c:pt>
                <c:pt idx="4601">
                  <c:v>3.28500000000001E-6</c:v>
                </c:pt>
                <c:pt idx="4602">
                  <c:v>3.291E-6</c:v>
                </c:pt>
                <c:pt idx="4603">
                  <c:v>3.292E-6</c:v>
                </c:pt>
                <c:pt idx="4604">
                  <c:v>3.28700000000001E-6</c:v>
                </c:pt>
                <c:pt idx="4605">
                  <c:v>3.28000000000001E-6</c:v>
                </c:pt>
                <c:pt idx="4606">
                  <c:v>3.26800000000001E-6</c:v>
                </c:pt>
                <c:pt idx="4607">
                  <c:v>3.258E-6</c:v>
                </c:pt>
                <c:pt idx="4608">
                  <c:v>3.25E-6</c:v>
                </c:pt>
                <c:pt idx="4609">
                  <c:v>3.24200000000001E-6</c:v>
                </c:pt>
                <c:pt idx="4610">
                  <c:v>3.238E-6</c:v>
                </c:pt>
                <c:pt idx="4611">
                  <c:v>3.23700000000001E-6</c:v>
                </c:pt>
                <c:pt idx="4612">
                  <c:v>3.24100000000001E-6</c:v>
                </c:pt>
                <c:pt idx="4613">
                  <c:v>3.24800000000001E-6</c:v>
                </c:pt>
                <c:pt idx="4614">
                  <c:v>3.258E-6</c:v>
                </c:pt>
                <c:pt idx="4615">
                  <c:v>3.271E-6</c:v>
                </c:pt>
                <c:pt idx="4616">
                  <c:v>3.28700000000001E-6</c:v>
                </c:pt>
                <c:pt idx="4617">
                  <c:v>3.305E-6</c:v>
                </c:pt>
                <c:pt idx="4618">
                  <c:v>3.322E-6</c:v>
                </c:pt>
                <c:pt idx="4619">
                  <c:v>3.337E-6</c:v>
                </c:pt>
                <c:pt idx="4620">
                  <c:v>3.359E-6</c:v>
                </c:pt>
                <c:pt idx="4621">
                  <c:v>3.376E-6</c:v>
                </c:pt>
                <c:pt idx="4622">
                  <c:v>3.391E-6</c:v>
                </c:pt>
                <c:pt idx="4623">
                  <c:v>3.408E-6</c:v>
                </c:pt>
                <c:pt idx="4624">
                  <c:v>3.42700000000001E-6</c:v>
                </c:pt>
                <c:pt idx="4625">
                  <c:v>3.449E-6</c:v>
                </c:pt>
                <c:pt idx="4626">
                  <c:v>3.474E-6</c:v>
                </c:pt>
                <c:pt idx="4627">
                  <c:v>3.50300000000001E-6</c:v>
                </c:pt>
                <c:pt idx="4628">
                  <c:v>3.538E-6</c:v>
                </c:pt>
                <c:pt idx="4629">
                  <c:v>3.58500000000001E-6</c:v>
                </c:pt>
                <c:pt idx="4630">
                  <c:v>3.64400000000001E-6</c:v>
                </c:pt>
                <c:pt idx="4631">
                  <c:v>3.716E-6</c:v>
                </c:pt>
                <c:pt idx="4632">
                  <c:v>3.806E-6</c:v>
                </c:pt>
                <c:pt idx="4633">
                  <c:v>3.92000000000001E-6</c:v>
                </c:pt>
                <c:pt idx="4634">
                  <c:v>4.05300000000001E-6</c:v>
                </c:pt>
                <c:pt idx="4635">
                  <c:v>4.212E-6</c:v>
                </c:pt>
                <c:pt idx="4636">
                  <c:v>4.394E-6</c:v>
                </c:pt>
                <c:pt idx="4637">
                  <c:v>4.602E-6</c:v>
                </c:pt>
                <c:pt idx="4638">
                  <c:v>4.83100000000001E-6</c:v>
                </c:pt>
                <c:pt idx="4639">
                  <c:v>5.08000000000001E-6</c:v>
                </c:pt>
                <c:pt idx="4640">
                  <c:v>5.344E-6</c:v>
                </c:pt>
                <c:pt idx="4641">
                  <c:v>5.623E-6</c:v>
                </c:pt>
                <c:pt idx="4642">
                  <c:v>5.91600000000002E-6</c:v>
                </c:pt>
                <c:pt idx="4643">
                  <c:v>6.22300000000001E-6</c:v>
                </c:pt>
                <c:pt idx="4644">
                  <c:v>6.54000000000002E-6</c:v>
                </c:pt>
                <c:pt idx="4645">
                  <c:v>6.87600000000002E-6</c:v>
                </c:pt>
                <c:pt idx="4646">
                  <c:v>7.23000000000002E-6</c:v>
                </c:pt>
                <c:pt idx="4647">
                  <c:v>7.58100000000002E-6</c:v>
                </c:pt>
                <c:pt idx="4648">
                  <c:v>7.94900000000003E-6</c:v>
                </c:pt>
                <c:pt idx="4649">
                  <c:v>8.37400000000003E-6</c:v>
                </c:pt>
                <c:pt idx="4650">
                  <c:v>6.83200000000002E-6</c:v>
                </c:pt>
                <c:pt idx="4651">
                  <c:v>5.83700000000001E-6</c:v>
                </c:pt>
                <c:pt idx="4652">
                  <c:v>5.123E-6</c:v>
                </c:pt>
                <c:pt idx="4653">
                  <c:v>4.492E-6</c:v>
                </c:pt>
                <c:pt idx="4654">
                  <c:v>3.834E-6</c:v>
                </c:pt>
                <c:pt idx="4655">
                  <c:v>3.272E-6</c:v>
                </c:pt>
                <c:pt idx="4656">
                  <c:v>2.779E-6</c:v>
                </c:pt>
                <c:pt idx="4657">
                  <c:v>2.344E-6</c:v>
                </c:pt>
                <c:pt idx="4658">
                  <c:v>1.958E-6</c:v>
                </c:pt>
                <c:pt idx="4659">
                  <c:v>1.614E-6</c:v>
                </c:pt>
                <c:pt idx="4660">
                  <c:v>1.308E-6</c:v>
                </c:pt>
                <c:pt idx="4661">
                  <c:v>1.035E-6</c:v>
                </c:pt>
                <c:pt idx="4662">
                  <c:v>7.93900000000003E-7</c:v>
                </c:pt>
                <c:pt idx="4663">
                  <c:v>5.81600000000002E-7</c:v>
                </c:pt>
                <c:pt idx="4664">
                  <c:v>3.92800000000001E-7</c:v>
                </c:pt>
                <c:pt idx="4665">
                  <c:v>2.28400000000001E-7</c:v>
                </c:pt>
                <c:pt idx="4666">
                  <c:v>8.85000000000005E-8</c:v>
                </c:pt>
                <c:pt idx="4667">
                  <c:v>-2.96500000000001E-8</c:v>
                </c:pt>
                <c:pt idx="4668">
                  <c:v>-1.273E-7</c:v>
                </c:pt>
                <c:pt idx="4669">
                  <c:v>-2.036E-7</c:v>
                </c:pt>
                <c:pt idx="4670">
                  <c:v>-2.60700000000001E-7</c:v>
                </c:pt>
                <c:pt idx="4671">
                  <c:v>-3.01700000000001E-7</c:v>
                </c:pt>
                <c:pt idx="4672">
                  <c:v>-3.27000000000001E-7</c:v>
                </c:pt>
                <c:pt idx="4673">
                  <c:v>-3.37E-7</c:v>
                </c:pt>
                <c:pt idx="4674">
                  <c:v>-3.379E-7</c:v>
                </c:pt>
                <c:pt idx="4675">
                  <c:v>-3.23100000000001E-7</c:v>
                </c:pt>
                <c:pt idx="4676">
                  <c:v>-3.034E-7</c:v>
                </c:pt>
                <c:pt idx="4677">
                  <c:v>-2.79E-7</c:v>
                </c:pt>
                <c:pt idx="4678">
                  <c:v>-2.459E-7</c:v>
                </c:pt>
                <c:pt idx="4679">
                  <c:v>-2.132E-7</c:v>
                </c:pt>
                <c:pt idx="4680">
                  <c:v>-1.779E-7</c:v>
                </c:pt>
                <c:pt idx="4681">
                  <c:v>-1.378E-7</c:v>
                </c:pt>
                <c:pt idx="4682">
                  <c:v>-1.029E-7</c:v>
                </c:pt>
                <c:pt idx="4683">
                  <c:v>-6.75700000000002E-8</c:v>
                </c:pt>
                <c:pt idx="4684">
                  <c:v>-3.31300000000001E-8</c:v>
                </c:pt>
                <c:pt idx="4685">
                  <c:v>-8.72000000000002E-10</c:v>
                </c:pt>
                <c:pt idx="4686">
                  <c:v>3.13900000000001E-8</c:v>
                </c:pt>
                <c:pt idx="4687">
                  <c:v>5.79800000000002E-8</c:v>
                </c:pt>
                <c:pt idx="4688">
                  <c:v>8.10900000000003E-8</c:v>
                </c:pt>
                <c:pt idx="4689">
                  <c:v>1.046E-7</c:v>
                </c:pt>
                <c:pt idx="4690">
                  <c:v>1.269E-7</c:v>
                </c:pt>
                <c:pt idx="4691">
                  <c:v>1.46E-7</c:v>
                </c:pt>
                <c:pt idx="4692">
                  <c:v>1.617E-7</c:v>
                </c:pt>
                <c:pt idx="4693">
                  <c:v>1.766E-7</c:v>
                </c:pt>
                <c:pt idx="4694">
                  <c:v>1.936E-7</c:v>
                </c:pt>
                <c:pt idx="4695">
                  <c:v>2.071E-7</c:v>
                </c:pt>
                <c:pt idx="4696">
                  <c:v>2.197E-7</c:v>
                </c:pt>
                <c:pt idx="4697">
                  <c:v>2.276E-7</c:v>
                </c:pt>
                <c:pt idx="4698">
                  <c:v>2.393E-7</c:v>
                </c:pt>
                <c:pt idx="4699">
                  <c:v>2.516E-7</c:v>
                </c:pt>
                <c:pt idx="4700">
                  <c:v>2.638E-7</c:v>
                </c:pt>
                <c:pt idx="4701">
                  <c:v>2.751E-7</c:v>
                </c:pt>
                <c:pt idx="4702">
                  <c:v>2.895E-7</c:v>
                </c:pt>
                <c:pt idx="4703">
                  <c:v>3.034E-7</c:v>
                </c:pt>
                <c:pt idx="4704">
                  <c:v>3.196E-7</c:v>
                </c:pt>
                <c:pt idx="4705">
                  <c:v>3.339E-7</c:v>
                </c:pt>
                <c:pt idx="4706">
                  <c:v>3.492E-7</c:v>
                </c:pt>
                <c:pt idx="4707">
                  <c:v>3.66200000000001E-7</c:v>
                </c:pt>
                <c:pt idx="4708">
                  <c:v>3.82800000000001E-7</c:v>
                </c:pt>
                <c:pt idx="4709">
                  <c:v>3.972E-7</c:v>
                </c:pt>
                <c:pt idx="4710">
                  <c:v>4.12E-7</c:v>
                </c:pt>
                <c:pt idx="4711">
                  <c:v>4.26800000000001E-7</c:v>
                </c:pt>
                <c:pt idx="4712">
                  <c:v>4.39000000000001E-7</c:v>
                </c:pt>
                <c:pt idx="4713">
                  <c:v>4.49900000000002E-7</c:v>
                </c:pt>
                <c:pt idx="4714">
                  <c:v>4.59900000000002E-7</c:v>
                </c:pt>
                <c:pt idx="4715">
                  <c:v>4.687E-7</c:v>
                </c:pt>
                <c:pt idx="4716">
                  <c:v>4.75600000000002E-7</c:v>
                </c:pt>
                <c:pt idx="4717">
                  <c:v>4.83900000000002E-7</c:v>
                </c:pt>
                <c:pt idx="4718">
                  <c:v>4.89200000000001E-7</c:v>
                </c:pt>
                <c:pt idx="4719">
                  <c:v>4.93100000000002E-7</c:v>
                </c:pt>
                <c:pt idx="4720">
                  <c:v>4.96600000000002E-7</c:v>
                </c:pt>
                <c:pt idx="4721">
                  <c:v>5.00500000000001E-7</c:v>
                </c:pt>
                <c:pt idx="4722">
                  <c:v>5.00900000000002E-7</c:v>
                </c:pt>
                <c:pt idx="4723">
                  <c:v>5.04000000000001E-7</c:v>
                </c:pt>
                <c:pt idx="4724">
                  <c:v>5.06600000000001E-7</c:v>
                </c:pt>
                <c:pt idx="4725">
                  <c:v>5.10100000000002E-7</c:v>
                </c:pt>
                <c:pt idx="4726">
                  <c:v>5.14400000000001E-7</c:v>
                </c:pt>
                <c:pt idx="4727">
                  <c:v>5.18800000000001E-7</c:v>
                </c:pt>
                <c:pt idx="4728">
                  <c:v>5.19700000000001E-7</c:v>
                </c:pt>
                <c:pt idx="4729">
                  <c:v>5.22300000000001E-7</c:v>
                </c:pt>
                <c:pt idx="4730">
                  <c:v>5.25300000000002E-7</c:v>
                </c:pt>
                <c:pt idx="4731">
                  <c:v>5.24500000000002E-7</c:v>
                </c:pt>
                <c:pt idx="4732">
                  <c:v>5.23600000000002E-7</c:v>
                </c:pt>
                <c:pt idx="4733">
                  <c:v>5.227E-7</c:v>
                </c:pt>
                <c:pt idx="4734">
                  <c:v>5.184E-7</c:v>
                </c:pt>
                <c:pt idx="4735">
                  <c:v>5.13600000000002E-7</c:v>
                </c:pt>
                <c:pt idx="4736">
                  <c:v>5.10100000000002E-7</c:v>
                </c:pt>
                <c:pt idx="4737">
                  <c:v>5.03100000000002E-7</c:v>
                </c:pt>
                <c:pt idx="4738">
                  <c:v>4.98700000000002E-7</c:v>
                </c:pt>
                <c:pt idx="4739">
                  <c:v>4.92200000000001E-7</c:v>
                </c:pt>
                <c:pt idx="4740">
                  <c:v>4.865E-7</c:v>
                </c:pt>
                <c:pt idx="4741">
                  <c:v>4.84800000000001E-7</c:v>
                </c:pt>
                <c:pt idx="4742">
                  <c:v>4.78300000000002E-7</c:v>
                </c:pt>
                <c:pt idx="4743">
                  <c:v>4.717E-7</c:v>
                </c:pt>
                <c:pt idx="4744">
                  <c:v>4.647E-7</c:v>
                </c:pt>
                <c:pt idx="4745">
                  <c:v>4.56000000000001E-7</c:v>
                </c:pt>
                <c:pt idx="4746">
                  <c:v>4.48600000000002E-7</c:v>
                </c:pt>
                <c:pt idx="4747">
                  <c:v>4.38600000000001E-7</c:v>
                </c:pt>
                <c:pt idx="4748">
                  <c:v>4.24600000000002E-7</c:v>
                </c:pt>
                <c:pt idx="4749">
                  <c:v>4.137E-7</c:v>
                </c:pt>
                <c:pt idx="4750">
                  <c:v>4.01100000000001E-7</c:v>
                </c:pt>
                <c:pt idx="4751">
                  <c:v>3.86700000000001E-7</c:v>
                </c:pt>
                <c:pt idx="4752">
                  <c:v>3.72800000000001E-7</c:v>
                </c:pt>
                <c:pt idx="4753">
                  <c:v>3.58400000000001E-7</c:v>
                </c:pt>
                <c:pt idx="4754">
                  <c:v>3.44800000000001E-7</c:v>
                </c:pt>
                <c:pt idx="4755">
                  <c:v>3.322E-7</c:v>
                </c:pt>
                <c:pt idx="4756">
                  <c:v>3.21300000000001E-7</c:v>
                </c:pt>
                <c:pt idx="4757">
                  <c:v>3.078E-7</c:v>
                </c:pt>
                <c:pt idx="4758">
                  <c:v>2.951E-7</c:v>
                </c:pt>
                <c:pt idx="4759">
                  <c:v>2.825E-7</c:v>
                </c:pt>
                <c:pt idx="4760">
                  <c:v>2.70300000000001E-7</c:v>
                </c:pt>
                <c:pt idx="4761">
                  <c:v>2.56800000000001E-7</c:v>
                </c:pt>
                <c:pt idx="4762">
                  <c:v>2.424E-7</c:v>
                </c:pt>
                <c:pt idx="4763">
                  <c:v>2.276E-7</c:v>
                </c:pt>
                <c:pt idx="4764">
                  <c:v>2.16700000000001E-7</c:v>
                </c:pt>
                <c:pt idx="4765">
                  <c:v>2.04E-7</c:v>
                </c:pt>
                <c:pt idx="4766">
                  <c:v>1.892E-7</c:v>
                </c:pt>
                <c:pt idx="4767">
                  <c:v>1.735E-7</c:v>
                </c:pt>
                <c:pt idx="4768">
                  <c:v>1.583E-7</c:v>
                </c:pt>
                <c:pt idx="4769">
                  <c:v>1.443E-7</c:v>
                </c:pt>
                <c:pt idx="4770">
                  <c:v>1.308E-7</c:v>
                </c:pt>
                <c:pt idx="4771">
                  <c:v>1.164E-7</c:v>
                </c:pt>
                <c:pt idx="4772">
                  <c:v>1.02E-7</c:v>
                </c:pt>
                <c:pt idx="4773">
                  <c:v>8.71900000000002E-8</c:v>
                </c:pt>
                <c:pt idx="4774">
                  <c:v>7.28100000000003E-8</c:v>
                </c:pt>
                <c:pt idx="4775">
                  <c:v>5.75500000000002E-8</c:v>
                </c:pt>
                <c:pt idx="4776">
                  <c:v>4.31600000000002E-8</c:v>
                </c:pt>
                <c:pt idx="4777">
                  <c:v>3.052E-8</c:v>
                </c:pt>
                <c:pt idx="4778">
                  <c:v>1.7E-8</c:v>
                </c:pt>
                <c:pt idx="4779">
                  <c:v>3.92400000000001E-9</c:v>
                </c:pt>
                <c:pt idx="4780">
                  <c:v>-1.352E-8</c:v>
                </c:pt>
                <c:pt idx="4781">
                  <c:v>-3.052E-8</c:v>
                </c:pt>
                <c:pt idx="4782">
                  <c:v>-4.49000000000002E-8</c:v>
                </c:pt>
                <c:pt idx="4783">
                  <c:v>-5.92900000000002E-8</c:v>
                </c:pt>
                <c:pt idx="4784">
                  <c:v>-7.93500000000003E-8</c:v>
                </c:pt>
                <c:pt idx="4785">
                  <c:v>-9.89600000000005E-8</c:v>
                </c:pt>
                <c:pt idx="4786">
                  <c:v>-1.151E-7</c:v>
                </c:pt>
                <c:pt idx="4787">
                  <c:v>-1.247E-7</c:v>
                </c:pt>
                <c:pt idx="4788">
                  <c:v>-1.365E-7</c:v>
                </c:pt>
                <c:pt idx="4789">
                  <c:v>-1.487E-7</c:v>
                </c:pt>
                <c:pt idx="4790">
                  <c:v>-1.613E-7</c:v>
                </c:pt>
                <c:pt idx="4791">
                  <c:v>-1.7E-7</c:v>
                </c:pt>
                <c:pt idx="4792">
                  <c:v>-1.814E-7</c:v>
                </c:pt>
                <c:pt idx="4793">
                  <c:v>-1.953E-7</c:v>
                </c:pt>
                <c:pt idx="4794">
                  <c:v>-2.093E-7</c:v>
                </c:pt>
                <c:pt idx="4795">
                  <c:v>-2.22300000000001E-7</c:v>
                </c:pt>
                <c:pt idx="4796">
                  <c:v>-2.35E-7</c:v>
                </c:pt>
                <c:pt idx="4797">
                  <c:v>-2.498E-7</c:v>
                </c:pt>
                <c:pt idx="4798">
                  <c:v>-2.638E-7</c:v>
                </c:pt>
                <c:pt idx="4799">
                  <c:v>-2.76000000000001E-7</c:v>
                </c:pt>
                <c:pt idx="4800">
                  <c:v>-2.86E-7</c:v>
                </c:pt>
                <c:pt idx="4801">
                  <c:v>-2.978E-7</c:v>
                </c:pt>
                <c:pt idx="4802">
                  <c:v>-3.08700000000001E-7</c:v>
                </c:pt>
                <c:pt idx="4803">
                  <c:v>-3.191E-7</c:v>
                </c:pt>
                <c:pt idx="4804">
                  <c:v>-3.30000000000001E-7</c:v>
                </c:pt>
                <c:pt idx="4805">
                  <c:v>-3.435E-7</c:v>
                </c:pt>
                <c:pt idx="4806">
                  <c:v>-3.54000000000001E-7</c:v>
                </c:pt>
                <c:pt idx="4807">
                  <c:v>-3.66200000000001E-7</c:v>
                </c:pt>
                <c:pt idx="4808">
                  <c:v>-3.78400000000001E-7</c:v>
                </c:pt>
                <c:pt idx="4809">
                  <c:v>-3.90600000000001E-7</c:v>
                </c:pt>
                <c:pt idx="4810">
                  <c:v>-4.04100000000002E-7</c:v>
                </c:pt>
                <c:pt idx="4811">
                  <c:v>-4.15900000000001E-7</c:v>
                </c:pt>
                <c:pt idx="4812">
                  <c:v>-4.27700000000001E-7</c:v>
                </c:pt>
                <c:pt idx="4813">
                  <c:v>-4.41600000000002E-7</c:v>
                </c:pt>
                <c:pt idx="4814">
                  <c:v>-4.54300000000001E-7</c:v>
                </c:pt>
                <c:pt idx="4815">
                  <c:v>-4.63000000000001E-7</c:v>
                </c:pt>
                <c:pt idx="4816">
                  <c:v>-4.722E-7</c:v>
                </c:pt>
                <c:pt idx="4817">
                  <c:v>-4.83500000000001E-7</c:v>
                </c:pt>
                <c:pt idx="4818">
                  <c:v>-4.95300000000002E-7</c:v>
                </c:pt>
                <c:pt idx="4819">
                  <c:v>-5.04000000000001E-7</c:v>
                </c:pt>
                <c:pt idx="4820">
                  <c:v>-5.12700000000001E-7</c:v>
                </c:pt>
                <c:pt idx="4821">
                  <c:v>-5.19700000000001E-7</c:v>
                </c:pt>
                <c:pt idx="4822">
                  <c:v>-5.30100000000002E-7</c:v>
                </c:pt>
                <c:pt idx="4823">
                  <c:v>-5.40600000000002E-7</c:v>
                </c:pt>
                <c:pt idx="4824">
                  <c:v>-5.48900000000002E-7</c:v>
                </c:pt>
                <c:pt idx="4825">
                  <c:v>-5.55400000000001E-7</c:v>
                </c:pt>
                <c:pt idx="4826">
                  <c:v>-5.62800000000001E-7</c:v>
                </c:pt>
                <c:pt idx="4827">
                  <c:v>-5.70700000000002E-7</c:v>
                </c:pt>
                <c:pt idx="4828">
                  <c:v>-5.824E-7</c:v>
                </c:pt>
                <c:pt idx="4829">
                  <c:v>-5.95500000000002E-7</c:v>
                </c:pt>
                <c:pt idx="4830">
                  <c:v>-6.03800000000002E-7</c:v>
                </c:pt>
                <c:pt idx="4831">
                  <c:v>-6.13800000000002E-7</c:v>
                </c:pt>
                <c:pt idx="4832">
                  <c:v>-6.25600000000002E-7</c:v>
                </c:pt>
                <c:pt idx="4833">
                  <c:v>-6.38300000000002E-7</c:v>
                </c:pt>
                <c:pt idx="4834">
                  <c:v>-6.50000000000002E-7</c:v>
                </c:pt>
                <c:pt idx="4835">
                  <c:v>-6.58300000000002E-7</c:v>
                </c:pt>
                <c:pt idx="4836">
                  <c:v>-6.64400000000001E-7</c:v>
                </c:pt>
                <c:pt idx="4837">
                  <c:v>-6.74000000000002E-7</c:v>
                </c:pt>
                <c:pt idx="4838">
                  <c:v>-6.82700000000001E-7</c:v>
                </c:pt>
                <c:pt idx="4839">
                  <c:v>-6.91400000000002E-7</c:v>
                </c:pt>
                <c:pt idx="4840">
                  <c:v>-6.99700000000002E-7</c:v>
                </c:pt>
                <c:pt idx="4841">
                  <c:v>-7.05400000000001E-7</c:v>
                </c:pt>
                <c:pt idx="4842">
                  <c:v>-7.14500000000002E-7</c:v>
                </c:pt>
                <c:pt idx="4843">
                  <c:v>-7.24100000000003E-7</c:v>
                </c:pt>
                <c:pt idx="4844">
                  <c:v>-7.33700000000002E-7</c:v>
                </c:pt>
                <c:pt idx="4845">
                  <c:v>-7.42900000000002E-7</c:v>
                </c:pt>
                <c:pt idx="4846">
                  <c:v>-7.50700000000002E-7</c:v>
                </c:pt>
                <c:pt idx="4847">
                  <c:v>-7.58100000000002E-7</c:v>
                </c:pt>
                <c:pt idx="4848">
                  <c:v>-7.66400000000002E-7</c:v>
                </c:pt>
                <c:pt idx="4849">
                  <c:v>-7.72100000000002E-7</c:v>
                </c:pt>
                <c:pt idx="4850">
                  <c:v>-7.76000000000002E-7</c:v>
                </c:pt>
                <c:pt idx="4851">
                  <c:v>-7.82100000000002E-7</c:v>
                </c:pt>
                <c:pt idx="4852">
                  <c:v>-7.88200000000002E-7</c:v>
                </c:pt>
                <c:pt idx="4853">
                  <c:v>-7.94800000000003E-7</c:v>
                </c:pt>
                <c:pt idx="4854">
                  <c:v>-8.05200000000003E-7</c:v>
                </c:pt>
                <c:pt idx="4855">
                  <c:v>-8.15300000000003E-7</c:v>
                </c:pt>
                <c:pt idx="4856">
                  <c:v>-8.24400000000001E-7</c:v>
                </c:pt>
                <c:pt idx="4857">
                  <c:v>-8.38800000000002E-7</c:v>
                </c:pt>
                <c:pt idx="4858">
                  <c:v>-8.49300000000003E-7</c:v>
                </c:pt>
                <c:pt idx="4859">
                  <c:v>-8.59300000000003E-7</c:v>
                </c:pt>
                <c:pt idx="4860">
                  <c:v>-8.69300000000003E-7</c:v>
                </c:pt>
                <c:pt idx="4861">
                  <c:v>-8.741E-7</c:v>
                </c:pt>
                <c:pt idx="4862">
                  <c:v>-8.83700000000003E-7</c:v>
                </c:pt>
                <c:pt idx="4863">
                  <c:v>-8.94200000000003E-7</c:v>
                </c:pt>
                <c:pt idx="4864">
                  <c:v>-8.99800000000001E-7</c:v>
                </c:pt>
                <c:pt idx="4865">
                  <c:v>-9.06400000000003E-7</c:v>
                </c:pt>
                <c:pt idx="4866">
                  <c:v>-9.13300000000002E-7</c:v>
                </c:pt>
                <c:pt idx="4867">
                  <c:v>-9.18600000000003E-7</c:v>
                </c:pt>
                <c:pt idx="4868">
                  <c:v>-9.27300000000003E-7</c:v>
                </c:pt>
                <c:pt idx="4869">
                  <c:v>-9.33400000000002E-7</c:v>
                </c:pt>
                <c:pt idx="4870">
                  <c:v>-9.41200000000003E-7</c:v>
                </c:pt>
                <c:pt idx="4871">
                  <c:v>-9.49500000000004E-7</c:v>
                </c:pt>
                <c:pt idx="4872">
                  <c:v>-9.59100000000001E-7</c:v>
                </c:pt>
                <c:pt idx="4873">
                  <c:v>-9.69200000000003E-7</c:v>
                </c:pt>
                <c:pt idx="4874">
                  <c:v>-9.81800000000003E-7</c:v>
                </c:pt>
                <c:pt idx="4875">
                  <c:v>-9.94900000000003E-7</c:v>
                </c:pt>
                <c:pt idx="4876">
                  <c:v>-1.01E-6</c:v>
                </c:pt>
                <c:pt idx="4877">
                  <c:v>-1.023E-6</c:v>
                </c:pt>
                <c:pt idx="4878">
                  <c:v>-1.035E-6</c:v>
                </c:pt>
                <c:pt idx="4879">
                  <c:v>-1.052E-6</c:v>
                </c:pt>
                <c:pt idx="4880">
                  <c:v>-1.067E-6</c:v>
                </c:pt>
                <c:pt idx="4881">
                  <c:v>-1.081E-6</c:v>
                </c:pt>
                <c:pt idx="4882">
                  <c:v>-1.096E-6</c:v>
                </c:pt>
                <c:pt idx="4883">
                  <c:v>-1.114E-6</c:v>
                </c:pt>
                <c:pt idx="4884">
                  <c:v>-1.135E-6</c:v>
                </c:pt>
                <c:pt idx="4885">
                  <c:v>-1.157E-6</c:v>
                </c:pt>
                <c:pt idx="4886">
                  <c:v>-1.176E-6</c:v>
                </c:pt>
                <c:pt idx="4887">
                  <c:v>-1.197E-6</c:v>
                </c:pt>
                <c:pt idx="4888">
                  <c:v>-1.219E-6</c:v>
                </c:pt>
                <c:pt idx="4889">
                  <c:v>-1.243E-6</c:v>
                </c:pt>
                <c:pt idx="4890">
                  <c:v>-1.261E-6</c:v>
                </c:pt>
                <c:pt idx="4891">
                  <c:v>-1.28E-6</c:v>
                </c:pt>
                <c:pt idx="4892">
                  <c:v>-1.3E-6</c:v>
                </c:pt>
                <c:pt idx="4893">
                  <c:v>-1.326E-6</c:v>
                </c:pt>
                <c:pt idx="4894">
                  <c:v>-1.354E-6</c:v>
                </c:pt>
                <c:pt idx="4895">
                  <c:v>-1.382E-6</c:v>
                </c:pt>
                <c:pt idx="4896">
                  <c:v>-1.407E-6</c:v>
                </c:pt>
                <c:pt idx="4897">
                  <c:v>-1.437E-6</c:v>
                </c:pt>
                <c:pt idx="4898">
                  <c:v>-1.467E-6</c:v>
                </c:pt>
                <c:pt idx="4899">
                  <c:v>-1.502E-6</c:v>
                </c:pt>
                <c:pt idx="4900">
                  <c:v>-1.535E-6</c:v>
                </c:pt>
                <c:pt idx="4901">
                  <c:v>-1.566E-6</c:v>
                </c:pt>
                <c:pt idx="4902">
                  <c:v>-1.6E-6</c:v>
                </c:pt>
                <c:pt idx="4903">
                  <c:v>-1.637E-6</c:v>
                </c:pt>
                <c:pt idx="4904">
                  <c:v>-1.673E-6</c:v>
                </c:pt>
                <c:pt idx="4905">
                  <c:v>-1.714E-6</c:v>
                </c:pt>
                <c:pt idx="4906">
                  <c:v>-1.751E-6</c:v>
                </c:pt>
                <c:pt idx="4907">
                  <c:v>-1.787E-6</c:v>
                </c:pt>
                <c:pt idx="4908">
                  <c:v>-1.829E-6</c:v>
                </c:pt>
                <c:pt idx="4909">
                  <c:v>-1.873E-6</c:v>
                </c:pt>
                <c:pt idx="4910">
                  <c:v>-1.919E-6</c:v>
                </c:pt>
                <c:pt idx="4911">
                  <c:v>-1.964E-6</c:v>
                </c:pt>
                <c:pt idx="4912">
                  <c:v>-2.008E-6</c:v>
                </c:pt>
                <c:pt idx="4913">
                  <c:v>-2.057E-6</c:v>
                </c:pt>
                <c:pt idx="4914">
                  <c:v>-2.107E-6</c:v>
                </c:pt>
                <c:pt idx="4915">
                  <c:v>-2.156E-6</c:v>
                </c:pt>
                <c:pt idx="4916">
                  <c:v>-2.204E-6</c:v>
                </c:pt>
                <c:pt idx="4917">
                  <c:v>-2.254E-6</c:v>
                </c:pt>
                <c:pt idx="4918">
                  <c:v>-2.305E-6</c:v>
                </c:pt>
                <c:pt idx="4919">
                  <c:v>-2.358E-6</c:v>
                </c:pt>
                <c:pt idx="4920">
                  <c:v>-2.411E-6</c:v>
                </c:pt>
                <c:pt idx="4921">
                  <c:v>-2.464E-6</c:v>
                </c:pt>
                <c:pt idx="4922">
                  <c:v>-2.517E-6</c:v>
                </c:pt>
                <c:pt idx="4923">
                  <c:v>-2.571E-6</c:v>
                </c:pt>
                <c:pt idx="4924">
                  <c:v>-2.62700000000001E-6</c:v>
                </c:pt>
                <c:pt idx="4925">
                  <c:v>-2.684E-6</c:v>
                </c:pt>
                <c:pt idx="4926">
                  <c:v>-2.737E-6</c:v>
                </c:pt>
                <c:pt idx="4927">
                  <c:v>-2.79E-6</c:v>
                </c:pt>
                <c:pt idx="4928">
                  <c:v>-2.847E-6</c:v>
                </c:pt>
                <c:pt idx="4929">
                  <c:v>-2.901E-6</c:v>
                </c:pt>
                <c:pt idx="4930">
                  <c:v>-2.958E-6</c:v>
                </c:pt>
                <c:pt idx="4931">
                  <c:v>-3.006E-6</c:v>
                </c:pt>
                <c:pt idx="4932">
                  <c:v>-3.057E-6</c:v>
                </c:pt>
                <c:pt idx="4933">
                  <c:v>-3.112E-6</c:v>
                </c:pt>
                <c:pt idx="4934">
                  <c:v>-3.16900000000001E-6</c:v>
                </c:pt>
                <c:pt idx="4935">
                  <c:v>-3.22500000000001E-6</c:v>
                </c:pt>
                <c:pt idx="4936">
                  <c:v>-3.28200000000001E-6</c:v>
                </c:pt>
                <c:pt idx="4937">
                  <c:v>-3.337E-6</c:v>
                </c:pt>
                <c:pt idx="4938">
                  <c:v>-3.401E-6</c:v>
                </c:pt>
                <c:pt idx="4939">
                  <c:v>-3.462E-6</c:v>
                </c:pt>
                <c:pt idx="4940">
                  <c:v>-3.52500000000001E-6</c:v>
                </c:pt>
                <c:pt idx="4941">
                  <c:v>-3.58600000000001E-6</c:v>
                </c:pt>
                <c:pt idx="4942">
                  <c:v>-3.64600000000001E-6</c:v>
                </c:pt>
                <c:pt idx="4943">
                  <c:v>-3.71100000000001E-6</c:v>
                </c:pt>
                <c:pt idx="4944">
                  <c:v>-3.77900000000001E-6</c:v>
                </c:pt>
                <c:pt idx="4945">
                  <c:v>-3.844E-6</c:v>
                </c:pt>
                <c:pt idx="4946">
                  <c:v>-3.912E-6</c:v>
                </c:pt>
                <c:pt idx="4947">
                  <c:v>-3.98300000000001E-6</c:v>
                </c:pt>
                <c:pt idx="4948">
                  <c:v>-4.06E-6</c:v>
                </c:pt>
                <c:pt idx="4949">
                  <c:v>-4.14E-6</c:v>
                </c:pt>
                <c:pt idx="4950">
                  <c:v>-4.22300000000001E-6</c:v>
                </c:pt>
                <c:pt idx="4951">
                  <c:v>-4.30800000000001E-6</c:v>
                </c:pt>
                <c:pt idx="4952">
                  <c:v>-4.39600000000001E-6</c:v>
                </c:pt>
                <c:pt idx="4953">
                  <c:v>-4.48900000000002E-6</c:v>
                </c:pt>
                <c:pt idx="4954">
                  <c:v>-4.58500000000001E-6</c:v>
                </c:pt>
                <c:pt idx="4955">
                  <c:v>-4.68000000000001E-6</c:v>
                </c:pt>
                <c:pt idx="4956">
                  <c:v>-4.77600000000002E-6</c:v>
                </c:pt>
                <c:pt idx="4957">
                  <c:v>-4.87300000000002E-6</c:v>
                </c:pt>
                <c:pt idx="4958">
                  <c:v>-4.96900000000002E-6</c:v>
                </c:pt>
                <c:pt idx="4959">
                  <c:v>-5.06900000000001E-6</c:v>
                </c:pt>
                <c:pt idx="4960">
                  <c:v>-5.163E-6</c:v>
                </c:pt>
                <c:pt idx="4961">
                  <c:v>-5.255E-6</c:v>
                </c:pt>
                <c:pt idx="4962">
                  <c:v>-5.34800000000001E-6</c:v>
                </c:pt>
                <c:pt idx="4963">
                  <c:v>-5.43300000000002E-6</c:v>
                </c:pt>
                <c:pt idx="4964">
                  <c:v>-5.51500000000001E-6</c:v>
                </c:pt>
                <c:pt idx="4965">
                  <c:v>-5.594E-6</c:v>
                </c:pt>
                <c:pt idx="4966">
                  <c:v>-5.664E-6</c:v>
                </c:pt>
                <c:pt idx="4967">
                  <c:v>-5.73200000000002E-6</c:v>
                </c:pt>
                <c:pt idx="4968">
                  <c:v>-5.79300000000002E-6</c:v>
                </c:pt>
                <c:pt idx="4969">
                  <c:v>-5.84300000000002E-6</c:v>
                </c:pt>
                <c:pt idx="4970">
                  <c:v>-5.89100000000001E-6</c:v>
                </c:pt>
                <c:pt idx="4971">
                  <c:v>-5.92900000000002E-6</c:v>
                </c:pt>
                <c:pt idx="4972">
                  <c:v>-5.96100000000002E-6</c:v>
                </c:pt>
                <c:pt idx="4973">
                  <c:v>-5.98700000000001E-6</c:v>
                </c:pt>
                <c:pt idx="4974">
                  <c:v>-6.00800000000002E-6</c:v>
                </c:pt>
                <c:pt idx="4975">
                  <c:v>-6.02500000000001E-6</c:v>
                </c:pt>
                <c:pt idx="4976">
                  <c:v>-6.03800000000002E-6</c:v>
                </c:pt>
                <c:pt idx="4977">
                  <c:v>-6.05000000000001E-6</c:v>
                </c:pt>
                <c:pt idx="4978">
                  <c:v>-6.06300000000001E-6</c:v>
                </c:pt>
                <c:pt idx="4979">
                  <c:v>-6.07300000000002E-6</c:v>
                </c:pt>
                <c:pt idx="4980">
                  <c:v>-6.08300000000002E-6</c:v>
                </c:pt>
                <c:pt idx="4981">
                  <c:v>-6.09600000000002E-6</c:v>
                </c:pt>
                <c:pt idx="4982">
                  <c:v>-6.10800000000001E-6</c:v>
                </c:pt>
                <c:pt idx="4983">
                  <c:v>-6.12100000000001E-6</c:v>
                </c:pt>
                <c:pt idx="4984">
                  <c:v>-6.13300000000001E-6</c:v>
                </c:pt>
                <c:pt idx="4985">
                  <c:v>-6.14800000000001E-6</c:v>
                </c:pt>
                <c:pt idx="4986">
                  <c:v>-6.16300000000001E-6</c:v>
                </c:pt>
                <c:pt idx="4987">
                  <c:v>-6.18100000000002E-6</c:v>
                </c:pt>
                <c:pt idx="4988">
                  <c:v>-6.20100000000002E-6</c:v>
                </c:pt>
                <c:pt idx="4989">
                  <c:v>-6.22400000000001E-6</c:v>
                </c:pt>
                <c:pt idx="4990">
                  <c:v>-6.25200000000001E-6</c:v>
                </c:pt>
                <c:pt idx="4991">
                  <c:v>-6.28400000000001E-6</c:v>
                </c:pt>
                <c:pt idx="4992">
                  <c:v>-6.31900000000002E-6</c:v>
                </c:pt>
                <c:pt idx="4993">
                  <c:v>-6.36100000000002E-6</c:v>
                </c:pt>
                <c:pt idx="4994">
                  <c:v>-6.40400000000002E-6</c:v>
                </c:pt>
                <c:pt idx="4995">
                  <c:v>-6.45200000000002E-6</c:v>
                </c:pt>
                <c:pt idx="4996">
                  <c:v>-6.50900000000002E-6</c:v>
                </c:pt>
                <c:pt idx="4997">
                  <c:v>-6.57000000000002E-6</c:v>
                </c:pt>
                <c:pt idx="4998">
                  <c:v>-6.63500000000001E-6</c:v>
                </c:pt>
                <c:pt idx="4999">
                  <c:v>-6.70600000000002E-6</c:v>
                </c:pt>
                <c:pt idx="5000">
                  <c:v>-6.78100000000002E-6</c:v>
                </c:pt>
                <c:pt idx="5001">
                  <c:v>-6.87000000000002E-6</c:v>
                </c:pt>
                <c:pt idx="5002">
                  <c:v>-6.96500000000002E-6</c:v>
                </c:pt>
                <c:pt idx="5003">
                  <c:v>-7.064E-6</c:v>
                </c:pt>
                <c:pt idx="5004">
                  <c:v>-7.17500000000002E-6</c:v>
                </c:pt>
                <c:pt idx="5005">
                  <c:v>-7.29600000000002E-6</c:v>
                </c:pt>
                <c:pt idx="5006">
                  <c:v>-7.42800000000002E-6</c:v>
                </c:pt>
                <c:pt idx="5007">
                  <c:v>-7.57600000000002E-6</c:v>
                </c:pt>
                <c:pt idx="5008">
                  <c:v>-7.73100000000002E-6</c:v>
                </c:pt>
                <c:pt idx="5009">
                  <c:v>-7.89900000000002E-6</c:v>
                </c:pt>
                <c:pt idx="5010">
                  <c:v>-8.08300000000003E-6</c:v>
                </c:pt>
                <c:pt idx="5011">
                  <c:v>-8.27900000000002E-6</c:v>
                </c:pt>
                <c:pt idx="5012">
                  <c:v>-8.49000000000002E-6</c:v>
                </c:pt>
                <c:pt idx="5013">
                  <c:v>-8.71800000000002E-6</c:v>
                </c:pt>
                <c:pt idx="5014">
                  <c:v>-8.96300000000003E-6</c:v>
                </c:pt>
                <c:pt idx="5015">
                  <c:v>-9.22400000000001E-6</c:v>
                </c:pt>
                <c:pt idx="5016">
                  <c:v>-9.50600000000002E-6</c:v>
                </c:pt>
                <c:pt idx="5017">
                  <c:v>-9.80600000000003E-6</c:v>
                </c:pt>
                <c:pt idx="5018">
                  <c:v>-1.012E-5</c:v>
                </c:pt>
                <c:pt idx="5019">
                  <c:v>-1.047E-5</c:v>
                </c:pt>
                <c:pt idx="5020">
                  <c:v>-1.083E-5</c:v>
                </c:pt>
                <c:pt idx="5021">
                  <c:v>-1.122E-5</c:v>
                </c:pt>
                <c:pt idx="5022">
                  <c:v>-1.163E-5</c:v>
                </c:pt>
                <c:pt idx="5023">
                  <c:v>-1.206E-5</c:v>
                </c:pt>
                <c:pt idx="5024">
                  <c:v>-1.252E-5</c:v>
                </c:pt>
                <c:pt idx="5025">
                  <c:v>-1.301E-5</c:v>
                </c:pt>
                <c:pt idx="5026">
                  <c:v>-1.352E-5</c:v>
                </c:pt>
                <c:pt idx="5027">
                  <c:v>-1.407E-5</c:v>
                </c:pt>
                <c:pt idx="5028">
                  <c:v>-1.464E-5</c:v>
                </c:pt>
                <c:pt idx="5029">
                  <c:v>-1.524E-5</c:v>
                </c:pt>
                <c:pt idx="5030">
                  <c:v>-1.588E-5</c:v>
                </c:pt>
                <c:pt idx="5031">
                  <c:v>-1.655E-5</c:v>
                </c:pt>
                <c:pt idx="5032">
                  <c:v>-1.725E-5</c:v>
                </c:pt>
                <c:pt idx="5033">
                  <c:v>-1.799E-5</c:v>
                </c:pt>
                <c:pt idx="5034">
                  <c:v>-1.877E-5</c:v>
                </c:pt>
                <c:pt idx="5035">
                  <c:v>-1.959E-5</c:v>
                </c:pt>
                <c:pt idx="5036">
                  <c:v>-2.045E-5</c:v>
                </c:pt>
                <c:pt idx="5037">
                  <c:v>-2.134E-5</c:v>
                </c:pt>
                <c:pt idx="5038">
                  <c:v>-2.229E-5</c:v>
                </c:pt>
                <c:pt idx="5039">
                  <c:v>-2.327E-5</c:v>
                </c:pt>
                <c:pt idx="5040">
                  <c:v>-2.431E-5</c:v>
                </c:pt>
                <c:pt idx="5041">
                  <c:v>-2.538E-5</c:v>
                </c:pt>
                <c:pt idx="5042">
                  <c:v>-2.651E-5</c:v>
                </c:pt>
                <c:pt idx="5043">
                  <c:v>-2.769E-5</c:v>
                </c:pt>
                <c:pt idx="5044">
                  <c:v>-2.892E-5</c:v>
                </c:pt>
                <c:pt idx="5045">
                  <c:v>-3.021E-5</c:v>
                </c:pt>
                <c:pt idx="5046">
                  <c:v>-3.155E-5</c:v>
                </c:pt>
                <c:pt idx="5047">
                  <c:v>-3.29000000000001E-5</c:v>
                </c:pt>
                <c:pt idx="5048">
                  <c:v>-3.428E-5</c:v>
                </c:pt>
                <c:pt idx="5049">
                  <c:v>-3.58300000000001E-5</c:v>
                </c:pt>
                <c:pt idx="5050">
                  <c:v>-3.177E-5</c:v>
                </c:pt>
                <c:pt idx="5051">
                  <c:v>-2.807E-5</c:v>
                </c:pt>
                <c:pt idx="5052">
                  <c:v>-2.526E-5</c:v>
                </c:pt>
                <c:pt idx="5053">
                  <c:v>-2.279E-5</c:v>
                </c:pt>
                <c:pt idx="5054">
                  <c:v>-2.026E-5</c:v>
                </c:pt>
                <c:pt idx="5055">
                  <c:v>-1.806E-5</c:v>
                </c:pt>
                <c:pt idx="5056">
                  <c:v>-1.614E-5</c:v>
                </c:pt>
                <c:pt idx="5057">
                  <c:v>-1.445E-5</c:v>
                </c:pt>
                <c:pt idx="5058">
                  <c:v>-1.297E-5</c:v>
                </c:pt>
                <c:pt idx="5059">
                  <c:v>-1.166E-5</c:v>
                </c:pt>
                <c:pt idx="5060">
                  <c:v>-1.051E-5</c:v>
                </c:pt>
                <c:pt idx="5061">
                  <c:v>-9.48500000000003E-6</c:v>
                </c:pt>
                <c:pt idx="5062">
                  <c:v>-8.57400000000002E-6</c:v>
                </c:pt>
                <c:pt idx="5063">
                  <c:v>-7.76600000000002E-6</c:v>
                </c:pt>
                <c:pt idx="5064">
                  <c:v>-7.04900000000002E-6</c:v>
                </c:pt>
                <c:pt idx="5065">
                  <c:v>-6.40800000000002E-6</c:v>
                </c:pt>
                <c:pt idx="5066">
                  <c:v>-5.84100000000001E-6</c:v>
                </c:pt>
                <c:pt idx="5067">
                  <c:v>-5.33400000000001E-6</c:v>
                </c:pt>
                <c:pt idx="5068">
                  <c:v>-4.87900000000001E-6</c:v>
                </c:pt>
                <c:pt idx="5069">
                  <c:v>-4.47900000000002E-6</c:v>
                </c:pt>
                <c:pt idx="5070">
                  <c:v>-4.122E-6</c:v>
                </c:pt>
                <c:pt idx="5071">
                  <c:v>-3.801E-6</c:v>
                </c:pt>
                <c:pt idx="5072">
                  <c:v>-3.515E-6</c:v>
                </c:pt>
                <c:pt idx="5073">
                  <c:v>-3.256E-6</c:v>
                </c:pt>
                <c:pt idx="5074">
                  <c:v>-3.02700000000001E-6</c:v>
                </c:pt>
                <c:pt idx="5075">
                  <c:v>-2.823E-6</c:v>
                </c:pt>
                <c:pt idx="5076">
                  <c:v>-2.636E-6</c:v>
                </c:pt>
                <c:pt idx="5077">
                  <c:v>-2.468E-6</c:v>
                </c:pt>
                <c:pt idx="5078">
                  <c:v>-2.316E-6</c:v>
                </c:pt>
                <c:pt idx="5079">
                  <c:v>-2.182E-6</c:v>
                </c:pt>
                <c:pt idx="5080">
                  <c:v>-2.063E-6</c:v>
                </c:pt>
                <c:pt idx="5081">
                  <c:v>-1.951E-6</c:v>
                </c:pt>
                <c:pt idx="5082">
                  <c:v>-1.855E-6</c:v>
                </c:pt>
                <c:pt idx="5083">
                  <c:v>-1.768E-6</c:v>
                </c:pt>
                <c:pt idx="5084">
                  <c:v>-1.685E-6</c:v>
                </c:pt>
                <c:pt idx="5085">
                  <c:v>-1.615E-6</c:v>
                </c:pt>
                <c:pt idx="5086">
                  <c:v>-1.546E-6</c:v>
                </c:pt>
                <c:pt idx="5087">
                  <c:v>-1.485E-6</c:v>
                </c:pt>
                <c:pt idx="5088">
                  <c:v>-1.43E-6</c:v>
                </c:pt>
                <c:pt idx="5089">
                  <c:v>-1.38E-6</c:v>
                </c:pt>
                <c:pt idx="5090">
                  <c:v>-1.335E-6</c:v>
                </c:pt>
                <c:pt idx="5091">
                  <c:v>-1.297E-6</c:v>
                </c:pt>
                <c:pt idx="5092">
                  <c:v>-1.254E-6</c:v>
                </c:pt>
                <c:pt idx="5093">
                  <c:v>-1.218E-6</c:v>
                </c:pt>
                <c:pt idx="5094">
                  <c:v>-1.181E-6</c:v>
                </c:pt>
                <c:pt idx="5095">
                  <c:v>-1.153E-6</c:v>
                </c:pt>
                <c:pt idx="5096">
                  <c:v>-1.12E-6</c:v>
                </c:pt>
                <c:pt idx="5097">
                  <c:v>-1.09E-6</c:v>
                </c:pt>
                <c:pt idx="5098">
                  <c:v>-1.059E-6</c:v>
                </c:pt>
                <c:pt idx="5099">
                  <c:v>-1.036E-6</c:v>
                </c:pt>
                <c:pt idx="5100">
                  <c:v>-1.01E-6</c:v>
                </c:pt>
                <c:pt idx="5101">
                  <c:v>-9.89600000000003E-7</c:v>
                </c:pt>
                <c:pt idx="5102">
                  <c:v>-9.67000000000003E-7</c:v>
                </c:pt>
                <c:pt idx="5103">
                  <c:v>-9.46500000000005E-7</c:v>
                </c:pt>
                <c:pt idx="5104">
                  <c:v>-9.25600000000003E-7</c:v>
                </c:pt>
                <c:pt idx="5105">
                  <c:v>-9.07200000000003E-7</c:v>
                </c:pt>
                <c:pt idx="5106">
                  <c:v>-8.87200000000005E-7</c:v>
                </c:pt>
                <c:pt idx="5107">
                  <c:v>-8.69300000000003E-7</c:v>
                </c:pt>
                <c:pt idx="5108">
                  <c:v>-8.46200000000003E-7</c:v>
                </c:pt>
                <c:pt idx="5109">
                  <c:v>-8.25300000000002E-7</c:v>
                </c:pt>
                <c:pt idx="5110">
                  <c:v>-8.05200000000003E-7</c:v>
                </c:pt>
                <c:pt idx="5111">
                  <c:v>-7.86500000000002E-7</c:v>
                </c:pt>
                <c:pt idx="5112">
                  <c:v>-7.69900000000002E-7</c:v>
                </c:pt>
                <c:pt idx="5113">
                  <c:v>-7.53300000000002E-7</c:v>
                </c:pt>
                <c:pt idx="5114">
                  <c:v>-7.38100000000002E-7</c:v>
                </c:pt>
                <c:pt idx="5115">
                  <c:v>-7.25400000000002E-7</c:v>
                </c:pt>
                <c:pt idx="5116">
                  <c:v>-7.10600000000002E-7</c:v>
                </c:pt>
                <c:pt idx="5117">
                  <c:v>-6.95800000000002E-7</c:v>
                </c:pt>
                <c:pt idx="5118">
                  <c:v>-6.79700000000002E-7</c:v>
                </c:pt>
                <c:pt idx="5119">
                  <c:v>-6.57900000000002E-7</c:v>
                </c:pt>
                <c:pt idx="5120">
                  <c:v>-6.39600000000002E-7</c:v>
                </c:pt>
                <c:pt idx="5121">
                  <c:v>-6.20800000000002E-7</c:v>
                </c:pt>
                <c:pt idx="5122">
                  <c:v>-5.99000000000002E-7</c:v>
                </c:pt>
                <c:pt idx="5123">
                  <c:v>-5.78500000000002E-7</c:v>
                </c:pt>
                <c:pt idx="5124">
                  <c:v>-5.56300000000002E-7</c:v>
                </c:pt>
                <c:pt idx="5125">
                  <c:v>-5.33600000000002E-7</c:v>
                </c:pt>
                <c:pt idx="5126">
                  <c:v>-5.14400000000001E-7</c:v>
                </c:pt>
                <c:pt idx="5127">
                  <c:v>-4.865E-7</c:v>
                </c:pt>
                <c:pt idx="5128">
                  <c:v>-4.54300000000001E-7</c:v>
                </c:pt>
                <c:pt idx="5129">
                  <c:v>-4.22000000000001E-7</c:v>
                </c:pt>
                <c:pt idx="5130">
                  <c:v>-3.88900000000001E-7</c:v>
                </c:pt>
                <c:pt idx="5131">
                  <c:v>-3.54900000000001E-7</c:v>
                </c:pt>
                <c:pt idx="5132">
                  <c:v>-3.18300000000001E-7</c:v>
                </c:pt>
                <c:pt idx="5133">
                  <c:v>-2.808E-7</c:v>
                </c:pt>
                <c:pt idx="5134">
                  <c:v>-2.481E-7</c:v>
                </c:pt>
                <c:pt idx="5135">
                  <c:v>-2.21E-7</c:v>
                </c:pt>
                <c:pt idx="5136">
                  <c:v>-1.905E-7</c:v>
                </c:pt>
                <c:pt idx="5137">
                  <c:v>-1.631E-7</c:v>
                </c:pt>
                <c:pt idx="5138">
                  <c:v>-1.351E-7</c:v>
                </c:pt>
                <c:pt idx="5139">
                  <c:v>-1.068E-7</c:v>
                </c:pt>
                <c:pt idx="5140">
                  <c:v>-7.80400000000002E-8</c:v>
                </c:pt>
                <c:pt idx="5141">
                  <c:v>-5.36200000000001E-8</c:v>
                </c:pt>
                <c:pt idx="5142">
                  <c:v>-3.18300000000001E-8</c:v>
                </c:pt>
                <c:pt idx="5143">
                  <c:v>-1.395E-8</c:v>
                </c:pt>
                <c:pt idx="5144">
                  <c:v>8.28300000000003E-9</c:v>
                </c:pt>
                <c:pt idx="5145">
                  <c:v>2.311E-8</c:v>
                </c:pt>
                <c:pt idx="5146">
                  <c:v>3.22600000000001E-8</c:v>
                </c:pt>
                <c:pt idx="5147">
                  <c:v>3.74900000000002E-8</c:v>
                </c:pt>
                <c:pt idx="5148">
                  <c:v>4.83900000000002E-8</c:v>
                </c:pt>
                <c:pt idx="5149">
                  <c:v>6.14700000000001E-8</c:v>
                </c:pt>
                <c:pt idx="5150">
                  <c:v>7.23700000000002E-8</c:v>
                </c:pt>
                <c:pt idx="5151">
                  <c:v>7.84700000000002E-8</c:v>
                </c:pt>
                <c:pt idx="5152">
                  <c:v>8.71900000000002E-8</c:v>
                </c:pt>
                <c:pt idx="5153">
                  <c:v>9.37300000000005E-8</c:v>
                </c:pt>
                <c:pt idx="5154">
                  <c:v>1.029E-7</c:v>
                </c:pt>
                <c:pt idx="5155">
                  <c:v>1.068E-7</c:v>
                </c:pt>
                <c:pt idx="5156">
                  <c:v>1.103E-7</c:v>
                </c:pt>
                <c:pt idx="5157">
                  <c:v>1.12E-7</c:v>
                </c:pt>
                <c:pt idx="5158">
                  <c:v>1.168E-7</c:v>
                </c:pt>
                <c:pt idx="5159">
                  <c:v>1.229E-7</c:v>
                </c:pt>
                <c:pt idx="5160">
                  <c:v>1.308E-7</c:v>
                </c:pt>
                <c:pt idx="5161">
                  <c:v>1.347E-7</c:v>
                </c:pt>
                <c:pt idx="5162">
                  <c:v>1.404E-7</c:v>
                </c:pt>
                <c:pt idx="5163">
                  <c:v>1.434E-7</c:v>
                </c:pt>
                <c:pt idx="5164">
                  <c:v>1.508E-7</c:v>
                </c:pt>
                <c:pt idx="5165">
                  <c:v>1.561E-7</c:v>
                </c:pt>
                <c:pt idx="5166">
                  <c:v>1.591E-7</c:v>
                </c:pt>
                <c:pt idx="5167">
                  <c:v>1.652E-7</c:v>
                </c:pt>
                <c:pt idx="5168">
                  <c:v>1.696E-7</c:v>
                </c:pt>
                <c:pt idx="5169">
                  <c:v>1.753E-7</c:v>
                </c:pt>
                <c:pt idx="5170">
                  <c:v>1.814E-7</c:v>
                </c:pt>
                <c:pt idx="5171">
                  <c:v>1.857E-7</c:v>
                </c:pt>
                <c:pt idx="5172">
                  <c:v>1.901E-7</c:v>
                </c:pt>
                <c:pt idx="5173">
                  <c:v>1.949E-7</c:v>
                </c:pt>
                <c:pt idx="5174">
                  <c:v>1.966E-7</c:v>
                </c:pt>
                <c:pt idx="5175">
                  <c:v>2.023E-7</c:v>
                </c:pt>
                <c:pt idx="5176">
                  <c:v>2.084E-7</c:v>
                </c:pt>
                <c:pt idx="5177">
                  <c:v>2.145E-7</c:v>
                </c:pt>
                <c:pt idx="5178">
                  <c:v>2.171E-7</c:v>
                </c:pt>
                <c:pt idx="5179">
                  <c:v>2.232E-7</c:v>
                </c:pt>
                <c:pt idx="5180">
                  <c:v>2.28900000000001E-7</c:v>
                </c:pt>
                <c:pt idx="5181">
                  <c:v>2.337E-7</c:v>
                </c:pt>
                <c:pt idx="5182">
                  <c:v>2.372E-7</c:v>
                </c:pt>
                <c:pt idx="5183">
                  <c:v>2.42E-7</c:v>
                </c:pt>
                <c:pt idx="5184">
                  <c:v>2.472E-7</c:v>
                </c:pt>
                <c:pt idx="5185">
                  <c:v>2.56800000000001E-7</c:v>
                </c:pt>
                <c:pt idx="5186">
                  <c:v>2.594E-7</c:v>
                </c:pt>
                <c:pt idx="5187">
                  <c:v>2.659E-7</c:v>
                </c:pt>
                <c:pt idx="5188">
                  <c:v>2.72000000000001E-7</c:v>
                </c:pt>
                <c:pt idx="5189">
                  <c:v>2.803E-7</c:v>
                </c:pt>
                <c:pt idx="5190">
                  <c:v>2.84700000000001E-7</c:v>
                </c:pt>
                <c:pt idx="5191">
                  <c:v>2.917E-7</c:v>
                </c:pt>
                <c:pt idx="5192">
                  <c:v>2.965E-7</c:v>
                </c:pt>
                <c:pt idx="5193">
                  <c:v>3.07400000000001E-7</c:v>
                </c:pt>
                <c:pt idx="5194">
                  <c:v>3.14800000000001E-7</c:v>
                </c:pt>
                <c:pt idx="5195">
                  <c:v>3.22200000000001E-7</c:v>
                </c:pt>
                <c:pt idx="5196">
                  <c:v>3.318E-7</c:v>
                </c:pt>
                <c:pt idx="5197">
                  <c:v>3.414E-7</c:v>
                </c:pt>
                <c:pt idx="5198">
                  <c:v>3.50500000000001E-7</c:v>
                </c:pt>
                <c:pt idx="5199">
                  <c:v>3.62300000000001E-7</c:v>
                </c:pt>
                <c:pt idx="5200">
                  <c:v>3.75800000000001E-7</c:v>
                </c:pt>
                <c:pt idx="5201">
                  <c:v>3.90600000000001E-7</c:v>
                </c:pt>
                <c:pt idx="5202">
                  <c:v>4.04600000000001E-7</c:v>
                </c:pt>
                <c:pt idx="5203">
                  <c:v>4.15E-7</c:v>
                </c:pt>
                <c:pt idx="5204">
                  <c:v>4.30300000000001E-7</c:v>
                </c:pt>
                <c:pt idx="5205">
                  <c:v>4.44700000000001E-7</c:v>
                </c:pt>
                <c:pt idx="5206">
                  <c:v>4.57300000000002E-7</c:v>
                </c:pt>
                <c:pt idx="5207">
                  <c:v>4.64300000000001E-7</c:v>
                </c:pt>
                <c:pt idx="5208">
                  <c:v>4.74800000000002E-7</c:v>
                </c:pt>
                <c:pt idx="5209">
                  <c:v>4.88300000000001E-7</c:v>
                </c:pt>
                <c:pt idx="5210">
                  <c:v>5.01800000000001E-7</c:v>
                </c:pt>
                <c:pt idx="5211">
                  <c:v>5.11800000000001E-7</c:v>
                </c:pt>
                <c:pt idx="5212">
                  <c:v>5.27500000000002E-7</c:v>
                </c:pt>
                <c:pt idx="5213">
                  <c:v>5.41500000000001E-7</c:v>
                </c:pt>
                <c:pt idx="5214">
                  <c:v>5.58000000000002E-7</c:v>
                </c:pt>
                <c:pt idx="5215">
                  <c:v>5.73300000000002E-7</c:v>
                </c:pt>
                <c:pt idx="5216">
                  <c:v>5.88600000000002E-7</c:v>
                </c:pt>
                <c:pt idx="5217">
                  <c:v>6.03400000000002E-7</c:v>
                </c:pt>
                <c:pt idx="5218">
                  <c:v>6.20400000000001E-7</c:v>
                </c:pt>
                <c:pt idx="5219">
                  <c:v>6.34300000000002E-7</c:v>
                </c:pt>
                <c:pt idx="5220">
                  <c:v>6.51300000000002E-7</c:v>
                </c:pt>
                <c:pt idx="5221">
                  <c:v>6.71800000000002E-7</c:v>
                </c:pt>
                <c:pt idx="5222">
                  <c:v>6.92700000000002E-7</c:v>
                </c:pt>
                <c:pt idx="5223">
                  <c:v>7.14500000000002E-7</c:v>
                </c:pt>
                <c:pt idx="5224">
                  <c:v>7.41600000000002E-7</c:v>
                </c:pt>
                <c:pt idx="5225">
                  <c:v>7.66400000000002E-7</c:v>
                </c:pt>
                <c:pt idx="5226">
                  <c:v>7.90400000000002E-7</c:v>
                </c:pt>
                <c:pt idx="5227">
                  <c:v>8.15300000000003E-7</c:v>
                </c:pt>
                <c:pt idx="5228">
                  <c:v>8.39700000000003E-7</c:v>
                </c:pt>
                <c:pt idx="5229">
                  <c:v>8.61900000000002E-7</c:v>
                </c:pt>
                <c:pt idx="5230">
                  <c:v>8.88100000000003E-7</c:v>
                </c:pt>
                <c:pt idx="5231">
                  <c:v>9.13800000000001E-7</c:v>
                </c:pt>
                <c:pt idx="5232">
                  <c:v>9.42100000000002E-7</c:v>
                </c:pt>
                <c:pt idx="5233">
                  <c:v>9.71800000000001E-7</c:v>
                </c:pt>
                <c:pt idx="5234">
                  <c:v>1.003E-6</c:v>
                </c:pt>
                <c:pt idx="5235">
                  <c:v>1.036E-6</c:v>
                </c:pt>
                <c:pt idx="5236">
                  <c:v>1.08E-6</c:v>
                </c:pt>
                <c:pt idx="5237">
                  <c:v>1.12E-6</c:v>
                </c:pt>
                <c:pt idx="5238">
                  <c:v>1.161E-6</c:v>
                </c:pt>
                <c:pt idx="5239">
                  <c:v>1.208E-6</c:v>
                </c:pt>
                <c:pt idx="5240">
                  <c:v>1.258E-6</c:v>
                </c:pt>
                <c:pt idx="5241">
                  <c:v>1.311E-6</c:v>
                </c:pt>
                <c:pt idx="5242">
                  <c:v>1.365E-6</c:v>
                </c:pt>
                <c:pt idx="5243">
                  <c:v>1.417E-6</c:v>
                </c:pt>
                <c:pt idx="5244">
                  <c:v>1.476E-6</c:v>
                </c:pt>
                <c:pt idx="5245">
                  <c:v>1.544E-6</c:v>
                </c:pt>
                <c:pt idx="5246">
                  <c:v>1.612E-6</c:v>
                </c:pt>
                <c:pt idx="5247">
                  <c:v>1.682E-6</c:v>
                </c:pt>
                <c:pt idx="5248">
                  <c:v>1.764E-6</c:v>
                </c:pt>
                <c:pt idx="5249">
                  <c:v>1.855E-6</c:v>
                </c:pt>
                <c:pt idx="5250">
                  <c:v>1.947E-6</c:v>
                </c:pt>
                <c:pt idx="5251">
                  <c:v>2.048E-6</c:v>
                </c:pt>
                <c:pt idx="5252">
                  <c:v>2.15E-6</c:v>
                </c:pt>
                <c:pt idx="5253">
                  <c:v>2.26000000000001E-6</c:v>
                </c:pt>
                <c:pt idx="5254">
                  <c:v>2.385E-6</c:v>
                </c:pt>
                <c:pt idx="5255">
                  <c:v>2.512E-6</c:v>
                </c:pt>
                <c:pt idx="5256">
                  <c:v>2.648E-6</c:v>
                </c:pt>
                <c:pt idx="5257">
                  <c:v>2.792E-6</c:v>
                </c:pt>
                <c:pt idx="5258">
                  <c:v>2.943E-6</c:v>
                </c:pt>
                <c:pt idx="5259">
                  <c:v>3.105E-6</c:v>
                </c:pt>
                <c:pt idx="5260">
                  <c:v>3.27700000000001E-6</c:v>
                </c:pt>
                <c:pt idx="5261">
                  <c:v>3.453E-6</c:v>
                </c:pt>
                <c:pt idx="5262">
                  <c:v>3.635E-6</c:v>
                </c:pt>
                <c:pt idx="5263">
                  <c:v>3.82400000000001E-6</c:v>
                </c:pt>
                <c:pt idx="5264">
                  <c:v>4.01900000000001E-6</c:v>
                </c:pt>
                <c:pt idx="5265">
                  <c:v>4.217E-6</c:v>
                </c:pt>
                <c:pt idx="5266">
                  <c:v>4.41500000000001E-6</c:v>
                </c:pt>
                <c:pt idx="5267">
                  <c:v>4.612E-6</c:v>
                </c:pt>
                <c:pt idx="5268">
                  <c:v>4.805E-6</c:v>
                </c:pt>
                <c:pt idx="5269">
                  <c:v>4.99200000000001E-6</c:v>
                </c:pt>
                <c:pt idx="5270">
                  <c:v>5.164E-6</c:v>
                </c:pt>
                <c:pt idx="5271">
                  <c:v>5.31900000000001E-6</c:v>
                </c:pt>
                <c:pt idx="5272">
                  <c:v>5.45900000000002E-6</c:v>
                </c:pt>
                <c:pt idx="5273">
                  <c:v>5.57700000000001E-6</c:v>
                </c:pt>
                <c:pt idx="5274">
                  <c:v>5.67400000000001E-6</c:v>
                </c:pt>
                <c:pt idx="5275">
                  <c:v>5.74500000000001E-6</c:v>
                </c:pt>
                <c:pt idx="5276">
                  <c:v>5.79200000000001E-6</c:v>
                </c:pt>
                <c:pt idx="5277">
                  <c:v>5.81300000000001E-6</c:v>
                </c:pt>
                <c:pt idx="5278">
                  <c:v>5.81500000000001E-6</c:v>
                </c:pt>
                <c:pt idx="5279">
                  <c:v>5.79600000000002E-6</c:v>
                </c:pt>
                <c:pt idx="5280">
                  <c:v>5.75900000000002E-6</c:v>
                </c:pt>
                <c:pt idx="5281">
                  <c:v>5.70700000000001E-6</c:v>
                </c:pt>
                <c:pt idx="5282">
                  <c:v>5.64100000000001E-6</c:v>
                </c:pt>
                <c:pt idx="5283">
                  <c:v>5.562E-6</c:v>
                </c:pt>
                <c:pt idx="5284">
                  <c:v>5.47700000000002E-6</c:v>
                </c:pt>
                <c:pt idx="5285">
                  <c:v>5.38300000000001E-6</c:v>
                </c:pt>
                <c:pt idx="5286">
                  <c:v>5.28300000000002E-6</c:v>
                </c:pt>
                <c:pt idx="5287">
                  <c:v>5.184E-6</c:v>
                </c:pt>
                <c:pt idx="5288">
                  <c:v>5.08400000000001E-6</c:v>
                </c:pt>
                <c:pt idx="5289">
                  <c:v>4.98200000000001E-6</c:v>
                </c:pt>
                <c:pt idx="5290">
                  <c:v>4.88000000000001E-6</c:v>
                </c:pt>
                <c:pt idx="5291">
                  <c:v>4.78300000000002E-6</c:v>
                </c:pt>
                <c:pt idx="5292">
                  <c:v>4.68800000000001E-6</c:v>
                </c:pt>
                <c:pt idx="5293">
                  <c:v>4.597E-6</c:v>
                </c:pt>
                <c:pt idx="5294">
                  <c:v>4.504E-6</c:v>
                </c:pt>
                <c:pt idx="5295">
                  <c:v>4.412E-6</c:v>
                </c:pt>
                <c:pt idx="5296">
                  <c:v>4.328E-6</c:v>
                </c:pt>
                <c:pt idx="5297">
                  <c:v>4.247E-6</c:v>
                </c:pt>
                <c:pt idx="5298">
                  <c:v>4.167E-6</c:v>
                </c:pt>
                <c:pt idx="5299">
                  <c:v>4.094E-6</c:v>
                </c:pt>
                <c:pt idx="5300">
                  <c:v>4.023E-6</c:v>
                </c:pt>
                <c:pt idx="5301">
                  <c:v>3.956E-6</c:v>
                </c:pt>
                <c:pt idx="5302">
                  <c:v>3.895E-6</c:v>
                </c:pt>
                <c:pt idx="5303">
                  <c:v>3.831E-6</c:v>
                </c:pt>
                <c:pt idx="5304">
                  <c:v>3.775E-6</c:v>
                </c:pt>
                <c:pt idx="5305">
                  <c:v>3.71800000000001E-6</c:v>
                </c:pt>
                <c:pt idx="5306">
                  <c:v>3.66000000000001E-6</c:v>
                </c:pt>
                <c:pt idx="5307">
                  <c:v>3.60600000000001E-6</c:v>
                </c:pt>
                <c:pt idx="5308">
                  <c:v>3.555E-6</c:v>
                </c:pt>
                <c:pt idx="5309">
                  <c:v>3.50500000000001E-6</c:v>
                </c:pt>
                <c:pt idx="5310">
                  <c:v>3.459E-6</c:v>
                </c:pt>
                <c:pt idx="5311">
                  <c:v>3.417E-6</c:v>
                </c:pt>
                <c:pt idx="5312">
                  <c:v>3.377E-6</c:v>
                </c:pt>
                <c:pt idx="5313">
                  <c:v>3.341E-6</c:v>
                </c:pt>
                <c:pt idx="5314">
                  <c:v>3.309E-6</c:v>
                </c:pt>
                <c:pt idx="5315">
                  <c:v>3.276E-6</c:v>
                </c:pt>
                <c:pt idx="5316">
                  <c:v>3.24700000000001E-6</c:v>
                </c:pt>
                <c:pt idx="5317">
                  <c:v>3.218E-6</c:v>
                </c:pt>
                <c:pt idx="5318">
                  <c:v>3.191E-6</c:v>
                </c:pt>
                <c:pt idx="5319">
                  <c:v>3.166E-6</c:v>
                </c:pt>
                <c:pt idx="5320">
                  <c:v>3.14400000000001E-6</c:v>
                </c:pt>
                <c:pt idx="5321">
                  <c:v>3.12E-6</c:v>
                </c:pt>
                <c:pt idx="5322">
                  <c:v>3.098E-6</c:v>
                </c:pt>
                <c:pt idx="5323">
                  <c:v>3.078E-6</c:v>
                </c:pt>
                <c:pt idx="5324">
                  <c:v>3.06300000000001E-6</c:v>
                </c:pt>
                <c:pt idx="5325">
                  <c:v>3.046E-6</c:v>
                </c:pt>
                <c:pt idx="5326">
                  <c:v>3.03E-6</c:v>
                </c:pt>
                <c:pt idx="5327">
                  <c:v>3.016E-6</c:v>
                </c:pt>
                <c:pt idx="5328">
                  <c:v>3.005E-6</c:v>
                </c:pt>
                <c:pt idx="5329">
                  <c:v>3.0E-6</c:v>
                </c:pt>
                <c:pt idx="5330">
                  <c:v>2.994E-6</c:v>
                </c:pt>
                <c:pt idx="5331">
                  <c:v>2.989E-6</c:v>
                </c:pt>
                <c:pt idx="5332">
                  <c:v>2.98300000000001E-6</c:v>
                </c:pt>
                <c:pt idx="5333">
                  <c:v>2.985E-6</c:v>
                </c:pt>
                <c:pt idx="5334">
                  <c:v>2.988E-6</c:v>
                </c:pt>
                <c:pt idx="5335">
                  <c:v>2.993E-6</c:v>
                </c:pt>
                <c:pt idx="5336">
                  <c:v>2.998E-6</c:v>
                </c:pt>
                <c:pt idx="5337">
                  <c:v>3.00700000000001E-6</c:v>
                </c:pt>
                <c:pt idx="5338">
                  <c:v>3.017E-6</c:v>
                </c:pt>
                <c:pt idx="5339">
                  <c:v>3.03E-6</c:v>
                </c:pt>
                <c:pt idx="5340">
                  <c:v>3.04300000000001E-6</c:v>
                </c:pt>
                <c:pt idx="5341">
                  <c:v>3.057E-6</c:v>
                </c:pt>
                <c:pt idx="5342">
                  <c:v>3.071E-6</c:v>
                </c:pt>
                <c:pt idx="5343">
                  <c:v>3.08400000000001E-6</c:v>
                </c:pt>
                <c:pt idx="5344">
                  <c:v>3.097E-6</c:v>
                </c:pt>
                <c:pt idx="5345">
                  <c:v>3.108E-6</c:v>
                </c:pt>
                <c:pt idx="5346">
                  <c:v>3.122E-6</c:v>
                </c:pt>
                <c:pt idx="5347">
                  <c:v>3.135E-6</c:v>
                </c:pt>
                <c:pt idx="5348">
                  <c:v>3.145E-6</c:v>
                </c:pt>
                <c:pt idx="5349">
                  <c:v>3.153E-6</c:v>
                </c:pt>
                <c:pt idx="5350">
                  <c:v>3.16100000000001E-6</c:v>
                </c:pt>
                <c:pt idx="5351">
                  <c:v>3.16700000000001E-6</c:v>
                </c:pt>
                <c:pt idx="5352">
                  <c:v>3.17300000000001E-6</c:v>
                </c:pt>
                <c:pt idx="5353">
                  <c:v>3.175E-6</c:v>
                </c:pt>
                <c:pt idx="5354">
                  <c:v>3.178E-6</c:v>
                </c:pt>
                <c:pt idx="5355">
                  <c:v>3.178E-6</c:v>
                </c:pt>
                <c:pt idx="5356">
                  <c:v>3.179E-6</c:v>
                </c:pt>
                <c:pt idx="5357">
                  <c:v>3.177E-6</c:v>
                </c:pt>
                <c:pt idx="5358">
                  <c:v>3.178E-6</c:v>
                </c:pt>
                <c:pt idx="5359">
                  <c:v>3.176E-6</c:v>
                </c:pt>
                <c:pt idx="5360">
                  <c:v>3.17300000000001E-6</c:v>
                </c:pt>
                <c:pt idx="5361">
                  <c:v>3.16900000000001E-6</c:v>
                </c:pt>
                <c:pt idx="5362">
                  <c:v>3.165E-6</c:v>
                </c:pt>
                <c:pt idx="5363">
                  <c:v>3.159E-6</c:v>
                </c:pt>
                <c:pt idx="5364">
                  <c:v>3.153E-6</c:v>
                </c:pt>
                <c:pt idx="5365">
                  <c:v>3.145E-6</c:v>
                </c:pt>
                <c:pt idx="5366">
                  <c:v>3.142E-6</c:v>
                </c:pt>
                <c:pt idx="5367">
                  <c:v>3.138E-6</c:v>
                </c:pt>
                <c:pt idx="5368">
                  <c:v>3.13300000000001E-6</c:v>
                </c:pt>
                <c:pt idx="5369">
                  <c:v>3.13E-6</c:v>
                </c:pt>
                <c:pt idx="5370">
                  <c:v>3.125E-6</c:v>
                </c:pt>
                <c:pt idx="5371">
                  <c:v>3.12E-6</c:v>
                </c:pt>
                <c:pt idx="5372">
                  <c:v>3.114E-6</c:v>
                </c:pt>
                <c:pt idx="5373">
                  <c:v>3.105E-6</c:v>
                </c:pt>
                <c:pt idx="5374">
                  <c:v>3.097E-6</c:v>
                </c:pt>
                <c:pt idx="5375">
                  <c:v>3.08800000000001E-6</c:v>
                </c:pt>
                <c:pt idx="5376">
                  <c:v>3.079E-6</c:v>
                </c:pt>
                <c:pt idx="5377">
                  <c:v>3.072E-6</c:v>
                </c:pt>
                <c:pt idx="5378">
                  <c:v>3.064E-6</c:v>
                </c:pt>
                <c:pt idx="5379">
                  <c:v>3.057E-6</c:v>
                </c:pt>
                <c:pt idx="5380">
                  <c:v>3.051E-6</c:v>
                </c:pt>
                <c:pt idx="5381">
                  <c:v>3.04700000000001E-6</c:v>
                </c:pt>
                <c:pt idx="5382">
                  <c:v>3.039E-6</c:v>
                </c:pt>
                <c:pt idx="5383">
                  <c:v>3.033E-6</c:v>
                </c:pt>
                <c:pt idx="5384">
                  <c:v>3.03E-6</c:v>
                </c:pt>
                <c:pt idx="5385">
                  <c:v>3.03E-6</c:v>
                </c:pt>
                <c:pt idx="5386">
                  <c:v>3.035E-6</c:v>
                </c:pt>
                <c:pt idx="5387">
                  <c:v>3.04300000000001E-6</c:v>
                </c:pt>
                <c:pt idx="5388">
                  <c:v>3.056E-6</c:v>
                </c:pt>
                <c:pt idx="5389">
                  <c:v>3.076E-6</c:v>
                </c:pt>
                <c:pt idx="5390">
                  <c:v>3.098E-6</c:v>
                </c:pt>
                <c:pt idx="5391">
                  <c:v>3.126E-6</c:v>
                </c:pt>
                <c:pt idx="5392">
                  <c:v>3.155E-6</c:v>
                </c:pt>
                <c:pt idx="5393">
                  <c:v>3.186E-6</c:v>
                </c:pt>
                <c:pt idx="5394">
                  <c:v>3.219E-6</c:v>
                </c:pt>
                <c:pt idx="5395">
                  <c:v>3.24700000000001E-6</c:v>
                </c:pt>
                <c:pt idx="5396">
                  <c:v>3.271E-6</c:v>
                </c:pt>
                <c:pt idx="5397">
                  <c:v>3.292E-6</c:v>
                </c:pt>
                <c:pt idx="5398">
                  <c:v>3.305E-6</c:v>
                </c:pt>
                <c:pt idx="5399">
                  <c:v>3.316E-6</c:v>
                </c:pt>
                <c:pt idx="5400">
                  <c:v>3.319E-6</c:v>
                </c:pt>
                <c:pt idx="5401">
                  <c:v>3.312E-6</c:v>
                </c:pt>
                <c:pt idx="5402">
                  <c:v>3.3E-6</c:v>
                </c:pt>
                <c:pt idx="5403">
                  <c:v>3.28700000000001E-6</c:v>
                </c:pt>
                <c:pt idx="5404">
                  <c:v>3.27400000000001E-6</c:v>
                </c:pt>
                <c:pt idx="5405">
                  <c:v>3.259E-6</c:v>
                </c:pt>
                <c:pt idx="5406">
                  <c:v>3.24600000000001E-6</c:v>
                </c:pt>
                <c:pt idx="5407">
                  <c:v>3.232E-6</c:v>
                </c:pt>
                <c:pt idx="5408">
                  <c:v>3.22400000000001E-6</c:v>
                </c:pt>
                <c:pt idx="5409">
                  <c:v>3.221E-6</c:v>
                </c:pt>
                <c:pt idx="5410">
                  <c:v>3.22000000000001E-6</c:v>
                </c:pt>
                <c:pt idx="5411">
                  <c:v>3.221E-6</c:v>
                </c:pt>
                <c:pt idx="5412">
                  <c:v>3.226E-6</c:v>
                </c:pt>
                <c:pt idx="5413">
                  <c:v>3.233E-6</c:v>
                </c:pt>
                <c:pt idx="5414">
                  <c:v>3.24300000000001E-6</c:v>
                </c:pt>
                <c:pt idx="5415">
                  <c:v>3.25700000000001E-6</c:v>
                </c:pt>
                <c:pt idx="5416">
                  <c:v>3.271E-6</c:v>
                </c:pt>
                <c:pt idx="5417">
                  <c:v>3.28600000000001E-6</c:v>
                </c:pt>
                <c:pt idx="5418">
                  <c:v>3.304E-6</c:v>
                </c:pt>
                <c:pt idx="5419">
                  <c:v>3.321E-6</c:v>
                </c:pt>
                <c:pt idx="5420">
                  <c:v>3.338E-6</c:v>
                </c:pt>
                <c:pt idx="5421">
                  <c:v>3.354E-6</c:v>
                </c:pt>
                <c:pt idx="5422">
                  <c:v>3.37E-6</c:v>
                </c:pt>
                <c:pt idx="5423">
                  <c:v>3.384E-6</c:v>
                </c:pt>
                <c:pt idx="5424">
                  <c:v>3.403E-6</c:v>
                </c:pt>
                <c:pt idx="5425">
                  <c:v>3.424E-6</c:v>
                </c:pt>
                <c:pt idx="5426">
                  <c:v>3.453E-6</c:v>
                </c:pt>
                <c:pt idx="5427">
                  <c:v>3.48800000000001E-6</c:v>
                </c:pt>
                <c:pt idx="5428">
                  <c:v>3.53300000000001E-6</c:v>
                </c:pt>
                <c:pt idx="5429">
                  <c:v>3.59000000000001E-6</c:v>
                </c:pt>
                <c:pt idx="5430">
                  <c:v>3.66800000000001E-6</c:v>
                </c:pt>
                <c:pt idx="5431">
                  <c:v>3.76600000000001E-6</c:v>
                </c:pt>
                <c:pt idx="5432">
                  <c:v>3.882E-6</c:v>
                </c:pt>
                <c:pt idx="5433">
                  <c:v>4.022E-6</c:v>
                </c:pt>
                <c:pt idx="5434">
                  <c:v>4.185E-6</c:v>
                </c:pt>
                <c:pt idx="5435">
                  <c:v>4.37E-6</c:v>
                </c:pt>
                <c:pt idx="5436">
                  <c:v>4.58100000000002E-6</c:v>
                </c:pt>
                <c:pt idx="5437">
                  <c:v>4.807E-6</c:v>
                </c:pt>
                <c:pt idx="5438">
                  <c:v>5.04900000000002E-6</c:v>
                </c:pt>
                <c:pt idx="5439">
                  <c:v>5.30800000000001E-6</c:v>
                </c:pt>
                <c:pt idx="5440">
                  <c:v>5.58000000000001E-6</c:v>
                </c:pt>
                <c:pt idx="5441">
                  <c:v>5.867E-6</c:v>
                </c:pt>
                <c:pt idx="5442">
                  <c:v>6.16800000000001E-6</c:v>
                </c:pt>
                <c:pt idx="5443">
                  <c:v>6.48000000000002E-6</c:v>
                </c:pt>
                <c:pt idx="5444">
                  <c:v>6.80900000000002E-6</c:v>
                </c:pt>
                <c:pt idx="5445">
                  <c:v>7.15500000000001E-6</c:v>
                </c:pt>
                <c:pt idx="5446">
                  <c:v>7.52200000000001E-6</c:v>
                </c:pt>
                <c:pt idx="5447">
                  <c:v>7.88500000000002E-6</c:v>
                </c:pt>
                <c:pt idx="5448">
                  <c:v>8.26900000000002E-6</c:v>
                </c:pt>
                <c:pt idx="5449">
                  <c:v>8.69700000000001E-6</c:v>
                </c:pt>
                <c:pt idx="5450">
                  <c:v>7.08200000000002E-6</c:v>
                </c:pt>
                <c:pt idx="5451">
                  <c:v>6.02600000000001E-6</c:v>
                </c:pt>
                <c:pt idx="5452">
                  <c:v>5.27500000000002E-6</c:v>
                </c:pt>
                <c:pt idx="5453">
                  <c:v>4.60800000000001E-6</c:v>
                </c:pt>
                <c:pt idx="5454">
                  <c:v>3.919E-6</c:v>
                </c:pt>
                <c:pt idx="5455">
                  <c:v>3.326E-6</c:v>
                </c:pt>
                <c:pt idx="5456">
                  <c:v>2.815E-6</c:v>
                </c:pt>
                <c:pt idx="5457">
                  <c:v>2.363E-6</c:v>
                </c:pt>
                <c:pt idx="5458">
                  <c:v>1.961E-6</c:v>
                </c:pt>
                <c:pt idx="5459">
                  <c:v>1.606E-6</c:v>
                </c:pt>
                <c:pt idx="5460">
                  <c:v>1.292E-6</c:v>
                </c:pt>
                <c:pt idx="5461">
                  <c:v>1.009E-6</c:v>
                </c:pt>
                <c:pt idx="5462">
                  <c:v>7.59500000000002E-7</c:v>
                </c:pt>
                <c:pt idx="5463">
                  <c:v>5.397E-7</c:v>
                </c:pt>
                <c:pt idx="5464">
                  <c:v>3.42700000000001E-7</c:v>
                </c:pt>
                <c:pt idx="5465">
                  <c:v>1.744E-7</c:v>
                </c:pt>
                <c:pt idx="5466">
                  <c:v>3.09500000000001E-8</c:v>
                </c:pt>
                <c:pt idx="5467">
                  <c:v>-9.50400000000003E-8</c:v>
                </c:pt>
                <c:pt idx="5468">
                  <c:v>-1.992E-7</c:v>
                </c:pt>
                <c:pt idx="5469">
                  <c:v>-2.77300000000001E-7</c:v>
                </c:pt>
                <c:pt idx="5470">
                  <c:v>-3.44800000000001E-7</c:v>
                </c:pt>
                <c:pt idx="5471">
                  <c:v>-3.90200000000001E-7</c:v>
                </c:pt>
                <c:pt idx="5472">
                  <c:v>-4.21100000000002E-7</c:v>
                </c:pt>
                <c:pt idx="5473">
                  <c:v>-4.368E-7</c:v>
                </c:pt>
                <c:pt idx="5474">
                  <c:v>-4.33300000000001E-7</c:v>
                </c:pt>
                <c:pt idx="5475">
                  <c:v>-4.198E-7</c:v>
                </c:pt>
                <c:pt idx="5476">
                  <c:v>-3.972E-7</c:v>
                </c:pt>
                <c:pt idx="5477">
                  <c:v>-3.66200000000001E-7</c:v>
                </c:pt>
                <c:pt idx="5478">
                  <c:v>-3.28700000000001E-7</c:v>
                </c:pt>
                <c:pt idx="5479">
                  <c:v>-2.90400000000001E-7</c:v>
                </c:pt>
                <c:pt idx="5480">
                  <c:v>-2.52400000000001E-7</c:v>
                </c:pt>
                <c:pt idx="5481">
                  <c:v>-2.141E-7</c:v>
                </c:pt>
                <c:pt idx="5482">
                  <c:v>-1.744E-7</c:v>
                </c:pt>
                <c:pt idx="5483">
                  <c:v>-1.36E-7</c:v>
                </c:pt>
                <c:pt idx="5484">
                  <c:v>-9.80900000000005E-8</c:v>
                </c:pt>
                <c:pt idx="5485">
                  <c:v>-6.58300000000002E-8</c:v>
                </c:pt>
                <c:pt idx="5486">
                  <c:v>-3.18300000000001E-8</c:v>
                </c:pt>
                <c:pt idx="5487">
                  <c:v>2.09100000000001E-13</c:v>
                </c:pt>
                <c:pt idx="5488">
                  <c:v>2.79000000000001E-8</c:v>
                </c:pt>
                <c:pt idx="5489">
                  <c:v>5.27500000000002E-8</c:v>
                </c:pt>
                <c:pt idx="5490">
                  <c:v>7.54200000000002E-8</c:v>
                </c:pt>
                <c:pt idx="5491">
                  <c:v>9.63500000000004E-8</c:v>
                </c:pt>
                <c:pt idx="5492">
                  <c:v>1.147E-7</c:v>
                </c:pt>
                <c:pt idx="5493">
                  <c:v>1.343E-7</c:v>
                </c:pt>
                <c:pt idx="5494">
                  <c:v>1.53E-7</c:v>
                </c:pt>
                <c:pt idx="5495">
                  <c:v>1.67E-7</c:v>
                </c:pt>
                <c:pt idx="5496">
                  <c:v>1.805E-7</c:v>
                </c:pt>
                <c:pt idx="5497">
                  <c:v>1.901E-7</c:v>
                </c:pt>
                <c:pt idx="5498">
                  <c:v>2.019E-7</c:v>
                </c:pt>
                <c:pt idx="5499">
                  <c:v>2.162E-7</c:v>
                </c:pt>
                <c:pt idx="5500">
                  <c:v>2.237E-7</c:v>
                </c:pt>
                <c:pt idx="5501">
                  <c:v>2.341E-7</c:v>
                </c:pt>
                <c:pt idx="5502">
                  <c:v>2.476E-7</c:v>
                </c:pt>
                <c:pt idx="5503">
                  <c:v>2.625E-7</c:v>
                </c:pt>
                <c:pt idx="5504">
                  <c:v>2.76800000000001E-7</c:v>
                </c:pt>
                <c:pt idx="5505">
                  <c:v>2.912E-7</c:v>
                </c:pt>
                <c:pt idx="5506">
                  <c:v>3.04300000000001E-7</c:v>
                </c:pt>
                <c:pt idx="5507">
                  <c:v>3.18300000000001E-7</c:v>
                </c:pt>
                <c:pt idx="5508">
                  <c:v>3.31300000000001E-7</c:v>
                </c:pt>
                <c:pt idx="5509">
                  <c:v>3.44800000000001E-7</c:v>
                </c:pt>
                <c:pt idx="5510">
                  <c:v>3.59700000000001E-7</c:v>
                </c:pt>
                <c:pt idx="5511">
                  <c:v>3.74500000000001E-7</c:v>
                </c:pt>
                <c:pt idx="5512">
                  <c:v>3.876E-7</c:v>
                </c:pt>
                <c:pt idx="5513">
                  <c:v>4.00700000000001E-7</c:v>
                </c:pt>
                <c:pt idx="5514">
                  <c:v>4.155E-7</c:v>
                </c:pt>
                <c:pt idx="5515">
                  <c:v>4.28100000000002E-7</c:v>
                </c:pt>
                <c:pt idx="5516">
                  <c:v>4.39000000000001E-7</c:v>
                </c:pt>
                <c:pt idx="5517">
                  <c:v>4.45100000000002E-7</c:v>
                </c:pt>
                <c:pt idx="5518">
                  <c:v>4.55600000000001E-7</c:v>
                </c:pt>
                <c:pt idx="5519">
                  <c:v>4.604E-7</c:v>
                </c:pt>
                <c:pt idx="5520">
                  <c:v>4.665E-7</c:v>
                </c:pt>
                <c:pt idx="5521">
                  <c:v>4.72600000000001E-7</c:v>
                </c:pt>
                <c:pt idx="5522">
                  <c:v>4.77800000000002E-7</c:v>
                </c:pt>
                <c:pt idx="5523">
                  <c:v>4.79600000000001E-7</c:v>
                </c:pt>
                <c:pt idx="5524">
                  <c:v>4.85200000000001E-7</c:v>
                </c:pt>
                <c:pt idx="5525">
                  <c:v>4.84800000000001E-7</c:v>
                </c:pt>
                <c:pt idx="5526">
                  <c:v>4.88700000000001E-7</c:v>
                </c:pt>
                <c:pt idx="5527">
                  <c:v>4.90500000000002E-7</c:v>
                </c:pt>
                <c:pt idx="5528">
                  <c:v>4.90900000000002E-7</c:v>
                </c:pt>
                <c:pt idx="5529">
                  <c:v>4.91300000000001E-7</c:v>
                </c:pt>
                <c:pt idx="5530">
                  <c:v>4.92600000000001E-7</c:v>
                </c:pt>
                <c:pt idx="5531">
                  <c:v>4.93500000000002E-7</c:v>
                </c:pt>
                <c:pt idx="5532">
                  <c:v>4.93900000000002E-7</c:v>
                </c:pt>
                <c:pt idx="5533">
                  <c:v>4.94800000000002E-7</c:v>
                </c:pt>
                <c:pt idx="5534">
                  <c:v>4.91300000000001E-7</c:v>
                </c:pt>
                <c:pt idx="5535">
                  <c:v>4.89200000000001E-7</c:v>
                </c:pt>
                <c:pt idx="5536">
                  <c:v>4.86100000000001E-7</c:v>
                </c:pt>
                <c:pt idx="5537">
                  <c:v>4.822E-7</c:v>
                </c:pt>
                <c:pt idx="5538">
                  <c:v>4.74800000000002E-7</c:v>
                </c:pt>
                <c:pt idx="5539">
                  <c:v>4.674E-7</c:v>
                </c:pt>
                <c:pt idx="5540">
                  <c:v>4.59500000000001E-7</c:v>
                </c:pt>
                <c:pt idx="5541">
                  <c:v>4.56500000000001E-7</c:v>
                </c:pt>
                <c:pt idx="5542">
                  <c:v>4.49000000000001E-7</c:v>
                </c:pt>
                <c:pt idx="5543">
                  <c:v>4.41200000000001E-7</c:v>
                </c:pt>
                <c:pt idx="5544">
                  <c:v>4.32E-7</c:v>
                </c:pt>
                <c:pt idx="5545">
                  <c:v>4.22000000000001E-7</c:v>
                </c:pt>
                <c:pt idx="5546">
                  <c:v>4.116E-7</c:v>
                </c:pt>
                <c:pt idx="5547">
                  <c:v>3.976E-7</c:v>
                </c:pt>
                <c:pt idx="5548">
                  <c:v>3.806E-7</c:v>
                </c:pt>
                <c:pt idx="5549">
                  <c:v>3.68800000000001E-7</c:v>
                </c:pt>
                <c:pt idx="5550">
                  <c:v>3.53100000000001E-7</c:v>
                </c:pt>
                <c:pt idx="5551">
                  <c:v>3.42700000000001E-7</c:v>
                </c:pt>
                <c:pt idx="5552">
                  <c:v>3.309E-7</c:v>
                </c:pt>
                <c:pt idx="5553">
                  <c:v>3.20000000000001E-7</c:v>
                </c:pt>
                <c:pt idx="5554">
                  <c:v>3.10400000000001E-7</c:v>
                </c:pt>
                <c:pt idx="5555">
                  <c:v>2.995E-7</c:v>
                </c:pt>
                <c:pt idx="5556">
                  <c:v>2.86E-7</c:v>
                </c:pt>
                <c:pt idx="5557">
                  <c:v>2.76400000000001E-7</c:v>
                </c:pt>
                <c:pt idx="5558">
                  <c:v>2.625E-7</c:v>
                </c:pt>
                <c:pt idx="5559">
                  <c:v>2.511E-7</c:v>
                </c:pt>
                <c:pt idx="5560">
                  <c:v>2.38E-7</c:v>
                </c:pt>
                <c:pt idx="5561">
                  <c:v>2.26700000000001E-7</c:v>
                </c:pt>
                <c:pt idx="5562">
                  <c:v>2.16700000000001E-7</c:v>
                </c:pt>
                <c:pt idx="5563">
                  <c:v>2.036E-7</c:v>
                </c:pt>
                <c:pt idx="5564">
                  <c:v>1.896E-7</c:v>
                </c:pt>
                <c:pt idx="5565">
                  <c:v>1.735E-7</c:v>
                </c:pt>
                <c:pt idx="5566">
                  <c:v>1.578E-7</c:v>
                </c:pt>
                <c:pt idx="5567">
                  <c:v>1.46E-7</c:v>
                </c:pt>
                <c:pt idx="5568">
                  <c:v>1.308E-7</c:v>
                </c:pt>
                <c:pt idx="5569">
                  <c:v>1.151E-7</c:v>
                </c:pt>
                <c:pt idx="5570">
                  <c:v>1.003E-7</c:v>
                </c:pt>
                <c:pt idx="5571">
                  <c:v>8.58900000000003E-8</c:v>
                </c:pt>
                <c:pt idx="5572">
                  <c:v>7.49900000000003E-8</c:v>
                </c:pt>
                <c:pt idx="5573">
                  <c:v>6.06000000000002E-8</c:v>
                </c:pt>
                <c:pt idx="5574">
                  <c:v>4.49000000000002E-8</c:v>
                </c:pt>
                <c:pt idx="5575">
                  <c:v>3.27000000000001E-8</c:v>
                </c:pt>
                <c:pt idx="5576">
                  <c:v>2.26700000000001E-8</c:v>
                </c:pt>
                <c:pt idx="5577">
                  <c:v>1.003E-8</c:v>
                </c:pt>
                <c:pt idx="5578">
                  <c:v>-5.66700000000001E-9</c:v>
                </c:pt>
                <c:pt idx="5579">
                  <c:v>-2.18000000000001E-8</c:v>
                </c:pt>
                <c:pt idx="5580">
                  <c:v>-3.44400000000001E-8</c:v>
                </c:pt>
                <c:pt idx="5581">
                  <c:v>-5.14400000000001E-8</c:v>
                </c:pt>
                <c:pt idx="5582">
                  <c:v>-7.06300000000002E-8</c:v>
                </c:pt>
                <c:pt idx="5583">
                  <c:v>-9.02400000000003E-8</c:v>
                </c:pt>
                <c:pt idx="5584">
                  <c:v>-1.055E-7</c:v>
                </c:pt>
                <c:pt idx="5585">
                  <c:v>-1.186E-7</c:v>
                </c:pt>
                <c:pt idx="5586">
                  <c:v>-1.312E-7</c:v>
                </c:pt>
                <c:pt idx="5587">
                  <c:v>-1.469E-7</c:v>
                </c:pt>
                <c:pt idx="5588">
                  <c:v>-1.587E-7</c:v>
                </c:pt>
                <c:pt idx="5589">
                  <c:v>-1.683E-7</c:v>
                </c:pt>
                <c:pt idx="5590">
                  <c:v>-1.779E-7</c:v>
                </c:pt>
                <c:pt idx="5591">
                  <c:v>-1.91E-7</c:v>
                </c:pt>
                <c:pt idx="5592">
                  <c:v>-2.027E-7</c:v>
                </c:pt>
                <c:pt idx="5593">
                  <c:v>-2.128E-7</c:v>
                </c:pt>
                <c:pt idx="5594">
                  <c:v>-2.236E-7</c:v>
                </c:pt>
                <c:pt idx="5595">
                  <c:v>-2.372E-7</c:v>
                </c:pt>
                <c:pt idx="5596">
                  <c:v>-2.502E-7</c:v>
                </c:pt>
                <c:pt idx="5597">
                  <c:v>-2.62000000000001E-7</c:v>
                </c:pt>
                <c:pt idx="5598">
                  <c:v>-2.712E-7</c:v>
                </c:pt>
                <c:pt idx="5599">
                  <c:v>-2.808E-7</c:v>
                </c:pt>
                <c:pt idx="5600">
                  <c:v>-2.94300000000001E-7</c:v>
                </c:pt>
                <c:pt idx="5601">
                  <c:v>-3.039E-7</c:v>
                </c:pt>
                <c:pt idx="5602">
                  <c:v>-3.11700000000001E-7</c:v>
                </c:pt>
                <c:pt idx="5603">
                  <c:v>-3.196E-7</c:v>
                </c:pt>
                <c:pt idx="5604">
                  <c:v>-3.309E-7</c:v>
                </c:pt>
                <c:pt idx="5605">
                  <c:v>-3.44000000000001E-7</c:v>
                </c:pt>
                <c:pt idx="5606">
                  <c:v>-3.57100000000001E-7</c:v>
                </c:pt>
                <c:pt idx="5607">
                  <c:v>-3.69300000000001E-7</c:v>
                </c:pt>
                <c:pt idx="5608">
                  <c:v>-3.802E-7</c:v>
                </c:pt>
                <c:pt idx="5609">
                  <c:v>-3.92400000000001E-7</c:v>
                </c:pt>
                <c:pt idx="5610">
                  <c:v>-4.05900000000001E-7</c:v>
                </c:pt>
                <c:pt idx="5611">
                  <c:v>-4.19E-7</c:v>
                </c:pt>
                <c:pt idx="5612">
                  <c:v>-4.29900000000001E-7</c:v>
                </c:pt>
                <c:pt idx="5613">
                  <c:v>-4.40300000000002E-7</c:v>
                </c:pt>
                <c:pt idx="5614">
                  <c:v>-4.49500000000001E-7</c:v>
                </c:pt>
                <c:pt idx="5615">
                  <c:v>-4.60800000000001E-7</c:v>
                </c:pt>
                <c:pt idx="5616">
                  <c:v>-4.70400000000001E-7</c:v>
                </c:pt>
                <c:pt idx="5617">
                  <c:v>-4.79600000000001E-7</c:v>
                </c:pt>
                <c:pt idx="5618">
                  <c:v>-4.84800000000001E-7</c:v>
                </c:pt>
                <c:pt idx="5619">
                  <c:v>-4.90900000000002E-7</c:v>
                </c:pt>
                <c:pt idx="5620">
                  <c:v>-5.00900000000002E-7</c:v>
                </c:pt>
                <c:pt idx="5621">
                  <c:v>-5.09200000000001E-7</c:v>
                </c:pt>
                <c:pt idx="5622">
                  <c:v>-5.15700000000001E-7</c:v>
                </c:pt>
                <c:pt idx="5623">
                  <c:v>-5.23200000000002E-7</c:v>
                </c:pt>
                <c:pt idx="5624">
                  <c:v>-5.30600000000001E-7</c:v>
                </c:pt>
                <c:pt idx="5625">
                  <c:v>-5.42800000000001E-7</c:v>
                </c:pt>
                <c:pt idx="5626">
                  <c:v>-5.52800000000001E-7</c:v>
                </c:pt>
                <c:pt idx="5627">
                  <c:v>-5.59800000000001E-7</c:v>
                </c:pt>
                <c:pt idx="5628">
                  <c:v>-5.67600000000002E-7</c:v>
                </c:pt>
                <c:pt idx="5629">
                  <c:v>-5.76800000000002E-7</c:v>
                </c:pt>
                <c:pt idx="5630">
                  <c:v>-5.87700000000002E-7</c:v>
                </c:pt>
                <c:pt idx="5631">
                  <c:v>-5.96800000000002E-7</c:v>
                </c:pt>
                <c:pt idx="5632">
                  <c:v>-6.05600000000002E-7</c:v>
                </c:pt>
                <c:pt idx="5633">
                  <c:v>-6.15100000000002E-7</c:v>
                </c:pt>
                <c:pt idx="5634">
                  <c:v>-6.24300000000002E-7</c:v>
                </c:pt>
                <c:pt idx="5635">
                  <c:v>-6.34300000000002E-7</c:v>
                </c:pt>
                <c:pt idx="5636">
                  <c:v>-6.45200000000002E-7</c:v>
                </c:pt>
                <c:pt idx="5637">
                  <c:v>-6.53100000000002E-7</c:v>
                </c:pt>
                <c:pt idx="5638">
                  <c:v>-6.63100000000002E-7</c:v>
                </c:pt>
                <c:pt idx="5639">
                  <c:v>-6.71000000000002E-7</c:v>
                </c:pt>
                <c:pt idx="5640">
                  <c:v>-6.76600000000002E-7</c:v>
                </c:pt>
                <c:pt idx="5641">
                  <c:v>-6.84500000000002E-7</c:v>
                </c:pt>
                <c:pt idx="5642">
                  <c:v>-6.90600000000002E-7</c:v>
                </c:pt>
                <c:pt idx="5643">
                  <c:v>-6.98000000000002E-7</c:v>
                </c:pt>
                <c:pt idx="5644">
                  <c:v>-7.05000000000002E-7</c:v>
                </c:pt>
                <c:pt idx="5645">
                  <c:v>-7.12400000000001E-7</c:v>
                </c:pt>
                <c:pt idx="5646">
                  <c:v>-7.22400000000001E-7</c:v>
                </c:pt>
                <c:pt idx="5647">
                  <c:v>-7.33700000000002E-7</c:v>
                </c:pt>
                <c:pt idx="5648">
                  <c:v>-7.41100000000003E-7</c:v>
                </c:pt>
                <c:pt idx="5649">
                  <c:v>-7.51200000000002E-7</c:v>
                </c:pt>
                <c:pt idx="5650">
                  <c:v>-7.58100000000002E-7</c:v>
                </c:pt>
                <c:pt idx="5651">
                  <c:v>-7.65100000000002E-7</c:v>
                </c:pt>
                <c:pt idx="5652">
                  <c:v>-7.73000000000002E-7</c:v>
                </c:pt>
                <c:pt idx="5653">
                  <c:v>-7.76500000000002E-7</c:v>
                </c:pt>
                <c:pt idx="5654">
                  <c:v>-7.79500000000002E-7</c:v>
                </c:pt>
                <c:pt idx="5655">
                  <c:v>-7.87400000000002E-7</c:v>
                </c:pt>
                <c:pt idx="5656">
                  <c:v>-7.96500000000002E-7</c:v>
                </c:pt>
                <c:pt idx="5657">
                  <c:v>-8.09600000000002E-7</c:v>
                </c:pt>
                <c:pt idx="5658">
                  <c:v>-8.20900000000001E-7</c:v>
                </c:pt>
                <c:pt idx="5659">
                  <c:v>-8.30900000000003E-7</c:v>
                </c:pt>
                <c:pt idx="5660">
                  <c:v>-8.41800000000001E-7</c:v>
                </c:pt>
                <c:pt idx="5661">
                  <c:v>-8.57100000000002E-7</c:v>
                </c:pt>
                <c:pt idx="5662">
                  <c:v>-8.65800000000001E-7</c:v>
                </c:pt>
                <c:pt idx="5663">
                  <c:v>-8.76300000000002E-7</c:v>
                </c:pt>
                <c:pt idx="5664">
                  <c:v>-8.81500000000003E-7</c:v>
                </c:pt>
                <c:pt idx="5665">
                  <c:v>-8.90700000000003E-7</c:v>
                </c:pt>
                <c:pt idx="5666">
                  <c:v>-9.00300000000003E-7</c:v>
                </c:pt>
                <c:pt idx="5667">
                  <c:v>-9.10300000000003E-7</c:v>
                </c:pt>
                <c:pt idx="5668">
                  <c:v>-9.17300000000004E-7</c:v>
                </c:pt>
                <c:pt idx="5669">
                  <c:v>-9.27700000000002E-7</c:v>
                </c:pt>
                <c:pt idx="5670">
                  <c:v>-9.36500000000007E-7</c:v>
                </c:pt>
                <c:pt idx="5671">
                  <c:v>-9.48200000000004E-7</c:v>
                </c:pt>
                <c:pt idx="5672">
                  <c:v>-9.56100000000003E-7</c:v>
                </c:pt>
                <c:pt idx="5673">
                  <c:v>-9.67000000000003E-7</c:v>
                </c:pt>
                <c:pt idx="5674">
                  <c:v>-9.81400000000003E-7</c:v>
                </c:pt>
                <c:pt idx="5675">
                  <c:v>-9.95300000000004E-7</c:v>
                </c:pt>
                <c:pt idx="5676">
                  <c:v>-1.011E-6</c:v>
                </c:pt>
                <c:pt idx="5677">
                  <c:v>-1.025E-6</c:v>
                </c:pt>
                <c:pt idx="5678">
                  <c:v>-1.035E-6</c:v>
                </c:pt>
                <c:pt idx="5679">
                  <c:v>-1.051E-6</c:v>
                </c:pt>
                <c:pt idx="5680">
                  <c:v>-1.065E-6</c:v>
                </c:pt>
                <c:pt idx="5681">
                  <c:v>-1.08E-6</c:v>
                </c:pt>
                <c:pt idx="5682">
                  <c:v>-1.096E-6</c:v>
                </c:pt>
                <c:pt idx="5683">
                  <c:v>-1.114E-6</c:v>
                </c:pt>
                <c:pt idx="5684">
                  <c:v>-1.135E-6</c:v>
                </c:pt>
                <c:pt idx="5685">
                  <c:v>-1.159E-6</c:v>
                </c:pt>
                <c:pt idx="5686">
                  <c:v>-1.184E-6</c:v>
                </c:pt>
                <c:pt idx="5687">
                  <c:v>-1.206E-6</c:v>
                </c:pt>
                <c:pt idx="5688">
                  <c:v>-1.228E-6</c:v>
                </c:pt>
                <c:pt idx="5689">
                  <c:v>-1.251E-6</c:v>
                </c:pt>
                <c:pt idx="5690">
                  <c:v>-1.273E-6</c:v>
                </c:pt>
                <c:pt idx="5691">
                  <c:v>-1.294E-6</c:v>
                </c:pt>
                <c:pt idx="5692">
                  <c:v>-1.315E-6</c:v>
                </c:pt>
                <c:pt idx="5693">
                  <c:v>-1.336E-6</c:v>
                </c:pt>
                <c:pt idx="5694">
                  <c:v>-1.362E-6</c:v>
                </c:pt>
                <c:pt idx="5695">
                  <c:v>-1.388E-6</c:v>
                </c:pt>
                <c:pt idx="5696">
                  <c:v>-1.416E-6</c:v>
                </c:pt>
                <c:pt idx="5697">
                  <c:v>-1.444E-6</c:v>
                </c:pt>
                <c:pt idx="5698">
                  <c:v>-1.471E-6</c:v>
                </c:pt>
                <c:pt idx="5699">
                  <c:v>-1.501E-6</c:v>
                </c:pt>
                <c:pt idx="5700">
                  <c:v>-1.537E-6</c:v>
                </c:pt>
                <c:pt idx="5701">
                  <c:v>-1.571E-6</c:v>
                </c:pt>
                <c:pt idx="5702">
                  <c:v>-1.605E-6</c:v>
                </c:pt>
                <c:pt idx="5703">
                  <c:v>-1.641E-6</c:v>
                </c:pt>
                <c:pt idx="5704">
                  <c:v>-1.676E-6</c:v>
                </c:pt>
                <c:pt idx="5705">
                  <c:v>-1.718E-6</c:v>
                </c:pt>
                <c:pt idx="5706">
                  <c:v>-1.758E-6</c:v>
                </c:pt>
                <c:pt idx="5707">
                  <c:v>-1.794E-6</c:v>
                </c:pt>
                <c:pt idx="5708">
                  <c:v>-1.835E-6</c:v>
                </c:pt>
                <c:pt idx="5709">
                  <c:v>-1.879E-6</c:v>
                </c:pt>
                <c:pt idx="5710">
                  <c:v>-1.923E-6</c:v>
                </c:pt>
                <c:pt idx="5711">
                  <c:v>-1.97E-6</c:v>
                </c:pt>
                <c:pt idx="5712">
                  <c:v>-2.014E-6</c:v>
                </c:pt>
                <c:pt idx="5713">
                  <c:v>-2.061E-6</c:v>
                </c:pt>
                <c:pt idx="5714">
                  <c:v>-2.111E-6</c:v>
                </c:pt>
                <c:pt idx="5715">
                  <c:v>-2.157E-6</c:v>
                </c:pt>
                <c:pt idx="5716">
                  <c:v>-2.204E-6</c:v>
                </c:pt>
                <c:pt idx="5717">
                  <c:v>-2.256E-6</c:v>
                </c:pt>
                <c:pt idx="5718">
                  <c:v>-2.31E-6</c:v>
                </c:pt>
                <c:pt idx="5719">
                  <c:v>-2.365E-6</c:v>
                </c:pt>
                <c:pt idx="5720">
                  <c:v>-2.419E-6</c:v>
                </c:pt>
                <c:pt idx="5721">
                  <c:v>-2.473E-6</c:v>
                </c:pt>
                <c:pt idx="5722">
                  <c:v>-2.527E-6</c:v>
                </c:pt>
                <c:pt idx="5723">
                  <c:v>-2.59E-6</c:v>
                </c:pt>
                <c:pt idx="5724">
                  <c:v>-2.646E-6</c:v>
                </c:pt>
                <c:pt idx="5725">
                  <c:v>-2.702E-6</c:v>
                </c:pt>
                <c:pt idx="5726">
                  <c:v>-2.757E-6</c:v>
                </c:pt>
                <c:pt idx="5727">
                  <c:v>-2.815E-6</c:v>
                </c:pt>
                <c:pt idx="5728">
                  <c:v>-2.871E-6</c:v>
                </c:pt>
                <c:pt idx="5729">
                  <c:v>-2.929E-6</c:v>
                </c:pt>
                <c:pt idx="5730">
                  <c:v>-2.979E-6</c:v>
                </c:pt>
                <c:pt idx="5731">
                  <c:v>-3.034E-6</c:v>
                </c:pt>
                <c:pt idx="5732">
                  <c:v>-3.091E-6</c:v>
                </c:pt>
                <c:pt idx="5733">
                  <c:v>-3.14800000000001E-6</c:v>
                </c:pt>
                <c:pt idx="5734">
                  <c:v>-3.20700000000001E-6</c:v>
                </c:pt>
                <c:pt idx="5735">
                  <c:v>-3.27000000000001E-6</c:v>
                </c:pt>
                <c:pt idx="5736">
                  <c:v>-3.33E-6</c:v>
                </c:pt>
                <c:pt idx="5737">
                  <c:v>-3.394E-6</c:v>
                </c:pt>
                <c:pt idx="5738">
                  <c:v>-3.455E-6</c:v>
                </c:pt>
                <c:pt idx="5739">
                  <c:v>-3.51700000000001E-6</c:v>
                </c:pt>
                <c:pt idx="5740">
                  <c:v>-3.579E-6</c:v>
                </c:pt>
                <c:pt idx="5741">
                  <c:v>-3.639E-6</c:v>
                </c:pt>
                <c:pt idx="5742">
                  <c:v>-3.70100000000001E-6</c:v>
                </c:pt>
                <c:pt idx="5743">
                  <c:v>-3.76500000000001E-6</c:v>
                </c:pt>
                <c:pt idx="5744">
                  <c:v>-3.832E-6</c:v>
                </c:pt>
                <c:pt idx="5745">
                  <c:v>-3.898E-6</c:v>
                </c:pt>
                <c:pt idx="5746">
                  <c:v>-3.96700000000001E-6</c:v>
                </c:pt>
                <c:pt idx="5747">
                  <c:v>-4.037E-6</c:v>
                </c:pt>
                <c:pt idx="5748">
                  <c:v>-4.114E-6</c:v>
                </c:pt>
                <c:pt idx="5749">
                  <c:v>-4.19E-6</c:v>
                </c:pt>
                <c:pt idx="5750">
                  <c:v>-4.26900000000001E-6</c:v>
                </c:pt>
                <c:pt idx="5751">
                  <c:v>-4.346E-6</c:v>
                </c:pt>
                <c:pt idx="5752">
                  <c:v>-4.43200000000002E-6</c:v>
                </c:pt>
                <c:pt idx="5753">
                  <c:v>-4.516E-6</c:v>
                </c:pt>
                <c:pt idx="5754">
                  <c:v>-4.60600000000001E-6</c:v>
                </c:pt>
                <c:pt idx="5755">
                  <c:v>-4.694E-6</c:v>
                </c:pt>
                <c:pt idx="5756">
                  <c:v>-4.78600000000001E-6</c:v>
                </c:pt>
                <c:pt idx="5757">
                  <c:v>-4.88100000000001E-6</c:v>
                </c:pt>
                <c:pt idx="5758">
                  <c:v>-4.97500000000002E-6</c:v>
                </c:pt>
                <c:pt idx="5759">
                  <c:v>-5.064E-6</c:v>
                </c:pt>
                <c:pt idx="5760">
                  <c:v>-5.15500000000001E-6</c:v>
                </c:pt>
                <c:pt idx="5761">
                  <c:v>-5.24200000000001E-6</c:v>
                </c:pt>
                <c:pt idx="5762">
                  <c:v>-5.32900000000001E-6</c:v>
                </c:pt>
                <c:pt idx="5763">
                  <c:v>-5.41000000000002E-6</c:v>
                </c:pt>
                <c:pt idx="5764">
                  <c:v>-5.48500000000002E-6</c:v>
                </c:pt>
                <c:pt idx="5765">
                  <c:v>-5.55800000000001E-6</c:v>
                </c:pt>
                <c:pt idx="5766">
                  <c:v>-5.627E-6</c:v>
                </c:pt>
                <c:pt idx="5767">
                  <c:v>-5.69200000000001E-6</c:v>
                </c:pt>
                <c:pt idx="5768">
                  <c:v>-5.75100000000002E-6</c:v>
                </c:pt>
                <c:pt idx="5769">
                  <c:v>-5.80300000000002E-6</c:v>
                </c:pt>
                <c:pt idx="5770">
                  <c:v>-5.85100000000001E-6</c:v>
                </c:pt>
                <c:pt idx="5771">
                  <c:v>-5.89300000000001E-6</c:v>
                </c:pt>
                <c:pt idx="5772">
                  <c:v>-5.93000000000002E-6</c:v>
                </c:pt>
                <c:pt idx="5773">
                  <c:v>-5.95800000000002E-6</c:v>
                </c:pt>
                <c:pt idx="5774">
                  <c:v>-5.98400000000002E-6</c:v>
                </c:pt>
                <c:pt idx="5775">
                  <c:v>-6.00500000000002E-6</c:v>
                </c:pt>
                <c:pt idx="5776">
                  <c:v>-6.02100000000001E-6</c:v>
                </c:pt>
                <c:pt idx="5777">
                  <c:v>-6.03600000000002E-6</c:v>
                </c:pt>
                <c:pt idx="5778">
                  <c:v>-6.04900000000002E-6</c:v>
                </c:pt>
                <c:pt idx="5779">
                  <c:v>-6.06300000000001E-6</c:v>
                </c:pt>
                <c:pt idx="5780">
                  <c:v>-6.07800000000002E-6</c:v>
                </c:pt>
                <c:pt idx="5781">
                  <c:v>-6.09000000000002E-6</c:v>
                </c:pt>
                <c:pt idx="5782">
                  <c:v>-6.10100000000001E-6</c:v>
                </c:pt>
                <c:pt idx="5783">
                  <c:v>-6.117E-6</c:v>
                </c:pt>
                <c:pt idx="5784">
                  <c:v>-6.13300000000001E-6</c:v>
                </c:pt>
                <c:pt idx="5785">
                  <c:v>-6.14900000000002E-6</c:v>
                </c:pt>
                <c:pt idx="5786">
                  <c:v>-6.167E-6</c:v>
                </c:pt>
                <c:pt idx="5787">
                  <c:v>-6.18600000000002E-6</c:v>
                </c:pt>
                <c:pt idx="5788">
                  <c:v>-6.20800000000002E-6</c:v>
                </c:pt>
                <c:pt idx="5789">
                  <c:v>-6.23600000000002E-6</c:v>
                </c:pt>
                <c:pt idx="5790">
                  <c:v>-6.26700000000001E-6</c:v>
                </c:pt>
                <c:pt idx="5791">
                  <c:v>-6.29800000000001E-6</c:v>
                </c:pt>
                <c:pt idx="5792">
                  <c:v>-6.33400000000001E-6</c:v>
                </c:pt>
                <c:pt idx="5793">
                  <c:v>-6.37000000000002E-6</c:v>
                </c:pt>
                <c:pt idx="5794">
                  <c:v>-6.41100000000002E-6</c:v>
                </c:pt>
                <c:pt idx="5795">
                  <c:v>-6.45800000000002E-6</c:v>
                </c:pt>
                <c:pt idx="5796">
                  <c:v>-6.51100000000002E-6</c:v>
                </c:pt>
                <c:pt idx="5797">
                  <c:v>-6.56700000000001E-6</c:v>
                </c:pt>
                <c:pt idx="5798">
                  <c:v>-6.62800000000001E-6</c:v>
                </c:pt>
                <c:pt idx="5799">
                  <c:v>-6.69600000000001E-6</c:v>
                </c:pt>
                <c:pt idx="5800">
                  <c:v>-6.77200000000002E-6</c:v>
                </c:pt>
                <c:pt idx="5801">
                  <c:v>-6.85800000000001E-6</c:v>
                </c:pt>
                <c:pt idx="5802">
                  <c:v>-6.94800000000002E-6</c:v>
                </c:pt>
                <c:pt idx="5803">
                  <c:v>-7.04400000000002E-6</c:v>
                </c:pt>
                <c:pt idx="5804">
                  <c:v>-7.15300000000001E-6</c:v>
                </c:pt>
                <c:pt idx="5805">
                  <c:v>-7.27300000000002E-6</c:v>
                </c:pt>
                <c:pt idx="5806">
                  <c:v>-7.39800000000001E-6</c:v>
                </c:pt>
                <c:pt idx="5807">
                  <c:v>-7.53800000000002E-6</c:v>
                </c:pt>
                <c:pt idx="5808">
                  <c:v>-7.69000000000002E-6</c:v>
                </c:pt>
                <c:pt idx="5809">
                  <c:v>-7.85400000000001E-6</c:v>
                </c:pt>
                <c:pt idx="5810">
                  <c:v>-8.03200000000002E-6</c:v>
                </c:pt>
                <c:pt idx="5811">
                  <c:v>-8.22200000000003E-6</c:v>
                </c:pt>
                <c:pt idx="5812">
                  <c:v>-8.43200000000003E-6</c:v>
                </c:pt>
                <c:pt idx="5813">
                  <c:v>-8.65500000000003E-6</c:v>
                </c:pt>
                <c:pt idx="5814">
                  <c:v>-8.89400000000004E-6</c:v>
                </c:pt>
                <c:pt idx="5815">
                  <c:v>-9.15300000000002E-6</c:v>
                </c:pt>
                <c:pt idx="5816">
                  <c:v>-9.42900000000003E-6</c:v>
                </c:pt>
                <c:pt idx="5817">
                  <c:v>-9.72600000000002E-6</c:v>
                </c:pt>
                <c:pt idx="5818">
                  <c:v>-1.004E-5</c:v>
                </c:pt>
                <c:pt idx="5819">
                  <c:v>-1.038E-5</c:v>
                </c:pt>
                <c:pt idx="5820">
                  <c:v>-1.074E-5</c:v>
                </c:pt>
                <c:pt idx="5821">
                  <c:v>-1.112E-5</c:v>
                </c:pt>
                <c:pt idx="5822">
                  <c:v>-1.152E-5</c:v>
                </c:pt>
                <c:pt idx="5823">
                  <c:v>-1.194E-5</c:v>
                </c:pt>
                <c:pt idx="5824">
                  <c:v>-1.24E-5</c:v>
                </c:pt>
                <c:pt idx="5825">
                  <c:v>-1.288E-5</c:v>
                </c:pt>
                <c:pt idx="5826">
                  <c:v>-1.338E-5</c:v>
                </c:pt>
                <c:pt idx="5827">
                  <c:v>-1.392E-5</c:v>
                </c:pt>
                <c:pt idx="5828">
                  <c:v>-1.448E-5</c:v>
                </c:pt>
                <c:pt idx="5829">
                  <c:v>-1.508E-5</c:v>
                </c:pt>
                <c:pt idx="5830">
                  <c:v>-1.572E-5</c:v>
                </c:pt>
                <c:pt idx="5831">
                  <c:v>-1.639E-5</c:v>
                </c:pt>
                <c:pt idx="5832">
                  <c:v>-1.709E-5</c:v>
                </c:pt>
                <c:pt idx="5833">
                  <c:v>-1.783E-5</c:v>
                </c:pt>
                <c:pt idx="5834">
                  <c:v>-1.861E-5</c:v>
                </c:pt>
                <c:pt idx="5835">
                  <c:v>-1.942E-5</c:v>
                </c:pt>
                <c:pt idx="5836">
                  <c:v>-2.027E-5</c:v>
                </c:pt>
                <c:pt idx="5837">
                  <c:v>-2.117E-5</c:v>
                </c:pt>
                <c:pt idx="5838">
                  <c:v>-2.21E-5</c:v>
                </c:pt>
                <c:pt idx="5839">
                  <c:v>-2.308E-5</c:v>
                </c:pt>
                <c:pt idx="5840">
                  <c:v>-2.411E-5</c:v>
                </c:pt>
                <c:pt idx="5841">
                  <c:v>-2.518E-5</c:v>
                </c:pt>
                <c:pt idx="5842">
                  <c:v>-2.631E-5</c:v>
                </c:pt>
                <c:pt idx="5843">
                  <c:v>-2.749E-5</c:v>
                </c:pt>
                <c:pt idx="5844">
                  <c:v>-2.871E-5</c:v>
                </c:pt>
                <c:pt idx="5845">
                  <c:v>-3.0E-5</c:v>
                </c:pt>
                <c:pt idx="5846">
                  <c:v>-3.134E-5</c:v>
                </c:pt>
                <c:pt idx="5847">
                  <c:v>-3.26800000000001E-5</c:v>
                </c:pt>
                <c:pt idx="5848">
                  <c:v>-3.408E-5</c:v>
                </c:pt>
                <c:pt idx="5849">
                  <c:v>-3.561E-5</c:v>
                </c:pt>
                <c:pt idx="5850">
                  <c:v>-3.157E-5</c:v>
                </c:pt>
                <c:pt idx="5851">
                  <c:v>-2.791E-5</c:v>
                </c:pt>
                <c:pt idx="5852">
                  <c:v>-2.512E-5</c:v>
                </c:pt>
                <c:pt idx="5853">
                  <c:v>-2.266E-5</c:v>
                </c:pt>
                <c:pt idx="5854">
                  <c:v>-2.014E-5</c:v>
                </c:pt>
                <c:pt idx="5855">
                  <c:v>-1.796E-5</c:v>
                </c:pt>
                <c:pt idx="5856">
                  <c:v>-1.604E-5</c:v>
                </c:pt>
                <c:pt idx="5857">
                  <c:v>-1.436E-5</c:v>
                </c:pt>
                <c:pt idx="5858">
                  <c:v>-1.289E-5</c:v>
                </c:pt>
                <c:pt idx="5859">
                  <c:v>-1.159E-5</c:v>
                </c:pt>
                <c:pt idx="5860">
                  <c:v>-1.044E-5</c:v>
                </c:pt>
                <c:pt idx="5861">
                  <c:v>-9.42300000000003E-6</c:v>
                </c:pt>
                <c:pt idx="5862">
                  <c:v>-8.51800000000001E-6</c:v>
                </c:pt>
                <c:pt idx="5863">
                  <c:v>-7.71600000000002E-6</c:v>
                </c:pt>
                <c:pt idx="5864">
                  <c:v>-7.01000000000002E-6</c:v>
                </c:pt>
                <c:pt idx="5865">
                  <c:v>-6.38100000000002E-6</c:v>
                </c:pt>
                <c:pt idx="5866">
                  <c:v>-5.81900000000001E-6</c:v>
                </c:pt>
                <c:pt idx="5867">
                  <c:v>-5.314E-6</c:v>
                </c:pt>
                <c:pt idx="5868">
                  <c:v>-4.864E-6</c:v>
                </c:pt>
                <c:pt idx="5869">
                  <c:v>-4.46300000000001E-6</c:v>
                </c:pt>
                <c:pt idx="5870">
                  <c:v>-4.106E-6</c:v>
                </c:pt>
                <c:pt idx="5871">
                  <c:v>-3.78400000000001E-6</c:v>
                </c:pt>
                <c:pt idx="5872">
                  <c:v>-3.495E-6</c:v>
                </c:pt>
                <c:pt idx="5873">
                  <c:v>-3.235E-6</c:v>
                </c:pt>
                <c:pt idx="5874">
                  <c:v>-3.009E-6</c:v>
                </c:pt>
                <c:pt idx="5875">
                  <c:v>-2.806E-6</c:v>
                </c:pt>
                <c:pt idx="5876">
                  <c:v>-2.622E-6</c:v>
                </c:pt>
                <c:pt idx="5877">
                  <c:v>-2.458E-6</c:v>
                </c:pt>
                <c:pt idx="5878">
                  <c:v>-2.306E-6</c:v>
                </c:pt>
                <c:pt idx="5879">
                  <c:v>-2.174E-6</c:v>
                </c:pt>
                <c:pt idx="5880">
                  <c:v>-2.056E-6</c:v>
                </c:pt>
                <c:pt idx="5881">
                  <c:v>-1.946E-6</c:v>
                </c:pt>
                <c:pt idx="5882">
                  <c:v>-1.844E-6</c:v>
                </c:pt>
                <c:pt idx="5883">
                  <c:v>-1.755E-6</c:v>
                </c:pt>
                <c:pt idx="5884">
                  <c:v>-1.675E-6</c:v>
                </c:pt>
                <c:pt idx="5885">
                  <c:v>-1.605E-6</c:v>
                </c:pt>
                <c:pt idx="5886">
                  <c:v>-1.538E-6</c:v>
                </c:pt>
                <c:pt idx="5887">
                  <c:v>-1.478E-6</c:v>
                </c:pt>
                <c:pt idx="5888">
                  <c:v>-1.424E-6</c:v>
                </c:pt>
                <c:pt idx="5889">
                  <c:v>-1.38E-6</c:v>
                </c:pt>
                <c:pt idx="5890">
                  <c:v>-1.338E-6</c:v>
                </c:pt>
                <c:pt idx="5891">
                  <c:v>-1.298E-6</c:v>
                </c:pt>
                <c:pt idx="5892">
                  <c:v>-1.256E-6</c:v>
                </c:pt>
                <c:pt idx="5893">
                  <c:v>-1.221E-6</c:v>
                </c:pt>
                <c:pt idx="5894">
                  <c:v>-1.187E-6</c:v>
                </c:pt>
                <c:pt idx="5895">
                  <c:v>-1.155E-6</c:v>
                </c:pt>
                <c:pt idx="5896">
                  <c:v>-1.123E-6</c:v>
                </c:pt>
                <c:pt idx="5897">
                  <c:v>-1.093E-6</c:v>
                </c:pt>
                <c:pt idx="5898">
                  <c:v>-1.065E-6</c:v>
                </c:pt>
                <c:pt idx="5899">
                  <c:v>-1.042E-6</c:v>
                </c:pt>
                <c:pt idx="5900">
                  <c:v>-1.016E-6</c:v>
                </c:pt>
                <c:pt idx="5901">
                  <c:v>-9.92700000000003E-7</c:v>
                </c:pt>
                <c:pt idx="5902">
                  <c:v>-9.70000000000001E-7</c:v>
                </c:pt>
                <c:pt idx="5903">
                  <c:v>-9.49100000000002E-7</c:v>
                </c:pt>
                <c:pt idx="5904">
                  <c:v>-9.26900000000003E-7</c:v>
                </c:pt>
                <c:pt idx="5905">
                  <c:v>-9.10300000000003E-7</c:v>
                </c:pt>
                <c:pt idx="5906">
                  <c:v>-8.93300000000003E-7</c:v>
                </c:pt>
                <c:pt idx="5907">
                  <c:v>-8.71500000000002E-7</c:v>
                </c:pt>
                <c:pt idx="5908">
                  <c:v>-8.51400000000002E-7</c:v>
                </c:pt>
                <c:pt idx="5909">
                  <c:v>-8.32300000000003E-7</c:v>
                </c:pt>
                <c:pt idx="5910">
                  <c:v>-8.148E-7</c:v>
                </c:pt>
                <c:pt idx="5911">
                  <c:v>-7.98300000000003E-7</c:v>
                </c:pt>
                <c:pt idx="5912">
                  <c:v>-7.79500000000002E-7</c:v>
                </c:pt>
                <c:pt idx="5913">
                  <c:v>-7.61200000000002E-7</c:v>
                </c:pt>
                <c:pt idx="5914">
                  <c:v>-7.48100000000003E-7</c:v>
                </c:pt>
                <c:pt idx="5915">
                  <c:v>-7.33300000000002E-7</c:v>
                </c:pt>
                <c:pt idx="5916">
                  <c:v>-7.18500000000002E-7</c:v>
                </c:pt>
                <c:pt idx="5917">
                  <c:v>-6.98400000000002E-7</c:v>
                </c:pt>
                <c:pt idx="5918">
                  <c:v>-6.82300000000002E-7</c:v>
                </c:pt>
                <c:pt idx="5919">
                  <c:v>-6.60900000000002E-7</c:v>
                </c:pt>
                <c:pt idx="5920">
                  <c:v>-6.41700000000002E-7</c:v>
                </c:pt>
                <c:pt idx="5921">
                  <c:v>-6.20400000000001E-7</c:v>
                </c:pt>
                <c:pt idx="5922">
                  <c:v>-6.00800000000002E-7</c:v>
                </c:pt>
                <c:pt idx="5923">
                  <c:v>-5.76300000000002E-7</c:v>
                </c:pt>
                <c:pt idx="5924">
                  <c:v>-5.55000000000002E-7</c:v>
                </c:pt>
                <c:pt idx="5925">
                  <c:v>-5.30600000000001E-7</c:v>
                </c:pt>
                <c:pt idx="5926">
                  <c:v>-5.07900000000002E-7</c:v>
                </c:pt>
                <c:pt idx="5927">
                  <c:v>-4.78700000000002E-7</c:v>
                </c:pt>
                <c:pt idx="5928">
                  <c:v>-4.49900000000002E-7</c:v>
                </c:pt>
                <c:pt idx="5929">
                  <c:v>-4.15E-7</c:v>
                </c:pt>
                <c:pt idx="5930">
                  <c:v>-3.84100000000001E-7</c:v>
                </c:pt>
                <c:pt idx="5931">
                  <c:v>-3.51000000000001E-7</c:v>
                </c:pt>
                <c:pt idx="5932">
                  <c:v>-3.12100000000001E-7</c:v>
                </c:pt>
                <c:pt idx="5933">
                  <c:v>-2.755E-7</c:v>
                </c:pt>
                <c:pt idx="5934">
                  <c:v>-2.411E-7</c:v>
                </c:pt>
                <c:pt idx="5935">
                  <c:v>-2.093E-7</c:v>
                </c:pt>
                <c:pt idx="5936">
                  <c:v>-1.801E-7</c:v>
                </c:pt>
                <c:pt idx="5937">
                  <c:v>-1.504E-7</c:v>
                </c:pt>
                <c:pt idx="5938">
                  <c:v>-1.19E-7</c:v>
                </c:pt>
                <c:pt idx="5939">
                  <c:v>-9.41700000000003E-8</c:v>
                </c:pt>
                <c:pt idx="5940">
                  <c:v>-6.84400000000001E-8</c:v>
                </c:pt>
                <c:pt idx="5941">
                  <c:v>-4.70800000000002E-8</c:v>
                </c:pt>
                <c:pt idx="5942">
                  <c:v>-2.659E-8</c:v>
                </c:pt>
                <c:pt idx="5943">
                  <c:v>-7.41000000000003E-9</c:v>
                </c:pt>
                <c:pt idx="5944">
                  <c:v>1.047E-8</c:v>
                </c:pt>
                <c:pt idx="5945">
                  <c:v>2.26700000000001E-8</c:v>
                </c:pt>
                <c:pt idx="5946">
                  <c:v>3.22600000000001E-8</c:v>
                </c:pt>
                <c:pt idx="5947">
                  <c:v>4.09800000000001E-8</c:v>
                </c:pt>
                <c:pt idx="5948">
                  <c:v>5.31900000000002E-8</c:v>
                </c:pt>
                <c:pt idx="5949">
                  <c:v>6.49600000000002E-8</c:v>
                </c:pt>
                <c:pt idx="5950">
                  <c:v>7.32400000000002E-8</c:v>
                </c:pt>
                <c:pt idx="5951">
                  <c:v>8.15300000000003E-8</c:v>
                </c:pt>
                <c:pt idx="5952">
                  <c:v>8.93700000000003E-8</c:v>
                </c:pt>
                <c:pt idx="5953">
                  <c:v>9.67900000000003E-8</c:v>
                </c:pt>
                <c:pt idx="5954">
                  <c:v>1.042E-7</c:v>
                </c:pt>
                <c:pt idx="5955">
                  <c:v>1.051E-7</c:v>
                </c:pt>
                <c:pt idx="5956">
                  <c:v>1.09E-7</c:v>
                </c:pt>
                <c:pt idx="5957">
                  <c:v>1.125E-7</c:v>
                </c:pt>
                <c:pt idx="5958">
                  <c:v>1.168E-7</c:v>
                </c:pt>
                <c:pt idx="5959">
                  <c:v>1.225E-7</c:v>
                </c:pt>
                <c:pt idx="5960">
                  <c:v>1.277E-7</c:v>
                </c:pt>
                <c:pt idx="5961">
                  <c:v>1.325E-7</c:v>
                </c:pt>
                <c:pt idx="5962">
                  <c:v>1.395E-7</c:v>
                </c:pt>
                <c:pt idx="5963">
                  <c:v>1.43E-7</c:v>
                </c:pt>
                <c:pt idx="5964">
                  <c:v>1.478E-7</c:v>
                </c:pt>
                <c:pt idx="5965">
                  <c:v>1.539E-7</c:v>
                </c:pt>
                <c:pt idx="5966">
                  <c:v>1.569E-7</c:v>
                </c:pt>
                <c:pt idx="5967">
                  <c:v>1.617E-7</c:v>
                </c:pt>
                <c:pt idx="5968">
                  <c:v>1.678E-7</c:v>
                </c:pt>
                <c:pt idx="5969">
                  <c:v>1.735E-7</c:v>
                </c:pt>
                <c:pt idx="5970">
                  <c:v>1.779E-7</c:v>
                </c:pt>
                <c:pt idx="5971">
                  <c:v>1.831E-7</c:v>
                </c:pt>
                <c:pt idx="5972">
                  <c:v>1.87E-7</c:v>
                </c:pt>
                <c:pt idx="5973">
                  <c:v>1.927E-7</c:v>
                </c:pt>
                <c:pt idx="5974">
                  <c:v>1.966E-7</c:v>
                </c:pt>
                <c:pt idx="5975">
                  <c:v>1.979E-7</c:v>
                </c:pt>
                <c:pt idx="5976">
                  <c:v>2.053E-7</c:v>
                </c:pt>
                <c:pt idx="5977">
                  <c:v>2.119E-7</c:v>
                </c:pt>
                <c:pt idx="5978">
                  <c:v>2.197E-7</c:v>
                </c:pt>
                <c:pt idx="5979">
                  <c:v>2.237E-7</c:v>
                </c:pt>
                <c:pt idx="5980">
                  <c:v>2.298E-7</c:v>
                </c:pt>
                <c:pt idx="5981">
                  <c:v>2.38E-7</c:v>
                </c:pt>
                <c:pt idx="5982">
                  <c:v>2.455E-7</c:v>
                </c:pt>
                <c:pt idx="5983">
                  <c:v>2.463E-7</c:v>
                </c:pt>
                <c:pt idx="5984">
                  <c:v>2.52400000000001E-7</c:v>
                </c:pt>
                <c:pt idx="5985">
                  <c:v>2.56800000000001E-7</c:v>
                </c:pt>
                <c:pt idx="5986">
                  <c:v>2.638E-7</c:v>
                </c:pt>
                <c:pt idx="5987">
                  <c:v>2.699E-7</c:v>
                </c:pt>
                <c:pt idx="5988">
                  <c:v>2.751E-7</c:v>
                </c:pt>
                <c:pt idx="5989">
                  <c:v>2.812E-7</c:v>
                </c:pt>
                <c:pt idx="5990">
                  <c:v>2.895E-7</c:v>
                </c:pt>
                <c:pt idx="5991">
                  <c:v>2.956E-7</c:v>
                </c:pt>
                <c:pt idx="5992">
                  <c:v>3.052E-7</c:v>
                </c:pt>
                <c:pt idx="5993">
                  <c:v>3.135E-7</c:v>
                </c:pt>
                <c:pt idx="5994">
                  <c:v>3.20400000000001E-7</c:v>
                </c:pt>
                <c:pt idx="5995">
                  <c:v>3.27000000000001E-7</c:v>
                </c:pt>
                <c:pt idx="5996">
                  <c:v>3.361E-7</c:v>
                </c:pt>
                <c:pt idx="5997">
                  <c:v>3.466E-7</c:v>
                </c:pt>
                <c:pt idx="5998">
                  <c:v>3.56200000000001E-7</c:v>
                </c:pt>
                <c:pt idx="5999">
                  <c:v>3.65300000000001E-7</c:v>
                </c:pt>
                <c:pt idx="6000">
                  <c:v>3.76700000000001E-7</c:v>
                </c:pt>
                <c:pt idx="6001">
                  <c:v>3.90600000000001E-7</c:v>
                </c:pt>
                <c:pt idx="6002">
                  <c:v>4.04600000000001E-7</c:v>
                </c:pt>
                <c:pt idx="6003">
                  <c:v>4.198E-7</c:v>
                </c:pt>
                <c:pt idx="6004">
                  <c:v>4.32E-7</c:v>
                </c:pt>
                <c:pt idx="6005">
                  <c:v>4.46000000000001E-7</c:v>
                </c:pt>
                <c:pt idx="6006">
                  <c:v>4.58200000000001E-7</c:v>
                </c:pt>
                <c:pt idx="6007">
                  <c:v>4.69100000000001E-7</c:v>
                </c:pt>
                <c:pt idx="6008">
                  <c:v>4.81300000000002E-7</c:v>
                </c:pt>
                <c:pt idx="6009">
                  <c:v>4.94800000000002E-7</c:v>
                </c:pt>
                <c:pt idx="6010">
                  <c:v>5.06200000000001E-7</c:v>
                </c:pt>
                <c:pt idx="6011">
                  <c:v>5.18800000000001E-7</c:v>
                </c:pt>
                <c:pt idx="6012">
                  <c:v>5.32300000000001E-7</c:v>
                </c:pt>
                <c:pt idx="6013">
                  <c:v>5.46700000000001E-7</c:v>
                </c:pt>
                <c:pt idx="6014">
                  <c:v>5.60700000000001E-7</c:v>
                </c:pt>
                <c:pt idx="6015">
                  <c:v>5.76800000000002E-7</c:v>
                </c:pt>
                <c:pt idx="6016">
                  <c:v>5.91600000000002E-7</c:v>
                </c:pt>
                <c:pt idx="6017">
                  <c:v>6.04700000000002E-7</c:v>
                </c:pt>
                <c:pt idx="6018">
                  <c:v>6.22100000000002E-7</c:v>
                </c:pt>
                <c:pt idx="6019">
                  <c:v>6.39600000000002E-7</c:v>
                </c:pt>
                <c:pt idx="6020">
                  <c:v>6.55700000000001E-7</c:v>
                </c:pt>
                <c:pt idx="6021">
                  <c:v>6.77500000000002E-7</c:v>
                </c:pt>
                <c:pt idx="6022">
                  <c:v>6.98400000000002E-7</c:v>
                </c:pt>
                <c:pt idx="6023">
                  <c:v>7.20200000000002E-7</c:v>
                </c:pt>
                <c:pt idx="6024">
                  <c:v>7.45900000000003E-7</c:v>
                </c:pt>
                <c:pt idx="6025">
                  <c:v>7.69500000000002E-7</c:v>
                </c:pt>
                <c:pt idx="6026">
                  <c:v>7.94300000000003E-7</c:v>
                </c:pt>
                <c:pt idx="6027">
                  <c:v>8.20100000000001E-7</c:v>
                </c:pt>
                <c:pt idx="6028">
                  <c:v>8.44500000000003E-7</c:v>
                </c:pt>
                <c:pt idx="6029">
                  <c:v>8.67600000000002E-7</c:v>
                </c:pt>
                <c:pt idx="6030">
                  <c:v>8.94200000000003E-7</c:v>
                </c:pt>
                <c:pt idx="6031">
                  <c:v>9.22900000000002E-7</c:v>
                </c:pt>
                <c:pt idx="6032">
                  <c:v>9.53500000000003E-7</c:v>
                </c:pt>
                <c:pt idx="6033">
                  <c:v>9.84000000000003E-7</c:v>
                </c:pt>
                <c:pt idx="6034">
                  <c:v>1.019E-6</c:v>
                </c:pt>
                <c:pt idx="6035">
                  <c:v>1.054E-6</c:v>
                </c:pt>
                <c:pt idx="6036">
                  <c:v>1.095E-6</c:v>
                </c:pt>
                <c:pt idx="6037">
                  <c:v>1.137E-6</c:v>
                </c:pt>
                <c:pt idx="6038">
                  <c:v>1.181E-6</c:v>
                </c:pt>
                <c:pt idx="6039">
                  <c:v>1.227E-6</c:v>
                </c:pt>
                <c:pt idx="6040">
                  <c:v>1.277E-6</c:v>
                </c:pt>
                <c:pt idx="6041">
                  <c:v>1.33E-6</c:v>
                </c:pt>
                <c:pt idx="6042">
                  <c:v>1.385E-6</c:v>
                </c:pt>
                <c:pt idx="6043">
                  <c:v>1.443E-6</c:v>
                </c:pt>
                <c:pt idx="6044">
                  <c:v>1.505E-6</c:v>
                </c:pt>
                <c:pt idx="6045">
                  <c:v>1.571E-6</c:v>
                </c:pt>
                <c:pt idx="6046">
                  <c:v>1.641E-6</c:v>
                </c:pt>
                <c:pt idx="6047">
                  <c:v>1.718E-6</c:v>
                </c:pt>
                <c:pt idx="6048">
                  <c:v>1.801E-6</c:v>
                </c:pt>
                <c:pt idx="6049">
                  <c:v>1.889E-6</c:v>
                </c:pt>
                <c:pt idx="6050">
                  <c:v>1.982E-6</c:v>
                </c:pt>
                <c:pt idx="6051">
                  <c:v>2.085E-6</c:v>
                </c:pt>
                <c:pt idx="6052">
                  <c:v>2.194E-6</c:v>
                </c:pt>
                <c:pt idx="6053">
                  <c:v>2.309E-6</c:v>
                </c:pt>
                <c:pt idx="6054">
                  <c:v>2.433E-6</c:v>
                </c:pt>
                <c:pt idx="6055">
                  <c:v>2.562E-6</c:v>
                </c:pt>
                <c:pt idx="6056">
                  <c:v>2.704E-6</c:v>
                </c:pt>
                <c:pt idx="6057">
                  <c:v>2.852E-6</c:v>
                </c:pt>
                <c:pt idx="6058">
                  <c:v>3.006E-6</c:v>
                </c:pt>
                <c:pt idx="6059">
                  <c:v>3.171E-6</c:v>
                </c:pt>
                <c:pt idx="6060">
                  <c:v>3.346E-6</c:v>
                </c:pt>
                <c:pt idx="6061">
                  <c:v>3.52800000000001E-6</c:v>
                </c:pt>
                <c:pt idx="6062">
                  <c:v>3.71700000000001E-6</c:v>
                </c:pt>
                <c:pt idx="6063">
                  <c:v>3.906E-6</c:v>
                </c:pt>
                <c:pt idx="6064">
                  <c:v>4.107E-6</c:v>
                </c:pt>
                <c:pt idx="6065">
                  <c:v>4.31E-6</c:v>
                </c:pt>
                <c:pt idx="6066">
                  <c:v>4.512E-6</c:v>
                </c:pt>
                <c:pt idx="6067">
                  <c:v>4.71000000000001E-6</c:v>
                </c:pt>
                <c:pt idx="6068">
                  <c:v>4.90500000000001E-6</c:v>
                </c:pt>
                <c:pt idx="6069">
                  <c:v>5.09100000000001E-6</c:v>
                </c:pt>
                <c:pt idx="6070">
                  <c:v>5.264E-6</c:v>
                </c:pt>
                <c:pt idx="6071">
                  <c:v>5.42000000000001E-6</c:v>
                </c:pt>
                <c:pt idx="6072">
                  <c:v>5.56100000000001E-6</c:v>
                </c:pt>
                <c:pt idx="6073">
                  <c:v>5.68000000000001E-6</c:v>
                </c:pt>
                <c:pt idx="6074">
                  <c:v>5.77600000000002E-6</c:v>
                </c:pt>
                <c:pt idx="6075">
                  <c:v>5.84500000000001E-6</c:v>
                </c:pt>
                <c:pt idx="6076">
                  <c:v>5.89500000000001E-6</c:v>
                </c:pt>
                <c:pt idx="6077">
                  <c:v>5.92300000000002E-6</c:v>
                </c:pt>
                <c:pt idx="6078">
                  <c:v>5.92500000000001E-6</c:v>
                </c:pt>
                <c:pt idx="6079">
                  <c:v>5.90500000000002E-6</c:v>
                </c:pt>
                <c:pt idx="6080">
                  <c:v>5.867E-6</c:v>
                </c:pt>
                <c:pt idx="6081">
                  <c:v>5.814E-6</c:v>
                </c:pt>
                <c:pt idx="6082">
                  <c:v>5.74900000000002E-6</c:v>
                </c:pt>
                <c:pt idx="6083">
                  <c:v>5.67100000000002E-6</c:v>
                </c:pt>
                <c:pt idx="6084">
                  <c:v>5.58600000000002E-6</c:v>
                </c:pt>
                <c:pt idx="6085">
                  <c:v>5.49700000000001E-6</c:v>
                </c:pt>
                <c:pt idx="6086">
                  <c:v>5.40200000000002E-6</c:v>
                </c:pt>
                <c:pt idx="6087">
                  <c:v>5.30300000000001E-6</c:v>
                </c:pt>
                <c:pt idx="6088">
                  <c:v>5.20200000000001E-6</c:v>
                </c:pt>
                <c:pt idx="6089">
                  <c:v>5.10100000000001E-6</c:v>
                </c:pt>
                <c:pt idx="6090">
                  <c:v>4.99900000000002E-6</c:v>
                </c:pt>
                <c:pt idx="6091">
                  <c:v>4.898E-6</c:v>
                </c:pt>
                <c:pt idx="6092">
                  <c:v>4.803E-6</c:v>
                </c:pt>
                <c:pt idx="6093">
                  <c:v>4.71000000000001E-6</c:v>
                </c:pt>
                <c:pt idx="6094">
                  <c:v>4.61900000000001E-6</c:v>
                </c:pt>
                <c:pt idx="6095">
                  <c:v>4.528E-6</c:v>
                </c:pt>
                <c:pt idx="6096">
                  <c:v>4.44300000000001E-6</c:v>
                </c:pt>
                <c:pt idx="6097">
                  <c:v>4.36E-6</c:v>
                </c:pt>
                <c:pt idx="6098">
                  <c:v>4.27900000000002E-6</c:v>
                </c:pt>
                <c:pt idx="6099">
                  <c:v>4.19900000000001E-6</c:v>
                </c:pt>
                <c:pt idx="6100">
                  <c:v>4.123E-6</c:v>
                </c:pt>
                <c:pt idx="6101">
                  <c:v>4.05100000000001E-6</c:v>
                </c:pt>
                <c:pt idx="6102">
                  <c:v>3.98400000000001E-6</c:v>
                </c:pt>
                <c:pt idx="6103">
                  <c:v>3.919E-6</c:v>
                </c:pt>
                <c:pt idx="6104">
                  <c:v>3.85700000000001E-6</c:v>
                </c:pt>
                <c:pt idx="6105">
                  <c:v>3.79600000000001E-6</c:v>
                </c:pt>
                <c:pt idx="6106">
                  <c:v>3.74100000000001E-6</c:v>
                </c:pt>
                <c:pt idx="6107">
                  <c:v>3.68700000000001E-6</c:v>
                </c:pt>
                <c:pt idx="6108">
                  <c:v>3.63300000000001E-6</c:v>
                </c:pt>
                <c:pt idx="6109">
                  <c:v>3.58300000000001E-6</c:v>
                </c:pt>
                <c:pt idx="6110">
                  <c:v>3.534E-6</c:v>
                </c:pt>
                <c:pt idx="6111">
                  <c:v>3.491E-6</c:v>
                </c:pt>
                <c:pt idx="6112">
                  <c:v>3.453E-6</c:v>
                </c:pt>
                <c:pt idx="6113">
                  <c:v>3.414E-6</c:v>
                </c:pt>
                <c:pt idx="6114">
                  <c:v>3.377E-6</c:v>
                </c:pt>
                <c:pt idx="6115">
                  <c:v>3.34E-6</c:v>
                </c:pt>
                <c:pt idx="6116">
                  <c:v>3.311E-6</c:v>
                </c:pt>
                <c:pt idx="6117">
                  <c:v>3.28400000000001E-6</c:v>
                </c:pt>
                <c:pt idx="6118">
                  <c:v>3.254E-6</c:v>
                </c:pt>
                <c:pt idx="6119">
                  <c:v>3.226E-6</c:v>
                </c:pt>
                <c:pt idx="6120">
                  <c:v>3.198E-6</c:v>
                </c:pt>
                <c:pt idx="6121">
                  <c:v>3.177E-6</c:v>
                </c:pt>
                <c:pt idx="6122">
                  <c:v>3.16000000000001E-6</c:v>
                </c:pt>
                <c:pt idx="6123">
                  <c:v>3.14000000000001E-6</c:v>
                </c:pt>
                <c:pt idx="6124">
                  <c:v>3.12E-6</c:v>
                </c:pt>
                <c:pt idx="6125">
                  <c:v>3.104E-6</c:v>
                </c:pt>
                <c:pt idx="6126">
                  <c:v>3.08700000000001E-6</c:v>
                </c:pt>
                <c:pt idx="6127">
                  <c:v>3.074E-6</c:v>
                </c:pt>
                <c:pt idx="6128">
                  <c:v>3.06000000000001E-6</c:v>
                </c:pt>
                <c:pt idx="6129">
                  <c:v>3.05E-6</c:v>
                </c:pt>
                <c:pt idx="6130">
                  <c:v>3.04300000000001E-6</c:v>
                </c:pt>
                <c:pt idx="6131">
                  <c:v>3.036E-6</c:v>
                </c:pt>
                <c:pt idx="6132">
                  <c:v>3.034E-6</c:v>
                </c:pt>
                <c:pt idx="6133">
                  <c:v>3.032E-6</c:v>
                </c:pt>
                <c:pt idx="6134">
                  <c:v>3.031E-6</c:v>
                </c:pt>
                <c:pt idx="6135">
                  <c:v>3.03E-6</c:v>
                </c:pt>
                <c:pt idx="6136">
                  <c:v>3.03E-6</c:v>
                </c:pt>
                <c:pt idx="6137">
                  <c:v>3.029E-6</c:v>
                </c:pt>
                <c:pt idx="6138">
                  <c:v>3.033E-6</c:v>
                </c:pt>
                <c:pt idx="6139">
                  <c:v>3.033E-6</c:v>
                </c:pt>
                <c:pt idx="6140">
                  <c:v>3.038E-6</c:v>
                </c:pt>
                <c:pt idx="6141">
                  <c:v>3.04300000000001E-6</c:v>
                </c:pt>
                <c:pt idx="6142">
                  <c:v>3.04700000000001E-6</c:v>
                </c:pt>
                <c:pt idx="6143">
                  <c:v>3.05E-6</c:v>
                </c:pt>
                <c:pt idx="6144">
                  <c:v>3.057E-6</c:v>
                </c:pt>
                <c:pt idx="6145">
                  <c:v>3.061E-6</c:v>
                </c:pt>
                <c:pt idx="6146">
                  <c:v>3.069E-6</c:v>
                </c:pt>
                <c:pt idx="6147">
                  <c:v>3.072E-6</c:v>
                </c:pt>
                <c:pt idx="6148">
                  <c:v>3.076E-6</c:v>
                </c:pt>
                <c:pt idx="6149">
                  <c:v>3.078E-6</c:v>
                </c:pt>
                <c:pt idx="6150">
                  <c:v>3.081E-6</c:v>
                </c:pt>
                <c:pt idx="6151">
                  <c:v>3.081E-6</c:v>
                </c:pt>
                <c:pt idx="6152">
                  <c:v>3.081E-6</c:v>
                </c:pt>
                <c:pt idx="6153">
                  <c:v>3.079E-6</c:v>
                </c:pt>
                <c:pt idx="6154">
                  <c:v>3.079E-6</c:v>
                </c:pt>
                <c:pt idx="6155">
                  <c:v>3.078E-6</c:v>
                </c:pt>
                <c:pt idx="6156">
                  <c:v>3.078E-6</c:v>
                </c:pt>
                <c:pt idx="6157">
                  <c:v>3.077E-6</c:v>
                </c:pt>
                <c:pt idx="6158">
                  <c:v>3.075E-6</c:v>
                </c:pt>
                <c:pt idx="6159">
                  <c:v>3.073E-6</c:v>
                </c:pt>
                <c:pt idx="6160">
                  <c:v>3.071E-6</c:v>
                </c:pt>
                <c:pt idx="6161">
                  <c:v>3.069E-6</c:v>
                </c:pt>
                <c:pt idx="6162">
                  <c:v>3.06300000000001E-6</c:v>
                </c:pt>
                <c:pt idx="6163">
                  <c:v>3.058E-6</c:v>
                </c:pt>
                <c:pt idx="6164">
                  <c:v>3.054E-6</c:v>
                </c:pt>
                <c:pt idx="6165">
                  <c:v>3.053E-6</c:v>
                </c:pt>
                <c:pt idx="6166">
                  <c:v>3.05E-6</c:v>
                </c:pt>
                <c:pt idx="6167">
                  <c:v>3.04800000000001E-6</c:v>
                </c:pt>
                <c:pt idx="6168">
                  <c:v>3.04400000000001E-6</c:v>
                </c:pt>
                <c:pt idx="6169">
                  <c:v>3.045E-6</c:v>
                </c:pt>
                <c:pt idx="6170">
                  <c:v>3.045E-6</c:v>
                </c:pt>
                <c:pt idx="6171">
                  <c:v>3.042E-6</c:v>
                </c:pt>
                <c:pt idx="6172">
                  <c:v>3.04E-6</c:v>
                </c:pt>
                <c:pt idx="6173">
                  <c:v>3.037E-6</c:v>
                </c:pt>
                <c:pt idx="6174">
                  <c:v>3.033E-6</c:v>
                </c:pt>
                <c:pt idx="6175">
                  <c:v>3.03E-6</c:v>
                </c:pt>
                <c:pt idx="6176">
                  <c:v>3.026E-6</c:v>
                </c:pt>
                <c:pt idx="6177">
                  <c:v>3.021E-6</c:v>
                </c:pt>
                <c:pt idx="6178">
                  <c:v>3.016E-6</c:v>
                </c:pt>
                <c:pt idx="6179">
                  <c:v>3.009E-6</c:v>
                </c:pt>
                <c:pt idx="6180">
                  <c:v>3.006E-6</c:v>
                </c:pt>
                <c:pt idx="6181">
                  <c:v>3.00300000000001E-6</c:v>
                </c:pt>
                <c:pt idx="6182">
                  <c:v>3.0E-6</c:v>
                </c:pt>
                <c:pt idx="6183">
                  <c:v>2.998E-6</c:v>
                </c:pt>
                <c:pt idx="6184">
                  <c:v>2.999E-6</c:v>
                </c:pt>
                <c:pt idx="6185">
                  <c:v>3.00700000000001E-6</c:v>
                </c:pt>
                <c:pt idx="6186">
                  <c:v>3.019E-6</c:v>
                </c:pt>
                <c:pt idx="6187">
                  <c:v>3.037E-6</c:v>
                </c:pt>
                <c:pt idx="6188">
                  <c:v>3.061E-6</c:v>
                </c:pt>
                <c:pt idx="6189">
                  <c:v>3.09E-6</c:v>
                </c:pt>
                <c:pt idx="6190">
                  <c:v>3.12400000000001E-6</c:v>
                </c:pt>
                <c:pt idx="6191">
                  <c:v>3.16000000000001E-6</c:v>
                </c:pt>
                <c:pt idx="6192">
                  <c:v>3.199E-6</c:v>
                </c:pt>
                <c:pt idx="6193">
                  <c:v>3.235E-6</c:v>
                </c:pt>
                <c:pt idx="6194">
                  <c:v>3.26700000000001E-6</c:v>
                </c:pt>
                <c:pt idx="6195">
                  <c:v>3.294E-6</c:v>
                </c:pt>
                <c:pt idx="6196">
                  <c:v>3.317E-6</c:v>
                </c:pt>
                <c:pt idx="6197">
                  <c:v>3.328E-6</c:v>
                </c:pt>
                <c:pt idx="6198">
                  <c:v>3.333E-6</c:v>
                </c:pt>
                <c:pt idx="6199">
                  <c:v>3.326E-6</c:v>
                </c:pt>
                <c:pt idx="6200">
                  <c:v>3.317E-6</c:v>
                </c:pt>
                <c:pt idx="6201">
                  <c:v>3.302E-6</c:v>
                </c:pt>
                <c:pt idx="6202">
                  <c:v>3.28200000000001E-6</c:v>
                </c:pt>
                <c:pt idx="6203">
                  <c:v>3.261E-6</c:v>
                </c:pt>
                <c:pt idx="6204">
                  <c:v>3.24200000000001E-6</c:v>
                </c:pt>
                <c:pt idx="6205">
                  <c:v>3.22400000000001E-6</c:v>
                </c:pt>
                <c:pt idx="6206">
                  <c:v>3.21E-6</c:v>
                </c:pt>
                <c:pt idx="6207">
                  <c:v>3.198E-6</c:v>
                </c:pt>
                <c:pt idx="6208">
                  <c:v>3.191E-6</c:v>
                </c:pt>
                <c:pt idx="6209">
                  <c:v>3.18500000000001E-6</c:v>
                </c:pt>
                <c:pt idx="6210">
                  <c:v>3.18400000000001E-6</c:v>
                </c:pt>
                <c:pt idx="6211">
                  <c:v>3.191E-6</c:v>
                </c:pt>
                <c:pt idx="6212">
                  <c:v>3.198E-6</c:v>
                </c:pt>
                <c:pt idx="6213">
                  <c:v>3.20600000000001E-6</c:v>
                </c:pt>
                <c:pt idx="6214">
                  <c:v>3.214E-6</c:v>
                </c:pt>
                <c:pt idx="6215">
                  <c:v>3.226E-6</c:v>
                </c:pt>
                <c:pt idx="6216">
                  <c:v>3.24600000000001E-6</c:v>
                </c:pt>
                <c:pt idx="6217">
                  <c:v>3.262E-6</c:v>
                </c:pt>
                <c:pt idx="6218">
                  <c:v>3.275E-6</c:v>
                </c:pt>
                <c:pt idx="6219">
                  <c:v>3.292E-6</c:v>
                </c:pt>
                <c:pt idx="6220">
                  <c:v>3.312E-6</c:v>
                </c:pt>
                <c:pt idx="6221">
                  <c:v>3.331E-6</c:v>
                </c:pt>
                <c:pt idx="6222">
                  <c:v>3.34700000000001E-6</c:v>
                </c:pt>
                <c:pt idx="6223">
                  <c:v>3.363E-6</c:v>
                </c:pt>
                <c:pt idx="6224">
                  <c:v>3.386E-6</c:v>
                </c:pt>
                <c:pt idx="6225">
                  <c:v>3.414E-6</c:v>
                </c:pt>
                <c:pt idx="6226">
                  <c:v>3.449E-6</c:v>
                </c:pt>
                <c:pt idx="6227">
                  <c:v>3.492E-6</c:v>
                </c:pt>
                <c:pt idx="6228">
                  <c:v>3.54700000000001E-6</c:v>
                </c:pt>
                <c:pt idx="6229">
                  <c:v>3.62300000000001E-6</c:v>
                </c:pt>
                <c:pt idx="6230">
                  <c:v>3.71300000000001E-6</c:v>
                </c:pt>
                <c:pt idx="6231">
                  <c:v>3.821E-6</c:v>
                </c:pt>
                <c:pt idx="6232">
                  <c:v>3.956E-6</c:v>
                </c:pt>
                <c:pt idx="6233">
                  <c:v>4.112E-6</c:v>
                </c:pt>
                <c:pt idx="6234">
                  <c:v>4.29100000000001E-6</c:v>
                </c:pt>
                <c:pt idx="6235">
                  <c:v>4.49500000000001E-6</c:v>
                </c:pt>
                <c:pt idx="6236">
                  <c:v>4.71700000000001E-6</c:v>
                </c:pt>
                <c:pt idx="6237">
                  <c:v>4.95300000000002E-6</c:v>
                </c:pt>
                <c:pt idx="6238">
                  <c:v>5.21000000000001E-6</c:v>
                </c:pt>
                <c:pt idx="6239">
                  <c:v>5.47400000000001E-6</c:v>
                </c:pt>
                <c:pt idx="6240">
                  <c:v>5.74900000000002E-6</c:v>
                </c:pt>
                <c:pt idx="6241">
                  <c:v>6.03900000000002E-6</c:v>
                </c:pt>
                <c:pt idx="6242">
                  <c:v>6.33800000000002E-6</c:v>
                </c:pt>
                <c:pt idx="6243">
                  <c:v>6.65000000000001E-6</c:v>
                </c:pt>
                <c:pt idx="6244">
                  <c:v>6.98600000000002E-6</c:v>
                </c:pt>
                <c:pt idx="6245">
                  <c:v>7.33600000000002E-6</c:v>
                </c:pt>
                <c:pt idx="6246">
                  <c:v>7.70600000000002E-6</c:v>
                </c:pt>
                <c:pt idx="6247">
                  <c:v>8.07500000000003E-6</c:v>
                </c:pt>
                <c:pt idx="6248">
                  <c:v>8.47100000000002E-6</c:v>
                </c:pt>
                <c:pt idx="6249">
                  <c:v>8.90700000000002E-6</c:v>
                </c:pt>
                <c:pt idx="6250">
                  <c:v>7.21500000000002E-6</c:v>
                </c:pt>
                <c:pt idx="6251">
                  <c:v>6.14500000000001E-6</c:v>
                </c:pt>
                <c:pt idx="6252">
                  <c:v>5.374E-6</c:v>
                </c:pt>
                <c:pt idx="6253">
                  <c:v>4.69300000000001E-6</c:v>
                </c:pt>
                <c:pt idx="6254">
                  <c:v>3.99E-6</c:v>
                </c:pt>
                <c:pt idx="6255">
                  <c:v>3.389E-6</c:v>
                </c:pt>
                <c:pt idx="6256">
                  <c:v>2.865E-6</c:v>
                </c:pt>
                <c:pt idx="6257">
                  <c:v>2.401E-6</c:v>
                </c:pt>
                <c:pt idx="6258">
                  <c:v>1.993E-6</c:v>
                </c:pt>
                <c:pt idx="6259">
                  <c:v>1.629E-6</c:v>
                </c:pt>
                <c:pt idx="6260">
                  <c:v>1.307E-6</c:v>
                </c:pt>
                <c:pt idx="6261">
                  <c:v>1.015E-6</c:v>
                </c:pt>
                <c:pt idx="6262">
                  <c:v>7.59000000000002E-7</c:v>
                </c:pt>
                <c:pt idx="6263">
                  <c:v>5.31900000000001E-7</c:v>
                </c:pt>
                <c:pt idx="6264">
                  <c:v>3.28300000000001E-7</c:v>
                </c:pt>
                <c:pt idx="6265">
                  <c:v>1.513E-7</c:v>
                </c:pt>
                <c:pt idx="6266">
                  <c:v>-4.38500000000002E-13</c:v>
                </c:pt>
                <c:pt idx="6267">
                  <c:v>-1.325E-7</c:v>
                </c:pt>
                <c:pt idx="6268">
                  <c:v>-2.402E-7</c:v>
                </c:pt>
                <c:pt idx="6269">
                  <c:v>-3.27800000000001E-7</c:v>
                </c:pt>
                <c:pt idx="6270">
                  <c:v>-3.99800000000001E-7</c:v>
                </c:pt>
                <c:pt idx="6271">
                  <c:v>-4.49900000000002E-7</c:v>
                </c:pt>
                <c:pt idx="6272">
                  <c:v>-4.83900000000002E-7</c:v>
                </c:pt>
                <c:pt idx="6273">
                  <c:v>-5.01800000000001E-7</c:v>
                </c:pt>
                <c:pt idx="6274">
                  <c:v>-5.03500000000002E-7</c:v>
                </c:pt>
                <c:pt idx="6275">
                  <c:v>-4.92200000000001E-7</c:v>
                </c:pt>
                <c:pt idx="6276">
                  <c:v>-4.70400000000001E-7</c:v>
                </c:pt>
                <c:pt idx="6277">
                  <c:v>-4.38600000000001E-7</c:v>
                </c:pt>
                <c:pt idx="6278">
                  <c:v>-4.03300000000001E-7</c:v>
                </c:pt>
                <c:pt idx="6279">
                  <c:v>-3.62300000000001E-7</c:v>
                </c:pt>
                <c:pt idx="6280">
                  <c:v>-3.18300000000001E-7</c:v>
                </c:pt>
                <c:pt idx="6281">
                  <c:v>-2.738E-7</c:v>
                </c:pt>
                <c:pt idx="6282">
                  <c:v>-2.341E-7</c:v>
                </c:pt>
                <c:pt idx="6283">
                  <c:v>-1.957E-7</c:v>
                </c:pt>
                <c:pt idx="6284">
                  <c:v>-1.556E-7</c:v>
                </c:pt>
                <c:pt idx="6285">
                  <c:v>-1.138E-7</c:v>
                </c:pt>
                <c:pt idx="6286">
                  <c:v>-7.97800000000003E-8</c:v>
                </c:pt>
                <c:pt idx="6287">
                  <c:v>-4.57800000000002E-8</c:v>
                </c:pt>
                <c:pt idx="6288">
                  <c:v>-1.7E-8</c:v>
                </c:pt>
                <c:pt idx="6289">
                  <c:v>1.526E-8</c:v>
                </c:pt>
                <c:pt idx="6290">
                  <c:v>4.40300000000002E-8</c:v>
                </c:pt>
                <c:pt idx="6291">
                  <c:v>6.53900000000002E-8</c:v>
                </c:pt>
                <c:pt idx="6292">
                  <c:v>8.37000000000005E-8</c:v>
                </c:pt>
                <c:pt idx="6293">
                  <c:v>1.042E-7</c:v>
                </c:pt>
                <c:pt idx="6294">
                  <c:v>1.203E-7</c:v>
                </c:pt>
                <c:pt idx="6295">
                  <c:v>1.369E-7</c:v>
                </c:pt>
                <c:pt idx="6296">
                  <c:v>1.504E-7</c:v>
                </c:pt>
                <c:pt idx="6297">
                  <c:v>1.617E-7</c:v>
                </c:pt>
                <c:pt idx="6298">
                  <c:v>1.735E-7</c:v>
                </c:pt>
                <c:pt idx="6299">
                  <c:v>1.827E-7</c:v>
                </c:pt>
                <c:pt idx="6300">
                  <c:v>1.957E-7</c:v>
                </c:pt>
                <c:pt idx="6301">
                  <c:v>2.066E-7</c:v>
                </c:pt>
                <c:pt idx="6302">
                  <c:v>2.184E-7</c:v>
                </c:pt>
                <c:pt idx="6303">
                  <c:v>2.311E-7</c:v>
                </c:pt>
                <c:pt idx="6304">
                  <c:v>2.45E-7</c:v>
                </c:pt>
                <c:pt idx="6305">
                  <c:v>2.616E-7</c:v>
                </c:pt>
                <c:pt idx="6306">
                  <c:v>2.76400000000001E-7</c:v>
                </c:pt>
                <c:pt idx="6307">
                  <c:v>2.899E-7</c:v>
                </c:pt>
                <c:pt idx="6308">
                  <c:v>3.039E-7</c:v>
                </c:pt>
                <c:pt idx="6309">
                  <c:v>3.16900000000001E-7</c:v>
                </c:pt>
                <c:pt idx="6310">
                  <c:v>3.26500000000001E-7</c:v>
                </c:pt>
                <c:pt idx="6311">
                  <c:v>3.38300000000001E-7</c:v>
                </c:pt>
                <c:pt idx="6312">
                  <c:v>3.496E-7</c:v>
                </c:pt>
                <c:pt idx="6313">
                  <c:v>3.65800000000001E-7</c:v>
                </c:pt>
                <c:pt idx="6314">
                  <c:v>3.76700000000001E-7</c:v>
                </c:pt>
                <c:pt idx="6315">
                  <c:v>3.88900000000001E-7</c:v>
                </c:pt>
                <c:pt idx="6316">
                  <c:v>4.00200000000001E-7</c:v>
                </c:pt>
                <c:pt idx="6317">
                  <c:v>4.137E-7</c:v>
                </c:pt>
                <c:pt idx="6318">
                  <c:v>4.22000000000001E-7</c:v>
                </c:pt>
                <c:pt idx="6319">
                  <c:v>4.294E-7</c:v>
                </c:pt>
                <c:pt idx="6320">
                  <c:v>4.329E-7</c:v>
                </c:pt>
                <c:pt idx="6321">
                  <c:v>4.35100000000001E-7</c:v>
                </c:pt>
                <c:pt idx="6322">
                  <c:v>4.37300000000002E-7</c:v>
                </c:pt>
                <c:pt idx="6323">
                  <c:v>4.40300000000002E-7</c:v>
                </c:pt>
                <c:pt idx="6324">
                  <c:v>4.46000000000001E-7</c:v>
                </c:pt>
                <c:pt idx="6325">
                  <c:v>4.512E-7</c:v>
                </c:pt>
                <c:pt idx="6326">
                  <c:v>4.55100000000001E-7</c:v>
                </c:pt>
                <c:pt idx="6327">
                  <c:v>4.56900000000001E-7</c:v>
                </c:pt>
                <c:pt idx="6328">
                  <c:v>4.65600000000001E-7</c:v>
                </c:pt>
                <c:pt idx="6329">
                  <c:v>4.69100000000001E-7</c:v>
                </c:pt>
                <c:pt idx="6330">
                  <c:v>4.72600000000001E-7</c:v>
                </c:pt>
                <c:pt idx="6331">
                  <c:v>4.69100000000001E-7</c:v>
                </c:pt>
                <c:pt idx="6332">
                  <c:v>4.647E-7</c:v>
                </c:pt>
                <c:pt idx="6333">
                  <c:v>4.62100000000001E-7</c:v>
                </c:pt>
                <c:pt idx="6334">
                  <c:v>4.61300000000001E-7</c:v>
                </c:pt>
                <c:pt idx="6335">
                  <c:v>4.57800000000002E-7</c:v>
                </c:pt>
                <c:pt idx="6336">
                  <c:v>4.55100000000001E-7</c:v>
                </c:pt>
                <c:pt idx="6337">
                  <c:v>4.50800000000001E-7</c:v>
                </c:pt>
                <c:pt idx="6338">
                  <c:v>4.49000000000001E-7</c:v>
                </c:pt>
                <c:pt idx="6339">
                  <c:v>4.48600000000002E-7</c:v>
                </c:pt>
                <c:pt idx="6340">
                  <c:v>4.42500000000001E-7</c:v>
                </c:pt>
                <c:pt idx="6341">
                  <c:v>4.35100000000001E-7</c:v>
                </c:pt>
                <c:pt idx="6342">
                  <c:v>4.24200000000001E-7</c:v>
                </c:pt>
                <c:pt idx="6343">
                  <c:v>4.13300000000001E-7</c:v>
                </c:pt>
                <c:pt idx="6344">
                  <c:v>4.01500000000001E-7</c:v>
                </c:pt>
                <c:pt idx="6345">
                  <c:v>3.86300000000001E-7</c:v>
                </c:pt>
                <c:pt idx="6346">
                  <c:v>3.72700000000001E-7</c:v>
                </c:pt>
                <c:pt idx="6347">
                  <c:v>3.61400000000001E-7</c:v>
                </c:pt>
                <c:pt idx="6348">
                  <c:v>3.52300000000001E-7</c:v>
                </c:pt>
                <c:pt idx="6349">
                  <c:v>3.422E-7</c:v>
                </c:pt>
                <c:pt idx="6350">
                  <c:v>3.31300000000001E-7</c:v>
                </c:pt>
                <c:pt idx="6351">
                  <c:v>3.20400000000001E-7</c:v>
                </c:pt>
                <c:pt idx="6352">
                  <c:v>3.10400000000001E-7</c:v>
                </c:pt>
                <c:pt idx="6353">
                  <c:v>2.982E-7</c:v>
                </c:pt>
                <c:pt idx="6354">
                  <c:v>2.86E-7</c:v>
                </c:pt>
                <c:pt idx="6355">
                  <c:v>2.751E-7</c:v>
                </c:pt>
                <c:pt idx="6356">
                  <c:v>2.655E-7</c:v>
                </c:pt>
                <c:pt idx="6357">
                  <c:v>2.546E-7</c:v>
                </c:pt>
                <c:pt idx="6358">
                  <c:v>2.433E-7</c:v>
                </c:pt>
                <c:pt idx="6359">
                  <c:v>2.332E-7</c:v>
                </c:pt>
                <c:pt idx="6360">
                  <c:v>2.22300000000001E-7</c:v>
                </c:pt>
                <c:pt idx="6361">
                  <c:v>2.084E-7</c:v>
                </c:pt>
                <c:pt idx="6362">
                  <c:v>1.931E-7</c:v>
                </c:pt>
                <c:pt idx="6363">
                  <c:v>1.779E-7</c:v>
                </c:pt>
                <c:pt idx="6364">
                  <c:v>1.622E-7</c:v>
                </c:pt>
                <c:pt idx="6365">
                  <c:v>1.491E-7</c:v>
                </c:pt>
                <c:pt idx="6366">
                  <c:v>1.343E-7</c:v>
                </c:pt>
                <c:pt idx="6367">
                  <c:v>1.195E-7</c:v>
                </c:pt>
                <c:pt idx="6368">
                  <c:v>1.055E-7</c:v>
                </c:pt>
                <c:pt idx="6369">
                  <c:v>9.24200000000003E-8</c:v>
                </c:pt>
                <c:pt idx="6370">
                  <c:v>7.84700000000002E-8</c:v>
                </c:pt>
                <c:pt idx="6371">
                  <c:v>6.62700000000002E-8</c:v>
                </c:pt>
                <c:pt idx="6372">
                  <c:v>5.10100000000002E-8</c:v>
                </c:pt>
                <c:pt idx="6373">
                  <c:v>3.79300000000001E-8</c:v>
                </c:pt>
                <c:pt idx="6374">
                  <c:v>2.441E-8</c:v>
                </c:pt>
                <c:pt idx="6375">
                  <c:v>1.526E-8</c:v>
                </c:pt>
                <c:pt idx="6376">
                  <c:v>4.35900000000001E-9</c:v>
                </c:pt>
                <c:pt idx="6377">
                  <c:v>-9.15600000000003E-9</c:v>
                </c:pt>
                <c:pt idx="6378">
                  <c:v>-2.52900000000001E-8</c:v>
                </c:pt>
                <c:pt idx="6379">
                  <c:v>-4.09800000000001E-8</c:v>
                </c:pt>
                <c:pt idx="6380">
                  <c:v>-5.49300000000002E-8</c:v>
                </c:pt>
                <c:pt idx="6381">
                  <c:v>-6.97500000000003E-8</c:v>
                </c:pt>
                <c:pt idx="6382">
                  <c:v>-8.63200000000003E-8</c:v>
                </c:pt>
                <c:pt idx="6383">
                  <c:v>-1.033E-7</c:v>
                </c:pt>
                <c:pt idx="6384">
                  <c:v>-1.186E-7</c:v>
                </c:pt>
                <c:pt idx="6385">
                  <c:v>-1.286E-7</c:v>
                </c:pt>
                <c:pt idx="6386">
                  <c:v>-1.386E-7</c:v>
                </c:pt>
                <c:pt idx="6387">
                  <c:v>-1.522E-7</c:v>
                </c:pt>
                <c:pt idx="6388">
                  <c:v>-1.631E-7</c:v>
                </c:pt>
                <c:pt idx="6389">
                  <c:v>-1.731E-7</c:v>
                </c:pt>
                <c:pt idx="6390">
                  <c:v>-1.844E-7</c:v>
                </c:pt>
                <c:pt idx="6391">
                  <c:v>-1.971E-7</c:v>
                </c:pt>
                <c:pt idx="6392">
                  <c:v>-2.093E-7</c:v>
                </c:pt>
                <c:pt idx="6393">
                  <c:v>-2.215E-7</c:v>
                </c:pt>
                <c:pt idx="6394">
                  <c:v>-2.332E-7</c:v>
                </c:pt>
                <c:pt idx="6395">
                  <c:v>-2.459E-7</c:v>
                </c:pt>
                <c:pt idx="6396">
                  <c:v>-2.577E-7</c:v>
                </c:pt>
                <c:pt idx="6397">
                  <c:v>-2.68100000000001E-7</c:v>
                </c:pt>
                <c:pt idx="6398">
                  <c:v>-2.74700000000001E-7</c:v>
                </c:pt>
                <c:pt idx="6399">
                  <c:v>-2.856E-7</c:v>
                </c:pt>
                <c:pt idx="6400">
                  <c:v>-2.973E-7</c:v>
                </c:pt>
                <c:pt idx="6401">
                  <c:v>-3.07400000000001E-7</c:v>
                </c:pt>
                <c:pt idx="6402">
                  <c:v>-3.16100000000001E-7</c:v>
                </c:pt>
                <c:pt idx="6403">
                  <c:v>-3.28700000000001E-7</c:v>
                </c:pt>
                <c:pt idx="6404">
                  <c:v>-3.374E-7</c:v>
                </c:pt>
                <c:pt idx="6405">
                  <c:v>-3.50100000000001E-7</c:v>
                </c:pt>
                <c:pt idx="6406">
                  <c:v>-3.59700000000001E-7</c:v>
                </c:pt>
                <c:pt idx="6407">
                  <c:v>-3.66200000000001E-7</c:v>
                </c:pt>
                <c:pt idx="6408">
                  <c:v>-3.76700000000001E-7</c:v>
                </c:pt>
                <c:pt idx="6409">
                  <c:v>-3.88400000000001E-7</c:v>
                </c:pt>
                <c:pt idx="6410">
                  <c:v>-3.972E-7</c:v>
                </c:pt>
                <c:pt idx="6411">
                  <c:v>-4.08500000000001E-7</c:v>
                </c:pt>
                <c:pt idx="6412">
                  <c:v>-4.194E-7</c:v>
                </c:pt>
                <c:pt idx="6413">
                  <c:v>-4.294E-7</c:v>
                </c:pt>
                <c:pt idx="6414">
                  <c:v>-4.43400000000001E-7</c:v>
                </c:pt>
                <c:pt idx="6415">
                  <c:v>-4.53800000000001E-7</c:v>
                </c:pt>
                <c:pt idx="6416">
                  <c:v>-4.626E-7</c:v>
                </c:pt>
                <c:pt idx="6417">
                  <c:v>-4.71300000000001E-7</c:v>
                </c:pt>
                <c:pt idx="6418">
                  <c:v>-4.81300000000002E-7</c:v>
                </c:pt>
                <c:pt idx="6419">
                  <c:v>-4.90500000000002E-7</c:v>
                </c:pt>
                <c:pt idx="6420">
                  <c:v>-5.00900000000002E-7</c:v>
                </c:pt>
                <c:pt idx="6421">
                  <c:v>-5.07900000000002E-7</c:v>
                </c:pt>
                <c:pt idx="6422">
                  <c:v>-5.14900000000002E-7</c:v>
                </c:pt>
                <c:pt idx="6423">
                  <c:v>-5.23200000000002E-7</c:v>
                </c:pt>
                <c:pt idx="6424">
                  <c:v>-5.29700000000001E-7</c:v>
                </c:pt>
                <c:pt idx="6425">
                  <c:v>-5.37500000000002E-7</c:v>
                </c:pt>
                <c:pt idx="6426">
                  <c:v>-5.45400000000001E-7</c:v>
                </c:pt>
                <c:pt idx="6427">
                  <c:v>-5.51900000000002E-7</c:v>
                </c:pt>
                <c:pt idx="6428">
                  <c:v>-5.58000000000002E-7</c:v>
                </c:pt>
                <c:pt idx="6429">
                  <c:v>-5.64600000000001E-7</c:v>
                </c:pt>
                <c:pt idx="6430">
                  <c:v>-5.72000000000002E-7</c:v>
                </c:pt>
                <c:pt idx="6431">
                  <c:v>-5.82000000000001E-7</c:v>
                </c:pt>
                <c:pt idx="6432">
                  <c:v>-5.91600000000002E-7</c:v>
                </c:pt>
                <c:pt idx="6433">
                  <c:v>-6.00300000000002E-7</c:v>
                </c:pt>
                <c:pt idx="6434">
                  <c:v>-6.09000000000002E-7</c:v>
                </c:pt>
                <c:pt idx="6435">
                  <c:v>-6.18600000000002E-7</c:v>
                </c:pt>
                <c:pt idx="6436">
                  <c:v>-6.29500000000002E-7</c:v>
                </c:pt>
                <c:pt idx="6437">
                  <c:v>-6.39100000000002E-7</c:v>
                </c:pt>
                <c:pt idx="6438">
                  <c:v>-6.47400000000002E-7</c:v>
                </c:pt>
                <c:pt idx="6439">
                  <c:v>-6.55700000000001E-7</c:v>
                </c:pt>
                <c:pt idx="6440">
                  <c:v>-6.60500000000001E-7</c:v>
                </c:pt>
                <c:pt idx="6441">
                  <c:v>-6.66600000000002E-7</c:v>
                </c:pt>
                <c:pt idx="6442">
                  <c:v>-6.72700000000002E-7</c:v>
                </c:pt>
                <c:pt idx="6443">
                  <c:v>-6.78800000000002E-7</c:v>
                </c:pt>
                <c:pt idx="6444">
                  <c:v>-6.87100000000002E-7</c:v>
                </c:pt>
                <c:pt idx="6445">
                  <c:v>-6.96200000000002E-7</c:v>
                </c:pt>
                <c:pt idx="6446">
                  <c:v>-7.02300000000002E-7</c:v>
                </c:pt>
                <c:pt idx="6447">
                  <c:v>-7.12800000000002E-7</c:v>
                </c:pt>
                <c:pt idx="6448">
                  <c:v>-7.23300000000003E-7</c:v>
                </c:pt>
                <c:pt idx="6449">
                  <c:v>-7.32400000000001E-7</c:v>
                </c:pt>
                <c:pt idx="6450">
                  <c:v>-7.41100000000003E-7</c:v>
                </c:pt>
                <c:pt idx="6451">
                  <c:v>-7.48100000000003E-7</c:v>
                </c:pt>
                <c:pt idx="6452">
                  <c:v>-7.55500000000002E-7</c:v>
                </c:pt>
                <c:pt idx="6453">
                  <c:v>-7.63400000000002E-7</c:v>
                </c:pt>
                <c:pt idx="6454">
                  <c:v>-7.69000000000002E-7</c:v>
                </c:pt>
                <c:pt idx="6455">
                  <c:v>-7.74300000000002E-7</c:v>
                </c:pt>
                <c:pt idx="6456">
                  <c:v>-7.83400000000002E-7</c:v>
                </c:pt>
                <c:pt idx="6457">
                  <c:v>-7.92600000000002E-7</c:v>
                </c:pt>
                <c:pt idx="6458">
                  <c:v>-8.04800000000001E-7</c:v>
                </c:pt>
                <c:pt idx="6459">
                  <c:v>-8.16100000000002E-7</c:v>
                </c:pt>
                <c:pt idx="6460">
                  <c:v>-8.28300000000002E-7</c:v>
                </c:pt>
                <c:pt idx="6461">
                  <c:v>-8.42300000000002E-7</c:v>
                </c:pt>
                <c:pt idx="6462">
                  <c:v>-8.56200000000004E-7</c:v>
                </c:pt>
                <c:pt idx="6463">
                  <c:v>-8.66700000000003E-7</c:v>
                </c:pt>
                <c:pt idx="6464">
                  <c:v>-8.81100000000003E-7</c:v>
                </c:pt>
                <c:pt idx="6465">
                  <c:v>-8.88500000000005E-7</c:v>
                </c:pt>
                <c:pt idx="6466">
                  <c:v>-8.97700000000003E-7</c:v>
                </c:pt>
                <c:pt idx="6467">
                  <c:v>-9.06400000000003E-7</c:v>
                </c:pt>
                <c:pt idx="6468">
                  <c:v>-9.15500000000004E-7</c:v>
                </c:pt>
                <c:pt idx="6469">
                  <c:v>-9.25600000000003E-7</c:v>
                </c:pt>
                <c:pt idx="6470">
                  <c:v>-9.37800000000003E-7</c:v>
                </c:pt>
                <c:pt idx="6471">
                  <c:v>-9.45200000000004E-7</c:v>
                </c:pt>
                <c:pt idx="6472">
                  <c:v>-9.57400000000002E-7</c:v>
                </c:pt>
                <c:pt idx="6473">
                  <c:v>-9.68300000000002E-7</c:v>
                </c:pt>
                <c:pt idx="6474">
                  <c:v>-9.82200000000003E-7</c:v>
                </c:pt>
                <c:pt idx="6475">
                  <c:v>-9.95700000000003E-7</c:v>
                </c:pt>
                <c:pt idx="6476">
                  <c:v>-1.012E-6</c:v>
                </c:pt>
                <c:pt idx="6477">
                  <c:v>-1.025E-6</c:v>
                </c:pt>
                <c:pt idx="6478">
                  <c:v>-1.037E-6</c:v>
                </c:pt>
                <c:pt idx="6479">
                  <c:v>-1.052E-6</c:v>
                </c:pt>
                <c:pt idx="6480">
                  <c:v>-1.069E-6</c:v>
                </c:pt>
                <c:pt idx="6481">
                  <c:v>-1.083E-6</c:v>
                </c:pt>
                <c:pt idx="6482">
                  <c:v>-1.1E-6</c:v>
                </c:pt>
                <c:pt idx="6483">
                  <c:v>-1.115E-6</c:v>
                </c:pt>
                <c:pt idx="6484">
                  <c:v>-1.136E-6</c:v>
                </c:pt>
                <c:pt idx="6485">
                  <c:v>-1.159E-6</c:v>
                </c:pt>
                <c:pt idx="6486">
                  <c:v>-1.181E-6</c:v>
                </c:pt>
                <c:pt idx="6487">
                  <c:v>-1.204E-6</c:v>
                </c:pt>
                <c:pt idx="6488">
                  <c:v>-1.228E-6</c:v>
                </c:pt>
                <c:pt idx="6489">
                  <c:v>-1.25E-6</c:v>
                </c:pt>
                <c:pt idx="6490">
                  <c:v>-1.273E-6</c:v>
                </c:pt>
                <c:pt idx="6491">
                  <c:v>-1.294E-6</c:v>
                </c:pt>
                <c:pt idx="6492">
                  <c:v>-1.317E-6</c:v>
                </c:pt>
                <c:pt idx="6493">
                  <c:v>-1.34E-6</c:v>
                </c:pt>
                <c:pt idx="6494">
                  <c:v>-1.363E-6</c:v>
                </c:pt>
                <c:pt idx="6495">
                  <c:v>-1.389E-6</c:v>
                </c:pt>
                <c:pt idx="6496">
                  <c:v>-1.418E-6</c:v>
                </c:pt>
                <c:pt idx="6497">
                  <c:v>-1.446E-6</c:v>
                </c:pt>
                <c:pt idx="6498">
                  <c:v>-1.474E-6</c:v>
                </c:pt>
                <c:pt idx="6499">
                  <c:v>-1.502E-6</c:v>
                </c:pt>
                <c:pt idx="6500">
                  <c:v>-1.535E-6</c:v>
                </c:pt>
                <c:pt idx="6501">
                  <c:v>-1.569E-6</c:v>
                </c:pt>
                <c:pt idx="6502">
                  <c:v>-1.602E-6</c:v>
                </c:pt>
                <c:pt idx="6503">
                  <c:v>-1.636E-6</c:v>
                </c:pt>
                <c:pt idx="6504">
                  <c:v>-1.673E-6</c:v>
                </c:pt>
                <c:pt idx="6505">
                  <c:v>-1.713E-6</c:v>
                </c:pt>
                <c:pt idx="6506">
                  <c:v>-1.753E-6</c:v>
                </c:pt>
                <c:pt idx="6507">
                  <c:v>-1.791E-6</c:v>
                </c:pt>
                <c:pt idx="6508">
                  <c:v>-1.834E-6</c:v>
                </c:pt>
                <c:pt idx="6509">
                  <c:v>-1.881E-6</c:v>
                </c:pt>
                <c:pt idx="6510">
                  <c:v>-1.926E-6</c:v>
                </c:pt>
                <c:pt idx="6511">
                  <c:v>-1.971E-6</c:v>
                </c:pt>
                <c:pt idx="6512">
                  <c:v>-2.016E-6</c:v>
                </c:pt>
                <c:pt idx="6513">
                  <c:v>-2.067E-6</c:v>
                </c:pt>
                <c:pt idx="6514">
                  <c:v>-2.117E-6</c:v>
                </c:pt>
                <c:pt idx="6515">
                  <c:v>-2.165E-6</c:v>
                </c:pt>
                <c:pt idx="6516">
                  <c:v>-2.213E-6</c:v>
                </c:pt>
                <c:pt idx="6517">
                  <c:v>-2.26700000000001E-6</c:v>
                </c:pt>
                <c:pt idx="6518">
                  <c:v>-2.32E-6</c:v>
                </c:pt>
                <c:pt idx="6519">
                  <c:v>-2.373E-6</c:v>
                </c:pt>
                <c:pt idx="6520">
                  <c:v>-2.426E-6</c:v>
                </c:pt>
                <c:pt idx="6521">
                  <c:v>-2.481E-6</c:v>
                </c:pt>
                <c:pt idx="6522">
                  <c:v>-2.537E-6</c:v>
                </c:pt>
                <c:pt idx="6523">
                  <c:v>-2.596E-6</c:v>
                </c:pt>
                <c:pt idx="6524">
                  <c:v>-2.649E-6</c:v>
                </c:pt>
                <c:pt idx="6525">
                  <c:v>-2.706E-6</c:v>
                </c:pt>
                <c:pt idx="6526">
                  <c:v>-2.765E-6</c:v>
                </c:pt>
                <c:pt idx="6527">
                  <c:v>-2.825E-6</c:v>
                </c:pt>
                <c:pt idx="6528">
                  <c:v>-2.886E-6</c:v>
                </c:pt>
                <c:pt idx="6529">
                  <c:v>-2.943E-6</c:v>
                </c:pt>
                <c:pt idx="6530">
                  <c:v>-2.994E-6</c:v>
                </c:pt>
                <c:pt idx="6531">
                  <c:v>-3.056E-6</c:v>
                </c:pt>
                <c:pt idx="6532">
                  <c:v>-3.115E-6</c:v>
                </c:pt>
                <c:pt idx="6533">
                  <c:v>-3.174E-6</c:v>
                </c:pt>
                <c:pt idx="6534">
                  <c:v>-3.232E-6</c:v>
                </c:pt>
                <c:pt idx="6535">
                  <c:v>-3.29E-6</c:v>
                </c:pt>
                <c:pt idx="6536">
                  <c:v>-3.352E-6</c:v>
                </c:pt>
                <c:pt idx="6537">
                  <c:v>-3.42000000000001E-6</c:v>
                </c:pt>
                <c:pt idx="6538">
                  <c:v>-3.479E-6</c:v>
                </c:pt>
                <c:pt idx="6539">
                  <c:v>-3.542E-6</c:v>
                </c:pt>
                <c:pt idx="6540">
                  <c:v>-3.60700000000001E-6</c:v>
                </c:pt>
                <c:pt idx="6541">
                  <c:v>-3.67000000000001E-6</c:v>
                </c:pt>
                <c:pt idx="6542">
                  <c:v>-3.73300000000001E-6</c:v>
                </c:pt>
                <c:pt idx="6543">
                  <c:v>-3.79900000000001E-6</c:v>
                </c:pt>
                <c:pt idx="6544">
                  <c:v>-3.86700000000001E-6</c:v>
                </c:pt>
                <c:pt idx="6545">
                  <c:v>-3.939E-6</c:v>
                </c:pt>
                <c:pt idx="6546">
                  <c:v>-4.00900000000001E-6</c:v>
                </c:pt>
                <c:pt idx="6547">
                  <c:v>-4.08100000000001E-6</c:v>
                </c:pt>
                <c:pt idx="6548">
                  <c:v>-4.158E-6</c:v>
                </c:pt>
                <c:pt idx="6549">
                  <c:v>-4.24000000000001E-6</c:v>
                </c:pt>
                <c:pt idx="6550">
                  <c:v>-4.32E-6</c:v>
                </c:pt>
                <c:pt idx="6551">
                  <c:v>-4.40000000000001E-6</c:v>
                </c:pt>
                <c:pt idx="6552">
                  <c:v>-4.48300000000001E-6</c:v>
                </c:pt>
                <c:pt idx="6553">
                  <c:v>-4.56600000000001E-6</c:v>
                </c:pt>
                <c:pt idx="6554">
                  <c:v>-4.65100000000001E-6</c:v>
                </c:pt>
                <c:pt idx="6555">
                  <c:v>-4.73600000000002E-6</c:v>
                </c:pt>
                <c:pt idx="6556">
                  <c:v>-4.827E-6</c:v>
                </c:pt>
                <c:pt idx="6557">
                  <c:v>-4.91400000000001E-6</c:v>
                </c:pt>
                <c:pt idx="6558">
                  <c:v>-5.00200000000001E-6</c:v>
                </c:pt>
                <c:pt idx="6559">
                  <c:v>-5.09100000000001E-6</c:v>
                </c:pt>
                <c:pt idx="6560">
                  <c:v>-5.17800000000001E-6</c:v>
                </c:pt>
                <c:pt idx="6561">
                  <c:v>-5.265E-6</c:v>
                </c:pt>
                <c:pt idx="6562">
                  <c:v>-5.34800000000001E-6</c:v>
                </c:pt>
                <c:pt idx="6563">
                  <c:v>-5.42200000000001E-6</c:v>
                </c:pt>
                <c:pt idx="6564">
                  <c:v>-5.49600000000002E-6</c:v>
                </c:pt>
                <c:pt idx="6565">
                  <c:v>-5.56800000000001E-6</c:v>
                </c:pt>
                <c:pt idx="6566">
                  <c:v>-5.63100000000002E-6</c:v>
                </c:pt>
                <c:pt idx="6567">
                  <c:v>-5.69200000000001E-6</c:v>
                </c:pt>
                <c:pt idx="6568">
                  <c:v>-5.74700000000001E-6</c:v>
                </c:pt>
                <c:pt idx="6569">
                  <c:v>-5.80000000000001E-6</c:v>
                </c:pt>
                <c:pt idx="6570">
                  <c:v>-5.84300000000002E-6</c:v>
                </c:pt>
                <c:pt idx="6571">
                  <c:v>-5.88400000000001E-6</c:v>
                </c:pt>
                <c:pt idx="6572">
                  <c:v>-5.91700000000001E-6</c:v>
                </c:pt>
                <c:pt idx="6573">
                  <c:v>-5.94700000000002E-6</c:v>
                </c:pt>
                <c:pt idx="6574">
                  <c:v>-5.97100000000002E-6</c:v>
                </c:pt>
                <c:pt idx="6575">
                  <c:v>-5.99300000000002E-6</c:v>
                </c:pt>
                <c:pt idx="6576">
                  <c:v>-6.01000000000001E-6</c:v>
                </c:pt>
                <c:pt idx="6577">
                  <c:v>-6.02500000000001E-6</c:v>
                </c:pt>
                <c:pt idx="6578">
                  <c:v>-6.03500000000002E-6</c:v>
                </c:pt>
                <c:pt idx="6579">
                  <c:v>-6.04400000000001E-6</c:v>
                </c:pt>
                <c:pt idx="6580">
                  <c:v>-6.05600000000002E-6</c:v>
                </c:pt>
                <c:pt idx="6581">
                  <c:v>-6.06800000000001E-6</c:v>
                </c:pt>
                <c:pt idx="6582">
                  <c:v>-6.07900000000002E-6</c:v>
                </c:pt>
                <c:pt idx="6583">
                  <c:v>-6.09200000000001E-6</c:v>
                </c:pt>
                <c:pt idx="6584">
                  <c:v>-6.10700000000001E-6</c:v>
                </c:pt>
                <c:pt idx="6585">
                  <c:v>-6.127E-6</c:v>
                </c:pt>
                <c:pt idx="6586">
                  <c:v>-6.14700000000001E-6</c:v>
                </c:pt>
                <c:pt idx="6587">
                  <c:v>-6.165E-6</c:v>
                </c:pt>
                <c:pt idx="6588">
                  <c:v>-6.18700000000001E-6</c:v>
                </c:pt>
                <c:pt idx="6589">
                  <c:v>-6.20900000000002E-6</c:v>
                </c:pt>
                <c:pt idx="6590">
                  <c:v>-6.23700000000002E-6</c:v>
                </c:pt>
                <c:pt idx="6591">
                  <c:v>-6.26900000000002E-6</c:v>
                </c:pt>
                <c:pt idx="6592">
                  <c:v>-6.29800000000001E-6</c:v>
                </c:pt>
                <c:pt idx="6593">
                  <c:v>-6.33200000000001E-6</c:v>
                </c:pt>
                <c:pt idx="6594">
                  <c:v>-6.37400000000001E-6</c:v>
                </c:pt>
                <c:pt idx="6595">
                  <c:v>-6.42200000000001E-6</c:v>
                </c:pt>
                <c:pt idx="6596">
                  <c:v>-6.47500000000002E-6</c:v>
                </c:pt>
                <c:pt idx="6597">
                  <c:v>-6.53000000000002E-6</c:v>
                </c:pt>
                <c:pt idx="6598">
                  <c:v>-6.58900000000002E-6</c:v>
                </c:pt>
                <c:pt idx="6599">
                  <c:v>-6.65900000000002E-6</c:v>
                </c:pt>
                <c:pt idx="6600">
                  <c:v>-6.73600000000002E-6</c:v>
                </c:pt>
                <c:pt idx="6601">
                  <c:v>-6.81900000000002E-6</c:v>
                </c:pt>
                <c:pt idx="6602">
                  <c:v>-6.90900000000002E-6</c:v>
                </c:pt>
                <c:pt idx="6603">
                  <c:v>-7.00400000000001E-6</c:v>
                </c:pt>
                <c:pt idx="6604">
                  <c:v>-7.11200000000001E-6</c:v>
                </c:pt>
                <c:pt idx="6605">
                  <c:v>-7.23000000000002E-6</c:v>
                </c:pt>
                <c:pt idx="6606">
                  <c:v>-7.35900000000002E-6</c:v>
                </c:pt>
                <c:pt idx="6607">
                  <c:v>-7.49800000000002E-6</c:v>
                </c:pt>
                <c:pt idx="6608">
                  <c:v>-7.64800000000001E-6</c:v>
                </c:pt>
                <c:pt idx="6609">
                  <c:v>-7.81000000000001E-6</c:v>
                </c:pt>
                <c:pt idx="6610">
                  <c:v>-7.99000000000002E-6</c:v>
                </c:pt>
                <c:pt idx="6611">
                  <c:v>-8.18200000000003E-6</c:v>
                </c:pt>
                <c:pt idx="6612">
                  <c:v>-8.39000000000003E-6</c:v>
                </c:pt>
                <c:pt idx="6613">
                  <c:v>-8.61200000000002E-6</c:v>
                </c:pt>
                <c:pt idx="6614">
                  <c:v>-8.85400000000003E-6</c:v>
                </c:pt>
                <c:pt idx="6615">
                  <c:v>-9.11400000000002E-6</c:v>
                </c:pt>
                <c:pt idx="6616">
                  <c:v>-9.39400000000002E-6</c:v>
                </c:pt>
                <c:pt idx="6617">
                  <c:v>-9.69300000000002E-6</c:v>
                </c:pt>
                <c:pt idx="6618">
                  <c:v>-1.001E-5</c:v>
                </c:pt>
                <c:pt idx="6619">
                  <c:v>-1.035E-5</c:v>
                </c:pt>
                <c:pt idx="6620">
                  <c:v>-1.071E-5</c:v>
                </c:pt>
                <c:pt idx="6621">
                  <c:v>-1.109E-5</c:v>
                </c:pt>
                <c:pt idx="6622">
                  <c:v>-1.149E-5</c:v>
                </c:pt>
                <c:pt idx="6623">
                  <c:v>-1.192E-5</c:v>
                </c:pt>
                <c:pt idx="6624">
                  <c:v>-1.237E-5</c:v>
                </c:pt>
                <c:pt idx="6625">
                  <c:v>-1.285E-5</c:v>
                </c:pt>
                <c:pt idx="6626">
                  <c:v>-1.336E-5</c:v>
                </c:pt>
                <c:pt idx="6627">
                  <c:v>-1.39E-5</c:v>
                </c:pt>
                <c:pt idx="6628">
                  <c:v>-1.447E-5</c:v>
                </c:pt>
                <c:pt idx="6629">
                  <c:v>-1.507E-5</c:v>
                </c:pt>
                <c:pt idx="6630">
                  <c:v>-1.571E-5</c:v>
                </c:pt>
                <c:pt idx="6631">
                  <c:v>-1.638E-5</c:v>
                </c:pt>
                <c:pt idx="6632">
                  <c:v>-1.709E-5</c:v>
                </c:pt>
                <c:pt idx="6633">
                  <c:v>-1.783E-5</c:v>
                </c:pt>
                <c:pt idx="6634">
                  <c:v>-1.861E-5</c:v>
                </c:pt>
                <c:pt idx="6635">
                  <c:v>-1.942E-5</c:v>
                </c:pt>
                <c:pt idx="6636">
                  <c:v>-2.028E-5</c:v>
                </c:pt>
                <c:pt idx="6637">
                  <c:v>-2.117E-5</c:v>
                </c:pt>
                <c:pt idx="6638">
                  <c:v>-2.211E-5</c:v>
                </c:pt>
                <c:pt idx="6639">
                  <c:v>-2.31E-5</c:v>
                </c:pt>
                <c:pt idx="6640">
                  <c:v>-2.414E-5</c:v>
                </c:pt>
                <c:pt idx="6641">
                  <c:v>-2.522E-5</c:v>
                </c:pt>
                <c:pt idx="6642">
                  <c:v>-2.636E-5</c:v>
                </c:pt>
                <c:pt idx="6643">
                  <c:v>-2.754E-5</c:v>
                </c:pt>
                <c:pt idx="6644">
                  <c:v>-2.878E-5</c:v>
                </c:pt>
                <c:pt idx="6645">
                  <c:v>-3.00700000000001E-5</c:v>
                </c:pt>
                <c:pt idx="6646">
                  <c:v>-3.142E-5</c:v>
                </c:pt>
                <c:pt idx="6647">
                  <c:v>-3.276E-5</c:v>
                </c:pt>
                <c:pt idx="6648">
                  <c:v>-3.417E-5</c:v>
                </c:pt>
                <c:pt idx="6649">
                  <c:v>-3.569E-5</c:v>
                </c:pt>
                <c:pt idx="6650">
                  <c:v>-3.169E-5</c:v>
                </c:pt>
                <c:pt idx="6651">
                  <c:v>-2.799E-5</c:v>
                </c:pt>
                <c:pt idx="6652">
                  <c:v>-2.52E-5</c:v>
                </c:pt>
                <c:pt idx="6653">
                  <c:v>-2.273E-5</c:v>
                </c:pt>
                <c:pt idx="6654">
                  <c:v>-2.02E-5</c:v>
                </c:pt>
                <c:pt idx="6655">
                  <c:v>-1.801E-5</c:v>
                </c:pt>
                <c:pt idx="6656">
                  <c:v>-1.609E-5</c:v>
                </c:pt>
                <c:pt idx="6657">
                  <c:v>-1.44E-5</c:v>
                </c:pt>
                <c:pt idx="6658">
                  <c:v>-1.292E-5</c:v>
                </c:pt>
                <c:pt idx="6659">
                  <c:v>-1.161E-5</c:v>
                </c:pt>
                <c:pt idx="6660">
                  <c:v>-1.046E-5</c:v>
                </c:pt>
                <c:pt idx="6661">
                  <c:v>-9.43800000000001E-6</c:v>
                </c:pt>
                <c:pt idx="6662">
                  <c:v>-8.52800000000001E-6</c:v>
                </c:pt>
                <c:pt idx="6663">
                  <c:v>-7.72200000000001E-6</c:v>
                </c:pt>
                <c:pt idx="6664">
                  <c:v>-7.01200000000001E-6</c:v>
                </c:pt>
                <c:pt idx="6665">
                  <c:v>-6.37400000000001E-6</c:v>
                </c:pt>
                <c:pt idx="6666">
                  <c:v>-5.80800000000001E-6</c:v>
                </c:pt>
                <c:pt idx="6667">
                  <c:v>-5.30000000000001E-6</c:v>
                </c:pt>
                <c:pt idx="6668">
                  <c:v>-4.85E-6</c:v>
                </c:pt>
                <c:pt idx="6669">
                  <c:v>-4.44700000000001E-6</c:v>
                </c:pt>
                <c:pt idx="6670">
                  <c:v>-4.084E-6</c:v>
                </c:pt>
                <c:pt idx="6671">
                  <c:v>-3.76100000000001E-6</c:v>
                </c:pt>
                <c:pt idx="6672">
                  <c:v>-3.476E-6</c:v>
                </c:pt>
                <c:pt idx="6673">
                  <c:v>-3.214E-6</c:v>
                </c:pt>
                <c:pt idx="6674">
                  <c:v>-2.984E-6</c:v>
                </c:pt>
                <c:pt idx="6675">
                  <c:v>-2.777E-6</c:v>
                </c:pt>
                <c:pt idx="6676">
                  <c:v>-2.595E-6</c:v>
                </c:pt>
                <c:pt idx="6677">
                  <c:v>-2.434E-6</c:v>
                </c:pt>
                <c:pt idx="6678">
                  <c:v>-2.28700000000001E-6</c:v>
                </c:pt>
                <c:pt idx="6679">
                  <c:v>-2.151E-6</c:v>
                </c:pt>
                <c:pt idx="6680">
                  <c:v>-2.031E-6</c:v>
                </c:pt>
                <c:pt idx="6681">
                  <c:v>-1.924E-6</c:v>
                </c:pt>
                <c:pt idx="6682">
                  <c:v>-1.825E-6</c:v>
                </c:pt>
                <c:pt idx="6683">
                  <c:v>-1.736E-6</c:v>
                </c:pt>
                <c:pt idx="6684">
                  <c:v>-1.654E-6</c:v>
                </c:pt>
                <c:pt idx="6685">
                  <c:v>-1.583E-6</c:v>
                </c:pt>
                <c:pt idx="6686">
                  <c:v>-1.519E-6</c:v>
                </c:pt>
                <c:pt idx="6687">
                  <c:v>-1.462E-6</c:v>
                </c:pt>
                <c:pt idx="6688">
                  <c:v>-1.406E-6</c:v>
                </c:pt>
                <c:pt idx="6689">
                  <c:v>-1.361E-6</c:v>
                </c:pt>
                <c:pt idx="6690">
                  <c:v>-1.317E-6</c:v>
                </c:pt>
                <c:pt idx="6691">
                  <c:v>-1.275E-6</c:v>
                </c:pt>
                <c:pt idx="6692">
                  <c:v>-1.236E-6</c:v>
                </c:pt>
                <c:pt idx="6693">
                  <c:v>-1.195E-6</c:v>
                </c:pt>
                <c:pt idx="6694">
                  <c:v>-1.161E-6</c:v>
                </c:pt>
                <c:pt idx="6695">
                  <c:v>-1.128E-6</c:v>
                </c:pt>
                <c:pt idx="6696">
                  <c:v>-1.097E-6</c:v>
                </c:pt>
                <c:pt idx="6697">
                  <c:v>-1.064E-6</c:v>
                </c:pt>
                <c:pt idx="6698">
                  <c:v>-1.036E-6</c:v>
                </c:pt>
                <c:pt idx="6699">
                  <c:v>-1.011E-6</c:v>
                </c:pt>
                <c:pt idx="6700">
                  <c:v>-9.89600000000003E-7</c:v>
                </c:pt>
                <c:pt idx="6701">
                  <c:v>-9.68300000000002E-7</c:v>
                </c:pt>
                <c:pt idx="6702">
                  <c:v>-9.48700000000003E-7</c:v>
                </c:pt>
                <c:pt idx="6703">
                  <c:v>-9.26400000000002E-7</c:v>
                </c:pt>
                <c:pt idx="6704">
                  <c:v>-9.06800000000002E-7</c:v>
                </c:pt>
                <c:pt idx="6705">
                  <c:v>-8.87200000000005E-7</c:v>
                </c:pt>
                <c:pt idx="6706">
                  <c:v>-8.66700000000003E-7</c:v>
                </c:pt>
                <c:pt idx="6707">
                  <c:v>-8.47100000000003E-7</c:v>
                </c:pt>
                <c:pt idx="6708">
                  <c:v>-8.26600000000002E-7</c:v>
                </c:pt>
                <c:pt idx="6709">
                  <c:v>-8.08700000000002E-7</c:v>
                </c:pt>
                <c:pt idx="6710">
                  <c:v>-7.92100000000003E-7</c:v>
                </c:pt>
                <c:pt idx="6711">
                  <c:v>-7.76500000000002E-7</c:v>
                </c:pt>
                <c:pt idx="6712">
                  <c:v>-7.59000000000002E-7</c:v>
                </c:pt>
                <c:pt idx="6713">
                  <c:v>-7.41600000000002E-7</c:v>
                </c:pt>
                <c:pt idx="6714">
                  <c:v>-7.26800000000002E-7</c:v>
                </c:pt>
                <c:pt idx="6715">
                  <c:v>-7.13200000000002E-7</c:v>
                </c:pt>
                <c:pt idx="6716">
                  <c:v>-6.94900000000002E-7</c:v>
                </c:pt>
                <c:pt idx="6717">
                  <c:v>-6.77500000000002E-7</c:v>
                </c:pt>
                <c:pt idx="6718">
                  <c:v>-6.58700000000002E-7</c:v>
                </c:pt>
                <c:pt idx="6719">
                  <c:v>-6.41300000000002E-7</c:v>
                </c:pt>
                <c:pt idx="6720">
                  <c:v>-6.23000000000002E-7</c:v>
                </c:pt>
                <c:pt idx="6721">
                  <c:v>-6.01600000000002E-7</c:v>
                </c:pt>
                <c:pt idx="6722">
                  <c:v>-5.78500000000002E-7</c:v>
                </c:pt>
                <c:pt idx="6723">
                  <c:v>-5.57600000000002E-7</c:v>
                </c:pt>
                <c:pt idx="6724">
                  <c:v>-5.34100000000002E-7</c:v>
                </c:pt>
                <c:pt idx="6725">
                  <c:v>-5.12300000000001E-7</c:v>
                </c:pt>
                <c:pt idx="6726">
                  <c:v>-4.865E-7</c:v>
                </c:pt>
                <c:pt idx="6727">
                  <c:v>-4.56500000000001E-7</c:v>
                </c:pt>
                <c:pt idx="6728">
                  <c:v>-4.23300000000002E-7</c:v>
                </c:pt>
                <c:pt idx="6729">
                  <c:v>-3.89300000000001E-7</c:v>
                </c:pt>
                <c:pt idx="6730">
                  <c:v>-3.54000000000001E-7</c:v>
                </c:pt>
                <c:pt idx="6731">
                  <c:v>-3.20400000000001E-7</c:v>
                </c:pt>
                <c:pt idx="6732">
                  <c:v>-2.838E-7</c:v>
                </c:pt>
                <c:pt idx="6733">
                  <c:v>-2.494E-7</c:v>
                </c:pt>
                <c:pt idx="6734">
                  <c:v>-2.22300000000001E-7</c:v>
                </c:pt>
                <c:pt idx="6735">
                  <c:v>-1.944E-7</c:v>
                </c:pt>
                <c:pt idx="6736">
                  <c:v>-1.674E-7</c:v>
                </c:pt>
                <c:pt idx="6737">
                  <c:v>-1.391E-7</c:v>
                </c:pt>
                <c:pt idx="6738">
                  <c:v>-1.142E-7</c:v>
                </c:pt>
                <c:pt idx="6739">
                  <c:v>-8.63200000000003E-8</c:v>
                </c:pt>
                <c:pt idx="6740">
                  <c:v>-6.27800000000003E-8</c:v>
                </c:pt>
                <c:pt idx="6741">
                  <c:v>-3.88000000000001E-8</c:v>
                </c:pt>
                <c:pt idx="6742">
                  <c:v>-2.093E-8</c:v>
                </c:pt>
                <c:pt idx="6743">
                  <c:v>-8.71300000000003E-10</c:v>
                </c:pt>
                <c:pt idx="6744">
                  <c:v>1.482E-8</c:v>
                </c:pt>
                <c:pt idx="6745">
                  <c:v>2.877E-8</c:v>
                </c:pt>
                <c:pt idx="6746">
                  <c:v>3.88000000000001E-8</c:v>
                </c:pt>
                <c:pt idx="6747">
                  <c:v>5.10100000000002E-8</c:v>
                </c:pt>
                <c:pt idx="6748">
                  <c:v>6.27800000000003E-8</c:v>
                </c:pt>
                <c:pt idx="6749">
                  <c:v>7.32400000000002E-8</c:v>
                </c:pt>
                <c:pt idx="6750">
                  <c:v>7.89100000000003E-8</c:v>
                </c:pt>
                <c:pt idx="6751">
                  <c:v>8.50100000000003E-8</c:v>
                </c:pt>
                <c:pt idx="6752">
                  <c:v>9.50400000000003E-8</c:v>
                </c:pt>
                <c:pt idx="6753">
                  <c:v>9.85300000000008E-8</c:v>
                </c:pt>
                <c:pt idx="6754">
                  <c:v>1.011E-7</c:v>
                </c:pt>
                <c:pt idx="6755">
                  <c:v>1.025E-7</c:v>
                </c:pt>
                <c:pt idx="6756">
                  <c:v>1.051E-7</c:v>
                </c:pt>
                <c:pt idx="6757">
                  <c:v>1.107E-7</c:v>
                </c:pt>
                <c:pt idx="6758">
                  <c:v>1.138E-7</c:v>
                </c:pt>
                <c:pt idx="6759">
                  <c:v>1.177E-7</c:v>
                </c:pt>
                <c:pt idx="6760">
                  <c:v>1.247E-7</c:v>
                </c:pt>
                <c:pt idx="6761">
                  <c:v>1.286E-7</c:v>
                </c:pt>
                <c:pt idx="6762">
                  <c:v>1.351E-7</c:v>
                </c:pt>
                <c:pt idx="6763">
                  <c:v>1.413E-7</c:v>
                </c:pt>
                <c:pt idx="6764">
                  <c:v>1.456E-7</c:v>
                </c:pt>
                <c:pt idx="6765">
                  <c:v>1.495E-7</c:v>
                </c:pt>
                <c:pt idx="6766">
                  <c:v>1.53E-7</c:v>
                </c:pt>
                <c:pt idx="6767">
                  <c:v>1.583E-7</c:v>
                </c:pt>
                <c:pt idx="6768">
                  <c:v>1.67E-7</c:v>
                </c:pt>
                <c:pt idx="6769">
                  <c:v>1.731E-7</c:v>
                </c:pt>
                <c:pt idx="6770">
                  <c:v>1.792E-7</c:v>
                </c:pt>
                <c:pt idx="6771">
                  <c:v>1.831E-7</c:v>
                </c:pt>
                <c:pt idx="6772">
                  <c:v>1.901E-7</c:v>
                </c:pt>
                <c:pt idx="6773">
                  <c:v>1.953E-7</c:v>
                </c:pt>
                <c:pt idx="6774">
                  <c:v>1.971E-7</c:v>
                </c:pt>
                <c:pt idx="6775">
                  <c:v>1.984E-7</c:v>
                </c:pt>
                <c:pt idx="6776">
                  <c:v>2.04E-7</c:v>
                </c:pt>
                <c:pt idx="6777">
                  <c:v>2.101E-7</c:v>
                </c:pt>
                <c:pt idx="6778">
                  <c:v>2.16700000000001E-7</c:v>
                </c:pt>
                <c:pt idx="6779">
                  <c:v>2.22300000000001E-7</c:v>
                </c:pt>
                <c:pt idx="6780">
                  <c:v>2.28900000000001E-7</c:v>
                </c:pt>
                <c:pt idx="6781">
                  <c:v>2.363E-7</c:v>
                </c:pt>
                <c:pt idx="6782">
                  <c:v>2.424E-7</c:v>
                </c:pt>
                <c:pt idx="6783">
                  <c:v>2.45E-7</c:v>
                </c:pt>
                <c:pt idx="6784">
                  <c:v>2.472E-7</c:v>
                </c:pt>
                <c:pt idx="6785">
                  <c:v>2.511E-7</c:v>
                </c:pt>
                <c:pt idx="6786">
                  <c:v>2.572E-7</c:v>
                </c:pt>
                <c:pt idx="6787">
                  <c:v>2.638E-7</c:v>
                </c:pt>
                <c:pt idx="6788">
                  <c:v>2.70700000000001E-7</c:v>
                </c:pt>
                <c:pt idx="6789">
                  <c:v>2.76400000000001E-7</c:v>
                </c:pt>
                <c:pt idx="6790">
                  <c:v>2.84700000000001E-7</c:v>
                </c:pt>
                <c:pt idx="6791">
                  <c:v>2.934E-7</c:v>
                </c:pt>
                <c:pt idx="6792">
                  <c:v>3.04700000000001E-7</c:v>
                </c:pt>
                <c:pt idx="6793">
                  <c:v>3.11700000000001E-7</c:v>
                </c:pt>
                <c:pt idx="6794">
                  <c:v>3.18700000000001E-7</c:v>
                </c:pt>
                <c:pt idx="6795">
                  <c:v>3.25700000000001E-7</c:v>
                </c:pt>
                <c:pt idx="6796">
                  <c:v>3.366E-7</c:v>
                </c:pt>
                <c:pt idx="6797">
                  <c:v>3.47000000000001E-7</c:v>
                </c:pt>
                <c:pt idx="6798">
                  <c:v>3.58400000000001E-7</c:v>
                </c:pt>
                <c:pt idx="6799">
                  <c:v>3.66600000000001E-7</c:v>
                </c:pt>
                <c:pt idx="6800">
                  <c:v>3.819E-7</c:v>
                </c:pt>
                <c:pt idx="6801">
                  <c:v>3.96300000000001E-7</c:v>
                </c:pt>
                <c:pt idx="6802">
                  <c:v>4.102E-7</c:v>
                </c:pt>
                <c:pt idx="6803">
                  <c:v>4.24200000000001E-7</c:v>
                </c:pt>
                <c:pt idx="6804">
                  <c:v>4.37700000000001E-7</c:v>
                </c:pt>
                <c:pt idx="6805">
                  <c:v>4.504E-7</c:v>
                </c:pt>
                <c:pt idx="6806">
                  <c:v>4.634E-7</c:v>
                </c:pt>
                <c:pt idx="6807">
                  <c:v>4.717E-7</c:v>
                </c:pt>
                <c:pt idx="6808">
                  <c:v>4.83500000000001E-7</c:v>
                </c:pt>
                <c:pt idx="6809">
                  <c:v>4.97000000000002E-7</c:v>
                </c:pt>
                <c:pt idx="6810">
                  <c:v>5.08800000000002E-7</c:v>
                </c:pt>
                <c:pt idx="6811">
                  <c:v>5.227E-7</c:v>
                </c:pt>
                <c:pt idx="6812">
                  <c:v>5.36200000000001E-7</c:v>
                </c:pt>
                <c:pt idx="6813">
                  <c:v>5.50200000000001E-7</c:v>
                </c:pt>
                <c:pt idx="6814">
                  <c:v>5.65900000000001E-7</c:v>
                </c:pt>
                <c:pt idx="6815">
                  <c:v>5.83800000000002E-7</c:v>
                </c:pt>
                <c:pt idx="6816">
                  <c:v>5.99500000000002E-7</c:v>
                </c:pt>
                <c:pt idx="6817">
                  <c:v>6.15600000000002E-7</c:v>
                </c:pt>
                <c:pt idx="6818">
                  <c:v>6.31700000000001E-7</c:v>
                </c:pt>
                <c:pt idx="6819">
                  <c:v>6.48700000000002E-7</c:v>
                </c:pt>
                <c:pt idx="6820">
                  <c:v>6.68800000000002E-7</c:v>
                </c:pt>
                <c:pt idx="6821">
                  <c:v>6.90100000000003E-7</c:v>
                </c:pt>
                <c:pt idx="6822">
                  <c:v>7.08400000000002E-7</c:v>
                </c:pt>
                <c:pt idx="6823">
                  <c:v>7.29800000000002E-7</c:v>
                </c:pt>
                <c:pt idx="6824">
                  <c:v>7.52900000000002E-7</c:v>
                </c:pt>
                <c:pt idx="6825">
                  <c:v>7.75100000000002E-7</c:v>
                </c:pt>
                <c:pt idx="6826">
                  <c:v>8.00900000000003E-7</c:v>
                </c:pt>
                <c:pt idx="6827">
                  <c:v>8.25300000000002E-7</c:v>
                </c:pt>
                <c:pt idx="6828">
                  <c:v>8.49700000000003E-7</c:v>
                </c:pt>
                <c:pt idx="6829">
                  <c:v>8.75000000000003E-7</c:v>
                </c:pt>
                <c:pt idx="6830">
                  <c:v>9.02900000000002E-7</c:v>
                </c:pt>
                <c:pt idx="6831">
                  <c:v>9.32100000000002E-7</c:v>
                </c:pt>
                <c:pt idx="6832">
                  <c:v>9.64400000000001E-7</c:v>
                </c:pt>
                <c:pt idx="6833">
                  <c:v>9.93600000000004E-7</c:v>
                </c:pt>
                <c:pt idx="6834">
                  <c:v>1.026E-6</c:v>
                </c:pt>
                <c:pt idx="6835">
                  <c:v>1.063E-6</c:v>
                </c:pt>
                <c:pt idx="6836">
                  <c:v>1.104E-6</c:v>
                </c:pt>
                <c:pt idx="6837">
                  <c:v>1.145E-6</c:v>
                </c:pt>
                <c:pt idx="6838">
                  <c:v>1.191E-6</c:v>
                </c:pt>
                <c:pt idx="6839">
                  <c:v>1.239E-6</c:v>
                </c:pt>
                <c:pt idx="6840">
                  <c:v>1.292E-6</c:v>
                </c:pt>
                <c:pt idx="6841">
                  <c:v>1.347E-6</c:v>
                </c:pt>
                <c:pt idx="6842">
                  <c:v>1.404E-6</c:v>
                </c:pt>
                <c:pt idx="6843">
                  <c:v>1.461E-6</c:v>
                </c:pt>
                <c:pt idx="6844">
                  <c:v>1.526E-6</c:v>
                </c:pt>
                <c:pt idx="6845">
                  <c:v>1.591E-6</c:v>
                </c:pt>
                <c:pt idx="6846">
                  <c:v>1.662E-6</c:v>
                </c:pt>
                <c:pt idx="6847">
                  <c:v>1.741E-6</c:v>
                </c:pt>
                <c:pt idx="6848">
                  <c:v>1.826E-6</c:v>
                </c:pt>
                <c:pt idx="6849">
                  <c:v>1.914E-6</c:v>
                </c:pt>
                <c:pt idx="6850">
                  <c:v>2.014E-6</c:v>
                </c:pt>
                <c:pt idx="6851">
                  <c:v>2.117E-6</c:v>
                </c:pt>
                <c:pt idx="6852">
                  <c:v>2.23E-6</c:v>
                </c:pt>
                <c:pt idx="6853">
                  <c:v>2.35E-6</c:v>
                </c:pt>
                <c:pt idx="6854">
                  <c:v>2.475E-6</c:v>
                </c:pt>
                <c:pt idx="6855">
                  <c:v>2.608E-6</c:v>
                </c:pt>
                <c:pt idx="6856">
                  <c:v>2.754E-6</c:v>
                </c:pt>
                <c:pt idx="6857">
                  <c:v>2.901E-6</c:v>
                </c:pt>
                <c:pt idx="6858">
                  <c:v>3.062E-6</c:v>
                </c:pt>
                <c:pt idx="6859">
                  <c:v>3.231E-6</c:v>
                </c:pt>
                <c:pt idx="6860">
                  <c:v>3.407E-6</c:v>
                </c:pt>
                <c:pt idx="6861">
                  <c:v>3.59000000000001E-6</c:v>
                </c:pt>
                <c:pt idx="6862">
                  <c:v>3.78400000000001E-6</c:v>
                </c:pt>
                <c:pt idx="6863">
                  <c:v>3.979E-6</c:v>
                </c:pt>
                <c:pt idx="6864">
                  <c:v>4.184E-6</c:v>
                </c:pt>
                <c:pt idx="6865">
                  <c:v>4.38800000000001E-6</c:v>
                </c:pt>
                <c:pt idx="6866">
                  <c:v>4.59500000000001E-6</c:v>
                </c:pt>
                <c:pt idx="6867">
                  <c:v>4.79900000000001E-6</c:v>
                </c:pt>
                <c:pt idx="6868">
                  <c:v>5.00000000000001E-6</c:v>
                </c:pt>
                <c:pt idx="6869">
                  <c:v>5.18800000000001E-6</c:v>
                </c:pt>
                <c:pt idx="6870">
                  <c:v>5.363E-6</c:v>
                </c:pt>
                <c:pt idx="6871">
                  <c:v>5.525E-6</c:v>
                </c:pt>
                <c:pt idx="6872">
                  <c:v>5.66900000000001E-6</c:v>
                </c:pt>
                <c:pt idx="6873">
                  <c:v>5.78900000000002E-6</c:v>
                </c:pt>
                <c:pt idx="6874">
                  <c:v>5.88400000000001E-6</c:v>
                </c:pt>
                <c:pt idx="6875">
                  <c:v>5.95600000000002E-6</c:v>
                </c:pt>
                <c:pt idx="6876">
                  <c:v>6.00700000000001E-6</c:v>
                </c:pt>
                <c:pt idx="6877">
                  <c:v>6.03500000000002E-6</c:v>
                </c:pt>
                <c:pt idx="6878">
                  <c:v>6.03800000000002E-6</c:v>
                </c:pt>
                <c:pt idx="6879">
                  <c:v>6.01600000000001E-6</c:v>
                </c:pt>
                <c:pt idx="6880">
                  <c:v>5.97700000000002E-6</c:v>
                </c:pt>
                <c:pt idx="6881">
                  <c:v>5.92700000000001E-6</c:v>
                </c:pt>
                <c:pt idx="6882">
                  <c:v>5.86100000000001E-6</c:v>
                </c:pt>
                <c:pt idx="6883">
                  <c:v>5.78200000000002E-6</c:v>
                </c:pt>
                <c:pt idx="6884">
                  <c:v>5.69600000000001E-6</c:v>
                </c:pt>
                <c:pt idx="6885">
                  <c:v>5.604E-6</c:v>
                </c:pt>
                <c:pt idx="6886">
                  <c:v>5.51000000000001E-6</c:v>
                </c:pt>
                <c:pt idx="6887">
                  <c:v>5.41600000000002E-6</c:v>
                </c:pt>
                <c:pt idx="6888">
                  <c:v>5.31300000000001E-6</c:v>
                </c:pt>
                <c:pt idx="6889">
                  <c:v>5.21100000000002E-6</c:v>
                </c:pt>
                <c:pt idx="6890">
                  <c:v>5.11E-6</c:v>
                </c:pt>
                <c:pt idx="6891">
                  <c:v>5.01100000000001E-6</c:v>
                </c:pt>
                <c:pt idx="6892">
                  <c:v>4.91200000000001E-6</c:v>
                </c:pt>
                <c:pt idx="6893">
                  <c:v>4.817E-6</c:v>
                </c:pt>
                <c:pt idx="6894">
                  <c:v>4.72E-6</c:v>
                </c:pt>
                <c:pt idx="6895">
                  <c:v>4.63200000000001E-6</c:v>
                </c:pt>
                <c:pt idx="6896">
                  <c:v>4.54500000000001E-6</c:v>
                </c:pt>
                <c:pt idx="6897">
                  <c:v>4.45900000000001E-6</c:v>
                </c:pt>
                <c:pt idx="6898">
                  <c:v>4.375E-6</c:v>
                </c:pt>
                <c:pt idx="6899">
                  <c:v>4.29600000000001E-6</c:v>
                </c:pt>
                <c:pt idx="6900">
                  <c:v>4.21900000000001E-6</c:v>
                </c:pt>
                <c:pt idx="6901">
                  <c:v>4.14600000000001E-6</c:v>
                </c:pt>
                <c:pt idx="6902">
                  <c:v>4.07300000000001E-6</c:v>
                </c:pt>
                <c:pt idx="6903">
                  <c:v>4.00600000000001E-6</c:v>
                </c:pt>
                <c:pt idx="6904">
                  <c:v>3.941E-6</c:v>
                </c:pt>
                <c:pt idx="6905">
                  <c:v>3.88000000000001E-6</c:v>
                </c:pt>
                <c:pt idx="6906">
                  <c:v>3.821E-6</c:v>
                </c:pt>
                <c:pt idx="6907">
                  <c:v>3.76600000000001E-6</c:v>
                </c:pt>
                <c:pt idx="6908">
                  <c:v>3.71400000000001E-6</c:v>
                </c:pt>
                <c:pt idx="6909">
                  <c:v>3.662E-6</c:v>
                </c:pt>
                <c:pt idx="6910">
                  <c:v>3.612E-6</c:v>
                </c:pt>
                <c:pt idx="6911">
                  <c:v>3.56500000000001E-6</c:v>
                </c:pt>
                <c:pt idx="6912">
                  <c:v>3.52E-6</c:v>
                </c:pt>
                <c:pt idx="6913">
                  <c:v>3.478E-6</c:v>
                </c:pt>
                <c:pt idx="6914">
                  <c:v>3.436E-6</c:v>
                </c:pt>
                <c:pt idx="6915">
                  <c:v>3.401E-6</c:v>
                </c:pt>
                <c:pt idx="6916">
                  <c:v>3.368E-6</c:v>
                </c:pt>
                <c:pt idx="6917">
                  <c:v>3.336E-6</c:v>
                </c:pt>
                <c:pt idx="6918">
                  <c:v>3.308E-6</c:v>
                </c:pt>
                <c:pt idx="6919">
                  <c:v>3.279E-6</c:v>
                </c:pt>
                <c:pt idx="6920">
                  <c:v>3.252E-6</c:v>
                </c:pt>
                <c:pt idx="6921">
                  <c:v>3.22800000000001E-6</c:v>
                </c:pt>
                <c:pt idx="6922">
                  <c:v>3.20400000000001E-6</c:v>
                </c:pt>
                <c:pt idx="6923">
                  <c:v>3.18300000000001E-6</c:v>
                </c:pt>
                <c:pt idx="6924">
                  <c:v>3.166E-6</c:v>
                </c:pt>
                <c:pt idx="6925">
                  <c:v>3.15E-6</c:v>
                </c:pt>
                <c:pt idx="6926">
                  <c:v>3.132E-6</c:v>
                </c:pt>
                <c:pt idx="6927">
                  <c:v>3.118E-6</c:v>
                </c:pt>
                <c:pt idx="6928">
                  <c:v>3.105E-6</c:v>
                </c:pt>
                <c:pt idx="6929">
                  <c:v>3.09E-6</c:v>
                </c:pt>
                <c:pt idx="6930">
                  <c:v>3.077E-6</c:v>
                </c:pt>
                <c:pt idx="6931">
                  <c:v>3.065E-6</c:v>
                </c:pt>
                <c:pt idx="6932">
                  <c:v>3.055E-6</c:v>
                </c:pt>
                <c:pt idx="6933">
                  <c:v>3.05E-6</c:v>
                </c:pt>
                <c:pt idx="6934">
                  <c:v>3.04300000000001E-6</c:v>
                </c:pt>
                <c:pt idx="6935">
                  <c:v>3.039E-6</c:v>
                </c:pt>
                <c:pt idx="6936">
                  <c:v>3.038E-6</c:v>
                </c:pt>
                <c:pt idx="6937">
                  <c:v>3.037E-6</c:v>
                </c:pt>
                <c:pt idx="6938">
                  <c:v>3.036E-6</c:v>
                </c:pt>
                <c:pt idx="6939">
                  <c:v>3.036E-6</c:v>
                </c:pt>
                <c:pt idx="6940">
                  <c:v>3.036E-6</c:v>
                </c:pt>
                <c:pt idx="6941">
                  <c:v>3.036E-6</c:v>
                </c:pt>
                <c:pt idx="6942">
                  <c:v>3.036E-6</c:v>
                </c:pt>
                <c:pt idx="6943">
                  <c:v>3.034E-6</c:v>
                </c:pt>
                <c:pt idx="6944">
                  <c:v>3.035E-6</c:v>
                </c:pt>
                <c:pt idx="6945">
                  <c:v>3.034E-6</c:v>
                </c:pt>
                <c:pt idx="6946">
                  <c:v>3.033E-6</c:v>
                </c:pt>
                <c:pt idx="6947">
                  <c:v>3.034E-6</c:v>
                </c:pt>
                <c:pt idx="6948">
                  <c:v>3.034E-6</c:v>
                </c:pt>
                <c:pt idx="6949">
                  <c:v>3.033E-6</c:v>
                </c:pt>
                <c:pt idx="6950">
                  <c:v>3.034E-6</c:v>
                </c:pt>
                <c:pt idx="6951">
                  <c:v>3.032E-6</c:v>
                </c:pt>
                <c:pt idx="6952">
                  <c:v>3.033E-6</c:v>
                </c:pt>
                <c:pt idx="6953">
                  <c:v>3.032E-6</c:v>
                </c:pt>
                <c:pt idx="6954">
                  <c:v>3.03E-6</c:v>
                </c:pt>
                <c:pt idx="6955">
                  <c:v>3.029E-6</c:v>
                </c:pt>
                <c:pt idx="6956">
                  <c:v>3.03E-6</c:v>
                </c:pt>
                <c:pt idx="6957">
                  <c:v>3.028E-6</c:v>
                </c:pt>
                <c:pt idx="6958">
                  <c:v>3.026E-6</c:v>
                </c:pt>
                <c:pt idx="6959">
                  <c:v>3.024E-6</c:v>
                </c:pt>
                <c:pt idx="6960">
                  <c:v>3.024E-6</c:v>
                </c:pt>
                <c:pt idx="6961">
                  <c:v>3.02300000000001E-6</c:v>
                </c:pt>
                <c:pt idx="6962">
                  <c:v>3.02E-6</c:v>
                </c:pt>
                <c:pt idx="6963">
                  <c:v>3.018E-6</c:v>
                </c:pt>
                <c:pt idx="6964">
                  <c:v>3.019E-6</c:v>
                </c:pt>
                <c:pt idx="6965">
                  <c:v>3.019E-6</c:v>
                </c:pt>
                <c:pt idx="6966">
                  <c:v>3.018E-6</c:v>
                </c:pt>
                <c:pt idx="6967">
                  <c:v>3.016E-6</c:v>
                </c:pt>
                <c:pt idx="6968">
                  <c:v>3.017E-6</c:v>
                </c:pt>
                <c:pt idx="6969">
                  <c:v>3.018E-6</c:v>
                </c:pt>
                <c:pt idx="6970">
                  <c:v>3.017E-6</c:v>
                </c:pt>
                <c:pt idx="6971">
                  <c:v>3.016E-6</c:v>
                </c:pt>
                <c:pt idx="6972">
                  <c:v>3.016E-6</c:v>
                </c:pt>
                <c:pt idx="6973">
                  <c:v>3.014E-6</c:v>
                </c:pt>
                <c:pt idx="6974">
                  <c:v>3.013E-6</c:v>
                </c:pt>
                <c:pt idx="6975">
                  <c:v>3.009E-6</c:v>
                </c:pt>
                <c:pt idx="6976">
                  <c:v>3.00700000000001E-6</c:v>
                </c:pt>
                <c:pt idx="6977">
                  <c:v>3.004E-6</c:v>
                </c:pt>
                <c:pt idx="6978">
                  <c:v>3.0E-6</c:v>
                </c:pt>
                <c:pt idx="6979">
                  <c:v>2.996E-6</c:v>
                </c:pt>
                <c:pt idx="6980">
                  <c:v>2.995E-6</c:v>
                </c:pt>
                <c:pt idx="6981">
                  <c:v>2.991E-6</c:v>
                </c:pt>
                <c:pt idx="6982">
                  <c:v>2.99E-6</c:v>
                </c:pt>
                <c:pt idx="6983">
                  <c:v>2.993E-6</c:v>
                </c:pt>
                <c:pt idx="6984">
                  <c:v>2.999E-6</c:v>
                </c:pt>
                <c:pt idx="6985">
                  <c:v>3.01E-6</c:v>
                </c:pt>
                <c:pt idx="6986">
                  <c:v>3.029E-6</c:v>
                </c:pt>
                <c:pt idx="6987">
                  <c:v>3.049E-6</c:v>
                </c:pt>
                <c:pt idx="6988">
                  <c:v>3.077E-6</c:v>
                </c:pt>
                <c:pt idx="6989">
                  <c:v>3.113E-6</c:v>
                </c:pt>
                <c:pt idx="6990">
                  <c:v>3.149E-6</c:v>
                </c:pt>
                <c:pt idx="6991">
                  <c:v>3.19E-6</c:v>
                </c:pt>
                <c:pt idx="6992">
                  <c:v>3.233E-6</c:v>
                </c:pt>
                <c:pt idx="6993">
                  <c:v>3.27000000000001E-6</c:v>
                </c:pt>
                <c:pt idx="6994">
                  <c:v>3.303E-6</c:v>
                </c:pt>
                <c:pt idx="6995">
                  <c:v>3.33E-6</c:v>
                </c:pt>
                <c:pt idx="6996">
                  <c:v>3.34700000000001E-6</c:v>
                </c:pt>
                <c:pt idx="6997">
                  <c:v>3.355E-6</c:v>
                </c:pt>
                <c:pt idx="6998">
                  <c:v>3.354E-6</c:v>
                </c:pt>
                <c:pt idx="6999">
                  <c:v>3.342E-6</c:v>
                </c:pt>
                <c:pt idx="7000">
                  <c:v>3.327E-6</c:v>
                </c:pt>
                <c:pt idx="7001">
                  <c:v>3.308E-6</c:v>
                </c:pt>
                <c:pt idx="7002">
                  <c:v>3.28600000000001E-6</c:v>
                </c:pt>
                <c:pt idx="7003">
                  <c:v>3.261E-6</c:v>
                </c:pt>
                <c:pt idx="7004">
                  <c:v>3.24000000000001E-6</c:v>
                </c:pt>
                <c:pt idx="7005">
                  <c:v>3.221E-6</c:v>
                </c:pt>
                <c:pt idx="7006">
                  <c:v>3.20800000000001E-6</c:v>
                </c:pt>
                <c:pt idx="7007">
                  <c:v>3.198E-6</c:v>
                </c:pt>
                <c:pt idx="7008">
                  <c:v>3.18900000000001E-6</c:v>
                </c:pt>
                <c:pt idx="7009">
                  <c:v>3.18300000000001E-6</c:v>
                </c:pt>
                <c:pt idx="7010">
                  <c:v>3.18400000000001E-6</c:v>
                </c:pt>
                <c:pt idx="7011">
                  <c:v>3.18700000000001E-6</c:v>
                </c:pt>
                <c:pt idx="7012">
                  <c:v>3.193E-6</c:v>
                </c:pt>
                <c:pt idx="7013">
                  <c:v>3.20000000000001E-6</c:v>
                </c:pt>
                <c:pt idx="7014">
                  <c:v>3.20900000000001E-6</c:v>
                </c:pt>
                <c:pt idx="7015">
                  <c:v>3.22400000000001E-6</c:v>
                </c:pt>
                <c:pt idx="7016">
                  <c:v>3.24100000000001E-6</c:v>
                </c:pt>
                <c:pt idx="7017">
                  <c:v>3.259E-6</c:v>
                </c:pt>
                <c:pt idx="7018">
                  <c:v>3.27700000000001E-6</c:v>
                </c:pt>
                <c:pt idx="7019">
                  <c:v>3.294E-6</c:v>
                </c:pt>
                <c:pt idx="7020">
                  <c:v>3.313E-6</c:v>
                </c:pt>
                <c:pt idx="7021">
                  <c:v>3.331E-6</c:v>
                </c:pt>
                <c:pt idx="7022">
                  <c:v>3.348E-6</c:v>
                </c:pt>
                <c:pt idx="7023">
                  <c:v>3.364E-6</c:v>
                </c:pt>
                <c:pt idx="7024">
                  <c:v>3.38700000000001E-6</c:v>
                </c:pt>
                <c:pt idx="7025">
                  <c:v>3.418E-6</c:v>
                </c:pt>
                <c:pt idx="7026">
                  <c:v>3.459E-6</c:v>
                </c:pt>
                <c:pt idx="7027">
                  <c:v>3.509E-6</c:v>
                </c:pt>
                <c:pt idx="7028">
                  <c:v>3.57300000000001E-6</c:v>
                </c:pt>
                <c:pt idx="7029">
                  <c:v>3.65800000000001E-6</c:v>
                </c:pt>
                <c:pt idx="7030">
                  <c:v>3.76400000000001E-6</c:v>
                </c:pt>
                <c:pt idx="7031">
                  <c:v>3.891E-6</c:v>
                </c:pt>
                <c:pt idx="7032">
                  <c:v>4.037E-6</c:v>
                </c:pt>
                <c:pt idx="7033">
                  <c:v>4.20400000000001E-6</c:v>
                </c:pt>
                <c:pt idx="7034">
                  <c:v>4.394E-6</c:v>
                </c:pt>
                <c:pt idx="7035">
                  <c:v>4.60800000000001E-6</c:v>
                </c:pt>
                <c:pt idx="7036">
                  <c:v>4.83400000000001E-6</c:v>
                </c:pt>
                <c:pt idx="7037">
                  <c:v>5.07600000000001E-6</c:v>
                </c:pt>
                <c:pt idx="7038">
                  <c:v>5.33200000000001E-6</c:v>
                </c:pt>
                <c:pt idx="7039">
                  <c:v>5.60000000000001E-6</c:v>
                </c:pt>
                <c:pt idx="7040">
                  <c:v>5.88500000000001E-6</c:v>
                </c:pt>
                <c:pt idx="7041">
                  <c:v>6.17700000000001E-6</c:v>
                </c:pt>
                <c:pt idx="7042">
                  <c:v>6.47700000000002E-6</c:v>
                </c:pt>
                <c:pt idx="7043">
                  <c:v>6.79500000000002E-6</c:v>
                </c:pt>
                <c:pt idx="7044">
                  <c:v>7.12800000000001E-6</c:v>
                </c:pt>
                <c:pt idx="7045">
                  <c:v>7.47900000000002E-6</c:v>
                </c:pt>
                <c:pt idx="7046">
                  <c:v>7.85500000000001E-6</c:v>
                </c:pt>
                <c:pt idx="7047">
                  <c:v>8.22300000000001E-6</c:v>
                </c:pt>
                <c:pt idx="7048">
                  <c:v>8.61900000000002E-6</c:v>
                </c:pt>
                <c:pt idx="7049">
                  <c:v>9.07900000000003E-6</c:v>
                </c:pt>
                <c:pt idx="7050">
                  <c:v>7.32100000000002E-6</c:v>
                </c:pt>
                <c:pt idx="7051">
                  <c:v>6.23700000000002E-6</c:v>
                </c:pt>
                <c:pt idx="7052">
                  <c:v>5.44600000000002E-6</c:v>
                </c:pt>
                <c:pt idx="7053">
                  <c:v>4.75600000000001E-6</c:v>
                </c:pt>
                <c:pt idx="7054">
                  <c:v>4.044E-6</c:v>
                </c:pt>
                <c:pt idx="7055">
                  <c:v>3.431E-6</c:v>
                </c:pt>
                <c:pt idx="7056">
                  <c:v>2.897E-6</c:v>
                </c:pt>
                <c:pt idx="7057">
                  <c:v>2.428E-6</c:v>
                </c:pt>
                <c:pt idx="7058">
                  <c:v>2.014E-6</c:v>
                </c:pt>
                <c:pt idx="7059">
                  <c:v>1.646E-6</c:v>
                </c:pt>
                <c:pt idx="7060">
                  <c:v>1.317E-6</c:v>
                </c:pt>
                <c:pt idx="7061">
                  <c:v>1.018E-6</c:v>
                </c:pt>
                <c:pt idx="7062">
                  <c:v>7.57300000000002E-7</c:v>
                </c:pt>
                <c:pt idx="7063">
                  <c:v>5.24500000000002E-7</c:v>
                </c:pt>
                <c:pt idx="7064">
                  <c:v>3.196E-7</c:v>
                </c:pt>
                <c:pt idx="7065">
                  <c:v>1.408E-7</c:v>
                </c:pt>
                <c:pt idx="7066">
                  <c:v>-1.657E-8</c:v>
                </c:pt>
                <c:pt idx="7067">
                  <c:v>-1.556E-7</c:v>
                </c:pt>
                <c:pt idx="7068">
                  <c:v>-2.672E-7</c:v>
                </c:pt>
                <c:pt idx="7069">
                  <c:v>-3.57100000000001E-7</c:v>
                </c:pt>
                <c:pt idx="7070">
                  <c:v>-4.28100000000002E-7</c:v>
                </c:pt>
                <c:pt idx="7071">
                  <c:v>-4.822E-7</c:v>
                </c:pt>
                <c:pt idx="7072">
                  <c:v>-5.162E-7</c:v>
                </c:pt>
                <c:pt idx="7073">
                  <c:v>-5.35400000000001E-7</c:v>
                </c:pt>
                <c:pt idx="7074">
                  <c:v>-5.35400000000001E-7</c:v>
                </c:pt>
                <c:pt idx="7075">
                  <c:v>-5.23600000000002E-7</c:v>
                </c:pt>
                <c:pt idx="7076">
                  <c:v>-5.04800000000001E-7</c:v>
                </c:pt>
                <c:pt idx="7077">
                  <c:v>-4.74800000000002E-7</c:v>
                </c:pt>
                <c:pt idx="7078">
                  <c:v>-4.41200000000001E-7</c:v>
                </c:pt>
                <c:pt idx="7079">
                  <c:v>-4.03700000000001E-7</c:v>
                </c:pt>
                <c:pt idx="7080">
                  <c:v>-3.60100000000001E-7</c:v>
                </c:pt>
                <c:pt idx="7081">
                  <c:v>-3.18300000000001E-7</c:v>
                </c:pt>
                <c:pt idx="7082">
                  <c:v>-2.751E-7</c:v>
                </c:pt>
                <c:pt idx="7083">
                  <c:v>-2.324E-7</c:v>
                </c:pt>
                <c:pt idx="7084">
                  <c:v>-1.936E-7</c:v>
                </c:pt>
                <c:pt idx="7085">
                  <c:v>-1.556E-7</c:v>
                </c:pt>
                <c:pt idx="7086">
                  <c:v>-1.164E-7</c:v>
                </c:pt>
                <c:pt idx="7087">
                  <c:v>-8.24000000000002E-8</c:v>
                </c:pt>
                <c:pt idx="7088">
                  <c:v>-4.97000000000002E-8</c:v>
                </c:pt>
                <c:pt idx="7089">
                  <c:v>-2.005E-8</c:v>
                </c:pt>
                <c:pt idx="7090">
                  <c:v>7.41100000000003E-9</c:v>
                </c:pt>
                <c:pt idx="7091">
                  <c:v>3.27000000000001E-8</c:v>
                </c:pt>
                <c:pt idx="7092">
                  <c:v>5.66800000000001E-8</c:v>
                </c:pt>
                <c:pt idx="7093">
                  <c:v>7.67300000000003E-8</c:v>
                </c:pt>
                <c:pt idx="7094">
                  <c:v>9.76600000000003E-8</c:v>
                </c:pt>
                <c:pt idx="7095">
                  <c:v>1.164E-7</c:v>
                </c:pt>
                <c:pt idx="7096">
                  <c:v>1.334E-7</c:v>
                </c:pt>
                <c:pt idx="7097">
                  <c:v>1.478E-7</c:v>
                </c:pt>
                <c:pt idx="7098">
                  <c:v>1.613E-7</c:v>
                </c:pt>
                <c:pt idx="7099">
                  <c:v>1.744E-7</c:v>
                </c:pt>
                <c:pt idx="7100">
                  <c:v>1.853E-7</c:v>
                </c:pt>
                <c:pt idx="7101">
                  <c:v>1.971E-7</c:v>
                </c:pt>
                <c:pt idx="7102">
                  <c:v>2.08E-7</c:v>
                </c:pt>
                <c:pt idx="7103">
                  <c:v>2.189E-7</c:v>
                </c:pt>
                <c:pt idx="7104">
                  <c:v>2.319E-7</c:v>
                </c:pt>
                <c:pt idx="7105">
                  <c:v>2.468E-7</c:v>
                </c:pt>
                <c:pt idx="7106">
                  <c:v>2.616E-7</c:v>
                </c:pt>
                <c:pt idx="7107">
                  <c:v>2.751E-7</c:v>
                </c:pt>
                <c:pt idx="7108">
                  <c:v>2.877E-7</c:v>
                </c:pt>
                <c:pt idx="7109">
                  <c:v>3.01700000000001E-7</c:v>
                </c:pt>
                <c:pt idx="7110">
                  <c:v>3.139E-7</c:v>
                </c:pt>
                <c:pt idx="7111">
                  <c:v>3.252E-7</c:v>
                </c:pt>
                <c:pt idx="7112">
                  <c:v>3.34400000000001E-7</c:v>
                </c:pt>
                <c:pt idx="7113">
                  <c:v>3.46200000000001E-7</c:v>
                </c:pt>
                <c:pt idx="7114">
                  <c:v>3.592E-7</c:v>
                </c:pt>
                <c:pt idx="7115">
                  <c:v>3.71000000000001E-7</c:v>
                </c:pt>
                <c:pt idx="7116">
                  <c:v>3.806E-7</c:v>
                </c:pt>
                <c:pt idx="7117">
                  <c:v>3.932E-7</c:v>
                </c:pt>
                <c:pt idx="7118">
                  <c:v>4.03700000000001E-7</c:v>
                </c:pt>
                <c:pt idx="7119">
                  <c:v>4.137E-7</c:v>
                </c:pt>
                <c:pt idx="7120">
                  <c:v>4.20700000000001E-7</c:v>
                </c:pt>
                <c:pt idx="7121">
                  <c:v>4.25100000000001E-7</c:v>
                </c:pt>
                <c:pt idx="7122">
                  <c:v>4.307E-7</c:v>
                </c:pt>
                <c:pt idx="7123">
                  <c:v>4.355E-7</c:v>
                </c:pt>
                <c:pt idx="7124">
                  <c:v>4.364E-7</c:v>
                </c:pt>
                <c:pt idx="7125">
                  <c:v>4.36E-7</c:v>
                </c:pt>
                <c:pt idx="7126">
                  <c:v>4.39000000000001E-7</c:v>
                </c:pt>
                <c:pt idx="7127">
                  <c:v>4.38600000000001E-7</c:v>
                </c:pt>
                <c:pt idx="7128">
                  <c:v>4.39000000000001E-7</c:v>
                </c:pt>
                <c:pt idx="7129">
                  <c:v>4.37700000000001E-7</c:v>
                </c:pt>
                <c:pt idx="7130">
                  <c:v>4.38600000000001E-7</c:v>
                </c:pt>
                <c:pt idx="7131">
                  <c:v>4.40300000000002E-7</c:v>
                </c:pt>
                <c:pt idx="7132">
                  <c:v>4.43800000000002E-7</c:v>
                </c:pt>
                <c:pt idx="7133">
                  <c:v>4.41600000000002E-7</c:v>
                </c:pt>
                <c:pt idx="7134">
                  <c:v>4.42900000000002E-7</c:v>
                </c:pt>
                <c:pt idx="7135">
                  <c:v>4.46000000000001E-7</c:v>
                </c:pt>
                <c:pt idx="7136">
                  <c:v>4.46000000000001E-7</c:v>
                </c:pt>
                <c:pt idx="7137">
                  <c:v>4.43400000000001E-7</c:v>
                </c:pt>
                <c:pt idx="7138">
                  <c:v>4.42100000000001E-7</c:v>
                </c:pt>
                <c:pt idx="7139">
                  <c:v>4.364E-7</c:v>
                </c:pt>
                <c:pt idx="7140">
                  <c:v>4.307E-7</c:v>
                </c:pt>
                <c:pt idx="7141">
                  <c:v>4.21100000000002E-7</c:v>
                </c:pt>
                <c:pt idx="7142">
                  <c:v>4.068E-7</c:v>
                </c:pt>
                <c:pt idx="7143">
                  <c:v>3.95000000000001E-7</c:v>
                </c:pt>
                <c:pt idx="7144">
                  <c:v>3.836E-7</c:v>
                </c:pt>
                <c:pt idx="7145">
                  <c:v>3.70600000000001E-7</c:v>
                </c:pt>
                <c:pt idx="7146">
                  <c:v>3.59700000000001E-7</c:v>
                </c:pt>
                <c:pt idx="7147">
                  <c:v>3.48300000000001E-7</c:v>
                </c:pt>
                <c:pt idx="7148">
                  <c:v>3.392E-7</c:v>
                </c:pt>
                <c:pt idx="7149">
                  <c:v>3.309E-7</c:v>
                </c:pt>
                <c:pt idx="7150">
                  <c:v>3.22600000000001E-7</c:v>
                </c:pt>
                <c:pt idx="7151">
                  <c:v>3.126E-7</c:v>
                </c:pt>
                <c:pt idx="7152">
                  <c:v>2.995E-7</c:v>
                </c:pt>
                <c:pt idx="7153">
                  <c:v>2.873E-7</c:v>
                </c:pt>
                <c:pt idx="7154">
                  <c:v>2.751E-7</c:v>
                </c:pt>
                <c:pt idx="7155">
                  <c:v>2.642E-7</c:v>
                </c:pt>
                <c:pt idx="7156">
                  <c:v>2.52400000000001E-7</c:v>
                </c:pt>
                <c:pt idx="7157">
                  <c:v>2.389E-7</c:v>
                </c:pt>
                <c:pt idx="7158">
                  <c:v>2.26700000000001E-7</c:v>
                </c:pt>
                <c:pt idx="7159">
                  <c:v>2.175E-7</c:v>
                </c:pt>
                <c:pt idx="7160">
                  <c:v>2.049E-7</c:v>
                </c:pt>
                <c:pt idx="7161">
                  <c:v>1.923E-7</c:v>
                </c:pt>
                <c:pt idx="7162">
                  <c:v>1.792E-7</c:v>
                </c:pt>
                <c:pt idx="7163">
                  <c:v>1.648E-7</c:v>
                </c:pt>
                <c:pt idx="7164">
                  <c:v>1.508E-7</c:v>
                </c:pt>
                <c:pt idx="7165">
                  <c:v>1.395E-7</c:v>
                </c:pt>
                <c:pt idx="7166">
                  <c:v>1.251E-7</c:v>
                </c:pt>
                <c:pt idx="7167">
                  <c:v>1.116E-7</c:v>
                </c:pt>
                <c:pt idx="7168">
                  <c:v>9.76600000000003E-8</c:v>
                </c:pt>
                <c:pt idx="7169">
                  <c:v>8.45800000000003E-8</c:v>
                </c:pt>
                <c:pt idx="7170">
                  <c:v>7.23700000000002E-8</c:v>
                </c:pt>
                <c:pt idx="7171">
                  <c:v>5.84200000000002E-8</c:v>
                </c:pt>
                <c:pt idx="7172">
                  <c:v>4.27200000000002E-8</c:v>
                </c:pt>
                <c:pt idx="7173">
                  <c:v>3.052E-8</c:v>
                </c:pt>
                <c:pt idx="7174">
                  <c:v>2.136E-8</c:v>
                </c:pt>
                <c:pt idx="7175">
                  <c:v>9.59100000000003E-9</c:v>
                </c:pt>
                <c:pt idx="7176">
                  <c:v>-5.66800000000001E-9</c:v>
                </c:pt>
                <c:pt idx="7177">
                  <c:v>-1.875E-8</c:v>
                </c:pt>
                <c:pt idx="7178">
                  <c:v>-3.13900000000001E-8</c:v>
                </c:pt>
                <c:pt idx="7179">
                  <c:v>-4.62100000000001E-8</c:v>
                </c:pt>
                <c:pt idx="7180">
                  <c:v>-6.19100000000002E-8</c:v>
                </c:pt>
                <c:pt idx="7181">
                  <c:v>-7.97800000000003E-8</c:v>
                </c:pt>
                <c:pt idx="7182">
                  <c:v>-9.54800000000002E-8</c:v>
                </c:pt>
                <c:pt idx="7183">
                  <c:v>-1.081E-7</c:v>
                </c:pt>
                <c:pt idx="7184">
                  <c:v>-1.208E-7</c:v>
                </c:pt>
                <c:pt idx="7185">
                  <c:v>-1.325E-7</c:v>
                </c:pt>
                <c:pt idx="7186">
                  <c:v>-1.447E-7</c:v>
                </c:pt>
                <c:pt idx="7187">
                  <c:v>-1.565E-7</c:v>
                </c:pt>
                <c:pt idx="7188">
                  <c:v>-1.661E-7</c:v>
                </c:pt>
                <c:pt idx="7189">
                  <c:v>-1.744E-7</c:v>
                </c:pt>
                <c:pt idx="7190">
                  <c:v>-1.87E-7</c:v>
                </c:pt>
                <c:pt idx="7191">
                  <c:v>-1.988E-7</c:v>
                </c:pt>
                <c:pt idx="7192">
                  <c:v>-2.11E-7</c:v>
                </c:pt>
                <c:pt idx="7193">
                  <c:v>-2.22800000000001E-7</c:v>
                </c:pt>
                <c:pt idx="7194">
                  <c:v>-2.363E-7</c:v>
                </c:pt>
                <c:pt idx="7195">
                  <c:v>-2.494E-7</c:v>
                </c:pt>
                <c:pt idx="7196">
                  <c:v>-2.625E-7</c:v>
                </c:pt>
                <c:pt idx="7197">
                  <c:v>-2.70700000000001E-7</c:v>
                </c:pt>
                <c:pt idx="7198">
                  <c:v>-2.816E-7</c:v>
                </c:pt>
                <c:pt idx="7199">
                  <c:v>-2.89E-7</c:v>
                </c:pt>
                <c:pt idx="7200">
                  <c:v>-2.982E-7</c:v>
                </c:pt>
                <c:pt idx="7201">
                  <c:v>-3.07400000000001E-7</c:v>
                </c:pt>
                <c:pt idx="7202">
                  <c:v>-3.156E-7</c:v>
                </c:pt>
                <c:pt idx="7203">
                  <c:v>-3.23100000000001E-7</c:v>
                </c:pt>
                <c:pt idx="7204">
                  <c:v>-3.353E-7</c:v>
                </c:pt>
                <c:pt idx="7205">
                  <c:v>-3.45300000000001E-7</c:v>
                </c:pt>
                <c:pt idx="7206">
                  <c:v>-3.58400000000001E-7</c:v>
                </c:pt>
                <c:pt idx="7207">
                  <c:v>-3.67500000000001E-7</c:v>
                </c:pt>
                <c:pt idx="7208">
                  <c:v>-3.77500000000001E-7</c:v>
                </c:pt>
                <c:pt idx="7209">
                  <c:v>-3.90200000000001E-7</c:v>
                </c:pt>
                <c:pt idx="7210">
                  <c:v>-4.03300000000001E-7</c:v>
                </c:pt>
                <c:pt idx="7211">
                  <c:v>-4.12E-7</c:v>
                </c:pt>
                <c:pt idx="7212">
                  <c:v>-4.198E-7</c:v>
                </c:pt>
                <c:pt idx="7213">
                  <c:v>-4.30300000000001E-7</c:v>
                </c:pt>
                <c:pt idx="7214">
                  <c:v>-4.44200000000001E-7</c:v>
                </c:pt>
                <c:pt idx="7215">
                  <c:v>-4.53800000000001E-7</c:v>
                </c:pt>
                <c:pt idx="7216">
                  <c:v>-4.617E-7</c:v>
                </c:pt>
                <c:pt idx="7217">
                  <c:v>-4.695E-7</c:v>
                </c:pt>
                <c:pt idx="7218">
                  <c:v>-4.76900000000001E-7</c:v>
                </c:pt>
                <c:pt idx="7219">
                  <c:v>-4.86100000000001E-7</c:v>
                </c:pt>
                <c:pt idx="7220">
                  <c:v>-4.94800000000002E-7</c:v>
                </c:pt>
                <c:pt idx="7221">
                  <c:v>-5.014E-7</c:v>
                </c:pt>
                <c:pt idx="7222">
                  <c:v>-5.07500000000002E-7</c:v>
                </c:pt>
                <c:pt idx="7223">
                  <c:v>-5.14900000000002E-7</c:v>
                </c:pt>
                <c:pt idx="7224">
                  <c:v>-5.227E-7</c:v>
                </c:pt>
                <c:pt idx="7225">
                  <c:v>-5.30600000000001E-7</c:v>
                </c:pt>
                <c:pt idx="7226">
                  <c:v>-5.38000000000002E-7</c:v>
                </c:pt>
                <c:pt idx="7227">
                  <c:v>-5.44500000000002E-7</c:v>
                </c:pt>
                <c:pt idx="7228">
                  <c:v>-5.50200000000001E-7</c:v>
                </c:pt>
                <c:pt idx="7229">
                  <c:v>-5.58500000000002E-7</c:v>
                </c:pt>
                <c:pt idx="7230">
                  <c:v>-5.65900000000001E-7</c:v>
                </c:pt>
                <c:pt idx="7231">
                  <c:v>-5.72000000000002E-7</c:v>
                </c:pt>
                <c:pt idx="7232">
                  <c:v>-5.82900000000002E-7</c:v>
                </c:pt>
                <c:pt idx="7233">
                  <c:v>-5.95100000000002E-7</c:v>
                </c:pt>
                <c:pt idx="7234">
                  <c:v>-6.02100000000002E-7</c:v>
                </c:pt>
                <c:pt idx="7235">
                  <c:v>-6.12100000000001E-7</c:v>
                </c:pt>
                <c:pt idx="7236">
                  <c:v>-6.21300000000002E-7</c:v>
                </c:pt>
                <c:pt idx="7237">
                  <c:v>-6.30000000000002E-7</c:v>
                </c:pt>
                <c:pt idx="7238">
                  <c:v>-6.43000000000002E-7</c:v>
                </c:pt>
                <c:pt idx="7239">
                  <c:v>-6.51300000000002E-7</c:v>
                </c:pt>
                <c:pt idx="7240">
                  <c:v>-6.57400000000002E-7</c:v>
                </c:pt>
                <c:pt idx="7241">
                  <c:v>-6.67000000000002E-7</c:v>
                </c:pt>
                <c:pt idx="7242">
                  <c:v>-6.71000000000002E-7</c:v>
                </c:pt>
                <c:pt idx="7243">
                  <c:v>-6.76600000000002E-7</c:v>
                </c:pt>
                <c:pt idx="7244">
                  <c:v>-6.84900000000002E-7</c:v>
                </c:pt>
                <c:pt idx="7245">
                  <c:v>-6.91000000000002E-7</c:v>
                </c:pt>
                <c:pt idx="7246">
                  <c:v>-6.98000000000002E-7</c:v>
                </c:pt>
                <c:pt idx="7247">
                  <c:v>-7.03600000000002E-7</c:v>
                </c:pt>
                <c:pt idx="7248">
                  <c:v>-7.09800000000002E-7</c:v>
                </c:pt>
                <c:pt idx="7249">
                  <c:v>-7.19300000000002E-7</c:v>
                </c:pt>
                <c:pt idx="7250">
                  <c:v>-7.30200000000002E-7</c:v>
                </c:pt>
                <c:pt idx="7251">
                  <c:v>-7.40300000000003E-7</c:v>
                </c:pt>
                <c:pt idx="7252">
                  <c:v>-7.48100000000003E-7</c:v>
                </c:pt>
                <c:pt idx="7253">
                  <c:v>-7.55100000000003E-7</c:v>
                </c:pt>
                <c:pt idx="7254">
                  <c:v>-7.64200000000002E-7</c:v>
                </c:pt>
                <c:pt idx="7255">
                  <c:v>-7.71200000000002E-7</c:v>
                </c:pt>
                <c:pt idx="7256">
                  <c:v>-7.78200000000002E-7</c:v>
                </c:pt>
                <c:pt idx="7257">
                  <c:v>-7.83900000000003E-7</c:v>
                </c:pt>
                <c:pt idx="7258">
                  <c:v>-7.90800000000003E-7</c:v>
                </c:pt>
                <c:pt idx="7259">
                  <c:v>-8.01700000000002E-7</c:v>
                </c:pt>
                <c:pt idx="7260">
                  <c:v>-8.13500000000002E-7</c:v>
                </c:pt>
                <c:pt idx="7261">
                  <c:v>-8.26200000000003E-7</c:v>
                </c:pt>
                <c:pt idx="7262">
                  <c:v>-8.41800000000001E-7</c:v>
                </c:pt>
                <c:pt idx="7263">
                  <c:v>-8.57100000000002E-7</c:v>
                </c:pt>
                <c:pt idx="7264">
                  <c:v>-8.73700000000001E-7</c:v>
                </c:pt>
                <c:pt idx="7265">
                  <c:v>-8.86300000000005E-7</c:v>
                </c:pt>
                <c:pt idx="7266">
                  <c:v>-8.96300000000003E-7</c:v>
                </c:pt>
                <c:pt idx="7267">
                  <c:v>-9.07200000000003E-7</c:v>
                </c:pt>
                <c:pt idx="7268">
                  <c:v>-9.18100000000001E-7</c:v>
                </c:pt>
                <c:pt idx="7269">
                  <c:v>-9.29000000000002E-7</c:v>
                </c:pt>
                <c:pt idx="7270">
                  <c:v>-9.38600000000003E-7</c:v>
                </c:pt>
                <c:pt idx="7271">
                  <c:v>-9.45600000000004E-7</c:v>
                </c:pt>
                <c:pt idx="7272">
                  <c:v>-9.56100000000003E-7</c:v>
                </c:pt>
                <c:pt idx="7273">
                  <c:v>-9.67800000000002E-7</c:v>
                </c:pt>
                <c:pt idx="7274">
                  <c:v>-9.81800000000003E-7</c:v>
                </c:pt>
                <c:pt idx="7275">
                  <c:v>-9.98400000000003E-7</c:v>
                </c:pt>
                <c:pt idx="7276">
                  <c:v>-1.014E-6</c:v>
                </c:pt>
                <c:pt idx="7277">
                  <c:v>-1.029E-6</c:v>
                </c:pt>
                <c:pt idx="7278">
                  <c:v>-1.046E-6</c:v>
                </c:pt>
                <c:pt idx="7279">
                  <c:v>-1.064E-6</c:v>
                </c:pt>
                <c:pt idx="7280">
                  <c:v>-1.08E-6</c:v>
                </c:pt>
                <c:pt idx="7281">
                  <c:v>-1.097E-6</c:v>
                </c:pt>
                <c:pt idx="7282">
                  <c:v>-1.111E-6</c:v>
                </c:pt>
                <c:pt idx="7283">
                  <c:v>-1.13E-6</c:v>
                </c:pt>
                <c:pt idx="7284">
                  <c:v>-1.151E-6</c:v>
                </c:pt>
                <c:pt idx="7285">
                  <c:v>-1.173E-6</c:v>
                </c:pt>
                <c:pt idx="7286">
                  <c:v>-1.194E-6</c:v>
                </c:pt>
                <c:pt idx="7287">
                  <c:v>-1.214E-6</c:v>
                </c:pt>
                <c:pt idx="7288">
                  <c:v>-1.236E-6</c:v>
                </c:pt>
                <c:pt idx="7289">
                  <c:v>-1.257E-6</c:v>
                </c:pt>
                <c:pt idx="7290">
                  <c:v>-1.277E-6</c:v>
                </c:pt>
                <c:pt idx="7291">
                  <c:v>-1.296E-6</c:v>
                </c:pt>
                <c:pt idx="7292">
                  <c:v>-1.317E-6</c:v>
                </c:pt>
                <c:pt idx="7293">
                  <c:v>-1.339E-6</c:v>
                </c:pt>
                <c:pt idx="7294">
                  <c:v>-1.367E-6</c:v>
                </c:pt>
                <c:pt idx="7295">
                  <c:v>-1.391E-6</c:v>
                </c:pt>
                <c:pt idx="7296">
                  <c:v>-1.419E-6</c:v>
                </c:pt>
                <c:pt idx="7297">
                  <c:v>-1.446E-6</c:v>
                </c:pt>
                <c:pt idx="7298">
                  <c:v>-1.473E-6</c:v>
                </c:pt>
                <c:pt idx="7299">
                  <c:v>-1.506E-6</c:v>
                </c:pt>
                <c:pt idx="7300">
                  <c:v>-1.542E-6</c:v>
                </c:pt>
                <c:pt idx="7301">
                  <c:v>-1.574E-6</c:v>
                </c:pt>
                <c:pt idx="7302">
                  <c:v>-1.607E-6</c:v>
                </c:pt>
                <c:pt idx="7303">
                  <c:v>-1.641E-6</c:v>
                </c:pt>
                <c:pt idx="7304">
                  <c:v>-1.679E-6</c:v>
                </c:pt>
                <c:pt idx="7305">
                  <c:v>-1.721E-6</c:v>
                </c:pt>
                <c:pt idx="7306">
                  <c:v>-1.757E-6</c:v>
                </c:pt>
                <c:pt idx="7307">
                  <c:v>-1.794E-6</c:v>
                </c:pt>
                <c:pt idx="7308">
                  <c:v>-1.836E-6</c:v>
                </c:pt>
                <c:pt idx="7309">
                  <c:v>-1.884E-6</c:v>
                </c:pt>
                <c:pt idx="7310">
                  <c:v>-1.929E-6</c:v>
                </c:pt>
                <c:pt idx="7311">
                  <c:v>-1.973E-6</c:v>
                </c:pt>
                <c:pt idx="7312">
                  <c:v>-2.019E-6</c:v>
                </c:pt>
                <c:pt idx="7313">
                  <c:v>-2.07E-6</c:v>
                </c:pt>
                <c:pt idx="7314">
                  <c:v>-2.118E-6</c:v>
                </c:pt>
                <c:pt idx="7315">
                  <c:v>-2.168E-6</c:v>
                </c:pt>
                <c:pt idx="7316">
                  <c:v>-2.214E-6</c:v>
                </c:pt>
                <c:pt idx="7317">
                  <c:v>-2.26700000000001E-6</c:v>
                </c:pt>
                <c:pt idx="7318">
                  <c:v>-2.321E-6</c:v>
                </c:pt>
                <c:pt idx="7319">
                  <c:v>-2.374E-6</c:v>
                </c:pt>
                <c:pt idx="7320">
                  <c:v>-2.426E-6</c:v>
                </c:pt>
                <c:pt idx="7321">
                  <c:v>-2.482E-6</c:v>
                </c:pt>
                <c:pt idx="7322">
                  <c:v>-2.537E-6</c:v>
                </c:pt>
                <c:pt idx="7323">
                  <c:v>-2.598E-6</c:v>
                </c:pt>
                <c:pt idx="7324">
                  <c:v>-2.655E-6</c:v>
                </c:pt>
                <c:pt idx="7325">
                  <c:v>-2.715E-6</c:v>
                </c:pt>
                <c:pt idx="7326">
                  <c:v>-2.774E-6</c:v>
                </c:pt>
                <c:pt idx="7327">
                  <c:v>-2.834E-6</c:v>
                </c:pt>
                <c:pt idx="7328">
                  <c:v>-2.894E-6</c:v>
                </c:pt>
                <c:pt idx="7329">
                  <c:v>-2.953E-6</c:v>
                </c:pt>
                <c:pt idx="7330">
                  <c:v>-3.011E-6</c:v>
                </c:pt>
                <c:pt idx="7331">
                  <c:v>-3.071E-6</c:v>
                </c:pt>
                <c:pt idx="7332">
                  <c:v>-3.131E-6</c:v>
                </c:pt>
                <c:pt idx="7333">
                  <c:v>-3.195E-6</c:v>
                </c:pt>
                <c:pt idx="7334">
                  <c:v>-3.25300000000001E-6</c:v>
                </c:pt>
                <c:pt idx="7335">
                  <c:v>-3.317E-6</c:v>
                </c:pt>
                <c:pt idx="7336">
                  <c:v>-3.381E-6</c:v>
                </c:pt>
                <c:pt idx="7337">
                  <c:v>-3.448E-6</c:v>
                </c:pt>
                <c:pt idx="7338">
                  <c:v>-3.511E-6</c:v>
                </c:pt>
                <c:pt idx="7339">
                  <c:v>-3.576E-6</c:v>
                </c:pt>
                <c:pt idx="7340">
                  <c:v>-3.63800000000001E-6</c:v>
                </c:pt>
                <c:pt idx="7341">
                  <c:v>-3.70500000000001E-6</c:v>
                </c:pt>
                <c:pt idx="7342">
                  <c:v>-3.76900000000001E-6</c:v>
                </c:pt>
                <c:pt idx="7343">
                  <c:v>-3.835E-6</c:v>
                </c:pt>
                <c:pt idx="7344">
                  <c:v>-3.898E-6</c:v>
                </c:pt>
                <c:pt idx="7345">
                  <c:v>-3.96800000000001E-6</c:v>
                </c:pt>
                <c:pt idx="7346">
                  <c:v>-4.03900000000002E-6</c:v>
                </c:pt>
                <c:pt idx="7347">
                  <c:v>-4.113E-6</c:v>
                </c:pt>
                <c:pt idx="7348">
                  <c:v>-4.191E-6</c:v>
                </c:pt>
                <c:pt idx="7349">
                  <c:v>-4.26500000000001E-6</c:v>
                </c:pt>
                <c:pt idx="7350">
                  <c:v>-4.34500000000001E-6</c:v>
                </c:pt>
                <c:pt idx="7351">
                  <c:v>-4.427E-6</c:v>
                </c:pt>
                <c:pt idx="7352">
                  <c:v>-4.51000000000001E-6</c:v>
                </c:pt>
                <c:pt idx="7353">
                  <c:v>-4.592E-6</c:v>
                </c:pt>
                <c:pt idx="7354">
                  <c:v>-4.677E-6</c:v>
                </c:pt>
                <c:pt idx="7355">
                  <c:v>-4.76100000000001E-6</c:v>
                </c:pt>
                <c:pt idx="7356">
                  <c:v>-4.85300000000001E-6</c:v>
                </c:pt>
                <c:pt idx="7357">
                  <c:v>-4.94200000000001E-6</c:v>
                </c:pt>
                <c:pt idx="7358">
                  <c:v>-5.02800000000001E-6</c:v>
                </c:pt>
                <c:pt idx="7359">
                  <c:v>-5.112E-6</c:v>
                </c:pt>
                <c:pt idx="7360">
                  <c:v>-5.198E-6</c:v>
                </c:pt>
                <c:pt idx="7361">
                  <c:v>-5.27800000000002E-6</c:v>
                </c:pt>
                <c:pt idx="7362">
                  <c:v>-5.35800000000001E-6</c:v>
                </c:pt>
                <c:pt idx="7363">
                  <c:v>-5.43300000000002E-6</c:v>
                </c:pt>
                <c:pt idx="7364">
                  <c:v>-5.50300000000001E-6</c:v>
                </c:pt>
                <c:pt idx="7365">
                  <c:v>-5.57300000000002E-6</c:v>
                </c:pt>
                <c:pt idx="7366">
                  <c:v>-5.63400000000001E-6</c:v>
                </c:pt>
                <c:pt idx="7367">
                  <c:v>-5.69200000000001E-6</c:v>
                </c:pt>
                <c:pt idx="7368">
                  <c:v>-5.74800000000002E-6</c:v>
                </c:pt>
                <c:pt idx="7369">
                  <c:v>-5.79600000000002E-6</c:v>
                </c:pt>
                <c:pt idx="7370">
                  <c:v>-5.83800000000002E-6</c:v>
                </c:pt>
                <c:pt idx="7371">
                  <c:v>-5.87400000000001E-6</c:v>
                </c:pt>
                <c:pt idx="7372">
                  <c:v>-5.90400000000002E-6</c:v>
                </c:pt>
                <c:pt idx="7373">
                  <c:v>-5.93400000000002E-6</c:v>
                </c:pt>
                <c:pt idx="7374">
                  <c:v>-5.95700000000001E-6</c:v>
                </c:pt>
                <c:pt idx="7375">
                  <c:v>-5.97200000000002E-6</c:v>
                </c:pt>
                <c:pt idx="7376">
                  <c:v>-5.98700000000001E-6</c:v>
                </c:pt>
                <c:pt idx="7377">
                  <c:v>-5.99800000000002E-6</c:v>
                </c:pt>
                <c:pt idx="7378">
                  <c:v>-6.00900000000002E-6</c:v>
                </c:pt>
                <c:pt idx="7379">
                  <c:v>-6.02100000000001E-6</c:v>
                </c:pt>
                <c:pt idx="7380">
                  <c:v>-6.028E-6</c:v>
                </c:pt>
                <c:pt idx="7381">
                  <c:v>-6.03700000000001E-6</c:v>
                </c:pt>
                <c:pt idx="7382">
                  <c:v>-6.04800000000002E-6</c:v>
                </c:pt>
                <c:pt idx="7383">
                  <c:v>-6.06200000000001E-6</c:v>
                </c:pt>
                <c:pt idx="7384">
                  <c:v>-6.07800000000002E-6</c:v>
                </c:pt>
                <c:pt idx="7385">
                  <c:v>-6.09300000000002E-6</c:v>
                </c:pt>
                <c:pt idx="7386">
                  <c:v>-6.10700000000001E-6</c:v>
                </c:pt>
                <c:pt idx="7387">
                  <c:v>-6.12900000000001E-6</c:v>
                </c:pt>
                <c:pt idx="7388">
                  <c:v>-6.15E-6</c:v>
                </c:pt>
                <c:pt idx="7389">
                  <c:v>-6.17300000000002E-6</c:v>
                </c:pt>
                <c:pt idx="7390">
                  <c:v>-6.19800000000001E-6</c:v>
                </c:pt>
                <c:pt idx="7391">
                  <c:v>-6.22600000000002E-6</c:v>
                </c:pt>
                <c:pt idx="7392">
                  <c:v>-6.26100000000002E-6</c:v>
                </c:pt>
                <c:pt idx="7393">
                  <c:v>-6.29800000000001E-6</c:v>
                </c:pt>
                <c:pt idx="7394">
                  <c:v>-6.33500000000002E-6</c:v>
                </c:pt>
                <c:pt idx="7395">
                  <c:v>-6.38100000000002E-6</c:v>
                </c:pt>
                <c:pt idx="7396">
                  <c:v>-6.43200000000002E-6</c:v>
                </c:pt>
                <c:pt idx="7397">
                  <c:v>-6.48900000000002E-6</c:v>
                </c:pt>
                <c:pt idx="7398">
                  <c:v>-6.55100000000002E-6</c:v>
                </c:pt>
                <c:pt idx="7399">
                  <c:v>-6.614E-6</c:v>
                </c:pt>
                <c:pt idx="7400">
                  <c:v>-6.68800000000001E-6</c:v>
                </c:pt>
                <c:pt idx="7401">
                  <c:v>-6.76800000000002E-6</c:v>
                </c:pt>
                <c:pt idx="7402">
                  <c:v>-6.86000000000001E-6</c:v>
                </c:pt>
                <c:pt idx="7403">
                  <c:v>-6.95900000000002E-6</c:v>
                </c:pt>
                <c:pt idx="7404">
                  <c:v>-7.06700000000001E-6</c:v>
                </c:pt>
                <c:pt idx="7405">
                  <c:v>-7.18300000000002E-6</c:v>
                </c:pt>
                <c:pt idx="7406">
                  <c:v>-7.31300000000002E-6</c:v>
                </c:pt>
                <c:pt idx="7407">
                  <c:v>-7.45600000000002E-6</c:v>
                </c:pt>
                <c:pt idx="7408">
                  <c:v>-7.61300000000001E-6</c:v>
                </c:pt>
                <c:pt idx="7409">
                  <c:v>-7.77900000000003E-6</c:v>
                </c:pt>
                <c:pt idx="7410">
                  <c:v>-7.96000000000002E-6</c:v>
                </c:pt>
                <c:pt idx="7411">
                  <c:v>-8.15100000000002E-6</c:v>
                </c:pt>
                <c:pt idx="7412">
                  <c:v>-8.36400000000004E-6</c:v>
                </c:pt>
                <c:pt idx="7413">
                  <c:v>-8.59000000000002E-6</c:v>
                </c:pt>
                <c:pt idx="7414">
                  <c:v>-8.83400000000002E-6</c:v>
                </c:pt>
                <c:pt idx="7415">
                  <c:v>-9.09400000000002E-6</c:v>
                </c:pt>
                <c:pt idx="7416">
                  <c:v>-9.37500000000003E-6</c:v>
                </c:pt>
                <c:pt idx="7417">
                  <c:v>-9.67400000000001E-6</c:v>
                </c:pt>
                <c:pt idx="7418">
                  <c:v>-9.99500000000003E-6</c:v>
                </c:pt>
                <c:pt idx="7419">
                  <c:v>-1.033E-5</c:v>
                </c:pt>
                <c:pt idx="7420">
                  <c:v>-1.07E-5</c:v>
                </c:pt>
                <c:pt idx="7421">
                  <c:v>-1.108E-5</c:v>
                </c:pt>
                <c:pt idx="7422">
                  <c:v>-1.149E-5</c:v>
                </c:pt>
                <c:pt idx="7423">
                  <c:v>-1.192E-5</c:v>
                </c:pt>
                <c:pt idx="7424">
                  <c:v>-1.238E-5</c:v>
                </c:pt>
                <c:pt idx="7425">
                  <c:v>-1.286E-5</c:v>
                </c:pt>
                <c:pt idx="7426">
                  <c:v>-1.338E-5</c:v>
                </c:pt>
                <c:pt idx="7427">
                  <c:v>-1.392E-5</c:v>
                </c:pt>
                <c:pt idx="7428">
                  <c:v>-1.45E-5</c:v>
                </c:pt>
                <c:pt idx="7429">
                  <c:v>-1.511E-5</c:v>
                </c:pt>
                <c:pt idx="7430">
                  <c:v>-1.575E-5</c:v>
                </c:pt>
                <c:pt idx="7431">
                  <c:v>-1.643E-5</c:v>
                </c:pt>
                <c:pt idx="7432">
                  <c:v>-1.714E-5</c:v>
                </c:pt>
                <c:pt idx="7433">
                  <c:v>-1.788E-5</c:v>
                </c:pt>
                <c:pt idx="7434">
                  <c:v>-1.867E-5</c:v>
                </c:pt>
                <c:pt idx="7435">
                  <c:v>-1.949E-5</c:v>
                </c:pt>
                <c:pt idx="7436">
                  <c:v>-2.035E-5</c:v>
                </c:pt>
                <c:pt idx="7437">
                  <c:v>-2.125E-5</c:v>
                </c:pt>
                <c:pt idx="7438">
                  <c:v>-2.22E-5</c:v>
                </c:pt>
                <c:pt idx="7439">
                  <c:v>-2.32E-5</c:v>
                </c:pt>
                <c:pt idx="7440">
                  <c:v>-2.424E-5</c:v>
                </c:pt>
                <c:pt idx="7441">
                  <c:v>-2.533E-5</c:v>
                </c:pt>
                <c:pt idx="7442">
                  <c:v>-2.647E-5</c:v>
                </c:pt>
                <c:pt idx="7443">
                  <c:v>-2.76700000000001E-5</c:v>
                </c:pt>
                <c:pt idx="7444">
                  <c:v>-2.892E-5</c:v>
                </c:pt>
                <c:pt idx="7445">
                  <c:v>-3.022E-5</c:v>
                </c:pt>
                <c:pt idx="7446">
                  <c:v>-3.158E-5</c:v>
                </c:pt>
                <c:pt idx="7447">
                  <c:v>-3.294E-5</c:v>
                </c:pt>
                <c:pt idx="7448">
                  <c:v>-3.435E-5</c:v>
                </c:pt>
                <c:pt idx="7449">
                  <c:v>-3.59E-5</c:v>
                </c:pt>
                <c:pt idx="7450">
                  <c:v>-3.185E-5</c:v>
                </c:pt>
                <c:pt idx="7451">
                  <c:v>-2.813E-5</c:v>
                </c:pt>
                <c:pt idx="7452">
                  <c:v>-2.532E-5</c:v>
                </c:pt>
                <c:pt idx="7453">
                  <c:v>-2.284E-5</c:v>
                </c:pt>
                <c:pt idx="7454">
                  <c:v>-2.03E-5</c:v>
                </c:pt>
                <c:pt idx="7455">
                  <c:v>-1.809E-5</c:v>
                </c:pt>
                <c:pt idx="7456">
                  <c:v>-1.617E-5</c:v>
                </c:pt>
                <c:pt idx="7457">
                  <c:v>-1.447E-5</c:v>
                </c:pt>
                <c:pt idx="7458">
                  <c:v>-1.298E-5</c:v>
                </c:pt>
                <c:pt idx="7459">
                  <c:v>-1.166E-5</c:v>
                </c:pt>
                <c:pt idx="7460">
                  <c:v>-1.049E-5</c:v>
                </c:pt>
                <c:pt idx="7461">
                  <c:v>-9.46000000000003E-6</c:v>
                </c:pt>
                <c:pt idx="7462">
                  <c:v>-8.54600000000001E-6</c:v>
                </c:pt>
                <c:pt idx="7463">
                  <c:v>-7.73400000000002E-6</c:v>
                </c:pt>
                <c:pt idx="7464">
                  <c:v>-7.01300000000002E-6</c:v>
                </c:pt>
                <c:pt idx="7465">
                  <c:v>-6.37000000000002E-6</c:v>
                </c:pt>
                <c:pt idx="7466">
                  <c:v>-5.80100000000002E-6</c:v>
                </c:pt>
                <c:pt idx="7467">
                  <c:v>-5.29100000000002E-6</c:v>
                </c:pt>
                <c:pt idx="7468">
                  <c:v>-4.83900000000002E-6</c:v>
                </c:pt>
                <c:pt idx="7469">
                  <c:v>-4.43300000000002E-6</c:v>
                </c:pt>
                <c:pt idx="7470">
                  <c:v>-4.068E-6</c:v>
                </c:pt>
                <c:pt idx="7471">
                  <c:v>-3.74500000000001E-6</c:v>
                </c:pt>
                <c:pt idx="7472">
                  <c:v>-3.457E-6</c:v>
                </c:pt>
                <c:pt idx="7473">
                  <c:v>-3.198E-6</c:v>
                </c:pt>
                <c:pt idx="7474">
                  <c:v>-2.967E-6</c:v>
                </c:pt>
                <c:pt idx="7475">
                  <c:v>-2.759E-6</c:v>
                </c:pt>
                <c:pt idx="7476">
                  <c:v>-2.573E-6</c:v>
                </c:pt>
                <c:pt idx="7477">
                  <c:v>-2.411E-6</c:v>
                </c:pt>
                <c:pt idx="7478">
                  <c:v>-2.262E-6</c:v>
                </c:pt>
                <c:pt idx="7479">
                  <c:v>-2.125E-6</c:v>
                </c:pt>
                <c:pt idx="7480">
                  <c:v>-2.006E-6</c:v>
                </c:pt>
                <c:pt idx="7481">
                  <c:v>-1.898E-6</c:v>
                </c:pt>
                <c:pt idx="7482">
                  <c:v>-1.8E-6</c:v>
                </c:pt>
                <c:pt idx="7483">
                  <c:v>-1.712E-6</c:v>
                </c:pt>
                <c:pt idx="7484">
                  <c:v>-1.631E-6</c:v>
                </c:pt>
                <c:pt idx="7485">
                  <c:v>-1.558E-6</c:v>
                </c:pt>
                <c:pt idx="7486">
                  <c:v>-1.494E-6</c:v>
                </c:pt>
                <c:pt idx="7487">
                  <c:v>-1.435E-6</c:v>
                </c:pt>
                <c:pt idx="7488">
                  <c:v>-1.383E-6</c:v>
                </c:pt>
                <c:pt idx="7489">
                  <c:v>-1.337E-6</c:v>
                </c:pt>
                <c:pt idx="7490">
                  <c:v>-1.292E-6</c:v>
                </c:pt>
                <c:pt idx="7491">
                  <c:v>-1.25E-6</c:v>
                </c:pt>
                <c:pt idx="7492">
                  <c:v>-1.21E-6</c:v>
                </c:pt>
                <c:pt idx="7493">
                  <c:v>-1.174E-6</c:v>
                </c:pt>
                <c:pt idx="7494">
                  <c:v>-1.136E-6</c:v>
                </c:pt>
                <c:pt idx="7495">
                  <c:v>-1.101E-6</c:v>
                </c:pt>
                <c:pt idx="7496">
                  <c:v>-1.066E-6</c:v>
                </c:pt>
                <c:pt idx="7497">
                  <c:v>-1.038E-6</c:v>
                </c:pt>
                <c:pt idx="7498">
                  <c:v>-1.011E-6</c:v>
                </c:pt>
                <c:pt idx="7499">
                  <c:v>-9.86600000000004E-7</c:v>
                </c:pt>
                <c:pt idx="7500">
                  <c:v>-9.63100000000001E-7</c:v>
                </c:pt>
                <c:pt idx="7501">
                  <c:v>-9.40400000000003E-7</c:v>
                </c:pt>
                <c:pt idx="7502">
                  <c:v>-9.19900000000003E-7</c:v>
                </c:pt>
                <c:pt idx="7503">
                  <c:v>-9.01600000000003E-7</c:v>
                </c:pt>
                <c:pt idx="7504">
                  <c:v>-8.75400000000002E-7</c:v>
                </c:pt>
                <c:pt idx="7505">
                  <c:v>-8.52300000000003E-7</c:v>
                </c:pt>
                <c:pt idx="7506">
                  <c:v>-8.29600000000002E-7</c:v>
                </c:pt>
                <c:pt idx="7507">
                  <c:v>-8.11300000000002E-7</c:v>
                </c:pt>
                <c:pt idx="7508">
                  <c:v>-7.92600000000002E-7</c:v>
                </c:pt>
                <c:pt idx="7509">
                  <c:v>-7.73000000000002E-7</c:v>
                </c:pt>
                <c:pt idx="7510">
                  <c:v>-7.55500000000002E-7</c:v>
                </c:pt>
                <c:pt idx="7511">
                  <c:v>-7.42500000000002E-7</c:v>
                </c:pt>
                <c:pt idx="7512">
                  <c:v>-7.29400000000002E-7</c:v>
                </c:pt>
                <c:pt idx="7513">
                  <c:v>-7.18500000000002E-7</c:v>
                </c:pt>
                <c:pt idx="7514">
                  <c:v>-7.03200000000002E-7</c:v>
                </c:pt>
                <c:pt idx="7515">
                  <c:v>-6.88000000000002E-7</c:v>
                </c:pt>
                <c:pt idx="7516">
                  <c:v>-6.74000000000002E-7</c:v>
                </c:pt>
                <c:pt idx="7517">
                  <c:v>-6.58300000000002E-7</c:v>
                </c:pt>
                <c:pt idx="7518">
                  <c:v>-6.41700000000002E-7</c:v>
                </c:pt>
                <c:pt idx="7519">
                  <c:v>-6.24300000000002E-7</c:v>
                </c:pt>
                <c:pt idx="7520">
                  <c:v>-6.02900000000002E-7</c:v>
                </c:pt>
                <c:pt idx="7521">
                  <c:v>-5.81600000000002E-7</c:v>
                </c:pt>
                <c:pt idx="7522">
                  <c:v>-5.61500000000001E-7</c:v>
                </c:pt>
                <c:pt idx="7523">
                  <c:v>-5.40600000000002E-7</c:v>
                </c:pt>
                <c:pt idx="7524">
                  <c:v>-5.158E-7</c:v>
                </c:pt>
                <c:pt idx="7525">
                  <c:v>-4.89200000000001E-7</c:v>
                </c:pt>
                <c:pt idx="7526">
                  <c:v>-4.604E-7</c:v>
                </c:pt>
                <c:pt idx="7527">
                  <c:v>-4.329E-7</c:v>
                </c:pt>
                <c:pt idx="7528">
                  <c:v>-3.99800000000001E-7</c:v>
                </c:pt>
                <c:pt idx="7529">
                  <c:v>-3.69700000000001E-7</c:v>
                </c:pt>
                <c:pt idx="7530">
                  <c:v>-3.34400000000001E-7</c:v>
                </c:pt>
                <c:pt idx="7531">
                  <c:v>-3.00800000000001E-7</c:v>
                </c:pt>
                <c:pt idx="7532">
                  <c:v>-2.694E-7</c:v>
                </c:pt>
                <c:pt idx="7533">
                  <c:v>-2.38E-7</c:v>
                </c:pt>
                <c:pt idx="7534">
                  <c:v>-2.084E-7</c:v>
                </c:pt>
                <c:pt idx="7535">
                  <c:v>-1.801E-7</c:v>
                </c:pt>
                <c:pt idx="7536">
                  <c:v>-1.508E-7</c:v>
                </c:pt>
                <c:pt idx="7537">
                  <c:v>-1.269E-7</c:v>
                </c:pt>
                <c:pt idx="7538">
                  <c:v>-9.76600000000003E-8</c:v>
                </c:pt>
                <c:pt idx="7539">
                  <c:v>-7.15000000000002E-8</c:v>
                </c:pt>
                <c:pt idx="7540">
                  <c:v>-4.92700000000001E-8</c:v>
                </c:pt>
                <c:pt idx="7541">
                  <c:v>-2.834E-8</c:v>
                </c:pt>
                <c:pt idx="7542">
                  <c:v>-1.178E-8</c:v>
                </c:pt>
                <c:pt idx="7543">
                  <c:v>5.66300000000002E-9</c:v>
                </c:pt>
                <c:pt idx="7544">
                  <c:v>2.31E-8</c:v>
                </c:pt>
                <c:pt idx="7545">
                  <c:v>2.96400000000001E-8</c:v>
                </c:pt>
                <c:pt idx="7546">
                  <c:v>3.74900000000002E-8</c:v>
                </c:pt>
                <c:pt idx="7547">
                  <c:v>4.70800000000002E-8</c:v>
                </c:pt>
                <c:pt idx="7548">
                  <c:v>5.84200000000002E-8</c:v>
                </c:pt>
                <c:pt idx="7549">
                  <c:v>6.88800000000002E-8</c:v>
                </c:pt>
                <c:pt idx="7550">
                  <c:v>7.76000000000002E-8</c:v>
                </c:pt>
                <c:pt idx="7551">
                  <c:v>8.54500000000003E-8</c:v>
                </c:pt>
                <c:pt idx="7552">
                  <c:v>9.32900000000003E-8</c:v>
                </c:pt>
                <c:pt idx="7553">
                  <c:v>9.89600000000005E-8</c:v>
                </c:pt>
                <c:pt idx="7554">
                  <c:v>1.016E-7</c:v>
                </c:pt>
                <c:pt idx="7555">
                  <c:v>1.024E-7</c:v>
                </c:pt>
                <c:pt idx="7556">
                  <c:v>1.077E-7</c:v>
                </c:pt>
                <c:pt idx="7557">
                  <c:v>1.099E-7</c:v>
                </c:pt>
                <c:pt idx="7558">
                  <c:v>1.103E-7</c:v>
                </c:pt>
                <c:pt idx="7559">
                  <c:v>1.155E-7</c:v>
                </c:pt>
                <c:pt idx="7560">
                  <c:v>1.225E-7</c:v>
                </c:pt>
                <c:pt idx="7561">
                  <c:v>1.299E-7</c:v>
                </c:pt>
                <c:pt idx="7562">
                  <c:v>1.373E-7</c:v>
                </c:pt>
                <c:pt idx="7563">
                  <c:v>1.408E-7</c:v>
                </c:pt>
                <c:pt idx="7564">
                  <c:v>1.465E-7</c:v>
                </c:pt>
                <c:pt idx="7565">
                  <c:v>1.548E-7</c:v>
                </c:pt>
                <c:pt idx="7566">
                  <c:v>1.6E-7</c:v>
                </c:pt>
                <c:pt idx="7567">
                  <c:v>1.648E-7</c:v>
                </c:pt>
                <c:pt idx="7568">
                  <c:v>1.718E-7</c:v>
                </c:pt>
                <c:pt idx="7569">
                  <c:v>1.779E-7</c:v>
                </c:pt>
                <c:pt idx="7570">
                  <c:v>1.848E-7</c:v>
                </c:pt>
                <c:pt idx="7571">
                  <c:v>1.888E-7</c:v>
                </c:pt>
                <c:pt idx="7572">
                  <c:v>1.931E-7</c:v>
                </c:pt>
                <c:pt idx="7573">
                  <c:v>1.966E-7</c:v>
                </c:pt>
                <c:pt idx="7574">
                  <c:v>1.997E-7</c:v>
                </c:pt>
                <c:pt idx="7575">
                  <c:v>2.027E-7</c:v>
                </c:pt>
                <c:pt idx="7576">
                  <c:v>2.084E-7</c:v>
                </c:pt>
                <c:pt idx="7577">
                  <c:v>2.119E-7</c:v>
                </c:pt>
                <c:pt idx="7578">
                  <c:v>2.193E-7</c:v>
                </c:pt>
                <c:pt idx="7579">
                  <c:v>2.241E-7</c:v>
                </c:pt>
                <c:pt idx="7580">
                  <c:v>2.306E-7</c:v>
                </c:pt>
                <c:pt idx="7581">
                  <c:v>2.363E-7</c:v>
                </c:pt>
                <c:pt idx="7582">
                  <c:v>2.402E-7</c:v>
                </c:pt>
                <c:pt idx="7583">
                  <c:v>2.446E-7</c:v>
                </c:pt>
                <c:pt idx="7584">
                  <c:v>2.494E-7</c:v>
                </c:pt>
                <c:pt idx="7585">
                  <c:v>2.537E-7</c:v>
                </c:pt>
                <c:pt idx="7586">
                  <c:v>2.611E-7</c:v>
                </c:pt>
                <c:pt idx="7587">
                  <c:v>2.68100000000001E-7</c:v>
                </c:pt>
                <c:pt idx="7588">
                  <c:v>2.751E-7</c:v>
                </c:pt>
                <c:pt idx="7589">
                  <c:v>2.838E-7</c:v>
                </c:pt>
                <c:pt idx="7590">
                  <c:v>2.908E-7</c:v>
                </c:pt>
                <c:pt idx="7591">
                  <c:v>2.999E-7</c:v>
                </c:pt>
                <c:pt idx="7592">
                  <c:v>3.08700000000001E-7</c:v>
                </c:pt>
                <c:pt idx="7593">
                  <c:v>3.16100000000001E-7</c:v>
                </c:pt>
                <c:pt idx="7594">
                  <c:v>3.22200000000001E-7</c:v>
                </c:pt>
                <c:pt idx="7595">
                  <c:v>3.28300000000001E-7</c:v>
                </c:pt>
                <c:pt idx="7596">
                  <c:v>3.361E-7</c:v>
                </c:pt>
                <c:pt idx="7597">
                  <c:v>3.44800000000001E-7</c:v>
                </c:pt>
                <c:pt idx="7598">
                  <c:v>3.52700000000001E-7</c:v>
                </c:pt>
                <c:pt idx="7599">
                  <c:v>3.64900000000001E-7</c:v>
                </c:pt>
                <c:pt idx="7600">
                  <c:v>3.78800000000001E-7</c:v>
                </c:pt>
                <c:pt idx="7601">
                  <c:v>3.94100000000001E-7</c:v>
                </c:pt>
                <c:pt idx="7602">
                  <c:v>4.094E-7</c:v>
                </c:pt>
                <c:pt idx="7603">
                  <c:v>4.21600000000001E-7</c:v>
                </c:pt>
                <c:pt idx="7604">
                  <c:v>4.364E-7</c:v>
                </c:pt>
                <c:pt idx="7605">
                  <c:v>4.50300000000001E-7</c:v>
                </c:pt>
                <c:pt idx="7606">
                  <c:v>4.63000000000001E-7</c:v>
                </c:pt>
                <c:pt idx="7607">
                  <c:v>4.70400000000001E-7</c:v>
                </c:pt>
                <c:pt idx="7608">
                  <c:v>4.82600000000001E-7</c:v>
                </c:pt>
                <c:pt idx="7609">
                  <c:v>4.97000000000002E-7</c:v>
                </c:pt>
                <c:pt idx="7610">
                  <c:v>5.10900000000001E-7</c:v>
                </c:pt>
                <c:pt idx="7611">
                  <c:v>5.24000000000002E-7</c:v>
                </c:pt>
                <c:pt idx="7612">
                  <c:v>5.384E-7</c:v>
                </c:pt>
                <c:pt idx="7613">
                  <c:v>5.51900000000002E-7</c:v>
                </c:pt>
                <c:pt idx="7614">
                  <c:v>5.71100000000002E-7</c:v>
                </c:pt>
                <c:pt idx="7615">
                  <c:v>5.87200000000001E-7</c:v>
                </c:pt>
                <c:pt idx="7616">
                  <c:v>6.00300000000002E-7</c:v>
                </c:pt>
                <c:pt idx="7617">
                  <c:v>6.16000000000001E-7</c:v>
                </c:pt>
                <c:pt idx="7618">
                  <c:v>6.33000000000002E-7</c:v>
                </c:pt>
                <c:pt idx="7619">
                  <c:v>6.50000000000002E-7</c:v>
                </c:pt>
                <c:pt idx="7620">
                  <c:v>6.69200000000002E-7</c:v>
                </c:pt>
                <c:pt idx="7621">
                  <c:v>6.87500000000002E-7</c:v>
                </c:pt>
                <c:pt idx="7622">
                  <c:v>7.07600000000003E-7</c:v>
                </c:pt>
                <c:pt idx="7623">
                  <c:v>7.30200000000002E-7</c:v>
                </c:pt>
                <c:pt idx="7624">
                  <c:v>7.55100000000003E-7</c:v>
                </c:pt>
                <c:pt idx="7625">
                  <c:v>7.77800000000003E-7</c:v>
                </c:pt>
                <c:pt idx="7626">
                  <c:v>8.03500000000003E-7</c:v>
                </c:pt>
                <c:pt idx="7627">
                  <c:v>8.27500000000003E-7</c:v>
                </c:pt>
                <c:pt idx="7628">
                  <c:v>8.54100000000001E-7</c:v>
                </c:pt>
                <c:pt idx="7629">
                  <c:v>8.81100000000003E-7</c:v>
                </c:pt>
                <c:pt idx="7630">
                  <c:v>9.09900000000003E-7</c:v>
                </c:pt>
                <c:pt idx="7631">
                  <c:v>9.37300000000003E-7</c:v>
                </c:pt>
                <c:pt idx="7632">
                  <c:v>9.69600000000003E-7</c:v>
                </c:pt>
                <c:pt idx="7633">
                  <c:v>1.002E-6</c:v>
                </c:pt>
                <c:pt idx="7634">
                  <c:v>1.036E-6</c:v>
                </c:pt>
                <c:pt idx="7635">
                  <c:v>1.076E-6</c:v>
                </c:pt>
                <c:pt idx="7636">
                  <c:v>1.115E-6</c:v>
                </c:pt>
                <c:pt idx="7637">
                  <c:v>1.158E-6</c:v>
                </c:pt>
                <c:pt idx="7638">
                  <c:v>1.206E-6</c:v>
                </c:pt>
                <c:pt idx="7639">
                  <c:v>1.255E-6</c:v>
                </c:pt>
                <c:pt idx="7640">
                  <c:v>1.305E-6</c:v>
                </c:pt>
                <c:pt idx="7641">
                  <c:v>1.359E-6</c:v>
                </c:pt>
                <c:pt idx="7642">
                  <c:v>1.414E-6</c:v>
                </c:pt>
                <c:pt idx="7643">
                  <c:v>1.474E-6</c:v>
                </c:pt>
                <c:pt idx="7644">
                  <c:v>1.539E-6</c:v>
                </c:pt>
                <c:pt idx="7645">
                  <c:v>1.605E-6</c:v>
                </c:pt>
                <c:pt idx="7646">
                  <c:v>1.676E-6</c:v>
                </c:pt>
                <c:pt idx="7647">
                  <c:v>1.76E-6</c:v>
                </c:pt>
                <c:pt idx="7648">
                  <c:v>1.85E-6</c:v>
                </c:pt>
                <c:pt idx="7649">
                  <c:v>1.942E-6</c:v>
                </c:pt>
                <c:pt idx="7650">
                  <c:v>2.042E-6</c:v>
                </c:pt>
                <c:pt idx="7651">
                  <c:v>2.147E-6</c:v>
                </c:pt>
                <c:pt idx="7652">
                  <c:v>2.26000000000001E-6</c:v>
                </c:pt>
                <c:pt idx="7653">
                  <c:v>2.385E-6</c:v>
                </c:pt>
                <c:pt idx="7654">
                  <c:v>2.512E-6</c:v>
                </c:pt>
                <c:pt idx="7655">
                  <c:v>2.647E-6</c:v>
                </c:pt>
                <c:pt idx="7656">
                  <c:v>2.795E-6</c:v>
                </c:pt>
                <c:pt idx="7657">
                  <c:v>2.945E-6</c:v>
                </c:pt>
                <c:pt idx="7658">
                  <c:v>3.109E-6</c:v>
                </c:pt>
                <c:pt idx="7659">
                  <c:v>3.28600000000001E-6</c:v>
                </c:pt>
                <c:pt idx="7660">
                  <c:v>3.46700000000001E-6</c:v>
                </c:pt>
                <c:pt idx="7661">
                  <c:v>3.65400000000001E-6</c:v>
                </c:pt>
                <c:pt idx="7662">
                  <c:v>3.851E-6</c:v>
                </c:pt>
                <c:pt idx="7663">
                  <c:v>4.054E-6</c:v>
                </c:pt>
                <c:pt idx="7664">
                  <c:v>4.268E-6</c:v>
                </c:pt>
                <c:pt idx="7665">
                  <c:v>4.47900000000002E-6</c:v>
                </c:pt>
                <c:pt idx="7666">
                  <c:v>4.68800000000001E-6</c:v>
                </c:pt>
                <c:pt idx="7667">
                  <c:v>4.898E-6</c:v>
                </c:pt>
                <c:pt idx="7668">
                  <c:v>5.102E-6</c:v>
                </c:pt>
                <c:pt idx="7669">
                  <c:v>5.294E-6</c:v>
                </c:pt>
                <c:pt idx="7670">
                  <c:v>5.47400000000001E-6</c:v>
                </c:pt>
                <c:pt idx="7671">
                  <c:v>5.637E-6</c:v>
                </c:pt>
                <c:pt idx="7672">
                  <c:v>5.77700000000002E-6</c:v>
                </c:pt>
                <c:pt idx="7673">
                  <c:v>5.897E-6</c:v>
                </c:pt>
                <c:pt idx="7674">
                  <c:v>5.99200000000001E-6</c:v>
                </c:pt>
                <c:pt idx="7675">
                  <c:v>6.06200000000001E-6</c:v>
                </c:pt>
                <c:pt idx="7676">
                  <c:v>6.11000000000001E-6</c:v>
                </c:pt>
                <c:pt idx="7677">
                  <c:v>6.13100000000002E-6</c:v>
                </c:pt>
                <c:pt idx="7678">
                  <c:v>6.13100000000002E-6</c:v>
                </c:pt>
                <c:pt idx="7679">
                  <c:v>6.114E-6</c:v>
                </c:pt>
                <c:pt idx="7680">
                  <c:v>6.07700000000001E-6</c:v>
                </c:pt>
                <c:pt idx="7681">
                  <c:v>6.02300000000001E-6</c:v>
                </c:pt>
                <c:pt idx="7682">
                  <c:v>5.95800000000002E-6</c:v>
                </c:pt>
                <c:pt idx="7683">
                  <c:v>5.88300000000002E-6</c:v>
                </c:pt>
                <c:pt idx="7684">
                  <c:v>5.80100000000002E-6</c:v>
                </c:pt>
                <c:pt idx="7685">
                  <c:v>5.70900000000002E-6</c:v>
                </c:pt>
                <c:pt idx="7686">
                  <c:v>5.613E-6</c:v>
                </c:pt>
                <c:pt idx="7687">
                  <c:v>5.514E-6</c:v>
                </c:pt>
                <c:pt idx="7688">
                  <c:v>5.41600000000002E-6</c:v>
                </c:pt>
                <c:pt idx="7689">
                  <c:v>5.31000000000001E-6</c:v>
                </c:pt>
                <c:pt idx="7690">
                  <c:v>5.20700000000001E-6</c:v>
                </c:pt>
                <c:pt idx="7691">
                  <c:v>5.104E-6</c:v>
                </c:pt>
                <c:pt idx="7692">
                  <c:v>5.00600000000001E-6</c:v>
                </c:pt>
                <c:pt idx="7693">
                  <c:v>4.91100000000002E-6</c:v>
                </c:pt>
                <c:pt idx="7694">
                  <c:v>4.817E-6</c:v>
                </c:pt>
                <c:pt idx="7695">
                  <c:v>4.722E-6</c:v>
                </c:pt>
                <c:pt idx="7696">
                  <c:v>4.63600000000001E-6</c:v>
                </c:pt>
                <c:pt idx="7697">
                  <c:v>4.54900000000001E-6</c:v>
                </c:pt>
                <c:pt idx="7698">
                  <c:v>4.464E-6</c:v>
                </c:pt>
                <c:pt idx="7699">
                  <c:v>4.38100000000001E-6</c:v>
                </c:pt>
                <c:pt idx="7700">
                  <c:v>4.30100000000001E-6</c:v>
                </c:pt>
                <c:pt idx="7701">
                  <c:v>4.224E-6</c:v>
                </c:pt>
                <c:pt idx="7702">
                  <c:v>4.152E-6</c:v>
                </c:pt>
                <c:pt idx="7703">
                  <c:v>4.08500000000001E-6</c:v>
                </c:pt>
                <c:pt idx="7704">
                  <c:v>4.017E-6</c:v>
                </c:pt>
                <c:pt idx="7705">
                  <c:v>3.952E-6</c:v>
                </c:pt>
                <c:pt idx="7706">
                  <c:v>3.891E-6</c:v>
                </c:pt>
                <c:pt idx="7707">
                  <c:v>3.831E-6</c:v>
                </c:pt>
                <c:pt idx="7708">
                  <c:v>3.77800000000001E-6</c:v>
                </c:pt>
                <c:pt idx="7709">
                  <c:v>3.72100000000001E-6</c:v>
                </c:pt>
                <c:pt idx="7710">
                  <c:v>3.666E-6</c:v>
                </c:pt>
                <c:pt idx="7711">
                  <c:v>3.61700000000001E-6</c:v>
                </c:pt>
                <c:pt idx="7712">
                  <c:v>3.572E-6</c:v>
                </c:pt>
                <c:pt idx="7713">
                  <c:v>3.52800000000001E-6</c:v>
                </c:pt>
                <c:pt idx="7714">
                  <c:v>3.485E-6</c:v>
                </c:pt>
                <c:pt idx="7715">
                  <c:v>3.445E-6</c:v>
                </c:pt>
                <c:pt idx="7716">
                  <c:v>3.411E-6</c:v>
                </c:pt>
                <c:pt idx="7717">
                  <c:v>3.38E-6</c:v>
                </c:pt>
                <c:pt idx="7718">
                  <c:v>3.351E-6</c:v>
                </c:pt>
                <c:pt idx="7719">
                  <c:v>3.32E-6</c:v>
                </c:pt>
                <c:pt idx="7720">
                  <c:v>3.295E-6</c:v>
                </c:pt>
                <c:pt idx="7721">
                  <c:v>3.271E-6</c:v>
                </c:pt>
                <c:pt idx="7722">
                  <c:v>3.24500000000001E-6</c:v>
                </c:pt>
                <c:pt idx="7723">
                  <c:v>3.22300000000001E-6</c:v>
                </c:pt>
                <c:pt idx="7724">
                  <c:v>3.20200000000001E-6</c:v>
                </c:pt>
                <c:pt idx="7725">
                  <c:v>3.182E-6</c:v>
                </c:pt>
                <c:pt idx="7726">
                  <c:v>3.16800000000001E-6</c:v>
                </c:pt>
                <c:pt idx="7727">
                  <c:v>3.151E-6</c:v>
                </c:pt>
                <c:pt idx="7728">
                  <c:v>3.135E-6</c:v>
                </c:pt>
                <c:pt idx="7729">
                  <c:v>3.122E-6</c:v>
                </c:pt>
                <c:pt idx="7730">
                  <c:v>3.109E-6</c:v>
                </c:pt>
                <c:pt idx="7731">
                  <c:v>3.094E-6</c:v>
                </c:pt>
                <c:pt idx="7732">
                  <c:v>3.08400000000001E-6</c:v>
                </c:pt>
                <c:pt idx="7733">
                  <c:v>3.072E-6</c:v>
                </c:pt>
                <c:pt idx="7734">
                  <c:v>3.061E-6</c:v>
                </c:pt>
                <c:pt idx="7735">
                  <c:v>3.053E-6</c:v>
                </c:pt>
                <c:pt idx="7736">
                  <c:v>3.04400000000001E-6</c:v>
                </c:pt>
                <c:pt idx="7737">
                  <c:v>3.038E-6</c:v>
                </c:pt>
                <c:pt idx="7738">
                  <c:v>3.036E-6</c:v>
                </c:pt>
                <c:pt idx="7739">
                  <c:v>3.032E-6</c:v>
                </c:pt>
                <c:pt idx="7740">
                  <c:v>3.03E-6</c:v>
                </c:pt>
                <c:pt idx="7741">
                  <c:v>3.02700000000001E-6</c:v>
                </c:pt>
                <c:pt idx="7742">
                  <c:v>3.026E-6</c:v>
                </c:pt>
                <c:pt idx="7743">
                  <c:v>3.025E-6</c:v>
                </c:pt>
                <c:pt idx="7744">
                  <c:v>3.025E-6</c:v>
                </c:pt>
                <c:pt idx="7745">
                  <c:v>3.021E-6</c:v>
                </c:pt>
                <c:pt idx="7746">
                  <c:v>3.018E-6</c:v>
                </c:pt>
                <c:pt idx="7747">
                  <c:v>3.015E-6</c:v>
                </c:pt>
                <c:pt idx="7748">
                  <c:v>3.014E-6</c:v>
                </c:pt>
                <c:pt idx="7749">
                  <c:v>3.009E-6</c:v>
                </c:pt>
                <c:pt idx="7750">
                  <c:v>3.008E-6</c:v>
                </c:pt>
                <c:pt idx="7751">
                  <c:v>3.004E-6</c:v>
                </c:pt>
                <c:pt idx="7752">
                  <c:v>3.004E-6</c:v>
                </c:pt>
                <c:pt idx="7753">
                  <c:v>3.002E-6</c:v>
                </c:pt>
                <c:pt idx="7754">
                  <c:v>2.999E-6</c:v>
                </c:pt>
                <c:pt idx="7755">
                  <c:v>2.996E-6</c:v>
                </c:pt>
                <c:pt idx="7756">
                  <c:v>2.996E-6</c:v>
                </c:pt>
                <c:pt idx="7757">
                  <c:v>2.993E-6</c:v>
                </c:pt>
                <c:pt idx="7758">
                  <c:v>2.993E-6</c:v>
                </c:pt>
                <c:pt idx="7759">
                  <c:v>2.992E-6</c:v>
                </c:pt>
                <c:pt idx="7760">
                  <c:v>2.992E-6</c:v>
                </c:pt>
                <c:pt idx="7761">
                  <c:v>2.992E-6</c:v>
                </c:pt>
                <c:pt idx="7762">
                  <c:v>2.992E-6</c:v>
                </c:pt>
                <c:pt idx="7763">
                  <c:v>2.992E-6</c:v>
                </c:pt>
                <c:pt idx="7764">
                  <c:v>2.994E-6</c:v>
                </c:pt>
                <c:pt idx="7765">
                  <c:v>2.995E-6</c:v>
                </c:pt>
                <c:pt idx="7766">
                  <c:v>2.996E-6</c:v>
                </c:pt>
                <c:pt idx="7767">
                  <c:v>2.999E-6</c:v>
                </c:pt>
                <c:pt idx="7768">
                  <c:v>3.00300000000001E-6</c:v>
                </c:pt>
                <c:pt idx="7769">
                  <c:v>3.005E-6</c:v>
                </c:pt>
                <c:pt idx="7770">
                  <c:v>3.006E-6</c:v>
                </c:pt>
                <c:pt idx="7771">
                  <c:v>3.006E-6</c:v>
                </c:pt>
                <c:pt idx="7772">
                  <c:v>3.006E-6</c:v>
                </c:pt>
                <c:pt idx="7773">
                  <c:v>3.006E-6</c:v>
                </c:pt>
                <c:pt idx="7774">
                  <c:v>3.006E-6</c:v>
                </c:pt>
                <c:pt idx="7775">
                  <c:v>3.004E-6</c:v>
                </c:pt>
                <c:pt idx="7776">
                  <c:v>3.004E-6</c:v>
                </c:pt>
                <c:pt idx="7777">
                  <c:v>3.00300000000001E-6</c:v>
                </c:pt>
                <c:pt idx="7778">
                  <c:v>3.004E-6</c:v>
                </c:pt>
                <c:pt idx="7779">
                  <c:v>3.001E-6</c:v>
                </c:pt>
                <c:pt idx="7780">
                  <c:v>2.999E-6</c:v>
                </c:pt>
                <c:pt idx="7781">
                  <c:v>2.998E-6</c:v>
                </c:pt>
                <c:pt idx="7782">
                  <c:v>2.997E-6</c:v>
                </c:pt>
                <c:pt idx="7783">
                  <c:v>3.0E-6</c:v>
                </c:pt>
                <c:pt idx="7784">
                  <c:v>3.00700000000001E-6</c:v>
                </c:pt>
                <c:pt idx="7785">
                  <c:v>3.017E-6</c:v>
                </c:pt>
                <c:pt idx="7786">
                  <c:v>3.036E-6</c:v>
                </c:pt>
                <c:pt idx="7787">
                  <c:v>3.06300000000001E-6</c:v>
                </c:pt>
                <c:pt idx="7788">
                  <c:v>3.095E-6</c:v>
                </c:pt>
                <c:pt idx="7789">
                  <c:v>3.132E-6</c:v>
                </c:pt>
                <c:pt idx="7790">
                  <c:v>3.174E-6</c:v>
                </c:pt>
                <c:pt idx="7791">
                  <c:v>3.219E-6</c:v>
                </c:pt>
                <c:pt idx="7792">
                  <c:v>3.261E-6</c:v>
                </c:pt>
                <c:pt idx="7793">
                  <c:v>3.299E-6</c:v>
                </c:pt>
                <c:pt idx="7794">
                  <c:v>3.329E-6</c:v>
                </c:pt>
                <c:pt idx="7795">
                  <c:v>3.35E-6</c:v>
                </c:pt>
                <c:pt idx="7796">
                  <c:v>3.367E-6</c:v>
                </c:pt>
                <c:pt idx="7797">
                  <c:v>3.368E-6</c:v>
                </c:pt>
                <c:pt idx="7798">
                  <c:v>3.362E-6</c:v>
                </c:pt>
                <c:pt idx="7799">
                  <c:v>3.34700000000001E-6</c:v>
                </c:pt>
                <c:pt idx="7800">
                  <c:v>3.328E-6</c:v>
                </c:pt>
                <c:pt idx="7801">
                  <c:v>3.307E-6</c:v>
                </c:pt>
                <c:pt idx="7802">
                  <c:v>3.28500000000001E-6</c:v>
                </c:pt>
                <c:pt idx="7803">
                  <c:v>3.262E-6</c:v>
                </c:pt>
                <c:pt idx="7804">
                  <c:v>3.24000000000001E-6</c:v>
                </c:pt>
                <c:pt idx="7805">
                  <c:v>3.222E-6</c:v>
                </c:pt>
                <c:pt idx="7806">
                  <c:v>3.21E-6</c:v>
                </c:pt>
                <c:pt idx="7807">
                  <c:v>3.198E-6</c:v>
                </c:pt>
                <c:pt idx="7808">
                  <c:v>3.192E-6</c:v>
                </c:pt>
                <c:pt idx="7809">
                  <c:v>3.186E-6</c:v>
                </c:pt>
                <c:pt idx="7810">
                  <c:v>3.186E-6</c:v>
                </c:pt>
                <c:pt idx="7811">
                  <c:v>3.191E-6</c:v>
                </c:pt>
                <c:pt idx="7812">
                  <c:v>3.198E-6</c:v>
                </c:pt>
                <c:pt idx="7813">
                  <c:v>3.20700000000001E-6</c:v>
                </c:pt>
                <c:pt idx="7814">
                  <c:v>3.215E-6</c:v>
                </c:pt>
                <c:pt idx="7815">
                  <c:v>3.22700000000001E-6</c:v>
                </c:pt>
                <c:pt idx="7816">
                  <c:v>3.24100000000001E-6</c:v>
                </c:pt>
                <c:pt idx="7817">
                  <c:v>3.256E-6</c:v>
                </c:pt>
                <c:pt idx="7818">
                  <c:v>3.271E-6</c:v>
                </c:pt>
                <c:pt idx="7819">
                  <c:v>3.28500000000001E-6</c:v>
                </c:pt>
                <c:pt idx="7820">
                  <c:v>3.303E-6</c:v>
                </c:pt>
                <c:pt idx="7821">
                  <c:v>3.323E-6</c:v>
                </c:pt>
                <c:pt idx="7822">
                  <c:v>3.34300000000001E-6</c:v>
                </c:pt>
                <c:pt idx="7823">
                  <c:v>3.366E-6</c:v>
                </c:pt>
                <c:pt idx="7824">
                  <c:v>3.391E-6</c:v>
                </c:pt>
                <c:pt idx="7825">
                  <c:v>3.426E-6</c:v>
                </c:pt>
                <c:pt idx="7826">
                  <c:v>3.472E-6</c:v>
                </c:pt>
                <c:pt idx="7827">
                  <c:v>3.52900000000001E-6</c:v>
                </c:pt>
                <c:pt idx="7828">
                  <c:v>3.60400000000001E-6</c:v>
                </c:pt>
                <c:pt idx="7829">
                  <c:v>3.696E-6</c:v>
                </c:pt>
                <c:pt idx="7830">
                  <c:v>3.806E-6</c:v>
                </c:pt>
                <c:pt idx="7831">
                  <c:v>3.94200000000001E-6</c:v>
                </c:pt>
                <c:pt idx="7832">
                  <c:v>4.103E-6</c:v>
                </c:pt>
                <c:pt idx="7833">
                  <c:v>4.28300000000001E-6</c:v>
                </c:pt>
                <c:pt idx="7834">
                  <c:v>4.48500000000001E-6</c:v>
                </c:pt>
                <c:pt idx="7835">
                  <c:v>4.70600000000001E-6</c:v>
                </c:pt>
                <c:pt idx="7836">
                  <c:v>4.94300000000002E-6</c:v>
                </c:pt>
                <c:pt idx="7837">
                  <c:v>5.198E-6</c:v>
                </c:pt>
                <c:pt idx="7838">
                  <c:v>5.45900000000002E-6</c:v>
                </c:pt>
                <c:pt idx="7839">
                  <c:v>5.72500000000001E-6</c:v>
                </c:pt>
                <c:pt idx="7840">
                  <c:v>6.00800000000002E-6</c:v>
                </c:pt>
                <c:pt idx="7841">
                  <c:v>6.30100000000002E-6</c:v>
                </c:pt>
                <c:pt idx="7842">
                  <c:v>6.60100000000002E-6</c:v>
                </c:pt>
                <c:pt idx="7843">
                  <c:v>6.91600000000002E-6</c:v>
                </c:pt>
                <c:pt idx="7844">
                  <c:v>7.24700000000002E-6</c:v>
                </c:pt>
                <c:pt idx="7845">
                  <c:v>7.59600000000002E-6</c:v>
                </c:pt>
                <c:pt idx="7846">
                  <c:v>7.97300000000003E-6</c:v>
                </c:pt>
                <c:pt idx="7847">
                  <c:v>8.33800000000002E-6</c:v>
                </c:pt>
                <c:pt idx="7848">
                  <c:v>8.727E-6</c:v>
                </c:pt>
                <c:pt idx="7849">
                  <c:v>9.18800000000001E-6</c:v>
                </c:pt>
              </c:numCache>
            </c:numRef>
          </c:yVal>
          <c:smooth val="1"/>
        </c:ser>
        <c:dLbls>
          <c:showLegendKey val="0"/>
          <c:showVal val="0"/>
          <c:showCatName val="0"/>
          <c:showSerName val="0"/>
          <c:showPercent val="0"/>
          <c:showBubbleSize val="0"/>
        </c:dLbls>
        <c:axId val="492627704"/>
        <c:axId val="492633016"/>
      </c:scatterChart>
      <c:valAx>
        <c:axId val="492627704"/>
        <c:scaling>
          <c:orientation val="minMax"/>
        </c:scaling>
        <c:delete val="0"/>
        <c:axPos val="b"/>
        <c:title>
          <c:tx>
            <c:rich>
              <a:bodyPr/>
              <a:lstStyle/>
              <a:p>
                <a:pPr>
                  <a:defRPr/>
                </a:pPr>
                <a:r>
                  <a:rPr lang="en-US"/>
                  <a:t>E in mV</a:t>
                </a:r>
              </a:p>
            </c:rich>
          </c:tx>
          <c:layout>
            <c:manualLayout>
              <c:xMode val="edge"/>
              <c:yMode val="edge"/>
              <c:x val="0.484832386458022"/>
              <c:y val="0.939086294416244"/>
            </c:manualLayout>
          </c:layout>
          <c:overlay val="0"/>
        </c:title>
        <c:numFmt formatCode="General" sourceLinked="1"/>
        <c:majorTickMark val="out"/>
        <c:minorTickMark val="none"/>
        <c:tickLblPos val="nextTo"/>
        <c:crossAx val="492633016"/>
        <c:crossesAt val="-4.0E-5"/>
        <c:crossBetween val="midCat"/>
      </c:valAx>
      <c:valAx>
        <c:axId val="492633016"/>
        <c:scaling>
          <c:orientation val="minMax"/>
        </c:scaling>
        <c:delete val="0"/>
        <c:axPos val="l"/>
        <c:majorGridlines>
          <c:spPr>
            <a:ln>
              <a:noFill/>
            </a:ln>
          </c:spPr>
        </c:majorGridlines>
        <c:title>
          <c:tx>
            <c:rich>
              <a:bodyPr rot="0" vert="horz"/>
              <a:lstStyle/>
              <a:p>
                <a:pPr>
                  <a:defRPr/>
                </a:pPr>
                <a:r>
                  <a:rPr lang="en-US"/>
                  <a:t>i in A</a:t>
                </a:r>
              </a:p>
            </c:rich>
          </c:tx>
          <c:layout>
            <c:manualLayout>
              <c:xMode val="edge"/>
              <c:yMode val="edge"/>
              <c:x val="0.0185974617096914"/>
              <c:y val="0.476311336717428"/>
            </c:manualLayout>
          </c:layout>
          <c:overlay val="0"/>
        </c:title>
        <c:numFmt formatCode="0.00E+00" sourceLinked="1"/>
        <c:majorTickMark val="out"/>
        <c:minorTickMark val="none"/>
        <c:tickLblPos val="nextTo"/>
        <c:crossAx val="492627704"/>
        <c:crossesAt val="-1500.0"/>
        <c:crossBetween val="midCat"/>
      </c:valAx>
    </c:plotArea>
    <c:plotVisOnly val="1"/>
    <c:dispBlanksAs val="gap"/>
    <c:showDLblsOverMax val="0"/>
  </c:chart>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SC1213</a:t>
            </a:r>
            <a:r>
              <a:rPr lang="en-US" sz="1200" baseline="0"/>
              <a:t> (0.4 M SDS / 0.01 M BT)</a:t>
            </a:r>
            <a:endParaRPr lang="en-US" sz="1200"/>
          </a:p>
        </c:rich>
      </c:tx>
      <c:layout>
        <c:manualLayout>
          <c:xMode val="edge"/>
          <c:yMode val="edge"/>
          <c:x val="0.276261786721104"/>
          <c:y val="0.0"/>
        </c:manualLayout>
      </c:layout>
      <c:overlay val="0"/>
    </c:title>
    <c:autoTitleDeleted val="0"/>
    <c:plotArea>
      <c:layout>
        <c:manualLayout>
          <c:layoutTarget val="inner"/>
          <c:xMode val="edge"/>
          <c:yMode val="edge"/>
          <c:x val="0.22194298629338"/>
          <c:y val="0.213778212433437"/>
          <c:w val="0.580898950131234"/>
          <c:h val="0.615119162336715"/>
        </c:manualLayout>
      </c:layout>
      <c:scatterChart>
        <c:scatterStyle val="smoothMarker"/>
        <c:varyColors val="0"/>
        <c:ser>
          <c:idx val="0"/>
          <c:order val="0"/>
          <c:spPr>
            <a:ln w="12700"/>
          </c:spPr>
          <c:marker>
            <c:symbol val="none"/>
          </c:marker>
          <c:xVal>
            <c:numRef>
              <c:f>CV!$A$1:$A$7850</c:f>
              <c:numCache>
                <c:formatCode>General</c:formatCode>
                <c:ptCount val="7850"/>
                <c:pt idx="0">
                  <c:v>6.0</c:v>
                </c:pt>
                <c:pt idx="1">
                  <c:v>12.0</c:v>
                </c:pt>
                <c:pt idx="2">
                  <c:v>18.0</c:v>
                </c:pt>
                <c:pt idx="3">
                  <c:v>24.0</c:v>
                </c:pt>
                <c:pt idx="4">
                  <c:v>30.0</c:v>
                </c:pt>
                <c:pt idx="5">
                  <c:v>36.0</c:v>
                </c:pt>
                <c:pt idx="6">
                  <c:v>42.0</c:v>
                </c:pt>
                <c:pt idx="7">
                  <c:v>48.0</c:v>
                </c:pt>
                <c:pt idx="8">
                  <c:v>54.0</c:v>
                </c:pt>
                <c:pt idx="9">
                  <c:v>60.0</c:v>
                </c:pt>
                <c:pt idx="10">
                  <c:v>66.0</c:v>
                </c:pt>
                <c:pt idx="11">
                  <c:v>72.0</c:v>
                </c:pt>
                <c:pt idx="12">
                  <c:v>78.0</c:v>
                </c:pt>
                <c:pt idx="13">
                  <c:v>84.0</c:v>
                </c:pt>
                <c:pt idx="14">
                  <c:v>90.0</c:v>
                </c:pt>
                <c:pt idx="15">
                  <c:v>96.0</c:v>
                </c:pt>
                <c:pt idx="16">
                  <c:v>102.0</c:v>
                </c:pt>
                <c:pt idx="17">
                  <c:v>108.0</c:v>
                </c:pt>
                <c:pt idx="18">
                  <c:v>114.0</c:v>
                </c:pt>
                <c:pt idx="19">
                  <c:v>120.0</c:v>
                </c:pt>
                <c:pt idx="20">
                  <c:v>126.0</c:v>
                </c:pt>
                <c:pt idx="21">
                  <c:v>132.0</c:v>
                </c:pt>
                <c:pt idx="22">
                  <c:v>138.0</c:v>
                </c:pt>
                <c:pt idx="23">
                  <c:v>144.0</c:v>
                </c:pt>
                <c:pt idx="24">
                  <c:v>150.0</c:v>
                </c:pt>
                <c:pt idx="25">
                  <c:v>156.0</c:v>
                </c:pt>
                <c:pt idx="26">
                  <c:v>162.0</c:v>
                </c:pt>
                <c:pt idx="27">
                  <c:v>168.0</c:v>
                </c:pt>
                <c:pt idx="28">
                  <c:v>174.0</c:v>
                </c:pt>
                <c:pt idx="29">
                  <c:v>180.0</c:v>
                </c:pt>
                <c:pt idx="30">
                  <c:v>186.0</c:v>
                </c:pt>
                <c:pt idx="31">
                  <c:v>192.0</c:v>
                </c:pt>
                <c:pt idx="32">
                  <c:v>198.0</c:v>
                </c:pt>
                <c:pt idx="33">
                  <c:v>204.0</c:v>
                </c:pt>
                <c:pt idx="34">
                  <c:v>210.0</c:v>
                </c:pt>
                <c:pt idx="35">
                  <c:v>216.0</c:v>
                </c:pt>
                <c:pt idx="36">
                  <c:v>222.0</c:v>
                </c:pt>
                <c:pt idx="37">
                  <c:v>228.0</c:v>
                </c:pt>
                <c:pt idx="38">
                  <c:v>234.0</c:v>
                </c:pt>
                <c:pt idx="39">
                  <c:v>240.0</c:v>
                </c:pt>
                <c:pt idx="40">
                  <c:v>246.0</c:v>
                </c:pt>
                <c:pt idx="41">
                  <c:v>252.0</c:v>
                </c:pt>
                <c:pt idx="42">
                  <c:v>258.0</c:v>
                </c:pt>
                <c:pt idx="43">
                  <c:v>264.0</c:v>
                </c:pt>
                <c:pt idx="44">
                  <c:v>270.0</c:v>
                </c:pt>
                <c:pt idx="45">
                  <c:v>276.0</c:v>
                </c:pt>
                <c:pt idx="46">
                  <c:v>282.0</c:v>
                </c:pt>
                <c:pt idx="47">
                  <c:v>288.0</c:v>
                </c:pt>
                <c:pt idx="48">
                  <c:v>294.0</c:v>
                </c:pt>
                <c:pt idx="49">
                  <c:v>300.0</c:v>
                </c:pt>
                <c:pt idx="50">
                  <c:v>306.0</c:v>
                </c:pt>
                <c:pt idx="51">
                  <c:v>312.0</c:v>
                </c:pt>
                <c:pt idx="52">
                  <c:v>318.0</c:v>
                </c:pt>
                <c:pt idx="53">
                  <c:v>324.0</c:v>
                </c:pt>
                <c:pt idx="54">
                  <c:v>330.0</c:v>
                </c:pt>
                <c:pt idx="55">
                  <c:v>336.0</c:v>
                </c:pt>
                <c:pt idx="56">
                  <c:v>342.0</c:v>
                </c:pt>
                <c:pt idx="57">
                  <c:v>348.0</c:v>
                </c:pt>
                <c:pt idx="58">
                  <c:v>354.0</c:v>
                </c:pt>
                <c:pt idx="59">
                  <c:v>360.0</c:v>
                </c:pt>
                <c:pt idx="60">
                  <c:v>366.0</c:v>
                </c:pt>
                <c:pt idx="61">
                  <c:v>372.0</c:v>
                </c:pt>
                <c:pt idx="62">
                  <c:v>378.0</c:v>
                </c:pt>
                <c:pt idx="63">
                  <c:v>384.0</c:v>
                </c:pt>
                <c:pt idx="64">
                  <c:v>390.0</c:v>
                </c:pt>
                <c:pt idx="65">
                  <c:v>396.0</c:v>
                </c:pt>
                <c:pt idx="66">
                  <c:v>402.0</c:v>
                </c:pt>
                <c:pt idx="67">
                  <c:v>408.0</c:v>
                </c:pt>
                <c:pt idx="68">
                  <c:v>414.0</c:v>
                </c:pt>
                <c:pt idx="69">
                  <c:v>420.0</c:v>
                </c:pt>
                <c:pt idx="70">
                  <c:v>426.0</c:v>
                </c:pt>
                <c:pt idx="71">
                  <c:v>432.0</c:v>
                </c:pt>
                <c:pt idx="72">
                  <c:v>438.0</c:v>
                </c:pt>
                <c:pt idx="73">
                  <c:v>444.0</c:v>
                </c:pt>
                <c:pt idx="74">
                  <c:v>450.0</c:v>
                </c:pt>
                <c:pt idx="75">
                  <c:v>456.0</c:v>
                </c:pt>
                <c:pt idx="76">
                  <c:v>462.0</c:v>
                </c:pt>
                <c:pt idx="77">
                  <c:v>468.0</c:v>
                </c:pt>
                <c:pt idx="78">
                  <c:v>474.0</c:v>
                </c:pt>
                <c:pt idx="79">
                  <c:v>480.0</c:v>
                </c:pt>
                <c:pt idx="80">
                  <c:v>486.0</c:v>
                </c:pt>
                <c:pt idx="81">
                  <c:v>492.0</c:v>
                </c:pt>
                <c:pt idx="82">
                  <c:v>498.0</c:v>
                </c:pt>
                <c:pt idx="83">
                  <c:v>504.0</c:v>
                </c:pt>
                <c:pt idx="84">
                  <c:v>510.0</c:v>
                </c:pt>
                <c:pt idx="85">
                  <c:v>516.0</c:v>
                </c:pt>
                <c:pt idx="86">
                  <c:v>522.0</c:v>
                </c:pt>
                <c:pt idx="87">
                  <c:v>528.0</c:v>
                </c:pt>
                <c:pt idx="88">
                  <c:v>534.0</c:v>
                </c:pt>
                <c:pt idx="89">
                  <c:v>540.0</c:v>
                </c:pt>
                <c:pt idx="90">
                  <c:v>546.0</c:v>
                </c:pt>
                <c:pt idx="91">
                  <c:v>552.0</c:v>
                </c:pt>
                <c:pt idx="92">
                  <c:v>558.0</c:v>
                </c:pt>
                <c:pt idx="93">
                  <c:v>564.0</c:v>
                </c:pt>
                <c:pt idx="94">
                  <c:v>570.0</c:v>
                </c:pt>
                <c:pt idx="95">
                  <c:v>576.0</c:v>
                </c:pt>
                <c:pt idx="96">
                  <c:v>582.0</c:v>
                </c:pt>
                <c:pt idx="97">
                  <c:v>588.0</c:v>
                </c:pt>
                <c:pt idx="98">
                  <c:v>594.0</c:v>
                </c:pt>
                <c:pt idx="99">
                  <c:v>600.0</c:v>
                </c:pt>
                <c:pt idx="100">
                  <c:v>606.0</c:v>
                </c:pt>
                <c:pt idx="101">
                  <c:v>612.0</c:v>
                </c:pt>
                <c:pt idx="102">
                  <c:v>618.0</c:v>
                </c:pt>
                <c:pt idx="103">
                  <c:v>624.0</c:v>
                </c:pt>
                <c:pt idx="104">
                  <c:v>630.0</c:v>
                </c:pt>
                <c:pt idx="105">
                  <c:v>636.0</c:v>
                </c:pt>
                <c:pt idx="106">
                  <c:v>642.0</c:v>
                </c:pt>
                <c:pt idx="107">
                  <c:v>648.0</c:v>
                </c:pt>
                <c:pt idx="108">
                  <c:v>654.0</c:v>
                </c:pt>
                <c:pt idx="109">
                  <c:v>660.0</c:v>
                </c:pt>
                <c:pt idx="110">
                  <c:v>666.0</c:v>
                </c:pt>
                <c:pt idx="111">
                  <c:v>672.0</c:v>
                </c:pt>
                <c:pt idx="112">
                  <c:v>678.0</c:v>
                </c:pt>
                <c:pt idx="113">
                  <c:v>684.0</c:v>
                </c:pt>
                <c:pt idx="114">
                  <c:v>690.0</c:v>
                </c:pt>
                <c:pt idx="115">
                  <c:v>696.0</c:v>
                </c:pt>
                <c:pt idx="116">
                  <c:v>702.0</c:v>
                </c:pt>
                <c:pt idx="117">
                  <c:v>708.0</c:v>
                </c:pt>
                <c:pt idx="118">
                  <c:v>714.0</c:v>
                </c:pt>
                <c:pt idx="119">
                  <c:v>720.0</c:v>
                </c:pt>
                <c:pt idx="120">
                  <c:v>726.0</c:v>
                </c:pt>
                <c:pt idx="121">
                  <c:v>732.0</c:v>
                </c:pt>
                <c:pt idx="122">
                  <c:v>738.0</c:v>
                </c:pt>
                <c:pt idx="123">
                  <c:v>744.0</c:v>
                </c:pt>
                <c:pt idx="124">
                  <c:v>750.0</c:v>
                </c:pt>
                <c:pt idx="125">
                  <c:v>756.0</c:v>
                </c:pt>
                <c:pt idx="126">
                  <c:v>762.0</c:v>
                </c:pt>
                <c:pt idx="127">
                  <c:v>768.0</c:v>
                </c:pt>
                <c:pt idx="128">
                  <c:v>774.0</c:v>
                </c:pt>
                <c:pt idx="129">
                  <c:v>780.0</c:v>
                </c:pt>
                <c:pt idx="130">
                  <c:v>786.0</c:v>
                </c:pt>
                <c:pt idx="131">
                  <c:v>792.0</c:v>
                </c:pt>
                <c:pt idx="132">
                  <c:v>798.0</c:v>
                </c:pt>
                <c:pt idx="133">
                  <c:v>804.0</c:v>
                </c:pt>
                <c:pt idx="134">
                  <c:v>810.0</c:v>
                </c:pt>
                <c:pt idx="135">
                  <c:v>816.0</c:v>
                </c:pt>
                <c:pt idx="136">
                  <c:v>822.0</c:v>
                </c:pt>
                <c:pt idx="137">
                  <c:v>828.0</c:v>
                </c:pt>
                <c:pt idx="138">
                  <c:v>834.0</c:v>
                </c:pt>
                <c:pt idx="139">
                  <c:v>840.0</c:v>
                </c:pt>
                <c:pt idx="140">
                  <c:v>846.0</c:v>
                </c:pt>
                <c:pt idx="141">
                  <c:v>852.0</c:v>
                </c:pt>
                <c:pt idx="142">
                  <c:v>858.0</c:v>
                </c:pt>
                <c:pt idx="143">
                  <c:v>864.0</c:v>
                </c:pt>
                <c:pt idx="144">
                  <c:v>870.0</c:v>
                </c:pt>
                <c:pt idx="145">
                  <c:v>876.0</c:v>
                </c:pt>
                <c:pt idx="146">
                  <c:v>882.0</c:v>
                </c:pt>
                <c:pt idx="147">
                  <c:v>888.0</c:v>
                </c:pt>
                <c:pt idx="148">
                  <c:v>894.0</c:v>
                </c:pt>
                <c:pt idx="149">
                  <c:v>900.0</c:v>
                </c:pt>
                <c:pt idx="150">
                  <c:v>906.0</c:v>
                </c:pt>
                <c:pt idx="151">
                  <c:v>912.0</c:v>
                </c:pt>
                <c:pt idx="152">
                  <c:v>918.0</c:v>
                </c:pt>
                <c:pt idx="153">
                  <c:v>924.0</c:v>
                </c:pt>
                <c:pt idx="154">
                  <c:v>930.0</c:v>
                </c:pt>
                <c:pt idx="155">
                  <c:v>936.0</c:v>
                </c:pt>
                <c:pt idx="156">
                  <c:v>942.0</c:v>
                </c:pt>
                <c:pt idx="157">
                  <c:v>948.0</c:v>
                </c:pt>
                <c:pt idx="158">
                  <c:v>954.0</c:v>
                </c:pt>
                <c:pt idx="159">
                  <c:v>960.0</c:v>
                </c:pt>
                <c:pt idx="160">
                  <c:v>966.0</c:v>
                </c:pt>
                <c:pt idx="161">
                  <c:v>972.0</c:v>
                </c:pt>
                <c:pt idx="162">
                  <c:v>978.0</c:v>
                </c:pt>
                <c:pt idx="163">
                  <c:v>984.0</c:v>
                </c:pt>
                <c:pt idx="164">
                  <c:v>990.0</c:v>
                </c:pt>
                <c:pt idx="165">
                  <c:v>996.0</c:v>
                </c:pt>
                <c:pt idx="166">
                  <c:v>1002.0</c:v>
                </c:pt>
                <c:pt idx="167">
                  <c:v>1008.0</c:v>
                </c:pt>
                <c:pt idx="168">
                  <c:v>1014.0</c:v>
                </c:pt>
                <c:pt idx="169">
                  <c:v>1020.0</c:v>
                </c:pt>
                <c:pt idx="170">
                  <c:v>1026.0</c:v>
                </c:pt>
                <c:pt idx="171">
                  <c:v>1032.0</c:v>
                </c:pt>
                <c:pt idx="172">
                  <c:v>1038.0</c:v>
                </c:pt>
                <c:pt idx="173">
                  <c:v>1044.0</c:v>
                </c:pt>
                <c:pt idx="174">
                  <c:v>1050.0</c:v>
                </c:pt>
                <c:pt idx="175">
                  <c:v>1056.0</c:v>
                </c:pt>
                <c:pt idx="176">
                  <c:v>1062.0</c:v>
                </c:pt>
                <c:pt idx="177">
                  <c:v>1068.0</c:v>
                </c:pt>
                <c:pt idx="178">
                  <c:v>1074.0</c:v>
                </c:pt>
                <c:pt idx="179">
                  <c:v>1080.0</c:v>
                </c:pt>
                <c:pt idx="180">
                  <c:v>1086.0</c:v>
                </c:pt>
                <c:pt idx="181">
                  <c:v>1092.0</c:v>
                </c:pt>
                <c:pt idx="182">
                  <c:v>1098.0</c:v>
                </c:pt>
                <c:pt idx="183">
                  <c:v>1104.0</c:v>
                </c:pt>
                <c:pt idx="184">
                  <c:v>1110.0</c:v>
                </c:pt>
                <c:pt idx="185">
                  <c:v>1116.0</c:v>
                </c:pt>
                <c:pt idx="186">
                  <c:v>1122.0</c:v>
                </c:pt>
                <c:pt idx="187">
                  <c:v>1128.0</c:v>
                </c:pt>
                <c:pt idx="188">
                  <c:v>1134.0</c:v>
                </c:pt>
                <c:pt idx="189">
                  <c:v>1140.0</c:v>
                </c:pt>
                <c:pt idx="190">
                  <c:v>1146.0</c:v>
                </c:pt>
                <c:pt idx="191">
                  <c:v>1152.0</c:v>
                </c:pt>
                <c:pt idx="192">
                  <c:v>1158.0</c:v>
                </c:pt>
                <c:pt idx="193">
                  <c:v>1164.0</c:v>
                </c:pt>
                <c:pt idx="194">
                  <c:v>1170.0</c:v>
                </c:pt>
                <c:pt idx="195">
                  <c:v>1176.0</c:v>
                </c:pt>
                <c:pt idx="196">
                  <c:v>1182.0</c:v>
                </c:pt>
                <c:pt idx="197">
                  <c:v>1188.0</c:v>
                </c:pt>
                <c:pt idx="198">
                  <c:v>1194.0</c:v>
                </c:pt>
                <c:pt idx="199">
                  <c:v>1200.0</c:v>
                </c:pt>
                <c:pt idx="200">
                  <c:v>1206.0</c:v>
                </c:pt>
                <c:pt idx="201">
                  <c:v>1212.0</c:v>
                </c:pt>
                <c:pt idx="202">
                  <c:v>1218.0</c:v>
                </c:pt>
                <c:pt idx="203">
                  <c:v>1224.0</c:v>
                </c:pt>
                <c:pt idx="204">
                  <c:v>1230.0</c:v>
                </c:pt>
                <c:pt idx="205">
                  <c:v>1236.0</c:v>
                </c:pt>
                <c:pt idx="206">
                  <c:v>1242.0</c:v>
                </c:pt>
                <c:pt idx="207">
                  <c:v>1248.0</c:v>
                </c:pt>
                <c:pt idx="208">
                  <c:v>1254.0</c:v>
                </c:pt>
                <c:pt idx="209">
                  <c:v>1260.0</c:v>
                </c:pt>
                <c:pt idx="210">
                  <c:v>1266.0</c:v>
                </c:pt>
                <c:pt idx="211">
                  <c:v>1272.0</c:v>
                </c:pt>
                <c:pt idx="212">
                  <c:v>1278.0</c:v>
                </c:pt>
                <c:pt idx="213">
                  <c:v>1284.0</c:v>
                </c:pt>
                <c:pt idx="214">
                  <c:v>1290.0</c:v>
                </c:pt>
                <c:pt idx="215">
                  <c:v>1296.0</c:v>
                </c:pt>
                <c:pt idx="216">
                  <c:v>1302.0</c:v>
                </c:pt>
                <c:pt idx="217">
                  <c:v>1308.0</c:v>
                </c:pt>
                <c:pt idx="218">
                  <c:v>1314.0</c:v>
                </c:pt>
                <c:pt idx="219">
                  <c:v>1320.0</c:v>
                </c:pt>
                <c:pt idx="220">
                  <c:v>1326.0</c:v>
                </c:pt>
                <c:pt idx="221">
                  <c:v>1332.0</c:v>
                </c:pt>
                <c:pt idx="222">
                  <c:v>1338.0</c:v>
                </c:pt>
                <c:pt idx="223">
                  <c:v>1344.0</c:v>
                </c:pt>
                <c:pt idx="224">
                  <c:v>1350.0</c:v>
                </c:pt>
                <c:pt idx="225">
                  <c:v>1356.0</c:v>
                </c:pt>
                <c:pt idx="226">
                  <c:v>1362.0</c:v>
                </c:pt>
                <c:pt idx="227">
                  <c:v>1368.0</c:v>
                </c:pt>
                <c:pt idx="228">
                  <c:v>1374.0</c:v>
                </c:pt>
                <c:pt idx="229">
                  <c:v>1380.0</c:v>
                </c:pt>
                <c:pt idx="230">
                  <c:v>1386.0</c:v>
                </c:pt>
                <c:pt idx="231">
                  <c:v>1392.0</c:v>
                </c:pt>
                <c:pt idx="232">
                  <c:v>1398.0</c:v>
                </c:pt>
                <c:pt idx="233">
                  <c:v>1404.0</c:v>
                </c:pt>
                <c:pt idx="234">
                  <c:v>1410.0</c:v>
                </c:pt>
                <c:pt idx="235">
                  <c:v>1416.0</c:v>
                </c:pt>
                <c:pt idx="236">
                  <c:v>1422.0</c:v>
                </c:pt>
                <c:pt idx="237">
                  <c:v>1428.0</c:v>
                </c:pt>
                <c:pt idx="238">
                  <c:v>1434.0</c:v>
                </c:pt>
                <c:pt idx="239">
                  <c:v>1440.0</c:v>
                </c:pt>
                <c:pt idx="240">
                  <c:v>1446.0</c:v>
                </c:pt>
                <c:pt idx="241">
                  <c:v>1452.0</c:v>
                </c:pt>
                <c:pt idx="242">
                  <c:v>1458.0</c:v>
                </c:pt>
                <c:pt idx="243">
                  <c:v>1464.0</c:v>
                </c:pt>
                <c:pt idx="244">
                  <c:v>1470.0</c:v>
                </c:pt>
                <c:pt idx="245">
                  <c:v>1476.0</c:v>
                </c:pt>
                <c:pt idx="246">
                  <c:v>1482.0</c:v>
                </c:pt>
                <c:pt idx="247">
                  <c:v>1488.0</c:v>
                </c:pt>
                <c:pt idx="248">
                  <c:v>1494.0</c:v>
                </c:pt>
                <c:pt idx="249">
                  <c:v>1500.0</c:v>
                </c:pt>
                <c:pt idx="250">
                  <c:v>1494.0</c:v>
                </c:pt>
                <c:pt idx="251">
                  <c:v>1488.0</c:v>
                </c:pt>
                <c:pt idx="252">
                  <c:v>1482.0</c:v>
                </c:pt>
                <c:pt idx="253">
                  <c:v>1476.0</c:v>
                </c:pt>
                <c:pt idx="254">
                  <c:v>1470.0</c:v>
                </c:pt>
                <c:pt idx="255">
                  <c:v>1464.0</c:v>
                </c:pt>
                <c:pt idx="256">
                  <c:v>1458.0</c:v>
                </c:pt>
                <c:pt idx="257">
                  <c:v>1452.0</c:v>
                </c:pt>
                <c:pt idx="258">
                  <c:v>1446.0</c:v>
                </c:pt>
                <c:pt idx="259">
                  <c:v>1440.0</c:v>
                </c:pt>
                <c:pt idx="260">
                  <c:v>1434.0</c:v>
                </c:pt>
                <c:pt idx="261">
                  <c:v>1428.0</c:v>
                </c:pt>
                <c:pt idx="262">
                  <c:v>1422.0</c:v>
                </c:pt>
                <c:pt idx="263">
                  <c:v>1416.0</c:v>
                </c:pt>
                <c:pt idx="264">
                  <c:v>1410.0</c:v>
                </c:pt>
                <c:pt idx="265">
                  <c:v>1404.0</c:v>
                </c:pt>
                <c:pt idx="266">
                  <c:v>1398.0</c:v>
                </c:pt>
                <c:pt idx="267">
                  <c:v>1392.0</c:v>
                </c:pt>
                <c:pt idx="268">
                  <c:v>1386.0</c:v>
                </c:pt>
                <c:pt idx="269">
                  <c:v>1380.0</c:v>
                </c:pt>
                <c:pt idx="270">
                  <c:v>1374.0</c:v>
                </c:pt>
                <c:pt idx="271">
                  <c:v>1368.0</c:v>
                </c:pt>
                <c:pt idx="272">
                  <c:v>1362.0</c:v>
                </c:pt>
                <c:pt idx="273">
                  <c:v>1356.0</c:v>
                </c:pt>
                <c:pt idx="274">
                  <c:v>1350.0</c:v>
                </c:pt>
                <c:pt idx="275">
                  <c:v>1344.0</c:v>
                </c:pt>
                <c:pt idx="276">
                  <c:v>1338.0</c:v>
                </c:pt>
                <c:pt idx="277">
                  <c:v>1332.0</c:v>
                </c:pt>
                <c:pt idx="278">
                  <c:v>1326.0</c:v>
                </c:pt>
                <c:pt idx="279">
                  <c:v>1320.0</c:v>
                </c:pt>
                <c:pt idx="280">
                  <c:v>1314.0</c:v>
                </c:pt>
                <c:pt idx="281">
                  <c:v>1308.0</c:v>
                </c:pt>
                <c:pt idx="282">
                  <c:v>1302.0</c:v>
                </c:pt>
                <c:pt idx="283">
                  <c:v>1296.0</c:v>
                </c:pt>
                <c:pt idx="284">
                  <c:v>1290.0</c:v>
                </c:pt>
                <c:pt idx="285">
                  <c:v>1284.0</c:v>
                </c:pt>
                <c:pt idx="286">
                  <c:v>1278.0</c:v>
                </c:pt>
                <c:pt idx="287">
                  <c:v>1272.0</c:v>
                </c:pt>
                <c:pt idx="288">
                  <c:v>1266.0</c:v>
                </c:pt>
                <c:pt idx="289">
                  <c:v>1260.0</c:v>
                </c:pt>
                <c:pt idx="290">
                  <c:v>1254.0</c:v>
                </c:pt>
                <c:pt idx="291">
                  <c:v>1248.0</c:v>
                </c:pt>
                <c:pt idx="292">
                  <c:v>1242.0</c:v>
                </c:pt>
                <c:pt idx="293">
                  <c:v>1236.0</c:v>
                </c:pt>
                <c:pt idx="294">
                  <c:v>1230.0</c:v>
                </c:pt>
                <c:pt idx="295">
                  <c:v>1224.0</c:v>
                </c:pt>
                <c:pt idx="296">
                  <c:v>1218.0</c:v>
                </c:pt>
                <c:pt idx="297">
                  <c:v>1212.0</c:v>
                </c:pt>
                <c:pt idx="298">
                  <c:v>1206.0</c:v>
                </c:pt>
                <c:pt idx="299">
                  <c:v>1200.0</c:v>
                </c:pt>
                <c:pt idx="300">
                  <c:v>1194.0</c:v>
                </c:pt>
                <c:pt idx="301">
                  <c:v>1188.0</c:v>
                </c:pt>
                <c:pt idx="302">
                  <c:v>1182.0</c:v>
                </c:pt>
                <c:pt idx="303">
                  <c:v>1176.0</c:v>
                </c:pt>
                <c:pt idx="304">
                  <c:v>1170.0</c:v>
                </c:pt>
                <c:pt idx="305">
                  <c:v>1164.0</c:v>
                </c:pt>
                <c:pt idx="306">
                  <c:v>1158.0</c:v>
                </c:pt>
                <c:pt idx="307">
                  <c:v>1152.0</c:v>
                </c:pt>
                <c:pt idx="308">
                  <c:v>1146.0</c:v>
                </c:pt>
                <c:pt idx="309">
                  <c:v>1140.0</c:v>
                </c:pt>
                <c:pt idx="310">
                  <c:v>1134.0</c:v>
                </c:pt>
                <c:pt idx="311">
                  <c:v>1128.0</c:v>
                </c:pt>
                <c:pt idx="312">
                  <c:v>1122.0</c:v>
                </c:pt>
                <c:pt idx="313">
                  <c:v>1116.0</c:v>
                </c:pt>
                <c:pt idx="314">
                  <c:v>1110.0</c:v>
                </c:pt>
                <c:pt idx="315">
                  <c:v>1104.0</c:v>
                </c:pt>
                <c:pt idx="316">
                  <c:v>1098.0</c:v>
                </c:pt>
                <c:pt idx="317">
                  <c:v>1092.0</c:v>
                </c:pt>
                <c:pt idx="318">
                  <c:v>1086.0</c:v>
                </c:pt>
                <c:pt idx="319">
                  <c:v>1080.0</c:v>
                </c:pt>
                <c:pt idx="320">
                  <c:v>1074.0</c:v>
                </c:pt>
                <c:pt idx="321">
                  <c:v>1068.0</c:v>
                </c:pt>
                <c:pt idx="322">
                  <c:v>1062.0</c:v>
                </c:pt>
                <c:pt idx="323">
                  <c:v>1056.0</c:v>
                </c:pt>
                <c:pt idx="324">
                  <c:v>1050.0</c:v>
                </c:pt>
                <c:pt idx="325">
                  <c:v>1044.0</c:v>
                </c:pt>
                <c:pt idx="326">
                  <c:v>1038.0</c:v>
                </c:pt>
                <c:pt idx="327">
                  <c:v>1032.0</c:v>
                </c:pt>
                <c:pt idx="328">
                  <c:v>1026.0</c:v>
                </c:pt>
                <c:pt idx="329">
                  <c:v>1020.0</c:v>
                </c:pt>
                <c:pt idx="330">
                  <c:v>1014.0</c:v>
                </c:pt>
                <c:pt idx="331">
                  <c:v>1008.0</c:v>
                </c:pt>
                <c:pt idx="332">
                  <c:v>1002.0</c:v>
                </c:pt>
                <c:pt idx="333">
                  <c:v>996.0</c:v>
                </c:pt>
                <c:pt idx="334">
                  <c:v>990.0</c:v>
                </c:pt>
                <c:pt idx="335">
                  <c:v>984.0</c:v>
                </c:pt>
                <c:pt idx="336">
                  <c:v>978.0</c:v>
                </c:pt>
                <c:pt idx="337">
                  <c:v>972.0</c:v>
                </c:pt>
                <c:pt idx="338">
                  <c:v>966.0</c:v>
                </c:pt>
                <c:pt idx="339">
                  <c:v>960.0</c:v>
                </c:pt>
                <c:pt idx="340">
                  <c:v>954.0</c:v>
                </c:pt>
                <c:pt idx="341">
                  <c:v>948.0</c:v>
                </c:pt>
                <c:pt idx="342">
                  <c:v>942.0</c:v>
                </c:pt>
                <c:pt idx="343">
                  <c:v>936.0</c:v>
                </c:pt>
                <c:pt idx="344">
                  <c:v>930.0</c:v>
                </c:pt>
                <c:pt idx="345">
                  <c:v>924.0</c:v>
                </c:pt>
                <c:pt idx="346">
                  <c:v>918.0</c:v>
                </c:pt>
                <c:pt idx="347">
                  <c:v>912.0</c:v>
                </c:pt>
                <c:pt idx="348">
                  <c:v>906.0</c:v>
                </c:pt>
                <c:pt idx="349">
                  <c:v>900.0</c:v>
                </c:pt>
                <c:pt idx="350">
                  <c:v>894.0</c:v>
                </c:pt>
                <c:pt idx="351">
                  <c:v>888.0</c:v>
                </c:pt>
                <c:pt idx="352">
                  <c:v>882.0</c:v>
                </c:pt>
                <c:pt idx="353">
                  <c:v>876.0</c:v>
                </c:pt>
                <c:pt idx="354">
                  <c:v>870.0</c:v>
                </c:pt>
                <c:pt idx="355">
                  <c:v>864.0</c:v>
                </c:pt>
                <c:pt idx="356">
                  <c:v>858.0</c:v>
                </c:pt>
                <c:pt idx="357">
                  <c:v>852.0</c:v>
                </c:pt>
                <c:pt idx="358">
                  <c:v>846.0</c:v>
                </c:pt>
                <c:pt idx="359">
                  <c:v>840.0</c:v>
                </c:pt>
                <c:pt idx="360">
                  <c:v>834.0</c:v>
                </c:pt>
                <c:pt idx="361">
                  <c:v>828.0</c:v>
                </c:pt>
                <c:pt idx="362">
                  <c:v>822.0</c:v>
                </c:pt>
                <c:pt idx="363">
                  <c:v>816.0</c:v>
                </c:pt>
                <c:pt idx="364">
                  <c:v>810.0</c:v>
                </c:pt>
                <c:pt idx="365">
                  <c:v>804.0</c:v>
                </c:pt>
                <c:pt idx="366">
                  <c:v>798.0</c:v>
                </c:pt>
                <c:pt idx="367">
                  <c:v>792.0</c:v>
                </c:pt>
                <c:pt idx="368">
                  <c:v>786.0</c:v>
                </c:pt>
                <c:pt idx="369">
                  <c:v>780.0</c:v>
                </c:pt>
                <c:pt idx="370">
                  <c:v>774.0</c:v>
                </c:pt>
                <c:pt idx="371">
                  <c:v>768.0</c:v>
                </c:pt>
                <c:pt idx="372">
                  <c:v>762.0</c:v>
                </c:pt>
                <c:pt idx="373">
                  <c:v>756.0</c:v>
                </c:pt>
                <c:pt idx="374">
                  <c:v>750.0</c:v>
                </c:pt>
                <c:pt idx="375">
                  <c:v>744.0</c:v>
                </c:pt>
                <c:pt idx="376">
                  <c:v>738.0</c:v>
                </c:pt>
                <c:pt idx="377">
                  <c:v>732.0</c:v>
                </c:pt>
                <c:pt idx="378">
                  <c:v>726.0</c:v>
                </c:pt>
                <c:pt idx="379">
                  <c:v>720.0</c:v>
                </c:pt>
                <c:pt idx="380">
                  <c:v>714.0</c:v>
                </c:pt>
                <c:pt idx="381">
                  <c:v>708.0</c:v>
                </c:pt>
                <c:pt idx="382">
                  <c:v>702.0</c:v>
                </c:pt>
                <c:pt idx="383">
                  <c:v>696.0</c:v>
                </c:pt>
                <c:pt idx="384">
                  <c:v>690.0</c:v>
                </c:pt>
                <c:pt idx="385">
                  <c:v>684.0</c:v>
                </c:pt>
                <c:pt idx="386">
                  <c:v>678.0</c:v>
                </c:pt>
                <c:pt idx="387">
                  <c:v>672.0</c:v>
                </c:pt>
                <c:pt idx="388">
                  <c:v>666.0</c:v>
                </c:pt>
                <c:pt idx="389">
                  <c:v>660.0</c:v>
                </c:pt>
                <c:pt idx="390">
                  <c:v>654.0</c:v>
                </c:pt>
                <c:pt idx="391">
                  <c:v>648.0</c:v>
                </c:pt>
                <c:pt idx="392">
                  <c:v>642.0</c:v>
                </c:pt>
                <c:pt idx="393">
                  <c:v>636.0</c:v>
                </c:pt>
                <c:pt idx="394">
                  <c:v>630.0</c:v>
                </c:pt>
                <c:pt idx="395">
                  <c:v>624.0</c:v>
                </c:pt>
                <c:pt idx="396">
                  <c:v>618.0</c:v>
                </c:pt>
                <c:pt idx="397">
                  <c:v>612.0</c:v>
                </c:pt>
                <c:pt idx="398">
                  <c:v>606.0</c:v>
                </c:pt>
                <c:pt idx="399">
                  <c:v>600.0</c:v>
                </c:pt>
                <c:pt idx="400">
                  <c:v>594.0</c:v>
                </c:pt>
                <c:pt idx="401">
                  <c:v>588.0</c:v>
                </c:pt>
                <c:pt idx="402">
                  <c:v>582.0</c:v>
                </c:pt>
                <c:pt idx="403">
                  <c:v>576.0</c:v>
                </c:pt>
                <c:pt idx="404">
                  <c:v>570.0</c:v>
                </c:pt>
                <c:pt idx="405">
                  <c:v>564.0</c:v>
                </c:pt>
                <c:pt idx="406">
                  <c:v>558.0</c:v>
                </c:pt>
                <c:pt idx="407">
                  <c:v>552.0</c:v>
                </c:pt>
                <c:pt idx="408">
                  <c:v>546.0</c:v>
                </c:pt>
                <c:pt idx="409">
                  <c:v>540.0</c:v>
                </c:pt>
                <c:pt idx="410">
                  <c:v>534.0</c:v>
                </c:pt>
                <c:pt idx="411">
                  <c:v>528.0</c:v>
                </c:pt>
                <c:pt idx="412">
                  <c:v>522.0</c:v>
                </c:pt>
                <c:pt idx="413">
                  <c:v>516.0</c:v>
                </c:pt>
                <c:pt idx="414">
                  <c:v>510.0</c:v>
                </c:pt>
                <c:pt idx="415">
                  <c:v>504.0</c:v>
                </c:pt>
                <c:pt idx="416">
                  <c:v>498.0</c:v>
                </c:pt>
                <c:pt idx="417">
                  <c:v>492.0</c:v>
                </c:pt>
                <c:pt idx="418">
                  <c:v>486.0</c:v>
                </c:pt>
                <c:pt idx="419">
                  <c:v>480.0</c:v>
                </c:pt>
                <c:pt idx="420">
                  <c:v>474.0</c:v>
                </c:pt>
                <c:pt idx="421">
                  <c:v>468.0</c:v>
                </c:pt>
                <c:pt idx="422">
                  <c:v>462.0</c:v>
                </c:pt>
                <c:pt idx="423">
                  <c:v>456.0</c:v>
                </c:pt>
                <c:pt idx="424">
                  <c:v>450.0</c:v>
                </c:pt>
                <c:pt idx="425">
                  <c:v>444.0</c:v>
                </c:pt>
                <c:pt idx="426">
                  <c:v>438.0</c:v>
                </c:pt>
                <c:pt idx="427">
                  <c:v>432.0</c:v>
                </c:pt>
                <c:pt idx="428">
                  <c:v>426.0</c:v>
                </c:pt>
                <c:pt idx="429">
                  <c:v>420.0</c:v>
                </c:pt>
                <c:pt idx="430">
                  <c:v>414.0</c:v>
                </c:pt>
                <c:pt idx="431">
                  <c:v>408.0</c:v>
                </c:pt>
                <c:pt idx="432">
                  <c:v>402.0</c:v>
                </c:pt>
                <c:pt idx="433">
                  <c:v>396.0</c:v>
                </c:pt>
                <c:pt idx="434">
                  <c:v>390.0</c:v>
                </c:pt>
                <c:pt idx="435">
                  <c:v>384.0</c:v>
                </c:pt>
                <c:pt idx="436">
                  <c:v>378.0</c:v>
                </c:pt>
                <c:pt idx="437">
                  <c:v>372.0</c:v>
                </c:pt>
                <c:pt idx="438">
                  <c:v>366.0</c:v>
                </c:pt>
                <c:pt idx="439">
                  <c:v>360.0</c:v>
                </c:pt>
                <c:pt idx="440">
                  <c:v>354.0</c:v>
                </c:pt>
                <c:pt idx="441">
                  <c:v>348.0</c:v>
                </c:pt>
                <c:pt idx="442">
                  <c:v>342.0</c:v>
                </c:pt>
                <c:pt idx="443">
                  <c:v>336.0</c:v>
                </c:pt>
                <c:pt idx="444">
                  <c:v>330.0</c:v>
                </c:pt>
                <c:pt idx="445">
                  <c:v>324.0</c:v>
                </c:pt>
                <c:pt idx="446">
                  <c:v>318.0</c:v>
                </c:pt>
                <c:pt idx="447">
                  <c:v>312.0</c:v>
                </c:pt>
                <c:pt idx="448">
                  <c:v>306.0</c:v>
                </c:pt>
                <c:pt idx="449">
                  <c:v>300.0</c:v>
                </c:pt>
                <c:pt idx="450">
                  <c:v>294.0</c:v>
                </c:pt>
                <c:pt idx="451">
                  <c:v>288.0</c:v>
                </c:pt>
                <c:pt idx="452">
                  <c:v>282.0</c:v>
                </c:pt>
                <c:pt idx="453">
                  <c:v>276.0</c:v>
                </c:pt>
                <c:pt idx="454">
                  <c:v>270.0</c:v>
                </c:pt>
                <c:pt idx="455">
                  <c:v>264.0</c:v>
                </c:pt>
                <c:pt idx="456">
                  <c:v>258.0</c:v>
                </c:pt>
                <c:pt idx="457">
                  <c:v>252.0</c:v>
                </c:pt>
                <c:pt idx="458">
                  <c:v>246.0</c:v>
                </c:pt>
                <c:pt idx="459">
                  <c:v>240.0</c:v>
                </c:pt>
                <c:pt idx="460">
                  <c:v>234.0</c:v>
                </c:pt>
                <c:pt idx="461">
                  <c:v>228.0</c:v>
                </c:pt>
                <c:pt idx="462">
                  <c:v>222.0</c:v>
                </c:pt>
                <c:pt idx="463">
                  <c:v>216.0</c:v>
                </c:pt>
                <c:pt idx="464">
                  <c:v>210.0</c:v>
                </c:pt>
                <c:pt idx="465">
                  <c:v>204.0</c:v>
                </c:pt>
                <c:pt idx="466">
                  <c:v>198.0</c:v>
                </c:pt>
                <c:pt idx="467">
                  <c:v>192.0</c:v>
                </c:pt>
                <c:pt idx="468">
                  <c:v>186.0</c:v>
                </c:pt>
                <c:pt idx="469">
                  <c:v>180.0</c:v>
                </c:pt>
                <c:pt idx="470">
                  <c:v>174.0</c:v>
                </c:pt>
                <c:pt idx="471">
                  <c:v>168.0</c:v>
                </c:pt>
                <c:pt idx="472">
                  <c:v>162.0</c:v>
                </c:pt>
                <c:pt idx="473">
                  <c:v>156.0</c:v>
                </c:pt>
                <c:pt idx="474">
                  <c:v>150.0</c:v>
                </c:pt>
                <c:pt idx="475">
                  <c:v>144.0</c:v>
                </c:pt>
                <c:pt idx="476">
                  <c:v>138.0</c:v>
                </c:pt>
                <c:pt idx="477">
                  <c:v>132.0</c:v>
                </c:pt>
                <c:pt idx="478">
                  <c:v>126.0</c:v>
                </c:pt>
                <c:pt idx="479">
                  <c:v>120.0</c:v>
                </c:pt>
                <c:pt idx="480">
                  <c:v>114.0</c:v>
                </c:pt>
                <c:pt idx="481">
                  <c:v>108.0</c:v>
                </c:pt>
                <c:pt idx="482">
                  <c:v>102.0</c:v>
                </c:pt>
                <c:pt idx="483">
                  <c:v>96.0</c:v>
                </c:pt>
                <c:pt idx="484">
                  <c:v>90.0</c:v>
                </c:pt>
                <c:pt idx="485">
                  <c:v>84.0</c:v>
                </c:pt>
                <c:pt idx="486">
                  <c:v>78.0</c:v>
                </c:pt>
                <c:pt idx="487">
                  <c:v>72.0</c:v>
                </c:pt>
                <c:pt idx="488">
                  <c:v>66.0</c:v>
                </c:pt>
                <c:pt idx="489">
                  <c:v>60.0</c:v>
                </c:pt>
                <c:pt idx="490">
                  <c:v>54.0</c:v>
                </c:pt>
                <c:pt idx="491">
                  <c:v>48.0</c:v>
                </c:pt>
                <c:pt idx="492">
                  <c:v>42.0</c:v>
                </c:pt>
                <c:pt idx="493">
                  <c:v>36.0</c:v>
                </c:pt>
                <c:pt idx="494">
                  <c:v>30.0</c:v>
                </c:pt>
                <c:pt idx="495">
                  <c:v>24.0</c:v>
                </c:pt>
                <c:pt idx="496">
                  <c:v>18.0</c:v>
                </c:pt>
                <c:pt idx="497">
                  <c:v>12.0</c:v>
                </c:pt>
                <c:pt idx="498">
                  <c:v>6.0</c:v>
                </c:pt>
                <c:pt idx="499">
                  <c:v>0.0</c:v>
                </c:pt>
                <c:pt idx="500">
                  <c:v>-6.0</c:v>
                </c:pt>
                <c:pt idx="501">
                  <c:v>-12.0</c:v>
                </c:pt>
                <c:pt idx="502">
                  <c:v>-18.0</c:v>
                </c:pt>
                <c:pt idx="503">
                  <c:v>-24.0</c:v>
                </c:pt>
                <c:pt idx="504">
                  <c:v>-30.0</c:v>
                </c:pt>
                <c:pt idx="505">
                  <c:v>-36.0</c:v>
                </c:pt>
                <c:pt idx="506">
                  <c:v>-42.0</c:v>
                </c:pt>
                <c:pt idx="507">
                  <c:v>-48.0</c:v>
                </c:pt>
                <c:pt idx="508">
                  <c:v>-54.0</c:v>
                </c:pt>
                <c:pt idx="509">
                  <c:v>-60.0</c:v>
                </c:pt>
                <c:pt idx="510">
                  <c:v>-66.0</c:v>
                </c:pt>
                <c:pt idx="511">
                  <c:v>-72.0</c:v>
                </c:pt>
                <c:pt idx="512">
                  <c:v>-78.0</c:v>
                </c:pt>
                <c:pt idx="513">
                  <c:v>-84.0</c:v>
                </c:pt>
                <c:pt idx="514">
                  <c:v>-90.0</c:v>
                </c:pt>
                <c:pt idx="515">
                  <c:v>-96.0</c:v>
                </c:pt>
                <c:pt idx="516">
                  <c:v>-102.0</c:v>
                </c:pt>
                <c:pt idx="517">
                  <c:v>-108.0</c:v>
                </c:pt>
                <c:pt idx="518">
                  <c:v>-114.0</c:v>
                </c:pt>
                <c:pt idx="519">
                  <c:v>-120.0</c:v>
                </c:pt>
                <c:pt idx="520">
                  <c:v>-126.0</c:v>
                </c:pt>
                <c:pt idx="521">
                  <c:v>-132.0</c:v>
                </c:pt>
                <c:pt idx="522">
                  <c:v>-138.0</c:v>
                </c:pt>
                <c:pt idx="523">
                  <c:v>-144.0</c:v>
                </c:pt>
                <c:pt idx="524">
                  <c:v>-150.0</c:v>
                </c:pt>
                <c:pt idx="525">
                  <c:v>-156.0</c:v>
                </c:pt>
                <c:pt idx="526">
                  <c:v>-162.0</c:v>
                </c:pt>
                <c:pt idx="527">
                  <c:v>-168.0</c:v>
                </c:pt>
                <c:pt idx="528">
                  <c:v>-174.0</c:v>
                </c:pt>
                <c:pt idx="529">
                  <c:v>-180.0</c:v>
                </c:pt>
                <c:pt idx="530">
                  <c:v>-186.0</c:v>
                </c:pt>
                <c:pt idx="531">
                  <c:v>-192.0</c:v>
                </c:pt>
                <c:pt idx="532">
                  <c:v>-198.0</c:v>
                </c:pt>
                <c:pt idx="533">
                  <c:v>-204.0</c:v>
                </c:pt>
                <c:pt idx="534">
                  <c:v>-210.0</c:v>
                </c:pt>
                <c:pt idx="535">
                  <c:v>-216.0</c:v>
                </c:pt>
                <c:pt idx="536">
                  <c:v>-222.0</c:v>
                </c:pt>
                <c:pt idx="537">
                  <c:v>-228.0</c:v>
                </c:pt>
                <c:pt idx="538">
                  <c:v>-234.0</c:v>
                </c:pt>
                <c:pt idx="539">
                  <c:v>-240.0</c:v>
                </c:pt>
                <c:pt idx="540">
                  <c:v>-246.0</c:v>
                </c:pt>
                <c:pt idx="541">
                  <c:v>-252.0</c:v>
                </c:pt>
                <c:pt idx="542">
                  <c:v>-258.0</c:v>
                </c:pt>
                <c:pt idx="543">
                  <c:v>-264.0</c:v>
                </c:pt>
                <c:pt idx="544">
                  <c:v>-270.0</c:v>
                </c:pt>
                <c:pt idx="545">
                  <c:v>-276.0</c:v>
                </c:pt>
                <c:pt idx="546">
                  <c:v>-282.0</c:v>
                </c:pt>
                <c:pt idx="547">
                  <c:v>-288.0</c:v>
                </c:pt>
                <c:pt idx="548">
                  <c:v>-294.0</c:v>
                </c:pt>
                <c:pt idx="549">
                  <c:v>-300.0</c:v>
                </c:pt>
                <c:pt idx="550">
                  <c:v>-306.0</c:v>
                </c:pt>
                <c:pt idx="551">
                  <c:v>-312.0</c:v>
                </c:pt>
                <c:pt idx="552">
                  <c:v>-318.0</c:v>
                </c:pt>
                <c:pt idx="553">
                  <c:v>-324.0</c:v>
                </c:pt>
                <c:pt idx="554">
                  <c:v>-330.0</c:v>
                </c:pt>
                <c:pt idx="555">
                  <c:v>-336.0</c:v>
                </c:pt>
                <c:pt idx="556">
                  <c:v>-342.0</c:v>
                </c:pt>
                <c:pt idx="557">
                  <c:v>-348.0</c:v>
                </c:pt>
                <c:pt idx="558">
                  <c:v>-354.0</c:v>
                </c:pt>
                <c:pt idx="559">
                  <c:v>-360.0</c:v>
                </c:pt>
                <c:pt idx="560">
                  <c:v>-366.0</c:v>
                </c:pt>
                <c:pt idx="561">
                  <c:v>-372.0</c:v>
                </c:pt>
                <c:pt idx="562">
                  <c:v>-378.0</c:v>
                </c:pt>
                <c:pt idx="563">
                  <c:v>-384.0</c:v>
                </c:pt>
                <c:pt idx="564">
                  <c:v>-390.0</c:v>
                </c:pt>
                <c:pt idx="565">
                  <c:v>-396.0</c:v>
                </c:pt>
                <c:pt idx="566">
                  <c:v>-402.0</c:v>
                </c:pt>
                <c:pt idx="567">
                  <c:v>-408.0</c:v>
                </c:pt>
                <c:pt idx="568">
                  <c:v>-414.0</c:v>
                </c:pt>
                <c:pt idx="569">
                  <c:v>-420.0</c:v>
                </c:pt>
                <c:pt idx="570">
                  <c:v>-426.0</c:v>
                </c:pt>
                <c:pt idx="571">
                  <c:v>-432.0</c:v>
                </c:pt>
                <c:pt idx="572">
                  <c:v>-438.0</c:v>
                </c:pt>
                <c:pt idx="573">
                  <c:v>-444.0</c:v>
                </c:pt>
                <c:pt idx="574">
                  <c:v>-450.0</c:v>
                </c:pt>
                <c:pt idx="575">
                  <c:v>-456.0</c:v>
                </c:pt>
                <c:pt idx="576">
                  <c:v>-462.0</c:v>
                </c:pt>
                <c:pt idx="577">
                  <c:v>-468.0</c:v>
                </c:pt>
                <c:pt idx="578">
                  <c:v>-474.0</c:v>
                </c:pt>
                <c:pt idx="579">
                  <c:v>-480.0</c:v>
                </c:pt>
                <c:pt idx="580">
                  <c:v>-486.0</c:v>
                </c:pt>
                <c:pt idx="581">
                  <c:v>-492.0</c:v>
                </c:pt>
                <c:pt idx="582">
                  <c:v>-498.0</c:v>
                </c:pt>
                <c:pt idx="583">
                  <c:v>-504.0</c:v>
                </c:pt>
                <c:pt idx="584">
                  <c:v>-510.0</c:v>
                </c:pt>
                <c:pt idx="585">
                  <c:v>-516.0</c:v>
                </c:pt>
                <c:pt idx="586">
                  <c:v>-522.0</c:v>
                </c:pt>
                <c:pt idx="587">
                  <c:v>-528.0</c:v>
                </c:pt>
                <c:pt idx="588">
                  <c:v>-534.0</c:v>
                </c:pt>
                <c:pt idx="589">
                  <c:v>-540.0</c:v>
                </c:pt>
                <c:pt idx="590">
                  <c:v>-546.0</c:v>
                </c:pt>
                <c:pt idx="591">
                  <c:v>-552.0</c:v>
                </c:pt>
                <c:pt idx="592">
                  <c:v>-558.0</c:v>
                </c:pt>
                <c:pt idx="593">
                  <c:v>-564.0</c:v>
                </c:pt>
                <c:pt idx="594">
                  <c:v>-570.0</c:v>
                </c:pt>
                <c:pt idx="595">
                  <c:v>-576.0</c:v>
                </c:pt>
                <c:pt idx="596">
                  <c:v>-582.0</c:v>
                </c:pt>
                <c:pt idx="597">
                  <c:v>-588.0</c:v>
                </c:pt>
                <c:pt idx="598">
                  <c:v>-594.0</c:v>
                </c:pt>
                <c:pt idx="599">
                  <c:v>-600.0</c:v>
                </c:pt>
                <c:pt idx="600">
                  <c:v>-606.0</c:v>
                </c:pt>
                <c:pt idx="601">
                  <c:v>-612.0</c:v>
                </c:pt>
                <c:pt idx="602">
                  <c:v>-618.0</c:v>
                </c:pt>
                <c:pt idx="603">
                  <c:v>-624.0</c:v>
                </c:pt>
                <c:pt idx="604">
                  <c:v>-630.0</c:v>
                </c:pt>
                <c:pt idx="605">
                  <c:v>-636.0</c:v>
                </c:pt>
                <c:pt idx="606">
                  <c:v>-642.0</c:v>
                </c:pt>
                <c:pt idx="607">
                  <c:v>-648.0</c:v>
                </c:pt>
                <c:pt idx="608">
                  <c:v>-654.0</c:v>
                </c:pt>
                <c:pt idx="609">
                  <c:v>-660.0</c:v>
                </c:pt>
                <c:pt idx="610">
                  <c:v>-666.0</c:v>
                </c:pt>
                <c:pt idx="611">
                  <c:v>-672.0</c:v>
                </c:pt>
                <c:pt idx="612">
                  <c:v>-678.0</c:v>
                </c:pt>
                <c:pt idx="613">
                  <c:v>-684.0</c:v>
                </c:pt>
                <c:pt idx="614">
                  <c:v>-690.0</c:v>
                </c:pt>
                <c:pt idx="615">
                  <c:v>-696.0</c:v>
                </c:pt>
                <c:pt idx="616">
                  <c:v>-702.0</c:v>
                </c:pt>
                <c:pt idx="617">
                  <c:v>-708.0</c:v>
                </c:pt>
                <c:pt idx="618">
                  <c:v>-714.0</c:v>
                </c:pt>
                <c:pt idx="619">
                  <c:v>-720.0</c:v>
                </c:pt>
                <c:pt idx="620">
                  <c:v>-726.0</c:v>
                </c:pt>
                <c:pt idx="621">
                  <c:v>-732.0</c:v>
                </c:pt>
                <c:pt idx="622">
                  <c:v>-738.0</c:v>
                </c:pt>
                <c:pt idx="623">
                  <c:v>-744.0</c:v>
                </c:pt>
                <c:pt idx="624">
                  <c:v>-750.0</c:v>
                </c:pt>
                <c:pt idx="625">
                  <c:v>-756.0</c:v>
                </c:pt>
                <c:pt idx="626">
                  <c:v>-762.0</c:v>
                </c:pt>
                <c:pt idx="627">
                  <c:v>-768.0</c:v>
                </c:pt>
                <c:pt idx="628">
                  <c:v>-774.0</c:v>
                </c:pt>
                <c:pt idx="629">
                  <c:v>-780.0</c:v>
                </c:pt>
                <c:pt idx="630">
                  <c:v>-786.0</c:v>
                </c:pt>
                <c:pt idx="631">
                  <c:v>-792.0</c:v>
                </c:pt>
                <c:pt idx="632">
                  <c:v>-798.0</c:v>
                </c:pt>
                <c:pt idx="633">
                  <c:v>-804.0</c:v>
                </c:pt>
                <c:pt idx="634">
                  <c:v>-810.0</c:v>
                </c:pt>
                <c:pt idx="635">
                  <c:v>-816.0</c:v>
                </c:pt>
                <c:pt idx="636">
                  <c:v>-822.0</c:v>
                </c:pt>
                <c:pt idx="637">
                  <c:v>-828.0</c:v>
                </c:pt>
                <c:pt idx="638">
                  <c:v>-834.0</c:v>
                </c:pt>
                <c:pt idx="639">
                  <c:v>-840.0</c:v>
                </c:pt>
                <c:pt idx="640">
                  <c:v>-846.0</c:v>
                </c:pt>
                <c:pt idx="641">
                  <c:v>-852.0</c:v>
                </c:pt>
                <c:pt idx="642">
                  <c:v>-858.0</c:v>
                </c:pt>
                <c:pt idx="643">
                  <c:v>-864.0</c:v>
                </c:pt>
                <c:pt idx="644">
                  <c:v>-870.0</c:v>
                </c:pt>
                <c:pt idx="645">
                  <c:v>-876.0</c:v>
                </c:pt>
                <c:pt idx="646">
                  <c:v>-882.0</c:v>
                </c:pt>
                <c:pt idx="647">
                  <c:v>-888.0</c:v>
                </c:pt>
                <c:pt idx="648">
                  <c:v>-894.0</c:v>
                </c:pt>
                <c:pt idx="649">
                  <c:v>-900.0</c:v>
                </c:pt>
                <c:pt idx="650">
                  <c:v>-894.0</c:v>
                </c:pt>
                <c:pt idx="651">
                  <c:v>-888.0</c:v>
                </c:pt>
                <c:pt idx="652">
                  <c:v>-882.0</c:v>
                </c:pt>
                <c:pt idx="653">
                  <c:v>-876.0</c:v>
                </c:pt>
                <c:pt idx="654">
                  <c:v>-870.0</c:v>
                </c:pt>
                <c:pt idx="655">
                  <c:v>-864.0</c:v>
                </c:pt>
                <c:pt idx="656">
                  <c:v>-858.0</c:v>
                </c:pt>
                <c:pt idx="657">
                  <c:v>-852.0</c:v>
                </c:pt>
                <c:pt idx="658">
                  <c:v>-846.0</c:v>
                </c:pt>
                <c:pt idx="659">
                  <c:v>-840.0</c:v>
                </c:pt>
                <c:pt idx="660">
                  <c:v>-834.0</c:v>
                </c:pt>
                <c:pt idx="661">
                  <c:v>-828.0</c:v>
                </c:pt>
                <c:pt idx="662">
                  <c:v>-822.0</c:v>
                </c:pt>
                <c:pt idx="663">
                  <c:v>-816.0</c:v>
                </c:pt>
                <c:pt idx="664">
                  <c:v>-810.0</c:v>
                </c:pt>
                <c:pt idx="665">
                  <c:v>-804.0</c:v>
                </c:pt>
                <c:pt idx="666">
                  <c:v>-798.0</c:v>
                </c:pt>
                <c:pt idx="667">
                  <c:v>-792.0</c:v>
                </c:pt>
                <c:pt idx="668">
                  <c:v>-786.0</c:v>
                </c:pt>
                <c:pt idx="669">
                  <c:v>-780.0</c:v>
                </c:pt>
                <c:pt idx="670">
                  <c:v>-774.0</c:v>
                </c:pt>
                <c:pt idx="671">
                  <c:v>-768.0</c:v>
                </c:pt>
                <c:pt idx="672">
                  <c:v>-762.0</c:v>
                </c:pt>
                <c:pt idx="673">
                  <c:v>-756.0</c:v>
                </c:pt>
                <c:pt idx="674">
                  <c:v>-750.0</c:v>
                </c:pt>
                <c:pt idx="675">
                  <c:v>-744.0</c:v>
                </c:pt>
                <c:pt idx="676">
                  <c:v>-738.0</c:v>
                </c:pt>
                <c:pt idx="677">
                  <c:v>-732.0</c:v>
                </c:pt>
                <c:pt idx="678">
                  <c:v>-726.0</c:v>
                </c:pt>
                <c:pt idx="679">
                  <c:v>-720.0</c:v>
                </c:pt>
                <c:pt idx="680">
                  <c:v>-714.0</c:v>
                </c:pt>
                <c:pt idx="681">
                  <c:v>-708.0</c:v>
                </c:pt>
                <c:pt idx="682">
                  <c:v>-702.0</c:v>
                </c:pt>
                <c:pt idx="683">
                  <c:v>-696.0</c:v>
                </c:pt>
                <c:pt idx="684">
                  <c:v>-690.0</c:v>
                </c:pt>
                <c:pt idx="685">
                  <c:v>-684.0</c:v>
                </c:pt>
                <c:pt idx="686">
                  <c:v>-678.0</c:v>
                </c:pt>
                <c:pt idx="687">
                  <c:v>-672.0</c:v>
                </c:pt>
                <c:pt idx="688">
                  <c:v>-666.0</c:v>
                </c:pt>
                <c:pt idx="689">
                  <c:v>-660.0</c:v>
                </c:pt>
                <c:pt idx="690">
                  <c:v>-654.0</c:v>
                </c:pt>
                <c:pt idx="691">
                  <c:v>-648.0</c:v>
                </c:pt>
                <c:pt idx="692">
                  <c:v>-642.0</c:v>
                </c:pt>
                <c:pt idx="693">
                  <c:v>-636.0</c:v>
                </c:pt>
                <c:pt idx="694">
                  <c:v>-630.0</c:v>
                </c:pt>
                <c:pt idx="695">
                  <c:v>-624.0</c:v>
                </c:pt>
                <c:pt idx="696">
                  <c:v>-618.0</c:v>
                </c:pt>
                <c:pt idx="697">
                  <c:v>-612.0</c:v>
                </c:pt>
                <c:pt idx="698">
                  <c:v>-606.0</c:v>
                </c:pt>
                <c:pt idx="699">
                  <c:v>-600.0</c:v>
                </c:pt>
                <c:pt idx="700">
                  <c:v>-594.0</c:v>
                </c:pt>
                <c:pt idx="701">
                  <c:v>-588.0</c:v>
                </c:pt>
                <c:pt idx="702">
                  <c:v>-582.0</c:v>
                </c:pt>
                <c:pt idx="703">
                  <c:v>-576.0</c:v>
                </c:pt>
                <c:pt idx="704">
                  <c:v>-570.0</c:v>
                </c:pt>
                <c:pt idx="705">
                  <c:v>-564.0</c:v>
                </c:pt>
                <c:pt idx="706">
                  <c:v>-558.0</c:v>
                </c:pt>
                <c:pt idx="707">
                  <c:v>-552.0</c:v>
                </c:pt>
                <c:pt idx="708">
                  <c:v>-546.0</c:v>
                </c:pt>
                <c:pt idx="709">
                  <c:v>-540.0</c:v>
                </c:pt>
                <c:pt idx="710">
                  <c:v>-534.0</c:v>
                </c:pt>
                <c:pt idx="711">
                  <c:v>-528.0</c:v>
                </c:pt>
                <c:pt idx="712">
                  <c:v>-522.0</c:v>
                </c:pt>
                <c:pt idx="713">
                  <c:v>-516.0</c:v>
                </c:pt>
                <c:pt idx="714">
                  <c:v>-510.0</c:v>
                </c:pt>
                <c:pt idx="715">
                  <c:v>-504.0</c:v>
                </c:pt>
                <c:pt idx="716">
                  <c:v>-498.0</c:v>
                </c:pt>
                <c:pt idx="717">
                  <c:v>-492.0</c:v>
                </c:pt>
                <c:pt idx="718">
                  <c:v>-486.0</c:v>
                </c:pt>
                <c:pt idx="719">
                  <c:v>-480.0</c:v>
                </c:pt>
                <c:pt idx="720">
                  <c:v>-474.0</c:v>
                </c:pt>
                <c:pt idx="721">
                  <c:v>-468.0</c:v>
                </c:pt>
                <c:pt idx="722">
                  <c:v>-462.0</c:v>
                </c:pt>
                <c:pt idx="723">
                  <c:v>-456.0</c:v>
                </c:pt>
                <c:pt idx="724">
                  <c:v>-450.0</c:v>
                </c:pt>
                <c:pt idx="725">
                  <c:v>-444.0</c:v>
                </c:pt>
                <c:pt idx="726">
                  <c:v>-438.0</c:v>
                </c:pt>
                <c:pt idx="727">
                  <c:v>-432.0</c:v>
                </c:pt>
                <c:pt idx="728">
                  <c:v>-426.0</c:v>
                </c:pt>
                <c:pt idx="729">
                  <c:v>-420.0</c:v>
                </c:pt>
                <c:pt idx="730">
                  <c:v>-414.0</c:v>
                </c:pt>
                <c:pt idx="731">
                  <c:v>-408.0</c:v>
                </c:pt>
                <c:pt idx="732">
                  <c:v>-402.0</c:v>
                </c:pt>
                <c:pt idx="733">
                  <c:v>-396.0</c:v>
                </c:pt>
                <c:pt idx="734">
                  <c:v>-390.0</c:v>
                </c:pt>
                <c:pt idx="735">
                  <c:v>-384.0</c:v>
                </c:pt>
                <c:pt idx="736">
                  <c:v>-378.0</c:v>
                </c:pt>
                <c:pt idx="737">
                  <c:v>-372.0</c:v>
                </c:pt>
                <c:pt idx="738">
                  <c:v>-366.0</c:v>
                </c:pt>
                <c:pt idx="739">
                  <c:v>-360.0</c:v>
                </c:pt>
                <c:pt idx="740">
                  <c:v>-354.0</c:v>
                </c:pt>
                <c:pt idx="741">
                  <c:v>-348.0</c:v>
                </c:pt>
                <c:pt idx="742">
                  <c:v>-342.0</c:v>
                </c:pt>
                <c:pt idx="743">
                  <c:v>-336.0</c:v>
                </c:pt>
                <c:pt idx="744">
                  <c:v>-330.0</c:v>
                </c:pt>
                <c:pt idx="745">
                  <c:v>-324.0</c:v>
                </c:pt>
                <c:pt idx="746">
                  <c:v>-318.0</c:v>
                </c:pt>
                <c:pt idx="747">
                  <c:v>-312.0</c:v>
                </c:pt>
                <c:pt idx="748">
                  <c:v>-306.0</c:v>
                </c:pt>
                <c:pt idx="749">
                  <c:v>-300.0</c:v>
                </c:pt>
                <c:pt idx="750">
                  <c:v>-294.0</c:v>
                </c:pt>
                <c:pt idx="751">
                  <c:v>-288.0</c:v>
                </c:pt>
                <c:pt idx="752">
                  <c:v>-282.0</c:v>
                </c:pt>
                <c:pt idx="753">
                  <c:v>-276.0</c:v>
                </c:pt>
                <c:pt idx="754">
                  <c:v>-270.0</c:v>
                </c:pt>
                <c:pt idx="755">
                  <c:v>-264.0</c:v>
                </c:pt>
                <c:pt idx="756">
                  <c:v>-258.0</c:v>
                </c:pt>
                <c:pt idx="757">
                  <c:v>-252.0</c:v>
                </c:pt>
                <c:pt idx="758">
                  <c:v>-246.0</c:v>
                </c:pt>
                <c:pt idx="759">
                  <c:v>-240.0</c:v>
                </c:pt>
                <c:pt idx="760">
                  <c:v>-234.0</c:v>
                </c:pt>
                <c:pt idx="761">
                  <c:v>-228.0</c:v>
                </c:pt>
                <c:pt idx="762">
                  <c:v>-222.0</c:v>
                </c:pt>
                <c:pt idx="763">
                  <c:v>-216.0</c:v>
                </c:pt>
                <c:pt idx="764">
                  <c:v>-210.0</c:v>
                </c:pt>
                <c:pt idx="765">
                  <c:v>-204.0</c:v>
                </c:pt>
                <c:pt idx="766">
                  <c:v>-198.0</c:v>
                </c:pt>
                <c:pt idx="767">
                  <c:v>-192.0</c:v>
                </c:pt>
                <c:pt idx="768">
                  <c:v>-186.0</c:v>
                </c:pt>
                <c:pt idx="769">
                  <c:v>-180.0</c:v>
                </c:pt>
                <c:pt idx="770">
                  <c:v>-174.0</c:v>
                </c:pt>
                <c:pt idx="771">
                  <c:v>-168.0</c:v>
                </c:pt>
                <c:pt idx="772">
                  <c:v>-162.0</c:v>
                </c:pt>
                <c:pt idx="773">
                  <c:v>-156.0</c:v>
                </c:pt>
                <c:pt idx="774">
                  <c:v>-150.0</c:v>
                </c:pt>
                <c:pt idx="775">
                  <c:v>-144.0</c:v>
                </c:pt>
                <c:pt idx="776">
                  <c:v>-138.0</c:v>
                </c:pt>
                <c:pt idx="777">
                  <c:v>-132.0</c:v>
                </c:pt>
                <c:pt idx="778">
                  <c:v>-126.0</c:v>
                </c:pt>
                <c:pt idx="779">
                  <c:v>-120.0</c:v>
                </c:pt>
                <c:pt idx="780">
                  <c:v>-114.0</c:v>
                </c:pt>
                <c:pt idx="781">
                  <c:v>-108.0</c:v>
                </c:pt>
                <c:pt idx="782">
                  <c:v>-102.0</c:v>
                </c:pt>
                <c:pt idx="783">
                  <c:v>-96.0</c:v>
                </c:pt>
                <c:pt idx="784">
                  <c:v>-90.0</c:v>
                </c:pt>
                <c:pt idx="785">
                  <c:v>-84.0</c:v>
                </c:pt>
                <c:pt idx="786">
                  <c:v>-78.0</c:v>
                </c:pt>
                <c:pt idx="787">
                  <c:v>-72.0</c:v>
                </c:pt>
                <c:pt idx="788">
                  <c:v>-66.0</c:v>
                </c:pt>
                <c:pt idx="789">
                  <c:v>-60.0</c:v>
                </c:pt>
                <c:pt idx="790">
                  <c:v>-54.0</c:v>
                </c:pt>
                <c:pt idx="791">
                  <c:v>-48.0</c:v>
                </c:pt>
                <c:pt idx="792">
                  <c:v>-42.0</c:v>
                </c:pt>
                <c:pt idx="793">
                  <c:v>-36.0</c:v>
                </c:pt>
                <c:pt idx="794">
                  <c:v>-30.0</c:v>
                </c:pt>
                <c:pt idx="795">
                  <c:v>-24.0</c:v>
                </c:pt>
                <c:pt idx="796">
                  <c:v>-18.0</c:v>
                </c:pt>
                <c:pt idx="797">
                  <c:v>-12.0</c:v>
                </c:pt>
                <c:pt idx="798">
                  <c:v>-6.0</c:v>
                </c:pt>
                <c:pt idx="799">
                  <c:v>0.0</c:v>
                </c:pt>
                <c:pt idx="800">
                  <c:v>6.0</c:v>
                </c:pt>
                <c:pt idx="801">
                  <c:v>12.0</c:v>
                </c:pt>
                <c:pt idx="802">
                  <c:v>18.0</c:v>
                </c:pt>
                <c:pt idx="803">
                  <c:v>24.0</c:v>
                </c:pt>
                <c:pt idx="804">
                  <c:v>30.0</c:v>
                </c:pt>
                <c:pt idx="805">
                  <c:v>36.0</c:v>
                </c:pt>
                <c:pt idx="806">
                  <c:v>42.0</c:v>
                </c:pt>
                <c:pt idx="807">
                  <c:v>48.0</c:v>
                </c:pt>
                <c:pt idx="808">
                  <c:v>54.0</c:v>
                </c:pt>
                <c:pt idx="809">
                  <c:v>60.0</c:v>
                </c:pt>
                <c:pt idx="810">
                  <c:v>66.0</c:v>
                </c:pt>
                <c:pt idx="811">
                  <c:v>72.0</c:v>
                </c:pt>
                <c:pt idx="812">
                  <c:v>78.0</c:v>
                </c:pt>
                <c:pt idx="813">
                  <c:v>84.0</c:v>
                </c:pt>
                <c:pt idx="814">
                  <c:v>90.0</c:v>
                </c:pt>
                <c:pt idx="815">
                  <c:v>96.0</c:v>
                </c:pt>
                <c:pt idx="816">
                  <c:v>102.0</c:v>
                </c:pt>
                <c:pt idx="817">
                  <c:v>108.0</c:v>
                </c:pt>
                <c:pt idx="818">
                  <c:v>114.0</c:v>
                </c:pt>
                <c:pt idx="819">
                  <c:v>120.0</c:v>
                </c:pt>
                <c:pt idx="820">
                  <c:v>126.0</c:v>
                </c:pt>
                <c:pt idx="821">
                  <c:v>132.0</c:v>
                </c:pt>
                <c:pt idx="822">
                  <c:v>138.0</c:v>
                </c:pt>
                <c:pt idx="823">
                  <c:v>144.0</c:v>
                </c:pt>
                <c:pt idx="824">
                  <c:v>150.0</c:v>
                </c:pt>
                <c:pt idx="825">
                  <c:v>156.0</c:v>
                </c:pt>
                <c:pt idx="826">
                  <c:v>162.0</c:v>
                </c:pt>
                <c:pt idx="827">
                  <c:v>168.0</c:v>
                </c:pt>
                <c:pt idx="828">
                  <c:v>174.0</c:v>
                </c:pt>
                <c:pt idx="829">
                  <c:v>180.0</c:v>
                </c:pt>
                <c:pt idx="830">
                  <c:v>186.0</c:v>
                </c:pt>
                <c:pt idx="831">
                  <c:v>192.0</c:v>
                </c:pt>
                <c:pt idx="832">
                  <c:v>198.0</c:v>
                </c:pt>
                <c:pt idx="833">
                  <c:v>204.0</c:v>
                </c:pt>
                <c:pt idx="834">
                  <c:v>210.0</c:v>
                </c:pt>
                <c:pt idx="835">
                  <c:v>216.0</c:v>
                </c:pt>
                <c:pt idx="836">
                  <c:v>222.0</c:v>
                </c:pt>
                <c:pt idx="837">
                  <c:v>228.0</c:v>
                </c:pt>
                <c:pt idx="838">
                  <c:v>234.0</c:v>
                </c:pt>
                <c:pt idx="839">
                  <c:v>240.0</c:v>
                </c:pt>
                <c:pt idx="840">
                  <c:v>246.0</c:v>
                </c:pt>
                <c:pt idx="841">
                  <c:v>252.0</c:v>
                </c:pt>
                <c:pt idx="842">
                  <c:v>258.0</c:v>
                </c:pt>
                <c:pt idx="843">
                  <c:v>264.0</c:v>
                </c:pt>
                <c:pt idx="844">
                  <c:v>270.0</c:v>
                </c:pt>
                <c:pt idx="845">
                  <c:v>276.0</c:v>
                </c:pt>
                <c:pt idx="846">
                  <c:v>282.0</c:v>
                </c:pt>
                <c:pt idx="847">
                  <c:v>288.0</c:v>
                </c:pt>
                <c:pt idx="848">
                  <c:v>294.0</c:v>
                </c:pt>
                <c:pt idx="849">
                  <c:v>300.0</c:v>
                </c:pt>
                <c:pt idx="850">
                  <c:v>306.0</c:v>
                </c:pt>
                <c:pt idx="851">
                  <c:v>312.0</c:v>
                </c:pt>
                <c:pt idx="852">
                  <c:v>318.0</c:v>
                </c:pt>
                <c:pt idx="853">
                  <c:v>324.0</c:v>
                </c:pt>
                <c:pt idx="854">
                  <c:v>330.0</c:v>
                </c:pt>
                <c:pt idx="855">
                  <c:v>336.0</c:v>
                </c:pt>
                <c:pt idx="856">
                  <c:v>342.0</c:v>
                </c:pt>
                <c:pt idx="857">
                  <c:v>348.0</c:v>
                </c:pt>
                <c:pt idx="858">
                  <c:v>354.0</c:v>
                </c:pt>
                <c:pt idx="859">
                  <c:v>360.0</c:v>
                </c:pt>
                <c:pt idx="860">
                  <c:v>366.0</c:v>
                </c:pt>
                <c:pt idx="861">
                  <c:v>372.0</c:v>
                </c:pt>
                <c:pt idx="862">
                  <c:v>378.0</c:v>
                </c:pt>
                <c:pt idx="863">
                  <c:v>384.0</c:v>
                </c:pt>
                <c:pt idx="864">
                  <c:v>390.0</c:v>
                </c:pt>
                <c:pt idx="865">
                  <c:v>396.0</c:v>
                </c:pt>
                <c:pt idx="866">
                  <c:v>402.0</c:v>
                </c:pt>
                <c:pt idx="867">
                  <c:v>408.0</c:v>
                </c:pt>
                <c:pt idx="868">
                  <c:v>414.0</c:v>
                </c:pt>
                <c:pt idx="869">
                  <c:v>420.0</c:v>
                </c:pt>
                <c:pt idx="870">
                  <c:v>426.0</c:v>
                </c:pt>
                <c:pt idx="871">
                  <c:v>432.0</c:v>
                </c:pt>
                <c:pt idx="872">
                  <c:v>438.0</c:v>
                </c:pt>
                <c:pt idx="873">
                  <c:v>444.0</c:v>
                </c:pt>
                <c:pt idx="874">
                  <c:v>450.0</c:v>
                </c:pt>
                <c:pt idx="875">
                  <c:v>456.0</c:v>
                </c:pt>
                <c:pt idx="876">
                  <c:v>462.0</c:v>
                </c:pt>
                <c:pt idx="877">
                  <c:v>468.0</c:v>
                </c:pt>
                <c:pt idx="878">
                  <c:v>474.0</c:v>
                </c:pt>
                <c:pt idx="879">
                  <c:v>480.0</c:v>
                </c:pt>
                <c:pt idx="880">
                  <c:v>486.0</c:v>
                </c:pt>
                <c:pt idx="881">
                  <c:v>492.0</c:v>
                </c:pt>
                <c:pt idx="882">
                  <c:v>498.0</c:v>
                </c:pt>
                <c:pt idx="883">
                  <c:v>504.0</c:v>
                </c:pt>
                <c:pt idx="884">
                  <c:v>510.0</c:v>
                </c:pt>
                <c:pt idx="885">
                  <c:v>516.0</c:v>
                </c:pt>
                <c:pt idx="886">
                  <c:v>522.0</c:v>
                </c:pt>
                <c:pt idx="887">
                  <c:v>528.0</c:v>
                </c:pt>
                <c:pt idx="888">
                  <c:v>534.0</c:v>
                </c:pt>
                <c:pt idx="889">
                  <c:v>540.0</c:v>
                </c:pt>
                <c:pt idx="890">
                  <c:v>546.0</c:v>
                </c:pt>
                <c:pt idx="891">
                  <c:v>552.0</c:v>
                </c:pt>
                <c:pt idx="892">
                  <c:v>558.0</c:v>
                </c:pt>
                <c:pt idx="893">
                  <c:v>564.0</c:v>
                </c:pt>
                <c:pt idx="894">
                  <c:v>570.0</c:v>
                </c:pt>
                <c:pt idx="895">
                  <c:v>576.0</c:v>
                </c:pt>
                <c:pt idx="896">
                  <c:v>582.0</c:v>
                </c:pt>
                <c:pt idx="897">
                  <c:v>588.0</c:v>
                </c:pt>
                <c:pt idx="898">
                  <c:v>594.0</c:v>
                </c:pt>
                <c:pt idx="899">
                  <c:v>600.0</c:v>
                </c:pt>
                <c:pt idx="900">
                  <c:v>606.0</c:v>
                </c:pt>
                <c:pt idx="901">
                  <c:v>612.0</c:v>
                </c:pt>
                <c:pt idx="902">
                  <c:v>618.0</c:v>
                </c:pt>
                <c:pt idx="903">
                  <c:v>624.0</c:v>
                </c:pt>
                <c:pt idx="904">
                  <c:v>630.0</c:v>
                </c:pt>
                <c:pt idx="905">
                  <c:v>636.0</c:v>
                </c:pt>
                <c:pt idx="906">
                  <c:v>642.0</c:v>
                </c:pt>
                <c:pt idx="907">
                  <c:v>648.0</c:v>
                </c:pt>
                <c:pt idx="908">
                  <c:v>654.0</c:v>
                </c:pt>
                <c:pt idx="909">
                  <c:v>660.0</c:v>
                </c:pt>
                <c:pt idx="910">
                  <c:v>666.0</c:v>
                </c:pt>
                <c:pt idx="911">
                  <c:v>672.0</c:v>
                </c:pt>
                <c:pt idx="912">
                  <c:v>678.0</c:v>
                </c:pt>
                <c:pt idx="913">
                  <c:v>684.0</c:v>
                </c:pt>
                <c:pt idx="914">
                  <c:v>690.0</c:v>
                </c:pt>
                <c:pt idx="915">
                  <c:v>696.0</c:v>
                </c:pt>
                <c:pt idx="916">
                  <c:v>702.0</c:v>
                </c:pt>
                <c:pt idx="917">
                  <c:v>708.0</c:v>
                </c:pt>
                <c:pt idx="918">
                  <c:v>714.0</c:v>
                </c:pt>
                <c:pt idx="919">
                  <c:v>720.0</c:v>
                </c:pt>
                <c:pt idx="920">
                  <c:v>726.0</c:v>
                </c:pt>
                <c:pt idx="921">
                  <c:v>732.0</c:v>
                </c:pt>
                <c:pt idx="922">
                  <c:v>738.0</c:v>
                </c:pt>
                <c:pt idx="923">
                  <c:v>744.0</c:v>
                </c:pt>
                <c:pt idx="924">
                  <c:v>750.0</c:v>
                </c:pt>
                <c:pt idx="925">
                  <c:v>756.0</c:v>
                </c:pt>
                <c:pt idx="926">
                  <c:v>762.0</c:v>
                </c:pt>
                <c:pt idx="927">
                  <c:v>768.0</c:v>
                </c:pt>
                <c:pt idx="928">
                  <c:v>774.0</c:v>
                </c:pt>
                <c:pt idx="929">
                  <c:v>780.0</c:v>
                </c:pt>
                <c:pt idx="930">
                  <c:v>786.0</c:v>
                </c:pt>
                <c:pt idx="931">
                  <c:v>792.0</c:v>
                </c:pt>
                <c:pt idx="932">
                  <c:v>798.0</c:v>
                </c:pt>
                <c:pt idx="933">
                  <c:v>804.0</c:v>
                </c:pt>
                <c:pt idx="934">
                  <c:v>810.0</c:v>
                </c:pt>
                <c:pt idx="935">
                  <c:v>816.0</c:v>
                </c:pt>
                <c:pt idx="936">
                  <c:v>822.0</c:v>
                </c:pt>
                <c:pt idx="937">
                  <c:v>828.0</c:v>
                </c:pt>
                <c:pt idx="938">
                  <c:v>834.0</c:v>
                </c:pt>
                <c:pt idx="939">
                  <c:v>840.0</c:v>
                </c:pt>
                <c:pt idx="940">
                  <c:v>846.0</c:v>
                </c:pt>
                <c:pt idx="941">
                  <c:v>852.0</c:v>
                </c:pt>
                <c:pt idx="942">
                  <c:v>858.0</c:v>
                </c:pt>
                <c:pt idx="943">
                  <c:v>864.0</c:v>
                </c:pt>
                <c:pt idx="944">
                  <c:v>870.0</c:v>
                </c:pt>
                <c:pt idx="945">
                  <c:v>876.0</c:v>
                </c:pt>
                <c:pt idx="946">
                  <c:v>882.0</c:v>
                </c:pt>
                <c:pt idx="947">
                  <c:v>888.0</c:v>
                </c:pt>
                <c:pt idx="948">
                  <c:v>894.0</c:v>
                </c:pt>
                <c:pt idx="949">
                  <c:v>900.0</c:v>
                </c:pt>
                <c:pt idx="950">
                  <c:v>906.0</c:v>
                </c:pt>
                <c:pt idx="951">
                  <c:v>912.0</c:v>
                </c:pt>
                <c:pt idx="952">
                  <c:v>918.0</c:v>
                </c:pt>
                <c:pt idx="953">
                  <c:v>924.0</c:v>
                </c:pt>
                <c:pt idx="954">
                  <c:v>930.0</c:v>
                </c:pt>
                <c:pt idx="955">
                  <c:v>936.0</c:v>
                </c:pt>
                <c:pt idx="956">
                  <c:v>942.0</c:v>
                </c:pt>
                <c:pt idx="957">
                  <c:v>948.0</c:v>
                </c:pt>
                <c:pt idx="958">
                  <c:v>954.0</c:v>
                </c:pt>
                <c:pt idx="959">
                  <c:v>960.0</c:v>
                </c:pt>
                <c:pt idx="960">
                  <c:v>966.0</c:v>
                </c:pt>
                <c:pt idx="961">
                  <c:v>972.0</c:v>
                </c:pt>
                <c:pt idx="962">
                  <c:v>978.0</c:v>
                </c:pt>
                <c:pt idx="963">
                  <c:v>984.0</c:v>
                </c:pt>
                <c:pt idx="964">
                  <c:v>990.0</c:v>
                </c:pt>
                <c:pt idx="965">
                  <c:v>996.0</c:v>
                </c:pt>
                <c:pt idx="966">
                  <c:v>1002.0</c:v>
                </c:pt>
                <c:pt idx="967">
                  <c:v>1008.0</c:v>
                </c:pt>
                <c:pt idx="968">
                  <c:v>1014.0</c:v>
                </c:pt>
                <c:pt idx="969">
                  <c:v>1020.0</c:v>
                </c:pt>
                <c:pt idx="970">
                  <c:v>1026.0</c:v>
                </c:pt>
                <c:pt idx="971">
                  <c:v>1032.0</c:v>
                </c:pt>
                <c:pt idx="972">
                  <c:v>1038.0</c:v>
                </c:pt>
                <c:pt idx="973">
                  <c:v>1044.0</c:v>
                </c:pt>
                <c:pt idx="974">
                  <c:v>1050.0</c:v>
                </c:pt>
                <c:pt idx="975">
                  <c:v>1056.0</c:v>
                </c:pt>
                <c:pt idx="976">
                  <c:v>1062.0</c:v>
                </c:pt>
                <c:pt idx="977">
                  <c:v>1068.0</c:v>
                </c:pt>
                <c:pt idx="978">
                  <c:v>1074.0</c:v>
                </c:pt>
                <c:pt idx="979">
                  <c:v>1080.0</c:v>
                </c:pt>
                <c:pt idx="980">
                  <c:v>1086.0</c:v>
                </c:pt>
                <c:pt idx="981">
                  <c:v>1092.0</c:v>
                </c:pt>
                <c:pt idx="982">
                  <c:v>1098.0</c:v>
                </c:pt>
                <c:pt idx="983">
                  <c:v>1104.0</c:v>
                </c:pt>
                <c:pt idx="984">
                  <c:v>1110.0</c:v>
                </c:pt>
                <c:pt idx="985">
                  <c:v>1116.0</c:v>
                </c:pt>
                <c:pt idx="986">
                  <c:v>1122.0</c:v>
                </c:pt>
                <c:pt idx="987">
                  <c:v>1128.0</c:v>
                </c:pt>
                <c:pt idx="988">
                  <c:v>1134.0</c:v>
                </c:pt>
                <c:pt idx="989">
                  <c:v>1140.0</c:v>
                </c:pt>
                <c:pt idx="990">
                  <c:v>1146.0</c:v>
                </c:pt>
                <c:pt idx="991">
                  <c:v>1152.0</c:v>
                </c:pt>
                <c:pt idx="992">
                  <c:v>1158.0</c:v>
                </c:pt>
                <c:pt idx="993">
                  <c:v>1164.0</c:v>
                </c:pt>
                <c:pt idx="994">
                  <c:v>1170.0</c:v>
                </c:pt>
                <c:pt idx="995">
                  <c:v>1176.0</c:v>
                </c:pt>
                <c:pt idx="996">
                  <c:v>1182.0</c:v>
                </c:pt>
                <c:pt idx="997">
                  <c:v>1188.0</c:v>
                </c:pt>
                <c:pt idx="998">
                  <c:v>1194.0</c:v>
                </c:pt>
                <c:pt idx="999">
                  <c:v>1200.0</c:v>
                </c:pt>
                <c:pt idx="1000">
                  <c:v>1206.0</c:v>
                </c:pt>
                <c:pt idx="1001">
                  <c:v>1212.0</c:v>
                </c:pt>
                <c:pt idx="1002">
                  <c:v>1218.0</c:v>
                </c:pt>
                <c:pt idx="1003">
                  <c:v>1224.0</c:v>
                </c:pt>
                <c:pt idx="1004">
                  <c:v>1230.0</c:v>
                </c:pt>
                <c:pt idx="1005">
                  <c:v>1236.0</c:v>
                </c:pt>
                <c:pt idx="1006">
                  <c:v>1242.0</c:v>
                </c:pt>
                <c:pt idx="1007">
                  <c:v>1248.0</c:v>
                </c:pt>
                <c:pt idx="1008">
                  <c:v>1254.0</c:v>
                </c:pt>
                <c:pt idx="1009">
                  <c:v>1260.0</c:v>
                </c:pt>
                <c:pt idx="1010">
                  <c:v>1266.0</c:v>
                </c:pt>
                <c:pt idx="1011">
                  <c:v>1272.0</c:v>
                </c:pt>
                <c:pt idx="1012">
                  <c:v>1278.0</c:v>
                </c:pt>
                <c:pt idx="1013">
                  <c:v>1284.0</c:v>
                </c:pt>
                <c:pt idx="1014">
                  <c:v>1290.0</c:v>
                </c:pt>
                <c:pt idx="1015">
                  <c:v>1296.0</c:v>
                </c:pt>
                <c:pt idx="1016">
                  <c:v>1302.0</c:v>
                </c:pt>
                <c:pt idx="1017">
                  <c:v>1308.0</c:v>
                </c:pt>
                <c:pt idx="1018">
                  <c:v>1314.0</c:v>
                </c:pt>
                <c:pt idx="1019">
                  <c:v>1320.0</c:v>
                </c:pt>
                <c:pt idx="1020">
                  <c:v>1326.0</c:v>
                </c:pt>
                <c:pt idx="1021">
                  <c:v>1332.0</c:v>
                </c:pt>
                <c:pt idx="1022">
                  <c:v>1338.0</c:v>
                </c:pt>
                <c:pt idx="1023">
                  <c:v>1344.0</c:v>
                </c:pt>
                <c:pt idx="1024">
                  <c:v>1350.0</c:v>
                </c:pt>
                <c:pt idx="1025">
                  <c:v>1356.0</c:v>
                </c:pt>
                <c:pt idx="1026">
                  <c:v>1362.0</c:v>
                </c:pt>
                <c:pt idx="1027">
                  <c:v>1368.0</c:v>
                </c:pt>
                <c:pt idx="1028">
                  <c:v>1374.0</c:v>
                </c:pt>
                <c:pt idx="1029">
                  <c:v>1380.0</c:v>
                </c:pt>
                <c:pt idx="1030">
                  <c:v>1386.0</c:v>
                </c:pt>
                <c:pt idx="1031">
                  <c:v>1392.0</c:v>
                </c:pt>
                <c:pt idx="1032">
                  <c:v>1398.0</c:v>
                </c:pt>
                <c:pt idx="1033">
                  <c:v>1404.0</c:v>
                </c:pt>
                <c:pt idx="1034">
                  <c:v>1410.0</c:v>
                </c:pt>
                <c:pt idx="1035">
                  <c:v>1416.0</c:v>
                </c:pt>
                <c:pt idx="1036">
                  <c:v>1422.0</c:v>
                </c:pt>
                <c:pt idx="1037">
                  <c:v>1428.0</c:v>
                </c:pt>
                <c:pt idx="1038">
                  <c:v>1434.0</c:v>
                </c:pt>
                <c:pt idx="1039">
                  <c:v>1440.0</c:v>
                </c:pt>
                <c:pt idx="1040">
                  <c:v>1446.0</c:v>
                </c:pt>
                <c:pt idx="1041">
                  <c:v>1452.0</c:v>
                </c:pt>
                <c:pt idx="1042">
                  <c:v>1458.0</c:v>
                </c:pt>
                <c:pt idx="1043">
                  <c:v>1464.0</c:v>
                </c:pt>
                <c:pt idx="1044">
                  <c:v>1470.0</c:v>
                </c:pt>
                <c:pt idx="1045">
                  <c:v>1476.0</c:v>
                </c:pt>
                <c:pt idx="1046">
                  <c:v>1482.0</c:v>
                </c:pt>
                <c:pt idx="1047">
                  <c:v>1488.0</c:v>
                </c:pt>
                <c:pt idx="1048">
                  <c:v>1494.0</c:v>
                </c:pt>
                <c:pt idx="1049">
                  <c:v>1500.0</c:v>
                </c:pt>
                <c:pt idx="1050">
                  <c:v>1494.0</c:v>
                </c:pt>
                <c:pt idx="1051">
                  <c:v>1488.0</c:v>
                </c:pt>
                <c:pt idx="1052">
                  <c:v>1482.0</c:v>
                </c:pt>
                <c:pt idx="1053">
                  <c:v>1476.0</c:v>
                </c:pt>
                <c:pt idx="1054">
                  <c:v>1470.0</c:v>
                </c:pt>
                <c:pt idx="1055">
                  <c:v>1464.0</c:v>
                </c:pt>
                <c:pt idx="1056">
                  <c:v>1458.0</c:v>
                </c:pt>
                <c:pt idx="1057">
                  <c:v>1452.0</c:v>
                </c:pt>
                <c:pt idx="1058">
                  <c:v>1446.0</c:v>
                </c:pt>
                <c:pt idx="1059">
                  <c:v>1440.0</c:v>
                </c:pt>
                <c:pt idx="1060">
                  <c:v>1434.0</c:v>
                </c:pt>
                <c:pt idx="1061">
                  <c:v>1428.0</c:v>
                </c:pt>
                <c:pt idx="1062">
                  <c:v>1422.0</c:v>
                </c:pt>
                <c:pt idx="1063">
                  <c:v>1416.0</c:v>
                </c:pt>
                <c:pt idx="1064">
                  <c:v>1410.0</c:v>
                </c:pt>
                <c:pt idx="1065">
                  <c:v>1404.0</c:v>
                </c:pt>
                <c:pt idx="1066">
                  <c:v>1398.0</c:v>
                </c:pt>
                <c:pt idx="1067">
                  <c:v>1392.0</c:v>
                </c:pt>
                <c:pt idx="1068">
                  <c:v>1386.0</c:v>
                </c:pt>
                <c:pt idx="1069">
                  <c:v>1380.0</c:v>
                </c:pt>
                <c:pt idx="1070">
                  <c:v>1374.0</c:v>
                </c:pt>
                <c:pt idx="1071">
                  <c:v>1368.0</c:v>
                </c:pt>
                <c:pt idx="1072">
                  <c:v>1362.0</c:v>
                </c:pt>
                <c:pt idx="1073">
                  <c:v>1356.0</c:v>
                </c:pt>
                <c:pt idx="1074">
                  <c:v>1350.0</c:v>
                </c:pt>
                <c:pt idx="1075">
                  <c:v>1344.0</c:v>
                </c:pt>
                <c:pt idx="1076">
                  <c:v>1338.0</c:v>
                </c:pt>
                <c:pt idx="1077">
                  <c:v>1332.0</c:v>
                </c:pt>
                <c:pt idx="1078">
                  <c:v>1326.0</c:v>
                </c:pt>
                <c:pt idx="1079">
                  <c:v>1320.0</c:v>
                </c:pt>
                <c:pt idx="1080">
                  <c:v>1314.0</c:v>
                </c:pt>
                <c:pt idx="1081">
                  <c:v>1308.0</c:v>
                </c:pt>
                <c:pt idx="1082">
                  <c:v>1302.0</c:v>
                </c:pt>
                <c:pt idx="1083">
                  <c:v>1296.0</c:v>
                </c:pt>
                <c:pt idx="1084">
                  <c:v>1290.0</c:v>
                </c:pt>
                <c:pt idx="1085">
                  <c:v>1284.0</c:v>
                </c:pt>
                <c:pt idx="1086">
                  <c:v>1278.0</c:v>
                </c:pt>
                <c:pt idx="1087">
                  <c:v>1272.0</c:v>
                </c:pt>
                <c:pt idx="1088">
                  <c:v>1266.0</c:v>
                </c:pt>
                <c:pt idx="1089">
                  <c:v>1260.0</c:v>
                </c:pt>
                <c:pt idx="1090">
                  <c:v>1254.0</c:v>
                </c:pt>
                <c:pt idx="1091">
                  <c:v>1248.0</c:v>
                </c:pt>
                <c:pt idx="1092">
                  <c:v>1242.0</c:v>
                </c:pt>
                <c:pt idx="1093">
                  <c:v>1236.0</c:v>
                </c:pt>
                <c:pt idx="1094">
                  <c:v>1230.0</c:v>
                </c:pt>
                <c:pt idx="1095">
                  <c:v>1224.0</c:v>
                </c:pt>
                <c:pt idx="1096">
                  <c:v>1218.0</c:v>
                </c:pt>
                <c:pt idx="1097">
                  <c:v>1212.0</c:v>
                </c:pt>
                <c:pt idx="1098">
                  <c:v>1206.0</c:v>
                </c:pt>
                <c:pt idx="1099">
                  <c:v>1200.0</c:v>
                </c:pt>
                <c:pt idx="1100">
                  <c:v>1194.0</c:v>
                </c:pt>
                <c:pt idx="1101">
                  <c:v>1188.0</c:v>
                </c:pt>
                <c:pt idx="1102">
                  <c:v>1182.0</c:v>
                </c:pt>
                <c:pt idx="1103">
                  <c:v>1176.0</c:v>
                </c:pt>
                <c:pt idx="1104">
                  <c:v>1170.0</c:v>
                </c:pt>
                <c:pt idx="1105">
                  <c:v>1164.0</c:v>
                </c:pt>
                <c:pt idx="1106">
                  <c:v>1158.0</c:v>
                </c:pt>
                <c:pt idx="1107">
                  <c:v>1152.0</c:v>
                </c:pt>
                <c:pt idx="1108">
                  <c:v>1146.0</c:v>
                </c:pt>
                <c:pt idx="1109">
                  <c:v>1140.0</c:v>
                </c:pt>
                <c:pt idx="1110">
                  <c:v>1134.0</c:v>
                </c:pt>
                <c:pt idx="1111">
                  <c:v>1128.0</c:v>
                </c:pt>
                <c:pt idx="1112">
                  <c:v>1122.0</c:v>
                </c:pt>
                <c:pt idx="1113">
                  <c:v>1116.0</c:v>
                </c:pt>
                <c:pt idx="1114">
                  <c:v>1110.0</c:v>
                </c:pt>
                <c:pt idx="1115">
                  <c:v>1104.0</c:v>
                </c:pt>
                <c:pt idx="1116">
                  <c:v>1098.0</c:v>
                </c:pt>
                <c:pt idx="1117">
                  <c:v>1092.0</c:v>
                </c:pt>
                <c:pt idx="1118">
                  <c:v>1086.0</c:v>
                </c:pt>
                <c:pt idx="1119">
                  <c:v>1080.0</c:v>
                </c:pt>
                <c:pt idx="1120">
                  <c:v>1074.0</c:v>
                </c:pt>
                <c:pt idx="1121">
                  <c:v>1068.0</c:v>
                </c:pt>
                <c:pt idx="1122">
                  <c:v>1062.0</c:v>
                </c:pt>
                <c:pt idx="1123">
                  <c:v>1056.0</c:v>
                </c:pt>
                <c:pt idx="1124">
                  <c:v>1050.0</c:v>
                </c:pt>
                <c:pt idx="1125">
                  <c:v>1044.0</c:v>
                </c:pt>
                <c:pt idx="1126">
                  <c:v>1038.0</c:v>
                </c:pt>
                <c:pt idx="1127">
                  <c:v>1032.0</c:v>
                </c:pt>
                <c:pt idx="1128">
                  <c:v>1026.0</c:v>
                </c:pt>
                <c:pt idx="1129">
                  <c:v>1020.0</c:v>
                </c:pt>
                <c:pt idx="1130">
                  <c:v>1014.0</c:v>
                </c:pt>
                <c:pt idx="1131">
                  <c:v>1008.0</c:v>
                </c:pt>
                <c:pt idx="1132">
                  <c:v>1002.0</c:v>
                </c:pt>
                <c:pt idx="1133">
                  <c:v>996.0</c:v>
                </c:pt>
                <c:pt idx="1134">
                  <c:v>990.0</c:v>
                </c:pt>
                <c:pt idx="1135">
                  <c:v>984.0</c:v>
                </c:pt>
                <c:pt idx="1136">
                  <c:v>978.0</c:v>
                </c:pt>
                <c:pt idx="1137">
                  <c:v>972.0</c:v>
                </c:pt>
                <c:pt idx="1138">
                  <c:v>966.0</c:v>
                </c:pt>
                <c:pt idx="1139">
                  <c:v>960.0</c:v>
                </c:pt>
                <c:pt idx="1140">
                  <c:v>954.0</c:v>
                </c:pt>
                <c:pt idx="1141">
                  <c:v>948.0</c:v>
                </c:pt>
                <c:pt idx="1142">
                  <c:v>942.0</c:v>
                </c:pt>
                <c:pt idx="1143">
                  <c:v>936.0</c:v>
                </c:pt>
                <c:pt idx="1144">
                  <c:v>930.0</c:v>
                </c:pt>
                <c:pt idx="1145">
                  <c:v>924.0</c:v>
                </c:pt>
                <c:pt idx="1146">
                  <c:v>918.0</c:v>
                </c:pt>
                <c:pt idx="1147">
                  <c:v>912.0</c:v>
                </c:pt>
                <c:pt idx="1148">
                  <c:v>906.0</c:v>
                </c:pt>
                <c:pt idx="1149">
                  <c:v>900.0</c:v>
                </c:pt>
                <c:pt idx="1150">
                  <c:v>894.0</c:v>
                </c:pt>
                <c:pt idx="1151">
                  <c:v>888.0</c:v>
                </c:pt>
                <c:pt idx="1152">
                  <c:v>882.0</c:v>
                </c:pt>
                <c:pt idx="1153">
                  <c:v>876.0</c:v>
                </c:pt>
                <c:pt idx="1154">
                  <c:v>870.0</c:v>
                </c:pt>
                <c:pt idx="1155">
                  <c:v>864.0</c:v>
                </c:pt>
                <c:pt idx="1156">
                  <c:v>858.0</c:v>
                </c:pt>
                <c:pt idx="1157">
                  <c:v>852.0</c:v>
                </c:pt>
                <c:pt idx="1158">
                  <c:v>846.0</c:v>
                </c:pt>
                <c:pt idx="1159">
                  <c:v>840.0</c:v>
                </c:pt>
                <c:pt idx="1160">
                  <c:v>834.0</c:v>
                </c:pt>
                <c:pt idx="1161">
                  <c:v>828.0</c:v>
                </c:pt>
                <c:pt idx="1162">
                  <c:v>822.0</c:v>
                </c:pt>
                <c:pt idx="1163">
                  <c:v>816.0</c:v>
                </c:pt>
                <c:pt idx="1164">
                  <c:v>810.0</c:v>
                </c:pt>
                <c:pt idx="1165">
                  <c:v>804.0</c:v>
                </c:pt>
                <c:pt idx="1166">
                  <c:v>798.0</c:v>
                </c:pt>
                <c:pt idx="1167">
                  <c:v>792.0</c:v>
                </c:pt>
                <c:pt idx="1168">
                  <c:v>786.0</c:v>
                </c:pt>
                <c:pt idx="1169">
                  <c:v>780.0</c:v>
                </c:pt>
                <c:pt idx="1170">
                  <c:v>774.0</c:v>
                </c:pt>
                <c:pt idx="1171">
                  <c:v>768.0</c:v>
                </c:pt>
                <c:pt idx="1172">
                  <c:v>762.0</c:v>
                </c:pt>
                <c:pt idx="1173">
                  <c:v>756.0</c:v>
                </c:pt>
                <c:pt idx="1174">
                  <c:v>750.0</c:v>
                </c:pt>
                <c:pt idx="1175">
                  <c:v>744.0</c:v>
                </c:pt>
                <c:pt idx="1176">
                  <c:v>738.0</c:v>
                </c:pt>
                <c:pt idx="1177">
                  <c:v>732.0</c:v>
                </c:pt>
                <c:pt idx="1178">
                  <c:v>726.0</c:v>
                </c:pt>
                <c:pt idx="1179">
                  <c:v>720.0</c:v>
                </c:pt>
                <c:pt idx="1180">
                  <c:v>714.0</c:v>
                </c:pt>
                <c:pt idx="1181">
                  <c:v>708.0</c:v>
                </c:pt>
                <c:pt idx="1182">
                  <c:v>702.0</c:v>
                </c:pt>
                <c:pt idx="1183">
                  <c:v>696.0</c:v>
                </c:pt>
                <c:pt idx="1184">
                  <c:v>690.0</c:v>
                </c:pt>
                <c:pt idx="1185">
                  <c:v>684.0</c:v>
                </c:pt>
                <c:pt idx="1186">
                  <c:v>678.0</c:v>
                </c:pt>
                <c:pt idx="1187">
                  <c:v>672.0</c:v>
                </c:pt>
                <c:pt idx="1188">
                  <c:v>666.0</c:v>
                </c:pt>
                <c:pt idx="1189">
                  <c:v>660.0</c:v>
                </c:pt>
                <c:pt idx="1190">
                  <c:v>654.0</c:v>
                </c:pt>
                <c:pt idx="1191">
                  <c:v>648.0</c:v>
                </c:pt>
                <c:pt idx="1192">
                  <c:v>642.0</c:v>
                </c:pt>
                <c:pt idx="1193">
                  <c:v>636.0</c:v>
                </c:pt>
                <c:pt idx="1194">
                  <c:v>630.0</c:v>
                </c:pt>
                <c:pt idx="1195">
                  <c:v>624.0</c:v>
                </c:pt>
                <c:pt idx="1196">
                  <c:v>618.0</c:v>
                </c:pt>
                <c:pt idx="1197">
                  <c:v>612.0</c:v>
                </c:pt>
                <c:pt idx="1198">
                  <c:v>606.0</c:v>
                </c:pt>
                <c:pt idx="1199">
                  <c:v>600.0</c:v>
                </c:pt>
                <c:pt idx="1200">
                  <c:v>594.0</c:v>
                </c:pt>
                <c:pt idx="1201">
                  <c:v>588.0</c:v>
                </c:pt>
                <c:pt idx="1202">
                  <c:v>582.0</c:v>
                </c:pt>
                <c:pt idx="1203">
                  <c:v>576.0</c:v>
                </c:pt>
                <c:pt idx="1204">
                  <c:v>570.0</c:v>
                </c:pt>
                <c:pt idx="1205">
                  <c:v>564.0</c:v>
                </c:pt>
                <c:pt idx="1206">
                  <c:v>558.0</c:v>
                </c:pt>
                <c:pt idx="1207">
                  <c:v>552.0</c:v>
                </c:pt>
                <c:pt idx="1208">
                  <c:v>546.0</c:v>
                </c:pt>
                <c:pt idx="1209">
                  <c:v>540.0</c:v>
                </c:pt>
                <c:pt idx="1210">
                  <c:v>534.0</c:v>
                </c:pt>
                <c:pt idx="1211">
                  <c:v>528.0</c:v>
                </c:pt>
                <c:pt idx="1212">
                  <c:v>522.0</c:v>
                </c:pt>
                <c:pt idx="1213">
                  <c:v>516.0</c:v>
                </c:pt>
                <c:pt idx="1214">
                  <c:v>510.0</c:v>
                </c:pt>
                <c:pt idx="1215">
                  <c:v>504.0</c:v>
                </c:pt>
                <c:pt idx="1216">
                  <c:v>498.0</c:v>
                </c:pt>
                <c:pt idx="1217">
                  <c:v>492.0</c:v>
                </c:pt>
                <c:pt idx="1218">
                  <c:v>486.0</c:v>
                </c:pt>
                <c:pt idx="1219">
                  <c:v>480.0</c:v>
                </c:pt>
                <c:pt idx="1220">
                  <c:v>474.0</c:v>
                </c:pt>
                <c:pt idx="1221">
                  <c:v>468.0</c:v>
                </c:pt>
                <c:pt idx="1222">
                  <c:v>462.0</c:v>
                </c:pt>
                <c:pt idx="1223">
                  <c:v>456.0</c:v>
                </c:pt>
                <c:pt idx="1224">
                  <c:v>450.0</c:v>
                </c:pt>
                <c:pt idx="1225">
                  <c:v>444.0</c:v>
                </c:pt>
                <c:pt idx="1226">
                  <c:v>438.0</c:v>
                </c:pt>
                <c:pt idx="1227">
                  <c:v>432.0</c:v>
                </c:pt>
                <c:pt idx="1228">
                  <c:v>426.0</c:v>
                </c:pt>
                <c:pt idx="1229">
                  <c:v>420.0</c:v>
                </c:pt>
                <c:pt idx="1230">
                  <c:v>414.0</c:v>
                </c:pt>
                <c:pt idx="1231">
                  <c:v>408.0</c:v>
                </c:pt>
                <c:pt idx="1232">
                  <c:v>402.0</c:v>
                </c:pt>
                <c:pt idx="1233">
                  <c:v>396.0</c:v>
                </c:pt>
                <c:pt idx="1234">
                  <c:v>390.0</c:v>
                </c:pt>
                <c:pt idx="1235">
                  <c:v>384.0</c:v>
                </c:pt>
                <c:pt idx="1236">
                  <c:v>378.0</c:v>
                </c:pt>
                <c:pt idx="1237">
                  <c:v>372.0</c:v>
                </c:pt>
                <c:pt idx="1238">
                  <c:v>366.0</c:v>
                </c:pt>
                <c:pt idx="1239">
                  <c:v>360.0</c:v>
                </c:pt>
                <c:pt idx="1240">
                  <c:v>354.0</c:v>
                </c:pt>
                <c:pt idx="1241">
                  <c:v>348.0</c:v>
                </c:pt>
                <c:pt idx="1242">
                  <c:v>342.0</c:v>
                </c:pt>
                <c:pt idx="1243">
                  <c:v>336.0</c:v>
                </c:pt>
                <c:pt idx="1244">
                  <c:v>330.0</c:v>
                </c:pt>
                <c:pt idx="1245">
                  <c:v>324.0</c:v>
                </c:pt>
                <c:pt idx="1246">
                  <c:v>318.0</c:v>
                </c:pt>
                <c:pt idx="1247">
                  <c:v>312.0</c:v>
                </c:pt>
                <c:pt idx="1248">
                  <c:v>306.0</c:v>
                </c:pt>
                <c:pt idx="1249">
                  <c:v>300.0</c:v>
                </c:pt>
                <c:pt idx="1250">
                  <c:v>294.0</c:v>
                </c:pt>
                <c:pt idx="1251">
                  <c:v>288.0</c:v>
                </c:pt>
                <c:pt idx="1252">
                  <c:v>282.0</c:v>
                </c:pt>
                <c:pt idx="1253">
                  <c:v>276.0</c:v>
                </c:pt>
                <c:pt idx="1254">
                  <c:v>270.0</c:v>
                </c:pt>
                <c:pt idx="1255">
                  <c:v>264.0</c:v>
                </c:pt>
                <c:pt idx="1256">
                  <c:v>258.0</c:v>
                </c:pt>
                <c:pt idx="1257">
                  <c:v>252.0</c:v>
                </c:pt>
                <c:pt idx="1258">
                  <c:v>246.0</c:v>
                </c:pt>
                <c:pt idx="1259">
                  <c:v>240.0</c:v>
                </c:pt>
                <c:pt idx="1260">
                  <c:v>234.0</c:v>
                </c:pt>
                <c:pt idx="1261">
                  <c:v>228.0</c:v>
                </c:pt>
                <c:pt idx="1262">
                  <c:v>222.0</c:v>
                </c:pt>
                <c:pt idx="1263">
                  <c:v>216.0</c:v>
                </c:pt>
                <c:pt idx="1264">
                  <c:v>210.0</c:v>
                </c:pt>
                <c:pt idx="1265">
                  <c:v>204.0</c:v>
                </c:pt>
                <c:pt idx="1266">
                  <c:v>198.0</c:v>
                </c:pt>
                <c:pt idx="1267">
                  <c:v>192.0</c:v>
                </c:pt>
                <c:pt idx="1268">
                  <c:v>186.0</c:v>
                </c:pt>
                <c:pt idx="1269">
                  <c:v>180.0</c:v>
                </c:pt>
                <c:pt idx="1270">
                  <c:v>174.0</c:v>
                </c:pt>
                <c:pt idx="1271">
                  <c:v>168.0</c:v>
                </c:pt>
                <c:pt idx="1272">
                  <c:v>162.0</c:v>
                </c:pt>
                <c:pt idx="1273">
                  <c:v>156.0</c:v>
                </c:pt>
                <c:pt idx="1274">
                  <c:v>150.0</c:v>
                </c:pt>
                <c:pt idx="1275">
                  <c:v>144.0</c:v>
                </c:pt>
                <c:pt idx="1276">
                  <c:v>138.0</c:v>
                </c:pt>
                <c:pt idx="1277">
                  <c:v>132.0</c:v>
                </c:pt>
                <c:pt idx="1278">
                  <c:v>126.0</c:v>
                </c:pt>
                <c:pt idx="1279">
                  <c:v>120.0</c:v>
                </c:pt>
                <c:pt idx="1280">
                  <c:v>114.0</c:v>
                </c:pt>
                <c:pt idx="1281">
                  <c:v>108.0</c:v>
                </c:pt>
                <c:pt idx="1282">
                  <c:v>102.0</c:v>
                </c:pt>
                <c:pt idx="1283">
                  <c:v>96.0</c:v>
                </c:pt>
                <c:pt idx="1284">
                  <c:v>90.0</c:v>
                </c:pt>
                <c:pt idx="1285">
                  <c:v>84.0</c:v>
                </c:pt>
                <c:pt idx="1286">
                  <c:v>78.0</c:v>
                </c:pt>
                <c:pt idx="1287">
                  <c:v>72.0</c:v>
                </c:pt>
                <c:pt idx="1288">
                  <c:v>66.0</c:v>
                </c:pt>
                <c:pt idx="1289">
                  <c:v>60.0</c:v>
                </c:pt>
                <c:pt idx="1290">
                  <c:v>54.0</c:v>
                </c:pt>
                <c:pt idx="1291">
                  <c:v>48.0</c:v>
                </c:pt>
                <c:pt idx="1292">
                  <c:v>42.0</c:v>
                </c:pt>
                <c:pt idx="1293">
                  <c:v>36.0</c:v>
                </c:pt>
                <c:pt idx="1294">
                  <c:v>30.0</c:v>
                </c:pt>
                <c:pt idx="1295">
                  <c:v>24.0</c:v>
                </c:pt>
                <c:pt idx="1296">
                  <c:v>18.0</c:v>
                </c:pt>
                <c:pt idx="1297">
                  <c:v>12.0</c:v>
                </c:pt>
                <c:pt idx="1298">
                  <c:v>6.0</c:v>
                </c:pt>
                <c:pt idx="1299">
                  <c:v>0.0</c:v>
                </c:pt>
                <c:pt idx="1300">
                  <c:v>-6.0</c:v>
                </c:pt>
                <c:pt idx="1301">
                  <c:v>-12.0</c:v>
                </c:pt>
                <c:pt idx="1302">
                  <c:v>-18.0</c:v>
                </c:pt>
                <c:pt idx="1303">
                  <c:v>-24.0</c:v>
                </c:pt>
                <c:pt idx="1304">
                  <c:v>-30.0</c:v>
                </c:pt>
                <c:pt idx="1305">
                  <c:v>-36.0</c:v>
                </c:pt>
                <c:pt idx="1306">
                  <c:v>-42.0</c:v>
                </c:pt>
                <c:pt idx="1307">
                  <c:v>-48.0</c:v>
                </c:pt>
                <c:pt idx="1308">
                  <c:v>-54.0</c:v>
                </c:pt>
                <c:pt idx="1309">
                  <c:v>-60.0</c:v>
                </c:pt>
                <c:pt idx="1310">
                  <c:v>-66.0</c:v>
                </c:pt>
                <c:pt idx="1311">
                  <c:v>-72.0</c:v>
                </c:pt>
                <c:pt idx="1312">
                  <c:v>-78.0</c:v>
                </c:pt>
                <c:pt idx="1313">
                  <c:v>-84.0</c:v>
                </c:pt>
                <c:pt idx="1314">
                  <c:v>-90.0</c:v>
                </c:pt>
                <c:pt idx="1315">
                  <c:v>-96.0</c:v>
                </c:pt>
                <c:pt idx="1316">
                  <c:v>-102.0</c:v>
                </c:pt>
                <c:pt idx="1317">
                  <c:v>-108.0</c:v>
                </c:pt>
                <c:pt idx="1318">
                  <c:v>-114.0</c:v>
                </c:pt>
                <c:pt idx="1319">
                  <c:v>-120.0</c:v>
                </c:pt>
                <c:pt idx="1320">
                  <c:v>-126.0</c:v>
                </c:pt>
                <c:pt idx="1321">
                  <c:v>-132.0</c:v>
                </c:pt>
                <c:pt idx="1322">
                  <c:v>-138.0</c:v>
                </c:pt>
                <c:pt idx="1323">
                  <c:v>-144.0</c:v>
                </c:pt>
                <c:pt idx="1324">
                  <c:v>-150.0</c:v>
                </c:pt>
                <c:pt idx="1325">
                  <c:v>-156.0</c:v>
                </c:pt>
                <c:pt idx="1326">
                  <c:v>-162.0</c:v>
                </c:pt>
                <c:pt idx="1327">
                  <c:v>-168.0</c:v>
                </c:pt>
                <c:pt idx="1328">
                  <c:v>-174.0</c:v>
                </c:pt>
                <c:pt idx="1329">
                  <c:v>-180.0</c:v>
                </c:pt>
                <c:pt idx="1330">
                  <c:v>-186.0</c:v>
                </c:pt>
                <c:pt idx="1331">
                  <c:v>-192.0</c:v>
                </c:pt>
                <c:pt idx="1332">
                  <c:v>-198.0</c:v>
                </c:pt>
                <c:pt idx="1333">
                  <c:v>-204.0</c:v>
                </c:pt>
                <c:pt idx="1334">
                  <c:v>-210.0</c:v>
                </c:pt>
                <c:pt idx="1335">
                  <c:v>-216.0</c:v>
                </c:pt>
                <c:pt idx="1336">
                  <c:v>-222.0</c:v>
                </c:pt>
                <c:pt idx="1337">
                  <c:v>-228.0</c:v>
                </c:pt>
                <c:pt idx="1338">
                  <c:v>-234.0</c:v>
                </c:pt>
                <c:pt idx="1339">
                  <c:v>-240.0</c:v>
                </c:pt>
                <c:pt idx="1340">
                  <c:v>-246.0</c:v>
                </c:pt>
                <c:pt idx="1341">
                  <c:v>-252.0</c:v>
                </c:pt>
                <c:pt idx="1342">
                  <c:v>-258.0</c:v>
                </c:pt>
                <c:pt idx="1343">
                  <c:v>-264.0</c:v>
                </c:pt>
                <c:pt idx="1344">
                  <c:v>-270.0</c:v>
                </c:pt>
                <c:pt idx="1345">
                  <c:v>-276.0</c:v>
                </c:pt>
                <c:pt idx="1346">
                  <c:v>-282.0</c:v>
                </c:pt>
                <c:pt idx="1347">
                  <c:v>-288.0</c:v>
                </c:pt>
                <c:pt idx="1348">
                  <c:v>-294.0</c:v>
                </c:pt>
                <c:pt idx="1349">
                  <c:v>-300.0</c:v>
                </c:pt>
                <c:pt idx="1350">
                  <c:v>-306.0</c:v>
                </c:pt>
                <c:pt idx="1351">
                  <c:v>-312.0</c:v>
                </c:pt>
                <c:pt idx="1352">
                  <c:v>-318.0</c:v>
                </c:pt>
                <c:pt idx="1353">
                  <c:v>-324.0</c:v>
                </c:pt>
                <c:pt idx="1354">
                  <c:v>-330.0</c:v>
                </c:pt>
                <c:pt idx="1355">
                  <c:v>-336.0</c:v>
                </c:pt>
                <c:pt idx="1356">
                  <c:v>-342.0</c:v>
                </c:pt>
                <c:pt idx="1357">
                  <c:v>-348.0</c:v>
                </c:pt>
                <c:pt idx="1358">
                  <c:v>-354.0</c:v>
                </c:pt>
                <c:pt idx="1359">
                  <c:v>-360.0</c:v>
                </c:pt>
                <c:pt idx="1360">
                  <c:v>-366.0</c:v>
                </c:pt>
                <c:pt idx="1361">
                  <c:v>-372.0</c:v>
                </c:pt>
                <c:pt idx="1362">
                  <c:v>-378.0</c:v>
                </c:pt>
                <c:pt idx="1363">
                  <c:v>-384.0</c:v>
                </c:pt>
                <c:pt idx="1364">
                  <c:v>-390.0</c:v>
                </c:pt>
                <c:pt idx="1365">
                  <c:v>-396.0</c:v>
                </c:pt>
                <c:pt idx="1366">
                  <c:v>-402.0</c:v>
                </c:pt>
                <c:pt idx="1367">
                  <c:v>-408.0</c:v>
                </c:pt>
                <c:pt idx="1368">
                  <c:v>-414.0</c:v>
                </c:pt>
                <c:pt idx="1369">
                  <c:v>-420.0</c:v>
                </c:pt>
                <c:pt idx="1370">
                  <c:v>-426.0</c:v>
                </c:pt>
                <c:pt idx="1371">
                  <c:v>-432.0</c:v>
                </c:pt>
                <c:pt idx="1372">
                  <c:v>-438.0</c:v>
                </c:pt>
                <c:pt idx="1373">
                  <c:v>-444.0</c:v>
                </c:pt>
                <c:pt idx="1374">
                  <c:v>-450.0</c:v>
                </c:pt>
                <c:pt idx="1375">
                  <c:v>-456.0</c:v>
                </c:pt>
                <c:pt idx="1376">
                  <c:v>-462.0</c:v>
                </c:pt>
                <c:pt idx="1377">
                  <c:v>-468.0</c:v>
                </c:pt>
                <c:pt idx="1378">
                  <c:v>-474.0</c:v>
                </c:pt>
                <c:pt idx="1379">
                  <c:v>-480.0</c:v>
                </c:pt>
                <c:pt idx="1380">
                  <c:v>-486.0</c:v>
                </c:pt>
                <c:pt idx="1381">
                  <c:v>-492.0</c:v>
                </c:pt>
                <c:pt idx="1382">
                  <c:v>-498.0</c:v>
                </c:pt>
                <c:pt idx="1383">
                  <c:v>-504.0</c:v>
                </c:pt>
                <c:pt idx="1384">
                  <c:v>-510.0</c:v>
                </c:pt>
                <c:pt idx="1385">
                  <c:v>-516.0</c:v>
                </c:pt>
                <c:pt idx="1386">
                  <c:v>-522.0</c:v>
                </c:pt>
                <c:pt idx="1387">
                  <c:v>-528.0</c:v>
                </c:pt>
                <c:pt idx="1388">
                  <c:v>-534.0</c:v>
                </c:pt>
                <c:pt idx="1389">
                  <c:v>-540.0</c:v>
                </c:pt>
                <c:pt idx="1390">
                  <c:v>-546.0</c:v>
                </c:pt>
                <c:pt idx="1391">
                  <c:v>-552.0</c:v>
                </c:pt>
                <c:pt idx="1392">
                  <c:v>-558.0</c:v>
                </c:pt>
                <c:pt idx="1393">
                  <c:v>-564.0</c:v>
                </c:pt>
                <c:pt idx="1394">
                  <c:v>-570.0</c:v>
                </c:pt>
                <c:pt idx="1395">
                  <c:v>-576.0</c:v>
                </c:pt>
                <c:pt idx="1396">
                  <c:v>-582.0</c:v>
                </c:pt>
                <c:pt idx="1397">
                  <c:v>-588.0</c:v>
                </c:pt>
                <c:pt idx="1398">
                  <c:v>-594.0</c:v>
                </c:pt>
                <c:pt idx="1399">
                  <c:v>-600.0</c:v>
                </c:pt>
                <c:pt idx="1400">
                  <c:v>-606.0</c:v>
                </c:pt>
                <c:pt idx="1401">
                  <c:v>-612.0</c:v>
                </c:pt>
                <c:pt idx="1402">
                  <c:v>-618.0</c:v>
                </c:pt>
                <c:pt idx="1403">
                  <c:v>-624.0</c:v>
                </c:pt>
                <c:pt idx="1404">
                  <c:v>-630.0</c:v>
                </c:pt>
                <c:pt idx="1405">
                  <c:v>-636.0</c:v>
                </c:pt>
                <c:pt idx="1406">
                  <c:v>-642.0</c:v>
                </c:pt>
                <c:pt idx="1407">
                  <c:v>-648.0</c:v>
                </c:pt>
                <c:pt idx="1408">
                  <c:v>-654.0</c:v>
                </c:pt>
                <c:pt idx="1409">
                  <c:v>-660.0</c:v>
                </c:pt>
                <c:pt idx="1410">
                  <c:v>-666.0</c:v>
                </c:pt>
                <c:pt idx="1411">
                  <c:v>-672.0</c:v>
                </c:pt>
                <c:pt idx="1412">
                  <c:v>-678.0</c:v>
                </c:pt>
                <c:pt idx="1413">
                  <c:v>-684.0</c:v>
                </c:pt>
                <c:pt idx="1414">
                  <c:v>-690.0</c:v>
                </c:pt>
                <c:pt idx="1415">
                  <c:v>-696.0</c:v>
                </c:pt>
                <c:pt idx="1416">
                  <c:v>-702.0</c:v>
                </c:pt>
                <c:pt idx="1417">
                  <c:v>-708.0</c:v>
                </c:pt>
                <c:pt idx="1418">
                  <c:v>-714.0</c:v>
                </c:pt>
                <c:pt idx="1419">
                  <c:v>-720.0</c:v>
                </c:pt>
                <c:pt idx="1420">
                  <c:v>-726.0</c:v>
                </c:pt>
                <c:pt idx="1421">
                  <c:v>-732.0</c:v>
                </c:pt>
                <c:pt idx="1422">
                  <c:v>-738.0</c:v>
                </c:pt>
                <c:pt idx="1423">
                  <c:v>-744.0</c:v>
                </c:pt>
                <c:pt idx="1424">
                  <c:v>-750.0</c:v>
                </c:pt>
                <c:pt idx="1425">
                  <c:v>-756.0</c:v>
                </c:pt>
                <c:pt idx="1426">
                  <c:v>-762.0</c:v>
                </c:pt>
                <c:pt idx="1427">
                  <c:v>-768.0</c:v>
                </c:pt>
                <c:pt idx="1428">
                  <c:v>-774.0</c:v>
                </c:pt>
                <c:pt idx="1429">
                  <c:v>-780.0</c:v>
                </c:pt>
                <c:pt idx="1430">
                  <c:v>-786.0</c:v>
                </c:pt>
                <c:pt idx="1431">
                  <c:v>-792.0</c:v>
                </c:pt>
                <c:pt idx="1432">
                  <c:v>-798.0</c:v>
                </c:pt>
                <c:pt idx="1433">
                  <c:v>-804.0</c:v>
                </c:pt>
                <c:pt idx="1434">
                  <c:v>-810.0</c:v>
                </c:pt>
                <c:pt idx="1435">
                  <c:v>-816.0</c:v>
                </c:pt>
                <c:pt idx="1436">
                  <c:v>-822.0</c:v>
                </c:pt>
                <c:pt idx="1437">
                  <c:v>-828.0</c:v>
                </c:pt>
                <c:pt idx="1438">
                  <c:v>-834.0</c:v>
                </c:pt>
                <c:pt idx="1439">
                  <c:v>-840.0</c:v>
                </c:pt>
                <c:pt idx="1440">
                  <c:v>-846.0</c:v>
                </c:pt>
                <c:pt idx="1441">
                  <c:v>-852.0</c:v>
                </c:pt>
                <c:pt idx="1442">
                  <c:v>-858.0</c:v>
                </c:pt>
                <c:pt idx="1443">
                  <c:v>-864.0</c:v>
                </c:pt>
                <c:pt idx="1444">
                  <c:v>-870.0</c:v>
                </c:pt>
                <c:pt idx="1445">
                  <c:v>-876.0</c:v>
                </c:pt>
                <c:pt idx="1446">
                  <c:v>-882.0</c:v>
                </c:pt>
                <c:pt idx="1447">
                  <c:v>-888.0</c:v>
                </c:pt>
                <c:pt idx="1448">
                  <c:v>-894.0</c:v>
                </c:pt>
                <c:pt idx="1449">
                  <c:v>-900.0</c:v>
                </c:pt>
                <c:pt idx="1450">
                  <c:v>-894.0</c:v>
                </c:pt>
                <c:pt idx="1451">
                  <c:v>-888.0</c:v>
                </c:pt>
                <c:pt idx="1452">
                  <c:v>-882.0</c:v>
                </c:pt>
                <c:pt idx="1453">
                  <c:v>-876.0</c:v>
                </c:pt>
                <c:pt idx="1454">
                  <c:v>-870.0</c:v>
                </c:pt>
                <c:pt idx="1455">
                  <c:v>-864.0</c:v>
                </c:pt>
                <c:pt idx="1456">
                  <c:v>-858.0</c:v>
                </c:pt>
                <c:pt idx="1457">
                  <c:v>-852.0</c:v>
                </c:pt>
                <c:pt idx="1458">
                  <c:v>-846.0</c:v>
                </c:pt>
                <c:pt idx="1459">
                  <c:v>-840.0</c:v>
                </c:pt>
                <c:pt idx="1460">
                  <c:v>-834.0</c:v>
                </c:pt>
                <c:pt idx="1461">
                  <c:v>-828.0</c:v>
                </c:pt>
                <c:pt idx="1462">
                  <c:v>-822.0</c:v>
                </c:pt>
                <c:pt idx="1463">
                  <c:v>-816.0</c:v>
                </c:pt>
                <c:pt idx="1464">
                  <c:v>-810.0</c:v>
                </c:pt>
                <c:pt idx="1465">
                  <c:v>-804.0</c:v>
                </c:pt>
                <c:pt idx="1466">
                  <c:v>-798.0</c:v>
                </c:pt>
                <c:pt idx="1467">
                  <c:v>-792.0</c:v>
                </c:pt>
                <c:pt idx="1468">
                  <c:v>-786.0</c:v>
                </c:pt>
                <c:pt idx="1469">
                  <c:v>-780.0</c:v>
                </c:pt>
                <c:pt idx="1470">
                  <c:v>-774.0</c:v>
                </c:pt>
                <c:pt idx="1471">
                  <c:v>-768.0</c:v>
                </c:pt>
                <c:pt idx="1472">
                  <c:v>-762.0</c:v>
                </c:pt>
                <c:pt idx="1473">
                  <c:v>-756.0</c:v>
                </c:pt>
                <c:pt idx="1474">
                  <c:v>-750.0</c:v>
                </c:pt>
                <c:pt idx="1475">
                  <c:v>-744.0</c:v>
                </c:pt>
                <c:pt idx="1476">
                  <c:v>-738.0</c:v>
                </c:pt>
                <c:pt idx="1477">
                  <c:v>-732.0</c:v>
                </c:pt>
                <c:pt idx="1478">
                  <c:v>-726.0</c:v>
                </c:pt>
                <c:pt idx="1479">
                  <c:v>-720.0</c:v>
                </c:pt>
                <c:pt idx="1480">
                  <c:v>-714.0</c:v>
                </c:pt>
                <c:pt idx="1481">
                  <c:v>-708.0</c:v>
                </c:pt>
                <c:pt idx="1482">
                  <c:v>-702.0</c:v>
                </c:pt>
                <c:pt idx="1483">
                  <c:v>-696.0</c:v>
                </c:pt>
                <c:pt idx="1484">
                  <c:v>-690.0</c:v>
                </c:pt>
                <c:pt idx="1485">
                  <c:v>-684.0</c:v>
                </c:pt>
                <c:pt idx="1486">
                  <c:v>-678.0</c:v>
                </c:pt>
                <c:pt idx="1487">
                  <c:v>-672.0</c:v>
                </c:pt>
                <c:pt idx="1488">
                  <c:v>-666.0</c:v>
                </c:pt>
                <c:pt idx="1489">
                  <c:v>-660.0</c:v>
                </c:pt>
                <c:pt idx="1490">
                  <c:v>-654.0</c:v>
                </c:pt>
                <c:pt idx="1491">
                  <c:v>-648.0</c:v>
                </c:pt>
                <c:pt idx="1492">
                  <c:v>-642.0</c:v>
                </c:pt>
                <c:pt idx="1493">
                  <c:v>-636.0</c:v>
                </c:pt>
                <c:pt idx="1494">
                  <c:v>-630.0</c:v>
                </c:pt>
                <c:pt idx="1495">
                  <c:v>-624.0</c:v>
                </c:pt>
                <c:pt idx="1496">
                  <c:v>-618.0</c:v>
                </c:pt>
                <c:pt idx="1497">
                  <c:v>-612.0</c:v>
                </c:pt>
                <c:pt idx="1498">
                  <c:v>-606.0</c:v>
                </c:pt>
                <c:pt idx="1499">
                  <c:v>-600.0</c:v>
                </c:pt>
                <c:pt idx="1500">
                  <c:v>-594.0</c:v>
                </c:pt>
                <c:pt idx="1501">
                  <c:v>-588.0</c:v>
                </c:pt>
                <c:pt idx="1502">
                  <c:v>-582.0</c:v>
                </c:pt>
                <c:pt idx="1503">
                  <c:v>-576.0</c:v>
                </c:pt>
                <c:pt idx="1504">
                  <c:v>-570.0</c:v>
                </c:pt>
                <c:pt idx="1505">
                  <c:v>-564.0</c:v>
                </c:pt>
                <c:pt idx="1506">
                  <c:v>-558.0</c:v>
                </c:pt>
                <c:pt idx="1507">
                  <c:v>-552.0</c:v>
                </c:pt>
                <c:pt idx="1508">
                  <c:v>-546.0</c:v>
                </c:pt>
                <c:pt idx="1509">
                  <c:v>-540.0</c:v>
                </c:pt>
                <c:pt idx="1510">
                  <c:v>-534.0</c:v>
                </c:pt>
                <c:pt idx="1511">
                  <c:v>-528.0</c:v>
                </c:pt>
                <c:pt idx="1512">
                  <c:v>-522.0</c:v>
                </c:pt>
                <c:pt idx="1513">
                  <c:v>-516.0</c:v>
                </c:pt>
                <c:pt idx="1514">
                  <c:v>-510.0</c:v>
                </c:pt>
                <c:pt idx="1515">
                  <c:v>-504.0</c:v>
                </c:pt>
                <c:pt idx="1516">
                  <c:v>-498.0</c:v>
                </c:pt>
                <c:pt idx="1517">
                  <c:v>-492.0</c:v>
                </c:pt>
                <c:pt idx="1518">
                  <c:v>-486.0</c:v>
                </c:pt>
                <c:pt idx="1519">
                  <c:v>-480.0</c:v>
                </c:pt>
                <c:pt idx="1520">
                  <c:v>-474.0</c:v>
                </c:pt>
                <c:pt idx="1521">
                  <c:v>-468.0</c:v>
                </c:pt>
                <c:pt idx="1522">
                  <c:v>-462.0</c:v>
                </c:pt>
                <c:pt idx="1523">
                  <c:v>-456.0</c:v>
                </c:pt>
                <c:pt idx="1524">
                  <c:v>-450.0</c:v>
                </c:pt>
                <c:pt idx="1525">
                  <c:v>-444.0</c:v>
                </c:pt>
                <c:pt idx="1526">
                  <c:v>-438.0</c:v>
                </c:pt>
                <c:pt idx="1527">
                  <c:v>-432.0</c:v>
                </c:pt>
                <c:pt idx="1528">
                  <c:v>-426.0</c:v>
                </c:pt>
                <c:pt idx="1529">
                  <c:v>-420.0</c:v>
                </c:pt>
                <c:pt idx="1530">
                  <c:v>-414.0</c:v>
                </c:pt>
                <c:pt idx="1531">
                  <c:v>-408.0</c:v>
                </c:pt>
                <c:pt idx="1532">
                  <c:v>-402.0</c:v>
                </c:pt>
                <c:pt idx="1533">
                  <c:v>-396.0</c:v>
                </c:pt>
                <c:pt idx="1534">
                  <c:v>-390.0</c:v>
                </c:pt>
                <c:pt idx="1535">
                  <c:v>-384.0</c:v>
                </c:pt>
                <c:pt idx="1536">
                  <c:v>-378.0</c:v>
                </c:pt>
                <c:pt idx="1537">
                  <c:v>-372.0</c:v>
                </c:pt>
                <c:pt idx="1538">
                  <c:v>-366.0</c:v>
                </c:pt>
                <c:pt idx="1539">
                  <c:v>-360.0</c:v>
                </c:pt>
                <c:pt idx="1540">
                  <c:v>-354.0</c:v>
                </c:pt>
                <c:pt idx="1541">
                  <c:v>-348.0</c:v>
                </c:pt>
                <c:pt idx="1542">
                  <c:v>-342.0</c:v>
                </c:pt>
                <c:pt idx="1543">
                  <c:v>-336.0</c:v>
                </c:pt>
                <c:pt idx="1544">
                  <c:v>-330.0</c:v>
                </c:pt>
                <c:pt idx="1545">
                  <c:v>-324.0</c:v>
                </c:pt>
                <c:pt idx="1546">
                  <c:v>-318.0</c:v>
                </c:pt>
                <c:pt idx="1547">
                  <c:v>-312.0</c:v>
                </c:pt>
                <c:pt idx="1548">
                  <c:v>-306.0</c:v>
                </c:pt>
                <c:pt idx="1549">
                  <c:v>-300.0</c:v>
                </c:pt>
                <c:pt idx="1550">
                  <c:v>-294.0</c:v>
                </c:pt>
                <c:pt idx="1551">
                  <c:v>-288.0</c:v>
                </c:pt>
                <c:pt idx="1552">
                  <c:v>-282.0</c:v>
                </c:pt>
                <c:pt idx="1553">
                  <c:v>-276.0</c:v>
                </c:pt>
                <c:pt idx="1554">
                  <c:v>-270.0</c:v>
                </c:pt>
                <c:pt idx="1555">
                  <c:v>-264.0</c:v>
                </c:pt>
                <c:pt idx="1556">
                  <c:v>-258.0</c:v>
                </c:pt>
                <c:pt idx="1557">
                  <c:v>-252.0</c:v>
                </c:pt>
                <c:pt idx="1558">
                  <c:v>-246.0</c:v>
                </c:pt>
                <c:pt idx="1559">
                  <c:v>-240.0</c:v>
                </c:pt>
                <c:pt idx="1560">
                  <c:v>-234.0</c:v>
                </c:pt>
                <c:pt idx="1561">
                  <c:v>-228.0</c:v>
                </c:pt>
                <c:pt idx="1562">
                  <c:v>-222.0</c:v>
                </c:pt>
                <c:pt idx="1563">
                  <c:v>-216.0</c:v>
                </c:pt>
                <c:pt idx="1564">
                  <c:v>-210.0</c:v>
                </c:pt>
                <c:pt idx="1565">
                  <c:v>-204.0</c:v>
                </c:pt>
                <c:pt idx="1566">
                  <c:v>-198.0</c:v>
                </c:pt>
                <c:pt idx="1567">
                  <c:v>-192.0</c:v>
                </c:pt>
                <c:pt idx="1568">
                  <c:v>-186.0</c:v>
                </c:pt>
                <c:pt idx="1569">
                  <c:v>-180.0</c:v>
                </c:pt>
                <c:pt idx="1570">
                  <c:v>-174.0</c:v>
                </c:pt>
                <c:pt idx="1571">
                  <c:v>-168.0</c:v>
                </c:pt>
                <c:pt idx="1572">
                  <c:v>-162.0</c:v>
                </c:pt>
                <c:pt idx="1573">
                  <c:v>-156.0</c:v>
                </c:pt>
                <c:pt idx="1574">
                  <c:v>-150.0</c:v>
                </c:pt>
                <c:pt idx="1575">
                  <c:v>-144.0</c:v>
                </c:pt>
                <c:pt idx="1576">
                  <c:v>-138.0</c:v>
                </c:pt>
                <c:pt idx="1577">
                  <c:v>-132.0</c:v>
                </c:pt>
                <c:pt idx="1578">
                  <c:v>-126.0</c:v>
                </c:pt>
                <c:pt idx="1579">
                  <c:v>-120.0</c:v>
                </c:pt>
                <c:pt idx="1580">
                  <c:v>-114.0</c:v>
                </c:pt>
                <c:pt idx="1581">
                  <c:v>-108.0</c:v>
                </c:pt>
                <c:pt idx="1582">
                  <c:v>-102.0</c:v>
                </c:pt>
                <c:pt idx="1583">
                  <c:v>-96.0</c:v>
                </c:pt>
                <c:pt idx="1584">
                  <c:v>-90.0</c:v>
                </c:pt>
                <c:pt idx="1585">
                  <c:v>-84.0</c:v>
                </c:pt>
                <c:pt idx="1586">
                  <c:v>-78.0</c:v>
                </c:pt>
                <c:pt idx="1587">
                  <c:v>-72.0</c:v>
                </c:pt>
                <c:pt idx="1588">
                  <c:v>-66.0</c:v>
                </c:pt>
                <c:pt idx="1589">
                  <c:v>-60.0</c:v>
                </c:pt>
                <c:pt idx="1590">
                  <c:v>-54.0</c:v>
                </c:pt>
                <c:pt idx="1591">
                  <c:v>-48.0</c:v>
                </c:pt>
                <c:pt idx="1592">
                  <c:v>-42.0</c:v>
                </c:pt>
                <c:pt idx="1593">
                  <c:v>-36.0</c:v>
                </c:pt>
                <c:pt idx="1594">
                  <c:v>-30.0</c:v>
                </c:pt>
                <c:pt idx="1595">
                  <c:v>-24.0</c:v>
                </c:pt>
                <c:pt idx="1596">
                  <c:v>-18.0</c:v>
                </c:pt>
                <c:pt idx="1597">
                  <c:v>-12.0</c:v>
                </c:pt>
                <c:pt idx="1598">
                  <c:v>-6.0</c:v>
                </c:pt>
                <c:pt idx="1599">
                  <c:v>0.0</c:v>
                </c:pt>
                <c:pt idx="1600">
                  <c:v>6.0</c:v>
                </c:pt>
                <c:pt idx="1601">
                  <c:v>12.0</c:v>
                </c:pt>
                <c:pt idx="1602">
                  <c:v>18.0</c:v>
                </c:pt>
                <c:pt idx="1603">
                  <c:v>24.0</c:v>
                </c:pt>
                <c:pt idx="1604">
                  <c:v>30.0</c:v>
                </c:pt>
                <c:pt idx="1605">
                  <c:v>36.0</c:v>
                </c:pt>
                <c:pt idx="1606">
                  <c:v>42.0</c:v>
                </c:pt>
                <c:pt idx="1607">
                  <c:v>48.0</c:v>
                </c:pt>
                <c:pt idx="1608">
                  <c:v>54.0</c:v>
                </c:pt>
                <c:pt idx="1609">
                  <c:v>60.0</c:v>
                </c:pt>
                <c:pt idx="1610">
                  <c:v>66.0</c:v>
                </c:pt>
                <c:pt idx="1611">
                  <c:v>72.0</c:v>
                </c:pt>
                <c:pt idx="1612">
                  <c:v>78.0</c:v>
                </c:pt>
                <c:pt idx="1613">
                  <c:v>84.0</c:v>
                </c:pt>
                <c:pt idx="1614">
                  <c:v>90.0</c:v>
                </c:pt>
                <c:pt idx="1615">
                  <c:v>96.0</c:v>
                </c:pt>
                <c:pt idx="1616">
                  <c:v>102.0</c:v>
                </c:pt>
                <c:pt idx="1617">
                  <c:v>108.0</c:v>
                </c:pt>
                <c:pt idx="1618">
                  <c:v>114.0</c:v>
                </c:pt>
                <c:pt idx="1619">
                  <c:v>120.0</c:v>
                </c:pt>
                <c:pt idx="1620">
                  <c:v>126.0</c:v>
                </c:pt>
                <c:pt idx="1621">
                  <c:v>132.0</c:v>
                </c:pt>
                <c:pt idx="1622">
                  <c:v>138.0</c:v>
                </c:pt>
                <c:pt idx="1623">
                  <c:v>144.0</c:v>
                </c:pt>
                <c:pt idx="1624">
                  <c:v>150.0</c:v>
                </c:pt>
                <c:pt idx="1625">
                  <c:v>156.0</c:v>
                </c:pt>
                <c:pt idx="1626">
                  <c:v>162.0</c:v>
                </c:pt>
                <c:pt idx="1627">
                  <c:v>168.0</c:v>
                </c:pt>
                <c:pt idx="1628">
                  <c:v>174.0</c:v>
                </c:pt>
                <c:pt idx="1629">
                  <c:v>180.0</c:v>
                </c:pt>
                <c:pt idx="1630">
                  <c:v>186.0</c:v>
                </c:pt>
                <c:pt idx="1631">
                  <c:v>192.0</c:v>
                </c:pt>
                <c:pt idx="1632">
                  <c:v>198.0</c:v>
                </c:pt>
                <c:pt idx="1633">
                  <c:v>204.0</c:v>
                </c:pt>
                <c:pt idx="1634">
                  <c:v>210.0</c:v>
                </c:pt>
                <c:pt idx="1635">
                  <c:v>216.0</c:v>
                </c:pt>
                <c:pt idx="1636">
                  <c:v>222.0</c:v>
                </c:pt>
                <c:pt idx="1637">
                  <c:v>228.0</c:v>
                </c:pt>
                <c:pt idx="1638">
                  <c:v>234.0</c:v>
                </c:pt>
                <c:pt idx="1639">
                  <c:v>240.0</c:v>
                </c:pt>
                <c:pt idx="1640">
                  <c:v>246.0</c:v>
                </c:pt>
                <c:pt idx="1641">
                  <c:v>252.0</c:v>
                </c:pt>
                <c:pt idx="1642">
                  <c:v>258.0</c:v>
                </c:pt>
                <c:pt idx="1643">
                  <c:v>264.0</c:v>
                </c:pt>
                <c:pt idx="1644">
                  <c:v>270.0</c:v>
                </c:pt>
                <c:pt idx="1645">
                  <c:v>276.0</c:v>
                </c:pt>
                <c:pt idx="1646">
                  <c:v>282.0</c:v>
                </c:pt>
                <c:pt idx="1647">
                  <c:v>288.0</c:v>
                </c:pt>
                <c:pt idx="1648">
                  <c:v>294.0</c:v>
                </c:pt>
                <c:pt idx="1649">
                  <c:v>300.0</c:v>
                </c:pt>
                <c:pt idx="1650">
                  <c:v>306.0</c:v>
                </c:pt>
                <c:pt idx="1651">
                  <c:v>312.0</c:v>
                </c:pt>
                <c:pt idx="1652">
                  <c:v>318.0</c:v>
                </c:pt>
                <c:pt idx="1653">
                  <c:v>324.0</c:v>
                </c:pt>
                <c:pt idx="1654">
                  <c:v>330.0</c:v>
                </c:pt>
                <c:pt idx="1655">
                  <c:v>336.0</c:v>
                </c:pt>
                <c:pt idx="1656">
                  <c:v>342.0</c:v>
                </c:pt>
                <c:pt idx="1657">
                  <c:v>348.0</c:v>
                </c:pt>
                <c:pt idx="1658">
                  <c:v>354.0</c:v>
                </c:pt>
                <c:pt idx="1659">
                  <c:v>360.0</c:v>
                </c:pt>
                <c:pt idx="1660">
                  <c:v>366.0</c:v>
                </c:pt>
                <c:pt idx="1661">
                  <c:v>372.0</c:v>
                </c:pt>
                <c:pt idx="1662">
                  <c:v>378.0</c:v>
                </c:pt>
                <c:pt idx="1663">
                  <c:v>384.0</c:v>
                </c:pt>
                <c:pt idx="1664">
                  <c:v>390.0</c:v>
                </c:pt>
                <c:pt idx="1665">
                  <c:v>396.0</c:v>
                </c:pt>
                <c:pt idx="1666">
                  <c:v>402.0</c:v>
                </c:pt>
                <c:pt idx="1667">
                  <c:v>408.0</c:v>
                </c:pt>
                <c:pt idx="1668">
                  <c:v>414.0</c:v>
                </c:pt>
                <c:pt idx="1669">
                  <c:v>420.0</c:v>
                </c:pt>
                <c:pt idx="1670">
                  <c:v>426.0</c:v>
                </c:pt>
                <c:pt idx="1671">
                  <c:v>432.0</c:v>
                </c:pt>
                <c:pt idx="1672">
                  <c:v>438.0</c:v>
                </c:pt>
                <c:pt idx="1673">
                  <c:v>444.0</c:v>
                </c:pt>
                <c:pt idx="1674">
                  <c:v>450.0</c:v>
                </c:pt>
                <c:pt idx="1675">
                  <c:v>456.0</c:v>
                </c:pt>
                <c:pt idx="1676">
                  <c:v>462.0</c:v>
                </c:pt>
                <c:pt idx="1677">
                  <c:v>468.0</c:v>
                </c:pt>
                <c:pt idx="1678">
                  <c:v>474.0</c:v>
                </c:pt>
                <c:pt idx="1679">
                  <c:v>480.0</c:v>
                </c:pt>
                <c:pt idx="1680">
                  <c:v>486.0</c:v>
                </c:pt>
                <c:pt idx="1681">
                  <c:v>492.0</c:v>
                </c:pt>
                <c:pt idx="1682">
                  <c:v>498.0</c:v>
                </c:pt>
                <c:pt idx="1683">
                  <c:v>504.0</c:v>
                </c:pt>
                <c:pt idx="1684">
                  <c:v>510.0</c:v>
                </c:pt>
                <c:pt idx="1685">
                  <c:v>516.0</c:v>
                </c:pt>
                <c:pt idx="1686">
                  <c:v>522.0</c:v>
                </c:pt>
                <c:pt idx="1687">
                  <c:v>528.0</c:v>
                </c:pt>
                <c:pt idx="1688">
                  <c:v>534.0</c:v>
                </c:pt>
                <c:pt idx="1689">
                  <c:v>540.0</c:v>
                </c:pt>
                <c:pt idx="1690">
                  <c:v>546.0</c:v>
                </c:pt>
                <c:pt idx="1691">
                  <c:v>552.0</c:v>
                </c:pt>
                <c:pt idx="1692">
                  <c:v>558.0</c:v>
                </c:pt>
                <c:pt idx="1693">
                  <c:v>564.0</c:v>
                </c:pt>
                <c:pt idx="1694">
                  <c:v>570.0</c:v>
                </c:pt>
                <c:pt idx="1695">
                  <c:v>576.0</c:v>
                </c:pt>
                <c:pt idx="1696">
                  <c:v>582.0</c:v>
                </c:pt>
                <c:pt idx="1697">
                  <c:v>588.0</c:v>
                </c:pt>
                <c:pt idx="1698">
                  <c:v>594.0</c:v>
                </c:pt>
                <c:pt idx="1699">
                  <c:v>600.0</c:v>
                </c:pt>
                <c:pt idx="1700">
                  <c:v>606.0</c:v>
                </c:pt>
                <c:pt idx="1701">
                  <c:v>612.0</c:v>
                </c:pt>
                <c:pt idx="1702">
                  <c:v>618.0</c:v>
                </c:pt>
                <c:pt idx="1703">
                  <c:v>624.0</c:v>
                </c:pt>
                <c:pt idx="1704">
                  <c:v>630.0</c:v>
                </c:pt>
                <c:pt idx="1705">
                  <c:v>636.0</c:v>
                </c:pt>
                <c:pt idx="1706">
                  <c:v>642.0</c:v>
                </c:pt>
                <c:pt idx="1707">
                  <c:v>648.0</c:v>
                </c:pt>
                <c:pt idx="1708">
                  <c:v>654.0</c:v>
                </c:pt>
                <c:pt idx="1709">
                  <c:v>660.0</c:v>
                </c:pt>
                <c:pt idx="1710">
                  <c:v>666.0</c:v>
                </c:pt>
                <c:pt idx="1711">
                  <c:v>672.0</c:v>
                </c:pt>
                <c:pt idx="1712">
                  <c:v>678.0</c:v>
                </c:pt>
                <c:pt idx="1713">
                  <c:v>684.0</c:v>
                </c:pt>
                <c:pt idx="1714">
                  <c:v>690.0</c:v>
                </c:pt>
                <c:pt idx="1715">
                  <c:v>696.0</c:v>
                </c:pt>
                <c:pt idx="1716">
                  <c:v>702.0</c:v>
                </c:pt>
                <c:pt idx="1717">
                  <c:v>708.0</c:v>
                </c:pt>
                <c:pt idx="1718">
                  <c:v>714.0</c:v>
                </c:pt>
                <c:pt idx="1719">
                  <c:v>720.0</c:v>
                </c:pt>
                <c:pt idx="1720">
                  <c:v>726.0</c:v>
                </c:pt>
                <c:pt idx="1721">
                  <c:v>732.0</c:v>
                </c:pt>
                <c:pt idx="1722">
                  <c:v>738.0</c:v>
                </c:pt>
                <c:pt idx="1723">
                  <c:v>744.0</c:v>
                </c:pt>
                <c:pt idx="1724">
                  <c:v>750.0</c:v>
                </c:pt>
                <c:pt idx="1725">
                  <c:v>756.0</c:v>
                </c:pt>
                <c:pt idx="1726">
                  <c:v>762.0</c:v>
                </c:pt>
                <c:pt idx="1727">
                  <c:v>768.0</c:v>
                </c:pt>
                <c:pt idx="1728">
                  <c:v>774.0</c:v>
                </c:pt>
                <c:pt idx="1729">
                  <c:v>780.0</c:v>
                </c:pt>
                <c:pt idx="1730">
                  <c:v>786.0</c:v>
                </c:pt>
                <c:pt idx="1731">
                  <c:v>792.0</c:v>
                </c:pt>
                <c:pt idx="1732">
                  <c:v>798.0</c:v>
                </c:pt>
                <c:pt idx="1733">
                  <c:v>804.0</c:v>
                </c:pt>
                <c:pt idx="1734">
                  <c:v>810.0</c:v>
                </c:pt>
                <c:pt idx="1735">
                  <c:v>816.0</c:v>
                </c:pt>
                <c:pt idx="1736">
                  <c:v>822.0</c:v>
                </c:pt>
                <c:pt idx="1737">
                  <c:v>828.0</c:v>
                </c:pt>
                <c:pt idx="1738">
                  <c:v>834.0</c:v>
                </c:pt>
                <c:pt idx="1739">
                  <c:v>840.0</c:v>
                </c:pt>
                <c:pt idx="1740">
                  <c:v>846.0</c:v>
                </c:pt>
                <c:pt idx="1741">
                  <c:v>852.0</c:v>
                </c:pt>
                <c:pt idx="1742">
                  <c:v>858.0</c:v>
                </c:pt>
                <c:pt idx="1743">
                  <c:v>864.0</c:v>
                </c:pt>
                <c:pt idx="1744">
                  <c:v>870.0</c:v>
                </c:pt>
                <c:pt idx="1745">
                  <c:v>876.0</c:v>
                </c:pt>
                <c:pt idx="1746">
                  <c:v>882.0</c:v>
                </c:pt>
                <c:pt idx="1747">
                  <c:v>888.0</c:v>
                </c:pt>
                <c:pt idx="1748">
                  <c:v>894.0</c:v>
                </c:pt>
                <c:pt idx="1749">
                  <c:v>900.0</c:v>
                </c:pt>
                <c:pt idx="1750">
                  <c:v>906.0</c:v>
                </c:pt>
                <c:pt idx="1751">
                  <c:v>912.0</c:v>
                </c:pt>
                <c:pt idx="1752">
                  <c:v>918.0</c:v>
                </c:pt>
                <c:pt idx="1753">
                  <c:v>924.0</c:v>
                </c:pt>
                <c:pt idx="1754">
                  <c:v>930.0</c:v>
                </c:pt>
                <c:pt idx="1755">
                  <c:v>936.0</c:v>
                </c:pt>
                <c:pt idx="1756">
                  <c:v>942.0</c:v>
                </c:pt>
                <c:pt idx="1757">
                  <c:v>948.0</c:v>
                </c:pt>
                <c:pt idx="1758">
                  <c:v>954.0</c:v>
                </c:pt>
                <c:pt idx="1759">
                  <c:v>960.0</c:v>
                </c:pt>
                <c:pt idx="1760">
                  <c:v>966.0</c:v>
                </c:pt>
                <c:pt idx="1761">
                  <c:v>972.0</c:v>
                </c:pt>
                <c:pt idx="1762">
                  <c:v>978.0</c:v>
                </c:pt>
                <c:pt idx="1763">
                  <c:v>984.0</c:v>
                </c:pt>
                <c:pt idx="1764">
                  <c:v>990.0</c:v>
                </c:pt>
                <c:pt idx="1765">
                  <c:v>996.0</c:v>
                </c:pt>
                <c:pt idx="1766">
                  <c:v>1002.0</c:v>
                </c:pt>
                <c:pt idx="1767">
                  <c:v>1008.0</c:v>
                </c:pt>
                <c:pt idx="1768">
                  <c:v>1014.0</c:v>
                </c:pt>
                <c:pt idx="1769">
                  <c:v>1020.0</c:v>
                </c:pt>
                <c:pt idx="1770">
                  <c:v>1026.0</c:v>
                </c:pt>
                <c:pt idx="1771">
                  <c:v>1032.0</c:v>
                </c:pt>
                <c:pt idx="1772">
                  <c:v>1038.0</c:v>
                </c:pt>
                <c:pt idx="1773">
                  <c:v>1044.0</c:v>
                </c:pt>
                <c:pt idx="1774">
                  <c:v>1050.0</c:v>
                </c:pt>
                <c:pt idx="1775">
                  <c:v>1056.0</c:v>
                </c:pt>
                <c:pt idx="1776">
                  <c:v>1062.0</c:v>
                </c:pt>
                <c:pt idx="1777">
                  <c:v>1068.0</c:v>
                </c:pt>
                <c:pt idx="1778">
                  <c:v>1074.0</c:v>
                </c:pt>
                <c:pt idx="1779">
                  <c:v>1080.0</c:v>
                </c:pt>
                <c:pt idx="1780">
                  <c:v>1086.0</c:v>
                </c:pt>
                <c:pt idx="1781">
                  <c:v>1092.0</c:v>
                </c:pt>
                <c:pt idx="1782">
                  <c:v>1098.0</c:v>
                </c:pt>
                <c:pt idx="1783">
                  <c:v>1104.0</c:v>
                </c:pt>
                <c:pt idx="1784">
                  <c:v>1110.0</c:v>
                </c:pt>
                <c:pt idx="1785">
                  <c:v>1116.0</c:v>
                </c:pt>
                <c:pt idx="1786">
                  <c:v>1122.0</c:v>
                </c:pt>
                <c:pt idx="1787">
                  <c:v>1128.0</c:v>
                </c:pt>
                <c:pt idx="1788">
                  <c:v>1134.0</c:v>
                </c:pt>
                <c:pt idx="1789">
                  <c:v>1140.0</c:v>
                </c:pt>
                <c:pt idx="1790">
                  <c:v>1146.0</c:v>
                </c:pt>
                <c:pt idx="1791">
                  <c:v>1152.0</c:v>
                </c:pt>
                <c:pt idx="1792">
                  <c:v>1158.0</c:v>
                </c:pt>
                <c:pt idx="1793">
                  <c:v>1164.0</c:v>
                </c:pt>
                <c:pt idx="1794">
                  <c:v>1170.0</c:v>
                </c:pt>
                <c:pt idx="1795">
                  <c:v>1176.0</c:v>
                </c:pt>
                <c:pt idx="1796">
                  <c:v>1182.0</c:v>
                </c:pt>
                <c:pt idx="1797">
                  <c:v>1188.0</c:v>
                </c:pt>
                <c:pt idx="1798">
                  <c:v>1194.0</c:v>
                </c:pt>
                <c:pt idx="1799">
                  <c:v>1200.0</c:v>
                </c:pt>
                <c:pt idx="1800">
                  <c:v>1206.0</c:v>
                </c:pt>
                <c:pt idx="1801">
                  <c:v>1212.0</c:v>
                </c:pt>
                <c:pt idx="1802">
                  <c:v>1218.0</c:v>
                </c:pt>
                <c:pt idx="1803">
                  <c:v>1224.0</c:v>
                </c:pt>
                <c:pt idx="1804">
                  <c:v>1230.0</c:v>
                </c:pt>
                <c:pt idx="1805">
                  <c:v>1236.0</c:v>
                </c:pt>
                <c:pt idx="1806">
                  <c:v>1242.0</c:v>
                </c:pt>
                <c:pt idx="1807">
                  <c:v>1248.0</c:v>
                </c:pt>
                <c:pt idx="1808">
                  <c:v>1254.0</c:v>
                </c:pt>
                <c:pt idx="1809">
                  <c:v>1260.0</c:v>
                </c:pt>
                <c:pt idx="1810">
                  <c:v>1266.0</c:v>
                </c:pt>
                <c:pt idx="1811">
                  <c:v>1272.0</c:v>
                </c:pt>
                <c:pt idx="1812">
                  <c:v>1278.0</c:v>
                </c:pt>
                <c:pt idx="1813">
                  <c:v>1284.0</c:v>
                </c:pt>
                <c:pt idx="1814">
                  <c:v>1290.0</c:v>
                </c:pt>
                <c:pt idx="1815">
                  <c:v>1296.0</c:v>
                </c:pt>
                <c:pt idx="1816">
                  <c:v>1302.0</c:v>
                </c:pt>
                <c:pt idx="1817">
                  <c:v>1308.0</c:v>
                </c:pt>
                <c:pt idx="1818">
                  <c:v>1314.0</c:v>
                </c:pt>
                <c:pt idx="1819">
                  <c:v>1320.0</c:v>
                </c:pt>
                <c:pt idx="1820">
                  <c:v>1326.0</c:v>
                </c:pt>
                <c:pt idx="1821">
                  <c:v>1332.0</c:v>
                </c:pt>
                <c:pt idx="1822">
                  <c:v>1338.0</c:v>
                </c:pt>
                <c:pt idx="1823">
                  <c:v>1344.0</c:v>
                </c:pt>
                <c:pt idx="1824">
                  <c:v>1350.0</c:v>
                </c:pt>
                <c:pt idx="1825">
                  <c:v>1356.0</c:v>
                </c:pt>
                <c:pt idx="1826">
                  <c:v>1362.0</c:v>
                </c:pt>
                <c:pt idx="1827">
                  <c:v>1368.0</c:v>
                </c:pt>
                <c:pt idx="1828">
                  <c:v>1374.0</c:v>
                </c:pt>
                <c:pt idx="1829">
                  <c:v>1380.0</c:v>
                </c:pt>
                <c:pt idx="1830">
                  <c:v>1386.0</c:v>
                </c:pt>
                <c:pt idx="1831">
                  <c:v>1392.0</c:v>
                </c:pt>
                <c:pt idx="1832">
                  <c:v>1398.0</c:v>
                </c:pt>
                <c:pt idx="1833">
                  <c:v>1404.0</c:v>
                </c:pt>
                <c:pt idx="1834">
                  <c:v>1410.0</c:v>
                </c:pt>
                <c:pt idx="1835">
                  <c:v>1416.0</c:v>
                </c:pt>
                <c:pt idx="1836">
                  <c:v>1422.0</c:v>
                </c:pt>
                <c:pt idx="1837">
                  <c:v>1428.0</c:v>
                </c:pt>
                <c:pt idx="1838">
                  <c:v>1434.0</c:v>
                </c:pt>
                <c:pt idx="1839">
                  <c:v>1440.0</c:v>
                </c:pt>
                <c:pt idx="1840">
                  <c:v>1446.0</c:v>
                </c:pt>
                <c:pt idx="1841">
                  <c:v>1452.0</c:v>
                </c:pt>
                <c:pt idx="1842">
                  <c:v>1458.0</c:v>
                </c:pt>
                <c:pt idx="1843">
                  <c:v>1464.0</c:v>
                </c:pt>
                <c:pt idx="1844">
                  <c:v>1470.0</c:v>
                </c:pt>
                <c:pt idx="1845">
                  <c:v>1476.0</c:v>
                </c:pt>
                <c:pt idx="1846">
                  <c:v>1482.0</c:v>
                </c:pt>
                <c:pt idx="1847">
                  <c:v>1488.0</c:v>
                </c:pt>
                <c:pt idx="1848">
                  <c:v>1494.0</c:v>
                </c:pt>
                <c:pt idx="1849">
                  <c:v>1500.0</c:v>
                </c:pt>
                <c:pt idx="1850">
                  <c:v>1494.0</c:v>
                </c:pt>
                <c:pt idx="1851">
                  <c:v>1488.0</c:v>
                </c:pt>
                <c:pt idx="1852">
                  <c:v>1482.0</c:v>
                </c:pt>
                <c:pt idx="1853">
                  <c:v>1476.0</c:v>
                </c:pt>
                <c:pt idx="1854">
                  <c:v>1470.0</c:v>
                </c:pt>
                <c:pt idx="1855">
                  <c:v>1464.0</c:v>
                </c:pt>
                <c:pt idx="1856">
                  <c:v>1458.0</c:v>
                </c:pt>
                <c:pt idx="1857">
                  <c:v>1452.0</c:v>
                </c:pt>
                <c:pt idx="1858">
                  <c:v>1446.0</c:v>
                </c:pt>
                <c:pt idx="1859">
                  <c:v>1440.0</c:v>
                </c:pt>
                <c:pt idx="1860">
                  <c:v>1434.0</c:v>
                </c:pt>
                <c:pt idx="1861">
                  <c:v>1428.0</c:v>
                </c:pt>
                <c:pt idx="1862">
                  <c:v>1422.0</c:v>
                </c:pt>
                <c:pt idx="1863">
                  <c:v>1416.0</c:v>
                </c:pt>
                <c:pt idx="1864">
                  <c:v>1410.0</c:v>
                </c:pt>
                <c:pt idx="1865">
                  <c:v>1404.0</c:v>
                </c:pt>
                <c:pt idx="1866">
                  <c:v>1398.0</c:v>
                </c:pt>
                <c:pt idx="1867">
                  <c:v>1392.0</c:v>
                </c:pt>
                <c:pt idx="1868">
                  <c:v>1386.0</c:v>
                </c:pt>
                <c:pt idx="1869">
                  <c:v>1380.0</c:v>
                </c:pt>
                <c:pt idx="1870">
                  <c:v>1374.0</c:v>
                </c:pt>
                <c:pt idx="1871">
                  <c:v>1368.0</c:v>
                </c:pt>
                <c:pt idx="1872">
                  <c:v>1362.0</c:v>
                </c:pt>
                <c:pt idx="1873">
                  <c:v>1356.0</c:v>
                </c:pt>
                <c:pt idx="1874">
                  <c:v>1350.0</c:v>
                </c:pt>
                <c:pt idx="1875">
                  <c:v>1344.0</c:v>
                </c:pt>
                <c:pt idx="1876">
                  <c:v>1338.0</c:v>
                </c:pt>
                <c:pt idx="1877">
                  <c:v>1332.0</c:v>
                </c:pt>
                <c:pt idx="1878">
                  <c:v>1326.0</c:v>
                </c:pt>
                <c:pt idx="1879">
                  <c:v>1320.0</c:v>
                </c:pt>
                <c:pt idx="1880">
                  <c:v>1314.0</c:v>
                </c:pt>
                <c:pt idx="1881">
                  <c:v>1308.0</c:v>
                </c:pt>
                <c:pt idx="1882">
                  <c:v>1302.0</c:v>
                </c:pt>
                <c:pt idx="1883">
                  <c:v>1296.0</c:v>
                </c:pt>
                <c:pt idx="1884">
                  <c:v>1290.0</c:v>
                </c:pt>
                <c:pt idx="1885">
                  <c:v>1284.0</c:v>
                </c:pt>
                <c:pt idx="1886">
                  <c:v>1278.0</c:v>
                </c:pt>
                <c:pt idx="1887">
                  <c:v>1272.0</c:v>
                </c:pt>
                <c:pt idx="1888">
                  <c:v>1266.0</c:v>
                </c:pt>
                <c:pt idx="1889">
                  <c:v>1260.0</c:v>
                </c:pt>
                <c:pt idx="1890">
                  <c:v>1254.0</c:v>
                </c:pt>
                <c:pt idx="1891">
                  <c:v>1248.0</c:v>
                </c:pt>
                <c:pt idx="1892">
                  <c:v>1242.0</c:v>
                </c:pt>
                <c:pt idx="1893">
                  <c:v>1236.0</c:v>
                </c:pt>
                <c:pt idx="1894">
                  <c:v>1230.0</c:v>
                </c:pt>
                <c:pt idx="1895">
                  <c:v>1224.0</c:v>
                </c:pt>
                <c:pt idx="1896">
                  <c:v>1218.0</c:v>
                </c:pt>
                <c:pt idx="1897">
                  <c:v>1212.0</c:v>
                </c:pt>
                <c:pt idx="1898">
                  <c:v>1206.0</c:v>
                </c:pt>
                <c:pt idx="1899">
                  <c:v>1200.0</c:v>
                </c:pt>
                <c:pt idx="1900">
                  <c:v>1194.0</c:v>
                </c:pt>
                <c:pt idx="1901">
                  <c:v>1188.0</c:v>
                </c:pt>
                <c:pt idx="1902">
                  <c:v>1182.0</c:v>
                </c:pt>
                <c:pt idx="1903">
                  <c:v>1176.0</c:v>
                </c:pt>
                <c:pt idx="1904">
                  <c:v>1170.0</c:v>
                </c:pt>
                <c:pt idx="1905">
                  <c:v>1164.0</c:v>
                </c:pt>
                <c:pt idx="1906">
                  <c:v>1158.0</c:v>
                </c:pt>
                <c:pt idx="1907">
                  <c:v>1152.0</c:v>
                </c:pt>
                <c:pt idx="1908">
                  <c:v>1146.0</c:v>
                </c:pt>
                <c:pt idx="1909">
                  <c:v>1140.0</c:v>
                </c:pt>
                <c:pt idx="1910">
                  <c:v>1134.0</c:v>
                </c:pt>
                <c:pt idx="1911">
                  <c:v>1128.0</c:v>
                </c:pt>
                <c:pt idx="1912">
                  <c:v>1122.0</c:v>
                </c:pt>
                <c:pt idx="1913">
                  <c:v>1116.0</c:v>
                </c:pt>
                <c:pt idx="1914">
                  <c:v>1110.0</c:v>
                </c:pt>
                <c:pt idx="1915">
                  <c:v>1104.0</c:v>
                </c:pt>
                <c:pt idx="1916">
                  <c:v>1098.0</c:v>
                </c:pt>
                <c:pt idx="1917">
                  <c:v>1092.0</c:v>
                </c:pt>
                <c:pt idx="1918">
                  <c:v>1086.0</c:v>
                </c:pt>
                <c:pt idx="1919">
                  <c:v>1080.0</c:v>
                </c:pt>
                <c:pt idx="1920">
                  <c:v>1074.0</c:v>
                </c:pt>
                <c:pt idx="1921">
                  <c:v>1068.0</c:v>
                </c:pt>
                <c:pt idx="1922">
                  <c:v>1062.0</c:v>
                </c:pt>
                <c:pt idx="1923">
                  <c:v>1056.0</c:v>
                </c:pt>
                <c:pt idx="1924">
                  <c:v>1050.0</c:v>
                </c:pt>
                <c:pt idx="1925">
                  <c:v>1044.0</c:v>
                </c:pt>
                <c:pt idx="1926">
                  <c:v>1038.0</c:v>
                </c:pt>
                <c:pt idx="1927">
                  <c:v>1032.0</c:v>
                </c:pt>
                <c:pt idx="1928">
                  <c:v>1026.0</c:v>
                </c:pt>
                <c:pt idx="1929">
                  <c:v>1020.0</c:v>
                </c:pt>
                <c:pt idx="1930">
                  <c:v>1014.0</c:v>
                </c:pt>
                <c:pt idx="1931">
                  <c:v>1008.0</c:v>
                </c:pt>
                <c:pt idx="1932">
                  <c:v>1002.0</c:v>
                </c:pt>
                <c:pt idx="1933">
                  <c:v>996.0</c:v>
                </c:pt>
                <c:pt idx="1934">
                  <c:v>990.0</c:v>
                </c:pt>
                <c:pt idx="1935">
                  <c:v>984.0</c:v>
                </c:pt>
                <c:pt idx="1936">
                  <c:v>978.0</c:v>
                </c:pt>
                <c:pt idx="1937">
                  <c:v>972.0</c:v>
                </c:pt>
                <c:pt idx="1938">
                  <c:v>966.0</c:v>
                </c:pt>
                <c:pt idx="1939">
                  <c:v>960.0</c:v>
                </c:pt>
                <c:pt idx="1940">
                  <c:v>954.0</c:v>
                </c:pt>
                <c:pt idx="1941">
                  <c:v>948.0</c:v>
                </c:pt>
                <c:pt idx="1942">
                  <c:v>942.0</c:v>
                </c:pt>
                <c:pt idx="1943">
                  <c:v>936.0</c:v>
                </c:pt>
                <c:pt idx="1944">
                  <c:v>930.0</c:v>
                </c:pt>
                <c:pt idx="1945">
                  <c:v>924.0</c:v>
                </c:pt>
                <c:pt idx="1946">
                  <c:v>918.0</c:v>
                </c:pt>
                <c:pt idx="1947">
                  <c:v>912.0</c:v>
                </c:pt>
                <c:pt idx="1948">
                  <c:v>906.0</c:v>
                </c:pt>
                <c:pt idx="1949">
                  <c:v>900.0</c:v>
                </c:pt>
                <c:pt idx="1950">
                  <c:v>894.0</c:v>
                </c:pt>
                <c:pt idx="1951">
                  <c:v>888.0</c:v>
                </c:pt>
                <c:pt idx="1952">
                  <c:v>882.0</c:v>
                </c:pt>
                <c:pt idx="1953">
                  <c:v>876.0</c:v>
                </c:pt>
                <c:pt idx="1954">
                  <c:v>870.0</c:v>
                </c:pt>
                <c:pt idx="1955">
                  <c:v>864.0</c:v>
                </c:pt>
                <c:pt idx="1956">
                  <c:v>858.0</c:v>
                </c:pt>
                <c:pt idx="1957">
                  <c:v>852.0</c:v>
                </c:pt>
                <c:pt idx="1958">
                  <c:v>846.0</c:v>
                </c:pt>
                <c:pt idx="1959">
                  <c:v>840.0</c:v>
                </c:pt>
                <c:pt idx="1960">
                  <c:v>834.0</c:v>
                </c:pt>
                <c:pt idx="1961">
                  <c:v>828.0</c:v>
                </c:pt>
                <c:pt idx="1962">
                  <c:v>822.0</c:v>
                </c:pt>
                <c:pt idx="1963">
                  <c:v>816.0</c:v>
                </c:pt>
                <c:pt idx="1964">
                  <c:v>810.0</c:v>
                </c:pt>
                <c:pt idx="1965">
                  <c:v>804.0</c:v>
                </c:pt>
                <c:pt idx="1966">
                  <c:v>798.0</c:v>
                </c:pt>
                <c:pt idx="1967">
                  <c:v>792.0</c:v>
                </c:pt>
                <c:pt idx="1968">
                  <c:v>786.0</c:v>
                </c:pt>
                <c:pt idx="1969">
                  <c:v>780.0</c:v>
                </c:pt>
                <c:pt idx="1970">
                  <c:v>774.0</c:v>
                </c:pt>
                <c:pt idx="1971">
                  <c:v>768.0</c:v>
                </c:pt>
                <c:pt idx="1972">
                  <c:v>762.0</c:v>
                </c:pt>
                <c:pt idx="1973">
                  <c:v>756.0</c:v>
                </c:pt>
                <c:pt idx="1974">
                  <c:v>750.0</c:v>
                </c:pt>
                <c:pt idx="1975">
                  <c:v>744.0</c:v>
                </c:pt>
                <c:pt idx="1976">
                  <c:v>738.0</c:v>
                </c:pt>
                <c:pt idx="1977">
                  <c:v>732.0</c:v>
                </c:pt>
                <c:pt idx="1978">
                  <c:v>726.0</c:v>
                </c:pt>
                <c:pt idx="1979">
                  <c:v>720.0</c:v>
                </c:pt>
                <c:pt idx="1980">
                  <c:v>714.0</c:v>
                </c:pt>
                <c:pt idx="1981">
                  <c:v>708.0</c:v>
                </c:pt>
                <c:pt idx="1982">
                  <c:v>702.0</c:v>
                </c:pt>
                <c:pt idx="1983">
                  <c:v>696.0</c:v>
                </c:pt>
                <c:pt idx="1984">
                  <c:v>690.0</c:v>
                </c:pt>
                <c:pt idx="1985">
                  <c:v>684.0</c:v>
                </c:pt>
                <c:pt idx="1986">
                  <c:v>678.0</c:v>
                </c:pt>
                <c:pt idx="1987">
                  <c:v>672.0</c:v>
                </c:pt>
                <c:pt idx="1988">
                  <c:v>666.0</c:v>
                </c:pt>
                <c:pt idx="1989">
                  <c:v>660.0</c:v>
                </c:pt>
                <c:pt idx="1990">
                  <c:v>654.0</c:v>
                </c:pt>
                <c:pt idx="1991">
                  <c:v>648.0</c:v>
                </c:pt>
                <c:pt idx="1992">
                  <c:v>642.0</c:v>
                </c:pt>
                <c:pt idx="1993">
                  <c:v>636.0</c:v>
                </c:pt>
                <c:pt idx="1994">
                  <c:v>630.0</c:v>
                </c:pt>
                <c:pt idx="1995">
                  <c:v>624.0</c:v>
                </c:pt>
                <c:pt idx="1996">
                  <c:v>618.0</c:v>
                </c:pt>
                <c:pt idx="1997">
                  <c:v>612.0</c:v>
                </c:pt>
                <c:pt idx="1998">
                  <c:v>606.0</c:v>
                </c:pt>
                <c:pt idx="1999">
                  <c:v>600.0</c:v>
                </c:pt>
                <c:pt idx="2000">
                  <c:v>594.0</c:v>
                </c:pt>
                <c:pt idx="2001">
                  <c:v>588.0</c:v>
                </c:pt>
                <c:pt idx="2002">
                  <c:v>582.0</c:v>
                </c:pt>
                <c:pt idx="2003">
                  <c:v>576.0</c:v>
                </c:pt>
                <c:pt idx="2004">
                  <c:v>570.0</c:v>
                </c:pt>
                <c:pt idx="2005">
                  <c:v>564.0</c:v>
                </c:pt>
                <c:pt idx="2006">
                  <c:v>558.0</c:v>
                </c:pt>
                <c:pt idx="2007">
                  <c:v>552.0</c:v>
                </c:pt>
                <c:pt idx="2008">
                  <c:v>546.0</c:v>
                </c:pt>
                <c:pt idx="2009">
                  <c:v>540.0</c:v>
                </c:pt>
                <c:pt idx="2010">
                  <c:v>534.0</c:v>
                </c:pt>
                <c:pt idx="2011">
                  <c:v>528.0</c:v>
                </c:pt>
                <c:pt idx="2012">
                  <c:v>522.0</c:v>
                </c:pt>
                <c:pt idx="2013">
                  <c:v>516.0</c:v>
                </c:pt>
                <c:pt idx="2014">
                  <c:v>510.0</c:v>
                </c:pt>
                <c:pt idx="2015">
                  <c:v>504.0</c:v>
                </c:pt>
                <c:pt idx="2016">
                  <c:v>498.0</c:v>
                </c:pt>
                <c:pt idx="2017">
                  <c:v>492.0</c:v>
                </c:pt>
                <c:pt idx="2018">
                  <c:v>486.0</c:v>
                </c:pt>
                <c:pt idx="2019">
                  <c:v>480.0</c:v>
                </c:pt>
                <c:pt idx="2020">
                  <c:v>474.0</c:v>
                </c:pt>
                <c:pt idx="2021">
                  <c:v>468.0</c:v>
                </c:pt>
                <c:pt idx="2022">
                  <c:v>462.0</c:v>
                </c:pt>
                <c:pt idx="2023">
                  <c:v>456.0</c:v>
                </c:pt>
                <c:pt idx="2024">
                  <c:v>450.0</c:v>
                </c:pt>
                <c:pt idx="2025">
                  <c:v>444.0</c:v>
                </c:pt>
                <c:pt idx="2026">
                  <c:v>438.0</c:v>
                </c:pt>
                <c:pt idx="2027">
                  <c:v>432.0</c:v>
                </c:pt>
                <c:pt idx="2028">
                  <c:v>426.0</c:v>
                </c:pt>
                <c:pt idx="2029">
                  <c:v>420.0</c:v>
                </c:pt>
                <c:pt idx="2030">
                  <c:v>414.0</c:v>
                </c:pt>
                <c:pt idx="2031">
                  <c:v>408.0</c:v>
                </c:pt>
                <c:pt idx="2032">
                  <c:v>402.0</c:v>
                </c:pt>
                <c:pt idx="2033">
                  <c:v>396.0</c:v>
                </c:pt>
                <c:pt idx="2034">
                  <c:v>390.0</c:v>
                </c:pt>
                <c:pt idx="2035">
                  <c:v>384.0</c:v>
                </c:pt>
                <c:pt idx="2036">
                  <c:v>378.0</c:v>
                </c:pt>
                <c:pt idx="2037">
                  <c:v>372.0</c:v>
                </c:pt>
                <c:pt idx="2038">
                  <c:v>366.0</c:v>
                </c:pt>
                <c:pt idx="2039">
                  <c:v>360.0</c:v>
                </c:pt>
                <c:pt idx="2040">
                  <c:v>354.0</c:v>
                </c:pt>
                <c:pt idx="2041">
                  <c:v>348.0</c:v>
                </c:pt>
                <c:pt idx="2042">
                  <c:v>342.0</c:v>
                </c:pt>
                <c:pt idx="2043">
                  <c:v>336.0</c:v>
                </c:pt>
                <c:pt idx="2044">
                  <c:v>330.0</c:v>
                </c:pt>
                <c:pt idx="2045">
                  <c:v>324.0</c:v>
                </c:pt>
                <c:pt idx="2046">
                  <c:v>318.0</c:v>
                </c:pt>
                <c:pt idx="2047">
                  <c:v>312.0</c:v>
                </c:pt>
                <c:pt idx="2048">
                  <c:v>306.0</c:v>
                </c:pt>
                <c:pt idx="2049">
                  <c:v>300.0</c:v>
                </c:pt>
                <c:pt idx="2050">
                  <c:v>294.0</c:v>
                </c:pt>
                <c:pt idx="2051">
                  <c:v>288.0</c:v>
                </c:pt>
                <c:pt idx="2052">
                  <c:v>282.0</c:v>
                </c:pt>
                <c:pt idx="2053">
                  <c:v>276.0</c:v>
                </c:pt>
                <c:pt idx="2054">
                  <c:v>270.0</c:v>
                </c:pt>
                <c:pt idx="2055">
                  <c:v>264.0</c:v>
                </c:pt>
                <c:pt idx="2056">
                  <c:v>258.0</c:v>
                </c:pt>
                <c:pt idx="2057">
                  <c:v>252.0</c:v>
                </c:pt>
                <c:pt idx="2058">
                  <c:v>246.0</c:v>
                </c:pt>
                <c:pt idx="2059">
                  <c:v>240.0</c:v>
                </c:pt>
                <c:pt idx="2060">
                  <c:v>234.0</c:v>
                </c:pt>
                <c:pt idx="2061">
                  <c:v>228.0</c:v>
                </c:pt>
                <c:pt idx="2062">
                  <c:v>222.0</c:v>
                </c:pt>
                <c:pt idx="2063">
                  <c:v>216.0</c:v>
                </c:pt>
                <c:pt idx="2064">
                  <c:v>210.0</c:v>
                </c:pt>
                <c:pt idx="2065">
                  <c:v>204.0</c:v>
                </c:pt>
                <c:pt idx="2066">
                  <c:v>198.0</c:v>
                </c:pt>
                <c:pt idx="2067">
                  <c:v>192.0</c:v>
                </c:pt>
                <c:pt idx="2068">
                  <c:v>186.0</c:v>
                </c:pt>
                <c:pt idx="2069">
                  <c:v>180.0</c:v>
                </c:pt>
                <c:pt idx="2070">
                  <c:v>174.0</c:v>
                </c:pt>
                <c:pt idx="2071">
                  <c:v>168.0</c:v>
                </c:pt>
                <c:pt idx="2072">
                  <c:v>162.0</c:v>
                </c:pt>
                <c:pt idx="2073">
                  <c:v>156.0</c:v>
                </c:pt>
                <c:pt idx="2074">
                  <c:v>150.0</c:v>
                </c:pt>
                <c:pt idx="2075">
                  <c:v>144.0</c:v>
                </c:pt>
                <c:pt idx="2076">
                  <c:v>138.0</c:v>
                </c:pt>
                <c:pt idx="2077">
                  <c:v>132.0</c:v>
                </c:pt>
                <c:pt idx="2078">
                  <c:v>126.0</c:v>
                </c:pt>
                <c:pt idx="2079">
                  <c:v>120.0</c:v>
                </c:pt>
                <c:pt idx="2080">
                  <c:v>114.0</c:v>
                </c:pt>
                <c:pt idx="2081">
                  <c:v>108.0</c:v>
                </c:pt>
                <c:pt idx="2082">
                  <c:v>102.0</c:v>
                </c:pt>
                <c:pt idx="2083">
                  <c:v>96.0</c:v>
                </c:pt>
                <c:pt idx="2084">
                  <c:v>90.0</c:v>
                </c:pt>
                <c:pt idx="2085">
                  <c:v>84.0</c:v>
                </c:pt>
                <c:pt idx="2086">
                  <c:v>78.0</c:v>
                </c:pt>
                <c:pt idx="2087">
                  <c:v>72.0</c:v>
                </c:pt>
                <c:pt idx="2088">
                  <c:v>66.0</c:v>
                </c:pt>
                <c:pt idx="2089">
                  <c:v>60.0</c:v>
                </c:pt>
                <c:pt idx="2090">
                  <c:v>54.0</c:v>
                </c:pt>
                <c:pt idx="2091">
                  <c:v>48.0</c:v>
                </c:pt>
                <c:pt idx="2092">
                  <c:v>42.0</c:v>
                </c:pt>
                <c:pt idx="2093">
                  <c:v>36.0</c:v>
                </c:pt>
                <c:pt idx="2094">
                  <c:v>30.0</c:v>
                </c:pt>
                <c:pt idx="2095">
                  <c:v>24.0</c:v>
                </c:pt>
                <c:pt idx="2096">
                  <c:v>18.0</c:v>
                </c:pt>
                <c:pt idx="2097">
                  <c:v>12.0</c:v>
                </c:pt>
                <c:pt idx="2098">
                  <c:v>6.0</c:v>
                </c:pt>
                <c:pt idx="2099">
                  <c:v>0.0</c:v>
                </c:pt>
                <c:pt idx="2100">
                  <c:v>-6.0</c:v>
                </c:pt>
                <c:pt idx="2101">
                  <c:v>-12.0</c:v>
                </c:pt>
                <c:pt idx="2102">
                  <c:v>-18.0</c:v>
                </c:pt>
                <c:pt idx="2103">
                  <c:v>-24.0</c:v>
                </c:pt>
                <c:pt idx="2104">
                  <c:v>-30.0</c:v>
                </c:pt>
                <c:pt idx="2105">
                  <c:v>-36.0</c:v>
                </c:pt>
                <c:pt idx="2106">
                  <c:v>-42.0</c:v>
                </c:pt>
                <c:pt idx="2107">
                  <c:v>-48.0</c:v>
                </c:pt>
                <c:pt idx="2108">
                  <c:v>-54.0</c:v>
                </c:pt>
                <c:pt idx="2109">
                  <c:v>-60.0</c:v>
                </c:pt>
                <c:pt idx="2110">
                  <c:v>-66.0</c:v>
                </c:pt>
                <c:pt idx="2111">
                  <c:v>-72.0</c:v>
                </c:pt>
                <c:pt idx="2112">
                  <c:v>-78.0</c:v>
                </c:pt>
                <c:pt idx="2113">
                  <c:v>-84.0</c:v>
                </c:pt>
                <c:pt idx="2114">
                  <c:v>-90.0</c:v>
                </c:pt>
                <c:pt idx="2115">
                  <c:v>-96.0</c:v>
                </c:pt>
                <c:pt idx="2116">
                  <c:v>-102.0</c:v>
                </c:pt>
                <c:pt idx="2117">
                  <c:v>-108.0</c:v>
                </c:pt>
                <c:pt idx="2118">
                  <c:v>-114.0</c:v>
                </c:pt>
                <c:pt idx="2119">
                  <c:v>-120.0</c:v>
                </c:pt>
                <c:pt idx="2120">
                  <c:v>-126.0</c:v>
                </c:pt>
                <c:pt idx="2121">
                  <c:v>-132.0</c:v>
                </c:pt>
                <c:pt idx="2122">
                  <c:v>-138.0</c:v>
                </c:pt>
                <c:pt idx="2123">
                  <c:v>-144.0</c:v>
                </c:pt>
                <c:pt idx="2124">
                  <c:v>-150.0</c:v>
                </c:pt>
                <c:pt idx="2125">
                  <c:v>-156.0</c:v>
                </c:pt>
                <c:pt idx="2126">
                  <c:v>-162.0</c:v>
                </c:pt>
                <c:pt idx="2127">
                  <c:v>-168.0</c:v>
                </c:pt>
                <c:pt idx="2128">
                  <c:v>-174.0</c:v>
                </c:pt>
                <c:pt idx="2129">
                  <c:v>-180.0</c:v>
                </c:pt>
                <c:pt idx="2130">
                  <c:v>-186.0</c:v>
                </c:pt>
                <c:pt idx="2131">
                  <c:v>-192.0</c:v>
                </c:pt>
                <c:pt idx="2132">
                  <c:v>-198.0</c:v>
                </c:pt>
                <c:pt idx="2133">
                  <c:v>-204.0</c:v>
                </c:pt>
                <c:pt idx="2134">
                  <c:v>-210.0</c:v>
                </c:pt>
                <c:pt idx="2135">
                  <c:v>-216.0</c:v>
                </c:pt>
                <c:pt idx="2136">
                  <c:v>-222.0</c:v>
                </c:pt>
                <c:pt idx="2137">
                  <c:v>-228.0</c:v>
                </c:pt>
                <c:pt idx="2138">
                  <c:v>-234.0</c:v>
                </c:pt>
                <c:pt idx="2139">
                  <c:v>-240.0</c:v>
                </c:pt>
                <c:pt idx="2140">
                  <c:v>-246.0</c:v>
                </c:pt>
                <c:pt idx="2141">
                  <c:v>-252.0</c:v>
                </c:pt>
                <c:pt idx="2142">
                  <c:v>-258.0</c:v>
                </c:pt>
                <c:pt idx="2143">
                  <c:v>-264.0</c:v>
                </c:pt>
                <c:pt idx="2144">
                  <c:v>-270.0</c:v>
                </c:pt>
                <c:pt idx="2145">
                  <c:v>-276.0</c:v>
                </c:pt>
                <c:pt idx="2146">
                  <c:v>-282.0</c:v>
                </c:pt>
                <c:pt idx="2147">
                  <c:v>-288.0</c:v>
                </c:pt>
                <c:pt idx="2148">
                  <c:v>-294.0</c:v>
                </c:pt>
                <c:pt idx="2149">
                  <c:v>-300.0</c:v>
                </c:pt>
                <c:pt idx="2150">
                  <c:v>-306.0</c:v>
                </c:pt>
                <c:pt idx="2151">
                  <c:v>-312.0</c:v>
                </c:pt>
                <c:pt idx="2152">
                  <c:v>-318.0</c:v>
                </c:pt>
                <c:pt idx="2153">
                  <c:v>-324.0</c:v>
                </c:pt>
                <c:pt idx="2154">
                  <c:v>-330.0</c:v>
                </c:pt>
                <c:pt idx="2155">
                  <c:v>-336.0</c:v>
                </c:pt>
                <c:pt idx="2156">
                  <c:v>-342.0</c:v>
                </c:pt>
                <c:pt idx="2157">
                  <c:v>-348.0</c:v>
                </c:pt>
                <c:pt idx="2158">
                  <c:v>-354.0</c:v>
                </c:pt>
                <c:pt idx="2159">
                  <c:v>-360.0</c:v>
                </c:pt>
                <c:pt idx="2160">
                  <c:v>-366.0</c:v>
                </c:pt>
                <c:pt idx="2161">
                  <c:v>-372.0</c:v>
                </c:pt>
                <c:pt idx="2162">
                  <c:v>-378.0</c:v>
                </c:pt>
                <c:pt idx="2163">
                  <c:v>-384.0</c:v>
                </c:pt>
                <c:pt idx="2164">
                  <c:v>-390.0</c:v>
                </c:pt>
                <c:pt idx="2165">
                  <c:v>-396.0</c:v>
                </c:pt>
                <c:pt idx="2166">
                  <c:v>-402.0</c:v>
                </c:pt>
                <c:pt idx="2167">
                  <c:v>-408.0</c:v>
                </c:pt>
                <c:pt idx="2168">
                  <c:v>-414.0</c:v>
                </c:pt>
                <c:pt idx="2169">
                  <c:v>-420.0</c:v>
                </c:pt>
                <c:pt idx="2170">
                  <c:v>-426.0</c:v>
                </c:pt>
                <c:pt idx="2171">
                  <c:v>-432.0</c:v>
                </c:pt>
                <c:pt idx="2172">
                  <c:v>-438.0</c:v>
                </c:pt>
                <c:pt idx="2173">
                  <c:v>-444.0</c:v>
                </c:pt>
                <c:pt idx="2174">
                  <c:v>-450.0</c:v>
                </c:pt>
                <c:pt idx="2175">
                  <c:v>-456.0</c:v>
                </c:pt>
                <c:pt idx="2176">
                  <c:v>-462.0</c:v>
                </c:pt>
                <c:pt idx="2177">
                  <c:v>-468.0</c:v>
                </c:pt>
                <c:pt idx="2178">
                  <c:v>-474.0</c:v>
                </c:pt>
                <c:pt idx="2179">
                  <c:v>-480.0</c:v>
                </c:pt>
                <c:pt idx="2180">
                  <c:v>-486.0</c:v>
                </c:pt>
                <c:pt idx="2181">
                  <c:v>-492.0</c:v>
                </c:pt>
                <c:pt idx="2182">
                  <c:v>-498.0</c:v>
                </c:pt>
                <c:pt idx="2183">
                  <c:v>-504.0</c:v>
                </c:pt>
                <c:pt idx="2184">
                  <c:v>-510.0</c:v>
                </c:pt>
                <c:pt idx="2185">
                  <c:v>-516.0</c:v>
                </c:pt>
                <c:pt idx="2186">
                  <c:v>-522.0</c:v>
                </c:pt>
                <c:pt idx="2187">
                  <c:v>-528.0</c:v>
                </c:pt>
                <c:pt idx="2188">
                  <c:v>-534.0</c:v>
                </c:pt>
                <c:pt idx="2189">
                  <c:v>-540.0</c:v>
                </c:pt>
                <c:pt idx="2190">
                  <c:v>-546.0</c:v>
                </c:pt>
                <c:pt idx="2191">
                  <c:v>-552.0</c:v>
                </c:pt>
                <c:pt idx="2192">
                  <c:v>-558.0</c:v>
                </c:pt>
                <c:pt idx="2193">
                  <c:v>-564.0</c:v>
                </c:pt>
                <c:pt idx="2194">
                  <c:v>-570.0</c:v>
                </c:pt>
                <c:pt idx="2195">
                  <c:v>-576.0</c:v>
                </c:pt>
                <c:pt idx="2196">
                  <c:v>-582.0</c:v>
                </c:pt>
                <c:pt idx="2197">
                  <c:v>-588.0</c:v>
                </c:pt>
                <c:pt idx="2198">
                  <c:v>-594.0</c:v>
                </c:pt>
                <c:pt idx="2199">
                  <c:v>-600.0</c:v>
                </c:pt>
                <c:pt idx="2200">
                  <c:v>-606.0</c:v>
                </c:pt>
                <c:pt idx="2201">
                  <c:v>-612.0</c:v>
                </c:pt>
                <c:pt idx="2202">
                  <c:v>-618.0</c:v>
                </c:pt>
                <c:pt idx="2203">
                  <c:v>-624.0</c:v>
                </c:pt>
                <c:pt idx="2204">
                  <c:v>-630.0</c:v>
                </c:pt>
                <c:pt idx="2205">
                  <c:v>-636.0</c:v>
                </c:pt>
                <c:pt idx="2206">
                  <c:v>-642.0</c:v>
                </c:pt>
                <c:pt idx="2207">
                  <c:v>-648.0</c:v>
                </c:pt>
                <c:pt idx="2208">
                  <c:v>-654.0</c:v>
                </c:pt>
                <c:pt idx="2209">
                  <c:v>-660.0</c:v>
                </c:pt>
                <c:pt idx="2210">
                  <c:v>-666.0</c:v>
                </c:pt>
                <c:pt idx="2211">
                  <c:v>-672.0</c:v>
                </c:pt>
                <c:pt idx="2212">
                  <c:v>-678.0</c:v>
                </c:pt>
                <c:pt idx="2213">
                  <c:v>-684.0</c:v>
                </c:pt>
                <c:pt idx="2214">
                  <c:v>-690.0</c:v>
                </c:pt>
                <c:pt idx="2215">
                  <c:v>-696.0</c:v>
                </c:pt>
                <c:pt idx="2216">
                  <c:v>-702.0</c:v>
                </c:pt>
                <c:pt idx="2217">
                  <c:v>-708.0</c:v>
                </c:pt>
                <c:pt idx="2218">
                  <c:v>-714.0</c:v>
                </c:pt>
                <c:pt idx="2219">
                  <c:v>-720.0</c:v>
                </c:pt>
                <c:pt idx="2220">
                  <c:v>-726.0</c:v>
                </c:pt>
                <c:pt idx="2221">
                  <c:v>-732.0</c:v>
                </c:pt>
                <c:pt idx="2222">
                  <c:v>-738.0</c:v>
                </c:pt>
                <c:pt idx="2223">
                  <c:v>-744.0</c:v>
                </c:pt>
                <c:pt idx="2224">
                  <c:v>-750.0</c:v>
                </c:pt>
                <c:pt idx="2225">
                  <c:v>-756.0</c:v>
                </c:pt>
                <c:pt idx="2226">
                  <c:v>-762.0</c:v>
                </c:pt>
                <c:pt idx="2227">
                  <c:v>-768.0</c:v>
                </c:pt>
                <c:pt idx="2228">
                  <c:v>-774.0</c:v>
                </c:pt>
                <c:pt idx="2229">
                  <c:v>-780.0</c:v>
                </c:pt>
                <c:pt idx="2230">
                  <c:v>-786.0</c:v>
                </c:pt>
                <c:pt idx="2231">
                  <c:v>-792.0</c:v>
                </c:pt>
                <c:pt idx="2232">
                  <c:v>-798.0</c:v>
                </c:pt>
                <c:pt idx="2233">
                  <c:v>-804.0</c:v>
                </c:pt>
                <c:pt idx="2234">
                  <c:v>-810.0</c:v>
                </c:pt>
                <c:pt idx="2235">
                  <c:v>-816.0</c:v>
                </c:pt>
                <c:pt idx="2236">
                  <c:v>-822.0</c:v>
                </c:pt>
                <c:pt idx="2237">
                  <c:v>-828.0</c:v>
                </c:pt>
                <c:pt idx="2238">
                  <c:v>-834.0</c:v>
                </c:pt>
                <c:pt idx="2239">
                  <c:v>-840.0</c:v>
                </c:pt>
                <c:pt idx="2240">
                  <c:v>-846.0</c:v>
                </c:pt>
                <c:pt idx="2241">
                  <c:v>-852.0</c:v>
                </c:pt>
                <c:pt idx="2242">
                  <c:v>-858.0</c:v>
                </c:pt>
                <c:pt idx="2243">
                  <c:v>-864.0</c:v>
                </c:pt>
                <c:pt idx="2244">
                  <c:v>-870.0</c:v>
                </c:pt>
                <c:pt idx="2245">
                  <c:v>-876.0</c:v>
                </c:pt>
                <c:pt idx="2246">
                  <c:v>-882.0</c:v>
                </c:pt>
                <c:pt idx="2247">
                  <c:v>-888.0</c:v>
                </c:pt>
                <c:pt idx="2248">
                  <c:v>-894.0</c:v>
                </c:pt>
                <c:pt idx="2249">
                  <c:v>-900.0</c:v>
                </c:pt>
                <c:pt idx="2250">
                  <c:v>-894.0</c:v>
                </c:pt>
                <c:pt idx="2251">
                  <c:v>-888.0</c:v>
                </c:pt>
                <c:pt idx="2252">
                  <c:v>-882.0</c:v>
                </c:pt>
                <c:pt idx="2253">
                  <c:v>-876.0</c:v>
                </c:pt>
                <c:pt idx="2254">
                  <c:v>-870.0</c:v>
                </c:pt>
                <c:pt idx="2255">
                  <c:v>-864.0</c:v>
                </c:pt>
                <c:pt idx="2256">
                  <c:v>-858.0</c:v>
                </c:pt>
                <c:pt idx="2257">
                  <c:v>-852.0</c:v>
                </c:pt>
                <c:pt idx="2258">
                  <c:v>-846.0</c:v>
                </c:pt>
                <c:pt idx="2259">
                  <c:v>-840.0</c:v>
                </c:pt>
                <c:pt idx="2260">
                  <c:v>-834.0</c:v>
                </c:pt>
                <c:pt idx="2261">
                  <c:v>-828.0</c:v>
                </c:pt>
                <c:pt idx="2262">
                  <c:v>-822.0</c:v>
                </c:pt>
                <c:pt idx="2263">
                  <c:v>-816.0</c:v>
                </c:pt>
                <c:pt idx="2264">
                  <c:v>-810.0</c:v>
                </c:pt>
                <c:pt idx="2265">
                  <c:v>-804.0</c:v>
                </c:pt>
                <c:pt idx="2266">
                  <c:v>-798.0</c:v>
                </c:pt>
                <c:pt idx="2267">
                  <c:v>-792.0</c:v>
                </c:pt>
                <c:pt idx="2268">
                  <c:v>-786.0</c:v>
                </c:pt>
                <c:pt idx="2269">
                  <c:v>-780.0</c:v>
                </c:pt>
                <c:pt idx="2270">
                  <c:v>-774.0</c:v>
                </c:pt>
                <c:pt idx="2271">
                  <c:v>-768.0</c:v>
                </c:pt>
                <c:pt idx="2272">
                  <c:v>-762.0</c:v>
                </c:pt>
                <c:pt idx="2273">
                  <c:v>-756.0</c:v>
                </c:pt>
                <c:pt idx="2274">
                  <c:v>-750.0</c:v>
                </c:pt>
                <c:pt idx="2275">
                  <c:v>-744.0</c:v>
                </c:pt>
                <c:pt idx="2276">
                  <c:v>-738.0</c:v>
                </c:pt>
                <c:pt idx="2277">
                  <c:v>-732.0</c:v>
                </c:pt>
                <c:pt idx="2278">
                  <c:v>-726.0</c:v>
                </c:pt>
                <c:pt idx="2279">
                  <c:v>-720.0</c:v>
                </c:pt>
                <c:pt idx="2280">
                  <c:v>-714.0</c:v>
                </c:pt>
                <c:pt idx="2281">
                  <c:v>-708.0</c:v>
                </c:pt>
                <c:pt idx="2282">
                  <c:v>-702.0</c:v>
                </c:pt>
                <c:pt idx="2283">
                  <c:v>-696.0</c:v>
                </c:pt>
                <c:pt idx="2284">
                  <c:v>-690.0</c:v>
                </c:pt>
                <c:pt idx="2285">
                  <c:v>-684.0</c:v>
                </c:pt>
                <c:pt idx="2286">
                  <c:v>-678.0</c:v>
                </c:pt>
                <c:pt idx="2287">
                  <c:v>-672.0</c:v>
                </c:pt>
                <c:pt idx="2288">
                  <c:v>-666.0</c:v>
                </c:pt>
                <c:pt idx="2289">
                  <c:v>-660.0</c:v>
                </c:pt>
                <c:pt idx="2290">
                  <c:v>-654.0</c:v>
                </c:pt>
                <c:pt idx="2291">
                  <c:v>-648.0</c:v>
                </c:pt>
                <c:pt idx="2292">
                  <c:v>-642.0</c:v>
                </c:pt>
                <c:pt idx="2293">
                  <c:v>-636.0</c:v>
                </c:pt>
                <c:pt idx="2294">
                  <c:v>-630.0</c:v>
                </c:pt>
                <c:pt idx="2295">
                  <c:v>-624.0</c:v>
                </c:pt>
                <c:pt idx="2296">
                  <c:v>-618.0</c:v>
                </c:pt>
                <c:pt idx="2297">
                  <c:v>-612.0</c:v>
                </c:pt>
                <c:pt idx="2298">
                  <c:v>-606.0</c:v>
                </c:pt>
                <c:pt idx="2299">
                  <c:v>-600.0</c:v>
                </c:pt>
                <c:pt idx="2300">
                  <c:v>-594.0</c:v>
                </c:pt>
                <c:pt idx="2301">
                  <c:v>-588.0</c:v>
                </c:pt>
                <c:pt idx="2302">
                  <c:v>-582.0</c:v>
                </c:pt>
                <c:pt idx="2303">
                  <c:v>-576.0</c:v>
                </c:pt>
                <c:pt idx="2304">
                  <c:v>-570.0</c:v>
                </c:pt>
                <c:pt idx="2305">
                  <c:v>-564.0</c:v>
                </c:pt>
                <c:pt idx="2306">
                  <c:v>-558.0</c:v>
                </c:pt>
                <c:pt idx="2307">
                  <c:v>-552.0</c:v>
                </c:pt>
                <c:pt idx="2308">
                  <c:v>-546.0</c:v>
                </c:pt>
                <c:pt idx="2309">
                  <c:v>-540.0</c:v>
                </c:pt>
                <c:pt idx="2310">
                  <c:v>-534.0</c:v>
                </c:pt>
                <c:pt idx="2311">
                  <c:v>-528.0</c:v>
                </c:pt>
                <c:pt idx="2312">
                  <c:v>-522.0</c:v>
                </c:pt>
                <c:pt idx="2313">
                  <c:v>-516.0</c:v>
                </c:pt>
                <c:pt idx="2314">
                  <c:v>-510.0</c:v>
                </c:pt>
                <c:pt idx="2315">
                  <c:v>-504.0</c:v>
                </c:pt>
                <c:pt idx="2316">
                  <c:v>-498.0</c:v>
                </c:pt>
                <c:pt idx="2317">
                  <c:v>-492.0</c:v>
                </c:pt>
                <c:pt idx="2318">
                  <c:v>-486.0</c:v>
                </c:pt>
                <c:pt idx="2319">
                  <c:v>-480.0</c:v>
                </c:pt>
                <c:pt idx="2320">
                  <c:v>-474.0</c:v>
                </c:pt>
                <c:pt idx="2321">
                  <c:v>-468.0</c:v>
                </c:pt>
                <c:pt idx="2322">
                  <c:v>-462.0</c:v>
                </c:pt>
                <c:pt idx="2323">
                  <c:v>-456.0</c:v>
                </c:pt>
                <c:pt idx="2324">
                  <c:v>-450.0</c:v>
                </c:pt>
                <c:pt idx="2325">
                  <c:v>-444.0</c:v>
                </c:pt>
                <c:pt idx="2326">
                  <c:v>-438.0</c:v>
                </c:pt>
                <c:pt idx="2327">
                  <c:v>-432.0</c:v>
                </c:pt>
                <c:pt idx="2328">
                  <c:v>-426.0</c:v>
                </c:pt>
                <c:pt idx="2329">
                  <c:v>-420.0</c:v>
                </c:pt>
                <c:pt idx="2330">
                  <c:v>-414.0</c:v>
                </c:pt>
                <c:pt idx="2331">
                  <c:v>-408.0</c:v>
                </c:pt>
                <c:pt idx="2332">
                  <c:v>-402.0</c:v>
                </c:pt>
                <c:pt idx="2333">
                  <c:v>-396.0</c:v>
                </c:pt>
                <c:pt idx="2334">
                  <c:v>-390.0</c:v>
                </c:pt>
                <c:pt idx="2335">
                  <c:v>-384.0</c:v>
                </c:pt>
                <c:pt idx="2336">
                  <c:v>-378.0</c:v>
                </c:pt>
                <c:pt idx="2337">
                  <c:v>-372.0</c:v>
                </c:pt>
                <c:pt idx="2338">
                  <c:v>-366.0</c:v>
                </c:pt>
                <c:pt idx="2339">
                  <c:v>-360.0</c:v>
                </c:pt>
                <c:pt idx="2340">
                  <c:v>-354.0</c:v>
                </c:pt>
                <c:pt idx="2341">
                  <c:v>-348.0</c:v>
                </c:pt>
                <c:pt idx="2342">
                  <c:v>-342.0</c:v>
                </c:pt>
                <c:pt idx="2343">
                  <c:v>-336.0</c:v>
                </c:pt>
                <c:pt idx="2344">
                  <c:v>-330.0</c:v>
                </c:pt>
                <c:pt idx="2345">
                  <c:v>-324.0</c:v>
                </c:pt>
                <c:pt idx="2346">
                  <c:v>-318.0</c:v>
                </c:pt>
                <c:pt idx="2347">
                  <c:v>-312.0</c:v>
                </c:pt>
                <c:pt idx="2348">
                  <c:v>-306.0</c:v>
                </c:pt>
                <c:pt idx="2349">
                  <c:v>-300.0</c:v>
                </c:pt>
                <c:pt idx="2350">
                  <c:v>-294.0</c:v>
                </c:pt>
                <c:pt idx="2351">
                  <c:v>-288.0</c:v>
                </c:pt>
                <c:pt idx="2352">
                  <c:v>-282.0</c:v>
                </c:pt>
                <c:pt idx="2353">
                  <c:v>-276.0</c:v>
                </c:pt>
                <c:pt idx="2354">
                  <c:v>-270.0</c:v>
                </c:pt>
                <c:pt idx="2355">
                  <c:v>-264.0</c:v>
                </c:pt>
                <c:pt idx="2356">
                  <c:v>-258.0</c:v>
                </c:pt>
                <c:pt idx="2357">
                  <c:v>-252.0</c:v>
                </c:pt>
                <c:pt idx="2358">
                  <c:v>-246.0</c:v>
                </c:pt>
                <c:pt idx="2359">
                  <c:v>-240.0</c:v>
                </c:pt>
                <c:pt idx="2360">
                  <c:v>-234.0</c:v>
                </c:pt>
                <c:pt idx="2361">
                  <c:v>-228.0</c:v>
                </c:pt>
                <c:pt idx="2362">
                  <c:v>-222.0</c:v>
                </c:pt>
                <c:pt idx="2363">
                  <c:v>-216.0</c:v>
                </c:pt>
                <c:pt idx="2364">
                  <c:v>-210.0</c:v>
                </c:pt>
                <c:pt idx="2365">
                  <c:v>-204.0</c:v>
                </c:pt>
                <c:pt idx="2366">
                  <c:v>-198.0</c:v>
                </c:pt>
                <c:pt idx="2367">
                  <c:v>-192.0</c:v>
                </c:pt>
                <c:pt idx="2368">
                  <c:v>-186.0</c:v>
                </c:pt>
                <c:pt idx="2369">
                  <c:v>-180.0</c:v>
                </c:pt>
                <c:pt idx="2370">
                  <c:v>-174.0</c:v>
                </c:pt>
                <c:pt idx="2371">
                  <c:v>-168.0</c:v>
                </c:pt>
                <c:pt idx="2372">
                  <c:v>-162.0</c:v>
                </c:pt>
                <c:pt idx="2373">
                  <c:v>-156.0</c:v>
                </c:pt>
                <c:pt idx="2374">
                  <c:v>-150.0</c:v>
                </c:pt>
                <c:pt idx="2375">
                  <c:v>-144.0</c:v>
                </c:pt>
                <c:pt idx="2376">
                  <c:v>-138.0</c:v>
                </c:pt>
                <c:pt idx="2377">
                  <c:v>-132.0</c:v>
                </c:pt>
                <c:pt idx="2378">
                  <c:v>-126.0</c:v>
                </c:pt>
                <c:pt idx="2379">
                  <c:v>-120.0</c:v>
                </c:pt>
                <c:pt idx="2380">
                  <c:v>-114.0</c:v>
                </c:pt>
                <c:pt idx="2381">
                  <c:v>-108.0</c:v>
                </c:pt>
                <c:pt idx="2382">
                  <c:v>-102.0</c:v>
                </c:pt>
                <c:pt idx="2383">
                  <c:v>-96.0</c:v>
                </c:pt>
                <c:pt idx="2384">
                  <c:v>-90.0</c:v>
                </c:pt>
                <c:pt idx="2385">
                  <c:v>-84.0</c:v>
                </c:pt>
                <c:pt idx="2386">
                  <c:v>-78.0</c:v>
                </c:pt>
                <c:pt idx="2387">
                  <c:v>-72.0</c:v>
                </c:pt>
                <c:pt idx="2388">
                  <c:v>-66.0</c:v>
                </c:pt>
                <c:pt idx="2389">
                  <c:v>-60.0</c:v>
                </c:pt>
                <c:pt idx="2390">
                  <c:v>-54.0</c:v>
                </c:pt>
                <c:pt idx="2391">
                  <c:v>-48.0</c:v>
                </c:pt>
                <c:pt idx="2392">
                  <c:v>-42.0</c:v>
                </c:pt>
                <c:pt idx="2393">
                  <c:v>-36.0</c:v>
                </c:pt>
                <c:pt idx="2394">
                  <c:v>-30.0</c:v>
                </c:pt>
                <c:pt idx="2395">
                  <c:v>-24.0</c:v>
                </c:pt>
                <c:pt idx="2396">
                  <c:v>-18.0</c:v>
                </c:pt>
                <c:pt idx="2397">
                  <c:v>-12.0</c:v>
                </c:pt>
                <c:pt idx="2398">
                  <c:v>-6.0</c:v>
                </c:pt>
                <c:pt idx="2399">
                  <c:v>0.0</c:v>
                </c:pt>
                <c:pt idx="2400">
                  <c:v>6.0</c:v>
                </c:pt>
                <c:pt idx="2401">
                  <c:v>12.0</c:v>
                </c:pt>
                <c:pt idx="2402">
                  <c:v>18.0</c:v>
                </c:pt>
                <c:pt idx="2403">
                  <c:v>24.0</c:v>
                </c:pt>
                <c:pt idx="2404">
                  <c:v>30.0</c:v>
                </c:pt>
                <c:pt idx="2405">
                  <c:v>36.0</c:v>
                </c:pt>
                <c:pt idx="2406">
                  <c:v>42.0</c:v>
                </c:pt>
                <c:pt idx="2407">
                  <c:v>48.0</c:v>
                </c:pt>
                <c:pt idx="2408">
                  <c:v>54.0</c:v>
                </c:pt>
                <c:pt idx="2409">
                  <c:v>60.0</c:v>
                </c:pt>
                <c:pt idx="2410">
                  <c:v>66.0</c:v>
                </c:pt>
                <c:pt idx="2411">
                  <c:v>72.0</c:v>
                </c:pt>
                <c:pt idx="2412">
                  <c:v>78.0</c:v>
                </c:pt>
                <c:pt idx="2413">
                  <c:v>84.0</c:v>
                </c:pt>
                <c:pt idx="2414">
                  <c:v>90.0</c:v>
                </c:pt>
                <c:pt idx="2415">
                  <c:v>96.0</c:v>
                </c:pt>
                <c:pt idx="2416">
                  <c:v>102.0</c:v>
                </c:pt>
                <c:pt idx="2417">
                  <c:v>108.0</c:v>
                </c:pt>
                <c:pt idx="2418">
                  <c:v>114.0</c:v>
                </c:pt>
                <c:pt idx="2419">
                  <c:v>120.0</c:v>
                </c:pt>
                <c:pt idx="2420">
                  <c:v>126.0</c:v>
                </c:pt>
                <c:pt idx="2421">
                  <c:v>132.0</c:v>
                </c:pt>
                <c:pt idx="2422">
                  <c:v>138.0</c:v>
                </c:pt>
                <c:pt idx="2423">
                  <c:v>144.0</c:v>
                </c:pt>
                <c:pt idx="2424">
                  <c:v>150.0</c:v>
                </c:pt>
                <c:pt idx="2425">
                  <c:v>156.0</c:v>
                </c:pt>
                <c:pt idx="2426">
                  <c:v>162.0</c:v>
                </c:pt>
                <c:pt idx="2427">
                  <c:v>168.0</c:v>
                </c:pt>
                <c:pt idx="2428">
                  <c:v>174.0</c:v>
                </c:pt>
                <c:pt idx="2429">
                  <c:v>180.0</c:v>
                </c:pt>
                <c:pt idx="2430">
                  <c:v>186.0</c:v>
                </c:pt>
                <c:pt idx="2431">
                  <c:v>192.0</c:v>
                </c:pt>
                <c:pt idx="2432">
                  <c:v>198.0</c:v>
                </c:pt>
                <c:pt idx="2433">
                  <c:v>204.0</c:v>
                </c:pt>
                <c:pt idx="2434">
                  <c:v>210.0</c:v>
                </c:pt>
                <c:pt idx="2435">
                  <c:v>216.0</c:v>
                </c:pt>
                <c:pt idx="2436">
                  <c:v>222.0</c:v>
                </c:pt>
                <c:pt idx="2437">
                  <c:v>228.0</c:v>
                </c:pt>
                <c:pt idx="2438">
                  <c:v>234.0</c:v>
                </c:pt>
                <c:pt idx="2439">
                  <c:v>240.0</c:v>
                </c:pt>
                <c:pt idx="2440">
                  <c:v>246.0</c:v>
                </c:pt>
                <c:pt idx="2441">
                  <c:v>252.0</c:v>
                </c:pt>
                <c:pt idx="2442">
                  <c:v>258.0</c:v>
                </c:pt>
                <c:pt idx="2443">
                  <c:v>264.0</c:v>
                </c:pt>
                <c:pt idx="2444">
                  <c:v>270.0</c:v>
                </c:pt>
                <c:pt idx="2445">
                  <c:v>276.0</c:v>
                </c:pt>
                <c:pt idx="2446">
                  <c:v>282.0</c:v>
                </c:pt>
                <c:pt idx="2447">
                  <c:v>288.0</c:v>
                </c:pt>
                <c:pt idx="2448">
                  <c:v>294.0</c:v>
                </c:pt>
                <c:pt idx="2449">
                  <c:v>300.0</c:v>
                </c:pt>
                <c:pt idx="2450">
                  <c:v>306.0</c:v>
                </c:pt>
                <c:pt idx="2451">
                  <c:v>312.0</c:v>
                </c:pt>
                <c:pt idx="2452">
                  <c:v>318.0</c:v>
                </c:pt>
                <c:pt idx="2453">
                  <c:v>324.0</c:v>
                </c:pt>
                <c:pt idx="2454">
                  <c:v>330.0</c:v>
                </c:pt>
                <c:pt idx="2455">
                  <c:v>336.0</c:v>
                </c:pt>
                <c:pt idx="2456">
                  <c:v>342.0</c:v>
                </c:pt>
                <c:pt idx="2457">
                  <c:v>348.0</c:v>
                </c:pt>
                <c:pt idx="2458">
                  <c:v>354.0</c:v>
                </c:pt>
                <c:pt idx="2459">
                  <c:v>360.0</c:v>
                </c:pt>
                <c:pt idx="2460">
                  <c:v>366.0</c:v>
                </c:pt>
                <c:pt idx="2461">
                  <c:v>372.0</c:v>
                </c:pt>
                <c:pt idx="2462">
                  <c:v>378.0</c:v>
                </c:pt>
                <c:pt idx="2463">
                  <c:v>384.0</c:v>
                </c:pt>
                <c:pt idx="2464">
                  <c:v>390.0</c:v>
                </c:pt>
                <c:pt idx="2465">
                  <c:v>396.0</c:v>
                </c:pt>
                <c:pt idx="2466">
                  <c:v>402.0</c:v>
                </c:pt>
                <c:pt idx="2467">
                  <c:v>408.0</c:v>
                </c:pt>
                <c:pt idx="2468">
                  <c:v>414.0</c:v>
                </c:pt>
                <c:pt idx="2469">
                  <c:v>420.0</c:v>
                </c:pt>
                <c:pt idx="2470">
                  <c:v>426.0</c:v>
                </c:pt>
                <c:pt idx="2471">
                  <c:v>432.0</c:v>
                </c:pt>
                <c:pt idx="2472">
                  <c:v>438.0</c:v>
                </c:pt>
                <c:pt idx="2473">
                  <c:v>444.0</c:v>
                </c:pt>
                <c:pt idx="2474">
                  <c:v>450.0</c:v>
                </c:pt>
                <c:pt idx="2475">
                  <c:v>456.0</c:v>
                </c:pt>
                <c:pt idx="2476">
                  <c:v>462.0</c:v>
                </c:pt>
                <c:pt idx="2477">
                  <c:v>468.0</c:v>
                </c:pt>
                <c:pt idx="2478">
                  <c:v>474.0</c:v>
                </c:pt>
                <c:pt idx="2479">
                  <c:v>480.0</c:v>
                </c:pt>
                <c:pt idx="2480">
                  <c:v>486.0</c:v>
                </c:pt>
                <c:pt idx="2481">
                  <c:v>492.0</c:v>
                </c:pt>
                <c:pt idx="2482">
                  <c:v>498.0</c:v>
                </c:pt>
                <c:pt idx="2483">
                  <c:v>504.0</c:v>
                </c:pt>
                <c:pt idx="2484">
                  <c:v>510.0</c:v>
                </c:pt>
                <c:pt idx="2485">
                  <c:v>516.0</c:v>
                </c:pt>
                <c:pt idx="2486">
                  <c:v>522.0</c:v>
                </c:pt>
                <c:pt idx="2487">
                  <c:v>528.0</c:v>
                </c:pt>
                <c:pt idx="2488">
                  <c:v>534.0</c:v>
                </c:pt>
                <c:pt idx="2489">
                  <c:v>540.0</c:v>
                </c:pt>
                <c:pt idx="2490">
                  <c:v>546.0</c:v>
                </c:pt>
                <c:pt idx="2491">
                  <c:v>552.0</c:v>
                </c:pt>
                <c:pt idx="2492">
                  <c:v>558.0</c:v>
                </c:pt>
                <c:pt idx="2493">
                  <c:v>564.0</c:v>
                </c:pt>
                <c:pt idx="2494">
                  <c:v>570.0</c:v>
                </c:pt>
                <c:pt idx="2495">
                  <c:v>576.0</c:v>
                </c:pt>
                <c:pt idx="2496">
                  <c:v>582.0</c:v>
                </c:pt>
                <c:pt idx="2497">
                  <c:v>588.0</c:v>
                </c:pt>
                <c:pt idx="2498">
                  <c:v>594.0</c:v>
                </c:pt>
                <c:pt idx="2499">
                  <c:v>600.0</c:v>
                </c:pt>
                <c:pt idx="2500">
                  <c:v>606.0</c:v>
                </c:pt>
                <c:pt idx="2501">
                  <c:v>612.0</c:v>
                </c:pt>
                <c:pt idx="2502">
                  <c:v>618.0</c:v>
                </c:pt>
                <c:pt idx="2503">
                  <c:v>624.0</c:v>
                </c:pt>
                <c:pt idx="2504">
                  <c:v>630.0</c:v>
                </c:pt>
                <c:pt idx="2505">
                  <c:v>636.0</c:v>
                </c:pt>
                <c:pt idx="2506">
                  <c:v>642.0</c:v>
                </c:pt>
                <c:pt idx="2507">
                  <c:v>648.0</c:v>
                </c:pt>
                <c:pt idx="2508">
                  <c:v>654.0</c:v>
                </c:pt>
                <c:pt idx="2509">
                  <c:v>660.0</c:v>
                </c:pt>
                <c:pt idx="2510">
                  <c:v>666.0</c:v>
                </c:pt>
                <c:pt idx="2511">
                  <c:v>672.0</c:v>
                </c:pt>
                <c:pt idx="2512">
                  <c:v>678.0</c:v>
                </c:pt>
                <c:pt idx="2513">
                  <c:v>684.0</c:v>
                </c:pt>
                <c:pt idx="2514">
                  <c:v>690.0</c:v>
                </c:pt>
                <c:pt idx="2515">
                  <c:v>696.0</c:v>
                </c:pt>
                <c:pt idx="2516">
                  <c:v>702.0</c:v>
                </c:pt>
                <c:pt idx="2517">
                  <c:v>708.0</c:v>
                </c:pt>
                <c:pt idx="2518">
                  <c:v>714.0</c:v>
                </c:pt>
                <c:pt idx="2519">
                  <c:v>720.0</c:v>
                </c:pt>
                <c:pt idx="2520">
                  <c:v>726.0</c:v>
                </c:pt>
                <c:pt idx="2521">
                  <c:v>732.0</c:v>
                </c:pt>
                <c:pt idx="2522">
                  <c:v>738.0</c:v>
                </c:pt>
                <c:pt idx="2523">
                  <c:v>744.0</c:v>
                </c:pt>
                <c:pt idx="2524">
                  <c:v>750.0</c:v>
                </c:pt>
                <c:pt idx="2525">
                  <c:v>756.0</c:v>
                </c:pt>
                <c:pt idx="2526">
                  <c:v>762.0</c:v>
                </c:pt>
                <c:pt idx="2527">
                  <c:v>768.0</c:v>
                </c:pt>
                <c:pt idx="2528">
                  <c:v>774.0</c:v>
                </c:pt>
                <c:pt idx="2529">
                  <c:v>780.0</c:v>
                </c:pt>
                <c:pt idx="2530">
                  <c:v>786.0</c:v>
                </c:pt>
                <c:pt idx="2531">
                  <c:v>792.0</c:v>
                </c:pt>
                <c:pt idx="2532">
                  <c:v>798.0</c:v>
                </c:pt>
                <c:pt idx="2533">
                  <c:v>804.0</c:v>
                </c:pt>
                <c:pt idx="2534">
                  <c:v>810.0</c:v>
                </c:pt>
                <c:pt idx="2535">
                  <c:v>816.0</c:v>
                </c:pt>
                <c:pt idx="2536">
                  <c:v>822.0</c:v>
                </c:pt>
                <c:pt idx="2537">
                  <c:v>828.0</c:v>
                </c:pt>
                <c:pt idx="2538">
                  <c:v>834.0</c:v>
                </c:pt>
                <c:pt idx="2539">
                  <c:v>840.0</c:v>
                </c:pt>
                <c:pt idx="2540">
                  <c:v>846.0</c:v>
                </c:pt>
                <c:pt idx="2541">
                  <c:v>852.0</c:v>
                </c:pt>
                <c:pt idx="2542">
                  <c:v>858.0</c:v>
                </c:pt>
                <c:pt idx="2543">
                  <c:v>864.0</c:v>
                </c:pt>
                <c:pt idx="2544">
                  <c:v>870.0</c:v>
                </c:pt>
                <c:pt idx="2545">
                  <c:v>876.0</c:v>
                </c:pt>
                <c:pt idx="2546">
                  <c:v>882.0</c:v>
                </c:pt>
                <c:pt idx="2547">
                  <c:v>888.0</c:v>
                </c:pt>
                <c:pt idx="2548">
                  <c:v>894.0</c:v>
                </c:pt>
                <c:pt idx="2549">
                  <c:v>900.0</c:v>
                </c:pt>
                <c:pt idx="2550">
                  <c:v>906.0</c:v>
                </c:pt>
                <c:pt idx="2551">
                  <c:v>912.0</c:v>
                </c:pt>
                <c:pt idx="2552">
                  <c:v>918.0</c:v>
                </c:pt>
                <c:pt idx="2553">
                  <c:v>924.0</c:v>
                </c:pt>
                <c:pt idx="2554">
                  <c:v>930.0</c:v>
                </c:pt>
                <c:pt idx="2555">
                  <c:v>936.0</c:v>
                </c:pt>
                <c:pt idx="2556">
                  <c:v>942.0</c:v>
                </c:pt>
                <c:pt idx="2557">
                  <c:v>948.0</c:v>
                </c:pt>
                <c:pt idx="2558">
                  <c:v>954.0</c:v>
                </c:pt>
                <c:pt idx="2559">
                  <c:v>960.0</c:v>
                </c:pt>
                <c:pt idx="2560">
                  <c:v>966.0</c:v>
                </c:pt>
                <c:pt idx="2561">
                  <c:v>972.0</c:v>
                </c:pt>
                <c:pt idx="2562">
                  <c:v>978.0</c:v>
                </c:pt>
                <c:pt idx="2563">
                  <c:v>984.0</c:v>
                </c:pt>
                <c:pt idx="2564">
                  <c:v>990.0</c:v>
                </c:pt>
                <c:pt idx="2565">
                  <c:v>996.0</c:v>
                </c:pt>
                <c:pt idx="2566">
                  <c:v>1002.0</c:v>
                </c:pt>
                <c:pt idx="2567">
                  <c:v>1008.0</c:v>
                </c:pt>
                <c:pt idx="2568">
                  <c:v>1014.0</c:v>
                </c:pt>
                <c:pt idx="2569">
                  <c:v>1020.0</c:v>
                </c:pt>
                <c:pt idx="2570">
                  <c:v>1026.0</c:v>
                </c:pt>
                <c:pt idx="2571">
                  <c:v>1032.0</c:v>
                </c:pt>
                <c:pt idx="2572">
                  <c:v>1038.0</c:v>
                </c:pt>
                <c:pt idx="2573">
                  <c:v>1044.0</c:v>
                </c:pt>
                <c:pt idx="2574">
                  <c:v>1050.0</c:v>
                </c:pt>
                <c:pt idx="2575">
                  <c:v>1056.0</c:v>
                </c:pt>
                <c:pt idx="2576">
                  <c:v>1062.0</c:v>
                </c:pt>
                <c:pt idx="2577">
                  <c:v>1068.0</c:v>
                </c:pt>
                <c:pt idx="2578">
                  <c:v>1074.0</c:v>
                </c:pt>
                <c:pt idx="2579">
                  <c:v>1080.0</c:v>
                </c:pt>
                <c:pt idx="2580">
                  <c:v>1086.0</c:v>
                </c:pt>
                <c:pt idx="2581">
                  <c:v>1092.0</c:v>
                </c:pt>
                <c:pt idx="2582">
                  <c:v>1098.0</c:v>
                </c:pt>
                <c:pt idx="2583">
                  <c:v>1104.0</c:v>
                </c:pt>
                <c:pt idx="2584">
                  <c:v>1110.0</c:v>
                </c:pt>
                <c:pt idx="2585">
                  <c:v>1116.0</c:v>
                </c:pt>
                <c:pt idx="2586">
                  <c:v>1122.0</c:v>
                </c:pt>
                <c:pt idx="2587">
                  <c:v>1128.0</c:v>
                </c:pt>
                <c:pt idx="2588">
                  <c:v>1134.0</c:v>
                </c:pt>
                <c:pt idx="2589">
                  <c:v>1140.0</c:v>
                </c:pt>
                <c:pt idx="2590">
                  <c:v>1146.0</c:v>
                </c:pt>
                <c:pt idx="2591">
                  <c:v>1152.0</c:v>
                </c:pt>
                <c:pt idx="2592">
                  <c:v>1158.0</c:v>
                </c:pt>
                <c:pt idx="2593">
                  <c:v>1164.0</c:v>
                </c:pt>
                <c:pt idx="2594">
                  <c:v>1170.0</c:v>
                </c:pt>
                <c:pt idx="2595">
                  <c:v>1176.0</c:v>
                </c:pt>
                <c:pt idx="2596">
                  <c:v>1182.0</c:v>
                </c:pt>
                <c:pt idx="2597">
                  <c:v>1188.0</c:v>
                </c:pt>
                <c:pt idx="2598">
                  <c:v>1194.0</c:v>
                </c:pt>
                <c:pt idx="2599">
                  <c:v>1200.0</c:v>
                </c:pt>
                <c:pt idx="2600">
                  <c:v>1206.0</c:v>
                </c:pt>
                <c:pt idx="2601">
                  <c:v>1212.0</c:v>
                </c:pt>
                <c:pt idx="2602">
                  <c:v>1218.0</c:v>
                </c:pt>
                <c:pt idx="2603">
                  <c:v>1224.0</c:v>
                </c:pt>
                <c:pt idx="2604">
                  <c:v>1230.0</c:v>
                </c:pt>
                <c:pt idx="2605">
                  <c:v>1236.0</c:v>
                </c:pt>
                <c:pt idx="2606">
                  <c:v>1242.0</c:v>
                </c:pt>
                <c:pt idx="2607">
                  <c:v>1248.0</c:v>
                </c:pt>
                <c:pt idx="2608">
                  <c:v>1254.0</c:v>
                </c:pt>
                <c:pt idx="2609">
                  <c:v>1260.0</c:v>
                </c:pt>
                <c:pt idx="2610">
                  <c:v>1266.0</c:v>
                </c:pt>
                <c:pt idx="2611">
                  <c:v>1272.0</c:v>
                </c:pt>
                <c:pt idx="2612">
                  <c:v>1278.0</c:v>
                </c:pt>
                <c:pt idx="2613">
                  <c:v>1284.0</c:v>
                </c:pt>
                <c:pt idx="2614">
                  <c:v>1290.0</c:v>
                </c:pt>
                <c:pt idx="2615">
                  <c:v>1296.0</c:v>
                </c:pt>
                <c:pt idx="2616">
                  <c:v>1302.0</c:v>
                </c:pt>
                <c:pt idx="2617">
                  <c:v>1308.0</c:v>
                </c:pt>
                <c:pt idx="2618">
                  <c:v>1314.0</c:v>
                </c:pt>
                <c:pt idx="2619">
                  <c:v>1320.0</c:v>
                </c:pt>
                <c:pt idx="2620">
                  <c:v>1326.0</c:v>
                </c:pt>
                <c:pt idx="2621">
                  <c:v>1332.0</c:v>
                </c:pt>
                <c:pt idx="2622">
                  <c:v>1338.0</c:v>
                </c:pt>
                <c:pt idx="2623">
                  <c:v>1344.0</c:v>
                </c:pt>
                <c:pt idx="2624">
                  <c:v>1350.0</c:v>
                </c:pt>
                <c:pt idx="2625">
                  <c:v>1356.0</c:v>
                </c:pt>
                <c:pt idx="2626">
                  <c:v>1362.0</c:v>
                </c:pt>
                <c:pt idx="2627">
                  <c:v>1368.0</c:v>
                </c:pt>
                <c:pt idx="2628">
                  <c:v>1374.0</c:v>
                </c:pt>
                <c:pt idx="2629">
                  <c:v>1380.0</c:v>
                </c:pt>
                <c:pt idx="2630">
                  <c:v>1386.0</c:v>
                </c:pt>
                <c:pt idx="2631">
                  <c:v>1392.0</c:v>
                </c:pt>
                <c:pt idx="2632">
                  <c:v>1398.0</c:v>
                </c:pt>
                <c:pt idx="2633">
                  <c:v>1404.0</c:v>
                </c:pt>
                <c:pt idx="2634">
                  <c:v>1410.0</c:v>
                </c:pt>
                <c:pt idx="2635">
                  <c:v>1416.0</c:v>
                </c:pt>
                <c:pt idx="2636">
                  <c:v>1422.0</c:v>
                </c:pt>
                <c:pt idx="2637">
                  <c:v>1428.0</c:v>
                </c:pt>
                <c:pt idx="2638">
                  <c:v>1434.0</c:v>
                </c:pt>
                <c:pt idx="2639">
                  <c:v>1440.0</c:v>
                </c:pt>
                <c:pt idx="2640">
                  <c:v>1446.0</c:v>
                </c:pt>
                <c:pt idx="2641">
                  <c:v>1452.0</c:v>
                </c:pt>
                <c:pt idx="2642">
                  <c:v>1458.0</c:v>
                </c:pt>
                <c:pt idx="2643">
                  <c:v>1464.0</c:v>
                </c:pt>
                <c:pt idx="2644">
                  <c:v>1470.0</c:v>
                </c:pt>
                <c:pt idx="2645">
                  <c:v>1476.0</c:v>
                </c:pt>
                <c:pt idx="2646">
                  <c:v>1482.0</c:v>
                </c:pt>
                <c:pt idx="2647">
                  <c:v>1488.0</c:v>
                </c:pt>
                <c:pt idx="2648">
                  <c:v>1494.0</c:v>
                </c:pt>
                <c:pt idx="2649">
                  <c:v>1500.0</c:v>
                </c:pt>
                <c:pt idx="2650">
                  <c:v>1494.0</c:v>
                </c:pt>
                <c:pt idx="2651">
                  <c:v>1488.0</c:v>
                </c:pt>
                <c:pt idx="2652">
                  <c:v>1482.0</c:v>
                </c:pt>
                <c:pt idx="2653">
                  <c:v>1476.0</c:v>
                </c:pt>
                <c:pt idx="2654">
                  <c:v>1470.0</c:v>
                </c:pt>
                <c:pt idx="2655">
                  <c:v>1464.0</c:v>
                </c:pt>
                <c:pt idx="2656">
                  <c:v>1458.0</c:v>
                </c:pt>
                <c:pt idx="2657">
                  <c:v>1452.0</c:v>
                </c:pt>
                <c:pt idx="2658">
                  <c:v>1446.0</c:v>
                </c:pt>
                <c:pt idx="2659">
                  <c:v>1440.0</c:v>
                </c:pt>
                <c:pt idx="2660">
                  <c:v>1434.0</c:v>
                </c:pt>
                <c:pt idx="2661">
                  <c:v>1428.0</c:v>
                </c:pt>
                <c:pt idx="2662">
                  <c:v>1422.0</c:v>
                </c:pt>
                <c:pt idx="2663">
                  <c:v>1416.0</c:v>
                </c:pt>
                <c:pt idx="2664">
                  <c:v>1410.0</c:v>
                </c:pt>
                <c:pt idx="2665">
                  <c:v>1404.0</c:v>
                </c:pt>
                <c:pt idx="2666">
                  <c:v>1398.0</c:v>
                </c:pt>
                <c:pt idx="2667">
                  <c:v>1392.0</c:v>
                </c:pt>
                <c:pt idx="2668">
                  <c:v>1386.0</c:v>
                </c:pt>
                <c:pt idx="2669">
                  <c:v>1380.0</c:v>
                </c:pt>
                <c:pt idx="2670">
                  <c:v>1374.0</c:v>
                </c:pt>
                <c:pt idx="2671">
                  <c:v>1368.0</c:v>
                </c:pt>
                <c:pt idx="2672">
                  <c:v>1362.0</c:v>
                </c:pt>
                <c:pt idx="2673">
                  <c:v>1356.0</c:v>
                </c:pt>
                <c:pt idx="2674">
                  <c:v>1350.0</c:v>
                </c:pt>
                <c:pt idx="2675">
                  <c:v>1344.0</c:v>
                </c:pt>
                <c:pt idx="2676">
                  <c:v>1338.0</c:v>
                </c:pt>
                <c:pt idx="2677">
                  <c:v>1332.0</c:v>
                </c:pt>
                <c:pt idx="2678">
                  <c:v>1326.0</c:v>
                </c:pt>
                <c:pt idx="2679">
                  <c:v>1320.0</c:v>
                </c:pt>
                <c:pt idx="2680">
                  <c:v>1314.0</c:v>
                </c:pt>
                <c:pt idx="2681">
                  <c:v>1308.0</c:v>
                </c:pt>
                <c:pt idx="2682">
                  <c:v>1302.0</c:v>
                </c:pt>
                <c:pt idx="2683">
                  <c:v>1296.0</c:v>
                </c:pt>
                <c:pt idx="2684">
                  <c:v>1290.0</c:v>
                </c:pt>
                <c:pt idx="2685">
                  <c:v>1284.0</c:v>
                </c:pt>
                <c:pt idx="2686">
                  <c:v>1278.0</c:v>
                </c:pt>
                <c:pt idx="2687">
                  <c:v>1272.0</c:v>
                </c:pt>
                <c:pt idx="2688">
                  <c:v>1266.0</c:v>
                </c:pt>
                <c:pt idx="2689">
                  <c:v>1260.0</c:v>
                </c:pt>
                <c:pt idx="2690">
                  <c:v>1254.0</c:v>
                </c:pt>
                <c:pt idx="2691">
                  <c:v>1248.0</c:v>
                </c:pt>
                <c:pt idx="2692">
                  <c:v>1242.0</c:v>
                </c:pt>
                <c:pt idx="2693">
                  <c:v>1236.0</c:v>
                </c:pt>
                <c:pt idx="2694">
                  <c:v>1230.0</c:v>
                </c:pt>
                <c:pt idx="2695">
                  <c:v>1224.0</c:v>
                </c:pt>
                <c:pt idx="2696">
                  <c:v>1218.0</c:v>
                </c:pt>
                <c:pt idx="2697">
                  <c:v>1212.0</c:v>
                </c:pt>
                <c:pt idx="2698">
                  <c:v>1206.0</c:v>
                </c:pt>
                <c:pt idx="2699">
                  <c:v>1200.0</c:v>
                </c:pt>
                <c:pt idx="2700">
                  <c:v>1194.0</c:v>
                </c:pt>
                <c:pt idx="2701">
                  <c:v>1188.0</c:v>
                </c:pt>
                <c:pt idx="2702">
                  <c:v>1182.0</c:v>
                </c:pt>
                <c:pt idx="2703">
                  <c:v>1176.0</c:v>
                </c:pt>
                <c:pt idx="2704">
                  <c:v>1170.0</c:v>
                </c:pt>
                <c:pt idx="2705">
                  <c:v>1164.0</c:v>
                </c:pt>
                <c:pt idx="2706">
                  <c:v>1158.0</c:v>
                </c:pt>
                <c:pt idx="2707">
                  <c:v>1152.0</c:v>
                </c:pt>
                <c:pt idx="2708">
                  <c:v>1146.0</c:v>
                </c:pt>
                <c:pt idx="2709">
                  <c:v>1140.0</c:v>
                </c:pt>
                <c:pt idx="2710">
                  <c:v>1134.0</c:v>
                </c:pt>
                <c:pt idx="2711">
                  <c:v>1128.0</c:v>
                </c:pt>
                <c:pt idx="2712">
                  <c:v>1122.0</c:v>
                </c:pt>
                <c:pt idx="2713">
                  <c:v>1116.0</c:v>
                </c:pt>
                <c:pt idx="2714">
                  <c:v>1110.0</c:v>
                </c:pt>
                <c:pt idx="2715">
                  <c:v>1104.0</c:v>
                </c:pt>
                <c:pt idx="2716">
                  <c:v>1098.0</c:v>
                </c:pt>
                <c:pt idx="2717">
                  <c:v>1092.0</c:v>
                </c:pt>
                <c:pt idx="2718">
                  <c:v>1086.0</c:v>
                </c:pt>
                <c:pt idx="2719">
                  <c:v>1080.0</c:v>
                </c:pt>
                <c:pt idx="2720">
                  <c:v>1074.0</c:v>
                </c:pt>
                <c:pt idx="2721">
                  <c:v>1068.0</c:v>
                </c:pt>
                <c:pt idx="2722">
                  <c:v>1062.0</c:v>
                </c:pt>
                <c:pt idx="2723">
                  <c:v>1056.0</c:v>
                </c:pt>
                <c:pt idx="2724">
                  <c:v>1050.0</c:v>
                </c:pt>
                <c:pt idx="2725">
                  <c:v>1044.0</c:v>
                </c:pt>
                <c:pt idx="2726">
                  <c:v>1038.0</c:v>
                </c:pt>
                <c:pt idx="2727">
                  <c:v>1032.0</c:v>
                </c:pt>
                <c:pt idx="2728">
                  <c:v>1026.0</c:v>
                </c:pt>
                <c:pt idx="2729">
                  <c:v>1020.0</c:v>
                </c:pt>
                <c:pt idx="2730">
                  <c:v>1014.0</c:v>
                </c:pt>
                <c:pt idx="2731">
                  <c:v>1008.0</c:v>
                </c:pt>
                <c:pt idx="2732">
                  <c:v>1002.0</c:v>
                </c:pt>
                <c:pt idx="2733">
                  <c:v>996.0</c:v>
                </c:pt>
                <c:pt idx="2734">
                  <c:v>990.0</c:v>
                </c:pt>
                <c:pt idx="2735">
                  <c:v>984.0</c:v>
                </c:pt>
                <c:pt idx="2736">
                  <c:v>978.0</c:v>
                </c:pt>
                <c:pt idx="2737">
                  <c:v>972.0</c:v>
                </c:pt>
                <c:pt idx="2738">
                  <c:v>966.0</c:v>
                </c:pt>
                <c:pt idx="2739">
                  <c:v>960.0</c:v>
                </c:pt>
                <c:pt idx="2740">
                  <c:v>954.0</c:v>
                </c:pt>
                <c:pt idx="2741">
                  <c:v>948.0</c:v>
                </c:pt>
                <c:pt idx="2742">
                  <c:v>942.0</c:v>
                </c:pt>
                <c:pt idx="2743">
                  <c:v>936.0</c:v>
                </c:pt>
                <c:pt idx="2744">
                  <c:v>930.0</c:v>
                </c:pt>
                <c:pt idx="2745">
                  <c:v>924.0</c:v>
                </c:pt>
                <c:pt idx="2746">
                  <c:v>918.0</c:v>
                </c:pt>
                <c:pt idx="2747">
                  <c:v>912.0</c:v>
                </c:pt>
                <c:pt idx="2748">
                  <c:v>906.0</c:v>
                </c:pt>
                <c:pt idx="2749">
                  <c:v>900.0</c:v>
                </c:pt>
                <c:pt idx="2750">
                  <c:v>894.0</c:v>
                </c:pt>
                <c:pt idx="2751">
                  <c:v>888.0</c:v>
                </c:pt>
                <c:pt idx="2752">
                  <c:v>882.0</c:v>
                </c:pt>
                <c:pt idx="2753">
                  <c:v>876.0</c:v>
                </c:pt>
                <c:pt idx="2754">
                  <c:v>870.0</c:v>
                </c:pt>
                <c:pt idx="2755">
                  <c:v>864.0</c:v>
                </c:pt>
                <c:pt idx="2756">
                  <c:v>858.0</c:v>
                </c:pt>
                <c:pt idx="2757">
                  <c:v>852.0</c:v>
                </c:pt>
                <c:pt idx="2758">
                  <c:v>846.0</c:v>
                </c:pt>
                <c:pt idx="2759">
                  <c:v>840.0</c:v>
                </c:pt>
                <c:pt idx="2760">
                  <c:v>834.0</c:v>
                </c:pt>
                <c:pt idx="2761">
                  <c:v>828.0</c:v>
                </c:pt>
                <c:pt idx="2762">
                  <c:v>822.0</c:v>
                </c:pt>
                <c:pt idx="2763">
                  <c:v>816.0</c:v>
                </c:pt>
                <c:pt idx="2764">
                  <c:v>810.0</c:v>
                </c:pt>
                <c:pt idx="2765">
                  <c:v>804.0</c:v>
                </c:pt>
                <c:pt idx="2766">
                  <c:v>798.0</c:v>
                </c:pt>
                <c:pt idx="2767">
                  <c:v>792.0</c:v>
                </c:pt>
                <c:pt idx="2768">
                  <c:v>786.0</c:v>
                </c:pt>
                <c:pt idx="2769">
                  <c:v>780.0</c:v>
                </c:pt>
                <c:pt idx="2770">
                  <c:v>774.0</c:v>
                </c:pt>
                <c:pt idx="2771">
                  <c:v>768.0</c:v>
                </c:pt>
                <c:pt idx="2772">
                  <c:v>762.0</c:v>
                </c:pt>
                <c:pt idx="2773">
                  <c:v>756.0</c:v>
                </c:pt>
                <c:pt idx="2774">
                  <c:v>750.0</c:v>
                </c:pt>
                <c:pt idx="2775">
                  <c:v>744.0</c:v>
                </c:pt>
                <c:pt idx="2776">
                  <c:v>738.0</c:v>
                </c:pt>
                <c:pt idx="2777">
                  <c:v>732.0</c:v>
                </c:pt>
                <c:pt idx="2778">
                  <c:v>726.0</c:v>
                </c:pt>
                <c:pt idx="2779">
                  <c:v>720.0</c:v>
                </c:pt>
                <c:pt idx="2780">
                  <c:v>714.0</c:v>
                </c:pt>
                <c:pt idx="2781">
                  <c:v>708.0</c:v>
                </c:pt>
                <c:pt idx="2782">
                  <c:v>702.0</c:v>
                </c:pt>
                <c:pt idx="2783">
                  <c:v>696.0</c:v>
                </c:pt>
                <c:pt idx="2784">
                  <c:v>690.0</c:v>
                </c:pt>
                <c:pt idx="2785">
                  <c:v>684.0</c:v>
                </c:pt>
                <c:pt idx="2786">
                  <c:v>678.0</c:v>
                </c:pt>
                <c:pt idx="2787">
                  <c:v>672.0</c:v>
                </c:pt>
                <c:pt idx="2788">
                  <c:v>666.0</c:v>
                </c:pt>
                <c:pt idx="2789">
                  <c:v>660.0</c:v>
                </c:pt>
                <c:pt idx="2790">
                  <c:v>654.0</c:v>
                </c:pt>
                <c:pt idx="2791">
                  <c:v>648.0</c:v>
                </c:pt>
                <c:pt idx="2792">
                  <c:v>642.0</c:v>
                </c:pt>
                <c:pt idx="2793">
                  <c:v>636.0</c:v>
                </c:pt>
                <c:pt idx="2794">
                  <c:v>630.0</c:v>
                </c:pt>
                <c:pt idx="2795">
                  <c:v>624.0</c:v>
                </c:pt>
                <c:pt idx="2796">
                  <c:v>618.0</c:v>
                </c:pt>
                <c:pt idx="2797">
                  <c:v>612.0</c:v>
                </c:pt>
                <c:pt idx="2798">
                  <c:v>606.0</c:v>
                </c:pt>
                <c:pt idx="2799">
                  <c:v>600.0</c:v>
                </c:pt>
                <c:pt idx="2800">
                  <c:v>594.0</c:v>
                </c:pt>
                <c:pt idx="2801">
                  <c:v>588.0</c:v>
                </c:pt>
                <c:pt idx="2802">
                  <c:v>582.0</c:v>
                </c:pt>
                <c:pt idx="2803">
                  <c:v>576.0</c:v>
                </c:pt>
                <c:pt idx="2804">
                  <c:v>570.0</c:v>
                </c:pt>
                <c:pt idx="2805">
                  <c:v>564.0</c:v>
                </c:pt>
                <c:pt idx="2806">
                  <c:v>558.0</c:v>
                </c:pt>
                <c:pt idx="2807">
                  <c:v>552.0</c:v>
                </c:pt>
                <c:pt idx="2808">
                  <c:v>546.0</c:v>
                </c:pt>
                <c:pt idx="2809">
                  <c:v>540.0</c:v>
                </c:pt>
                <c:pt idx="2810">
                  <c:v>534.0</c:v>
                </c:pt>
                <c:pt idx="2811">
                  <c:v>528.0</c:v>
                </c:pt>
                <c:pt idx="2812">
                  <c:v>522.0</c:v>
                </c:pt>
                <c:pt idx="2813">
                  <c:v>516.0</c:v>
                </c:pt>
                <c:pt idx="2814">
                  <c:v>510.0</c:v>
                </c:pt>
                <c:pt idx="2815">
                  <c:v>504.0</c:v>
                </c:pt>
                <c:pt idx="2816">
                  <c:v>498.0</c:v>
                </c:pt>
                <c:pt idx="2817">
                  <c:v>492.0</c:v>
                </c:pt>
                <c:pt idx="2818">
                  <c:v>486.0</c:v>
                </c:pt>
                <c:pt idx="2819">
                  <c:v>480.0</c:v>
                </c:pt>
                <c:pt idx="2820">
                  <c:v>474.0</c:v>
                </c:pt>
                <c:pt idx="2821">
                  <c:v>468.0</c:v>
                </c:pt>
                <c:pt idx="2822">
                  <c:v>462.0</c:v>
                </c:pt>
                <c:pt idx="2823">
                  <c:v>456.0</c:v>
                </c:pt>
                <c:pt idx="2824">
                  <c:v>450.0</c:v>
                </c:pt>
                <c:pt idx="2825">
                  <c:v>444.0</c:v>
                </c:pt>
                <c:pt idx="2826">
                  <c:v>438.0</c:v>
                </c:pt>
                <c:pt idx="2827">
                  <c:v>432.0</c:v>
                </c:pt>
                <c:pt idx="2828">
                  <c:v>426.0</c:v>
                </c:pt>
                <c:pt idx="2829">
                  <c:v>420.0</c:v>
                </c:pt>
                <c:pt idx="2830">
                  <c:v>414.0</c:v>
                </c:pt>
                <c:pt idx="2831">
                  <c:v>408.0</c:v>
                </c:pt>
                <c:pt idx="2832">
                  <c:v>402.0</c:v>
                </c:pt>
                <c:pt idx="2833">
                  <c:v>396.0</c:v>
                </c:pt>
                <c:pt idx="2834">
                  <c:v>390.0</c:v>
                </c:pt>
                <c:pt idx="2835">
                  <c:v>384.0</c:v>
                </c:pt>
                <c:pt idx="2836">
                  <c:v>378.0</c:v>
                </c:pt>
                <c:pt idx="2837">
                  <c:v>372.0</c:v>
                </c:pt>
                <c:pt idx="2838">
                  <c:v>366.0</c:v>
                </c:pt>
                <c:pt idx="2839">
                  <c:v>360.0</c:v>
                </c:pt>
                <c:pt idx="2840">
                  <c:v>354.0</c:v>
                </c:pt>
                <c:pt idx="2841">
                  <c:v>348.0</c:v>
                </c:pt>
                <c:pt idx="2842">
                  <c:v>342.0</c:v>
                </c:pt>
                <c:pt idx="2843">
                  <c:v>336.0</c:v>
                </c:pt>
                <c:pt idx="2844">
                  <c:v>330.0</c:v>
                </c:pt>
                <c:pt idx="2845">
                  <c:v>324.0</c:v>
                </c:pt>
                <c:pt idx="2846">
                  <c:v>318.0</c:v>
                </c:pt>
                <c:pt idx="2847">
                  <c:v>312.0</c:v>
                </c:pt>
                <c:pt idx="2848">
                  <c:v>306.0</c:v>
                </c:pt>
                <c:pt idx="2849">
                  <c:v>300.0</c:v>
                </c:pt>
                <c:pt idx="2850">
                  <c:v>294.0</c:v>
                </c:pt>
                <c:pt idx="2851">
                  <c:v>288.0</c:v>
                </c:pt>
                <c:pt idx="2852">
                  <c:v>282.0</c:v>
                </c:pt>
                <c:pt idx="2853">
                  <c:v>276.0</c:v>
                </c:pt>
                <c:pt idx="2854">
                  <c:v>270.0</c:v>
                </c:pt>
                <c:pt idx="2855">
                  <c:v>264.0</c:v>
                </c:pt>
                <c:pt idx="2856">
                  <c:v>258.0</c:v>
                </c:pt>
                <c:pt idx="2857">
                  <c:v>252.0</c:v>
                </c:pt>
                <c:pt idx="2858">
                  <c:v>246.0</c:v>
                </c:pt>
                <c:pt idx="2859">
                  <c:v>240.0</c:v>
                </c:pt>
                <c:pt idx="2860">
                  <c:v>234.0</c:v>
                </c:pt>
                <c:pt idx="2861">
                  <c:v>228.0</c:v>
                </c:pt>
                <c:pt idx="2862">
                  <c:v>222.0</c:v>
                </c:pt>
                <c:pt idx="2863">
                  <c:v>216.0</c:v>
                </c:pt>
                <c:pt idx="2864">
                  <c:v>210.0</c:v>
                </c:pt>
                <c:pt idx="2865">
                  <c:v>204.0</c:v>
                </c:pt>
                <c:pt idx="2866">
                  <c:v>198.0</c:v>
                </c:pt>
                <c:pt idx="2867">
                  <c:v>192.0</c:v>
                </c:pt>
                <c:pt idx="2868">
                  <c:v>186.0</c:v>
                </c:pt>
                <c:pt idx="2869">
                  <c:v>180.0</c:v>
                </c:pt>
                <c:pt idx="2870">
                  <c:v>174.0</c:v>
                </c:pt>
                <c:pt idx="2871">
                  <c:v>168.0</c:v>
                </c:pt>
                <c:pt idx="2872">
                  <c:v>162.0</c:v>
                </c:pt>
                <c:pt idx="2873">
                  <c:v>156.0</c:v>
                </c:pt>
                <c:pt idx="2874">
                  <c:v>150.0</c:v>
                </c:pt>
                <c:pt idx="2875">
                  <c:v>144.0</c:v>
                </c:pt>
                <c:pt idx="2876">
                  <c:v>138.0</c:v>
                </c:pt>
                <c:pt idx="2877">
                  <c:v>132.0</c:v>
                </c:pt>
                <c:pt idx="2878">
                  <c:v>126.0</c:v>
                </c:pt>
                <c:pt idx="2879">
                  <c:v>120.0</c:v>
                </c:pt>
                <c:pt idx="2880">
                  <c:v>114.0</c:v>
                </c:pt>
                <c:pt idx="2881">
                  <c:v>108.0</c:v>
                </c:pt>
                <c:pt idx="2882">
                  <c:v>102.0</c:v>
                </c:pt>
                <c:pt idx="2883">
                  <c:v>96.0</c:v>
                </c:pt>
                <c:pt idx="2884">
                  <c:v>90.0</c:v>
                </c:pt>
                <c:pt idx="2885">
                  <c:v>84.0</c:v>
                </c:pt>
                <c:pt idx="2886">
                  <c:v>78.0</c:v>
                </c:pt>
                <c:pt idx="2887">
                  <c:v>72.0</c:v>
                </c:pt>
                <c:pt idx="2888">
                  <c:v>66.0</c:v>
                </c:pt>
                <c:pt idx="2889">
                  <c:v>60.0</c:v>
                </c:pt>
                <c:pt idx="2890">
                  <c:v>54.0</c:v>
                </c:pt>
                <c:pt idx="2891">
                  <c:v>48.0</c:v>
                </c:pt>
                <c:pt idx="2892">
                  <c:v>42.0</c:v>
                </c:pt>
                <c:pt idx="2893">
                  <c:v>36.0</c:v>
                </c:pt>
                <c:pt idx="2894">
                  <c:v>30.0</c:v>
                </c:pt>
                <c:pt idx="2895">
                  <c:v>24.0</c:v>
                </c:pt>
                <c:pt idx="2896">
                  <c:v>18.0</c:v>
                </c:pt>
                <c:pt idx="2897">
                  <c:v>12.0</c:v>
                </c:pt>
                <c:pt idx="2898">
                  <c:v>6.0</c:v>
                </c:pt>
                <c:pt idx="2899">
                  <c:v>0.0</c:v>
                </c:pt>
                <c:pt idx="2900">
                  <c:v>-6.0</c:v>
                </c:pt>
                <c:pt idx="2901">
                  <c:v>-12.0</c:v>
                </c:pt>
                <c:pt idx="2902">
                  <c:v>-18.0</c:v>
                </c:pt>
                <c:pt idx="2903">
                  <c:v>-24.0</c:v>
                </c:pt>
                <c:pt idx="2904">
                  <c:v>-30.0</c:v>
                </c:pt>
                <c:pt idx="2905">
                  <c:v>-36.0</c:v>
                </c:pt>
                <c:pt idx="2906">
                  <c:v>-42.0</c:v>
                </c:pt>
                <c:pt idx="2907">
                  <c:v>-48.0</c:v>
                </c:pt>
                <c:pt idx="2908">
                  <c:v>-54.0</c:v>
                </c:pt>
                <c:pt idx="2909">
                  <c:v>-60.0</c:v>
                </c:pt>
                <c:pt idx="2910">
                  <c:v>-66.0</c:v>
                </c:pt>
                <c:pt idx="2911">
                  <c:v>-72.0</c:v>
                </c:pt>
                <c:pt idx="2912">
                  <c:v>-78.0</c:v>
                </c:pt>
                <c:pt idx="2913">
                  <c:v>-84.0</c:v>
                </c:pt>
                <c:pt idx="2914">
                  <c:v>-90.0</c:v>
                </c:pt>
                <c:pt idx="2915">
                  <c:v>-96.0</c:v>
                </c:pt>
                <c:pt idx="2916">
                  <c:v>-102.0</c:v>
                </c:pt>
                <c:pt idx="2917">
                  <c:v>-108.0</c:v>
                </c:pt>
                <c:pt idx="2918">
                  <c:v>-114.0</c:v>
                </c:pt>
                <c:pt idx="2919">
                  <c:v>-120.0</c:v>
                </c:pt>
                <c:pt idx="2920">
                  <c:v>-126.0</c:v>
                </c:pt>
                <c:pt idx="2921">
                  <c:v>-132.0</c:v>
                </c:pt>
                <c:pt idx="2922">
                  <c:v>-138.0</c:v>
                </c:pt>
                <c:pt idx="2923">
                  <c:v>-144.0</c:v>
                </c:pt>
                <c:pt idx="2924">
                  <c:v>-150.0</c:v>
                </c:pt>
                <c:pt idx="2925">
                  <c:v>-156.0</c:v>
                </c:pt>
                <c:pt idx="2926">
                  <c:v>-162.0</c:v>
                </c:pt>
                <c:pt idx="2927">
                  <c:v>-168.0</c:v>
                </c:pt>
                <c:pt idx="2928">
                  <c:v>-174.0</c:v>
                </c:pt>
                <c:pt idx="2929">
                  <c:v>-180.0</c:v>
                </c:pt>
                <c:pt idx="2930">
                  <c:v>-186.0</c:v>
                </c:pt>
                <c:pt idx="2931">
                  <c:v>-192.0</c:v>
                </c:pt>
                <c:pt idx="2932">
                  <c:v>-198.0</c:v>
                </c:pt>
                <c:pt idx="2933">
                  <c:v>-204.0</c:v>
                </c:pt>
                <c:pt idx="2934">
                  <c:v>-210.0</c:v>
                </c:pt>
                <c:pt idx="2935">
                  <c:v>-216.0</c:v>
                </c:pt>
                <c:pt idx="2936">
                  <c:v>-222.0</c:v>
                </c:pt>
                <c:pt idx="2937">
                  <c:v>-228.0</c:v>
                </c:pt>
                <c:pt idx="2938">
                  <c:v>-234.0</c:v>
                </c:pt>
                <c:pt idx="2939">
                  <c:v>-240.0</c:v>
                </c:pt>
                <c:pt idx="2940">
                  <c:v>-246.0</c:v>
                </c:pt>
                <c:pt idx="2941">
                  <c:v>-252.0</c:v>
                </c:pt>
                <c:pt idx="2942">
                  <c:v>-258.0</c:v>
                </c:pt>
                <c:pt idx="2943">
                  <c:v>-264.0</c:v>
                </c:pt>
                <c:pt idx="2944">
                  <c:v>-270.0</c:v>
                </c:pt>
                <c:pt idx="2945">
                  <c:v>-276.0</c:v>
                </c:pt>
                <c:pt idx="2946">
                  <c:v>-282.0</c:v>
                </c:pt>
                <c:pt idx="2947">
                  <c:v>-288.0</c:v>
                </c:pt>
                <c:pt idx="2948">
                  <c:v>-294.0</c:v>
                </c:pt>
                <c:pt idx="2949">
                  <c:v>-300.0</c:v>
                </c:pt>
                <c:pt idx="2950">
                  <c:v>-306.0</c:v>
                </c:pt>
                <c:pt idx="2951">
                  <c:v>-312.0</c:v>
                </c:pt>
                <c:pt idx="2952">
                  <c:v>-318.0</c:v>
                </c:pt>
                <c:pt idx="2953">
                  <c:v>-324.0</c:v>
                </c:pt>
                <c:pt idx="2954">
                  <c:v>-330.0</c:v>
                </c:pt>
                <c:pt idx="2955">
                  <c:v>-336.0</c:v>
                </c:pt>
                <c:pt idx="2956">
                  <c:v>-342.0</c:v>
                </c:pt>
                <c:pt idx="2957">
                  <c:v>-348.0</c:v>
                </c:pt>
                <c:pt idx="2958">
                  <c:v>-354.0</c:v>
                </c:pt>
                <c:pt idx="2959">
                  <c:v>-360.0</c:v>
                </c:pt>
                <c:pt idx="2960">
                  <c:v>-366.0</c:v>
                </c:pt>
                <c:pt idx="2961">
                  <c:v>-372.0</c:v>
                </c:pt>
                <c:pt idx="2962">
                  <c:v>-378.0</c:v>
                </c:pt>
                <c:pt idx="2963">
                  <c:v>-384.0</c:v>
                </c:pt>
                <c:pt idx="2964">
                  <c:v>-390.0</c:v>
                </c:pt>
                <c:pt idx="2965">
                  <c:v>-396.0</c:v>
                </c:pt>
                <c:pt idx="2966">
                  <c:v>-402.0</c:v>
                </c:pt>
                <c:pt idx="2967">
                  <c:v>-408.0</c:v>
                </c:pt>
                <c:pt idx="2968">
                  <c:v>-414.0</c:v>
                </c:pt>
                <c:pt idx="2969">
                  <c:v>-420.0</c:v>
                </c:pt>
                <c:pt idx="2970">
                  <c:v>-426.0</c:v>
                </c:pt>
                <c:pt idx="2971">
                  <c:v>-432.0</c:v>
                </c:pt>
                <c:pt idx="2972">
                  <c:v>-438.0</c:v>
                </c:pt>
                <c:pt idx="2973">
                  <c:v>-444.0</c:v>
                </c:pt>
                <c:pt idx="2974">
                  <c:v>-450.0</c:v>
                </c:pt>
                <c:pt idx="2975">
                  <c:v>-456.0</c:v>
                </c:pt>
                <c:pt idx="2976">
                  <c:v>-462.0</c:v>
                </c:pt>
                <c:pt idx="2977">
                  <c:v>-468.0</c:v>
                </c:pt>
                <c:pt idx="2978">
                  <c:v>-474.0</c:v>
                </c:pt>
                <c:pt idx="2979">
                  <c:v>-480.0</c:v>
                </c:pt>
                <c:pt idx="2980">
                  <c:v>-486.0</c:v>
                </c:pt>
                <c:pt idx="2981">
                  <c:v>-492.0</c:v>
                </c:pt>
                <c:pt idx="2982">
                  <c:v>-498.0</c:v>
                </c:pt>
                <c:pt idx="2983">
                  <c:v>-504.0</c:v>
                </c:pt>
                <c:pt idx="2984">
                  <c:v>-510.0</c:v>
                </c:pt>
                <c:pt idx="2985">
                  <c:v>-516.0</c:v>
                </c:pt>
                <c:pt idx="2986">
                  <c:v>-522.0</c:v>
                </c:pt>
                <c:pt idx="2987">
                  <c:v>-528.0</c:v>
                </c:pt>
                <c:pt idx="2988">
                  <c:v>-534.0</c:v>
                </c:pt>
                <c:pt idx="2989">
                  <c:v>-540.0</c:v>
                </c:pt>
                <c:pt idx="2990">
                  <c:v>-546.0</c:v>
                </c:pt>
                <c:pt idx="2991">
                  <c:v>-552.0</c:v>
                </c:pt>
                <c:pt idx="2992">
                  <c:v>-558.0</c:v>
                </c:pt>
                <c:pt idx="2993">
                  <c:v>-564.0</c:v>
                </c:pt>
                <c:pt idx="2994">
                  <c:v>-570.0</c:v>
                </c:pt>
                <c:pt idx="2995">
                  <c:v>-576.0</c:v>
                </c:pt>
                <c:pt idx="2996">
                  <c:v>-582.0</c:v>
                </c:pt>
                <c:pt idx="2997">
                  <c:v>-588.0</c:v>
                </c:pt>
                <c:pt idx="2998">
                  <c:v>-594.0</c:v>
                </c:pt>
                <c:pt idx="2999">
                  <c:v>-600.0</c:v>
                </c:pt>
                <c:pt idx="3000">
                  <c:v>-606.0</c:v>
                </c:pt>
                <c:pt idx="3001">
                  <c:v>-612.0</c:v>
                </c:pt>
                <c:pt idx="3002">
                  <c:v>-618.0</c:v>
                </c:pt>
                <c:pt idx="3003">
                  <c:v>-624.0</c:v>
                </c:pt>
                <c:pt idx="3004">
                  <c:v>-630.0</c:v>
                </c:pt>
                <c:pt idx="3005">
                  <c:v>-636.0</c:v>
                </c:pt>
                <c:pt idx="3006">
                  <c:v>-642.0</c:v>
                </c:pt>
                <c:pt idx="3007">
                  <c:v>-648.0</c:v>
                </c:pt>
                <c:pt idx="3008">
                  <c:v>-654.0</c:v>
                </c:pt>
                <c:pt idx="3009">
                  <c:v>-660.0</c:v>
                </c:pt>
                <c:pt idx="3010">
                  <c:v>-666.0</c:v>
                </c:pt>
                <c:pt idx="3011">
                  <c:v>-672.0</c:v>
                </c:pt>
                <c:pt idx="3012">
                  <c:v>-678.0</c:v>
                </c:pt>
                <c:pt idx="3013">
                  <c:v>-684.0</c:v>
                </c:pt>
                <c:pt idx="3014">
                  <c:v>-690.0</c:v>
                </c:pt>
                <c:pt idx="3015">
                  <c:v>-696.0</c:v>
                </c:pt>
                <c:pt idx="3016">
                  <c:v>-702.0</c:v>
                </c:pt>
                <c:pt idx="3017">
                  <c:v>-708.0</c:v>
                </c:pt>
                <c:pt idx="3018">
                  <c:v>-714.0</c:v>
                </c:pt>
                <c:pt idx="3019">
                  <c:v>-720.0</c:v>
                </c:pt>
                <c:pt idx="3020">
                  <c:v>-726.0</c:v>
                </c:pt>
                <c:pt idx="3021">
                  <c:v>-732.0</c:v>
                </c:pt>
                <c:pt idx="3022">
                  <c:v>-738.0</c:v>
                </c:pt>
                <c:pt idx="3023">
                  <c:v>-744.0</c:v>
                </c:pt>
                <c:pt idx="3024">
                  <c:v>-750.0</c:v>
                </c:pt>
                <c:pt idx="3025">
                  <c:v>-756.0</c:v>
                </c:pt>
                <c:pt idx="3026">
                  <c:v>-762.0</c:v>
                </c:pt>
                <c:pt idx="3027">
                  <c:v>-768.0</c:v>
                </c:pt>
                <c:pt idx="3028">
                  <c:v>-774.0</c:v>
                </c:pt>
                <c:pt idx="3029">
                  <c:v>-780.0</c:v>
                </c:pt>
                <c:pt idx="3030">
                  <c:v>-786.0</c:v>
                </c:pt>
                <c:pt idx="3031">
                  <c:v>-792.0</c:v>
                </c:pt>
                <c:pt idx="3032">
                  <c:v>-798.0</c:v>
                </c:pt>
                <c:pt idx="3033">
                  <c:v>-804.0</c:v>
                </c:pt>
                <c:pt idx="3034">
                  <c:v>-810.0</c:v>
                </c:pt>
                <c:pt idx="3035">
                  <c:v>-816.0</c:v>
                </c:pt>
                <c:pt idx="3036">
                  <c:v>-822.0</c:v>
                </c:pt>
                <c:pt idx="3037">
                  <c:v>-828.0</c:v>
                </c:pt>
                <c:pt idx="3038">
                  <c:v>-834.0</c:v>
                </c:pt>
                <c:pt idx="3039">
                  <c:v>-840.0</c:v>
                </c:pt>
                <c:pt idx="3040">
                  <c:v>-846.0</c:v>
                </c:pt>
                <c:pt idx="3041">
                  <c:v>-852.0</c:v>
                </c:pt>
                <c:pt idx="3042">
                  <c:v>-858.0</c:v>
                </c:pt>
                <c:pt idx="3043">
                  <c:v>-864.0</c:v>
                </c:pt>
                <c:pt idx="3044">
                  <c:v>-870.0</c:v>
                </c:pt>
                <c:pt idx="3045">
                  <c:v>-876.0</c:v>
                </c:pt>
                <c:pt idx="3046">
                  <c:v>-882.0</c:v>
                </c:pt>
                <c:pt idx="3047">
                  <c:v>-888.0</c:v>
                </c:pt>
                <c:pt idx="3048">
                  <c:v>-894.0</c:v>
                </c:pt>
                <c:pt idx="3049">
                  <c:v>-900.0</c:v>
                </c:pt>
                <c:pt idx="3050">
                  <c:v>-894.0</c:v>
                </c:pt>
                <c:pt idx="3051">
                  <c:v>-888.0</c:v>
                </c:pt>
                <c:pt idx="3052">
                  <c:v>-882.0</c:v>
                </c:pt>
                <c:pt idx="3053">
                  <c:v>-876.0</c:v>
                </c:pt>
                <c:pt idx="3054">
                  <c:v>-870.0</c:v>
                </c:pt>
                <c:pt idx="3055">
                  <c:v>-864.0</c:v>
                </c:pt>
                <c:pt idx="3056">
                  <c:v>-858.0</c:v>
                </c:pt>
                <c:pt idx="3057">
                  <c:v>-852.0</c:v>
                </c:pt>
                <c:pt idx="3058">
                  <c:v>-846.0</c:v>
                </c:pt>
                <c:pt idx="3059">
                  <c:v>-840.0</c:v>
                </c:pt>
                <c:pt idx="3060">
                  <c:v>-834.0</c:v>
                </c:pt>
                <c:pt idx="3061">
                  <c:v>-828.0</c:v>
                </c:pt>
                <c:pt idx="3062">
                  <c:v>-822.0</c:v>
                </c:pt>
                <c:pt idx="3063">
                  <c:v>-816.0</c:v>
                </c:pt>
                <c:pt idx="3064">
                  <c:v>-810.0</c:v>
                </c:pt>
                <c:pt idx="3065">
                  <c:v>-804.0</c:v>
                </c:pt>
                <c:pt idx="3066">
                  <c:v>-798.0</c:v>
                </c:pt>
                <c:pt idx="3067">
                  <c:v>-792.0</c:v>
                </c:pt>
                <c:pt idx="3068">
                  <c:v>-786.0</c:v>
                </c:pt>
                <c:pt idx="3069">
                  <c:v>-780.0</c:v>
                </c:pt>
                <c:pt idx="3070">
                  <c:v>-774.0</c:v>
                </c:pt>
                <c:pt idx="3071">
                  <c:v>-768.0</c:v>
                </c:pt>
                <c:pt idx="3072">
                  <c:v>-762.0</c:v>
                </c:pt>
                <c:pt idx="3073">
                  <c:v>-756.0</c:v>
                </c:pt>
                <c:pt idx="3074">
                  <c:v>-750.0</c:v>
                </c:pt>
                <c:pt idx="3075">
                  <c:v>-744.0</c:v>
                </c:pt>
                <c:pt idx="3076">
                  <c:v>-738.0</c:v>
                </c:pt>
                <c:pt idx="3077">
                  <c:v>-732.0</c:v>
                </c:pt>
                <c:pt idx="3078">
                  <c:v>-726.0</c:v>
                </c:pt>
                <c:pt idx="3079">
                  <c:v>-720.0</c:v>
                </c:pt>
                <c:pt idx="3080">
                  <c:v>-714.0</c:v>
                </c:pt>
                <c:pt idx="3081">
                  <c:v>-708.0</c:v>
                </c:pt>
                <c:pt idx="3082">
                  <c:v>-702.0</c:v>
                </c:pt>
                <c:pt idx="3083">
                  <c:v>-696.0</c:v>
                </c:pt>
                <c:pt idx="3084">
                  <c:v>-690.0</c:v>
                </c:pt>
                <c:pt idx="3085">
                  <c:v>-684.0</c:v>
                </c:pt>
                <c:pt idx="3086">
                  <c:v>-678.0</c:v>
                </c:pt>
                <c:pt idx="3087">
                  <c:v>-672.0</c:v>
                </c:pt>
                <c:pt idx="3088">
                  <c:v>-666.0</c:v>
                </c:pt>
                <c:pt idx="3089">
                  <c:v>-660.0</c:v>
                </c:pt>
                <c:pt idx="3090">
                  <c:v>-654.0</c:v>
                </c:pt>
                <c:pt idx="3091">
                  <c:v>-648.0</c:v>
                </c:pt>
                <c:pt idx="3092">
                  <c:v>-642.0</c:v>
                </c:pt>
                <c:pt idx="3093">
                  <c:v>-636.0</c:v>
                </c:pt>
                <c:pt idx="3094">
                  <c:v>-630.0</c:v>
                </c:pt>
                <c:pt idx="3095">
                  <c:v>-624.0</c:v>
                </c:pt>
                <c:pt idx="3096">
                  <c:v>-618.0</c:v>
                </c:pt>
                <c:pt idx="3097">
                  <c:v>-612.0</c:v>
                </c:pt>
                <c:pt idx="3098">
                  <c:v>-606.0</c:v>
                </c:pt>
                <c:pt idx="3099">
                  <c:v>-600.0</c:v>
                </c:pt>
                <c:pt idx="3100">
                  <c:v>-594.0</c:v>
                </c:pt>
                <c:pt idx="3101">
                  <c:v>-588.0</c:v>
                </c:pt>
                <c:pt idx="3102">
                  <c:v>-582.0</c:v>
                </c:pt>
                <c:pt idx="3103">
                  <c:v>-576.0</c:v>
                </c:pt>
                <c:pt idx="3104">
                  <c:v>-570.0</c:v>
                </c:pt>
                <c:pt idx="3105">
                  <c:v>-564.0</c:v>
                </c:pt>
                <c:pt idx="3106">
                  <c:v>-558.0</c:v>
                </c:pt>
                <c:pt idx="3107">
                  <c:v>-552.0</c:v>
                </c:pt>
                <c:pt idx="3108">
                  <c:v>-546.0</c:v>
                </c:pt>
                <c:pt idx="3109">
                  <c:v>-540.0</c:v>
                </c:pt>
                <c:pt idx="3110">
                  <c:v>-534.0</c:v>
                </c:pt>
                <c:pt idx="3111">
                  <c:v>-528.0</c:v>
                </c:pt>
                <c:pt idx="3112">
                  <c:v>-522.0</c:v>
                </c:pt>
                <c:pt idx="3113">
                  <c:v>-516.0</c:v>
                </c:pt>
                <c:pt idx="3114">
                  <c:v>-510.0</c:v>
                </c:pt>
                <c:pt idx="3115">
                  <c:v>-504.0</c:v>
                </c:pt>
                <c:pt idx="3116">
                  <c:v>-498.0</c:v>
                </c:pt>
                <c:pt idx="3117">
                  <c:v>-492.0</c:v>
                </c:pt>
                <c:pt idx="3118">
                  <c:v>-486.0</c:v>
                </c:pt>
                <c:pt idx="3119">
                  <c:v>-480.0</c:v>
                </c:pt>
                <c:pt idx="3120">
                  <c:v>-474.0</c:v>
                </c:pt>
                <c:pt idx="3121">
                  <c:v>-468.0</c:v>
                </c:pt>
                <c:pt idx="3122">
                  <c:v>-462.0</c:v>
                </c:pt>
                <c:pt idx="3123">
                  <c:v>-456.0</c:v>
                </c:pt>
                <c:pt idx="3124">
                  <c:v>-450.0</c:v>
                </c:pt>
                <c:pt idx="3125">
                  <c:v>-444.0</c:v>
                </c:pt>
                <c:pt idx="3126">
                  <c:v>-438.0</c:v>
                </c:pt>
                <c:pt idx="3127">
                  <c:v>-432.0</c:v>
                </c:pt>
                <c:pt idx="3128">
                  <c:v>-426.0</c:v>
                </c:pt>
                <c:pt idx="3129">
                  <c:v>-420.0</c:v>
                </c:pt>
                <c:pt idx="3130">
                  <c:v>-414.0</c:v>
                </c:pt>
                <c:pt idx="3131">
                  <c:v>-408.0</c:v>
                </c:pt>
                <c:pt idx="3132">
                  <c:v>-402.0</c:v>
                </c:pt>
                <c:pt idx="3133">
                  <c:v>-396.0</c:v>
                </c:pt>
                <c:pt idx="3134">
                  <c:v>-390.0</c:v>
                </c:pt>
                <c:pt idx="3135">
                  <c:v>-384.0</c:v>
                </c:pt>
                <c:pt idx="3136">
                  <c:v>-378.0</c:v>
                </c:pt>
                <c:pt idx="3137">
                  <c:v>-372.0</c:v>
                </c:pt>
                <c:pt idx="3138">
                  <c:v>-366.0</c:v>
                </c:pt>
                <c:pt idx="3139">
                  <c:v>-360.0</c:v>
                </c:pt>
                <c:pt idx="3140">
                  <c:v>-354.0</c:v>
                </c:pt>
                <c:pt idx="3141">
                  <c:v>-348.0</c:v>
                </c:pt>
                <c:pt idx="3142">
                  <c:v>-342.0</c:v>
                </c:pt>
                <c:pt idx="3143">
                  <c:v>-336.0</c:v>
                </c:pt>
                <c:pt idx="3144">
                  <c:v>-330.0</c:v>
                </c:pt>
                <c:pt idx="3145">
                  <c:v>-324.0</c:v>
                </c:pt>
                <c:pt idx="3146">
                  <c:v>-318.0</c:v>
                </c:pt>
                <c:pt idx="3147">
                  <c:v>-312.0</c:v>
                </c:pt>
                <c:pt idx="3148">
                  <c:v>-306.0</c:v>
                </c:pt>
                <c:pt idx="3149">
                  <c:v>-300.0</c:v>
                </c:pt>
                <c:pt idx="3150">
                  <c:v>-294.0</c:v>
                </c:pt>
                <c:pt idx="3151">
                  <c:v>-288.0</c:v>
                </c:pt>
                <c:pt idx="3152">
                  <c:v>-282.0</c:v>
                </c:pt>
                <c:pt idx="3153">
                  <c:v>-276.0</c:v>
                </c:pt>
                <c:pt idx="3154">
                  <c:v>-270.0</c:v>
                </c:pt>
                <c:pt idx="3155">
                  <c:v>-264.0</c:v>
                </c:pt>
                <c:pt idx="3156">
                  <c:v>-258.0</c:v>
                </c:pt>
                <c:pt idx="3157">
                  <c:v>-252.0</c:v>
                </c:pt>
                <c:pt idx="3158">
                  <c:v>-246.0</c:v>
                </c:pt>
                <c:pt idx="3159">
                  <c:v>-240.0</c:v>
                </c:pt>
                <c:pt idx="3160">
                  <c:v>-234.0</c:v>
                </c:pt>
                <c:pt idx="3161">
                  <c:v>-228.0</c:v>
                </c:pt>
                <c:pt idx="3162">
                  <c:v>-222.0</c:v>
                </c:pt>
                <c:pt idx="3163">
                  <c:v>-216.0</c:v>
                </c:pt>
                <c:pt idx="3164">
                  <c:v>-210.0</c:v>
                </c:pt>
                <c:pt idx="3165">
                  <c:v>-204.0</c:v>
                </c:pt>
                <c:pt idx="3166">
                  <c:v>-198.0</c:v>
                </c:pt>
                <c:pt idx="3167">
                  <c:v>-192.0</c:v>
                </c:pt>
                <c:pt idx="3168">
                  <c:v>-186.0</c:v>
                </c:pt>
                <c:pt idx="3169">
                  <c:v>-180.0</c:v>
                </c:pt>
                <c:pt idx="3170">
                  <c:v>-174.0</c:v>
                </c:pt>
                <c:pt idx="3171">
                  <c:v>-168.0</c:v>
                </c:pt>
                <c:pt idx="3172">
                  <c:v>-162.0</c:v>
                </c:pt>
                <c:pt idx="3173">
                  <c:v>-156.0</c:v>
                </c:pt>
                <c:pt idx="3174">
                  <c:v>-150.0</c:v>
                </c:pt>
                <c:pt idx="3175">
                  <c:v>-144.0</c:v>
                </c:pt>
                <c:pt idx="3176">
                  <c:v>-138.0</c:v>
                </c:pt>
                <c:pt idx="3177">
                  <c:v>-132.0</c:v>
                </c:pt>
                <c:pt idx="3178">
                  <c:v>-126.0</c:v>
                </c:pt>
                <c:pt idx="3179">
                  <c:v>-120.0</c:v>
                </c:pt>
                <c:pt idx="3180">
                  <c:v>-114.0</c:v>
                </c:pt>
                <c:pt idx="3181">
                  <c:v>-108.0</c:v>
                </c:pt>
                <c:pt idx="3182">
                  <c:v>-102.0</c:v>
                </c:pt>
                <c:pt idx="3183">
                  <c:v>-96.0</c:v>
                </c:pt>
                <c:pt idx="3184">
                  <c:v>-90.0</c:v>
                </c:pt>
                <c:pt idx="3185">
                  <c:v>-84.0</c:v>
                </c:pt>
                <c:pt idx="3186">
                  <c:v>-78.0</c:v>
                </c:pt>
                <c:pt idx="3187">
                  <c:v>-72.0</c:v>
                </c:pt>
                <c:pt idx="3188">
                  <c:v>-66.0</c:v>
                </c:pt>
                <c:pt idx="3189">
                  <c:v>-60.0</c:v>
                </c:pt>
                <c:pt idx="3190">
                  <c:v>-54.0</c:v>
                </c:pt>
                <c:pt idx="3191">
                  <c:v>-48.0</c:v>
                </c:pt>
                <c:pt idx="3192">
                  <c:v>-42.0</c:v>
                </c:pt>
                <c:pt idx="3193">
                  <c:v>-36.0</c:v>
                </c:pt>
                <c:pt idx="3194">
                  <c:v>-30.0</c:v>
                </c:pt>
                <c:pt idx="3195">
                  <c:v>-24.0</c:v>
                </c:pt>
                <c:pt idx="3196">
                  <c:v>-18.0</c:v>
                </c:pt>
                <c:pt idx="3197">
                  <c:v>-12.0</c:v>
                </c:pt>
                <c:pt idx="3198">
                  <c:v>-6.0</c:v>
                </c:pt>
                <c:pt idx="3199">
                  <c:v>0.0</c:v>
                </c:pt>
                <c:pt idx="3200">
                  <c:v>6.0</c:v>
                </c:pt>
                <c:pt idx="3201">
                  <c:v>12.0</c:v>
                </c:pt>
                <c:pt idx="3202">
                  <c:v>18.0</c:v>
                </c:pt>
                <c:pt idx="3203">
                  <c:v>24.0</c:v>
                </c:pt>
                <c:pt idx="3204">
                  <c:v>30.0</c:v>
                </c:pt>
                <c:pt idx="3205">
                  <c:v>36.0</c:v>
                </c:pt>
                <c:pt idx="3206">
                  <c:v>42.0</c:v>
                </c:pt>
                <c:pt idx="3207">
                  <c:v>48.0</c:v>
                </c:pt>
                <c:pt idx="3208">
                  <c:v>54.0</c:v>
                </c:pt>
                <c:pt idx="3209">
                  <c:v>60.0</c:v>
                </c:pt>
                <c:pt idx="3210">
                  <c:v>66.0</c:v>
                </c:pt>
                <c:pt idx="3211">
                  <c:v>72.0</c:v>
                </c:pt>
                <c:pt idx="3212">
                  <c:v>78.0</c:v>
                </c:pt>
                <c:pt idx="3213">
                  <c:v>84.0</c:v>
                </c:pt>
                <c:pt idx="3214">
                  <c:v>90.0</c:v>
                </c:pt>
                <c:pt idx="3215">
                  <c:v>96.0</c:v>
                </c:pt>
                <c:pt idx="3216">
                  <c:v>102.0</c:v>
                </c:pt>
                <c:pt idx="3217">
                  <c:v>108.0</c:v>
                </c:pt>
                <c:pt idx="3218">
                  <c:v>114.0</c:v>
                </c:pt>
                <c:pt idx="3219">
                  <c:v>120.0</c:v>
                </c:pt>
                <c:pt idx="3220">
                  <c:v>126.0</c:v>
                </c:pt>
                <c:pt idx="3221">
                  <c:v>132.0</c:v>
                </c:pt>
                <c:pt idx="3222">
                  <c:v>138.0</c:v>
                </c:pt>
                <c:pt idx="3223">
                  <c:v>144.0</c:v>
                </c:pt>
                <c:pt idx="3224">
                  <c:v>150.0</c:v>
                </c:pt>
                <c:pt idx="3225">
                  <c:v>156.0</c:v>
                </c:pt>
                <c:pt idx="3226">
                  <c:v>162.0</c:v>
                </c:pt>
                <c:pt idx="3227">
                  <c:v>168.0</c:v>
                </c:pt>
                <c:pt idx="3228">
                  <c:v>174.0</c:v>
                </c:pt>
                <c:pt idx="3229">
                  <c:v>180.0</c:v>
                </c:pt>
                <c:pt idx="3230">
                  <c:v>186.0</c:v>
                </c:pt>
                <c:pt idx="3231">
                  <c:v>192.0</c:v>
                </c:pt>
                <c:pt idx="3232">
                  <c:v>198.0</c:v>
                </c:pt>
                <c:pt idx="3233">
                  <c:v>204.0</c:v>
                </c:pt>
                <c:pt idx="3234">
                  <c:v>210.0</c:v>
                </c:pt>
                <c:pt idx="3235">
                  <c:v>216.0</c:v>
                </c:pt>
                <c:pt idx="3236">
                  <c:v>222.0</c:v>
                </c:pt>
                <c:pt idx="3237">
                  <c:v>228.0</c:v>
                </c:pt>
                <c:pt idx="3238">
                  <c:v>234.0</c:v>
                </c:pt>
                <c:pt idx="3239">
                  <c:v>240.0</c:v>
                </c:pt>
                <c:pt idx="3240">
                  <c:v>246.0</c:v>
                </c:pt>
                <c:pt idx="3241">
                  <c:v>252.0</c:v>
                </c:pt>
                <c:pt idx="3242">
                  <c:v>258.0</c:v>
                </c:pt>
                <c:pt idx="3243">
                  <c:v>264.0</c:v>
                </c:pt>
                <c:pt idx="3244">
                  <c:v>270.0</c:v>
                </c:pt>
                <c:pt idx="3245">
                  <c:v>276.0</c:v>
                </c:pt>
                <c:pt idx="3246">
                  <c:v>282.0</c:v>
                </c:pt>
                <c:pt idx="3247">
                  <c:v>288.0</c:v>
                </c:pt>
                <c:pt idx="3248">
                  <c:v>294.0</c:v>
                </c:pt>
                <c:pt idx="3249">
                  <c:v>300.0</c:v>
                </c:pt>
                <c:pt idx="3250">
                  <c:v>306.0</c:v>
                </c:pt>
                <c:pt idx="3251">
                  <c:v>312.0</c:v>
                </c:pt>
                <c:pt idx="3252">
                  <c:v>318.0</c:v>
                </c:pt>
                <c:pt idx="3253">
                  <c:v>324.0</c:v>
                </c:pt>
                <c:pt idx="3254">
                  <c:v>330.0</c:v>
                </c:pt>
                <c:pt idx="3255">
                  <c:v>336.0</c:v>
                </c:pt>
                <c:pt idx="3256">
                  <c:v>342.0</c:v>
                </c:pt>
                <c:pt idx="3257">
                  <c:v>348.0</c:v>
                </c:pt>
                <c:pt idx="3258">
                  <c:v>354.0</c:v>
                </c:pt>
                <c:pt idx="3259">
                  <c:v>360.0</c:v>
                </c:pt>
                <c:pt idx="3260">
                  <c:v>366.0</c:v>
                </c:pt>
                <c:pt idx="3261">
                  <c:v>372.0</c:v>
                </c:pt>
                <c:pt idx="3262">
                  <c:v>378.0</c:v>
                </c:pt>
                <c:pt idx="3263">
                  <c:v>384.0</c:v>
                </c:pt>
                <c:pt idx="3264">
                  <c:v>390.0</c:v>
                </c:pt>
                <c:pt idx="3265">
                  <c:v>396.0</c:v>
                </c:pt>
                <c:pt idx="3266">
                  <c:v>402.0</c:v>
                </c:pt>
                <c:pt idx="3267">
                  <c:v>408.0</c:v>
                </c:pt>
                <c:pt idx="3268">
                  <c:v>414.0</c:v>
                </c:pt>
                <c:pt idx="3269">
                  <c:v>420.0</c:v>
                </c:pt>
                <c:pt idx="3270">
                  <c:v>426.0</c:v>
                </c:pt>
                <c:pt idx="3271">
                  <c:v>432.0</c:v>
                </c:pt>
                <c:pt idx="3272">
                  <c:v>438.0</c:v>
                </c:pt>
                <c:pt idx="3273">
                  <c:v>444.0</c:v>
                </c:pt>
                <c:pt idx="3274">
                  <c:v>450.0</c:v>
                </c:pt>
                <c:pt idx="3275">
                  <c:v>456.0</c:v>
                </c:pt>
                <c:pt idx="3276">
                  <c:v>462.0</c:v>
                </c:pt>
                <c:pt idx="3277">
                  <c:v>468.0</c:v>
                </c:pt>
                <c:pt idx="3278">
                  <c:v>474.0</c:v>
                </c:pt>
                <c:pt idx="3279">
                  <c:v>480.0</c:v>
                </c:pt>
                <c:pt idx="3280">
                  <c:v>486.0</c:v>
                </c:pt>
                <c:pt idx="3281">
                  <c:v>492.0</c:v>
                </c:pt>
                <c:pt idx="3282">
                  <c:v>498.0</c:v>
                </c:pt>
                <c:pt idx="3283">
                  <c:v>504.0</c:v>
                </c:pt>
                <c:pt idx="3284">
                  <c:v>510.0</c:v>
                </c:pt>
                <c:pt idx="3285">
                  <c:v>516.0</c:v>
                </c:pt>
                <c:pt idx="3286">
                  <c:v>522.0</c:v>
                </c:pt>
                <c:pt idx="3287">
                  <c:v>528.0</c:v>
                </c:pt>
                <c:pt idx="3288">
                  <c:v>534.0</c:v>
                </c:pt>
                <c:pt idx="3289">
                  <c:v>540.0</c:v>
                </c:pt>
                <c:pt idx="3290">
                  <c:v>546.0</c:v>
                </c:pt>
                <c:pt idx="3291">
                  <c:v>552.0</c:v>
                </c:pt>
                <c:pt idx="3292">
                  <c:v>558.0</c:v>
                </c:pt>
                <c:pt idx="3293">
                  <c:v>564.0</c:v>
                </c:pt>
                <c:pt idx="3294">
                  <c:v>570.0</c:v>
                </c:pt>
                <c:pt idx="3295">
                  <c:v>576.0</c:v>
                </c:pt>
                <c:pt idx="3296">
                  <c:v>582.0</c:v>
                </c:pt>
                <c:pt idx="3297">
                  <c:v>588.0</c:v>
                </c:pt>
                <c:pt idx="3298">
                  <c:v>594.0</c:v>
                </c:pt>
                <c:pt idx="3299">
                  <c:v>600.0</c:v>
                </c:pt>
                <c:pt idx="3300">
                  <c:v>606.0</c:v>
                </c:pt>
                <c:pt idx="3301">
                  <c:v>612.0</c:v>
                </c:pt>
                <c:pt idx="3302">
                  <c:v>618.0</c:v>
                </c:pt>
                <c:pt idx="3303">
                  <c:v>624.0</c:v>
                </c:pt>
                <c:pt idx="3304">
                  <c:v>630.0</c:v>
                </c:pt>
                <c:pt idx="3305">
                  <c:v>636.0</c:v>
                </c:pt>
                <c:pt idx="3306">
                  <c:v>642.0</c:v>
                </c:pt>
                <c:pt idx="3307">
                  <c:v>648.0</c:v>
                </c:pt>
                <c:pt idx="3308">
                  <c:v>654.0</c:v>
                </c:pt>
                <c:pt idx="3309">
                  <c:v>660.0</c:v>
                </c:pt>
                <c:pt idx="3310">
                  <c:v>666.0</c:v>
                </c:pt>
                <c:pt idx="3311">
                  <c:v>672.0</c:v>
                </c:pt>
                <c:pt idx="3312">
                  <c:v>678.0</c:v>
                </c:pt>
                <c:pt idx="3313">
                  <c:v>684.0</c:v>
                </c:pt>
                <c:pt idx="3314">
                  <c:v>690.0</c:v>
                </c:pt>
                <c:pt idx="3315">
                  <c:v>696.0</c:v>
                </c:pt>
                <c:pt idx="3316">
                  <c:v>702.0</c:v>
                </c:pt>
                <c:pt idx="3317">
                  <c:v>708.0</c:v>
                </c:pt>
                <c:pt idx="3318">
                  <c:v>714.0</c:v>
                </c:pt>
                <c:pt idx="3319">
                  <c:v>720.0</c:v>
                </c:pt>
                <c:pt idx="3320">
                  <c:v>726.0</c:v>
                </c:pt>
                <c:pt idx="3321">
                  <c:v>732.0</c:v>
                </c:pt>
                <c:pt idx="3322">
                  <c:v>738.0</c:v>
                </c:pt>
                <c:pt idx="3323">
                  <c:v>744.0</c:v>
                </c:pt>
                <c:pt idx="3324">
                  <c:v>750.0</c:v>
                </c:pt>
                <c:pt idx="3325">
                  <c:v>756.0</c:v>
                </c:pt>
                <c:pt idx="3326">
                  <c:v>762.0</c:v>
                </c:pt>
                <c:pt idx="3327">
                  <c:v>768.0</c:v>
                </c:pt>
                <c:pt idx="3328">
                  <c:v>774.0</c:v>
                </c:pt>
                <c:pt idx="3329">
                  <c:v>780.0</c:v>
                </c:pt>
                <c:pt idx="3330">
                  <c:v>786.0</c:v>
                </c:pt>
                <c:pt idx="3331">
                  <c:v>792.0</c:v>
                </c:pt>
                <c:pt idx="3332">
                  <c:v>798.0</c:v>
                </c:pt>
                <c:pt idx="3333">
                  <c:v>804.0</c:v>
                </c:pt>
                <c:pt idx="3334">
                  <c:v>810.0</c:v>
                </c:pt>
                <c:pt idx="3335">
                  <c:v>816.0</c:v>
                </c:pt>
                <c:pt idx="3336">
                  <c:v>822.0</c:v>
                </c:pt>
                <c:pt idx="3337">
                  <c:v>828.0</c:v>
                </c:pt>
                <c:pt idx="3338">
                  <c:v>834.0</c:v>
                </c:pt>
                <c:pt idx="3339">
                  <c:v>840.0</c:v>
                </c:pt>
                <c:pt idx="3340">
                  <c:v>846.0</c:v>
                </c:pt>
                <c:pt idx="3341">
                  <c:v>852.0</c:v>
                </c:pt>
                <c:pt idx="3342">
                  <c:v>858.0</c:v>
                </c:pt>
                <c:pt idx="3343">
                  <c:v>864.0</c:v>
                </c:pt>
                <c:pt idx="3344">
                  <c:v>870.0</c:v>
                </c:pt>
                <c:pt idx="3345">
                  <c:v>876.0</c:v>
                </c:pt>
                <c:pt idx="3346">
                  <c:v>882.0</c:v>
                </c:pt>
                <c:pt idx="3347">
                  <c:v>888.0</c:v>
                </c:pt>
                <c:pt idx="3348">
                  <c:v>894.0</c:v>
                </c:pt>
                <c:pt idx="3349">
                  <c:v>900.0</c:v>
                </c:pt>
                <c:pt idx="3350">
                  <c:v>906.0</c:v>
                </c:pt>
                <c:pt idx="3351">
                  <c:v>912.0</c:v>
                </c:pt>
                <c:pt idx="3352">
                  <c:v>918.0</c:v>
                </c:pt>
                <c:pt idx="3353">
                  <c:v>924.0</c:v>
                </c:pt>
                <c:pt idx="3354">
                  <c:v>930.0</c:v>
                </c:pt>
                <c:pt idx="3355">
                  <c:v>936.0</c:v>
                </c:pt>
                <c:pt idx="3356">
                  <c:v>942.0</c:v>
                </c:pt>
                <c:pt idx="3357">
                  <c:v>948.0</c:v>
                </c:pt>
                <c:pt idx="3358">
                  <c:v>954.0</c:v>
                </c:pt>
                <c:pt idx="3359">
                  <c:v>960.0</c:v>
                </c:pt>
                <c:pt idx="3360">
                  <c:v>966.0</c:v>
                </c:pt>
                <c:pt idx="3361">
                  <c:v>972.0</c:v>
                </c:pt>
                <c:pt idx="3362">
                  <c:v>978.0</c:v>
                </c:pt>
                <c:pt idx="3363">
                  <c:v>984.0</c:v>
                </c:pt>
                <c:pt idx="3364">
                  <c:v>990.0</c:v>
                </c:pt>
                <c:pt idx="3365">
                  <c:v>996.0</c:v>
                </c:pt>
                <c:pt idx="3366">
                  <c:v>1002.0</c:v>
                </c:pt>
                <c:pt idx="3367">
                  <c:v>1008.0</c:v>
                </c:pt>
                <c:pt idx="3368">
                  <c:v>1014.0</c:v>
                </c:pt>
                <c:pt idx="3369">
                  <c:v>1020.0</c:v>
                </c:pt>
                <c:pt idx="3370">
                  <c:v>1026.0</c:v>
                </c:pt>
                <c:pt idx="3371">
                  <c:v>1032.0</c:v>
                </c:pt>
                <c:pt idx="3372">
                  <c:v>1038.0</c:v>
                </c:pt>
                <c:pt idx="3373">
                  <c:v>1044.0</c:v>
                </c:pt>
                <c:pt idx="3374">
                  <c:v>1050.0</c:v>
                </c:pt>
                <c:pt idx="3375">
                  <c:v>1056.0</c:v>
                </c:pt>
                <c:pt idx="3376">
                  <c:v>1062.0</c:v>
                </c:pt>
                <c:pt idx="3377">
                  <c:v>1068.0</c:v>
                </c:pt>
                <c:pt idx="3378">
                  <c:v>1074.0</c:v>
                </c:pt>
                <c:pt idx="3379">
                  <c:v>1080.0</c:v>
                </c:pt>
                <c:pt idx="3380">
                  <c:v>1086.0</c:v>
                </c:pt>
                <c:pt idx="3381">
                  <c:v>1092.0</c:v>
                </c:pt>
                <c:pt idx="3382">
                  <c:v>1098.0</c:v>
                </c:pt>
                <c:pt idx="3383">
                  <c:v>1104.0</c:v>
                </c:pt>
                <c:pt idx="3384">
                  <c:v>1110.0</c:v>
                </c:pt>
                <c:pt idx="3385">
                  <c:v>1116.0</c:v>
                </c:pt>
                <c:pt idx="3386">
                  <c:v>1122.0</c:v>
                </c:pt>
                <c:pt idx="3387">
                  <c:v>1128.0</c:v>
                </c:pt>
                <c:pt idx="3388">
                  <c:v>1134.0</c:v>
                </c:pt>
                <c:pt idx="3389">
                  <c:v>1140.0</c:v>
                </c:pt>
                <c:pt idx="3390">
                  <c:v>1146.0</c:v>
                </c:pt>
                <c:pt idx="3391">
                  <c:v>1152.0</c:v>
                </c:pt>
                <c:pt idx="3392">
                  <c:v>1158.0</c:v>
                </c:pt>
                <c:pt idx="3393">
                  <c:v>1164.0</c:v>
                </c:pt>
                <c:pt idx="3394">
                  <c:v>1170.0</c:v>
                </c:pt>
                <c:pt idx="3395">
                  <c:v>1176.0</c:v>
                </c:pt>
                <c:pt idx="3396">
                  <c:v>1182.0</c:v>
                </c:pt>
                <c:pt idx="3397">
                  <c:v>1188.0</c:v>
                </c:pt>
                <c:pt idx="3398">
                  <c:v>1194.0</c:v>
                </c:pt>
                <c:pt idx="3399">
                  <c:v>1200.0</c:v>
                </c:pt>
                <c:pt idx="3400">
                  <c:v>1206.0</c:v>
                </c:pt>
                <c:pt idx="3401">
                  <c:v>1212.0</c:v>
                </c:pt>
                <c:pt idx="3402">
                  <c:v>1218.0</c:v>
                </c:pt>
                <c:pt idx="3403">
                  <c:v>1224.0</c:v>
                </c:pt>
                <c:pt idx="3404">
                  <c:v>1230.0</c:v>
                </c:pt>
                <c:pt idx="3405">
                  <c:v>1236.0</c:v>
                </c:pt>
                <c:pt idx="3406">
                  <c:v>1242.0</c:v>
                </c:pt>
                <c:pt idx="3407">
                  <c:v>1248.0</c:v>
                </c:pt>
                <c:pt idx="3408">
                  <c:v>1254.0</c:v>
                </c:pt>
                <c:pt idx="3409">
                  <c:v>1260.0</c:v>
                </c:pt>
                <c:pt idx="3410">
                  <c:v>1266.0</c:v>
                </c:pt>
                <c:pt idx="3411">
                  <c:v>1272.0</c:v>
                </c:pt>
                <c:pt idx="3412">
                  <c:v>1278.0</c:v>
                </c:pt>
                <c:pt idx="3413">
                  <c:v>1284.0</c:v>
                </c:pt>
                <c:pt idx="3414">
                  <c:v>1290.0</c:v>
                </c:pt>
                <c:pt idx="3415">
                  <c:v>1296.0</c:v>
                </c:pt>
                <c:pt idx="3416">
                  <c:v>1302.0</c:v>
                </c:pt>
                <c:pt idx="3417">
                  <c:v>1308.0</c:v>
                </c:pt>
                <c:pt idx="3418">
                  <c:v>1314.0</c:v>
                </c:pt>
                <c:pt idx="3419">
                  <c:v>1320.0</c:v>
                </c:pt>
                <c:pt idx="3420">
                  <c:v>1326.0</c:v>
                </c:pt>
                <c:pt idx="3421">
                  <c:v>1332.0</c:v>
                </c:pt>
                <c:pt idx="3422">
                  <c:v>1338.0</c:v>
                </c:pt>
                <c:pt idx="3423">
                  <c:v>1344.0</c:v>
                </c:pt>
                <c:pt idx="3424">
                  <c:v>1350.0</c:v>
                </c:pt>
                <c:pt idx="3425">
                  <c:v>1356.0</c:v>
                </c:pt>
                <c:pt idx="3426">
                  <c:v>1362.0</c:v>
                </c:pt>
                <c:pt idx="3427">
                  <c:v>1368.0</c:v>
                </c:pt>
                <c:pt idx="3428">
                  <c:v>1374.0</c:v>
                </c:pt>
                <c:pt idx="3429">
                  <c:v>1380.0</c:v>
                </c:pt>
                <c:pt idx="3430">
                  <c:v>1386.0</c:v>
                </c:pt>
                <c:pt idx="3431">
                  <c:v>1392.0</c:v>
                </c:pt>
                <c:pt idx="3432">
                  <c:v>1398.0</c:v>
                </c:pt>
                <c:pt idx="3433">
                  <c:v>1404.0</c:v>
                </c:pt>
                <c:pt idx="3434">
                  <c:v>1410.0</c:v>
                </c:pt>
                <c:pt idx="3435">
                  <c:v>1416.0</c:v>
                </c:pt>
                <c:pt idx="3436">
                  <c:v>1422.0</c:v>
                </c:pt>
                <c:pt idx="3437">
                  <c:v>1428.0</c:v>
                </c:pt>
                <c:pt idx="3438">
                  <c:v>1434.0</c:v>
                </c:pt>
                <c:pt idx="3439">
                  <c:v>1440.0</c:v>
                </c:pt>
                <c:pt idx="3440">
                  <c:v>1446.0</c:v>
                </c:pt>
                <c:pt idx="3441">
                  <c:v>1452.0</c:v>
                </c:pt>
                <c:pt idx="3442">
                  <c:v>1458.0</c:v>
                </c:pt>
                <c:pt idx="3443">
                  <c:v>1464.0</c:v>
                </c:pt>
                <c:pt idx="3444">
                  <c:v>1470.0</c:v>
                </c:pt>
                <c:pt idx="3445">
                  <c:v>1476.0</c:v>
                </c:pt>
                <c:pt idx="3446">
                  <c:v>1482.0</c:v>
                </c:pt>
                <c:pt idx="3447">
                  <c:v>1488.0</c:v>
                </c:pt>
                <c:pt idx="3448">
                  <c:v>1494.0</c:v>
                </c:pt>
                <c:pt idx="3449">
                  <c:v>1500.0</c:v>
                </c:pt>
                <c:pt idx="3450">
                  <c:v>1494.0</c:v>
                </c:pt>
                <c:pt idx="3451">
                  <c:v>1488.0</c:v>
                </c:pt>
                <c:pt idx="3452">
                  <c:v>1482.0</c:v>
                </c:pt>
                <c:pt idx="3453">
                  <c:v>1476.0</c:v>
                </c:pt>
                <c:pt idx="3454">
                  <c:v>1470.0</c:v>
                </c:pt>
                <c:pt idx="3455">
                  <c:v>1464.0</c:v>
                </c:pt>
                <c:pt idx="3456">
                  <c:v>1458.0</c:v>
                </c:pt>
                <c:pt idx="3457">
                  <c:v>1452.0</c:v>
                </c:pt>
                <c:pt idx="3458">
                  <c:v>1446.0</c:v>
                </c:pt>
                <c:pt idx="3459">
                  <c:v>1440.0</c:v>
                </c:pt>
                <c:pt idx="3460">
                  <c:v>1434.0</c:v>
                </c:pt>
                <c:pt idx="3461">
                  <c:v>1428.0</c:v>
                </c:pt>
                <c:pt idx="3462">
                  <c:v>1422.0</c:v>
                </c:pt>
                <c:pt idx="3463">
                  <c:v>1416.0</c:v>
                </c:pt>
                <c:pt idx="3464">
                  <c:v>1410.0</c:v>
                </c:pt>
                <c:pt idx="3465">
                  <c:v>1404.0</c:v>
                </c:pt>
                <c:pt idx="3466">
                  <c:v>1398.0</c:v>
                </c:pt>
                <c:pt idx="3467">
                  <c:v>1392.0</c:v>
                </c:pt>
                <c:pt idx="3468">
                  <c:v>1386.0</c:v>
                </c:pt>
                <c:pt idx="3469">
                  <c:v>1380.0</c:v>
                </c:pt>
                <c:pt idx="3470">
                  <c:v>1374.0</c:v>
                </c:pt>
                <c:pt idx="3471">
                  <c:v>1368.0</c:v>
                </c:pt>
                <c:pt idx="3472">
                  <c:v>1362.0</c:v>
                </c:pt>
                <c:pt idx="3473">
                  <c:v>1356.0</c:v>
                </c:pt>
                <c:pt idx="3474">
                  <c:v>1350.0</c:v>
                </c:pt>
                <c:pt idx="3475">
                  <c:v>1344.0</c:v>
                </c:pt>
                <c:pt idx="3476">
                  <c:v>1338.0</c:v>
                </c:pt>
                <c:pt idx="3477">
                  <c:v>1332.0</c:v>
                </c:pt>
                <c:pt idx="3478">
                  <c:v>1326.0</c:v>
                </c:pt>
                <c:pt idx="3479">
                  <c:v>1320.0</c:v>
                </c:pt>
                <c:pt idx="3480">
                  <c:v>1314.0</c:v>
                </c:pt>
                <c:pt idx="3481">
                  <c:v>1308.0</c:v>
                </c:pt>
                <c:pt idx="3482">
                  <c:v>1302.0</c:v>
                </c:pt>
                <c:pt idx="3483">
                  <c:v>1296.0</c:v>
                </c:pt>
                <c:pt idx="3484">
                  <c:v>1290.0</c:v>
                </c:pt>
                <c:pt idx="3485">
                  <c:v>1284.0</c:v>
                </c:pt>
                <c:pt idx="3486">
                  <c:v>1278.0</c:v>
                </c:pt>
                <c:pt idx="3487">
                  <c:v>1272.0</c:v>
                </c:pt>
                <c:pt idx="3488">
                  <c:v>1266.0</c:v>
                </c:pt>
                <c:pt idx="3489">
                  <c:v>1260.0</c:v>
                </c:pt>
                <c:pt idx="3490">
                  <c:v>1254.0</c:v>
                </c:pt>
                <c:pt idx="3491">
                  <c:v>1248.0</c:v>
                </c:pt>
                <c:pt idx="3492">
                  <c:v>1242.0</c:v>
                </c:pt>
                <c:pt idx="3493">
                  <c:v>1236.0</c:v>
                </c:pt>
                <c:pt idx="3494">
                  <c:v>1230.0</c:v>
                </c:pt>
                <c:pt idx="3495">
                  <c:v>1224.0</c:v>
                </c:pt>
                <c:pt idx="3496">
                  <c:v>1218.0</c:v>
                </c:pt>
                <c:pt idx="3497">
                  <c:v>1212.0</c:v>
                </c:pt>
                <c:pt idx="3498">
                  <c:v>1206.0</c:v>
                </c:pt>
                <c:pt idx="3499">
                  <c:v>1200.0</c:v>
                </c:pt>
                <c:pt idx="3500">
                  <c:v>1194.0</c:v>
                </c:pt>
                <c:pt idx="3501">
                  <c:v>1188.0</c:v>
                </c:pt>
                <c:pt idx="3502">
                  <c:v>1182.0</c:v>
                </c:pt>
                <c:pt idx="3503">
                  <c:v>1176.0</c:v>
                </c:pt>
                <c:pt idx="3504">
                  <c:v>1170.0</c:v>
                </c:pt>
                <c:pt idx="3505">
                  <c:v>1164.0</c:v>
                </c:pt>
                <c:pt idx="3506">
                  <c:v>1158.0</c:v>
                </c:pt>
                <c:pt idx="3507">
                  <c:v>1152.0</c:v>
                </c:pt>
                <c:pt idx="3508">
                  <c:v>1146.0</c:v>
                </c:pt>
                <c:pt idx="3509">
                  <c:v>1140.0</c:v>
                </c:pt>
                <c:pt idx="3510">
                  <c:v>1134.0</c:v>
                </c:pt>
                <c:pt idx="3511">
                  <c:v>1128.0</c:v>
                </c:pt>
                <c:pt idx="3512">
                  <c:v>1122.0</c:v>
                </c:pt>
                <c:pt idx="3513">
                  <c:v>1116.0</c:v>
                </c:pt>
                <c:pt idx="3514">
                  <c:v>1110.0</c:v>
                </c:pt>
                <c:pt idx="3515">
                  <c:v>1104.0</c:v>
                </c:pt>
                <c:pt idx="3516">
                  <c:v>1098.0</c:v>
                </c:pt>
                <c:pt idx="3517">
                  <c:v>1092.0</c:v>
                </c:pt>
                <c:pt idx="3518">
                  <c:v>1086.0</c:v>
                </c:pt>
                <c:pt idx="3519">
                  <c:v>1080.0</c:v>
                </c:pt>
                <c:pt idx="3520">
                  <c:v>1074.0</c:v>
                </c:pt>
                <c:pt idx="3521">
                  <c:v>1068.0</c:v>
                </c:pt>
                <c:pt idx="3522">
                  <c:v>1062.0</c:v>
                </c:pt>
                <c:pt idx="3523">
                  <c:v>1056.0</c:v>
                </c:pt>
                <c:pt idx="3524">
                  <c:v>1050.0</c:v>
                </c:pt>
                <c:pt idx="3525">
                  <c:v>1044.0</c:v>
                </c:pt>
                <c:pt idx="3526">
                  <c:v>1038.0</c:v>
                </c:pt>
                <c:pt idx="3527">
                  <c:v>1032.0</c:v>
                </c:pt>
                <c:pt idx="3528">
                  <c:v>1026.0</c:v>
                </c:pt>
                <c:pt idx="3529">
                  <c:v>1020.0</c:v>
                </c:pt>
                <c:pt idx="3530">
                  <c:v>1014.0</c:v>
                </c:pt>
                <c:pt idx="3531">
                  <c:v>1008.0</c:v>
                </c:pt>
                <c:pt idx="3532">
                  <c:v>1002.0</c:v>
                </c:pt>
                <c:pt idx="3533">
                  <c:v>996.0</c:v>
                </c:pt>
                <c:pt idx="3534">
                  <c:v>990.0</c:v>
                </c:pt>
                <c:pt idx="3535">
                  <c:v>984.0</c:v>
                </c:pt>
                <c:pt idx="3536">
                  <c:v>978.0</c:v>
                </c:pt>
                <c:pt idx="3537">
                  <c:v>972.0</c:v>
                </c:pt>
                <c:pt idx="3538">
                  <c:v>966.0</c:v>
                </c:pt>
                <c:pt idx="3539">
                  <c:v>960.0</c:v>
                </c:pt>
                <c:pt idx="3540">
                  <c:v>954.0</c:v>
                </c:pt>
                <c:pt idx="3541">
                  <c:v>948.0</c:v>
                </c:pt>
                <c:pt idx="3542">
                  <c:v>942.0</c:v>
                </c:pt>
                <c:pt idx="3543">
                  <c:v>936.0</c:v>
                </c:pt>
                <c:pt idx="3544">
                  <c:v>930.0</c:v>
                </c:pt>
                <c:pt idx="3545">
                  <c:v>924.0</c:v>
                </c:pt>
                <c:pt idx="3546">
                  <c:v>918.0</c:v>
                </c:pt>
                <c:pt idx="3547">
                  <c:v>912.0</c:v>
                </c:pt>
                <c:pt idx="3548">
                  <c:v>906.0</c:v>
                </c:pt>
                <c:pt idx="3549">
                  <c:v>900.0</c:v>
                </c:pt>
                <c:pt idx="3550">
                  <c:v>894.0</c:v>
                </c:pt>
                <c:pt idx="3551">
                  <c:v>888.0</c:v>
                </c:pt>
                <c:pt idx="3552">
                  <c:v>882.0</c:v>
                </c:pt>
                <c:pt idx="3553">
                  <c:v>876.0</c:v>
                </c:pt>
                <c:pt idx="3554">
                  <c:v>870.0</c:v>
                </c:pt>
                <c:pt idx="3555">
                  <c:v>864.0</c:v>
                </c:pt>
                <c:pt idx="3556">
                  <c:v>858.0</c:v>
                </c:pt>
                <c:pt idx="3557">
                  <c:v>852.0</c:v>
                </c:pt>
                <c:pt idx="3558">
                  <c:v>846.0</c:v>
                </c:pt>
                <c:pt idx="3559">
                  <c:v>840.0</c:v>
                </c:pt>
                <c:pt idx="3560">
                  <c:v>834.0</c:v>
                </c:pt>
                <c:pt idx="3561">
                  <c:v>828.0</c:v>
                </c:pt>
                <c:pt idx="3562">
                  <c:v>822.0</c:v>
                </c:pt>
                <c:pt idx="3563">
                  <c:v>816.0</c:v>
                </c:pt>
                <c:pt idx="3564">
                  <c:v>810.0</c:v>
                </c:pt>
                <c:pt idx="3565">
                  <c:v>804.0</c:v>
                </c:pt>
                <c:pt idx="3566">
                  <c:v>798.0</c:v>
                </c:pt>
                <c:pt idx="3567">
                  <c:v>792.0</c:v>
                </c:pt>
                <c:pt idx="3568">
                  <c:v>786.0</c:v>
                </c:pt>
                <c:pt idx="3569">
                  <c:v>780.0</c:v>
                </c:pt>
                <c:pt idx="3570">
                  <c:v>774.0</c:v>
                </c:pt>
                <c:pt idx="3571">
                  <c:v>768.0</c:v>
                </c:pt>
                <c:pt idx="3572">
                  <c:v>762.0</c:v>
                </c:pt>
                <c:pt idx="3573">
                  <c:v>756.0</c:v>
                </c:pt>
                <c:pt idx="3574">
                  <c:v>750.0</c:v>
                </c:pt>
                <c:pt idx="3575">
                  <c:v>744.0</c:v>
                </c:pt>
                <c:pt idx="3576">
                  <c:v>738.0</c:v>
                </c:pt>
                <c:pt idx="3577">
                  <c:v>732.0</c:v>
                </c:pt>
                <c:pt idx="3578">
                  <c:v>726.0</c:v>
                </c:pt>
                <c:pt idx="3579">
                  <c:v>720.0</c:v>
                </c:pt>
                <c:pt idx="3580">
                  <c:v>714.0</c:v>
                </c:pt>
                <c:pt idx="3581">
                  <c:v>708.0</c:v>
                </c:pt>
                <c:pt idx="3582">
                  <c:v>702.0</c:v>
                </c:pt>
                <c:pt idx="3583">
                  <c:v>696.0</c:v>
                </c:pt>
                <c:pt idx="3584">
                  <c:v>690.0</c:v>
                </c:pt>
                <c:pt idx="3585">
                  <c:v>684.0</c:v>
                </c:pt>
                <c:pt idx="3586">
                  <c:v>678.0</c:v>
                </c:pt>
                <c:pt idx="3587">
                  <c:v>672.0</c:v>
                </c:pt>
                <c:pt idx="3588">
                  <c:v>666.0</c:v>
                </c:pt>
                <c:pt idx="3589">
                  <c:v>660.0</c:v>
                </c:pt>
                <c:pt idx="3590">
                  <c:v>654.0</c:v>
                </c:pt>
                <c:pt idx="3591">
                  <c:v>648.0</c:v>
                </c:pt>
                <c:pt idx="3592">
                  <c:v>642.0</c:v>
                </c:pt>
                <c:pt idx="3593">
                  <c:v>636.0</c:v>
                </c:pt>
                <c:pt idx="3594">
                  <c:v>630.0</c:v>
                </c:pt>
                <c:pt idx="3595">
                  <c:v>624.0</c:v>
                </c:pt>
                <c:pt idx="3596">
                  <c:v>618.0</c:v>
                </c:pt>
                <c:pt idx="3597">
                  <c:v>612.0</c:v>
                </c:pt>
                <c:pt idx="3598">
                  <c:v>606.0</c:v>
                </c:pt>
                <c:pt idx="3599">
                  <c:v>600.0</c:v>
                </c:pt>
                <c:pt idx="3600">
                  <c:v>594.0</c:v>
                </c:pt>
                <c:pt idx="3601">
                  <c:v>588.0</c:v>
                </c:pt>
                <c:pt idx="3602">
                  <c:v>582.0</c:v>
                </c:pt>
                <c:pt idx="3603">
                  <c:v>576.0</c:v>
                </c:pt>
                <c:pt idx="3604">
                  <c:v>570.0</c:v>
                </c:pt>
                <c:pt idx="3605">
                  <c:v>564.0</c:v>
                </c:pt>
                <c:pt idx="3606">
                  <c:v>558.0</c:v>
                </c:pt>
                <c:pt idx="3607">
                  <c:v>552.0</c:v>
                </c:pt>
                <c:pt idx="3608">
                  <c:v>546.0</c:v>
                </c:pt>
                <c:pt idx="3609">
                  <c:v>540.0</c:v>
                </c:pt>
                <c:pt idx="3610">
                  <c:v>534.0</c:v>
                </c:pt>
                <c:pt idx="3611">
                  <c:v>528.0</c:v>
                </c:pt>
                <c:pt idx="3612">
                  <c:v>522.0</c:v>
                </c:pt>
                <c:pt idx="3613">
                  <c:v>516.0</c:v>
                </c:pt>
                <c:pt idx="3614">
                  <c:v>510.0</c:v>
                </c:pt>
                <c:pt idx="3615">
                  <c:v>504.0</c:v>
                </c:pt>
                <c:pt idx="3616">
                  <c:v>498.0</c:v>
                </c:pt>
                <c:pt idx="3617">
                  <c:v>492.0</c:v>
                </c:pt>
                <c:pt idx="3618">
                  <c:v>486.0</c:v>
                </c:pt>
                <c:pt idx="3619">
                  <c:v>480.0</c:v>
                </c:pt>
                <c:pt idx="3620">
                  <c:v>474.0</c:v>
                </c:pt>
                <c:pt idx="3621">
                  <c:v>468.0</c:v>
                </c:pt>
                <c:pt idx="3622">
                  <c:v>462.0</c:v>
                </c:pt>
                <c:pt idx="3623">
                  <c:v>456.0</c:v>
                </c:pt>
                <c:pt idx="3624">
                  <c:v>450.0</c:v>
                </c:pt>
                <c:pt idx="3625">
                  <c:v>444.0</c:v>
                </c:pt>
                <c:pt idx="3626">
                  <c:v>438.0</c:v>
                </c:pt>
                <c:pt idx="3627">
                  <c:v>432.0</c:v>
                </c:pt>
                <c:pt idx="3628">
                  <c:v>426.0</c:v>
                </c:pt>
                <c:pt idx="3629">
                  <c:v>420.0</c:v>
                </c:pt>
                <c:pt idx="3630">
                  <c:v>414.0</c:v>
                </c:pt>
                <c:pt idx="3631">
                  <c:v>408.0</c:v>
                </c:pt>
                <c:pt idx="3632">
                  <c:v>402.0</c:v>
                </c:pt>
                <c:pt idx="3633">
                  <c:v>396.0</c:v>
                </c:pt>
                <c:pt idx="3634">
                  <c:v>390.0</c:v>
                </c:pt>
                <c:pt idx="3635">
                  <c:v>384.0</c:v>
                </c:pt>
                <c:pt idx="3636">
                  <c:v>378.0</c:v>
                </c:pt>
                <c:pt idx="3637">
                  <c:v>372.0</c:v>
                </c:pt>
                <c:pt idx="3638">
                  <c:v>366.0</c:v>
                </c:pt>
                <c:pt idx="3639">
                  <c:v>360.0</c:v>
                </c:pt>
                <c:pt idx="3640">
                  <c:v>354.0</c:v>
                </c:pt>
                <c:pt idx="3641">
                  <c:v>348.0</c:v>
                </c:pt>
                <c:pt idx="3642">
                  <c:v>342.0</c:v>
                </c:pt>
                <c:pt idx="3643">
                  <c:v>336.0</c:v>
                </c:pt>
                <c:pt idx="3644">
                  <c:v>330.0</c:v>
                </c:pt>
                <c:pt idx="3645">
                  <c:v>324.0</c:v>
                </c:pt>
                <c:pt idx="3646">
                  <c:v>318.0</c:v>
                </c:pt>
                <c:pt idx="3647">
                  <c:v>312.0</c:v>
                </c:pt>
                <c:pt idx="3648">
                  <c:v>306.0</c:v>
                </c:pt>
                <c:pt idx="3649">
                  <c:v>300.0</c:v>
                </c:pt>
                <c:pt idx="3650">
                  <c:v>294.0</c:v>
                </c:pt>
                <c:pt idx="3651">
                  <c:v>288.0</c:v>
                </c:pt>
                <c:pt idx="3652">
                  <c:v>282.0</c:v>
                </c:pt>
                <c:pt idx="3653">
                  <c:v>276.0</c:v>
                </c:pt>
                <c:pt idx="3654">
                  <c:v>270.0</c:v>
                </c:pt>
                <c:pt idx="3655">
                  <c:v>264.0</c:v>
                </c:pt>
                <c:pt idx="3656">
                  <c:v>258.0</c:v>
                </c:pt>
                <c:pt idx="3657">
                  <c:v>252.0</c:v>
                </c:pt>
                <c:pt idx="3658">
                  <c:v>246.0</c:v>
                </c:pt>
                <c:pt idx="3659">
                  <c:v>240.0</c:v>
                </c:pt>
                <c:pt idx="3660">
                  <c:v>234.0</c:v>
                </c:pt>
                <c:pt idx="3661">
                  <c:v>228.0</c:v>
                </c:pt>
                <c:pt idx="3662">
                  <c:v>222.0</c:v>
                </c:pt>
                <c:pt idx="3663">
                  <c:v>216.0</c:v>
                </c:pt>
                <c:pt idx="3664">
                  <c:v>210.0</c:v>
                </c:pt>
                <c:pt idx="3665">
                  <c:v>204.0</c:v>
                </c:pt>
                <c:pt idx="3666">
                  <c:v>198.0</c:v>
                </c:pt>
                <c:pt idx="3667">
                  <c:v>192.0</c:v>
                </c:pt>
                <c:pt idx="3668">
                  <c:v>186.0</c:v>
                </c:pt>
                <c:pt idx="3669">
                  <c:v>180.0</c:v>
                </c:pt>
                <c:pt idx="3670">
                  <c:v>174.0</c:v>
                </c:pt>
                <c:pt idx="3671">
                  <c:v>168.0</c:v>
                </c:pt>
                <c:pt idx="3672">
                  <c:v>162.0</c:v>
                </c:pt>
                <c:pt idx="3673">
                  <c:v>156.0</c:v>
                </c:pt>
                <c:pt idx="3674">
                  <c:v>150.0</c:v>
                </c:pt>
                <c:pt idx="3675">
                  <c:v>144.0</c:v>
                </c:pt>
                <c:pt idx="3676">
                  <c:v>138.0</c:v>
                </c:pt>
                <c:pt idx="3677">
                  <c:v>132.0</c:v>
                </c:pt>
                <c:pt idx="3678">
                  <c:v>126.0</c:v>
                </c:pt>
                <c:pt idx="3679">
                  <c:v>120.0</c:v>
                </c:pt>
                <c:pt idx="3680">
                  <c:v>114.0</c:v>
                </c:pt>
                <c:pt idx="3681">
                  <c:v>108.0</c:v>
                </c:pt>
                <c:pt idx="3682">
                  <c:v>102.0</c:v>
                </c:pt>
                <c:pt idx="3683">
                  <c:v>96.0</c:v>
                </c:pt>
                <c:pt idx="3684">
                  <c:v>90.0</c:v>
                </c:pt>
                <c:pt idx="3685">
                  <c:v>84.0</c:v>
                </c:pt>
                <c:pt idx="3686">
                  <c:v>78.0</c:v>
                </c:pt>
                <c:pt idx="3687">
                  <c:v>72.0</c:v>
                </c:pt>
                <c:pt idx="3688">
                  <c:v>66.0</c:v>
                </c:pt>
                <c:pt idx="3689">
                  <c:v>60.0</c:v>
                </c:pt>
                <c:pt idx="3690">
                  <c:v>54.0</c:v>
                </c:pt>
                <c:pt idx="3691">
                  <c:v>48.0</c:v>
                </c:pt>
                <c:pt idx="3692">
                  <c:v>42.0</c:v>
                </c:pt>
                <c:pt idx="3693">
                  <c:v>36.0</c:v>
                </c:pt>
                <c:pt idx="3694">
                  <c:v>30.0</c:v>
                </c:pt>
                <c:pt idx="3695">
                  <c:v>24.0</c:v>
                </c:pt>
                <c:pt idx="3696">
                  <c:v>18.0</c:v>
                </c:pt>
                <c:pt idx="3697">
                  <c:v>12.0</c:v>
                </c:pt>
                <c:pt idx="3698">
                  <c:v>6.0</c:v>
                </c:pt>
                <c:pt idx="3699">
                  <c:v>0.0</c:v>
                </c:pt>
                <c:pt idx="3700">
                  <c:v>-6.0</c:v>
                </c:pt>
                <c:pt idx="3701">
                  <c:v>-12.0</c:v>
                </c:pt>
                <c:pt idx="3702">
                  <c:v>-18.0</c:v>
                </c:pt>
                <c:pt idx="3703">
                  <c:v>-24.0</c:v>
                </c:pt>
                <c:pt idx="3704">
                  <c:v>-30.0</c:v>
                </c:pt>
                <c:pt idx="3705">
                  <c:v>-36.0</c:v>
                </c:pt>
                <c:pt idx="3706">
                  <c:v>-42.0</c:v>
                </c:pt>
                <c:pt idx="3707">
                  <c:v>-48.0</c:v>
                </c:pt>
                <c:pt idx="3708">
                  <c:v>-54.0</c:v>
                </c:pt>
                <c:pt idx="3709">
                  <c:v>-60.0</c:v>
                </c:pt>
                <c:pt idx="3710">
                  <c:v>-66.0</c:v>
                </c:pt>
                <c:pt idx="3711">
                  <c:v>-72.0</c:v>
                </c:pt>
                <c:pt idx="3712">
                  <c:v>-78.0</c:v>
                </c:pt>
                <c:pt idx="3713">
                  <c:v>-84.0</c:v>
                </c:pt>
                <c:pt idx="3714">
                  <c:v>-90.0</c:v>
                </c:pt>
                <c:pt idx="3715">
                  <c:v>-96.0</c:v>
                </c:pt>
                <c:pt idx="3716">
                  <c:v>-102.0</c:v>
                </c:pt>
                <c:pt idx="3717">
                  <c:v>-108.0</c:v>
                </c:pt>
                <c:pt idx="3718">
                  <c:v>-114.0</c:v>
                </c:pt>
                <c:pt idx="3719">
                  <c:v>-120.0</c:v>
                </c:pt>
                <c:pt idx="3720">
                  <c:v>-126.0</c:v>
                </c:pt>
                <c:pt idx="3721">
                  <c:v>-132.0</c:v>
                </c:pt>
                <c:pt idx="3722">
                  <c:v>-138.0</c:v>
                </c:pt>
                <c:pt idx="3723">
                  <c:v>-144.0</c:v>
                </c:pt>
                <c:pt idx="3724">
                  <c:v>-150.0</c:v>
                </c:pt>
                <c:pt idx="3725">
                  <c:v>-156.0</c:v>
                </c:pt>
                <c:pt idx="3726">
                  <c:v>-162.0</c:v>
                </c:pt>
                <c:pt idx="3727">
                  <c:v>-168.0</c:v>
                </c:pt>
                <c:pt idx="3728">
                  <c:v>-174.0</c:v>
                </c:pt>
                <c:pt idx="3729">
                  <c:v>-180.0</c:v>
                </c:pt>
                <c:pt idx="3730">
                  <c:v>-186.0</c:v>
                </c:pt>
                <c:pt idx="3731">
                  <c:v>-192.0</c:v>
                </c:pt>
                <c:pt idx="3732">
                  <c:v>-198.0</c:v>
                </c:pt>
                <c:pt idx="3733">
                  <c:v>-204.0</c:v>
                </c:pt>
                <c:pt idx="3734">
                  <c:v>-210.0</c:v>
                </c:pt>
                <c:pt idx="3735">
                  <c:v>-216.0</c:v>
                </c:pt>
                <c:pt idx="3736">
                  <c:v>-222.0</c:v>
                </c:pt>
                <c:pt idx="3737">
                  <c:v>-228.0</c:v>
                </c:pt>
                <c:pt idx="3738">
                  <c:v>-234.0</c:v>
                </c:pt>
                <c:pt idx="3739">
                  <c:v>-240.0</c:v>
                </c:pt>
                <c:pt idx="3740">
                  <c:v>-246.0</c:v>
                </c:pt>
                <c:pt idx="3741">
                  <c:v>-252.0</c:v>
                </c:pt>
                <c:pt idx="3742">
                  <c:v>-258.0</c:v>
                </c:pt>
                <c:pt idx="3743">
                  <c:v>-264.0</c:v>
                </c:pt>
                <c:pt idx="3744">
                  <c:v>-270.0</c:v>
                </c:pt>
                <c:pt idx="3745">
                  <c:v>-276.0</c:v>
                </c:pt>
                <c:pt idx="3746">
                  <c:v>-282.0</c:v>
                </c:pt>
                <c:pt idx="3747">
                  <c:v>-288.0</c:v>
                </c:pt>
                <c:pt idx="3748">
                  <c:v>-294.0</c:v>
                </c:pt>
                <c:pt idx="3749">
                  <c:v>-300.0</c:v>
                </c:pt>
                <c:pt idx="3750">
                  <c:v>-306.0</c:v>
                </c:pt>
                <c:pt idx="3751">
                  <c:v>-312.0</c:v>
                </c:pt>
                <c:pt idx="3752">
                  <c:v>-318.0</c:v>
                </c:pt>
                <c:pt idx="3753">
                  <c:v>-324.0</c:v>
                </c:pt>
                <c:pt idx="3754">
                  <c:v>-330.0</c:v>
                </c:pt>
                <c:pt idx="3755">
                  <c:v>-336.0</c:v>
                </c:pt>
                <c:pt idx="3756">
                  <c:v>-342.0</c:v>
                </c:pt>
                <c:pt idx="3757">
                  <c:v>-348.0</c:v>
                </c:pt>
                <c:pt idx="3758">
                  <c:v>-354.0</c:v>
                </c:pt>
                <c:pt idx="3759">
                  <c:v>-360.0</c:v>
                </c:pt>
                <c:pt idx="3760">
                  <c:v>-366.0</c:v>
                </c:pt>
                <c:pt idx="3761">
                  <c:v>-372.0</c:v>
                </c:pt>
                <c:pt idx="3762">
                  <c:v>-378.0</c:v>
                </c:pt>
                <c:pt idx="3763">
                  <c:v>-384.0</c:v>
                </c:pt>
                <c:pt idx="3764">
                  <c:v>-390.0</c:v>
                </c:pt>
                <c:pt idx="3765">
                  <c:v>-396.0</c:v>
                </c:pt>
                <c:pt idx="3766">
                  <c:v>-402.0</c:v>
                </c:pt>
                <c:pt idx="3767">
                  <c:v>-408.0</c:v>
                </c:pt>
                <c:pt idx="3768">
                  <c:v>-414.0</c:v>
                </c:pt>
                <c:pt idx="3769">
                  <c:v>-420.0</c:v>
                </c:pt>
                <c:pt idx="3770">
                  <c:v>-426.0</c:v>
                </c:pt>
                <c:pt idx="3771">
                  <c:v>-432.0</c:v>
                </c:pt>
                <c:pt idx="3772">
                  <c:v>-438.0</c:v>
                </c:pt>
                <c:pt idx="3773">
                  <c:v>-444.0</c:v>
                </c:pt>
                <c:pt idx="3774">
                  <c:v>-450.0</c:v>
                </c:pt>
                <c:pt idx="3775">
                  <c:v>-456.0</c:v>
                </c:pt>
                <c:pt idx="3776">
                  <c:v>-462.0</c:v>
                </c:pt>
                <c:pt idx="3777">
                  <c:v>-468.0</c:v>
                </c:pt>
                <c:pt idx="3778">
                  <c:v>-474.0</c:v>
                </c:pt>
                <c:pt idx="3779">
                  <c:v>-480.0</c:v>
                </c:pt>
                <c:pt idx="3780">
                  <c:v>-486.0</c:v>
                </c:pt>
                <c:pt idx="3781">
                  <c:v>-492.0</c:v>
                </c:pt>
                <c:pt idx="3782">
                  <c:v>-498.0</c:v>
                </c:pt>
                <c:pt idx="3783">
                  <c:v>-504.0</c:v>
                </c:pt>
                <c:pt idx="3784">
                  <c:v>-510.0</c:v>
                </c:pt>
                <c:pt idx="3785">
                  <c:v>-516.0</c:v>
                </c:pt>
                <c:pt idx="3786">
                  <c:v>-522.0</c:v>
                </c:pt>
                <c:pt idx="3787">
                  <c:v>-528.0</c:v>
                </c:pt>
                <c:pt idx="3788">
                  <c:v>-534.0</c:v>
                </c:pt>
                <c:pt idx="3789">
                  <c:v>-540.0</c:v>
                </c:pt>
                <c:pt idx="3790">
                  <c:v>-546.0</c:v>
                </c:pt>
                <c:pt idx="3791">
                  <c:v>-552.0</c:v>
                </c:pt>
                <c:pt idx="3792">
                  <c:v>-558.0</c:v>
                </c:pt>
                <c:pt idx="3793">
                  <c:v>-564.0</c:v>
                </c:pt>
                <c:pt idx="3794">
                  <c:v>-570.0</c:v>
                </c:pt>
                <c:pt idx="3795">
                  <c:v>-576.0</c:v>
                </c:pt>
                <c:pt idx="3796">
                  <c:v>-582.0</c:v>
                </c:pt>
                <c:pt idx="3797">
                  <c:v>-588.0</c:v>
                </c:pt>
                <c:pt idx="3798">
                  <c:v>-594.0</c:v>
                </c:pt>
                <c:pt idx="3799">
                  <c:v>-600.0</c:v>
                </c:pt>
                <c:pt idx="3800">
                  <c:v>-606.0</c:v>
                </c:pt>
                <c:pt idx="3801">
                  <c:v>-612.0</c:v>
                </c:pt>
                <c:pt idx="3802">
                  <c:v>-618.0</c:v>
                </c:pt>
                <c:pt idx="3803">
                  <c:v>-624.0</c:v>
                </c:pt>
                <c:pt idx="3804">
                  <c:v>-630.0</c:v>
                </c:pt>
                <c:pt idx="3805">
                  <c:v>-636.0</c:v>
                </c:pt>
                <c:pt idx="3806">
                  <c:v>-642.0</c:v>
                </c:pt>
                <c:pt idx="3807">
                  <c:v>-648.0</c:v>
                </c:pt>
                <c:pt idx="3808">
                  <c:v>-654.0</c:v>
                </c:pt>
                <c:pt idx="3809">
                  <c:v>-660.0</c:v>
                </c:pt>
                <c:pt idx="3810">
                  <c:v>-666.0</c:v>
                </c:pt>
                <c:pt idx="3811">
                  <c:v>-672.0</c:v>
                </c:pt>
                <c:pt idx="3812">
                  <c:v>-678.0</c:v>
                </c:pt>
                <c:pt idx="3813">
                  <c:v>-684.0</c:v>
                </c:pt>
                <c:pt idx="3814">
                  <c:v>-690.0</c:v>
                </c:pt>
                <c:pt idx="3815">
                  <c:v>-696.0</c:v>
                </c:pt>
                <c:pt idx="3816">
                  <c:v>-702.0</c:v>
                </c:pt>
                <c:pt idx="3817">
                  <c:v>-708.0</c:v>
                </c:pt>
                <c:pt idx="3818">
                  <c:v>-714.0</c:v>
                </c:pt>
                <c:pt idx="3819">
                  <c:v>-720.0</c:v>
                </c:pt>
                <c:pt idx="3820">
                  <c:v>-726.0</c:v>
                </c:pt>
                <c:pt idx="3821">
                  <c:v>-732.0</c:v>
                </c:pt>
                <c:pt idx="3822">
                  <c:v>-738.0</c:v>
                </c:pt>
                <c:pt idx="3823">
                  <c:v>-744.0</c:v>
                </c:pt>
                <c:pt idx="3824">
                  <c:v>-750.0</c:v>
                </c:pt>
                <c:pt idx="3825">
                  <c:v>-756.0</c:v>
                </c:pt>
                <c:pt idx="3826">
                  <c:v>-762.0</c:v>
                </c:pt>
                <c:pt idx="3827">
                  <c:v>-768.0</c:v>
                </c:pt>
                <c:pt idx="3828">
                  <c:v>-774.0</c:v>
                </c:pt>
                <c:pt idx="3829">
                  <c:v>-780.0</c:v>
                </c:pt>
                <c:pt idx="3830">
                  <c:v>-786.0</c:v>
                </c:pt>
                <c:pt idx="3831">
                  <c:v>-792.0</c:v>
                </c:pt>
                <c:pt idx="3832">
                  <c:v>-798.0</c:v>
                </c:pt>
                <c:pt idx="3833">
                  <c:v>-804.0</c:v>
                </c:pt>
                <c:pt idx="3834">
                  <c:v>-810.0</c:v>
                </c:pt>
                <c:pt idx="3835">
                  <c:v>-816.0</c:v>
                </c:pt>
                <c:pt idx="3836">
                  <c:v>-822.0</c:v>
                </c:pt>
                <c:pt idx="3837">
                  <c:v>-828.0</c:v>
                </c:pt>
                <c:pt idx="3838">
                  <c:v>-834.0</c:v>
                </c:pt>
                <c:pt idx="3839">
                  <c:v>-840.0</c:v>
                </c:pt>
                <c:pt idx="3840">
                  <c:v>-846.0</c:v>
                </c:pt>
                <c:pt idx="3841">
                  <c:v>-852.0</c:v>
                </c:pt>
                <c:pt idx="3842">
                  <c:v>-858.0</c:v>
                </c:pt>
                <c:pt idx="3843">
                  <c:v>-864.0</c:v>
                </c:pt>
                <c:pt idx="3844">
                  <c:v>-870.0</c:v>
                </c:pt>
                <c:pt idx="3845">
                  <c:v>-876.0</c:v>
                </c:pt>
                <c:pt idx="3846">
                  <c:v>-882.0</c:v>
                </c:pt>
                <c:pt idx="3847">
                  <c:v>-888.0</c:v>
                </c:pt>
                <c:pt idx="3848">
                  <c:v>-894.0</c:v>
                </c:pt>
                <c:pt idx="3849">
                  <c:v>-900.0</c:v>
                </c:pt>
                <c:pt idx="3850">
                  <c:v>-894.0</c:v>
                </c:pt>
                <c:pt idx="3851">
                  <c:v>-888.0</c:v>
                </c:pt>
                <c:pt idx="3852">
                  <c:v>-882.0</c:v>
                </c:pt>
                <c:pt idx="3853">
                  <c:v>-876.0</c:v>
                </c:pt>
                <c:pt idx="3854">
                  <c:v>-870.0</c:v>
                </c:pt>
                <c:pt idx="3855">
                  <c:v>-864.0</c:v>
                </c:pt>
                <c:pt idx="3856">
                  <c:v>-858.0</c:v>
                </c:pt>
                <c:pt idx="3857">
                  <c:v>-852.0</c:v>
                </c:pt>
                <c:pt idx="3858">
                  <c:v>-846.0</c:v>
                </c:pt>
                <c:pt idx="3859">
                  <c:v>-840.0</c:v>
                </c:pt>
                <c:pt idx="3860">
                  <c:v>-834.0</c:v>
                </c:pt>
                <c:pt idx="3861">
                  <c:v>-828.0</c:v>
                </c:pt>
                <c:pt idx="3862">
                  <c:v>-822.0</c:v>
                </c:pt>
                <c:pt idx="3863">
                  <c:v>-816.0</c:v>
                </c:pt>
                <c:pt idx="3864">
                  <c:v>-810.0</c:v>
                </c:pt>
                <c:pt idx="3865">
                  <c:v>-804.0</c:v>
                </c:pt>
                <c:pt idx="3866">
                  <c:v>-798.0</c:v>
                </c:pt>
                <c:pt idx="3867">
                  <c:v>-792.0</c:v>
                </c:pt>
                <c:pt idx="3868">
                  <c:v>-786.0</c:v>
                </c:pt>
                <c:pt idx="3869">
                  <c:v>-780.0</c:v>
                </c:pt>
                <c:pt idx="3870">
                  <c:v>-774.0</c:v>
                </c:pt>
                <c:pt idx="3871">
                  <c:v>-768.0</c:v>
                </c:pt>
                <c:pt idx="3872">
                  <c:v>-762.0</c:v>
                </c:pt>
                <c:pt idx="3873">
                  <c:v>-756.0</c:v>
                </c:pt>
                <c:pt idx="3874">
                  <c:v>-750.0</c:v>
                </c:pt>
                <c:pt idx="3875">
                  <c:v>-744.0</c:v>
                </c:pt>
                <c:pt idx="3876">
                  <c:v>-738.0</c:v>
                </c:pt>
                <c:pt idx="3877">
                  <c:v>-732.0</c:v>
                </c:pt>
                <c:pt idx="3878">
                  <c:v>-726.0</c:v>
                </c:pt>
                <c:pt idx="3879">
                  <c:v>-720.0</c:v>
                </c:pt>
                <c:pt idx="3880">
                  <c:v>-714.0</c:v>
                </c:pt>
                <c:pt idx="3881">
                  <c:v>-708.0</c:v>
                </c:pt>
                <c:pt idx="3882">
                  <c:v>-702.0</c:v>
                </c:pt>
                <c:pt idx="3883">
                  <c:v>-696.0</c:v>
                </c:pt>
                <c:pt idx="3884">
                  <c:v>-690.0</c:v>
                </c:pt>
                <c:pt idx="3885">
                  <c:v>-684.0</c:v>
                </c:pt>
                <c:pt idx="3886">
                  <c:v>-678.0</c:v>
                </c:pt>
                <c:pt idx="3887">
                  <c:v>-672.0</c:v>
                </c:pt>
                <c:pt idx="3888">
                  <c:v>-666.0</c:v>
                </c:pt>
                <c:pt idx="3889">
                  <c:v>-660.0</c:v>
                </c:pt>
                <c:pt idx="3890">
                  <c:v>-654.0</c:v>
                </c:pt>
                <c:pt idx="3891">
                  <c:v>-648.0</c:v>
                </c:pt>
                <c:pt idx="3892">
                  <c:v>-642.0</c:v>
                </c:pt>
                <c:pt idx="3893">
                  <c:v>-636.0</c:v>
                </c:pt>
                <c:pt idx="3894">
                  <c:v>-630.0</c:v>
                </c:pt>
                <c:pt idx="3895">
                  <c:v>-624.0</c:v>
                </c:pt>
                <c:pt idx="3896">
                  <c:v>-618.0</c:v>
                </c:pt>
                <c:pt idx="3897">
                  <c:v>-612.0</c:v>
                </c:pt>
                <c:pt idx="3898">
                  <c:v>-606.0</c:v>
                </c:pt>
                <c:pt idx="3899">
                  <c:v>-600.0</c:v>
                </c:pt>
                <c:pt idx="3900">
                  <c:v>-594.0</c:v>
                </c:pt>
                <c:pt idx="3901">
                  <c:v>-588.0</c:v>
                </c:pt>
                <c:pt idx="3902">
                  <c:v>-582.0</c:v>
                </c:pt>
                <c:pt idx="3903">
                  <c:v>-576.0</c:v>
                </c:pt>
                <c:pt idx="3904">
                  <c:v>-570.0</c:v>
                </c:pt>
                <c:pt idx="3905">
                  <c:v>-564.0</c:v>
                </c:pt>
                <c:pt idx="3906">
                  <c:v>-558.0</c:v>
                </c:pt>
                <c:pt idx="3907">
                  <c:v>-552.0</c:v>
                </c:pt>
                <c:pt idx="3908">
                  <c:v>-546.0</c:v>
                </c:pt>
                <c:pt idx="3909">
                  <c:v>-540.0</c:v>
                </c:pt>
                <c:pt idx="3910">
                  <c:v>-534.0</c:v>
                </c:pt>
                <c:pt idx="3911">
                  <c:v>-528.0</c:v>
                </c:pt>
                <c:pt idx="3912">
                  <c:v>-522.0</c:v>
                </c:pt>
                <c:pt idx="3913">
                  <c:v>-516.0</c:v>
                </c:pt>
                <c:pt idx="3914">
                  <c:v>-510.0</c:v>
                </c:pt>
                <c:pt idx="3915">
                  <c:v>-504.0</c:v>
                </c:pt>
                <c:pt idx="3916">
                  <c:v>-498.0</c:v>
                </c:pt>
                <c:pt idx="3917">
                  <c:v>-492.0</c:v>
                </c:pt>
                <c:pt idx="3918">
                  <c:v>-486.0</c:v>
                </c:pt>
                <c:pt idx="3919">
                  <c:v>-480.0</c:v>
                </c:pt>
                <c:pt idx="3920">
                  <c:v>-474.0</c:v>
                </c:pt>
                <c:pt idx="3921">
                  <c:v>-468.0</c:v>
                </c:pt>
                <c:pt idx="3922">
                  <c:v>-462.0</c:v>
                </c:pt>
                <c:pt idx="3923">
                  <c:v>-456.0</c:v>
                </c:pt>
                <c:pt idx="3924">
                  <c:v>-450.0</c:v>
                </c:pt>
                <c:pt idx="3925">
                  <c:v>-444.0</c:v>
                </c:pt>
                <c:pt idx="3926">
                  <c:v>-438.0</c:v>
                </c:pt>
                <c:pt idx="3927">
                  <c:v>-432.0</c:v>
                </c:pt>
                <c:pt idx="3928">
                  <c:v>-426.0</c:v>
                </c:pt>
                <c:pt idx="3929">
                  <c:v>-420.0</c:v>
                </c:pt>
                <c:pt idx="3930">
                  <c:v>-414.0</c:v>
                </c:pt>
                <c:pt idx="3931">
                  <c:v>-408.0</c:v>
                </c:pt>
                <c:pt idx="3932">
                  <c:v>-402.0</c:v>
                </c:pt>
                <c:pt idx="3933">
                  <c:v>-396.0</c:v>
                </c:pt>
                <c:pt idx="3934">
                  <c:v>-390.0</c:v>
                </c:pt>
                <c:pt idx="3935">
                  <c:v>-384.0</c:v>
                </c:pt>
                <c:pt idx="3936">
                  <c:v>-378.0</c:v>
                </c:pt>
                <c:pt idx="3937">
                  <c:v>-372.0</c:v>
                </c:pt>
                <c:pt idx="3938">
                  <c:v>-366.0</c:v>
                </c:pt>
                <c:pt idx="3939">
                  <c:v>-360.0</c:v>
                </c:pt>
                <c:pt idx="3940">
                  <c:v>-354.0</c:v>
                </c:pt>
                <c:pt idx="3941">
                  <c:v>-348.0</c:v>
                </c:pt>
                <c:pt idx="3942">
                  <c:v>-342.0</c:v>
                </c:pt>
                <c:pt idx="3943">
                  <c:v>-336.0</c:v>
                </c:pt>
                <c:pt idx="3944">
                  <c:v>-330.0</c:v>
                </c:pt>
                <c:pt idx="3945">
                  <c:v>-324.0</c:v>
                </c:pt>
                <c:pt idx="3946">
                  <c:v>-318.0</c:v>
                </c:pt>
                <c:pt idx="3947">
                  <c:v>-312.0</c:v>
                </c:pt>
                <c:pt idx="3948">
                  <c:v>-306.0</c:v>
                </c:pt>
                <c:pt idx="3949">
                  <c:v>-300.0</c:v>
                </c:pt>
                <c:pt idx="3950">
                  <c:v>-294.0</c:v>
                </c:pt>
                <c:pt idx="3951">
                  <c:v>-288.0</c:v>
                </c:pt>
                <c:pt idx="3952">
                  <c:v>-282.0</c:v>
                </c:pt>
                <c:pt idx="3953">
                  <c:v>-276.0</c:v>
                </c:pt>
                <c:pt idx="3954">
                  <c:v>-270.0</c:v>
                </c:pt>
                <c:pt idx="3955">
                  <c:v>-264.0</c:v>
                </c:pt>
                <c:pt idx="3956">
                  <c:v>-258.0</c:v>
                </c:pt>
                <c:pt idx="3957">
                  <c:v>-252.0</c:v>
                </c:pt>
                <c:pt idx="3958">
                  <c:v>-246.0</c:v>
                </c:pt>
                <c:pt idx="3959">
                  <c:v>-240.0</c:v>
                </c:pt>
                <c:pt idx="3960">
                  <c:v>-234.0</c:v>
                </c:pt>
                <c:pt idx="3961">
                  <c:v>-228.0</c:v>
                </c:pt>
                <c:pt idx="3962">
                  <c:v>-222.0</c:v>
                </c:pt>
                <c:pt idx="3963">
                  <c:v>-216.0</c:v>
                </c:pt>
                <c:pt idx="3964">
                  <c:v>-210.0</c:v>
                </c:pt>
                <c:pt idx="3965">
                  <c:v>-204.0</c:v>
                </c:pt>
                <c:pt idx="3966">
                  <c:v>-198.0</c:v>
                </c:pt>
                <c:pt idx="3967">
                  <c:v>-192.0</c:v>
                </c:pt>
                <c:pt idx="3968">
                  <c:v>-186.0</c:v>
                </c:pt>
                <c:pt idx="3969">
                  <c:v>-180.0</c:v>
                </c:pt>
                <c:pt idx="3970">
                  <c:v>-174.0</c:v>
                </c:pt>
                <c:pt idx="3971">
                  <c:v>-168.0</c:v>
                </c:pt>
                <c:pt idx="3972">
                  <c:v>-162.0</c:v>
                </c:pt>
                <c:pt idx="3973">
                  <c:v>-156.0</c:v>
                </c:pt>
                <c:pt idx="3974">
                  <c:v>-150.0</c:v>
                </c:pt>
                <c:pt idx="3975">
                  <c:v>-144.0</c:v>
                </c:pt>
                <c:pt idx="3976">
                  <c:v>-138.0</c:v>
                </c:pt>
                <c:pt idx="3977">
                  <c:v>-132.0</c:v>
                </c:pt>
                <c:pt idx="3978">
                  <c:v>-126.0</c:v>
                </c:pt>
                <c:pt idx="3979">
                  <c:v>-120.0</c:v>
                </c:pt>
                <c:pt idx="3980">
                  <c:v>-114.0</c:v>
                </c:pt>
                <c:pt idx="3981">
                  <c:v>-108.0</c:v>
                </c:pt>
                <c:pt idx="3982">
                  <c:v>-102.0</c:v>
                </c:pt>
                <c:pt idx="3983">
                  <c:v>-96.0</c:v>
                </c:pt>
                <c:pt idx="3984">
                  <c:v>-90.0</c:v>
                </c:pt>
                <c:pt idx="3985">
                  <c:v>-84.0</c:v>
                </c:pt>
                <c:pt idx="3986">
                  <c:v>-78.0</c:v>
                </c:pt>
                <c:pt idx="3987">
                  <c:v>-72.0</c:v>
                </c:pt>
                <c:pt idx="3988">
                  <c:v>-66.0</c:v>
                </c:pt>
                <c:pt idx="3989">
                  <c:v>-60.0</c:v>
                </c:pt>
                <c:pt idx="3990">
                  <c:v>-54.0</c:v>
                </c:pt>
                <c:pt idx="3991">
                  <c:v>-48.0</c:v>
                </c:pt>
                <c:pt idx="3992">
                  <c:v>-42.0</c:v>
                </c:pt>
                <c:pt idx="3993">
                  <c:v>-36.0</c:v>
                </c:pt>
                <c:pt idx="3994">
                  <c:v>-30.0</c:v>
                </c:pt>
                <c:pt idx="3995">
                  <c:v>-24.0</c:v>
                </c:pt>
                <c:pt idx="3996">
                  <c:v>-18.0</c:v>
                </c:pt>
                <c:pt idx="3997">
                  <c:v>-12.0</c:v>
                </c:pt>
                <c:pt idx="3998">
                  <c:v>-6.0</c:v>
                </c:pt>
                <c:pt idx="3999">
                  <c:v>0.0</c:v>
                </c:pt>
                <c:pt idx="4000">
                  <c:v>6.0</c:v>
                </c:pt>
                <c:pt idx="4001">
                  <c:v>12.0</c:v>
                </c:pt>
                <c:pt idx="4002">
                  <c:v>18.0</c:v>
                </c:pt>
                <c:pt idx="4003">
                  <c:v>24.0</c:v>
                </c:pt>
                <c:pt idx="4004">
                  <c:v>30.0</c:v>
                </c:pt>
                <c:pt idx="4005">
                  <c:v>36.0</c:v>
                </c:pt>
                <c:pt idx="4006">
                  <c:v>42.0</c:v>
                </c:pt>
                <c:pt idx="4007">
                  <c:v>48.0</c:v>
                </c:pt>
                <c:pt idx="4008">
                  <c:v>54.0</c:v>
                </c:pt>
                <c:pt idx="4009">
                  <c:v>60.0</c:v>
                </c:pt>
                <c:pt idx="4010">
                  <c:v>66.0</c:v>
                </c:pt>
                <c:pt idx="4011">
                  <c:v>72.0</c:v>
                </c:pt>
                <c:pt idx="4012">
                  <c:v>78.0</c:v>
                </c:pt>
                <c:pt idx="4013">
                  <c:v>84.0</c:v>
                </c:pt>
                <c:pt idx="4014">
                  <c:v>90.0</c:v>
                </c:pt>
                <c:pt idx="4015">
                  <c:v>96.0</c:v>
                </c:pt>
                <c:pt idx="4016">
                  <c:v>102.0</c:v>
                </c:pt>
                <c:pt idx="4017">
                  <c:v>108.0</c:v>
                </c:pt>
                <c:pt idx="4018">
                  <c:v>114.0</c:v>
                </c:pt>
                <c:pt idx="4019">
                  <c:v>120.0</c:v>
                </c:pt>
                <c:pt idx="4020">
                  <c:v>126.0</c:v>
                </c:pt>
                <c:pt idx="4021">
                  <c:v>132.0</c:v>
                </c:pt>
                <c:pt idx="4022">
                  <c:v>138.0</c:v>
                </c:pt>
                <c:pt idx="4023">
                  <c:v>144.0</c:v>
                </c:pt>
                <c:pt idx="4024">
                  <c:v>150.0</c:v>
                </c:pt>
                <c:pt idx="4025">
                  <c:v>156.0</c:v>
                </c:pt>
                <c:pt idx="4026">
                  <c:v>162.0</c:v>
                </c:pt>
                <c:pt idx="4027">
                  <c:v>168.0</c:v>
                </c:pt>
                <c:pt idx="4028">
                  <c:v>174.0</c:v>
                </c:pt>
                <c:pt idx="4029">
                  <c:v>180.0</c:v>
                </c:pt>
                <c:pt idx="4030">
                  <c:v>186.0</c:v>
                </c:pt>
                <c:pt idx="4031">
                  <c:v>192.0</c:v>
                </c:pt>
                <c:pt idx="4032">
                  <c:v>198.0</c:v>
                </c:pt>
                <c:pt idx="4033">
                  <c:v>204.0</c:v>
                </c:pt>
                <c:pt idx="4034">
                  <c:v>210.0</c:v>
                </c:pt>
                <c:pt idx="4035">
                  <c:v>216.0</c:v>
                </c:pt>
                <c:pt idx="4036">
                  <c:v>222.0</c:v>
                </c:pt>
                <c:pt idx="4037">
                  <c:v>228.0</c:v>
                </c:pt>
                <c:pt idx="4038">
                  <c:v>234.0</c:v>
                </c:pt>
                <c:pt idx="4039">
                  <c:v>240.0</c:v>
                </c:pt>
                <c:pt idx="4040">
                  <c:v>246.0</c:v>
                </c:pt>
                <c:pt idx="4041">
                  <c:v>252.0</c:v>
                </c:pt>
                <c:pt idx="4042">
                  <c:v>258.0</c:v>
                </c:pt>
                <c:pt idx="4043">
                  <c:v>264.0</c:v>
                </c:pt>
                <c:pt idx="4044">
                  <c:v>270.0</c:v>
                </c:pt>
                <c:pt idx="4045">
                  <c:v>276.0</c:v>
                </c:pt>
                <c:pt idx="4046">
                  <c:v>282.0</c:v>
                </c:pt>
                <c:pt idx="4047">
                  <c:v>288.0</c:v>
                </c:pt>
                <c:pt idx="4048">
                  <c:v>294.0</c:v>
                </c:pt>
                <c:pt idx="4049">
                  <c:v>300.0</c:v>
                </c:pt>
                <c:pt idx="4050">
                  <c:v>306.0</c:v>
                </c:pt>
                <c:pt idx="4051">
                  <c:v>312.0</c:v>
                </c:pt>
                <c:pt idx="4052">
                  <c:v>318.0</c:v>
                </c:pt>
                <c:pt idx="4053">
                  <c:v>324.0</c:v>
                </c:pt>
                <c:pt idx="4054">
                  <c:v>330.0</c:v>
                </c:pt>
                <c:pt idx="4055">
                  <c:v>336.0</c:v>
                </c:pt>
                <c:pt idx="4056">
                  <c:v>342.0</c:v>
                </c:pt>
                <c:pt idx="4057">
                  <c:v>348.0</c:v>
                </c:pt>
                <c:pt idx="4058">
                  <c:v>354.0</c:v>
                </c:pt>
                <c:pt idx="4059">
                  <c:v>360.0</c:v>
                </c:pt>
                <c:pt idx="4060">
                  <c:v>366.0</c:v>
                </c:pt>
                <c:pt idx="4061">
                  <c:v>372.0</c:v>
                </c:pt>
                <c:pt idx="4062">
                  <c:v>378.0</c:v>
                </c:pt>
                <c:pt idx="4063">
                  <c:v>384.0</c:v>
                </c:pt>
                <c:pt idx="4064">
                  <c:v>390.0</c:v>
                </c:pt>
                <c:pt idx="4065">
                  <c:v>396.0</c:v>
                </c:pt>
                <c:pt idx="4066">
                  <c:v>402.0</c:v>
                </c:pt>
                <c:pt idx="4067">
                  <c:v>408.0</c:v>
                </c:pt>
                <c:pt idx="4068">
                  <c:v>414.0</c:v>
                </c:pt>
                <c:pt idx="4069">
                  <c:v>420.0</c:v>
                </c:pt>
                <c:pt idx="4070">
                  <c:v>426.0</c:v>
                </c:pt>
                <c:pt idx="4071">
                  <c:v>432.0</c:v>
                </c:pt>
                <c:pt idx="4072">
                  <c:v>438.0</c:v>
                </c:pt>
                <c:pt idx="4073">
                  <c:v>444.0</c:v>
                </c:pt>
                <c:pt idx="4074">
                  <c:v>450.0</c:v>
                </c:pt>
                <c:pt idx="4075">
                  <c:v>456.0</c:v>
                </c:pt>
                <c:pt idx="4076">
                  <c:v>462.0</c:v>
                </c:pt>
                <c:pt idx="4077">
                  <c:v>468.0</c:v>
                </c:pt>
                <c:pt idx="4078">
                  <c:v>474.0</c:v>
                </c:pt>
                <c:pt idx="4079">
                  <c:v>480.0</c:v>
                </c:pt>
                <c:pt idx="4080">
                  <c:v>486.0</c:v>
                </c:pt>
                <c:pt idx="4081">
                  <c:v>492.0</c:v>
                </c:pt>
                <c:pt idx="4082">
                  <c:v>498.0</c:v>
                </c:pt>
                <c:pt idx="4083">
                  <c:v>504.0</c:v>
                </c:pt>
                <c:pt idx="4084">
                  <c:v>510.0</c:v>
                </c:pt>
                <c:pt idx="4085">
                  <c:v>516.0</c:v>
                </c:pt>
                <c:pt idx="4086">
                  <c:v>522.0</c:v>
                </c:pt>
                <c:pt idx="4087">
                  <c:v>528.0</c:v>
                </c:pt>
                <c:pt idx="4088">
                  <c:v>534.0</c:v>
                </c:pt>
                <c:pt idx="4089">
                  <c:v>540.0</c:v>
                </c:pt>
                <c:pt idx="4090">
                  <c:v>546.0</c:v>
                </c:pt>
                <c:pt idx="4091">
                  <c:v>552.0</c:v>
                </c:pt>
                <c:pt idx="4092">
                  <c:v>558.0</c:v>
                </c:pt>
                <c:pt idx="4093">
                  <c:v>564.0</c:v>
                </c:pt>
                <c:pt idx="4094">
                  <c:v>570.0</c:v>
                </c:pt>
                <c:pt idx="4095">
                  <c:v>576.0</c:v>
                </c:pt>
                <c:pt idx="4096">
                  <c:v>582.0</c:v>
                </c:pt>
                <c:pt idx="4097">
                  <c:v>588.0</c:v>
                </c:pt>
                <c:pt idx="4098">
                  <c:v>594.0</c:v>
                </c:pt>
                <c:pt idx="4099">
                  <c:v>600.0</c:v>
                </c:pt>
                <c:pt idx="4100">
                  <c:v>606.0</c:v>
                </c:pt>
                <c:pt idx="4101">
                  <c:v>612.0</c:v>
                </c:pt>
                <c:pt idx="4102">
                  <c:v>618.0</c:v>
                </c:pt>
                <c:pt idx="4103">
                  <c:v>624.0</c:v>
                </c:pt>
                <c:pt idx="4104">
                  <c:v>630.0</c:v>
                </c:pt>
                <c:pt idx="4105">
                  <c:v>636.0</c:v>
                </c:pt>
                <c:pt idx="4106">
                  <c:v>642.0</c:v>
                </c:pt>
                <c:pt idx="4107">
                  <c:v>648.0</c:v>
                </c:pt>
                <c:pt idx="4108">
                  <c:v>654.0</c:v>
                </c:pt>
                <c:pt idx="4109">
                  <c:v>660.0</c:v>
                </c:pt>
                <c:pt idx="4110">
                  <c:v>666.0</c:v>
                </c:pt>
                <c:pt idx="4111">
                  <c:v>672.0</c:v>
                </c:pt>
                <c:pt idx="4112">
                  <c:v>678.0</c:v>
                </c:pt>
                <c:pt idx="4113">
                  <c:v>684.0</c:v>
                </c:pt>
                <c:pt idx="4114">
                  <c:v>690.0</c:v>
                </c:pt>
                <c:pt idx="4115">
                  <c:v>696.0</c:v>
                </c:pt>
                <c:pt idx="4116">
                  <c:v>702.0</c:v>
                </c:pt>
                <c:pt idx="4117">
                  <c:v>708.0</c:v>
                </c:pt>
                <c:pt idx="4118">
                  <c:v>714.0</c:v>
                </c:pt>
                <c:pt idx="4119">
                  <c:v>720.0</c:v>
                </c:pt>
                <c:pt idx="4120">
                  <c:v>726.0</c:v>
                </c:pt>
                <c:pt idx="4121">
                  <c:v>732.0</c:v>
                </c:pt>
                <c:pt idx="4122">
                  <c:v>738.0</c:v>
                </c:pt>
                <c:pt idx="4123">
                  <c:v>744.0</c:v>
                </c:pt>
                <c:pt idx="4124">
                  <c:v>750.0</c:v>
                </c:pt>
                <c:pt idx="4125">
                  <c:v>756.0</c:v>
                </c:pt>
                <c:pt idx="4126">
                  <c:v>762.0</c:v>
                </c:pt>
                <c:pt idx="4127">
                  <c:v>768.0</c:v>
                </c:pt>
                <c:pt idx="4128">
                  <c:v>774.0</c:v>
                </c:pt>
                <c:pt idx="4129">
                  <c:v>780.0</c:v>
                </c:pt>
                <c:pt idx="4130">
                  <c:v>786.0</c:v>
                </c:pt>
                <c:pt idx="4131">
                  <c:v>792.0</c:v>
                </c:pt>
                <c:pt idx="4132">
                  <c:v>798.0</c:v>
                </c:pt>
                <c:pt idx="4133">
                  <c:v>804.0</c:v>
                </c:pt>
                <c:pt idx="4134">
                  <c:v>810.0</c:v>
                </c:pt>
                <c:pt idx="4135">
                  <c:v>816.0</c:v>
                </c:pt>
                <c:pt idx="4136">
                  <c:v>822.0</c:v>
                </c:pt>
                <c:pt idx="4137">
                  <c:v>828.0</c:v>
                </c:pt>
                <c:pt idx="4138">
                  <c:v>834.0</c:v>
                </c:pt>
                <c:pt idx="4139">
                  <c:v>840.0</c:v>
                </c:pt>
                <c:pt idx="4140">
                  <c:v>846.0</c:v>
                </c:pt>
                <c:pt idx="4141">
                  <c:v>852.0</c:v>
                </c:pt>
                <c:pt idx="4142">
                  <c:v>858.0</c:v>
                </c:pt>
                <c:pt idx="4143">
                  <c:v>864.0</c:v>
                </c:pt>
                <c:pt idx="4144">
                  <c:v>870.0</c:v>
                </c:pt>
                <c:pt idx="4145">
                  <c:v>876.0</c:v>
                </c:pt>
                <c:pt idx="4146">
                  <c:v>882.0</c:v>
                </c:pt>
                <c:pt idx="4147">
                  <c:v>888.0</c:v>
                </c:pt>
                <c:pt idx="4148">
                  <c:v>894.0</c:v>
                </c:pt>
                <c:pt idx="4149">
                  <c:v>900.0</c:v>
                </c:pt>
                <c:pt idx="4150">
                  <c:v>906.0</c:v>
                </c:pt>
                <c:pt idx="4151">
                  <c:v>912.0</c:v>
                </c:pt>
                <c:pt idx="4152">
                  <c:v>918.0</c:v>
                </c:pt>
                <c:pt idx="4153">
                  <c:v>924.0</c:v>
                </c:pt>
                <c:pt idx="4154">
                  <c:v>930.0</c:v>
                </c:pt>
                <c:pt idx="4155">
                  <c:v>936.0</c:v>
                </c:pt>
                <c:pt idx="4156">
                  <c:v>942.0</c:v>
                </c:pt>
                <c:pt idx="4157">
                  <c:v>948.0</c:v>
                </c:pt>
                <c:pt idx="4158">
                  <c:v>954.0</c:v>
                </c:pt>
                <c:pt idx="4159">
                  <c:v>960.0</c:v>
                </c:pt>
                <c:pt idx="4160">
                  <c:v>966.0</c:v>
                </c:pt>
                <c:pt idx="4161">
                  <c:v>972.0</c:v>
                </c:pt>
                <c:pt idx="4162">
                  <c:v>978.0</c:v>
                </c:pt>
                <c:pt idx="4163">
                  <c:v>984.0</c:v>
                </c:pt>
                <c:pt idx="4164">
                  <c:v>990.0</c:v>
                </c:pt>
                <c:pt idx="4165">
                  <c:v>996.0</c:v>
                </c:pt>
                <c:pt idx="4166">
                  <c:v>1002.0</c:v>
                </c:pt>
                <c:pt idx="4167">
                  <c:v>1008.0</c:v>
                </c:pt>
                <c:pt idx="4168">
                  <c:v>1014.0</c:v>
                </c:pt>
                <c:pt idx="4169">
                  <c:v>1020.0</c:v>
                </c:pt>
                <c:pt idx="4170">
                  <c:v>1026.0</c:v>
                </c:pt>
                <c:pt idx="4171">
                  <c:v>1032.0</c:v>
                </c:pt>
                <c:pt idx="4172">
                  <c:v>1038.0</c:v>
                </c:pt>
                <c:pt idx="4173">
                  <c:v>1044.0</c:v>
                </c:pt>
                <c:pt idx="4174">
                  <c:v>1050.0</c:v>
                </c:pt>
                <c:pt idx="4175">
                  <c:v>1056.0</c:v>
                </c:pt>
                <c:pt idx="4176">
                  <c:v>1062.0</c:v>
                </c:pt>
                <c:pt idx="4177">
                  <c:v>1068.0</c:v>
                </c:pt>
                <c:pt idx="4178">
                  <c:v>1074.0</c:v>
                </c:pt>
                <c:pt idx="4179">
                  <c:v>1080.0</c:v>
                </c:pt>
                <c:pt idx="4180">
                  <c:v>1086.0</c:v>
                </c:pt>
                <c:pt idx="4181">
                  <c:v>1092.0</c:v>
                </c:pt>
                <c:pt idx="4182">
                  <c:v>1098.0</c:v>
                </c:pt>
                <c:pt idx="4183">
                  <c:v>1104.0</c:v>
                </c:pt>
                <c:pt idx="4184">
                  <c:v>1110.0</c:v>
                </c:pt>
                <c:pt idx="4185">
                  <c:v>1116.0</c:v>
                </c:pt>
                <c:pt idx="4186">
                  <c:v>1122.0</c:v>
                </c:pt>
                <c:pt idx="4187">
                  <c:v>1128.0</c:v>
                </c:pt>
                <c:pt idx="4188">
                  <c:v>1134.0</c:v>
                </c:pt>
                <c:pt idx="4189">
                  <c:v>1140.0</c:v>
                </c:pt>
                <c:pt idx="4190">
                  <c:v>1146.0</c:v>
                </c:pt>
                <c:pt idx="4191">
                  <c:v>1152.0</c:v>
                </c:pt>
                <c:pt idx="4192">
                  <c:v>1158.0</c:v>
                </c:pt>
                <c:pt idx="4193">
                  <c:v>1164.0</c:v>
                </c:pt>
                <c:pt idx="4194">
                  <c:v>1170.0</c:v>
                </c:pt>
                <c:pt idx="4195">
                  <c:v>1176.0</c:v>
                </c:pt>
                <c:pt idx="4196">
                  <c:v>1182.0</c:v>
                </c:pt>
                <c:pt idx="4197">
                  <c:v>1188.0</c:v>
                </c:pt>
                <c:pt idx="4198">
                  <c:v>1194.0</c:v>
                </c:pt>
                <c:pt idx="4199">
                  <c:v>1200.0</c:v>
                </c:pt>
                <c:pt idx="4200">
                  <c:v>1206.0</c:v>
                </c:pt>
                <c:pt idx="4201">
                  <c:v>1212.0</c:v>
                </c:pt>
                <c:pt idx="4202">
                  <c:v>1218.0</c:v>
                </c:pt>
                <c:pt idx="4203">
                  <c:v>1224.0</c:v>
                </c:pt>
                <c:pt idx="4204">
                  <c:v>1230.0</c:v>
                </c:pt>
                <c:pt idx="4205">
                  <c:v>1236.0</c:v>
                </c:pt>
                <c:pt idx="4206">
                  <c:v>1242.0</c:v>
                </c:pt>
                <c:pt idx="4207">
                  <c:v>1248.0</c:v>
                </c:pt>
                <c:pt idx="4208">
                  <c:v>1254.0</c:v>
                </c:pt>
                <c:pt idx="4209">
                  <c:v>1260.0</c:v>
                </c:pt>
                <c:pt idx="4210">
                  <c:v>1266.0</c:v>
                </c:pt>
                <c:pt idx="4211">
                  <c:v>1272.0</c:v>
                </c:pt>
                <c:pt idx="4212">
                  <c:v>1278.0</c:v>
                </c:pt>
                <c:pt idx="4213">
                  <c:v>1284.0</c:v>
                </c:pt>
                <c:pt idx="4214">
                  <c:v>1290.0</c:v>
                </c:pt>
                <c:pt idx="4215">
                  <c:v>1296.0</c:v>
                </c:pt>
                <c:pt idx="4216">
                  <c:v>1302.0</c:v>
                </c:pt>
                <c:pt idx="4217">
                  <c:v>1308.0</c:v>
                </c:pt>
                <c:pt idx="4218">
                  <c:v>1314.0</c:v>
                </c:pt>
                <c:pt idx="4219">
                  <c:v>1320.0</c:v>
                </c:pt>
                <c:pt idx="4220">
                  <c:v>1326.0</c:v>
                </c:pt>
                <c:pt idx="4221">
                  <c:v>1332.0</c:v>
                </c:pt>
                <c:pt idx="4222">
                  <c:v>1338.0</c:v>
                </c:pt>
                <c:pt idx="4223">
                  <c:v>1344.0</c:v>
                </c:pt>
                <c:pt idx="4224">
                  <c:v>1350.0</c:v>
                </c:pt>
                <c:pt idx="4225">
                  <c:v>1356.0</c:v>
                </c:pt>
                <c:pt idx="4226">
                  <c:v>1362.0</c:v>
                </c:pt>
                <c:pt idx="4227">
                  <c:v>1368.0</c:v>
                </c:pt>
                <c:pt idx="4228">
                  <c:v>1374.0</c:v>
                </c:pt>
                <c:pt idx="4229">
                  <c:v>1380.0</c:v>
                </c:pt>
                <c:pt idx="4230">
                  <c:v>1386.0</c:v>
                </c:pt>
                <c:pt idx="4231">
                  <c:v>1392.0</c:v>
                </c:pt>
                <c:pt idx="4232">
                  <c:v>1398.0</c:v>
                </c:pt>
                <c:pt idx="4233">
                  <c:v>1404.0</c:v>
                </c:pt>
                <c:pt idx="4234">
                  <c:v>1410.0</c:v>
                </c:pt>
                <c:pt idx="4235">
                  <c:v>1416.0</c:v>
                </c:pt>
                <c:pt idx="4236">
                  <c:v>1422.0</c:v>
                </c:pt>
                <c:pt idx="4237">
                  <c:v>1428.0</c:v>
                </c:pt>
                <c:pt idx="4238">
                  <c:v>1434.0</c:v>
                </c:pt>
                <c:pt idx="4239">
                  <c:v>1440.0</c:v>
                </c:pt>
                <c:pt idx="4240">
                  <c:v>1446.0</c:v>
                </c:pt>
                <c:pt idx="4241">
                  <c:v>1452.0</c:v>
                </c:pt>
                <c:pt idx="4242">
                  <c:v>1458.0</c:v>
                </c:pt>
                <c:pt idx="4243">
                  <c:v>1464.0</c:v>
                </c:pt>
                <c:pt idx="4244">
                  <c:v>1470.0</c:v>
                </c:pt>
                <c:pt idx="4245">
                  <c:v>1476.0</c:v>
                </c:pt>
                <c:pt idx="4246">
                  <c:v>1482.0</c:v>
                </c:pt>
                <c:pt idx="4247">
                  <c:v>1488.0</c:v>
                </c:pt>
                <c:pt idx="4248">
                  <c:v>1494.0</c:v>
                </c:pt>
                <c:pt idx="4249">
                  <c:v>1500.0</c:v>
                </c:pt>
                <c:pt idx="4250">
                  <c:v>1494.0</c:v>
                </c:pt>
                <c:pt idx="4251">
                  <c:v>1488.0</c:v>
                </c:pt>
                <c:pt idx="4252">
                  <c:v>1482.0</c:v>
                </c:pt>
                <c:pt idx="4253">
                  <c:v>1476.0</c:v>
                </c:pt>
                <c:pt idx="4254">
                  <c:v>1470.0</c:v>
                </c:pt>
                <c:pt idx="4255">
                  <c:v>1464.0</c:v>
                </c:pt>
                <c:pt idx="4256">
                  <c:v>1458.0</c:v>
                </c:pt>
                <c:pt idx="4257">
                  <c:v>1452.0</c:v>
                </c:pt>
                <c:pt idx="4258">
                  <c:v>1446.0</c:v>
                </c:pt>
                <c:pt idx="4259">
                  <c:v>1440.0</c:v>
                </c:pt>
                <c:pt idx="4260">
                  <c:v>1434.0</c:v>
                </c:pt>
                <c:pt idx="4261">
                  <c:v>1428.0</c:v>
                </c:pt>
                <c:pt idx="4262">
                  <c:v>1422.0</c:v>
                </c:pt>
                <c:pt idx="4263">
                  <c:v>1416.0</c:v>
                </c:pt>
                <c:pt idx="4264">
                  <c:v>1410.0</c:v>
                </c:pt>
                <c:pt idx="4265">
                  <c:v>1404.0</c:v>
                </c:pt>
                <c:pt idx="4266">
                  <c:v>1398.0</c:v>
                </c:pt>
                <c:pt idx="4267">
                  <c:v>1392.0</c:v>
                </c:pt>
                <c:pt idx="4268">
                  <c:v>1386.0</c:v>
                </c:pt>
                <c:pt idx="4269">
                  <c:v>1380.0</c:v>
                </c:pt>
                <c:pt idx="4270">
                  <c:v>1374.0</c:v>
                </c:pt>
                <c:pt idx="4271">
                  <c:v>1368.0</c:v>
                </c:pt>
                <c:pt idx="4272">
                  <c:v>1362.0</c:v>
                </c:pt>
                <c:pt idx="4273">
                  <c:v>1356.0</c:v>
                </c:pt>
                <c:pt idx="4274">
                  <c:v>1350.0</c:v>
                </c:pt>
                <c:pt idx="4275">
                  <c:v>1344.0</c:v>
                </c:pt>
                <c:pt idx="4276">
                  <c:v>1338.0</c:v>
                </c:pt>
                <c:pt idx="4277">
                  <c:v>1332.0</c:v>
                </c:pt>
                <c:pt idx="4278">
                  <c:v>1326.0</c:v>
                </c:pt>
                <c:pt idx="4279">
                  <c:v>1320.0</c:v>
                </c:pt>
                <c:pt idx="4280">
                  <c:v>1314.0</c:v>
                </c:pt>
                <c:pt idx="4281">
                  <c:v>1308.0</c:v>
                </c:pt>
                <c:pt idx="4282">
                  <c:v>1302.0</c:v>
                </c:pt>
                <c:pt idx="4283">
                  <c:v>1296.0</c:v>
                </c:pt>
                <c:pt idx="4284">
                  <c:v>1290.0</c:v>
                </c:pt>
                <c:pt idx="4285">
                  <c:v>1284.0</c:v>
                </c:pt>
                <c:pt idx="4286">
                  <c:v>1278.0</c:v>
                </c:pt>
                <c:pt idx="4287">
                  <c:v>1272.0</c:v>
                </c:pt>
                <c:pt idx="4288">
                  <c:v>1266.0</c:v>
                </c:pt>
                <c:pt idx="4289">
                  <c:v>1260.0</c:v>
                </c:pt>
                <c:pt idx="4290">
                  <c:v>1254.0</c:v>
                </c:pt>
                <c:pt idx="4291">
                  <c:v>1248.0</c:v>
                </c:pt>
                <c:pt idx="4292">
                  <c:v>1242.0</c:v>
                </c:pt>
                <c:pt idx="4293">
                  <c:v>1236.0</c:v>
                </c:pt>
                <c:pt idx="4294">
                  <c:v>1230.0</c:v>
                </c:pt>
                <c:pt idx="4295">
                  <c:v>1224.0</c:v>
                </c:pt>
                <c:pt idx="4296">
                  <c:v>1218.0</c:v>
                </c:pt>
                <c:pt idx="4297">
                  <c:v>1212.0</c:v>
                </c:pt>
                <c:pt idx="4298">
                  <c:v>1206.0</c:v>
                </c:pt>
                <c:pt idx="4299">
                  <c:v>1200.0</c:v>
                </c:pt>
                <c:pt idx="4300">
                  <c:v>1194.0</c:v>
                </c:pt>
                <c:pt idx="4301">
                  <c:v>1188.0</c:v>
                </c:pt>
                <c:pt idx="4302">
                  <c:v>1182.0</c:v>
                </c:pt>
                <c:pt idx="4303">
                  <c:v>1176.0</c:v>
                </c:pt>
                <c:pt idx="4304">
                  <c:v>1170.0</c:v>
                </c:pt>
                <c:pt idx="4305">
                  <c:v>1164.0</c:v>
                </c:pt>
                <c:pt idx="4306">
                  <c:v>1158.0</c:v>
                </c:pt>
                <c:pt idx="4307">
                  <c:v>1152.0</c:v>
                </c:pt>
                <c:pt idx="4308">
                  <c:v>1146.0</c:v>
                </c:pt>
                <c:pt idx="4309">
                  <c:v>1140.0</c:v>
                </c:pt>
                <c:pt idx="4310">
                  <c:v>1134.0</c:v>
                </c:pt>
                <c:pt idx="4311">
                  <c:v>1128.0</c:v>
                </c:pt>
                <c:pt idx="4312">
                  <c:v>1122.0</c:v>
                </c:pt>
                <c:pt idx="4313">
                  <c:v>1116.0</c:v>
                </c:pt>
                <c:pt idx="4314">
                  <c:v>1110.0</c:v>
                </c:pt>
                <c:pt idx="4315">
                  <c:v>1104.0</c:v>
                </c:pt>
                <c:pt idx="4316">
                  <c:v>1098.0</c:v>
                </c:pt>
                <c:pt idx="4317">
                  <c:v>1092.0</c:v>
                </c:pt>
                <c:pt idx="4318">
                  <c:v>1086.0</c:v>
                </c:pt>
                <c:pt idx="4319">
                  <c:v>1080.0</c:v>
                </c:pt>
                <c:pt idx="4320">
                  <c:v>1074.0</c:v>
                </c:pt>
                <c:pt idx="4321">
                  <c:v>1068.0</c:v>
                </c:pt>
                <c:pt idx="4322">
                  <c:v>1062.0</c:v>
                </c:pt>
                <c:pt idx="4323">
                  <c:v>1056.0</c:v>
                </c:pt>
                <c:pt idx="4324">
                  <c:v>1050.0</c:v>
                </c:pt>
                <c:pt idx="4325">
                  <c:v>1044.0</c:v>
                </c:pt>
                <c:pt idx="4326">
                  <c:v>1038.0</c:v>
                </c:pt>
                <c:pt idx="4327">
                  <c:v>1032.0</c:v>
                </c:pt>
                <c:pt idx="4328">
                  <c:v>1026.0</c:v>
                </c:pt>
                <c:pt idx="4329">
                  <c:v>1020.0</c:v>
                </c:pt>
                <c:pt idx="4330">
                  <c:v>1014.0</c:v>
                </c:pt>
                <c:pt idx="4331">
                  <c:v>1008.0</c:v>
                </c:pt>
                <c:pt idx="4332">
                  <c:v>1002.0</c:v>
                </c:pt>
                <c:pt idx="4333">
                  <c:v>996.0</c:v>
                </c:pt>
                <c:pt idx="4334">
                  <c:v>990.0</c:v>
                </c:pt>
                <c:pt idx="4335">
                  <c:v>984.0</c:v>
                </c:pt>
                <c:pt idx="4336">
                  <c:v>978.0</c:v>
                </c:pt>
                <c:pt idx="4337">
                  <c:v>972.0</c:v>
                </c:pt>
                <c:pt idx="4338">
                  <c:v>966.0</c:v>
                </c:pt>
                <c:pt idx="4339">
                  <c:v>960.0</c:v>
                </c:pt>
                <c:pt idx="4340">
                  <c:v>954.0</c:v>
                </c:pt>
                <c:pt idx="4341">
                  <c:v>948.0</c:v>
                </c:pt>
                <c:pt idx="4342">
                  <c:v>942.0</c:v>
                </c:pt>
                <c:pt idx="4343">
                  <c:v>936.0</c:v>
                </c:pt>
                <c:pt idx="4344">
                  <c:v>930.0</c:v>
                </c:pt>
                <c:pt idx="4345">
                  <c:v>924.0</c:v>
                </c:pt>
                <c:pt idx="4346">
                  <c:v>918.0</c:v>
                </c:pt>
                <c:pt idx="4347">
                  <c:v>912.0</c:v>
                </c:pt>
                <c:pt idx="4348">
                  <c:v>906.0</c:v>
                </c:pt>
                <c:pt idx="4349">
                  <c:v>900.0</c:v>
                </c:pt>
                <c:pt idx="4350">
                  <c:v>894.0</c:v>
                </c:pt>
                <c:pt idx="4351">
                  <c:v>888.0</c:v>
                </c:pt>
                <c:pt idx="4352">
                  <c:v>882.0</c:v>
                </c:pt>
                <c:pt idx="4353">
                  <c:v>876.0</c:v>
                </c:pt>
                <c:pt idx="4354">
                  <c:v>870.0</c:v>
                </c:pt>
                <c:pt idx="4355">
                  <c:v>864.0</c:v>
                </c:pt>
                <c:pt idx="4356">
                  <c:v>858.0</c:v>
                </c:pt>
                <c:pt idx="4357">
                  <c:v>852.0</c:v>
                </c:pt>
                <c:pt idx="4358">
                  <c:v>846.0</c:v>
                </c:pt>
                <c:pt idx="4359">
                  <c:v>840.0</c:v>
                </c:pt>
                <c:pt idx="4360">
                  <c:v>834.0</c:v>
                </c:pt>
                <c:pt idx="4361">
                  <c:v>828.0</c:v>
                </c:pt>
                <c:pt idx="4362">
                  <c:v>822.0</c:v>
                </c:pt>
                <c:pt idx="4363">
                  <c:v>816.0</c:v>
                </c:pt>
                <c:pt idx="4364">
                  <c:v>810.0</c:v>
                </c:pt>
                <c:pt idx="4365">
                  <c:v>804.0</c:v>
                </c:pt>
                <c:pt idx="4366">
                  <c:v>798.0</c:v>
                </c:pt>
                <c:pt idx="4367">
                  <c:v>792.0</c:v>
                </c:pt>
                <c:pt idx="4368">
                  <c:v>786.0</c:v>
                </c:pt>
                <c:pt idx="4369">
                  <c:v>780.0</c:v>
                </c:pt>
                <c:pt idx="4370">
                  <c:v>774.0</c:v>
                </c:pt>
                <c:pt idx="4371">
                  <c:v>768.0</c:v>
                </c:pt>
                <c:pt idx="4372">
                  <c:v>762.0</c:v>
                </c:pt>
                <c:pt idx="4373">
                  <c:v>756.0</c:v>
                </c:pt>
                <c:pt idx="4374">
                  <c:v>750.0</c:v>
                </c:pt>
                <c:pt idx="4375">
                  <c:v>744.0</c:v>
                </c:pt>
                <c:pt idx="4376">
                  <c:v>738.0</c:v>
                </c:pt>
                <c:pt idx="4377">
                  <c:v>732.0</c:v>
                </c:pt>
                <c:pt idx="4378">
                  <c:v>726.0</c:v>
                </c:pt>
                <c:pt idx="4379">
                  <c:v>720.0</c:v>
                </c:pt>
                <c:pt idx="4380">
                  <c:v>714.0</c:v>
                </c:pt>
                <c:pt idx="4381">
                  <c:v>708.0</c:v>
                </c:pt>
                <c:pt idx="4382">
                  <c:v>702.0</c:v>
                </c:pt>
                <c:pt idx="4383">
                  <c:v>696.0</c:v>
                </c:pt>
                <c:pt idx="4384">
                  <c:v>690.0</c:v>
                </c:pt>
                <c:pt idx="4385">
                  <c:v>684.0</c:v>
                </c:pt>
                <c:pt idx="4386">
                  <c:v>678.0</c:v>
                </c:pt>
                <c:pt idx="4387">
                  <c:v>672.0</c:v>
                </c:pt>
                <c:pt idx="4388">
                  <c:v>666.0</c:v>
                </c:pt>
                <c:pt idx="4389">
                  <c:v>660.0</c:v>
                </c:pt>
                <c:pt idx="4390">
                  <c:v>654.0</c:v>
                </c:pt>
                <c:pt idx="4391">
                  <c:v>648.0</c:v>
                </c:pt>
                <c:pt idx="4392">
                  <c:v>642.0</c:v>
                </c:pt>
                <c:pt idx="4393">
                  <c:v>636.0</c:v>
                </c:pt>
                <c:pt idx="4394">
                  <c:v>630.0</c:v>
                </c:pt>
                <c:pt idx="4395">
                  <c:v>624.0</c:v>
                </c:pt>
                <c:pt idx="4396">
                  <c:v>618.0</c:v>
                </c:pt>
                <c:pt idx="4397">
                  <c:v>612.0</c:v>
                </c:pt>
                <c:pt idx="4398">
                  <c:v>606.0</c:v>
                </c:pt>
                <c:pt idx="4399">
                  <c:v>600.0</c:v>
                </c:pt>
                <c:pt idx="4400">
                  <c:v>594.0</c:v>
                </c:pt>
                <c:pt idx="4401">
                  <c:v>588.0</c:v>
                </c:pt>
                <c:pt idx="4402">
                  <c:v>582.0</c:v>
                </c:pt>
                <c:pt idx="4403">
                  <c:v>576.0</c:v>
                </c:pt>
                <c:pt idx="4404">
                  <c:v>570.0</c:v>
                </c:pt>
                <c:pt idx="4405">
                  <c:v>564.0</c:v>
                </c:pt>
                <c:pt idx="4406">
                  <c:v>558.0</c:v>
                </c:pt>
                <c:pt idx="4407">
                  <c:v>552.0</c:v>
                </c:pt>
                <c:pt idx="4408">
                  <c:v>546.0</c:v>
                </c:pt>
                <c:pt idx="4409">
                  <c:v>540.0</c:v>
                </c:pt>
                <c:pt idx="4410">
                  <c:v>534.0</c:v>
                </c:pt>
                <c:pt idx="4411">
                  <c:v>528.0</c:v>
                </c:pt>
                <c:pt idx="4412">
                  <c:v>522.0</c:v>
                </c:pt>
                <c:pt idx="4413">
                  <c:v>516.0</c:v>
                </c:pt>
                <c:pt idx="4414">
                  <c:v>510.0</c:v>
                </c:pt>
                <c:pt idx="4415">
                  <c:v>504.0</c:v>
                </c:pt>
                <c:pt idx="4416">
                  <c:v>498.0</c:v>
                </c:pt>
                <c:pt idx="4417">
                  <c:v>492.0</c:v>
                </c:pt>
                <c:pt idx="4418">
                  <c:v>486.0</c:v>
                </c:pt>
                <c:pt idx="4419">
                  <c:v>480.0</c:v>
                </c:pt>
                <c:pt idx="4420">
                  <c:v>474.0</c:v>
                </c:pt>
                <c:pt idx="4421">
                  <c:v>468.0</c:v>
                </c:pt>
                <c:pt idx="4422">
                  <c:v>462.0</c:v>
                </c:pt>
                <c:pt idx="4423">
                  <c:v>456.0</c:v>
                </c:pt>
                <c:pt idx="4424">
                  <c:v>450.0</c:v>
                </c:pt>
                <c:pt idx="4425">
                  <c:v>444.0</c:v>
                </c:pt>
                <c:pt idx="4426">
                  <c:v>438.0</c:v>
                </c:pt>
                <c:pt idx="4427">
                  <c:v>432.0</c:v>
                </c:pt>
                <c:pt idx="4428">
                  <c:v>426.0</c:v>
                </c:pt>
                <c:pt idx="4429">
                  <c:v>420.0</c:v>
                </c:pt>
                <c:pt idx="4430">
                  <c:v>414.0</c:v>
                </c:pt>
                <c:pt idx="4431">
                  <c:v>408.0</c:v>
                </c:pt>
                <c:pt idx="4432">
                  <c:v>402.0</c:v>
                </c:pt>
                <c:pt idx="4433">
                  <c:v>396.0</c:v>
                </c:pt>
                <c:pt idx="4434">
                  <c:v>390.0</c:v>
                </c:pt>
                <c:pt idx="4435">
                  <c:v>384.0</c:v>
                </c:pt>
                <c:pt idx="4436">
                  <c:v>378.0</c:v>
                </c:pt>
                <c:pt idx="4437">
                  <c:v>372.0</c:v>
                </c:pt>
                <c:pt idx="4438">
                  <c:v>366.0</c:v>
                </c:pt>
                <c:pt idx="4439">
                  <c:v>360.0</c:v>
                </c:pt>
                <c:pt idx="4440">
                  <c:v>354.0</c:v>
                </c:pt>
                <c:pt idx="4441">
                  <c:v>348.0</c:v>
                </c:pt>
                <c:pt idx="4442">
                  <c:v>342.0</c:v>
                </c:pt>
                <c:pt idx="4443">
                  <c:v>336.0</c:v>
                </c:pt>
                <c:pt idx="4444">
                  <c:v>330.0</c:v>
                </c:pt>
                <c:pt idx="4445">
                  <c:v>324.0</c:v>
                </c:pt>
                <c:pt idx="4446">
                  <c:v>318.0</c:v>
                </c:pt>
                <c:pt idx="4447">
                  <c:v>312.0</c:v>
                </c:pt>
                <c:pt idx="4448">
                  <c:v>306.0</c:v>
                </c:pt>
                <c:pt idx="4449">
                  <c:v>300.0</c:v>
                </c:pt>
                <c:pt idx="4450">
                  <c:v>294.0</c:v>
                </c:pt>
                <c:pt idx="4451">
                  <c:v>288.0</c:v>
                </c:pt>
                <c:pt idx="4452">
                  <c:v>282.0</c:v>
                </c:pt>
                <c:pt idx="4453">
                  <c:v>276.0</c:v>
                </c:pt>
                <c:pt idx="4454">
                  <c:v>270.0</c:v>
                </c:pt>
                <c:pt idx="4455">
                  <c:v>264.0</c:v>
                </c:pt>
                <c:pt idx="4456">
                  <c:v>258.0</c:v>
                </c:pt>
                <c:pt idx="4457">
                  <c:v>252.0</c:v>
                </c:pt>
                <c:pt idx="4458">
                  <c:v>246.0</c:v>
                </c:pt>
                <c:pt idx="4459">
                  <c:v>240.0</c:v>
                </c:pt>
                <c:pt idx="4460">
                  <c:v>234.0</c:v>
                </c:pt>
                <c:pt idx="4461">
                  <c:v>228.0</c:v>
                </c:pt>
                <c:pt idx="4462">
                  <c:v>222.0</c:v>
                </c:pt>
                <c:pt idx="4463">
                  <c:v>216.0</c:v>
                </c:pt>
                <c:pt idx="4464">
                  <c:v>210.0</c:v>
                </c:pt>
                <c:pt idx="4465">
                  <c:v>204.0</c:v>
                </c:pt>
                <c:pt idx="4466">
                  <c:v>198.0</c:v>
                </c:pt>
                <c:pt idx="4467">
                  <c:v>192.0</c:v>
                </c:pt>
                <c:pt idx="4468">
                  <c:v>186.0</c:v>
                </c:pt>
                <c:pt idx="4469">
                  <c:v>180.0</c:v>
                </c:pt>
                <c:pt idx="4470">
                  <c:v>174.0</c:v>
                </c:pt>
                <c:pt idx="4471">
                  <c:v>168.0</c:v>
                </c:pt>
                <c:pt idx="4472">
                  <c:v>162.0</c:v>
                </c:pt>
                <c:pt idx="4473">
                  <c:v>156.0</c:v>
                </c:pt>
                <c:pt idx="4474">
                  <c:v>150.0</c:v>
                </c:pt>
                <c:pt idx="4475">
                  <c:v>144.0</c:v>
                </c:pt>
                <c:pt idx="4476">
                  <c:v>138.0</c:v>
                </c:pt>
                <c:pt idx="4477">
                  <c:v>132.0</c:v>
                </c:pt>
                <c:pt idx="4478">
                  <c:v>126.0</c:v>
                </c:pt>
                <c:pt idx="4479">
                  <c:v>120.0</c:v>
                </c:pt>
                <c:pt idx="4480">
                  <c:v>114.0</c:v>
                </c:pt>
                <c:pt idx="4481">
                  <c:v>108.0</c:v>
                </c:pt>
                <c:pt idx="4482">
                  <c:v>102.0</c:v>
                </c:pt>
                <c:pt idx="4483">
                  <c:v>96.0</c:v>
                </c:pt>
                <c:pt idx="4484">
                  <c:v>90.0</c:v>
                </c:pt>
                <c:pt idx="4485">
                  <c:v>84.0</c:v>
                </c:pt>
                <c:pt idx="4486">
                  <c:v>78.0</c:v>
                </c:pt>
                <c:pt idx="4487">
                  <c:v>72.0</c:v>
                </c:pt>
                <c:pt idx="4488">
                  <c:v>66.0</c:v>
                </c:pt>
                <c:pt idx="4489">
                  <c:v>60.0</c:v>
                </c:pt>
                <c:pt idx="4490">
                  <c:v>54.0</c:v>
                </c:pt>
                <c:pt idx="4491">
                  <c:v>48.0</c:v>
                </c:pt>
                <c:pt idx="4492">
                  <c:v>42.0</c:v>
                </c:pt>
                <c:pt idx="4493">
                  <c:v>36.0</c:v>
                </c:pt>
                <c:pt idx="4494">
                  <c:v>30.0</c:v>
                </c:pt>
                <c:pt idx="4495">
                  <c:v>24.0</c:v>
                </c:pt>
                <c:pt idx="4496">
                  <c:v>18.0</c:v>
                </c:pt>
                <c:pt idx="4497">
                  <c:v>12.0</c:v>
                </c:pt>
                <c:pt idx="4498">
                  <c:v>6.0</c:v>
                </c:pt>
                <c:pt idx="4499">
                  <c:v>0.0</c:v>
                </c:pt>
                <c:pt idx="4500">
                  <c:v>-6.0</c:v>
                </c:pt>
                <c:pt idx="4501">
                  <c:v>-12.0</c:v>
                </c:pt>
                <c:pt idx="4502">
                  <c:v>-18.0</c:v>
                </c:pt>
                <c:pt idx="4503">
                  <c:v>-24.0</c:v>
                </c:pt>
                <c:pt idx="4504">
                  <c:v>-30.0</c:v>
                </c:pt>
                <c:pt idx="4505">
                  <c:v>-36.0</c:v>
                </c:pt>
                <c:pt idx="4506">
                  <c:v>-42.0</c:v>
                </c:pt>
                <c:pt idx="4507">
                  <c:v>-48.0</c:v>
                </c:pt>
                <c:pt idx="4508">
                  <c:v>-54.0</c:v>
                </c:pt>
                <c:pt idx="4509">
                  <c:v>-60.0</c:v>
                </c:pt>
                <c:pt idx="4510">
                  <c:v>-66.0</c:v>
                </c:pt>
                <c:pt idx="4511">
                  <c:v>-72.0</c:v>
                </c:pt>
                <c:pt idx="4512">
                  <c:v>-78.0</c:v>
                </c:pt>
                <c:pt idx="4513">
                  <c:v>-84.0</c:v>
                </c:pt>
                <c:pt idx="4514">
                  <c:v>-90.0</c:v>
                </c:pt>
                <c:pt idx="4515">
                  <c:v>-96.0</c:v>
                </c:pt>
                <c:pt idx="4516">
                  <c:v>-102.0</c:v>
                </c:pt>
                <c:pt idx="4517">
                  <c:v>-108.0</c:v>
                </c:pt>
                <c:pt idx="4518">
                  <c:v>-114.0</c:v>
                </c:pt>
                <c:pt idx="4519">
                  <c:v>-120.0</c:v>
                </c:pt>
                <c:pt idx="4520">
                  <c:v>-126.0</c:v>
                </c:pt>
                <c:pt idx="4521">
                  <c:v>-132.0</c:v>
                </c:pt>
                <c:pt idx="4522">
                  <c:v>-138.0</c:v>
                </c:pt>
                <c:pt idx="4523">
                  <c:v>-144.0</c:v>
                </c:pt>
                <c:pt idx="4524">
                  <c:v>-150.0</c:v>
                </c:pt>
                <c:pt idx="4525">
                  <c:v>-156.0</c:v>
                </c:pt>
                <c:pt idx="4526">
                  <c:v>-162.0</c:v>
                </c:pt>
                <c:pt idx="4527">
                  <c:v>-168.0</c:v>
                </c:pt>
                <c:pt idx="4528">
                  <c:v>-174.0</c:v>
                </c:pt>
                <c:pt idx="4529">
                  <c:v>-180.0</c:v>
                </c:pt>
                <c:pt idx="4530">
                  <c:v>-186.0</c:v>
                </c:pt>
                <c:pt idx="4531">
                  <c:v>-192.0</c:v>
                </c:pt>
                <c:pt idx="4532">
                  <c:v>-198.0</c:v>
                </c:pt>
                <c:pt idx="4533">
                  <c:v>-204.0</c:v>
                </c:pt>
                <c:pt idx="4534">
                  <c:v>-210.0</c:v>
                </c:pt>
                <c:pt idx="4535">
                  <c:v>-216.0</c:v>
                </c:pt>
                <c:pt idx="4536">
                  <c:v>-222.0</c:v>
                </c:pt>
                <c:pt idx="4537">
                  <c:v>-228.0</c:v>
                </c:pt>
                <c:pt idx="4538">
                  <c:v>-234.0</c:v>
                </c:pt>
                <c:pt idx="4539">
                  <c:v>-240.0</c:v>
                </c:pt>
                <c:pt idx="4540">
                  <c:v>-246.0</c:v>
                </c:pt>
                <c:pt idx="4541">
                  <c:v>-252.0</c:v>
                </c:pt>
                <c:pt idx="4542">
                  <c:v>-258.0</c:v>
                </c:pt>
                <c:pt idx="4543">
                  <c:v>-264.0</c:v>
                </c:pt>
                <c:pt idx="4544">
                  <c:v>-270.0</c:v>
                </c:pt>
                <c:pt idx="4545">
                  <c:v>-276.0</c:v>
                </c:pt>
                <c:pt idx="4546">
                  <c:v>-282.0</c:v>
                </c:pt>
                <c:pt idx="4547">
                  <c:v>-288.0</c:v>
                </c:pt>
                <c:pt idx="4548">
                  <c:v>-294.0</c:v>
                </c:pt>
                <c:pt idx="4549">
                  <c:v>-300.0</c:v>
                </c:pt>
                <c:pt idx="4550">
                  <c:v>-306.0</c:v>
                </c:pt>
                <c:pt idx="4551">
                  <c:v>-312.0</c:v>
                </c:pt>
                <c:pt idx="4552">
                  <c:v>-318.0</c:v>
                </c:pt>
                <c:pt idx="4553">
                  <c:v>-324.0</c:v>
                </c:pt>
                <c:pt idx="4554">
                  <c:v>-330.0</c:v>
                </c:pt>
                <c:pt idx="4555">
                  <c:v>-336.0</c:v>
                </c:pt>
                <c:pt idx="4556">
                  <c:v>-342.0</c:v>
                </c:pt>
                <c:pt idx="4557">
                  <c:v>-348.0</c:v>
                </c:pt>
                <c:pt idx="4558">
                  <c:v>-354.0</c:v>
                </c:pt>
                <c:pt idx="4559">
                  <c:v>-360.0</c:v>
                </c:pt>
                <c:pt idx="4560">
                  <c:v>-366.0</c:v>
                </c:pt>
                <c:pt idx="4561">
                  <c:v>-372.0</c:v>
                </c:pt>
                <c:pt idx="4562">
                  <c:v>-378.0</c:v>
                </c:pt>
                <c:pt idx="4563">
                  <c:v>-384.0</c:v>
                </c:pt>
                <c:pt idx="4564">
                  <c:v>-390.0</c:v>
                </c:pt>
                <c:pt idx="4565">
                  <c:v>-396.0</c:v>
                </c:pt>
                <c:pt idx="4566">
                  <c:v>-402.0</c:v>
                </c:pt>
                <c:pt idx="4567">
                  <c:v>-408.0</c:v>
                </c:pt>
                <c:pt idx="4568">
                  <c:v>-414.0</c:v>
                </c:pt>
                <c:pt idx="4569">
                  <c:v>-420.0</c:v>
                </c:pt>
                <c:pt idx="4570">
                  <c:v>-426.0</c:v>
                </c:pt>
                <c:pt idx="4571">
                  <c:v>-432.0</c:v>
                </c:pt>
                <c:pt idx="4572">
                  <c:v>-438.0</c:v>
                </c:pt>
                <c:pt idx="4573">
                  <c:v>-444.0</c:v>
                </c:pt>
                <c:pt idx="4574">
                  <c:v>-450.0</c:v>
                </c:pt>
                <c:pt idx="4575">
                  <c:v>-456.0</c:v>
                </c:pt>
                <c:pt idx="4576">
                  <c:v>-462.0</c:v>
                </c:pt>
                <c:pt idx="4577">
                  <c:v>-468.0</c:v>
                </c:pt>
                <c:pt idx="4578">
                  <c:v>-474.0</c:v>
                </c:pt>
                <c:pt idx="4579">
                  <c:v>-480.0</c:v>
                </c:pt>
                <c:pt idx="4580">
                  <c:v>-486.0</c:v>
                </c:pt>
                <c:pt idx="4581">
                  <c:v>-492.0</c:v>
                </c:pt>
                <c:pt idx="4582">
                  <c:v>-498.0</c:v>
                </c:pt>
                <c:pt idx="4583">
                  <c:v>-504.0</c:v>
                </c:pt>
                <c:pt idx="4584">
                  <c:v>-510.0</c:v>
                </c:pt>
                <c:pt idx="4585">
                  <c:v>-516.0</c:v>
                </c:pt>
                <c:pt idx="4586">
                  <c:v>-522.0</c:v>
                </c:pt>
                <c:pt idx="4587">
                  <c:v>-528.0</c:v>
                </c:pt>
                <c:pt idx="4588">
                  <c:v>-534.0</c:v>
                </c:pt>
                <c:pt idx="4589">
                  <c:v>-540.0</c:v>
                </c:pt>
                <c:pt idx="4590">
                  <c:v>-546.0</c:v>
                </c:pt>
                <c:pt idx="4591">
                  <c:v>-552.0</c:v>
                </c:pt>
                <c:pt idx="4592">
                  <c:v>-558.0</c:v>
                </c:pt>
                <c:pt idx="4593">
                  <c:v>-564.0</c:v>
                </c:pt>
                <c:pt idx="4594">
                  <c:v>-570.0</c:v>
                </c:pt>
                <c:pt idx="4595">
                  <c:v>-576.0</c:v>
                </c:pt>
                <c:pt idx="4596">
                  <c:v>-582.0</c:v>
                </c:pt>
                <c:pt idx="4597">
                  <c:v>-588.0</c:v>
                </c:pt>
                <c:pt idx="4598">
                  <c:v>-594.0</c:v>
                </c:pt>
                <c:pt idx="4599">
                  <c:v>-600.0</c:v>
                </c:pt>
                <c:pt idx="4600">
                  <c:v>-606.0</c:v>
                </c:pt>
                <c:pt idx="4601">
                  <c:v>-612.0</c:v>
                </c:pt>
                <c:pt idx="4602">
                  <c:v>-618.0</c:v>
                </c:pt>
                <c:pt idx="4603">
                  <c:v>-624.0</c:v>
                </c:pt>
                <c:pt idx="4604">
                  <c:v>-630.0</c:v>
                </c:pt>
                <c:pt idx="4605">
                  <c:v>-636.0</c:v>
                </c:pt>
                <c:pt idx="4606">
                  <c:v>-642.0</c:v>
                </c:pt>
                <c:pt idx="4607">
                  <c:v>-648.0</c:v>
                </c:pt>
                <c:pt idx="4608">
                  <c:v>-654.0</c:v>
                </c:pt>
                <c:pt idx="4609">
                  <c:v>-660.0</c:v>
                </c:pt>
                <c:pt idx="4610">
                  <c:v>-666.0</c:v>
                </c:pt>
                <c:pt idx="4611">
                  <c:v>-672.0</c:v>
                </c:pt>
                <c:pt idx="4612">
                  <c:v>-678.0</c:v>
                </c:pt>
                <c:pt idx="4613">
                  <c:v>-684.0</c:v>
                </c:pt>
                <c:pt idx="4614">
                  <c:v>-690.0</c:v>
                </c:pt>
                <c:pt idx="4615">
                  <c:v>-696.0</c:v>
                </c:pt>
                <c:pt idx="4616">
                  <c:v>-702.0</c:v>
                </c:pt>
                <c:pt idx="4617">
                  <c:v>-708.0</c:v>
                </c:pt>
                <c:pt idx="4618">
                  <c:v>-714.0</c:v>
                </c:pt>
                <c:pt idx="4619">
                  <c:v>-720.0</c:v>
                </c:pt>
                <c:pt idx="4620">
                  <c:v>-726.0</c:v>
                </c:pt>
                <c:pt idx="4621">
                  <c:v>-732.0</c:v>
                </c:pt>
                <c:pt idx="4622">
                  <c:v>-738.0</c:v>
                </c:pt>
                <c:pt idx="4623">
                  <c:v>-744.0</c:v>
                </c:pt>
                <c:pt idx="4624">
                  <c:v>-750.0</c:v>
                </c:pt>
                <c:pt idx="4625">
                  <c:v>-756.0</c:v>
                </c:pt>
                <c:pt idx="4626">
                  <c:v>-762.0</c:v>
                </c:pt>
                <c:pt idx="4627">
                  <c:v>-768.0</c:v>
                </c:pt>
                <c:pt idx="4628">
                  <c:v>-774.0</c:v>
                </c:pt>
                <c:pt idx="4629">
                  <c:v>-780.0</c:v>
                </c:pt>
                <c:pt idx="4630">
                  <c:v>-786.0</c:v>
                </c:pt>
                <c:pt idx="4631">
                  <c:v>-792.0</c:v>
                </c:pt>
                <c:pt idx="4632">
                  <c:v>-798.0</c:v>
                </c:pt>
                <c:pt idx="4633">
                  <c:v>-804.0</c:v>
                </c:pt>
                <c:pt idx="4634">
                  <c:v>-810.0</c:v>
                </c:pt>
                <c:pt idx="4635">
                  <c:v>-816.0</c:v>
                </c:pt>
                <c:pt idx="4636">
                  <c:v>-822.0</c:v>
                </c:pt>
                <c:pt idx="4637">
                  <c:v>-828.0</c:v>
                </c:pt>
                <c:pt idx="4638">
                  <c:v>-834.0</c:v>
                </c:pt>
                <c:pt idx="4639">
                  <c:v>-840.0</c:v>
                </c:pt>
                <c:pt idx="4640">
                  <c:v>-846.0</c:v>
                </c:pt>
                <c:pt idx="4641">
                  <c:v>-852.0</c:v>
                </c:pt>
                <c:pt idx="4642">
                  <c:v>-858.0</c:v>
                </c:pt>
                <c:pt idx="4643">
                  <c:v>-864.0</c:v>
                </c:pt>
                <c:pt idx="4644">
                  <c:v>-870.0</c:v>
                </c:pt>
                <c:pt idx="4645">
                  <c:v>-876.0</c:v>
                </c:pt>
                <c:pt idx="4646">
                  <c:v>-882.0</c:v>
                </c:pt>
                <c:pt idx="4647">
                  <c:v>-888.0</c:v>
                </c:pt>
                <c:pt idx="4648">
                  <c:v>-894.0</c:v>
                </c:pt>
                <c:pt idx="4649">
                  <c:v>-900.0</c:v>
                </c:pt>
                <c:pt idx="4650">
                  <c:v>-894.0</c:v>
                </c:pt>
                <c:pt idx="4651">
                  <c:v>-888.0</c:v>
                </c:pt>
                <c:pt idx="4652">
                  <c:v>-882.0</c:v>
                </c:pt>
                <c:pt idx="4653">
                  <c:v>-876.0</c:v>
                </c:pt>
                <c:pt idx="4654">
                  <c:v>-870.0</c:v>
                </c:pt>
                <c:pt idx="4655">
                  <c:v>-864.0</c:v>
                </c:pt>
                <c:pt idx="4656">
                  <c:v>-858.0</c:v>
                </c:pt>
                <c:pt idx="4657">
                  <c:v>-852.0</c:v>
                </c:pt>
                <c:pt idx="4658">
                  <c:v>-846.0</c:v>
                </c:pt>
                <c:pt idx="4659">
                  <c:v>-840.0</c:v>
                </c:pt>
                <c:pt idx="4660">
                  <c:v>-834.0</c:v>
                </c:pt>
                <c:pt idx="4661">
                  <c:v>-828.0</c:v>
                </c:pt>
                <c:pt idx="4662">
                  <c:v>-822.0</c:v>
                </c:pt>
                <c:pt idx="4663">
                  <c:v>-816.0</c:v>
                </c:pt>
                <c:pt idx="4664">
                  <c:v>-810.0</c:v>
                </c:pt>
                <c:pt idx="4665">
                  <c:v>-804.0</c:v>
                </c:pt>
                <c:pt idx="4666">
                  <c:v>-798.0</c:v>
                </c:pt>
                <c:pt idx="4667">
                  <c:v>-792.0</c:v>
                </c:pt>
                <c:pt idx="4668">
                  <c:v>-786.0</c:v>
                </c:pt>
                <c:pt idx="4669">
                  <c:v>-780.0</c:v>
                </c:pt>
                <c:pt idx="4670">
                  <c:v>-774.0</c:v>
                </c:pt>
                <c:pt idx="4671">
                  <c:v>-768.0</c:v>
                </c:pt>
                <c:pt idx="4672">
                  <c:v>-762.0</c:v>
                </c:pt>
                <c:pt idx="4673">
                  <c:v>-756.0</c:v>
                </c:pt>
                <c:pt idx="4674">
                  <c:v>-750.0</c:v>
                </c:pt>
                <c:pt idx="4675">
                  <c:v>-744.0</c:v>
                </c:pt>
                <c:pt idx="4676">
                  <c:v>-738.0</c:v>
                </c:pt>
                <c:pt idx="4677">
                  <c:v>-732.0</c:v>
                </c:pt>
                <c:pt idx="4678">
                  <c:v>-726.0</c:v>
                </c:pt>
                <c:pt idx="4679">
                  <c:v>-720.0</c:v>
                </c:pt>
                <c:pt idx="4680">
                  <c:v>-714.0</c:v>
                </c:pt>
                <c:pt idx="4681">
                  <c:v>-708.0</c:v>
                </c:pt>
                <c:pt idx="4682">
                  <c:v>-702.0</c:v>
                </c:pt>
                <c:pt idx="4683">
                  <c:v>-696.0</c:v>
                </c:pt>
                <c:pt idx="4684">
                  <c:v>-690.0</c:v>
                </c:pt>
                <c:pt idx="4685">
                  <c:v>-684.0</c:v>
                </c:pt>
                <c:pt idx="4686">
                  <c:v>-678.0</c:v>
                </c:pt>
                <c:pt idx="4687">
                  <c:v>-672.0</c:v>
                </c:pt>
                <c:pt idx="4688">
                  <c:v>-666.0</c:v>
                </c:pt>
                <c:pt idx="4689">
                  <c:v>-660.0</c:v>
                </c:pt>
                <c:pt idx="4690">
                  <c:v>-654.0</c:v>
                </c:pt>
                <c:pt idx="4691">
                  <c:v>-648.0</c:v>
                </c:pt>
                <c:pt idx="4692">
                  <c:v>-642.0</c:v>
                </c:pt>
                <c:pt idx="4693">
                  <c:v>-636.0</c:v>
                </c:pt>
                <c:pt idx="4694">
                  <c:v>-630.0</c:v>
                </c:pt>
                <c:pt idx="4695">
                  <c:v>-624.0</c:v>
                </c:pt>
                <c:pt idx="4696">
                  <c:v>-618.0</c:v>
                </c:pt>
                <c:pt idx="4697">
                  <c:v>-612.0</c:v>
                </c:pt>
                <c:pt idx="4698">
                  <c:v>-606.0</c:v>
                </c:pt>
                <c:pt idx="4699">
                  <c:v>-600.0</c:v>
                </c:pt>
                <c:pt idx="4700">
                  <c:v>-594.0</c:v>
                </c:pt>
                <c:pt idx="4701">
                  <c:v>-588.0</c:v>
                </c:pt>
                <c:pt idx="4702">
                  <c:v>-582.0</c:v>
                </c:pt>
                <c:pt idx="4703">
                  <c:v>-576.0</c:v>
                </c:pt>
                <c:pt idx="4704">
                  <c:v>-570.0</c:v>
                </c:pt>
                <c:pt idx="4705">
                  <c:v>-564.0</c:v>
                </c:pt>
                <c:pt idx="4706">
                  <c:v>-558.0</c:v>
                </c:pt>
                <c:pt idx="4707">
                  <c:v>-552.0</c:v>
                </c:pt>
                <c:pt idx="4708">
                  <c:v>-546.0</c:v>
                </c:pt>
                <c:pt idx="4709">
                  <c:v>-540.0</c:v>
                </c:pt>
                <c:pt idx="4710">
                  <c:v>-534.0</c:v>
                </c:pt>
                <c:pt idx="4711">
                  <c:v>-528.0</c:v>
                </c:pt>
                <c:pt idx="4712">
                  <c:v>-522.0</c:v>
                </c:pt>
                <c:pt idx="4713">
                  <c:v>-516.0</c:v>
                </c:pt>
                <c:pt idx="4714">
                  <c:v>-510.0</c:v>
                </c:pt>
                <c:pt idx="4715">
                  <c:v>-504.0</c:v>
                </c:pt>
                <c:pt idx="4716">
                  <c:v>-498.0</c:v>
                </c:pt>
                <c:pt idx="4717">
                  <c:v>-492.0</c:v>
                </c:pt>
                <c:pt idx="4718">
                  <c:v>-486.0</c:v>
                </c:pt>
                <c:pt idx="4719">
                  <c:v>-480.0</c:v>
                </c:pt>
                <c:pt idx="4720">
                  <c:v>-474.0</c:v>
                </c:pt>
                <c:pt idx="4721">
                  <c:v>-468.0</c:v>
                </c:pt>
                <c:pt idx="4722">
                  <c:v>-462.0</c:v>
                </c:pt>
                <c:pt idx="4723">
                  <c:v>-456.0</c:v>
                </c:pt>
                <c:pt idx="4724">
                  <c:v>-450.0</c:v>
                </c:pt>
                <c:pt idx="4725">
                  <c:v>-444.0</c:v>
                </c:pt>
                <c:pt idx="4726">
                  <c:v>-438.0</c:v>
                </c:pt>
                <c:pt idx="4727">
                  <c:v>-432.0</c:v>
                </c:pt>
                <c:pt idx="4728">
                  <c:v>-426.0</c:v>
                </c:pt>
                <c:pt idx="4729">
                  <c:v>-420.0</c:v>
                </c:pt>
                <c:pt idx="4730">
                  <c:v>-414.0</c:v>
                </c:pt>
                <c:pt idx="4731">
                  <c:v>-408.0</c:v>
                </c:pt>
                <c:pt idx="4732">
                  <c:v>-402.0</c:v>
                </c:pt>
                <c:pt idx="4733">
                  <c:v>-396.0</c:v>
                </c:pt>
                <c:pt idx="4734">
                  <c:v>-390.0</c:v>
                </c:pt>
                <c:pt idx="4735">
                  <c:v>-384.0</c:v>
                </c:pt>
                <c:pt idx="4736">
                  <c:v>-378.0</c:v>
                </c:pt>
                <c:pt idx="4737">
                  <c:v>-372.0</c:v>
                </c:pt>
                <c:pt idx="4738">
                  <c:v>-366.0</c:v>
                </c:pt>
                <c:pt idx="4739">
                  <c:v>-360.0</c:v>
                </c:pt>
                <c:pt idx="4740">
                  <c:v>-354.0</c:v>
                </c:pt>
                <c:pt idx="4741">
                  <c:v>-348.0</c:v>
                </c:pt>
                <c:pt idx="4742">
                  <c:v>-342.0</c:v>
                </c:pt>
                <c:pt idx="4743">
                  <c:v>-336.0</c:v>
                </c:pt>
                <c:pt idx="4744">
                  <c:v>-330.0</c:v>
                </c:pt>
                <c:pt idx="4745">
                  <c:v>-324.0</c:v>
                </c:pt>
                <c:pt idx="4746">
                  <c:v>-318.0</c:v>
                </c:pt>
                <c:pt idx="4747">
                  <c:v>-312.0</c:v>
                </c:pt>
                <c:pt idx="4748">
                  <c:v>-306.0</c:v>
                </c:pt>
                <c:pt idx="4749">
                  <c:v>-300.0</c:v>
                </c:pt>
                <c:pt idx="4750">
                  <c:v>-294.0</c:v>
                </c:pt>
                <c:pt idx="4751">
                  <c:v>-288.0</c:v>
                </c:pt>
                <c:pt idx="4752">
                  <c:v>-282.0</c:v>
                </c:pt>
                <c:pt idx="4753">
                  <c:v>-276.0</c:v>
                </c:pt>
                <c:pt idx="4754">
                  <c:v>-270.0</c:v>
                </c:pt>
                <c:pt idx="4755">
                  <c:v>-264.0</c:v>
                </c:pt>
                <c:pt idx="4756">
                  <c:v>-258.0</c:v>
                </c:pt>
                <c:pt idx="4757">
                  <c:v>-252.0</c:v>
                </c:pt>
                <c:pt idx="4758">
                  <c:v>-246.0</c:v>
                </c:pt>
                <c:pt idx="4759">
                  <c:v>-240.0</c:v>
                </c:pt>
                <c:pt idx="4760">
                  <c:v>-234.0</c:v>
                </c:pt>
                <c:pt idx="4761">
                  <c:v>-228.0</c:v>
                </c:pt>
                <c:pt idx="4762">
                  <c:v>-222.0</c:v>
                </c:pt>
                <c:pt idx="4763">
                  <c:v>-216.0</c:v>
                </c:pt>
                <c:pt idx="4764">
                  <c:v>-210.0</c:v>
                </c:pt>
                <c:pt idx="4765">
                  <c:v>-204.0</c:v>
                </c:pt>
                <c:pt idx="4766">
                  <c:v>-198.0</c:v>
                </c:pt>
                <c:pt idx="4767">
                  <c:v>-192.0</c:v>
                </c:pt>
                <c:pt idx="4768">
                  <c:v>-186.0</c:v>
                </c:pt>
                <c:pt idx="4769">
                  <c:v>-180.0</c:v>
                </c:pt>
                <c:pt idx="4770">
                  <c:v>-174.0</c:v>
                </c:pt>
                <c:pt idx="4771">
                  <c:v>-168.0</c:v>
                </c:pt>
                <c:pt idx="4772">
                  <c:v>-162.0</c:v>
                </c:pt>
                <c:pt idx="4773">
                  <c:v>-156.0</c:v>
                </c:pt>
                <c:pt idx="4774">
                  <c:v>-150.0</c:v>
                </c:pt>
                <c:pt idx="4775">
                  <c:v>-144.0</c:v>
                </c:pt>
                <c:pt idx="4776">
                  <c:v>-138.0</c:v>
                </c:pt>
                <c:pt idx="4777">
                  <c:v>-132.0</c:v>
                </c:pt>
                <c:pt idx="4778">
                  <c:v>-126.0</c:v>
                </c:pt>
                <c:pt idx="4779">
                  <c:v>-120.0</c:v>
                </c:pt>
                <c:pt idx="4780">
                  <c:v>-114.0</c:v>
                </c:pt>
                <c:pt idx="4781">
                  <c:v>-108.0</c:v>
                </c:pt>
                <c:pt idx="4782">
                  <c:v>-102.0</c:v>
                </c:pt>
                <c:pt idx="4783">
                  <c:v>-96.0</c:v>
                </c:pt>
                <c:pt idx="4784">
                  <c:v>-90.0</c:v>
                </c:pt>
                <c:pt idx="4785">
                  <c:v>-84.0</c:v>
                </c:pt>
                <c:pt idx="4786">
                  <c:v>-78.0</c:v>
                </c:pt>
                <c:pt idx="4787">
                  <c:v>-72.0</c:v>
                </c:pt>
                <c:pt idx="4788">
                  <c:v>-66.0</c:v>
                </c:pt>
                <c:pt idx="4789">
                  <c:v>-60.0</c:v>
                </c:pt>
                <c:pt idx="4790">
                  <c:v>-54.0</c:v>
                </c:pt>
                <c:pt idx="4791">
                  <c:v>-48.0</c:v>
                </c:pt>
                <c:pt idx="4792">
                  <c:v>-42.0</c:v>
                </c:pt>
                <c:pt idx="4793">
                  <c:v>-36.0</c:v>
                </c:pt>
                <c:pt idx="4794">
                  <c:v>-30.0</c:v>
                </c:pt>
                <c:pt idx="4795">
                  <c:v>-24.0</c:v>
                </c:pt>
                <c:pt idx="4796">
                  <c:v>-18.0</c:v>
                </c:pt>
                <c:pt idx="4797">
                  <c:v>-12.0</c:v>
                </c:pt>
                <c:pt idx="4798">
                  <c:v>-6.0</c:v>
                </c:pt>
                <c:pt idx="4799">
                  <c:v>0.0</c:v>
                </c:pt>
                <c:pt idx="4800">
                  <c:v>6.0</c:v>
                </c:pt>
                <c:pt idx="4801">
                  <c:v>12.0</c:v>
                </c:pt>
                <c:pt idx="4802">
                  <c:v>18.0</c:v>
                </c:pt>
                <c:pt idx="4803">
                  <c:v>24.0</c:v>
                </c:pt>
                <c:pt idx="4804">
                  <c:v>30.0</c:v>
                </c:pt>
                <c:pt idx="4805">
                  <c:v>36.0</c:v>
                </c:pt>
                <c:pt idx="4806">
                  <c:v>42.0</c:v>
                </c:pt>
                <c:pt idx="4807">
                  <c:v>48.0</c:v>
                </c:pt>
                <c:pt idx="4808">
                  <c:v>54.0</c:v>
                </c:pt>
                <c:pt idx="4809">
                  <c:v>60.0</c:v>
                </c:pt>
                <c:pt idx="4810">
                  <c:v>66.0</c:v>
                </c:pt>
                <c:pt idx="4811">
                  <c:v>72.0</c:v>
                </c:pt>
                <c:pt idx="4812">
                  <c:v>78.0</c:v>
                </c:pt>
                <c:pt idx="4813">
                  <c:v>84.0</c:v>
                </c:pt>
                <c:pt idx="4814">
                  <c:v>90.0</c:v>
                </c:pt>
                <c:pt idx="4815">
                  <c:v>96.0</c:v>
                </c:pt>
                <c:pt idx="4816">
                  <c:v>102.0</c:v>
                </c:pt>
                <c:pt idx="4817">
                  <c:v>108.0</c:v>
                </c:pt>
                <c:pt idx="4818">
                  <c:v>114.0</c:v>
                </c:pt>
                <c:pt idx="4819">
                  <c:v>120.0</c:v>
                </c:pt>
                <c:pt idx="4820">
                  <c:v>126.0</c:v>
                </c:pt>
                <c:pt idx="4821">
                  <c:v>132.0</c:v>
                </c:pt>
                <c:pt idx="4822">
                  <c:v>138.0</c:v>
                </c:pt>
                <c:pt idx="4823">
                  <c:v>144.0</c:v>
                </c:pt>
                <c:pt idx="4824">
                  <c:v>150.0</c:v>
                </c:pt>
                <c:pt idx="4825">
                  <c:v>156.0</c:v>
                </c:pt>
                <c:pt idx="4826">
                  <c:v>162.0</c:v>
                </c:pt>
                <c:pt idx="4827">
                  <c:v>168.0</c:v>
                </c:pt>
                <c:pt idx="4828">
                  <c:v>174.0</c:v>
                </c:pt>
                <c:pt idx="4829">
                  <c:v>180.0</c:v>
                </c:pt>
                <c:pt idx="4830">
                  <c:v>186.0</c:v>
                </c:pt>
                <c:pt idx="4831">
                  <c:v>192.0</c:v>
                </c:pt>
                <c:pt idx="4832">
                  <c:v>198.0</c:v>
                </c:pt>
                <c:pt idx="4833">
                  <c:v>204.0</c:v>
                </c:pt>
                <c:pt idx="4834">
                  <c:v>210.0</c:v>
                </c:pt>
                <c:pt idx="4835">
                  <c:v>216.0</c:v>
                </c:pt>
                <c:pt idx="4836">
                  <c:v>222.0</c:v>
                </c:pt>
                <c:pt idx="4837">
                  <c:v>228.0</c:v>
                </c:pt>
                <c:pt idx="4838">
                  <c:v>234.0</c:v>
                </c:pt>
                <c:pt idx="4839">
                  <c:v>240.0</c:v>
                </c:pt>
                <c:pt idx="4840">
                  <c:v>246.0</c:v>
                </c:pt>
                <c:pt idx="4841">
                  <c:v>252.0</c:v>
                </c:pt>
                <c:pt idx="4842">
                  <c:v>258.0</c:v>
                </c:pt>
                <c:pt idx="4843">
                  <c:v>264.0</c:v>
                </c:pt>
                <c:pt idx="4844">
                  <c:v>270.0</c:v>
                </c:pt>
                <c:pt idx="4845">
                  <c:v>276.0</c:v>
                </c:pt>
                <c:pt idx="4846">
                  <c:v>282.0</c:v>
                </c:pt>
                <c:pt idx="4847">
                  <c:v>288.0</c:v>
                </c:pt>
                <c:pt idx="4848">
                  <c:v>294.0</c:v>
                </c:pt>
                <c:pt idx="4849">
                  <c:v>300.0</c:v>
                </c:pt>
                <c:pt idx="4850">
                  <c:v>306.0</c:v>
                </c:pt>
                <c:pt idx="4851">
                  <c:v>312.0</c:v>
                </c:pt>
                <c:pt idx="4852">
                  <c:v>318.0</c:v>
                </c:pt>
                <c:pt idx="4853">
                  <c:v>324.0</c:v>
                </c:pt>
                <c:pt idx="4854">
                  <c:v>330.0</c:v>
                </c:pt>
                <c:pt idx="4855">
                  <c:v>336.0</c:v>
                </c:pt>
                <c:pt idx="4856">
                  <c:v>342.0</c:v>
                </c:pt>
                <c:pt idx="4857">
                  <c:v>348.0</c:v>
                </c:pt>
                <c:pt idx="4858">
                  <c:v>354.0</c:v>
                </c:pt>
                <c:pt idx="4859">
                  <c:v>360.0</c:v>
                </c:pt>
                <c:pt idx="4860">
                  <c:v>366.0</c:v>
                </c:pt>
                <c:pt idx="4861">
                  <c:v>372.0</c:v>
                </c:pt>
                <c:pt idx="4862">
                  <c:v>378.0</c:v>
                </c:pt>
                <c:pt idx="4863">
                  <c:v>384.0</c:v>
                </c:pt>
                <c:pt idx="4864">
                  <c:v>390.0</c:v>
                </c:pt>
                <c:pt idx="4865">
                  <c:v>396.0</c:v>
                </c:pt>
                <c:pt idx="4866">
                  <c:v>402.0</c:v>
                </c:pt>
                <c:pt idx="4867">
                  <c:v>408.0</c:v>
                </c:pt>
                <c:pt idx="4868">
                  <c:v>414.0</c:v>
                </c:pt>
                <c:pt idx="4869">
                  <c:v>420.0</c:v>
                </c:pt>
                <c:pt idx="4870">
                  <c:v>426.0</c:v>
                </c:pt>
                <c:pt idx="4871">
                  <c:v>432.0</c:v>
                </c:pt>
                <c:pt idx="4872">
                  <c:v>438.0</c:v>
                </c:pt>
                <c:pt idx="4873">
                  <c:v>444.0</c:v>
                </c:pt>
                <c:pt idx="4874">
                  <c:v>450.0</c:v>
                </c:pt>
                <c:pt idx="4875">
                  <c:v>456.0</c:v>
                </c:pt>
                <c:pt idx="4876">
                  <c:v>462.0</c:v>
                </c:pt>
                <c:pt idx="4877">
                  <c:v>468.0</c:v>
                </c:pt>
                <c:pt idx="4878">
                  <c:v>474.0</c:v>
                </c:pt>
                <c:pt idx="4879">
                  <c:v>480.0</c:v>
                </c:pt>
                <c:pt idx="4880">
                  <c:v>486.0</c:v>
                </c:pt>
                <c:pt idx="4881">
                  <c:v>492.0</c:v>
                </c:pt>
                <c:pt idx="4882">
                  <c:v>498.0</c:v>
                </c:pt>
                <c:pt idx="4883">
                  <c:v>504.0</c:v>
                </c:pt>
                <c:pt idx="4884">
                  <c:v>510.0</c:v>
                </c:pt>
                <c:pt idx="4885">
                  <c:v>516.0</c:v>
                </c:pt>
                <c:pt idx="4886">
                  <c:v>522.0</c:v>
                </c:pt>
                <c:pt idx="4887">
                  <c:v>528.0</c:v>
                </c:pt>
                <c:pt idx="4888">
                  <c:v>534.0</c:v>
                </c:pt>
                <c:pt idx="4889">
                  <c:v>540.0</c:v>
                </c:pt>
                <c:pt idx="4890">
                  <c:v>546.0</c:v>
                </c:pt>
                <c:pt idx="4891">
                  <c:v>552.0</c:v>
                </c:pt>
                <c:pt idx="4892">
                  <c:v>558.0</c:v>
                </c:pt>
                <c:pt idx="4893">
                  <c:v>564.0</c:v>
                </c:pt>
                <c:pt idx="4894">
                  <c:v>570.0</c:v>
                </c:pt>
                <c:pt idx="4895">
                  <c:v>576.0</c:v>
                </c:pt>
                <c:pt idx="4896">
                  <c:v>582.0</c:v>
                </c:pt>
                <c:pt idx="4897">
                  <c:v>588.0</c:v>
                </c:pt>
                <c:pt idx="4898">
                  <c:v>594.0</c:v>
                </c:pt>
                <c:pt idx="4899">
                  <c:v>600.0</c:v>
                </c:pt>
                <c:pt idx="4900">
                  <c:v>606.0</c:v>
                </c:pt>
                <c:pt idx="4901">
                  <c:v>612.0</c:v>
                </c:pt>
                <c:pt idx="4902">
                  <c:v>618.0</c:v>
                </c:pt>
                <c:pt idx="4903">
                  <c:v>624.0</c:v>
                </c:pt>
                <c:pt idx="4904">
                  <c:v>630.0</c:v>
                </c:pt>
                <c:pt idx="4905">
                  <c:v>636.0</c:v>
                </c:pt>
                <c:pt idx="4906">
                  <c:v>642.0</c:v>
                </c:pt>
                <c:pt idx="4907">
                  <c:v>648.0</c:v>
                </c:pt>
                <c:pt idx="4908">
                  <c:v>654.0</c:v>
                </c:pt>
                <c:pt idx="4909">
                  <c:v>660.0</c:v>
                </c:pt>
                <c:pt idx="4910">
                  <c:v>666.0</c:v>
                </c:pt>
                <c:pt idx="4911">
                  <c:v>672.0</c:v>
                </c:pt>
                <c:pt idx="4912">
                  <c:v>678.0</c:v>
                </c:pt>
                <c:pt idx="4913">
                  <c:v>684.0</c:v>
                </c:pt>
                <c:pt idx="4914">
                  <c:v>690.0</c:v>
                </c:pt>
                <c:pt idx="4915">
                  <c:v>696.0</c:v>
                </c:pt>
                <c:pt idx="4916">
                  <c:v>702.0</c:v>
                </c:pt>
                <c:pt idx="4917">
                  <c:v>708.0</c:v>
                </c:pt>
                <c:pt idx="4918">
                  <c:v>714.0</c:v>
                </c:pt>
                <c:pt idx="4919">
                  <c:v>720.0</c:v>
                </c:pt>
                <c:pt idx="4920">
                  <c:v>726.0</c:v>
                </c:pt>
                <c:pt idx="4921">
                  <c:v>732.0</c:v>
                </c:pt>
                <c:pt idx="4922">
                  <c:v>738.0</c:v>
                </c:pt>
                <c:pt idx="4923">
                  <c:v>744.0</c:v>
                </c:pt>
                <c:pt idx="4924">
                  <c:v>750.0</c:v>
                </c:pt>
                <c:pt idx="4925">
                  <c:v>756.0</c:v>
                </c:pt>
                <c:pt idx="4926">
                  <c:v>762.0</c:v>
                </c:pt>
                <c:pt idx="4927">
                  <c:v>768.0</c:v>
                </c:pt>
                <c:pt idx="4928">
                  <c:v>774.0</c:v>
                </c:pt>
                <c:pt idx="4929">
                  <c:v>780.0</c:v>
                </c:pt>
                <c:pt idx="4930">
                  <c:v>786.0</c:v>
                </c:pt>
                <c:pt idx="4931">
                  <c:v>792.0</c:v>
                </c:pt>
                <c:pt idx="4932">
                  <c:v>798.0</c:v>
                </c:pt>
                <c:pt idx="4933">
                  <c:v>804.0</c:v>
                </c:pt>
                <c:pt idx="4934">
                  <c:v>810.0</c:v>
                </c:pt>
                <c:pt idx="4935">
                  <c:v>816.0</c:v>
                </c:pt>
                <c:pt idx="4936">
                  <c:v>822.0</c:v>
                </c:pt>
                <c:pt idx="4937">
                  <c:v>828.0</c:v>
                </c:pt>
                <c:pt idx="4938">
                  <c:v>834.0</c:v>
                </c:pt>
                <c:pt idx="4939">
                  <c:v>840.0</c:v>
                </c:pt>
                <c:pt idx="4940">
                  <c:v>846.0</c:v>
                </c:pt>
                <c:pt idx="4941">
                  <c:v>852.0</c:v>
                </c:pt>
                <c:pt idx="4942">
                  <c:v>858.0</c:v>
                </c:pt>
                <c:pt idx="4943">
                  <c:v>864.0</c:v>
                </c:pt>
                <c:pt idx="4944">
                  <c:v>870.0</c:v>
                </c:pt>
                <c:pt idx="4945">
                  <c:v>876.0</c:v>
                </c:pt>
                <c:pt idx="4946">
                  <c:v>882.0</c:v>
                </c:pt>
                <c:pt idx="4947">
                  <c:v>888.0</c:v>
                </c:pt>
                <c:pt idx="4948">
                  <c:v>894.0</c:v>
                </c:pt>
                <c:pt idx="4949">
                  <c:v>900.0</c:v>
                </c:pt>
                <c:pt idx="4950">
                  <c:v>906.0</c:v>
                </c:pt>
                <c:pt idx="4951">
                  <c:v>912.0</c:v>
                </c:pt>
                <c:pt idx="4952">
                  <c:v>918.0</c:v>
                </c:pt>
                <c:pt idx="4953">
                  <c:v>924.0</c:v>
                </c:pt>
                <c:pt idx="4954">
                  <c:v>930.0</c:v>
                </c:pt>
                <c:pt idx="4955">
                  <c:v>936.0</c:v>
                </c:pt>
                <c:pt idx="4956">
                  <c:v>942.0</c:v>
                </c:pt>
                <c:pt idx="4957">
                  <c:v>948.0</c:v>
                </c:pt>
                <c:pt idx="4958">
                  <c:v>954.0</c:v>
                </c:pt>
                <c:pt idx="4959">
                  <c:v>960.0</c:v>
                </c:pt>
                <c:pt idx="4960">
                  <c:v>966.0</c:v>
                </c:pt>
                <c:pt idx="4961">
                  <c:v>972.0</c:v>
                </c:pt>
                <c:pt idx="4962">
                  <c:v>978.0</c:v>
                </c:pt>
                <c:pt idx="4963">
                  <c:v>984.0</c:v>
                </c:pt>
                <c:pt idx="4964">
                  <c:v>990.0</c:v>
                </c:pt>
                <c:pt idx="4965">
                  <c:v>996.0</c:v>
                </c:pt>
                <c:pt idx="4966">
                  <c:v>1002.0</c:v>
                </c:pt>
                <c:pt idx="4967">
                  <c:v>1008.0</c:v>
                </c:pt>
                <c:pt idx="4968">
                  <c:v>1014.0</c:v>
                </c:pt>
                <c:pt idx="4969">
                  <c:v>1020.0</c:v>
                </c:pt>
                <c:pt idx="4970">
                  <c:v>1026.0</c:v>
                </c:pt>
                <c:pt idx="4971">
                  <c:v>1032.0</c:v>
                </c:pt>
                <c:pt idx="4972">
                  <c:v>1038.0</c:v>
                </c:pt>
                <c:pt idx="4973">
                  <c:v>1044.0</c:v>
                </c:pt>
                <c:pt idx="4974">
                  <c:v>1050.0</c:v>
                </c:pt>
                <c:pt idx="4975">
                  <c:v>1056.0</c:v>
                </c:pt>
                <c:pt idx="4976">
                  <c:v>1062.0</c:v>
                </c:pt>
                <c:pt idx="4977">
                  <c:v>1068.0</c:v>
                </c:pt>
                <c:pt idx="4978">
                  <c:v>1074.0</c:v>
                </c:pt>
                <c:pt idx="4979">
                  <c:v>1080.0</c:v>
                </c:pt>
                <c:pt idx="4980">
                  <c:v>1086.0</c:v>
                </c:pt>
                <c:pt idx="4981">
                  <c:v>1092.0</c:v>
                </c:pt>
                <c:pt idx="4982">
                  <c:v>1098.0</c:v>
                </c:pt>
                <c:pt idx="4983">
                  <c:v>1104.0</c:v>
                </c:pt>
                <c:pt idx="4984">
                  <c:v>1110.0</c:v>
                </c:pt>
                <c:pt idx="4985">
                  <c:v>1116.0</c:v>
                </c:pt>
                <c:pt idx="4986">
                  <c:v>1122.0</c:v>
                </c:pt>
                <c:pt idx="4987">
                  <c:v>1128.0</c:v>
                </c:pt>
                <c:pt idx="4988">
                  <c:v>1134.0</c:v>
                </c:pt>
                <c:pt idx="4989">
                  <c:v>1140.0</c:v>
                </c:pt>
                <c:pt idx="4990">
                  <c:v>1146.0</c:v>
                </c:pt>
                <c:pt idx="4991">
                  <c:v>1152.0</c:v>
                </c:pt>
                <c:pt idx="4992">
                  <c:v>1158.0</c:v>
                </c:pt>
                <c:pt idx="4993">
                  <c:v>1164.0</c:v>
                </c:pt>
                <c:pt idx="4994">
                  <c:v>1170.0</c:v>
                </c:pt>
                <c:pt idx="4995">
                  <c:v>1176.0</c:v>
                </c:pt>
                <c:pt idx="4996">
                  <c:v>1182.0</c:v>
                </c:pt>
                <c:pt idx="4997">
                  <c:v>1188.0</c:v>
                </c:pt>
                <c:pt idx="4998">
                  <c:v>1194.0</c:v>
                </c:pt>
                <c:pt idx="4999">
                  <c:v>1200.0</c:v>
                </c:pt>
                <c:pt idx="5000">
                  <c:v>1206.0</c:v>
                </c:pt>
                <c:pt idx="5001">
                  <c:v>1212.0</c:v>
                </c:pt>
                <c:pt idx="5002">
                  <c:v>1218.0</c:v>
                </c:pt>
                <c:pt idx="5003">
                  <c:v>1224.0</c:v>
                </c:pt>
                <c:pt idx="5004">
                  <c:v>1230.0</c:v>
                </c:pt>
                <c:pt idx="5005">
                  <c:v>1236.0</c:v>
                </c:pt>
                <c:pt idx="5006">
                  <c:v>1242.0</c:v>
                </c:pt>
                <c:pt idx="5007">
                  <c:v>1248.0</c:v>
                </c:pt>
                <c:pt idx="5008">
                  <c:v>1254.0</c:v>
                </c:pt>
                <c:pt idx="5009">
                  <c:v>1260.0</c:v>
                </c:pt>
                <c:pt idx="5010">
                  <c:v>1266.0</c:v>
                </c:pt>
                <c:pt idx="5011">
                  <c:v>1272.0</c:v>
                </c:pt>
                <c:pt idx="5012">
                  <c:v>1278.0</c:v>
                </c:pt>
                <c:pt idx="5013">
                  <c:v>1284.0</c:v>
                </c:pt>
                <c:pt idx="5014">
                  <c:v>1290.0</c:v>
                </c:pt>
                <c:pt idx="5015">
                  <c:v>1296.0</c:v>
                </c:pt>
                <c:pt idx="5016">
                  <c:v>1302.0</c:v>
                </c:pt>
                <c:pt idx="5017">
                  <c:v>1308.0</c:v>
                </c:pt>
                <c:pt idx="5018">
                  <c:v>1314.0</c:v>
                </c:pt>
                <c:pt idx="5019">
                  <c:v>1320.0</c:v>
                </c:pt>
                <c:pt idx="5020">
                  <c:v>1326.0</c:v>
                </c:pt>
                <c:pt idx="5021">
                  <c:v>1332.0</c:v>
                </c:pt>
                <c:pt idx="5022">
                  <c:v>1338.0</c:v>
                </c:pt>
                <c:pt idx="5023">
                  <c:v>1344.0</c:v>
                </c:pt>
                <c:pt idx="5024">
                  <c:v>1350.0</c:v>
                </c:pt>
                <c:pt idx="5025">
                  <c:v>1356.0</c:v>
                </c:pt>
                <c:pt idx="5026">
                  <c:v>1362.0</c:v>
                </c:pt>
                <c:pt idx="5027">
                  <c:v>1368.0</c:v>
                </c:pt>
                <c:pt idx="5028">
                  <c:v>1374.0</c:v>
                </c:pt>
                <c:pt idx="5029">
                  <c:v>1380.0</c:v>
                </c:pt>
                <c:pt idx="5030">
                  <c:v>1386.0</c:v>
                </c:pt>
                <c:pt idx="5031">
                  <c:v>1392.0</c:v>
                </c:pt>
                <c:pt idx="5032">
                  <c:v>1398.0</c:v>
                </c:pt>
                <c:pt idx="5033">
                  <c:v>1404.0</c:v>
                </c:pt>
                <c:pt idx="5034">
                  <c:v>1410.0</c:v>
                </c:pt>
                <c:pt idx="5035">
                  <c:v>1416.0</c:v>
                </c:pt>
                <c:pt idx="5036">
                  <c:v>1422.0</c:v>
                </c:pt>
                <c:pt idx="5037">
                  <c:v>1428.0</c:v>
                </c:pt>
                <c:pt idx="5038">
                  <c:v>1434.0</c:v>
                </c:pt>
                <c:pt idx="5039">
                  <c:v>1440.0</c:v>
                </c:pt>
                <c:pt idx="5040">
                  <c:v>1446.0</c:v>
                </c:pt>
                <c:pt idx="5041">
                  <c:v>1452.0</c:v>
                </c:pt>
                <c:pt idx="5042">
                  <c:v>1458.0</c:v>
                </c:pt>
                <c:pt idx="5043">
                  <c:v>1464.0</c:v>
                </c:pt>
                <c:pt idx="5044">
                  <c:v>1470.0</c:v>
                </c:pt>
                <c:pt idx="5045">
                  <c:v>1476.0</c:v>
                </c:pt>
                <c:pt idx="5046">
                  <c:v>1482.0</c:v>
                </c:pt>
                <c:pt idx="5047">
                  <c:v>1488.0</c:v>
                </c:pt>
                <c:pt idx="5048">
                  <c:v>1494.0</c:v>
                </c:pt>
                <c:pt idx="5049">
                  <c:v>1500.0</c:v>
                </c:pt>
                <c:pt idx="5050">
                  <c:v>1494.0</c:v>
                </c:pt>
                <c:pt idx="5051">
                  <c:v>1488.0</c:v>
                </c:pt>
                <c:pt idx="5052">
                  <c:v>1482.0</c:v>
                </c:pt>
                <c:pt idx="5053">
                  <c:v>1476.0</c:v>
                </c:pt>
                <c:pt idx="5054">
                  <c:v>1470.0</c:v>
                </c:pt>
                <c:pt idx="5055">
                  <c:v>1464.0</c:v>
                </c:pt>
                <c:pt idx="5056">
                  <c:v>1458.0</c:v>
                </c:pt>
                <c:pt idx="5057">
                  <c:v>1452.0</c:v>
                </c:pt>
                <c:pt idx="5058">
                  <c:v>1446.0</c:v>
                </c:pt>
                <c:pt idx="5059">
                  <c:v>1440.0</c:v>
                </c:pt>
                <c:pt idx="5060">
                  <c:v>1434.0</c:v>
                </c:pt>
                <c:pt idx="5061">
                  <c:v>1428.0</c:v>
                </c:pt>
                <c:pt idx="5062">
                  <c:v>1422.0</c:v>
                </c:pt>
                <c:pt idx="5063">
                  <c:v>1416.0</c:v>
                </c:pt>
                <c:pt idx="5064">
                  <c:v>1410.0</c:v>
                </c:pt>
                <c:pt idx="5065">
                  <c:v>1404.0</c:v>
                </c:pt>
                <c:pt idx="5066">
                  <c:v>1398.0</c:v>
                </c:pt>
                <c:pt idx="5067">
                  <c:v>1392.0</c:v>
                </c:pt>
                <c:pt idx="5068">
                  <c:v>1386.0</c:v>
                </c:pt>
                <c:pt idx="5069">
                  <c:v>1380.0</c:v>
                </c:pt>
                <c:pt idx="5070">
                  <c:v>1374.0</c:v>
                </c:pt>
                <c:pt idx="5071">
                  <c:v>1368.0</c:v>
                </c:pt>
                <c:pt idx="5072">
                  <c:v>1362.0</c:v>
                </c:pt>
                <c:pt idx="5073">
                  <c:v>1356.0</c:v>
                </c:pt>
                <c:pt idx="5074">
                  <c:v>1350.0</c:v>
                </c:pt>
                <c:pt idx="5075">
                  <c:v>1344.0</c:v>
                </c:pt>
                <c:pt idx="5076">
                  <c:v>1338.0</c:v>
                </c:pt>
                <c:pt idx="5077">
                  <c:v>1332.0</c:v>
                </c:pt>
                <c:pt idx="5078">
                  <c:v>1326.0</c:v>
                </c:pt>
                <c:pt idx="5079">
                  <c:v>1320.0</c:v>
                </c:pt>
                <c:pt idx="5080">
                  <c:v>1314.0</c:v>
                </c:pt>
                <c:pt idx="5081">
                  <c:v>1308.0</c:v>
                </c:pt>
                <c:pt idx="5082">
                  <c:v>1302.0</c:v>
                </c:pt>
                <c:pt idx="5083">
                  <c:v>1296.0</c:v>
                </c:pt>
                <c:pt idx="5084">
                  <c:v>1290.0</c:v>
                </c:pt>
                <c:pt idx="5085">
                  <c:v>1284.0</c:v>
                </c:pt>
                <c:pt idx="5086">
                  <c:v>1278.0</c:v>
                </c:pt>
                <c:pt idx="5087">
                  <c:v>1272.0</c:v>
                </c:pt>
                <c:pt idx="5088">
                  <c:v>1266.0</c:v>
                </c:pt>
                <c:pt idx="5089">
                  <c:v>1260.0</c:v>
                </c:pt>
                <c:pt idx="5090">
                  <c:v>1254.0</c:v>
                </c:pt>
                <c:pt idx="5091">
                  <c:v>1248.0</c:v>
                </c:pt>
                <c:pt idx="5092">
                  <c:v>1242.0</c:v>
                </c:pt>
                <c:pt idx="5093">
                  <c:v>1236.0</c:v>
                </c:pt>
                <c:pt idx="5094">
                  <c:v>1230.0</c:v>
                </c:pt>
                <c:pt idx="5095">
                  <c:v>1224.0</c:v>
                </c:pt>
                <c:pt idx="5096">
                  <c:v>1218.0</c:v>
                </c:pt>
                <c:pt idx="5097">
                  <c:v>1212.0</c:v>
                </c:pt>
                <c:pt idx="5098">
                  <c:v>1206.0</c:v>
                </c:pt>
                <c:pt idx="5099">
                  <c:v>1200.0</c:v>
                </c:pt>
                <c:pt idx="5100">
                  <c:v>1194.0</c:v>
                </c:pt>
                <c:pt idx="5101">
                  <c:v>1188.0</c:v>
                </c:pt>
                <c:pt idx="5102">
                  <c:v>1182.0</c:v>
                </c:pt>
                <c:pt idx="5103">
                  <c:v>1176.0</c:v>
                </c:pt>
                <c:pt idx="5104">
                  <c:v>1170.0</c:v>
                </c:pt>
                <c:pt idx="5105">
                  <c:v>1164.0</c:v>
                </c:pt>
                <c:pt idx="5106">
                  <c:v>1158.0</c:v>
                </c:pt>
                <c:pt idx="5107">
                  <c:v>1152.0</c:v>
                </c:pt>
                <c:pt idx="5108">
                  <c:v>1146.0</c:v>
                </c:pt>
                <c:pt idx="5109">
                  <c:v>1140.0</c:v>
                </c:pt>
                <c:pt idx="5110">
                  <c:v>1134.0</c:v>
                </c:pt>
                <c:pt idx="5111">
                  <c:v>1128.0</c:v>
                </c:pt>
                <c:pt idx="5112">
                  <c:v>1122.0</c:v>
                </c:pt>
                <c:pt idx="5113">
                  <c:v>1116.0</c:v>
                </c:pt>
                <c:pt idx="5114">
                  <c:v>1110.0</c:v>
                </c:pt>
                <c:pt idx="5115">
                  <c:v>1104.0</c:v>
                </c:pt>
                <c:pt idx="5116">
                  <c:v>1098.0</c:v>
                </c:pt>
                <c:pt idx="5117">
                  <c:v>1092.0</c:v>
                </c:pt>
                <c:pt idx="5118">
                  <c:v>1086.0</c:v>
                </c:pt>
                <c:pt idx="5119">
                  <c:v>1080.0</c:v>
                </c:pt>
                <c:pt idx="5120">
                  <c:v>1074.0</c:v>
                </c:pt>
                <c:pt idx="5121">
                  <c:v>1068.0</c:v>
                </c:pt>
                <c:pt idx="5122">
                  <c:v>1062.0</c:v>
                </c:pt>
                <c:pt idx="5123">
                  <c:v>1056.0</c:v>
                </c:pt>
                <c:pt idx="5124">
                  <c:v>1050.0</c:v>
                </c:pt>
                <c:pt idx="5125">
                  <c:v>1044.0</c:v>
                </c:pt>
                <c:pt idx="5126">
                  <c:v>1038.0</c:v>
                </c:pt>
                <c:pt idx="5127">
                  <c:v>1032.0</c:v>
                </c:pt>
                <c:pt idx="5128">
                  <c:v>1026.0</c:v>
                </c:pt>
                <c:pt idx="5129">
                  <c:v>1020.0</c:v>
                </c:pt>
                <c:pt idx="5130">
                  <c:v>1014.0</c:v>
                </c:pt>
                <c:pt idx="5131">
                  <c:v>1008.0</c:v>
                </c:pt>
                <c:pt idx="5132">
                  <c:v>1002.0</c:v>
                </c:pt>
                <c:pt idx="5133">
                  <c:v>996.0</c:v>
                </c:pt>
                <c:pt idx="5134">
                  <c:v>990.0</c:v>
                </c:pt>
                <c:pt idx="5135">
                  <c:v>984.0</c:v>
                </c:pt>
                <c:pt idx="5136">
                  <c:v>978.0</c:v>
                </c:pt>
                <c:pt idx="5137">
                  <c:v>972.0</c:v>
                </c:pt>
                <c:pt idx="5138">
                  <c:v>966.0</c:v>
                </c:pt>
                <c:pt idx="5139">
                  <c:v>960.0</c:v>
                </c:pt>
                <c:pt idx="5140">
                  <c:v>954.0</c:v>
                </c:pt>
                <c:pt idx="5141">
                  <c:v>948.0</c:v>
                </c:pt>
                <c:pt idx="5142">
                  <c:v>942.0</c:v>
                </c:pt>
                <c:pt idx="5143">
                  <c:v>936.0</c:v>
                </c:pt>
                <c:pt idx="5144">
                  <c:v>930.0</c:v>
                </c:pt>
                <c:pt idx="5145">
                  <c:v>924.0</c:v>
                </c:pt>
                <c:pt idx="5146">
                  <c:v>918.0</c:v>
                </c:pt>
                <c:pt idx="5147">
                  <c:v>912.0</c:v>
                </c:pt>
                <c:pt idx="5148">
                  <c:v>906.0</c:v>
                </c:pt>
                <c:pt idx="5149">
                  <c:v>900.0</c:v>
                </c:pt>
                <c:pt idx="5150">
                  <c:v>894.0</c:v>
                </c:pt>
                <c:pt idx="5151">
                  <c:v>888.0</c:v>
                </c:pt>
                <c:pt idx="5152">
                  <c:v>882.0</c:v>
                </c:pt>
                <c:pt idx="5153">
                  <c:v>876.0</c:v>
                </c:pt>
                <c:pt idx="5154">
                  <c:v>870.0</c:v>
                </c:pt>
                <c:pt idx="5155">
                  <c:v>864.0</c:v>
                </c:pt>
                <c:pt idx="5156">
                  <c:v>858.0</c:v>
                </c:pt>
                <c:pt idx="5157">
                  <c:v>852.0</c:v>
                </c:pt>
                <c:pt idx="5158">
                  <c:v>846.0</c:v>
                </c:pt>
                <c:pt idx="5159">
                  <c:v>840.0</c:v>
                </c:pt>
                <c:pt idx="5160">
                  <c:v>834.0</c:v>
                </c:pt>
                <c:pt idx="5161">
                  <c:v>828.0</c:v>
                </c:pt>
                <c:pt idx="5162">
                  <c:v>822.0</c:v>
                </c:pt>
                <c:pt idx="5163">
                  <c:v>816.0</c:v>
                </c:pt>
                <c:pt idx="5164">
                  <c:v>810.0</c:v>
                </c:pt>
                <c:pt idx="5165">
                  <c:v>804.0</c:v>
                </c:pt>
                <c:pt idx="5166">
                  <c:v>798.0</c:v>
                </c:pt>
                <c:pt idx="5167">
                  <c:v>792.0</c:v>
                </c:pt>
                <c:pt idx="5168">
                  <c:v>786.0</c:v>
                </c:pt>
                <c:pt idx="5169">
                  <c:v>780.0</c:v>
                </c:pt>
                <c:pt idx="5170">
                  <c:v>774.0</c:v>
                </c:pt>
                <c:pt idx="5171">
                  <c:v>768.0</c:v>
                </c:pt>
                <c:pt idx="5172">
                  <c:v>762.0</c:v>
                </c:pt>
                <c:pt idx="5173">
                  <c:v>756.0</c:v>
                </c:pt>
                <c:pt idx="5174">
                  <c:v>750.0</c:v>
                </c:pt>
                <c:pt idx="5175">
                  <c:v>744.0</c:v>
                </c:pt>
                <c:pt idx="5176">
                  <c:v>738.0</c:v>
                </c:pt>
                <c:pt idx="5177">
                  <c:v>732.0</c:v>
                </c:pt>
                <c:pt idx="5178">
                  <c:v>726.0</c:v>
                </c:pt>
                <c:pt idx="5179">
                  <c:v>720.0</c:v>
                </c:pt>
                <c:pt idx="5180">
                  <c:v>714.0</c:v>
                </c:pt>
                <c:pt idx="5181">
                  <c:v>708.0</c:v>
                </c:pt>
                <c:pt idx="5182">
                  <c:v>702.0</c:v>
                </c:pt>
                <c:pt idx="5183">
                  <c:v>696.0</c:v>
                </c:pt>
                <c:pt idx="5184">
                  <c:v>690.0</c:v>
                </c:pt>
                <c:pt idx="5185">
                  <c:v>684.0</c:v>
                </c:pt>
                <c:pt idx="5186">
                  <c:v>678.0</c:v>
                </c:pt>
                <c:pt idx="5187">
                  <c:v>672.0</c:v>
                </c:pt>
                <c:pt idx="5188">
                  <c:v>666.0</c:v>
                </c:pt>
                <c:pt idx="5189">
                  <c:v>660.0</c:v>
                </c:pt>
                <c:pt idx="5190">
                  <c:v>654.0</c:v>
                </c:pt>
                <c:pt idx="5191">
                  <c:v>648.0</c:v>
                </c:pt>
                <c:pt idx="5192">
                  <c:v>642.0</c:v>
                </c:pt>
                <c:pt idx="5193">
                  <c:v>636.0</c:v>
                </c:pt>
                <c:pt idx="5194">
                  <c:v>630.0</c:v>
                </c:pt>
                <c:pt idx="5195">
                  <c:v>624.0</c:v>
                </c:pt>
                <c:pt idx="5196">
                  <c:v>618.0</c:v>
                </c:pt>
                <c:pt idx="5197">
                  <c:v>612.0</c:v>
                </c:pt>
                <c:pt idx="5198">
                  <c:v>606.0</c:v>
                </c:pt>
                <c:pt idx="5199">
                  <c:v>600.0</c:v>
                </c:pt>
                <c:pt idx="5200">
                  <c:v>594.0</c:v>
                </c:pt>
                <c:pt idx="5201">
                  <c:v>588.0</c:v>
                </c:pt>
                <c:pt idx="5202">
                  <c:v>582.0</c:v>
                </c:pt>
                <c:pt idx="5203">
                  <c:v>576.0</c:v>
                </c:pt>
                <c:pt idx="5204">
                  <c:v>570.0</c:v>
                </c:pt>
                <c:pt idx="5205">
                  <c:v>564.0</c:v>
                </c:pt>
                <c:pt idx="5206">
                  <c:v>558.0</c:v>
                </c:pt>
                <c:pt idx="5207">
                  <c:v>552.0</c:v>
                </c:pt>
                <c:pt idx="5208">
                  <c:v>546.0</c:v>
                </c:pt>
                <c:pt idx="5209">
                  <c:v>540.0</c:v>
                </c:pt>
                <c:pt idx="5210">
                  <c:v>534.0</c:v>
                </c:pt>
                <c:pt idx="5211">
                  <c:v>528.0</c:v>
                </c:pt>
                <c:pt idx="5212">
                  <c:v>522.0</c:v>
                </c:pt>
                <c:pt idx="5213">
                  <c:v>516.0</c:v>
                </c:pt>
                <c:pt idx="5214">
                  <c:v>510.0</c:v>
                </c:pt>
                <c:pt idx="5215">
                  <c:v>504.0</c:v>
                </c:pt>
                <c:pt idx="5216">
                  <c:v>498.0</c:v>
                </c:pt>
                <c:pt idx="5217">
                  <c:v>492.0</c:v>
                </c:pt>
                <c:pt idx="5218">
                  <c:v>486.0</c:v>
                </c:pt>
                <c:pt idx="5219">
                  <c:v>480.0</c:v>
                </c:pt>
                <c:pt idx="5220">
                  <c:v>474.0</c:v>
                </c:pt>
                <c:pt idx="5221">
                  <c:v>468.0</c:v>
                </c:pt>
                <c:pt idx="5222">
                  <c:v>462.0</c:v>
                </c:pt>
                <c:pt idx="5223">
                  <c:v>456.0</c:v>
                </c:pt>
                <c:pt idx="5224">
                  <c:v>450.0</c:v>
                </c:pt>
                <c:pt idx="5225">
                  <c:v>444.0</c:v>
                </c:pt>
                <c:pt idx="5226">
                  <c:v>438.0</c:v>
                </c:pt>
                <c:pt idx="5227">
                  <c:v>432.0</c:v>
                </c:pt>
                <c:pt idx="5228">
                  <c:v>426.0</c:v>
                </c:pt>
                <c:pt idx="5229">
                  <c:v>420.0</c:v>
                </c:pt>
                <c:pt idx="5230">
                  <c:v>414.0</c:v>
                </c:pt>
                <c:pt idx="5231">
                  <c:v>408.0</c:v>
                </c:pt>
                <c:pt idx="5232">
                  <c:v>402.0</c:v>
                </c:pt>
                <c:pt idx="5233">
                  <c:v>396.0</c:v>
                </c:pt>
                <c:pt idx="5234">
                  <c:v>390.0</c:v>
                </c:pt>
                <c:pt idx="5235">
                  <c:v>384.0</c:v>
                </c:pt>
                <c:pt idx="5236">
                  <c:v>378.0</c:v>
                </c:pt>
                <c:pt idx="5237">
                  <c:v>372.0</c:v>
                </c:pt>
                <c:pt idx="5238">
                  <c:v>366.0</c:v>
                </c:pt>
                <c:pt idx="5239">
                  <c:v>360.0</c:v>
                </c:pt>
                <c:pt idx="5240">
                  <c:v>354.0</c:v>
                </c:pt>
                <c:pt idx="5241">
                  <c:v>348.0</c:v>
                </c:pt>
                <c:pt idx="5242">
                  <c:v>342.0</c:v>
                </c:pt>
                <c:pt idx="5243">
                  <c:v>336.0</c:v>
                </c:pt>
                <c:pt idx="5244">
                  <c:v>330.0</c:v>
                </c:pt>
                <c:pt idx="5245">
                  <c:v>324.0</c:v>
                </c:pt>
                <c:pt idx="5246">
                  <c:v>318.0</c:v>
                </c:pt>
                <c:pt idx="5247">
                  <c:v>312.0</c:v>
                </c:pt>
                <c:pt idx="5248">
                  <c:v>306.0</c:v>
                </c:pt>
                <c:pt idx="5249">
                  <c:v>300.0</c:v>
                </c:pt>
                <c:pt idx="5250">
                  <c:v>294.0</c:v>
                </c:pt>
                <c:pt idx="5251">
                  <c:v>288.0</c:v>
                </c:pt>
                <c:pt idx="5252">
                  <c:v>282.0</c:v>
                </c:pt>
                <c:pt idx="5253">
                  <c:v>276.0</c:v>
                </c:pt>
                <c:pt idx="5254">
                  <c:v>270.0</c:v>
                </c:pt>
                <c:pt idx="5255">
                  <c:v>264.0</c:v>
                </c:pt>
                <c:pt idx="5256">
                  <c:v>258.0</c:v>
                </c:pt>
                <c:pt idx="5257">
                  <c:v>252.0</c:v>
                </c:pt>
                <c:pt idx="5258">
                  <c:v>246.0</c:v>
                </c:pt>
                <c:pt idx="5259">
                  <c:v>240.0</c:v>
                </c:pt>
                <c:pt idx="5260">
                  <c:v>234.0</c:v>
                </c:pt>
                <c:pt idx="5261">
                  <c:v>228.0</c:v>
                </c:pt>
                <c:pt idx="5262">
                  <c:v>222.0</c:v>
                </c:pt>
                <c:pt idx="5263">
                  <c:v>216.0</c:v>
                </c:pt>
                <c:pt idx="5264">
                  <c:v>210.0</c:v>
                </c:pt>
                <c:pt idx="5265">
                  <c:v>204.0</c:v>
                </c:pt>
                <c:pt idx="5266">
                  <c:v>198.0</c:v>
                </c:pt>
                <c:pt idx="5267">
                  <c:v>192.0</c:v>
                </c:pt>
                <c:pt idx="5268">
                  <c:v>186.0</c:v>
                </c:pt>
                <c:pt idx="5269">
                  <c:v>180.0</c:v>
                </c:pt>
                <c:pt idx="5270">
                  <c:v>174.0</c:v>
                </c:pt>
                <c:pt idx="5271">
                  <c:v>168.0</c:v>
                </c:pt>
                <c:pt idx="5272">
                  <c:v>162.0</c:v>
                </c:pt>
                <c:pt idx="5273">
                  <c:v>156.0</c:v>
                </c:pt>
                <c:pt idx="5274">
                  <c:v>150.0</c:v>
                </c:pt>
                <c:pt idx="5275">
                  <c:v>144.0</c:v>
                </c:pt>
                <c:pt idx="5276">
                  <c:v>138.0</c:v>
                </c:pt>
                <c:pt idx="5277">
                  <c:v>132.0</c:v>
                </c:pt>
                <c:pt idx="5278">
                  <c:v>126.0</c:v>
                </c:pt>
                <c:pt idx="5279">
                  <c:v>120.0</c:v>
                </c:pt>
                <c:pt idx="5280">
                  <c:v>114.0</c:v>
                </c:pt>
                <c:pt idx="5281">
                  <c:v>108.0</c:v>
                </c:pt>
                <c:pt idx="5282">
                  <c:v>102.0</c:v>
                </c:pt>
                <c:pt idx="5283">
                  <c:v>96.0</c:v>
                </c:pt>
                <c:pt idx="5284">
                  <c:v>90.0</c:v>
                </c:pt>
                <c:pt idx="5285">
                  <c:v>84.0</c:v>
                </c:pt>
                <c:pt idx="5286">
                  <c:v>78.0</c:v>
                </c:pt>
                <c:pt idx="5287">
                  <c:v>72.0</c:v>
                </c:pt>
                <c:pt idx="5288">
                  <c:v>66.0</c:v>
                </c:pt>
                <c:pt idx="5289">
                  <c:v>60.0</c:v>
                </c:pt>
                <c:pt idx="5290">
                  <c:v>54.0</c:v>
                </c:pt>
                <c:pt idx="5291">
                  <c:v>48.0</c:v>
                </c:pt>
                <c:pt idx="5292">
                  <c:v>42.0</c:v>
                </c:pt>
                <c:pt idx="5293">
                  <c:v>36.0</c:v>
                </c:pt>
                <c:pt idx="5294">
                  <c:v>30.0</c:v>
                </c:pt>
                <c:pt idx="5295">
                  <c:v>24.0</c:v>
                </c:pt>
                <c:pt idx="5296">
                  <c:v>18.0</c:v>
                </c:pt>
                <c:pt idx="5297">
                  <c:v>12.0</c:v>
                </c:pt>
                <c:pt idx="5298">
                  <c:v>6.0</c:v>
                </c:pt>
                <c:pt idx="5299">
                  <c:v>0.0</c:v>
                </c:pt>
                <c:pt idx="5300">
                  <c:v>-6.0</c:v>
                </c:pt>
                <c:pt idx="5301">
                  <c:v>-12.0</c:v>
                </c:pt>
                <c:pt idx="5302">
                  <c:v>-18.0</c:v>
                </c:pt>
                <c:pt idx="5303">
                  <c:v>-24.0</c:v>
                </c:pt>
                <c:pt idx="5304">
                  <c:v>-30.0</c:v>
                </c:pt>
                <c:pt idx="5305">
                  <c:v>-36.0</c:v>
                </c:pt>
                <c:pt idx="5306">
                  <c:v>-42.0</c:v>
                </c:pt>
                <c:pt idx="5307">
                  <c:v>-48.0</c:v>
                </c:pt>
                <c:pt idx="5308">
                  <c:v>-54.0</c:v>
                </c:pt>
                <c:pt idx="5309">
                  <c:v>-60.0</c:v>
                </c:pt>
                <c:pt idx="5310">
                  <c:v>-66.0</c:v>
                </c:pt>
                <c:pt idx="5311">
                  <c:v>-72.0</c:v>
                </c:pt>
                <c:pt idx="5312">
                  <c:v>-78.0</c:v>
                </c:pt>
                <c:pt idx="5313">
                  <c:v>-84.0</c:v>
                </c:pt>
                <c:pt idx="5314">
                  <c:v>-90.0</c:v>
                </c:pt>
                <c:pt idx="5315">
                  <c:v>-96.0</c:v>
                </c:pt>
                <c:pt idx="5316">
                  <c:v>-102.0</c:v>
                </c:pt>
                <c:pt idx="5317">
                  <c:v>-108.0</c:v>
                </c:pt>
                <c:pt idx="5318">
                  <c:v>-114.0</c:v>
                </c:pt>
                <c:pt idx="5319">
                  <c:v>-120.0</c:v>
                </c:pt>
                <c:pt idx="5320">
                  <c:v>-126.0</c:v>
                </c:pt>
                <c:pt idx="5321">
                  <c:v>-132.0</c:v>
                </c:pt>
                <c:pt idx="5322">
                  <c:v>-138.0</c:v>
                </c:pt>
                <c:pt idx="5323">
                  <c:v>-144.0</c:v>
                </c:pt>
                <c:pt idx="5324">
                  <c:v>-150.0</c:v>
                </c:pt>
                <c:pt idx="5325">
                  <c:v>-156.0</c:v>
                </c:pt>
                <c:pt idx="5326">
                  <c:v>-162.0</c:v>
                </c:pt>
                <c:pt idx="5327">
                  <c:v>-168.0</c:v>
                </c:pt>
                <c:pt idx="5328">
                  <c:v>-174.0</c:v>
                </c:pt>
                <c:pt idx="5329">
                  <c:v>-180.0</c:v>
                </c:pt>
                <c:pt idx="5330">
                  <c:v>-186.0</c:v>
                </c:pt>
                <c:pt idx="5331">
                  <c:v>-192.0</c:v>
                </c:pt>
                <c:pt idx="5332">
                  <c:v>-198.0</c:v>
                </c:pt>
                <c:pt idx="5333">
                  <c:v>-204.0</c:v>
                </c:pt>
                <c:pt idx="5334">
                  <c:v>-210.0</c:v>
                </c:pt>
                <c:pt idx="5335">
                  <c:v>-216.0</c:v>
                </c:pt>
                <c:pt idx="5336">
                  <c:v>-222.0</c:v>
                </c:pt>
                <c:pt idx="5337">
                  <c:v>-228.0</c:v>
                </c:pt>
                <c:pt idx="5338">
                  <c:v>-234.0</c:v>
                </c:pt>
                <c:pt idx="5339">
                  <c:v>-240.0</c:v>
                </c:pt>
                <c:pt idx="5340">
                  <c:v>-246.0</c:v>
                </c:pt>
                <c:pt idx="5341">
                  <c:v>-252.0</c:v>
                </c:pt>
                <c:pt idx="5342">
                  <c:v>-258.0</c:v>
                </c:pt>
                <c:pt idx="5343">
                  <c:v>-264.0</c:v>
                </c:pt>
                <c:pt idx="5344">
                  <c:v>-270.0</c:v>
                </c:pt>
                <c:pt idx="5345">
                  <c:v>-276.0</c:v>
                </c:pt>
                <c:pt idx="5346">
                  <c:v>-282.0</c:v>
                </c:pt>
                <c:pt idx="5347">
                  <c:v>-288.0</c:v>
                </c:pt>
                <c:pt idx="5348">
                  <c:v>-294.0</c:v>
                </c:pt>
                <c:pt idx="5349">
                  <c:v>-300.0</c:v>
                </c:pt>
                <c:pt idx="5350">
                  <c:v>-306.0</c:v>
                </c:pt>
                <c:pt idx="5351">
                  <c:v>-312.0</c:v>
                </c:pt>
                <c:pt idx="5352">
                  <c:v>-318.0</c:v>
                </c:pt>
                <c:pt idx="5353">
                  <c:v>-324.0</c:v>
                </c:pt>
                <c:pt idx="5354">
                  <c:v>-330.0</c:v>
                </c:pt>
                <c:pt idx="5355">
                  <c:v>-336.0</c:v>
                </c:pt>
                <c:pt idx="5356">
                  <c:v>-342.0</c:v>
                </c:pt>
                <c:pt idx="5357">
                  <c:v>-348.0</c:v>
                </c:pt>
                <c:pt idx="5358">
                  <c:v>-354.0</c:v>
                </c:pt>
                <c:pt idx="5359">
                  <c:v>-360.0</c:v>
                </c:pt>
                <c:pt idx="5360">
                  <c:v>-366.0</c:v>
                </c:pt>
                <c:pt idx="5361">
                  <c:v>-372.0</c:v>
                </c:pt>
                <c:pt idx="5362">
                  <c:v>-378.0</c:v>
                </c:pt>
                <c:pt idx="5363">
                  <c:v>-384.0</c:v>
                </c:pt>
                <c:pt idx="5364">
                  <c:v>-390.0</c:v>
                </c:pt>
                <c:pt idx="5365">
                  <c:v>-396.0</c:v>
                </c:pt>
                <c:pt idx="5366">
                  <c:v>-402.0</c:v>
                </c:pt>
                <c:pt idx="5367">
                  <c:v>-408.0</c:v>
                </c:pt>
                <c:pt idx="5368">
                  <c:v>-414.0</c:v>
                </c:pt>
                <c:pt idx="5369">
                  <c:v>-420.0</c:v>
                </c:pt>
                <c:pt idx="5370">
                  <c:v>-426.0</c:v>
                </c:pt>
                <c:pt idx="5371">
                  <c:v>-432.0</c:v>
                </c:pt>
                <c:pt idx="5372">
                  <c:v>-438.0</c:v>
                </c:pt>
                <c:pt idx="5373">
                  <c:v>-444.0</c:v>
                </c:pt>
                <c:pt idx="5374">
                  <c:v>-450.0</c:v>
                </c:pt>
                <c:pt idx="5375">
                  <c:v>-456.0</c:v>
                </c:pt>
                <c:pt idx="5376">
                  <c:v>-462.0</c:v>
                </c:pt>
                <c:pt idx="5377">
                  <c:v>-468.0</c:v>
                </c:pt>
                <c:pt idx="5378">
                  <c:v>-474.0</c:v>
                </c:pt>
                <c:pt idx="5379">
                  <c:v>-480.0</c:v>
                </c:pt>
                <c:pt idx="5380">
                  <c:v>-486.0</c:v>
                </c:pt>
                <c:pt idx="5381">
                  <c:v>-492.0</c:v>
                </c:pt>
                <c:pt idx="5382">
                  <c:v>-498.0</c:v>
                </c:pt>
                <c:pt idx="5383">
                  <c:v>-504.0</c:v>
                </c:pt>
                <c:pt idx="5384">
                  <c:v>-510.0</c:v>
                </c:pt>
                <c:pt idx="5385">
                  <c:v>-516.0</c:v>
                </c:pt>
                <c:pt idx="5386">
                  <c:v>-522.0</c:v>
                </c:pt>
                <c:pt idx="5387">
                  <c:v>-528.0</c:v>
                </c:pt>
                <c:pt idx="5388">
                  <c:v>-534.0</c:v>
                </c:pt>
                <c:pt idx="5389">
                  <c:v>-540.0</c:v>
                </c:pt>
                <c:pt idx="5390">
                  <c:v>-546.0</c:v>
                </c:pt>
                <c:pt idx="5391">
                  <c:v>-552.0</c:v>
                </c:pt>
                <c:pt idx="5392">
                  <c:v>-558.0</c:v>
                </c:pt>
                <c:pt idx="5393">
                  <c:v>-564.0</c:v>
                </c:pt>
                <c:pt idx="5394">
                  <c:v>-570.0</c:v>
                </c:pt>
                <c:pt idx="5395">
                  <c:v>-576.0</c:v>
                </c:pt>
                <c:pt idx="5396">
                  <c:v>-582.0</c:v>
                </c:pt>
                <c:pt idx="5397">
                  <c:v>-588.0</c:v>
                </c:pt>
                <c:pt idx="5398">
                  <c:v>-594.0</c:v>
                </c:pt>
                <c:pt idx="5399">
                  <c:v>-600.0</c:v>
                </c:pt>
                <c:pt idx="5400">
                  <c:v>-606.0</c:v>
                </c:pt>
                <c:pt idx="5401">
                  <c:v>-612.0</c:v>
                </c:pt>
                <c:pt idx="5402">
                  <c:v>-618.0</c:v>
                </c:pt>
                <c:pt idx="5403">
                  <c:v>-624.0</c:v>
                </c:pt>
                <c:pt idx="5404">
                  <c:v>-630.0</c:v>
                </c:pt>
                <c:pt idx="5405">
                  <c:v>-636.0</c:v>
                </c:pt>
                <c:pt idx="5406">
                  <c:v>-642.0</c:v>
                </c:pt>
                <c:pt idx="5407">
                  <c:v>-648.0</c:v>
                </c:pt>
                <c:pt idx="5408">
                  <c:v>-654.0</c:v>
                </c:pt>
                <c:pt idx="5409">
                  <c:v>-660.0</c:v>
                </c:pt>
                <c:pt idx="5410">
                  <c:v>-666.0</c:v>
                </c:pt>
                <c:pt idx="5411">
                  <c:v>-672.0</c:v>
                </c:pt>
                <c:pt idx="5412">
                  <c:v>-678.0</c:v>
                </c:pt>
                <c:pt idx="5413">
                  <c:v>-684.0</c:v>
                </c:pt>
                <c:pt idx="5414">
                  <c:v>-690.0</c:v>
                </c:pt>
                <c:pt idx="5415">
                  <c:v>-696.0</c:v>
                </c:pt>
                <c:pt idx="5416">
                  <c:v>-702.0</c:v>
                </c:pt>
                <c:pt idx="5417">
                  <c:v>-708.0</c:v>
                </c:pt>
                <c:pt idx="5418">
                  <c:v>-714.0</c:v>
                </c:pt>
                <c:pt idx="5419">
                  <c:v>-720.0</c:v>
                </c:pt>
                <c:pt idx="5420">
                  <c:v>-726.0</c:v>
                </c:pt>
                <c:pt idx="5421">
                  <c:v>-732.0</c:v>
                </c:pt>
                <c:pt idx="5422">
                  <c:v>-738.0</c:v>
                </c:pt>
                <c:pt idx="5423">
                  <c:v>-744.0</c:v>
                </c:pt>
                <c:pt idx="5424">
                  <c:v>-750.0</c:v>
                </c:pt>
                <c:pt idx="5425">
                  <c:v>-756.0</c:v>
                </c:pt>
                <c:pt idx="5426">
                  <c:v>-762.0</c:v>
                </c:pt>
                <c:pt idx="5427">
                  <c:v>-768.0</c:v>
                </c:pt>
                <c:pt idx="5428">
                  <c:v>-774.0</c:v>
                </c:pt>
                <c:pt idx="5429">
                  <c:v>-780.0</c:v>
                </c:pt>
                <c:pt idx="5430">
                  <c:v>-786.0</c:v>
                </c:pt>
                <c:pt idx="5431">
                  <c:v>-792.0</c:v>
                </c:pt>
                <c:pt idx="5432">
                  <c:v>-798.0</c:v>
                </c:pt>
                <c:pt idx="5433">
                  <c:v>-804.0</c:v>
                </c:pt>
                <c:pt idx="5434">
                  <c:v>-810.0</c:v>
                </c:pt>
                <c:pt idx="5435">
                  <c:v>-816.0</c:v>
                </c:pt>
                <c:pt idx="5436">
                  <c:v>-822.0</c:v>
                </c:pt>
                <c:pt idx="5437">
                  <c:v>-828.0</c:v>
                </c:pt>
                <c:pt idx="5438">
                  <c:v>-834.0</c:v>
                </c:pt>
                <c:pt idx="5439">
                  <c:v>-840.0</c:v>
                </c:pt>
                <c:pt idx="5440">
                  <c:v>-846.0</c:v>
                </c:pt>
                <c:pt idx="5441">
                  <c:v>-852.0</c:v>
                </c:pt>
                <c:pt idx="5442">
                  <c:v>-858.0</c:v>
                </c:pt>
                <c:pt idx="5443">
                  <c:v>-864.0</c:v>
                </c:pt>
                <c:pt idx="5444">
                  <c:v>-870.0</c:v>
                </c:pt>
                <c:pt idx="5445">
                  <c:v>-876.0</c:v>
                </c:pt>
                <c:pt idx="5446">
                  <c:v>-882.0</c:v>
                </c:pt>
                <c:pt idx="5447">
                  <c:v>-888.0</c:v>
                </c:pt>
                <c:pt idx="5448">
                  <c:v>-894.0</c:v>
                </c:pt>
                <c:pt idx="5449">
                  <c:v>-900.0</c:v>
                </c:pt>
                <c:pt idx="5450">
                  <c:v>-894.0</c:v>
                </c:pt>
                <c:pt idx="5451">
                  <c:v>-888.0</c:v>
                </c:pt>
                <c:pt idx="5452">
                  <c:v>-882.0</c:v>
                </c:pt>
                <c:pt idx="5453">
                  <c:v>-876.0</c:v>
                </c:pt>
                <c:pt idx="5454">
                  <c:v>-870.0</c:v>
                </c:pt>
                <c:pt idx="5455">
                  <c:v>-864.0</c:v>
                </c:pt>
                <c:pt idx="5456">
                  <c:v>-858.0</c:v>
                </c:pt>
                <c:pt idx="5457">
                  <c:v>-852.0</c:v>
                </c:pt>
                <c:pt idx="5458">
                  <c:v>-846.0</c:v>
                </c:pt>
                <c:pt idx="5459">
                  <c:v>-840.0</c:v>
                </c:pt>
                <c:pt idx="5460">
                  <c:v>-834.0</c:v>
                </c:pt>
                <c:pt idx="5461">
                  <c:v>-828.0</c:v>
                </c:pt>
                <c:pt idx="5462">
                  <c:v>-822.0</c:v>
                </c:pt>
                <c:pt idx="5463">
                  <c:v>-816.0</c:v>
                </c:pt>
                <c:pt idx="5464">
                  <c:v>-810.0</c:v>
                </c:pt>
                <c:pt idx="5465">
                  <c:v>-804.0</c:v>
                </c:pt>
                <c:pt idx="5466">
                  <c:v>-798.0</c:v>
                </c:pt>
                <c:pt idx="5467">
                  <c:v>-792.0</c:v>
                </c:pt>
                <c:pt idx="5468">
                  <c:v>-786.0</c:v>
                </c:pt>
                <c:pt idx="5469">
                  <c:v>-780.0</c:v>
                </c:pt>
                <c:pt idx="5470">
                  <c:v>-774.0</c:v>
                </c:pt>
                <c:pt idx="5471">
                  <c:v>-768.0</c:v>
                </c:pt>
                <c:pt idx="5472">
                  <c:v>-762.0</c:v>
                </c:pt>
                <c:pt idx="5473">
                  <c:v>-756.0</c:v>
                </c:pt>
                <c:pt idx="5474">
                  <c:v>-750.0</c:v>
                </c:pt>
                <c:pt idx="5475">
                  <c:v>-744.0</c:v>
                </c:pt>
                <c:pt idx="5476">
                  <c:v>-738.0</c:v>
                </c:pt>
                <c:pt idx="5477">
                  <c:v>-732.0</c:v>
                </c:pt>
                <c:pt idx="5478">
                  <c:v>-726.0</c:v>
                </c:pt>
                <c:pt idx="5479">
                  <c:v>-720.0</c:v>
                </c:pt>
                <c:pt idx="5480">
                  <c:v>-714.0</c:v>
                </c:pt>
                <c:pt idx="5481">
                  <c:v>-708.0</c:v>
                </c:pt>
                <c:pt idx="5482">
                  <c:v>-702.0</c:v>
                </c:pt>
                <c:pt idx="5483">
                  <c:v>-696.0</c:v>
                </c:pt>
                <c:pt idx="5484">
                  <c:v>-690.0</c:v>
                </c:pt>
                <c:pt idx="5485">
                  <c:v>-684.0</c:v>
                </c:pt>
                <c:pt idx="5486">
                  <c:v>-678.0</c:v>
                </c:pt>
                <c:pt idx="5487">
                  <c:v>-672.0</c:v>
                </c:pt>
                <c:pt idx="5488">
                  <c:v>-666.0</c:v>
                </c:pt>
                <c:pt idx="5489">
                  <c:v>-660.0</c:v>
                </c:pt>
                <c:pt idx="5490">
                  <c:v>-654.0</c:v>
                </c:pt>
                <c:pt idx="5491">
                  <c:v>-648.0</c:v>
                </c:pt>
                <c:pt idx="5492">
                  <c:v>-642.0</c:v>
                </c:pt>
                <c:pt idx="5493">
                  <c:v>-636.0</c:v>
                </c:pt>
                <c:pt idx="5494">
                  <c:v>-630.0</c:v>
                </c:pt>
                <c:pt idx="5495">
                  <c:v>-624.0</c:v>
                </c:pt>
                <c:pt idx="5496">
                  <c:v>-618.0</c:v>
                </c:pt>
                <c:pt idx="5497">
                  <c:v>-612.0</c:v>
                </c:pt>
                <c:pt idx="5498">
                  <c:v>-606.0</c:v>
                </c:pt>
                <c:pt idx="5499">
                  <c:v>-600.0</c:v>
                </c:pt>
                <c:pt idx="5500">
                  <c:v>-594.0</c:v>
                </c:pt>
                <c:pt idx="5501">
                  <c:v>-588.0</c:v>
                </c:pt>
                <c:pt idx="5502">
                  <c:v>-582.0</c:v>
                </c:pt>
                <c:pt idx="5503">
                  <c:v>-576.0</c:v>
                </c:pt>
                <c:pt idx="5504">
                  <c:v>-570.0</c:v>
                </c:pt>
                <c:pt idx="5505">
                  <c:v>-564.0</c:v>
                </c:pt>
                <c:pt idx="5506">
                  <c:v>-558.0</c:v>
                </c:pt>
                <c:pt idx="5507">
                  <c:v>-552.0</c:v>
                </c:pt>
                <c:pt idx="5508">
                  <c:v>-546.0</c:v>
                </c:pt>
                <c:pt idx="5509">
                  <c:v>-540.0</c:v>
                </c:pt>
                <c:pt idx="5510">
                  <c:v>-534.0</c:v>
                </c:pt>
                <c:pt idx="5511">
                  <c:v>-528.0</c:v>
                </c:pt>
                <c:pt idx="5512">
                  <c:v>-522.0</c:v>
                </c:pt>
                <c:pt idx="5513">
                  <c:v>-516.0</c:v>
                </c:pt>
                <c:pt idx="5514">
                  <c:v>-510.0</c:v>
                </c:pt>
                <c:pt idx="5515">
                  <c:v>-504.0</c:v>
                </c:pt>
                <c:pt idx="5516">
                  <c:v>-498.0</c:v>
                </c:pt>
                <c:pt idx="5517">
                  <c:v>-492.0</c:v>
                </c:pt>
                <c:pt idx="5518">
                  <c:v>-486.0</c:v>
                </c:pt>
                <c:pt idx="5519">
                  <c:v>-480.0</c:v>
                </c:pt>
                <c:pt idx="5520">
                  <c:v>-474.0</c:v>
                </c:pt>
                <c:pt idx="5521">
                  <c:v>-468.0</c:v>
                </c:pt>
                <c:pt idx="5522">
                  <c:v>-462.0</c:v>
                </c:pt>
                <c:pt idx="5523">
                  <c:v>-456.0</c:v>
                </c:pt>
                <c:pt idx="5524">
                  <c:v>-450.0</c:v>
                </c:pt>
                <c:pt idx="5525">
                  <c:v>-444.0</c:v>
                </c:pt>
                <c:pt idx="5526">
                  <c:v>-438.0</c:v>
                </c:pt>
                <c:pt idx="5527">
                  <c:v>-432.0</c:v>
                </c:pt>
                <c:pt idx="5528">
                  <c:v>-426.0</c:v>
                </c:pt>
                <c:pt idx="5529">
                  <c:v>-420.0</c:v>
                </c:pt>
                <c:pt idx="5530">
                  <c:v>-414.0</c:v>
                </c:pt>
                <c:pt idx="5531">
                  <c:v>-408.0</c:v>
                </c:pt>
                <c:pt idx="5532">
                  <c:v>-402.0</c:v>
                </c:pt>
                <c:pt idx="5533">
                  <c:v>-396.0</c:v>
                </c:pt>
                <c:pt idx="5534">
                  <c:v>-390.0</c:v>
                </c:pt>
                <c:pt idx="5535">
                  <c:v>-384.0</c:v>
                </c:pt>
                <c:pt idx="5536">
                  <c:v>-378.0</c:v>
                </c:pt>
                <c:pt idx="5537">
                  <c:v>-372.0</c:v>
                </c:pt>
                <c:pt idx="5538">
                  <c:v>-366.0</c:v>
                </c:pt>
                <c:pt idx="5539">
                  <c:v>-360.0</c:v>
                </c:pt>
                <c:pt idx="5540">
                  <c:v>-354.0</c:v>
                </c:pt>
                <c:pt idx="5541">
                  <c:v>-348.0</c:v>
                </c:pt>
                <c:pt idx="5542">
                  <c:v>-342.0</c:v>
                </c:pt>
                <c:pt idx="5543">
                  <c:v>-336.0</c:v>
                </c:pt>
                <c:pt idx="5544">
                  <c:v>-330.0</c:v>
                </c:pt>
                <c:pt idx="5545">
                  <c:v>-324.0</c:v>
                </c:pt>
                <c:pt idx="5546">
                  <c:v>-318.0</c:v>
                </c:pt>
                <c:pt idx="5547">
                  <c:v>-312.0</c:v>
                </c:pt>
                <c:pt idx="5548">
                  <c:v>-306.0</c:v>
                </c:pt>
                <c:pt idx="5549">
                  <c:v>-300.0</c:v>
                </c:pt>
                <c:pt idx="5550">
                  <c:v>-294.0</c:v>
                </c:pt>
                <c:pt idx="5551">
                  <c:v>-288.0</c:v>
                </c:pt>
                <c:pt idx="5552">
                  <c:v>-282.0</c:v>
                </c:pt>
                <c:pt idx="5553">
                  <c:v>-276.0</c:v>
                </c:pt>
                <c:pt idx="5554">
                  <c:v>-270.0</c:v>
                </c:pt>
                <c:pt idx="5555">
                  <c:v>-264.0</c:v>
                </c:pt>
                <c:pt idx="5556">
                  <c:v>-258.0</c:v>
                </c:pt>
                <c:pt idx="5557">
                  <c:v>-252.0</c:v>
                </c:pt>
                <c:pt idx="5558">
                  <c:v>-246.0</c:v>
                </c:pt>
                <c:pt idx="5559">
                  <c:v>-240.0</c:v>
                </c:pt>
                <c:pt idx="5560">
                  <c:v>-234.0</c:v>
                </c:pt>
                <c:pt idx="5561">
                  <c:v>-228.0</c:v>
                </c:pt>
                <c:pt idx="5562">
                  <c:v>-222.0</c:v>
                </c:pt>
                <c:pt idx="5563">
                  <c:v>-216.0</c:v>
                </c:pt>
                <c:pt idx="5564">
                  <c:v>-210.0</c:v>
                </c:pt>
                <c:pt idx="5565">
                  <c:v>-204.0</c:v>
                </c:pt>
                <c:pt idx="5566">
                  <c:v>-198.0</c:v>
                </c:pt>
                <c:pt idx="5567">
                  <c:v>-192.0</c:v>
                </c:pt>
                <c:pt idx="5568">
                  <c:v>-186.0</c:v>
                </c:pt>
                <c:pt idx="5569">
                  <c:v>-180.0</c:v>
                </c:pt>
                <c:pt idx="5570">
                  <c:v>-174.0</c:v>
                </c:pt>
                <c:pt idx="5571">
                  <c:v>-168.0</c:v>
                </c:pt>
                <c:pt idx="5572">
                  <c:v>-162.0</c:v>
                </c:pt>
                <c:pt idx="5573">
                  <c:v>-156.0</c:v>
                </c:pt>
                <c:pt idx="5574">
                  <c:v>-150.0</c:v>
                </c:pt>
                <c:pt idx="5575">
                  <c:v>-144.0</c:v>
                </c:pt>
                <c:pt idx="5576">
                  <c:v>-138.0</c:v>
                </c:pt>
                <c:pt idx="5577">
                  <c:v>-132.0</c:v>
                </c:pt>
                <c:pt idx="5578">
                  <c:v>-126.0</c:v>
                </c:pt>
                <c:pt idx="5579">
                  <c:v>-120.0</c:v>
                </c:pt>
                <c:pt idx="5580">
                  <c:v>-114.0</c:v>
                </c:pt>
                <c:pt idx="5581">
                  <c:v>-108.0</c:v>
                </c:pt>
                <c:pt idx="5582">
                  <c:v>-102.0</c:v>
                </c:pt>
                <c:pt idx="5583">
                  <c:v>-96.0</c:v>
                </c:pt>
                <c:pt idx="5584">
                  <c:v>-90.0</c:v>
                </c:pt>
                <c:pt idx="5585">
                  <c:v>-84.0</c:v>
                </c:pt>
                <c:pt idx="5586">
                  <c:v>-78.0</c:v>
                </c:pt>
                <c:pt idx="5587">
                  <c:v>-72.0</c:v>
                </c:pt>
                <c:pt idx="5588">
                  <c:v>-66.0</c:v>
                </c:pt>
                <c:pt idx="5589">
                  <c:v>-60.0</c:v>
                </c:pt>
                <c:pt idx="5590">
                  <c:v>-54.0</c:v>
                </c:pt>
                <c:pt idx="5591">
                  <c:v>-48.0</c:v>
                </c:pt>
                <c:pt idx="5592">
                  <c:v>-42.0</c:v>
                </c:pt>
                <c:pt idx="5593">
                  <c:v>-36.0</c:v>
                </c:pt>
                <c:pt idx="5594">
                  <c:v>-30.0</c:v>
                </c:pt>
                <c:pt idx="5595">
                  <c:v>-24.0</c:v>
                </c:pt>
                <c:pt idx="5596">
                  <c:v>-18.0</c:v>
                </c:pt>
                <c:pt idx="5597">
                  <c:v>-12.0</c:v>
                </c:pt>
                <c:pt idx="5598">
                  <c:v>-6.0</c:v>
                </c:pt>
                <c:pt idx="5599">
                  <c:v>0.0</c:v>
                </c:pt>
                <c:pt idx="5600">
                  <c:v>6.0</c:v>
                </c:pt>
                <c:pt idx="5601">
                  <c:v>12.0</c:v>
                </c:pt>
                <c:pt idx="5602">
                  <c:v>18.0</c:v>
                </c:pt>
                <c:pt idx="5603">
                  <c:v>24.0</c:v>
                </c:pt>
                <c:pt idx="5604">
                  <c:v>30.0</c:v>
                </c:pt>
                <c:pt idx="5605">
                  <c:v>36.0</c:v>
                </c:pt>
                <c:pt idx="5606">
                  <c:v>42.0</c:v>
                </c:pt>
                <c:pt idx="5607">
                  <c:v>48.0</c:v>
                </c:pt>
                <c:pt idx="5608">
                  <c:v>54.0</c:v>
                </c:pt>
                <c:pt idx="5609">
                  <c:v>60.0</c:v>
                </c:pt>
                <c:pt idx="5610">
                  <c:v>66.0</c:v>
                </c:pt>
                <c:pt idx="5611">
                  <c:v>72.0</c:v>
                </c:pt>
                <c:pt idx="5612">
                  <c:v>78.0</c:v>
                </c:pt>
                <c:pt idx="5613">
                  <c:v>84.0</c:v>
                </c:pt>
                <c:pt idx="5614">
                  <c:v>90.0</c:v>
                </c:pt>
                <c:pt idx="5615">
                  <c:v>96.0</c:v>
                </c:pt>
                <c:pt idx="5616">
                  <c:v>102.0</c:v>
                </c:pt>
                <c:pt idx="5617">
                  <c:v>108.0</c:v>
                </c:pt>
                <c:pt idx="5618">
                  <c:v>114.0</c:v>
                </c:pt>
                <c:pt idx="5619">
                  <c:v>120.0</c:v>
                </c:pt>
                <c:pt idx="5620">
                  <c:v>126.0</c:v>
                </c:pt>
                <c:pt idx="5621">
                  <c:v>132.0</c:v>
                </c:pt>
                <c:pt idx="5622">
                  <c:v>138.0</c:v>
                </c:pt>
                <c:pt idx="5623">
                  <c:v>144.0</c:v>
                </c:pt>
                <c:pt idx="5624">
                  <c:v>150.0</c:v>
                </c:pt>
                <c:pt idx="5625">
                  <c:v>156.0</c:v>
                </c:pt>
                <c:pt idx="5626">
                  <c:v>162.0</c:v>
                </c:pt>
                <c:pt idx="5627">
                  <c:v>168.0</c:v>
                </c:pt>
                <c:pt idx="5628">
                  <c:v>174.0</c:v>
                </c:pt>
                <c:pt idx="5629">
                  <c:v>180.0</c:v>
                </c:pt>
                <c:pt idx="5630">
                  <c:v>186.0</c:v>
                </c:pt>
                <c:pt idx="5631">
                  <c:v>192.0</c:v>
                </c:pt>
                <c:pt idx="5632">
                  <c:v>198.0</c:v>
                </c:pt>
                <c:pt idx="5633">
                  <c:v>204.0</c:v>
                </c:pt>
                <c:pt idx="5634">
                  <c:v>210.0</c:v>
                </c:pt>
                <c:pt idx="5635">
                  <c:v>216.0</c:v>
                </c:pt>
                <c:pt idx="5636">
                  <c:v>222.0</c:v>
                </c:pt>
                <c:pt idx="5637">
                  <c:v>228.0</c:v>
                </c:pt>
                <c:pt idx="5638">
                  <c:v>234.0</c:v>
                </c:pt>
                <c:pt idx="5639">
                  <c:v>240.0</c:v>
                </c:pt>
                <c:pt idx="5640">
                  <c:v>246.0</c:v>
                </c:pt>
                <c:pt idx="5641">
                  <c:v>252.0</c:v>
                </c:pt>
                <c:pt idx="5642">
                  <c:v>258.0</c:v>
                </c:pt>
                <c:pt idx="5643">
                  <c:v>264.0</c:v>
                </c:pt>
                <c:pt idx="5644">
                  <c:v>270.0</c:v>
                </c:pt>
                <c:pt idx="5645">
                  <c:v>276.0</c:v>
                </c:pt>
                <c:pt idx="5646">
                  <c:v>282.0</c:v>
                </c:pt>
                <c:pt idx="5647">
                  <c:v>288.0</c:v>
                </c:pt>
                <c:pt idx="5648">
                  <c:v>294.0</c:v>
                </c:pt>
                <c:pt idx="5649">
                  <c:v>300.0</c:v>
                </c:pt>
                <c:pt idx="5650">
                  <c:v>306.0</c:v>
                </c:pt>
                <c:pt idx="5651">
                  <c:v>312.0</c:v>
                </c:pt>
                <c:pt idx="5652">
                  <c:v>318.0</c:v>
                </c:pt>
                <c:pt idx="5653">
                  <c:v>324.0</c:v>
                </c:pt>
                <c:pt idx="5654">
                  <c:v>330.0</c:v>
                </c:pt>
                <c:pt idx="5655">
                  <c:v>336.0</c:v>
                </c:pt>
                <c:pt idx="5656">
                  <c:v>342.0</c:v>
                </c:pt>
                <c:pt idx="5657">
                  <c:v>348.0</c:v>
                </c:pt>
                <c:pt idx="5658">
                  <c:v>354.0</c:v>
                </c:pt>
                <c:pt idx="5659">
                  <c:v>360.0</c:v>
                </c:pt>
                <c:pt idx="5660">
                  <c:v>366.0</c:v>
                </c:pt>
                <c:pt idx="5661">
                  <c:v>372.0</c:v>
                </c:pt>
                <c:pt idx="5662">
                  <c:v>378.0</c:v>
                </c:pt>
                <c:pt idx="5663">
                  <c:v>384.0</c:v>
                </c:pt>
                <c:pt idx="5664">
                  <c:v>390.0</c:v>
                </c:pt>
                <c:pt idx="5665">
                  <c:v>396.0</c:v>
                </c:pt>
                <c:pt idx="5666">
                  <c:v>402.0</c:v>
                </c:pt>
                <c:pt idx="5667">
                  <c:v>408.0</c:v>
                </c:pt>
                <c:pt idx="5668">
                  <c:v>414.0</c:v>
                </c:pt>
                <c:pt idx="5669">
                  <c:v>420.0</c:v>
                </c:pt>
                <c:pt idx="5670">
                  <c:v>426.0</c:v>
                </c:pt>
                <c:pt idx="5671">
                  <c:v>432.0</c:v>
                </c:pt>
                <c:pt idx="5672">
                  <c:v>438.0</c:v>
                </c:pt>
                <c:pt idx="5673">
                  <c:v>444.0</c:v>
                </c:pt>
                <c:pt idx="5674">
                  <c:v>450.0</c:v>
                </c:pt>
                <c:pt idx="5675">
                  <c:v>456.0</c:v>
                </c:pt>
                <c:pt idx="5676">
                  <c:v>462.0</c:v>
                </c:pt>
                <c:pt idx="5677">
                  <c:v>468.0</c:v>
                </c:pt>
                <c:pt idx="5678">
                  <c:v>474.0</c:v>
                </c:pt>
                <c:pt idx="5679">
                  <c:v>480.0</c:v>
                </c:pt>
                <c:pt idx="5680">
                  <c:v>486.0</c:v>
                </c:pt>
                <c:pt idx="5681">
                  <c:v>492.0</c:v>
                </c:pt>
                <c:pt idx="5682">
                  <c:v>498.0</c:v>
                </c:pt>
                <c:pt idx="5683">
                  <c:v>504.0</c:v>
                </c:pt>
                <c:pt idx="5684">
                  <c:v>510.0</c:v>
                </c:pt>
                <c:pt idx="5685">
                  <c:v>516.0</c:v>
                </c:pt>
                <c:pt idx="5686">
                  <c:v>522.0</c:v>
                </c:pt>
                <c:pt idx="5687">
                  <c:v>528.0</c:v>
                </c:pt>
                <c:pt idx="5688">
                  <c:v>534.0</c:v>
                </c:pt>
                <c:pt idx="5689">
                  <c:v>540.0</c:v>
                </c:pt>
                <c:pt idx="5690">
                  <c:v>546.0</c:v>
                </c:pt>
                <c:pt idx="5691">
                  <c:v>552.0</c:v>
                </c:pt>
                <c:pt idx="5692">
                  <c:v>558.0</c:v>
                </c:pt>
                <c:pt idx="5693">
                  <c:v>564.0</c:v>
                </c:pt>
                <c:pt idx="5694">
                  <c:v>570.0</c:v>
                </c:pt>
                <c:pt idx="5695">
                  <c:v>576.0</c:v>
                </c:pt>
                <c:pt idx="5696">
                  <c:v>582.0</c:v>
                </c:pt>
                <c:pt idx="5697">
                  <c:v>588.0</c:v>
                </c:pt>
                <c:pt idx="5698">
                  <c:v>594.0</c:v>
                </c:pt>
                <c:pt idx="5699">
                  <c:v>600.0</c:v>
                </c:pt>
                <c:pt idx="5700">
                  <c:v>606.0</c:v>
                </c:pt>
                <c:pt idx="5701">
                  <c:v>612.0</c:v>
                </c:pt>
                <c:pt idx="5702">
                  <c:v>618.0</c:v>
                </c:pt>
                <c:pt idx="5703">
                  <c:v>624.0</c:v>
                </c:pt>
                <c:pt idx="5704">
                  <c:v>630.0</c:v>
                </c:pt>
                <c:pt idx="5705">
                  <c:v>636.0</c:v>
                </c:pt>
                <c:pt idx="5706">
                  <c:v>642.0</c:v>
                </c:pt>
                <c:pt idx="5707">
                  <c:v>648.0</c:v>
                </c:pt>
                <c:pt idx="5708">
                  <c:v>654.0</c:v>
                </c:pt>
                <c:pt idx="5709">
                  <c:v>660.0</c:v>
                </c:pt>
                <c:pt idx="5710">
                  <c:v>666.0</c:v>
                </c:pt>
                <c:pt idx="5711">
                  <c:v>672.0</c:v>
                </c:pt>
                <c:pt idx="5712">
                  <c:v>678.0</c:v>
                </c:pt>
                <c:pt idx="5713">
                  <c:v>684.0</c:v>
                </c:pt>
                <c:pt idx="5714">
                  <c:v>690.0</c:v>
                </c:pt>
                <c:pt idx="5715">
                  <c:v>696.0</c:v>
                </c:pt>
                <c:pt idx="5716">
                  <c:v>702.0</c:v>
                </c:pt>
                <c:pt idx="5717">
                  <c:v>708.0</c:v>
                </c:pt>
                <c:pt idx="5718">
                  <c:v>714.0</c:v>
                </c:pt>
                <c:pt idx="5719">
                  <c:v>720.0</c:v>
                </c:pt>
                <c:pt idx="5720">
                  <c:v>726.0</c:v>
                </c:pt>
                <c:pt idx="5721">
                  <c:v>732.0</c:v>
                </c:pt>
                <c:pt idx="5722">
                  <c:v>738.0</c:v>
                </c:pt>
                <c:pt idx="5723">
                  <c:v>744.0</c:v>
                </c:pt>
                <c:pt idx="5724">
                  <c:v>750.0</c:v>
                </c:pt>
                <c:pt idx="5725">
                  <c:v>756.0</c:v>
                </c:pt>
                <c:pt idx="5726">
                  <c:v>762.0</c:v>
                </c:pt>
                <c:pt idx="5727">
                  <c:v>768.0</c:v>
                </c:pt>
                <c:pt idx="5728">
                  <c:v>774.0</c:v>
                </c:pt>
                <c:pt idx="5729">
                  <c:v>780.0</c:v>
                </c:pt>
                <c:pt idx="5730">
                  <c:v>786.0</c:v>
                </c:pt>
                <c:pt idx="5731">
                  <c:v>792.0</c:v>
                </c:pt>
                <c:pt idx="5732">
                  <c:v>798.0</c:v>
                </c:pt>
                <c:pt idx="5733">
                  <c:v>804.0</c:v>
                </c:pt>
                <c:pt idx="5734">
                  <c:v>810.0</c:v>
                </c:pt>
                <c:pt idx="5735">
                  <c:v>816.0</c:v>
                </c:pt>
                <c:pt idx="5736">
                  <c:v>822.0</c:v>
                </c:pt>
                <c:pt idx="5737">
                  <c:v>828.0</c:v>
                </c:pt>
                <c:pt idx="5738">
                  <c:v>834.0</c:v>
                </c:pt>
                <c:pt idx="5739">
                  <c:v>840.0</c:v>
                </c:pt>
                <c:pt idx="5740">
                  <c:v>846.0</c:v>
                </c:pt>
                <c:pt idx="5741">
                  <c:v>852.0</c:v>
                </c:pt>
                <c:pt idx="5742">
                  <c:v>858.0</c:v>
                </c:pt>
                <c:pt idx="5743">
                  <c:v>864.0</c:v>
                </c:pt>
                <c:pt idx="5744">
                  <c:v>870.0</c:v>
                </c:pt>
                <c:pt idx="5745">
                  <c:v>876.0</c:v>
                </c:pt>
                <c:pt idx="5746">
                  <c:v>882.0</c:v>
                </c:pt>
                <c:pt idx="5747">
                  <c:v>888.0</c:v>
                </c:pt>
                <c:pt idx="5748">
                  <c:v>894.0</c:v>
                </c:pt>
                <c:pt idx="5749">
                  <c:v>900.0</c:v>
                </c:pt>
                <c:pt idx="5750">
                  <c:v>906.0</c:v>
                </c:pt>
                <c:pt idx="5751">
                  <c:v>912.0</c:v>
                </c:pt>
                <c:pt idx="5752">
                  <c:v>918.0</c:v>
                </c:pt>
                <c:pt idx="5753">
                  <c:v>924.0</c:v>
                </c:pt>
                <c:pt idx="5754">
                  <c:v>930.0</c:v>
                </c:pt>
                <c:pt idx="5755">
                  <c:v>936.0</c:v>
                </c:pt>
                <c:pt idx="5756">
                  <c:v>942.0</c:v>
                </c:pt>
                <c:pt idx="5757">
                  <c:v>948.0</c:v>
                </c:pt>
                <c:pt idx="5758">
                  <c:v>954.0</c:v>
                </c:pt>
                <c:pt idx="5759">
                  <c:v>960.0</c:v>
                </c:pt>
                <c:pt idx="5760">
                  <c:v>966.0</c:v>
                </c:pt>
                <c:pt idx="5761">
                  <c:v>972.0</c:v>
                </c:pt>
                <c:pt idx="5762">
                  <c:v>978.0</c:v>
                </c:pt>
                <c:pt idx="5763">
                  <c:v>984.0</c:v>
                </c:pt>
                <c:pt idx="5764">
                  <c:v>990.0</c:v>
                </c:pt>
                <c:pt idx="5765">
                  <c:v>996.0</c:v>
                </c:pt>
                <c:pt idx="5766">
                  <c:v>1002.0</c:v>
                </c:pt>
                <c:pt idx="5767">
                  <c:v>1008.0</c:v>
                </c:pt>
                <c:pt idx="5768">
                  <c:v>1014.0</c:v>
                </c:pt>
                <c:pt idx="5769">
                  <c:v>1020.0</c:v>
                </c:pt>
                <c:pt idx="5770">
                  <c:v>1026.0</c:v>
                </c:pt>
                <c:pt idx="5771">
                  <c:v>1032.0</c:v>
                </c:pt>
                <c:pt idx="5772">
                  <c:v>1038.0</c:v>
                </c:pt>
                <c:pt idx="5773">
                  <c:v>1044.0</c:v>
                </c:pt>
                <c:pt idx="5774">
                  <c:v>1050.0</c:v>
                </c:pt>
                <c:pt idx="5775">
                  <c:v>1056.0</c:v>
                </c:pt>
                <c:pt idx="5776">
                  <c:v>1062.0</c:v>
                </c:pt>
                <c:pt idx="5777">
                  <c:v>1068.0</c:v>
                </c:pt>
                <c:pt idx="5778">
                  <c:v>1074.0</c:v>
                </c:pt>
                <c:pt idx="5779">
                  <c:v>1080.0</c:v>
                </c:pt>
                <c:pt idx="5780">
                  <c:v>1086.0</c:v>
                </c:pt>
                <c:pt idx="5781">
                  <c:v>1092.0</c:v>
                </c:pt>
                <c:pt idx="5782">
                  <c:v>1098.0</c:v>
                </c:pt>
                <c:pt idx="5783">
                  <c:v>1104.0</c:v>
                </c:pt>
                <c:pt idx="5784">
                  <c:v>1110.0</c:v>
                </c:pt>
                <c:pt idx="5785">
                  <c:v>1116.0</c:v>
                </c:pt>
                <c:pt idx="5786">
                  <c:v>1122.0</c:v>
                </c:pt>
                <c:pt idx="5787">
                  <c:v>1128.0</c:v>
                </c:pt>
                <c:pt idx="5788">
                  <c:v>1134.0</c:v>
                </c:pt>
                <c:pt idx="5789">
                  <c:v>1140.0</c:v>
                </c:pt>
                <c:pt idx="5790">
                  <c:v>1146.0</c:v>
                </c:pt>
                <c:pt idx="5791">
                  <c:v>1152.0</c:v>
                </c:pt>
                <c:pt idx="5792">
                  <c:v>1158.0</c:v>
                </c:pt>
                <c:pt idx="5793">
                  <c:v>1164.0</c:v>
                </c:pt>
                <c:pt idx="5794">
                  <c:v>1170.0</c:v>
                </c:pt>
                <c:pt idx="5795">
                  <c:v>1176.0</c:v>
                </c:pt>
                <c:pt idx="5796">
                  <c:v>1182.0</c:v>
                </c:pt>
                <c:pt idx="5797">
                  <c:v>1188.0</c:v>
                </c:pt>
                <c:pt idx="5798">
                  <c:v>1194.0</c:v>
                </c:pt>
                <c:pt idx="5799">
                  <c:v>1200.0</c:v>
                </c:pt>
                <c:pt idx="5800">
                  <c:v>1206.0</c:v>
                </c:pt>
                <c:pt idx="5801">
                  <c:v>1212.0</c:v>
                </c:pt>
                <c:pt idx="5802">
                  <c:v>1218.0</c:v>
                </c:pt>
                <c:pt idx="5803">
                  <c:v>1224.0</c:v>
                </c:pt>
                <c:pt idx="5804">
                  <c:v>1230.0</c:v>
                </c:pt>
                <c:pt idx="5805">
                  <c:v>1236.0</c:v>
                </c:pt>
                <c:pt idx="5806">
                  <c:v>1242.0</c:v>
                </c:pt>
                <c:pt idx="5807">
                  <c:v>1248.0</c:v>
                </c:pt>
                <c:pt idx="5808">
                  <c:v>1254.0</c:v>
                </c:pt>
                <c:pt idx="5809">
                  <c:v>1260.0</c:v>
                </c:pt>
                <c:pt idx="5810">
                  <c:v>1266.0</c:v>
                </c:pt>
                <c:pt idx="5811">
                  <c:v>1272.0</c:v>
                </c:pt>
                <c:pt idx="5812">
                  <c:v>1278.0</c:v>
                </c:pt>
                <c:pt idx="5813">
                  <c:v>1284.0</c:v>
                </c:pt>
                <c:pt idx="5814">
                  <c:v>1290.0</c:v>
                </c:pt>
                <c:pt idx="5815">
                  <c:v>1296.0</c:v>
                </c:pt>
                <c:pt idx="5816">
                  <c:v>1302.0</c:v>
                </c:pt>
                <c:pt idx="5817">
                  <c:v>1308.0</c:v>
                </c:pt>
                <c:pt idx="5818">
                  <c:v>1314.0</c:v>
                </c:pt>
                <c:pt idx="5819">
                  <c:v>1320.0</c:v>
                </c:pt>
                <c:pt idx="5820">
                  <c:v>1326.0</c:v>
                </c:pt>
                <c:pt idx="5821">
                  <c:v>1332.0</c:v>
                </c:pt>
                <c:pt idx="5822">
                  <c:v>1338.0</c:v>
                </c:pt>
                <c:pt idx="5823">
                  <c:v>1344.0</c:v>
                </c:pt>
                <c:pt idx="5824">
                  <c:v>1350.0</c:v>
                </c:pt>
                <c:pt idx="5825">
                  <c:v>1356.0</c:v>
                </c:pt>
                <c:pt idx="5826">
                  <c:v>1362.0</c:v>
                </c:pt>
                <c:pt idx="5827">
                  <c:v>1368.0</c:v>
                </c:pt>
                <c:pt idx="5828">
                  <c:v>1374.0</c:v>
                </c:pt>
                <c:pt idx="5829">
                  <c:v>1380.0</c:v>
                </c:pt>
                <c:pt idx="5830">
                  <c:v>1386.0</c:v>
                </c:pt>
                <c:pt idx="5831">
                  <c:v>1392.0</c:v>
                </c:pt>
                <c:pt idx="5832">
                  <c:v>1398.0</c:v>
                </c:pt>
                <c:pt idx="5833">
                  <c:v>1404.0</c:v>
                </c:pt>
                <c:pt idx="5834">
                  <c:v>1410.0</c:v>
                </c:pt>
                <c:pt idx="5835">
                  <c:v>1416.0</c:v>
                </c:pt>
                <c:pt idx="5836">
                  <c:v>1422.0</c:v>
                </c:pt>
                <c:pt idx="5837">
                  <c:v>1428.0</c:v>
                </c:pt>
                <c:pt idx="5838">
                  <c:v>1434.0</c:v>
                </c:pt>
                <c:pt idx="5839">
                  <c:v>1440.0</c:v>
                </c:pt>
                <c:pt idx="5840">
                  <c:v>1446.0</c:v>
                </c:pt>
                <c:pt idx="5841">
                  <c:v>1452.0</c:v>
                </c:pt>
                <c:pt idx="5842">
                  <c:v>1458.0</c:v>
                </c:pt>
                <c:pt idx="5843">
                  <c:v>1464.0</c:v>
                </c:pt>
                <c:pt idx="5844">
                  <c:v>1470.0</c:v>
                </c:pt>
                <c:pt idx="5845">
                  <c:v>1476.0</c:v>
                </c:pt>
                <c:pt idx="5846">
                  <c:v>1482.0</c:v>
                </c:pt>
                <c:pt idx="5847">
                  <c:v>1488.0</c:v>
                </c:pt>
                <c:pt idx="5848">
                  <c:v>1494.0</c:v>
                </c:pt>
                <c:pt idx="5849">
                  <c:v>1500.0</c:v>
                </c:pt>
                <c:pt idx="5850">
                  <c:v>1494.0</c:v>
                </c:pt>
                <c:pt idx="5851">
                  <c:v>1488.0</c:v>
                </c:pt>
                <c:pt idx="5852">
                  <c:v>1482.0</c:v>
                </c:pt>
                <c:pt idx="5853">
                  <c:v>1476.0</c:v>
                </c:pt>
                <c:pt idx="5854">
                  <c:v>1470.0</c:v>
                </c:pt>
                <c:pt idx="5855">
                  <c:v>1464.0</c:v>
                </c:pt>
                <c:pt idx="5856">
                  <c:v>1458.0</c:v>
                </c:pt>
                <c:pt idx="5857">
                  <c:v>1452.0</c:v>
                </c:pt>
                <c:pt idx="5858">
                  <c:v>1446.0</c:v>
                </c:pt>
                <c:pt idx="5859">
                  <c:v>1440.0</c:v>
                </c:pt>
                <c:pt idx="5860">
                  <c:v>1434.0</c:v>
                </c:pt>
                <c:pt idx="5861">
                  <c:v>1428.0</c:v>
                </c:pt>
                <c:pt idx="5862">
                  <c:v>1422.0</c:v>
                </c:pt>
                <c:pt idx="5863">
                  <c:v>1416.0</c:v>
                </c:pt>
                <c:pt idx="5864">
                  <c:v>1410.0</c:v>
                </c:pt>
                <c:pt idx="5865">
                  <c:v>1404.0</c:v>
                </c:pt>
                <c:pt idx="5866">
                  <c:v>1398.0</c:v>
                </c:pt>
                <c:pt idx="5867">
                  <c:v>1392.0</c:v>
                </c:pt>
                <c:pt idx="5868">
                  <c:v>1386.0</c:v>
                </c:pt>
                <c:pt idx="5869">
                  <c:v>1380.0</c:v>
                </c:pt>
                <c:pt idx="5870">
                  <c:v>1374.0</c:v>
                </c:pt>
                <c:pt idx="5871">
                  <c:v>1368.0</c:v>
                </c:pt>
                <c:pt idx="5872">
                  <c:v>1362.0</c:v>
                </c:pt>
                <c:pt idx="5873">
                  <c:v>1356.0</c:v>
                </c:pt>
                <c:pt idx="5874">
                  <c:v>1350.0</c:v>
                </c:pt>
                <c:pt idx="5875">
                  <c:v>1344.0</c:v>
                </c:pt>
                <c:pt idx="5876">
                  <c:v>1338.0</c:v>
                </c:pt>
                <c:pt idx="5877">
                  <c:v>1332.0</c:v>
                </c:pt>
                <c:pt idx="5878">
                  <c:v>1326.0</c:v>
                </c:pt>
                <c:pt idx="5879">
                  <c:v>1320.0</c:v>
                </c:pt>
                <c:pt idx="5880">
                  <c:v>1314.0</c:v>
                </c:pt>
                <c:pt idx="5881">
                  <c:v>1308.0</c:v>
                </c:pt>
                <c:pt idx="5882">
                  <c:v>1302.0</c:v>
                </c:pt>
                <c:pt idx="5883">
                  <c:v>1296.0</c:v>
                </c:pt>
                <c:pt idx="5884">
                  <c:v>1290.0</c:v>
                </c:pt>
                <c:pt idx="5885">
                  <c:v>1284.0</c:v>
                </c:pt>
                <c:pt idx="5886">
                  <c:v>1278.0</c:v>
                </c:pt>
                <c:pt idx="5887">
                  <c:v>1272.0</c:v>
                </c:pt>
                <c:pt idx="5888">
                  <c:v>1266.0</c:v>
                </c:pt>
                <c:pt idx="5889">
                  <c:v>1260.0</c:v>
                </c:pt>
                <c:pt idx="5890">
                  <c:v>1254.0</c:v>
                </c:pt>
                <c:pt idx="5891">
                  <c:v>1248.0</c:v>
                </c:pt>
                <c:pt idx="5892">
                  <c:v>1242.0</c:v>
                </c:pt>
                <c:pt idx="5893">
                  <c:v>1236.0</c:v>
                </c:pt>
                <c:pt idx="5894">
                  <c:v>1230.0</c:v>
                </c:pt>
                <c:pt idx="5895">
                  <c:v>1224.0</c:v>
                </c:pt>
                <c:pt idx="5896">
                  <c:v>1218.0</c:v>
                </c:pt>
                <c:pt idx="5897">
                  <c:v>1212.0</c:v>
                </c:pt>
                <c:pt idx="5898">
                  <c:v>1206.0</c:v>
                </c:pt>
                <c:pt idx="5899">
                  <c:v>1200.0</c:v>
                </c:pt>
                <c:pt idx="5900">
                  <c:v>1194.0</c:v>
                </c:pt>
                <c:pt idx="5901">
                  <c:v>1188.0</c:v>
                </c:pt>
                <c:pt idx="5902">
                  <c:v>1182.0</c:v>
                </c:pt>
                <c:pt idx="5903">
                  <c:v>1176.0</c:v>
                </c:pt>
                <c:pt idx="5904">
                  <c:v>1170.0</c:v>
                </c:pt>
                <c:pt idx="5905">
                  <c:v>1164.0</c:v>
                </c:pt>
                <c:pt idx="5906">
                  <c:v>1158.0</c:v>
                </c:pt>
                <c:pt idx="5907">
                  <c:v>1152.0</c:v>
                </c:pt>
                <c:pt idx="5908">
                  <c:v>1146.0</c:v>
                </c:pt>
                <c:pt idx="5909">
                  <c:v>1140.0</c:v>
                </c:pt>
                <c:pt idx="5910">
                  <c:v>1134.0</c:v>
                </c:pt>
                <c:pt idx="5911">
                  <c:v>1128.0</c:v>
                </c:pt>
                <c:pt idx="5912">
                  <c:v>1122.0</c:v>
                </c:pt>
                <c:pt idx="5913">
                  <c:v>1116.0</c:v>
                </c:pt>
                <c:pt idx="5914">
                  <c:v>1110.0</c:v>
                </c:pt>
                <c:pt idx="5915">
                  <c:v>1104.0</c:v>
                </c:pt>
                <c:pt idx="5916">
                  <c:v>1098.0</c:v>
                </c:pt>
                <c:pt idx="5917">
                  <c:v>1092.0</c:v>
                </c:pt>
                <c:pt idx="5918">
                  <c:v>1086.0</c:v>
                </c:pt>
                <c:pt idx="5919">
                  <c:v>1080.0</c:v>
                </c:pt>
                <c:pt idx="5920">
                  <c:v>1074.0</c:v>
                </c:pt>
                <c:pt idx="5921">
                  <c:v>1068.0</c:v>
                </c:pt>
                <c:pt idx="5922">
                  <c:v>1062.0</c:v>
                </c:pt>
                <c:pt idx="5923">
                  <c:v>1056.0</c:v>
                </c:pt>
                <c:pt idx="5924">
                  <c:v>1050.0</c:v>
                </c:pt>
                <c:pt idx="5925">
                  <c:v>1044.0</c:v>
                </c:pt>
                <c:pt idx="5926">
                  <c:v>1038.0</c:v>
                </c:pt>
                <c:pt idx="5927">
                  <c:v>1032.0</c:v>
                </c:pt>
                <c:pt idx="5928">
                  <c:v>1026.0</c:v>
                </c:pt>
                <c:pt idx="5929">
                  <c:v>1020.0</c:v>
                </c:pt>
                <c:pt idx="5930">
                  <c:v>1014.0</c:v>
                </c:pt>
                <c:pt idx="5931">
                  <c:v>1008.0</c:v>
                </c:pt>
                <c:pt idx="5932">
                  <c:v>1002.0</c:v>
                </c:pt>
                <c:pt idx="5933">
                  <c:v>996.0</c:v>
                </c:pt>
                <c:pt idx="5934">
                  <c:v>990.0</c:v>
                </c:pt>
                <c:pt idx="5935">
                  <c:v>984.0</c:v>
                </c:pt>
                <c:pt idx="5936">
                  <c:v>978.0</c:v>
                </c:pt>
                <c:pt idx="5937">
                  <c:v>972.0</c:v>
                </c:pt>
                <c:pt idx="5938">
                  <c:v>966.0</c:v>
                </c:pt>
                <c:pt idx="5939">
                  <c:v>960.0</c:v>
                </c:pt>
                <c:pt idx="5940">
                  <c:v>954.0</c:v>
                </c:pt>
                <c:pt idx="5941">
                  <c:v>948.0</c:v>
                </c:pt>
                <c:pt idx="5942">
                  <c:v>942.0</c:v>
                </c:pt>
                <c:pt idx="5943">
                  <c:v>936.0</c:v>
                </c:pt>
                <c:pt idx="5944">
                  <c:v>930.0</c:v>
                </c:pt>
                <c:pt idx="5945">
                  <c:v>924.0</c:v>
                </c:pt>
                <c:pt idx="5946">
                  <c:v>918.0</c:v>
                </c:pt>
                <c:pt idx="5947">
                  <c:v>912.0</c:v>
                </c:pt>
                <c:pt idx="5948">
                  <c:v>906.0</c:v>
                </c:pt>
                <c:pt idx="5949">
                  <c:v>900.0</c:v>
                </c:pt>
                <c:pt idx="5950">
                  <c:v>894.0</c:v>
                </c:pt>
                <c:pt idx="5951">
                  <c:v>888.0</c:v>
                </c:pt>
                <c:pt idx="5952">
                  <c:v>882.0</c:v>
                </c:pt>
                <c:pt idx="5953">
                  <c:v>876.0</c:v>
                </c:pt>
                <c:pt idx="5954">
                  <c:v>870.0</c:v>
                </c:pt>
                <c:pt idx="5955">
                  <c:v>864.0</c:v>
                </c:pt>
                <c:pt idx="5956">
                  <c:v>858.0</c:v>
                </c:pt>
                <c:pt idx="5957">
                  <c:v>852.0</c:v>
                </c:pt>
                <c:pt idx="5958">
                  <c:v>846.0</c:v>
                </c:pt>
                <c:pt idx="5959">
                  <c:v>840.0</c:v>
                </c:pt>
                <c:pt idx="5960">
                  <c:v>834.0</c:v>
                </c:pt>
                <c:pt idx="5961">
                  <c:v>828.0</c:v>
                </c:pt>
                <c:pt idx="5962">
                  <c:v>822.0</c:v>
                </c:pt>
                <c:pt idx="5963">
                  <c:v>816.0</c:v>
                </c:pt>
                <c:pt idx="5964">
                  <c:v>810.0</c:v>
                </c:pt>
                <c:pt idx="5965">
                  <c:v>804.0</c:v>
                </c:pt>
                <c:pt idx="5966">
                  <c:v>798.0</c:v>
                </c:pt>
                <c:pt idx="5967">
                  <c:v>792.0</c:v>
                </c:pt>
                <c:pt idx="5968">
                  <c:v>786.0</c:v>
                </c:pt>
                <c:pt idx="5969">
                  <c:v>780.0</c:v>
                </c:pt>
                <c:pt idx="5970">
                  <c:v>774.0</c:v>
                </c:pt>
                <c:pt idx="5971">
                  <c:v>768.0</c:v>
                </c:pt>
                <c:pt idx="5972">
                  <c:v>762.0</c:v>
                </c:pt>
                <c:pt idx="5973">
                  <c:v>756.0</c:v>
                </c:pt>
                <c:pt idx="5974">
                  <c:v>750.0</c:v>
                </c:pt>
                <c:pt idx="5975">
                  <c:v>744.0</c:v>
                </c:pt>
                <c:pt idx="5976">
                  <c:v>738.0</c:v>
                </c:pt>
                <c:pt idx="5977">
                  <c:v>732.0</c:v>
                </c:pt>
                <c:pt idx="5978">
                  <c:v>726.0</c:v>
                </c:pt>
                <c:pt idx="5979">
                  <c:v>720.0</c:v>
                </c:pt>
                <c:pt idx="5980">
                  <c:v>714.0</c:v>
                </c:pt>
                <c:pt idx="5981">
                  <c:v>708.0</c:v>
                </c:pt>
                <c:pt idx="5982">
                  <c:v>702.0</c:v>
                </c:pt>
                <c:pt idx="5983">
                  <c:v>696.0</c:v>
                </c:pt>
                <c:pt idx="5984">
                  <c:v>690.0</c:v>
                </c:pt>
                <c:pt idx="5985">
                  <c:v>684.0</c:v>
                </c:pt>
                <c:pt idx="5986">
                  <c:v>678.0</c:v>
                </c:pt>
                <c:pt idx="5987">
                  <c:v>672.0</c:v>
                </c:pt>
                <c:pt idx="5988">
                  <c:v>666.0</c:v>
                </c:pt>
                <c:pt idx="5989">
                  <c:v>660.0</c:v>
                </c:pt>
                <c:pt idx="5990">
                  <c:v>654.0</c:v>
                </c:pt>
                <c:pt idx="5991">
                  <c:v>648.0</c:v>
                </c:pt>
                <c:pt idx="5992">
                  <c:v>642.0</c:v>
                </c:pt>
                <c:pt idx="5993">
                  <c:v>636.0</c:v>
                </c:pt>
                <c:pt idx="5994">
                  <c:v>630.0</c:v>
                </c:pt>
                <c:pt idx="5995">
                  <c:v>624.0</c:v>
                </c:pt>
                <c:pt idx="5996">
                  <c:v>618.0</c:v>
                </c:pt>
                <c:pt idx="5997">
                  <c:v>612.0</c:v>
                </c:pt>
                <c:pt idx="5998">
                  <c:v>606.0</c:v>
                </c:pt>
                <c:pt idx="5999">
                  <c:v>600.0</c:v>
                </c:pt>
                <c:pt idx="6000">
                  <c:v>594.0</c:v>
                </c:pt>
                <c:pt idx="6001">
                  <c:v>588.0</c:v>
                </c:pt>
                <c:pt idx="6002">
                  <c:v>582.0</c:v>
                </c:pt>
                <c:pt idx="6003">
                  <c:v>576.0</c:v>
                </c:pt>
                <c:pt idx="6004">
                  <c:v>570.0</c:v>
                </c:pt>
                <c:pt idx="6005">
                  <c:v>564.0</c:v>
                </c:pt>
                <c:pt idx="6006">
                  <c:v>558.0</c:v>
                </c:pt>
                <c:pt idx="6007">
                  <c:v>552.0</c:v>
                </c:pt>
                <c:pt idx="6008">
                  <c:v>546.0</c:v>
                </c:pt>
                <c:pt idx="6009">
                  <c:v>540.0</c:v>
                </c:pt>
                <c:pt idx="6010">
                  <c:v>534.0</c:v>
                </c:pt>
                <c:pt idx="6011">
                  <c:v>528.0</c:v>
                </c:pt>
                <c:pt idx="6012">
                  <c:v>522.0</c:v>
                </c:pt>
                <c:pt idx="6013">
                  <c:v>516.0</c:v>
                </c:pt>
                <c:pt idx="6014">
                  <c:v>510.0</c:v>
                </c:pt>
                <c:pt idx="6015">
                  <c:v>504.0</c:v>
                </c:pt>
                <c:pt idx="6016">
                  <c:v>498.0</c:v>
                </c:pt>
                <c:pt idx="6017">
                  <c:v>492.0</c:v>
                </c:pt>
                <c:pt idx="6018">
                  <c:v>486.0</c:v>
                </c:pt>
                <c:pt idx="6019">
                  <c:v>480.0</c:v>
                </c:pt>
                <c:pt idx="6020">
                  <c:v>474.0</c:v>
                </c:pt>
                <c:pt idx="6021">
                  <c:v>468.0</c:v>
                </c:pt>
                <c:pt idx="6022">
                  <c:v>462.0</c:v>
                </c:pt>
                <c:pt idx="6023">
                  <c:v>456.0</c:v>
                </c:pt>
                <c:pt idx="6024">
                  <c:v>450.0</c:v>
                </c:pt>
                <c:pt idx="6025">
                  <c:v>444.0</c:v>
                </c:pt>
                <c:pt idx="6026">
                  <c:v>438.0</c:v>
                </c:pt>
                <c:pt idx="6027">
                  <c:v>432.0</c:v>
                </c:pt>
                <c:pt idx="6028">
                  <c:v>426.0</c:v>
                </c:pt>
                <c:pt idx="6029">
                  <c:v>420.0</c:v>
                </c:pt>
                <c:pt idx="6030">
                  <c:v>414.0</c:v>
                </c:pt>
                <c:pt idx="6031">
                  <c:v>408.0</c:v>
                </c:pt>
                <c:pt idx="6032">
                  <c:v>402.0</c:v>
                </c:pt>
                <c:pt idx="6033">
                  <c:v>396.0</c:v>
                </c:pt>
                <c:pt idx="6034">
                  <c:v>390.0</c:v>
                </c:pt>
                <c:pt idx="6035">
                  <c:v>384.0</c:v>
                </c:pt>
                <c:pt idx="6036">
                  <c:v>378.0</c:v>
                </c:pt>
                <c:pt idx="6037">
                  <c:v>372.0</c:v>
                </c:pt>
                <c:pt idx="6038">
                  <c:v>366.0</c:v>
                </c:pt>
                <c:pt idx="6039">
                  <c:v>360.0</c:v>
                </c:pt>
                <c:pt idx="6040">
                  <c:v>354.0</c:v>
                </c:pt>
                <c:pt idx="6041">
                  <c:v>348.0</c:v>
                </c:pt>
                <c:pt idx="6042">
                  <c:v>342.0</c:v>
                </c:pt>
                <c:pt idx="6043">
                  <c:v>336.0</c:v>
                </c:pt>
                <c:pt idx="6044">
                  <c:v>330.0</c:v>
                </c:pt>
                <c:pt idx="6045">
                  <c:v>324.0</c:v>
                </c:pt>
                <c:pt idx="6046">
                  <c:v>318.0</c:v>
                </c:pt>
                <c:pt idx="6047">
                  <c:v>312.0</c:v>
                </c:pt>
                <c:pt idx="6048">
                  <c:v>306.0</c:v>
                </c:pt>
                <c:pt idx="6049">
                  <c:v>300.0</c:v>
                </c:pt>
                <c:pt idx="6050">
                  <c:v>294.0</c:v>
                </c:pt>
                <c:pt idx="6051">
                  <c:v>288.0</c:v>
                </c:pt>
                <c:pt idx="6052">
                  <c:v>282.0</c:v>
                </c:pt>
                <c:pt idx="6053">
                  <c:v>276.0</c:v>
                </c:pt>
                <c:pt idx="6054">
                  <c:v>270.0</c:v>
                </c:pt>
                <c:pt idx="6055">
                  <c:v>264.0</c:v>
                </c:pt>
                <c:pt idx="6056">
                  <c:v>258.0</c:v>
                </c:pt>
                <c:pt idx="6057">
                  <c:v>252.0</c:v>
                </c:pt>
                <c:pt idx="6058">
                  <c:v>246.0</c:v>
                </c:pt>
                <c:pt idx="6059">
                  <c:v>240.0</c:v>
                </c:pt>
                <c:pt idx="6060">
                  <c:v>234.0</c:v>
                </c:pt>
                <c:pt idx="6061">
                  <c:v>228.0</c:v>
                </c:pt>
                <c:pt idx="6062">
                  <c:v>222.0</c:v>
                </c:pt>
                <c:pt idx="6063">
                  <c:v>216.0</c:v>
                </c:pt>
                <c:pt idx="6064">
                  <c:v>210.0</c:v>
                </c:pt>
                <c:pt idx="6065">
                  <c:v>204.0</c:v>
                </c:pt>
                <c:pt idx="6066">
                  <c:v>198.0</c:v>
                </c:pt>
                <c:pt idx="6067">
                  <c:v>192.0</c:v>
                </c:pt>
                <c:pt idx="6068">
                  <c:v>186.0</c:v>
                </c:pt>
                <c:pt idx="6069">
                  <c:v>180.0</c:v>
                </c:pt>
                <c:pt idx="6070">
                  <c:v>174.0</c:v>
                </c:pt>
                <c:pt idx="6071">
                  <c:v>168.0</c:v>
                </c:pt>
                <c:pt idx="6072">
                  <c:v>162.0</c:v>
                </c:pt>
                <c:pt idx="6073">
                  <c:v>156.0</c:v>
                </c:pt>
                <c:pt idx="6074">
                  <c:v>150.0</c:v>
                </c:pt>
                <c:pt idx="6075">
                  <c:v>144.0</c:v>
                </c:pt>
                <c:pt idx="6076">
                  <c:v>138.0</c:v>
                </c:pt>
                <c:pt idx="6077">
                  <c:v>132.0</c:v>
                </c:pt>
                <c:pt idx="6078">
                  <c:v>126.0</c:v>
                </c:pt>
                <c:pt idx="6079">
                  <c:v>120.0</c:v>
                </c:pt>
                <c:pt idx="6080">
                  <c:v>114.0</c:v>
                </c:pt>
                <c:pt idx="6081">
                  <c:v>108.0</c:v>
                </c:pt>
                <c:pt idx="6082">
                  <c:v>102.0</c:v>
                </c:pt>
                <c:pt idx="6083">
                  <c:v>96.0</c:v>
                </c:pt>
                <c:pt idx="6084">
                  <c:v>90.0</c:v>
                </c:pt>
                <c:pt idx="6085">
                  <c:v>84.0</c:v>
                </c:pt>
                <c:pt idx="6086">
                  <c:v>78.0</c:v>
                </c:pt>
                <c:pt idx="6087">
                  <c:v>72.0</c:v>
                </c:pt>
                <c:pt idx="6088">
                  <c:v>66.0</c:v>
                </c:pt>
                <c:pt idx="6089">
                  <c:v>60.0</c:v>
                </c:pt>
                <c:pt idx="6090">
                  <c:v>54.0</c:v>
                </c:pt>
                <c:pt idx="6091">
                  <c:v>48.0</c:v>
                </c:pt>
                <c:pt idx="6092">
                  <c:v>42.0</c:v>
                </c:pt>
                <c:pt idx="6093">
                  <c:v>36.0</c:v>
                </c:pt>
                <c:pt idx="6094">
                  <c:v>30.0</c:v>
                </c:pt>
                <c:pt idx="6095">
                  <c:v>24.0</c:v>
                </c:pt>
                <c:pt idx="6096">
                  <c:v>18.0</c:v>
                </c:pt>
                <c:pt idx="6097">
                  <c:v>12.0</c:v>
                </c:pt>
                <c:pt idx="6098">
                  <c:v>6.0</c:v>
                </c:pt>
                <c:pt idx="6099">
                  <c:v>0.0</c:v>
                </c:pt>
                <c:pt idx="6100">
                  <c:v>-6.0</c:v>
                </c:pt>
                <c:pt idx="6101">
                  <c:v>-12.0</c:v>
                </c:pt>
                <c:pt idx="6102">
                  <c:v>-18.0</c:v>
                </c:pt>
                <c:pt idx="6103">
                  <c:v>-24.0</c:v>
                </c:pt>
                <c:pt idx="6104">
                  <c:v>-30.0</c:v>
                </c:pt>
                <c:pt idx="6105">
                  <c:v>-36.0</c:v>
                </c:pt>
                <c:pt idx="6106">
                  <c:v>-42.0</c:v>
                </c:pt>
                <c:pt idx="6107">
                  <c:v>-48.0</c:v>
                </c:pt>
                <c:pt idx="6108">
                  <c:v>-54.0</c:v>
                </c:pt>
                <c:pt idx="6109">
                  <c:v>-60.0</c:v>
                </c:pt>
                <c:pt idx="6110">
                  <c:v>-66.0</c:v>
                </c:pt>
                <c:pt idx="6111">
                  <c:v>-72.0</c:v>
                </c:pt>
                <c:pt idx="6112">
                  <c:v>-78.0</c:v>
                </c:pt>
                <c:pt idx="6113">
                  <c:v>-84.0</c:v>
                </c:pt>
                <c:pt idx="6114">
                  <c:v>-90.0</c:v>
                </c:pt>
                <c:pt idx="6115">
                  <c:v>-96.0</c:v>
                </c:pt>
                <c:pt idx="6116">
                  <c:v>-102.0</c:v>
                </c:pt>
                <c:pt idx="6117">
                  <c:v>-108.0</c:v>
                </c:pt>
                <c:pt idx="6118">
                  <c:v>-114.0</c:v>
                </c:pt>
                <c:pt idx="6119">
                  <c:v>-120.0</c:v>
                </c:pt>
                <c:pt idx="6120">
                  <c:v>-126.0</c:v>
                </c:pt>
                <c:pt idx="6121">
                  <c:v>-132.0</c:v>
                </c:pt>
                <c:pt idx="6122">
                  <c:v>-138.0</c:v>
                </c:pt>
                <c:pt idx="6123">
                  <c:v>-144.0</c:v>
                </c:pt>
                <c:pt idx="6124">
                  <c:v>-150.0</c:v>
                </c:pt>
                <c:pt idx="6125">
                  <c:v>-156.0</c:v>
                </c:pt>
                <c:pt idx="6126">
                  <c:v>-162.0</c:v>
                </c:pt>
                <c:pt idx="6127">
                  <c:v>-168.0</c:v>
                </c:pt>
                <c:pt idx="6128">
                  <c:v>-174.0</c:v>
                </c:pt>
                <c:pt idx="6129">
                  <c:v>-180.0</c:v>
                </c:pt>
                <c:pt idx="6130">
                  <c:v>-186.0</c:v>
                </c:pt>
                <c:pt idx="6131">
                  <c:v>-192.0</c:v>
                </c:pt>
                <c:pt idx="6132">
                  <c:v>-198.0</c:v>
                </c:pt>
                <c:pt idx="6133">
                  <c:v>-204.0</c:v>
                </c:pt>
                <c:pt idx="6134">
                  <c:v>-210.0</c:v>
                </c:pt>
                <c:pt idx="6135">
                  <c:v>-216.0</c:v>
                </c:pt>
                <c:pt idx="6136">
                  <c:v>-222.0</c:v>
                </c:pt>
                <c:pt idx="6137">
                  <c:v>-228.0</c:v>
                </c:pt>
                <c:pt idx="6138">
                  <c:v>-234.0</c:v>
                </c:pt>
                <c:pt idx="6139">
                  <c:v>-240.0</c:v>
                </c:pt>
                <c:pt idx="6140">
                  <c:v>-246.0</c:v>
                </c:pt>
                <c:pt idx="6141">
                  <c:v>-252.0</c:v>
                </c:pt>
                <c:pt idx="6142">
                  <c:v>-258.0</c:v>
                </c:pt>
                <c:pt idx="6143">
                  <c:v>-264.0</c:v>
                </c:pt>
                <c:pt idx="6144">
                  <c:v>-270.0</c:v>
                </c:pt>
                <c:pt idx="6145">
                  <c:v>-276.0</c:v>
                </c:pt>
                <c:pt idx="6146">
                  <c:v>-282.0</c:v>
                </c:pt>
                <c:pt idx="6147">
                  <c:v>-288.0</c:v>
                </c:pt>
                <c:pt idx="6148">
                  <c:v>-294.0</c:v>
                </c:pt>
                <c:pt idx="6149">
                  <c:v>-300.0</c:v>
                </c:pt>
                <c:pt idx="6150">
                  <c:v>-306.0</c:v>
                </c:pt>
                <c:pt idx="6151">
                  <c:v>-312.0</c:v>
                </c:pt>
                <c:pt idx="6152">
                  <c:v>-318.0</c:v>
                </c:pt>
                <c:pt idx="6153">
                  <c:v>-324.0</c:v>
                </c:pt>
                <c:pt idx="6154">
                  <c:v>-330.0</c:v>
                </c:pt>
                <c:pt idx="6155">
                  <c:v>-336.0</c:v>
                </c:pt>
                <c:pt idx="6156">
                  <c:v>-342.0</c:v>
                </c:pt>
                <c:pt idx="6157">
                  <c:v>-348.0</c:v>
                </c:pt>
                <c:pt idx="6158">
                  <c:v>-354.0</c:v>
                </c:pt>
                <c:pt idx="6159">
                  <c:v>-360.0</c:v>
                </c:pt>
                <c:pt idx="6160">
                  <c:v>-366.0</c:v>
                </c:pt>
                <c:pt idx="6161">
                  <c:v>-372.0</c:v>
                </c:pt>
                <c:pt idx="6162">
                  <c:v>-378.0</c:v>
                </c:pt>
                <c:pt idx="6163">
                  <c:v>-384.0</c:v>
                </c:pt>
                <c:pt idx="6164">
                  <c:v>-390.0</c:v>
                </c:pt>
                <c:pt idx="6165">
                  <c:v>-396.0</c:v>
                </c:pt>
                <c:pt idx="6166">
                  <c:v>-402.0</c:v>
                </c:pt>
                <c:pt idx="6167">
                  <c:v>-408.0</c:v>
                </c:pt>
                <c:pt idx="6168">
                  <c:v>-414.0</c:v>
                </c:pt>
                <c:pt idx="6169">
                  <c:v>-420.0</c:v>
                </c:pt>
                <c:pt idx="6170">
                  <c:v>-426.0</c:v>
                </c:pt>
                <c:pt idx="6171">
                  <c:v>-432.0</c:v>
                </c:pt>
                <c:pt idx="6172">
                  <c:v>-438.0</c:v>
                </c:pt>
                <c:pt idx="6173">
                  <c:v>-444.0</c:v>
                </c:pt>
                <c:pt idx="6174">
                  <c:v>-450.0</c:v>
                </c:pt>
                <c:pt idx="6175">
                  <c:v>-456.0</c:v>
                </c:pt>
                <c:pt idx="6176">
                  <c:v>-462.0</c:v>
                </c:pt>
                <c:pt idx="6177">
                  <c:v>-468.0</c:v>
                </c:pt>
                <c:pt idx="6178">
                  <c:v>-474.0</c:v>
                </c:pt>
                <c:pt idx="6179">
                  <c:v>-480.0</c:v>
                </c:pt>
                <c:pt idx="6180">
                  <c:v>-486.0</c:v>
                </c:pt>
                <c:pt idx="6181">
                  <c:v>-492.0</c:v>
                </c:pt>
                <c:pt idx="6182">
                  <c:v>-498.0</c:v>
                </c:pt>
                <c:pt idx="6183">
                  <c:v>-504.0</c:v>
                </c:pt>
                <c:pt idx="6184">
                  <c:v>-510.0</c:v>
                </c:pt>
                <c:pt idx="6185">
                  <c:v>-516.0</c:v>
                </c:pt>
                <c:pt idx="6186">
                  <c:v>-522.0</c:v>
                </c:pt>
                <c:pt idx="6187">
                  <c:v>-528.0</c:v>
                </c:pt>
                <c:pt idx="6188">
                  <c:v>-534.0</c:v>
                </c:pt>
                <c:pt idx="6189">
                  <c:v>-540.0</c:v>
                </c:pt>
                <c:pt idx="6190">
                  <c:v>-546.0</c:v>
                </c:pt>
                <c:pt idx="6191">
                  <c:v>-552.0</c:v>
                </c:pt>
                <c:pt idx="6192">
                  <c:v>-558.0</c:v>
                </c:pt>
                <c:pt idx="6193">
                  <c:v>-564.0</c:v>
                </c:pt>
                <c:pt idx="6194">
                  <c:v>-570.0</c:v>
                </c:pt>
                <c:pt idx="6195">
                  <c:v>-576.0</c:v>
                </c:pt>
                <c:pt idx="6196">
                  <c:v>-582.0</c:v>
                </c:pt>
                <c:pt idx="6197">
                  <c:v>-588.0</c:v>
                </c:pt>
                <c:pt idx="6198">
                  <c:v>-594.0</c:v>
                </c:pt>
                <c:pt idx="6199">
                  <c:v>-600.0</c:v>
                </c:pt>
                <c:pt idx="6200">
                  <c:v>-606.0</c:v>
                </c:pt>
                <c:pt idx="6201">
                  <c:v>-612.0</c:v>
                </c:pt>
                <c:pt idx="6202">
                  <c:v>-618.0</c:v>
                </c:pt>
                <c:pt idx="6203">
                  <c:v>-624.0</c:v>
                </c:pt>
                <c:pt idx="6204">
                  <c:v>-630.0</c:v>
                </c:pt>
                <c:pt idx="6205">
                  <c:v>-636.0</c:v>
                </c:pt>
                <c:pt idx="6206">
                  <c:v>-642.0</c:v>
                </c:pt>
                <c:pt idx="6207">
                  <c:v>-648.0</c:v>
                </c:pt>
                <c:pt idx="6208">
                  <c:v>-654.0</c:v>
                </c:pt>
                <c:pt idx="6209">
                  <c:v>-660.0</c:v>
                </c:pt>
                <c:pt idx="6210">
                  <c:v>-666.0</c:v>
                </c:pt>
                <c:pt idx="6211">
                  <c:v>-672.0</c:v>
                </c:pt>
                <c:pt idx="6212">
                  <c:v>-678.0</c:v>
                </c:pt>
                <c:pt idx="6213">
                  <c:v>-684.0</c:v>
                </c:pt>
                <c:pt idx="6214">
                  <c:v>-690.0</c:v>
                </c:pt>
                <c:pt idx="6215">
                  <c:v>-696.0</c:v>
                </c:pt>
                <c:pt idx="6216">
                  <c:v>-702.0</c:v>
                </c:pt>
                <c:pt idx="6217">
                  <c:v>-708.0</c:v>
                </c:pt>
                <c:pt idx="6218">
                  <c:v>-714.0</c:v>
                </c:pt>
                <c:pt idx="6219">
                  <c:v>-720.0</c:v>
                </c:pt>
                <c:pt idx="6220">
                  <c:v>-726.0</c:v>
                </c:pt>
                <c:pt idx="6221">
                  <c:v>-732.0</c:v>
                </c:pt>
                <c:pt idx="6222">
                  <c:v>-738.0</c:v>
                </c:pt>
                <c:pt idx="6223">
                  <c:v>-744.0</c:v>
                </c:pt>
                <c:pt idx="6224">
                  <c:v>-750.0</c:v>
                </c:pt>
                <c:pt idx="6225">
                  <c:v>-756.0</c:v>
                </c:pt>
                <c:pt idx="6226">
                  <c:v>-762.0</c:v>
                </c:pt>
                <c:pt idx="6227">
                  <c:v>-768.0</c:v>
                </c:pt>
                <c:pt idx="6228">
                  <c:v>-774.0</c:v>
                </c:pt>
                <c:pt idx="6229">
                  <c:v>-780.0</c:v>
                </c:pt>
                <c:pt idx="6230">
                  <c:v>-786.0</c:v>
                </c:pt>
                <c:pt idx="6231">
                  <c:v>-792.0</c:v>
                </c:pt>
                <c:pt idx="6232">
                  <c:v>-798.0</c:v>
                </c:pt>
                <c:pt idx="6233">
                  <c:v>-804.0</c:v>
                </c:pt>
                <c:pt idx="6234">
                  <c:v>-810.0</c:v>
                </c:pt>
                <c:pt idx="6235">
                  <c:v>-816.0</c:v>
                </c:pt>
                <c:pt idx="6236">
                  <c:v>-822.0</c:v>
                </c:pt>
                <c:pt idx="6237">
                  <c:v>-828.0</c:v>
                </c:pt>
                <c:pt idx="6238">
                  <c:v>-834.0</c:v>
                </c:pt>
                <c:pt idx="6239">
                  <c:v>-840.0</c:v>
                </c:pt>
                <c:pt idx="6240">
                  <c:v>-846.0</c:v>
                </c:pt>
                <c:pt idx="6241">
                  <c:v>-852.0</c:v>
                </c:pt>
                <c:pt idx="6242">
                  <c:v>-858.0</c:v>
                </c:pt>
                <c:pt idx="6243">
                  <c:v>-864.0</c:v>
                </c:pt>
                <c:pt idx="6244">
                  <c:v>-870.0</c:v>
                </c:pt>
                <c:pt idx="6245">
                  <c:v>-876.0</c:v>
                </c:pt>
                <c:pt idx="6246">
                  <c:v>-882.0</c:v>
                </c:pt>
                <c:pt idx="6247">
                  <c:v>-888.0</c:v>
                </c:pt>
                <c:pt idx="6248">
                  <c:v>-894.0</c:v>
                </c:pt>
                <c:pt idx="6249">
                  <c:v>-900.0</c:v>
                </c:pt>
                <c:pt idx="6250">
                  <c:v>-894.0</c:v>
                </c:pt>
                <c:pt idx="6251">
                  <c:v>-888.0</c:v>
                </c:pt>
                <c:pt idx="6252">
                  <c:v>-882.0</c:v>
                </c:pt>
                <c:pt idx="6253">
                  <c:v>-876.0</c:v>
                </c:pt>
                <c:pt idx="6254">
                  <c:v>-870.0</c:v>
                </c:pt>
                <c:pt idx="6255">
                  <c:v>-864.0</c:v>
                </c:pt>
                <c:pt idx="6256">
                  <c:v>-858.0</c:v>
                </c:pt>
                <c:pt idx="6257">
                  <c:v>-852.0</c:v>
                </c:pt>
                <c:pt idx="6258">
                  <c:v>-846.0</c:v>
                </c:pt>
                <c:pt idx="6259">
                  <c:v>-840.0</c:v>
                </c:pt>
                <c:pt idx="6260">
                  <c:v>-834.0</c:v>
                </c:pt>
                <c:pt idx="6261">
                  <c:v>-828.0</c:v>
                </c:pt>
                <c:pt idx="6262">
                  <c:v>-822.0</c:v>
                </c:pt>
                <c:pt idx="6263">
                  <c:v>-816.0</c:v>
                </c:pt>
                <c:pt idx="6264">
                  <c:v>-810.0</c:v>
                </c:pt>
                <c:pt idx="6265">
                  <c:v>-804.0</c:v>
                </c:pt>
                <c:pt idx="6266">
                  <c:v>-798.0</c:v>
                </c:pt>
                <c:pt idx="6267">
                  <c:v>-792.0</c:v>
                </c:pt>
                <c:pt idx="6268">
                  <c:v>-786.0</c:v>
                </c:pt>
                <c:pt idx="6269">
                  <c:v>-780.0</c:v>
                </c:pt>
                <c:pt idx="6270">
                  <c:v>-774.0</c:v>
                </c:pt>
                <c:pt idx="6271">
                  <c:v>-768.0</c:v>
                </c:pt>
                <c:pt idx="6272">
                  <c:v>-762.0</c:v>
                </c:pt>
                <c:pt idx="6273">
                  <c:v>-756.0</c:v>
                </c:pt>
                <c:pt idx="6274">
                  <c:v>-750.0</c:v>
                </c:pt>
                <c:pt idx="6275">
                  <c:v>-744.0</c:v>
                </c:pt>
                <c:pt idx="6276">
                  <c:v>-738.0</c:v>
                </c:pt>
                <c:pt idx="6277">
                  <c:v>-732.0</c:v>
                </c:pt>
                <c:pt idx="6278">
                  <c:v>-726.0</c:v>
                </c:pt>
                <c:pt idx="6279">
                  <c:v>-720.0</c:v>
                </c:pt>
                <c:pt idx="6280">
                  <c:v>-714.0</c:v>
                </c:pt>
                <c:pt idx="6281">
                  <c:v>-708.0</c:v>
                </c:pt>
                <c:pt idx="6282">
                  <c:v>-702.0</c:v>
                </c:pt>
                <c:pt idx="6283">
                  <c:v>-696.0</c:v>
                </c:pt>
                <c:pt idx="6284">
                  <c:v>-690.0</c:v>
                </c:pt>
                <c:pt idx="6285">
                  <c:v>-684.0</c:v>
                </c:pt>
                <c:pt idx="6286">
                  <c:v>-678.0</c:v>
                </c:pt>
                <c:pt idx="6287">
                  <c:v>-672.0</c:v>
                </c:pt>
                <c:pt idx="6288">
                  <c:v>-666.0</c:v>
                </c:pt>
                <c:pt idx="6289">
                  <c:v>-660.0</c:v>
                </c:pt>
                <c:pt idx="6290">
                  <c:v>-654.0</c:v>
                </c:pt>
                <c:pt idx="6291">
                  <c:v>-648.0</c:v>
                </c:pt>
                <c:pt idx="6292">
                  <c:v>-642.0</c:v>
                </c:pt>
                <c:pt idx="6293">
                  <c:v>-636.0</c:v>
                </c:pt>
                <c:pt idx="6294">
                  <c:v>-630.0</c:v>
                </c:pt>
                <c:pt idx="6295">
                  <c:v>-624.0</c:v>
                </c:pt>
                <c:pt idx="6296">
                  <c:v>-618.0</c:v>
                </c:pt>
                <c:pt idx="6297">
                  <c:v>-612.0</c:v>
                </c:pt>
                <c:pt idx="6298">
                  <c:v>-606.0</c:v>
                </c:pt>
                <c:pt idx="6299">
                  <c:v>-600.0</c:v>
                </c:pt>
                <c:pt idx="6300">
                  <c:v>-594.0</c:v>
                </c:pt>
                <c:pt idx="6301">
                  <c:v>-588.0</c:v>
                </c:pt>
                <c:pt idx="6302">
                  <c:v>-582.0</c:v>
                </c:pt>
                <c:pt idx="6303">
                  <c:v>-576.0</c:v>
                </c:pt>
                <c:pt idx="6304">
                  <c:v>-570.0</c:v>
                </c:pt>
                <c:pt idx="6305">
                  <c:v>-564.0</c:v>
                </c:pt>
                <c:pt idx="6306">
                  <c:v>-558.0</c:v>
                </c:pt>
                <c:pt idx="6307">
                  <c:v>-552.0</c:v>
                </c:pt>
                <c:pt idx="6308">
                  <c:v>-546.0</c:v>
                </c:pt>
                <c:pt idx="6309">
                  <c:v>-540.0</c:v>
                </c:pt>
                <c:pt idx="6310">
                  <c:v>-534.0</c:v>
                </c:pt>
                <c:pt idx="6311">
                  <c:v>-528.0</c:v>
                </c:pt>
                <c:pt idx="6312">
                  <c:v>-522.0</c:v>
                </c:pt>
                <c:pt idx="6313">
                  <c:v>-516.0</c:v>
                </c:pt>
                <c:pt idx="6314">
                  <c:v>-510.0</c:v>
                </c:pt>
                <c:pt idx="6315">
                  <c:v>-504.0</c:v>
                </c:pt>
                <c:pt idx="6316">
                  <c:v>-498.0</c:v>
                </c:pt>
                <c:pt idx="6317">
                  <c:v>-492.0</c:v>
                </c:pt>
                <c:pt idx="6318">
                  <c:v>-486.0</c:v>
                </c:pt>
                <c:pt idx="6319">
                  <c:v>-480.0</c:v>
                </c:pt>
                <c:pt idx="6320">
                  <c:v>-474.0</c:v>
                </c:pt>
                <c:pt idx="6321">
                  <c:v>-468.0</c:v>
                </c:pt>
                <c:pt idx="6322">
                  <c:v>-462.0</c:v>
                </c:pt>
                <c:pt idx="6323">
                  <c:v>-456.0</c:v>
                </c:pt>
                <c:pt idx="6324">
                  <c:v>-450.0</c:v>
                </c:pt>
                <c:pt idx="6325">
                  <c:v>-444.0</c:v>
                </c:pt>
                <c:pt idx="6326">
                  <c:v>-438.0</c:v>
                </c:pt>
                <c:pt idx="6327">
                  <c:v>-432.0</c:v>
                </c:pt>
                <c:pt idx="6328">
                  <c:v>-426.0</c:v>
                </c:pt>
                <c:pt idx="6329">
                  <c:v>-420.0</c:v>
                </c:pt>
                <c:pt idx="6330">
                  <c:v>-414.0</c:v>
                </c:pt>
                <c:pt idx="6331">
                  <c:v>-408.0</c:v>
                </c:pt>
                <c:pt idx="6332">
                  <c:v>-402.0</c:v>
                </c:pt>
                <c:pt idx="6333">
                  <c:v>-396.0</c:v>
                </c:pt>
                <c:pt idx="6334">
                  <c:v>-390.0</c:v>
                </c:pt>
                <c:pt idx="6335">
                  <c:v>-384.0</c:v>
                </c:pt>
                <c:pt idx="6336">
                  <c:v>-378.0</c:v>
                </c:pt>
                <c:pt idx="6337">
                  <c:v>-372.0</c:v>
                </c:pt>
                <c:pt idx="6338">
                  <c:v>-366.0</c:v>
                </c:pt>
                <c:pt idx="6339">
                  <c:v>-360.0</c:v>
                </c:pt>
                <c:pt idx="6340">
                  <c:v>-354.0</c:v>
                </c:pt>
                <c:pt idx="6341">
                  <c:v>-348.0</c:v>
                </c:pt>
                <c:pt idx="6342">
                  <c:v>-342.0</c:v>
                </c:pt>
                <c:pt idx="6343">
                  <c:v>-336.0</c:v>
                </c:pt>
                <c:pt idx="6344">
                  <c:v>-330.0</c:v>
                </c:pt>
                <c:pt idx="6345">
                  <c:v>-324.0</c:v>
                </c:pt>
                <c:pt idx="6346">
                  <c:v>-318.0</c:v>
                </c:pt>
                <c:pt idx="6347">
                  <c:v>-312.0</c:v>
                </c:pt>
                <c:pt idx="6348">
                  <c:v>-306.0</c:v>
                </c:pt>
                <c:pt idx="6349">
                  <c:v>-300.0</c:v>
                </c:pt>
                <c:pt idx="6350">
                  <c:v>-294.0</c:v>
                </c:pt>
                <c:pt idx="6351">
                  <c:v>-288.0</c:v>
                </c:pt>
                <c:pt idx="6352">
                  <c:v>-282.0</c:v>
                </c:pt>
                <c:pt idx="6353">
                  <c:v>-276.0</c:v>
                </c:pt>
                <c:pt idx="6354">
                  <c:v>-270.0</c:v>
                </c:pt>
                <c:pt idx="6355">
                  <c:v>-264.0</c:v>
                </c:pt>
                <c:pt idx="6356">
                  <c:v>-258.0</c:v>
                </c:pt>
                <c:pt idx="6357">
                  <c:v>-252.0</c:v>
                </c:pt>
                <c:pt idx="6358">
                  <c:v>-246.0</c:v>
                </c:pt>
                <c:pt idx="6359">
                  <c:v>-240.0</c:v>
                </c:pt>
                <c:pt idx="6360">
                  <c:v>-234.0</c:v>
                </c:pt>
                <c:pt idx="6361">
                  <c:v>-228.0</c:v>
                </c:pt>
                <c:pt idx="6362">
                  <c:v>-222.0</c:v>
                </c:pt>
                <c:pt idx="6363">
                  <c:v>-216.0</c:v>
                </c:pt>
                <c:pt idx="6364">
                  <c:v>-210.0</c:v>
                </c:pt>
                <c:pt idx="6365">
                  <c:v>-204.0</c:v>
                </c:pt>
                <c:pt idx="6366">
                  <c:v>-198.0</c:v>
                </c:pt>
                <c:pt idx="6367">
                  <c:v>-192.0</c:v>
                </c:pt>
                <c:pt idx="6368">
                  <c:v>-186.0</c:v>
                </c:pt>
                <c:pt idx="6369">
                  <c:v>-180.0</c:v>
                </c:pt>
                <c:pt idx="6370">
                  <c:v>-174.0</c:v>
                </c:pt>
                <c:pt idx="6371">
                  <c:v>-168.0</c:v>
                </c:pt>
                <c:pt idx="6372">
                  <c:v>-162.0</c:v>
                </c:pt>
                <c:pt idx="6373">
                  <c:v>-156.0</c:v>
                </c:pt>
                <c:pt idx="6374">
                  <c:v>-150.0</c:v>
                </c:pt>
                <c:pt idx="6375">
                  <c:v>-144.0</c:v>
                </c:pt>
                <c:pt idx="6376">
                  <c:v>-138.0</c:v>
                </c:pt>
                <c:pt idx="6377">
                  <c:v>-132.0</c:v>
                </c:pt>
                <c:pt idx="6378">
                  <c:v>-126.0</c:v>
                </c:pt>
                <c:pt idx="6379">
                  <c:v>-120.0</c:v>
                </c:pt>
                <c:pt idx="6380">
                  <c:v>-114.0</c:v>
                </c:pt>
                <c:pt idx="6381">
                  <c:v>-108.0</c:v>
                </c:pt>
                <c:pt idx="6382">
                  <c:v>-102.0</c:v>
                </c:pt>
                <c:pt idx="6383">
                  <c:v>-96.0</c:v>
                </c:pt>
                <c:pt idx="6384">
                  <c:v>-90.0</c:v>
                </c:pt>
                <c:pt idx="6385">
                  <c:v>-84.0</c:v>
                </c:pt>
                <c:pt idx="6386">
                  <c:v>-78.0</c:v>
                </c:pt>
                <c:pt idx="6387">
                  <c:v>-72.0</c:v>
                </c:pt>
                <c:pt idx="6388">
                  <c:v>-66.0</c:v>
                </c:pt>
                <c:pt idx="6389">
                  <c:v>-60.0</c:v>
                </c:pt>
                <c:pt idx="6390">
                  <c:v>-54.0</c:v>
                </c:pt>
                <c:pt idx="6391">
                  <c:v>-48.0</c:v>
                </c:pt>
                <c:pt idx="6392">
                  <c:v>-42.0</c:v>
                </c:pt>
                <c:pt idx="6393">
                  <c:v>-36.0</c:v>
                </c:pt>
                <c:pt idx="6394">
                  <c:v>-30.0</c:v>
                </c:pt>
                <c:pt idx="6395">
                  <c:v>-24.0</c:v>
                </c:pt>
                <c:pt idx="6396">
                  <c:v>-18.0</c:v>
                </c:pt>
                <c:pt idx="6397">
                  <c:v>-12.0</c:v>
                </c:pt>
                <c:pt idx="6398">
                  <c:v>-6.0</c:v>
                </c:pt>
                <c:pt idx="6399">
                  <c:v>0.0</c:v>
                </c:pt>
                <c:pt idx="6400">
                  <c:v>6.0</c:v>
                </c:pt>
                <c:pt idx="6401">
                  <c:v>12.0</c:v>
                </c:pt>
                <c:pt idx="6402">
                  <c:v>18.0</c:v>
                </c:pt>
                <c:pt idx="6403">
                  <c:v>24.0</c:v>
                </c:pt>
                <c:pt idx="6404">
                  <c:v>30.0</c:v>
                </c:pt>
                <c:pt idx="6405">
                  <c:v>36.0</c:v>
                </c:pt>
                <c:pt idx="6406">
                  <c:v>42.0</c:v>
                </c:pt>
                <c:pt idx="6407">
                  <c:v>48.0</c:v>
                </c:pt>
                <c:pt idx="6408">
                  <c:v>54.0</c:v>
                </c:pt>
                <c:pt idx="6409">
                  <c:v>60.0</c:v>
                </c:pt>
                <c:pt idx="6410">
                  <c:v>66.0</c:v>
                </c:pt>
                <c:pt idx="6411">
                  <c:v>72.0</c:v>
                </c:pt>
                <c:pt idx="6412">
                  <c:v>78.0</c:v>
                </c:pt>
                <c:pt idx="6413">
                  <c:v>84.0</c:v>
                </c:pt>
                <c:pt idx="6414">
                  <c:v>90.0</c:v>
                </c:pt>
                <c:pt idx="6415">
                  <c:v>96.0</c:v>
                </c:pt>
                <c:pt idx="6416">
                  <c:v>102.0</c:v>
                </c:pt>
                <c:pt idx="6417">
                  <c:v>108.0</c:v>
                </c:pt>
                <c:pt idx="6418">
                  <c:v>114.0</c:v>
                </c:pt>
                <c:pt idx="6419">
                  <c:v>120.0</c:v>
                </c:pt>
                <c:pt idx="6420">
                  <c:v>126.0</c:v>
                </c:pt>
                <c:pt idx="6421">
                  <c:v>132.0</c:v>
                </c:pt>
                <c:pt idx="6422">
                  <c:v>138.0</c:v>
                </c:pt>
                <c:pt idx="6423">
                  <c:v>144.0</c:v>
                </c:pt>
                <c:pt idx="6424">
                  <c:v>150.0</c:v>
                </c:pt>
                <c:pt idx="6425">
                  <c:v>156.0</c:v>
                </c:pt>
                <c:pt idx="6426">
                  <c:v>162.0</c:v>
                </c:pt>
                <c:pt idx="6427">
                  <c:v>168.0</c:v>
                </c:pt>
                <c:pt idx="6428">
                  <c:v>174.0</c:v>
                </c:pt>
                <c:pt idx="6429">
                  <c:v>180.0</c:v>
                </c:pt>
                <c:pt idx="6430">
                  <c:v>186.0</c:v>
                </c:pt>
                <c:pt idx="6431">
                  <c:v>192.0</c:v>
                </c:pt>
                <c:pt idx="6432">
                  <c:v>198.0</c:v>
                </c:pt>
                <c:pt idx="6433">
                  <c:v>204.0</c:v>
                </c:pt>
                <c:pt idx="6434">
                  <c:v>210.0</c:v>
                </c:pt>
                <c:pt idx="6435">
                  <c:v>216.0</c:v>
                </c:pt>
                <c:pt idx="6436">
                  <c:v>222.0</c:v>
                </c:pt>
                <c:pt idx="6437">
                  <c:v>228.0</c:v>
                </c:pt>
                <c:pt idx="6438">
                  <c:v>234.0</c:v>
                </c:pt>
                <c:pt idx="6439">
                  <c:v>240.0</c:v>
                </c:pt>
                <c:pt idx="6440">
                  <c:v>246.0</c:v>
                </c:pt>
                <c:pt idx="6441">
                  <c:v>252.0</c:v>
                </c:pt>
                <c:pt idx="6442">
                  <c:v>258.0</c:v>
                </c:pt>
                <c:pt idx="6443">
                  <c:v>264.0</c:v>
                </c:pt>
                <c:pt idx="6444">
                  <c:v>270.0</c:v>
                </c:pt>
                <c:pt idx="6445">
                  <c:v>276.0</c:v>
                </c:pt>
                <c:pt idx="6446">
                  <c:v>282.0</c:v>
                </c:pt>
                <c:pt idx="6447">
                  <c:v>288.0</c:v>
                </c:pt>
                <c:pt idx="6448">
                  <c:v>294.0</c:v>
                </c:pt>
                <c:pt idx="6449">
                  <c:v>300.0</c:v>
                </c:pt>
                <c:pt idx="6450">
                  <c:v>306.0</c:v>
                </c:pt>
                <c:pt idx="6451">
                  <c:v>312.0</c:v>
                </c:pt>
                <c:pt idx="6452">
                  <c:v>318.0</c:v>
                </c:pt>
                <c:pt idx="6453">
                  <c:v>324.0</c:v>
                </c:pt>
                <c:pt idx="6454">
                  <c:v>330.0</c:v>
                </c:pt>
                <c:pt idx="6455">
                  <c:v>336.0</c:v>
                </c:pt>
                <c:pt idx="6456">
                  <c:v>342.0</c:v>
                </c:pt>
                <c:pt idx="6457">
                  <c:v>348.0</c:v>
                </c:pt>
                <c:pt idx="6458">
                  <c:v>354.0</c:v>
                </c:pt>
                <c:pt idx="6459">
                  <c:v>360.0</c:v>
                </c:pt>
                <c:pt idx="6460">
                  <c:v>366.0</c:v>
                </c:pt>
                <c:pt idx="6461">
                  <c:v>372.0</c:v>
                </c:pt>
                <c:pt idx="6462">
                  <c:v>378.0</c:v>
                </c:pt>
                <c:pt idx="6463">
                  <c:v>384.0</c:v>
                </c:pt>
                <c:pt idx="6464">
                  <c:v>390.0</c:v>
                </c:pt>
                <c:pt idx="6465">
                  <c:v>396.0</c:v>
                </c:pt>
                <c:pt idx="6466">
                  <c:v>402.0</c:v>
                </c:pt>
                <c:pt idx="6467">
                  <c:v>408.0</c:v>
                </c:pt>
                <c:pt idx="6468">
                  <c:v>414.0</c:v>
                </c:pt>
                <c:pt idx="6469">
                  <c:v>420.0</c:v>
                </c:pt>
                <c:pt idx="6470">
                  <c:v>426.0</c:v>
                </c:pt>
                <c:pt idx="6471">
                  <c:v>432.0</c:v>
                </c:pt>
                <c:pt idx="6472">
                  <c:v>438.0</c:v>
                </c:pt>
                <c:pt idx="6473">
                  <c:v>444.0</c:v>
                </c:pt>
                <c:pt idx="6474">
                  <c:v>450.0</c:v>
                </c:pt>
                <c:pt idx="6475">
                  <c:v>456.0</c:v>
                </c:pt>
                <c:pt idx="6476">
                  <c:v>462.0</c:v>
                </c:pt>
                <c:pt idx="6477">
                  <c:v>468.0</c:v>
                </c:pt>
                <c:pt idx="6478">
                  <c:v>474.0</c:v>
                </c:pt>
                <c:pt idx="6479">
                  <c:v>480.0</c:v>
                </c:pt>
                <c:pt idx="6480">
                  <c:v>486.0</c:v>
                </c:pt>
                <c:pt idx="6481">
                  <c:v>492.0</c:v>
                </c:pt>
                <c:pt idx="6482">
                  <c:v>498.0</c:v>
                </c:pt>
                <c:pt idx="6483">
                  <c:v>504.0</c:v>
                </c:pt>
                <c:pt idx="6484">
                  <c:v>510.0</c:v>
                </c:pt>
                <c:pt idx="6485">
                  <c:v>516.0</c:v>
                </c:pt>
                <c:pt idx="6486">
                  <c:v>522.0</c:v>
                </c:pt>
                <c:pt idx="6487">
                  <c:v>528.0</c:v>
                </c:pt>
                <c:pt idx="6488">
                  <c:v>534.0</c:v>
                </c:pt>
                <c:pt idx="6489">
                  <c:v>540.0</c:v>
                </c:pt>
                <c:pt idx="6490">
                  <c:v>546.0</c:v>
                </c:pt>
                <c:pt idx="6491">
                  <c:v>552.0</c:v>
                </c:pt>
                <c:pt idx="6492">
                  <c:v>558.0</c:v>
                </c:pt>
                <c:pt idx="6493">
                  <c:v>564.0</c:v>
                </c:pt>
                <c:pt idx="6494">
                  <c:v>570.0</c:v>
                </c:pt>
                <c:pt idx="6495">
                  <c:v>576.0</c:v>
                </c:pt>
                <c:pt idx="6496">
                  <c:v>582.0</c:v>
                </c:pt>
                <c:pt idx="6497">
                  <c:v>588.0</c:v>
                </c:pt>
                <c:pt idx="6498">
                  <c:v>594.0</c:v>
                </c:pt>
                <c:pt idx="6499">
                  <c:v>600.0</c:v>
                </c:pt>
                <c:pt idx="6500">
                  <c:v>606.0</c:v>
                </c:pt>
                <c:pt idx="6501">
                  <c:v>612.0</c:v>
                </c:pt>
                <c:pt idx="6502">
                  <c:v>618.0</c:v>
                </c:pt>
                <c:pt idx="6503">
                  <c:v>624.0</c:v>
                </c:pt>
                <c:pt idx="6504">
                  <c:v>630.0</c:v>
                </c:pt>
                <c:pt idx="6505">
                  <c:v>636.0</c:v>
                </c:pt>
                <c:pt idx="6506">
                  <c:v>642.0</c:v>
                </c:pt>
                <c:pt idx="6507">
                  <c:v>648.0</c:v>
                </c:pt>
                <c:pt idx="6508">
                  <c:v>654.0</c:v>
                </c:pt>
                <c:pt idx="6509">
                  <c:v>660.0</c:v>
                </c:pt>
                <c:pt idx="6510">
                  <c:v>666.0</c:v>
                </c:pt>
                <c:pt idx="6511">
                  <c:v>672.0</c:v>
                </c:pt>
                <c:pt idx="6512">
                  <c:v>678.0</c:v>
                </c:pt>
                <c:pt idx="6513">
                  <c:v>684.0</c:v>
                </c:pt>
                <c:pt idx="6514">
                  <c:v>690.0</c:v>
                </c:pt>
                <c:pt idx="6515">
                  <c:v>696.0</c:v>
                </c:pt>
                <c:pt idx="6516">
                  <c:v>702.0</c:v>
                </c:pt>
                <c:pt idx="6517">
                  <c:v>708.0</c:v>
                </c:pt>
                <c:pt idx="6518">
                  <c:v>714.0</c:v>
                </c:pt>
                <c:pt idx="6519">
                  <c:v>720.0</c:v>
                </c:pt>
                <c:pt idx="6520">
                  <c:v>726.0</c:v>
                </c:pt>
                <c:pt idx="6521">
                  <c:v>732.0</c:v>
                </c:pt>
                <c:pt idx="6522">
                  <c:v>738.0</c:v>
                </c:pt>
                <c:pt idx="6523">
                  <c:v>744.0</c:v>
                </c:pt>
                <c:pt idx="6524">
                  <c:v>750.0</c:v>
                </c:pt>
                <c:pt idx="6525">
                  <c:v>756.0</c:v>
                </c:pt>
                <c:pt idx="6526">
                  <c:v>762.0</c:v>
                </c:pt>
                <c:pt idx="6527">
                  <c:v>768.0</c:v>
                </c:pt>
                <c:pt idx="6528">
                  <c:v>774.0</c:v>
                </c:pt>
                <c:pt idx="6529">
                  <c:v>780.0</c:v>
                </c:pt>
                <c:pt idx="6530">
                  <c:v>786.0</c:v>
                </c:pt>
                <c:pt idx="6531">
                  <c:v>792.0</c:v>
                </c:pt>
                <c:pt idx="6532">
                  <c:v>798.0</c:v>
                </c:pt>
                <c:pt idx="6533">
                  <c:v>804.0</c:v>
                </c:pt>
                <c:pt idx="6534">
                  <c:v>810.0</c:v>
                </c:pt>
                <c:pt idx="6535">
                  <c:v>816.0</c:v>
                </c:pt>
                <c:pt idx="6536">
                  <c:v>822.0</c:v>
                </c:pt>
                <c:pt idx="6537">
                  <c:v>828.0</c:v>
                </c:pt>
                <c:pt idx="6538">
                  <c:v>834.0</c:v>
                </c:pt>
                <c:pt idx="6539">
                  <c:v>840.0</c:v>
                </c:pt>
                <c:pt idx="6540">
                  <c:v>846.0</c:v>
                </c:pt>
                <c:pt idx="6541">
                  <c:v>852.0</c:v>
                </c:pt>
                <c:pt idx="6542">
                  <c:v>858.0</c:v>
                </c:pt>
                <c:pt idx="6543">
                  <c:v>864.0</c:v>
                </c:pt>
                <c:pt idx="6544">
                  <c:v>870.0</c:v>
                </c:pt>
                <c:pt idx="6545">
                  <c:v>876.0</c:v>
                </c:pt>
                <c:pt idx="6546">
                  <c:v>882.0</c:v>
                </c:pt>
                <c:pt idx="6547">
                  <c:v>888.0</c:v>
                </c:pt>
                <c:pt idx="6548">
                  <c:v>894.0</c:v>
                </c:pt>
                <c:pt idx="6549">
                  <c:v>900.0</c:v>
                </c:pt>
                <c:pt idx="6550">
                  <c:v>906.0</c:v>
                </c:pt>
                <c:pt idx="6551">
                  <c:v>912.0</c:v>
                </c:pt>
                <c:pt idx="6552">
                  <c:v>918.0</c:v>
                </c:pt>
                <c:pt idx="6553">
                  <c:v>924.0</c:v>
                </c:pt>
                <c:pt idx="6554">
                  <c:v>930.0</c:v>
                </c:pt>
                <c:pt idx="6555">
                  <c:v>936.0</c:v>
                </c:pt>
                <c:pt idx="6556">
                  <c:v>942.0</c:v>
                </c:pt>
                <c:pt idx="6557">
                  <c:v>948.0</c:v>
                </c:pt>
                <c:pt idx="6558">
                  <c:v>954.0</c:v>
                </c:pt>
                <c:pt idx="6559">
                  <c:v>960.0</c:v>
                </c:pt>
                <c:pt idx="6560">
                  <c:v>966.0</c:v>
                </c:pt>
                <c:pt idx="6561">
                  <c:v>972.0</c:v>
                </c:pt>
                <c:pt idx="6562">
                  <c:v>978.0</c:v>
                </c:pt>
                <c:pt idx="6563">
                  <c:v>984.0</c:v>
                </c:pt>
                <c:pt idx="6564">
                  <c:v>990.0</c:v>
                </c:pt>
                <c:pt idx="6565">
                  <c:v>996.0</c:v>
                </c:pt>
                <c:pt idx="6566">
                  <c:v>1002.0</c:v>
                </c:pt>
                <c:pt idx="6567">
                  <c:v>1008.0</c:v>
                </c:pt>
                <c:pt idx="6568">
                  <c:v>1014.0</c:v>
                </c:pt>
                <c:pt idx="6569">
                  <c:v>1020.0</c:v>
                </c:pt>
                <c:pt idx="6570">
                  <c:v>1026.0</c:v>
                </c:pt>
                <c:pt idx="6571">
                  <c:v>1032.0</c:v>
                </c:pt>
                <c:pt idx="6572">
                  <c:v>1038.0</c:v>
                </c:pt>
                <c:pt idx="6573">
                  <c:v>1044.0</c:v>
                </c:pt>
                <c:pt idx="6574">
                  <c:v>1050.0</c:v>
                </c:pt>
                <c:pt idx="6575">
                  <c:v>1056.0</c:v>
                </c:pt>
                <c:pt idx="6576">
                  <c:v>1062.0</c:v>
                </c:pt>
                <c:pt idx="6577">
                  <c:v>1068.0</c:v>
                </c:pt>
                <c:pt idx="6578">
                  <c:v>1074.0</c:v>
                </c:pt>
                <c:pt idx="6579">
                  <c:v>1080.0</c:v>
                </c:pt>
                <c:pt idx="6580">
                  <c:v>1086.0</c:v>
                </c:pt>
                <c:pt idx="6581">
                  <c:v>1092.0</c:v>
                </c:pt>
                <c:pt idx="6582">
                  <c:v>1098.0</c:v>
                </c:pt>
                <c:pt idx="6583">
                  <c:v>1104.0</c:v>
                </c:pt>
                <c:pt idx="6584">
                  <c:v>1110.0</c:v>
                </c:pt>
                <c:pt idx="6585">
                  <c:v>1116.0</c:v>
                </c:pt>
                <c:pt idx="6586">
                  <c:v>1122.0</c:v>
                </c:pt>
                <c:pt idx="6587">
                  <c:v>1128.0</c:v>
                </c:pt>
                <c:pt idx="6588">
                  <c:v>1134.0</c:v>
                </c:pt>
                <c:pt idx="6589">
                  <c:v>1140.0</c:v>
                </c:pt>
                <c:pt idx="6590">
                  <c:v>1146.0</c:v>
                </c:pt>
                <c:pt idx="6591">
                  <c:v>1152.0</c:v>
                </c:pt>
                <c:pt idx="6592">
                  <c:v>1158.0</c:v>
                </c:pt>
                <c:pt idx="6593">
                  <c:v>1164.0</c:v>
                </c:pt>
                <c:pt idx="6594">
                  <c:v>1170.0</c:v>
                </c:pt>
                <c:pt idx="6595">
                  <c:v>1176.0</c:v>
                </c:pt>
                <c:pt idx="6596">
                  <c:v>1182.0</c:v>
                </c:pt>
                <c:pt idx="6597">
                  <c:v>1188.0</c:v>
                </c:pt>
                <c:pt idx="6598">
                  <c:v>1194.0</c:v>
                </c:pt>
                <c:pt idx="6599">
                  <c:v>1200.0</c:v>
                </c:pt>
                <c:pt idx="6600">
                  <c:v>1206.0</c:v>
                </c:pt>
                <c:pt idx="6601">
                  <c:v>1212.0</c:v>
                </c:pt>
                <c:pt idx="6602">
                  <c:v>1218.0</c:v>
                </c:pt>
                <c:pt idx="6603">
                  <c:v>1224.0</c:v>
                </c:pt>
                <c:pt idx="6604">
                  <c:v>1230.0</c:v>
                </c:pt>
                <c:pt idx="6605">
                  <c:v>1236.0</c:v>
                </c:pt>
                <c:pt idx="6606">
                  <c:v>1242.0</c:v>
                </c:pt>
                <c:pt idx="6607">
                  <c:v>1248.0</c:v>
                </c:pt>
                <c:pt idx="6608">
                  <c:v>1254.0</c:v>
                </c:pt>
                <c:pt idx="6609">
                  <c:v>1260.0</c:v>
                </c:pt>
                <c:pt idx="6610">
                  <c:v>1266.0</c:v>
                </c:pt>
                <c:pt idx="6611">
                  <c:v>1272.0</c:v>
                </c:pt>
                <c:pt idx="6612">
                  <c:v>1278.0</c:v>
                </c:pt>
                <c:pt idx="6613">
                  <c:v>1284.0</c:v>
                </c:pt>
                <c:pt idx="6614">
                  <c:v>1290.0</c:v>
                </c:pt>
                <c:pt idx="6615">
                  <c:v>1296.0</c:v>
                </c:pt>
                <c:pt idx="6616">
                  <c:v>1302.0</c:v>
                </c:pt>
                <c:pt idx="6617">
                  <c:v>1308.0</c:v>
                </c:pt>
                <c:pt idx="6618">
                  <c:v>1314.0</c:v>
                </c:pt>
                <c:pt idx="6619">
                  <c:v>1320.0</c:v>
                </c:pt>
                <c:pt idx="6620">
                  <c:v>1326.0</c:v>
                </c:pt>
                <c:pt idx="6621">
                  <c:v>1332.0</c:v>
                </c:pt>
                <c:pt idx="6622">
                  <c:v>1338.0</c:v>
                </c:pt>
                <c:pt idx="6623">
                  <c:v>1344.0</c:v>
                </c:pt>
                <c:pt idx="6624">
                  <c:v>1350.0</c:v>
                </c:pt>
                <c:pt idx="6625">
                  <c:v>1356.0</c:v>
                </c:pt>
                <c:pt idx="6626">
                  <c:v>1362.0</c:v>
                </c:pt>
                <c:pt idx="6627">
                  <c:v>1368.0</c:v>
                </c:pt>
                <c:pt idx="6628">
                  <c:v>1374.0</c:v>
                </c:pt>
                <c:pt idx="6629">
                  <c:v>1380.0</c:v>
                </c:pt>
                <c:pt idx="6630">
                  <c:v>1386.0</c:v>
                </c:pt>
                <c:pt idx="6631">
                  <c:v>1392.0</c:v>
                </c:pt>
                <c:pt idx="6632">
                  <c:v>1398.0</c:v>
                </c:pt>
                <c:pt idx="6633">
                  <c:v>1404.0</c:v>
                </c:pt>
                <c:pt idx="6634">
                  <c:v>1410.0</c:v>
                </c:pt>
                <c:pt idx="6635">
                  <c:v>1416.0</c:v>
                </c:pt>
                <c:pt idx="6636">
                  <c:v>1422.0</c:v>
                </c:pt>
                <c:pt idx="6637">
                  <c:v>1428.0</c:v>
                </c:pt>
                <c:pt idx="6638">
                  <c:v>1434.0</c:v>
                </c:pt>
                <c:pt idx="6639">
                  <c:v>1440.0</c:v>
                </c:pt>
                <c:pt idx="6640">
                  <c:v>1446.0</c:v>
                </c:pt>
                <c:pt idx="6641">
                  <c:v>1452.0</c:v>
                </c:pt>
                <c:pt idx="6642">
                  <c:v>1458.0</c:v>
                </c:pt>
                <c:pt idx="6643">
                  <c:v>1464.0</c:v>
                </c:pt>
                <c:pt idx="6644">
                  <c:v>1470.0</c:v>
                </c:pt>
                <c:pt idx="6645">
                  <c:v>1476.0</c:v>
                </c:pt>
                <c:pt idx="6646">
                  <c:v>1482.0</c:v>
                </c:pt>
                <c:pt idx="6647">
                  <c:v>1488.0</c:v>
                </c:pt>
                <c:pt idx="6648">
                  <c:v>1494.0</c:v>
                </c:pt>
                <c:pt idx="6649">
                  <c:v>1500.0</c:v>
                </c:pt>
                <c:pt idx="6650">
                  <c:v>1494.0</c:v>
                </c:pt>
                <c:pt idx="6651">
                  <c:v>1488.0</c:v>
                </c:pt>
                <c:pt idx="6652">
                  <c:v>1482.0</c:v>
                </c:pt>
                <c:pt idx="6653">
                  <c:v>1476.0</c:v>
                </c:pt>
                <c:pt idx="6654">
                  <c:v>1470.0</c:v>
                </c:pt>
                <c:pt idx="6655">
                  <c:v>1464.0</c:v>
                </c:pt>
                <c:pt idx="6656">
                  <c:v>1458.0</c:v>
                </c:pt>
                <c:pt idx="6657">
                  <c:v>1452.0</c:v>
                </c:pt>
                <c:pt idx="6658">
                  <c:v>1446.0</c:v>
                </c:pt>
                <c:pt idx="6659">
                  <c:v>1440.0</c:v>
                </c:pt>
                <c:pt idx="6660">
                  <c:v>1434.0</c:v>
                </c:pt>
                <c:pt idx="6661">
                  <c:v>1428.0</c:v>
                </c:pt>
                <c:pt idx="6662">
                  <c:v>1422.0</c:v>
                </c:pt>
                <c:pt idx="6663">
                  <c:v>1416.0</c:v>
                </c:pt>
                <c:pt idx="6664">
                  <c:v>1410.0</c:v>
                </c:pt>
                <c:pt idx="6665">
                  <c:v>1404.0</c:v>
                </c:pt>
                <c:pt idx="6666">
                  <c:v>1398.0</c:v>
                </c:pt>
                <c:pt idx="6667">
                  <c:v>1392.0</c:v>
                </c:pt>
                <c:pt idx="6668">
                  <c:v>1386.0</c:v>
                </c:pt>
                <c:pt idx="6669">
                  <c:v>1380.0</c:v>
                </c:pt>
                <c:pt idx="6670">
                  <c:v>1374.0</c:v>
                </c:pt>
                <c:pt idx="6671">
                  <c:v>1368.0</c:v>
                </c:pt>
                <c:pt idx="6672">
                  <c:v>1362.0</c:v>
                </c:pt>
                <c:pt idx="6673">
                  <c:v>1356.0</c:v>
                </c:pt>
                <c:pt idx="6674">
                  <c:v>1350.0</c:v>
                </c:pt>
                <c:pt idx="6675">
                  <c:v>1344.0</c:v>
                </c:pt>
                <c:pt idx="6676">
                  <c:v>1338.0</c:v>
                </c:pt>
                <c:pt idx="6677">
                  <c:v>1332.0</c:v>
                </c:pt>
                <c:pt idx="6678">
                  <c:v>1326.0</c:v>
                </c:pt>
                <c:pt idx="6679">
                  <c:v>1320.0</c:v>
                </c:pt>
                <c:pt idx="6680">
                  <c:v>1314.0</c:v>
                </c:pt>
                <c:pt idx="6681">
                  <c:v>1308.0</c:v>
                </c:pt>
                <c:pt idx="6682">
                  <c:v>1302.0</c:v>
                </c:pt>
                <c:pt idx="6683">
                  <c:v>1296.0</c:v>
                </c:pt>
                <c:pt idx="6684">
                  <c:v>1290.0</c:v>
                </c:pt>
                <c:pt idx="6685">
                  <c:v>1284.0</c:v>
                </c:pt>
                <c:pt idx="6686">
                  <c:v>1278.0</c:v>
                </c:pt>
                <c:pt idx="6687">
                  <c:v>1272.0</c:v>
                </c:pt>
                <c:pt idx="6688">
                  <c:v>1266.0</c:v>
                </c:pt>
                <c:pt idx="6689">
                  <c:v>1260.0</c:v>
                </c:pt>
                <c:pt idx="6690">
                  <c:v>1254.0</c:v>
                </c:pt>
                <c:pt idx="6691">
                  <c:v>1248.0</c:v>
                </c:pt>
                <c:pt idx="6692">
                  <c:v>1242.0</c:v>
                </c:pt>
                <c:pt idx="6693">
                  <c:v>1236.0</c:v>
                </c:pt>
                <c:pt idx="6694">
                  <c:v>1230.0</c:v>
                </c:pt>
                <c:pt idx="6695">
                  <c:v>1224.0</c:v>
                </c:pt>
                <c:pt idx="6696">
                  <c:v>1218.0</c:v>
                </c:pt>
                <c:pt idx="6697">
                  <c:v>1212.0</c:v>
                </c:pt>
                <c:pt idx="6698">
                  <c:v>1206.0</c:v>
                </c:pt>
                <c:pt idx="6699">
                  <c:v>1200.0</c:v>
                </c:pt>
                <c:pt idx="6700">
                  <c:v>1194.0</c:v>
                </c:pt>
                <c:pt idx="6701">
                  <c:v>1188.0</c:v>
                </c:pt>
                <c:pt idx="6702">
                  <c:v>1182.0</c:v>
                </c:pt>
                <c:pt idx="6703">
                  <c:v>1176.0</c:v>
                </c:pt>
                <c:pt idx="6704">
                  <c:v>1170.0</c:v>
                </c:pt>
                <c:pt idx="6705">
                  <c:v>1164.0</c:v>
                </c:pt>
                <c:pt idx="6706">
                  <c:v>1158.0</c:v>
                </c:pt>
                <c:pt idx="6707">
                  <c:v>1152.0</c:v>
                </c:pt>
                <c:pt idx="6708">
                  <c:v>1146.0</c:v>
                </c:pt>
                <c:pt idx="6709">
                  <c:v>1140.0</c:v>
                </c:pt>
                <c:pt idx="6710">
                  <c:v>1134.0</c:v>
                </c:pt>
                <c:pt idx="6711">
                  <c:v>1128.0</c:v>
                </c:pt>
                <c:pt idx="6712">
                  <c:v>1122.0</c:v>
                </c:pt>
                <c:pt idx="6713">
                  <c:v>1116.0</c:v>
                </c:pt>
                <c:pt idx="6714">
                  <c:v>1110.0</c:v>
                </c:pt>
                <c:pt idx="6715">
                  <c:v>1104.0</c:v>
                </c:pt>
                <c:pt idx="6716">
                  <c:v>1098.0</c:v>
                </c:pt>
                <c:pt idx="6717">
                  <c:v>1092.0</c:v>
                </c:pt>
                <c:pt idx="6718">
                  <c:v>1086.0</c:v>
                </c:pt>
                <c:pt idx="6719">
                  <c:v>1080.0</c:v>
                </c:pt>
                <c:pt idx="6720">
                  <c:v>1074.0</c:v>
                </c:pt>
                <c:pt idx="6721">
                  <c:v>1068.0</c:v>
                </c:pt>
                <c:pt idx="6722">
                  <c:v>1062.0</c:v>
                </c:pt>
                <c:pt idx="6723">
                  <c:v>1056.0</c:v>
                </c:pt>
                <c:pt idx="6724">
                  <c:v>1050.0</c:v>
                </c:pt>
                <c:pt idx="6725">
                  <c:v>1044.0</c:v>
                </c:pt>
                <c:pt idx="6726">
                  <c:v>1038.0</c:v>
                </c:pt>
                <c:pt idx="6727">
                  <c:v>1032.0</c:v>
                </c:pt>
                <c:pt idx="6728">
                  <c:v>1026.0</c:v>
                </c:pt>
                <c:pt idx="6729">
                  <c:v>1020.0</c:v>
                </c:pt>
                <c:pt idx="6730">
                  <c:v>1014.0</c:v>
                </c:pt>
                <c:pt idx="6731">
                  <c:v>1008.0</c:v>
                </c:pt>
                <c:pt idx="6732">
                  <c:v>1002.0</c:v>
                </c:pt>
                <c:pt idx="6733">
                  <c:v>996.0</c:v>
                </c:pt>
                <c:pt idx="6734">
                  <c:v>990.0</c:v>
                </c:pt>
                <c:pt idx="6735">
                  <c:v>984.0</c:v>
                </c:pt>
                <c:pt idx="6736">
                  <c:v>978.0</c:v>
                </c:pt>
                <c:pt idx="6737">
                  <c:v>972.0</c:v>
                </c:pt>
                <c:pt idx="6738">
                  <c:v>966.0</c:v>
                </c:pt>
                <c:pt idx="6739">
                  <c:v>960.0</c:v>
                </c:pt>
                <c:pt idx="6740">
                  <c:v>954.0</c:v>
                </c:pt>
                <c:pt idx="6741">
                  <c:v>948.0</c:v>
                </c:pt>
                <c:pt idx="6742">
                  <c:v>942.0</c:v>
                </c:pt>
                <c:pt idx="6743">
                  <c:v>936.0</c:v>
                </c:pt>
                <c:pt idx="6744">
                  <c:v>930.0</c:v>
                </c:pt>
                <c:pt idx="6745">
                  <c:v>924.0</c:v>
                </c:pt>
                <c:pt idx="6746">
                  <c:v>918.0</c:v>
                </c:pt>
                <c:pt idx="6747">
                  <c:v>912.0</c:v>
                </c:pt>
                <c:pt idx="6748">
                  <c:v>906.0</c:v>
                </c:pt>
                <c:pt idx="6749">
                  <c:v>900.0</c:v>
                </c:pt>
                <c:pt idx="6750">
                  <c:v>894.0</c:v>
                </c:pt>
                <c:pt idx="6751">
                  <c:v>888.0</c:v>
                </c:pt>
                <c:pt idx="6752">
                  <c:v>882.0</c:v>
                </c:pt>
                <c:pt idx="6753">
                  <c:v>876.0</c:v>
                </c:pt>
                <c:pt idx="6754">
                  <c:v>870.0</c:v>
                </c:pt>
                <c:pt idx="6755">
                  <c:v>864.0</c:v>
                </c:pt>
                <c:pt idx="6756">
                  <c:v>858.0</c:v>
                </c:pt>
                <c:pt idx="6757">
                  <c:v>852.0</c:v>
                </c:pt>
                <c:pt idx="6758">
                  <c:v>846.0</c:v>
                </c:pt>
                <c:pt idx="6759">
                  <c:v>840.0</c:v>
                </c:pt>
                <c:pt idx="6760">
                  <c:v>834.0</c:v>
                </c:pt>
                <c:pt idx="6761">
                  <c:v>828.0</c:v>
                </c:pt>
                <c:pt idx="6762">
                  <c:v>822.0</c:v>
                </c:pt>
                <c:pt idx="6763">
                  <c:v>816.0</c:v>
                </c:pt>
                <c:pt idx="6764">
                  <c:v>810.0</c:v>
                </c:pt>
                <c:pt idx="6765">
                  <c:v>804.0</c:v>
                </c:pt>
                <c:pt idx="6766">
                  <c:v>798.0</c:v>
                </c:pt>
                <c:pt idx="6767">
                  <c:v>792.0</c:v>
                </c:pt>
                <c:pt idx="6768">
                  <c:v>786.0</c:v>
                </c:pt>
                <c:pt idx="6769">
                  <c:v>780.0</c:v>
                </c:pt>
                <c:pt idx="6770">
                  <c:v>774.0</c:v>
                </c:pt>
                <c:pt idx="6771">
                  <c:v>768.0</c:v>
                </c:pt>
                <c:pt idx="6772">
                  <c:v>762.0</c:v>
                </c:pt>
                <c:pt idx="6773">
                  <c:v>756.0</c:v>
                </c:pt>
                <c:pt idx="6774">
                  <c:v>750.0</c:v>
                </c:pt>
                <c:pt idx="6775">
                  <c:v>744.0</c:v>
                </c:pt>
                <c:pt idx="6776">
                  <c:v>738.0</c:v>
                </c:pt>
                <c:pt idx="6777">
                  <c:v>732.0</c:v>
                </c:pt>
                <c:pt idx="6778">
                  <c:v>726.0</c:v>
                </c:pt>
                <c:pt idx="6779">
                  <c:v>720.0</c:v>
                </c:pt>
                <c:pt idx="6780">
                  <c:v>714.0</c:v>
                </c:pt>
                <c:pt idx="6781">
                  <c:v>708.0</c:v>
                </c:pt>
                <c:pt idx="6782">
                  <c:v>702.0</c:v>
                </c:pt>
                <c:pt idx="6783">
                  <c:v>696.0</c:v>
                </c:pt>
                <c:pt idx="6784">
                  <c:v>690.0</c:v>
                </c:pt>
                <c:pt idx="6785">
                  <c:v>684.0</c:v>
                </c:pt>
                <c:pt idx="6786">
                  <c:v>678.0</c:v>
                </c:pt>
                <c:pt idx="6787">
                  <c:v>672.0</c:v>
                </c:pt>
                <c:pt idx="6788">
                  <c:v>666.0</c:v>
                </c:pt>
                <c:pt idx="6789">
                  <c:v>660.0</c:v>
                </c:pt>
                <c:pt idx="6790">
                  <c:v>654.0</c:v>
                </c:pt>
                <c:pt idx="6791">
                  <c:v>648.0</c:v>
                </c:pt>
                <c:pt idx="6792">
                  <c:v>642.0</c:v>
                </c:pt>
                <c:pt idx="6793">
                  <c:v>636.0</c:v>
                </c:pt>
                <c:pt idx="6794">
                  <c:v>630.0</c:v>
                </c:pt>
                <c:pt idx="6795">
                  <c:v>624.0</c:v>
                </c:pt>
                <c:pt idx="6796">
                  <c:v>618.0</c:v>
                </c:pt>
                <c:pt idx="6797">
                  <c:v>612.0</c:v>
                </c:pt>
                <c:pt idx="6798">
                  <c:v>606.0</c:v>
                </c:pt>
                <c:pt idx="6799">
                  <c:v>600.0</c:v>
                </c:pt>
                <c:pt idx="6800">
                  <c:v>594.0</c:v>
                </c:pt>
                <c:pt idx="6801">
                  <c:v>588.0</c:v>
                </c:pt>
                <c:pt idx="6802">
                  <c:v>582.0</c:v>
                </c:pt>
                <c:pt idx="6803">
                  <c:v>576.0</c:v>
                </c:pt>
                <c:pt idx="6804">
                  <c:v>570.0</c:v>
                </c:pt>
                <c:pt idx="6805">
                  <c:v>564.0</c:v>
                </c:pt>
                <c:pt idx="6806">
                  <c:v>558.0</c:v>
                </c:pt>
                <c:pt idx="6807">
                  <c:v>552.0</c:v>
                </c:pt>
                <c:pt idx="6808">
                  <c:v>546.0</c:v>
                </c:pt>
                <c:pt idx="6809">
                  <c:v>540.0</c:v>
                </c:pt>
                <c:pt idx="6810">
                  <c:v>534.0</c:v>
                </c:pt>
                <c:pt idx="6811">
                  <c:v>528.0</c:v>
                </c:pt>
                <c:pt idx="6812">
                  <c:v>522.0</c:v>
                </c:pt>
                <c:pt idx="6813">
                  <c:v>516.0</c:v>
                </c:pt>
                <c:pt idx="6814">
                  <c:v>510.0</c:v>
                </c:pt>
                <c:pt idx="6815">
                  <c:v>504.0</c:v>
                </c:pt>
                <c:pt idx="6816">
                  <c:v>498.0</c:v>
                </c:pt>
                <c:pt idx="6817">
                  <c:v>492.0</c:v>
                </c:pt>
                <c:pt idx="6818">
                  <c:v>486.0</c:v>
                </c:pt>
                <c:pt idx="6819">
                  <c:v>480.0</c:v>
                </c:pt>
                <c:pt idx="6820">
                  <c:v>474.0</c:v>
                </c:pt>
                <c:pt idx="6821">
                  <c:v>468.0</c:v>
                </c:pt>
                <c:pt idx="6822">
                  <c:v>462.0</c:v>
                </c:pt>
                <c:pt idx="6823">
                  <c:v>456.0</c:v>
                </c:pt>
                <c:pt idx="6824">
                  <c:v>450.0</c:v>
                </c:pt>
                <c:pt idx="6825">
                  <c:v>444.0</c:v>
                </c:pt>
                <c:pt idx="6826">
                  <c:v>438.0</c:v>
                </c:pt>
                <c:pt idx="6827">
                  <c:v>432.0</c:v>
                </c:pt>
                <c:pt idx="6828">
                  <c:v>426.0</c:v>
                </c:pt>
                <c:pt idx="6829">
                  <c:v>420.0</c:v>
                </c:pt>
                <c:pt idx="6830">
                  <c:v>414.0</c:v>
                </c:pt>
                <c:pt idx="6831">
                  <c:v>408.0</c:v>
                </c:pt>
                <c:pt idx="6832">
                  <c:v>402.0</c:v>
                </c:pt>
                <c:pt idx="6833">
                  <c:v>396.0</c:v>
                </c:pt>
                <c:pt idx="6834">
                  <c:v>390.0</c:v>
                </c:pt>
                <c:pt idx="6835">
                  <c:v>384.0</c:v>
                </c:pt>
                <c:pt idx="6836">
                  <c:v>378.0</c:v>
                </c:pt>
                <c:pt idx="6837">
                  <c:v>372.0</c:v>
                </c:pt>
                <c:pt idx="6838">
                  <c:v>366.0</c:v>
                </c:pt>
                <c:pt idx="6839">
                  <c:v>360.0</c:v>
                </c:pt>
                <c:pt idx="6840">
                  <c:v>354.0</c:v>
                </c:pt>
                <c:pt idx="6841">
                  <c:v>348.0</c:v>
                </c:pt>
                <c:pt idx="6842">
                  <c:v>342.0</c:v>
                </c:pt>
                <c:pt idx="6843">
                  <c:v>336.0</c:v>
                </c:pt>
                <c:pt idx="6844">
                  <c:v>330.0</c:v>
                </c:pt>
                <c:pt idx="6845">
                  <c:v>324.0</c:v>
                </c:pt>
                <c:pt idx="6846">
                  <c:v>318.0</c:v>
                </c:pt>
                <c:pt idx="6847">
                  <c:v>312.0</c:v>
                </c:pt>
                <c:pt idx="6848">
                  <c:v>306.0</c:v>
                </c:pt>
                <c:pt idx="6849">
                  <c:v>300.0</c:v>
                </c:pt>
                <c:pt idx="6850">
                  <c:v>294.0</c:v>
                </c:pt>
                <c:pt idx="6851">
                  <c:v>288.0</c:v>
                </c:pt>
                <c:pt idx="6852">
                  <c:v>282.0</c:v>
                </c:pt>
                <c:pt idx="6853">
                  <c:v>276.0</c:v>
                </c:pt>
                <c:pt idx="6854">
                  <c:v>270.0</c:v>
                </c:pt>
                <c:pt idx="6855">
                  <c:v>264.0</c:v>
                </c:pt>
                <c:pt idx="6856">
                  <c:v>258.0</c:v>
                </c:pt>
                <c:pt idx="6857">
                  <c:v>252.0</c:v>
                </c:pt>
                <c:pt idx="6858">
                  <c:v>246.0</c:v>
                </c:pt>
                <c:pt idx="6859">
                  <c:v>240.0</c:v>
                </c:pt>
                <c:pt idx="6860">
                  <c:v>234.0</c:v>
                </c:pt>
                <c:pt idx="6861">
                  <c:v>228.0</c:v>
                </c:pt>
                <c:pt idx="6862">
                  <c:v>222.0</c:v>
                </c:pt>
                <c:pt idx="6863">
                  <c:v>216.0</c:v>
                </c:pt>
                <c:pt idx="6864">
                  <c:v>210.0</c:v>
                </c:pt>
                <c:pt idx="6865">
                  <c:v>204.0</c:v>
                </c:pt>
                <c:pt idx="6866">
                  <c:v>198.0</c:v>
                </c:pt>
                <c:pt idx="6867">
                  <c:v>192.0</c:v>
                </c:pt>
                <c:pt idx="6868">
                  <c:v>186.0</c:v>
                </c:pt>
                <c:pt idx="6869">
                  <c:v>180.0</c:v>
                </c:pt>
                <c:pt idx="6870">
                  <c:v>174.0</c:v>
                </c:pt>
                <c:pt idx="6871">
                  <c:v>168.0</c:v>
                </c:pt>
                <c:pt idx="6872">
                  <c:v>162.0</c:v>
                </c:pt>
                <c:pt idx="6873">
                  <c:v>156.0</c:v>
                </c:pt>
                <c:pt idx="6874">
                  <c:v>150.0</c:v>
                </c:pt>
                <c:pt idx="6875">
                  <c:v>144.0</c:v>
                </c:pt>
                <c:pt idx="6876">
                  <c:v>138.0</c:v>
                </c:pt>
                <c:pt idx="6877">
                  <c:v>132.0</c:v>
                </c:pt>
                <c:pt idx="6878">
                  <c:v>126.0</c:v>
                </c:pt>
                <c:pt idx="6879">
                  <c:v>120.0</c:v>
                </c:pt>
                <c:pt idx="6880">
                  <c:v>114.0</c:v>
                </c:pt>
                <c:pt idx="6881">
                  <c:v>108.0</c:v>
                </c:pt>
                <c:pt idx="6882">
                  <c:v>102.0</c:v>
                </c:pt>
                <c:pt idx="6883">
                  <c:v>96.0</c:v>
                </c:pt>
                <c:pt idx="6884">
                  <c:v>90.0</c:v>
                </c:pt>
                <c:pt idx="6885">
                  <c:v>84.0</c:v>
                </c:pt>
                <c:pt idx="6886">
                  <c:v>78.0</c:v>
                </c:pt>
                <c:pt idx="6887">
                  <c:v>72.0</c:v>
                </c:pt>
                <c:pt idx="6888">
                  <c:v>66.0</c:v>
                </c:pt>
                <c:pt idx="6889">
                  <c:v>60.0</c:v>
                </c:pt>
                <c:pt idx="6890">
                  <c:v>54.0</c:v>
                </c:pt>
                <c:pt idx="6891">
                  <c:v>48.0</c:v>
                </c:pt>
                <c:pt idx="6892">
                  <c:v>42.0</c:v>
                </c:pt>
                <c:pt idx="6893">
                  <c:v>36.0</c:v>
                </c:pt>
                <c:pt idx="6894">
                  <c:v>30.0</c:v>
                </c:pt>
                <c:pt idx="6895">
                  <c:v>24.0</c:v>
                </c:pt>
                <c:pt idx="6896">
                  <c:v>18.0</c:v>
                </c:pt>
                <c:pt idx="6897">
                  <c:v>12.0</c:v>
                </c:pt>
                <c:pt idx="6898">
                  <c:v>6.0</c:v>
                </c:pt>
                <c:pt idx="6899">
                  <c:v>0.0</c:v>
                </c:pt>
                <c:pt idx="6900">
                  <c:v>-6.0</c:v>
                </c:pt>
                <c:pt idx="6901">
                  <c:v>-12.0</c:v>
                </c:pt>
                <c:pt idx="6902">
                  <c:v>-18.0</c:v>
                </c:pt>
                <c:pt idx="6903">
                  <c:v>-24.0</c:v>
                </c:pt>
                <c:pt idx="6904">
                  <c:v>-30.0</c:v>
                </c:pt>
                <c:pt idx="6905">
                  <c:v>-36.0</c:v>
                </c:pt>
                <c:pt idx="6906">
                  <c:v>-42.0</c:v>
                </c:pt>
                <c:pt idx="6907">
                  <c:v>-48.0</c:v>
                </c:pt>
                <c:pt idx="6908">
                  <c:v>-54.0</c:v>
                </c:pt>
                <c:pt idx="6909">
                  <c:v>-60.0</c:v>
                </c:pt>
                <c:pt idx="6910">
                  <c:v>-66.0</c:v>
                </c:pt>
                <c:pt idx="6911">
                  <c:v>-72.0</c:v>
                </c:pt>
                <c:pt idx="6912">
                  <c:v>-78.0</c:v>
                </c:pt>
                <c:pt idx="6913">
                  <c:v>-84.0</c:v>
                </c:pt>
                <c:pt idx="6914">
                  <c:v>-90.0</c:v>
                </c:pt>
                <c:pt idx="6915">
                  <c:v>-96.0</c:v>
                </c:pt>
                <c:pt idx="6916">
                  <c:v>-102.0</c:v>
                </c:pt>
                <c:pt idx="6917">
                  <c:v>-108.0</c:v>
                </c:pt>
                <c:pt idx="6918">
                  <c:v>-114.0</c:v>
                </c:pt>
                <c:pt idx="6919">
                  <c:v>-120.0</c:v>
                </c:pt>
                <c:pt idx="6920">
                  <c:v>-126.0</c:v>
                </c:pt>
                <c:pt idx="6921">
                  <c:v>-132.0</c:v>
                </c:pt>
                <c:pt idx="6922">
                  <c:v>-138.0</c:v>
                </c:pt>
                <c:pt idx="6923">
                  <c:v>-144.0</c:v>
                </c:pt>
                <c:pt idx="6924">
                  <c:v>-150.0</c:v>
                </c:pt>
                <c:pt idx="6925">
                  <c:v>-156.0</c:v>
                </c:pt>
                <c:pt idx="6926">
                  <c:v>-162.0</c:v>
                </c:pt>
                <c:pt idx="6927">
                  <c:v>-168.0</c:v>
                </c:pt>
                <c:pt idx="6928">
                  <c:v>-174.0</c:v>
                </c:pt>
                <c:pt idx="6929">
                  <c:v>-180.0</c:v>
                </c:pt>
                <c:pt idx="6930">
                  <c:v>-186.0</c:v>
                </c:pt>
                <c:pt idx="6931">
                  <c:v>-192.0</c:v>
                </c:pt>
                <c:pt idx="6932">
                  <c:v>-198.0</c:v>
                </c:pt>
                <c:pt idx="6933">
                  <c:v>-204.0</c:v>
                </c:pt>
                <c:pt idx="6934">
                  <c:v>-210.0</c:v>
                </c:pt>
                <c:pt idx="6935">
                  <c:v>-216.0</c:v>
                </c:pt>
                <c:pt idx="6936">
                  <c:v>-222.0</c:v>
                </c:pt>
                <c:pt idx="6937">
                  <c:v>-228.0</c:v>
                </c:pt>
                <c:pt idx="6938">
                  <c:v>-234.0</c:v>
                </c:pt>
                <c:pt idx="6939">
                  <c:v>-240.0</c:v>
                </c:pt>
                <c:pt idx="6940">
                  <c:v>-246.0</c:v>
                </c:pt>
                <c:pt idx="6941">
                  <c:v>-252.0</c:v>
                </c:pt>
                <c:pt idx="6942">
                  <c:v>-258.0</c:v>
                </c:pt>
                <c:pt idx="6943">
                  <c:v>-264.0</c:v>
                </c:pt>
                <c:pt idx="6944">
                  <c:v>-270.0</c:v>
                </c:pt>
                <c:pt idx="6945">
                  <c:v>-276.0</c:v>
                </c:pt>
                <c:pt idx="6946">
                  <c:v>-282.0</c:v>
                </c:pt>
                <c:pt idx="6947">
                  <c:v>-288.0</c:v>
                </c:pt>
                <c:pt idx="6948">
                  <c:v>-294.0</c:v>
                </c:pt>
                <c:pt idx="6949">
                  <c:v>-300.0</c:v>
                </c:pt>
                <c:pt idx="6950">
                  <c:v>-306.0</c:v>
                </c:pt>
                <c:pt idx="6951">
                  <c:v>-312.0</c:v>
                </c:pt>
                <c:pt idx="6952">
                  <c:v>-318.0</c:v>
                </c:pt>
                <c:pt idx="6953">
                  <c:v>-324.0</c:v>
                </c:pt>
                <c:pt idx="6954">
                  <c:v>-330.0</c:v>
                </c:pt>
                <c:pt idx="6955">
                  <c:v>-336.0</c:v>
                </c:pt>
                <c:pt idx="6956">
                  <c:v>-342.0</c:v>
                </c:pt>
                <c:pt idx="6957">
                  <c:v>-348.0</c:v>
                </c:pt>
                <c:pt idx="6958">
                  <c:v>-354.0</c:v>
                </c:pt>
                <c:pt idx="6959">
                  <c:v>-360.0</c:v>
                </c:pt>
                <c:pt idx="6960">
                  <c:v>-366.0</c:v>
                </c:pt>
                <c:pt idx="6961">
                  <c:v>-372.0</c:v>
                </c:pt>
                <c:pt idx="6962">
                  <c:v>-378.0</c:v>
                </c:pt>
                <c:pt idx="6963">
                  <c:v>-384.0</c:v>
                </c:pt>
                <c:pt idx="6964">
                  <c:v>-390.0</c:v>
                </c:pt>
                <c:pt idx="6965">
                  <c:v>-396.0</c:v>
                </c:pt>
                <c:pt idx="6966">
                  <c:v>-402.0</c:v>
                </c:pt>
                <c:pt idx="6967">
                  <c:v>-408.0</c:v>
                </c:pt>
                <c:pt idx="6968">
                  <c:v>-414.0</c:v>
                </c:pt>
                <c:pt idx="6969">
                  <c:v>-420.0</c:v>
                </c:pt>
                <c:pt idx="6970">
                  <c:v>-426.0</c:v>
                </c:pt>
                <c:pt idx="6971">
                  <c:v>-432.0</c:v>
                </c:pt>
                <c:pt idx="6972">
                  <c:v>-438.0</c:v>
                </c:pt>
                <c:pt idx="6973">
                  <c:v>-444.0</c:v>
                </c:pt>
                <c:pt idx="6974">
                  <c:v>-450.0</c:v>
                </c:pt>
                <c:pt idx="6975">
                  <c:v>-456.0</c:v>
                </c:pt>
                <c:pt idx="6976">
                  <c:v>-462.0</c:v>
                </c:pt>
                <c:pt idx="6977">
                  <c:v>-468.0</c:v>
                </c:pt>
                <c:pt idx="6978">
                  <c:v>-474.0</c:v>
                </c:pt>
                <c:pt idx="6979">
                  <c:v>-480.0</c:v>
                </c:pt>
                <c:pt idx="6980">
                  <c:v>-486.0</c:v>
                </c:pt>
                <c:pt idx="6981">
                  <c:v>-492.0</c:v>
                </c:pt>
                <c:pt idx="6982">
                  <c:v>-498.0</c:v>
                </c:pt>
                <c:pt idx="6983">
                  <c:v>-504.0</c:v>
                </c:pt>
                <c:pt idx="6984">
                  <c:v>-510.0</c:v>
                </c:pt>
                <c:pt idx="6985">
                  <c:v>-516.0</c:v>
                </c:pt>
                <c:pt idx="6986">
                  <c:v>-522.0</c:v>
                </c:pt>
                <c:pt idx="6987">
                  <c:v>-528.0</c:v>
                </c:pt>
                <c:pt idx="6988">
                  <c:v>-534.0</c:v>
                </c:pt>
                <c:pt idx="6989">
                  <c:v>-540.0</c:v>
                </c:pt>
                <c:pt idx="6990">
                  <c:v>-546.0</c:v>
                </c:pt>
                <c:pt idx="6991">
                  <c:v>-552.0</c:v>
                </c:pt>
                <c:pt idx="6992">
                  <c:v>-558.0</c:v>
                </c:pt>
                <c:pt idx="6993">
                  <c:v>-564.0</c:v>
                </c:pt>
                <c:pt idx="6994">
                  <c:v>-570.0</c:v>
                </c:pt>
                <c:pt idx="6995">
                  <c:v>-576.0</c:v>
                </c:pt>
                <c:pt idx="6996">
                  <c:v>-582.0</c:v>
                </c:pt>
                <c:pt idx="6997">
                  <c:v>-588.0</c:v>
                </c:pt>
                <c:pt idx="6998">
                  <c:v>-594.0</c:v>
                </c:pt>
                <c:pt idx="6999">
                  <c:v>-600.0</c:v>
                </c:pt>
                <c:pt idx="7000">
                  <c:v>-606.0</c:v>
                </c:pt>
                <c:pt idx="7001">
                  <c:v>-612.0</c:v>
                </c:pt>
                <c:pt idx="7002">
                  <c:v>-618.0</c:v>
                </c:pt>
                <c:pt idx="7003">
                  <c:v>-624.0</c:v>
                </c:pt>
                <c:pt idx="7004">
                  <c:v>-630.0</c:v>
                </c:pt>
                <c:pt idx="7005">
                  <c:v>-636.0</c:v>
                </c:pt>
                <c:pt idx="7006">
                  <c:v>-642.0</c:v>
                </c:pt>
                <c:pt idx="7007">
                  <c:v>-648.0</c:v>
                </c:pt>
                <c:pt idx="7008">
                  <c:v>-654.0</c:v>
                </c:pt>
                <c:pt idx="7009">
                  <c:v>-660.0</c:v>
                </c:pt>
                <c:pt idx="7010">
                  <c:v>-666.0</c:v>
                </c:pt>
                <c:pt idx="7011">
                  <c:v>-672.0</c:v>
                </c:pt>
                <c:pt idx="7012">
                  <c:v>-678.0</c:v>
                </c:pt>
                <c:pt idx="7013">
                  <c:v>-684.0</c:v>
                </c:pt>
                <c:pt idx="7014">
                  <c:v>-690.0</c:v>
                </c:pt>
                <c:pt idx="7015">
                  <c:v>-696.0</c:v>
                </c:pt>
                <c:pt idx="7016">
                  <c:v>-702.0</c:v>
                </c:pt>
                <c:pt idx="7017">
                  <c:v>-708.0</c:v>
                </c:pt>
                <c:pt idx="7018">
                  <c:v>-714.0</c:v>
                </c:pt>
                <c:pt idx="7019">
                  <c:v>-720.0</c:v>
                </c:pt>
                <c:pt idx="7020">
                  <c:v>-726.0</c:v>
                </c:pt>
                <c:pt idx="7021">
                  <c:v>-732.0</c:v>
                </c:pt>
                <c:pt idx="7022">
                  <c:v>-738.0</c:v>
                </c:pt>
                <c:pt idx="7023">
                  <c:v>-744.0</c:v>
                </c:pt>
                <c:pt idx="7024">
                  <c:v>-750.0</c:v>
                </c:pt>
                <c:pt idx="7025">
                  <c:v>-756.0</c:v>
                </c:pt>
                <c:pt idx="7026">
                  <c:v>-762.0</c:v>
                </c:pt>
                <c:pt idx="7027">
                  <c:v>-768.0</c:v>
                </c:pt>
                <c:pt idx="7028">
                  <c:v>-774.0</c:v>
                </c:pt>
                <c:pt idx="7029">
                  <c:v>-780.0</c:v>
                </c:pt>
                <c:pt idx="7030">
                  <c:v>-786.0</c:v>
                </c:pt>
                <c:pt idx="7031">
                  <c:v>-792.0</c:v>
                </c:pt>
                <c:pt idx="7032">
                  <c:v>-798.0</c:v>
                </c:pt>
                <c:pt idx="7033">
                  <c:v>-804.0</c:v>
                </c:pt>
                <c:pt idx="7034">
                  <c:v>-810.0</c:v>
                </c:pt>
                <c:pt idx="7035">
                  <c:v>-816.0</c:v>
                </c:pt>
                <c:pt idx="7036">
                  <c:v>-822.0</c:v>
                </c:pt>
                <c:pt idx="7037">
                  <c:v>-828.0</c:v>
                </c:pt>
                <c:pt idx="7038">
                  <c:v>-834.0</c:v>
                </c:pt>
                <c:pt idx="7039">
                  <c:v>-840.0</c:v>
                </c:pt>
                <c:pt idx="7040">
                  <c:v>-846.0</c:v>
                </c:pt>
                <c:pt idx="7041">
                  <c:v>-852.0</c:v>
                </c:pt>
                <c:pt idx="7042">
                  <c:v>-858.0</c:v>
                </c:pt>
                <c:pt idx="7043">
                  <c:v>-864.0</c:v>
                </c:pt>
                <c:pt idx="7044">
                  <c:v>-870.0</c:v>
                </c:pt>
                <c:pt idx="7045">
                  <c:v>-876.0</c:v>
                </c:pt>
                <c:pt idx="7046">
                  <c:v>-882.0</c:v>
                </c:pt>
                <c:pt idx="7047">
                  <c:v>-888.0</c:v>
                </c:pt>
                <c:pt idx="7048">
                  <c:v>-894.0</c:v>
                </c:pt>
                <c:pt idx="7049">
                  <c:v>-900.0</c:v>
                </c:pt>
                <c:pt idx="7050">
                  <c:v>-894.0</c:v>
                </c:pt>
                <c:pt idx="7051">
                  <c:v>-888.0</c:v>
                </c:pt>
                <c:pt idx="7052">
                  <c:v>-882.0</c:v>
                </c:pt>
                <c:pt idx="7053">
                  <c:v>-876.0</c:v>
                </c:pt>
                <c:pt idx="7054">
                  <c:v>-870.0</c:v>
                </c:pt>
                <c:pt idx="7055">
                  <c:v>-864.0</c:v>
                </c:pt>
                <c:pt idx="7056">
                  <c:v>-858.0</c:v>
                </c:pt>
                <c:pt idx="7057">
                  <c:v>-852.0</c:v>
                </c:pt>
                <c:pt idx="7058">
                  <c:v>-846.0</c:v>
                </c:pt>
                <c:pt idx="7059">
                  <c:v>-840.0</c:v>
                </c:pt>
                <c:pt idx="7060">
                  <c:v>-834.0</c:v>
                </c:pt>
                <c:pt idx="7061">
                  <c:v>-828.0</c:v>
                </c:pt>
                <c:pt idx="7062">
                  <c:v>-822.0</c:v>
                </c:pt>
                <c:pt idx="7063">
                  <c:v>-816.0</c:v>
                </c:pt>
                <c:pt idx="7064">
                  <c:v>-810.0</c:v>
                </c:pt>
                <c:pt idx="7065">
                  <c:v>-804.0</c:v>
                </c:pt>
                <c:pt idx="7066">
                  <c:v>-798.0</c:v>
                </c:pt>
                <c:pt idx="7067">
                  <c:v>-792.0</c:v>
                </c:pt>
                <c:pt idx="7068">
                  <c:v>-786.0</c:v>
                </c:pt>
                <c:pt idx="7069">
                  <c:v>-780.0</c:v>
                </c:pt>
                <c:pt idx="7070">
                  <c:v>-774.0</c:v>
                </c:pt>
                <c:pt idx="7071">
                  <c:v>-768.0</c:v>
                </c:pt>
                <c:pt idx="7072">
                  <c:v>-762.0</c:v>
                </c:pt>
                <c:pt idx="7073">
                  <c:v>-756.0</c:v>
                </c:pt>
                <c:pt idx="7074">
                  <c:v>-750.0</c:v>
                </c:pt>
                <c:pt idx="7075">
                  <c:v>-744.0</c:v>
                </c:pt>
                <c:pt idx="7076">
                  <c:v>-738.0</c:v>
                </c:pt>
                <c:pt idx="7077">
                  <c:v>-732.0</c:v>
                </c:pt>
                <c:pt idx="7078">
                  <c:v>-726.0</c:v>
                </c:pt>
                <c:pt idx="7079">
                  <c:v>-720.0</c:v>
                </c:pt>
                <c:pt idx="7080">
                  <c:v>-714.0</c:v>
                </c:pt>
                <c:pt idx="7081">
                  <c:v>-708.0</c:v>
                </c:pt>
                <c:pt idx="7082">
                  <c:v>-702.0</c:v>
                </c:pt>
                <c:pt idx="7083">
                  <c:v>-696.0</c:v>
                </c:pt>
                <c:pt idx="7084">
                  <c:v>-690.0</c:v>
                </c:pt>
                <c:pt idx="7085">
                  <c:v>-684.0</c:v>
                </c:pt>
                <c:pt idx="7086">
                  <c:v>-678.0</c:v>
                </c:pt>
                <c:pt idx="7087">
                  <c:v>-672.0</c:v>
                </c:pt>
                <c:pt idx="7088">
                  <c:v>-666.0</c:v>
                </c:pt>
                <c:pt idx="7089">
                  <c:v>-660.0</c:v>
                </c:pt>
                <c:pt idx="7090">
                  <c:v>-654.0</c:v>
                </c:pt>
                <c:pt idx="7091">
                  <c:v>-648.0</c:v>
                </c:pt>
                <c:pt idx="7092">
                  <c:v>-642.0</c:v>
                </c:pt>
                <c:pt idx="7093">
                  <c:v>-636.0</c:v>
                </c:pt>
                <c:pt idx="7094">
                  <c:v>-630.0</c:v>
                </c:pt>
                <c:pt idx="7095">
                  <c:v>-624.0</c:v>
                </c:pt>
                <c:pt idx="7096">
                  <c:v>-618.0</c:v>
                </c:pt>
                <c:pt idx="7097">
                  <c:v>-612.0</c:v>
                </c:pt>
                <c:pt idx="7098">
                  <c:v>-606.0</c:v>
                </c:pt>
                <c:pt idx="7099">
                  <c:v>-600.0</c:v>
                </c:pt>
                <c:pt idx="7100">
                  <c:v>-594.0</c:v>
                </c:pt>
                <c:pt idx="7101">
                  <c:v>-588.0</c:v>
                </c:pt>
                <c:pt idx="7102">
                  <c:v>-582.0</c:v>
                </c:pt>
                <c:pt idx="7103">
                  <c:v>-576.0</c:v>
                </c:pt>
                <c:pt idx="7104">
                  <c:v>-570.0</c:v>
                </c:pt>
                <c:pt idx="7105">
                  <c:v>-564.0</c:v>
                </c:pt>
                <c:pt idx="7106">
                  <c:v>-558.0</c:v>
                </c:pt>
                <c:pt idx="7107">
                  <c:v>-552.0</c:v>
                </c:pt>
                <c:pt idx="7108">
                  <c:v>-546.0</c:v>
                </c:pt>
                <c:pt idx="7109">
                  <c:v>-540.0</c:v>
                </c:pt>
                <c:pt idx="7110">
                  <c:v>-534.0</c:v>
                </c:pt>
                <c:pt idx="7111">
                  <c:v>-528.0</c:v>
                </c:pt>
                <c:pt idx="7112">
                  <c:v>-522.0</c:v>
                </c:pt>
                <c:pt idx="7113">
                  <c:v>-516.0</c:v>
                </c:pt>
                <c:pt idx="7114">
                  <c:v>-510.0</c:v>
                </c:pt>
                <c:pt idx="7115">
                  <c:v>-504.0</c:v>
                </c:pt>
                <c:pt idx="7116">
                  <c:v>-498.0</c:v>
                </c:pt>
                <c:pt idx="7117">
                  <c:v>-492.0</c:v>
                </c:pt>
                <c:pt idx="7118">
                  <c:v>-486.0</c:v>
                </c:pt>
                <c:pt idx="7119">
                  <c:v>-480.0</c:v>
                </c:pt>
                <c:pt idx="7120">
                  <c:v>-474.0</c:v>
                </c:pt>
                <c:pt idx="7121">
                  <c:v>-468.0</c:v>
                </c:pt>
                <c:pt idx="7122">
                  <c:v>-462.0</c:v>
                </c:pt>
                <c:pt idx="7123">
                  <c:v>-456.0</c:v>
                </c:pt>
                <c:pt idx="7124">
                  <c:v>-450.0</c:v>
                </c:pt>
                <c:pt idx="7125">
                  <c:v>-444.0</c:v>
                </c:pt>
                <c:pt idx="7126">
                  <c:v>-438.0</c:v>
                </c:pt>
                <c:pt idx="7127">
                  <c:v>-432.0</c:v>
                </c:pt>
                <c:pt idx="7128">
                  <c:v>-426.0</c:v>
                </c:pt>
                <c:pt idx="7129">
                  <c:v>-420.0</c:v>
                </c:pt>
                <c:pt idx="7130">
                  <c:v>-414.0</c:v>
                </c:pt>
                <c:pt idx="7131">
                  <c:v>-408.0</c:v>
                </c:pt>
                <c:pt idx="7132">
                  <c:v>-402.0</c:v>
                </c:pt>
                <c:pt idx="7133">
                  <c:v>-396.0</c:v>
                </c:pt>
                <c:pt idx="7134">
                  <c:v>-390.0</c:v>
                </c:pt>
                <c:pt idx="7135">
                  <c:v>-384.0</c:v>
                </c:pt>
                <c:pt idx="7136">
                  <c:v>-378.0</c:v>
                </c:pt>
                <c:pt idx="7137">
                  <c:v>-372.0</c:v>
                </c:pt>
                <c:pt idx="7138">
                  <c:v>-366.0</c:v>
                </c:pt>
                <c:pt idx="7139">
                  <c:v>-360.0</c:v>
                </c:pt>
                <c:pt idx="7140">
                  <c:v>-354.0</c:v>
                </c:pt>
                <c:pt idx="7141">
                  <c:v>-348.0</c:v>
                </c:pt>
                <c:pt idx="7142">
                  <c:v>-342.0</c:v>
                </c:pt>
                <c:pt idx="7143">
                  <c:v>-336.0</c:v>
                </c:pt>
                <c:pt idx="7144">
                  <c:v>-330.0</c:v>
                </c:pt>
                <c:pt idx="7145">
                  <c:v>-324.0</c:v>
                </c:pt>
                <c:pt idx="7146">
                  <c:v>-318.0</c:v>
                </c:pt>
                <c:pt idx="7147">
                  <c:v>-312.0</c:v>
                </c:pt>
                <c:pt idx="7148">
                  <c:v>-306.0</c:v>
                </c:pt>
                <c:pt idx="7149">
                  <c:v>-300.0</c:v>
                </c:pt>
                <c:pt idx="7150">
                  <c:v>-294.0</c:v>
                </c:pt>
                <c:pt idx="7151">
                  <c:v>-288.0</c:v>
                </c:pt>
                <c:pt idx="7152">
                  <c:v>-282.0</c:v>
                </c:pt>
                <c:pt idx="7153">
                  <c:v>-276.0</c:v>
                </c:pt>
                <c:pt idx="7154">
                  <c:v>-270.0</c:v>
                </c:pt>
                <c:pt idx="7155">
                  <c:v>-264.0</c:v>
                </c:pt>
                <c:pt idx="7156">
                  <c:v>-258.0</c:v>
                </c:pt>
                <c:pt idx="7157">
                  <c:v>-252.0</c:v>
                </c:pt>
                <c:pt idx="7158">
                  <c:v>-246.0</c:v>
                </c:pt>
                <c:pt idx="7159">
                  <c:v>-240.0</c:v>
                </c:pt>
                <c:pt idx="7160">
                  <c:v>-234.0</c:v>
                </c:pt>
                <c:pt idx="7161">
                  <c:v>-228.0</c:v>
                </c:pt>
                <c:pt idx="7162">
                  <c:v>-222.0</c:v>
                </c:pt>
                <c:pt idx="7163">
                  <c:v>-216.0</c:v>
                </c:pt>
                <c:pt idx="7164">
                  <c:v>-210.0</c:v>
                </c:pt>
                <c:pt idx="7165">
                  <c:v>-204.0</c:v>
                </c:pt>
                <c:pt idx="7166">
                  <c:v>-198.0</c:v>
                </c:pt>
                <c:pt idx="7167">
                  <c:v>-192.0</c:v>
                </c:pt>
                <c:pt idx="7168">
                  <c:v>-186.0</c:v>
                </c:pt>
                <c:pt idx="7169">
                  <c:v>-180.0</c:v>
                </c:pt>
                <c:pt idx="7170">
                  <c:v>-174.0</c:v>
                </c:pt>
                <c:pt idx="7171">
                  <c:v>-168.0</c:v>
                </c:pt>
                <c:pt idx="7172">
                  <c:v>-162.0</c:v>
                </c:pt>
                <c:pt idx="7173">
                  <c:v>-156.0</c:v>
                </c:pt>
                <c:pt idx="7174">
                  <c:v>-150.0</c:v>
                </c:pt>
                <c:pt idx="7175">
                  <c:v>-144.0</c:v>
                </c:pt>
                <c:pt idx="7176">
                  <c:v>-138.0</c:v>
                </c:pt>
                <c:pt idx="7177">
                  <c:v>-132.0</c:v>
                </c:pt>
                <c:pt idx="7178">
                  <c:v>-126.0</c:v>
                </c:pt>
                <c:pt idx="7179">
                  <c:v>-120.0</c:v>
                </c:pt>
                <c:pt idx="7180">
                  <c:v>-114.0</c:v>
                </c:pt>
                <c:pt idx="7181">
                  <c:v>-108.0</c:v>
                </c:pt>
                <c:pt idx="7182">
                  <c:v>-102.0</c:v>
                </c:pt>
                <c:pt idx="7183">
                  <c:v>-96.0</c:v>
                </c:pt>
                <c:pt idx="7184">
                  <c:v>-90.0</c:v>
                </c:pt>
                <c:pt idx="7185">
                  <c:v>-84.0</c:v>
                </c:pt>
                <c:pt idx="7186">
                  <c:v>-78.0</c:v>
                </c:pt>
                <c:pt idx="7187">
                  <c:v>-72.0</c:v>
                </c:pt>
                <c:pt idx="7188">
                  <c:v>-66.0</c:v>
                </c:pt>
                <c:pt idx="7189">
                  <c:v>-60.0</c:v>
                </c:pt>
                <c:pt idx="7190">
                  <c:v>-54.0</c:v>
                </c:pt>
                <c:pt idx="7191">
                  <c:v>-48.0</c:v>
                </c:pt>
                <c:pt idx="7192">
                  <c:v>-42.0</c:v>
                </c:pt>
                <c:pt idx="7193">
                  <c:v>-36.0</c:v>
                </c:pt>
                <c:pt idx="7194">
                  <c:v>-30.0</c:v>
                </c:pt>
                <c:pt idx="7195">
                  <c:v>-24.0</c:v>
                </c:pt>
                <c:pt idx="7196">
                  <c:v>-18.0</c:v>
                </c:pt>
                <c:pt idx="7197">
                  <c:v>-12.0</c:v>
                </c:pt>
                <c:pt idx="7198">
                  <c:v>-6.0</c:v>
                </c:pt>
                <c:pt idx="7199">
                  <c:v>0.0</c:v>
                </c:pt>
                <c:pt idx="7200">
                  <c:v>6.0</c:v>
                </c:pt>
                <c:pt idx="7201">
                  <c:v>12.0</c:v>
                </c:pt>
                <c:pt idx="7202">
                  <c:v>18.0</c:v>
                </c:pt>
                <c:pt idx="7203">
                  <c:v>24.0</c:v>
                </c:pt>
                <c:pt idx="7204">
                  <c:v>30.0</c:v>
                </c:pt>
                <c:pt idx="7205">
                  <c:v>36.0</c:v>
                </c:pt>
                <c:pt idx="7206">
                  <c:v>42.0</c:v>
                </c:pt>
                <c:pt idx="7207">
                  <c:v>48.0</c:v>
                </c:pt>
                <c:pt idx="7208">
                  <c:v>54.0</c:v>
                </c:pt>
                <c:pt idx="7209">
                  <c:v>60.0</c:v>
                </c:pt>
                <c:pt idx="7210">
                  <c:v>66.0</c:v>
                </c:pt>
                <c:pt idx="7211">
                  <c:v>72.0</c:v>
                </c:pt>
                <c:pt idx="7212">
                  <c:v>78.0</c:v>
                </c:pt>
                <c:pt idx="7213">
                  <c:v>84.0</c:v>
                </c:pt>
                <c:pt idx="7214">
                  <c:v>90.0</c:v>
                </c:pt>
                <c:pt idx="7215">
                  <c:v>96.0</c:v>
                </c:pt>
                <c:pt idx="7216">
                  <c:v>102.0</c:v>
                </c:pt>
                <c:pt idx="7217">
                  <c:v>108.0</c:v>
                </c:pt>
                <c:pt idx="7218">
                  <c:v>114.0</c:v>
                </c:pt>
                <c:pt idx="7219">
                  <c:v>120.0</c:v>
                </c:pt>
                <c:pt idx="7220">
                  <c:v>126.0</c:v>
                </c:pt>
                <c:pt idx="7221">
                  <c:v>132.0</c:v>
                </c:pt>
                <c:pt idx="7222">
                  <c:v>138.0</c:v>
                </c:pt>
                <c:pt idx="7223">
                  <c:v>144.0</c:v>
                </c:pt>
                <c:pt idx="7224">
                  <c:v>150.0</c:v>
                </c:pt>
                <c:pt idx="7225">
                  <c:v>156.0</c:v>
                </c:pt>
                <c:pt idx="7226">
                  <c:v>162.0</c:v>
                </c:pt>
                <c:pt idx="7227">
                  <c:v>168.0</c:v>
                </c:pt>
                <c:pt idx="7228">
                  <c:v>174.0</c:v>
                </c:pt>
                <c:pt idx="7229">
                  <c:v>180.0</c:v>
                </c:pt>
                <c:pt idx="7230">
                  <c:v>186.0</c:v>
                </c:pt>
                <c:pt idx="7231">
                  <c:v>192.0</c:v>
                </c:pt>
                <c:pt idx="7232">
                  <c:v>198.0</c:v>
                </c:pt>
                <c:pt idx="7233">
                  <c:v>204.0</c:v>
                </c:pt>
                <c:pt idx="7234">
                  <c:v>210.0</c:v>
                </c:pt>
                <c:pt idx="7235">
                  <c:v>216.0</c:v>
                </c:pt>
                <c:pt idx="7236">
                  <c:v>222.0</c:v>
                </c:pt>
                <c:pt idx="7237">
                  <c:v>228.0</c:v>
                </c:pt>
                <c:pt idx="7238">
                  <c:v>234.0</c:v>
                </c:pt>
                <c:pt idx="7239">
                  <c:v>240.0</c:v>
                </c:pt>
                <c:pt idx="7240">
                  <c:v>246.0</c:v>
                </c:pt>
                <c:pt idx="7241">
                  <c:v>252.0</c:v>
                </c:pt>
                <c:pt idx="7242">
                  <c:v>258.0</c:v>
                </c:pt>
                <c:pt idx="7243">
                  <c:v>264.0</c:v>
                </c:pt>
                <c:pt idx="7244">
                  <c:v>270.0</c:v>
                </c:pt>
                <c:pt idx="7245">
                  <c:v>276.0</c:v>
                </c:pt>
                <c:pt idx="7246">
                  <c:v>282.0</c:v>
                </c:pt>
                <c:pt idx="7247">
                  <c:v>288.0</c:v>
                </c:pt>
                <c:pt idx="7248">
                  <c:v>294.0</c:v>
                </c:pt>
                <c:pt idx="7249">
                  <c:v>300.0</c:v>
                </c:pt>
                <c:pt idx="7250">
                  <c:v>306.0</c:v>
                </c:pt>
                <c:pt idx="7251">
                  <c:v>312.0</c:v>
                </c:pt>
                <c:pt idx="7252">
                  <c:v>318.0</c:v>
                </c:pt>
                <c:pt idx="7253">
                  <c:v>324.0</c:v>
                </c:pt>
                <c:pt idx="7254">
                  <c:v>330.0</c:v>
                </c:pt>
                <c:pt idx="7255">
                  <c:v>336.0</c:v>
                </c:pt>
                <c:pt idx="7256">
                  <c:v>342.0</c:v>
                </c:pt>
                <c:pt idx="7257">
                  <c:v>348.0</c:v>
                </c:pt>
                <c:pt idx="7258">
                  <c:v>354.0</c:v>
                </c:pt>
                <c:pt idx="7259">
                  <c:v>360.0</c:v>
                </c:pt>
                <c:pt idx="7260">
                  <c:v>366.0</c:v>
                </c:pt>
                <c:pt idx="7261">
                  <c:v>372.0</c:v>
                </c:pt>
                <c:pt idx="7262">
                  <c:v>378.0</c:v>
                </c:pt>
                <c:pt idx="7263">
                  <c:v>384.0</c:v>
                </c:pt>
                <c:pt idx="7264">
                  <c:v>390.0</c:v>
                </c:pt>
                <c:pt idx="7265">
                  <c:v>396.0</c:v>
                </c:pt>
                <c:pt idx="7266">
                  <c:v>402.0</c:v>
                </c:pt>
                <c:pt idx="7267">
                  <c:v>408.0</c:v>
                </c:pt>
                <c:pt idx="7268">
                  <c:v>414.0</c:v>
                </c:pt>
                <c:pt idx="7269">
                  <c:v>420.0</c:v>
                </c:pt>
                <c:pt idx="7270">
                  <c:v>426.0</c:v>
                </c:pt>
                <c:pt idx="7271">
                  <c:v>432.0</c:v>
                </c:pt>
                <c:pt idx="7272">
                  <c:v>438.0</c:v>
                </c:pt>
                <c:pt idx="7273">
                  <c:v>444.0</c:v>
                </c:pt>
                <c:pt idx="7274">
                  <c:v>450.0</c:v>
                </c:pt>
                <c:pt idx="7275">
                  <c:v>456.0</c:v>
                </c:pt>
                <c:pt idx="7276">
                  <c:v>462.0</c:v>
                </c:pt>
                <c:pt idx="7277">
                  <c:v>468.0</c:v>
                </c:pt>
                <c:pt idx="7278">
                  <c:v>474.0</c:v>
                </c:pt>
                <c:pt idx="7279">
                  <c:v>480.0</c:v>
                </c:pt>
                <c:pt idx="7280">
                  <c:v>486.0</c:v>
                </c:pt>
                <c:pt idx="7281">
                  <c:v>492.0</c:v>
                </c:pt>
                <c:pt idx="7282">
                  <c:v>498.0</c:v>
                </c:pt>
                <c:pt idx="7283">
                  <c:v>504.0</c:v>
                </c:pt>
                <c:pt idx="7284">
                  <c:v>510.0</c:v>
                </c:pt>
                <c:pt idx="7285">
                  <c:v>516.0</c:v>
                </c:pt>
                <c:pt idx="7286">
                  <c:v>522.0</c:v>
                </c:pt>
                <c:pt idx="7287">
                  <c:v>528.0</c:v>
                </c:pt>
                <c:pt idx="7288">
                  <c:v>534.0</c:v>
                </c:pt>
                <c:pt idx="7289">
                  <c:v>540.0</c:v>
                </c:pt>
                <c:pt idx="7290">
                  <c:v>546.0</c:v>
                </c:pt>
                <c:pt idx="7291">
                  <c:v>552.0</c:v>
                </c:pt>
                <c:pt idx="7292">
                  <c:v>558.0</c:v>
                </c:pt>
                <c:pt idx="7293">
                  <c:v>564.0</c:v>
                </c:pt>
                <c:pt idx="7294">
                  <c:v>570.0</c:v>
                </c:pt>
                <c:pt idx="7295">
                  <c:v>576.0</c:v>
                </c:pt>
                <c:pt idx="7296">
                  <c:v>582.0</c:v>
                </c:pt>
                <c:pt idx="7297">
                  <c:v>588.0</c:v>
                </c:pt>
                <c:pt idx="7298">
                  <c:v>594.0</c:v>
                </c:pt>
                <c:pt idx="7299">
                  <c:v>600.0</c:v>
                </c:pt>
                <c:pt idx="7300">
                  <c:v>606.0</c:v>
                </c:pt>
                <c:pt idx="7301">
                  <c:v>612.0</c:v>
                </c:pt>
                <c:pt idx="7302">
                  <c:v>618.0</c:v>
                </c:pt>
                <c:pt idx="7303">
                  <c:v>624.0</c:v>
                </c:pt>
                <c:pt idx="7304">
                  <c:v>630.0</c:v>
                </c:pt>
                <c:pt idx="7305">
                  <c:v>636.0</c:v>
                </c:pt>
                <c:pt idx="7306">
                  <c:v>642.0</c:v>
                </c:pt>
                <c:pt idx="7307">
                  <c:v>648.0</c:v>
                </c:pt>
                <c:pt idx="7308">
                  <c:v>654.0</c:v>
                </c:pt>
                <c:pt idx="7309">
                  <c:v>660.0</c:v>
                </c:pt>
                <c:pt idx="7310">
                  <c:v>666.0</c:v>
                </c:pt>
                <c:pt idx="7311">
                  <c:v>672.0</c:v>
                </c:pt>
                <c:pt idx="7312">
                  <c:v>678.0</c:v>
                </c:pt>
                <c:pt idx="7313">
                  <c:v>684.0</c:v>
                </c:pt>
                <c:pt idx="7314">
                  <c:v>690.0</c:v>
                </c:pt>
                <c:pt idx="7315">
                  <c:v>696.0</c:v>
                </c:pt>
                <c:pt idx="7316">
                  <c:v>702.0</c:v>
                </c:pt>
                <c:pt idx="7317">
                  <c:v>708.0</c:v>
                </c:pt>
                <c:pt idx="7318">
                  <c:v>714.0</c:v>
                </c:pt>
                <c:pt idx="7319">
                  <c:v>720.0</c:v>
                </c:pt>
                <c:pt idx="7320">
                  <c:v>726.0</c:v>
                </c:pt>
                <c:pt idx="7321">
                  <c:v>732.0</c:v>
                </c:pt>
                <c:pt idx="7322">
                  <c:v>738.0</c:v>
                </c:pt>
                <c:pt idx="7323">
                  <c:v>744.0</c:v>
                </c:pt>
                <c:pt idx="7324">
                  <c:v>750.0</c:v>
                </c:pt>
                <c:pt idx="7325">
                  <c:v>756.0</c:v>
                </c:pt>
                <c:pt idx="7326">
                  <c:v>762.0</c:v>
                </c:pt>
                <c:pt idx="7327">
                  <c:v>768.0</c:v>
                </c:pt>
                <c:pt idx="7328">
                  <c:v>774.0</c:v>
                </c:pt>
                <c:pt idx="7329">
                  <c:v>780.0</c:v>
                </c:pt>
                <c:pt idx="7330">
                  <c:v>786.0</c:v>
                </c:pt>
                <c:pt idx="7331">
                  <c:v>792.0</c:v>
                </c:pt>
                <c:pt idx="7332">
                  <c:v>798.0</c:v>
                </c:pt>
                <c:pt idx="7333">
                  <c:v>804.0</c:v>
                </c:pt>
                <c:pt idx="7334">
                  <c:v>810.0</c:v>
                </c:pt>
                <c:pt idx="7335">
                  <c:v>816.0</c:v>
                </c:pt>
                <c:pt idx="7336">
                  <c:v>822.0</c:v>
                </c:pt>
                <c:pt idx="7337">
                  <c:v>828.0</c:v>
                </c:pt>
                <c:pt idx="7338">
                  <c:v>834.0</c:v>
                </c:pt>
                <c:pt idx="7339">
                  <c:v>840.0</c:v>
                </c:pt>
                <c:pt idx="7340">
                  <c:v>846.0</c:v>
                </c:pt>
                <c:pt idx="7341">
                  <c:v>852.0</c:v>
                </c:pt>
                <c:pt idx="7342">
                  <c:v>858.0</c:v>
                </c:pt>
                <c:pt idx="7343">
                  <c:v>864.0</c:v>
                </c:pt>
                <c:pt idx="7344">
                  <c:v>870.0</c:v>
                </c:pt>
                <c:pt idx="7345">
                  <c:v>876.0</c:v>
                </c:pt>
                <c:pt idx="7346">
                  <c:v>882.0</c:v>
                </c:pt>
                <c:pt idx="7347">
                  <c:v>888.0</c:v>
                </c:pt>
                <c:pt idx="7348">
                  <c:v>894.0</c:v>
                </c:pt>
                <c:pt idx="7349">
                  <c:v>900.0</c:v>
                </c:pt>
                <c:pt idx="7350">
                  <c:v>906.0</c:v>
                </c:pt>
                <c:pt idx="7351">
                  <c:v>912.0</c:v>
                </c:pt>
                <c:pt idx="7352">
                  <c:v>918.0</c:v>
                </c:pt>
                <c:pt idx="7353">
                  <c:v>924.0</c:v>
                </c:pt>
                <c:pt idx="7354">
                  <c:v>930.0</c:v>
                </c:pt>
                <c:pt idx="7355">
                  <c:v>936.0</c:v>
                </c:pt>
                <c:pt idx="7356">
                  <c:v>942.0</c:v>
                </c:pt>
                <c:pt idx="7357">
                  <c:v>948.0</c:v>
                </c:pt>
                <c:pt idx="7358">
                  <c:v>954.0</c:v>
                </c:pt>
                <c:pt idx="7359">
                  <c:v>960.0</c:v>
                </c:pt>
                <c:pt idx="7360">
                  <c:v>966.0</c:v>
                </c:pt>
                <c:pt idx="7361">
                  <c:v>972.0</c:v>
                </c:pt>
                <c:pt idx="7362">
                  <c:v>978.0</c:v>
                </c:pt>
                <c:pt idx="7363">
                  <c:v>984.0</c:v>
                </c:pt>
                <c:pt idx="7364">
                  <c:v>990.0</c:v>
                </c:pt>
                <c:pt idx="7365">
                  <c:v>996.0</c:v>
                </c:pt>
                <c:pt idx="7366">
                  <c:v>1002.0</c:v>
                </c:pt>
                <c:pt idx="7367">
                  <c:v>1008.0</c:v>
                </c:pt>
                <c:pt idx="7368">
                  <c:v>1014.0</c:v>
                </c:pt>
                <c:pt idx="7369">
                  <c:v>1020.0</c:v>
                </c:pt>
                <c:pt idx="7370">
                  <c:v>1026.0</c:v>
                </c:pt>
                <c:pt idx="7371">
                  <c:v>1032.0</c:v>
                </c:pt>
                <c:pt idx="7372">
                  <c:v>1038.0</c:v>
                </c:pt>
                <c:pt idx="7373">
                  <c:v>1044.0</c:v>
                </c:pt>
                <c:pt idx="7374">
                  <c:v>1050.0</c:v>
                </c:pt>
                <c:pt idx="7375">
                  <c:v>1056.0</c:v>
                </c:pt>
                <c:pt idx="7376">
                  <c:v>1062.0</c:v>
                </c:pt>
                <c:pt idx="7377">
                  <c:v>1068.0</c:v>
                </c:pt>
                <c:pt idx="7378">
                  <c:v>1074.0</c:v>
                </c:pt>
                <c:pt idx="7379">
                  <c:v>1080.0</c:v>
                </c:pt>
                <c:pt idx="7380">
                  <c:v>1086.0</c:v>
                </c:pt>
                <c:pt idx="7381">
                  <c:v>1092.0</c:v>
                </c:pt>
                <c:pt idx="7382">
                  <c:v>1098.0</c:v>
                </c:pt>
                <c:pt idx="7383">
                  <c:v>1104.0</c:v>
                </c:pt>
                <c:pt idx="7384">
                  <c:v>1110.0</c:v>
                </c:pt>
                <c:pt idx="7385">
                  <c:v>1116.0</c:v>
                </c:pt>
                <c:pt idx="7386">
                  <c:v>1122.0</c:v>
                </c:pt>
                <c:pt idx="7387">
                  <c:v>1128.0</c:v>
                </c:pt>
                <c:pt idx="7388">
                  <c:v>1134.0</c:v>
                </c:pt>
                <c:pt idx="7389">
                  <c:v>1140.0</c:v>
                </c:pt>
                <c:pt idx="7390">
                  <c:v>1146.0</c:v>
                </c:pt>
                <c:pt idx="7391">
                  <c:v>1152.0</c:v>
                </c:pt>
                <c:pt idx="7392">
                  <c:v>1158.0</c:v>
                </c:pt>
                <c:pt idx="7393">
                  <c:v>1164.0</c:v>
                </c:pt>
                <c:pt idx="7394">
                  <c:v>1170.0</c:v>
                </c:pt>
                <c:pt idx="7395">
                  <c:v>1176.0</c:v>
                </c:pt>
                <c:pt idx="7396">
                  <c:v>1182.0</c:v>
                </c:pt>
                <c:pt idx="7397">
                  <c:v>1188.0</c:v>
                </c:pt>
                <c:pt idx="7398">
                  <c:v>1194.0</c:v>
                </c:pt>
                <c:pt idx="7399">
                  <c:v>1200.0</c:v>
                </c:pt>
                <c:pt idx="7400">
                  <c:v>1206.0</c:v>
                </c:pt>
                <c:pt idx="7401">
                  <c:v>1212.0</c:v>
                </c:pt>
                <c:pt idx="7402">
                  <c:v>1218.0</c:v>
                </c:pt>
                <c:pt idx="7403">
                  <c:v>1224.0</c:v>
                </c:pt>
                <c:pt idx="7404">
                  <c:v>1230.0</c:v>
                </c:pt>
                <c:pt idx="7405">
                  <c:v>1236.0</c:v>
                </c:pt>
                <c:pt idx="7406">
                  <c:v>1242.0</c:v>
                </c:pt>
                <c:pt idx="7407">
                  <c:v>1248.0</c:v>
                </c:pt>
                <c:pt idx="7408">
                  <c:v>1254.0</c:v>
                </c:pt>
                <c:pt idx="7409">
                  <c:v>1260.0</c:v>
                </c:pt>
                <c:pt idx="7410">
                  <c:v>1266.0</c:v>
                </c:pt>
                <c:pt idx="7411">
                  <c:v>1272.0</c:v>
                </c:pt>
                <c:pt idx="7412">
                  <c:v>1278.0</c:v>
                </c:pt>
                <c:pt idx="7413">
                  <c:v>1284.0</c:v>
                </c:pt>
                <c:pt idx="7414">
                  <c:v>1290.0</c:v>
                </c:pt>
                <c:pt idx="7415">
                  <c:v>1296.0</c:v>
                </c:pt>
                <c:pt idx="7416">
                  <c:v>1302.0</c:v>
                </c:pt>
                <c:pt idx="7417">
                  <c:v>1308.0</c:v>
                </c:pt>
                <c:pt idx="7418">
                  <c:v>1314.0</c:v>
                </c:pt>
                <c:pt idx="7419">
                  <c:v>1320.0</c:v>
                </c:pt>
                <c:pt idx="7420">
                  <c:v>1326.0</c:v>
                </c:pt>
                <c:pt idx="7421">
                  <c:v>1332.0</c:v>
                </c:pt>
                <c:pt idx="7422">
                  <c:v>1338.0</c:v>
                </c:pt>
                <c:pt idx="7423">
                  <c:v>1344.0</c:v>
                </c:pt>
                <c:pt idx="7424">
                  <c:v>1350.0</c:v>
                </c:pt>
                <c:pt idx="7425">
                  <c:v>1356.0</c:v>
                </c:pt>
                <c:pt idx="7426">
                  <c:v>1362.0</c:v>
                </c:pt>
                <c:pt idx="7427">
                  <c:v>1368.0</c:v>
                </c:pt>
                <c:pt idx="7428">
                  <c:v>1374.0</c:v>
                </c:pt>
                <c:pt idx="7429">
                  <c:v>1380.0</c:v>
                </c:pt>
                <c:pt idx="7430">
                  <c:v>1386.0</c:v>
                </c:pt>
                <c:pt idx="7431">
                  <c:v>1392.0</c:v>
                </c:pt>
                <c:pt idx="7432">
                  <c:v>1398.0</c:v>
                </c:pt>
                <c:pt idx="7433">
                  <c:v>1404.0</c:v>
                </c:pt>
                <c:pt idx="7434">
                  <c:v>1410.0</c:v>
                </c:pt>
                <c:pt idx="7435">
                  <c:v>1416.0</c:v>
                </c:pt>
                <c:pt idx="7436">
                  <c:v>1422.0</c:v>
                </c:pt>
                <c:pt idx="7437">
                  <c:v>1428.0</c:v>
                </c:pt>
                <c:pt idx="7438">
                  <c:v>1434.0</c:v>
                </c:pt>
                <c:pt idx="7439">
                  <c:v>1440.0</c:v>
                </c:pt>
                <c:pt idx="7440">
                  <c:v>1446.0</c:v>
                </c:pt>
                <c:pt idx="7441">
                  <c:v>1452.0</c:v>
                </c:pt>
                <c:pt idx="7442">
                  <c:v>1458.0</c:v>
                </c:pt>
                <c:pt idx="7443">
                  <c:v>1464.0</c:v>
                </c:pt>
                <c:pt idx="7444">
                  <c:v>1470.0</c:v>
                </c:pt>
                <c:pt idx="7445">
                  <c:v>1476.0</c:v>
                </c:pt>
                <c:pt idx="7446">
                  <c:v>1482.0</c:v>
                </c:pt>
                <c:pt idx="7447">
                  <c:v>1488.0</c:v>
                </c:pt>
                <c:pt idx="7448">
                  <c:v>1494.0</c:v>
                </c:pt>
                <c:pt idx="7449">
                  <c:v>1500.0</c:v>
                </c:pt>
                <c:pt idx="7450">
                  <c:v>1494.0</c:v>
                </c:pt>
                <c:pt idx="7451">
                  <c:v>1488.0</c:v>
                </c:pt>
                <c:pt idx="7452">
                  <c:v>1482.0</c:v>
                </c:pt>
                <c:pt idx="7453">
                  <c:v>1476.0</c:v>
                </c:pt>
                <c:pt idx="7454">
                  <c:v>1470.0</c:v>
                </c:pt>
                <c:pt idx="7455">
                  <c:v>1464.0</c:v>
                </c:pt>
                <c:pt idx="7456">
                  <c:v>1458.0</c:v>
                </c:pt>
                <c:pt idx="7457">
                  <c:v>1452.0</c:v>
                </c:pt>
                <c:pt idx="7458">
                  <c:v>1446.0</c:v>
                </c:pt>
                <c:pt idx="7459">
                  <c:v>1440.0</c:v>
                </c:pt>
                <c:pt idx="7460">
                  <c:v>1434.0</c:v>
                </c:pt>
                <c:pt idx="7461">
                  <c:v>1428.0</c:v>
                </c:pt>
                <c:pt idx="7462">
                  <c:v>1422.0</c:v>
                </c:pt>
                <c:pt idx="7463">
                  <c:v>1416.0</c:v>
                </c:pt>
                <c:pt idx="7464">
                  <c:v>1410.0</c:v>
                </c:pt>
                <c:pt idx="7465">
                  <c:v>1404.0</c:v>
                </c:pt>
                <c:pt idx="7466">
                  <c:v>1398.0</c:v>
                </c:pt>
                <c:pt idx="7467">
                  <c:v>1392.0</c:v>
                </c:pt>
                <c:pt idx="7468">
                  <c:v>1386.0</c:v>
                </c:pt>
                <c:pt idx="7469">
                  <c:v>1380.0</c:v>
                </c:pt>
                <c:pt idx="7470">
                  <c:v>1374.0</c:v>
                </c:pt>
                <c:pt idx="7471">
                  <c:v>1368.0</c:v>
                </c:pt>
                <c:pt idx="7472">
                  <c:v>1362.0</c:v>
                </c:pt>
                <c:pt idx="7473">
                  <c:v>1356.0</c:v>
                </c:pt>
                <c:pt idx="7474">
                  <c:v>1350.0</c:v>
                </c:pt>
                <c:pt idx="7475">
                  <c:v>1344.0</c:v>
                </c:pt>
                <c:pt idx="7476">
                  <c:v>1338.0</c:v>
                </c:pt>
                <c:pt idx="7477">
                  <c:v>1332.0</c:v>
                </c:pt>
                <c:pt idx="7478">
                  <c:v>1326.0</c:v>
                </c:pt>
                <c:pt idx="7479">
                  <c:v>1320.0</c:v>
                </c:pt>
                <c:pt idx="7480">
                  <c:v>1314.0</c:v>
                </c:pt>
                <c:pt idx="7481">
                  <c:v>1308.0</c:v>
                </c:pt>
                <c:pt idx="7482">
                  <c:v>1302.0</c:v>
                </c:pt>
                <c:pt idx="7483">
                  <c:v>1296.0</c:v>
                </c:pt>
                <c:pt idx="7484">
                  <c:v>1290.0</c:v>
                </c:pt>
                <c:pt idx="7485">
                  <c:v>1284.0</c:v>
                </c:pt>
                <c:pt idx="7486">
                  <c:v>1278.0</c:v>
                </c:pt>
                <c:pt idx="7487">
                  <c:v>1272.0</c:v>
                </c:pt>
                <c:pt idx="7488">
                  <c:v>1266.0</c:v>
                </c:pt>
                <c:pt idx="7489">
                  <c:v>1260.0</c:v>
                </c:pt>
                <c:pt idx="7490">
                  <c:v>1254.0</c:v>
                </c:pt>
                <c:pt idx="7491">
                  <c:v>1248.0</c:v>
                </c:pt>
                <c:pt idx="7492">
                  <c:v>1242.0</c:v>
                </c:pt>
                <c:pt idx="7493">
                  <c:v>1236.0</c:v>
                </c:pt>
                <c:pt idx="7494">
                  <c:v>1230.0</c:v>
                </c:pt>
                <c:pt idx="7495">
                  <c:v>1224.0</c:v>
                </c:pt>
                <c:pt idx="7496">
                  <c:v>1218.0</c:v>
                </c:pt>
                <c:pt idx="7497">
                  <c:v>1212.0</c:v>
                </c:pt>
                <c:pt idx="7498">
                  <c:v>1206.0</c:v>
                </c:pt>
                <c:pt idx="7499">
                  <c:v>1200.0</c:v>
                </c:pt>
                <c:pt idx="7500">
                  <c:v>1194.0</c:v>
                </c:pt>
                <c:pt idx="7501">
                  <c:v>1188.0</c:v>
                </c:pt>
                <c:pt idx="7502">
                  <c:v>1182.0</c:v>
                </c:pt>
                <c:pt idx="7503">
                  <c:v>1176.0</c:v>
                </c:pt>
                <c:pt idx="7504">
                  <c:v>1170.0</c:v>
                </c:pt>
                <c:pt idx="7505">
                  <c:v>1164.0</c:v>
                </c:pt>
                <c:pt idx="7506">
                  <c:v>1158.0</c:v>
                </c:pt>
                <c:pt idx="7507">
                  <c:v>1152.0</c:v>
                </c:pt>
                <c:pt idx="7508">
                  <c:v>1146.0</c:v>
                </c:pt>
                <c:pt idx="7509">
                  <c:v>1140.0</c:v>
                </c:pt>
                <c:pt idx="7510">
                  <c:v>1134.0</c:v>
                </c:pt>
                <c:pt idx="7511">
                  <c:v>1128.0</c:v>
                </c:pt>
                <c:pt idx="7512">
                  <c:v>1122.0</c:v>
                </c:pt>
                <c:pt idx="7513">
                  <c:v>1116.0</c:v>
                </c:pt>
                <c:pt idx="7514">
                  <c:v>1110.0</c:v>
                </c:pt>
                <c:pt idx="7515">
                  <c:v>1104.0</c:v>
                </c:pt>
                <c:pt idx="7516">
                  <c:v>1098.0</c:v>
                </c:pt>
                <c:pt idx="7517">
                  <c:v>1092.0</c:v>
                </c:pt>
                <c:pt idx="7518">
                  <c:v>1086.0</c:v>
                </c:pt>
                <c:pt idx="7519">
                  <c:v>1080.0</c:v>
                </c:pt>
                <c:pt idx="7520">
                  <c:v>1074.0</c:v>
                </c:pt>
                <c:pt idx="7521">
                  <c:v>1068.0</c:v>
                </c:pt>
                <c:pt idx="7522">
                  <c:v>1062.0</c:v>
                </c:pt>
                <c:pt idx="7523">
                  <c:v>1056.0</c:v>
                </c:pt>
                <c:pt idx="7524">
                  <c:v>1050.0</c:v>
                </c:pt>
                <c:pt idx="7525">
                  <c:v>1044.0</c:v>
                </c:pt>
                <c:pt idx="7526">
                  <c:v>1038.0</c:v>
                </c:pt>
                <c:pt idx="7527">
                  <c:v>1032.0</c:v>
                </c:pt>
                <c:pt idx="7528">
                  <c:v>1026.0</c:v>
                </c:pt>
                <c:pt idx="7529">
                  <c:v>1020.0</c:v>
                </c:pt>
                <c:pt idx="7530">
                  <c:v>1014.0</c:v>
                </c:pt>
                <c:pt idx="7531">
                  <c:v>1008.0</c:v>
                </c:pt>
                <c:pt idx="7532">
                  <c:v>1002.0</c:v>
                </c:pt>
                <c:pt idx="7533">
                  <c:v>996.0</c:v>
                </c:pt>
                <c:pt idx="7534">
                  <c:v>990.0</c:v>
                </c:pt>
                <c:pt idx="7535">
                  <c:v>984.0</c:v>
                </c:pt>
                <c:pt idx="7536">
                  <c:v>978.0</c:v>
                </c:pt>
                <c:pt idx="7537">
                  <c:v>972.0</c:v>
                </c:pt>
                <c:pt idx="7538">
                  <c:v>966.0</c:v>
                </c:pt>
                <c:pt idx="7539">
                  <c:v>960.0</c:v>
                </c:pt>
                <c:pt idx="7540">
                  <c:v>954.0</c:v>
                </c:pt>
                <c:pt idx="7541">
                  <c:v>948.0</c:v>
                </c:pt>
                <c:pt idx="7542">
                  <c:v>942.0</c:v>
                </c:pt>
                <c:pt idx="7543">
                  <c:v>936.0</c:v>
                </c:pt>
                <c:pt idx="7544">
                  <c:v>930.0</c:v>
                </c:pt>
                <c:pt idx="7545">
                  <c:v>924.0</c:v>
                </c:pt>
                <c:pt idx="7546">
                  <c:v>918.0</c:v>
                </c:pt>
                <c:pt idx="7547">
                  <c:v>912.0</c:v>
                </c:pt>
                <c:pt idx="7548">
                  <c:v>906.0</c:v>
                </c:pt>
                <c:pt idx="7549">
                  <c:v>900.0</c:v>
                </c:pt>
                <c:pt idx="7550">
                  <c:v>894.0</c:v>
                </c:pt>
                <c:pt idx="7551">
                  <c:v>888.0</c:v>
                </c:pt>
                <c:pt idx="7552">
                  <c:v>882.0</c:v>
                </c:pt>
                <c:pt idx="7553">
                  <c:v>876.0</c:v>
                </c:pt>
                <c:pt idx="7554">
                  <c:v>870.0</c:v>
                </c:pt>
                <c:pt idx="7555">
                  <c:v>864.0</c:v>
                </c:pt>
                <c:pt idx="7556">
                  <c:v>858.0</c:v>
                </c:pt>
                <c:pt idx="7557">
                  <c:v>852.0</c:v>
                </c:pt>
                <c:pt idx="7558">
                  <c:v>846.0</c:v>
                </c:pt>
                <c:pt idx="7559">
                  <c:v>840.0</c:v>
                </c:pt>
                <c:pt idx="7560">
                  <c:v>834.0</c:v>
                </c:pt>
                <c:pt idx="7561">
                  <c:v>828.0</c:v>
                </c:pt>
                <c:pt idx="7562">
                  <c:v>822.0</c:v>
                </c:pt>
                <c:pt idx="7563">
                  <c:v>816.0</c:v>
                </c:pt>
                <c:pt idx="7564">
                  <c:v>810.0</c:v>
                </c:pt>
                <c:pt idx="7565">
                  <c:v>804.0</c:v>
                </c:pt>
                <c:pt idx="7566">
                  <c:v>798.0</c:v>
                </c:pt>
                <c:pt idx="7567">
                  <c:v>792.0</c:v>
                </c:pt>
                <c:pt idx="7568">
                  <c:v>786.0</c:v>
                </c:pt>
                <c:pt idx="7569">
                  <c:v>780.0</c:v>
                </c:pt>
                <c:pt idx="7570">
                  <c:v>774.0</c:v>
                </c:pt>
                <c:pt idx="7571">
                  <c:v>768.0</c:v>
                </c:pt>
                <c:pt idx="7572">
                  <c:v>762.0</c:v>
                </c:pt>
                <c:pt idx="7573">
                  <c:v>756.0</c:v>
                </c:pt>
                <c:pt idx="7574">
                  <c:v>750.0</c:v>
                </c:pt>
                <c:pt idx="7575">
                  <c:v>744.0</c:v>
                </c:pt>
                <c:pt idx="7576">
                  <c:v>738.0</c:v>
                </c:pt>
                <c:pt idx="7577">
                  <c:v>732.0</c:v>
                </c:pt>
                <c:pt idx="7578">
                  <c:v>726.0</c:v>
                </c:pt>
                <c:pt idx="7579">
                  <c:v>720.0</c:v>
                </c:pt>
                <c:pt idx="7580">
                  <c:v>714.0</c:v>
                </c:pt>
                <c:pt idx="7581">
                  <c:v>708.0</c:v>
                </c:pt>
                <c:pt idx="7582">
                  <c:v>702.0</c:v>
                </c:pt>
                <c:pt idx="7583">
                  <c:v>696.0</c:v>
                </c:pt>
                <c:pt idx="7584">
                  <c:v>690.0</c:v>
                </c:pt>
                <c:pt idx="7585">
                  <c:v>684.0</c:v>
                </c:pt>
                <c:pt idx="7586">
                  <c:v>678.0</c:v>
                </c:pt>
                <c:pt idx="7587">
                  <c:v>672.0</c:v>
                </c:pt>
                <c:pt idx="7588">
                  <c:v>666.0</c:v>
                </c:pt>
                <c:pt idx="7589">
                  <c:v>660.0</c:v>
                </c:pt>
                <c:pt idx="7590">
                  <c:v>654.0</c:v>
                </c:pt>
                <c:pt idx="7591">
                  <c:v>648.0</c:v>
                </c:pt>
                <c:pt idx="7592">
                  <c:v>642.0</c:v>
                </c:pt>
                <c:pt idx="7593">
                  <c:v>636.0</c:v>
                </c:pt>
                <c:pt idx="7594">
                  <c:v>630.0</c:v>
                </c:pt>
                <c:pt idx="7595">
                  <c:v>624.0</c:v>
                </c:pt>
                <c:pt idx="7596">
                  <c:v>618.0</c:v>
                </c:pt>
                <c:pt idx="7597">
                  <c:v>612.0</c:v>
                </c:pt>
                <c:pt idx="7598">
                  <c:v>606.0</c:v>
                </c:pt>
                <c:pt idx="7599">
                  <c:v>600.0</c:v>
                </c:pt>
                <c:pt idx="7600">
                  <c:v>594.0</c:v>
                </c:pt>
                <c:pt idx="7601">
                  <c:v>588.0</c:v>
                </c:pt>
                <c:pt idx="7602">
                  <c:v>582.0</c:v>
                </c:pt>
                <c:pt idx="7603">
                  <c:v>576.0</c:v>
                </c:pt>
                <c:pt idx="7604">
                  <c:v>570.0</c:v>
                </c:pt>
                <c:pt idx="7605">
                  <c:v>564.0</c:v>
                </c:pt>
                <c:pt idx="7606">
                  <c:v>558.0</c:v>
                </c:pt>
                <c:pt idx="7607">
                  <c:v>552.0</c:v>
                </c:pt>
                <c:pt idx="7608">
                  <c:v>546.0</c:v>
                </c:pt>
                <c:pt idx="7609">
                  <c:v>540.0</c:v>
                </c:pt>
                <c:pt idx="7610">
                  <c:v>534.0</c:v>
                </c:pt>
                <c:pt idx="7611">
                  <c:v>528.0</c:v>
                </c:pt>
                <c:pt idx="7612">
                  <c:v>522.0</c:v>
                </c:pt>
                <c:pt idx="7613">
                  <c:v>516.0</c:v>
                </c:pt>
                <c:pt idx="7614">
                  <c:v>510.0</c:v>
                </c:pt>
                <c:pt idx="7615">
                  <c:v>504.0</c:v>
                </c:pt>
                <c:pt idx="7616">
                  <c:v>498.0</c:v>
                </c:pt>
                <c:pt idx="7617">
                  <c:v>492.0</c:v>
                </c:pt>
                <c:pt idx="7618">
                  <c:v>486.0</c:v>
                </c:pt>
                <c:pt idx="7619">
                  <c:v>480.0</c:v>
                </c:pt>
                <c:pt idx="7620">
                  <c:v>474.0</c:v>
                </c:pt>
                <c:pt idx="7621">
                  <c:v>468.0</c:v>
                </c:pt>
                <c:pt idx="7622">
                  <c:v>462.0</c:v>
                </c:pt>
                <c:pt idx="7623">
                  <c:v>456.0</c:v>
                </c:pt>
                <c:pt idx="7624">
                  <c:v>450.0</c:v>
                </c:pt>
                <c:pt idx="7625">
                  <c:v>444.0</c:v>
                </c:pt>
                <c:pt idx="7626">
                  <c:v>438.0</c:v>
                </c:pt>
                <c:pt idx="7627">
                  <c:v>432.0</c:v>
                </c:pt>
                <c:pt idx="7628">
                  <c:v>426.0</c:v>
                </c:pt>
                <c:pt idx="7629">
                  <c:v>420.0</c:v>
                </c:pt>
                <c:pt idx="7630">
                  <c:v>414.0</c:v>
                </c:pt>
                <c:pt idx="7631">
                  <c:v>408.0</c:v>
                </c:pt>
                <c:pt idx="7632">
                  <c:v>402.0</c:v>
                </c:pt>
                <c:pt idx="7633">
                  <c:v>396.0</c:v>
                </c:pt>
                <c:pt idx="7634">
                  <c:v>390.0</c:v>
                </c:pt>
                <c:pt idx="7635">
                  <c:v>384.0</c:v>
                </c:pt>
                <c:pt idx="7636">
                  <c:v>378.0</c:v>
                </c:pt>
                <c:pt idx="7637">
                  <c:v>372.0</c:v>
                </c:pt>
                <c:pt idx="7638">
                  <c:v>366.0</c:v>
                </c:pt>
                <c:pt idx="7639">
                  <c:v>360.0</c:v>
                </c:pt>
                <c:pt idx="7640">
                  <c:v>354.0</c:v>
                </c:pt>
                <c:pt idx="7641">
                  <c:v>348.0</c:v>
                </c:pt>
                <c:pt idx="7642">
                  <c:v>342.0</c:v>
                </c:pt>
                <c:pt idx="7643">
                  <c:v>336.0</c:v>
                </c:pt>
                <c:pt idx="7644">
                  <c:v>330.0</c:v>
                </c:pt>
                <c:pt idx="7645">
                  <c:v>324.0</c:v>
                </c:pt>
                <c:pt idx="7646">
                  <c:v>318.0</c:v>
                </c:pt>
                <c:pt idx="7647">
                  <c:v>312.0</c:v>
                </c:pt>
                <c:pt idx="7648">
                  <c:v>306.0</c:v>
                </c:pt>
                <c:pt idx="7649">
                  <c:v>300.0</c:v>
                </c:pt>
                <c:pt idx="7650">
                  <c:v>294.0</c:v>
                </c:pt>
                <c:pt idx="7651">
                  <c:v>288.0</c:v>
                </c:pt>
                <c:pt idx="7652">
                  <c:v>282.0</c:v>
                </c:pt>
                <c:pt idx="7653">
                  <c:v>276.0</c:v>
                </c:pt>
                <c:pt idx="7654">
                  <c:v>270.0</c:v>
                </c:pt>
                <c:pt idx="7655">
                  <c:v>264.0</c:v>
                </c:pt>
                <c:pt idx="7656">
                  <c:v>258.0</c:v>
                </c:pt>
                <c:pt idx="7657">
                  <c:v>252.0</c:v>
                </c:pt>
                <c:pt idx="7658">
                  <c:v>246.0</c:v>
                </c:pt>
                <c:pt idx="7659">
                  <c:v>240.0</c:v>
                </c:pt>
                <c:pt idx="7660">
                  <c:v>234.0</c:v>
                </c:pt>
                <c:pt idx="7661">
                  <c:v>228.0</c:v>
                </c:pt>
                <c:pt idx="7662">
                  <c:v>222.0</c:v>
                </c:pt>
                <c:pt idx="7663">
                  <c:v>216.0</c:v>
                </c:pt>
                <c:pt idx="7664">
                  <c:v>210.0</c:v>
                </c:pt>
                <c:pt idx="7665">
                  <c:v>204.0</c:v>
                </c:pt>
                <c:pt idx="7666">
                  <c:v>198.0</c:v>
                </c:pt>
                <c:pt idx="7667">
                  <c:v>192.0</c:v>
                </c:pt>
                <c:pt idx="7668">
                  <c:v>186.0</c:v>
                </c:pt>
                <c:pt idx="7669">
                  <c:v>180.0</c:v>
                </c:pt>
                <c:pt idx="7670">
                  <c:v>174.0</c:v>
                </c:pt>
                <c:pt idx="7671">
                  <c:v>168.0</c:v>
                </c:pt>
                <c:pt idx="7672">
                  <c:v>162.0</c:v>
                </c:pt>
                <c:pt idx="7673">
                  <c:v>156.0</c:v>
                </c:pt>
                <c:pt idx="7674">
                  <c:v>150.0</c:v>
                </c:pt>
                <c:pt idx="7675">
                  <c:v>144.0</c:v>
                </c:pt>
                <c:pt idx="7676">
                  <c:v>138.0</c:v>
                </c:pt>
                <c:pt idx="7677">
                  <c:v>132.0</c:v>
                </c:pt>
                <c:pt idx="7678">
                  <c:v>126.0</c:v>
                </c:pt>
                <c:pt idx="7679">
                  <c:v>120.0</c:v>
                </c:pt>
                <c:pt idx="7680">
                  <c:v>114.0</c:v>
                </c:pt>
                <c:pt idx="7681">
                  <c:v>108.0</c:v>
                </c:pt>
                <c:pt idx="7682">
                  <c:v>102.0</c:v>
                </c:pt>
                <c:pt idx="7683">
                  <c:v>96.0</c:v>
                </c:pt>
                <c:pt idx="7684">
                  <c:v>90.0</c:v>
                </c:pt>
                <c:pt idx="7685">
                  <c:v>84.0</c:v>
                </c:pt>
                <c:pt idx="7686">
                  <c:v>78.0</c:v>
                </c:pt>
                <c:pt idx="7687">
                  <c:v>72.0</c:v>
                </c:pt>
                <c:pt idx="7688">
                  <c:v>66.0</c:v>
                </c:pt>
                <c:pt idx="7689">
                  <c:v>60.0</c:v>
                </c:pt>
                <c:pt idx="7690">
                  <c:v>54.0</c:v>
                </c:pt>
                <c:pt idx="7691">
                  <c:v>48.0</c:v>
                </c:pt>
                <c:pt idx="7692">
                  <c:v>42.0</c:v>
                </c:pt>
                <c:pt idx="7693">
                  <c:v>36.0</c:v>
                </c:pt>
                <c:pt idx="7694">
                  <c:v>30.0</c:v>
                </c:pt>
                <c:pt idx="7695">
                  <c:v>24.0</c:v>
                </c:pt>
                <c:pt idx="7696">
                  <c:v>18.0</c:v>
                </c:pt>
                <c:pt idx="7697">
                  <c:v>12.0</c:v>
                </c:pt>
                <c:pt idx="7698">
                  <c:v>6.0</c:v>
                </c:pt>
                <c:pt idx="7699">
                  <c:v>0.0</c:v>
                </c:pt>
                <c:pt idx="7700">
                  <c:v>-6.0</c:v>
                </c:pt>
                <c:pt idx="7701">
                  <c:v>-12.0</c:v>
                </c:pt>
                <c:pt idx="7702">
                  <c:v>-18.0</c:v>
                </c:pt>
                <c:pt idx="7703">
                  <c:v>-24.0</c:v>
                </c:pt>
                <c:pt idx="7704">
                  <c:v>-30.0</c:v>
                </c:pt>
                <c:pt idx="7705">
                  <c:v>-36.0</c:v>
                </c:pt>
                <c:pt idx="7706">
                  <c:v>-42.0</c:v>
                </c:pt>
                <c:pt idx="7707">
                  <c:v>-48.0</c:v>
                </c:pt>
                <c:pt idx="7708">
                  <c:v>-54.0</c:v>
                </c:pt>
                <c:pt idx="7709">
                  <c:v>-60.0</c:v>
                </c:pt>
                <c:pt idx="7710">
                  <c:v>-66.0</c:v>
                </c:pt>
                <c:pt idx="7711">
                  <c:v>-72.0</c:v>
                </c:pt>
                <c:pt idx="7712">
                  <c:v>-78.0</c:v>
                </c:pt>
                <c:pt idx="7713">
                  <c:v>-84.0</c:v>
                </c:pt>
                <c:pt idx="7714">
                  <c:v>-90.0</c:v>
                </c:pt>
                <c:pt idx="7715">
                  <c:v>-96.0</c:v>
                </c:pt>
                <c:pt idx="7716">
                  <c:v>-102.0</c:v>
                </c:pt>
                <c:pt idx="7717">
                  <c:v>-108.0</c:v>
                </c:pt>
                <c:pt idx="7718">
                  <c:v>-114.0</c:v>
                </c:pt>
                <c:pt idx="7719">
                  <c:v>-120.0</c:v>
                </c:pt>
                <c:pt idx="7720">
                  <c:v>-126.0</c:v>
                </c:pt>
                <c:pt idx="7721">
                  <c:v>-132.0</c:v>
                </c:pt>
                <c:pt idx="7722">
                  <c:v>-138.0</c:v>
                </c:pt>
                <c:pt idx="7723">
                  <c:v>-144.0</c:v>
                </c:pt>
                <c:pt idx="7724">
                  <c:v>-150.0</c:v>
                </c:pt>
                <c:pt idx="7725">
                  <c:v>-156.0</c:v>
                </c:pt>
                <c:pt idx="7726">
                  <c:v>-162.0</c:v>
                </c:pt>
                <c:pt idx="7727">
                  <c:v>-168.0</c:v>
                </c:pt>
                <c:pt idx="7728">
                  <c:v>-174.0</c:v>
                </c:pt>
                <c:pt idx="7729">
                  <c:v>-180.0</c:v>
                </c:pt>
                <c:pt idx="7730">
                  <c:v>-186.0</c:v>
                </c:pt>
                <c:pt idx="7731">
                  <c:v>-192.0</c:v>
                </c:pt>
                <c:pt idx="7732">
                  <c:v>-198.0</c:v>
                </c:pt>
                <c:pt idx="7733">
                  <c:v>-204.0</c:v>
                </c:pt>
                <c:pt idx="7734">
                  <c:v>-210.0</c:v>
                </c:pt>
                <c:pt idx="7735">
                  <c:v>-216.0</c:v>
                </c:pt>
                <c:pt idx="7736">
                  <c:v>-222.0</c:v>
                </c:pt>
                <c:pt idx="7737">
                  <c:v>-228.0</c:v>
                </c:pt>
                <c:pt idx="7738">
                  <c:v>-234.0</c:v>
                </c:pt>
                <c:pt idx="7739">
                  <c:v>-240.0</c:v>
                </c:pt>
                <c:pt idx="7740">
                  <c:v>-246.0</c:v>
                </c:pt>
                <c:pt idx="7741">
                  <c:v>-252.0</c:v>
                </c:pt>
                <c:pt idx="7742">
                  <c:v>-258.0</c:v>
                </c:pt>
                <c:pt idx="7743">
                  <c:v>-264.0</c:v>
                </c:pt>
                <c:pt idx="7744">
                  <c:v>-270.0</c:v>
                </c:pt>
                <c:pt idx="7745">
                  <c:v>-276.0</c:v>
                </c:pt>
                <c:pt idx="7746">
                  <c:v>-282.0</c:v>
                </c:pt>
                <c:pt idx="7747">
                  <c:v>-288.0</c:v>
                </c:pt>
                <c:pt idx="7748">
                  <c:v>-294.0</c:v>
                </c:pt>
                <c:pt idx="7749">
                  <c:v>-300.0</c:v>
                </c:pt>
                <c:pt idx="7750">
                  <c:v>-306.0</c:v>
                </c:pt>
                <c:pt idx="7751">
                  <c:v>-312.0</c:v>
                </c:pt>
                <c:pt idx="7752">
                  <c:v>-318.0</c:v>
                </c:pt>
                <c:pt idx="7753">
                  <c:v>-324.0</c:v>
                </c:pt>
                <c:pt idx="7754">
                  <c:v>-330.0</c:v>
                </c:pt>
                <c:pt idx="7755">
                  <c:v>-336.0</c:v>
                </c:pt>
                <c:pt idx="7756">
                  <c:v>-342.0</c:v>
                </c:pt>
                <c:pt idx="7757">
                  <c:v>-348.0</c:v>
                </c:pt>
                <c:pt idx="7758">
                  <c:v>-354.0</c:v>
                </c:pt>
                <c:pt idx="7759">
                  <c:v>-360.0</c:v>
                </c:pt>
                <c:pt idx="7760">
                  <c:v>-366.0</c:v>
                </c:pt>
                <c:pt idx="7761">
                  <c:v>-372.0</c:v>
                </c:pt>
                <c:pt idx="7762">
                  <c:v>-378.0</c:v>
                </c:pt>
                <c:pt idx="7763">
                  <c:v>-384.0</c:v>
                </c:pt>
                <c:pt idx="7764">
                  <c:v>-390.0</c:v>
                </c:pt>
                <c:pt idx="7765">
                  <c:v>-396.0</c:v>
                </c:pt>
                <c:pt idx="7766">
                  <c:v>-402.0</c:v>
                </c:pt>
                <c:pt idx="7767">
                  <c:v>-408.0</c:v>
                </c:pt>
                <c:pt idx="7768">
                  <c:v>-414.0</c:v>
                </c:pt>
                <c:pt idx="7769">
                  <c:v>-420.0</c:v>
                </c:pt>
                <c:pt idx="7770">
                  <c:v>-426.0</c:v>
                </c:pt>
                <c:pt idx="7771">
                  <c:v>-432.0</c:v>
                </c:pt>
                <c:pt idx="7772">
                  <c:v>-438.0</c:v>
                </c:pt>
                <c:pt idx="7773">
                  <c:v>-444.0</c:v>
                </c:pt>
                <c:pt idx="7774">
                  <c:v>-450.0</c:v>
                </c:pt>
                <c:pt idx="7775">
                  <c:v>-456.0</c:v>
                </c:pt>
                <c:pt idx="7776">
                  <c:v>-462.0</c:v>
                </c:pt>
                <c:pt idx="7777">
                  <c:v>-468.0</c:v>
                </c:pt>
                <c:pt idx="7778">
                  <c:v>-474.0</c:v>
                </c:pt>
                <c:pt idx="7779">
                  <c:v>-480.0</c:v>
                </c:pt>
                <c:pt idx="7780">
                  <c:v>-486.0</c:v>
                </c:pt>
                <c:pt idx="7781">
                  <c:v>-492.0</c:v>
                </c:pt>
                <c:pt idx="7782">
                  <c:v>-498.0</c:v>
                </c:pt>
                <c:pt idx="7783">
                  <c:v>-504.0</c:v>
                </c:pt>
                <c:pt idx="7784">
                  <c:v>-510.0</c:v>
                </c:pt>
                <c:pt idx="7785">
                  <c:v>-516.0</c:v>
                </c:pt>
                <c:pt idx="7786">
                  <c:v>-522.0</c:v>
                </c:pt>
                <c:pt idx="7787">
                  <c:v>-528.0</c:v>
                </c:pt>
                <c:pt idx="7788">
                  <c:v>-534.0</c:v>
                </c:pt>
                <c:pt idx="7789">
                  <c:v>-540.0</c:v>
                </c:pt>
                <c:pt idx="7790">
                  <c:v>-546.0</c:v>
                </c:pt>
                <c:pt idx="7791">
                  <c:v>-552.0</c:v>
                </c:pt>
                <c:pt idx="7792">
                  <c:v>-558.0</c:v>
                </c:pt>
                <c:pt idx="7793">
                  <c:v>-564.0</c:v>
                </c:pt>
                <c:pt idx="7794">
                  <c:v>-570.0</c:v>
                </c:pt>
                <c:pt idx="7795">
                  <c:v>-576.0</c:v>
                </c:pt>
                <c:pt idx="7796">
                  <c:v>-582.0</c:v>
                </c:pt>
                <c:pt idx="7797">
                  <c:v>-588.0</c:v>
                </c:pt>
                <c:pt idx="7798">
                  <c:v>-594.0</c:v>
                </c:pt>
                <c:pt idx="7799">
                  <c:v>-600.0</c:v>
                </c:pt>
                <c:pt idx="7800">
                  <c:v>-606.0</c:v>
                </c:pt>
                <c:pt idx="7801">
                  <c:v>-612.0</c:v>
                </c:pt>
                <c:pt idx="7802">
                  <c:v>-618.0</c:v>
                </c:pt>
                <c:pt idx="7803">
                  <c:v>-624.0</c:v>
                </c:pt>
                <c:pt idx="7804">
                  <c:v>-630.0</c:v>
                </c:pt>
                <c:pt idx="7805">
                  <c:v>-636.0</c:v>
                </c:pt>
                <c:pt idx="7806">
                  <c:v>-642.0</c:v>
                </c:pt>
                <c:pt idx="7807">
                  <c:v>-648.0</c:v>
                </c:pt>
                <c:pt idx="7808">
                  <c:v>-654.0</c:v>
                </c:pt>
                <c:pt idx="7809">
                  <c:v>-660.0</c:v>
                </c:pt>
                <c:pt idx="7810">
                  <c:v>-666.0</c:v>
                </c:pt>
                <c:pt idx="7811">
                  <c:v>-672.0</c:v>
                </c:pt>
                <c:pt idx="7812">
                  <c:v>-678.0</c:v>
                </c:pt>
                <c:pt idx="7813">
                  <c:v>-684.0</c:v>
                </c:pt>
                <c:pt idx="7814">
                  <c:v>-690.0</c:v>
                </c:pt>
                <c:pt idx="7815">
                  <c:v>-696.0</c:v>
                </c:pt>
                <c:pt idx="7816">
                  <c:v>-702.0</c:v>
                </c:pt>
                <c:pt idx="7817">
                  <c:v>-708.0</c:v>
                </c:pt>
                <c:pt idx="7818">
                  <c:v>-714.0</c:v>
                </c:pt>
                <c:pt idx="7819">
                  <c:v>-720.0</c:v>
                </c:pt>
                <c:pt idx="7820">
                  <c:v>-726.0</c:v>
                </c:pt>
                <c:pt idx="7821">
                  <c:v>-732.0</c:v>
                </c:pt>
                <c:pt idx="7822">
                  <c:v>-738.0</c:v>
                </c:pt>
                <c:pt idx="7823">
                  <c:v>-744.0</c:v>
                </c:pt>
                <c:pt idx="7824">
                  <c:v>-750.0</c:v>
                </c:pt>
                <c:pt idx="7825">
                  <c:v>-756.0</c:v>
                </c:pt>
                <c:pt idx="7826">
                  <c:v>-762.0</c:v>
                </c:pt>
                <c:pt idx="7827">
                  <c:v>-768.0</c:v>
                </c:pt>
                <c:pt idx="7828">
                  <c:v>-774.0</c:v>
                </c:pt>
                <c:pt idx="7829">
                  <c:v>-780.0</c:v>
                </c:pt>
                <c:pt idx="7830">
                  <c:v>-786.0</c:v>
                </c:pt>
                <c:pt idx="7831">
                  <c:v>-792.0</c:v>
                </c:pt>
                <c:pt idx="7832">
                  <c:v>-798.0</c:v>
                </c:pt>
                <c:pt idx="7833">
                  <c:v>-804.0</c:v>
                </c:pt>
                <c:pt idx="7834">
                  <c:v>-810.0</c:v>
                </c:pt>
                <c:pt idx="7835">
                  <c:v>-816.0</c:v>
                </c:pt>
                <c:pt idx="7836">
                  <c:v>-822.0</c:v>
                </c:pt>
                <c:pt idx="7837">
                  <c:v>-828.0</c:v>
                </c:pt>
                <c:pt idx="7838">
                  <c:v>-834.0</c:v>
                </c:pt>
                <c:pt idx="7839">
                  <c:v>-840.0</c:v>
                </c:pt>
                <c:pt idx="7840">
                  <c:v>-846.0</c:v>
                </c:pt>
                <c:pt idx="7841">
                  <c:v>-852.0</c:v>
                </c:pt>
                <c:pt idx="7842">
                  <c:v>-858.0</c:v>
                </c:pt>
                <c:pt idx="7843">
                  <c:v>-864.0</c:v>
                </c:pt>
                <c:pt idx="7844">
                  <c:v>-870.0</c:v>
                </c:pt>
                <c:pt idx="7845">
                  <c:v>-876.0</c:v>
                </c:pt>
                <c:pt idx="7846">
                  <c:v>-882.0</c:v>
                </c:pt>
                <c:pt idx="7847">
                  <c:v>-888.0</c:v>
                </c:pt>
                <c:pt idx="7848">
                  <c:v>-894.0</c:v>
                </c:pt>
                <c:pt idx="7849">
                  <c:v>-900.0</c:v>
                </c:pt>
              </c:numCache>
            </c:numRef>
          </c:xVal>
          <c:yVal>
            <c:numRef>
              <c:f>CV!$B$1:$B$7850</c:f>
              <c:numCache>
                <c:formatCode>0.00E+00</c:formatCode>
                <c:ptCount val="7850"/>
                <c:pt idx="0">
                  <c:v>2.25700000000001E-7</c:v>
                </c:pt>
                <c:pt idx="1">
                  <c:v>1.923E-7</c:v>
                </c:pt>
                <c:pt idx="2">
                  <c:v>1.599E-7</c:v>
                </c:pt>
                <c:pt idx="3">
                  <c:v>1.365E-7</c:v>
                </c:pt>
                <c:pt idx="4">
                  <c:v>1.129E-7</c:v>
                </c:pt>
                <c:pt idx="5">
                  <c:v>8.93700000000003E-8</c:v>
                </c:pt>
                <c:pt idx="6">
                  <c:v>6.93200000000003E-8</c:v>
                </c:pt>
                <c:pt idx="7">
                  <c:v>5.31900000000002E-8</c:v>
                </c:pt>
                <c:pt idx="8">
                  <c:v>3.96700000000002E-8</c:v>
                </c:pt>
                <c:pt idx="9">
                  <c:v>2.659E-8</c:v>
                </c:pt>
                <c:pt idx="10">
                  <c:v>1.918E-8</c:v>
                </c:pt>
                <c:pt idx="11">
                  <c:v>3.92400000000001E-9</c:v>
                </c:pt>
                <c:pt idx="12">
                  <c:v>-3.48800000000001E-9</c:v>
                </c:pt>
                <c:pt idx="13">
                  <c:v>-9.15500000000004E-9</c:v>
                </c:pt>
                <c:pt idx="14">
                  <c:v>-1.962E-8</c:v>
                </c:pt>
                <c:pt idx="15">
                  <c:v>-3.09500000000001E-8</c:v>
                </c:pt>
                <c:pt idx="16">
                  <c:v>-4.44700000000002E-8</c:v>
                </c:pt>
                <c:pt idx="17">
                  <c:v>-5.88600000000002E-8</c:v>
                </c:pt>
                <c:pt idx="18">
                  <c:v>-6.53900000000002E-8</c:v>
                </c:pt>
                <c:pt idx="19">
                  <c:v>-7.76000000000002E-8</c:v>
                </c:pt>
                <c:pt idx="20">
                  <c:v>-8.93700000000003E-8</c:v>
                </c:pt>
                <c:pt idx="21">
                  <c:v>-9.37300000000005E-8</c:v>
                </c:pt>
                <c:pt idx="22">
                  <c:v>-1.011E-7</c:v>
                </c:pt>
                <c:pt idx="23">
                  <c:v>-1.072E-7</c:v>
                </c:pt>
                <c:pt idx="24">
                  <c:v>-1.142E-7</c:v>
                </c:pt>
                <c:pt idx="25">
                  <c:v>-1.208E-7</c:v>
                </c:pt>
                <c:pt idx="26">
                  <c:v>-1.273E-7</c:v>
                </c:pt>
                <c:pt idx="27">
                  <c:v>-1.33E-7</c:v>
                </c:pt>
                <c:pt idx="28">
                  <c:v>-1.413E-7</c:v>
                </c:pt>
                <c:pt idx="29">
                  <c:v>-1.469E-7</c:v>
                </c:pt>
                <c:pt idx="30">
                  <c:v>-1.5E-7</c:v>
                </c:pt>
                <c:pt idx="31">
                  <c:v>-1.556E-7</c:v>
                </c:pt>
                <c:pt idx="32">
                  <c:v>-1.613E-7</c:v>
                </c:pt>
                <c:pt idx="33">
                  <c:v>-1.67E-7</c:v>
                </c:pt>
                <c:pt idx="34">
                  <c:v>-1.726E-7</c:v>
                </c:pt>
                <c:pt idx="35">
                  <c:v>-1.783E-7</c:v>
                </c:pt>
                <c:pt idx="36">
                  <c:v>-1.848E-7</c:v>
                </c:pt>
                <c:pt idx="37">
                  <c:v>-1.91E-7</c:v>
                </c:pt>
                <c:pt idx="38">
                  <c:v>-1.966E-7</c:v>
                </c:pt>
                <c:pt idx="39">
                  <c:v>-2.032E-7</c:v>
                </c:pt>
                <c:pt idx="40">
                  <c:v>-2.11E-7</c:v>
                </c:pt>
                <c:pt idx="41">
                  <c:v>-2.189E-7</c:v>
                </c:pt>
                <c:pt idx="42">
                  <c:v>-2.28400000000001E-7</c:v>
                </c:pt>
                <c:pt idx="43">
                  <c:v>-2.393E-7</c:v>
                </c:pt>
                <c:pt idx="44">
                  <c:v>-2.511E-7</c:v>
                </c:pt>
                <c:pt idx="45">
                  <c:v>-2.60700000000001E-7</c:v>
                </c:pt>
                <c:pt idx="46">
                  <c:v>-2.699E-7</c:v>
                </c:pt>
                <c:pt idx="47">
                  <c:v>-2.76400000000001E-7</c:v>
                </c:pt>
                <c:pt idx="48">
                  <c:v>-2.842E-7</c:v>
                </c:pt>
                <c:pt idx="49">
                  <c:v>-2.90400000000001E-7</c:v>
                </c:pt>
                <c:pt idx="50">
                  <c:v>-2.94700000000001E-7</c:v>
                </c:pt>
                <c:pt idx="51">
                  <c:v>-3.026E-7</c:v>
                </c:pt>
                <c:pt idx="52">
                  <c:v>-3.10800000000001E-7</c:v>
                </c:pt>
                <c:pt idx="53">
                  <c:v>-3.18700000000001E-7</c:v>
                </c:pt>
                <c:pt idx="54">
                  <c:v>-3.24800000000001E-7</c:v>
                </c:pt>
                <c:pt idx="55">
                  <c:v>-3.322E-7</c:v>
                </c:pt>
                <c:pt idx="56">
                  <c:v>-3.396E-7</c:v>
                </c:pt>
                <c:pt idx="57">
                  <c:v>-3.431E-7</c:v>
                </c:pt>
                <c:pt idx="58">
                  <c:v>-3.492E-7</c:v>
                </c:pt>
                <c:pt idx="59">
                  <c:v>-3.51800000000001E-7</c:v>
                </c:pt>
                <c:pt idx="60">
                  <c:v>-3.579E-7</c:v>
                </c:pt>
                <c:pt idx="61">
                  <c:v>-3.66600000000001E-7</c:v>
                </c:pt>
                <c:pt idx="62">
                  <c:v>-3.72300000000001E-7</c:v>
                </c:pt>
                <c:pt idx="63">
                  <c:v>-3.76700000000001E-7</c:v>
                </c:pt>
                <c:pt idx="64">
                  <c:v>-3.84100000000001E-7</c:v>
                </c:pt>
                <c:pt idx="65">
                  <c:v>-3.876E-7</c:v>
                </c:pt>
                <c:pt idx="66">
                  <c:v>-3.93700000000001E-7</c:v>
                </c:pt>
                <c:pt idx="67">
                  <c:v>-3.972E-7</c:v>
                </c:pt>
                <c:pt idx="68">
                  <c:v>-4.024E-7</c:v>
                </c:pt>
                <c:pt idx="69">
                  <c:v>-4.09800000000001E-7</c:v>
                </c:pt>
                <c:pt idx="70">
                  <c:v>-4.185E-7</c:v>
                </c:pt>
                <c:pt idx="71">
                  <c:v>-4.24600000000002E-7</c:v>
                </c:pt>
                <c:pt idx="72">
                  <c:v>-4.347E-7</c:v>
                </c:pt>
                <c:pt idx="73">
                  <c:v>-4.43400000000001E-7</c:v>
                </c:pt>
                <c:pt idx="74">
                  <c:v>-4.525E-7</c:v>
                </c:pt>
                <c:pt idx="75">
                  <c:v>-4.604E-7</c:v>
                </c:pt>
                <c:pt idx="76">
                  <c:v>-4.687E-7</c:v>
                </c:pt>
                <c:pt idx="77">
                  <c:v>-4.76900000000001E-7</c:v>
                </c:pt>
                <c:pt idx="78">
                  <c:v>-4.88300000000001E-7</c:v>
                </c:pt>
                <c:pt idx="79">
                  <c:v>-4.98300000000002E-7</c:v>
                </c:pt>
                <c:pt idx="80">
                  <c:v>-5.08300000000001E-7</c:v>
                </c:pt>
                <c:pt idx="81">
                  <c:v>-5.19200000000001E-7</c:v>
                </c:pt>
                <c:pt idx="82">
                  <c:v>-5.33200000000001E-7</c:v>
                </c:pt>
                <c:pt idx="83">
                  <c:v>-5.46300000000001E-7</c:v>
                </c:pt>
                <c:pt idx="84">
                  <c:v>-5.62000000000001E-7</c:v>
                </c:pt>
                <c:pt idx="85">
                  <c:v>-5.78100000000002E-7</c:v>
                </c:pt>
                <c:pt idx="86">
                  <c:v>-5.94700000000002E-7</c:v>
                </c:pt>
                <c:pt idx="87">
                  <c:v>-6.13400000000001E-7</c:v>
                </c:pt>
                <c:pt idx="88">
                  <c:v>-6.32100000000002E-7</c:v>
                </c:pt>
                <c:pt idx="89">
                  <c:v>-6.48700000000002E-7</c:v>
                </c:pt>
                <c:pt idx="90">
                  <c:v>-6.69200000000002E-7</c:v>
                </c:pt>
                <c:pt idx="91">
                  <c:v>-6.86600000000002E-7</c:v>
                </c:pt>
                <c:pt idx="92">
                  <c:v>-7.05400000000001E-7</c:v>
                </c:pt>
                <c:pt idx="93">
                  <c:v>-7.23700000000002E-7</c:v>
                </c:pt>
                <c:pt idx="94">
                  <c:v>-7.41100000000003E-7</c:v>
                </c:pt>
                <c:pt idx="95">
                  <c:v>-7.62900000000002E-7</c:v>
                </c:pt>
                <c:pt idx="96">
                  <c:v>-7.86900000000002E-7</c:v>
                </c:pt>
                <c:pt idx="97">
                  <c:v>-8.10000000000002E-7</c:v>
                </c:pt>
                <c:pt idx="98">
                  <c:v>-8.38800000000002E-7</c:v>
                </c:pt>
                <c:pt idx="99">
                  <c:v>-8.65400000000003E-7</c:v>
                </c:pt>
                <c:pt idx="100">
                  <c:v>-8.92400000000002E-7</c:v>
                </c:pt>
                <c:pt idx="101">
                  <c:v>-9.21200000000002E-7</c:v>
                </c:pt>
                <c:pt idx="102">
                  <c:v>-9.47800000000002E-7</c:v>
                </c:pt>
                <c:pt idx="103">
                  <c:v>-9.77000000000002E-7</c:v>
                </c:pt>
                <c:pt idx="104">
                  <c:v>-1.005E-6</c:v>
                </c:pt>
                <c:pt idx="105">
                  <c:v>-1.033E-6</c:v>
                </c:pt>
                <c:pt idx="106">
                  <c:v>-1.064E-6</c:v>
                </c:pt>
                <c:pt idx="107">
                  <c:v>-1.097E-6</c:v>
                </c:pt>
                <c:pt idx="108">
                  <c:v>-1.131E-6</c:v>
                </c:pt>
                <c:pt idx="109">
                  <c:v>-1.164E-6</c:v>
                </c:pt>
                <c:pt idx="110">
                  <c:v>-1.198E-6</c:v>
                </c:pt>
                <c:pt idx="111">
                  <c:v>-1.233E-6</c:v>
                </c:pt>
                <c:pt idx="112">
                  <c:v>-1.267E-6</c:v>
                </c:pt>
                <c:pt idx="113">
                  <c:v>-1.302E-6</c:v>
                </c:pt>
                <c:pt idx="114">
                  <c:v>-1.334E-6</c:v>
                </c:pt>
                <c:pt idx="115">
                  <c:v>-1.368E-6</c:v>
                </c:pt>
                <c:pt idx="116">
                  <c:v>-1.403E-6</c:v>
                </c:pt>
                <c:pt idx="117">
                  <c:v>-1.435E-6</c:v>
                </c:pt>
                <c:pt idx="118">
                  <c:v>-1.467E-6</c:v>
                </c:pt>
                <c:pt idx="119">
                  <c:v>-1.502E-6</c:v>
                </c:pt>
                <c:pt idx="120">
                  <c:v>-1.539E-6</c:v>
                </c:pt>
                <c:pt idx="121">
                  <c:v>-1.576E-6</c:v>
                </c:pt>
                <c:pt idx="122">
                  <c:v>-1.612E-6</c:v>
                </c:pt>
                <c:pt idx="123">
                  <c:v>-1.649E-6</c:v>
                </c:pt>
                <c:pt idx="124">
                  <c:v>-1.687E-6</c:v>
                </c:pt>
                <c:pt idx="125">
                  <c:v>-1.728E-6</c:v>
                </c:pt>
                <c:pt idx="126">
                  <c:v>-1.763E-6</c:v>
                </c:pt>
                <c:pt idx="127">
                  <c:v>-1.798E-6</c:v>
                </c:pt>
                <c:pt idx="128">
                  <c:v>-1.836E-6</c:v>
                </c:pt>
                <c:pt idx="129">
                  <c:v>-1.876E-6</c:v>
                </c:pt>
                <c:pt idx="130">
                  <c:v>-1.918E-6</c:v>
                </c:pt>
                <c:pt idx="131">
                  <c:v>-1.959E-6</c:v>
                </c:pt>
                <c:pt idx="132">
                  <c:v>-1.998E-6</c:v>
                </c:pt>
                <c:pt idx="133">
                  <c:v>-2.041E-6</c:v>
                </c:pt>
                <c:pt idx="134">
                  <c:v>-2.086E-6</c:v>
                </c:pt>
                <c:pt idx="135">
                  <c:v>-2.128E-6</c:v>
                </c:pt>
                <c:pt idx="136">
                  <c:v>-2.17E-6</c:v>
                </c:pt>
                <c:pt idx="137">
                  <c:v>-2.212E-6</c:v>
                </c:pt>
                <c:pt idx="138">
                  <c:v>-2.26000000000001E-6</c:v>
                </c:pt>
                <c:pt idx="139">
                  <c:v>-2.308E-6</c:v>
                </c:pt>
                <c:pt idx="140">
                  <c:v>-2.361E-6</c:v>
                </c:pt>
                <c:pt idx="141">
                  <c:v>-2.414E-6</c:v>
                </c:pt>
                <c:pt idx="142">
                  <c:v>-2.471E-6</c:v>
                </c:pt>
                <c:pt idx="143">
                  <c:v>-2.533E-6</c:v>
                </c:pt>
                <c:pt idx="144">
                  <c:v>-2.604E-6</c:v>
                </c:pt>
                <c:pt idx="145">
                  <c:v>-2.671E-6</c:v>
                </c:pt>
                <c:pt idx="146">
                  <c:v>-2.749E-6</c:v>
                </c:pt>
                <c:pt idx="147">
                  <c:v>-2.83E-6</c:v>
                </c:pt>
                <c:pt idx="148">
                  <c:v>-2.922E-6</c:v>
                </c:pt>
                <c:pt idx="149">
                  <c:v>-3.026E-6</c:v>
                </c:pt>
                <c:pt idx="150">
                  <c:v>-3.142E-6</c:v>
                </c:pt>
                <c:pt idx="151">
                  <c:v>-3.27000000000001E-6</c:v>
                </c:pt>
                <c:pt idx="152">
                  <c:v>-3.416E-6</c:v>
                </c:pt>
                <c:pt idx="153">
                  <c:v>-3.58500000000001E-6</c:v>
                </c:pt>
                <c:pt idx="154">
                  <c:v>-3.78400000000001E-6</c:v>
                </c:pt>
                <c:pt idx="155">
                  <c:v>-4.01000000000001E-6</c:v>
                </c:pt>
                <c:pt idx="156">
                  <c:v>-4.266E-6</c:v>
                </c:pt>
                <c:pt idx="157">
                  <c:v>-4.54600000000001E-6</c:v>
                </c:pt>
                <c:pt idx="158">
                  <c:v>-4.85900000000001E-6</c:v>
                </c:pt>
                <c:pt idx="159">
                  <c:v>-5.18900000000001E-6</c:v>
                </c:pt>
                <c:pt idx="160">
                  <c:v>-5.52200000000001E-6</c:v>
                </c:pt>
                <c:pt idx="161">
                  <c:v>-5.84800000000001E-6</c:v>
                </c:pt>
                <c:pt idx="162">
                  <c:v>-6.14700000000001E-6</c:v>
                </c:pt>
                <c:pt idx="163">
                  <c:v>-6.41300000000002E-6</c:v>
                </c:pt>
                <c:pt idx="164">
                  <c:v>-6.64500000000001E-6</c:v>
                </c:pt>
                <c:pt idx="165">
                  <c:v>-6.82500000000001E-6</c:v>
                </c:pt>
                <c:pt idx="166">
                  <c:v>-6.96700000000001E-6</c:v>
                </c:pt>
                <c:pt idx="167">
                  <c:v>-7.06800000000002E-6</c:v>
                </c:pt>
                <c:pt idx="168">
                  <c:v>-7.13400000000001E-6</c:v>
                </c:pt>
                <c:pt idx="169">
                  <c:v>-7.17700000000001E-6</c:v>
                </c:pt>
                <c:pt idx="170">
                  <c:v>-7.20700000000002E-6</c:v>
                </c:pt>
                <c:pt idx="171">
                  <c:v>-7.21900000000002E-6</c:v>
                </c:pt>
                <c:pt idx="172">
                  <c:v>-7.22500000000001E-6</c:v>
                </c:pt>
                <c:pt idx="173">
                  <c:v>-7.22400000000001E-6</c:v>
                </c:pt>
                <c:pt idx="174">
                  <c:v>-7.21700000000001E-6</c:v>
                </c:pt>
                <c:pt idx="175">
                  <c:v>-7.20900000000002E-6</c:v>
                </c:pt>
                <c:pt idx="176">
                  <c:v>-7.20100000000002E-6</c:v>
                </c:pt>
                <c:pt idx="177">
                  <c:v>-7.19200000000001E-6</c:v>
                </c:pt>
                <c:pt idx="178">
                  <c:v>-7.18400000000001E-6</c:v>
                </c:pt>
                <c:pt idx="179">
                  <c:v>-7.17800000000002E-6</c:v>
                </c:pt>
                <c:pt idx="180">
                  <c:v>-7.17300000000002E-6</c:v>
                </c:pt>
                <c:pt idx="181">
                  <c:v>-7.17700000000001E-6</c:v>
                </c:pt>
                <c:pt idx="182">
                  <c:v>-7.18400000000001E-6</c:v>
                </c:pt>
                <c:pt idx="183">
                  <c:v>-7.19500000000001E-6</c:v>
                </c:pt>
                <c:pt idx="184">
                  <c:v>-7.20900000000002E-6</c:v>
                </c:pt>
                <c:pt idx="185">
                  <c:v>-7.23300000000002E-6</c:v>
                </c:pt>
                <c:pt idx="186">
                  <c:v>-7.25900000000002E-6</c:v>
                </c:pt>
                <c:pt idx="187">
                  <c:v>-7.29600000000002E-6</c:v>
                </c:pt>
                <c:pt idx="188">
                  <c:v>-7.33900000000002E-6</c:v>
                </c:pt>
                <c:pt idx="189">
                  <c:v>-7.38500000000002E-6</c:v>
                </c:pt>
                <c:pt idx="190">
                  <c:v>-7.43700000000002E-6</c:v>
                </c:pt>
                <c:pt idx="191">
                  <c:v>-7.49200000000002E-6</c:v>
                </c:pt>
                <c:pt idx="192">
                  <c:v>-7.55100000000002E-6</c:v>
                </c:pt>
                <c:pt idx="193">
                  <c:v>-7.61500000000001E-6</c:v>
                </c:pt>
                <c:pt idx="194">
                  <c:v>-7.68300000000002E-6</c:v>
                </c:pt>
                <c:pt idx="195">
                  <c:v>-7.75000000000002E-6</c:v>
                </c:pt>
                <c:pt idx="196">
                  <c:v>-7.82500000000001E-6</c:v>
                </c:pt>
                <c:pt idx="197">
                  <c:v>-7.90200000000002E-6</c:v>
                </c:pt>
                <c:pt idx="198">
                  <c:v>-7.99000000000002E-6</c:v>
                </c:pt>
                <c:pt idx="199">
                  <c:v>-8.08000000000002E-6</c:v>
                </c:pt>
                <c:pt idx="200">
                  <c:v>-8.17400000000001E-6</c:v>
                </c:pt>
                <c:pt idx="201">
                  <c:v>-8.27000000000001E-6</c:v>
                </c:pt>
                <c:pt idx="202">
                  <c:v>-8.37500000000003E-6</c:v>
                </c:pt>
                <c:pt idx="203">
                  <c:v>-8.48200000000003E-6</c:v>
                </c:pt>
                <c:pt idx="204">
                  <c:v>-8.59500000000003E-6</c:v>
                </c:pt>
                <c:pt idx="205">
                  <c:v>-8.71400000000001E-6</c:v>
                </c:pt>
                <c:pt idx="206">
                  <c:v>-8.83700000000002E-6</c:v>
                </c:pt>
                <c:pt idx="207">
                  <c:v>-8.96500000000003E-6</c:v>
                </c:pt>
                <c:pt idx="208">
                  <c:v>-9.10200000000002E-6</c:v>
                </c:pt>
                <c:pt idx="209">
                  <c:v>-9.24600000000001E-6</c:v>
                </c:pt>
                <c:pt idx="210">
                  <c:v>-9.39900000000003E-6</c:v>
                </c:pt>
                <c:pt idx="211">
                  <c:v>-9.55900000000003E-6</c:v>
                </c:pt>
                <c:pt idx="212">
                  <c:v>-9.72500000000002E-6</c:v>
                </c:pt>
                <c:pt idx="213">
                  <c:v>-9.90100000000002E-6</c:v>
                </c:pt>
                <c:pt idx="214">
                  <c:v>-1.009E-5</c:v>
                </c:pt>
                <c:pt idx="215">
                  <c:v>-1.029E-5</c:v>
                </c:pt>
                <c:pt idx="216">
                  <c:v>-1.05E-5</c:v>
                </c:pt>
                <c:pt idx="217">
                  <c:v>-1.072E-5</c:v>
                </c:pt>
                <c:pt idx="218">
                  <c:v>-1.096E-5</c:v>
                </c:pt>
                <c:pt idx="219">
                  <c:v>-1.121E-5</c:v>
                </c:pt>
                <c:pt idx="220">
                  <c:v>-1.147E-5</c:v>
                </c:pt>
                <c:pt idx="221">
                  <c:v>-1.175E-5</c:v>
                </c:pt>
                <c:pt idx="222">
                  <c:v>-1.205E-5</c:v>
                </c:pt>
                <c:pt idx="223">
                  <c:v>-1.236E-5</c:v>
                </c:pt>
                <c:pt idx="224">
                  <c:v>-1.269E-5</c:v>
                </c:pt>
                <c:pt idx="225">
                  <c:v>-1.304E-5</c:v>
                </c:pt>
                <c:pt idx="226">
                  <c:v>-1.341E-5</c:v>
                </c:pt>
                <c:pt idx="227">
                  <c:v>-1.38E-5</c:v>
                </c:pt>
                <c:pt idx="228">
                  <c:v>-1.421E-5</c:v>
                </c:pt>
                <c:pt idx="229">
                  <c:v>-1.464E-5</c:v>
                </c:pt>
                <c:pt idx="230">
                  <c:v>-1.509E-5</c:v>
                </c:pt>
                <c:pt idx="231">
                  <c:v>-1.556E-5</c:v>
                </c:pt>
                <c:pt idx="232">
                  <c:v>-1.606E-5</c:v>
                </c:pt>
                <c:pt idx="233">
                  <c:v>-1.659E-5</c:v>
                </c:pt>
                <c:pt idx="234">
                  <c:v>-1.714E-5</c:v>
                </c:pt>
                <c:pt idx="235">
                  <c:v>-1.771E-5</c:v>
                </c:pt>
                <c:pt idx="236">
                  <c:v>-1.831E-5</c:v>
                </c:pt>
                <c:pt idx="237">
                  <c:v>-1.894E-5</c:v>
                </c:pt>
                <c:pt idx="238">
                  <c:v>-1.96E-5</c:v>
                </c:pt>
                <c:pt idx="239">
                  <c:v>-2.029E-5</c:v>
                </c:pt>
                <c:pt idx="240">
                  <c:v>-2.101E-5</c:v>
                </c:pt>
                <c:pt idx="241">
                  <c:v>-2.177E-5</c:v>
                </c:pt>
                <c:pt idx="242">
                  <c:v>-2.255E-5</c:v>
                </c:pt>
                <c:pt idx="243">
                  <c:v>-2.338E-5</c:v>
                </c:pt>
                <c:pt idx="244">
                  <c:v>-2.423E-5</c:v>
                </c:pt>
                <c:pt idx="245">
                  <c:v>-2.513E-5</c:v>
                </c:pt>
                <c:pt idx="246">
                  <c:v>-2.606E-5</c:v>
                </c:pt>
                <c:pt idx="247">
                  <c:v>-2.699E-5</c:v>
                </c:pt>
                <c:pt idx="248">
                  <c:v>-2.796E-5</c:v>
                </c:pt>
                <c:pt idx="249">
                  <c:v>-2.9E-5</c:v>
                </c:pt>
                <c:pt idx="250">
                  <c:v>-2.616E-5</c:v>
                </c:pt>
                <c:pt idx="251">
                  <c:v>-2.349E-5</c:v>
                </c:pt>
                <c:pt idx="252">
                  <c:v>-2.141E-5</c:v>
                </c:pt>
                <c:pt idx="253">
                  <c:v>-1.955E-5</c:v>
                </c:pt>
                <c:pt idx="254">
                  <c:v>-1.767E-5</c:v>
                </c:pt>
                <c:pt idx="255">
                  <c:v>-1.6E-5</c:v>
                </c:pt>
                <c:pt idx="256">
                  <c:v>-1.453E-5</c:v>
                </c:pt>
                <c:pt idx="257">
                  <c:v>-1.322E-5</c:v>
                </c:pt>
                <c:pt idx="258">
                  <c:v>-1.205E-5</c:v>
                </c:pt>
                <c:pt idx="259">
                  <c:v>-1.101E-5</c:v>
                </c:pt>
                <c:pt idx="260">
                  <c:v>-1.008E-5</c:v>
                </c:pt>
                <c:pt idx="261">
                  <c:v>-9.23900000000001E-6</c:v>
                </c:pt>
                <c:pt idx="262">
                  <c:v>-8.49000000000002E-6</c:v>
                </c:pt>
                <c:pt idx="263">
                  <c:v>-7.81800000000001E-6</c:v>
                </c:pt>
                <c:pt idx="264">
                  <c:v>-7.21100000000002E-6</c:v>
                </c:pt>
                <c:pt idx="265">
                  <c:v>-6.66900000000001E-6</c:v>
                </c:pt>
                <c:pt idx="266">
                  <c:v>-6.17900000000002E-6</c:v>
                </c:pt>
                <c:pt idx="267">
                  <c:v>-5.73700000000002E-6</c:v>
                </c:pt>
                <c:pt idx="268">
                  <c:v>-5.33900000000002E-6</c:v>
                </c:pt>
                <c:pt idx="269">
                  <c:v>-4.98100000000002E-6</c:v>
                </c:pt>
                <c:pt idx="270">
                  <c:v>-4.654E-6</c:v>
                </c:pt>
                <c:pt idx="271">
                  <c:v>-4.362E-6</c:v>
                </c:pt>
                <c:pt idx="272">
                  <c:v>-4.092E-6</c:v>
                </c:pt>
                <c:pt idx="273">
                  <c:v>-3.848E-6</c:v>
                </c:pt>
                <c:pt idx="274">
                  <c:v>-3.62500000000001E-6</c:v>
                </c:pt>
                <c:pt idx="275">
                  <c:v>-3.422E-6</c:v>
                </c:pt>
                <c:pt idx="276">
                  <c:v>-3.236E-6</c:v>
                </c:pt>
                <c:pt idx="277">
                  <c:v>-3.06700000000001E-6</c:v>
                </c:pt>
                <c:pt idx="278">
                  <c:v>-2.908E-6</c:v>
                </c:pt>
                <c:pt idx="279">
                  <c:v>-2.76400000000001E-6</c:v>
                </c:pt>
                <c:pt idx="280">
                  <c:v>-2.635E-6</c:v>
                </c:pt>
                <c:pt idx="281">
                  <c:v>-2.516E-6</c:v>
                </c:pt>
                <c:pt idx="282">
                  <c:v>-2.403E-6</c:v>
                </c:pt>
                <c:pt idx="283">
                  <c:v>-2.302E-6</c:v>
                </c:pt>
                <c:pt idx="284">
                  <c:v>-2.207E-6</c:v>
                </c:pt>
                <c:pt idx="285">
                  <c:v>-2.117E-6</c:v>
                </c:pt>
                <c:pt idx="286">
                  <c:v>-2.034E-6</c:v>
                </c:pt>
                <c:pt idx="287">
                  <c:v>-1.955E-6</c:v>
                </c:pt>
                <c:pt idx="288">
                  <c:v>-1.882E-6</c:v>
                </c:pt>
                <c:pt idx="289">
                  <c:v>-1.816E-6</c:v>
                </c:pt>
                <c:pt idx="290">
                  <c:v>-1.747E-6</c:v>
                </c:pt>
                <c:pt idx="291">
                  <c:v>-1.687E-6</c:v>
                </c:pt>
                <c:pt idx="292">
                  <c:v>-1.631E-6</c:v>
                </c:pt>
                <c:pt idx="293">
                  <c:v>-1.581E-6</c:v>
                </c:pt>
                <c:pt idx="294">
                  <c:v>-1.533E-6</c:v>
                </c:pt>
                <c:pt idx="295">
                  <c:v>-1.488E-6</c:v>
                </c:pt>
                <c:pt idx="296">
                  <c:v>-1.444E-6</c:v>
                </c:pt>
                <c:pt idx="297">
                  <c:v>-1.407E-6</c:v>
                </c:pt>
                <c:pt idx="298">
                  <c:v>-1.369E-6</c:v>
                </c:pt>
                <c:pt idx="299">
                  <c:v>-1.338E-6</c:v>
                </c:pt>
                <c:pt idx="300">
                  <c:v>-1.304E-6</c:v>
                </c:pt>
                <c:pt idx="301">
                  <c:v>-1.274E-6</c:v>
                </c:pt>
                <c:pt idx="302">
                  <c:v>-1.241E-6</c:v>
                </c:pt>
                <c:pt idx="303">
                  <c:v>-1.21E-6</c:v>
                </c:pt>
                <c:pt idx="304">
                  <c:v>-1.179E-6</c:v>
                </c:pt>
                <c:pt idx="305">
                  <c:v>-1.152E-6</c:v>
                </c:pt>
                <c:pt idx="306">
                  <c:v>-1.123E-6</c:v>
                </c:pt>
                <c:pt idx="307">
                  <c:v>-1.096E-6</c:v>
                </c:pt>
                <c:pt idx="308">
                  <c:v>-1.068E-6</c:v>
                </c:pt>
                <c:pt idx="309">
                  <c:v>-1.045E-6</c:v>
                </c:pt>
                <c:pt idx="310">
                  <c:v>-1.025E-6</c:v>
                </c:pt>
                <c:pt idx="311">
                  <c:v>-1.004E-6</c:v>
                </c:pt>
                <c:pt idx="312">
                  <c:v>-9.80500000000004E-7</c:v>
                </c:pt>
                <c:pt idx="313">
                  <c:v>-9.56900000000004E-7</c:v>
                </c:pt>
                <c:pt idx="314">
                  <c:v>-9.33000000000003E-7</c:v>
                </c:pt>
                <c:pt idx="315">
                  <c:v>-9.10700000000002E-7</c:v>
                </c:pt>
                <c:pt idx="316">
                  <c:v>-8.82000000000003E-7</c:v>
                </c:pt>
                <c:pt idx="317">
                  <c:v>-8.53600000000002E-7</c:v>
                </c:pt>
                <c:pt idx="318">
                  <c:v>-8.26200000000003E-7</c:v>
                </c:pt>
                <c:pt idx="319">
                  <c:v>-7.97400000000003E-7</c:v>
                </c:pt>
                <c:pt idx="320">
                  <c:v>-7.66900000000002E-7</c:v>
                </c:pt>
                <c:pt idx="321">
                  <c:v>-7.37600000000002E-7</c:v>
                </c:pt>
                <c:pt idx="322">
                  <c:v>-7.05000000000002E-7</c:v>
                </c:pt>
                <c:pt idx="323">
                  <c:v>-6.77100000000003E-7</c:v>
                </c:pt>
                <c:pt idx="324">
                  <c:v>-6.42200000000002E-7</c:v>
                </c:pt>
                <c:pt idx="325">
                  <c:v>-6.07700000000002E-7</c:v>
                </c:pt>
                <c:pt idx="326">
                  <c:v>-5.73300000000002E-7</c:v>
                </c:pt>
                <c:pt idx="327">
                  <c:v>-5.35400000000001E-7</c:v>
                </c:pt>
                <c:pt idx="328">
                  <c:v>-4.93900000000002E-7</c:v>
                </c:pt>
                <c:pt idx="329">
                  <c:v>-4.55100000000001E-7</c:v>
                </c:pt>
                <c:pt idx="330">
                  <c:v>-4.12E-7</c:v>
                </c:pt>
                <c:pt idx="331">
                  <c:v>-3.73200000000001E-7</c:v>
                </c:pt>
                <c:pt idx="332">
                  <c:v>-3.29200000000001E-7</c:v>
                </c:pt>
                <c:pt idx="333">
                  <c:v>-2.89E-7</c:v>
                </c:pt>
                <c:pt idx="334">
                  <c:v>-2.529E-7</c:v>
                </c:pt>
                <c:pt idx="335">
                  <c:v>-2.184E-7</c:v>
                </c:pt>
                <c:pt idx="336">
                  <c:v>-1.848E-7</c:v>
                </c:pt>
                <c:pt idx="337">
                  <c:v>-1.583E-7</c:v>
                </c:pt>
                <c:pt idx="338">
                  <c:v>-1.321E-7</c:v>
                </c:pt>
                <c:pt idx="339">
                  <c:v>-1.077E-7</c:v>
                </c:pt>
                <c:pt idx="340">
                  <c:v>-8.23900000000001E-8</c:v>
                </c:pt>
                <c:pt idx="341">
                  <c:v>-6.01600000000002E-8</c:v>
                </c:pt>
                <c:pt idx="342">
                  <c:v>-4.22900000000001E-8</c:v>
                </c:pt>
                <c:pt idx="343">
                  <c:v>-2.615E-8</c:v>
                </c:pt>
                <c:pt idx="344">
                  <c:v>-9.15200000000003E-9</c:v>
                </c:pt>
                <c:pt idx="345">
                  <c:v>6.10700000000001E-9</c:v>
                </c:pt>
                <c:pt idx="346">
                  <c:v>1.613E-8</c:v>
                </c:pt>
                <c:pt idx="347">
                  <c:v>2.485E-8</c:v>
                </c:pt>
                <c:pt idx="348">
                  <c:v>3.35700000000001E-8</c:v>
                </c:pt>
                <c:pt idx="349">
                  <c:v>4.01100000000002E-8</c:v>
                </c:pt>
                <c:pt idx="350">
                  <c:v>4.70900000000002E-8</c:v>
                </c:pt>
                <c:pt idx="351">
                  <c:v>5.10100000000002E-8</c:v>
                </c:pt>
                <c:pt idx="352">
                  <c:v>5.84200000000002E-8</c:v>
                </c:pt>
                <c:pt idx="353">
                  <c:v>6.40900000000003E-8</c:v>
                </c:pt>
                <c:pt idx="354">
                  <c:v>7.10700000000002E-8</c:v>
                </c:pt>
                <c:pt idx="355">
                  <c:v>7.67300000000003E-8</c:v>
                </c:pt>
                <c:pt idx="356">
                  <c:v>8.41400000000004E-8</c:v>
                </c:pt>
                <c:pt idx="357">
                  <c:v>9.15600000000004E-8</c:v>
                </c:pt>
                <c:pt idx="358">
                  <c:v>9.89700000000003E-8</c:v>
                </c:pt>
                <c:pt idx="359">
                  <c:v>1.033E-7</c:v>
                </c:pt>
                <c:pt idx="360">
                  <c:v>1.064E-7</c:v>
                </c:pt>
                <c:pt idx="361">
                  <c:v>1.086E-7</c:v>
                </c:pt>
                <c:pt idx="362">
                  <c:v>1.112E-7</c:v>
                </c:pt>
                <c:pt idx="363">
                  <c:v>1.129E-7</c:v>
                </c:pt>
                <c:pt idx="364">
                  <c:v>1.177E-7</c:v>
                </c:pt>
                <c:pt idx="365">
                  <c:v>1.243E-7</c:v>
                </c:pt>
                <c:pt idx="366">
                  <c:v>1.273E-7</c:v>
                </c:pt>
                <c:pt idx="367">
                  <c:v>1.33E-7</c:v>
                </c:pt>
                <c:pt idx="368">
                  <c:v>1.36E-7</c:v>
                </c:pt>
                <c:pt idx="369">
                  <c:v>1.413E-7</c:v>
                </c:pt>
                <c:pt idx="370">
                  <c:v>1.461E-7</c:v>
                </c:pt>
                <c:pt idx="371">
                  <c:v>1.461E-7</c:v>
                </c:pt>
                <c:pt idx="372">
                  <c:v>1.487E-7</c:v>
                </c:pt>
                <c:pt idx="373">
                  <c:v>1.552E-7</c:v>
                </c:pt>
                <c:pt idx="374">
                  <c:v>1.622E-7</c:v>
                </c:pt>
                <c:pt idx="375">
                  <c:v>1.679E-7</c:v>
                </c:pt>
                <c:pt idx="376">
                  <c:v>1.74E-7</c:v>
                </c:pt>
                <c:pt idx="377">
                  <c:v>1.818E-7</c:v>
                </c:pt>
                <c:pt idx="378">
                  <c:v>1.901E-7</c:v>
                </c:pt>
                <c:pt idx="379">
                  <c:v>1.944E-7</c:v>
                </c:pt>
                <c:pt idx="380">
                  <c:v>1.975E-7</c:v>
                </c:pt>
                <c:pt idx="381">
                  <c:v>1.988E-7</c:v>
                </c:pt>
                <c:pt idx="382">
                  <c:v>2.075E-7</c:v>
                </c:pt>
                <c:pt idx="383">
                  <c:v>2.119E-7</c:v>
                </c:pt>
                <c:pt idx="384">
                  <c:v>2.193E-7</c:v>
                </c:pt>
                <c:pt idx="385">
                  <c:v>2.232E-7</c:v>
                </c:pt>
                <c:pt idx="386">
                  <c:v>2.293E-7</c:v>
                </c:pt>
                <c:pt idx="387">
                  <c:v>2.367E-7</c:v>
                </c:pt>
                <c:pt idx="388">
                  <c:v>2.446E-7</c:v>
                </c:pt>
                <c:pt idx="389">
                  <c:v>2.455E-7</c:v>
                </c:pt>
                <c:pt idx="390">
                  <c:v>2.494E-7</c:v>
                </c:pt>
                <c:pt idx="391">
                  <c:v>2.511E-7</c:v>
                </c:pt>
                <c:pt idx="392">
                  <c:v>2.577E-7</c:v>
                </c:pt>
                <c:pt idx="393">
                  <c:v>2.638E-7</c:v>
                </c:pt>
                <c:pt idx="394">
                  <c:v>2.69E-7</c:v>
                </c:pt>
                <c:pt idx="395">
                  <c:v>2.751E-7</c:v>
                </c:pt>
                <c:pt idx="396">
                  <c:v>2.834E-7</c:v>
                </c:pt>
                <c:pt idx="397">
                  <c:v>2.912E-7</c:v>
                </c:pt>
                <c:pt idx="398">
                  <c:v>2.982E-7</c:v>
                </c:pt>
                <c:pt idx="399">
                  <c:v>3.06100000000001E-7</c:v>
                </c:pt>
                <c:pt idx="400">
                  <c:v>3.152E-7</c:v>
                </c:pt>
                <c:pt idx="401">
                  <c:v>3.239E-7</c:v>
                </c:pt>
                <c:pt idx="402">
                  <c:v>3.305E-7</c:v>
                </c:pt>
                <c:pt idx="403">
                  <c:v>3.392E-7</c:v>
                </c:pt>
                <c:pt idx="404">
                  <c:v>3.492E-7</c:v>
                </c:pt>
                <c:pt idx="405">
                  <c:v>3.60100000000001E-7</c:v>
                </c:pt>
                <c:pt idx="406">
                  <c:v>3.69700000000001E-7</c:v>
                </c:pt>
                <c:pt idx="407">
                  <c:v>3.82800000000001E-7</c:v>
                </c:pt>
                <c:pt idx="408">
                  <c:v>3.95900000000001E-7</c:v>
                </c:pt>
                <c:pt idx="409">
                  <c:v>4.09800000000001E-7</c:v>
                </c:pt>
                <c:pt idx="410">
                  <c:v>4.21600000000001E-7</c:v>
                </c:pt>
                <c:pt idx="411">
                  <c:v>4.342E-7</c:v>
                </c:pt>
                <c:pt idx="412">
                  <c:v>4.47700000000001E-7</c:v>
                </c:pt>
                <c:pt idx="413">
                  <c:v>4.617E-7</c:v>
                </c:pt>
                <c:pt idx="414">
                  <c:v>4.71300000000001E-7</c:v>
                </c:pt>
                <c:pt idx="415">
                  <c:v>4.80000000000002E-7</c:v>
                </c:pt>
                <c:pt idx="416">
                  <c:v>4.93100000000002E-7</c:v>
                </c:pt>
                <c:pt idx="417">
                  <c:v>5.06200000000001E-7</c:v>
                </c:pt>
                <c:pt idx="418">
                  <c:v>5.20100000000002E-7</c:v>
                </c:pt>
                <c:pt idx="419">
                  <c:v>5.33200000000001E-7</c:v>
                </c:pt>
                <c:pt idx="420">
                  <c:v>5.46300000000001E-7</c:v>
                </c:pt>
                <c:pt idx="421">
                  <c:v>5.62000000000001E-7</c:v>
                </c:pt>
                <c:pt idx="422">
                  <c:v>5.79800000000002E-7</c:v>
                </c:pt>
                <c:pt idx="423">
                  <c:v>5.93800000000002E-7</c:v>
                </c:pt>
                <c:pt idx="424">
                  <c:v>6.09500000000002E-7</c:v>
                </c:pt>
                <c:pt idx="425">
                  <c:v>6.20400000000001E-7</c:v>
                </c:pt>
                <c:pt idx="426">
                  <c:v>6.34800000000002E-7</c:v>
                </c:pt>
                <c:pt idx="427">
                  <c:v>6.50000000000002E-7</c:v>
                </c:pt>
                <c:pt idx="428">
                  <c:v>6.66600000000002E-7</c:v>
                </c:pt>
                <c:pt idx="429">
                  <c:v>6.84900000000002E-7</c:v>
                </c:pt>
                <c:pt idx="430">
                  <c:v>7.06300000000002E-7</c:v>
                </c:pt>
                <c:pt idx="431">
                  <c:v>7.26800000000002E-7</c:v>
                </c:pt>
                <c:pt idx="432">
                  <c:v>7.52900000000002E-7</c:v>
                </c:pt>
                <c:pt idx="433">
                  <c:v>7.75600000000002E-7</c:v>
                </c:pt>
                <c:pt idx="434">
                  <c:v>8.00900000000003E-7</c:v>
                </c:pt>
                <c:pt idx="435">
                  <c:v>8.24000000000002E-7</c:v>
                </c:pt>
                <c:pt idx="436">
                  <c:v>8.48800000000002E-7</c:v>
                </c:pt>
                <c:pt idx="437">
                  <c:v>8.73700000000001E-7</c:v>
                </c:pt>
                <c:pt idx="438">
                  <c:v>8.99000000000004E-7</c:v>
                </c:pt>
                <c:pt idx="439">
                  <c:v>9.26400000000002E-7</c:v>
                </c:pt>
                <c:pt idx="440">
                  <c:v>9.55200000000004E-7</c:v>
                </c:pt>
                <c:pt idx="441">
                  <c:v>9.84400000000002E-7</c:v>
                </c:pt>
                <c:pt idx="442">
                  <c:v>1.018E-6</c:v>
                </c:pt>
                <c:pt idx="443">
                  <c:v>1.051E-6</c:v>
                </c:pt>
                <c:pt idx="444">
                  <c:v>1.089E-6</c:v>
                </c:pt>
                <c:pt idx="445">
                  <c:v>1.132E-6</c:v>
                </c:pt>
                <c:pt idx="446">
                  <c:v>1.171E-6</c:v>
                </c:pt>
                <c:pt idx="447">
                  <c:v>1.217E-6</c:v>
                </c:pt>
                <c:pt idx="448">
                  <c:v>1.266E-6</c:v>
                </c:pt>
                <c:pt idx="449">
                  <c:v>1.316E-6</c:v>
                </c:pt>
                <c:pt idx="450">
                  <c:v>1.367E-6</c:v>
                </c:pt>
                <c:pt idx="451">
                  <c:v>1.421E-6</c:v>
                </c:pt>
                <c:pt idx="452">
                  <c:v>1.478E-6</c:v>
                </c:pt>
                <c:pt idx="453">
                  <c:v>1.543E-6</c:v>
                </c:pt>
                <c:pt idx="454">
                  <c:v>1.607E-6</c:v>
                </c:pt>
                <c:pt idx="455">
                  <c:v>1.675E-6</c:v>
                </c:pt>
                <c:pt idx="456">
                  <c:v>1.75E-6</c:v>
                </c:pt>
                <c:pt idx="457">
                  <c:v>1.832E-6</c:v>
                </c:pt>
                <c:pt idx="458">
                  <c:v>1.916E-6</c:v>
                </c:pt>
                <c:pt idx="459">
                  <c:v>2.005E-6</c:v>
                </c:pt>
                <c:pt idx="460">
                  <c:v>2.097E-6</c:v>
                </c:pt>
                <c:pt idx="461">
                  <c:v>2.194E-6</c:v>
                </c:pt>
                <c:pt idx="462">
                  <c:v>2.298E-6</c:v>
                </c:pt>
                <c:pt idx="463">
                  <c:v>2.403E-6</c:v>
                </c:pt>
                <c:pt idx="464">
                  <c:v>2.515E-6</c:v>
                </c:pt>
                <c:pt idx="465">
                  <c:v>2.632E-6</c:v>
                </c:pt>
                <c:pt idx="466">
                  <c:v>2.752E-6</c:v>
                </c:pt>
                <c:pt idx="467">
                  <c:v>2.881E-6</c:v>
                </c:pt>
                <c:pt idx="468">
                  <c:v>3.015E-6</c:v>
                </c:pt>
                <c:pt idx="469">
                  <c:v>3.149E-6</c:v>
                </c:pt>
                <c:pt idx="470">
                  <c:v>3.28800000000001E-6</c:v>
                </c:pt>
                <c:pt idx="471">
                  <c:v>3.431E-6</c:v>
                </c:pt>
                <c:pt idx="472">
                  <c:v>3.57400000000001E-6</c:v>
                </c:pt>
                <c:pt idx="473">
                  <c:v>3.71800000000001E-6</c:v>
                </c:pt>
                <c:pt idx="474">
                  <c:v>3.862E-6</c:v>
                </c:pt>
                <c:pt idx="475">
                  <c:v>4.00600000000001E-6</c:v>
                </c:pt>
                <c:pt idx="476">
                  <c:v>4.14600000000001E-6</c:v>
                </c:pt>
                <c:pt idx="477">
                  <c:v>4.285E-6</c:v>
                </c:pt>
                <c:pt idx="478">
                  <c:v>4.41100000000002E-6</c:v>
                </c:pt>
                <c:pt idx="479">
                  <c:v>4.528E-6</c:v>
                </c:pt>
                <c:pt idx="480">
                  <c:v>4.634E-6</c:v>
                </c:pt>
                <c:pt idx="481">
                  <c:v>4.725E-6</c:v>
                </c:pt>
                <c:pt idx="482">
                  <c:v>4.80100000000001E-6</c:v>
                </c:pt>
                <c:pt idx="483">
                  <c:v>4.86300000000001E-6</c:v>
                </c:pt>
                <c:pt idx="484">
                  <c:v>4.90400000000001E-6</c:v>
                </c:pt>
                <c:pt idx="485">
                  <c:v>4.92900000000002E-6</c:v>
                </c:pt>
                <c:pt idx="486">
                  <c:v>4.94200000000001E-6</c:v>
                </c:pt>
                <c:pt idx="487">
                  <c:v>4.94100000000002E-6</c:v>
                </c:pt>
                <c:pt idx="488">
                  <c:v>4.92600000000001E-6</c:v>
                </c:pt>
                <c:pt idx="489">
                  <c:v>4.895E-6</c:v>
                </c:pt>
                <c:pt idx="490">
                  <c:v>4.854E-6</c:v>
                </c:pt>
                <c:pt idx="491">
                  <c:v>4.80100000000001E-6</c:v>
                </c:pt>
                <c:pt idx="492">
                  <c:v>4.74500000000001E-6</c:v>
                </c:pt>
                <c:pt idx="493">
                  <c:v>4.67900000000001E-6</c:v>
                </c:pt>
                <c:pt idx="494">
                  <c:v>4.605E-6</c:v>
                </c:pt>
                <c:pt idx="495">
                  <c:v>4.528E-6</c:v>
                </c:pt>
                <c:pt idx="496">
                  <c:v>4.44900000000002E-6</c:v>
                </c:pt>
                <c:pt idx="497">
                  <c:v>4.37100000000001E-6</c:v>
                </c:pt>
                <c:pt idx="498">
                  <c:v>4.29300000000001E-6</c:v>
                </c:pt>
                <c:pt idx="499">
                  <c:v>4.215E-6</c:v>
                </c:pt>
                <c:pt idx="500">
                  <c:v>4.139E-6</c:v>
                </c:pt>
                <c:pt idx="501">
                  <c:v>4.064E-6</c:v>
                </c:pt>
                <c:pt idx="502">
                  <c:v>3.992E-6</c:v>
                </c:pt>
                <c:pt idx="503">
                  <c:v>3.922E-6</c:v>
                </c:pt>
                <c:pt idx="504">
                  <c:v>3.854E-6</c:v>
                </c:pt>
                <c:pt idx="505">
                  <c:v>3.79100000000001E-6</c:v>
                </c:pt>
                <c:pt idx="506">
                  <c:v>3.73000000000001E-6</c:v>
                </c:pt>
                <c:pt idx="507">
                  <c:v>3.66700000000001E-6</c:v>
                </c:pt>
                <c:pt idx="508">
                  <c:v>3.61400000000001E-6</c:v>
                </c:pt>
                <c:pt idx="509">
                  <c:v>3.56100000000001E-6</c:v>
                </c:pt>
                <c:pt idx="510">
                  <c:v>3.511E-6</c:v>
                </c:pt>
                <c:pt idx="511">
                  <c:v>3.462E-6</c:v>
                </c:pt>
                <c:pt idx="512">
                  <c:v>3.42000000000001E-6</c:v>
                </c:pt>
                <c:pt idx="513">
                  <c:v>3.377E-6</c:v>
                </c:pt>
                <c:pt idx="514">
                  <c:v>3.342E-6</c:v>
                </c:pt>
                <c:pt idx="515">
                  <c:v>3.304E-6</c:v>
                </c:pt>
                <c:pt idx="516">
                  <c:v>3.271E-6</c:v>
                </c:pt>
                <c:pt idx="517">
                  <c:v>3.24200000000001E-6</c:v>
                </c:pt>
                <c:pt idx="518">
                  <c:v>3.214E-6</c:v>
                </c:pt>
                <c:pt idx="519">
                  <c:v>3.18500000000001E-6</c:v>
                </c:pt>
                <c:pt idx="520">
                  <c:v>3.16300000000001E-6</c:v>
                </c:pt>
                <c:pt idx="521">
                  <c:v>3.139E-6</c:v>
                </c:pt>
                <c:pt idx="522">
                  <c:v>3.12E-6</c:v>
                </c:pt>
                <c:pt idx="523">
                  <c:v>3.099E-6</c:v>
                </c:pt>
                <c:pt idx="524">
                  <c:v>3.082E-6</c:v>
                </c:pt>
                <c:pt idx="525">
                  <c:v>3.068E-6</c:v>
                </c:pt>
                <c:pt idx="526">
                  <c:v>3.052E-6</c:v>
                </c:pt>
                <c:pt idx="527">
                  <c:v>3.04E-6</c:v>
                </c:pt>
                <c:pt idx="528">
                  <c:v>3.035E-6</c:v>
                </c:pt>
                <c:pt idx="529">
                  <c:v>3.026E-6</c:v>
                </c:pt>
                <c:pt idx="530">
                  <c:v>3.02E-6</c:v>
                </c:pt>
                <c:pt idx="531">
                  <c:v>3.014E-6</c:v>
                </c:pt>
                <c:pt idx="532">
                  <c:v>3.011E-6</c:v>
                </c:pt>
                <c:pt idx="533">
                  <c:v>3.012E-6</c:v>
                </c:pt>
                <c:pt idx="534">
                  <c:v>3.012E-6</c:v>
                </c:pt>
                <c:pt idx="535">
                  <c:v>3.012E-6</c:v>
                </c:pt>
                <c:pt idx="536">
                  <c:v>3.013E-6</c:v>
                </c:pt>
                <c:pt idx="537">
                  <c:v>3.019E-6</c:v>
                </c:pt>
                <c:pt idx="538">
                  <c:v>3.02300000000001E-6</c:v>
                </c:pt>
                <c:pt idx="539">
                  <c:v>3.028E-6</c:v>
                </c:pt>
                <c:pt idx="540">
                  <c:v>3.031E-6</c:v>
                </c:pt>
                <c:pt idx="541">
                  <c:v>3.036E-6</c:v>
                </c:pt>
                <c:pt idx="542">
                  <c:v>3.042E-6</c:v>
                </c:pt>
                <c:pt idx="543">
                  <c:v>3.05E-6</c:v>
                </c:pt>
                <c:pt idx="544">
                  <c:v>3.056E-6</c:v>
                </c:pt>
                <c:pt idx="545">
                  <c:v>3.06300000000001E-6</c:v>
                </c:pt>
                <c:pt idx="546">
                  <c:v>3.071E-6</c:v>
                </c:pt>
                <c:pt idx="547">
                  <c:v>3.081E-6</c:v>
                </c:pt>
                <c:pt idx="548">
                  <c:v>3.091E-6</c:v>
                </c:pt>
                <c:pt idx="549">
                  <c:v>3.097E-6</c:v>
                </c:pt>
                <c:pt idx="550">
                  <c:v>3.105E-6</c:v>
                </c:pt>
                <c:pt idx="551">
                  <c:v>3.111E-6</c:v>
                </c:pt>
                <c:pt idx="552">
                  <c:v>3.118E-6</c:v>
                </c:pt>
                <c:pt idx="553">
                  <c:v>3.122E-6</c:v>
                </c:pt>
                <c:pt idx="554">
                  <c:v>3.125E-6</c:v>
                </c:pt>
                <c:pt idx="555">
                  <c:v>3.12700000000001E-6</c:v>
                </c:pt>
                <c:pt idx="556">
                  <c:v>3.13E-6</c:v>
                </c:pt>
                <c:pt idx="557">
                  <c:v>3.132E-6</c:v>
                </c:pt>
                <c:pt idx="558">
                  <c:v>3.134E-6</c:v>
                </c:pt>
                <c:pt idx="559">
                  <c:v>3.135E-6</c:v>
                </c:pt>
                <c:pt idx="560">
                  <c:v>3.138E-6</c:v>
                </c:pt>
                <c:pt idx="561">
                  <c:v>3.137E-6</c:v>
                </c:pt>
                <c:pt idx="562">
                  <c:v>3.135E-6</c:v>
                </c:pt>
                <c:pt idx="563">
                  <c:v>3.136E-6</c:v>
                </c:pt>
                <c:pt idx="564">
                  <c:v>3.13300000000001E-6</c:v>
                </c:pt>
                <c:pt idx="565">
                  <c:v>3.13300000000001E-6</c:v>
                </c:pt>
                <c:pt idx="566">
                  <c:v>3.13300000000001E-6</c:v>
                </c:pt>
                <c:pt idx="567">
                  <c:v>3.131E-6</c:v>
                </c:pt>
                <c:pt idx="568">
                  <c:v>3.13E-6</c:v>
                </c:pt>
                <c:pt idx="569">
                  <c:v>3.12800000000001E-6</c:v>
                </c:pt>
                <c:pt idx="570">
                  <c:v>3.122E-6</c:v>
                </c:pt>
                <c:pt idx="571">
                  <c:v>3.116E-6</c:v>
                </c:pt>
                <c:pt idx="572">
                  <c:v>3.11E-6</c:v>
                </c:pt>
                <c:pt idx="573">
                  <c:v>3.101E-6</c:v>
                </c:pt>
                <c:pt idx="574">
                  <c:v>3.09300000000001E-6</c:v>
                </c:pt>
                <c:pt idx="575">
                  <c:v>3.08400000000001E-6</c:v>
                </c:pt>
                <c:pt idx="576">
                  <c:v>3.074E-6</c:v>
                </c:pt>
                <c:pt idx="577">
                  <c:v>3.066E-6</c:v>
                </c:pt>
                <c:pt idx="578">
                  <c:v>3.059E-6</c:v>
                </c:pt>
                <c:pt idx="579">
                  <c:v>3.05E-6</c:v>
                </c:pt>
                <c:pt idx="580">
                  <c:v>3.04300000000001E-6</c:v>
                </c:pt>
                <c:pt idx="581">
                  <c:v>3.033E-6</c:v>
                </c:pt>
                <c:pt idx="582">
                  <c:v>3.024E-6</c:v>
                </c:pt>
                <c:pt idx="583">
                  <c:v>3.019E-6</c:v>
                </c:pt>
                <c:pt idx="584">
                  <c:v>3.011E-6</c:v>
                </c:pt>
                <c:pt idx="585">
                  <c:v>3.006E-6</c:v>
                </c:pt>
                <c:pt idx="586">
                  <c:v>3.001E-6</c:v>
                </c:pt>
                <c:pt idx="587">
                  <c:v>2.996E-6</c:v>
                </c:pt>
                <c:pt idx="588">
                  <c:v>2.997E-6</c:v>
                </c:pt>
                <c:pt idx="589">
                  <c:v>3.001E-6</c:v>
                </c:pt>
                <c:pt idx="590">
                  <c:v>3.006E-6</c:v>
                </c:pt>
                <c:pt idx="591">
                  <c:v>3.013E-6</c:v>
                </c:pt>
                <c:pt idx="592">
                  <c:v>3.025E-6</c:v>
                </c:pt>
                <c:pt idx="593">
                  <c:v>3.036E-6</c:v>
                </c:pt>
                <c:pt idx="594">
                  <c:v>3.04700000000001E-6</c:v>
                </c:pt>
                <c:pt idx="595">
                  <c:v>3.055E-6</c:v>
                </c:pt>
                <c:pt idx="596">
                  <c:v>3.06000000000001E-6</c:v>
                </c:pt>
                <c:pt idx="597">
                  <c:v>3.066E-6</c:v>
                </c:pt>
                <c:pt idx="598">
                  <c:v>3.069E-6</c:v>
                </c:pt>
                <c:pt idx="599">
                  <c:v>3.071E-6</c:v>
                </c:pt>
                <c:pt idx="600">
                  <c:v>3.071E-6</c:v>
                </c:pt>
                <c:pt idx="601">
                  <c:v>3.069E-6</c:v>
                </c:pt>
                <c:pt idx="602">
                  <c:v>3.073E-6</c:v>
                </c:pt>
                <c:pt idx="603">
                  <c:v>3.079E-6</c:v>
                </c:pt>
                <c:pt idx="604">
                  <c:v>3.085E-6</c:v>
                </c:pt>
                <c:pt idx="605">
                  <c:v>3.091E-6</c:v>
                </c:pt>
                <c:pt idx="606">
                  <c:v>3.098E-6</c:v>
                </c:pt>
                <c:pt idx="607">
                  <c:v>3.105E-6</c:v>
                </c:pt>
                <c:pt idx="608">
                  <c:v>3.119E-6</c:v>
                </c:pt>
                <c:pt idx="609">
                  <c:v>3.131E-6</c:v>
                </c:pt>
                <c:pt idx="610">
                  <c:v>3.142E-6</c:v>
                </c:pt>
                <c:pt idx="611">
                  <c:v>3.151E-6</c:v>
                </c:pt>
                <c:pt idx="612">
                  <c:v>3.16700000000001E-6</c:v>
                </c:pt>
                <c:pt idx="613">
                  <c:v>3.181E-6</c:v>
                </c:pt>
                <c:pt idx="614">
                  <c:v>3.198E-6</c:v>
                </c:pt>
                <c:pt idx="615">
                  <c:v>3.215E-6</c:v>
                </c:pt>
                <c:pt idx="616">
                  <c:v>3.232E-6</c:v>
                </c:pt>
                <c:pt idx="617">
                  <c:v>3.256E-6</c:v>
                </c:pt>
                <c:pt idx="618">
                  <c:v>3.27700000000001E-6</c:v>
                </c:pt>
                <c:pt idx="619">
                  <c:v>3.299E-6</c:v>
                </c:pt>
                <c:pt idx="620">
                  <c:v>3.324E-6</c:v>
                </c:pt>
                <c:pt idx="621">
                  <c:v>3.34700000000001E-6</c:v>
                </c:pt>
                <c:pt idx="622">
                  <c:v>3.375E-6</c:v>
                </c:pt>
                <c:pt idx="623">
                  <c:v>3.401E-6</c:v>
                </c:pt>
                <c:pt idx="624">
                  <c:v>3.429E-6</c:v>
                </c:pt>
                <c:pt idx="625">
                  <c:v>3.46300000000001E-6</c:v>
                </c:pt>
                <c:pt idx="626">
                  <c:v>3.498E-6</c:v>
                </c:pt>
                <c:pt idx="627">
                  <c:v>3.535E-6</c:v>
                </c:pt>
                <c:pt idx="628">
                  <c:v>3.58100000000001E-6</c:v>
                </c:pt>
                <c:pt idx="629">
                  <c:v>3.62700000000001E-6</c:v>
                </c:pt>
                <c:pt idx="630">
                  <c:v>3.68500000000001E-6</c:v>
                </c:pt>
                <c:pt idx="631">
                  <c:v>3.74900000000001E-6</c:v>
                </c:pt>
                <c:pt idx="632">
                  <c:v>3.82400000000001E-6</c:v>
                </c:pt>
                <c:pt idx="633">
                  <c:v>3.912E-6</c:v>
                </c:pt>
                <c:pt idx="634">
                  <c:v>4.018E-6</c:v>
                </c:pt>
                <c:pt idx="635">
                  <c:v>4.14100000000001E-6</c:v>
                </c:pt>
                <c:pt idx="636">
                  <c:v>4.29E-6</c:v>
                </c:pt>
                <c:pt idx="637">
                  <c:v>4.455E-6</c:v>
                </c:pt>
                <c:pt idx="638">
                  <c:v>4.647E-6</c:v>
                </c:pt>
                <c:pt idx="639">
                  <c:v>4.865E-6</c:v>
                </c:pt>
                <c:pt idx="640">
                  <c:v>5.109E-6</c:v>
                </c:pt>
                <c:pt idx="641">
                  <c:v>5.38000000000001E-6</c:v>
                </c:pt>
                <c:pt idx="642">
                  <c:v>5.67500000000001E-6</c:v>
                </c:pt>
                <c:pt idx="643">
                  <c:v>5.99100000000002E-6</c:v>
                </c:pt>
                <c:pt idx="644">
                  <c:v>6.34000000000002E-6</c:v>
                </c:pt>
                <c:pt idx="645">
                  <c:v>6.71000000000002E-6</c:v>
                </c:pt>
                <c:pt idx="646">
                  <c:v>7.10700000000001E-6</c:v>
                </c:pt>
                <c:pt idx="647">
                  <c:v>7.50100000000002E-6</c:v>
                </c:pt>
                <c:pt idx="648">
                  <c:v>7.92200000000002E-6</c:v>
                </c:pt>
                <c:pt idx="649">
                  <c:v>8.40300000000003E-6</c:v>
                </c:pt>
                <c:pt idx="650">
                  <c:v>6.58100000000002E-6</c:v>
                </c:pt>
                <c:pt idx="651">
                  <c:v>5.44900000000002E-6</c:v>
                </c:pt>
                <c:pt idx="652">
                  <c:v>4.669E-6</c:v>
                </c:pt>
                <c:pt idx="653">
                  <c:v>3.999E-6</c:v>
                </c:pt>
                <c:pt idx="654">
                  <c:v>3.29700000000001E-6</c:v>
                </c:pt>
                <c:pt idx="655">
                  <c:v>2.715E-6</c:v>
                </c:pt>
                <c:pt idx="656">
                  <c:v>2.222E-6</c:v>
                </c:pt>
                <c:pt idx="657">
                  <c:v>1.804E-6</c:v>
                </c:pt>
                <c:pt idx="658">
                  <c:v>1.446E-6</c:v>
                </c:pt>
                <c:pt idx="659">
                  <c:v>1.138E-6</c:v>
                </c:pt>
                <c:pt idx="660">
                  <c:v>8.73200000000002E-7</c:v>
                </c:pt>
                <c:pt idx="661">
                  <c:v>6.50500000000002E-7</c:v>
                </c:pt>
                <c:pt idx="662">
                  <c:v>4.57800000000002E-7</c:v>
                </c:pt>
                <c:pt idx="663">
                  <c:v>2.973E-7</c:v>
                </c:pt>
                <c:pt idx="664">
                  <c:v>1.635E-7</c:v>
                </c:pt>
                <c:pt idx="665">
                  <c:v>5.58000000000002E-8</c:v>
                </c:pt>
                <c:pt idx="666">
                  <c:v>-2.74700000000001E-8</c:v>
                </c:pt>
                <c:pt idx="667">
                  <c:v>-8.98100000000004E-8</c:v>
                </c:pt>
                <c:pt idx="668">
                  <c:v>-1.33E-7</c:v>
                </c:pt>
                <c:pt idx="669">
                  <c:v>-1.622E-7</c:v>
                </c:pt>
                <c:pt idx="670">
                  <c:v>-1.77E-7</c:v>
                </c:pt>
                <c:pt idx="671">
                  <c:v>-1.787E-7</c:v>
                </c:pt>
                <c:pt idx="672">
                  <c:v>-1.757E-7</c:v>
                </c:pt>
                <c:pt idx="673">
                  <c:v>-1.626E-7</c:v>
                </c:pt>
                <c:pt idx="674">
                  <c:v>-1.456E-7</c:v>
                </c:pt>
                <c:pt idx="675">
                  <c:v>-1.251E-7</c:v>
                </c:pt>
                <c:pt idx="676">
                  <c:v>-9.85300000000008E-8</c:v>
                </c:pt>
                <c:pt idx="677">
                  <c:v>-7.19300000000002E-8</c:v>
                </c:pt>
                <c:pt idx="678">
                  <c:v>-4.36E-8</c:v>
                </c:pt>
                <c:pt idx="679">
                  <c:v>-1.569E-8</c:v>
                </c:pt>
                <c:pt idx="680">
                  <c:v>1.046E-8</c:v>
                </c:pt>
                <c:pt idx="681">
                  <c:v>3.53100000000001E-8</c:v>
                </c:pt>
                <c:pt idx="682">
                  <c:v>5.92900000000002E-8</c:v>
                </c:pt>
                <c:pt idx="683">
                  <c:v>8.28300000000003E-8</c:v>
                </c:pt>
                <c:pt idx="684">
                  <c:v>1.099E-7</c:v>
                </c:pt>
                <c:pt idx="685">
                  <c:v>1.299E-7</c:v>
                </c:pt>
                <c:pt idx="686">
                  <c:v>1.522E-7</c:v>
                </c:pt>
                <c:pt idx="687">
                  <c:v>1.726E-7</c:v>
                </c:pt>
                <c:pt idx="688">
                  <c:v>1.949E-7</c:v>
                </c:pt>
                <c:pt idx="689">
                  <c:v>2.145E-7</c:v>
                </c:pt>
                <c:pt idx="690">
                  <c:v>2.328E-7</c:v>
                </c:pt>
                <c:pt idx="691">
                  <c:v>2.472E-7</c:v>
                </c:pt>
                <c:pt idx="692">
                  <c:v>2.659E-7</c:v>
                </c:pt>
                <c:pt idx="693">
                  <c:v>2.834E-7</c:v>
                </c:pt>
                <c:pt idx="694">
                  <c:v>2.991E-7</c:v>
                </c:pt>
                <c:pt idx="695">
                  <c:v>3.14300000000001E-7</c:v>
                </c:pt>
                <c:pt idx="696">
                  <c:v>3.318E-7</c:v>
                </c:pt>
                <c:pt idx="697">
                  <c:v>3.51400000000001E-7</c:v>
                </c:pt>
                <c:pt idx="698">
                  <c:v>3.71900000000001E-7</c:v>
                </c:pt>
                <c:pt idx="699">
                  <c:v>3.89800000000001E-7</c:v>
                </c:pt>
                <c:pt idx="700">
                  <c:v>4.05900000000001E-7</c:v>
                </c:pt>
                <c:pt idx="701">
                  <c:v>4.20300000000002E-7</c:v>
                </c:pt>
                <c:pt idx="702">
                  <c:v>4.364E-7</c:v>
                </c:pt>
                <c:pt idx="703">
                  <c:v>4.49900000000002E-7</c:v>
                </c:pt>
                <c:pt idx="704">
                  <c:v>4.58600000000002E-7</c:v>
                </c:pt>
                <c:pt idx="705">
                  <c:v>4.647E-7</c:v>
                </c:pt>
                <c:pt idx="706">
                  <c:v>4.71300000000001E-7</c:v>
                </c:pt>
                <c:pt idx="707">
                  <c:v>4.78300000000002E-7</c:v>
                </c:pt>
                <c:pt idx="708">
                  <c:v>4.857E-7</c:v>
                </c:pt>
                <c:pt idx="709">
                  <c:v>4.94800000000002E-7</c:v>
                </c:pt>
                <c:pt idx="710">
                  <c:v>5.00900000000002E-7</c:v>
                </c:pt>
                <c:pt idx="711">
                  <c:v>5.10100000000002E-7</c:v>
                </c:pt>
                <c:pt idx="712">
                  <c:v>5.19200000000001E-7</c:v>
                </c:pt>
                <c:pt idx="713">
                  <c:v>5.26200000000001E-7</c:v>
                </c:pt>
                <c:pt idx="714">
                  <c:v>5.33200000000001E-7</c:v>
                </c:pt>
                <c:pt idx="715">
                  <c:v>5.42300000000002E-7</c:v>
                </c:pt>
                <c:pt idx="716">
                  <c:v>5.48900000000002E-7</c:v>
                </c:pt>
                <c:pt idx="717">
                  <c:v>5.55900000000002E-7</c:v>
                </c:pt>
                <c:pt idx="718">
                  <c:v>5.60700000000001E-7</c:v>
                </c:pt>
                <c:pt idx="719">
                  <c:v>5.65900000000001E-7</c:v>
                </c:pt>
                <c:pt idx="720">
                  <c:v>5.70200000000001E-7</c:v>
                </c:pt>
                <c:pt idx="721">
                  <c:v>5.73300000000002E-7</c:v>
                </c:pt>
                <c:pt idx="722">
                  <c:v>5.77200000000002E-7</c:v>
                </c:pt>
                <c:pt idx="723">
                  <c:v>5.78500000000002E-7</c:v>
                </c:pt>
                <c:pt idx="724">
                  <c:v>5.80300000000002E-7</c:v>
                </c:pt>
                <c:pt idx="725">
                  <c:v>5.81100000000002E-7</c:v>
                </c:pt>
                <c:pt idx="726">
                  <c:v>5.82000000000001E-7</c:v>
                </c:pt>
                <c:pt idx="727">
                  <c:v>5.83800000000002E-7</c:v>
                </c:pt>
                <c:pt idx="728">
                  <c:v>5.84600000000002E-7</c:v>
                </c:pt>
                <c:pt idx="729">
                  <c:v>5.80700000000001E-7</c:v>
                </c:pt>
                <c:pt idx="730">
                  <c:v>5.75900000000002E-7</c:v>
                </c:pt>
                <c:pt idx="731">
                  <c:v>5.70200000000001E-7</c:v>
                </c:pt>
                <c:pt idx="732">
                  <c:v>5.65900000000001E-7</c:v>
                </c:pt>
                <c:pt idx="733">
                  <c:v>5.60700000000001E-7</c:v>
                </c:pt>
                <c:pt idx="734">
                  <c:v>5.53700000000002E-7</c:v>
                </c:pt>
                <c:pt idx="735">
                  <c:v>5.47600000000002E-7</c:v>
                </c:pt>
                <c:pt idx="736">
                  <c:v>5.41500000000001E-7</c:v>
                </c:pt>
                <c:pt idx="737">
                  <c:v>5.36200000000001E-7</c:v>
                </c:pt>
                <c:pt idx="738">
                  <c:v>5.30600000000001E-7</c:v>
                </c:pt>
                <c:pt idx="739">
                  <c:v>5.21000000000002E-7</c:v>
                </c:pt>
                <c:pt idx="740">
                  <c:v>5.12700000000001E-7</c:v>
                </c:pt>
                <c:pt idx="741">
                  <c:v>5.05300000000001E-7</c:v>
                </c:pt>
                <c:pt idx="742">
                  <c:v>4.98700000000002E-7</c:v>
                </c:pt>
                <c:pt idx="743">
                  <c:v>4.88700000000001E-7</c:v>
                </c:pt>
                <c:pt idx="744">
                  <c:v>4.78300000000002E-7</c:v>
                </c:pt>
                <c:pt idx="745">
                  <c:v>4.682E-7</c:v>
                </c:pt>
                <c:pt idx="746">
                  <c:v>4.60800000000001E-7</c:v>
                </c:pt>
                <c:pt idx="747">
                  <c:v>4.512E-7</c:v>
                </c:pt>
                <c:pt idx="748">
                  <c:v>4.395E-7</c:v>
                </c:pt>
                <c:pt idx="749">
                  <c:v>4.23300000000002E-7</c:v>
                </c:pt>
                <c:pt idx="750">
                  <c:v>4.08500000000001E-7</c:v>
                </c:pt>
                <c:pt idx="751">
                  <c:v>3.94100000000001E-7</c:v>
                </c:pt>
                <c:pt idx="752">
                  <c:v>3.806E-7</c:v>
                </c:pt>
                <c:pt idx="753">
                  <c:v>3.63200000000001E-7</c:v>
                </c:pt>
                <c:pt idx="754">
                  <c:v>3.47000000000001E-7</c:v>
                </c:pt>
                <c:pt idx="755">
                  <c:v>3.335E-7</c:v>
                </c:pt>
                <c:pt idx="756">
                  <c:v>3.191E-7</c:v>
                </c:pt>
                <c:pt idx="757">
                  <c:v>3.08700000000001E-7</c:v>
                </c:pt>
                <c:pt idx="758">
                  <c:v>2.951E-7</c:v>
                </c:pt>
                <c:pt idx="759">
                  <c:v>2.812E-7</c:v>
                </c:pt>
                <c:pt idx="760">
                  <c:v>2.69E-7</c:v>
                </c:pt>
                <c:pt idx="761">
                  <c:v>2.537E-7</c:v>
                </c:pt>
                <c:pt idx="762">
                  <c:v>2.38E-7</c:v>
                </c:pt>
                <c:pt idx="763">
                  <c:v>2.241E-7</c:v>
                </c:pt>
                <c:pt idx="764">
                  <c:v>2.066E-7</c:v>
                </c:pt>
                <c:pt idx="765">
                  <c:v>1.923E-7</c:v>
                </c:pt>
                <c:pt idx="766">
                  <c:v>1.757E-7</c:v>
                </c:pt>
                <c:pt idx="767">
                  <c:v>1.569E-7</c:v>
                </c:pt>
                <c:pt idx="768">
                  <c:v>1.404E-7</c:v>
                </c:pt>
                <c:pt idx="769">
                  <c:v>1.256E-7</c:v>
                </c:pt>
                <c:pt idx="770">
                  <c:v>1.081E-7</c:v>
                </c:pt>
                <c:pt idx="771">
                  <c:v>9.28600000000004E-8</c:v>
                </c:pt>
                <c:pt idx="772">
                  <c:v>7.71700000000002E-8</c:v>
                </c:pt>
                <c:pt idx="773">
                  <c:v>6.01600000000002E-8</c:v>
                </c:pt>
                <c:pt idx="774">
                  <c:v>4.665E-8</c:v>
                </c:pt>
                <c:pt idx="775">
                  <c:v>3.48800000000001E-8</c:v>
                </c:pt>
                <c:pt idx="776">
                  <c:v>2.22300000000001E-8</c:v>
                </c:pt>
                <c:pt idx="777">
                  <c:v>6.97600000000003E-9</c:v>
                </c:pt>
                <c:pt idx="778">
                  <c:v>-9.15500000000004E-9</c:v>
                </c:pt>
                <c:pt idx="779">
                  <c:v>-2.485E-8</c:v>
                </c:pt>
                <c:pt idx="780">
                  <c:v>-3.74900000000002E-8</c:v>
                </c:pt>
                <c:pt idx="781">
                  <c:v>-5.624E-8</c:v>
                </c:pt>
                <c:pt idx="782">
                  <c:v>-7.76000000000002E-8</c:v>
                </c:pt>
                <c:pt idx="783">
                  <c:v>-9.72200000000003E-8</c:v>
                </c:pt>
                <c:pt idx="784">
                  <c:v>-1.099E-7</c:v>
                </c:pt>
                <c:pt idx="785">
                  <c:v>-1.221E-7</c:v>
                </c:pt>
                <c:pt idx="786">
                  <c:v>-1.382E-7</c:v>
                </c:pt>
                <c:pt idx="787">
                  <c:v>-1.539E-7</c:v>
                </c:pt>
                <c:pt idx="788">
                  <c:v>-1.639E-7</c:v>
                </c:pt>
                <c:pt idx="789">
                  <c:v>-1.722E-7</c:v>
                </c:pt>
                <c:pt idx="790">
                  <c:v>-1.857E-7</c:v>
                </c:pt>
                <c:pt idx="791">
                  <c:v>-1.979E-7</c:v>
                </c:pt>
                <c:pt idx="792">
                  <c:v>-2.11E-7</c:v>
                </c:pt>
                <c:pt idx="793">
                  <c:v>-2.22800000000001E-7</c:v>
                </c:pt>
                <c:pt idx="794">
                  <c:v>-2.345E-7</c:v>
                </c:pt>
                <c:pt idx="795">
                  <c:v>-2.459E-7</c:v>
                </c:pt>
                <c:pt idx="796">
                  <c:v>-2.594E-7</c:v>
                </c:pt>
                <c:pt idx="797">
                  <c:v>-2.68100000000001E-7</c:v>
                </c:pt>
                <c:pt idx="798">
                  <c:v>-2.78600000000001E-7</c:v>
                </c:pt>
                <c:pt idx="799">
                  <c:v>-2.908E-7</c:v>
                </c:pt>
                <c:pt idx="800">
                  <c:v>-2.999E-7</c:v>
                </c:pt>
                <c:pt idx="801">
                  <c:v>-3.095E-7</c:v>
                </c:pt>
                <c:pt idx="802">
                  <c:v>-3.18300000000001E-7</c:v>
                </c:pt>
                <c:pt idx="803">
                  <c:v>-3.27800000000001E-7</c:v>
                </c:pt>
                <c:pt idx="804">
                  <c:v>-3.379E-7</c:v>
                </c:pt>
                <c:pt idx="805">
                  <c:v>-3.48300000000001E-7</c:v>
                </c:pt>
                <c:pt idx="806">
                  <c:v>-3.55700000000001E-7</c:v>
                </c:pt>
                <c:pt idx="807">
                  <c:v>-3.65300000000001E-7</c:v>
                </c:pt>
                <c:pt idx="808">
                  <c:v>-3.76200000000001E-7</c:v>
                </c:pt>
                <c:pt idx="809">
                  <c:v>-3.88900000000001E-7</c:v>
                </c:pt>
                <c:pt idx="810">
                  <c:v>-3.976E-7</c:v>
                </c:pt>
                <c:pt idx="811">
                  <c:v>-4.08500000000001E-7</c:v>
                </c:pt>
                <c:pt idx="812">
                  <c:v>-4.19E-7</c:v>
                </c:pt>
                <c:pt idx="813">
                  <c:v>-4.30300000000001E-7</c:v>
                </c:pt>
                <c:pt idx="814">
                  <c:v>-4.41600000000002E-7</c:v>
                </c:pt>
                <c:pt idx="815">
                  <c:v>-4.504E-7</c:v>
                </c:pt>
                <c:pt idx="816">
                  <c:v>-4.56900000000001E-7</c:v>
                </c:pt>
                <c:pt idx="817">
                  <c:v>-4.652E-7</c:v>
                </c:pt>
                <c:pt idx="818">
                  <c:v>-4.73500000000002E-7</c:v>
                </c:pt>
                <c:pt idx="819">
                  <c:v>-4.81300000000002E-7</c:v>
                </c:pt>
                <c:pt idx="820">
                  <c:v>-4.87000000000001E-7</c:v>
                </c:pt>
                <c:pt idx="821">
                  <c:v>-4.92200000000001E-7</c:v>
                </c:pt>
                <c:pt idx="822">
                  <c:v>-4.97900000000002E-7</c:v>
                </c:pt>
                <c:pt idx="823">
                  <c:v>-5.04400000000001E-7</c:v>
                </c:pt>
                <c:pt idx="824">
                  <c:v>-5.11800000000001E-7</c:v>
                </c:pt>
                <c:pt idx="825">
                  <c:v>-5.17500000000001E-7</c:v>
                </c:pt>
                <c:pt idx="826">
                  <c:v>-5.214E-7</c:v>
                </c:pt>
                <c:pt idx="827">
                  <c:v>-5.27100000000002E-7</c:v>
                </c:pt>
                <c:pt idx="828">
                  <c:v>-5.31000000000001E-7</c:v>
                </c:pt>
                <c:pt idx="829">
                  <c:v>-5.34900000000002E-7</c:v>
                </c:pt>
                <c:pt idx="830">
                  <c:v>-5.397E-7</c:v>
                </c:pt>
                <c:pt idx="831">
                  <c:v>-5.42300000000002E-7</c:v>
                </c:pt>
                <c:pt idx="832">
                  <c:v>-5.46300000000001E-7</c:v>
                </c:pt>
                <c:pt idx="833">
                  <c:v>-5.51900000000002E-7</c:v>
                </c:pt>
                <c:pt idx="834">
                  <c:v>-5.55900000000002E-7</c:v>
                </c:pt>
                <c:pt idx="835">
                  <c:v>-5.624E-7</c:v>
                </c:pt>
                <c:pt idx="836">
                  <c:v>-5.66300000000001E-7</c:v>
                </c:pt>
                <c:pt idx="837">
                  <c:v>-5.70700000000002E-7</c:v>
                </c:pt>
                <c:pt idx="838">
                  <c:v>-5.73300000000002E-7</c:v>
                </c:pt>
                <c:pt idx="839">
                  <c:v>-5.76800000000002E-7</c:v>
                </c:pt>
                <c:pt idx="840">
                  <c:v>-5.79000000000002E-7</c:v>
                </c:pt>
                <c:pt idx="841">
                  <c:v>-5.81600000000002E-7</c:v>
                </c:pt>
                <c:pt idx="842">
                  <c:v>-5.80700000000001E-7</c:v>
                </c:pt>
                <c:pt idx="843">
                  <c:v>-5.83800000000002E-7</c:v>
                </c:pt>
                <c:pt idx="844">
                  <c:v>-5.85500000000001E-7</c:v>
                </c:pt>
                <c:pt idx="845">
                  <c:v>-5.89900000000002E-7</c:v>
                </c:pt>
                <c:pt idx="846">
                  <c:v>-5.90700000000002E-7</c:v>
                </c:pt>
                <c:pt idx="847">
                  <c:v>-5.93800000000002E-7</c:v>
                </c:pt>
                <c:pt idx="848">
                  <c:v>-5.98600000000002E-7</c:v>
                </c:pt>
                <c:pt idx="849">
                  <c:v>-6.03400000000002E-7</c:v>
                </c:pt>
                <c:pt idx="850">
                  <c:v>-6.09500000000002E-7</c:v>
                </c:pt>
                <c:pt idx="851">
                  <c:v>-6.14700000000001E-7</c:v>
                </c:pt>
                <c:pt idx="852">
                  <c:v>-6.18200000000001E-7</c:v>
                </c:pt>
                <c:pt idx="853">
                  <c:v>-6.24700000000002E-7</c:v>
                </c:pt>
                <c:pt idx="854">
                  <c:v>-6.29500000000002E-7</c:v>
                </c:pt>
                <c:pt idx="855">
                  <c:v>-6.33900000000002E-7</c:v>
                </c:pt>
                <c:pt idx="856">
                  <c:v>-6.41300000000002E-7</c:v>
                </c:pt>
                <c:pt idx="857">
                  <c:v>-6.45200000000002E-7</c:v>
                </c:pt>
                <c:pt idx="858">
                  <c:v>-6.50900000000002E-7</c:v>
                </c:pt>
                <c:pt idx="859">
                  <c:v>-6.59200000000002E-7</c:v>
                </c:pt>
                <c:pt idx="860">
                  <c:v>-6.65300000000002E-7</c:v>
                </c:pt>
                <c:pt idx="861">
                  <c:v>-6.71400000000002E-7</c:v>
                </c:pt>
                <c:pt idx="862">
                  <c:v>-6.76600000000002E-7</c:v>
                </c:pt>
                <c:pt idx="863">
                  <c:v>-6.84000000000002E-7</c:v>
                </c:pt>
                <c:pt idx="864">
                  <c:v>-6.91900000000002E-7</c:v>
                </c:pt>
                <c:pt idx="865">
                  <c:v>-7.01000000000002E-7</c:v>
                </c:pt>
                <c:pt idx="866">
                  <c:v>-7.08400000000002E-7</c:v>
                </c:pt>
                <c:pt idx="867">
                  <c:v>-7.18000000000002E-7</c:v>
                </c:pt>
                <c:pt idx="868">
                  <c:v>-7.29400000000002E-7</c:v>
                </c:pt>
                <c:pt idx="869">
                  <c:v>-7.42400000000002E-7</c:v>
                </c:pt>
                <c:pt idx="870">
                  <c:v>-7.51200000000002E-7</c:v>
                </c:pt>
                <c:pt idx="871">
                  <c:v>-7.61200000000002E-7</c:v>
                </c:pt>
                <c:pt idx="872">
                  <c:v>-7.70400000000002E-7</c:v>
                </c:pt>
                <c:pt idx="873">
                  <c:v>-7.83400000000002E-7</c:v>
                </c:pt>
                <c:pt idx="874">
                  <c:v>-7.97400000000003E-7</c:v>
                </c:pt>
                <c:pt idx="875">
                  <c:v>-8.13500000000002E-7</c:v>
                </c:pt>
                <c:pt idx="876">
                  <c:v>-8.29600000000002E-7</c:v>
                </c:pt>
                <c:pt idx="877">
                  <c:v>-8.49700000000003E-7</c:v>
                </c:pt>
                <c:pt idx="878">
                  <c:v>-8.69300000000003E-7</c:v>
                </c:pt>
                <c:pt idx="879">
                  <c:v>-8.87600000000003E-7</c:v>
                </c:pt>
                <c:pt idx="880">
                  <c:v>-9.07700000000003E-7</c:v>
                </c:pt>
                <c:pt idx="881">
                  <c:v>-9.25100000000002E-7</c:v>
                </c:pt>
                <c:pt idx="882">
                  <c:v>-9.41200000000003E-7</c:v>
                </c:pt>
                <c:pt idx="883">
                  <c:v>-9.61300000000003E-7</c:v>
                </c:pt>
                <c:pt idx="884">
                  <c:v>-9.80900000000004E-7</c:v>
                </c:pt>
                <c:pt idx="885">
                  <c:v>-1.001E-6</c:v>
                </c:pt>
                <c:pt idx="886">
                  <c:v>-1.022E-6</c:v>
                </c:pt>
                <c:pt idx="887">
                  <c:v>-1.04E-6</c:v>
                </c:pt>
                <c:pt idx="888">
                  <c:v>-1.065E-6</c:v>
                </c:pt>
                <c:pt idx="889">
                  <c:v>-1.091E-6</c:v>
                </c:pt>
                <c:pt idx="890">
                  <c:v>-1.116E-6</c:v>
                </c:pt>
                <c:pt idx="891">
                  <c:v>-1.142E-6</c:v>
                </c:pt>
                <c:pt idx="892">
                  <c:v>-1.169E-6</c:v>
                </c:pt>
                <c:pt idx="893">
                  <c:v>-1.198E-6</c:v>
                </c:pt>
                <c:pt idx="894">
                  <c:v>-1.23E-6</c:v>
                </c:pt>
                <c:pt idx="895">
                  <c:v>-1.259E-6</c:v>
                </c:pt>
                <c:pt idx="896">
                  <c:v>-1.285E-6</c:v>
                </c:pt>
                <c:pt idx="897">
                  <c:v>-1.313E-6</c:v>
                </c:pt>
                <c:pt idx="898">
                  <c:v>-1.342E-6</c:v>
                </c:pt>
                <c:pt idx="899">
                  <c:v>-1.371E-6</c:v>
                </c:pt>
                <c:pt idx="900">
                  <c:v>-1.403E-6</c:v>
                </c:pt>
                <c:pt idx="901">
                  <c:v>-1.434E-6</c:v>
                </c:pt>
                <c:pt idx="902">
                  <c:v>-1.465E-6</c:v>
                </c:pt>
                <c:pt idx="903">
                  <c:v>-1.504E-6</c:v>
                </c:pt>
                <c:pt idx="904">
                  <c:v>-1.54E-6</c:v>
                </c:pt>
                <c:pt idx="905">
                  <c:v>-1.577E-6</c:v>
                </c:pt>
                <c:pt idx="906">
                  <c:v>-1.614E-6</c:v>
                </c:pt>
                <c:pt idx="907">
                  <c:v>-1.653E-6</c:v>
                </c:pt>
                <c:pt idx="908">
                  <c:v>-1.693E-6</c:v>
                </c:pt>
                <c:pt idx="909">
                  <c:v>-1.737E-6</c:v>
                </c:pt>
                <c:pt idx="910">
                  <c:v>-1.777E-6</c:v>
                </c:pt>
                <c:pt idx="911">
                  <c:v>-1.823E-6</c:v>
                </c:pt>
                <c:pt idx="912">
                  <c:v>-1.865E-6</c:v>
                </c:pt>
                <c:pt idx="913">
                  <c:v>-1.912E-6</c:v>
                </c:pt>
                <c:pt idx="914">
                  <c:v>-1.958E-6</c:v>
                </c:pt>
                <c:pt idx="915">
                  <c:v>-2.005E-6</c:v>
                </c:pt>
                <c:pt idx="916">
                  <c:v>-2.054E-6</c:v>
                </c:pt>
                <c:pt idx="917">
                  <c:v>-2.101E-6</c:v>
                </c:pt>
                <c:pt idx="918">
                  <c:v>-2.147E-6</c:v>
                </c:pt>
                <c:pt idx="919">
                  <c:v>-2.196E-6</c:v>
                </c:pt>
                <c:pt idx="920">
                  <c:v>-2.25E-6</c:v>
                </c:pt>
                <c:pt idx="921">
                  <c:v>-2.307E-6</c:v>
                </c:pt>
                <c:pt idx="922">
                  <c:v>-2.361E-6</c:v>
                </c:pt>
                <c:pt idx="923">
                  <c:v>-2.416E-6</c:v>
                </c:pt>
                <c:pt idx="924">
                  <c:v>-2.472E-6</c:v>
                </c:pt>
                <c:pt idx="925">
                  <c:v>-2.529E-6</c:v>
                </c:pt>
                <c:pt idx="926">
                  <c:v>-2.592E-6</c:v>
                </c:pt>
                <c:pt idx="927">
                  <c:v>-2.649E-6</c:v>
                </c:pt>
                <c:pt idx="928">
                  <c:v>-2.705E-6</c:v>
                </c:pt>
                <c:pt idx="929">
                  <c:v>-2.765E-6</c:v>
                </c:pt>
                <c:pt idx="930">
                  <c:v>-2.828E-6</c:v>
                </c:pt>
                <c:pt idx="931">
                  <c:v>-2.892E-6</c:v>
                </c:pt>
                <c:pt idx="932">
                  <c:v>-2.953E-6</c:v>
                </c:pt>
                <c:pt idx="933">
                  <c:v>-3.014E-6</c:v>
                </c:pt>
                <c:pt idx="934">
                  <c:v>-3.078E-6</c:v>
                </c:pt>
                <c:pt idx="935">
                  <c:v>-3.14700000000001E-6</c:v>
                </c:pt>
                <c:pt idx="936">
                  <c:v>-3.215E-6</c:v>
                </c:pt>
                <c:pt idx="937">
                  <c:v>-3.28600000000001E-6</c:v>
                </c:pt>
                <c:pt idx="938">
                  <c:v>-3.362E-6</c:v>
                </c:pt>
                <c:pt idx="939">
                  <c:v>-3.442E-6</c:v>
                </c:pt>
                <c:pt idx="940">
                  <c:v>-3.52500000000001E-6</c:v>
                </c:pt>
                <c:pt idx="941">
                  <c:v>-3.60800000000001E-6</c:v>
                </c:pt>
                <c:pt idx="942">
                  <c:v>-3.69000000000001E-6</c:v>
                </c:pt>
                <c:pt idx="943">
                  <c:v>-3.78000000000001E-6</c:v>
                </c:pt>
                <c:pt idx="944">
                  <c:v>-3.873E-6</c:v>
                </c:pt>
                <c:pt idx="945">
                  <c:v>-3.97E-6</c:v>
                </c:pt>
                <c:pt idx="946">
                  <c:v>-4.07200000000001E-6</c:v>
                </c:pt>
                <c:pt idx="947">
                  <c:v>-4.178E-6</c:v>
                </c:pt>
                <c:pt idx="948">
                  <c:v>-4.28900000000002E-6</c:v>
                </c:pt>
                <c:pt idx="949">
                  <c:v>-4.41000000000001E-6</c:v>
                </c:pt>
                <c:pt idx="950">
                  <c:v>-4.53400000000001E-6</c:v>
                </c:pt>
                <c:pt idx="951">
                  <c:v>-4.662E-6</c:v>
                </c:pt>
                <c:pt idx="952">
                  <c:v>-4.79500000000001E-6</c:v>
                </c:pt>
                <c:pt idx="953">
                  <c:v>-4.93300000000002E-6</c:v>
                </c:pt>
                <c:pt idx="954">
                  <c:v>-5.07000000000002E-6</c:v>
                </c:pt>
                <c:pt idx="955">
                  <c:v>-5.217E-6</c:v>
                </c:pt>
                <c:pt idx="956">
                  <c:v>-5.362E-6</c:v>
                </c:pt>
                <c:pt idx="957">
                  <c:v>-5.50900000000002E-6</c:v>
                </c:pt>
                <c:pt idx="958">
                  <c:v>-5.654E-6</c:v>
                </c:pt>
                <c:pt idx="959">
                  <c:v>-5.79900000000002E-6</c:v>
                </c:pt>
                <c:pt idx="960">
                  <c:v>-5.94200000000002E-6</c:v>
                </c:pt>
                <c:pt idx="961">
                  <c:v>-6.08200000000001E-6</c:v>
                </c:pt>
                <c:pt idx="962">
                  <c:v>-6.21400000000001E-6</c:v>
                </c:pt>
                <c:pt idx="963">
                  <c:v>-6.34600000000002E-6</c:v>
                </c:pt>
                <c:pt idx="964">
                  <c:v>-6.46700000000001E-6</c:v>
                </c:pt>
                <c:pt idx="965">
                  <c:v>-6.58100000000002E-6</c:v>
                </c:pt>
                <c:pt idx="966">
                  <c:v>-6.68500000000001E-6</c:v>
                </c:pt>
                <c:pt idx="967">
                  <c:v>-6.77500000000002E-6</c:v>
                </c:pt>
                <c:pt idx="968">
                  <c:v>-6.85600000000002E-6</c:v>
                </c:pt>
                <c:pt idx="969">
                  <c:v>-6.92900000000002E-6</c:v>
                </c:pt>
                <c:pt idx="970">
                  <c:v>-6.98700000000002E-6</c:v>
                </c:pt>
                <c:pt idx="971">
                  <c:v>-7.03600000000002E-6</c:v>
                </c:pt>
                <c:pt idx="972">
                  <c:v>-7.07400000000002E-6</c:v>
                </c:pt>
                <c:pt idx="973">
                  <c:v>-7.10400000000001E-6</c:v>
                </c:pt>
                <c:pt idx="974">
                  <c:v>-7.13000000000002E-6</c:v>
                </c:pt>
                <c:pt idx="975">
                  <c:v>-7.15100000000002E-6</c:v>
                </c:pt>
                <c:pt idx="976">
                  <c:v>-7.16200000000001E-6</c:v>
                </c:pt>
                <c:pt idx="977">
                  <c:v>-7.17300000000002E-6</c:v>
                </c:pt>
                <c:pt idx="978">
                  <c:v>-7.18400000000001E-6</c:v>
                </c:pt>
                <c:pt idx="979">
                  <c:v>-7.19400000000001E-6</c:v>
                </c:pt>
                <c:pt idx="980">
                  <c:v>-7.20100000000002E-6</c:v>
                </c:pt>
                <c:pt idx="981">
                  <c:v>-7.21000000000002E-6</c:v>
                </c:pt>
                <c:pt idx="982">
                  <c:v>-7.22200000000001E-6</c:v>
                </c:pt>
                <c:pt idx="983">
                  <c:v>-7.23600000000002E-6</c:v>
                </c:pt>
                <c:pt idx="984">
                  <c:v>-7.25000000000002E-6</c:v>
                </c:pt>
                <c:pt idx="985">
                  <c:v>-7.26500000000002E-6</c:v>
                </c:pt>
                <c:pt idx="986">
                  <c:v>-7.28000000000002E-6</c:v>
                </c:pt>
                <c:pt idx="987">
                  <c:v>-7.30200000000001E-6</c:v>
                </c:pt>
                <c:pt idx="988">
                  <c:v>-7.32300000000001E-6</c:v>
                </c:pt>
                <c:pt idx="989">
                  <c:v>-7.34600000000002E-6</c:v>
                </c:pt>
                <c:pt idx="990">
                  <c:v>-7.37300000000002E-6</c:v>
                </c:pt>
                <c:pt idx="991">
                  <c:v>-7.40200000000002E-6</c:v>
                </c:pt>
                <c:pt idx="992">
                  <c:v>-7.43100000000002E-6</c:v>
                </c:pt>
                <c:pt idx="993">
                  <c:v>-7.46500000000002E-6</c:v>
                </c:pt>
                <c:pt idx="994">
                  <c:v>-7.50000000000002E-6</c:v>
                </c:pt>
                <c:pt idx="995">
                  <c:v>-7.53700000000002E-6</c:v>
                </c:pt>
                <c:pt idx="996">
                  <c:v>-7.57600000000002E-6</c:v>
                </c:pt>
                <c:pt idx="997">
                  <c:v>-7.61200000000001E-6</c:v>
                </c:pt>
                <c:pt idx="998">
                  <c:v>-7.65300000000002E-6</c:v>
                </c:pt>
                <c:pt idx="999">
                  <c:v>-7.69900000000002E-6</c:v>
                </c:pt>
                <c:pt idx="1000">
                  <c:v>-7.74600000000003E-6</c:v>
                </c:pt>
                <c:pt idx="1001">
                  <c:v>-7.79600000000002E-6</c:v>
                </c:pt>
                <c:pt idx="1002">
                  <c:v>-7.85300000000002E-6</c:v>
                </c:pt>
                <c:pt idx="1003">
                  <c:v>-7.91500000000002E-6</c:v>
                </c:pt>
                <c:pt idx="1004">
                  <c:v>-7.98800000000002E-6</c:v>
                </c:pt>
                <c:pt idx="1005">
                  <c:v>-8.06800000000002E-6</c:v>
                </c:pt>
                <c:pt idx="1006">
                  <c:v>-8.15200000000003E-6</c:v>
                </c:pt>
                <c:pt idx="1007">
                  <c:v>-8.24200000000001E-6</c:v>
                </c:pt>
                <c:pt idx="1008">
                  <c:v>-8.34600000000002E-6</c:v>
                </c:pt>
                <c:pt idx="1009">
                  <c:v>-8.45600000000003E-6</c:v>
                </c:pt>
                <c:pt idx="1010">
                  <c:v>-8.57800000000001E-6</c:v>
                </c:pt>
                <c:pt idx="1011">
                  <c:v>-8.70800000000001E-6</c:v>
                </c:pt>
                <c:pt idx="1012">
                  <c:v>-8.84800000000001E-6</c:v>
                </c:pt>
                <c:pt idx="1013">
                  <c:v>-9.00400000000002E-6</c:v>
                </c:pt>
                <c:pt idx="1014">
                  <c:v>-9.17200000000003E-6</c:v>
                </c:pt>
                <c:pt idx="1015">
                  <c:v>-9.35300000000003E-6</c:v>
                </c:pt>
                <c:pt idx="1016">
                  <c:v>-9.55100000000003E-6</c:v>
                </c:pt>
                <c:pt idx="1017">
                  <c:v>-9.76100000000002E-6</c:v>
                </c:pt>
                <c:pt idx="1018">
                  <c:v>-9.99000000000003E-6</c:v>
                </c:pt>
                <c:pt idx="1019">
                  <c:v>-1.024E-5</c:v>
                </c:pt>
                <c:pt idx="1020">
                  <c:v>-1.051E-5</c:v>
                </c:pt>
                <c:pt idx="1021">
                  <c:v>-1.079E-5</c:v>
                </c:pt>
                <c:pt idx="1022">
                  <c:v>-1.11E-5</c:v>
                </c:pt>
                <c:pt idx="1023">
                  <c:v>-1.143E-5</c:v>
                </c:pt>
                <c:pt idx="1024">
                  <c:v>-1.178E-5</c:v>
                </c:pt>
                <c:pt idx="1025">
                  <c:v>-1.215E-5</c:v>
                </c:pt>
                <c:pt idx="1026">
                  <c:v>-1.254E-5</c:v>
                </c:pt>
                <c:pt idx="1027">
                  <c:v>-1.295E-5</c:v>
                </c:pt>
                <c:pt idx="1028">
                  <c:v>-1.339E-5</c:v>
                </c:pt>
                <c:pt idx="1029">
                  <c:v>-1.386E-5</c:v>
                </c:pt>
                <c:pt idx="1030">
                  <c:v>-1.435E-5</c:v>
                </c:pt>
                <c:pt idx="1031">
                  <c:v>-1.486E-5</c:v>
                </c:pt>
                <c:pt idx="1032">
                  <c:v>-1.541E-5</c:v>
                </c:pt>
                <c:pt idx="1033">
                  <c:v>-1.598E-5</c:v>
                </c:pt>
                <c:pt idx="1034">
                  <c:v>-1.659E-5</c:v>
                </c:pt>
                <c:pt idx="1035">
                  <c:v>-1.723E-5</c:v>
                </c:pt>
                <c:pt idx="1036">
                  <c:v>-1.789E-5</c:v>
                </c:pt>
                <c:pt idx="1037">
                  <c:v>-1.859E-5</c:v>
                </c:pt>
                <c:pt idx="1038">
                  <c:v>-1.931E-5</c:v>
                </c:pt>
                <c:pt idx="1039">
                  <c:v>-2.008E-5</c:v>
                </c:pt>
                <c:pt idx="1040">
                  <c:v>-2.088E-5</c:v>
                </c:pt>
                <c:pt idx="1041">
                  <c:v>-2.171E-5</c:v>
                </c:pt>
                <c:pt idx="1042">
                  <c:v>-2.259E-5</c:v>
                </c:pt>
                <c:pt idx="1043">
                  <c:v>-2.35E-5</c:v>
                </c:pt>
                <c:pt idx="1044">
                  <c:v>-2.446E-5</c:v>
                </c:pt>
                <c:pt idx="1045">
                  <c:v>-2.545E-5</c:v>
                </c:pt>
                <c:pt idx="1046">
                  <c:v>-2.648E-5</c:v>
                </c:pt>
                <c:pt idx="1047">
                  <c:v>-2.752E-5</c:v>
                </c:pt>
                <c:pt idx="1048">
                  <c:v>-2.86E-5</c:v>
                </c:pt>
                <c:pt idx="1049">
                  <c:v>-2.976E-5</c:v>
                </c:pt>
                <c:pt idx="1050">
                  <c:v>-2.67E-5</c:v>
                </c:pt>
                <c:pt idx="1051">
                  <c:v>-2.388E-5</c:v>
                </c:pt>
                <c:pt idx="1052">
                  <c:v>-2.16700000000001E-5</c:v>
                </c:pt>
                <c:pt idx="1053">
                  <c:v>-1.97E-5</c:v>
                </c:pt>
                <c:pt idx="1054">
                  <c:v>-1.77E-5</c:v>
                </c:pt>
                <c:pt idx="1055">
                  <c:v>-1.594E-5</c:v>
                </c:pt>
                <c:pt idx="1056">
                  <c:v>-1.438E-5</c:v>
                </c:pt>
                <c:pt idx="1057">
                  <c:v>-1.299E-5</c:v>
                </c:pt>
                <c:pt idx="1058">
                  <c:v>-1.176E-5</c:v>
                </c:pt>
                <c:pt idx="1059">
                  <c:v>-1.067E-5</c:v>
                </c:pt>
                <c:pt idx="1060">
                  <c:v>-9.68800000000001E-6</c:v>
                </c:pt>
                <c:pt idx="1061">
                  <c:v>-8.81100000000002E-6</c:v>
                </c:pt>
                <c:pt idx="1062">
                  <c:v>-8.03000000000001E-6</c:v>
                </c:pt>
                <c:pt idx="1063">
                  <c:v>-7.33300000000002E-6</c:v>
                </c:pt>
                <c:pt idx="1064">
                  <c:v>-6.71000000000002E-6</c:v>
                </c:pt>
                <c:pt idx="1065">
                  <c:v>-6.15300000000001E-6</c:v>
                </c:pt>
                <c:pt idx="1066">
                  <c:v>-5.655E-6</c:v>
                </c:pt>
                <c:pt idx="1067">
                  <c:v>-5.20700000000001E-6</c:v>
                </c:pt>
                <c:pt idx="1068">
                  <c:v>-4.80600000000001E-6</c:v>
                </c:pt>
                <c:pt idx="1069">
                  <c:v>-4.44200000000001E-6</c:v>
                </c:pt>
                <c:pt idx="1070">
                  <c:v>-4.115E-6</c:v>
                </c:pt>
                <c:pt idx="1071">
                  <c:v>-3.82000000000001E-6</c:v>
                </c:pt>
                <c:pt idx="1072">
                  <c:v>-3.556E-6</c:v>
                </c:pt>
                <c:pt idx="1073">
                  <c:v>-3.313E-6</c:v>
                </c:pt>
                <c:pt idx="1074">
                  <c:v>-3.096E-6</c:v>
                </c:pt>
                <c:pt idx="1075">
                  <c:v>-2.902E-6</c:v>
                </c:pt>
                <c:pt idx="1076">
                  <c:v>-2.72400000000001E-6</c:v>
                </c:pt>
                <c:pt idx="1077">
                  <c:v>-2.563E-6</c:v>
                </c:pt>
                <c:pt idx="1078">
                  <c:v>-2.419E-6</c:v>
                </c:pt>
                <c:pt idx="1079">
                  <c:v>-2.285E-6</c:v>
                </c:pt>
                <c:pt idx="1080">
                  <c:v>-2.164E-6</c:v>
                </c:pt>
                <c:pt idx="1081">
                  <c:v>-2.053E-6</c:v>
                </c:pt>
                <c:pt idx="1082">
                  <c:v>-1.952E-6</c:v>
                </c:pt>
                <c:pt idx="1083">
                  <c:v>-1.862E-6</c:v>
                </c:pt>
                <c:pt idx="1084">
                  <c:v>-1.777E-6</c:v>
                </c:pt>
                <c:pt idx="1085">
                  <c:v>-1.696E-6</c:v>
                </c:pt>
                <c:pt idx="1086">
                  <c:v>-1.623E-6</c:v>
                </c:pt>
                <c:pt idx="1087">
                  <c:v>-1.556E-6</c:v>
                </c:pt>
                <c:pt idx="1088">
                  <c:v>-1.494E-6</c:v>
                </c:pt>
                <c:pt idx="1089">
                  <c:v>-1.435E-6</c:v>
                </c:pt>
                <c:pt idx="1090">
                  <c:v>-1.379E-6</c:v>
                </c:pt>
                <c:pt idx="1091">
                  <c:v>-1.328E-6</c:v>
                </c:pt>
                <c:pt idx="1092">
                  <c:v>-1.279E-6</c:v>
                </c:pt>
                <c:pt idx="1093">
                  <c:v>-1.229E-6</c:v>
                </c:pt>
                <c:pt idx="1094">
                  <c:v>-1.186E-6</c:v>
                </c:pt>
                <c:pt idx="1095">
                  <c:v>-1.143E-6</c:v>
                </c:pt>
                <c:pt idx="1096">
                  <c:v>-1.1E-6</c:v>
                </c:pt>
                <c:pt idx="1097">
                  <c:v>-1.062E-6</c:v>
                </c:pt>
                <c:pt idx="1098">
                  <c:v>-1.023E-6</c:v>
                </c:pt>
                <c:pt idx="1099">
                  <c:v>-9.90500000000003E-7</c:v>
                </c:pt>
                <c:pt idx="1100">
                  <c:v>-9.63000000000002E-7</c:v>
                </c:pt>
                <c:pt idx="1101">
                  <c:v>-9.33800000000003E-7</c:v>
                </c:pt>
                <c:pt idx="1102">
                  <c:v>-9.03800000000002E-7</c:v>
                </c:pt>
                <c:pt idx="1103">
                  <c:v>-8.77600000000002E-7</c:v>
                </c:pt>
                <c:pt idx="1104">
                  <c:v>-8.49700000000003E-7</c:v>
                </c:pt>
                <c:pt idx="1105">
                  <c:v>-8.25700000000002E-7</c:v>
                </c:pt>
                <c:pt idx="1106">
                  <c:v>-8.01300000000002E-7</c:v>
                </c:pt>
                <c:pt idx="1107">
                  <c:v>-7.76500000000002E-7</c:v>
                </c:pt>
                <c:pt idx="1108">
                  <c:v>-7.50700000000002E-7</c:v>
                </c:pt>
                <c:pt idx="1109">
                  <c:v>-7.31100000000002E-7</c:v>
                </c:pt>
                <c:pt idx="1110">
                  <c:v>-7.14100000000002E-7</c:v>
                </c:pt>
                <c:pt idx="1111">
                  <c:v>-6.94500000000003E-7</c:v>
                </c:pt>
                <c:pt idx="1112">
                  <c:v>-6.74900000000002E-7</c:v>
                </c:pt>
                <c:pt idx="1113">
                  <c:v>-6.55300000000002E-7</c:v>
                </c:pt>
                <c:pt idx="1114">
                  <c:v>-6.35200000000001E-7</c:v>
                </c:pt>
                <c:pt idx="1115">
                  <c:v>-6.18200000000001E-7</c:v>
                </c:pt>
                <c:pt idx="1116">
                  <c:v>-5.98100000000002E-7</c:v>
                </c:pt>
                <c:pt idx="1117">
                  <c:v>-5.79000000000002E-7</c:v>
                </c:pt>
                <c:pt idx="1118">
                  <c:v>-5.58500000000002E-7</c:v>
                </c:pt>
                <c:pt idx="1119">
                  <c:v>-5.41500000000001E-7</c:v>
                </c:pt>
                <c:pt idx="1120">
                  <c:v>-5.24000000000002E-7</c:v>
                </c:pt>
                <c:pt idx="1121">
                  <c:v>-5.04800000000001E-7</c:v>
                </c:pt>
                <c:pt idx="1122">
                  <c:v>-4.81700000000001E-7</c:v>
                </c:pt>
                <c:pt idx="1123">
                  <c:v>-4.60800000000001E-7</c:v>
                </c:pt>
                <c:pt idx="1124">
                  <c:v>-4.32E-7</c:v>
                </c:pt>
                <c:pt idx="1125">
                  <c:v>-4.06300000000001E-7</c:v>
                </c:pt>
                <c:pt idx="1126">
                  <c:v>-3.76200000000001E-7</c:v>
                </c:pt>
                <c:pt idx="1127">
                  <c:v>-3.46200000000001E-7</c:v>
                </c:pt>
                <c:pt idx="1128">
                  <c:v>-3.152E-7</c:v>
                </c:pt>
                <c:pt idx="1129">
                  <c:v>-2.89E-7</c:v>
                </c:pt>
                <c:pt idx="1130">
                  <c:v>-2.60300000000001E-7</c:v>
                </c:pt>
                <c:pt idx="1131">
                  <c:v>-2.341E-7</c:v>
                </c:pt>
                <c:pt idx="1132">
                  <c:v>-2.084E-7</c:v>
                </c:pt>
                <c:pt idx="1133">
                  <c:v>-1.831E-7</c:v>
                </c:pt>
                <c:pt idx="1134">
                  <c:v>-1.583E-7</c:v>
                </c:pt>
                <c:pt idx="1135">
                  <c:v>-1.365E-7</c:v>
                </c:pt>
                <c:pt idx="1136">
                  <c:v>-1.086E-7</c:v>
                </c:pt>
                <c:pt idx="1137">
                  <c:v>-8.15300000000003E-8</c:v>
                </c:pt>
                <c:pt idx="1138">
                  <c:v>-5.97300000000003E-8</c:v>
                </c:pt>
                <c:pt idx="1139">
                  <c:v>-3.96700000000002E-8</c:v>
                </c:pt>
                <c:pt idx="1140">
                  <c:v>-2.26700000000001E-8</c:v>
                </c:pt>
                <c:pt idx="1141">
                  <c:v>-5.66900000000002E-9</c:v>
                </c:pt>
                <c:pt idx="1142">
                  <c:v>1.221E-8</c:v>
                </c:pt>
                <c:pt idx="1143">
                  <c:v>2.18000000000001E-8</c:v>
                </c:pt>
                <c:pt idx="1144">
                  <c:v>2.877E-8</c:v>
                </c:pt>
                <c:pt idx="1145">
                  <c:v>3.66200000000001E-8</c:v>
                </c:pt>
                <c:pt idx="1146">
                  <c:v>4.35900000000001E-8</c:v>
                </c:pt>
                <c:pt idx="1147">
                  <c:v>5.36200000000001E-8</c:v>
                </c:pt>
                <c:pt idx="1148">
                  <c:v>6.36500000000002E-8</c:v>
                </c:pt>
                <c:pt idx="1149">
                  <c:v>6.80100000000002E-8</c:v>
                </c:pt>
                <c:pt idx="1150">
                  <c:v>7.41100000000003E-8</c:v>
                </c:pt>
                <c:pt idx="1151">
                  <c:v>8.15200000000004E-8</c:v>
                </c:pt>
                <c:pt idx="1152">
                  <c:v>8.76300000000004E-8</c:v>
                </c:pt>
                <c:pt idx="1153">
                  <c:v>9.54700000000003E-8</c:v>
                </c:pt>
                <c:pt idx="1154">
                  <c:v>9.98300000000003E-8</c:v>
                </c:pt>
                <c:pt idx="1155">
                  <c:v>1.016E-7</c:v>
                </c:pt>
                <c:pt idx="1156">
                  <c:v>1.051E-7</c:v>
                </c:pt>
                <c:pt idx="1157">
                  <c:v>1.099E-7</c:v>
                </c:pt>
                <c:pt idx="1158">
                  <c:v>1.133E-7</c:v>
                </c:pt>
                <c:pt idx="1159">
                  <c:v>1.173E-7</c:v>
                </c:pt>
                <c:pt idx="1160">
                  <c:v>1.208E-7</c:v>
                </c:pt>
                <c:pt idx="1161">
                  <c:v>1.264E-7</c:v>
                </c:pt>
                <c:pt idx="1162">
                  <c:v>1.321E-7</c:v>
                </c:pt>
                <c:pt idx="1163">
                  <c:v>1.378E-7</c:v>
                </c:pt>
                <c:pt idx="1164">
                  <c:v>1.413E-7</c:v>
                </c:pt>
                <c:pt idx="1165">
                  <c:v>1.443E-7</c:v>
                </c:pt>
                <c:pt idx="1166">
                  <c:v>1.491E-7</c:v>
                </c:pt>
                <c:pt idx="1167">
                  <c:v>1.522E-7</c:v>
                </c:pt>
                <c:pt idx="1168">
                  <c:v>1.561E-7</c:v>
                </c:pt>
                <c:pt idx="1169">
                  <c:v>1.604E-7</c:v>
                </c:pt>
                <c:pt idx="1170">
                  <c:v>1.661E-7</c:v>
                </c:pt>
                <c:pt idx="1171">
                  <c:v>1.726E-7</c:v>
                </c:pt>
                <c:pt idx="1172">
                  <c:v>1.792E-7</c:v>
                </c:pt>
                <c:pt idx="1173">
                  <c:v>1.835E-7</c:v>
                </c:pt>
                <c:pt idx="1174">
                  <c:v>1.892E-7</c:v>
                </c:pt>
                <c:pt idx="1175">
                  <c:v>1.936E-7</c:v>
                </c:pt>
                <c:pt idx="1176">
                  <c:v>1.984E-7</c:v>
                </c:pt>
                <c:pt idx="1177">
                  <c:v>2.036E-7</c:v>
                </c:pt>
                <c:pt idx="1178">
                  <c:v>2.097E-7</c:v>
                </c:pt>
                <c:pt idx="1179">
                  <c:v>2.162E-7</c:v>
                </c:pt>
                <c:pt idx="1180">
                  <c:v>2.22300000000001E-7</c:v>
                </c:pt>
                <c:pt idx="1181">
                  <c:v>2.28000000000001E-7</c:v>
                </c:pt>
                <c:pt idx="1182">
                  <c:v>2.337E-7</c:v>
                </c:pt>
                <c:pt idx="1183">
                  <c:v>2.38E-7</c:v>
                </c:pt>
                <c:pt idx="1184">
                  <c:v>2.42E-7</c:v>
                </c:pt>
                <c:pt idx="1185">
                  <c:v>2.441E-7</c:v>
                </c:pt>
                <c:pt idx="1186">
                  <c:v>2.489E-7</c:v>
                </c:pt>
                <c:pt idx="1187">
                  <c:v>2.56800000000001E-7</c:v>
                </c:pt>
                <c:pt idx="1188">
                  <c:v>2.655E-7</c:v>
                </c:pt>
                <c:pt idx="1189">
                  <c:v>2.70300000000001E-7</c:v>
                </c:pt>
                <c:pt idx="1190">
                  <c:v>2.78600000000001E-7</c:v>
                </c:pt>
                <c:pt idx="1191">
                  <c:v>2.834E-7</c:v>
                </c:pt>
                <c:pt idx="1192">
                  <c:v>2.917E-7</c:v>
                </c:pt>
                <c:pt idx="1193">
                  <c:v>2.982E-7</c:v>
                </c:pt>
                <c:pt idx="1194">
                  <c:v>3.04300000000001E-7</c:v>
                </c:pt>
                <c:pt idx="1195">
                  <c:v>3.10400000000001E-7</c:v>
                </c:pt>
                <c:pt idx="1196">
                  <c:v>3.196E-7</c:v>
                </c:pt>
                <c:pt idx="1197">
                  <c:v>3.24800000000001E-7</c:v>
                </c:pt>
                <c:pt idx="1198">
                  <c:v>3.339E-7</c:v>
                </c:pt>
                <c:pt idx="1199">
                  <c:v>3.431E-7</c:v>
                </c:pt>
                <c:pt idx="1200">
                  <c:v>3.51800000000001E-7</c:v>
                </c:pt>
                <c:pt idx="1201">
                  <c:v>3.62300000000001E-7</c:v>
                </c:pt>
                <c:pt idx="1202">
                  <c:v>3.74900000000001E-7</c:v>
                </c:pt>
                <c:pt idx="1203">
                  <c:v>3.88900000000001E-7</c:v>
                </c:pt>
                <c:pt idx="1204">
                  <c:v>4.01500000000001E-7</c:v>
                </c:pt>
                <c:pt idx="1205">
                  <c:v>4.15900000000001E-7</c:v>
                </c:pt>
                <c:pt idx="1206">
                  <c:v>4.312E-7</c:v>
                </c:pt>
                <c:pt idx="1207">
                  <c:v>4.46000000000001E-7</c:v>
                </c:pt>
                <c:pt idx="1208">
                  <c:v>4.58600000000002E-7</c:v>
                </c:pt>
                <c:pt idx="1209">
                  <c:v>4.669E-7</c:v>
                </c:pt>
                <c:pt idx="1210">
                  <c:v>4.76500000000001E-7</c:v>
                </c:pt>
                <c:pt idx="1211">
                  <c:v>4.91300000000001E-7</c:v>
                </c:pt>
                <c:pt idx="1212">
                  <c:v>5.04800000000001E-7</c:v>
                </c:pt>
                <c:pt idx="1213">
                  <c:v>5.15300000000001E-7</c:v>
                </c:pt>
                <c:pt idx="1214">
                  <c:v>5.28000000000002E-7</c:v>
                </c:pt>
                <c:pt idx="1215">
                  <c:v>5.41500000000001E-7</c:v>
                </c:pt>
                <c:pt idx="1216">
                  <c:v>5.58900000000002E-7</c:v>
                </c:pt>
                <c:pt idx="1217">
                  <c:v>5.76800000000002E-7</c:v>
                </c:pt>
                <c:pt idx="1218">
                  <c:v>5.91200000000002E-7</c:v>
                </c:pt>
                <c:pt idx="1219">
                  <c:v>6.04200000000002E-7</c:v>
                </c:pt>
                <c:pt idx="1220">
                  <c:v>6.22600000000002E-7</c:v>
                </c:pt>
                <c:pt idx="1221">
                  <c:v>6.39600000000002E-7</c:v>
                </c:pt>
                <c:pt idx="1222">
                  <c:v>6.60900000000002E-7</c:v>
                </c:pt>
                <c:pt idx="1223">
                  <c:v>6.78800000000002E-7</c:v>
                </c:pt>
                <c:pt idx="1224">
                  <c:v>7.00600000000002E-7</c:v>
                </c:pt>
                <c:pt idx="1225">
                  <c:v>7.21500000000002E-7</c:v>
                </c:pt>
                <c:pt idx="1226">
                  <c:v>7.46800000000002E-7</c:v>
                </c:pt>
                <c:pt idx="1227">
                  <c:v>7.68600000000002E-7</c:v>
                </c:pt>
                <c:pt idx="1228">
                  <c:v>7.93000000000003E-7</c:v>
                </c:pt>
                <c:pt idx="1229">
                  <c:v>8.15300000000003E-7</c:v>
                </c:pt>
                <c:pt idx="1230">
                  <c:v>8.38400000000003E-7</c:v>
                </c:pt>
                <c:pt idx="1231">
                  <c:v>8.60200000000003E-7</c:v>
                </c:pt>
                <c:pt idx="1232">
                  <c:v>8.88100000000003E-7</c:v>
                </c:pt>
                <c:pt idx="1233">
                  <c:v>9.16800000000001E-7</c:v>
                </c:pt>
                <c:pt idx="1234">
                  <c:v>9.45200000000004E-7</c:v>
                </c:pt>
                <c:pt idx="1235">
                  <c:v>9.73900000000002E-7</c:v>
                </c:pt>
                <c:pt idx="1236">
                  <c:v>1.008E-6</c:v>
                </c:pt>
                <c:pt idx="1237">
                  <c:v>1.044E-6</c:v>
                </c:pt>
                <c:pt idx="1238">
                  <c:v>1.082E-6</c:v>
                </c:pt>
                <c:pt idx="1239">
                  <c:v>1.123E-6</c:v>
                </c:pt>
                <c:pt idx="1240">
                  <c:v>1.164E-6</c:v>
                </c:pt>
                <c:pt idx="1241">
                  <c:v>1.211E-6</c:v>
                </c:pt>
                <c:pt idx="1242">
                  <c:v>1.262E-6</c:v>
                </c:pt>
                <c:pt idx="1243">
                  <c:v>1.309E-6</c:v>
                </c:pt>
                <c:pt idx="1244">
                  <c:v>1.362E-6</c:v>
                </c:pt>
                <c:pt idx="1245">
                  <c:v>1.417E-6</c:v>
                </c:pt>
                <c:pt idx="1246">
                  <c:v>1.475E-6</c:v>
                </c:pt>
                <c:pt idx="1247">
                  <c:v>1.539E-6</c:v>
                </c:pt>
                <c:pt idx="1248">
                  <c:v>1.606E-6</c:v>
                </c:pt>
                <c:pt idx="1249">
                  <c:v>1.676E-6</c:v>
                </c:pt>
                <c:pt idx="1250">
                  <c:v>1.757E-6</c:v>
                </c:pt>
                <c:pt idx="1251">
                  <c:v>1.845E-6</c:v>
                </c:pt>
                <c:pt idx="1252">
                  <c:v>1.938E-6</c:v>
                </c:pt>
                <c:pt idx="1253">
                  <c:v>2.036E-6</c:v>
                </c:pt>
                <c:pt idx="1254">
                  <c:v>2.139E-6</c:v>
                </c:pt>
                <c:pt idx="1255">
                  <c:v>2.247E-6</c:v>
                </c:pt>
                <c:pt idx="1256">
                  <c:v>2.366E-6</c:v>
                </c:pt>
                <c:pt idx="1257">
                  <c:v>2.49E-6</c:v>
                </c:pt>
                <c:pt idx="1258">
                  <c:v>2.616E-6</c:v>
                </c:pt>
                <c:pt idx="1259">
                  <c:v>2.751E-6</c:v>
                </c:pt>
                <c:pt idx="1260">
                  <c:v>2.895E-6</c:v>
                </c:pt>
                <c:pt idx="1261">
                  <c:v>3.04400000000001E-6</c:v>
                </c:pt>
                <c:pt idx="1262">
                  <c:v>3.20200000000001E-6</c:v>
                </c:pt>
                <c:pt idx="1263">
                  <c:v>3.363E-6</c:v>
                </c:pt>
                <c:pt idx="1264">
                  <c:v>3.52800000000001E-6</c:v>
                </c:pt>
                <c:pt idx="1265">
                  <c:v>3.70000000000001E-6</c:v>
                </c:pt>
                <c:pt idx="1266">
                  <c:v>3.874E-6</c:v>
                </c:pt>
                <c:pt idx="1267">
                  <c:v>4.04800000000001E-6</c:v>
                </c:pt>
                <c:pt idx="1268">
                  <c:v>4.22800000000001E-6</c:v>
                </c:pt>
                <c:pt idx="1269">
                  <c:v>4.404E-6</c:v>
                </c:pt>
                <c:pt idx="1270">
                  <c:v>4.57400000000001E-6</c:v>
                </c:pt>
                <c:pt idx="1271">
                  <c:v>4.74100000000002E-6</c:v>
                </c:pt>
                <c:pt idx="1272">
                  <c:v>4.90100000000002E-6</c:v>
                </c:pt>
                <c:pt idx="1273">
                  <c:v>5.05100000000001E-6</c:v>
                </c:pt>
                <c:pt idx="1274">
                  <c:v>5.18600000000001E-6</c:v>
                </c:pt>
                <c:pt idx="1275">
                  <c:v>5.304E-6</c:v>
                </c:pt>
                <c:pt idx="1276">
                  <c:v>5.40600000000001E-6</c:v>
                </c:pt>
                <c:pt idx="1277">
                  <c:v>5.49200000000002E-6</c:v>
                </c:pt>
                <c:pt idx="1278">
                  <c:v>5.557E-6</c:v>
                </c:pt>
                <c:pt idx="1279">
                  <c:v>5.605E-6</c:v>
                </c:pt>
                <c:pt idx="1280">
                  <c:v>5.628E-6</c:v>
                </c:pt>
                <c:pt idx="1281">
                  <c:v>5.63600000000002E-6</c:v>
                </c:pt>
                <c:pt idx="1282">
                  <c:v>5.627E-6</c:v>
                </c:pt>
                <c:pt idx="1283">
                  <c:v>5.60200000000001E-6</c:v>
                </c:pt>
                <c:pt idx="1284">
                  <c:v>5.564E-6</c:v>
                </c:pt>
                <c:pt idx="1285">
                  <c:v>5.514E-6</c:v>
                </c:pt>
                <c:pt idx="1286">
                  <c:v>5.45100000000002E-6</c:v>
                </c:pt>
                <c:pt idx="1287">
                  <c:v>5.38600000000002E-6</c:v>
                </c:pt>
                <c:pt idx="1288">
                  <c:v>5.312E-6</c:v>
                </c:pt>
                <c:pt idx="1289">
                  <c:v>5.23400000000001E-6</c:v>
                </c:pt>
                <c:pt idx="1290">
                  <c:v>5.15000000000001E-6</c:v>
                </c:pt>
                <c:pt idx="1291">
                  <c:v>5.06500000000001E-6</c:v>
                </c:pt>
                <c:pt idx="1292">
                  <c:v>4.98000000000002E-6</c:v>
                </c:pt>
                <c:pt idx="1293">
                  <c:v>4.895E-6</c:v>
                </c:pt>
                <c:pt idx="1294">
                  <c:v>4.807E-6</c:v>
                </c:pt>
                <c:pt idx="1295">
                  <c:v>4.727E-6</c:v>
                </c:pt>
                <c:pt idx="1296">
                  <c:v>4.645E-6</c:v>
                </c:pt>
                <c:pt idx="1297">
                  <c:v>4.56600000000001E-6</c:v>
                </c:pt>
                <c:pt idx="1298">
                  <c:v>4.48700000000001E-6</c:v>
                </c:pt>
                <c:pt idx="1299">
                  <c:v>4.40500000000001E-6</c:v>
                </c:pt>
                <c:pt idx="1300">
                  <c:v>4.329E-6</c:v>
                </c:pt>
                <c:pt idx="1301">
                  <c:v>4.257E-6</c:v>
                </c:pt>
                <c:pt idx="1302">
                  <c:v>4.184E-6</c:v>
                </c:pt>
                <c:pt idx="1303">
                  <c:v>4.115E-6</c:v>
                </c:pt>
                <c:pt idx="1304">
                  <c:v>4.047E-6</c:v>
                </c:pt>
                <c:pt idx="1305">
                  <c:v>3.98500000000001E-6</c:v>
                </c:pt>
                <c:pt idx="1306">
                  <c:v>3.92700000000001E-6</c:v>
                </c:pt>
                <c:pt idx="1307">
                  <c:v>3.87E-6</c:v>
                </c:pt>
                <c:pt idx="1308">
                  <c:v>3.814E-6</c:v>
                </c:pt>
                <c:pt idx="1309">
                  <c:v>3.76000000000001E-6</c:v>
                </c:pt>
                <c:pt idx="1310">
                  <c:v>3.70700000000001E-6</c:v>
                </c:pt>
                <c:pt idx="1311">
                  <c:v>3.65300000000001E-6</c:v>
                </c:pt>
                <c:pt idx="1312">
                  <c:v>3.60500000000001E-6</c:v>
                </c:pt>
                <c:pt idx="1313">
                  <c:v>3.559E-6</c:v>
                </c:pt>
                <c:pt idx="1314">
                  <c:v>3.51E-6</c:v>
                </c:pt>
                <c:pt idx="1315">
                  <c:v>3.466E-6</c:v>
                </c:pt>
                <c:pt idx="1316">
                  <c:v>3.425E-6</c:v>
                </c:pt>
                <c:pt idx="1317">
                  <c:v>3.38700000000001E-6</c:v>
                </c:pt>
                <c:pt idx="1318">
                  <c:v>3.351E-6</c:v>
                </c:pt>
                <c:pt idx="1319">
                  <c:v>3.317E-6</c:v>
                </c:pt>
                <c:pt idx="1320">
                  <c:v>3.28400000000001E-6</c:v>
                </c:pt>
                <c:pt idx="1321">
                  <c:v>3.258E-6</c:v>
                </c:pt>
                <c:pt idx="1322">
                  <c:v>3.22700000000001E-6</c:v>
                </c:pt>
                <c:pt idx="1323">
                  <c:v>3.199E-6</c:v>
                </c:pt>
                <c:pt idx="1324">
                  <c:v>3.174E-6</c:v>
                </c:pt>
                <c:pt idx="1325">
                  <c:v>3.152E-6</c:v>
                </c:pt>
                <c:pt idx="1326">
                  <c:v>3.12700000000001E-6</c:v>
                </c:pt>
                <c:pt idx="1327">
                  <c:v>3.105E-6</c:v>
                </c:pt>
                <c:pt idx="1328">
                  <c:v>3.08400000000001E-6</c:v>
                </c:pt>
                <c:pt idx="1329">
                  <c:v>3.066E-6</c:v>
                </c:pt>
                <c:pt idx="1330">
                  <c:v>3.045E-6</c:v>
                </c:pt>
                <c:pt idx="1331">
                  <c:v>3.029E-6</c:v>
                </c:pt>
                <c:pt idx="1332">
                  <c:v>3.016E-6</c:v>
                </c:pt>
                <c:pt idx="1333">
                  <c:v>3.005E-6</c:v>
                </c:pt>
                <c:pt idx="1334">
                  <c:v>2.996E-6</c:v>
                </c:pt>
                <c:pt idx="1335">
                  <c:v>2.98700000000001E-6</c:v>
                </c:pt>
                <c:pt idx="1336">
                  <c:v>2.981E-6</c:v>
                </c:pt>
                <c:pt idx="1337">
                  <c:v>2.979E-6</c:v>
                </c:pt>
                <c:pt idx="1338">
                  <c:v>2.974E-6</c:v>
                </c:pt>
                <c:pt idx="1339">
                  <c:v>2.969E-6</c:v>
                </c:pt>
                <c:pt idx="1340">
                  <c:v>2.964E-6</c:v>
                </c:pt>
                <c:pt idx="1341">
                  <c:v>2.958E-6</c:v>
                </c:pt>
                <c:pt idx="1342">
                  <c:v>2.952E-6</c:v>
                </c:pt>
                <c:pt idx="1343">
                  <c:v>2.948E-6</c:v>
                </c:pt>
                <c:pt idx="1344">
                  <c:v>2.947E-6</c:v>
                </c:pt>
                <c:pt idx="1345">
                  <c:v>2.944E-6</c:v>
                </c:pt>
                <c:pt idx="1346">
                  <c:v>2.941E-6</c:v>
                </c:pt>
                <c:pt idx="1347">
                  <c:v>2.94E-6</c:v>
                </c:pt>
                <c:pt idx="1348">
                  <c:v>2.942E-6</c:v>
                </c:pt>
                <c:pt idx="1349">
                  <c:v>2.943E-6</c:v>
                </c:pt>
                <c:pt idx="1350">
                  <c:v>2.945E-6</c:v>
                </c:pt>
                <c:pt idx="1351">
                  <c:v>2.942E-6</c:v>
                </c:pt>
                <c:pt idx="1352">
                  <c:v>2.946E-6</c:v>
                </c:pt>
                <c:pt idx="1353">
                  <c:v>2.947E-6</c:v>
                </c:pt>
                <c:pt idx="1354">
                  <c:v>2.951E-6</c:v>
                </c:pt>
                <c:pt idx="1355">
                  <c:v>2.951E-6</c:v>
                </c:pt>
                <c:pt idx="1356">
                  <c:v>2.955E-6</c:v>
                </c:pt>
                <c:pt idx="1357">
                  <c:v>2.959E-6</c:v>
                </c:pt>
                <c:pt idx="1358">
                  <c:v>2.964E-6</c:v>
                </c:pt>
                <c:pt idx="1359">
                  <c:v>2.967E-6</c:v>
                </c:pt>
                <c:pt idx="1360">
                  <c:v>2.971E-6</c:v>
                </c:pt>
                <c:pt idx="1361">
                  <c:v>2.974E-6</c:v>
                </c:pt>
                <c:pt idx="1362">
                  <c:v>2.975E-6</c:v>
                </c:pt>
                <c:pt idx="1363">
                  <c:v>2.977E-6</c:v>
                </c:pt>
                <c:pt idx="1364">
                  <c:v>2.979E-6</c:v>
                </c:pt>
                <c:pt idx="1365">
                  <c:v>2.979E-6</c:v>
                </c:pt>
                <c:pt idx="1366">
                  <c:v>2.978E-6</c:v>
                </c:pt>
                <c:pt idx="1367">
                  <c:v>2.98E-6</c:v>
                </c:pt>
                <c:pt idx="1368">
                  <c:v>2.98E-6</c:v>
                </c:pt>
                <c:pt idx="1369">
                  <c:v>2.98300000000001E-6</c:v>
                </c:pt>
                <c:pt idx="1370">
                  <c:v>2.984E-6</c:v>
                </c:pt>
                <c:pt idx="1371">
                  <c:v>2.986E-6</c:v>
                </c:pt>
                <c:pt idx="1372">
                  <c:v>2.991E-6</c:v>
                </c:pt>
                <c:pt idx="1373">
                  <c:v>2.993E-6</c:v>
                </c:pt>
                <c:pt idx="1374">
                  <c:v>2.994E-6</c:v>
                </c:pt>
                <c:pt idx="1375">
                  <c:v>2.995E-6</c:v>
                </c:pt>
                <c:pt idx="1376">
                  <c:v>2.995E-6</c:v>
                </c:pt>
                <c:pt idx="1377">
                  <c:v>2.994E-6</c:v>
                </c:pt>
                <c:pt idx="1378">
                  <c:v>2.992E-6</c:v>
                </c:pt>
                <c:pt idx="1379">
                  <c:v>2.988E-6</c:v>
                </c:pt>
                <c:pt idx="1380">
                  <c:v>2.985E-6</c:v>
                </c:pt>
                <c:pt idx="1381">
                  <c:v>2.981E-6</c:v>
                </c:pt>
                <c:pt idx="1382">
                  <c:v>2.979E-6</c:v>
                </c:pt>
                <c:pt idx="1383">
                  <c:v>2.975E-6</c:v>
                </c:pt>
                <c:pt idx="1384">
                  <c:v>2.975E-6</c:v>
                </c:pt>
                <c:pt idx="1385">
                  <c:v>2.973E-6</c:v>
                </c:pt>
                <c:pt idx="1386">
                  <c:v>2.969E-6</c:v>
                </c:pt>
                <c:pt idx="1387">
                  <c:v>2.967E-6</c:v>
                </c:pt>
                <c:pt idx="1388">
                  <c:v>2.967E-6</c:v>
                </c:pt>
                <c:pt idx="1389">
                  <c:v>2.967E-6</c:v>
                </c:pt>
                <c:pt idx="1390">
                  <c:v>2.968E-6</c:v>
                </c:pt>
                <c:pt idx="1391">
                  <c:v>2.969E-6</c:v>
                </c:pt>
                <c:pt idx="1392">
                  <c:v>2.971E-6</c:v>
                </c:pt>
                <c:pt idx="1393">
                  <c:v>2.974E-6</c:v>
                </c:pt>
                <c:pt idx="1394">
                  <c:v>2.976E-6</c:v>
                </c:pt>
                <c:pt idx="1395">
                  <c:v>2.975E-6</c:v>
                </c:pt>
                <c:pt idx="1396">
                  <c:v>2.973E-6</c:v>
                </c:pt>
                <c:pt idx="1397">
                  <c:v>2.969E-6</c:v>
                </c:pt>
                <c:pt idx="1398">
                  <c:v>2.963E-6</c:v>
                </c:pt>
                <c:pt idx="1399">
                  <c:v>2.955E-6</c:v>
                </c:pt>
                <c:pt idx="1400">
                  <c:v>2.948E-6</c:v>
                </c:pt>
                <c:pt idx="1401">
                  <c:v>2.935E-6</c:v>
                </c:pt>
                <c:pt idx="1402">
                  <c:v>2.924E-6</c:v>
                </c:pt>
                <c:pt idx="1403">
                  <c:v>2.915E-6</c:v>
                </c:pt>
                <c:pt idx="1404">
                  <c:v>2.908E-6</c:v>
                </c:pt>
                <c:pt idx="1405">
                  <c:v>2.9E-6</c:v>
                </c:pt>
                <c:pt idx="1406">
                  <c:v>2.896E-6</c:v>
                </c:pt>
                <c:pt idx="1407">
                  <c:v>2.894E-6</c:v>
                </c:pt>
                <c:pt idx="1408">
                  <c:v>2.9E-6</c:v>
                </c:pt>
                <c:pt idx="1409">
                  <c:v>2.907E-6</c:v>
                </c:pt>
                <c:pt idx="1410">
                  <c:v>2.914E-6</c:v>
                </c:pt>
                <c:pt idx="1411">
                  <c:v>2.922E-6</c:v>
                </c:pt>
                <c:pt idx="1412">
                  <c:v>2.936E-6</c:v>
                </c:pt>
                <c:pt idx="1413">
                  <c:v>2.948E-6</c:v>
                </c:pt>
                <c:pt idx="1414">
                  <c:v>2.963E-6</c:v>
                </c:pt>
                <c:pt idx="1415">
                  <c:v>2.977E-6</c:v>
                </c:pt>
                <c:pt idx="1416">
                  <c:v>2.999E-6</c:v>
                </c:pt>
                <c:pt idx="1417">
                  <c:v>3.028E-6</c:v>
                </c:pt>
                <c:pt idx="1418">
                  <c:v>3.056E-6</c:v>
                </c:pt>
                <c:pt idx="1419">
                  <c:v>3.09E-6</c:v>
                </c:pt>
                <c:pt idx="1420">
                  <c:v>3.13E-6</c:v>
                </c:pt>
                <c:pt idx="1421">
                  <c:v>3.17300000000001E-6</c:v>
                </c:pt>
                <c:pt idx="1422">
                  <c:v>3.221E-6</c:v>
                </c:pt>
                <c:pt idx="1423">
                  <c:v>3.26900000000001E-6</c:v>
                </c:pt>
                <c:pt idx="1424">
                  <c:v>3.322E-6</c:v>
                </c:pt>
                <c:pt idx="1425">
                  <c:v>3.39E-6</c:v>
                </c:pt>
                <c:pt idx="1426">
                  <c:v>3.462E-6</c:v>
                </c:pt>
                <c:pt idx="1427">
                  <c:v>3.539E-6</c:v>
                </c:pt>
                <c:pt idx="1428">
                  <c:v>3.62900000000001E-6</c:v>
                </c:pt>
                <c:pt idx="1429">
                  <c:v>3.72800000000001E-6</c:v>
                </c:pt>
                <c:pt idx="1430">
                  <c:v>3.837E-6</c:v>
                </c:pt>
                <c:pt idx="1431">
                  <c:v>3.956E-6</c:v>
                </c:pt>
                <c:pt idx="1432">
                  <c:v>4.087E-6</c:v>
                </c:pt>
                <c:pt idx="1433">
                  <c:v>4.227E-6</c:v>
                </c:pt>
                <c:pt idx="1434">
                  <c:v>4.38100000000001E-6</c:v>
                </c:pt>
                <c:pt idx="1435">
                  <c:v>4.54100000000001E-6</c:v>
                </c:pt>
                <c:pt idx="1436">
                  <c:v>4.718E-6</c:v>
                </c:pt>
                <c:pt idx="1437">
                  <c:v>4.90500000000001E-6</c:v>
                </c:pt>
                <c:pt idx="1438">
                  <c:v>5.09900000000002E-6</c:v>
                </c:pt>
                <c:pt idx="1439">
                  <c:v>5.30500000000001E-6</c:v>
                </c:pt>
                <c:pt idx="1440">
                  <c:v>5.52E-6</c:v>
                </c:pt>
                <c:pt idx="1441">
                  <c:v>5.75000000000001E-6</c:v>
                </c:pt>
                <c:pt idx="1442">
                  <c:v>5.99800000000002E-6</c:v>
                </c:pt>
                <c:pt idx="1443">
                  <c:v>6.25400000000001E-6</c:v>
                </c:pt>
                <c:pt idx="1444">
                  <c:v>6.52800000000001E-6</c:v>
                </c:pt>
                <c:pt idx="1445">
                  <c:v>6.82200000000001E-6</c:v>
                </c:pt>
                <c:pt idx="1446">
                  <c:v>7.12900000000002E-6</c:v>
                </c:pt>
                <c:pt idx="1447">
                  <c:v>7.44000000000002E-6</c:v>
                </c:pt>
                <c:pt idx="1448">
                  <c:v>7.76300000000001E-6</c:v>
                </c:pt>
                <c:pt idx="1449">
                  <c:v>8.12900000000002E-6</c:v>
                </c:pt>
                <c:pt idx="1450">
                  <c:v>6.67700000000002E-6</c:v>
                </c:pt>
                <c:pt idx="1451">
                  <c:v>5.693E-6</c:v>
                </c:pt>
                <c:pt idx="1452">
                  <c:v>5.00100000000001E-6</c:v>
                </c:pt>
                <c:pt idx="1453">
                  <c:v>4.38900000000001E-6</c:v>
                </c:pt>
                <c:pt idx="1454">
                  <c:v>3.75400000000001E-6</c:v>
                </c:pt>
                <c:pt idx="1455">
                  <c:v>3.212E-6</c:v>
                </c:pt>
                <c:pt idx="1456">
                  <c:v>2.74000000000001E-6</c:v>
                </c:pt>
                <c:pt idx="1457">
                  <c:v>2.332E-6</c:v>
                </c:pt>
                <c:pt idx="1458">
                  <c:v>1.964E-6</c:v>
                </c:pt>
                <c:pt idx="1459">
                  <c:v>1.642E-6</c:v>
                </c:pt>
                <c:pt idx="1460">
                  <c:v>1.356E-6</c:v>
                </c:pt>
                <c:pt idx="1461">
                  <c:v>1.099E-6</c:v>
                </c:pt>
                <c:pt idx="1462">
                  <c:v>8.728E-7</c:v>
                </c:pt>
                <c:pt idx="1463">
                  <c:v>6.69600000000002E-7</c:v>
                </c:pt>
                <c:pt idx="1464">
                  <c:v>4.89600000000001E-7</c:v>
                </c:pt>
                <c:pt idx="1465">
                  <c:v>3.318E-7</c:v>
                </c:pt>
                <c:pt idx="1466">
                  <c:v>1.918E-7</c:v>
                </c:pt>
                <c:pt idx="1467">
                  <c:v>7.19300000000002E-8</c:v>
                </c:pt>
                <c:pt idx="1468">
                  <c:v>-2.96500000000001E-8</c:v>
                </c:pt>
                <c:pt idx="1469">
                  <c:v>-1.151E-7</c:v>
                </c:pt>
                <c:pt idx="1470">
                  <c:v>-1.827E-7</c:v>
                </c:pt>
                <c:pt idx="1471">
                  <c:v>-2.398E-7</c:v>
                </c:pt>
                <c:pt idx="1472">
                  <c:v>-2.812E-7</c:v>
                </c:pt>
                <c:pt idx="1473">
                  <c:v>-3.12200000000001E-7</c:v>
                </c:pt>
                <c:pt idx="1474">
                  <c:v>-3.34800000000001E-7</c:v>
                </c:pt>
                <c:pt idx="1475">
                  <c:v>-3.44400000000001E-7</c:v>
                </c:pt>
                <c:pt idx="1476">
                  <c:v>-3.492E-7</c:v>
                </c:pt>
                <c:pt idx="1477">
                  <c:v>-3.45300000000001E-7</c:v>
                </c:pt>
                <c:pt idx="1478">
                  <c:v>-3.37E-7</c:v>
                </c:pt>
                <c:pt idx="1479">
                  <c:v>-3.22600000000001E-7</c:v>
                </c:pt>
                <c:pt idx="1480">
                  <c:v>-3.056E-7</c:v>
                </c:pt>
                <c:pt idx="1481">
                  <c:v>-2.812E-7</c:v>
                </c:pt>
                <c:pt idx="1482">
                  <c:v>-2.60700000000001E-7</c:v>
                </c:pt>
                <c:pt idx="1483">
                  <c:v>-2.345E-7</c:v>
                </c:pt>
                <c:pt idx="1484">
                  <c:v>-2.097E-7</c:v>
                </c:pt>
                <c:pt idx="1485">
                  <c:v>-1.84E-7</c:v>
                </c:pt>
                <c:pt idx="1486">
                  <c:v>-1.613E-7</c:v>
                </c:pt>
                <c:pt idx="1487">
                  <c:v>-1.338E-7</c:v>
                </c:pt>
                <c:pt idx="1488">
                  <c:v>-1.059E-7</c:v>
                </c:pt>
                <c:pt idx="1489">
                  <c:v>-7.76000000000002E-8</c:v>
                </c:pt>
                <c:pt idx="1490">
                  <c:v>-5.36200000000001E-8</c:v>
                </c:pt>
                <c:pt idx="1491">
                  <c:v>-2.92100000000001E-8</c:v>
                </c:pt>
                <c:pt idx="1492">
                  <c:v>-5.23200000000002E-9</c:v>
                </c:pt>
                <c:pt idx="1493">
                  <c:v>2.093E-8</c:v>
                </c:pt>
                <c:pt idx="1494">
                  <c:v>4.40300000000002E-8</c:v>
                </c:pt>
                <c:pt idx="1495">
                  <c:v>5.84200000000002E-8</c:v>
                </c:pt>
                <c:pt idx="1496">
                  <c:v>7.49900000000003E-8</c:v>
                </c:pt>
                <c:pt idx="1497">
                  <c:v>9.50400000000003E-8</c:v>
                </c:pt>
                <c:pt idx="1498">
                  <c:v>1.125E-7</c:v>
                </c:pt>
                <c:pt idx="1499">
                  <c:v>1.317E-7</c:v>
                </c:pt>
                <c:pt idx="1500">
                  <c:v>1.487E-7</c:v>
                </c:pt>
                <c:pt idx="1501">
                  <c:v>1.626E-7</c:v>
                </c:pt>
                <c:pt idx="1502">
                  <c:v>1.792E-7</c:v>
                </c:pt>
                <c:pt idx="1503">
                  <c:v>1.944E-7</c:v>
                </c:pt>
                <c:pt idx="1504">
                  <c:v>2.08E-7</c:v>
                </c:pt>
                <c:pt idx="1505">
                  <c:v>2.189E-7</c:v>
                </c:pt>
                <c:pt idx="1506">
                  <c:v>2.28900000000001E-7</c:v>
                </c:pt>
                <c:pt idx="1507">
                  <c:v>2.359E-7</c:v>
                </c:pt>
                <c:pt idx="1508">
                  <c:v>2.459E-7</c:v>
                </c:pt>
                <c:pt idx="1509">
                  <c:v>2.56300000000001E-7</c:v>
                </c:pt>
                <c:pt idx="1510">
                  <c:v>2.672E-7</c:v>
                </c:pt>
                <c:pt idx="1511">
                  <c:v>2.74200000000001E-7</c:v>
                </c:pt>
                <c:pt idx="1512">
                  <c:v>2.838E-7</c:v>
                </c:pt>
                <c:pt idx="1513">
                  <c:v>2.921E-7</c:v>
                </c:pt>
                <c:pt idx="1514">
                  <c:v>3.039E-7</c:v>
                </c:pt>
                <c:pt idx="1515">
                  <c:v>3.113E-7</c:v>
                </c:pt>
                <c:pt idx="1516">
                  <c:v>3.191E-7</c:v>
                </c:pt>
                <c:pt idx="1517">
                  <c:v>3.24800000000001E-7</c:v>
                </c:pt>
                <c:pt idx="1518">
                  <c:v>3.318E-7</c:v>
                </c:pt>
                <c:pt idx="1519">
                  <c:v>3.37E-7</c:v>
                </c:pt>
                <c:pt idx="1520">
                  <c:v>3.414E-7</c:v>
                </c:pt>
                <c:pt idx="1521">
                  <c:v>3.44400000000001E-7</c:v>
                </c:pt>
                <c:pt idx="1522">
                  <c:v>3.479E-7</c:v>
                </c:pt>
                <c:pt idx="1523">
                  <c:v>3.48800000000001E-7</c:v>
                </c:pt>
                <c:pt idx="1524">
                  <c:v>3.52300000000001E-7</c:v>
                </c:pt>
                <c:pt idx="1525">
                  <c:v>3.55300000000001E-7</c:v>
                </c:pt>
                <c:pt idx="1526">
                  <c:v>3.54900000000001E-7</c:v>
                </c:pt>
                <c:pt idx="1527">
                  <c:v>3.579E-7</c:v>
                </c:pt>
                <c:pt idx="1528">
                  <c:v>3.592E-7</c:v>
                </c:pt>
                <c:pt idx="1529">
                  <c:v>3.60500000000001E-7</c:v>
                </c:pt>
                <c:pt idx="1530">
                  <c:v>3.62700000000001E-7</c:v>
                </c:pt>
                <c:pt idx="1531">
                  <c:v>3.61400000000001E-7</c:v>
                </c:pt>
                <c:pt idx="1532">
                  <c:v>3.61000000000001E-7</c:v>
                </c:pt>
                <c:pt idx="1533">
                  <c:v>3.636E-7</c:v>
                </c:pt>
                <c:pt idx="1534">
                  <c:v>3.62300000000001E-7</c:v>
                </c:pt>
                <c:pt idx="1535">
                  <c:v>3.592E-7</c:v>
                </c:pt>
                <c:pt idx="1536">
                  <c:v>3.56200000000001E-7</c:v>
                </c:pt>
                <c:pt idx="1537">
                  <c:v>3.52300000000001E-7</c:v>
                </c:pt>
                <c:pt idx="1538">
                  <c:v>3.50500000000001E-7</c:v>
                </c:pt>
                <c:pt idx="1539">
                  <c:v>3.479E-7</c:v>
                </c:pt>
                <c:pt idx="1540">
                  <c:v>3.44400000000001E-7</c:v>
                </c:pt>
                <c:pt idx="1541">
                  <c:v>3.396E-7</c:v>
                </c:pt>
                <c:pt idx="1542">
                  <c:v>3.38300000000001E-7</c:v>
                </c:pt>
                <c:pt idx="1543">
                  <c:v>3.361E-7</c:v>
                </c:pt>
                <c:pt idx="1544">
                  <c:v>3.326E-7</c:v>
                </c:pt>
                <c:pt idx="1545">
                  <c:v>3.24800000000001E-7</c:v>
                </c:pt>
                <c:pt idx="1546">
                  <c:v>3.178E-7</c:v>
                </c:pt>
                <c:pt idx="1547">
                  <c:v>3.11700000000001E-7</c:v>
                </c:pt>
                <c:pt idx="1548">
                  <c:v>3.06900000000001E-7</c:v>
                </c:pt>
                <c:pt idx="1549">
                  <c:v>3.013E-7</c:v>
                </c:pt>
                <c:pt idx="1550">
                  <c:v>2.951E-7</c:v>
                </c:pt>
                <c:pt idx="1551">
                  <c:v>2.877E-7</c:v>
                </c:pt>
                <c:pt idx="1552">
                  <c:v>2.825E-7</c:v>
                </c:pt>
                <c:pt idx="1553">
                  <c:v>2.755E-7</c:v>
                </c:pt>
                <c:pt idx="1554">
                  <c:v>2.694E-7</c:v>
                </c:pt>
                <c:pt idx="1555">
                  <c:v>2.625E-7</c:v>
                </c:pt>
                <c:pt idx="1556">
                  <c:v>2.55E-7</c:v>
                </c:pt>
                <c:pt idx="1557">
                  <c:v>2.498E-7</c:v>
                </c:pt>
                <c:pt idx="1558">
                  <c:v>2.454E-7</c:v>
                </c:pt>
                <c:pt idx="1559">
                  <c:v>2.38E-7</c:v>
                </c:pt>
                <c:pt idx="1560">
                  <c:v>2.324E-7</c:v>
                </c:pt>
                <c:pt idx="1561">
                  <c:v>2.258E-7</c:v>
                </c:pt>
                <c:pt idx="1562">
                  <c:v>2.189E-7</c:v>
                </c:pt>
                <c:pt idx="1563">
                  <c:v>2.11E-7</c:v>
                </c:pt>
                <c:pt idx="1564">
                  <c:v>2.005E-7</c:v>
                </c:pt>
                <c:pt idx="1565">
                  <c:v>1.892E-7</c:v>
                </c:pt>
                <c:pt idx="1566">
                  <c:v>1.814E-7</c:v>
                </c:pt>
                <c:pt idx="1567">
                  <c:v>1.713E-7</c:v>
                </c:pt>
                <c:pt idx="1568">
                  <c:v>1.591E-7</c:v>
                </c:pt>
                <c:pt idx="1569">
                  <c:v>1.474E-7</c:v>
                </c:pt>
                <c:pt idx="1570">
                  <c:v>1.356E-7</c:v>
                </c:pt>
                <c:pt idx="1571">
                  <c:v>1.251E-7</c:v>
                </c:pt>
                <c:pt idx="1572">
                  <c:v>1.164E-7</c:v>
                </c:pt>
                <c:pt idx="1573">
                  <c:v>1.072E-7</c:v>
                </c:pt>
                <c:pt idx="1574">
                  <c:v>9.76600000000003E-8</c:v>
                </c:pt>
                <c:pt idx="1575">
                  <c:v>8.93700000000003E-8</c:v>
                </c:pt>
                <c:pt idx="1576">
                  <c:v>7.97800000000003E-8</c:v>
                </c:pt>
                <c:pt idx="1577">
                  <c:v>7.15000000000002E-8</c:v>
                </c:pt>
                <c:pt idx="1578">
                  <c:v>6.32200000000001E-8</c:v>
                </c:pt>
                <c:pt idx="1579">
                  <c:v>5.40600000000002E-8</c:v>
                </c:pt>
                <c:pt idx="1580">
                  <c:v>4.36E-8</c:v>
                </c:pt>
                <c:pt idx="1581">
                  <c:v>3.35700000000001E-8</c:v>
                </c:pt>
                <c:pt idx="1582">
                  <c:v>2.572E-8</c:v>
                </c:pt>
                <c:pt idx="1583">
                  <c:v>1.918E-8</c:v>
                </c:pt>
                <c:pt idx="1584">
                  <c:v>1.395E-8</c:v>
                </c:pt>
                <c:pt idx="1585">
                  <c:v>1.003E-8</c:v>
                </c:pt>
                <c:pt idx="1586">
                  <c:v>4.36000000000001E-9</c:v>
                </c:pt>
                <c:pt idx="1587">
                  <c:v>8.72000000000002E-10</c:v>
                </c:pt>
                <c:pt idx="1588">
                  <c:v>-5.23200000000002E-9</c:v>
                </c:pt>
                <c:pt idx="1589">
                  <c:v>-1.308E-8</c:v>
                </c:pt>
                <c:pt idx="1590">
                  <c:v>-2.136E-8</c:v>
                </c:pt>
                <c:pt idx="1591">
                  <c:v>-3.00800000000001E-8</c:v>
                </c:pt>
                <c:pt idx="1592">
                  <c:v>-4.27200000000002E-8</c:v>
                </c:pt>
                <c:pt idx="1593">
                  <c:v>-5.18800000000002E-8</c:v>
                </c:pt>
                <c:pt idx="1594">
                  <c:v>-6.27800000000003E-8</c:v>
                </c:pt>
                <c:pt idx="1595">
                  <c:v>-7.01900000000002E-8</c:v>
                </c:pt>
                <c:pt idx="1596">
                  <c:v>-7.58600000000003E-8</c:v>
                </c:pt>
                <c:pt idx="1597">
                  <c:v>-8.19600000000003E-8</c:v>
                </c:pt>
                <c:pt idx="1598">
                  <c:v>-9.02400000000003E-8</c:v>
                </c:pt>
                <c:pt idx="1599">
                  <c:v>-9.67800000000003E-8</c:v>
                </c:pt>
                <c:pt idx="1600">
                  <c:v>-1.038E-7</c:v>
                </c:pt>
                <c:pt idx="1601">
                  <c:v>-1.116E-7</c:v>
                </c:pt>
                <c:pt idx="1602">
                  <c:v>-1.177E-7</c:v>
                </c:pt>
                <c:pt idx="1603">
                  <c:v>-1.264E-7</c:v>
                </c:pt>
                <c:pt idx="1604">
                  <c:v>-1.321E-7</c:v>
                </c:pt>
                <c:pt idx="1605">
                  <c:v>-1.373E-7</c:v>
                </c:pt>
                <c:pt idx="1606">
                  <c:v>-1.434E-7</c:v>
                </c:pt>
                <c:pt idx="1607">
                  <c:v>-1.474E-7</c:v>
                </c:pt>
                <c:pt idx="1608">
                  <c:v>-1.495E-7</c:v>
                </c:pt>
                <c:pt idx="1609">
                  <c:v>-1.53E-7</c:v>
                </c:pt>
                <c:pt idx="1610">
                  <c:v>-1.565E-7</c:v>
                </c:pt>
                <c:pt idx="1611">
                  <c:v>-1.626E-7</c:v>
                </c:pt>
                <c:pt idx="1612">
                  <c:v>-1.683E-7</c:v>
                </c:pt>
                <c:pt idx="1613">
                  <c:v>-1.713E-7</c:v>
                </c:pt>
                <c:pt idx="1614">
                  <c:v>-1.779E-7</c:v>
                </c:pt>
                <c:pt idx="1615">
                  <c:v>-1.84E-7</c:v>
                </c:pt>
                <c:pt idx="1616">
                  <c:v>-1.896E-7</c:v>
                </c:pt>
                <c:pt idx="1617">
                  <c:v>-1.975E-7</c:v>
                </c:pt>
                <c:pt idx="1618">
                  <c:v>-2.04E-7</c:v>
                </c:pt>
                <c:pt idx="1619">
                  <c:v>-2.114E-7</c:v>
                </c:pt>
                <c:pt idx="1620">
                  <c:v>-2.202E-7</c:v>
                </c:pt>
                <c:pt idx="1621">
                  <c:v>-2.306E-7</c:v>
                </c:pt>
                <c:pt idx="1622">
                  <c:v>-2.407E-7</c:v>
                </c:pt>
                <c:pt idx="1623">
                  <c:v>-2.507E-7</c:v>
                </c:pt>
                <c:pt idx="1624">
                  <c:v>-2.581E-7</c:v>
                </c:pt>
                <c:pt idx="1625">
                  <c:v>-2.68600000000001E-7</c:v>
                </c:pt>
                <c:pt idx="1626">
                  <c:v>-2.78100000000001E-7</c:v>
                </c:pt>
                <c:pt idx="1627">
                  <c:v>-2.856E-7</c:v>
                </c:pt>
                <c:pt idx="1628">
                  <c:v>-2.921E-7</c:v>
                </c:pt>
                <c:pt idx="1629">
                  <c:v>-3.00400000000001E-7</c:v>
                </c:pt>
                <c:pt idx="1630">
                  <c:v>-3.091E-7</c:v>
                </c:pt>
                <c:pt idx="1631">
                  <c:v>-3.17400000000001E-7</c:v>
                </c:pt>
                <c:pt idx="1632">
                  <c:v>-3.24400000000001E-7</c:v>
                </c:pt>
                <c:pt idx="1633">
                  <c:v>-3.335E-7</c:v>
                </c:pt>
                <c:pt idx="1634">
                  <c:v>-3.44000000000001E-7</c:v>
                </c:pt>
                <c:pt idx="1635">
                  <c:v>-3.52700000000001E-7</c:v>
                </c:pt>
                <c:pt idx="1636">
                  <c:v>-3.61400000000001E-7</c:v>
                </c:pt>
                <c:pt idx="1637">
                  <c:v>-3.72800000000001E-7</c:v>
                </c:pt>
                <c:pt idx="1638">
                  <c:v>-3.85000000000001E-7</c:v>
                </c:pt>
                <c:pt idx="1639">
                  <c:v>-3.95900000000001E-7</c:v>
                </c:pt>
                <c:pt idx="1640">
                  <c:v>-4.06300000000001E-7</c:v>
                </c:pt>
                <c:pt idx="1641">
                  <c:v>-4.17700000000001E-7</c:v>
                </c:pt>
                <c:pt idx="1642">
                  <c:v>-4.31600000000001E-7</c:v>
                </c:pt>
                <c:pt idx="1643">
                  <c:v>-4.45100000000002E-7</c:v>
                </c:pt>
                <c:pt idx="1644">
                  <c:v>-4.56500000000001E-7</c:v>
                </c:pt>
                <c:pt idx="1645">
                  <c:v>-4.66E-7</c:v>
                </c:pt>
                <c:pt idx="1646">
                  <c:v>-4.75600000000002E-7</c:v>
                </c:pt>
                <c:pt idx="1647">
                  <c:v>-4.83500000000001E-7</c:v>
                </c:pt>
                <c:pt idx="1648">
                  <c:v>-4.94800000000002E-7</c:v>
                </c:pt>
                <c:pt idx="1649">
                  <c:v>-5.03500000000002E-7</c:v>
                </c:pt>
                <c:pt idx="1650">
                  <c:v>-5.09200000000001E-7</c:v>
                </c:pt>
                <c:pt idx="1651">
                  <c:v>-5.15700000000001E-7</c:v>
                </c:pt>
                <c:pt idx="1652">
                  <c:v>-5.24500000000002E-7</c:v>
                </c:pt>
                <c:pt idx="1653">
                  <c:v>-5.358E-7</c:v>
                </c:pt>
                <c:pt idx="1654">
                  <c:v>-5.47600000000002E-7</c:v>
                </c:pt>
                <c:pt idx="1655">
                  <c:v>-5.54100000000002E-7</c:v>
                </c:pt>
                <c:pt idx="1656">
                  <c:v>-5.61100000000001E-7</c:v>
                </c:pt>
                <c:pt idx="1657">
                  <c:v>-5.72400000000001E-7</c:v>
                </c:pt>
                <c:pt idx="1658">
                  <c:v>-5.85500000000001E-7</c:v>
                </c:pt>
                <c:pt idx="1659">
                  <c:v>-5.96400000000001E-7</c:v>
                </c:pt>
                <c:pt idx="1660">
                  <c:v>-6.06400000000001E-7</c:v>
                </c:pt>
                <c:pt idx="1661">
                  <c:v>-6.19100000000002E-7</c:v>
                </c:pt>
                <c:pt idx="1662">
                  <c:v>-6.32100000000002E-7</c:v>
                </c:pt>
                <c:pt idx="1663">
                  <c:v>-6.45200000000002E-7</c:v>
                </c:pt>
                <c:pt idx="1664">
                  <c:v>-6.57000000000002E-7</c:v>
                </c:pt>
                <c:pt idx="1665">
                  <c:v>-6.67500000000002E-7</c:v>
                </c:pt>
                <c:pt idx="1666">
                  <c:v>-6.81400000000001E-7</c:v>
                </c:pt>
                <c:pt idx="1667">
                  <c:v>-6.94100000000002E-7</c:v>
                </c:pt>
                <c:pt idx="1668">
                  <c:v>-7.05400000000001E-7</c:v>
                </c:pt>
                <c:pt idx="1669">
                  <c:v>-7.20700000000002E-7</c:v>
                </c:pt>
                <c:pt idx="1670">
                  <c:v>-7.35000000000002E-7</c:v>
                </c:pt>
                <c:pt idx="1671">
                  <c:v>-7.49000000000002E-7</c:v>
                </c:pt>
                <c:pt idx="1672">
                  <c:v>-7.61200000000002E-7</c:v>
                </c:pt>
                <c:pt idx="1673">
                  <c:v>-7.73400000000002E-7</c:v>
                </c:pt>
                <c:pt idx="1674">
                  <c:v>-7.89100000000002E-7</c:v>
                </c:pt>
                <c:pt idx="1675">
                  <c:v>-8.08700000000002E-7</c:v>
                </c:pt>
                <c:pt idx="1676">
                  <c:v>-8.24000000000002E-7</c:v>
                </c:pt>
                <c:pt idx="1677">
                  <c:v>-8.42700000000002E-7</c:v>
                </c:pt>
                <c:pt idx="1678">
                  <c:v>-8.63200000000001E-7</c:v>
                </c:pt>
                <c:pt idx="1679">
                  <c:v>-8.83700000000003E-7</c:v>
                </c:pt>
                <c:pt idx="1680">
                  <c:v>-9.05500000000005E-7</c:v>
                </c:pt>
                <c:pt idx="1681">
                  <c:v>-9.22500000000002E-7</c:v>
                </c:pt>
                <c:pt idx="1682">
                  <c:v>-9.37800000000003E-7</c:v>
                </c:pt>
                <c:pt idx="1683">
                  <c:v>-9.56900000000004E-7</c:v>
                </c:pt>
                <c:pt idx="1684">
                  <c:v>-9.77000000000002E-7</c:v>
                </c:pt>
                <c:pt idx="1685">
                  <c:v>-9.98400000000003E-7</c:v>
                </c:pt>
                <c:pt idx="1686">
                  <c:v>-1.021E-6</c:v>
                </c:pt>
                <c:pt idx="1687">
                  <c:v>-1.043E-6</c:v>
                </c:pt>
                <c:pt idx="1688">
                  <c:v>-1.069E-6</c:v>
                </c:pt>
                <c:pt idx="1689">
                  <c:v>-1.096E-6</c:v>
                </c:pt>
                <c:pt idx="1690">
                  <c:v>-1.126E-6</c:v>
                </c:pt>
                <c:pt idx="1691">
                  <c:v>-1.153E-6</c:v>
                </c:pt>
                <c:pt idx="1692">
                  <c:v>-1.18E-6</c:v>
                </c:pt>
                <c:pt idx="1693">
                  <c:v>-1.211E-6</c:v>
                </c:pt>
                <c:pt idx="1694">
                  <c:v>-1.239E-6</c:v>
                </c:pt>
                <c:pt idx="1695">
                  <c:v>-1.271E-6</c:v>
                </c:pt>
                <c:pt idx="1696">
                  <c:v>-1.299E-6</c:v>
                </c:pt>
                <c:pt idx="1697">
                  <c:v>-1.331E-6</c:v>
                </c:pt>
                <c:pt idx="1698">
                  <c:v>-1.362E-6</c:v>
                </c:pt>
                <c:pt idx="1699">
                  <c:v>-1.398E-6</c:v>
                </c:pt>
                <c:pt idx="1700">
                  <c:v>-1.431E-6</c:v>
                </c:pt>
                <c:pt idx="1701">
                  <c:v>-1.466E-6</c:v>
                </c:pt>
                <c:pt idx="1702">
                  <c:v>-1.505E-6</c:v>
                </c:pt>
                <c:pt idx="1703">
                  <c:v>-1.546E-6</c:v>
                </c:pt>
                <c:pt idx="1704">
                  <c:v>-1.585E-6</c:v>
                </c:pt>
                <c:pt idx="1705">
                  <c:v>-1.627E-6</c:v>
                </c:pt>
                <c:pt idx="1706">
                  <c:v>-1.669E-6</c:v>
                </c:pt>
                <c:pt idx="1707">
                  <c:v>-1.714E-6</c:v>
                </c:pt>
                <c:pt idx="1708">
                  <c:v>-1.762E-6</c:v>
                </c:pt>
                <c:pt idx="1709">
                  <c:v>-1.808E-6</c:v>
                </c:pt>
                <c:pt idx="1710">
                  <c:v>-1.859E-6</c:v>
                </c:pt>
                <c:pt idx="1711">
                  <c:v>-1.911E-6</c:v>
                </c:pt>
                <c:pt idx="1712">
                  <c:v>-1.965E-6</c:v>
                </c:pt>
                <c:pt idx="1713">
                  <c:v>-2.02E-6</c:v>
                </c:pt>
                <c:pt idx="1714">
                  <c:v>-2.076E-6</c:v>
                </c:pt>
                <c:pt idx="1715">
                  <c:v>-2.131E-6</c:v>
                </c:pt>
                <c:pt idx="1716">
                  <c:v>-2.18700000000001E-6</c:v>
                </c:pt>
                <c:pt idx="1717">
                  <c:v>-2.242E-6</c:v>
                </c:pt>
                <c:pt idx="1718">
                  <c:v>-2.3E-6</c:v>
                </c:pt>
                <c:pt idx="1719">
                  <c:v>-2.359E-6</c:v>
                </c:pt>
                <c:pt idx="1720">
                  <c:v>-2.417E-6</c:v>
                </c:pt>
                <c:pt idx="1721">
                  <c:v>-2.478E-6</c:v>
                </c:pt>
                <c:pt idx="1722">
                  <c:v>-2.543E-6</c:v>
                </c:pt>
                <c:pt idx="1723">
                  <c:v>-2.614E-6</c:v>
                </c:pt>
                <c:pt idx="1724">
                  <c:v>-2.681E-6</c:v>
                </c:pt>
                <c:pt idx="1725">
                  <c:v>-2.746E-6</c:v>
                </c:pt>
                <c:pt idx="1726">
                  <c:v>-2.814E-6</c:v>
                </c:pt>
                <c:pt idx="1727">
                  <c:v>-2.882E-6</c:v>
                </c:pt>
                <c:pt idx="1728">
                  <c:v>-2.947E-6</c:v>
                </c:pt>
                <c:pt idx="1729">
                  <c:v>-3.016E-6</c:v>
                </c:pt>
                <c:pt idx="1730">
                  <c:v>-3.082E-6</c:v>
                </c:pt>
                <c:pt idx="1731">
                  <c:v>-3.151E-6</c:v>
                </c:pt>
                <c:pt idx="1732">
                  <c:v>-3.221E-6</c:v>
                </c:pt>
                <c:pt idx="1733">
                  <c:v>-3.295E-6</c:v>
                </c:pt>
                <c:pt idx="1734">
                  <c:v>-3.371E-6</c:v>
                </c:pt>
                <c:pt idx="1735">
                  <c:v>-3.451E-6</c:v>
                </c:pt>
                <c:pt idx="1736">
                  <c:v>-3.52700000000001E-6</c:v>
                </c:pt>
                <c:pt idx="1737">
                  <c:v>-3.60600000000001E-6</c:v>
                </c:pt>
                <c:pt idx="1738">
                  <c:v>-3.68300000000001E-6</c:v>
                </c:pt>
                <c:pt idx="1739">
                  <c:v>-3.76900000000001E-6</c:v>
                </c:pt>
                <c:pt idx="1740">
                  <c:v>-3.853E-6</c:v>
                </c:pt>
                <c:pt idx="1741">
                  <c:v>-3.939E-6</c:v>
                </c:pt>
                <c:pt idx="1742">
                  <c:v>-4.02900000000001E-6</c:v>
                </c:pt>
                <c:pt idx="1743">
                  <c:v>-4.122E-6</c:v>
                </c:pt>
                <c:pt idx="1744">
                  <c:v>-4.215E-6</c:v>
                </c:pt>
                <c:pt idx="1745">
                  <c:v>-4.317E-6</c:v>
                </c:pt>
                <c:pt idx="1746">
                  <c:v>-4.417E-6</c:v>
                </c:pt>
                <c:pt idx="1747">
                  <c:v>-4.521E-6</c:v>
                </c:pt>
                <c:pt idx="1748">
                  <c:v>-4.625E-6</c:v>
                </c:pt>
                <c:pt idx="1749">
                  <c:v>-4.73200000000001E-6</c:v>
                </c:pt>
                <c:pt idx="1750">
                  <c:v>-4.84100000000001E-6</c:v>
                </c:pt>
                <c:pt idx="1751">
                  <c:v>-4.95700000000001E-6</c:v>
                </c:pt>
                <c:pt idx="1752">
                  <c:v>-5.07100000000002E-6</c:v>
                </c:pt>
                <c:pt idx="1753">
                  <c:v>-5.187E-6</c:v>
                </c:pt>
                <c:pt idx="1754">
                  <c:v>-5.302E-6</c:v>
                </c:pt>
                <c:pt idx="1755">
                  <c:v>-5.42300000000001E-6</c:v>
                </c:pt>
                <c:pt idx="1756">
                  <c:v>-5.54400000000001E-6</c:v>
                </c:pt>
                <c:pt idx="1757">
                  <c:v>-5.66300000000001E-6</c:v>
                </c:pt>
                <c:pt idx="1758">
                  <c:v>-5.77900000000002E-6</c:v>
                </c:pt>
                <c:pt idx="1759">
                  <c:v>-5.892E-6</c:v>
                </c:pt>
                <c:pt idx="1760">
                  <c:v>-6.00500000000002E-6</c:v>
                </c:pt>
                <c:pt idx="1761">
                  <c:v>-6.11200000000001E-6</c:v>
                </c:pt>
                <c:pt idx="1762">
                  <c:v>-6.21100000000002E-6</c:v>
                </c:pt>
                <c:pt idx="1763">
                  <c:v>-6.30400000000001E-6</c:v>
                </c:pt>
                <c:pt idx="1764">
                  <c:v>-6.39200000000001E-6</c:v>
                </c:pt>
                <c:pt idx="1765">
                  <c:v>-6.47400000000002E-6</c:v>
                </c:pt>
                <c:pt idx="1766">
                  <c:v>-6.54900000000002E-6</c:v>
                </c:pt>
                <c:pt idx="1767">
                  <c:v>-6.61300000000001E-6</c:v>
                </c:pt>
                <c:pt idx="1768">
                  <c:v>-6.67200000000002E-6</c:v>
                </c:pt>
                <c:pt idx="1769">
                  <c:v>-6.72300000000002E-6</c:v>
                </c:pt>
                <c:pt idx="1770">
                  <c:v>-6.76500000000001E-6</c:v>
                </c:pt>
                <c:pt idx="1771">
                  <c:v>-6.80100000000002E-6</c:v>
                </c:pt>
                <c:pt idx="1772">
                  <c:v>-6.82800000000001E-6</c:v>
                </c:pt>
                <c:pt idx="1773">
                  <c:v>-6.84900000000002E-6</c:v>
                </c:pt>
                <c:pt idx="1774">
                  <c:v>-6.867E-6</c:v>
                </c:pt>
                <c:pt idx="1775">
                  <c:v>-6.88300000000002E-6</c:v>
                </c:pt>
                <c:pt idx="1776">
                  <c:v>-6.89700000000001E-6</c:v>
                </c:pt>
                <c:pt idx="1777">
                  <c:v>-6.90700000000002E-6</c:v>
                </c:pt>
                <c:pt idx="1778">
                  <c:v>-6.91500000000002E-6</c:v>
                </c:pt>
                <c:pt idx="1779">
                  <c:v>-6.92500000000002E-6</c:v>
                </c:pt>
                <c:pt idx="1780">
                  <c:v>-6.93900000000003E-6</c:v>
                </c:pt>
                <c:pt idx="1781">
                  <c:v>-6.95000000000002E-6</c:v>
                </c:pt>
                <c:pt idx="1782">
                  <c:v>-6.96000000000002E-6</c:v>
                </c:pt>
                <c:pt idx="1783">
                  <c:v>-6.97300000000002E-6</c:v>
                </c:pt>
                <c:pt idx="1784">
                  <c:v>-6.98800000000002E-6</c:v>
                </c:pt>
                <c:pt idx="1785">
                  <c:v>-7.00300000000002E-6</c:v>
                </c:pt>
                <c:pt idx="1786">
                  <c:v>-7.02100000000002E-6</c:v>
                </c:pt>
                <c:pt idx="1787">
                  <c:v>-7.04200000000002E-6</c:v>
                </c:pt>
                <c:pt idx="1788">
                  <c:v>-7.06300000000002E-6</c:v>
                </c:pt>
                <c:pt idx="1789">
                  <c:v>-7.08100000000002E-6</c:v>
                </c:pt>
                <c:pt idx="1790">
                  <c:v>-7.10200000000001E-6</c:v>
                </c:pt>
                <c:pt idx="1791">
                  <c:v>-7.127E-6</c:v>
                </c:pt>
                <c:pt idx="1792">
                  <c:v>-7.15200000000001E-6</c:v>
                </c:pt>
                <c:pt idx="1793">
                  <c:v>-7.17800000000002E-6</c:v>
                </c:pt>
                <c:pt idx="1794">
                  <c:v>-7.20100000000002E-6</c:v>
                </c:pt>
                <c:pt idx="1795">
                  <c:v>-7.22500000000001E-6</c:v>
                </c:pt>
                <c:pt idx="1796">
                  <c:v>-7.26000000000002E-6</c:v>
                </c:pt>
                <c:pt idx="1797">
                  <c:v>-7.28900000000002E-6</c:v>
                </c:pt>
                <c:pt idx="1798">
                  <c:v>-7.32600000000001E-6</c:v>
                </c:pt>
                <c:pt idx="1799">
                  <c:v>-7.36600000000001E-6</c:v>
                </c:pt>
                <c:pt idx="1800">
                  <c:v>-7.40900000000002E-6</c:v>
                </c:pt>
                <c:pt idx="1801">
                  <c:v>-7.45500000000002E-6</c:v>
                </c:pt>
                <c:pt idx="1802">
                  <c:v>-7.50500000000002E-6</c:v>
                </c:pt>
                <c:pt idx="1803">
                  <c:v>-7.55900000000002E-6</c:v>
                </c:pt>
                <c:pt idx="1804">
                  <c:v>-7.61800000000002E-6</c:v>
                </c:pt>
                <c:pt idx="1805">
                  <c:v>-7.68100000000002E-6</c:v>
                </c:pt>
                <c:pt idx="1806">
                  <c:v>-7.75200000000002E-6</c:v>
                </c:pt>
                <c:pt idx="1807">
                  <c:v>-7.82900000000002E-6</c:v>
                </c:pt>
                <c:pt idx="1808">
                  <c:v>-7.91900000000003E-6</c:v>
                </c:pt>
                <c:pt idx="1809">
                  <c:v>-8.01800000000001E-6</c:v>
                </c:pt>
                <c:pt idx="1810">
                  <c:v>-8.128E-6</c:v>
                </c:pt>
                <c:pt idx="1811">
                  <c:v>-8.25300000000002E-6</c:v>
                </c:pt>
                <c:pt idx="1812">
                  <c:v>-8.38700000000003E-6</c:v>
                </c:pt>
                <c:pt idx="1813">
                  <c:v>-8.53400000000001E-6</c:v>
                </c:pt>
                <c:pt idx="1814">
                  <c:v>-8.69600000000001E-6</c:v>
                </c:pt>
                <c:pt idx="1815">
                  <c:v>-8.87000000000003E-6</c:v>
                </c:pt>
                <c:pt idx="1816">
                  <c:v>-9.05900000000003E-6</c:v>
                </c:pt>
                <c:pt idx="1817">
                  <c:v>-9.26500000000003E-6</c:v>
                </c:pt>
                <c:pt idx="1818">
                  <c:v>-9.48400000000003E-6</c:v>
                </c:pt>
                <c:pt idx="1819">
                  <c:v>-9.72100000000001E-6</c:v>
                </c:pt>
                <c:pt idx="1820">
                  <c:v>-9.97900000000003E-6</c:v>
                </c:pt>
                <c:pt idx="1821">
                  <c:v>-1.026E-5</c:v>
                </c:pt>
                <c:pt idx="1822">
                  <c:v>-1.055E-5</c:v>
                </c:pt>
                <c:pt idx="1823">
                  <c:v>-1.087E-5</c:v>
                </c:pt>
                <c:pt idx="1824">
                  <c:v>-1.121E-5</c:v>
                </c:pt>
                <c:pt idx="1825">
                  <c:v>-1.158E-5</c:v>
                </c:pt>
                <c:pt idx="1826">
                  <c:v>-1.197E-5</c:v>
                </c:pt>
                <c:pt idx="1827">
                  <c:v>-1.239E-5</c:v>
                </c:pt>
                <c:pt idx="1828">
                  <c:v>-1.282E-5</c:v>
                </c:pt>
                <c:pt idx="1829">
                  <c:v>-1.328E-5</c:v>
                </c:pt>
                <c:pt idx="1830">
                  <c:v>-1.378E-5</c:v>
                </c:pt>
                <c:pt idx="1831">
                  <c:v>-1.43E-5</c:v>
                </c:pt>
                <c:pt idx="1832">
                  <c:v>-1.485E-5</c:v>
                </c:pt>
                <c:pt idx="1833">
                  <c:v>-1.542E-5</c:v>
                </c:pt>
                <c:pt idx="1834">
                  <c:v>-1.603E-5</c:v>
                </c:pt>
                <c:pt idx="1835">
                  <c:v>-1.667E-5</c:v>
                </c:pt>
                <c:pt idx="1836">
                  <c:v>-1.735E-5</c:v>
                </c:pt>
                <c:pt idx="1837">
                  <c:v>-1.805E-5</c:v>
                </c:pt>
                <c:pt idx="1838">
                  <c:v>-1.879E-5</c:v>
                </c:pt>
                <c:pt idx="1839">
                  <c:v>-1.957E-5</c:v>
                </c:pt>
                <c:pt idx="1840">
                  <c:v>-2.038E-5</c:v>
                </c:pt>
                <c:pt idx="1841">
                  <c:v>-2.124E-5</c:v>
                </c:pt>
                <c:pt idx="1842">
                  <c:v>-2.213E-5</c:v>
                </c:pt>
                <c:pt idx="1843">
                  <c:v>-2.306E-5</c:v>
                </c:pt>
                <c:pt idx="1844">
                  <c:v>-2.403E-5</c:v>
                </c:pt>
                <c:pt idx="1845">
                  <c:v>-2.504E-5</c:v>
                </c:pt>
                <c:pt idx="1846">
                  <c:v>-2.61E-5</c:v>
                </c:pt>
                <c:pt idx="1847">
                  <c:v>-2.715E-5</c:v>
                </c:pt>
                <c:pt idx="1848">
                  <c:v>-2.824E-5</c:v>
                </c:pt>
                <c:pt idx="1849">
                  <c:v>-2.942E-5</c:v>
                </c:pt>
                <c:pt idx="1850">
                  <c:v>-2.638E-5</c:v>
                </c:pt>
                <c:pt idx="1851">
                  <c:v>-2.354E-5</c:v>
                </c:pt>
                <c:pt idx="1852">
                  <c:v>-2.133E-5</c:v>
                </c:pt>
                <c:pt idx="1853">
                  <c:v>-1.936E-5</c:v>
                </c:pt>
                <c:pt idx="1854">
                  <c:v>-1.735E-5</c:v>
                </c:pt>
                <c:pt idx="1855">
                  <c:v>-1.558E-5</c:v>
                </c:pt>
                <c:pt idx="1856">
                  <c:v>-1.402E-5</c:v>
                </c:pt>
                <c:pt idx="1857">
                  <c:v>-1.263E-5</c:v>
                </c:pt>
                <c:pt idx="1858">
                  <c:v>-1.14E-5</c:v>
                </c:pt>
                <c:pt idx="1859">
                  <c:v>-1.031E-5</c:v>
                </c:pt>
                <c:pt idx="1860">
                  <c:v>-9.32900000000003E-6</c:v>
                </c:pt>
                <c:pt idx="1861">
                  <c:v>-8.45900000000003E-6</c:v>
                </c:pt>
                <c:pt idx="1862">
                  <c:v>-7.68300000000002E-6</c:v>
                </c:pt>
                <c:pt idx="1863">
                  <c:v>-6.99100000000002E-6</c:v>
                </c:pt>
                <c:pt idx="1864">
                  <c:v>-6.37100000000002E-6</c:v>
                </c:pt>
                <c:pt idx="1865">
                  <c:v>-5.81500000000001E-6</c:v>
                </c:pt>
                <c:pt idx="1866">
                  <c:v>-5.318E-6</c:v>
                </c:pt>
                <c:pt idx="1867">
                  <c:v>-4.87200000000001E-6</c:v>
                </c:pt>
                <c:pt idx="1868">
                  <c:v>-4.47000000000002E-6</c:v>
                </c:pt>
                <c:pt idx="1869">
                  <c:v>-4.115E-6</c:v>
                </c:pt>
                <c:pt idx="1870">
                  <c:v>-3.79200000000001E-6</c:v>
                </c:pt>
                <c:pt idx="1871">
                  <c:v>-3.50700000000001E-6</c:v>
                </c:pt>
                <c:pt idx="1872">
                  <c:v>-3.24200000000001E-6</c:v>
                </c:pt>
                <c:pt idx="1873">
                  <c:v>-3.009E-6</c:v>
                </c:pt>
                <c:pt idx="1874">
                  <c:v>-2.8E-6</c:v>
                </c:pt>
                <c:pt idx="1875">
                  <c:v>-2.613E-6</c:v>
                </c:pt>
                <c:pt idx="1876">
                  <c:v>-2.442E-6</c:v>
                </c:pt>
                <c:pt idx="1877">
                  <c:v>-2.28700000000001E-6</c:v>
                </c:pt>
                <c:pt idx="1878">
                  <c:v>-2.14E-6</c:v>
                </c:pt>
                <c:pt idx="1879">
                  <c:v>-2.017E-6</c:v>
                </c:pt>
                <c:pt idx="1880">
                  <c:v>-1.897E-6</c:v>
                </c:pt>
                <c:pt idx="1881">
                  <c:v>-1.794E-6</c:v>
                </c:pt>
                <c:pt idx="1882">
                  <c:v>-1.697E-6</c:v>
                </c:pt>
                <c:pt idx="1883">
                  <c:v>-1.607E-6</c:v>
                </c:pt>
                <c:pt idx="1884">
                  <c:v>-1.527E-6</c:v>
                </c:pt>
                <c:pt idx="1885">
                  <c:v>-1.458E-6</c:v>
                </c:pt>
                <c:pt idx="1886">
                  <c:v>-1.392E-6</c:v>
                </c:pt>
                <c:pt idx="1887">
                  <c:v>-1.331E-6</c:v>
                </c:pt>
                <c:pt idx="1888">
                  <c:v>-1.27E-6</c:v>
                </c:pt>
                <c:pt idx="1889">
                  <c:v>-1.214E-6</c:v>
                </c:pt>
                <c:pt idx="1890">
                  <c:v>-1.164E-6</c:v>
                </c:pt>
                <c:pt idx="1891">
                  <c:v>-1.117E-6</c:v>
                </c:pt>
                <c:pt idx="1892">
                  <c:v>-1.069E-6</c:v>
                </c:pt>
                <c:pt idx="1893">
                  <c:v>-1.027E-6</c:v>
                </c:pt>
                <c:pt idx="1894">
                  <c:v>-9.90500000000003E-7</c:v>
                </c:pt>
                <c:pt idx="1895">
                  <c:v>-9.58300000000003E-7</c:v>
                </c:pt>
                <c:pt idx="1896">
                  <c:v>-9.24200000000002E-7</c:v>
                </c:pt>
                <c:pt idx="1897">
                  <c:v>-8.87600000000003E-7</c:v>
                </c:pt>
                <c:pt idx="1898">
                  <c:v>-8.56200000000004E-7</c:v>
                </c:pt>
                <c:pt idx="1899">
                  <c:v>-8.28300000000002E-7</c:v>
                </c:pt>
                <c:pt idx="1900">
                  <c:v>-7.99600000000003E-7</c:v>
                </c:pt>
                <c:pt idx="1901">
                  <c:v>-7.70400000000002E-7</c:v>
                </c:pt>
                <c:pt idx="1902">
                  <c:v>-7.41600000000002E-7</c:v>
                </c:pt>
                <c:pt idx="1903">
                  <c:v>-7.19800000000002E-7</c:v>
                </c:pt>
                <c:pt idx="1904">
                  <c:v>-7.00200000000002E-7</c:v>
                </c:pt>
                <c:pt idx="1905">
                  <c:v>-6.80500000000002E-7</c:v>
                </c:pt>
                <c:pt idx="1906">
                  <c:v>-6.57900000000002E-7</c:v>
                </c:pt>
                <c:pt idx="1907">
                  <c:v>-6.35200000000001E-7</c:v>
                </c:pt>
                <c:pt idx="1908">
                  <c:v>-6.17300000000002E-7</c:v>
                </c:pt>
                <c:pt idx="1909">
                  <c:v>-6.00800000000002E-7</c:v>
                </c:pt>
                <c:pt idx="1910">
                  <c:v>-5.81600000000002E-7</c:v>
                </c:pt>
                <c:pt idx="1911">
                  <c:v>-5.65900000000001E-7</c:v>
                </c:pt>
                <c:pt idx="1912">
                  <c:v>-5.48900000000002E-7</c:v>
                </c:pt>
                <c:pt idx="1913">
                  <c:v>-5.358E-7</c:v>
                </c:pt>
                <c:pt idx="1914">
                  <c:v>-5.23600000000002E-7</c:v>
                </c:pt>
                <c:pt idx="1915">
                  <c:v>-5.08800000000002E-7</c:v>
                </c:pt>
                <c:pt idx="1916">
                  <c:v>-4.93100000000002E-7</c:v>
                </c:pt>
                <c:pt idx="1917">
                  <c:v>-4.78700000000002E-7</c:v>
                </c:pt>
                <c:pt idx="1918">
                  <c:v>-4.604E-7</c:v>
                </c:pt>
                <c:pt idx="1919">
                  <c:v>-4.41600000000002E-7</c:v>
                </c:pt>
                <c:pt idx="1920">
                  <c:v>-4.225E-7</c:v>
                </c:pt>
                <c:pt idx="1921">
                  <c:v>-4.01500000000001E-7</c:v>
                </c:pt>
                <c:pt idx="1922">
                  <c:v>-3.832E-7</c:v>
                </c:pt>
                <c:pt idx="1923">
                  <c:v>-3.63200000000001E-7</c:v>
                </c:pt>
                <c:pt idx="1924">
                  <c:v>-3.42700000000001E-7</c:v>
                </c:pt>
                <c:pt idx="1925">
                  <c:v>-3.23500000000001E-7</c:v>
                </c:pt>
                <c:pt idx="1926">
                  <c:v>-3.06000000000001E-7</c:v>
                </c:pt>
                <c:pt idx="1927">
                  <c:v>-2.812E-7</c:v>
                </c:pt>
                <c:pt idx="1928">
                  <c:v>-2.60300000000001E-7</c:v>
                </c:pt>
                <c:pt idx="1929">
                  <c:v>-2.363E-7</c:v>
                </c:pt>
                <c:pt idx="1930">
                  <c:v>-2.145E-7</c:v>
                </c:pt>
                <c:pt idx="1931">
                  <c:v>-1.953E-7</c:v>
                </c:pt>
                <c:pt idx="1932">
                  <c:v>-1.713E-7</c:v>
                </c:pt>
                <c:pt idx="1933">
                  <c:v>-1.495E-7</c:v>
                </c:pt>
                <c:pt idx="1934">
                  <c:v>-1.325E-7</c:v>
                </c:pt>
                <c:pt idx="1935">
                  <c:v>-1.086E-7</c:v>
                </c:pt>
                <c:pt idx="1936">
                  <c:v>-8.63200000000003E-8</c:v>
                </c:pt>
                <c:pt idx="1937">
                  <c:v>-6.45200000000002E-8</c:v>
                </c:pt>
                <c:pt idx="1938">
                  <c:v>-4.27300000000002E-8</c:v>
                </c:pt>
                <c:pt idx="1939">
                  <c:v>-2.70300000000001E-8</c:v>
                </c:pt>
                <c:pt idx="1940">
                  <c:v>-9.15700000000003E-9</c:v>
                </c:pt>
                <c:pt idx="1941">
                  <c:v>6.53800000000003E-9</c:v>
                </c:pt>
                <c:pt idx="1942">
                  <c:v>1.787E-8</c:v>
                </c:pt>
                <c:pt idx="1943">
                  <c:v>2.70300000000001E-8</c:v>
                </c:pt>
                <c:pt idx="1944">
                  <c:v>3.44400000000001E-8</c:v>
                </c:pt>
                <c:pt idx="1945">
                  <c:v>4.35900000000001E-8</c:v>
                </c:pt>
                <c:pt idx="1946">
                  <c:v>5.23100000000002E-8</c:v>
                </c:pt>
                <c:pt idx="1947">
                  <c:v>6.14700000000001E-8</c:v>
                </c:pt>
                <c:pt idx="1948">
                  <c:v>6.88800000000002E-8</c:v>
                </c:pt>
                <c:pt idx="1949">
                  <c:v>7.32400000000002E-8</c:v>
                </c:pt>
                <c:pt idx="1950">
                  <c:v>7.97800000000003E-8</c:v>
                </c:pt>
                <c:pt idx="1951">
                  <c:v>8.71900000000002E-8</c:v>
                </c:pt>
                <c:pt idx="1952">
                  <c:v>9.28600000000004E-8</c:v>
                </c:pt>
                <c:pt idx="1953">
                  <c:v>9.72200000000003E-8</c:v>
                </c:pt>
                <c:pt idx="1954">
                  <c:v>1.011E-7</c:v>
                </c:pt>
                <c:pt idx="1955">
                  <c:v>1.025E-7</c:v>
                </c:pt>
                <c:pt idx="1956">
                  <c:v>1.072E-7</c:v>
                </c:pt>
                <c:pt idx="1957">
                  <c:v>1.112E-7</c:v>
                </c:pt>
                <c:pt idx="1958">
                  <c:v>1.155E-7</c:v>
                </c:pt>
                <c:pt idx="1959">
                  <c:v>1.212E-7</c:v>
                </c:pt>
                <c:pt idx="1960">
                  <c:v>1.273E-7</c:v>
                </c:pt>
                <c:pt idx="1961">
                  <c:v>1.308E-7</c:v>
                </c:pt>
                <c:pt idx="1962">
                  <c:v>1.378E-7</c:v>
                </c:pt>
                <c:pt idx="1963">
                  <c:v>1.417E-7</c:v>
                </c:pt>
                <c:pt idx="1964">
                  <c:v>1.456E-7</c:v>
                </c:pt>
                <c:pt idx="1965">
                  <c:v>1.465E-7</c:v>
                </c:pt>
                <c:pt idx="1966">
                  <c:v>1.491E-7</c:v>
                </c:pt>
                <c:pt idx="1967">
                  <c:v>1.535E-7</c:v>
                </c:pt>
                <c:pt idx="1968">
                  <c:v>1.63E-7</c:v>
                </c:pt>
                <c:pt idx="1969">
                  <c:v>1.661E-7</c:v>
                </c:pt>
                <c:pt idx="1970">
                  <c:v>1.713E-7</c:v>
                </c:pt>
                <c:pt idx="1971">
                  <c:v>1.774E-7</c:v>
                </c:pt>
                <c:pt idx="1972">
                  <c:v>1.862E-7</c:v>
                </c:pt>
                <c:pt idx="1973">
                  <c:v>1.927E-7</c:v>
                </c:pt>
                <c:pt idx="1974">
                  <c:v>1.975E-7</c:v>
                </c:pt>
                <c:pt idx="1975">
                  <c:v>1.966E-7</c:v>
                </c:pt>
                <c:pt idx="1976">
                  <c:v>2.04E-7</c:v>
                </c:pt>
                <c:pt idx="1977">
                  <c:v>2.11E-7</c:v>
                </c:pt>
                <c:pt idx="1978">
                  <c:v>2.16700000000001E-7</c:v>
                </c:pt>
                <c:pt idx="1979">
                  <c:v>2.202E-7</c:v>
                </c:pt>
                <c:pt idx="1980">
                  <c:v>2.258E-7</c:v>
                </c:pt>
                <c:pt idx="1981">
                  <c:v>2.315E-7</c:v>
                </c:pt>
                <c:pt idx="1982">
                  <c:v>2.389E-7</c:v>
                </c:pt>
                <c:pt idx="1983">
                  <c:v>2.402E-7</c:v>
                </c:pt>
                <c:pt idx="1984">
                  <c:v>2.454E-7</c:v>
                </c:pt>
                <c:pt idx="1985">
                  <c:v>2.498E-7</c:v>
                </c:pt>
                <c:pt idx="1986">
                  <c:v>2.559E-7</c:v>
                </c:pt>
                <c:pt idx="1987">
                  <c:v>2.611E-7</c:v>
                </c:pt>
                <c:pt idx="1988">
                  <c:v>2.68100000000001E-7</c:v>
                </c:pt>
                <c:pt idx="1989">
                  <c:v>2.77300000000001E-7</c:v>
                </c:pt>
                <c:pt idx="1990">
                  <c:v>2.877E-7</c:v>
                </c:pt>
                <c:pt idx="1991">
                  <c:v>2.938E-7</c:v>
                </c:pt>
                <c:pt idx="1992">
                  <c:v>3.021E-7</c:v>
                </c:pt>
                <c:pt idx="1993">
                  <c:v>3.091E-7</c:v>
                </c:pt>
                <c:pt idx="1994">
                  <c:v>3.152E-7</c:v>
                </c:pt>
                <c:pt idx="1995">
                  <c:v>3.22600000000001E-7</c:v>
                </c:pt>
                <c:pt idx="1996">
                  <c:v>3.28300000000001E-7</c:v>
                </c:pt>
                <c:pt idx="1997">
                  <c:v>3.37E-7</c:v>
                </c:pt>
                <c:pt idx="1998">
                  <c:v>3.475E-7</c:v>
                </c:pt>
                <c:pt idx="1999">
                  <c:v>3.57500000000001E-7</c:v>
                </c:pt>
                <c:pt idx="2000">
                  <c:v>3.69700000000001E-7</c:v>
                </c:pt>
                <c:pt idx="2001">
                  <c:v>3.85000000000001E-7</c:v>
                </c:pt>
                <c:pt idx="2002">
                  <c:v>3.98900000000001E-7</c:v>
                </c:pt>
                <c:pt idx="2003">
                  <c:v>4.09800000000001E-7</c:v>
                </c:pt>
                <c:pt idx="2004">
                  <c:v>4.21100000000002E-7</c:v>
                </c:pt>
                <c:pt idx="2005">
                  <c:v>4.35100000000001E-7</c:v>
                </c:pt>
                <c:pt idx="2006">
                  <c:v>4.48600000000002E-7</c:v>
                </c:pt>
                <c:pt idx="2007">
                  <c:v>4.617E-7</c:v>
                </c:pt>
                <c:pt idx="2008">
                  <c:v>4.73900000000002E-7</c:v>
                </c:pt>
                <c:pt idx="2009">
                  <c:v>4.84800000000001E-7</c:v>
                </c:pt>
                <c:pt idx="2010">
                  <c:v>5.00500000000001E-7</c:v>
                </c:pt>
                <c:pt idx="2011">
                  <c:v>5.15700000000001E-7</c:v>
                </c:pt>
                <c:pt idx="2012">
                  <c:v>5.31000000000001E-7</c:v>
                </c:pt>
                <c:pt idx="2013">
                  <c:v>5.45000000000001E-7</c:v>
                </c:pt>
                <c:pt idx="2014">
                  <c:v>5.58500000000002E-7</c:v>
                </c:pt>
                <c:pt idx="2015">
                  <c:v>5.73300000000002E-7</c:v>
                </c:pt>
                <c:pt idx="2016">
                  <c:v>5.89400000000001E-7</c:v>
                </c:pt>
                <c:pt idx="2017">
                  <c:v>6.04200000000002E-7</c:v>
                </c:pt>
                <c:pt idx="2018">
                  <c:v>6.18200000000001E-7</c:v>
                </c:pt>
                <c:pt idx="2019">
                  <c:v>6.32600000000002E-7</c:v>
                </c:pt>
                <c:pt idx="2020">
                  <c:v>6.47800000000002E-7</c:v>
                </c:pt>
                <c:pt idx="2021">
                  <c:v>6.67900000000002E-7</c:v>
                </c:pt>
                <c:pt idx="2022">
                  <c:v>6.88400000000002E-7</c:v>
                </c:pt>
                <c:pt idx="2023">
                  <c:v>7.09700000000002E-7</c:v>
                </c:pt>
                <c:pt idx="2024">
                  <c:v>7.31500000000002E-7</c:v>
                </c:pt>
                <c:pt idx="2025">
                  <c:v>7.56000000000002E-7</c:v>
                </c:pt>
                <c:pt idx="2026">
                  <c:v>7.77300000000003E-7</c:v>
                </c:pt>
                <c:pt idx="2027">
                  <c:v>8.03500000000003E-7</c:v>
                </c:pt>
                <c:pt idx="2028">
                  <c:v>8.27900000000002E-7</c:v>
                </c:pt>
                <c:pt idx="2029">
                  <c:v>8.49700000000003E-7</c:v>
                </c:pt>
                <c:pt idx="2030">
                  <c:v>8.75400000000002E-7</c:v>
                </c:pt>
                <c:pt idx="2031">
                  <c:v>9.01600000000003E-7</c:v>
                </c:pt>
                <c:pt idx="2032">
                  <c:v>9.31200000000004E-7</c:v>
                </c:pt>
                <c:pt idx="2033">
                  <c:v>9.63500000000003E-7</c:v>
                </c:pt>
                <c:pt idx="2034">
                  <c:v>9.94000000000002E-7</c:v>
                </c:pt>
                <c:pt idx="2035">
                  <c:v>1.027E-6</c:v>
                </c:pt>
                <c:pt idx="2036">
                  <c:v>1.068E-6</c:v>
                </c:pt>
                <c:pt idx="2037">
                  <c:v>1.107E-6</c:v>
                </c:pt>
                <c:pt idx="2038">
                  <c:v>1.151E-6</c:v>
                </c:pt>
                <c:pt idx="2039">
                  <c:v>1.193E-6</c:v>
                </c:pt>
                <c:pt idx="2040">
                  <c:v>1.242E-6</c:v>
                </c:pt>
                <c:pt idx="2041">
                  <c:v>1.292E-6</c:v>
                </c:pt>
                <c:pt idx="2042">
                  <c:v>1.346E-6</c:v>
                </c:pt>
                <c:pt idx="2043">
                  <c:v>1.4E-6</c:v>
                </c:pt>
                <c:pt idx="2044">
                  <c:v>1.461E-6</c:v>
                </c:pt>
                <c:pt idx="2045">
                  <c:v>1.525E-6</c:v>
                </c:pt>
                <c:pt idx="2046">
                  <c:v>1.593E-6</c:v>
                </c:pt>
                <c:pt idx="2047">
                  <c:v>1.665E-6</c:v>
                </c:pt>
                <c:pt idx="2048">
                  <c:v>1.743E-6</c:v>
                </c:pt>
                <c:pt idx="2049">
                  <c:v>1.829E-6</c:v>
                </c:pt>
                <c:pt idx="2050">
                  <c:v>1.918E-6</c:v>
                </c:pt>
                <c:pt idx="2051">
                  <c:v>2.015E-6</c:v>
                </c:pt>
                <c:pt idx="2052">
                  <c:v>2.121E-6</c:v>
                </c:pt>
                <c:pt idx="2053">
                  <c:v>2.231E-6</c:v>
                </c:pt>
                <c:pt idx="2054">
                  <c:v>2.349E-6</c:v>
                </c:pt>
                <c:pt idx="2055">
                  <c:v>2.477E-6</c:v>
                </c:pt>
                <c:pt idx="2056">
                  <c:v>2.609E-6</c:v>
                </c:pt>
                <c:pt idx="2057">
                  <c:v>2.752E-6</c:v>
                </c:pt>
                <c:pt idx="2058">
                  <c:v>2.898E-6</c:v>
                </c:pt>
                <c:pt idx="2059">
                  <c:v>3.055E-6</c:v>
                </c:pt>
                <c:pt idx="2060">
                  <c:v>3.222E-6</c:v>
                </c:pt>
                <c:pt idx="2061">
                  <c:v>3.396E-6</c:v>
                </c:pt>
                <c:pt idx="2062">
                  <c:v>3.572E-6</c:v>
                </c:pt>
                <c:pt idx="2063">
                  <c:v>3.75700000000001E-6</c:v>
                </c:pt>
                <c:pt idx="2064">
                  <c:v>3.94700000000001E-6</c:v>
                </c:pt>
                <c:pt idx="2065">
                  <c:v>4.139E-6</c:v>
                </c:pt>
                <c:pt idx="2066">
                  <c:v>4.33000000000001E-6</c:v>
                </c:pt>
                <c:pt idx="2067">
                  <c:v>4.521E-6</c:v>
                </c:pt>
                <c:pt idx="2068">
                  <c:v>4.71100000000001E-6</c:v>
                </c:pt>
                <c:pt idx="2069">
                  <c:v>4.894E-6</c:v>
                </c:pt>
                <c:pt idx="2070">
                  <c:v>5.067E-6</c:v>
                </c:pt>
                <c:pt idx="2071">
                  <c:v>5.22900000000001E-6</c:v>
                </c:pt>
                <c:pt idx="2072">
                  <c:v>5.37900000000002E-6</c:v>
                </c:pt>
                <c:pt idx="2073">
                  <c:v>5.51000000000001E-6</c:v>
                </c:pt>
                <c:pt idx="2074">
                  <c:v>5.623E-6</c:v>
                </c:pt>
                <c:pt idx="2075">
                  <c:v>5.71300000000002E-6</c:v>
                </c:pt>
                <c:pt idx="2076">
                  <c:v>5.78600000000002E-6</c:v>
                </c:pt>
                <c:pt idx="2077">
                  <c:v>5.83800000000002E-6</c:v>
                </c:pt>
                <c:pt idx="2078">
                  <c:v>5.867E-6</c:v>
                </c:pt>
                <c:pt idx="2079">
                  <c:v>5.87400000000001E-6</c:v>
                </c:pt>
                <c:pt idx="2080">
                  <c:v>5.867E-6</c:v>
                </c:pt>
                <c:pt idx="2081">
                  <c:v>5.84300000000002E-6</c:v>
                </c:pt>
                <c:pt idx="2082">
                  <c:v>5.80300000000002E-6</c:v>
                </c:pt>
                <c:pt idx="2083">
                  <c:v>5.75400000000001E-6</c:v>
                </c:pt>
                <c:pt idx="2084">
                  <c:v>5.69200000000001E-6</c:v>
                </c:pt>
                <c:pt idx="2085">
                  <c:v>5.61900000000001E-6</c:v>
                </c:pt>
                <c:pt idx="2086">
                  <c:v>5.54300000000002E-6</c:v>
                </c:pt>
                <c:pt idx="2087">
                  <c:v>5.46000000000001E-6</c:v>
                </c:pt>
                <c:pt idx="2088">
                  <c:v>5.36900000000001E-6</c:v>
                </c:pt>
                <c:pt idx="2089">
                  <c:v>5.27700000000001E-6</c:v>
                </c:pt>
                <c:pt idx="2090">
                  <c:v>5.18100000000001E-6</c:v>
                </c:pt>
                <c:pt idx="2091">
                  <c:v>5.08500000000001E-6</c:v>
                </c:pt>
                <c:pt idx="2092">
                  <c:v>4.99000000000001E-6</c:v>
                </c:pt>
                <c:pt idx="2093">
                  <c:v>4.89000000000001E-6</c:v>
                </c:pt>
                <c:pt idx="2094">
                  <c:v>4.79600000000001E-6</c:v>
                </c:pt>
                <c:pt idx="2095">
                  <c:v>4.704E-6</c:v>
                </c:pt>
                <c:pt idx="2096">
                  <c:v>4.615E-6</c:v>
                </c:pt>
                <c:pt idx="2097">
                  <c:v>4.521E-6</c:v>
                </c:pt>
                <c:pt idx="2098">
                  <c:v>4.43000000000002E-6</c:v>
                </c:pt>
                <c:pt idx="2099">
                  <c:v>4.34500000000001E-6</c:v>
                </c:pt>
                <c:pt idx="2100">
                  <c:v>4.266E-6</c:v>
                </c:pt>
                <c:pt idx="2101">
                  <c:v>4.184E-6</c:v>
                </c:pt>
                <c:pt idx="2102">
                  <c:v>4.10900000000001E-6</c:v>
                </c:pt>
                <c:pt idx="2103">
                  <c:v>4.03000000000001E-6</c:v>
                </c:pt>
                <c:pt idx="2104">
                  <c:v>3.962E-6</c:v>
                </c:pt>
                <c:pt idx="2105">
                  <c:v>3.898E-6</c:v>
                </c:pt>
                <c:pt idx="2106">
                  <c:v>3.83E-6</c:v>
                </c:pt>
                <c:pt idx="2107">
                  <c:v>3.76800000000001E-6</c:v>
                </c:pt>
                <c:pt idx="2108">
                  <c:v>3.71000000000001E-6</c:v>
                </c:pt>
                <c:pt idx="2109">
                  <c:v>3.64800000000001E-6</c:v>
                </c:pt>
                <c:pt idx="2110">
                  <c:v>3.594E-6</c:v>
                </c:pt>
                <c:pt idx="2111">
                  <c:v>3.539E-6</c:v>
                </c:pt>
                <c:pt idx="2112">
                  <c:v>3.48800000000001E-6</c:v>
                </c:pt>
                <c:pt idx="2113">
                  <c:v>3.44300000000001E-6</c:v>
                </c:pt>
                <c:pt idx="2114">
                  <c:v>3.397E-6</c:v>
                </c:pt>
                <c:pt idx="2115">
                  <c:v>3.354E-6</c:v>
                </c:pt>
                <c:pt idx="2116">
                  <c:v>3.318E-6</c:v>
                </c:pt>
                <c:pt idx="2117">
                  <c:v>3.28200000000001E-6</c:v>
                </c:pt>
                <c:pt idx="2118">
                  <c:v>3.251E-6</c:v>
                </c:pt>
                <c:pt idx="2119">
                  <c:v>3.22000000000001E-6</c:v>
                </c:pt>
                <c:pt idx="2120">
                  <c:v>3.191E-6</c:v>
                </c:pt>
                <c:pt idx="2121">
                  <c:v>3.16400000000001E-6</c:v>
                </c:pt>
                <c:pt idx="2122">
                  <c:v>3.139E-6</c:v>
                </c:pt>
                <c:pt idx="2123">
                  <c:v>3.111E-6</c:v>
                </c:pt>
                <c:pt idx="2124">
                  <c:v>3.09E-6</c:v>
                </c:pt>
                <c:pt idx="2125">
                  <c:v>3.06700000000001E-6</c:v>
                </c:pt>
                <c:pt idx="2126">
                  <c:v>3.04700000000001E-6</c:v>
                </c:pt>
                <c:pt idx="2127">
                  <c:v>3.028E-6</c:v>
                </c:pt>
                <c:pt idx="2128">
                  <c:v>3.013E-6</c:v>
                </c:pt>
                <c:pt idx="2129">
                  <c:v>3.0E-6</c:v>
                </c:pt>
                <c:pt idx="2130">
                  <c:v>2.99E-6</c:v>
                </c:pt>
                <c:pt idx="2131">
                  <c:v>2.979E-6</c:v>
                </c:pt>
                <c:pt idx="2132">
                  <c:v>2.972E-6</c:v>
                </c:pt>
                <c:pt idx="2133">
                  <c:v>2.964E-6</c:v>
                </c:pt>
                <c:pt idx="2134">
                  <c:v>2.958E-6</c:v>
                </c:pt>
                <c:pt idx="2135">
                  <c:v>2.954E-6</c:v>
                </c:pt>
                <c:pt idx="2136">
                  <c:v>2.95E-6</c:v>
                </c:pt>
                <c:pt idx="2137">
                  <c:v>2.946E-6</c:v>
                </c:pt>
                <c:pt idx="2138">
                  <c:v>2.944E-6</c:v>
                </c:pt>
                <c:pt idx="2139">
                  <c:v>2.941E-6</c:v>
                </c:pt>
                <c:pt idx="2140">
                  <c:v>2.944E-6</c:v>
                </c:pt>
                <c:pt idx="2141">
                  <c:v>2.944E-6</c:v>
                </c:pt>
                <c:pt idx="2142">
                  <c:v>2.944E-6</c:v>
                </c:pt>
                <c:pt idx="2143">
                  <c:v>2.945E-6</c:v>
                </c:pt>
                <c:pt idx="2144">
                  <c:v>2.95E-6</c:v>
                </c:pt>
                <c:pt idx="2145">
                  <c:v>2.952E-6</c:v>
                </c:pt>
                <c:pt idx="2146">
                  <c:v>2.956E-6</c:v>
                </c:pt>
                <c:pt idx="2147">
                  <c:v>2.959E-6</c:v>
                </c:pt>
                <c:pt idx="2148">
                  <c:v>2.965E-6</c:v>
                </c:pt>
                <c:pt idx="2149">
                  <c:v>2.969E-6</c:v>
                </c:pt>
                <c:pt idx="2150">
                  <c:v>2.974E-6</c:v>
                </c:pt>
                <c:pt idx="2151">
                  <c:v>2.975E-6</c:v>
                </c:pt>
                <c:pt idx="2152">
                  <c:v>2.979E-6</c:v>
                </c:pt>
                <c:pt idx="2153">
                  <c:v>2.982E-6</c:v>
                </c:pt>
                <c:pt idx="2154">
                  <c:v>2.989E-6</c:v>
                </c:pt>
                <c:pt idx="2155">
                  <c:v>2.996E-6</c:v>
                </c:pt>
                <c:pt idx="2156">
                  <c:v>3.005E-6</c:v>
                </c:pt>
                <c:pt idx="2157">
                  <c:v>3.013E-6</c:v>
                </c:pt>
                <c:pt idx="2158">
                  <c:v>3.02300000000001E-6</c:v>
                </c:pt>
                <c:pt idx="2159">
                  <c:v>3.036E-6</c:v>
                </c:pt>
                <c:pt idx="2160">
                  <c:v>3.053E-6</c:v>
                </c:pt>
                <c:pt idx="2161">
                  <c:v>3.066E-6</c:v>
                </c:pt>
                <c:pt idx="2162">
                  <c:v>3.078E-6</c:v>
                </c:pt>
                <c:pt idx="2163">
                  <c:v>3.091E-6</c:v>
                </c:pt>
                <c:pt idx="2164">
                  <c:v>3.109E-6</c:v>
                </c:pt>
                <c:pt idx="2165">
                  <c:v>3.126E-6</c:v>
                </c:pt>
                <c:pt idx="2166">
                  <c:v>3.139E-6</c:v>
                </c:pt>
                <c:pt idx="2167">
                  <c:v>3.149E-6</c:v>
                </c:pt>
                <c:pt idx="2168">
                  <c:v>3.162E-6</c:v>
                </c:pt>
                <c:pt idx="2169">
                  <c:v>3.176E-6</c:v>
                </c:pt>
                <c:pt idx="2170">
                  <c:v>3.19E-6</c:v>
                </c:pt>
                <c:pt idx="2171">
                  <c:v>3.198E-6</c:v>
                </c:pt>
                <c:pt idx="2172">
                  <c:v>3.20700000000001E-6</c:v>
                </c:pt>
                <c:pt idx="2173">
                  <c:v>3.214E-6</c:v>
                </c:pt>
                <c:pt idx="2174">
                  <c:v>3.222E-6</c:v>
                </c:pt>
                <c:pt idx="2175">
                  <c:v>3.226E-6</c:v>
                </c:pt>
                <c:pt idx="2176">
                  <c:v>3.22700000000001E-6</c:v>
                </c:pt>
                <c:pt idx="2177">
                  <c:v>3.22700000000001E-6</c:v>
                </c:pt>
                <c:pt idx="2178">
                  <c:v>3.231E-6</c:v>
                </c:pt>
                <c:pt idx="2179">
                  <c:v>3.23700000000001E-6</c:v>
                </c:pt>
                <c:pt idx="2180">
                  <c:v>3.24500000000001E-6</c:v>
                </c:pt>
                <c:pt idx="2181">
                  <c:v>3.24900000000001E-6</c:v>
                </c:pt>
                <c:pt idx="2182">
                  <c:v>3.254E-6</c:v>
                </c:pt>
                <c:pt idx="2183">
                  <c:v>3.26000000000001E-6</c:v>
                </c:pt>
                <c:pt idx="2184">
                  <c:v>3.26700000000001E-6</c:v>
                </c:pt>
                <c:pt idx="2185">
                  <c:v>3.27000000000001E-6</c:v>
                </c:pt>
                <c:pt idx="2186">
                  <c:v>3.26800000000001E-6</c:v>
                </c:pt>
                <c:pt idx="2187">
                  <c:v>3.26400000000001E-6</c:v>
                </c:pt>
                <c:pt idx="2188">
                  <c:v>3.259E-6</c:v>
                </c:pt>
                <c:pt idx="2189">
                  <c:v>3.25300000000001E-6</c:v>
                </c:pt>
                <c:pt idx="2190">
                  <c:v>3.24800000000001E-6</c:v>
                </c:pt>
                <c:pt idx="2191">
                  <c:v>3.24100000000001E-6</c:v>
                </c:pt>
                <c:pt idx="2192">
                  <c:v>3.232E-6</c:v>
                </c:pt>
                <c:pt idx="2193">
                  <c:v>3.22000000000001E-6</c:v>
                </c:pt>
                <c:pt idx="2194">
                  <c:v>3.212E-6</c:v>
                </c:pt>
                <c:pt idx="2195">
                  <c:v>3.20300000000001E-6</c:v>
                </c:pt>
                <c:pt idx="2196">
                  <c:v>3.193E-6</c:v>
                </c:pt>
                <c:pt idx="2197">
                  <c:v>3.178E-6</c:v>
                </c:pt>
                <c:pt idx="2198">
                  <c:v>3.16300000000001E-6</c:v>
                </c:pt>
                <c:pt idx="2199">
                  <c:v>3.149E-6</c:v>
                </c:pt>
                <c:pt idx="2200">
                  <c:v>3.136E-6</c:v>
                </c:pt>
                <c:pt idx="2201">
                  <c:v>3.118E-6</c:v>
                </c:pt>
                <c:pt idx="2202">
                  <c:v>3.10000000000001E-6</c:v>
                </c:pt>
                <c:pt idx="2203">
                  <c:v>3.079E-6</c:v>
                </c:pt>
                <c:pt idx="2204">
                  <c:v>3.068E-6</c:v>
                </c:pt>
                <c:pt idx="2205">
                  <c:v>3.05E-6</c:v>
                </c:pt>
                <c:pt idx="2206">
                  <c:v>3.033E-6</c:v>
                </c:pt>
                <c:pt idx="2207">
                  <c:v>3.018E-6</c:v>
                </c:pt>
                <c:pt idx="2208">
                  <c:v>3.008E-6</c:v>
                </c:pt>
                <c:pt idx="2209">
                  <c:v>2.999E-6</c:v>
                </c:pt>
                <c:pt idx="2210">
                  <c:v>2.993E-6</c:v>
                </c:pt>
                <c:pt idx="2211">
                  <c:v>2.984E-6</c:v>
                </c:pt>
                <c:pt idx="2212">
                  <c:v>2.982E-6</c:v>
                </c:pt>
                <c:pt idx="2213">
                  <c:v>2.986E-6</c:v>
                </c:pt>
                <c:pt idx="2214">
                  <c:v>2.992E-6</c:v>
                </c:pt>
                <c:pt idx="2215">
                  <c:v>3.001E-6</c:v>
                </c:pt>
                <c:pt idx="2216">
                  <c:v>3.016E-6</c:v>
                </c:pt>
                <c:pt idx="2217">
                  <c:v>3.037E-6</c:v>
                </c:pt>
                <c:pt idx="2218">
                  <c:v>3.064E-6</c:v>
                </c:pt>
                <c:pt idx="2219">
                  <c:v>3.098E-6</c:v>
                </c:pt>
                <c:pt idx="2220">
                  <c:v>3.134E-6</c:v>
                </c:pt>
                <c:pt idx="2221">
                  <c:v>3.176E-6</c:v>
                </c:pt>
                <c:pt idx="2222">
                  <c:v>3.22500000000001E-6</c:v>
                </c:pt>
                <c:pt idx="2223">
                  <c:v>3.28000000000001E-6</c:v>
                </c:pt>
                <c:pt idx="2224">
                  <c:v>3.34300000000001E-6</c:v>
                </c:pt>
                <c:pt idx="2225">
                  <c:v>3.415E-6</c:v>
                </c:pt>
                <c:pt idx="2226">
                  <c:v>3.493E-6</c:v>
                </c:pt>
                <c:pt idx="2227">
                  <c:v>3.58500000000001E-6</c:v>
                </c:pt>
                <c:pt idx="2228">
                  <c:v>3.68700000000001E-6</c:v>
                </c:pt>
                <c:pt idx="2229">
                  <c:v>3.79600000000001E-6</c:v>
                </c:pt>
                <c:pt idx="2230">
                  <c:v>3.91800000000001E-6</c:v>
                </c:pt>
                <c:pt idx="2231">
                  <c:v>4.045E-6</c:v>
                </c:pt>
                <c:pt idx="2232">
                  <c:v>4.182E-6</c:v>
                </c:pt>
                <c:pt idx="2233">
                  <c:v>4.327E-6</c:v>
                </c:pt>
                <c:pt idx="2234">
                  <c:v>4.47700000000001E-6</c:v>
                </c:pt>
                <c:pt idx="2235">
                  <c:v>4.63900000000001E-6</c:v>
                </c:pt>
                <c:pt idx="2236">
                  <c:v>4.807E-6</c:v>
                </c:pt>
                <c:pt idx="2237">
                  <c:v>4.98000000000002E-6</c:v>
                </c:pt>
                <c:pt idx="2238">
                  <c:v>5.16E-6</c:v>
                </c:pt>
                <c:pt idx="2239">
                  <c:v>5.35100000000001E-6</c:v>
                </c:pt>
                <c:pt idx="2240">
                  <c:v>5.54600000000002E-6</c:v>
                </c:pt>
                <c:pt idx="2241">
                  <c:v>5.75100000000002E-6</c:v>
                </c:pt>
                <c:pt idx="2242">
                  <c:v>5.96000000000001E-6</c:v>
                </c:pt>
                <c:pt idx="2243">
                  <c:v>6.18200000000001E-6</c:v>
                </c:pt>
                <c:pt idx="2244">
                  <c:v>6.41700000000002E-6</c:v>
                </c:pt>
                <c:pt idx="2245">
                  <c:v>6.66900000000001E-6</c:v>
                </c:pt>
                <c:pt idx="2246">
                  <c:v>6.92700000000001E-6</c:v>
                </c:pt>
                <c:pt idx="2247">
                  <c:v>7.18900000000002E-6</c:v>
                </c:pt>
                <c:pt idx="2248">
                  <c:v>7.47200000000002E-6</c:v>
                </c:pt>
                <c:pt idx="2249">
                  <c:v>7.77700000000002E-6</c:v>
                </c:pt>
                <c:pt idx="2250">
                  <c:v>6.48000000000002E-6</c:v>
                </c:pt>
                <c:pt idx="2251">
                  <c:v>5.61E-6</c:v>
                </c:pt>
                <c:pt idx="2252">
                  <c:v>4.98600000000002E-6</c:v>
                </c:pt>
                <c:pt idx="2253">
                  <c:v>4.43200000000002E-6</c:v>
                </c:pt>
                <c:pt idx="2254">
                  <c:v>3.858E-6</c:v>
                </c:pt>
                <c:pt idx="2255">
                  <c:v>3.367E-6</c:v>
                </c:pt>
                <c:pt idx="2256">
                  <c:v>2.933E-6</c:v>
                </c:pt>
                <c:pt idx="2257">
                  <c:v>2.55E-6</c:v>
                </c:pt>
                <c:pt idx="2258">
                  <c:v>2.206E-6</c:v>
                </c:pt>
                <c:pt idx="2259">
                  <c:v>1.897E-6</c:v>
                </c:pt>
                <c:pt idx="2260">
                  <c:v>1.62E-6</c:v>
                </c:pt>
                <c:pt idx="2261">
                  <c:v>1.368E-6</c:v>
                </c:pt>
                <c:pt idx="2262">
                  <c:v>1.14E-6</c:v>
                </c:pt>
                <c:pt idx="2263">
                  <c:v>9.34700000000002E-7</c:v>
                </c:pt>
                <c:pt idx="2264">
                  <c:v>7.47200000000003E-7</c:v>
                </c:pt>
                <c:pt idx="2265">
                  <c:v>5.79000000000002E-7</c:v>
                </c:pt>
                <c:pt idx="2266">
                  <c:v>4.307E-7</c:v>
                </c:pt>
                <c:pt idx="2267">
                  <c:v>2.951E-7</c:v>
                </c:pt>
                <c:pt idx="2268">
                  <c:v>1.744E-7</c:v>
                </c:pt>
                <c:pt idx="2269">
                  <c:v>7.06300000000002E-8</c:v>
                </c:pt>
                <c:pt idx="2270">
                  <c:v>-2.005E-8</c:v>
                </c:pt>
                <c:pt idx="2271">
                  <c:v>-9.67800000000003E-8</c:v>
                </c:pt>
                <c:pt idx="2272">
                  <c:v>-1.604E-7</c:v>
                </c:pt>
                <c:pt idx="2273">
                  <c:v>-2.154E-7</c:v>
                </c:pt>
                <c:pt idx="2274">
                  <c:v>-2.555E-7</c:v>
                </c:pt>
                <c:pt idx="2275">
                  <c:v>-2.851E-7</c:v>
                </c:pt>
                <c:pt idx="2276">
                  <c:v>-3.06000000000001E-7</c:v>
                </c:pt>
                <c:pt idx="2277">
                  <c:v>-3.18300000000001E-7</c:v>
                </c:pt>
                <c:pt idx="2278">
                  <c:v>-3.22600000000001E-7</c:v>
                </c:pt>
                <c:pt idx="2279">
                  <c:v>-3.22600000000001E-7</c:v>
                </c:pt>
                <c:pt idx="2280">
                  <c:v>-3.156E-7</c:v>
                </c:pt>
                <c:pt idx="2281">
                  <c:v>-3.052E-7</c:v>
                </c:pt>
                <c:pt idx="2282">
                  <c:v>-2.912E-7</c:v>
                </c:pt>
                <c:pt idx="2283">
                  <c:v>-2.72900000000001E-7</c:v>
                </c:pt>
                <c:pt idx="2284">
                  <c:v>-2.542E-7</c:v>
                </c:pt>
                <c:pt idx="2285">
                  <c:v>-2.302E-7</c:v>
                </c:pt>
                <c:pt idx="2286">
                  <c:v>-2.084E-7</c:v>
                </c:pt>
                <c:pt idx="2287">
                  <c:v>-1.84E-7</c:v>
                </c:pt>
                <c:pt idx="2288">
                  <c:v>-1.596E-7</c:v>
                </c:pt>
                <c:pt idx="2289">
                  <c:v>-1.343E-7</c:v>
                </c:pt>
                <c:pt idx="2290">
                  <c:v>-1.068E-7</c:v>
                </c:pt>
                <c:pt idx="2291">
                  <c:v>-8.02200000000003E-8</c:v>
                </c:pt>
                <c:pt idx="2292">
                  <c:v>-5.75500000000002E-8</c:v>
                </c:pt>
                <c:pt idx="2293">
                  <c:v>-3.00800000000001E-8</c:v>
                </c:pt>
                <c:pt idx="2294">
                  <c:v>-2.18000000000001E-9</c:v>
                </c:pt>
                <c:pt idx="2295">
                  <c:v>2.22300000000001E-8</c:v>
                </c:pt>
                <c:pt idx="2296">
                  <c:v>4.44700000000002E-8</c:v>
                </c:pt>
                <c:pt idx="2297">
                  <c:v>6.10400000000002E-8</c:v>
                </c:pt>
                <c:pt idx="2298">
                  <c:v>8.32700000000003E-8</c:v>
                </c:pt>
                <c:pt idx="2299">
                  <c:v>1.038E-7</c:v>
                </c:pt>
                <c:pt idx="2300">
                  <c:v>1.199E-7</c:v>
                </c:pt>
                <c:pt idx="2301">
                  <c:v>1.356E-7</c:v>
                </c:pt>
                <c:pt idx="2302">
                  <c:v>1.508E-7</c:v>
                </c:pt>
                <c:pt idx="2303">
                  <c:v>1.661E-7</c:v>
                </c:pt>
                <c:pt idx="2304">
                  <c:v>1.805E-7</c:v>
                </c:pt>
                <c:pt idx="2305">
                  <c:v>1.879E-7</c:v>
                </c:pt>
                <c:pt idx="2306">
                  <c:v>1.953E-7</c:v>
                </c:pt>
                <c:pt idx="2307">
                  <c:v>2.005E-7</c:v>
                </c:pt>
                <c:pt idx="2308">
                  <c:v>2.049E-7</c:v>
                </c:pt>
                <c:pt idx="2309">
                  <c:v>2.08E-7</c:v>
                </c:pt>
                <c:pt idx="2310">
                  <c:v>2.084E-7</c:v>
                </c:pt>
                <c:pt idx="2311">
                  <c:v>2.08E-7</c:v>
                </c:pt>
                <c:pt idx="2312">
                  <c:v>2.075E-7</c:v>
                </c:pt>
                <c:pt idx="2313">
                  <c:v>2.062E-7</c:v>
                </c:pt>
                <c:pt idx="2314">
                  <c:v>2.071E-7</c:v>
                </c:pt>
                <c:pt idx="2315">
                  <c:v>2.045E-7</c:v>
                </c:pt>
                <c:pt idx="2316">
                  <c:v>2.01E-7</c:v>
                </c:pt>
                <c:pt idx="2317">
                  <c:v>1.984E-7</c:v>
                </c:pt>
                <c:pt idx="2318">
                  <c:v>1.975E-7</c:v>
                </c:pt>
                <c:pt idx="2319">
                  <c:v>1.953E-7</c:v>
                </c:pt>
                <c:pt idx="2320">
                  <c:v>1.927E-7</c:v>
                </c:pt>
                <c:pt idx="2321">
                  <c:v>1.879E-7</c:v>
                </c:pt>
                <c:pt idx="2322">
                  <c:v>1.853E-7</c:v>
                </c:pt>
                <c:pt idx="2323">
                  <c:v>1.809E-7</c:v>
                </c:pt>
                <c:pt idx="2324">
                  <c:v>1.77E-7</c:v>
                </c:pt>
                <c:pt idx="2325">
                  <c:v>1.709E-7</c:v>
                </c:pt>
                <c:pt idx="2326">
                  <c:v>1.678E-7</c:v>
                </c:pt>
                <c:pt idx="2327">
                  <c:v>1.644E-7</c:v>
                </c:pt>
                <c:pt idx="2328">
                  <c:v>1.644E-7</c:v>
                </c:pt>
                <c:pt idx="2329">
                  <c:v>1.617E-7</c:v>
                </c:pt>
                <c:pt idx="2330">
                  <c:v>1.617E-7</c:v>
                </c:pt>
                <c:pt idx="2331">
                  <c:v>1.609E-7</c:v>
                </c:pt>
                <c:pt idx="2332">
                  <c:v>1.6E-7</c:v>
                </c:pt>
                <c:pt idx="2333">
                  <c:v>1.587E-7</c:v>
                </c:pt>
                <c:pt idx="2334">
                  <c:v>1.6E-7</c:v>
                </c:pt>
                <c:pt idx="2335">
                  <c:v>1.591E-7</c:v>
                </c:pt>
                <c:pt idx="2336">
                  <c:v>1.574E-7</c:v>
                </c:pt>
                <c:pt idx="2337">
                  <c:v>1.578E-7</c:v>
                </c:pt>
                <c:pt idx="2338">
                  <c:v>1.596E-7</c:v>
                </c:pt>
                <c:pt idx="2339">
                  <c:v>1.617E-7</c:v>
                </c:pt>
                <c:pt idx="2340">
                  <c:v>1.617E-7</c:v>
                </c:pt>
                <c:pt idx="2341">
                  <c:v>1.604E-7</c:v>
                </c:pt>
                <c:pt idx="2342">
                  <c:v>1.596E-7</c:v>
                </c:pt>
                <c:pt idx="2343">
                  <c:v>1.617E-7</c:v>
                </c:pt>
                <c:pt idx="2344">
                  <c:v>1.631E-7</c:v>
                </c:pt>
                <c:pt idx="2345">
                  <c:v>1.661E-7</c:v>
                </c:pt>
                <c:pt idx="2346">
                  <c:v>1.639E-7</c:v>
                </c:pt>
                <c:pt idx="2347">
                  <c:v>1.644E-7</c:v>
                </c:pt>
                <c:pt idx="2348">
                  <c:v>1.639E-7</c:v>
                </c:pt>
                <c:pt idx="2349">
                  <c:v>1.644E-7</c:v>
                </c:pt>
                <c:pt idx="2350">
                  <c:v>1.631E-7</c:v>
                </c:pt>
                <c:pt idx="2351">
                  <c:v>1.604E-7</c:v>
                </c:pt>
                <c:pt idx="2352">
                  <c:v>1.569E-7</c:v>
                </c:pt>
                <c:pt idx="2353">
                  <c:v>1.569E-7</c:v>
                </c:pt>
                <c:pt idx="2354">
                  <c:v>1.574E-7</c:v>
                </c:pt>
                <c:pt idx="2355">
                  <c:v>1.569E-7</c:v>
                </c:pt>
                <c:pt idx="2356">
                  <c:v>1.539E-7</c:v>
                </c:pt>
                <c:pt idx="2357">
                  <c:v>1.5E-7</c:v>
                </c:pt>
                <c:pt idx="2358">
                  <c:v>1.487E-7</c:v>
                </c:pt>
                <c:pt idx="2359">
                  <c:v>1.452E-7</c:v>
                </c:pt>
                <c:pt idx="2360">
                  <c:v>1.426E-7</c:v>
                </c:pt>
                <c:pt idx="2361">
                  <c:v>1.365E-7</c:v>
                </c:pt>
                <c:pt idx="2362">
                  <c:v>1.308E-7</c:v>
                </c:pt>
                <c:pt idx="2363">
                  <c:v>1.269E-7</c:v>
                </c:pt>
                <c:pt idx="2364">
                  <c:v>1.212E-7</c:v>
                </c:pt>
                <c:pt idx="2365">
                  <c:v>1.168E-7</c:v>
                </c:pt>
                <c:pt idx="2366">
                  <c:v>1.116E-7</c:v>
                </c:pt>
                <c:pt idx="2367">
                  <c:v>1.059E-7</c:v>
                </c:pt>
                <c:pt idx="2368">
                  <c:v>1.046E-7</c:v>
                </c:pt>
                <c:pt idx="2369">
                  <c:v>1.033E-7</c:v>
                </c:pt>
                <c:pt idx="2370">
                  <c:v>1.011E-7</c:v>
                </c:pt>
                <c:pt idx="2371">
                  <c:v>9.94000000000003E-8</c:v>
                </c:pt>
                <c:pt idx="2372">
                  <c:v>9.59100000000003E-8</c:v>
                </c:pt>
                <c:pt idx="2373">
                  <c:v>9.11200000000003E-8</c:v>
                </c:pt>
                <c:pt idx="2374">
                  <c:v>8.54500000000003E-8</c:v>
                </c:pt>
                <c:pt idx="2375">
                  <c:v>7.71700000000002E-8</c:v>
                </c:pt>
                <c:pt idx="2376">
                  <c:v>7.15000000000002E-8</c:v>
                </c:pt>
                <c:pt idx="2377">
                  <c:v>6.49600000000002E-8</c:v>
                </c:pt>
                <c:pt idx="2378">
                  <c:v>6.06000000000002E-8</c:v>
                </c:pt>
                <c:pt idx="2379">
                  <c:v>5.53700000000002E-8</c:v>
                </c:pt>
                <c:pt idx="2380">
                  <c:v>5.10100000000002E-8</c:v>
                </c:pt>
                <c:pt idx="2381">
                  <c:v>4.75200000000002E-8</c:v>
                </c:pt>
                <c:pt idx="2382">
                  <c:v>4.22900000000001E-8</c:v>
                </c:pt>
                <c:pt idx="2383">
                  <c:v>3.48800000000001E-8</c:v>
                </c:pt>
                <c:pt idx="2384">
                  <c:v>2.834E-8</c:v>
                </c:pt>
                <c:pt idx="2385">
                  <c:v>2.18000000000001E-8</c:v>
                </c:pt>
                <c:pt idx="2386">
                  <c:v>1.526E-8</c:v>
                </c:pt>
                <c:pt idx="2387">
                  <c:v>1.046E-8</c:v>
                </c:pt>
                <c:pt idx="2388">
                  <c:v>6.10400000000001E-9</c:v>
                </c:pt>
                <c:pt idx="2389">
                  <c:v>2.18000000000001E-9</c:v>
                </c:pt>
                <c:pt idx="2390">
                  <c:v>-3.052E-9</c:v>
                </c:pt>
                <c:pt idx="2391">
                  <c:v>-1.046E-8</c:v>
                </c:pt>
                <c:pt idx="2392">
                  <c:v>-1.657E-8</c:v>
                </c:pt>
                <c:pt idx="2393">
                  <c:v>-2.441E-8</c:v>
                </c:pt>
                <c:pt idx="2394">
                  <c:v>-3.44400000000001E-8</c:v>
                </c:pt>
                <c:pt idx="2395">
                  <c:v>-4.62100000000001E-8</c:v>
                </c:pt>
                <c:pt idx="2396">
                  <c:v>-5.79800000000002E-8</c:v>
                </c:pt>
                <c:pt idx="2397">
                  <c:v>-6.84500000000002E-8</c:v>
                </c:pt>
                <c:pt idx="2398">
                  <c:v>-7.58600000000003E-8</c:v>
                </c:pt>
                <c:pt idx="2399">
                  <c:v>-8.54500000000003E-8</c:v>
                </c:pt>
                <c:pt idx="2400">
                  <c:v>-9.41700000000003E-8</c:v>
                </c:pt>
                <c:pt idx="2401">
                  <c:v>-1.025E-7</c:v>
                </c:pt>
                <c:pt idx="2402">
                  <c:v>-1.107E-7</c:v>
                </c:pt>
                <c:pt idx="2403">
                  <c:v>-1.186E-7</c:v>
                </c:pt>
                <c:pt idx="2404">
                  <c:v>-1.238E-7</c:v>
                </c:pt>
                <c:pt idx="2405">
                  <c:v>-1.312E-7</c:v>
                </c:pt>
                <c:pt idx="2406">
                  <c:v>-1.373E-7</c:v>
                </c:pt>
                <c:pt idx="2407">
                  <c:v>-1.447E-7</c:v>
                </c:pt>
                <c:pt idx="2408">
                  <c:v>-1.535E-7</c:v>
                </c:pt>
                <c:pt idx="2409">
                  <c:v>-1.583E-7</c:v>
                </c:pt>
                <c:pt idx="2410">
                  <c:v>-1.617E-7</c:v>
                </c:pt>
                <c:pt idx="2411">
                  <c:v>-1.7E-7</c:v>
                </c:pt>
                <c:pt idx="2412">
                  <c:v>-1.774E-7</c:v>
                </c:pt>
                <c:pt idx="2413">
                  <c:v>-1.844E-7</c:v>
                </c:pt>
                <c:pt idx="2414">
                  <c:v>-1.905E-7</c:v>
                </c:pt>
                <c:pt idx="2415">
                  <c:v>-1.971E-7</c:v>
                </c:pt>
                <c:pt idx="2416">
                  <c:v>-2.066E-7</c:v>
                </c:pt>
                <c:pt idx="2417">
                  <c:v>-2.175E-7</c:v>
                </c:pt>
                <c:pt idx="2418">
                  <c:v>-2.26300000000001E-7</c:v>
                </c:pt>
                <c:pt idx="2419">
                  <c:v>-2.376E-7</c:v>
                </c:pt>
                <c:pt idx="2420">
                  <c:v>-2.511E-7</c:v>
                </c:pt>
                <c:pt idx="2421">
                  <c:v>-2.62000000000001E-7</c:v>
                </c:pt>
                <c:pt idx="2422">
                  <c:v>-2.70300000000001E-7</c:v>
                </c:pt>
                <c:pt idx="2423">
                  <c:v>-2.76800000000001E-7</c:v>
                </c:pt>
                <c:pt idx="2424">
                  <c:v>-2.838E-7</c:v>
                </c:pt>
                <c:pt idx="2425">
                  <c:v>-2.912E-7</c:v>
                </c:pt>
                <c:pt idx="2426">
                  <c:v>-2.96000000000001E-7</c:v>
                </c:pt>
                <c:pt idx="2427">
                  <c:v>-3.021E-7</c:v>
                </c:pt>
                <c:pt idx="2428">
                  <c:v>-3.091E-7</c:v>
                </c:pt>
                <c:pt idx="2429">
                  <c:v>-3.16500000000001E-7</c:v>
                </c:pt>
                <c:pt idx="2430">
                  <c:v>-3.24800000000001E-7</c:v>
                </c:pt>
                <c:pt idx="2431">
                  <c:v>-3.322E-7</c:v>
                </c:pt>
                <c:pt idx="2432">
                  <c:v>-3.435E-7</c:v>
                </c:pt>
                <c:pt idx="2433">
                  <c:v>-3.52700000000001E-7</c:v>
                </c:pt>
                <c:pt idx="2434">
                  <c:v>-3.61000000000001E-7</c:v>
                </c:pt>
                <c:pt idx="2435">
                  <c:v>-3.70600000000001E-7</c:v>
                </c:pt>
                <c:pt idx="2436">
                  <c:v>-3.806E-7</c:v>
                </c:pt>
                <c:pt idx="2437">
                  <c:v>-3.911E-7</c:v>
                </c:pt>
                <c:pt idx="2438">
                  <c:v>-4.03700000000001E-7</c:v>
                </c:pt>
                <c:pt idx="2439">
                  <c:v>-4.12E-7</c:v>
                </c:pt>
                <c:pt idx="2440">
                  <c:v>-4.24200000000001E-7</c:v>
                </c:pt>
                <c:pt idx="2441">
                  <c:v>-4.33800000000001E-7</c:v>
                </c:pt>
                <c:pt idx="2442">
                  <c:v>-4.45100000000002E-7</c:v>
                </c:pt>
                <c:pt idx="2443">
                  <c:v>-4.54700000000001E-7</c:v>
                </c:pt>
                <c:pt idx="2444">
                  <c:v>-4.63900000000001E-7</c:v>
                </c:pt>
                <c:pt idx="2445">
                  <c:v>-4.722E-7</c:v>
                </c:pt>
                <c:pt idx="2446">
                  <c:v>-4.80000000000002E-7</c:v>
                </c:pt>
                <c:pt idx="2447">
                  <c:v>-4.90500000000002E-7</c:v>
                </c:pt>
                <c:pt idx="2448">
                  <c:v>-5.00500000000001E-7</c:v>
                </c:pt>
                <c:pt idx="2449">
                  <c:v>-5.09200000000001E-7</c:v>
                </c:pt>
                <c:pt idx="2450">
                  <c:v>-5.17100000000002E-7</c:v>
                </c:pt>
                <c:pt idx="2451">
                  <c:v>-5.26600000000001E-7</c:v>
                </c:pt>
                <c:pt idx="2452">
                  <c:v>-5.35400000000001E-7</c:v>
                </c:pt>
                <c:pt idx="2453">
                  <c:v>-5.43600000000002E-7</c:v>
                </c:pt>
                <c:pt idx="2454">
                  <c:v>-5.49800000000002E-7</c:v>
                </c:pt>
                <c:pt idx="2455">
                  <c:v>-5.56700000000001E-7</c:v>
                </c:pt>
                <c:pt idx="2456">
                  <c:v>-5.63300000000001E-7</c:v>
                </c:pt>
                <c:pt idx="2457">
                  <c:v>-5.72000000000002E-7</c:v>
                </c:pt>
                <c:pt idx="2458">
                  <c:v>-5.82000000000001E-7</c:v>
                </c:pt>
                <c:pt idx="2459">
                  <c:v>-5.92900000000002E-7</c:v>
                </c:pt>
                <c:pt idx="2460">
                  <c:v>-6.05100000000002E-7</c:v>
                </c:pt>
                <c:pt idx="2461">
                  <c:v>-6.16000000000001E-7</c:v>
                </c:pt>
                <c:pt idx="2462">
                  <c:v>-6.29100000000002E-7</c:v>
                </c:pt>
                <c:pt idx="2463">
                  <c:v>-6.40400000000002E-7</c:v>
                </c:pt>
                <c:pt idx="2464">
                  <c:v>-6.53500000000002E-7</c:v>
                </c:pt>
                <c:pt idx="2465">
                  <c:v>-6.64800000000001E-7</c:v>
                </c:pt>
                <c:pt idx="2466">
                  <c:v>-6.75700000000002E-7</c:v>
                </c:pt>
                <c:pt idx="2467">
                  <c:v>-6.86200000000002E-7</c:v>
                </c:pt>
                <c:pt idx="2468">
                  <c:v>-6.96700000000002E-7</c:v>
                </c:pt>
                <c:pt idx="2469">
                  <c:v>-7.07600000000003E-7</c:v>
                </c:pt>
                <c:pt idx="2470">
                  <c:v>-7.22400000000001E-7</c:v>
                </c:pt>
                <c:pt idx="2471">
                  <c:v>-7.35500000000002E-7</c:v>
                </c:pt>
                <c:pt idx="2472">
                  <c:v>-7.47700000000002E-7</c:v>
                </c:pt>
                <c:pt idx="2473">
                  <c:v>-7.57300000000002E-7</c:v>
                </c:pt>
                <c:pt idx="2474">
                  <c:v>-7.72100000000002E-7</c:v>
                </c:pt>
                <c:pt idx="2475">
                  <c:v>-7.90800000000003E-7</c:v>
                </c:pt>
                <c:pt idx="2476">
                  <c:v>-8.06500000000003E-7</c:v>
                </c:pt>
                <c:pt idx="2477">
                  <c:v>-8.22700000000002E-7</c:v>
                </c:pt>
                <c:pt idx="2478">
                  <c:v>-8.41800000000001E-7</c:v>
                </c:pt>
                <c:pt idx="2479">
                  <c:v>-8.62300000000002E-7</c:v>
                </c:pt>
                <c:pt idx="2480">
                  <c:v>-8.85000000000003E-7</c:v>
                </c:pt>
                <c:pt idx="2481">
                  <c:v>-9.05100000000003E-7</c:v>
                </c:pt>
                <c:pt idx="2482">
                  <c:v>-9.22500000000002E-7</c:v>
                </c:pt>
                <c:pt idx="2483">
                  <c:v>-9.39900000000003E-7</c:v>
                </c:pt>
                <c:pt idx="2484">
                  <c:v>-9.60900000000003E-7</c:v>
                </c:pt>
                <c:pt idx="2485">
                  <c:v>-9.80100000000002E-7</c:v>
                </c:pt>
                <c:pt idx="2486">
                  <c:v>-1.001E-6</c:v>
                </c:pt>
                <c:pt idx="2487">
                  <c:v>-1.022E-6</c:v>
                </c:pt>
                <c:pt idx="2488">
                  <c:v>-1.045E-6</c:v>
                </c:pt>
                <c:pt idx="2489">
                  <c:v>-1.068E-6</c:v>
                </c:pt>
                <c:pt idx="2490">
                  <c:v>-1.098E-6</c:v>
                </c:pt>
                <c:pt idx="2491">
                  <c:v>-1.126E-6</c:v>
                </c:pt>
                <c:pt idx="2492">
                  <c:v>-1.151E-6</c:v>
                </c:pt>
                <c:pt idx="2493">
                  <c:v>-1.178E-6</c:v>
                </c:pt>
                <c:pt idx="2494">
                  <c:v>-1.211E-6</c:v>
                </c:pt>
                <c:pt idx="2495">
                  <c:v>-1.242E-6</c:v>
                </c:pt>
                <c:pt idx="2496">
                  <c:v>-1.273E-6</c:v>
                </c:pt>
                <c:pt idx="2497">
                  <c:v>-1.302E-6</c:v>
                </c:pt>
                <c:pt idx="2498">
                  <c:v>-1.334E-6</c:v>
                </c:pt>
                <c:pt idx="2499">
                  <c:v>-1.369E-6</c:v>
                </c:pt>
                <c:pt idx="2500">
                  <c:v>-1.403E-6</c:v>
                </c:pt>
                <c:pt idx="2501">
                  <c:v>-1.437E-6</c:v>
                </c:pt>
                <c:pt idx="2502">
                  <c:v>-1.474E-6</c:v>
                </c:pt>
                <c:pt idx="2503">
                  <c:v>-1.515E-6</c:v>
                </c:pt>
                <c:pt idx="2504">
                  <c:v>-1.559E-6</c:v>
                </c:pt>
                <c:pt idx="2505">
                  <c:v>-1.601E-6</c:v>
                </c:pt>
                <c:pt idx="2506">
                  <c:v>-1.648E-6</c:v>
                </c:pt>
                <c:pt idx="2507">
                  <c:v>-1.696E-6</c:v>
                </c:pt>
                <c:pt idx="2508">
                  <c:v>-1.747E-6</c:v>
                </c:pt>
                <c:pt idx="2509">
                  <c:v>-1.8E-6</c:v>
                </c:pt>
                <c:pt idx="2510">
                  <c:v>-1.854E-6</c:v>
                </c:pt>
                <c:pt idx="2511">
                  <c:v>-1.91E-6</c:v>
                </c:pt>
                <c:pt idx="2512">
                  <c:v>-1.964E-6</c:v>
                </c:pt>
                <c:pt idx="2513">
                  <c:v>-2.022E-6</c:v>
                </c:pt>
                <c:pt idx="2514">
                  <c:v>-2.081E-6</c:v>
                </c:pt>
                <c:pt idx="2515">
                  <c:v>-2.14E-6</c:v>
                </c:pt>
                <c:pt idx="2516">
                  <c:v>-2.198E-6</c:v>
                </c:pt>
                <c:pt idx="2517">
                  <c:v>-2.259E-6</c:v>
                </c:pt>
                <c:pt idx="2518">
                  <c:v>-2.317E-6</c:v>
                </c:pt>
                <c:pt idx="2519">
                  <c:v>-2.383E-6</c:v>
                </c:pt>
                <c:pt idx="2520">
                  <c:v>-2.445E-6</c:v>
                </c:pt>
                <c:pt idx="2521">
                  <c:v>-2.512E-6</c:v>
                </c:pt>
                <c:pt idx="2522">
                  <c:v>-2.579E-6</c:v>
                </c:pt>
                <c:pt idx="2523">
                  <c:v>-2.65E-6</c:v>
                </c:pt>
                <c:pt idx="2524">
                  <c:v>-2.718E-6</c:v>
                </c:pt>
                <c:pt idx="2525">
                  <c:v>-2.793E-6</c:v>
                </c:pt>
                <c:pt idx="2526">
                  <c:v>-2.862E-6</c:v>
                </c:pt>
                <c:pt idx="2527">
                  <c:v>-2.934E-6</c:v>
                </c:pt>
                <c:pt idx="2528">
                  <c:v>-3.005E-6</c:v>
                </c:pt>
                <c:pt idx="2529">
                  <c:v>-3.079E-6</c:v>
                </c:pt>
                <c:pt idx="2530">
                  <c:v>-3.153E-6</c:v>
                </c:pt>
                <c:pt idx="2531">
                  <c:v>-3.22700000000001E-6</c:v>
                </c:pt>
                <c:pt idx="2532">
                  <c:v>-3.305E-6</c:v>
                </c:pt>
                <c:pt idx="2533">
                  <c:v>-3.384E-6</c:v>
                </c:pt>
                <c:pt idx="2534">
                  <c:v>-3.466E-6</c:v>
                </c:pt>
                <c:pt idx="2535">
                  <c:v>-3.54800000000001E-6</c:v>
                </c:pt>
                <c:pt idx="2536">
                  <c:v>-3.63000000000001E-6</c:v>
                </c:pt>
                <c:pt idx="2537">
                  <c:v>-3.71000000000001E-6</c:v>
                </c:pt>
                <c:pt idx="2538">
                  <c:v>-3.79600000000001E-6</c:v>
                </c:pt>
                <c:pt idx="2539">
                  <c:v>-3.876E-6</c:v>
                </c:pt>
                <c:pt idx="2540">
                  <c:v>-3.962E-6</c:v>
                </c:pt>
                <c:pt idx="2541">
                  <c:v>-4.054E-6</c:v>
                </c:pt>
                <c:pt idx="2542">
                  <c:v>-4.144E-6</c:v>
                </c:pt>
                <c:pt idx="2543">
                  <c:v>-4.23500000000001E-6</c:v>
                </c:pt>
                <c:pt idx="2544">
                  <c:v>-4.327E-6</c:v>
                </c:pt>
                <c:pt idx="2545">
                  <c:v>-4.42300000000001E-6</c:v>
                </c:pt>
                <c:pt idx="2546">
                  <c:v>-4.525E-6</c:v>
                </c:pt>
                <c:pt idx="2547">
                  <c:v>-4.622E-6</c:v>
                </c:pt>
                <c:pt idx="2548">
                  <c:v>-4.718E-6</c:v>
                </c:pt>
                <c:pt idx="2549">
                  <c:v>-4.81900000000001E-6</c:v>
                </c:pt>
                <c:pt idx="2550">
                  <c:v>-4.92300000000001E-6</c:v>
                </c:pt>
                <c:pt idx="2551">
                  <c:v>-5.029E-6</c:v>
                </c:pt>
                <c:pt idx="2552">
                  <c:v>-5.129E-6</c:v>
                </c:pt>
                <c:pt idx="2553">
                  <c:v>-5.23000000000002E-6</c:v>
                </c:pt>
                <c:pt idx="2554">
                  <c:v>-5.33100000000002E-6</c:v>
                </c:pt>
                <c:pt idx="2555">
                  <c:v>-5.43400000000001E-6</c:v>
                </c:pt>
                <c:pt idx="2556">
                  <c:v>-5.53200000000002E-6</c:v>
                </c:pt>
                <c:pt idx="2557">
                  <c:v>-5.63100000000002E-6</c:v>
                </c:pt>
                <c:pt idx="2558">
                  <c:v>-5.72300000000001E-6</c:v>
                </c:pt>
                <c:pt idx="2559">
                  <c:v>-5.81500000000001E-6</c:v>
                </c:pt>
                <c:pt idx="2560">
                  <c:v>-5.90300000000002E-6</c:v>
                </c:pt>
                <c:pt idx="2561">
                  <c:v>-5.98900000000002E-6</c:v>
                </c:pt>
                <c:pt idx="2562">
                  <c:v>-6.067E-6</c:v>
                </c:pt>
                <c:pt idx="2563">
                  <c:v>-6.14100000000002E-6</c:v>
                </c:pt>
                <c:pt idx="2564">
                  <c:v>-6.20900000000002E-6</c:v>
                </c:pt>
                <c:pt idx="2565">
                  <c:v>-6.27300000000002E-6</c:v>
                </c:pt>
                <c:pt idx="2566">
                  <c:v>-6.33000000000002E-6</c:v>
                </c:pt>
                <c:pt idx="2567">
                  <c:v>-6.38000000000002E-6</c:v>
                </c:pt>
                <c:pt idx="2568">
                  <c:v>-6.42400000000001E-6</c:v>
                </c:pt>
                <c:pt idx="2569">
                  <c:v>-6.46400000000001E-6</c:v>
                </c:pt>
                <c:pt idx="2570">
                  <c:v>-6.49800000000002E-6</c:v>
                </c:pt>
                <c:pt idx="2571">
                  <c:v>-6.52500000000001E-6</c:v>
                </c:pt>
                <c:pt idx="2572">
                  <c:v>-6.54900000000002E-6</c:v>
                </c:pt>
                <c:pt idx="2573">
                  <c:v>-6.57200000000002E-6</c:v>
                </c:pt>
                <c:pt idx="2574">
                  <c:v>-6.59200000000001E-6</c:v>
                </c:pt>
                <c:pt idx="2575">
                  <c:v>-6.614E-6</c:v>
                </c:pt>
                <c:pt idx="2576">
                  <c:v>-6.63200000000001E-6</c:v>
                </c:pt>
                <c:pt idx="2577">
                  <c:v>-6.64800000000001E-6</c:v>
                </c:pt>
                <c:pt idx="2578">
                  <c:v>-6.664E-6</c:v>
                </c:pt>
                <c:pt idx="2579">
                  <c:v>-6.68100000000002E-6</c:v>
                </c:pt>
                <c:pt idx="2580">
                  <c:v>-6.69800000000001E-6</c:v>
                </c:pt>
                <c:pt idx="2581">
                  <c:v>-6.71100000000002E-6</c:v>
                </c:pt>
                <c:pt idx="2582">
                  <c:v>-6.72200000000001E-6</c:v>
                </c:pt>
                <c:pt idx="2583">
                  <c:v>-6.73600000000002E-6</c:v>
                </c:pt>
                <c:pt idx="2584">
                  <c:v>-6.74800000000002E-6</c:v>
                </c:pt>
                <c:pt idx="2585">
                  <c:v>-6.76100000000002E-6</c:v>
                </c:pt>
                <c:pt idx="2586">
                  <c:v>-6.77100000000002E-6</c:v>
                </c:pt>
                <c:pt idx="2587">
                  <c:v>-6.78400000000002E-6</c:v>
                </c:pt>
                <c:pt idx="2588">
                  <c:v>-6.79700000000001E-6</c:v>
                </c:pt>
                <c:pt idx="2589">
                  <c:v>-6.81200000000001E-6</c:v>
                </c:pt>
                <c:pt idx="2590">
                  <c:v>-6.82600000000001E-6</c:v>
                </c:pt>
                <c:pt idx="2591">
                  <c:v>-6.84300000000002E-6</c:v>
                </c:pt>
                <c:pt idx="2592">
                  <c:v>-6.862E-6</c:v>
                </c:pt>
                <c:pt idx="2593">
                  <c:v>-6.88000000000002E-6</c:v>
                </c:pt>
                <c:pt idx="2594">
                  <c:v>-6.89700000000001E-6</c:v>
                </c:pt>
                <c:pt idx="2595">
                  <c:v>-6.91800000000002E-6</c:v>
                </c:pt>
                <c:pt idx="2596">
                  <c:v>-6.94100000000002E-6</c:v>
                </c:pt>
                <c:pt idx="2597">
                  <c:v>-6.96000000000002E-6</c:v>
                </c:pt>
                <c:pt idx="2598">
                  <c:v>-6.98500000000002E-6</c:v>
                </c:pt>
                <c:pt idx="2599">
                  <c:v>-7.01400000000001E-6</c:v>
                </c:pt>
                <c:pt idx="2600">
                  <c:v>-7.04900000000002E-6</c:v>
                </c:pt>
                <c:pt idx="2601">
                  <c:v>-7.08800000000002E-6</c:v>
                </c:pt>
                <c:pt idx="2602">
                  <c:v>-7.13000000000002E-6</c:v>
                </c:pt>
                <c:pt idx="2603">
                  <c:v>-7.17300000000002E-6</c:v>
                </c:pt>
                <c:pt idx="2604">
                  <c:v>-7.23100000000002E-6</c:v>
                </c:pt>
                <c:pt idx="2605">
                  <c:v>-7.29400000000002E-6</c:v>
                </c:pt>
                <c:pt idx="2606">
                  <c:v>-7.36200000000001E-6</c:v>
                </c:pt>
                <c:pt idx="2607">
                  <c:v>-7.43600000000002E-6</c:v>
                </c:pt>
                <c:pt idx="2608">
                  <c:v>-7.52000000000002E-6</c:v>
                </c:pt>
                <c:pt idx="2609">
                  <c:v>-7.61400000000001E-6</c:v>
                </c:pt>
                <c:pt idx="2610">
                  <c:v>-7.72300000000001E-6</c:v>
                </c:pt>
                <c:pt idx="2611">
                  <c:v>-7.84100000000002E-6</c:v>
                </c:pt>
                <c:pt idx="2612">
                  <c:v>-7.96700000000002E-6</c:v>
                </c:pt>
                <c:pt idx="2613">
                  <c:v>-8.10700000000002E-6</c:v>
                </c:pt>
                <c:pt idx="2614">
                  <c:v>-8.26200000000003E-6</c:v>
                </c:pt>
                <c:pt idx="2615">
                  <c:v>-8.43200000000003E-6</c:v>
                </c:pt>
                <c:pt idx="2616">
                  <c:v>-8.61700000000001E-6</c:v>
                </c:pt>
                <c:pt idx="2617">
                  <c:v>-8.81700000000002E-6</c:v>
                </c:pt>
                <c:pt idx="2618">
                  <c:v>-9.02700000000001E-6</c:v>
                </c:pt>
                <c:pt idx="2619">
                  <c:v>-9.26300000000003E-6</c:v>
                </c:pt>
                <c:pt idx="2620">
                  <c:v>-9.51700000000002E-6</c:v>
                </c:pt>
                <c:pt idx="2621">
                  <c:v>-9.79100000000001E-6</c:v>
                </c:pt>
                <c:pt idx="2622">
                  <c:v>-1.009E-5</c:v>
                </c:pt>
                <c:pt idx="2623">
                  <c:v>-1.04E-5</c:v>
                </c:pt>
                <c:pt idx="2624">
                  <c:v>-1.074E-5</c:v>
                </c:pt>
                <c:pt idx="2625">
                  <c:v>-1.11E-5</c:v>
                </c:pt>
                <c:pt idx="2626">
                  <c:v>-1.148E-5</c:v>
                </c:pt>
                <c:pt idx="2627">
                  <c:v>-1.189E-5</c:v>
                </c:pt>
                <c:pt idx="2628">
                  <c:v>-1.233E-5</c:v>
                </c:pt>
                <c:pt idx="2629">
                  <c:v>-1.278E-5</c:v>
                </c:pt>
                <c:pt idx="2630">
                  <c:v>-1.327E-5</c:v>
                </c:pt>
                <c:pt idx="2631">
                  <c:v>-1.379E-5</c:v>
                </c:pt>
                <c:pt idx="2632">
                  <c:v>-1.433E-5</c:v>
                </c:pt>
                <c:pt idx="2633">
                  <c:v>-1.491E-5</c:v>
                </c:pt>
                <c:pt idx="2634">
                  <c:v>-1.552E-5</c:v>
                </c:pt>
                <c:pt idx="2635">
                  <c:v>-1.616E-5</c:v>
                </c:pt>
                <c:pt idx="2636">
                  <c:v>-1.683E-5</c:v>
                </c:pt>
                <c:pt idx="2637">
                  <c:v>-1.753E-5</c:v>
                </c:pt>
                <c:pt idx="2638">
                  <c:v>-1.827E-5</c:v>
                </c:pt>
                <c:pt idx="2639">
                  <c:v>-1.905E-5</c:v>
                </c:pt>
                <c:pt idx="2640">
                  <c:v>-1.987E-5</c:v>
                </c:pt>
                <c:pt idx="2641">
                  <c:v>-2.072E-5</c:v>
                </c:pt>
                <c:pt idx="2642">
                  <c:v>-2.161E-5</c:v>
                </c:pt>
                <c:pt idx="2643">
                  <c:v>-2.254E-5</c:v>
                </c:pt>
                <c:pt idx="2644">
                  <c:v>-2.352E-5</c:v>
                </c:pt>
                <c:pt idx="2645">
                  <c:v>-2.454E-5</c:v>
                </c:pt>
                <c:pt idx="2646">
                  <c:v>-2.56E-5</c:v>
                </c:pt>
                <c:pt idx="2647">
                  <c:v>-2.666E-5</c:v>
                </c:pt>
                <c:pt idx="2648">
                  <c:v>-2.777E-5</c:v>
                </c:pt>
                <c:pt idx="2649">
                  <c:v>-2.896E-5</c:v>
                </c:pt>
                <c:pt idx="2650">
                  <c:v>-2.595E-5</c:v>
                </c:pt>
                <c:pt idx="2651">
                  <c:v>-2.312E-5</c:v>
                </c:pt>
                <c:pt idx="2652">
                  <c:v>-2.094E-5</c:v>
                </c:pt>
                <c:pt idx="2653">
                  <c:v>-1.898E-5</c:v>
                </c:pt>
                <c:pt idx="2654">
                  <c:v>-1.699E-5</c:v>
                </c:pt>
                <c:pt idx="2655">
                  <c:v>-1.524E-5</c:v>
                </c:pt>
                <c:pt idx="2656">
                  <c:v>-1.369E-5</c:v>
                </c:pt>
                <c:pt idx="2657">
                  <c:v>-1.232E-5</c:v>
                </c:pt>
                <c:pt idx="2658">
                  <c:v>-1.11E-5</c:v>
                </c:pt>
                <c:pt idx="2659">
                  <c:v>-1.002E-5</c:v>
                </c:pt>
                <c:pt idx="2660">
                  <c:v>-9.04900000000001E-6</c:v>
                </c:pt>
                <c:pt idx="2661">
                  <c:v>-8.18900000000002E-6</c:v>
                </c:pt>
                <c:pt idx="2662">
                  <c:v>-7.42300000000002E-6</c:v>
                </c:pt>
                <c:pt idx="2663">
                  <c:v>-6.73300000000002E-6</c:v>
                </c:pt>
                <c:pt idx="2664">
                  <c:v>-6.123E-6</c:v>
                </c:pt>
                <c:pt idx="2665">
                  <c:v>-5.57900000000002E-6</c:v>
                </c:pt>
                <c:pt idx="2666">
                  <c:v>-5.08600000000001E-6</c:v>
                </c:pt>
                <c:pt idx="2667">
                  <c:v>-4.64900000000001E-6</c:v>
                </c:pt>
                <c:pt idx="2668">
                  <c:v>-4.25500000000001E-6</c:v>
                </c:pt>
                <c:pt idx="2669">
                  <c:v>-3.902E-6</c:v>
                </c:pt>
                <c:pt idx="2670">
                  <c:v>-3.589E-6</c:v>
                </c:pt>
                <c:pt idx="2671">
                  <c:v>-3.301E-6</c:v>
                </c:pt>
                <c:pt idx="2672">
                  <c:v>-3.04400000000001E-6</c:v>
                </c:pt>
                <c:pt idx="2673">
                  <c:v>-2.818E-6</c:v>
                </c:pt>
                <c:pt idx="2674">
                  <c:v>-2.614E-6</c:v>
                </c:pt>
                <c:pt idx="2675">
                  <c:v>-2.427E-6</c:v>
                </c:pt>
                <c:pt idx="2676">
                  <c:v>-2.257E-6</c:v>
                </c:pt>
                <c:pt idx="2677">
                  <c:v>-2.103E-6</c:v>
                </c:pt>
                <c:pt idx="2678">
                  <c:v>-1.969E-6</c:v>
                </c:pt>
                <c:pt idx="2679">
                  <c:v>-1.843E-6</c:v>
                </c:pt>
                <c:pt idx="2680">
                  <c:v>-1.729E-6</c:v>
                </c:pt>
                <c:pt idx="2681">
                  <c:v>-1.624E-6</c:v>
                </c:pt>
                <c:pt idx="2682">
                  <c:v>-1.535E-6</c:v>
                </c:pt>
                <c:pt idx="2683">
                  <c:v>-1.453E-6</c:v>
                </c:pt>
                <c:pt idx="2684">
                  <c:v>-1.376E-6</c:v>
                </c:pt>
                <c:pt idx="2685">
                  <c:v>-1.307E-6</c:v>
                </c:pt>
                <c:pt idx="2686">
                  <c:v>-1.245E-6</c:v>
                </c:pt>
                <c:pt idx="2687">
                  <c:v>-1.185E-6</c:v>
                </c:pt>
                <c:pt idx="2688">
                  <c:v>-1.128E-6</c:v>
                </c:pt>
                <c:pt idx="2689">
                  <c:v>-1.074E-6</c:v>
                </c:pt>
                <c:pt idx="2690">
                  <c:v>-1.025E-6</c:v>
                </c:pt>
                <c:pt idx="2691">
                  <c:v>-9.82700000000002E-7</c:v>
                </c:pt>
                <c:pt idx="2692">
                  <c:v>-9.39900000000003E-7</c:v>
                </c:pt>
                <c:pt idx="2693">
                  <c:v>-8.97700000000003E-7</c:v>
                </c:pt>
                <c:pt idx="2694">
                  <c:v>-8.61900000000002E-7</c:v>
                </c:pt>
                <c:pt idx="2695">
                  <c:v>-8.30100000000003E-7</c:v>
                </c:pt>
                <c:pt idx="2696">
                  <c:v>-7.97800000000003E-7</c:v>
                </c:pt>
                <c:pt idx="2697">
                  <c:v>-7.66900000000002E-7</c:v>
                </c:pt>
                <c:pt idx="2698">
                  <c:v>-7.38100000000002E-7</c:v>
                </c:pt>
                <c:pt idx="2699">
                  <c:v>-7.13200000000002E-7</c:v>
                </c:pt>
                <c:pt idx="2700">
                  <c:v>-6.90100000000003E-7</c:v>
                </c:pt>
                <c:pt idx="2701">
                  <c:v>-6.67500000000002E-7</c:v>
                </c:pt>
                <c:pt idx="2702">
                  <c:v>-6.42600000000002E-7</c:v>
                </c:pt>
                <c:pt idx="2703">
                  <c:v>-6.23400000000002E-7</c:v>
                </c:pt>
                <c:pt idx="2704">
                  <c:v>-6.02900000000002E-7</c:v>
                </c:pt>
                <c:pt idx="2705">
                  <c:v>-5.83800000000002E-7</c:v>
                </c:pt>
                <c:pt idx="2706">
                  <c:v>-5.67200000000001E-7</c:v>
                </c:pt>
                <c:pt idx="2707">
                  <c:v>-5.51900000000002E-7</c:v>
                </c:pt>
                <c:pt idx="2708">
                  <c:v>-5.31900000000001E-7</c:v>
                </c:pt>
                <c:pt idx="2709">
                  <c:v>-5.20100000000002E-7</c:v>
                </c:pt>
                <c:pt idx="2710">
                  <c:v>-5.06600000000001E-7</c:v>
                </c:pt>
                <c:pt idx="2711">
                  <c:v>-4.94000000000002E-7</c:v>
                </c:pt>
                <c:pt idx="2712">
                  <c:v>-4.80000000000002E-7</c:v>
                </c:pt>
                <c:pt idx="2713">
                  <c:v>-4.634E-7</c:v>
                </c:pt>
                <c:pt idx="2714">
                  <c:v>-4.47700000000001E-7</c:v>
                </c:pt>
                <c:pt idx="2715">
                  <c:v>-4.37300000000002E-7</c:v>
                </c:pt>
                <c:pt idx="2716">
                  <c:v>-4.21100000000002E-7</c:v>
                </c:pt>
                <c:pt idx="2717">
                  <c:v>-4.028E-7</c:v>
                </c:pt>
                <c:pt idx="2718">
                  <c:v>-3.876E-7</c:v>
                </c:pt>
                <c:pt idx="2719">
                  <c:v>-3.73600000000001E-7</c:v>
                </c:pt>
                <c:pt idx="2720">
                  <c:v>-3.579E-7</c:v>
                </c:pt>
                <c:pt idx="2721">
                  <c:v>-3.414E-7</c:v>
                </c:pt>
                <c:pt idx="2722">
                  <c:v>-3.252E-7</c:v>
                </c:pt>
                <c:pt idx="2723">
                  <c:v>-3.12200000000001E-7</c:v>
                </c:pt>
                <c:pt idx="2724">
                  <c:v>-2.999E-7</c:v>
                </c:pt>
                <c:pt idx="2725">
                  <c:v>-2.851E-7</c:v>
                </c:pt>
                <c:pt idx="2726">
                  <c:v>-2.68600000000001E-7</c:v>
                </c:pt>
                <c:pt idx="2727">
                  <c:v>-2.52E-7</c:v>
                </c:pt>
                <c:pt idx="2728">
                  <c:v>-2.372E-7</c:v>
                </c:pt>
                <c:pt idx="2729">
                  <c:v>-2.197E-7</c:v>
                </c:pt>
                <c:pt idx="2730">
                  <c:v>-1.997E-7</c:v>
                </c:pt>
                <c:pt idx="2731">
                  <c:v>-1.827E-7</c:v>
                </c:pt>
                <c:pt idx="2732">
                  <c:v>-1.644E-7</c:v>
                </c:pt>
                <c:pt idx="2733">
                  <c:v>-1.447E-7</c:v>
                </c:pt>
                <c:pt idx="2734">
                  <c:v>-1.29E-7</c:v>
                </c:pt>
                <c:pt idx="2735">
                  <c:v>-1.072E-7</c:v>
                </c:pt>
                <c:pt idx="2736">
                  <c:v>-8.45800000000003E-8</c:v>
                </c:pt>
                <c:pt idx="2737">
                  <c:v>-6.54000000000002E-8</c:v>
                </c:pt>
                <c:pt idx="2738">
                  <c:v>-4.49100000000002E-8</c:v>
                </c:pt>
                <c:pt idx="2739">
                  <c:v>-2.834E-8</c:v>
                </c:pt>
                <c:pt idx="2740">
                  <c:v>-1.308E-8</c:v>
                </c:pt>
                <c:pt idx="2741">
                  <c:v>4.79400000000001E-9</c:v>
                </c:pt>
                <c:pt idx="2742">
                  <c:v>1.526E-8</c:v>
                </c:pt>
                <c:pt idx="2743">
                  <c:v>2.26700000000001E-8</c:v>
                </c:pt>
                <c:pt idx="2744">
                  <c:v>3.052E-8</c:v>
                </c:pt>
                <c:pt idx="2745">
                  <c:v>3.92400000000001E-8</c:v>
                </c:pt>
                <c:pt idx="2746">
                  <c:v>4.83900000000002E-8</c:v>
                </c:pt>
                <c:pt idx="2747">
                  <c:v>5.66700000000001E-8</c:v>
                </c:pt>
                <c:pt idx="2748">
                  <c:v>6.23400000000002E-8</c:v>
                </c:pt>
                <c:pt idx="2749">
                  <c:v>6.97500000000003E-8</c:v>
                </c:pt>
                <c:pt idx="2750">
                  <c:v>7.54200000000002E-8</c:v>
                </c:pt>
                <c:pt idx="2751">
                  <c:v>8.24000000000002E-8</c:v>
                </c:pt>
                <c:pt idx="2752">
                  <c:v>8.67600000000003E-8</c:v>
                </c:pt>
                <c:pt idx="2753">
                  <c:v>9.15500000000005E-8</c:v>
                </c:pt>
                <c:pt idx="2754">
                  <c:v>9.63500000000004E-8</c:v>
                </c:pt>
                <c:pt idx="2755">
                  <c:v>9.98300000000003E-8</c:v>
                </c:pt>
                <c:pt idx="2756">
                  <c:v>1.046E-7</c:v>
                </c:pt>
                <c:pt idx="2757">
                  <c:v>1.09E-7</c:v>
                </c:pt>
                <c:pt idx="2758">
                  <c:v>1.107E-7</c:v>
                </c:pt>
                <c:pt idx="2759">
                  <c:v>1.16E-7</c:v>
                </c:pt>
                <c:pt idx="2760">
                  <c:v>1.212E-7</c:v>
                </c:pt>
                <c:pt idx="2761">
                  <c:v>1.26E-7</c:v>
                </c:pt>
                <c:pt idx="2762">
                  <c:v>1.325E-7</c:v>
                </c:pt>
                <c:pt idx="2763">
                  <c:v>1.36E-7</c:v>
                </c:pt>
                <c:pt idx="2764">
                  <c:v>1.408E-7</c:v>
                </c:pt>
                <c:pt idx="2765">
                  <c:v>1.469E-7</c:v>
                </c:pt>
                <c:pt idx="2766">
                  <c:v>1.517E-7</c:v>
                </c:pt>
                <c:pt idx="2767">
                  <c:v>1.569E-7</c:v>
                </c:pt>
                <c:pt idx="2768">
                  <c:v>1.626E-7</c:v>
                </c:pt>
                <c:pt idx="2769">
                  <c:v>1.67E-7</c:v>
                </c:pt>
                <c:pt idx="2770">
                  <c:v>1.726E-7</c:v>
                </c:pt>
                <c:pt idx="2771">
                  <c:v>1.787E-7</c:v>
                </c:pt>
                <c:pt idx="2772">
                  <c:v>1.862E-7</c:v>
                </c:pt>
                <c:pt idx="2773">
                  <c:v>1.914E-7</c:v>
                </c:pt>
                <c:pt idx="2774">
                  <c:v>1.949E-7</c:v>
                </c:pt>
                <c:pt idx="2775">
                  <c:v>1.997E-7</c:v>
                </c:pt>
                <c:pt idx="2776">
                  <c:v>2.066E-7</c:v>
                </c:pt>
                <c:pt idx="2777">
                  <c:v>2.12300000000001E-7</c:v>
                </c:pt>
                <c:pt idx="2778">
                  <c:v>2.175E-7</c:v>
                </c:pt>
                <c:pt idx="2779">
                  <c:v>2.22300000000001E-7</c:v>
                </c:pt>
                <c:pt idx="2780">
                  <c:v>2.302E-7</c:v>
                </c:pt>
                <c:pt idx="2781">
                  <c:v>2.354E-7</c:v>
                </c:pt>
                <c:pt idx="2782">
                  <c:v>2.389E-7</c:v>
                </c:pt>
                <c:pt idx="2783">
                  <c:v>2.42E-7</c:v>
                </c:pt>
                <c:pt idx="2784">
                  <c:v>2.45E-7</c:v>
                </c:pt>
                <c:pt idx="2785">
                  <c:v>2.485E-7</c:v>
                </c:pt>
                <c:pt idx="2786">
                  <c:v>2.55E-7</c:v>
                </c:pt>
                <c:pt idx="2787">
                  <c:v>2.581E-7</c:v>
                </c:pt>
                <c:pt idx="2788">
                  <c:v>2.651E-7</c:v>
                </c:pt>
                <c:pt idx="2789">
                  <c:v>2.738E-7</c:v>
                </c:pt>
                <c:pt idx="2790">
                  <c:v>2.803E-7</c:v>
                </c:pt>
                <c:pt idx="2791">
                  <c:v>2.89E-7</c:v>
                </c:pt>
                <c:pt idx="2792">
                  <c:v>3.00800000000001E-7</c:v>
                </c:pt>
                <c:pt idx="2793">
                  <c:v>3.06900000000001E-7</c:v>
                </c:pt>
                <c:pt idx="2794">
                  <c:v>3.16100000000001E-7</c:v>
                </c:pt>
                <c:pt idx="2795">
                  <c:v>3.23500000000001E-7</c:v>
                </c:pt>
                <c:pt idx="2796">
                  <c:v>3.305E-7</c:v>
                </c:pt>
                <c:pt idx="2797">
                  <c:v>3.40900000000001E-7</c:v>
                </c:pt>
                <c:pt idx="2798">
                  <c:v>3.50500000000001E-7</c:v>
                </c:pt>
                <c:pt idx="2799">
                  <c:v>3.58400000000001E-7</c:v>
                </c:pt>
                <c:pt idx="2800">
                  <c:v>3.73600000000001E-7</c:v>
                </c:pt>
                <c:pt idx="2801">
                  <c:v>3.88000000000001E-7</c:v>
                </c:pt>
                <c:pt idx="2802">
                  <c:v>4.028E-7</c:v>
                </c:pt>
                <c:pt idx="2803">
                  <c:v>4.19E-7</c:v>
                </c:pt>
                <c:pt idx="2804">
                  <c:v>4.329E-7</c:v>
                </c:pt>
                <c:pt idx="2805">
                  <c:v>4.48600000000002E-7</c:v>
                </c:pt>
                <c:pt idx="2806">
                  <c:v>4.617E-7</c:v>
                </c:pt>
                <c:pt idx="2807">
                  <c:v>4.70400000000001E-7</c:v>
                </c:pt>
                <c:pt idx="2808">
                  <c:v>4.80400000000001E-7</c:v>
                </c:pt>
                <c:pt idx="2809">
                  <c:v>4.93900000000002E-7</c:v>
                </c:pt>
                <c:pt idx="2810">
                  <c:v>5.04000000000001E-7</c:v>
                </c:pt>
                <c:pt idx="2811">
                  <c:v>5.17100000000002E-7</c:v>
                </c:pt>
                <c:pt idx="2812">
                  <c:v>5.31400000000001E-7</c:v>
                </c:pt>
                <c:pt idx="2813">
                  <c:v>5.46700000000001E-7</c:v>
                </c:pt>
                <c:pt idx="2814">
                  <c:v>5.61500000000001E-7</c:v>
                </c:pt>
                <c:pt idx="2815">
                  <c:v>5.78100000000002E-7</c:v>
                </c:pt>
                <c:pt idx="2816">
                  <c:v>5.92900000000002E-7</c:v>
                </c:pt>
                <c:pt idx="2817">
                  <c:v>6.09000000000002E-7</c:v>
                </c:pt>
                <c:pt idx="2818">
                  <c:v>6.26000000000002E-7</c:v>
                </c:pt>
                <c:pt idx="2819">
                  <c:v>6.42200000000002E-7</c:v>
                </c:pt>
                <c:pt idx="2820">
                  <c:v>6.61400000000001E-7</c:v>
                </c:pt>
                <c:pt idx="2821">
                  <c:v>6.81000000000002E-7</c:v>
                </c:pt>
                <c:pt idx="2822">
                  <c:v>7.01900000000002E-7</c:v>
                </c:pt>
                <c:pt idx="2823">
                  <c:v>7.22800000000002E-7</c:v>
                </c:pt>
                <c:pt idx="2824">
                  <c:v>7.45900000000003E-7</c:v>
                </c:pt>
                <c:pt idx="2825">
                  <c:v>7.67300000000002E-7</c:v>
                </c:pt>
                <c:pt idx="2826">
                  <c:v>7.93000000000003E-7</c:v>
                </c:pt>
                <c:pt idx="2827">
                  <c:v>8.148E-7</c:v>
                </c:pt>
                <c:pt idx="2828">
                  <c:v>8.39700000000003E-7</c:v>
                </c:pt>
                <c:pt idx="2829">
                  <c:v>8.64100000000002E-7</c:v>
                </c:pt>
                <c:pt idx="2830">
                  <c:v>8.92900000000003E-7</c:v>
                </c:pt>
                <c:pt idx="2831">
                  <c:v>9.22900000000002E-7</c:v>
                </c:pt>
                <c:pt idx="2832">
                  <c:v>9.52600000000003E-7</c:v>
                </c:pt>
                <c:pt idx="2833">
                  <c:v>9.79600000000002E-7</c:v>
                </c:pt>
                <c:pt idx="2834">
                  <c:v>1.014E-6</c:v>
                </c:pt>
                <c:pt idx="2835">
                  <c:v>1.052E-6</c:v>
                </c:pt>
                <c:pt idx="2836">
                  <c:v>1.093E-6</c:v>
                </c:pt>
                <c:pt idx="2837">
                  <c:v>1.133E-6</c:v>
                </c:pt>
                <c:pt idx="2838">
                  <c:v>1.176E-6</c:v>
                </c:pt>
                <c:pt idx="2839">
                  <c:v>1.225E-6</c:v>
                </c:pt>
                <c:pt idx="2840">
                  <c:v>1.277E-6</c:v>
                </c:pt>
                <c:pt idx="2841">
                  <c:v>1.33E-6</c:v>
                </c:pt>
                <c:pt idx="2842">
                  <c:v>1.385E-6</c:v>
                </c:pt>
                <c:pt idx="2843">
                  <c:v>1.445E-6</c:v>
                </c:pt>
                <c:pt idx="2844">
                  <c:v>1.509E-6</c:v>
                </c:pt>
                <c:pt idx="2845">
                  <c:v>1.578E-6</c:v>
                </c:pt>
                <c:pt idx="2846">
                  <c:v>1.65E-6</c:v>
                </c:pt>
                <c:pt idx="2847">
                  <c:v>1.729E-6</c:v>
                </c:pt>
                <c:pt idx="2848">
                  <c:v>1.815E-6</c:v>
                </c:pt>
                <c:pt idx="2849">
                  <c:v>1.905E-6</c:v>
                </c:pt>
                <c:pt idx="2850">
                  <c:v>2.004E-6</c:v>
                </c:pt>
                <c:pt idx="2851">
                  <c:v>2.107E-6</c:v>
                </c:pt>
                <c:pt idx="2852">
                  <c:v>2.216E-6</c:v>
                </c:pt>
                <c:pt idx="2853">
                  <c:v>2.332E-6</c:v>
                </c:pt>
                <c:pt idx="2854">
                  <c:v>2.456E-6</c:v>
                </c:pt>
                <c:pt idx="2855">
                  <c:v>2.58700000000001E-6</c:v>
                </c:pt>
                <c:pt idx="2856">
                  <c:v>2.72700000000001E-6</c:v>
                </c:pt>
                <c:pt idx="2857">
                  <c:v>2.874E-6</c:v>
                </c:pt>
                <c:pt idx="2858">
                  <c:v>3.034E-6</c:v>
                </c:pt>
                <c:pt idx="2859">
                  <c:v>3.198E-6</c:v>
                </c:pt>
                <c:pt idx="2860">
                  <c:v>3.376E-6</c:v>
                </c:pt>
                <c:pt idx="2861">
                  <c:v>3.559E-6</c:v>
                </c:pt>
                <c:pt idx="2862">
                  <c:v>3.74800000000001E-6</c:v>
                </c:pt>
                <c:pt idx="2863">
                  <c:v>3.94300000000001E-6</c:v>
                </c:pt>
                <c:pt idx="2864">
                  <c:v>4.139E-6</c:v>
                </c:pt>
                <c:pt idx="2865">
                  <c:v>4.33600000000001E-6</c:v>
                </c:pt>
                <c:pt idx="2866">
                  <c:v>4.53800000000001E-6</c:v>
                </c:pt>
                <c:pt idx="2867">
                  <c:v>4.73500000000001E-6</c:v>
                </c:pt>
                <c:pt idx="2868">
                  <c:v>4.92600000000001E-6</c:v>
                </c:pt>
                <c:pt idx="2869">
                  <c:v>5.11E-6</c:v>
                </c:pt>
                <c:pt idx="2870">
                  <c:v>5.28000000000002E-6</c:v>
                </c:pt>
                <c:pt idx="2871">
                  <c:v>5.43300000000002E-6</c:v>
                </c:pt>
                <c:pt idx="2872">
                  <c:v>5.57200000000002E-6</c:v>
                </c:pt>
                <c:pt idx="2873">
                  <c:v>5.69200000000001E-6</c:v>
                </c:pt>
                <c:pt idx="2874">
                  <c:v>5.79000000000001E-6</c:v>
                </c:pt>
                <c:pt idx="2875">
                  <c:v>5.865E-6</c:v>
                </c:pt>
                <c:pt idx="2876">
                  <c:v>5.92000000000002E-6</c:v>
                </c:pt>
                <c:pt idx="2877">
                  <c:v>5.95400000000001E-6</c:v>
                </c:pt>
                <c:pt idx="2878">
                  <c:v>5.97200000000002E-6</c:v>
                </c:pt>
                <c:pt idx="2879">
                  <c:v>5.96700000000001E-6</c:v>
                </c:pt>
                <c:pt idx="2880">
                  <c:v>5.94400000000002E-6</c:v>
                </c:pt>
                <c:pt idx="2881">
                  <c:v>5.90300000000002E-6</c:v>
                </c:pt>
                <c:pt idx="2882">
                  <c:v>5.854E-6</c:v>
                </c:pt>
                <c:pt idx="2883">
                  <c:v>5.79100000000002E-6</c:v>
                </c:pt>
                <c:pt idx="2884">
                  <c:v>5.72100000000002E-6</c:v>
                </c:pt>
                <c:pt idx="2885">
                  <c:v>5.637E-6</c:v>
                </c:pt>
                <c:pt idx="2886">
                  <c:v>5.552E-6</c:v>
                </c:pt>
                <c:pt idx="2887">
                  <c:v>5.46000000000001E-6</c:v>
                </c:pt>
                <c:pt idx="2888">
                  <c:v>5.362E-6</c:v>
                </c:pt>
                <c:pt idx="2889">
                  <c:v>5.26E-6</c:v>
                </c:pt>
                <c:pt idx="2890">
                  <c:v>5.157E-6</c:v>
                </c:pt>
                <c:pt idx="2891">
                  <c:v>5.05200000000001E-6</c:v>
                </c:pt>
                <c:pt idx="2892">
                  <c:v>4.95200000000001E-6</c:v>
                </c:pt>
                <c:pt idx="2893">
                  <c:v>4.847E-6</c:v>
                </c:pt>
                <c:pt idx="2894">
                  <c:v>4.74500000000001E-6</c:v>
                </c:pt>
                <c:pt idx="2895">
                  <c:v>4.64900000000001E-6</c:v>
                </c:pt>
                <c:pt idx="2896">
                  <c:v>4.55E-6</c:v>
                </c:pt>
                <c:pt idx="2897">
                  <c:v>4.45200000000001E-6</c:v>
                </c:pt>
                <c:pt idx="2898">
                  <c:v>4.361E-6</c:v>
                </c:pt>
                <c:pt idx="2899">
                  <c:v>4.27000000000002E-6</c:v>
                </c:pt>
                <c:pt idx="2900">
                  <c:v>4.187E-6</c:v>
                </c:pt>
                <c:pt idx="2901">
                  <c:v>4.102E-6</c:v>
                </c:pt>
                <c:pt idx="2902">
                  <c:v>4.01900000000001E-6</c:v>
                </c:pt>
                <c:pt idx="2903">
                  <c:v>3.94400000000001E-6</c:v>
                </c:pt>
                <c:pt idx="2904">
                  <c:v>3.872E-6</c:v>
                </c:pt>
                <c:pt idx="2905">
                  <c:v>3.802E-6</c:v>
                </c:pt>
                <c:pt idx="2906">
                  <c:v>3.73600000000001E-6</c:v>
                </c:pt>
                <c:pt idx="2907">
                  <c:v>3.666E-6</c:v>
                </c:pt>
                <c:pt idx="2908">
                  <c:v>3.60400000000001E-6</c:v>
                </c:pt>
                <c:pt idx="2909">
                  <c:v>3.54500000000001E-6</c:v>
                </c:pt>
                <c:pt idx="2910">
                  <c:v>3.492E-6</c:v>
                </c:pt>
                <c:pt idx="2911">
                  <c:v>3.442E-6</c:v>
                </c:pt>
                <c:pt idx="2912">
                  <c:v>3.392E-6</c:v>
                </c:pt>
                <c:pt idx="2913">
                  <c:v>3.344E-6</c:v>
                </c:pt>
                <c:pt idx="2914">
                  <c:v>3.303E-6</c:v>
                </c:pt>
                <c:pt idx="2915">
                  <c:v>3.26500000000001E-6</c:v>
                </c:pt>
                <c:pt idx="2916">
                  <c:v>3.231E-6</c:v>
                </c:pt>
                <c:pt idx="2917">
                  <c:v>3.195E-6</c:v>
                </c:pt>
                <c:pt idx="2918">
                  <c:v>3.162E-6</c:v>
                </c:pt>
                <c:pt idx="2919">
                  <c:v>3.12900000000001E-6</c:v>
                </c:pt>
                <c:pt idx="2920">
                  <c:v>3.101E-6</c:v>
                </c:pt>
                <c:pt idx="2921">
                  <c:v>3.081E-6</c:v>
                </c:pt>
                <c:pt idx="2922">
                  <c:v>3.054E-6</c:v>
                </c:pt>
                <c:pt idx="2923">
                  <c:v>3.032E-6</c:v>
                </c:pt>
                <c:pt idx="2924">
                  <c:v>3.015E-6</c:v>
                </c:pt>
                <c:pt idx="2925">
                  <c:v>3.001E-6</c:v>
                </c:pt>
                <c:pt idx="2926">
                  <c:v>2.991E-6</c:v>
                </c:pt>
                <c:pt idx="2927">
                  <c:v>2.978E-6</c:v>
                </c:pt>
                <c:pt idx="2928">
                  <c:v>2.966E-6</c:v>
                </c:pt>
                <c:pt idx="2929">
                  <c:v>2.958E-6</c:v>
                </c:pt>
                <c:pt idx="2930">
                  <c:v>2.954E-6</c:v>
                </c:pt>
                <c:pt idx="2931">
                  <c:v>2.948E-6</c:v>
                </c:pt>
                <c:pt idx="2932">
                  <c:v>2.943E-6</c:v>
                </c:pt>
                <c:pt idx="2933">
                  <c:v>2.939E-6</c:v>
                </c:pt>
                <c:pt idx="2934">
                  <c:v>2.938E-6</c:v>
                </c:pt>
                <c:pt idx="2935">
                  <c:v>2.936E-6</c:v>
                </c:pt>
                <c:pt idx="2936">
                  <c:v>2.939E-6</c:v>
                </c:pt>
                <c:pt idx="2937">
                  <c:v>2.937E-6</c:v>
                </c:pt>
                <c:pt idx="2938">
                  <c:v>2.937E-6</c:v>
                </c:pt>
                <c:pt idx="2939">
                  <c:v>2.938E-6</c:v>
                </c:pt>
                <c:pt idx="2940">
                  <c:v>2.94E-6</c:v>
                </c:pt>
                <c:pt idx="2941">
                  <c:v>2.941E-6</c:v>
                </c:pt>
                <c:pt idx="2942">
                  <c:v>2.944E-6</c:v>
                </c:pt>
                <c:pt idx="2943">
                  <c:v>2.948E-6</c:v>
                </c:pt>
                <c:pt idx="2944">
                  <c:v>2.954E-6</c:v>
                </c:pt>
                <c:pt idx="2945">
                  <c:v>2.96E-6</c:v>
                </c:pt>
                <c:pt idx="2946">
                  <c:v>2.965E-6</c:v>
                </c:pt>
                <c:pt idx="2947">
                  <c:v>2.97E-6</c:v>
                </c:pt>
                <c:pt idx="2948">
                  <c:v>2.977E-6</c:v>
                </c:pt>
                <c:pt idx="2949">
                  <c:v>2.985E-6</c:v>
                </c:pt>
                <c:pt idx="2950">
                  <c:v>2.993E-6</c:v>
                </c:pt>
                <c:pt idx="2951">
                  <c:v>2.999E-6</c:v>
                </c:pt>
                <c:pt idx="2952">
                  <c:v>3.00700000000001E-6</c:v>
                </c:pt>
                <c:pt idx="2953">
                  <c:v>3.017E-6</c:v>
                </c:pt>
                <c:pt idx="2954">
                  <c:v>3.03E-6</c:v>
                </c:pt>
                <c:pt idx="2955">
                  <c:v>3.04400000000001E-6</c:v>
                </c:pt>
                <c:pt idx="2956">
                  <c:v>3.06000000000001E-6</c:v>
                </c:pt>
                <c:pt idx="2957">
                  <c:v>3.073E-6</c:v>
                </c:pt>
                <c:pt idx="2958">
                  <c:v>3.08800000000001E-6</c:v>
                </c:pt>
                <c:pt idx="2959">
                  <c:v>3.104E-6</c:v>
                </c:pt>
                <c:pt idx="2960">
                  <c:v>3.12300000000001E-6</c:v>
                </c:pt>
                <c:pt idx="2961">
                  <c:v>3.138E-6</c:v>
                </c:pt>
                <c:pt idx="2962">
                  <c:v>3.154E-6</c:v>
                </c:pt>
                <c:pt idx="2963">
                  <c:v>3.17E-6</c:v>
                </c:pt>
                <c:pt idx="2964">
                  <c:v>3.18500000000001E-6</c:v>
                </c:pt>
                <c:pt idx="2965">
                  <c:v>3.20300000000001E-6</c:v>
                </c:pt>
                <c:pt idx="2966">
                  <c:v>3.22300000000001E-6</c:v>
                </c:pt>
                <c:pt idx="2967">
                  <c:v>3.235E-6</c:v>
                </c:pt>
                <c:pt idx="2968">
                  <c:v>3.254E-6</c:v>
                </c:pt>
                <c:pt idx="2969">
                  <c:v>3.271E-6</c:v>
                </c:pt>
                <c:pt idx="2970">
                  <c:v>3.28600000000001E-6</c:v>
                </c:pt>
                <c:pt idx="2971">
                  <c:v>3.302E-6</c:v>
                </c:pt>
                <c:pt idx="2972">
                  <c:v>3.316E-6</c:v>
                </c:pt>
                <c:pt idx="2973">
                  <c:v>3.329E-6</c:v>
                </c:pt>
                <c:pt idx="2974">
                  <c:v>3.345E-6</c:v>
                </c:pt>
                <c:pt idx="2975">
                  <c:v>3.357E-6</c:v>
                </c:pt>
                <c:pt idx="2976">
                  <c:v>3.372E-6</c:v>
                </c:pt>
                <c:pt idx="2977">
                  <c:v>3.386E-6</c:v>
                </c:pt>
                <c:pt idx="2978">
                  <c:v>3.404E-6</c:v>
                </c:pt>
                <c:pt idx="2979">
                  <c:v>3.425E-6</c:v>
                </c:pt>
                <c:pt idx="2980">
                  <c:v>3.45E-6</c:v>
                </c:pt>
                <c:pt idx="2981">
                  <c:v>3.474E-6</c:v>
                </c:pt>
                <c:pt idx="2982">
                  <c:v>3.499E-6</c:v>
                </c:pt>
                <c:pt idx="2983">
                  <c:v>3.519E-6</c:v>
                </c:pt>
                <c:pt idx="2984">
                  <c:v>3.539E-6</c:v>
                </c:pt>
                <c:pt idx="2985">
                  <c:v>3.554E-6</c:v>
                </c:pt>
                <c:pt idx="2986">
                  <c:v>3.56100000000001E-6</c:v>
                </c:pt>
                <c:pt idx="2987">
                  <c:v>3.56000000000001E-6</c:v>
                </c:pt>
                <c:pt idx="2988">
                  <c:v>3.55700000000001E-6</c:v>
                </c:pt>
                <c:pt idx="2989">
                  <c:v>3.54300000000001E-6</c:v>
                </c:pt>
                <c:pt idx="2990">
                  <c:v>3.53E-6</c:v>
                </c:pt>
                <c:pt idx="2991">
                  <c:v>3.511E-6</c:v>
                </c:pt>
                <c:pt idx="2992">
                  <c:v>3.489E-6</c:v>
                </c:pt>
                <c:pt idx="2993">
                  <c:v>3.469E-6</c:v>
                </c:pt>
                <c:pt idx="2994">
                  <c:v>3.445E-6</c:v>
                </c:pt>
                <c:pt idx="2995">
                  <c:v>3.422E-6</c:v>
                </c:pt>
                <c:pt idx="2996">
                  <c:v>3.402E-6</c:v>
                </c:pt>
                <c:pt idx="2997">
                  <c:v>3.379E-6</c:v>
                </c:pt>
                <c:pt idx="2998">
                  <c:v>3.356E-6</c:v>
                </c:pt>
                <c:pt idx="2999">
                  <c:v>3.336E-6</c:v>
                </c:pt>
                <c:pt idx="3000">
                  <c:v>3.312E-6</c:v>
                </c:pt>
                <c:pt idx="3001">
                  <c:v>3.291E-6</c:v>
                </c:pt>
                <c:pt idx="3002">
                  <c:v>3.26800000000001E-6</c:v>
                </c:pt>
                <c:pt idx="3003">
                  <c:v>3.24600000000001E-6</c:v>
                </c:pt>
                <c:pt idx="3004">
                  <c:v>3.22700000000001E-6</c:v>
                </c:pt>
                <c:pt idx="3005">
                  <c:v>3.20800000000001E-6</c:v>
                </c:pt>
                <c:pt idx="3006">
                  <c:v>3.18800000000001E-6</c:v>
                </c:pt>
                <c:pt idx="3007">
                  <c:v>3.17300000000001E-6</c:v>
                </c:pt>
                <c:pt idx="3008">
                  <c:v>3.159E-6</c:v>
                </c:pt>
                <c:pt idx="3009">
                  <c:v>3.145E-6</c:v>
                </c:pt>
                <c:pt idx="3010">
                  <c:v>3.13300000000001E-6</c:v>
                </c:pt>
                <c:pt idx="3011">
                  <c:v>3.119E-6</c:v>
                </c:pt>
                <c:pt idx="3012">
                  <c:v>3.108E-6</c:v>
                </c:pt>
                <c:pt idx="3013">
                  <c:v>3.10000000000001E-6</c:v>
                </c:pt>
                <c:pt idx="3014">
                  <c:v>3.09300000000001E-6</c:v>
                </c:pt>
                <c:pt idx="3015">
                  <c:v>3.09E-6</c:v>
                </c:pt>
                <c:pt idx="3016">
                  <c:v>3.09300000000001E-6</c:v>
                </c:pt>
                <c:pt idx="3017">
                  <c:v>3.095E-6</c:v>
                </c:pt>
                <c:pt idx="3018">
                  <c:v>3.105E-6</c:v>
                </c:pt>
                <c:pt idx="3019">
                  <c:v>3.118E-6</c:v>
                </c:pt>
                <c:pt idx="3020">
                  <c:v>3.14000000000001E-6</c:v>
                </c:pt>
                <c:pt idx="3021">
                  <c:v>3.16800000000001E-6</c:v>
                </c:pt>
                <c:pt idx="3022">
                  <c:v>3.20000000000001E-6</c:v>
                </c:pt>
                <c:pt idx="3023">
                  <c:v>3.24100000000001E-6</c:v>
                </c:pt>
                <c:pt idx="3024">
                  <c:v>3.29300000000001E-6</c:v>
                </c:pt>
                <c:pt idx="3025">
                  <c:v>3.357E-6</c:v>
                </c:pt>
                <c:pt idx="3026">
                  <c:v>3.435E-6</c:v>
                </c:pt>
                <c:pt idx="3027">
                  <c:v>3.52E-6</c:v>
                </c:pt>
                <c:pt idx="3028">
                  <c:v>3.619E-6</c:v>
                </c:pt>
                <c:pt idx="3029">
                  <c:v>3.72800000000001E-6</c:v>
                </c:pt>
                <c:pt idx="3030">
                  <c:v>3.84700000000001E-6</c:v>
                </c:pt>
                <c:pt idx="3031">
                  <c:v>3.979E-6</c:v>
                </c:pt>
                <c:pt idx="3032">
                  <c:v>4.115E-6</c:v>
                </c:pt>
                <c:pt idx="3033">
                  <c:v>4.25900000000001E-6</c:v>
                </c:pt>
                <c:pt idx="3034">
                  <c:v>4.412E-6</c:v>
                </c:pt>
                <c:pt idx="3035">
                  <c:v>4.57000000000001E-6</c:v>
                </c:pt>
                <c:pt idx="3036">
                  <c:v>4.73900000000002E-6</c:v>
                </c:pt>
                <c:pt idx="3037">
                  <c:v>4.91400000000001E-6</c:v>
                </c:pt>
                <c:pt idx="3038">
                  <c:v>5.09000000000001E-6</c:v>
                </c:pt>
                <c:pt idx="3039">
                  <c:v>5.27200000000001E-6</c:v>
                </c:pt>
                <c:pt idx="3040">
                  <c:v>5.46100000000002E-6</c:v>
                </c:pt>
                <c:pt idx="3041">
                  <c:v>5.657E-6</c:v>
                </c:pt>
                <c:pt idx="3042">
                  <c:v>5.85900000000002E-6</c:v>
                </c:pt>
                <c:pt idx="3043">
                  <c:v>6.067E-6</c:v>
                </c:pt>
                <c:pt idx="3044">
                  <c:v>6.28100000000002E-6</c:v>
                </c:pt>
                <c:pt idx="3045">
                  <c:v>6.50900000000002E-6</c:v>
                </c:pt>
                <c:pt idx="3046">
                  <c:v>6.75400000000001E-6</c:v>
                </c:pt>
                <c:pt idx="3047">
                  <c:v>6.99300000000002E-6</c:v>
                </c:pt>
                <c:pt idx="3048">
                  <c:v>7.24200000000002E-6</c:v>
                </c:pt>
                <c:pt idx="3049">
                  <c:v>7.52600000000002E-6</c:v>
                </c:pt>
                <c:pt idx="3050">
                  <c:v>6.29200000000002E-6</c:v>
                </c:pt>
                <c:pt idx="3051">
                  <c:v>5.51700000000001E-6</c:v>
                </c:pt>
                <c:pt idx="3052">
                  <c:v>4.93500000000001E-6</c:v>
                </c:pt>
                <c:pt idx="3053">
                  <c:v>4.42500000000001E-6</c:v>
                </c:pt>
                <c:pt idx="3054">
                  <c:v>3.89700000000001E-6</c:v>
                </c:pt>
                <c:pt idx="3055">
                  <c:v>3.436E-6</c:v>
                </c:pt>
                <c:pt idx="3056">
                  <c:v>3.03E-6</c:v>
                </c:pt>
                <c:pt idx="3057">
                  <c:v>2.669E-6</c:v>
                </c:pt>
                <c:pt idx="3058">
                  <c:v>2.341E-6</c:v>
                </c:pt>
                <c:pt idx="3059">
                  <c:v>2.046E-6</c:v>
                </c:pt>
                <c:pt idx="3060">
                  <c:v>1.777E-6</c:v>
                </c:pt>
                <c:pt idx="3061">
                  <c:v>1.532E-6</c:v>
                </c:pt>
                <c:pt idx="3062">
                  <c:v>1.308E-6</c:v>
                </c:pt>
                <c:pt idx="3063">
                  <c:v>1.105E-6</c:v>
                </c:pt>
                <c:pt idx="3064">
                  <c:v>9.22100000000002E-7</c:v>
                </c:pt>
                <c:pt idx="3065">
                  <c:v>7.54700000000002E-7</c:v>
                </c:pt>
                <c:pt idx="3066">
                  <c:v>6.01200000000001E-7</c:v>
                </c:pt>
                <c:pt idx="3067">
                  <c:v>4.617E-7</c:v>
                </c:pt>
                <c:pt idx="3068">
                  <c:v>3.414E-7</c:v>
                </c:pt>
                <c:pt idx="3069">
                  <c:v>2.332E-7</c:v>
                </c:pt>
                <c:pt idx="3070">
                  <c:v>1.378E-7</c:v>
                </c:pt>
                <c:pt idx="3071">
                  <c:v>5.58000000000002E-8</c:v>
                </c:pt>
                <c:pt idx="3072">
                  <c:v>-1.221E-8</c:v>
                </c:pt>
                <c:pt idx="3073">
                  <c:v>-6.71400000000002E-8</c:v>
                </c:pt>
                <c:pt idx="3074">
                  <c:v>-1.099E-7</c:v>
                </c:pt>
                <c:pt idx="3075">
                  <c:v>-1.487E-7</c:v>
                </c:pt>
                <c:pt idx="3076">
                  <c:v>-1.783E-7</c:v>
                </c:pt>
                <c:pt idx="3077">
                  <c:v>-1.979E-7</c:v>
                </c:pt>
                <c:pt idx="3078">
                  <c:v>-2.08E-7</c:v>
                </c:pt>
                <c:pt idx="3079">
                  <c:v>-2.114E-7</c:v>
                </c:pt>
                <c:pt idx="3080">
                  <c:v>-2.132E-7</c:v>
                </c:pt>
                <c:pt idx="3081">
                  <c:v>-2.093E-7</c:v>
                </c:pt>
                <c:pt idx="3082">
                  <c:v>-1.984E-7</c:v>
                </c:pt>
                <c:pt idx="3083">
                  <c:v>-1.844E-7</c:v>
                </c:pt>
                <c:pt idx="3084">
                  <c:v>-1.678E-7</c:v>
                </c:pt>
                <c:pt idx="3085">
                  <c:v>-1.543E-7</c:v>
                </c:pt>
                <c:pt idx="3086">
                  <c:v>-1.391E-7</c:v>
                </c:pt>
                <c:pt idx="3087">
                  <c:v>-1.155E-7</c:v>
                </c:pt>
                <c:pt idx="3088">
                  <c:v>-8.80600000000005E-8</c:v>
                </c:pt>
                <c:pt idx="3089">
                  <c:v>-6.23400000000002E-8</c:v>
                </c:pt>
                <c:pt idx="3090">
                  <c:v>-3.44400000000001E-8</c:v>
                </c:pt>
                <c:pt idx="3091">
                  <c:v>-7.84700000000003E-9</c:v>
                </c:pt>
                <c:pt idx="3092">
                  <c:v>2.049E-8</c:v>
                </c:pt>
                <c:pt idx="3093">
                  <c:v>5.23200000000002E-8</c:v>
                </c:pt>
                <c:pt idx="3094">
                  <c:v>7.84700000000002E-8</c:v>
                </c:pt>
                <c:pt idx="3095">
                  <c:v>1.02E-7</c:v>
                </c:pt>
                <c:pt idx="3096">
                  <c:v>1.264E-7</c:v>
                </c:pt>
                <c:pt idx="3097">
                  <c:v>1.478E-7</c:v>
                </c:pt>
                <c:pt idx="3098">
                  <c:v>1.674E-7</c:v>
                </c:pt>
                <c:pt idx="3099">
                  <c:v>1.822E-7</c:v>
                </c:pt>
                <c:pt idx="3100">
                  <c:v>1.936E-7</c:v>
                </c:pt>
                <c:pt idx="3101">
                  <c:v>2.045E-7</c:v>
                </c:pt>
                <c:pt idx="3102">
                  <c:v>2.106E-7</c:v>
                </c:pt>
                <c:pt idx="3103">
                  <c:v>2.158E-7</c:v>
                </c:pt>
                <c:pt idx="3104">
                  <c:v>2.197E-7</c:v>
                </c:pt>
                <c:pt idx="3105">
                  <c:v>2.22800000000001E-7</c:v>
                </c:pt>
                <c:pt idx="3106">
                  <c:v>2.22800000000001E-7</c:v>
                </c:pt>
                <c:pt idx="3107">
                  <c:v>2.22300000000001E-7</c:v>
                </c:pt>
                <c:pt idx="3108">
                  <c:v>2.189E-7</c:v>
                </c:pt>
                <c:pt idx="3109">
                  <c:v>2.149E-7</c:v>
                </c:pt>
                <c:pt idx="3110">
                  <c:v>2.08E-7</c:v>
                </c:pt>
                <c:pt idx="3111">
                  <c:v>1.971E-7</c:v>
                </c:pt>
                <c:pt idx="3112">
                  <c:v>1.857E-7</c:v>
                </c:pt>
                <c:pt idx="3113">
                  <c:v>1.774E-7</c:v>
                </c:pt>
                <c:pt idx="3114">
                  <c:v>1.635E-7</c:v>
                </c:pt>
                <c:pt idx="3115">
                  <c:v>1.482E-7</c:v>
                </c:pt>
                <c:pt idx="3116">
                  <c:v>1.338E-7</c:v>
                </c:pt>
                <c:pt idx="3117">
                  <c:v>1.199E-7</c:v>
                </c:pt>
                <c:pt idx="3118">
                  <c:v>1.09E-7</c:v>
                </c:pt>
                <c:pt idx="3119">
                  <c:v>9.67900000000003E-8</c:v>
                </c:pt>
                <c:pt idx="3120">
                  <c:v>8.37100000000003E-8</c:v>
                </c:pt>
                <c:pt idx="3121">
                  <c:v>7.54200000000002E-8</c:v>
                </c:pt>
                <c:pt idx="3122">
                  <c:v>6.84500000000002E-8</c:v>
                </c:pt>
                <c:pt idx="3123">
                  <c:v>6.19100000000002E-8</c:v>
                </c:pt>
                <c:pt idx="3124">
                  <c:v>5.53700000000002E-8</c:v>
                </c:pt>
                <c:pt idx="3125">
                  <c:v>5.01400000000001E-8</c:v>
                </c:pt>
                <c:pt idx="3126">
                  <c:v>4.57800000000002E-8</c:v>
                </c:pt>
                <c:pt idx="3127">
                  <c:v>4.36E-8</c:v>
                </c:pt>
                <c:pt idx="3128">
                  <c:v>4.09800000000001E-8</c:v>
                </c:pt>
                <c:pt idx="3129">
                  <c:v>4.05500000000002E-8</c:v>
                </c:pt>
                <c:pt idx="3130">
                  <c:v>3.88000000000001E-8</c:v>
                </c:pt>
                <c:pt idx="3131">
                  <c:v>3.88000000000001E-8</c:v>
                </c:pt>
                <c:pt idx="3132">
                  <c:v>3.92400000000001E-8</c:v>
                </c:pt>
                <c:pt idx="3133">
                  <c:v>4.01100000000002E-8</c:v>
                </c:pt>
                <c:pt idx="3134">
                  <c:v>4.22900000000001E-8</c:v>
                </c:pt>
                <c:pt idx="3135">
                  <c:v>4.49100000000002E-8</c:v>
                </c:pt>
                <c:pt idx="3136">
                  <c:v>4.53400000000001E-8</c:v>
                </c:pt>
                <c:pt idx="3137">
                  <c:v>4.79600000000002E-8</c:v>
                </c:pt>
                <c:pt idx="3138">
                  <c:v>4.97000000000002E-8</c:v>
                </c:pt>
                <c:pt idx="3139">
                  <c:v>5.14400000000001E-8</c:v>
                </c:pt>
                <c:pt idx="3140">
                  <c:v>5.31900000000002E-8</c:v>
                </c:pt>
                <c:pt idx="3141">
                  <c:v>5.45000000000002E-8</c:v>
                </c:pt>
                <c:pt idx="3142">
                  <c:v>5.97300000000003E-8</c:v>
                </c:pt>
                <c:pt idx="3143">
                  <c:v>6.58300000000002E-8</c:v>
                </c:pt>
                <c:pt idx="3144">
                  <c:v>6.80100000000002E-8</c:v>
                </c:pt>
                <c:pt idx="3145">
                  <c:v>7.28100000000003E-8</c:v>
                </c:pt>
                <c:pt idx="3146">
                  <c:v>7.80400000000002E-8</c:v>
                </c:pt>
                <c:pt idx="3147">
                  <c:v>8.28300000000003E-8</c:v>
                </c:pt>
                <c:pt idx="3148">
                  <c:v>8.89400000000003E-8</c:v>
                </c:pt>
                <c:pt idx="3149">
                  <c:v>8.98100000000004E-8</c:v>
                </c:pt>
                <c:pt idx="3150">
                  <c:v>9.11200000000003E-8</c:v>
                </c:pt>
                <c:pt idx="3151">
                  <c:v>9.54800000000002E-8</c:v>
                </c:pt>
                <c:pt idx="3152">
                  <c:v>9.67900000000003E-8</c:v>
                </c:pt>
                <c:pt idx="3153">
                  <c:v>9.67900000000003E-8</c:v>
                </c:pt>
                <c:pt idx="3154">
                  <c:v>9.80900000000005E-8</c:v>
                </c:pt>
                <c:pt idx="3155">
                  <c:v>9.72200000000003E-8</c:v>
                </c:pt>
                <c:pt idx="3156">
                  <c:v>9.76600000000003E-8</c:v>
                </c:pt>
                <c:pt idx="3157">
                  <c:v>9.67900000000003E-8</c:v>
                </c:pt>
                <c:pt idx="3158">
                  <c:v>9.54800000000002E-8</c:v>
                </c:pt>
                <c:pt idx="3159">
                  <c:v>9.59100000000003E-8</c:v>
                </c:pt>
                <c:pt idx="3160">
                  <c:v>9.72200000000003E-8</c:v>
                </c:pt>
                <c:pt idx="3161">
                  <c:v>9.63500000000004E-8</c:v>
                </c:pt>
                <c:pt idx="3162">
                  <c:v>9.50400000000003E-8</c:v>
                </c:pt>
                <c:pt idx="3163">
                  <c:v>9.24300000000002E-8</c:v>
                </c:pt>
                <c:pt idx="3164">
                  <c:v>8.98100000000004E-8</c:v>
                </c:pt>
                <c:pt idx="3165">
                  <c:v>8.80700000000004E-8</c:v>
                </c:pt>
                <c:pt idx="3166">
                  <c:v>8.28300000000003E-8</c:v>
                </c:pt>
                <c:pt idx="3167">
                  <c:v>7.58600000000003E-8</c:v>
                </c:pt>
                <c:pt idx="3168">
                  <c:v>7.19400000000001E-8</c:v>
                </c:pt>
                <c:pt idx="3169">
                  <c:v>6.75800000000002E-8</c:v>
                </c:pt>
                <c:pt idx="3170">
                  <c:v>6.40900000000003E-8</c:v>
                </c:pt>
                <c:pt idx="3171">
                  <c:v>6.10400000000002E-8</c:v>
                </c:pt>
                <c:pt idx="3172">
                  <c:v>5.71100000000002E-8</c:v>
                </c:pt>
                <c:pt idx="3173">
                  <c:v>5.40600000000002E-8</c:v>
                </c:pt>
                <c:pt idx="3174">
                  <c:v>5.23200000000002E-8</c:v>
                </c:pt>
                <c:pt idx="3175">
                  <c:v>4.97000000000002E-8</c:v>
                </c:pt>
                <c:pt idx="3176">
                  <c:v>4.53400000000001E-8</c:v>
                </c:pt>
                <c:pt idx="3177">
                  <c:v>4.27300000000002E-8</c:v>
                </c:pt>
                <c:pt idx="3178">
                  <c:v>3.66200000000001E-8</c:v>
                </c:pt>
                <c:pt idx="3179">
                  <c:v>3.13900000000001E-8</c:v>
                </c:pt>
                <c:pt idx="3180">
                  <c:v>2.659E-8</c:v>
                </c:pt>
                <c:pt idx="3181">
                  <c:v>2.093E-8</c:v>
                </c:pt>
                <c:pt idx="3182">
                  <c:v>1.482E-8</c:v>
                </c:pt>
                <c:pt idx="3183">
                  <c:v>1.221E-8</c:v>
                </c:pt>
                <c:pt idx="3184">
                  <c:v>5.23200000000002E-9</c:v>
                </c:pt>
                <c:pt idx="3185">
                  <c:v>2.61700000000001E-9</c:v>
                </c:pt>
                <c:pt idx="3186">
                  <c:v>-8.71100000000003E-10</c:v>
                </c:pt>
                <c:pt idx="3187">
                  <c:v>-6.10300000000002E-9</c:v>
                </c:pt>
                <c:pt idx="3188">
                  <c:v>-1.569E-8</c:v>
                </c:pt>
                <c:pt idx="3189">
                  <c:v>-2.616E-8</c:v>
                </c:pt>
                <c:pt idx="3190">
                  <c:v>-3.92400000000001E-8</c:v>
                </c:pt>
                <c:pt idx="3191">
                  <c:v>-4.92600000000002E-8</c:v>
                </c:pt>
                <c:pt idx="3192">
                  <c:v>-6.36500000000002E-8</c:v>
                </c:pt>
                <c:pt idx="3193">
                  <c:v>-7.58600000000003E-8</c:v>
                </c:pt>
                <c:pt idx="3194">
                  <c:v>-8.76300000000004E-8</c:v>
                </c:pt>
                <c:pt idx="3195">
                  <c:v>-9.41700000000003E-8</c:v>
                </c:pt>
                <c:pt idx="3196">
                  <c:v>-1.042E-7</c:v>
                </c:pt>
                <c:pt idx="3197">
                  <c:v>-1.142E-7</c:v>
                </c:pt>
                <c:pt idx="3198">
                  <c:v>-1.212E-7</c:v>
                </c:pt>
                <c:pt idx="3199">
                  <c:v>-1.264E-7</c:v>
                </c:pt>
                <c:pt idx="3200">
                  <c:v>-1.338E-7</c:v>
                </c:pt>
                <c:pt idx="3201">
                  <c:v>-1.386E-7</c:v>
                </c:pt>
                <c:pt idx="3202">
                  <c:v>-1.452E-7</c:v>
                </c:pt>
                <c:pt idx="3203">
                  <c:v>-1.504E-7</c:v>
                </c:pt>
                <c:pt idx="3204">
                  <c:v>-1.561E-7</c:v>
                </c:pt>
                <c:pt idx="3205">
                  <c:v>-1.626E-7</c:v>
                </c:pt>
                <c:pt idx="3206">
                  <c:v>-1.696E-7</c:v>
                </c:pt>
                <c:pt idx="3207">
                  <c:v>-1.761E-7</c:v>
                </c:pt>
                <c:pt idx="3208">
                  <c:v>-1.827E-7</c:v>
                </c:pt>
                <c:pt idx="3209">
                  <c:v>-1.901E-7</c:v>
                </c:pt>
                <c:pt idx="3210">
                  <c:v>-1.966E-7</c:v>
                </c:pt>
                <c:pt idx="3211">
                  <c:v>-2.014E-7</c:v>
                </c:pt>
                <c:pt idx="3212">
                  <c:v>-2.114E-7</c:v>
                </c:pt>
                <c:pt idx="3213">
                  <c:v>-2.21E-7</c:v>
                </c:pt>
                <c:pt idx="3214">
                  <c:v>-2.315E-7</c:v>
                </c:pt>
                <c:pt idx="3215">
                  <c:v>-2.411E-7</c:v>
                </c:pt>
                <c:pt idx="3216">
                  <c:v>-2.507E-7</c:v>
                </c:pt>
                <c:pt idx="3217">
                  <c:v>-2.585E-7</c:v>
                </c:pt>
                <c:pt idx="3218">
                  <c:v>-2.68100000000001E-7</c:v>
                </c:pt>
                <c:pt idx="3219">
                  <c:v>-2.751E-7</c:v>
                </c:pt>
                <c:pt idx="3220">
                  <c:v>-2.79E-7</c:v>
                </c:pt>
                <c:pt idx="3221">
                  <c:v>-2.84700000000001E-7</c:v>
                </c:pt>
                <c:pt idx="3222">
                  <c:v>-2.90400000000001E-7</c:v>
                </c:pt>
                <c:pt idx="3223">
                  <c:v>-2.982E-7</c:v>
                </c:pt>
                <c:pt idx="3224">
                  <c:v>-3.06000000000001E-7</c:v>
                </c:pt>
                <c:pt idx="3225">
                  <c:v>-3.12200000000001E-7</c:v>
                </c:pt>
                <c:pt idx="3226">
                  <c:v>-3.196E-7</c:v>
                </c:pt>
                <c:pt idx="3227">
                  <c:v>-3.30000000000001E-7</c:v>
                </c:pt>
                <c:pt idx="3228">
                  <c:v>-3.361E-7</c:v>
                </c:pt>
                <c:pt idx="3229">
                  <c:v>-3.45300000000001E-7</c:v>
                </c:pt>
                <c:pt idx="3230">
                  <c:v>-3.51800000000001E-7</c:v>
                </c:pt>
                <c:pt idx="3231">
                  <c:v>-3.58800000000001E-7</c:v>
                </c:pt>
                <c:pt idx="3232">
                  <c:v>-3.66200000000001E-7</c:v>
                </c:pt>
                <c:pt idx="3233">
                  <c:v>-3.74500000000001E-7</c:v>
                </c:pt>
                <c:pt idx="3234">
                  <c:v>-3.832E-7</c:v>
                </c:pt>
                <c:pt idx="3235">
                  <c:v>-3.95900000000001E-7</c:v>
                </c:pt>
                <c:pt idx="3236">
                  <c:v>-4.068E-7</c:v>
                </c:pt>
                <c:pt idx="3237">
                  <c:v>-4.185E-7</c:v>
                </c:pt>
                <c:pt idx="3238">
                  <c:v>-4.29000000000001E-7</c:v>
                </c:pt>
                <c:pt idx="3239">
                  <c:v>-4.39900000000001E-7</c:v>
                </c:pt>
                <c:pt idx="3240">
                  <c:v>-4.48200000000001E-7</c:v>
                </c:pt>
                <c:pt idx="3241">
                  <c:v>-4.57300000000002E-7</c:v>
                </c:pt>
                <c:pt idx="3242">
                  <c:v>-4.647E-7</c:v>
                </c:pt>
                <c:pt idx="3243">
                  <c:v>-4.717E-7</c:v>
                </c:pt>
                <c:pt idx="3244">
                  <c:v>-4.76900000000001E-7</c:v>
                </c:pt>
                <c:pt idx="3245">
                  <c:v>-4.84400000000001E-7</c:v>
                </c:pt>
                <c:pt idx="3246">
                  <c:v>-4.91800000000002E-7</c:v>
                </c:pt>
                <c:pt idx="3247">
                  <c:v>-5.014E-7</c:v>
                </c:pt>
                <c:pt idx="3248">
                  <c:v>-5.08300000000001E-7</c:v>
                </c:pt>
                <c:pt idx="3249">
                  <c:v>-5.15700000000001E-7</c:v>
                </c:pt>
                <c:pt idx="3250">
                  <c:v>-5.22300000000001E-7</c:v>
                </c:pt>
                <c:pt idx="3251">
                  <c:v>-5.32300000000001E-7</c:v>
                </c:pt>
                <c:pt idx="3252">
                  <c:v>-5.41900000000002E-7</c:v>
                </c:pt>
                <c:pt idx="3253">
                  <c:v>-5.50600000000002E-7</c:v>
                </c:pt>
                <c:pt idx="3254">
                  <c:v>-5.58000000000002E-7</c:v>
                </c:pt>
                <c:pt idx="3255">
                  <c:v>-5.654E-7</c:v>
                </c:pt>
                <c:pt idx="3256">
                  <c:v>-5.73300000000002E-7</c:v>
                </c:pt>
                <c:pt idx="3257">
                  <c:v>-5.83300000000002E-7</c:v>
                </c:pt>
                <c:pt idx="3258">
                  <c:v>-5.92000000000002E-7</c:v>
                </c:pt>
                <c:pt idx="3259">
                  <c:v>-5.99500000000002E-7</c:v>
                </c:pt>
                <c:pt idx="3260">
                  <c:v>-6.09500000000002E-7</c:v>
                </c:pt>
                <c:pt idx="3261">
                  <c:v>-6.20400000000001E-7</c:v>
                </c:pt>
                <c:pt idx="3262">
                  <c:v>-6.33000000000002E-7</c:v>
                </c:pt>
                <c:pt idx="3263">
                  <c:v>-6.44800000000002E-7</c:v>
                </c:pt>
                <c:pt idx="3264">
                  <c:v>-6.56600000000002E-7</c:v>
                </c:pt>
                <c:pt idx="3265">
                  <c:v>-6.67500000000002E-7</c:v>
                </c:pt>
                <c:pt idx="3266">
                  <c:v>-6.80100000000002E-7</c:v>
                </c:pt>
                <c:pt idx="3267">
                  <c:v>-6.91900000000002E-7</c:v>
                </c:pt>
                <c:pt idx="3268">
                  <c:v>-7.01500000000002E-7</c:v>
                </c:pt>
                <c:pt idx="3269">
                  <c:v>-7.12400000000001E-7</c:v>
                </c:pt>
                <c:pt idx="3270">
                  <c:v>-7.26300000000002E-7</c:v>
                </c:pt>
                <c:pt idx="3271">
                  <c:v>-7.39000000000002E-7</c:v>
                </c:pt>
                <c:pt idx="3272">
                  <c:v>-7.49400000000002E-7</c:v>
                </c:pt>
                <c:pt idx="3273">
                  <c:v>-7.59500000000002E-7</c:v>
                </c:pt>
                <c:pt idx="3274">
                  <c:v>-7.74300000000002E-7</c:v>
                </c:pt>
                <c:pt idx="3275">
                  <c:v>-7.94800000000003E-7</c:v>
                </c:pt>
                <c:pt idx="3276">
                  <c:v>-8.10900000000002E-7</c:v>
                </c:pt>
                <c:pt idx="3277">
                  <c:v>-8.25300000000002E-7</c:v>
                </c:pt>
                <c:pt idx="3278">
                  <c:v>-8.41800000000001E-7</c:v>
                </c:pt>
                <c:pt idx="3279">
                  <c:v>-8.62300000000002E-7</c:v>
                </c:pt>
                <c:pt idx="3280">
                  <c:v>-8.82400000000003E-7</c:v>
                </c:pt>
                <c:pt idx="3281">
                  <c:v>-9.01600000000003E-7</c:v>
                </c:pt>
                <c:pt idx="3282">
                  <c:v>-9.15500000000004E-7</c:v>
                </c:pt>
                <c:pt idx="3283">
                  <c:v>-9.32500000000004E-7</c:v>
                </c:pt>
                <c:pt idx="3284">
                  <c:v>-9.50800000000003E-7</c:v>
                </c:pt>
                <c:pt idx="3285">
                  <c:v>-9.73500000000002E-7</c:v>
                </c:pt>
                <c:pt idx="3286">
                  <c:v>-9.94400000000003E-7</c:v>
                </c:pt>
                <c:pt idx="3287">
                  <c:v>-1.016E-6</c:v>
                </c:pt>
                <c:pt idx="3288">
                  <c:v>-1.037E-6</c:v>
                </c:pt>
                <c:pt idx="3289">
                  <c:v>-1.059E-6</c:v>
                </c:pt>
                <c:pt idx="3290">
                  <c:v>-1.088E-6</c:v>
                </c:pt>
                <c:pt idx="3291">
                  <c:v>-1.119E-6</c:v>
                </c:pt>
                <c:pt idx="3292">
                  <c:v>-1.147E-6</c:v>
                </c:pt>
                <c:pt idx="3293">
                  <c:v>-1.177E-6</c:v>
                </c:pt>
                <c:pt idx="3294">
                  <c:v>-1.21E-6</c:v>
                </c:pt>
                <c:pt idx="3295">
                  <c:v>-1.241E-6</c:v>
                </c:pt>
                <c:pt idx="3296">
                  <c:v>-1.276E-6</c:v>
                </c:pt>
                <c:pt idx="3297">
                  <c:v>-1.306E-6</c:v>
                </c:pt>
                <c:pt idx="3298">
                  <c:v>-1.336E-6</c:v>
                </c:pt>
                <c:pt idx="3299">
                  <c:v>-1.367E-6</c:v>
                </c:pt>
                <c:pt idx="3300">
                  <c:v>-1.402E-6</c:v>
                </c:pt>
                <c:pt idx="3301">
                  <c:v>-1.437E-6</c:v>
                </c:pt>
                <c:pt idx="3302">
                  <c:v>-1.472E-6</c:v>
                </c:pt>
                <c:pt idx="3303">
                  <c:v>-1.515E-6</c:v>
                </c:pt>
                <c:pt idx="3304">
                  <c:v>-1.558E-6</c:v>
                </c:pt>
                <c:pt idx="3305">
                  <c:v>-1.603E-6</c:v>
                </c:pt>
                <c:pt idx="3306">
                  <c:v>-1.651E-6</c:v>
                </c:pt>
                <c:pt idx="3307">
                  <c:v>-1.699E-6</c:v>
                </c:pt>
                <c:pt idx="3308">
                  <c:v>-1.75E-6</c:v>
                </c:pt>
                <c:pt idx="3309">
                  <c:v>-1.804E-6</c:v>
                </c:pt>
                <c:pt idx="3310">
                  <c:v>-1.858E-6</c:v>
                </c:pt>
                <c:pt idx="3311">
                  <c:v>-1.914E-6</c:v>
                </c:pt>
                <c:pt idx="3312">
                  <c:v>-1.97E-6</c:v>
                </c:pt>
                <c:pt idx="3313">
                  <c:v>-2.027E-6</c:v>
                </c:pt>
                <c:pt idx="3314">
                  <c:v>-2.084E-6</c:v>
                </c:pt>
                <c:pt idx="3315">
                  <c:v>-2.146E-6</c:v>
                </c:pt>
                <c:pt idx="3316">
                  <c:v>-2.209E-6</c:v>
                </c:pt>
                <c:pt idx="3317">
                  <c:v>-2.27E-6</c:v>
                </c:pt>
                <c:pt idx="3318">
                  <c:v>-2.332E-6</c:v>
                </c:pt>
                <c:pt idx="3319">
                  <c:v>-2.402E-6</c:v>
                </c:pt>
                <c:pt idx="3320">
                  <c:v>-2.469E-6</c:v>
                </c:pt>
                <c:pt idx="3321">
                  <c:v>-2.542E-6</c:v>
                </c:pt>
                <c:pt idx="3322">
                  <c:v>-2.611E-6</c:v>
                </c:pt>
                <c:pt idx="3323">
                  <c:v>-2.682E-6</c:v>
                </c:pt>
                <c:pt idx="3324">
                  <c:v>-2.751E-6</c:v>
                </c:pt>
                <c:pt idx="3325">
                  <c:v>-2.822E-6</c:v>
                </c:pt>
                <c:pt idx="3326">
                  <c:v>-2.894E-6</c:v>
                </c:pt>
                <c:pt idx="3327">
                  <c:v>-2.966E-6</c:v>
                </c:pt>
                <c:pt idx="3328">
                  <c:v>-3.038E-6</c:v>
                </c:pt>
                <c:pt idx="3329">
                  <c:v>-3.11E-6</c:v>
                </c:pt>
                <c:pt idx="3330">
                  <c:v>-3.18500000000001E-6</c:v>
                </c:pt>
                <c:pt idx="3331">
                  <c:v>-3.261E-6</c:v>
                </c:pt>
                <c:pt idx="3332">
                  <c:v>-3.34E-6</c:v>
                </c:pt>
                <c:pt idx="3333">
                  <c:v>-3.418E-6</c:v>
                </c:pt>
                <c:pt idx="3334">
                  <c:v>-3.50100000000001E-6</c:v>
                </c:pt>
                <c:pt idx="3335">
                  <c:v>-3.579E-6</c:v>
                </c:pt>
                <c:pt idx="3336">
                  <c:v>-3.66000000000001E-6</c:v>
                </c:pt>
                <c:pt idx="3337">
                  <c:v>-3.74200000000001E-6</c:v>
                </c:pt>
                <c:pt idx="3338">
                  <c:v>-3.826E-6</c:v>
                </c:pt>
                <c:pt idx="3339">
                  <c:v>-3.908E-6</c:v>
                </c:pt>
                <c:pt idx="3340">
                  <c:v>-3.991E-6</c:v>
                </c:pt>
                <c:pt idx="3341">
                  <c:v>-4.07500000000001E-6</c:v>
                </c:pt>
                <c:pt idx="3342">
                  <c:v>-4.163E-6</c:v>
                </c:pt>
                <c:pt idx="3343">
                  <c:v>-4.25300000000001E-6</c:v>
                </c:pt>
                <c:pt idx="3344">
                  <c:v>-4.344E-6</c:v>
                </c:pt>
                <c:pt idx="3345">
                  <c:v>-4.43600000000002E-6</c:v>
                </c:pt>
                <c:pt idx="3346">
                  <c:v>-4.53100000000002E-6</c:v>
                </c:pt>
                <c:pt idx="3347">
                  <c:v>-4.626E-6</c:v>
                </c:pt>
                <c:pt idx="3348">
                  <c:v>-4.71700000000001E-6</c:v>
                </c:pt>
                <c:pt idx="3349">
                  <c:v>-4.812E-6</c:v>
                </c:pt>
                <c:pt idx="3350">
                  <c:v>-4.91100000000002E-6</c:v>
                </c:pt>
                <c:pt idx="3351">
                  <c:v>-5.007E-6</c:v>
                </c:pt>
                <c:pt idx="3352">
                  <c:v>-5.10100000000001E-6</c:v>
                </c:pt>
                <c:pt idx="3353">
                  <c:v>-5.19100000000001E-6</c:v>
                </c:pt>
                <c:pt idx="3354">
                  <c:v>-5.28700000000001E-6</c:v>
                </c:pt>
                <c:pt idx="3355">
                  <c:v>-5.38300000000001E-6</c:v>
                </c:pt>
                <c:pt idx="3356">
                  <c:v>-5.47200000000002E-6</c:v>
                </c:pt>
                <c:pt idx="3357">
                  <c:v>-5.55600000000002E-6</c:v>
                </c:pt>
                <c:pt idx="3358">
                  <c:v>-5.64000000000001E-6</c:v>
                </c:pt>
                <c:pt idx="3359">
                  <c:v>-5.722E-6</c:v>
                </c:pt>
                <c:pt idx="3360">
                  <c:v>-5.80100000000002E-6</c:v>
                </c:pt>
                <c:pt idx="3361">
                  <c:v>-5.86600000000001E-6</c:v>
                </c:pt>
                <c:pt idx="3362">
                  <c:v>-5.93000000000002E-6</c:v>
                </c:pt>
                <c:pt idx="3363">
                  <c:v>-5.99000000000002E-6</c:v>
                </c:pt>
                <c:pt idx="3364">
                  <c:v>-6.04200000000001E-6</c:v>
                </c:pt>
                <c:pt idx="3365">
                  <c:v>-6.08600000000002E-6</c:v>
                </c:pt>
                <c:pt idx="3366">
                  <c:v>-6.123E-6</c:v>
                </c:pt>
                <c:pt idx="3367">
                  <c:v>-6.15800000000001E-6</c:v>
                </c:pt>
                <c:pt idx="3368">
                  <c:v>-6.18800000000001E-6</c:v>
                </c:pt>
                <c:pt idx="3369">
                  <c:v>-6.21200000000001E-6</c:v>
                </c:pt>
                <c:pt idx="3370">
                  <c:v>-6.23300000000002E-6</c:v>
                </c:pt>
                <c:pt idx="3371">
                  <c:v>-6.25100000000002E-6</c:v>
                </c:pt>
                <c:pt idx="3372">
                  <c:v>-6.26700000000001E-6</c:v>
                </c:pt>
                <c:pt idx="3373">
                  <c:v>-6.28000000000002E-6</c:v>
                </c:pt>
                <c:pt idx="3374">
                  <c:v>-6.29100000000002E-6</c:v>
                </c:pt>
                <c:pt idx="3375">
                  <c:v>-6.30200000000001E-6</c:v>
                </c:pt>
                <c:pt idx="3376">
                  <c:v>-6.31400000000001E-6</c:v>
                </c:pt>
                <c:pt idx="3377">
                  <c:v>-6.32200000000001E-6</c:v>
                </c:pt>
                <c:pt idx="3378">
                  <c:v>-6.327E-6</c:v>
                </c:pt>
                <c:pt idx="3379">
                  <c:v>-6.33200000000001E-6</c:v>
                </c:pt>
                <c:pt idx="3380">
                  <c:v>-6.33900000000002E-6</c:v>
                </c:pt>
                <c:pt idx="3381">
                  <c:v>-6.34600000000002E-6</c:v>
                </c:pt>
                <c:pt idx="3382">
                  <c:v>-6.35200000000001E-6</c:v>
                </c:pt>
                <c:pt idx="3383">
                  <c:v>-6.357E-6</c:v>
                </c:pt>
                <c:pt idx="3384">
                  <c:v>-6.36300000000001E-6</c:v>
                </c:pt>
                <c:pt idx="3385">
                  <c:v>-6.37200000000002E-6</c:v>
                </c:pt>
                <c:pt idx="3386">
                  <c:v>-6.37900000000002E-6</c:v>
                </c:pt>
                <c:pt idx="3387">
                  <c:v>-6.38800000000001E-6</c:v>
                </c:pt>
                <c:pt idx="3388">
                  <c:v>-6.39500000000001E-6</c:v>
                </c:pt>
                <c:pt idx="3389">
                  <c:v>-6.40600000000002E-6</c:v>
                </c:pt>
                <c:pt idx="3390">
                  <c:v>-6.41600000000002E-6</c:v>
                </c:pt>
                <c:pt idx="3391">
                  <c:v>-6.42900000000002E-6</c:v>
                </c:pt>
                <c:pt idx="3392">
                  <c:v>-6.44500000000002E-6</c:v>
                </c:pt>
                <c:pt idx="3393">
                  <c:v>-6.46300000000002E-6</c:v>
                </c:pt>
                <c:pt idx="3394">
                  <c:v>-6.48000000000002E-6</c:v>
                </c:pt>
                <c:pt idx="3395">
                  <c:v>-6.49900000000002E-6</c:v>
                </c:pt>
                <c:pt idx="3396">
                  <c:v>-6.51900000000002E-6</c:v>
                </c:pt>
                <c:pt idx="3397">
                  <c:v>-6.54300000000002E-6</c:v>
                </c:pt>
                <c:pt idx="3398">
                  <c:v>-6.57300000000002E-6</c:v>
                </c:pt>
                <c:pt idx="3399">
                  <c:v>-6.60400000000001E-6</c:v>
                </c:pt>
                <c:pt idx="3400">
                  <c:v>-6.64200000000001E-6</c:v>
                </c:pt>
                <c:pt idx="3401">
                  <c:v>-6.68400000000001E-6</c:v>
                </c:pt>
                <c:pt idx="3402">
                  <c:v>-6.73300000000002E-6</c:v>
                </c:pt>
                <c:pt idx="3403">
                  <c:v>-6.78900000000002E-6</c:v>
                </c:pt>
                <c:pt idx="3404">
                  <c:v>-6.84800000000002E-6</c:v>
                </c:pt>
                <c:pt idx="3405">
                  <c:v>-6.91400000000002E-6</c:v>
                </c:pt>
                <c:pt idx="3406">
                  <c:v>-6.98600000000002E-6</c:v>
                </c:pt>
                <c:pt idx="3407">
                  <c:v>-7.06500000000001E-6</c:v>
                </c:pt>
                <c:pt idx="3408">
                  <c:v>-7.15800000000001E-6</c:v>
                </c:pt>
                <c:pt idx="3409">
                  <c:v>-7.25900000000002E-6</c:v>
                </c:pt>
                <c:pt idx="3410">
                  <c:v>-7.37000000000002E-6</c:v>
                </c:pt>
                <c:pt idx="3411">
                  <c:v>-7.49600000000002E-6</c:v>
                </c:pt>
                <c:pt idx="3412">
                  <c:v>-7.63100000000002E-6</c:v>
                </c:pt>
                <c:pt idx="3413">
                  <c:v>-7.78200000000002E-6</c:v>
                </c:pt>
                <c:pt idx="3414">
                  <c:v>-7.94500000000002E-6</c:v>
                </c:pt>
                <c:pt idx="3415">
                  <c:v>-8.12000000000002E-6</c:v>
                </c:pt>
                <c:pt idx="3416">
                  <c:v>-8.31100000000002E-6</c:v>
                </c:pt>
                <c:pt idx="3417">
                  <c:v>-8.52000000000002E-6</c:v>
                </c:pt>
                <c:pt idx="3418">
                  <c:v>-8.747E-6</c:v>
                </c:pt>
                <c:pt idx="3419">
                  <c:v>-8.99300000000002E-6</c:v>
                </c:pt>
                <c:pt idx="3420">
                  <c:v>-9.25500000000003E-6</c:v>
                </c:pt>
                <c:pt idx="3421">
                  <c:v>-9.53500000000003E-6</c:v>
                </c:pt>
                <c:pt idx="3422">
                  <c:v>-9.84000000000002E-6</c:v>
                </c:pt>
                <c:pt idx="3423">
                  <c:v>-1.017E-5</c:v>
                </c:pt>
                <c:pt idx="3424">
                  <c:v>-1.051E-5</c:v>
                </c:pt>
                <c:pt idx="3425">
                  <c:v>-1.088E-5</c:v>
                </c:pt>
                <c:pt idx="3426">
                  <c:v>-1.127E-5</c:v>
                </c:pt>
                <c:pt idx="3427">
                  <c:v>-1.168E-5</c:v>
                </c:pt>
                <c:pt idx="3428">
                  <c:v>-1.213E-5</c:v>
                </c:pt>
                <c:pt idx="3429">
                  <c:v>-1.26E-5</c:v>
                </c:pt>
                <c:pt idx="3430">
                  <c:v>-1.31E-5</c:v>
                </c:pt>
                <c:pt idx="3431">
                  <c:v>-1.362E-5</c:v>
                </c:pt>
                <c:pt idx="3432">
                  <c:v>-1.418E-5</c:v>
                </c:pt>
                <c:pt idx="3433">
                  <c:v>-1.477E-5</c:v>
                </c:pt>
                <c:pt idx="3434">
                  <c:v>-1.538E-5</c:v>
                </c:pt>
                <c:pt idx="3435">
                  <c:v>-1.603E-5</c:v>
                </c:pt>
                <c:pt idx="3436">
                  <c:v>-1.672E-5</c:v>
                </c:pt>
                <c:pt idx="3437">
                  <c:v>-1.743E-5</c:v>
                </c:pt>
                <c:pt idx="3438">
                  <c:v>-1.819E-5</c:v>
                </c:pt>
                <c:pt idx="3439">
                  <c:v>-1.898E-5</c:v>
                </c:pt>
                <c:pt idx="3440">
                  <c:v>-1.981E-5</c:v>
                </c:pt>
                <c:pt idx="3441">
                  <c:v>-2.068E-5</c:v>
                </c:pt>
                <c:pt idx="3442">
                  <c:v>-2.159E-5</c:v>
                </c:pt>
                <c:pt idx="3443">
                  <c:v>-2.253E-5</c:v>
                </c:pt>
                <c:pt idx="3444">
                  <c:v>-2.352E-5</c:v>
                </c:pt>
                <c:pt idx="3445">
                  <c:v>-2.456E-5</c:v>
                </c:pt>
                <c:pt idx="3446">
                  <c:v>-2.56300000000001E-5</c:v>
                </c:pt>
                <c:pt idx="3447">
                  <c:v>-2.671E-5</c:v>
                </c:pt>
                <c:pt idx="3448">
                  <c:v>-2.78300000000001E-5</c:v>
                </c:pt>
                <c:pt idx="3449">
                  <c:v>-2.905E-5</c:v>
                </c:pt>
                <c:pt idx="3450">
                  <c:v>-2.602E-5</c:v>
                </c:pt>
                <c:pt idx="3451">
                  <c:v>-2.32E-5</c:v>
                </c:pt>
                <c:pt idx="3452">
                  <c:v>-2.1E-5</c:v>
                </c:pt>
                <c:pt idx="3453">
                  <c:v>-1.903E-5</c:v>
                </c:pt>
                <c:pt idx="3454">
                  <c:v>-1.703E-5</c:v>
                </c:pt>
                <c:pt idx="3455">
                  <c:v>-1.527E-5</c:v>
                </c:pt>
                <c:pt idx="3456">
                  <c:v>-1.372E-5</c:v>
                </c:pt>
                <c:pt idx="3457">
                  <c:v>-1.234E-5</c:v>
                </c:pt>
                <c:pt idx="3458">
                  <c:v>-1.111E-5</c:v>
                </c:pt>
                <c:pt idx="3459">
                  <c:v>-1.002E-5</c:v>
                </c:pt>
                <c:pt idx="3460">
                  <c:v>-9.04700000000001E-6</c:v>
                </c:pt>
                <c:pt idx="3461">
                  <c:v>-8.18000000000002E-6</c:v>
                </c:pt>
                <c:pt idx="3462">
                  <c:v>-7.40500000000002E-6</c:v>
                </c:pt>
                <c:pt idx="3463">
                  <c:v>-6.71200000000002E-6</c:v>
                </c:pt>
                <c:pt idx="3464">
                  <c:v>-6.094E-6</c:v>
                </c:pt>
                <c:pt idx="3465">
                  <c:v>-5.54100000000002E-6</c:v>
                </c:pt>
                <c:pt idx="3466">
                  <c:v>-5.05000000000001E-6</c:v>
                </c:pt>
                <c:pt idx="3467">
                  <c:v>-4.60800000000001E-6</c:v>
                </c:pt>
                <c:pt idx="3468">
                  <c:v>-4.20800000000001E-6</c:v>
                </c:pt>
                <c:pt idx="3469">
                  <c:v>-3.852E-6</c:v>
                </c:pt>
                <c:pt idx="3470">
                  <c:v>-3.53300000000001E-6</c:v>
                </c:pt>
                <c:pt idx="3471">
                  <c:v>-3.25E-6</c:v>
                </c:pt>
                <c:pt idx="3472">
                  <c:v>-2.994E-6</c:v>
                </c:pt>
                <c:pt idx="3473">
                  <c:v>-2.76400000000001E-6</c:v>
                </c:pt>
                <c:pt idx="3474">
                  <c:v>-2.558E-6</c:v>
                </c:pt>
                <c:pt idx="3475">
                  <c:v>-2.373E-6</c:v>
                </c:pt>
                <c:pt idx="3476">
                  <c:v>-2.204E-6</c:v>
                </c:pt>
                <c:pt idx="3477">
                  <c:v>-2.05E-6</c:v>
                </c:pt>
                <c:pt idx="3478">
                  <c:v>-1.912E-6</c:v>
                </c:pt>
                <c:pt idx="3479">
                  <c:v>-1.787E-6</c:v>
                </c:pt>
                <c:pt idx="3480">
                  <c:v>-1.674E-6</c:v>
                </c:pt>
                <c:pt idx="3481">
                  <c:v>-1.573E-6</c:v>
                </c:pt>
                <c:pt idx="3482">
                  <c:v>-1.484E-6</c:v>
                </c:pt>
                <c:pt idx="3483">
                  <c:v>-1.403E-6</c:v>
                </c:pt>
                <c:pt idx="3484">
                  <c:v>-1.324E-6</c:v>
                </c:pt>
                <c:pt idx="3485">
                  <c:v>-1.255E-6</c:v>
                </c:pt>
                <c:pt idx="3486">
                  <c:v>-1.191E-6</c:v>
                </c:pt>
                <c:pt idx="3487">
                  <c:v>-1.134E-6</c:v>
                </c:pt>
                <c:pt idx="3488">
                  <c:v>-1.077E-6</c:v>
                </c:pt>
                <c:pt idx="3489">
                  <c:v>-1.025E-6</c:v>
                </c:pt>
                <c:pt idx="3490">
                  <c:v>-9.79200000000004E-7</c:v>
                </c:pt>
                <c:pt idx="3491">
                  <c:v>-9.35600000000005E-7</c:v>
                </c:pt>
                <c:pt idx="3492">
                  <c:v>-8.94600000000002E-7</c:v>
                </c:pt>
                <c:pt idx="3493">
                  <c:v>-8.57100000000002E-7</c:v>
                </c:pt>
                <c:pt idx="3494">
                  <c:v>-8.21800000000001E-7</c:v>
                </c:pt>
                <c:pt idx="3495">
                  <c:v>-7.90000000000002E-7</c:v>
                </c:pt>
                <c:pt idx="3496">
                  <c:v>-7.59000000000002E-7</c:v>
                </c:pt>
                <c:pt idx="3497">
                  <c:v>-7.32000000000002E-7</c:v>
                </c:pt>
                <c:pt idx="3498">
                  <c:v>-7.09300000000002E-7</c:v>
                </c:pt>
                <c:pt idx="3499">
                  <c:v>-6.87500000000002E-7</c:v>
                </c:pt>
                <c:pt idx="3500">
                  <c:v>-6.62700000000001E-7</c:v>
                </c:pt>
                <c:pt idx="3501">
                  <c:v>-6.40900000000002E-7</c:v>
                </c:pt>
                <c:pt idx="3502">
                  <c:v>-6.21300000000002E-7</c:v>
                </c:pt>
                <c:pt idx="3503">
                  <c:v>-6.01200000000001E-7</c:v>
                </c:pt>
                <c:pt idx="3504">
                  <c:v>-5.81100000000002E-7</c:v>
                </c:pt>
                <c:pt idx="3505">
                  <c:v>-5.63300000000001E-7</c:v>
                </c:pt>
                <c:pt idx="3506">
                  <c:v>-5.46300000000001E-7</c:v>
                </c:pt>
                <c:pt idx="3507">
                  <c:v>-5.33200000000001E-7</c:v>
                </c:pt>
                <c:pt idx="3508">
                  <c:v>-5.18800000000001E-7</c:v>
                </c:pt>
                <c:pt idx="3509">
                  <c:v>-5.05700000000001E-7</c:v>
                </c:pt>
                <c:pt idx="3510">
                  <c:v>-4.95300000000002E-7</c:v>
                </c:pt>
                <c:pt idx="3511">
                  <c:v>-4.83000000000002E-7</c:v>
                </c:pt>
                <c:pt idx="3512">
                  <c:v>-4.70000000000001E-7</c:v>
                </c:pt>
                <c:pt idx="3513">
                  <c:v>-4.59100000000002E-7</c:v>
                </c:pt>
                <c:pt idx="3514">
                  <c:v>-4.44200000000001E-7</c:v>
                </c:pt>
                <c:pt idx="3515">
                  <c:v>-4.30300000000001E-7</c:v>
                </c:pt>
                <c:pt idx="3516">
                  <c:v>-4.168E-7</c:v>
                </c:pt>
                <c:pt idx="3517">
                  <c:v>-4.00200000000001E-7</c:v>
                </c:pt>
                <c:pt idx="3518">
                  <c:v>-3.854E-7</c:v>
                </c:pt>
                <c:pt idx="3519">
                  <c:v>-3.71900000000001E-7</c:v>
                </c:pt>
                <c:pt idx="3520">
                  <c:v>-3.55700000000001E-7</c:v>
                </c:pt>
                <c:pt idx="3521">
                  <c:v>-3.44000000000001E-7</c:v>
                </c:pt>
                <c:pt idx="3522">
                  <c:v>-3.309E-7</c:v>
                </c:pt>
                <c:pt idx="3523">
                  <c:v>-3.16900000000001E-7</c:v>
                </c:pt>
                <c:pt idx="3524">
                  <c:v>-3.07400000000001E-7</c:v>
                </c:pt>
                <c:pt idx="3525">
                  <c:v>-2.93E-7</c:v>
                </c:pt>
                <c:pt idx="3526">
                  <c:v>-2.803E-7</c:v>
                </c:pt>
                <c:pt idx="3527">
                  <c:v>-2.66400000000001E-7</c:v>
                </c:pt>
                <c:pt idx="3528">
                  <c:v>-2.494E-7</c:v>
                </c:pt>
                <c:pt idx="3529">
                  <c:v>-2.345E-7</c:v>
                </c:pt>
                <c:pt idx="3530">
                  <c:v>-2.154E-7</c:v>
                </c:pt>
                <c:pt idx="3531">
                  <c:v>-1.966E-7</c:v>
                </c:pt>
                <c:pt idx="3532">
                  <c:v>-1.801E-7</c:v>
                </c:pt>
                <c:pt idx="3533">
                  <c:v>-1.613E-7</c:v>
                </c:pt>
                <c:pt idx="3534">
                  <c:v>-1.439E-7</c:v>
                </c:pt>
                <c:pt idx="3535">
                  <c:v>-1.277E-7</c:v>
                </c:pt>
                <c:pt idx="3536">
                  <c:v>-1.038E-7</c:v>
                </c:pt>
                <c:pt idx="3537">
                  <c:v>-8.24000000000002E-8</c:v>
                </c:pt>
                <c:pt idx="3538">
                  <c:v>-6.06000000000002E-8</c:v>
                </c:pt>
                <c:pt idx="3539">
                  <c:v>-4.27200000000002E-8</c:v>
                </c:pt>
                <c:pt idx="3540">
                  <c:v>-2.354E-8</c:v>
                </c:pt>
                <c:pt idx="3541">
                  <c:v>-9.15600000000003E-9</c:v>
                </c:pt>
                <c:pt idx="3542">
                  <c:v>6.97500000000003E-9</c:v>
                </c:pt>
                <c:pt idx="3543">
                  <c:v>1.7E-8</c:v>
                </c:pt>
                <c:pt idx="3544">
                  <c:v>2.354E-8</c:v>
                </c:pt>
                <c:pt idx="3545">
                  <c:v>3.09500000000001E-8</c:v>
                </c:pt>
                <c:pt idx="3546">
                  <c:v>4.01100000000002E-8</c:v>
                </c:pt>
                <c:pt idx="3547">
                  <c:v>4.70800000000002E-8</c:v>
                </c:pt>
                <c:pt idx="3548">
                  <c:v>5.84200000000002E-8</c:v>
                </c:pt>
                <c:pt idx="3549">
                  <c:v>6.53900000000002E-8</c:v>
                </c:pt>
                <c:pt idx="3550">
                  <c:v>7.15000000000002E-8</c:v>
                </c:pt>
                <c:pt idx="3551">
                  <c:v>7.97800000000003E-8</c:v>
                </c:pt>
                <c:pt idx="3552">
                  <c:v>8.58800000000003E-8</c:v>
                </c:pt>
                <c:pt idx="3553">
                  <c:v>9.19900000000003E-8</c:v>
                </c:pt>
                <c:pt idx="3554">
                  <c:v>9.80900000000005E-8</c:v>
                </c:pt>
                <c:pt idx="3555">
                  <c:v>1.003E-7</c:v>
                </c:pt>
                <c:pt idx="3556">
                  <c:v>1.038E-7</c:v>
                </c:pt>
                <c:pt idx="3557">
                  <c:v>1.072E-7</c:v>
                </c:pt>
                <c:pt idx="3558">
                  <c:v>1.094E-7</c:v>
                </c:pt>
                <c:pt idx="3559">
                  <c:v>1.151E-7</c:v>
                </c:pt>
                <c:pt idx="3560">
                  <c:v>1.212E-7</c:v>
                </c:pt>
                <c:pt idx="3561">
                  <c:v>1.251E-7</c:v>
                </c:pt>
                <c:pt idx="3562">
                  <c:v>1.317E-7</c:v>
                </c:pt>
                <c:pt idx="3563">
                  <c:v>1.373E-7</c:v>
                </c:pt>
                <c:pt idx="3564">
                  <c:v>1.43E-7</c:v>
                </c:pt>
                <c:pt idx="3565">
                  <c:v>1.487E-7</c:v>
                </c:pt>
                <c:pt idx="3566">
                  <c:v>1.513E-7</c:v>
                </c:pt>
                <c:pt idx="3567">
                  <c:v>1.526E-7</c:v>
                </c:pt>
                <c:pt idx="3568">
                  <c:v>1.596E-7</c:v>
                </c:pt>
                <c:pt idx="3569">
                  <c:v>1.665E-7</c:v>
                </c:pt>
                <c:pt idx="3570">
                  <c:v>1.731E-7</c:v>
                </c:pt>
                <c:pt idx="3571">
                  <c:v>1.783E-7</c:v>
                </c:pt>
                <c:pt idx="3572">
                  <c:v>1.84E-7</c:v>
                </c:pt>
                <c:pt idx="3573">
                  <c:v>1.905E-7</c:v>
                </c:pt>
                <c:pt idx="3574">
                  <c:v>1.971E-7</c:v>
                </c:pt>
                <c:pt idx="3575">
                  <c:v>2.005E-7</c:v>
                </c:pt>
                <c:pt idx="3576">
                  <c:v>2.036E-7</c:v>
                </c:pt>
                <c:pt idx="3577">
                  <c:v>2.093E-7</c:v>
                </c:pt>
                <c:pt idx="3578">
                  <c:v>2.158E-7</c:v>
                </c:pt>
                <c:pt idx="3579">
                  <c:v>2.219E-7</c:v>
                </c:pt>
                <c:pt idx="3580">
                  <c:v>2.28000000000001E-7</c:v>
                </c:pt>
                <c:pt idx="3581">
                  <c:v>2.337E-7</c:v>
                </c:pt>
                <c:pt idx="3582">
                  <c:v>2.398E-7</c:v>
                </c:pt>
                <c:pt idx="3583">
                  <c:v>2.45E-7</c:v>
                </c:pt>
                <c:pt idx="3584">
                  <c:v>2.476E-7</c:v>
                </c:pt>
                <c:pt idx="3585">
                  <c:v>2.511E-7</c:v>
                </c:pt>
                <c:pt idx="3586">
                  <c:v>2.555E-7</c:v>
                </c:pt>
                <c:pt idx="3587">
                  <c:v>2.638E-7</c:v>
                </c:pt>
                <c:pt idx="3588">
                  <c:v>2.725E-7</c:v>
                </c:pt>
                <c:pt idx="3589">
                  <c:v>2.795E-7</c:v>
                </c:pt>
                <c:pt idx="3590">
                  <c:v>2.851E-7</c:v>
                </c:pt>
                <c:pt idx="3591">
                  <c:v>2.94700000000001E-7</c:v>
                </c:pt>
                <c:pt idx="3592">
                  <c:v>3.04700000000001E-7</c:v>
                </c:pt>
                <c:pt idx="3593">
                  <c:v>3.139E-7</c:v>
                </c:pt>
                <c:pt idx="3594">
                  <c:v>3.18300000000001E-7</c:v>
                </c:pt>
                <c:pt idx="3595">
                  <c:v>3.24800000000001E-7</c:v>
                </c:pt>
                <c:pt idx="3596">
                  <c:v>3.331E-7</c:v>
                </c:pt>
                <c:pt idx="3597">
                  <c:v>3.435E-7</c:v>
                </c:pt>
                <c:pt idx="3598">
                  <c:v>3.536E-7</c:v>
                </c:pt>
                <c:pt idx="3599">
                  <c:v>3.63200000000001E-7</c:v>
                </c:pt>
                <c:pt idx="3600">
                  <c:v>3.75800000000001E-7</c:v>
                </c:pt>
                <c:pt idx="3601">
                  <c:v>3.90200000000001E-7</c:v>
                </c:pt>
                <c:pt idx="3602">
                  <c:v>4.024E-7</c:v>
                </c:pt>
                <c:pt idx="3603">
                  <c:v>4.142E-7</c:v>
                </c:pt>
                <c:pt idx="3604">
                  <c:v>4.312E-7</c:v>
                </c:pt>
                <c:pt idx="3605">
                  <c:v>4.464E-7</c:v>
                </c:pt>
                <c:pt idx="3606">
                  <c:v>4.58600000000002E-7</c:v>
                </c:pt>
                <c:pt idx="3607">
                  <c:v>4.70400000000001E-7</c:v>
                </c:pt>
                <c:pt idx="3608">
                  <c:v>4.84800000000001E-7</c:v>
                </c:pt>
                <c:pt idx="3609">
                  <c:v>4.99200000000001E-7</c:v>
                </c:pt>
                <c:pt idx="3610">
                  <c:v>5.14000000000001E-7</c:v>
                </c:pt>
                <c:pt idx="3611">
                  <c:v>5.26200000000001E-7</c:v>
                </c:pt>
                <c:pt idx="3612">
                  <c:v>5.38900000000002E-7</c:v>
                </c:pt>
                <c:pt idx="3613">
                  <c:v>5.52800000000001E-7</c:v>
                </c:pt>
                <c:pt idx="3614">
                  <c:v>5.68100000000002E-7</c:v>
                </c:pt>
                <c:pt idx="3615">
                  <c:v>5.82900000000002E-7</c:v>
                </c:pt>
                <c:pt idx="3616">
                  <c:v>5.99000000000002E-7</c:v>
                </c:pt>
                <c:pt idx="3617">
                  <c:v>6.14700000000001E-7</c:v>
                </c:pt>
                <c:pt idx="3618">
                  <c:v>6.31300000000002E-7</c:v>
                </c:pt>
                <c:pt idx="3619">
                  <c:v>6.45200000000002E-7</c:v>
                </c:pt>
                <c:pt idx="3620">
                  <c:v>6.65300000000002E-7</c:v>
                </c:pt>
                <c:pt idx="3621">
                  <c:v>6.86600000000002E-7</c:v>
                </c:pt>
                <c:pt idx="3622">
                  <c:v>7.05800000000002E-7</c:v>
                </c:pt>
                <c:pt idx="3623">
                  <c:v>7.28500000000002E-7</c:v>
                </c:pt>
                <c:pt idx="3624">
                  <c:v>7.53300000000002E-7</c:v>
                </c:pt>
                <c:pt idx="3625">
                  <c:v>7.76000000000002E-7</c:v>
                </c:pt>
                <c:pt idx="3626">
                  <c:v>8.04800000000001E-7</c:v>
                </c:pt>
                <c:pt idx="3627">
                  <c:v>8.27500000000003E-7</c:v>
                </c:pt>
                <c:pt idx="3628">
                  <c:v>8.50100000000002E-7</c:v>
                </c:pt>
                <c:pt idx="3629">
                  <c:v>8.77200000000003E-7</c:v>
                </c:pt>
                <c:pt idx="3630">
                  <c:v>9.02900000000002E-7</c:v>
                </c:pt>
                <c:pt idx="3631">
                  <c:v>9.30800000000003E-7</c:v>
                </c:pt>
                <c:pt idx="3632">
                  <c:v>9.62600000000002E-7</c:v>
                </c:pt>
                <c:pt idx="3633">
                  <c:v>9.94900000000003E-7</c:v>
                </c:pt>
                <c:pt idx="3634">
                  <c:v>1.032E-6</c:v>
                </c:pt>
                <c:pt idx="3635">
                  <c:v>1.074E-6</c:v>
                </c:pt>
                <c:pt idx="3636">
                  <c:v>1.118E-6</c:v>
                </c:pt>
                <c:pt idx="3637">
                  <c:v>1.162E-6</c:v>
                </c:pt>
                <c:pt idx="3638">
                  <c:v>1.212E-6</c:v>
                </c:pt>
                <c:pt idx="3639">
                  <c:v>1.26E-6</c:v>
                </c:pt>
                <c:pt idx="3640">
                  <c:v>1.311E-6</c:v>
                </c:pt>
                <c:pt idx="3641">
                  <c:v>1.366E-6</c:v>
                </c:pt>
                <c:pt idx="3642">
                  <c:v>1.423E-6</c:v>
                </c:pt>
                <c:pt idx="3643">
                  <c:v>1.48E-6</c:v>
                </c:pt>
                <c:pt idx="3644">
                  <c:v>1.548E-6</c:v>
                </c:pt>
                <c:pt idx="3645">
                  <c:v>1.614E-6</c:v>
                </c:pt>
                <c:pt idx="3646">
                  <c:v>1.688E-6</c:v>
                </c:pt>
                <c:pt idx="3647">
                  <c:v>1.768E-6</c:v>
                </c:pt>
                <c:pt idx="3648">
                  <c:v>1.857E-6</c:v>
                </c:pt>
                <c:pt idx="3649">
                  <c:v>1.95E-6</c:v>
                </c:pt>
                <c:pt idx="3650">
                  <c:v>2.052E-6</c:v>
                </c:pt>
                <c:pt idx="3651">
                  <c:v>2.156E-6</c:v>
                </c:pt>
                <c:pt idx="3652">
                  <c:v>2.271E-6</c:v>
                </c:pt>
                <c:pt idx="3653">
                  <c:v>2.397E-6</c:v>
                </c:pt>
                <c:pt idx="3654">
                  <c:v>2.529E-6</c:v>
                </c:pt>
                <c:pt idx="3655">
                  <c:v>2.669E-6</c:v>
                </c:pt>
                <c:pt idx="3656">
                  <c:v>2.818E-6</c:v>
                </c:pt>
                <c:pt idx="3657">
                  <c:v>2.973E-6</c:v>
                </c:pt>
                <c:pt idx="3658">
                  <c:v>3.14300000000001E-6</c:v>
                </c:pt>
                <c:pt idx="3659">
                  <c:v>3.321E-6</c:v>
                </c:pt>
                <c:pt idx="3660">
                  <c:v>3.506E-6</c:v>
                </c:pt>
                <c:pt idx="3661">
                  <c:v>3.69700000000001E-6</c:v>
                </c:pt>
                <c:pt idx="3662">
                  <c:v>3.894E-6</c:v>
                </c:pt>
                <c:pt idx="3663">
                  <c:v>4.098E-6</c:v>
                </c:pt>
                <c:pt idx="3664">
                  <c:v>4.307E-6</c:v>
                </c:pt>
                <c:pt idx="3665">
                  <c:v>4.516E-6</c:v>
                </c:pt>
                <c:pt idx="3666">
                  <c:v>4.72100000000001E-6</c:v>
                </c:pt>
                <c:pt idx="3667">
                  <c:v>4.92400000000001E-6</c:v>
                </c:pt>
                <c:pt idx="3668">
                  <c:v>5.12100000000001E-6</c:v>
                </c:pt>
                <c:pt idx="3669">
                  <c:v>5.30500000000001E-6</c:v>
                </c:pt>
                <c:pt idx="3670">
                  <c:v>5.47700000000002E-6</c:v>
                </c:pt>
                <c:pt idx="3671">
                  <c:v>5.63000000000001E-6</c:v>
                </c:pt>
                <c:pt idx="3672">
                  <c:v>5.76300000000001E-6</c:v>
                </c:pt>
                <c:pt idx="3673">
                  <c:v>5.87800000000002E-6</c:v>
                </c:pt>
                <c:pt idx="3674">
                  <c:v>5.96800000000001E-6</c:v>
                </c:pt>
                <c:pt idx="3675">
                  <c:v>6.03300000000002E-6</c:v>
                </c:pt>
                <c:pt idx="3676">
                  <c:v>6.07600000000002E-6</c:v>
                </c:pt>
                <c:pt idx="3677">
                  <c:v>6.09700000000001E-6</c:v>
                </c:pt>
                <c:pt idx="3678">
                  <c:v>6.10000000000001E-6</c:v>
                </c:pt>
                <c:pt idx="3679">
                  <c:v>6.08200000000001E-6</c:v>
                </c:pt>
                <c:pt idx="3680">
                  <c:v>6.05300000000001E-6</c:v>
                </c:pt>
                <c:pt idx="3681">
                  <c:v>6.00100000000002E-6</c:v>
                </c:pt>
                <c:pt idx="3682">
                  <c:v>5.94000000000002E-6</c:v>
                </c:pt>
                <c:pt idx="3683">
                  <c:v>5.87100000000002E-6</c:v>
                </c:pt>
                <c:pt idx="3684">
                  <c:v>5.79200000000001E-6</c:v>
                </c:pt>
                <c:pt idx="3685">
                  <c:v>5.70100000000002E-6</c:v>
                </c:pt>
                <c:pt idx="3686">
                  <c:v>5.60700000000001E-6</c:v>
                </c:pt>
                <c:pt idx="3687">
                  <c:v>5.50000000000001E-6</c:v>
                </c:pt>
                <c:pt idx="3688">
                  <c:v>5.39900000000001E-6</c:v>
                </c:pt>
                <c:pt idx="3689">
                  <c:v>5.294E-6</c:v>
                </c:pt>
                <c:pt idx="3690">
                  <c:v>5.18800000000001E-6</c:v>
                </c:pt>
                <c:pt idx="3691">
                  <c:v>5.07900000000002E-6</c:v>
                </c:pt>
                <c:pt idx="3692">
                  <c:v>4.97400000000001E-6</c:v>
                </c:pt>
                <c:pt idx="3693">
                  <c:v>4.865E-6</c:v>
                </c:pt>
                <c:pt idx="3694">
                  <c:v>4.762E-6</c:v>
                </c:pt>
                <c:pt idx="3695">
                  <c:v>4.655E-6</c:v>
                </c:pt>
                <c:pt idx="3696">
                  <c:v>4.55200000000001E-6</c:v>
                </c:pt>
                <c:pt idx="3697">
                  <c:v>4.44900000000002E-6</c:v>
                </c:pt>
                <c:pt idx="3698">
                  <c:v>4.353E-6</c:v>
                </c:pt>
                <c:pt idx="3699">
                  <c:v>4.25800000000001E-6</c:v>
                </c:pt>
                <c:pt idx="3700">
                  <c:v>4.17000000000001E-6</c:v>
                </c:pt>
                <c:pt idx="3701">
                  <c:v>4.084E-6</c:v>
                </c:pt>
                <c:pt idx="3702">
                  <c:v>4.00100000000001E-6</c:v>
                </c:pt>
                <c:pt idx="3703">
                  <c:v>3.92300000000001E-6</c:v>
                </c:pt>
                <c:pt idx="3704">
                  <c:v>3.848E-6</c:v>
                </c:pt>
                <c:pt idx="3705">
                  <c:v>3.77200000000001E-6</c:v>
                </c:pt>
                <c:pt idx="3706">
                  <c:v>3.69800000000001E-6</c:v>
                </c:pt>
                <c:pt idx="3707">
                  <c:v>3.62800000000001E-6</c:v>
                </c:pt>
                <c:pt idx="3708">
                  <c:v>3.56400000000001E-6</c:v>
                </c:pt>
                <c:pt idx="3709">
                  <c:v>3.506E-6</c:v>
                </c:pt>
                <c:pt idx="3710">
                  <c:v>3.452E-6</c:v>
                </c:pt>
                <c:pt idx="3711">
                  <c:v>3.401E-6</c:v>
                </c:pt>
                <c:pt idx="3712">
                  <c:v>3.353E-6</c:v>
                </c:pt>
                <c:pt idx="3713">
                  <c:v>3.311E-6</c:v>
                </c:pt>
                <c:pt idx="3714">
                  <c:v>3.27400000000001E-6</c:v>
                </c:pt>
                <c:pt idx="3715">
                  <c:v>3.236E-6</c:v>
                </c:pt>
                <c:pt idx="3716">
                  <c:v>3.20100000000001E-6</c:v>
                </c:pt>
                <c:pt idx="3717">
                  <c:v>3.166E-6</c:v>
                </c:pt>
                <c:pt idx="3718">
                  <c:v>3.134E-6</c:v>
                </c:pt>
                <c:pt idx="3719">
                  <c:v>3.105E-6</c:v>
                </c:pt>
                <c:pt idx="3720">
                  <c:v>3.082E-6</c:v>
                </c:pt>
                <c:pt idx="3721">
                  <c:v>3.054E-6</c:v>
                </c:pt>
                <c:pt idx="3722">
                  <c:v>3.033E-6</c:v>
                </c:pt>
                <c:pt idx="3723">
                  <c:v>3.013E-6</c:v>
                </c:pt>
                <c:pt idx="3724">
                  <c:v>2.997E-6</c:v>
                </c:pt>
                <c:pt idx="3725">
                  <c:v>2.982E-6</c:v>
                </c:pt>
                <c:pt idx="3726">
                  <c:v>2.97E-6</c:v>
                </c:pt>
                <c:pt idx="3727">
                  <c:v>2.957E-6</c:v>
                </c:pt>
                <c:pt idx="3728">
                  <c:v>2.951E-6</c:v>
                </c:pt>
                <c:pt idx="3729">
                  <c:v>2.945E-6</c:v>
                </c:pt>
                <c:pt idx="3730">
                  <c:v>2.94E-6</c:v>
                </c:pt>
                <c:pt idx="3731">
                  <c:v>2.936E-6</c:v>
                </c:pt>
                <c:pt idx="3732">
                  <c:v>2.935E-6</c:v>
                </c:pt>
                <c:pt idx="3733">
                  <c:v>2.933E-6</c:v>
                </c:pt>
                <c:pt idx="3734">
                  <c:v>2.935E-6</c:v>
                </c:pt>
                <c:pt idx="3735">
                  <c:v>2.934E-6</c:v>
                </c:pt>
                <c:pt idx="3736">
                  <c:v>2.936E-6</c:v>
                </c:pt>
                <c:pt idx="3737">
                  <c:v>2.936E-6</c:v>
                </c:pt>
                <c:pt idx="3738">
                  <c:v>2.938E-6</c:v>
                </c:pt>
                <c:pt idx="3739">
                  <c:v>2.943E-6</c:v>
                </c:pt>
                <c:pt idx="3740">
                  <c:v>2.949E-6</c:v>
                </c:pt>
                <c:pt idx="3741">
                  <c:v>2.954E-6</c:v>
                </c:pt>
                <c:pt idx="3742">
                  <c:v>2.96E-6</c:v>
                </c:pt>
                <c:pt idx="3743">
                  <c:v>2.967E-6</c:v>
                </c:pt>
                <c:pt idx="3744">
                  <c:v>2.973E-6</c:v>
                </c:pt>
                <c:pt idx="3745">
                  <c:v>2.979E-6</c:v>
                </c:pt>
                <c:pt idx="3746">
                  <c:v>2.98300000000001E-6</c:v>
                </c:pt>
                <c:pt idx="3747">
                  <c:v>2.988E-6</c:v>
                </c:pt>
                <c:pt idx="3748">
                  <c:v>2.995E-6</c:v>
                </c:pt>
                <c:pt idx="3749">
                  <c:v>3.00300000000001E-6</c:v>
                </c:pt>
                <c:pt idx="3750">
                  <c:v>3.013E-6</c:v>
                </c:pt>
                <c:pt idx="3751">
                  <c:v>3.025E-6</c:v>
                </c:pt>
                <c:pt idx="3752">
                  <c:v>3.039E-6</c:v>
                </c:pt>
                <c:pt idx="3753">
                  <c:v>3.058E-6</c:v>
                </c:pt>
                <c:pt idx="3754">
                  <c:v>3.075E-6</c:v>
                </c:pt>
                <c:pt idx="3755">
                  <c:v>3.092E-6</c:v>
                </c:pt>
                <c:pt idx="3756">
                  <c:v>3.11E-6</c:v>
                </c:pt>
                <c:pt idx="3757">
                  <c:v>3.12900000000001E-6</c:v>
                </c:pt>
                <c:pt idx="3758">
                  <c:v>3.146E-6</c:v>
                </c:pt>
                <c:pt idx="3759">
                  <c:v>3.166E-6</c:v>
                </c:pt>
                <c:pt idx="3760">
                  <c:v>3.181E-6</c:v>
                </c:pt>
                <c:pt idx="3761">
                  <c:v>3.196E-6</c:v>
                </c:pt>
                <c:pt idx="3762">
                  <c:v>3.215E-6</c:v>
                </c:pt>
                <c:pt idx="3763">
                  <c:v>3.232E-6</c:v>
                </c:pt>
                <c:pt idx="3764">
                  <c:v>3.251E-6</c:v>
                </c:pt>
                <c:pt idx="3765">
                  <c:v>3.271E-6</c:v>
                </c:pt>
                <c:pt idx="3766">
                  <c:v>3.28700000000001E-6</c:v>
                </c:pt>
                <c:pt idx="3767">
                  <c:v>3.304E-6</c:v>
                </c:pt>
                <c:pt idx="3768">
                  <c:v>3.324E-6</c:v>
                </c:pt>
                <c:pt idx="3769">
                  <c:v>3.339E-6</c:v>
                </c:pt>
                <c:pt idx="3770">
                  <c:v>3.356E-6</c:v>
                </c:pt>
                <c:pt idx="3771">
                  <c:v>3.369E-6</c:v>
                </c:pt>
                <c:pt idx="3772">
                  <c:v>3.384E-6</c:v>
                </c:pt>
                <c:pt idx="3773">
                  <c:v>3.402E-6</c:v>
                </c:pt>
                <c:pt idx="3774">
                  <c:v>3.419E-6</c:v>
                </c:pt>
                <c:pt idx="3775">
                  <c:v>3.44300000000001E-6</c:v>
                </c:pt>
                <c:pt idx="3776">
                  <c:v>3.471E-6</c:v>
                </c:pt>
                <c:pt idx="3777">
                  <c:v>3.499E-6</c:v>
                </c:pt>
                <c:pt idx="3778">
                  <c:v>3.53300000000001E-6</c:v>
                </c:pt>
                <c:pt idx="3779">
                  <c:v>3.572E-6</c:v>
                </c:pt>
                <c:pt idx="3780">
                  <c:v>3.61300000000001E-6</c:v>
                </c:pt>
                <c:pt idx="3781">
                  <c:v>3.65400000000001E-6</c:v>
                </c:pt>
                <c:pt idx="3782">
                  <c:v>3.68500000000001E-6</c:v>
                </c:pt>
                <c:pt idx="3783">
                  <c:v>3.716E-6</c:v>
                </c:pt>
                <c:pt idx="3784">
                  <c:v>3.74200000000001E-6</c:v>
                </c:pt>
                <c:pt idx="3785">
                  <c:v>3.75900000000001E-6</c:v>
                </c:pt>
                <c:pt idx="3786">
                  <c:v>3.76900000000001E-6</c:v>
                </c:pt>
                <c:pt idx="3787">
                  <c:v>3.77000000000001E-6</c:v>
                </c:pt>
                <c:pt idx="3788">
                  <c:v>3.76600000000001E-6</c:v>
                </c:pt>
                <c:pt idx="3789">
                  <c:v>3.75800000000001E-6</c:v>
                </c:pt>
                <c:pt idx="3790">
                  <c:v>3.74500000000001E-6</c:v>
                </c:pt>
                <c:pt idx="3791">
                  <c:v>3.72700000000001E-6</c:v>
                </c:pt>
                <c:pt idx="3792">
                  <c:v>3.70500000000001E-6</c:v>
                </c:pt>
                <c:pt idx="3793">
                  <c:v>3.68100000000001E-6</c:v>
                </c:pt>
                <c:pt idx="3794">
                  <c:v>3.65700000000001E-6</c:v>
                </c:pt>
                <c:pt idx="3795">
                  <c:v>3.62900000000001E-6</c:v>
                </c:pt>
                <c:pt idx="3796">
                  <c:v>3.596E-6</c:v>
                </c:pt>
                <c:pt idx="3797">
                  <c:v>3.56300000000001E-6</c:v>
                </c:pt>
                <c:pt idx="3798">
                  <c:v>3.531E-6</c:v>
                </c:pt>
                <c:pt idx="3799">
                  <c:v>3.50000000000001E-6</c:v>
                </c:pt>
                <c:pt idx="3800">
                  <c:v>3.469E-6</c:v>
                </c:pt>
                <c:pt idx="3801">
                  <c:v>3.437E-6</c:v>
                </c:pt>
                <c:pt idx="3802">
                  <c:v>3.407E-6</c:v>
                </c:pt>
                <c:pt idx="3803">
                  <c:v>3.385E-6</c:v>
                </c:pt>
                <c:pt idx="3804">
                  <c:v>3.363E-6</c:v>
                </c:pt>
                <c:pt idx="3805">
                  <c:v>3.341E-6</c:v>
                </c:pt>
                <c:pt idx="3806">
                  <c:v>3.318E-6</c:v>
                </c:pt>
                <c:pt idx="3807">
                  <c:v>3.295E-6</c:v>
                </c:pt>
                <c:pt idx="3808">
                  <c:v>3.27400000000001E-6</c:v>
                </c:pt>
                <c:pt idx="3809">
                  <c:v>3.254E-6</c:v>
                </c:pt>
                <c:pt idx="3810">
                  <c:v>3.233E-6</c:v>
                </c:pt>
                <c:pt idx="3811">
                  <c:v>3.216E-6</c:v>
                </c:pt>
                <c:pt idx="3812">
                  <c:v>3.20200000000001E-6</c:v>
                </c:pt>
                <c:pt idx="3813">
                  <c:v>3.19E-6</c:v>
                </c:pt>
                <c:pt idx="3814">
                  <c:v>3.177E-6</c:v>
                </c:pt>
                <c:pt idx="3815">
                  <c:v>3.16700000000001E-6</c:v>
                </c:pt>
                <c:pt idx="3816">
                  <c:v>3.162E-6</c:v>
                </c:pt>
                <c:pt idx="3817">
                  <c:v>3.156E-6</c:v>
                </c:pt>
                <c:pt idx="3818">
                  <c:v>3.156E-6</c:v>
                </c:pt>
                <c:pt idx="3819">
                  <c:v>3.156E-6</c:v>
                </c:pt>
                <c:pt idx="3820">
                  <c:v>3.16300000000001E-6</c:v>
                </c:pt>
                <c:pt idx="3821">
                  <c:v>3.177E-6</c:v>
                </c:pt>
                <c:pt idx="3822">
                  <c:v>3.195E-6</c:v>
                </c:pt>
                <c:pt idx="3823">
                  <c:v>3.22000000000001E-6</c:v>
                </c:pt>
                <c:pt idx="3824">
                  <c:v>3.255E-6</c:v>
                </c:pt>
                <c:pt idx="3825">
                  <c:v>3.295E-6</c:v>
                </c:pt>
                <c:pt idx="3826">
                  <c:v>3.351E-6</c:v>
                </c:pt>
                <c:pt idx="3827">
                  <c:v>3.417E-6</c:v>
                </c:pt>
                <c:pt idx="3828">
                  <c:v>3.494E-6</c:v>
                </c:pt>
                <c:pt idx="3829">
                  <c:v>3.58800000000001E-6</c:v>
                </c:pt>
                <c:pt idx="3830">
                  <c:v>3.69400000000001E-6</c:v>
                </c:pt>
                <c:pt idx="3831">
                  <c:v>3.811E-6</c:v>
                </c:pt>
                <c:pt idx="3832">
                  <c:v>3.946E-6</c:v>
                </c:pt>
                <c:pt idx="3833">
                  <c:v>4.08500000000001E-6</c:v>
                </c:pt>
                <c:pt idx="3834">
                  <c:v>4.23800000000001E-6</c:v>
                </c:pt>
                <c:pt idx="3835">
                  <c:v>4.40200000000001E-6</c:v>
                </c:pt>
                <c:pt idx="3836">
                  <c:v>4.57300000000001E-6</c:v>
                </c:pt>
                <c:pt idx="3837">
                  <c:v>4.75200000000001E-6</c:v>
                </c:pt>
                <c:pt idx="3838">
                  <c:v>4.93900000000002E-6</c:v>
                </c:pt>
                <c:pt idx="3839">
                  <c:v>5.127E-6</c:v>
                </c:pt>
                <c:pt idx="3840">
                  <c:v>5.328E-6</c:v>
                </c:pt>
                <c:pt idx="3841">
                  <c:v>5.52600000000001E-6</c:v>
                </c:pt>
                <c:pt idx="3842">
                  <c:v>5.72900000000001E-6</c:v>
                </c:pt>
                <c:pt idx="3843">
                  <c:v>5.93600000000002E-6</c:v>
                </c:pt>
                <c:pt idx="3844">
                  <c:v>6.15300000000001E-6</c:v>
                </c:pt>
                <c:pt idx="3845">
                  <c:v>6.37600000000002E-6</c:v>
                </c:pt>
                <c:pt idx="3846">
                  <c:v>6.607E-6</c:v>
                </c:pt>
                <c:pt idx="3847">
                  <c:v>6.83400000000001E-6</c:v>
                </c:pt>
                <c:pt idx="3848">
                  <c:v>7.08300000000002E-6</c:v>
                </c:pt>
                <c:pt idx="3849">
                  <c:v>7.33200000000002E-6</c:v>
                </c:pt>
                <c:pt idx="3850">
                  <c:v>6.20500000000002E-6</c:v>
                </c:pt>
                <c:pt idx="3851">
                  <c:v>5.46900000000001E-6</c:v>
                </c:pt>
                <c:pt idx="3852">
                  <c:v>4.91400000000001E-6</c:v>
                </c:pt>
                <c:pt idx="3853">
                  <c:v>4.42300000000001E-6</c:v>
                </c:pt>
                <c:pt idx="3854">
                  <c:v>3.915E-6</c:v>
                </c:pt>
                <c:pt idx="3855">
                  <c:v>3.474E-6</c:v>
                </c:pt>
                <c:pt idx="3856">
                  <c:v>3.08300000000001E-6</c:v>
                </c:pt>
                <c:pt idx="3857">
                  <c:v>2.732E-6</c:v>
                </c:pt>
                <c:pt idx="3858">
                  <c:v>2.417E-6</c:v>
                </c:pt>
                <c:pt idx="3859">
                  <c:v>2.132E-6</c:v>
                </c:pt>
                <c:pt idx="3860">
                  <c:v>1.872E-6</c:v>
                </c:pt>
                <c:pt idx="3861">
                  <c:v>1.639E-6</c:v>
                </c:pt>
                <c:pt idx="3862">
                  <c:v>1.422E-6</c:v>
                </c:pt>
                <c:pt idx="3863">
                  <c:v>1.224E-6</c:v>
                </c:pt>
                <c:pt idx="3864">
                  <c:v>1.048E-6</c:v>
                </c:pt>
                <c:pt idx="3865">
                  <c:v>8.83700000000003E-7</c:v>
                </c:pt>
                <c:pt idx="3866">
                  <c:v>7.35500000000002E-7</c:v>
                </c:pt>
                <c:pt idx="3867">
                  <c:v>5.99000000000002E-7</c:v>
                </c:pt>
                <c:pt idx="3868">
                  <c:v>4.77400000000002E-7</c:v>
                </c:pt>
                <c:pt idx="3869">
                  <c:v>3.68800000000001E-7</c:v>
                </c:pt>
                <c:pt idx="3870">
                  <c:v>2.76800000000001E-7</c:v>
                </c:pt>
                <c:pt idx="3871">
                  <c:v>1.949E-7</c:v>
                </c:pt>
                <c:pt idx="3872">
                  <c:v>1.26E-7</c:v>
                </c:pt>
                <c:pt idx="3873">
                  <c:v>6.53900000000002E-8</c:v>
                </c:pt>
                <c:pt idx="3874">
                  <c:v>1.569E-8</c:v>
                </c:pt>
                <c:pt idx="3875">
                  <c:v>-2.52900000000001E-8</c:v>
                </c:pt>
                <c:pt idx="3876">
                  <c:v>-5.40600000000002E-8</c:v>
                </c:pt>
                <c:pt idx="3877">
                  <c:v>-8.15300000000003E-8</c:v>
                </c:pt>
                <c:pt idx="3878">
                  <c:v>-9.89600000000005E-8</c:v>
                </c:pt>
                <c:pt idx="3879">
                  <c:v>-1.107E-7</c:v>
                </c:pt>
                <c:pt idx="3880">
                  <c:v>-1.125E-7</c:v>
                </c:pt>
                <c:pt idx="3881">
                  <c:v>-1.103E-7</c:v>
                </c:pt>
                <c:pt idx="3882">
                  <c:v>-1.02E-7</c:v>
                </c:pt>
                <c:pt idx="3883">
                  <c:v>-9.33000000000003E-8</c:v>
                </c:pt>
                <c:pt idx="3884">
                  <c:v>-7.19300000000002E-8</c:v>
                </c:pt>
                <c:pt idx="3885">
                  <c:v>-5.40600000000002E-8</c:v>
                </c:pt>
                <c:pt idx="3886">
                  <c:v>-3.052E-8</c:v>
                </c:pt>
                <c:pt idx="3887">
                  <c:v>-7.41200000000003E-9</c:v>
                </c:pt>
                <c:pt idx="3888">
                  <c:v>2.005E-8</c:v>
                </c:pt>
                <c:pt idx="3889">
                  <c:v>4.57800000000002E-8</c:v>
                </c:pt>
                <c:pt idx="3890">
                  <c:v>7.41100000000003E-8</c:v>
                </c:pt>
                <c:pt idx="3891">
                  <c:v>1.003E-7</c:v>
                </c:pt>
                <c:pt idx="3892">
                  <c:v>1.264E-7</c:v>
                </c:pt>
                <c:pt idx="3893">
                  <c:v>1.522E-7</c:v>
                </c:pt>
                <c:pt idx="3894">
                  <c:v>1.783E-7</c:v>
                </c:pt>
                <c:pt idx="3895">
                  <c:v>2.001E-7</c:v>
                </c:pt>
                <c:pt idx="3896">
                  <c:v>2.202E-7</c:v>
                </c:pt>
                <c:pt idx="3897">
                  <c:v>2.332E-7</c:v>
                </c:pt>
                <c:pt idx="3898">
                  <c:v>2.428E-7</c:v>
                </c:pt>
                <c:pt idx="3899">
                  <c:v>2.498E-7</c:v>
                </c:pt>
                <c:pt idx="3900">
                  <c:v>2.55E-7</c:v>
                </c:pt>
                <c:pt idx="3901">
                  <c:v>2.572E-7</c:v>
                </c:pt>
                <c:pt idx="3902">
                  <c:v>2.555E-7</c:v>
                </c:pt>
                <c:pt idx="3903">
                  <c:v>2.52E-7</c:v>
                </c:pt>
                <c:pt idx="3904">
                  <c:v>2.52400000000001E-7</c:v>
                </c:pt>
                <c:pt idx="3905">
                  <c:v>2.498E-7</c:v>
                </c:pt>
                <c:pt idx="3906">
                  <c:v>2.481E-7</c:v>
                </c:pt>
                <c:pt idx="3907">
                  <c:v>2.411E-7</c:v>
                </c:pt>
                <c:pt idx="3908">
                  <c:v>2.306E-7</c:v>
                </c:pt>
                <c:pt idx="3909">
                  <c:v>2.22800000000001E-7</c:v>
                </c:pt>
                <c:pt idx="3910">
                  <c:v>2.141E-7</c:v>
                </c:pt>
                <c:pt idx="3911">
                  <c:v>2.005E-7</c:v>
                </c:pt>
                <c:pt idx="3912">
                  <c:v>1.827E-7</c:v>
                </c:pt>
                <c:pt idx="3913">
                  <c:v>1.626E-7</c:v>
                </c:pt>
                <c:pt idx="3914">
                  <c:v>1.421E-7</c:v>
                </c:pt>
                <c:pt idx="3915">
                  <c:v>1.238E-7</c:v>
                </c:pt>
                <c:pt idx="3916">
                  <c:v>1.042E-7</c:v>
                </c:pt>
                <c:pt idx="3917">
                  <c:v>8.10900000000003E-8</c:v>
                </c:pt>
                <c:pt idx="3918">
                  <c:v>5.97300000000003E-8</c:v>
                </c:pt>
                <c:pt idx="3919">
                  <c:v>4.36E-8</c:v>
                </c:pt>
                <c:pt idx="3920">
                  <c:v>3.09500000000001E-8</c:v>
                </c:pt>
                <c:pt idx="3921">
                  <c:v>2.049E-8</c:v>
                </c:pt>
                <c:pt idx="3922">
                  <c:v>9.15500000000004E-9</c:v>
                </c:pt>
                <c:pt idx="3923">
                  <c:v>-1.308E-9</c:v>
                </c:pt>
                <c:pt idx="3924">
                  <c:v>-1.003E-8</c:v>
                </c:pt>
                <c:pt idx="3925">
                  <c:v>-1.221E-8</c:v>
                </c:pt>
                <c:pt idx="3926">
                  <c:v>-1.482E-8</c:v>
                </c:pt>
                <c:pt idx="3927">
                  <c:v>-1.962E-8</c:v>
                </c:pt>
                <c:pt idx="3928">
                  <c:v>-2.354E-8</c:v>
                </c:pt>
                <c:pt idx="3929">
                  <c:v>-2.441E-8</c:v>
                </c:pt>
                <c:pt idx="3930">
                  <c:v>-2.354E-8</c:v>
                </c:pt>
                <c:pt idx="3931">
                  <c:v>-1.57E-8</c:v>
                </c:pt>
                <c:pt idx="3932">
                  <c:v>-1.221E-8</c:v>
                </c:pt>
                <c:pt idx="3933">
                  <c:v>-8.28400000000002E-9</c:v>
                </c:pt>
                <c:pt idx="3934">
                  <c:v>-4.36000000000001E-9</c:v>
                </c:pt>
                <c:pt idx="3935">
                  <c:v>-5.39300000000003E-13</c:v>
                </c:pt>
                <c:pt idx="3936">
                  <c:v>4.79500000000002E-9</c:v>
                </c:pt>
                <c:pt idx="3937">
                  <c:v>7.41100000000003E-9</c:v>
                </c:pt>
                <c:pt idx="3938">
                  <c:v>6.53900000000003E-9</c:v>
                </c:pt>
                <c:pt idx="3939">
                  <c:v>6.10300000000002E-9</c:v>
                </c:pt>
                <c:pt idx="3940">
                  <c:v>8.71900000000003E-9</c:v>
                </c:pt>
                <c:pt idx="3941">
                  <c:v>1.221E-8</c:v>
                </c:pt>
                <c:pt idx="3942">
                  <c:v>1.613E-8</c:v>
                </c:pt>
                <c:pt idx="3943">
                  <c:v>2.093E-8</c:v>
                </c:pt>
                <c:pt idx="3944">
                  <c:v>2.74700000000001E-8</c:v>
                </c:pt>
                <c:pt idx="3945">
                  <c:v>3.35700000000001E-8</c:v>
                </c:pt>
                <c:pt idx="3946">
                  <c:v>3.83600000000001E-8</c:v>
                </c:pt>
                <c:pt idx="3947">
                  <c:v>4.27200000000002E-8</c:v>
                </c:pt>
                <c:pt idx="3948">
                  <c:v>4.70800000000002E-8</c:v>
                </c:pt>
                <c:pt idx="3949">
                  <c:v>5.10100000000002E-8</c:v>
                </c:pt>
                <c:pt idx="3950">
                  <c:v>5.40600000000002E-8</c:v>
                </c:pt>
                <c:pt idx="3951">
                  <c:v>5.53700000000002E-8</c:v>
                </c:pt>
                <c:pt idx="3952">
                  <c:v>5.84200000000002E-8</c:v>
                </c:pt>
                <c:pt idx="3953">
                  <c:v>6.23400000000002E-8</c:v>
                </c:pt>
                <c:pt idx="3954">
                  <c:v>6.14700000000001E-8</c:v>
                </c:pt>
                <c:pt idx="3955">
                  <c:v>6.14700000000001E-8</c:v>
                </c:pt>
                <c:pt idx="3956">
                  <c:v>6.27800000000003E-8</c:v>
                </c:pt>
                <c:pt idx="3957">
                  <c:v>6.36500000000002E-8</c:v>
                </c:pt>
                <c:pt idx="3958">
                  <c:v>6.27800000000003E-8</c:v>
                </c:pt>
                <c:pt idx="3959">
                  <c:v>6.01600000000002E-8</c:v>
                </c:pt>
                <c:pt idx="3960">
                  <c:v>5.97300000000003E-8</c:v>
                </c:pt>
                <c:pt idx="3961">
                  <c:v>6.19100000000002E-8</c:v>
                </c:pt>
                <c:pt idx="3962">
                  <c:v>6.27800000000003E-8</c:v>
                </c:pt>
                <c:pt idx="3963">
                  <c:v>6.01600000000002E-8</c:v>
                </c:pt>
                <c:pt idx="3964">
                  <c:v>5.75500000000002E-8</c:v>
                </c:pt>
                <c:pt idx="3965">
                  <c:v>5.84200000000002E-8</c:v>
                </c:pt>
                <c:pt idx="3966">
                  <c:v>5.92900000000002E-8</c:v>
                </c:pt>
                <c:pt idx="3967">
                  <c:v>5.49300000000002E-8</c:v>
                </c:pt>
                <c:pt idx="3968">
                  <c:v>5.23200000000002E-8</c:v>
                </c:pt>
                <c:pt idx="3969">
                  <c:v>5.10100000000002E-8</c:v>
                </c:pt>
                <c:pt idx="3970">
                  <c:v>5.05700000000001E-8</c:v>
                </c:pt>
                <c:pt idx="3971">
                  <c:v>4.83900000000002E-8</c:v>
                </c:pt>
                <c:pt idx="3972">
                  <c:v>4.31600000000002E-8</c:v>
                </c:pt>
                <c:pt idx="3973">
                  <c:v>4.01100000000002E-8</c:v>
                </c:pt>
                <c:pt idx="3974">
                  <c:v>3.61800000000001E-8</c:v>
                </c:pt>
                <c:pt idx="3975">
                  <c:v>3.052E-8</c:v>
                </c:pt>
                <c:pt idx="3976">
                  <c:v>2.441E-8</c:v>
                </c:pt>
                <c:pt idx="3977">
                  <c:v>1.875E-8</c:v>
                </c:pt>
                <c:pt idx="3978">
                  <c:v>1.482E-8</c:v>
                </c:pt>
                <c:pt idx="3979">
                  <c:v>1.09E-8</c:v>
                </c:pt>
                <c:pt idx="3980">
                  <c:v>6.10300000000002E-9</c:v>
                </c:pt>
                <c:pt idx="3981">
                  <c:v>5.66700000000001E-9</c:v>
                </c:pt>
                <c:pt idx="3982">
                  <c:v>2.179E-9</c:v>
                </c:pt>
                <c:pt idx="3983">
                  <c:v>1.307E-9</c:v>
                </c:pt>
                <c:pt idx="3984">
                  <c:v>-2.18000000000001E-9</c:v>
                </c:pt>
                <c:pt idx="3985">
                  <c:v>-8.72000000000002E-9</c:v>
                </c:pt>
                <c:pt idx="3986">
                  <c:v>-1.657E-8</c:v>
                </c:pt>
                <c:pt idx="3987">
                  <c:v>-2.70300000000001E-8</c:v>
                </c:pt>
                <c:pt idx="3988">
                  <c:v>-3.96700000000002E-8</c:v>
                </c:pt>
                <c:pt idx="3989">
                  <c:v>-5.01400000000001E-8</c:v>
                </c:pt>
                <c:pt idx="3990">
                  <c:v>-6.19100000000002E-8</c:v>
                </c:pt>
                <c:pt idx="3991">
                  <c:v>-7.32400000000002E-8</c:v>
                </c:pt>
                <c:pt idx="3992">
                  <c:v>-8.45800000000003E-8</c:v>
                </c:pt>
                <c:pt idx="3993">
                  <c:v>-9.28600000000004E-8</c:v>
                </c:pt>
                <c:pt idx="3994">
                  <c:v>-1.003E-7</c:v>
                </c:pt>
                <c:pt idx="3995">
                  <c:v>-1.112E-7</c:v>
                </c:pt>
                <c:pt idx="3996">
                  <c:v>-1.199E-7</c:v>
                </c:pt>
                <c:pt idx="3997">
                  <c:v>-1.29E-7</c:v>
                </c:pt>
                <c:pt idx="3998">
                  <c:v>-1.356E-7</c:v>
                </c:pt>
                <c:pt idx="3999">
                  <c:v>-1.413E-7</c:v>
                </c:pt>
                <c:pt idx="4000">
                  <c:v>-1.452E-7</c:v>
                </c:pt>
                <c:pt idx="4001">
                  <c:v>-1.522E-7</c:v>
                </c:pt>
                <c:pt idx="4002">
                  <c:v>-1.574E-7</c:v>
                </c:pt>
                <c:pt idx="4003">
                  <c:v>-1.635E-7</c:v>
                </c:pt>
                <c:pt idx="4004">
                  <c:v>-1.705E-7</c:v>
                </c:pt>
                <c:pt idx="4005">
                  <c:v>-1.766E-7</c:v>
                </c:pt>
                <c:pt idx="4006">
                  <c:v>-1.827E-7</c:v>
                </c:pt>
                <c:pt idx="4007">
                  <c:v>-1.918E-7</c:v>
                </c:pt>
                <c:pt idx="4008">
                  <c:v>-1.979E-7</c:v>
                </c:pt>
                <c:pt idx="4009">
                  <c:v>-2.045E-7</c:v>
                </c:pt>
                <c:pt idx="4010">
                  <c:v>-2.128E-7</c:v>
                </c:pt>
                <c:pt idx="4011">
                  <c:v>-2.215E-7</c:v>
                </c:pt>
                <c:pt idx="4012">
                  <c:v>-2.315E-7</c:v>
                </c:pt>
                <c:pt idx="4013">
                  <c:v>-2.433E-7</c:v>
                </c:pt>
                <c:pt idx="4014">
                  <c:v>-2.529E-7</c:v>
                </c:pt>
                <c:pt idx="4015">
                  <c:v>-2.625E-7</c:v>
                </c:pt>
                <c:pt idx="4016">
                  <c:v>-2.677E-7</c:v>
                </c:pt>
                <c:pt idx="4017">
                  <c:v>-2.74200000000001E-7</c:v>
                </c:pt>
                <c:pt idx="4018">
                  <c:v>-2.803E-7</c:v>
                </c:pt>
                <c:pt idx="4019">
                  <c:v>-2.864E-7</c:v>
                </c:pt>
                <c:pt idx="4020">
                  <c:v>-2.899E-7</c:v>
                </c:pt>
                <c:pt idx="4021">
                  <c:v>-2.978E-7</c:v>
                </c:pt>
                <c:pt idx="4022">
                  <c:v>-3.06000000000001E-7</c:v>
                </c:pt>
                <c:pt idx="4023">
                  <c:v>-3.139E-7</c:v>
                </c:pt>
                <c:pt idx="4024">
                  <c:v>-3.20000000000001E-7</c:v>
                </c:pt>
                <c:pt idx="4025">
                  <c:v>-3.27400000000001E-7</c:v>
                </c:pt>
                <c:pt idx="4026">
                  <c:v>-3.353E-7</c:v>
                </c:pt>
                <c:pt idx="4027">
                  <c:v>-3.45700000000001E-7</c:v>
                </c:pt>
                <c:pt idx="4028">
                  <c:v>-3.492E-7</c:v>
                </c:pt>
                <c:pt idx="4029">
                  <c:v>-3.54000000000001E-7</c:v>
                </c:pt>
                <c:pt idx="4030">
                  <c:v>-3.63200000000001E-7</c:v>
                </c:pt>
                <c:pt idx="4031">
                  <c:v>-3.73200000000001E-7</c:v>
                </c:pt>
                <c:pt idx="4032">
                  <c:v>-3.815E-7</c:v>
                </c:pt>
                <c:pt idx="4033">
                  <c:v>-3.92800000000001E-7</c:v>
                </c:pt>
                <c:pt idx="4034">
                  <c:v>-4.01100000000001E-7</c:v>
                </c:pt>
                <c:pt idx="4035">
                  <c:v>-4.137E-7</c:v>
                </c:pt>
                <c:pt idx="4036">
                  <c:v>-4.23800000000001E-7</c:v>
                </c:pt>
                <c:pt idx="4037">
                  <c:v>-4.325E-7</c:v>
                </c:pt>
                <c:pt idx="4038">
                  <c:v>-4.40800000000002E-7</c:v>
                </c:pt>
                <c:pt idx="4039">
                  <c:v>-4.48600000000002E-7</c:v>
                </c:pt>
                <c:pt idx="4040">
                  <c:v>-4.56500000000001E-7</c:v>
                </c:pt>
                <c:pt idx="4041">
                  <c:v>-4.62100000000001E-7</c:v>
                </c:pt>
                <c:pt idx="4042">
                  <c:v>-4.674E-7</c:v>
                </c:pt>
                <c:pt idx="4043">
                  <c:v>-4.75600000000002E-7</c:v>
                </c:pt>
                <c:pt idx="4044">
                  <c:v>-4.82600000000001E-7</c:v>
                </c:pt>
                <c:pt idx="4045">
                  <c:v>-4.91300000000001E-7</c:v>
                </c:pt>
                <c:pt idx="4046">
                  <c:v>-4.99600000000002E-7</c:v>
                </c:pt>
                <c:pt idx="4047">
                  <c:v>-5.06200000000001E-7</c:v>
                </c:pt>
                <c:pt idx="4048">
                  <c:v>-5.12700000000001E-7</c:v>
                </c:pt>
                <c:pt idx="4049">
                  <c:v>-5.21900000000002E-7</c:v>
                </c:pt>
                <c:pt idx="4050">
                  <c:v>-5.27500000000002E-7</c:v>
                </c:pt>
                <c:pt idx="4051">
                  <c:v>-5.35400000000001E-7</c:v>
                </c:pt>
                <c:pt idx="4052">
                  <c:v>-5.41000000000002E-7</c:v>
                </c:pt>
                <c:pt idx="4053">
                  <c:v>-5.49800000000002E-7</c:v>
                </c:pt>
                <c:pt idx="4054">
                  <c:v>-5.57200000000002E-7</c:v>
                </c:pt>
                <c:pt idx="4055">
                  <c:v>-5.67200000000001E-7</c:v>
                </c:pt>
                <c:pt idx="4056">
                  <c:v>-5.75500000000002E-7</c:v>
                </c:pt>
                <c:pt idx="4057">
                  <c:v>-5.87700000000002E-7</c:v>
                </c:pt>
                <c:pt idx="4058">
                  <c:v>-5.95500000000002E-7</c:v>
                </c:pt>
                <c:pt idx="4059">
                  <c:v>-6.05600000000002E-7</c:v>
                </c:pt>
                <c:pt idx="4060">
                  <c:v>-6.16500000000001E-7</c:v>
                </c:pt>
                <c:pt idx="4061">
                  <c:v>-6.27800000000002E-7</c:v>
                </c:pt>
                <c:pt idx="4062">
                  <c:v>-6.41700000000002E-7</c:v>
                </c:pt>
                <c:pt idx="4063">
                  <c:v>-6.51800000000002E-7</c:v>
                </c:pt>
                <c:pt idx="4064">
                  <c:v>-6.60500000000001E-7</c:v>
                </c:pt>
                <c:pt idx="4065">
                  <c:v>-6.70500000000002E-7</c:v>
                </c:pt>
                <c:pt idx="4066">
                  <c:v>-6.83200000000002E-7</c:v>
                </c:pt>
                <c:pt idx="4067">
                  <c:v>-6.91900000000002E-7</c:v>
                </c:pt>
                <c:pt idx="4068">
                  <c:v>-7.02800000000001E-7</c:v>
                </c:pt>
                <c:pt idx="4069">
                  <c:v>-7.08900000000003E-7</c:v>
                </c:pt>
                <c:pt idx="4070">
                  <c:v>-7.23700000000002E-7</c:v>
                </c:pt>
                <c:pt idx="4071">
                  <c:v>-7.36300000000002E-7</c:v>
                </c:pt>
                <c:pt idx="4072">
                  <c:v>-7.49000000000002E-7</c:v>
                </c:pt>
                <c:pt idx="4073">
                  <c:v>-7.56800000000002E-7</c:v>
                </c:pt>
                <c:pt idx="4074">
                  <c:v>-7.73400000000002E-7</c:v>
                </c:pt>
                <c:pt idx="4075">
                  <c:v>-7.90800000000003E-7</c:v>
                </c:pt>
                <c:pt idx="4076">
                  <c:v>-8.10000000000002E-7</c:v>
                </c:pt>
                <c:pt idx="4077">
                  <c:v>-8.24000000000002E-7</c:v>
                </c:pt>
                <c:pt idx="4078">
                  <c:v>-8.40500000000003E-7</c:v>
                </c:pt>
                <c:pt idx="4079">
                  <c:v>-8.61900000000002E-7</c:v>
                </c:pt>
                <c:pt idx="4080">
                  <c:v>-8.83300000000003E-7</c:v>
                </c:pt>
                <c:pt idx="4081">
                  <c:v>-9.00700000000003E-7</c:v>
                </c:pt>
                <c:pt idx="4082">
                  <c:v>-9.16800000000001E-7</c:v>
                </c:pt>
                <c:pt idx="4083">
                  <c:v>-9.34700000000002E-7</c:v>
                </c:pt>
                <c:pt idx="4084">
                  <c:v>-9.56500000000005E-7</c:v>
                </c:pt>
                <c:pt idx="4085">
                  <c:v>-9.78300000000003E-7</c:v>
                </c:pt>
                <c:pt idx="4086">
                  <c:v>-9.99700000000002E-7</c:v>
                </c:pt>
                <c:pt idx="4087">
                  <c:v>-1.022E-6</c:v>
                </c:pt>
                <c:pt idx="4088">
                  <c:v>-1.045E-6</c:v>
                </c:pt>
                <c:pt idx="4089">
                  <c:v>-1.069E-6</c:v>
                </c:pt>
                <c:pt idx="4090">
                  <c:v>-1.096E-6</c:v>
                </c:pt>
                <c:pt idx="4091">
                  <c:v>-1.123E-6</c:v>
                </c:pt>
                <c:pt idx="4092">
                  <c:v>-1.15E-6</c:v>
                </c:pt>
                <c:pt idx="4093">
                  <c:v>-1.177E-6</c:v>
                </c:pt>
                <c:pt idx="4094">
                  <c:v>-1.209E-6</c:v>
                </c:pt>
                <c:pt idx="4095">
                  <c:v>-1.238E-6</c:v>
                </c:pt>
                <c:pt idx="4096">
                  <c:v>-1.269E-6</c:v>
                </c:pt>
                <c:pt idx="4097">
                  <c:v>-1.301E-6</c:v>
                </c:pt>
                <c:pt idx="4098">
                  <c:v>-1.334E-6</c:v>
                </c:pt>
                <c:pt idx="4099">
                  <c:v>-1.369E-6</c:v>
                </c:pt>
                <c:pt idx="4100">
                  <c:v>-1.404E-6</c:v>
                </c:pt>
                <c:pt idx="4101">
                  <c:v>-1.439E-6</c:v>
                </c:pt>
                <c:pt idx="4102">
                  <c:v>-1.477E-6</c:v>
                </c:pt>
                <c:pt idx="4103">
                  <c:v>-1.519E-6</c:v>
                </c:pt>
                <c:pt idx="4104">
                  <c:v>-1.562E-6</c:v>
                </c:pt>
                <c:pt idx="4105">
                  <c:v>-1.605E-6</c:v>
                </c:pt>
                <c:pt idx="4106">
                  <c:v>-1.652E-6</c:v>
                </c:pt>
                <c:pt idx="4107">
                  <c:v>-1.701E-6</c:v>
                </c:pt>
                <c:pt idx="4108">
                  <c:v>-1.749E-6</c:v>
                </c:pt>
                <c:pt idx="4109">
                  <c:v>-1.805E-6</c:v>
                </c:pt>
                <c:pt idx="4110">
                  <c:v>-1.862E-6</c:v>
                </c:pt>
                <c:pt idx="4111">
                  <c:v>-1.918E-6</c:v>
                </c:pt>
                <c:pt idx="4112">
                  <c:v>-1.975E-6</c:v>
                </c:pt>
                <c:pt idx="4113">
                  <c:v>-2.034E-6</c:v>
                </c:pt>
                <c:pt idx="4114">
                  <c:v>-2.095E-6</c:v>
                </c:pt>
                <c:pt idx="4115">
                  <c:v>-2.159E-6</c:v>
                </c:pt>
                <c:pt idx="4116">
                  <c:v>-2.22E-6</c:v>
                </c:pt>
                <c:pt idx="4117">
                  <c:v>-2.281E-6</c:v>
                </c:pt>
                <c:pt idx="4118">
                  <c:v>-2.343E-6</c:v>
                </c:pt>
                <c:pt idx="4119">
                  <c:v>-2.41E-6</c:v>
                </c:pt>
                <c:pt idx="4120">
                  <c:v>-2.478E-6</c:v>
                </c:pt>
                <c:pt idx="4121">
                  <c:v>-2.548E-6</c:v>
                </c:pt>
                <c:pt idx="4122">
                  <c:v>-2.618E-6</c:v>
                </c:pt>
                <c:pt idx="4123">
                  <c:v>-2.69E-6</c:v>
                </c:pt>
                <c:pt idx="4124">
                  <c:v>-2.762E-6</c:v>
                </c:pt>
                <c:pt idx="4125">
                  <c:v>-2.836E-6</c:v>
                </c:pt>
                <c:pt idx="4126">
                  <c:v>-2.906E-6</c:v>
                </c:pt>
                <c:pt idx="4127">
                  <c:v>-2.98E-6</c:v>
                </c:pt>
                <c:pt idx="4128">
                  <c:v>-3.051E-6</c:v>
                </c:pt>
                <c:pt idx="4129">
                  <c:v>-3.12400000000001E-6</c:v>
                </c:pt>
                <c:pt idx="4130">
                  <c:v>-3.194E-6</c:v>
                </c:pt>
                <c:pt idx="4131">
                  <c:v>-3.27000000000001E-6</c:v>
                </c:pt>
                <c:pt idx="4132">
                  <c:v>-3.35E-6</c:v>
                </c:pt>
                <c:pt idx="4133">
                  <c:v>-3.42800000000001E-6</c:v>
                </c:pt>
                <c:pt idx="4134">
                  <c:v>-3.50500000000001E-6</c:v>
                </c:pt>
                <c:pt idx="4135">
                  <c:v>-3.58500000000001E-6</c:v>
                </c:pt>
                <c:pt idx="4136">
                  <c:v>-3.66300000000001E-6</c:v>
                </c:pt>
                <c:pt idx="4137">
                  <c:v>-3.74700000000001E-6</c:v>
                </c:pt>
                <c:pt idx="4138">
                  <c:v>-3.828E-6</c:v>
                </c:pt>
                <c:pt idx="4139">
                  <c:v>-3.90400000000001E-6</c:v>
                </c:pt>
                <c:pt idx="4140">
                  <c:v>-3.98400000000001E-6</c:v>
                </c:pt>
                <c:pt idx="4141">
                  <c:v>-4.069E-6</c:v>
                </c:pt>
                <c:pt idx="4142">
                  <c:v>-4.153E-6</c:v>
                </c:pt>
                <c:pt idx="4143">
                  <c:v>-4.23800000000001E-6</c:v>
                </c:pt>
                <c:pt idx="4144">
                  <c:v>-4.322E-6</c:v>
                </c:pt>
                <c:pt idx="4145">
                  <c:v>-4.40500000000001E-6</c:v>
                </c:pt>
                <c:pt idx="4146">
                  <c:v>-4.494E-6</c:v>
                </c:pt>
                <c:pt idx="4147">
                  <c:v>-4.58300000000001E-6</c:v>
                </c:pt>
                <c:pt idx="4148">
                  <c:v>-4.67000000000001E-6</c:v>
                </c:pt>
                <c:pt idx="4149">
                  <c:v>-4.75600000000001E-6</c:v>
                </c:pt>
                <c:pt idx="4150">
                  <c:v>-4.84600000000001E-6</c:v>
                </c:pt>
                <c:pt idx="4151">
                  <c:v>-4.93700000000001E-6</c:v>
                </c:pt>
                <c:pt idx="4152">
                  <c:v>-5.02800000000001E-6</c:v>
                </c:pt>
                <c:pt idx="4153">
                  <c:v>-5.11600000000001E-6</c:v>
                </c:pt>
                <c:pt idx="4154">
                  <c:v>-5.20500000000001E-6</c:v>
                </c:pt>
                <c:pt idx="4155">
                  <c:v>-5.29200000000001E-6</c:v>
                </c:pt>
                <c:pt idx="4156">
                  <c:v>-5.37900000000002E-6</c:v>
                </c:pt>
                <c:pt idx="4157">
                  <c:v>-5.464E-6</c:v>
                </c:pt>
                <c:pt idx="4158">
                  <c:v>-5.54200000000001E-6</c:v>
                </c:pt>
                <c:pt idx="4159">
                  <c:v>-5.618E-6</c:v>
                </c:pt>
                <c:pt idx="4160">
                  <c:v>-5.694E-6</c:v>
                </c:pt>
                <c:pt idx="4161">
                  <c:v>-5.76200000000001E-6</c:v>
                </c:pt>
                <c:pt idx="4162">
                  <c:v>-5.827E-6</c:v>
                </c:pt>
                <c:pt idx="4163">
                  <c:v>-5.88300000000002E-6</c:v>
                </c:pt>
                <c:pt idx="4164">
                  <c:v>-5.93000000000002E-6</c:v>
                </c:pt>
                <c:pt idx="4165">
                  <c:v>-5.97200000000002E-6</c:v>
                </c:pt>
                <c:pt idx="4166">
                  <c:v>-6.00800000000002E-6</c:v>
                </c:pt>
                <c:pt idx="4167">
                  <c:v>-6.03500000000002E-6</c:v>
                </c:pt>
                <c:pt idx="4168">
                  <c:v>-6.05700000000001E-6</c:v>
                </c:pt>
                <c:pt idx="4169">
                  <c:v>-6.07100000000002E-6</c:v>
                </c:pt>
                <c:pt idx="4170">
                  <c:v>-6.08300000000002E-6</c:v>
                </c:pt>
                <c:pt idx="4171">
                  <c:v>-6.09300000000002E-6</c:v>
                </c:pt>
                <c:pt idx="4172">
                  <c:v>-6.09900000000002E-6</c:v>
                </c:pt>
                <c:pt idx="4173">
                  <c:v>-6.10300000000001E-6</c:v>
                </c:pt>
                <c:pt idx="4174">
                  <c:v>-6.10300000000001E-6</c:v>
                </c:pt>
                <c:pt idx="4175">
                  <c:v>-6.10300000000001E-6</c:v>
                </c:pt>
                <c:pt idx="4176">
                  <c:v>-6.10100000000001E-6</c:v>
                </c:pt>
                <c:pt idx="4177">
                  <c:v>-6.09900000000002E-6</c:v>
                </c:pt>
                <c:pt idx="4178">
                  <c:v>-6.09500000000002E-6</c:v>
                </c:pt>
                <c:pt idx="4179">
                  <c:v>-6.09000000000002E-6</c:v>
                </c:pt>
                <c:pt idx="4180">
                  <c:v>-6.084E-6</c:v>
                </c:pt>
                <c:pt idx="4181">
                  <c:v>-6.08000000000002E-6</c:v>
                </c:pt>
                <c:pt idx="4182">
                  <c:v>-6.07400000000002E-6</c:v>
                </c:pt>
                <c:pt idx="4183">
                  <c:v>-6.06900000000002E-6</c:v>
                </c:pt>
                <c:pt idx="4184">
                  <c:v>-6.06400000000001E-6</c:v>
                </c:pt>
                <c:pt idx="4185">
                  <c:v>-6.06000000000001E-6</c:v>
                </c:pt>
                <c:pt idx="4186">
                  <c:v>-6.05900000000002E-6</c:v>
                </c:pt>
                <c:pt idx="4187">
                  <c:v>-6.05800000000001E-6</c:v>
                </c:pt>
                <c:pt idx="4188">
                  <c:v>-6.05900000000002E-6</c:v>
                </c:pt>
                <c:pt idx="4189">
                  <c:v>-6.06100000000002E-6</c:v>
                </c:pt>
                <c:pt idx="4190">
                  <c:v>-6.067E-6</c:v>
                </c:pt>
                <c:pt idx="4191">
                  <c:v>-6.07400000000002E-6</c:v>
                </c:pt>
                <c:pt idx="4192">
                  <c:v>-6.084E-6</c:v>
                </c:pt>
                <c:pt idx="4193">
                  <c:v>-6.09700000000001E-6</c:v>
                </c:pt>
                <c:pt idx="4194">
                  <c:v>-6.11200000000001E-6</c:v>
                </c:pt>
                <c:pt idx="4195">
                  <c:v>-6.13000000000002E-6</c:v>
                </c:pt>
                <c:pt idx="4196">
                  <c:v>-6.14800000000001E-6</c:v>
                </c:pt>
                <c:pt idx="4197">
                  <c:v>-6.17200000000001E-6</c:v>
                </c:pt>
                <c:pt idx="4198">
                  <c:v>-6.20300000000002E-6</c:v>
                </c:pt>
                <c:pt idx="4199">
                  <c:v>-6.23700000000002E-6</c:v>
                </c:pt>
                <c:pt idx="4200">
                  <c:v>-6.27300000000002E-6</c:v>
                </c:pt>
                <c:pt idx="4201">
                  <c:v>-6.315E-6</c:v>
                </c:pt>
                <c:pt idx="4202">
                  <c:v>-6.36300000000001E-6</c:v>
                </c:pt>
                <c:pt idx="4203">
                  <c:v>-6.42200000000001E-6</c:v>
                </c:pt>
                <c:pt idx="4204">
                  <c:v>-6.48800000000002E-6</c:v>
                </c:pt>
                <c:pt idx="4205">
                  <c:v>-6.55600000000002E-6</c:v>
                </c:pt>
                <c:pt idx="4206">
                  <c:v>-6.63500000000001E-6</c:v>
                </c:pt>
                <c:pt idx="4207">
                  <c:v>-6.72600000000002E-6</c:v>
                </c:pt>
                <c:pt idx="4208">
                  <c:v>-6.82800000000001E-6</c:v>
                </c:pt>
                <c:pt idx="4209">
                  <c:v>-6.93900000000003E-6</c:v>
                </c:pt>
                <c:pt idx="4210">
                  <c:v>-7.06200000000001E-6</c:v>
                </c:pt>
                <c:pt idx="4211">
                  <c:v>-7.19100000000002E-6</c:v>
                </c:pt>
                <c:pt idx="4212">
                  <c:v>-7.33600000000002E-6</c:v>
                </c:pt>
                <c:pt idx="4213">
                  <c:v>-7.49400000000002E-6</c:v>
                </c:pt>
                <c:pt idx="4214">
                  <c:v>-7.66900000000002E-6</c:v>
                </c:pt>
                <c:pt idx="4215">
                  <c:v>-7.85800000000001E-6</c:v>
                </c:pt>
                <c:pt idx="4216">
                  <c:v>-8.06100000000002E-6</c:v>
                </c:pt>
                <c:pt idx="4217">
                  <c:v>-8.28200000000002E-6</c:v>
                </c:pt>
                <c:pt idx="4218">
                  <c:v>-8.52400000000001E-6</c:v>
                </c:pt>
                <c:pt idx="4219">
                  <c:v>-8.78300000000001E-6</c:v>
                </c:pt>
                <c:pt idx="4220">
                  <c:v>-9.06000000000003E-6</c:v>
                </c:pt>
                <c:pt idx="4221">
                  <c:v>-9.35300000000003E-6</c:v>
                </c:pt>
                <c:pt idx="4222">
                  <c:v>-9.66800000000002E-6</c:v>
                </c:pt>
                <c:pt idx="4223">
                  <c:v>-1.001E-5</c:v>
                </c:pt>
                <c:pt idx="4224">
                  <c:v>-1.037E-5</c:v>
                </c:pt>
                <c:pt idx="4225">
                  <c:v>-1.075E-5</c:v>
                </c:pt>
                <c:pt idx="4226">
                  <c:v>-1.116E-5</c:v>
                </c:pt>
                <c:pt idx="4227">
                  <c:v>-1.159E-5</c:v>
                </c:pt>
                <c:pt idx="4228">
                  <c:v>-1.205E-5</c:v>
                </c:pt>
                <c:pt idx="4229">
                  <c:v>-1.253E-5</c:v>
                </c:pt>
                <c:pt idx="4230">
                  <c:v>-1.305E-5</c:v>
                </c:pt>
                <c:pt idx="4231">
                  <c:v>-1.359E-5</c:v>
                </c:pt>
                <c:pt idx="4232">
                  <c:v>-1.416E-5</c:v>
                </c:pt>
                <c:pt idx="4233">
                  <c:v>-1.476E-5</c:v>
                </c:pt>
                <c:pt idx="4234">
                  <c:v>-1.539E-5</c:v>
                </c:pt>
                <c:pt idx="4235">
                  <c:v>-1.605E-5</c:v>
                </c:pt>
                <c:pt idx="4236">
                  <c:v>-1.675E-5</c:v>
                </c:pt>
                <c:pt idx="4237">
                  <c:v>-1.748E-5</c:v>
                </c:pt>
                <c:pt idx="4238">
                  <c:v>-1.825E-5</c:v>
                </c:pt>
                <c:pt idx="4239">
                  <c:v>-1.906E-5</c:v>
                </c:pt>
                <c:pt idx="4240">
                  <c:v>-1.99E-5</c:v>
                </c:pt>
                <c:pt idx="4241">
                  <c:v>-2.078E-5</c:v>
                </c:pt>
                <c:pt idx="4242">
                  <c:v>-2.171E-5</c:v>
                </c:pt>
                <c:pt idx="4243">
                  <c:v>-2.26700000000001E-5</c:v>
                </c:pt>
                <c:pt idx="4244">
                  <c:v>-2.368E-5</c:v>
                </c:pt>
                <c:pt idx="4245">
                  <c:v>-2.473E-5</c:v>
                </c:pt>
                <c:pt idx="4246">
                  <c:v>-2.582E-5</c:v>
                </c:pt>
                <c:pt idx="4247">
                  <c:v>-2.691E-5</c:v>
                </c:pt>
                <c:pt idx="4248">
                  <c:v>-2.804E-5</c:v>
                </c:pt>
                <c:pt idx="4249">
                  <c:v>-2.928E-5</c:v>
                </c:pt>
                <c:pt idx="4250">
                  <c:v>-2.624E-5</c:v>
                </c:pt>
                <c:pt idx="4251">
                  <c:v>-2.341E-5</c:v>
                </c:pt>
                <c:pt idx="4252">
                  <c:v>-2.12E-5</c:v>
                </c:pt>
                <c:pt idx="4253">
                  <c:v>-1.922E-5</c:v>
                </c:pt>
                <c:pt idx="4254">
                  <c:v>-1.721E-5</c:v>
                </c:pt>
                <c:pt idx="4255">
                  <c:v>-1.544E-5</c:v>
                </c:pt>
                <c:pt idx="4256">
                  <c:v>-1.387E-5</c:v>
                </c:pt>
                <c:pt idx="4257">
                  <c:v>-1.247E-5</c:v>
                </c:pt>
                <c:pt idx="4258">
                  <c:v>-1.123E-5</c:v>
                </c:pt>
                <c:pt idx="4259">
                  <c:v>-1.013E-5</c:v>
                </c:pt>
                <c:pt idx="4260">
                  <c:v>-9.14300000000001E-6</c:v>
                </c:pt>
                <c:pt idx="4261">
                  <c:v>-8.26200000000003E-6</c:v>
                </c:pt>
                <c:pt idx="4262">
                  <c:v>-7.47400000000002E-6</c:v>
                </c:pt>
                <c:pt idx="4263">
                  <c:v>-6.77300000000002E-6</c:v>
                </c:pt>
                <c:pt idx="4264">
                  <c:v>-6.15100000000001E-6</c:v>
                </c:pt>
                <c:pt idx="4265">
                  <c:v>-5.59200000000001E-6</c:v>
                </c:pt>
                <c:pt idx="4266">
                  <c:v>-5.08900000000002E-6</c:v>
                </c:pt>
                <c:pt idx="4267">
                  <c:v>-4.643E-6</c:v>
                </c:pt>
                <c:pt idx="4268">
                  <c:v>-4.24500000000001E-6</c:v>
                </c:pt>
                <c:pt idx="4269">
                  <c:v>-3.89E-6</c:v>
                </c:pt>
                <c:pt idx="4270">
                  <c:v>-3.57E-6</c:v>
                </c:pt>
                <c:pt idx="4271">
                  <c:v>-3.28000000000001E-6</c:v>
                </c:pt>
                <c:pt idx="4272">
                  <c:v>-3.017E-6</c:v>
                </c:pt>
                <c:pt idx="4273">
                  <c:v>-2.786E-6</c:v>
                </c:pt>
                <c:pt idx="4274">
                  <c:v>-2.578E-6</c:v>
                </c:pt>
                <c:pt idx="4275">
                  <c:v>-2.391E-6</c:v>
                </c:pt>
                <c:pt idx="4276">
                  <c:v>-2.216E-6</c:v>
                </c:pt>
                <c:pt idx="4277">
                  <c:v>-2.061E-6</c:v>
                </c:pt>
                <c:pt idx="4278">
                  <c:v>-1.923E-6</c:v>
                </c:pt>
                <c:pt idx="4279">
                  <c:v>-1.799E-6</c:v>
                </c:pt>
                <c:pt idx="4280">
                  <c:v>-1.685E-6</c:v>
                </c:pt>
                <c:pt idx="4281">
                  <c:v>-1.581E-6</c:v>
                </c:pt>
                <c:pt idx="4282">
                  <c:v>-1.488E-6</c:v>
                </c:pt>
                <c:pt idx="4283">
                  <c:v>-1.41E-6</c:v>
                </c:pt>
                <c:pt idx="4284">
                  <c:v>-1.334E-6</c:v>
                </c:pt>
                <c:pt idx="4285">
                  <c:v>-1.265E-6</c:v>
                </c:pt>
                <c:pt idx="4286">
                  <c:v>-1.204E-6</c:v>
                </c:pt>
                <c:pt idx="4287">
                  <c:v>-1.144E-6</c:v>
                </c:pt>
                <c:pt idx="4288">
                  <c:v>-1.089E-6</c:v>
                </c:pt>
                <c:pt idx="4289">
                  <c:v>-1.041E-6</c:v>
                </c:pt>
                <c:pt idx="4290">
                  <c:v>-9.93100000000002E-7</c:v>
                </c:pt>
                <c:pt idx="4291">
                  <c:v>-9.51300000000003E-7</c:v>
                </c:pt>
                <c:pt idx="4292">
                  <c:v>-9.08600000000003E-7</c:v>
                </c:pt>
                <c:pt idx="4293">
                  <c:v>-8.71900000000003E-7</c:v>
                </c:pt>
                <c:pt idx="4294">
                  <c:v>-8.42300000000002E-7</c:v>
                </c:pt>
                <c:pt idx="4295">
                  <c:v>-8.11300000000002E-7</c:v>
                </c:pt>
                <c:pt idx="4296">
                  <c:v>-7.80400000000002E-7</c:v>
                </c:pt>
                <c:pt idx="4297">
                  <c:v>-7.53300000000002E-7</c:v>
                </c:pt>
                <c:pt idx="4298">
                  <c:v>-7.29800000000002E-7</c:v>
                </c:pt>
                <c:pt idx="4299">
                  <c:v>-7.11900000000002E-7</c:v>
                </c:pt>
                <c:pt idx="4300">
                  <c:v>-6.89700000000002E-7</c:v>
                </c:pt>
                <c:pt idx="4301">
                  <c:v>-6.69200000000002E-7</c:v>
                </c:pt>
                <c:pt idx="4302">
                  <c:v>-6.49200000000002E-7</c:v>
                </c:pt>
                <c:pt idx="4303">
                  <c:v>-6.33000000000002E-7</c:v>
                </c:pt>
                <c:pt idx="4304">
                  <c:v>-6.15600000000002E-7</c:v>
                </c:pt>
                <c:pt idx="4305">
                  <c:v>-5.99500000000002E-7</c:v>
                </c:pt>
                <c:pt idx="4306">
                  <c:v>-5.82500000000001E-7</c:v>
                </c:pt>
                <c:pt idx="4307">
                  <c:v>-5.70200000000001E-7</c:v>
                </c:pt>
                <c:pt idx="4308">
                  <c:v>-5.53200000000002E-7</c:v>
                </c:pt>
                <c:pt idx="4309">
                  <c:v>-5.43200000000002E-7</c:v>
                </c:pt>
                <c:pt idx="4310">
                  <c:v>-5.30600000000001E-7</c:v>
                </c:pt>
                <c:pt idx="4311">
                  <c:v>-5.20100000000002E-7</c:v>
                </c:pt>
                <c:pt idx="4312">
                  <c:v>-5.07000000000002E-7</c:v>
                </c:pt>
                <c:pt idx="4313">
                  <c:v>-4.96600000000002E-7</c:v>
                </c:pt>
                <c:pt idx="4314">
                  <c:v>-4.822E-7</c:v>
                </c:pt>
                <c:pt idx="4315">
                  <c:v>-4.72600000000001E-7</c:v>
                </c:pt>
                <c:pt idx="4316">
                  <c:v>-4.59900000000002E-7</c:v>
                </c:pt>
                <c:pt idx="4317">
                  <c:v>-4.46000000000001E-7</c:v>
                </c:pt>
                <c:pt idx="4318">
                  <c:v>-4.307E-7</c:v>
                </c:pt>
                <c:pt idx="4319">
                  <c:v>-4.18100000000001E-7</c:v>
                </c:pt>
                <c:pt idx="4320">
                  <c:v>-4.028E-7</c:v>
                </c:pt>
                <c:pt idx="4321">
                  <c:v>-3.88900000000001E-7</c:v>
                </c:pt>
                <c:pt idx="4322">
                  <c:v>-3.73200000000001E-7</c:v>
                </c:pt>
                <c:pt idx="4323">
                  <c:v>-3.592E-7</c:v>
                </c:pt>
                <c:pt idx="4324">
                  <c:v>-3.42700000000001E-7</c:v>
                </c:pt>
                <c:pt idx="4325">
                  <c:v>-3.27800000000001E-7</c:v>
                </c:pt>
                <c:pt idx="4326">
                  <c:v>-3.13000000000001E-7</c:v>
                </c:pt>
                <c:pt idx="4327">
                  <c:v>-3.00400000000001E-7</c:v>
                </c:pt>
                <c:pt idx="4328">
                  <c:v>-2.838E-7</c:v>
                </c:pt>
                <c:pt idx="4329">
                  <c:v>-2.66400000000001E-7</c:v>
                </c:pt>
                <c:pt idx="4330">
                  <c:v>-2.454E-7</c:v>
                </c:pt>
                <c:pt idx="4331">
                  <c:v>-2.28000000000001E-7</c:v>
                </c:pt>
                <c:pt idx="4332">
                  <c:v>-2.071E-7</c:v>
                </c:pt>
                <c:pt idx="4333">
                  <c:v>-1.862E-7</c:v>
                </c:pt>
                <c:pt idx="4334">
                  <c:v>-1.652E-7</c:v>
                </c:pt>
                <c:pt idx="4335">
                  <c:v>-1.474E-7</c:v>
                </c:pt>
                <c:pt idx="4336">
                  <c:v>-1.295E-7</c:v>
                </c:pt>
                <c:pt idx="4337">
                  <c:v>-1.099E-7</c:v>
                </c:pt>
                <c:pt idx="4338">
                  <c:v>-9.02500000000003E-8</c:v>
                </c:pt>
                <c:pt idx="4339">
                  <c:v>-7.06300000000002E-8</c:v>
                </c:pt>
                <c:pt idx="4340">
                  <c:v>-5.10100000000002E-8</c:v>
                </c:pt>
                <c:pt idx="4341">
                  <c:v>-3.31300000000001E-8</c:v>
                </c:pt>
                <c:pt idx="4342">
                  <c:v>-1.395E-8</c:v>
                </c:pt>
                <c:pt idx="4343">
                  <c:v>4.79400000000001E-9</c:v>
                </c:pt>
                <c:pt idx="4344">
                  <c:v>1.918E-8</c:v>
                </c:pt>
                <c:pt idx="4345">
                  <c:v>3.052E-8</c:v>
                </c:pt>
                <c:pt idx="4346">
                  <c:v>3.79300000000001E-8</c:v>
                </c:pt>
                <c:pt idx="4347">
                  <c:v>4.62100000000001E-8</c:v>
                </c:pt>
                <c:pt idx="4348">
                  <c:v>5.71100000000002E-8</c:v>
                </c:pt>
                <c:pt idx="4349">
                  <c:v>6.53900000000002E-8</c:v>
                </c:pt>
                <c:pt idx="4350">
                  <c:v>7.15000000000002E-8</c:v>
                </c:pt>
                <c:pt idx="4351">
                  <c:v>7.58600000000003E-8</c:v>
                </c:pt>
                <c:pt idx="4352">
                  <c:v>8.45800000000003E-8</c:v>
                </c:pt>
                <c:pt idx="4353">
                  <c:v>9.06800000000003E-8</c:v>
                </c:pt>
                <c:pt idx="4354">
                  <c:v>9.46000000000003E-8</c:v>
                </c:pt>
                <c:pt idx="4355">
                  <c:v>9.76600000000003E-8</c:v>
                </c:pt>
                <c:pt idx="4356">
                  <c:v>1.007E-7</c:v>
                </c:pt>
                <c:pt idx="4357">
                  <c:v>1.033E-7</c:v>
                </c:pt>
                <c:pt idx="4358">
                  <c:v>1.081E-7</c:v>
                </c:pt>
                <c:pt idx="4359">
                  <c:v>1.094E-7</c:v>
                </c:pt>
                <c:pt idx="4360">
                  <c:v>1.142E-7</c:v>
                </c:pt>
                <c:pt idx="4361">
                  <c:v>1.225E-7</c:v>
                </c:pt>
                <c:pt idx="4362">
                  <c:v>1.269E-7</c:v>
                </c:pt>
                <c:pt idx="4363">
                  <c:v>1.325E-7</c:v>
                </c:pt>
                <c:pt idx="4364">
                  <c:v>1.395E-7</c:v>
                </c:pt>
                <c:pt idx="4365">
                  <c:v>1.452E-7</c:v>
                </c:pt>
                <c:pt idx="4366">
                  <c:v>1.504E-7</c:v>
                </c:pt>
                <c:pt idx="4367">
                  <c:v>1.556E-7</c:v>
                </c:pt>
                <c:pt idx="4368">
                  <c:v>1.626E-7</c:v>
                </c:pt>
                <c:pt idx="4369">
                  <c:v>1.7E-7</c:v>
                </c:pt>
                <c:pt idx="4370">
                  <c:v>1.766E-7</c:v>
                </c:pt>
                <c:pt idx="4371">
                  <c:v>1.809E-7</c:v>
                </c:pt>
                <c:pt idx="4372">
                  <c:v>1.862E-7</c:v>
                </c:pt>
                <c:pt idx="4373">
                  <c:v>1.918E-7</c:v>
                </c:pt>
                <c:pt idx="4374">
                  <c:v>1.957E-7</c:v>
                </c:pt>
                <c:pt idx="4375">
                  <c:v>1.971E-7</c:v>
                </c:pt>
                <c:pt idx="4376">
                  <c:v>2.001E-7</c:v>
                </c:pt>
                <c:pt idx="4377">
                  <c:v>2.049E-7</c:v>
                </c:pt>
                <c:pt idx="4378">
                  <c:v>2.114E-7</c:v>
                </c:pt>
                <c:pt idx="4379">
                  <c:v>2.184E-7</c:v>
                </c:pt>
                <c:pt idx="4380">
                  <c:v>2.25E-7</c:v>
                </c:pt>
                <c:pt idx="4381">
                  <c:v>2.324E-7</c:v>
                </c:pt>
                <c:pt idx="4382">
                  <c:v>2.385E-7</c:v>
                </c:pt>
                <c:pt idx="4383">
                  <c:v>2.446E-7</c:v>
                </c:pt>
                <c:pt idx="4384">
                  <c:v>2.489E-7</c:v>
                </c:pt>
                <c:pt idx="4385">
                  <c:v>2.542E-7</c:v>
                </c:pt>
                <c:pt idx="4386">
                  <c:v>2.585E-7</c:v>
                </c:pt>
                <c:pt idx="4387">
                  <c:v>2.642E-7</c:v>
                </c:pt>
                <c:pt idx="4388">
                  <c:v>2.712E-7</c:v>
                </c:pt>
                <c:pt idx="4389">
                  <c:v>2.78600000000001E-7</c:v>
                </c:pt>
                <c:pt idx="4390">
                  <c:v>2.882E-7</c:v>
                </c:pt>
                <c:pt idx="4391">
                  <c:v>2.956E-7</c:v>
                </c:pt>
                <c:pt idx="4392">
                  <c:v>3.04700000000001E-7</c:v>
                </c:pt>
                <c:pt idx="4393">
                  <c:v>3.14800000000001E-7</c:v>
                </c:pt>
                <c:pt idx="4394">
                  <c:v>3.22600000000001E-7</c:v>
                </c:pt>
                <c:pt idx="4395">
                  <c:v>3.30000000000001E-7</c:v>
                </c:pt>
                <c:pt idx="4396">
                  <c:v>3.35700000000001E-7</c:v>
                </c:pt>
                <c:pt idx="4397">
                  <c:v>3.44800000000001E-7</c:v>
                </c:pt>
                <c:pt idx="4398">
                  <c:v>3.55700000000001E-7</c:v>
                </c:pt>
                <c:pt idx="4399">
                  <c:v>3.67500000000001E-7</c:v>
                </c:pt>
                <c:pt idx="4400">
                  <c:v>3.79700000000001E-7</c:v>
                </c:pt>
                <c:pt idx="4401">
                  <c:v>3.93700000000001E-7</c:v>
                </c:pt>
                <c:pt idx="4402">
                  <c:v>4.08100000000001E-7</c:v>
                </c:pt>
                <c:pt idx="4403">
                  <c:v>4.24600000000002E-7</c:v>
                </c:pt>
                <c:pt idx="4404">
                  <c:v>4.38100000000001E-7</c:v>
                </c:pt>
                <c:pt idx="4405">
                  <c:v>4.53400000000001E-7</c:v>
                </c:pt>
                <c:pt idx="4406">
                  <c:v>4.64300000000001E-7</c:v>
                </c:pt>
                <c:pt idx="4407">
                  <c:v>4.74300000000002E-7</c:v>
                </c:pt>
                <c:pt idx="4408">
                  <c:v>4.87800000000001E-7</c:v>
                </c:pt>
                <c:pt idx="4409">
                  <c:v>5.00500000000001E-7</c:v>
                </c:pt>
                <c:pt idx="4410">
                  <c:v>5.14000000000001E-7</c:v>
                </c:pt>
                <c:pt idx="4411">
                  <c:v>5.30100000000002E-7</c:v>
                </c:pt>
                <c:pt idx="4412">
                  <c:v>5.42800000000001E-7</c:v>
                </c:pt>
                <c:pt idx="4413">
                  <c:v>5.56300000000002E-7</c:v>
                </c:pt>
                <c:pt idx="4414">
                  <c:v>5.74600000000002E-7</c:v>
                </c:pt>
                <c:pt idx="4415">
                  <c:v>5.87700000000002E-7</c:v>
                </c:pt>
                <c:pt idx="4416">
                  <c:v>6.02900000000002E-7</c:v>
                </c:pt>
                <c:pt idx="4417">
                  <c:v>6.18200000000001E-7</c:v>
                </c:pt>
                <c:pt idx="4418">
                  <c:v>6.31300000000002E-7</c:v>
                </c:pt>
                <c:pt idx="4419">
                  <c:v>6.51300000000002E-7</c:v>
                </c:pt>
                <c:pt idx="4420">
                  <c:v>6.71800000000002E-7</c:v>
                </c:pt>
                <c:pt idx="4421">
                  <c:v>6.92700000000002E-7</c:v>
                </c:pt>
                <c:pt idx="4422">
                  <c:v>7.14500000000002E-7</c:v>
                </c:pt>
                <c:pt idx="4423">
                  <c:v>7.38100000000002E-7</c:v>
                </c:pt>
                <c:pt idx="4424">
                  <c:v>7.62900000000002E-7</c:v>
                </c:pt>
                <c:pt idx="4425">
                  <c:v>7.88200000000002E-7</c:v>
                </c:pt>
                <c:pt idx="4426">
                  <c:v>8.10500000000003E-7</c:v>
                </c:pt>
                <c:pt idx="4427">
                  <c:v>8.35700000000003E-7</c:v>
                </c:pt>
                <c:pt idx="4428">
                  <c:v>8.61900000000002E-7</c:v>
                </c:pt>
                <c:pt idx="4429">
                  <c:v>8.91500000000003E-7</c:v>
                </c:pt>
                <c:pt idx="4430">
                  <c:v>9.20300000000002E-7</c:v>
                </c:pt>
                <c:pt idx="4431">
                  <c:v>9.48200000000004E-7</c:v>
                </c:pt>
                <c:pt idx="4432">
                  <c:v>9.80500000000004E-7</c:v>
                </c:pt>
                <c:pt idx="4433">
                  <c:v>1.014E-6</c:v>
                </c:pt>
                <c:pt idx="4434">
                  <c:v>1.051E-6</c:v>
                </c:pt>
                <c:pt idx="4435">
                  <c:v>1.089E-6</c:v>
                </c:pt>
                <c:pt idx="4436">
                  <c:v>1.13E-6</c:v>
                </c:pt>
                <c:pt idx="4437">
                  <c:v>1.175E-6</c:v>
                </c:pt>
                <c:pt idx="4438">
                  <c:v>1.224E-6</c:v>
                </c:pt>
                <c:pt idx="4439">
                  <c:v>1.273E-6</c:v>
                </c:pt>
                <c:pt idx="4440">
                  <c:v>1.326E-6</c:v>
                </c:pt>
                <c:pt idx="4441">
                  <c:v>1.382E-6</c:v>
                </c:pt>
                <c:pt idx="4442">
                  <c:v>1.44E-6</c:v>
                </c:pt>
                <c:pt idx="4443">
                  <c:v>1.502E-6</c:v>
                </c:pt>
                <c:pt idx="4444">
                  <c:v>1.573E-6</c:v>
                </c:pt>
                <c:pt idx="4445">
                  <c:v>1.644E-6</c:v>
                </c:pt>
                <c:pt idx="4446">
                  <c:v>1.723E-6</c:v>
                </c:pt>
                <c:pt idx="4447">
                  <c:v>1.807E-6</c:v>
                </c:pt>
                <c:pt idx="4448">
                  <c:v>1.899E-6</c:v>
                </c:pt>
                <c:pt idx="4449">
                  <c:v>2.0E-6</c:v>
                </c:pt>
                <c:pt idx="4450">
                  <c:v>2.103E-6</c:v>
                </c:pt>
                <c:pt idx="4451">
                  <c:v>2.211E-6</c:v>
                </c:pt>
                <c:pt idx="4452">
                  <c:v>2.334E-6</c:v>
                </c:pt>
                <c:pt idx="4453">
                  <c:v>2.461E-6</c:v>
                </c:pt>
                <c:pt idx="4454">
                  <c:v>2.596E-6</c:v>
                </c:pt>
                <c:pt idx="4455">
                  <c:v>2.74000000000001E-6</c:v>
                </c:pt>
                <c:pt idx="4456">
                  <c:v>2.889E-6</c:v>
                </c:pt>
                <c:pt idx="4457">
                  <c:v>3.055E-6</c:v>
                </c:pt>
                <c:pt idx="4458">
                  <c:v>3.22700000000001E-6</c:v>
                </c:pt>
                <c:pt idx="4459">
                  <c:v>3.409E-6</c:v>
                </c:pt>
                <c:pt idx="4460">
                  <c:v>3.599E-6</c:v>
                </c:pt>
                <c:pt idx="4461">
                  <c:v>3.801E-6</c:v>
                </c:pt>
                <c:pt idx="4462">
                  <c:v>4.012E-6</c:v>
                </c:pt>
                <c:pt idx="4463">
                  <c:v>4.22600000000001E-6</c:v>
                </c:pt>
                <c:pt idx="4464">
                  <c:v>4.44300000000001E-6</c:v>
                </c:pt>
                <c:pt idx="4465">
                  <c:v>4.664E-6</c:v>
                </c:pt>
                <c:pt idx="4466">
                  <c:v>4.88000000000001E-6</c:v>
                </c:pt>
                <c:pt idx="4467">
                  <c:v>5.092E-6</c:v>
                </c:pt>
                <c:pt idx="4468">
                  <c:v>5.29200000000001E-6</c:v>
                </c:pt>
                <c:pt idx="4469">
                  <c:v>5.47600000000002E-6</c:v>
                </c:pt>
                <c:pt idx="4470">
                  <c:v>5.65100000000001E-6</c:v>
                </c:pt>
                <c:pt idx="4471">
                  <c:v>5.79800000000002E-6</c:v>
                </c:pt>
                <c:pt idx="4472">
                  <c:v>5.92300000000002E-6</c:v>
                </c:pt>
                <c:pt idx="4473">
                  <c:v>6.028E-6</c:v>
                </c:pt>
                <c:pt idx="4474">
                  <c:v>6.11000000000001E-6</c:v>
                </c:pt>
                <c:pt idx="4475">
                  <c:v>6.16600000000001E-6</c:v>
                </c:pt>
                <c:pt idx="4476">
                  <c:v>6.19900000000001E-6</c:v>
                </c:pt>
                <c:pt idx="4477">
                  <c:v>6.20700000000001E-6</c:v>
                </c:pt>
                <c:pt idx="4478">
                  <c:v>6.20100000000002E-6</c:v>
                </c:pt>
                <c:pt idx="4479">
                  <c:v>6.18000000000001E-6</c:v>
                </c:pt>
                <c:pt idx="4480">
                  <c:v>6.13900000000002E-6</c:v>
                </c:pt>
                <c:pt idx="4481">
                  <c:v>6.08300000000002E-6</c:v>
                </c:pt>
                <c:pt idx="4482">
                  <c:v>6.01500000000001E-6</c:v>
                </c:pt>
                <c:pt idx="4483">
                  <c:v>5.94000000000002E-6</c:v>
                </c:pt>
                <c:pt idx="4484">
                  <c:v>5.85700000000001E-6</c:v>
                </c:pt>
                <c:pt idx="4485">
                  <c:v>5.76700000000001E-6</c:v>
                </c:pt>
                <c:pt idx="4486">
                  <c:v>5.66300000000001E-6</c:v>
                </c:pt>
                <c:pt idx="4487">
                  <c:v>5.55800000000001E-6</c:v>
                </c:pt>
                <c:pt idx="4488">
                  <c:v>5.45300000000001E-6</c:v>
                </c:pt>
                <c:pt idx="4489">
                  <c:v>5.34300000000001E-6</c:v>
                </c:pt>
                <c:pt idx="4490">
                  <c:v>5.23100000000002E-6</c:v>
                </c:pt>
                <c:pt idx="4491">
                  <c:v>5.12E-6</c:v>
                </c:pt>
                <c:pt idx="4492">
                  <c:v>5.007E-6</c:v>
                </c:pt>
                <c:pt idx="4493">
                  <c:v>4.89900000000001E-6</c:v>
                </c:pt>
                <c:pt idx="4494">
                  <c:v>4.79300000000001E-6</c:v>
                </c:pt>
                <c:pt idx="4495">
                  <c:v>4.687E-6</c:v>
                </c:pt>
                <c:pt idx="4496">
                  <c:v>4.582E-6</c:v>
                </c:pt>
                <c:pt idx="4497">
                  <c:v>4.47800000000002E-6</c:v>
                </c:pt>
                <c:pt idx="4498">
                  <c:v>4.37600000000001E-6</c:v>
                </c:pt>
                <c:pt idx="4499">
                  <c:v>4.27900000000002E-6</c:v>
                </c:pt>
                <c:pt idx="4500">
                  <c:v>4.188E-6</c:v>
                </c:pt>
                <c:pt idx="4501">
                  <c:v>4.09500000000001E-6</c:v>
                </c:pt>
                <c:pt idx="4502">
                  <c:v>4.007E-6</c:v>
                </c:pt>
                <c:pt idx="4503">
                  <c:v>3.92800000000001E-6</c:v>
                </c:pt>
                <c:pt idx="4504">
                  <c:v>3.852E-6</c:v>
                </c:pt>
                <c:pt idx="4505">
                  <c:v>3.77700000000001E-6</c:v>
                </c:pt>
                <c:pt idx="4506">
                  <c:v>3.70000000000001E-6</c:v>
                </c:pt>
                <c:pt idx="4507">
                  <c:v>3.62900000000001E-6</c:v>
                </c:pt>
                <c:pt idx="4508">
                  <c:v>3.56300000000001E-6</c:v>
                </c:pt>
                <c:pt idx="4509">
                  <c:v>3.502E-6</c:v>
                </c:pt>
                <c:pt idx="4510">
                  <c:v>3.445E-6</c:v>
                </c:pt>
                <c:pt idx="4511">
                  <c:v>3.391E-6</c:v>
                </c:pt>
                <c:pt idx="4512">
                  <c:v>3.34300000000001E-6</c:v>
                </c:pt>
                <c:pt idx="4513">
                  <c:v>3.302E-6</c:v>
                </c:pt>
                <c:pt idx="4514">
                  <c:v>3.26300000000001E-6</c:v>
                </c:pt>
                <c:pt idx="4515">
                  <c:v>3.22700000000001E-6</c:v>
                </c:pt>
                <c:pt idx="4516">
                  <c:v>3.192E-6</c:v>
                </c:pt>
                <c:pt idx="4517">
                  <c:v>3.158E-6</c:v>
                </c:pt>
                <c:pt idx="4518">
                  <c:v>3.12800000000001E-6</c:v>
                </c:pt>
                <c:pt idx="4519">
                  <c:v>3.098E-6</c:v>
                </c:pt>
                <c:pt idx="4520">
                  <c:v>3.071E-6</c:v>
                </c:pt>
                <c:pt idx="4521">
                  <c:v>3.04700000000001E-6</c:v>
                </c:pt>
                <c:pt idx="4522">
                  <c:v>3.025E-6</c:v>
                </c:pt>
                <c:pt idx="4523">
                  <c:v>3.00700000000001E-6</c:v>
                </c:pt>
                <c:pt idx="4524">
                  <c:v>2.994E-6</c:v>
                </c:pt>
                <c:pt idx="4525">
                  <c:v>2.979E-6</c:v>
                </c:pt>
                <c:pt idx="4526">
                  <c:v>2.968E-6</c:v>
                </c:pt>
                <c:pt idx="4527">
                  <c:v>2.959E-6</c:v>
                </c:pt>
                <c:pt idx="4528">
                  <c:v>2.951E-6</c:v>
                </c:pt>
                <c:pt idx="4529">
                  <c:v>2.946E-6</c:v>
                </c:pt>
                <c:pt idx="4530">
                  <c:v>2.942E-6</c:v>
                </c:pt>
                <c:pt idx="4531">
                  <c:v>2.935E-6</c:v>
                </c:pt>
                <c:pt idx="4532">
                  <c:v>2.936E-6</c:v>
                </c:pt>
                <c:pt idx="4533">
                  <c:v>2.936E-6</c:v>
                </c:pt>
                <c:pt idx="4534">
                  <c:v>2.938E-6</c:v>
                </c:pt>
                <c:pt idx="4535">
                  <c:v>2.941E-6</c:v>
                </c:pt>
                <c:pt idx="4536">
                  <c:v>2.945E-6</c:v>
                </c:pt>
                <c:pt idx="4537">
                  <c:v>2.949E-6</c:v>
                </c:pt>
                <c:pt idx="4538">
                  <c:v>2.955E-6</c:v>
                </c:pt>
                <c:pt idx="4539">
                  <c:v>2.96E-6</c:v>
                </c:pt>
                <c:pt idx="4540">
                  <c:v>2.965E-6</c:v>
                </c:pt>
                <c:pt idx="4541">
                  <c:v>2.974E-6</c:v>
                </c:pt>
                <c:pt idx="4542">
                  <c:v>2.978E-6</c:v>
                </c:pt>
                <c:pt idx="4543">
                  <c:v>2.981E-6</c:v>
                </c:pt>
                <c:pt idx="4544">
                  <c:v>2.99E-6</c:v>
                </c:pt>
                <c:pt idx="4545">
                  <c:v>2.998E-6</c:v>
                </c:pt>
                <c:pt idx="4546">
                  <c:v>3.006E-6</c:v>
                </c:pt>
                <c:pt idx="4547">
                  <c:v>3.013E-6</c:v>
                </c:pt>
                <c:pt idx="4548">
                  <c:v>3.02E-6</c:v>
                </c:pt>
                <c:pt idx="4549">
                  <c:v>3.034E-6</c:v>
                </c:pt>
                <c:pt idx="4550">
                  <c:v>3.053E-6</c:v>
                </c:pt>
                <c:pt idx="4551">
                  <c:v>3.066E-6</c:v>
                </c:pt>
                <c:pt idx="4552">
                  <c:v>3.082E-6</c:v>
                </c:pt>
                <c:pt idx="4553">
                  <c:v>3.098E-6</c:v>
                </c:pt>
                <c:pt idx="4554">
                  <c:v>3.116E-6</c:v>
                </c:pt>
                <c:pt idx="4555">
                  <c:v>3.135E-6</c:v>
                </c:pt>
                <c:pt idx="4556">
                  <c:v>3.155E-6</c:v>
                </c:pt>
                <c:pt idx="4557">
                  <c:v>3.17E-6</c:v>
                </c:pt>
                <c:pt idx="4558">
                  <c:v>3.18500000000001E-6</c:v>
                </c:pt>
                <c:pt idx="4559">
                  <c:v>3.20000000000001E-6</c:v>
                </c:pt>
                <c:pt idx="4560">
                  <c:v>3.221E-6</c:v>
                </c:pt>
                <c:pt idx="4561">
                  <c:v>3.24300000000001E-6</c:v>
                </c:pt>
                <c:pt idx="4562">
                  <c:v>3.26300000000001E-6</c:v>
                </c:pt>
                <c:pt idx="4563">
                  <c:v>3.279E-6</c:v>
                </c:pt>
                <c:pt idx="4564">
                  <c:v>3.299E-6</c:v>
                </c:pt>
                <c:pt idx="4565">
                  <c:v>3.32E-6</c:v>
                </c:pt>
                <c:pt idx="4566">
                  <c:v>3.341E-6</c:v>
                </c:pt>
                <c:pt idx="4567">
                  <c:v>3.358E-6</c:v>
                </c:pt>
                <c:pt idx="4568">
                  <c:v>3.373E-6</c:v>
                </c:pt>
                <c:pt idx="4569">
                  <c:v>3.39E-6</c:v>
                </c:pt>
                <c:pt idx="4570">
                  <c:v>3.408E-6</c:v>
                </c:pt>
                <c:pt idx="4571">
                  <c:v>3.424E-6</c:v>
                </c:pt>
                <c:pt idx="4572">
                  <c:v>3.442E-6</c:v>
                </c:pt>
                <c:pt idx="4573">
                  <c:v>3.46300000000001E-6</c:v>
                </c:pt>
                <c:pt idx="4574">
                  <c:v>3.48700000000001E-6</c:v>
                </c:pt>
                <c:pt idx="4575">
                  <c:v>3.515E-6</c:v>
                </c:pt>
                <c:pt idx="4576">
                  <c:v>3.55E-6</c:v>
                </c:pt>
                <c:pt idx="4577">
                  <c:v>3.58700000000001E-6</c:v>
                </c:pt>
                <c:pt idx="4578">
                  <c:v>3.62800000000001E-6</c:v>
                </c:pt>
                <c:pt idx="4579">
                  <c:v>3.67400000000001E-6</c:v>
                </c:pt>
                <c:pt idx="4580">
                  <c:v>3.72400000000001E-6</c:v>
                </c:pt>
                <c:pt idx="4581">
                  <c:v>3.775E-6</c:v>
                </c:pt>
                <c:pt idx="4582">
                  <c:v>3.821E-6</c:v>
                </c:pt>
                <c:pt idx="4583">
                  <c:v>3.861E-6</c:v>
                </c:pt>
                <c:pt idx="4584">
                  <c:v>3.894E-6</c:v>
                </c:pt>
                <c:pt idx="4585">
                  <c:v>3.922E-6</c:v>
                </c:pt>
                <c:pt idx="4586">
                  <c:v>3.939E-6</c:v>
                </c:pt>
                <c:pt idx="4587">
                  <c:v>3.94400000000001E-6</c:v>
                </c:pt>
                <c:pt idx="4588">
                  <c:v>3.94000000000001E-6</c:v>
                </c:pt>
                <c:pt idx="4589">
                  <c:v>3.92800000000001E-6</c:v>
                </c:pt>
                <c:pt idx="4590">
                  <c:v>3.915E-6</c:v>
                </c:pt>
                <c:pt idx="4591">
                  <c:v>3.894E-6</c:v>
                </c:pt>
                <c:pt idx="4592">
                  <c:v>3.868E-6</c:v>
                </c:pt>
                <c:pt idx="4593">
                  <c:v>3.841E-6</c:v>
                </c:pt>
                <c:pt idx="4594">
                  <c:v>3.80900000000001E-6</c:v>
                </c:pt>
                <c:pt idx="4595">
                  <c:v>3.77800000000001E-6</c:v>
                </c:pt>
                <c:pt idx="4596">
                  <c:v>3.74800000000001E-6</c:v>
                </c:pt>
                <c:pt idx="4597">
                  <c:v>3.71500000000001E-6</c:v>
                </c:pt>
                <c:pt idx="4598">
                  <c:v>3.68300000000001E-6</c:v>
                </c:pt>
                <c:pt idx="4599">
                  <c:v>3.65300000000001E-6</c:v>
                </c:pt>
                <c:pt idx="4600">
                  <c:v>3.62000000000001E-6</c:v>
                </c:pt>
                <c:pt idx="4601">
                  <c:v>3.58700000000001E-6</c:v>
                </c:pt>
                <c:pt idx="4602">
                  <c:v>3.556E-6</c:v>
                </c:pt>
                <c:pt idx="4603">
                  <c:v>3.52400000000001E-6</c:v>
                </c:pt>
                <c:pt idx="4604">
                  <c:v>3.495E-6</c:v>
                </c:pt>
                <c:pt idx="4605">
                  <c:v>3.465E-6</c:v>
                </c:pt>
                <c:pt idx="4606">
                  <c:v>3.437E-6</c:v>
                </c:pt>
                <c:pt idx="4607">
                  <c:v>3.411E-6</c:v>
                </c:pt>
                <c:pt idx="4608">
                  <c:v>3.389E-6</c:v>
                </c:pt>
                <c:pt idx="4609">
                  <c:v>3.366E-6</c:v>
                </c:pt>
                <c:pt idx="4610">
                  <c:v>3.345E-6</c:v>
                </c:pt>
                <c:pt idx="4611">
                  <c:v>3.326E-6</c:v>
                </c:pt>
                <c:pt idx="4612">
                  <c:v>3.308E-6</c:v>
                </c:pt>
                <c:pt idx="4613">
                  <c:v>3.28800000000001E-6</c:v>
                </c:pt>
                <c:pt idx="4614">
                  <c:v>3.272E-6</c:v>
                </c:pt>
                <c:pt idx="4615">
                  <c:v>3.258E-6</c:v>
                </c:pt>
                <c:pt idx="4616">
                  <c:v>3.25E-6</c:v>
                </c:pt>
                <c:pt idx="4617">
                  <c:v>3.24100000000001E-6</c:v>
                </c:pt>
                <c:pt idx="4618">
                  <c:v>3.23400000000001E-6</c:v>
                </c:pt>
                <c:pt idx="4619">
                  <c:v>3.231E-6</c:v>
                </c:pt>
                <c:pt idx="4620">
                  <c:v>3.232E-6</c:v>
                </c:pt>
                <c:pt idx="4621">
                  <c:v>3.23700000000001E-6</c:v>
                </c:pt>
                <c:pt idx="4622">
                  <c:v>3.25E-6</c:v>
                </c:pt>
                <c:pt idx="4623">
                  <c:v>3.26300000000001E-6</c:v>
                </c:pt>
                <c:pt idx="4624">
                  <c:v>3.28300000000001E-6</c:v>
                </c:pt>
                <c:pt idx="4625">
                  <c:v>3.311E-6</c:v>
                </c:pt>
                <c:pt idx="4626">
                  <c:v>3.352E-6</c:v>
                </c:pt>
                <c:pt idx="4627">
                  <c:v>3.404E-6</c:v>
                </c:pt>
                <c:pt idx="4628">
                  <c:v>3.469E-6</c:v>
                </c:pt>
                <c:pt idx="4629">
                  <c:v>3.54100000000001E-6</c:v>
                </c:pt>
                <c:pt idx="4630">
                  <c:v>3.63300000000001E-6</c:v>
                </c:pt>
                <c:pt idx="4631">
                  <c:v>3.74000000000001E-6</c:v>
                </c:pt>
                <c:pt idx="4632">
                  <c:v>3.86300000000001E-6</c:v>
                </c:pt>
                <c:pt idx="4633">
                  <c:v>3.99700000000001E-6</c:v>
                </c:pt>
                <c:pt idx="4634">
                  <c:v>4.14600000000001E-6</c:v>
                </c:pt>
                <c:pt idx="4635">
                  <c:v>4.30600000000001E-6</c:v>
                </c:pt>
                <c:pt idx="4636">
                  <c:v>4.48000000000001E-6</c:v>
                </c:pt>
                <c:pt idx="4637">
                  <c:v>4.665E-6</c:v>
                </c:pt>
                <c:pt idx="4638">
                  <c:v>4.85800000000001E-6</c:v>
                </c:pt>
                <c:pt idx="4639">
                  <c:v>5.05500000000001E-6</c:v>
                </c:pt>
                <c:pt idx="4640">
                  <c:v>5.26200000000001E-6</c:v>
                </c:pt>
                <c:pt idx="4641">
                  <c:v>5.47000000000002E-6</c:v>
                </c:pt>
                <c:pt idx="4642">
                  <c:v>5.68500000000001E-6</c:v>
                </c:pt>
                <c:pt idx="4643">
                  <c:v>5.90000000000002E-6</c:v>
                </c:pt>
                <c:pt idx="4644">
                  <c:v>6.11900000000001E-6</c:v>
                </c:pt>
                <c:pt idx="4645">
                  <c:v>6.34400000000001E-6</c:v>
                </c:pt>
                <c:pt idx="4646">
                  <c:v>6.57500000000002E-6</c:v>
                </c:pt>
                <c:pt idx="4647">
                  <c:v>6.80200000000001E-6</c:v>
                </c:pt>
                <c:pt idx="4648">
                  <c:v>7.03800000000002E-6</c:v>
                </c:pt>
                <c:pt idx="4649">
                  <c:v>7.28700000000002E-6</c:v>
                </c:pt>
                <c:pt idx="4650">
                  <c:v>6.184E-6</c:v>
                </c:pt>
                <c:pt idx="4651">
                  <c:v>5.464E-6</c:v>
                </c:pt>
                <c:pt idx="4652">
                  <c:v>4.92000000000001E-6</c:v>
                </c:pt>
                <c:pt idx="4653">
                  <c:v>4.44100000000002E-6</c:v>
                </c:pt>
                <c:pt idx="4654">
                  <c:v>3.94500000000001E-6</c:v>
                </c:pt>
                <c:pt idx="4655">
                  <c:v>3.513E-6</c:v>
                </c:pt>
                <c:pt idx="4656">
                  <c:v>3.132E-6</c:v>
                </c:pt>
                <c:pt idx="4657">
                  <c:v>2.78800000000001E-6</c:v>
                </c:pt>
                <c:pt idx="4658">
                  <c:v>2.48E-6</c:v>
                </c:pt>
                <c:pt idx="4659">
                  <c:v>2.198E-6</c:v>
                </c:pt>
                <c:pt idx="4660">
                  <c:v>1.943E-6</c:v>
                </c:pt>
                <c:pt idx="4661">
                  <c:v>1.708E-6</c:v>
                </c:pt>
                <c:pt idx="4662">
                  <c:v>1.493E-6</c:v>
                </c:pt>
                <c:pt idx="4663">
                  <c:v>1.298E-6</c:v>
                </c:pt>
                <c:pt idx="4664">
                  <c:v>1.12E-6</c:v>
                </c:pt>
                <c:pt idx="4665">
                  <c:v>9.58300000000003E-7</c:v>
                </c:pt>
                <c:pt idx="4666">
                  <c:v>8.13100000000001E-7</c:v>
                </c:pt>
                <c:pt idx="4667">
                  <c:v>6.77900000000002E-7</c:v>
                </c:pt>
                <c:pt idx="4668">
                  <c:v>5.58500000000002E-7</c:v>
                </c:pt>
                <c:pt idx="4669">
                  <c:v>4.54300000000001E-7</c:v>
                </c:pt>
                <c:pt idx="4670">
                  <c:v>3.57500000000001E-7</c:v>
                </c:pt>
                <c:pt idx="4671">
                  <c:v>2.78100000000001E-7</c:v>
                </c:pt>
                <c:pt idx="4672">
                  <c:v>2.075E-7</c:v>
                </c:pt>
                <c:pt idx="4673">
                  <c:v>1.474E-7</c:v>
                </c:pt>
                <c:pt idx="4674">
                  <c:v>9.98400000000004E-8</c:v>
                </c:pt>
                <c:pt idx="4675">
                  <c:v>6.14700000000001E-8</c:v>
                </c:pt>
                <c:pt idx="4676">
                  <c:v>3.35700000000001E-8</c:v>
                </c:pt>
                <c:pt idx="4677">
                  <c:v>1.482E-8</c:v>
                </c:pt>
                <c:pt idx="4678">
                  <c:v>-6.97500000000003E-9</c:v>
                </c:pt>
                <c:pt idx="4679">
                  <c:v>-1.744E-8</c:v>
                </c:pt>
                <c:pt idx="4680">
                  <c:v>-1.831E-8</c:v>
                </c:pt>
                <c:pt idx="4681">
                  <c:v>-1.7E-8</c:v>
                </c:pt>
                <c:pt idx="4682">
                  <c:v>-1.264E-8</c:v>
                </c:pt>
                <c:pt idx="4683">
                  <c:v>-9.15500000000004E-9</c:v>
                </c:pt>
                <c:pt idx="4684">
                  <c:v>1.308E-9</c:v>
                </c:pt>
                <c:pt idx="4685">
                  <c:v>2.18000000000001E-8</c:v>
                </c:pt>
                <c:pt idx="4686">
                  <c:v>4.09800000000001E-8</c:v>
                </c:pt>
                <c:pt idx="4687">
                  <c:v>6.01600000000002E-8</c:v>
                </c:pt>
                <c:pt idx="4688">
                  <c:v>8.41400000000004E-8</c:v>
                </c:pt>
                <c:pt idx="4689">
                  <c:v>1.134E-7</c:v>
                </c:pt>
                <c:pt idx="4690">
                  <c:v>1.434E-7</c:v>
                </c:pt>
                <c:pt idx="4691">
                  <c:v>1.7E-7</c:v>
                </c:pt>
                <c:pt idx="4692">
                  <c:v>1.957E-7</c:v>
                </c:pt>
                <c:pt idx="4693">
                  <c:v>2.219E-7</c:v>
                </c:pt>
                <c:pt idx="4694">
                  <c:v>2.433E-7</c:v>
                </c:pt>
                <c:pt idx="4695">
                  <c:v>2.60300000000001E-7</c:v>
                </c:pt>
                <c:pt idx="4696">
                  <c:v>2.74200000000001E-7</c:v>
                </c:pt>
                <c:pt idx="4697">
                  <c:v>2.834E-7</c:v>
                </c:pt>
                <c:pt idx="4698">
                  <c:v>2.912E-7</c:v>
                </c:pt>
                <c:pt idx="4699">
                  <c:v>2.969E-7</c:v>
                </c:pt>
                <c:pt idx="4700">
                  <c:v>2.973E-7</c:v>
                </c:pt>
                <c:pt idx="4701">
                  <c:v>2.973E-7</c:v>
                </c:pt>
                <c:pt idx="4702">
                  <c:v>2.951E-7</c:v>
                </c:pt>
                <c:pt idx="4703">
                  <c:v>2.908E-7</c:v>
                </c:pt>
                <c:pt idx="4704">
                  <c:v>2.829E-7</c:v>
                </c:pt>
                <c:pt idx="4705">
                  <c:v>2.74700000000001E-7</c:v>
                </c:pt>
                <c:pt idx="4706">
                  <c:v>2.66400000000001E-7</c:v>
                </c:pt>
                <c:pt idx="4707">
                  <c:v>2.555E-7</c:v>
                </c:pt>
                <c:pt idx="4708">
                  <c:v>2.437E-7</c:v>
                </c:pt>
                <c:pt idx="4709">
                  <c:v>2.302E-7</c:v>
                </c:pt>
                <c:pt idx="4710">
                  <c:v>2.128E-7</c:v>
                </c:pt>
                <c:pt idx="4711">
                  <c:v>1.923E-7</c:v>
                </c:pt>
                <c:pt idx="4712">
                  <c:v>1.735E-7</c:v>
                </c:pt>
                <c:pt idx="4713">
                  <c:v>1.517E-7</c:v>
                </c:pt>
                <c:pt idx="4714">
                  <c:v>1.295E-7</c:v>
                </c:pt>
                <c:pt idx="4715">
                  <c:v>1.055E-7</c:v>
                </c:pt>
                <c:pt idx="4716">
                  <c:v>8.06500000000003E-8</c:v>
                </c:pt>
                <c:pt idx="4717">
                  <c:v>5.97300000000003E-8</c:v>
                </c:pt>
                <c:pt idx="4718">
                  <c:v>4.62100000000001E-8</c:v>
                </c:pt>
                <c:pt idx="4719">
                  <c:v>3.09500000000001E-8</c:v>
                </c:pt>
                <c:pt idx="4720">
                  <c:v>1.003E-8</c:v>
                </c:pt>
                <c:pt idx="4721">
                  <c:v>-1.003E-8</c:v>
                </c:pt>
                <c:pt idx="4722">
                  <c:v>-2.74700000000001E-8</c:v>
                </c:pt>
                <c:pt idx="4723">
                  <c:v>-3.74900000000002E-8</c:v>
                </c:pt>
                <c:pt idx="4724">
                  <c:v>-5.18800000000002E-8</c:v>
                </c:pt>
                <c:pt idx="4725">
                  <c:v>-6.53900000000002E-8</c:v>
                </c:pt>
                <c:pt idx="4726">
                  <c:v>-7.84700000000002E-8</c:v>
                </c:pt>
                <c:pt idx="4727">
                  <c:v>-8.10900000000003E-8</c:v>
                </c:pt>
                <c:pt idx="4728">
                  <c:v>-7.71700000000002E-8</c:v>
                </c:pt>
                <c:pt idx="4729">
                  <c:v>-7.45500000000002E-8</c:v>
                </c:pt>
                <c:pt idx="4730">
                  <c:v>-7.36800000000002E-8</c:v>
                </c:pt>
                <c:pt idx="4731">
                  <c:v>-6.71400000000002E-8</c:v>
                </c:pt>
                <c:pt idx="4732">
                  <c:v>-5.97300000000003E-8</c:v>
                </c:pt>
                <c:pt idx="4733">
                  <c:v>-5.05700000000001E-8</c:v>
                </c:pt>
                <c:pt idx="4734">
                  <c:v>-4.49000000000002E-8</c:v>
                </c:pt>
                <c:pt idx="4735">
                  <c:v>-3.79300000000001E-8</c:v>
                </c:pt>
                <c:pt idx="4736">
                  <c:v>-2.74700000000001E-8</c:v>
                </c:pt>
                <c:pt idx="4737">
                  <c:v>-1.875E-8</c:v>
                </c:pt>
                <c:pt idx="4738">
                  <c:v>-1.134E-8</c:v>
                </c:pt>
                <c:pt idx="4739">
                  <c:v>-5.66800000000001E-9</c:v>
                </c:pt>
                <c:pt idx="4740">
                  <c:v>-8.72000000000002E-10</c:v>
                </c:pt>
                <c:pt idx="4741">
                  <c:v>4.79600000000002E-9</c:v>
                </c:pt>
                <c:pt idx="4742">
                  <c:v>7.84700000000003E-9</c:v>
                </c:pt>
                <c:pt idx="4743">
                  <c:v>7.84700000000003E-9</c:v>
                </c:pt>
                <c:pt idx="4744">
                  <c:v>9.15500000000004E-9</c:v>
                </c:pt>
                <c:pt idx="4745">
                  <c:v>1.351E-8</c:v>
                </c:pt>
                <c:pt idx="4746">
                  <c:v>1.918E-8</c:v>
                </c:pt>
                <c:pt idx="4747">
                  <c:v>2.441E-8</c:v>
                </c:pt>
                <c:pt idx="4748">
                  <c:v>3.052E-8</c:v>
                </c:pt>
                <c:pt idx="4749">
                  <c:v>3.44400000000001E-8</c:v>
                </c:pt>
                <c:pt idx="4750">
                  <c:v>4.09800000000001E-8</c:v>
                </c:pt>
                <c:pt idx="4751">
                  <c:v>4.49000000000002E-8</c:v>
                </c:pt>
                <c:pt idx="4752">
                  <c:v>4.88300000000002E-8</c:v>
                </c:pt>
                <c:pt idx="4753">
                  <c:v>5.10100000000002E-8</c:v>
                </c:pt>
                <c:pt idx="4754">
                  <c:v>5.18800000000002E-8</c:v>
                </c:pt>
                <c:pt idx="4755">
                  <c:v>5.36200000000001E-8</c:v>
                </c:pt>
                <c:pt idx="4756">
                  <c:v>5.49300000000002E-8</c:v>
                </c:pt>
                <c:pt idx="4757">
                  <c:v>5.53700000000002E-8</c:v>
                </c:pt>
                <c:pt idx="4758">
                  <c:v>5.75500000000002E-8</c:v>
                </c:pt>
                <c:pt idx="4759">
                  <c:v>5.53700000000002E-8</c:v>
                </c:pt>
                <c:pt idx="4760">
                  <c:v>5.49300000000002E-8</c:v>
                </c:pt>
                <c:pt idx="4761">
                  <c:v>5.49300000000002E-8</c:v>
                </c:pt>
                <c:pt idx="4762">
                  <c:v>5.36200000000001E-8</c:v>
                </c:pt>
                <c:pt idx="4763">
                  <c:v>5.40600000000002E-8</c:v>
                </c:pt>
                <c:pt idx="4764">
                  <c:v>5.27500000000002E-8</c:v>
                </c:pt>
                <c:pt idx="4765">
                  <c:v>5.27500000000002E-8</c:v>
                </c:pt>
                <c:pt idx="4766">
                  <c:v>5.36200000000001E-8</c:v>
                </c:pt>
                <c:pt idx="4767">
                  <c:v>5.23200000000002E-8</c:v>
                </c:pt>
                <c:pt idx="4768">
                  <c:v>5.14400000000001E-8</c:v>
                </c:pt>
                <c:pt idx="4769">
                  <c:v>5.05700000000001E-8</c:v>
                </c:pt>
                <c:pt idx="4770">
                  <c:v>4.83900000000002E-8</c:v>
                </c:pt>
                <c:pt idx="4771">
                  <c:v>4.31600000000002E-8</c:v>
                </c:pt>
                <c:pt idx="4772">
                  <c:v>3.66200000000001E-8</c:v>
                </c:pt>
                <c:pt idx="4773">
                  <c:v>3.18300000000001E-8</c:v>
                </c:pt>
                <c:pt idx="4774">
                  <c:v>2.572E-8</c:v>
                </c:pt>
                <c:pt idx="4775">
                  <c:v>2.049E-8</c:v>
                </c:pt>
                <c:pt idx="4776">
                  <c:v>1.526E-8</c:v>
                </c:pt>
                <c:pt idx="4777">
                  <c:v>1.046E-8</c:v>
                </c:pt>
                <c:pt idx="4778">
                  <c:v>9.59100000000003E-9</c:v>
                </c:pt>
                <c:pt idx="4779">
                  <c:v>8.28300000000003E-9</c:v>
                </c:pt>
                <c:pt idx="4780">
                  <c:v>5.66800000000001E-9</c:v>
                </c:pt>
                <c:pt idx="4781">
                  <c:v>5.66800000000001E-9</c:v>
                </c:pt>
                <c:pt idx="4782">
                  <c:v>2.18000000000001E-9</c:v>
                </c:pt>
                <c:pt idx="4783">
                  <c:v>-1.744E-9</c:v>
                </c:pt>
                <c:pt idx="4784">
                  <c:v>-1.134E-8</c:v>
                </c:pt>
                <c:pt idx="4785">
                  <c:v>-2.049E-8</c:v>
                </c:pt>
                <c:pt idx="4786">
                  <c:v>-3.18300000000001E-8</c:v>
                </c:pt>
                <c:pt idx="4787">
                  <c:v>-4.36E-8</c:v>
                </c:pt>
                <c:pt idx="4788">
                  <c:v>-5.79800000000002E-8</c:v>
                </c:pt>
                <c:pt idx="4789">
                  <c:v>-6.93200000000003E-8</c:v>
                </c:pt>
                <c:pt idx="4790">
                  <c:v>-8.02200000000003E-8</c:v>
                </c:pt>
                <c:pt idx="4791">
                  <c:v>-8.28300000000003E-8</c:v>
                </c:pt>
                <c:pt idx="4792">
                  <c:v>-9.24200000000003E-8</c:v>
                </c:pt>
                <c:pt idx="4793">
                  <c:v>-1.003E-7</c:v>
                </c:pt>
                <c:pt idx="4794">
                  <c:v>-1.086E-7</c:v>
                </c:pt>
                <c:pt idx="4795">
                  <c:v>-1.155E-7</c:v>
                </c:pt>
                <c:pt idx="4796">
                  <c:v>-1.225E-7</c:v>
                </c:pt>
                <c:pt idx="4797">
                  <c:v>-1.317E-7</c:v>
                </c:pt>
                <c:pt idx="4798">
                  <c:v>-1.426E-7</c:v>
                </c:pt>
                <c:pt idx="4799">
                  <c:v>-1.482E-7</c:v>
                </c:pt>
                <c:pt idx="4800">
                  <c:v>-1.526E-7</c:v>
                </c:pt>
                <c:pt idx="4801">
                  <c:v>-1.591E-7</c:v>
                </c:pt>
                <c:pt idx="4802">
                  <c:v>-1.665E-7</c:v>
                </c:pt>
                <c:pt idx="4803">
                  <c:v>-1.731E-7</c:v>
                </c:pt>
                <c:pt idx="4804">
                  <c:v>-1.783E-7</c:v>
                </c:pt>
                <c:pt idx="4805">
                  <c:v>-1.84E-7</c:v>
                </c:pt>
                <c:pt idx="4806">
                  <c:v>-1.888E-7</c:v>
                </c:pt>
                <c:pt idx="4807">
                  <c:v>-1.992E-7</c:v>
                </c:pt>
                <c:pt idx="4808">
                  <c:v>-2.062E-7</c:v>
                </c:pt>
                <c:pt idx="4809">
                  <c:v>-2.141E-7</c:v>
                </c:pt>
                <c:pt idx="4810">
                  <c:v>-2.215E-7</c:v>
                </c:pt>
                <c:pt idx="4811">
                  <c:v>-2.306E-7</c:v>
                </c:pt>
                <c:pt idx="4812">
                  <c:v>-2.424E-7</c:v>
                </c:pt>
                <c:pt idx="4813">
                  <c:v>-2.533E-7</c:v>
                </c:pt>
                <c:pt idx="4814">
                  <c:v>-2.616E-7</c:v>
                </c:pt>
                <c:pt idx="4815">
                  <c:v>-2.69E-7</c:v>
                </c:pt>
                <c:pt idx="4816">
                  <c:v>-2.751E-7</c:v>
                </c:pt>
                <c:pt idx="4817">
                  <c:v>-2.821E-7</c:v>
                </c:pt>
                <c:pt idx="4818">
                  <c:v>-2.90400000000001E-7</c:v>
                </c:pt>
                <c:pt idx="4819">
                  <c:v>-2.956E-7</c:v>
                </c:pt>
                <c:pt idx="4820">
                  <c:v>-3.03E-7</c:v>
                </c:pt>
                <c:pt idx="4821">
                  <c:v>-3.10400000000001E-7</c:v>
                </c:pt>
                <c:pt idx="4822">
                  <c:v>-3.17400000000001E-7</c:v>
                </c:pt>
                <c:pt idx="4823">
                  <c:v>-3.24400000000001E-7</c:v>
                </c:pt>
                <c:pt idx="4824">
                  <c:v>-3.326E-7</c:v>
                </c:pt>
                <c:pt idx="4825">
                  <c:v>-3.379E-7</c:v>
                </c:pt>
                <c:pt idx="4826">
                  <c:v>-3.44000000000001E-7</c:v>
                </c:pt>
                <c:pt idx="4827">
                  <c:v>-3.52300000000001E-7</c:v>
                </c:pt>
                <c:pt idx="4828">
                  <c:v>-3.592E-7</c:v>
                </c:pt>
                <c:pt idx="4829">
                  <c:v>-3.67100000000001E-7</c:v>
                </c:pt>
                <c:pt idx="4830">
                  <c:v>-3.75400000000001E-7</c:v>
                </c:pt>
                <c:pt idx="4831">
                  <c:v>-3.84100000000001E-7</c:v>
                </c:pt>
                <c:pt idx="4832">
                  <c:v>-3.96300000000001E-7</c:v>
                </c:pt>
                <c:pt idx="4833">
                  <c:v>-4.07600000000001E-7</c:v>
                </c:pt>
                <c:pt idx="4834">
                  <c:v>-4.15E-7</c:v>
                </c:pt>
                <c:pt idx="4835">
                  <c:v>-4.225E-7</c:v>
                </c:pt>
                <c:pt idx="4836">
                  <c:v>-4.30300000000001E-7</c:v>
                </c:pt>
                <c:pt idx="4837">
                  <c:v>-4.39900000000001E-7</c:v>
                </c:pt>
                <c:pt idx="4838">
                  <c:v>-4.49000000000001E-7</c:v>
                </c:pt>
                <c:pt idx="4839">
                  <c:v>-4.53800000000001E-7</c:v>
                </c:pt>
                <c:pt idx="4840">
                  <c:v>-4.59900000000002E-7</c:v>
                </c:pt>
                <c:pt idx="4841">
                  <c:v>-4.66E-7</c:v>
                </c:pt>
                <c:pt idx="4842">
                  <c:v>-4.72600000000001E-7</c:v>
                </c:pt>
                <c:pt idx="4843">
                  <c:v>-4.81300000000002E-7</c:v>
                </c:pt>
                <c:pt idx="4844">
                  <c:v>-4.86100000000001E-7</c:v>
                </c:pt>
                <c:pt idx="4845">
                  <c:v>-4.94400000000002E-7</c:v>
                </c:pt>
                <c:pt idx="4846">
                  <c:v>-5.03500000000002E-7</c:v>
                </c:pt>
                <c:pt idx="4847">
                  <c:v>-5.11000000000001E-7</c:v>
                </c:pt>
                <c:pt idx="4848">
                  <c:v>-5.184E-7</c:v>
                </c:pt>
                <c:pt idx="4849">
                  <c:v>-5.26600000000001E-7</c:v>
                </c:pt>
                <c:pt idx="4850">
                  <c:v>-5.33600000000002E-7</c:v>
                </c:pt>
                <c:pt idx="4851">
                  <c:v>-5.43200000000002E-7</c:v>
                </c:pt>
                <c:pt idx="4852">
                  <c:v>-5.50600000000002E-7</c:v>
                </c:pt>
                <c:pt idx="4853">
                  <c:v>-5.57200000000002E-7</c:v>
                </c:pt>
                <c:pt idx="4854">
                  <c:v>-5.65000000000001E-7</c:v>
                </c:pt>
                <c:pt idx="4855">
                  <c:v>-5.75000000000002E-7</c:v>
                </c:pt>
                <c:pt idx="4856">
                  <c:v>-5.83300000000002E-7</c:v>
                </c:pt>
                <c:pt idx="4857">
                  <c:v>-5.92500000000002E-7</c:v>
                </c:pt>
                <c:pt idx="4858">
                  <c:v>-6.01600000000002E-7</c:v>
                </c:pt>
                <c:pt idx="4859">
                  <c:v>-6.13000000000002E-7</c:v>
                </c:pt>
                <c:pt idx="4860">
                  <c:v>-6.23000000000002E-7</c:v>
                </c:pt>
                <c:pt idx="4861">
                  <c:v>-6.35200000000001E-7</c:v>
                </c:pt>
                <c:pt idx="4862">
                  <c:v>-6.44800000000002E-7</c:v>
                </c:pt>
                <c:pt idx="4863">
                  <c:v>-6.55700000000001E-7</c:v>
                </c:pt>
                <c:pt idx="4864">
                  <c:v>-6.66600000000002E-7</c:v>
                </c:pt>
                <c:pt idx="4865">
                  <c:v>-6.77900000000002E-7</c:v>
                </c:pt>
                <c:pt idx="4866">
                  <c:v>-6.87100000000002E-7</c:v>
                </c:pt>
                <c:pt idx="4867">
                  <c:v>-6.98900000000003E-7</c:v>
                </c:pt>
                <c:pt idx="4868">
                  <c:v>-7.10200000000002E-7</c:v>
                </c:pt>
                <c:pt idx="4869">
                  <c:v>-7.24100000000003E-7</c:v>
                </c:pt>
                <c:pt idx="4870">
                  <c:v>-7.36300000000002E-7</c:v>
                </c:pt>
                <c:pt idx="4871">
                  <c:v>-7.48100000000003E-7</c:v>
                </c:pt>
                <c:pt idx="4872">
                  <c:v>-7.57700000000002E-7</c:v>
                </c:pt>
                <c:pt idx="4873">
                  <c:v>-7.66000000000002E-7</c:v>
                </c:pt>
                <c:pt idx="4874">
                  <c:v>-7.79500000000002E-7</c:v>
                </c:pt>
                <c:pt idx="4875">
                  <c:v>-7.95600000000003E-7</c:v>
                </c:pt>
                <c:pt idx="4876">
                  <c:v>-8.11800000000001E-7</c:v>
                </c:pt>
                <c:pt idx="4877">
                  <c:v>-8.29600000000002E-7</c:v>
                </c:pt>
                <c:pt idx="4878">
                  <c:v>-8.49300000000003E-7</c:v>
                </c:pt>
                <c:pt idx="4879">
                  <c:v>-8.69300000000003E-7</c:v>
                </c:pt>
                <c:pt idx="4880">
                  <c:v>-8.89400000000003E-7</c:v>
                </c:pt>
                <c:pt idx="4881">
                  <c:v>-9.05900000000003E-7</c:v>
                </c:pt>
                <c:pt idx="4882">
                  <c:v>-9.22500000000002E-7</c:v>
                </c:pt>
                <c:pt idx="4883">
                  <c:v>-9.37300000000003E-7</c:v>
                </c:pt>
                <c:pt idx="4884">
                  <c:v>-9.55200000000004E-7</c:v>
                </c:pt>
                <c:pt idx="4885">
                  <c:v>-9.72200000000003E-7</c:v>
                </c:pt>
                <c:pt idx="4886">
                  <c:v>-9.92300000000003E-7</c:v>
                </c:pt>
                <c:pt idx="4887">
                  <c:v>-1.014E-6</c:v>
                </c:pt>
                <c:pt idx="4888">
                  <c:v>-1.038E-6</c:v>
                </c:pt>
                <c:pt idx="4889">
                  <c:v>-1.061E-6</c:v>
                </c:pt>
                <c:pt idx="4890">
                  <c:v>-1.09E-6</c:v>
                </c:pt>
                <c:pt idx="4891">
                  <c:v>-1.118E-6</c:v>
                </c:pt>
                <c:pt idx="4892">
                  <c:v>-1.148E-6</c:v>
                </c:pt>
                <c:pt idx="4893">
                  <c:v>-1.177E-6</c:v>
                </c:pt>
                <c:pt idx="4894">
                  <c:v>-1.21E-6</c:v>
                </c:pt>
                <c:pt idx="4895">
                  <c:v>-1.239E-6</c:v>
                </c:pt>
                <c:pt idx="4896">
                  <c:v>-1.27E-6</c:v>
                </c:pt>
                <c:pt idx="4897">
                  <c:v>-1.299E-6</c:v>
                </c:pt>
                <c:pt idx="4898">
                  <c:v>-1.331E-6</c:v>
                </c:pt>
                <c:pt idx="4899">
                  <c:v>-1.363E-6</c:v>
                </c:pt>
                <c:pt idx="4900">
                  <c:v>-1.399E-6</c:v>
                </c:pt>
                <c:pt idx="4901">
                  <c:v>-1.434E-6</c:v>
                </c:pt>
                <c:pt idx="4902">
                  <c:v>-1.476E-6</c:v>
                </c:pt>
                <c:pt idx="4903">
                  <c:v>-1.518E-6</c:v>
                </c:pt>
                <c:pt idx="4904">
                  <c:v>-1.562E-6</c:v>
                </c:pt>
                <c:pt idx="4905">
                  <c:v>-1.608E-6</c:v>
                </c:pt>
                <c:pt idx="4906">
                  <c:v>-1.655E-6</c:v>
                </c:pt>
                <c:pt idx="4907">
                  <c:v>-1.705E-6</c:v>
                </c:pt>
                <c:pt idx="4908">
                  <c:v>-1.755E-6</c:v>
                </c:pt>
                <c:pt idx="4909">
                  <c:v>-1.807E-6</c:v>
                </c:pt>
                <c:pt idx="4910">
                  <c:v>-1.861E-6</c:v>
                </c:pt>
                <c:pt idx="4911">
                  <c:v>-1.918E-6</c:v>
                </c:pt>
                <c:pt idx="4912">
                  <c:v>-1.974E-6</c:v>
                </c:pt>
                <c:pt idx="4913">
                  <c:v>-2.035E-6</c:v>
                </c:pt>
                <c:pt idx="4914">
                  <c:v>-2.096E-6</c:v>
                </c:pt>
                <c:pt idx="4915">
                  <c:v>-2.158E-6</c:v>
                </c:pt>
                <c:pt idx="4916">
                  <c:v>-2.223E-6</c:v>
                </c:pt>
                <c:pt idx="4917">
                  <c:v>-2.28700000000001E-6</c:v>
                </c:pt>
                <c:pt idx="4918">
                  <c:v>-2.35E-6</c:v>
                </c:pt>
                <c:pt idx="4919">
                  <c:v>-2.417E-6</c:v>
                </c:pt>
                <c:pt idx="4920">
                  <c:v>-2.485E-6</c:v>
                </c:pt>
                <c:pt idx="4921">
                  <c:v>-2.555E-6</c:v>
                </c:pt>
                <c:pt idx="4922">
                  <c:v>-2.62700000000001E-6</c:v>
                </c:pt>
                <c:pt idx="4923">
                  <c:v>-2.696E-6</c:v>
                </c:pt>
                <c:pt idx="4924">
                  <c:v>-2.76800000000001E-6</c:v>
                </c:pt>
                <c:pt idx="4925">
                  <c:v>-2.841E-6</c:v>
                </c:pt>
                <c:pt idx="4926">
                  <c:v>-2.912E-6</c:v>
                </c:pt>
                <c:pt idx="4927">
                  <c:v>-2.985E-6</c:v>
                </c:pt>
                <c:pt idx="4928">
                  <c:v>-3.054E-6</c:v>
                </c:pt>
                <c:pt idx="4929">
                  <c:v>-3.12400000000001E-6</c:v>
                </c:pt>
                <c:pt idx="4930">
                  <c:v>-3.196E-6</c:v>
                </c:pt>
                <c:pt idx="4931">
                  <c:v>-3.26900000000001E-6</c:v>
                </c:pt>
                <c:pt idx="4932">
                  <c:v>-3.34700000000001E-6</c:v>
                </c:pt>
                <c:pt idx="4933">
                  <c:v>-3.42300000000001E-6</c:v>
                </c:pt>
                <c:pt idx="4934">
                  <c:v>-3.50000000000001E-6</c:v>
                </c:pt>
                <c:pt idx="4935">
                  <c:v>-3.57800000000001E-6</c:v>
                </c:pt>
                <c:pt idx="4936">
                  <c:v>-3.655E-6</c:v>
                </c:pt>
                <c:pt idx="4937">
                  <c:v>-3.73000000000001E-6</c:v>
                </c:pt>
                <c:pt idx="4938">
                  <c:v>-3.80700000000001E-6</c:v>
                </c:pt>
                <c:pt idx="4939">
                  <c:v>-3.88000000000001E-6</c:v>
                </c:pt>
                <c:pt idx="4940">
                  <c:v>-3.959E-6</c:v>
                </c:pt>
                <c:pt idx="4941">
                  <c:v>-4.032E-6</c:v>
                </c:pt>
                <c:pt idx="4942">
                  <c:v>-4.111E-6</c:v>
                </c:pt>
                <c:pt idx="4943">
                  <c:v>-4.191E-6</c:v>
                </c:pt>
                <c:pt idx="4944">
                  <c:v>-4.27100000000002E-6</c:v>
                </c:pt>
                <c:pt idx="4945">
                  <c:v>-4.34900000000001E-6</c:v>
                </c:pt>
                <c:pt idx="4946">
                  <c:v>-4.42500000000001E-6</c:v>
                </c:pt>
                <c:pt idx="4947">
                  <c:v>-4.50300000000001E-6</c:v>
                </c:pt>
                <c:pt idx="4948">
                  <c:v>-4.58600000000001E-6</c:v>
                </c:pt>
                <c:pt idx="4949">
                  <c:v>-4.665E-6</c:v>
                </c:pt>
                <c:pt idx="4950">
                  <c:v>-4.74400000000001E-6</c:v>
                </c:pt>
                <c:pt idx="4951">
                  <c:v>-4.828E-6</c:v>
                </c:pt>
                <c:pt idx="4952">
                  <c:v>-4.91200000000001E-6</c:v>
                </c:pt>
                <c:pt idx="4953">
                  <c:v>-4.99500000000001E-6</c:v>
                </c:pt>
                <c:pt idx="4954">
                  <c:v>-5.07900000000002E-6</c:v>
                </c:pt>
                <c:pt idx="4955">
                  <c:v>-5.163E-6</c:v>
                </c:pt>
                <c:pt idx="4956">
                  <c:v>-5.24200000000001E-6</c:v>
                </c:pt>
                <c:pt idx="4957">
                  <c:v>-5.324E-6</c:v>
                </c:pt>
                <c:pt idx="4958">
                  <c:v>-5.40500000000002E-6</c:v>
                </c:pt>
                <c:pt idx="4959">
                  <c:v>-5.48200000000002E-6</c:v>
                </c:pt>
                <c:pt idx="4960">
                  <c:v>-5.55800000000001E-6</c:v>
                </c:pt>
                <c:pt idx="4961">
                  <c:v>-5.63000000000001E-6</c:v>
                </c:pt>
                <c:pt idx="4962">
                  <c:v>-5.69900000000001E-6</c:v>
                </c:pt>
                <c:pt idx="4963">
                  <c:v>-5.76700000000001E-6</c:v>
                </c:pt>
                <c:pt idx="4964">
                  <c:v>-5.824E-6</c:v>
                </c:pt>
                <c:pt idx="4965">
                  <c:v>-5.87600000000002E-6</c:v>
                </c:pt>
                <c:pt idx="4966">
                  <c:v>-5.91900000000001E-6</c:v>
                </c:pt>
                <c:pt idx="4967">
                  <c:v>-5.95900000000002E-6</c:v>
                </c:pt>
                <c:pt idx="4968">
                  <c:v>-5.98900000000002E-6</c:v>
                </c:pt>
                <c:pt idx="4969">
                  <c:v>-6.01200000000001E-6</c:v>
                </c:pt>
                <c:pt idx="4970">
                  <c:v>-6.028E-6</c:v>
                </c:pt>
                <c:pt idx="4971">
                  <c:v>-6.04000000000002E-6</c:v>
                </c:pt>
                <c:pt idx="4972">
                  <c:v>-6.04600000000002E-6</c:v>
                </c:pt>
                <c:pt idx="4973">
                  <c:v>-6.05200000000001E-6</c:v>
                </c:pt>
                <c:pt idx="4974">
                  <c:v>-6.05200000000001E-6</c:v>
                </c:pt>
                <c:pt idx="4975">
                  <c:v>-6.05000000000001E-6</c:v>
                </c:pt>
                <c:pt idx="4976">
                  <c:v>-6.04100000000002E-6</c:v>
                </c:pt>
                <c:pt idx="4977">
                  <c:v>-6.03400000000001E-6</c:v>
                </c:pt>
                <c:pt idx="4978">
                  <c:v>-6.02500000000001E-6</c:v>
                </c:pt>
                <c:pt idx="4979">
                  <c:v>-6.01800000000001E-6</c:v>
                </c:pt>
                <c:pt idx="4980">
                  <c:v>-6.00600000000002E-6</c:v>
                </c:pt>
                <c:pt idx="4981">
                  <c:v>-5.99400000000001E-6</c:v>
                </c:pt>
                <c:pt idx="4982">
                  <c:v>-5.98500000000002E-6</c:v>
                </c:pt>
                <c:pt idx="4983">
                  <c:v>-5.97800000000002E-6</c:v>
                </c:pt>
                <c:pt idx="4984">
                  <c:v>-5.97100000000002E-6</c:v>
                </c:pt>
                <c:pt idx="4985">
                  <c:v>-5.96200000000001E-6</c:v>
                </c:pt>
                <c:pt idx="4986">
                  <c:v>-5.95500000000002E-6</c:v>
                </c:pt>
                <c:pt idx="4987">
                  <c:v>-5.95100000000002E-6</c:v>
                </c:pt>
                <c:pt idx="4988">
                  <c:v>-5.94700000000002E-6</c:v>
                </c:pt>
                <c:pt idx="4989">
                  <c:v>-5.94200000000002E-6</c:v>
                </c:pt>
                <c:pt idx="4990">
                  <c:v>-5.94000000000002E-6</c:v>
                </c:pt>
                <c:pt idx="4991">
                  <c:v>-5.94000000000002E-6</c:v>
                </c:pt>
                <c:pt idx="4992">
                  <c:v>-5.94300000000002E-6</c:v>
                </c:pt>
                <c:pt idx="4993">
                  <c:v>-5.94500000000002E-6</c:v>
                </c:pt>
                <c:pt idx="4994">
                  <c:v>-5.95300000000002E-6</c:v>
                </c:pt>
                <c:pt idx="4995">
                  <c:v>-5.96400000000001E-6</c:v>
                </c:pt>
                <c:pt idx="4996">
                  <c:v>-5.97800000000002E-6</c:v>
                </c:pt>
                <c:pt idx="4997">
                  <c:v>-5.99400000000001E-6</c:v>
                </c:pt>
                <c:pt idx="4998">
                  <c:v>-6.01500000000001E-6</c:v>
                </c:pt>
                <c:pt idx="4999">
                  <c:v>-6.04300000000002E-6</c:v>
                </c:pt>
                <c:pt idx="5000">
                  <c:v>-6.07700000000001E-6</c:v>
                </c:pt>
                <c:pt idx="5001">
                  <c:v>-6.114E-6</c:v>
                </c:pt>
                <c:pt idx="5002">
                  <c:v>-6.162E-6</c:v>
                </c:pt>
                <c:pt idx="5003">
                  <c:v>-6.21600000000002E-6</c:v>
                </c:pt>
                <c:pt idx="5004">
                  <c:v>-6.28000000000002E-6</c:v>
                </c:pt>
                <c:pt idx="5005">
                  <c:v>-6.35200000000001E-6</c:v>
                </c:pt>
                <c:pt idx="5006">
                  <c:v>-6.43400000000002E-6</c:v>
                </c:pt>
                <c:pt idx="5007">
                  <c:v>-6.524E-6</c:v>
                </c:pt>
                <c:pt idx="5008">
                  <c:v>-6.62900000000001E-6</c:v>
                </c:pt>
                <c:pt idx="5009">
                  <c:v>-6.74100000000002E-6</c:v>
                </c:pt>
                <c:pt idx="5010">
                  <c:v>-6.867E-6</c:v>
                </c:pt>
                <c:pt idx="5011">
                  <c:v>-7.00500000000002E-6</c:v>
                </c:pt>
                <c:pt idx="5012">
                  <c:v>-7.15900000000002E-6</c:v>
                </c:pt>
                <c:pt idx="5013">
                  <c:v>-7.31900000000002E-6</c:v>
                </c:pt>
                <c:pt idx="5014">
                  <c:v>-7.50000000000002E-6</c:v>
                </c:pt>
                <c:pt idx="5015">
                  <c:v>-7.69500000000001E-6</c:v>
                </c:pt>
                <c:pt idx="5016">
                  <c:v>-7.90400000000002E-6</c:v>
                </c:pt>
                <c:pt idx="5017">
                  <c:v>-8.13000000000001E-6</c:v>
                </c:pt>
                <c:pt idx="5018">
                  <c:v>-8.37300000000003E-6</c:v>
                </c:pt>
                <c:pt idx="5019">
                  <c:v>-8.63600000000001E-6</c:v>
                </c:pt>
                <c:pt idx="5020">
                  <c:v>-8.92200000000002E-6</c:v>
                </c:pt>
                <c:pt idx="5021">
                  <c:v>-9.22500000000001E-6</c:v>
                </c:pt>
                <c:pt idx="5022">
                  <c:v>-9.54900000000002E-6</c:v>
                </c:pt>
                <c:pt idx="5023">
                  <c:v>-9.89600000000003E-6</c:v>
                </c:pt>
                <c:pt idx="5024">
                  <c:v>-1.027E-5</c:v>
                </c:pt>
                <c:pt idx="5025">
                  <c:v>-1.066E-5</c:v>
                </c:pt>
                <c:pt idx="5026">
                  <c:v>-1.107E-5</c:v>
                </c:pt>
                <c:pt idx="5027">
                  <c:v>-1.151E-5</c:v>
                </c:pt>
                <c:pt idx="5028">
                  <c:v>-1.198E-5</c:v>
                </c:pt>
                <c:pt idx="5029">
                  <c:v>-1.247E-5</c:v>
                </c:pt>
                <c:pt idx="5030">
                  <c:v>-1.299E-5</c:v>
                </c:pt>
                <c:pt idx="5031">
                  <c:v>-1.354E-5</c:v>
                </c:pt>
                <c:pt idx="5032">
                  <c:v>-1.412E-5</c:v>
                </c:pt>
                <c:pt idx="5033">
                  <c:v>-1.473E-5</c:v>
                </c:pt>
                <c:pt idx="5034">
                  <c:v>-1.537E-5</c:v>
                </c:pt>
                <c:pt idx="5035">
                  <c:v>-1.605E-5</c:v>
                </c:pt>
                <c:pt idx="5036">
                  <c:v>-1.676E-5</c:v>
                </c:pt>
                <c:pt idx="5037">
                  <c:v>-1.751E-5</c:v>
                </c:pt>
                <c:pt idx="5038">
                  <c:v>-1.829E-5</c:v>
                </c:pt>
                <c:pt idx="5039">
                  <c:v>-1.911E-5</c:v>
                </c:pt>
                <c:pt idx="5040">
                  <c:v>-1.996E-5</c:v>
                </c:pt>
                <c:pt idx="5041">
                  <c:v>-2.085E-5</c:v>
                </c:pt>
                <c:pt idx="5042">
                  <c:v>-2.179E-5</c:v>
                </c:pt>
                <c:pt idx="5043">
                  <c:v>-2.276E-5</c:v>
                </c:pt>
                <c:pt idx="5044">
                  <c:v>-2.378E-5</c:v>
                </c:pt>
                <c:pt idx="5045">
                  <c:v>-2.484E-5</c:v>
                </c:pt>
                <c:pt idx="5046">
                  <c:v>-2.594E-5</c:v>
                </c:pt>
                <c:pt idx="5047">
                  <c:v>-2.705E-5</c:v>
                </c:pt>
                <c:pt idx="5048">
                  <c:v>-2.82E-5</c:v>
                </c:pt>
                <c:pt idx="5049">
                  <c:v>-2.945E-5</c:v>
                </c:pt>
                <c:pt idx="5050">
                  <c:v>-2.642E-5</c:v>
                </c:pt>
                <c:pt idx="5051">
                  <c:v>-2.356E-5</c:v>
                </c:pt>
                <c:pt idx="5052">
                  <c:v>-2.134E-5</c:v>
                </c:pt>
                <c:pt idx="5053">
                  <c:v>-1.935E-5</c:v>
                </c:pt>
                <c:pt idx="5054">
                  <c:v>-1.733E-5</c:v>
                </c:pt>
                <c:pt idx="5055">
                  <c:v>-1.554E-5</c:v>
                </c:pt>
                <c:pt idx="5056">
                  <c:v>-1.396E-5</c:v>
                </c:pt>
                <c:pt idx="5057">
                  <c:v>-1.256E-5</c:v>
                </c:pt>
                <c:pt idx="5058">
                  <c:v>-1.131E-5</c:v>
                </c:pt>
                <c:pt idx="5059">
                  <c:v>-1.02E-5</c:v>
                </c:pt>
                <c:pt idx="5060">
                  <c:v>-9.21500000000002E-6</c:v>
                </c:pt>
                <c:pt idx="5061">
                  <c:v>-8.33200000000003E-6</c:v>
                </c:pt>
                <c:pt idx="5062">
                  <c:v>-7.54400000000001E-6</c:v>
                </c:pt>
                <c:pt idx="5063">
                  <c:v>-6.83900000000002E-6</c:v>
                </c:pt>
                <c:pt idx="5064">
                  <c:v>-6.20800000000002E-6</c:v>
                </c:pt>
                <c:pt idx="5065">
                  <c:v>-5.64600000000001E-6</c:v>
                </c:pt>
                <c:pt idx="5066">
                  <c:v>-5.144E-6</c:v>
                </c:pt>
                <c:pt idx="5067">
                  <c:v>-4.696E-6</c:v>
                </c:pt>
                <c:pt idx="5068">
                  <c:v>-4.29600000000001E-6</c:v>
                </c:pt>
                <c:pt idx="5069">
                  <c:v>-3.935E-6</c:v>
                </c:pt>
                <c:pt idx="5070">
                  <c:v>-3.61400000000001E-6</c:v>
                </c:pt>
                <c:pt idx="5071">
                  <c:v>-3.324E-6</c:v>
                </c:pt>
                <c:pt idx="5072">
                  <c:v>-3.064E-6</c:v>
                </c:pt>
                <c:pt idx="5073">
                  <c:v>-2.833E-6</c:v>
                </c:pt>
                <c:pt idx="5074">
                  <c:v>-2.621E-6</c:v>
                </c:pt>
                <c:pt idx="5075">
                  <c:v>-2.432E-6</c:v>
                </c:pt>
                <c:pt idx="5076">
                  <c:v>-2.26000000000001E-6</c:v>
                </c:pt>
                <c:pt idx="5077">
                  <c:v>-2.107E-6</c:v>
                </c:pt>
                <c:pt idx="5078">
                  <c:v>-1.97E-6</c:v>
                </c:pt>
                <c:pt idx="5079">
                  <c:v>-1.845E-6</c:v>
                </c:pt>
                <c:pt idx="5080">
                  <c:v>-1.733E-6</c:v>
                </c:pt>
                <c:pt idx="5081">
                  <c:v>-1.632E-6</c:v>
                </c:pt>
                <c:pt idx="5082">
                  <c:v>-1.539E-6</c:v>
                </c:pt>
                <c:pt idx="5083">
                  <c:v>-1.46E-6</c:v>
                </c:pt>
                <c:pt idx="5084">
                  <c:v>-1.385E-6</c:v>
                </c:pt>
                <c:pt idx="5085">
                  <c:v>-1.315E-6</c:v>
                </c:pt>
                <c:pt idx="5086">
                  <c:v>-1.256E-6</c:v>
                </c:pt>
                <c:pt idx="5087">
                  <c:v>-1.198E-6</c:v>
                </c:pt>
                <c:pt idx="5088">
                  <c:v>-1.145E-6</c:v>
                </c:pt>
                <c:pt idx="5089">
                  <c:v>-1.097E-6</c:v>
                </c:pt>
                <c:pt idx="5090">
                  <c:v>-1.052E-6</c:v>
                </c:pt>
                <c:pt idx="5091">
                  <c:v>-1.013E-6</c:v>
                </c:pt>
                <c:pt idx="5092">
                  <c:v>-9.76600000000004E-7</c:v>
                </c:pt>
                <c:pt idx="5093">
                  <c:v>-9.40800000000002E-7</c:v>
                </c:pt>
                <c:pt idx="5094">
                  <c:v>-9.02900000000002E-7</c:v>
                </c:pt>
                <c:pt idx="5095">
                  <c:v>-8.72400000000001E-7</c:v>
                </c:pt>
                <c:pt idx="5096">
                  <c:v>-8.44900000000002E-7</c:v>
                </c:pt>
                <c:pt idx="5097">
                  <c:v>-8.20500000000002E-7</c:v>
                </c:pt>
                <c:pt idx="5098">
                  <c:v>-7.93000000000003E-7</c:v>
                </c:pt>
                <c:pt idx="5099">
                  <c:v>-7.70400000000002E-7</c:v>
                </c:pt>
                <c:pt idx="5100">
                  <c:v>-7.46400000000002E-7</c:v>
                </c:pt>
                <c:pt idx="5101">
                  <c:v>-7.31100000000002E-7</c:v>
                </c:pt>
                <c:pt idx="5102">
                  <c:v>-7.15900000000002E-7</c:v>
                </c:pt>
                <c:pt idx="5103">
                  <c:v>-6.99300000000002E-7</c:v>
                </c:pt>
                <c:pt idx="5104">
                  <c:v>-6.80500000000002E-7</c:v>
                </c:pt>
                <c:pt idx="5105">
                  <c:v>-6.65700000000001E-7</c:v>
                </c:pt>
                <c:pt idx="5106">
                  <c:v>-6.46500000000002E-7</c:v>
                </c:pt>
                <c:pt idx="5107">
                  <c:v>-6.31300000000002E-7</c:v>
                </c:pt>
                <c:pt idx="5108">
                  <c:v>-6.15100000000002E-7</c:v>
                </c:pt>
                <c:pt idx="5109">
                  <c:v>-5.98100000000002E-7</c:v>
                </c:pt>
                <c:pt idx="5110">
                  <c:v>-5.81600000000002E-7</c:v>
                </c:pt>
                <c:pt idx="5111">
                  <c:v>-5.68900000000001E-7</c:v>
                </c:pt>
                <c:pt idx="5112">
                  <c:v>-5.56700000000001E-7</c:v>
                </c:pt>
                <c:pt idx="5113">
                  <c:v>-5.48900000000002E-7</c:v>
                </c:pt>
                <c:pt idx="5114">
                  <c:v>-5.39300000000002E-7</c:v>
                </c:pt>
                <c:pt idx="5115">
                  <c:v>-5.26600000000001E-7</c:v>
                </c:pt>
                <c:pt idx="5116">
                  <c:v>-5.15700000000001E-7</c:v>
                </c:pt>
                <c:pt idx="5117">
                  <c:v>-5.05700000000001E-7</c:v>
                </c:pt>
                <c:pt idx="5118">
                  <c:v>-4.91300000000001E-7</c:v>
                </c:pt>
                <c:pt idx="5119">
                  <c:v>-4.77800000000002E-7</c:v>
                </c:pt>
                <c:pt idx="5120">
                  <c:v>-4.617E-7</c:v>
                </c:pt>
                <c:pt idx="5121">
                  <c:v>-4.44200000000001E-7</c:v>
                </c:pt>
                <c:pt idx="5122">
                  <c:v>-4.30300000000001E-7</c:v>
                </c:pt>
                <c:pt idx="5123">
                  <c:v>-4.142E-7</c:v>
                </c:pt>
                <c:pt idx="5124">
                  <c:v>-3.92800000000001E-7</c:v>
                </c:pt>
                <c:pt idx="5125">
                  <c:v>-3.77500000000001E-7</c:v>
                </c:pt>
                <c:pt idx="5126">
                  <c:v>-3.56600000000001E-7</c:v>
                </c:pt>
                <c:pt idx="5127">
                  <c:v>-3.38300000000001E-7</c:v>
                </c:pt>
                <c:pt idx="5128">
                  <c:v>-3.196E-7</c:v>
                </c:pt>
                <c:pt idx="5129">
                  <c:v>-2.999E-7</c:v>
                </c:pt>
                <c:pt idx="5130">
                  <c:v>-2.77700000000001E-7</c:v>
                </c:pt>
                <c:pt idx="5131">
                  <c:v>-2.56300000000001E-7</c:v>
                </c:pt>
                <c:pt idx="5132">
                  <c:v>-2.302E-7</c:v>
                </c:pt>
                <c:pt idx="5133">
                  <c:v>-2.075E-7</c:v>
                </c:pt>
                <c:pt idx="5134">
                  <c:v>-1.862E-7</c:v>
                </c:pt>
                <c:pt idx="5135">
                  <c:v>-1.635E-7</c:v>
                </c:pt>
                <c:pt idx="5136">
                  <c:v>-1.404E-7</c:v>
                </c:pt>
                <c:pt idx="5137">
                  <c:v>-1.199E-7</c:v>
                </c:pt>
                <c:pt idx="5138">
                  <c:v>-9.98400000000004E-8</c:v>
                </c:pt>
                <c:pt idx="5139">
                  <c:v>-7.80400000000002E-8</c:v>
                </c:pt>
                <c:pt idx="5140">
                  <c:v>-5.84200000000002E-8</c:v>
                </c:pt>
                <c:pt idx="5141">
                  <c:v>-3.92400000000001E-8</c:v>
                </c:pt>
                <c:pt idx="5142">
                  <c:v>-2.18000000000001E-8</c:v>
                </c:pt>
                <c:pt idx="5143">
                  <c:v>-4.35900000000001E-9</c:v>
                </c:pt>
                <c:pt idx="5144">
                  <c:v>1.264E-8</c:v>
                </c:pt>
                <c:pt idx="5145">
                  <c:v>2.485E-8</c:v>
                </c:pt>
                <c:pt idx="5146">
                  <c:v>3.35700000000001E-8</c:v>
                </c:pt>
                <c:pt idx="5147">
                  <c:v>4.14200000000001E-8</c:v>
                </c:pt>
                <c:pt idx="5148">
                  <c:v>5.40600000000002E-8</c:v>
                </c:pt>
                <c:pt idx="5149">
                  <c:v>6.27800000000003E-8</c:v>
                </c:pt>
                <c:pt idx="5150">
                  <c:v>6.97600000000003E-8</c:v>
                </c:pt>
                <c:pt idx="5151">
                  <c:v>7.67300000000003E-8</c:v>
                </c:pt>
                <c:pt idx="5152">
                  <c:v>8.32700000000003E-8</c:v>
                </c:pt>
                <c:pt idx="5153">
                  <c:v>9.11200000000003E-8</c:v>
                </c:pt>
                <c:pt idx="5154">
                  <c:v>9.76600000000003E-8</c:v>
                </c:pt>
                <c:pt idx="5155">
                  <c:v>9.98400000000004E-8</c:v>
                </c:pt>
                <c:pt idx="5156">
                  <c:v>1.055E-7</c:v>
                </c:pt>
                <c:pt idx="5157">
                  <c:v>1.09E-7</c:v>
                </c:pt>
                <c:pt idx="5158">
                  <c:v>1.107E-7</c:v>
                </c:pt>
                <c:pt idx="5159">
                  <c:v>1.138E-7</c:v>
                </c:pt>
                <c:pt idx="5160">
                  <c:v>1.151E-7</c:v>
                </c:pt>
                <c:pt idx="5161">
                  <c:v>1.203E-7</c:v>
                </c:pt>
                <c:pt idx="5162">
                  <c:v>1.251E-7</c:v>
                </c:pt>
                <c:pt idx="5163">
                  <c:v>1.269E-7</c:v>
                </c:pt>
                <c:pt idx="5164">
                  <c:v>1.33E-7</c:v>
                </c:pt>
                <c:pt idx="5165">
                  <c:v>1.386E-7</c:v>
                </c:pt>
                <c:pt idx="5166">
                  <c:v>1.46E-7</c:v>
                </c:pt>
                <c:pt idx="5167">
                  <c:v>1.535E-7</c:v>
                </c:pt>
                <c:pt idx="5168">
                  <c:v>1.596E-7</c:v>
                </c:pt>
                <c:pt idx="5169">
                  <c:v>1.661E-7</c:v>
                </c:pt>
                <c:pt idx="5170">
                  <c:v>1.74E-7</c:v>
                </c:pt>
                <c:pt idx="5171">
                  <c:v>1.792E-7</c:v>
                </c:pt>
                <c:pt idx="5172">
                  <c:v>1.862E-7</c:v>
                </c:pt>
                <c:pt idx="5173">
                  <c:v>1.896E-7</c:v>
                </c:pt>
                <c:pt idx="5174">
                  <c:v>1.918E-7</c:v>
                </c:pt>
                <c:pt idx="5175">
                  <c:v>1.944E-7</c:v>
                </c:pt>
                <c:pt idx="5176">
                  <c:v>2.019E-7</c:v>
                </c:pt>
                <c:pt idx="5177">
                  <c:v>2.08E-7</c:v>
                </c:pt>
                <c:pt idx="5178">
                  <c:v>2.141E-7</c:v>
                </c:pt>
                <c:pt idx="5179">
                  <c:v>2.193E-7</c:v>
                </c:pt>
                <c:pt idx="5180">
                  <c:v>2.271E-7</c:v>
                </c:pt>
                <c:pt idx="5181">
                  <c:v>2.35E-7</c:v>
                </c:pt>
                <c:pt idx="5182">
                  <c:v>2.424E-7</c:v>
                </c:pt>
                <c:pt idx="5183">
                  <c:v>2.463E-7</c:v>
                </c:pt>
                <c:pt idx="5184">
                  <c:v>2.494E-7</c:v>
                </c:pt>
                <c:pt idx="5185">
                  <c:v>2.533E-7</c:v>
                </c:pt>
                <c:pt idx="5186">
                  <c:v>2.598E-7</c:v>
                </c:pt>
                <c:pt idx="5187">
                  <c:v>2.68600000000001E-7</c:v>
                </c:pt>
                <c:pt idx="5188">
                  <c:v>2.74700000000001E-7</c:v>
                </c:pt>
                <c:pt idx="5189">
                  <c:v>2.825E-7</c:v>
                </c:pt>
                <c:pt idx="5190">
                  <c:v>2.882E-7</c:v>
                </c:pt>
                <c:pt idx="5191">
                  <c:v>2.96000000000001E-7</c:v>
                </c:pt>
                <c:pt idx="5192">
                  <c:v>3.056E-7</c:v>
                </c:pt>
                <c:pt idx="5193">
                  <c:v>3.13000000000001E-7</c:v>
                </c:pt>
                <c:pt idx="5194">
                  <c:v>3.17400000000001E-7</c:v>
                </c:pt>
                <c:pt idx="5195">
                  <c:v>3.252E-7</c:v>
                </c:pt>
                <c:pt idx="5196">
                  <c:v>3.318E-7</c:v>
                </c:pt>
                <c:pt idx="5197">
                  <c:v>3.40900000000001E-7</c:v>
                </c:pt>
                <c:pt idx="5198">
                  <c:v>3.50100000000001E-7</c:v>
                </c:pt>
                <c:pt idx="5199">
                  <c:v>3.61900000000001E-7</c:v>
                </c:pt>
                <c:pt idx="5200">
                  <c:v>3.74100000000001E-7</c:v>
                </c:pt>
                <c:pt idx="5201">
                  <c:v>3.88000000000001E-7</c:v>
                </c:pt>
                <c:pt idx="5202">
                  <c:v>4.03300000000001E-7</c:v>
                </c:pt>
                <c:pt idx="5203">
                  <c:v>4.19E-7</c:v>
                </c:pt>
                <c:pt idx="5204">
                  <c:v>4.36E-7</c:v>
                </c:pt>
                <c:pt idx="5205">
                  <c:v>4.53000000000001E-7</c:v>
                </c:pt>
                <c:pt idx="5206">
                  <c:v>4.65600000000001E-7</c:v>
                </c:pt>
                <c:pt idx="5207">
                  <c:v>4.77400000000002E-7</c:v>
                </c:pt>
                <c:pt idx="5208">
                  <c:v>4.90500000000002E-7</c:v>
                </c:pt>
                <c:pt idx="5209">
                  <c:v>5.027E-7</c:v>
                </c:pt>
                <c:pt idx="5210">
                  <c:v>5.162E-7</c:v>
                </c:pt>
                <c:pt idx="5211">
                  <c:v>5.28400000000001E-7</c:v>
                </c:pt>
                <c:pt idx="5212">
                  <c:v>5.41900000000002E-7</c:v>
                </c:pt>
                <c:pt idx="5213">
                  <c:v>5.55400000000001E-7</c:v>
                </c:pt>
                <c:pt idx="5214">
                  <c:v>5.73300000000002E-7</c:v>
                </c:pt>
                <c:pt idx="5215">
                  <c:v>5.88600000000002E-7</c:v>
                </c:pt>
                <c:pt idx="5216">
                  <c:v>6.03800000000002E-7</c:v>
                </c:pt>
                <c:pt idx="5217">
                  <c:v>6.19900000000002E-7</c:v>
                </c:pt>
                <c:pt idx="5218">
                  <c:v>6.36100000000002E-7</c:v>
                </c:pt>
                <c:pt idx="5219">
                  <c:v>6.53900000000003E-7</c:v>
                </c:pt>
                <c:pt idx="5220">
                  <c:v>6.73100000000003E-7</c:v>
                </c:pt>
                <c:pt idx="5221">
                  <c:v>6.94100000000002E-7</c:v>
                </c:pt>
                <c:pt idx="5222">
                  <c:v>7.15400000000001E-7</c:v>
                </c:pt>
                <c:pt idx="5223">
                  <c:v>7.40700000000002E-7</c:v>
                </c:pt>
                <c:pt idx="5224">
                  <c:v>7.63800000000002E-7</c:v>
                </c:pt>
                <c:pt idx="5225">
                  <c:v>7.90800000000003E-7</c:v>
                </c:pt>
                <c:pt idx="5226">
                  <c:v>8.16600000000003E-7</c:v>
                </c:pt>
                <c:pt idx="5227">
                  <c:v>8.44500000000003E-7</c:v>
                </c:pt>
                <c:pt idx="5228">
                  <c:v>8.69300000000003E-7</c:v>
                </c:pt>
                <c:pt idx="5229">
                  <c:v>8.95900000000003E-7</c:v>
                </c:pt>
                <c:pt idx="5230">
                  <c:v>9.24200000000002E-7</c:v>
                </c:pt>
                <c:pt idx="5231">
                  <c:v>9.56500000000005E-7</c:v>
                </c:pt>
                <c:pt idx="5232">
                  <c:v>9.87500000000006E-7</c:v>
                </c:pt>
                <c:pt idx="5233">
                  <c:v>1.02E-6</c:v>
                </c:pt>
                <c:pt idx="5234">
                  <c:v>1.058E-6</c:v>
                </c:pt>
                <c:pt idx="5235">
                  <c:v>1.098E-6</c:v>
                </c:pt>
                <c:pt idx="5236">
                  <c:v>1.142E-6</c:v>
                </c:pt>
                <c:pt idx="5237">
                  <c:v>1.189E-6</c:v>
                </c:pt>
                <c:pt idx="5238">
                  <c:v>1.238E-6</c:v>
                </c:pt>
                <c:pt idx="5239">
                  <c:v>1.29E-6</c:v>
                </c:pt>
                <c:pt idx="5240">
                  <c:v>1.346E-6</c:v>
                </c:pt>
                <c:pt idx="5241">
                  <c:v>1.403E-6</c:v>
                </c:pt>
                <c:pt idx="5242">
                  <c:v>1.464E-6</c:v>
                </c:pt>
                <c:pt idx="5243">
                  <c:v>1.53E-6</c:v>
                </c:pt>
                <c:pt idx="5244">
                  <c:v>1.598E-6</c:v>
                </c:pt>
                <c:pt idx="5245">
                  <c:v>1.671E-6</c:v>
                </c:pt>
                <c:pt idx="5246">
                  <c:v>1.75E-6</c:v>
                </c:pt>
                <c:pt idx="5247">
                  <c:v>1.838E-6</c:v>
                </c:pt>
                <c:pt idx="5248">
                  <c:v>1.931E-6</c:v>
                </c:pt>
                <c:pt idx="5249">
                  <c:v>2.029E-6</c:v>
                </c:pt>
                <c:pt idx="5250">
                  <c:v>2.135E-6</c:v>
                </c:pt>
                <c:pt idx="5251">
                  <c:v>2.247E-6</c:v>
                </c:pt>
                <c:pt idx="5252">
                  <c:v>2.37E-6</c:v>
                </c:pt>
                <c:pt idx="5253">
                  <c:v>2.502E-6</c:v>
                </c:pt>
                <c:pt idx="5254">
                  <c:v>2.64300000000001E-6</c:v>
                </c:pt>
                <c:pt idx="5255">
                  <c:v>2.792E-6</c:v>
                </c:pt>
                <c:pt idx="5256">
                  <c:v>2.951E-6</c:v>
                </c:pt>
                <c:pt idx="5257">
                  <c:v>3.121E-6</c:v>
                </c:pt>
                <c:pt idx="5258">
                  <c:v>3.305E-6</c:v>
                </c:pt>
                <c:pt idx="5259">
                  <c:v>3.496E-6</c:v>
                </c:pt>
                <c:pt idx="5260">
                  <c:v>3.695E-6</c:v>
                </c:pt>
                <c:pt idx="5261">
                  <c:v>3.90000000000001E-6</c:v>
                </c:pt>
                <c:pt idx="5262">
                  <c:v>4.116E-6</c:v>
                </c:pt>
                <c:pt idx="5263">
                  <c:v>4.334E-6</c:v>
                </c:pt>
                <c:pt idx="5264">
                  <c:v>4.558E-6</c:v>
                </c:pt>
                <c:pt idx="5265">
                  <c:v>4.78100000000001E-6</c:v>
                </c:pt>
                <c:pt idx="5266">
                  <c:v>4.99700000000001E-6</c:v>
                </c:pt>
                <c:pt idx="5267">
                  <c:v>5.20700000000001E-6</c:v>
                </c:pt>
                <c:pt idx="5268">
                  <c:v>5.40900000000002E-6</c:v>
                </c:pt>
                <c:pt idx="5269">
                  <c:v>5.59700000000001E-6</c:v>
                </c:pt>
                <c:pt idx="5270">
                  <c:v>5.76800000000001E-6</c:v>
                </c:pt>
                <c:pt idx="5271">
                  <c:v>5.91400000000001E-6</c:v>
                </c:pt>
                <c:pt idx="5272">
                  <c:v>6.03600000000002E-6</c:v>
                </c:pt>
                <c:pt idx="5273">
                  <c:v>6.14000000000001E-6</c:v>
                </c:pt>
                <c:pt idx="5274">
                  <c:v>6.21800000000001E-6</c:v>
                </c:pt>
                <c:pt idx="5275">
                  <c:v>6.27000000000002E-6</c:v>
                </c:pt>
                <c:pt idx="5276">
                  <c:v>6.29600000000002E-6</c:v>
                </c:pt>
                <c:pt idx="5277">
                  <c:v>6.30000000000002E-6</c:v>
                </c:pt>
                <c:pt idx="5278">
                  <c:v>6.28600000000002E-6</c:v>
                </c:pt>
                <c:pt idx="5279">
                  <c:v>6.25600000000002E-6</c:v>
                </c:pt>
                <c:pt idx="5280">
                  <c:v>6.20800000000002E-6</c:v>
                </c:pt>
                <c:pt idx="5281">
                  <c:v>6.14800000000001E-6</c:v>
                </c:pt>
                <c:pt idx="5282">
                  <c:v>6.07400000000002E-6</c:v>
                </c:pt>
                <c:pt idx="5283">
                  <c:v>5.99300000000002E-6</c:v>
                </c:pt>
                <c:pt idx="5284">
                  <c:v>5.90800000000002E-6</c:v>
                </c:pt>
                <c:pt idx="5285">
                  <c:v>5.81300000000001E-6</c:v>
                </c:pt>
                <c:pt idx="5286">
                  <c:v>5.70900000000002E-6</c:v>
                </c:pt>
                <c:pt idx="5287">
                  <c:v>5.60300000000001E-6</c:v>
                </c:pt>
                <c:pt idx="5288">
                  <c:v>5.49400000000001E-6</c:v>
                </c:pt>
                <c:pt idx="5289">
                  <c:v>5.38000000000001E-6</c:v>
                </c:pt>
                <c:pt idx="5290">
                  <c:v>5.267E-6</c:v>
                </c:pt>
                <c:pt idx="5291">
                  <c:v>5.14900000000001E-6</c:v>
                </c:pt>
                <c:pt idx="5292">
                  <c:v>5.03500000000002E-6</c:v>
                </c:pt>
                <c:pt idx="5293">
                  <c:v>4.922E-6</c:v>
                </c:pt>
                <c:pt idx="5294">
                  <c:v>4.81100000000001E-6</c:v>
                </c:pt>
                <c:pt idx="5295">
                  <c:v>4.70000000000001E-6</c:v>
                </c:pt>
                <c:pt idx="5296">
                  <c:v>4.59100000000001E-6</c:v>
                </c:pt>
                <c:pt idx="5297">
                  <c:v>4.48500000000001E-6</c:v>
                </c:pt>
                <c:pt idx="5298">
                  <c:v>4.38600000000001E-6</c:v>
                </c:pt>
                <c:pt idx="5299">
                  <c:v>4.28800000000001E-6</c:v>
                </c:pt>
                <c:pt idx="5300">
                  <c:v>4.193E-6</c:v>
                </c:pt>
                <c:pt idx="5301">
                  <c:v>4.097E-6</c:v>
                </c:pt>
                <c:pt idx="5302">
                  <c:v>4.00900000000001E-6</c:v>
                </c:pt>
                <c:pt idx="5303">
                  <c:v>3.929E-6</c:v>
                </c:pt>
                <c:pt idx="5304">
                  <c:v>3.848E-6</c:v>
                </c:pt>
                <c:pt idx="5305">
                  <c:v>3.77200000000001E-6</c:v>
                </c:pt>
                <c:pt idx="5306">
                  <c:v>3.69400000000001E-6</c:v>
                </c:pt>
                <c:pt idx="5307">
                  <c:v>3.62400000000001E-6</c:v>
                </c:pt>
                <c:pt idx="5308">
                  <c:v>3.56100000000001E-6</c:v>
                </c:pt>
                <c:pt idx="5309">
                  <c:v>3.50000000000001E-6</c:v>
                </c:pt>
                <c:pt idx="5310">
                  <c:v>3.442E-6</c:v>
                </c:pt>
                <c:pt idx="5311">
                  <c:v>3.38800000000001E-6</c:v>
                </c:pt>
                <c:pt idx="5312">
                  <c:v>3.338E-6</c:v>
                </c:pt>
                <c:pt idx="5313">
                  <c:v>3.296E-6</c:v>
                </c:pt>
                <c:pt idx="5314">
                  <c:v>3.25700000000001E-6</c:v>
                </c:pt>
                <c:pt idx="5315">
                  <c:v>3.22000000000001E-6</c:v>
                </c:pt>
                <c:pt idx="5316">
                  <c:v>3.18500000000001E-6</c:v>
                </c:pt>
                <c:pt idx="5317">
                  <c:v>3.152E-6</c:v>
                </c:pt>
                <c:pt idx="5318">
                  <c:v>3.122E-6</c:v>
                </c:pt>
                <c:pt idx="5319">
                  <c:v>3.096E-6</c:v>
                </c:pt>
                <c:pt idx="5320">
                  <c:v>3.07E-6</c:v>
                </c:pt>
                <c:pt idx="5321">
                  <c:v>3.045E-6</c:v>
                </c:pt>
                <c:pt idx="5322">
                  <c:v>3.025E-6</c:v>
                </c:pt>
                <c:pt idx="5323">
                  <c:v>3.008E-6</c:v>
                </c:pt>
                <c:pt idx="5324">
                  <c:v>2.996E-6</c:v>
                </c:pt>
                <c:pt idx="5325">
                  <c:v>2.985E-6</c:v>
                </c:pt>
                <c:pt idx="5326">
                  <c:v>2.972E-6</c:v>
                </c:pt>
                <c:pt idx="5327">
                  <c:v>2.965E-6</c:v>
                </c:pt>
                <c:pt idx="5328">
                  <c:v>2.96E-6</c:v>
                </c:pt>
                <c:pt idx="5329">
                  <c:v>2.955E-6</c:v>
                </c:pt>
                <c:pt idx="5330">
                  <c:v>2.95E-6</c:v>
                </c:pt>
                <c:pt idx="5331">
                  <c:v>2.945E-6</c:v>
                </c:pt>
                <c:pt idx="5332">
                  <c:v>2.946E-6</c:v>
                </c:pt>
                <c:pt idx="5333">
                  <c:v>2.948E-6</c:v>
                </c:pt>
                <c:pt idx="5334">
                  <c:v>2.95E-6</c:v>
                </c:pt>
                <c:pt idx="5335">
                  <c:v>2.954E-6</c:v>
                </c:pt>
                <c:pt idx="5336">
                  <c:v>2.958E-6</c:v>
                </c:pt>
                <c:pt idx="5337">
                  <c:v>2.965E-6</c:v>
                </c:pt>
                <c:pt idx="5338">
                  <c:v>2.973E-6</c:v>
                </c:pt>
                <c:pt idx="5339">
                  <c:v>2.977E-6</c:v>
                </c:pt>
                <c:pt idx="5340">
                  <c:v>2.981E-6</c:v>
                </c:pt>
                <c:pt idx="5341">
                  <c:v>2.988E-6</c:v>
                </c:pt>
                <c:pt idx="5342">
                  <c:v>2.993E-6</c:v>
                </c:pt>
                <c:pt idx="5343">
                  <c:v>2.999E-6</c:v>
                </c:pt>
                <c:pt idx="5344">
                  <c:v>3.006E-6</c:v>
                </c:pt>
                <c:pt idx="5345">
                  <c:v>3.013E-6</c:v>
                </c:pt>
                <c:pt idx="5346">
                  <c:v>3.025E-6</c:v>
                </c:pt>
                <c:pt idx="5347">
                  <c:v>3.037E-6</c:v>
                </c:pt>
                <c:pt idx="5348">
                  <c:v>3.052E-6</c:v>
                </c:pt>
                <c:pt idx="5349">
                  <c:v>3.071E-6</c:v>
                </c:pt>
                <c:pt idx="5350">
                  <c:v>3.086E-6</c:v>
                </c:pt>
                <c:pt idx="5351">
                  <c:v>3.099E-6</c:v>
                </c:pt>
                <c:pt idx="5352">
                  <c:v>3.118E-6</c:v>
                </c:pt>
                <c:pt idx="5353">
                  <c:v>3.13300000000001E-6</c:v>
                </c:pt>
                <c:pt idx="5354">
                  <c:v>3.153E-6</c:v>
                </c:pt>
                <c:pt idx="5355">
                  <c:v>3.16900000000001E-6</c:v>
                </c:pt>
                <c:pt idx="5356">
                  <c:v>3.18300000000001E-6</c:v>
                </c:pt>
                <c:pt idx="5357">
                  <c:v>3.20200000000001E-6</c:v>
                </c:pt>
                <c:pt idx="5358">
                  <c:v>3.221E-6</c:v>
                </c:pt>
                <c:pt idx="5359">
                  <c:v>3.24100000000001E-6</c:v>
                </c:pt>
                <c:pt idx="5360">
                  <c:v>3.26400000000001E-6</c:v>
                </c:pt>
                <c:pt idx="5361">
                  <c:v>3.28500000000001E-6</c:v>
                </c:pt>
                <c:pt idx="5362">
                  <c:v>3.304E-6</c:v>
                </c:pt>
                <c:pt idx="5363">
                  <c:v>3.325E-6</c:v>
                </c:pt>
                <c:pt idx="5364">
                  <c:v>3.34700000000001E-6</c:v>
                </c:pt>
                <c:pt idx="5365">
                  <c:v>3.37E-6</c:v>
                </c:pt>
                <c:pt idx="5366">
                  <c:v>3.38800000000001E-6</c:v>
                </c:pt>
                <c:pt idx="5367">
                  <c:v>3.407E-6</c:v>
                </c:pt>
                <c:pt idx="5368">
                  <c:v>3.426E-6</c:v>
                </c:pt>
                <c:pt idx="5369">
                  <c:v>3.449E-6</c:v>
                </c:pt>
                <c:pt idx="5370">
                  <c:v>3.474E-6</c:v>
                </c:pt>
                <c:pt idx="5371">
                  <c:v>3.495E-6</c:v>
                </c:pt>
                <c:pt idx="5372">
                  <c:v>3.51700000000001E-6</c:v>
                </c:pt>
                <c:pt idx="5373">
                  <c:v>3.542E-6</c:v>
                </c:pt>
                <c:pt idx="5374">
                  <c:v>3.57E-6</c:v>
                </c:pt>
                <c:pt idx="5375">
                  <c:v>3.60200000000001E-6</c:v>
                </c:pt>
                <c:pt idx="5376">
                  <c:v>3.636E-6</c:v>
                </c:pt>
                <c:pt idx="5377">
                  <c:v>3.67400000000001E-6</c:v>
                </c:pt>
                <c:pt idx="5378">
                  <c:v>3.72400000000001E-6</c:v>
                </c:pt>
                <c:pt idx="5379">
                  <c:v>3.775E-6</c:v>
                </c:pt>
                <c:pt idx="5380">
                  <c:v>3.832E-6</c:v>
                </c:pt>
                <c:pt idx="5381">
                  <c:v>3.88800000000001E-6</c:v>
                </c:pt>
                <c:pt idx="5382">
                  <c:v>3.939E-6</c:v>
                </c:pt>
                <c:pt idx="5383">
                  <c:v>3.98800000000001E-6</c:v>
                </c:pt>
                <c:pt idx="5384">
                  <c:v>4.03100000000001E-6</c:v>
                </c:pt>
                <c:pt idx="5385">
                  <c:v>4.05800000000001E-6</c:v>
                </c:pt>
                <c:pt idx="5386">
                  <c:v>4.08000000000001E-6</c:v>
                </c:pt>
                <c:pt idx="5387">
                  <c:v>4.087E-6</c:v>
                </c:pt>
                <c:pt idx="5388">
                  <c:v>4.087E-6</c:v>
                </c:pt>
                <c:pt idx="5389">
                  <c:v>4.08100000000001E-6</c:v>
                </c:pt>
                <c:pt idx="5390">
                  <c:v>4.066E-6</c:v>
                </c:pt>
                <c:pt idx="5391">
                  <c:v>4.045E-6</c:v>
                </c:pt>
                <c:pt idx="5392">
                  <c:v>4.022E-6</c:v>
                </c:pt>
                <c:pt idx="5393">
                  <c:v>3.996E-6</c:v>
                </c:pt>
                <c:pt idx="5394">
                  <c:v>3.96800000000001E-6</c:v>
                </c:pt>
                <c:pt idx="5395">
                  <c:v>3.935E-6</c:v>
                </c:pt>
                <c:pt idx="5396">
                  <c:v>3.898E-6</c:v>
                </c:pt>
                <c:pt idx="5397">
                  <c:v>3.86400000000001E-6</c:v>
                </c:pt>
                <c:pt idx="5398">
                  <c:v>3.829E-6</c:v>
                </c:pt>
                <c:pt idx="5399">
                  <c:v>3.79400000000001E-6</c:v>
                </c:pt>
                <c:pt idx="5400">
                  <c:v>3.76000000000001E-6</c:v>
                </c:pt>
                <c:pt idx="5401">
                  <c:v>3.72300000000001E-6</c:v>
                </c:pt>
                <c:pt idx="5402">
                  <c:v>3.695E-6</c:v>
                </c:pt>
                <c:pt idx="5403">
                  <c:v>3.66400000000001E-6</c:v>
                </c:pt>
                <c:pt idx="5404">
                  <c:v>3.63300000000001E-6</c:v>
                </c:pt>
                <c:pt idx="5405">
                  <c:v>3.60100000000001E-6</c:v>
                </c:pt>
                <c:pt idx="5406">
                  <c:v>3.56800000000001E-6</c:v>
                </c:pt>
                <c:pt idx="5407">
                  <c:v>3.537E-6</c:v>
                </c:pt>
                <c:pt idx="5408">
                  <c:v>3.511E-6</c:v>
                </c:pt>
                <c:pt idx="5409">
                  <c:v>3.482E-6</c:v>
                </c:pt>
                <c:pt idx="5410">
                  <c:v>3.457E-6</c:v>
                </c:pt>
                <c:pt idx="5411">
                  <c:v>3.435E-6</c:v>
                </c:pt>
                <c:pt idx="5412">
                  <c:v>3.419E-6</c:v>
                </c:pt>
                <c:pt idx="5413">
                  <c:v>3.402E-6</c:v>
                </c:pt>
                <c:pt idx="5414">
                  <c:v>3.38800000000001E-6</c:v>
                </c:pt>
                <c:pt idx="5415">
                  <c:v>3.373E-6</c:v>
                </c:pt>
                <c:pt idx="5416">
                  <c:v>3.361E-6</c:v>
                </c:pt>
                <c:pt idx="5417">
                  <c:v>3.353E-6</c:v>
                </c:pt>
                <c:pt idx="5418">
                  <c:v>3.34300000000001E-6</c:v>
                </c:pt>
                <c:pt idx="5419">
                  <c:v>3.335E-6</c:v>
                </c:pt>
                <c:pt idx="5420">
                  <c:v>3.334E-6</c:v>
                </c:pt>
                <c:pt idx="5421">
                  <c:v>3.336E-6</c:v>
                </c:pt>
                <c:pt idx="5422">
                  <c:v>3.34300000000001E-6</c:v>
                </c:pt>
                <c:pt idx="5423">
                  <c:v>3.352E-6</c:v>
                </c:pt>
                <c:pt idx="5424">
                  <c:v>3.37E-6</c:v>
                </c:pt>
                <c:pt idx="5425">
                  <c:v>3.392E-6</c:v>
                </c:pt>
                <c:pt idx="5426">
                  <c:v>3.426E-6</c:v>
                </c:pt>
                <c:pt idx="5427">
                  <c:v>3.47E-6</c:v>
                </c:pt>
                <c:pt idx="5428">
                  <c:v>3.52500000000001E-6</c:v>
                </c:pt>
                <c:pt idx="5429">
                  <c:v>3.596E-6</c:v>
                </c:pt>
                <c:pt idx="5430">
                  <c:v>3.68300000000001E-6</c:v>
                </c:pt>
                <c:pt idx="5431">
                  <c:v>3.78200000000001E-6</c:v>
                </c:pt>
                <c:pt idx="5432">
                  <c:v>3.905E-6</c:v>
                </c:pt>
                <c:pt idx="5433">
                  <c:v>4.04E-6</c:v>
                </c:pt>
                <c:pt idx="5434">
                  <c:v>4.18900000000001E-6</c:v>
                </c:pt>
                <c:pt idx="5435">
                  <c:v>4.353E-6</c:v>
                </c:pt>
                <c:pt idx="5436">
                  <c:v>4.525E-6</c:v>
                </c:pt>
                <c:pt idx="5437">
                  <c:v>4.71100000000001E-6</c:v>
                </c:pt>
                <c:pt idx="5438">
                  <c:v>4.90600000000002E-6</c:v>
                </c:pt>
                <c:pt idx="5439">
                  <c:v>5.104E-6</c:v>
                </c:pt>
                <c:pt idx="5440">
                  <c:v>5.31000000000001E-6</c:v>
                </c:pt>
                <c:pt idx="5441">
                  <c:v>5.52E-6</c:v>
                </c:pt>
                <c:pt idx="5442">
                  <c:v>5.73300000000002E-6</c:v>
                </c:pt>
                <c:pt idx="5443">
                  <c:v>5.95100000000002E-6</c:v>
                </c:pt>
                <c:pt idx="5444">
                  <c:v>6.17500000000002E-6</c:v>
                </c:pt>
                <c:pt idx="5445">
                  <c:v>6.40600000000002E-6</c:v>
                </c:pt>
                <c:pt idx="5446">
                  <c:v>6.64100000000002E-6</c:v>
                </c:pt>
                <c:pt idx="5447">
                  <c:v>6.87500000000002E-6</c:v>
                </c:pt>
                <c:pt idx="5448">
                  <c:v>7.12200000000001E-6</c:v>
                </c:pt>
                <c:pt idx="5449">
                  <c:v>7.37100000000002E-6</c:v>
                </c:pt>
                <c:pt idx="5450">
                  <c:v>6.23900000000002E-6</c:v>
                </c:pt>
                <c:pt idx="5451">
                  <c:v>5.52300000000001E-6</c:v>
                </c:pt>
                <c:pt idx="5452">
                  <c:v>4.98600000000002E-6</c:v>
                </c:pt>
                <c:pt idx="5453">
                  <c:v>4.502E-6</c:v>
                </c:pt>
                <c:pt idx="5454">
                  <c:v>4.007E-6</c:v>
                </c:pt>
                <c:pt idx="5455">
                  <c:v>3.57300000000001E-6</c:v>
                </c:pt>
                <c:pt idx="5456">
                  <c:v>3.18900000000001E-6</c:v>
                </c:pt>
                <c:pt idx="5457">
                  <c:v>2.838E-6</c:v>
                </c:pt>
                <c:pt idx="5458">
                  <c:v>2.525E-6</c:v>
                </c:pt>
                <c:pt idx="5459">
                  <c:v>2.241E-6</c:v>
                </c:pt>
                <c:pt idx="5460">
                  <c:v>1.984E-6</c:v>
                </c:pt>
                <c:pt idx="5461">
                  <c:v>1.744E-6</c:v>
                </c:pt>
                <c:pt idx="5462">
                  <c:v>1.528E-6</c:v>
                </c:pt>
                <c:pt idx="5463">
                  <c:v>1.331E-6</c:v>
                </c:pt>
                <c:pt idx="5464">
                  <c:v>1.155E-6</c:v>
                </c:pt>
                <c:pt idx="5465">
                  <c:v>9.92700000000003E-7</c:v>
                </c:pt>
                <c:pt idx="5466">
                  <c:v>8.46200000000003E-7</c:v>
                </c:pt>
                <c:pt idx="5467">
                  <c:v>7.07100000000003E-7</c:v>
                </c:pt>
                <c:pt idx="5468">
                  <c:v>5.88600000000002E-7</c:v>
                </c:pt>
                <c:pt idx="5469">
                  <c:v>4.81300000000002E-7</c:v>
                </c:pt>
                <c:pt idx="5470">
                  <c:v>3.85000000000001E-7</c:v>
                </c:pt>
                <c:pt idx="5471">
                  <c:v>2.999E-7</c:v>
                </c:pt>
                <c:pt idx="5472">
                  <c:v>2.254E-7</c:v>
                </c:pt>
                <c:pt idx="5473">
                  <c:v>1.626E-7</c:v>
                </c:pt>
                <c:pt idx="5474">
                  <c:v>1.155E-7</c:v>
                </c:pt>
                <c:pt idx="5475">
                  <c:v>7.67300000000003E-8</c:v>
                </c:pt>
                <c:pt idx="5476">
                  <c:v>4.53400000000001E-8</c:v>
                </c:pt>
                <c:pt idx="5477">
                  <c:v>1.918E-8</c:v>
                </c:pt>
                <c:pt idx="5478">
                  <c:v>5.66700000000001E-9</c:v>
                </c:pt>
                <c:pt idx="5479">
                  <c:v>-3.92400000000001E-9</c:v>
                </c:pt>
                <c:pt idx="5480">
                  <c:v>-6.54000000000002E-9</c:v>
                </c:pt>
                <c:pt idx="5481">
                  <c:v>-4.79600000000002E-9</c:v>
                </c:pt>
                <c:pt idx="5482">
                  <c:v>-2.18000000000001E-9</c:v>
                </c:pt>
                <c:pt idx="5483">
                  <c:v>6.53900000000003E-9</c:v>
                </c:pt>
                <c:pt idx="5484">
                  <c:v>1.918E-8</c:v>
                </c:pt>
                <c:pt idx="5485">
                  <c:v>3.53100000000001E-8</c:v>
                </c:pt>
                <c:pt idx="5486">
                  <c:v>5.31900000000002E-8</c:v>
                </c:pt>
                <c:pt idx="5487">
                  <c:v>7.32400000000002E-8</c:v>
                </c:pt>
                <c:pt idx="5488">
                  <c:v>9.76600000000003E-8</c:v>
                </c:pt>
                <c:pt idx="5489">
                  <c:v>1.26E-7</c:v>
                </c:pt>
                <c:pt idx="5490">
                  <c:v>1.53E-7</c:v>
                </c:pt>
                <c:pt idx="5491">
                  <c:v>1.809E-7</c:v>
                </c:pt>
                <c:pt idx="5492">
                  <c:v>2.045E-7</c:v>
                </c:pt>
                <c:pt idx="5493">
                  <c:v>2.28400000000001E-7</c:v>
                </c:pt>
                <c:pt idx="5494">
                  <c:v>2.502E-7</c:v>
                </c:pt>
                <c:pt idx="5495">
                  <c:v>2.66800000000001E-7</c:v>
                </c:pt>
                <c:pt idx="5496">
                  <c:v>2.77700000000001E-7</c:v>
                </c:pt>
                <c:pt idx="5497">
                  <c:v>2.84700000000001E-7</c:v>
                </c:pt>
                <c:pt idx="5498">
                  <c:v>2.917E-7</c:v>
                </c:pt>
                <c:pt idx="5499">
                  <c:v>2.93E-7</c:v>
                </c:pt>
                <c:pt idx="5500">
                  <c:v>2.938E-7</c:v>
                </c:pt>
                <c:pt idx="5501">
                  <c:v>2.921E-7</c:v>
                </c:pt>
                <c:pt idx="5502">
                  <c:v>2.864E-7</c:v>
                </c:pt>
                <c:pt idx="5503">
                  <c:v>2.79E-7</c:v>
                </c:pt>
                <c:pt idx="5504">
                  <c:v>2.716E-7</c:v>
                </c:pt>
                <c:pt idx="5505">
                  <c:v>2.642E-7</c:v>
                </c:pt>
                <c:pt idx="5506">
                  <c:v>2.542E-7</c:v>
                </c:pt>
                <c:pt idx="5507">
                  <c:v>2.411E-7</c:v>
                </c:pt>
                <c:pt idx="5508">
                  <c:v>2.245E-7</c:v>
                </c:pt>
                <c:pt idx="5509">
                  <c:v>2.097E-7</c:v>
                </c:pt>
                <c:pt idx="5510">
                  <c:v>1.931E-7</c:v>
                </c:pt>
                <c:pt idx="5511">
                  <c:v>1.731E-7</c:v>
                </c:pt>
                <c:pt idx="5512">
                  <c:v>1.491E-7</c:v>
                </c:pt>
                <c:pt idx="5513">
                  <c:v>1.26E-7</c:v>
                </c:pt>
                <c:pt idx="5514">
                  <c:v>1.016E-7</c:v>
                </c:pt>
                <c:pt idx="5515">
                  <c:v>7.97800000000003E-8</c:v>
                </c:pt>
                <c:pt idx="5516">
                  <c:v>5.88600000000002E-8</c:v>
                </c:pt>
                <c:pt idx="5517">
                  <c:v>3.61800000000001E-8</c:v>
                </c:pt>
                <c:pt idx="5518">
                  <c:v>1.744E-8</c:v>
                </c:pt>
                <c:pt idx="5519">
                  <c:v>-4.79600000000002E-9</c:v>
                </c:pt>
                <c:pt idx="5520">
                  <c:v>-2.441E-8</c:v>
                </c:pt>
                <c:pt idx="5521">
                  <c:v>-4.09800000000001E-8</c:v>
                </c:pt>
                <c:pt idx="5522">
                  <c:v>-5.45000000000002E-8</c:v>
                </c:pt>
                <c:pt idx="5523">
                  <c:v>-7.01900000000002E-8</c:v>
                </c:pt>
                <c:pt idx="5524">
                  <c:v>-8.06500000000003E-8</c:v>
                </c:pt>
                <c:pt idx="5525">
                  <c:v>-9.06800000000003E-8</c:v>
                </c:pt>
                <c:pt idx="5526">
                  <c:v>-9.37300000000005E-8</c:v>
                </c:pt>
                <c:pt idx="5527">
                  <c:v>-9.63500000000004E-8</c:v>
                </c:pt>
                <c:pt idx="5528">
                  <c:v>-9.72200000000003E-8</c:v>
                </c:pt>
                <c:pt idx="5529">
                  <c:v>-1.003E-7</c:v>
                </c:pt>
                <c:pt idx="5530">
                  <c:v>-9.85300000000008E-8</c:v>
                </c:pt>
                <c:pt idx="5531">
                  <c:v>-9.67800000000003E-8</c:v>
                </c:pt>
                <c:pt idx="5532">
                  <c:v>-9.33000000000003E-8</c:v>
                </c:pt>
                <c:pt idx="5533">
                  <c:v>-9.15500000000005E-8</c:v>
                </c:pt>
                <c:pt idx="5534">
                  <c:v>-8.80700000000004E-8</c:v>
                </c:pt>
                <c:pt idx="5535">
                  <c:v>-8.28300000000003E-8</c:v>
                </c:pt>
                <c:pt idx="5536">
                  <c:v>-7.62900000000002E-8</c:v>
                </c:pt>
                <c:pt idx="5537">
                  <c:v>-7.06300000000002E-8</c:v>
                </c:pt>
                <c:pt idx="5538">
                  <c:v>-6.10400000000002E-8</c:v>
                </c:pt>
                <c:pt idx="5539">
                  <c:v>-4.97000000000002E-8</c:v>
                </c:pt>
                <c:pt idx="5540">
                  <c:v>-3.74900000000002E-8</c:v>
                </c:pt>
                <c:pt idx="5541">
                  <c:v>-2.485E-8</c:v>
                </c:pt>
                <c:pt idx="5542">
                  <c:v>-1.569E-8</c:v>
                </c:pt>
                <c:pt idx="5543">
                  <c:v>-8.28300000000003E-9</c:v>
                </c:pt>
                <c:pt idx="5544">
                  <c:v>-1.386E-13</c:v>
                </c:pt>
                <c:pt idx="5545">
                  <c:v>4.79500000000002E-9</c:v>
                </c:pt>
                <c:pt idx="5546">
                  <c:v>6.53900000000003E-9</c:v>
                </c:pt>
                <c:pt idx="5547">
                  <c:v>8.71900000000003E-9</c:v>
                </c:pt>
                <c:pt idx="5548">
                  <c:v>8.71900000000003E-9</c:v>
                </c:pt>
                <c:pt idx="5549">
                  <c:v>1.264E-8</c:v>
                </c:pt>
                <c:pt idx="5550">
                  <c:v>1.7E-8</c:v>
                </c:pt>
                <c:pt idx="5551">
                  <c:v>1.918E-8</c:v>
                </c:pt>
                <c:pt idx="5552">
                  <c:v>2.485E-8</c:v>
                </c:pt>
                <c:pt idx="5553">
                  <c:v>2.877E-8</c:v>
                </c:pt>
                <c:pt idx="5554">
                  <c:v>3.27000000000001E-8</c:v>
                </c:pt>
                <c:pt idx="5555">
                  <c:v>3.74900000000002E-8</c:v>
                </c:pt>
                <c:pt idx="5556">
                  <c:v>3.96700000000002E-8</c:v>
                </c:pt>
                <c:pt idx="5557">
                  <c:v>4.31600000000002E-8</c:v>
                </c:pt>
                <c:pt idx="5558">
                  <c:v>4.49000000000002E-8</c:v>
                </c:pt>
                <c:pt idx="5559">
                  <c:v>4.31600000000002E-8</c:v>
                </c:pt>
                <c:pt idx="5560">
                  <c:v>4.40300000000002E-8</c:v>
                </c:pt>
                <c:pt idx="5561">
                  <c:v>4.40300000000002E-8</c:v>
                </c:pt>
                <c:pt idx="5562">
                  <c:v>4.44700000000002E-8</c:v>
                </c:pt>
                <c:pt idx="5563">
                  <c:v>4.22900000000001E-8</c:v>
                </c:pt>
                <c:pt idx="5564">
                  <c:v>3.88000000000001E-8</c:v>
                </c:pt>
                <c:pt idx="5565">
                  <c:v>3.66200000000001E-8</c:v>
                </c:pt>
                <c:pt idx="5566">
                  <c:v>3.44400000000001E-8</c:v>
                </c:pt>
                <c:pt idx="5567">
                  <c:v>2.92100000000001E-8</c:v>
                </c:pt>
                <c:pt idx="5568">
                  <c:v>2.572E-8</c:v>
                </c:pt>
                <c:pt idx="5569">
                  <c:v>2.093E-8</c:v>
                </c:pt>
                <c:pt idx="5570">
                  <c:v>1.744E-8</c:v>
                </c:pt>
                <c:pt idx="5571">
                  <c:v>1.439E-8</c:v>
                </c:pt>
                <c:pt idx="5572">
                  <c:v>1.177E-8</c:v>
                </c:pt>
                <c:pt idx="5573">
                  <c:v>8.71900000000003E-9</c:v>
                </c:pt>
                <c:pt idx="5574">
                  <c:v>7.41100000000003E-9</c:v>
                </c:pt>
                <c:pt idx="5575">
                  <c:v>6.97500000000003E-9</c:v>
                </c:pt>
                <c:pt idx="5576">
                  <c:v>6.10300000000002E-9</c:v>
                </c:pt>
                <c:pt idx="5577">
                  <c:v>6.53900000000003E-9</c:v>
                </c:pt>
                <c:pt idx="5578">
                  <c:v>3.92400000000001E-9</c:v>
                </c:pt>
                <c:pt idx="5579">
                  <c:v>3.48800000000001E-9</c:v>
                </c:pt>
                <c:pt idx="5580">
                  <c:v>4.79500000000002E-9</c:v>
                </c:pt>
                <c:pt idx="5581">
                  <c:v>1.308E-9</c:v>
                </c:pt>
                <c:pt idx="5582">
                  <c:v>-9.59100000000003E-9</c:v>
                </c:pt>
                <c:pt idx="5583">
                  <c:v>-1.831E-8</c:v>
                </c:pt>
                <c:pt idx="5584">
                  <c:v>-3.18300000000001E-8</c:v>
                </c:pt>
                <c:pt idx="5585">
                  <c:v>-4.054E-8</c:v>
                </c:pt>
                <c:pt idx="5586">
                  <c:v>-5.40600000000002E-8</c:v>
                </c:pt>
                <c:pt idx="5587">
                  <c:v>-6.93200000000003E-8</c:v>
                </c:pt>
                <c:pt idx="5588">
                  <c:v>-8.19600000000003E-8</c:v>
                </c:pt>
                <c:pt idx="5589">
                  <c:v>-8.80700000000004E-8</c:v>
                </c:pt>
                <c:pt idx="5590">
                  <c:v>-9.59100000000003E-8</c:v>
                </c:pt>
                <c:pt idx="5591">
                  <c:v>-1.029E-7</c:v>
                </c:pt>
                <c:pt idx="5592">
                  <c:v>-1.125E-7</c:v>
                </c:pt>
                <c:pt idx="5593">
                  <c:v>-1.19E-7</c:v>
                </c:pt>
                <c:pt idx="5594">
                  <c:v>-1.251E-7</c:v>
                </c:pt>
                <c:pt idx="5595">
                  <c:v>-1.317E-7</c:v>
                </c:pt>
                <c:pt idx="5596">
                  <c:v>-1.378E-7</c:v>
                </c:pt>
                <c:pt idx="5597">
                  <c:v>-1.443E-7</c:v>
                </c:pt>
                <c:pt idx="5598">
                  <c:v>-1.5E-7</c:v>
                </c:pt>
                <c:pt idx="5599">
                  <c:v>-1.565E-7</c:v>
                </c:pt>
                <c:pt idx="5600">
                  <c:v>-1.626E-7</c:v>
                </c:pt>
                <c:pt idx="5601">
                  <c:v>-1.705E-7</c:v>
                </c:pt>
                <c:pt idx="5602">
                  <c:v>-1.757E-7</c:v>
                </c:pt>
                <c:pt idx="5603">
                  <c:v>-1.844E-7</c:v>
                </c:pt>
                <c:pt idx="5604">
                  <c:v>-1.936E-7</c:v>
                </c:pt>
                <c:pt idx="5605">
                  <c:v>-2.014E-7</c:v>
                </c:pt>
                <c:pt idx="5606">
                  <c:v>-2.071E-7</c:v>
                </c:pt>
                <c:pt idx="5607">
                  <c:v>-2.175E-7</c:v>
                </c:pt>
                <c:pt idx="5608">
                  <c:v>-2.25E-7</c:v>
                </c:pt>
                <c:pt idx="5609">
                  <c:v>-2.35E-7</c:v>
                </c:pt>
                <c:pt idx="5610">
                  <c:v>-2.441E-7</c:v>
                </c:pt>
                <c:pt idx="5611">
                  <c:v>-2.533E-7</c:v>
                </c:pt>
                <c:pt idx="5612">
                  <c:v>-2.611E-7</c:v>
                </c:pt>
                <c:pt idx="5613">
                  <c:v>-2.699E-7</c:v>
                </c:pt>
                <c:pt idx="5614">
                  <c:v>-2.76400000000001E-7</c:v>
                </c:pt>
                <c:pt idx="5615">
                  <c:v>-2.821E-7</c:v>
                </c:pt>
                <c:pt idx="5616">
                  <c:v>-2.869E-7</c:v>
                </c:pt>
                <c:pt idx="5617">
                  <c:v>-2.921E-7</c:v>
                </c:pt>
                <c:pt idx="5618">
                  <c:v>-2.978E-7</c:v>
                </c:pt>
                <c:pt idx="5619">
                  <c:v>-3.034E-7</c:v>
                </c:pt>
                <c:pt idx="5620">
                  <c:v>-3.095E-7</c:v>
                </c:pt>
                <c:pt idx="5621">
                  <c:v>-3.16100000000001E-7</c:v>
                </c:pt>
                <c:pt idx="5622">
                  <c:v>-3.23500000000001E-7</c:v>
                </c:pt>
                <c:pt idx="5623">
                  <c:v>-3.326E-7</c:v>
                </c:pt>
                <c:pt idx="5624">
                  <c:v>-3.401E-7</c:v>
                </c:pt>
                <c:pt idx="5625">
                  <c:v>-3.479E-7</c:v>
                </c:pt>
                <c:pt idx="5626">
                  <c:v>-3.57100000000001E-7</c:v>
                </c:pt>
                <c:pt idx="5627">
                  <c:v>-3.65800000000001E-7</c:v>
                </c:pt>
                <c:pt idx="5628">
                  <c:v>-3.72800000000001E-7</c:v>
                </c:pt>
                <c:pt idx="5629">
                  <c:v>-3.832E-7</c:v>
                </c:pt>
                <c:pt idx="5630">
                  <c:v>-3.93700000000001E-7</c:v>
                </c:pt>
                <c:pt idx="5631">
                  <c:v>-4.04100000000002E-7</c:v>
                </c:pt>
                <c:pt idx="5632">
                  <c:v>-4.142E-7</c:v>
                </c:pt>
                <c:pt idx="5633">
                  <c:v>-4.23800000000001E-7</c:v>
                </c:pt>
                <c:pt idx="5634">
                  <c:v>-4.342E-7</c:v>
                </c:pt>
                <c:pt idx="5635">
                  <c:v>-4.46000000000001E-7</c:v>
                </c:pt>
                <c:pt idx="5636">
                  <c:v>-4.54700000000001E-7</c:v>
                </c:pt>
                <c:pt idx="5637">
                  <c:v>-4.604E-7</c:v>
                </c:pt>
                <c:pt idx="5638">
                  <c:v>-4.687E-7</c:v>
                </c:pt>
                <c:pt idx="5639">
                  <c:v>-4.75600000000002E-7</c:v>
                </c:pt>
                <c:pt idx="5640">
                  <c:v>-4.81700000000001E-7</c:v>
                </c:pt>
                <c:pt idx="5641">
                  <c:v>-4.87800000000001E-7</c:v>
                </c:pt>
                <c:pt idx="5642">
                  <c:v>-4.91800000000002E-7</c:v>
                </c:pt>
                <c:pt idx="5643">
                  <c:v>-4.97400000000002E-7</c:v>
                </c:pt>
                <c:pt idx="5644">
                  <c:v>-5.05700000000001E-7</c:v>
                </c:pt>
                <c:pt idx="5645">
                  <c:v>-5.11000000000001E-7</c:v>
                </c:pt>
                <c:pt idx="5646">
                  <c:v>-5.15300000000001E-7</c:v>
                </c:pt>
                <c:pt idx="5647">
                  <c:v>-5.214E-7</c:v>
                </c:pt>
                <c:pt idx="5648">
                  <c:v>-5.26600000000001E-7</c:v>
                </c:pt>
                <c:pt idx="5649">
                  <c:v>-5.35400000000001E-7</c:v>
                </c:pt>
                <c:pt idx="5650">
                  <c:v>-5.43200000000002E-7</c:v>
                </c:pt>
                <c:pt idx="5651">
                  <c:v>-5.50200000000001E-7</c:v>
                </c:pt>
                <c:pt idx="5652">
                  <c:v>-5.56700000000001E-7</c:v>
                </c:pt>
                <c:pt idx="5653">
                  <c:v>-5.64600000000001E-7</c:v>
                </c:pt>
                <c:pt idx="5654">
                  <c:v>-5.72900000000002E-7</c:v>
                </c:pt>
                <c:pt idx="5655">
                  <c:v>-5.81600000000002E-7</c:v>
                </c:pt>
                <c:pt idx="5656">
                  <c:v>-5.89900000000002E-7</c:v>
                </c:pt>
                <c:pt idx="5657">
                  <c:v>-5.99000000000002E-7</c:v>
                </c:pt>
                <c:pt idx="5658">
                  <c:v>-6.06900000000002E-7</c:v>
                </c:pt>
                <c:pt idx="5659">
                  <c:v>-6.18200000000001E-7</c:v>
                </c:pt>
                <c:pt idx="5660">
                  <c:v>-6.30400000000001E-7</c:v>
                </c:pt>
                <c:pt idx="5661">
                  <c:v>-6.40900000000002E-7</c:v>
                </c:pt>
                <c:pt idx="5662">
                  <c:v>-6.50000000000002E-7</c:v>
                </c:pt>
                <c:pt idx="5663">
                  <c:v>-6.57400000000002E-7</c:v>
                </c:pt>
                <c:pt idx="5664">
                  <c:v>-6.68300000000002E-7</c:v>
                </c:pt>
                <c:pt idx="5665">
                  <c:v>-6.81400000000001E-7</c:v>
                </c:pt>
                <c:pt idx="5666">
                  <c:v>-6.92700000000002E-7</c:v>
                </c:pt>
                <c:pt idx="5667">
                  <c:v>-7.02800000000001E-7</c:v>
                </c:pt>
                <c:pt idx="5668">
                  <c:v>-7.14500000000002E-7</c:v>
                </c:pt>
                <c:pt idx="5669">
                  <c:v>-7.28900000000003E-7</c:v>
                </c:pt>
                <c:pt idx="5670">
                  <c:v>-7.43800000000003E-7</c:v>
                </c:pt>
                <c:pt idx="5671">
                  <c:v>-7.53800000000003E-7</c:v>
                </c:pt>
                <c:pt idx="5672">
                  <c:v>-7.61200000000002E-7</c:v>
                </c:pt>
                <c:pt idx="5673">
                  <c:v>-7.72100000000002E-7</c:v>
                </c:pt>
                <c:pt idx="5674">
                  <c:v>-7.86500000000002E-7</c:v>
                </c:pt>
                <c:pt idx="5675">
                  <c:v>-8.02200000000003E-7</c:v>
                </c:pt>
                <c:pt idx="5676">
                  <c:v>-8.17000000000002E-7</c:v>
                </c:pt>
                <c:pt idx="5677">
                  <c:v>-8.34000000000002E-7</c:v>
                </c:pt>
                <c:pt idx="5678">
                  <c:v>-8.53200000000002E-7</c:v>
                </c:pt>
                <c:pt idx="5679">
                  <c:v>-8.72400000000001E-7</c:v>
                </c:pt>
                <c:pt idx="5680">
                  <c:v>-8.89400000000003E-7</c:v>
                </c:pt>
                <c:pt idx="5681">
                  <c:v>-9.07700000000003E-7</c:v>
                </c:pt>
                <c:pt idx="5682">
                  <c:v>-9.22900000000002E-7</c:v>
                </c:pt>
                <c:pt idx="5683">
                  <c:v>-9.40800000000002E-7</c:v>
                </c:pt>
                <c:pt idx="5684">
                  <c:v>-9.59100000000001E-7</c:v>
                </c:pt>
                <c:pt idx="5685">
                  <c:v>-9.77900000000003E-7</c:v>
                </c:pt>
                <c:pt idx="5686">
                  <c:v>-1.001E-6</c:v>
                </c:pt>
                <c:pt idx="5687">
                  <c:v>-1.023E-6</c:v>
                </c:pt>
                <c:pt idx="5688">
                  <c:v>-1.042E-6</c:v>
                </c:pt>
                <c:pt idx="5689">
                  <c:v>-1.065E-6</c:v>
                </c:pt>
                <c:pt idx="5690">
                  <c:v>-1.091E-6</c:v>
                </c:pt>
                <c:pt idx="5691">
                  <c:v>-1.12E-6</c:v>
                </c:pt>
                <c:pt idx="5692">
                  <c:v>-1.146E-6</c:v>
                </c:pt>
                <c:pt idx="5693">
                  <c:v>-1.173E-6</c:v>
                </c:pt>
                <c:pt idx="5694">
                  <c:v>-1.204E-6</c:v>
                </c:pt>
                <c:pt idx="5695">
                  <c:v>-1.236E-6</c:v>
                </c:pt>
                <c:pt idx="5696">
                  <c:v>-1.268E-6</c:v>
                </c:pt>
                <c:pt idx="5697">
                  <c:v>-1.298E-6</c:v>
                </c:pt>
                <c:pt idx="5698">
                  <c:v>-1.329E-6</c:v>
                </c:pt>
                <c:pt idx="5699">
                  <c:v>-1.365E-6</c:v>
                </c:pt>
                <c:pt idx="5700">
                  <c:v>-1.4E-6</c:v>
                </c:pt>
                <c:pt idx="5701">
                  <c:v>-1.438E-6</c:v>
                </c:pt>
                <c:pt idx="5702">
                  <c:v>-1.474E-6</c:v>
                </c:pt>
                <c:pt idx="5703">
                  <c:v>-1.518E-6</c:v>
                </c:pt>
                <c:pt idx="5704">
                  <c:v>-1.562E-6</c:v>
                </c:pt>
                <c:pt idx="5705">
                  <c:v>-1.606E-6</c:v>
                </c:pt>
                <c:pt idx="5706">
                  <c:v>-1.652E-6</c:v>
                </c:pt>
                <c:pt idx="5707">
                  <c:v>-1.699E-6</c:v>
                </c:pt>
                <c:pt idx="5708">
                  <c:v>-1.747E-6</c:v>
                </c:pt>
                <c:pt idx="5709">
                  <c:v>-1.805E-6</c:v>
                </c:pt>
                <c:pt idx="5710">
                  <c:v>-1.859E-6</c:v>
                </c:pt>
                <c:pt idx="5711">
                  <c:v>-1.916E-6</c:v>
                </c:pt>
                <c:pt idx="5712">
                  <c:v>-1.973E-6</c:v>
                </c:pt>
                <c:pt idx="5713">
                  <c:v>-2.033E-6</c:v>
                </c:pt>
                <c:pt idx="5714">
                  <c:v>-2.097E-6</c:v>
                </c:pt>
                <c:pt idx="5715">
                  <c:v>-2.161E-6</c:v>
                </c:pt>
                <c:pt idx="5716">
                  <c:v>-2.221E-6</c:v>
                </c:pt>
                <c:pt idx="5717">
                  <c:v>-2.286E-6</c:v>
                </c:pt>
                <c:pt idx="5718">
                  <c:v>-2.349E-6</c:v>
                </c:pt>
                <c:pt idx="5719">
                  <c:v>-2.418E-6</c:v>
                </c:pt>
                <c:pt idx="5720">
                  <c:v>-2.485E-6</c:v>
                </c:pt>
                <c:pt idx="5721">
                  <c:v>-2.554E-6</c:v>
                </c:pt>
                <c:pt idx="5722">
                  <c:v>-2.625E-6</c:v>
                </c:pt>
                <c:pt idx="5723">
                  <c:v>-2.697E-6</c:v>
                </c:pt>
                <c:pt idx="5724">
                  <c:v>-2.76700000000001E-6</c:v>
                </c:pt>
                <c:pt idx="5725">
                  <c:v>-2.839E-6</c:v>
                </c:pt>
                <c:pt idx="5726">
                  <c:v>-2.91E-6</c:v>
                </c:pt>
                <c:pt idx="5727">
                  <c:v>-2.985E-6</c:v>
                </c:pt>
                <c:pt idx="5728">
                  <c:v>-3.056E-6</c:v>
                </c:pt>
                <c:pt idx="5729">
                  <c:v>-3.12700000000001E-6</c:v>
                </c:pt>
                <c:pt idx="5730">
                  <c:v>-3.20000000000001E-6</c:v>
                </c:pt>
                <c:pt idx="5731">
                  <c:v>-3.275E-6</c:v>
                </c:pt>
                <c:pt idx="5732">
                  <c:v>-3.352E-6</c:v>
                </c:pt>
                <c:pt idx="5733">
                  <c:v>-3.42800000000001E-6</c:v>
                </c:pt>
                <c:pt idx="5734">
                  <c:v>-3.50000000000001E-6</c:v>
                </c:pt>
                <c:pt idx="5735">
                  <c:v>-3.575E-6</c:v>
                </c:pt>
                <c:pt idx="5736">
                  <c:v>-3.65000000000001E-6</c:v>
                </c:pt>
                <c:pt idx="5737">
                  <c:v>-3.72100000000001E-6</c:v>
                </c:pt>
                <c:pt idx="5738">
                  <c:v>-3.79400000000001E-6</c:v>
                </c:pt>
                <c:pt idx="5739">
                  <c:v>-3.86700000000001E-6</c:v>
                </c:pt>
                <c:pt idx="5740">
                  <c:v>-3.94200000000001E-6</c:v>
                </c:pt>
                <c:pt idx="5741">
                  <c:v>-4.017E-6</c:v>
                </c:pt>
                <c:pt idx="5742">
                  <c:v>-4.093E-6</c:v>
                </c:pt>
                <c:pt idx="5743">
                  <c:v>-4.169E-6</c:v>
                </c:pt>
                <c:pt idx="5744">
                  <c:v>-4.247E-6</c:v>
                </c:pt>
                <c:pt idx="5745">
                  <c:v>-4.323E-6</c:v>
                </c:pt>
                <c:pt idx="5746">
                  <c:v>-4.39600000000001E-6</c:v>
                </c:pt>
                <c:pt idx="5747">
                  <c:v>-4.47000000000002E-6</c:v>
                </c:pt>
                <c:pt idx="5748">
                  <c:v>-4.544E-6</c:v>
                </c:pt>
                <c:pt idx="5749">
                  <c:v>-4.616E-6</c:v>
                </c:pt>
                <c:pt idx="5750">
                  <c:v>-4.68800000000001E-6</c:v>
                </c:pt>
                <c:pt idx="5751">
                  <c:v>-4.762E-6</c:v>
                </c:pt>
                <c:pt idx="5752">
                  <c:v>-4.83300000000001E-6</c:v>
                </c:pt>
                <c:pt idx="5753">
                  <c:v>-4.90700000000001E-6</c:v>
                </c:pt>
                <c:pt idx="5754">
                  <c:v>-4.98200000000001E-6</c:v>
                </c:pt>
                <c:pt idx="5755">
                  <c:v>-5.05600000000001E-6</c:v>
                </c:pt>
                <c:pt idx="5756">
                  <c:v>-5.13100000000001E-6</c:v>
                </c:pt>
                <c:pt idx="5757">
                  <c:v>-5.20400000000001E-6</c:v>
                </c:pt>
                <c:pt idx="5758">
                  <c:v>-5.27600000000002E-6</c:v>
                </c:pt>
                <c:pt idx="5759">
                  <c:v>-5.35E-6</c:v>
                </c:pt>
                <c:pt idx="5760">
                  <c:v>-5.41900000000002E-6</c:v>
                </c:pt>
                <c:pt idx="5761">
                  <c:v>-5.48500000000002E-6</c:v>
                </c:pt>
                <c:pt idx="5762">
                  <c:v>-5.552E-6</c:v>
                </c:pt>
                <c:pt idx="5763">
                  <c:v>-5.614E-6</c:v>
                </c:pt>
                <c:pt idx="5764">
                  <c:v>-5.67600000000001E-6</c:v>
                </c:pt>
                <c:pt idx="5765">
                  <c:v>-5.73600000000002E-6</c:v>
                </c:pt>
                <c:pt idx="5766">
                  <c:v>-5.79200000000001E-6</c:v>
                </c:pt>
                <c:pt idx="5767">
                  <c:v>-5.84200000000001E-6</c:v>
                </c:pt>
                <c:pt idx="5768">
                  <c:v>-5.887E-6</c:v>
                </c:pt>
                <c:pt idx="5769">
                  <c:v>-5.92300000000002E-6</c:v>
                </c:pt>
                <c:pt idx="5770">
                  <c:v>-5.95300000000002E-6</c:v>
                </c:pt>
                <c:pt idx="5771">
                  <c:v>-5.97800000000002E-6</c:v>
                </c:pt>
                <c:pt idx="5772">
                  <c:v>-5.99400000000001E-6</c:v>
                </c:pt>
                <c:pt idx="5773">
                  <c:v>-6.00200000000001E-6</c:v>
                </c:pt>
                <c:pt idx="5774">
                  <c:v>-6.01200000000001E-6</c:v>
                </c:pt>
                <c:pt idx="5775">
                  <c:v>-6.01300000000002E-6</c:v>
                </c:pt>
                <c:pt idx="5776">
                  <c:v>-6.014E-6</c:v>
                </c:pt>
                <c:pt idx="5777">
                  <c:v>-6.014E-6</c:v>
                </c:pt>
                <c:pt idx="5778">
                  <c:v>-6.00900000000002E-6</c:v>
                </c:pt>
                <c:pt idx="5779">
                  <c:v>-6.00500000000002E-6</c:v>
                </c:pt>
                <c:pt idx="5780">
                  <c:v>-6.00000000000002E-6</c:v>
                </c:pt>
                <c:pt idx="5781">
                  <c:v>-5.99100000000002E-6</c:v>
                </c:pt>
                <c:pt idx="5782">
                  <c:v>-5.98300000000002E-6</c:v>
                </c:pt>
                <c:pt idx="5783">
                  <c:v>-5.97500000000002E-6</c:v>
                </c:pt>
                <c:pt idx="5784">
                  <c:v>-5.96400000000001E-6</c:v>
                </c:pt>
                <c:pt idx="5785">
                  <c:v>-5.95400000000001E-6</c:v>
                </c:pt>
                <c:pt idx="5786">
                  <c:v>-5.94400000000002E-6</c:v>
                </c:pt>
                <c:pt idx="5787">
                  <c:v>-5.93400000000002E-6</c:v>
                </c:pt>
                <c:pt idx="5788">
                  <c:v>-5.92700000000001E-6</c:v>
                </c:pt>
                <c:pt idx="5789">
                  <c:v>-5.92200000000001E-6</c:v>
                </c:pt>
                <c:pt idx="5790">
                  <c:v>-5.91600000000002E-6</c:v>
                </c:pt>
                <c:pt idx="5791">
                  <c:v>-5.91500000000002E-6</c:v>
                </c:pt>
                <c:pt idx="5792">
                  <c:v>-5.91900000000001E-6</c:v>
                </c:pt>
                <c:pt idx="5793">
                  <c:v>-5.92100000000002E-6</c:v>
                </c:pt>
                <c:pt idx="5794">
                  <c:v>-5.92700000000001E-6</c:v>
                </c:pt>
                <c:pt idx="5795">
                  <c:v>-5.93600000000002E-6</c:v>
                </c:pt>
                <c:pt idx="5796">
                  <c:v>-5.94600000000002E-6</c:v>
                </c:pt>
                <c:pt idx="5797">
                  <c:v>-5.96200000000001E-6</c:v>
                </c:pt>
                <c:pt idx="5798">
                  <c:v>-5.98100000000002E-6</c:v>
                </c:pt>
                <c:pt idx="5799">
                  <c:v>-6.00500000000002E-6</c:v>
                </c:pt>
                <c:pt idx="5800">
                  <c:v>-6.03700000000001E-6</c:v>
                </c:pt>
                <c:pt idx="5801">
                  <c:v>-6.07400000000002E-6</c:v>
                </c:pt>
                <c:pt idx="5802">
                  <c:v>-6.12000000000001E-6</c:v>
                </c:pt>
                <c:pt idx="5803">
                  <c:v>-6.17200000000001E-6</c:v>
                </c:pt>
                <c:pt idx="5804">
                  <c:v>-6.23000000000002E-6</c:v>
                </c:pt>
                <c:pt idx="5805">
                  <c:v>-6.30100000000002E-6</c:v>
                </c:pt>
                <c:pt idx="5806">
                  <c:v>-6.38100000000002E-6</c:v>
                </c:pt>
                <c:pt idx="5807">
                  <c:v>-6.47000000000002E-6</c:v>
                </c:pt>
                <c:pt idx="5808">
                  <c:v>-6.57300000000002E-6</c:v>
                </c:pt>
                <c:pt idx="5809">
                  <c:v>-6.68000000000001E-6</c:v>
                </c:pt>
                <c:pt idx="5810">
                  <c:v>-6.80400000000001E-6</c:v>
                </c:pt>
                <c:pt idx="5811">
                  <c:v>-6.94400000000002E-6</c:v>
                </c:pt>
                <c:pt idx="5812">
                  <c:v>-7.09500000000002E-6</c:v>
                </c:pt>
                <c:pt idx="5813">
                  <c:v>-7.25700000000001E-6</c:v>
                </c:pt>
                <c:pt idx="5814">
                  <c:v>-7.43400000000002E-6</c:v>
                </c:pt>
                <c:pt idx="5815">
                  <c:v>-7.63000000000002E-6</c:v>
                </c:pt>
                <c:pt idx="5816">
                  <c:v>-7.84400000000001E-6</c:v>
                </c:pt>
                <c:pt idx="5817">
                  <c:v>-8.07200000000003E-6</c:v>
                </c:pt>
                <c:pt idx="5818">
                  <c:v>-8.31600000000003E-6</c:v>
                </c:pt>
                <c:pt idx="5819">
                  <c:v>-8.58100000000002E-6</c:v>
                </c:pt>
                <c:pt idx="5820">
                  <c:v>-8.87100000000002E-6</c:v>
                </c:pt>
                <c:pt idx="5821">
                  <c:v>-9.17500000000003E-6</c:v>
                </c:pt>
                <c:pt idx="5822">
                  <c:v>-9.50200000000003E-6</c:v>
                </c:pt>
                <c:pt idx="5823">
                  <c:v>-9.85100000000003E-6</c:v>
                </c:pt>
                <c:pt idx="5824">
                  <c:v>-1.022E-5</c:v>
                </c:pt>
                <c:pt idx="5825">
                  <c:v>-1.062E-5</c:v>
                </c:pt>
                <c:pt idx="5826">
                  <c:v>-1.103E-5</c:v>
                </c:pt>
                <c:pt idx="5827">
                  <c:v>-1.147E-5</c:v>
                </c:pt>
                <c:pt idx="5828">
                  <c:v>-1.194E-5</c:v>
                </c:pt>
                <c:pt idx="5829">
                  <c:v>-1.244E-5</c:v>
                </c:pt>
                <c:pt idx="5830">
                  <c:v>-1.296E-5</c:v>
                </c:pt>
                <c:pt idx="5831">
                  <c:v>-1.352E-5</c:v>
                </c:pt>
                <c:pt idx="5832">
                  <c:v>-1.41E-5</c:v>
                </c:pt>
                <c:pt idx="5833">
                  <c:v>-1.471E-5</c:v>
                </c:pt>
                <c:pt idx="5834">
                  <c:v>-1.536E-5</c:v>
                </c:pt>
                <c:pt idx="5835">
                  <c:v>-1.604E-5</c:v>
                </c:pt>
                <c:pt idx="5836">
                  <c:v>-1.675E-5</c:v>
                </c:pt>
                <c:pt idx="5837">
                  <c:v>-1.75E-5</c:v>
                </c:pt>
                <c:pt idx="5838">
                  <c:v>-1.828E-5</c:v>
                </c:pt>
                <c:pt idx="5839">
                  <c:v>-1.91E-5</c:v>
                </c:pt>
                <c:pt idx="5840">
                  <c:v>-1.996E-5</c:v>
                </c:pt>
                <c:pt idx="5841">
                  <c:v>-2.086E-5</c:v>
                </c:pt>
                <c:pt idx="5842">
                  <c:v>-2.179E-5</c:v>
                </c:pt>
                <c:pt idx="5843">
                  <c:v>-2.277E-5</c:v>
                </c:pt>
                <c:pt idx="5844">
                  <c:v>-2.38E-5</c:v>
                </c:pt>
                <c:pt idx="5845">
                  <c:v>-2.486E-5</c:v>
                </c:pt>
                <c:pt idx="5846">
                  <c:v>-2.597E-5</c:v>
                </c:pt>
                <c:pt idx="5847">
                  <c:v>-2.70800000000001E-5</c:v>
                </c:pt>
                <c:pt idx="5848">
                  <c:v>-2.824E-5</c:v>
                </c:pt>
                <c:pt idx="5849">
                  <c:v>-2.949E-5</c:v>
                </c:pt>
                <c:pt idx="5850">
                  <c:v>-2.645E-5</c:v>
                </c:pt>
                <c:pt idx="5851">
                  <c:v>-2.36E-5</c:v>
                </c:pt>
                <c:pt idx="5852">
                  <c:v>-2.139E-5</c:v>
                </c:pt>
                <c:pt idx="5853">
                  <c:v>-1.94E-5</c:v>
                </c:pt>
                <c:pt idx="5854">
                  <c:v>-1.738E-5</c:v>
                </c:pt>
                <c:pt idx="5855">
                  <c:v>-1.559E-5</c:v>
                </c:pt>
                <c:pt idx="5856">
                  <c:v>-1.401E-5</c:v>
                </c:pt>
                <c:pt idx="5857">
                  <c:v>-1.261E-5</c:v>
                </c:pt>
                <c:pt idx="5858">
                  <c:v>-1.136E-5</c:v>
                </c:pt>
                <c:pt idx="5859">
                  <c:v>-1.025E-5</c:v>
                </c:pt>
                <c:pt idx="5860">
                  <c:v>-9.25800000000002E-6</c:v>
                </c:pt>
                <c:pt idx="5861">
                  <c:v>-8.37400000000003E-6</c:v>
                </c:pt>
                <c:pt idx="5862">
                  <c:v>-7.58600000000002E-6</c:v>
                </c:pt>
                <c:pt idx="5863">
                  <c:v>-6.88100000000002E-6</c:v>
                </c:pt>
                <c:pt idx="5864">
                  <c:v>-6.25100000000002E-6</c:v>
                </c:pt>
                <c:pt idx="5865">
                  <c:v>-5.68800000000001E-6</c:v>
                </c:pt>
                <c:pt idx="5866">
                  <c:v>-5.182E-6</c:v>
                </c:pt>
                <c:pt idx="5867">
                  <c:v>-4.73200000000001E-6</c:v>
                </c:pt>
                <c:pt idx="5868">
                  <c:v>-4.326E-6</c:v>
                </c:pt>
                <c:pt idx="5869">
                  <c:v>-3.96300000000001E-6</c:v>
                </c:pt>
                <c:pt idx="5870">
                  <c:v>-3.64000000000001E-6</c:v>
                </c:pt>
                <c:pt idx="5871">
                  <c:v>-3.348E-6</c:v>
                </c:pt>
                <c:pt idx="5872">
                  <c:v>-3.08800000000001E-6</c:v>
                </c:pt>
                <c:pt idx="5873">
                  <c:v>-2.853E-6</c:v>
                </c:pt>
                <c:pt idx="5874">
                  <c:v>-2.642E-6</c:v>
                </c:pt>
                <c:pt idx="5875">
                  <c:v>-2.458E-6</c:v>
                </c:pt>
                <c:pt idx="5876">
                  <c:v>-2.28800000000001E-6</c:v>
                </c:pt>
                <c:pt idx="5877">
                  <c:v>-2.137E-6</c:v>
                </c:pt>
                <c:pt idx="5878">
                  <c:v>-2.003E-6</c:v>
                </c:pt>
                <c:pt idx="5879">
                  <c:v>-1.88E-6</c:v>
                </c:pt>
                <c:pt idx="5880">
                  <c:v>-1.767E-6</c:v>
                </c:pt>
                <c:pt idx="5881">
                  <c:v>-1.669E-6</c:v>
                </c:pt>
                <c:pt idx="5882">
                  <c:v>-1.58E-6</c:v>
                </c:pt>
                <c:pt idx="5883">
                  <c:v>-1.502E-6</c:v>
                </c:pt>
                <c:pt idx="5884">
                  <c:v>-1.428E-6</c:v>
                </c:pt>
                <c:pt idx="5885">
                  <c:v>-1.365E-6</c:v>
                </c:pt>
                <c:pt idx="5886">
                  <c:v>-1.307E-6</c:v>
                </c:pt>
                <c:pt idx="5887">
                  <c:v>-1.258E-6</c:v>
                </c:pt>
                <c:pt idx="5888">
                  <c:v>-1.21E-6</c:v>
                </c:pt>
                <c:pt idx="5889">
                  <c:v>-1.161E-6</c:v>
                </c:pt>
                <c:pt idx="5890">
                  <c:v>-1.114E-6</c:v>
                </c:pt>
                <c:pt idx="5891">
                  <c:v>-1.076E-6</c:v>
                </c:pt>
                <c:pt idx="5892">
                  <c:v>-1.035E-6</c:v>
                </c:pt>
                <c:pt idx="5893">
                  <c:v>-1.001E-6</c:v>
                </c:pt>
                <c:pt idx="5894">
                  <c:v>-9.72200000000003E-7</c:v>
                </c:pt>
                <c:pt idx="5895">
                  <c:v>-9.44300000000003E-7</c:v>
                </c:pt>
                <c:pt idx="5896">
                  <c:v>-9.18600000000003E-7</c:v>
                </c:pt>
                <c:pt idx="5897">
                  <c:v>-8.97700000000003E-7</c:v>
                </c:pt>
                <c:pt idx="5898">
                  <c:v>-8.71900000000003E-7</c:v>
                </c:pt>
                <c:pt idx="5899">
                  <c:v>-8.49300000000003E-7</c:v>
                </c:pt>
                <c:pt idx="5900">
                  <c:v>-8.26600000000002E-7</c:v>
                </c:pt>
                <c:pt idx="5901">
                  <c:v>-8.03500000000003E-7</c:v>
                </c:pt>
                <c:pt idx="5902">
                  <c:v>-7.81300000000002E-7</c:v>
                </c:pt>
                <c:pt idx="5903">
                  <c:v>-7.64700000000002E-7</c:v>
                </c:pt>
                <c:pt idx="5904">
                  <c:v>-7.43800000000003E-7</c:v>
                </c:pt>
                <c:pt idx="5905">
                  <c:v>-7.28500000000002E-7</c:v>
                </c:pt>
                <c:pt idx="5906">
                  <c:v>-7.15400000000001E-7</c:v>
                </c:pt>
                <c:pt idx="5907">
                  <c:v>-7.01000000000002E-7</c:v>
                </c:pt>
                <c:pt idx="5908">
                  <c:v>-6.84000000000002E-7</c:v>
                </c:pt>
                <c:pt idx="5909">
                  <c:v>-6.69200000000002E-7</c:v>
                </c:pt>
                <c:pt idx="5910">
                  <c:v>-6.53500000000002E-7</c:v>
                </c:pt>
                <c:pt idx="5911">
                  <c:v>-6.41300000000002E-7</c:v>
                </c:pt>
                <c:pt idx="5912">
                  <c:v>-6.26900000000002E-7</c:v>
                </c:pt>
                <c:pt idx="5913">
                  <c:v>-6.12100000000001E-7</c:v>
                </c:pt>
                <c:pt idx="5914">
                  <c:v>-5.98100000000002E-7</c:v>
                </c:pt>
                <c:pt idx="5915">
                  <c:v>-5.84600000000002E-7</c:v>
                </c:pt>
                <c:pt idx="5916">
                  <c:v>-5.71100000000002E-7</c:v>
                </c:pt>
                <c:pt idx="5917">
                  <c:v>-5.58000000000002E-7</c:v>
                </c:pt>
                <c:pt idx="5918">
                  <c:v>-5.44100000000002E-7</c:v>
                </c:pt>
                <c:pt idx="5919">
                  <c:v>-5.30600000000001E-7</c:v>
                </c:pt>
                <c:pt idx="5920">
                  <c:v>-5.17500000000001E-7</c:v>
                </c:pt>
                <c:pt idx="5921">
                  <c:v>-5.01800000000001E-7</c:v>
                </c:pt>
                <c:pt idx="5922">
                  <c:v>-4.88300000000001E-7</c:v>
                </c:pt>
                <c:pt idx="5923">
                  <c:v>-4.70400000000001E-7</c:v>
                </c:pt>
                <c:pt idx="5924">
                  <c:v>-4.504E-7</c:v>
                </c:pt>
                <c:pt idx="5925">
                  <c:v>-4.28100000000002E-7</c:v>
                </c:pt>
                <c:pt idx="5926">
                  <c:v>-4.054E-7</c:v>
                </c:pt>
                <c:pt idx="5927">
                  <c:v>-3.819E-7</c:v>
                </c:pt>
                <c:pt idx="5928">
                  <c:v>-3.56200000000001E-7</c:v>
                </c:pt>
                <c:pt idx="5929">
                  <c:v>-3.28300000000001E-7</c:v>
                </c:pt>
                <c:pt idx="5930">
                  <c:v>-3.021E-7</c:v>
                </c:pt>
                <c:pt idx="5931">
                  <c:v>-2.755E-7</c:v>
                </c:pt>
                <c:pt idx="5932">
                  <c:v>-2.516E-7</c:v>
                </c:pt>
                <c:pt idx="5933">
                  <c:v>-2.254E-7</c:v>
                </c:pt>
                <c:pt idx="5934">
                  <c:v>-1.975E-7</c:v>
                </c:pt>
                <c:pt idx="5935">
                  <c:v>-1.709E-7</c:v>
                </c:pt>
                <c:pt idx="5936">
                  <c:v>-1.474E-7</c:v>
                </c:pt>
                <c:pt idx="5937">
                  <c:v>-1.251E-7</c:v>
                </c:pt>
                <c:pt idx="5938">
                  <c:v>-1.02E-7</c:v>
                </c:pt>
                <c:pt idx="5939">
                  <c:v>-7.49900000000003E-8</c:v>
                </c:pt>
                <c:pt idx="5940">
                  <c:v>-5.31900000000002E-8</c:v>
                </c:pt>
                <c:pt idx="5941">
                  <c:v>-3.44400000000001E-8</c:v>
                </c:pt>
                <c:pt idx="5942">
                  <c:v>-2.006E-8</c:v>
                </c:pt>
                <c:pt idx="5943">
                  <c:v>-2.181E-9</c:v>
                </c:pt>
                <c:pt idx="5944">
                  <c:v>1.569E-8</c:v>
                </c:pt>
                <c:pt idx="5945">
                  <c:v>2.79000000000001E-8</c:v>
                </c:pt>
                <c:pt idx="5946">
                  <c:v>3.40000000000001E-8</c:v>
                </c:pt>
                <c:pt idx="5947">
                  <c:v>4.27200000000002E-8</c:v>
                </c:pt>
                <c:pt idx="5948">
                  <c:v>5.44900000000002E-8</c:v>
                </c:pt>
                <c:pt idx="5949">
                  <c:v>6.45200000000002E-8</c:v>
                </c:pt>
                <c:pt idx="5950">
                  <c:v>7.15000000000002E-8</c:v>
                </c:pt>
                <c:pt idx="5951">
                  <c:v>7.89100000000003E-8</c:v>
                </c:pt>
                <c:pt idx="5952">
                  <c:v>8.54500000000003E-8</c:v>
                </c:pt>
                <c:pt idx="5953">
                  <c:v>9.28600000000004E-8</c:v>
                </c:pt>
                <c:pt idx="5954">
                  <c:v>9.76600000000003E-8</c:v>
                </c:pt>
                <c:pt idx="5955">
                  <c:v>1.003E-7</c:v>
                </c:pt>
                <c:pt idx="5956">
                  <c:v>1.042E-7</c:v>
                </c:pt>
                <c:pt idx="5957">
                  <c:v>1.064E-7</c:v>
                </c:pt>
                <c:pt idx="5958">
                  <c:v>1.094E-7</c:v>
                </c:pt>
                <c:pt idx="5959">
                  <c:v>1.142E-7</c:v>
                </c:pt>
                <c:pt idx="5960">
                  <c:v>1.19E-7</c:v>
                </c:pt>
                <c:pt idx="5961">
                  <c:v>1.251E-7</c:v>
                </c:pt>
                <c:pt idx="5962">
                  <c:v>1.299E-7</c:v>
                </c:pt>
                <c:pt idx="5963">
                  <c:v>1.36E-7</c:v>
                </c:pt>
                <c:pt idx="5964">
                  <c:v>1.434E-7</c:v>
                </c:pt>
                <c:pt idx="5965">
                  <c:v>1.474E-7</c:v>
                </c:pt>
                <c:pt idx="5966">
                  <c:v>1.526E-7</c:v>
                </c:pt>
                <c:pt idx="5967">
                  <c:v>1.543E-7</c:v>
                </c:pt>
                <c:pt idx="5968">
                  <c:v>1.613E-7</c:v>
                </c:pt>
                <c:pt idx="5969">
                  <c:v>1.683E-7</c:v>
                </c:pt>
                <c:pt idx="5970">
                  <c:v>1.726E-7</c:v>
                </c:pt>
                <c:pt idx="5971">
                  <c:v>1.787E-7</c:v>
                </c:pt>
                <c:pt idx="5972">
                  <c:v>1.853E-7</c:v>
                </c:pt>
                <c:pt idx="5973">
                  <c:v>1.905E-7</c:v>
                </c:pt>
                <c:pt idx="5974">
                  <c:v>1.984E-7</c:v>
                </c:pt>
                <c:pt idx="5975">
                  <c:v>2.014E-7</c:v>
                </c:pt>
                <c:pt idx="5976">
                  <c:v>2.045E-7</c:v>
                </c:pt>
                <c:pt idx="5977">
                  <c:v>2.114E-7</c:v>
                </c:pt>
                <c:pt idx="5978">
                  <c:v>2.149E-7</c:v>
                </c:pt>
                <c:pt idx="5979">
                  <c:v>2.206E-7</c:v>
                </c:pt>
                <c:pt idx="5980">
                  <c:v>2.26300000000001E-7</c:v>
                </c:pt>
                <c:pt idx="5981">
                  <c:v>2.328E-7</c:v>
                </c:pt>
                <c:pt idx="5982">
                  <c:v>2.389E-7</c:v>
                </c:pt>
                <c:pt idx="5983">
                  <c:v>2.446E-7</c:v>
                </c:pt>
                <c:pt idx="5984">
                  <c:v>2.494E-7</c:v>
                </c:pt>
                <c:pt idx="5985">
                  <c:v>2.56800000000001E-7</c:v>
                </c:pt>
                <c:pt idx="5986">
                  <c:v>2.62000000000001E-7</c:v>
                </c:pt>
                <c:pt idx="5987">
                  <c:v>2.68600000000001E-7</c:v>
                </c:pt>
                <c:pt idx="5988">
                  <c:v>2.74700000000001E-7</c:v>
                </c:pt>
                <c:pt idx="5989">
                  <c:v>2.808E-7</c:v>
                </c:pt>
                <c:pt idx="5990">
                  <c:v>2.886E-7</c:v>
                </c:pt>
                <c:pt idx="5991">
                  <c:v>2.951E-7</c:v>
                </c:pt>
                <c:pt idx="5992">
                  <c:v>3.026E-7</c:v>
                </c:pt>
                <c:pt idx="5993">
                  <c:v>3.113E-7</c:v>
                </c:pt>
                <c:pt idx="5994">
                  <c:v>3.17400000000001E-7</c:v>
                </c:pt>
                <c:pt idx="5995">
                  <c:v>3.25700000000001E-7</c:v>
                </c:pt>
                <c:pt idx="5996">
                  <c:v>3.335E-7</c:v>
                </c:pt>
                <c:pt idx="5997">
                  <c:v>3.44000000000001E-7</c:v>
                </c:pt>
                <c:pt idx="5998">
                  <c:v>3.52700000000001E-7</c:v>
                </c:pt>
                <c:pt idx="5999">
                  <c:v>3.65800000000001E-7</c:v>
                </c:pt>
                <c:pt idx="6000">
                  <c:v>3.78000000000001E-7</c:v>
                </c:pt>
                <c:pt idx="6001">
                  <c:v>3.92800000000001E-7</c:v>
                </c:pt>
                <c:pt idx="6002">
                  <c:v>4.068E-7</c:v>
                </c:pt>
                <c:pt idx="6003">
                  <c:v>4.198E-7</c:v>
                </c:pt>
                <c:pt idx="6004">
                  <c:v>4.368E-7</c:v>
                </c:pt>
                <c:pt idx="6005">
                  <c:v>4.54700000000001E-7</c:v>
                </c:pt>
                <c:pt idx="6006">
                  <c:v>4.64300000000001E-7</c:v>
                </c:pt>
                <c:pt idx="6007">
                  <c:v>4.75600000000002E-7</c:v>
                </c:pt>
                <c:pt idx="6008">
                  <c:v>4.90900000000002E-7</c:v>
                </c:pt>
                <c:pt idx="6009">
                  <c:v>5.04400000000001E-7</c:v>
                </c:pt>
                <c:pt idx="6010">
                  <c:v>5.22300000000001E-7</c:v>
                </c:pt>
                <c:pt idx="6011">
                  <c:v>5.34100000000002E-7</c:v>
                </c:pt>
                <c:pt idx="6012">
                  <c:v>5.47600000000002E-7</c:v>
                </c:pt>
                <c:pt idx="6013">
                  <c:v>5.63300000000001E-7</c:v>
                </c:pt>
                <c:pt idx="6014">
                  <c:v>5.82900000000002E-7</c:v>
                </c:pt>
                <c:pt idx="6015">
                  <c:v>5.96400000000001E-7</c:v>
                </c:pt>
                <c:pt idx="6016">
                  <c:v>6.12100000000001E-7</c:v>
                </c:pt>
                <c:pt idx="6017">
                  <c:v>6.29100000000002E-7</c:v>
                </c:pt>
                <c:pt idx="6018">
                  <c:v>6.47000000000002E-7</c:v>
                </c:pt>
                <c:pt idx="6019">
                  <c:v>6.64800000000001E-7</c:v>
                </c:pt>
                <c:pt idx="6020">
                  <c:v>6.88000000000002E-7</c:v>
                </c:pt>
                <c:pt idx="6021">
                  <c:v>7.08900000000003E-7</c:v>
                </c:pt>
                <c:pt idx="6022">
                  <c:v>7.31100000000002E-7</c:v>
                </c:pt>
                <c:pt idx="6023">
                  <c:v>7.55500000000002E-7</c:v>
                </c:pt>
                <c:pt idx="6024">
                  <c:v>7.76900000000002E-7</c:v>
                </c:pt>
                <c:pt idx="6025">
                  <c:v>8.01300000000002E-7</c:v>
                </c:pt>
                <c:pt idx="6026">
                  <c:v>8.25300000000002E-7</c:v>
                </c:pt>
                <c:pt idx="6027">
                  <c:v>8.48400000000003E-7</c:v>
                </c:pt>
                <c:pt idx="6028">
                  <c:v>8.74500000000001E-7</c:v>
                </c:pt>
                <c:pt idx="6029">
                  <c:v>9.03300000000002E-7</c:v>
                </c:pt>
                <c:pt idx="6030">
                  <c:v>9.32100000000002E-7</c:v>
                </c:pt>
                <c:pt idx="6031">
                  <c:v>9.63500000000003E-7</c:v>
                </c:pt>
                <c:pt idx="6032">
                  <c:v>9.96200000000007E-7</c:v>
                </c:pt>
                <c:pt idx="6033">
                  <c:v>1.031E-6</c:v>
                </c:pt>
                <c:pt idx="6034">
                  <c:v>1.07E-6</c:v>
                </c:pt>
                <c:pt idx="6035">
                  <c:v>1.113E-6</c:v>
                </c:pt>
                <c:pt idx="6036">
                  <c:v>1.157E-6</c:v>
                </c:pt>
                <c:pt idx="6037">
                  <c:v>1.203E-6</c:v>
                </c:pt>
                <c:pt idx="6038">
                  <c:v>1.254E-6</c:v>
                </c:pt>
                <c:pt idx="6039">
                  <c:v>1.305E-6</c:v>
                </c:pt>
                <c:pt idx="6040">
                  <c:v>1.363E-6</c:v>
                </c:pt>
                <c:pt idx="6041">
                  <c:v>1.421E-6</c:v>
                </c:pt>
                <c:pt idx="6042">
                  <c:v>1.479E-6</c:v>
                </c:pt>
                <c:pt idx="6043">
                  <c:v>1.545E-6</c:v>
                </c:pt>
                <c:pt idx="6044">
                  <c:v>1.614E-6</c:v>
                </c:pt>
                <c:pt idx="6045">
                  <c:v>1.685E-6</c:v>
                </c:pt>
                <c:pt idx="6046">
                  <c:v>1.768E-6</c:v>
                </c:pt>
                <c:pt idx="6047">
                  <c:v>1.858E-6</c:v>
                </c:pt>
                <c:pt idx="6048">
                  <c:v>1.951E-6</c:v>
                </c:pt>
                <c:pt idx="6049">
                  <c:v>2.054E-6</c:v>
                </c:pt>
                <c:pt idx="6050">
                  <c:v>2.162E-6</c:v>
                </c:pt>
                <c:pt idx="6051">
                  <c:v>2.276E-6</c:v>
                </c:pt>
                <c:pt idx="6052">
                  <c:v>2.408E-6</c:v>
                </c:pt>
                <c:pt idx="6053">
                  <c:v>2.541E-6</c:v>
                </c:pt>
                <c:pt idx="6054">
                  <c:v>2.682E-6</c:v>
                </c:pt>
                <c:pt idx="6055">
                  <c:v>2.836E-6</c:v>
                </c:pt>
                <c:pt idx="6056">
                  <c:v>2.999E-6</c:v>
                </c:pt>
                <c:pt idx="6057">
                  <c:v>3.16900000000001E-6</c:v>
                </c:pt>
                <c:pt idx="6058">
                  <c:v>3.357E-6</c:v>
                </c:pt>
                <c:pt idx="6059">
                  <c:v>3.54500000000001E-6</c:v>
                </c:pt>
                <c:pt idx="6060">
                  <c:v>3.74900000000001E-6</c:v>
                </c:pt>
                <c:pt idx="6061">
                  <c:v>3.96100000000001E-6</c:v>
                </c:pt>
                <c:pt idx="6062">
                  <c:v>4.178E-6</c:v>
                </c:pt>
                <c:pt idx="6063">
                  <c:v>4.39900000000001E-6</c:v>
                </c:pt>
                <c:pt idx="6064">
                  <c:v>4.627E-6</c:v>
                </c:pt>
                <c:pt idx="6065">
                  <c:v>4.85100000000001E-6</c:v>
                </c:pt>
                <c:pt idx="6066">
                  <c:v>5.07500000000001E-6</c:v>
                </c:pt>
                <c:pt idx="6067">
                  <c:v>5.28600000000002E-6</c:v>
                </c:pt>
                <c:pt idx="6068">
                  <c:v>5.48700000000002E-6</c:v>
                </c:pt>
                <c:pt idx="6069">
                  <c:v>5.67100000000002E-6</c:v>
                </c:pt>
                <c:pt idx="6070">
                  <c:v>5.83600000000002E-6</c:v>
                </c:pt>
                <c:pt idx="6071">
                  <c:v>5.98100000000002E-6</c:v>
                </c:pt>
                <c:pt idx="6072">
                  <c:v>6.10100000000001E-6</c:v>
                </c:pt>
                <c:pt idx="6073">
                  <c:v>6.19600000000001E-6</c:v>
                </c:pt>
                <c:pt idx="6074">
                  <c:v>6.26900000000002E-6</c:v>
                </c:pt>
                <c:pt idx="6075">
                  <c:v>6.31400000000001E-6</c:v>
                </c:pt>
                <c:pt idx="6076">
                  <c:v>6.34100000000002E-6</c:v>
                </c:pt>
                <c:pt idx="6077">
                  <c:v>6.34400000000001E-6</c:v>
                </c:pt>
                <c:pt idx="6078">
                  <c:v>6.32600000000001E-6</c:v>
                </c:pt>
                <c:pt idx="6079">
                  <c:v>6.29100000000002E-6</c:v>
                </c:pt>
                <c:pt idx="6080">
                  <c:v>6.24400000000001E-6</c:v>
                </c:pt>
                <c:pt idx="6081">
                  <c:v>6.18100000000002E-6</c:v>
                </c:pt>
                <c:pt idx="6082">
                  <c:v>6.104E-6</c:v>
                </c:pt>
                <c:pt idx="6083">
                  <c:v>6.01500000000001E-6</c:v>
                </c:pt>
                <c:pt idx="6084">
                  <c:v>5.92200000000001E-6</c:v>
                </c:pt>
                <c:pt idx="6085">
                  <c:v>5.824E-6</c:v>
                </c:pt>
                <c:pt idx="6086">
                  <c:v>5.72000000000001E-6</c:v>
                </c:pt>
                <c:pt idx="6087">
                  <c:v>5.60900000000001E-6</c:v>
                </c:pt>
                <c:pt idx="6088">
                  <c:v>5.49700000000001E-6</c:v>
                </c:pt>
                <c:pt idx="6089">
                  <c:v>5.38200000000001E-6</c:v>
                </c:pt>
                <c:pt idx="6090">
                  <c:v>5.26600000000001E-6</c:v>
                </c:pt>
                <c:pt idx="6091">
                  <c:v>5.14800000000001E-6</c:v>
                </c:pt>
                <c:pt idx="6092">
                  <c:v>5.03200000000001E-6</c:v>
                </c:pt>
                <c:pt idx="6093">
                  <c:v>4.91500000000001E-6</c:v>
                </c:pt>
                <c:pt idx="6094">
                  <c:v>4.79700000000001E-6</c:v>
                </c:pt>
                <c:pt idx="6095">
                  <c:v>4.682E-6</c:v>
                </c:pt>
                <c:pt idx="6096">
                  <c:v>4.57300000000001E-6</c:v>
                </c:pt>
                <c:pt idx="6097">
                  <c:v>4.464E-6</c:v>
                </c:pt>
                <c:pt idx="6098">
                  <c:v>4.361E-6</c:v>
                </c:pt>
                <c:pt idx="6099">
                  <c:v>4.25600000000001E-6</c:v>
                </c:pt>
                <c:pt idx="6100">
                  <c:v>4.163E-6</c:v>
                </c:pt>
                <c:pt idx="6101">
                  <c:v>4.068E-6</c:v>
                </c:pt>
                <c:pt idx="6102">
                  <c:v>3.978E-6</c:v>
                </c:pt>
                <c:pt idx="6103">
                  <c:v>3.89300000000001E-6</c:v>
                </c:pt>
                <c:pt idx="6104">
                  <c:v>3.816E-6</c:v>
                </c:pt>
                <c:pt idx="6105">
                  <c:v>3.73800000000001E-6</c:v>
                </c:pt>
                <c:pt idx="6106">
                  <c:v>3.66500000000001E-6</c:v>
                </c:pt>
                <c:pt idx="6107">
                  <c:v>3.592E-6</c:v>
                </c:pt>
                <c:pt idx="6108">
                  <c:v>3.532E-6</c:v>
                </c:pt>
                <c:pt idx="6109">
                  <c:v>3.472E-6</c:v>
                </c:pt>
                <c:pt idx="6110">
                  <c:v>3.417E-6</c:v>
                </c:pt>
                <c:pt idx="6111">
                  <c:v>3.363E-6</c:v>
                </c:pt>
                <c:pt idx="6112">
                  <c:v>3.318E-6</c:v>
                </c:pt>
                <c:pt idx="6113">
                  <c:v>3.276E-6</c:v>
                </c:pt>
                <c:pt idx="6114">
                  <c:v>3.239E-6</c:v>
                </c:pt>
                <c:pt idx="6115">
                  <c:v>3.20400000000001E-6</c:v>
                </c:pt>
                <c:pt idx="6116">
                  <c:v>3.17E-6</c:v>
                </c:pt>
                <c:pt idx="6117">
                  <c:v>3.138E-6</c:v>
                </c:pt>
                <c:pt idx="6118">
                  <c:v>3.11E-6</c:v>
                </c:pt>
                <c:pt idx="6119">
                  <c:v>3.08300000000001E-6</c:v>
                </c:pt>
                <c:pt idx="6120">
                  <c:v>3.058E-6</c:v>
                </c:pt>
                <c:pt idx="6121">
                  <c:v>3.038E-6</c:v>
                </c:pt>
                <c:pt idx="6122">
                  <c:v>3.019E-6</c:v>
                </c:pt>
                <c:pt idx="6123">
                  <c:v>3.005E-6</c:v>
                </c:pt>
                <c:pt idx="6124">
                  <c:v>2.996E-6</c:v>
                </c:pt>
                <c:pt idx="6125">
                  <c:v>2.989E-6</c:v>
                </c:pt>
                <c:pt idx="6126">
                  <c:v>2.981E-6</c:v>
                </c:pt>
                <c:pt idx="6127">
                  <c:v>2.975E-6</c:v>
                </c:pt>
                <c:pt idx="6128">
                  <c:v>2.969E-6</c:v>
                </c:pt>
                <c:pt idx="6129">
                  <c:v>2.963E-6</c:v>
                </c:pt>
                <c:pt idx="6130">
                  <c:v>2.961E-6</c:v>
                </c:pt>
                <c:pt idx="6131">
                  <c:v>2.96E-6</c:v>
                </c:pt>
                <c:pt idx="6132">
                  <c:v>2.959E-6</c:v>
                </c:pt>
                <c:pt idx="6133">
                  <c:v>2.963E-6</c:v>
                </c:pt>
                <c:pt idx="6134">
                  <c:v>2.965E-6</c:v>
                </c:pt>
                <c:pt idx="6135">
                  <c:v>2.971E-6</c:v>
                </c:pt>
                <c:pt idx="6136">
                  <c:v>2.976E-6</c:v>
                </c:pt>
                <c:pt idx="6137">
                  <c:v>2.981E-6</c:v>
                </c:pt>
                <c:pt idx="6138">
                  <c:v>2.982E-6</c:v>
                </c:pt>
                <c:pt idx="6139">
                  <c:v>2.985E-6</c:v>
                </c:pt>
                <c:pt idx="6140">
                  <c:v>2.992E-6</c:v>
                </c:pt>
                <c:pt idx="6141">
                  <c:v>2.999E-6</c:v>
                </c:pt>
                <c:pt idx="6142">
                  <c:v>3.006E-6</c:v>
                </c:pt>
                <c:pt idx="6143">
                  <c:v>3.013E-6</c:v>
                </c:pt>
                <c:pt idx="6144">
                  <c:v>3.021E-6</c:v>
                </c:pt>
                <c:pt idx="6145">
                  <c:v>3.033E-6</c:v>
                </c:pt>
                <c:pt idx="6146">
                  <c:v>3.04700000000001E-6</c:v>
                </c:pt>
                <c:pt idx="6147">
                  <c:v>3.06000000000001E-6</c:v>
                </c:pt>
                <c:pt idx="6148">
                  <c:v>3.076E-6</c:v>
                </c:pt>
                <c:pt idx="6149">
                  <c:v>3.089E-6</c:v>
                </c:pt>
                <c:pt idx="6150">
                  <c:v>3.108E-6</c:v>
                </c:pt>
                <c:pt idx="6151">
                  <c:v>3.125E-6</c:v>
                </c:pt>
                <c:pt idx="6152">
                  <c:v>3.141E-6</c:v>
                </c:pt>
                <c:pt idx="6153">
                  <c:v>3.159E-6</c:v>
                </c:pt>
                <c:pt idx="6154">
                  <c:v>3.176E-6</c:v>
                </c:pt>
                <c:pt idx="6155">
                  <c:v>3.194E-6</c:v>
                </c:pt>
                <c:pt idx="6156">
                  <c:v>3.21300000000001E-6</c:v>
                </c:pt>
                <c:pt idx="6157">
                  <c:v>3.231E-6</c:v>
                </c:pt>
                <c:pt idx="6158">
                  <c:v>3.25300000000001E-6</c:v>
                </c:pt>
                <c:pt idx="6159">
                  <c:v>3.28000000000001E-6</c:v>
                </c:pt>
                <c:pt idx="6160">
                  <c:v>3.304E-6</c:v>
                </c:pt>
                <c:pt idx="6161">
                  <c:v>3.324E-6</c:v>
                </c:pt>
                <c:pt idx="6162">
                  <c:v>3.348E-6</c:v>
                </c:pt>
                <c:pt idx="6163">
                  <c:v>3.373E-6</c:v>
                </c:pt>
                <c:pt idx="6164">
                  <c:v>3.396E-6</c:v>
                </c:pt>
                <c:pt idx="6165">
                  <c:v>3.419E-6</c:v>
                </c:pt>
                <c:pt idx="6166">
                  <c:v>3.441E-6</c:v>
                </c:pt>
                <c:pt idx="6167">
                  <c:v>3.465E-6</c:v>
                </c:pt>
                <c:pt idx="6168">
                  <c:v>3.493E-6</c:v>
                </c:pt>
                <c:pt idx="6169">
                  <c:v>3.52E-6</c:v>
                </c:pt>
                <c:pt idx="6170">
                  <c:v>3.54700000000001E-6</c:v>
                </c:pt>
                <c:pt idx="6171">
                  <c:v>3.57E-6</c:v>
                </c:pt>
                <c:pt idx="6172">
                  <c:v>3.59700000000001E-6</c:v>
                </c:pt>
                <c:pt idx="6173">
                  <c:v>3.62500000000001E-6</c:v>
                </c:pt>
                <c:pt idx="6174">
                  <c:v>3.65400000000001E-6</c:v>
                </c:pt>
                <c:pt idx="6175">
                  <c:v>3.69000000000001E-6</c:v>
                </c:pt>
                <c:pt idx="6176">
                  <c:v>3.73100000000001E-6</c:v>
                </c:pt>
                <c:pt idx="6177">
                  <c:v>3.77900000000001E-6</c:v>
                </c:pt>
                <c:pt idx="6178">
                  <c:v>3.833E-6</c:v>
                </c:pt>
                <c:pt idx="6179">
                  <c:v>3.898E-6</c:v>
                </c:pt>
                <c:pt idx="6180">
                  <c:v>3.959E-6</c:v>
                </c:pt>
                <c:pt idx="6181">
                  <c:v>4.023E-6</c:v>
                </c:pt>
                <c:pt idx="6182">
                  <c:v>4.083E-6</c:v>
                </c:pt>
                <c:pt idx="6183">
                  <c:v>4.134E-6</c:v>
                </c:pt>
                <c:pt idx="6184">
                  <c:v>4.18100000000001E-6</c:v>
                </c:pt>
                <c:pt idx="6185">
                  <c:v>4.222E-6</c:v>
                </c:pt>
                <c:pt idx="6186">
                  <c:v>4.24100000000001E-6</c:v>
                </c:pt>
                <c:pt idx="6187">
                  <c:v>4.25300000000001E-6</c:v>
                </c:pt>
                <c:pt idx="6188">
                  <c:v>4.254E-6</c:v>
                </c:pt>
                <c:pt idx="6189">
                  <c:v>4.247E-6</c:v>
                </c:pt>
                <c:pt idx="6190">
                  <c:v>4.234E-6</c:v>
                </c:pt>
                <c:pt idx="6191">
                  <c:v>4.21100000000001E-6</c:v>
                </c:pt>
                <c:pt idx="6192">
                  <c:v>4.184E-6</c:v>
                </c:pt>
                <c:pt idx="6193">
                  <c:v>4.156E-6</c:v>
                </c:pt>
                <c:pt idx="6194">
                  <c:v>4.124E-6</c:v>
                </c:pt>
                <c:pt idx="6195">
                  <c:v>4.094E-6</c:v>
                </c:pt>
                <c:pt idx="6196">
                  <c:v>4.062E-6</c:v>
                </c:pt>
                <c:pt idx="6197">
                  <c:v>4.027E-6</c:v>
                </c:pt>
                <c:pt idx="6198">
                  <c:v>3.99400000000001E-6</c:v>
                </c:pt>
                <c:pt idx="6199">
                  <c:v>3.959E-6</c:v>
                </c:pt>
                <c:pt idx="6200">
                  <c:v>3.92500000000001E-6</c:v>
                </c:pt>
                <c:pt idx="6201">
                  <c:v>3.889E-6</c:v>
                </c:pt>
                <c:pt idx="6202">
                  <c:v>3.853E-6</c:v>
                </c:pt>
                <c:pt idx="6203">
                  <c:v>3.818E-6</c:v>
                </c:pt>
                <c:pt idx="6204">
                  <c:v>3.78700000000001E-6</c:v>
                </c:pt>
                <c:pt idx="6205">
                  <c:v>3.75400000000001E-6</c:v>
                </c:pt>
                <c:pt idx="6206">
                  <c:v>3.72300000000001E-6</c:v>
                </c:pt>
                <c:pt idx="6207">
                  <c:v>3.69400000000001E-6</c:v>
                </c:pt>
                <c:pt idx="6208">
                  <c:v>3.67000000000001E-6</c:v>
                </c:pt>
                <c:pt idx="6209">
                  <c:v>3.64200000000001E-6</c:v>
                </c:pt>
                <c:pt idx="6210">
                  <c:v>3.619E-6</c:v>
                </c:pt>
                <c:pt idx="6211">
                  <c:v>3.591E-6</c:v>
                </c:pt>
                <c:pt idx="6212">
                  <c:v>3.56500000000001E-6</c:v>
                </c:pt>
                <c:pt idx="6213">
                  <c:v>3.54100000000001E-6</c:v>
                </c:pt>
                <c:pt idx="6214">
                  <c:v>3.519E-6</c:v>
                </c:pt>
                <c:pt idx="6215">
                  <c:v>3.50000000000001E-6</c:v>
                </c:pt>
                <c:pt idx="6216">
                  <c:v>3.486E-6</c:v>
                </c:pt>
                <c:pt idx="6217">
                  <c:v>3.47E-6</c:v>
                </c:pt>
                <c:pt idx="6218">
                  <c:v>3.46000000000001E-6</c:v>
                </c:pt>
                <c:pt idx="6219">
                  <c:v>3.457E-6</c:v>
                </c:pt>
                <c:pt idx="6220">
                  <c:v>3.458E-6</c:v>
                </c:pt>
                <c:pt idx="6221">
                  <c:v>3.459E-6</c:v>
                </c:pt>
                <c:pt idx="6222">
                  <c:v>3.46300000000001E-6</c:v>
                </c:pt>
                <c:pt idx="6223">
                  <c:v>3.473E-6</c:v>
                </c:pt>
                <c:pt idx="6224">
                  <c:v>3.493E-6</c:v>
                </c:pt>
                <c:pt idx="6225">
                  <c:v>3.516E-6</c:v>
                </c:pt>
                <c:pt idx="6226">
                  <c:v>3.552E-6</c:v>
                </c:pt>
                <c:pt idx="6227">
                  <c:v>3.595E-6</c:v>
                </c:pt>
                <c:pt idx="6228">
                  <c:v>3.65400000000001E-6</c:v>
                </c:pt>
                <c:pt idx="6229">
                  <c:v>3.72700000000001E-6</c:v>
                </c:pt>
                <c:pt idx="6230">
                  <c:v>3.812E-6</c:v>
                </c:pt>
                <c:pt idx="6231">
                  <c:v>3.911E-6</c:v>
                </c:pt>
                <c:pt idx="6232">
                  <c:v>4.03000000000001E-6</c:v>
                </c:pt>
                <c:pt idx="6233">
                  <c:v>4.16E-6</c:v>
                </c:pt>
                <c:pt idx="6234">
                  <c:v>4.30600000000001E-6</c:v>
                </c:pt>
                <c:pt idx="6235">
                  <c:v>4.465E-6</c:v>
                </c:pt>
                <c:pt idx="6236">
                  <c:v>4.64E-6</c:v>
                </c:pt>
                <c:pt idx="6237">
                  <c:v>4.826E-6</c:v>
                </c:pt>
                <c:pt idx="6238">
                  <c:v>5.01800000000001E-6</c:v>
                </c:pt>
                <c:pt idx="6239">
                  <c:v>5.21800000000001E-6</c:v>
                </c:pt>
                <c:pt idx="6240">
                  <c:v>5.42600000000002E-6</c:v>
                </c:pt>
                <c:pt idx="6241">
                  <c:v>5.64000000000001E-6</c:v>
                </c:pt>
                <c:pt idx="6242">
                  <c:v>5.85500000000001E-6</c:v>
                </c:pt>
                <c:pt idx="6243">
                  <c:v>6.07300000000002E-6</c:v>
                </c:pt>
                <c:pt idx="6244">
                  <c:v>6.29600000000002E-6</c:v>
                </c:pt>
                <c:pt idx="6245">
                  <c:v>6.52800000000001E-6</c:v>
                </c:pt>
                <c:pt idx="6246">
                  <c:v>6.76100000000002E-6</c:v>
                </c:pt>
                <c:pt idx="6247">
                  <c:v>6.99200000000002E-6</c:v>
                </c:pt>
                <c:pt idx="6248">
                  <c:v>7.23900000000002E-6</c:v>
                </c:pt>
                <c:pt idx="6249">
                  <c:v>7.48200000000002E-6</c:v>
                </c:pt>
                <c:pt idx="6250">
                  <c:v>6.34600000000002E-6</c:v>
                </c:pt>
                <c:pt idx="6251">
                  <c:v>5.59800000000001E-6</c:v>
                </c:pt>
                <c:pt idx="6252">
                  <c:v>5.04800000000001E-6</c:v>
                </c:pt>
                <c:pt idx="6253">
                  <c:v>4.554E-6</c:v>
                </c:pt>
                <c:pt idx="6254">
                  <c:v>4.045E-6</c:v>
                </c:pt>
                <c:pt idx="6255">
                  <c:v>3.60100000000001E-6</c:v>
                </c:pt>
                <c:pt idx="6256">
                  <c:v>3.20700000000001E-6</c:v>
                </c:pt>
                <c:pt idx="6257">
                  <c:v>2.853E-6</c:v>
                </c:pt>
                <c:pt idx="6258">
                  <c:v>2.534E-6</c:v>
                </c:pt>
                <c:pt idx="6259">
                  <c:v>2.24800000000001E-6</c:v>
                </c:pt>
                <c:pt idx="6260">
                  <c:v>1.987E-6</c:v>
                </c:pt>
                <c:pt idx="6261">
                  <c:v>1.746E-6</c:v>
                </c:pt>
                <c:pt idx="6262">
                  <c:v>1.53E-6</c:v>
                </c:pt>
                <c:pt idx="6263">
                  <c:v>1.331E-6</c:v>
                </c:pt>
                <c:pt idx="6264">
                  <c:v>1.153E-6</c:v>
                </c:pt>
                <c:pt idx="6265">
                  <c:v>9.89200000000006E-7</c:v>
                </c:pt>
                <c:pt idx="6266">
                  <c:v>8.37900000000003E-7</c:v>
                </c:pt>
                <c:pt idx="6267">
                  <c:v>6.99700000000002E-7</c:v>
                </c:pt>
                <c:pt idx="6268">
                  <c:v>5.76800000000002E-7</c:v>
                </c:pt>
                <c:pt idx="6269">
                  <c:v>4.70800000000001E-7</c:v>
                </c:pt>
                <c:pt idx="6270">
                  <c:v>3.74100000000001E-7</c:v>
                </c:pt>
                <c:pt idx="6271">
                  <c:v>2.899E-7</c:v>
                </c:pt>
                <c:pt idx="6272">
                  <c:v>2.16700000000001E-7</c:v>
                </c:pt>
                <c:pt idx="6273">
                  <c:v>1.556E-7</c:v>
                </c:pt>
                <c:pt idx="6274">
                  <c:v>1.086E-7</c:v>
                </c:pt>
                <c:pt idx="6275">
                  <c:v>7.36800000000002E-8</c:v>
                </c:pt>
                <c:pt idx="6276">
                  <c:v>3.83600000000001E-8</c:v>
                </c:pt>
                <c:pt idx="6277">
                  <c:v>1.831E-8</c:v>
                </c:pt>
                <c:pt idx="6278">
                  <c:v>-4.36300000000001E-10</c:v>
                </c:pt>
                <c:pt idx="6279">
                  <c:v>-6.97600000000003E-9</c:v>
                </c:pt>
                <c:pt idx="6280">
                  <c:v>-1.308E-8</c:v>
                </c:pt>
                <c:pt idx="6281">
                  <c:v>-1.395E-8</c:v>
                </c:pt>
                <c:pt idx="6282">
                  <c:v>-1.264E-8</c:v>
                </c:pt>
                <c:pt idx="6283">
                  <c:v>-5.23200000000002E-9</c:v>
                </c:pt>
                <c:pt idx="6284">
                  <c:v>2.616E-9</c:v>
                </c:pt>
                <c:pt idx="6285">
                  <c:v>2.093E-8</c:v>
                </c:pt>
                <c:pt idx="6286">
                  <c:v>3.48800000000001E-8</c:v>
                </c:pt>
                <c:pt idx="6287">
                  <c:v>5.71100000000002E-8</c:v>
                </c:pt>
                <c:pt idx="6288">
                  <c:v>8.15300000000003E-8</c:v>
                </c:pt>
                <c:pt idx="6289">
                  <c:v>1.055E-7</c:v>
                </c:pt>
                <c:pt idx="6290">
                  <c:v>1.343E-7</c:v>
                </c:pt>
                <c:pt idx="6291">
                  <c:v>1.604E-7</c:v>
                </c:pt>
                <c:pt idx="6292">
                  <c:v>1.831E-7</c:v>
                </c:pt>
                <c:pt idx="6293">
                  <c:v>2.053E-7</c:v>
                </c:pt>
                <c:pt idx="6294">
                  <c:v>2.254E-7</c:v>
                </c:pt>
                <c:pt idx="6295">
                  <c:v>2.411E-7</c:v>
                </c:pt>
                <c:pt idx="6296">
                  <c:v>2.555E-7</c:v>
                </c:pt>
                <c:pt idx="6297">
                  <c:v>2.625E-7</c:v>
                </c:pt>
                <c:pt idx="6298">
                  <c:v>2.677E-7</c:v>
                </c:pt>
                <c:pt idx="6299">
                  <c:v>2.68600000000001E-7</c:v>
                </c:pt>
                <c:pt idx="6300">
                  <c:v>2.677E-7</c:v>
                </c:pt>
                <c:pt idx="6301">
                  <c:v>2.646E-7</c:v>
                </c:pt>
                <c:pt idx="6302">
                  <c:v>2.594E-7</c:v>
                </c:pt>
                <c:pt idx="6303">
                  <c:v>2.52E-7</c:v>
                </c:pt>
                <c:pt idx="6304">
                  <c:v>2.415E-7</c:v>
                </c:pt>
                <c:pt idx="6305">
                  <c:v>2.324E-7</c:v>
                </c:pt>
                <c:pt idx="6306">
                  <c:v>2.21E-7</c:v>
                </c:pt>
                <c:pt idx="6307">
                  <c:v>2.071E-7</c:v>
                </c:pt>
                <c:pt idx="6308">
                  <c:v>1.91E-7</c:v>
                </c:pt>
                <c:pt idx="6309">
                  <c:v>1.705E-7</c:v>
                </c:pt>
                <c:pt idx="6310">
                  <c:v>1.495E-7</c:v>
                </c:pt>
                <c:pt idx="6311">
                  <c:v>1.295E-7</c:v>
                </c:pt>
                <c:pt idx="6312">
                  <c:v>1.077E-7</c:v>
                </c:pt>
                <c:pt idx="6313">
                  <c:v>8.32700000000003E-8</c:v>
                </c:pt>
                <c:pt idx="6314">
                  <c:v>6.23400000000002E-8</c:v>
                </c:pt>
                <c:pt idx="6315">
                  <c:v>4.054E-8</c:v>
                </c:pt>
                <c:pt idx="6316">
                  <c:v>1.744E-8</c:v>
                </c:pt>
                <c:pt idx="6317">
                  <c:v>-7.41200000000003E-9</c:v>
                </c:pt>
                <c:pt idx="6318">
                  <c:v>-3.09500000000001E-8</c:v>
                </c:pt>
                <c:pt idx="6319">
                  <c:v>-5.66800000000001E-8</c:v>
                </c:pt>
                <c:pt idx="6320">
                  <c:v>-7.71700000000002E-8</c:v>
                </c:pt>
                <c:pt idx="6321">
                  <c:v>-9.80900000000005E-8</c:v>
                </c:pt>
                <c:pt idx="6322">
                  <c:v>-1.151E-7</c:v>
                </c:pt>
                <c:pt idx="6323">
                  <c:v>-1.277E-7</c:v>
                </c:pt>
                <c:pt idx="6324">
                  <c:v>-1.369E-7</c:v>
                </c:pt>
                <c:pt idx="6325">
                  <c:v>-1.413E-7</c:v>
                </c:pt>
                <c:pt idx="6326">
                  <c:v>-1.447E-7</c:v>
                </c:pt>
                <c:pt idx="6327">
                  <c:v>-1.456E-7</c:v>
                </c:pt>
                <c:pt idx="6328">
                  <c:v>-1.474E-7</c:v>
                </c:pt>
                <c:pt idx="6329">
                  <c:v>-1.482E-7</c:v>
                </c:pt>
                <c:pt idx="6330">
                  <c:v>-1.465E-7</c:v>
                </c:pt>
                <c:pt idx="6331">
                  <c:v>-1.434E-7</c:v>
                </c:pt>
                <c:pt idx="6332">
                  <c:v>-1.43E-7</c:v>
                </c:pt>
                <c:pt idx="6333">
                  <c:v>-1.386E-7</c:v>
                </c:pt>
                <c:pt idx="6334">
                  <c:v>-1.338E-7</c:v>
                </c:pt>
                <c:pt idx="6335">
                  <c:v>-1.26E-7</c:v>
                </c:pt>
                <c:pt idx="6336">
                  <c:v>-1.19E-7</c:v>
                </c:pt>
                <c:pt idx="6337">
                  <c:v>-1.142E-7</c:v>
                </c:pt>
                <c:pt idx="6338">
                  <c:v>-1.081E-7</c:v>
                </c:pt>
                <c:pt idx="6339">
                  <c:v>-1.011E-7</c:v>
                </c:pt>
                <c:pt idx="6340">
                  <c:v>-9.41700000000003E-8</c:v>
                </c:pt>
                <c:pt idx="6341">
                  <c:v>-8.67600000000003E-8</c:v>
                </c:pt>
                <c:pt idx="6342">
                  <c:v>-7.84700000000002E-8</c:v>
                </c:pt>
                <c:pt idx="6343">
                  <c:v>-7.06300000000002E-8</c:v>
                </c:pt>
                <c:pt idx="6344">
                  <c:v>-5.92900000000002E-8</c:v>
                </c:pt>
                <c:pt idx="6345">
                  <c:v>-4.97000000000002E-8</c:v>
                </c:pt>
                <c:pt idx="6346">
                  <c:v>-3.66200000000001E-8</c:v>
                </c:pt>
                <c:pt idx="6347">
                  <c:v>-2.616E-8</c:v>
                </c:pt>
                <c:pt idx="6348">
                  <c:v>-1.613E-8</c:v>
                </c:pt>
                <c:pt idx="6349">
                  <c:v>-1.003E-8</c:v>
                </c:pt>
                <c:pt idx="6350">
                  <c:v>-3.92400000000001E-9</c:v>
                </c:pt>
                <c:pt idx="6351">
                  <c:v>4.35700000000001E-10</c:v>
                </c:pt>
                <c:pt idx="6352">
                  <c:v>3.92300000000002E-9</c:v>
                </c:pt>
                <c:pt idx="6353">
                  <c:v>3.48700000000001E-9</c:v>
                </c:pt>
                <c:pt idx="6354">
                  <c:v>4.79500000000002E-9</c:v>
                </c:pt>
                <c:pt idx="6355">
                  <c:v>6.53900000000003E-9</c:v>
                </c:pt>
                <c:pt idx="6356">
                  <c:v>7.41100000000003E-9</c:v>
                </c:pt>
                <c:pt idx="6357">
                  <c:v>7.41100000000003E-9</c:v>
                </c:pt>
                <c:pt idx="6358">
                  <c:v>6.97500000000003E-9</c:v>
                </c:pt>
                <c:pt idx="6359">
                  <c:v>8.28300000000003E-9</c:v>
                </c:pt>
                <c:pt idx="6360">
                  <c:v>1.09E-8</c:v>
                </c:pt>
                <c:pt idx="6361">
                  <c:v>1.046E-8</c:v>
                </c:pt>
                <c:pt idx="6362">
                  <c:v>9.59100000000003E-9</c:v>
                </c:pt>
                <c:pt idx="6363">
                  <c:v>9.15500000000004E-9</c:v>
                </c:pt>
                <c:pt idx="6364">
                  <c:v>9.15500000000004E-9</c:v>
                </c:pt>
                <c:pt idx="6365">
                  <c:v>9.59100000000003E-9</c:v>
                </c:pt>
                <c:pt idx="6366">
                  <c:v>9.15500000000004E-9</c:v>
                </c:pt>
                <c:pt idx="6367">
                  <c:v>6.97500000000003E-9</c:v>
                </c:pt>
                <c:pt idx="6368">
                  <c:v>7.41100000000003E-9</c:v>
                </c:pt>
                <c:pt idx="6369">
                  <c:v>3.48700000000001E-9</c:v>
                </c:pt>
                <c:pt idx="6370">
                  <c:v>3.48700000000001E-9</c:v>
                </c:pt>
                <c:pt idx="6371">
                  <c:v>3.92300000000002E-9</c:v>
                </c:pt>
                <c:pt idx="6372">
                  <c:v>2.18000000000001E-9</c:v>
                </c:pt>
                <c:pt idx="6373">
                  <c:v>-1.744E-9</c:v>
                </c:pt>
                <c:pt idx="6374">
                  <c:v>-4.36000000000001E-9</c:v>
                </c:pt>
                <c:pt idx="6375">
                  <c:v>-5.23200000000002E-9</c:v>
                </c:pt>
                <c:pt idx="6376">
                  <c:v>-6.10400000000001E-9</c:v>
                </c:pt>
                <c:pt idx="6377">
                  <c:v>-1.221E-8</c:v>
                </c:pt>
                <c:pt idx="6378">
                  <c:v>-2.093E-8</c:v>
                </c:pt>
                <c:pt idx="6379">
                  <c:v>-2.79000000000001E-8</c:v>
                </c:pt>
                <c:pt idx="6380">
                  <c:v>-3.44400000000001E-8</c:v>
                </c:pt>
                <c:pt idx="6381">
                  <c:v>-4.40300000000002E-8</c:v>
                </c:pt>
                <c:pt idx="6382">
                  <c:v>-5.71100000000002E-8</c:v>
                </c:pt>
                <c:pt idx="6383">
                  <c:v>-6.80100000000002E-8</c:v>
                </c:pt>
                <c:pt idx="6384">
                  <c:v>-7.80400000000002E-8</c:v>
                </c:pt>
                <c:pt idx="6385">
                  <c:v>-8.41400000000004E-8</c:v>
                </c:pt>
                <c:pt idx="6386">
                  <c:v>-9.11200000000003E-8</c:v>
                </c:pt>
                <c:pt idx="6387">
                  <c:v>-9.98400000000004E-8</c:v>
                </c:pt>
                <c:pt idx="6388">
                  <c:v>-1.086E-7</c:v>
                </c:pt>
                <c:pt idx="6389">
                  <c:v>-1.164E-7</c:v>
                </c:pt>
                <c:pt idx="6390">
                  <c:v>-1.238E-7</c:v>
                </c:pt>
                <c:pt idx="6391">
                  <c:v>-1.312E-7</c:v>
                </c:pt>
                <c:pt idx="6392">
                  <c:v>-1.369E-7</c:v>
                </c:pt>
                <c:pt idx="6393">
                  <c:v>-1.439E-7</c:v>
                </c:pt>
                <c:pt idx="6394">
                  <c:v>-1.504E-7</c:v>
                </c:pt>
                <c:pt idx="6395">
                  <c:v>-1.569E-7</c:v>
                </c:pt>
                <c:pt idx="6396">
                  <c:v>-1.631E-7</c:v>
                </c:pt>
                <c:pt idx="6397">
                  <c:v>-1.692E-7</c:v>
                </c:pt>
                <c:pt idx="6398">
                  <c:v>-1.744E-7</c:v>
                </c:pt>
                <c:pt idx="6399">
                  <c:v>-1.822E-7</c:v>
                </c:pt>
                <c:pt idx="6400">
                  <c:v>-1.896E-7</c:v>
                </c:pt>
                <c:pt idx="6401">
                  <c:v>-1.936E-7</c:v>
                </c:pt>
                <c:pt idx="6402">
                  <c:v>-1.971E-7</c:v>
                </c:pt>
                <c:pt idx="6403">
                  <c:v>-2.04E-7</c:v>
                </c:pt>
                <c:pt idx="6404">
                  <c:v>-2.114E-7</c:v>
                </c:pt>
                <c:pt idx="6405">
                  <c:v>-2.184E-7</c:v>
                </c:pt>
                <c:pt idx="6406">
                  <c:v>-2.28900000000001E-7</c:v>
                </c:pt>
                <c:pt idx="6407">
                  <c:v>-2.402E-7</c:v>
                </c:pt>
                <c:pt idx="6408">
                  <c:v>-2.533E-7</c:v>
                </c:pt>
                <c:pt idx="6409">
                  <c:v>-2.633E-7</c:v>
                </c:pt>
                <c:pt idx="6410">
                  <c:v>-2.694E-7</c:v>
                </c:pt>
                <c:pt idx="6411">
                  <c:v>-2.755E-7</c:v>
                </c:pt>
                <c:pt idx="6412">
                  <c:v>-2.829E-7</c:v>
                </c:pt>
                <c:pt idx="6413">
                  <c:v>-2.882E-7</c:v>
                </c:pt>
                <c:pt idx="6414">
                  <c:v>-2.917E-7</c:v>
                </c:pt>
                <c:pt idx="6415">
                  <c:v>-2.969E-7</c:v>
                </c:pt>
                <c:pt idx="6416">
                  <c:v>-3.03E-7</c:v>
                </c:pt>
                <c:pt idx="6417">
                  <c:v>-3.135E-7</c:v>
                </c:pt>
                <c:pt idx="6418">
                  <c:v>-3.20400000000001E-7</c:v>
                </c:pt>
                <c:pt idx="6419">
                  <c:v>-3.27800000000001E-7</c:v>
                </c:pt>
                <c:pt idx="6420">
                  <c:v>-3.361E-7</c:v>
                </c:pt>
                <c:pt idx="6421">
                  <c:v>-3.422E-7</c:v>
                </c:pt>
                <c:pt idx="6422">
                  <c:v>-3.48800000000001E-7</c:v>
                </c:pt>
                <c:pt idx="6423">
                  <c:v>-3.56600000000001E-7</c:v>
                </c:pt>
                <c:pt idx="6424">
                  <c:v>-3.62300000000001E-7</c:v>
                </c:pt>
                <c:pt idx="6425">
                  <c:v>-3.70100000000001E-7</c:v>
                </c:pt>
                <c:pt idx="6426">
                  <c:v>-3.77500000000001E-7</c:v>
                </c:pt>
                <c:pt idx="6427">
                  <c:v>-3.876E-7</c:v>
                </c:pt>
                <c:pt idx="6428">
                  <c:v>-3.98500000000001E-7</c:v>
                </c:pt>
                <c:pt idx="6429">
                  <c:v>-4.07600000000001E-7</c:v>
                </c:pt>
                <c:pt idx="6430">
                  <c:v>-4.185E-7</c:v>
                </c:pt>
                <c:pt idx="6431">
                  <c:v>-4.26800000000001E-7</c:v>
                </c:pt>
                <c:pt idx="6432">
                  <c:v>-4.37300000000002E-7</c:v>
                </c:pt>
                <c:pt idx="6433">
                  <c:v>-4.45600000000001E-7</c:v>
                </c:pt>
                <c:pt idx="6434">
                  <c:v>-4.53800000000001E-7</c:v>
                </c:pt>
                <c:pt idx="6435">
                  <c:v>-4.62100000000001E-7</c:v>
                </c:pt>
                <c:pt idx="6436">
                  <c:v>-4.687E-7</c:v>
                </c:pt>
                <c:pt idx="6437">
                  <c:v>-4.722E-7</c:v>
                </c:pt>
                <c:pt idx="6438">
                  <c:v>-4.78300000000002E-7</c:v>
                </c:pt>
                <c:pt idx="6439">
                  <c:v>-4.83500000000001E-7</c:v>
                </c:pt>
                <c:pt idx="6440">
                  <c:v>-4.90900000000002E-7</c:v>
                </c:pt>
                <c:pt idx="6441">
                  <c:v>-4.95700000000002E-7</c:v>
                </c:pt>
                <c:pt idx="6442">
                  <c:v>-5.027E-7</c:v>
                </c:pt>
                <c:pt idx="6443">
                  <c:v>-5.11000000000001E-7</c:v>
                </c:pt>
                <c:pt idx="6444">
                  <c:v>-5.184E-7</c:v>
                </c:pt>
                <c:pt idx="6445">
                  <c:v>-5.25300000000002E-7</c:v>
                </c:pt>
                <c:pt idx="6446">
                  <c:v>-5.31900000000001E-7</c:v>
                </c:pt>
                <c:pt idx="6447">
                  <c:v>-5.38000000000002E-7</c:v>
                </c:pt>
                <c:pt idx="6448">
                  <c:v>-5.44500000000002E-7</c:v>
                </c:pt>
                <c:pt idx="6449">
                  <c:v>-5.48400000000002E-7</c:v>
                </c:pt>
                <c:pt idx="6450">
                  <c:v>-5.53700000000002E-7</c:v>
                </c:pt>
                <c:pt idx="6451">
                  <c:v>-5.59800000000001E-7</c:v>
                </c:pt>
                <c:pt idx="6452">
                  <c:v>-5.67600000000002E-7</c:v>
                </c:pt>
                <c:pt idx="6453">
                  <c:v>-5.75000000000002E-7</c:v>
                </c:pt>
                <c:pt idx="6454">
                  <c:v>-5.83300000000002E-7</c:v>
                </c:pt>
                <c:pt idx="6455">
                  <c:v>-5.91200000000002E-7</c:v>
                </c:pt>
                <c:pt idx="6456">
                  <c:v>-6.02100000000002E-7</c:v>
                </c:pt>
                <c:pt idx="6457">
                  <c:v>-6.11700000000001E-7</c:v>
                </c:pt>
                <c:pt idx="6458">
                  <c:v>-6.25200000000001E-7</c:v>
                </c:pt>
                <c:pt idx="6459">
                  <c:v>-6.36100000000002E-7</c:v>
                </c:pt>
                <c:pt idx="6460">
                  <c:v>-6.47000000000002E-7</c:v>
                </c:pt>
                <c:pt idx="6461">
                  <c:v>-6.56100000000002E-7</c:v>
                </c:pt>
                <c:pt idx="6462">
                  <c:v>-6.65700000000001E-7</c:v>
                </c:pt>
                <c:pt idx="6463">
                  <c:v>-6.74400000000002E-7</c:v>
                </c:pt>
                <c:pt idx="6464">
                  <c:v>-6.84900000000002E-7</c:v>
                </c:pt>
                <c:pt idx="6465">
                  <c:v>-6.91400000000002E-7</c:v>
                </c:pt>
                <c:pt idx="6466">
                  <c:v>-6.99700000000002E-7</c:v>
                </c:pt>
                <c:pt idx="6467">
                  <c:v>-7.11900000000002E-7</c:v>
                </c:pt>
                <c:pt idx="6468">
                  <c:v>-7.24600000000003E-7</c:v>
                </c:pt>
                <c:pt idx="6469">
                  <c:v>-7.36800000000002E-7</c:v>
                </c:pt>
                <c:pt idx="6470">
                  <c:v>-7.48100000000003E-7</c:v>
                </c:pt>
                <c:pt idx="6471">
                  <c:v>-7.58600000000002E-7</c:v>
                </c:pt>
                <c:pt idx="6472">
                  <c:v>-7.70400000000002E-7</c:v>
                </c:pt>
                <c:pt idx="6473">
                  <c:v>-7.84700000000002E-7</c:v>
                </c:pt>
                <c:pt idx="6474">
                  <c:v>-7.99100000000003E-7</c:v>
                </c:pt>
                <c:pt idx="6475">
                  <c:v>-8.12600000000002E-7</c:v>
                </c:pt>
                <c:pt idx="6476">
                  <c:v>-8.28800000000001E-7</c:v>
                </c:pt>
                <c:pt idx="6477">
                  <c:v>-8.48400000000003E-7</c:v>
                </c:pt>
                <c:pt idx="6478">
                  <c:v>-8.66300000000003E-7</c:v>
                </c:pt>
                <c:pt idx="6479">
                  <c:v>-8.84600000000002E-7</c:v>
                </c:pt>
                <c:pt idx="6480">
                  <c:v>-9.00700000000003E-7</c:v>
                </c:pt>
                <c:pt idx="6481">
                  <c:v>-9.15100000000002E-7</c:v>
                </c:pt>
                <c:pt idx="6482">
                  <c:v>-9.31200000000004E-7</c:v>
                </c:pt>
                <c:pt idx="6483">
                  <c:v>-9.47800000000002E-7</c:v>
                </c:pt>
                <c:pt idx="6484">
                  <c:v>-9.62600000000002E-7</c:v>
                </c:pt>
                <c:pt idx="6485">
                  <c:v>-9.82700000000002E-7</c:v>
                </c:pt>
                <c:pt idx="6486">
                  <c:v>-1.003E-6</c:v>
                </c:pt>
                <c:pt idx="6487">
                  <c:v>-1.021E-6</c:v>
                </c:pt>
                <c:pt idx="6488">
                  <c:v>-1.045E-6</c:v>
                </c:pt>
                <c:pt idx="6489">
                  <c:v>-1.071E-6</c:v>
                </c:pt>
                <c:pt idx="6490">
                  <c:v>-1.097E-6</c:v>
                </c:pt>
                <c:pt idx="6491">
                  <c:v>-1.124E-6</c:v>
                </c:pt>
                <c:pt idx="6492">
                  <c:v>-1.15E-6</c:v>
                </c:pt>
                <c:pt idx="6493">
                  <c:v>-1.177E-6</c:v>
                </c:pt>
                <c:pt idx="6494">
                  <c:v>-1.212E-6</c:v>
                </c:pt>
                <c:pt idx="6495">
                  <c:v>-1.241E-6</c:v>
                </c:pt>
                <c:pt idx="6496">
                  <c:v>-1.27E-6</c:v>
                </c:pt>
                <c:pt idx="6497">
                  <c:v>-1.297E-6</c:v>
                </c:pt>
                <c:pt idx="6498">
                  <c:v>-1.329E-6</c:v>
                </c:pt>
                <c:pt idx="6499">
                  <c:v>-1.362E-6</c:v>
                </c:pt>
                <c:pt idx="6500">
                  <c:v>-1.399E-6</c:v>
                </c:pt>
                <c:pt idx="6501">
                  <c:v>-1.433E-6</c:v>
                </c:pt>
                <c:pt idx="6502">
                  <c:v>-1.47E-6</c:v>
                </c:pt>
                <c:pt idx="6503">
                  <c:v>-1.513E-6</c:v>
                </c:pt>
                <c:pt idx="6504">
                  <c:v>-1.559E-6</c:v>
                </c:pt>
                <c:pt idx="6505">
                  <c:v>-1.603E-6</c:v>
                </c:pt>
                <c:pt idx="6506">
                  <c:v>-1.651E-6</c:v>
                </c:pt>
                <c:pt idx="6507">
                  <c:v>-1.699E-6</c:v>
                </c:pt>
                <c:pt idx="6508">
                  <c:v>-1.749E-6</c:v>
                </c:pt>
                <c:pt idx="6509">
                  <c:v>-1.804E-6</c:v>
                </c:pt>
                <c:pt idx="6510">
                  <c:v>-1.859E-6</c:v>
                </c:pt>
                <c:pt idx="6511">
                  <c:v>-1.916E-6</c:v>
                </c:pt>
                <c:pt idx="6512">
                  <c:v>-1.974E-6</c:v>
                </c:pt>
                <c:pt idx="6513">
                  <c:v>-2.035E-6</c:v>
                </c:pt>
                <c:pt idx="6514">
                  <c:v>-2.097E-6</c:v>
                </c:pt>
                <c:pt idx="6515">
                  <c:v>-2.159E-6</c:v>
                </c:pt>
                <c:pt idx="6516">
                  <c:v>-2.222E-6</c:v>
                </c:pt>
                <c:pt idx="6517">
                  <c:v>-2.286E-6</c:v>
                </c:pt>
                <c:pt idx="6518">
                  <c:v>-2.349E-6</c:v>
                </c:pt>
                <c:pt idx="6519">
                  <c:v>-2.416E-6</c:v>
                </c:pt>
                <c:pt idx="6520">
                  <c:v>-2.481E-6</c:v>
                </c:pt>
                <c:pt idx="6521">
                  <c:v>-2.551E-6</c:v>
                </c:pt>
                <c:pt idx="6522">
                  <c:v>-2.622E-6</c:v>
                </c:pt>
                <c:pt idx="6523">
                  <c:v>-2.696E-6</c:v>
                </c:pt>
                <c:pt idx="6524">
                  <c:v>-2.766E-6</c:v>
                </c:pt>
                <c:pt idx="6525">
                  <c:v>-2.838E-6</c:v>
                </c:pt>
                <c:pt idx="6526">
                  <c:v>-2.91E-6</c:v>
                </c:pt>
                <c:pt idx="6527">
                  <c:v>-2.989E-6</c:v>
                </c:pt>
                <c:pt idx="6528">
                  <c:v>-3.058E-6</c:v>
                </c:pt>
                <c:pt idx="6529">
                  <c:v>-3.132E-6</c:v>
                </c:pt>
                <c:pt idx="6530">
                  <c:v>-3.20400000000001E-6</c:v>
                </c:pt>
                <c:pt idx="6531">
                  <c:v>-3.28000000000001E-6</c:v>
                </c:pt>
                <c:pt idx="6532">
                  <c:v>-3.358E-6</c:v>
                </c:pt>
                <c:pt idx="6533">
                  <c:v>-3.435E-6</c:v>
                </c:pt>
                <c:pt idx="6534">
                  <c:v>-3.509E-6</c:v>
                </c:pt>
                <c:pt idx="6535">
                  <c:v>-3.58800000000001E-6</c:v>
                </c:pt>
                <c:pt idx="6536">
                  <c:v>-3.662E-6</c:v>
                </c:pt>
                <c:pt idx="6537">
                  <c:v>-3.73600000000001E-6</c:v>
                </c:pt>
                <c:pt idx="6538">
                  <c:v>-3.812E-6</c:v>
                </c:pt>
                <c:pt idx="6539">
                  <c:v>-3.88400000000001E-6</c:v>
                </c:pt>
                <c:pt idx="6540">
                  <c:v>-3.96000000000001E-6</c:v>
                </c:pt>
                <c:pt idx="6541">
                  <c:v>-4.03100000000001E-6</c:v>
                </c:pt>
                <c:pt idx="6542">
                  <c:v>-4.106E-6</c:v>
                </c:pt>
                <c:pt idx="6543">
                  <c:v>-4.17900000000001E-6</c:v>
                </c:pt>
                <c:pt idx="6544">
                  <c:v>-4.25300000000001E-6</c:v>
                </c:pt>
                <c:pt idx="6545">
                  <c:v>-4.323E-6</c:v>
                </c:pt>
                <c:pt idx="6546">
                  <c:v>-4.393E-6</c:v>
                </c:pt>
                <c:pt idx="6547">
                  <c:v>-4.46300000000001E-6</c:v>
                </c:pt>
                <c:pt idx="6548">
                  <c:v>-4.53400000000001E-6</c:v>
                </c:pt>
                <c:pt idx="6549">
                  <c:v>-4.604E-6</c:v>
                </c:pt>
                <c:pt idx="6550">
                  <c:v>-4.672E-6</c:v>
                </c:pt>
                <c:pt idx="6551">
                  <c:v>-4.74100000000002E-6</c:v>
                </c:pt>
                <c:pt idx="6552">
                  <c:v>-4.81E-6</c:v>
                </c:pt>
                <c:pt idx="6553">
                  <c:v>-4.88200000000001E-6</c:v>
                </c:pt>
                <c:pt idx="6554">
                  <c:v>-4.95100000000001E-6</c:v>
                </c:pt>
                <c:pt idx="6555">
                  <c:v>-5.02100000000001E-6</c:v>
                </c:pt>
                <c:pt idx="6556">
                  <c:v>-5.08700000000001E-6</c:v>
                </c:pt>
                <c:pt idx="6557">
                  <c:v>-5.157E-6</c:v>
                </c:pt>
                <c:pt idx="6558">
                  <c:v>-5.22600000000001E-6</c:v>
                </c:pt>
                <c:pt idx="6559">
                  <c:v>-5.29200000000001E-6</c:v>
                </c:pt>
                <c:pt idx="6560">
                  <c:v>-5.35800000000001E-6</c:v>
                </c:pt>
                <c:pt idx="6561">
                  <c:v>-5.42100000000002E-6</c:v>
                </c:pt>
                <c:pt idx="6562">
                  <c:v>-5.48100000000002E-6</c:v>
                </c:pt>
                <c:pt idx="6563">
                  <c:v>-5.54300000000002E-6</c:v>
                </c:pt>
                <c:pt idx="6564">
                  <c:v>-5.60300000000001E-6</c:v>
                </c:pt>
                <c:pt idx="6565">
                  <c:v>-5.657E-6</c:v>
                </c:pt>
                <c:pt idx="6566">
                  <c:v>-5.70800000000002E-6</c:v>
                </c:pt>
                <c:pt idx="6567">
                  <c:v>-5.75600000000001E-6</c:v>
                </c:pt>
                <c:pt idx="6568">
                  <c:v>-5.80100000000002E-6</c:v>
                </c:pt>
                <c:pt idx="6569">
                  <c:v>-5.84200000000001E-6</c:v>
                </c:pt>
                <c:pt idx="6570">
                  <c:v>-5.87600000000002E-6</c:v>
                </c:pt>
                <c:pt idx="6571">
                  <c:v>-5.90400000000002E-6</c:v>
                </c:pt>
                <c:pt idx="6572">
                  <c:v>-5.92700000000001E-6</c:v>
                </c:pt>
                <c:pt idx="6573">
                  <c:v>-5.94600000000002E-6</c:v>
                </c:pt>
                <c:pt idx="6574">
                  <c:v>-5.95800000000002E-6</c:v>
                </c:pt>
                <c:pt idx="6575">
                  <c:v>-5.96900000000002E-6</c:v>
                </c:pt>
                <c:pt idx="6576">
                  <c:v>-5.97300000000002E-6</c:v>
                </c:pt>
                <c:pt idx="6577">
                  <c:v>-5.97300000000002E-6</c:v>
                </c:pt>
                <c:pt idx="6578">
                  <c:v>-5.97100000000002E-6</c:v>
                </c:pt>
                <c:pt idx="6579">
                  <c:v>-5.96900000000002E-6</c:v>
                </c:pt>
                <c:pt idx="6580">
                  <c:v>-5.96600000000002E-6</c:v>
                </c:pt>
                <c:pt idx="6581">
                  <c:v>-5.96000000000001E-6</c:v>
                </c:pt>
                <c:pt idx="6582">
                  <c:v>-5.95200000000001E-6</c:v>
                </c:pt>
                <c:pt idx="6583">
                  <c:v>-5.94400000000002E-6</c:v>
                </c:pt>
                <c:pt idx="6584">
                  <c:v>-5.93700000000002E-6</c:v>
                </c:pt>
                <c:pt idx="6585">
                  <c:v>-5.92900000000002E-6</c:v>
                </c:pt>
                <c:pt idx="6586">
                  <c:v>-5.92300000000002E-6</c:v>
                </c:pt>
                <c:pt idx="6587">
                  <c:v>-5.91500000000002E-6</c:v>
                </c:pt>
                <c:pt idx="6588">
                  <c:v>-5.90800000000002E-6</c:v>
                </c:pt>
                <c:pt idx="6589">
                  <c:v>-5.90400000000002E-6</c:v>
                </c:pt>
                <c:pt idx="6590">
                  <c:v>-5.90200000000002E-6</c:v>
                </c:pt>
                <c:pt idx="6591">
                  <c:v>-5.90200000000002E-6</c:v>
                </c:pt>
                <c:pt idx="6592">
                  <c:v>-5.90200000000002E-6</c:v>
                </c:pt>
                <c:pt idx="6593">
                  <c:v>-5.90300000000002E-6</c:v>
                </c:pt>
                <c:pt idx="6594">
                  <c:v>-5.91000000000002E-6</c:v>
                </c:pt>
                <c:pt idx="6595">
                  <c:v>-5.92100000000002E-6</c:v>
                </c:pt>
                <c:pt idx="6596">
                  <c:v>-5.93300000000002E-6</c:v>
                </c:pt>
                <c:pt idx="6597">
                  <c:v>-5.94800000000002E-6</c:v>
                </c:pt>
                <c:pt idx="6598">
                  <c:v>-5.96700000000001E-6</c:v>
                </c:pt>
                <c:pt idx="6599">
                  <c:v>-5.99500000000002E-6</c:v>
                </c:pt>
                <c:pt idx="6600">
                  <c:v>-6.02600000000001E-6</c:v>
                </c:pt>
                <c:pt idx="6601">
                  <c:v>-6.06000000000001E-6</c:v>
                </c:pt>
                <c:pt idx="6602">
                  <c:v>-6.10000000000001E-6</c:v>
                </c:pt>
                <c:pt idx="6603">
                  <c:v>-6.15300000000001E-6</c:v>
                </c:pt>
                <c:pt idx="6604">
                  <c:v>-6.21300000000001E-6</c:v>
                </c:pt>
                <c:pt idx="6605">
                  <c:v>-6.28200000000002E-6</c:v>
                </c:pt>
                <c:pt idx="6606">
                  <c:v>-6.36000000000001E-6</c:v>
                </c:pt>
                <c:pt idx="6607">
                  <c:v>-6.45200000000002E-6</c:v>
                </c:pt>
                <c:pt idx="6608">
                  <c:v>-6.55300000000002E-6</c:v>
                </c:pt>
                <c:pt idx="6609">
                  <c:v>-6.664E-6</c:v>
                </c:pt>
                <c:pt idx="6610">
                  <c:v>-6.78600000000002E-6</c:v>
                </c:pt>
                <c:pt idx="6611">
                  <c:v>-6.92300000000002E-6</c:v>
                </c:pt>
                <c:pt idx="6612">
                  <c:v>-7.07400000000002E-6</c:v>
                </c:pt>
                <c:pt idx="6613">
                  <c:v>-7.23700000000002E-6</c:v>
                </c:pt>
                <c:pt idx="6614">
                  <c:v>-7.41100000000002E-6</c:v>
                </c:pt>
                <c:pt idx="6615">
                  <c:v>-7.60700000000001E-6</c:v>
                </c:pt>
                <c:pt idx="6616">
                  <c:v>-7.82300000000002E-6</c:v>
                </c:pt>
                <c:pt idx="6617">
                  <c:v>-8.04900000000001E-6</c:v>
                </c:pt>
                <c:pt idx="6618">
                  <c:v>-8.29700000000001E-6</c:v>
                </c:pt>
                <c:pt idx="6619">
                  <c:v>-8.56500000000003E-6</c:v>
                </c:pt>
                <c:pt idx="6620">
                  <c:v>-8.85600000000004E-6</c:v>
                </c:pt>
                <c:pt idx="6621">
                  <c:v>-9.16300000000002E-6</c:v>
                </c:pt>
                <c:pt idx="6622">
                  <c:v>-9.48900000000003E-6</c:v>
                </c:pt>
                <c:pt idx="6623">
                  <c:v>-9.84000000000002E-6</c:v>
                </c:pt>
                <c:pt idx="6624">
                  <c:v>-1.022E-5</c:v>
                </c:pt>
                <c:pt idx="6625">
                  <c:v>-1.061E-5</c:v>
                </c:pt>
                <c:pt idx="6626">
                  <c:v>-1.103E-5</c:v>
                </c:pt>
                <c:pt idx="6627">
                  <c:v>-1.147E-5</c:v>
                </c:pt>
                <c:pt idx="6628">
                  <c:v>-1.194E-5</c:v>
                </c:pt>
                <c:pt idx="6629">
                  <c:v>-1.244E-5</c:v>
                </c:pt>
                <c:pt idx="6630">
                  <c:v>-1.297E-5</c:v>
                </c:pt>
                <c:pt idx="6631">
                  <c:v>-1.352E-5</c:v>
                </c:pt>
                <c:pt idx="6632">
                  <c:v>-1.411E-5</c:v>
                </c:pt>
                <c:pt idx="6633">
                  <c:v>-1.473E-5</c:v>
                </c:pt>
                <c:pt idx="6634">
                  <c:v>-1.537E-5</c:v>
                </c:pt>
                <c:pt idx="6635">
                  <c:v>-1.606E-5</c:v>
                </c:pt>
                <c:pt idx="6636">
                  <c:v>-1.678E-5</c:v>
                </c:pt>
                <c:pt idx="6637">
                  <c:v>-1.753E-5</c:v>
                </c:pt>
                <c:pt idx="6638">
                  <c:v>-1.831E-5</c:v>
                </c:pt>
                <c:pt idx="6639">
                  <c:v>-1.914E-5</c:v>
                </c:pt>
                <c:pt idx="6640">
                  <c:v>-2.0E-5</c:v>
                </c:pt>
                <c:pt idx="6641">
                  <c:v>-2.09E-5</c:v>
                </c:pt>
                <c:pt idx="6642">
                  <c:v>-2.184E-5</c:v>
                </c:pt>
                <c:pt idx="6643">
                  <c:v>-2.28300000000001E-5</c:v>
                </c:pt>
                <c:pt idx="6644">
                  <c:v>-2.385E-5</c:v>
                </c:pt>
                <c:pt idx="6645">
                  <c:v>-2.492E-5</c:v>
                </c:pt>
                <c:pt idx="6646">
                  <c:v>-2.604E-5</c:v>
                </c:pt>
                <c:pt idx="6647">
                  <c:v>-2.715E-5</c:v>
                </c:pt>
                <c:pt idx="6648">
                  <c:v>-2.831E-5</c:v>
                </c:pt>
                <c:pt idx="6649">
                  <c:v>-2.958E-5</c:v>
                </c:pt>
                <c:pt idx="6650">
                  <c:v>-2.652E-5</c:v>
                </c:pt>
                <c:pt idx="6651">
                  <c:v>-2.367E-5</c:v>
                </c:pt>
                <c:pt idx="6652">
                  <c:v>-2.144E-5</c:v>
                </c:pt>
                <c:pt idx="6653">
                  <c:v>-1.945E-5</c:v>
                </c:pt>
                <c:pt idx="6654">
                  <c:v>-1.743E-5</c:v>
                </c:pt>
                <c:pt idx="6655">
                  <c:v>-1.564E-5</c:v>
                </c:pt>
                <c:pt idx="6656">
                  <c:v>-1.406E-5</c:v>
                </c:pt>
                <c:pt idx="6657">
                  <c:v>-1.265E-5</c:v>
                </c:pt>
                <c:pt idx="6658">
                  <c:v>-1.14E-5</c:v>
                </c:pt>
                <c:pt idx="6659">
                  <c:v>-1.028E-5</c:v>
                </c:pt>
                <c:pt idx="6660">
                  <c:v>-9.28600000000002E-6</c:v>
                </c:pt>
                <c:pt idx="6661">
                  <c:v>-8.40000000000003E-6</c:v>
                </c:pt>
                <c:pt idx="6662">
                  <c:v>-7.61100000000002E-6</c:v>
                </c:pt>
                <c:pt idx="6663">
                  <c:v>-6.90200000000002E-6</c:v>
                </c:pt>
                <c:pt idx="6664">
                  <c:v>-6.26800000000001E-6</c:v>
                </c:pt>
                <c:pt idx="6665">
                  <c:v>-5.70200000000002E-6</c:v>
                </c:pt>
                <c:pt idx="6666">
                  <c:v>-5.19300000000001E-6</c:v>
                </c:pt>
                <c:pt idx="6667">
                  <c:v>-4.74100000000002E-6</c:v>
                </c:pt>
                <c:pt idx="6668">
                  <c:v>-4.33300000000001E-6</c:v>
                </c:pt>
                <c:pt idx="6669">
                  <c:v>-3.96900000000001E-6</c:v>
                </c:pt>
                <c:pt idx="6670">
                  <c:v>-3.64600000000001E-6</c:v>
                </c:pt>
                <c:pt idx="6671">
                  <c:v>-3.355E-6</c:v>
                </c:pt>
                <c:pt idx="6672">
                  <c:v>-3.09300000000001E-6</c:v>
                </c:pt>
                <c:pt idx="6673">
                  <c:v>-2.861E-6</c:v>
                </c:pt>
                <c:pt idx="6674">
                  <c:v>-2.65E-6</c:v>
                </c:pt>
                <c:pt idx="6675">
                  <c:v>-2.467E-6</c:v>
                </c:pt>
                <c:pt idx="6676">
                  <c:v>-2.295E-6</c:v>
                </c:pt>
                <c:pt idx="6677">
                  <c:v>-2.14E-6</c:v>
                </c:pt>
                <c:pt idx="6678">
                  <c:v>-2.005E-6</c:v>
                </c:pt>
                <c:pt idx="6679">
                  <c:v>-1.881E-6</c:v>
                </c:pt>
                <c:pt idx="6680">
                  <c:v>-1.769E-6</c:v>
                </c:pt>
                <c:pt idx="6681">
                  <c:v>-1.671E-6</c:v>
                </c:pt>
                <c:pt idx="6682">
                  <c:v>-1.58E-6</c:v>
                </c:pt>
                <c:pt idx="6683">
                  <c:v>-1.505E-6</c:v>
                </c:pt>
                <c:pt idx="6684">
                  <c:v>-1.436E-6</c:v>
                </c:pt>
                <c:pt idx="6685">
                  <c:v>-1.372E-6</c:v>
                </c:pt>
                <c:pt idx="6686">
                  <c:v>-1.317E-6</c:v>
                </c:pt>
                <c:pt idx="6687">
                  <c:v>-1.264E-6</c:v>
                </c:pt>
                <c:pt idx="6688">
                  <c:v>-1.213E-6</c:v>
                </c:pt>
                <c:pt idx="6689">
                  <c:v>-1.168E-6</c:v>
                </c:pt>
                <c:pt idx="6690">
                  <c:v>-1.127E-6</c:v>
                </c:pt>
                <c:pt idx="6691">
                  <c:v>-1.085E-6</c:v>
                </c:pt>
                <c:pt idx="6692">
                  <c:v>-1.048E-6</c:v>
                </c:pt>
                <c:pt idx="6693">
                  <c:v>-1.015E-6</c:v>
                </c:pt>
                <c:pt idx="6694">
                  <c:v>-9.86200000000006E-7</c:v>
                </c:pt>
                <c:pt idx="6695">
                  <c:v>-9.60900000000003E-7</c:v>
                </c:pt>
                <c:pt idx="6696">
                  <c:v>-9.34700000000002E-7</c:v>
                </c:pt>
                <c:pt idx="6697">
                  <c:v>-9.10700000000002E-7</c:v>
                </c:pt>
                <c:pt idx="6698">
                  <c:v>-8.89800000000002E-7</c:v>
                </c:pt>
                <c:pt idx="6699">
                  <c:v>-8.67100000000001E-7</c:v>
                </c:pt>
                <c:pt idx="6700">
                  <c:v>-8.46200000000003E-7</c:v>
                </c:pt>
                <c:pt idx="6701">
                  <c:v>-8.26200000000003E-7</c:v>
                </c:pt>
                <c:pt idx="6702">
                  <c:v>-8.07800000000001E-7</c:v>
                </c:pt>
                <c:pt idx="6703">
                  <c:v>-7.87800000000002E-7</c:v>
                </c:pt>
                <c:pt idx="6704">
                  <c:v>-7.67700000000002E-7</c:v>
                </c:pt>
                <c:pt idx="6705">
                  <c:v>-7.52900000000002E-7</c:v>
                </c:pt>
                <c:pt idx="6706">
                  <c:v>-7.37200000000002E-7</c:v>
                </c:pt>
                <c:pt idx="6707">
                  <c:v>-7.21100000000002E-7</c:v>
                </c:pt>
                <c:pt idx="6708">
                  <c:v>-7.08000000000002E-7</c:v>
                </c:pt>
                <c:pt idx="6709">
                  <c:v>-6.95800000000002E-7</c:v>
                </c:pt>
                <c:pt idx="6710">
                  <c:v>-6.82700000000001E-7</c:v>
                </c:pt>
                <c:pt idx="6711">
                  <c:v>-6.70100000000002E-7</c:v>
                </c:pt>
                <c:pt idx="6712">
                  <c:v>-6.53100000000002E-7</c:v>
                </c:pt>
                <c:pt idx="6713">
                  <c:v>-6.39100000000002E-7</c:v>
                </c:pt>
                <c:pt idx="6714">
                  <c:v>-6.27400000000002E-7</c:v>
                </c:pt>
                <c:pt idx="6715">
                  <c:v>-6.10800000000002E-7</c:v>
                </c:pt>
                <c:pt idx="6716">
                  <c:v>-5.91600000000002E-7</c:v>
                </c:pt>
                <c:pt idx="6717">
                  <c:v>-5.77700000000002E-7</c:v>
                </c:pt>
                <c:pt idx="6718">
                  <c:v>-5.62800000000001E-7</c:v>
                </c:pt>
                <c:pt idx="6719">
                  <c:v>-5.50200000000001E-7</c:v>
                </c:pt>
                <c:pt idx="6720">
                  <c:v>-5.34900000000002E-7</c:v>
                </c:pt>
                <c:pt idx="6721">
                  <c:v>-5.17100000000002E-7</c:v>
                </c:pt>
                <c:pt idx="6722">
                  <c:v>-5.01800000000001E-7</c:v>
                </c:pt>
                <c:pt idx="6723">
                  <c:v>-4.87400000000001E-7</c:v>
                </c:pt>
                <c:pt idx="6724">
                  <c:v>-4.66E-7</c:v>
                </c:pt>
                <c:pt idx="6725">
                  <c:v>-4.41200000000001E-7</c:v>
                </c:pt>
                <c:pt idx="6726">
                  <c:v>-4.15E-7</c:v>
                </c:pt>
                <c:pt idx="6727">
                  <c:v>-3.88000000000001E-7</c:v>
                </c:pt>
                <c:pt idx="6728">
                  <c:v>-3.64000000000001E-7</c:v>
                </c:pt>
                <c:pt idx="6729">
                  <c:v>-3.339E-7</c:v>
                </c:pt>
                <c:pt idx="6730">
                  <c:v>-3.021E-7</c:v>
                </c:pt>
                <c:pt idx="6731">
                  <c:v>-2.73300000000001E-7</c:v>
                </c:pt>
                <c:pt idx="6732">
                  <c:v>-2.45E-7</c:v>
                </c:pt>
                <c:pt idx="6733">
                  <c:v>-2.189E-7</c:v>
                </c:pt>
                <c:pt idx="6734">
                  <c:v>-1.953E-7</c:v>
                </c:pt>
                <c:pt idx="6735">
                  <c:v>-1.665E-7</c:v>
                </c:pt>
                <c:pt idx="6736">
                  <c:v>-1.421E-7</c:v>
                </c:pt>
                <c:pt idx="6737">
                  <c:v>-1.19E-7</c:v>
                </c:pt>
                <c:pt idx="6738">
                  <c:v>-9.46000000000003E-8</c:v>
                </c:pt>
                <c:pt idx="6739">
                  <c:v>-7.28000000000003E-8</c:v>
                </c:pt>
                <c:pt idx="6740">
                  <c:v>-5.05700000000001E-8</c:v>
                </c:pt>
                <c:pt idx="6741">
                  <c:v>-3.00800000000001E-8</c:v>
                </c:pt>
                <c:pt idx="6742">
                  <c:v>-1.438E-8</c:v>
                </c:pt>
                <c:pt idx="6743">
                  <c:v>1.746E-9</c:v>
                </c:pt>
                <c:pt idx="6744">
                  <c:v>1.744E-8</c:v>
                </c:pt>
                <c:pt idx="6745">
                  <c:v>2.66000000000001E-8</c:v>
                </c:pt>
                <c:pt idx="6746">
                  <c:v>3.314E-8</c:v>
                </c:pt>
                <c:pt idx="6747">
                  <c:v>4.01100000000002E-8</c:v>
                </c:pt>
                <c:pt idx="6748">
                  <c:v>5.05700000000001E-8</c:v>
                </c:pt>
                <c:pt idx="6749">
                  <c:v>6.06000000000002E-8</c:v>
                </c:pt>
                <c:pt idx="6750">
                  <c:v>6.67000000000002E-8</c:v>
                </c:pt>
                <c:pt idx="6751">
                  <c:v>7.28100000000003E-8</c:v>
                </c:pt>
                <c:pt idx="6752">
                  <c:v>7.97800000000003E-8</c:v>
                </c:pt>
                <c:pt idx="6753">
                  <c:v>8.85000000000005E-8</c:v>
                </c:pt>
                <c:pt idx="6754">
                  <c:v>9.41700000000003E-8</c:v>
                </c:pt>
                <c:pt idx="6755">
                  <c:v>9.85300000000008E-8</c:v>
                </c:pt>
                <c:pt idx="6756">
                  <c:v>1.016E-7</c:v>
                </c:pt>
                <c:pt idx="6757">
                  <c:v>1.068E-7</c:v>
                </c:pt>
                <c:pt idx="6758">
                  <c:v>1.099E-7</c:v>
                </c:pt>
                <c:pt idx="6759">
                  <c:v>1.116E-7</c:v>
                </c:pt>
                <c:pt idx="6760">
                  <c:v>1.16E-7</c:v>
                </c:pt>
                <c:pt idx="6761">
                  <c:v>1.212E-7</c:v>
                </c:pt>
                <c:pt idx="6762">
                  <c:v>1.264E-7</c:v>
                </c:pt>
                <c:pt idx="6763">
                  <c:v>1.308E-7</c:v>
                </c:pt>
                <c:pt idx="6764">
                  <c:v>1.365E-7</c:v>
                </c:pt>
                <c:pt idx="6765">
                  <c:v>1.421E-7</c:v>
                </c:pt>
                <c:pt idx="6766">
                  <c:v>1.495E-7</c:v>
                </c:pt>
                <c:pt idx="6767">
                  <c:v>1.539E-7</c:v>
                </c:pt>
                <c:pt idx="6768">
                  <c:v>1.609E-7</c:v>
                </c:pt>
                <c:pt idx="6769">
                  <c:v>1.674E-7</c:v>
                </c:pt>
                <c:pt idx="6770">
                  <c:v>1.722E-7</c:v>
                </c:pt>
                <c:pt idx="6771">
                  <c:v>1.77E-7</c:v>
                </c:pt>
                <c:pt idx="6772">
                  <c:v>1.822E-7</c:v>
                </c:pt>
                <c:pt idx="6773">
                  <c:v>1.879E-7</c:v>
                </c:pt>
                <c:pt idx="6774">
                  <c:v>1.927E-7</c:v>
                </c:pt>
                <c:pt idx="6775">
                  <c:v>1.949E-7</c:v>
                </c:pt>
                <c:pt idx="6776">
                  <c:v>1.984E-7</c:v>
                </c:pt>
                <c:pt idx="6777">
                  <c:v>2.058E-7</c:v>
                </c:pt>
                <c:pt idx="6778">
                  <c:v>2.119E-7</c:v>
                </c:pt>
                <c:pt idx="6779">
                  <c:v>2.175E-7</c:v>
                </c:pt>
                <c:pt idx="6780">
                  <c:v>2.241E-7</c:v>
                </c:pt>
                <c:pt idx="6781">
                  <c:v>2.298E-7</c:v>
                </c:pt>
                <c:pt idx="6782">
                  <c:v>2.376E-7</c:v>
                </c:pt>
                <c:pt idx="6783">
                  <c:v>2.42E-7</c:v>
                </c:pt>
                <c:pt idx="6784">
                  <c:v>2.472E-7</c:v>
                </c:pt>
                <c:pt idx="6785">
                  <c:v>2.511E-7</c:v>
                </c:pt>
                <c:pt idx="6786">
                  <c:v>2.56800000000001E-7</c:v>
                </c:pt>
                <c:pt idx="6787">
                  <c:v>2.60700000000001E-7</c:v>
                </c:pt>
                <c:pt idx="6788">
                  <c:v>2.68100000000001E-7</c:v>
                </c:pt>
                <c:pt idx="6789">
                  <c:v>2.734E-7</c:v>
                </c:pt>
                <c:pt idx="6790">
                  <c:v>2.808E-7</c:v>
                </c:pt>
                <c:pt idx="6791">
                  <c:v>2.886E-7</c:v>
                </c:pt>
                <c:pt idx="6792">
                  <c:v>2.995E-7</c:v>
                </c:pt>
                <c:pt idx="6793">
                  <c:v>3.08200000000001E-7</c:v>
                </c:pt>
                <c:pt idx="6794">
                  <c:v>3.18700000000001E-7</c:v>
                </c:pt>
                <c:pt idx="6795">
                  <c:v>3.27400000000001E-7</c:v>
                </c:pt>
                <c:pt idx="6796">
                  <c:v>3.366E-7</c:v>
                </c:pt>
                <c:pt idx="6797">
                  <c:v>3.45700000000001E-7</c:v>
                </c:pt>
                <c:pt idx="6798">
                  <c:v>3.57500000000001E-7</c:v>
                </c:pt>
                <c:pt idx="6799">
                  <c:v>3.68000000000001E-7</c:v>
                </c:pt>
                <c:pt idx="6800">
                  <c:v>3.802E-7</c:v>
                </c:pt>
                <c:pt idx="6801">
                  <c:v>3.92800000000001E-7</c:v>
                </c:pt>
                <c:pt idx="6802">
                  <c:v>4.05900000000001E-7</c:v>
                </c:pt>
                <c:pt idx="6803">
                  <c:v>4.22000000000001E-7</c:v>
                </c:pt>
                <c:pt idx="6804">
                  <c:v>4.41200000000001E-7</c:v>
                </c:pt>
                <c:pt idx="6805">
                  <c:v>4.54700000000001E-7</c:v>
                </c:pt>
                <c:pt idx="6806">
                  <c:v>4.65600000000001E-7</c:v>
                </c:pt>
                <c:pt idx="6807">
                  <c:v>4.78300000000002E-7</c:v>
                </c:pt>
                <c:pt idx="6808">
                  <c:v>4.93100000000002E-7</c:v>
                </c:pt>
                <c:pt idx="6809">
                  <c:v>5.06200000000001E-7</c:v>
                </c:pt>
                <c:pt idx="6810">
                  <c:v>5.19200000000001E-7</c:v>
                </c:pt>
                <c:pt idx="6811">
                  <c:v>5.30600000000001E-7</c:v>
                </c:pt>
                <c:pt idx="6812">
                  <c:v>5.43200000000002E-7</c:v>
                </c:pt>
                <c:pt idx="6813">
                  <c:v>5.62000000000001E-7</c:v>
                </c:pt>
                <c:pt idx="6814">
                  <c:v>5.79000000000002E-7</c:v>
                </c:pt>
                <c:pt idx="6815">
                  <c:v>5.92900000000002E-7</c:v>
                </c:pt>
                <c:pt idx="6816">
                  <c:v>6.10800000000002E-7</c:v>
                </c:pt>
                <c:pt idx="6817">
                  <c:v>6.26500000000001E-7</c:v>
                </c:pt>
                <c:pt idx="6818">
                  <c:v>6.43500000000002E-7</c:v>
                </c:pt>
                <c:pt idx="6819">
                  <c:v>6.62700000000001E-7</c:v>
                </c:pt>
                <c:pt idx="6820">
                  <c:v>6.81900000000002E-7</c:v>
                </c:pt>
                <c:pt idx="6821">
                  <c:v>7.05000000000002E-7</c:v>
                </c:pt>
                <c:pt idx="6822">
                  <c:v>7.27200000000003E-7</c:v>
                </c:pt>
                <c:pt idx="6823">
                  <c:v>7.52500000000002E-7</c:v>
                </c:pt>
                <c:pt idx="6824">
                  <c:v>7.78200000000002E-7</c:v>
                </c:pt>
                <c:pt idx="6825">
                  <c:v>8.03500000000003E-7</c:v>
                </c:pt>
                <c:pt idx="6826">
                  <c:v>8.30500000000003E-7</c:v>
                </c:pt>
                <c:pt idx="6827">
                  <c:v>8.54900000000002E-7</c:v>
                </c:pt>
                <c:pt idx="6828">
                  <c:v>8.81500000000003E-7</c:v>
                </c:pt>
                <c:pt idx="6829">
                  <c:v>9.13800000000001E-7</c:v>
                </c:pt>
                <c:pt idx="6830">
                  <c:v>9.40400000000003E-7</c:v>
                </c:pt>
                <c:pt idx="6831">
                  <c:v>9.70900000000002E-7</c:v>
                </c:pt>
                <c:pt idx="6832">
                  <c:v>1.007E-6</c:v>
                </c:pt>
                <c:pt idx="6833">
                  <c:v>1.042E-6</c:v>
                </c:pt>
                <c:pt idx="6834">
                  <c:v>1.083E-6</c:v>
                </c:pt>
                <c:pt idx="6835">
                  <c:v>1.123E-6</c:v>
                </c:pt>
                <c:pt idx="6836">
                  <c:v>1.166E-6</c:v>
                </c:pt>
                <c:pt idx="6837">
                  <c:v>1.215E-6</c:v>
                </c:pt>
                <c:pt idx="6838">
                  <c:v>1.266E-6</c:v>
                </c:pt>
                <c:pt idx="6839">
                  <c:v>1.314E-6</c:v>
                </c:pt>
                <c:pt idx="6840">
                  <c:v>1.369E-6</c:v>
                </c:pt>
                <c:pt idx="6841">
                  <c:v>1.426E-6</c:v>
                </c:pt>
                <c:pt idx="6842">
                  <c:v>1.489E-6</c:v>
                </c:pt>
                <c:pt idx="6843">
                  <c:v>1.554E-6</c:v>
                </c:pt>
                <c:pt idx="6844">
                  <c:v>1.624E-6</c:v>
                </c:pt>
                <c:pt idx="6845">
                  <c:v>1.698E-6</c:v>
                </c:pt>
                <c:pt idx="6846">
                  <c:v>1.785E-6</c:v>
                </c:pt>
                <c:pt idx="6847">
                  <c:v>1.876E-6</c:v>
                </c:pt>
                <c:pt idx="6848">
                  <c:v>1.975E-6</c:v>
                </c:pt>
                <c:pt idx="6849">
                  <c:v>2.079E-6</c:v>
                </c:pt>
                <c:pt idx="6850">
                  <c:v>2.189E-6</c:v>
                </c:pt>
                <c:pt idx="6851">
                  <c:v>2.306E-6</c:v>
                </c:pt>
                <c:pt idx="6852">
                  <c:v>2.436E-6</c:v>
                </c:pt>
                <c:pt idx="6853">
                  <c:v>2.569E-6</c:v>
                </c:pt>
                <c:pt idx="6854">
                  <c:v>2.712E-6</c:v>
                </c:pt>
                <c:pt idx="6855">
                  <c:v>2.863E-6</c:v>
                </c:pt>
                <c:pt idx="6856">
                  <c:v>3.028E-6</c:v>
                </c:pt>
                <c:pt idx="6857">
                  <c:v>3.205E-6</c:v>
                </c:pt>
                <c:pt idx="6858">
                  <c:v>3.394E-6</c:v>
                </c:pt>
                <c:pt idx="6859">
                  <c:v>3.58800000000001E-6</c:v>
                </c:pt>
                <c:pt idx="6860">
                  <c:v>3.79400000000001E-6</c:v>
                </c:pt>
                <c:pt idx="6861">
                  <c:v>4.01100000000001E-6</c:v>
                </c:pt>
                <c:pt idx="6862">
                  <c:v>4.23000000000001E-6</c:v>
                </c:pt>
                <c:pt idx="6863">
                  <c:v>4.45600000000001E-6</c:v>
                </c:pt>
                <c:pt idx="6864">
                  <c:v>4.68100000000001E-6</c:v>
                </c:pt>
                <c:pt idx="6865">
                  <c:v>4.90400000000001E-6</c:v>
                </c:pt>
                <c:pt idx="6866">
                  <c:v>5.125E-6</c:v>
                </c:pt>
                <c:pt idx="6867">
                  <c:v>5.33600000000002E-6</c:v>
                </c:pt>
                <c:pt idx="6868">
                  <c:v>5.53600000000002E-6</c:v>
                </c:pt>
                <c:pt idx="6869">
                  <c:v>5.722E-6</c:v>
                </c:pt>
                <c:pt idx="6870">
                  <c:v>5.887E-6</c:v>
                </c:pt>
                <c:pt idx="6871">
                  <c:v>6.02700000000001E-6</c:v>
                </c:pt>
                <c:pt idx="6872">
                  <c:v>6.14600000000002E-6</c:v>
                </c:pt>
                <c:pt idx="6873">
                  <c:v>6.24400000000001E-6</c:v>
                </c:pt>
                <c:pt idx="6874">
                  <c:v>6.31400000000001E-6</c:v>
                </c:pt>
                <c:pt idx="6875">
                  <c:v>6.35600000000002E-6</c:v>
                </c:pt>
                <c:pt idx="6876">
                  <c:v>6.37800000000002E-6</c:v>
                </c:pt>
                <c:pt idx="6877">
                  <c:v>6.37800000000002E-6</c:v>
                </c:pt>
                <c:pt idx="6878">
                  <c:v>6.35800000000001E-6</c:v>
                </c:pt>
                <c:pt idx="6879">
                  <c:v>6.32200000000001E-6</c:v>
                </c:pt>
                <c:pt idx="6880">
                  <c:v>6.26900000000002E-6</c:v>
                </c:pt>
                <c:pt idx="6881">
                  <c:v>6.20300000000002E-6</c:v>
                </c:pt>
                <c:pt idx="6882">
                  <c:v>6.12100000000001E-6</c:v>
                </c:pt>
                <c:pt idx="6883">
                  <c:v>6.03000000000002E-6</c:v>
                </c:pt>
                <c:pt idx="6884">
                  <c:v>5.93000000000002E-6</c:v>
                </c:pt>
                <c:pt idx="6885">
                  <c:v>5.82800000000001E-6</c:v>
                </c:pt>
                <c:pt idx="6886">
                  <c:v>5.717E-6</c:v>
                </c:pt>
                <c:pt idx="6887">
                  <c:v>5.60200000000001E-6</c:v>
                </c:pt>
                <c:pt idx="6888">
                  <c:v>5.48300000000002E-6</c:v>
                </c:pt>
                <c:pt idx="6889">
                  <c:v>5.363E-6</c:v>
                </c:pt>
                <c:pt idx="6890">
                  <c:v>5.24500000000002E-6</c:v>
                </c:pt>
                <c:pt idx="6891">
                  <c:v>5.124E-6</c:v>
                </c:pt>
                <c:pt idx="6892">
                  <c:v>5.00600000000001E-6</c:v>
                </c:pt>
                <c:pt idx="6893">
                  <c:v>4.888E-6</c:v>
                </c:pt>
                <c:pt idx="6894">
                  <c:v>4.77000000000001E-6</c:v>
                </c:pt>
                <c:pt idx="6895">
                  <c:v>4.654E-6</c:v>
                </c:pt>
                <c:pt idx="6896">
                  <c:v>4.54200000000001E-6</c:v>
                </c:pt>
                <c:pt idx="6897">
                  <c:v>4.43200000000002E-6</c:v>
                </c:pt>
                <c:pt idx="6898">
                  <c:v>4.326E-6</c:v>
                </c:pt>
                <c:pt idx="6899">
                  <c:v>4.22300000000001E-6</c:v>
                </c:pt>
                <c:pt idx="6900">
                  <c:v>4.123E-6</c:v>
                </c:pt>
                <c:pt idx="6901">
                  <c:v>4.03000000000001E-6</c:v>
                </c:pt>
                <c:pt idx="6902">
                  <c:v>3.941E-6</c:v>
                </c:pt>
                <c:pt idx="6903">
                  <c:v>3.859E-6</c:v>
                </c:pt>
                <c:pt idx="6904">
                  <c:v>3.78200000000001E-6</c:v>
                </c:pt>
                <c:pt idx="6905">
                  <c:v>3.70300000000001E-6</c:v>
                </c:pt>
                <c:pt idx="6906">
                  <c:v>3.62800000000001E-6</c:v>
                </c:pt>
                <c:pt idx="6907">
                  <c:v>3.562E-6</c:v>
                </c:pt>
                <c:pt idx="6908">
                  <c:v>3.499E-6</c:v>
                </c:pt>
                <c:pt idx="6909">
                  <c:v>3.442E-6</c:v>
                </c:pt>
                <c:pt idx="6910">
                  <c:v>3.38700000000001E-6</c:v>
                </c:pt>
                <c:pt idx="6911">
                  <c:v>3.335E-6</c:v>
                </c:pt>
                <c:pt idx="6912">
                  <c:v>3.292E-6</c:v>
                </c:pt>
                <c:pt idx="6913">
                  <c:v>3.25300000000001E-6</c:v>
                </c:pt>
                <c:pt idx="6914">
                  <c:v>3.217E-6</c:v>
                </c:pt>
                <c:pt idx="6915">
                  <c:v>3.181E-6</c:v>
                </c:pt>
                <c:pt idx="6916">
                  <c:v>3.14800000000001E-6</c:v>
                </c:pt>
                <c:pt idx="6917">
                  <c:v>3.118E-6</c:v>
                </c:pt>
                <c:pt idx="6918">
                  <c:v>3.09300000000001E-6</c:v>
                </c:pt>
                <c:pt idx="6919">
                  <c:v>3.069E-6</c:v>
                </c:pt>
                <c:pt idx="6920">
                  <c:v>3.05E-6</c:v>
                </c:pt>
                <c:pt idx="6921">
                  <c:v>3.032E-6</c:v>
                </c:pt>
                <c:pt idx="6922">
                  <c:v>3.016E-6</c:v>
                </c:pt>
                <c:pt idx="6923">
                  <c:v>3.00300000000001E-6</c:v>
                </c:pt>
                <c:pt idx="6924">
                  <c:v>2.996E-6</c:v>
                </c:pt>
                <c:pt idx="6925">
                  <c:v>2.98300000000001E-6</c:v>
                </c:pt>
                <c:pt idx="6926">
                  <c:v>2.973E-6</c:v>
                </c:pt>
                <c:pt idx="6927">
                  <c:v>2.964E-6</c:v>
                </c:pt>
                <c:pt idx="6928">
                  <c:v>2.96E-6</c:v>
                </c:pt>
                <c:pt idx="6929">
                  <c:v>2.958E-6</c:v>
                </c:pt>
                <c:pt idx="6930">
                  <c:v>2.956E-6</c:v>
                </c:pt>
                <c:pt idx="6931">
                  <c:v>2.954E-6</c:v>
                </c:pt>
                <c:pt idx="6932">
                  <c:v>2.96E-6</c:v>
                </c:pt>
                <c:pt idx="6933">
                  <c:v>2.967E-6</c:v>
                </c:pt>
                <c:pt idx="6934">
                  <c:v>2.97E-6</c:v>
                </c:pt>
                <c:pt idx="6935">
                  <c:v>2.971E-6</c:v>
                </c:pt>
                <c:pt idx="6936">
                  <c:v>2.974E-6</c:v>
                </c:pt>
                <c:pt idx="6937">
                  <c:v>2.979E-6</c:v>
                </c:pt>
                <c:pt idx="6938">
                  <c:v>2.981E-6</c:v>
                </c:pt>
                <c:pt idx="6939">
                  <c:v>2.984E-6</c:v>
                </c:pt>
                <c:pt idx="6940">
                  <c:v>2.99E-6</c:v>
                </c:pt>
                <c:pt idx="6941">
                  <c:v>2.999E-6</c:v>
                </c:pt>
                <c:pt idx="6942">
                  <c:v>3.008E-6</c:v>
                </c:pt>
                <c:pt idx="6943">
                  <c:v>3.022E-6</c:v>
                </c:pt>
                <c:pt idx="6944">
                  <c:v>3.034E-6</c:v>
                </c:pt>
                <c:pt idx="6945">
                  <c:v>3.04700000000001E-6</c:v>
                </c:pt>
                <c:pt idx="6946">
                  <c:v>3.064E-6</c:v>
                </c:pt>
                <c:pt idx="6947">
                  <c:v>3.077E-6</c:v>
                </c:pt>
                <c:pt idx="6948">
                  <c:v>3.09300000000001E-6</c:v>
                </c:pt>
                <c:pt idx="6949">
                  <c:v>3.111E-6</c:v>
                </c:pt>
                <c:pt idx="6950">
                  <c:v>3.125E-6</c:v>
                </c:pt>
                <c:pt idx="6951">
                  <c:v>3.141E-6</c:v>
                </c:pt>
                <c:pt idx="6952">
                  <c:v>3.16100000000001E-6</c:v>
                </c:pt>
                <c:pt idx="6953">
                  <c:v>3.176E-6</c:v>
                </c:pt>
                <c:pt idx="6954">
                  <c:v>3.198E-6</c:v>
                </c:pt>
                <c:pt idx="6955">
                  <c:v>3.217E-6</c:v>
                </c:pt>
                <c:pt idx="6956">
                  <c:v>3.23700000000001E-6</c:v>
                </c:pt>
                <c:pt idx="6957">
                  <c:v>3.261E-6</c:v>
                </c:pt>
                <c:pt idx="6958">
                  <c:v>3.28500000000001E-6</c:v>
                </c:pt>
                <c:pt idx="6959">
                  <c:v>3.307E-6</c:v>
                </c:pt>
                <c:pt idx="6960">
                  <c:v>3.331E-6</c:v>
                </c:pt>
                <c:pt idx="6961">
                  <c:v>3.352E-6</c:v>
                </c:pt>
                <c:pt idx="6962">
                  <c:v>3.378E-6</c:v>
                </c:pt>
                <c:pt idx="6963">
                  <c:v>3.403E-6</c:v>
                </c:pt>
                <c:pt idx="6964">
                  <c:v>3.431E-6</c:v>
                </c:pt>
                <c:pt idx="6965">
                  <c:v>3.458E-6</c:v>
                </c:pt>
                <c:pt idx="6966">
                  <c:v>3.486E-6</c:v>
                </c:pt>
                <c:pt idx="6967">
                  <c:v>3.516E-6</c:v>
                </c:pt>
                <c:pt idx="6968">
                  <c:v>3.54500000000001E-6</c:v>
                </c:pt>
                <c:pt idx="6969">
                  <c:v>3.571E-6</c:v>
                </c:pt>
                <c:pt idx="6970">
                  <c:v>3.59800000000001E-6</c:v>
                </c:pt>
                <c:pt idx="6971">
                  <c:v>3.62400000000001E-6</c:v>
                </c:pt>
                <c:pt idx="6972">
                  <c:v>3.651E-6</c:v>
                </c:pt>
                <c:pt idx="6973">
                  <c:v>3.68100000000001E-6</c:v>
                </c:pt>
                <c:pt idx="6974">
                  <c:v>3.71500000000001E-6</c:v>
                </c:pt>
                <c:pt idx="6975">
                  <c:v>3.75700000000001E-6</c:v>
                </c:pt>
                <c:pt idx="6976">
                  <c:v>3.806E-6</c:v>
                </c:pt>
                <c:pt idx="6977">
                  <c:v>3.86500000000001E-6</c:v>
                </c:pt>
                <c:pt idx="6978">
                  <c:v>3.92800000000001E-6</c:v>
                </c:pt>
                <c:pt idx="6979">
                  <c:v>4.00100000000001E-6</c:v>
                </c:pt>
                <c:pt idx="6980">
                  <c:v>4.07700000000001E-6</c:v>
                </c:pt>
                <c:pt idx="6981">
                  <c:v>4.156E-6</c:v>
                </c:pt>
                <c:pt idx="6982">
                  <c:v>4.227E-6</c:v>
                </c:pt>
                <c:pt idx="6983">
                  <c:v>4.29200000000001E-6</c:v>
                </c:pt>
                <c:pt idx="6984">
                  <c:v>4.348E-6</c:v>
                </c:pt>
                <c:pt idx="6985">
                  <c:v>4.39100000000001E-6</c:v>
                </c:pt>
                <c:pt idx="6986">
                  <c:v>4.42100000000001E-6</c:v>
                </c:pt>
                <c:pt idx="6987">
                  <c:v>4.43700000000001E-6</c:v>
                </c:pt>
                <c:pt idx="6988">
                  <c:v>4.43800000000002E-6</c:v>
                </c:pt>
                <c:pt idx="6989">
                  <c:v>4.43600000000002E-6</c:v>
                </c:pt>
                <c:pt idx="6990">
                  <c:v>4.42100000000001E-6</c:v>
                </c:pt>
                <c:pt idx="6991">
                  <c:v>4.397E-6</c:v>
                </c:pt>
                <c:pt idx="6992">
                  <c:v>4.368E-6</c:v>
                </c:pt>
                <c:pt idx="6993">
                  <c:v>4.337E-6</c:v>
                </c:pt>
                <c:pt idx="6994">
                  <c:v>4.304E-6</c:v>
                </c:pt>
                <c:pt idx="6995">
                  <c:v>4.26900000000001E-6</c:v>
                </c:pt>
                <c:pt idx="6996">
                  <c:v>4.229E-6</c:v>
                </c:pt>
                <c:pt idx="6997">
                  <c:v>4.192E-6</c:v>
                </c:pt>
                <c:pt idx="6998">
                  <c:v>4.153E-6</c:v>
                </c:pt>
                <c:pt idx="6999">
                  <c:v>4.11900000000001E-6</c:v>
                </c:pt>
                <c:pt idx="7000">
                  <c:v>4.08100000000001E-6</c:v>
                </c:pt>
                <c:pt idx="7001">
                  <c:v>4.044E-6</c:v>
                </c:pt>
                <c:pt idx="7002">
                  <c:v>4.007E-6</c:v>
                </c:pt>
                <c:pt idx="7003">
                  <c:v>3.972E-6</c:v>
                </c:pt>
                <c:pt idx="7004">
                  <c:v>3.935E-6</c:v>
                </c:pt>
                <c:pt idx="7005">
                  <c:v>3.902E-6</c:v>
                </c:pt>
                <c:pt idx="7006">
                  <c:v>3.86500000000001E-6</c:v>
                </c:pt>
                <c:pt idx="7007">
                  <c:v>3.833E-6</c:v>
                </c:pt>
                <c:pt idx="7008">
                  <c:v>3.80300000000001E-6</c:v>
                </c:pt>
                <c:pt idx="7009">
                  <c:v>3.775E-6</c:v>
                </c:pt>
                <c:pt idx="7010">
                  <c:v>3.74700000000001E-6</c:v>
                </c:pt>
                <c:pt idx="7011">
                  <c:v>3.72200000000001E-6</c:v>
                </c:pt>
                <c:pt idx="7012">
                  <c:v>3.69700000000001E-6</c:v>
                </c:pt>
                <c:pt idx="7013">
                  <c:v>3.67700000000001E-6</c:v>
                </c:pt>
                <c:pt idx="7014">
                  <c:v>3.65700000000001E-6</c:v>
                </c:pt>
                <c:pt idx="7015">
                  <c:v>3.64200000000001E-6</c:v>
                </c:pt>
                <c:pt idx="7016">
                  <c:v>3.62800000000001E-6</c:v>
                </c:pt>
                <c:pt idx="7017">
                  <c:v>3.61700000000001E-6</c:v>
                </c:pt>
                <c:pt idx="7018">
                  <c:v>3.612E-6</c:v>
                </c:pt>
                <c:pt idx="7019">
                  <c:v>3.60700000000001E-6</c:v>
                </c:pt>
                <c:pt idx="7020">
                  <c:v>3.60500000000001E-6</c:v>
                </c:pt>
                <c:pt idx="7021">
                  <c:v>3.60800000000001E-6</c:v>
                </c:pt>
                <c:pt idx="7022">
                  <c:v>3.60900000000001E-6</c:v>
                </c:pt>
                <c:pt idx="7023">
                  <c:v>3.619E-6</c:v>
                </c:pt>
                <c:pt idx="7024">
                  <c:v>3.635E-6</c:v>
                </c:pt>
                <c:pt idx="7025">
                  <c:v>3.656E-6</c:v>
                </c:pt>
                <c:pt idx="7026">
                  <c:v>3.68700000000001E-6</c:v>
                </c:pt>
                <c:pt idx="7027">
                  <c:v>3.73000000000001E-6</c:v>
                </c:pt>
                <c:pt idx="7028">
                  <c:v>3.78300000000001E-6</c:v>
                </c:pt>
                <c:pt idx="7029">
                  <c:v>3.853E-6</c:v>
                </c:pt>
                <c:pt idx="7030">
                  <c:v>3.935E-6</c:v>
                </c:pt>
                <c:pt idx="7031">
                  <c:v>4.03500000000001E-6</c:v>
                </c:pt>
                <c:pt idx="7032">
                  <c:v>4.148E-6</c:v>
                </c:pt>
                <c:pt idx="7033">
                  <c:v>4.28100000000001E-6</c:v>
                </c:pt>
                <c:pt idx="7034">
                  <c:v>4.427E-6</c:v>
                </c:pt>
                <c:pt idx="7035">
                  <c:v>4.58900000000001E-6</c:v>
                </c:pt>
                <c:pt idx="7036">
                  <c:v>4.762E-6</c:v>
                </c:pt>
                <c:pt idx="7037">
                  <c:v>4.94600000000002E-6</c:v>
                </c:pt>
                <c:pt idx="7038">
                  <c:v>5.134E-6</c:v>
                </c:pt>
                <c:pt idx="7039">
                  <c:v>5.33600000000002E-6</c:v>
                </c:pt>
                <c:pt idx="7040">
                  <c:v>5.53900000000002E-6</c:v>
                </c:pt>
                <c:pt idx="7041">
                  <c:v>5.74600000000002E-6</c:v>
                </c:pt>
                <c:pt idx="7042">
                  <c:v>5.95300000000002E-6</c:v>
                </c:pt>
                <c:pt idx="7043">
                  <c:v>6.16800000000001E-6</c:v>
                </c:pt>
                <c:pt idx="7044">
                  <c:v>6.39300000000001E-6</c:v>
                </c:pt>
                <c:pt idx="7045">
                  <c:v>6.624E-6</c:v>
                </c:pt>
                <c:pt idx="7046">
                  <c:v>6.85600000000002E-6</c:v>
                </c:pt>
                <c:pt idx="7047">
                  <c:v>7.09200000000001E-6</c:v>
                </c:pt>
                <c:pt idx="7048">
                  <c:v>7.34300000000002E-6</c:v>
                </c:pt>
                <c:pt idx="7049">
                  <c:v>7.59300000000002E-6</c:v>
                </c:pt>
                <c:pt idx="7050">
                  <c:v>6.42200000000001E-6</c:v>
                </c:pt>
                <c:pt idx="7051">
                  <c:v>5.652E-6</c:v>
                </c:pt>
                <c:pt idx="7052">
                  <c:v>5.095E-6</c:v>
                </c:pt>
                <c:pt idx="7053">
                  <c:v>4.596E-6</c:v>
                </c:pt>
                <c:pt idx="7054">
                  <c:v>4.08200000000001E-6</c:v>
                </c:pt>
                <c:pt idx="7055">
                  <c:v>3.631E-6</c:v>
                </c:pt>
                <c:pt idx="7056">
                  <c:v>3.23400000000001E-6</c:v>
                </c:pt>
                <c:pt idx="7057">
                  <c:v>2.874E-6</c:v>
                </c:pt>
                <c:pt idx="7058">
                  <c:v>2.55E-6</c:v>
                </c:pt>
                <c:pt idx="7059">
                  <c:v>2.258E-6</c:v>
                </c:pt>
                <c:pt idx="7060">
                  <c:v>1.992E-6</c:v>
                </c:pt>
                <c:pt idx="7061">
                  <c:v>1.747E-6</c:v>
                </c:pt>
                <c:pt idx="7062">
                  <c:v>1.528E-6</c:v>
                </c:pt>
                <c:pt idx="7063">
                  <c:v>1.328E-6</c:v>
                </c:pt>
                <c:pt idx="7064">
                  <c:v>1.147E-6</c:v>
                </c:pt>
                <c:pt idx="7065">
                  <c:v>9.81400000000003E-7</c:v>
                </c:pt>
                <c:pt idx="7066">
                  <c:v>8.31000000000003E-7</c:v>
                </c:pt>
                <c:pt idx="7067">
                  <c:v>6.91900000000002E-7</c:v>
                </c:pt>
                <c:pt idx="7068">
                  <c:v>5.68500000000001E-7</c:v>
                </c:pt>
                <c:pt idx="7069">
                  <c:v>4.604E-7</c:v>
                </c:pt>
                <c:pt idx="7070">
                  <c:v>3.61400000000001E-7</c:v>
                </c:pt>
                <c:pt idx="7071">
                  <c:v>2.76800000000001E-7</c:v>
                </c:pt>
                <c:pt idx="7072">
                  <c:v>2.027E-7</c:v>
                </c:pt>
                <c:pt idx="7073">
                  <c:v>1.413E-7</c:v>
                </c:pt>
                <c:pt idx="7074">
                  <c:v>9.50400000000003E-8</c:v>
                </c:pt>
                <c:pt idx="7075">
                  <c:v>5.624E-8</c:v>
                </c:pt>
                <c:pt idx="7076">
                  <c:v>2.005E-8</c:v>
                </c:pt>
                <c:pt idx="7077">
                  <c:v>-3.48800000000001E-9</c:v>
                </c:pt>
                <c:pt idx="7078">
                  <c:v>-2.441E-8</c:v>
                </c:pt>
                <c:pt idx="7079">
                  <c:v>-3.70600000000001E-8</c:v>
                </c:pt>
                <c:pt idx="7080">
                  <c:v>-4.49000000000002E-8</c:v>
                </c:pt>
                <c:pt idx="7081">
                  <c:v>-4.75200000000002E-8</c:v>
                </c:pt>
                <c:pt idx="7082">
                  <c:v>-4.22900000000001E-8</c:v>
                </c:pt>
                <c:pt idx="7083">
                  <c:v>-3.27000000000001E-8</c:v>
                </c:pt>
                <c:pt idx="7084">
                  <c:v>-1.744E-8</c:v>
                </c:pt>
                <c:pt idx="7085">
                  <c:v>-4.35800000000001E-10</c:v>
                </c:pt>
                <c:pt idx="7086">
                  <c:v>2.18000000000001E-8</c:v>
                </c:pt>
                <c:pt idx="7087">
                  <c:v>4.31600000000002E-8</c:v>
                </c:pt>
                <c:pt idx="7088">
                  <c:v>6.67000000000002E-8</c:v>
                </c:pt>
                <c:pt idx="7089">
                  <c:v>9.02400000000003E-8</c:v>
                </c:pt>
                <c:pt idx="7090">
                  <c:v>1.177E-7</c:v>
                </c:pt>
                <c:pt idx="7091">
                  <c:v>1.43E-7</c:v>
                </c:pt>
                <c:pt idx="7092">
                  <c:v>1.692E-7</c:v>
                </c:pt>
                <c:pt idx="7093">
                  <c:v>1.896E-7</c:v>
                </c:pt>
                <c:pt idx="7094">
                  <c:v>2.106E-7</c:v>
                </c:pt>
                <c:pt idx="7095">
                  <c:v>2.245E-7</c:v>
                </c:pt>
                <c:pt idx="7096">
                  <c:v>2.345E-7</c:v>
                </c:pt>
                <c:pt idx="7097">
                  <c:v>2.415E-7</c:v>
                </c:pt>
                <c:pt idx="7098">
                  <c:v>2.437E-7</c:v>
                </c:pt>
                <c:pt idx="7099">
                  <c:v>2.441E-7</c:v>
                </c:pt>
                <c:pt idx="7100">
                  <c:v>2.415E-7</c:v>
                </c:pt>
                <c:pt idx="7101">
                  <c:v>2.359E-7</c:v>
                </c:pt>
                <c:pt idx="7102">
                  <c:v>2.28900000000001E-7</c:v>
                </c:pt>
                <c:pt idx="7103">
                  <c:v>2.215E-7</c:v>
                </c:pt>
                <c:pt idx="7104">
                  <c:v>2.106E-7</c:v>
                </c:pt>
                <c:pt idx="7105">
                  <c:v>1.957E-7</c:v>
                </c:pt>
                <c:pt idx="7106">
                  <c:v>1.77E-7</c:v>
                </c:pt>
                <c:pt idx="7107">
                  <c:v>1.609E-7</c:v>
                </c:pt>
                <c:pt idx="7108">
                  <c:v>1.439E-7</c:v>
                </c:pt>
                <c:pt idx="7109">
                  <c:v>1.238E-7</c:v>
                </c:pt>
                <c:pt idx="7110">
                  <c:v>1.025E-7</c:v>
                </c:pt>
                <c:pt idx="7111">
                  <c:v>7.84700000000002E-8</c:v>
                </c:pt>
                <c:pt idx="7112">
                  <c:v>5.88600000000002E-8</c:v>
                </c:pt>
                <c:pt idx="7113">
                  <c:v>4.09800000000001E-8</c:v>
                </c:pt>
                <c:pt idx="7114">
                  <c:v>1.569E-8</c:v>
                </c:pt>
                <c:pt idx="7115">
                  <c:v>-1.046E-8</c:v>
                </c:pt>
                <c:pt idx="7116">
                  <c:v>-3.70600000000001E-8</c:v>
                </c:pt>
                <c:pt idx="7117">
                  <c:v>-6.45200000000002E-8</c:v>
                </c:pt>
                <c:pt idx="7118">
                  <c:v>-8.58900000000003E-8</c:v>
                </c:pt>
                <c:pt idx="7119">
                  <c:v>-1.09E-7</c:v>
                </c:pt>
                <c:pt idx="7120">
                  <c:v>-1.338E-7</c:v>
                </c:pt>
                <c:pt idx="7121">
                  <c:v>-1.495E-7</c:v>
                </c:pt>
                <c:pt idx="7122">
                  <c:v>-1.639E-7</c:v>
                </c:pt>
                <c:pt idx="7123">
                  <c:v>-1.731E-7</c:v>
                </c:pt>
                <c:pt idx="7124">
                  <c:v>-1.787E-7</c:v>
                </c:pt>
                <c:pt idx="7125">
                  <c:v>-1.857E-7</c:v>
                </c:pt>
                <c:pt idx="7126">
                  <c:v>-1.905E-7</c:v>
                </c:pt>
                <c:pt idx="7127">
                  <c:v>-1.896E-7</c:v>
                </c:pt>
                <c:pt idx="7128">
                  <c:v>-1.901E-7</c:v>
                </c:pt>
                <c:pt idx="7129">
                  <c:v>-1.896E-7</c:v>
                </c:pt>
                <c:pt idx="7130">
                  <c:v>-1.892E-7</c:v>
                </c:pt>
                <c:pt idx="7131">
                  <c:v>-1.888E-7</c:v>
                </c:pt>
                <c:pt idx="7132">
                  <c:v>-1.844E-7</c:v>
                </c:pt>
                <c:pt idx="7133">
                  <c:v>-1.774E-7</c:v>
                </c:pt>
                <c:pt idx="7134">
                  <c:v>-1.709E-7</c:v>
                </c:pt>
                <c:pt idx="7135">
                  <c:v>-1.644E-7</c:v>
                </c:pt>
                <c:pt idx="7136">
                  <c:v>-1.574E-7</c:v>
                </c:pt>
                <c:pt idx="7137">
                  <c:v>-1.504E-7</c:v>
                </c:pt>
                <c:pt idx="7138">
                  <c:v>-1.399E-7</c:v>
                </c:pt>
                <c:pt idx="7139">
                  <c:v>-1.325E-7</c:v>
                </c:pt>
                <c:pt idx="7140">
                  <c:v>-1.273E-7</c:v>
                </c:pt>
                <c:pt idx="7141">
                  <c:v>-1.216E-7</c:v>
                </c:pt>
                <c:pt idx="7142">
                  <c:v>-1.147E-7</c:v>
                </c:pt>
                <c:pt idx="7143">
                  <c:v>-1.081E-7</c:v>
                </c:pt>
                <c:pt idx="7144">
                  <c:v>-1.011E-7</c:v>
                </c:pt>
                <c:pt idx="7145">
                  <c:v>-9.50400000000003E-8</c:v>
                </c:pt>
                <c:pt idx="7146">
                  <c:v>-8.89400000000003E-8</c:v>
                </c:pt>
                <c:pt idx="7147">
                  <c:v>-8.02200000000003E-8</c:v>
                </c:pt>
                <c:pt idx="7148">
                  <c:v>-6.80100000000002E-8</c:v>
                </c:pt>
                <c:pt idx="7149">
                  <c:v>-5.84200000000002E-8</c:v>
                </c:pt>
                <c:pt idx="7150">
                  <c:v>-5.14400000000001E-8</c:v>
                </c:pt>
                <c:pt idx="7151">
                  <c:v>-4.31600000000002E-8</c:v>
                </c:pt>
                <c:pt idx="7152">
                  <c:v>-3.27000000000001E-8</c:v>
                </c:pt>
                <c:pt idx="7153">
                  <c:v>-2.22300000000001E-8</c:v>
                </c:pt>
                <c:pt idx="7154">
                  <c:v>-1.395E-8</c:v>
                </c:pt>
                <c:pt idx="7155">
                  <c:v>-1.003E-8</c:v>
                </c:pt>
                <c:pt idx="7156">
                  <c:v>-6.53900000000003E-9</c:v>
                </c:pt>
                <c:pt idx="7157">
                  <c:v>4.36100000000001E-10</c:v>
                </c:pt>
                <c:pt idx="7158">
                  <c:v>3.92400000000001E-9</c:v>
                </c:pt>
                <c:pt idx="7159">
                  <c:v>4.79600000000002E-9</c:v>
                </c:pt>
                <c:pt idx="7160">
                  <c:v>3.052E-9</c:v>
                </c:pt>
                <c:pt idx="7161">
                  <c:v>1.744E-9</c:v>
                </c:pt>
                <c:pt idx="7162">
                  <c:v>-4.35800000000001E-10</c:v>
                </c:pt>
                <c:pt idx="7163">
                  <c:v>-2.18000000000001E-9</c:v>
                </c:pt>
                <c:pt idx="7164">
                  <c:v>-1.744E-9</c:v>
                </c:pt>
                <c:pt idx="7165">
                  <c:v>-1.744E-9</c:v>
                </c:pt>
                <c:pt idx="7166">
                  <c:v>-4.35900000000001E-9</c:v>
                </c:pt>
                <c:pt idx="7167">
                  <c:v>-1.003E-8</c:v>
                </c:pt>
                <c:pt idx="7168">
                  <c:v>-1.308E-8</c:v>
                </c:pt>
                <c:pt idx="7169">
                  <c:v>-1.787E-8</c:v>
                </c:pt>
                <c:pt idx="7170">
                  <c:v>-2.26700000000001E-8</c:v>
                </c:pt>
                <c:pt idx="7171">
                  <c:v>-2.79000000000001E-8</c:v>
                </c:pt>
                <c:pt idx="7172">
                  <c:v>-3.27000000000001E-8</c:v>
                </c:pt>
                <c:pt idx="7173">
                  <c:v>-3.74900000000002E-8</c:v>
                </c:pt>
                <c:pt idx="7174">
                  <c:v>-3.96700000000002E-8</c:v>
                </c:pt>
                <c:pt idx="7175">
                  <c:v>-4.92600000000002E-8</c:v>
                </c:pt>
                <c:pt idx="7176">
                  <c:v>-5.31900000000002E-8</c:v>
                </c:pt>
                <c:pt idx="7177">
                  <c:v>-5.97300000000003E-8</c:v>
                </c:pt>
                <c:pt idx="7178">
                  <c:v>-6.62700000000002E-8</c:v>
                </c:pt>
                <c:pt idx="7179">
                  <c:v>-7.23700000000002E-8</c:v>
                </c:pt>
                <c:pt idx="7180">
                  <c:v>-7.93500000000003E-8</c:v>
                </c:pt>
                <c:pt idx="7181">
                  <c:v>-8.58900000000003E-8</c:v>
                </c:pt>
                <c:pt idx="7182">
                  <c:v>-8.85000000000005E-8</c:v>
                </c:pt>
                <c:pt idx="7183">
                  <c:v>-9.59100000000003E-8</c:v>
                </c:pt>
                <c:pt idx="7184">
                  <c:v>-1.007E-7</c:v>
                </c:pt>
                <c:pt idx="7185">
                  <c:v>-1.094E-7</c:v>
                </c:pt>
                <c:pt idx="7186">
                  <c:v>-1.168E-7</c:v>
                </c:pt>
                <c:pt idx="7187">
                  <c:v>-1.242E-7</c:v>
                </c:pt>
                <c:pt idx="7188">
                  <c:v>-1.295E-7</c:v>
                </c:pt>
                <c:pt idx="7189">
                  <c:v>-1.343E-7</c:v>
                </c:pt>
                <c:pt idx="7190">
                  <c:v>-1.399E-7</c:v>
                </c:pt>
                <c:pt idx="7191">
                  <c:v>-1.46E-7</c:v>
                </c:pt>
                <c:pt idx="7192">
                  <c:v>-1.526E-7</c:v>
                </c:pt>
                <c:pt idx="7193">
                  <c:v>-1.596E-7</c:v>
                </c:pt>
                <c:pt idx="7194">
                  <c:v>-1.652E-7</c:v>
                </c:pt>
                <c:pt idx="7195">
                  <c:v>-1.718E-7</c:v>
                </c:pt>
                <c:pt idx="7196">
                  <c:v>-1.801E-7</c:v>
                </c:pt>
                <c:pt idx="7197">
                  <c:v>-1.853E-7</c:v>
                </c:pt>
                <c:pt idx="7198">
                  <c:v>-1.918E-7</c:v>
                </c:pt>
                <c:pt idx="7199">
                  <c:v>-1.975E-7</c:v>
                </c:pt>
                <c:pt idx="7200">
                  <c:v>-2.058E-7</c:v>
                </c:pt>
                <c:pt idx="7201">
                  <c:v>-2.141E-7</c:v>
                </c:pt>
                <c:pt idx="7202">
                  <c:v>-2.237E-7</c:v>
                </c:pt>
                <c:pt idx="7203">
                  <c:v>-2.337E-7</c:v>
                </c:pt>
                <c:pt idx="7204">
                  <c:v>-2.437E-7</c:v>
                </c:pt>
                <c:pt idx="7205">
                  <c:v>-2.52E-7</c:v>
                </c:pt>
                <c:pt idx="7206">
                  <c:v>-2.60700000000001E-7</c:v>
                </c:pt>
                <c:pt idx="7207">
                  <c:v>-2.659E-7</c:v>
                </c:pt>
                <c:pt idx="7208">
                  <c:v>-2.72000000000001E-7</c:v>
                </c:pt>
                <c:pt idx="7209">
                  <c:v>-2.755E-7</c:v>
                </c:pt>
                <c:pt idx="7210">
                  <c:v>-2.78600000000001E-7</c:v>
                </c:pt>
                <c:pt idx="7211">
                  <c:v>-2.842E-7</c:v>
                </c:pt>
                <c:pt idx="7212">
                  <c:v>-2.908E-7</c:v>
                </c:pt>
                <c:pt idx="7213">
                  <c:v>-2.969E-7</c:v>
                </c:pt>
                <c:pt idx="7214">
                  <c:v>-3.056E-7</c:v>
                </c:pt>
                <c:pt idx="7215">
                  <c:v>-3.14800000000001E-7</c:v>
                </c:pt>
                <c:pt idx="7216">
                  <c:v>-3.22600000000001E-7</c:v>
                </c:pt>
                <c:pt idx="7217">
                  <c:v>-3.318E-7</c:v>
                </c:pt>
                <c:pt idx="7218">
                  <c:v>-3.379E-7</c:v>
                </c:pt>
                <c:pt idx="7219">
                  <c:v>-3.46200000000001E-7</c:v>
                </c:pt>
                <c:pt idx="7220">
                  <c:v>-3.536E-7</c:v>
                </c:pt>
                <c:pt idx="7221">
                  <c:v>-3.60500000000001E-7</c:v>
                </c:pt>
                <c:pt idx="7222">
                  <c:v>-3.66200000000001E-7</c:v>
                </c:pt>
                <c:pt idx="7223">
                  <c:v>-3.75800000000001E-7</c:v>
                </c:pt>
                <c:pt idx="7224">
                  <c:v>-3.832E-7</c:v>
                </c:pt>
                <c:pt idx="7225">
                  <c:v>-3.932E-7</c:v>
                </c:pt>
                <c:pt idx="7226">
                  <c:v>-4.024E-7</c:v>
                </c:pt>
                <c:pt idx="7227">
                  <c:v>-4.116E-7</c:v>
                </c:pt>
                <c:pt idx="7228">
                  <c:v>-4.18100000000001E-7</c:v>
                </c:pt>
                <c:pt idx="7229">
                  <c:v>-4.27700000000001E-7</c:v>
                </c:pt>
                <c:pt idx="7230">
                  <c:v>-4.329E-7</c:v>
                </c:pt>
                <c:pt idx="7231">
                  <c:v>-4.41600000000002E-7</c:v>
                </c:pt>
                <c:pt idx="7232">
                  <c:v>-4.48600000000002E-7</c:v>
                </c:pt>
                <c:pt idx="7233">
                  <c:v>-4.55600000000001E-7</c:v>
                </c:pt>
                <c:pt idx="7234">
                  <c:v>-4.617E-7</c:v>
                </c:pt>
                <c:pt idx="7235">
                  <c:v>-4.682E-7</c:v>
                </c:pt>
                <c:pt idx="7236">
                  <c:v>-4.74800000000002E-7</c:v>
                </c:pt>
                <c:pt idx="7237">
                  <c:v>-4.85200000000001E-7</c:v>
                </c:pt>
                <c:pt idx="7238">
                  <c:v>-4.93100000000002E-7</c:v>
                </c:pt>
                <c:pt idx="7239">
                  <c:v>-5.01800000000001E-7</c:v>
                </c:pt>
                <c:pt idx="7240">
                  <c:v>-5.08300000000001E-7</c:v>
                </c:pt>
                <c:pt idx="7241">
                  <c:v>-5.16600000000001E-7</c:v>
                </c:pt>
                <c:pt idx="7242">
                  <c:v>-5.24000000000002E-7</c:v>
                </c:pt>
                <c:pt idx="7243">
                  <c:v>-5.28800000000002E-7</c:v>
                </c:pt>
                <c:pt idx="7244">
                  <c:v>-5.34500000000001E-7</c:v>
                </c:pt>
                <c:pt idx="7245">
                  <c:v>-5.40200000000002E-7</c:v>
                </c:pt>
                <c:pt idx="7246">
                  <c:v>-5.43600000000002E-7</c:v>
                </c:pt>
                <c:pt idx="7247">
                  <c:v>-5.50200000000001E-7</c:v>
                </c:pt>
                <c:pt idx="7248">
                  <c:v>-5.55900000000002E-7</c:v>
                </c:pt>
                <c:pt idx="7249">
                  <c:v>-5.624E-7</c:v>
                </c:pt>
                <c:pt idx="7250">
                  <c:v>-5.70700000000002E-7</c:v>
                </c:pt>
                <c:pt idx="7251">
                  <c:v>-5.77700000000002E-7</c:v>
                </c:pt>
                <c:pt idx="7252">
                  <c:v>-5.83800000000002E-7</c:v>
                </c:pt>
                <c:pt idx="7253">
                  <c:v>-5.96000000000002E-7</c:v>
                </c:pt>
                <c:pt idx="7254">
                  <c:v>-6.02900000000002E-7</c:v>
                </c:pt>
                <c:pt idx="7255">
                  <c:v>-6.11200000000001E-7</c:v>
                </c:pt>
                <c:pt idx="7256">
                  <c:v>-6.21700000000001E-7</c:v>
                </c:pt>
                <c:pt idx="7257">
                  <c:v>-6.32600000000002E-7</c:v>
                </c:pt>
                <c:pt idx="7258">
                  <c:v>-6.41700000000002E-7</c:v>
                </c:pt>
                <c:pt idx="7259">
                  <c:v>-6.50500000000002E-7</c:v>
                </c:pt>
                <c:pt idx="7260">
                  <c:v>-6.57900000000002E-7</c:v>
                </c:pt>
                <c:pt idx="7261">
                  <c:v>-6.67500000000002E-7</c:v>
                </c:pt>
                <c:pt idx="7262">
                  <c:v>-6.77500000000002E-7</c:v>
                </c:pt>
                <c:pt idx="7263">
                  <c:v>-6.88000000000002E-7</c:v>
                </c:pt>
                <c:pt idx="7264">
                  <c:v>-6.96200000000002E-7</c:v>
                </c:pt>
                <c:pt idx="7265">
                  <c:v>-7.06700000000001E-7</c:v>
                </c:pt>
                <c:pt idx="7266">
                  <c:v>-7.18500000000002E-7</c:v>
                </c:pt>
                <c:pt idx="7267">
                  <c:v>-7.28900000000003E-7</c:v>
                </c:pt>
                <c:pt idx="7268">
                  <c:v>-7.40700000000002E-7</c:v>
                </c:pt>
                <c:pt idx="7269">
                  <c:v>-7.49000000000002E-7</c:v>
                </c:pt>
                <c:pt idx="7270">
                  <c:v>-7.55500000000002E-7</c:v>
                </c:pt>
                <c:pt idx="7271">
                  <c:v>-7.64200000000002E-7</c:v>
                </c:pt>
                <c:pt idx="7272">
                  <c:v>-7.78200000000002E-7</c:v>
                </c:pt>
                <c:pt idx="7273">
                  <c:v>-7.95600000000003E-7</c:v>
                </c:pt>
                <c:pt idx="7274">
                  <c:v>-8.09600000000002E-7</c:v>
                </c:pt>
                <c:pt idx="7275">
                  <c:v>-8.24000000000002E-7</c:v>
                </c:pt>
                <c:pt idx="7276">
                  <c:v>-8.40500000000003E-7</c:v>
                </c:pt>
                <c:pt idx="7277">
                  <c:v>-8.61500000000002E-7</c:v>
                </c:pt>
                <c:pt idx="7278">
                  <c:v>-8.80200000000003E-7</c:v>
                </c:pt>
                <c:pt idx="7279">
                  <c:v>-8.94200000000003E-7</c:v>
                </c:pt>
                <c:pt idx="7280">
                  <c:v>-9.07200000000003E-7</c:v>
                </c:pt>
                <c:pt idx="7281">
                  <c:v>-9.22100000000002E-7</c:v>
                </c:pt>
                <c:pt idx="7282">
                  <c:v>-9.38600000000003E-7</c:v>
                </c:pt>
                <c:pt idx="7283">
                  <c:v>-9.58300000000003E-7</c:v>
                </c:pt>
                <c:pt idx="7284">
                  <c:v>-9.74800000000002E-7</c:v>
                </c:pt>
                <c:pt idx="7285">
                  <c:v>-9.95300000000004E-7</c:v>
                </c:pt>
                <c:pt idx="7286">
                  <c:v>-1.014E-6</c:v>
                </c:pt>
                <c:pt idx="7287">
                  <c:v>-1.035E-6</c:v>
                </c:pt>
                <c:pt idx="7288">
                  <c:v>-1.059E-6</c:v>
                </c:pt>
                <c:pt idx="7289">
                  <c:v>-1.079E-6</c:v>
                </c:pt>
                <c:pt idx="7290">
                  <c:v>-1.103E-6</c:v>
                </c:pt>
                <c:pt idx="7291">
                  <c:v>-1.131E-6</c:v>
                </c:pt>
                <c:pt idx="7292">
                  <c:v>-1.157E-6</c:v>
                </c:pt>
                <c:pt idx="7293">
                  <c:v>-1.187E-6</c:v>
                </c:pt>
                <c:pt idx="7294">
                  <c:v>-1.216E-6</c:v>
                </c:pt>
                <c:pt idx="7295">
                  <c:v>-1.243E-6</c:v>
                </c:pt>
                <c:pt idx="7296">
                  <c:v>-1.277E-6</c:v>
                </c:pt>
                <c:pt idx="7297">
                  <c:v>-1.306E-6</c:v>
                </c:pt>
                <c:pt idx="7298">
                  <c:v>-1.336E-6</c:v>
                </c:pt>
                <c:pt idx="7299">
                  <c:v>-1.366E-6</c:v>
                </c:pt>
                <c:pt idx="7300">
                  <c:v>-1.399E-6</c:v>
                </c:pt>
                <c:pt idx="7301">
                  <c:v>-1.434E-6</c:v>
                </c:pt>
                <c:pt idx="7302">
                  <c:v>-1.472E-6</c:v>
                </c:pt>
                <c:pt idx="7303">
                  <c:v>-1.512E-6</c:v>
                </c:pt>
                <c:pt idx="7304">
                  <c:v>-1.554E-6</c:v>
                </c:pt>
                <c:pt idx="7305">
                  <c:v>-1.597E-6</c:v>
                </c:pt>
                <c:pt idx="7306">
                  <c:v>-1.645E-6</c:v>
                </c:pt>
                <c:pt idx="7307">
                  <c:v>-1.694E-6</c:v>
                </c:pt>
                <c:pt idx="7308">
                  <c:v>-1.746E-6</c:v>
                </c:pt>
                <c:pt idx="7309">
                  <c:v>-1.799E-6</c:v>
                </c:pt>
                <c:pt idx="7310">
                  <c:v>-1.854E-6</c:v>
                </c:pt>
                <c:pt idx="7311">
                  <c:v>-1.911E-6</c:v>
                </c:pt>
                <c:pt idx="7312">
                  <c:v>-1.967E-6</c:v>
                </c:pt>
                <c:pt idx="7313">
                  <c:v>-2.029E-6</c:v>
                </c:pt>
                <c:pt idx="7314">
                  <c:v>-2.091E-6</c:v>
                </c:pt>
                <c:pt idx="7315">
                  <c:v>-2.152E-6</c:v>
                </c:pt>
                <c:pt idx="7316">
                  <c:v>-2.216E-6</c:v>
                </c:pt>
                <c:pt idx="7317">
                  <c:v>-2.28300000000001E-6</c:v>
                </c:pt>
                <c:pt idx="7318">
                  <c:v>-2.347E-6</c:v>
                </c:pt>
                <c:pt idx="7319">
                  <c:v>-2.419E-6</c:v>
                </c:pt>
                <c:pt idx="7320">
                  <c:v>-2.485E-6</c:v>
                </c:pt>
                <c:pt idx="7321">
                  <c:v>-2.556E-6</c:v>
                </c:pt>
                <c:pt idx="7322">
                  <c:v>-2.628E-6</c:v>
                </c:pt>
                <c:pt idx="7323">
                  <c:v>-2.70000000000001E-6</c:v>
                </c:pt>
                <c:pt idx="7324">
                  <c:v>-2.772E-6</c:v>
                </c:pt>
                <c:pt idx="7325">
                  <c:v>-2.845E-6</c:v>
                </c:pt>
                <c:pt idx="7326">
                  <c:v>-2.914E-6</c:v>
                </c:pt>
                <c:pt idx="7327">
                  <c:v>-2.989E-6</c:v>
                </c:pt>
                <c:pt idx="7328">
                  <c:v>-3.06000000000001E-6</c:v>
                </c:pt>
                <c:pt idx="7329">
                  <c:v>-3.134E-6</c:v>
                </c:pt>
                <c:pt idx="7330">
                  <c:v>-3.20700000000001E-6</c:v>
                </c:pt>
                <c:pt idx="7331">
                  <c:v>-3.28200000000001E-6</c:v>
                </c:pt>
                <c:pt idx="7332">
                  <c:v>-3.361E-6</c:v>
                </c:pt>
                <c:pt idx="7333">
                  <c:v>-3.439E-6</c:v>
                </c:pt>
                <c:pt idx="7334">
                  <c:v>-3.516E-6</c:v>
                </c:pt>
                <c:pt idx="7335">
                  <c:v>-3.592E-6</c:v>
                </c:pt>
                <c:pt idx="7336">
                  <c:v>-3.66700000000001E-6</c:v>
                </c:pt>
                <c:pt idx="7337">
                  <c:v>-3.74600000000001E-6</c:v>
                </c:pt>
                <c:pt idx="7338">
                  <c:v>-3.82000000000001E-6</c:v>
                </c:pt>
                <c:pt idx="7339">
                  <c:v>-3.891E-6</c:v>
                </c:pt>
                <c:pt idx="7340">
                  <c:v>-3.96500000000001E-6</c:v>
                </c:pt>
                <c:pt idx="7341">
                  <c:v>-4.03900000000002E-6</c:v>
                </c:pt>
                <c:pt idx="7342">
                  <c:v>-4.115E-6</c:v>
                </c:pt>
                <c:pt idx="7343">
                  <c:v>-4.18900000000001E-6</c:v>
                </c:pt>
                <c:pt idx="7344">
                  <c:v>-4.26000000000001E-6</c:v>
                </c:pt>
                <c:pt idx="7345">
                  <c:v>-4.33100000000001E-6</c:v>
                </c:pt>
                <c:pt idx="7346">
                  <c:v>-4.40500000000001E-6</c:v>
                </c:pt>
                <c:pt idx="7347">
                  <c:v>-4.47600000000002E-6</c:v>
                </c:pt>
                <c:pt idx="7348">
                  <c:v>-4.544E-6</c:v>
                </c:pt>
                <c:pt idx="7349">
                  <c:v>-4.612E-6</c:v>
                </c:pt>
                <c:pt idx="7350">
                  <c:v>-4.67900000000001E-6</c:v>
                </c:pt>
                <c:pt idx="7351">
                  <c:v>-4.74800000000001E-6</c:v>
                </c:pt>
                <c:pt idx="7352">
                  <c:v>-4.818E-6</c:v>
                </c:pt>
                <c:pt idx="7353">
                  <c:v>-4.888E-6</c:v>
                </c:pt>
                <c:pt idx="7354">
                  <c:v>-4.95600000000001E-6</c:v>
                </c:pt>
                <c:pt idx="7355">
                  <c:v>-5.02600000000001E-6</c:v>
                </c:pt>
                <c:pt idx="7356">
                  <c:v>-5.09300000000001E-6</c:v>
                </c:pt>
                <c:pt idx="7357">
                  <c:v>-5.162E-6</c:v>
                </c:pt>
                <c:pt idx="7358">
                  <c:v>-5.227E-6</c:v>
                </c:pt>
                <c:pt idx="7359">
                  <c:v>-5.29000000000001E-6</c:v>
                </c:pt>
                <c:pt idx="7360">
                  <c:v>-5.354E-6</c:v>
                </c:pt>
                <c:pt idx="7361">
                  <c:v>-5.41600000000002E-6</c:v>
                </c:pt>
                <c:pt idx="7362">
                  <c:v>-5.47700000000002E-6</c:v>
                </c:pt>
                <c:pt idx="7363">
                  <c:v>-5.53900000000002E-6</c:v>
                </c:pt>
                <c:pt idx="7364">
                  <c:v>-5.59300000000001E-6</c:v>
                </c:pt>
                <c:pt idx="7365">
                  <c:v>-5.64500000000001E-6</c:v>
                </c:pt>
                <c:pt idx="7366">
                  <c:v>-5.693E-6</c:v>
                </c:pt>
                <c:pt idx="7367">
                  <c:v>-5.73800000000002E-6</c:v>
                </c:pt>
                <c:pt idx="7368">
                  <c:v>-5.78000000000002E-6</c:v>
                </c:pt>
                <c:pt idx="7369">
                  <c:v>-5.81600000000001E-6</c:v>
                </c:pt>
                <c:pt idx="7370">
                  <c:v>-5.84800000000001E-6</c:v>
                </c:pt>
                <c:pt idx="7371">
                  <c:v>-5.87400000000001E-6</c:v>
                </c:pt>
                <c:pt idx="7372">
                  <c:v>-5.89800000000001E-6</c:v>
                </c:pt>
                <c:pt idx="7373">
                  <c:v>-5.91900000000001E-6</c:v>
                </c:pt>
                <c:pt idx="7374">
                  <c:v>-5.93100000000002E-6</c:v>
                </c:pt>
                <c:pt idx="7375">
                  <c:v>-5.93900000000002E-6</c:v>
                </c:pt>
                <c:pt idx="7376">
                  <c:v>-5.94300000000002E-6</c:v>
                </c:pt>
                <c:pt idx="7377">
                  <c:v>-5.94600000000002E-6</c:v>
                </c:pt>
                <c:pt idx="7378">
                  <c:v>-5.94700000000002E-6</c:v>
                </c:pt>
                <c:pt idx="7379">
                  <c:v>-5.94400000000002E-6</c:v>
                </c:pt>
                <c:pt idx="7380">
                  <c:v>-5.93700000000002E-6</c:v>
                </c:pt>
                <c:pt idx="7381">
                  <c:v>-5.93000000000002E-6</c:v>
                </c:pt>
                <c:pt idx="7382">
                  <c:v>-5.92300000000002E-6</c:v>
                </c:pt>
                <c:pt idx="7383">
                  <c:v>-5.92000000000002E-6</c:v>
                </c:pt>
                <c:pt idx="7384">
                  <c:v>-5.91200000000001E-6</c:v>
                </c:pt>
                <c:pt idx="7385">
                  <c:v>-5.90100000000002E-6</c:v>
                </c:pt>
                <c:pt idx="7386">
                  <c:v>-5.89300000000001E-6</c:v>
                </c:pt>
                <c:pt idx="7387">
                  <c:v>-5.88600000000001E-6</c:v>
                </c:pt>
                <c:pt idx="7388">
                  <c:v>-5.88000000000001E-6</c:v>
                </c:pt>
                <c:pt idx="7389">
                  <c:v>-5.87200000000001E-6</c:v>
                </c:pt>
                <c:pt idx="7390">
                  <c:v>-5.863E-6</c:v>
                </c:pt>
                <c:pt idx="7391">
                  <c:v>-5.85900000000002E-6</c:v>
                </c:pt>
                <c:pt idx="7392">
                  <c:v>-5.865E-6</c:v>
                </c:pt>
                <c:pt idx="7393">
                  <c:v>-5.87100000000002E-6</c:v>
                </c:pt>
                <c:pt idx="7394">
                  <c:v>-5.87900000000002E-6</c:v>
                </c:pt>
                <c:pt idx="7395">
                  <c:v>-5.89100000000001E-6</c:v>
                </c:pt>
                <c:pt idx="7396">
                  <c:v>-5.90600000000002E-6</c:v>
                </c:pt>
                <c:pt idx="7397">
                  <c:v>-5.924E-6</c:v>
                </c:pt>
                <c:pt idx="7398">
                  <c:v>-5.94800000000002E-6</c:v>
                </c:pt>
                <c:pt idx="7399">
                  <c:v>-5.97000000000002E-6</c:v>
                </c:pt>
                <c:pt idx="7400">
                  <c:v>-6.00100000000002E-6</c:v>
                </c:pt>
                <c:pt idx="7401">
                  <c:v>-6.03600000000002E-6</c:v>
                </c:pt>
                <c:pt idx="7402">
                  <c:v>-6.08000000000002E-6</c:v>
                </c:pt>
                <c:pt idx="7403">
                  <c:v>-6.13600000000002E-6</c:v>
                </c:pt>
                <c:pt idx="7404">
                  <c:v>-6.19500000000001E-6</c:v>
                </c:pt>
                <c:pt idx="7405">
                  <c:v>-6.26500000000001E-6</c:v>
                </c:pt>
                <c:pt idx="7406">
                  <c:v>-6.34500000000001E-6</c:v>
                </c:pt>
                <c:pt idx="7407">
                  <c:v>-6.43600000000002E-6</c:v>
                </c:pt>
                <c:pt idx="7408">
                  <c:v>-6.53800000000002E-6</c:v>
                </c:pt>
                <c:pt idx="7409">
                  <c:v>-6.65000000000001E-6</c:v>
                </c:pt>
                <c:pt idx="7410">
                  <c:v>-6.76900000000002E-6</c:v>
                </c:pt>
                <c:pt idx="7411">
                  <c:v>-6.90900000000002E-6</c:v>
                </c:pt>
                <c:pt idx="7412">
                  <c:v>-7.06000000000001E-6</c:v>
                </c:pt>
                <c:pt idx="7413">
                  <c:v>-7.22700000000001E-6</c:v>
                </c:pt>
                <c:pt idx="7414">
                  <c:v>-7.40500000000002E-6</c:v>
                </c:pt>
                <c:pt idx="7415">
                  <c:v>-7.60500000000002E-6</c:v>
                </c:pt>
                <c:pt idx="7416">
                  <c:v>-7.81600000000002E-6</c:v>
                </c:pt>
                <c:pt idx="7417">
                  <c:v>-8.04600000000002E-6</c:v>
                </c:pt>
                <c:pt idx="7418">
                  <c:v>-8.29600000000001E-6</c:v>
                </c:pt>
                <c:pt idx="7419">
                  <c:v>-8.56500000000003E-6</c:v>
                </c:pt>
                <c:pt idx="7420">
                  <c:v>-8.85400000000003E-6</c:v>
                </c:pt>
                <c:pt idx="7421">
                  <c:v>-9.16100000000001E-6</c:v>
                </c:pt>
                <c:pt idx="7422">
                  <c:v>-9.49100000000001E-6</c:v>
                </c:pt>
                <c:pt idx="7423">
                  <c:v>-9.84700000000002E-6</c:v>
                </c:pt>
                <c:pt idx="7424">
                  <c:v>-1.023E-5</c:v>
                </c:pt>
                <c:pt idx="7425">
                  <c:v>-1.063E-5</c:v>
                </c:pt>
                <c:pt idx="7426">
                  <c:v>-1.105E-5</c:v>
                </c:pt>
                <c:pt idx="7427">
                  <c:v>-1.15E-5</c:v>
                </c:pt>
                <c:pt idx="7428">
                  <c:v>-1.197E-5</c:v>
                </c:pt>
                <c:pt idx="7429">
                  <c:v>-1.247E-5</c:v>
                </c:pt>
                <c:pt idx="7430">
                  <c:v>-1.3E-5</c:v>
                </c:pt>
                <c:pt idx="7431">
                  <c:v>-1.356E-5</c:v>
                </c:pt>
                <c:pt idx="7432">
                  <c:v>-1.415E-5</c:v>
                </c:pt>
                <c:pt idx="7433">
                  <c:v>-1.477E-5</c:v>
                </c:pt>
                <c:pt idx="7434">
                  <c:v>-1.542E-5</c:v>
                </c:pt>
                <c:pt idx="7435">
                  <c:v>-1.611E-5</c:v>
                </c:pt>
                <c:pt idx="7436">
                  <c:v>-1.683E-5</c:v>
                </c:pt>
                <c:pt idx="7437">
                  <c:v>-1.759E-5</c:v>
                </c:pt>
                <c:pt idx="7438">
                  <c:v>-1.838E-5</c:v>
                </c:pt>
                <c:pt idx="7439">
                  <c:v>-1.921E-5</c:v>
                </c:pt>
                <c:pt idx="7440">
                  <c:v>-2.007E-5</c:v>
                </c:pt>
                <c:pt idx="7441">
                  <c:v>-2.098E-5</c:v>
                </c:pt>
                <c:pt idx="7442">
                  <c:v>-2.193E-5</c:v>
                </c:pt>
                <c:pt idx="7443">
                  <c:v>-2.292E-5</c:v>
                </c:pt>
                <c:pt idx="7444">
                  <c:v>-2.396E-5</c:v>
                </c:pt>
                <c:pt idx="7445">
                  <c:v>-2.503E-5</c:v>
                </c:pt>
                <c:pt idx="7446">
                  <c:v>-2.615E-5</c:v>
                </c:pt>
                <c:pt idx="7447">
                  <c:v>-2.72700000000001E-5</c:v>
                </c:pt>
                <c:pt idx="7448">
                  <c:v>-2.843E-5</c:v>
                </c:pt>
                <c:pt idx="7449">
                  <c:v>-2.968E-5</c:v>
                </c:pt>
                <c:pt idx="7450">
                  <c:v>-2.66700000000001E-5</c:v>
                </c:pt>
                <c:pt idx="7451">
                  <c:v>-2.379E-5</c:v>
                </c:pt>
                <c:pt idx="7452">
                  <c:v>-2.155E-5</c:v>
                </c:pt>
                <c:pt idx="7453">
                  <c:v>-1.955E-5</c:v>
                </c:pt>
                <c:pt idx="7454">
                  <c:v>-1.751E-5</c:v>
                </c:pt>
                <c:pt idx="7455">
                  <c:v>-1.571E-5</c:v>
                </c:pt>
                <c:pt idx="7456">
                  <c:v>-1.412E-5</c:v>
                </c:pt>
                <c:pt idx="7457">
                  <c:v>-1.271E-5</c:v>
                </c:pt>
                <c:pt idx="7458">
                  <c:v>-1.145E-5</c:v>
                </c:pt>
                <c:pt idx="7459">
                  <c:v>-1.033E-5</c:v>
                </c:pt>
                <c:pt idx="7460">
                  <c:v>-9.32500000000003E-6</c:v>
                </c:pt>
                <c:pt idx="7461">
                  <c:v>-8.43200000000003E-6</c:v>
                </c:pt>
                <c:pt idx="7462">
                  <c:v>-7.63800000000002E-6</c:v>
                </c:pt>
                <c:pt idx="7463">
                  <c:v>-6.93000000000002E-6</c:v>
                </c:pt>
                <c:pt idx="7464">
                  <c:v>-6.29000000000002E-6</c:v>
                </c:pt>
                <c:pt idx="7465">
                  <c:v>-5.71900000000002E-6</c:v>
                </c:pt>
                <c:pt idx="7466">
                  <c:v>-5.20900000000002E-6</c:v>
                </c:pt>
                <c:pt idx="7467">
                  <c:v>-4.754E-6</c:v>
                </c:pt>
                <c:pt idx="7468">
                  <c:v>-4.348E-6</c:v>
                </c:pt>
                <c:pt idx="7469">
                  <c:v>-3.976E-6</c:v>
                </c:pt>
                <c:pt idx="7470">
                  <c:v>-3.64900000000001E-6</c:v>
                </c:pt>
                <c:pt idx="7471">
                  <c:v>-3.357E-6</c:v>
                </c:pt>
                <c:pt idx="7472">
                  <c:v>-3.094E-6</c:v>
                </c:pt>
                <c:pt idx="7473">
                  <c:v>-2.86E-6</c:v>
                </c:pt>
                <c:pt idx="7474">
                  <c:v>-2.648E-6</c:v>
                </c:pt>
                <c:pt idx="7475">
                  <c:v>-2.46E-6</c:v>
                </c:pt>
                <c:pt idx="7476">
                  <c:v>-2.291E-6</c:v>
                </c:pt>
                <c:pt idx="7477">
                  <c:v>-2.138E-6</c:v>
                </c:pt>
                <c:pt idx="7478">
                  <c:v>-2.002E-6</c:v>
                </c:pt>
                <c:pt idx="7479">
                  <c:v>-1.879E-6</c:v>
                </c:pt>
                <c:pt idx="7480">
                  <c:v>-1.769E-6</c:v>
                </c:pt>
                <c:pt idx="7481">
                  <c:v>-1.671E-6</c:v>
                </c:pt>
                <c:pt idx="7482">
                  <c:v>-1.58E-6</c:v>
                </c:pt>
                <c:pt idx="7483">
                  <c:v>-1.503E-6</c:v>
                </c:pt>
                <c:pt idx="7484">
                  <c:v>-1.432E-6</c:v>
                </c:pt>
                <c:pt idx="7485">
                  <c:v>-1.37E-6</c:v>
                </c:pt>
                <c:pt idx="7486">
                  <c:v>-1.311E-6</c:v>
                </c:pt>
                <c:pt idx="7487">
                  <c:v>-1.257E-6</c:v>
                </c:pt>
                <c:pt idx="7488">
                  <c:v>-1.208E-6</c:v>
                </c:pt>
                <c:pt idx="7489">
                  <c:v>-1.165E-6</c:v>
                </c:pt>
                <c:pt idx="7490">
                  <c:v>-1.124E-6</c:v>
                </c:pt>
                <c:pt idx="7491">
                  <c:v>-1.083E-6</c:v>
                </c:pt>
                <c:pt idx="7492">
                  <c:v>-1.043E-6</c:v>
                </c:pt>
                <c:pt idx="7493">
                  <c:v>-1.012E-6</c:v>
                </c:pt>
                <c:pt idx="7494">
                  <c:v>-9.84000000000003E-7</c:v>
                </c:pt>
                <c:pt idx="7495">
                  <c:v>-9.56900000000004E-7</c:v>
                </c:pt>
                <c:pt idx="7496">
                  <c:v>-9.29900000000003E-7</c:v>
                </c:pt>
                <c:pt idx="7497">
                  <c:v>-9.07200000000003E-7</c:v>
                </c:pt>
                <c:pt idx="7498">
                  <c:v>-8.88100000000003E-7</c:v>
                </c:pt>
                <c:pt idx="7499">
                  <c:v>-8.66700000000003E-7</c:v>
                </c:pt>
                <c:pt idx="7500">
                  <c:v>-8.44900000000002E-7</c:v>
                </c:pt>
                <c:pt idx="7501">
                  <c:v>-8.23500000000001E-7</c:v>
                </c:pt>
                <c:pt idx="7502">
                  <c:v>-8.05200000000003E-7</c:v>
                </c:pt>
                <c:pt idx="7503">
                  <c:v>-7.89100000000002E-7</c:v>
                </c:pt>
                <c:pt idx="7504">
                  <c:v>-7.69000000000002E-7</c:v>
                </c:pt>
                <c:pt idx="7505">
                  <c:v>-7.52500000000002E-7</c:v>
                </c:pt>
                <c:pt idx="7506">
                  <c:v>-7.38500000000002E-7</c:v>
                </c:pt>
                <c:pt idx="7507">
                  <c:v>-7.25400000000002E-7</c:v>
                </c:pt>
                <c:pt idx="7508">
                  <c:v>-7.13200000000002E-7</c:v>
                </c:pt>
                <c:pt idx="7509">
                  <c:v>-7.00600000000002E-7</c:v>
                </c:pt>
                <c:pt idx="7510">
                  <c:v>-6.85800000000002E-7</c:v>
                </c:pt>
                <c:pt idx="7511">
                  <c:v>-6.72300000000002E-7</c:v>
                </c:pt>
                <c:pt idx="7512">
                  <c:v>-6.53900000000003E-7</c:v>
                </c:pt>
                <c:pt idx="7513">
                  <c:v>-6.39100000000002E-7</c:v>
                </c:pt>
                <c:pt idx="7514">
                  <c:v>-6.23000000000002E-7</c:v>
                </c:pt>
                <c:pt idx="7515">
                  <c:v>-6.05600000000002E-7</c:v>
                </c:pt>
                <c:pt idx="7516">
                  <c:v>-5.87200000000001E-7</c:v>
                </c:pt>
                <c:pt idx="7517">
                  <c:v>-5.72400000000001E-7</c:v>
                </c:pt>
                <c:pt idx="7518">
                  <c:v>-5.58900000000002E-7</c:v>
                </c:pt>
                <c:pt idx="7519">
                  <c:v>-5.44100000000002E-7</c:v>
                </c:pt>
                <c:pt idx="7520">
                  <c:v>-5.28000000000002E-7</c:v>
                </c:pt>
                <c:pt idx="7521">
                  <c:v>-5.13100000000002E-7</c:v>
                </c:pt>
                <c:pt idx="7522">
                  <c:v>-4.97000000000002E-7</c:v>
                </c:pt>
                <c:pt idx="7523">
                  <c:v>-4.79100000000002E-7</c:v>
                </c:pt>
                <c:pt idx="7524">
                  <c:v>-4.57800000000002E-7</c:v>
                </c:pt>
                <c:pt idx="7525">
                  <c:v>-4.307E-7</c:v>
                </c:pt>
                <c:pt idx="7526">
                  <c:v>-4.08100000000001E-7</c:v>
                </c:pt>
                <c:pt idx="7527">
                  <c:v>-3.81E-7</c:v>
                </c:pt>
                <c:pt idx="7528">
                  <c:v>-3.55300000000001E-7</c:v>
                </c:pt>
                <c:pt idx="7529">
                  <c:v>-3.26500000000001E-7</c:v>
                </c:pt>
                <c:pt idx="7530">
                  <c:v>-2.973E-7</c:v>
                </c:pt>
                <c:pt idx="7531">
                  <c:v>-2.69E-7</c:v>
                </c:pt>
                <c:pt idx="7532">
                  <c:v>-2.415E-7</c:v>
                </c:pt>
                <c:pt idx="7533">
                  <c:v>-2.145E-7</c:v>
                </c:pt>
                <c:pt idx="7534">
                  <c:v>-1.883E-7</c:v>
                </c:pt>
                <c:pt idx="7535">
                  <c:v>-1.6E-7</c:v>
                </c:pt>
                <c:pt idx="7536">
                  <c:v>-1.338E-7</c:v>
                </c:pt>
                <c:pt idx="7537">
                  <c:v>-1.099E-7</c:v>
                </c:pt>
                <c:pt idx="7538">
                  <c:v>-8.45800000000003E-8</c:v>
                </c:pt>
                <c:pt idx="7539">
                  <c:v>-6.27800000000003E-8</c:v>
                </c:pt>
                <c:pt idx="7540">
                  <c:v>-4.185E-8</c:v>
                </c:pt>
                <c:pt idx="7541">
                  <c:v>-2.616E-8</c:v>
                </c:pt>
                <c:pt idx="7542">
                  <c:v>-8.71800000000001E-9</c:v>
                </c:pt>
                <c:pt idx="7543">
                  <c:v>6.54100000000003E-9</c:v>
                </c:pt>
                <c:pt idx="7544">
                  <c:v>1.918E-8</c:v>
                </c:pt>
                <c:pt idx="7545">
                  <c:v>2.79000000000001E-8</c:v>
                </c:pt>
                <c:pt idx="7546">
                  <c:v>3.70600000000001E-8</c:v>
                </c:pt>
                <c:pt idx="7547">
                  <c:v>4.36E-8</c:v>
                </c:pt>
                <c:pt idx="7548">
                  <c:v>5.36300000000001E-8</c:v>
                </c:pt>
                <c:pt idx="7549">
                  <c:v>6.06000000000002E-8</c:v>
                </c:pt>
                <c:pt idx="7550">
                  <c:v>6.93200000000003E-8</c:v>
                </c:pt>
                <c:pt idx="7551">
                  <c:v>7.76000000000002E-8</c:v>
                </c:pt>
                <c:pt idx="7552">
                  <c:v>8.50100000000003E-8</c:v>
                </c:pt>
                <c:pt idx="7553">
                  <c:v>8.98100000000004E-8</c:v>
                </c:pt>
                <c:pt idx="7554">
                  <c:v>9.63500000000004E-8</c:v>
                </c:pt>
                <c:pt idx="7555">
                  <c:v>9.98400000000004E-8</c:v>
                </c:pt>
                <c:pt idx="7556">
                  <c:v>1.038E-7</c:v>
                </c:pt>
                <c:pt idx="7557">
                  <c:v>1.038E-7</c:v>
                </c:pt>
                <c:pt idx="7558">
                  <c:v>1.051E-7</c:v>
                </c:pt>
                <c:pt idx="7559">
                  <c:v>1.086E-7</c:v>
                </c:pt>
                <c:pt idx="7560">
                  <c:v>1.134E-7</c:v>
                </c:pt>
                <c:pt idx="7561">
                  <c:v>1.19E-7</c:v>
                </c:pt>
                <c:pt idx="7562">
                  <c:v>1.26E-7</c:v>
                </c:pt>
                <c:pt idx="7563">
                  <c:v>1.321E-7</c:v>
                </c:pt>
                <c:pt idx="7564">
                  <c:v>1.373E-7</c:v>
                </c:pt>
                <c:pt idx="7565">
                  <c:v>1.43E-7</c:v>
                </c:pt>
                <c:pt idx="7566">
                  <c:v>1.482E-7</c:v>
                </c:pt>
                <c:pt idx="7567">
                  <c:v>1.53E-7</c:v>
                </c:pt>
                <c:pt idx="7568">
                  <c:v>1.609E-7</c:v>
                </c:pt>
                <c:pt idx="7569">
                  <c:v>1.661E-7</c:v>
                </c:pt>
                <c:pt idx="7570">
                  <c:v>1.731E-7</c:v>
                </c:pt>
                <c:pt idx="7571">
                  <c:v>1.805E-7</c:v>
                </c:pt>
                <c:pt idx="7572">
                  <c:v>1.87E-7</c:v>
                </c:pt>
                <c:pt idx="7573">
                  <c:v>1.927E-7</c:v>
                </c:pt>
                <c:pt idx="7574">
                  <c:v>1.975E-7</c:v>
                </c:pt>
                <c:pt idx="7575">
                  <c:v>1.984E-7</c:v>
                </c:pt>
                <c:pt idx="7576">
                  <c:v>2.049E-7</c:v>
                </c:pt>
                <c:pt idx="7577">
                  <c:v>2.097E-7</c:v>
                </c:pt>
                <c:pt idx="7578">
                  <c:v>2.149E-7</c:v>
                </c:pt>
                <c:pt idx="7579">
                  <c:v>2.206E-7</c:v>
                </c:pt>
                <c:pt idx="7580">
                  <c:v>2.26700000000001E-7</c:v>
                </c:pt>
                <c:pt idx="7581">
                  <c:v>2.332E-7</c:v>
                </c:pt>
                <c:pt idx="7582">
                  <c:v>2.393E-7</c:v>
                </c:pt>
                <c:pt idx="7583">
                  <c:v>2.424E-7</c:v>
                </c:pt>
                <c:pt idx="7584">
                  <c:v>2.468E-7</c:v>
                </c:pt>
                <c:pt idx="7585">
                  <c:v>2.511E-7</c:v>
                </c:pt>
                <c:pt idx="7586">
                  <c:v>2.56300000000001E-7</c:v>
                </c:pt>
                <c:pt idx="7587">
                  <c:v>2.62900000000001E-7</c:v>
                </c:pt>
                <c:pt idx="7588">
                  <c:v>2.694E-7</c:v>
                </c:pt>
                <c:pt idx="7589">
                  <c:v>2.77300000000001E-7</c:v>
                </c:pt>
                <c:pt idx="7590">
                  <c:v>2.84300000000001E-7</c:v>
                </c:pt>
                <c:pt idx="7591">
                  <c:v>2.925E-7</c:v>
                </c:pt>
                <c:pt idx="7592">
                  <c:v>3.04300000000001E-7</c:v>
                </c:pt>
                <c:pt idx="7593">
                  <c:v>3.12200000000001E-7</c:v>
                </c:pt>
                <c:pt idx="7594">
                  <c:v>3.18300000000001E-7</c:v>
                </c:pt>
                <c:pt idx="7595">
                  <c:v>3.26500000000001E-7</c:v>
                </c:pt>
                <c:pt idx="7596">
                  <c:v>3.37E-7</c:v>
                </c:pt>
                <c:pt idx="7597">
                  <c:v>3.475E-7</c:v>
                </c:pt>
                <c:pt idx="7598">
                  <c:v>3.56600000000001E-7</c:v>
                </c:pt>
                <c:pt idx="7599">
                  <c:v>3.67500000000001E-7</c:v>
                </c:pt>
                <c:pt idx="7600">
                  <c:v>3.819E-7</c:v>
                </c:pt>
                <c:pt idx="7601">
                  <c:v>3.96700000000001E-7</c:v>
                </c:pt>
                <c:pt idx="7602">
                  <c:v>4.08500000000001E-7</c:v>
                </c:pt>
                <c:pt idx="7603">
                  <c:v>4.20300000000002E-7</c:v>
                </c:pt>
                <c:pt idx="7604">
                  <c:v>4.33800000000001E-7</c:v>
                </c:pt>
                <c:pt idx="7605">
                  <c:v>4.49500000000001E-7</c:v>
                </c:pt>
                <c:pt idx="7606">
                  <c:v>4.59900000000002E-7</c:v>
                </c:pt>
                <c:pt idx="7607">
                  <c:v>4.687E-7</c:v>
                </c:pt>
                <c:pt idx="7608">
                  <c:v>4.83100000000002E-7</c:v>
                </c:pt>
                <c:pt idx="7609">
                  <c:v>4.99200000000001E-7</c:v>
                </c:pt>
                <c:pt idx="7610">
                  <c:v>5.15700000000001E-7</c:v>
                </c:pt>
                <c:pt idx="7611">
                  <c:v>5.32300000000001E-7</c:v>
                </c:pt>
                <c:pt idx="7612">
                  <c:v>5.45400000000001E-7</c:v>
                </c:pt>
                <c:pt idx="7613">
                  <c:v>5.61100000000001E-7</c:v>
                </c:pt>
                <c:pt idx="7614">
                  <c:v>5.82000000000001E-7</c:v>
                </c:pt>
                <c:pt idx="7615">
                  <c:v>5.96000000000002E-7</c:v>
                </c:pt>
                <c:pt idx="7616">
                  <c:v>6.13400000000001E-7</c:v>
                </c:pt>
                <c:pt idx="7617">
                  <c:v>6.29500000000002E-7</c:v>
                </c:pt>
                <c:pt idx="7618">
                  <c:v>6.44800000000002E-7</c:v>
                </c:pt>
                <c:pt idx="7619">
                  <c:v>6.63500000000002E-7</c:v>
                </c:pt>
                <c:pt idx="7620">
                  <c:v>6.86200000000002E-7</c:v>
                </c:pt>
                <c:pt idx="7621">
                  <c:v>7.08000000000002E-7</c:v>
                </c:pt>
                <c:pt idx="7622">
                  <c:v>7.30200000000002E-7</c:v>
                </c:pt>
                <c:pt idx="7623">
                  <c:v>7.53300000000002E-7</c:v>
                </c:pt>
                <c:pt idx="7624">
                  <c:v>7.79100000000003E-7</c:v>
                </c:pt>
                <c:pt idx="7625">
                  <c:v>8.06500000000003E-7</c:v>
                </c:pt>
                <c:pt idx="7626">
                  <c:v>8.32700000000003E-7</c:v>
                </c:pt>
                <c:pt idx="7627">
                  <c:v>8.58000000000003E-7</c:v>
                </c:pt>
                <c:pt idx="7628">
                  <c:v>8.84600000000002E-7</c:v>
                </c:pt>
                <c:pt idx="7629">
                  <c:v>9.16400000000002E-7</c:v>
                </c:pt>
                <c:pt idx="7630">
                  <c:v>9.45600000000004E-7</c:v>
                </c:pt>
                <c:pt idx="7631">
                  <c:v>9.76600000000004E-7</c:v>
                </c:pt>
                <c:pt idx="7632">
                  <c:v>1.008E-6</c:v>
                </c:pt>
                <c:pt idx="7633">
                  <c:v>1.045E-6</c:v>
                </c:pt>
                <c:pt idx="7634">
                  <c:v>1.084E-6</c:v>
                </c:pt>
                <c:pt idx="7635">
                  <c:v>1.127E-6</c:v>
                </c:pt>
                <c:pt idx="7636">
                  <c:v>1.172E-6</c:v>
                </c:pt>
                <c:pt idx="7637">
                  <c:v>1.222E-6</c:v>
                </c:pt>
                <c:pt idx="7638">
                  <c:v>1.27E-6</c:v>
                </c:pt>
                <c:pt idx="7639">
                  <c:v>1.324E-6</c:v>
                </c:pt>
                <c:pt idx="7640">
                  <c:v>1.382E-6</c:v>
                </c:pt>
                <c:pt idx="7641">
                  <c:v>1.442E-6</c:v>
                </c:pt>
                <c:pt idx="7642">
                  <c:v>1.502E-6</c:v>
                </c:pt>
                <c:pt idx="7643">
                  <c:v>1.569E-6</c:v>
                </c:pt>
                <c:pt idx="7644">
                  <c:v>1.638E-6</c:v>
                </c:pt>
                <c:pt idx="7645">
                  <c:v>1.719E-6</c:v>
                </c:pt>
                <c:pt idx="7646">
                  <c:v>1.803E-6</c:v>
                </c:pt>
                <c:pt idx="7647">
                  <c:v>1.897E-6</c:v>
                </c:pt>
                <c:pt idx="7648">
                  <c:v>1.998E-6</c:v>
                </c:pt>
                <c:pt idx="7649">
                  <c:v>2.103E-6</c:v>
                </c:pt>
                <c:pt idx="7650">
                  <c:v>2.214E-6</c:v>
                </c:pt>
                <c:pt idx="7651">
                  <c:v>2.335E-6</c:v>
                </c:pt>
                <c:pt idx="7652">
                  <c:v>2.465E-6</c:v>
                </c:pt>
                <c:pt idx="7653">
                  <c:v>2.60300000000001E-6</c:v>
                </c:pt>
                <c:pt idx="7654">
                  <c:v>2.74800000000001E-6</c:v>
                </c:pt>
                <c:pt idx="7655">
                  <c:v>2.898E-6</c:v>
                </c:pt>
                <c:pt idx="7656">
                  <c:v>3.06700000000001E-6</c:v>
                </c:pt>
                <c:pt idx="7657">
                  <c:v>3.24400000000001E-6</c:v>
                </c:pt>
                <c:pt idx="7658">
                  <c:v>3.431E-6</c:v>
                </c:pt>
                <c:pt idx="7659">
                  <c:v>3.62700000000001E-6</c:v>
                </c:pt>
                <c:pt idx="7660">
                  <c:v>3.837E-6</c:v>
                </c:pt>
                <c:pt idx="7661">
                  <c:v>4.05100000000001E-6</c:v>
                </c:pt>
                <c:pt idx="7662">
                  <c:v>4.27400000000001E-6</c:v>
                </c:pt>
                <c:pt idx="7663">
                  <c:v>4.49800000000001E-6</c:v>
                </c:pt>
                <c:pt idx="7664">
                  <c:v>4.728E-6</c:v>
                </c:pt>
                <c:pt idx="7665">
                  <c:v>4.95500000000001E-6</c:v>
                </c:pt>
                <c:pt idx="7666">
                  <c:v>5.177E-6</c:v>
                </c:pt>
                <c:pt idx="7667">
                  <c:v>5.387E-6</c:v>
                </c:pt>
                <c:pt idx="7668">
                  <c:v>5.58600000000002E-6</c:v>
                </c:pt>
                <c:pt idx="7669">
                  <c:v>5.77100000000002E-6</c:v>
                </c:pt>
                <c:pt idx="7670">
                  <c:v>5.93700000000002E-6</c:v>
                </c:pt>
                <c:pt idx="7671">
                  <c:v>6.07700000000001E-6</c:v>
                </c:pt>
                <c:pt idx="7672">
                  <c:v>6.19500000000001E-6</c:v>
                </c:pt>
                <c:pt idx="7673">
                  <c:v>6.28700000000002E-6</c:v>
                </c:pt>
                <c:pt idx="7674">
                  <c:v>6.354E-6</c:v>
                </c:pt>
                <c:pt idx="7675">
                  <c:v>6.39800000000001E-6</c:v>
                </c:pt>
                <c:pt idx="7676">
                  <c:v>6.41700000000002E-6</c:v>
                </c:pt>
                <c:pt idx="7677">
                  <c:v>6.41200000000002E-6</c:v>
                </c:pt>
                <c:pt idx="7678">
                  <c:v>6.38500000000002E-6</c:v>
                </c:pt>
                <c:pt idx="7679">
                  <c:v>6.34200000000001E-6</c:v>
                </c:pt>
                <c:pt idx="7680">
                  <c:v>6.28600000000002E-6</c:v>
                </c:pt>
                <c:pt idx="7681">
                  <c:v>6.21600000000002E-6</c:v>
                </c:pt>
                <c:pt idx="7682">
                  <c:v>6.13100000000002E-6</c:v>
                </c:pt>
                <c:pt idx="7683">
                  <c:v>6.03600000000002E-6</c:v>
                </c:pt>
                <c:pt idx="7684">
                  <c:v>5.93600000000002E-6</c:v>
                </c:pt>
                <c:pt idx="7685">
                  <c:v>5.83100000000002E-6</c:v>
                </c:pt>
                <c:pt idx="7686">
                  <c:v>5.71900000000002E-6</c:v>
                </c:pt>
                <c:pt idx="7687">
                  <c:v>5.60000000000001E-6</c:v>
                </c:pt>
                <c:pt idx="7688">
                  <c:v>5.48100000000002E-6</c:v>
                </c:pt>
                <c:pt idx="7689">
                  <c:v>5.35800000000001E-6</c:v>
                </c:pt>
                <c:pt idx="7690">
                  <c:v>5.23900000000002E-6</c:v>
                </c:pt>
                <c:pt idx="7691">
                  <c:v>5.115E-6</c:v>
                </c:pt>
                <c:pt idx="7692">
                  <c:v>4.99200000000001E-6</c:v>
                </c:pt>
                <c:pt idx="7693">
                  <c:v>4.87100000000001E-6</c:v>
                </c:pt>
                <c:pt idx="7694">
                  <c:v>4.75200000000001E-6</c:v>
                </c:pt>
                <c:pt idx="7695">
                  <c:v>4.63100000000001E-6</c:v>
                </c:pt>
                <c:pt idx="7696">
                  <c:v>4.51800000000001E-6</c:v>
                </c:pt>
                <c:pt idx="7697">
                  <c:v>4.40500000000001E-6</c:v>
                </c:pt>
                <c:pt idx="7698">
                  <c:v>4.29800000000001E-6</c:v>
                </c:pt>
                <c:pt idx="7699">
                  <c:v>4.196E-6</c:v>
                </c:pt>
                <c:pt idx="7700">
                  <c:v>4.09900000000001E-6</c:v>
                </c:pt>
                <c:pt idx="7701">
                  <c:v>4.00500000000001E-6</c:v>
                </c:pt>
                <c:pt idx="7702">
                  <c:v>3.91800000000001E-6</c:v>
                </c:pt>
                <c:pt idx="7703">
                  <c:v>3.834E-6</c:v>
                </c:pt>
                <c:pt idx="7704">
                  <c:v>3.75500000000001E-6</c:v>
                </c:pt>
                <c:pt idx="7705">
                  <c:v>3.68100000000001E-6</c:v>
                </c:pt>
                <c:pt idx="7706">
                  <c:v>3.60900000000001E-6</c:v>
                </c:pt>
                <c:pt idx="7707">
                  <c:v>3.54400000000001E-6</c:v>
                </c:pt>
                <c:pt idx="7708">
                  <c:v>3.48400000000001E-6</c:v>
                </c:pt>
                <c:pt idx="7709">
                  <c:v>3.42800000000001E-6</c:v>
                </c:pt>
                <c:pt idx="7710">
                  <c:v>3.373E-6</c:v>
                </c:pt>
                <c:pt idx="7711">
                  <c:v>3.326E-6</c:v>
                </c:pt>
                <c:pt idx="7712">
                  <c:v>3.28200000000001E-6</c:v>
                </c:pt>
                <c:pt idx="7713">
                  <c:v>3.24300000000001E-6</c:v>
                </c:pt>
                <c:pt idx="7714">
                  <c:v>3.20900000000001E-6</c:v>
                </c:pt>
                <c:pt idx="7715">
                  <c:v>3.174E-6</c:v>
                </c:pt>
                <c:pt idx="7716">
                  <c:v>3.14400000000001E-6</c:v>
                </c:pt>
                <c:pt idx="7717">
                  <c:v>3.116E-6</c:v>
                </c:pt>
                <c:pt idx="7718">
                  <c:v>3.089E-6</c:v>
                </c:pt>
                <c:pt idx="7719">
                  <c:v>3.065E-6</c:v>
                </c:pt>
                <c:pt idx="7720">
                  <c:v>3.04400000000001E-6</c:v>
                </c:pt>
                <c:pt idx="7721">
                  <c:v>3.024E-6</c:v>
                </c:pt>
                <c:pt idx="7722">
                  <c:v>3.009E-6</c:v>
                </c:pt>
                <c:pt idx="7723">
                  <c:v>2.997E-6</c:v>
                </c:pt>
                <c:pt idx="7724">
                  <c:v>2.988E-6</c:v>
                </c:pt>
                <c:pt idx="7725">
                  <c:v>2.981E-6</c:v>
                </c:pt>
                <c:pt idx="7726">
                  <c:v>2.976E-6</c:v>
                </c:pt>
                <c:pt idx="7727">
                  <c:v>2.971E-6</c:v>
                </c:pt>
                <c:pt idx="7728">
                  <c:v>2.966E-6</c:v>
                </c:pt>
                <c:pt idx="7729">
                  <c:v>2.966E-6</c:v>
                </c:pt>
                <c:pt idx="7730">
                  <c:v>2.965E-6</c:v>
                </c:pt>
                <c:pt idx="7731">
                  <c:v>2.966E-6</c:v>
                </c:pt>
                <c:pt idx="7732">
                  <c:v>2.966E-6</c:v>
                </c:pt>
                <c:pt idx="7733">
                  <c:v>2.969E-6</c:v>
                </c:pt>
                <c:pt idx="7734">
                  <c:v>2.973E-6</c:v>
                </c:pt>
                <c:pt idx="7735">
                  <c:v>2.978E-6</c:v>
                </c:pt>
                <c:pt idx="7736">
                  <c:v>2.982E-6</c:v>
                </c:pt>
                <c:pt idx="7737">
                  <c:v>2.986E-6</c:v>
                </c:pt>
                <c:pt idx="7738">
                  <c:v>2.988E-6</c:v>
                </c:pt>
                <c:pt idx="7739">
                  <c:v>2.996E-6</c:v>
                </c:pt>
                <c:pt idx="7740">
                  <c:v>3.002E-6</c:v>
                </c:pt>
                <c:pt idx="7741">
                  <c:v>3.009E-6</c:v>
                </c:pt>
                <c:pt idx="7742">
                  <c:v>3.021E-6</c:v>
                </c:pt>
                <c:pt idx="7743">
                  <c:v>3.032E-6</c:v>
                </c:pt>
                <c:pt idx="7744">
                  <c:v>3.04700000000001E-6</c:v>
                </c:pt>
                <c:pt idx="7745">
                  <c:v>3.065E-6</c:v>
                </c:pt>
                <c:pt idx="7746">
                  <c:v>3.081E-6</c:v>
                </c:pt>
                <c:pt idx="7747">
                  <c:v>3.095E-6</c:v>
                </c:pt>
                <c:pt idx="7748">
                  <c:v>3.114E-6</c:v>
                </c:pt>
                <c:pt idx="7749">
                  <c:v>3.131E-6</c:v>
                </c:pt>
                <c:pt idx="7750">
                  <c:v>3.14700000000001E-6</c:v>
                </c:pt>
                <c:pt idx="7751">
                  <c:v>3.16100000000001E-6</c:v>
                </c:pt>
                <c:pt idx="7752">
                  <c:v>3.176E-6</c:v>
                </c:pt>
                <c:pt idx="7753">
                  <c:v>3.194E-6</c:v>
                </c:pt>
                <c:pt idx="7754">
                  <c:v>3.215E-6</c:v>
                </c:pt>
                <c:pt idx="7755">
                  <c:v>3.23400000000001E-6</c:v>
                </c:pt>
                <c:pt idx="7756">
                  <c:v>3.255E-6</c:v>
                </c:pt>
                <c:pt idx="7757">
                  <c:v>3.278E-6</c:v>
                </c:pt>
                <c:pt idx="7758">
                  <c:v>3.301E-6</c:v>
                </c:pt>
                <c:pt idx="7759">
                  <c:v>3.329E-6</c:v>
                </c:pt>
                <c:pt idx="7760">
                  <c:v>3.354E-6</c:v>
                </c:pt>
                <c:pt idx="7761">
                  <c:v>3.38E-6</c:v>
                </c:pt>
                <c:pt idx="7762">
                  <c:v>3.404E-6</c:v>
                </c:pt>
                <c:pt idx="7763">
                  <c:v>3.437E-6</c:v>
                </c:pt>
                <c:pt idx="7764">
                  <c:v>3.46700000000001E-6</c:v>
                </c:pt>
                <c:pt idx="7765">
                  <c:v>3.502E-6</c:v>
                </c:pt>
                <c:pt idx="7766">
                  <c:v>3.53E-6</c:v>
                </c:pt>
                <c:pt idx="7767">
                  <c:v>3.559E-6</c:v>
                </c:pt>
                <c:pt idx="7768">
                  <c:v>3.58800000000001E-6</c:v>
                </c:pt>
                <c:pt idx="7769">
                  <c:v>3.622E-6</c:v>
                </c:pt>
                <c:pt idx="7770">
                  <c:v>3.64600000000001E-6</c:v>
                </c:pt>
                <c:pt idx="7771">
                  <c:v>3.67300000000001E-6</c:v>
                </c:pt>
                <c:pt idx="7772">
                  <c:v>3.69800000000001E-6</c:v>
                </c:pt>
                <c:pt idx="7773">
                  <c:v>3.73000000000001E-6</c:v>
                </c:pt>
                <c:pt idx="7774">
                  <c:v>3.77100000000001E-6</c:v>
                </c:pt>
                <c:pt idx="7775">
                  <c:v>3.818E-6</c:v>
                </c:pt>
                <c:pt idx="7776">
                  <c:v>3.871E-6</c:v>
                </c:pt>
                <c:pt idx="7777">
                  <c:v>3.93300000000001E-6</c:v>
                </c:pt>
                <c:pt idx="7778">
                  <c:v>4.004E-6</c:v>
                </c:pt>
                <c:pt idx="7779">
                  <c:v>4.09000000000001E-6</c:v>
                </c:pt>
                <c:pt idx="7780">
                  <c:v>4.177E-6</c:v>
                </c:pt>
                <c:pt idx="7781">
                  <c:v>4.26500000000001E-6</c:v>
                </c:pt>
                <c:pt idx="7782">
                  <c:v>4.34300000000001E-6</c:v>
                </c:pt>
                <c:pt idx="7783">
                  <c:v>4.41800000000001E-6</c:v>
                </c:pt>
                <c:pt idx="7784">
                  <c:v>4.48700000000001E-6</c:v>
                </c:pt>
                <c:pt idx="7785">
                  <c:v>4.53900000000002E-6</c:v>
                </c:pt>
                <c:pt idx="7786">
                  <c:v>4.572E-6</c:v>
                </c:pt>
                <c:pt idx="7787">
                  <c:v>4.592E-6</c:v>
                </c:pt>
                <c:pt idx="7788">
                  <c:v>4.601E-6</c:v>
                </c:pt>
                <c:pt idx="7789">
                  <c:v>4.602E-6</c:v>
                </c:pt>
                <c:pt idx="7790">
                  <c:v>4.59000000000001E-6</c:v>
                </c:pt>
                <c:pt idx="7791">
                  <c:v>4.56900000000001E-6</c:v>
                </c:pt>
                <c:pt idx="7792">
                  <c:v>4.54500000000001E-6</c:v>
                </c:pt>
                <c:pt idx="7793">
                  <c:v>4.514E-6</c:v>
                </c:pt>
                <c:pt idx="7794">
                  <c:v>4.48000000000001E-6</c:v>
                </c:pt>
                <c:pt idx="7795">
                  <c:v>4.44100000000002E-6</c:v>
                </c:pt>
                <c:pt idx="7796">
                  <c:v>4.398E-6</c:v>
                </c:pt>
                <c:pt idx="7797">
                  <c:v>4.353E-6</c:v>
                </c:pt>
                <c:pt idx="7798">
                  <c:v>4.31E-6</c:v>
                </c:pt>
                <c:pt idx="7799">
                  <c:v>4.266E-6</c:v>
                </c:pt>
                <c:pt idx="7800">
                  <c:v>4.225E-6</c:v>
                </c:pt>
                <c:pt idx="7801">
                  <c:v>4.183E-6</c:v>
                </c:pt>
                <c:pt idx="7802">
                  <c:v>4.142E-6</c:v>
                </c:pt>
                <c:pt idx="7803">
                  <c:v>4.105E-6</c:v>
                </c:pt>
                <c:pt idx="7804">
                  <c:v>4.07200000000001E-6</c:v>
                </c:pt>
                <c:pt idx="7805">
                  <c:v>4.03400000000001E-6</c:v>
                </c:pt>
                <c:pt idx="7806">
                  <c:v>4.00000000000001E-6</c:v>
                </c:pt>
                <c:pt idx="7807">
                  <c:v>3.96300000000001E-6</c:v>
                </c:pt>
                <c:pt idx="7808">
                  <c:v>3.931E-6</c:v>
                </c:pt>
                <c:pt idx="7809">
                  <c:v>3.899E-6</c:v>
                </c:pt>
                <c:pt idx="7810">
                  <c:v>3.86700000000001E-6</c:v>
                </c:pt>
                <c:pt idx="7811">
                  <c:v>3.837E-6</c:v>
                </c:pt>
                <c:pt idx="7812">
                  <c:v>3.814E-6</c:v>
                </c:pt>
                <c:pt idx="7813">
                  <c:v>3.79200000000001E-6</c:v>
                </c:pt>
                <c:pt idx="7814">
                  <c:v>3.775E-6</c:v>
                </c:pt>
                <c:pt idx="7815">
                  <c:v>3.75800000000001E-6</c:v>
                </c:pt>
                <c:pt idx="7816">
                  <c:v>3.74600000000001E-6</c:v>
                </c:pt>
                <c:pt idx="7817">
                  <c:v>3.73800000000001E-6</c:v>
                </c:pt>
                <c:pt idx="7818">
                  <c:v>3.732E-6</c:v>
                </c:pt>
                <c:pt idx="7819">
                  <c:v>3.72500000000001E-6</c:v>
                </c:pt>
                <c:pt idx="7820">
                  <c:v>3.72100000000001E-6</c:v>
                </c:pt>
                <c:pt idx="7821">
                  <c:v>3.71900000000001E-6</c:v>
                </c:pt>
                <c:pt idx="7822">
                  <c:v>3.72600000000001E-6</c:v>
                </c:pt>
                <c:pt idx="7823">
                  <c:v>3.73400000000001E-6</c:v>
                </c:pt>
                <c:pt idx="7824">
                  <c:v>3.75000000000001E-6</c:v>
                </c:pt>
                <c:pt idx="7825">
                  <c:v>3.77000000000001E-6</c:v>
                </c:pt>
                <c:pt idx="7826">
                  <c:v>3.80000000000001E-6</c:v>
                </c:pt>
                <c:pt idx="7827">
                  <c:v>3.84300000000001E-6</c:v>
                </c:pt>
                <c:pt idx="7828">
                  <c:v>3.899E-6</c:v>
                </c:pt>
                <c:pt idx="7829">
                  <c:v>3.96300000000001E-6</c:v>
                </c:pt>
                <c:pt idx="7830">
                  <c:v>4.04800000000001E-6</c:v>
                </c:pt>
                <c:pt idx="7831">
                  <c:v>4.145E-6</c:v>
                </c:pt>
                <c:pt idx="7832">
                  <c:v>4.264E-6</c:v>
                </c:pt>
                <c:pt idx="7833">
                  <c:v>4.394E-6</c:v>
                </c:pt>
                <c:pt idx="7834">
                  <c:v>4.53700000000001E-6</c:v>
                </c:pt>
                <c:pt idx="7835">
                  <c:v>4.695E-6</c:v>
                </c:pt>
                <c:pt idx="7836">
                  <c:v>4.869E-6</c:v>
                </c:pt>
                <c:pt idx="7837">
                  <c:v>5.04800000000001E-6</c:v>
                </c:pt>
                <c:pt idx="7838">
                  <c:v>5.23500000000002E-6</c:v>
                </c:pt>
                <c:pt idx="7839">
                  <c:v>5.42700000000001E-6</c:v>
                </c:pt>
                <c:pt idx="7840">
                  <c:v>5.628E-6</c:v>
                </c:pt>
                <c:pt idx="7841">
                  <c:v>5.83400000000001E-6</c:v>
                </c:pt>
                <c:pt idx="7842">
                  <c:v>6.04400000000001E-6</c:v>
                </c:pt>
                <c:pt idx="7843">
                  <c:v>6.25800000000002E-6</c:v>
                </c:pt>
                <c:pt idx="7844">
                  <c:v>6.48200000000002E-6</c:v>
                </c:pt>
                <c:pt idx="7845">
                  <c:v>6.71000000000002E-6</c:v>
                </c:pt>
                <c:pt idx="7846">
                  <c:v>6.94200000000002E-6</c:v>
                </c:pt>
                <c:pt idx="7847">
                  <c:v>7.17800000000002E-6</c:v>
                </c:pt>
                <c:pt idx="7848">
                  <c:v>7.41800000000002E-6</c:v>
                </c:pt>
                <c:pt idx="7849">
                  <c:v>7.66700000000001E-6</c:v>
                </c:pt>
              </c:numCache>
            </c:numRef>
          </c:yVal>
          <c:smooth val="1"/>
        </c:ser>
        <c:dLbls>
          <c:showLegendKey val="0"/>
          <c:showVal val="0"/>
          <c:showCatName val="0"/>
          <c:showSerName val="0"/>
          <c:showPercent val="0"/>
          <c:showBubbleSize val="0"/>
        </c:dLbls>
        <c:axId val="492669576"/>
        <c:axId val="492672664"/>
      </c:scatterChart>
      <c:valAx>
        <c:axId val="492669576"/>
        <c:scaling>
          <c:orientation val="minMax"/>
        </c:scaling>
        <c:delete val="0"/>
        <c:axPos val="b"/>
        <c:numFmt formatCode="General" sourceLinked="1"/>
        <c:majorTickMark val="out"/>
        <c:minorTickMark val="none"/>
        <c:tickLblPos val="nextTo"/>
        <c:crossAx val="492672664"/>
        <c:crossesAt val="-3.50000000000001E-5"/>
        <c:crossBetween val="midCat"/>
      </c:valAx>
      <c:valAx>
        <c:axId val="492672664"/>
        <c:scaling>
          <c:orientation val="minMax"/>
        </c:scaling>
        <c:delete val="0"/>
        <c:axPos val="l"/>
        <c:majorGridlines>
          <c:spPr>
            <a:ln>
              <a:noFill/>
            </a:ln>
          </c:spPr>
        </c:majorGridlines>
        <c:numFmt formatCode="0.00E+00" sourceLinked="1"/>
        <c:majorTickMark val="out"/>
        <c:minorTickMark val="none"/>
        <c:tickLblPos val="nextTo"/>
        <c:crossAx val="492669576"/>
        <c:crossesAt val="-1500.0"/>
        <c:crossBetween val="midCat"/>
      </c:valAx>
    </c:plotArea>
    <c:plotVisOnly val="1"/>
    <c:dispBlanksAs val="gap"/>
    <c:showDLblsOverMax val="0"/>
  </c:chart>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SC1214 (0.4 M SDS / 0.02</a:t>
            </a:r>
            <a:r>
              <a:rPr lang="en-US" sz="1200" baseline="0"/>
              <a:t> M BT)</a:t>
            </a:r>
            <a:endParaRPr lang="en-US" sz="1200"/>
          </a:p>
        </c:rich>
      </c:tx>
      <c:layout>
        <c:manualLayout>
          <c:xMode val="edge"/>
          <c:yMode val="edge"/>
          <c:x val="0.220706231165549"/>
          <c:y val="0.0444444444444444"/>
        </c:manualLayout>
      </c:layout>
      <c:overlay val="0"/>
    </c:title>
    <c:autoTitleDeleted val="0"/>
    <c:plotArea>
      <c:layout>
        <c:manualLayout>
          <c:layoutTarget val="inner"/>
          <c:xMode val="edge"/>
          <c:yMode val="edge"/>
          <c:x val="0.1694954797317"/>
          <c:y val="0.148148293963255"/>
          <c:w val="0.602449693788278"/>
          <c:h val="0.682955818022748"/>
        </c:manualLayout>
      </c:layout>
      <c:scatterChart>
        <c:scatterStyle val="smoothMarker"/>
        <c:varyColors val="0"/>
        <c:ser>
          <c:idx val="0"/>
          <c:order val="0"/>
          <c:spPr>
            <a:ln w="12700"/>
          </c:spPr>
          <c:marker>
            <c:symbol val="none"/>
          </c:marker>
          <c:xVal>
            <c:numRef>
              <c:f>CV!$A$1:$A$3850</c:f>
              <c:numCache>
                <c:formatCode>General</c:formatCode>
                <c:ptCount val="3850"/>
                <c:pt idx="0">
                  <c:v>6.0</c:v>
                </c:pt>
                <c:pt idx="1">
                  <c:v>12.0</c:v>
                </c:pt>
                <c:pt idx="2">
                  <c:v>18.0</c:v>
                </c:pt>
                <c:pt idx="3">
                  <c:v>24.0</c:v>
                </c:pt>
                <c:pt idx="4">
                  <c:v>30.0</c:v>
                </c:pt>
                <c:pt idx="5">
                  <c:v>36.0</c:v>
                </c:pt>
                <c:pt idx="6">
                  <c:v>42.0</c:v>
                </c:pt>
                <c:pt idx="7">
                  <c:v>48.0</c:v>
                </c:pt>
                <c:pt idx="8">
                  <c:v>54.0</c:v>
                </c:pt>
                <c:pt idx="9">
                  <c:v>60.0</c:v>
                </c:pt>
                <c:pt idx="10">
                  <c:v>66.0</c:v>
                </c:pt>
                <c:pt idx="11">
                  <c:v>72.0</c:v>
                </c:pt>
                <c:pt idx="12">
                  <c:v>78.0</c:v>
                </c:pt>
                <c:pt idx="13">
                  <c:v>84.0</c:v>
                </c:pt>
                <c:pt idx="14">
                  <c:v>90.0</c:v>
                </c:pt>
                <c:pt idx="15">
                  <c:v>96.0</c:v>
                </c:pt>
                <c:pt idx="16">
                  <c:v>102.0</c:v>
                </c:pt>
                <c:pt idx="17">
                  <c:v>108.0</c:v>
                </c:pt>
                <c:pt idx="18">
                  <c:v>114.0</c:v>
                </c:pt>
                <c:pt idx="19">
                  <c:v>120.0</c:v>
                </c:pt>
                <c:pt idx="20">
                  <c:v>126.0</c:v>
                </c:pt>
                <c:pt idx="21">
                  <c:v>132.0</c:v>
                </c:pt>
                <c:pt idx="22">
                  <c:v>138.0</c:v>
                </c:pt>
                <c:pt idx="23">
                  <c:v>144.0</c:v>
                </c:pt>
                <c:pt idx="24">
                  <c:v>150.0</c:v>
                </c:pt>
                <c:pt idx="25">
                  <c:v>156.0</c:v>
                </c:pt>
                <c:pt idx="26">
                  <c:v>162.0</c:v>
                </c:pt>
                <c:pt idx="27">
                  <c:v>168.0</c:v>
                </c:pt>
                <c:pt idx="28">
                  <c:v>174.0</c:v>
                </c:pt>
                <c:pt idx="29">
                  <c:v>180.0</c:v>
                </c:pt>
                <c:pt idx="30">
                  <c:v>186.0</c:v>
                </c:pt>
                <c:pt idx="31">
                  <c:v>192.0</c:v>
                </c:pt>
                <c:pt idx="32">
                  <c:v>198.0</c:v>
                </c:pt>
                <c:pt idx="33">
                  <c:v>204.0</c:v>
                </c:pt>
                <c:pt idx="34">
                  <c:v>210.0</c:v>
                </c:pt>
                <c:pt idx="35">
                  <c:v>216.0</c:v>
                </c:pt>
                <c:pt idx="36">
                  <c:v>222.0</c:v>
                </c:pt>
                <c:pt idx="37">
                  <c:v>228.0</c:v>
                </c:pt>
                <c:pt idx="38">
                  <c:v>234.0</c:v>
                </c:pt>
                <c:pt idx="39">
                  <c:v>240.0</c:v>
                </c:pt>
                <c:pt idx="40">
                  <c:v>246.0</c:v>
                </c:pt>
                <c:pt idx="41">
                  <c:v>252.0</c:v>
                </c:pt>
                <c:pt idx="42">
                  <c:v>258.0</c:v>
                </c:pt>
                <c:pt idx="43">
                  <c:v>264.0</c:v>
                </c:pt>
                <c:pt idx="44">
                  <c:v>270.0</c:v>
                </c:pt>
                <c:pt idx="45">
                  <c:v>276.0</c:v>
                </c:pt>
                <c:pt idx="46">
                  <c:v>282.0</c:v>
                </c:pt>
                <c:pt idx="47">
                  <c:v>288.0</c:v>
                </c:pt>
                <c:pt idx="48">
                  <c:v>294.0</c:v>
                </c:pt>
                <c:pt idx="49">
                  <c:v>300.0</c:v>
                </c:pt>
                <c:pt idx="50">
                  <c:v>306.0</c:v>
                </c:pt>
                <c:pt idx="51">
                  <c:v>312.0</c:v>
                </c:pt>
                <c:pt idx="52">
                  <c:v>318.0</c:v>
                </c:pt>
                <c:pt idx="53">
                  <c:v>324.0</c:v>
                </c:pt>
                <c:pt idx="54">
                  <c:v>330.0</c:v>
                </c:pt>
                <c:pt idx="55">
                  <c:v>336.0</c:v>
                </c:pt>
                <c:pt idx="56">
                  <c:v>342.0</c:v>
                </c:pt>
                <c:pt idx="57">
                  <c:v>348.0</c:v>
                </c:pt>
                <c:pt idx="58">
                  <c:v>354.0</c:v>
                </c:pt>
                <c:pt idx="59">
                  <c:v>360.0</c:v>
                </c:pt>
                <c:pt idx="60">
                  <c:v>366.0</c:v>
                </c:pt>
                <c:pt idx="61">
                  <c:v>372.0</c:v>
                </c:pt>
                <c:pt idx="62">
                  <c:v>378.0</c:v>
                </c:pt>
                <c:pt idx="63">
                  <c:v>384.0</c:v>
                </c:pt>
                <c:pt idx="64">
                  <c:v>390.0</c:v>
                </c:pt>
                <c:pt idx="65">
                  <c:v>396.0</c:v>
                </c:pt>
                <c:pt idx="66">
                  <c:v>402.0</c:v>
                </c:pt>
                <c:pt idx="67">
                  <c:v>408.0</c:v>
                </c:pt>
                <c:pt idx="68">
                  <c:v>414.0</c:v>
                </c:pt>
                <c:pt idx="69">
                  <c:v>420.0</c:v>
                </c:pt>
                <c:pt idx="70">
                  <c:v>426.0</c:v>
                </c:pt>
                <c:pt idx="71">
                  <c:v>432.0</c:v>
                </c:pt>
                <c:pt idx="72">
                  <c:v>438.0</c:v>
                </c:pt>
                <c:pt idx="73">
                  <c:v>444.0</c:v>
                </c:pt>
                <c:pt idx="74">
                  <c:v>450.0</c:v>
                </c:pt>
                <c:pt idx="75">
                  <c:v>456.0</c:v>
                </c:pt>
                <c:pt idx="76">
                  <c:v>462.0</c:v>
                </c:pt>
                <c:pt idx="77">
                  <c:v>468.0</c:v>
                </c:pt>
                <c:pt idx="78">
                  <c:v>474.0</c:v>
                </c:pt>
                <c:pt idx="79">
                  <c:v>480.0</c:v>
                </c:pt>
                <c:pt idx="80">
                  <c:v>486.0</c:v>
                </c:pt>
                <c:pt idx="81">
                  <c:v>492.0</c:v>
                </c:pt>
                <c:pt idx="82">
                  <c:v>498.0</c:v>
                </c:pt>
                <c:pt idx="83">
                  <c:v>504.0</c:v>
                </c:pt>
                <c:pt idx="84">
                  <c:v>510.0</c:v>
                </c:pt>
                <c:pt idx="85">
                  <c:v>516.0</c:v>
                </c:pt>
                <c:pt idx="86">
                  <c:v>522.0</c:v>
                </c:pt>
                <c:pt idx="87">
                  <c:v>528.0</c:v>
                </c:pt>
                <c:pt idx="88">
                  <c:v>534.0</c:v>
                </c:pt>
                <c:pt idx="89">
                  <c:v>540.0</c:v>
                </c:pt>
                <c:pt idx="90">
                  <c:v>546.0</c:v>
                </c:pt>
                <c:pt idx="91">
                  <c:v>552.0</c:v>
                </c:pt>
                <c:pt idx="92">
                  <c:v>558.0</c:v>
                </c:pt>
                <c:pt idx="93">
                  <c:v>564.0</c:v>
                </c:pt>
                <c:pt idx="94">
                  <c:v>570.0</c:v>
                </c:pt>
                <c:pt idx="95">
                  <c:v>576.0</c:v>
                </c:pt>
                <c:pt idx="96">
                  <c:v>582.0</c:v>
                </c:pt>
                <c:pt idx="97">
                  <c:v>588.0</c:v>
                </c:pt>
                <c:pt idx="98">
                  <c:v>594.0</c:v>
                </c:pt>
                <c:pt idx="99">
                  <c:v>600.0</c:v>
                </c:pt>
                <c:pt idx="100">
                  <c:v>606.0</c:v>
                </c:pt>
                <c:pt idx="101">
                  <c:v>612.0</c:v>
                </c:pt>
                <c:pt idx="102">
                  <c:v>618.0</c:v>
                </c:pt>
                <c:pt idx="103">
                  <c:v>624.0</c:v>
                </c:pt>
                <c:pt idx="104">
                  <c:v>630.0</c:v>
                </c:pt>
                <c:pt idx="105">
                  <c:v>636.0</c:v>
                </c:pt>
                <c:pt idx="106">
                  <c:v>642.0</c:v>
                </c:pt>
                <c:pt idx="107">
                  <c:v>648.0</c:v>
                </c:pt>
                <c:pt idx="108">
                  <c:v>654.0</c:v>
                </c:pt>
                <c:pt idx="109">
                  <c:v>660.0</c:v>
                </c:pt>
                <c:pt idx="110">
                  <c:v>666.0</c:v>
                </c:pt>
                <c:pt idx="111">
                  <c:v>672.0</c:v>
                </c:pt>
                <c:pt idx="112">
                  <c:v>678.0</c:v>
                </c:pt>
                <c:pt idx="113">
                  <c:v>684.0</c:v>
                </c:pt>
                <c:pt idx="114">
                  <c:v>690.0</c:v>
                </c:pt>
                <c:pt idx="115">
                  <c:v>696.0</c:v>
                </c:pt>
                <c:pt idx="116">
                  <c:v>702.0</c:v>
                </c:pt>
                <c:pt idx="117">
                  <c:v>708.0</c:v>
                </c:pt>
                <c:pt idx="118">
                  <c:v>714.0</c:v>
                </c:pt>
                <c:pt idx="119">
                  <c:v>720.0</c:v>
                </c:pt>
                <c:pt idx="120">
                  <c:v>726.0</c:v>
                </c:pt>
                <c:pt idx="121">
                  <c:v>732.0</c:v>
                </c:pt>
                <c:pt idx="122">
                  <c:v>738.0</c:v>
                </c:pt>
                <c:pt idx="123">
                  <c:v>744.0</c:v>
                </c:pt>
                <c:pt idx="124">
                  <c:v>750.0</c:v>
                </c:pt>
                <c:pt idx="125">
                  <c:v>756.0</c:v>
                </c:pt>
                <c:pt idx="126">
                  <c:v>762.0</c:v>
                </c:pt>
                <c:pt idx="127">
                  <c:v>768.0</c:v>
                </c:pt>
                <c:pt idx="128">
                  <c:v>774.0</c:v>
                </c:pt>
                <c:pt idx="129">
                  <c:v>780.0</c:v>
                </c:pt>
                <c:pt idx="130">
                  <c:v>786.0</c:v>
                </c:pt>
                <c:pt idx="131">
                  <c:v>792.0</c:v>
                </c:pt>
                <c:pt idx="132">
                  <c:v>798.0</c:v>
                </c:pt>
                <c:pt idx="133">
                  <c:v>804.0</c:v>
                </c:pt>
                <c:pt idx="134">
                  <c:v>810.0</c:v>
                </c:pt>
                <c:pt idx="135">
                  <c:v>816.0</c:v>
                </c:pt>
                <c:pt idx="136">
                  <c:v>822.0</c:v>
                </c:pt>
                <c:pt idx="137">
                  <c:v>828.0</c:v>
                </c:pt>
                <c:pt idx="138">
                  <c:v>834.0</c:v>
                </c:pt>
                <c:pt idx="139">
                  <c:v>840.0</c:v>
                </c:pt>
                <c:pt idx="140">
                  <c:v>846.0</c:v>
                </c:pt>
                <c:pt idx="141">
                  <c:v>852.0</c:v>
                </c:pt>
                <c:pt idx="142">
                  <c:v>858.0</c:v>
                </c:pt>
                <c:pt idx="143">
                  <c:v>864.0</c:v>
                </c:pt>
                <c:pt idx="144">
                  <c:v>870.0</c:v>
                </c:pt>
                <c:pt idx="145">
                  <c:v>876.0</c:v>
                </c:pt>
                <c:pt idx="146">
                  <c:v>882.0</c:v>
                </c:pt>
                <c:pt idx="147">
                  <c:v>888.0</c:v>
                </c:pt>
                <c:pt idx="148">
                  <c:v>894.0</c:v>
                </c:pt>
                <c:pt idx="149">
                  <c:v>900.0</c:v>
                </c:pt>
                <c:pt idx="150">
                  <c:v>906.0</c:v>
                </c:pt>
                <c:pt idx="151">
                  <c:v>912.0</c:v>
                </c:pt>
                <c:pt idx="152">
                  <c:v>918.0</c:v>
                </c:pt>
                <c:pt idx="153">
                  <c:v>924.0</c:v>
                </c:pt>
                <c:pt idx="154">
                  <c:v>930.0</c:v>
                </c:pt>
                <c:pt idx="155">
                  <c:v>936.0</c:v>
                </c:pt>
                <c:pt idx="156">
                  <c:v>942.0</c:v>
                </c:pt>
                <c:pt idx="157">
                  <c:v>948.0</c:v>
                </c:pt>
                <c:pt idx="158">
                  <c:v>954.0</c:v>
                </c:pt>
                <c:pt idx="159">
                  <c:v>960.0</c:v>
                </c:pt>
                <c:pt idx="160">
                  <c:v>966.0</c:v>
                </c:pt>
                <c:pt idx="161">
                  <c:v>972.0</c:v>
                </c:pt>
                <c:pt idx="162">
                  <c:v>978.0</c:v>
                </c:pt>
                <c:pt idx="163">
                  <c:v>984.0</c:v>
                </c:pt>
                <c:pt idx="164">
                  <c:v>990.0</c:v>
                </c:pt>
                <c:pt idx="165">
                  <c:v>996.0</c:v>
                </c:pt>
                <c:pt idx="166">
                  <c:v>1002.0</c:v>
                </c:pt>
                <c:pt idx="167">
                  <c:v>1008.0</c:v>
                </c:pt>
                <c:pt idx="168">
                  <c:v>1014.0</c:v>
                </c:pt>
                <c:pt idx="169">
                  <c:v>1020.0</c:v>
                </c:pt>
                <c:pt idx="170">
                  <c:v>1026.0</c:v>
                </c:pt>
                <c:pt idx="171">
                  <c:v>1032.0</c:v>
                </c:pt>
                <c:pt idx="172">
                  <c:v>1038.0</c:v>
                </c:pt>
                <c:pt idx="173">
                  <c:v>1044.0</c:v>
                </c:pt>
                <c:pt idx="174">
                  <c:v>1050.0</c:v>
                </c:pt>
                <c:pt idx="175">
                  <c:v>1056.0</c:v>
                </c:pt>
                <c:pt idx="176">
                  <c:v>1062.0</c:v>
                </c:pt>
                <c:pt idx="177">
                  <c:v>1068.0</c:v>
                </c:pt>
                <c:pt idx="178">
                  <c:v>1074.0</c:v>
                </c:pt>
                <c:pt idx="179">
                  <c:v>1080.0</c:v>
                </c:pt>
                <c:pt idx="180">
                  <c:v>1086.0</c:v>
                </c:pt>
                <c:pt idx="181">
                  <c:v>1092.0</c:v>
                </c:pt>
                <c:pt idx="182">
                  <c:v>1098.0</c:v>
                </c:pt>
                <c:pt idx="183">
                  <c:v>1104.0</c:v>
                </c:pt>
                <c:pt idx="184">
                  <c:v>1110.0</c:v>
                </c:pt>
                <c:pt idx="185">
                  <c:v>1116.0</c:v>
                </c:pt>
                <c:pt idx="186">
                  <c:v>1122.0</c:v>
                </c:pt>
                <c:pt idx="187">
                  <c:v>1128.0</c:v>
                </c:pt>
                <c:pt idx="188">
                  <c:v>1134.0</c:v>
                </c:pt>
                <c:pt idx="189">
                  <c:v>1140.0</c:v>
                </c:pt>
                <c:pt idx="190">
                  <c:v>1146.0</c:v>
                </c:pt>
                <c:pt idx="191">
                  <c:v>1152.0</c:v>
                </c:pt>
                <c:pt idx="192">
                  <c:v>1158.0</c:v>
                </c:pt>
                <c:pt idx="193">
                  <c:v>1164.0</c:v>
                </c:pt>
                <c:pt idx="194">
                  <c:v>1170.0</c:v>
                </c:pt>
                <c:pt idx="195">
                  <c:v>1176.0</c:v>
                </c:pt>
                <c:pt idx="196">
                  <c:v>1182.0</c:v>
                </c:pt>
                <c:pt idx="197">
                  <c:v>1188.0</c:v>
                </c:pt>
                <c:pt idx="198">
                  <c:v>1194.0</c:v>
                </c:pt>
                <c:pt idx="199">
                  <c:v>1200.0</c:v>
                </c:pt>
                <c:pt idx="200">
                  <c:v>1206.0</c:v>
                </c:pt>
                <c:pt idx="201">
                  <c:v>1212.0</c:v>
                </c:pt>
                <c:pt idx="202">
                  <c:v>1218.0</c:v>
                </c:pt>
                <c:pt idx="203">
                  <c:v>1224.0</c:v>
                </c:pt>
                <c:pt idx="204">
                  <c:v>1230.0</c:v>
                </c:pt>
                <c:pt idx="205">
                  <c:v>1236.0</c:v>
                </c:pt>
                <c:pt idx="206">
                  <c:v>1242.0</c:v>
                </c:pt>
                <c:pt idx="207">
                  <c:v>1248.0</c:v>
                </c:pt>
                <c:pt idx="208">
                  <c:v>1254.0</c:v>
                </c:pt>
                <c:pt idx="209">
                  <c:v>1260.0</c:v>
                </c:pt>
                <c:pt idx="210">
                  <c:v>1266.0</c:v>
                </c:pt>
                <c:pt idx="211">
                  <c:v>1272.0</c:v>
                </c:pt>
                <c:pt idx="212">
                  <c:v>1278.0</c:v>
                </c:pt>
                <c:pt idx="213">
                  <c:v>1284.0</c:v>
                </c:pt>
                <c:pt idx="214">
                  <c:v>1290.0</c:v>
                </c:pt>
                <c:pt idx="215">
                  <c:v>1296.0</c:v>
                </c:pt>
                <c:pt idx="216">
                  <c:v>1302.0</c:v>
                </c:pt>
                <c:pt idx="217">
                  <c:v>1308.0</c:v>
                </c:pt>
                <c:pt idx="218">
                  <c:v>1314.0</c:v>
                </c:pt>
                <c:pt idx="219">
                  <c:v>1320.0</c:v>
                </c:pt>
                <c:pt idx="220">
                  <c:v>1326.0</c:v>
                </c:pt>
                <c:pt idx="221">
                  <c:v>1332.0</c:v>
                </c:pt>
                <c:pt idx="222">
                  <c:v>1338.0</c:v>
                </c:pt>
                <c:pt idx="223">
                  <c:v>1344.0</c:v>
                </c:pt>
                <c:pt idx="224">
                  <c:v>1350.0</c:v>
                </c:pt>
                <c:pt idx="225">
                  <c:v>1356.0</c:v>
                </c:pt>
                <c:pt idx="226">
                  <c:v>1362.0</c:v>
                </c:pt>
                <c:pt idx="227">
                  <c:v>1368.0</c:v>
                </c:pt>
                <c:pt idx="228">
                  <c:v>1374.0</c:v>
                </c:pt>
                <c:pt idx="229">
                  <c:v>1380.0</c:v>
                </c:pt>
                <c:pt idx="230">
                  <c:v>1386.0</c:v>
                </c:pt>
                <c:pt idx="231">
                  <c:v>1392.0</c:v>
                </c:pt>
                <c:pt idx="232">
                  <c:v>1398.0</c:v>
                </c:pt>
                <c:pt idx="233">
                  <c:v>1404.0</c:v>
                </c:pt>
                <c:pt idx="234">
                  <c:v>1410.0</c:v>
                </c:pt>
                <c:pt idx="235">
                  <c:v>1416.0</c:v>
                </c:pt>
                <c:pt idx="236">
                  <c:v>1422.0</c:v>
                </c:pt>
                <c:pt idx="237">
                  <c:v>1428.0</c:v>
                </c:pt>
                <c:pt idx="238">
                  <c:v>1434.0</c:v>
                </c:pt>
                <c:pt idx="239">
                  <c:v>1440.0</c:v>
                </c:pt>
                <c:pt idx="240">
                  <c:v>1446.0</c:v>
                </c:pt>
                <c:pt idx="241">
                  <c:v>1452.0</c:v>
                </c:pt>
                <c:pt idx="242">
                  <c:v>1458.0</c:v>
                </c:pt>
                <c:pt idx="243">
                  <c:v>1464.0</c:v>
                </c:pt>
                <c:pt idx="244">
                  <c:v>1470.0</c:v>
                </c:pt>
                <c:pt idx="245">
                  <c:v>1476.0</c:v>
                </c:pt>
                <c:pt idx="246">
                  <c:v>1482.0</c:v>
                </c:pt>
                <c:pt idx="247">
                  <c:v>1488.0</c:v>
                </c:pt>
                <c:pt idx="248">
                  <c:v>1494.0</c:v>
                </c:pt>
                <c:pt idx="249">
                  <c:v>1500.0</c:v>
                </c:pt>
                <c:pt idx="250">
                  <c:v>1494.0</c:v>
                </c:pt>
                <c:pt idx="251">
                  <c:v>1488.0</c:v>
                </c:pt>
                <c:pt idx="252">
                  <c:v>1482.0</c:v>
                </c:pt>
                <c:pt idx="253">
                  <c:v>1476.0</c:v>
                </c:pt>
                <c:pt idx="254">
                  <c:v>1470.0</c:v>
                </c:pt>
                <c:pt idx="255">
                  <c:v>1464.0</c:v>
                </c:pt>
                <c:pt idx="256">
                  <c:v>1458.0</c:v>
                </c:pt>
                <c:pt idx="257">
                  <c:v>1452.0</c:v>
                </c:pt>
                <c:pt idx="258">
                  <c:v>1446.0</c:v>
                </c:pt>
                <c:pt idx="259">
                  <c:v>1440.0</c:v>
                </c:pt>
                <c:pt idx="260">
                  <c:v>1434.0</c:v>
                </c:pt>
                <c:pt idx="261">
                  <c:v>1428.0</c:v>
                </c:pt>
                <c:pt idx="262">
                  <c:v>1422.0</c:v>
                </c:pt>
                <c:pt idx="263">
                  <c:v>1416.0</c:v>
                </c:pt>
                <c:pt idx="264">
                  <c:v>1410.0</c:v>
                </c:pt>
                <c:pt idx="265">
                  <c:v>1404.0</c:v>
                </c:pt>
                <c:pt idx="266">
                  <c:v>1398.0</c:v>
                </c:pt>
                <c:pt idx="267">
                  <c:v>1392.0</c:v>
                </c:pt>
                <c:pt idx="268">
                  <c:v>1386.0</c:v>
                </c:pt>
                <c:pt idx="269">
                  <c:v>1380.0</c:v>
                </c:pt>
                <c:pt idx="270">
                  <c:v>1374.0</c:v>
                </c:pt>
                <c:pt idx="271">
                  <c:v>1368.0</c:v>
                </c:pt>
                <c:pt idx="272">
                  <c:v>1362.0</c:v>
                </c:pt>
                <c:pt idx="273">
                  <c:v>1356.0</c:v>
                </c:pt>
                <c:pt idx="274">
                  <c:v>1350.0</c:v>
                </c:pt>
                <c:pt idx="275">
                  <c:v>1344.0</c:v>
                </c:pt>
                <c:pt idx="276">
                  <c:v>1338.0</c:v>
                </c:pt>
                <c:pt idx="277">
                  <c:v>1332.0</c:v>
                </c:pt>
                <c:pt idx="278">
                  <c:v>1326.0</c:v>
                </c:pt>
                <c:pt idx="279">
                  <c:v>1320.0</c:v>
                </c:pt>
                <c:pt idx="280">
                  <c:v>1314.0</c:v>
                </c:pt>
                <c:pt idx="281">
                  <c:v>1308.0</c:v>
                </c:pt>
                <c:pt idx="282">
                  <c:v>1302.0</c:v>
                </c:pt>
                <c:pt idx="283">
                  <c:v>1296.0</c:v>
                </c:pt>
                <c:pt idx="284">
                  <c:v>1290.0</c:v>
                </c:pt>
                <c:pt idx="285">
                  <c:v>1284.0</c:v>
                </c:pt>
                <c:pt idx="286">
                  <c:v>1278.0</c:v>
                </c:pt>
                <c:pt idx="287">
                  <c:v>1272.0</c:v>
                </c:pt>
                <c:pt idx="288">
                  <c:v>1266.0</c:v>
                </c:pt>
                <c:pt idx="289">
                  <c:v>1260.0</c:v>
                </c:pt>
                <c:pt idx="290">
                  <c:v>1254.0</c:v>
                </c:pt>
                <c:pt idx="291">
                  <c:v>1248.0</c:v>
                </c:pt>
                <c:pt idx="292">
                  <c:v>1242.0</c:v>
                </c:pt>
                <c:pt idx="293">
                  <c:v>1236.0</c:v>
                </c:pt>
                <c:pt idx="294">
                  <c:v>1230.0</c:v>
                </c:pt>
                <c:pt idx="295">
                  <c:v>1224.0</c:v>
                </c:pt>
                <c:pt idx="296">
                  <c:v>1218.0</c:v>
                </c:pt>
                <c:pt idx="297">
                  <c:v>1212.0</c:v>
                </c:pt>
                <c:pt idx="298">
                  <c:v>1206.0</c:v>
                </c:pt>
                <c:pt idx="299">
                  <c:v>1200.0</c:v>
                </c:pt>
                <c:pt idx="300">
                  <c:v>1194.0</c:v>
                </c:pt>
                <c:pt idx="301">
                  <c:v>1188.0</c:v>
                </c:pt>
                <c:pt idx="302">
                  <c:v>1182.0</c:v>
                </c:pt>
                <c:pt idx="303">
                  <c:v>1176.0</c:v>
                </c:pt>
                <c:pt idx="304">
                  <c:v>1170.0</c:v>
                </c:pt>
                <c:pt idx="305">
                  <c:v>1164.0</c:v>
                </c:pt>
                <c:pt idx="306">
                  <c:v>1158.0</c:v>
                </c:pt>
                <c:pt idx="307">
                  <c:v>1152.0</c:v>
                </c:pt>
                <c:pt idx="308">
                  <c:v>1146.0</c:v>
                </c:pt>
                <c:pt idx="309">
                  <c:v>1140.0</c:v>
                </c:pt>
                <c:pt idx="310">
                  <c:v>1134.0</c:v>
                </c:pt>
                <c:pt idx="311">
                  <c:v>1128.0</c:v>
                </c:pt>
                <c:pt idx="312">
                  <c:v>1122.0</c:v>
                </c:pt>
                <c:pt idx="313">
                  <c:v>1116.0</c:v>
                </c:pt>
                <c:pt idx="314">
                  <c:v>1110.0</c:v>
                </c:pt>
                <c:pt idx="315">
                  <c:v>1104.0</c:v>
                </c:pt>
                <c:pt idx="316">
                  <c:v>1098.0</c:v>
                </c:pt>
                <c:pt idx="317">
                  <c:v>1092.0</c:v>
                </c:pt>
                <c:pt idx="318">
                  <c:v>1086.0</c:v>
                </c:pt>
                <c:pt idx="319">
                  <c:v>1080.0</c:v>
                </c:pt>
                <c:pt idx="320">
                  <c:v>1074.0</c:v>
                </c:pt>
                <c:pt idx="321">
                  <c:v>1068.0</c:v>
                </c:pt>
                <c:pt idx="322">
                  <c:v>1062.0</c:v>
                </c:pt>
                <c:pt idx="323">
                  <c:v>1056.0</c:v>
                </c:pt>
                <c:pt idx="324">
                  <c:v>1050.0</c:v>
                </c:pt>
                <c:pt idx="325">
                  <c:v>1044.0</c:v>
                </c:pt>
                <c:pt idx="326">
                  <c:v>1038.0</c:v>
                </c:pt>
                <c:pt idx="327">
                  <c:v>1032.0</c:v>
                </c:pt>
                <c:pt idx="328">
                  <c:v>1026.0</c:v>
                </c:pt>
                <c:pt idx="329">
                  <c:v>1020.0</c:v>
                </c:pt>
                <c:pt idx="330">
                  <c:v>1014.0</c:v>
                </c:pt>
                <c:pt idx="331">
                  <c:v>1008.0</c:v>
                </c:pt>
                <c:pt idx="332">
                  <c:v>1002.0</c:v>
                </c:pt>
                <c:pt idx="333">
                  <c:v>996.0</c:v>
                </c:pt>
                <c:pt idx="334">
                  <c:v>990.0</c:v>
                </c:pt>
                <c:pt idx="335">
                  <c:v>984.0</c:v>
                </c:pt>
                <c:pt idx="336">
                  <c:v>978.0</c:v>
                </c:pt>
                <c:pt idx="337">
                  <c:v>972.0</c:v>
                </c:pt>
                <c:pt idx="338">
                  <c:v>966.0</c:v>
                </c:pt>
                <c:pt idx="339">
                  <c:v>960.0</c:v>
                </c:pt>
                <c:pt idx="340">
                  <c:v>954.0</c:v>
                </c:pt>
                <c:pt idx="341">
                  <c:v>948.0</c:v>
                </c:pt>
                <c:pt idx="342">
                  <c:v>942.0</c:v>
                </c:pt>
                <c:pt idx="343">
                  <c:v>936.0</c:v>
                </c:pt>
                <c:pt idx="344">
                  <c:v>930.0</c:v>
                </c:pt>
                <c:pt idx="345">
                  <c:v>924.0</c:v>
                </c:pt>
                <c:pt idx="346">
                  <c:v>918.0</c:v>
                </c:pt>
                <c:pt idx="347">
                  <c:v>912.0</c:v>
                </c:pt>
                <c:pt idx="348">
                  <c:v>906.0</c:v>
                </c:pt>
                <c:pt idx="349">
                  <c:v>900.0</c:v>
                </c:pt>
                <c:pt idx="350">
                  <c:v>894.0</c:v>
                </c:pt>
                <c:pt idx="351">
                  <c:v>888.0</c:v>
                </c:pt>
                <c:pt idx="352">
                  <c:v>882.0</c:v>
                </c:pt>
                <c:pt idx="353">
                  <c:v>876.0</c:v>
                </c:pt>
                <c:pt idx="354">
                  <c:v>870.0</c:v>
                </c:pt>
                <c:pt idx="355">
                  <c:v>864.0</c:v>
                </c:pt>
                <c:pt idx="356">
                  <c:v>858.0</c:v>
                </c:pt>
                <c:pt idx="357">
                  <c:v>852.0</c:v>
                </c:pt>
                <c:pt idx="358">
                  <c:v>846.0</c:v>
                </c:pt>
                <c:pt idx="359">
                  <c:v>840.0</c:v>
                </c:pt>
                <c:pt idx="360">
                  <c:v>834.0</c:v>
                </c:pt>
                <c:pt idx="361">
                  <c:v>828.0</c:v>
                </c:pt>
                <c:pt idx="362">
                  <c:v>822.0</c:v>
                </c:pt>
                <c:pt idx="363">
                  <c:v>816.0</c:v>
                </c:pt>
                <c:pt idx="364">
                  <c:v>810.0</c:v>
                </c:pt>
                <c:pt idx="365">
                  <c:v>804.0</c:v>
                </c:pt>
                <c:pt idx="366">
                  <c:v>798.0</c:v>
                </c:pt>
                <c:pt idx="367">
                  <c:v>792.0</c:v>
                </c:pt>
                <c:pt idx="368">
                  <c:v>786.0</c:v>
                </c:pt>
                <c:pt idx="369">
                  <c:v>780.0</c:v>
                </c:pt>
                <c:pt idx="370">
                  <c:v>774.0</c:v>
                </c:pt>
                <c:pt idx="371">
                  <c:v>768.0</c:v>
                </c:pt>
                <c:pt idx="372">
                  <c:v>762.0</c:v>
                </c:pt>
                <c:pt idx="373">
                  <c:v>756.0</c:v>
                </c:pt>
                <c:pt idx="374">
                  <c:v>750.0</c:v>
                </c:pt>
                <c:pt idx="375">
                  <c:v>744.0</c:v>
                </c:pt>
                <c:pt idx="376">
                  <c:v>738.0</c:v>
                </c:pt>
                <c:pt idx="377">
                  <c:v>732.0</c:v>
                </c:pt>
                <c:pt idx="378">
                  <c:v>726.0</c:v>
                </c:pt>
                <c:pt idx="379">
                  <c:v>720.0</c:v>
                </c:pt>
                <c:pt idx="380">
                  <c:v>714.0</c:v>
                </c:pt>
                <c:pt idx="381">
                  <c:v>708.0</c:v>
                </c:pt>
                <c:pt idx="382">
                  <c:v>702.0</c:v>
                </c:pt>
                <c:pt idx="383">
                  <c:v>696.0</c:v>
                </c:pt>
                <c:pt idx="384">
                  <c:v>690.0</c:v>
                </c:pt>
                <c:pt idx="385">
                  <c:v>684.0</c:v>
                </c:pt>
                <c:pt idx="386">
                  <c:v>678.0</c:v>
                </c:pt>
                <c:pt idx="387">
                  <c:v>672.0</c:v>
                </c:pt>
                <c:pt idx="388">
                  <c:v>666.0</c:v>
                </c:pt>
                <c:pt idx="389">
                  <c:v>660.0</c:v>
                </c:pt>
                <c:pt idx="390">
                  <c:v>654.0</c:v>
                </c:pt>
                <c:pt idx="391">
                  <c:v>648.0</c:v>
                </c:pt>
                <c:pt idx="392">
                  <c:v>642.0</c:v>
                </c:pt>
                <c:pt idx="393">
                  <c:v>636.0</c:v>
                </c:pt>
                <c:pt idx="394">
                  <c:v>630.0</c:v>
                </c:pt>
                <c:pt idx="395">
                  <c:v>624.0</c:v>
                </c:pt>
                <c:pt idx="396">
                  <c:v>618.0</c:v>
                </c:pt>
                <c:pt idx="397">
                  <c:v>612.0</c:v>
                </c:pt>
                <c:pt idx="398">
                  <c:v>606.0</c:v>
                </c:pt>
                <c:pt idx="399">
                  <c:v>600.0</c:v>
                </c:pt>
                <c:pt idx="400">
                  <c:v>594.0</c:v>
                </c:pt>
                <c:pt idx="401">
                  <c:v>588.0</c:v>
                </c:pt>
                <c:pt idx="402">
                  <c:v>582.0</c:v>
                </c:pt>
                <c:pt idx="403">
                  <c:v>576.0</c:v>
                </c:pt>
                <c:pt idx="404">
                  <c:v>570.0</c:v>
                </c:pt>
                <c:pt idx="405">
                  <c:v>564.0</c:v>
                </c:pt>
                <c:pt idx="406">
                  <c:v>558.0</c:v>
                </c:pt>
                <c:pt idx="407">
                  <c:v>552.0</c:v>
                </c:pt>
                <c:pt idx="408">
                  <c:v>546.0</c:v>
                </c:pt>
                <c:pt idx="409">
                  <c:v>540.0</c:v>
                </c:pt>
                <c:pt idx="410">
                  <c:v>534.0</c:v>
                </c:pt>
                <c:pt idx="411">
                  <c:v>528.0</c:v>
                </c:pt>
                <c:pt idx="412">
                  <c:v>522.0</c:v>
                </c:pt>
                <c:pt idx="413">
                  <c:v>516.0</c:v>
                </c:pt>
                <c:pt idx="414">
                  <c:v>510.0</c:v>
                </c:pt>
                <c:pt idx="415">
                  <c:v>504.0</c:v>
                </c:pt>
                <c:pt idx="416">
                  <c:v>498.0</c:v>
                </c:pt>
                <c:pt idx="417">
                  <c:v>492.0</c:v>
                </c:pt>
                <c:pt idx="418">
                  <c:v>486.0</c:v>
                </c:pt>
                <c:pt idx="419">
                  <c:v>480.0</c:v>
                </c:pt>
                <c:pt idx="420">
                  <c:v>474.0</c:v>
                </c:pt>
                <c:pt idx="421">
                  <c:v>468.0</c:v>
                </c:pt>
                <c:pt idx="422">
                  <c:v>462.0</c:v>
                </c:pt>
                <c:pt idx="423">
                  <c:v>456.0</c:v>
                </c:pt>
                <c:pt idx="424">
                  <c:v>450.0</c:v>
                </c:pt>
                <c:pt idx="425">
                  <c:v>444.0</c:v>
                </c:pt>
                <c:pt idx="426">
                  <c:v>438.0</c:v>
                </c:pt>
                <c:pt idx="427">
                  <c:v>432.0</c:v>
                </c:pt>
                <c:pt idx="428">
                  <c:v>426.0</c:v>
                </c:pt>
                <c:pt idx="429">
                  <c:v>420.0</c:v>
                </c:pt>
                <c:pt idx="430">
                  <c:v>414.0</c:v>
                </c:pt>
                <c:pt idx="431">
                  <c:v>408.0</c:v>
                </c:pt>
                <c:pt idx="432">
                  <c:v>402.0</c:v>
                </c:pt>
                <c:pt idx="433">
                  <c:v>396.0</c:v>
                </c:pt>
                <c:pt idx="434">
                  <c:v>390.0</c:v>
                </c:pt>
                <c:pt idx="435">
                  <c:v>384.0</c:v>
                </c:pt>
                <c:pt idx="436">
                  <c:v>378.0</c:v>
                </c:pt>
                <c:pt idx="437">
                  <c:v>372.0</c:v>
                </c:pt>
                <c:pt idx="438">
                  <c:v>366.0</c:v>
                </c:pt>
                <c:pt idx="439">
                  <c:v>360.0</c:v>
                </c:pt>
                <c:pt idx="440">
                  <c:v>354.0</c:v>
                </c:pt>
                <c:pt idx="441">
                  <c:v>348.0</c:v>
                </c:pt>
                <c:pt idx="442">
                  <c:v>342.0</c:v>
                </c:pt>
                <c:pt idx="443">
                  <c:v>336.0</c:v>
                </c:pt>
                <c:pt idx="444">
                  <c:v>330.0</c:v>
                </c:pt>
                <c:pt idx="445">
                  <c:v>324.0</c:v>
                </c:pt>
                <c:pt idx="446">
                  <c:v>318.0</c:v>
                </c:pt>
                <c:pt idx="447">
                  <c:v>312.0</c:v>
                </c:pt>
                <c:pt idx="448">
                  <c:v>306.0</c:v>
                </c:pt>
                <c:pt idx="449">
                  <c:v>300.0</c:v>
                </c:pt>
                <c:pt idx="450">
                  <c:v>294.0</c:v>
                </c:pt>
                <c:pt idx="451">
                  <c:v>288.0</c:v>
                </c:pt>
                <c:pt idx="452">
                  <c:v>282.0</c:v>
                </c:pt>
                <c:pt idx="453">
                  <c:v>276.0</c:v>
                </c:pt>
                <c:pt idx="454">
                  <c:v>270.0</c:v>
                </c:pt>
                <c:pt idx="455">
                  <c:v>264.0</c:v>
                </c:pt>
                <c:pt idx="456">
                  <c:v>258.0</c:v>
                </c:pt>
                <c:pt idx="457">
                  <c:v>252.0</c:v>
                </c:pt>
                <c:pt idx="458">
                  <c:v>246.0</c:v>
                </c:pt>
                <c:pt idx="459">
                  <c:v>240.0</c:v>
                </c:pt>
                <c:pt idx="460">
                  <c:v>234.0</c:v>
                </c:pt>
                <c:pt idx="461">
                  <c:v>228.0</c:v>
                </c:pt>
                <c:pt idx="462">
                  <c:v>222.0</c:v>
                </c:pt>
                <c:pt idx="463">
                  <c:v>216.0</c:v>
                </c:pt>
                <c:pt idx="464">
                  <c:v>210.0</c:v>
                </c:pt>
                <c:pt idx="465">
                  <c:v>204.0</c:v>
                </c:pt>
                <c:pt idx="466">
                  <c:v>198.0</c:v>
                </c:pt>
                <c:pt idx="467">
                  <c:v>192.0</c:v>
                </c:pt>
                <c:pt idx="468">
                  <c:v>186.0</c:v>
                </c:pt>
                <c:pt idx="469">
                  <c:v>180.0</c:v>
                </c:pt>
                <c:pt idx="470">
                  <c:v>174.0</c:v>
                </c:pt>
                <c:pt idx="471">
                  <c:v>168.0</c:v>
                </c:pt>
                <c:pt idx="472">
                  <c:v>162.0</c:v>
                </c:pt>
                <c:pt idx="473">
                  <c:v>156.0</c:v>
                </c:pt>
                <c:pt idx="474">
                  <c:v>150.0</c:v>
                </c:pt>
                <c:pt idx="475">
                  <c:v>144.0</c:v>
                </c:pt>
                <c:pt idx="476">
                  <c:v>138.0</c:v>
                </c:pt>
                <c:pt idx="477">
                  <c:v>132.0</c:v>
                </c:pt>
                <c:pt idx="478">
                  <c:v>126.0</c:v>
                </c:pt>
                <c:pt idx="479">
                  <c:v>120.0</c:v>
                </c:pt>
                <c:pt idx="480">
                  <c:v>114.0</c:v>
                </c:pt>
                <c:pt idx="481">
                  <c:v>108.0</c:v>
                </c:pt>
                <c:pt idx="482">
                  <c:v>102.0</c:v>
                </c:pt>
                <c:pt idx="483">
                  <c:v>96.0</c:v>
                </c:pt>
                <c:pt idx="484">
                  <c:v>90.0</c:v>
                </c:pt>
                <c:pt idx="485">
                  <c:v>84.0</c:v>
                </c:pt>
                <c:pt idx="486">
                  <c:v>78.0</c:v>
                </c:pt>
                <c:pt idx="487">
                  <c:v>72.0</c:v>
                </c:pt>
                <c:pt idx="488">
                  <c:v>66.0</c:v>
                </c:pt>
                <c:pt idx="489">
                  <c:v>60.0</c:v>
                </c:pt>
                <c:pt idx="490">
                  <c:v>54.0</c:v>
                </c:pt>
                <c:pt idx="491">
                  <c:v>48.0</c:v>
                </c:pt>
                <c:pt idx="492">
                  <c:v>42.0</c:v>
                </c:pt>
                <c:pt idx="493">
                  <c:v>36.0</c:v>
                </c:pt>
                <c:pt idx="494">
                  <c:v>30.0</c:v>
                </c:pt>
                <c:pt idx="495">
                  <c:v>24.0</c:v>
                </c:pt>
                <c:pt idx="496">
                  <c:v>18.0</c:v>
                </c:pt>
                <c:pt idx="497">
                  <c:v>12.0</c:v>
                </c:pt>
                <c:pt idx="498">
                  <c:v>6.0</c:v>
                </c:pt>
                <c:pt idx="499">
                  <c:v>0.0</c:v>
                </c:pt>
                <c:pt idx="500">
                  <c:v>-6.0</c:v>
                </c:pt>
                <c:pt idx="501">
                  <c:v>-12.0</c:v>
                </c:pt>
                <c:pt idx="502">
                  <c:v>-18.0</c:v>
                </c:pt>
                <c:pt idx="503">
                  <c:v>-24.0</c:v>
                </c:pt>
                <c:pt idx="504">
                  <c:v>-30.0</c:v>
                </c:pt>
                <c:pt idx="505">
                  <c:v>-36.0</c:v>
                </c:pt>
                <c:pt idx="506">
                  <c:v>-42.0</c:v>
                </c:pt>
                <c:pt idx="507">
                  <c:v>-48.0</c:v>
                </c:pt>
                <c:pt idx="508">
                  <c:v>-54.0</c:v>
                </c:pt>
                <c:pt idx="509">
                  <c:v>-60.0</c:v>
                </c:pt>
                <c:pt idx="510">
                  <c:v>-66.0</c:v>
                </c:pt>
                <c:pt idx="511">
                  <c:v>-72.0</c:v>
                </c:pt>
                <c:pt idx="512">
                  <c:v>-78.0</c:v>
                </c:pt>
                <c:pt idx="513">
                  <c:v>-84.0</c:v>
                </c:pt>
                <c:pt idx="514">
                  <c:v>-90.0</c:v>
                </c:pt>
                <c:pt idx="515">
                  <c:v>-96.0</c:v>
                </c:pt>
                <c:pt idx="516">
                  <c:v>-102.0</c:v>
                </c:pt>
                <c:pt idx="517">
                  <c:v>-108.0</c:v>
                </c:pt>
                <c:pt idx="518">
                  <c:v>-114.0</c:v>
                </c:pt>
                <c:pt idx="519">
                  <c:v>-120.0</c:v>
                </c:pt>
                <c:pt idx="520">
                  <c:v>-126.0</c:v>
                </c:pt>
                <c:pt idx="521">
                  <c:v>-132.0</c:v>
                </c:pt>
                <c:pt idx="522">
                  <c:v>-138.0</c:v>
                </c:pt>
                <c:pt idx="523">
                  <c:v>-144.0</c:v>
                </c:pt>
                <c:pt idx="524">
                  <c:v>-150.0</c:v>
                </c:pt>
                <c:pt idx="525">
                  <c:v>-156.0</c:v>
                </c:pt>
                <c:pt idx="526">
                  <c:v>-162.0</c:v>
                </c:pt>
                <c:pt idx="527">
                  <c:v>-168.0</c:v>
                </c:pt>
                <c:pt idx="528">
                  <c:v>-174.0</c:v>
                </c:pt>
                <c:pt idx="529">
                  <c:v>-180.0</c:v>
                </c:pt>
                <c:pt idx="530">
                  <c:v>-186.0</c:v>
                </c:pt>
                <c:pt idx="531">
                  <c:v>-192.0</c:v>
                </c:pt>
                <c:pt idx="532">
                  <c:v>-198.0</c:v>
                </c:pt>
                <c:pt idx="533">
                  <c:v>-204.0</c:v>
                </c:pt>
                <c:pt idx="534">
                  <c:v>-210.0</c:v>
                </c:pt>
                <c:pt idx="535">
                  <c:v>-216.0</c:v>
                </c:pt>
                <c:pt idx="536">
                  <c:v>-222.0</c:v>
                </c:pt>
                <c:pt idx="537">
                  <c:v>-228.0</c:v>
                </c:pt>
                <c:pt idx="538">
                  <c:v>-234.0</c:v>
                </c:pt>
                <c:pt idx="539">
                  <c:v>-240.0</c:v>
                </c:pt>
                <c:pt idx="540">
                  <c:v>-246.0</c:v>
                </c:pt>
                <c:pt idx="541">
                  <c:v>-252.0</c:v>
                </c:pt>
                <c:pt idx="542">
                  <c:v>-258.0</c:v>
                </c:pt>
                <c:pt idx="543">
                  <c:v>-264.0</c:v>
                </c:pt>
                <c:pt idx="544">
                  <c:v>-270.0</c:v>
                </c:pt>
                <c:pt idx="545">
                  <c:v>-276.0</c:v>
                </c:pt>
                <c:pt idx="546">
                  <c:v>-282.0</c:v>
                </c:pt>
                <c:pt idx="547">
                  <c:v>-288.0</c:v>
                </c:pt>
                <c:pt idx="548">
                  <c:v>-294.0</c:v>
                </c:pt>
                <c:pt idx="549">
                  <c:v>-300.0</c:v>
                </c:pt>
                <c:pt idx="550">
                  <c:v>-306.0</c:v>
                </c:pt>
                <c:pt idx="551">
                  <c:v>-312.0</c:v>
                </c:pt>
                <c:pt idx="552">
                  <c:v>-318.0</c:v>
                </c:pt>
                <c:pt idx="553">
                  <c:v>-324.0</c:v>
                </c:pt>
                <c:pt idx="554">
                  <c:v>-330.0</c:v>
                </c:pt>
                <c:pt idx="555">
                  <c:v>-336.0</c:v>
                </c:pt>
                <c:pt idx="556">
                  <c:v>-342.0</c:v>
                </c:pt>
                <c:pt idx="557">
                  <c:v>-348.0</c:v>
                </c:pt>
                <c:pt idx="558">
                  <c:v>-354.0</c:v>
                </c:pt>
                <c:pt idx="559">
                  <c:v>-360.0</c:v>
                </c:pt>
                <c:pt idx="560">
                  <c:v>-366.0</c:v>
                </c:pt>
                <c:pt idx="561">
                  <c:v>-372.0</c:v>
                </c:pt>
                <c:pt idx="562">
                  <c:v>-378.0</c:v>
                </c:pt>
                <c:pt idx="563">
                  <c:v>-384.0</c:v>
                </c:pt>
                <c:pt idx="564">
                  <c:v>-390.0</c:v>
                </c:pt>
                <c:pt idx="565">
                  <c:v>-396.0</c:v>
                </c:pt>
                <c:pt idx="566">
                  <c:v>-402.0</c:v>
                </c:pt>
                <c:pt idx="567">
                  <c:v>-408.0</c:v>
                </c:pt>
                <c:pt idx="568">
                  <c:v>-414.0</c:v>
                </c:pt>
                <c:pt idx="569">
                  <c:v>-420.0</c:v>
                </c:pt>
                <c:pt idx="570">
                  <c:v>-426.0</c:v>
                </c:pt>
                <c:pt idx="571">
                  <c:v>-432.0</c:v>
                </c:pt>
                <c:pt idx="572">
                  <c:v>-438.0</c:v>
                </c:pt>
                <c:pt idx="573">
                  <c:v>-444.0</c:v>
                </c:pt>
                <c:pt idx="574">
                  <c:v>-450.0</c:v>
                </c:pt>
                <c:pt idx="575">
                  <c:v>-456.0</c:v>
                </c:pt>
                <c:pt idx="576">
                  <c:v>-462.0</c:v>
                </c:pt>
                <c:pt idx="577">
                  <c:v>-468.0</c:v>
                </c:pt>
                <c:pt idx="578">
                  <c:v>-474.0</c:v>
                </c:pt>
                <c:pt idx="579">
                  <c:v>-480.0</c:v>
                </c:pt>
                <c:pt idx="580">
                  <c:v>-486.0</c:v>
                </c:pt>
                <c:pt idx="581">
                  <c:v>-492.0</c:v>
                </c:pt>
                <c:pt idx="582">
                  <c:v>-498.0</c:v>
                </c:pt>
                <c:pt idx="583">
                  <c:v>-504.0</c:v>
                </c:pt>
                <c:pt idx="584">
                  <c:v>-510.0</c:v>
                </c:pt>
                <c:pt idx="585">
                  <c:v>-516.0</c:v>
                </c:pt>
                <c:pt idx="586">
                  <c:v>-522.0</c:v>
                </c:pt>
                <c:pt idx="587">
                  <c:v>-528.0</c:v>
                </c:pt>
                <c:pt idx="588">
                  <c:v>-534.0</c:v>
                </c:pt>
                <c:pt idx="589">
                  <c:v>-540.0</c:v>
                </c:pt>
                <c:pt idx="590">
                  <c:v>-546.0</c:v>
                </c:pt>
                <c:pt idx="591">
                  <c:v>-552.0</c:v>
                </c:pt>
                <c:pt idx="592">
                  <c:v>-558.0</c:v>
                </c:pt>
                <c:pt idx="593">
                  <c:v>-564.0</c:v>
                </c:pt>
                <c:pt idx="594">
                  <c:v>-570.0</c:v>
                </c:pt>
                <c:pt idx="595">
                  <c:v>-576.0</c:v>
                </c:pt>
                <c:pt idx="596">
                  <c:v>-582.0</c:v>
                </c:pt>
                <c:pt idx="597">
                  <c:v>-588.0</c:v>
                </c:pt>
                <c:pt idx="598">
                  <c:v>-594.0</c:v>
                </c:pt>
                <c:pt idx="599">
                  <c:v>-600.0</c:v>
                </c:pt>
                <c:pt idx="600">
                  <c:v>-606.0</c:v>
                </c:pt>
                <c:pt idx="601">
                  <c:v>-612.0</c:v>
                </c:pt>
                <c:pt idx="602">
                  <c:v>-618.0</c:v>
                </c:pt>
                <c:pt idx="603">
                  <c:v>-624.0</c:v>
                </c:pt>
                <c:pt idx="604">
                  <c:v>-630.0</c:v>
                </c:pt>
                <c:pt idx="605">
                  <c:v>-636.0</c:v>
                </c:pt>
                <c:pt idx="606">
                  <c:v>-642.0</c:v>
                </c:pt>
                <c:pt idx="607">
                  <c:v>-648.0</c:v>
                </c:pt>
                <c:pt idx="608">
                  <c:v>-654.0</c:v>
                </c:pt>
                <c:pt idx="609">
                  <c:v>-660.0</c:v>
                </c:pt>
                <c:pt idx="610">
                  <c:v>-666.0</c:v>
                </c:pt>
                <c:pt idx="611">
                  <c:v>-672.0</c:v>
                </c:pt>
                <c:pt idx="612">
                  <c:v>-678.0</c:v>
                </c:pt>
                <c:pt idx="613">
                  <c:v>-684.0</c:v>
                </c:pt>
                <c:pt idx="614">
                  <c:v>-690.0</c:v>
                </c:pt>
                <c:pt idx="615">
                  <c:v>-696.0</c:v>
                </c:pt>
                <c:pt idx="616">
                  <c:v>-702.0</c:v>
                </c:pt>
                <c:pt idx="617">
                  <c:v>-708.0</c:v>
                </c:pt>
                <c:pt idx="618">
                  <c:v>-714.0</c:v>
                </c:pt>
                <c:pt idx="619">
                  <c:v>-720.0</c:v>
                </c:pt>
                <c:pt idx="620">
                  <c:v>-726.0</c:v>
                </c:pt>
                <c:pt idx="621">
                  <c:v>-732.0</c:v>
                </c:pt>
                <c:pt idx="622">
                  <c:v>-738.0</c:v>
                </c:pt>
                <c:pt idx="623">
                  <c:v>-744.0</c:v>
                </c:pt>
                <c:pt idx="624">
                  <c:v>-750.0</c:v>
                </c:pt>
                <c:pt idx="625">
                  <c:v>-756.0</c:v>
                </c:pt>
                <c:pt idx="626">
                  <c:v>-762.0</c:v>
                </c:pt>
                <c:pt idx="627">
                  <c:v>-768.0</c:v>
                </c:pt>
                <c:pt idx="628">
                  <c:v>-774.0</c:v>
                </c:pt>
                <c:pt idx="629">
                  <c:v>-780.0</c:v>
                </c:pt>
                <c:pt idx="630">
                  <c:v>-786.0</c:v>
                </c:pt>
                <c:pt idx="631">
                  <c:v>-792.0</c:v>
                </c:pt>
                <c:pt idx="632">
                  <c:v>-798.0</c:v>
                </c:pt>
                <c:pt idx="633">
                  <c:v>-804.0</c:v>
                </c:pt>
                <c:pt idx="634">
                  <c:v>-810.0</c:v>
                </c:pt>
                <c:pt idx="635">
                  <c:v>-816.0</c:v>
                </c:pt>
                <c:pt idx="636">
                  <c:v>-822.0</c:v>
                </c:pt>
                <c:pt idx="637">
                  <c:v>-828.0</c:v>
                </c:pt>
                <c:pt idx="638">
                  <c:v>-834.0</c:v>
                </c:pt>
                <c:pt idx="639">
                  <c:v>-840.0</c:v>
                </c:pt>
                <c:pt idx="640">
                  <c:v>-846.0</c:v>
                </c:pt>
                <c:pt idx="641">
                  <c:v>-852.0</c:v>
                </c:pt>
                <c:pt idx="642">
                  <c:v>-858.0</c:v>
                </c:pt>
                <c:pt idx="643">
                  <c:v>-864.0</c:v>
                </c:pt>
                <c:pt idx="644">
                  <c:v>-870.0</c:v>
                </c:pt>
                <c:pt idx="645">
                  <c:v>-876.0</c:v>
                </c:pt>
                <c:pt idx="646">
                  <c:v>-882.0</c:v>
                </c:pt>
                <c:pt idx="647">
                  <c:v>-888.0</c:v>
                </c:pt>
                <c:pt idx="648">
                  <c:v>-894.0</c:v>
                </c:pt>
                <c:pt idx="649">
                  <c:v>-900.0</c:v>
                </c:pt>
                <c:pt idx="650">
                  <c:v>-894.0</c:v>
                </c:pt>
                <c:pt idx="651">
                  <c:v>-888.0</c:v>
                </c:pt>
                <c:pt idx="652">
                  <c:v>-882.0</c:v>
                </c:pt>
                <c:pt idx="653">
                  <c:v>-876.0</c:v>
                </c:pt>
                <c:pt idx="654">
                  <c:v>-870.0</c:v>
                </c:pt>
                <c:pt idx="655">
                  <c:v>-864.0</c:v>
                </c:pt>
                <c:pt idx="656">
                  <c:v>-858.0</c:v>
                </c:pt>
                <c:pt idx="657">
                  <c:v>-852.0</c:v>
                </c:pt>
                <c:pt idx="658">
                  <c:v>-846.0</c:v>
                </c:pt>
                <c:pt idx="659">
                  <c:v>-840.0</c:v>
                </c:pt>
                <c:pt idx="660">
                  <c:v>-834.0</c:v>
                </c:pt>
                <c:pt idx="661">
                  <c:v>-828.0</c:v>
                </c:pt>
                <c:pt idx="662">
                  <c:v>-822.0</c:v>
                </c:pt>
                <c:pt idx="663">
                  <c:v>-816.0</c:v>
                </c:pt>
                <c:pt idx="664">
                  <c:v>-810.0</c:v>
                </c:pt>
                <c:pt idx="665">
                  <c:v>-804.0</c:v>
                </c:pt>
                <c:pt idx="666">
                  <c:v>-798.0</c:v>
                </c:pt>
                <c:pt idx="667">
                  <c:v>-792.0</c:v>
                </c:pt>
                <c:pt idx="668">
                  <c:v>-786.0</c:v>
                </c:pt>
                <c:pt idx="669">
                  <c:v>-780.0</c:v>
                </c:pt>
                <c:pt idx="670">
                  <c:v>-774.0</c:v>
                </c:pt>
                <c:pt idx="671">
                  <c:v>-768.0</c:v>
                </c:pt>
                <c:pt idx="672">
                  <c:v>-762.0</c:v>
                </c:pt>
                <c:pt idx="673">
                  <c:v>-756.0</c:v>
                </c:pt>
                <c:pt idx="674">
                  <c:v>-750.0</c:v>
                </c:pt>
                <c:pt idx="675">
                  <c:v>-744.0</c:v>
                </c:pt>
                <c:pt idx="676">
                  <c:v>-738.0</c:v>
                </c:pt>
                <c:pt idx="677">
                  <c:v>-732.0</c:v>
                </c:pt>
                <c:pt idx="678">
                  <c:v>-726.0</c:v>
                </c:pt>
                <c:pt idx="679">
                  <c:v>-720.0</c:v>
                </c:pt>
                <c:pt idx="680">
                  <c:v>-714.0</c:v>
                </c:pt>
                <c:pt idx="681">
                  <c:v>-708.0</c:v>
                </c:pt>
                <c:pt idx="682">
                  <c:v>-702.0</c:v>
                </c:pt>
                <c:pt idx="683">
                  <c:v>-696.0</c:v>
                </c:pt>
                <c:pt idx="684">
                  <c:v>-690.0</c:v>
                </c:pt>
                <c:pt idx="685">
                  <c:v>-684.0</c:v>
                </c:pt>
                <c:pt idx="686">
                  <c:v>-678.0</c:v>
                </c:pt>
                <c:pt idx="687">
                  <c:v>-672.0</c:v>
                </c:pt>
                <c:pt idx="688">
                  <c:v>-666.0</c:v>
                </c:pt>
                <c:pt idx="689">
                  <c:v>-660.0</c:v>
                </c:pt>
                <c:pt idx="690">
                  <c:v>-654.0</c:v>
                </c:pt>
                <c:pt idx="691">
                  <c:v>-648.0</c:v>
                </c:pt>
                <c:pt idx="692">
                  <c:v>-642.0</c:v>
                </c:pt>
                <c:pt idx="693">
                  <c:v>-636.0</c:v>
                </c:pt>
                <c:pt idx="694">
                  <c:v>-630.0</c:v>
                </c:pt>
                <c:pt idx="695">
                  <c:v>-624.0</c:v>
                </c:pt>
                <c:pt idx="696">
                  <c:v>-618.0</c:v>
                </c:pt>
                <c:pt idx="697">
                  <c:v>-612.0</c:v>
                </c:pt>
                <c:pt idx="698">
                  <c:v>-606.0</c:v>
                </c:pt>
                <c:pt idx="699">
                  <c:v>-600.0</c:v>
                </c:pt>
                <c:pt idx="700">
                  <c:v>-594.0</c:v>
                </c:pt>
                <c:pt idx="701">
                  <c:v>-588.0</c:v>
                </c:pt>
                <c:pt idx="702">
                  <c:v>-582.0</c:v>
                </c:pt>
                <c:pt idx="703">
                  <c:v>-576.0</c:v>
                </c:pt>
                <c:pt idx="704">
                  <c:v>-570.0</c:v>
                </c:pt>
                <c:pt idx="705">
                  <c:v>-564.0</c:v>
                </c:pt>
                <c:pt idx="706">
                  <c:v>-558.0</c:v>
                </c:pt>
                <c:pt idx="707">
                  <c:v>-552.0</c:v>
                </c:pt>
                <c:pt idx="708">
                  <c:v>-546.0</c:v>
                </c:pt>
                <c:pt idx="709">
                  <c:v>-540.0</c:v>
                </c:pt>
                <c:pt idx="710">
                  <c:v>-534.0</c:v>
                </c:pt>
                <c:pt idx="711">
                  <c:v>-528.0</c:v>
                </c:pt>
                <c:pt idx="712">
                  <c:v>-522.0</c:v>
                </c:pt>
                <c:pt idx="713">
                  <c:v>-516.0</c:v>
                </c:pt>
                <c:pt idx="714">
                  <c:v>-510.0</c:v>
                </c:pt>
                <c:pt idx="715">
                  <c:v>-504.0</c:v>
                </c:pt>
                <c:pt idx="716">
                  <c:v>-498.0</c:v>
                </c:pt>
                <c:pt idx="717">
                  <c:v>-492.0</c:v>
                </c:pt>
                <c:pt idx="718">
                  <c:v>-486.0</c:v>
                </c:pt>
                <c:pt idx="719">
                  <c:v>-480.0</c:v>
                </c:pt>
                <c:pt idx="720">
                  <c:v>-474.0</c:v>
                </c:pt>
                <c:pt idx="721">
                  <c:v>-468.0</c:v>
                </c:pt>
                <c:pt idx="722">
                  <c:v>-462.0</c:v>
                </c:pt>
                <c:pt idx="723">
                  <c:v>-456.0</c:v>
                </c:pt>
                <c:pt idx="724">
                  <c:v>-450.0</c:v>
                </c:pt>
                <c:pt idx="725">
                  <c:v>-444.0</c:v>
                </c:pt>
                <c:pt idx="726">
                  <c:v>-438.0</c:v>
                </c:pt>
                <c:pt idx="727">
                  <c:v>-432.0</c:v>
                </c:pt>
                <c:pt idx="728">
                  <c:v>-426.0</c:v>
                </c:pt>
                <c:pt idx="729">
                  <c:v>-420.0</c:v>
                </c:pt>
                <c:pt idx="730">
                  <c:v>-414.0</c:v>
                </c:pt>
                <c:pt idx="731">
                  <c:v>-408.0</c:v>
                </c:pt>
                <c:pt idx="732">
                  <c:v>-402.0</c:v>
                </c:pt>
                <c:pt idx="733">
                  <c:v>-396.0</c:v>
                </c:pt>
                <c:pt idx="734">
                  <c:v>-390.0</c:v>
                </c:pt>
                <c:pt idx="735">
                  <c:v>-384.0</c:v>
                </c:pt>
                <c:pt idx="736">
                  <c:v>-378.0</c:v>
                </c:pt>
                <c:pt idx="737">
                  <c:v>-372.0</c:v>
                </c:pt>
                <c:pt idx="738">
                  <c:v>-366.0</c:v>
                </c:pt>
                <c:pt idx="739">
                  <c:v>-360.0</c:v>
                </c:pt>
                <c:pt idx="740">
                  <c:v>-354.0</c:v>
                </c:pt>
                <c:pt idx="741">
                  <c:v>-348.0</c:v>
                </c:pt>
                <c:pt idx="742">
                  <c:v>-342.0</c:v>
                </c:pt>
                <c:pt idx="743">
                  <c:v>-336.0</c:v>
                </c:pt>
                <c:pt idx="744">
                  <c:v>-330.0</c:v>
                </c:pt>
                <c:pt idx="745">
                  <c:v>-324.0</c:v>
                </c:pt>
                <c:pt idx="746">
                  <c:v>-318.0</c:v>
                </c:pt>
                <c:pt idx="747">
                  <c:v>-312.0</c:v>
                </c:pt>
                <c:pt idx="748">
                  <c:v>-306.0</c:v>
                </c:pt>
                <c:pt idx="749">
                  <c:v>-300.0</c:v>
                </c:pt>
                <c:pt idx="750">
                  <c:v>-294.0</c:v>
                </c:pt>
                <c:pt idx="751">
                  <c:v>-288.0</c:v>
                </c:pt>
                <c:pt idx="752">
                  <c:v>-282.0</c:v>
                </c:pt>
                <c:pt idx="753">
                  <c:v>-276.0</c:v>
                </c:pt>
                <c:pt idx="754">
                  <c:v>-270.0</c:v>
                </c:pt>
                <c:pt idx="755">
                  <c:v>-264.0</c:v>
                </c:pt>
                <c:pt idx="756">
                  <c:v>-258.0</c:v>
                </c:pt>
                <c:pt idx="757">
                  <c:v>-252.0</c:v>
                </c:pt>
                <c:pt idx="758">
                  <c:v>-246.0</c:v>
                </c:pt>
                <c:pt idx="759">
                  <c:v>-240.0</c:v>
                </c:pt>
                <c:pt idx="760">
                  <c:v>-234.0</c:v>
                </c:pt>
                <c:pt idx="761">
                  <c:v>-228.0</c:v>
                </c:pt>
                <c:pt idx="762">
                  <c:v>-222.0</c:v>
                </c:pt>
                <c:pt idx="763">
                  <c:v>-216.0</c:v>
                </c:pt>
                <c:pt idx="764">
                  <c:v>-210.0</c:v>
                </c:pt>
                <c:pt idx="765">
                  <c:v>-204.0</c:v>
                </c:pt>
                <c:pt idx="766">
                  <c:v>-198.0</c:v>
                </c:pt>
                <c:pt idx="767">
                  <c:v>-192.0</c:v>
                </c:pt>
                <c:pt idx="768">
                  <c:v>-186.0</c:v>
                </c:pt>
                <c:pt idx="769">
                  <c:v>-180.0</c:v>
                </c:pt>
                <c:pt idx="770">
                  <c:v>-174.0</c:v>
                </c:pt>
                <c:pt idx="771">
                  <c:v>-168.0</c:v>
                </c:pt>
                <c:pt idx="772">
                  <c:v>-162.0</c:v>
                </c:pt>
                <c:pt idx="773">
                  <c:v>-156.0</c:v>
                </c:pt>
                <c:pt idx="774">
                  <c:v>-150.0</c:v>
                </c:pt>
                <c:pt idx="775">
                  <c:v>-144.0</c:v>
                </c:pt>
                <c:pt idx="776">
                  <c:v>-138.0</c:v>
                </c:pt>
                <c:pt idx="777">
                  <c:v>-132.0</c:v>
                </c:pt>
                <c:pt idx="778">
                  <c:v>-126.0</c:v>
                </c:pt>
                <c:pt idx="779">
                  <c:v>-120.0</c:v>
                </c:pt>
                <c:pt idx="780">
                  <c:v>-114.0</c:v>
                </c:pt>
                <c:pt idx="781">
                  <c:v>-108.0</c:v>
                </c:pt>
                <c:pt idx="782">
                  <c:v>-102.0</c:v>
                </c:pt>
                <c:pt idx="783">
                  <c:v>-96.0</c:v>
                </c:pt>
                <c:pt idx="784">
                  <c:v>-90.0</c:v>
                </c:pt>
                <c:pt idx="785">
                  <c:v>-84.0</c:v>
                </c:pt>
                <c:pt idx="786">
                  <c:v>-78.0</c:v>
                </c:pt>
                <c:pt idx="787">
                  <c:v>-72.0</c:v>
                </c:pt>
                <c:pt idx="788">
                  <c:v>-66.0</c:v>
                </c:pt>
                <c:pt idx="789">
                  <c:v>-60.0</c:v>
                </c:pt>
                <c:pt idx="790">
                  <c:v>-54.0</c:v>
                </c:pt>
                <c:pt idx="791">
                  <c:v>-48.0</c:v>
                </c:pt>
                <c:pt idx="792">
                  <c:v>-42.0</c:v>
                </c:pt>
                <c:pt idx="793">
                  <c:v>-36.0</c:v>
                </c:pt>
                <c:pt idx="794">
                  <c:v>-30.0</c:v>
                </c:pt>
                <c:pt idx="795">
                  <c:v>-24.0</c:v>
                </c:pt>
                <c:pt idx="796">
                  <c:v>-18.0</c:v>
                </c:pt>
                <c:pt idx="797">
                  <c:v>-12.0</c:v>
                </c:pt>
                <c:pt idx="798">
                  <c:v>-6.0</c:v>
                </c:pt>
                <c:pt idx="799">
                  <c:v>0.0</c:v>
                </c:pt>
                <c:pt idx="800">
                  <c:v>6.0</c:v>
                </c:pt>
                <c:pt idx="801">
                  <c:v>12.0</c:v>
                </c:pt>
                <c:pt idx="802">
                  <c:v>18.0</c:v>
                </c:pt>
                <c:pt idx="803">
                  <c:v>24.0</c:v>
                </c:pt>
                <c:pt idx="804">
                  <c:v>30.0</c:v>
                </c:pt>
                <c:pt idx="805">
                  <c:v>36.0</c:v>
                </c:pt>
                <c:pt idx="806">
                  <c:v>42.0</c:v>
                </c:pt>
                <c:pt idx="807">
                  <c:v>48.0</c:v>
                </c:pt>
                <c:pt idx="808">
                  <c:v>54.0</c:v>
                </c:pt>
                <c:pt idx="809">
                  <c:v>60.0</c:v>
                </c:pt>
                <c:pt idx="810">
                  <c:v>66.0</c:v>
                </c:pt>
                <c:pt idx="811">
                  <c:v>72.0</c:v>
                </c:pt>
                <c:pt idx="812">
                  <c:v>78.0</c:v>
                </c:pt>
                <c:pt idx="813">
                  <c:v>84.0</c:v>
                </c:pt>
                <c:pt idx="814">
                  <c:v>90.0</c:v>
                </c:pt>
                <c:pt idx="815">
                  <c:v>96.0</c:v>
                </c:pt>
                <c:pt idx="816">
                  <c:v>102.0</c:v>
                </c:pt>
                <c:pt idx="817">
                  <c:v>108.0</c:v>
                </c:pt>
                <c:pt idx="818">
                  <c:v>114.0</c:v>
                </c:pt>
                <c:pt idx="819">
                  <c:v>120.0</c:v>
                </c:pt>
                <c:pt idx="820">
                  <c:v>126.0</c:v>
                </c:pt>
                <c:pt idx="821">
                  <c:v>132.0</c:v>
                </c:pt>
                <c:pt idx="822">
                  <c:v>138.0</c:v>
                </c:pt>
                <c:pt idx="823">
                  <c:v>144.0</c:v>
                </c:pt>
                <c:pt idx="824">
                  <c:v>150.0</c:v>
                </c:pt>
                <c:pt idx="825">
                  <c:v>156.0</c:v>
                </c:pt>
                <c:pt idx="826">
                  <c:v>162.0</c:v>
                </c:pt>
                <c:pt idx="827">
                  <c:v>168.0</c:v>
                </c:pt>
                <c:pt idx="828">
                  <c:v>174.0</c:v>
                </c:pt>
                <c:pt idx="829">
                  <c:v>180.0</c:v>
                </c:pt>
                <c:pt idx="830">
                  <c:v>186.0</c:v>
                </c:pt>
                <c:pt idx="831">
                  <c:v>192.0</c:v>
                </c:pt>
                <c:pt idx="832">
                  <c:v>198.0</c:v>
                </c:pt>
                <c:pt idx="833">
                  <c:v>204.0</c:v>
                </c:pt>
                <c:pt idx="834">
                  <c:v>210.0</c:v>
                </c:pt>
                <c:pt idx="835">
                  <c:v>216.0</c:v>
                </c:pt>
                <c:pt idx="836">
                  <c:v>222.0</c:v>
                </c:pt>
                <c:pt idx="837">
                  <c:v>228.0</c:v>
                </c:pt>
                <c:pt idx="838">
                  <c:v>234.0</c:v>
                </c:pt>
                <c:pt idx="839">
                  <c:v>240.0</c:v>
                </c:pt>
                <c:pt idx="840">
                  <c:v>246.0</c:v>
                </c:pt>
                <c:pt idx="841">
                  <c:v>252.0</c:v>
                </c:pt>
                <c:pt idx="842">
                  <c:v>258.0</c:v>
                </c:pt>
                <c:pt idx="843">
                  <c:v>264.0</c:v>
                </c:pt>
                <c:pt idx="844">
                  <c:v>270.0</c:v>
                </c:pt>
                <c:pt idx="845">
                  <c:v>276.0</c:v>
                </c:pt>
                <c:pt idx="846">
                  <c:v>282.0</c:v>
                </c:pt>
                <c:pt idx="847">
                  <c:v>288.0</c:v>
                </c:pt>
                <c:pt idx="848">
                  <c:v>294.0</c:v>
                </c:pt>
                <c:pt idx="849">
                  <c:v>300.0</c:v>
                </c:pt>
                <c:pt idx="850">
                  <c:v>306.0</c:v>
                </c:pt>
                <c:pt idx="851">
                  <c:v>312.0</c:v>
                </c:pt>
                <c:pt idx="852">
                  <c:v>318.0</c:v>
                </c:pt>
                <c:pt idx="853">
                  <c:v>324.0</c:v>
                </c:pt>
                <c:pt idx="854">
                  <c:v>330.0</c:v>
                </c:pt>
                <c:pt idx="855">
                  <c:v>336.0</c:v>
                </c:pt>
                <c:pt idx="856">
                  <c:v>342.0</c:v>
                </c:pt>
                <c:pt idx="857">
                  <c:v>348.0</c:v>
                </c:pt>
                <c:pt idx="858">
                  <c:v>354.0</c:v>
                </c:pt>
                <c:pt idx="859">
                  <c:v>360.0</c:v>
                </c:pt>
                <c:pt idx="860">
                  <c:v>366.0</c:v>
                </c:pt>
                <c:pt idx="861">
                  <c:v>372.0</c:v>
                </c:pt>
                <c:pt idx="862">
                  <c:v>378.0</c:v>
                </c:pt>
                <c:pt idx="863">
                  <c:v>384.0</c:v>
                </c:pt>
                <c:pt idx="864">
                  <c:v>390.0</c:v>
                </c:pt>
                <c:pt idx="865">
                  <c:v>396.0</c:v>
                </c:pt>
                <c:pt idx="866">
                  <c:v>402.0</c:v>
                </c:pt>
                <c:pt idx="867">
                  <c:v>408.0</c:v>
                </c:pt>
                <c:pt idx="868">
                  <c:v>414.0</c:v>
                </c:pt>
                <c:pt idx="869">
                  <c:v>420.0</c:v>
                </c:pt>
                <c:pt idx="870">
                  <c:v>426.0</c:v>
                </c:pt>
                <c:pt idx="871">
                  <c:v>432.0</c:v>
                </c:pt>
                <c:pt idx="872">
                  <c:v>438.0</c:v>
                </c:pt>
                <c:pt idx="873">
                  <c:v>444.0</c:v>
                </c:pt>
                <c:pt idx="874">
                  <c:v>450.0</c:v>
                </c:pt>
                <c:pt idx="875">
                  <c:v>456.0</c:v>
                </c:pt>
                <c:pt idx="876">
                  <c:v>462.0</c:v>
                </c:pt>
                <c:pt idx="877">
                  <c:v>468.0</c:v>
                </c:pt>
                <c:pt idx="878">
                  <c:v>474.0</c:v>
                </c:pt>
                <c:pt idx="879">
                  <c:v>480.0</c:v>
                </c:pt>
                <c:pt idx="880">
                  <c:v>486.0</c:v>
                </c:pt>
                <c:pt idx="881">
                  <c:v>492.0</c:v>
                </c:pt>
                <c:pt idx="882">
                  <c:v>498.0</c:v>
                </c:pt>
                <c:pt idx="883">
                  <c:v>504.0</c:v>
                </c:pt>
                <c:pt idx="884">
                  <c:v>510.0</c:v>
                </c:pt>
                <c:pt idx="885">
                  <c:v>516.0</c:v>
                </c:pt>
                <c:pt idx="886">
                  <c:v>522.0</c:v>
                </c:pt>
                <c:pt idx="887">
                  <c:v>528.0</c:v>
                </c:pt>
                <c:pt idx="888">
                  <c:v>534.0</c:v>
                </c:pt>
                <c:pt idx="889">
                  <c:v>540.0</c:v>
                </c:pt>
                <c:pt idx="890">
                  <c:v>546.0</c:v>
                </c:pt>
                <c:pt idx="891">
                  <c:v>552.0</c:v>
                </c:pt>
                <c:pt idx="892">
                  <c:v>558.0</c:v>
                </c:pt>
                <c:pt idx="893">
                  <c:v>564.0</c:v>
                </c:pt>
                <c:pt idx="894">
                  <c:v>570.0</c:v>
                </c:pt>
                <c:pt idx="895">
                  <c:v>576.0</c:v>
                </c:pt>
                <c:pt idx="896">
                  <c:v>582.0</c:v>
                </c:pt>
                <c:pt idx="897">
                  <c:v>588.0</c:v>
                </c:pt>
                <c:pt idx="898">
                  <c:v>594.0</c:v>
                </c:pt>
                <c:pt idx="899">
                  <c:v>600.0</c:v>
                </c:pt>
                <c:pt idx="900">
                  <c:v>606.0</c:v>
                </c:pt>
                <c:pt idx="901">
                  <c:v>612.0</c:v>
                </c:pt>
                <c:pt idx="902">
                  <c:v>618.0</c:v>
                </c:pt>
                <c:pt idx="903">
                  <c:v>624.0</c:v>
                </c:pt>
                <c:pt idx="904">
                  <c:v>630.0</c:v>
                </c:pt>
                <c:pt idx="905">
                  <c:v>636.0</c:v>
                </c:pt>
                <c:pt idx="906">
                  <c:v>642.0</c:v>
                </c:pt>
                <c:pt idx="907">
                  <c:v>648.0</c:v>
                </c:pt>
                <c:pt idx="908">
                  <c:v>654.0</c:v>
                </c:pt>
                <c:pt idx="909">
                  <c:v>660.0</c:v>
                </c:pt>
                <c:pt idx="910">
                  <c:v>666.0</c:v>
                </c:pt>
                <c:pt idx="911">
                  <c:v>672.0</c:v>
                </c:pt>
                <c:pt idx="912">
                  <c:v>678.0</c:v>
                </c:pt>
                <c:pt idx="913">
                  <c:v>684.0</c:v>
                </c:pt>
                <c:pt idx="914">
                  <c:v>690.0</c:v>
                </c:pt>
                <c:pt idx="915">
                  <c:v>696.0</c:v>
                </c:pt>
                <c:pt idx="916">
                  <c:v>702.0</c:v>
                </c:pt>
                <c:pt idx="917">
                  <c:v>708.0</c:v>
                </c:pt>
                <c:pt idx="918">
                  <c:v>714.0</c:v>
                </c:pt>
                <c:pt idx="919">
                  <c:v>720.0</c:v>
                </c:pt>
                <c:pt idx="920">
                  <c:v>726.0</c:v>
                </c:pt>
                <c:pt idx="921">
                  <c:v>732.0</c:v>
                </c:pt>
                <c:pt idx="922">
                  <c:v>738.0</c:v>
                </c:pt>
                <c:pt idx="923">
                  <c:v>744.0</c:v>
                </c:pt>
                <c:pt idx="924">
                  <c:v>750.0</c:v>
                </c:pt>
                <c:pt idx="925">
                  <c:v>756.0</c:v>
                </c:pt>
                <c:pt idx="926">
                  <c:v>762.0</c:v>
                </c:pt>
                <c:pt idx="927">
                  <c:v>768.0</c:v>
                </c:pt>
                <c:pt idx="928">
                  <c:v>774.0</c:v>
                </c:pt>
                <c:pt idx="929">
                  <c:v>780.0</c:v>
                </c:pt>
                <c:pt idx="930">
                  <c:v>786.0</c:v>
                </c:pt>
                <c:pt idx="931">
                  <c:v>792.0</c:v>
                </c:pt>
                <c:pt idx="932">
                  <c:v>798.0</c:v>
                </c:pt>
                <c:pt idx="933">
                  <c:v>804.0</c:v>
                </c:pt>
                <c:pt idx="934">
                  <c:v>810.0</c:v>
                </c:pt>
                <c:pt idx="935">
                  <c:v>816.0</c:v>
                </c:pt>
                <c:pt idx="936">
                  <c:v>822.0</c:v>
                </c:pt>
                <c:pt idx="937">
                  <c:v>828.0</c:v>
                </c:pt>
                <c:pt idx="938">
                  <c:v>834.0</c:v>
                </c:pt>
                <c:pt idx="939">
                  <c:v>840.0</c:v>
                </c:pt>
                <c:pt idx="940">
                  <c:v>846.0</c:v>
                </c:pt>
                <c:pt idx="941">
                  <c:v>852.0</c:v>
                </c:pt>
                <c:pt idx="942">
                  <c:v>858.0</c:v>
                </c:pt>
                <c:pt idx="943">
                  <c:v>864.0</c:v>
                </c:pt>
                <c:pt idx="944">
                  <c:v>870.0</c:v>
                </c:pt>
                <c:pt idx="945">
                  <c:v>876.0</c:v>
                </c:pt>
                <c:pt idx="946">
                  <c:v>882.0</c:v>
                </c:pt>
                <c:pt idx="947">
                  <c:v>888.0</c:v>
                </c:pt>
                <c:pt idx="948">
                  <c:v>894.0</c:v>
                </c:pt>
                <c:pt idx="949">
                  <c:v>900.0</c:v>
                </c:pt>
                <c:pt idx="950">
                  <c:v>906.0</c:v>
                </c:pt>
                <c:pt idx="951">
                  <c:v>912.0</c:v>
                </c:pt>
                <c:pt idx="952">
                  <c:v>918.0</c:v>
                </c:pt>
                <c:pt idx="953">
                  <c:v>924.0</c:v>
                </c:pt>
                <c:pt idx="954">
                  <c:v>930.0</c:v>
                </c:pt>
                <c:pt idx="955">
                  <c:v>936.0</c:v>
                </c:pt>
                <c:pt idx="956">
                  <c:v>942.0</c:v>
                </c:pt>
                <c:pt idx="957">
                  <c:v>948.0</c:v>
                </c:pt>
                <c:pt idx="958">
                  <c:v>954.0</c:v>
                </c:pt>
                <c:pt idx="959">
                  <c:v>960.0</c:v>
                </c:pt>
                <c:pt idx="960">
                  <c:v>966.0</c:v>
                </c:pt>
                <c:pt idx="961">
                  <c:v>972.0</c:v>
                </c:pt>
                <c:pt idx="962">
                  <c:v>978.0</c:v>
                </c:pt>
                <c:pt idx="963">
                  <c:v>984.0</c:v>
                </c:pt>
                <c:pt idx="964">
                  <c:v>990.0</c:v>
                </c:pt>
                <c:pt idx="965">
                  <c:v>996.0</c:v>
                </c:pt>
                <c:pt idx="966">
                  <c:v>1002.0</c:v>
                </c:pt>
                <c:pt idx="967">
                  <c:v>1008.0</c:v>
                </c:pt>
                <c:pt idx="968">
                  <c:v>1014.0</c:v>
                </c:pt>
                <c:pt idx="969">
                  <c:v>1020.0</c:v>
                </c:pt>
                <c:pt idx="970">
                  <c:v>1026.0</c:v>
                </c:pt>
                <c:pt idx="971">
                  <c:v>1032.0</c:v>
                </c:pt>
                <c:pt idx="972">
                  <c:v>1038.0</c:v>
                </c:pt>
                <c:pt idx="973">
                  <c:v>1044.0</c:v>
                </c:pt>
                <c:pt idx="974">
                  <c:v>1050.0</c:v>
                </c:pt>
                <c:pt idx="975">
                  <c:v>1056.0</c:v>
                </c:pt>
                <c:pt idx="976">
                  <c:v>1062.0</c:v>
                </c:pt>
                <c:pt idx="977">
                  <c:v>1068.0</c:v>
                </c:pt>
                <c:pt idx="978">
                  <c:v>1074.0</c:v>
                </c:pt>
                <c:pt idx="979">
                  <c:v>1080.0</c:v>
                </c:pt>
                <c:pt idx="980">
                  <c:v>1086.0</c:v>
                </c:pt>
                <c:pt idx="981">
                  <c:v>1092.0</c:v>
                </c:pt>
                <c:pt idx="982">
                  <c:v>1098.0</c:v>
                </c:pt>
                <c:pt idx="983">
                  <c:v>1104.0</c:v>
                </c:pt>
                <c:pt idx="984">
                  <c:v>1110.0</c:v>
                </c:pt>
                <c:pt idx="985">
                  <c:v>1116.0</c:v>
                </c:pt>
                <c:pt idx="986">
                  <c:v>1122.0</c:v>
                </c:pt>
                <c:pt idx="987">
                  <c:v>1128.0</c:v>
                </c:pt>
                <c:pt idx="988">
                  <c:v>1134.0</c:v>
                </c:pt>
                <c:pt idx="989">
                  <c:v>1140.0</c:v>
                </c:pt>
                <c:pt idx="990">
                  <c:v>1146.0</c:v>
                </c:pt>
                <c:pt idx="991">
                  <c:v>1152.0</c:v>
                </c:pt>
                <c:pt idx="992">
                  <c:v>1158.0</c:v>
                </c:pt>
                <c:pt idx="993">
                  <c:v>1164.0</c:v>
                </c:pt>
                <c:pt idx="994">
                  <c:v>1170.0</c:v>
                </c:pt>
                <c:pt idx="995">
                  <c:v>1176.0</c:v>
                </c:pt>
                <c:pt idx="996">
                  <c:v>1182.0</c:v>
                </c:pt>
                <c:pt idx="997">
                  <c:v>1188.0</c:v>
                </c:pt>
                <c:pt idx="998">
                  <c:v>1194.0</c:v>
                </c:pt>
                <c:pt idx="999">
                  <c:v>1200.0</c:v>
                </c:pt>
                <c:pt idx="1000">
                  <c:v>1206.0</c:v>
                </c:pt>
                <c:pt idx="1001">
                  <c:v>1212.0</c:v>
                </c:pt>
                <c:pt idx="1002">
                  <c:v>1218.0</c:v>
                </c:pt>
                <c:pt idx="1003">
                  <c:v>1224.0</c:v>
                </c:pt>
                <c:pt idx="1004">
                  <c:v>1230.0</c:v>
                </c:pt>
                <c:pt idx="1005">
                  <c:v>1236.0</c:v>
                </c:pt>
                <c:pt idx="1006">
                  <c:v>1242.0</c:v>
                </c:pt>
                <c:pt idx="1007">
                  <c:v>1248.0</c:v>
                </c:pt>
                <c:pt idx="1008">
                  <c:v>1254.0</c:v>
                </c:pt>
                <c:pt idx="1009">
                  <c:v>1260.0</c:v>
                </c:pt>
                <c:pt idx="1010">
                  <c:v>1266.0</c:v>
                </c:pt>
                <c:pt idx="1011">
                  <c:v>1272.0</c:v>
                </c:pt>
                <c:pt idx="1012">
                  <c:v>1278.0</c:v>
                </c:pt>
                <c:pt idx="1013">
                  <c:v>1284.0</c:v>
                </c:pt>
                <c:pt idx="1014">
                  <c:v>1290.0</c:v>
                </c:pt>
                <c:pt idx="1015">
                  <c:v>1296.0</c:v>
                </c:pt>
                <c:pt idx="1016">
                  <c:v>1302.0</c:v>
                </c:pt>
                <c:pt idx="1017">
                  <c:v>1308.0</c:v>
                </c:pt>
                <c:pt idx="1018">
                  <c:v>1314.0</c:v>
                </c:pt>
                <c:pt idx="1019">
                  <c:v>1320.0</c:v>
                </c:pt>
                <c:pt idx="1020">
                  <c:v>1326.0</c:v>
                </c:pt>
                <c:pt idx="1021">
                  <c:v>1332.0</c:v>
                </c:pt>
                <c:pt idx="1022">
                  <c:v>1338.0</c:v>
                </c:pt>
                <c:pt idx="1023">
                  <c:v>1344.0</c:v>
                </c:pt>
                <c:pt idx="1024">
                  <c:v>1350.0</c:v>
                </c:pt>
                <c:pt idx="1025">
                  <c:v>1356.0</c:v>
                </c:pt>
                <c:pt idx="1026">
                  <c:v>1362.0</c:v>
                </c:pt>
                <c:pt idx="1027">
                  <c:v>1368.0</c:v>
                </c:pt>
                <c:pt idx="1028">
                  <c:v>1374.0</c:v>
                </c:pt>
                <c:pt idx="1029">
                  <c:v>1380.0</c:v>
                </c:pt>
                <c:pt idx="1030">
                  <c:v>1386.0</c:v>
                </c:pt>
                <c:pt idx="1031">
                  <c:v>1392.0</c:v>
                </c:pt>
                <c:pt idx="1032">
                  <c:v>1398.0</c:v>
                </c:pt>
                <c:pt idx="1033">
                  <c:v>1404.0</c:v>
                </c:pt>
                <c:pt idx="1034">
                  <c:v>1410.0</c:v>
                </c:pt>
                <c:pt idx="1035">
                  <c:v>1416.0</c:v>
                </c:pt>
                <c:pt idx="1036">
                  <c:v>1422.0</c:v>
                </c:pt>
                <c:pt idx="1037">
                  <c:v>1428.0</c:v>
                </c:pt>
                <c:pt idx="1038">
                  <c:v>1434.0</c:v>
                </c:pt>
                <c:pt idx="1039">
                  <c:v>1440.0</c:v>
                </c:pt>
                <c:pt idx="1040">
                  <c:v>1446.0</c:v>
                </c:pt>
                <c:pt idx="1041">
                  <c:v>1452.0</c:v>
                </c:pt>
                <c:pt idx="1042">
                  <c:v>1458.0</c:v>
                </c:pt>
                <c:pt idx="1043">
                  <c:v>1464.0</c:v>
                </c:pt>
                <c:pt idx="1044">
                  <c:v>1470.0</c:v>
                </c:pt>
                <c:pt idx="1045">
                  <c:v>1476.0</c:v>
                </c:pt>
                <c:pt idx="1046">
                  <c:v>1482.0</c:v>
                </c:pt>
                <c:pt idx="1047">
                  <c:v>1488.0</c:v>
                </c:pt>
                <c:pt idx="1048">
                  <c:v>1494.0</c:v>
                </c:pt>
                <c:pt idx="1049">
                  <c:v>1500.0</c:v>
                </c:pt>
                <c:pt idx="1050">
                  <c:v>1494.0</c:v>
                </c:pt>
                <c:pt idx="1051">
                  <c:v>1488.0</c:v>
                </c:pt>
                <c:pt idx="1052">
                  <c:v>1482.0</c:v>
                </c:pt>
                <c:pt idx="1053">
                  <c:v>1476.0</c:v>
                </c:pt>
                <c:pt idx="1054">
                  <c:v>1470.0</c:v>
                </c:pt>
                <c:pt idx="1055">
                  <c:v>1464.0</c:v>
                </c:pt>
                <c:pt idx="1056">
                  <c:v>1458.0</c:v>
                </c:pt>
                <c:pt idx="1057">
                  <c:v>1452.0</c:v>
                </c:pt>
                <c:pt idx="1058">
                  <c:v>1446.0</c:v>
                </c:pt>
                <c:pt idx="1059">
                  <c:v>1440.0</c:v>
                </c:pt>
                <c:pt idx="1060">
                  <c:v>1434.0</c:v>
                </c:pt>
                <c:pt idx="1061">
                  <c:v>1428.0</c:v>
                </c:pt>
                <c:pt idx="1062">
                  <c:v>1422.0</c:v>
                </c:pt>
                <c:pt idx="1063">
                  <c:v>1416.0</c:v>
                </c:pt>
                <c:pt idx="1064">
                  <c:v>1410.0</c:v>
                </c:pt>
                <c:pt idx="1065">
                  <c:v>1404.0</c:v>
                </c:pt>
                <c:pt idx="1066">
                  <c:v>1398.0</c:v>
                </c:pt>
                <c:pt idx="1067">
                  <c:v>1392.0</c:v>
                </c:pt>
                <c:pt idx="1068">
                  <c:v>1386.0</c:v>
                </c:pt>
                <c:pt idx="1069">
                  <c:v>1380.0</c:v>
                </c:pt>
                <c:pt idx="1070">
                  <c:v>1374.0</c:v>
                </c:pt>
                <c:pt idx="1071">
                  <c:v>1368.0</c:v>
                </c:pt>
                <c:pt idx="1072">
                  <c:v>1362.0</c:v>
                </c:pt>
                <c:pt idx="1073">
                  <c:v>1356.0</c:v>
                </c:pt>
                <c:pt idx="1074">
                  <c:v>1350.0</c:v>
                </c:pt>
                <c:pt idx="1075">
                  <c:v>1344.0</c:v>
                </c:pt>
                <c:pt idx="1076">
                  <c:v>1338.0</c:v>
                </c:pt>
                <c:pt idx="1077">
                  <c:v>1332.0</c:v>
                </c:pt>
                <c:pt idx="1078">
                  <c:v>1326.0</c:v>
                </c:pt>
                <c:pt idx="1079">
                  <c:v>1320.0</c:v>
                </c:pt>
                <c:pt idx="1080">
                  <c:v>1314.0</c:v>
                </c:pt>
                <c:pt idx="1081">
                  <c:v>1308.0</c:v>
                </c:pt>
                <c:pt idx="1082">
                  <c:v>1302.0</c:v>
                </c:pt>
                <c:pt idx="1083">
                  <c:v>1296.0</c:v>
                </c:pt>
                <c:pt idx="1084">
                  <c:v>1290.0</c:v>
                </c:pt>
                <c:pt idx="1085">
                  <c:v>1284.0</c:v>
                </c:pt>
                <c:pt idx="1086">
                  <c:v>1278.0</c:v>
                </c:pt>
                <c:pt idx="1087">
                  <c:v>1272.0</c:v>
                </c:pt>
                <c:pt idx="1088">
                  <c:v>1266.0</c:v>
                </c:pt>
                <c:pt idx="1089">
                  <c:v>1260.0</c:v>
                </c:pt>
                <c:pt idx="1090">
                  <c:v>1254.0</c:v>
                </c:pt>
                <c:pt idx="1091">
                  <c:v>1248.0</c:v>
                </c:pt>
                <c:pt idx="1092">
                  <c:v>1242.0</c:v>
                </c:pt>
                <c:pt idx="1093">
                  <c:v>1236.0</c:v>
                </c:pt>
                <c:pt idx="1094">
                  <c:v>1230.0</c:v>
                </c:pt>
                <c:pt idx="1095">
                  <c:v>1224.0</c:v>
                </c:pt>
                <c:pt idx="1096">
                  <c:v>1218.0</c:v>
                </c:pt>
                <c:pt idx="1097">
                  <c:v>1212.0</c:v>
                </c:pt>
                <c:pt idx="1098">
                  <c:v>1206.0</c:v>
                </c:pt>
                <c:pt idx="1099">
                  <c:v>1200.0</c:v>
                </c:pt>
                <c:pt idx="1100">
                  <c:v>1194.0</c:v>
                </c:pt>
                <c:pt idx="1101">
                  <c:v>1188.0</c:v>
                </c:pt>
                <c:pt idx="1102">
                  <c:v>1182.0</c:v>
                </c:pt>
                <c:pt idx="1103">
                  <c:v>1176.0</c:v>
                </c:pt>
                <c:pt idx="1104">
                  <c:v>1170.0</c:v>
                </c:pt>
                <c:pt idx="1105">
                  <c:v>1164.0</c:v>
                </c:pt>
                <c:pt idx="1106">
                  <c:v>1158.0</c:v>
                </c:pt>
                <c:pt idx="1107">
                  <c:v>1152.0</c:v>
                </c:pt>
                <c:pt idx="1108">
                  <c:v>1146.0</c:v>
                </c:pt>
                <c:pt idx="1109">
                  <c:v>1140.0</c:v>
                </c:pt>
                <c:pt idx="1110">
                  <c:v>1134.0</c:v>
                </c:pt>
                <c:pt idx="1111">
                  <c:v>1128.0</c:v>
                </c:pt>
                <c:pt idx="1112">
                  <c:v>1122.0</c:v>
                </c:pt>
                <c:pt idx="1113">
                  <c:v>1116.0</c:v>
                </c:pt>
                <c:pt idx="1114">
                  <c:v>1110.0</c:v>
                </c:pt>
                <c:pt idx="1115">
                  <c:v>1104.0</c:v>
                </c:pt>
                <c:pt idx="1116">
                  <c:v>1098.0</c:v>
                </c:pt>
                <c:pt idx="1117">
                  <c:v>1092.0</c:v>
                </c:pt>
                <c:pt idx="1118">
                  <c:v>1086.0</c:v>
                </c:pt>
                <c:pt idx="1119">
                  <c:v>1080.0</c:v>
                </c:pt>
                <c:pt idx="1120">
                  <c:v>1074.0</c:v>
                </c:pt>
                <c:pt idx="1121">
                  <c:v>1068.0</c:v>
                </c:pt>
                <c:pt idx="1122">
                  <c:v>1062.0</c:v>
                </c:pt>
                <c:pt idx="1123">
                  <c:v>1056.0</c:v>
                </c:pt>
                <c:pt idx="1124">
                  <c:v>1050.0</c:v>
                </c:pt>
                <c:pt idx="1125">
                  <c:v>1044.0</c:v>
                </c:pt>
                <c:pt idx="1126">
                  <c:v>1038.0</c:v>
                </c:pt>
                <c:pt idx="1127">
                  <c:v>1032.0</c:v>
                </c:pt>
                <c:pt idx="1128">
                  <c:v>1026.0</c:v>
                </c:pt>
                <c:pt idx="1129">
                  <c:v>1020.0</c:v>
                </c:pt>
                <c:pt idx="1130">
                  <c:v>1014.0</c:v>
                </c:pt>
                <c:pt idx="1131">
                  <c:v>1008.0</c:v>
                </c:pt>
                <c:pt idx="1132">
                  <c:v>1002.0</c:v>
                </c:pt>
                <c:pt idx="1133">
                  <c:v>996.0</c:v>
                </c:pt>
                <c:pt idx="1134">
                  <c:v>990.0</c:v>
                </c:pt>
                <c:pt idx="1135">
                  <c:v>984.0</c:v>
                </c:pt>
                <c:pt idx="1136">
                  <c:v>978.0</c:v>
                </c:pt>
                <c:pt idx="1137">
                  <c:v>972.0</c:v>
                </c:pt>
                <c:pt idx="1138">
                  <c:v>966.0</c:v>
                </c:pt>
                <c:pt idx="1139">
                  <c:v>960.0</c:v>
                </c:pt>
                <c:pt idx="1140">
                  <c:v>954.0</c:v>
                </c:pt>
                <c:pt idx="1141">
                  <c:v>948.0</c:v>
                </c:pt>
                <c:pt idx="1142">
                  <c:v>942.0</c:v>
                </c:pt>
                <c:pt idx="1143">
                  <c:v>936.0</c:v>
                </c:pt>
                <c:pt idx="1144">
                  <c:v>930.0</c:v>
                </c:pt>
                <c:pt idx="1145">
                  <c:v>924.0</c:v>
                </c:pt>
                <c:pt idx="1146">
                  <c:v>918.0</c:v>
                </c:pt>
                <c:pt idx="1147">
                  <c:v>912.0</c:v>
                </c:pt>
                <c:pt idx="1148">
                  <c:v>906.0</c:v>
                </c:pt>
                <c:pt idx="1149">
                  <c:v>900.0</c:v>
                </c:pt>
                <c:pt idx="1150">
                  <c:v>894.0</c:v>
                </c:pt>
                <c:pt idx="1151">
                  <c:v>888.0</c:v>
                </c:pt>
                <c:pt idx="1152">
                  <c:v>882.0</c:v>
                </c:pt>
                <c:pt idx="1153">
                  <c:v>876.0</c:v>
                </c:pt>
                <c:pt idx="1154">
                  <c:v>870.0</c:v>
                </c:pt>
                <c:pt idx="1155">
                  <c:v>864.0</c:v>
                </c:pt>
                <c:pt idx="1156">
                  <c:v>858.0</c:v>
                </c:pt>
                <c:pt idx="1157">
                  <c:v>852.0</c:v>
                </c:pt>
                <c:pt idx="1158">
                  <c:v>846.0</c:v>
                </c:pt>
                <c:pt idx="1159">
                  <c:v>840.0</c:v>
                </c:pt>
                <c:pt idx="1160">
                  <c:v>834.0</c:v>
                </c:pt>
                <c:pt idx="1161">
                  <c:v>828.0</c:v>
                </c:pt>
                <c:pt idx="1162">
                  <c:v>822.0</c:v>
                </c:pt>
                <c:pt idx="1163">
                  <c:v>816.0</c:v>
                </c:pt>
                <c:pt idx="1164">
                  <c:v>810.0</c:v>
                </c:pt>
                <c:pt idx="1165">
                  <c:v>804.0</c:v>
                </c:pt>
                <c:pt idx="1166">
                  <c:v>798.0</c:v>
                </c:pt>
                <c:pt idx="1167">
                  <c:v>792.0</c:v>
                </c:pt>
                <c:pt idx="1168">
                  <c:v>786.0</c:v>
                </c:pt>
                <c:pt idx="1169">
                  <c:v>780.0</c:v>
                </c:pt>
                <c:pt idx="1170">
                  <c:v>774.0</c:v>
                </c:pt>
                <c:pt idx="1171">
                  <c:v>768.0</c:v>
                </c:pt>
                <c:pt idx="1172">
                  <c:v>762.0</c:v>
                </c:pt>
                <c:pt idx="1173">
                  <c:v>756.0</c:v>
                </c:pt>
                <c:pt idx="1174">
                  <c:v>750.0</c:v>
                </c:pt>
                <c:pt idx="1175">
                  <c:v>744.0</c:v>
                </c:pt>
                <c:pt idx="1176">
                  <c:v>738.0</c:v>
                </c:pt>
                <c:pt idx="1177">
                  <c:v>732.0</c:v>
                </c:pt>
                <c:pt idx="1178">
                  <c:v>726.0</c:v>
                </c:pt>
                <c:pt idx="1179">
                  <c:v>720.0</c:v>
                </c:pt>
                <c:pt idx="1180">
                  <c:v>714.0</c:v>
                </c:pt>
                <c:pt idx="1181">
                  <c:v>708.0</c:v>
                </c:pt>
                <c:pt idx="1182">
                  <c:v>702.0</c:v>
                </c:pt>
                <c:pt idx="1183">
                  <c:v>696.0</c:v>
                </c:pt>
                <c:pt idx="1184">
                  <c:v>690.0</c:v>
                </c:pt>
                <c:pt idx="1185">
                  <c:v>684.0</c:v>
                </c:pt>
                <c:pt idx="1186">
                  <c:v>678.0</c:v>
                </c:pt>
                <c:pt idx="1187">
                  <c:v>672.0</c:v>
                </c:pt>
                <c:pt idx="1188">
                  <c:v>666.0</c:v>
                </c:pt>
                <c:pt idx="1189">
                  <c:v>660.0</c:v>
                </c:pt>
                <c:pt idx="1190">
                  <c:v>654.0</c:v>
                </c:pt>
                <c:pt idx="1191">
                  <c:v>648.0</c:v>
                </c:pt>
                <c:pt idx="1192">
                  <c:v>642.0</c:v>
                </c:pt>
                <c:pt idx="1193">
                  <c:v>636.0</c:v>
                </c:pt>
                <c:pt idx="1194">
                  <c:v>630.0</c:v>
                </c:pt>
                <c:pt idx="1195">
                  <c:v>624.0</c:v>
                </c:pt>
                <c:pt idx="1196">
                  <c:v>618.0</c:v>
                </c:pt>
                <c:pt idx="1197">
                  <c:v>612.0</c:v>
                </c:pt>
                <c:pt idx="1198">
                  <c:v>606.0</c:v>
                </c:pt>
                <c:pt idx="1199">
                  <c:v>600.0</c:v>
                </c:pt>
                <c:pt idx="1200">
                  <c:v>594.0</c:v>
                </c:pt>
                <c:pt idx="1201">
                  <c:v>588.0</c:v>
                </c:pt>
                <c:pt idx="1202">
                  <c:v>582.0</c:v>
                </c:pt>
                <c:pt idx="1203">
                  <c:v>576.0</c:v>
                </c:pt>
                <c:pt idx="1204">
                  <c:v>570.0</c:v>
                </c:pt>
                <c:pt idx="1205">
                  <c:v>564.0</c:v>
                </c:pt>
                <c:pt idx="1206">
                  <c:v>558.0</c:v>
                </c:pt>
                <c:pt idx="1207">
                  <c:v>552.0</c:v>
                </c:pt>
                <c:pt idx="1208">
                  <c:v>546.0</c:v>
                </c:pt>
                <c:pt idx="1209">
                  <c:v>540.0</c:v>
                </c:pt>
                <c:pt idx="1210">
                  <c:v>534.0</c:v>
                </c:pt>
                <c:pt idx="1211">
                  <c:v>528.0</c:v>
                </c:pt>
                <c:pt idx="1212">
                  <c:v>522.0</c:v>
                </c:pt>
                <c:pt idx="1213">
                  <c:v>516.0</c:v>
                </c:pt>
                <c:pt idx="1214">
                  <c:v>510.0</c:v>
                </c:pt>
                <c:pt idx="1215">
                  <c:v>504.0</c:v>
                </c:pt>
                <c:pt idx="1216">
                  <c:v>498.0</c:v>
                </c:pt>
                <c:pt idx="1217">
                  <c:v>492.0</c:v>
                </c:pt>
                <c:pt idx="1218">
                  <c:v>486.0</c:v>
                </c:pt>
                <c:pt idx="1219">
                  <c:v>480.0</c:v>
                </c:pt>
                <c:pt idx="1220">
                  <c:v>474.0</c:v>
                </c:pt>
                <c:pt idx="1221">
                  <c:v>468.0</c:v>
                </c:pt>
                <c:pt idx="1222">
                  <c:v>462.0</c:v>
                </c:pt>
                <c:pt idx="1223">
                  <c:v>456.0</c:v>
                </c:pt>
                <c:pt idx="1224">
                  <c:v>450.0</c:v>
                </c:pt>
                <c:pt idx="1225">
                  <c:v>444.0</c:v>
                </c:pt>
                <c:pt idx="1226">
                  <c:v>438.0</c:v>
                </c:pt>
                <c:pt idx="1227">
                  <c:v>432.0</c:v>
                </c:pt>
                <c:pt idx="1228">
                  <c:v>426.0</c:v>
                </c:pt>
                <c:pt idx="1229">
                  <c:v>420.0</c:v>
                </c:pt>
                <c:pt idx="1230">
                  <c:v>414.0</c:v>
                </c:pt>
                <c:pt idx="1231">
                  <c:v>408.0</c:v>
                </c:pt>
                <c:pt idx="1232">
                  <c:v>402.0</c:v>
                </c:pt>
                <c:pt idx="1233">
                  <c:v>396.0</c:v>
                </c:pt>
                <c:pt idx="1234">
                  <c:v>390.0</c:v>
                </c:pt>
                <c:pt idx="1235">
                  <c:v>384.0</c:v>
                </c:pt>
                <c:pt idx="1236">
                  <c:v>378.0</c:v>
                </c:pt>
                <c:pt idx="1237">
                  <c:v>372.0</c:v>
                </c:pt>
                <c:pt idx="1238">
                  <c:v>366.0</c:v>
                </c:pt>
                <c:pt idx="1239">
                  <c:v>360.0</c:v>
                </c:pt>
                <c:pt idx="1240">
                  <c:v>354.0</c:v>
                </c:pt>
                <c:pt idx="1241">
                  <c:v>348.0</c:v>
                </c:pt>
                <c:pt idx="1242">
                  <c:v>342.0</c:v>
                </c:pt>
                <c:pt idx="1243">
                  <c:v>336.0</c:v>
                </c:pt>
                <c:pt idx="1244">
                  <c:v>330.0</c:v>
                </c:pt>
                <c:pt idx="1245">
                  <c:v>324.0</c:v>
                </c:pt>
                <c:pt idx="1246">
                  <c:v>318.0</c:v>
                </c:pt>
                <c:pt idx="1247">
                  <c:v>312.0</c:v>
                </c:pt>
                <c:pt idx="1248">
                  <c:v>306.0</c:v>
                </c:pt>
                <c:pt idx="1249">
                  <c:v>300.0</c:v>
                </c:pt>
                <c:pt idx="1250">
                  <c:v>294.0</c:v>
                </c:pt>
                <c:pt idx="1251">
                  <c:v>288.0</c:v>
                </c:pt>
                <c:pt idx="1252">
                  <c:v>282.0</c:v>
                </c:pt>
                <c:pt idx="1253">
                  <c:v>276.0</c:v>
                </c:pt>
                <c:pt idx="1254">
                  <c:v>270.0</c:v>
                </c:pt>
                <c:pt idx="1255">
                  <c:v>264.0</c:v>
                </c:pt>
                <c:pt idx="1256">
                  <c:v>258.0</c:v>
                </c:pt>
                <c:pt idx="1257">
                  <c:v>252.0</c:v>
                </c:pt>
                <c:pt idx="1258">
                  <c:v>246.0</c:v>
                </c:pt>
                <c:pt idx="1259">
                  <c:v>240.0</c:v>
                </c:pt>
                <c:pt idx="1260">
                  <c:v>234.0</c:v>
                </c:pt>
                <c:pt idx="1261">
                  <c:v>228.0</c:v>
                </c:pt>
                <c:pt idx="1262">
                  <c:v>222.0</c:v>
                </c:pt>
                <c:pt idx="1263">
                  <c:v>216.0</c:v>
                </c:pt>
                <c:pt idx="1264">
                  <c:v>210.0</c:v>
                </c:pt>
                <c:pt idx="1265">
                  <c:v>204.0</c:v>
                </c:pt>
                <c:pt idx="1266">
                  <c:v>198.0</c:v>
                </c:pt>
                <c:pt idx="1267">
                  <c:v>192.0</c:v>
                </c:pt>
                <c:pt idx="1268">
                  <c:v>186.0</c:v>
                </c:pt>
                <c:pt idx="1269">
                  <c:v>180.0</c:v>
                </c:pt>
                <c:pt idx="1270">
                  <c:v>174.0</c:v>
                </c:pt>
                <c:pt idx="1271">
                  <c:v>168.0</c:v>
                </c:pt>
                <c:pt idx="1272">
                  <c:v>162.0</c:v>
                </c:pt>
                <c:pt idx="1273">
                  <c:v>156.0</c:v>
                </c:pt>
                <c:pt idx="1274">
                  <c:v>150.0</c:v>
                </c:pt>
                <c:pt idx="1275">
                  <c:v>144.0</c:v>
                </c:pt>
                <c:pt idx="1276">
                  <c:v>138.0</c:v>
                </c:pt>
                <c:pt idx="1277">
                  <c:v>132.0</c:v>
                </c:pt>
                <c:pt idx="1278">
                  <c:v>126.0</c:v>
                </c:pt>
                <c:pt idx="1279">
                  <c:v>120.0</c:v>
                </c:pt>
                <c:pt idx="1280">
                  <c:v>114.0</c:v>
                </c:pt>
                <c:pt idx="1281">
                  <c:v>108.0</c:v>
                </c:pt>
                <c:pt idx="1282">
                  <c:v>102.0</c:v>
                </c:pt>
                <c:pt idx="1283">
                  <c:v>96.0</c:v>
                </c:pt>
                <c:pt idx="1284">
                  <c:v>90.0</c:v>
                </c:pt>
                <c:pt idx="1285">
                  <c:v>84.0</c:v>
                </c:pt>
                <c:pt idx="1286">
                  <c:v>78.0</c:v>
                </c:pt>
                <c:pt idx="1287">
                  <c:v>72.0</c:v>
                </c:pt>
                <c:pt idx="1288">
                  <c:v>66.0</c:v>
                </c:pt>
                <c:pt idx="1289">
                  <c:v>60.0</c:v>
                </c:pt>
                <c:pt idx="1290">
                  <c:v>54.0</c:v>
                </c:pt>
                <c:pt idx="1291">
                  <c:v>48.0</c:v>
                </c:pt>
                <c:pt idx="1292">
                  <c:v>42.0</c:v>
                </c:pt>
                <c:pt idx="1293">
                  <c:v>36.0</c:v>
                </c:pt>
                <c:pt idx="1294">
                  <c:v>30.0</c:v>
                </c:pt>
                <c:pt idx="1295">
                  <c:v>24.0</c:v>
                </c:pt>
                <c:pt idx="1296">
                  <c:v>18.0</c:v>
                </c:pt>
                <c:pt idx="1297">
                  <c:v>12.0</c:v>
                </c:pt>
                <c:pt idx="1298">
                  <c:v>6.0</c:v>
                </c:pt>
                <c:pt idx="1299">
                  <c:v>0.0</c:v>
                </c:pt>
                <c:pt idx="1300">
                  <c:v>-6.0</c:v>
                </c:pt>
                <c:pt idx="1301">
                  <c:v>-12.0</c:v>
                </c:pt>
                <c:pt idx="1302">
                  <c:v>-18.0</c:v>
                </c:pt>
                <c:pt idx="1303">
                  <c:v>-24.0</c:v>
                </c:pt>
                <c:pt idx="1304">
                  <c:v>-30.0</c:v>
                </c:pt>
                <c:pt idx="1305">
                  <c:v>-36.0</c:v>
                </c:pt>
                <c:pt idx="1306">
                  <c:v>-42.0</c:v>
                </c:pt>
                <c:pt idx="1307">
                  <c:v>-48.0</c:v>
                </c:pt>
                <c:pt idx="1308">
                  <c:v>-54.0</c:v>
                </c:pt>
                <c:pt idx="1309">
                  <c:v>-60.0</c:v>
                </c:pt>
                <c:pt idx="1310">
                  <c:v>-66.0</c:v>
                </c:pt>
                <c:pt idx="1311">
                  <c:v>-72.0</c:v>
                </c:pt>
                <c:pt idx="1312">
                  <c:v>-78.0</c:v>
                </c:pt>
                <c:pt idx="1313">
                  <c:v>-84.0</c:v>
                </c:pt>
                <c:pt idx="1314">
                  <c:v>-90.0</c:v>
                </c:pt>
                <c:pt idx="1315">
                  <c:v>-96.0</c:v>
                </c:pt>
                <c:pt idx="1316">
                  <c:v>-102.0</c:v>
                </c:pt>
                <c:pt idx="1317">
                  <c:v>-108.0</c:v>
                </c:pt>
                <c:pt idx="1318">
                  <c:v>-114.0</c:v>
                </c:pt>
                <c:pt idx="1319">
                  <c:v>-120.0</c:v>
                </c:pt>
                <c:pt idx="1320">
                  <c:v>-126.0</c:v>
                </c:pt>
                <c:pt idx="1321">
                  <c:v>-132.0</c:v>
                </c:pt>
                <c:pt idx="1322">
                  <c:v>-138.0</c:v>
                </c:pt>
                <c:pt idx="1323">
                  <c:v>-144.0</c:v>
                </c:pt>
                <c:pt idx="1324">
                  <c:v>-150.0</c:v>
                </c:pt>
                <c:pt idx="1325">
                  <c:v>-156.0</c:v>
                </c:pt>
                <c:pt idx="1326">
                  <c:v>-162.0</c:v>
                </c:pt>
                <c:pt idx="1327">
                  <c:v>-168.0</c:v>
                </c:pt>
                <c:pt idx="1328">
                  <c:v>-174.0</c:v>
                </c:pt>
                <c:pt idx="1329">
                  <c:v>-180.0</c:v>
                </c:pt>
                <c:pt idx="1330">
                  <c:v>-186.0</c:v>
                </c:pt>
                <c:pt idx="1331">
                  <c:v>-192.0</c:v>
                </c:pt>
                <c:pt idx="1332">
                  <c:v>-198.0</c:v>
                </c:pt>
                <c:pt idx="1333">
                  <c:v>-204.0</c:v>
                </c:pt>
                <c:pt idx="1334">
                  <c:v>-210.0</c:v>
                </c:pt>
                <c:pt idx="1335">
                  <c:v>-216.0</c:v>
                </c:pt>
                <c:pt idx="1336">
                  <c:v>-222.0</c:v>
                </c:pt>
                <c:pt idx="1337">
                  <c:v>-228.0</c:v>
                </c:pt>
                <c:pt idx="1338">
                  <c:v>-234.0</c:v>
                </c:pt>
                <c:pt idx="1339">
                  <c:v>-240.0</c:v>
                </c:pt>
                <c:pt idx="1340">
                  <c:v>-246.0</c:v>
                </c:pt>
                <c:pt idx="1341">
                  <c:v>-252.0</c:v>
                </c:pt>
                <c:pt idx="1342">
                  <c:v>-258.0</c:v>
                </c:pt>
                <c:pt idx="1343">
                  <c:v>-264.0</c:v>
                </c:pt>
                <c:pt idx="1344">
                  <c:v>-270.0</c:v>
                </c:pt>
                <c:pt idx="1345">
                  <c:v>-276.0</c:v>
                </c:pt>
                <c:pt idx="1346">
                  <c:v>-282.0</c:v>
                </c:pt>
                <c:pt idx="1347">
                  <c:v>-288.0</c:v>
                </c:pt>
                <c:pt idx="1348">
                  <c:v>-294.0</c:v>
                </c:pt>
                <c:pt idx="1349">
                  <c:v>-300.0</c:v>
                </c:pt>
                <c:pt idx="1350">
                  <c:v>-306.0</c:v>
                </c:pt>
                <c:pt idx="1351">
                  <c:v>-312.0</c:v>
                </c:pt>
                <c:pt idx="1352">
                  <c:v>-318.0</c:v>
                </c:pt>
                <c:pt idx="1353">
                  <c:v>-324.0</c:v>
                </c:pt>
                <c:pt idx="1354">
                  <c:v>-330.0</c:v>
                </c:pt>
                <c:pt idx="1355">
                  <c:v>-336.0</c:v>
                </c:pt>
                <c:pt idx="1356">
                  <c:v>-342.0</c:v>
                </c:pt>
                <c:pt idx="1357">
                  <c:v>-348.0</c:v>
                </c:pt>
                <c:pt idx="1358">
                  <c:v>-354.0</c:v>
                </c:pt>
                <c:pt idx="1359">
                  <c:v>-360.0</c:v>
                </c:pt>
                <c:pt idx="1360">
                  <c:v>-366.0</c:v>
                </c:pt>
                <c:pt idx="1361">
                  <c:v>-372.0</c:v>
                </c:pt>
                <c:pt idx="1362">
                  <c:v>-378.0</c:v>
                </c:pt>
                <c:pt idx="1363">
                  <c:v>-384.0</c:v>
                </c:pt>
                <c:pt idx="1364">
                  <c:v>-390.0</c:v>
                </c:pt>
                <c:pt idx="1365">
                  <c:v>-396.0</c:v>
                </c:pt>
                <c:pt idx="1366">
                  <c:v>-402.0</c:v>
                </c:pt>
                <c:pt idx="1367">
                  <c:v>-408.0</c:v>
                </c:pt>
                <c:pt idx="1368">
                  <c:v>-414.0</c:v>
                </c:pt>
                <c:pt idx="1369">
                  <c:v>-420.0</c:v>
                </c:pt>
                <c:pt idx="1370">
                  <c:v>-426.0</c:v>
                </c:pt>
                <c:pt idx="1371">
                  <c:v>-432.0</c:v>
                </c:pt>
                <c:pt idx="1372">
                  <c:v>-438.0</c:v>
                </c:pt>
                <c:pt idx="1373">
                  <c:v>-444.0</c:v>
                </c:pt>
                <c:pt idx="1374">
                  <c:v>-450.0</c:v>
                </c:pt>
                <c:pt idx="1375">
                  <c:v>-456.0</c:v>
                </c:pt>
                <c:pt idx="1376">
                  <c:v>-462.0</c:v>
                </c:pt>
                <c:pt idx="1377">
                  <c:v>-468.0</c:v>
                </c:pt>
                <c:pt idx="1378">
                  <c:v>-474.0</c:v>
                </c:pt>
                <c:pt idx="1379">
                  <c:v>-480.0</c:v>
                </c:pt>
                <c:pt idx="1380">
                  <c:v>-486.0</c:v>
                </c:pt>
                <c:pt idx="1381">
                  <c:v>-492.0</c:v>
                </c:pt>
                <c:pt idx="1382">
                  <c:v>-498.0</c:v>
                </c:pt>
                <c:pt idx="1383">
                  <c:v>-504.0</c:v>
                </c:pt>
                <c:pt idx="1384">
                  <c:v>-510.0</c:v>
                </c:pt>
                <c:pt idx="1385">
                  <c:v>-516.0</c:v>
                </c:pt>
                <c:pt idx="1386">
                  <c:v>-522.0</c:v>
                </c:pt>
                <c:pt idx="1387">
                  <c:v>-528.0</c:v>
                </c:pt>
                <c:pt idx="1388">
                  <c:v>-534.0</c:v>
                </c:pt>
                <c:pt idx="1389">
                  <c:v>-540.0</c:v>
                </c:pt>
                <c:pt idx="1390">
                  <c:v>-546.0</c:v>
                </c:pt>
                <c:pt idx="1391">
                  <c:v>-552.0</c:v>
                </c:pt>
                <c:pt idx="1392">
                  <c:v>-558.0</c:v>
                </c:pt>
                <c:pt idx="1393">
                  <c:v>-564.0</c:v>
                </c:pt>
                <c:pt idx="1394">
                  <c:v>-570.0</c:v>
                </c:pt>
                <c:pt idx="1395">
                  <c:v>-576.0</c:v>
                </c:pt>
                <c:pt idx="1396">
                  <c:v>-582.0</c:v>
                </c:pt>
                <c:pt idx="1397">
                  <c:v>-588.0</c:v>
                </c:pt>
                <c:pt idx="1398">
                  <c:v>-594.0</c:v>
                </c:pt>
                <c:pt idx="1399">
                  <c:v>-600.0</c:v>
                </c:pt>
                <c:pt idx="1400">
                  <c:v>-606.0</c:v>
                </c:pt>
                <c:pt idx="1401">
                  <c:v>-612.0</c:v>
                </c:pt>
                <c:pt idx="1402">
                  <c:v>-618.0</c:v>
                </c:pt>
                <c:pt idx="1403">
                  <c:v>-624.0</c:v>
                </c:pt>
                <c:pt idx="1404">
                  <c:v>-630.0</c:v>
                </c:pt>
                <c:pt idx="1405">
                  <c:v>-636.0</c:v>
                </c:pt>
                <c:pt idx="1406">
                  <c:v>-642.0</c:v>
                </c:pt>
                <c:pt idx="1407">
                  <c:v>-648.0</c:v>
                </c:pt>
                <c:pt idx="1408">
                  <c:v>-654.0</c:v>
                </c:pt>
                <c:pt idx="1409">
                  <c:v>-660.0</c:v>
                </c:pt>
                <c:pt idx="1410">
                  <c:v>-666.0</c:v>
                </c:pt>
                <c:pt idx="1411">
                  <c:v>-672.0</c:v>
                </c:pt>
                <c:pt idx="1412">
                  <c:v>-678.0</c:v>
                </c:pt>
                <c:pt idx="1413">
                  <c:v>-684.0</c:v>
                </c:pt>
                <c:pt idx="1414">
                  <c:v>-690.0</c:v>
                </c:pt>
                <c:pt idx="1415">
                  <c:v>-696.0</c:v>
                </c:pt>
                <c:pt idx="1416">
                  <c:v>-702.0</c:v>
                </c:pt>
                <c:pt idx="1417">
                  <c:v>-708.0</c:v>
                </c:pt>
                <c:pt idx="1418">
                  <c:v>-714.0</c:v>
                </c:pt>
                <c:pt idx="1419">
                  <c:v>-720.0</c:v>
                </c:pt>
                <c:pt idx="1420">
                  <c:v>-726.0</c:v>
                </c:pt>
                <c:pt idx="1421">
                  <c:v>-732.0</c:v>
                </c:pt>
                <c:pt idx="1422">
                  <c:v>-738.0</c:v>
                </c:pt>
                <c:pt idx="1423">
                  <c:v>-744.0</c:v>
                </c:pt>
                <c:pt idx="1424">
                  <c:v>-750.0</c:v>
                </c:pt>
                <c:pt idx="1425">
                  <c:v>-756.0</c:v>
                </c:pt>
                <c:pt idx="1426">
                  <c:v>-762.0</c:v>
                </c:pt>
                <c:pt idx="1427">
                  <c:v>-768.0</c:v>
                </c:pt>
                <c:pt idx="1428">
                  <c:v>-774.0</c:v>
                </c:pt>
                <c:pt idx="1429">
                  <c:v>-780.0</c:v>
                </c:pt>
                <c:pt idx="1430">
                  <c:v>-786.0</c:v>
                </c:pt>
                <c:pt idx="1431">
                  <c:v>-792.0</c:v>
                </c:pt>
                <c:pt idx="1432">
                  <c:v>-798.0</c:v>
                </c:pt>
                <c:pt idx="1433">
                  <c:v>-804.0</c:v>
                </c:pt>
                <c:pt idx="1434">
                  <c:v>-810.0</c:v>
                </c:pt>
                <c:pt idx="1435">
                  <c:v>-816.0</c:v>
                </c:pt>
                <c:pt idx="1436">
                  <c:v>-822.0</c:v>
                </c:pt>
                <c:pt idx="1437">
                  <c:v>-828.0</c:v>
                </c:pt>
                <c:pt idx="1438">
                  <c:v>-834.0</c:v>
                </c:pt>
                <c:pt idx="1439">
                  <c:v>-840.0</c:v>
                </c:pt>
                <c:pt idx="1440">
                  <c:v>-846.0</c:v>
                </c:pt>
                <c:pt idx="1441">
                  <c:v>-852.0</c:v>
                </c:pt>
                <c:pt idx="1442">
                  <c:v>-858.0</c:v>
                </c:pt>
                <c:pt idx="1443">
                  <c:v>-864.0</c:v>
                </c:pt>
                <c:pt idx="1444">
                  <c:v>-870.0</c:v>
                </c:pt>
                <c:pt idx="1445">
                  <c:v>-876.0</c:v>
                </c:pt>
                <c:pt idx="1446">
                  <c:v>-882.0</c:v>
                </c:pt>
                <c:pt idx="1447">
                  <c:v>-888.0</c:v>
                </c:pt>
                <c:pt idx="1448">
                  <c:v>-894.0</c:v>
                </c:pt>
                <c:pt idx="1449">
                  <c:v>-900.0</c:v>
                </c:pt>
                <c:pt idx="1450">
                  <c:v>-894.0</c:v>
                </c:pt>
                <c:pt idx="1451">
                  <c:v>-888.0</c:v>
                </c:pt>
                <c:pt idx="1452">
                  <c:v>-882.0</c:v>
                </c:pt>
                <c:pt idx="1453">
                  <c:v>-876.0</c:v>
                </c:pt>
                <c:pt idx="1454">
                  <c:v>-870.0</c:v>
                </c:pt>
                <c:pt idx="1455">
                  <c:v>-864.0</c:v>
                </c:pt>
                <c:pt idx="1456">
                  <c:v>-858.0</c:v>
                </c:pt>
                <c:pt idx="1457">
                  <c:v>-852.0</c:v>
                </c:pt>
                <c:pt idx="1458">
                  <c:v>-846.0</c:v>
                </c:pt>
                <c:pt idx="1459">
                  <c:v>-840.0</c:v>
                </c:pt>
                <c:pt idx="1460">
                  <c:v>-834.0</c:v>
                </c:pt>
                <c:pt idx="1461">
                  <c:v>-828.0</c:v>
                </c:pt>
                <c:pt idx="1462">
                  <c:v>-822.0</c:v>
                </c:pt>
                <c:pt idx="1463">
                  <c:v>-816.0</c:v>
                </c:pt>
                <c:pt idx="1464">
                  <c:v>-810.0</c:v>
                </c:pt>
                <c:pt idx="1465">
                  <c:v>-804.0</c:v>
                </c:pt>
                <c:pt idx="1466">
                  <c:v>-798.0</c:v>
                </c:pt>
                <c:pt idx="1467">
                  <c:v>-792.0</c:v>
                </c:pt>
                <c:pt idx="1468">
                  <c:v>-786.0</c:v>
                </c:pt>
                <c:pt idx="1469">
                  <c:v>-780.0</c:v>
                </c:pt>
                <c:pt idx="1470">
                  <c:v>-774.0</c:v>
                </c:pt>
                <c:pt idx="1471">
                  <c:v>-768.0</c:v>
                </c:pt>
                <c:pt idx="1472">
                  <c:v>-762.0</c:v>
                </c:pt>
                <c:pt idx="1473">
                  <c:v>-756.0</c:v>
                </c:pt>
                <c:pt idx="1474">
                  <c:v>-750.0</c:v>
                </c:pt>
                <c:pt idx="1475">
                  <c:v>-744.0</c:v>
                </c:pt>
                <c:pt idx="1476">
                  <c:v>-738.0</c:v>
                </c:pt>
                <c:pt idx="1477">
                  <c:v>-732.0</c:v>
                </c:pt>
                <c:pt idx="1478">
                  <c:v>-726.0</c:v>
                </c:pt>
                <c:pt idx="1479">
                  <c:v>-720.0</c:v>
                </c:pt>
                <c:pt idx="1480">
                  <c:v>-714.0</c:v>
                </c:pt>
                <c:pt idx="1481">
                  <c:v>-708.0</c:v>
                </c:pt>
                <c:pt idx="1482">
                  <c:v>-702.0</c:v>
                </c:pt>
                <c:pt idx="1483">
                  <c:v>-696.0</c:v>
                </c:pt>
                <c:pt idx="1484">
                  <c:v>-690.0</c:v>
                </c:pt>
                <c:pt idx="1485">
                  <c:v>-684.0</c:v>
                </c:pt>
                <c:pt idx="1486">
                  <c:v>-678.0</c:v>
                </c:pt>
                <c:pt idx="1487">
                  <c:v>-672.0</c:v>
                </c:pt>
                <c:pt idx="1488">
                  <c:v>-666.0</c:v>
                </c:pt>
                <c:pt idx="1489">
                  <c:v>-660.0</c:v>
                </c:pt>
                <c:pt idx="1490">
                  <c:v>-654.0</c:v>
                </c:pt>
                <c:pt idx="1491">
                  <c:v>-648.0</c:v>
                </c:pt>
                <c:pt idx="1492">
                  <c:v>-642.0</c:v>
                </c:pt>
                <c:pt idx="1493">
                  <c:v>-636.0</c:v>
                </c:pt>
                <c:pt idx="1494">
                  <c:v>-630.0</c:v>
                </c:pt>
                <c:pt idx="1495">
                  <c:v>-624.0</c:v>
                </c:pt>
                <c:pt idx="1496">
                  <c:v>-618.0</c:v>
                </c:pt>
                <c:pt idx="1497">
                  <c:v>-612.0</c:v>
                </c:pt>
                <c:pt idx="1498">
                  <c:v>-606.0</c:v>
                </c:pt>
                <c:pt idx="1499">
                  <c:v>-600.0</c:v>
                </c:pt>
                <c:pt idx="1500">
                  <c:v>-594.0</c:v>
                </c:pt>
                <c:pt idx="1501">
                  <c:v>-588.0</c:v>
                </c:pt>
                <c:pt idx="1502">
                  <c:v>-582.0</c:v>
                </c:pt>
                <c:pt idx="1503">
                  <c:v>-576.0</c:v>
                </c:pt>
                <c:pt idx="1504">
                  <c:v>-570.0</c:v>
                </c:pt>
                <c:pt idx="1505">
                  <c:v>-564.0</c:v>
                </c:pt>
                <c:pt idx="1506">
                  <c:v>-558.0</c:v>
                </c:pt>
                <c:pt idx="1507">
                  <c:v>-552.0</c:v>
                </c:pt>
                <c:pt idx="1508">
                  <c:v>-546.0</c:v>
                </c:pt>
                <c:pt idx="1509">
                  <c:v>-540.0</c:v>
                </c:pt>
                <c:pt idx="1510">
                  <c:v>-534.0</c:v>
                </c:pt>
                <c:pt idx="1511">
                  <c:v>-528.0</c:v>
                </c:pt>
                <c:pt idx="1512">
                  <c:v>-522.0</c:v>
                </c:pt>
                <c:pt idx="1513">
                  <c:v>-516.0</c:v>
                </c:pt>
                <c:pt idx="1514">
                  <c:v>-510.0</c:v>
                </c:pt>
                <c:pt idx="1515">
                  <c:v>-504.0</c:v>
                </c:pt>
                <c:pt idx="1516">
                  <c:v>-498.0</c:v>
                </c:pt>
                <c:pt idx="1517">
                  <c:v>-492.0</c:v>
                </c:pt>
                <c:pt idx="1518">
                  <c:v>-486.0</c:v>
                </c:pt>
                <c:pt idx="1519">
                  <c:v>-480.0</c:v>
                </c:pt>
                <c:pt idx="1520">
                  <c:v>-474.0</c:v>
                </c:pt>
                <c:pt idx="1521">
                  <c:v>-468.0</c:v>
                </c:pt>
                <c:pt idx="1522">
                  <c:v>-462.0</c:v>
                </c:pt>
                <c:pt idx="1523">
                  <c:v>-456.0</c:v>
                </c:pt>
                <c:pt idx="1524">
                  <c:v>-450.0</c:v>
                </c:pt>
                <c:pt idx="1525">
                  <c:v>-444.0</c:v>
                </c:pt>
                <c:pt idx="1526">
                  <c:v>-438.0</c:v>
                </c:pt>
                <c:pt idx="1527">
                  <c:v>-432.0</c:v>
                </c:pt>
                <c:pt idx="1528">
                  <c:v>-426.0</c:v>
                </c:pt>
                <c:pt idx="1529">
                  <c:v>-420.0</c:v>
                </c:pt>
                <c:pt idx="1530">
                  <c:v>-414.0</c:v>
                </c:pt>
                <c:pt idx="1531">
                  <c:v>-408.0</c:v>
                </c:pt>
                <c:pt idx="1532">
                  <c:v>-402.0</c:v>
                </c:pt>
                <c:pt idx="1533">
                  <c:v>-396.0</c:v>
                </c:pt>
                <c:pt idx="1534">
                  <c:v>-390.0</c:v>
                </c:pt>
                <c:pt idx="1535">
                  <c:v>-384.0</c:v>
                </c:pt>
                <c:pt idx="1536">
                  <c:v>-378.0</c:v>
                </c:pt>
                <c:pt idx="1537">
                  <c:v>-372.0</c:v>
                </c:pt>
                <c:pt idx="1538">
                  <c:v>-366.0</c:v>
                </c:pt>
                <c:pt idx="1539">
                  <c:v>-360.0</c:v>
                </c:pt>
                <c:pt idx="1540">
                  <c:v>-354.0</c:v>
                </c:pt>
                <c:pt idx="1541">
                  <c:v>-348.0</c:v>
                </c:pt>
                <c:pt idx="1542">
                  <c:v>-342.0</c:v>
                </c:pt>
                <c:pt idx="1543">
                  <c:v>-336.0</c:v>
                </c:pt>
                <c:pt idx="1544">
                  <c:v>-330.0</c:v>
                </c:pt>
                <c:pt idx="1545">
                  <c:v>-324.0</c:v>
                </c:pt>
                <c:pt idx="1546">
                  <c:v>-318.0</c:v>
                </c:pt>
                <c:pt idx="1547">
                  <c:v>-312.0</c:v>
                </c:pt>
                <c:pt idx="1548">
                  <c:v>-306.0</c:v>
                </c:pt>
                <c:pt idx="1549">
                  <c:v>-300.0</c:v>
                </c:pt>
                <c:pt idx="1550">
                  <c:v>-294.0</c:v>
                </c:pt>
                <c:pt idx="1551">
                  <c:v>-288.0</c:v>
                </c:pt>
                <c:pt idx="1552">
                  <c:v>-282.0</c:v>
                </c:pt>
                <c:pt idx="1553">
                  <c:v>-276.0</c:v>
                </c:pt>
                <c:pt idx="1554">
                  <c:v>-270.0</c:v>
                </c:pt>
                <c:pt idx="1555">
                  <c:v>-264.0</c:v>
                </c:pt>
                <c:pt idx="1556">
                  <c:v>-258.0</c:v>
                </c:pt>
                <c:pt idx="1557">
                  <c:v>-252.0</c:v>
                </c:pt>
                <c:pt idx="1558">
                  <c:v>-246.0</c:v>
                </c:pt>
                <c:pt idx="1559">
                  <c:v>-240.0</c:v>
                </c:pt>
                <c:pt idx="1560">
                  <c:v>-234.0</c:v>
                </c:pt>
                <c:pt idx="1561">
                  <c:v>-228.0</c:v>
                </c:pt>
                <c:pt idx="1562">
                  <c:v>-222.0</c:v>
                </c:pt>
                <c:pt idx="1563">
                  <c:v>-216.0</c:v>
                </c:pt>
                <c:pt idx="1564">
                  <c:v>-210.0</c:v>
                </c:pt>
                <c:pt idx="1565">
                  <c:v>-204.0</c:v>
                </c:pt>
                <c:pt idx="1566">
                  <c:v>-198.0</c:v>
                </c:pt>
                <c:pt idx="1567">
                  <c:v>-192.0</c:v>
                </c:pt>
                <c:pt idx="1568">
                  <c:v>-186.0</c:v>
                </c:pt>
                <c:pt idx="1569">
                  <c:v>-180.0</c:v>
                </c:pt>
                <c:pt idx="1570">
                  <c:v>-174.0</c:v>
                </c:pt>
                <c:pt idx="1571">
                  <c:v>-168.0</c:v>
                </c:pt>
                <c:pt idx="1572">
                  <c:v>-162.0</c:v>
                </c:pt>
                <c:pt idx="1573">
                  <c:v>-156.0</c:v>
                </c:pt>
                <c:pt idx="1574">
                  <c:v>-150.0</c:v>
                </c:pt>
                <c:pt idx="1575">
                  <c:v>-144.0</c:v>
                </c:pt>
                <c:pt idx="1576">
                  <c:v>-138.0</c:v>
                </c:pt>
                <c:pt idx="1577">
                  <c:v>-132.0</c:v>
                </c:pt>
                <c:pt idx="1578">
                  <c:v>-126.0</c:v>
                </c:pt>
                <c:pt idx="1579">
                  <c:v>-120.0</c:v>
                </c:pt>
                <c:pt idx="1580">
                  <c:v>-114.0</c:v>
                </c:pt>
                <c:pt idx="1581">
                  <c:v>-108.0</c:v>
                </c:pt>
                <c:pt idx="1582">
                  <c:v>-102.0</c:v>
                </c:pt>
                <c:pt idx="1583">
                  <c:v>-96.0</c:v>
                </c:pt>
                <c:pt idx="1584">
                  <c:v>-90.0</c:v>
                </c:pt>
                <c:pt idx="1585">
                  <c:v>-84.0</c:v>
                </c:pt>
                <c:pt idx="1586">
                  <c:v>-78.0</c:v>
                </c:pt>
                <c:pt idx="1587">
                  <c:v>-72.0</c:v>
                </c:pt>
                <c:pt idx="1588">
                  <c:v>-66.0</c:v>
                </c:pt>
                <c:pt idx="1589">
                  <c:v>-60.0</c:v>
                </c:pt>
                <c:pt idx="1590">
                  <c:v>-54.0</c:v>
                </c:pt>
                <c:pt idx="1591">
                  <c:v>-48.0</c:v>
                </c:pt>
                <c:pt idx="1592">
                  <c:v>-42.0</c:v>
                </c:pt>
                <c:pt idx="1593">
                  <c:v>-36.0</c:v>
                </c:pt>
                <c:pt idx="1594">
                  <c:v>-30.0</c:v>
                </c:pt>
                <c:pt idx="1595">
                  <c:v>-24.0</c:v>
                </c:pt>
                <c:pt idx="1596">
                  <c:v>-18.0</c:v>
                </c:pt>
                <c:pt idx="1597">
                  <c:v>-12.0</c:v>
                </c:pt>
                <c:pt idx="1598">
                  <c:v>-6.0</c:v>
                </c:pt>
                <c:pt idx="1599">
                  <c:v>0.0</c:v>
                </c:pt>
                <c:pt idx="1600">
                  <c:v>6.0</c:v>
                </c:pt>
                <c:pt idx="1601">
                  <c:v>12.0</c:v>
                </c:pt>
                <c:pt idx="1602">
                  <c:v>18.0</c:v>
                </c:pt>
                <c:pt idx="1603">
                  <c:v>24.0</c:v>
                </c:pt>
                <c:pt idx="1604">
                  <c:v>30.0</c:v>
                </c:pt>
                <c:pt idx="1605">
                  <c:v>36.0</c:v>
                </c:pt>
                <c:pt idx="1606">
                  <c:v>42.0</c:v>
                </c:pt>
                <c:pt idx="1607">
                  <c:v>48.0</c:v>
                </c:pt>
                <c:pt idx="1608">
                  <c:v>54.0</c:v>
                </c:pt>
                <c:pt idx="1609">
                  <c:v>60.0</c:v>
                </c:pt>
                <c:pt idx="1610">
                  <c:v>66.0</c:v>
                </c:pt>
                <c:pt idx="1611">
                  <c:v>72.0</c:v>
                </c:pt>
                <c:pt idx="1612">
                  <c:v>78.0</c:v>
                </c:pt>
                <c:pt idx="1613">
                  <c:v>84.0</c:v>
                </c:pt>
                <c:pt idx="1614">
                  <c:v>90.0</c:v>
                </c:pt>
                <c:pt idx="1615">
                  <c:v>96.0</c:v>
                </c:pt>
                <c:pt idx="1616">
                  <c:v>102.0</c:v>
                </c:pt>
                <c:pt idx="1617">
                  <c:v>108.0</c:v>
                </c:pt>
                <c:pt idx="1618">
                  <c:v>114.0</c:v>
                </c:pt>
                <c:pt idx="1619">
                  <c:v>120.0</c:v>
                </c:pt>
                <c:pt idx="1620">
                  <c:v>126.0</c:v>
                </c:pt>
                <c:pt idx="1621">
                  <c:v>132.0</c:v>
                </c:pt>
                <c:pt idx="1622">
                  <c:v>138.0</c:v>
                </c:pt>
                <c:pt idx="1623">
                  <c:v>144.0</c:v>
                </c:pt>
                <c:pt idx="1624">
                  <c:v>150.0</c:v>
                </c:pt>
                <c:pt idx="1625">
                  <c:v>156.0</c:v>
                </c:pt>
                <c:pt idx="1626">
                  <c:v>162.0</c:v>
                </c:pt>
                <c:pt idx="1627">
                  <c:v>168.0</c:v>
                </c:pt>
                <c:pt idx="1628">
                  <c:v>174.0</c:v>
                </c:pt>
                <c:pt idx="1629">
                  <c:v>180.0</c:v>
                </c:pt>
                <c:pt idx="1630">
                  <c:v>186.0</c:v>
                </c:pt>
                <c:pt idx="1631">
                  <c:v>192.0</c:v>
                </c:pt>
                <c:pt idx="1632">
                  <c:v>198.0</c:v>
                </c:pt>
                <c:pt idx="1633">
                  <c:v>204.0</c:v>
                </c:pt>
                <c:pt idx="1634">
                  <c:v>210.0</c:v>
                </c:pt>
                <c:pt idx="1635">
                  <c:v>216.0</c:v>
                </c:pt>
                <c:pt idx="1636">
                  <c:v>222.0</c:v>
                </c:pt>
                <c:pt idx="1637">
                  <c:v>228.0</c:v>
                </c:pt>
                <c:pt idx="1638">
                  <c:v>234.0</c:v>
                </c:pt>
                <c:pt idx="1639">
                  <c:v>240.0</c:v>
                </c:pt>
                <c:pt idx="1640">
                  <c:v>246.0</c:v>
                </c:pt>
                <c:pt idx="1641">
                  <c:v>252.0</c:v>
                </c:pt>
                <c:pt idx="1642">
                  <c:v>258.0</c:v>
                </c:pt>
                <c:pt idx="1643">
                  <c:v>264.0</c:v>
                </c:pt>
                <c:pt idx="1644">
                  <c:v>270.0</c:v>
                </c:pt>
                <c:pt idx="1645">
                  <c:v>276.0</c:v>
                </c:pt>
                <c:pt idx="1646">
                  <c:v>282.0</c:v>
                </c:pt>
                <c:pt idx="1647">
                  <c:v>288.0</c:v>
                </c:pt>
                <c:pt idx="1648">
                  <c:v>294.0</c:v>
                </c:pt>
                <c:pt idx="1649">
                  <c:v>300.0</c:v>
                </c:pt>
                <c:pt idx="1650">
                  <c:v>306.0</c:v>
                </c:pt>
                <c:pt idx="1651">
                  <c:v>312.0</c:v>
                </c:pt>
                <c:pt idx="1652">
                  <c:v>318.0</c:v>
                </c:pt>
                <c:pt idx="1653">
                  <c:v>324.0</c:v>
                </c:pt>
                <c:pt idx="1654">
                  <c:v>330.0</c:v>
                </c:pt>
                <c:pt idx="1655">
                  <c:v>336.0</c:v>
                </c:pt>
                <c:pt idx="1656">
                  <c:v>342.0</c:v>
                </c:pt>
                <c:pt idx="1657">
                  <c:v>348.0</c:v>
                </c:pt>
                <c:pt idx="1658">
                  <c:v>354.0</c:v>
                </c:pt>
                <c:pt idx="1659">
                  <c:v>360.0</c:v>
                </c:pt>
                <c:pt idx="1660">
                  <c:v>366.0</c:v>
                </c:pt>
                <c:pt idx="1661">
                  <c:v>372.0</c:v>
                </c:pt>
                <c:pt idx="1662">
                  <c:v>378.0</c:v>
                </c:pt>
                <c:pt idx="1663">
                  <c:v>384.0</c:v>
                </c:pt>
                <c:pt idx="1664">
                  <c:v>390.0</c:v>
                </c:pt>
                <c:pt idx="1665">
                  <c:v>396.0</c:v>
                </c:pt>
                <c:pt idx="1666">
                  <c:v>402.0</c:v>
                </c:pt>
                <c:pt idx="1667">
                  <c:v>408.0</c:v>
                </c:pt>
                <c:pt idx="1668">
                  <c:v>414.0</c:v>
                </c:pt>
                <c:pt idx="1669">
                  <c:v>420.0</c:v>
                </c:pt>
                <c:pt idx="1670">
                  <c:v>426.0</c:v>
                </c:pt>
                <c:pt idx="1671">
                  <c:v>432.0</c:v>
                </c:pt>
                <c:pt idx="1672">
                  <c:v>438.0</c:v>
                </c:pt>
                <c:pt idx="1673">
                  <c:v>444.0</c:v>
                </c:pt>
                <c:pt idx="1674">
                  <c:v>450.0</c:v>
                </c:pt>
                <c:pt idx="1675">
                  <c:v>456.0</c:v>
                </c:pt>
                <c:pt idx="1676">
                  <c:v>462.0</c:v>
                </c:pt>
                <c:pt idx="1677">
                  <c:v>468.0</c:v>
                </c:pt>
                <c:pt idx="1678">
                  <c:v>474.0</c:v>
                </c:pt>
                <c:pt idx="1679">
                  <c:v>480.0</c:v>
                </c:pt>
                <c:pt idx="1680">
                  <c:v>486.0</c:v>
                </c:pt>
                <c:pt idx="1681">
                  <c:v>492.0</c:v>
                </c:pt>
                <c:pt idx="1682">
                  <c:v>498.0</c:v>
                </c:pt>
                <c:pt idx="1683">
                  <c:v>504.0</c:v>
                </c:pt>
                <c:pt idx="1684">
                  <c:v>510.0</c:v>
                </c:pt>
                <c:pt idx="1685">
                  <c:v>516.0</c:v>
                </c:pt>
                <c:pt idx="1686">
                  <c:v>522.0</c:v>
                </c:pt>
                <c:pt idx="1687">
                  <c:v>528.0</c:v>
                </c:pt>
                <c:pt idx="1688">
                  <c:v>534.0</c:v>
                </c:pt>
                <c:pt idx="1689">
                  <c:v>540.0</c:v>
                </c:pt>
                <c:pt idx="1690">
                  <c:v>546.0</c:v>
                </c:pt>
                <c:pt idx="1691">
                  <c:v>552.0</c:v>
                </c:pt>
                <c:pt idx="1692">
                  <c:v>558.0</c:v>
                </c:pt>
                <c:pt idx="1693">
                  <c:v>564.0</c:v>
                </c:pt>
                <c:pt idx="1694">
                  <c:v>570.0</c:v>
                </c:pt>
                <c:pt idx="1695">
                  <c:v>576.0</c:v>
                </c:pt>
                <c:pt idx="1696">
                  <c:v>582.0</c:v>
                </c:pt>
                <c:pt idx="1697">
                  <c:v>588.0</c:v>
                </c:pt>
                <c:pt idx="1698">
                  <c:v>594.0</c:v>
                </c:pt>
                <c:pt idx="1699">
                  <c:v>600.0</c:v>
                </c:pt>
                <c:pt idx="1700">
                  <c:v>606.0</c:v>
                </c:pt>
                <c:pt idx="1701">
                  <c:v>612.0</c:v>
                </c:pt>
                <c:pt idx="1702">
                  <c:v>618.0</c:v>
                </c:pt>
                <c:pt idx="1703">
                  <c:v>624.0</c:v>
                </c:pt>
                <c:pt idx="1704">
                  <c:v>630.0</c:v>
                </c:pt>
                <c:pt idx="1705">
                  <c:v>636.0</c:v>
                </c:pt>
                <c:pt idx="1706">
                  <c:v>642.0</c:v>
                </c:pt>
                <c:pt idx="1707">
                  <c:v>648.0</c:v>
                </c:pt>
                <c:pt idx="1708">
                  <c:v>654.0</c:v>
                </c:pt>
                <c:pt idx="1709">
                  <c:v>660.0</c:v>
                </c:pt>
                <c:pt idx="1710">
                  <c:v>666.0</c:v>
                </c:pt>
                <c:pt idx="1711">
                  <c:v>672.0</c:v>
                </c:pt>
                <c:pt idx="1712">
                  <c:v>678.0</c:v>
                </c:pt>
                <c:pt idx="1713">
                  <c:v>684.0</c:v>
                </c:pt>
                <c:pt idx="1714">
                  <c:v>690.0</c:v>
                </c:pt>
                <c:pt idx="1715">
                  <c:v>696.0</c:v>
                </c:pt>
                <c:pt idx="1716">
                  <c:v>702.0</c:v>
                </c:pt>
                <c:pt idx="1717">
                  <c:v>708.0</c:v>
                </c:pt>
                <c:pt idx="1718">
                  <c:v>714.0</c:v>
                </c:pt>
                <c:pt idx="1719">
                  <c:v>720.0</c:v>
                </c:pt>
                <c:pt idx="1720">
                  <c:v>726.0</c:v>
                </c:pt>
                <c:pt idx="1721">
                  <c:v>732.0</c:v>
                </c:pt>
                <c:pt idx="1722">
                  <c:v>738.0</c:v>
                </c:pt>
                <c:pt idx="1723">
                  <c:v>744.0</c:v>
                </c:pt>
                <c:pt idx="1724">
                  <c:v>750.0</c:v>
                </c:pt>
                <c:pt idx="1725">
                  <c:v>756.0</c:v>
                </c:pt>
                <c:pt idx="1726">
                  <c:v>762.0</c:v>
                </c:pt>
                <c:pt idx="1727">
                  <c:v>768.0</c:v>
                </c:pt>
                <c:pt idx="1728">
                  <c:v>774.0</c:v>
                </c:pt>
                <c:pt idx="1729">
                  <c:v>780.0</c:v>
                </c:pt>
                <c:pt idx="1730">
                  <c:v>786.0</c:v>
                </c:pt>
                <c:pt idx="1731">
                  <c:v>792.0</c:v>
                </c:pt>
                <c:pt idx="1732">
                  <c:v>798.0</c:v>
                </c:pt>
                <c:pt idx="1733">
                  <c:v>804.0</c:v>
                </c:pt>
                <c:pt idx="1734">
                  <c:v>810.0</c:v>
                </c:pt>
                <c:pt idx="1735">
                  <c:v>816.0</c:v>
                </c:pt>
                <c:pt idx="1736">
                  <c:v>822.0</c:v>
                </c:pt>
                <c:pt idx="1737">
                  <c:v>828.0</c:v>
                </c:pt>
                <c:pt idx="1738">
                  <c:v>834.0</c:v>
                </c:pt>
                <c:pt idx="1739">
                  <c:v>840.0</c:v>
                </c:pt>
                <c:pt idx="1740">
                  <c:v>846.0</c:v>
                </c:pt>
                <c:pt idx="1741">
                  <c:v>852.0</c:v>
                </c:pt>
                <c:pt idx="1742">
                  <c:v>858.0</c:v>
                </c:pt>
                <c:pt idx="1743">
                  <c:v>864.0</c:v>
                </c:pt>
                <c:pt idx="1744">
                  <c:v>870.0</c:v>
                </c:pt>
                <c:pt idx="1745">
                  <c:v>876.0</c:v>
                </c:pt>
                <c:pt idx="1746">
                  <c:v>882.0</c:v>
                </c:pt>
                <c:pt idx="1747">
                  <c:v>888.0</c:v>
                </c:pt>
                <c:pt idx="1748">
                  <c:v>894.0</c:v>
                </c:pt>
                <c:pt idx="1749">
                  <c:v>900.0</c:v>
                </c:pt>
                <c:pt idx="1750">
                  <c:v>906.0</c:v>
                </c:pt>
                <c:pt idx="1751">
                  <c:v>912.0</c:v>
                </c:pt>
                <c:pt idx="1752">
                  <c:v>918.0</c:v>
                </c:pt>
                <c:pt idx="1753">
                  <c:v>924.0</c:v>
                </c:pt>
                <c:pt idx="1754">
                  <c:v>930.0</c:v>
                </c:pt>
                <c:pt idx="1755">
                  <c:v>936.0</c:v>
                </c:pt>
                <c:pt idx="1756">
                  <c:v>942.0</c:v>
                </c:pt>
                <c:pt idx="1757">
                  <c:v>948.0</c:v>
                </c:pt>
                <c:pt idx="1758">
                  <c:v>954.0</c:v>
                </c:pt>
                <c:pt idx="1759">
                  <c:v>960.0</c:v>
                </c:pt>
                <c:pt idx="1760">
                  <c:v>966.0</c:v>
                </c:pt>
                <c:pt idx="1761">
                  <c:v>972.0</c:v>
                </c:pt>
                <c:pt idx="1762">
                  <c:v>978.0</c:v>
                </c:pt>
                <c:pt idx="1763">
                  <c:v>984.0</c:v>
                </c:pt>
                <c:pt idx="1764">
                  <c:v>990.0</c:v>
                </c:pt>
                <c:pt idx="1765">
                  <c:v>996.0</c:v>
                </c:pt>
                <c:pt idx="1766">
                  <c:v>1002.0</c:v>
                </c:pt>
                <c:pt idx="1767">
                  <c:v>1008.0</c:v>
                </c:pt>
                <c:pt idx="1768">
                  <c:v>1014.0</c:v>
                </c:pt>
                <c:pt idx="1769">
                  <c:v>1020.0</c:v>
                </c:pt>
                <c:pt idx="1770">
                  <c:v>1026.0</c:v>
                </c:pt>
                <c:pt idx="1771">
                  <c:v>1032.0</c:v>
                </c:pt>
                <c:pt idx="1772">
                  <c:v>1038.0</c:v>
                </c:pt>
                <c:pt idx="1773">
                  <c:v>1044.0</c:v>
                </c:pt>
                <c:pt idx="1774">
                  <c:v>1050.0</c:v>
                </c:pt>
                <c:pt idx="1775">
                  <c:v>1056.0</c:v>
                </c:pt>
                <c:pt idx="1776">
                  <c:v>1062.0</c:v>
                </c:pt>
                <c:pt idx="1777">
                  <c:v>1068.0</c:v>
                </c:pt>
                <c:pt idx="1778">
                  <c:v>1074.0</c:v>
                </c:pt>
                <c:pt idx="1779">
                  <c:v>1080.0</c:v>
                </c:pt>
                <c:pt idx="1780">
                  <c:v>1086.0</c:v>
                </c:pt>
                <c:pt idx="1781">
                  <c:v>1092.0</c:v>
                </c:pt>
                <c:pt idx="1782">
                  <c:v>1098.0</c:v>
                </c:pt>
                <c:pt idx="1783">
                  <c:v>1104.0</c:v>
                </c:pt>
                <c:pt idx="1784">
                  <c:v>1110.0</c:v>
                </c:pt>
                <c:pt idx="1785">
                  <c:v>1116.0</c:v>
                </c:pt>
                <c:pt idx="1786">
                  <c:v>1122.0</c:v>
                </c:pt>
                <c:pt idx="1787">
                  <c:v>1128.0</c:v>
                </c:pt>
                <c:pt idx="1788">
                  <c:v>1134.0</c:v>
                </c:pt>
                <c:pt idx="1789">
                  <c:v>1140.0</c:v>
                </c:pt>
                <c:pt idx="1790">
                  <c:v>1146.0</c:v>
                </c:pt>
                <c:pt idx="1791">
                  <c:v>1152.0</c:v>
                </c:pt>
                <c:pt idx="1792">
                  <c:v>1158.0</c:v>
                </c:pt>
                <c:pt idx="1793">
                  <c:v>1164.0</c:v>
                </c:pt>
                <c:pt idx="1794">
                  <c:v>1170.0</c:v>
                </c:pt>
                <c:pt idx="1795">
                  <c:v>1176.0</c:v>
                </c:pt>
                <c:pt idx="1796">
                  <c:v>1182.0</c:v>
                </c:pt>
                <c:pt idx="1797">
                  <c:v>1188.0</c:v>
                </c:pt>
                <c:pt idx="1798">
                  <c:v>1194.0</c:v>
                </c:pt>
                <c:pt idx="1799">
                  <c:v>1200.0</c:v>
                </c:pt>
                <c:pt idx="1800">
                  <c:v>1206.0</c:v>
                </c:pt>
                <c:pt idx="1801">
                  <c:v>1212.0</c:v>
                </c:pt>
                <c:pt idx="1802">
                  <c:v>1218.0</c:v>
                </c:pt>
                <c:pt idx="1803">
                  <c:v>1224.0</c:v>
                </c:pt>
                <c:pt idx="1804">
                  <c:v>1230.0</c:v>
                </c:pt>
                <c:pt idx="1805">
                  <c:v>1236.0</c:v>
                </c:pt>
                <c:pt idx="1806">
                  <c:v>1242.0</c:v>
                </c:pt>
                <c:pt idx="1807">
                  <c:v>1248.0</c:v>
                </c:pt>
                <c:pt idx="1808">
                  <c:v>1254.0</c:v>
                </c:pt>
                <c:pt idx="1809">
                  <c:v>1260.0</c:v>
                </c:pt>
                <c:pt idx="1810">
                  <c:v>1266.0</c:v>
                </c:pt>
                <c:pt idx="1811">
                  <c:v>1272.0</c:v>
                </c:pt>
                <c:pt idx="1812">
                  <c:v>1278.0</c:v>
                </c:pt>
                <c:pt idx="1813">
                  <c:v>1284.0</c:v>
                </c:pt>
                <c:pt idx="1814">
                  <c:v>1290.0</c:v>
                </c:pt>
                <c:pt idx="1815">
                  <c:v>1296.0</c:v>
                </c:pt>
                <c:pt idx="1816">
                  <c:v>1302.0</c:v>
                </c:pt>
                <c:pt idx="1817">
                  <c:v>1308.0</c:v>
                </c:pt>
                <c:pt idx="1818">
                  <c:v>1314.0</c:v>
                </c:pt>
                <c:pt idx="1819">
                  <c:v>1320.0</c:v>
                </c:pt>
                <c:pt idx="1820">
                  <c:v>1326.0</c:v>
                </c:pt>
                <c:pt idx="1821">
                  <c:v>1332.0</c:v>
                </c:pt>
                <c:pt idx="1822">
                  <c:v>1338.0</c:v>
                </c:pt>
                <c:pt idx="1823">
                  <c:v>1344.0</c:v>
                </c:pt>
                <c:pt idx="1824">
                  <c:v>1350.0</c:v>
                </c:pt>
                <c:pt idx="1825">
                  <c:v>1356.0</c:v>
                </c:pt>
                <c:pt idx="1826">
                  <c:v>1362.0</c:v>
                </c:pt>
                <c:pt idx="1827">
                  <c:v>1368.0</c:v>
                </c:pt>
                <c:pt idx="1828">
                  <c:v>1374.0</c:v>
                </c:pt>
                <c:pt idx="1829">
                  <c:v>1380.0</c:v>
                </c:pt>
                <c:pt idx="1830">
                  <c:v>1386.0</c:v>
                </c:pt>
                <c:pt idx="1831">
                  <c:v>1392.0</c:v>
                </c:pt>
                <c:pt idx="1832">
                  <c:v>1398.0</c:v>
                </c:pt>
                <c:pt idx="1833">
                  <c:v>1404.0</c:v>
                </c:pt>
                <c:pt idx="1834">
                  <c:v>1410.0</c:v>
                </c:pt>
                <c:pt idx="1835">
                  <c:v>1416.0</c:v>
                </c:pt>
                <c:pt idx="1836">
                  <c:v>1422.0</c:v>
                </c:pt>
                <c:pt idx="1837">
                  <c:v>1428.0</c:v>
                </c:pt>
                <c:pt idx="1838">
                  <c:v>1434.0</c:v>
                </c:pt>
                <c:pt idx="1839">
                  <c:v>1440.0</c:v>
                </c:pt>
                <c:pt idx="1840">
                  <c:v>1446.0</c:v>
                </c:pt>
                <c:pt idx="1841">
                  <c:v>1452.0</c:v>
                </c:pt>
                <c:pt idx="1842">
                  <c:v>1458.0</c:v>
                </c:pt>
                <c:pt idx="1843">
                  <c:v>1464.0</c:v>
                </c:pt>
                <c:pt idx="1844">
                  <c:v>1470.0</c:v>
                </c:pt>
                <c:pt idx="1845">
                  <c:v>1476.0</c:v>
                </c:pt>
                <c:pt idx="1846">
                  <c:v>1482.0</c:v>
                </c:pt>
                <c:pt idx="1847">
                  <c:v>1488.0</c:v>
                </c:pt>
                <c:pt idx="1848">
                  <c:v>1494.0</c:v>
                </c:pt>
                <c:pt idx="1849">
                  <c:v>1500.0</c:v>
                </c:pt>
                <c:pt idx="1850">
                  <c:v>1494.0</c:v>
                </c:pt>
                <c:pt idx="1851">
                  <c:v>1488.0</c:v>
                </c:pt>
                <c:pt idx="1852">
                  <c:v>1482.0</c:v>
                </c:pt>
                <c:pt idx="1853">
                  <c:v>1476.0</c:v>
                </c:pt>
                <c:pt idx="1854">
                  <c:v>1470.0</c:v>
                </c:pt>
                <c:pt idx="1855">
                  <c:v>1464.0</c:v>
                </c:pt>
                <c:pt idx="1856">
                  <c:v>1458.0</c:v>
                </c:pt>
                <c:pt idx="1857">
                  <c:v>1452.0</c:v>
                </c:pt>
                <c:pt idx="1858">
                  <c:v>1446.0</c:v>
                </c:pt>
                <c:pt idx="1859">
                  <c:v>1440.0</c:v>
                </c:pt>
                <c:pt idx="1860">
                  <c:v>1434.0</c:v>
                </c:pt>
                <c:pt idx="1861">
                  <c:v>1428.0</c:v>
                </c:pt>
                <c:pt idx="1862">
                  <c:v>1422.0</c:v>
                </c:pt>
                <c:pt idx="1863">
                  <c:v>1416.0</c:v>
                </c:pt>
                <c:pt idx="1864">
                  <c:v>1410.0</c:v>
                </c:pt>
                <c:pt idx="1865">
                  <c:v>1404.0</c:v>
                </c:pt>
                <c:pt idx="1866">
                  <c:v>1398.0</c:v>
                </c:pt>
                <c:pt idx="1867">
                  <c:v>1392.0</c:v>
                </c:pt>
                <c:pt idx="1868">
                  <c:v>1386.0</c:v>
                </c:pt>
                <c:pt idx="1869">
                  <c:v>1380.0</c:v>
                </c:pt>
                <c:pt idx="1870">
                  <c:v>1374.0</c:v>
                </c:pt>
                <c:pt idx="1871">
                  <c:v>1368.0</c:v>
                </c:pt>
                <c:pt idx="1872">
                  <c:v>1362.0</c:v>
                </c:pt>
                <c:pt idx="1873">
                  <c:v>1356.0</c:v>
                </c:pt>
                <c:pt idx="1874">
                  <c:v>1350.0</c:v>
                </c:pt>
                <c:pt idx="1875">
                  <c:v>1344.0</c:v>
                </c:pt>
                <c:pt idx="1876">
                  <c:v>1338.0</c:v>
                </c:pt>
                <c:pt idx="1877">
                  <c:v>1332.0</c:v>
                </c:pt>
                <c:pt idx="1878">
                  <c:v>1326.0</c:v>
                </c:pt>
                <c:pt idx="1879">
                  <c:v>1320.0</c:v>
                </c:pt>
                <c:pt idx="1880">
                  <c:v>1314.0</c:v>
                </c:pt>
                <c:pt idx="1881">
                  <c:v>1308.0</c:v>
                </c:pt>
                <c:pt idx="1882">
                  <c:v>1302.0</c:v>
                </c:pt>
                <c:pt idx="1883">
                  <c:v>1296.0</c:v>
                </c:pt>
                <c:pt idx="1884">
                  <c:v>1290.0</c:v>
                </c:pt>
                <c:pt idx="1885">
                  <c:v>1284.0</c:v>
                </c:pt>
                <c:pt idx="1886">
                  <c:v>1278.0</c:v>
                </c:pt>
                <c:pt idx="1887">
                  <c:v>1272.0</c:v>
                </c:pt>
                <c:pt idx="1888">
                  <c:v>1266.0</c:v>
                </c:pt>
                <c:pt idx="1889">
                  <c:v>1260.0</c:v>
                </c:pt>
                <c:pt idx="1890">
                  <c:v>1254.0</c:v>
                </c:pt>
                <c:pt idx="1891">
                  <c:v>1248.0</c:v>
                </c:pt>
                <c:pt idx="1892">
                  <c:v>1242.0</c:v>
                </c:pt>
                <c:pt idx="1893">
                  <c:v>1236.0</c:v>
                </c:pt>
                <c:pt idx="1894">
                  <c:v>1230.0</c:v>
                </c:pt>
                <c:pt idx="1895">
                  <c:v>1224.0</c:v>
                </c:pt>
                <c:pt idx="1896">
                  <c:v>1218.0</c:v>
                </c:pt>
                <c:pt idx="1897">
                  <c:v>1212.0</c:v>
                </c:pt>
                <c:pt idx="1898">
                  <c:v>1206.0</c:v>
                </c:pt>
                <c:pt idx="1899">
                  <c:v>1200.0</c:v>
                </c:pt>
                <c:pt idx="1900">
                  <c:v>1194.0</c:v>
                </c:pt>
                <c:pt idx="1901">
                  <c:v>1188.0</c:v>
                </c:pt>
                <c:pt idx="1902">
                  <c:v>1182.0</c:v>
                </c:pt>
                <c:pt idx="1903">
                  <c:v>1176.0</c:v>
                </c:pt>
                <c:pt idx="1904">
                  <c:v>1170.0</c:v>
                </c:pt>
                <c:pt idx="1905">
                  <c:v>1164.0</c:v>
                </c:pt>
                <c:pt idx="1906">
                  <c:v>1158.0</c:v>
                </c:pt>
                <c:pt idx="1907">
                  <c:v>1152.0</c:v>
                </c:pt>
                <c:pt idx="1908">
                  <c:v>1146.0</c:v>
                </c:pt>
                <c:pt idx="1909">
                  <c:v>1140.0</c:v>
                </c:pt>
                <c:pt idx="1910">
                  <c:v>1134.0</c:v>
                </c:pt>
                <c:pt idx="1911">
                  <c:v>1128.0</c:v>
                </c:pt>
                <c:pt idx="1912">
                  <c:v>1122.0</c:v>
                </c:pt>
                <c:pt idx="1913">
                  <c:v>1116.0</c:v>
                </c:pt>
                <c:pt idx="1914">
                  <c:v>1110.0</c:v>
                </c:pt>
                <c:pt idx="1915">
                  <c:v>1104.0</c:v>
                </c:pt>
                <c:pt idx="1916">
                  <c:v>1098.0</c:v>
                </c:pt>
                <c:pt idx="1917">
                  <c:v>1092.0</c:v>
                </c:pt>
                <c:pt idx="1918">
                  <c:v>1086.0</c:v>
                </c:pt>
                <c:pt idx="1919">
                  <c:v>1080.0</c:v>
                </c:pt>
                <c:pt idx="1920">
                  <c:v>1074.0</c:v>
                </c:pt>
                <c:pt idx="1921">
                  <c:v>1068.0</c:v>
                </c:pt>
                <c:pt idx="1922">
                  <c:v>1062.0</c:v>
                </c:pt>
                <c:pt idx="1923">
                  <c:v>1056.0</c:v>
                </c:pt>
                <c:pt idx="1924">
                  <c:v>1050.0</c:v>
                </c:pt>
                <c:pt idx="1925">
                  <c:v>1044.0</c:v>
                </c:pt>
                <c:pt idx="1926">
                  <c:v>1038.0</c:v>
                </c:pt>
                <c:pt idx="1927">
                  <c:v>1032.0</c:v>
                </c:pt>
                <c:pt idx="1928">
                  <c:v>1026.0</c:v>
                </c:pt>
                <c:pt idx="1929">
                  <c:v>1020.0</c:v>
                </c:pt>
                <c:pt idx="1930">
                  <c:v>1014.0</c:v>
                </c:pt>
                <c:pt idx="1931">
                  <c:v>1008.0</c:v>
                </c:pt>
                <c:pt idx="1932">
                  <c:v>1002.0</c:v>
                </c:pt>
                <c:pt idx="1933">
                  <c:v>996.0</c:v>
                </c:pt>
                <c:pt idx="1934">
                  <c:v>990.0</c:v>
                </c:pt>
                <c:pt idx="1935">
                  <c:v>984.0</c:v>
                </c:pt>
                <c:pt idx="1936">
                  <c:v>978.0</c:v>
                </c:pt>
                <c:pt idx="1937">
                  <c:v>972.0</c:v>
                </c:pt>
                <c:pt idx="1938">
                  <c:v>966.0</c:v>
                </c:pt>
                <c:pt idx="1939">
                  <c:v>960.0</c:v>
                </c:pt>
                <c:pt idx="1940">
                  <c:v>954.0</c:v>
                </c:pt>
                <c:pt idx="1941">
                  <c:v>948.0</c:v>
                </c:pt>
                <c:pt idx="1942">
                  <c:v>942.0</c:v>
                </c:pt>
                <c:pt idx="1943">
                  <c:v>936.0</c:v>
                </c:pt>
                <c:pt idx="1944">
                  <c:v>930.0</c:v>
                </c:pt>
                <c:pt idx="1945">
                  <c:v>924.0</c:v>
                </c:pt>
                <c:pt idx="1946">
                  <c:v>918.0</c:v>
                </c:pt>
                <c:pt idx="1947">
                  <c:v>912.0</c:v>
                </c:pt>
                <c:pt idx="1948">
                  <c:v>906.0</c:v>
                </c:pt>
                <c:pt idx="1949">
                  <c:v>900.0</c:v>
                </c:pt>
                <c:pt idx="1950">
                  <c:v>894.0</c:v>
                </c:pt>
                <c:pt idx="1951">
                  <c:v>888.0</c:v>
                </c:pt>
                <c:pt idx="1952">
                  <c:v>882.0</c:v>
                </c:pt>
                <c:pt idx="1953">
                  <c:v>876.0</c:v>
                </c:pt>
                <c:pt idx="1954">
                  <c:v>870.0</c:v>
                </c:pt>
                <c:pt idx="1955">
                  <c:v>864.0</c:v>
                </c:pt>
                <c:pt idx="1956">
                  <c:v>858.0</c:v>
                </c:pt>
                <c:pt idx="1957">
                  <c:v>852.0</c:v>
                </c:pt>
                <c:pt idx="1958">
                  <c:v>846.0</c:v>
                </c:pt>
                <c:pt idx="1959">
                  <c:v>840.0</c:v>
                </c:pt>
                <c:pt idx="1960">
                  <c:v>834.0</c:v>
                </c:pt>
                <c:pt idx="1961">
                  <c:v>828.0</c:v>
                </c:pt>
                <c:pt idx="1962">
                  <c:v>822.0</c:v>
                </c:pt>
                <c:pt idx="1963">
                  <c:v>816.0</c:v>
                </c:pt>
                <c:pt idx="1964">
                  <c:v>810.0</c:v>
                </c:pt>
                <c:pt idx="1965">
                  <c:v>804.0</c:v>
                </c:pt>
                <c:pt idx="1966">
                  <c:v>798.0</c:v>
                </c:pt>
                <c:pt idx="1967">
                  <c:v>792.0</c:v>
                </c:pt>
                <c:pt idx="1968">
                  <c:v>786.0</c:v>
                </c:pt>
                <c:pt idx="1969">
                  <c:v>780.0</c:v>
                </c:pt>
                <c:pt idx="1970">
                  <c:v>774.0</c:v>
                </c:pt>
                <c:pt idx="1971">
                  <c:v>768.0</c:v>
                </c:pt>
                <c:pt idx="1972">
                  <c:v>762.0</c:v>
                </c:pt>
                <c:pt idx="1973">
                  <c:v>756.0</c:v>
                </c:pt>
                <c:pt idx="1974">
                  <c:v>750.0</c:v>
                </c:pt>
                <c:pt idx="1975">
                  <c:v>744.0</c:v>
                </c:pt>
                <c:pt idx="1976">
                  <c:v>738.0</c:v>
                </c:pt>
                <c:pt idx="1977">
                  <c:v>732.0</c:v>
                </c:pt>
                <c:pt idx="1978">
                  <c:v>726.0</c:v>
                </c:pt>
                <c:pt idx="1979">
                  <c:v>720.0</c:v>
                </c:pt>
                <c:pt idx="1980">
                  <c:v>714.0</c:v>
                </c:pt>
                <c:pt idx="1981">
                  <c:v>708.0</c:v>
                </c:pt>
                <c:pt idx="1982">
                  <c:v>702.0</c:v>
                </c:pt>
                <c:pt idx="1983">
                  <c:v>696.0</c:v>
                </c:pt>
                <c:pt idx="1984">
                  <c:v>690.0</c:v>
                </c:pt>
                <c:pt idx="1985">
                  <c:v>684.0</c:v>
                </c:pt>
                <c:pt idx="1986">
                  <c:v>678.0</c:v>
                </c:pt>
                <c:pt idx="1987">
                  <c:v>672.0</c:v>
                </c:pt>
                <c:pt idx="1988">
                  <c:v>666.0</c:v>
                </c:pt>
                <c:pt idx="1989">
                  <c:v>660.0</c:v>
                </c:pt>
                <c:pt idx="1990">
                  <c:v>654.0</c:v>
                </c:pt>
                <c:pt idx="1991">
                  <c:v>648.0</c:v>
                </c:pt>
                <c:pt idx="1992">
                  <c:v>642.0</c:v>
                </c:pt>
                <c:pt idx="1993">
                  <c:v>636.0</c:v>
                </c:pt>
                <c:pt idx="1994">
                  <c:v>630.0</c:v>
                </c:pt>
                <c:pt idx="1995">
                  <c:v>624.0</c:v>
                </c:pt>
                <c:pt idx="1996">
                  <c:v>618.0</c:v>
                </c:pt>
                <c:pt idx="1997">
                  <c:v>612.0</c:v>
                </c:pt>
                <c:pt idx="1998">
                  <c:v>606.0</c:v>
                </c:pt>
                <c:pt idx="1999">
                  <c:v>600.0</c:v>
                </c:pt>
                <c:pt idx="2000">
                  <c:v>594.0</c:v>
                </c:pt>
                <c:pt idx="2001">
                  <c:v>588.0</c:v>
                </c:pt>
                <c:pt idx="2002">
                  <c:v>582.0</c:v>
                </c:pt>
                <c:pt idx="2003">
                  <c:v>576.0</c:v>
                </c:pt>
                <c:pt idx="2004">
                  <c:v>570.0</c:v>
                </c:pt>
                <c:pt idx="2005">
                  <c:v>564.0</c:v>
                </c:pt>
                <c:pt idx="2006">
                  <c:v>558.0</c:v>
                </c:pt>
                <c:pt idx="2007">
                  <c:v>552.0</c:v>
                </c:pt>
                <c:pt idx="2008">
                  <c:v>546.0</c:v>
                </c:pt>
                <c:pt idx="2009">
                  <c:v>540.0</c:v>
                </c:pt>
                <c:pt idx="2010">
                  <c:v>534.0</c:v>
                </c:pt>
                <c:pt idx="2011">
                  <c:v>528.0</c:v>
                </c:pt>
                <c:pt idx="2012">
                  <c:v>522.0</c:v>
                </c:pt>
                <c:pt idx="2013">
                  <c:v>516.0</c:v>
                </c:pt>
                <c:pt idx="2014">
                  <c:v>510.0</c:v>
                </c:pt>
                <c:pt idx="2015">
                  <c:v>504.0</c:v>
                </c:pt>
                <c:pt idx="2016">
                  <c:v>498.0</c:v>
                </c:pt>
                <c:pt idx="2017">
                  <c:v>492.0</c:v>
                </c:pt>
                <c:pt idx="2018">
                  <c:v>486.0</c:v>
                </c:pt>
                <c:pt idx="2019">
                  <c:v>480.0</c:v>
                </c:pt>
                <c:pt idx="2020">
                  <c:v>474.0</c:v>
                </c:pt>
                <c:pt idx="2021">
                  <c:v>468.0</c:v>
                </c:pt>
                <c:pt idx="2022">
                  <c:v>462.0</c:v>
                </c:pt>
                <c:pt idx="2023">
                  <c:v>456.0</c:v>
                </c:pt>
                <c:pt idx="2024">
                  <c:v>450.0</c:v>
                </c:pt>
                <c:pt idx="2025">
                  <c:v>444.0</c:v>
                </c:pt>
                <c:pt idx="2026">
                  <c:v>438.0</c:v>
                </c:pt>
                <c:pt idx="2027">
                  <c:v>432.0</c:v>
                </c:pt>
                <c:pt idx="2028">
                  <c:v>426.0</c:v>
                </c:pt>
                <c:pt idx="2029">
                  <c:v>420.0</c:v>
                </c:pt>
                <c:pt idx="2030">
                  <c:v>414.0</c:v>
                </c:pt>
                <c:pt idx="2031">
                  <c:v>408.0</c:v>
                </c:pt>
                <c:pt idx="2032">
                  <c:v>402.0</c:v>
                </c:pt>
                <c:pt idx="2033">
                  <c:v>396.0</c:v>
                </c:pt>
                <c:pt idx="2034">
                  <c:v>390.0</c:v>
                </c:pt>
                <c:pt idx="2035">
                  <c:v>384.0</c:v>
                </c:pt>
                <c:pt idx="2036">
                  <c:v>378.0</c:v>
                </c:pt>
                <c:pt idx="2037">
                  <c:v>372.0</c:v>
                </c:pt>
                <c:pt idx="2038">
                  <c:v>366.0</c:v>
                </c:pt>
                <c:pt idx="2039">
                  <c:v>360.0</c:v>
                </c:pt>
                <c:pt idx="2040">
                  <c:v>354.0</c:v>
                </c:pt>
                <c:pt idx="2041">
                  <c:v>348.0</c:v>
                </c:pt>
                <c:pt idx="2042">
                  <c:v>342.0</c:v>
                </c:pt>
                <c:pt idx="2043">
                  <c:v>336.0</c:v>
                </c:pt>
                <c:pt idx="2044">
                  <c:v>330.0</c:v>
                </c:pt>
                <c:pt idx="2045">
                  <c:v>324.0</c:v>
                </c:pt>
                <c:pt idx="2046">
                  <c:v>318.0</c:v>
                </c:pt>
                <c:pt idx="2047">
                  <c:v>312.0</c:v>
                </c:pt>
                <c:pt idx="2048">
                  <c:v>306.0</c:v>
                </c:pt>
                <c:pt idx="2049">
                  <c:v>300.0</c:v>
                </c:pt>
                <c:pt idx="2050">
                  <c:v>294.0</c:v>
                </c:pt>
                <c:pt idx="2051">
                  <c:v>288.0</c:v>
                </c:pt>
                <c:pt idx="2052">
                  <c:v>282.0</c:v>
                </c:pt>
                <c:pt idx="2053">
                  <c:v>276.0</c:v>
                </c:pt>
                <c:pt idx="2054">
                  <c:v>270.0</c:v>
                </c:pt>
                <c:pt idx="2055">
                  <c:v>264.0</c:v>
                </c:pt>
                <c:pt idx="2056">
                  <c:v>258.0</c:v>
                </c:pt>
                <c:pt idx="2057">
                  <c:v>252.0</c:v>
                </c:pt>
                <c:pt idx="2058">
                  <c:v>246.0</c:v>
                </c:pt>
                <c:pt idx="2059">
                  <c:v>240.0</c:v>
                </c:pt>
                <c:pt idx="2060">
                  <c:v>234.0</c:v>
                </c:pt>
                <c:pt idx="2061">
                  <c:v>228.0</c:v>
                </c:pt>
                <c:pt idx="2062">
                  <c:v>222.0</c:v>
                </c:pt>
                <c:pt idx="2063">
                  <c:v>216.0</c:v>
                </c:pt>
                <c:pt idx="2064">
                  <c:v>210.0</c:v>
                </c:pt>
                <c:pt idx="2065">
                  <c:v>204.0</c:v>
                </c:pt>
                <c:pt idx="2066">
                  <c:v>198.0</c:v>
                </c:pt>
                <c:pt idx="2067">
                  <c:v>192.0</c:v>
                </c:pt>
                <c:pt idx="2068">
                  <c:v>186.0</c:v>
                </c:pt>
                <c:pt idx="2069">
                  <c:v>180.0</c:v>
                </c:pt>
                <c:pt idx="2070">
                  <c:v>174.0</c:v>
                </c:pt>
                <c:pt idx="2071">
                  <c:v>168.0</c:v>
                </c:pt>
                <c:pt idx="2072">
                  <c:v>162.0</c:v>
                </c:pt>
                <c:pt idx="2073">
                  <c:v>156.0</c:v>
                </c:pt>
                <c:pt idx="2074">
                  <c:v>150.0</c:v>
                </c:pt>
                <c:pt idx="2075">
                  <c:v>144.0</c:v>
                </c:pt>
                <c:pt idx="2076">
                  <c:v>138.0</c:v>
                </c:pt>
                <c:pt idx="2077">
                  <c:v>132.0</c:v>
                </c:pt>
                <c:pt idx="2078">
                  <c:v>126.0</c:v>
                </c:pt>
                <c:pt idx="2079">
                  <c:v>120.0</c:v>
                </c:pt>
                <c:pt idx="2080">
                  <c:v>114.0</c:v>
                </c:pt>
                <c:pt idx="2081">
                  <c:v>108.0</c:v>
                </c:pt>
                <c:pt idx="2082">
                  <c:v>102.0</c:v>
                </c:pt>
                <c:pt idx="2083">
                  <c:v>96.0</c:v>
                </c:pt>
                <c:pt idx="2084">
                  <c:v>90.0</c:v>
                </c:pt>
                <c:pt idx="2085">
                  <c:v>84.0</c:v>
                </c:pt>
                <c:pt idx="2086">
                  <c:v>78.0</c:v>
                </c:pt>
                <c:pt idx="2087">
                  <c:v>72.0</c:v>
                </c:pt>
                <c:pt idx="2088">
                  <c:v>66.0</c:v>
                </c:pt>
                <c:pt idx="2089">
                  <c:v>60.0</c:v>
                </c:pt>
                <c:pt idx="2090">
                  <c:v>54.0</c:v>
                </c:pt>
                <c:pt idx="2091">
                  <c:v>48.0</c:v>
                </c:pt>
                <c:pt idx="2092">
                  <c:v>42.0</c:v>
                </c:pt>
                <c:pt idx="2093">
                  <c:v>36.0</c:v>
                </c:pt>
                <c:pt idx="2094">
                  <c:v>30.0</c:v>
                </c:pt>
                <c:pt idx="2095">
                  <c:v>24.0</c:v>
                </c:pt>
                <c:pt idx="2096">
                  <c:v>18.0</c:v>
                </c:pt>
                <c:pt idx="2097">
                  <c:v>12.0</c:v>
                </c:pt>
                <c:pt idx="2098">
                  <c:v>6.0</c:v>
                </c:pt>
                <c:pt idx="2099">
                  <c:v>0.0</c:v>
                </c:pt>
                <c:pt idx="2100">
                  <c:v>-6.0</c:v>
                </c:pt>
                <c:pt idx="2101">
                  <c:v>-12.0</c:v>
                </c:pt>
                <c:pt idx="2102">
                  <c:v>-18.0</c:v>
                </c:pt>
                <c:pt idx="2103">
                  <c:v>-24.0</c:v>
                </c:pt>
                <c:pt idx="2104">
                  <c:v>-30.0</c:v>
                </c:pt>
                <c:pt idx="2105">
                  <c:v>-36.0</c:v>
                </c:pt>
                <c:pt idx="2106">
                  <c:v>-42.0</c:v>
                </c:pt>
                <c:pt idx="2107">
                  <c:v>-48.0</c:v>
                </c:pt>
                <c:pt idx="2108">
                  <c:v>-54.0</c:v>
                </c:pt>
                <c:pt idx="2109">
                  <c:v>-60.0</c:v>
                </c:pt>
                <c:pt idx="2110">
                  <c:v>-66.0</c:v>
                </c:pt>
                <c:pt idx="2111">
                  <c:v>-72.0</c:v>
                </c:pt>
                <c:pt idx="2112">
                  <c:v>-78.0</c:v>
                </c:pt>
                <c:pt idx="2113">
                  <c:v>-84.0</c:v>
                </c:pt>
                <c:pt idx="2114">
                  <c:v>-90.0</c:v>
                </c:pt>
                <c:pt idx="2115">
                  <c:v>-96.0</c:v>
                </c:pt>
                <c:pt idx="2116">
                  <c:v>-102.0</c:v>
                </c:pt>
                <c:pt idx="2117">
                  <c:v>-108.0</c:v>
                </c:pt>
                <c:pt idx="2118">
                  <c:v>-114.0</c:v>
                </c:pt>
                <c:pt idx="2119">
                  <c:v>-120.0</c:v>
                </c:pt>
                <c:pt idx="2120">
                  <c:v>-126.0</c:v>
                </c:pt>
                <c:pt idx="2121">
                  <c:v>-132.0</c:v>
                </c:pt>
                <c:pt idx="2122">
                  <c:v>-138.0</c:v>
                </c:pt>
                <c:pt idx="2123">
                  <c:v>-144.0</c:v>
                </c:pt>
                <c:pt idx="2124">
                  <c:v>-150.0</c:v>
                </c:pt>
                <c:pt idx="2125">
                  <c:v>-156.0</c:v>
                </c:pt>
                <c:pt idx="2126">
                  <c:v>-162.0</c:v>
                </c:pt>
                <c:pt idx="2127">
                  <c:v>-168.0</c:v>
                </c:pt>
                <c:pt idx="2128">
                  <c:v>-174.0</c:v>
                </c:pt>
                <c:pt idx="2129">
                  <c:v>-180.0</c:v>
                </c:pt>
                <c:pt idx="2130">
                  <c:v>-186.0</c:v>
                </c:pt>
                <c:pt idx="2131">
                  <c:v>-192.0</c:v>
                </c:pt>
                <c:pt idx="2132">
                  <c:v>-198.0</c:v>
                </c:pt>
                <c:pt idx="2133">
                  <c:v>-204.0</c:v>
                </c:pt>
                <c:pt idx="2134">
                  <c:v>-210.0</c:v>
                </c:pt>
                <c:pt idx="2135">
                  <c:v>-216.0</c:v>
                </c:pt>
                <c:pt idx="2136">
                  <c:v>-222.0</c:v>
                </c:pt>
                <c:pt idx="2137">
                  <c:v>-228.0</c:v>
                </c:pt>
                <c:pt idx="2138">
                  <c:v>-234.0</c:v>
                </c:pt>
                <c:pt idx="2139">
                  <c:v>-240.0</c:v>
                </c:pt>
                <c:pt idx="2140">
                  <c:v>-246.0</c:v>
                </c:pt>
                <c:pt idx="2141">
                  <c:v>-252.0</c:v>
                </c:pt>
                <c:pt idx="2142">
                  <c:v>-258.0</c:v>
                </c:pt>
                <c:pt idx="2143">
                  <c:v>-264.0</c:v>
                </c:pt>
                <c:pt idx="2144">
                  <c:v>-270.0</c:v>
                </c:pt>
                <c:pt idx="2145">
                  <c:v>-276.0</c:v>
                </c:pt>
                <c:pt idx="2146">
                  <c:v>-282.0</c:v>
                </c:pt>
                <c:pt idx="2147">
                  <c:v>-288.0</c:v>
                </c:pt>
                <c:pt idx="2148">
                  <c:v>-294.0</c:v>
                </c:pt>
                <c:pt idx="2149">
                  <c:v>-300.0</c:v>
                </c:pt>
                <c:pt idx="2150">
                  <c:v>-306.0</c:v>
                </c:pt>
                <c:pt idx="2151">
                  <c:v>-312.0</c:v>
                </c:pt>
                <c:pt idx="2152">
                  <c:v>-318.0</c:v>
                </c:pt>
                <c:pt idx="2153">
                  <c:v>-324.0</c:v>
                </c:pt>
                <c:pt idx="2154">
                  <c:v>-330.0</c:v>
                </c:pt>
                <c:pt idx="2155">
                  <c:v>-336.0</c:v>
                </c:pt>
                <c:pt idx="2156">
                  <c:v>-342.0</c:v>
                </c:pt>
                <c:pt idx="2157">
                  <c:v>-348.0</c:v>
                </c:pt>
                <c:pt idx="2158">
                  <c:v>-354.0</c:v>
                </c:pt>
                <c:pt idx="2159">
                  <c:v>-360.0</c:v>
                </c:pt>
                <c:pt idx="2160">
                  <c:v>-366.0</c:v>
                </c:pt>
                <c:pt idx="2161">
                  <c:v>-372.0</c:v>
                </c:pt>
                <c:pt idx="2162">
                  <c:v>-378.0</c:v>
                </c:pt>
                <c:pt idx="2163">
                  <c:v>-384.0</c:v>
                </c:pt>
                <c:pt idx="2164">
                  <c:v>-390.0</c:v>
                </c:pt>
                <c:pt idx="2165">
                  <c:v>-396.0</c:v>
                </c:pt>
                <c:pt idx="2166">
                  <c:v>-402.0</c:v>
                </c:pt>
                <c:pt idx="2167">
                  <c:v>-408.0</c:v>
                </c:pt>
                <c:pt idx="2168">
                  <c:v>-414.0</c:v>
                </c:pt>
                <c:pt idx="2169">
                  <c:v>-420.0</c:v>
                </c:pt>
                <c:pt idx="2170">
                  <c:v>-426.0</c:v>
                </c:pt>
                <c:pt idx="2171">
                  <c:v>-432.0</c:v>
                </c:pt>
                <c:pt idx="2172">
                  <c:v>-438.0</c:v>
                </c:pt>
                <c:pt idx="2173">
                  <c:v>-444.0</c:v>
                </c:pt>
                <c:pt idx="2174">
                  <c:v>-450.0</c:v>
                </c:pt>
                <c:pt idx="2175">
                  <c:v>-456.0</c:v>
                </c:pt>
                <c:pt idx="2176">
                  <c:v>-462.0</c:v>
                </c:pt>
                <c:pt idx="2177">
                  <c:v>-468.0</c:v>
                </c:pt>
                <c:pt idx="2178">
                  <c:v>-474.0</c:v>
                </c:pt>
                <c:pt idx="2179">
                  <c:v>-480.0</c:v>
                </c:pt>
                <c:pt idx="2180">
                  <c:v>-486.0</c:v>
                </c:pt>
                <c:pt idx="2181">
                  <c:v>-492.0</c:v>
                </c:pt>
                <c:pt idx="2182">
                  <c:v>-498.0</c:v>
                </c:pt>
                <c:pt idx="2183">
                  <c:v>-504.0</c:v>
                </c:pt>
                <c:pt idx="2184">
                  <c:v>-510.0</c:v>
                </c:pt>
                <c:pt idx="2185">
                  <c:v>-516.0</c:v>
                </c:pt>
                <c:pt idx="2186">
                  <c:v>-522.0</c:v>
                </c:pt>
                <c:pt idx="2187">
                  <c:v>-528.0</c:v>
                </c:pt>
                <c:pt idx="2188">
                  <c:v>-534.0</c:v>
                </c:pt>
                <c:pt idx="2189">
                  <c:v>-540.0</c:v>
                </c:pt>
                <c:pt idx="2190">
                  <c:v>-546.0</c:v>
                </c:pt>
                <c:pt idx="2191">
                  <c:v>-552.0</c:v>
                </c:pt>
                <c:pt idx="2192">
                  <c:v>-558.0</c:v>
                </c:pt>
                <c:pt idx="2193">
                  <c:v>-564.0</c:v>
                </c:pt>
                <c:pt idx="2194">
                  <c:v>-570.0</c:v>
                </c:pt>
                <c:pt idx="2195">
                  <c:v>-576.0</c:v>
                </c:pt>
                <c:pt idx="2196">
                  <c:v>-582.0</c:v>
                </c:pt>
                <c:pt idx="2197">
                  <c:v>-588.0</c:v>
                </c:pt>
                <c:pt idx="2198">
                  <c:v>-594.0</c:v>
                </c:pt>
                <c:pt idx="2199">
                  <c:v>-600.0</c:v>
                </c:pt>
                <c:pt idx="2200">
                  <c:v>-606.0</c:v>
                </c:pt>
                <c:pt idx="2201">
                  <c:v>-612.0</c:v>
                </c:pt>
                <c:pt idx="2202">
                  <c:v>-618.0</c:v>
                </c:pt>
                <c:pt idx="2203">
                  <c:v>-624.0</c:v>
                </c:pt>
                <c:pt idx="2204">
                  <c:v>-630.0</c:v>
                </c:pt>
                <c:pt idx="2205">
                  <c:v>-636.0</c:v>
                </c:pt>
                <c:pt idx="2206">
                  <c:v>-642.0</c:v>
                </c:pt>
                <c:pt idx="2207">
                  <c:v>-648.0</c:v>
                </c:pt>
                <c:pt idx="2208">
                  <c:v>-654.0</c:v>
                </c:pt>
                <c:pt idx="2209">
                  <c:v>-660.0</c:v>
                </c:pt>
                <c:pt idx="2210">
                  <c:v>-666.0</c:v>
                </c:pt>
                <c:pt idx="2211">
                  <c:v>-672.0</c:v>
                </c:pt>
                <c:pt idx="2212">
                  <c:v>-678.0</c:v>
                </c:pt>
                <c:pt idx="2213">
                  <c:v>-684.0</c:v>
                </c:pt>
                <c:pt idx="2214">
                  <c:v>-690.0</c:v>
                </c:pt>
                <c:pt idx="2215">
                  <c:v>-696.0</c:v>
                </c:pt>
                <c:pt idx="2216">
                  <c:v>-702.0</c:v>
                </c:pt>
                <c:pt idx="2217">
                  <c:v>-708.0</c:v>
                </c:pt>
                <c:pt idx="2218">
                  <c:v>-714.0</c:v>
                </c:pt>
                <c:pt idx="2219">
                  <c:v>-720.0</c:v>
                </c:pt>
                <c:pt idx="2220">
                  <c:v>-726.0</c:v>
                </c:pt>
                <c:pt idx="2221">
                  <c:v>-732.0</c:v>
                </c:pt>
                <c:pt idx="2222">
                  <c:v>-738.0</c:v>
                </c:pt>
                <c:pt idx="2223">
                  <c:v>-744.0</c:v>
                </c:pt>
                <c:pt idx="2224">
                  <c:v>-750.0</c:v>
                </c:pt>
                <c:pt idx="2225">
                  <c:v>-756.0</c:v>
                </c:pt>
                <c:pt idx="2226">
                  <c:v>-762.0</c:v>
                </c:pt>
                <c:pt idx="2227">
                  <c:v>-768.0</c:v>
                </c:pt>
                <c:pt idx="2228">
                  <c:v>-774.0</c:v>
                </c:pt>
                <c:pt idx="2229">
                  <c:v>-780.0</c:v>
                </c:pt>
                <c:pt idx="2230">
                  <c:v>-786.0</c:v>
                </c:pt>
                <c:pt idx="2231">
                  <c:v>-792.0</c:v>
                </c:pt>
                <c:pt idx="2232">
                  <c:v>-798.0</c:v>
                </c:pt>
                <c:pt idx="2233">
                  <c:v>-804.0</c:v>
                </c:pt>
                <c:pt idx="2234">
                  <c:v>-810.0</c:v>
                </c:pt>
                <c:pt idx="2235">
                  <c:v>-816.0</c:v>
                </c:pt>
                <c:pt idx="2236">
                  <c:v>-822.0</c:v>
                </c:pt>
                <c:pt idx="2237">
                  <c:v>-828.0</c:v>
                </c:pt>
                <c:pt idx="2238">
                  <c:v>-834.0</c:v>
                </c:pt>
                <c:pt idx="2239">
                  <c:v>-840.0</c:v>
                </c:pt>
                <c:pt idx="2240">
                  <c:v>-846.0</c:v>
                </c:pt>
                <c:pt idx="2241">
                  <c:v>-852.0</c:v>
                </c:pt>
                <c:pt idx="2242">
                  <c:v>-858.0</c:v>
                </c:pt>
                <c:pt idx="2243">
                  <c:v>-864.0</c:v>
                </c:pt>
                <c:pt idx="2244">
                  <c:v>-870.0</c:v>
                </c:pt>
                <c:pt idx="2245">
                  <c:v>-876.0</c:v>
                </c:pt>
                <c:pt idx="2246">
                  <c:v>-882.0</c:v>
                </c:pt>
                <c:pt idx="2247">
                  <c:v>-888.0</c:v>
                </c:pt>
                <c:pt idx="2248">
                  <c:v>-894.0</c:v>
                </c:pt>
                <c:pt idx="2249">
                  <c:v>-900.0</c:v>
                </c:pt>
                <c:pt idx="2250">
                  <c:v>-894.0</c:v>
                </c:pt>
                <c:pt idx="2251">
                  <c:v>-888.0</c:v>
                </c:pt>
                <c:pt idx="2252">
                  <c:v>-882.0</c:v>
                </c:pt>
                <c:pt idx="2253">
                  <c:v>-876.0</c:v>
                </c:pt>
                <c:pt idx="2254">
                  <c:v>-870.0</c:v>
                </c:pt>
                <c:pt idx="2255">
                  <c:v>-864.0</c:v>
                </c:pt>
                <c:pt idx="2256">
                  <c:v>-858.0</c:v>
                </c:pt>
                <c:pt idx="2257">
                  <c:v>-852.0</c:v>
                </c:pt>
                <c:pt idx="2258">
                  <c:v>-846.0</c:v>
                </c:pt>
                <c:pt idx="2259">
                  <c:v>-840.0</c:v>
                </c:pt>
                <c:pt idx="2260">
                  <c:v>-834.0</c:v>
                </c:pt>
                <c:pt idx="2261">
                  <c:v>-828.0</c:v>
                </c:pt>
                <c:pt idx="2262">
                  <c:v>-822.0</c:v>
                </c:pt>
                <c:pt idx="2263">
                  <c:v>-816.0</c:v>
                </c:pt>
                <c:pt idx="2264">
                  <c:v>-810.0</c:v>
                </c:pt>
                <c:pt idx="2265">
                  <c:v>-804.0</c:v>
                </c:pt>
                <c:pt idx="2266">
                  <c:v>-798.0</c:v>
                </c:pt>
                <c:pt idx="2267">
                  <c:v>-792.0</c:v>
                </c:pt>
                <c:pt idx="2268">
                  <c:v>-786.0</c:v>
                </c:pt>
                <c:pt idx="2269">
                  <c:v>-780.0</c:v>
                </c:pt>
                <c:pt idx="2270">
                  <c:v>-774.0</c:v>
                </c:pt>
                <c:pt idx="2271">
                  <c:v>-768.0</c:v>
                </c:pt>
                <c:pt idx="2272">
                  <c:v>-762.0</c:v>
                </c:pt>
                <c:pt idx="2273">
                  <c:v>-756.0</c:v>
                </c:pt>
                <c:pt idx="2274">
                  <c:v>-750.0</c:v>
                </c:pt>
                <c:pt idx="2275">
                  <c:v>-744.0</c:v>
                </c:pt>
                <c:pt idx="2276">
                  <c:v>-738.0</c:v>
                </c:pt>
                <c:pt idx="2277">
                  <c:v>-732.0</c:v>
                </c:pt>
                <c:pt idx="2278">
                  <c:v>-726.0</c:v>
                </c:pt>
                <c:pt idx="2279">
                  <c:v>-720.0</c:v>
                </c:pt>
                <c:pt idx="2280">
                  <c:v>-714.0</c:v>
                </c:pt>
                <c:pt idx="2281">
                  <c:v>-708.0</c:v>
                </c:pt>
                <c:pt idx="2282">
                  <c:v>-702.0</c:v>
                </c:pt>
                <c:pt idx="2283">
                  <c:v>-696.0</c:v>
                </c:pt>
                <c:pt idx="2284">
                  <c:v>-690.0</c:v>
                </c:pt>
                <c:pt idx="2285">
                  <c:v>-684.0</c:v>
                </c:pt>
                <c:pt idx="2286">
                  <c:v>-678.0</c:v>
                </c:pt>
                <c:pt idx="2287">
                  <c:v>-672.0</c:v>
                </c:pt>
                <c:pt idx="2288">
                  <c:v>-666.0</c:v>
                </c:pt>
                <c:pt idx="2289">
                  <c:v>-660.0</c:v>
                </c:pt>
                <c:pt idx="2290">
                  <c:v>-654.0</c:v>
                </c:pt>
                <c:pt idx="2291">
                  <c:v>-648.0</c:v>
                </c:pt>
                <c:pt idx="2292">
                  <c:v>-642.0</c:v>
                </c:pt>
                <c:pt idx="2293">
                  <c:v>-636.0</c:v>
                </c:pt>
                <c:pt idx="2294">
                  <c:v>-630.0</c:v>
                </c:pt>
                <c:pt idx="2295">
                  <c:v>-624.0</c:v>
                </c:pt>
                <c:pt idx="2296">
                  <c:v>-618.0</c:v>
                </c:pt>
                <c:pt idx="2297">
                  <c:v>-612.0</c:v>
                </c:pt>
                <c:pt idx="2298">
                  <c:v>-606.0</c:v>
                </c:pt>
                <c:pt idx="2299">
                  <c:v>-600.0</c:v>
                </c:pt>
                <c:pt idx="2300">
                  <c:v>-594.0</c:v>
                </c:pt>
                <c:pt idx="2301">
                  <c:v>-588.0</c:v>
                </c:pt>
                <c:pt idx="2302">
                  <c:v>-582.0</c:v>
                </c:pt>
                <c:pt idx="2303">
                  <c:v>-576.0</c:v>
                </c:pt>
                <c:pt idx="2304">
                  <c:v>-570.0</c:v>
                </c:pt>
                <c:pt idx="2305">
                  <c:v>-564.0</c:v>
                </c:pt>
                <c:pt idx="2306">
                  <c:v>-558.0</c:v>
                </c:pt>
                <c:pt idx="2307">
                  <c:v>-552.0</c:v>
                </c:pt>
                <c:pt idx="2308">
                  <c:v>-546.0</c:v>
                </c:pt>
                <c:pt idx="2309">
                  <c:v>-540.0</c:v>
                </c:pt>
                <c:pt idx="2310">
                  <c:v>-534.0</c:v>
                </c:pt>
                <c:pt idx="2311">
                  <c:v>-528.0</c:v>
                </c:pt>
                <c:pt idx="2312">
                  <c:v>-522.0</c:v>
                </c:pt>
                <c:pt idx="2313">
                  <c:v>-516.0</c:v>
                </c:pt>
                <c:pt idx="2314">
                  <c:v>-510.0</c:v>
                </c:pt>
                <c:pt idx="2315">
                  <c:v>-504.0</c:v>
                </c:pt>
                <c:pt idx="2316">
                  <c:v>-498.0</c:v>
                </c:pt>
                <c:pt idx="2317">
                  <c:v>-492.0</c:v>
                </c:pt>
                <c:pt idx="2318">
                  <c:v>-486.0</c:v>
                </c:pt>
                <c:pt idx="2319">
                  <c:v>-480.0</c:v>
                </c:pt>
                <c:pt idx="2320">
                  <c:v>-474.0</c:v>
                </c:pt>
                <c:pt idx="2321">
                  <c:v>-468.0</c:v>
                </c:pt>
                <c:pt idx="2322">
                  <c:v>-462.0</c:v>
                </c:pt>
                <c:pt idx="2323">
                  <c:v>-456.0</c:v>
                </c:pt>
                <c:pt idx="2324">
                  <c:v>-450.0</c:v>
                </c:pt>
                <c:pt idx="2325">
                  <c:v>-444.0</c:v>
                </c:pt>
                <c:pt idx="2326">
                  <c:v>-438.0</c:v>
                </c:pt>
                <c:pt idx="2327">
                  <c:v>-432.0</c:v>
                </c:pt>
                <c:pt idx="2328">
                  <c:v>-426.0</c:v>
                </c:pt>
                <c:pt idx="2329">
                  <c:v>-420.0</c:v>
                </c:pt>
                <c:pt idx="2330">
                  <c:v>-414.0</c:v>
                </c:pt>
                <c:pt idx="2331">
                  <c:v>-408.0</c:v>
                </c:pt>
                <c:pt idx="2332">
                  <c:v>-402.0</c:v>
                </c:pt>
                <c:pt idx="2333">
                  <c:v>-396.0</c:v>
                </c:pt>
                <c:pt idx="2334">
                  <c:v>-390.0</c:v>
                </c:pt>
                <c:pt idx="2335">
                  <c:v>-384.0</c:v>
                </c:pt>
                <c:pt idx="2336">
                  <c:v>-378.0</c:v>
                </c:pt>
                <c:pt idx="2337">
                  <c:v>-372.0</c:v>
                </c:pt>
                <c:pt idx="2338">
                  <c:v>-366.0</c:v>
                </c:pt>
                <c:pt idx="2339">
                  <c:v>-360.0</c:v>
                </c:pt>
                <c:pt idx="2340">
                  <c:v>-354.0</c:v>
                </c:pt>
                <c:pt idx="2341">
                  <c:v>-348.0</c:v>
                </c:pt>
                <c:pt idx="2342">
                  <c:v>-342.0</c:v>
                </c:pt>
                <c:pt idx="2343">
                  <c:v>-336.0</c:v>
                </c:pt>
                <c:pt idx="2344">
                  <c:v>-330.0</c:v>
                </c:pt>
                <c:pt idx="2345">
                  <c:v>-324.0</c:v>
                </c:pt>
                <c:pt idx="2346">
                  <c:v>-318.0</c:v>
                </c:pt>
                <c:pt idx="2347">
                  <c:v>-312.0</c:v>
                </c:pt>
                <c:pt idx="2348">
                  <c:v>-306.0</c:v>
                </c:pt>
                <c:pt idx="2349">
                  <c:v>-300.0</c:v>
                </c:pt>
                <c:pt idx="2350">
                  <c:v>-294.0</c:v>
                </c:pt>
                <c:pt idx="2351">
                  <c:v>-288.0</c:v>
                </c:pt>
                <c:pt idx="2352">
                  <c:v>-282.0</c:v>
                </c:pt>
                <c:pt idx="2353">
                  <c:v>-276.0</c:v>
                </c:pt>
                <c:pt idx="2354">
                  <c:v>-270.0</c:v>
                </c:pt>
                <c:pt idx="2355">
                  <c:v>-264.0</c:v>
                </c:pt>
                <c:pt idx="2356">
                  <c:v>-258.0</c:v>
                </c:pt>
                <c:pt idx="2357">
                  <c:v>-252.0</c:v>
                </c:pt>
                <c:pt idx="2358">
                  <c:v>-246.0</c:v>
                </c:pt>
                <c:pt idx="2359">
                  <c:v>-240.0</c:v>
                </c:pt>
                <c:pt idx="2360">
                  <c:v>-234.0</c:v>
                </c:pt>
                <c:pt idx="2361">
                  <c:v>-228.0</c:v>
                </c:pt>
                <c:pt idx="2362">
                  <c:v>-222.0</c:v>
                </c:pt>
                <c:pt idx="2363">
                  <c:v>-216.0</c:v>
                </c:pt>
                <c:pt idx="2364">
                  <c:v>-210.0</c:v>
                </c:pt>
                <c:pt idx="2365">
                  <c:v>-204.0</c:v>
                </c:pt>
                <c:pt idx="2366">
                  <c:v>-198.0</c:v>
                </c:pt>
                <c:pt idx="2367">
                  <c:v>-192.0</c:v>
                </c:pt>
                <c:pt idx="2368">
                  <c:v>-186.0</c:v>
                </c:pt>
                <c:pt idx="2369">
                  <c:v>-180.0</c:v>
                </c:pt>
                <c:pt idx="2370">
                  <c:v>-174.0</c:v>
                </c:pt>
                <c:pt idx="2371">
                  <c:v>-168.0</c:v>
                </c:pt>
                <c:pt idx="2372">
                  <c:v>-162.0</c:v>
                </c:pt>
                <c:pt idx="2373">
                  <c:v>-156.0</c:v>
                </c:pt>
                <c:pt idx="2374">
                  <c:v>-150.0</c:v>
                </c:pt>
                <c:pt idx="2375">
                  <c:v>-144.0</c:v>
                </c:pt>
                <c:pt idx="2376">
                  <c:v>-138.0</c:v>
                </c:pt>
                <c:pt idx="2377">
                  <c:v>-132.0</c:v>
                </c:pt>
                <c:pt idx="2378">
                  <c:v>-126.0</c:v>
                </c:pt>
                <c:pt idx="2379">
                  <c:v>-120.0</c:v>
                </c:pt>
                <c:pt idx="2380">
                  <c:v>-114.0</c:v>
                </c:pt>
                <c:pt idx="2381">
                  <c:v>-108.0</c:v>
                </c:pt>
                <c:pt idx="2382">
                  <c:v>-102.0</c:v>
                </c:pt>
                <c:pt idx="2383">
                  <c:v>-96.0</c:v>
                </c:pt>
                <c:pt idx="2384">
                  <c:v>-90.0</c:v>
                </c:pt>
                <c:pt idx="2385">
                  <c:v>-84.0</c:v>
                </c:pt>
                <c:pt idx="2386">
                  <c:v>-78.0</c:v>
                </c:pt>
                <c:pt idx="2387">
                  <c:v>-72.0</c:v>
                </c:pt>
                <c:pt idx="2388">
                  <c:v>-66.0</c:v>
                </c:pt>
                <c:pt idx="2389">
                  <c:v>-60.0</c:v>
                </c:pt>
                <c:pt idx="2390">
                  <c:v>-54.0</c:v>
                </c:pt>
                <c:pt idx="2391">
                  <c:v>-48.0</c:v>
                </c:pt>
                <c:pt idx="2392">
                  <c:v>-42.0</c:v>
                </c:pt>
                <c:pt idx="2393">
                  <c:v>-36.0</c:v>
                </c:pt>
                <c:pt idx="2394">
                  <c:v>-30.0</c:v>
                </c:pt>
                <c:pt idx="2395">
                  <c:v>-24.0</c:v>
                </c:pt>
                <c:pt idx="2396">
                  <c:v>-18.0</c:v>
                </c:pt>
                <c:pt idx="2397">
                  <c:v>-12.0</c:v>
                </c:pt>
                <c:pt idx="2398">
                  <c:v>-6.0</c:v>
                </c:pt>
                <c:pt idx="2399">
                  <c:v>0.0</c:v>
                </c:pt>
                <c:pt idx="2400">
                  <c:v>6.0</c:v>
                </c:pt>
                <c:pt idx="2401">
                  <c:v>12.0</c:v>
                </c:pt>
                <c:pt idx="2402">
                  <c:v>18.0</c:v>
                </c:pt>
                <c:pt idx="2403">
                  <c:v>24.0</c:v>
                </c:pt>
                <c:pt idx="2404">
                  <c:v>30.0</c:v>
                </c:pt>
                <c:pt idx="2405">
                  <c:v>36.0</c:v>
                </c:pt>
                <c:pt idx="2406">
                  <c:v>42.0</c:v>
                </c:pt>
                <c:pt idx="2407">
                  <c:v>48.0</c:v>
                </c:pt>
                <c:pt idx="2408">
                  <c:v>54.0</c:v>
                </c:pt>
                <c:pt idx="2409">
                  <c:v>60.0</c:v>
                </c:pt>
                <c:pt idx="2410">
                  <c:v>66.0</c:v>
                </c:pt>
                <c:pt idx="2411">
                  <c:v>72.0</c:v>
                </c:pt>
                <c:pt idx="2412">
                  <c:v>78.0</c:v>
                </c:pt>
                <c:pt idx="2413">
                  <c:v>84.0</c:v>
                </c:pt>
                <c:pt idx="2414">
                  <c:v>90.0</c:v>
                </c:pt>
                <c:pt idx="2415">
                  <c:v>96.0</c:v>
                </c:pt>
                <c:pt idx="2416">
                  <c:v>102.0</c:v>
                </c:pt>
                <c:pt idx="2417">
                  <c:v>108.0</c:v>
                </c:pt>
                <c:pt idx="2418">
                  <c:v>114.0</c:v>
                </c:pt>
                <c:pt idx="2419">
                  <c:v>120.0</c:v>
                </c:pt>
                <c:pt idx="2420">
                  <c:v>126.0</c:v>
                </c:pt>
                <c:pt idx="2421">
                  <c:v>132.0</c:v>
                </c:pt>
                <c:pt idx="2422">
                  <c:v>138.0</c:v>
                </c:pt>
                <c:pt idx="2423">
                  <c:v>144.0</c:v>
                </c:pt>
                <c:pt idx="2424">
                  <c:v>150.0</c:v>
                </c:pt>
                <c:pt idx="2425">
                  <c:v>156.0</c:v>
                </c:pt>
                <c:pt idx="2426">
                  <c:v>162.0</c:v>
                </c:pt>
                <c:pt idx="2427">
                  <c:v>168.0</c:v>
                </c:pt>
                <c:pt idx="2428">
                  <c:v>174.0</c:v>
                </c:pt>
                <c:pt idx="2429">
                  <c:v>180.0</c:v>
                </c:pt>
                <c:pt idx="2430">
                  <c:v>186.0</c:v>
                </c:pt>
                <c:pt idx="2431">
                  <c:v>192.0</c:v>
                </c:pt>
                <c:pt idx="2432">
                  <c:v>198.0</c:v>
                </c:pt>
                <c:pt idx="2433">
                  <c:v>204.0</c:v>
                </c:pt>
                <c:pt idx="2434">
                  <c:v>210.0</c:v>
                </c:pt>
                <c:pt idx="2435">
                  <c:v>216.0</c:v>
                </c:pt>
                <c:pt idx="2436">
                  <c:v>222.0</c:v>
                </c:pt>
                <c:pt idx="2437">
                  <c:v>228.0</c:v>
                </c:pt>
                <c:pt idx="2438">
                  <c:v>234.0</c:v>
                </c:pt>
                <c:pt idx="2439">
                  <c:v>240.0</c:v>
                </c:pt>
                <c:pt idx="2440">
                  <c:v>246.0</c:v>
                </c:pt>
                <c:pt idx="2441">
                  <c:v>252.0</c:v>
                </c:pt>
                <c:pt idx="2442">
                  <c:v>258.0</c:v>
                </c:pt>
                <c:pt idx="2443">
                  <c:v>264.0</c:v>
                </c:pt>
                <c:pt idx="2444">
                  <c:v>270.0</c:v>
                </c:pt>
                <c:pt idx="2445">
                  <c:v>276.0</c:v>
                </c:pt>
                <c:pt idx="2446">
                  <c:v>282.0</c:v>
                </c:pt>
                <c:pt idx="2447">
                  <c:v>288.0</c:v>
                </c:pt>
                <c:pt idx="2448">
                  <c:v>294.0</c:v>
                </c:pt>
                <c:pt idx="2449">
                  <c:v>300.0</c:v>
                </c:pt>
                <c:pt idx="2450">
                  <c:v>306.0</c:v>
                </c:pt>
                <c:pt idx="2451">
                  <c:v>312.0</c:v>
                </c:pt>
                <c:pt idx="2452">
                  <c:v>318.0</c:v>
                </c:pt>
                <c:pt idx="2453">
                  <c:v>324.0</c:v>
                </c:pt>
                <c:pt idx="2454">
                  <c:v>330.0</c:v>
                </c:pt>
                <c:pt idx="2455">
                  <c:v>336.0</c:v>
                </c:pt>
                <c:pt idx="2456">
                  <c:v>342.0</c:v>
                </c:pt>
                <c:pt idx="2457">
                  <c:v>348.0</c:v>
                </c:pt>
                <c:pt idx="2458">
                  <c:v>354.0</c:v>
                </c:pt>
                <c:pt idx="2459">
                  <c:v>360.0</c:v>
                </c:pt>
                <c:pt idx="2460">
                  <c:v>366.0</c:v>
                </c:pt>
                <c:pt idx="2461">
                  <c:v>372.0</c:v>
                </c:pt>
                <c:pt idx="2462">
                  <c:v>378.0</c:v>
                </c:pt>
                <c:pt idx="2463">
                  <c:v>384.0</c:v>
                </c:pt>
                <c:pt idx="2464">
                  <c:v>390.0</c:v>
                </c:pt>
                <c:pt idx="2465">
                  <c:v>396.0</c:v>
                </c:pt>
                <c:pt idx="2466">
                  <c:v>402.0</c:v>
                </c:pt>
                <c:pt idx="2467">
                  <c:v>408.0</c:v>
                </c:pt>
                <c:pt idx="2468">
                  <c:v>414.0</c:v>
                </c:pt>
                <c:pt idx="2469">
                  <c:v>420.0</c:v>
                </c:pt>
                <c:pt idx="2470">
                  <c:v>426.0</c:v>
                </c:pt>
                <c:pt idx="2471">
                  <c:v>432.0</c:v>
                </c:pt>
                <c:pt idx="2472">
                  <c:v>438.0</c:v>
                </c:pt>
                <c:pt idx="2473">
                  <c:v>444.0</c:v>
                </c:pt>
                <c:pt idx="2474">
                  <c:v>450.0</c:v>
                </c:pt>
                <c:pt idx="2475">
                  <c:v>456.0</c:v>
                </c:pt>
                <c:pt idx="2476">
                  <c:v>462.0</c:v>
                </c:pt>
                <c:pt idx="2477">
                  <c:v>468.0</c:v>
                </c:pt>
                <c:pt idx="2478">
                  <c:v>474.0</c:v>
                </c:pt>
                <c:pt idx="2479">
                  <c:v>480.0</c:v>
                </c:pt>
                <c:pt idx="2480">
                  <c:v>486.0</c:v>
                </c:pt>
                <c:pt idx="2481">
                  <c:v>492.0</c:v>
                </c:pt>
                <c:pt idx="2482">
                  <c:v>498.0</c:v>
                </c:pt>
                <c:pt idx="2483">
                  <c:v>504.0</c:v>
                </c:pt>
                <c:pt idx="2484">
                  <c:v>510.0</c:v>
                </c:pt>
                <c:pt idx="2485">
                  <c:v>516.0</c:v>
                </c:pt>
                <c:pt idx="2486">
                  <c:v>522.0</c:v>
                </c:pt>
                <c:pt idx="2487">
                  <c:v>528.0</c:v>
                </c:pt>
                <c:pt idx="2488">
                  <c:v>534.0</c:v>
                </c:pt>
                <c:pt idx="2489">
                  <c:v>540.0</c:v>
                </c:pt>
                <c:pt idx="2490">
                  <c:v>546.0</c:v>
                </c:pt>
                <c:pt idx="2491">
                  <c:v>552.0</c:v>
                </c:pt>
                <c:pt idx="2492">
                  <c:v>558.0</c:v>
                </c:pt>
                <c:pt idx="2493">
                  <c:v>564.0</c:v>
                </c:pt>
                <c:pt idx="2494">
                  <c:v>570.0</c:v>
                </c:pt>
                <c:pt idx="2495">
                  <c:v>576.0</c:v>
                </c:pt>
                <c:pt idx="2496">
                  <c:v>582.0</c:v>
                </c:pt>
                <c:pt idx="2497">
                  <c:v>588.0</c:v>
                </c:pt>
                <c:pt idx="2498">
                  <c:v>594.0</c:v>
                </c:pt>
                <c:pt idx="2499">
                  <c:v>600.0</c:v>
                </c:pt>
                <c:pt idx="2500">
                  <c:v>606.0</c:v>
                </c:pt>
                <c:pt idx="2501">
                  <c:v>612.0</c:v>
                </c:pt>
                <c:pt idx="2502">
                  <c:v>618.0</c:v>
                </c:pt>
                <c:pt idx="2503">
                  <c:v>624.0</c:v>
                </c:pt>
                <c:pt idx="2504">
                  <c:v>630.0</c:v>
                </c:pt>
                <c:pt idx="2505">
                  <c:v>636.0</c:v>
                </c:pt>
                <c:pt idx="2506">
                  <c:v>642.0</c:v>
                </c:pt>
                <c:pt idx="2507">
                  <c:v>648.0</c:v>
                </c:pt>
                <c:pt idx="2508">
                  <c:v>654.0</c:v>
                </c:pt>
                <c:pt idx="2509">
                  <c:v>660.0</c:v>
                </c:pt>
                <c:pt idx="2510">
                  <c:v>666.0</c:v>
                </c:pt>
                <c:pt idx="2511">
                  <c:v>672.0</c:v>
                </c:pt>
                <c:pt idx="2512">
                  <c:v>678.0</c:v>
                </c:pt>
                <c:pt idx="2513">
                  <c:v>684.0</c:v>
                </c:pt>
                <c:pt idx="2514">
                  <c:v>690.0</c:v>
                </c:pt>
                <c:pt idx="2515">
                  <c:v>696.0</c:v>
                </c:pt>
                <c:pt idx="2516">
                  <c:v>702.0</c:v>
                </c:pt>
                <c:pt idx="2517">
                  <c:v>708.0</c:v>
                </c:pt>
                <c:pt idx="2518">
                  <c:v>714.0</c:v>
                </c:pt>
                <c:pt idx="2519">
                  <c:v>720.0</c:v>
                </c:pt>
                <c:pt idx="2520">
                  <c:v>726.0</c:v>
                </c:pt>
                <c:pt idx="2521">
                  <c:v>732.0</c:v>
                </c:pt>
                <c:pt idx="2522">
                  <c:v>738.0</c:v>
                </c:pt>
                <c:pt idx="2523">
                  <c:v>744.0</c:v>
                </c:pt>
                <c:pt idx="2524">
                  <c:v>750.0</c:v>
                </c:pt>
                <c:pt idx="2525">
                  <c:v>756.0</c:v>
                </c:pt>
                <c:pt idx="2526">
                  <c:v>762.0</c:v>
                </c:pt>
                <c:pt idx="2527">
                  <c:v>768.0</c:v>
                </c:pt>
                <c:pt idx="2528">
                  <c:v>774.0</c:v>
                </c:pt>
                <c:pt idx="2529">
                  <c:v>780.0</c:v>
                </c:pt>
                <c:pt idx="2530">
                  <c:v>786.0</c:v>
                </c:pt>
                <c:pt idx="2531">
                  <c:v>792.0</c:v>
                </c:pt>
                <c:pt idx="2532">
                  <c:v>798.0</c:v>
                </c:pt>
                <c:pt idx="2533">
                  <c:v>804.0</c:v>
                </c:pt>
                <c:pt idx="2534">
                  <c:v>810.0</c:v>
                </c:pt>
                <c:pt idx="2535">
                  <c:v>816.0</c:v>
                </c:pt>
                <c:pt idx="2536">
                  <c:v>822.0</c:v>
                </c:pt>
                <c:pt idx="2537">
                  <c:v>828.0</c:v>
                </c:pt>
                <c:pt idx="2538">
                  <c:v>834.0</c:v>
                </c:pt>
                <c:pt idx="2539">
                  <c:v>840.0</c:v>
                </c:pt>
                <c:pt idx="2540">
                  <c:v>846.0</c:v>
                </c:pt>
                <c:pt idx="2541">
                  <c:v>852.0</c:v>
                </c:pt>
                <c:pt idx="2542">
                  <c:v>858.0</c:v>
                </c:pt>
                <c:pt idx="2543">
                  <c:v>864.0</c:v>
                </c:pt>
                <c:pt idx="2544">
                  <c:v>870.0</c:v>
                </c:pt>
                <c:pt idx="2545">
                  <c:v>876.0</c:v>
                </c:pt>
                <c:pt idx="2546">
                  <c:v>882.0</c:v>
                </c:pt>
                <c:pt idx="2547">
                  <c:v>888.0</c:v>
                </c:pt>
                <c:pt idx="2548">
                  <c:v>894.0</c:v>
                </c:pt>
                <c:pt idx="2549">
                  <c:v>900.0</c:v>
                </c:pt>
                <c:pt idx="2550">
                  <c:v>906.0</c:v>
                </c:pt>
                <c:pt idx="2551">
                  <c:v>912.0</c:v>
                </c:pt>
                <c:pt idx="2552">
                  <c:v>918.0</c:v>
                </c:pt>
                <c:pt idx="2553">
                  <c:v>924.0</c:v>
                </c:pt>
                <c:pt idx="2554">
                  <c:v>930.0</c:v>
                </c:pt>
                <c:pt idx="2555">
                  <c:v>936.0</c:v>
                </c:pt>
                <c:pt idx="2556">
                  <c:v>942.0</c:v>
                </c:pt>
                <c:pt idx="2557">
                  <c:v>948.0</c:v>
                </c:pt>
                <c:pt idx="2558">
                  <c:v>954.0</c:v>
                </c:pt>
                <c:pt idx="2559">
                  <c:v>960.0</c:v>
                </c:pt>
                <c:pt idx="2560">
                  <c:v>966.0</c:v>
                </c:pt>
                <c:pt idx="2561">
                  <c:v>972.0</c:v>
                </c:pt>
                <c:pt idx="2562">
                  <c:v>978.0</c:v>
                </c:pt>
                <c:pt idx="2563">
                  <c:v>984.0</c:v>
                </c:pt>
                <c:pt idx="2564">
                  <c:v>990.0</c:v>
                </c:pt>
                <c:pt idx="2565">
                  <c:v>996.0</c:v>
                </c:pt>
                <c:pt idx="2566">
                  <c:v>1002.0</c:v>
                </c:pt>
                <c:pt idx="2567">
                  <c:v>1008.0</c:v>
                </c:pt>
                <c:pt idx="2568">
                  <c:v>1014.0</c:v>
                </c:pt>
                <c:pt idx="2569">
                  <c:v>1020.0</c:v>
                </c:pt>
                <c:pt idx="2570">
                  <c:v>1026.0</c:v>
                </c:pt>
                <c:pt idx="2571">
                  <c:v>1032.0</c:v>
                </c:pt>
                <c:pt idx="2572">
                  <c:v>1038.0</c:v>
                </c:pt>
                <c:pt idx="2573">
                  <c:v>1044.0</c:v>
                </c:pt>
                <c:pt idx="2574">
                  <c:v>1050.0</c:v>
                </c:pt>
                <c:pt idx="2575">
                  <c:v>1056.0</c:v>
                </c:pt>
                <c:pt idx="2576">
                  <c:v>1062.0</c:v>
                </c:pt>
                <c:pt idx="2577">
                  <c:v>1068.0</c:v>
                </c:pt>
                <c:pt idx="2578">
                  <c:v>1074.0</c:v>
                </c:pt>
                <c:pt idx="2579">
                  <c:v>1080.0</c:v>
                </c:pt>
                <c:pt idx="2580">
                  <c:v>1086.0</c:v>
                </c:pt>
                <c:pt idx="2581">
                  <c:v>1092.0</c:v>
                </c:pt>
                <c:pt idx="2582">
                  <c:v>1098.0</c:v>
                </c:pt>
                <c:pt idx="2583">
                  <c:v>1104.0</c:v>
                </c:pt>
                <c:pt idx="2584">
                  <c:v>1110.0</c:v>
                </c:pt>
                <c:pt idx="2585">
                  <c:v>1116.0</c:v>
                </c:pt>
                <c:pt idx="2586">
                  <c:v>1122.0</c:v>
                </c:pt>
                <c:pt idx="2587">
                  <c:v>1128.0</c:v>
                </c:pt>
                <c:pt idx="2588">
                  <c:v>1134.0</c:v>
                </c:pt>
                <c:pt idx="2589">
                  <c:v>1140.0</c:v>
                </c:pt>
                <c:pt idx="2590">
                  <c:v>1146.0</c:v>
                </c:pt>
                <c:pt idx="2591">
                  <c:v>1152.0</c:v>
                </c:pt>
                <c:pt idx="2592">
                  <c:v>1158.0</c:v>
                </c:pt>
                <c:pt idx="2593">
                  <c:v>1164.0</c:v>
                </c:pt>
                <c:pt idx="2594">
                  <c:v>1170.0</c:v>
                </c:pt>
                <c:pt idx="2595">
                  <c:v>1176.0</c:v>
                </c:pt>
                <c:pt idx="2596">
                  <c:v>1182.0</c:v>
                </c:pt>
                <c:pt idx="2597">
                  <c:v>1188.0</c:v>
                </c:pt>
                <c:pt idx="2598">
                  <c:v>1194.0</c:v>
                </c:pt>
                <c:pt idx="2599">
                  <c:v>1200.0</c:v>
                </c:pt>
                <c:pt idx="2600">
                  <c:v>1206.0</c:v>
                </c:pt>
                <c:pt idx="2601">
                  <c:v>1212.0</c:v>
                </c:pt>
                <c:pt idx="2602">
                  <c:v>1218.0</c:v>
                </c:pt>
                <c:pt idx="2603">
                  <c:v>1224.0</c:v>
                </c:pt>
                <c:pt idx="2604">
                  <c:v>1230.0</c:v>
                </c:pt>
                <c:pt idx="2605">
                  <c:v>1236.0</c:v>
                </c:pt>
                <c:pt idx="2606">
                  <c:v>1242.0</c:v>
                </c:pt>
                <c:pt idx="2607">
                  <c:v>1248.0</c:v>
                </c:pt>
                <c:pt idx="2608">
                  <c:v>1254.0</c:v>
                </c:pt>
                <c:pt idx="2609">
                  <c:v>1260.0</c:v>
                </c:pt>
                <c:pt idx="2610">
                  <c:v>1266.0</c:v>
                </c:pt>
                <c:pt idx="2611">
                  <c:v>1272.0</c:v>
                </c:pt>
                <c:pt idx="2612">
                  <c:v>1278.0</c:v>
                </c:pt>
                <c:pt idx="2613">
                  <c:v>1284.0</c:v>
                </c:pt>
                <c:pt idx="2614">
                  <c:v>1290.0</c:v>
                </c:pt>
                <c:pt idx="2615">
                  <c:v>1296.0</c:v>
                </c:pt>
                <c:pt idx="2616">
                  <c:v>1302.0</c:v>
                </c:pt>
                <c:pt idx="2617">
                  <c:v>1308.0</c:v>
                </c:pt>
                <c:pt idx="2618">
                  <c:v>1314.0</c:v>
                </c:pt>
                <c:pt idx="2619">
                  <c:v>1320.0</c:v>
                </c:pt>
                <c:pt idx="2620">
                  <c:v>1326.0</c:v>
                </c:pt>
                <c:pt idx="2621">
                  <c:v>1332.0</c:v>
                </c:pt>
                <c:pt idx="2622">
                  <c:v>1338.0</c:v>
                </c:pt>
                <c:pt idx="2623">
                  <c:v>1344.0</c:v>
                </c:pt>
                <c:pt idx="2624">
                  <c:v>1350.0</c:v>
                </c:pt>
                <c:pt idx="2625">
                  <c:v>1356.0</c:v>
                </c:pt>
                <c:pt idx="2626">
                  <c:v>1362.0</c:v>
                </c:pt>
                <c:pt idx="2627">
                  <c:v>1368.0</c:v>
                </c:pt>
                <c:pt idx="2628">
                  <c:v>1374.0</c:v>
                </c:pt>
                <c:pt idx="2629">
                  <c:v>1380.0</c:v>
                </c:pt>
                <c:pt idx="2630">
                  <c:v>1386.0</c:v>
                </c:pt>
                <c:pt idx="2631">
                  <c:v>1392.0</c:v>
                </c:pt>
                <c:pt idx="2632">
                  <c:v>1398.0</c:v>
                </c:pt>
                <c:pt idx="2633">
                  <c:v>1404.0</c:v>
                </c:pt>
                <c:pt idx="2634">
                  <c:v>1410.0</c:v>
                </c:pt>
                <c:pt idx="2635">
                  <c:v>1416.0</c:v>
                </c:pt>
                <c:pt idx="2636">
                  <c:v>1422.0</c:v>
                </c:pt>
                <c:pt idx="2637">
                  <c:v>1428.0</c:v>
                </c:pt>
                <c:pt idx="2638">
                  <c:v>1434.0</c:v>
                </c:pt>
                <c:pt idx="2639">
                  <c:v>1440.0</c:v>
                </c:pt>
                <c:pt idx="2640">
                  <c:v>1446.0</c:v>
                </c:pt>
                <c:pt idx="2641">
                  <c:v>1452.0</c:v>
                </c:pt>
                <c:pt idx="2642">
                  <c:v>1458.0</c:v>
                </c:pt>
                <c:pt idx="2643">
                  <c:v>1464.0</c:v>
                </c:pt>
                <c:pt idx="2644">
                  <c:v>1470.0</c:v>
                </c:pt>
                <c:pt idx="2645">
                  <c:v>1476.0</c:v>
                </c:pt>
                <c:pt idx="2646">
                  <c:v>1482.0</c:v>
                </c:pt>
                <c:pt idx="2647">
                  <c:v>1488.0</c:v>
                </c:pt>
                <c:pt idx="2648">
                  <c:v>1494.0</c:v>
                </c:pt>
                <c:pt idx="2649">
                  <c:v>1500.0</c:v>
                </c:pt>
                <c:pt idx="2650">
                  <c:v>1494.0</c:v>
                </c:pt>
                <c:pt idx="2651">
                  <c:v>1488.0</c:v>
                </c:pt>
                <c:pt idx="2652">
                  <c:v>1482.0</c:v>
                </c:pt>
                <c:pt idx="2653">
                  <c:v>1476.0</c:v>
                </c:pt>
                <c:pt idx="2654">
                  <c:v>1470.0</c:v>
                </c:pt>
                <c:pt idx="2655">
                  <c:v>1464.0</c:v>
                </c:pt>
                <c:pt idx="2656">
                  <c:v>1458.0</c:v>
                </c:pt>
                <c:pt idx="2657">
                  <c:v>1452.0</c:v>
                </c:pt>
                <c:pt idx="2658">
                  <c:v>1446.0</c:v>
                </c:pt>
                <c:pt idx="2659">
                  <c:v>1440.0</c:v>
                </c:pt>
                <c:pt idx="2660">
                  <c:v>1434.0</c:v>
                </c:pt>
                <c:pt idx="2661">
                  <c:v>1428.0</c:v>
                </c:pt>
                <c:pt idx="2662">
                  <c:v>1422.0</c:v>
                </c:pt>
                <c:pt idx="2663">
                  <c:v>1416.0</c:v>
                </c:pt>
                <c:pt idx="2664">
                  <c:v>1410.0</c:v>
                </c:pt>
                <c:pt idx="2665">
                  <c:v>1404.0</c:v>
                </c:pt>
                <c:pt idx="2666">
                  <c:v>1398.0</c:v>
                </c:pt>
                <c:pt idx="2667">
                  <c:v>1392.0</c:v>
                </c:pt>
                <c:pt idx="2668">
                  <c:v>1386.0</c:v>
                </c:pt>
                <c:pt idx="2669">
                  <c:v>1380.0</c:v>
                </c:pt>
                <c:pt idx="2670">
                  <c:v>1374.0</c:v>
                </c:pt>
                <c:pt idx="2671">
                  <c:v>1368.0</c:v>
                </c:pt>
                <c:pt idx="2672">
                  <c:v>1362.0</c:v>
                </c:pt>
                <c:pt idx="2673">
                  <c:v>1356.0</c:v>
                </c:pt>
                <c:pt idx="2674">
                  <c:v>1350.0</c:v>
                </c:pt>
                <c:pt idx="2675">
                  <c:v>1344.0</c:v>
                </c:pt>
                <c:pt idx="2676">
                  <c:v>1338.0</c:v>
                </c:pt>
                <c:pt idx="2677">
                  <c:v>1332.0</c:v>
                </c:pt>
                <c:pt idx="2678">
                  <c:v>1326.0</c:v>
                </c:pt>
                <c:pt idx="2679">
                  <c:v>1320.0</c:v>
                </c:pt>
                <c:pt idx="2680">
                  <c:v>1314.0</c:v>
                </c:pt>
                <c:pt idx="2681">
                  <c:v>1308.0</c:v>
                </c:pt>
                <c:pt idx="2682">
                  <c:v>1302.0</c:v>
                </c:pt>
                <c:pt idx="2683">
                  <c:v>1296.0</c:v>
                </c:pt>
                <c:pt idx="2684">
                  <c:v>1290.0</c:v>
                </c:pt>
                <c:pt idx="2685">
                  <c:v>1284.0</c:v>
                </c:pt>
                <c:pt idx="2686">
                  <c:v>1278.0</c:v>
                </c:pt>
                <c:pt idx="2687">
                  <c:v>1272.0</c:v>
                </c:pt>
                <c:pt idx="2688">
                  <c:v>1266.0</c:v>
                </c:pt>
                <c:pt idx="2689">
                  <c:v>1260.0</c:v>
                </c:pt>
                <c:pt idx="2690">
                  <c:v>1254.0</c:v>
                </c:pt>
                <c:pt idx="2691">
                  <c:v>1248.0</c:v>
                </c:pt>
                <c:pt idx="2692">
                  <c:v>1242.0</c:v>
                </c:pt>
                <c:pt idx="2693">
                  <c:v>1236.0</c:v>
                </c:pt>
                <c:pt idx="2694">
                  <c:v>1230.0</c:v>
                </c:pt>
                <c:pt idx="2695">
                  <c:v>1224.0</c:v>
                </c:pt>
                <c:pt idx="2696">
                  <c:v>1218.0</c:v>
                </c:pt>
                <c:pt idx="2697">
                  <c:v>1212.0</c:v>
                </c:pt>
                <c:pt idx="2698">
                  <c:v>1206.0</c:v>
                </c:pt>
                <c:pt idx="2699">
                  <c:v>1200.0</c:v>
                </c:pt>
                <c:pt idx="2700">
                  <c:v>1194.0</c:v>
                </c:pt>
                <c:pt idx="2701">
                  <c:v>1188.0</c:v>
                </c:pt>
                <c:pt idx="2702">
                  <c:v>1182.0</c:v>
                </c:pt>
                <c:pt idx="2703">
                  <c:v>1176.0</c:v>
                </c:pt>
                <c:pt idx="2704">
                  <c:v>1170.0</c:v>
                </c:pt>
                <c:pt idx="2705">
                  <c:v>1164.0</c:v>
                </c:pt>
                <c:pt idx="2706">
                  <c:v>1158.0</c:v>
                </c:pt>
                <c:pt idx="2707">
                  <c:v>1152.0</c:v>
                </c:pt>
                <c:pt idx="2708">
                  <c:v>1146.0</c:v>
                </c:pt>
                <c:pt idx="2709">
                  <c:v>1140.0</c:v>
                </c:pt>
                <c:pt idx="2710">
                  <c:v>1134.0</c:v>
                </c:pt>
                <c:pt idx="2711">
                  <c:v>1128.0</c:v>
                </c:pt>
                <c:pt idx="2712">
                  <c:v>1122.0</c:v>
                </c:pt>
                <c:pt idx="2713">
                  <c:v>1116.0</c:v>
                </c:pt>
                <c:pt idx="2714">
                  <c:v>1110.0</c:v>
                </c:pt>
                <c:pt idx="2715">
                  <c:v>1104.0</c:v>
                </c:pt>
                <c:pt idx="2716">
                  <c:v>1098.0</c:v>
                </c:pt>
                <c:pt idx="2717">
                  <c:v>1092.0</c:v>
                </c:pt>
                <c:pt idx="2718">
                  <c:v>1086.0</c:v>
                </c:pt>
                <c:pt idx="2719">
                  <c:v>1080.0</c:v>
                </c:pt>
                <c:pt idx="2720">
                  <c:v>1074.0</c:v>
                </c:pt>
                <c:pt idx="2721">
                  <c:v>1068.0</c:v>
                </c:pt>
                <c:pt idx="2722">
                  <c:v>1062.0</c:v>
                </c:pt>
                <c:pt idx="2723">
                  <c:v>1056.0</c:v>
                </c:pt>
                <c:pt idx="2724">
                  <c:v>1050.0</c:v>
                </c:pt>
                <c:pt idx="2725">
                  <c:v>1044.0</c:v>
                </c:pt>
                <c:pt idx="2726">
                  <c:v>1038.0</c:v>
                </c:pt>
                <c:pt idx="2727">
                  <c:v>1032.0</c:v>
                </c:pt>
                <c:pt idx="2728">
                  <c:v>1026.0</c:v>
                </c:pt>
                <c:pt idx="2729">
                  <c:v>1020.0</c:v>
                </c:pt>
                <c:pt idx="2730">
                  <c:v>1014.0</c:v>
                </c:pt>
                <c:pt idx="2731">
                  <c:v>1008.0</c:v>
                </c:pt>
                <c:pt idx="2732">
                  <c:v>1002.0</c:v>
                </c:pt>
                <c:pt idx="2733">
                  <c:v>996.0</c:v>
                </c:pt>
                <c:pt idx="2734">
                  <c:v>990.0</c:v>
                </c:pt>
                <c:pt idx="2735">
                  <c:v>984.0</c:v>
                </c:pt>
                <c:pt idx="2736">
                  <c:v>978.0</c:v>
                </c:pt>
                <c:pt idx="2737">
                  <c:v>972.0</c:v>
                </c:pt>
                <c:pt idx="2738">
                  <c:v>966.0</c:v>
                </c:pt>
                <c:pt idx="2739">
                  <c:v>960.0</c:v>
                </c:pt>
                <c:pt idx="2740">
                  <c:v>954.0</c:v>
                </c:pt>
                <c:pt idx="2741">
                  <c:v>948.0</c:v>
                </c:pt>
                <c:pt idx="2742">
                  <c:v>942.0</c:v>
                </c:pt>
                <c:pt idx="2743">
                  <c:v>936.0</c:v>
                </c:pt>
                <c:pt idx="2744">
                  <c:v>930.0</c:v>
                </c:pt>
                <c:pt idx="2745">
                  <c:v>924.0</c:v>
                </c:pt>
                <c:pt idx="2746">
                  <c:v>918.0</c:v>
                </c:pt>
                <c:pt idx="2747">
                  <c:v>912.0</c:v>
                </c:pt>
                <c:pt idx="2748">
                  <c:v>906.0</c:v>
                </c:pt>
                <c:pt idx="2749">
                  <c:v>900.0</c:v>
                </c:pt>
                <c:pt idx="2750">
                  <c:v>894.0</c:v>
                </c:pt>
                <c:pt idx="2751">
                  <c:v>888.0</c:v>
                </c:pt>
                <c:pt idx="2752">
                  <c:v>882.0</c:v>
                </c:pt>
                <c:pt idx="2753">
                  <c:v>876.0</c:v>
                </c:pt>
                <c:pt idx="2754">
                  <c:v>870.0</c:v>
                </c:pt>
                <c:pt idx="2755">
                  <c:v>864.0</c:v>
                </c:pt>
                <c:pt idx="2756">
                  <c:v>858.0</c:v>
                </c:pt>
                <c:pt idx="2757">
                  <c:v>852.0</c:v>
                </c:pt>
                <c:pt idx="2758">
                  <c:v>846.0</c:v>
                </c:pt>
                <c:pt idx="2759">
                  <c:v>840.0</c:v>
                </c:pt>
                <c:pt idx="2760">
                  <c:v>834.0</c:v>
                </c:pt>
                <c:pt idx="2761">
                  <c:v>828.0</c:v>
                </c:pt>
                <c:pt idx="2762">
                  <c:v>822.0</c:v>
                </c:pt>
                <c:pt idx="2763">
                  <c:v>816.0</c:v>
                </c:pt>
                <c:pt idx="2764">
                  <c:v>810.0</c:v>
                </c:pt>
                <c:pt idx="2765">
                  <c:v>804.0</c:v>
                </c:pt>
                <c:pt idx="2766">
                  <c:v>798.0</c:v>
                </c:pt>
                <c:pt idx="2767">
                  <c:v>792.0</c:v>
                </c:pt>
                <c:pt idx="2768">
                  <c:v>786.0</c:v>
                </c:pt>
                <c:pt idx="2769">
                  <c:v>780.0</c:v>
                </c:pt>
                <c:pt idx="2770">
                  <c:v>774.0</c:v>
                </c:pt>
                <c:pt idx="2771">
                  <c:v>768.0</c:v>
                </c:pt>
                <c:pt idx="2772">
                  <c:v>762.0</c:v>
                </c:pt>
                <c:pt idx="2773">
                  <c:v>756.0</c:v>
                </c:pt>
                <c:pt idx="2774">
                  <c:v>750.0</c:v>
                </c:pt>
                <c:pt idx="2775">
                  <c:v>744.0</c:v>
                </c:pt>
                <c:pt idx="2776">
                  <c:v>738.0</c:v>
                </c:pt>
                <c:pt idx="2777">
                  <c:v>732.0</c:v>
                </c:pt>
                <c:pt idx="2778">
                  <c:v>726.0</c:v>
                </c:pt>
                <c:pt idx="2779">
                  <c:v>720.0</c:v>
                </c:pt>
                <c:pt idx="2780">
                  <c:v>714.0</c:v>
                </c:pt>
                <c:pt idx="2781">
                  <c:v>708.0</c:v>
                </c:pt>
                <c:pt idx="2782">
                  <c:v>702.0</c:v>
                </c:pt>
                <c:pt idx="2783">
                  <c:v>696.0</c:v>
                </c:pt>
                <c:pt idx="2784">
                  <c:v>690.0</c:v>
                </c:pt>
                <c:pt idx="2785">
                  <c:v>684.0</c:v>
                </c:pt>
                <c:pt idx="2786">
                  <c:v>678.0</c:v>
                </c:pt>
                <c:pt idx="2787">
                  <c:v>672.0</c:v>
                </c:pt>
                <c:pt idx="2788">
                  <c:v>666.0</c:v>
                </c:pt>
                <c:pt idx="2789">
                  <c:v>660.0</c:v>
                </c:pt>
                <c:pt idx="2790">
                  <c:v>654.0</c:v>
                </c:pt>
                <c:pt idx="2791">
                  <c:v>648.0</c:v>
                </c:pt>
                <c:pt idx="2792">
                  <c:v>642.0</c:v>
                </c:pt>
                <c:pt idx="2793">
                  <c:v>636.0</c:v>
                </c:pt>
                <c:pt idx="2794">
                  <c:v>630.0</c:v>
                </c:pt>
                <c:pt idx="2795">
                  <c:v>624.0</c:v>
                </c:pt>
                <c:pt idx="2796">
                  <c:v>618.0</c:v>
                </c:pt>
                <c:pt idx="2797">
                  <c:v>612.0</c:v>
                </c:pt>
                <c:pt idx="2798">
                  <c:v>606.0</c:v>
                </c:pt>
                <c:pt idx="2799">
                  <c:v>600.0</c:v>
                </c:pt>
                <c:pt idx="2800">
                  <c:v>594.0</c:v>
                </c:pt>
                <c:pt idx="2801">
                  <c:v>588.0</c:v>
                </c:pt>
                <c:pt idx="2802">
                  <c:v>582.0</c:v>
                </c:pt>
                <c:pt idx="2803">
                  <c:v>576.0</c:v>
                </c:pt>
                <c:pt idx="2804">
                  <c:v>570.0</c:v>
                </c:pt>
                <c:pt idx="2805">
                  <c:v>564.0</c:v>
                </c:pt>
                <c:pt idx="2806">
                  <c:v>558.0</c:v>
                </c:pt>
                <c:pt idx="2807">
                  <c:v>552.0</c:v>
                </c:pt>
                <c:pt idx="2808">
                  <c:v>546.0</c:v>
                </c:pt>
                <c:pt idx="2809">
                  <c:v>540.0</c:v>
                </c:pt>
                <c:pt idx="2810">
                  <c:v>534.0</c:v>
                </c:pt>
                <c:pt idx="2811">
                  <c:v>528.0</c:v>
                </c:pt>
                <c:pt idx="2812">
                  <c:v>522.0</c:v>
                </c:pt>
                <c:pt idx="2813">
                  <c:v>516.0</c:v>
                </c:pt>
                <c:pt idx="2814">
                  <c:v>510.0</c:v>
                </c:pt>
                <c:pt idx="2815">
                  <c:v>504.0</c:v>
                </c:pt>
                <c:pt idx="2816">
                  <c:v>498.0</c:v>
                </c:pt>
                <c:pt idx="2817">
                  <c:v>492.0</c:v>
                </c:pt>
                <c:pt idx="2818">
                  <c:v>486.0</c:v>
                </c:pt>
                <c:pt idx="2819">
                  <c:v>480.0</c:v>
                </c:pt>
                <c:pt idx="2820">
                  <c:v>474.0</c:v>
                </c:pt>
                <c:pt idx="2821">
                  <c:v>468.0</c:v>
                </c:pt>
                <c:pt idx="2822">
                  <c:v>462.0</c:v>
                </c:pt>
                <c:pt idx="2823">
                  <c:v>456.0</c:v>
                </c:pt>
                <c:pt idx="2824">
                  <c:v>450.0</c:v>
                </c:pt>
                <c:pt idx="2825">
                  <c:v>444.0</c:v>
                </c:pt>
                <c:pt idx="2826">
                  <c:v>438.0</c:v>
                </c:pt>
                <c:pt idx="2827">
                  <c:v>432.0</c:v>
                </c:pt>
                <c:pt idx="2828">
                  <c:v>426.0</c:v>
                </c:pt>
                <c:pt idx="2829">
                  <c:v>420.0</c:v>
                </c:pt>
                <c:pt idx="2830">
                  <c:v>414.0</c:v>
                </c:pt>
                <c:pt idx="2831">
                  <c:v>408.0</c:v>
                </c:pt>
                <c:pt idx="2832">
                  <c:v>402.0</c:v>
                </c:pt>
                <c:pt idx="2833">
                  <c:v>396.0</c:v>
                </c:pt>
                <c:pt idx="2834">
                  <c:v>390.0</c:v>
                </c:pt>
                <c:pt idx="2835">
                  <c:v>384.0</c:v>
                </c:pt>
                <c:pt idx="2836">
                  <c:v>378.0</c:v>
                </c:pt>
                <c:pt idx="2837">
                  <c:v>372.0</c:v>
                </c:pt>
                <c:pt idx="2838">
                  <c:v>366.0</c:v>
                </c:pt>
                <c:pt idx="2839">
                  <c:v>360.0</c:v>
                </c:pt>
                <c:pt idx="2840">
                  <c:v>354.0</c:v>
                </c:pt>
                <c:pt idx="2841">
                  <c:v>348.0</c:v>
                </c:pt>
                <c:pt idx="2842">
                  <c:v>342.0</c:v>
                </c:pt>
                <c:pt idx="2843">
                  <c:v>336.0</c:v>
                </c:pt>
                <c:pt idx="2844">
                  <c:v>330.0</c:v>
                </c:pt>
                <c:pt idx="2845">
                  <c:v>324.0</c:v>
                </c:pt>
                <c:pt idx="2846">
                  <c:v>318.0</c:v>
                </c:pt>
                <c:pt idx="2847">
                  <c:v>312.0</c:v>
                </c:pt>
                <c:pt idx="2848">
                  <c:v>306.0</c:v>
                </c:pt>
                <c:pt idx="2849">
                  <c:v>300.0</c:v>
                </c:pt>
                <c:pt idx="2850">
                  <c:v>294.0</c:v>
                </c:pt>
                <c:pt idx="2851">
                  <c:v>288.0</c:v>
                </c:pt>
                <c:pt idx="2852">
                  <c:v>282.0</c:v>
                </c:pt>
                <c:pt idx="2853">
                  <c:v>276.0</c:v>
                </c:pt>
                <c:pt idx="2854">
                  <c:v>270.0</c:v>
                </c:pt>
                <c:pt idx="2855">
                  <c:v>264.0</c:v>
                </c:pt>
                <c:pt idx="2856">
                  <c:v>258.0</c:v>
                </c:pt>
                <c:pt idx="2857">
                  <c:v>252.0</c:v>
                </c:pt>
                <c:pt idx="2858">
                  <c:v>246.0</c:v>
                </c:pt>
                <c:pt idx="2859">
                  <c:v>240.0</c:v>
                </c:pt>
                <c:pt idx="2860">
                  <c:v>234.0</c:v>
                </c:pt>
                <c:pt idx="2861">
                  <c:v>228.0</c:v>
                </c:pt>
                <c:pt idx="2862">
                  <c:v>222.0</c:v>
                </c:pt>
                <c:pt idx="2863">
                  <c:v>216.0</c:v>
                </c:pt>
                <c:pt idx="2864">
                  <c:v>210.0</c:v>
                </c:pt>
                <c:pt idx="2865">
                  <c:v>204.0</c:v>
                </c:pt>
                <c:pt idx="2866">
                  <c:v>198.0</c:v>
                </c:pt>
                <c:pt idx="2867">
                  <c:v>192.0</c:v>
                </c:pt>
                <c:pt idx="2868">
                  <c:v>186.0</c:v>
                </c:pt>
                <c:pt idx="2869">
                  <c:v>180.0</c:v>
                </c:pt>
                <c:pt idx="2870">
                  <c:v>174.0</c:v>
                </c:pt>
                <c:pt idx="2871">
                  <c:v>168.0</c:v>
                </c:pt>
                <c:pt idx="2872">
                  <c:v>162.0</c:v>
                </c:pt>
                <c:pt idx="2873">
                  <c:v>156.0</c:v>
                </c:pt>
                <c:pt idx="2874">
                  <c:v>150.0</c:v>
                </c:pt>
                <c:pt idx="2875">
                  <c:v>144.0</c:v>
                </c:pt>
                <c:pt idx="2876">
                  <c:v>138.0</c:v>
                </c:pt>
                <c:pt idx="2877">
                  <c:v>132.0</c:v>
                </c:pt>
                <c:pt idx="2878">
                  <c:v>126.0</c:v>
                </c:pt>
                <c:pt idx="2879">
                  <c:v>120.0</c:v>
                </c:pt>
                <c:pt idx="2880">
                  <c:v>114.0</c:v>
                </c:pt>
                <c:pt idx="2881">
                  <c:v>108.0</c:v>
                </c:pt>
                <c:pt idx="2882">
                  <c:v>102.0</c:v>
                </c:pt>
                <c:pt idx="2883">
                  <c:v>96.0</c:v>
                </c:pt>
                <c:pt idx="2884">
                  <c:v>90.0</c:v>
                </c:pt>
                <c:pt idx="2885">
                  <c:v>84.0</c:v>
                </c:pt>
                <c:pt idx="2886">
                  <c:v>78.0</c:v>
                </c:pt>
                <c:pt idx="2887">
                  <c:v>72.0</c:v>
                </c:pt>
                <c:pt idx="2888">
                  <c:v>66.0</c:v>
                </c:pt>
                <c:pt idx="2889">
                  <c:v>60.0</c:v>
                </c:pt>
                <c:pt idx="2890">
                  <c:v>54.0</c:v>
                </c:pt>
                <c:pt idx="2891">
                  <c:v>48.0</c:v>
                </c:pt>
                <c:pt idx="2892">
                  <c:v>42.0</c:v>
                </c:pt>
                <c:pt idx="2893">
                  <c:v>36.0</c:v>
                </c:pt>
                <c:pt idx="2894">
                  <c:v>30.0</c:v>
                </c:pt>
                <c:pt idx="2895">
                  <c:v>24.0</c:v>
                </c:pt>
                <c:pt idx="2896">
                  <c:v>18.0</c:v>
                </c:pt>
                <c:pt idx="2897">
                  <c:v>12.0</c:v>
                </c:pt>
                <c:pt idx="2898">
                  <c:v>6.0</c:v>
                </c:pt>
                <c:pt idx="2899">
                  <c:v>0.0</c:v>
                </c:pt>
                <c:pt idx="2900">
                  <c:v>-6.0</c:v>
                </c:pt>
                <c:pt idx="2901">
                  <c:v>-12.0</c:v>
                </c:pt>
                <c:pt idx="2902">
                  <c:v>-18.0</c:v>
                </c:pt>
                <c:pt idx="2903">
                  <c:v>-24.0</c:v>
                </c:pt>
                <c:pt idx="2904">
                  <c:v>-30.0</c:v>
                </c:pt>
                <c:pt idx="2905">
                  <c:v>-36.0</c:v>
                </c:pt>
                <c:pt idx="2906">
                  <c:v>-42.0</c:v>
                </c:pt>
                <c:pt idx="2907">
                  <c:v>-48.0</c:v>
                </c:pt>
                <c:pt idx="2908">
                  <c:v>-54.0</c:v>
                </c:pt>
                <c:pt idx="2909">
                  <c:v>-60.0</c:v>
                </c:pt>
                <c:pt idx="2910">
                  <c:v>-66.0</c:v>
                </c:pt>
                <c:pt idx="2911">
                  <c:v>-72.0</c:v>
                </c:pt>
                <c:pt idx="2912">
                  <c:v>-78.0</c:v>
                </c:pt>
                <c:pt idx="2913">
                  <c:v>-84.0</c:v>
                </c:pt>
                <c:pt idx="2914">
                  <c:v>-90.0</c:v>
                </c:pt>
                <c:pt idx="2915">
                  <c:v>-96.0</c:v>
                </c:pt>
                <c:pt idx="2916">
                  <c:v>-102.0</c:v>
                </c:pt>
                <c:pt idx="2917">
                  <c:v>-108.0</c:v>
                </c:pt>
                <c:pt idx="2918">
                  <c:v>-114.0</c:v>
                </c:pt>
                <c:pt idx="2919">
                  <c:v>-120.0</c:v>
                </c:pt>
                <c:pt idx="2920">
                  <c:v>-126.0</c:v>
                </c:pt>
                <c:pt idx="2921">
                  <c:v>-132.0</c:v>
                </c:pt>
                <c:pt idx="2922">
                  <c:v>-138.0</c:v>
                </c:pt>
                <c:pt idx="2923">
                  <c:v>-144.0</c:v>
                </c:pt>
                <c:pt idx="2924">
                  <c:v>-150.0</c:v>
                </c:pt>
                <c:pt idx="2925">
                  <c:v>-156.0</c:v>
                </c:pt>
                <c:pt idx="2926">
                  <c:v>-162.0</c:v>
                </c:pt>
                <c:pt idx="2927">
                  <c:v>-168.0</c:v>
                </c:pt>
                <c:pt idx="2928">
                  <c:v>-174.0</c:v>
                </c:pt>
                <c:pt idx="2929">
                  <c:v>-180.0</c:v>
                </c:pt>
                <c:pt idx="2930">
                  <c:v>-186.0</c:v>
                </c:pt>
                <c:pt idx="2931">
                  <c:v>-192.0</c:v>
                </c:pt>
                <c:pt idx="2932">
                  <c:v>-198.0</c:v>
                </c:pt>
                <c:pt idx="2933">
                  <c:v>-204.0</c:v>
                </c:pt>
                <c:pt idx="2934">
                  <c:v>-210.0</c:v>
                </c:pt>
                <c:pt idx="2935">
                  <c:v>-216.0</c:v>
                </c:pt>
                <c:pt idx="2936">
                  <c:v>-222.0</c:v>
                </c:pt>
                <c:pt idx="2937">
                  <c:v>-228.0</c:v>
                </c:pt>
                <c:pt idx="2938">
                  <c:v>-234.0</c:v>
                </c:pt>
                <c:pt idx="2939">
                  <c:v>-240.0</c:v>
                </c:pt>
                <c:pt idx="2940">
                  <c:v>-246.0</c:v>
                </c:pt>
                <c:pt idx="2941">
                  <c:v>-252.0</c:v>
                </c:pt>
                <c:pt idx="2942">
                  <c:v>-258.0</c:v>
                </c:pt>
                <c:pt idx="2943">
                  <c:v>-264.0</c:v>
                </c:pt>
                <c:pt idx="2944">
                  <c:v>-270.0</c:v>
                </c:pt>
                <c:pt idx="2945">
                  <c:v>-276.0</c:v>
                </c:pt>
                <c:pt idx="2946">
                  <c:v>-282.0</c:v>
                </c:pt>
                <c:pt idx="2947">
                  <c:v>-288.0</c:v>
                </c:pt>
                <c:pt idx="2948">
                  <c:v>-294.0</c:v>
                </c:pt>
                <c:pt idx="2949">
                  <c:v>-300.0</c:v>
                </c:pt>
                <c:pt idx="2950">
                  <c:v>-306.0</c:v>
                </c:pt>
                <c:pt idx="2951">
                  <c:v>-312.0</c:v>
                </c:pt>
                <c:pt idx="2952">
                  <c:v>-318.0</c:v>
                </c:pt>
                <c:pt idx="2953">
                  <c:v>-324.0</c:v>
                </c:pt>
                <c:pt idx="2954">
                  <c:v>-330.0</c:v>
                </c:pt>
                <c:pt idx="2955">
                  <c:v>-336.0</c:v>
                </c:pt>
                <c:pt idx="2956">
                  <c:v>-342.0</c:v>
                </c:pt>
                <c:pt idx="2957">
                  <c:v>-348.0</c:v>
                </c:pt>
                <c:pt idx="2958">
                  <c:v>-354.0</c:v>
                </c:pt>
                <c:pt idx="2959">
                  <c:v>-360.0</c:v>
                </c:pt>
                <c:pt idx="2960">
                  <c:v>-366.0</c:v>
                </c:pt>
                <c:pt idx="2961">
                  <c:v>-372.0</c:v>
                </c:pt>
                <c:pt idx="2962">
                  <c:v>-378.0</c:v>
                </c:pt>
                <c:pt idx="2963">
                  <c:v>-384.0</c:v>
                </c:pt>
                <c:pt idx="2964">
                  <c:v>-390.0</c:v>
                </c:pt>
                <c:pt idx="2965">
                  <c:v>-396.0</c:v>
                </c:pt>
                <c:pt idx="2966">
                  <c:v>-402.0</c:v>
                </c:pt>
                <c:pt idx="2967">
                  <c:v>-408.0</c:v>
                </c:pt>
                <c:pt idx="2968">
                  <c:v>-414.0</c:v>
                </c:pt>
                <c:pt idx="2969">
                  <c:v>-420.0</c:v>
                </c:pt>
                <c:pt idx="2970">
                  <c:v>-426.0</c:v>
                </c:pt>
                <c:pt idx="2971">
                  <c:v>-432.0</c:v>
                </c:pt>
                <c:pt idx="2972">
                  <c:v>-438.0</c:v>
                </c:pt>
                <c:pt idx="2973">
                  <c:v>-444.0</c:v>
                </c:pt>
                <c:pt idx="2974">
                  <c:v>-450.0</c:v>
                </c:pt>
                <c:pt idx="2975">
                  <c:v>-456.0</c:v>
                </c:pt>
                <c:pt idx="2976">
                  <c:v>-462.0</c:v>
                </c:pt>
                <c:pt idx="2977">
                  <c:v>-468.0</c:v>
                </c:pt>
                <c:pt idx="2978">
                  <c:v>-474.0</c:v>
                </c:pt>
                <c:pt idx="2979">
                  <c:v>-480.0</c:v>
                </c:pt>
                <c:pt idx="2980">
                  <c:v>-486.0</c:v>
                </c:pt>
                <c:pt idx="2981">
                  <c:v>-492.0</c:v>
                </c:pt>
                <c:pt idx="2982">
                  <c:v>-498.0</c:v>
                </c:pt>
                <c:pt idx="2983">
                  <c:v>-504.0</c:v>
                </c:pt>
                <c:pt idx="2984">
                  <c:v>-510.0</c:v>
                </c:pt>
                <c:pt idx="2985">
                  <c:v>-516.0</c:v>
                </c:pt>
                <c:pt idx="2986">
                  <c:v>-522.0</c:v>
                </c:pt>
                <c:pt idx="2987">
                  <c:v>-528.0</c:v>
                </c:pt>
                <c:pt idx="2988">
                  <c:v>-534.0</c:v>
                </c:pt>
                <c:pt idx="2989">
                  <c:v>-540.0</c:v>
                </c:pt>
                <c:pt idx="2990">
                  <c:v>-546.0</c:v>
                </c:pt>
                <c:pt idx="2991">
                  <c:v>-552.0</c:v>
                </c:pt>
                <c:pt idx="2992">
                  <c:v>-558.0</c:v>
                </c:pt>
                <c:pt idx="2993">
                  <c:v>-564.0</c:v>
                </c:pt>
                <c:pt idx="2994">
                  <c:v>-570.0</c:v>
                </c:pt>
                <c:pt idx="2995">
                  <c:v>-576.0</c:v>
                </c:pt>
                <c:pt idx="2996">
                  <c:v>-582.0</c:v>
                </c:pt>
                <c:pt idx="2997">
                  <c:v>-588.0</c:v>
                </c:pt>
                <c:pt idx="2998">
                  <c:v>-594.0</c:v>
                </c:pt>
                <c:pt idx="2999">
                  <c:v>-600.0</c:v>
                </c:pt>
                <c:pt idx="3000">
                  <c:v>-606.0</c:v>
                </c:pt>
                <c:pt idx="3001">
                  <c:v>-612.0</c:v>
                </c:pt>
                <c:pt idx="3002">
                  <c:v>-618.0</c:v>
                </c:pt>
                <c:pt idx="3003">
                  <c:v>-624.0</c:v>
                </c:pt>
                <c:pt idx="3004">
                  <c:v>-630.0</c:v>
                </c:pt>
                <c:pt idx="3005">
                  <c:v>-636.0</c:v>
                </c:pt>
                <c:pt idx="3006">
                  <c:v>-642.0</c:v>
                </c:pt>
                <c:pt idx="3007">
                  <c:v>-648.0</c:v>
                </c:pt>
                <c:pt idx="3008">
                  <c:v>-654.0</c:v>
                </c:pt>
                <c:pt idx="3009">
                  <c:v>-660.0</c:v>
                </c:pt>
                <c:pt idx="3010">
                  <c:v>-666.0</c:v>
                </c:pt>
                <c:pt idx="3011">
                  <c:v>-672.0</c:v>
                </c:pt>
                <c:pt idx="3012">
                  <c:v>-678.0</c:v>
                </c:pt>
                <c:pt idx="3013">
                  <c:v>-684.0</c:v>
                </c:pt>
                <c:pt idx="3014">
                  <c:v>-690.0</c:v>
                </c:pt>
                <c:pt idx="3015">
                  <c:v>-696.0</c:v>
                </c:pt>
                <c:pt idx="3016">
                  <c:v>-702.0</c:v>
                </c:pt>
                <c:pt idx="3017">
                  <c:v>-708.0</c:v>
                </c:pt>
                <c:pt idx="3018">
                  <c:v>-714.0</c:v>
                </c:pt>
                <c:pt idx="3019">
                  <c:v>-720.0</c:v>
                </c:pt>
                <c:pt idx="3020">
                  <c:v>-726.0</c:v>
                </c:pt>
                <c:pt idx="3021">
                  <c:v>-732.0</c:v>
                </c:pt>
                <c:pt idx="3022">
                  <c:v>-738.0</c:v>
                </c:pt>
                <c:pt idx="3023">
                  <c:v>-744.0</c:v>
                </c:pt>
                <c:pt idx="3024">
                  <c:v>-750.0</c:v>
                </c:pt>
                <c:pt idx="3025">
                  <c:v>-756.0</c:v>
                </c:pt>
                <c:pt idx="3026">
                  <c:v>-762.0</c:v>
                </c:pt>
                <c:pt idx="3027">
                  <c:v>-768.0</c:v>
                </c:pt>
                <c:pt idx="3028">
                  <c:v>-774.0</c:v>
                </c:pt>
                <c:pt idx="3029">
                  <c:v>-780.0</c:v>
                </c:pt>
                <c:pt idx="3030">
                  <c:v>-786.0</c:v>
                </c:pt>
                <c:pt idx="3031">
                  <c:v>-792.0</c:v>
                </c:pt>
                <c:pt idx="3032">
                  <c:v>-798.0</c:v>
                </c:pt>
                <c:pt idx="3033">
                  <c:v>-804.0</c:v>
                </c:pt>
                <c:pt idx="3034">
                  <c:v>-810.0</c:v>
                </c:pt>
                <c:pt idx="3035">
                  <c:v>-816.0</c:v>
                </c:pt>
                <c:pt idx="3036">
                  <c:v>-822.0</c:v>
                </c:pt>
                <c:pt idx="3037">
                  <c:v>-828.0</c:v>
                </c:pt>
                <c:pt idx="3038">
                  <c:v>-834.0</c:v>
                </c:pt>
                <c:pt idx="3039">
                  <c:v>-840.0</c:v>
                </c:pt>
                <c:pt idx="3040">
                  <c:v>-846.0</c:v>
                </c:pt>
                <c:pt idx="3041">
                  <c:v>-852.0</c:v>
                </c:pt>
                <c:pt idx="3042">
                  <c:v>-858.0</c:v>
                </c:pt>
                <c:pt idx="3043">
                  <c:v>-864.0</c:v>
                </c:pt>
                <c:pt idx="3044">
                  <c:v>-870.0</c:v>
                </c:pt>
                <c:pt idx="3045">
                  <c:v>-876.0</c:v>
                </c:pt>
                <c:pt idx="3046">
                  <c:v>-882.0</c:v>
                </c:pt>
                <c:pt idx="3047">
                  <c:v>-888.0</c:v>
                </c:pt>
                <c:pt idx="3048">
                  <c:v>-894.0</c:v>
                </c:pt>
                <c:pt idx="3049">
                  <c:v>-900.0</c:v>
                </c:pt>
                <c:pt idx="3050">
                  <c:v>-894.0</c:v>
                </c:pt>
                <c:pt idx="3051">
                  <c:v>-888.0</c:v>
                </c:pt>
                <c:pt idx="3052">
                  <c:v>-882.0</c:v>
                </c:pt>
                <c:pt idx="3053">
                  <c:v>-876.0</c:v>
                </c:pt>
                <c:pt idx="3054">
                  <c:v>-870.0</c:v>
                </c:pt>
                <c:pt idx="3055">
                  <c:v>-864.0</c:v>
                </c:pt>
                <c:pt idx="3056">
                  <c:v>-858.0</c:v>
                </c:pt>
                <c:pt idx="3057">
                  <c:v>-852.0</c:v>
                </c:pt>
                <c:pt idx="3058">
                  <c:v>-846.0</c:v>
                </c:pt>
                <c:pt idx="3059">
                  <c:v>-840.0</c:v>
                </c:pt>
                <c:pt idx="3060">
                  <c:v>-834.0</c:v>
                </c:pt>
                <c:pt idx="3061">
                  <c:v>-828.0</c:v>
                </c:pt>
                <c:pt idx="3062">
                  <c:v>-822.0</c:v>
                </c:pt>
                <c:pt idx="3063">
                  <c:v>-816.0</c:v>
                </c:pt>
                <c:pt idx="3064">
                  <c:v>-810.0</c:v>
                </c:pt>
                <c:pt idx="3065">
                  <c:v>-804.0</c:v>
                </c:pt>
                <c:pt idx="3066">
                  <c:v>-798.0</c:v>
                </c:pt>
                <c:pt idx="3067">
                  <c:v>-792.0</c:v>
                </c:pt>
                <c:pt idx="3068">
                  <c:v>-786.0</c:v>
                </c:pt>
                <c:pt idx="3069">
                  <c:v>-780.0</c:v>
                </c:pt>
                <c:pt idx="3070">
                  <c:v>-774.0</c:v>
                </c:pt>
                <c:pt idx="3071">
                  <c:v>-768.0</c:v>
                </c:pt>
                <c:pt idx="3072">
                  <c:v>-762.0</c:v>
                </c:pt>
                <c:pt idx="3073">
                  <c:v>-756.0</c:v>
                </c:pt>
                <c:pt idx="3074">
                  <c:v>-750.0</c:v>
                </c:pt>
                <c:pt idx="3075">
                  <c:v>-744.0</c:v>
                </c:pt>
                <c:pt idx="3076">
                  <c:v>-738.0</c:v>
                </c:pt>
                <c:pt idx="3077">
                  <c:v>-732.0</c:v>
                </c:pt>
                <c:pt idx="3078">
                  <c:v>-726.0</c:v>
                </c:pt>
                <c:pt idx="3079">
                  <c:v>-720.0</c:v>
                </c:pt>
                <c:pt idx="3080">
                  <c:v>-714.0</c:v>
                </c:pt>
                <c:pt idx="3081">
                  <c:v>-708.0</c:v>
                </c:pt>
                <c:pt idx="3082">
                  <c:v>-702.0</c:v>
                </c:pt>
                <c:pt idx="3083">
                  <c:v>-696.0</c:v>
                </c:pt>
                <c:pt idx="3084">
                  <c:v>-690.0</c:v>
                </c:pt>
                <c:pt idx="3085">
                  <c:v>-684.0</c:v>
                </c:pt>
                <c:pt idx="3086">
                  <c:v>-678.0</c:v>
                </c:pt>
                <c:pt idx="3087">
                  <c:v>-672.0</c:v>
                </c:pt>
                <c:pt idx="3088">
                  <c:v>-666.0</c:v>
                </c:pt>
                <c:pt idx="3089">
                  <c:v>-660.0</c:v>
                </c:pt>
                <c:pt idx="3090">
                  <c:v>-654.0</c:v>
                </c:pt>
                <c:pt idx="3091">
                  <c:v>-648.0</c:v>
                </c:pt>
                <c:pt idx="3092">
                  <c:v>-642.0</c:v>
                </c:pt>
                <c:pt idx="3093">
                  <c:v>-636.0</c:v>
                </c:pt>
                <c:pt idx="3094">
                  <c:v>-630.0</c:v>
                </c:pt>
                <c:pt idx="3095">
                  <c:v>-624.0</c:v>
                </c:pt>
                <c:pt idx="3096">
                  <c:v>-618.0</c:v>
                </c:pt>
                <c:pt idx="3097">
                  <c:v>-612.0</c:v>
                </c:pt>
                <c:pt idx="3098">
                  <c:v>-606.0</c:v>
                </c:pt>
                <c:pt idx="3099">
                  <c:v>-600.0</c:v>
                </c:pt>
                <c:pt idx="3100">
                  <c:v>-594.0</c:v>
                </c:pt>
                <c:pt idx="3101">
                  <c:v>-588.0</c:v>
                </c:pt>
                <c:pt idx="3102">
                  <c:v>-582.0</c:v>
                </c:pt>
                <c:pt idx="3103">
                  <c:v>-576.0</c:v>
                </c:pt>
                <c:pt idx="3104">
                  <c:v>-570.0</c:v>
                </c:pt>
                <c:pt idx="3105">
                  <c:v>-564.0</c:v>
                </c:pt>
                <c:pt idx="3106">
                  <c:v>-558.0</c:v>
                </c:pt>
                <c:pt idx="3107">
                  <c:v>-552.0</c:v>
                </c:pt>
                <c:pt idx="3108">
                  <c:v>-546.0</c:v>
                </c:pt>
                <c:pt idx="3109">
                  <c:v>-540.0</c:v>
                </c:pt>
                <c:pt idx="3110">
                  <c:v>-534.0</c:v>
                </c:pt>
                <c:pt idx="3111">
                  <c:v>-528.0</c:v>
                </c:pt>
                <c:pt idx="3112">
                  <c:v>-522.0</c:v>
                </c:pt>
                <c:pt idx="3113">
                  <c:v>-516.0</c:v>
                </c:pt>
                <c:pt idx="3114">
                  <c:v>-510.0</c:v>
                </c:pt>
                <c:pt idx="3115">
                  <c:v>-504.0</c:v>
                </c:pt>
                <c:pt idx="3116">
                  <c:v>-498.0</c:v>
                </c:pt>
                <c:pt idx="3117">
                  <c:v>-492.0</c:v>
                </c:pt>
                <c:pt idx="3118">
                  <c:v>-486.0</c:v>
                </c:pt>
                <c:pt idx="3119">
                  <c:v>-480.0</c:v>
                </c:pt>
                <c:pt idx="3120">
                  <c:v>-474.0</c:v>
                </c:pt>
                <c:pt idx="3121">
                  <c:v>-468.0</c:v>
                </c:pt>
                <c:pt idx="3122">
                  <c:v>-462.0</c:v>
                </c:pt>
                <c:pt idx="3123">
                  <c:v>-456.0</c:v>
                </c:pt>
                <c:pt idx="3124">
                  <c:v>-450.0</c:v>
                </c:pt>
                <c:pt idx="3125">
                  <c:v>-444.0</c:v>
                </c:pt>
                <c:pt idx="3126">
                  <c:v>-438.0</c:v>
                </c:pt>
                <c:pt idx="3127">
                  <c:v>-432.0</c:v>
                </c:pt>
                <c:pt idx="3128">
                  <c:v>-426.0</c:v>
                </c:pt>
                <c:pt idx="3129">
                  <c:v>-420.0</c:v>
                </c:pt>
                <c:pt idx="3130">
                  <c:v>-414.0</c:v>
                </c:pt>
                <c:pt idx="3131">
                  <c:v>-408.0</c:v>
                </c:pt>
                <c:pt idx="3132">
                  <c:v>-402.0</c:v>
                </c:pt>
                <c:pt idx="3133">
                  <c:v>-396.0</c:v>
                </c:pt>
                <c:pt idx="3134">
                  <c:v>-390.0</c:v>
                </c:pt>
                <c:pt idx="3135">
                  <c:v>-384.0</c:v>
                </c:pt>
                <c:pt idx="3136">
                  <c:v>-378.0</c:v>
                </c:pt>
                <c:pt idx="3137">
                  <c:v>-372.0</c:v>
                </c:pt>
                <c:pt idx="3138">
                  <c:v>-366.0</c:v>
                </c:pt>
                <c:pt idx="3139">
                  <c:v>-360.0</c:v>
                </c:pt>
                <c:pt idx="3140">
                  <c:v>-354.0</c:v>
                </c:pt>
                <c:pt idx="3141">
                  <c:v>-348.0</c:v>
                </c:pt>
                <c:pt idx="3142">
                  <c:v>-342.0</c:v>
                </c:pt>
                <c:pt idx="3143">
                  <c:v>-336.0</c:v>
                </c:pt>
                <c:pt idx="3144">
                  <c:v>-330.0</c:v>
                </c:pt>
                <c:pt idx="3145">
                  <c:v>-324.0</c:v>
                </c:pt>
                <c:pt idx="3146">
                  <c:v>-318.0</c:v>
                </c:pt>
                <c:pt idx="3147">
                  <c:v>-312.0</c:v>
                </c:pt>
                <c:pt idx="3148">
                  <c:v>-306.0</c:v>
                </c:pt>
                <c:pt idx="3149">
                  <c:v>-300.0</c:v>
                </c:pt>
                <c:pt idx="3150">
                  <c:v>-294.0</c:v>
                </c:pt>
                <c:pt idx="3151">
                  <c:v>-288.0</c:v>
                </c:pt>
                <c:pt idx="3152">
                  <c:v>-282.0</c:v>
                </c:pt>
                <c:pt idx="3153">
                  <c:v>-276.0</c:v>
                </c:pt>
                <c:pt idx="3154">
                  <c:v>-270.0</c:v>
                </c:pt>
                <c:pt idx="3155">
                  <c:v>-264.0</c:v>
                </c:pt>
                <c:pt idx="3156">
                  <c:v>-258.0</c:v>
                </c:pt>
                <c:pt idx="3157">
                  <c:v>-252.0</c:v>
                </c:pt>
                <c:pt idx="3158">
                  <c:v>-246.0</c:v>
                </c:pt>
                <c:pt idx="3159">
                  <c:v>-240.0</c:v>
                </c:pt>
                <c:pt idx="3160">
                  <c:v>-234.0</c:v>
                </c:pt>
                <c:pt idx="3161">
                  <c:v>-228.0</c:v>
                </c:pt>
                <c:pt idx="3162">
                  <c:v>-222.0</c:v>
                </c:pt>
                <c:pt idx="3163">
                  <c:v>-216.0</c:v>
                </c:pt>
                <c:pt idx="3164">
                  <c:v>-210.0</c:v>
                </c:pt>
                <c:pt idx="3165">
                  <c:v>-204.0</c:v>
                </c:pt>
                <c:pt idx="3166">
                  <c:v>-198.0</c:v>
                </c:pt>
                <c:pt idx="3167">
                  <c:v>-192.0</c:v>
                </c:pt>
                <c:pt idx="3168">
                  <c:v>-186.0</c:v>
                </c:pt>
                <c:pt idx="3169">
                  <c:v>-180.0</c:v>
                </c:pt>
                <c:pt idx="3170">
                  <c:v>-174.0</c:v>
                </c:pt>
                <c:pt idx="3171">
                  <c:v>-168.0</c:v>
                </c:pt>
                <c:pt idx="3172">
                  <c:v>-162.0</c:v>
                </c:pt>
                <c:pt idx="3173">
                  <c:v>-156.0</c:v>
                </c:pt>
                <c:pt idx="3174">
                  <c:v>-150.0</c:v>
                </c:pt>
                <c:pt idx="3175">
                  <c:v>-144.0</c:v>
                </c:pt>
                <c:pt idx="3176">
                  <c:v>-138.0</c:v>
                </c:pt>
                <c:pt idx="3177">
                  <c:v>-132.0</c:v>
                </c:pt>
                <c:pt idx="3178">
                  <c:v>-126.0</c:v>
                </c:pt>
                <c:pt idx="3179">
                  <c:v>-120.0</c:v>
                </c:pt>
                <c:pt idx="3180">
                  <c:v>-114.0</c:v>
                </c:pt>
                <c:pt idx="3181">
                  <c:v>-108.0</c:v>
                </c:pt>
                <c:pt idx="3182">
                  <c:v>-102.0</c:v>
                </c:pt>
                <c:pt idx="3183">
                  <c:v>-96.0</c:v>
                </c:pt>
                <c:pt idx="3184">
                  <c:v>-90.0</c:v>
                </c:pt>
                <c:pt idx="3185">
                  <c:v>-84.0</c:v>
                </c:pt>
                <c:pt idx="3186">
                  <c:v>-78.0</c:v>
                </c:pt>
                <c:pt idx="3187">
                  <c:v>-72.0</c:v>
                </c:pt>
                <c:pt idx="3188">
                  <c:v>-66.0</c:v>
                </c:pt>
                <c:pt idx="3189">
                  <c:v>-60.0</c:v>
                </c:pt>
                <c:pt idx="3190">
                  <c:v>-54.0</c:v>
                </c:pt>
                <c:pt idx="3191">
                  <c:v>-48.0</c:v>
                </c:pt>
                <c:pt idx="3192">
                  <c:v>-42.0</c:v>
                </c:pt>
                <c:pt idx="3193">
                  <c:v>-36.0</c:v>
                </c:pt>
                <c:pt idx="3194">
                  <c:v>-30.0</c:v>
                </c:pt>
                <c:pt idx="3195">
                  <c:v>-24.0</c:v>
                </c:pt>
                <c:pt idx="3196">
                  <c:v>-18.0</c:v>
                </c:pt>
                <c:pt idx="3197">
                  <c:v>-12.0</c:v>
                </c:pt>
                <c:pt idx="3198">
                  <c:v>-6.0</c:v>
                </c:pt>
                <c:pt idx="3199">
                  <c:v>0.0</c:v>
                </c:pt>
                <c:pt idx="3200">
                  <c:v>6.0</c:v>
                </c:pt>
                <c:pt idx="3201">
                  <c:v>12.0</c:v>
                </c:pt>
                <c:pt idx="3202">
                  <c:v>18.0</c:v>
                </c:pt>
                <c:pt idx="3203">
                  <c:v>24.0</c:v>
                </c:pt>
                <c:pt idx="3204">
                  <c:v>30.0</c:v>
                </c:pt>
                <c:pt idx="3205">
                  <c:v>36.0</c:v>
                </c:pt>
                <c:pt idx="3206">
                  <c:v>42.0</c:v>
                </c:pt>
                <c:pt idx="3207">
                  <c:v>48.0</c:v>
                </c:pt>
                <c:pt idx="3208">
                  <c:v>54.0</c:v>
                </c:pt>
                <c:pt idx="3209">
                  <c:v>60.0</c:v>
                </c:pt>
                <c:pt idx="3210">
                  <c:v>66.0</c:v>
                </c:pt>
                <c:pt idx="3211">
                  <c:v>72.0</c:v>
                </c:pt>
                <c:pt idx="3212">
                  <c:v>78.0</c:v>
                </c:pt>
                <c:pt idx="3213">
                  <c:v>84.0</c:v>
                </c:pt>
                <c:pt idx="3214">
                  <c:v>90.0</c:v>
                </c:pt>
                <c:pt idx="3215">
                  <c:v>96.0</c:v>
                </c:pt>
                <c:pt idx="3216">
                  <c:v>102.0</c:v>
                </c:pt>
                <c:pt idx="3217">
                  <c:v>108.0</c:v>
                </c:pt>
                <c:pt idx="3218">
                  <c:v>114.0</c:v>
                </c:pt>
                <c:pt idx="3219">
                  <c:v>120.0</c:v>
                </c:pt>
                <c:pt idx="3220">
                  <c:v>126.0</c:v>
                </c:pt>
                <c:pt idx="3221">
                  <c:v>132.0</c:v>
                </c:pt>
                <c:pt idx="3222">
                  <c:v>138.0</c:v>
                </c:pt>
                <c:pt idx="3223">
                  <c:v>144.0</c:v>
                </c:pt>
                <c:pt idx="3224">
                  <c:v>150.0</c:v>
                </c:pt>
                <c:pt idx="3225">
                  <c:v>156.0</c:v>
                </c:pt>
                <c:pt idx="3226">
                  <c:v>162.0</c:v>
                </c:pt>
                <c:pt idx="3227">
                  <c:v>168.0</c:v>
                </c:pt>
                <c:pt idx="3228">
                  <c:v>174.0</c:v>
                </c:pt>
                <c:pt idx="3229">
                  <c:v>180.0</c:v>
                </c:pt>
                <c:pt idx="3230">
                  <c:v>186.0</c:v>
                </c:pt>
                <c:pt idx="3231">
                  <c:v>192.0</c:v>
                </c:pt>
                <c:pt idx="3232">
                  <c:v>198.0</c:v>
                </c:pt>
                <c:pt idx="3233">
                  <c:v>204.0</c:v>
                </c:pt>
                <c:pt idx="3234">
                  <c:v>210.0</c:v>
                </c:pt>
                <c:pt idx="3235">
                  <c:v>216.0</c:v>
                </c:pt>
                <c:pt idx="3236">
                  <c:v>222.0</c:v>
                </c:pt>
                <c:pt idx="3237">
                  <c:v>228.0</c:v>
                </c:pt>
                <c:pt idx="3238">
                  <c:v>234.0</c:v>
                </c:pt>
                <c:pt idx="3239">
                  <c:v>240.0</c:v>
                </c:pt>
                <c:pt idx="3240">
                  <c:v>246.0</c:v>
                </c:pt>
                <c:pt idx="3241">
                  <c:v>252.0</c:v>
                </c:pt>
                <c:pt idx="3242">
                  <c:v>258.0</c:v>
                </c:pt>
                <c:pt idx="3243">
                  <c:v>264.0</c:v>
                </c:pt>
                <c:pt idx="3244">
                  <c:v>270.0</c:v>
                </c:pt>
                <c:pt idx="3245">
                  <c:v>276.0</c:v>
                </c:pt>
                <c:pt idx="3246">
                  <c:v>282.0</c:v>
                </c:pt>
                <c:pt idx="3247">
                  <c:v>288.0</c:v>
                </c:pt>
                <c:pt idx="3248">
                  <c:v>294.0</c:v>
                </c:pt>
                <c:pt idx="3249">
                  <c:v>300.0</c:v>
                </c:pt>
                <c:pt idx="3250">
                  <c:v>306.0</c:v>
                </c:pt>
                <c:pt idx="3251">
                  <c:v>312.0</c:v>
                </c:pt>
                <c:pt idx="3252">
                  <c:v>318.0</c:v>
                </c:pt>
                <c:pt idx="3253">
                  <c:v>324.0</c:v>
                </c:pt>
                <c:pt idx="3254">
                  <c:v>330.0</c:v>
                </c:pt>
                <c:pt idx="3255">
                  <c:v>336.0</c:v>
                </c:pt>
                <c:pt idx="3256">
                  <c:v>342.0</c:v>
                </c:pt>
                <c:pt idx="3257">
                  <c:v>348.0</c:v>
                </c:pt>
                <c:pt idx="3258">
                  <c:v>354.0</c:v>
                </c:pt>
                <c:pt idx="3259">
                  <c:v>360.0</c:v>
                </c:pt>
                <c:pt idx="3260">
                  <c:v>366.0</c:v>
                </c:pt>
                <c:pt idx="3261">
                  <c:v>372.0</c:v>
                </c:pt>
                <c:pt idx="3262">
                  <c:v>378.0</c:v>
                </c:pt>
                <c:pt idx="3263">
                  <c:v>384.0</c:v>
                </c:pt>
                <c:pt idx="3264">
                  <c:v>390.0</c:v>
                </c:pt>
                <c:pt idx="3265">
                  <c:v>396.0</c:v>
                </c:pt>
                <c:pt idx="3266">
                  <c:v>402.0</c:v>
                </c:pt>
                <c:pt idx="3267">
                  <c:v>408.0</c:v>
                </c:pt>
                <c:pt idx="3268">
                  <c:v>414.0</c:v>
                </c:pt>
                <c:pt idx="3269">
                  <c:v>420.0</c:v>
                </c:pt>
                <c:pt idx="3270">
                  <c:v>426.0</c:v>
                </c:pt>
                <c:pt idx="3271">
                  <c:v>432.0</c:v>
                </c:pt>
                <c:pt idx="3272">
                  <c:v>438.0</c:v>
                </c:pt>
                <c:pt idx="3273">
                  <c:v>444.0</c:v>
                </c:pt>
                <c:pt idx="3274">
                  <c:v>450.0</c:v>
                </c:pt>
                <c:pt idx="3275">
                  <c:v>456.0</c:v>
                </c:pt>
                <c:pt idx="3276">
                  <c:v>462.0</c:v>
                </c:pt>
                <c:pt idx="3277">
                  <c:v>468.0</c:v>
                </c:pt>
                <c:pt idx="3278">
                  <c:v>474.0</c:v>
                </c:pt>
                <c:pt idx="3279">
                  <c:v>480.0</c:v>
                </c:pt>
                <c:pt idx="3280">
                  <c:v>486.0</c:v>
                </c:pt>
                <c:pt idx="3281">
                  <c:v>492.0</c:v>
                </c:pt>
                <c:pt idx="3282">
                  <c:v>498.0</c:v>
                </c:pt>
                <c:pt idx="3283">
                  <c:v>504.0</c:v>
                </c:pt>
                <c:pt idx="3284">
                  <c:v>510.0</c:v>
                </c:pt>
                <c:pt idx="3285">
                  <c:v>516.0</c:v>
                </c:pt>
                <c:pt idx="3286">
                  <c:v>522.0</c:v>
                </c:pt>
                <c:pt idx="3287">
                  <c:v>528.0</c:v>
                </c:pt>
                <c:pt idx="3288">
                  <c:v>534.0</c:v>
                </c:pt>
                <c:pt idx="3289">
                  <c:v>540.0</c:v>
                </c:pt>
                <c:pt idx="3290">
                  <c:v>546.0</c:v>
                </c:pt>
                <c:pt idx="3291">
                  <c:v>552.0</c:v>
                </c:pt>
                <c:pt idx="3292">
                  <c:v>558.0</c:v>
                </c:pt>
                <c:pt idx="3293">
                  <c:v>564.0</c:v>
                </c:pt>
                <c:pt idx="3294">
                  <c:v>570.0</c:v>
                </c:pt>
                <c:pt idx="3295">
                  <c:v>576.0</c:v>
                </c:pt>
                <c:pt idx="3296">
                  <c:v>582.0</c:v>
                </c:pt>
                <c:pt idx="3297">
                  <c:v>588.0</c:v>
                </c:pt>
                <c:pt idx="3298">
                  <c:v>594.0</c:v>
                </c:pt>
                <c:pt idx="3299">
                  <c:v>600.0</c:v>
                </c:pt>
                <c:pt idx="3300">
                  <c:v>606.0</c:v>
                </c:pt>
                <c:pt idx="3301">
                  <c:v>612.0</c:v>
                </c:pt>
                <c:pt idx="3302">
                  <c:v>618.0</c:v>
                </c:pt>
                <c:pt idx="3303">
                  <c:v>624.0</c:v>
                </c:pt>
                <c:pt idx="3304">
                  <c:v>630.0</c:v>
                </c:pt>
                <c:pt idx="3305">
                  <c:v>636.0</c:v>
                </c:pt>
                <c:pt idx="3306">
                  <c:v>642.0</c:v>
                </c:pt>
                <c:pt idx="3307">
                  <c:v>648.0</c:v>
                </c:pt>
                <c:pt idx="3308">
                  <c:v>654.0</c:v>
                </c:pt>
                <c:pt idx="3309">
                  <c:v>660.0</c:v>
                </c:pt>
                <c:pt idx="3310">
                  <c:v>666.0</c:v>
                </c:pt>
                <c:pt idx="3311">
                  <c:v>672.0</c:v>
                </c:pt>
                <c:pt idx="3312">
                  <c:v>678.0</c:v>
                </c:pt>
                <c:pt idx="3313">
                  <c:v>684.0</c:v>
                </c:pt>
                <c:pt idx="3314">
                  <c:v>690.0</c:v>
                </c:pt>
                <c:pt idx="3315">
                  <c:v>696.0</c:v>
                </c:pt>
                <c:pt idx="3316">
                  <c:v>702.0</c:v>
                </c:pt>
                <c:pt idx="3317">
                  <c:v>708.0</c:v>
                </c:pt>
                <c:pt idx="3318">
                  <c:v>714.0</c:v>
                </c:pt>
                <c:pt idx="3319">
                  <c:v>720.0</c:v>
                </c:pt>
                <c:pt idx="3320">
                  <c:v>726.0</c:v>
                </c:pt>
                <c:pt idx="3321">
                  <c:v>732.0</c:v>
                </c:pt>
                <c:pt idx="3322">
                  <c:v>738.0</c:v>
                </c:pt>
                <c:pt idx="3323">
                  <c:v>744.0</c:v>
                </c:pt>
                <c:pt idx="3324">
                  <c:v>750.0</c:v>
                </c:pt>
                <c:pt idx="3325">
                  <c:v>756.0</c:v>
                </c:pt>
                <c:pt idx="3326">
                  <c:v>762.0</c:v>
                </c:pt>
                <c:pt idx="3327">
                  <c:v>768.0</c:v>
                </c:pt>
                <c:pt idx="3328">
                  <c:v>774.0</c:v>
                </c:pt>
                <c:pt idx="3329">
                  <c:v>780.0</c:v>
                </c:pt>
                <c:pt idx="3330">
                  <c:v>786.0</c:v>
                </c:pt>
                <c:pt idx="3331">
                  <c:v>792.0</c:v>
                </c:pt>
                <c:pt idx="3332">
                  <c:v>798.0</c:v>
                </c:pt>
                <c:pt idx="3333">
                  <c:v>804.0</c:v>
                </c:pt>
                <c:pt idx="3334">
                  <c:v>810.0</c:v>
                </c:pt>
                <c:pt idx="3335">
                  <c:v>816.0</c:v>
                </c:pt>
                <c:pt idx="3336">
                  <c:v>822.0</c:v>
                </c:pt>
                <c:pt idx="3337">
                  <c:v>828.0</c:v>
                </c:pt>
                <c:pt idx="3338">
                  <c:v>834.0</c:v>
                </c:pt>
                <c:pt idx="3339">
                  <c:v>840.0</c:v>
                </c:pt>
                <c:pt idx="3340">
                  <c:v>846.0</c:v>
                </c:pt>
                <c:pt idx="3341">
                  <c:v>852.0</c:v>
                </c:pt>
                <c:pt idx="3342">
                  <c:v>858.0</c:v>
                </c:pt>
                <c:pt idx="3343">
                  <c:v>864.0</c:v>
                </c:pt>
                <c:pt idx="3344">
                  <c:v>870.0</c:v>
                </c:pt>
                <c:pt idx="3345">
                  <c:v>876.0</c:v>
                </c:pt>
                <c:pt idx="3346">
                  <c:v>882.0</c:v>
                </c:pt>
                <c:pt idx="3347">
                  <c:v>888.0</c:v>
                </c:pt>
                <c:pt idx="3348">
                  <c:v>894.0</c:v>
                </c:pt>
                <c:pt idx="3349">
                  <c:v>900.0</c:v>
                </c:pt>
                <c:pt idx="3350">
                  <c:v>906.0</c:v>
                </c:pt>
                <c:pt idx="3351">
                  <c:v>912.0</c:v>
                </c:pt>
                <c:pt idx="3352">
                  <c:v>918.0</c:v>
                </c:pt>
                <c:pt idx="3353">
                  <c:v>924.0</c:v>
                </c:pt>
                <c:pt idx="3354">
                  <c:v>930.0</c:v>
                </c:pt>
                <c:pt idx="3355">
                  <c:v>936.0</c:v>
                </c:pt>
                <c:pt idx="3356">
                  <c:v>942.0</c:v>
                </c:pt>
                <c:pt idx="3357">
                  <c:v>948.0</c:v>
                </c:pt>
                <c:pt idx="3358">
                  <c:v>954.0</c:v>
                </c:pt>
                <c:pt idx="3359">
                  <c:v>960.0</c:v>
                </c:pt>
                <c:pt idx="3360">
                  <c:v>966.0</c:v>
                </c:pt>
                <c:pt idx="3361">
                  <c:v>972.0</c:v>
                </c:pt>
                <c:pt idx="3362">
                  <c:v>978.0</c:v>
                </c:pt>
                <c:pt idx="3363">
                  <c:v>984.0</c:v>
                </c:pt>
                <c:pt idx="3364">
                  <c:v>990.0</c:v>
                </c:pt>
                <c:pt idx="3365">
                  <c:v>996.0</c:v>
                </c:pt>
                <c:pt idx="3366">
                  <c:v>1002.0</c:v>
                </c:pt>
                <c:pt idx="3367">
                  <c:v>1008.0</c:v>
                </c:pt>
                <c:pt idx="3368">
                  <c:v>1014.0</c:v>
                </c:pt>
                <c:pt idx="3369">
                  <c:v>1020.0</c:v>
                </c:pt>
                <c:pt idx="3370">
                  <c:v>1026.0</c:v>
                </c:pt>
                <c:pt idx="3371">
                  <c:v>1032.0</c:v>
                </c:pt>
                <c:pt idx="3372">
                  <c:v>1038.0</c:v>
                </c:pt>
                <c:pt idx="3373">
                  <c:v>1044.0</c:v>
                </c:pt>
                <c:pt idx="3374">
                  <c:v>1050.0</c:v>
                </c:pt>
                <c:pt idx="3375">
                  <c:v>1056.0</c:v>
                </c:pt>
                <c:pt idx="3376">
                  <c:v>1062.0</c:v>
                </c:pt>
                <c:pt idx="3377">
                  <c:v>1068.0</c:v>
                </c:pt>
                <c:pt idx="3378">
                  <c:v>1074.0</c:v>
                </c:pt>
                <c:pt idx="3379">
                  <c:v>1080.0</c:v>
                </c:pt>
                <c:pt idx="3380">
                  <c:v>1086.0</c:v>
                </c:pt>
                <c:pt idx="3381">
                  <c:v>1092.0</c:v>
                </c:pt>
                <c:pt idx="3382">
                  <c:v>1098.0</c:v>
                </c:pt>
                <c:pt idx="3383">
                  <c:v>1104.0</c:v>
                </c:pt>
                <c:pt idx="3384">
                  <c:v>1110.0</c:v>
                </c:pt>
                <c:pt idx="3385">
                  <c:v>1116.0</c:v>
                </c:pt>
                <c:pt idx="3386">
                  <c:v>1122.0</c:v>
                </c:pt>
                <c:pt idx="3387">
                  <c:v>1128.0</c:v>
                </c:pt>
                <c:pt idx="3388">
                  <c:v>1134.0</c:v>
                </c:pt>
                <c:pt idx="3389">
                  <c:v>1140.0</c:v>
                </c:pt>
                <c:pt idx="3390">
                  <c:v>1146.0</c:v>
                </c:pt>
                <c:pt idx="3391">
                  <c:v>1152.0</c:v>
                </c:pt>
                <c:pt idx="3392">
                  <c:v>1158.0</c:v>
                </c:pt>
                <c:pt idx="3393">
                  <c:v>1164.0</c:v>
                </c:pt>
                <c:pt idx="3394">
                  <c:v>1170.0</c:v>
                </c:pt>
                <c:pt idx="3395">
                  <c:v>1176.0</c:v>
                </c:pt>
                <c:pt idx="3396">
                  <c:v>1182.0</c:v>
                </c:pt>
                <c:pt idx="3397">
                  <c:v>1188.0</c:v>
                </c:pt>
                <c:pt idx="3398">
                  <c:v>1194.0</c:v>
                </c:pt>
                <c:pt idx="3399">
                  <c:v>1200.0</c:v>
                </c:pt>
                <c:pt idx="3400">
                  <c:v>1206.0</c:v>
                </c:pt>
                <c:pt idx="3401">
                  <c:v>1212.0</c:v>
                </c:pt>
                <c:pt idx="3402">
                  <c:v>1218.0</c:v>
                </c:pt>
                <c:pt idx="3403">
                  <c:v>1224.0</c:v>
                </c:pt>
                <c:pt idx="3404">
                  <c:v>1230.0</c:v>
                </c:pt>
                <c:pt idx="3405">
                  <c:v>1236.0</c:v>
                </c:pt>
                <c:pt idx="3406">
                  <c:v>1242.0</c:v>
                </c:pt>
                <c:pt idx="3407">
                  <c:v>1248.0</c:v>
                </c:pt>
                <c:pt idx="3408">
                  <c:v>1254.0</c:v>
                </c:pt>
                <c:pt idx="3409">
                  <c:v>1260.0</c:v>
                </c:pt>
                <c:pt idx="3410">
                  <c:v>1266.0</c:v>
                </c:pt>
                <c:pt idx="3411">
                  <c:v>1272.0</c:v>
                </c:pt>
                <c:pt idx="3412">
                  <c:v>1278.0</c:v>
                </c:pt>
                <c:pt idx="3413">
                  <c:v>1284.0</c:v>
                </c:pt>
                <c:pt idx="3414">
                  <c:v>1290.0</c:v>
                </c:pt>
                <c:pt idx="3415">
                  <c:v>1296.0</c:v>
                </c:pt>
                <c:pt idx="3416">
                  <c:v>1302.0</c:v>
                </c:pt>
                <c:pt idx="3417">
                  <c:v>1308.0</c:v>
                </c:pt>
                <c:pt idx="3418">
                  <c:v>1314.0</c:v>
                </c:pt>
                <c:pt idx="3419">
                  <c:v>1320.0</c:v>
                </c:pt>
                <c:pt idx="3420">
                  <c:v>1326.0</c:v>
                </c:pt>
                <c:pt idx="3421">
                  <c:v>1332.0</c:v>
                </c:pt>
                <c:pt idx="3422">
                  <c:v>1338.0</c:v>
                </c:pt>
                <c:pt idx="3423">
                  <c:v>1344.0</c:v>
                </c:pt>
                <c:pt idx="3424">
                  <c:v>1350.0</c:v>
                </c:pt>
                <c:pt idx="3425">
                  <c:v>1356.0</c:v>
                </c:pt>
                <c:pt idx="3426">
                  <c:v>1362.0</c:v>
                </c:pt>
                <c:pt idx="3427">
                  <c:v>1368.0</c:v>
                </c:pt>
                <c:pt idx="3428">
                  <c:v>1374.0</c:v>
                </c:pt>
                <c:pt idx="3429">
                  <c:v>1380.0</c:v>
                </c:pt>
                <c:pt idx="3430">
                  <c:v>1386.0</c:v>
                </c:pt>
                <c:pt idx="3431">
                  <c:v>1392.0</c:v>
                </c:pt>
                <c:pt idx="3432">
                  <c:v>1398.0</c:v>
                </c:pt>
                <c:pt idx="3433">
                  <c:v>1404.0</c:v>
                </c:pt>
                <c:pt idx="3434">
                  <c:v>1410.0</c:v>
                </c:pt>
                <c:pt idx="3435">
                  <c:v>1416.0</c:v>
                </c:pt>
                <c:pt idx="3436">
                  <c:v>1422.0</c:v>
                </c:pt>
                <c:pt idx="3437">
                  <c:v>1428.0</c:v>
                </c:pt>
                <c:pt idx="3438">
                  <c:v>1434.0</c:v>
                </c:pt>
                <c:pt idx="3439">
                  <c:v>1440.0</c:v>
                </c:pt>
                <c:pt idx="3440">
                  <c:v>1446.0</c:v>
                </c:pt>
                <c:pt idx="3441">
                  <c:v>1452.0</c:v>
                </c:pt>
                <c:pt idx="3442">
                  <c:v>1458.0</c:v>
                </c:pt>
                <c:pt idx="3443">
                  <c:v>1464.0</c:v>
                </c:pt>
                <c:pt idx="3444">
                  <c:v>1470.0</c:v>
                </c:pt>
                <c:pt idx="3445">
                  <c:v>1476.0</c:v>
                </c:pt>
                <c:pt idx="3446">
                  <c:v>1482.0</c:v>
                </c:pt>
                <c:pt idx="3447">
                  <c:v>1488.0</c:v>
                </c:pt>
                <c:pt idx="3448">
                  <c:v>1494.0</c:v>
                </c:pt>
                <c:pt idx="3449">
                  <c:v>1500.0</c:v>
                </c:pt>
                <c:pt idx="3450">
                  <c:v>1494.0</c:v>
                </c:pt>
                <c:pt idx="3451">
                  <c:v>1488.0</c:v>
                </c:pt>
                <c:pt idx="3452">
                  <c:v>1482.0</c:v>
                </c:pt>
                <c:pt idx="3453">
                  <c:v>1476.0</c:v>
                </c:pt>
                <c:pt idx="3454">
                  <c:v>1470.0</c:v>
                </c:pt>
                <c:pt idx="3455">
                  <c:v>1464.0</c:v>
                </c:pt>
                <c:pt idx="3456">
                  <c:v>1458.0</c:v>
                </c:pt>
                <c:pt idx="3457">
                  <c:v>1452.0</c:v>
                </c:pt>
                <c:pt idx="3458">
                  <c:v>1446.0</c:v>
                </c:pt>
                <c:pt idx="3459">
                  <c:v>1440.0</c:v>
                </c:pt>
                <c:pt idx="3460">
                  <c:v>1434.0</c:v>
                </c:pt>
                <c:pt idx="3461">
                  <c:v>1428.0</c:v>
                </c:pt>
                <c:pt idx="3462">
                  <c:v>1422.0</c:v>
                </c:pt>
                <c:pt idx="3463">
                  <c:v>1416.0</c:v>
                </c:pt>
                <c:pt idx="3464">
                  <c:v>1410.0</c:v>
                </c:pt>
                <c:pt idx="3465">
                  <c:v>1404.0</c:v>
                </c:pt>
                <c:pt idx="3466">
                  <c:v>1398.0</c:v>
                </c:pt>
                <c:pt idx="3467">
                  <c:v>1392.0</c:v>
                </c:pt>
                <c:pt idx="3468">
                  <c:v>1386.0</c:v>
                </c:pt>
                <c:pt idx="3469">
                  <c:v>1380.0</c:v>
                </c:pt>
                <c:pt idx="3470">
                  <c:v>1374.0</c:v>
                </c:pt>
                <c:pt idx="3471">
                  <c:v>1368.0</c:v>
                </c:pt>
                <c:pt idx="3472">
                  <c:v>1362.0</c:v>
                </c:pt>
                <c:pt idx="3473">
                  <c:v>1356.0</c:v>
                </c:pt>
                <c:pt idx="3474">
                  <c:v>1350.0</c:v>
                </c:pt>
                <c:pt idx="3475">
                  <c:v>1344.0</c:v>
                </c:pt>
                <c:pt idx="3476">
                  <c:v>1338.0</c:v>
                </c:pt>
                <c:pt idx="3477">
                  <c:v>1332.0</c:v>
                </c:pt>
                <c:pt idx="3478">
                  <c:v>1326.0</c:v>
                </c:pt>
                <c:pt idx="3479">
                  <c:v>1320.0</c:v>
                </c:pt>
                <c:pt idx="3480">
                  <c:v>1314.0</c:v>
                </c:pt>
                <c:pt idx="3481">
                  <c:v>1308.0</c:v>
                </c:pt>
                <c:pt idx="3482">
                  <c:v>1302.0</c:v>
                </c:pt>
                <c:pt idx="3483">
                  <c:v>1296.0</c:v>
                </c:pt>
                <c:pt idx="3484">
                  <c:v>1290.0</c:v>
                </c:pt>
                <c:pt idx="3485">
                  <c:v>1284.0</c:v>
                </c:pt>
                <c:pt idx="3486">
                  <c:v>1278.0</c:v>
                </c:pt>
                <c:pt idx="3487">
                  <c:v>1272.0</c:v>
                </c:pt>
                <c:pt idx="3488">
                  <c:v>1266.0</c:v>
                </c:pt>
                <c:pt idx="3489">
                  <c:v>1260.0</c:v>
                </c:pt>
                <c:pt idx="3490">
                  <c:v>1254.0</c:v>
                </c:pt>
                <c:pt idx="3491">
                  <c:v>1248.0</c:v>
                </c:pt>
                <c:pt idx="3492">
                  <c:v>1242.0</c:v>
                </c:pt>
                <c:pt idx="3493">
                  <c:v>1236.0</c:v>
                </c:pt>
                <c:pt idx="3494">
                  <c:v>1230.0</c:v>
                </c:pt>
                <c:pt idx="3495">
                  <c:v>1224.0</c:v>
                </c:pt>
                <c:pt idx="3496">
                  <c:v>1218.0</c:v>
                </c:pt>
                <c:pt idx="3497">
                  <c:v>1212.0</c:v>
                </c:pt>
                <c:pt idx="3498">
                  <c:v>1206.0</c:v>
                </c:pt>
                <c:pt idx="3499">
                  <c:v>1200.0</c:v>
                </c:pt>
                <c:pt idx="3500">
                  <c:v>1194.0</c:v>
                </c:pt>
                <c:pt idx="3501">
                  <c:v>1188.0</c:v>
                </c:pt>
                <c:pt idx="3502">
                  <c:v>1182.0</c:v>
                </c:pt>
                <c:pt idx="3503">
                  <c:v>1176.0</c:v>
                </c:pt>
                <c:pt idx="3504">
                  <c:v>1170.0</c:v>
                </c:pt>
                <c:pt idx="3505">
                  <c:v>1164.0</c:v>
                </c:pt>
                <c:pt idx="3506">
                  <c:v>1158.0</c:v>
                </c:pt>
                <c:pt idx="3507">
                  <c:v>1152.0</c:v>
                </c:pt>
                <c:pt idx="3508">
                  <c:v>1146.0</c:v>
                </c:pt>
                <c:pt idx="3509">
                  <c:v>1140.0</c:v>
                </c:pt>
                <c:pt idx="3510">
                  <c:v>1134.0</c:v>
                </c:pt>
                <c:pt idx="3511">
                  <c:v>1128.0</c:v>
                </c:pt>
                <c:pt idx="3512">
                  <c:v>1122.0</c:v>
                </c:pt>
                <c:pt idx="3513">
                  <c:v>1116.0</c:v>
                </c:pt>
                <c:pt idx="3514">
                  <c:v>1110.0</c:v>
                </c:pt>
                <c:pt idx="3515">
                  <c:v>1104.0</c:v>
                </c:pt>
                <c:pt idx="3516">
                  <c:v>1098.0</c:v>
                </c:pt>
                <c:pt idx="3517">
                  <c:v>1092.0</c:v>
                </c:pt>
                <c:pt idx="3518">
                  <c:v>1086.0</c:v>
                </c:pt>
                <c:pt idx="3519">
                  <c:v>1080.0</c:v>
                </c:pt>
                <c:pt idx="3520">
                  <c:v>1074.0</c:v>
                </c:pt>
                <c:pt idx="3521">
                  <c:v>1068.0</c:v>
                </c:pt>
                <c:pt idx="3522">
                  <c:v>1062.0</c:v>
                </c:pt>
                <c:pt idx="3523">
                  <c:v>1056.0</c:v>
                </c:pt>
                <c:pt idx="3524">
                  <c:v>1050.0</c:v>
                </c:pt>
                <c:pt idx="3525">
                  <c:v>1044.0</c:v>
                </c:pt>
                <c:pt idx="3526">
                  <c:v>1038.0</c:v>
                </c:pt>
                <c:pt idx="3527">
                  <c:v>1032.0</c:v>
                </c:pt>
                <c:pt idx="3528">
                  <c:v>1026.0</c:v>
                </c:pt>
                <c:pt idx="3529">
                  <c:v>1020.0</c:v>
                </c:pt>
                <c:pt idx="3530">
                  <c:v>1014.0</c:v>
                </c:pt>
                <c:pt idx="3531">
                  <c:v>1008.0</c:v>
                </c:pt>
                <c:pt idx="3532">
                  <c:v>1002.0</c:v>
                </c:pt>
                <c:pt idx="3533">
                  <c:v>996.0</c:v>
                </c:pt>
                <c:pt idx="3534">
                  <c:v>990.0</c:v>
                </c:pt>
                <c:pt idx="3535">
                  <c:v>984.0</c:v>
                </c:pt>
                <c:pt idx="3536">
                  <c:v>978.0</c:v>
                </c:pt>
                <c:pt idx="3537">
                  <c:v>972.0</c:v>
                </c:pt>
                <c:pt idx="3538">
                  <c:v>966.0</c:v>
                </c:pt>
                <c:pt idx="3539">
                  <c:v>960.0</c:v>
                </c:pt>
                <c:pt idx="3540">
                  <c:v>954.0</c:v>
                </c:pt>
                <c:pt idx="3541">
                  <c:v>948.0</c:v>
                </c:pt>
                <c:pt idx="3542">
                  <c:v>942.0</c:v>
                </c:pt>
                <c:pt idx="3543">
                  <c:v>936.0</c:v>
                </c:pt>
                <c:pt idx="3544">
                  <c:v>930.0</c:v>
                </c:pt>
                <c:pt idx="3545">
                  <c:v>924.0</c:v>
                </c:pt>
                <c:pt idx="3546">
                  <c:v>918.0</c:v>
                </c:pt>
                <c:pt idx="3547">
                  <c:v>912.0</c:v>
                </c:pt>
                <c:pt idx="3548">
                  <c:v>906.0</c:v>
                </c:pt>
                <c:pt idx="3549">
                  <c:v>900.0</c:v>
                </c:pt>
                <c:pt idx="3550">
                  <c:v>894.0</c:v>
                </c:pt>
                <c:pt idx="3551">
                  <c:v>888.0</c:v>
                </c:pt>
                <c:pt idx="3552">
                  <c:v>882.0</c:v>
                </c:pt>
                <c:pt idx="3553">
                  <c:v>876.0</c:v>
                </c:pt>
                <c:pt idx="3554">
                  <c:v>870.0</c:v>
                </c:pt>
                <c:pt idx="3555">
                  <c:v>864.0</c:v>
                </c:pt>
                <c:pt idx="3556">
                  <c:v>858.0</c:v>
                </c:pt>
                <c:pt idx="3557">
                  <c:v>852.0</c:v>
                </c:pt>
                <c:pt idx="3558">
                  <c:v>846.0</c:v>
                </c:pt>
                <c:pt idx="3559">
                  <c:v>840.0</c:v>
                </c:pt>
                <c:pt idx="3560">
                  <c:v>834.0</c:v>
                </c:pt>
                <c:pt idx="3561">
                  <c:v>828.0</c:v>
                </c:pt>
                <c:pt idx="3562">
                  <c:v>822.0</c:v>
                </c:pt>
                <c:pt idx="3563">
                  <c:v>816.0</c:v>
                </c:pt>
                <c:pt idx="3564">
                  <c:v>810.0</c:v>
                </c:pt>
                <c:pt idx="3565">
                  <c:v>804.0</c:v>
                </c:pt>
                <c:pt idx="3566">
                  <c:v>798.0</c:v>
                </c:pt>
                <c:pt idx="3567">
                  <c:v>792.0</c:v>
                </c:pt>
                <c:pt idx="3568">
                  <c:v>786.0</c:v>
                </c:pt>
                <c:pt idx="3569">
                  <c:v>780.0</c:v>
                </c:pt>
                <c:pt idx="3570">
                  <c:v>774.0</c:v>
                </c:pt>
                <c:pt idx="3571">
                  <c:v>768.0</c:v>
                </c:pt>
                <c:pt idx="3572">
                  <c:v>762.0</c:v>
                </c:pt>
                <c:pt idx="3573">
                  <c:v>756.0</c:v>
                </c:pt>
                <c:pt idx="3574">
                  <c:v>750.0</c:v>
                </c:pt>
                <c:pt idx="3575">
                  <c:v>744.0</c:v>
                </c:pt>
                <c:pt idx="3576">
                  <c:v>738.0</c:v>
                </c:pt>
                <c:pt idx="3577">
                  <c:v>732.0</c:v>
                </c:pt>
                <c:pt idx="3578">
                  <c:v>726.0</c:v>
                </c:pt>
                <c:pt idx="3579">
                  <c:v>720.0</c:v>
                </c:pt>
                <c:pt idx="3580">
                  <c:v>714.0</c:v>
                </c:pt>
                <c:pt idx="3581">
                  <c:v>708.0</c:v>
                </c:pt>
                <c:pt idx="3582">
                  <c:v>702.0</c:v>
                </c:pt>
                <c:pt idx="3583">
                  <c:v>696.0</c:v>
                </c:pt>
                <c:pt idx="3584">
                  <c:v>690.0</c:v>
                </c:pt>
                <c:pt idx="3585">
                  <c:v>684.0</c:v>
                </c:pt>
                <c:pt idx="3586">
                  <c:v>678.0</c:v>
                </c:pt>
                <c:pt idx="3587">
                  <c:v>672.0</c:v>
                </c:pt>
                <c:pt idx="3588">
                  <c:v>666.0</c:v>
                </c:pt>
                <c:pt idx="3589">
                  <c:v>660.0</c:v>
                </c:pt>
                <c:pt idx="3590">
                  <c:v>654.0</c:v>
                </c:pt>
                <c:pt idx="3591">
                  <c:v>648.0</c:v>
                </c:pt>
                <c:pt idx="3592">
                  <c:v>642.0</c:v>
                </c:pt>
                <c:pt idx="3593">
                  <c:v>636.0</c:v>
                </c:pt>
                <c:pt idx="3594">
                  <c:v>630.0</c:v>
                </c:pt>
                <c:pt idx="3595">
                  <c:v>624.0</c:v>
                </c:pt>
                <c:pt idx="3596">
                  <c:v>618.0</c:v>
                </c:pt>
                <c:pt idx="3597">
                  <c:v>612.0</c:v>
                </c:pt>
                <c:pt idx="3598">
                  <c:v>606.0</c:v>
                </c:pt>
                <c:pt idx="3599">
                  <c:v>600.0</c:v>
                </c:pt>
                <c:pt idx="3600">
                  <c:v>594.0</c:v>
                </c:pt>
                <c:pt idx="3601">
                  <c:v>588.0</c:v>
                </c:pt>
                <c:pt idx="3602">
                  <c:v>582.0</c:v>
                </c:pt>
                <c:pt idx="3603">
                  <c:v>576.0</c:v>
                </c:pt>
                <c:pt idx="3604">
                  <c:v>570.0</c:v>
                </c:pt>
                <c:pt idx="3605">
                  <c:v>564.0</c:v>
                </c:pt>
                <c:pt idx="3606">
                  <c:v>558.0</c:v>
                </c:pt>
                <c:pt idx="3607">
                  <c:v>552.0</c:v>
                </c:pt>
                <c:pt idx="3608">
                  <c:v>546.0</c:v>
                </c:pt>
                <c:pt idx="3609">
                  <c:v>540.0</c:v>
                </c:pt>
                <c:pt idx="3610">
                  <c:v>534.0</c:v>
                </c:pt>
                <c:pt idx="3611">
                  <c:v>528.0</c:v>
                </c:pt>
                <c:pt idx="3612">
                  <c:v>522.0</c:v>
                </c:pt>
                <c:pt idx="3613">
                  <c:v>516.0</c:v>
                </c:pt>
                <c:pt idx="3614">
                  <c:v>510.0</c:v>
                </c:pt>
                <c:pt idx="3615">
                  <c:v>504.0</c:v>
                </c:pt>
                <c:pt idx="3616">
                  <c:v>498.0</c:v>
                </c:pt>
                <c:pt idx="3617">
                  <c:v>492.0</c:v>
                </c:pt>
                <c:pt idx="3618">
                  <c:v>486.0</c:v>
                </c:pt>
                <c:pt idx="3619">
                  <c:v>480.0</c:v>
                </c:pt>
                <c:pt idx="3620">
                  <c:v>474.0</c:v>
                </c:pt>
                <c:pt idx="3621">
                  <c:v>468.0</c:v>
                </c:pt>
                <c:pt idx="3622">
                  <c:v>462.0</c:v>
                </c:pt>
                <c:pt idx="3623">
                  <c:v>456.0</c:v>
                </c:pt>
                <c:pt idx="3624">
                  <c:v>450.0</c:v>
                </c:pt>
                <c:pt idx="3625">
                  <c:v>444.0</c:v>
                </c:pt>
                <c:pt idx="3626">
                  <c:v>438.0</c:v>
                </c:pt>
                <c:pt idx="3627">
                  <c:v>432.0</c:v>
                </c:pt>
                <c:pt idx="3628">
                  <c:v>426.0</c:v>
                </c:pt>
                <c:pt idx="3629">
                  <c:v>420.0</c:v>
                </c:pt>
                <c:pt idx="3630">
                  <c:v>414.0</c:v>
                </c:pt>
                <c:pt idx="3631">
                  <c:v>408.0</c:v>
                </c:pt>
                <c:pt idx="3632">
                  <c:v>402.0</c:v>
                </c:pt>
                <c:pt idx="3633">
                  <c:v>396.0</c:v>
                </c:pt>
                <c:pt idx="3634">
                  <c:v>390.0</c:v>
                </c:pt>
                <c:pt idx="3635">
                  <c:v>384.0</c:v>
                </c:pt>
                <c:pt idx="3636">
                  <c:v>378.0</c:v>
                </c:pt>
                <c:pt idx="3637">
                  <c:v>372.0</c:v>
                </c:pt>
                <c:pt idx="3638">
                  <c:v>366.0</c:v>
                </c:pt>
                <c:pt idx="3639">
                  <c:v>360.0</c:v>
                </c:pt>
                <c:pt idx="3640">
                  <c:v>354.0</c:v>
                </c:pt>
                <c:pt idx="3641">
                  <c:v>348.0</c:v>
                </c:pt>
                <c:pt idx="3642">
                  <c:v>342.0</c:v>
                </c:pt>
                <c:pt idx="3643">
                  <c:v>336.0</c:v>
                </c:pt>
                <c:pt idx="3644">
                  <c:v>330.0</c:v>
                </c:pt>
                <c:pt idx="3645">
                  <c:v>324.0</c:v>
                </c:pt>
                <c:pt idx="3646">
                  <c:v>318.0</c:v>
                </c:pt>
                <c:pt idx="3647">
                  <c:v>312.0</c:v>
                </c:pt>
                <c:pt idx="3648">
                  <c:v>306.0</c:v>
                </c:pt>
                <c:pt idx="3649">
                  <c:v>300.0</c:v>
                </c:pt>
                <c:pt idx="3650">
                  <c:v>294.0</c:v>
                </c:pt>
                <c:pt idx="3651">
                  <c:v>288.0</c:v>
                </c:pt>
                <c:pt idx="3652">
                  <c:v>282.0</c:v>
                </c:pt>
                <c:pt idx="3653">
                  <c:v>276.0</c:v>
                </c:pt>
                <c:pt idx="3654">
                  <c:v>270.0</c:v>
                </c:pt>
                <c:pt idx="3655">
                  <c:v>264.0</c:v>
                </c:pt>
                <c:pt idx="3656">
                  <c:v>258.0</c:v>
                </c:pt>
                <c:pt idx="3657">
                  <c:v>252.0</c:v>
                </c:pt>
                <c:pt idx="3658">
                  <c:v>246.0</c:v>
                </c:pt>
                <c:pt idx="3659">
                  <c:v>240.0</c:v>
                </c:pt>
                <c:pt idx="3660">
                  <c:v>234.0</c:v>
                </c:pt>
                <c:pt idx="3661">
                  <c:v>228.0</c:v>
                </c:pt>
                <c:pt idx="3662">
                  <c:v>222.0</c:v>
                </c:pt>
                <c:pt idx="3663">
                  <c:v>216.0</c:v>
                </c:pt>
                <c:pt idx="3664">
                  <c:v>210.0</c:v>
                </c:pt>
                <c:pt idx="3665">
                  <c:v>204.0</c:v>
                </c:pt>
                <c:pt idx="3666">
                  <c:v>198.0</c:v>
                </c:pt>
                <c:pt idx="3667">
                  <c:v>192.0</c:v>
                </c:pt>
                <c:pt idx="3668">
                  <c:v>186.0</c:v>
                </c:pt>
                <c:pt idx="3669">
                  <c:v>180.0</c:v>
                </c:pt>
                <c:pt idx="3670">
                  <c:v>174.0</c:v>
                </c:pt>
                <c:pt idx="3671">
                  <c:v>168.0</c:v>
                </c:pt>
                <c:pt idx="3672">
                  <c:v>162.0</c:v>
                </c:pt>
                <c:pt idx="3673">
                  <c:v>156.0</c:v>
                </c:pt>
                <c:pt idx="3674">
                  <c:v>150.0</c:v>
                </c:pt>
                <c:pt idx="3675">
                  <c:v>144.0</c:v>
                </c:pt>
                <c:pt idx="3676">
                  <c:v>138.0</c:v>
                </c:pt>
                <c:pt idx="3677">
                  <c:v>132.0</c:v>
                </c:pt>
                <c:pt idx="3678">
                  <c:v>126.0</c:v>
                </c:pt>
                <c:pt idx="3679">
                  <c:v>120.0</c:v>
                </c:pt>
                <c:pt idx="3680">
                  <c:v>114.0</c:v>
                </c:pt>
                <c:pt idx="3681">
                  <c:v>108.0</c:v>
                </c:pt>
                <c:pt idx="3682">
                  <c:v>102.0</c:v>
                </c:pt>
                <c:pt idx="3683">
                  <c:v>96.0</c:v>
                </c:pt>
                <c:pt idx="3684">
                  <c:v>90.0</c:v>
                </c:pt>
                <c:pt idx="3685">
                  <c:v>84.0</c:v>
                </c:pt>
                <c:pt idx="3686">
                  <c:v>78.0</c:v>
                </c:pt>
                <c:pt idx="3687">
                  <c:v>72.0</c:v>
                </c:pt>
                <c:pt idx="3688">
                  <c:v>66.0</c:v>
                </c:pt>
                <c:pt idx="3689">
                  <c:v>60.0</c:v>
                </c:pt>
                <c:pt idx="3690">
                  <c:v>54.0</c:v>
                </c:pt>
                <c:pt idx="3691">
                  <c:v>48.0</c:v>
                </c:pt>
                <c:pt idx="3692">
                  <c:v>42.0</c:v>
                </c:pt>
                <c:pt idx="3693">
                  <c:v>36.0</c:v>
                </c:pt>
                <c:pt idx="3694">
                  <c:v>30.0</c:v>
                </c:pt>
                <c:pt idx="3695">
                  <c:v>24.0</c:v>
                </c:pt>
                <c:pt idx="3696">
                  <c:v>18.0</c:v>
                </c:pt>
                <c:pt idx="3697">
                  <c:v>12.0</c:v>
                </c:pt>
                <c:pt idx="3698">
                  <c:v>6.0</c:v>
                </c:pt>
                <c:pt idx="3699">
                  <c:v>0.0</c:v>
                </c:pt>
                <c:pt idx="3700">
                  <c:v>-6.0</c:v>
                </c:pt>
                <c:pt idx="3701">
                  <c:v>-12.0</c:v>
                </c:pt>
                <c:pt idx="3702">
                  <c:v>-18.0</c:v>
                </c:pt>
                <c:pt idx="3703">
                  <c:v>-24.0</c:v>
                </c:pt>
                <c:pt idx="3704">
                  <c:v>-30.0</c:v>
                </c:pt>
                <c:pt idx="3705">
                  <c:v>-36.0</c:v>
                </c:pt>
                <c:pt idx="3706">
                  <c:v>-42.0</c:v>
                </c:pt>
                <c:pt idx="3707">
                  <c:v>-48.0</c:v>
                </c:pt>
                <c:pt idx="3708">
                  <c:v>-54.0</c:v>
                </c:pt>
                <c:pt idx="3709">
                  <c:v>-60.0</c:v>
                </c:pt>
                <c:pt idx="3710">
                  <c:v>-66.0</c:v>
                </c:pt>
                <c:pt idx="3711">
                  <c:v>-72.0</c:v>
                </c:pt>
                <c:pt idx="3712">
                  <c:v>-78.0</c:v>
                </c:pt>
                <c:pt idx="3713">
                  <c:v>-84.0</c:v>
                </c:pt>
                <c:pt idx="3714">
                  <c:v>-90.0</c:v>
                </c:pt>
                <c:pt idx="3715">
                  <c:v>-96.0</c:v>
                </c:pt>
                <c:pt idx="3716">
                  <c:v>-102.0</c:v>
                </c:pt>
                <c:pt idx="3717">
                  <c:v>-108.0</c:v>
                </c:pt>
                <c:pt idx="3718">
                  <c:v>-114.0</c:v>
                </c:pt>
                <c:pt idx="3719">
                  <c:v>-120.0</c:v>
                </c:pt>
                <c:pt idx="3720">
                  <c:v>-126.0</c:v>
                </c:pt>
                <c:pt idx="3721">
                  <c:v>-132.0</c:v>
                </c:pt>
                <c:pt idx="3722">
                  <c:v>-138.0</c:v>
                </c:pt>
                <c:pt idx="3723">
                  <c:v>-144.0</c:v>
                </c:pt>
                <c:pt idx="3724">
                  <c:v>-150.0</c:v>
                </c:pt>
                <c:pt idx="3725">
                  <c:v>-156.0</c:v>
                </c:pt>
                <c:pt idx="3726">
                  <c:v>-162.0</c:v>
                </c:pt>
                <c:pt idx="3727">
                  <c:v>-168.0</c:v>
                </c:pt>
                <c:pt idx="3728">
                  <c:v>-174.0</c:v>
                </c:pt>
                <c:pt idx="3729">
                  <c:v>-180.0</c:v>
                </c:pt>
                <c:pt idx="3730">
                  <c:v>-186.0</c:v>
                </c:pt>
                <c:pt idx="3731">
                  <c:v>-192.0</c:v>
                </c:pt>
                <c:pt idx="3732">
                  <c:v>-198.0</c:v>
                </c:pt>
                <c:pt idx="3733">
                  <c:v>-204.0</c:v>
                </c:pt>
                <c:pt idx="3734">
                  <c:v>-210.0</c:v>
                </c:pt>
                <c:pt idx="3735">
                  <c:v>-216.0</c:v>
                </c:pt>
                <c:pt idx="3736">
                  <c:v>-222.0</c:v>
                </c:pt>
                <c:pt idx="3737">
                  <c:v>-228.0</c:v>
                </c:pt>
                <c:pt idx="3738">
                  <c:v>-234.0</c:v>
                </c:pt>
                <c:pt idx="3739">
                  <c:v>-240.0</c:v>
                </c:pt>
                <c:pt idx="3740">
                  <c:v>-246.0</c:v>
                </c:pt>
                <c:pt idx="3741">
                  <c:v>-252.0</c:v>
                </c:pt>
                <c:pt idx="3742">
                  <c:v>-258.0</c:v>
                </c:pt>
                <c:pt idx="3743">
                  <c:v>-264.0</c:v>
                </c:pt>
                <c:pt idx="3744">
                  <c:v>-270.0</c:v>
                </c:pt>
                <c:pt idx="3745">
                  <c:v>-276.0</c:v>
                </c:pt>
                <c:pt idx="3746">
                  <c:v>-282.0</c:v>
                </c:pt>
                <c:pt idx="3747">
                  <c:v>-288.0</c:v>
                </c:pt>
                <c:pt idx="3748">
                  <c:v>-294.0</c:v>
                </c:pt>
                <c:pt idx="3749">
                  <c:v>-300.0</c:v>
                </c:pt>
                <c:pt idx="3750">
                  <c:v>-306.0</c:v>
                </c:pt>
                <c:pt idx="3751">
                  <c:v>-312.0</c:v>
                </c:pt>
                <c:pt idx="3752">
                  <c:v>-318.0</c:v>
                </c:pt>
                <c:pt idx="3753">
                  <c:v>-324.0</c:v>
                </c:pt>
                <c:pt idx="3754">
                  <c:v>-330.0</c:v>
                </c:pt>
                <c:pt idx="3755">
                  <c:v>-336.0</c:v>
                </c:pt>
                <c:pt idx="3756">
                  <c:v>-342.0</c:v>
                </c:pt>
                <c:pt idx="3757">
                  <c:v>-348.0</c:v>
                </c:pt>
                <c:pt idx="3758">
                  <c:v>-354.0</c:v>
                </c:pt>
                <c:pt idx="3759">
                  <c:v>-360.0</c:v>
                </c:pt>
                <c:pt idx="3760">
                  <c:v>-366.0</c:v>
                </c:pt>
                <c:pt idx="3761">
                  <c:v>-372.0</c:v>
                </c:pt>
                <c:pt idx="3762">
                  <c:v>-378.0</c:v>
                </c:pt>
                <c:pt idx="3763">
                  <c:v>-384.0</c:v>
                </c:pt>
                <c:pt idx="3764">
                  <c:v>-390.0</c:v>
                </c:pt>
                <c:pt idx="3765">
                  <c:v>-396.0</c:v>
                </c:pt>
                <c:pt idx="3766">
                  <c:v>-402.0</c:v>
                </c:pt>
                <c:pt idx="3767">
                  <c:v>-408.0</c:v>
                </c:pt>
                <c:pt idx="3768">
                  <c:v>-414.0</c:v>
                </c:pt>
                <c:pt idx="3769">
                  <c:v>-420.0</c:v>
                </c:pt>
                <c:pt idx="3770">
                  <c:v>-426.0</c:v>
                </c:pt>
                <c:pt idx="3771">
                  <c:v>-432.0</c:v>
                </c:pt>
                <c:pt idx="3772">
                  <c:v>-438.0</c:v>
                </c:pt>
                <c:pt idx="3773">
                  <c:v>-444.0</c:v>
                </c:pt>
                <c:pt idx="3774">
                  <c:v>-450.0</c:v>
                </c:pt>
                <c:pt idx="3775">
                  <c:v>-456.0</c:v>
                </c:pt>
                <c:pt idx="3776">
                  <c:v>-462.0</c:v>
                </c:pt>
                <c:pt idx="3777">
                  <c:v>-468.0</c:v>
                </c:pt>
                <c:pt idx="3778">
                  <c:v>-474.0</c:v>
                </c:pt>
                <c:pt idx="3779">
                  <c:v>-480.0</c:v>
                </c:pt>
                <c:pt idx="3780">
                  <c:v>-486.0</c:v>
                </c:pt>
                <c:pt idx="3781">
                  <c:v>-492.0</c:v>
                </c:pt>
                <c:pt idx="3782">
                  <c:v>-498.0</c:v>
                </c:pt>
                <c:pt idx="3783">
                  <c:v>-504.0</c:v>
                </c:pt>
                <c:pt idx="3784">
                  <c:v>-510.0</c:v>
                </c:pt>
                <c:pt idx="3785">
                  <c:v>-516.0</c:v>
                </c:pt>
                <c:pt idx="3786">
                  <c:v>-522.0</c:v>
                </c:pt>
                <c:pt idx="3787">
                  <c:v>-528.0</c:v>
                </c:pt>
                <c:pt idx="3788">
                  <c:v>-534.0</c:v>
                </c:pt>
                <c:pt idx="3789">
                  <c:v>-540.0</c:v>
                </c:pt>
                <c:pt idx="3790">
                  <c:v>-546.0</c:v>
                </c:pt>
                <c:pt idx="3791">
                  <c:v>-552.0</c:v>
                </c:pt>
                <c:pt idx="3792">
                  <c:v>-558.0</c:v>
                </c:pt>
                <c:pt idx="3793">
                  <c:v>-564.0</c:v>
                </c:pt>
                <c:pt idx="3794">
                  <c:v>-570.0</c:v>
                </c:pt>
                <c:pt idx="3795">
                  <c:v>-576.0</c:v>
                </c:pt>
                <c:pt idx="3796">
                  <c:v>-582.0</c:v>
                </c:pt>
                <c:pt idx="3797">
                  <c:v>-588.0</c:v>
                </c:pt>
                <c:pt idx="3798">
                  <c:v>-594.0</c:v>
                </c:pt>
                <c:pt idx="3799">
                  <c:v>-600.0</c:v>
                </c:pt>
                <c:pt idx="3800">
                  <c:v>-606.0</c:v>
                </c:pt>
                <c:pt idx="3801">
                  <c:v>-612.0</c:v>
                </c:pt>
                <c:pt idx="3802">
                  <c:v>-618.0</c:v>
                </c:pt>
                <c:pt idx="3803">
                  <c:v>-624.0</c:v>
                </c:pt>
                <c:pt idx="3804">
                  <c:v>-630.0</c:v>
                </c:pt>
                <c:pt idx="3805">
                  <c:v>-636.0</c:v>
                </c:pt>
                <c:pt idx="3806">
                  <c:v>-642.0</c:v>
                </c:pt>
                <c:pt idx="3807">
                  <c:v>-648.0</c:v>
                </c:pt>
                <c:pt idx="3808">
                  <c:v>-654.0</c:v>
                </c:pt>
                <c:pt idx="3809">
                  <c:v>-660.0</c:v>
                </c:pt>
                <c:pt idx="3810">
                  <c:v>-666.0</c:v>
                </c:pt>
                <c:pt idx="3811">
                  <c:v>-672.0</c:v>
                </c:pt>
                <c:pt idx="3812">
                  <c:v>-678.0</c:v>
                </c:pt>
                <c:pt idx="3813">
                  <c:v>-684.0</c:v>
                </c:pt>
                <c:pt idx="3814">
                  <c:v>-690.0</c:v>
                </c:pt>
                <c:pt idx="3815">
                  <c:v>-696.0</c:v>
                </c:pt>
                <c:pt idx="3816">
                  <c:v>-702.0</c:v>
                </c:pt>
                <c:pt idx="3817">
                  <c:v>-708.0</c:v>
                </c:pt>
                <c:pt idx="3818">
                  <c:v>-714.0</c:v>
                </c:pt>
                <c:pt idx="3819">
                  <c:v>-720.0</c:v>
                </c:pt>
                <c:pt idx="3820">
                  <c:v>-726.0</c:v>
                </c:pt>
                <c:pt idx="3821">
                  <c:v>-732.0</c:v>
                </c:pt>
                <c:pt idx="3822">
                  <c:v>-738.0</c:v>
                </c:pt>
                <c:pt idx="3823">
                  <c:v>-744.0</c:v>
                </c:pt>
                <c:pt idx="3824">
                  <c:v>-750.0</c:v>
                </c:pt>
                <c:pt idx="3825">
                  <c:v>-756.0</c:v>
                </c:pt>
                <c:pt idx="3826">
                  <c:v>-762.0</c:v>
                </c:pt>
                <c:pt idx="3827">
                  <c:v>-768.0</c:v>
                </c:pt>
                <c:pt idx="3828">
                  <c:v>-774.0</c:v>
                </c:pt>
                <c:pt idx="3829">
                  <c:v>-780.0</c:v>
                </c:pt>
                <c:pt idx="3830">
                  <c:v>-786.0</c:v>
                </c:pt>
                <c:pt idx="3831">
                  <c:v>-792.0</c:v>
                </c:pt>
                <c:pt idx="3832">
                  <c:v>-798.0</c:v>
                </c:pt>
                <c:pt idx="3833">
                  <c:v>-804.0</c:v>
                </c:pt>
                <c:pt idx="3834">
                  <c:v>-810.0</c:v>
                </c:pt>
                <c:pt idx="3835">
                  <c:v>-816.0</c:v>
                </c:pt>
                <c:pt idx="3836">
                  <c:v>-822.0</c:v>
                </c:pt>
                <c:pt idx="3837">
                  <c:v>-828.0</c:v>
                </c:pt>
                <c:pt idx="3838">
                  <c:v>-834.0</c:v>
                </c:pt>
                <c:pt idx="3839">
                  <c:v>-840.0</c:v>
                </c:pt>
                <c:pt idx="3840">
                  <c:v>-846.0</c:v>
                </c:pt>
                <c:pt idx="3841">
                  <c:v>-852.0</c:v>
                </c:pt>
                <c:pt idx="3842">
                  <c:v>-858.0</c:v>
                </c:pt>
                <c:pt idx="3843">
                  <c:v>-864.0</c:v>
                </c:pt>
                <c:pt idx="3844">
                  <c:v>-870.0</c:v>
                </c:pt>
                <c:pt idx="3845">
                  <c:v>-876.0</c:v>
                </c:pt>
                <c:pt idx="3846">
                  <c:v>-882.0</c:v>
                </c:pt>
                <c:pt idx="3847">
                  <c:v>-888.0</c:v>
                </c:pt>
                <c:pt idx="3848">
                  <c:v>-894.0</c:v>
                </c:pt>
                <c:pt idx="3849">
                  <c:v>-900.0</c:v>
                </c:pt>
              </c:numCache>
            </c:numRef>
          </c:xVal>
          <c:yVal>
            <c:numRef>
              <c:f>CV!$B$1:$B$3850</c:f>
              <c:numCache>
                <c:formatCode>0.00E+00</c:formatCode>
                <c:ptCount val="3850"/>
                <c:pt idx="0">
                  <c:v>5.89700000000001E-7</c:v>
                </c:pt>
                <c:pt idx="1">
                  <c:v>4.95300000000002E-7</c:v>
                </c:pt>
                <c:pt idx="2">
                  <c:v>4.27900000000002E-7</c:v>
                </c:pt>
                <c:pt idx="3">
                  <c:v>3.72800000000001E-7</c:v>
                </c:pt>
                <c:pt idx="4">
                  <c:v>3.16500000000001E-7</c:v>
                </c:pt>
                <c:pt idx="5">
                  <c:v>2.68100000000001E-7</c:v>
                </c:pt>
                <c:pt idx="6">
                  <c:v>2.26700000000001E-7</c:v>
                </c:pt>
                <c:pt idx="7">
                  <c:v>1.923E-7</c:v>
                </c:pt>
                <c:pt idx="8">
                  <c:v>1.657E-7</c:v>
                </c:pt>
                <c:pt idx="9">
                  <c:v>1.369E-7</c:v>
                </c:pt>
                <c:pt idx="10">
                  <c:v>1.134E-7</c:v>
                </c:pt>
                <c:pt idx="11">
                  <c:v>9.15500000000005E-8</c:v>
                </c:pt>
                <c:pt idx="12">
                  <c:v>7.10600000000002E-8</c:v>
                </c:pt>
                <c:pt idx="13">
                  <c:v>5.49300000000002E-8</c:v>
                </c:pt>
                <c:pt idx="14">
                  <c:v>4.054E-8</c:v>
                </c:pt>
                <c:pt idx="15">
                  <c:v>2.616E-8</c:v>
                </c:pt>
                <c:pt idx="16">
                  <c:v>1.918E-8</c:v>
                </c:pt>
                <c:pt idx="17">
                  <c:v>1.003E-8</c:v>
                </c:pt>
                <c:pt idx="18">
                  <c:v>1.308E-9</c:v>
                </c:pt>
                <c:pt idx="19">
                  <c:v>-7.84700000000003E-9</c:v>
                </c:pt>
                <c:pt idx="20">
                  <c:v>-1.657E-8</c:v>
                </c:pt>
                <c:pt idx="21">
                  <c:v>-3.00800000000001E-8</c:v>
                </c:pt>
                <c:pt idx="22">
                  <c:v>-4.53400000000001E-8</c:v>
                </c:pt>
                <c:pt idx="23">
                  <c:v>-5.624E-8</c:v>
                </c:pt>
                <c:pt idx="24">
                  <c:v>-6.80100000000002E-8</c:v>
                </c:pt>
                <c:pt idx="25">
                  <c:v>-7.93500000000003E-8</c:v>
                </c:pt>
                <c:pt idx="26">
                  <c:v>-9.02400000000003E-8</c:v>
                </c:pt>
                <c:pt idx="27">
                  <c:v>-1.02E-7</c:v>
                </c:pt>
                <c:pt idx="28">
                  <c:v>-1.099E-7</c:v>
                </c:pt>
                <c:pt idx="29">
                  <c:v>-1.151E-7</c:v>
                </c:pt>
                <c:pt idx="30">
                  <c:v>-1.247E-7</c:v>
                </c:pt>
                <c:pt idx="31">
                  <c:v>-1.317E-7</c:v>
                </c:pt>
                <c:pt idx="32">
                  <c:v>-1.391E-7</c:v>
                </c:pt>
                <c:pt idx="33">
                  <c:v>-1.43E-7</c:v>
                </c:pt>
                <c:pt idx="34">
                  <c:v>-1.443E-7</c:v>
                </c:pt>
                <c:pt idx="35">
                  <c:v>-1.482E-7</c:v>
                </c:pt>
                <c:pt idx="36">
                  <c:v>-1.526E-7</c:v>
                </c:pt>
                <c:pt idx="37">
                  <c:v>-1.578E-7</c:v>
                </c:pt>
                <c:pt idx="38">
                  <c:v>-1.644E-7</c:v>
                </c:pt>
                <c:pt idx="39">
                  <c:v>-1.696E-7</c:v>
                </c:pt>
                <c:pt idx="40">
                  <c:v>-1.74E-7</c:v>
                </c:pt>
                <c:pt idx="41">
                  <c:v>-1.796E-7</c:v>
                </c:pt>
                <c:pt idx="42">
                  <c:v>-1.827E-7</c:v>
                </c:pt>
                <c:pt idx="43">
                  <c:v>-1.853E-7</c:v>
                </c:pt>
                <c:pt idx="44">
                  <c:v>-1.883E-7</c:v>
                </c:pt>
                <c:pt idx="45">
                  <c:v>-1.888E-7</c:v>
                </c:pt>
                <c:pt idx="46">
                  <c:v>-1.901E-7</c:v>
                </c:pt>
                <c:pt idx="47">
                  <c:v>-1.923E-7</c:v>
                </c:pt>
                <c:pt idx="48">
                  <c:v>-1.953E-7</c:v>
                </c:pt>
                <c:pt idx="49">
                  <c:v>-1.979E-7</c:v>
                </c:pt>
                <c:pt idx="50">
                  <c:v>-2.045E-7</c:v>
                </c:pt>
                <c:pt idx="51">
                  <c:v>-2.097E-7</c:v>
                </c:pt>
                <c:pt idx="52">
                  <c:v>-2.149E-7</c:v>
                </c:pt>
                <c:pt idx="53">
                  <c:v>-2.21E-7</c:v>
                </c:pt>
                <c:pt idx="54">
                  <c:v>-2.271E-7</c:v>
                </c:pt>
                <c:pt idx="55">
                  <c:v>-2.341E-7</c:v>
                </c:pt>
                <c:pt idx="56">
                  <c:v>-2.393E-7</c:v>
                </c:pt>
                <c:pt idx="57">
                  <c:v>-2.42E-7</c:v>
                </c:pt>
                <c:pt idx="58">
                  <c:v>-2.441E-7</c:v>
                </c:pt>
                <c:pt idx="59">
                  <c:v>-2.485E-7</c:v>
                </c:pt>
                <c:pt idx="60">
                  <c:v>-2.511E-7</c:v>
                </c:pt>
                <c:pt idx="61">
                  <c:v>-2.555E-7</c:v>
                </c:pt>
                <c:pt idx="62">
                  <c:v>-2.577E-7</c:v>
                </c:pt>
                <c:pt idx="63">
                  <c:v>-2.611E-7</c:v>
                </c:pt>
                <c:pt idx="64">
                  <c:v>-2.66400000000001E-7</c:v>
                </c:pt>
                <c:pt idx="65">
                  <c:v>-2.699E-7</c:v>
                </c:pt>
                <c:pt idx="66">
                  <c:v>-2.738E-7</c:v>
                </c:pt>
                <c:pt idx="67">
                  <c:v>-2.77700000000001E-7</c:v>
                </c:pt>
                <c:pt idx="68">
                  <c:v>-2.812E-7</c:v>
                </c:pt>
                <c:pt idx="69">
                  <c:v>-2.856E-7</c:v>
                </c:pt>
                <c:pt idx="70">
                  <c:v>-2.90400000000001E-7</c:v>
                </c:pt>
                <c:pt idx="71">
                  <c:v>-2.956E-7</c:v>
                </c:pt>
                <c:pt idx="72">
                  <c:v>-3.03E-7</c:v>
                </c:pt>
                <c:pt idx="73">
                  <c:v>-3.10000000000001E-7</c:v>
                </c:pt>
                <c:pt idx="74">
                  <c:v>-3.17400000000001E-7</c:v>
                </c:pt>
                <c:pt idx="75">
                  <c:v>-3.24800000000001E-7</c:v>
                </c:pt>
                <c:pt idx="76">
                  <c:v>-3.34800000000001E-7</c:v>
                </c:pt>
                <c:pt idx="77">
                  <c:v>-3.466E-7</c:v>
                </c:pt>
                <c:pt idx="78">
                  <c:v>-3.56600000000001E-7</c:v>
                </c:pt>
                <c:pt idx="79">
                  <c:v>-3.70600000000001E-7</c:v>
                </c:pt>
                <c:pt idx="80">
                  <c:v>-3.85000000000001E-7</c:v>
                </c:pt>
                <c:pt idx="81">
                  <c:v>-3.99800000000001E-7</c:v>
                </c:pt>
                <c:pt idx="82">
                  <c:v>-4.15900000000001E-7</c:v>
                </c:pt>
                <c:pt idx="83">
                  <c:v>-4.307E-7</c:v>
                </c:pt>
                <c:pt idx="84">
                  <c:v>-4.44200000000001E-7</c:v>
                </c:pt>
                <c:pt idx="85">
                  <c:v>-4.59500000000001E-7</c:v>
                </c:pt>
                <c:pt idx="86">
                  <c:v>-4.74300000000002E-7</c:v>
                </c:pt>
                <c:pt idx="87">
                  <c:v>-4.87000000000001E-7</c:v>
                </c:pt>
                <c:pt idx="88">
                  <c:v>-5.01800000000001E-7</c:v>
                </c:pt>
                <c:pt idx="89">
                  <c:v>-5.17500000000001E-7</c:v>
                </c:pt>
                <c:pt idx="90">
                  <c:v>-5.32700000000001E-7</c:v>
                </c:pt>
                <c:pt idx="91">
                  <c:v>-5.50200000000001E-7</c:v>
                </c:pt>
                <c:pt idx="92">
                  <c:v>-5.68500000000001E-7</c:v>
                </c:pt>
                <c:pt idx="93">
                  <c:v>-5.85900000000002E-7</c:v>
                </c:pt>
                <c:pt idx="94">
                  <c:v>-6.08200000000002E-7</c:v>
                </c:pt>
                <c:pt idx="95">
                  <c:v>-6.29500000000002E-7</c:v>
                </c:pt>
                <c:pt idx="96">
                  <c:v>-6.52200000000002E-7</c:v>
                </c:pt>
                <c:pt idx="97">
                  <c:v>-6.73100000000003E-7</c:v>
                </c:pt>
                <c:pt idx="98">
                  <c:v>-6.95400000000002E-7</c:v>
                </c:pt>
                <c:pt idx="99">
                  <c:v>-7.17600000000002E-7</c:v>
                </c:pt>
                <c:pt idx="100">
                  <c:v>-7.38500000000002E-7</c:v>
                </c:pt>
                <c:pt idx="101">
                  <c:v>-7.61200000000002E-7</c:v>
                </c:pt>
                <c:pt idx="102">
                  <c:v>-7.87400000000002E-7</c:v>
                </c:pt>
                <c:pt idx="103">
                  <c:v>-8.10900000000002E-7</c:v>
                </c:pt>
                <c:pt idx="104">
                  <c:v>-8.39200000000003E-7</c:v>
                </c:pt>
                <c:pt idx="105">
                  <c:v>-8.66300000000003E-7</c:v>
                </c:pt>
                <c:pt idx="106">
                  <c:v>-8.93300000000003E-7</c:v>
                </c:pt>
                <c:pt idx="107">
                  <c:v>-9.25100000000002E-7</c:v>
                </c:pt>
                <c:pt idx="108">
                  <c:v>-9.52100000000002E-7</c:v>
                </c:pt>
                <c:pt idx="109">
                  <c:v>-9.79200000000004E-7</c:v>
                </c:pt>
                <c:pt idx="110">
                  <c:v>-1.008E-6</c:v>
                </c:pt>
                <c:pt idx="111">
                  <c:v>-1.037E-6</c:v>
                </c:pt>
                <c:pt idx="112">
                  <c:v>-1.069E-6</c:v>
                </c:pt>
                <c:pt idx="113">
                  <c:v>-1.103E-6</c:v>
                </c:pt>
                <c:pt idx="114">
                  <c:v>-1.136E-6</c:v>
                </c:pt>
                <c:pt idx="115">
                  <c:v>-1.171E-6</c:v>
                </c:pt>
                <c:pt idx="116">
                  <c:v>-1.207E-6</c:v>
                </c:pt>
                <c:pt idx="117">
                  <c:v>-1.241E-6</c:v>
                </c:pt>
                <c:pt idx="118">
                  <c:v>-1.275E-6</c:v>
                </c:pt>
                <c:pt idx="119">
                  <c:v>-1.308E-6</c:v>
                </c:pt>
                <c:pt idx="120">
                  <c:v>-1.342E-6</c:v>
                </c:pt>
                <c:pt idx="121">
                  <c:v>-1.375E-6</c:v>
                </c:pt>
                <c:pt idx="122">
                  <c:v>-1.409E-6</c:v>
                </c:pt>
                <c:pt idx="123">
                  <c:v>-1.444E-6</c:v>
                </c:pt>
                <c:pt idx="124">
                  <c:v>-1.483E-6</c:v>
                </c:pt>
                <c:pt idx="125">
                  <c:v>-1.525E-6</c:v>
                </c:pt>
                <c:pt idx="126">
                  <c:v>-1.566E-6</c:v>
                </c:pt>
                <c:pt idx="127">
                  <c:v>-1.605E-6</c:v>
                </c:pt>
                <c:pt idx="128">
                  <c:v>-1.647E-6</c:v>
                </c:pt>
                <c:pt idx="129">
                  <c:v>-1.693E-6</c:v>
                </c:pt>
                <c:pt idx="130">
                  <c:v>-1.739E-6</c:v>
                </c:pt>
                <c:pt idx="131">
                  <c:v>-1.787E-6</c:v>
                </c:pt>
                <c:pt idx="132">
                  <c:v>-1.838E-6</c:v>
                </c:pt>
                <c:pt idx="133">
                  <c:v>-1.89E-6</c:v>
                </c:pt>
                <c:pt idx="134">
                  <c:v>-1.949E-6</c:v>
                </c:pt>
                <c:pt idx="135">
                  <c:v>-2.011E-6</c:v>
                </c:pt>
                <c:pt idx="136">
                  <c:v>-2.073E-6</c:v>
                </c:pt>
                <c:pt idx="137">
                  <c:v>-2.142E-6</c:v>
                </c:pt>
                <c:pt idx="138">
                  <c:v>-2.217E-6</c:v>
                </c:pt>
                <c:pt idx="139">
                  <c:v>-2.298E-6</c:v>
                </c:pt>
                <c:pt idx="140">
                  <c:v>-2.387E-6</c:v>
                </c:pt>
                <c:pt idx="141">
                  <c:v>-2.488E-6</c:v>
                </c:pt>
                <c:pt idx="142">
                  <c:v>-2.604E-6</c:v>
                </c:pt>
                <c:pt idx="143">
                  <c:v>-2.739E-6</c:v>
                </c:pt>
                <c:pt idx="144">
                  <c:v>-2.891E-6</c:v>
                </c:pt>
                <c:pt idx="145">
                  <c:v>-3.071E-6</c:v>
                </c:pt>
                <c:pt idx="146">
                  <c:v>-3.28300000000001E-6</c:v>
                </c:pt>
                <c:pt idx="147">
                  <c:v>-3.54300000000001E-6</c:v>
                </c:pt>
                <c:pt idx="148">
                  <c:v>-3.86000000000001E-6</c:v>
                </c:pt>
                <c:pt idx="149">
                  <c:v>-4.254E-6</c:v>
                </c:pt>
                <c:pt idx="150">
                  <c:v>-4.74100000000002E-6</c:v>
                </c:pt>
                <c:pt idx="151">
                  <c:v>-5.357E-6</c:v>
                </c:pt>
                <c:pt idx="152">
                  <c:v>-6.122E-6</c:v>
                </c:pt>
                <c:pt idx="153">
                  <c:v>-7.05500000000002E-6</c:v>
                </c:pt>
                <c:pt idx="154">
                  <c:v>-8.14700000000001E-6</c:v>
                </c:pt>
                <c:pt idx="155">
                  <c:v>-9.37000000000003E-6</c:v>
                </c:pt>
                <c:pt idx="156">
                  <c:v>-1.068E-5</c:v>
                </c:pt>
                <c:pt idx="157">
                  <c:v>-1.201E-5</c:v>
                </c:pt>
                <c:pt idx="158">
                  <c:v>-1.329E-5</c:v>
                </c:pt>
                <c:pt idx="159">
                  <c:v>-1.446E-5</c:v>
                </c:pt>
                <c:pt idx="160">
                  <c:v>-1.546E-5</c:v>
                </c:pt>
                <c:pt idx="161">
                  <c:v>-1.628E-5</c:v>
                </c:pt>
                <c:pt idx="162">
                  <c:v>-1.691E-5</c:v>
                </c:pt>
                <c:pt idx="163">
                  <c:v>-1.737E-5</c:v>
                </c:pt>
                <c:pt idx="164">
                  <c:v>-1.771E-5</c:v>
                </c:pt>
                <c:pt idx="165">
                  <c:v>-1.796E-5</c:v>
                </c:pt>
                <c:pt idx="166">
                  <c:v>-1.814E-5</c:v>
                </c:pt>
                <c:pt idx="167">
                  <c:v>-1.83E-5</c:v>
                </c:pt>
                <c:pt idx="168">
                  <c:v>-1.844E-5</c:v>
                </c:pt>
                <c:pt idx="169">
                  <c:v>-1.857E-5</c:v>
                </c:pt>
                <c:pt idx="170">
                  <c:v>-1.87E-5</c:v>
                </c:pt>
                <c:pt idx="171">
                  <c:v>-1.883E-5</c:v>
                </c:pt>
                <c:pt idx="172">
                  <c:v>-1.896E-5</c:v>
                </c:pt>
                <c:pt idx="173">
                  <c:v>-1.908E-5</c:v>
                </c:pt>
                <c:pt idx="174">
                  <c:v>-1.92E-5</c:v>
                </c:pt>
                <c:pt idx="175">
                  <c:v>-1.93E-5</c:v>
                </c:pt>
                <c:pt idx="176">
                  <c:v>-1.94E-5</c:v>
                </c:pt>
                <c:pt idx="177">
                  <c:v>-1.949E-5</c:v>
                </c:pt>
                <c:pt idx="178">
                  <c:v>-1.957E-5</c:v>
                </c:pt>
                <c:pt idx="179">
                  <c:v>-1.964E-5</c:v>
                </c:pt>
                <c:pt idx="180">
                  <c:v>-1.971E-5</c:v>
                </c:pt>
                <c:pt idx="181">
                  <c:v>-1.978E-5</c:v>
                </c:pt>
                <c:pt idx="182">
                  <c:v>-1.985E-5</c:v>
                </c:pt>
                <c:pt idx="183">
                  <c:v>-1.993E-5</c:v>
                </c:pt>
                <c:pt idx="184">
                  <c:v>-2.0E-5</c:v>
                </c:pt>
                <c:pt idx="185">
                  <c:v>-2.009E-5</c:v>
                </c:pt>
                <c:pt idx="186">
                  <c:v>-2.017E-5</c:v>
                </c:pt>
                <c:pt idx="187">
                  <c:v>-2.027E-5</c:v>
                </c:pt>
                <c:pt idx="188">
                  <c:v>-2.037E-5</c:v>
                </c:pt>
                <c:pt idx="189">
                  <c:v>-2.048E-5</c:v>
                </c:pt>
                <c:pt idx="190">
                  <c:v>-2.06E-5</c:v>
                </c:pt>
                <c:pt idx="191">
                  <c:v>-2.072E-5</c:v>
                </c:pt>
                <c:pt idx="192">
                  <c:v>-2.085E-5</c:v>
                </c:pt>
                <c:pt idx="193">
                  <c:v>-2.098E-5</c:v>
                </c:pt>
                <c:pt idx="194">
                  <c:v>-2.112E-5</c:v>
                </c:pt>
                <c:pt idx="195">
                  <c:v>-2.126E-5</c:v>
                </c:pt>
                <c:pt idx="196">
                  <c:v>-2.139E-5</c:v>
                </c:pt>
                <c:pt idx="197">
                  <c:v>-2.153E-5</c:v>
                </c:pt>
                <c:pt idx="198">
                  <c:v>-2.166E-5</c:v>
                </c:pt>
                <c:pt idx="199">
                  <c:v>-2.179E-5</c:v>
                </c:pt>
                <c:pt idx="200">
                  <c:v>-2.19E-5</c:v>
                </c:pt>
                <c:pt idx="201">
                  <c:v>-2.199E-5</c:v>
                </c:pt>
                <c:pt idx="202">
                  <c:v>-2.207E-5</c:v>
                </c:pt>
                <c:pt idx="203">
                  <c:v>-2.213E-5</c:v>
                </c:pt>
                <c:pt idx="204">
                  <c:v>-2.215E-5</c:v>
                </c:pt>
                <c:pt idx="205">
                  <c:v>-2.214E-5</c:v>
                </c:pt>
                <c:pt idx="206">
                  <c:v>-2.208E-5</c:v>
                </c:pt>
                <c:pt idx="207">
                  <c:v>-2.198E-5</c:v>
                </c:pt>
                <c:pt idx="208">
                  <c:v>-2.184E-5</c:v>
                </c:pt>
                <c:pt idx="209">
                  <c:v>-2.163E-5</c:v>
                </c:pt>
                <c:pt idx="210">
                  <c:v>-2.137E-5</c:v>
                </c:pt>
                <c:pt idx="211">
                  <c:v>-2.106E-5</c:v>
                </c:pt>
                <c:pt idx="212">
                  <c:v>-2.07E-5</c:v>
                </c:pt>
                <c:pt idx="213">
                  <c:v>-2.03E-5</c:v>
                </c:pt>
                <c:pt idx="214">
                  <c:v>-1.988E-5</c:v>
                </c:pt>
                <c:pt idx="215">
                  <c:v>-1.943E-5</c:v>
                </c:pt>
                <c:pt idx="216">
                  <c:v>-1.899E-5</c:v>
                </c:pt>
                <c:pt idx="217">
                  <c:v>-1.856E-5</c:v>
                </c:pt>
                <c:pt idx="218">
                  <c:v>-1.815E-5</c:v>
                </c:pt>
                <c:pt idx="219">
                  <c:v>-1.777E-5</c:v>
                </c:pt>
                <c:pt idx="220">
                  <c:v>-1.743E-5</c:v>
                </c:pt>
                <c:pt idx="221">
                  <c:v>-1.714E-5</c:v>
                </c:pt>
                <c:pt idx="222">
                  <c:v>-1.691E-5</c:v>
                </c:pt>
                <c:pt idx="223">
                  <c:v>-1.673E-5</c:v>
                </c:pt>
                <c:pt idx="224">
                  <c:v>-1.661E-5</c:v>
                </c:pt>
                <c:pt idx="225">
                  <c:v>-1.654E-5</c:v>
                </c:pt>
                <c:pt idx="226">
                  <c:v>-1.653E-5</c:v>
                </c:pt>
                <c:pt idx="227">
                  <c:v>-1.658E-5</c:v>
                </c:pt>
                <c:pt idx="228">
                  <c:v>-1.667E-5</c:v>
                </c:pt>
                <c:pt idx="229">
                  <c:v>-1.682E-5</c:v>
                </c:pt>
                <c:pt idx="230">
                  <c:v>-1.701E-5</c:v>
                </c:pt>
                <c:pt idx="231">
                  <c:v>-1.723E-5</c:v>
                </c:pt>
                <c:pt idx="232">
                  <c:v>-1.75E-5</c:v>
                </c:pt>
                <c:pt idx="233">
                  <c:v>-1.78E-5</c:v>
                </c:pt>
                <c:pt idx="234">
                  <c:v>-1.813E-5</c:v>
                </c:pt>
                <c:pt idx="235">
                  <c:v>-1.849E-5</c:v>
                </c:pt>
                <c:pt idx="236">
                  <c:v>-1.889E-5</c:v>
                </c:pt>
                <c:pt idx="237">
                  <c:v>-1.931E-5</c:v>
                </c:pt>
                <c:pt idx="238">
                  <c:v>-1.977E-5</c:v>
                </c:pt>
                <c:pt idx="239">
                  <c:v>-2.025E-5</c:v>
                </c:pt>
                <c:pt idx="240">
                  <c:v>-2.077E-5</c:v>
                </c:pt>
                <c:pt idx="241">
                  <c:v>-2.132E-5</c:v>
                </c:pt>
                <c:pt idx="242">
                  <c:v>-2.19E-5</c:v>
                </c:pt>
                <c:pt idx="243">
                  <c:v>-2.252E-5</c:v>
                </c:pt>
                <c:pt idx="244">
                  <c:v>-2.317E-5</c:v>
                </c:pt>
                <c:pt idx="245">
                  <c:v>-2.386E-5</c:v>
                </c:pt>
                <c:pt idx="246">
                  <c:v>-2.458E-5</c:v>
                </c:pt>
                <c:pt idx="247">
                  <c:v>-2.53E-5</c:v>
                </c:pt>
                <c:pt idx="248">
                  <c:v>-2.606E-5</c:v>
                </c:pt>
                <c:pt idx="249">
                  <c:v>-2.69E-5</c:v>
                </c:pt>
                <c:pt idx="250">
                  <c:v>-2.374E-5</c:v>
                </c:pt>
                <c:pt idx="251">
                  <c:v>-2.098E-5</c:v>
                </c:pt>
                <c:pt idx="252">
                  <c:v>-1.892E-5</c:v>
                </c:pt>
                <c:pt idx="253">
                  <c:v>-1.713E-5</c:v>
                </c:pt>
                <c:pt idx="254">
                  <c:v>-1.529E-5</c:v>
                </c:pt>
                <c:pt idx="255">
                  <c:v>-1.371E-5</c:v>
                </c:pt>
                <c:pt idx="256">
                  <c:v>-1.234E-5</c:v>
                </c:pt>
                <c:pt idx="257">
                  <c:v>-1.115E-5</c:v>
                </c:pt>
                <c:pt idx="258">
                  <c:v>-1.012E-5</c:v>
                </c:pt>
                <c:pt idx="259">
                  <c:v>-9.20800000000001E-6</c:v>
                </c:pt>
                <c:pt idx="260">
                  <c:v>-8.40500000000003E-6</c:v>
                </c:pt>
                <c:pt idx="261">
                  <c:v>-7.70400000000002E-6</c:v>
                </c:pt>
                <c:pt idx="262">
                  <c:v>-7.07300000000002E-6</c:v>
                </c:pt>
                <c:pt idx="263">
                  <c:v>-6.51900000000002E-6</c:v>
                </c:pt>
                <c:pt idx="264">
                  <c:v>-6.02600000000001E-6</c:v>
                </c:pt>
                <c:pt idx="265">
                  <c:v>-5.58200000000001E-6</c:v>
                </c:pt>
                <c:pt idx="266">
                  <c:v>-5.18800000000001E-6</c:v>
                </c:pt>
                <c:pt idx="267">
                  <c:v>-4.83300000000001E-6</c:v>
                </c:pt>
                <c:pt idx="268">
                  <c:v>-4.514E-6</c:v>
                </c:pt>
                <c:pt idx="269">
                  <c:v>-4.23100000000002E-6</c:v>
                </c:pt>
                <c:pt idx="270">
                  <c:v>-3.97300000000001E-6</c:v>
                </c:pt>
                <c:pt idx="271">
                  <c:v>-3.73700000000001E-6</c:v>
                </c:pt>
                <c:pt idx="272">
                  <c:v>-3.52700000000001E-6</c:v>
                </c:pt>
                <c:pt idx="273">
                  <c:v>-3.334E-6</c:v>
                </c:pt>
                <c:pt idx="274">
                  <c:v>-3.16100000000001E-6</c:v>
                </c:pt>
                <c:pt idx="275">
                  <c:v>-3.001E-6</c:v>
                </c:pt>
                <c:pt idx="276">
                  <c:v>-2.852E-6</c:v>
                </c:pt>
                <c:pt idx="277">
                  <c:v>-2.713E-6</c:v>
                </c:pt>
                <c:pt idx="278">
                  <c:v>-2.588E-6</c:v>
                </c:pt>
                <c:pt idx="279">
                  <c:v>-2.47E-6</c:v>
                </c:pt>
                <c:pt idx="280">
                  <c:v>-2.366E-6</c:v>
                </c:pt>
                <c:pt idx="281">
                  <c:v>-2.26700000000001E-6</c:v>
                </c:pt>
                <c:pt idx="282">
                  <c:v>-2.171E-6</c:v>
                </c:pt>
                <c:pt idx="283">
                  <c:v>-2.086E-6</c:v>
                </c:pt>
                <c:pt idx="284">
                  <c:v>-2.005E-6</c:v>
                </c:pt>
                <c:pt idx="285">
                  <c:v>-1.927E-6</c:v>
                </c:pt>
                <c:pt idx="286">
                  <c:v>-1.857E-6</c:v>
                </c:pt>
                <c:pt idx="287">
                  <c:v>-1.786E-6</c:v>
                </c:pt>
                <c:pt idx="288">
                  <c:v>-1.72E-6</c:v>
                </c:pt>
                <c:pt idx="289">
                  <c:v>-1.662E-6</c:v>
                </c:pt>
                <c:pt idx="290">
                  <c:v>-1.603E-6</c:v>
                </c:pt>
                <c:pt idx="291">
                  <c:v>-1.548E-6</c:v>
                </c:pt>
                <c:pt idx="292">
                  <c:v>-1.495E-6</c:v>
                </c:pt>
                <c:pt idx="293">
                  <c:v>-1.447E-6</c:v>
                </c:pt>
                <c:pt idx="294">
                  <c:v>-1.401E-6</c:v>
                </c:pt>
                <c:pt idx="295">
                  <c:v>-1.356E-6</c:v>
                </c:pt>
                <c:pt idx="296">
                  <c:v>-1.313E-6</c:v>
                </c:pt>
                <c:pt idx="297">
                  <c:v>-1.268E-6</c:v>
                </c:pt>
                <c:pt idx="298">
                  <c:v>-1.228E-6</c:v>
                </c:pt>
                <c:pt idx="299">
                  <c:v>-1.189E-6</c:v>
                </c:pt>
                <c:pt idx="300">
                  <c:v>-1.147E-6</c:v>
                </c:pt>
                <c:pt idx="301">
                  <c:v>-1.106E-6</c:v>
                </c:pt>
                <c:pt idx="302">
                  <c:v>-1.069E-6</c:v>
                </c:pt>
                <c:pt idx="303">
                  <c:v>-1.031E-6</c:v>
                </c:pt>
                <c:pt idx="304">
                  <c:v>-9.97900000000004E-7</c:v>
                </c:pt>
                <c:pt idx="305">
                  <c:v>-9.64400000000001E-7</c:v>
                </c:pt>
                <c:pt idx="306">
                  <c:v>-9.31200000000004E-7</c:v>
                </c:pt>
                <c:pt idx="307">
                  <c:v>-8.95900000000003E-7</c:v>
                </c:pt>
                <c:pt idx="308">
                  <c:v>-8.66300000000003E-7</c:v>
                </c:pt>
                <c:pt idx="309">
                  <c:v>-8.33100000000002E-7</c:v>
                </c:pt>
                <c:pt idx="310">
                  <c:v>-8.03500000000003E-7</c:v>
                </c:pt>
                <c:pt idx="311">
                  <c:v>-7.71700000000002E-7</c:v>
                </c:pt>
                <c:pt idx="312">
                  <c:v>-7.43300000000003E-7</c:v>
                </c:pt>
                <c:pt idx="313">
                  <c:v>-7.13200000000002E-7</c:v>
                </c:pt>
                <c:pt idx="314">
                  <c:v>-6.86600000000002E-7</c:v>
                </c:pt>
                <c:pt idx="315">
                  <c:v>-6.58300000000002E-7</c:v>
                </c:pt>
                <c:pt idx="316">
                  <c:v>-6.28200000000002E-7</c:v>
                </c:pt>
                <c:pt idx="317">
                  <c:v>-6.01600000000002E-7</c:v>
                </c:pt>
                <c:pt idx="318">
                  <c:v>-5.75000000000002E-7</c:v>
                </c:pt>
                <c:pt idx="319">
                  <c:v>-5.48400000000002E-7</c:v>
                </c:pt>
                <c:pt idx="320">
                  <c:v>-5.21000000000002E-7</c:v>
                </c:pt>
                <c:pt idx="321">
                  <c:v>-4.95300000000002E-7</c:v>
                </c:pt>
                <c:pt idx="322">
                  <c:v>-4.674E-7</c:v>
                </c:pt>
                <c:pt idx="323">
                  <c:v>-4.40800000000002E-7</c:v>
                </c:pt>
                <c:pt idx="324">
                  <c:v>-4.129E-7</c:v>
                </c:pt>
                <c:pt idx="325">
                  <c:v>-3.854E-7</c:v>
                </c:pt>
                <c:pt idx="326">
                  <c:v>-3.55300000000001E-7</c:v>
                </c:pt>
                <c:pt idx="327">
                  <c:v>-3.29200000000001E-7</c:v>
                </c:pt>
                <c:pt idx="328">
                  <c:v>-3.039E-7</c:v>
                </c:pt>
                <c:pt idx="329">
                  <c:v>-2.78600000000001E-7</c:v>
                </c:pt>
                <c:pt idx="330">
                  <c:v>-2.555E-7</c:v>
                </c:pt>
                <c:pt idx="331">
                  <c:v>-2.332E-7</c:v>
                </c:pt>
                <c:pt idx="332">
                  <c:v>-2.114E-7</c:v>
                </c:pt>
                <c:pt idx="333">
                  <c:v>-1.927E-7</c:v>
                </c:pt>
                <c:pt idx="334">
                  <c:v>-1.766E-7</c:v>
                </c:pt>
                <c:pt idx="335">
                  <c:v>-1.609E-7</c:v>
                </c:pt>
                <c:pt idx="336">
                  <c:v>-1.46E-7</c:v>
                </c:pt>
                <c:pt idx="337">
                  <c:v>-1.325E-7</c:v>
                </c:pt>
                <c:pt idx="338">
                  <c:v>-1.181E-7</c:v>
                </c:pt>
                <c:pt idx="339">
                  <c:v>-1.081E-7</c:v>
                </c:pt>
                <c:pt idx="340">
                  <c:v>-9.54800000000002E-8</c:v>
                </c:pt>
                <c:pt idx="341">
                  <c:v>-8.06500000000003E-8</c:v>
                </c:pt>
                <c:pt idx="342">
                  <c:v>-6.45200000000002E-8</c:v>
                </c:pt>
                <c:pt idx="343">
                  <c:v>-5.01400000000001E-8</c:v>
                </c:pt>
                <c:pt idx="344">
                  <c:v>-3.61800000000001E-8</c:v>
                </c:pt>
                <c:pt idx="345">
                  <c:v>-2.485E-8</c:v>
                </c:pt>
                <c:pt idx="346">
                  <c:v>-1.264E-8</c:v>
                </c:pt>
                <c:pt idx="347">
                  <c:v>-3.92300000000002E-9</c:v>
                </c:pt>
                <c:pt idx="348">
                  <c:v>2.616E-9</c:v>
                </c:pt>
                <c:pt idx="349">
                  <c:v>6.10400000000001E-9</c:v>
                </c:pt>
                <c:pt idx="350">
                  <c:v>8.28400000000002E-9</c:v>
                </c:pt>
                <c:pt idx="351">
                  <c:v>8.72000000000002E-9</c:v>
                </c:pt>
                <c:pt idx="352">
                  <c:v>1.177E-8</c:v>
                </c:pt>
                <c:pt idx="353">
                  <c:v>1.526E-8</c:v>
                </c:pt>
                <c:pt idx="354">
                  <c:v>2.049E-8</c:v>
                </c:pt>
                <c:pt idx="355">
                  <c:v>2.572E-8</c:v>
                </c:pt>
                <c:pt idx="356">
                  <c:v>3.09500000000001E-8</c:v>
                </c:pt>
                <c:pt idx="357">
                  <c:v>3.57500000000001E-8</c:v>
                </c:pt>
                <c:pt idx="358">
                  <c:v>4.185E-8</c:v>
                </c:pt>
                <c:pt idx="359">
                  <c:v>4.53400000000001E-8</c:v>
                </c:pt>
                <c:pt idx="360">
                  <c:v>4.79600000000002E-8</c:v>
                </c:pt>
                <c:pt idx="361">
                  <c:v>5.14400000000001E-8</c:v>
                </c:pt>
                <c:pt idx="362">
                  <c:v>5.36200000000001E-8</c:v>
                </c:pt>
                <c:pt idx="363">
                  <c:v>5.53700000000002E-8</c:v>
                </c:pt>
                <c:pt idx="364">
                  <c:v>6.01600000000002E-8</c:v>
                </c:pt>
                <c:pt idx="365">
                  <c:v>6.36500000000002E-8</c:v>
                </c:pt>
                <c:pt idx="366">
                  <c:v>6.93200000000003E-8</c:v>
                </c:pt>
                <c:pt idx="367">
                  <c:v>7.45500000000002E-8</c:v>
                </c:pt>
                <c:pt idx="368">
                  <c:v>7.80400000000002E-8</c:v>
                </c:pt>
                <c:pt idx="369">
                  <c:v>8.67600000000003E-8</c:v>
                </c:pt>
                <c:pt idx="370">
                  <c:v>9.24300000000002E-8</c:v>
                </c:pt>
                <c:pt idx="371">
                  <c:v>9.41700000000003E-8</c:v>
                </c:pt>
                <c:pt idx="372">
                  <c:v>9.85300000000008E-8</c:v>
                </c:pt>
                <c:pt idx="373">
                  <c:v>1.011E-7</c:v>
                </c:pt>
                <c:pt idx="374">
                  <c:v>1.055E-7</c:v>
                </c:pt>
                <c:pt idx="375">
                  <c:v>1.072E-7</c:v>
                </c:pt>
                <c:pt idx="376">
                  <c:v>1.068E-7</c:v>
                </c:pt>
                <c:pt idx="377">
                  <c:v>1.112E-7</c:v>
                </c:pt>
                <c:pt idx="378">
                  <c:v>1.151E-7</c:v>
                </c:pt>
                <c:pt idx="379">
                  <c:v>1.199E-7</c:v>
                </c:pt>
                <c:pt idx="380">
                  <c:v>1.273E-7</c:v>
                </c:pt>
                <c:pt idx="381">
                  <c:v>1.317E-7</c:v>
                </c:pt>
                <c:pt idx="382">
                  <c:v>1.373E-7</c:v>
                </c:pt>
                <c:pt idx="383">
                  <c:v>1.426E-7</c:v>
                </c:pt>
                <c:pt idx="384">
                  <c:v>1.469E-7</c:v>
                </c:pt>
                <c:pt idx="385">
                  <c:v>1.53E-7</c:v>
                </c:pt>
                <c:pt idx="386">
                  <c:v>1.569E-7</c:v>
                </c:pt>
                <c:pt idx="387">
                  <c:v>1.604E-7</c:v>
                </c:pt>
                <c:pt idx="388">
                  <c:v>1.661E-7</c:v>
                </c:pt>
                <c:pt idx="389">
                  <c:v>1.744E-7</c:v>
                </c:pt>
                <c:pt idx="390">
                  <c:v>1.809E-7</c:v>
                </c:pt>
                <c:pt idx="391">
                  <c:v>1.862E-7</c:v>
                </c:pt>
                <c:pt idx="392">
                  <c:v>1.918E-7</c:v>
                </c:pt>
                <c:pt idx="393">
                  <c:v>1.966E-7</c:v>
                </c:pt>
                <c:pt idx="394">
                  <c:v>2.032E-7</c:v>
                </c:pt>
                <c:pt idx="395">
                  <c:v>2.084E-7</c:v>
                </c:pt>
                <c:pt idx="396">
                  <c:v>2.136E-7</c:v>
                </c:pt>
                <c:pt idx="397">
                  <c:v>2.202E-7</c:v>
                </c:pt>
                <c:pt idx="398">
                  <c:v>2.271E-7</c:v>
                </c:pt>
                <c:pt idx="399">
                  <c:v>2.345E-7</c:v>
                </c:pt>
                <c:pt idx="400">
                  <c:v>2.411E-7</c:v>
                </c:pt>
                <c:pt idx="401">
                  <c:v>2.441E-7</c:v>
                </c:pt>
                <c:pt idx="402">
                  <c:v>2.485E-7</c:v>
                </c:pt>
                <c:pt idx="403">
                  <c:v>2.555E-7</c:v>
                </c:pt>
                <c:pt idx="404">
                  <c:v>2.62900000000001E-7</c:v>
                </c:pt>
                <c:pt idx="405">
                  <c:v>2.68100000000001E-7</c:v>
                </c:pt>
                <c:pt idx="406">
                  <c:v>2.74700000000001E-7</c:v>
                </c:pt>
                <c:pt idx="407">
                  <c:v>2.829E-7</c:v>
                </c:pt>
                <c:pt idx="408">
                  <c:v>2.94300000000001E-7</c:v>
                </c:pt>
                <c:pt idx="409">
                  <c:v>3.056E-7</c:v>
                </c:pt>
                <c:pt idx="410">
                  <c:v>3.14300000000001E-7</c:v>
                </c:pt>
                <c:pt idx="411">
                  <c:v>3.21300000000001E-7</c:v>
                </c:pt>
                <c:pt idx="412">
                  <c:v>3.331E-7</c:v>
                </c:pt>
                <c:pt idx="413">
                  <c:v>3.44400000000001E-7</c:v>
                </c:pt>
                <c:pt idx="414">
                  <c:v>3.57100000000001E-7</c:v>
                </c:pt>
                <c:pt idx="415">
                  <c:v>3.68400000000001E-7</c:v>
                </c:pt>
                <c:pt idx="416">
                  <c:v>3.82800000000001E-7</c:v>
                </c:pt>
                <c:pt idx="417">
                  <c:v>3.95000000000001E-7</c:v>
                </c:pt>
                <c:pt idx="418">
                  <c:v>4.08500000000001E-7</c:v>
                </c:pt>
                <c:pt idx="419">
                  <c:v>4.225E-7</c:v>
                </c:pt>
                <c:pt idx="420">
                  <c:v>4.37300000000002E-7</c:v>
                </c:pt>
                <c:pt idx="421">
                  <c:v>4.517E-7</c:v>
                </c:pt>
                <c:pt idx="422">
                  <c:v>4.652E-7</c:v>
                </c:pt>
                <c:pt idx="423">
                  <c:v>4.76500000000001E-7</c:v>
                </c:pt>
                <c:pt idx="424">
                  <c:v>4.91300000000001E-7</c:v>
                </c:pt>
                <c:pt idx="425">
                  <c:v>5.06600000000001E-7</c:v>
                </c:pt>
                <c:pt idx="426">
                  <c:v>5.23600000000002E-7</c:v>
                </c:pt>
                <c:pt idx="427">
                  <c:v>5.38900000000002E-7</c:v>
                </c:pt>
                <c:pt idx="428">
                  <c:v>5.57600000000002E-7</c:v>
                </c:pt>
                <c:pt idx="429">
                  <c:v>5.76300000000002E-7</c:v>
                </c:pt>
                <c:pt idx="430">
                  <c:v>5.94700000000002E-7</c:v>
                </c:pt>
                <c:pt idx="431">
                  <c:v>6.14300000000002E-7</c:v>
                </c:pt>
                <c:pt idx="432">
                  <c:v>6.35600000000002E-7</c:v>
                </c:pt>
                <c:pt idx="433">
                  <c:v>6.53900000000003E-7</c:v>
                </c:pt>
                <c:pt idx="434">
                  <c:v>6.74900000000002E-7</c:v>
                </c:pt>
                <c:pt idx="435">
                  <c:v>6.97500000000002E-7</c:v>
                </c:pt>
                <c:pt idx="436">
                  <c:v>7.22400000000001E-7</c:v>
                </c:pt>
                <c:pt idx="437">
                  <c:v>7.49900000000002E-7</c:v>
                </c:pt>
                <c:pt idx="438">
                  <c:v>7.78600000000003E-7</c:v>
                </c:pt>
                <c:pt idx="439">
                  <c:v>8.05200000000003E-7</c:v>
                </c:pt>
                <c:pt idx="440">
                  <c:v>8.36200000000003E-7</c:v>
                </c:pt>
                <c:pt idx="441">
                  <c:v>8.66700000000003E-7</c:v>
                </c:pt>
                <c:pt idx="442">
                  <c:v>8.95000000000003E-7</c:v>
                </c:pt>
                <c:pt idx="443">
                  <c:v>9.26400000000002E-7</c:v>
                </c:pt>
                <c:pt idx="444">
                  <c:v>9.60900000000003E-7</c:v>
                </c:pt>
                <c:pt idx="445">
                  <c:v>9.95300000000004E-7</c:v>
                </c:pt>
                <c:pt idx="446">
                  <c:v>1.035E-6</c:v>
                </c:pt>
                <c:pt idx="447">
                  <c:v>1.078E-6</c:v>
                </c:pt>
                <c:pt idx="448">
                  <c:v>1.124E-6</c:v>
                </c:pt>
                <c:pt idx="449">
                  <c:v>1.171E-6</c:v>
                </c:pt>
                <c:pt idx="450">
                  <c:v>1.225E-6</c:v>
                </c:pt>
                <c:pt idx="451">
                  <c:v>1.277E-6</c:v>
                </c:pt>
                <c:pt idx="452">
                  <c:v>1.333E-6</c:v>
                </c:pt>
                <c:pt idx="453">
                  <c:v>1.392E-6</c:v>
                </c:pt>
                <c:pt idx="454">
                  <c:v>1.455E-6</c:v>
                </c:pt>
                <c:pt idx="455">
                  <c:v>1.518E-6</c:v>
                </c:pt>
                <c:pt idx="456">
                  <c:v>1.588E-6</c:v>
                </c:pt>
                <c:pt idx="457">
                  <c:v>1.655E-6</c:v>
                </c:pt>
                <c:pt idx="458">
                  <c:v>1.731E-6</c:v>
                </c:pt>
                <c:pt idx="459">
                  <c:v>1.81E-6</c:v>
                </c:pt>
                <c:pt idx="460">
                  <c:v>1.892E-6</c:v>
                </c:pt>
                <c:pt idx="461">
                  <c:v>1.973E-6</c:v>
                </c:pt>
                <c:pt idx="462">
                  <c:v>2.063E-6</c:v>
                </c:pt>
                <c:pt idx="463">
                  <c:v>2.157E-6</c:v>
                </c:pt>
                <c:pt idx="464">
                  <c:v>2.254E-6</c:v>
                </c:pt>
                <c:pt idx="465">
                  <c:v>2.35E-6</c:v>
                </c:pt>
                <c:pt idx="466">
                  <c:v>2.452E-6</c:v>
                </c:pt>
                <c:pt idx="467">
                  <c:v>2.56E-6</c:v>
                </c:pt>
                <c:pt idx="468">
                  <c:v>2.673E-6</c:v>
                </c:pt>
                <c:pt idx="469">
                  <c:v>2.786E-6</c:v>
                </c:pt>
                <c:pt idx="470">
                  <c:v>2.902E-6</c:v>
                </c:pt>
                <c:pt idx="471">
                  <c:v>3.02E-6</c:v>
                </c:pt>
                <c:pt idx="472">
                  <c:v>3.145E-6</c:v>
                </c:pt>
                <c:pt idx="473">
                  <c:v>3.26700000000001E-6</c:v>
                </c:pt>
                <c:pt idx="474">
                  <c:v>3.391E-6</c:v>
                </c:pt>
                <c:pt idx="475">
                  <c:v>3.514E-6</c:v>
                </c:pt>
                <c:pt idx="476">
                  <c:v>3.635E-6</c:v>
                </c:pt>
                <c:pt idx="477">
                  <c:v>3.752E-6</c:v>
                </c:pt>
                <c:pt idx="478">
                  <c:v>3.86300000000001E-6</c:v>
                </c:pt>
                <c:pt idx="479">
                  <c:v>3.96600000000001E-6</c:v>
                </c:pt>
                <c:pt idx="480">
                  <c:v>4.062E-6</c:v>
                </c:pt>
                <c:pt idx="481">
                  <c:v>4.144E-6</c:v>
                </c:pt>
                <c:pt idx="482">
                  <c:v>4.22E-6</c:v>
                </c:pt>
                <c:pt idx="483">
                  <c:v>4.28400000000001E-6</c:v>
                </c:pt>
                <c:pt idx="484">
                  <c:v>4.33600000000001E-6</c:v>
                </c:pt>
                <c:pt idx="485">
                  <c:v>4.37800000000001E-6</c:v>
                </c:pt>
                <c:pt idx="486">
                  <c:v>4.40800000000001E-6</c:v>
                </c:pt>
                <c:pt idx="487">
                  <c:v>4.42900000000001E-6</c:v>
                </c:pt>
                <c:pt idx="488">
                  <c:v>4.43800000000002E-6</c:v>
                </c:pt>
                <c:pt idx="489">
                  <c:v>4.43400000000001E-6</c:v>
                </c:pt>
                <c:pt idx="490">
                  <c:v>4.42100000000001E-6</c:v>
                </c:pt>
                <c:pt idx="491">
                  <c:v>4.40200000000001E-6</c:v>
                </c:pt>
                <c:pt idx="492">
                  <c:v>4.37700000000001E-6</c:v>
                </c:pt>
                <c:pt idx="493">
                  <c:v>4.342E-6</c:v>
                </c:pt>
                <c:pt idx="494">
                  <c:v>4.29900000000001E-6</c:v>
                </c:pt>
                <c:pt idx="495">
                  <c:v>4.25500000000001E-6</c:v>
                </c:pt>
                <c:pt idx="496">
                  <c:v>4.20900000000002E-6</c:v>
                </c:pt>
                <c:pt idx="497">
                  <c:v>4.162E-6</c:v>
                </c:pt>
                <c:pt idx="498">
                  <c:v>4.112E-6</c:v>
                </c:pt>
                <c:pt idx="499">
                  <c:v>4.059E-6</c:v>
                </c:pt>
                <c:pt idx="500">
                  <c:v>4.00900000000001E-6</c:v>
                </c:pt>
                <c:pt idx="501">
                  <c:v>3.95400000000001E-6</c:v>
                </c:pt>
                <c:pt idx="502">
                  <c:v>3.902E-6</c:v>
                </c:pt>
                <c:pt idx="503">
                  <c:v>3.84700000000001E-6</c:v>
                </c:pt>
                <c:pt idx="504">
                  <c:v>3.79000000000001E-6</c:v>
                </c:pt>
                <c:pt idx="505">
                  <c:v>3.73300000000001E-6</c:v>
                </c:pt>
                <c:pt idx="506">
                  <c:v>3.676E-6</c:v>
                </c:pt>
                <c:pt idx="507">
                  <c:v>3.62000000000001E-6</c:v>
                </c:pt>
                <c:pt idx="508">
                  <c:v>3.566E-6</c:v>
                </c:pt>
                <c:pt idx="509">
                  <c:v>3.512E-6</c:v>
                </c:pt>
                <c:pt idx="510">
                  <c:v>3.459E-6</c:v>
                </c:pt>
                <c:pt idx="511">
                  <c:v>3.409E-6</c:v>
                </c:pt>
                <c:pt idx="512">
                  <c:v>3.361E-6</c:v>
                </c:pt>
                <c:pt idx="513">
                  <c:v>3.314E-6</c:v>
                </c:pt>
                <c:pt idx="514">
                  <c:v>3.266E-6</c:v>
                </c:pt>
                <c:pt idx="515">
                  <c:v>3.222E-6</c:v>
                </c:pt>
                <c:pt idx="516">
                  <c:v>3.176E-6</c:v>
                </c:pt>
                <c:pt idx="517">
                  <c:v>3.134E-6</c:v>
                </c:pt>
                <c:pt idx="518">
                  <c:v>3.091E-6</c:v>
                </c:pt>
                <c:pt idx="519">
                  <c:v>3.05E-6</c:v>
                </c:pt>
                <c:pt idx="520">
                  <c:v>3.012E-6</c:v>
                </c:pt>
                <c:pt idx="521">
                  <c:v>2.976E-6</c:v>
                </c:pt>
                <c:pt idx="522">
                  <c:v>2.942E-6</c:v>
                </c:pt>
                <c:pt idx="523">
                  <c:v>2.909E-6</c:v>
                </c:pt>
                <c:pt idx="524">
                  <c:v>2.877E-6</c:v>
                </c:pt>
                <c:pt idx="525">
                  <c:v>2.846E-6</c:v>
                </c:pt>
                <c:pt idx="526">
                  <c:v>2.816E-6</c:v>
                </c:pt>
                <c:pt idx="527">
                  <c:v>2.78400000000001E-6</c:v>
                </c:pt>
                <c:pt idx="528">
                  <c:v>2.756E-6</c:v>
                </c:pt>
                <c:pt idx="529">
                  <c:v>2.72700000000001E-6</c:v>
                </c:pt>
                <c:pt idx="530">
                  <c:v>2.70000000000001E-6</c:v>
                </c:pt>
                <c:pt idx="531">
                  <c:v>2.673E-6</c:v>
                </c:pt>
                <c:pt idx="532">
                  <c:v>2.651E-6</c:v>
                </c:pt>
                <c:pt idx="533">
                  <c:v>2.629E-6</c:v>
                </c:pt>
                <c:pt idx="534">
                  <c:v>2.61E-6</c:v>
                </c:pt>
                <c:pt idx="535">
                  <c:v>2.593E-6</c:v>
                </c:pt>
                <c:pt idx="536">
                  <c:v>2.579E-6</c:v>
                </c:pt>
                <c:pt idx="537">
                  <c:v>2.566E-6</c:v>
                </c:pt>
                <c:pt idx="538">
                  <c:v>2.554E-6</c:v>
                </c:pt>
                <c:pt idx="539">
                  <c:v>2.539E-6</c:v>
                </c:pt>
                <c:pt idx="540">
                  <c:v>2.526E-6</c:v>
                </c:pt>
                <c:pt idx="541">
                  <c:v>2.516E-6</c:v>
                </c:pt>
                <c:pt idx="542">
                  <c:v>2.505E-6</c:v>
                </c:pt>
                <c:pt idx="543">
                  <c:v>2.494E-6</c:v>
                </c:pt>
                <c:pt idx="544">
                  <c:v>2.483E-6</c:v>
                </c:pt>
                <c:pt idx="545">
                  <c:v>2.474E-6</c:v>
                </c:pt>
                <c:pt idx="546">
                  <c:v>2.466E-6</c:v>
                </c:pt>
                <c:pt idx="547">
                  <c:v>2.46E-6</c:v>
                </c:pt>
                <c:pt idx="548">
                  <c:v>2.454E-6</c:v>
                </c:pt>
                <c:pt idx="549">
                  <c:v>2.449E-6</c:v>
                </c:pt>
                <c:pt idx="550">
                  <c:v>2.448E-6</c:v>
                </c:pt>
                <c:pt idx="551">
                  <c:v>2.445E-6</c:v>
                </c:pt>
                <c:pt idx="552">
                  <c:v>2.444E-6</c:v>
                </c:pt>
                <c:pt idx="553">
                  <c:v>2.443E-6</c:v>
                </c:pt>
                <c:pt idx="554">
                  <c:v>2.439E-6</c:v>
                </c:pt>
                <c:pt idx="555">
                  <c:v>2.433E-6</c:v>
                </c:pt>
                <c:pt idx="556">
                  <c:v>2.431E-6</c:v>
                </c:pt>
                <c:pt idx="557">
                  <c:v>2.426E-6</c:v>
                </c:pt>
                <c:pt idx="558">
                  <c:v>2.421E-6</c:v>
                </c:pt>
                <c:pt idx="559">
                  <c:v>2.418E-6</c:v>
                </c:pt>
                <c:pt idx="560">
                  <c:v>2.418E-6</c:v>
                </c:pt>
                <c:pt idx="561">
                  <c:v>2.417E-6</c:v>
                </c:pt>
                <c:pt idx="562">
                  <c:v>2.42E-6</c:v>
                </c:pt>
                <c:pt idx="563">
                  <c:v>2.417E-6</c:v>
                </c:pt>
                <c:pt idx="564">
                  <c:v>2.42E-6</c:v>
                </c:pt>
                <c:pt idx="565">
                  <c:v>2.423E-6</c:v>
                </c:pt>
                <c:pt idx="566">
                  <c:v>2.424E-6</c:v>
                </c:pt>
                <c:pt idx="567">
                  <c:v>2.425E-6</c:v>
                </c:pt>
                <c:pt idx="568">
                  <c:v>2.427E-6</c:v>
                </c:pt>
                <c:pt idx="569">
                  <c:v>2.425E-6</c:v>
                </c:pt>
                <c:pt idx="570">
                  <c:v>2.424E-6</c:v>
                </c:pt>
                <c:pt idx="571">
                  <c:v>2.425E-6</c:v>
                </c:pt>
                <c:pt idx="572">
                  <c:v>2.427E-6</c:v>
                </c:pt>
                <c:pt idx="573">
                  <c:v>2.426E-6</c:v>
                </c:pt>
                <c:pt idx="574">
                  <c:v>2.425E-6</c:v>
                </c:pt>
                <c:pt idx="575">
                  <c:v>2.425E-6</c:v>
                </c:pt>
                <c:pt idx="576">
                  <c:v>2.427E-6</c:v>
                </c:pt>
                <c:pt idx="577">
                  <c:v>2.431E-6</c:v>
                </c:pt>
                <c:pt idx="578">
                  <c:v>2.427E-6</c:v>
                </c:pt>
                <c:pt idx="579">
                  <c:v>2.423E-6</c:v>
                </c:pt>
                <c:pt idx="580">
                  <c:v>2.426E-6</c:v>
                </c:pt>
                <c:pt idx="581">
                  <c:v>2.428E-6</c:v>
                </c:pt>
                <c:pt idx="582">
                  <c:v>2.43E-6</c:v>
                </c:pt>
                <c:pt idx="583">
                  <c:v>2.429E-6</c:v>
                </c:pt>
                <c:pt idx="584">
                  <c:v>2.428E-6</c:v>
                </c:pt>
                <c:pt idx="585">
                  <c:v>2.43E-6</c:v>
                </c:pt>
                <c:pt idx="586">
                  <c:v>2.432E-6</c:v>
                </c:pt>
                <c:pt idx="587">
                  <c:v>2.433E-6</c:v>
                </c:pt>
                <c:pt idx="588">
                  <c:v>2.431E-6</c:v>
                </c:pt>
                <c:pt idx="589">
                  <c:v>2.431E-6</c:v>
                </c:pt>
                <c:pt idx="590">
                  <c:v>2.431E-6</c:v>
                </c:pt>
                <c:pt idx="591">
                  <c:v>2.434E-6</c:v>
                </c:pt>
                <c:pt idx="592">
                  <c:v>2.433E-6</c:v>
                </c:pt>
                <c:pt idx="593">
                  <c:v>2.431E-6</c:v>
                </c:pt>
                <c:pt idx="594">
                  <c:v>2.431E-6</c:v>
                </c:pt>
                <c:pt idx="595">
                  <c:v>2.432E-6</c:v>
                </c:pt>
                <c:pt idx="596">
                  <c:v>2.434E-6</c:v>
                </c:pt>
                <c:pt idx="597">
                  <c:v>2.434E-6</c:v>
                </c:pt>
                <c:pt idx="598">
                  <c:v>2.434E-6</c:v>
                </c:pt>
                <c:pt idx="599">
                  <c:v>2.437E-6</c:v>
                </c:pt>
                <c:pt idx="600">
                  <c:v>2.441E-6</c:v>
                </c:pt>
                <c:pt idx="601">
                  <c:v>2.444E-6</c:v>
                </c:pt>
                <c:pt idx="602">
                  <c:v>2.445E-6</c:v>
                </c:pt>
                <c:pt idx="603">
                  <c:v>2.445E-6</c:v>
                </c:pt>
                <c:pt idx="604">
                  <c:v>2.446E-6</c:v>
                </c:pt>
                <c:pt idx="605">
                  <c:v>2.448E-6</c:v>
                </c:pt>
                <c:pt idx="606">
                  <c:v>2.45E-6</c:v>
                </c:pt>
                <c:pt idx="607">
                  <c:v>2.448E-6</c:v>
                </c:pt>
                <c:pt idx="608">
                  <c:v>2.448E-6</c:v>
                </c:pt>
                <c:pt idx="609">
                  <c:v>2.447E-6</c:v>
                </c:pt>
                <c:pt idx="610">
                  <c:v>2.451E-6</c:v>
                </c:pt>
                <c:pt idx="611">
                  <c:v>2.457E-6</c:v>
                </c:pt>
                <c:pt idx="612">
                  <c:v>2.464E-6</c:v>
                </c:pt>
                <c:pt idx="613">
                  <c:v>2.472E-6</c:v>
                </c:pt>
                <c:pt idx="614">
                  <c:v>2.486E-6</c:v>
                </c:pt>
                <c:pt idx="615">
                  <c:v>2.5E-6</c:v>
                </c:pt>
                <c:pt idx="616">
                  <c:v>2.521E-6</c:v>
                </c:pt>
                <c:pt idx="617">
                  <c:v>2.537E-6</c:v>
                </c:pt>
                <c:pt idx="618">
                  <c:v>2.556E-6</c:v>
                </c:pt>
                <c:pt idx="619">
                  <c:v>2.575E-6</c:v>
                </c:pt>
                <c:pt idx="620">
                  <c:v>2.601E-6</c:v>
                </c:pt>
                <c:pt idx="621">
                  <c:v>2.628E-6</c:v>
                </c:pt>
                <c:pt idx="622">
                  <c:v>2.66300000000001E-6</c:v>
                </c:pt>
                <c:pt idx="623">
                  <c:v>2.70000000000001E-6</c:v>
                </c:pt>
                <c:pt idx="624">
                  <c:v>2.746E-6</c:v>
                </c:pt>
                <c:pt idx="625">
                  <c:v>2.797E-6</c:v>
                </c:pt>
                <c:pt idx="626">
                  <c:v>2.854E-6</c:v>
                </c:pt>
                <c:pt idx="627">
                  <c:v>2.918E-6</c:v>
                </c:pt>
                <c:pt idx="628">
                  <c:v>2.989E-6</c:v>
                </c:pt>
                <c:pt idx="629">
                  <c:v>3.06700000000001E-6</c:v>
                </c:pt>
                <c:pt idx="630">
                  <c:v>3.151E-6</c:v>
                </c:pt>
                <c:pt idx="631">
                  <c:v>3.255E-6</c:v>
                </c:pt>
                <c:pt idx="632">
                  <c:v>3.372E-6</c:v>
                </c:pt>
                <c:pt idx="633">
                  <c:v>3.51E-6</c:v>
                </c:pt>
                <c:pt idx="634">
                  <c:v>3.66500000000001E-6</c:v>
                </c:pt>
                <c:pt idx="635">
                  <c:v>3.846E-6</c:v>
                </c:pt>
                <c:pt idx="636">
                  <c:v>4.05100000000001E-6</c:v>
                </c:pt>
                <c:pt idx="637">
                  <c:v>4.27900000000002E-6</c:v>
                </c:pt>
                <c:pt idx="638">
                  <c:v>4.524E-6</c:v>
                </c:pt>
                <c:pt idx="639">
                  <c:v>4.79300000000001E-6</c:v>
                </c:pt>
                <c:pt idx="640">
                  <c:v>5.07500000000001E-6</c:v>
                </c:pt>
                <c:pt idx="641">
                  <c:v>5.37300000000001E-6</c:v>
                </c:pt>
                <c:pt idx="642">
                  <c:v>5.67400000000001E-6</c:v>
                </c:pt>
                <c:pt idx="643">
                  <c:v>5.98000000000002E-6</c:v>
                </c:pt>
                <c:pt idx="644">
                  <c:v>6.29400000000001E-6</c:v>
                </c:pt>
                <c:pt idx="645">
                  <c:v>6.60900000000002E-6</c:v>
                </c:pt>
                <c:pt idx="646">
                  <c:v>6.92300000000002E-6</c:v>
                </c:pt>
                <c:pt idx="647">
                  <c:v>7.23500000000002E-6</c:v>
                </c:pt>
                <c:pt idx="648">
                  <c:v>7.55300000000002E-6</c:v>
                </c:pt>
                <c:pt idx="649">
                  <c:v>7.87100000000002E-6</c:v>
                </c:pt>
                <c:pt idx="650">
                  <c:v>6.89100000000002E-6</c:v>
                </c:pt>
                <c:pt idx="651">
                  <c:v>6.16300000000001E-6</c:v>
                </c:pt>
                <c:pt idx="652">
                  <c:v>5.60700000000001E-6</c:v>
                </c:pt>
                <c:pt idx="653">
                  <c:v>5.094E-6</c:v>
                </c:pt>
                <c:pt idx="654">
                  <c:v>4.57000000000001E-6</c:v>
                </c:pt>
                <c:pt idx="655">
                  <c:v>4.102E-6</c:v>
                </c:pt>
                <c:pt idx="656">
                  <c:v>3.67800000000001E-6</c:v>
                </c:pt>
                <c:pt idx="657">
                  <c:v>3.294E-6</c:v>
                </c:pt>
                <c:pt idx="658">
                  <c:v>2.938E-6</c:v>
                </c:pt>
                <c:pt idx="659">
                  <c:v>2.617E-6</c:v>
                </c:pt>
                <c:pt idx="660">
                  <c:v>2.318E-6</c:v>
                </c:pt>
                <c:pt idx="661">
                  <c:v>2.047E-6</c:v>
                </c:pt>
                <c:pt idx="662">
                  <c:v>1.797E-6</c:v>
                </c:pt>
                <c:pt idx="663">
                  <c:v>1.57E-6</c:v>
                </c:pt>
                <c:pt idx="664">
                  <c:v>1.364E-6</c:v>
                </c:pt>
                <c:pt idx="665">
                  <c:v>1.175E-6</c:v>
                </c:pt>
                <c:pt idx="666">
                  <c:v>1.006E-6</c:v>
                </c:pt>
                <c:pt idx="667">
                  <c:v>8.51900000000003E-7</c:v>
                </c:pt>
                <c:pt idx="668">
                  <c:v>7.08000000000002E-7</c:v>
                </c:pt>
                <c:pt idx="669">
                  <c:v>5.83300000000002E-7</c:v>
                </c:pt>
                <c:pt idx="670">
                  <c:v>4.70800000000001E-7</c:v>
                </c:pt>
                <c:pt idx="671">
                  <c:v>3.73200000000001E-7</c:v>
                </c:pt>
                <c:pt idx="672">
                  <c:v>2.899E-7</c:v>
                </c:pt>
                <c:pt idx="673">
                  <c:v>2.145E-7</c:v>
                </c:pt>
                <c:pt idx="674">
                  <c:v>1.522E-7</c:v>
                </c:pt>
                <c:pt idx="675">
                  <c:v>1.068E-7</c:v>
                </c:pt>
                <c:pt idx="676">
                  <c:v>6.93200000000003E-8</c:v>
                </c:pt>
                <c:pt idx="677">
                  <c:v>3.44400000000001E-8</c:v>
                </c:pt>
                <c:pt idx="678">
                  <c:v>6.97600000000003E-9</c:v>
                </c:pt>
                <c:pt idx="679">
                  <c:v>-1.482E-8</c:v>
                </c:pt>
                <c:pt idx="680">
                  <c:v>-2.92100000000001E-8</c:v>
                </c:pt>
                <c:pt idx="681">
                  <c:v>-3.35700000000001E-8</c:v>
                </c:pt>
                <c:pt idx="682">
                  <c:v>-4.01100000000002E-8</c:v>
                </c:pt>
                <c:pt idx="683">
                  <c:v>-4.79600000000002E-8</c:v>
                </c:pt>
                <c:pt idx="684">
                  <c:v>-3.96700000000002E-8</c:v>
                </c:pt>
                <c:pt idx="685">
                  <c:v>-3.27000000000001E-8</c:v>
                </c:pt>
                <c:pt idx="686">
                  <c:v>-2.398E-8</c:v>
                </c:pt>
                <c:pt idx="687">
                  <c:v>-1.526E-8</c:v>
                </c:pt>
                <c:pt idx="688">
                  <c:v>-9.59100000000003E-9</c:v>
                </c:pt>
                <c:pt idx="689">
                  <c:v>2.18000000000001E-9</c:v>
                </c:pt>
                <c:pt idx="690">
                  <c:v>1.831E-8</c:v>
                </c:pt>
                <c:pt idx="691">
                  <c:v>2.834E-8</c:v>
                </c:pt>
                <c:pt idx="692">
                  <c:v>3.83700000000001E-8</c:v>
                </c:pt>
                <c:pt idx="693">
                  <c:v>5.14400000000001E-8</c:v>
                </c:pt>
                <c:pt idx="694">
                  <c:v>6.71400000000002E-8</c:v>
                </c:pt>
                <c:pt idx="695">
                  <c:v>8.06500000000003E-8</c:v>
                </c:pt>
                <c:pt idx="696">
                  <c:v>8.89400000000003E-8</c:v>
                </c:pt>
                <c:pt idx="697">
                  <c:v>1.016E-7</c:v>
                </c:pt>
                <c:pt idx="698">
                  <c:v>1.12E-7</c:v>
                </c:pt>
                <c:pt idx="699">
                  <c:v>1.234E-7</c:v>
                </c:pt>
                <c:pt idx="700">
                  <c:v>1.356E-7</c:v>
                </c:pt>
                <c:pt idx="701">
                  <c:v>1.474E-7</c:v>
                </c:pt>
                <c:pt idx="702">
                  <c:v>1.591E-7</c:v>
                </c:pt>
                <c:pt idx="703">
                  <c:v>1.735E-7</c:v>
                </c:pt>
                <c:pt idx="704">
                  <c:v>1.831E-7</c:v>
                </c:pt>
                <c:pt idx="705">
                  <c:v>1.927E-7</c:v>
                </c:pt>
                <c:pt idx="706">
                  <c:v>2.062E-7</c:v>
                </c:pt>
                <c:pt idx="707">
                  <c:v>2.154E-7</c:v>
                </c:pt>
                <c:pt idx="708">
                  <c:v>2.22300000000001E-7</c:v>
                </c:pt>
                <c:pt idx="709">
                  <c:v>2.298E-7</c:v>
                </c:pt>
                <c:pt idx="710">
                  <c:v>2.367E-7</c:v>
                </c:pt>
                <c:pt idx="711">
                  <c:v>2.433E-7</c:v>
                </c:pt>
                <c:pt idx="712">
                  <c:v>2.498E-7</c:v>
                </c:pt>
                <c:pt idx="713">
                  <c:v>2.502E-7</c:v>
                </c:pt>
                <c:pt idx="714">
                  <c:v>2.533E-7</c:v>
                </c:pt>
                <c:pt idx="715">
                  <c:v>2.572E-7</c:v>
                </c:pt>
                <c:pt idx="716">
                  <c:v>2.62000000000001E-7</c:v>
                </c:pt>
                <c:pt idx="717">
                  <c:v>2.659E-7</c:v>
                </c:pt>
                <c:pt idx="718">
                  <c:v>2.694E-7</c:v>
                </c:pt>
                <c:pt idx="719">
                  <c:v>2.716E-7</c:v>
                </c:pt>
                <c:pt idx="720">
                  <c:v>2.74700000000001E-7</c:v>
                </c:pt>
                <c:pt idx="721">
                  <c:v>2.755E-7</c:v>
                </c:pt>
                <c:pt idx="722">
                  <c:v>2.76000000000001E-7</c:v>
                </c:pt>
                <c:pt idx="723">
                  <c:v>2.74700000000001E-7</c:v>
                </c:pt>
                <c:pt idx="724">
                  <c:v>2.716E-7</c:v>
                </c:pt>
                <c:pt idx="725">
                  <c:v>2.70700000000001E-7</c:v>
                </c:pt>
                <c:pt idx="726">
                  <c:v>2.694E-7</c:v>
                </c:pt>
                <c:pt idx="727">
                  <c:v>2.659E-7</c:v>
                </c:pt>
                <c:pt idx="728">
                  <c:v>2.62900000000001E-7</c:v>
                </c:pt>
                <c:pt idx="729">
                  <c:v>2.598E-7</c:v>
                </c:pt>
                <c:pt idx="730">
                  <c:v>2.56300000000001E-7</c:v>
                </c:pt>
                <c:pt idx="731">
                  <c:v>2.55E-7</c:v>
                </c:pt>
                <c:pt idx="732">
                  <c:v>2.52E-7</c:v>
                </c:pt>
                <c:pt idx="733">
                  <c:v>2.481E-7</c:v>
                </c:pt>
                <c:pt idx="734">
                  <c:v>2.476E-7</c:v>
                </c:pt>
                <c:pt idx="735">
                  <c:v>2.459E-7</c:v>
                </c:pt>
                <c:pt idx="736">
                  <c:v>2.433E-7</c:v>
                </c:pt>
                <c:pt idx="737">
                  <c:v>2.415E-7</c:v>
                </c:pt>
                <c:pt idx="738">
                  <c:v>2.363E-7</c:v>
                </c:pt>
                <c:pt idx="739">
                  <c:v>2.302E-7</c:v>
                </c:pt>
                <c:pt idx="740">
                  <c:v>2.25E-7</c:v>
                </c:pt>
                <c:pt idx="741">
                  <c:v>2.193E-7</c:v>
                </c:pt>
                <c:pt idx="742">
                  <c:v>2.132E-7</c:v>
                </c:pt>
                <c:pt idx="743">
                  <c:v>2.084E-7</c:v>
                </c:pt>
                <c:pt idx="744">
                  <c:v>2.027E-7</c:v>
                </c:pt>
                <c:pt idx="745">
                  <c:v>1.988E-7</c:v>
                </c:pt>
                <c:pt idx="746">
                  <c:v>1.957E-7</c:v>
                </c:pt>
                <c:pt idx="747">
                  <c:v>1.896E-7</c:v>
                </c:pt>
                <c:pt idx="748">
                  <c:v>1.835E-7</c:v>
                </c:pt>
                <c:pt idx="749">
                  <c:v>1.761E-7</c:v>
                </c:pt>
                <c:pt idx="750">
                  <c:v>1.678E-7</c:v>
                </c:pt>
                <c:pt idx="751">
                  <c:v>1.626E-7</c:v>
                </c:pt>
                <c:pt idx="752">
                  <c:v>1.565E-7</c:v>
                </c:pt>
                <c:pt idx="753">
                  <c:v>1.474E-7</c:v>
                </c:pt>
                <c:pt idx="754">
                  <c:v>1.399E-7</c:v>
                </c:pt>
                <c:pt idx="755">
                  <c:v>1.321E-7</c:v>
                </c:pt>
                <c:pt idx="756">
                  <c:v>1.251E-7</c:v>
                </c:pt>
                <c:pt idx="757">
                  <c:v>1.186E-7</c:v>
                </c:pt>
                <c:pt idx="758">
                  <c:v>1.103E-7</c:v>
                </c:pt>
                <c:pt idx="759">
                  <c:v>1.038E-7</c:v>
                </c:pt>
                <c:pt idx="760">
                  <c:v>1.003E-7</c:v>
                </c:pt>
                <c:pt idx="761">
                  <c:v>9.54800000000002E-8</c:v>
                </c:pt>
                <c:pt idx="762">
                  <c:v>8.93700000000003E-8</c:v>
                </c:pt>
                <c:pt idx="763">
                  <c:v>8.37100000000003E-8</c:v>
                </c:pt>
                <c:pt idx="764">
                  <c:v>7.80400000000002E-8</c:v>
                </c:pt>
                <c:pt idx="765">
                  <c:v>7.15000000000002E-8</c:v>
                </c:pt>
                <c:pt idx="766">
                  <c:v>6.40900000000003E-8</c:v>
                </c:pt>
                <c:pt idx="767">
                  <c:v>5.79800000000002E-8</c:v>
                </c:pt>
                <c:pt idx="768">
                  <c:v>5.23200000000002E-8</c:v>
                </c:pt>
                <c:pt idx="769">
                  <c:v>4.57800000000002E-8</c:v>
                </c:pt>
                <c:pt idx="770">
                  <c:v>3.88000000000001E-8</c:v>
                </c:pt>
                <c:pt idx="771">
                  <c:v>3.18300000000001E-8</c:v>
                </c:pt>
                <c:pt idx="772">
                  <c:v>2.52900000000001E-8</c:v>
                </c:pt>
                <c:pt idx="773">
                  <c:v>1.962E-8</c:v>
                </c:pt>
                <c:pt idx="774">
                  <c:v>1.264E-8</c:v>
                </c:pt>
                <c:pt idx="775">
                  <c:v>8.72000000000002E-9</c:v>
                </c:pt>
                <c:pt idx="776">
                  <c:v>7.41200000000003E-9</c:v>
                </c:pt>
                <c:pt idx="777">
                  <c:v>5.23200000000002E-9</c:v>
                </c:pt>
                <c:pt idx="778">
                  <c:v>5.23200000000002E-9</c:v>
                </c:pt>
                <c:pt idx="779">
                  <c:v>3.052E-9</c:v>
                </c:pt>
                <c:pt idx="780">
                  <c:v>2.18000000000001E-9</c:v>
                </c:pt>
                <c:pt idx="781">
                  <c:v>-8.71700000000002E-10</c:v>
                </c:pt>
                <c:pt idx="782">
                  <c:v>-9.15500000000004E-9</c:v>
                </c:pt>
                <c:pt idx="783">
                  <c:v>-1.875E-8</c:v>
                </c:pt>
                <c:pt idx="784">
                  <c:v>-2.26700000000001E-8</c:v>
                </c:pt>
                <c:pt idx="785">
                  <c:v>-3.53100000000001E-8</c:v>
                </c:pt>
                <c:pt idx="786">
                  <c:v>-4.31600000000002E-8</c:v>
                </c:pt>
                <c:pt idx="787">
                  <c:v>-5.58000000000002E-8</c:v>
                </c:pt>
                <c:pt idx="788">
                  <c:v>-6.45200000000002E-8</c:v>
                </c:pt>
                <c:pt idx="789">
                  <c:v>-7.01900000000002E-8</c:v>
                </c:pt>
                <c:pt idx="790">
                  <c:v>-7.58600000000003E-8</c:v>
                </c:pt>
                <c:pt idx="791">
                  <c:v>-8.58800000000003E-8</c:v>
                </c:pt>
                <c:pt idx="792">
                  <c:v>-8.76300000000004E-8</c:v>
                </c:pt>
                <c:pt idx="793">
                  <c:v>-9.28600000000004E-8</c:v>
                </c:pt>
                <c:pt idx="794">
                  <c:v>-9.33000000000003E-8</c:v>
                </c:pt>
                <c:pt idx="795">
                  <c:v>-9.76600000000003E-8</c:v>
                </c:pt>
                <c:pt idx="796">
                  <c:v>-1.007E-7</c:v>
                </c:pt>
                <c:pt idx="797">
                  <c:v>-1.046E-7</c:v>
                </c:pt>
                <c:pt idx="798">
                  <c:v>-1.094E-7</c:v>
                </c:pt>
                <c:pt idx="799">
                  <c:v>-1.151E-7</c:v>
                </c:pt>
                <c:pt idx="800">
                  <c:v>-1.203E-7</c:v>
                </c:pt>
                <c:pt idx="801">
                  <c:v>-1.277E-7</c:v>
                </c:pt>
                <c:pt idx="802">
                  <c:v>-1.334E-7</c:v>
                </c:pt>
                <c:pt idx="803">
                  <c:v>-1.391E-7</c:v>
                </c:pt>
                <c:pt idx="804">
                  <c:v>-1.413E-7</c:v>
                </c:pt>
                <c:pt idx="805">
                  <c:v>-1.43E-7</c:v>
                </c:pt>
                <c:pt idx="806">
                  <c:v>-1.487E-7</c:v>
                </c:pt>
                <c:pt idx="807">
                  <c:v>-1.552E-7</c:v>
                </c:pt>
                <c:pt idx="808">
                  <c:v>-1.622E-7</c:v>
                </c:pt>
                <c:pt idx="809">
                  <c:v>-1.67E-7</c:v>
                </c:pt>
                <c:pt idx="810">
                  <c:v>-1.735E-7</c:v>
                </c:pt>
                <c:pt idx="811">
                  <c:v>-1.809E-7</c:v>
                </c:pt>
                <c:pt idx="812">
                  <c:v>-1.87E-7</c:v>
                </c:pt>
                <c:pt idx="813">
                  <c:v>-1.918E-7</c:v>
                </c:pt>
                <c:pt idx="814">
                  <c:v>-1.953E-7</c:v>
                </c:pt>
                <c:pt idx="815">
                  <c:v>-2.014E-7</c:v>
                </c:pt>
                <c:pt idx="816">
                  <c:v>-2.097E-7</c:v>
                </c:pt>
                <c:pt idx="817">
                  <c:v>-2.16700000000001E-7</c:v>
                </c:pt>
                <c:pt idx="818">
                  <c:v>-2.254E-7</c:v>
                </c:pt>
                <c:pt idx="819">
                  <c:v>-2.372E-7</c:v>
                </c:pt>
                <c:pt idx="820">
                  <c:v>-2.485E-7</c:v>
                </c:pt>
                <c:pt idx="821">
                  <c:v>-2.598E-7</c:v>
                </c:pt>
                <c:pt idx="822">
                  <c:v>-2.672E-7</c:v>
                </c:pt>
                <c:pt idx="823">
                  <c:v>-2.755E-7</c:v>
                </c:pt>
                <c:pt idx="824">
                  <c:v>-2.825E-7</c:v>
                </c:pt>
                <c:pt idx="825">
                  <c:v>-2.882E-7</c:v>
                </c:pt>
                <c:pt idx="826">
                  <c:v>-2.925E-7</c:v>
                </c:pt>
                <c:pt idx="827">
                  <c:v>-2.986E-7</c:v>
                </c:pt>
                <c:pt idx="828">
                  <c:v>-3.056E-7</c:v>
                </c:pt>
                <c:pt idx="829">
                  <c:v>-3.13000000000001E-7</c:v>
                </c:pt>
                <c:pt idx="830">
                  <c:v>-3.191E-7</c:v>
                </c:pt>
                <c:pt idx="831">
                  <c:v>-3.27000000000001E-7</c:v>
                </c:pt>
                <c:pt idx="832">
                  <c:v>-3.353E-7</c:v>
                </c:pt>
                <c:pt idx="833">
                  <c:v>-3.44000000000001E-7</c:v>
                </c:pt>
                <c:pt idx="834">
                  <c:v>-3.50500000000001E-7</c:v>
                </c:pt>
                <c:pt idx="835">
                  <c:v>-3.57500000000001E-7</c:v>
                </c:pt>
                <c:pt idx="836">
                  <c:v>-3.64900000000001E-7</c:v>
                </c:pt>
                <c:pt idx="837">
                  <c:v>-3.73200000000001E-7</c:v>
                </c:pt>
                <c:pt idx="838">
                  <c:v>-3.836E-7</c:v>
                </c:pt>
                <c:pt idx="839">
                  <c:v>-3.95400000000001E-7</c:v>
                </c:pt>
                <c:pt idx="840">
                  <c:v>-4.05900000000001E-7</c:v>
                </c:pt>
                <c:pt idx="841">
                  <c:v>-4.15E-7</c:v>
                </c:pt>
                <c:pt idx="842">
                  <c:v>-4.24600000000002E-7</c:v>
                </c:pt>
                <c:pt idx="843">
                  <c:v>-4.347E-7</c:v>
                </c:pt>
                <c:pt idx="844">
                  <c:v>-4.464E-7</c:v>
                </c:pt>
                <c:pt idx="845">
                  <c:v>-4.56500000000001E-7</c:v>
                </c:pt>
                <c:pt idx="846">
                  <c:v>-4.626E-7</c:v>
                </c:pt>
                <c:pt idx="847">
                  <c:v>-4.70800000000001E-7</c:v>
                </c:pt>
                <c:pt idx="848">
                  <c:v>-4.80000000000002E-7</c:v>
                </c:pt>
                <c:pt idx="849">
                  <c:v>-4.88700000000001E-7</c:v>
                </c:pt>
                <c:pt idx="850">
                  <c:v>-4.99200000000001E-7</c:v>
                </c:pt>
                <c:pt idx="851">
                  <c:v>-5.06600000000001E-7</c:v>
                </c:pt>
                <c:pt idx="852">
                  <c:v>-5.13600000000002E-7</c:v>
                </c:pt>
                <c:pt idx="853">
                  <c:v>-5.23200000000002E-7</c:v>
                </c:pt>
                <c:pt idx="854">
                  <c:v>-5.29700000000001E-7</c:v>
                </c:pt>
                <c:pt idx="855">
                  <c:v>-5.38000000000002E-7</c:v>
                </c:pt>
                <c:pt idx="856">
                  <c:v>-5.45000000000001E-7</c:v>
                </c:pt>
                <c:pt idx="857">
                  <c:v>-5.51900000000002E-7</c:v>
                </c:pt>
                <c:pt idx="858">
                  <c:v>-5.57600000000002E-7</c:v>
                </c:pt>
                <c:pt idx="859">
                  <c:v>-5.64100000000002E-7</c:v>
                </c:pt>
                <c:pt idx="860">
                  <c:v>-5.71100000000002E-7</c:v>
                </c:pt>
                <c:pt idx="861">
                  <c:v>-5.80700000000001E-7</c:v>
                </c:pt>
                <c:pt idx="862">
                  <c:v>-5.91200000000002E-7</c:v>
                </c:pt>
                <c:pt idx="863">
                  <c:v>-6.01600000000002E-7</c:v>
                </c:pt>
                <c:pt idx="864">
                  <c:v>-6.09500000000002E-7</c:v>
                </c:pt>
                <c:pt idx="865">
                  <c:v>-6.21300000000002E-7</c:v>
                </c:pt>
                <c:pt idx="866">
                  <c:v>-6.33500000000002E-7</c:v>
                </c:pt>
                <c:pt idx="867">
                  <c:v>-6.46500000000002E-7</c:v>
                </c:pt>
                <c:pt idx="868">
                  <c:v>-6.56600000000002E-7</c:v>
                </c:pt>
                <c:pt idx="869">
                  <c:v>-6.62700000000001E-7</c:v>
                </c:pt>
                <c:pt idx="870">
                  <c:v>-6.71400000000002E-7</c:v>
                </c:pt>
                <c:pt idx="871">
                  <c:v>-6.81400000000001E-7</c:v>
                </c:pt>
                <c:pt idx="872">
                  <c:v>-6.92300000000002E-7</c:v>
                </c:pt>
                <c:pt idx="873">
                  <c:v>-7.01000000000002E-7</c:v>
                </c:pt>
                <c:pt idx="874">
                  <c:v>-7.07600000000003E-7</c:v>
                </c:pt>
                <c:pt idx="875">
                  <c:v>-7.21100000000002E-7</c:v>
                </c:pt>
                <c:pt idx="876">
                  <c:v>-7.35500000000002E-7</c:v>
                </c:pt>
                <c:pt idx="877">
                  <c:v>-7.46800000000002E-7</c:v>
                </c:pt>
                <c:pt idx="878">
                  <c:v>-7.58100000000002E-7</c:v>
                </c:pt>
                <c:pt idx="879">
                  <c:v>-7.64700000000002E-7</c:v>
                </c:pt>
                <c:pt idx="880">
                  <c:v>-7.77800000000003E-7</c:v>
                </c:pt>
                <c:pt idx="881">
                  <c:v>-7.95600000000003E-7</c:v>
                </c:pt>
                <c:pt idx="882">
                  <c:v>-8.09600000000002E-7</c:v>
                </c:pt>
                <c:pt idx="883">
                  <c:v>-8.25700000000002E-7</c:v>
                </c:pt>
                <c:pt idx="884">
                  <c:v>-8.45300000000003E-7</c:v>
                </c:pt>
                <c:pt idx="885">
                  <c:v>-8.62300000000002E-7</c:v>
                </c:pt>
                <c:pt idx="886">
                  <c:v>-8.83700000000003E-7</c:v>
                </c:pt>
                <c:pt idx="887">
                  <c:v>-9.02900000000002E-7</c:v>
                </c:pt>
                <c:pt idx="888">
                  <c:v>-9.20300000000002E-7</c:v>
                </c:pt>
                <c:pt idx="889">
                  <c:v>-9.35600000000005E-7</c:v>
                </c:pt>
                <c:pt idx="890">
                  <c:v>-9.54300000000002E-7</c:v>
                </c:pt>
                <c:pt idx="891">
                  <c:v>-9.72200000000003E-7</c:v>
                </c:pt>
                <c:pt idx="892">
                  <c:v>-9.94000000000002E-7</c:v>
                </c:pt>
                <c:pt idx="893">
                  <c:v>-1.015E-6</c:v>
                </c:pt>
                <c:pt idx="894">
                  <c:v>-1.039E-6</c:v>
                </c:pt>
                <c:pt idx="895">
                  <c:v>-1.061E-6</c:v>
                </c:pt>
                <c:pt idx="896">
                  <c:v>-1.09E-6</c:v>
                </c:pt>
                <c:pt idx="897">
                  <c:v>-1.119E-6</c:v>
                </c:pt>
                <c:pt idx="898">
                  <c:v>-1.148E-6</c:v>
                </c:pt>
                <c:pt idx="899">
                  <c:v>-1.179E-6</c:v>
                </c:pt>
                <c:pt idx="900">
                  <c:v>-1.212E-6</c:v>
                </c:pt>
                <c:pt idx="901">
                  <c:v>-1.241E-6</c:v>
                </c:pt>
                <c:pt idx="902">
                  <c:v>-1.274E-6</c:v>
                </c:pt>
                <c:pt idx="903">
                  <c:v>-1.306E-6</c:v>
                </c:pt>
                <c:pt idx="904">
                  <c:v>-1.338E-6</c:v>
                </c:pt>
                <c:pt idx="905">
                  <c:v>-1.369E-6</c:v>
                </c:pt>
                <c:pt idx="906">
                  <c:v>-1.404E-6</c:v>
                </c:pt>
                <c:pt idx="907">
                  <c:v>-1.439E-6</c:v>
                </c:pt>
                <c:pt idx="908">
                  <c:v>-1.478E-6</c:v>
                </c:pt>
                <c:pt idx="909">
                  <c:v>-1.519E-6</c:v>
                </c:pt>
                <c:pt idx="910">
                  <c:v>-1.562E-6</c:v>
                </c:pt>
                <c:pt idx="911">
                  <c:v>-1.603E-6</c:v>
                </c:pt>
                <c:pt idx="912">
                  <c:v>-1.648E-6</c:v>
                </c:pt>
                <c:pt idx="913">
                  <c:v>-1.696E-6</c:v>
                </c:pt>
                <c:pt idx="914">
                  <c:v>-1.743E-6</c:v>
                </c:pt>
                <c:pt idx="915">
                  <c:v>-1.793E-6</c:v>
                </c:pt>
                <c:pt idx="916">
                  <c:v>-1.842E-6</c:v>
                </c:pt>
                <c:pt idx="917">
                  <c:v>-1.896E-6</c:v>
                </c:pt>
                <c:pt idx="918">
                  <c:v>-1.947E-6</c:v>
                </c:pt>
                <c:pt idx="919">
                  <c:v>-2.003E-6</c:v>
                </c:pt>
                <c:pt idx="920">
                  <c:v>-2.059E-6</c:v>
                </c:pt>
                <c:pt idx="921">
                  <c:v>-2.118E-6</c:v>
                </c:pt>
                <c:pt idx="922">
                  <c:v>-2.176E-6</c:v>
                </c:pt>
                <c:pt idx="923">
                  <c:v>-2.239E-6</c:v>
                </c:pt>
                <c:pt idx="924">
                  <c:v>-2.299E-6</c:v>
                </c:pt>
                <c:pt idx="925">
                  <c:v>-2.368E-6</c:v>
                </c:pt>
                <c:pt idx="926">
                  <c:v>-2.437E-6</c:v>
                </c:pt>
                <c:pt idx="927">
                  <c:v>-2.511E-6</c:v>
                </c:pt>
                <c:pt idx="928">
                  <c:v>-2.58700000000001E-6</c:v>
                </c:pt>
                <c:pt idx="929">
                  <c:v>-2.668E-6</c:v>
                </c:pt>
                <c:pt idx="930">
                  <c:v>-2.751E-6</c:v>
                </c:pt>
                <c:pt idx="931">
                  <c:v>-2.84E-6</c:v>
                </c:pt>
                <c:pt idx="932">
                  <c:v>-2.934E-6</c:v>
                </c:pt>
                <c:pt idx="933">
                  <c:v>-3.035E-6</c:v>
                </c:pt>
                <c:pt idx="934">
                  <c:v>-3.139E-6</c:v>
                </c:pt>
                <c:pt idx="935">
                  <c:v>-3.255E-6</c:v>
                </c:pt>
                <c:pt idx="936">
                  <c:v>-3.38E-6</c:v>
                </c:pt>
                <c:pt idx="937">
                  <c:v>-3.51E-6</c:v>
                </c:pt>
                <c:pt idx="938">
                  <c:v>-3.65300000000001E-6</c:v>
                </c:pt>
                <c:pt idx="939">
                  <c:v>-3.811E-6</c:v>
                </c:pt>
                <c:pt idx="940">
                  <c:v>-3.97700000000001E-6</c:v>
                </c:pt>
                <c:pt idx="941">
                  <c:v>-4.161E-6</c:v>
                </c:pt>
                <c:pt idx="942">
                  <c:v>-4.352E-6</c:v>
                </c:pt>
                <c:pt idx="943">
                  <c:v>-4.55900000000001E-6</c:v>
                </c:pt>
                <c:pt idx="944">
                  <c:v>-4.78100000000001E-6</c:v>
                </c:pt>
                <c:pt idx="945">
                  <c:v>-5.01900000000001E-6</c:v>
                </c:pt>
                <c:pt idx="946">
                  <c:v>-5.26600000000001E-6</c:v>
                </c:pt>
                <c:pt idx="947">
                  <c:v>-5.53300000000001E-6</c:v>
                </c:pt>
                <c:pt idx="948">
                  <c:v>-5.80800000000001E-6</c:v>
                </c:pt>
                <c:pt idx="949">
                  <c:v>-6.09700000000001E-6</c:v>
                </c:pt>
                <c:pt idx="950">
                  <c:v>-6.39300000000001E-6</c:v>
                </c:pt>
                <c:pt idx="951">
                  <c:v>-6.70800000000002E-6</c:v>
                </c:pt>
                <c:pt idx="952">
                  <c:v>-7.02600000000002E-6</c:v>
                </c:pt>
                <c:pt idx="953">
                  <c:v>-7.35200000000001E-6</c:v>
                </c:pt>
                <c:pt idx="954">
                  <c:v>-7.68000000000002E-6</c:v>
                </c:pt>
                <c:pt idx="955">
                  <c:v>-8.01700000000001E-6</c:v>
                </c:pt>
                <c:pt idx="956">
                  <c:v>-8.35600000000004E-6</c:v>
                </c:pt>
                <c:pt idx="957">
                  <c:v>-8.70300000000002E-6</c:v>
                </c:pt>
                <c:pt idx="958">
                  <c:v>-9.04900000000001E-6</c:v>
                </c:pt>
                <c:pt idx="959">
                  <c:v>-9.40500000000003E-6</c:v>
                </c:pt>
                <c:pt idx="960">
                  <c:v>-9.77000000000002E-6</c:v>
                </c:pt>
                <c:pt idx="961">
                  <c:v>-1.016E-5</c:v>
                </c:pt>
                <c:pt idx="962">
                  <c:v>-1.056E-5</c:v>
                </c:pt>
                <c:pt idx="963">
                  <c:v>-1.1E-5</c:v>
                </c:pt>
                <c:pt idx="964">
                  <c:v>-1.148E-5</c:v>
                </c:pt>
                <c:pt idx="965">
                  <c:v>-1.201E-5</c:v>
                </c:pt>
                <c:pt idx="966">
                  <c:v>-1.26E-5</c:v>
                </c:pt>
                <c:pt idx="967">
                  <c:v>-1.324E-5</c:v>
                </c:pt>
                <c:pt idx="968">
                  <c:v>-1.391E-5</c:v>
                </c:pt>
                <c:pt idx="969">
                  <c:v>-1.462E-5</c:v>
                </c:pt>
                <c:pt idx="970">
                  <c:v>-1.534E-5</c:v>
                </c:pt>
                <c:pt idx="971">
                  <c:v>-1.603E-5</c:v>
                </c:pt>
                <c:pt idx="972">
                  <c:v>-1.669E-5</c:v>
                </c:pt>
                <c:pt idx="973">
                  <c:v>-1.729E-5</c:v>
                </c:pt>
                <c:pt idx="974">
                  <c:v>-1.781E-5</c:v>
                </c:pt>
                <c:pt idx="975">
                  <c:v>-1.826E-5</c:v>
                </c:pt>
                <c:pt idx="976">
                  <c:v>-1.863E-5</c:v>
                </c:pt>
                <c:pt idx="977">
                  <c:v>-1.893E-5</c:v>
                </c:pt>
                <c:pt idx="978">
                  <c:v>-1.916E-5</c:v>
                </c:pt>
                <c:pt idx="979">
                  <c:v>-1.935E-5</c:v>
                </c:pt>
                <c:pt idx="980">
                  <c:v>-1.949E-5</c:v>
                </c:pt>
                <c:pt idx="981">
                  <c:v>-1.959E-5</c:v>
                </c:pt>
                <c:pt idx="982">
                  <c:v>-1.965E-5</c:v>
                </c:pt>
                <c:pt idx="983">
                  <c:v>-1.969E-5</c:v>
                </c:pt>
                <c:pt idx="984">
                  <c:v>-1.971E-5</c:v>
                </c:pt>
                <c:pt idx="985">
                  <c:v>-1.969E-5</c:v>
                </c:pt>
                <c:pt idx="986">
                  <c:v>-1.965E-5</c:v>
                </c:pt>
                <c:pt idx="987">
                  <c:v>-1.958E-5</c:v>
                </c:pt>
                <c:pt idx="988">
                  <c:v>-1.948E-5</c:v>
                </c:pt>
                <c:pt idx="989">
                  <c:v>-1.936E-5</c:v>
                </c:pt>
                <c:pt idx="990">
                  <c:v>-1.921E-5</c:v>
                </c:pt>
                <c:pt idx="991">
                  <c:v>-1.903E-5</c:v>
                </c:pt>
                <c:pt idx="992">
                  <c:v>-1.882E-5</c:v>
                </c:pt>
                <c:pt idx="993">
                  <c:v>-1.858E-5</c:v>
                </c:pt>
                <c:pt idx="994">
                  <c:v>-1.831E-5</c:v>
                </c:pt>
                <c:pt idx="995">
                  <c:v>-1.801E-5</c:v>
                </c:pt>
                <c:pt idx="996">
                  <c:v>-1.768E-5</c:v>
                </c:pt>
                <c:pt idx="997">
                  <c:v>-1.732E-5</c:v>
                </c:pt>
                <c:pt idx="998">
                  <c:v>-1.694E-5</c:v>
                </c:pt>
                <c:pt idx="999">
                  <c:v>-1.653E-5</c:v>
                </c:pt>
                <c:pt idx="1000">
                  <c:v>-1.611E-5</c:v>
                </c:pt>
                <c:pt idx="1001">
                  <c:v>-1.568E-5</c:v>
                </c:pt>
                <c:pt idx="1002">
                  <c:v>-1.523E-5</c:v>
                </c:pt>
                <c:pt idx="1003">
                  <c:v>-1.478E-5</c:v>
                </c:pt>
                <c:pt idx="1004">
                  <c:v>-1.433E-5</c:v>
                </c:pt>
                <c:pt idx="1005">
                  <c:v>-1.389E-5</c:v>
                </c:pt>
                <c:pt idx="1006">
                  <c:v>-1.345E-5</c:v>
                </c:pt>
                <c:pt idx="1007">
                  <c:v>-1.303E-5</c:v>
                </c:pt>
                <c:pt idx="1008">
                  <c:v>-1.262E-5</c:v>
                </c:pt>
                <c:pt idx="1009">
                  <c:v>-1.224E-5</c:v>
                </c:pt>
                <c:pt idx="1010">
                  <c:v>-1.187E-5</c:v>
                </c:pt>
                <c:pt idx="1011">
                  <c:v>-1.153E-5</c:v>
                </c:pt>
                <c:pt idx="1012">
                  <c:v>-1.121E-5</c:v>
                </c:pt>
                <c:pt idx="1013">
                  <c:v>-1.091E-5</c:v>
                </c:pt>
                <c:pt idx="1014">
                  <c:v>-1.065E-5</c:v>
                </c:pt>
                <c:pt idx="1015">
                  <c:v>-1.041E-5</c:v>
                </c:pt>
                <c:pt idx="1016">
                  <c:v>-1.02E-5</c:v>
                </c:pt>
                <c:pt idx="1017">
                  <c:v>-1.001E-5</c:v>
                </c:pt>
                <c:pt idx="1018">
                  <c:v>-9.85200000000006E-6</c:v>
                </c:pt>
                <c:pt idx="1019">
                  <c:v>-9.71500000000003E-6</c:v>
                </c:pt>
                <c:pt idx="1020">
                  <c:v>-9.60500000000003E-6</c:v>
                </c:pt>
                <c:pt idx="1021">
                  <c:v>-9.52000000000001E-6</c:v>
                </c:pt>
                <c:pt idx="1022">
                  <c:v>-9.45500000000003E-6</c:v>
                </c:pt>
                <c:pt idx="1023">
                  <c:v>-9.41600000000003E-6</c:v>
                </c:pt>
                <c:pt idx="1024">
                  <c:v>-9.40300000000003E-6</c:v>
                </c:pt>
                <c:pt idx="1025">
                  <c:v>-9.41400000000002E-6</c:v>
                </c:pt>
                <c:pt idx="1026">
                  <c:v>-9.45000000000003E-6</c:v>
                </c:pt>
                <c:pt idx="1027">
                  <c:v>-9.51100000000001E-6</c:v>
                </c:pt>
                <c:pt idx="1028">
                  <c:v>-9.59100000000002E-6</c:v>
                </c:pt>
                <c:pt idx="1029">
                  <c:v>-9.69600000000002E-6</c:v>
                </c:pt>
                <c:pt idx="1030">
                  <c:v>-9.82600000000003E-6</c:v>
                </c:pt>
                <c:pt idx="1031">
                  <c:v>-9.97800000000002E-6</c:v>
                </c:pt>
                <c:pt idx="1032">
                  <c:v>-1.015E-5</c:v>
                </c:pt>
                <c:pt idx="1033">
                  <c:v>-1.035E-5</c:v>
                </c:pt>
                <c:pt idx="1034">
                  <c:v>-1.057E-5</c:v>
                </c:pt>
                <c:pt idx="1035">
                  <c:v>-1.082E-5</c:v>
                </c:pt>
                <c:pt idx="1036">
                  <c:v>-1.109E-5</c:v>
                </c:pt>
                <c:pt idx="1037">
                  <c:v>-1.138E-5</c:v>
                </c:pt>
                <c:pt idx="1038">
                  <c:v>-1.171E-5</c:v>
                </c:pt>
                <c:pt idx="1039">
                  <c:v>-1.205E-5</c:v>
                </c:pt>
                <c:pt idx="1040">
                  <c:v>-1.243E-5</c:v>
                </c:pt>
                <c:pt idx="1041">
                  <c:v>-1.283E-5</c:v>
                </c:pt>
                <c:pt idx="1042">
                  <c:v>-1.327E-5</c:v>
                </c:pt>
                <c:pt idx="1043">
                  <c:v>-1.373E-5</c:v>
                </c:pt>
                <c:pt idx="1044">
                  <c:v>-1.422E-5</c:v>
                </c:pt>
                <c:pt idx="1045">
                  <c:v>-1.474E-5</c:v>
                </c:pt>
                <c:pt idx="1046">
                  <c:v>-1.529E-5</c:v>
                </c:pt>
                <c:pt idx="1047">
                  <c:v>-1.584E-5</c:v>
                </c:pt>
                <c:pt idx="1048">
                  <c:v>-1.642E-5</c:v>
                </c:pt>
                <c:pt idx="1049">
                  <c:v>-1.708E-5</c:v>
                </c:pt>
                <c:pt idx="1050">
                  <c:v>-1.525E-5</c:v>
                </c:pt>
                <c:pt idx="1051">
                  <c:v>-1.352E-5</c:v>
                </c:pt>
                <c:pt idx="1052">
                  <c:v>-1.222E-5</c:v>
                </c:pt>
                <c:pt idx="1053">
                  <c:v>-1.106E-5</c:v>
                </c:pt>
                <c:pt idx="1054">
                  <c:v>-9.87400000000003E-6</c:v>
                </c:pt>
                <c:pt idx="1055">
                  <c:v>-8.84400000000002E-6</c:v>
                </c:pt>
                <c:pt idx="1056">
                  <c:v>-7.93700000000002E-6</c:v>
                </c:pt>
                <c:pt idx="1057">
                  <c:v>-7.13700000000001E-6</c:v>
                </c:pt>
                <c:pt idx="1058">
                  <c:v>-6.42900000000002E-6</c:v>
                </c:pt>
                <c:pt idx="1059">
                  <c:v>-5.80000000000001E-6</c:v>
                </c:pt>
                <c:pt idx="1060">
                  <c:v>-5.24000000000002E-6</c:v>
                </c:pt>
                <c:pt idx="1061">
                  <c:v>-4.74000000000001E-6</c:v>
                </c:pt>
                <c:pt idx="1062">
                  <c:v>-4.28900000000002E-6</c:v>
                </c:pt>
                <c:pt idx="1063">
                  <c:v>-3.891E-6</c:v>
                </c:pt>
                <c:pt idx="1064">
                  <c:v>-3.53E-6</c:v>
                </c:pt>
                <c:pt idx="1065">
                  <c:v>-3.20800000000001E-6</c:v>
                </c:pt>
                <c:pt idx="1066">
                  <c:v>-2.92E-6</c:v>
                </c:pt>
                <c:pt idx="1067">
                  <c:v>-2.662E-6</c:v>
                </c:pt>
                <c:pt idx="1068">
                  <c:v>-2.428E-6</c:v>
                </c:pt>
                <c:pt idx="1069">
                  <c:v>-2.222E-6</c:v>
                </c:pt>
                <c:pt idx="1070">
                  <c:v>-2.033E-6</c:v>
                </c:pt>
                <c:pt idx="1071">
                  <c:v>-1.863E-6</c:v>
                </c:pt>
                <c:pt idx="1072">
                  <c:v>-1.711E-6</c:v>
                </c:pt>
                <c:pt idx="1073">
                  <c:v>-1.574E-6</c:v>
                </c:pt>
                <c:pt idx="1074">
                  <c:v>-1.446E-6</c:v>
                </c:pt>
                <c:pt idx="1075">
                  <c:v>-1.337E-6</c:v>
                </c:pt>
                <c:pt idx="1076">
                  <c:v>-1.235E-6</c:v>
                </c:pt>
                <c:pt idx="1077">
                  <c:v>-1.144E-6</c:v>
                </c:pt>
                <c:pt idx="1078">
                  <c:v>-1.062E-6</c:v>
                </c:pt>
                <c:pt idx="1079">
                  <c:v>-9.86200000000006E-7</c:v>
                </c:pt>
                <c:pt idx="1080">
                  <c:v>-9.16400000000002E-7</c:v>
                </c:pt>
                <c:pt idx="1081">
                  <c:v>-8.55800000000002E-7</c:v>
                </c:pt>
                <c:pt idx="1082">
                  <c:v>-8.00900000000003E-7</c:v>
                </c:pt>
                <c:pt idx="1083">
                  <c:v>-7.52500000000002E-7</c:v>
                </c:pt>
                <c:pt idx="1084">
                  <c:v>-7.04500000000002E-7</c:v>
                </c:pt>
                <c:pt idx="1085">
                  <c:v>-6.65300000000002E-7</c:v>
                </c:pt>
                <c:pt idx="1086">
                  <c:v>-6.30400000000001E-7</c:v>
                </c:pt>
                <c:pt idx="1087">
                  <c:v>-6.00300000000002E-7</c:v>
                </c:pt>
                <c:pt idx="1088">
                  <c:v>-5.73300000000002E-7</c:v>
                </c:pt>
                <c:pt idx="1089">
                  <c:v>-5.46700000000001E-7</c:v>
                </c:pt>
                <c:pt idx="1090">
                  <c:v>-5.23600000000002E-7</c:v>
                </c:pt>
                <c:pt idx="1091">
                  <c:v>-5.04000000000001E-7</c:v>
                </c:pt>
                <c:pt idx="1092">
                  <c:v>-4.83900000000002E-7</c:v>
                </c:pt>
                <c:pt idx="1093">
                  <c:v>-4.634E-7</c:v>
                </c:pt>
                <c:pt idx="1094">
                  <c:v>-4.43800000000002E-7</c:v>
                </c:pt>
                <c:pt idx="1095">
                  <c:v>-4.25100000000001E-7</c:v>
                </c:pt>
                <c:pt idx="1096">
                  <c:v>-4.05000000000001E-7</c:v>
                </c:pt>
                <c:pt idx="1097">
                  <c:v>-3.85800000000001E-7</c:v>
                </c:pt>
                <c:pt idx="1098">
                  <c:v>-3.71400000000001E-7</c:v>
                </c:pt>
                <c:pt idx="1099">
                  <c:v>-3.56200000000001E-7</c:v>
                </c:pt>
                <c:pt idx="1100">
                  <c:v>-3.431E-7</c:v>
                </c:pt>
                <c:pt idx="1101">
                  <c:v>-3.31300000000001E-7</c:v>
                </c:pt>
                <c:pt idx="1102">
                  <c:v>-3.178E-7</c:v>
                </c:pt>
                <c:pt idx="1103">
                  <c:v>-3.091E-7</c:v>
                </c:pt>
                <c:pt idx="1104">
                  <c:v>-3.021E-7</c:v>
                </c:pt>
                <c:pt idx="1105">
                  <c:v>-2.951E-7</c:v>
                </c:pt>
                <c:pt idx="1106">
                  <c:v>-2.864E-7</c:v>
                </c:pt>
                <c:pt idx="1107">
                  <c:v>-2.77700000000001E-7</c:v>
                </c:pt>
                <c:pt idx="1108">
                  <c:v>-2.69E-7</c:v>
                </c:pt>
                <c:pt idx="1109">
                  <c:v>-2.655E-7</c:v>
                </c:pt>
                <c:pt idx="1110">
                  <c:v>-2.598E-7</c:v>
                </c:pt>
                <c:pt idx="1111">
                  <c:v>-2.542E-7</c:v>
                </c:pt>
                <c:pt idx="1112">
                  <c:v>-2.407E-7</c:v>
                </c:pt>
                <c:pt idx="1113">
                  <c:v>-2.332E-7</c:v>
                </c:pt>
                <c:pt idx="1114">
                  <c:v>-2.26700000000001E-7</c:v>
                </c:pt>
                <c:pt idx="1115">
                  <c:v>-2.197E-7</c:v>
                </c:pt>
                <c:pt idx="1116">
                  <c:v>-2.119E-7</c:v>
                </c:pt>
                <c:pt idx="1117">
                  <c:v>-2.04E-7</c:v>
                </c:pt>
                <c:pt idx="1118">
                  <c:v>-1.949E-7</c:v>
                </c:pt>
                <c:pt idx="1119">
                  <c:v>-1.927E-7</c:v>
                </c:pt>
                <c:pt idx="1120">
                  <c:v>-1.875E-7</c:v>
                </c:pt>
                <c:pt idx="1121">
                  <c:v>-1.818E-7</c:v>
                </c:pt>
                <c:pt idx="1122">
                  <c:v>-1.783E-7</c:v>
                </c:pt>
                <c:pt idx="1123">
                  <c:v>-1.722E-7</c:v>
                </c:pt>
                <c:pt idx="1124">
                  <c:v>-1.678E-7</c:v>
                </c:pt>
                <c:pt idx="1125">
                  <c:v>-1.613E-7</c:v>
                </c:pt>
                <c:pt idx="1126">
                  <c:v>-1.552E-7</c:v>
                </c:pt>
                <c:pt idx="1127">
                  <c:v>-1.508E-7</c:v>
                </c:pt>
                <c:pt idx="1128">
                  <c:v>-1.456E-7</c:v>
                </c:pt>
                <c:pt idx="1129">
                  <c:v>-1.408E-7</c:v>
                </c:pt>
                <c:pt idx="1130">
                  <c:v>-1.369E-7</c:v>
                </c:pt>
                <c:pt idx="1131">
                  <c:v>-1.29E-7</c:v>
                </c:pt>
                <c:pt idx="1132">
                  <c:v>-1.225E-7</c:v>
                </c:pt>
                <c:pt idx="1133">
                  <c:v>-1.138E-7</c:v>
                </c:pt>
                <c:pt idx="1134">
                  <c:v>-1.042E-7</c:v>
                </c:pt>
                <c:pt idx="1135">
                  <c:v>-9.72200000000003E-8</c:v>
                </c:pt>
                <c:pt idx="1136">
                  <c:v>-8.80600000000005E-8</c:v>
                </c:pt>
                <c:pt idx="1137">
                  <c:v>-7.97800000000003E-8</c:v>
                </c:pt>
                <c:pt idx="1138">
                  <c:v>-7.01900000000002E-8</c:v>
                </c:pt>
                <c:pt idx="1139">
                  <c:v>-5.92900000000002E-8</c:v>
                </c:pt>
                <c:pt idx="1140">
                  <c:v>-4.79600000000002E-8</c:v>
                </c:pt>
                <c:pt idx="1141">
                  <c:v>-3.66200000000001E-8</c:v>
                </c:pt>
                <c:pt idx="1142">
                  <c:v>-2.52900000000001E-8</c:v>
                </c:pt>
                <c:pt idx="1143">
                  <c:v>-1.482E-8</c:v>
                </c:pt>
                <c:pt idx="1144">
                  <c:v>-4.79500000000002E-9</c:v>
                </c:pt>
                <c:pt idx="1145">
                  <c:v>1.308E-9</c:v>
                </c:pt>
                <c:pt idx="1146">
                  <c:v>4.79600000000002E-9</c:v>
                </c:pt>
                <c:pt idx="1147">
                  <c:v>6.54000000000002E-9</c:v>
                </c:pt>
                <c:pt idx="1148">
                  <c:v>9.59100000000003E-9</c:v>
                </c:pt>
                <c:pt idx="1149">
                  <c:v>1.09E-8</c:v>
                </c:pt>
                <c:pt idx="1150">
                  <c:v>1.482E-8</c:v>
                </c:pt>
                <c:pt idx="1151">
                  <c:v>2.049E-8</c:v>
                </c:pt>
                <c:pt idx="1152">
                  <c:v>2.572E-8</c:v>
                </c:pt>
                <c:pt idx="1153">
                  <c:v>3.052E-8</c:v>
                </c:pt>
                <c:pt idx="1154">
                  <c:v>3.48800000000001E-8</c:v>
                </c:pt>
                <c:pt idx="1155">
                  <c:v>3.79300000000001E-8</c:v>
                </c:pt>
                <c:pt idx="1156">
                  <c:v>4.49000000000002E-8</c:v>
                </c:pt>
                <c:pt idx="1157">
                  <c:v>4.92600000000002E-8</c:v>
                </c:pt>
                <c:pt idx="1158">
                  <c:v>5.14400000000001E-8</c:v>
                </c:pt>
                <c:pt idx="1159">
                  <c:v>5.23200000000002E-8</c:v>
                </c:pt>
                <c:pt idx="1160">
                  <c:v>5.71100000000002E-8</c:v>
                </c:pt>
                <c:pt idx="1161">
                  <c:v>6.19100000000002E-8</c:v>
                </c:pt>
                <c:pt idx="1162">
                  <c:v>6.71400000000002E-8</c:v>
                </c:pt>
                <c:pt idx="1163">
                  <c:v>6.84500000000002E-8</c:v>
                </c:pt>
                <c:pt idx="1164">
                  <c:v>7.32400000000002E-8</c:v>
                </c:pt>
                <c:pt idx="1165">
                  <c:v>7.80400000000002E-8</c:v>
                </c:pt>
                <c:pt idx="1166">
                  <c:v>8.54500000000003E-8</c:v>
                </c:pt>
                <c:pt idx="1167">
                  <c:v>9.02500000000003E-8</c:v>
                </c:pt>
                <c:pt idx="1168">
                  <c:v>9.28600000000004E-8</c:v>
                </c:pt>
                <c:pt idx="1169">
                  <c:v>9.63500000000004E-8</c:v>
                </c:pt>
                <c:pt idx="1170">
                  <c:v>1.007E-7</c:v>
                </c:pt>
                <c:pt idx="1171">
                  <c:v>1.025E-7</c:v>
                </c:pt>
                <c:pt idx="1172">
                  <c:v>1.051E-7</c:v>
                </c:pt>
                <c:pt idx="1173">
                  <c:v>1.051E-7</c:v>
                </c:pt>
                <c:pt idx="1174">
                  <c:v>1.051E-7</c:v>
                </c:pt>
                <c:pt idx="1175">
                  <c:v>1.072E-7</c:v>
                </c:pt>
                <c:pt idx="1176">
                  <c:v>1.112E-7</c:v>
                </c:pt>
                <c:pt idx="1177">
                  <c:v>1.147E-7</c:v>
                </c:pt>
                <c:pt idx="1178">
                  <c:v>1.186E-7</c:v>
                </c:pt>
                <c:pt idx="1179">
                  <c:v>1.225E-7</c:v>
                </c:pt>
                <c:pt idx="1180">
                  <c:v>1.299E-7</c:v>
                </c:pt>
                <c:pt idx="1181">
                  <c:v>1.365E-7</c:v>
                </c:pt>
                <c:pt idx="1182">
                  <c:v>1.447E-7</c:v>
                </c:pt>
                <c:pt idx="1183">
                  <c:v>1.491E-7</c:v>
                </c:pt>
                <c:pt idx="1184">
                  <c:v>1.569E-7</c:v>
                </c:pt>
                <c:pt idx="1185">
                  <c:v>1.639E-7</c:v>
                </c:pt>
                <c:pt idx="1186">
                  <c:v>1.705E-7</c:v>
                </c:pt>
                <c:pt idx="1187">
                  <c:v>1.766E-7</c:v>
                </c:pt>
                <c:pt idx="1188">
                  <c:v>1.835E-7</c:v>
                </c:pt>
                <c:pt idx="1189">
                  <c:v>1.883E-7</c:v>
                </c:pt>
                <c:pt idx="1190">
                  <c:v>1.949E-7</c:v>
                </c:pt>
                <c:pt idx="1191">
                  <c:v>1.979E-7</c:v>
                </c:pt>
                <c:pt idx="1192">
                  <c:v>2.036E-7</c:v>
                </c:pt>
                <c:pt idx="1193">
                  <c:v>2.093E-7</c:v>
                </c:pt>
                <c:pt idx="1194">
                  <c:v>2.149E-7</c:v>
                </c:pt>
                <c:pt idx="1195">
                  <c:v>2.197E-7</c:v>
                </c:pt>
                <c:pt idx="1196">
                  <c:v>2.258E-7</c:v>
                </c:pt>
                <c:pt idx="1197">
                  <c:v>2.311E-7</c:v>
                </c:pt>
                <c:pt idx="1198">
                  <c:v>2.367E-7</c:v>
                </c:pt>
                <c:pt idx="1199">
                  <c:v>2.428E-7</c:v>
                </c:pt>
                <c:pt idx="1200">
                  <c:v>2.52E-7</c:v>
                </c:pt>
                <c:pt idx="1201">
                  <c:v>2.577E-7</c:v>
                </c:pt>
                <c:pt idx="1202">
                  <c:v>2.659E-7</c:v>
                </c:pt>
                <c:pt idx="1203">
                  <c:v>2.738E-7</c:v>
                </c:pt>
                <c:pt idx="1204">
                  <c:v>2.825E-7</c:v>
                </c:pt>
                <c:pt idx="1205">
                  <c:v>2.921E-7</c:v>
                </c:pt>
                <c:pt idx="1206">
                  <c:v>3.021E-7</c:v>
                </c:pt>
                <c:pt idx="1207">
                  <c:v>3.10000000000001E-7</c:v>
                </c:pt>
                <c:pt idx="1208">
                  <c:v>3.20900000000001E-7</c:v>
                </c:pt>
                <c:pt idx="1209">
                  <c:v>3.28300000000001E-7</c:v>
                </c:pt>
                <c:pt idx="1210">
                  <c:v>3.366E-7</c:v>
                </c:pt>
                <c:pt idx="1211">
                  <c:v>3.475E-7</c:v>
                </c:pt>
                <c:pt idx="1212">
                  <c:v>3.61400000000001E-7</c:v>
                </c:pt>
                <c:pt idx="1213">
                  <c:v>3.73600000000001E-7</c:v>
                </c:pt>
                <c:pt idx="1214">
                  <c:v>3.86300000000001E-7</c:v>
                </c:pt>
                <c:pt idx="1215">
                  <c:v>4.01100000000001E-7</c:v>
                </c:pt>
                <c:pt idx="1216">
                  <c:v>4.185E-7</c:v>
                </c:pt>
                <c:pt idx="1217">
                  <c:v>4.35100000000001E-7</c:v>
                </c:pt>
                <c:pt idx="1218">
                  <c:v>4.504E-7</c:v>
                </c:pt>
                <c:pt idx="1219">
                  <c:v>4.63900000000001E-7</c:v>
                </c:pt>
                <c:pt idx="1220">
                  <c:v>4.77800000000002E-7</c:v>
                </c:pt>
                <c:pt idx="1221">
                  <c:v>4.91800000000002E-7</c:v>
                </c:pt>
                <c:pt idx="1222">
                  <c:v>5.04400000000001E-7</c:v>
                </c:pt>
                <c:pt idx="1223">
                  <c:v>5.19700000000001E-7</c:v>
                </c:pt>
                <c:pt idx="1224">
                  <c:v>5.36200000000001E-7</c:v>
                </c:pt>
                <c:pt idx="1225">
                  <c:v>5.52400000000001E-7</c:v>
                </c:pt>
                <c:pt idx="1226">
                  <c:v>5.71600000000002E-7</c:v>
                </c:pt>
                <c:pt idx="1227">
                  <c:v>5.90300000000002E-7</c:v>
                </c:pt>
                <c:pt idx="1228">
                  <c:v>6.05600000000002E-7</c:v>
                </c:pt>
                <c:pt idx="1229">
                  <c:v>6.24300000000002E-7</c:v>
                </c:pt>
                <c:pt idx="1230">
                  <c:v>6.41700000000002E-7</c:v>
                </c:pt>
                <c:pt idx="1231">
                  <c:v>6.58700000000002E-7</c:v>
                </c:pt>
                <c:pt idx="1232">
                  <c:v>6.78400000000002E-7</c:v>
                </c:pt>
                <c:pt idx="1233">
                  <c:v>6.98900000000003E-7</c:v>
                </c:pt>
                <c:pt idx="1234">
                  <c:v>7.18500000000002E-7</c:v>
                </c:pt>
                <c:pt idx="1235">
                  <c:v>7.45500000000002E-7</c:v>
                </c:pt>
                <c:pt idx="1236">
                  <c:v>7.70800000000002E-7</c:v>
                </c:pt>
                <c:pt idx="1237">
                  <c:v>7.96100000000003E-7</c:v>
                </c:pt>
                <c:pt idx="1238">
                  <c:v>8.24000000000002E-7</c:v>
                </c:pt>
                <c:pt idx="1239">
                  <c:v>8.51400000000002E-7</c:v>
                </c:pt>
                <c:pt idx="1240">
                  <c:v>8.79300000000002E-7</c:v>
                </c:pt>
                <c:pt idx="1241">
                  <c:v>9.09400000000002E-7</c:v>
                </c:pt>
                <c:pt idx="1242">
                  <c:v>9.36900000000003E-7</c:v>
                </c:pt>
                <c:pt idx="1243">
                  <c:v>9.65700000000003E-7</c:v>
                </c:pt>
                <c:pt idx="1244">
                  <c:v>9.96600000000003E-7</c:v>
                </c:pt>
                <c:pt idx="1245">
                  <c:v>1.029E-6</c:v>
                </c:pt>
                <c:pt idx="1246">
                  <c:v>1.064E-6</c:v>
                </c:pt>
                <c:pt idx="1247">
                  <c:v>1.1E-6</c:v>
                </c:pt>
                <c:pt idx="1248">
                  <c:v>1.138E-6</c:v>
                </c:pt>
                <c:pt idx="1249">
                  <c:v>1.176E-6</c:v>
                </c:pt>
                <c:pt idx="1250">
                  <c:v>1.222E-6</c:v>
                </c:pt>
                <c:pt idx="1251">
                  <c:v>1.265E-6</c:v>
                </c:pt>
                <c:pt idx="1252">
                  <c:v>1.306E-6</c:v>
                </c:pt>
                <c:pt idx="1253">
                  <c:v>1.347E-6</c:v>
                </c:pt>
                <c:pt idx="1254">
                  <c:v>1.388E-6</c:v>
                </c:pt>
                <c:pt idx="1255">
                  <c:v>1.431E-6</c:v>
                </c:pt>
                <c:pt idx="1256">
                  <c:v>1.479E-6</c:v>
                </c:pt>
                <c:pt idx="1257">
                  <c:v>1.522E-6</c:v>
                </c:pt>
                <c:pt idx="1258">
                  <c:v>1.568E-6</c:v>
                </c:pt>
                <c:pt idx="1259">
                  <c:v>1.617E-6</c:v>
                </c:pt>
                <c:pt idx="1260">
                  <c:v>1.667E-6</c:v>
                </c:pt>
                <c:pt idx="1261">
                  <c:v>1.715E-6</c:v>
                </c:pt>
                <c:pt idx="1262">
                  <c:v>1.762E-6</c:v>
                </c:pt>
                <c:pt idx="1263">
                  <c:v>1.808E-6</c:v>
                </c:pt>
                <c:pt idx="1264">
                  <c:v>1.856E-6</c:v>
                </c:pt>
                <c:pt idx="1265">
                  <c:v>1.903E-6</c:v>
                </c:pt>
                <c:pt idx="1266">
                  <c:v>1.951E-6</c:v>
                </c:pt>
                <c:pt idx="1267">
                  <c:v>1.997E-6</c:v>
                </c:pt>
                <c:pt idx="1268">
                  <c:v>2.043E-6</c:v>
                </c:pt>
                <c:pt idx="1269">
                  <c:v>2.085E-6</c:v>
                </c:pt>
                <c:pt idx="1270">
                  <c:v>2.128E-6</c:v>
                </c:pt>
                <c:pt idx="1271">
                  <c:v>2.167E-6</c:v>
                </c:pt>
                <c:pt idx="1272">
                  <c:v>2.209E-6</c:v>
                </c:pt>
                <c:pt idx="1273">
                  <c:v>2.246E-6</c:v>
                </c:pt>
                <c:pt idx="1274">
                  <c:v>2.282E-6</c:v>
                </c:pt>
                <c:pt idx="1275">
                  <c:v>2.315E-6</c:v>
                </c:pt>
                <c:pt idx="1276">
                  <c:v>2.352E-6</c:v>
                </c:pt>
                <c:pt idx="1277">
                  <c:v>2.38E-6</c:v>
                </c:pt>
                <c:pt idx="1278">
                  <c:v>2.41E-6</c:v>
                </c:pt>
                <c:pt idx="1279">
                  <c:v>2.431E-6</c:v>
                </c:pt>
                <c:pt idx="1280">
                  <c:v>2.454E-6</c:v>
                </c:pt>
                <c:pt idx="1281">
                  <c:v>2.474E-6</c:v>
                </c:pt>
                <c:pt idx="1282">
                  <c:v>2.493E-6</c:v>
                </c:pt>
                <c:pt idx="1283">
                  <c:v>2.508E-6</c:v>
                </c:pt>
                <c:pt idx="1284">
                  <c:v>2.523E-6</c:v>
                </c:pt>
                <c:pt idx="1285">
                  <c:v>2.533E-6</c:v>
                </c:pt>
                <c:pt idx="1286">
                  <c:v>2.546E-6</c:v>
                </c:pt>
                <c:pt idx="1287">
                  <c:v>2.553E-6</c:v>
                </c:pt>
                <c:pt idx="1288">
                  <c:v>2.562E-6</c:v>
                </c:pt>
                <c:pt idx="1289">
                  <c:v>2.568E-6</c:v>
                </c:pt>
                <c:pt idx="1290">
                  <c:v>2.573E-6</c:v>
                </c:pt>
                <c:pt idx="1291">
                  <c:v>2.577E-6</c:v>
                </c:pt>
                <c:pt idx="1292">
                  <c:v>2.58E-6</c:v>
                </c:pt>
                <c:pt idx="1293">
                  <c:v>2.579E-6</c:v>
                </c:pt>
                <c:pt idx="1294">
                  <c:v>2.581E-6</c:v>
                </c:pt>
                <c:pt idx="1295">
                  <c:v>2.579E-6</c:v>
                </c:pt>
                <c:pt idx="1296">
                  <c:v>2.577E-6</c:v>
                </c:pt>
                <c:pt idx="1297">
                  <c:v>2.573E-6</c:v>
                </c:pt>
                <c:pt idx="1298">
                  <c:v>2.569E-6</c:v>
                </c:pt>
                <c:pt idx="1299">
                  <c:v>2.564E-6</c:v>
                </c:pt>
                <c:pt idx="1300">
                  <c:v>2.56E-6</c:v>
                </c:pt>
                <c:pt idx="1301">
                  <c:v>2.555E-6</c:v>
                </c:pt>
                <c:pt idx="1302">
                  <c:v>2.549E-6</c:v>
                </c:pt>
                <c:pt idx="1303">
                  <c:v>2.543E-6</c:v>
                </c:pt>
                <c:pt idx="1304">
                  <c:v>2.54E-6</c:v>
                </c:pt>
                <c:pt idx="1305">
                  <c:v>2.533E-6</c:v>
                </c:pt>
                <c:pt idx="1306">
                  <c:v>2.526E-6</c:v>
                </c:pt>
                <c:pt idx="1307">
                  <c:v>2.521E-6</c:v>
                </c:pt>
                <c:pt idx="1308">
                  <c:v>2.511E-6</c:v>
                </c:pt>
                <c:pt idx="1309">
                  <c:v>2.504E-6</c:v>
                </c:pt>
                <c:pt idx="1310">
                  <c:v>2.496E-6</c:v>
                </c:pt>
                <c:pt idx="1311">
                  <c:v>2.488E-6</c:v>
                </c:pt>
                <c:pt idx="1312">
                  <c:v>2.483E-6</c:v>
                </c:pt>
                <c:pt idx="1313">
                  <c:v>2.478E-6</c:v>
                </c:pt>
                <c:pt idx="1314">
                  <c:v>2.47E-6</c:v>
                </c:pt>
                <c:pt idx="1315">
                  <c:v>2.465E-6</c:v>
                </c:pt>
                <c:pt idx="1316">
                  <c:v>2.461E-6</c:v>
                </c:pt>
                <c:pt idx="1317">
                  <c:v>2.456E-6</c:v>
                </c:pt>
                <c:pt idx="1318">
                  <c:v>2.451E-6</c:v>
                </c:pt>
                <c:pt idx="1319">
                  <c:v>2.446E-6</c:v>
                </c:pt>
                <c:pt idx="1320">
                  <c:v>2.441E-6</c:v>
                </c:pt>
                <c:pt idx="1321">
                  <c:v>2.434E-6</c:v>
                </c:pt>
                <c:pt idx="1322">
                  <c:v>2.428E-6</c:v>
                </c:pt>
                <c:pt idx="1323">
                  <c:v>2.421E-6</c:v>
                </c:pt>
                <c:pt idx="1324">
                  <c:v>2.414E-6</c:v>
                </c:pt>
                <c:pt idx="1325">
                  <c:v>2.406E-6</c:v>
                </c:pt>
                <c:pt idx="1326">
                  <c:v>2.401E-6</c:v>
                </c:pt>
                <c:pt idx="1327">
                  <c:v>2.394E-6</c:v>
                </c:pt>
                <c:pt idx="1328">
                  <c:v>2.392E-6</c:v>
                </c:pt>
                <c:pt idx="1329">
                  <c:v>2.387E-6</c:v>
                </c:pt>
                <c:pt idx="1330">
                  <c:v>2.382E-6</c:v>
                </c:pt>
                <c:pt idx="1331">
                  <c:v>2.376E-6</c:v>
                </c:pt>
                <c:pt idx="1332">
                  <c:v>2.369E-6</c:v>
                </c:pt>
                <c:pt idx="1333">
                  <c:v>2.364E-6</c:v>
                </c:pt>
                <c:pt idx="1334">
                  <c:v>2.36E-6</c:v>
                </c:pt>
                <c:pt idx="1335">
                  <c:v>2.354E-6</c:v>
                </c:pt>
                <c:pt idx="1336">
                  <c:v>2.35E-6</c:v>
                </c:pt>
                <c:pt idx="1337">
                  <c:v>2.348E-6</c:v>
                </c:pt>
                <c:pt idx="1338">
                  <c:v>2.346E-6</c:v>
                </c:pt>
                <c:pt idx="1339">
                  <c:v>2.345E-6</c:v>
                </c:pt>
                <c:pt idx="1340">
                  <c:v>2.344E-6</c:v>
                </c:pt>
                <c:pt idx="1341">
                  <c:v>2.342E-6</c:v>
                </c:pt>
                <c:pt idx="1342">
                  <c:v>2.34E-6</c:v>
                </c:pt>
                <c:pt idx="1343">
                  <c:v>2.339E-6</c:v>
                </c:pt>
                <c:pt idx="1344">
                  <c:v>2.335E-6</c:v>
                </c:pt>
                <c:pt idx="1345">
                  <c:v>2.334E-6</c:v>
                </c:pt>
                <c:pt idx="1346">
                  <c:v>2.332E-6</c:v>
                </c:pt>
                <c:pt idx="1347">
                  <c:v>2.326E-6</c:v>
                </c:pt>
                <c:pt idx="1348">
                  <c:v>2.325E-6</c:v>
                </c:pt>
                <c:pt idx="1349">
                  <c:v>2.321E-6</c:v>
                </c:pt>
                <c:pt idx="1350">
                  <c:v>2.318E-6</c:v>
                </c:pt>
                <c:pt idx="1351">
                  <c:v>2.317E-6</c:v>
                </c:pt>
                <c:pt idx="1352">
                  <c:v>2.313E-6</c:v>
                </c:pt>
                <c:pt idx="1353">
                  <c:v>2.311E-6</c:v>
                </c:pt>
                <c:pt idx="1354">
                  <c:v>2.312E-6</c:v>
                </c:pt>
                <c:pt idx="1355">
                  <c:v>2.314E-6</c:v>
                </c:pt>
                <c:pt idx="1356">
                  <c:v>2.317E-6</c:v>
                </c:pt>
                <c:pt idx="1357">
                  <c:v>2.314E-6</c:v>
                </c:pt>
                <c:pt idx="1358">
                  <c:v>2.315E-6</c:v>
                </c:pt>
                <c:pt idx="1359">
                  <c:v>2.316E-6</c:v>
                </c:pt>
                <c:pt idx="1360">
                  <c:v>2.317E-6</c:v>
                </c:pt>
                <c:pt idx="1361">
                  <c:v>2.318E-6</c:v>
                </c:pt>
                <c:pt idx="1362">
                  <c:v>2.315E-6</c:v>
                </c:pt>
                <c:pt idx="1363">
                  <c:v>2.314E-6</c:v>
                </c:pt>
                <c:pt idx="1364">
                  <c:v>2.319E-6</c:v>
                </c:pt>
                <c:pt idx="1365">
                  <c:v>2.322E-6</c:v>
                </c:pt>
                <c:pt idx="1366">
                  <c:v>2.326E-6</c:v>
                </c:pt>
                <c:pt idx="1367">
                  <c:v>2.33E-6</c:v>
                </c:pt>
                <c:pt idx="1368">
                  <c:v>2.332E-6</c:v>
                </c:pt>
                <c:pt idx="1369">
                  <c:v>2.335E-6</c:v>
                </c:pt>
                <c:pt idx="1370">
                  <c:v>2.337E-6</c:v>
                </c:pt>
                <c:pt idx="1371">
                  <c:v>2.34E-6</c:v>
                </c:pt>
                <c:pt idx="1372">
                  <c:v>2.343E-6</c:v>
                </c:pt>
                <c:pt idx="1373">
                  <c:v>2.343E-6</c:v>
                </c:pt>
                <c:pt idx="1374">
                  <c:v>2.344E-6</c:v>
                </c:pt>
                <c:pt idx="1375">
                  <c:v>2.345E-6</c:v>
                </c:pt>
                <c:pt idx="1376">
                  <c:v>2.345E-6</c:v>
                </c:pt>
                <c:pt idx="1377">
                  <c:v>2.347E-6</c:v>
                </c:pt>
                <c:pt idx="1378">
                  <c:v>2.346E-6</c:v>
                </c:pt>
                <c:pt idx="1379">
                  <c:v>2.345E-6</c:v>
                </c:pt>
                <c:pt idx="1380">
                  <c:v>2.348E-6</c:v>
                </c:pt>
                <c:pt idx="1381">
                  <c:v>2.351E-6</c:v>
                </c:pt>
                <c:pt idx="1382">
                  <c:v>2.353E-6</c:v>
                </c:pt>
                <c:pt idx="1383">
                  <c:v>2.359E-6</c:v>
                </c:pt>
                <c:pt idx="1384">
                  <c:v>2.366E-6</c:v>
                </c:pt>
                <c:pt idx="1385">
                  <c:v>2.373E-6</c:v>
                </c:pt>
                <c:pt idx="1386">
                  <c:v>2.38E-6</c:v>
                </c:pt>
                <c:pt idx="1387">
                  <c:v>2.389E-6</c:v>
                </c:pt>
                <c:pt idx="1388">
                  <c:v>2.397E-6</c:v>
                </c:pt>
                <c:pt idx="1389">
                  <c:v>2.408E-6</c:v>
                </c:pt>
                <c:pt idx="1390">
                  <c:v>2.415E-6</c:v>
                </c:pt>
                <c:pt idx="1391">
                  <c:v>2.424E-6</c:v>
                </c:pt>
                <c:pt idx="1392">
                  <c:v>2.43E-6</c:v>
                </c:pt>
                <c:pt idx="1393">
                  <c:v>2.44E-6</c:v>
                </c:pt>
                <c:pt idx="1394">
                  <c:v>2.45E-6</c:v>
                </c:pt>
                <c:pt idx="1395">
                  <c:v>2.459E-6</c:v>
                </c:pt>
                <c:pt idx="1396">
                  <c:v>2.466E-6</c:v>
                </c:pt>
                <c:pt idx="1397">
                  <c:v>2.475E-6</c:v>
                </c:pt>
                <c:pt idx="1398">
                  <c:v>2.482E-6</c:v>
                </c:pt>
                <c:pt idx="1399">
                  <c:v>2.49E-6</c:v>
                </c:pt>
                <c:pt idx="1400">
                  <c:v>2.497E-6</c:v>
                </c:pt>
                <c:pt idx="1401">
                  <c:v>2.501E-6</c:v>
                </c:pt>
                <c:pt idx="1402">
                  <c:v>2.503E-6</c:v>
                </c:pt>
                <c:pt idx="1403">
                  <c:v>2.506E-6</c:v>
                </c:pt>
                <c:pt idx="1404">
                  <c:v>2.509E-6</c:v>
                </c:pt>
                <c:pt idx="1405">
                  <c:v>2.513E-6</c:v>
                </c:pt>
                <c:pt idx="1406">
                  <c:v>2.515E-6</c:v>
                </c:pt>
                <c:pt idx="1407">
                  <c:v>2.514E-6</c:v>
                </c:pt>
                <c:pt idx="1408">
                  <c:v>2.518E-6</c:v>
                </c:pt>
                <c:pt idx="1409">
                  <c:v>2.522E-6</c:v>
                </c:pt>
                <c:pt idx="1410">
                  <c:v>2.526E-6</c:v>
                </c:pt>
                <c:pt idx="1411">
                  <c:v>2.529E-6</c:v>
                </c:pt>
                <c:pt idx="1412">
                  <c:v>2.53E-6</c:v>
                </c:pt>
                <c:pt idx="1413">
                  <c:v>2.533E-6</c:v>
                </c:pt>
                <c:pt idx="1414">
                  <c:v>2.537E-6</c:v>
                </c:pt>
                <c:pt idx="1415">
                  <c:v>2.541E-6</c:v>
                </c:pt>
                <c:pt idx="1416">
                  <c:v>2.545E-6</c:v>
                </c:pt>
                <c:pt idx="1417">
                  <c:v>2.55E-6</c:v>
                </c:pt>
                <c:pt idx="1418">
                  <c:v>2.557E-6</c:v>
                </c:pt>
                <c:pt idx="1419">
                  <c:v>2.564E-6</c:v>
                </c:pt>
                <c:pt idx="1420">
                  <c:v>2.572E-6</c:v>
                </c:pt>
                <c:pt idx="1421">
                  <c:v>2.58E-6</c:v>
                </c:pt>
                <c:pt idx="1422">
                  <c:v>2.589E-6</c:v>
                </c:pt>
                <c:pt idx="1423">
                  <c:v>2.601E-6</c:v>
                </c:pt>
                <c:pt idx="1424">
                  <c:v>2.616E-6</c:v>
                </c:pt>
                <c:pt idx="1425">
                  <c:v>2.629E-6</c:v>
                </c:pt>
                <c:pt idx="1426">
                  <c:v>2.644E-6</c:v>
                </c:pt>
                <c:pt idx="1427">
                  <c:v>2.664E-6</c:v>
                </c:pt>
                <c:pt idx="1428">
                  <c:v>2.691E-6</c:v>
                </c:pt>
                <c:pt idx="1429">
                  <c:v>2.718E-6</c:v>
                </c:pt>
                <c:pt idx="1430">
                  <c:v>2.74800000000001E-6</c:v>
                </c:pt>
                <c:pt idx="1431">
                  <c:v>2.778E-6</c:v>
                </c:pt>
                <c:pt idx="1432">
                  <c:v>2.814E-6</c:v>
                </c:pt>
                <c:pt idx="1433">
                  <c:v>2.856E-6</c:v>
                </c:pt>
                <c:pt idx="1434">
                  <c:v>2.9E-6</c:v>
                </c:pt>
                <c:pt idx="1435">
                  <c:v>2.946E-6</c:v>
                </c:pt>
                <c:pt idx="1436">
                  <c:v>2.999E-6</c:v>
                </c:pt>
                <c:pt idx="1437">
                  <c:v>3.054E-6</c:v>
                </c:pt>
                <c:pt idx="1438">
                  <c:v>3.116E-6</c:v>
                </c:pt>
                <c:pt idx="1439">
                  <c:v>3.18400000000001E-6</c:v>
                </c:pt>
                <c:pt idx="1440">
                  <c:v>3.261E-6</c:v>
                </c:pt>
                <c:pt idx="1441">
                  <c:v>3.34700000000001E-6</c:v>
                </c:pt>
                <c:pt idx="1442">
                  <c:v>3.44300000000001E-6</c:v>
                </c:pt>
                <c:pt idx="1443">
                  <c:v>3.555E-6</c:v>
                </c:pt>
                <c:pt idx="1444">
                  <c:v>3.68500000000001E-6</c:v>
                </c:pt>
                <c:pt idx="1445">
                  <c:v>3.836E-6</c:v>
                </c:pt>
                <c:pt idx="1446">
                  <c:v>4.00500000000001E-6</c:v>
                </c:pt>
                <c:pt idx="1447">
                  <c:v>4.173E-6</c:v>
                </c:pt>
                <c:pt idx="1448">
                  <c:v>4.368E-6</c:v>
                </c:pt>
                <c:pt idx="1449">
                  <c:v>4.59800000000001E-6</c:v>
                </c:pt>
                <c:pt idx="1450">
                  <c:v>3.896E-6</c:v>
                </c:pt>
                <c:pt idx="1451">
                  <c:v>3.596E-6</c:v>
                </c:pt>
                <c:pt idx="1452">
                  <c:v>3.337E-6</c:v>
                </c:pt>
                <c:pt idx="1453">
                  <c:v>3.09E-6</c:v>
                </c:pt>
                <c:pt idx="1454">
                  <c:v>2.839E-6</c:v>
                </c:pt>
                <c:pt idx="1455">
                  <c:v>2.6E-6</c:v>
                </c:pt>
                <c:pt idx="1456">
                  <c:v>2.376E-6</c:v>
                </c:pt>
                <c:pt idx="1457">
                  <c:v>2.159E-6</c:v>
                </c:pt>
                <c:pt idx="1458">
                  <c:v>1.959E-6</c:v>
                </c:pt>
                <c:pt idx="1459">
                  <c:v>1.77E-6</c:v>
                </c:pt>
                <c:pt idx="1460">
                  <c:v>1.594E-6</c:v>
                </c:pt>
                <c:pt idx="1461">
                  <c:v>1.43E-6</c:v>
                </c:pt>
                <c:pt idx="1462">
                  <c:v>1.285E-6</c:v>
                </c:pt>
                <c:pt idx="1463">
                  <c:v>1.154E-6</c:v>
                </c:pt>
                <c:pt idx="1464">
                  <c:v>1.044E-6</c:v>
                </c:pt>
                <c:pt idx="1465">
                  <c:v>9.42100000000002E-7</c:v>
                </c:pt>
                <c:pt idx="1466">
                  <c:v>8.54500000000002E-7</c:v>
                </c:pt>
                <c:pt idx="1467">
                  <c:v>7.84700000000002E-7</c:v>
                </c:pt>
                <c:pt idx="1468">
                  <c:v>7.30200000000002E-7</c:v>
                </c:pt>
                <c:pt idx="1469">
                  <c:v>6.85800000000002E-7</c:v>
                </c:pt>
                <c:pt idx="1470">
                  <c:v>6.52200000000002E-7</c:v>
                </c:pt>
                <c:pt idx="1471">
                  <c:v>6.24300000000002E-7</c:v>
                </c:pt>
                <c:pt idx="1472">
                  <c:v>6.08200000000002E-7</c:v>
                </c:pt>
                <c:pt idx="1473">
                  <c:v>5.99900000000002E-7</c:v>
                </c:pt>
                <c:pt idx="1474">
                  <c:v>5.93300000000002E-7</c:v>
                </c:pt>
                <c:pt idx="1475">
                  <c:v>5.89900000000002E-7</c:v>
                </c:pt>
                <c:pt idx="1476">
                  <c:v>5.89900000000002E-7</c:v>
                </c:pt>
                <c:pt idx="1477">
                  <c:v>5.93300000000002E-7</c:v>
                </c:pt>
                <c:pt idx="1478">
                  <c:v>5.99900000000002E-7</c:v>
                </c:pt>
                <c:pt idx="1479">
                  <c:v>6.03800000000002E-7</c:v>
                </c:pt>
                <c:pt idx="1480">
                  <c:v>6.08600000000002E-7</c:v>
                </c:pt>
                <c:pt idx="1481">
                  <c:v>6.13000000000002E-7</c:v>
                </c:pt>
                <c:pt idx="1482">
                  <c:v>6.15600000000002E-7</c:v>
                </c:pt>
                <c:pt idx="1483">
                  <c:v>6.18200000000001E-7</c:v>
                </c:pt>
                <c:pt idx="1484">
                  <c:v>6.17800000000002E-7</c:v>
                </c:pt>
                <c:pt idx="1485">
                  <c:v>6.13000000000002E-7</c:v>
                </c:pt>
                <c:pt idx="1486">
                  <c:v>6.09500000000002E-7</c:v>
                </c:pt>
                <c:pt idx="1487">
                  <c:v>6.03800000000002E-7</c:v>
                </c:pt>
                <c:pt idx="1488">
                  <c:v>6.00300000000002E-7</c:v>
                </c:pt>
                <c:pt idx="1489">
                  <c:v>5.96400000000001E-7</c:v>
                </c:pt>
                <c:pt idx="1490">
                  <c:v>5.91200000000002E-7</c:v>
                </c:pt>
                <c:pt idx="1491">
                  <c:v>5.80700000000001E-7</c:v>
                </c:pt>
                <c:pt idx="1492">
                  <c:v>5.71100000000002E-7</c:v>
                </c:pt>
                <c:pt idx="1493">
                  <c:v>5.63300000000001E-7</c:v>
                </c:pt>
                <c:pt idx="1494">
                  <c:v>5.50600000000002E-7</c:v>
                </c:pt>
                <c:pt idx="1495">
                  <c:v>5.38000000000002E-7</c:v>
                </c:pt>
                <c:pt idx="1496">
                  <c:v>5.24500000000002E-7</c:v>
                </c:pt>
                <c:pt idx="1497">
                  <c:v>5.12300000000001E-7</c:v>
                </c:pt>
                <c:pt idx="1498">
                  <c:v>5.03100000000002E-7</c:v>
                </c:pt>
                <c:pt idx="1499">
                  <c:v>4.96100000000002E-7</c:v>
                </c:pt>
                <c:pt idx="1500">
                  <c:v>4.84400000000001E-7</c:v>
                </c:pt>
                <c:pt idx="1501">
                  <c:v>4.76900000000001E-7</c:v>
                </c:pt>
                <c:pt idx="1502">
                  <c:v>4.669E-7</c:v>
                </c:pt>
                <c:pt idx="1503">
                  <c:v>4.59900000000002E-7</c:v>
                </c:pt>
                <c:pt idx="1504">
                  <c:v>4.512E-7</c:v>
                </c:pt>
                <c:pt idx="1505">
                  <c:v>4.44200000000001E-7</c:v>
                </c:pt>
                <c:pt idx="1506">
                  <c:v>4.32E-7</c:v>
                </c:pt>
                <c:pt idx="1507">
                  <c:v>4.225E-7</c:v>
                </c:pt>
                <c:pt idx="1508">
                  <c:v>4.155E-7</c:v>
                </c:pt>
                <c:pt idx="1509">
                  <c:v>4.054E-7</c:v>
                </c:pt>
                <c:pt idx="1510">
                  <c:v>3.94100000000001E-7</c:v>
                </c:pt>
                <c:pt idx="1511">
                  <c:v>3.836E-7</c:v>
                </c:pt>
                <c:pt idx="1512">
                  <c:v>3.71900000000001E-7</c:v>
                </c:pt>
                <c:pt idx="1513">
                  <c:v>3.636E-7</c:v>
                </c:pt>
                <c:pt idx="1514">
                  <c:v>3.56600000000001E-7</c:v>
                </c:pt>
                <c:pt idx="1515">
                  <c:v>3.492E-7</c:v>
                </c:pt>
                <c:pt idx="1516">
                  <c:v>3.435E-7</c:v>
                </c:pt>
                <c:pt idx="1517">
                  <c:v>3.392E-7</c:v>
                </c:pt>
                <c:pt idx="1518">
                  <c:v>3.366E-7</c:v>
                </c:pt>
                <c:pt idx="1519">
                  <c:v>3.331E-7</c:v>
                </c:pt>
                <c:pt idx="1520">
                  <c:v>3.29600000000001E-7</c:v>
                </c:pt>
                <c:pt idx="1521">
                  <c:v>3.24800000000001E-7</c:v>
                </c:pt>
                <c:pt idx="1522">
                  <c:v>3.178E-7</c:v>
                </c:pt>
                <c:pt idx="1523">
                  <c:v>3.135E-7</c:v>
                </c:pt>
                <c:pt idx="1524">
                  <c:v>3.078E-7</c:v>
                </c:pt>
                <c:pt idx="1525">
                  <c:v>3.026E-7</c:v>
                </c:pt>
                <c:pt idx="1526">
                  <c:v>2.969E-7</c:v>
                </c:pt>
                <c:pt idx="1527">
                  <c:v>2.908E-7</c:v>
                </c:pt>
                <c:pt idx="1528">
                  <c:v>2.869E-7</c:v>
                </c:pt>
                <c:pt idx="1529">
                  <c:v>2.821E-7</c:v>
                </c:pt>
                <c:pt idx="1530">
                  <c:v>2.77300000000001E-7</c:v>
                </c:pt>
                <c:pt idx="1531">
                  <c:v>2.712E-7</c:v>
                </c:pt>
                <c:pt idx="1532">
                  <c:v>2.646E-7</c:v>
                </c:pt>
                <c:pt idx="1533">
                  <c:v>2.598E-7</c:v>
                </c:pt>
                <c:pt idx="1534">
                  <c:v>2.56300000000001E-7</c:v>
                </c:pt>
                <c:pt idx="1535">
                  <c:v>2.52400000000001E-7</c:v>
                </c:pt>
                <c:pt idx="1536">
                  <c:v>2.502E-7</c:v>
                </c:pt>
                <c:pt idx="1537">
                  <c:v>2.489E-7</c:v>
                </c:pt>
                <c:pt idx="1538">
                  <c:v>2.498E-7</c:v>
                </c:pt>
                <c:pt idx="1539">
                  <c:v>2.498E-7</c:v>
                </c:pt>
                <c:pt idx="1540">
                  <c:v>2.494E-7</c:v>
                </c:pt>
                <c:pt idx="1541">
                  <c:v>2.489E-7</c:v>
                </c:pt>
                <c:pt idx="1542">
                  <c:v>2.472E-7</c:v>
                </c:pt>
                <c:pt idx="1543">
                  <c:v>2.459E-7</c:v>
                </c:pt>
                <c:pt idx="1544">
                  <c:v>2.45E-7</c:v>
                </c:pt>
                <c:pt idx="1545">
                  <c:v>2.424E-7</c:v>
                </c:pt>
                <c:pt idx="1546">
                  <c:v>2.407E-7</c:v>
                </c:pt>
                <c:pt idx="1547">
                  <c:v>2.398E-7</c:v>
                </c:pt>
                <c:pt idx="1548">
                  <c:v>2.398E-7</c:v>
                </c:pt>
                <c:pt idx="1549">
                  <c:v>2.407E-7</c:v>
                </c:pt>
                <c:pt idx="1550">
                  <c:v>2.424E-7</c:v>
                </c:pt>
                <c:pt idx="1551">
                  <c:v>2.407E-7</c:v>
                </c:pt>
                <c:pt idx="1552">
                  <c:v>2.398E-7</c:v>
                </c:pt>
                <c:pt idx="1553">
                  <c:v>2.402E-7</c:v>
                </c:pt>
                <c:pt idx="1554">
                  <c:v>2.385E-7</c:v>
                </c:pt>
                <c:pt idx="1555">
                  <c:v>2.363E-7</c:v>
                </c:pt>
                <c:pt idx="1556">
                  <c:v>2.315E-7</c:v>
                </c:pt>
                <c:pt idx="1557">
                  <c:v>2.26700000000001E-7</c:v>
                </c:pt>
                <c:pt idx="1558">
                  <c:v>2.232E-7</c:v>
                </c:pt>
                <c:pt idx="1559">
                  <c:v>2.193E-7</c:v>
                </c:pt>
                <c:pt idx="1560">
                  <c:v>2.145E-7</c:v>
                </c:pt>
                <c:pt idx="1561">
                  <c:v>2.106E-7</c:v>
                </c:pt>
                <c:pt idx="1562">
                  <c:v>2.058E-7</c:v>
                </c:pt>
                <c:pt idx="1563">
                  <c:v>2.045E-7</c:v>
                </c:pt>
                <c:pt idx="1564">
                  <c:v>2.023E-7</c:v>
                </c:pt>
                <c:pt idx="1565">
                  <c:v>2.01E-7</c:v>
                </c:pt>
                <c:pt idx="1566">
                  <c:v>1.997E-7</c:v>
                </c:pt>
                <c:pt idx="1567">
                  <c:v>1.966E-7</c:v>
                </c:pt>
                <c:pt idx="1568">
                  <c:v>1.944E-7</c:v>
                </c:pt>
                <c:pt idx="1569">
                  <c:v>1.91E-7</c:v>
                </c:pt>
                <c:pt idx="1570">
                  <c:v>1.87E-7</c:v>
                </c:pt>
                <c:pt idx="1571">
                  <c:v>1.827E-7</c:v>
                </c:pt>
                <c:pt idx="1572">
                  <c:v>1.761E-7</c:v>
                </c:pt>
                <c:pt idx="1573">
                  <c:v>1.696E-7</c:v>
                </c:pt>
                <c:pt idx="1574">
                  <c:v>1.631E-7</c:v>
                </c:pt>
                <c:pt idx="1575">
                  <c:v>1.552E-7</c:v>
                </c:pt>
                <c:pt idx="1576">
                  <c:v>1.482E-7</c:v>
                </c:pt>
                <c:pt idx="1577">
                  <c:v>1.386E-7</c:v>
                </c:pt>
                <c:pt idx="1578">
                  <c:v>1.304E-7</c:v>
                </c:pt>
                <c:pt idx="1579">
                  <c:v>1.243E-7</c:v>
                </c:pt>
                <c:pt idx="1580">
                  <c:v>1.177E-7</c:v>
                </c:pt>
                <c:pt idx="1581">
                  <c:v>1.12E-7</c:v>
                </c:pt>
                <c:pt idx="1582">
                  <c:v>1.086E-7</c:v>
                </c:pt>
                <c:pt idx="1583">
                  <c:v>1.051E-7</c:v>
                </c:pt>
                <c:pt idx="1584">
                  <c:v>1.02E-7</c:v>
                </c:pt>
                <c:pt idx="1585">
                  <c:v>9.76600000000003E-8</c:v>
                </c:pt>
                <c:pt idx="1586">
                  <c:v>8.98100000000004E-8</c:v>
                </c:pt>
                <c:pt idx="1587">
                  <c:v>8.32700000000003E-8</c:v>
                </c:pt>
                <c:pt idx="1588">
                  <c:v>7.58600000000003E-8</c:v>
                </c:pt>
                <c:pt idx="1589">
                  <c:v>6.88800000000002E-8</c:v>
                </c:pt>
                <c:pt idx="1590">
                  <c:v>6.19100000000002E-8</c:v>
                </c:pt>
                <c:pt idx="1591">
                  <c:v>5.45000000000002E-8</c:v>
                </c:pt>
                <c:pt idx="1592">
                  <c:v>4.57800000000002E-8</c:v>
                </c:pt>
                <c:pt idx="1593">
                  <c:v>4.054E-8</c:v>
                </c:pt>
                <c:pt idx="1594">
                  <c:v>3.22600000000001E-8</c:v>
                </c:pt>
                <c:pt idx="1595">
                  <c:v>2.659E-8</c:v>
                </c:pt>
                <c:pt idx="1596">
                  <c:v>1.962E-8</c:v>
                </c:pt>
                <c:pt idx="1597">
                  <c:v>1.308E-8</c:v>
                </c:pt>
                <c:pt idx="1598">
                  <c:v>5.66700000000001E-9</c:v>
                </c:pt>
                <c:pt idx="1599">
                  <c:v>-2.18000000000001E-9</c:v>
                </c:pt>
                <c:pt idx="1600">
                  <c:v>-6.97600000000003E-9</c:v>
                </c:pt>
                <c:pt idx="1601">
                  <c:v>-1.09E-8</c:v>
                </c:pt>
                <c:pt idx="1602">
                  <c:v>-1.831E-8</c:v>
                </c:pt>
                <c:pt idx="1603">
                  <c:v>-2.79000000000001E-8</c:v>
                </c:pt>
                <c:pt idx="1604">
                  <c:v>-3.83700000000001E-8</c:v>
                </c:pt>
                <c:pt idx="1605">
                  <c:v>-4.665E-8</c:v>
                </c:pt>
                <c:pt idx="1606">
                  <c:v>-5.49300000000002E-8</c:v>
                </c:pt>
                <c:pt idx="1607">
                  <c:v>-6.71400000000002E-8</c:v>
                </c:pt>
                <c:pt idx="1608">
                  <c:v>-7.76000000000002E-8</c:v>
                </c:pt>
                <c:pt idx="1609">
                  <c:v>-8.58900000000003E-8</c:v>
                </c:pt>
                <c:pt idx="1610">
                  <c:v>-9.41700000000003E-8</c:v>
                </c:pt>
                <c:pt idx="1611">
                  <c:v>-1.038E-7</c:v>
                </c:pt>
                <c:pt idx="1612">
                  <c:v>-1.129E-7</c:v>
                </c:pt>
                <c:pt idx="1613">
                  <c:v>-1.195E-7</c:v>
                </c:pt>
                <c:pt idx="1614">
                  <c:v>-1.269E-7</c:v>
                </c:pt>
                <c:pt idx="1615">
                  <c:v>-1.356E-7</c:v>
                </c:pt>
                <c:pt idx="1616">
                  <c:v>-1.478E-7</c:v>
                </c:pt>
                <c:pt idx="1617">
                  <c:v>-1.569E-7</c:v>
                </c:pt>
                <c:pt idx="1618">
                  <c:v>-1.635E-7</c:v>
                </c:pt>
                <c:pt idx="1619">
                  <c:v>-1.722E-7</c:v>
                </c:pt>
                <c:pt idx="1620">
                  <c:v>-1.801E-7</c:v>
                </c:pt>
                <c:pt idx="1621">
                  <c:v>-1.927E-7</c:v>
                </c:pt>
                <c:pt idx="1622">
                  <c:v>-2.045E-7</c:v>
                </c:pt>
                <c:pt idx="1623">
                  <c:v>-2.12300000000001E-7</c:v>
                </c:pt>
                <c:pt idx="1624">
                  <c:v>-2.215E-7</c:v>
                </c:pt>
                <c:pt idx="1625">
                  <c:v>-2.345E-7</c:v>
                </c:pt>
                <c:pt idx="1626">
                  <c:v>-2.468E-7</c:v>
                </c:pt>
                <c:pt idx="1627">
                  <c:v>-2.594E-7</c:v>
                </c:pt>
                <c:pt idx="1628">
                  <c:v>-2.646E-7</c:v>
                </c:pt>
                <c:pt idx="1629">
                  <c:v>-2.712E-7</c:v>
                </c:pt>
                <c:pt idx="1630">
                  <c:v>-2.78600000000001E-7</c:v>
                </c:pt>
                <c:pt idx="1631">
                  <c:v>-2.917E-7</c:v>
                </c:pt>
                <c:pt idx="1632">
                  <c:v>-3.021E-7</c:v>
                </c:pt>
                <c:pt idx="1633">
                  <c:v>-3.10800000000001E-7</c:v>
                </c:pt>
                <c:pt idx="1634">
                  <c:v>-3.191E-7</c:v>
                </c:pt>
                <c:pt idx="1635">
                  <c:v>-3.322E-7</c:v>
                </c:pt>
                <c:pt idx="1636">
                  <c:v>-3.44800000000001E-7</c:v>
                </c:pt>
                <c:pt idx="1637">
                  <c:v>-3.58800000000001E-7</c:v>
                </c:pt>
                <c:pt idx="1638">
                  <c:v>-3.67100000000001E-7</c:v>
                </c:pt>
                <c:pt idx="1639">
                  <c:v>-3.76700000000001E-7</c:v>
                </c:pt>
                <c:pt idx="1640">
                  <c:v>-3.876E-7</c:v>
                </c:pt>
                <c:pt idx="1641">
                  <c:v>-4.02E-7</c:v>
                </c:pt>
                <c:pt idx="1642">
                  <c:v>-4.142E-7</c:v>
                </c:pt>
                <c:pt idx="1643">
                  <c:v>-4.24200000000001E-7</c:v>
                </c:pt>
                <c:pt idx="1644">
                  <c:v>-4.368E-7</c:v>
                </c:pt>
                <c:pt idx="1645">
                  <c:v>-4.47300000000002E-7</c:v>
                </c:pt>
                <c:pt idx="1646">
                  <c:v>-4.57800000000002E-7</c:v>
                </c:pt>
                <c:pt idx="1647">
                  <c:v>-4.674E-7</c:v>
                </c:pt>
                <c:pt idx="1648">
                  <c:v>-4.74300000000002E-7</c:v>
                </c:pt>
                <c:pt idx="1649">
                  <c:v>-4.84800000000001E-7</c:v>
                </c:pt>
                <c:pt idx="1650">
                  <c:v>-4.97000000000002E-7</c:v>
                </c:pt>
                <c:pt idx="1651">
                  <c:v>-5.05300000000001E-7</c:v>
                </c:pt>
                <c:pt idx="1652">
                  <c:v>-5.14400000000001E-7</c:v>
                </c:pt>
                <c:pt idx="1653">
                  <c:v>-5.227E-7</c:v>
                </c:pt>
                <c:pt idx="1654">
                  <c:v>-5.31400000000001E-7</c:v>
                </c:pt>
                <c:pt idx="1655">
                  <c:v>-5.44100000000002E-7</c:v>
                </c:pt>
                <c:pt idx="1656">
                  <c:v>-5.51900000000002E-7</c:v>
                </c:pt>
                <c:pt idx="1657">
                  <c:v>-5.59800000000001E-7</c:v>
                </c:pt>
                <c:pt idx="1658">
                  <c:v>-5.65900000000001E-7</c:v>
                </c:pt>
                <c:pt idx="1659">
                  <c:v>-5.77200000000002E-7</c:v>
                </c:pt>
                <c:pt idx="1660">
                  <c:v>-5.88600000000002E-7</c:v>
                </c:pt>
                <c:pt idx="1661">
                  <c:v>-5.99000000000002E-7</c:v>
                </c:pt>
                <c:pt idx="1662">
                  <c:v>-6.07700000000002E-7</c:v>
                </c:pt>
                <c:pt idx="1663">
                  <c:v>-6.20800000000002E-7</c:v>
                </c:pt>
                <c:pt idx="1664">
                  <c:v>-6.33500000000002E-7</c:v>
                </c:pt>
                <c:pt idx="1665">
                  <c:v>-6.47400000000002E-7</c:v>
                </c:pt>
                <c:pt idx="1666">
                  <c:v>-6.57000000000002E-7</c:v>
                </c:pt>
                <c:pt idx="1667">
                  <c:v>-6.71000000000002E-7</c:v>
                </c:pt>
                <c:pt idx="1668">
                  <c:v>-6.83600000000002E-7</c:v>
                </c:pt>
                <c:pt idx="1669">
                  <c:v>-6.95800000000002E-7</c:v>
                </c:pt>
                <c:pt idx="1670">
                  <c:v>-7.04500000000002E-7</c:v>
                </c:pt>
                <c:pt idx="1671">
                  <c:v>-7.17200000000002E-7</c:v>
                </c:pt>
                <c:pt idx="1672">
                  <c:v>-7.29400000000002E-7</c:v>
                </c:pt>
                <c:pt idx="1673">
                  <c:v>-7.42400000000002E-7</c:v>
                </c:pt>
                <c:pt idx="1674">
                  <c:v>-7.50700000000002E-7</c:v>
                </c:pt>
                <c:pt idx="1675">
                  <c:v>-7.63400000000002E-7</c:v>
                </c:pt>
                <c:pt idx="1676">
                  <c:v>-7.78200000000002E-7</c:v>
                </c:pt>
                <c:pt idx="1677">
                  <c:v>-7.97400000000003E-7</c:v>
                </c:pt>
                <c:pt idx="1678">
                  <c:v>-8.13500000000002E-7</c:v>
                </c:pt>
                <c:pt idx="1679">
                  <c:v>-8.32700000000003E-7</c:v>
                </c:pt>
                <c:pt idx="1680">
                  <c:v>-8.53200000000002E-7</c:v>
                </c:pt>
                <c:pt idx="1681">
                  <c:v>-8.75000000000003E-7</c:v>
                </c:pt>
                <c:pt idx="1682">
                  <c:v>-8.95500000000004E-7</c:v>
                </c:pt>
                <c:pt idx="1683">
                  <c:v>-9.15500000000004E-7</c:v>
                </c:pt>
                <c:pt idx="1684">
                  <c:v>-9.31200000000004E-7</c:v>
                </c:pt>
                <c:pt idx="1685">
                  <c:v>-9.50400000000002E-7</c:v>
                </c:pt>
                <c:pt idx="1686">
                  <c:v>-9.70500000000003E-7</c:v>
                </c:pt>
                <c:pt idx="1687">
                  <c:v>-9.90500000000003E-7</c:v>
                </c:pt>
                <c:pt idx="1688">
                  <c:v>-1.011E-6</c:v>
                </c:pt>
                <c:pt idx="1689">
                  <c:v>-1.035E-6</c:v>
                </c:pt>
                <c:pt idx="1690">
                  <c:v>-1.059E-6</c:v>
                </c:pt>
                <c:pt idx="1691">
                  <c:v>-1.087E-6</c:v>
                </c:pt>
                <c:pt idx="1692">
                  <c:v>-1.116E-6</c:v>
                </c:pt>
                <c:pt idx="1693">
                  <c:v>-1.143E-6</c:v>
                </c:pt>
                <c:pt idx="1694">
                  <c:v>-1.175E-6</c:v>
                </c:pt>
                <c:pt idx="1695">
                  <c:v>-1.209E-6</c:v>
                </c:pt>
                <c:pt idx="1696">
                  <c:v>-1.239E-6</c:v>
                </c:pt>
                <c:pt idx="1697">
                  <c:v>-1.269E-6</c:v>
                </c:pt>
                <c:pt idx="1698">
                  <c:v>-1.304E-6</c:v>
                </c:pt>
                <c:pt idx="1699">
                  <c:v>-1.337E-6</c:v>
                </c:pt>
                <c:pt idx="1700">
                  <c:v>-1.371E-6</c:v>
                </c:pt>
                <c:pt idx="1701">
                  <c:v>-1.404E-6</c:v>
                </c:pt>
                <c:pt idx="1702">
                  <c:v>-1.439E-6</c:v>
                </c:pt>
                <c:pt idx="1703">
                  <c:v>-1.477E-6</c:v>
                </c:pt>
                <c:pt idx="1704">
                  <c:v>-1.521E-6</c:v>
                </c:pt>
                <c:pt idx="1705">
                  <c:v>-1.561E-6</c:v>
                </c:pt>
                <c:pt idx="1706">
                  <c:v>-1.599E-6</c:v>
                </c:pt>
                <c:pt idx="1707">
                  <c:v>-1.641E-6</c:v>
                </c:pt>
                <c:pt idx="1708">
                  <c:v>-1.684E-6</c:v>
                </c:pt>
                <c:pt idx="1709">
                  <c:v>-1.727E-6</c:v>
                </c:pt>
                <c:pt idx="1710">
                  <c:v>-1.771E-6</c:v>
                </c:pt>
                <c:pt idx="1711">
                  <c:v>-1.818E-6</c:v>
                </c:pt>
                <c:pt idx="1712">
                  <c:v>-1.865E-6</c:v>
                </c:pt>
                <c:pt idx="1713">
                  <c:v>-1.92E-6</c:v>
                </c:pt>
                <c:pt idx="1714">
                  <c:v>-1.973E-6</c:v>
                </c:pt>
                <c:pt idx="1715">
                  <c:v>-2.026E-6</c:v>
                </c:pt>
                <c:pt idx="1716">
                  <c:v>-2.083E-6</c:v>
                </c:pt>
                <c:pt idx="1717">
                  <c:v>-2.139E-6</c:v>
                </c:pt>
                <c:pt idx="1718">
                  <c:v>-2.19E-6</c:v>
                </c:pt>
                <c:pt idx="1719">
                  <c:v>-2.246E-6</c:v>
                </c:pt>
                <c:pt idx="1720">
                  <c:v>-2.3E-6</c:v>
                </c:pt>
                <c:pt idx="1721">
                  <c:v>-2.356E-6</c:v>
                </c:pt>
                <c:pt idx="1722">
                  <c:v>-2.412E-6</c:v>
                </c:pt>
                <c:pt idx="1723">
                  <c:v>-2.466E-6</c:v>
                </c:pt>
                <c:pt idx="1724">
                  <c:v>-2.523E-6</c:v>
                </c:pt>
                <c:pt idx="1725">
                  <c:v>-2.585E-6</c:v>
                </c:pt>
                <c:pt idx="1726">
                  <c:v>-2.64300000000001E-6</c:v>
                </c:pt>
                <c:pt idx="1727">
                  <c:v>-2.702E-6</c:v>
                </c:pt>
                <c:pt idx="1728">
                  <c:v>-2.76E-6</c:v>
                </c:pt>
                <c:pt idx="1729">
                  <c:v>-2.821E-6</c:v>
                </c:pt>
                <c:pt idx="1730">
                  <c:v>-2.882E-6</c:v>
                </c:pt>
                <c:pt idx="1731">
                  <c:v>-2.943E-6</c:v>
                </c:pt>
                <c:pt idx="1732">
                  <c:v>-2.999E-6</c:v>
                </c:pt>
                <c:pt idx="1733">
                  <c:v>-3.062E-6</c:v>
                </c:pt>
                <c:pt idx="1734">
                  <c:v>-3.12300000000001E-6</c:v>
                </c:pt>
                <c:pt idx="1735">
                  <c:v>-3.18900000000001E-6</c:v>
                </c:pt>
                <c:pt idx="1736">
                  <c:v>-3.254E-6</c:v>
                </c:pt>
                <c:pt idx="1737">
                  <c:v>-3.325E-6</c:v>
                </c:pt>
                <c:pt idx="1738">
                  <c:v>-3.395E-6</c:v>
                </c:pt>
                <c:pt idx="1739">
                  <c:v>-3.469E-6</c:v>
                </c:pt>
                <c:pt idx="1740">
                  <c:v>-3.54000000000001E-6</c:v>
                </c:pt>
                <c:pt idx="1741">
                  <c:v>-3.616E-6</c:v>
                </c:pt>
                <c:pt idx="1742">
                  <c:v>-3.69300000000001E-6</c:v>
                </c:pt>
                <c:pt idx="1743">
                  <c:v>-3.77600000000001E-6</c:v>
                </c:pt>
                <c:pt idx="1744">
                  <c:v>-3.861E-6</c:v>
                </c:pt>
                <c:pt idx="1745">
                  <c:v>-3.952E-6</c:v>
                </c:pt>
                <c:pt idx="1746">
                  <c:v>-4.05E-6</c:v>
                </c:pt>
                <c:pt idx="1747">
                  <c:v>-4.15100000000001E-6</c:v>
                </c:pt>
                <c:pt idx="1748">
                  <c:v>-4.25500000000001E-6</c:v>
                </c:pt>
                <c:pt idx="1749">
                  <c:v>-4.364E-6</c:v>
                </c:pt>
                <c:pt idx="1750">
                  <c:v>-4.47600000000002E-6</c:v>
                </c:pt>
                <c:pt idx="1751">
                  <c:v>-4.59100000000001E-6</c:v>
                </c:pt>
                <c:pt idx="1752">
                  <c:v>-4.70800000000001E-6</c:v>
                </c:pt>
                <c:pt idx="1753">
                  <c:v>-4.825E-6</c:v>
                </c:pt>
                <c:pt idx="1754">
                  <c:v>-4.94700000000001E-6</c:v>
                </c:pt>
                <c:pt idx="1755">
                  <c:v>-5.07000000000002E-6</c:v>
                </c:pt>
                <c:pt idx="1756">
                  <c:v>-5.19900000000001E-6</c:v>
                </c:pt>
                <c:pt idx="1757">
                  <c:v>-5.325E-6</c:v>
                </c:pt>
                <c:pt idx="1758">
                  <c:v>-5.45000000000001E-6</c:v>
                </c:pt>
                <c:pt idx="1759">
                  <c:v>-5.58200000000001E-6</c:v>
                </c:pt>
                <c:pt idx="1760">
                  <c:v>-5.71300000000002E-6</c:v>
                </c:pt>
                <c:pt idx="1761">
                  <c:v>-5.84500000000001E-6</c:v>
                </c:pt>
                <c:pt idx="1762">
                  <c:v>-5.98100000000002E-6</c:v>
                </c:pt>
                <c:pt idx="1763">
                  <c:v>-6.11200000000001E-6</c:v>
                </c:pt>
                <c:pt idx="1764">
                  <c:v>-6.24600000000002E-6</c:v>
                </c:pt>
                <c:pt idx="1765">
                  <c:v>-6.38100000000002E-6</c:v>
                </c:pt>
                <c:pt idx="1766">
                  <c:v>-6.51400000000001E-6</c:v>
                </c:pt>
                <c:pt idx="1767">
                  <c:v>-6.64500000000001E-6</c:v>
                </c:pt>
                <c:pt idx="1768">
                  <c:v>-6.77800000000002E-6</c:v>
                </c:pt>
                <c:pt idx="1769">
                  <c:v>-6.90900000000002E-6</c:v>
                </c:pt>
                <c:pt idx="1770">
                  <c:v>-7.03900000000002E-6</c:v>
                </c:pt>
                <c:pt idx="1771">
                  <c:v>-7.17000000000002E-6</c:v>
                </c:pt>
                <c:pt idx="1772">
                  <c:v>-7.29600000000002E-6</c:v>
                </c:pt>
                <c:pt idx="1773">
                  <c:v>-7.41800000000002E-6</c:v>
                </c:pt>
                <c:pt idx="1774">
                  <c:v>-7.54000000000002E-6</c:v>
                </c:pt>
                <c:pt idx="1775">
                  <c:v>-7.65200000000002E-6</c:v>
                </c:pt>
                <c:pt idx="1776">
                  <c:v>-7.75800000000002E-6</c:v>
                </c:pt>
                <c:pt idx="1777">
                  <c:v>-7.86000000000001E-6</c:v>
                </c:pt>
                <c:pt idx="1778">
                  <c:v>-7.95900000000002E-6</c:v>
                </c:pt>
                <c:pt idx="1779">
                  <c:v>-8.05100000000002E-6</c:v>
                </c:pt>
                <c:pt idx="1780">
                  <c:v>-8.138E-6</c:v>
                </c:pt>
                <c:pt idx="1781">
                  <c:v>-8.22E-6</c:v>
                </c:pt>
                <c:pt idx="1782">
                  <c:v>-8.29900000000002E-6</c:v>
                </c:pt>
                <c:pt idx="1783">
                  <c:v>-8.37400000000003E-6</c:v>
                </c:pt>
                <c:pt idx="1784">
                  <c:v>-8.44600000000002E-6</c:v>
                </c:pt>
                <c:pt idx="1785">
                  <c:v>-8.51300000000002E-6</c:v>
                </c:pt>
                <c:pt idx="1786">
                  <c:v>-8.57600000000003E-6</c:v>
                </c:pt>
                <c:pt idx="1787">
                  <c:v>-8.641E-6</c:v>
                </c:pt>
                <c:pt idx="1788">
                  <c:v>-8.70200000000002E-6</c:v>
                </c:pt>
                <c:pt idx="1789">
                  <c:v>-8.76400000000001E-6</c:v>
                </c:pt>
                <c:pt idx="1790">
                  <c:v>-8.82400000000002E-6</c:v>
                </c:pt>
                <c:pt idx="1791">
                  <c:v>-8.88400000000002E-6</c:v>
                </c:pt>
                <c:pt idx="1792">
                  <c:v>-8.94300000000002E-6</c:v>
                </c:pt>
                <c:pt idx="1793">
                  <c:v>-9.00000000000002E-6</c:v>
                </c:pt>
                <c:pt idx="1794">
                  <c:v>-9.05500000000003E-6</c:v>
                </c:pt>
                <c:pt idx="1795">
                  <c:v>-9.11000000000001E-6</c:v>
                </c:pt>
                <c:pt idx="1796">
                  <c:v>-9.16600000000003E-6</c:v>
                </c:pt>
                <c:pt idx="1797">
                  <c:v>-9.218E-6</c:v>
                </c:pt>
                <c:pt idx="1798">
                  <c:v>-9.26900000000002E-6</c:v>
                </c:pt>
                <c:pt idx="1799">
                  <c:v>-9.32100000000002E-6</c:v>
                </c:pt>
                <c:pt idx="1800">
                  <c:v>-9.37300000000004E-6</c:v>
                </c:pt>
                <c:pt idx="1801">
                  <c:v>-9.42300000000003E-6</c:v>
                </c:pt>
                <c:pt idx="1802">
                  <c:v>-9.47500000000003E-6</c:v>
                </c:pt>
                <c:pt idx="1803">
                  <c:v>-9.52600000000003E-6</c:v>
                </c:pt>
                <c:pt idx="1804">
                  <c:v>-9.57900000000003E-6</c:v>
                </c:pt>
                <c:pt idx="1805">
                  <c:v>-9.634E-6</c:v>
                </c:pt>
                <c:pt idx="1806">
                  <c:v>-9.69000000000001E-6</c:v>
                </c:pt>
                <c:pt idx="1807">
                  <c:v>-9.748E-6</c:v>
                </c:pt>
                <c:pt idx="1808">
                  <c:v>-9.81100000000002E-6</c:v>
                </c:pt>
                <c:pt idx="1809">
                  <c:v>-9.87000000000003E-6</c:v>
                </c:pt>
                <c:pt idx="1810">
                  <c:v>-9.93200000000003E-6</c:v>
                </c:pt>
                <c:pt idx="1811">
                  <c:v>-9.99600000000002E-6</c:v>
                </c:pt>
                <c:pt idx="1812">
                  <c:v>-1.006E-5</c:v>
                </c:pt>
                <c:pt idx="1813">
                  <c:v>-1.013E-5</c:v>
                </c:pt>
                <c:pt idx="1814">
                  <c:v>-1.02E-5</c:v>
                </c:pt>
                <c:pt idx="1815">
                  <c:v>-1.028E-5</c:v>
                </c:pt>
                <c:pt idx="1816">
                  <c:v>-1.037E-5</c:v>
                </c:pt>
                <c:pt idx="1817">
                  <c:v>-1.046E-5</c:v>
                </c:pt>
                <c:pt idx="1818">
                  <c:v>-1.056E-5</c:v>
                </c:pt>
                <c:pt idx="1819">
                  <c:v>-1.067E-5</c:v>
                </c:pt>
                <c:pt idx="1820">
                  <c:v>-1.078E-5</c:v>
                </c:pt>
                <c:pt idx="1821">
                  <c:v>-1.091E-5</c:v>
                </c:pt>
                <c:pt idx="1822">
                  <c:v>-1.105E-5</c:v>
                </c:pt>
                <c:pt idx="1823">
                  <c:v>-1.12E-5</c:v>
                </c:pt>
                <c:pt idx="1824">
                  <c:v>-1.136E-5</c:v>
                </c:pt>
                <c:pt idx="1825">
                  <c:v>-1.155E-5</c:v>
                </c:pt>
                <c:pt idx="1826">
                  <c:v>-1.175E-5</c:v>
                </c:pt>
                <c:pt idx="1827">
                  <c:v>-1.198E-5</c:v>
                </c:pt>
                <c:pt idx="1828">
                  <c:v>-1.222E-5</c:v>
                </c:pt>
                <c:pt idx="1829">
                  <c:v>-1.248E-5</c:v>
                </c:pt>
                <c:pt idx="1830">
                  <c:v>-1.278E-5</c:v>
                </c:pt>
                <c:pt idx="1831">
                  <c:v>-1.309E-5</c:v>
                </c:pt>
                <c:pt idx="1832">
                  <c:v>-1.344E-5</c:v>
                </c:pt>
                <c:pt idx="1833">
                  <c:v>-1.381E-5</c:v>
                </c:pt>
                <c:pt idx="1834">
                  <c:v>-1.421E-5</c:v>
                </c:pt>
                <c:pt idx="1835">
                  <c:v>-1.464E-5</c:v>
                </c:pt>
                <c:pt idx="1836">
                  <c:v>-1.51E-5</c:v>
                </c:pt>
                <c:pt idx="1837">
                  <c:v>-1.559E-5</c:v>
                </c:pt>
                <c:pt idx="1838">
                  <c:v>-1.611E-5</c:v>
                </c:pt>
                <c:pt idx="1839">
                  <c:v>-1.667E-5</c:v>
                </c:pt>
                <c:pt idx="1840">
                  <c:v>-1.727E-5</c:v>
                </c:pt>
                <c:pt idx="1841">
                  <c:v>-1.79E-5</c:v>
                </c:pt>
                <c:pt idx="1842">
                  <c:v>-1.856E-5</c:v>
                </c:pt>
                <c:pt idx="1843">
                  <c:v>-1.927E-5</c:v>
                </c:pt>
                <c:pt idx="1844">
                  <c:v>-2.001E-5</c:v>
                </c:pt>
                <c:pt idx="1845">
                  <c:v>-2.08E-5</c:v>
                </c:pt>
                <c:pt idx="1846">
                  <c:v>-2.163E-5</c:v>
                </c:pt>
                <c:pt idx="1847">
                  <c:v>-2.246E-5</c:v>
                </c:pt>
                <c:pt idx="1848">
                  <c:v>-2.333E-5</c:v>
                </c:pt>
                <c:pt idx="1849">
                  <c:v>-2.429E-5</c:v>
                </c:pt>
                <c:pt idx="1850">
                  <c:v>-2.143E-5</c:v>
                </c:pt>
                <c:pt idx="1851">
                  <c:v>-1.889E-5</c:v>
                </c:pt>
                <c:pt idx="1852">
                  <c:v>-1.699E-5</c:v>
                </c:pt>
                <c:pt idx="1853">
                  <c:v>-1.532E-5</c:v>
                </c:pt>
                <c:pt idx="1854">
                  <c:v>-1.361E-5</c:v>
                </c:pt>
                <c:pt idx="1855">
                  <c:v>-1.213E-5</c:v>
                </c:pt>
                <c:pt idx="1856">
                  <c:v>-1.085E-5</c:v>
                </c:pt>
                <c:pt idx="1857">
                  <c:v>-9.72900000000002E-6</c:v>
                </c:pt>
                <c:pt idx="1858">
                  <c:v>-8.747E-6</c:v>
                </c:pt>
                <c:pt idx="1859">
                  <c:v>-7.88700000000002E-6</c:v>
                </c:pt>
                <c:pt idx="1860">
                  <c:v>-7.125E-6</c:v>
                </c:pt>
                <c:pt idx="1861">
                  <c:v>-6.45600000000002E-6</c:v>
                </c:pt>
                <c:pt idx="1862">
                  <c:v>-5.86900000000001E-6</c:v>
                </c:pt>
                <c:pt idx="1863">
                  <c:v>-5.34300000000001E-6</c:v>
                </c:pt>
                <c:pt idx="1864">
                  <c:v>-4.88100000000001E-6</c:v>
                </c:pt>
                <c:pt idx="1865">
                  <c:v>-4.46600000000001E-6</c:v>
                </c:pt>
                <c:pt idx="1866">
                  <c:v>-4.098E-6</c:v>
                </c:pt>
                <c:pt idx="1867">
                  <c:v>-3.77200000000001E-6</c:v>
                </c:pt>
                <c:pt idx="1868">
                  <c:v>-3.482E-6</c:v>
                </c:pt>
                <c:pt idx="1869">
                  <c:v>-3.219E-6</c:v>
                </c:pt>
                <c:pt idx="1870">
                  <c:v>-2.988E-6</c:v>
                </c:pt>
                <c:pt idx="1871">
                  <c:v>-2.781E-6</c:v>
                </c:pt>
                <c:pt idx="1872">
                  <c:v>-2.6E-6</c:v>
                </c:pt>
                <c:pt idx="1873">
                  <c:v>-2.437E-6</c:v>
                </c:pt>
                <c:pt idx="1874">
                  <c:v>-2.291E-6</c:v>
                </c:pt>
                <c:pt idx="1875">
                  <c:v>-2.156E-6</c:v>
                </c:pt>
                <c:pt idx="1876">
                  <c:v>-2.036E-6</c:v>
                </c:pt>
                <c:pt idx="1877">
                  <c:v>-1.93E-6</c:v>
                </c:pt>
                <c:pt idx="1878">
                  <c:v>-1.83E-6</c:v>
                </c:pt>
                <c:pt idx="1879">
                  <c:v>-1.74E-6</c:v>
                </c:pt>
                <c:pt idx="1880">
                  <c:v>-1.659E-6</c:v>
                </c:pt>
                <c:pt idx="1881">
                  <c:v>-1.586E-6</c:v>
                </c:pt>
                <c:pt idx="1882">
                  <c:v>-1.52E-6</c:v>
                </c:pt>
                <c:pt idx="1883">
                  <c:v>-1.462E-6</c:v>
                </c:pt>
                <c:pt idx="1884">
                  <c:v>-1.405E-6</c:v>
                </c:pt>
                <c:pt idx="1885">
                  <c:v>-1.357E-6</c:v>
                </c:pt>
                <c:pt idx="1886">
                  <c:v>-1.315E-6</c:v>
                </c:pt>
                <c:pt idx="1887">
                  <c:v>-1.271E-6</c:v>
                </c:pt>
                <c:pt idx="1888">
                  <c:v>-1.229E-6</c:v>
                </c:pt>
                <c:pt idx="1889">
                  <c:v>-1.191E-6</c:v>
                </c:pt>
                <c:pt idx="1890">
                  <c:v>-1.155E-6</c:v>
                </c:pt>
                <c:pt idx="1891">
                  <c:v>-1.121E-6</c:v>
                </c:pt>
                <c:pt idx="1892">
                  <c:v>-1.092E-6</c:v>
                </c:pt>
                <c:pt idx="1893">
                  <c:v>-1.06E-6</c:v>
                </c:pt>
                <c:pt idx="1894">
                  <c:v>-1.035E-6</c:v>
                </c:pt>
                <c:pt idx="1895">
                  <c:v>-1.011E-6</c:v>
                </c:pt>
                <c:pt idx="1896">
                  <c:v>-9.88300000000004E-7</c:v>
                </c:pt>
                <c:pt idx="1897">
                  <c:v>-9.69600000000003E-7</c:v>
                </c:pt>
                <c:pt idx="1898">
                  <c:v>-9.51300000000003E-7</c:v>
                </c:pt>
                <c:pt idx="1899">
                  <c:v>-9.31200000000004E-7</c:v>
                </c:pt>
                <c:pt idx="1900">
                  <c:v>-9.13800000000001E-7</c:v>
                </c:pt>
                <c:pt idx="1901">
                  <c:v>-8.95900000000003E-7</c:v>
                </c:pt>
                <c:pt idx="1902">
                  <c:v>-8.80200000000003E-7</c:v>
                </c:pt>
                <c:pt idx="1903">
                  <c:v>-8.60200000000003E-7</c:v>
                </c:pt>
                <c:pt idx="1904">
                  <c:v>-8.38800000000002E-7</c:v>
                </c:pt>
                <c:pt idx="1905">
                  <c:v>-8.20500000000002E-7</c:v>
                </c:pt>
                <c:pt idx="1906">
                  <c:v>-8.05700000000003E-7</c:v>
                </c:pt>
                <c:pt idx="1907">
                  <c:v>-7.87800000000002E-7</c:v>
                </c:pt>
                <c:pt idx="1908">
                  <c:v>-7.73000000000002E-7</c:v>
                </c:pt>
                <c:pt idx="1909">
                  <c:v>-7.60800000000002E-7</c:v>
                </c:pt>
                <c:pt idx="1910">
                  <c:v>-7.51200000000002E-7</c:v>
                </c:pt>
                <c:pt idx="1911">
                  <c:v>-7.39000000000002E-7</c:v>
                </c:pt>
                <c:pt idx="1912">
                  <c:v>-7.25000000000002E-7</c:v>
                </c:pt>
                <c:pt idx="1913">
                  <c:v>-7.11500000000002E-7</c:v>
                </c:pt>
                <c:pt idx="1914">
                  <c:v>-7.01500000000002E-7</c:v>
                </c:pt>
                <c:pt idx="1915">
                  <c:v>-6.88400000000002E-7</c:v>
                </c:pt>
                <c:pt idx="1916">
                  <c:v>-6.74900000000002E-7</c:v>
                </c:pt>
                <c:pt idx="1917">
                  <c:v>-6.64400000000001E-7</c:v>
                </c:pt>
                <c:pt idx="1918">
                  <c:v>-6.53100000000002E-7</c:v>
                </c:pt>
                <c:pt idx="1919">
                  <c:v>-6.39600000000002E-7</c:v>
                </c:pt>
                <c:pt idx="1920">
                  <c:v>-6.26000000000002E-7</c:v>
                </c:pt>
                <c:pt idx="1921">
                  <c:v>-6.11700000000001E-7</c:v>
                </c:pt>
                <c:pt idx="1922">
                  <c:v>-5.95100000000002E-7</c:v>
                </c:pt>
                <c:pt idx="1923">
                  <c:v>-5.79800000000002E-7</c:v>
                </c:pt>
                <c:pt idx="1924">
                  <c:v>-5.63700000000001E-7</c:v>
                </c:pt>
                <c:pt idx="1925">
                  <c:v>-5.45800000000002E-7</c:v>
                </c:pt>
                <c:pt idx="1926">
                  <c:v>-5.30600000000001E-7</c:v>
                </c:pt>
                <c:pt idx="1927">
                  <c:v>-5.16600000000001E-7</c:v>
                </c:pt>
                <c:pt idx="1928">
                  <c:v>-4.99200000000001E-7</c:v>
                </c:pt>
                <c:pt idx="1929">
                  <c:v>-4.81300000000002E-7</c:v>
                </c:pt>
                <c:pt idx="1930">
                  <c:v>-4.59900000000002E-7</c:v>
                </c:pt>
                <c:pt idx="1931">
                  <c:v>-4.342E-7</c:v>
                </c:pt>
                <c:pt idx="1932">
                  <c:v>-4.107E-7</c:v>
                </c:pt>
                <c:pt idx="1933">
                  <c:v>-3.876E-7</c:v>
                </c:pt>
                <c:pt idx="1934">
                  <c:v>-3.579E-7</c:v>
                </c:pt>
                <c:pt idx="1935">
                  <c:v>-3.31300000000001E-7</c:v>
                </c:pt>
                <c:pt idx="1936">
                  <c:v>-3.07400000000001E-7</c:v>
                </c:pt>
                <c:pt idx="1937">
                  <c:v>-2.834E-7</c:v>
                </c:pt>
                <c:pt idx="1938">
                  <c:v>-2.594E-7</c:v>
                </c:pt>
                <c:pt idx="1939">
                  <c:v>-2.393E-7</c:v>
                </c:pt>
                <c:pt idx="1940">
                  <c:v>-2.145E-7</c:v>
                </c:pt>
                <c:pt idx="1941">
                  <c:v>-1.966E-7</c:v>
                </c:pt>
                <c:pt idx="1942">
                  <c:v>-1.783E-7</c:v>
                </c:pt>
                <c:pt idx="1943">
                  <c:v>-1.587E-7</c:v>
                </c:pt>
                <c:pt idx="1944">
                  <c:v>-1.413E-7</c:v>
                </c:pt>
                <c:pt idx="1945">
                  <c:v>-1.282E-7</c:v>
                </c:pt>
                <c:pt idx="1946">
                  <c:v>-1.094E-7</c:v>
                </c:pt>
                <c:pt idx="1947">
                  <c:v>-9.76600000000003E-8</c:v>
                </c:pt>
                <c:pt idx="1948">
                  <c:v>-7.58600000000003E-8</c:v>
                </c:pt>
                <c:pt idx="1949">
                  <c:v>-5.75500000000002E-8</c:v>
                </c:pt>
                <c:pt idx="1950">
                  <c:v>-4.09800000000001E-8</c:v>
                </c:pt>
                <c:pt idx="1951">
                  <c:v>-2.616E-8</c:v>
                </c:pt>
                <c:pt idx="1952">
                  <c:v>-1.308E-8</c:v>
                </c:pt>
                <c:pt idx="1953">
                  <c:v>-3.052E-9</c:v>
                </c:pt>
                <c:pt idx="1954">
                  <c:v>9.15500000000004E-9</c:v>
                </c:pt>
                <c:pt idx="1955">
                  <c:v>1.439E-8</c:v>
                </c:pt>
                <c:pt idx="1956">
                  <c:v>2.311E-8</c:v>
                </c:pt>
                <c:pt idx="1957">
                  <c:v>2.877E-8</c:v>
                </c:pt>
                <c:pt idx="1958">
                  <c:v>3.44400000000001E-8</c:v>
                </c:pt>
                <c:pt idx="1959">
                  <c:v>4.01100000000002E-8</c:v>
                </c:pt>
                <c:pt idx="1960">
                  <c:v>4.665E-8</c:v>
                </c:pt>
                <c:pt idx="1961">
                  <c:v>5.10100000000002E-8</c:v>
                </c:pt>
                <c:pt idx="1962">
                  <c:v>5.36200000000001E-8</c:v>
                </c:pt>
                <c:pt idx="1963">
                  <c:v>5.88600000000002E-8</c:v>
                </c:pt>
                <c:pt idx="1964">
                  <c:v>6.58300000000002E-8</c:v>
                </c:pt>
                <c:pt idx="1965">
                  <c:v>7.10600000000002E-8</c:v>
                </c:pt>
                <c:pt idx="1966">
                  <c:v>7.84700000000002E-8</c:v>
                </c:pt>
                <c:pt idx="1967">
                  <c:v>8.37100000000003E-8</c:v>
                </c:pt>
                <c:pt idx="1968">
                  <c:v>8.89400000000003E-8</c:v>
                </c:pt>
                <c:pt idx="1969">
                  <c:v>9.54800000000002E-8</c:v>
                </c:pt>
                <c:pt idx="1970">
                  <c:v>9.72200000000003E-8</c:v>
                </c:pt>
                <c:pt idx="1971">
                  <c:v>9.76600000000003E-8</c:v>
                </c:pt>
                <c:pt idx="1972">
                  <c:v>9.98400000000004E-8</c:v>
                </c:pt>
                <c:pt idx="1973">
                  <c:v>1.029E-7</c:v>
                </c:pt>
                <c:pt idx="1974">
                  <c:v>1.042E-7</c:v>
                </c:pt>
                <c:pt idx="1975">
                  <c:v>1.081E-7</c:v>
                </c:pt>
                <c:pt idx="1976">
                  <c:v>1.142E-7</c:v>
                </c:pt>
                <c:pt idx="1977">
                  <c:v>1.181E-7</c:v>
                </c:pt>
                <c:pt idx="1978">
                  <c:v>1.251E-7</c:v>
                </c:pt>
                <c:pt idx="1979">
                  <c:v>1.33E-7</c:v>
                </c:pt>
                <c:pt idx="1980">
                  <c:v>1.391E-7</c:v>
                </c:pt>
                <c:pt idx="1981">
                  <c:v>1.478E-7</c:v>
                </c:pt>
                <c:pt idx="1982">
                  <c:v>1.53E-7</c:v>
                </c:pt>
                <c:pt idx="1983">
                  <c:v>1.578E-7</c:v>
                </c:pt>
                <c:pt idx="1984">
                  <c:v>1.674E-7</c:v>
                </c:pt>
                <c:pt idx="1985">
                  <c:v>1.757E-7</c:v>
                </c:pt>
                <c:pt idx="1986">
                  <c:v>1.818E-7</c:v>
                </c:pt>
                <c:pt idx="1987">
                  <c:v>1.879E-7</c:v>
                </c:pt>
                <c:pt idx="1988">
                  <c:v>1.936E-7</c:v>
                </c:pt>
                <c:pt idx="1989">
                  <c:v>1.997E-7</c:v>
                </c:pt>
                <c:pt idx="1990">
                  <c:v>2.036E-7</c:v>
                </c:pt>
                <c:pt idx="1991">
                  <c:v>2.066E-7</c:v>
                </c:pt>
                <c:pt idx="1992">
                  <c:v>2.114E-7</c:v>
                </c:pt>
                <c:pt idx="1993">
                  <c:v>2.18E-7</c:v>
                </c:pt>
                <c:pt idx="1994">
                  <c:v>2.25E-7</c:v>
                </c:pt>
                <c:pt idx="1995">
                  <c:v>2.306E-7</c:v>
                </c:pt>
                <c:pt idx="1996">
                  <c:v>2.363E-7</c:v>
                </c:pt>
                <c:pt idx="1997">
                  <c:v>2.424E-7</c:v>
                </c:pt>
                <c:pt idx="1998">
                  <c:v>2.485E-7</c:v>
                </c:pt>
                <c:pt idx="1999">
                  <c:v>2.542E-7</c:v>
                </c:pt>
                <c:pt idx="2000">
                  <c:v>2.625E-7</c:v>
                </c:pt>
                <c:pt idx="2001">
                  <c:v>2.677E-7</c:v>
                </c:pt>
                <c:pt idx="2002">
                  <c:v>2.738E-7</c:v>
                </c:pt>
                <c:pt idx="2003">
                  <c:v>2.812E-7</c:v>
                </c:pt>
                <c:pt idx="2004">
                  <c:v>2.921E-7</c:v>
                </c:pt>
                <c:pt idx="2005">
                  <c:v>3.021E-7</c:v>
                </c:pt>
                <c:pt idx="2006">
                  <c:v>3.095E-7</c:v>
                </c:pt>
                <c:pt idx="2007">
                  <c:v>3.152E-7</c:v>
                </c:pt>
                <c:pt idx="2008">
                  <c:v>3.27400000000001E-7</c:v>
                </c:pt>
                <c:pt idx="2009">
                  <c:v>3.38700000000001E-7</c:v>
                </c:pt>
                <c:pt idx="2010">
                  <c:v>3.52700000000001E-7</c:v>
                </c:pt>
                <c:pt idx="2011">
                  <c:v>3.66600000000001E-7</c:v>
                </c:pt>
                <c:pt idx="2012">
                  <c:v>3.802E-7</c:v>
                </c:pt>
                <c:pt idx="2013">
                  <c:v>3.96300000000001E-7</c:v>
                </c:pt>
                <c:pt idx="2014">
                  <c:v>4.124E-7</c:v>
                </c:pt>
                <c:pt idx="2015">
                  <c:v>4.27700000000001E-7</c:v>
                </c:pt>
                <c:pt idx="2016">
                  <c:v>4.47700000000001E-7</c:v>
                </c:pt>
                <c:pt idx="2017">
                  <c:v>4.63000000000001E-7</c:v>
                </c:pt>
                <c:pt idx="2018">
                  <c:v>4.75600000000002E-7</c:v>
                </c:pt>
                <c:pt idx="2019">
                  <c:v>4.90500000000002E-7</c:v>
                </c:pt>
                <c:pt idx="2020">
                  <c:v>5.06600000000001E-7</c:v>
                </c:pt>
                <c:pt idx="2021">
                  <c:v>5.25300000000002E-7</c:v>
                </c:pt>
                <c:pt idx="2022">
                  <c:v>5.397E-7</c:v>
                </c:pt>
                <c:pt idx="2023">
                  <c:v>5.53700000000002E-7</c:v>
                </c:pt>
                <c:pt idx="2024">
                  <c:v>5.72000000000002E-7</c:v>
                </c:pt>
                <c:pt idx="2025">
                  <c:v>5.89400000000001E-7</c:v>
                </c:pt>
                <c:pt idx="2026">
                  <c:v>6.06900000000002E-7</c:v>
                </c:pt>
                <c:pt idx="2027">
                  <c:v>6.27400000000002E-7</c:v>
                </c:pt>
                <c:pt idx="2028">
                  <c:v>6.46100000000002E-7</c:v>
                </c:pt>
                <c:pt idx="2029">
                  <c:v>6.71000000000002E-7</c:v>
                </c:pt>
                <c:pt idx="2030">
                  <c:v>6.96700000000002E-7</c:v>
                </c:pt>
                <c:pt idx="2031">
                  <c:v>7.21500000000002E-7</c:v>
                </c:pt>
                <c:pt idx="2032">
                  <c:v>7.49400000000002E-7</c:v>
                </c:pt>
                <c:pt idx="2033">
                  <c:v>7.80800000000002E-7</c:v>
                </c:pt>
                <c:pt idx="2034">
                  <c:v>8.08700000000002E-7</c:v>
                </c:pt>
                <c:pt idx="2035">
                  <c:v>8.40100000000002E-7</c:v>
                </c:pt>
                <c:pt idx="2036">
                  <c:v>8.73200000000002E-7</c:v>
                </c:pt>
                <c:pt idx="2037">
                  <c:v>9.07200000000003E-7</c:v>
                </c:pt>
                <c:pt idx="2038">
                  <c:v>9.46000000000003E-7</c:v>
                </c:pt>
                <c:pt idx="2039">
                  <c:v>9.84000000000003E-7</c:v>
                </c:pt>
                <c:pt idx="2040">
                  <c:v>1.026E-6</c:v>
                </c:pt>
                <c:pt idx="2041">
                  <c:v>1.074E-6</c:v>
                </c:pt>
                <c:pt idx="2042">
                  <c:v>1.121E-6</c:v>
                </c:pt>
                <c:pt idx="2043">
                  <c:v>1.171E-6</c:v>
                </c:pt>
                <c:pt idx="2044">
                  <c:v>1.225E-6</c:v>
                </c:pt>
                <c:pt idx="2045">
                  <c:v>1.28E-6</c:v>
                </c:pt>
                <c:pt idx="2046">
                  <c:v>1.343E-6</c:v>
                </c:pt>
                <c:pt idx="2047">
                  <c:v>1.406E-6</c:v>
                </c:pt>
                <c:pt idx="2048">
                  <c:v>1.475E-6</c:v>
                </c:pt>
                <c:pt idx="2049">
                  <c:v>1.551E-6</c:v>
                </c:pt>
                <c:pt idx="2050">
                  <c:v>1.63E-6</c:v>
                </c:pt>
                <c:pt idx="2051">
                  <c:v>1.717E-6</c:v>
                </c:pt>
                <c:pt idx="2052">
                  <c:v>1.809E-6</c:v>
                </c:pt>
                <c:pt idx="2053">
                  <c:v>1.907E-6</c:v>
                </c:pt>
                <c:pt idx="2054">
                  <c:v>2.012E-6</c:v>
                </c:pt>
                <c:pt idx="2055">
                  <c:v>2.121E-6</c:v>
                </c:pt>
                <c:pt idx="2056">
                  <c:v>2.237E-6</c:v>
                </c:pt>
                <c:pt idx="2057">
                  <c:v>2.362E-6</c:v>
                </c:pt>
                <c:pt idx="2058">
                  <c:v>2.491E-6</c:v>
                </c:pt>
                <c:pt idx="2059">
                  <c:v>2.625E-6</c:v>
                </c:pt>
                <c:pt idx="2060">
                  <c:v>2.77E-6</c:v>
                </c:pt>
                <c:pt idx="2061">
                  <c:v>2.914E-6</c:v>
                </c:pt>
                <c:pt idx="2062">
                  <c:v>3.06300000000001E-6</c:v>
                </c:pt>
                <c:pt idx="2063">
                  <c:v>3.218E-6</c:v>
                </c:pt>
                <c:pt idx="2064">
                  <c:v>3.376E-6</c:v>
                </c:pt>
                <c:pt idx="2065">
                  <c:v>3.53E-6</c:v>
                </c:pt>
                <c:pt idx="2066">
                  <c:v>3.68000000000001E-6</c:v>
                </c:pt>
                <c:pt idx="2067">
                  <c:v>3.82000000000001E-6</c:v>
                </c:pt>
                <c:pt idx="2068">
                  <c:v>3.96100000000001E-6</c:v>
                </c:pt>
                <c:pt idx="2069">
                  <c:v>4.092E-6</c:v>
                </c:pt>
                <c:pt idx="2070">
                  <c:v>4.20800000000001E-6</c:v>
                </c:pt>
                <c:pt idx="2071">
                  <c:v>4.30300000000001E-6</c:v>
                </c:pt>
                <c:pt idx="2072">
                  <c:v>4.39E-6</c:v>
                </c:pt>
                <c:pt idx="2073">
                  <c:v>4.46100000000001E-6</c:v>
                </c:pt>
                <c:pt idx="2074">
                  <c:v>4.516E-6</c:v>
                </c:pt>
                <c:pt idx="2075">
                  <c:v>4.55100000000001E-6</c:v>
                </c:pt>
                <c:pt idx="2076">
                  <c:v>4.57300000000001E-6</c:v>
                </c:pt>
                <c:pt idx="2077">
                  <c:v>4.57900000000002E-6</c:v>
                </c:pt>
                <c:pt idx="2078">
                  <c:v>4.57400000000001E-6</c:v>
                </c:pt>
                <c:pt idx="2079">
                  <c:v>4.557E-6</c:v>
                </c:pt>
                <c:pt idx="2080">
                  <c:v>4.53000000000001E-6</c:v>
                </c:pt>
                <c:pt idx="2081">
                  <c:v>4.49300000000001E-6</c:v>
                </c:pt>
                <c:pt idx="2082">
                  <c:v>4.44900000000002E-6</c:v>
                </c:pt>
                <c:pt idx="2083">
                  <c:v>4.394E-6</c:v>
                </c:pt>
                <c:pt idx="2084">
                  <c:v>4.33900000000001E-6</c:v>
                </c:pt>
                <c:pt idx="2085">
                  <c:v>4.28000000000001E-6</c:v>
                </c:pt>
                <c:pt idx="2086">
                  <c:v>4.215E-6</c:v>
                </c:pt>
                <c:pt idx="2087">
                  <c:v>4.148E-6</c:v>
                </c:pt>
                <c:pt idx="2088">
                  <c:v>4.07900000000002E-6</c:v>
                </c:pt>
                <c:pt idx="2089">
                  <c:v>4.00500000000001E-6</c:v>
                </c:pt>
                <c:pt idx="2090">
                  <c:v>3.936E-6</c:v>
                </c:pt>
                <c:pt idx="2091">
                  <c:v>3.86300000000001E-6</c:v>
                </c:pt>
                <c:pt idx="2092">
                  <c:v>3.78800000000001E-6</c:v>
                </c:pt>
                <c:pt idx="2093">
                  <c:v>3.712E-6</c:v>
                </c:pt>
                <c:pt idx="2094">
                  <c:v>3.63800000000001E-6</c:v>
                </c:pt>
                <c:pt idx="2095">
                  <c:v>3.56800000000001E-6</c:v>
                </c:pt>
                <c:pt idx="2096">
                  <c:v>3.50000000000001E-6</c:v>
                </c:pt>
                <c:pt idx="2097">
                  <c:v>3.431E-6</c:v>
                </c:pt>
                <c:pt idx="2098">
                  <c:v>3.363E-6</c:v>
                </c:pt>
                <c:pt idx="2099">
                  <c:v>3.296E-6</c:v>
                </c:pt>
                <c:pt idx="2100">
                  <c:v>3.232E-6</c:v>
                </c:pt>
                <c:pt idx="2101">
                  <c:v>3.17E-6</c:v>
                </c:pt>
                <c:pt idx="2102">
                  <c:v>3.108E-6</c:v>
                </c:pt>
                <c:pt idx="2103">
                  <c:v>3.04400000000001E-6</c:v>
                </c:pt>
                <c:pt idx="2104">
                  <c:v>2.985E-6</c:v>
                </c:pt>
                <c:pt idx="2105">
                  <c:v>2.928E-6</c:v>
                </c:pt>
                <c:pt idx="2106">
                  <c:v>2.871E-6</c:v>
                </c:pt>
                <c:pt idx="2107">
                  <c:v>2.815E-6</c:v>
                </c:pt>
                <c:pt idx="2108">
                  <c:v>2.762E-6</c:v>
                </c:pt>
                <c:pt idx="2109">
                  <c:v>2.71E-6</c:v>
                </c:pt>
                <c:pt idx="2110">
                  <c:v>2.666E-6</c:v>
                </c:pt>
                <c:pt idx="2111">
                  <c:v>2.62E-6</c:v>
                </c:pt>
                <c:pt idx="2112">
                  <c:v>2.577E-6</c:v>
                </c:pt>
                <c:pt idx="2113">
                  <c:v>2.54E-6</c:v>
                </c:pt>
                <c:pt idx="2114">
                  <c:v>2.506E-6</c:v>
                </c:pt>
                <c:pt idx="2115">
                  <c:v>2.476E-6</c:v>
                </c:pt>
                <c:pt idx="2116">
                  <c:v>2.447E-6</c:v>
                </c:pt>
                <c:pt idx="2117">
                  <c:v>2.419E-6</c:v>
                </c:pt>
                <c:pt idx="2118">
                  <c:v>2.396E-6</c:v>
                </c:pt>
                <c:pt idx="2119">
                  <c:v>2.374E-6</c:v>
                </c:pt>
                <c:pt idx="2120">
                  <c:v>2.352E-6</c:v>
                </c:pt>
                <c:pt idx="2121">
                  <c:v>2.332E-6</c:v>
                </c:pt>
                <c:pt idx="2122">
                  <c:v>2.312E-6</c:v>
                </c:pt>
                <c:pt idx="2123">
                  <c:v>2.295E-6</c:v>
                </c:pt>
                <c:pt idx="2124">
                  <c:v>2.281E-6</c:v>
                </c:pt>
                <c:pt idx="2125">
                  <c:v>2.264E-6</c:v>
                </c:pt>
                <c:pt idx="2126">
                  <c:v>2.25E-6</c:v>
                </c:pt>
                <c:pt idx="2127">
                  <c:v>2.238E-6</c:v>
                </c:pt>
                <c:pt idx="2128">
                  <c:v>2.23E-6</c:v>
                </c:pt>
                <c:pt idx="2129">
                  <c:v>2.221E-6</c:v>
                </c:pt>
                <c:pt idx="2130">
                  <c:v>2.216E-6</c:v>
                </c:pt>
                <c:pt idx="2131">
                  <c:v>2.21E-6</c:v>
                </c:pt>
                <c:pt idx="2132">
                  <c:v>2.20800000000001E-6</c:v>
                </c:pt>
                <c:pt idx="2133">
                  <c:v>2.20800000000001E-6</c:v>
                </c:pt>
                <c:pt idx="2134">
                  <c:v>2.209E-6</c:v>
                </c:pt>
                <c:pt idx="2135">
                  <c:v>2.20800000000001E-6</c:v>
                </c:pt>
                <c:pt idx="2136">
                  <c:v>2.213E-6</c:v>
                </c:pt>
                <c:pt idx="2137">
                  <c:v>2.215E-6</c:v>
                </c:pt>
                <c:pt idx="2138">
                  <c:v>2.217E-6</c:v>
                </c:pt>
                <c:pt idx="2139">
                  <c:v>2.22E-6</c:v>
                </c:pt>
                <c:pt idx="2140">
                  <c:v>2.223E-6</c:v>
                </c:pt>
                <c:pt idx="2141">
                  <c:v>2.22700000000001E-6</c:v>
                </c:pt>
                <c:pt idx="2142">
                  <c:v>2.231E-6</c:v>
                </c:pt>
                <c:pt idx="2143">
                  <c:v>2.233E-6</c:v>
                </c:pt>
                <c:pt idx="2144">
                  <c:v>2.236E-6</c:v>
                </c:pt>
                <c:pt idx="2145">
                  <c:v>2.24E-6</c:v>
                </c:pt>
                <c:pt idx="2146">
                  <c:v>2.24300000000001E-6</c:v>
                </c:pt>
                <c:pt idx="2147">
                  <c:v>2.244E-6</c:v>
                </c:pt>
                <c:pt idx="2148">
                  <c:v>2.246E-6</c:v>
                </c:pt>
                <c:pt idx="2149">
                  <c:v>2.251E-6</c:v>
                </c:pt>
                <c:pt idx="2150">
                  <c:v>2.255E-6</c:v>
                </c:pt>
                <c:pt idx="2151">
                  <c:v>2.26000000000001E-6</c:v>
                </c:pt>
                <c:pt idx="2152">
                  <c:v>2.266E-6</c:v>
                </c:pt>
                <c:pt idx="2153">
                  <c:v>2.273E-6</c:v>
                </c:pt>
                <c:pt idx="2154">
                  <c:v>2.281E-6</c:v>
                </c:pt>
                <c:pt idx="2155">
                  <c:v>2.291E-6</c:v>
                </c:pt>
                <c:pt idx="2156">
                  <c:v>2.3E-6</c:v>
                </c:pt>
                <c:pt idx="2157">
                  <c:v>2.308E-6</c:v>
                </c:pt>
                <c:pt idx="2158">
                  <c:v>2.318E-6</c:v>
                </c:pt>
                <c:pt idx="2159">
                  <c:v>2.326E-6</c:v>
                </c:pt>
                <c:pt idx="2160">
                  <c:v>2.333E-6</c:v>
                </c:pt>
                <c:pt idx="2161">
                  <c:v>2.339E-6</c:v>
                </c:pt>
                <c:pt idx="2162">
                  <c:v>2.342E-6</c:v>
                </c:pt>
                <c:pt idx="2163">
                  <c:v>2.344E-6</c:v>
                </c:pt>
                <c:pt idx="2164">
                  <c:v>2.348E-6</c:v>
                </c:pt>
                <c:pt idx="2165">
                  <c:v>2.353E-6</c:v>
                </c:pt>
                <c:pt idx="2166">
                  <c:v>2.356E-6</c:v>
                </c:pt>
                <c:pt idx="2167">
                  <c:v>2.362E-6</c:v>
                </c:pt>
                <c:pt idx="2168">
                  <c:v>2.369E-6</c:v>
                </c:pt>
                <c:pt idx="2169">
                  <c:v>2.376E-6</c:v>
                </c:pt>
                <c:pt idx="2170">
                  <c:v>2.383E-6</c:v>
                </c:pt>
                <c:pt idx="2171">
                  <c:v>2.39E-6</c:v>
                </c:pt>
                <c:pt idx="2172">
                  <c:v>2.392E-6</c:v>
                </c:pt>
                <c:pt idx="2173">
                  <c:v>2.397E-6</c:v>
                </c:pt>
                <c:pt idx="2174">
                  <c:v>2.403E-6</c:v>
                </c:pt>
                <c:pt idx="2175">
                  <c:v>2.41E-6</c:v>
                </c:pt>
                <c:pt idx="2176">
                  <c:v>2.416E-6</c:v>
                </c:pt>
                <c:pt idx="2177">
                  <c:v>2.423E-6</c:v>
                </c:pt>
                <c:pt idx="2178">
                  <c:v>2.431E-6</c:v>
                </c:pt>
                <c:pt idx="2179">
                  <c:v>2.438E-6</c:v>
                </c:pt>
                <c:pt idx="2180">
                  <c:v>2.449E-6</c:v>
                </c:pt>
                <c:pt idx="2181">
                  <c:v>2.458E-6</c:v>
                </c:pt>
                <c:pt idx="2182">
                  <c:v>2.465E-6</c:v>
                </c:pt>
                <c:pt idx="2183">
                  <c:v>2.474E-6</c:v>
                </c:pt>
                <c:pt idx="2184">
                  <c:v>2.487E-6</c:v>
                </c:pt>
                <c:pt idx="2185">
                  <c:v>2.5E-6</c:v>
                </c:pt>
                <c:pt idx="2186">
                  <c:v>2.513E-6</c:v>
                </c:pt>
                <c:pt idx="2187">
                  <c:v>2.526E-6</c:v>
                </c:pt>
                <c:pt idx="2188">
                  <c:v>2.54E-6</c:v>
                </c:pt>
                <c:pt idx="2189">
                  <c:v>2.554E-6</c:v>
                </c:pt>
                <c:pt idx="2190">
                  <c:v>2.567E-6</c:v>
                </c:pt>
                <c:pt idx="2191">
                  <c:v>2.575E-6</c:v>
                </c:pt>
                <c:pt idx="2192">
                  <c:v>2.58E-6</c:v>
                </c:pt>
                <c:pt idx="2193">
                  <c:v>2.58700000000001E-6</c:v>
                </c:pt>
                <c:pt idx="2194">
                  <c:v>2.59E-6</c:v>
                </c:pt>
                <c:pt idx="2195">
                  <c:v>2.59E-6</c:v>
                </c:pt>
                <c:pt idx="2196">
                  <c:v>2.591E-6</c:v>
                </c:pt>
                <c:pt idx="2197">
                  <c:v>2.59E-6</c:v>
                </c:pt>
                <c:pt idx="2198">
                  <c:v>2.591E-6</c:v>
                </c:pt>
                <c:pt idx="2199">
                  <c:v>2.591E-6</c:v>
                </c:pt>
                <c:pt idx="2200">
                  <c:v>2.591E-6</c:v>
                </c:pt>
                <c:pt idx="2201">
                  <c:v>2.591E-6</c:v>
                </c:pt>
                <c:pt idx="2202">
                  <c:v>2.591E-6</c:v>
                </c:pt>
                <c:pt idx="2203">
                  <c:v>2.589E-6</c:v>
                </c:pt>
                <c:pt idx="2204">
                  <c:v>2.588E-6</c:v>
                </c:pt>
                <c:pt idx="2205">
                  <c:v>2.585E-6</c:v>
                </c:pt>
                <c:pt idx="2206">
                  <c:v>2.584E-6</c:v>
                </c:pt>
                <c:pt idx="2207">
                  <c:v>2.58E-6</c:v>
                </c:pt>
                <c:pt idx="2208">
                  <c:v>2.577E-6</c:v>
                </c:pt>
                <c:pt idx="2209">
                  <c:v>2.575E-6</c:v>
                </c:pt>
                <c:pt idx="2210">
                  <c:v>2.574E-6</c:v>
                </c:pt>
                <c:pt idx="2211">
                  <c:v>2.572E-6</c:v>
                </c:pt>
                <c:pt idx="2212">
                  <c:v>2.574E-6</c:v>
                </c:pt>
                <c:pt idx="2213">
                  <c:v>2.573E-6</c:v>
                </c:pt>
                <c:pt idx="2214">
                  <c:v>2.574E-6</c:v>
                </c:pt>
                <c:pt idx="2215">
                  <c:v>2.577E-6</c:v>
                </c:pt>
                <c:pt idx="2216">
                  <c:v>2.58E-6</c:v>
                </c:pt>
                <c:pt idx="2217">
                  <c:v>2.583E-6</c:v>
                </c:pt>
                <c:pt idx="2218">
                  <c:v>2.58700000000001E-6</c:v>
                </c:pt>
                <c:pt idx="2219">
                  <c:v>2.594E-6</c:v>
                </c:pt>
                <c:pt idx="2220">
                  <c:v>2.607E-6</c:v>
                </c:pt>
                <c:pt idx="2221">
                  <c:v>2.626E-6</c:v>
                </c:pt>
                <c:pt idx="2222">
                  <c:v>2.65E-6</c:v>
                </c:pt>
                <c:pt idx="2223">
                  <c:v>2.677E-6</c:v>
                </c:pt>
                <c:pt idx="2224">
                  <c:v>2.711E-6</c:v>
                </c:pt>
                <c:pt idx="2225">
                  <c:v>2.753E-6</c:v>
                </c:pt>
                <c:pt idx="2226">
                  <c:v>2.797E-6</c:v>
                </c:pt>
                <c:pt idx="2227">
                  <c:v>2.842E-6</c:v>
                </c:pt>
                <c:pt idx="2228">
                  <c:v>2.89E-6</c:v>
                </c:pt>
                <c:pt idx="2229">
                  <c:v>2.941E-6</c:v>
                </c:pt>
                <c:pt idx="2230">
                  <c:v>2.996E-6</c:v>
                </c:pt>
                <c:pt idx="2231">
                  <c:v>3.053E-6</c:v>
                </c:pt>
                <c:pt idx="2232">
                  <c:v>3.108E-6</c:v>
                </c:pt>
                <c:pt idx="2233">
                  <c:v>3.16800000000001E-6</c:v>
                </c:pt>
                <c:pt idx="2234">
                  <c:v>3.22900000000001E-6</c:v>
                </c:pt>
                <c:pt idx="2235">
                  <c:v>3.292E-6</c:v>
                </c:pt>
                <c:pt idx="2236">
                  <c:v>3.359E-6</c:v>
                </c:pt>
                <c:pt idx="2237">
                  <c:v>3.429E-6</c:v>
                </c:pt>
                <c:pt idx="2238">
                  <c:v>3.50500000000001E-6</c:v>
                </c:pt>
                <c:pt idx="2239">
                  <c:v>3.592E-6</c:v>
                </c:pt>
                <c:pt idx="2240">
                  <c:v>3.68500000000001E-6</c:v>
                </c:pt>
                <c:pt idx="2241">
                  <c:v>3.79100000000001E-6</c:v>
                </c:pt>
                <c:pt idx="2242">
                  <c:v>3.908E-6</c:v>
                </c:pt>
                <c:pt idx="2243">
                  <c:v>4.03800000000001E-6</c:v>
                </c:pt>
                <c:pt idx="2244">
                  <c:v>4.187E-6</c:v>
                </c:pt>
                <c:pt idx="2245">
                  <c:v>4.353E-6</c:v>
                </c:pt>
                <c:pt idx="2246">
                  <c:v>4.53300000000001E-6</c:v>
                </c:pt>
                <c:pt idx="2247">
                  <c:v>4.71600000000001E-6</c:v>
                </c:pt>
                <c:pt idx="2248">
                  <c:v>4.92400000000001E-6</c:v>
                </c:pt>
                <c:pt idx="2249">
                  <c:v>5.15100000000001E-6</c:v>
                </c:pt>
                <c:pt idx="2250">
                  <c:v>4.28400000000001E-6</c:v>
                </c:pt>
                <c:pt idx="2251">
                  <c:v>3.834E-6</c:v>
                </c:pt>
                <c:pt idx="2252">
                  <c:v>3.481E-6</c:v>
                </c:pt>
                <c:pt idx="2253">
                  <c:v>3.162E-6</c:v>
                </c:pt>
                <c:pt idx="2254">
                  <c:v>2.836E-6</c:v>
                </c:pt>
                <c:pt idx="2255">
                  <c:v>2.545E-6</c:v>
                </c:pt>
                <c:pt idx="2256">
                  <c:v>2.282E-6</c:v>
                </c:pt>
                <c:pt idx="2257">
                  <c:v>2.041E-6</c:v>
                </c:pt>
                <c:pt idx="2258">
                  <c:v>1.819E-6</c:v>
                </c:pt>
                <c:pt idx="2259">
                  <c:v>1.617E-6</c:v>
                </c:pt>
                <c:pt idx="2260">
                  <c:v>1.432E-6</c:v>
                </c:pt>
                <c:pt idx="2261">
                  <c:v>1.265E-6</c:v>
                </c:pt>
                <c:pt idx="2262">
                  <c:v>1.111E-6</c:v>
                </c:pt>
                <c:pt idx="2263">
                  <c:v>9.731E-7</c:v>
                </c:pt>
                <c:pt idx="2264">
                  <c:v>8.48400000000003E-7</c:v>
                </c:pt>
                <c:pt idx="2265">
                  <c:v>7.41100000000003E-7</c:v>
                </c:pt>
                <c:pt idx="2266">
                  <c:v>6.42600000000002E-7</c:v>
                </c:pt>
                <c:pt idx="2267">
                  <c:v>5.55400000000001E-7</c:v>
                </c:pt>
                <c:pt idx="2268">
                  <c:v>4.78300000000002E-7</c:v>
                </c:pt>
                <c:pt idx="2269">
                  <c:v>4.124E-7</c:v>
                </c:pt>
                <c:pt idx="2270">
                  <c:v>3.58400000000001E-7</c:v>
                </c:pt>
                <c:pt idx="2271">
                  <c:v>3.14800000000001E-7</c:v>
                </c:pt>
                <c:pt idx="2272">
                  <c:v>2.78600000000001E-7</c:v>
                </c:pt>
                <c:pt idx="2273">
                  <c:v>2.52E-7</c:v>
                </c:pt>
                <c:pt idx="2274">
                  <c:v>2.354E-7</c:v>
                </c:pt>
                <c:pt idx="2275">
                  <c:v>2.237E-7</c:v>
                </c:pt>
                <c:pt idx="2276">
                  <c:v>2.237E-7</c:v>
                </c:pt>
                <c:pt idx="2277">
                  <c:v>2.22300000000001E-7</c:v>
                </c:pt>
                <c:pt idx="2278">
                  <c:v>2.245E-7</c:v>
                </c:pt>
                <c:pt idx="2279">
                  <c:v>2.298E-7</c:v>
                </c:pt>
                <c:pt idx="2280">
                  <c:v>2.376E-7</c:v>
                </c:pt>
                <c:pt idx="2281">
                  <c:v>2.489E-7</c:v>
                </c:pt>
                <c:pt idx="2282">
                  <c:v>2.581E-7</c:v>
                </c:pt>
                <c:pt idx="2283">
                  <c:v>2.638E-7</c:v>
                </c:pt>
                <c:pt idx="2284">
                  <c:v>2.72900000000001E-7</c:v>
                </c:pt>
                <c:pt idx="2285">
                  <c:v>2.812E-7</c:v>
                </c:pt>
                <c:pt idx="2286">
                  <c:v>2.882E-7</c:v>
                </c:pt>
                <c:pt idx="2287">
                  <c:v>2.938E-7</c:v>
                </c:pt>
                <c:pt idx="2288">
                  <c:v>2.956E-7</c:v>
                </c:pt>
                <c:pt idx="2289">
                  <c:v>2.982E-7</c:v>
                </c:pt>
                <c:pt idx="2290">
                  <c:v>2.999E-7</c:v>
                </c:pt>
                <c:pt idx="2291">
                  <c:v>3.01700000000001E-7</c:v>
                </c:pt>
                <c:pt idx="2292">
                  <c:v>3.00400000000001E-7</c:v>
                </c:pt>
                <c:pt idx="2293">
                  <c:v>2.999E-7</c:v>
                </c:pt>
                <c:pt idx="2294">
                  <c:v>2.978E-7</c:v>
                </c:pt>
                <c:pt idx="2295">
                  <c:v>2.925E-7</c:v>
                </c:pt>
                <c:pt idx="2296">
                  <c:v>2.877E-7</c:v>
                </c:pt>
                <c:pt idx="2297">
                  <c:v>2.821E-7</c:v>
                </c:pt>
                <c:pt idx="2298">
                  <c:v>2.72900000000001E-7</c:v>
                </c:pt>
                <c:pt idx="2299">
                  <c:v>2.659E-7</c:v>
                </c:pt>
                <c:pt idx="2300">
                  <c:v>2.585E-7</c:v>
                </c:pt>
                <c:pt idx="2301">
                  <c:v>2.529E-7</c:v>
                </c:pt>
                <c:pt idx="2302">
                  <c:v>2.489E-7</c:v>
                </c:pt>
                <c:pt idx="2303">
                  <c:v>2.433E-7</c:v>
                </c:pt>
                <c:pt idx="2304">
                  <c:v>2.359E-7</c:v>
                </c:pt>
                <c:pt idx="2305">
                  <c:v>2.293E-7</c:v>
                </c:pt>
                <c:pt idx="2306">
                  <c:v>2.237E-7</c:v>
                </c:pt>
                <c:pt idx="2307">
                  <c:v>2.171E-7</c:v>
                </c:pt>
                <c:pt idx="2308">
                  <c:v>2.093E-7</c:v>
                </c:pt>
                <c:pt idx="2309">
                  <c:v>2.019E-7</c:v>
                </c:pt>
                <c:pt idx="2310">
                  <c:v>1.953E-7</c:v>
                </c:pt>
                <c:pt idx="2311">
                  <c:v>1.883E-7</c:v>
                </c:pt>
                <c:pt idx="2312">
                  <c:v>1.809E-7</c:v>
                </c:pt>
                <c:pt idx="2313">
                  <c:v>1.726E-7</c:v>
                </c:pt>
                <c:pt idx="2314">
                  <c:v>1.648E-7</c:v>
                </c:pt>
                <c:pt idx="2315">
                  <c:v>1.574E-7</c:v>
                </c:pt>
                <c:pt idx="2316">
                  <c:v>1.5E-7</c:v>
                </c:pt>
                <c:pt idx="2317">
                  <c:v>1.395E-7</c:v>
                </c:pt>
                <c:pt idx="2318">
                  <c:v>1.321E-7</c:v>
                </c:pt>
                <c:pt idx="2319">
                  <c:v>1.243E-7</c:v>
                </c:pt>
                <c:pt idx="2320">
                  <c:v>1.181E-7</c:v>
                </c:pt>
                <c:pt idx="2321">
                  <c:v>1.125E-7</c:v>
                </c:pt>
                <c:pt idx="2322">
                  <c:v>1.068E-7</c:v>
                </c:pt>
                <c:pt idx="2323">
                  <c:v>9.80900000000005E-8</c:v>
                </c:pt>
                <c:pt idx="2324">
                  <c:v>9.41700000000003E-8</c:v>
                </c:pt>
                <c:pt idx="2325">
                  <c:v>8.89400000000003E-8</c:v>
                </c:pt>
                <c:pt idx="2326">
                  <c:v>8.28300000000003E-8</c:v>
                </c:pt>
                <c:pt idx="2327">
                  <c:v>7.67300000000003E-8</c:v>
                </c:pt>
                <c:pt idx="2328">
                  <c:v>6.88800000000002E-8</c:v>
                </c:pt>
                <c:pt idx="2329">
                  <c:v>6.32200000000001E-8</c:v>
                </c:pt>
                <c:pt idx="2330">
                  <c:v>6.01600000000002E-8</c:v>
                </c:pt>
                <c:pt idx="2331">
                  <c:v>5.40600000000002E-8</c:v>
                </c:pt>
                <c:pt idx="2332">
                  <c:v>4.92600000000002E-8</c:v>
                </c:pt>
                <c:pt idx="2333">
                  <c:v>4.40300000000002E-8</c:v>
                </c:pt>
                <c:pt idx="2334">
                  <c:v>3.70600000000001E-8</c:v>
                </c:pt>
                <c:pt idx="2335">
                  <c:v>3.18300000000001E-8</c:v>
                </c:pt>
                <c:pt idx="2336">
                  <c:v>2.485E-8</c:v>
                </c:pt>
                <c:pt idx="2337">
                  <c:v>1.875E-8</c:v>
                </c:pt>
                <c:pt idx="2338">
                  <c:v>1.482E-8</c:v>
                </c:pt>
                <c:pt idx="2339">
                  <c:v>1.046E-8</c:v>
                </c:pt>
                <c:pt idx="2340">
                  <c:v>8.28400000000002E-9</c:v>
                </c:pt>
                <c:pt idx="2341">
                  <c:v>6.97600000000003E-9</c:v>
                </c:pt>
                <c:pt idx="2342">
                  <c:v>5.66800000000001E-9</c:v>
                </c:pt>
                <c:pt idx="2343">
                  <c:v>4.36000000000001E-9</c:v>
                </c:pt>
                <c:pt idx="2344">
                  <c:v>2.18000000000001E-9</c:v>
                </c:pt>
                <c:pt idx="2345">
                  <c:v>-1.308E-9</c:v>
                </c:pt>
                <c:pt idx="2346">
                  <c:v>-6.53900000000003E-9</c:v>
                </c:pt>
                <c:pt idx="2347">
                  <c:v>-1.09E-8</c:v>
                </c:pt>
                <c:pt idx="2348">
                  <c:v>-1.439E-8</c:v>
                </c:pt>
                <c:pt idx="2349">
                  <c:v>-2.26700000000001E-8</c:v>
                </c:pt>
                <c:pt idx="2350">
                  <c:v>-3.052E-8</c:v>
                </c:pt>
                <c:pt idx="2351">
                  <c:v>-3.53100000000001E-8</c:v>
                </c:pt>
                <c:pt idx="2352">
                  <c:v>-3.66200000000001E-8</c:v>
                </c:pt>
                <c:pt idx="2353">
                  <c:v>-3.96700000000002E-8</c:v>
                </c:pt>
                <c:pt idx="2354">
                  <c:v>-4.53400000000001E-8</c:v>
                </c:pt>
                <c:pt idx="2355">
                  <c:v>-5.40600000000002E-8</c:v>
                </c:pt>
                <c:pt idx="2356">
                  <c:v>-5.58000000000002E-8</c:v>
                </c:pt>
                <c:pt idx="2357">
                  <c:v>-5.84200000000002E-8</c:v>
                </c:pt>
                <c:pt idx="2358">
                  <c:v>-6.32100000000002E-8</c:v>
                </c:pt>
                <c:pt idx="2359">
                  <c:v>-7.19300000000002E-8</c:v>
                </c:pt>
                <c:pt idx="2360">
                  <c:v>-7.71700000000002E-8</c:v>
                </c:pt>
                <c:pt idx="2361">
                  <c:v>-8.02200000000003E-8</c:v>
                </c:pt>
                <c:pt idx="2362">
                  <c:v>-8.10900000000003E-8</c:v>
                </c:pt>
                <c:pt idx="2363">
                  <c:v>-8.54500000000003E-8</c:v>
                </c:pt>
                <c:pt idx="2364">
                  <c:v>-8.80600000000005E-8</c:v>
                </c:pt>
                <c:pt idx="2365">
                  <c:v>-9.19900000000003E-8</c:v>
                </c:pt>
                <c:pt idx="2366">
                  <c:v>-9.28600000000004E-8</c:v>
                </c:pt>
                <c:pt idx="2367">
                  <c:v>-9.33000000000003E-8</c:v>
                </c:pt>
                <c:pt idx="2368">
                  <c:v>-9.37300000000005E-8</c:v>
                </c:pt>
                <c:pt idx="2369">
                  <c:v>-9.59100000000003E-8</c:v>
                </c:pt>
                <c:pt idx="2370">
                  <c:v>-9.72200000000003E-8</c:v>
                </c:pt>
                <c:pt idx="2371">
                  <c:v>-9.76600000000003E-8</c:v>
                </c:pt>
                <c:pt idx="2372">
                  <c:v>-9.85300000000008E-8</c:v>
                </c:pt>
                <c:pt idx="2373">
                  <c:v>-1.011E-7</c:v>
                </c:pt>
                <c:pt idx="2374">
                  <c:v>-1.016E-7</c:v>
                </c:pt>
                <c:pt idx="2375">
                  <c:v>-1.042E-7</c:v>
                </c:pt>
                <c:pt idx="2376">
                  <c:v>-1.051E-7</c:v>
                </c:pt>
                <c:pt idx="2377">
                  <c:v>-1.081E-7</c:v>
                </c:pt>
                <c:pt idx="2378">
                  <c:v>-1.116E-7</c:v>
                </c:pt>
                <c:pt idx="2379">
                  <c:v>-1.168E-7</c:v>
                </c:pt>
                <c:pt idx="2380">
                  <c:v>-1.203E-7</c:v>
                </c:pt>
                <c:pt idx="2381">
                  <c:v>-1.247E-7</c:v>
                </c:pt>
                <c:pt idx="2382">
                  <c:v>-1.295E-7</c:v>
                </c:pt>
                <c:pt idx="2383">
                  <c:v>-1.343E-7</c:v>
                </c:pt>
                <c:pt idx="2384">
                  <c:v>-1.365E-7</c:v>
                </c:pt>
                <c:pt idx="2385">
                  <c:v>-1.386E-7</c:v>
                </c:pt>
                <c:pt idx="2386">
                  <c:v>-1.395E-7</c:v>
                </c:pt>
                <c:pt idx="2387">
                  <c:v>-1.439E-7</c:v>
                </c:pt>
                <c:pt idx="2388">
                  <c:v>-1.491E-7</c:v>
                </c:pt>
                <c:pt idx="2389">
                  <c:v>-1.522E-7</c:v>
                </c:pt>
                <c:pt idx="2390">
                  <c:v>-1.548E-7</c:v>
                </c:pt>
                <c:pt idx="2391">
                  <c:v>-1.587E-7</c:v>
                </c:pt>
                <c:pt idx="2392">
                  <c:v>-1.644E-7</c:v>
                </c:pt>
                <c:pt idx="2393">
                  <c:v>-1.696E-7</c:v>
                </c:pt>
                <c:pt idx="2394">
                  <c:v>-1.744E-7</c:v>
                </c:pt>
                <c:pt idx="2395">
                  <c:v>-1.779E-7</c:v>
                </c:pt>
                <c:pt idx="2396">
                  <c:v>-1.818E-7</c:v>
                </c:pt>
                <c:pt idx="2397">
                  <c:v>-1.866E-7</c:v>
                </c:pt>
                <c:pt idx="2398">
                  <c:v>-1.905E-7</c:v>
                </c:pt>
                <c:pt idx="2399">
                  <c:v>-1.944E-7</c:v>
                </c:pt>
                <c:pt idx="2400">
                  <c:v>-1.988E-7</c:v>
                </c:pt>
                <c:pt idx="2401">
                  <c:v>-2.001E-7</c:v>
                </c:pt>
                <c:pt idx="2402">
                  <c:v>-2.088E-7</c:v>
                </c:pt>
                <c:pt idx="2403">
                  <c:v>-2.149E-7</c:v>
                </c:pt>
                <c:pt idx="2404">
                  <c:v>-2.232E-7</c:v>
                </c:pt>
                <c:pt idx="2405">
                  <c:v>-2.302E-7</c:v>
                </c:pt>
                <c:pt idx="2406">
                  <c:v>-2.38E-7</c:v>
                </c:pt>
                <c:pt idx="2407">
                  <c:v>-2.437E-7</c:v>
                </c:pt>
                <c:pt idx="2408">
                  <c:v>-2.52E-7</c:v>
                </c:pt>
                <c:pt idx="2409">
                  <c:v>-2.559E-7</c:v>
                </c:pt>
                <c:pt idx="2410">
                  <c:v>-2.638E-7</c:v>
                </c:pt>
                <c:pt idx="2411">
                  <c:v>-2.66800000000001E-7</c:v>
                </c:pt>
                <c:pt idx="2412">
                  <c:v>-2.72000000000001E-7</c:v>
                </c:pt>
                <c:pt idx="2413">
                  <c:v>-2.76000000000001E-7</c:v>
                </c:pt>
                <c:pt idx="2414">
                  <c:v>-2.816E-7</c:v>
                </c:pt>
                <c:pt idx="2415">
                  <c:v>-2.864E-7</c:v>
                </c:pt>
                <c:pt idx="2416">
                  <c:v>-2.912E-7</c:v>
                </c:pt>
                <c:pt idx="2417">
                  <c:v>-2.978E-7</c:v>
                </c:pt>
                <c:pt idx="2418">
                  <c:v>-3.07400000000001E-7</c:v>
                </c:pt>
                <c:pt idx="2419">
                  <c:v>-3.156E-7</c:v>
                </c:pt>
                <c:pt idx="2420">
                  <c:v>-3.252E-7</c:v>
                </c:pt>
                <c:pt idx="2421">
                  <c:v>-3.335E-7</c:v>
                </c:pt>
                <c:pt idx="2422">
                  <c:v>-3.435E-7</c:v>
                </c:pt>
                <c:pt idx="2423">
                  <c:v>-3.54000000000001E-7</c:v>
                </c:pt>
                <c:pt idx="2424">
                  <c:v>-3.61400000000001E-7</c:v>
                </c:pt>
                <c:pt idx="2425">
                  <c:v>-3.69300000000001E-7</c:v>
                </c:pt>
                <c:pt idx="2426">
                  <c:v>-3.77100000000001E-7</c:v>
                </c:pt>
                <c:pt idx="2427">
                  <c:v>-3.876E-7</c:v>
                </c:pt>
                <c:pt idx="2428">
                  <c:v>-3.976E-7</c:v>
                </c:pt>
                <c:pt idx="2429">
                  <c:v>-4.07200000000001E-7</c:v>
                </c:pt>
                <c:pt idx="2430">
                  <c:v>-4.14600000000001E-7</c:v>
                </c:pt>
                <c:pt idx="2431">
                  <c:v>-4.21600000000001E-7</c:v>
                </c:pt>
                <c:pt idx="2432">
                  <c:v>-4.294E-7</c:v>
                </c:pt>
                <c:pt idx="2433">
                  <c:v>-4.38100000000001E-7</c:v>
                </c:pt>
                <c:pt idx="2434">
                  <c:v>-4.45100000000002E-7</c:v>
                </c:pt>
                <c:pt idx="2435">
                  <c:v>-4.525E-7</c:v>
                </c:pt>
                <c:pt idx="2436">
                  <c:v>-4.58600000000002E-7</c:v>
                </c:pt>
                <c:pt idx="2437">
                  <c:v>-4.66E-7</c:v>
                </c:pt>
                <c:pt idx="2438">
                  <c:v>-4.72600000000001E-7</c:v>
                </c:pt>
                <c:pt idx="2439">
                  <c:v>-4.77800000000002E-7</c:v>
                </c:pt>
                <c:pt idx="2440">
                  <c:v>-4.83000000000002E-7</c:v>
                </c:pt>
                <c:pt idx="2441">
                  <c:v>-4.87000000000001E-7</c:v>
                </c:pt>
                <c:pt idx="2442">
                  <c:v>-4.91300000000001E-7</c:v>
                </c:pt>
                <c:pt idx="2443">
                  <c:v>-4.96600000000002E-7</c:v>
                </c:pt>
                <c:pt idx="2444">
                  <c:v>-5.04000000000001E-7</c:v>
                </c:pt>
                <c:pt idx="2445">
                  <c:v>-5.11000000000001E-7</c:v>
                </c:pt>
                <c:pt idx="2446">
                  <c:v>-5.162E-7</c:v>
                </c:pt>
                <c:pt idx="2447">
                  <c:v>-5.227E-7</c:v>
                </c:pt>
                <c:pt idx="2448">
                  <c:v>-5.28000000000002E-7</c:v>
                </c:pt>
                <c:pt idx="2449">
                  <c:v>-5.31000000000001E-7</c:v>
                </c:pt>
                <c:pt idx="2450">
                  <c:v>-5.33600000000002E-7</c:v>
                </c:pt>
                <c:pt idx="2451">
                  <c:v>-5.358E-7</c:v>
                </c:pt>
                <c:pt idx="2452">
                  <c:v>-5.41900000000002E-7</c:v>
                </c:pt>
                <c:pt idx="2453">
                  <c:v>-5.48900000000002E-7</c:v>
                </c:pt>
                <c:pt idx="2454">
                  <c:v>-5.54500000000002E-7</c:v>
                </c:pt>
                <c:pt idx="2455">
                  <c:v>-5.60200000000001E-7</c:v>
                </c:pt>
                <c:pt idx="2456">
                  <c:v>-5.68500000000001E-7</c:v>
                </c:pt>
                <c:pt idx="2457">
                  <c:v>-5.76800000000002E-7</c:v>
                </c:pt>
                <c:pt idx="2458">
                  <c:v>-5.83800000000002E-7</c:v>
                </c:pt>
                <c:pt idx="2459">
                  <c:v>-5.90300000000002E-7</c:v>
                </c:pt>
                <c:pt idx="2460">
                  <c:v>-5.97700000000002E-7</c:v>
                </c:pt>
                <c:pt idx="2461">
                  <c:v>-6.03400000000002E-7</c:v>
                </c:pt>
                <c:pt idx="2462">
                  <c:v>-6.11700000000001E-7</c:v>
                </c:pt>
                <c:pt idx="2463">
                  <c:v>-6.22100000000002E-7</c:v>
                </c:pt>
                <c:pt idx="2464">
                  <c:v>-6.31700000000001E-7</c:v>
                </c:pt>
                <c:pt idx="2465">
                  <c:v>-6.41300000000002E-7</c:v>
                </c:pt>
                <c:pt idx="2466">
                  <c:v>-6.48700000000002E-7</c:v>
                </c:pt>
                <c:pt idx="2467">
                  <c:v>-6.55700000000001E-7</c:v>
                </c:pt>
                <c:pt idx="2468">
                  <c:v>-6.64800000000001E-7</c:v>
                </c:pt>
                <c:pt idx="2469">
                  <c:v>-6.72300000000002E-7</c:v>
                </c:pt>
                <c:pt idx="2470">
                  <c:v>-6.78400000000002E-7</c:v>
                </c:pt>
                <c:pt idx="2471">
                  <c:v>-6.88000000000002E-7</c:v>
                </c:pt>
                <c:pt idx="2472">
                  <c:v>-6.97100000000003E-7</c:v>
                </c:pt>
                <c:pt idx="2473">
                  <c:v>-7.05800000000002E-7</c:v>
                </c:pt>
                <c:pt idx="2474">
                  <c:v>-7.16300000000001E-7</c:v>
                </c:pt>
                <c:pt idx="2475">
                  <c:v>-7.29400000000002E-7</c:v>
                </c:pt>
                <c:pt idx="2476">
                  <c:v>-7.41100000000003E-7</c:v>
                </c:pt>
                <c:pt idx="2477">
                  <c:v>-7.52500000000002E-7</c:v>
                </c:pt>
                <c:pt idx="2478">
                  <c:v>-7.59500000000002E-7</c:v>
                </c:pt>
                <c:pt idx="2479">
                  <c:v>-7.67700000000002E-7</c:v>
                </c:pt>
                <c:pt idx="2480">
                  <c:v>-7.79900000000003E-7</c:v>
                </c:pt>
                <c:pt idx="2481">
                  <c:v>-7.95200000000002E-7</c:v>
                </c:pt>
                <c:pt idx="2482">
                  <c:v>-8.06500000000003E-7</c:v>
                </c:pt>
                <c:pt idx="2483">
                  <c:v>-8.19600000000002E-7</c:v>
                </c:pt>
                <c:pt idx="2484">
                  <c:v>-8.35700000000003E-7</c:v>
                </c:pt>
                <c:pt idx="2485">
                  <c:v>-8.57100000000002E-7</c:v>
                </c:pt>
                <c:pt idx="2486">
                  <c:v>-8.75900000000003E-7</c:v>
                </c:pt>
                <c:pt idx="2487">
                  <c:v>-8.93700000000002E-7</c:v>
                </c:pt>
                <c:pt idx="2488">
                  <c:v>-9.10700000000002E-7</c:v>
                </c:pt>
                <c:pt idx="2489">
                  <c:v>-9.27300000000003E-7</c:v>
                </c:pt>
                <c:pt idx="2490">
                  <c:v>-9.46500000000005E-7</c:v>
                </c:pt>
                <c:pt idx="2491">
                  <c:v>-9.66100000000003E-7</c:v>
                </c:pt>
                <c:pt idx="2492">
                  <c:v>-9.84400000000002E-7</c:v>
                </c:pt>
                <c:pt idx="2493">
                  <c:v>-1.006E-6</c:v>
                </c:pt>
                <c:pt idx="2494">
                  <c:v>-1.025E-6</c:v>
                </c:pt>
                <c:pt idx="2495">
                  <c:v>-1.046E-6</c:v>
                </c:pt>
                <c:pt idx="2496">
                  <c:v>-1.074E-6</c:v>
                </c:pt>
                <c:pt idx="2497">
                  <c:v>-1.103E-6</c:v>
                </c:pt>
                <c:pt idx="2498">
                  <c:v>-1.134E-6</c:v>
                </c:pt>
                <c:pt idx="2499">
                  <c:v>-1.164E-6</c:v>
                </c:pt>
                <c:pt idx="2500">
                  <c:v>-1.196E-6</c:v>
                </c:pt>
                <c:pt idx="2501">
                  <c:v>-1.231E-6</c:v>
                </c:pt>
                <c:pt idx="2502">
                  <c:v>-1.265E-6</c:v>
                </c:pt>
                <c:pt idx="2503">
                  <c:v>-1.3E-6</c:v>
                </c:pt>
                <c:pt idx="2504">
                  <c:v>-1.334E-6</c:v>
                </c:pt>
                <c:pt idx="2505">
                  <c:v>-1.369E-6</c:v>
                </c:pt>
                <c:pt idx="2506">
                  <c:v>-1.406E-6</c:v>
                </c:pt>
                <c:pt idx="2507">
                  <c:v>-1.443E-6</c:v>
                </c:pt>
                <c:pt idx="2508">
                  <c:v>-1.487E-6</c:v>
                </c:pt>
                <c:pt idx="2509">
                  <c:v>-1.532E-6</c:v>
                </c:pt>
                <c:pt idx="2510">
                  <c:v>-1.574E-6</c:v>
                </c:pt>
                <c:pt idx="2511">
                  <c:v>-1.617E-6</c:v>
                </c:pt>
                <c:pt idx="2512">
                  <c:v>-1.663E-6</c:v>
                </c:pt>
                <c:pt idx="2513">
                  <c:v>-1.712E-6</c:v>
                </c:pt>
                <c:pt idx="2514">
                  <c:v>-1.763E-6</c:v>
                </c:pt>
                <c:pt idx="2515">
                  <c:v>-1.819E-6</c:v>
                </c:pt>
                <c:pt idx="2516">
                  <c:v>-1.873E-6</c:v>
                </c:pt>
                <c:pt idx="2517">
                  <c:v>-1.929E-6</c:v>
                </c:pt>
                <c:pt idx="2518">
                  <c:v>-1.987E-6</c:v>
                </c:pt>
                <c:pt idx="2519">
                  <c:v>-2.048E-6</c:v>
                </c:pt>
                <c:pt idx="2520">
                  <c:v>-2.109E-6</c:v>
                </c:pt>
                <c:pt idx="2521">
                  <c:v>-2.169E-6</c:v>
                </c:pt>
                <c:pt idx="2522">
                  <c:v>-2.229E-6</c:v>
                </c:pt>
                <c:pt idx="2523">
                  <c:v>-2.291E-6</c:v>
                </c:pt>
                <c:pt idx="2524">
                  <c:v>-2.357E-6</c:v>
                </c:pt>
                <c:pt idx="2525">
                  <c:v>-2.424E-6</c:v>
                </c:pt>
                <c:pt idx="2526">
                  <c:v>-2.489E-6</c:v>
                </c:pt>
                <c:pt idx="2527">
                  <c:v>-2.559E-6</c:v>
                </c:pt>
                <c:pt idx="2528">
                  <c:v>-2.634E-6</c:v>
                </c:pt>
                <c:pt idx="2529">
                  <c:v>-2.70300000000001E-6</c:v>
                </c:pt>
                <c:pt idx="2530">
                  <c:v>-2.778E-6</c:v>
                </c:pt>
                <c:pt idx="2531">
                  <c:v>-2.853E-6</c:v>
                </c:pt>
                <c:pt idx="2532">
                  <c:v>-2.925E-6</c:v>
                </c:pt>
                <c:pt idx="2533">
                  <c:v>-3.005E-6</c:v>
                </c:pt>
                <c:pt idx="2534">
                  <c:v>-3.081E-6</c:v>
                </c:pt>
                <c:pt idx="2535">
                  <c:v>-3.159E-6</c:v>
                </c:pt>
                <c:pt idx="2536">
                  <c:v>-3.24400000000001E-6</c:v>
                </c:pt>
                <c:pt idx="2537">
                  <c:v>-3.328E-6</c:v>
                </c:pt>
                <c:pt idx="2538">
                  <c:v>-3.416E-6</c:v>
                </c:pt>
                <c:pt idx="2539">
                  <c:v>-3.512E-6</c:v>
                </c:pt>
                <c:pt idx="2540">
                  <c:v>-3.60500000000001E-6</c:v>
                </c:pt>
                <c:pt idx="2541">
                  <c:v>-3.70400000000001E-6</c:v>
                </c:pt>
                <c:pt idx="2542">
                  <c:v>-3.80400000000001E-6</c:v>
                </c:pt>
                <c:pt idx="2543">
                  <c:v>-3.908E-6</c:v>
                </c:pt>
                <c:pt idx="2544">
                  <c:v>-4.017E-6</c:v>
                </c:pt>
                <c:pt idx="2545">
                  <c:v>-4.13100000000001E-6</c:v>
                </c:pt>
                <c:pt idx="2546">
                  <c:v>-4.24800000000001E-6</c:v>
                </c:pt>
                <c:pt idx="2547">
                  <c:v>-4.37100000000001E-6</c:v>
                </c:pt>
                <c:pt idx="2548">
                  <c:v>-4.497E-6</c:v>
                </c:pt>
                <c:pt idx="2549">
                  <c:v>-4.627E-6</c:v>
                </c:pt>
                <c:pt idx="2550">
                  <c:v>-4.76000000000001E-6</c:v>
                </c:pt>
                <c:pt idx="2551">
                  <c:v>-4.897E-6</c:v>
                </c:pt>
                <c:pt idx="2552">
                  <c:v>-5.034E-6</c:v>
                </c:pt>
                <c:pt idx="2553">
                  <c:v>-5.17300000000001E-6</c:v>
                </c:pt>
                <c:pt idx="2554">
                  <c:v>-5.31600000000001E-6</c:v>
                </c:pt>
                <c:pt idx="2555">
                  <c:v>-5.46500000000001E-6</c:v>
                </c:pt>
                <c:pt idx="2556">
                  <c:v>-5.613E-6</c:v>
                </c:pt>
                <c:pt idx="2557">
                  <c:v>-5.76100000000001E-6</c:v>
                </c:pt>
                <c:pt idx="2558">
                  <c:v>-5.90700000000001E-6</c:v>
                </c:pt>
                <c:pt idx="2559">
                  <c:v>-6.05600000000002E-6</c:v>
                </c:pt>
                <c:pt idx="2560">
                  <c:v>-6.20500000000002E-6</c:v>
                </c:pt>
                <c:pt idx="2561">
                  <c:v>-6.35200000000001E-6</c:v>
                </c:pt>
                <c:pt idx="2562">
                  <c:v>-6.49300000000002E-6</c:v>
                </c:pt>
                <c:pt idx="2563">
                  <c:v>-6.63200000000001E-6</c:v>
                </c:pt>
                <c:pt idx="2564">
                  <c:v>-6.77000000000002E-6</c:v>
                </c:pt>
                <c:pt idx="2565">
                  <c:v>-6.90700000000002E-6</c:v>
                </c:pt>
                <c:pt idx="2566">
                  <c:v>-7.04600000000002E-6</c:v>
                </c:pt>
                <c:pt idx="2567">
                  <c:v>-7.18000000000002E-6</c:v>
                </c:pt>
                <c:pt idx="2568">
                  <c:v>-7.31100000000002E-6</c:v>
                </c:pt>
                <c:pt idx="2569">
                  <c:v>-7.43800000000002E-6</c:v>
                </c:pt>
                <c:pt idx="2570">
                  <c:v>-7.56400000000001E-6</c:v>
                </c:pt>
                <c:pt idx="2571">
                  <c:v>-7.68600000000002E-6</c:v>
                </c:pt>
                <c:pt idx="2572">
                  <c:v>-7.80600000000002E-6</c:v>
                </c:pt>
                <c:pt idx="2573">
                  <c:v>-7.91500000000002E-6</c:v>
                </c:pt>
                <c:pt idx="2574">
                  <c:v>-8.02600000000002E-6</c:v>
                </c:pt>
                <c:pt idx="2575">
                  <c:v>-8.12900000000002E-6</c:v>
                </c:pt>
                <c:pt idx="2576">
                  <c:v>-8.22800000000001E-6</c:v>
                </c:pt>
                <c:pt idx="2577">
                  <c:v>-8.32300000000003E-6</c:v>
                </c:pt>
                <c:pt idx="2578">
                  <c:v>-8.41200000000003E-6</c:v>
                </c:pt>
                <c:pt idx="2579">
                  <c:v>-8.49400000000002E-6</c:v>
                </c:pt>
                <c:pt idx="2580">
                  <c:v>-8.57100000000002E-6</c:v>
                </c:pt>
                <c:pt idx="2581">
                  <c:v>-8.641E-6</c:v>
                </c:pt>
                <c:pt idx="2582">
                  <c:v>-8.71E-6</c:v>
                </c:pt>
                <c:pt idx="2583">
                  <c:v>-8.77600000000002E-6</c:v>
                </c:pt>
                <c:pt idx="2584">
                  <c:v>-8.84000000000002E-6</c:v>
                </c:pt>
                <c:pt idx="2585">
                  <c:v>-8.90200000000003E-6</c:v>
                </c:pt>
                <c:pt idx="2586">
                  <c:v>-8.96000000000003E-6</c:v>
                </c:pt>
                <c:pt idx="2587">
                  <c:v>-9.01300000000003E-6</c:v>
                </c:pt>
                <c:pt idx="2588">
                  <c:v>-9.06200000000003E-6</c:v>
                </c:pt>
                <c:pt idx="2589">
                  <c:v>-9.10700000000001E-6</c:v>
                </c:pt>
                <c:pt idx="2590">
                  <c:v>-9.15000000000003E-6</c:v>
                </c:pt>
                <c:pt idx="2591">
                  <c:v>-9.18700000000001E-6</c:v>
                </c:pt>
                <c:pt idx="2592">
                  <c:v>-9.21700000000001E-6</c:v>
                </c:pt>
                <c:pt idx="2593">
                  <c:v>-9.24400000000001E-6</c:v>
                </c:pt>
                <c:pt idx="2594">
                  <c:v>-9.27200000000003E-6</c:v>
                </c:pt>
                <c:pt idx="2595">
                  <c:v>-9.29900000000002E-6</c:v>
                </c:pt>
                <c:pt idx="2596">
                  <c:v>-9.32100000000002E-6</c:v>
                </c:pt>
                <c:pt idx="2597">
                  <c:v>-9.33800000000001E-6</c:v>
                </c:pt>
                <c:pt idx="2598">
                  <c:v>-9.35300000000003E-6</c:v>
                </c:pt>
                <c:pt idx="2599">
                  <c:v>-9.36900000000004E-6</c:v>
                </c:pt>
                <c:pt idx="2600">
                  <c:v>-9.38600000000003E-6</c:v>
                </c:pt>
                <c:pt idx="2601">
                  <c:v>-9.39900000000003E-6</c:v>
                </c:pt>
                <c:pt idx="2602">
                  <c:v>-9.40700000000004E-6</c:v>
                </c:pt>
                <c:pt idx="2603">
                  <c:v>-9.41700000000002E-6</c:v>
                </c:pt>
                <c:pt idx="2604">
                  <c:v>-9.42700000000002E-6</c:v>
                </c:pt>
                <c:pt idx="2605">
                  <c:v>-9.43800000000001E-6</c:v>
                </c:pt>
                <c:pt idx="2606">
                  <c:v>-9.44700000000002E-6</c:v>
                </c:pt>
                <c:pt idx="2607">
                  <c:v>-9.45700000000003E-6</c:v>
                </c:pt>
                <c:pt idx="2608">
                  <c:v>-9.47000000000003E-6</c:v>
                </c:pt>
                <c:pt idx="2609">
                  <c:v>-9.48100000000002E-6</c:v>
                </c:pt>
                <c:pt idx="2610">
                  <c:v>-9.49700000000002E-6</c:v>
                </c:pt>
                <c:pt idx="2611">
                  <c:v>-9.51600000000002E-6</c:v>
                </c:pt>
                <c:pt idx="2612">
                  <c:v>-9.54100000000001E-6</c:v>
                </c:pt>
                <c:pt idx="2613">
                  <c:v>-9.57200000000003E-6</c:v>
                </c:pt>
                <c:pt idx="2614">
                  <c:v>-9.61000000000002E-6</c:v>
                </c:pt>
                <c:pt idx="2615">
                  <c:v>-9.65800000000002E-6</c:v>
                </c:pt>
                <c:pt idx="2616">
                  <c:v>-9.71700000000001E-6</c:v>
                </c:pt>
                <c:pt idx="2617">
                  <c:v>-9.78800000000001E-6</c:v>
                </c:pt>
                <c:pt idx="2618">
                  <c:v>-9.86900000000004E-6</c:v>
                </c:pt>
                <c:pt idx="2619">
                  <c:v>-9.96400000000004E-6</c:v>
                </c:pt>
                <c:pt idx="2620">
                  <c:v>-1.007E-5</c:v>
                </c:pt>
                <c:pt idx="2621">
                  <c:v>-1.02E-5</c:v>
                </c:pt>
                <c:pt idx="2622">
                  <c:v>-1.034E-5</c:v>
                </c:pt>
                <c:pt idx="2623">
                  <c:v>-1.049E-5</c:v>
                </c:pt>
                <c:pt idx="2624">
                  <c:v>-1.067E-5</c:v>
                </c:pt>
                <c:pt idx="2625">
                  <c:v>-1.086E-5</c:v>
                </c:pt>
                <c:pt idx="2626">
                  <c:v>-1.108E-5</c:v>
                </c:pt>
                <c:pt idx="2627">
                  <c:v>-1.131E-5</c:v>
                </c:pt>
                <c:pt idx="2628">
                  <c:v>-1.157E-5</c:v>
                </c:pt>
                <c:pt idx="2629">
                  <c:v>-1.184E-5</c:v>
                </c:pt>
                <c:pt idx="2630">
                  <c:v>-1.214E-5</c:v>
                </c:pt>
                <c:pt idx="2631">
                  <c:v>-1.247E-5</c:v>
                </c:pt>
                <c:pt idx="2632">
                  <c:v>-1.282E-5</c:v>
                </c:pt>
                <c:pt idx="2633">
                  <c:v>-1.319E-5</c:v>
                </c:pt>
                <c:pt idx="2634">
                  <c:v>-1.359E-5</c:v>
                </c:pt>
                <c:pt idx="2635">
                  <c:v>-1.402E-5</c:v>
                </c:pt>
                <c:pt idx="2636">
                  <c:v>-1.448E-5</c:v>
                </c:pt>
                <c:pt idx="2637">
                  <c:v>-1.497E-5</c:v>
                </c:pt>
                <c:pt idx="2638">
                  <c:v>-1.548E-5</c:v>
                </c:pt>
                <c:pt idx="2639">
                  <c:v>-1.604E-5</c:v>
                </c:pt>
                <c:pt idx="2640">
                  <c:v>-1.662E-5</c:v>
                </c:pt>
                <c:pt idx="2641">
                  <c:v>-1.724E-5</c:v>
                </c:pt>
                <c:pt idx="2642">
                  <c:v>-1.789E-5</c:v>
                </c:pt>
                <c:pt idx="2643">
                  <c:v>-1.858E-5</c:v>
                </c:pt>
                <c:pt idx="2644">
                  <c:v>-1.931E-5</c:v>
                </c:pt>
                <c:pt idx="2645">
                  <c:v>-2.007E-5</c:v>
                </c:pt>
                <c:pt idx="2646">
                  <c:v>-2.087E-5</c:v>
                </c:pt>
                <c:pt idx="2647">
                  <c:v>-2.16700000000001E-5</c:v>
                </c:pt>
                <c:pt idx="2648">
                  <c:v>-2.251E-5</c:v>
                </c:pt>
                <c:pt idx="2649">
                  <c:v>-2.342E-5</c:v>
                </c:pt>
                <c:pt idx="2650">
                  <c:v>-2.072E-5</c:v>
                </c:pt>
                <c:pt idx="2651">
                  <c:v>-1.83E-5</c:v>
                </c:pt>
                <c:pt idx="2652">
                  <c:v>-1.652E-5</c:v>
                </c:pt>
                <c:pt idx="2653">
                  <c:v>-1.496E-5</c:v>
                </c:pt>
                <c:pt idx="2654">
                  <c:v>-1.335E-5</c:v>
                </c:pt>
                <c:pt idx="2655">
                  <c:v>-1.197E-5</c:v>
                </c:pt>
                <c:pt idx="2656">
                  <c:v>-1.077E-5</c:v>
                </c:pt>
                <c:pt idx="2657">
                  <c:v>-9.72500000000002E-6</c:v>
                </c:pt>
                <c:pt idx="2658">
                  <c:v>-8.81100000000002E-6</c:v>
                </c:pt>
                <c:pt idx="2659">
                  <c:v>-8.01300000000002E-6</c:v>
                </c:pt>
                <c:pt idx="2660">
                  <c:v>-7.31300000000002E-6</c:v>
                </c:pt>
                <c:pt idx="2661">
                  <c:v>-6.69800000000001E-6</c:v>
                </c:pt>
                <c:pt idx="2662">
                  <c:v>-6.154E-6</c:v>
                </c:pt>
                <c:pt idx="2663">
                  <c:v>-5.67400000000001E-6</c:v>
                </c:pt>
                <c:pt idx="2664">
                  <c:v>-5.24500000000002E-6</c:v>
                </c:pt>
                <c:pt idx="2665">
                  <c:v>-4.865E-6</c:v>
                </c:pt>
                <c:pt idx="2666">
                  <c:v>-4.527E-6</c:v>
                </c:pt>
                <c:pt idx="2667">
                  <c:v>-4.227E-6</c:v>
                </c:pt>
                <c:pt idx="2668">
                  <c:v>-3.953E-6</c:v>
                </c:pt>
                <c:pt idx="2669">
                  <c:v>-3.70700000000001E-6</c:v>
                </c:pt>
                <c:pt idx="2670">
                  <c:v>-3.489E-6</c:v>
                </c:pt>
                <c:pt idx="2671">
                  <c:v>-3.296E-6</c:v>
                </c:pt>
                <c:pt idx="2672">
                  <c:v>-3.119E-6</c:v>
                </c:pt>
                <c:pt idx="2673">
                  <c:v>-2.958E-6</c:v>
                </c:pt>
                <c:pt idx="2674">
                  <c:v>-2.815E-6</c:v>
                </c:pt>
                <c:pt idx="2675">
                  <c:v>-2.684E-6</c:v>
                </c:pt>
                <c:pt idx="2676">
                  <c:v>-2.567E-6</c:v>
                </c:pt>
                <c:pt idx="2677">
                  <c:v>-2.459E-6</c:v>
                </c:pt>
                <c:pt idx="2678">
                  <c:v>-2.361E-6</c:v>
                </c:pt>
                <c:pt idx="2679">
                  <c:v>-2.275E-6</c:v>
                </c:pt>
                <c:pt idx="2680">
                  <c:v>-2.195E-6</c:v>
                </c:pt>
                <c:pt idx="2681">
                  <c:v>-2.117E-6</c:v>
                </c:pt>
                <c:pt idx="2682">
                  <c:v>-2.046E-6</c:v>
                </c:pt>
                <c:pt idx="2683">
                  <c:v>-1.985E-6</c:v>
                </c:pt>
                <c:pt idx="2684">
                  <c:v>-1.924E-6</c:v>
                </c:pt>
                <c:pt idx="2685">
                  <c:v>-1.865E-6</c:v>
                </c:pt>
                <c:pt idx="2686">
                  <c:v>-1.811E-6</c:v>
                </c:pt>
                <c:pt idx="2687">
                  <c:v>-1.759E-6</c:v>
                </c:pt>
                <c:pt idx="2688">
                  <c:v>-1.711E-6</c:v>
                </c:pt>
                <c:pt idx="2689">
                  <c:v>-1.669E-6</c:v>
                </c:pt>
                <c:pt idx="2690">
                  <c:v>-1.626E-6</c:v>
                </c:pt>
                <c:pt idx="2691">
                  <c:v>-1.587E-6</c:v>
                </c:pt>
                <c:pt idx="2692">
                  <c:v>-1.551E-6</c:v>
                </c:pt>
                <c:pt idx="2693">
                  <c:v>-1.515E-6</c:v>
                </c:pt>
                <c:pt idx="2694">
                  <c:v>-1.483E-6</c:v>
                </c:pt>
                <c:pt idx="2695">
                  <c:v>-1.454E-6</c:v>
                </c:pt>
                <c:pt idx="2696">
                  <c:v>-1.423E-6</c:v>
                </c:pt>
                <c:pt idx="2697">
                  <c:v>-1.396E-6</c:v>
                </c:pt>
                <c:pt idx="2698">
                  <c:v>-1.37E-6</c:v>
                </c:pt>
                <c:pt idx="2699">
                  <c:v>-1.346E-6</c:v>
                </c:pt>
                <c:pt idx="2700">
                  <c:v>-1.324E-6</c:v>
                </c:pt>
                <c:pt idx="2701">
                  <c:v>-1.301E-6</c:v>
                </c:pt>
                <c:pt idx="2702">
                  <c:v>-1.28E-6</c:v>
                </c:pt>
                <c:pt idx="2703">
                  <c:v>-1.263E-6</c:v>
                </c:pt>
                <c:pt idx="2704">
                  <c:v>-1.24E-6</c:v>
                </c:pt>
                <c:pt idx="2705">
                  <c:v>-1.217E-6</c:v>
                </c:pt>
                <c:pt idx="2706">
                  <c:v>-1.195E-6</c:v>
                </c:pt>
                <c:pt idx="2707">
                  <c:v>-1.171E-6</c:v>
                </c:pt>
                <c:pt idx="2708">
                  <c:v>-1.15E-6</c:v>
                </c:pt>
                <c:pt idx="2709">
                  <c:v>-1.13E-6</c:v>
                </c:pt>
                <c:pt idx="2710">
                  <c:v>-1.109E-6</c:v>
                </c:pt>
                <c:pt idx="2711">
                  <c:v>-1.09E-6</c:v>
                </c:pt>
                <c:pt idx="2712">
                  <c:v>-1.075E-6</c:v>
                </c:pt>
                <c:pt idx="2713">
                  <c:v>-1.06E-6</c:v>
                </c:pt>
                <c:pt idx="2714">
                  <c:v>-1.04E-6</c:v>
                </c:pt>
                <c:pt idx="2715">
                  <c:v>-1.025E-6</c:v>
                </c:pt>
                <c:pt idx="2716">
                  <c:v>-1.007E-6</c:v>
                </c:pt>
                <c:pt idx="2717">
                  <c:v>-9.88300000000004E-7</c:v>
                </c:pt>
                <c:pt idx="2718">
                  <c:v>-9.72200000000003E-7</c:v>
                </c:pt>
                <c:pt idx="2719">
                  <c:v>-9.53000000000002E-7</c:v>
                </c:pt>
                <c:pt idx="2720">
                  <c:v>-9.32100000000002E-7</c:v>
                </c:pt>
                <c:pt idx="2721">
                  <c:v>-9.18600000000003E-7</c:v>
                </c:pt>
                <c:pt idx="2722">
                  <c:v>-9.00300000000003E-7</c:v>
                </c:pt>
                <c:pt idx="2723">
                  <c:v>-8.77600000000002E-7</c:v>
                </c:pt>
                <c:pt idx="2724">
                  <c:v>-8.54500000000002E-7</c:v>
                </c:pt>
                <c:pt idx="2725">
                  <c:v>-8.31800000000001E-7</c:v>
                </c:pt>
                <c:pt idx="2726">
                  <c:v>-8.08700000000002E-7</c:v>
                </c:pt>
                <c:pt idx="2727">
                  <c:v>-7.80800000000002E-7</c:v>
                </c:pt>
                <c:pt idx="2728">
                  <c:v>-7.53800000000003E-7</c:v>
                </c:pt>
                <c:pt idx="2729">
                  <c:v>-7.23700000000002E-7</c:v>
                </c:pt>
                <c:pt idx="2730">
                  <c:v>-6.95400000000002E-7</c:v>
                </c:pt>
                <c:pt idx="2731">
                  <c:v>-6.64800000000001E-7</c:v>
                </c:pt>
                <c:pt idx="2732">
                  <c:v>-6.32200000000001E-7</c:v>
                </c:pt>
                <c:pt idx="2733">
                  <c:v>-5.99900000000002E-7</c:v>
                </c:pt>
                <c:pt idx="2734">
                  <c:v>-5.70200000000001E-7</c:v>
                </c:pt>
                <c:pt idx="2735">
                  <c:v>-5.34900000000002E-7</c:v>
                </c:pt>
                <c:pt idx="2736">
                  <c:v>-4.95700000000002E-7</c:v>
                </c:pt>
                <c:pt idx="2737">
                  <c:v>-4.58200000000001E-7</c:v>
                </c:pt>
                <c:pt idx="2738">
                  <c:v>-4.20300000000002E-7</c:v>
                </c:pt>
                <c:pt idx="2739">
                  <c:v>-3.832E-7</c:v>
                </c:pt>
                <c:pt idx="2740">
                  <c:v>-3.46200000000001E-7</c:v>
                </c:pt>
                <c:pt idx="2741">
                  <c:v>-3.08700000000001E-7</c:v>
                </c:pt>
                <c:pt idx="2742">
                  <c:v>-2.72900000000001E-7</c:v>
                </c:pt>
                <c:pt idx="2743">
                  <c:v>-2.45E-7</c:v>
                </c:pt>
                <c:pt idx="2744">
                  <c:v>-2.175E-7</c:v>
                </c:pt>
                <c:pt idx="2745">
                  <c:v>-1.949E-7</c:v>
                </c:pt>
                <c:pt idx="2746">
                  <c:v>-1.722E-7</c:v>
                </c:pt>
                <c:pt idx="2747">
                  <c:v>-1.504E-7</c:v>
                </c:pt>
                <c:pt idx="2748">
                  <c:v>-1.325E-7</c:v>
                </c:pt>
                <c:pt idx="2749">
                  <c:v>-1.107E-7</c:v>
                </c:pt>
                <c:pt idx="2750">
                  <c:v>-9.11200000000003E-8</c:v>
                </c:pt>
                <c:pt idx="2751">
                  <c:v>-7.01900000000002E-8</c:v>
                </c:pt>
                <c:pt idx="2752">
                  <c:v>-4.97000000000002E-8</c:v>
                </c:pt>
                <c:pt idx="2753">
                  <c:v>-3.13900000000001E-8</c:v>
                </c:pt>
                <c:pt idx="2754">
                  <c:v>-1.613E-8</c:v>
                </c:pt>
                <c:pt idx="2755">
                  <c:v>-2.181E-9</c:v>
                </c:pt>
                <c:pt idx="2756">
                  <c:v>7.84700000000003E-9</c:v>
                </c:pt>
                <c:pt idx="2757">
                  <c:v>1.526E-8</c:v>
                </c:pt>
                <c:pt idx="2758">
                  <c:v>1.962E-8</c:v>
                </c:pt>
                <c:pt idx="2759">
                  <c:v>2.572E-8</c:v>
                </c:pt>
                <c:pt idx="2760">
                  <c:v>3.22600000000001E-8</c:v>
                </c:pt>
                <c:pt idx="2761">
                  <c:v>3.88000000000001E-8</c:v>
                </c:pt>
                <c:pt idx="2762">
                  <c:v>4.49000000000002E-8</c:v>
                </c:pt>
                <c:pt idx="2763">
                  <c:v>4.97000000000002E-8</c:v>
                </c:pt>
                <c:pt idx="2764">
                  <c:v>5.58000000000002E-8</c:v>
                </c:pt>
                <c:pt idx="2765">
                  <c:v>6.19100000000002E-8</c:v>
                </c:pt>
                <c:pt idx="2766">
                  <c:v>6.71400000000002E-8</c:v>
                </c:pt>
                <c:pt idx="2767">
                  <c:v>7.23700000000002E-8</c:v>
                </c:pt>
                <c:pt idx="2768">
                  <c:v>7.71700000000002E-8</c:v>
                </c:pt>
                <c:pt idx="2769">
                  <c:v>8.28300000000003E-8</c:v>
                </c:pt>
                <c:pt idx="2770">
                  <c:v>8.71900000000002E-8</c:v>
                </c:pt>
                <c:pt idx="2771">
                  <c:v>9.37300000000005E-8</c:v>
                </c:pt>
                <c:pt idx="2772">
                  <c:v>9.76600000000003E-8</c:v>
                </c:pt>
                <c:pt idx="2773">
                  <c:v>1.011E-7</c:v>
                </c:pt>
                <c:pt idx="2774">
                  <c:v>1.038E-7</c:v>
                </c:pt>
                <c:pt idx="2775">
                  <c:v>1.086E-7</c:v>
                </c:pt>
                <c:pt idx="2776">
                  <c:v>1.151E-7</c:v>
                </c:pt>
                <c:pt idx="2777">
                  <c:v>1.212E-7</c:v>
                </c:pt>
                <c:pt idx="2778">
                  <c:v>1.256E-7</c:v>
                </c:pt>
                <c:pt idx="2779">
                  <c:v>1.308E-7</c:v>
                </c:pt>
                <c:pt idx="2780">
                  <c:v>1.382E-7</c:v>
                </c:pt>
                <c:pt idx="2781">
                  <c:v>1.46E-7</c:v>
                </c:pt>
                <c:pt idx="2782">
                  <c:v>1.504E-7</c:v>
                </c:pt>
                <c:pt idx="2783">
                  <c:v>1.552E-7</c:v>
                </c:pt>
                <c:pt idx="2784">
                  <c:v>1.617E-7</c:v>
                </c:pt>
                <c:pt idx="2785">
                  <c:v>1.687E-7</c:v>
                </c:pt>
                <c:pt idx="2786">
                  <c:v>1.783E-7</c:v>
                </c:pt>
                <c:pt idx="2787">
                  <c:v>1.844E-7</c:v>
                </c:pt>
                <c:pt idx="2788">
                  <c:v>1.914E-7</c:v>
                </c:pt>
                <c:pt idx="2789">
                  <c:v>1.979E-7</c:v>
                </c:pt>
                <c:pt idx="2790">
                  <c:v>2.023E-7</c:v>
                </c:pt>
                <c:pt idx="2791">
                  <c:v>2.088E-7</c:v>
                </c:pt>
                <c:pt idx="2792">
                  <c:v>2.162E-7</c:v>
                </c:pt>
                <c:pt idx="2793">
                  <c:v>2.202E-7</c:v>
                </c:pt>
                <c:pt idx="2794">
                  <c:v>2.258E-7</c:v>
                </c:pt>
                <c:pt idx="2795">
                  <c:v>2.306E-7</c:v>
                </c:pt>
                <c:pt idx="2796">
                  <c:v>2.372E-7</c:v>
                </c:pt>
                <c:pt idx="2797">
                  <c:v>2.441E-7</c:v>
                </c:pt>
                <c:pt idx="2798">
                  <c:v>2.485E-7</c:v>
                </c:pt>
                <c:pt idx="2799">
                  <c:v>2.52E-7</c:v>
                </c:pt>
                <c:pt idx="2800">
                  <c:v>2.60300000000001E-7</c:v>
                </c:pt>
                <c:pt idx="2801">
                  <c:v>2.69E-7</c:v>
                </c:pt>
                <c:pt idx="2802">
                  <c:v>2.76000000000001E-7</c:v>
                </c:pt>
                <c:pt idx="2803">
                  <c:v>2.838E-7</c:v>
                </c:pt>
                <c:pt idx="2804">
                  <c:v>2.951E-7</c:v>
                </c:pt>
                <c:pt idx="2805">
                  <c:v>3.06000000000001E-7</c:v>
                </c:pt>
                <c:pt idx="2806">
                  <c:v>3.16500000000001E-7</c:v>
                </c:pt>
                <c:pt idx="2807">
                  <c:v>3.24800000000001E-7</c:v>
                </c:pt>
                <c:pt idx="2808">
                  <c:v>3.305E-7</c:v>
                </c:pt>
                <c:pt idx="2809">
                  <c:v>3.431E-7</c:v>
                </c:pt>
                <c:pt idx="2810">
                  <c:v>3.57100000000001E-7</c:v>
                </c:pt>
                <c:pt idx="2811">
                  <c:v>3.69700000000001E-7</c:v>
                </c:pt>
                <c:pt idx="2812">
                  <c:v>3.85000000000001E-7</c:v>
                </c:pt>
                <c:pt idx="2813">
                  <c:v>4.00700000000001E-7</c:v>
                </c:pt>
                <c:pt idx="2814">
                  <c:v>4.15900000000001E-7</c:v>
                </c:pt>
                <c:pt idx="2815">
                  <c:v>4.35100000000001E-7</c:v>
                </c:pt>
                <c:pt idx="2816">
                  <c:v>4.512E-7</c:v>
                </c:pt>
                <c:pt idx="2817">
                  <c:v>4.65600000000001E-7</c:v>
                </c:pt>
                <c:pt idx="2818">
                  <c:v>4.80000000000002E-7</c:v>
                </c:pt>
                <c:pt idx="2819">
                  <c:v>4.93100000000002E-7</c:v>
                </c:pt>
                <c:pt idx="2820">
                  <c:v>5.08300000000001E-7</c:v>
                </c:pt>
                <c:pt idx="2821">
                  <c:v>5.27100000000002E-7</c:v>
                </c:pt>
                <c:pt idx="2822">
                  <c:v>5.44500000000002E-7</c:v>
                </c:pt>
                <c:pt idx="2823">
                  <c:v>5.63300000000001E-7</c:v>
                </c:pt>
                <c:pt idx="2824">
                  <c:v>5.83300000000002E-7</c:v>
                </c:pt>
                <c:pt idx="2825">
                  <c:v>6.00800000000002E-7</c:v>
                </c:pt>
                <c:pt idx="2826">
                  <c:v>6.20400000000001E-7</c:v>
                </c:pt>
                <c:pt idx="2827">
                  <c:v>6.40900000000002E-7</c:v>
                </c:pt>
                <c:pt idx="2828">
                  <c:v>6.62200000000001E-7</c:v>
                </c:pt>
                <c:pt idx="2829">
                  <c:v>6.88800000000002E-7</c:v>
                </c:pt>
                <c:pt idx="2830">
                  <c:v>7.11900000000002E-7</c:v>
                </c:pt>
                <c:pt idx="2831">
                  <c:v>7.39400000000001E-7</c:v>
                </c:pt>
                <c:pt idx="2832">
                  <c:v>7.74300000000002E-7</c:v>
                </c:pt>
                <c:pt idx="2833">
                  <c:v>8.03500000000003E-7</c:v>
                </c:pt>
                <c:pt idx="2834">
                  <c:v>8.36200000000003E-7</c:v>
                </c:pt>
                <c:pt idx="2835">
                  <c:v>8.69300000000003E-7</c:v>
                </c:pt>
                <c:pt idx="2836">
                  <c:v>9.02900000000002E-7</c:v>
                </c:pt>
                <c:pt idx="2837">
                  <c:v>9.39500000000003E-7</c:v>
                </c:pt>
                <c:pt idx="2838">
                  <c:v>9.74400000000001E-7</c:v>
                </c:pt>
                <c:pt idx="2839">
                  <c:v>1.011E-6</c:v>
                </c:pt>
                <c:pt idx="2840">
                  <c:v>1.059E-6</c:v>
                </c:pt>
                <c:pt idx="2841">
                  <c:v>1.108E-6</c:v>
                </c:pt>
                <c:pt idx="2842">
                  <c:v>1.16E-6</c:v>
                </c:pt>
                <c:pt idx="2843">
                  <c:v>1.214E-6</c:v>
                </c:pt>
                <c:pt idx="2844">
                  <c:v>1.273E-6</c:v>
                </c:pt>
                <c:pt idx="2845">
                  <c:v>1.336E-6</c:v>
                </c:pt>
                <c:pt idx="2846">
                  <c:v>1.403E-6</c:v>
                </c:pt>
                <c:pt idx="2847">
                  <c:v>1.471E-6</c:v>
                </c:pt>
                <c:pt idx="2848">
                  <c:v>1.547E-6</c:v>
                </c:pt>
                <c:pt idx="2849">
                  <c:v>1.624E-6</c:v>
                </c:pt>
                <c:pt idx="2850">
                  <c:v>1.71E-6</c:v>
                </c:pt>
                <c:pt idx="2851">
                  <c:v>1.801E-6</c:v>
                </c:pt>
                <c:pt idx="2852">
                  <c:v>1.899E-6</c:v>
                </c:pt>
                <c:pt idx="2853">
                  <c:v>2.004E-6</c:v>
                </c:pt>
                <c:pt idx="2854">
                  <c:v>2.11E-6</c:v>
                </c:pt>
                <c:pt idx="2855">
                  <c:v>2.223E-6</c:v>
                </c:pt>
                <c:pt idx="2856">
                  <c:v>2.343E-6</c:v>
                </c:pt>
                <c:pt idx="2857">
                  <c:v>2.47E-6</c:v>
                </c:pt>
                <c:pt idx="2858">
                  <c:v>2.598E-6</c:v>
                </c:pt>
                <c:pt idx="2859">
                  <c:v>2.737E-6</c:v>
                </c:pt>
                <c:pt idx="2860">
                  <c:v>2.877E-6</c:v>
                </c:pt>
                <c:pt idx="2861">
                  <c:v>3.026E-6</c:v>
                </c:pt>
                <c:pt idx="2862">
                  <c:v>3.178E-6</c:v>
                </c:pt>
                <c:pt idx="2863">
                  <c:v>3.334E-6</c:v>
                </c:pt>
                <c:pt idx="2864">
                  <c:v>3.486E-6</c:v>
                </c:pt>
                <c:pt idx="2865">
                  <c:v>3.64000000000001E-6</c:v>
                </c:pt>
                <c:pt idx="2866">
                  <c:v>3.78600000000001E-6</c:v>
                </c:pt>
                <c:pt idx="2867">
                  <c:v>3.92800000000001E-6</c:v>
                </c:pt>
                <c:pt idx="2868">
                  <c:v>4.06100000000001E-6</c:v>
                </c:pt>
                <c:pt idx="2869">
                  <c:v>4.18000000000001E-6</c:v>
                </c:pt>
                <c:pt idx="2870">
                  <c:v>4.28300000000001E-6</c:v>
                </c:pt>
                <c:pt idx="2871">
                  <c:v>4.37100000000001E-6</c:v>
                </c:pt>
                <c:pt idx="2872">
                  <c:v>4.44300000000001E-6</c:v>
                </c:pt>
                <c:pt idx="2873">
                  <c:v>4.50000000000001E-6</c:v>
                </c:pt>
                <c:pt idx="2874">
                  <c:v>4.53800000000001E-6</c:v>
                </c:pt>
                <c:pt idx="2875">
                  <c:v>4.55900000000001E-6</c:v>
                </c:pt>
                <c:pt idx="2876">
                  <c:v>4.56600000000001E-6</c:v>
                </c:pt>
                <c:pt idx="2877">
                  <c:v>4.56100000000001E-6</c:v>
                </c:pt>
                <c:pt idx="2878">
                  <c:v>4.54300000000001E-6</c:v>
                </c:pt>
                <c:pt idx="2879">
                  <c:v>4.516E-6</c:v>
                </c:pt>
                <c:pt idx="2880">
                  <c:v>4.48000000000001E-6</c:v>
                </c:pt>
                <c:pt idx="2881">
                  <c:v>4.43200000000002E-6</c:v>
                </c:pt>
                <c:pt idx="2882">
                  <c:v>4.38E-6</c:v>
                </c:pt>
                <c:pt idx="2883">
                  <c:v>4.322E-6</c:v>
                </c:pt>
                <c:pt idx="2884">
                  <c:v>4.25800000000001E-6</c:v>
                </c:pt>
                <c:pt idx="2885">
                  <c:v>4.193E-6</c:v>
                </c:pt>
                <c:pt idx="2886">
                  <c:v>4.124E-6</c:v>
                </c:pt>
                <c:pt idx="2887">
                  <c:v>4.04800000000001E-6</c:v>
                </c:pt>
                <c:pt idx="2888">
                  <c:v>3.976E-6</c:v>
                </c:pt>
                <c:pt idx="2889">
                  <c:v>3.898E-6</c:v>
                </c:pt>
                <c:pt idx="2890">
                  <c:v>3.816E-6</c:v>
                </c:pt>
                <c:pt idx="2891">
                  <c:v>3.73300000000001E-6</c:v>
                </c:pt>
                <c:pt idx="2892">
                  <c:v>3.64900000000001E-6</c:v>
                </c:pt>
                <c:pt idx="2893">
                  <c:v>3.56400000000001E-6</c:v>
                </c:pt>
                <c:pt idx="2894">
                  <c:v>3.48300000000001E-6</c:v>
                </c:pt>
                <c:pt idx="2895">
                  <c:v>3.401E-6</c:v>
                </c:pt>
                <c:pt idx="2896">
                  <c:v>3.322E-6</c:v>
                </c:pt>
                <c:pt idx="2897">
                  <c:v>3.24700000000001E-6</c:v>
                </c:pt>
                <c:pt idx="2898">
                  <c:v>3.17300000000001E-6</c:v>
                </c:pt>
                <c:pt idx="2899">
                  <c:v>3.102E-6</c:v>
                </c:pt>
                <c:pt idx="2900">
                  <c:v>3.033E-6</c:v>
                </c:pt>
                <c:pt idx="2901">
                  <c:v>2.966E-6</c:v>
                </c:pt>
                <c:pt idx="2902">
                  <c:v>2.898E-6</c:v>
                </c:pt>
                <c:pt idx="2903">
                  <c:v>2.832E-6</c:v>
                </c:pt>
                <c:pt idx="2904">
                  <c:v>2.77E-6</c:v>
                </c:pt>
                <c:pt idx="2905">
                  <c:v>2.712E-6</c:v>
                </c:pt>
                <c:pt idx="2906">
                  <c:v>2.656E-6</c:v>
                </c:pt>
                <c:pt idx="2907">
                  <c:v>2.605E-6</c:v>
                </c:pt>
                <c:pt idx="2908">
                  <c:v>2.559E-6</c:v>
                </c:pt>
                <c:pt idx="2909">
                  <c:v>2.515E-6</c:v>
                </c:pt>
                <c:pt idx="2910">
                  <c:v>2.478E-6</c:v>
                </c:pt>
                <c:pt idx="2911">
                  <c:v>2.444E-6</c:v>
                </c:pt>
                <c:pt idx="2912">
                  <c:v>2.416E-6</c:v>
                </c:pt>
                <c:pt idx="2913">
                  <c:v>2.387E-6</c:v>
                </c:pt>
                <c:pt idx="2914">
                  <c:v>2.359E-6</c:v>
                </c:pt>
                <c:pt idx="2915">
                  <c:v>2.333E-6</c:v>
                </c:pt>
                <c:pt idx="2916">
                  <c:v>2.309E-6</c:v>
                </c:pt>
                <c:pt idx="2917">
                  <c:v>2.284E-6</c:v>
                </c:pt>
                <c:pt idx="2918">
                  <c:v>2.262E-6</c:v>
                </c:pt>
                <c:pt idx="2919">
                  <c:v>2.241E-6</c:v>
                </c:pt>
                <c:pt idx="2920">
                  <c:v>2.225E-6</c:v>
                </c:pt>
                <c:pt idx="2921">
                  <c:v>2.213E-6</c:v>
                </c:pt>
                <c:pt idx="2922">
                  <c:v>2.204E-6</c:v>
                </c:pt>
                <c:pt idx="2923">
                  <c:v>2.197E-6</c:v>
                </c:pt>
                <c:pt idx="2924">
                  <c:v>2.197E-6</c:v>
                </c:pt>
                <c:pt idx="2925">
                  <c:v>2.194E-6</c:v>
                </c:pt>
                <c:pt idx="2926">
                  <c:v>2.19E-6</c:v>
                </c:pt>
                <c:pt idx="2927">
                  <c:v>2.192E-6</c:v>
                </c:pt>
                <c:pt idx="2928">
                  <c:v>2.19E-6</c:v>
                </c:pt>
                <c:pt idx="2929">
                  <c:v>2.191E-6</c:v>
                </c:pt>
                <c:pt idx="2930">
                  <c:v>2.194E-6</c:v>
                </c:pt>
                <c:pt idx="2931">
                  <c:v>2.196E-6</c:v>
                </c:pt>
                <c:pt idx="2932">
                  <c:v>2.199E-6</c:v>
                </c:pt>
                <c:pt idx="2933">
                  <c:v>2.202E-6</c:v>
                </c:pt>
                <c:pt idx="2934">
                  <c:v>2.201E-6</c:v>
                </c:pt>
                <c:pt idx="2935">
                  <c:v>2.204E-6</c:v>
                </c:pt>
                <c:pt idx="2936">
                  <c:v>2.20800000000001E-6</c:v>
                </c:pt>
                <c:pt idx="2937">
                  <c:v>2.212E-6</c:v>
                </c:pt>
                <c:pt idx="2938">
                  <c:v>2.215E-6</c:v>
                </c:pt>
                <c:pt idx="2939">
                  <c:v>2.22E-6</c:v>
                </c:pt>
                <c:pt idx="2940">
                  <c:v>2.228E-6</c:v>
                </c:pt>
                <c:pt idx="2941">
                  <c:v>2.235E-6</c:v>
                </c:pt>
                <c:pt idx="2942">
                  <c:v>2.245E-6</c:v>
                </c:pt>
                <c:pt idx="2943">
                  <c:v>2.251E-6</c:v>
                </c:pt>
                <c:pt idx="2944">
                  <c:v>2.259E-6</c:v>
                </c:pt>
                <c:pt idx="2945">
                  <c:v>2.266E-6</c:v>
                </c:pt>
                <c:pt idx="2946">
                  <c:v>2.274E-6</c:v>
                </c:pt>
                <c:pt idx="2947">
                  <c:v>2.285E-6</c:v>
                </c:pt>
                <c:pt idx="2948">
                  <c:v>2.299E-6</c:v>
                </c:pt>
                <c:pt idx="2949">
                  <c:v>2.309E-6</c:v>
                </c:pt>
                <c:pt idx="2950">
                  <c:v>2.32E-6</c:v>
                </c:pt>
                <c:pt idx="2951">
                  <c:v>2.328E-6</c:v>
                </c:pt>
                <c:pt idx="2952">
                  <c:v>2.34E-6</c:v>
                </c:pt>
                <c:pt idx="2953">
                  <c:v>2.349E-6</c:v>
                </c:pt>
                <c:pt idx="2954">
                  <c:v>2.357E-6</c:v>
                </c:pt>
                <c:pt idx="2955">
                  <c:v>2.364E-6</c:v>
                </c:pt>
                <c:pt idx="2956">
                  <c:v>2.372E-6</c:v>
                </c:pt>
                <c:pt idx="2957">
                  <c:v>2.381E-6</c:v>
                </c:pt>
                <c:pt idx="2958">
                  <c:v>2.393E-6</c:v>
                </c:pt>
                <c:pt idx="2959">
                  <c:v>2.403E-6</c:v>
                </c:pt>
                <c:pt idx="2960">
                  <c:v>2.414E-6</c:v>
                </c:pt>
                <c:pt idx="2961">
                  <c:v>2.422E-6</c:v>
                </c:pt>
                <c:pt idx="2962">
                  <c:v>2.435E-6</c:v>
                </c:pt>
                <c:pt idx="2963">
                  <c:v>2.449E-6</c:v>
                </c:pt>
                <c:pt idx="2964">
                  <c:v>2.466E-6</c:v>
                </c:pt>
                <c:pt idx="2965">
                  <c:v>2.483E-6</c:v>
                </c:pt>
                <c:pt idx="2966">
                  <c:v>2.497E-6</c:v>
                </c:pt>
                <c:pt idx="2967">
                  <c:v>2.515E-6</c:v>
                </c:pt>
                <c:pt idx="2968">
                  <c:v>2.536E-6</c:v>
                </c:pt>
                <c:pt idx="2969">
                  <c:v>2.552E-6</c:v>
                </c:pt>
                <c:pt idx="2970">
                  <c:v>2.566E-6</c:v>
                </c:pt>
                <c:pt idx="2971">
                  <c:v>2.579E-6</c:v>
                </c:pt>
                <c:pt idx="2972">
                  <c:v>2.593E-6</c:v>
                </c:pt>
                <c:pt idx="2973">
                  <c:v>2.608E-6</c:v>
                </c:pt>
                <c:pt idx="2974">
                  <c:v>2.624E-6</c:v>
                </c:pt>
                <c:pt idx="2975">
                  <c:v>2.635E-6</c:v>
                </c:pt>
                <c:pt idx="2976">
                  <c:v>2.649E-6</c:v>
                </c:pt>
                <c:pt idx="2977">
                  <c:v>2.67E-6</c:v>
                </c:pt>
                <c:pt idx="2978">
                  <c:v>2.695E-6</c:v>
                </c:pt>
                <c:pt idx="2979">
                  <c:v>2.72E-6</c:v>
                </c:pt>
                <c:pt idx="2980">
                  <c:v>2.749E-6</c:v>
                </c:pt>
                <c:pt idx="2981">
                  <c:v>2.779E-6</c:v>
                </c:pt>
                <c:pt idx="2982">
                  <c:v>2.815E-6</c:v>
                </c:pt>
                <c:pt idx="2983">
                  <c:v>2.85E-6</c:v>
                </c:pt>
                <c:pt idx="2984">
                  <c:v>2.884E-6</c:v>
                </c:pt>
                <c:pt idx="2985">
                  <c:v>2.911E-6</c:v>
                </c:pt>
                <c:pt idx="2986">
                  <c:v>2.94E-6</c:v>
                </c:pt>
                <c:pt idx="2987">
                  <c:v>2.967E-6</c:v>
                </c:pt>
                <c:pt idx="2988">
                  <c:v>2.989E-6</c:v>
                </c:pt>
                <c:pt idx="2989">
                  <c:v>3.009E-6</c:v>
                </c:pt>
                <c:pt idx="2990">
                  <c:v>3.026E-6</c:v>
                </c:pt>
                <c:pt idx="2991">
                  <c:v>3.037E-6</c:v>
                </c:pt>
                <c:pt idx="2992">
                  <c:v>3.04800000000001E-6</c:v>
                </c:pt>
                <c:pt idx="2993">
                  <c:v>3.054E-6</c:v>
                </c:pt>
                <c:pt idx="2994">
                  <c:v>3.058E-6</c:v>
                </c:pt>
                <c:pt idx="2995">
                  <c:v>3.056E-6</c:v>
                </c:pt>
                <c:pt idx="2996">
                  <c:v>3.051E-6</c:v>
                </c:pt>
                <c:pt idx="2997">
                  <c:v>3.04400000000001E-6</c:v>
                </c:pt>
                <c:pt idx="2998">
                  <c:v>3.035E-6</c:v>
                </c:pt>
                <c:pt idx="2999">
                  <c:v>3.024E-6</c:v>
                </c:pt>
                <c:pt idx="3000">
                  <c:v>3.013E-6</c:v>
                </c:pt>
                <c:pt idx="3001">
                  <c:v>3.0E-6</c:v>
                </c:pt>
                <c:pt idx="3002">
                  <c:v>2.989E-6</c:v>
                </c:pt>
                <c:pt idx="3003">
                  <c:v>2.975E-6</c:v>
                </c:pt>
                <c:pt idx="3004">
                  <c:v>2.964E-6</c:v>
                </c:pt>
                <c:pt idx="3005">
                  <c:v>2.955E-6</c:v>
                </c:pt>
                <c:pt idx="3006">
                  <c:v>2.943E-6</c:v>
                </c:pt>
                <c:pt idx="3007">
                  <c:v>2.931E-6</c:v>
                </c:pt>
                <c:pt idx="3008">
                  <c:v>2.92E-6</c:v>
                </c:pt>
                <c:pt idx="3009">
                  <c:v>2.911E-6</c:v>
                </c:pt>
                <c:pt idx="3010">
                  <c:v>2.903E-6</c:v>
                </c:pt>
                <c:pt idx="3011">
                  <c:v>2.893E-6</c:v>
                </c:pt>
                <c:pt idx="3012">
                  <c:v>2.885E-6</c:v>
                </c:pt>
                <c:pt idx="3013">
                  <c:v>2.879E-6</c:v>
                </c:pt>
                <c:pt idx="3014">
                  <c:v>2.874E-6</c:v>
                </c:pt>
                <c:pt idx="3015">
                  <c:v>2.872E-6</c:v>
                </c:pt>
                <c:pt idx="3016">
                  <c:v>2.872E-6</c:v>
                </c:pt>
                <c:pt idx="3017">
                  <c:v>2.873E-6</c:v>
                </c:pt>
                <c:pt idx="3018">
                  <c:v>2.88E-6</c:v>
                </c:pt>
                <c:pt idx="3019">
                  <c:v>2.888E-6</c:v>
                </c:pt>
                <c:pt idx="3020">
                  <c:v>2.905E-6</c:v>
                </c:pt>
                <c:pt idx="3021">
                  <c:v>2.924E-6</c:v>
                </c:pt>
                <c:pt idx="3022">
                  <c:v>2.945E-6</c:v>
                </c:pt>
                <c:pt idx="3023">
                  <c:v>2.971E-6</c:v>
                </c:pt>
                <c:pt idx="3024">
                  <c:v>3.006E-6</c:v>
                </c:pt>
                <c:pt idx="3025">
                  <c:v>3.04400000000001E-6</c:v>
                </c:pt>
                <c:pt idx="3026">
                  <c:v>3.08400000000001E-6</c:v>
                </c:pt>
                <c:pt idx="3027">
                  <c:v>3.126E-6</c:v>
                </c:pt>
                <c:pt idx="3028">
                  <c:v>3.174E-6</c:v>
                </c:pt>
                <c:pt idx="3029">
                  <c:v>3.22400000000001E-6</c:v>
                </c:pt>
                <c:pt idx="3030">
                  <c:v>3.275E-6</c:v>
                </c:pt>
                <c:pt idx="3031">
                  <c:v>3.327E-6</c:v>
                </c:pt>
                <c:pt idx="3032">
                  <c:v>3.384E-6</c:v>
                </c:pt>
                <c:pt idx="3033">
                  <c:v>3.447E-6</c:v>
                </c:pt>
                <c:pt idx="3034">
                  <c:v>3.515E-6</c:v>
                </c:pt>
                <c:pt idx="3035">
                  <c:v>3.58500000000001E-6</c:v>
                </c:pt>
                <c:pt idx="3036">
                  <c:v>3.66400000000001E-6</c:v>
                </c:pt>
                <c:pt idx="3037">
                  <c:v>3.74900000000001E-6</c:v>
                </c:pt>
                <c:pt idx="3038">
                  <c:v>3.837E-6</c:v>
                </c:pt>
                <c:pt idx="3039">
                  <c:v>3.93000000000001E-6</c:v>
                </c:pt>
                <c:pt idx="3040">
                  <c:v>4.03100000000001E-6</c:v>
                </c:pt>
                <c:pt idx="3041">
                  <c:v>4.137E-6</c:v>
                </c:pt>
                <c:pt idx="3042">
                  <c:v>4.252E-6</c:v>
                </c:pt>
                <c:pt idx="3043">
                  <c:v>4.37700000000001E-6</c:v>
                </c:pt>
                <c:pt idx="3044">
                  <c:v>4.514E-6</c:v>
                </c:pt>
                <c:pt idx="3045">
                  <c:v>4.669E-6</c:v>
                </c:pt>
                <c:pt idx="3046">
                  <c:v>4.83800000000001E-6</c:v>
                </c:pt>
                <c:pt idx="3047">
                  <c:v>5.00200000000001E-6</c:v>
                </c:pt>
                <c:pt idx="3048">
                  <c:v>5.18900000000001E-6</c:v>
                </c:pt>
                <c:pt idx="3049">
                  <c:v>5.41300000000001E-6</c:v>
                </c:pt>
                <c:pt idx="3050">
                  <c:v>4.53000000000001E-6</c:v>
                </c:pt>
                <c:pt idx="3051">
                  <c:v>4.01600000000001E-6</c:v>
                </c:pt>
                <c:pt idx="3052">
                  <c:v>3.62400000000001E-6</c:v>
                </c:pt>
                <c:pt idx="3053">
                  <c:v>3.27400000000001E-6</c:v>
                </c:pt>
                <c:pt idx="3054">
                  <c:v>2.916E-6</c:v>
                </c:pt>
                <c:pt idx="3055">
                  <c:v>2.602E-6</c:v>
                </c:pt>
                <c:pt idx="3056">
                  <c:v>2.318E-6</c:v>
                </c:pt>
                <c:pt idx="3057">
                  <c:v>2.066E-6</c:v>
                </c:pt>
                <c:pt idx="3058">
                  <c:v>1.837E-6</c:v>
                </c:pt>
                <c:pt idx="3059">
                  <c:v>1.627E-6</c:v>
                </c:pt>
                <c:pt idx="3060">
                  <c:v>1.438E-6</c:v>
                </c:pt>
                <c:pt idx="3061">
                  <c:v>1.266E-6</c:v>
                </c:pt>
                <c:pt idx="3062">
                  <c:v>1.107E-6</c:v>
                </c:pt>
                <c:pt idx="3063">
                  <c:v>9.65200000000003E-7</c:v>
                </c:pt>
                <c:pt idx="3064">
                  <c:v>8.36600000000003E-7</c:v>
                </c:pt>
                <c:pt idx="3065">
                  <c:v>7.24600000000003E-7</c:v>
                </c:pt>
                <c:pt idx="3066">
                  <c:v>6.19100000000002E-7</c:v>
                </c:pt>
                <c:pt idx="3067">
                  <c:v>5.28000000000002E-7</c:v>
                </c:pt>
                <c:pt idx="3068">
                  <c:v>4.45100000000002E-7</c:v>
                </c:pt>
                <c:pt idx="3069">
                  <c:v>3.78400000000001E-7</c:v>
                </c:pt>
                <c:pt idx="3070">
                  <c:v>3.22600000000001E-7</c:v>
                </c:pt>
                <c:pt idx="3071">
                  <c:v>2.74200000000001E-7</c:v>
                </c:pt>
                <c:pt idx="3072">
                  <c:v>2.324E-7</c:v>
                </c:pt>
                <c:pt idx="3073">
                  <c:v>2.058E-7</c:v>
                </c:pt>
                <c:pt idx="3074">
                  <c:v>1.84E-7</c:v>
                </c:pt>
                <c:pt idx="3075">
                  <c:v>1.7E-7</c:v>
                </c:pt>
                <c:pt idx="3076">
                  <c:v>1.596E-7</c:v>
                </c:pt>
                <c:pt idx="3077">
                  <c:v>1.539E-7</c:v>
                </c:pt>
                <c:pt idx="3078">
                  <c:v>1.556E-7</c:v>
                </c:pt>
                <c:pt idx="3079">
                  <c:v>1.609E-7</c:v>
                </c:pt>
                <c:pt idx="3080">
                  <c:v>1.692E-7</c:v>
                </c:pt>
                <c:pt idx="3081">
                  <c:v>1.783E-7</c:v>
                </c:pt>
                <c:pt idx="3082">
                  <c:v>1.888E-7</c:v>
                </c:pt>
                <c:pt idx="3083">
                  <c:v>1.988E-7</c:v>
                </c:pt>
                <c:pt idx="3084">
                  <c:v>2.101E-7</c:v>
                </c:pt>
                <c:pt idx="3085">
                  <c:v>2.184E-7</c:v>
                </c:pt>
                <c:pt idx="3086">
                  <c:v>2.254E-7</c:v>
                </c:pt>
                <c:pt idx="3087">
                  <c:v>2.306E-7</c:v>
                </c:pt>
                <c:pt idx="3088">
                  <c:v>2.337E-7</c:v>
                </c:pt>
                <c:pt idx="3089">
                  <c:v>2.359E-7</c:v>
                </c:pt>
                <c:pt idx="3090">
                  <c:v>2.367E-7</c:v>
                </c:pt>
                <c:pt idx="3091">
                  <c:v>2.311E-7</c:v>
                </c:pt>
                <c:pt idx="3092">
                  <c:v>2.25E-7</c:v>
                </c:pt>
                <c:pt idx="3093">
                  <c:v>2.193E-7</c:v>
                </c:pt>
                <c:pt idx="3094">
                  <c:v>2.114E-7</c:v>
                </c:pt>
                <c:pt idx="3095">
                  <c:v>2.027E-7</c:v>
                </c:pt>
                <c:pt idx="3096">
                  <c:v>1.91E-7</c:v>
                </c:pt>
                <c:pt idx="3097">
                  <c:v>1.792E-7</c:v>
                </c:pt>
                <c:pt idx="3098">
                  <c:v>1.7E-7</c:v>
                </c:pt>
                <c:pt idx="3099">
                  <c:v>1.596E-7</c:v>
                </c:pt>
                <c:pt idx="3100">
                  <c:v>1.465E-7</c:v>
                </c:pt>
                <c:pt idx="3101">
                  <c:v>1.343E-7</c:v>
                </c:pt>
                <c:pt idx="3102">
                  <c:v>1.251E-7</c:v>
                </c:pt>
                <c:pt idx="3103">
                  <c:v>1.155E-7</c:v>
                </c:pt>
                <c:pt idx="3104">
                  <c:v>1.064E-7</c:v>
                </c:pt>
                <c:pt idx="3105">
                  <c:v>9.50400000000003E-8</c:v>
                </c:pt>
                <c:pt idx="3106">
                  <c:v>8.63200000000003E-8</c:v>
                </c:pt>
                <c:pt idx="3107">
                  <c:v>7.80400000000002E-8</c:v>
                </c:pt>
                <c:pt idx="3108">
                  <c:v>6.93200000000003E-8</c:v>
                </c:pt>
                <c:pt idx="3109">
                  <c:v>6.14700000000001E-8</c:v>
                </c:pt>
                <c:pt idx="3110">
                  <c:v>5.53700000000002E-8</c:v>
                </c:pt>
                <c:pt idx="3111">
                  <c:v>4.62100000000001E-8</c:v>
                </c:pt>
                <c:pt idx="3112">
                  <c:v>4.09800000000001E-8</c:v>
                </c:pt>
                <c:pt idx="3113">
                  <c:v>3.27000000000001E-8</c:v>
                </c:pt>
                <c:pt idx="3114">
                  <c:v>2.74700000000001E-8</c:v>
                </c:pt>
                <c:pt idx="3115">
                  <c:v>2.18000000000001E-8</c:v>
                </c:pt>
                <c:pt idx="3116">
                  <c:v>1.526E-8</c:v>
                </c:pt>
                <c:pt idx="3117">
                  <c:v>9.59100000000003E-9</c:v>
                </c:pt>
                <c:pt idx="3118">
                  <c:v>6.97500000000003E-9</c:v>
                </c:pt>
                <c:pt idx="3119">
                  <c:v>3.48800000000001E-9</c:v>
                </c:pt>
                <c:pt idx="3120">
                  <c:v>8.72000000000002E-10</c:v>
                </c:pt>
                <c:pt idx="3121">
                  <c:v>-6.10300000000002E-9</c:v>
                </c:pt>
                <c:pt idx="3122">
                  <c:v>-1.526E-8</c:v>
                </c:pt>
                <c:pt idx="3123">
                  <c:v>-2.572E-8</c:v>
                </c:pt>
                <c:pt idx="3124">
                  <c:v>-3.66200000000001E-8</c:v>
                </c:pt>
                <c:pt idx="3125">
                  <c:v>-4.57800000000002E-8</c:v>
                </c:pt>
                <c:pt idx="3126">
                  <c:v>-5.92900000000002E-8</c:v>
                </c:pt>
                <c:pt idx="3127">
                  <c:v>-6.97500000000003E-8</c:v>
                </c:pt>
                <c:pt idx="3128">
                  <c:v>-7.80400000000002E-8</c:v>
                </c:pt>
                <c:pt idx="3129">
                  <c:v>-8.41400000000004E-8</c:v>
                </c:pt>
                <c:pt idx="3130">
                  <c:v>-8.89400000000003E-8</c:v>
                </c:pt>
                <c:pt idx="3131">
                  <c:v>-9.50400000000003E-8</c:v>
                </c:pt>
                <c:pt idx="3132">
                  <c:v>-1.016E-7</c:v>
                </c:pt>
                <c:pt idx="3133">
                  <c:v>-1.046E-7</c:v>
                </c:pt>
                <c:pt idx="3134">
                  <c:v>-1.112E-7</c:v>
                </c:pt>
                <c:pt idx="3135">
                  <c:v>-1.181E-7</c:v>
                </c:pt>
                <c:pt idx="3136">
                  <c:v>-1.203E-7</c:v>
                </c:pt>
                <c:pt idx="3137">
                  <c:v>-1.251E-7</c:v>
                </c:pt>
                <c:pt idx="3138">
                  <c:v>-1.29E-7</c:v>
                </c:pt>
                <c:pt idx="3139">
                  <c:v>-1.33E-7</c:v>
                </c:pt>
                <c:pt idx="3140">
                  <c:v>-1.365E-7</c:v>
                </c:pt>
                <c:pt idx="3141">
                  <c:v>-1.351E-7</c:v>
                </c:pt>
                <c:pt idx="3142">
                  <c:v>-1.356E-7</c:v>
                </c:pt>
                <c:pt idx="3143">
                  <c:v>-1.399E-7</c:v>
                </c:pt>
                <c:pt idx="3144">
                  <c:v>-1.404E-7</c:v>
                </c:pt>
                <c:pt idx="3145">
                  <c:v>-1.399E-7</c:v>
                </c:pt>
                <c:pt idx="3146">
                  <c:v>-1.408E-7</c:v>
                </c:pt>
                <c:pt idx="3147">
                  <c:v>-1.413E-7</c:v>
                </c:pt>
                <c:pt idx="3148">
                  <c:v>-1.465E-7</c:v>
                </c:pt>
                <c:pt idx="3149">
                  <c:v>-1.487E-7</c:v>
                </c:pt>
                <c:pt idx="3150">
                  <c:v>-1.482E-7</c:v>
                </c:pt>
                <c:pt idx="3151">
                  <c:v>-1.517E-7</c:v>
                </c:pt>
                <c:pt idx="3152">
                  <c:v>-1.556E-7</c:v>
                </c:pt>
                <c:pt idx="3153">
                  <c:v>-1.578E-7</c:v>
                </c:pt>
                <c:pt idx="3154">
                  <c:v>-1.609E-7</c:v>
                </c:pt>
                <c:pt idx="3155">
                  <c:v>-1.617E-7</c:v>
                </c:pt>
                <c:pt idx="3156">
                  <c:v>-1.644E-7</c:v>
                </c:pt>
                <c:pt idx="3157">
                  <c:v>-1.674E-7</c:v>
                </c:pt>
                <c:pt idx="3158">
                  <c:v>-1.683E-7</c:v>
                </c:pt>
                <c:pt idx="3159">
                  <c:v>-1.692E-7</c:v>
                </c:pt>
                <c:pt idx="3160">
                  <c:v>-1.713E-7</c:v>
                </c:pt>
                <c:pt idx="3161">
                  <c:v>-1.735E-7</c:v>
                </c:pt>
                <c:pt idx="3162">
                  <c:v>-1.757E-7</c:v>
                </c:pt>
                <c:pt idx="3163">
                  <c:v>-1.753E-7</c:v>
                </c:pt>
                <c:pt idx="3164">
                  <c:v>-1.779E-7</c:v>
                </c:pt>
                <c:pt idx="3165">
                  <c:v>-1.792E-7</c:v>
                </c:pt>
                <c:pt idx="3166">
                  <c:v>-1.809E-7</c:v>
                </c:pt>
                <c:pt idx="3167">
                  <c:v>-1.822E-7</c:v>
                </c:pt>
                <c:pt idx="3168">
                  <c:v>-1.827E-7</c:v>
                </c:pt>
                <c:pt idx="3169">
                  <c:v>-1.822E-7</c:v>
                </c:pt>
                <c:pt idx="3170">
                  <c:v>-1.844E-7</c:v>
                </c:pt>
                <c:pt idx="3171">
                  <c:v>-1.835E-7</c:v>
                </c:pt>
                <c:pt idx="3172">
                  <c:v>-1.848E-7</c:v>
                </c:pt>
                <c:pt idx="3173">
                  <c:v>-1.848E-7</c:v>
                </c:pt>
                <c:pt idx="3174">
                  <c:v>-1.857E-7</c:v>
                </c:pt>
                <c:pt idx="3175">
                  <c:v>-1.853E-7</c:v>
                </c:pt>
                <c:pt idx="3176">
                  <c:v>-1.875E-7</c:v>
                </c:pt>
                <c:pt idx="3177">
                  <c:v>-1.862E-7</c:v>
                </c:pt>
                <c:pt idx="3178">
                  <c:v>-1.87E-7</c:v>
                </c:pt>
                <c:pt idx="3179">
                  <c:v>-1.866E-7</c:v>
                </c:pt>
                <c:pt idx="3180">
                  <c:v>-1.892E-7</c:v>
                </c:pt>
                <c:pt idx="3181">
                  <c:v>-1.892E-7</c:v>
                </c:pt>
                <c:pt idx="3182">
                  <c:v>-1.914E-7</c:v>
                </c:pt>
                <c:pt idx="3183">
                  <c:v>-1.914E-7</c:v>
                </c:pt>
                <c:pt idx="3184">
                  <c:v>-1.949E-7</c:v>
                </c:pt>
                <c:pt idx="3185">
                  <c:v>-1.962E-7</c:v>
                </c:pt>
                <c:pt idx="3186">
                  <c:v>-1.992E-7</c:v>
                </c:pt>
                <c:pt idx="3187">
                  <c:v>-2.023E-7</c:v>
                </c:pt>
                <c:pt idx="3188">
                  <c:v>-2.075E-7</c:v>
                </c:pt>
                <c:pt idx="3189">
                  <c:v>-2.145E-7</c:v>
                </c:pt>
                <c:pt idx="3190">
                  <c:v>-2.189E-7</c:v>
                </c:pt>
                <c:pt idx="3191">
                  <c:v>-2.241E-7</c:v>
                </c:pt>
                <c:pt idx="3192">
                  <c:v>-2.311E-7</c:v>
                </c:pt>
                <c:pt idx="3193">
                  <c:v>-2.376E-7</c:v>
                </c:pt>
                <c:pt idx="3194">
                  <c:v>-2.407E-7</c:v>
                </c:pt>
                <c:pt idx="3195">
                  <c:v>-2.437E-7</c:v>
                </c:pt>
                <c:pt idx="3196">
                  <c:v>-2.454E-7</c:v>
                </c:pt>
                <c:pt idx="3197">
                  <c:v>-2.507E-7</c:v>
                </c:pt>
                <c:pt idx="3198">
                  <c:v>-2.555E-7</c:v>
                </c:pt>
                <c:pt idx="3199">
                  <c:v>-2.594E-7</c:v>
                </c:pt>
                <c:pt idx="3200">
                  <c:v>-2.646E-7</c:v>
                </c:pt>
                <c:pt idx="3201">
                  <c:v>-2.694E-7</c:v>
                </c:pt>
                <c:pt idx="3202">
                  <c:v>-2.74700000000001E-7</c:v>
                </c:pt>
                <c:pt idx="3203">
                  <c:v>-2.78600000000001E-7</c:v>
                </c:pt>
                <c:pt idx="3204">
                  <c:v>-2.829E-7</c:v>
                </c:pt>
                <c:pt idx="3205">
                  <c:v>-2.864E-7</c:v>
                </c:pt>
                <c:pt idx="3206">
                  <c:v>-2.90400000000001E-7</c:v>
                </c:pt>
                <c:pt idx="3207">
                  <c:v>-2.908E-7</c:v>
                </c:pt>
                <c:pt idx="3208">
                  <c:v>-2.96000000000001E-7</c:v>
                </c:pt>
                <c:pt idx="3209">
                  <c:v>-3.013E-7</c:v>
                </c:pt>
                <c:pt idx="3210">
                  <c:v>-3.06900000000001E-7</c:v>
                </c:pt>
                <c:pt idx="3211">
                  <c:v>-3.139E-7</c:v>
                </c:pt>
                <c:pt idx="3212">
                  <c:v>-3.178E-7</c:v>
                </c:pt>
                <c:pt idx="3213">
                  <c:v>-3.24400000000001E-7</c:v>
                </c:pt>
                <c:pt idx="3214">
                  <c:v>-3.34400000000001E-7</c:v>
                </c:pt>
                <c:pt idx="3215">
                  <c:v>-3.401E-7</c:v>
                </c:pt>
                <c:pt idx="3216">
                  <c:v>-3.492E-7</c:v>
                </c:pt>
                <c:pt idx="3217">
                  <c:v>-3.579E-7</c:v>
                </c:pt>
                <c:pt idx="3218">
                  <c:v>-3.66600000000001E-7</c:v>
                </c:pt>
                <c:pt idx="3219">
                  <c:v>-3.78000000000001E-7</c:v>
                </c:pt>
                <c:pt idx="3220">
                  <c:v>-3.88400000000001E-7</c:v>
                </c:pt>
                <c:pt idx="3221">
                  <c:v>-3.99300000000001E-7</c:v>
                </c:pt>
                <c:pt idx="3222">
                  <c:v>-4.094E-7</c:v>
                </c:pt>
                <c:pt idx="3223">
                  <c:v>-4.172E-7</c:v>
                </c:pt>
                <c:pt idx="3224">
                  <c:v>-4.25900000000001E-7</c:v>
                </c:pt>
                <c:pt idx="3225">
                  <c:v>-4.325E-7</c:v>
                </c:pt>
                <c:pt idx="3226">
                  <c:v>-4.40300000000002E-7</c:v>
                </c:pt>
                <c:pt idx="3227">
                  <c:v>-4.48200000000001E-7</c:v>
                </c:pt>
                <c:pt idx="3228">
                  <c:v>-4.53000000000001E-7</c:v>
                </c:pt>
                <c:pt idx="3229">
                  <c:v>-4.617E-7</c:v>
                </c:pt>
                <c:pt idx="3230">
                  <c:v>-4.665E-7</c:v>
                </c:pt>
                <c:pt idx="3231">
                  <c:v>-4.73500000000002E-7</c:v>
                </c:pt>
                <c:pt idx="3232">
                  <c:v>-4.77400000000002E-7</c:v>
                </c:pt>
                <c:pt idx="3233">
                  <c:v>-4.81300000000002E-7</c:v>
                </c:pt>
                <c:pt idx="3234">
                  <c:v>-4.84400000000001E-7</c:v>
                </c:pt>
                <c:pt idx="3235">
                  <c:v>-4.89600000000001E-7</c:v>
                </c:pt>
                <c:pt idx="3236">
                  <c:v>-4.92600000000001E-7</c:v>
                </c:pt>
                <c:pt idx="3237">
                  <c:v>-4.99200000000001E-7</c:v>
                </c:pt>
                <c:pt idx="3238">
                  <c:v>-5.027E-7</c:v>
                </c:pt>
                <c:pt idx="3239">
                  <c:v>-5.10100000000002E-7</c:v>
                </c:pt>
                <c:pt idx="3240">
                  <c:v>-5.15300000000001E-7</c:v>
                </c:pt>
                <c:pt idx="3241">
                  <c:v>-5.20500000000002E-7</c:v>
                </c:pt>
                <c:pt idx="3242">
                  <c:v>-5.23600000000002E-7</c:v>
                </c:pt>
                <c:pt idx="3243">
                  <c:v>-5.27500000000002E-7</c:v>
                </c:pt>
                <c:pt idx="3244">
                  <c:v>-5.30600000000001E-7</c:v>
                </c:pt>
                <c:pt idx="3245">
                  <c:v>-5.34100000000002E-7</c:v>
                </c:pt>
                <c:pt idx="3246">
                  <c:v>-5.39300000000002E-7</c:v>
                </c:pt>
                <c:pt idx="3247">
                  <c:v>-5.45800000000002E-7</c:v>
                </c:pt>
                <c:pt idx="3248">
                  <c:v>-5.52400000000001E-7</c:v>
                </c:pt>
                <c:pt idx="3249">
                  <c:v>-5.58000000000002E-7</c:v>
                </c:pt>
                <c:pt idx="3250">
                  <c:v>-5.64600000000001E-7</c:v>
                </c:pt>
                <c:pt idx="3251">
                  <c:v>-5.70200000000001E-7</c:v>
                </c:pt>
                <c:pt idx="3252">
                  <c:v>-5.74600000000002E-7</c:v>
                </c:pt>
                <c:pt idx="3253">
                  <c:v>-5.79400000000001E-7</c:v>
                </c:pt>
                <c:pt idx="3254">
                  <c:v>-5.83800000000002E-7</c:v>
                </c:pt>
                <c:pt idx="3255">
                  <c:v>-5.89400000000001E-7</c:v>
                </c:pt>
                <c:pt idx="3256">
                  <c:v>-5.97300000000002E-7</c:v>
                </c:pt>
                <c:pt idx="3257">
                  <c:v>-6.04200000000002E-7</c:v>
                </c:pt>
                <c:pt idx="3258">
                  <c:v>-6.13000000000002E-7</c:v>
                </c:pt>
                <c:pt idx="3259">
                  <c:v>-6.23400000000002E-7</c:v>
                </c:pt>
                <c:pt idx="3260">
                  <c:v>-6.32600000000002E-7</c:v>
                </c:pt>
                <c:pt idx="3261">
                  <c:v>-6.42200000000002E-7</c:v>
                </c:pt>
                <c:pt idx="3262">
                  <c:v>-6.50500000000002E-7</c:v>
                </c:pt>
                <c:pt idx="3263">
                  <c:v>-6.57900000000002E-7</c:v>
                </c:pt>
                <c:pt idx="3264">
                  <c:v>-6.64800000000001E-7</c:v>
                </c:pt>
                <c:pt idx="3265">
                  <c:v>-6.69200000000002E-7</c:v>
                </c:pt>
                <c:pt idx="3266">
                  <c:v>-6.75700000000002E-7</c:v>
                </c:pt>
                <c:pt idx="3267">
                  <c:v>-6.81000000000002E-7</c:v>
                </c:pt>
                <c:pt idx="3268">
                  <c:v>-6.88800000000002E-7</c:v>
                </c:pt>
                <c:pt idx="3269">
                  <c:v>-6.95800000000002E-7</c:v>
                </c:pt>
                <c:pt idx="3270">
                  <c:v>-7.02800000000001E-7</c:v>
                </c:pt>
                <c:pt idx="3271">
                  <c:v>-7.10600000000002E-7</c:v>
                </c:pt>
                <c:pt idx="3272">
                  <c:v>-7.19800000000002E-7</c:v>
                </c:pt>
                <c:pt idx="3273">
                  <c:v>-7.28900000000003E-7</c:v>
                </c:pt>
                <c:pt idx="3274">
                  <c:v>-7.39000000000002E-7</c:v>
                </c:pt>
                <c:pt idx="3275">
                  <c:v>-7.46400000000002E-7</c:v>
                </c:pt>
                <c:pt idx="3276">
                  <c:v>-7.54700000000002E-7</c:v>
                </c:pt>
                <c:pt idx="3277">
                  <c:v>-7.62500000000002E-7</c:v>
                </c:pt>
                <c:pt idx="3278">
                  <c:v>-7.70400000000002E-7</c:v>
                </c:pt>
                <c:pt idx="3279">
                  <c:v>-7.81200000000002E-7</c:v>
                </c:pt>
                <c:pt idx="3280">
                  <c:v>-7.90800000000003E-7</c:v>
                </c:pt>
                <c:pt idx="3281">
                  <c:v>-8.03500000000003E-7</c:v>
                </c:pt>
                <c:pt idx="3282">
                  <c:v>-8.17000000000002E-7</c:v>
                </c:pt>
                <c:pt idx="3283">
                  <c:v>-8.31800000000001E-7</c:v>
                </c:pt>
                <c:pt idx="3284">
                  <c:v>-8.48000000000003E-7</c:v>
                </c:pt>
                <c:pt idx="3285">
                  <c:v>-8.65400000000003E-7</c:v>
                </c:pt>
                <c:pt idx="3286">
                  <c:v>-8.79800000000001E-7</c:v>
                </c:pt>
                <c:pt idx="3287">
                  <c:v>-8.92900000000003E-7</c:v>
                </c:pt>
                <c:pt idx="3288">
                  <c:v>-9.05100000000003E-7</c:v>
                </c:pt>
                <c:pt idx="3289">
                  <c:v>-9.18100000000001E-7</c:v>
                </c:pt>
                <c:pt idx="3290">
                  <c:v>-9.33400000000002E-7</c:v>
                </c:pt>
                <c:pt idx="3291">
                  <c:v>-9.50400000000002E-7</c:v>
                </c:pt>
                <c:pt idx="3292">
                  <c:v>-9.67800000000002E-7</c:v>
                </c:pt>
                <c:pt idx="3293">
                  <c:v>-9.90100000000003E-7</c:v>
                </c:pt>
                <c:pt idx="3294">
                  <c:v>-1.011E-6</c:v>
                </c:pt>
                <c:pt idx="3295">
                  <c:v>-1.037E-6</c:v>
                </c:pt>
                <c:pt idx="3296">
                  <c:v>-1.058E-6</c:v>
                </c:pt>
                <c:pt idx="3297">
                  <c:v>-1.083E-6</c:v>
                </c:pt>
                <c:pt idx="3298">
                  <c:v>-1.113E-6</c:v>
                </c:pt>
                <c:pt idx="3299">
                  <c:v>-1.141E-6</c:v>
                </c:pt>
                <c:pt idx="3300">
                  <c:v>-1.17E-6</c:v>
                </c:pt>
                <c:pt idx="3301">
                  <c:v>-1.205E-6</c:v>
                </c:pt>
                <c:pt idx="3302">
                  <c:v>-1.233E-6</c:v>
                </c:pt>
                <c:pt idx="3303">
                  <c:v>-1.268E-6</c:v>
                </c:pt>
                <c:pt idx="3304">
                  <c:v>-1.304E-6</c:v>
                </c:pt>
                <c:pt idx="3305">
                  <c:v>-1.338E-6</c:v>
                </c:pt>
                <c:pt idx="3306">
                  <c:v>-1.375E-6</c:v>
                </c:pt>
                <c:pt idx="3307">
                  <c:v>-1.41E-6</c:v>
                </c:pt>
                <c:pt idx="3308">
                  <c:v>-1.446E-6</c:v>
                </c:pt>
                <c:pt idx="3309">
                  <c:v>-1.491E-6</c:v>
                </c:pt>
                <c:pt idx="3310">
                  <c:v>-1.535E-6</c:v>
                </c:pt>
                <c:pt idx="3311">
                  <c:v>-1.579E-6</c:v>
                </c:pt>
                <c:pt idx="3312">
                  <c:v>-1.624E-6</c:v>
                </c:pt>
                <c:pt idx="3313">
                  <c:v>-1.674E-6</c:v>
                </c:pt>
                <c:pt idx="3314">
                  <c:v>-1.728E-6</c:v>
                </c:pt>
                <c:pt idx="3315">
                  <c:v>-1.782E-6</c:v>
                </c:pt>
                <c:pt idx="3316">
                  <c:v>-1.84E-6</c:v>
                </c:pt>
                <c:pt idx="3317">
                  <c:v>-1.899E-6</c:v>
                </c:pt>
                <c:pt idx="3318">
                  <c:v>-1.959E-6</c:v>
                </c:pt>
                <c:pt idx="3319">
                  <c:v>-2.021E-6</c:v>
                </c:pt>
                <c:pt idx="3320">
                  <c:v>-2.081E-6</c:v>
                </c:pt>
                <c:pt idx="3321">
                  <c:v>-2.145E-6</c:v>
                </c:pt>
                <c:pt idx="3322">
                  <c:v>-2.213E-6</c:v>
                </c:pt>
                <c:pt idx="3323">
                  <c:v>-2.276E-6</c:v>
                </c:pt>
                <c:pt idx="3324">
                  <c:v>-2.342E-6</c:v>
                </c:pt>
                <c:pt idx="3325">
                  <c:v>-2.412E-6</c:v>
                </c:pt>
                <c:pt idx="3326">
                  <c:v>-2.482E-6</c:v>
                </c:pt>
                <c:pt idx="3327">
                  <c:v>-2.558E-6</c:v>
                </c:pt>
                <c:pt idx="3328">
                  <c:v>-2.635E-6</c:v>
                </c:pt>
                <c:pt idx="3329">
                  <c:v>-2.71E-6</c:v>
                </c:pt>
                <c:pt idx="3330">
                  <c:v>-2.78800000000001E-6</c:v>
                </c:pt>
                <c:pt idx="3331">
                  <c:v>-2.87E-6</c:v>
                </c:pt>
                <c:pt idx="3332">
                  <c:v>-2.953E-6</c:v>
                </c:pt>
                <c:pt idx="3333">
                  <c:v>-3.035E-6</c:v>
                </c:pt>
                <c:pt idx="3334">
                  <c:v>-3.122E-6</c:v>
                </c:pt>
                <c:pt idx="3335">
                  <c:v>-3.21E-6</c:v>
                </c:pt>
                <c:pt idx="3336">
                  <c:v>-3.306E-6</c:v>
                </c:pt>
                <c:pt idx="3337">
                  <c:v>-3.402E-6</c:v>
                </c:pt>
                <c:pt idx="3338">
                  <c:v>-3.50000000000001E-6</c:v>
                </c:pt>
                <c:pt idx="3339">
                  <c:v>-3.599E-6</c:v>
                </c:pt>
                <c:pt idx="3340">
                  <c:v>-3.71000000000001E-6</c:v>
                </c:pt>
                <c:pt idx="3341">
                  <c:v>-3.822E-6</c:v>
                </c:pt>
                <c:pt idx="3342">
                  <c:v>-3.941E-6</c:v>
                </c:pt>
                <c:pt idx="3343">
                  <c:v>-4.06E-6</c:v>
                </c:pt>
                <c:pt idx="3344">
                  <c:v>-4.185E-6</c:v>
                </c:pt>
                <c:pt idx="3345">
                  <c:v>-4.319E-6</c:v>
                </c:pt>
                <c:pt idx="3346">
                  <c:v>-4.45900000000001E-6</c:v>
                </c:pt>
                <c:pt idx="3347">
                  <c:v>-4.59800000000001E-6</c:v>
                </c:pt>
                <c:pt idx="3348">
                  <c:v>-4.74500000000001E-6</c:v>
                </c:pt>
                <c:pt idx="3349">
                  <c:v>-4.895E-6</c:v>
                </c:pt>
                <c:pt idx="3350">
                  <c:v>-5.05100000000001E-6</c:v>
                </c:pt>
                <c:pt idx="3351">
                  <c:v>-5.21100000000002E-6</c:v>
                </c:pt>
                <c:pt idx="3352">
                  <c:v>-5.37300000000001E-6</c:v>
                </c:pt>
                <c:pt idx="3353">
                  <c:v>-5.53900000000002E-6</c:v>
                </c:pt>
                <c:pt idx="3354">
                  <c:v>-5.70500000000001E-6</c:v>
                </c:pt>
                <c:pt idx="3355">
                  <c:v>-5.86900000000001E-6</c:v>
                </c:pt>
                <c:pt idx="3356">
                  <c:v>-6.03400000000001E-6</c:v>
                </c:pt>
                <c:pt idx="3357">
                  <c:v>-6.19900000000001E-6</c:v>
                </c:pt>
                <c:pt idx="3358">
                  <c:v>-6.36000000000001E-6</c:v>
                </c:pt>
                <c:pt idx="3359">
                  <c:v>-6.51800000000002E-6</c:v>
                </c:pt>
                <c:pt idx="3360">
                  <c:v>-6.67300000000002E-6</c:v>
                </c:pt>
                <c:pt idx="3361">
                  <c:v>-6.82600000000001E-6</c:v>
                </c:pt>
                <c:pt idx="3362">
                  <c:v>-6.97600000000002E-6</c:v>
                </c:pt>
                <c:pt idx="3363">
                  <c:v>-7.12200000000001E-6</c:v>
                </c:pt>
                <c:pt idx="3364">
                  <c:v>-7.26200000000001E-6</c:v>
                </c:pt>
                <c:pt idx="3365">
                  <c:v>-7.39800000000001E-6</c:v>
                </c:pt>
                <c:pt idx="3366">
                  <c:v>-7.52800000000001E-6</c:v>
                </c:pt>
                <c:pt idx="3367">
                  <c:v>-7.65100000000002E-6</c:v>
                </c:pt>
                <c:pt idx="3368">
                  <c:v>-7.76800000000002E-6</c:v>
                </c:pt>
                <c:pt idx="3369">
                  <c:v>-7.87800000000002E-6</c:v>
                </c:pt>
                <c:pt idx="3370">
                  <c:v>-7.98100000000003E-6</c:v>
                </c:pt>
                <c:pt idx="3371">
                  <c:v>-8.07900000000002E-6</c:v>
                </c:pt>
                <c:pt idx="3372">
                  <c:v>-8.17300000000002E-6</c:v>
                </c:pt>
                <c:pt idx="3373">
                  <c:v>-8.25900000000002E-6</c:v>
                </c:pt>
                <c:pt idx="3374">
                  <c:v>-8.34000000000002E-6</c:v>
                </c:pt>
                <c:pt idx="3375">
                  <c:v>-8.41700000000002E-6</c:v>
                </c:pt>
                <c:pt idx="3376">
                  <c:v>-8.49000000000002E-6</c:v>
                </c:pt>
                <c:pt idx="3377">
                  <c:v>-8.55600000000003E-6</c:v>
                </c:pt>
                <c:pt idx="3378">
                  <c:v>-8.618E-6</c:v>
                </c:pt>
                <c:pt idx="3379">
                  <c:v>-8.67500000000003E-6</c:v>
                </c:pt>
                <c:pt idx="3380">
                  <c:v>-8.728E-6</c:v>
                </c:pt>
                <c:pt idx="3381">
                  <c:v>-8.77700000000001E-6</c:v>
                </c:pt>
                <c:pt idx="3382">
                  <c:v>-8.81700000000002E-6</c:v>
                </c:pt>
                <c:pt idx="3383">
                  <c:v>-8.85100000000004E-6</c:v>
                </c:pt>
                <c:pt idx="3384">
                  <c:v>-8.88000000000003E-6</c:v>
                </c:pt>
                <c:pt idx="3385">
                  <c:v>-8.90600000000003E-6</c:v>
                </c:pt>
                <c:pt idx="3386">
                  <c:v>-8.92600000000002E-6</c:v>
                </c:pt>
                <c:pt idx="3387">
                  <c:v>-8.94200000000002E-6</c:v>
                </c:pt>
                <c:pt idx="3388">
                  <c:v>-8.95300000000003E-6</c:v>
                </c:pt>
                <c:pt idx="3389">
                  <c:v>-8.95800000000003E-6</c:v>
                </c:pt>
                <c:pt idx="3390">
                  <c:v>-8.95800000000003E-6</c:v>
                </c:pt>
                <c:pt idx="3391">
                  <c:v>-8.95900000000003E-6</c:v>
                </c:pt>
                <c:pt idx="3392">
                  <c:v>-8.948E-6</c:v>
                </c:pt>
                <c:pt idx="3393">
                  <c:v>-8.93400000000002E-6</c:v>
                </c:pt>
                <c:pt idx="3394">
                  <c:v>-8.92000000000003E-6</c:v>
                </c:pt>
                <c:pt idx="3395">
                  <c:v>-8.90100000000002E-6</c:v>
                </c:pt>
                <c:pt idx="3396">
                  <c:v>-8.87800000000002E-6</c:v>
                </c:pt>
                <c:pt idx="3397">
                  <c:v>-8.85400000000003E-6</c:v>
                </c:pt>
                <c:pt idx="3398">
                  <c:v>-8.82400000000002E-6</c:v>
                </c:pt>
                <c:pt idx="3399">
                  <c:v>-8.79900000000002E-6</c:v>
                </c:pt>
                <c:pt idx="3400">
                  <c:v>-8.77000000000001E-6</c:v>
                </c:pt>
                <c:pt idx="3401">
                  <c:v>-8.74E-6</c:v>
                </c:pt>
                <c:pt idx="3402">
                  <c:v>-8.71200000000002E-6</c:v>
                </c:pt>
                <c:pt idx="3403">
                  <c:v>-8.68600000000002E-6</c:v>
                </c:pt>
                <c:pt idx="3404">
                  <c:v>-8.66100000000001E-6</c:v>
                </c:pt>
                <c:pt idx="3405">
                  <c:v>-8.641E-6</c:v>
                </c:pt>
                <c:pt idx="3406">
                  <c:v>-8.62300000000001E-6</c:v>
                </c:pt>
                <c:pt idx="3407">
                  <c:v>-8.611E-6</c:v>
                </c:pt>
                <c:pt idx="3408">
                  <c:v>-8.60300000000002E-6</c:v>
                </c:pt>
                <c:pt idx="3409">
                  <c:v>-8.60400000000001E-6</c:v>
                </c:pt>
                <c:pt idx="3410">
                  <c:v>-8.61700000000001E-6</c:v>
                </c:pt>
                <c:pt idx="3411">
                  <c:v>-8.63900000000001E-6</c:v>
                </c:pt>
                <c:pt idx="3412">
                  <c:v>-8.66600000000003E-6</c:v>
                </c:pt>
                <c:pt idx="3413">
                  <c:v>-8.70600000000001E-6</c:v>
                </c:pt>
                <c:pt idx="3414">
                  <c:v>-8.75700000000001E-6</c:v>
                </c:pt>
                <c:pt idx="3415">
                  <c:v>-8.82700000000002E-6</c:v>
                </c:pt>
                <c:pt idx="3416">
                  <c:v>-8.90100000000002E-6</c:v>
                </c:pt>
                <c:pt idx="3417">
                  <c:v>-8.98800000000001E-6</c:v>
                </c:pt>
                <c:pt idx="3418">
                  <c:v>-9.08600000000003E-6</c:v>
                </c:pt>
                <c:pt idx="3419">
                  <c:v>-9.20500000000002E-6</c:v>
                </c:pt>
                <c:pt idx="3420">
                  <c:v>-9.33900000000003E-6</c:v>
                </c:pt>
                <c:pt idx="3421">
                  <c:v>-9.49000000000003E-6</c:v>
                </c:pt>
                <c:pt idx="3422">
                  <c:v>-9.65100000000002E-6</c:v>
                </c:pt>
                <c:pt idx="3423">
                  <c:v>-9.83400000000001E-6</c:v>
                </c:pt>
                <c:pt idx="3424">
                  <c:v>-1.004E-5</c:v>
                </c:pt>
                <c:pt idx="3425">
                  <c:v>-1.026E-5</c:v>
                </c:pt>
                <c:pt idx="3426">
                  <c:v>-1.05E-5</c:v>
                </c:pt>
                <c:pt idx="3427">
                  <c:v>-1.076E-5</c:v>
                </c:pt>
                <c:pt idx="3428">
                  <c:v>-1.104E-5</c:v>
                </c:pt>
                <c:pt idx="3429">
                  <c:v>-1.134E-5</c:v>
                </c:pt>
                <c:pt idx="3430">
                  <c:v>-1.167E-5</c:v>
                </c:pt>
                <c:pt idx="3431">
                  <c:v>-1.202E-5</c:v>
                </c:pt>
                <c:pt idx="3432">
                  <c:v>-1.24E-5</c:v>
                </c:pt>
                <c:pt idx="3433">
                  <c:v>-1.28E-5</c:v>
                </c:pt>
                <c:pt idx="3434">
                  <c:v>-1.323E-5</c:v>
                </c:pt>
                <c:pt idx="3435">
                  <c:v>-1.368E-5</c:v>
                </c:pt>
                <c:pt idx="3436">
                  <c:v>-1.417E-5</c:v>
                </c:pt>
                <c:pt idx="3437">
                  <c:v>-1.468E-5</c:v>
                </c:pt>
                <c:pt idx="3438">
                  <c:v>-1.522E-5</c:v>
                </c:pt>
                <c:pt idx="3439">
                  <c:v>-1.58E-5</c:v>
                </c:pt>
                <c:pt idx="3440">
                  <c:v>-1.64E-5</c:v>
                </c:pt>
                <c:pt idx="3441">
                  <c:v>-1.704E-5</c:v>
                </c:pt>
                <c:pt idx="3442">
                  <c:v>-1.772E-5</c:v>
                </c:pt>
                <c:pt idx="3443">
                  <c:v>-1.843E-5</c:v>
                </c:pt>
                <c:pt idx="3444">
                  <c:v>-1.918E-5</c:v>
                </c:pt>
                <c:pt idx="3445">
                  <c:v>-1.997E-5</c:v>
                </c:pt>
                <c:pt idx="3446">
                  <c:v>-2.079E-5</c:v>
                </c:pt>
                <c:pt idx="3447">
                  <c:v>-2.162E-5</c:v>
                </c:pt>
                <c:pt idx="3448">
                  <c:v>-2.249E-5</c:v>
                </c:pt>
                <c:pt idx="3449">
                  <c:v>-2.344E-5</c:v>
                </c:pt>
                <c:pt idx="3450">
                  <c:v>-2.068E-5</c:v>
                </c:pt>
                <c:pt idx="3451">
                  <c:v>-1.825E-5</c:v>
                </c:pt>
                <c:pt idx="3452">
                  <c:v>-1.645E-5</c:v>
                </c:pt>
                <c:pt idx="3453">
                  <c:v>-1.487E-5</c:v>
                </c:pt>
                <c:pt idx="3454">
                  <c:v>-1.325E-5</c:v>
                </c:pt>
                <c:pt idx="3455">
                  <c:v>-1.186E-5</c:v>
                </c:pt>
                <c:pt idx="3456">
                  <c:v>-1.065E-5</c:v>
                </c:pt>
                <c:pt idx="3457">
                  <c:v>-9.60200000000003E-6</c:v>
                </c:pt>
                <c:pt idx="3458">
                  <c:v>-8.68600000000002E-6</c:v>
                </c:pt>
                <c:pt idx="3459">
                  <c:v>-7.88600000000002E-6</c:v>
                </c:pt>
                <c:pt idx="3460">
                  <c:v>-7.18300000000002E-6</c:v>
                </c:pt>
                <c:pt idx="3461">
                  <c:v>-6.56200000000001E-6</c:v>
                </c:pt>
                <c:pt idx="3462">
                  <c:v>-6.01300000000002E-6</c:v>
                </c:pt>
                <c:pt idx="3463">
                  <c:v>-5.53500000000001E-6</c:v>
                </c:pt>
                <c:pt idx="3464">
                  <c:v>-5.107E-6</c:v>
                </c:pt>
                <c:pt idx="3465">
                  <c:v>-4.728E-6</c:v>
                </c:pt>
                <c:pt idx="3466">
                  <c:v>-4.39100000000001E-6</c:v>
                </c:pt>
                <c:pt idx="3467">
                  <c:v>-4.092E-6</c:v>
                </c:pt>
                <c:pt idx="3468">
                  <c:v>-3.822E-6</c:v>
                </c:pt>
                <c:pt idx="3469">
                  <c:v>-3.58500000000001E-6</c:v>
                </c:pt>
                <c:pt idx="3470">
                  <c:v>-3.369E-6</c:v>
                </c:pt>
                <c:pt idx="3471">
                  <c:v>-3.177E-6</c:v>
                </c:pt>
                <c:pt idx="3472">
                  <c:v>-3.004E-6</c:v>
                </c:pt>
                <c:pt idx="3473">
                  <c:v>-2.847E-6</c:v>
                </c:pt>
                <c:pt idx="3474">
                  <c:v>-2.70800000000001E-6</c:v>
                </c:pt>
                <c:pt idx="3475">
                  <c:v>-2.586E-6</c:v>
                </c:pt>
                <c:pt idx="3476">
                  <c:v>-2.472E-6</c:v>
                </c:pt>
                <c:pt idx="3477">
                  <c:v>-2.368E-6</c:v>
                </c:pt>
                <c:pt idx="3478">
                  <c:v>-2.278E-6</c:v>
                </c:pt>
                <c:pt idx="3479">
                  <c:v>-2.199E-6</c:v>
                </c:pt>
                <c:pt idx="3480">
                  <c:v>-2.122E-6</c:v>
                </c:pt>
                <c:pt idx="3481">
                  <c:v>-2.052E-6</c:v>
                </c:pt>
                <c:pt idx="3482">
                  <c:v>-1.989E-6</c:v>
                </c:pt>
                <c:pt idx="3483">
                  <c:v>-1.928E-6</c:v>
                </c:pt>
                <c:pt idx="3484">
                  <c:v>-1.873E-6</c:v>
                </c:pt>
                <c:pt idx="3485">
                  <c:v>-1.821E-6</c:v>
                </c:pt>
                <c:pt idx="3486">
                  <c:v>-1.773E-6</c:v>
                </c:pt>
                <c:pt idx="3487">
                  <c:v>-1.729E-6</c:v>
                </c:pt>
                <c:pt idx="3488">
                  <c:v>-1.687E-6</c:v>
                </c:pt>
                <c:pt idx="3489">
                  <c:v>-1.646E-6</c:v>
                </c:pt>
                <c:pt idx="3490">
                  <c:v>-1.611E-6</c:v>
                </c:pt>
                <c:pt idx="3491">
                  <c:v>-1.577E-6</c:v>
                </c:pt>
                <c:pt idx="3492">
                  <c:v>-1.544E-6</c:v>
                </c:pt>
                <c:pt idx="3493">
                  <c:v>-1.51E-6</c:v>
                </c:pt>
                <c:pt idx="3494">
                  <c:v>-1.48E-6</c:v>
                </c:pt>
                <c:pt idx="3495">
                  <c:v>-1.453E-6</c:v>
                </c:pt>
                <c:pt idx="3496">
                  <c:v>-1.425E-6</c:v>
                </c:pt>
                <c:pt idx="3497">
                  <c:v>-1.399E-6</c:v>
                </c:pt>
                <c:pt idx="3498">
                  <c:v>-1.375E-6</c:v>
                </c:pt>
                <c:pt idx="3499">
                  <c:v>-1.351E-6</c:v>
                </c:pt>
                <c:pt idx="3500">
                  <c:v>-1.33E-6</c:v>
                </c:pt>
                <c:pt idx="3501">
                  <c:v>-1.31E-6</c:v>
                </c:pt>
                <c:pt idx="3502">
                  <c:v>-1.29E-6</c:v>
                </c:pt>
                <c:pt idx="3503">
                  <c:v>-1.272E-6</c:v>
                </c:pt>
                <c:pt idx="3504">
                  <c:v>-1.252E-6</c:v>
                </c:pt>
                <c:pt idx="3505">
                  <c:v>-1.233E-6</c:v>
                </c:pt>
                <c:pt idx="3506">
                  <c:v>-1.214E-6</c:v>
                </c:pt>
                <c:pt idx="3507">
                  <c:v>-1.193E-6</c:v>
                </c:pt>
                <c:pt idx="3508">
                  <c:v>-1.174E-6</c:v>
                </c:pt>
                <c:pt idx="3509">
                  <c:v>-1.153E-6</c:v>
                </c:pt>
                <c:pt idx="3510">
                  <c:v>-1.133E-6</c:v>
                </c:pt>
                <c:pt idx="3511">
                  <c:v>-1.115E-6</c:v>
                </c:pt>
                <c:pt idx="3512">
                  <c:v>-1.099E-6</c:v>
                </c:pt>
                <c:pt idx="3513">
                  <c:v>-1.081E-6</c:v>
                </c:pt>
                <c:pt idx="3514">
                  <c:v>-1.064E-6</c:v>
                </c:pt>
                <c:pt idx="3515">
                  <c:v>-1.042E-6</c:v>
                </c:pt>
                <c:pt idx="3516">
                  <c:v>-1.026E-6</c:v>
                </c:pt>
                <c:pt idx="3517">
                  <c:v>-1.011E-6</c:v>
                </c:pt>
                <c:pt idx="3518">
                  <c:v>-9.91800000000003E-7</c:v>
                </c:pt>
                <c:pt idx="3519">
                  <c:v>-9.71300000000002E-7</c:v>
                </c:pt>
                <c:pt idx="3520">
                  <c:v>-9.55600000000005E-7</c:v>
                </c:pt>
                <c:pt idx="3521">
                  <c:v>-9.36500000000007E-7</c:v>
                </c:pt>
                <c:pt idx="3522">
                  <c:v>-9.21600000000002E-7</c:v>
                </c:pt>
                <c:pt idx="3523">
                  <c:v>-9.02400000000001E-7</c:v>
                </c:pt>
                <c:pt idx="3524">
                  <c:v>-8.76300000000002E-7</c:v>
                </c:pt>
                <c:pt idx="3525">
                  <c:v>-8.53200000000002E-7</c:v>
                </c:pt>
                <c:pt idx="3526">
                  <c:v>-8.27900000000002E-7</c:v>
                </c:pt>
                <c:pt idx="3527">
                  <c:v>-8.00900000000003E-7</c:v>
                </c:pt>
                <c:pt idx="3528">
                  <c:v>-7.72100000000002E-7</c:v>
                </c:pt>
                <c:pt idx="3529">
                  <c:v>-7.41600000000002E-7</c:v>
                </c:pt>
                <c:pt idx="3530">
                  <c:v>-7.10200000000002E-7</c:v>
                </c:pt>
                <c:pt idx="3531">
                  <c:v>-6.81400000000001E-7</c:v>
                </c:pt>
                <c:pt idx="3532">
                  <c:v>-6.46100000000002E-7</c:v>
                </c:pt>
                <c:pt idx="3533">
                  <c:v>-6.13400000000001E-7</c:v>
                </c:pt>
                <c:pt idx="3534">
                  <c:v>-5.79400000000001E-7</c:v>
                </c:pt>
                <c:pt idx="3535">
                  <c:v>-5.45800000000002E-7</c:v>
                </c:pt>
                <c:pt idx="3536">
                  <c:v>-5.07000000000002E-7</c:v>
                </c:pt>
                <c:pt idx="3537">
                  <c:v>-4.687E-7</c:v>
                </c:pt>
                <c:pt idx="3538">
                  <c:v>-4.294E-7</c:v>
                </c:pt>
                <c:pt idx="3539">
                  <c:v>-3.95400000000001E-7</c:v>
                </c:pt>
                <c:pt idx="3540">
                  <c:v>-3.579E-7</c:v>
                </c:pt>
                <c:pt idx="3541">
                  <c:v>-3.20000000000001E-7</c:v>
                </c:pt>
                <c:pt idx="3542">
                  <c:v>-2.851E-7</c:v>
                </c:pt>
                <c:pt idx="3543">
                  <c:v>-2.52E-7</c:v>
                </c:pt>
                <c:pt idx="3544">
                  <c:v>-2.219E-7</c:v>
                </c:pt>
                <c:pt idx="3545">
                  <c:v>-1.966E-7</c:v>
                </c:pt>
                <c:pt idx="3546">
                  <c:v>-1.7E-7</c:v>
                </c:pt>
                <c:pt idx="3547">
                  <c:v>-1.478E-7</c:v>
                </c:pt>
                <c:pt idx="3548">
                  <c:v>-1.256E-7</c:v>
                </c:pt>
                <c:pt idx="3549">
                  <c:v>-1.042E-7</c:v>
                </c:pt>
                <c:pt idx="3550">
                  <c:v>-8.45800000000003E-8</c:v>
                </c:pt>
                <c:pt idx="3551">
                  <c:v>-6.45200000000002E-8</c:v>
                </c:pt>
                <c:pt idx="3552">
                  <c:v>-4.53400000000001E-8</c:v>
                </c:pt>
                <c:pt idx="3553">
                  <c:v>-2.96500000000001E-8</c:v>
                </c:pt>
                <c:pt idx="3554">
                  <c:v>-1.482E-8</c:v>
                </c:pt>
                <c:pt idx="3555">
                  <c:v>-3.48900000000001E-9</c:v>
                </c:pt>
                <c:pt idx="3556">
                  <c:v>8.71800000000001E-9</c:v>
                </c:pt>
                <c:pt idx="3557">
                  <c:v>1.482E-8</c:v>
                </c:pt>
                <c:pt idx="3558">
                  <c:v>2.049E-8</c:v>
                </c:pt>
                <c:pt idx="3559">
                  <c:v>2.70300000000001E-8</c:v>
                </c:pt>
                <c:pt idx="3560">
                  <c:v>3.35700000000001E-8</c:v>
                </c:pt>
                <c:pt idx="3561">
                  <c:v>4.01100000000002E-8</c:v>
                </c:pt>
                <c:pt idx="3562">
                  <c:v>4.665E-8</c:v>
                </c:pt>
                <c:pt idx="3563">
                  <c:v>5.05700000000001E-8</c:v>
                </c:pt>
                <c:pt idx="3564">
                  <c:v>6.01600000000002E-8</c:v>
                </c:pt>
                <c:pt idx="3565">
                  <c:v>6.67000000000002E-8</c:v>
                </c:pt>
                <c:pt idx="3566">
                  <c:v>7.19300000000002E-8</c:v>
                </c:pt>
                <c:pt idx="3567">
                  <c:v>7.62900000000002E-8</c:v>
                </c:pt>
                <c:pt idx="3568">
                  <c:v>8.24000000000002E-8</c:v>
                </c:pt>
                <c:pt idx="3569">
                  <c:v>8.76300000000004E-8</c:v>
                </c:pt>
                <c:pt idx="3570">
                  <c:v>9.46000000000003E-8</c:v>
                </c:pt>
                <c:pt idx="3571">
                  <c:v>9.63500000000004E-8</c:v>
                </c:pt>
                <c:pt idx="3572">
                  <c:v>9.85300000000008E-8</c:v>
                </c:pt>
                <c:pt idx="3573">
                  <c:v>1.011E-7</c:v>
                </c:pt>
                <c:pt idx="3574">
                  <c:v>1.046E-7</c:v>
                </c:pt>
                <c:pt idx="3575">
                  <c:v>1.086E-7</c:v>
                </c:pt>
                <c:pt idx="3576">
                  <c:v>1.147E-7</c:v>
                </c:pt>
                <c:pt idx="3577">
                  <c:v>1.173E-7</c:v>
                </c:pt>
                <c:pt idx="3578">
                  <c:v>1.242E-7</c:v>
                </c:pt>
                <c:pt idx="3579">
                  <c:v>1.312E-7</c:v>
                </c:pt>
                <c:pt idx="3580">
                  <c:v>1.378E-7</c:v>
                </c:pt>
                <c:pt idx="3581">
                  <c:v>1.452E-7</c:v>
                </c:pt>
                <c:pt idx="3582">
                  <c:v>1.495E-7</c:v>
                </c:pt>
                <c:pt idx="3583">
                  <c:v>1.565E-7</c:v>
                </c:pt>
                <c:pt idx="3584">
                  <c:v>1.652E-7</c:v>
                </c:pt>
                <c:pt idx="3585">
                  <c:v>1.713E-7</c:v>
                </c:pt>
                <c:pt idx="3586">
                  <c:v>1.779E-7</c:v>
                </c:pt>
                <c:pt idx="3587">
                  <c:v>1.857E-7</c:v>
                </c:pt>
                <c:pt idx="3588">
                  <c:v>1.936E-7</c:v>
                </c:pt>
                <c:pt idx="3589">
                  <c:v>2.005E-7</c:v>
                </c:pt>
                <c:pt idx="3590">
                  <c:v>2.058E-7</c:v>
                </c:pt>
                <c:pt idx="3591">
                  <c:v>2.101E-7</c:v>
                </c:pt>
                <c:pt idx="3592">
                  <c:v>2.158E-7</c:v>
                </c:pt>
                <c:pt idx="3593">
                  <c:v>2.22800000000001E-7</c:v>
                </c:pt>
                <c:pt idx="3594">
                  <c:v>2.28400000000001E-7</c:v>
                </c:pt>
                <c:pt idx="3595">
                  <c:v>2.332E-7</c:v>
                </c:pt>
                <c:pt idx="3596">
                  <c:v>2.393E-7</c:v>
                </c:pt>
                <c:pt idx="3597">
                  <c:v>2.428E-7</c:v>
                </c:pt>
                <c:pt idx="3598">
                  <c:v>2.485E-7</c:v>
                </c:pt>
                <c:pt idx="3599">
                  <c:v>2.537E-7</c:v>
                </c:pt>
                <c:pt idx="3600">
                  <c:v>2.60300000000001E-7</c:v>
                </c:pt>
                <c:pt idx="3601">
                  <c:v>2.672E-7</c:v>
                </c:pt>
                <c:pt idx="3602">
                  <c:v>2.74700000000001E-7</c:v>
                </c:pt>
                <c:pt idx="3603">
                  <c:v>2.84700000000001E-7</c:v>
                </c:pt>
                <c:pt idx="3604">
                  <c:v>2.995E-7</c:v>
                </c:pt>
                <c:pt idx="3605">
                  <c:v>3.10000000000001E-7</c:v>
                </c:pt>
                <c:pt idx="3606">
                  <c:v>3.21300000000001E-7</c:v>
                </c:pt>
                <c:pt idx="3607">
                  <c:v>3.29200000000001E-7</c:v>
                </c:pt>
                <c:pt idx="3608">
                  <c:v>3.414E-7</c:v>
                </c:pt>
                <c:pt idx="3609">
                  <c:v>3.55300000000001E-7</c:v>
                </c:pt>
                <c:pt idx="3610">
                  <c:v>3.69700000000001E-7</c:v>
                </c:pt>
                <c:pt idx="3611">
                  <c:v>3.819E-7</c:v>
                </c:pt>
                <c:pt idx="3612">
                  <c:v>3.96300000000001E-7</c:v>
                </c:pt>
                <c:pt idx="3613">
                  <c:v>4.09800000000001E-7</c:v>
                </c:pt>
                <c:pt idx="3614">
                  <c:v>4.25900000000001E-7</c:v>
                </c:pt>
                <c:pt idx="3615">
                  <c:v>4.42100000000001E-7</c:v>
                </c:pt>
                <c:pt idx="3616">
                  <c:v>4.55100000000001E-7</c:v>
                </c:pt>
                <c:pt idx="3617">
                  <c:v>4.669E-7</c:v>
                </c:pt>
                <c:pt idx="3618">
                  <c:v>4.81300000000002E-7</c:v>
                </c:pt>
                <c:pt idx="3619">
                  <c:v>4.95700000000002E-7</c:v>
                </c:pt>
                <c:pt idx="3620">
                  <c:v>5.162E-7</c:v>
                </c:pt>
                <c:pt idx="3621">
                  <c:v>5.34500000000001E-7</c:v>
                </c:pt>
                <c:pt idx="3622">
                  <c:v>5.50200000000001E-7</c:v>
                </c:pt>
                <c:pt idx="3623">
                  <c:v>5.71100000000002E-7</c:v>
                </c:pt>
                <c:pt idx="3624">
                  <c:v>5.91200000000002E-7</c:v>
                </c:pt>
                <c:pt idx="3625">
                  <c:v>6.10800000000002E-7</c:v>
                </c:pt>
                <c:pt idx="3626">
                  <c:v>6.34800000000002E-7</c:v>
                </c:pt>
                <c:pt idx="3627">
                  <c:v>6.54400000000002E-7</c:v>
                </c:pt>
                <c:pt idx="3628">
                  <c:v>6.81000000000002E-7</c:v>
                </c:pt>
                <c:pt idx="3629">
                  <c:v>7.06300000000002E-7</c:v>
                </c:pt>
                <c:pt idx="3630">
                  <c:v>7.31500000000002E-7</c:v>
                </c:pt>
                <c:pt idx="3631">
                  <c:v>7.59000000000002E-7</c:v>
                </c:pt>
                <c:pt idx="3632">
                  <c:v>7.89100000000002E-7</c:v>
                </c:pt>
                <c:pt idx="3633">
                  <c:v>8.15700000000002E-7</c:v>
                </c:pt>
                <c:pt idx="3634">
                  <c:v>8.46600000000003E-7</c:v>
                </c:pt>
                <c:pt idx="3635">
                  <c:v>8.76700000000002E-7</c:v>
                </c:pt>
                <c:pt idx="3636">
                  <c:v>9.12000000000002E-7</c:v>
                </c:pt>
                <c:pt idx="3637">
                  <c:v>9.49500000000004E-7</c:v>
                </c:pt>
                <c:pt idx="3638">
                  <c:v>9.88800000000003E-7</c:v>
                </c:pt>
                <c:pt idx="3639">
                  <c:v>1.031E-6</c:v>
                </c:pt>
                <c:pt idx="3640">
                  <c:v>1.081E-6</c:v>
                </c:pt>
                <c:pt idx="3641">
                  <c:v>1.131E-6</c:v>
                </c:pt>
                <c:pt idx="3642">
                  <c:v>1.184E-6</c:v>
                </c:pt>
                <c:pt idx="3643">
                  <c:v>1.24E-6</c:v>
                </c:pt>
                <c:pt idx="3644">
                  <c:v>1.301E-6</c:v>
                </c:pt>
                <c:pt idx="3645">
                  <c:v>1.367E-6</c:v>
                </c:pt>
                <c:pt idx="3646">
                  <c:v>1.434E-6</c:v>
                </c:pt>
                <c:pt idx="3647">
                  <c:v>1.506E-6</c:v>
                </c:pt>
                <c:pt idx="3648">
                  <c:v>1.58E-6</c:v>
                </c:pt>
                <c:pt idx="3649">
                  <c:v>1.659E-6</c:v>
                </c:pt>
                <c:pt idx="3650">
                  <c:v>1.746E-6</c:v>
                </c:pt>
                <c:pt idx="3651">
                  <c:v>1.838E-6</c:v>
                </c:pt>
                <c:pt idx="3652">
                  <c:v>1.934E-6</c:v>
                </c:pt>
                <c:pt idx="3653">
                  <c:v>2.04E-6</c:v>
                </c:pt>
                <c:pt idx="3654">
                  <c:v>2.147E-6</c:v>
                </c:pt>
                <c:pt idx="3655">
                  <c:v>2.264E-6</c:v>
                </c:pt>
                <c:pt idx="3656">
                  <c:v>2.389E-6</c:v>
                </c:pt>
                <c:pt idx="3657">
                  <c:v>2.518E-6</c:v>
                </c:pt>
                <c:pt idx="3658">
                  <c:v>2.651E-6</c:v>
                </c:pt>
                <c:pt idx="3659">
                  <c:v>2.791E-6</c:v>
                </c:pt>
                <c:pt idx="3660">
                  <c:v>2.932E-6</c:v>
                </c:pt>
                <c:pt idx="3661">
                  <c:v>3.08300000000001E-6</c:v>
                </c:pt>
                <c:pt idx="3662">
                  <c:v>3.236E-6</c:v>
                </c:pt>
                <c:pt idx="3663">
                  <c:v>3.38700000000001E-6</c:v>
                </c:pt>
                <c:pt idx="3664">
                  <c:v>3.539E-6</c:v>
                </c:pt>
                <c:pt idx="3665">
                  <c:v>3.68800000000001E-6</c:v>
                </c:pt>
                <c:pt idx="3666">
                  <c:v>3.832E-6</c:v>
                </c:pt>
                <c:pt idx="3667">
                  <c:v>3.971E-6</c:v>
                </c:pt>
                <c:pt idx="3668">
                  <c:v>4.097E-6</c:v>
                </c:pt>
                <c:pt idx="3669">
                  <c:v>4.212E-6</c:v>
                </c:pt>
                <c:pt idx="3670">
                  <c:v>4.312E-6</c:v>
                </c:pt>
                <c:pt idx="3671">
                  <c:v>4.395E-6</c:v>
                </c:pt>
                <c:pt idx="3672">
                  <c:v>4.46300000000001E-6</c:v>
                </c:pt>
                <c:pt idx="3673">
                  <c:v>4.51300000000001E-6</c:v>
                </c:pt>
                <c:pt idx="3674">
                  <c:v>4.54500000000001E-6</c:v>
                </c:pt>
                <c:pt idx="3675">
                  <c:v>4.56100000000001E-6</c:v>
                </c:pt>
                <c:pt idx="3676">
                  <c:v>4.56600000000001E-6</c:v>
                </c:pt>
                <c:pt idx="3677">
                  <c:v>4.558E-6</c:v>
                </c:pt>
                <c:pt idx="3678">
                  <c:v>4.53900000000002E-6</c:v>
                </c:pt>
                <c:pt idx="3679">
                  <c:v>4.51000000000001E-6</c:v>
                </c:pt>
                <c:pt idx="3680">
                  <c:v>4.47200000000001E-6</c:v>
                </c:pt>
                <c:pt idx="3681">
                  <c:v>4.42500000000001E-6</c:v>
                </c:pt>
                <c:pt idx="3682">
                  <c:v>4.37200000000001E-6</c:v>
                </c:pt>
                <c:pt idx="3683">
                  <c:v>4.31E-6</c:v>
                </c:pt>
                <c:pt idx="3684">
                  <c:v>4.24500000000001E-6</c:v>
                </c:pt>
                <c:pt idx="3685">
                  <c:v>4.177E-6</c:v>
                </c:pt>
                <c:pt idx="3686">
                  <c:v>4.107E-6</c:v>
                </c:pt>
                <c:pt idx="3687">
                  <c:v>4.032E-6</c:v>
                </c:pt>
                <c:pt idx="3688">
                  <c:v>3.95700000000001E-6</c:v>
                </c:pt>
                <c:pt idx="3689">
                  <c:v>3.878E-6</c:v>
                </c:pt>
                <c:pt idx="3690">
                  <c:v>3.80000000000001E-6</c:v>
                </c:pt>
                <c:pt idx="3691">
                  <c:v>3.71800000000001E-6</c:v>
                </c:pt>
                <c:pt idx="3692">
                  <c:v>3.636E-6</c:v>
                </c:pt>
                <c:pt idx="3693">
                  <c:v>3.551E-6</c:v>
                </c:pt>
                <c:pt idx="3694">
                  <c:v>3.471E-6</c:v>
                </c:pt>
                <c:pt idx="3695">
                  <c:v>3.391E-6</c:v>
                </c:pt>
                <c:pt idx="3696">
                  <c:v>3.314E-6</c:v>
                </c:pt>
                <c:pt idx="3697">
                  <c:v>3.235E-6</c:v>
                </c:pt>
                <c:pt idx="3698">
                  <c:v>3.159E-6</c:v>
                </c:pt>
                <c:pt idx="3699">
                  <c:v>3.086E-6</c:v>
                </c:pt>
                <c:pt idx="3700">
                  <c:v>3.017E-6</c:v>
                </c:pt>
                <c:pt idx="3701">
                  <c:v>2.949E-6</c:v>
                </c:pt>
                <c:pt idx="3702">
                  <c:v>2.881E-6</c:v>
                </c:pt>
                <c:pt idx="3703">
                  <c:v>2.817E-6</c:v>
                </c:pt>
                <c:pt idx="3704">
                  <c:v>2.757E-6</c:v>
                </c:pt>
                <c:pt idx="3705">
                  <c:v>2.702E-6</c:v>
                </c:pt>
                <c:pt idx="3706">
                  <c:v>2.647E-6</c:v>
                </c:pt>
                <c:pt idx="3707">
                  <c:v>2.594E-6</c:v>
                </c:pt>
                <c:pt idx="3708">
                  <c:v>2.54700000000001E-6</c:v>
                </c:pt>
                <c:pt idx="3709">
                  <c:v>2.50700000000001E-6</c:v>
                </c:pt>
                <c:pt idx="3710">
                  <c:v>2.471E-6</c:v>
                </c:pt>
                <c:pt idx="3711">
                  <c:v>2.435E-6</c:v>
                </c:pt>
                <c:pt idx="3712">
                  <c:v>2.407E-6</c:v>
                </c:pt>
                <c:pt idx="3713">
                  <c:v>2.379E-6</c:v>
                </c:pt>
                <c:pt idx="3714">
                  <c:v>2.352E-6</c:v>
                </c:pt>
                <c:pt idx="3715">
                  <c:v>2.326E-6</c:v>
                </c:pt>
                <c:pt idx="3716">
                  <c:v>2.304E-6</c:v>
                </c:pt>
                <c:pt idx="3717">
                  <c:v>2.28E-6</c:v>
                </c:pt>
                <c:pt idx="3718">
                  <c:v>2.26000000000001E-6</c:v>
                </c:pt>
                <c:pt idx="3719">
                  <c:v>2.241E-6</c:v>
                </c:pt>
                <c:pt idx="3720">
                  <c:v>2.226E-6</c:v>
                </c:pt>
                <c:pt idx="3721">
                  <c:v>2.216E-6</c:v>
                </c:pt>
                <c:pt idx="3722">
                  <c:v>2.207E-6</c:v>
                </c:pt>
                <c:pt idx="3723">
                  <c:v>2.199E-6</c:v>
                </c:pt>
                <c:pt idx="3724">
                  <c:v>2.198E-6</c:v>
                </c:pt>
                <c:pt idx="3725">
                  <c:v>2.196E-6</c:v>
                </c:pt>
                <c:pt idx="3726">
                  <c:v>2.194E-6</c:v>
                </c:pt>
                <c:pt idx="3727">
                  <c:v>2.194E-6</c:v>
                </c:pt>
                <c:pt idx="3728">
                  <c:v>2.193E-6</c:v>
                </c:pt>
                <c:pt idx="3729">
                  <c:v>2.195E-6</c:v>
                </c:pt>
                <c:pt idx="3730">
                  <c:v>2.196E-6</c:v>
                </c:pt>
                <c:pt idx="3731">
                  <c:v>2.198E-6</c:v>
                </c:pt>
                <c:pt idx="3732">
                  <c:v>2.199E-6</c:v>
                </c:pt>
                <c:pt idx="3733">
                  <c:v>2.199E-6</c:v>
                </c:pt>
                <c:pt idx="3734">
                  <c:v>2.202E-6</c:v>
                </c:pt>
                <c:pt idx="3735">
                  <c:v>2.206E-6</c:v>
                </c:pt>
                <c:pt idx="3736">
                  <c:v>2.213E-6</c:v>
                </c:pt>
                <c:pt idx="3737">
                  <c:v>2.219E-6</c:v>
                </c:pt>
                <c:pt idx="3738">
                  <c:v>2.222E-6</c:v>
                </c:pt>
                <c:pt idx="3739">
                  <c:v>2.228E-6</c:v>
                </c:pt>
                <c:pt idx="3740">
                  <c:v>2.238E-6</c:v>
                </c:pt>
                <c:pt idx="3741">
                  <c:v>2.245E-6</c:v>
                </c:pt>
                <c:pt idx="3742">
                  <c:v>2.251E-6</c:v>
                </c:pt>
                <c:pt idx="3743">
                  <c:v>2.257E-6</c:v>
                </c:pt>
                <c:pt idx="3744">
                  <c:v>2.26700000000001E-6</c:v>
                </c:pt>
                <c:pt idx="3745">
                  <c:v>2.28E-6</c:v>
                </c:pt>
                <c:pt idx="3746">
                  <c:v>2.294E-6</c:v>
                </c:pt>
                <c:pt idx="3747">
                  <c:v>2.307E-6</c:v>
                </c:pt>
                <c:pt idx="3748">
                  <c:v>2.321E-6</c:v>
                </c:pt>
                <c:pt idx="3749">
                  <c:v>2.332E-6</c:v>
                </c:pt>
                <c:pt idx="3750">
                  <c:v>2.342E-6</c:v>
                </c:pt>
                <c:pt idx="3751">
                  <c:v>2.352E-6</c:v>
                </c:pt>
                <c:pt idx="3752">
                  <c:v>2.362E-6</c:v>
                </c:pt>
                <c:pt idx="3753">
                  <c:v>2.37E-6</c:v>
                </c:pt>
                <c:pt idx="3754">
                  <c:v>2.376E-6</c:v>
                </c:pt>
                <c:pt idx="3755">
                  <c:v>2.387E-6</c:v>
                </c:pt>
                <c:pt idx="3756">
                  <c:v>2.401E-6</c:v>
                </c:pt>
                <c:pt idx="3757">
                  <c:v>2.414E-6</c:v>
                </c:pt>
                <c:pt idx="3758">
                  <c:v>2.425E-6</c:v>
                </c:pt>
                <c:pt idx="3759">
                  <c:v>2.436E-6</c:v>
                </c:pt>
                <c:pt idx="3760">
                  <c:v>2.45E-6</c:v>
                </c:pt>
                <c:pt idx="3761">
                  <c:v>2.468E-6</c:v>
                </c:pt>
                <c:pt idx="3762">
                  <c:v>2.485E-6</c:v>
                </c:pt>
                <c:pt idx="3763">
                  <c:v>2.502E-6</c:v>
                </c:pt>
                <c:pt idx="3764">
                  <c:v>2.522E-6</c:v>
                </c:pt>
                <c:pt idx="3765">
                  <c:v>2.543E-6</c:v>
                </c:pt>
                <c:pt idx="3766">
                  <c:v>2.569E-6</c:v>
                </c:pt>
                <c:pt idx="3767">
                  <c:v>2.592E-6</c:v>
                </c:pt>
                <c:pt idx="3768">
                  <c:v>2.611E-6</c:v>
                </c:pt>
                <c:pt idx="3769">
                  <c:v>2.632E-6</c:v>
                </c:pt>
                <c:pt idx="3770">
                  <c:v>2.654E-6</c:v>
                </c:pt>
                <c:pt idx="3771">
                  <c:v>2.678E-6</c:v>
                </c:pt>
                <c:pt idx="3772">
                  <c:v>2.702E-6</c:v>
                </c:pt>
                <c:pt idx="3773">
                  <c:v>2.721E-6</c:v>
                </c:pt>
                <c:pt idx="3774">
                  <c:v>2.74000000000001E-6</c:v>
                </c:pt>
                <c:pt idx="3775">
                  <c:v>2.76300000000001E-6</c:v>
                </c:pt>
                <c:pt idx="3776">
                  <c:v>2.78800000000001E-6</c:v>
                </c:pt>
                <c:pt idx="3777">
                  <c:v>2.813E-6</c:v>
                </c:pt>
                <c:pt idx="3778">
                  <c:v>2.838E-6</c:v>
                </c:pt>
                <c:pt idx="3779">
                  <c:v>2.867E-6</c:v>
                </c:pt>
                <c:pt idx="3780">
                  <c:v>2.901E-6</c:v>
                </c:pt>
                <c:pt idx="3781">
                  <c:v>2.944E-6</c:v>
                </c:pt>
                <c:pt idx="3782">
                  <c:v>2.988E-6</c:v>
                </c:pt>
                <c:pt idx="3783">
                  <c:v>3.033E-6</c:v>
                </c:pt>
                <c:pt idx="3784">
                  <c:v>3.081E-6</c:v>
                </c:pt>
                <c:pt idx="3785">
                  <c:v>3.126E-6</c:v>
                </c:pt>
                <c:pt idx="3786">
                  <c:v>3.171E-6</c:v>
                </c:pt>
                <c:pt idx="3787">
                  <c:v>3.21300000000001E-6</c:v>
                </c:pt>
                <c:pt idx="3788">
                  <c:v>3.24600000000001E-6</c:v>
                </c:pt>
                <c:pt idx="3789">
                  <c:v>3.27300000000001E-6</c:v>
                </c:pt>
                <c:pt idx="3790">
                  <c:v>3.295E-6</c:v>
                </c:pt>
                <c:pt idx="3791">
                  <c:v>3.309E-6</c:v>
                </c:pt>
                <c:pt idx="3792">
                  <c:v>3.32E-6</c:v>
                </c:pt>
                <c:pt idx="3793">
                  <c:v>3.325E-6</c:v>
                </c:pt>
                <c:pt idx="3794">
                  <c:v>3.322E-6</c:v>
                </c:pt>
                <c:pt idx="3795">
                  <c:v>3.315E-6</c:v>
                </c:pt>
                <c:pt idx="3796">
                  <c:v>3.307E-6</c:v>
                </c:pt>
                <c:pt idx="3797">
                  <c:v>3.295E-6</c:v>
                </c:pt>
                <c:pt idx="3798">
                  <c:v>3.28100000000001E-6</c:v>
                </c:pt>
                <c:pt idx="3799">
                  <c:v>3.266E-6</c:v>
                </c:pt>
                <c:pt idx="3800">
                  <c:v>3.24900000000001E-6</c:v>
                </c:pt>
                <c:pt idx="3801">
                  <c:v>3.232E-6</c:v>
                </c:pt>
                <c:pt idx="3802">
                  <c:v>3.215E-6</c:v>
                </c:pt>
                <c:pt idx="3803">
                  <c:v>3.195E-6</c:v>
                </c:pt>
                <c:pt idx="3804">
                  <c:v>3.176E-6</c:v>
                </c:pt>
                <c:pt idx="3805">
                  <c:v>3.159E-6</c:v>
                </c:pt>
                <c:pt idx="3806">
                  <c:v>3.14000000000001E-6</c:v>
                </c:pt>
                <c:pt idx="3807">
                  <c:v>3.121E-6</c:v>
                </c:pt>
                <c:pt idx="3808">
                  <c:v>3.10300000000001E-6</c:v>
                </c:pt>
                <c:pt idx="3809">
                  <c:v>3.086E-6</c:v>
                </c:pt>
                <c:pt idx="3810">
                  <c:v>3.068E-6</c:v>
                </c:pt>
                <c:pt idx="3811">
                  <c:v>3.05E-6</c:v>
                </c:pt>
                <c:pt idx="3812">
                  <c:v>3.032E-6</c:v>
                </c:pt>
                <c:pt idx="3813">
                  <c:v>3.017E-6</c:v>
                </c:pt>
                <c:pt idx="3814">
                  <c:v>3.005E-6</c:v>
                </c:pt>
                <c:pt idx="3815">
                  <c:v>2.993E-6</c:v>
                </c:pt>
                <c:pt idx="3816">
                  <c:v>2.985E-6</c:v>
                </c:pt>
                <c:pt idx="3817">
                  <c:v>2.981E-6</c:v>
                </c:pt>
                <c:pt idx="3818">
                  <c:v>2.982E-6</c:v>
                </c:pt>
                <c:pt idx="3819">
                  <c:v>2.989E-6</c:v>
                </c:pt>
                <c:pt idx="3820">
                  <c:v>2.996E-6</c:v>
                </c:pt>
                <c:pt idx="3821">
                  <c:v>3.009E-6</c:v>
                </c:pt>
                <c:pt idx="3822">
                  <c:v>3.031E-6</c:v>
                </c:pt>
                <c:pt idx="3823">
                  <c:v>3.056E-6</c:v>
                </c:pt>
                <c:pt idx="3824">
                  <c:v>3.08800000000001E-6</c:v>
                </c:pt>
                <c:pt idx="3825">
                  <c:v>3.122E-6</c:v>
                </c:pt>
                <c:pt idx="3826">
                  <c:v>3.162E-6</c:v>
                </c:pt>
                <c:pt idx="3827">
                  <c:v>3.21E-6</c:v>
                </c:pt>
                <c:pt idx="3828">
                  <c:v>3.259E-6</c:v>
                </c:pt>
                <c:pt idx="3829">
                  <c:v>3.308E-6</c:v>
                </c:pt>
                <c:pt idx="3830">
                  <c:v>3.367E-6</c:v>
                </c:pt>
                <c:pt idx="3831">
                  <c:v>3.42800000000001E-6</c:v>
                </c:pt>
                <c:pt idx="3832">
                  <c:v>3.496E-6</c:v>
                </c:pt>
                <c:pt idx="3833">
                  <c:v>3.56100000000001E-6</c:v>
                </c:pt>
                <c:pt idx="3834">
                  <c:v>3.632E-6</c:v>
                </c:pt>
                <c:pt idx="3835">
                  <c:v>3.70700000000001E-6</c:v>
                </c:pt>
                <c:pt idx="3836">
                  <c:v>3.79200000000001E-6</c:v>
                </c:pt>
                <c:pt idx="3837">
                  <c:v>3.875E-6</c:v>
                </c:pt>
                <c:pt idx="3838">
                  <c:v>3.96600000000001E-6</c:v>
                </c:pt>
                <c:pt idx="3839">
                  <c:v>4.06E-6</c:v>
                </c:pt>
                <c:pt idx="3840">
                  <c:v>4.166E-6</c:v>
                </c:pt>
                <c:pt idx="3841">
                  <c:v>4.27700000000001E-6</c:v>
                </c:pt>
                <c:pt idx="3842">
                  <c:v>4.395E-6</c:v>
                </c:pt>
                <c:pt idx="3843">
                  <c:v>4.51900000000001E-6</c:v>
                </c:pt>
                <c:pt idx="3844">
                  <c:v>4.653E-6</c:v>
                </c:pt>
                <c:pt idx="3845">
                  <c:v>4.79800000000001E-6</c:v>
                </c:pt>
                <c:pt idx="3846">
                  <c:v>4.95500000000001E-6</c:v>
                </c:pt>
                <c:pt idx="3847">
                  <c:v>5.11E-6</c:v>
                </c:pt>
                <c:pt idx="3848">
                  <c:v>5.27500000000002E-6</c:v>
                </c:pt>
                <c:pt idx="3849">
                  <c:v>5.47500000000002E-6</c:v>
                </c:pt>
              </c:numCache>
            </c:numRef>
          </c:yVal>
          <c:smooth val="1"/>
        </c:ser>
        <c:dLbls>
          <c:showLegendKey val="0"/>
          <c:showVal val="0"/>
          <c:showCatName val="0"/>
          <c:showSerName val="0"/>
          <c:showPercent val="0"/>
          <c:showBubbleSize val="0"/>
        </c:dLbls>
        <c:axId val="492943208"/>
        <c:axId val="492948728"/>
      </c:scatterChart>
      <c:valAx>
        <c:axId val="492943208"/>
        <c:scaling>
          <c:orientation val="minMax"/>
        </c:scaling>
        <c:delete val="0"/>
        <c:axPos val="b"/>
        <c:title>
          <c:tx>
            <c:rich>
              <a:bodyPr/>
              <a:lstStyle/>
              <a:p>
                <a:pPr>
                  <a:defRPr/>
                </a:pPr>
                <a:r>
                  <a:rPr lang="en-US"/>
                  <a:t>E in mV</a:t>
                </a:r>
              </a:p>
            </c:rich>
          </c:tx>
          <c:layout>
            <c:manualLayout>
              <c:xMode val="edge"/>
              <c:yMode val="edge"/>
              <c:x val="0.468507507990073"/>
              <c:y val="0.94437597333605"/>
            </c:manualLayout>
          </c:layout>
          <c:overlay val="0"/>
        </c:title>
        <c:numFmt formatCode="General" sourceLinked="1"/>
        <c:majorTickMark val="out"/>
        <c:minorTickMark val="none"/>
        <c:tickLblPos val="nextTo"/>
        <c:crossAx val="492948728"/>
        <c:crossesAt val="-3.0E-5"/>
        <c:crossBetween val="midCat"/>
      </c:valAx>
      <c:valAx>
        <c:axId val="492948728"/>
        <c:scaling>
          <c:orientation val="minMax"/>
        </c:scaling>
        <c:delete val="0"/>
        <c:axPos val="l"/>
        <c:majorGridlines>
          <c:spPr>
            <a:ln>
              <a:noFill/>
            </a:ln>
          </c:spPr>
        </c:majorGridlines>
        <c:title>
          <c:tx>
            <c:rich>
              <a:bodyPr rot="0" vert="horz"/>
              <a:lstStyle/>
              <a:p>
                <a:pPr>
                  <a:defRPr/>
                </a:pPr>
                <a:r>
                  <a:rPr lang="en-US"/>
                  <a:t>i in A</a:t>
                </a:r>
              </a:p>
            </c:rich>
          </c:tx>
          <c:layout>
            <c:manualLayout>
              <c:xMode val="edge"/>
              <c:yMode val="edge"/>
              <c:x val="0.0102669603669061"/>
              <c:y val="0.39536128208693"/>
            </c:manualLayout>
          </c:layout>
          <c:overlay val="0"/>
        </c:title>
        <c:numFmt formatCode="0.00E+00" sourceLinked="1"/>
        <c:majorTickMark val="out"/>
        <c:minorTickMark val="none"/>
        <c:tickLblPos val="nextTo"/>
        <c:crossAx val="492943208"/>
        <c:crossesAt val="-1500.0"/>
        <c:crossBetween val="midCat"/>
      </c:valAx>
    </c:plotArea>
    <c:plotVisOnly val="1"/>
    <c:dispBlanksAs val="gap"/>
    <c:showDLblsOverMax val="0"/>
  </c:chart>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SC1215 (0.4 M SDS / 0.03 M BT)</a:t>
            </a:r>
          </a:p>
        </c:rich>
      </c:tx>
      <c:layout>
        <c:manualLayout>
          <c:xMode val="edge"/>
          <c:yMode val="edge"/>
          <c:x val="0.289874052201808"/>
          <c:y val="0.00762195121951219"/>
        </c:manualLayout>
      </c:layout>
      <c:overlay val="0"/>
    </c:title>
    <c:autoTitleDeleted val="0"/>
    <c:plotArea>
      <c:layout>
        <c:manualLayout>
          <c:layoutTarget val="inner"/>
          <c:xMode val="edge"/>
          <c:yMode val="edge"/>
          <c:x val="0.197829833770779"/>
          <c:y val="0.176829268292683"/>
          <c:w val="0.635679984446391"/>
          <c:h val="0.653533224505474"/>
        </c:manualLayout>
      </c:layout>
      <c:scatterChart>
        <c:scatterStyle val="smoothMarker"/>
        <c:varyColors val="0"/>
        <c:ser>
          <c:idx val="0"/>
          <c:order val="0"/>
          <c:spPr>
            <a:ln w="12700"/>
          </c:spPr>
          <c:marker>
            <c:symbol val="none"/>
          </c:marker>
          <c:xVal>
            <c:numRef>
              <c:f>CV!$A$1:$A$7850</c:f>
              <c:numCache>
                <c:formatCode>General</c:formatCode>
                <c:ptCount val="7850"/>
                <c:pt idx="0">
                  <c:v>6.0</c:v>
                </c:pt>
                <c:pt idx="1">
                  <c:v>12.0</c:v>
                </c:pt>
                <c:pt idx="2">
                  <c:v>18.0</c:v>
                </c:pt>
                <c:pt idx="3">
                  <c:v>24.0</c:v>
                </c:pt>
                <c:pt idx="4">
                  <c:v>30.0</c:v>
                </c:pt>
                <c:pt idx="5">
                  <c:v>36.0</c:v>
                </c:pt>
                <c:pt idx="6">
                  <c:v>42.0</c:v>
                </c:pt>
                <c:pt idx="7">
                  <c:v>48.0</c:v>
                </c:pt>
                <c:pt idx="8">
                  <c:v>54.0</c:v>
                </c:pt>
                <c:pt idx="9">
                  <c:v>60.0</c:v>
                </c:pt>
                <c:pt idx="10">
                  <c:v>66.0</c:v>
                </c:pt>
                <c:pt idx="11">
                  <c:v>72.0</c:v>
                </c:pt>
                <c:pt idx="12">
                  <c:v>78.0</c:v>
                </c:pt>
                <c:pt idx="13">
                  <c:v>84.0</c:v>
                </c:pt>
                <c:pt idx="14">
                  <c:v>90.0</c:v>
                </c:pt>
                <c:pt idx="15">
                  <c:v>96.0</c:v>
                </c:pt>
                <c:pt idx="16">
                  <c:v>102.0</c:v>
                </c:pt>
                <c:pt idx="17">
                  <c:v>108.0</c:v>
                </c:pt>
                <c:pt idx="18">
                  <c:v>114.0</c:v>
                </c:pt>
                <c:pt idx="19">
                  <c:v>120.0</c:v>
                </c:pt>
                <c:pt idx="20">
                  <c:v>126.0</c:v>
                </c:pt>
                <c:pt idx="21">
                  <c:v>132.0</c:v>
                </c:pt>
                <c:pt idx="22">
                  <c:v>138.0</c:v>
                </c:pt>
                <c:pt idx="23">
                  <c:v>144.0</c:v>
                </c:pt>
                <c:pt idx="24">
                  <c:v>150.0</c:v>
                </c:pt>
                <c:pt idx="25">
                  <c:v>156.0</c:v>
                </c:pt>
                <c:pt idx="26">
                  <c:v>162.0</c:v>
                </c:pt>
                <c:pt idx="27">
                  <c:v>168.0</c:v>
                </c:pt>
                <c:pt idx="28">
                  <c:v>174.0</c:v>
                </c:pt>
                <c:pt idx="29">
                  <c:v>180.0</c:v>
                </c:pt>
                <c:pt idx="30">
                  <c:v>186.0</c:v>
                </c:pt>
                <c:pt idx="31">
                  <c:v>192.0</c:v>
                </c:pt>
                <c:pt idx="32">
                  <c:v>198.0</c:v>
                </c:pt>
                <c:pt idx="33">
                  <c:v>204.0</c:v>
                </c:pt>
                <c:pt idx="34">
                  <c:v>210.0</c:v>
                </c:pt>
                <c:pt idx="35">
                  <c:v>216.0</c:v>
                </c:pt>
                <c:pt idx="36">
                  <c:v>222.0</c:v>
                </c:pt>
                <c:pt idx="37">
                  <c:v>228.0</c:v>
                </c:pt>
                <c:pt idx="38">
                  <c:v>234.0</c:v>
                </c:pt>
                <c:pt idx="39">
                  <c:v>240.0</c:v>
                </c:pt>
                <c:pt idx="40">
                  <c:v>246.0</c:v>
                </c:pt>
                <c:pt idx="41">
                  <c:v>252.0</c:v>
                </c:pt>
                <c:pt idx="42">
                  <c:v>258.0</c:v>
                </c:pt>
                <c:pt idx="43">
                  <c:v>264.0</c:v>
                </c:pt>
                <c:pt idx="44">
                  <c:v>270.0</c:v>
                </c:pt>
                <c:pt idx="45">
                  <c:v>276.0</c:v>
                </c:pt>
                <c:pt idx="46">
                  <c:v>282.0</c:v>
                </c:pt>
                <c:pt idx="47">
                  <c:v>288.0</c:v>
                </c:pt>
                <c:pt idx="48">
                  <c:v>294.0</c:v>
                </c:pt>
                <c:pt idx="49">
                  <c:v>300.0</c:v>
                </c:pt>
                <c:pt idx="50">
                  <c:v>306.0</c:v>
                </c:pt>
                <c:pt idx="51">
                  <c:v>312.0</c:v>
                </c:pt>
                <c:pt idx="52">
                  <c:v>318.0</c:v>
                </c:pt>
                <c:pt idx="53">
                  <c:v>324.0</c:v>
                </c:pt>
                <c:pt idx="54">
                  <c:v>330.0</c:v>
                </c:pt>
                <c:pt idx="55">
                  <c:v>336.0</c:v>
                </c:pt>
                <c:pt idx="56">
                  <c:v>342.0</c:v>
                </c:pt>
                <c:pt idx="57">
                  <c:v>348.0</c:v>
                </c:pt>
                <c:pt idx="58">
                  <c:v>354.0</c:v>
                </c:pt>
                <c:pt idx="59">
                  <c:v>360.0</c:v>
                </c:pt>
                <c:pt idx="60">
                  <c:v>366.0</c:v>
                </c:pt>
                <c:pt idx="61">
                  <c:v>372.0</c:v>
                </c:pt>
                <c:pt idx="62">
                  <c:v>378.0</c:v>
                </c:pt>
                <c:pt idx="63">
                  <c:v>384.0</c:v>
                </c:pt>
                <c:pt idx="64">
                  <c:v>390.0</c:v>
                </c:pt>
                <c:pt idx="65">
                  <c:v>396.0</c:v>
                </c:pt>
                <c:pt idx="66">
                  <c:v>402.0</c:v>
                </c:pt>
                <c:pt idx="67">
                  <c:v>408.0</c:v>
                </c:pt>
                <c:pt idx="68">
                  <c:v>414.0</c:v>
                </c:pt>
                <c:pt idx="69">
                  <c:v>420.0</c:v>
                </c:pt>
                <c:pt idx="70">
                  <c:v>426.0</c:v>
                </c:pt>
                <c:pt idx="71">
                  <c:v>432.0</c:v>
                </c:pt>
                <c:pt idx="72">
                  <c:v>438.0</c:v>
                </c:pt>
                <c:pt idx="73">
                  <c:v>444.0</c:v>
                </c:pt>
                <c:pt idx="74">
                  <c:v>450.0</c:v>
                </c:pt>
                <c:pt idx="75">
                  <c:v>456.0</c:v>
                </c:pt>
                <c:pt idx="76">
                  <c:v>462.0</c:v>
                </c:pt>
                <c:pt idx="77">
                  <c:v>468.0</c:v>
                </c:pt>
                <c:pt idx="78">
                  <c:v>474.0</c:v>
                </c:pt>
                <c:pt idx="79">
                  <c:v>480.0</c:v>
                </c:pt>
                <c:pt idx="80">
                  <c:v>486.0</c:v>
                </c:pt>
                <c:pt idx="81">
                  <c:v>492.0</c:v>
                </c:pt>
                <c:pt idx="82">
                  <c:v>498.0</c:v>
                </c:pt>
                <c:pt idx="83">
                  <c:v>504.0</c:v>
                </c:pt>
                <c:pt idx="84">
                  <c:v>510.0</c:v>
                </c:pt>
                <c:pt idx="85">
                  <c:v>516.0</c:v>
                </c:pt>
                <c:pt idx="86">
                  <c:v>522.0</c:v>
                </c:pt>
                <c:pt idx="87">
                  <c:v>528.0</c:v>
                </c:pt>
                <c:pt idx="88">
                  <c:v>534.0</c:v>
                </c:pt>
                <c:pt idx="89">
                  <c:v>540.0</c:v>
                </c:pt>
                <c:pt idx="90">
                  <c:v>546.0</c:v>
                </c:pt>
                <c:pt idx="91">
                  <c:v>552.0</c:v>
                </c:pt>
                <c:pt idx="92">
                  <c:v>558.0</c:v>
                </c:pt>
                <c:pt idx="93">
                  <c:v>564.0</c:v>
                </c:pt>
                <c:pt idx="94">
                  <c:v>570.0</c:v>
                </c:pt>
                <c:pt idx="95">
                  <c:v>576.0</c:v>
                </c:pt>
                <c:pt idx="96">
                  <c:v>582.0</c:v>
                </c:pt>
                <c:pt idx="97">
                  <c:v>588.0</c:v>
                </c:pt>
                <c:pt idx="98">
                  <c:v>594.0</c:v>
                </c:pt>
                <c:pt idx="99">
                  <c:v>600.0</c:v>
                </c:pt>
                <c:pt idx="100">
                  <c:v>606.0</c:v>
                </c:pt>
                <c:pt idx="101">
                  <c:v>612.0</c:v>
                </c:pt>
                <c:pt idx="102">
                  <c:v>618.0</c:v>
                </c:pt>
                <c:pt idx="103">
                  <c:v>624.0</c:v>
                </c:pt>
                <c:pt idx="104">
                  <c:v>630.0</c:v>
                </c:pt>
                <c:pt idx="105">
                  <c:v>636.0</c:v>
                </c:pt>
                <c:pt idx="106">
                  <c:v>642.0</c:v>
                </c:pt>
                <c:pt idx="107">
                  <c:v>648.0</c:v>
                </c:pt>
                <c:pt idx="108">
                  <c:v>654.0</c:v>
                </c:pt>
                <c:pt idx="109">
                  <c:v>660.0</c:v>
                </c:pt>
                <c:pt idx="110">
                  <c:v>666.0</c:v>
                </c:pt>
                <c:pt idx="111">
                  <c:v>672.0</c:v>
                </c:pt>
                <c:pt idx="112">
                  <c:v>678.0</c:v>
                </c:pt>
                <c:pt idx="113">
                  <c:v>684.0</c:v>
                </c:pt>
                <c:pt idx="114">
                  <c:v>690.0</c:v>
                </c:pt>
                <c:pt idx="115">
                  <c:v>696.0</c:v>
                </c:pt>
                <c:pt idx="116">
                  <c:v>702.0</c:v>
                </c:pt>
                <c:pt idx="117">
                  <c:v>708.0</c:v>
                </c:pt>
                <c:pt idx="118">
                  <c:v>714.0</c:v>
                </c:pt>
                <c:pt idx="119">
                  <c:v>720.0</c:v>
                </c:pt>
                <c:pt idx="120">
                  <c:v>726.0</c:v>
                </c:pt>
                <c:pt idx="121">
                  <c:v>732.0</c:v>
                </c:pt>
                <c:pt idx="122">
                  <c:v>738.0</c:v>
                </c:pt>
                <c:pt idx="123">
                  <c:v>744.0</c:v>
                </c:pt>
                <c:pt idx="124">
                  <c:v>750.0</c:v>
                </c:pt>
                <c:pt idx="125">
                  <c:v>756.0</c:v>
                </c:pt>
                <c:pt idx="126">
                  <c:v>762.0</c:v>
                </c:pt>
                <c:pt idx="127">
                  <c:v>768.0</c:v>
                </c:pt>
                <c:pt idx="128">
                  <c:v>774.0</c:v>
                </c:pt>
                <c:pt idx="129">
                  <c:v>780.0</c:v>
                </c:pt>
                <c:pt idx="130">
                  <c:v>786.0</c:v>
                </c:pt>
                <c:pt idx="131">
                  <c:v>792.0</c:v>
                </c:pt>
                <c:pt idx="132">
                  <c:v>798.0</c:v>
                </c:pt>
                <c:pt idx="133">
                  <c:v>804.0</c:v>
                </c:pt>
                <c:pt idx="134">
                  <c:v>810.0</c:v>
                </c:pt>
                <c:pt idx="135">
                  <c:v>816.0</c:v>
                </c:pt>
                <c:pt idx="136">
                  <c:v>822.0</c:v>
                </c:pt>
                <c:pt idx="137">
                  <c:v>828.0</c:v>
                </c:pt>
                <c:pt idx="138">
                  <c:v>834.0</c:v>
                </c:pt>
                <c:pt idx="139">
                  <c:v>840.0</c:v>
                </c:pt>
                <c:pt idx="140">
                  <c:v>846.0</c:v>
                </c:pt>
                <c:pt idx="141">
                  <c:v>852.0</c:v>
                </c:pt>
                <c:pt idx="142">
                  <c:v>858.0</c:v>
                </c:pt>
                <c:pt idx="143">
                  <c:v>864.0</c:v>
                </c:pt>
                <c:pt idx="144">
                  <c:v>870.0</c:v>
                </c:pt>
                <c:pt idx="145">
                  <c:v>876.0</c:v>
                </c:pt>
                <c:pt idx="146">
                  <c:v>882.0</c:v>
                </c:pt>
                <c:pt idx="147">
                  <c:v>888.0</c:v>
                </c:pt>
                <c:pt idx="148">
                  <c:v>894.0</c:v>
                </c:pt>
                <c:pt idx="149">
                  <c:v>900.0</c:v>
                </c:pt>
                <c:pt idx="150">
                  <c:v>906.0</c:v>
                </c:pt>
                <c:pt idx="151">
                  <c:v>912.0</c:v>
                </c:pt>
                <c:pt idx="152">
                  <c:v>918.0</c:v>
                </c:pt>
                <c:pt idx="153">
                  <c:v>924.0</c:v>
                </c:pt>
                <c:pt idx="154">
                  <c:v>930.0</c:v>
                </c:pt>
                <c:pt idx="155">
                  <c:v>936.0</c:v>
                </c:pt>
                <c:pt idx="156">
                  <c:v>942.0</c:v>
                </c:pt>
                <c:pt idx="157">
                  <c:v>948.0</c:v>
                </c:pt>
                <c:pt idx="158">
                  <c:v>954.0</c:v>
                </c:pt>
                <c:pt idx="159">
                  <c:v>960.0</c:v>
                </c:pt>
                <c:pt idx="160">
                  <c:v>966.0</c:v>
                </c:pt>
                <c:pt idx="161">
                  <c:v>972.0</c:v>
                </c:pt>
                <c:pt idx="162">
                  <c:v>978.0</c:v>
                </c:pt>
                <c:pt idx="163">
                  <c:v>984.0</c:v>
                </c:pt>
                <c:pt idx="164">
                  <c:v>990.0</c:v>
                </c:pt>
                <c:pt idx="165">
                  <c:v>996.0</c:v>
                </c:pt>
                <c:pt idx="166">
                  <c:v>1002.0</c:v>
                </c:pt>
                <c:pt idx="167">
                  <c:v>1008.0</c:v>
                </c:pt>
                <c:pt idx="168">
                  <c:v>1014.0</c:v>
                </c:pt>
                <c:pt idx="169">
                  <c:v>1020.0</c:v>
                </c:pt>
                <c:pt idx="170">
                  <c:v>1026.0</c:v>
                </c:pt>
                <c:pt idx="171">
                  <c:v>1032.0</c:v>
                </c:pt>
                <c:pt idx="172">
                  <c:v>1038.0</c:v>
                </c:pt>
                <c:pt idx="173">
                  <c:v>1044.0</c:v>
                </c:pt>
                <c:pt idx="174">
                  <c:v>1050.0</c:v>
                </c:pt>
                <c:pt idx="175">
                  <c:v>1056.0</c:v>
                </c:pt>
                <c:pt idx="176">
                  <c:v>1062.0</c:v>
                </c:pt>
                <c:pt idx="177">
                  <c:v>1068.0</c:v>
                </c:pt>
                <c:pt idx="178">
                  <c:v>1074.0</c:v>
                </c:pt>
                <c:pt idx="179">
                  <c:v>1080.0</c:v>
                </c:pt>
                <c:pt idx="180">
                  <c:v>1086.0</c:v>
                </c:pt>
                <c:pt idx="181">
                  <c:v>1092.0</c:v>
                </c:pt>
                <c:pt idx="182">
                  <c:v>1098.0</c:v>
                </c:pt>
                <c:pt idx="183">
                  <c:v>1104.0</c:v>
                </c:pt>
                <c:pt idx="184">
                  <c:v>1110.0</c:v>
                </c:pt>
                <c:pt idx="185">
                  <c:v>1116.0</c:v>
                </c:pt>
                <c:pt idx="186">
                  <c:v>1122.0</c:v>
                </c:pt>
                <c:pt idx="187">
                  <c:v>1128.0</c:v>
                </c:pt>
                <c:pt idx="188">
                  <c:v>1134.0</c:v>
                </c:pt>
                <c:pt idx="189">
                  <c:v>1140.0</c:v>
                </c:pt>
                <c:pt idx="190">
                  <c:v>1146.0</c:v>
                </c:pt>
                <c:pt idx="191">
                  <c:v>1152.0</c:v>
                </c:pt>
                <c:pt idx="192">
                  <c:v>1158.0</c:v>
                </c:pt>
                <c:pt idx="193">
                  <c:v>1164.0</c:v>
                </c:pt>
                <c:pt idx="194">
                  <c:v>1170.0</c:v>
                </c:pt>
                <c:pt idx="195">
                  <c:v>1176.0</c:v>
                </c:pt>
                <c:pt idx="196">
                  <c:v>1182.0</c:v>
                </c:pt>
                <c:pt idx="197">
                  <c:v>1188.0</c:v>
                </c:pt>
                <c:pt idx="198">
                  <c:v>1194.0</c:v>
                </c:pt>
                <c:pt idx="199">
                  <c:v>1200.0</c:v>
                </c:pt>
                <c:pt idx="200">
                  <c:v>1206.0</c:v>
                </c:pt>
                <c:pt idx="201">
                  <c:v>1212.0</c:v>
                </c:pt>
                <c:pt idx="202">
                  <c:v>1218.0</c:v>
                </c:pt>
                <c:pt idx="203">
                  <c:v>1224.0</c:v>
                </c:pt>
                <c:pt idx="204">
                  <c:v>1230.0</c:v>
                </c:pt>
                <c:pt idx="205">
                  <c:v>1236.0</c:v>
                </c:pt>
                <c:pt idx="206">
                  <c:v>1242.0</c:v>
                </c:pt>
                <c:pt idx="207">
                  <c:v>1248.0</c:v>
                </c:pt>
                <c:pt idx="208">
                  <c:v>1254.0</c:v>
                </c:pt>
                <c:pt idx="209">
                  <c:v>1260.0</c:v>
                </c:pt>
                <c:pt idx="210">
                  <c:v>1266.0</c:v>
                </c:pt>
                <c:pt idx="211">
                  <c:v>1272.0</c:v>
                </c:pt>
                <c:pt idx="212">
                  <c:v>1278.0</c:v>
                </c:pt>
                <c:pt idx="213">
                  <c:v>1284.0</c:v>
                </c:pt>
                <c:pt idx="214">
                  <c:v>1290.0</c:v>
                </c:pt>
                <c:pt idx="215">
                  <c:v>1296.0</c:v>
                </c:pt>
                <c:pt idx="216">
                  <c:v>1302.0</c:v>
                </c:pt>
                <c:pt idx="217">
                  <c:v>1308.0</c:v>
                </c:pt>
                <c:pt idx="218">
                  <c:v>1314.0</c:v>
                </c:pt>
                <c:pt idx="219">
                  <c:v>1320.0</c:v>
                </c:pt>
                <c:pt idx="220">
                  <c:v>1326.0</c:v>
                </c:pt>
                <c:pt idx="221">
                  <c:v>1332.0</c:v>
                </c:pt>
                <c:pt idx="222">
                  <c:v>1338.0</c:v>
                </c:pt>
                <c:pt idx="223">
                  <c:v>1344.0</c:v>
                </c:pt>
                <c:pt idx="224">
                  <c:v>1350.0</c:v>
                </c:pt>
                <c:pt idx="225">
                  <c:v>1356.0</c:v>
                </c:pt>
                <c:pt idx="226">
                  <c:v>1362.0</c:v>
                </c:pt>
                <c:pt idx="227">
                  <c:v>1368.0</c:v>
                </c:pt>
                <c:pt idx="228">
                  <c:v>1374.0</c:v>
                </c:pt>
                <c:pt idx="229">
                  <c:v>1380.0</c:v>
                </c:pt>
                <c:pt idx="230">
                  <c:v>1386.0</c:v>
                </c:pt>
                <c:pt idx="231">
                  <c:v>1392.0</c:v>
                </c:pt>
                <c:pt idx="232">
                  <c:v>1398.0</c:v>
                </c:pt>
                <c:pt idx="233">
                  <c:v>1404.0</c:v>
                </c:pt>
                <c:pt idx="234">
                  <c:v>1410.0</c:v>
                </c:pt>
                <c:pt idx="235">
                  <c:v>1416.0</c:v>
                </c:pt>
                <c:pt idx="236">
                  <c:v>1422.0</c:v>
                </c:pt>
                <c:pt idx="237">
                  <c:v>1428.0</c:v>
                </c:pt>
                <c:pt idx="238">
                  <c:v>1434.0</c:v>
                </c:pt>
                <c:pt idx="239">
                  <c:v>1440.0</c:v>
                </c:pt>
                <c:pt idx="240">
                  <c:v>1446.0</c:v>
                </c:pt>
                <c:pt idx="241">
                  <c:v>1452.0</c:v>
                </c:pt>
                <c:pt idx="242">
                  <c:v>1458.0</c:v>
                </c:pt>
                <c:pt idx="243">
                  <c:v>1464.0</c:v>
                </c:pt>
                <c:pt idx="244">
                  <c:v>1470.0</c:v>
                </c:pt>
                <c:pt idx="245">
                  <c:v>1476.0</c:v>
                </c:pt>
                <c:pt idx="246">
                  <c:v>1482.0</c:v>
                </c:pt>
                <c:pt idx="247">
                  <c:v>1488.0</c:v>
                </c:pt>
                <c:pt idx="248">
                  <c:v>1494.0</c:v>
                </c:pt>
                <c:pt idx="249">
                  <c:v>1500.0</c:v>
                </c:pt>
                <c:pt idx="250">
                  <c:v>1494.0</c:v>
                </c:pt>
                <c:pt idx="251">
                  <c:v>1488.0</c:v>
                </c:pt>
                <c:pt idx="252">
                  <c:v>1482.0</c:v>
                </c:pt>
                <c:pt idx="253">
                  <c:v>1476.0</c:v>
                </c:pt>
                <c:pt idx="254">
                  <c:v>1470.0</c:v>
                </c:pt>
                <c:pt idx="255">
                  <c:v>1464.0</c:v>
                </c:pt>
                <c:pt idx="256">
                  <c:v>1458.0</c:v>
                </c:pt>
                <c:pt idx="257">
                  <c:v>1452.0</c:v>
                </c:pt>
                <c:pt idx="258">
                  <c:v>1446.0</c:v>
                </c:pt>
                <c:pt idx="259">
                  <c:v>1440.0</c:v>
                </c:pt>
                <c:pt idx="260">
                  <c:v>1434.0</c:v>
                </c:pt>
                <c:pt idx="261">
                  <c:v>1428.0</c:v>
                </c:pt>
                <c:pt idx="262">
                  <c:v>1422.0</c:v>
                </c:pt>
                <c:pt idx="263">
                  <c:v>1416.0</c:v>
                </c:pt>
                <c:pt idx="264">
                  <c:v>1410.0</c:v>
                </c:pt>
                <c:pt idx="265">
                  <c:v>1404.0</c:v>
                </c:pt>
                <c:pt idx="266">
                  <c:v>1398.0</c:v>
                </c:pt>
                <c:pt idx="267">
                  <c:v>1392.0</c:v>
                </c:pt>
                <c:pt idx="268">
                  <c:v>1386.0</c:v>
                </c:pt>
                <c:pt idx="269">
                  <c:v>1380.0</c:v>
                </c:pt>
                <c:pt idx="270">
                  <c:v>1374.0</c:v>
                </c:pt>
                <c:pt idx="271">
                  <c:v>1368.0</c:v>
                </c:pt>
                <c:pt idx="272">
                  <c:v>1362.0</c:v>
                </c:pt>
                <c:pt idx="273">
                  <c:v>1356.0</c:v>
                </c:pt>
                <c:pt idx="274">
                  <c:v>1350.0</c:v>
                </c:pt>
                <c:pt idx="275">
                  <c:v>1344.0</c:v>
                </c:pt>
                <c:pt idx="276">
                  <c:v>1338.0</c:v>
                </c:pt>
                <c:pt idx="277">
                  <c:v>1332.0</c:v>
                </c:pt>
                <c:pt idx="278">
                  <c:v>1326.0</c:v>
                </c:pt>
                <c:pt idx="279">
                  <c:v>1320.0</c:v>
                </c:pt>
                <c:pt idx="280">
                  <c:v>1314.0</c:v>
                </c:pt>
                <c:pt idx="281">
                  <c:v>1308.0</c:v>
                </c:pt>
                <c:pt idx="282">
                  <c:v>1302.0</c:v>
                </c:pt>
                <c:pt idx="283">
                  <c:v>1296.0</c:v>
                </c:pt>
                <c:pt idx="284">
                  <c:v>1290.0</c:v>
                </c:pt>
                <c:pt idx="285">
                  <c:v>1284.0</c:v>
                </c:pt>
                <c:pt idx="286">
                  <c:v>1278.0</c:v>
                </c:pt>
                <c:pt idx="287">
                  <c:v>1272.0</c:v>
                </c:pt>
                <c:pt idx="288">
                  <c:v>1266.0</c:v>
                </c:pt>
                <c:pt idx="289">
                  <c:v>1260.0</c:v>
                </c:pt>
                <c:pt idx="290">
                  <c:v>1254.0</c:v>
                </c:pt>
                <c:pt idx="291">
                  <c:v>1248.0</c:v>
                </c:pt>
                <c:pt idx="292">
                  <c:v>1242.0</c:v>
                </c:pt>
                <c:pt idx="293">
                  <c:v>1236.0</c:v>
                </c:pt>
                <c:pt idx="294">
                  <c:v>1230.0</c:v>
                </c:pt>
                <c:pt idx="295">
                  <c:v>1224.0</c:v>
                </c:pt>
                <c:pt idx="296">
                  <c:v>1218.0</c:v>
                </c:pt>
                <c:pt idx="297">
                  <c:v>1212.0</c:v>
                </c:pt>
                <c:pt idx="298">
                  <c:v>1206.0</c:v>
                </c:pt>
                <c:pt idx="299">
                  <c:v>1200.0</c:v>
                </c:pt>
                <c:pt idx="300">
                  <c:v>1194.0</c:v>
                </c:pt>
                <c:pt idx="301">
                  <c:v>1188.0</c:v>
                </c:pt>
                <c:pt idx="302">
                  <c:v>1182.0</c:v>
                </c:pt>
                <c:pt idx="303">
                  <c:v>1176.0</c:v>
                </c:pt>
                <c:pt idx="304">
                  <c:v>1170.0</c:v>
                </c:pt>
                <c:pt idx="305">
                  <c:v>1164.0</c:v>
                </c:pt>
                <c:pt idx="306">
                  <c:v>1158.0</c:v>
                </c:pt>
                <c:pt idx="307">
                  <c:v>1152.0</c:v>
                </c:pt>
                <c:pt idx="308">
                  <c:v>1146.0</c:v>
                </c:pt>
                <c:pt idx="309">
                  <c:v>1140.0</c:v>
                </c:pt>
                <c:pt idx="310">
                  <c:v>1134.0</c:v>
                </c:pt>
                <c:pt idx="311">
                  <c:v>1128.0</c:v>
                </c:pt>
                <c:pt idx="312">
                  <c:v>1122.0</c:v>
                </c:pt>
                <c:pt idx="313">
                  <c:v>1116.0</c:v>
                </c:pt>
                <c:pt idx="314">
                  <c:v>1110.0</c:v>
                </c:pt>
                <c:pt idx="315">
                  <c:v>1104.0</c:v>
                </c:pt>
                <c:pt idx="316">
                  <c:v>1098.0</c:v>
                </c:pt>
                <c:pt idx="317">
                  <c:v>1092.0</c:v>
                </c:pt>
                <c:pt idx="318">
                  <c:v>1086.0</c:v>
                </c:pt>
                <c:pt idx="319">
                  <c:v>1080.0</c:v>
                </c:pt>
                <c:pt idx="320">
                  <c:v>1074.0</c:v>
                </c:pt>
                <c:pt idx="321">
                  <c:v>1068.0</c:v>
                </c:pt>
                <c:pt idx="322">
                  <c:v>1062.0</c:v>
                </c:pt>
                <c:pt idx="323">
                  <c:v>1056.0</c:v>
                </c:pt>
                <c:pt idx="324">
                  <c:v>1050.0</c:v>
                </c:pt>
                <c:pt idx="325">
                  <c:v>1044.0</c:v>
                </c:pt>
                <c:pt idx="326">
                  <c:v>1038.0</c:v>
                </c:pt>
                <c:pt idx="327">
                  <c:v>1032.0</c:v>
                </c:pt>
                <c:pt idx="328">
                  <c:v>1026.0</c:v>
                </c:pt>
                <c:pt idx="329">
                  <c:v>1020.0</c:v>
                </c:pt>
                <c:pt idx="330">
                  <c:v>1014.0</c:v>
                </c:pt>
                <c:pt idx="331">
                  <c:v>1008.0</c:v>
                </c:pt>
                <c:pt idx="332">
                  <c:v>1002.0</c:v>
                </c:pt>
                <c:pt idx="333">
                  <c:v>996.0</c:v>
                </c:pt>
                <c:pt idx="334">
                  <c:v>990.0</c:v>
                </c:pt>
                <c:pt idx="335">
                  <c:v>984.0</c:v>
                </c:pt>
                <c:pt idx="336">
                  <c:v>978.0</c:v>
                </c:pt>
                <c:pt idx="337">
                  <c:v>972.0</c:v>
                </c:pt>
                <c:pt idx="338">
                  <c:v>966.0</c:v>
                </c:pt>
                <c:pt idx="339">
                  <c:v>960.0</c:v>
                </c:pt>
                <c:pt idx="340">
                  <c:v>954.0</c:v>
                </c:pt>
                <c:pt idx="341">
                  <c:v>948.0</c:v>
                </c:pt>
                <c:pt idx="342">
                  <c:v>942.0</c:v>
                </c:pt>
                <c:pt idx="343">
                  <c:v>936.0</c:v>
                </c:pt>
                <c:pt idx="344">
                  <c:v>930.0</c:v>
                </c:pt>
                <c:pt idx="345">
                  <c:v>924.0</c:v>
                </c:pt>
                <c:pt idx="346">
                  <c:v>918.0</c:v>
                </c:pt>
                <c:pt idx="347">
                  <c:v>912.0</c:v>
                </c:pt>
                <c:pt idx="348">
                  <c:v>906.0</c:v>
                </c:pt>
                <c:pt idx="349">
                  <c:v>900.0</c:v>
                </c:pt>
                <c:pt idx="350">
                  <c:v>894.0</c:v>
                </c:pt>
                <c:pt idx="351">
                  <c:v>888.0</c:v>
                </c:pt>
                <c:pt idx="352">
                  <c:v>882.0</c:v>
                </c:pt>
                <c:pt idx="353">
                  <c:v>876.0</c:v>
                </c:pt>
                <c:pt idx="354">
                  <c:v>870.0</c:v>
                </c:pt>
                <c:pt idx="355">
                  <c:v>864.0</c:v>
                </c:pt>
                <c:pt idx="356">
                  <c:v>858.0</c:v>
                </c:pt>
                <c:pt idx="357">
                  <c:v>852.0</c:v>
                </c:pt>
                <c:pt idx="358">
                  <c:v>846.0</c:v>
                </c:pt>
                <c:pt idx="359">
                  <c:v>840.0</c:v>
                </c:pt>
                <c:pt idx="360">
                  <c:v>834.0</c:v>
                </c:pt>
                <c:pt idx="361">
                  <c:v>828.0</c:v>
                </c:pt>
                <c:pt idx="362">
                  <c:v>822.0</c:v>
                </c:pt>
                <c:pt idx="363">
                  <c:v>816.0</c:v>
                </c:pt>
                <c:pt idx="364">
                  <c:v>810.0</c:v>
                </c:pt>
                <c:pt idx="365">
                  <c:v>804.0</c:v>
                </c:pt>
                <c:pt idx="366">
                  <c:v>798.0</c:v>
                </c:pt>
                <c:pt idx="367">
                  <c:v>792.0</c:v>
                </c:pt>
                <c:pt idx="368">
                  <c:v>786.0</c:v>
                </c:pt>
                <c:pt idx="369">
                  <c:v>780.0</c:v>
                </c:pt>
                <c:pt idx="370">
                  <c:v>774.0</c:v>
                </c:pt>
                <c:pt idx="371">
                  <c:v>768.0</c:v>
                </c:pt>
                <c:pt idx="372">
                  <c:v>762.0</c:v>
                </c:pt>
                <c:pt idx="373">
                  <c:v>756.0</c:v>
                </c:pt>
                <c:pt idx="374">
                  <c:v>750.0</c:v>
                </c:pt>
                <c:pt idx="375">
                  <c:v>744.0</c:v>
                </c:pt>
                <c:pt idx="376">
                  <c:v>738.0</c:v>
                </c:pt>
                <c:pt idx="377">
                  <c:v>732.0</c:v>
                </c:pt>
                <c:pt idx="378">
                  <c:v>726.0</c:v>
                </c:pt>
                <c:pt idx="379">
                  <c:v>720.0</c:v>
                </c:pt>
                <c:pt idx="380">
                  <c:v>714.0</c:v>
                </c:pt>
                <c:pt idx="381">
                  <c:v>708.0</c:v>
                </c:pt>
                <c:pt idx="382">
                  <c:v>702.0</c:v>
                </c:pt>
                <c:pt idx="383">
                  <c:v>696.0</c:v>
                </c:pt>
                <c:pt idx="384">
                  <c:v>690.0</c:v>
                </c:pt>
                <c:pt idx="385">
                  <c:v>684.0</c:v>
                </c:pt>
                <c:pt idx="386">
                  <c:v>678.0</c:v>
                </c:pt>
                <c:pt idx="387">
                  <c:v>672.0</c:v>
                </c:pt>
                <c:pt idx="388">
                  <c:v>666.0</c:v>
                </c:pt>
                <c:pt idx="389">
                  <c:v>660.0</c:v>
                </c:pt>
                <c:pt idx="390">
                  <c:v>654.0</c:v>
                </c:pt>
                <c:pt idx="391">
                  <c:v>648.0</c:v>
                </c:pt>
                <c:pt idx="392">
                  <c:v>642.0</c:v>
                </c:pt>
                <c:pt idx="393">
                  <c:v>636.0</c:v>
                </c:pt>
                <c:pt idx="394">
                  <c:v>630.0</c:v>
                </c:pt>
                <c:pt idx="395">
                  <c:v>624.0</c:v>
                </c:pt>
                <c:pt idx="396">
                  <c:v>618.0</c:v>
                </c:pt>
                <c:pt idx="397">
                  <c:v>612.0</c:v>
                </c:pt>
                <c:pt idx="398">
                  <c:v>606.0</c:v>
                </c:pt>
                <c:pt idx="399">
                  <c:v>600.0</c:v>
                </c:pt>
                <c:pt idx="400">
                  <c:v>594.0</c:v>
                </c:pt>
                <c:pt idx="401">
                  <c:v>588.0</c:v>
                </c:pt>
                <c:pt idx="402">
                  <c:v>582.0</c:v>
                </c:pt>
                <c:pt idx="403">
                  <c:v>576.0</c:v>
                </c:pt>
                <c:pt idx="404">
                  <c:v>570.0</c:v>
                </c:pt>
                <c:pt idx="405">
                  <c:v>564.0</c:v>
                </c:pt>
                <c:pt idx="406">
                  <c:v>558.0</c:v>
                </c:pt>
                <c:pt idx="407">
                  <c:v>552.0</c:v>
                </c:pt>
                <c:pt idx="408">
                  <c:v>546.0</c:v>
                </c:pt>
                <c:pt idx="409">
                  <c:v>540.0</c:v>
                </c:pt>
                <c:pt idx="410">
                  <c:v>534.0</c:v>
                </c:pt>
                <c:pt idx="411">
                  <c:v>528.0</c:v>
                </c:pt>
                <c:pt idx="412">
                  <c:v>522.0</c:v>
                </c:pt>
                <c:pt idx="413">
                  <c:v>516.0</c:v>
                </c:pt>
                <c:pt idx="414">
                  <c:v>510.0</c:v>
                </c:pt>
                <c:pt idx="415">
                  <c:v>504.0</c:v>
                </c:pt>
                <c:pt idx="416">
                  <c:v>498.0</c:v>
                </c:pt>
                <c:pt idx="417">
                  <c:v>492.0</c:v>
                </c:pt>
                <c:pt idx="418">
                  <c:v>486.0</c:v>
                </c:pt>
                <c:pt idx="419">
                  <c:v>480.0</c:v>
                </c:pt>
                <c:pt idx="420">
                  <c:v>474.0</c:v>
                </c:pt>
                <c:pt idx="421">
                  <c:v>468.0</c:v>
                </c:pt>
                <c:pt idx="422">
                  <c:v>462.0</c:v>
                </c:pt>
                <c:pt idx="423">
                  <c:v>456.0</c:v>
                </c:pt>
                <c:pt idx="424">
                  <c:v>450.0</c:v>
                </c:pt>
                <c:pt idx="425">
                  <c:v>444.0</c:v>
                </c:pt>
                <c:pt idx="426">
                  <c:v>438.0</c:v>
                </c:pt>
                <c:pt idx="427">
                  <c:v>432.0</c:v>
                </c:pt>
                <c:pt idx="428">
                  <c:v>426.0</c:v>
                </c:pt>
                <c:pt idx="429">
                  <c:v>420.0</c:v>
                </c:pt>
                <c:pt idx="430">
                  <c:v>414.0</c:v>
                </c:pt>
                <c:pt idx="431">
                  <c:v>408.0</c:v>
                </c:pt>
                <c:pt idx="432">
                  <c:v>402.0</c:v>
                </c:pt>
                <c:pt idx="433">
                  <c:v>396.0</c:v>
                </c:pt>
                <c:pt idx="434">
                  <c:v>390.0</c:v>
                </c:pt>
                <c:pt idx="435">
                  <c:v>384.0</c:v>
                </c:pt>
                <c:pt idx="436">
                  <c:v>378.0</c:v>
                </c:pt>
                <c:pt idx="437">
                  <c:v>372.0</c:v>
                </c:pt>
                <c:pt idx="438">
                  <c:v>366.0</c:v>
                </c:pt>
                <c:pt idx="439">
                  <c:v>360.0</c:v>
                </c:pt>
                <c:pt idx="440">
                  <c:v>354.0</c:v>
                </c:pt>
                <c:pt idx="441">
                  <c:v>348.0</c:v>
                </c:pt>
                <c:pt idx="442">
                  <c:v>342.0</c:v>
                </c:pt>
                <c:pt idx="443">
                  <c:v>336.0</c:v>
                </c:pt>
                <c:pt idx="444">
                  <c:v>330.0</c:v>
                </c:pt>
                <c:pt idx="445">
                  <c:v>324.0</c:v>
                </c:pt>
                <c:pt idx="446">
                  <c:v>318.0</c:v>
                </c:pt>
                <c:pt idx="447">
                  <c:v>312.0</c:v>
                </c:pt>
                <c:pt idx="448">
                  <c:v>306.0</c:v>
                </c:pt>
                <c:pt idx="449">
                  <c:v>300.0</c:v>
                </c:pt>
                <c:pt idx="450">
                  <c:v>294.0</c:v>
                </c:pt>
                <c:pt idx="451">
                  <c:v>288.0</c:v>
                </c:pt>
                <c:pt idx="452">
                  <c:v>282.0</c:v>
                </c:pt>
                <c:pt idx="453">
                  <c:v>276.0</c:v>
                </c:pt>
                <c:pt idx="454">
                  <c:v>270.0</c:v>
                </c:pt>
                <c:pt idx="455">
                  <c:v>264.0</c:v>
                </c:pt>
                <c:pt idx="456">
                  <c:v>258.0</c:v>
                </c:pt>
                <c:pt idx="457">
                  <c:v>252.0</c:v>
                </c:pt>
                <c:pt idx="458">
                  <c:v>246.0</c:v>
                </c:pt>
                <c:pt idx="459">
                  <c:v>240.0</c:v>
                </c:pt>
                <c:pt idx="460">
                  <c:v>234.0</c:v>
                </c:pt>
                <c:pt idx="461">
                  <c:v>228.0</c:v>
                </c:pt>
                <c:pt idx="462">
                  <c:v>222.0</c:v>
                </c:pt>
                <c:pt idx="463">
                  <c:v>216.0</c:v>
                </c:pt>
                <c:pt idx="464">
                  <c:v>210.0</c:v>
                </c:pt>
                <c:pt idx="465">
                  <c:v>204.0</c:v>
                </c:pt>
                <c:pt idx="466">
                  <c:v>198.0</c:v>
                </c:pt>
                <c:pt idx="467">
                  <c:v>192.0</c:v>
                </c:pt>
                <c:pt idx="468">
                  <c:v>186.0</c:v>
                </c:pt>
                <c:pt idx="469">
                  <c:v>180.0</c:v>
                </c:pt>
                <c:pt idx="470">
                  <c:v>174.0</c:v>
                </c:pt>
                <c:pt idx="471">
                  <c:v>168.0</c:v>
                </c:pt>
                <c:pt idx="472">
                  <c:v>162.0</c:v>
                </c:pt>
                <c:pt idx="473">
                  <c:v>156.0</c:v>
                </c:pt>
                <c:pt idx="474">
                  <c:v>150.0</c:v>
                </c:pt>
                <c:pt idx="475">
                  <c:v>144.0</c:v>
                </c:pt>
                <c:pt idx="476">
                  <c:v>138.0</c:v>
                </c:pt>
                <c:pt idx="477">
                  <c:v>132.0</c:v>
                </c:pt>
                <c:pt idx="478">
                  <c:v>126.0</c:v>
                </c:pt>
                <c:pt idx="479">
                  <c:v>120.0</c:v>
                </c:pt>
                <c:pt idx="480">
                  <c:v>114.0</c:v>
                </c:pt>
                <c:pt idx="481">
                  <c:v>108.0</c:v>
                </c:pt>
                <c:pt idx="482">
                  <c:v>102.0</c:v>
                </c:pt>
                <c:pt idx="483">
                  <c:v>96.0</c:v>
                </c:pt>
                <c:pt idx="484">
                  <c:v>90.0</c:v>
                </c:pt>
                <c:pt idx="485">
                  <c:v>84.0</c:v>
                </c:pt>
                <c:pt idx="486">
                  <c:v>78.0</c:v>
                </c:pt>
                <c:pt idx="487">
                  <c:v>72.0</c:v>
                </c:pt>
                <c:pt idx="488">
                  <c:v>66.0</c:v>
                </c:pt>
                <c:pt idx="489">
                  <c:v>60.0</c:v>
                </c:pt>
                <c:pt idx="490">
                  <c:v>54.0</c:v>
                </c:pt>
                <c:pt idx="491">
                  <c:v>48.0</c:v>
                </c:pt>
                <c:pt idx="492">
                  <c:v>42.0</c:v>
                </c:pt>
                <c:pt idx="493">
                  <c:v>36.0</c:v>
                </c:pt>
                <c:pt idx="494">
                  <c:v>30.0</c:v>
                </c:pt>
                <c:pt idx="495">
                  <c:v>24.0</c:v>
                </c:pt>
                <c:pt idx="496">
                  <c:v>18.0</c:v>
                </c:pt>
                <c:pt idx="497">
                  <c:v>12.0</c:v>
                </c:pt>
                <c:pt idx="498">
                  <c:v>6.0</c:v>
                </c:pt>
                <c:pt idx="499">
                  <c:v>0.0</c:v>
                </c:pt>
                <c:pt idx="500">
                  <c:v>-6.0</c:v>
                </c:pt>
                <c:pt idx="501">
                  <c:v>-12.0</c:v>
                </c:pt>
                <c:pt idx="502">
                  <c:v>-18.0</c:v>
                </c:pt>
                <c:pt idx="503">
                  <c:v>-24.0</c:v>
                </c:pt>
                <c:pt idx="504">
                  <c:v>-30.0</c:v>
                </c:pt>
                <c:pt idx="505">
                  <c:v>-36.0</c:v>
                </c:pt>
                <c:pt idx="506">
                  <c:v>-42.0</c:v>
                </c:pt>
                <c:pt idx="507">
                  <c:v>-48.0</c:v>
                </c:pt>
                <c:pt idx="508">
                  <c:v>-54.0</c:v>
                </c:pt>
                <c:pt idx="509">
                  <c:v>-60.0</c:v>
                </c:pt>
                <c:pt idx="510">
                  <c:v>-66.0</c:v>
                </c:pt>
                <c:pt idx="511">
                  <c:v>-72.0</c:v>
                </c:pt>
                <c:pt idx="512">
                  <c:v>-78.0</c:v>
                </c:pt>
                <c:pt idx="513">
                  <c:v>-84.0</c:v>
                </c:pt>
                <c:pt idx="514">
                  <c:v>-90.0</c:v>
                </c:pt>
                <c:pt idx="515">
                  <c:v>-96.0</c:v>
                </c:pt>
                <c:pt idx="516">
                  <c:v>-102.0</c:v>
                </c:pt>
                <c:pt idx="517">
                  <c:v>-108.0</c:v>
                </c:pt>
                <c:pt idx="518">
                  <c:v>-114.0</c:v>
                </c:pt>
                <c:pt idx="519">
                  <c:v>-120.0</c:v>
                </c:pt>
                <c:pt idx="520">
                  <c:v>-126.0</c:v>
                </c:pt>
                <c:pt idx="521">
                  <c:v>-132.0</c:v>
                </c:pt>
                <c:pt idx="522">
                  <c:v>-138.0</c:v>
                </c:pt>
                <c:pt idx="523">
                  <c:v>-144.0</c:v>
                </c:pt>
                <c:pt idx="524">
                  <c:v>-150.0</c:v>
                </c:pt>
                <c:pt idx="525">
                  <c:v>-156.0</c:v>
                </c:pt>
                <c:pt idx="526">
                  <c:v>-162.0</c:v>
                </c:pt>
                <c:pt idx="527">
                  <c:v>-168.0</c:v>
                </c:pt>
                <c:pt idx="528">
                  <c:v>-174.0</c:v>
                </c:pt>
                <c:pt idx="529">
                  <c:v>-180.0</c:v>
                </c:pt>
                <c:pt idx="530">
                  <c:v>-186.0</c:v>
                </c:pt>
                <c:pt idx="531">
                  <c:v>-192.0</c:v>
                </c:pt>
                <c:pt idx="532">
                  <c:v>-198.0</c:v>
                </c:pt>
                <c:pt idx="533">
                  <c:v>-204.0</c:v>
                </c:pt>
                <c:pt idx="534">
                  <c:v>-210.0</c:v>
                </c:pt>
                <c:pt idx="535">
                  <c:v>-216.0</c:v>
                </c:pt>
                <c:pt idx="536">
                  <c:v>-222.0</c:v>
                </c:pt>
                <c:pt idx="537">
                  <c:v>-228.0</c:v>
                </c:pt>
                <c:pt idx="538">
                  <c:v>-234.0</c:v>
                </c:pt>
                <c:pt idx="539">
                  <c:v>-240.0</c:v>
                </c:pt>
                <c:pt idx="540">
                  <c:v>-246.0</c:v>
                </c:pt>
                <c:pt idx="541">
                  <c:v>-252.0</c:v>
                </c:pt>
                <c:pt idx="542">
                  <c:v>-258.0</c:v>
                </c:pt>
                <c:pt idx="543">
                  <c:v>-264.0</c:v>
                </c:pt>
                <c:pt idx="544">
                  <c:v>-270.0</c:v>
                </c:pt>
                <c:pt idx="545">
                  <c:v>-276.0</c:v>
                </c:pt>
                <c:pt idx="546">
                  <c:v>-282.0</c:v>
                </c:pt>
                <c:pt idx="547">
                  <c:v>-288.0</c:v>
                </c:pt>
                <c:pt idx="548">
                  <c:v>-294.0</c:v>
                </c:pt>
                <c:pt idx="549">
                  <c:v>-300.0</c:v>
                </c:pt>
                <c:pt idx="550">
                  <c:v>-306.0</c:v>
                </c:pt>
                <c:pt idx="551">
                  <c:v>-312.0</c:v>
                </c:pt>
                <c:pt idx="552">
                  <c:v>-318.0</c:v>
                </c:pt>
                <c:pt idx="553">
                  <c:v>-324.0</c:v>
                </c:pt>
                <c:pt idx="554">
                  <c:v>-330.0</c:v>
                </c:pt>
                <c:pt idx="555">
                  <c:v>-336.0</c:v>
                </c:pt>
                <c:pt idx="556">
                  <c:v>-342.0</c:v>
                </c:pt>
                <c:pt idx="557">
                  <c:v>-348.0</c:v>
                </c:pt>
                <c:pt idx="558">
                  <c:v>-354.0</c:v>
                </c:pt>
                <c:pt idx="559">
                  <c:v>-360.0</c:v>
                </c:pt>
                <c:pt idx="560">
                  <c:v>-366.0</c:v>
                </c:pt>
                <c:pt idx="561">
                  <c:v>-372.0</c:v>
                </c:pt>
                <c:pt idx="562">
                  <c:v>-378.0</c:v>
                </c:pt>
                <c:pt idx="563">
                  <c:v>-384.0</c:v>
                </c:pt>
                <c:pt idx="564">
                  <c:v>-390.0</c:v>
                </c:pt>
                <c:pt idx="565">
                  <c:v>-396.0</c:v>
                </c:pt>
                <c:pt idx="566">
                  <c:v>-402.0</c:v>
                </c:pt>
                <c:pt idx="567">
                  <c:v>-408.0</c:v>
                </c:pt>
                <c:pt idx="568">
                  <c:v>-414.0</c:v>
                </c:pt>
                <c:pt idx="569">
                  <c:v>-420.0</c:v>
                </c:pt>
                <c:pt idx="570">
                  <c:v>-426.0</c:v>
                </c:pt>
                <c:pt idx="571">
                  <c:v>-432.0</c:v>
                </c:pt>
                <c:pt idx="572">
                  <c:v>-438.0</c:v>
                </c:pt>
                <c:pt idx="573">
                  <c:v>-444.0</c:v>
                </c:pt>
                <c:pt idx="574">
                  <c:v>-450.0</c:v>
                </c:pt>
                <c:pt idx="575">
                  <c:v>-456.0</c:v>
                </c:pt>
                <c:pt idx="576">
                  <c:v>-462.0</c:v>
                </c:pt>
                <c:pt idx="577">
                  <c:v>-468.0</c:v>
                </c:pt>
                <c:pt idx="578">
                  <c:v>-474.0</c:v>
                </c:pt>
                <c:pt idx="579">
                  <c:v>-480.0</c:v>
                </c:pt>
                <c:pt idx="580">
                  <c:v>-486.0</c:v>
                </c:pt>
                <c:pt idx="581">
                  <c:v>-492.0</c:v>
                </c:pt>
                <c:pt idx="582">
                  <c:v>-498.0</c:v>
                </c:pt>
                <c:pt idx="583">
                  <c:v>-504.0</c:v>
                </c:pt>
                <c:pt idx="584">
                  <c:v>-510.0</c:v>
                </c:pt>
                <c:pt idx="585">
                  <c:v>-516.0</c:v>
                </c:pt>
                <c:pt idx="586">
                  <c:v>-522.0</c:v>
                </c:pt>
                <c:pt idx="587">
                  <c:v>-528.0</c:v>
                </c:pt>
                <c:pt idx="588">
                  <c:v>-534.0</c:v>
                </c:pt>
                <c:pt idx="589">
                  <c:v>-540.0</c:v>
                </c:pt>
                <c:pt idx="590">
                  <c:v>-546.0</c:v>
                </c:pt>
                <c:pt idx="591">
                  <c:v>-552.0</c:v>
                </c:pt>
                <c:pt idx="592">
                  <c:v>-558.0</c:v>
                </c:pt>
                <c:pt idx="593">
                  <c:v>-564.0</c:v>
                </c:pt>
                <c:pt idx="594">
                  <c:v>-570.0</c:v>
                </c:pt>
                <c:pt idx="595">
                  <c:v>-576.0</c:v>
                </c:pt>
                <c:pt idx="596">
                  <c:v>-582.0</c:v>
                </c:pt>
                <c:pt idx="597">
                  <c:v>-588.0</c:v>
                </c:pt>
                <c:pt idx="598">
                  <c:v>-594.0</c:v>
                </c:pt>
                <c:pt idx="599">
                  <c:v>-600.0</c:v>
                </c:pt>
                <c:pt idx="600">
                  <c:v>-606.0</c:v>
                </c:pt>
                <c:pt idx="601">
                  <c:v>-612.0</c:v>
                </c:pt>
                <c:pt idx="602">
                  <c:v>-618.0</c:v>
                </c:pt>
                <c:pt idx="603">
                  <c:v>-624.0</c:v>
                </c:pt>
                <c:pt idx="604">
                  <c:v>-630.0</c:v>
                </c:pt>
                <c:pt idx="605">
                  <c:v>-636.0</c:v>
                </c:pt>
                <c:pt idx="606">
                  <c:v>-642.0</c:v>
                </c:pt>
                <c:pt idx="607">
                  <c:v>-648.0</c:v>
                </c:pt>
                <c:pt idx="608">
                  <c:v>-654.0</c:v>
                </c:pt>
                <c:pt idx="609">
                  <c:v>-660.0</c:v>
                </c:pt>
                <c:pt idx="610">
                  <c:v>-666.0</c:v>
                </c:pt>
                <c:pt idx="611">
                  <c:v>-672.0</c:v>
                </c:pt>
                <c:pt idx="612">
                  <c:v>-678.0</c:v>
                </c:pt>
                <c:pt idx="613">
                  <c:v>-684.0</c:v>
                </c:pt>
                <c:pt idx="614">
                  <c:v>-690.0</c:v>
                </c:pt>
                <c:pt idx="615">
                  <c:v>-696.0</c:v>
                </c:pt>
                <c:pt idx="616">
                  <c:v>-702.0</c:v>
                </c:pt>
                <c:pt idx="617">
                  <c:v>-708.0</c:v>
                </c:pt>
                <c:pt idx="618">
                  <c:v>-714.0</c:v>
                </c:pt>
                <c:pt idx="619">
                  <c:v>-720.0</c:v>
                </c:pt>
                <c:pt idx="620">
                  <c:v>-726.0</c:v>
                </c:pt>
                <c:pt idx="621">
                  <c:v>-732.0</c:v>
                </c:pt>
                <c:pt idx="622">
                  <c:v>-738.0</c:v>
                </c:pt>
                <c:pt idx="623">
                  <c:v>-744.0</c:v>
                </c:pt>
                <c:pt idx="624">
                  <c:v>-750.0</c:v>
                </c:pt>
                <c:pt idx="625">
                  <c:v>-756.0</c:v>
                </c:pt>
                <c:pt idx="626">
                  <c:v>-762.0</c:v>
                </c:pt>
                <c:pt idx="627">
                  <c:v>-768.0</c:v>
                </c:pt>
                <c:pt idx="628">
                  <c:v>-774.0</c:v>
                </c:pt>
                <c:pt idx="629">
                  <c:v>-780.0</c:v>
                </c:pt>
                <c:pt idx="630">
                  <c:v>-786.0</c:v>
                </c:pt>
                <c:pt idx="631">
                  <c:v>-792.0</c:v>
                </c:pt>
                <c:pt idx="632">
                  <c:v>-798.0</c:v>
                </c:pt>
                <c:pt idx="633">
                  <c:v>-804.0</c:v>
                </c:pt>
                <c:pt idx="634">
                  <c:v>-810.0</c:v>
                </c:pt>
                <c:pt idx="635">
                  <c:v>-816.0</c:v>
                </c:pt>
                <c:pt idx="636">
                  <c:v>-822.0</c:v>
                </c:pt>
                <c:pt idx="637">
                  <c:v>-828.0</c:v>
                </c:pt>
                <c:pt idx="638">
                  <c:v>-834.0</c:v>
                </c:pt>
                <c:pt idx="639">
                  <c:v>-840.0</c:v>
                </c:pt>
                <c:pt idx="640">
                  <c:v>-846.0</c:v>
                </c:pt>
                <c:pt idx="641">
                  <c:v>-852.0</c:v>
                </c:pt>
                <c:pt idx="642">
                  <c:v>-858.0</c:v>
                </c:pt>
                <c:pt idx="643">
                  <c:v>-864.0</c:v>
                </c:pt>
                <c:pt idx="644">
                  <c:v>-870.0</c:v>
                </c:pt>
                <c:pt idx="645">
                  <c:v>-876.0</c:v>
                </c:pt>
                <c:pt idx="646">
                  <c:v>-882.0</c:v>
                </c:pt>
                <c:pt idx="647">
                  <c:v>-888.0</c:v>
                </c:pt>
                <c:pt idx="648">
                  <c:v>-894.0</c:v>
                </c:pt>
                <c:pt idx="649">
                  <c:v>-900.0</c:v>
                </c:pt>
                <c:pt idx="650">
                  <c:v>-894.0</c:v>
                </c:pt>
                <c:pt idx="651">
                  <c:v>-888.0</c:v>
                </c:pt>
                <c:pt idx="652">
                  <c:v>-882.0</c:v>
                </c:pt>
                <c:pt idx="653">
                  <c:v>-876.0</c:v>
                </c:pt>
                <c:pt idx="654">
                  <c:v>-870.0</c:v>
                </c:pt>
                <c:pt idx="655">
                  <c:v>-864.0</c:v>
                </c:pt>
                <c:pt idx="656">
                  <c:v>-858.0</c:v>
                </c:pt>
                <c:pt idx="657">
                  <c:v>-852.0</c:v>
                </c:pt>
                <c:pt idx="658">
                  <c:v>-846.0</c:v>
                </c:pt>
                <c:pt idx="659">
                  <c:v>-840.0</c:v>
                </c:pt>
                <c:pt idx="660">
                  <c:v>-834.0</c:v>
                </c:pt>
                <c:pt idx="661">
                  <c:v>-828.0</c:v>
                </c:pt>
                <c:pt idx="662">
                  <c:v>-822.0</c:v>
                </c:pt>
                <c:pt idx="663">
                  <c:v>-816.0</c:v>
                </c:pt>
                <c:pt idx="664">
                  <c:v>-810.0</c:v>
                </c:pt>
                <c:pt idx="665">
                  <c:v>-804.0</c:v>
                </c:pt>
                <c:pt idx="666">
                  <c:v>-798.0</c:v>
                </c:pt>
                <c:pt idx="667">
                  <c:v>-792.0</c:v>
                </c:pt>
                <c:pt idx="668">
                  <c:v>-786.0</c:v>
                </c:pt>
                <c:pt idx="669">
                  <c:v>-780.0</c:v>
                </c:pt>
                <c:pt idx="670">
                  <c:v>-774.0</c:v>
                </c:pt>
                <c:pt idx="671">
                  <c:v>-768.0</c:v>
                </c:pt>
                <c:pt idx="672">
                  <c:v>-762.0</c:v>
                </c:pt>
                <c:pt idx="673">
                  <c:v>-756.0</c:v>
                </c:pt>
                <c:pt idx="674">
                  <c:v>-750.0</c:v>
                </c:pt>
                <c:pt idx="675">
                  <c:v>-744.0</c:v>
                </c:pt>
                <c:pt idx="676">
                  <c:v>-738.0</c:v>
                </c:pt>
                <c:pt idx="677">
                  <c:v>-732.0</c:v>
                </c:pt>
                <c:pt idx="678">
                  <c:v>-726.0</c:v>
                </c:pt>
                <c:pt idx="679">
                  <c:v>-720.0</c:v>
                </c:pt>
                <c:pt idx="680">
                  <c:v>-714.0</c:v>
                </c:pt>
                <c:pt idx="681">
                  <c:v>-708.0</c:v>
                </c:pt>
                <c:pt idx="682">
                  <c:v>-702.0</c:v>
                </c:pt>
                <c:pt idx="683">
                  <c:v>-696.0</c:v>
                </c:pt>
                <c:pt idx="684">
                  <c:v>-690.0</c:v>
                </c:pt>
                <c:pt idx="685">
                  <c:v>-684.0</c:v>
                </c:pt>
                <c:pt idx="686">
                  <c:v>-678.0</c:v>
                </c:pt>
                <c:pt idx="687">
                  <c:v>-672.0</c:v>
                </c:pt>
                <c:pt idx="688">
                  <c:v>-666.0</c:v>
                </c:pt>
                <c:pt idx="689">
                  <c:v>-660.0</c:v>
                </c:pt>
                <c:pt idx="690">
                  <c:v>-654.0</c:v>
                </c:pt>
                <c:pt idx="691">
                  <c:v>-648.0</c:v>
                </c:pt>
                <c:pt idx="692">
                  <c:v>-642.0</c:v>
                </c:pt>
                <c:pt idx="693">
                  <c:v>-636.0</c:v>
                </c:pt>
                <c:pt idx="694">
                  <c:v>-630.0</c:v>
                </c:pt>
                <c:pt idx="695">
                  <c:v>-624.0</c:v>
                </c:pt>
                <c:pt idx="696">
                  <c:v>-618.0</c:v>
                </c:pt>
                <c:pt idx="697">
                  <c:v>-612.0</c:v>
                </c:pt>
                <c:pt idx="698">
                  <c:v>-606.0</c:v>
                </c:pt>
                <c:pt idx="699">
                  <c:v>-600.0</c:v>
                </c:pt>
                <c:pt idx="700">
                  <c:v>-594.0</c:v>
                </c:pt>
                <c:pt idx="701">
                  <c:v>-588.0</c:v>
                </c:pt>
                <c:pt idx="702">
                  <c:v>-582.0</c:v>
                </c:pt>
                <c:pt idx="703">
                  <c:v>-576.0</c:v>
                </c:pt>
                <c:pt idx="704">
                  <c:v>-570.0</c:v>
                </c:pt>
                <c:pt idx="705">
                  <c:v>-564.0</c:v>
                </c:pt>
                <c:pt idx="706">
                  <c:v>-558.0</c:v>
                </c:pt>
                <c:pt idx="707">
                  <c:v>-552.0</c:v>
                </c:pt>
                <c:pt idx="708">
                  <c:v>-546.0</c:v>
                </c:pt>
                <c:pt idx="709">
                  <c:v>-540.0</c:v>
                </c:pt>
                <c:pt idx="710">
                  <c:v>-534.0</c:v>
                </c:pt>
                <c:pt idx="711">
                  <c:v>-528.0</c:v>
                </c:pt>
                <c:pt idx="712">
                  <c:v>-522.0</c:v>
                </c:pt>
                <c:pt idx="713">
                  <c:v>-516.0</c:v>
                </c:pt>
                <c:pt idx="714">
                  <c:v>-510.0</c:v>
                </c:pt>
                <c:pt idx="715">
                  <c:v>-504.0</c:v>
                </c:pt>
                <c:pt idx="716">
                  <c:v>-498.0</c:v>
                </c:pt>
                <c:pt idx="717">
                  <c:v>-492.0</c:v>
                </c:pt>
                <c:pt idx="718">
                  <c:v>-486.0</c:v>
                </c:pt>
                <c:pt idx="719">
                  <c:v>-480.0</c:v>
                </c:pt>
                <c:pt idx="720">
                  <c:v>-474.0</c:v>
                </c:pt>
                <c:pt idx="721">
                  <c:v>-468.0</c:v>
                </c:pt>
                <c:pt idx="722">
                  <c:v>-462.0</c:v>
                </c:pt>
                <c:pt idx="723">
                  <c:v>-456.0</c:v>
                </c:pt>
                <c:pt idx="724">
                  <c:v>-450.0</c:v>
                </c:pt>
                <c:pt idx="725">
                  <c:v>-444.0</c:v>
                </c:pt>
                <c:pt idx="726">
                  <c:v>-438.0</c:v>
                </c:pt>
                <c:pt idx="727">
                  <c:v>-432.0</c:v>
                </c:pt>
                <c:pt idx="728">
                  <c:v>-426.0</c:v>
                </c:pt>
                <c:pt idx="729">
                  <c:v>-420.0</c:v>
                </c:pt>
                <c:pt idx="730">
                  <c:v>-414.0</c:v>
                </c:pt>
                <c:pt idx="731">
                  <c:v>-408.0</c:v>
                </c:pt>
                <c:pt idx="732">
                  <c:v>-402.0</c:v>
                </c:pt>
                <c:pt idx="733">
                  <c:v>-396.0</c:v>
                </c:pt>
                <c:pt idx="734">
                  <c:v>-390.0</c:v>
                </c:pt>
                <c:pt idx="735">
                  <c:v>-384.0</c:v>
                </c:pt>
                <c:pt idx="736">
                  <c:v>-378.0</c:v>
                </c:pt>
                <c:pt idx="737">
                  <c:v>-372.0</c:v>
                </c:pt>
                <c:pt idx="738">
                  <c:v>-366.0</c:v>
                </c:pt>
                <c:pt idx="739">
                  <c:v>-360.0</c:v>
                </c:pt>
                <c:pt idx="740">
                  <c:v>-354.0</c:v>
                </c:pt>
                <c:pt idx="741">
                  <c:v>-348.0</c:v>
                </c:pt>
                <c:pt idx="742">
                  <c:v>-342.0</c:v>
                </c:pt>
                <c:pt idx="743">
                  <c:v>-336.0</c:v>
                </c:pt>
                <c:pt idx="744">
                  <c:v>-330.0</c:v>
                </c:pt>
                <c:pt idx="745">
                  <c:v>-324.0</c:v>
                </c:pt>
                <c:pt idx="746">
                  <c:v>-318.0</c:v>
                </c:pt>
                <c:pt idx="747">
                  <c:v>-312.0</c:v>
                </c:pt>
                <c:pt idx="748">
                  <c:v>-306.0</c:v>
                </c:pt>
                <c:pt idx="749">
                  <c:v>-300.0</c:v>
                </c:pt>
                <c:pt idx="750">
                  <c:v>-294.0</c:v>
                </c:pt>
                <c:pt idx="751">
                  <c:v>-288.0</c:v>
                </c:pt>
                <c:pt idx="752">
                  <c:v>-282.0</c:v>
                </c:pt>
                <c:pt idx="753">
                  <c:v>-276.0</c:v>
                </c:pt>
                <c:pt idx="754">
                  <c:v>-270.0</c:v>
                </c:pt>
                <c:pt idx="755">
                  <c:v>-264.0</c:v>
                </c:pt>
                <c:pt idx="756">
                  <c:v>-258.0</c:v>
                </c:pt>
                <c:pt idx="757">
                  <c:v>-252.0</c:v>
                </c:pt>
                <c:pt idx="758">
                  <c:v>-246.0</c:v>
                </c:pt>
                <c:pt idx="759">
                  <c:v>-240.0</c:v>
                </c:pt>
                <c:pt idx="760">
                  <c:v>-234.0</c:v>
                </c:pt>
                <c:pt idx="761">
                  <c:v>-228.0</c:v>
                </c:pt>
                <c:pt idx="762">
                  <c:v>-222.0</c:v>
                </c:pt>
                <c:pt idx="763">
                  <c:v>-216.0</c:v>
                </c:pt>
                <c:pt idx="764">
                  <c:v>-210.0</c:v>
                </c:pt>
                <c:pt idx="765">
                  <c:v>-204.0</c:v>
                </c:pt>
                <c:pt idx="766">
                  <c:v>-198.0</c:v>
                </c:pt>
                <c:pt idx="767">
                  <c:v>-192.0</c:v>
                </c:pt>
                <c:pt idx="768">
                  <c:v>-186.0</c:v>
                </c:pt>
                <c:pt idx="769">
                  <c:v>-180.0</c:v>
                </c:pt>
                <c:pt idx="770">
                  <c:v>-174.0</c:v>
                </c:pt>
                <c:pt idx="771">
                  <c:v>-168.0</c:v>
                </c:pt>
                <c:pt idx="772">
                  <c:v>-162.0</c:v>
                </c:pt>
                <c:pt idx="773">
                  <c:v>-156.0</c:v>
                </c:pt>
                <c:pt idx="774">
                  <c:v>-150.0</c:v>
                </c:pt>
                <c:pt idx="775">
                  <c:v>-144.0</c:v>
                </c:pt>
                <c:pt idx="776">
                  <c:v>-138.0</c:v>
                </c:pt>
                <c:pt idx="777">
                  <c:v>-132.0</c:v>
                </c:pt>
                <c:pt idx="778">
                  <c:v>-126.0</c:v>
                </c:pt>
                <c:pt idx="779">
                  <c:v>-120.0</c:v>
                </c:pt>
                <c:pt idx="780">
                  <c:v>-114.0</c:v>
                </c:pt>
                <c:pt idx="781">
                  <c:v>-108.0</c:v>
                </c:pt>
                <c:pt idx="782">
                  <c:v>-102.0</c:v>
                </c:pt>
                <c:pt idx="783">
                  <c:v>-96.0</c:v>
                </c:pt>
                <c:pt idx="784">
                  <c:v>-90.0</c:v>
                </c:pt>
                <c:pt idx="785">
                  <c:v>-84.0</c:v>
                </c:pt>
                <c:pt idx="786">
                  <c:v>-78.0</c:v>
                </c:pt>
                <c:pt idx="787">
                  <c:v>-72.0</c:v>
                </c:pt>
                <c:pt idx="788">
                  <c:v>-66.0</c:v>
                </c:pt>
                <c:pt idx="789">
                  <c:v>-60.0</c:v>
                </c:pt>
                <c:pt idx="790">
                  <c:v>-54.0</c:v>
                </c:pt>
                <c:pt idx="791">
                  <c:v>-48.0</c:v>
                </c:pt>
                <c:pt idx="792">
                  <c:v>-42.0</c:v>
                </c:pt>
                <c:pt idx="793">
                  <c:v>-36.0</c:v>
                </c:pt>
                <c:pt idx="794">
                  <c:v>-30.0</c:v>
                </c:pt>
                <c:pt idx="795">
                  <c:v>-24.0</c:v>
                </c:pt>
                <c:pt idx="796">
                  <c:v>-18.0</c:v>
                </c:pt>
                <c:pt idx="797">
                  <c:v>-12.0</c:v>
                </c:pt>
                <c:pt idx="798">
                  <c:v>-6.0</c:v>
                </c:pt>
                <c:pt idx="799">
                  <c:v>0.0</c:v>
                </c:pt>
                <c:pt idx="800">
                  <c:v>6.0</c:v>
                </c:pt>
                <c:pt idx="801">
                  <c:v>12.0</c:v>
                </c:pt>
                <c:pt idx="802">
                  <c:v>18.0</c:v>
                </c:pt>
                <c:pt idx="803">
                  <c:v>24.0</c:v>
                </c:pt>
                <c:pt idx="804">
                  <c:v>30.0</c:v>
                </c:pt>
                <c:pt idx="805">
                  <c:v>36.0</c:v>
                </c:pt>
                <c:pt idx="806">
                  <c:v>42.0</c:v>
                </c:pt>
                <c:pt idx="807">
                  <c:v>48.0</c:v>
                </c:pt>
                <c:pt idx="808">
                  <c:v>54.0</c:v>
                </c:pt>
                <c:pt idx="809">
                  <c:v>60.0</c:v>
                </c:pt>
                <c:pt idx="810">
                  <c:v>66.0</c:v>
                </c:pt>
                <c:pt idx="811">
                  <c:v>72.0</c:v>
                </c:pt>
                <c:pt idx="812">
                  <c:v>78.0</c:v>
                </c:pt>
                <c:pt idx="813">
                  <c:v>84.0</c:v>
                </c:pt>
                <c:pt idx="814">
                  <c:v>90.0</c:v>
                </c:pt>
                <c:pt idx="815">
                  <c:v>96.0</c:v>
                </c:pt>
                <c:pt idx="816">
                  <c:v>102.0</c:v>
                </c:pt>
                <c:pt idx="817">
                  <c:v>108.0</c:v>
                </c:pt>
                <c:pt idx="818">
                  <c:v>114.0</c:v>
                </c:pt>
                <c:pt idx="819">
                  <c:v>120.0</c:v>
                </c:pt>
                <c:pt idx="820">
                  <c:v>126.0</c:v>
                </c:pt>
                <c:pt idx="821">
                  <c:v>132.0</c:v>
                </c:pt>
                <c:pt idx="822">
                  <c:v>138.0</c:v>
                </c:pt>
                <c:pt idx="823">
                  <c:v>144.0</c:v>
                </c:pt>
                <c:pt idx="824">
                  <c:v>150.0</c:v>
                </c:pt>
                <c:pt idx="825">
                  <c:v>156.0</c:v>
                </c:pt>
                <c:pt idx="826">
                  <c:v>162.0</c:v>
                </c:pt>
                <c:pt idx="827">
                  <c:v>168.0</c:v>
                </c:pt>
                <c:pt idx="828">
                  <c:v>174.0</c:v>
                </c:pt>
                <c:pt idx="829">
                  <c:v>180.0</c:v>
                </c:pt>
                <c:pt idx="830">
                  <c:v>186.0</c:v>
                </c:pt>
                <c:pt idx="831">
                  <c:v>192.0</c:v>
                </c:pt>
                <c:pt idx="832">
                  <c:v>198.0</c:v>
                </c:pt>
                <c:pt idx="833">
                  <c:v>204.0</c:v>
                </c:pt>
                <c:pt idx="834">
                  <c:v>210.0</c:v>
                </c:pt>
                <c:pt idx="835">
                  <c:v>216.0</c:v>
                </c:pt>
                <c:pt idx="836">
                  <c:v>222.0</c:v>
                </c:pt>
                <c:pt idx="837">
                  <c:v>228.0</c:v>
                </c:pt>
                <c:pt idx="838">
                  <c:v>234.0</c:v>
                </c:pt>
                <c:pt idx="839">
                  <c:v>240.0</c:v>
                </c:pt>
                <c:pt idx="840">
                  <c:v>246.0</c:v>
                </c:pt>
                <c:pt idx="841">
                  <c:v>252.0</c:v>
                </c:pt>
                <c:pt idx="842">
                  <c:v>258.0</c:v>
                </c:pt>
                <c:pt idx="843">
                  <c:v>264.0</c:v>
                </c:pt>
                <c:pt idx="844">
                  <c:v>270.0</c:v>
                </c:pt>
                <c:pt idx="845">
                  <c:v>276.0</c:v>
                </c:pt>
                <c:pt idx="846">
                  <c:v>282.0</c:v>
                </c:pt>
                <c:pt idx="847">
                  <c:v>288.0</c:v>
                </c:pt>
                <c:pt idx="848">
                  <c:v>294.0</c:v>
                </c:pt>
                <c:pt idx="849">
                  <c:v>300.0</c:v>
                </c:pt>
                <c:pt idx="850">
                  <c:v>306.0</c:v>
                </c:pt>
                <c:pt idx="851">
                  <c:v>312.0</c:v>
                </c:pt>
                <c:pt idx="852">
                  <c:v>318.0</c:v>
                </c:pt>
                <c:pt idx="853">
                  <c:v>324.0</c:v>
                </c:pt>
                <c:pt idx="854">
                  <c:v>330.0</c:v>
                </c:pt>
                <c:pt idx="855">
                  <c:v>336.0</c:v>
                </c:pt>
                <c:pt idx="856">
                  <c:v>342.0</c:v>
                </c:pt>
                <c:pt idx="857">
                  <c:v>348.0</c:v>
                </c:pt>
                <c:pt idx="858">
                  <c:v>354.0</c:v>
                </c:pt>
                <c:pt idx="859">
                  <c:v>360.0</c:v>
                </c:pt>
                <c:pt idx="860">
                  <c:v>366.0</c:v>
                </c:pt>
                <c:pt idx="861">
                  <c:v>372.0</c:v>
                </c:pt>
                <c:pt idx="862">
                  <c:v>378.0</c:v>
                </c:pt>
                <c:pt idx="863">
                  <c:v>384.0</c:v>
                </c:pt>
                <c:pt idx="864">
                  <c:v>390.0</c:v>
                </c:pt>
                <c:pt idx="865">
                  <c:v>396.0</c:v>
                </c:pt>
                <c:pt idx="866">
                  <c:v>402.0</c:v>
                </c:pt>
                <c:pt idx="867">
                  <c:v>408.0</c:v>
                </c:pt>
                <c:pt idx="868">
                  <c:v>414.0</c:v>
                </c:pt>
                <c:pt idx="869">
                  <c:v>420.0</c:v>
                </c:pt>
                <c:pt idx="870">
                  <c:v>426.0</c:v>
                </c:pt>
                <c:pt idx="871">
                  <c:v>432.0</c:v>
                </c:pt>
                <c:pt idx="872">
                  <c:v>438.0</c:v>
                </c:pt>
                <c:pt idx="873">
                  <c:v>444.0</c:v>
                </c:pt>
                <c:pt idx="874">
                  <c:v>450.0</c:v>
                </c:pt>
                <c:pt idx="875">
                  <c:v>456.0</c:v>
                </c:pt>
                <c:pt idx="876">
                  <c:v>462.0</c:v>
                </c:pt>
                <c:pt idx="877">
                  <c:v>468.0</c:v>
                </c:pt>
                <c:pt idx="878">
                  <c:v>474.0</c:v>
                </c:pt>
                <c:pt idx="879">
                  <c:v>480.0</c:v>
                </c:pt>
                <c:pt idx="880">
                  <c:v>486.0</c:v>
                </c:pt>
                <c:pt idx="881">
                  <c:v>492.0</c:v>
                </c:pt>
                <c:pt idx="882">
                  <c:v>498.0</c:v>
                </c:pt>
                <c:pt idx="883">
                  <c:v>504.0</c:v>
                </c:pt>
                <c:pt idx="884">
                  <c:v>510.0</c:v>
                </c:pt>
                <c:pt idx="885">
                  <c:v>516.0</c:v>
                </c:pt>
                <c:pt idx="886">
                  <c:v>522.0</c:v>
                </c:pt>
                <c:pt idx="887">
                  <c:v>528.0</c:v>
                </c:pt>
                <c:pt idx="888">
                  <c:v>534.0</c:v>
                </c:pt>
                <c:pt idx="889">
                  <c:v>540.0</c:v>
                </c:pt>
                <c:pt idx="890">
                  <c:v>546.0</c:v>
                </c:pt>
                <c:pt idx="891">
                  <c:v>552.0</c:v>
                </c:pt>
                <c:pt idx="892">
                  <c:v>558.0</c:v>
                </c:pt>
                <c:pt idx="893">
                  <c:v>564.0</c:v>
                </c:pt>
                <c:pt idx="894">
                  <c:v>570.0</c:v>
                </c:pt>
                <c:pt idx="895">
                  <c:v>576.0</c:v>
                </c:pt>
                <c:pt idx="896">
                  <c:v>582.0</c:v>
                </c:pt>
                <c:pt idx="897">
                  <c:v>588.0</c:v>
                </c:pt>
                <c:pt idx="898">
                  <c:v>594.0</c:v>
                </c:pt>
                <c:pt idx="899">
                  <c:v>600.0</c:v>
                </c:pt>
                <c:pt idx="900">
                  <c:v>606.0</c:v>
                </c:pt>
                <c:pt idx="901">
                  <c:v>612.0</c:v>
                </c:pt>
                <c:pt idx="902">
                  <c:v>618.0</c:v>
                </c:pt>
                <c:pt idx="903">
                  <c:v>624.0</c:v>
                </c:pt>
                <c:pt idx="904">
                  <c:v>630.0</c:v>
                </c:pt>
                <c:pt idx="905">
                  <c:v>636.0</c:v>
                </c:pt>
                <c:pt idx="906">
                  <c:v>642.0</c:v>
                </c:pt>
                <c:pt idx="907">
                  <c:v>648.0</c:v>
                </c:pt>
                <c:pt idx="908">
                  <c:v>654.0</c:v>
                </c:pt>
                <c:pt idx="909">
                  <c:v>660.0</c:v>
                </c:pt>
                <c:pt idx="910">
                  <c:v>666.0</c:v>
                </c:pt>
                <c:pt idx="911">
                  <c:v>672.0</c:v>
                </c:pt>
                <c:pt idx="912">
                  <c:v>678.0</c:v>
                </c:pt>
                <c:pt idx="913">
                  <c:v>684.0</c:v>
                </c:pt>
                <c:pt idx="914">
                  <c:v>690.0</c:v>
                </c:pt>
                <c:pt idx="915">
                  <c:v>696.0</c:v>
                </c:pt>
                <c:pt idx="916">
                  <c:v>702.0</c:v>
                </c:pt>
                <c:pt idx="917">
                  <c:v>708.0</c:v>
                </c:pt>
                <c:pt idx="918">
                  <c:v>714.0</c:v>
                </c:pt>
                <c:pt idx="919">
                  <c:v>720.0</c:v>
                </c:pt>
                <c:pt idx="920">
                  <c:v>726.0</c:v>
                </c:pt>
                <c:pt idx="921">
                  <c:v>732.0</c:v>
                </c:pt>
                <c:pt idx="922">
                  <c:v>738.0</c:v>
                </c:pt>
                <c:pt idx="923">
                  <c:v>744.0</c:v>
                </c:pt>
                <c:pt idx="924">
                  <c:v>750.0</c:v>
                </c:pt>
                <c:pt idx="925">
                  <c:v>756.0</c:v>
                </c:pt>
                <c:pt idx="926">
                  <c:v>762.0</c:v>
                </c:pt>
                <c:pt idx="927">
                  <c:v>768.0</c:v>
                </c:pt>
                <c:pt idx="928">
                  <c:v>774.0</c:v>
                </c:pt>
                <c:pt idx="929">
                  <c:v>780.0</c:v>
                </c:pt>
                <c:pt idx="930">
                  <c:v>786.0</c:v>
                </c:pt>
                <c:pt idx="931">
                  <c:v>792.0</c:v>
                </c:pt>
                <c:pt idx="932">
                  <c:v>798.0</c:v>
                </c:pt>
                <c:pt idx="933">
                  <c:v>804.0</c:v>
                </c:pt>
                <c:pt idx="934">
                  <c:v>810.0</c:v>
                </c:pt>
                <c:pt idx="935">
                  <c:v>816.0</c:v>
                </c:pt>
                <c:pt idx="936">
                  <c:v>822.0</c:v>
                </c:pt>
                <c:pt idx="937">
                  <c:v>828.0</c:v>
                </c:pt>
                <c:pt idx="938">
                  <c:v>834.0</c:v>
                </c:pt>
                <c:pt idx="939">
                  <c:v>840.0</c:v>
                </c:pt>
                <c:pt idx="940">
                  <c:v>846.0</c:v>
                </c:pt>
                <c:pt idx="941">
                  <c:v>852.0</c:v>
                </c:pt>
                <c:pt idx="942">
                  <c:v>858.0</c:v>
                </c:pt>
                <c:pt idx="943">
                  <c:v>864.0</c:v>
                </c:pt>
                <c:pt idx="944">
                  <c:v>870.0</c:v>
                </c:pt>
                <c:pt idx="945">
                  <c:v>876.0</c:v>
                </c:pt>
                <c:pt idx="946">
                  <c:v>882.0</c:v>
                </c:pt>
                <c:pt idx="947">
                  <c:v>888.0</c:v>
                </c:pt>
                <c:pt idx="948">
                  <c:v>894.0</c:v>
                </c:pt>
                <c:pt idx="949">
                  <c:v>900.0</c:v>
                </c:pt>
                <c:pt idx="950">
                  <c:v>906.0</c:v>
                </c:pt>
                <c:pt idx="951">
                  <c:v>912.0</c:v>
                </c:pt>
                <c:pt idx="952">
                  <c:v>918.0</c:v>
                </c:pt>
                <c:pt idx="953">
                  <c:v>924.0</c:v>
                </c:pt>
                <c:pt idx="954">
                  <c:v>930.0</c:v>
                </c:pt>
                <c:pt idx="955">
                  <c:v>936.0</c:v>
                </c:pt>
                <c:pt idx="956">
                  <c:v>942.0</c:v>
                </c:pt>
                <c:pt idx="957">
                  <c:v>948.0</c:v>
                </c:pt>
                <c:pt idx="958">
                  <c:v>954.0</c:v>
                </c:pt>
                <c:pt idx="959">
                  <c:v>960.0</c:v>
                </c:pt>
                <c:pt idx="960">
                  <c:v>966.0</c:v>
                </c:pt>
                <c:pt idx="961">
                  <c:v>972.0</c:v>
                </c:pt>
                <c:pt idx="962">
                  <c:v>978.0</c:v>
                </c:pt>
                <c:pt idx="963">
                  <c:v>984.0</c:v>
                </c:pt>
                <c:pt idx="964">
                  <c:v>990.0</c:v>
                </c:pt>
                <c:pt idx="965">
                  <c:v>996.0</c:v>
                </c:pt>
                <c:pt idx="966">
                  <c:v>1002.0</c:v>
                </c:pt>
                <c:pt idx="967">
                  <c:v>1008.0</c:v>
                </c:pt>
                <c:pt idx="968">
                  <c:v>1014.0</c:v>
                </c:pt>
                <c:pt idx="969">
                  <c:v>1020.0</c:v>
                </c:pt>
                <c:pt idx="970">
                  <c:v>1026.0</c:v>
                </c:pt>
                <c:pt idx="971">
                  <c:v>1032.0</c:v>
                </c:pt>
                <c:pt idx="972">
                  <c:v>1038.0</c:v>
                </c:pt>
                <c:pt idx="973">
                  <c:v>1044.0</c:v>
                </c:pt>
                <c:pt idx="974">
                  <c:v>1050.0</c:v>
                </c:pt>
                <c:pt idx="975">
                  <c:v>1056.0</c:v>
                </c:pt>
                <c:pt idx="976">
                  <c:v>1062.0</c:v>
                </c:pt>
                <c:pt idx="977">
                  <c:v>1068.0</c:v>
                </c:pt>
                <c:pt idx="978">
                  <c:v>1074.0</c:v>
                </c:pt>
                <c:pt idx="979">
                  <c:v>1080.0</c:v>
                </c:pt>
                <c:pt idx="980">
                  <c:v>1086.0</c:v>
                </c:pt>
                <c:pt idx="981">
                  <c:v>1092.0</c:v>
                </c:pt>
                <c:pt idx="982">
                  <c:v>1098.0</c:v>
                </c:pt>
                <c:pt idx="983">
                  <c:v>1104.0</c:v>
                </c:pt>
                <c:pt idx="984">
                  <c:v>1110.0</c:v>
                </c:pt>
                <c:pt idx="985">
                  <c:v>1116.0</c:v>
                </c:pt>
                <c:pt idx="986">
                  <c:v>1122.0</c:v>
                </c:pt>
                <c:pt idx="987">
                  <c:v>1128.0</c:v>
                </c:pt>
                <c:pt idx="988">
                  <c:v>1134.0</c:v>
                </c:pt>
                <c:pt idx="989">
                  <c:v>1140.0</c:v>
                </c:pt>
                <c:pt idx="990">
                  <c:v>1146.0</c:v>
                </c:pt>
                <c:pt idx="991">
                  <c:v>1152.0</c:v>
                </c:pt>
                <c:pt idx="992">
                  <c:v>1158.0</c:v>
                </c:pt>
                <c:pt idx="993">
                  <c:v>1164.0</c:v>
                </c:pt>
                <c:pt idx="994">
                  <c:v>1170.0</c:v>
                </c:pt>
                <c:pt idx="995">
                  <c:v>1176.0</c:v>
                </c:pt>
                <c:pt idx="996">
                  <c:v>1182.0</c:v>
                </c:pt>
                <c:pt idx="997">
                  <c:v>1188.0</c:v>
                </c:pt>
                <c:pt idx="998">
                  <c:v>1194.0</c:v>
                </c:pt>
                <c:pt idx="999">
                  <c:v>1200.0</c:v>
                </c:pt>
                <c:pt idx="1000">
                  <c:v>1206.0</c:v>
                </c:pt>
                <c:pt idx="1001">
                  <c:v>1212.0</c:v>
                </c:pt>
                <c:pt idx="1002">
                  <c:v>1218.0</c:v>
                </c:pt>
                <c:pt idx="1003">
                  <c:v>1224.0</c:v>
                </c:pt>
                <c:pt idx="1004">
                  <c:v>1230.0</c:v>
                </c:pt>
                <c:pt idx="1005">
                  <c:v>1236.0</c:v>
                </c:pt>
                <c:pt idx="1006">
                  <c:v>1242.0</c:v>
                </c:pt>
                <c:pt idx="1007">
                  <c:v>1248.0</c:v>
                </c:pt>
                <c:pt idx="1008">
                  <c:v>1254.0</c:v>
                </c:pt>
                <c:pt idx="1009">
                  <c:v>1260.0</c:v>
                </c:pt>
                <c:pt idx="1010">
                  <c:v>1266.0</c:v>
                </c:pt>
                <c:pt idx="1011">
                  <c:v>1272.0</c:v>
                </c:pt>
                <c:pt idx="1012">
                  <c:v>1278.0</c:v>
                </c:pt>
                <c:pt idx="1013">
                  <c:v>1284.0</c:v>
                </c:pt>
                <c:pt idx="1014">
                  <c:v>1290.0</c:v>
                </c:pt>
                <c:pt idx="1015">
                  <c:v>1296.0</c:v>
                </c:pt>
                <c:pt idx="1016">
                  <c:v>1302.0</c:v>
                </c:pt>
                <c:pt idx="1017">
                  <c:v>1308.0</c:v>
                </c:pt>
                <c:pt idx="1018">
                  <c:v>1314.0</c:v>
                </c:pt>
                <c:pt idx="1019">
                  <c:v>1320.0</c:v>
                </c:pt>
                <c:pt idx="1020">
                  <c:v>1326.0</c:v>
                </c:pt>
                <c:pt idx="1021">
                  <c:v>1332.0</c:v>
                </c:pt>
                <c:pt idx="1022">
                  <c:v>1338.0</c:v>
                </c:pt>
                <c:pt idx="1023">
                  <c:v>1344.0</c:v>
                </c:pt>
                <c:pt idx="1024">
                  <c:v>1350.0</c:v>
                </c:pt>
                <c:pt idx="1025">
                  <c:v>1356.0</c:v>
                </c:pt>
                <c:pt idx="1026">
                  <c:v>1362.0</c:v>
                </c:pt>
                <c:pt idx="1027">
                  <c:v>1368.0</c:v>
                </c:pt>
                <c:pt idx="1028">
                  <c:v>1374.0</c:v>
                </c:pt>
                <c:pt idx="1029">
                  <c:v>1380.0</c:v>
                </c:pt>
                <c:pt idx="1030">
                  <c:v>1386.0</c:v>
                </c:pt>
                <c:pt idx="1031">
                  <c:v>1392.0</c:v>
                </c:pt>
                <c:pt idx="1032">
                  <c:v>1398.0</c:v>
                </c:pt>
                <c:pt idx="1033">
                  <c:v>1404.0</c:v>
                </c:pt>
                <c:pt idx="1034">
                  <c:v>1410.0</c:v>
                </c:pt>
                <c:pt idx="1035">
                  <c:v>1416.0</c:v>
                </c:pt>
                <c:pt idx="1036">
                  <c:v>1422.0</c:v>
                </c:pt>
                <c:pt idx="1037">
                  <c:v>1428.0</c:v>
                </c:pt>
                <c:pt idx="1038">
                  <c:v>1434.0</c:v>
                </c:pt>
                <c:pt idx="1039">
                  <c:v>1440.0</c:v>
                </c:pt>
                <c:pt idx="1040">
                  <c:v>1446.0</c:v>
                </c:pt>
                <c:pt idx="1041">
                  <c:v>1452.0</c:v>
                </c:pt>
                <c:pt idx="1042">
                  <c:v>1458.0</c:v>
                </c:pt>
                <c:pt idx="1043">
                  <c:v>1464.0</c:v>
                </c:pt>
                <c:pt idx="1044">
                  <c:v>1470.0</c:v>
                </c:pt>
                <c:pt idx="1045">
                  <c:v>1476.0</c:v>
                </c:pt>
                <c:pt idx="1046">
                  <c:v>1482.0</c:v>
                </c:pt>
                <c:pt idx="1047">
                  <c:v>1488.0</c:v>
                </c:pt>
                <c:pt idx="1048">
                  <c:v>1494.0</c:v>
                </c:pt>
                <c:pt idx="1049">
                  <c:v>1500.0</c:v>
                </c:pt>
                <c:pt idx="1050">
                  <c:v>1494.0</c:v>
                </c:pt>
                <c:pt idx="1051">
                  <c:v>1488.0</c:v>
                </c:pt>
                <c:pt idx="1052">
                  <c:v>1482.0</c:v>
                </c:pt>
                <c:pt idx="1053">
                  <c:v>1476.0</c:v>
                </c:pt>
                <c:pt idx="1054">
                  <c:v>1470.0</c:v>
                </c:pt>
                <c:pt idx="1055">
                  <c:v>1464.0</c:v>
                </c:pt>
                <c:pt idx="1056">
                  <c:v>1458.0</c:v>
                </c:pt>
                <c:pt idx="1057">
                  <c:v>1452.0</c:v>
                </c:pt>
                <c:pt idx="1058">
                  <c:v>1446.0</c:v>
                </c:pt>
                <c:pt idx="1059">
                  <c:v>1440.0</c:v>
                </c:pt>
                <c:pt idx="1060">
                  <c:v>1434.0</c:v>
                </c:pt>
                <c:pt idx="1061">
                  <c:v>1428.0</c:v>
                </c:pt>
                <c:pt idx="1062">
                  <c:v>1422.0</c:v>
                </c:pt>
                <c:pt idx="1063">
                  <c:v>1416.0</c:v>
                </c:pt>
                <c:pt idx="1064">
                  <c:v>1410.0</c:v>
                </c:pt>
                <c:pt idx="1065">
                  <c:v>1404.0</c:v>
                </c:pt>
                <c:pt idx="1066">
                  <c:v>1398.0</c:v>
                </c:pt>
                <c:pt idx="1067">
                  <c:v>1392.0</c:v>
                </c:pt>
                <c:pt idx="1068">
                  <c:v>1386.0</c:v>
                </c:pt>
                <c:pt idx="1069">
                  <c:v>1380.0</c:v>
                </c:pt>
                <c:pt idx="1070">
                  <c:v>1374.0</c:v>
                </c:pt>
                <c:pt idx="1071">
                  <c:v>1368.0</c:v>
                </c:pt>
                <c:pt idx="1072">
                  <c:v>1362.0</c:v>
                </c:pt>
                <c:pt idx="1073">
                  <c:v>1356.0</c:v>
                </c:pt>
                <c:pt idx="1074">
                  <c:v>1350.0</c:v>
                </c:pt>
                <c:pt idx="1075">
                  <c:v>1344.0</c:v>
                </c:pt>
                <c:pt idx="1076">
                  <c:v>1338.0</c:v>
                </c:pt>
                <c:pt idx="1077">
                  <c:v>1332.0</c:v>
                </c:pt>
                <c:pt idx="1078">
                  <c:v>1326.0</c:v>
                </c:pt>
                <c:pt idx="1079">
                  <c:v>1320.0</c:v>
                </c:pt>
                <c:pt idx="1080">
                  <c:v>1314.0</c:v>
                </c:pt>
                <c:pt idx="1081">
                  <c:v>1308.0</c:v>
                </c:pt>
                <c:pt idx="1082">
                  <c:v>1302.0</c:v>
                </c:pt>
                <c:pt idx="1083">
                  <c:v>1296.0</c:v>
                </c:pt>
                <c:pt idx="1084">
                  <c:v>1290.0</c:v>
                </c:pt>
                <c:pt idx="1085">
                  <c:v>1284.0</c:v>
                </c:pt>
                <c:pt idx="1086">
                  <c:v>1278.0</c:v>
                </c:pt>
                <c:pt idx="1087">
                  <c:v>1272.0</c:v>
                </c:pt>
                <c:pt idx="1088">
                  <c:v>1266.0</c:v>
                </c:pt>
                <c:pt idx="1089">
                  <c:v>1260.0</c:v>
                </c:pt>
                <c:pt idx="1090">
                  <c:v>1254.0</c:v>
                </c:pt>
                <c:pt idx="1091">
                  <c:v>1248.0</c:v>
                </c:pt>
                <c:pt idx="1092">
                  <c:v>1242.0</c:v>
                </c:pt>
                <c:pt idx="1093">
                  <c:v>1236.0</c:v>
                </c:pt>
                <c:pt idx="1094">
                  <c:v>1230.0</c:v>
                </c:pt>
                <c:pt idx="1095">
                  <c:v>1224.0</c:v>
                </c:pt>
                <c:pt idx="1096">
                  <c:v>1218.0</c:v>
                </c:pt>
                <c:pt idx="1097">
                  <c:v>1212.0</c:v>
                </c:pt>
                <c:pt idx="1098">
                  <c:v>1206.0</c:v>
                </c:pt>
                <c:pt idx="1099">
                  <c:v>1200.0</c:v>
                </c:pt>
                <c:pt idx="1100">
                  <c:v>1194.0</c:v>
                </c:pt>
                <c:pt idx="1101">
                  <c:v>1188.0</c:v>
                </c:pt>
                <c:pt idx="1102">
                  <c:v>1182.0</c:v>
                </c:pt>
                <c:pt idx="1103">
                  <c:v>1176.0</c:v>
                </c:pt>
                <c:pt idx="1104">
                  <c:v>1170.0</c:v>
                </c:pt>
                <c:pt idx="1105">
                  <c:v>1164.0</c:v>
                </c:pt>
                <c:pt idx="1106">
                  <c:v>1158.0</c:v>
                </c:pt>
                <c:pt idx="1107">
                  <c:v>1152.0</c:v>
                </c:pt>
                <c:pt idx="1108">
                  <c:v>1146.0</c:v>
                </c:pt>
                <c:pt idx="1109">
                  <c:v>1140.0</c:v>
                </c:pt>
                <c:pt idx="1110">
                  <c:v>1134.0</c:v>
                </c:pt>
                <c:pt idx="1111">
                  <c:v>1128.0</c:v>
                </c:pt>
                <c:pt idx="1112">
                  <c:v>1122.0</c:v>
                </c:pt>
                <c:pt idx="1113">
                  <c:v>1116.0</c:v>
                </c:pt>
                <c:pt idx="1114">
                  <c:v>1110.0</c:v>
                </c:pt>
                <c:pt idx="1115">
                  <c:v>1104.0</c:v>
                </c:pt>
                <c:pt idx="1116">
                  <c:v>1098.0</c:v>
                </c:pt>
                <c:pt idx="1117">
                  <c:v>1092.0</c:v>
                </c:pt>
                <c:pt idx="1118">
                  <c:v>1086.0</c:v>
                </c:pt>
                <c:pt idx="1119">
                  <c:v>1080.0</c:v>
                </c:pt>
                <c:pt idx="1120">
                  <c:v>1074.0</c:v>
                </c:pt>
                <c:pt idx="1121">
                  <c:v>1068.0</c:v>
                </c:pt>
                <c:pt idx="1122">
                  <c:v>1062.0</c:v>
                </c:pt>
                <c:pt idx="1123">
                  <c:v>1056.0</c:v>
                </c:pt>
                <c:pt idx="1124">
                  <c:v>1050.0</c:v>
                </c:pt>
                <c:pt idx="1125">
                  <c:v>1044.0</c:v>
                </c:pt>
                <c:pt idx="1126">
                  <c:v>1038.0</c:v>
                </c:pt>
                <c:pt idx="1127">
                  <c:v>1032.0</c:v>
                </c:pt>
                <c:pt idx="1128">
                  <c:v>1026.0</c:v>
                </c:pt>
                <c:pt idx="1129">
                  <c:v>1020.0</c:v>
                </c:pt>
                <c:pt idx="1130">
                  <c:v>1014.0</c:v>
                </c:pt>
                <c:pt idx="1131">
                  <c:v>1008.0</c:v>
                </c:pt>
                <c:pt idx="1132">
                  <c:v>1002.0</c:v>
                </c:pt>
                <c:pt idx="1133">
                  <c:v>996.0</c:v>
                </c:pt>
                <c:pt idx="1134">
                  <c:v>990.0</c:v>
                </c:pt>
                <c:pt idx="1135">
                  <c:v>984.0</c:v>
                </c:pt>
                <c:pt idx="1136">
                  <c:v>978.0</c:v>
                </c:pt>
                <c:pt idx="1137">
                  <c:v>972.0</c:v>
                </c:pt>
                <c:pt idx="1138">
                  <c:v>966.0</c:v>
                </c:pt>
                <c:pt idx="1139">
                  <c:v>960.0</c:v>
                </c:pt>
                <c:pt idx="1140">
                  <c:v>954.0</c:v>
                </c:pt>
                <c:pt idx="1141">
                  <c:v>948.0</c:v>
                </c:pt>
                <c:pt idx="1142">
                  <c:v>942.0</c:v>
                </c:pt>
                <c:pt idx="1143">
                  <c:v>936.0</c:v>
                </c:pt>
                <c:pt idx="1144">
                  <c:v>930.0</c:v>
                </c:pt>
                <c:pt idx="1145">
                  <c:v>924.0</c:v>
                </c:pt>
                <c:pt idx="1146">
                  <c:v>918.0</c:v>
                </c:pt>
                <c:pt idx="1147">
                  <c:v>912.0</c:v>
                </c:pt>
                <c:pt idx="1148">
                  <c:v>906.0</c:v>
                </c:pt>
                <c:pt idx="1149">
                  <c:v>900.0</c:v>
                </c:pt>
                <c:pt idx="1150">
                  <c:v>894.0</c:v>
                </c:pt>
                <c:pt idx="1151">
                  <c:v>888.0</c:v>
                </c:pt>
                <c:pt idx="1152">
                  <c:v>882.0</c:v>
                </c:pt>
                <c:pt idx="1153">
                  <c:v>876.0</c:v>
                </c:pt>
                <c:pt idx="1154">
                  <c:v>870.0</c:v>
                </c:pt>
                <c:pt idx="1155">
                  <c:v>864.0</c:v>
                </c:pt>
                <c:pt idx="1156">
                  <c:v>858.0</c:v>
                </c:pt>
                <c:pt idx="1157">
                  <c:v>852.0</c:v>
                </c:pt>
                <c:pt idx="1158">
                  <c:v>846.0</c:v>
                </c:pt>
                <c:pt idx="1159">
                  <c:v>840.0</c:v>
                </c:pt>
                <c:pt idx="1160">
                  <c:v>834.0</c:v>
                </c:pt>
                <c:pt idx="1161">
                  <c:v>828.0</c:v>
                </c:pt>
                <c:pt idx="1162">
                  <c:v>822.0</c:v>
                </c:pt>
                <c:pt idx="1163">
                  <c:v>816.0</c:v>
                </c:pt>
                <c:pt idx="1164">
                  <c:v>810.0</c:v>
                </c:pt>
                <c:pt idx="1165">
                  <c:v>804.0</c:v>
                </c:pt>
                <c:pt idx="1166">
                  <c:v>798.0</c:v>
                </c:pt>
                <c:pt idx="1167">
                  <c:v>792.0</c:v>
                </c:pt>
                <c:pt idx="1168">
                  <c:v>786.0</c:v>
                </c:pt>
                <c:pt idx="1169">
                  <c:v>780.0</c:v>
                </c:pt>
                <c:pt idx="1170">
                  <c:v>774.0</c:v>
                </c:pt>
                <c:pt idx="1171">
                  <c:v>768.0</c:v>
                </c:pt>
                <c:pt idx="1172">
                  <c:v>762.0</c:v>
                </c:pt>
                <c:pt idx="1173">
                  <c:v>756.0</c:v>
                </c:pt>
                <c:pt idx="1174">
                  <c:v>750.0</c:v>
                </c:pt>
                <c:pt idx="1175">
                  <c:v>744.0</c:v>
                </c:pt>
                <c:pt idx="1176">
                  <c:v>738.0</c:v>
                </c:pt>
                <c:pt idx="1177">
                  <c:v>732.0</c:v>
                </c:pt>
                <c:pt idx="1178">
                  <c:v>726.0</c:v>
                </c:pt>
                <c:pt idx="1179">
                  <c:v>720.0</c:v>
                </c:pt>
                <c:pt idx="1180">
                  <c:v>714.0</c:v>
                </c:pt>
                <c:pt idx="1181">
                  <c:v>708.0</c:v>
                </c:pt>
                <c:pt idx="1182">
                  <c:v>702.0</c:v>
                </c:pt>
                <c:pt idx="1183">
                  <c:v>696.0</c:v>
                </c:pt>
                <c:pt idx="1184">
                  <c:v>690.0</c:v>
                </c:pt>
                <c:pt idx="1185">
                  <c:v>684.0</c:v>
                </c:pt>
                <c:pt idx="1186">
                  <c:v>678.0</c:v>
                </c:pt>
                <c:pt idx="1187">
                  <c:v>672.0</c:v>
                </c:pt>
                <c:pt idx="1188">
                  <c:v>666.0</c:v>
                </c:pt>
                <c:pt idx="1189">
                  <c:v>660.0</c:v>
                </c:pt>
                <c:pt idx="1190">
                  <c:v>654.0</c:v>
                </c:pt>
                <c:pt idx="1191">
                  <c:v>648.0</c:v>
                </c:pt>
                <c:pt idx="1192">
                  <c:v>642.0</c:v>
                </c:pt>
                <c:pt idx="1193">
                  <c:v>636.0</c:v>
                </c:pt>
                <c:pt idx="1194">
                  <c:v>630.0</c:v>
                </c:pt>
                <c:pt idx="1195">
                  <c:v>624.0</c:v>
                </c:pt>
                <c:pt idx="1196">
                  <c:v>618.0</c:v>
                </c:pt>
                <c:pt idx="1197">
                  <c:v>612.0</c:v>
                </c:pt>
                <c:pt idx="1198">
                  <c:v>606.0</c:v>
                </c:pt>
                <c:pt idx="1199">
                  <c:v>600.0</c:v>
                </c:pt>
                <c:pt idx="1200">
                  <c:v>594.0</c:v>
                </c:pt>
                <c:pt idx="1201">
                  <c:v>588.0</c:v>
                </c:pt>
                <c:pt idx="1202">
                  <c:v>582.0</c:v>
                </c:pt>
                <c:pt idx="1203">
                  <c:v>576.0</c:v>
                </c:pt>
                <c:pt idx="1204">
                  <c:v>570.0</c:v>
                </c:pt>
                <c:pt idx="1205">
                  <c:v>564.0</c:v>
                </c:pt>
                <c:pt idx="1206">
                  <c:v>558.0</c:v>
                </c:pt>
                <c:pt idx="1207">
                  <c:v>552.0</c:v>
                </c:pt>
                <c:pt idx="1208">
                  <c:v>546.0</c:v>
                </c:pt>
                <c:pt idx="1209">
                  <c:v>540.0</c:v>
                </c:pt>
                <c:pt idx="1210">
                  <c:v>534.0</c:v>
                </c:pt>
                <c:pt idx="1211">
                  <c:v>528.0</c:v>
                </c:pt>
                <c:pt idx="1212">
                  <c:v>522.0</c:v>
                </c:pt>
                <c:pt idx="1213">
                  <c:v>516.0</c:v>
                </c:pt>
                <c:pt idx="1214">
                  <c:v>510.0</c:v>
                </c:pt>
                <c:pt idx="1215">
                  <c:v>504.0</c:v>
                </c:pt>
                <c:pt idx="1216">
                  <c:v>498.0</c:v>
                </c:pt>
                <c:pt idx="1217">
                  <c:v>492.0</c:v>
                </c:pt>
                <c:pt idx="1218">
                  <c:v>486.0</c:v>
                </c:pt>
                <c:pt idx="1219">
                  <c:v>480.0</c:v>
                </c:pt>
                <c:pt idx="1220">
                  <c:v>474.0</c:v>
                </c:pt>
                <c:pt idx="1221">
                  <c:v>468.0</c:v>
                </c:pt>
                <c:pt idx="1222">
                  <c:v>462.0</c:v>
                </c:pt>
                <c:pt idx="1223">
                  <c:v>456.0</c:v>
                </c:pt>
                <c:pt idx="1224">
                  <c:v>450.0</c:v>
                </c:pt>
                <c:pt idx="1225">
                  <c:v>444.0</c:v>
                </c:pt>
                <c:pt idx="1226">
                  <c:v>438.0</c:v>
                </c:pt>
                <c:pt idx="1227">
                  <c:v>432.0</c:v>
                </c:pt>
                <c:pt idx="1228">
                  <c:v>426.0</c:v>
                </c:pt>
                <c:pt idx="1229">
                  <c:v>420.0</c:v>
                </c:pt>
                <c:pt idx="1230">
                  <c:v>414.0</c:v>
                </c:pt>
                <c:pt idx="1231">
                  <c:v>408.0</c:v>
                </c:pt>
                <c:pt idx="1232">
                  <c:v>402.0</c:v>
                </c:pt>
                <c:pt idx="1233">
                  <c:v>396.0</c:v>
                </c:pt>
                <c:pt idx="1234">
                  <c:v>390.0</c:v>
                </c:pt>
                <c:pt idx="1235">
                  <c:v>384.0</c:v>
                </c:pt>
                <c:pt idx="1236">
                  <c:v>378.0</c:v>
                </c:pt>
                <c:pt idx="1237">
                  <c:v>372.0</c:v>
                </c:pt>
                <c:pt idx="1238">
                  <c:v>366.0</c:v>
                </c:pt>
                <c:pt idx="1239">
                  <c:v>360.0</c:v>
                </c:pt>
                <c:pt idx="1240">
                  <c:v>354.0</c:v>
                </c:pt>
                <c:pt idx="1241">
                  <c:v>348.0</c:v>
                </c:pt>
                <c:pt idx="1242">
                  <c:v>342.0</c:v>
                </c:pt>
                <c:pt idx="1243">
                  <c:v>336.0</c:v>
                </c:pt>
                <c:pt idx="1244">
                  <c:v>330.0</c:v>
                </c:pt>
                <c:pt idx="1245">
                  <c:v>324.0</c:v>
                </c:pt>
                <c:pt idx="1246">
                  <c:v>318.0</c:v>
                </c:pt>
                <c:pt idx="1247">
                  <c:v>312.0</c:v>
                </c:pt>
                <c:pt idx="1248">
                  <c:v>306.0</c:v>
                </c:pt>
                <c:pt idx="1249">
                  <c:v>300.0</c:v>
                </c:pt>
                <c:pt idx="1250">
                  <c:v>294.0</c:v>
                </c:pt>
                <c:pt idx="1251">
                  <c:v>288.0</c:v>
                </c:pt>
                <c:pt idx="1252">
                  <c:v>282.0</c:v>
                </c:pt>
                <c:pt idx="1253">
                  <c:v>276.0</c:v>
                </c:pt>
                <c:pt idx="1254">
                  <c:v>270.0</c:v>
                </c:pt>
                <c:pt idx="1255">
                  <c:v>264.0</c:v>
                </c:pt>
                <c:pt idx="1256">
                  <c:v>258.0</c:v>
                </c:pt>
                <c:pt idx="1257">
                  <c:v>252.0</c:v>
                </c:pt>
                <c:pt idx="1258">
                  <c:v>246.0</c:v>
                </c:pt>
                <c:pt idx="1259">
                  <c:v>240.0</c:v>
                </c:pt>
                <c:pt idx="1260">
                  <c:v>234.0</c:v>
                </c:pt>
                <c:pt idx="1261">
                  <c:v>228.0</c:v>
                </c:pt>
                <c:pt idx="1262">
                  <c:v>222.0</c:v>
                </c:pt>
                <c:pt idx="1263">
                  <c:v>216.0</c:v>
                </c:pt>
                <c:pt idx="1264">
                  <c:v>210.0</c:v>
                </c:pt>
                <c:pt idx="1265">
                  <c:v>204.0</c:v>
                </c:pt>
                <c:pt idx="1266">
                  <c:v>198.0</c:v>
                </c:pt>
                <c:pt idx="1267">
                  <c:v>192.0</c:v>
                </c:pt>
                <c:pt idx="1268">
                  <c:v>186.0</c:v>
                </c:pt>
                <c:pt idx="1269">
                  <c:v>180.0</c:v>
                </c:pt>
                <c:pt idx="1270">
                  <c:v>174.0</c:v>
                </c:pt>
                <c:pt idx="1271">
                  <c:v>168.0</c:v>
                </c:pt>
                <c:pt idx="1272">
                  <c:v>162.0</c:v>
                </c:pt>
                <c:pt idx="1273">
                  <c:v>156.0</c:v>
                </c:pt>
                <c:pt idx="1274">
                  <c:v>150.0</c:v>
                </c:pt>
                <c:pt idx="1275">
                  <c:v>144.0</c:v>
                </c:pt>
                <c:pt idx="1276">
                  <c:v>138.0</c:v>
                </c:pt>
                <c:pt idx="1277">
                  <c:v>132.0</c:v>
                </c:pt>
                <c:pt idx="1278">
                  <c:v>126.0</c:v>
                </c:pt>
                <c:pt idx="1279">
                  <c:v>120.0</c:v>
                </c:pt>
                <c:pt idx="1280">
                  <c:v>114.0</c:v>
                </c:pt>
                <c:pt idx="1281">
                  <c:v>108.0</c:v>
                </c:pt>
                <c:pt idx="1282">
                  <c:v>102.0</c:v>
                </c:pt>
                <c:pt idx="1283">
                  <c:v>96.0</c:v>
                </c:pt>
                <c:pt idx="1284">
                  <c:v>90.0</c:v>
                </c:pt>
                <c:pt idx="1285">
                  <c:v>84.0</c:v>
                </c:pt>
                <c:pt idx="1286">
                  <c:v>78.0</c:v>
                </c:pt>
                <c:pt idx="1287">
                  <c:v>72.0</c:v>
                </c:pt>
                <c:pt idx="1288">
                  <c:v>66.0</c:v>
                </c:pt>
                <c:pt idx="1289">
                  <c:v>60.0</c:v>
                </c:pt>
                <c:pt idx="1290">
                  <c:v>54.0</c:v>
                </c:pt>
                <c:pt idx="1291">
                  <c:v>48.0</c:v>
                </c:pt>
                <c:pt idx="1292">
                  <c:v>42.0</c:v>
                </c:pt>
                <c:pt idx="1293">
                  <c:v>36.0</c:v>
                </c:pt>
                <c:pt idx="1294">
                  <c:v>30.0</c:v>
                </c:pt>
                <c:pt idx="1295">
                  <c:v>24.0</c:v>
                </c:pt>
                <c:pt idx="1296">
                  <c:v>18.0</c:v>
                </c:pt>
                <c:pt idx="1297">
                  <c:v>12.0</c:v>
                </c:pt>
                <c:pt idx="1298">
                  <c:v>6.0</c:v>
                </c:pt>
                <c:pt idx="1299">
                  <c:v>0.0</c:v>
                </c:pt>
                <c:pt idx="1300">
                  <c:v>-6.0</c:v>
                </c:pt>
                <c:pt idx="1301">
                  <c:v>-12.0</c:v>
                </c:pt>
                <c:pt idx="1302">
                  <c:v>-18.0</c:v>
                </c:pt>
                <c:pt idx="1303">
                  <c:v>-24.0</c:v>
                </c:pt>
                <c:pt idx="1304">
                  <c:v>-30.0</c:v>
                </c:pt>
                <c:pt idx="1305">
                  <c:v>-36.0</c:v>
                </c:pt>
                <c:pt idx="1306">
                  <c:v>-42.0</c:v>
                </c:pt>
                <c:pt idx="1307">
                  <c:v>-48.0</c:v>
                </c:pt>
                <c:pt idx="1308">
                  <c:v>-54.0</c:v>
                </c:pt>
                <c:pt idx="1309">
                  <c:v>-60.0</c:v>
                </c:pt>
                <c:pt idx="1310">
                  <c:v>-66.0</c:v>
                </c:pt>
                <c:pt idx="1311">
                  <c:v>-72.0</c:v>
                </c:pt>
                <c:pt idx="1312">
                  <c:v>-78.0</c:v>
                </c:pt>
                <c:pt idx="1313">
                  <c:v>-84.0</c:v>
                </c:pt>
                <c:pt idx="1314">
                  <c:v>-90.0</c:v>
                </c:pt>
                <c:pt idx="1315">
                  <c:v>-96.0</c:v>
                </c:pt>
                <c:pt idx="1316">
                  <c:v>-102.0</c:v>
                </c:pt>
                <c:pt idx="1317">
                  <c:v>-108.0</c:v>
                </c:pt>
                <c:pt idx="1318">
                  <c:v>-114.0</c:v>
                </c:pt>
                <c:pt idx="1319">
                  <c:v>-120.0</c:v>
                </c:pt>
                <c:pt idx="1320">
                  <c:v>-126.0</c:v>
                </c:pt>
                <c:pt idx="1321">
                  <c:v>-132.0</c:v>
                </c:pt>
                <c:pt idx="1322">
                  <c:v>-138.0</c:v>
                </c:pt>
                <c:pt idx="1323">
                  <c:v>-144.0</c:v>
                </c:pt>
                <c:pt idx="1324">
                  <c:v>-150.0</c:v>
                </c:pt>
                <c:pt idx="1325">
                  <c:v>-156.0</c:v>
                </c:pt>
                <c:pt idx="1326">
                  <c:v>-162.0</c:v>
                </c:pt>
                <c:pt idx="1327">
                  <c:v>-168.0</c:v>
                </c:pt>
                <c:pt idx="1328">
                  <c:v>-174.0</c:v>
                </c:pt>
                <c:pt idx="1329">
                  <c:v>-180.0</c:v>
                </c:pt>
                <c:pt idx="1330">
                  <c:v>-186.0</c:v>
                </c:pt>
                <c:pt idx="1331">
                  <c:v>-192.0</c:v>
                </c:pt>
                <c:pt idx="1332">
                  <c:v>-198.0</c:v>
                </c:pt>
                <c:pt idx="1333">
                  <c:v>-204.0</c:v>
                </c:pt>
                <c:pt idx="1334">
                  <c:v>-210.0</c:v>
                </c:pt>
                <c:pt idx="1335">
                  <c:v>-216.0</c:v>
                </c:pt>
                <c:pt idx="1336">
                  <c:v>-222.0</c:v>
                </c:pt>
                <c:pt idx="1337">
                  <c:v>-228.0</c:v>
                </c:pt>
                <c:pt idx="1338">
                  <c:v>-234.0</c:v>
                </c:pt>
                <c:pt idx="1339">
                  <c:v>-240.0</c:v>
                </c:pt>
                <c:pt idx="1340">
                  <c:v>-246.0</c:v>
                </c:pt>
                <c:pt idx="1341">
                  <c:v>-252.0</c:v>
                </c:pt>
                <c:pt idx="1342">
                  <c:v>-258.0</c:v>
                </c:pt>
                <c:pt idx="1343">
                  <c:v>-264.0</c:v>
                </c:pt>
                <c:pt idx="1344">
                  <c:v>-270.0</c:v>
                </c:pt>
                <c:pt idx="1345">
                  <c:v>-276.0</c:v>
                </c:pt>
                <c:pt idx="1346">
                  <c:v>-282.0</c:v>
                </c:pt>
                <c:pt idx="1347">
                  <c:v>-288.0</c:v>
                </c:pt>
                <c:pt idx="1348">
                  <c:v>-294.0</c:v>
                </c:pt>
                <c:pt idx="1349">
                  <c:v>-300.0</c:v>
                </c:pt>
                <c:pt idx="1350">
                  <c:v>-306.0</c:v>
                </c:pt>
                <c:pt idx="1351">
                  <c:v>-312.0</c:v>
                </c:pt>
                <c:pt idx="1352">
                  <c:v>-318.0</c:v>
                </c:pt>
                <c:pt idx="1353">
                  <c:v>-324.0</c:v>
                </c:pt>
                <c:pt idx="1354">
                  <c:v>-330.0</c:v>
                </c:pt>
                <c:pt idx="1355">
                  <c:v>-336.0</c:v>
                </c:pt>
                <c:pt idx="1356">
                  <c:v>-342.0</c:v>
                </c:pt>
                <c:pt idx="1357">
                  <c:v>-348.0</c:v>
                </c:pt>
                <c:pt idx="1358">
                  <c:v>-354.0</c:v>
                </c:pt>
                <c:pt idx="1359">
                  <c:v>-360.0</c:v>
                </c:pt>
                <c:pt idx="1360">
                  <c:v>-366.0</c:v>
                </c:pt>
                <c:pt idx="1361">
                  <c:v>-372.0</c:v>
                </c:pt>
                <c:pt idx="1362">
                  <c:v>-378.0</c:v>
                </c:pt>
                <c:pt idx="1363">
                  <c:v>-384.0</c:v>
                </c:pt>
                <c:pt idx="1364">
                  <c:v>-390.0</c:v>
                </c:pt>
                <c:pt idx="1365">
                  <c:v>-396.0</c:v>
                </c:pt>
                <c:pt idx="1366">
                  <c:v>-402.0</c:v>
                </c:pt>
                <c:pt idx="1367">
                  <c:v>-408.0</c:v>
                </c:pt>
                <c:pt idx="1368">
                  <c:v>-414.0</c:v>
                </c:pt>
                <c:pt idx="1369">
                  <c:v>-420.0</c:v>
                </c:pt>
                <c:pt idx="1370">
                  <c:v>-426.0</c:v>
                </c:pt>
                <c:pt idx="1371">
                  <c:v>-432.0</c:v>
                </c:pt>
                <c:pt idx="1372">
                  <c:v>-438.0</c:v>
                </c:pt>
                <c:pt idx="1373">
                  <c:v>-444.0</c:v>
                </c:pt>
                <c:pt idx="1374">
                  <c:v>-450.0</c:v>
                </c:pt>
                <c:pt idx="1375">
                  <c:v>-456.0</c:v>
                </c:pt>
                <c:pt idx="1376">
                  <c:v>-462.0</c:v>
                </c:pt>
                <c:pt idx="1377">
                  <c:v>-468.0</c:v>
                </c:pt>
                <c:pt idx="1378">
                  <c:v>-474.0</c:v>
                </c:pt>
                <c:pt idx="1379">
                  <c:v>-480.0</c:v>
                </c:pt>
                <c:pt idx="1380">
                  <c:v>-486.0</c:v>
                </c:pt>
                <c:pt idx="1381">
                  <c:v>-492.0</c:v>
                </c:pt>
                <c:pt idx="1382">
                  <c:v>-498.0</c:v>
                </c:pt>
                <c:pt idx="1383">
                  <c:v>-504.0</c:v>
                </c:pt>
                <c:pt idx="1384">
                  <c:v>-510.0</c:v>
                </c:pt>
                <c:pt idx="1385">
                  <c:v>-516.0</c:v>
                </c:pt>
                <c:pt idx="1386">
                  <c:v>-522.0</c:v>
                </c:pt>
                <c:pt idx="1387">
                  <c:v>-528.0</c:v>
                </c:pt>
                <c:pt idx="1388">
                  <c:v>-534.0</c:v>
                </c:pt>
                <c:pt idx="1389">
                  <c:v>-540.0</c:v>
                </c:pt>
                <c:pt idx="1390">
                  <c:v>-546.0</c:v>
                </c:pt>
                <c:pt idx="1391">
                  <c:v>-552.0</c:v>
                </c:pt>
                <c:pt idx="1392">
                  <c:v>-558.0</c:v>
                </c:pt>
                <c:pt idx="1393">
                  <c:v>-564.0</c:v>
                </c:pt>
                <c:pt idx="1394">
                  <c:v>-570.0</c:v>
                </c:pt>
                <c:pt idx="1395">
                  <c:v>-576.0</c:v>
                </c:pt>
                <c:pt idx="1396">
                  <c:v>-582.0</c:v>
                </c:pt>
                <c:pt idx="1397">
                  <c:v>-588.0</c:v>
                </c:pt>
                <c:pt idx="1398">
                  <c:v>-594.0</c:v>
                </c:pt>
                <c:pt idx="1399">
                  <c:v>-600.0</c:v>
                </c:pt>
                <c:pt idx="1400">
                  <c:v>-606.0</c:v>
                </c:pt>
                <c:pt idx="1401">
                  <c:v>-612.0</c:v>
                </c:pt>
                <c:pt idx="1402">
                  <c:v>-618.0</c:v>
                </c:pt>
                <c:pt idx="1403">
                  <c:v>-624.0</c:v>
                </c:pt>
                <c:pt idx="1404">
                  <c:v>-630.0</c:v>
                </c:pt>
                <c:pt idx="1405">
                  <c:v>-636.0</c:v>
                </c:pt>
                <c:pt idx="1406">
                  <c:v>-642.0</c:v>
                </c:pt>
                <c:pt idx="1407">
                  <c:v>-648.0</c:v>
                </c:pt>
                <c:pt idx="1408">
                  <c:v>-654.0</c:v>
                </c:pt>
                <c:pt idx="1409">
                  <c:v>-660.0</c:v>
                </c:pt>
                <c:pt idx="1410">
                  <c:v>-666.0</c:v>
                </c:pt>
                <c:pt idx="1411">
                  <c:v>-672.0</c:v>
                </c:pt>
                <c:pt idx="1412">
                  <c:v>-678.0</c:v>
                </c:pt>
                <c:pt idx="1413">
                  <c:v>-684.0</c:v>
                </c:pt>
                <c:pt idx="1414">
                  <c:v>-690.0</c:v>
                </c:pt>
                <c:pt idx="1415">
                  <c:v>-696.0</c:v>
                </c:pt>
                <c:pt idx="1416">
                  <c:v>-702.0</c:v>
                </c:pt>
                <c:pt idx="1417">
                  <c:v>-708.0</c:v>
                </c:pt>
                <c:pt idx="1418">
                  <c:v>-714.0</c:v>
                </c:pt>
                <c:pt idx="1419">
                  <c:v>-720.0</c:v>
                </c:pt>
                <c:pt idx="1420">
                  <c:v>-726.0</c:v>
                </c:pt>
                <c:pt idx="1421">
                  <c:v>-732.0</c:v>
                </c:pt>
                <c:pt idx="1422">
                  <c:v>-738.0</c:v>
                </c:pt>
                <c:pt idx="1423">
                  <c:v>-744.0</c:v>
                </c:pt>
                <c:pt idx="1424">
                  <c:v>-750.0</c:v>
                </c:pt>
                <c:pt idx="1425">
                  <c:v>-756.0</c:v>
                </c:pt>
                <c:pt idx="1426">
                  <c:v>-762.0</c:v>
                </c:pt>
                <c:pt idx="1427">
                  <c:v>-768.0</c:v>
                </c:pt>
                <c:pt idx="1428">
                  <c:v>-774.0</c:v>
                </c:pt>
                <c:pt idx="1429">
                  <c:v>-780.0</c:v>
                </c:pt>
                <c:pt idx="1430">
                  <c:v>-786.0</c:v>
                </c:pt>
                <c:pt idx="1431">
                  <c:v>-792.0</c:v>
                </c:pt>
                <c:pt idx="1432">
                  <c:v>-798.0</c:v>
                </c:pt>
                <c:pt idx="1433">
                  <c:v>-804.0</c:v>
                </c:pt>
                <c:pt idx="1434">
                  <c:v>-810.0</c:v>
                </c:pt>
                <c:pt idx="1435">
                  <c:v>-816.0</c:v>
                </c:pt>
                <c:pt idx="1436">
                  <c:v>-822.0</c:v>
                </c:pt>
                <c:pt idx="1437">
                  <c:v>-828.0</c:v>
                </c:pt>
                <c:pt idx="1438">
                  <c:v>-834.0</c:v>
                </c:pt>
                <c:pt idx="1439">
                  <c:v>-840.0</c:v>
                </c:pt>
                <c:pt idx="1440">
                  <c:v>-846.0</c:v>
                </c:pt>
                <c:pt idx="1441">
                  <c:v>-852.0</c:v>
                </c:pt>
                <c:pt idx="1442">
                  <c:v>-858.0</c:v>
                </c:pt>
                <c:pt idx="1443">
                  <c:v>-864.0</c:v>
                </c:pt>
                <c:pt idx="1444">
                  <c:v>-870.0</c:v>
                </c:pt>
                <c:pt idx="1445">
                  <c:v>-876.0</c:v>
                </c:pt>
                <c:pt idx="1446">
                  <c:v>-882.0</c:v>
                </c:pt>
                <c:pt idx="1447">
                  <c:v>-888.0</c:v>
                </c:pt>
                <c:pt idx="1448">
                  <c:v>-894.0</c:v>
                </c:pt>
                <c:pt idx="1449">
                  <c:v>-900.0</c:v>
                </c:pt>
                <c:pt idx="1450">
                  <c:v>-894.0</c:v>
                </c:pt>
                <c:pt idx="1451">
                  <c:v>-888.0</c:v>
                </c:pt>
                <c:pt idx="1452">
                  <c:v>-882.0</c:v>
                </c:pt>
                <c:pt idx="1453">
                  <c:v>-876.0</c:v>
                </c:pt>
                <c:pt idx="1454">
                  <c:v>-870.0</c:v>
                </c:pt>
                <c:pt idx="1455">
                  <c:v>-864.0</c:v>
                </c:pt>
                <c:pt idx="1456">
                  <c:v>-858.0</c:v>
                </c:pt>
                <c:pt idx="1457">
                  <c:v>-852.0</c:v>
                </c:pt>
                <c:pt idx="1458">
                  <c:v>-846.0</c:v>
                </c:pt>
                <c:pt idx="1459">
                  <c:v>-840.0</c:v>
                </c:pt>
                <c:pt idx="1460">
                  <c:v>-834.0</c:v>
                </c:pt>
                <c:pt idx="1461">
                  <c:v>-828.0</c:v>
                </c:pt>
                <c:pt idx="1462">
                  <c:v>-822.0</c:v>
                </c:pt>
                <c:pt idx="1463">
                  <c:v>-816.0</c:v>
                </c:pt>
                <c:pt idx="1464">
                  <c:v>-810.0</c:v>
                </c:pt>
                <c:pt idx="1465">
                  <c:v>-804.0</c:v>
                </c:pt>
                <c:pt idx="1466">
                  <c:v>-798.0</c:v>
                </c:pt>
                <c:pt idx="1467">
                  <c:v>-792.0</c:v>
                </c:pt>
                <c:pt idx="1468">
                  <c:v>-786.0</c:v>
                </c:pt>
                <c:pt idx="1469">
                  <c:v>-780.0</c:v>
                </c:pt>
                <c:pt idx="1470">
                  <c:v>-774.0</c:v>
                </c:pt>
                <c:pt idx="1471">
                  <c:v>-768.0</c:v>
                </c:pt>
                <c:pt idx="1472">
                  <c:v>-762.0</c:v>
                </c:pt>
                <c:pt idx="1473">
                  <c:v>-756.0</c:v>
                </c:pt>
                <c:pt idx="1474">
                  <c:v>-750.0</c:v>
                </c:pt>
                <c:pt idx="1475">
                  <c:v>-744.0</c:v>
                </c:pt>
                <c:pt idx="1476">
                  <c:v>-738.0</c:v>
                </c:pt>
                <c:pt idx="1477">
                  <c:v>-732.0</c:v>
                </c:pt>
                <c:pt idx="1478">
                  <c:v>-726.0</c:v>
                </c:pt>
                <c:pt idx="1479">
                  <c:v>-720.0</c:v>
                </c:pt>
                <c:pt idx="1480">
                  <c:v>-714.0</c:v>
                </c:pt>
                <c:pt idx="1481">
                  <c:v>-708.0</c:v>
                </c:pt>
                <c:pt idx="1482">
                  <c:v>-702.0</c:v>
                </c:pt>
                <c:pt idx="1483">
                  <c:v>-696.0</c:v>
                </c:pt>
                <c:pt idx="1484">
                  <c:v>-690.0</c:v>
                </c:pt>
                <c:pt idx="1485">
                  <c:v>-684.0</c:v>
                </c:pt>
                <c:pt idx="1486">
                  <c:v>-678.0</c:v>
                </c:pt>
                <c:pt idx="1487">
                  <c:v>-672.0</c:v>
                </c:pt>
                <c:pt idx="1488">
                  <c:v>-666.0</c:v>
                </c:pt>
                <c:pt idx="1489">
                  <c:v>-660.0</c:v>
                </c:pt>
                <c:pt idx="1490">
                  <c:v>-654.0</c:v>
                </c:pt>
                <c:pt idx="1491">
                  <c:v>-648.0</c:v>
                </c:pt>
                <c:pt idx="1492">
                  <c:v>-642.0</c:v>
                </c:pt>
                <c:pt idx="1493">
                  <c:v>-636.0</c:v>
                </c:pt>
                <c:pt idx="1494">
                  <c:v>-630.0</c:v>
                </c:pt>
                <c:pt idx="1495">
                  <c:v>-624.0</c:v>
                </c:pt>
                <c:pt idx="1496">
                  <c:v>-618.0</c:v>
                </c:pt>
                <c:pt idx="1497">
                  <c:v>-612.0</c:v>
                </c:pt>
                <c:pt idx="1498">
                  <c:v>-606.0</c:v>
                </c:pt>
                <c:pt idx="1499">
                  <c:v>-600.0</c:v>
                </c:pt>
                <c:pt idx="1500">
                  <c:v>-594.0</c:v>
                </c:pt>
                <c:pt idx="1501">
                  <c:v>-588.0</c:v>
                </c:pt>
                <c:pt idx="1502">
                  <c:v>-582.0</c:v>
                </c:pt>
                <c:pt idx="1503">
                  <c:v>-576.0</c:v>
                </c:pt>
                <c:pt idx="1504">
                  <c:v>-570.0</c:v>
                </c:pt>
                <c:pt idx="1505">
                  <c:v>-564.0</c:v>
                </c:pt>
                <c:pt idx="1506">
                  <c:v>-558.0</c:v>
                </c:pt>
                <c:pt idx="1507">
                  <c:v>-552.0</c:v>
                </c:pt>
                <c:pt idx="1508">
                  <c:v>-546.0</c:v>
                </c:pt>
                <c:pt idx="1509">
                  <c:v>-540.0</c:v>
                </c:pt>
                <c:pt idx="1510">
                  <c:v>-534.0</c:v>
                </c:pt>
                <c:pt idx="1511">
                  <c:v>-528.0</c:v>
                </c:pt>
                <c:pt idx="1512">
                  <c:v>-522.0</c:v>
                </c:pt>
                <c:pt idx="1513">
                  <c:v>-516.0</c:v>
                </c:pt>
                <c:pt idx="1514">
                  <c:v>-510.0</c:v>
                </c:pt>
                <c:pt idx="1515">
                  <c:v>-504.0</c:v>
                </c:pt>
                <c:pt idx="1516">
                  <c:v>-498.0</c:v>
                </c:pt>
                <c:pt idx="1517">
                  <c:v>-492.0</c:v>
                </c:pt>
                <c:pt idx="1518">
                  <c:v>-486.0</c:v>
                </c:pt>
                <c:pt idx="1519">
                  <c:v>-480.0</c:v>
                </c:pt>
                <c:pt idx="1520">
                  <c:v>-474.0</c:v>
                </c:pt>
                <c:pt idx="1521">
                  <c:v>-468.0</c:v>
                </c:pt>
                <c:pt idx="1522">
                  <c:v>-462.0</c:v>
                </c:pt>
                <c:pt idx="1523">
                  <c:v>-456.0</c:v>
                </c:pt>
                <c:pt idx="1524">
                  <c:v>-450.0</c:v>
                </c:pt>
                <c:pt idx="1525">
                  <c:v>-444.0</c:v>
                </c:pt>
                <c:pt idx="1526">
                  <c:v>-438.0</c:v>
                </c:pt>
                <c:pt idx="1527">
                  <c:v>-432.0</c:v>
                </c:pt>
                <c:pt idx="1528">
                  <c:v>-426.0</c:v>
                </c:pt>
                <c:pt idx="1529">
                  <c:v>-420.0</c:v>
                </c:pt>
                <c:pt idx="1530">
                  <c:v>-414.0</c:v>
                </c:pt>
                <c:pt idx="1531">
                  <c:v>-408.0</c:v>
                </c:pt>
                <c:pt idx="1532">
                  <c:v>-402.0</c:v>
                </c:pt>
                <c:pt idx="1533">
                  <c:v>-396.0</c:v>
                </c:pt>
                <c:pt idx="1534">
                  <c:v>-390.0</c:v>
                </c:pt>
                <c:pt idx="1535">
                  <c:v>-384.0</c:v>
                </c:pt>
                <c:pt idx="1536">
                  <c:v>-378.0</c:v>
                </c:pt>
                <c:pt idx="1537">
                  <c:v>-372.0</c:v>
                </c:pt>
                <c:pt idx="1538">
                  <c:v>-366.0</c:v>
                </c:pt>
                <c:pt idx="1539">
                  <c:v>-360.0</c:v>
                </c:pt>
                <c:pt idx="1540">
                  <c:v>-354.0</c:v>
                </c:pt>
                <c:pt idx="1541">
                  <c:v>-348.0</c:v>
                </c:pt>
                <c:pt idx="1542">
                  <c:v>-342.0</c:v>
                </c:pt>
                <c:pt idx="1543">
                  <c:v>-336.0</c:v>
                </c:pt>
                <c:pt idx="1544">
                  <c:v>-330.0</c:v>
                </c:pt>
                <c:pt idx="1545">
                  <c:v>-324.0</c:v>
                </c:pt>
                <c:pt idx="1546">
                  <c:v>-318.0</c:v>
                </c:pt>
                <c:pt idx="1547">
                  <c:v>-312.0</c:v>
                </c:pt>
                <c:pt idx="1548">
                  <c:v>-306.0</c:v>
                </c:pt>
                <c:pt idx="1549">
                  <c:v>-300.0</c:v>
                </c:pt>
                <c:pt idx="1550">
                  <c:v>-294.0</c:v>
                </c:pt>
                <c:pt idx="1551">
                  <c:v>-288.0</c:v>
                </c:pt>
                <c:pt idx="1552">
                  <c:v>-282.0</c:v>
                </c:pt>
                <c:pt idx="1553">
                  <c:v>-276.0</c:v>
                </c:pt>
                <c:pt idx="1554">
                  <c:v>-270.0</c:v>
                </c:pt>
                <c:pt idx="1555">
                  <c:v>-264.0</c:v>
                </c:pt>
                <c:pt idx="1556">
                  <c:v>-258.0</c:v>
                </c:pt>
                <c:pt idx="1557">
                  <c:v>-252.0</c:v>
                </c:pt>
                <c:pt idx="1558">
                  <c:v>-246.0</c:v>
                </c:pt>
                <c:pt idx="1559">
                  <c:v>-240.0</c:v>
                </c:pt>
                <c:pt idx="1560">
                  <c:v>-234.0</c:v>
                </c:pt>
                <c:pt idx="1561">
                  <c:v>-228.0</c:v>
                </c:pt>
                <c:pt idx="1562">
                  <c:v>-222.0</c:v>
                </c:pt>
                <c:pt idx="1563">
                  <c:v>-216.0</c:v>
                </c:pt>
                <c:pt idx="1564">
                  <c:v>-210.0</c:v>
                </c:pt>
                <c:pt idx="1565">
                  <c:v>-204.0</c:v>
                </c:pt>
                <c:pt idx="1566">
                  <c:v>-198.0</c:v>
                </c:pt>
                <c:pt idx="1567">
                  <c:v>-192.0</c:v>
                </c:pt>
                <c:pt idx="1568">
                  <c:v>-186.0</c:v>
                </c:pt>
                <c:pt idx="1569">
                  <c:v>-180.0</c:v>
                </c:pt>
                <c:pt idx="1570">
                  <c:v>-174.0</c:v>
                </c:pt>
                <c:pt idx="1571">
                  <c:v>-168.0</c:v>
                </c:pt>
                <c:pt idx="1572">
                  <c:v>-162.0</c:v>
                </c:pt>
                <c:pt idx="1573">
                  <c:v>-156.0</c:v>
                </c:pt>
                <c:pt idx="1574">
                  <c:v>-150.0</c:v>
                </c:pt>
                <c:pt idx="1575">
                  <c:v>-144.0</c:v>
                </c:pt>
                <c:pt idx="1576">
                  <c:v>-138.0</c:v>
                </c:pt>
                <c:pt idx="1577">
                  <c:v>-132.0</c:v>
                </c:pt>
                <c:pt idx="1578">
                  <c:v>-126.0</c:v>
                </c:pt>
                <c:pt idx="1579">
                  <c:v>-120.0</c:v>
                </c:pt>
                <c:pt idx="1580">
                  <c:v>-114.0</c:v>
                </c:pt>
                <c:pt idx="1581">
                  <c:v>-108.0</c:v>
                </c:pt>
                <c:pt idx="1582">
                  <c:v>-102.0</c:v>
                </c:pt>
                <c:pt idx="1583">
                  <c:v>-96.0</c:v>
                </c:pt>
                <c:pt idx="1584">
                  <c:v>-90.0</c:v>
                </c:pt>
                <c:pt idx="1585">
                  <c:v>-84.0</c:v>
                </c:pt>
                <c:pt idx="1586">
                  <c:v>-78.0</c:v>
                </c:pt>
                <c:pt idx="1587">
                  <c:v>-72.0</c:v>
                </c:pt>
                <c:pt idx="1588">
                  <c:v>-66.0</c:v>
                </c:pt>
                <c:pt idx="1589">
                  <c:v>-60.0</c:v>
                </c:pt>
                <c:pt idx="1590">
                  <c:v>-54.0</c:v>
                </c:pt>
                <c:pt idx="1591">
                  <c:v>-48.0</c:v>
                </c:pt>
                <c:pt idx="1592">
                  <c:v>-42.0</c:v>
                </c:pt>
                <c:pt idx="1593">
                  <c:v>-36.0</c:v>
                </c:pt>
                <c:pt idx="1594">
                  <c:v>-30.0</c:v>
                </c:pt>
                <c:pt idx="1595">
                  <c:v>-24.0</c:v>
                </c:pt>
                <c:pt idx="1596">
                  <c:v>-18.0</c:v>
                </c:pt>
                <c:pt idx="1597">
                  <c:v>-12.0</c:v>
                </c:pt>
                <c:pt idx="1598">
                  <c:v>-6.0</c:v>
                </c:pt>
                <c:pt idx="1599">
                  <c:v>0.0</c:v>
                </c:pt>
                <c:pt idx="1600">
                  <c:v>6.0</c:v>
                </c:pt>
                <c:pt idx="1601">
                  <c:v>12.0</c:v>
                </c:pt>
                <c:pt idx="1602">
                  <c:v>18.0</c:v>
                </c:pt>
                <c:pt idx="1603">
                  <c:v>24.0</c:v>
                </c:pt>
                <c:pt idx="1604">
                  <c:v>30.0</c:v>
                </c:pt>
                <c:pt idx="1605">
                  <c:v>36.0</c:v>
                </c:pt>
                <c:pt idx="1606">
                  <c:v>42.0</c:v>
                </c:pt>
                <c:pt idx="1607">
                  <c:v>48.0</c:v>
                </c:pt>
                <c:pt idx="1608">
                  <c:v>54.0</c:v>
                </c:pt>
                <c:pt idx="1609">
                  <c:v>60.0</c:v>
                </c:pt>
                <c:pt idx="1610">
                  <c:v>66.0</c:v>
                </c:pt>
                <c:pt idx="1611">
                  <c:v>72.0</c:v>
                </c:pt>
                <c:pt idx="1612">
                  <c:v>78.0</c:v>
                </c:pt>
                <c:pt idx="1613">
                  <c:v>84.0</c:v>
                </c:pt>
                <c:pt idx="1614">
                  <c:v>90.0</c:v>
                </c:pt>
                <c:pt idx="1615">
                  <c:v>96.0</c:v>
                </c:pt>
                <c:pt idx="1616">
                  <c:v>102.0</c:v>
                </c:pt>
                <c:pt idx="1617">
                  <c:v>108.0</c:v>
                </c:pt>
                <c:pt idx="1618">
                  <c:v>114.0</c:v>
                </c:pt>
                <c:pt idx="1619">
                  <c:v>120.0</c:v>
                </c:pt>
                <c:pt idx="1620">
                  <c:v>126.0</c:v>
                </c:pt>
                <c:pt idx="1621">
                  <c:v>132.0</c:v>
                </c:pt>
                <c:pt idx="1622">
                  <c:v>138.0</c:v>
                </c:pt>
                <c:pt idx="1623">
                  <c:v>144.0</c:v>
                </c:pt>
                <c:pt idx="1624">
                  <c:v>150.0</c:v>
                </c:pt>
                <c:pt idx="1625">
                  <c:v>156.0</c:v>
                </c:pt>
                <c:pt idx="1626">
                  <c:v>162.0</c:v>
                </c:pt>
                <c:pt idx="1627">
                  <c:v>168.0</c:v>
                </c:pt>
                <c:pt idx="1628">
                  <c:v>174.0</c:v>
                </c:pt>
                <c:pt idx="1629">
                  <c:v>180.0</c:v>
                </c:pt>
                <c:pt idx="1630">
                  <c:v>186.0</c:v>
                </c:pt>
                <c:pt idx="1631">
                  <c:v>192.0</c:v>
                </c:pt>
                <c:pt idx="1632">
                  <c:v>198.0</c:v>
                </c:pt>
                <c:pt idx="1633">
                  <c:v>204.0</c:v>
                </c:pt>
                <c:pt idx="1634">
                  <c:v>210.0</c:v>
                </c:pt>
                <c:pt idx="1635">
                  <c:v>216.0</c:v>
                </c:pt>
                <c:pt idx="1636">
                  <c:v>222.0</c:v>
                </c:pt>
                <c:pt idx="1637">
                  <c:v>228.0</c:v>
                </c:pt>
                <c:pt idx="1638">
                  <c:v>234.0</c:v>
                </c:pt>
                <c:pt idx="1639">
                  <c:v>240.0</c:v>
                </c:pt>
                <c:pt idx="1640">
                  <c:v>246.0</c:v>
                </c:pt>
                <c:pt idx="1641">
                  <c:v>252.0</c:v>
                </c:pt>
                <c:pt idx="1642">
                  <c:v>258.0</c:v>
                </c:pt>
                <c:pt idx="1643">
                  <c:v>264.0</c:v>
                </c:pt>
                <c:pt idx="1644">
                  <c:v>270.0</c:v>
                </c:pt>
                <c:pt idx="1645">
                  <c:v>276.0</c:v>
                </c:pt>
                <c:pt idx="1646">
                  <c:v>282.0</c:v>
                </c:pt>
                <c:pt idx="1647">
                  <c:v>288.0</c:v>
                </c:pt>
                <c:pt idx="1648">
                  <c:v>294.0</c:v>
                </c:pt>
                <c:pt idx="1649">
                  <c:v>300.0</c:v>
                </c:pt>
                <c:pt idx="1650">
                  <c:v>306.0</c:v>
                </c:pt>
                <c:pt idx="1651">
                  <c:v>312.0</c:v>
                </c:pt>
                <c:pt idx="1652">
                  <c:v>318.0</c:v>
                </c:pt>
                <c:pt idx="1653">
                  <c:v>324.0</c:v>
                </c:pt>
                <c:pt idx="1654">
                  <c:v>330.0</c:v>
                </c:pt>
                <c:pt idx="1655">
                  <c:v>336.0</c:v>
                </c:pt>
                <c:pt idx="1656">
                  <c:v>342.0</c:v>
                </c:pt>
                <c:pt idx="1657">
                  <c:v>348.0</c:v>
                </c:pt>
                <c:pt idx="1658">
                  <c:v>354.0</c:v>
                </c:pt>
                <c:pt idx="1659">
                  <c:v>360.0</c:v>
                </c:pt>
                <c:pt idx="1660">
                  <c:v>366.0</c:v>
                </c:pt>
                <c:pt idx="1661">
                  <c:v>372.0</c:v>
                </c:pt>
                <c:pt idx="1662">
                  <c:v>378.0</c:v>
                </c:pt>
                <c:pt idx="1663">
                  <c:v>384.0</c:v>
                </c:pt>
                <c:pt idx="1664">
                  <c:v>390.0</c:v>
                </c:pt>
                <c:pt idx="1665">
                  <c:v>396.0</c:v>
                </c:pt>
                <c:pt idx="1666">
                  <c:v>402.0</c:v>
                </c:pt>
                <c:pt idx="1667">
                  <c:v>408.0</c:v>
                </c:pt>
                <c:pt idx="1668">
                  <c:v>414.0</c:v>
                </c:pt>
                <c:pt idx="1669">
                  <c:v>420.0</c:v>
                </c:pt>
                <c:pt idx="1670">
                  <c:v>426.0</c:v>
                </c:pt>
                <c:pt idx="1671">
                  <c:v>432.0</c:v>
                </c:pt>
                <c:pt idx="1672">
                  <c:v>438.0</c:v>
                </c:pt>
                <c:pt idx="1673">
                  <c:v>444.0</c:v>
                </c:pt>
                <c:pt idx="1674">
                  <c:v>450.0</c:v>
                </c:pt>
                <c:pt idx="1675">
                  <c:v>456.0</c:v>
                </c:pt>
                <c:pt idx="1676">
                  <c:v>462.0</c:v>
                </c:pt>
                <c:pt idx="1677">
                  <c:v>468.0</c:v>
                </c:pt>
                <c:pt idx="1678">
                  <c:v>474.0</c:v>
                </c:pt>
                <c:pt idx="1679">
                  <c:v>480.0</c:v>
                </c:pt>
                <c:pt idx="1680">
                  <c:v>486.0</c:v>
                </c:pt>
                <c:pt idx="1681">
                  <c:v>492.0</c:v>
                </c:pt>
                <c:pt idx="1682">
                  <c:v>498.0</c:v>
                </c:pt>
                <c:pt idx="1683">
                  <c:v>504.0</c:v>
                </c:pt>
                <c:pt idx="1684">
                  <c:v>510.0</c:v>
                </c:pt>
                <c:pt idx="1685">
                  <c:v>516.0</c:v>
                </c:pt>
                <c:pt idx="1686">
                  <c:v>522.0</c:v>
                </c:pt>
                <c:pt idx="1687">
                  <c:v>528.0</c:v>
                </c:pt>
                <c:pt idx="1688">
                  <c:v>534.0</c:v>
                </c:pt>
                <c:pt idx="1689">
                  <c:v>540.0</c:v>
                </c:pt>
                <c:pt idx="1690">
                  <c:v>546.0</c:v>
                </c:pt>
                <c:pt idx="1691">
                  <c:v>552.0</c:v>
                </c:pt>
                <c:pt idx="1692">
                  <c:v>558.0</c:v>
                </c:pt>
                <c:pt idx="1693">
                  <c:v>564.0</c:v>
                </c:pt>
                <c:pt idx="1694">
                  <c:v>570.0</c:v>
                </c:pt>
                <c:pt idx="1695">
                  <c:v>576.0</c:v>
                </c:pt>
                <c:pt idx="1696">
                  <c:v>582.0</c:v>
                </c:pt>
                <c:pt idx="1697">
                  <c:v>588.0</c:v>
                </c:pt>
                <c:pt idx="1698">
                  <c:v>594.0</c:v>
                </c:pt>
                <c:pt idx="1699">
                  <c:v>600.0</c:v>
                </c:pt>
                <c:pt idx="1700">
                  <c:v>606.0</c:v>
                </c:pt>
                <c:pt idx="1701">
                  <c:v>612.0</c:v>
                </c:pt>
                <c:pt idx="1702">
                  <c:v>618.0</c:v>
                </c:pt>
                <c:pt idx="1703">
                  <c:v>624.0</c:v>
                </c:pt>
                <c:pt idx="1704">
                  <c:v>630.0</c:v>
                </c:pt>
                <c:pt idx="1705">
                  <c:v>636.0</c:v>
                </c:pt>
                <c:pt idx="1706">
                  <c:v>642.0</c:v>
                </c:pt>
                <c:pt idx="1707">
                  <c:v>648.0</c:v>
                </c:pt>
                <c:pt idx="1708">
                  <c:v>654.0</c:v>
                </c:pt>
                <c:pt idx="1709">
                  <c:v>660.0</c:v>
                </c:pt>
                <c:pt idx="1710">
                  <c:v>666.0</c:v>
                </c:pt>
                <c:pt idx="1711">
                  <c:v>672.0</c:v>
                </c:pt>
                <c:pt idx="1712">
                  <c:v>678.0</c:v>
                </c:pt>
                <c:pt idx="1713">
                  <c:v>684.0</c:v>
                </c:pt>
                <c:pt idx="1714">
                  <c:v>690.0</c:v>
                </c:pt>
                <c:pt idx="1715">
                  <c:v>696.0</c:v>
                </c:pt>
                <c:pt idx="1716">
                  <c:v>702.0</c:v>
                </c:pt>
                <c:pt idx="1717">
                  <c:v>708.0</c:v>
                </c:pt>
                <c:pt idx="1718">
                  <c:v>714.0</c:v>
                </c:pt>
                <c:pt idx="1719">
                  <c:v>720.0</c:v>
                </c:pt>
                <c:pt idx="1720">
                  <c:v>726.0</c:v>
                </c:pt>
                <c:pt idx="1721">
                  <c:v>732.0</c:v>
                </c:pt>
                <c:pt idx="1722">
                  <c:v>738.0</c:v>
                </c:pt>
                <c:pt idx="1723">
                  <c:v>744.0</c:v>
                </c:pt>
                <c:pt idx="1724">
                  <c:v>750.0</c:v>
                </c:pt>
                <c:pt idx="1725">
                  <c:v>756.0</c:v>
                </c:pt>
                <c:pt idx="1726">
                  <c:v>762.0</c:v>
                </c:pt>
                <c:pt idx="1727">
                  <c:v>768.0</c:v>
                </c:pt>
                <c:pt idx="1728">
                  <c:v>774.0</c:v>
                </c:pt>
                <c:pt idx="1729">
                  <c:v>780.0</c:v>
                </c:pt>
                <c:pt idx="1730">
                  <c:v>786.0</c:v>
                </c:pt>
                <c:pt idx="1731">
                  <c:v>792.0</c:v>
                </c:pt>
                <c:pt idx="1732">
                  <c:v>798.0</c:v>
                </c:pt>
                <c:pt idx="1733">
                  <c:v>804.0</c:v>
                </c:pt>
                <c:pt idx="1734">
                  <c:v>810.0</c:v>
                </c:pt>
                <c:pt idx="1735">
                  <c:v>816.0</c:v>
                </c:pt>
                <c:pt idx="1736">
                  <c:v>822.0</c:v>
                </c:pt>
                <c:pt idx="1737">
                  <c:v>828.0</c:v>
                </c:pt>
                <c:pt idx="1738">
                  <c:v>834.0</c:v>
                </c:pt>
                <c:pt idx="1739">
                  <c:v>840.0</c:v>
                </c:pt>
                <c:pt idx="1740">
                  <c:v>846.0</c:v>
                </c:pt>
                <c:pt idx="1741">
                  <c:v>852.0</c:v>
                </c:pt>
                <c:pt idx="1742">
                  <c:v>858.0</c:v>
                </c:pt>
                <c:pt idx="1743">
                  <c:v>864.0</c:v>
                </c:pt>
                <c:pt idx="1744">
                  <c:v>870.0</c:v>
                </c:pt>
                <c:pt idx="1745">
                  <c:v>876.0</c:v>
                </c:pt>
                <c:pt idx="1746">
                  <c:v>882.0</c:v>
                </c:pt>
                <c:pt idx="1747">
                  <c:v>888.0</c:v>
                </c:pt>
                <c:pt idx="1748">
                  <c:v>894.0</c:v>
                </c:pt>
                <c:pt idx="1749">
                  <c:v>900.0</c:v>
                </c:pt>
                <c:pt idx="1750">
                  <c:v>906.0</c:v>
                </c:pt>
                <c:pt idx="1751">
                  <c:v>912.0</c:v>
                </c:pt>
                <c:pt idx="1752">
                  <c:v>918.0</c:v>
                </c:pt>
                <c:pt idx="1753">
                  <c:v>924.0</c:v>
                </c:pt>
                <c:pt idx="1754">
                  <c:v>930.0</c:v>
                </c:pt>
                <c:pt idx="1755">
                  <c:v>936.0</c:v>
                </c:pt>
                <c:pt idx="1756">
                  <c:v>942.0</c:v>
                </c:pt>
                <c:pt idx="1757">
                  <c:v>948.0</c:v>
                </c:pt>
                <c:pt idx="1758">
                  <c:v>954.0</c:v>
                </c:pt>
                <c:pt idx="1759">
                  <c:v>960.0</c:v>
                </c:pt>
                <c:pt idx="1760">
                  <c:v>966.0</c:v>
                </c:pt>
                <c:pt idx="1761">
                  <c:v>972.0</c:v>
                </c:pt>
                <c:pt idx="1762">
                  <c:v>978.0</c:v>
                </c:pt>
                <c:pt idx="1763">
                  <c:v>984.0</c:v>
                </c:pt>
                <c:pt idx="1764">
                  <c:v>990.0</c:v>
                </c:pt>
                <c:pt idx="1765">
                  <c:v>996.0</c:v>
                </c:pt>
                <c:pt idx="1766">
                  <c:v>1002.0</c:v>
                </c:pt>
                <c:pt idx="1767">
                  <c:v>1008.0</c:v>
                </c:pt>
                <c:pt idx="1768">
                  <c:v>1014.0</c:v>
                </c:pt>
                <c:pt idx="1769">
                  <c:v>1020.0</c:v>
                </c:pt>
                <c:pt idx="1770">
                  <c:v>1026.0</c:v>
                </c:pt>
                <c:pt idx="1771">
                  <c:v>1032.0</c:v>
                </c:pt>
                <c:pt idx="1772">
                  <c:v>1038.0</c:v>
                </c:pt>
                <c:pt idx="1773">
                  <c:v>1044.0</c:v>
                </c:pt>
                <c:pt idx="1774">
                  <c:v>1050.0</c:v>
                </c:pt>
                <c:pt idx="1775">
                  <c:v>1056.0</c:v>
                </c:pt>
                <c:pt idx="1776">
                  <c:v>1062.0</c:v>
                </c:pt>
                <c:pt idx="1777">
                  <c:v>1068.0</c:v>
                </c:pt>
                <c:pt idx="1778">
                  <c:v>1074.0</c:v>
                </c:pt>
                <c:pt idx="1779">
                  <c:v>1080.0</c:v>
                </c:pt>
                <c:pt idx="1780">
                  <c:v>1086.0</c:v>
                </c:pt>
                <c:pt idx="1781">
                  <c:v>1092.0</c:v>
                </c:pt>
                <c:pt idx="1782">
                  <c:v>1098.0</c:v>
                </c:pt>
                <c:pt idx="1783">
                  <c:v>1104.0</c:v>
                </c:pt>
                <c:pt idx="1784">
                  <c:v>1110.0</c:v>
                </c:pt>
                <c:pt idx="1785">
                  <c:v>1116.0</c:v>
                </c:pt>
                <c:pt idx="1786">
                  <c:v>1122.0</c:v>
                </c:pt>
                <c:pt idx="1787">
                  <c:v>1128.0</c:v>
                </c:pt>
                <c:pt idx="1788">
                  <c:v>1134.0</c:v>
                </c:pt>
                <c:pt idx="1789">
                  <c:v>1140.0</c:v>
                </c:pt>
                <c:pt idx="1790">
                  <c:v>1146.0</c:v>
                </c:pt>
                <c:pt idx="1791">
                  <c:v>1152.0</c:v>
                </c:pt>
                <c:pt idx="1792">
                  <c:v>1158.0</c:v>
                </c:pt>
                <c:pt idx="1793">
                  <c:v>1164.0</c:v>
                </c:pt>
                <c:pt idx="1794">
                  <c:v>1170.0</c:v>
                </c:pt>
                <c:pt idx="1795">
                  <c:v>1176.0</c:v>
                </c:pt>
                <c:pt idx="1796">
                  <c:v>1182.0</c:v>
                </c:pt>
                <c:pt idx="1797">
                  <c:v>1188.0</c:v>
                </c:pt>
                <c:pt idx="1798">
                  <c:v>1194.0</c:v>
                </c:pt>
                <c:pt idx="1799">
                  <c:v>1200.0</c:v>
                </c:pt>
                <c:pt idx="1800">
                  <c:v>1206.0</c:v>
                </c:pt>
                <c:pt idx="1801">
                  <c:v>1212.0</c:v>
                </c:pt>
                <c:pt idx="1802">
                  <c:v>1218.0</c:v>
                </c:pt>
                <c:pt idx="1803">
                  <c:v>1224.0</c:v>
                </c:pt>
                <c:pt idx="1804">
                  <c:v>1230.0</c:v>
                </c:pt>
                <c:pt idx="1805">
                  <c:v>1236.0</c:v>
                </c:pt>
                <c:pt idx="1806">
                  <c:v>1242.0</c:v>
                </c:pt>
                <c:pt idx="1807">
                  <c:v>1248.0</c:v>
                </c:pt>
                <c:pt idx="1808">
                  <c:v>1254.0</c:v>
                </c:pt>
                <c:pt idx="1809">
                  <c:v>1260.0</c:v>
                </c:pt>
                <c:pt idx="1810">
                  <c:v>1266.0</c:v>
                </c:pt>
                <c:pt idx="1811">
                  <c:v>1272.0</c:v>
                </c:pt>
                <c:pt idx="1812">
                  <c:v>1278.0</c:v>
                </c:pt>
                <c:pt idx="1813">
                  <c:v>1284.0</c:v>
                </c:pt>
                <c:pt idx="1814">
                  <c:v>1290.0</c:v>
                </c:pt>
                <c:pt idx="1815">
                  <c:v>1296.0</c:v>
                </c:pt>
                <c:pt idx="1816">
                  <c:v>1302.0</c:v>
                </c:pt>
                <c:pt idx="1817">
                  <c:v>1308.0</c:v>
                </c:pt>
                <c:pt idx="1818">
                  <c:v>1314.0</c:v>
                </c:pt>
                <c:pt idx="1819">
                  <c:v>1320.0</c:v>
                </c:pt>
                <c:pt idx="1820">
                  <c:v>1326.0</c:v>
                </c:pt>
                <c:pt idx="1821">
                  <c:v>1332.0</c:v>
                </c:pt>
                <c:pt idx="1822">
                  <c:v>1338.0</c:v>
                </c:pt>
                <c:pt idx="1823">
                  <c:v>1344.0</c:v>
                </c:pt>
                <c:pt idx="1824">
                  <c:v>1350.0</c:v>
                </c:pt>
                <c:pt idx="1825">
                  <c:v>1356.0</c:v>
                </c:pt>
                <c:pt idx="1826">
                  <c:v>1362.0</c:v>
                </c:pt>
                <c:pt idx="1827">
                  <c:v>1368.0</c:v>
                </c:pt>
                <c:pt idx="1828">
                  <c:v>1374.0</c:v>
                </c:pt>
                <c:pt idx="1829">
                  <c:v>1380.0</c:v>
                </c:pt>
                <c:pt idx="1830">
                  <c:v>1386.0</c:v>
                </c:pt>
                <c:pt idx="1831">
                  <c:v>1392.0</c:v>
                </c:pt>
                <c:pt idx="1832">
                  <c:v>1398.0</c:v>
                </c:pt>
                <c:pt idx="1833">
                  <c:v>1404.0</c:v>
                </c:pt>
                <c:pt idx="1834">
                  <c:v>1410.0</c:v>
                </c:pt>
                <c:pt idx="1835">
                  <c:v>1416.0</c:v>
                </c:pt>
                <c:pt idx="1836">
                  <c:v>1422.0</c:v>
                </c:pt>
                <c:pt idx="1837">
                  <c:v>1428.0</c:v>
                </c:pt>
                <c:pt idx="1838">
                  <c:v>1434.0</c:v>
                </c:pt>
                <c:pt idx="1839">
                  <c:v>1440.0</c:v>
                </c:pt>
                <c:pt idx="1840">
                  <c:v>1446.0</c:v>
                </c:pt>
                <c:pt idx="1841">
                  <c:v>1452.0</c:v>
                </c:pt>
                <c:pt idx="1842">
                  <c:v>1458.0</c:v>
                </c:pt>
                <c:pt idx="1843">
                  <c:v>1464.0</c:v>
                </c:pt>
                <c:pt idx="1844">
                  <c:v>1470.0</c:v>
                </c:pt>
                <c:pt idx="1845">
                  <c:v>1476.0</c:v>
                </c:pt>
                <c:pt idx="1846">
                  <c:v>1482.0</c:v>
                </c:pt>
                <c:pt idx="1847">
                  <c:v>1488.0</c:v>
                </c:pt>
                <c:pt idx="1848">
                  <c:v>1494.0</c:v>
                </c:pt>
                <c:pt idx="1849">
                  <c:v>1500.0</c:v>
                </c:pt>
                <c:pt idx="1850">
                  <c:v>1494.0</c:v>
                </c:pt>
                <c:pt idx="1851">
                  <c:v>1488.0</c:v>
                </c:pt>
                <c:pt idx="1852">
                  <c:v>1482.0</c:v>
                </c:pt>
                <c:pt idx="1853">
                  <c:v>1476.0</c:v>
                </c:pt>
                <c:pt idx="1854">
                  <c:v>1470.0</c:v>
                </c:pt>
                <c:pt idx="1855">
                  <c:v>1464.0</c:v>
                </c:pt>
                <c:pt idx="1856">
                  <c:v>1458.0</c:v>
                </c:pt>
                <c:pt idx="1857">
                  <c:v>1452.0</c:v>
                </c:pt>
                <c:pt idx="1858">
                  <c:v>1446.0</c:v>
                </c:pt>
                <c:pt idx="1859">
                  <c:v>1440.0</c:v>
                </c:pt>
                <c:pt idx="1860">
                  <c:v>1434.0</c:v>
                </c:pt>
                <c:pt idx="1861">
                  <c:v>1428.0</c:v>
                </c:pt>
                <c:pt idx="1862">
                  <c:v>1422.0</c:v>
                </c:pt>
                <c:pt idx="1863">
                  <c:v>1416.0</c:v>
                </c:pt>
                <c:pt idx="1864">
                  <c:v>1410.0</c:v>
                </c:pt>
                <c:pt idx="1865">
                  <c:v>1404.0</c:v>
                </c:pt>
                <c:pt idx="1866">
                  <c:v>1398.0</c:v>
                </c:pt>
                <c:pt idx="1867">
                  <c:v>1392.0</c:v>
                </c:pt>
                <c:pt idx="1868">
                  <c:v>1386.0</c:v>
                </c:pt>
                <c:pt idx="1869">
                  <c:v>1380.0</c:v>
                </c:pt>
                <c:pt idx="1870">
                  <c:v>1374.0</c:v>
                </c:pt>
                <c:pt idx="1871">
                  <c:v>1368.0</c:v>
                </c:pt>
                <c:pt idx="1872">
                  <c:v>1362.0</c:v>
                </c:pt>
                <c:pt idx="1873">
                  <c:v>1356.0</c:v>
                </c:pt>
                <c:pt idx="1874">
                  <c:v>1350.0</c:v>
                </c:pt>
                <c:pt idx="1875">
                  <c:v>1344.0</c:v>
                </c:pt>
                <c:pt idx="1876">
                  <c:v>1338.0</c:v>
                </c:pt>
                <c:pt idx="1877">
                  <c:v>1332.0</c:v>
                </c:pt>
                <c:pt idx="1878">
                  <c:v>1326.0</c:v>
                </c:pt>
                <c:pt idx="1879">
                  <c:v>1320.0</c:v>
                </c:pt>
                <c:pt idx="1880">
                  <c:v>1314.0</c:v>
                </c:pt>
                <c:pt idx="1881">
                  <c:v>1308.0</c:v>
                </c:pt>
                <c:pt idx="1882">
                  <c:v>1302.0</c:v>
                </c:pt>
                <c:pt idx="1883">
                  <c:v>1296.0</c:v>
                </c:pt>
                <c:pt idx="1884">
                  <c:v>1290.0</c:v>
                </c:pt>
                <c:pt idx="1885">
                  <c:v>1284.0</c:v>
                </c:pt>
                <c:pt idx="1886">
                  <c:v>1278.0</c:v>
                </c:pt>
                <c:pt idx="1887">
                  <c:v>1272.0</c:v>
                </c:pt>
                <c:pt idx="1888">
                  <c:v>1266.0</c:v>
                </c:pt>
                <c:pt idx="1889">
                  <c:v>1260.0</c:v>
                </c:pt>
                <c:pt idx="1890">
                  <c:v>1254.0</c:v>
                </c:pt>
                <c:pt idx="1891">
                  <c:v>1248.0</c:v>
                </c:pt>
                <c:pt idx="1892">
                  <c:v>1242.0</c:v>
                </c:pt>
                <c:pt idx="1893">
                  <c:v>1236.0</c:v>
                </c:pt>
                <c:pt idx="1894">
                  <c:v>1230.0</c:v>
                </c:pt>
                <c:pt idx="1895">
                  <c:v>1224.0</c:v>
                </c:pt>
                <c:pt idx="1896">
                  <c:v>1218.0</c:v>
                </c:pt>
                <c:pt idx="1897">
                  <c:v>1212.0</c:v>
                </c:pt>
                <c:pt idx="1898">
                  <c:v>1206.0</c:v>
                </c:pt>
                <c:pt idx="1899">
                  <c:v>1200.0</c:v>
                </c:pt>
                <c:pt idx="1900">
                  <c:v>1194.0</c:v>
                </c:pt>
                <c:pt idx="1901">
                  <c:v>1188.0</c:v>
                </c:pt>
                <c:pt idx="1902">
                  <c:v>1182.0</c:v>
                </c:pt>
                <c:pt idx="1903">
                  <c:v>1176.0</c:v>
                </c:pt>
                <c:pt idx="1904">
                  <c:v>1170.0</c:v>
                </c:pt>
                <c:pt idx="1905">
                  <c:v>1164.0</c:v>
                </c:pt>
                <c:pt idx="1906">
                  <c:v>1158.0</c:v>
                </c:pt>
                <c:pt idx="1907">
                  <c:v>1152.0</c:v>
                </c:pt>
                <c:pt idx="1908">
                  <c:v>1146.0</c:v>
                </c:pt>
                <c:pt idx="1909">
                  <c:v>1140.0</c:v>
                </c:pt>
                <c:pt idx="1910">
                  <c:v>1134.0</c:v>
                </c:pt>
                <c:pt idx="1911">
                  <c:v>1128.0</c:v>
                </c:pt>
                <c:pt idx="1912">
                  <c:v>1122.0</c:v>
                </c:pt>
                <c:pt idx="1913">
                  <c:v>1116.0</c:v>
                </c:pt>
                <c:pt idx="1914">
                  <c:v>1110.0</c:v>
                </c:pt>
                <c:pt idx="1915">
                  <c:v>1104.0</c:v>
                </c:pt>
                <c:pt idx="1916">
                  <c:v>1098.0</c:v>
                </c:pt>
                <c:pt idx="1917">
                  <c:v>1092.0</c:v>
                </c:pt>
                <c:pt idx="1918">
                  <c:v>1086.0</c:v>
                </c:pt>
                <c:pt idx="1919">
                  <c:v>1080.0</c:v>
                </c:pt>
                <c:pt idx="1920">
                  <c:v>1074.0</c:v>
                </c:pt>
                <c:pt idx="1921">
                  <c:v>1068.0</c:v>
                </c:pt>
                <c:pt idx="1922">
                  <c:v>1062.0</c:v>
                </c:pt>
                <c:pt idx="1923">
                  <c:v>1056.0</c:v>
                </c:pt>
                <c:pt idx="1924">
                  <c:v>1050.0</c:v>
                </c:pt>
                <c:pt idx="1925">
                  <c:v>1044.0</c:v>
                </c:pt>
                <c:pt idx="1926">
                  <c:v>1038.0</c:v>
                </c:pt>
                <c:pt idx="1927">
                  <c:v>1032.0</c:v>
                </c:pt>
                <c:pt idx="1928">
                  <c:v>1026.0</c:v>
                </c:pt>
                <c:pt idx="1929">
                  <c:v>1020.0</c:v>
                </c:pt>
                <c:pt idx="1930">
                  <c:v>1014.0</c:v>
                </c:pt>
                <c:pt idx="1931">
                  <c:v>1008.0</c:v>
                </c:pt>
                <c:pt idx="1932">
                  <c:v>1002.0</c:v>
                </c:pt>
                <c:pt idx="1933">
                  <c:v>996.0</c:v>
                </c:pt>
                <c:pt idx="1934">
                  <c:v>990.0</c:v>
                </c:pt>
                <c:pt idx="1935">
                  <c:v>984.0</c:v>
                </c:pt>
                <c:pt idx="1936">
                  <c:v>978.0</c:v>
                </c:pt>
                <c:pt idx="1937">
                  <c:v>972.0</c:v>
                </c:pt>
                <c:pt idx="1938">
                  <c:v>966.0</c:v>
                </c:pt>
                <c:pt idx="1939">
                  <c:v>960.0</c:v>
                </c:pt>
                <c:pt idx="1940">
                  <c:v>954.0</c:v>
                </c:pt>
                <c:pt idx="1941">
                  <c:v>948.0</c:v>
                </c:pt>
                <c:pt idx="1942">
                  <c:v>942.0</c:v>
                </c:pt>
                <c:pt idx="1943">
                  <c:v>936.0</c:v>
                </c:pt>
                <c:pt idx="1944">
                  <c:v>930.0</c:v>
                </c:pt>
                <c:pt idx="1945">
                  <c:v>924.0</c:v>
                </c:pt>
                <c:pt idx="1946">
                  <c:v>918.0</c:v>
                </c:pt>
                <c:pt idx="1947">
                  <c:v>912.0</c:v>
                </c:pt>
                <c:pt idx="1948">
                  <c:v>906.0</c:v>
                </c:pt>
                <c:pt idx="1949">
                  <c:v>900.0</c:v>
                </c:pt>
                <c:pt idx="1950">
                  <c:v>894.0</c:v>
                </c:pt>
                <c:pt idx="1951">
                  <c:v>888.0</c:v>
                </c:pt>
                <c:pt idx="1952">
                  <c:v>882.0</c:v>
                </c:pt>
                <c:pt idx="1953">
                  <c:v>876.0</c:v>
                </c:pt>
                <c:pt idx="1954">
                  <c:v>870.0</c:v>
                </c:pt>
                <c:pt idx="1955">
                  <c:v>864.0</c:v>
                </c:pt>
                <c:pt idx="1956">
                  <c:v>858.0</c:v>
                </c:pt>
                <c:pt idx="1957">
                  <c:v>852.0</c:v>
                </c:pt>
                <c:pt idx="1958">
                  <c:v>846.0</c:v>
                </c:pt>
                <c:pt idx="1959">
                  <c:v>840.0</c:v>
                </c:pt>
                <c:pt idx="1960">
                  <c:v>834.0</c:v>
                </c:pt>
                <c:pt idx="1961">
                  <c:v>828.0</c:v>
                </c:pt>
                <c:pt idx="1962">
                  <c:v>822.0</c:v>
                </c:pt>
                <c:pt idx="1963">
                  <c:v>816.0</c:v>
                </c:pt>
                <c:pt idx="1964">
                  <c:v>810.0</c:v>
                </c:pt>
                <c:pt idx="1965">
                  <c:v>804.0</c:v>
                </c:pt>
                <c:pt idx="1966">
                  <c:v>798.0</c:v>
                </c:pt>
                <c:pt idx="1967">
                  <c:v>792.0</c:v>
                </c:pt>
                <c:pt idx="1968">
                  <c:v>786.0</c:v>
                </c:pt>
                <c:pt idx="1969">
                  <c:v>780.0</c:v>
                </c:pt>
                <c:pt idx="1970">
                  <c:v>774.0</c:v>
                </c:pt>
                <c:pt idx="1971">
                  <c:v>768.0</c:v>
                </c:pt>
                <c:pt idx="1972">
                  <c:v>762.0</c:v>
                </c:pt>
                <c:pt idx="1973">
                  <c:v>756.0</c:v>
                </c:pt>
                <c:pt idx="1974">
                  <c:v>750.0</c:v>
                </c:pt>
                <c:pt idx="1975">
                  <c:v>744.0</c:v>
                </c:pt>
                <c:pt idx="1976">
                  <c:v>738.0</c:v>
                </c:pt>
                <c:pt idx="1977">
                  <c:v>732.0</c:v>
                </c:pt>
                <c:pt idx="1978">
                  <c:v>726.0</c:v>
                </c:pt>
                <c:pt idx="1979">
                  <c:v>720.0</c:v>
                </c:pt>
                <c:pt idx="1980">
                  <c:v>714.0</c:v>
                </c:pt>
                <c:pt idx="1981">
                  <c:v>708.0</c:v>
                </c:pt>
                <c:pt idx="1982">
                  <c:v>702.0</c:v>
                </c:pt>
                <c:pt idx="1983">
                  <c:v>696.0</c:v>
                </c:pt>
                <c:pt idx="1984">
                  <c:v>690.0</c:v>
                </c:pt>
                <c:pt idx="1985">
                  <c:v>684.0</c:v>
                </c:pt>
                <c:pt idx="1986">
                  <c:v>678.0</c:v>
                </c:pt>
                <c:pt idx="1987">
                  <c:v>672.0</c:v>
                </c:pt>
                <c:pt idx="1988">
                  <c:v>666.0</c:v>
                </c:pt>
                <c:pt idx="1989">
                  <c:v>660.0</c:v>
                </c:pt>
                <c:pt idx="1990">
                  <c:v>654.0</c:v>
                </c:pt>
                <c:pt idx="1991">
                  <c:v>648.0</c:v>
                </c:pt>
                <c:pt idx="1992">
                  <c:v>642.0</c:v>
                </c:pt>
                <c:pt idx="1993">
                  <c:v>636.0</c:v>
                </c:pt>
                <c:pt idx="1994">
                  <c:v>630.0</c:v>
                </c:pt>
                <c:pt idx="1995">
                  <c:v>624.0</c:v>
                </c:pt>
                <c:pt idx="1996">
                  <c:v>618.0</c:v>
                </c:pt>
                <c:pt idx="1997">
                  <c:v>612.0</c:v>
                </c:pt>
                <c:pt idx="1998">
                  <c:v>606.0</c:v>
                </c:pt>
                <c:pt idx="1999">
                  <c:v>600.0</c:v>
                </c:pt>
                <c:pt idx="2000">
                  <c:v>594.0</c:v>
                </c:pt>
                <c:pt idx="2001">
                  <c:v>588.0</c:v>
                </c:pt>
                <c:pt idx="2002">
                  <c:v>582.0</c:v>
                </c:pt>
                <c:pt idx="2003">
                  <c:v>576.0</c:v>
                </c:pt>
                <c:pt idx="2004">
                  <c:v>570.0</c:v>
                </c:pt>
                <c:pt idx="2005">
                  <c:v>564.0</c:v>
                </c:pt>
                <c:pt idx="2006">
                  <c:v>558.0</c:v>
                </c:pt>
                <c:pt idx="2007">
                  <c:v>552.0</c:v>
                </c:pt>
                <c:pt idx="2008">
                  <c:v>546.0</c:v>
                </c:pt>
                <c:pt idx="2009">
                  <c:v>540.0</c:v>
                </c:pt>
                <c:pt idx="2010">
                  <c:v>534.0</c:v>
                </c:pt>
                <c:pt idx="2011">
                  <c:v>528.0</c:v>
                </c:pt>
                <c:pt idx="2012">
                  <c:v>522.0</c:v>
                </c:pt>
                <c:pt idx="2013">
                  <c:v>516.0</c:v>
                </c:pt>
                <c:pt idx="2014">
                  <c:v>510.0</c:v>
                </c:pt>
                <c:pt idx="2015">
                  <c:v>504.0</c:v>
                </c:pt>
                <c:pt idx="2016">
                  <c:v>498.0</c:v>
                </c:pt>
                <c:pt idx="2017">
                  <c:v>492.0</c:v>
                </c:pt>
                <c:pt idx="2018">
                  <c:v>486.0</c:v>
                </c:pt>
                <c:pt idx="2019">
                  <c:v>480.0</c:v>
                </c:pt>
                <c:pt idx="2020">
                  <c:v>474.0</c:v>
                </c:pt>
                <c:pt idx="2021">
                  <c:v>468.0</c:v>
                </c:pt>
                <c:pt idx="2022">
                  <c:v>462.0</c:v>
                </c:pt>
                <c:pt idx="2023">
                  <c:v>456.0</c:v>
                </c:pt>
                <c:pt idx="2024">
                  <c:v>450.0</c:v>
                </c:pt>
                <c:pt idx="2025">
                  <c:v>444.0</c:v>
                </c:pt>
                <c:pt idx="2026">
                  <c:v>438.0</c:v>
                </c:pt>
                <c:pt idx="2027">
                  <c:v>432.0</c:v>
                </c:pt>
                <c:pt idx="2028">
                  <c:v>426.0</c:v>
                </c:pt>
                <c:pt idx="2029">
                  <c:v>420.0</c:v>
                </c:pt>
                <c:pt idx="2030">
                  <c:v>414.0</c:v>
                </c:pt>
                <c:pt idx="2031">
                  <c:v>408.0</c:v>
                </c:pt>
                <c:pt idx="2032">
                  <c:v>402.0</c:v>
                </c:pt>
                <c:pt idx="2033">
                  <c:v>396.0</c:v>
                </c:pt>
                <c:pt idx="2034">
                  <c:v>390.0</c:v>
                </c:pt>
                <c:pt idx="2035">
                  <c:v>384.0</c:v>
                </c:pt>
                <c:pt idx="2036">
                  <c:v>378.0</c:v>
                </c:pt>
                <c:pt idx="2037">
                  <c:v>372.0</c:v>
                </c:pt>
                <c:pt idx="2038">
                  <c:v>366.0</c:v>
                </c:pt>
                <c:pt idx="2039">
                  <c:v>360.0</c:v>
                </c:pt>
                <c:pt idx="2040">
                  <c:v>354.0</c:v>
                </c:pt>
                <c:pt idx="2041">
                  <c:v>348.0</c:v>
                </c:pt>
                <c:pt idx="2042">
                  <c:v>342.0</c:v>
                </c:pt>
                <c:pt idx="2043">
                  <c:v>336.0</c:v>
                </c:pt>
                <c:pt idx="2044">
                  <c:v>330.0</c:v>
                </c:pt>
                <c:pt idx="2045">
                  <c:v>324.0</c:v>
                </c:pt>
                <c:pt idx="2046">
                  <c:v>318.0</c:v>
                </c:pt>
                <c:pt idx="2047">
                  <c:v>312.0</c:v>
                </c:pt>
                <c:pt idx="2048">
                  <c:v>306.0</c:v>
                </c:pt>
                <c:pt idx="2049">
                  <c:v>300.0</c:v>
                </c:pt>
                <c:pt idx="2050">
                  <c:v>294.0</c:v>
                </c:pt>
                <c:pt idx="2051">
                  <c:v>288.0</c:v>
                </c:pt>
                <c:pt idx="2052">
                  <c:v>282.0</c:v>
                </c:pt>
                <c:pt idx="2053">
                  <c:v>276.0</c:v>
                </c:pt>
                <c:pt idx="2054">
                  <c:v>270.0</c:v>
                </c:pt>
                <c:pt idx="2055">
                  <c:v>264.0</c:v>
                </c:pt>
                <c:pt idx="2056">
                  <c:v>258.0</c:v>
                </c:pt>
                <c:pt idx="2057">
                  <c:v>252.0</c:v>
                </c:pt>
                <c:pt idx="2058">
                  <c:v>246.0</c:v>
                </c:pt>
                <c:pt idx="2059">
                  <c:v>240.0</c:v>
                </c:pt>
                <c:pt idx="2060">
                  <c:v>234.0</c:v>
                </c:pt>
                <c:pt idx="2061">
                  <c:v>228.0</c:v>
                </c:pt>
                <c:pt idx="2062">
                  <c:v>222.0</c:v>
                </c:pt>
                <c:pt idx="2063">
                  <c:v>216.0</c:v>
                </c:pt>
                <c:pt idx="2064">
                  <c:v>210.0</c:v>
                </c:pt>
                <c:pt idx="2065">
                  <c:v>204.0</c:v>
                </c:pt>
                <c:pt idx="2066">
                  <c:v>198.0</c:v>
                </c:pt>
                <c:pt idx="2067">
                  <c:v>192.0</c:v>
                </c:pt>
                <c:pt idx="2068">
                  <c:v>186.0</c:v>
                </c:pt>
                <c:pt idx="2069">
                  <c:v>180.0</c:v>
                </c:pt>
                <c:pt idx="2070">
                  <c:v>174.0</c:v>
                </c:pt>
                <c:pt idx="2071">
                  <c:v>168.0</c:v>
                </c:pt>
                <c:pt idx="2072">
                  <c:v>162.0</c:v>
                </c:pt>
                <c:pt idx="2073">
                  <c:v>156.0</c:v>
                </c:pt>
                <c:pt idx="2074">
                  <c:v>150.0</c:v>
                </c:pt>
                <c:pt idx="2075">
                  <c:v>144.0</c:v>
                </c:pt>
                <c:pt idx="2076">
                  <c:v>138.0</c:v>
                </c:pt>
                <c:pt idx="2077">
                  <c:v>132.0</c:v>
                </c:pt>
                <c:pt idx="2078">
                  <c:v>126.0</c:v>
                </c:pt>
                <c:pt idx="2079">
                  <c:v>120.0</c:v>
                </c:pt>
                <c:pt idx="2080">
                  <c:v>114.0</c:v>
                </c:pt>
                <c:pt idx="2081">
                  <c:v>108.0</c:v>
                </c:pt>
                <c:pt idx="2082">
                  <c:v>102.0</c:v>
                </c:pt>
                <c:pt idx="2083">
                  <c:v>96.0</c:v>
                </c:pt>
                <c:pt idx="2084">
                  <c:v>90.0</c:v>
                </c:pt>
                <c:pt idx="2085">
                  <c:v>84.0</c:v>
                </c:pt>
                <c:pt idx="2086">
                  <c:v>78.0</c:v>
                </c:pt>
                <c:pt idx="2087">
                  <c:v>72.0</c:v>
                </c:pt>
                <c:pt idx="2088">
                  <c:v>66.0</c:v>
                </c:pt>
                <c:pt idx="2089">
                  <c:v>60.0</c:v>
                </c:pt>
                <c:pt idx="2090">
                  <c:v>54.0</c:v>
                </c:pt>
                <c:pt idx="2091">
                  <c:v>48.0</c:v>
                </c:pt>
                <c:pt idx="2092">
                  <c:v>42.0</c:v>
                </c:pt>
                <c:pt idx="2093">
                  <c:v>36.0</c:v>
                </c:pt>
                <c:pt idx="2094">
                  <c:v>30.0</c:v>
                </c:pt>
                <c:pt idx="2095">
                  <c:v>24.0</c:v>
                </c:pt>
                <c:pt idx="2096">
                  <c:v>18.0</c:v>
                </c:pt>
                <c:pt idx="2097">
                  <c:v>12.0</c:v>
                </c:pt>
                <c:pt idx="2098">
                  <c:v>6.0</c:v>
                </c:pt>
                <c:pt idx="2099">
                  <c:v>0.0</c:v>
                </c:pt>
                <c:pt idx="2100">
                  <c:v>-6.0</c:v>
                </c:pt>
                <c:pt idx="2101">
                  <c:v>-12.0</c:v>
                </c:pt>
                <c:pt idx="2102">
                  <c:v>-18.0</c:v>
                </c:pt>
                <c:pt idx="2103">
                  <c:v>-24.0</c:v>
                </c:pt>
                <c:pt idx="2104">
                  <c:v>-30.0</c:v>
                </c:pt>
                <c:pt idx="2105">
                  <c:v>-36.0</c:v>
                </c:pt>
                <c:pt idx="2106">
                  <c:v>-42.0</c:v>
                </c:pt>
                <c:pt idx="2107">
                  <c:v>-48.0</c:v>
                </c:pt>
                <c:pt idx="2108">
                  <c:v>-54.0</c:v>
                </c:pt>
                <c:pt idx="2109">
                  <c:v>-60.0</c:v>
                </c:pt>
                <c:pt idx="2110">
                  <c:v>-66.0</c:v>
                </c:pt>
                <c:pt idx="2111">
                  <c:v>-72.0</c:v>
                </c:pt>
                <c:pt idx="2112">
                  <c:v>-78.0</c:v>
                </c:pt>
                <c:pt idx="2113">
                  <c:v>-84.0</c:v>
                </c:pt>
                <c:pt idx="2114">
                  <c:v>-90.0</c:v>
                </c:pt>
                <c:pt idx="2115">
                  <c:v>-96.0</c:v>
                </c:pt>
                <c:pt idx="2116">
                  <c:v>-102.0</c:v>
                </c:pt>
                <c:pt idx="2117">
                  <c:v>-108.0</c:v>
                </c:pt>
                <c:pt idx="2118">
                  <c:v>-114.0</c:v>
                </c:pt>
                <c:pt idx="2119">
                  <c:v>-120.0</c:v>
                </c:pt>
                <c:pt idx="2120">
                  <c:v>-126.0</c:v>
                </c:pt>
                <c:pt idx="2121">
                  <c:v>-132.0</c:v>
                </c:pt>
                <c:pt idx="2122">
                  <c:v>-138.0</c:v>
                </c:pt>
                <c:pt idx="2123">
                  <c:v>-144.0</c:v>
                </c:pt>
                <c:pt idx="2124">
                  <c:v>-150.0</c:v>
                </c:pt>
                <c:pt idx="2125">
                  <c:v>-156.0</c:v>
                </c:pt>
                <c:pt idx="2126">
                  <c:v>-162.0</c:v>
                </c:pt>
                <c:pt idx="2127">
                  <c:v>-168.0</c:v>
                </c:pt>
                <c:pt idx="2128">
                  <c:v>-174.0</c:v>
                </c:pt>
                <c:pt idx="2129">
                  <c:v>-180.0</c:v>
                </c:pt>
                <c:pt idx="2130">
                  <c:v>-186.0</c:v>
                </c:pt>
                <c:pt idx="2131">
                  <c:v>-192.0</c:v>
                </c:pt>
                <c:pt idx="2132">
                  <c:v>-198.0</c:v>
                </c:pt>
                <c:pt idx="2133">
                  <c:v>-204.0</c:v>
                </c:pt>
                <c:pt idx="2134">
                  <c:v>-210.0</c:v>
                </c:pt>
                <c:pt idx="2135">
                  <c:v>-216.0</c:v>
                </c:pt>
                <c:pt idx="2136">
                  <c:v>-222.0</c:v>
                </c:pt>
                <c:pt idx="2137">
                  <c:v>-228.0</c:v>
                </c:pt>
                <c:pt idx="2138">
                  <c:v>-234.0</c:v>
                </c:pt>
                <c:pt idx="2139">
                  <c:v>-240.0</c:v>
                </c:pt>
                <c:pt idx="2140">
                  <c:v>-246.0</c:v>
                </c:pt>
                <c:pt idx="2141">
                  <c:v>-252.0</c:v>
                </c:pt>
                <c:pt idx="2142">
                  <c:v>-258.0</c:v>
                </c:pt>
                <c:pt idx="2143">
                  <c:v>-264.0</c:v>
                </c:pt>
                <c:pt idx="2144">
                  <c:v>-270.0</c:v>
                </c:pt>
                <c:pt idx="2145">
                  <c:v>-276.0</c:v>
                </c:pt>
                <c:pt idx="2146">
                  <c:v>-282.0</c:v>
                </c:pt>
                <c:pt idx="2147">
                  <c:v>-288.0</c:v>
                </c:pt>
                <c:pt idx="2148">
                  <c:v>-294.0</c:v>
                </c:pt>
                <c:pt idx="2149">
                  <c:v>-300.0</c:v>
                </c:pt>
                <c:pt idx="2150">
                  <c:v>-306.0</c:v>
                </c:pt>
                <c:pt idx="2151">
                  <c:v>-312.0</c:v>
                </c:pt>
                <c:pt idx="2152">
                  <c:v>-318.0</c:v>
                </c:pt>
                <c:pt idx="2153">
                  <c:v>-324.0</c:v>
                </c:pt>
                <c:pt idx="2154">
                  <c:v>-330.0</c:v>
                </c:pt>
                <c:pt idx="2155">
                  <c:v>-336.0</c:v>
                </c:pt>
                <c:pt idx="2156">
                  <c:v>-342.0</c:v>
                </c:pt>
                <c:pt idx="2157">
                  <c:v>-348.0</c:v>
                </c:pt>
                <c:pt idx="2158">
                  <c:v>-354.0</c:v>
                </c:pt>
                <c:pt idx="2159">
                  <c:v>-360.0</c:v>
                </c:pt>
                <c:pt idx="2160">
                  <c:v>-366.0</c:v>
                </c:pt>
                <c:pt idx="2161">
                  <c:v>-372.0</c:v>
                </c:pt>
                <c:pt idx="2162">
                  <c:v>-378.0</c:v>
                </c:pt>
                <c:pt idx="2163">
                  <c:v>-384.0</c:v>
                </c:pt>
                <c:pt idx="2164">
                  <c:v>-390.0</c:v>
                </c:pt>
                <c:pt idx="2165">
                  <c:v>-396.0</c:v>
                </c:pt>
                <c:pt idx="2166">
                  <c:v>-402.0</c:v>
                </c:pt>
                <c:pt idx="2167">
                  <c:v>-408.0</c:v>
                </c:pt>
                <c:pt idx="2168">
                  <c:v>-414.0</c:v>
                </c:pt>
                <c:pt idx="2169">
                  <c:v>-420.0</c:v>
                </c:pt>
                <c:pt idx="2170">
                  <c:v>-426.0</c:v>
                </c:pt>
                <c:pt idx="2171">
                  <c:v>-432.0</c:v>
                </c:pt>
                <c:pt idx="2172">
                  <c:v>-438.0</c:v>
                </c:pt>
                <c:pt idx="2173">
                  <c:v>-444.0</c:v>
                </c:pt>
                <c:pt idx="2174">
                  <c:v>-450.0</c:v>
                </c:pt>
                <c:pt idx="2175">
                  <c:v>-456.0</c:v>
                </c:pt>
                <c:pt idx="2176">
                  <c:v>-462.0</c:v>
                </c:pt>
                <c:pt idx="2177">
                  <c:v>-468.0</c:v>
                </c:pt>
                <c:pt idx="2178">
                  <c:v>-474.0</c:v>
                </c:pt>
                <c:pt idx="2179">
                  <c:v>-480.0</c:v>
                </c:pt>
                <c:pt idx="2180">
                  <c:v>-486.0</c:v>
                </c:pt>
                <c:pt idx="2181">
                  <c:v>-492.0</c:v>
                </c:pt>
                <c:pt idx="2182">
                  <c:v>-498.0</c:v>
                </c:pt>
                <c:pt idx="2183">
                  <c:v>-504.0</c:v>
                </c:pt>
                <c:pt idx="2184">
                  <c:v>-510.0</c:v>
                </c:pt>
                <c:pt idx="2185">
                  <c:v>-516.0</c:v>
                </c:pt>
                <c:pt idx="2186">
                  <c:v>-522.0</c:v>
                </c:pt>
                <c:pt idx="2187">
                  <c:v>-528.0</c:v>
                </c:pt>
                <c:pt idx="2188">
                  <c:v>-534.0</c:v>
                </c:pt>
                <c:pt idx="2189">
                  <c:v>-540.0</c:v>
                </c:pt>
                <c:pt idx="2190">
                  <c:v>-546.0</c:v>
                </c:pt>
                <c:pt idx="2191">
                  <c:v>-552.0</c:v>
                </c:pt>
                <c:pt idx="2192">
                  <c:v>-558.0</c:v>
                </c:pt>
                <c:pt idx="2193">
                  <c:v>-564.0</c:v>
                </c:pt>
                <c:pt idx="2194">
                  <c:v>-570.0</c:v>
                </c:pt>
                <c:pt idx="2195">
                  <c:v>-576.0</c:v>
                </c:pt>
                <c:pt idx="2196">
                  <c:v>-582.0</c:v>
                </c:pt>
                <c:pt idx="2197">
                  <c:v>-588.0</c:v>
                </c:pt>
                <c:pt idx="2198">
                  <c:v>-594.0</c:v>
                </c:pt>
                <c:pt idx="2199">
                  <c:v>-600.0</c:v>
                </c:pt>
                <c:pt idx="2200">
                  <c:v>-606.0</c:v>
                </c:pt>
                <c:pt idx="2201">
                  <c:v>-612.0</c:v>
                </c:pt>
                <c:pt idx="2202">
                  <c:v>-618.0</c:v>
                </c:pt>
                <c:pt idx="2203">
                  <c:v>-624.0</c:v>
                </c:pt>
                <c:pt idx="2204">
                  <c:v>-630.0</c:v>
                </c:pt>
                <c:pt idx="2205">
                  <c:v>-636.0</c:v>
                </c:pt>
                <c:pt idx="2206">
                  <c:v>-642.0</c:v>
                </c:pt>
                <c:pt idx="2207">
                  <c:v>-648.0</c:v>
                </c:pt>
                <c:pt idx="2208">
                  <c:v>-654.0</c:v>
                </c:pt>
                <c:pt idx="2209">
                  <c:v>-660.0</c:v>
                </c:pt>
                <c:pt idx="2210">
                  <c:v>-666.0</c:v>
                </c:pt>
                <c:pt idx="2211">
                  <c:v>-672.0</c:v>
                </c:pt>
                <c:pt idx="2212">
                  <c:v>-678.0</c:v>
                </c:pt>
                <c:pt idx="2213">
                  <c:v>-684.0</c:v>
                </c:pt>
                <c:pt idx="2214">
                  <c:v>-690.0</c:v>
                </c:pt>
                <c:pt idx="2215">
                  <c:v>-696.0</c:v>
                </c:pt>
                <c:pt idx="2216">
                  <c:v>-702.0</c:v>
                </c:pt>
                <c:pt idx="2217">
                  <c:v>-708.0</c:v>
                </c:pt>
                <c:pt idx="2218">
                  <c:v>-714.0</c:v>
                </c:pt>
                <c:pt idx="2219">
                  <c:v>-720.0</c:v>
                </c:pt>
                <c:pt idx="2220">
                  <c:v>-726.0</c:v>
                </c:pt>
                <c:pt idx="2221">
                  <c:v>-732.0</c:v>
                </c:pt>
                <c:pt idx="2222">
                  <c:v>-738.0</c:v>
                </c:pt>
                <c:pt idx="2223">
                  <c:v>-744.0</c:v>
                </c:pt>
                <c:pt idx="2224">
                  <c:v>-750.0</c:v>
                </c:pt>
                <c:pt idx="2225">
                  <c:v>-756.0</c:v>
                </c:pt>
                <c:pt idx="2226">
                  <c:v>-762.0</c:v>
                </c:pt>
                <c:pt idx="2227">
                  <c:v>-768.0</c:v>
                </c:pt>
                <c:pt idx="2228">
                  <c:v>-774.0</c:v>
                </c:pt>
                <c:pt idx="2229">
                  <c:v>-780.0</c:v>
                </c:pt>
                <c:pt idx="2230">
                  <c:v>-786.0</c:v>
                </c:pt>
                <c:pt idx="2231">
                  <c:v>-792.0</c:v>
                </c:pt>
                <c:pt idx="2232">
                  <c:v>-798.0</c:v>
                </c:pt>
                <c:pt idx="2233">
                  <c:v>-804.0</c:v>
                </c:pt>
                <c:pt idx="2234">
                  <c:v>-810.0</c:v>
                </c:pt>
                <c:pt idx="2235">
                  <c:v>-816.0</c:v>
                </c:pt>
                <c:pt idx="2236">
                  <c:v>-822.0</c:v>
                </c:pt>
                <c:pt idx="2237">
                  <c:v>-828.0</c:v>
                </c:pt>
                <c:pt idx="2238">
                  <c:v>-834.0</c:v>
                </c:pt>
                <c:pt idx="2239">
                  <c:v>-840.0</c:v>
                </c:pt>
                <c:pt idx="2240">
                  <c:v>-846.0</c:v>
                </c:pt>
                <c:pt idx="2241">
                  <c:v>-852.0</c:v>
                </c:pt>
                <c:pt idx="2242">
                  <c:v>-858.0</c:v>
                </c:pt>
                <c:pt idx="2243">
                  <c:v>-864.0</c:v>
                </c:pt>
                <c:pt idx="2244">
                  <c:v>-870.0</c:v>
                </c:pt>
                <c:pt idx="2245">
                  <c:v>-876.0</c:v>
                </c:pt>
                <c:pt idx="2246">
                  <c:v>-882.0</c:v>
                </c:pt>
                <c:pt idx="2247">
                  <c:v>-888.0</c:v>
                </c:pt>
                <c:pt idx="2248">
                  <c:v>-894.0</c:v>
                </c:pt>
                <c:pt idx="2249">
                  <c:v>-900.0</c:v>
                </c:pt>
                <c:pt idx="2250">
                  <c:v>-894.0</c:v>
                </c:pt>
                <c:pt idx="2251">
                  <c:v>-888.0</c:v>
                </c:pt>
                <c:pt idx="2252">
                  <c:v>-882.0</c:v>
                </c:pt>
                <c:pt idx="2253">
                  <c:v>-876.0</c:v>
                </c:pt>
                <c:pt idx="2254">
                  <c:v>-870.0</c:v>
                </c:pt>
                <c:pt idx="2255">
                  <c:v>-864.0</c:v>
                </c:pt>
                <c:pt idx="2256">
                  <c:v>-858.0</c:v>
                </c:pt>
                <c:pt idx="2257">
                  <c:v>-852.0</c:v>
                </c:pt>
                <c:pt idx="2258">
                  <c:v>-846.0</c:v>
                </c:pt>
                <c:pt idx="2259">
                  <c:v>-840.0</c:v>
                </c:pt>
                <c:pt idx="2260">
                  <c:v>-834.0</c:v>
                </c:pt>
                <c:pt idx="2261">
                  <c:v>-828.0</c:v>
                </c:pt>
                <c:pt idx="2262">
                  <c:v>-822.0</c:v>
                </c:pt>
                <c:pt idx="2263">
                  <c:v>-816.0</c:v>
                </c:pt>
                <c:pt idx="2264">
                  <c:v>-810.0</c:v>
                </c:pt>
                <c:pt idx="2265">
                  <c:v>-804.0</c:v>
                </c:pt>
                <c:pt idx="2266">
                  <c:v>-798.0</c:v>
                </c:pt>
                <c:pt idx="2267">
                  <c:v>-792.0</c:v>
                </c:pt>
                <c:pt idx="2268">
                  <c:v>-786.0</c:v>
                </c:pt>
                <c:pt idx="2269">
                  <c:v>-780.0</c:v>
                </c:pt>
                <c:pt idx="2270">
                  <c:v>-774.0</c:v>
                </c:pt>
                <c:pt idx="2271">
                  <c:v>-768.0</c:v>
                </c:pt>
                <c:pt idx="2272">
                  <c:v>-762.0</c:v>
                </c:pt>
                <c:pt idx="2273">
                  <c:v>-756.0</c:v>
                </c:pt>
                <c:pt idx="2274">
                  <c:v>-750.0</c:v>
                </c:pt>
                <c:pt idx="2275">
                  <c:v>-744.0</c:v>
                </c:pt>
                <c:pt idx="2276">
                  <c:v>-738.0</c:v>
                </c:pt>
                <c:pt idx="2277">
                  <c:v>-732.0</c:v>
                </c:pt>
                <c:pt idx="2278">
                  <c:v>-726.0</c:v>
                </c:pt>
                <c:pt idx="2279">
                  <c:v>-720.0</c:v>
                </c:pt>
                <c:pt idx="2280">
                  <c:v>-714.0</c:v>
                </c:pt>
                <c:pt idx="2281">
                  <c:v>-708.0</c:v>
                </c:pt>
                <c:pt idx="2282">
                  <c:v>-702.0</c:v>
                </c:pt>
                <c:pt idx="2283">
                  <c:v>-696.0</c:v>
                </c:pt>
                <c:pt idx="2284">
                  <c:v>-690.0</c:v>
                </c:pt>
                <c:pt idx="2285">
                  <c:v>-684.0</c:v>
                </c:pt>
                <c:pt idx="2286">
                  <c:v>-678.0</c:v>
                </c:pt>
                <c:pt idx="2287">
                  <c:v>-672.0</c:v>
                </c:pt>
                <c:pt idx="2288">
                  <c:v>-666.0</c:v>
                </c:pt>
                <c:pt idx="2289">
                  <c:v>-660.0</c:v>
                </c:pt>
                <c:pt idx="2290">
                  <c:v>-654.0</c:v>
                </c:pt>
                <c:pt idx="2291">
                  <c:v>-648.0</c:v>
                </c:pt>
                <c:pt idx="2292">
                  <c:v>-642.0</c:v>
                </c:pt>
                <c:pt idx="2293">
                  <c:v>-636.0</c:v>
                </c:pt>
                <c:pt idx="2294">
                  <c:v>-630.0</c:v>
                </c:pt>
                <c:pt idx="2295">
                  <c:v>-624.0</c:v>
                </c:pt>
                <c:pt idx="2296">
                  <c:v>-618.0</c:v>
                </c:pt>
                <c:pt idx="2297">
                  <c:v>-612.0</c:v>
                </c:pt>
                <c:pt idx="2298">
                  <c:v>-606.0</c:v>
                </c:pt>
                <c:pt idx="2299">
                  <c:v>-600.0</c:v>
                </c:pt>
                <c:pt idx="2300">
                  <c:v>-594.0</c:v>
                </c:pt>
                <c:pt idx="2301">
                  <c:v>-588.0</c:v>
                </c:pt>
                <c:pt idx="2302">
                  <c:v>-582.0</c:v>
                </c:pt>
                <c:pt idx="2303">
                  <c:v>-576.0</c:v>
                </c:pt>
                <c:pt idx="2304">
                  <c:v>-570.0</c:v>
                </c:pt>
                <c:pt idx="2305">
                  <c:v>-564.0</c:v>
                </c:pt>
                <c:pt idx="2306">
                  <c:v>-558.0</c:v>
                </c:pt>
                <c:pt idx="2307">
                  <c:v>-552.0</c:v>
                </c:pt>
                <c:pt idx="2308">
                  <c:v>-546.0</c:v>
                </c:pt>
                <c:pt idx="2309">
                  <c:v>-540.0</c:v>
                </c:pt>
                <c:pt idx="2310">
                  <c:v>-534.0</c:v>
                </c:pt>
                <c:pt idx="2311">
                  <c:v>-528.0</c:v>
                </c:pt>
                <c:pt idx="2312">
                  <c:v>-522.0</c:v>
                </c:pt>
                <c:pt idx="2313">
                  <c:v>-516.0</c:v>
                </c:pt>
                <c:pt idx="2314">
                  <c:v>-510.0</c:v>
                </c:pt>
                <c:pt idx="2315">
                  <c:v>-504.0</c:v>
                </c:pt>
                <c:pt idx="2316">
                  <c:v>-498.0</c:v>
                </c:pt>
                <c:pt idx="2317">
                  <c:v>-492.0</c:v>
                </c:pt>
                <c:pt idx="2318">
                  <c:v>-486.0</c:v>
                </c:pt>
                <c:pt idx="2319">
                  <c:v>-480.0</c:v>
                </c:pt>
                <c:pt idx="2320">
                  <c:v>-474.0</c:v>
                </c:pt>
                <c:pt idx="2321">
                  <c:v>-468.0</c:v>
                </c:pt>
                <c:pt idx="2322">
                  <c:v>-462.0</c:v>
                </c:pt>
                <c:pt idx="2323">
                  <c:v>-456.0</c:v>
                </c:pt>
                <c:pt idx="2324">
                  <c:v>-450.0</c:v>
                </c:pt>
                <c:pt idx="2325">
                  <c:v>-444.0</c:v>
                </c:pt>
                <c:pt idx="2326">
                  <c:v>-438.0</c:v>
                </c:pt>
                <c:pt idx="2327">
                  <c:v>-432.0</c:v>
                </c:pt>
                <c:pt idx="2328">
                  <c:v>-426.0</c:v>
                </c:pt>
                <c:pt idx="2329">
                  <c:v>-420.0</c:v>
                </c:pt>
                <c:pt idx="2330">
                  <c:v>-414.0</c:v>
                </c:pt>
                <c:pt idx="2331">
                  <c:v>-408.0</c:v>
                </c:pt>
                <c:pt idx="2332">
                  <c:v>-402.0</c:v>
                </c:pt>
                <c:pt idx="2333">
                  <c:v>-396.0</c:v>
                </c:pt>
                <c:pt idx="2334">
                  <c:v>-390.0</c:v>
                </c:pt>
                <c:pt idx="2335">
                  <c:v>-384.0</c:v>
                </c:pt>
                <c:pt idx="2336">
                  <c:v>-378.0</c:v>
                </c:pt>
                <c:pt idx="2337">
                  <c:v>-372.0</c:v>
                </c:pt>
                <c:pt idx="2338">
                  <c:v>-366.0</c:v>
                </c:pt>
                <c:pt idx="2339">
                  <c:v>-360.0</c:v>
                </c:pt>
                <c:pt idx="2340">
                  <c:v>-354.0</c:v>
                </c:pt>
                <c:pt idx="2341">
                  <c:v>-348.0</c:v>
                </c:pt>
                <c:pt idx="2342">
                  <c:v>-342.0</c:v>
                </c:pt>
                <c:pt idx="2343">
                  <c:v>-336.0</c:v>
                </c:pt>
                <c:pt idx="2344">
                  <c:v>-330.0</c:v>
                </c:pt>
                <c:pt idx="2345">
                  <c:v>-324.0</c:v>
                </c:pt>
                <c:pt idx="2346">
                  <c:v>-318.0</c:v>
                </c:pt>
                <c:pt idx="2347">
                  <c:v>-312.0</c:v>
                </c:pt>
                <c:pt idx="2348">
                  <c:v>-306.0</c:v>
                </c:pt>
                <c:pt idx="2349">
                  <c:v>-300.0</c:v>
                </c:pt>
                <c:pt idx="2350">
                  <c:v>-294.0</c:v>
                </c:pt>
                <c:pt idx="2351">
                  <c:v>-288.0</c:v>
                </c:pt>
                <c:pt idx="2352">
                  <c:v>-282.0</c:v>
                </c:pt>
                <c:pt idx="2353">
                  <c:v>-276.0</c:v>
                </c:pt>
                <c:pt idx="2354">
                  <c:v>-270.0</c:v>
                </c:pt>
                <c:pt idx="2355">
                  <c:v>-264.0</c:v>
                </c:pt>
                <c:pt idx="2356">
                  <c:v>-258.0</c:v>
                </c:pt>
                <c:pt idx="2357">
                  <c:v>-252.0</c:v>
                </c:pt>
                <c:pt idx="2358">
                  <c:v>-246.0</c:v>
                </c:pt>
                <c:pt idx="2359">
                  <c:v>-240.0</c:v>
                </c:pt>
                <c:pt idx="2360">
                  <c:v>-234.0</c:v>
                </c:pt>
                <c:pt idx="2361">
                  <c:v>-228.0</c:v>
                </c:pt>
                <c:pt idx="2362">
                  <c:v>-222.0</c:v>
                </c:pt>
                <c:pt idx="2363">
                  <c:v>-216.0</c:v>
                </c:pt>
                <c:pt idx="2364">
                  <c:v>-210.0</c:v>
                </c:pt>
                <c:pt idx="2365">
                  <c:v>-204.0</c:v>
                </c:pt>
                <c:pt idx="2366">
                  <c:v>-198.0</c:v>
                </c:pt>
                <c:pt idx="2367">
                  <c:v>-192.0</c:v>
                </c:pt>
                <c:pt idx="2368">
                  <c:v>-186.0</c:v>
                </c:pt>
                <c:pt idx="2369">
                  <c:v>-180.0</c:v>
                </c:pt>
                <c:pt idx="2370">
                  <c:v>-174.0</c:v>
                </c:pt>
                <c:pt idx="2371">
                  <c:v>-168.0</c:v>
                </c:pt>
                <c:pt idx="2372">
                  <c:v>-162.0</c:v>
                </c:pt>
                <c:pt idx="2373">
                  <c:v>-156.0</c:v>
                </c:pt>
                <c:pt idx="2374">
                  <c:v>-150.0</c:v>
                </c:pt>
                <c:pt idx="2375">
                  <c:v>-144.0</c:v>
                </c:pt>
                <c:pt idx="2376">
                  <c:v>-138.0</c:v>
                </c:pt>
                <c:pt idx="2377">
                  <c:v>-132.0</c:v>
                </c:pt>
                <c:pt idx="2378">
                  <c:v>-126.0</c:v>
                </c:pt>
                <c:pt idx="2379">
                  <c:v>-120.0</c:v>
                </c:pt>
                <c:pt idx="2380">
                  <c:v>-114.0</c:v>
                </c:pt>
                <c:pt idx="2381">
                  <c:v>-108.0</c:v>
                </c:pt>
                <c:pt idx="2382">
                  <c:v>-102.0</c:v>
                </c:pt>
                <c:pt idx="2383">
                  <c:v>-96.0</c:v>
                </c:pt>
                <c:pt idx="2384">
                  <c:v>-90.0</c:v>
                </c:pt>
                <c:pt idx="2385">
                  <c:v>-84.0</c:v>
                </c:pt>
                <c:pt idx="2386">
                  <c:v>-78.0</c:v>
                </c:pt>
                <c:pt idx="2387">
                  <c:v>-72.0</c:v>
                </c:pt>
                <c:pt idx="2388">
                  <c:v>-66.0</c:v>
                </c:pt>
                <c:pt idx="2389">
                  <c:v>-60.0</c:v>
                </c:pt>
                <c:pt idx="2390">
                  <c:v>-54.0</c:v>
                </c:pt>
                <c:pt idx="2391">
                  <c:v>-48.0</c:v>
                </c:pt>
                <c:pt idx="2392">
                  <c:v>-42.0</c:v>
                </c:pt>
                <c:pt idx="2393">
                  <c:v>-36.0</c:v>
                </c:pt>
                <c:pt idx="2394">
                  <c:v>-30.0</c:v>
                </c:pt>
                <c:pt idx="2395">
                  <c:v>-24.0</c:v>
                </c:pt>
                <c:pt idx="2396">
                  <c:v>-18.0</c:v>
                </c:pt>
                <c:pt idx="2397">
                  <c:v>-12.0</c:v>
                </c:pt>
                <c:pt idx="2398">
                  <c:v>-6.0</c:v>
                </c:pt>
                <c:pt idx="2399">
                  <c:v>0.0</c:v>
                </c:pt>
                <c:pt idx="2400">
                  <c:v>6.0</c:v>
                </c:pt>
                <c:pt idx="2401">
                  <c:v>12.0</c:v>
                </c:pt>
                <c:pt idx="2402">
                  <c:v>18.0</c:v>
                </c:pt>
                <c:pt idx="2403">
                  <c:v>24.0</c:v>
                </c:pt>
                <c:pt idx="2404">
                  <c:v>30.0</c:v>
                </c:pt>
                <c:pt idx="2405">
                  <c:v>36.0</c:v>
                </c:pt>
                <c:pt idx="2406">
                  <c:v>42.0</c:v>
                </c:pt>
                <c:pt idx="2407">
                  <c:v>48.0</c:v>
                </c:pt>
                <c:pt idx="2408">
                  <c:v>54.0</c:v>
                </c:pt>
                <c:pt idx="2409">
                  <c:v>60.0</c:v>
                </c:pt>
                <c:pt idx="2410">
                  <c:v>66.0</c:v>
                </c:pt>
                <c:pt idx="2411">
                  <c:v>72.0</c:v>
                </c:pt>
                <c:pt idx="2412">
                  <c:v>78.0</c:v>
                </c:pt>
                <c:pt idx="2413">
                  <c:v>84.0</c:v>
                </c:pt>
                <c:pt idx="2414">
                  <c:v>90.0</c:v>
                </c:pt>
                <c:pt idx="2415">
                  <c:v>96.0</c:v>
                </c:pt>
                <c:pt idx="2416">
                  <c:v>102.0</c:v>
                </c:pt>
                <c:pt idx="2417">
                  <c:v>108.0</c:v>
                </c:pt>
                <c:pt idx="2418">
                  <c:v>114.0</c:v>
                </c:pt>
                <c:pt idx="2419">
                  <c:v>120.0</c:v>
                </c:pt>
                <c:pt idx="2420">
                  <c:v>126.0</c:v>
                </c:pt>
                <c:pt idx="2421">
                  <c:v>132.0</c:v>
                </c:pt>
                <c:pt idx="2422">
                  <c:v>138.0</c:v>
                </c:pt>
                <c:pt idx="2423">
                  <c:v>144.0</c:v>
                </c:pt>
                <c:pt idx="2424">
                  <c:v>150.0</c:v>
                </c:pt>
                <c:pt idx="2425">
                  <c:v>156.0</c:v>
                </c:pt>
                <c:pt idx="2426">
                  <c:v>162.0</c:v>
                </c:pt>
                <c:pt idx="2427">
                  <c:v>168.0</c:v>
                </c:pt>
                <c:pt idx="2428">
                  <c:v>174.0</c:v>
                </c:pt>
                <c:pt idx="2429">
                  <c:v>180.0</c:v>
                </c:pt>
                <c:pt idx="2430">
                  <c:v>186.0</c:v>
                </c:pt>
                <c:pt idx="2431">
                  <c:v>192.0</c:v>
                </c:pt>
                <c:pt idx="2432">
                  <c:v>198.0</c:v>
                </c:pt>
                <c:pt idx="2433">
                  <c:v>204.0</c:v>
                </c:pt>
                <c:pt idx="2434">
                  <c:v>210.0</c:v>
                </c:pt>
                <c:pt idx="2435">
                  <c:v>216.0</c:v>
                </c:pt>
                <c:pt idx="2436">
                  <c:v>222.0</c:v>
                </c:pt>
                <c:pt idx="2437">
                  <c:v>228.0</c:v>
                </c:pt>
                <c:pt idx="2438">
                  <c:v>234.0</c:v>
                </c:pt>
                <c:pt idx="2439">
                  <c:v>240.0</c:v>
                </c:pt>
                <c:pt idx="2440">
                  <c:v>246.0</c:v>
                </c:pt>
                <c:pt idx="2441">
                  <c:v>252.0</c:v>
                </c:pt>
                <c:pt idx="2442">
                  <c:v>258.0</c:v>
                </c:pt>
                <c:pt idx="2443">
                  <c:v>264.0</c:v>
                </c:pt>
                <c:pt idx="2444">
                  <c:v>270.0</c:v>
                </c:pt>
                <c:pt idx="2445">
                  <c:v>276.0</c:v>
                </c:pt>
                <c:pt idx="2446">
                  <c:v>282.0</c:v>
                </c:pt>
                <c:pt idx="2447">
                  <c:v>288.0</c:v>
                </c:pt>
                <c:pt idx="2448">
                  <c:v>294.0</c:v>
                </c:pt>
                <c:pt idx="2449">
                  <c:v>300.0</c:v>
                </c:pt>
                <c:pt idx="2450">
                  <c:v>306.0</c:v>
                </c:pt>
                <c:pt idx="2451">
                  <c:v>312.0</c:v>
                </c:pt>
                <c:pt idx="2452">
                  <c:v>318.0</c:v>
                </c:pt>
                <c:pt idx="2453">
                  <c:v>324.0</c:v>
                </c:pt>
                <c:pt idx="2454">
                  <c:v>330.0</c:v>
                </c:pt>
                <c:pt idx="2455">
                  <c:v>336.0</c:v>
                </c:pt>
                <c:pt idx="2456">
                  <c:v>342.0</c:v>
                </c:pt>
                <c:pt idx="2457">
                  <c:v>348.0</c:v>
                </c:pt>
                <c:pt idx="2458">
                  <c:v>354.0</c:v>
                </c:pt>
                <c:pt idx="2459">
                  <c:v>360.0</c:v>
                </c:pt>
                <c:pt idx="2460">
                  <c:v>366.0</c:v>
                </c:pt>
                <c:pt idx="2461">
                  <c:v>372.0</c:v>
                </c:pt>
                <c:pt idx="2462">
                  <c:v>378.0</c:v>
                </c:pt>
                <c:pt idx="2463">
                  <c:v>384.0</c:v>
                </c:pt>
                <c:pt idx="2464">
                  <c:v>390.0</c:v>
                </c:pt>
                <c:pt idx="2465">
                  <c:v>396.0</c:v>
                </c:pt>
                <c:pt idx="2466">
                  <c:v>402.0</c:v>
                </c:pt>
                <c:pt idx="2467">
                  <c:v>408.0</c:v>
                </c:pt>
                <c:pt idx="2468">
                  <c:v>414.0</c:v>
                </c:pt>
                <c:pt idx="2469">
                  <c:v>420.0</c:v>
                </c:pt>
                <c:pt idx="2470">
                  <c:v>426.0</c:v>
                </c:pt>
                <c:pt idx="2471">
                  <c:v>432.0</c:v>
                </c:pt>
                <c:pt idx="2472">
                  <c:v>438.0</c:v>
                </c:pt>
                <c:pt idx="2473">
                  <c:v>444.0</c:v>
                </c:pt>
                <c:pt idx="2474">
                  <c:v>450.0</c:v>
                </c:pt>
                <c:pt idx="2475">
                  <c:v>456.0</c:v>
                </c:pt>
                <c:pt idx="2476">
                  <c:v>462.0</c:v>
                </c:pt>
                <c:pt idx="2477">
                  <c:v>468.0</c:v>
                </c:pt>
                <c:pt idx="2478">
                  <c:v>474.0</c:v>
                </c:pt>
                <c:pt idx="2479">
                  <c:v>480.0</c:v>
                </c:pt>
                <c:pt idx="2480">
                  <c:v>486.0</c:v>
                </c:pt>
                <c:pt idx="2481">
                  <c:v>492.0</c:v>
                </c:pt>
                <c:pt idx="2482">
                  <c:v>498.0</c:v>
                </c:pt>
                <c:pt idx="2483">
                  <c:v>504.0</c:v>
                </c:pt>
                <c:pt idx="2484">
                  <c:v>510.0</c:v>
                </c:pt>
                <c:pt idx="2485">
                  <c:v>516.0</c:v>
                </c:pt>
                <c:pt idx="2486">
                  <c:v>522.0</c:v>
                </c:pt>
                <c:pt idx="2487">
                  <c:v>528.0</c:v>
                </c:pt>
                <c:pt idx="2488">
                  <c:v>534.0</c:v>
                </c:pt>
                <c:pt idx="2489">
                  <c:v>540.0</c:v>
                </c:pt>
                <c:pt idx="2490">
                  <c:v>546.0</c:v>
                </c:pt>
                <c:pt idx="2491">
                  <c:v>552.0</c:v>
                </c:pt>
                <c:pt idx="2492">
                  <c:v>558.0</c:v>
                </c:pt>
                <c:pt idx="2493">
                  <c:v>564.0</c:v>
                </c:pt>
                <c:pt idx="2494">
                  <c:v>570.0</c:v>
                </c:pt>
                <c:pt idx="2495">
                  <c:v>576.0</c:v>
                </c:pt>
                <c:pt idx="2496">
                  <c:v>582.0</c:v>
                </c:pt>
                <c:pt idx="2497">
                  <c:v>588.0</c:v>
                </c:pt>
                <c:pt idx="2498">
                  <c:v>594.0</c:v>
                </c:pt>
                <c:pt idx="2499">
                  <c:v>600.0</c:v>
                </c:pt>
                <c:pt idx="2500">
                  <c:v>606.0</c:v>
                </c:pt>
                <c:pt idx="2501">
                  <c:v>612.0</c:v>
                </c:pt>
                <c:pt idx="2502">
                  <c:v>618.0</c:v>
                </c:pt>
                <c:pt idx="2503">
                  <c:v>624.0</c:v>
                </c:pt>
                <c:pt idx="2504">
                  <c:v>630.0</c:v>
                </c:pt>
                <c:pt idx="2505">
                  <c:v>636.0</c:v>
                </c:pt>
                <c:pt idx="2506">
                  <c:v>642.0</c:v>
                </c:pt>
                <c:pt idx="2507">
                  <c:v>648.0</c:v>
                </c:pt>
                <c:pt idx="2508">
                  <c:v>654.0</c:v>
                </c:pt>
                <c:pt idx="2509">
                  <c:v>660.0</c:v>
                </c:pt>
                <c:pt idx="2510">
                  <c:v>666.0</c:v>
                </c:pt>
                <c:pt idx="2511">
                  <c:v>672.0</c:v>
                </c:pt>
                <c:pt idx="2512">
                  <c:v>678.0</c:v>
                </c:pt>
                <c:pt idx="2513">
                  <c:v>684.0</c:v>
                </c:pt>
                <c:pt idx="2514">
                  <c:v>690.0</c:v>
                </c:pt>
                <c:pt idx="2515">
                  <c:v>696.0</c:v>
                </c:pt>
                <c:pt idx="2516">
                  <c:v>702.0</c:v>
                </c:pt>
                <c:pt idx="2517">
                  <c:v>708.0</c:v>
                </c:pt>
                <c:pt idx="2518">
                  <c:v>714.0</c:v>
                </c:pt>
                <c:pt idx="2519">
                  <c:v>720.0</c:v>
                </c:pt>
                <c:pt idx="2520">
                  <c:v>726.0</c:v>
                </c:pt>
                <c:pt idx="2521">
                  <c:v>732.0</c:v>
                </c:pt>
                <c:pt idx="2522">
                  <c:v>738.0</c:v>
                </c:pt>
                <c:pt idx="2523">
                  <c:v>744.0</c:v>
                </c:pt>
                <c:pt idx="2524">
                  <c:v>750.0</c:v>
                </c:pt>
                <c:pt idx="2525">
                  <c:v>756.0</c:v>
                </c:pt>
                <c:pt idx="2526">
                  <c:v>762.0</c:v>
                </c:pt>
                <c:pt idx="2527">
                  <c:v>768.0</c:v>
                </c:pt>
                <c:pt idx="2528">
                  <c:v>774.0</c:v>
                </c:pt>
                <c:pt idx="2529">
                  <c:v>780.0</c:v>
                </c:pt>
                <c:pt idx="2530">
                  <c:v>786.0</c:v>
                </c:pt>
                <c:pt idx="2531">
                  <c:v>792.0</c:v>
                </c:pt>
                <c:pt idx="2532">
                  <c:v>798.0</c:v>
                </c:pt>
                <c:pt idx="2533">
                  <c:v>804.0</c:v>
                </c:pt>
                <c:pt idx="2534">
                  <c:v>810.0</c:v>
                </c:pt>
                <c:pt idx="2535">
                  <c:v>816.0</c:v>
                </c:pt>
                <c:pt idx="2536">
                  <c:v>822.0</c:v>
                </c:pt>
                <c:pt idx="2537">
                  <c:v>828.0</c:v>
                </c:pt>
                <c:pt idx="2538">
                  <c:v>834.0</c:v>
                </c:pt>
                <c:pt idx="2539">
                  <c:v>840.0</c:v>
                </c:pt>
                <c:pt idx="2540">
                  <c:v>846.0</c:v>
                </c:pt>
                <c:pt idx="2541">
                  <c:v>852.0</c:v>
                </c:pt>
                <c:pt idx="2542">
                  <c:v>858.0</c:v>
                </c:pt>
                <c:pt idx="2543">
                  <c:v>864.0</c:v>
                </c:pt>
                <c:pt idx="2544">
                  <c:v>870.0</c:v>
                </c:pt>
                <c:pt idx="2545">
                  <c:v>876.0</c:v>
                </c:pt>
                <c:pt idx="2546">
                  <c:v>882.0</c:v>
                </c:pt>
                <c:pt idx="2547">
                  <c:v>888.0</c:v>
                </c:pt>
                <c:pt idx="2548">
                  <c:v>894.0</c:v>
                </c:pt>
                <c:pt idx="2549">
                  <c:v>900.0</c:v>
                </c:pt>
                <c:pt idx="2550">
                  <c:v>906.0</c:v>
                </c:pt>
                <c:pt idx="2551">
                  <c:v>912.0</c:v>
                </c:pt>
                <c:pt idx="2552">
                  <c:v>918.0</c:v>
                </c:pt>
                <c:pt idx="2553">
                  <c:v>924.0</c:v>
                </c:pt>
                <c:pt idx="2554">
                  <c:v>930.0</c:v>
                </c:pt>
                <c:pt idx="2555">
                  <c:v>936.0</c:v>
                </c:pt>
                <c:pt idx="2556">
                  <c:v>942.0</c:v>
                </c:pt>
                <c:pt idx="2557">
                  <c:v>948.0</c:v>
                </c:pt>
                <c:pt idx="2558">
                  <c:v>954.0</c:v>
                </c:pt>
                <c:pt idx="2559">
                  <c:v>960.0</c:v>
                </c:pt>
                <c:pt idx="2560">
                  <c:v>966.0</c:v>
                </c:pt>
                <c:pt idx="2561">
                  <c:v>972.0</c:v>
                </c:pt>
                <c:pt idx="2562">
                  <c:v>978.0</c:v>
                </c:pt>
                <c:pt idx="2563">
                  <c:v>984.0</c:v>
                </c:pt>
                <c:pt idx="2564">
                  <c:v>990.0</c:v>
                </c:pt>
                <c:pt idx="2565">
                  <c:v>996.0</c:v>
                </c:pt>
                <c:pt idx="2566">
                  <c:v>1002.0</c:v>
                </c:pt>
                <c:pt idx="2567">
                  <c:v>1008.0</c:v>
                </c:pt>
                <c:pt idx="2568">
                  <c:v>1014.0</c:v>
                </c:pt>
                <c:pt idx="2569">
                  <c:v>1020.0</c:v>
                </c:pt>
                <c:pt idx="2570">
                  <c:v>1026.0</c:v>
                </c:pt>
                <c:pt idx="2571">
                  <c:v>1032.0</c:v>
                </c:pt>
                <c:pt idx="2572">
                  <c:v>1038.0</c:v>
                </c:pt>
                <c:pt idx="2573">
                  <c:v>1044.0</c:v>
                </c:pt>
                <c:pt idx="2574">
                  <c:v>1050.0</c:v>
                </c:pt>
                <c:pt idx="2575">
                  <c:v>1056.0</c:v>
                </c:pt>
                <c:pt idx="2576">
                  <c:v>1062.0</c:v>
                </c:pt>
                <c:pt idx="2577">
                  <c:v>1068.0</c:v>
                </c:pt>
                <c:pt idx="2578">
                  <c:v>1074.0</c:v>
                </c:pt>
                <c:pt idx="2579">
                  <c:v>1080.0</c:v>
                </c:pt>
                <c:pt idx="2580">
                  <c:v>1086.0</c:v>
                </c:pt>
                <c:pt idx="2581">
                  <c:v>1092.0</c:v>
                </c:pt>
                <c:pt idx="2582">
                  <c:v>1098.0</c:v>
                </c:pt>
                <c:pt idx="2583">
                  <c:v>1104.0</c:v>
                </c:pt>
                <c:pt idx="2584">
                  <c:v>1110.0</c:v>
                </c:pt>
                <c:pt idx="2585">
                  <c:v>1116.0</c:v>
                </c:pt>
                <c:pt idx="2586">
                  <c:v>1122.0</c:v>
                </c:pt>
                <c:pt idx="2587">
                  <c:v>1128.0</c:v>
                </c:pt>
                <c:pt idx="2588">
                  <c:v>1134.0</c:v>
                </c:pt>
                <c:pt idx="2589">
                  <c:v>1140.0</c:v>
                </c:pt>
                <c:pt idx="2590">
                  <c:v>1146.0</c:v>
                </c:pt>
                <c:pt idx="2591">
                  <c:v>1152.0</c:v>
                </c:pt>
                <c:pt idx="2592">
                  <c:v>1158.0</c:v>
                </c:pt>
                <c:pt idx="2593">
                  <c:v>1164.0</c:v>
                </c:pt>
                <c:pt idx="2594">
                  <c:v>1170.0</c:v>
                </c:pt>
                <c:pt idx="2595">
                  <c:v>1176.0</c:v>
                </c:pt>
                <c:pt idx="2596">
                  <c:v>1182.0</c:v>
                </c:pt>
                <c:pt idx="2597">
                  <c:v>1188.0</c:v>
                </c:pt>
                <c:pt idx="2598">
                  <c:v>1194.0</c:v>
                </c:pt>
                <c:pt idx="2599">
                  <c:v>1200.0</c:v>
                </c:pt>
                <c:pt idx="2600">
                  <c:v>1206.0</c:v>
                </c:pt>
                <c:pt idx="2601">
                  <c:v>1212.0</c:v>
                </c:pt>
                <c:pt idx="2602">
                  <c:v>1218.0</c:v>
                </c:pt>
                <c:pt idx="2603">
                  <c:v>1224.0</c:v>
                </c:pt>
                <c:pt idx="2604">
                  <c:v>1230.0</c:v>
                </c:pt>
                <c:pt idx="2605">
                  <c:v>1236.0</c:v>
                </c:pt>
                <c:pt idx="2606">
                  <c:v>1242.0</c:v>
                </c:pt>
                <c:pt idx="2607">
                  <c:v>1248.0</c:v>
                </c:pt>
                <c:pt idx="2608">
                  <c:v>1254.0</c:v>
                </c:pt>
                <c:pt idx="2609">
                  <c:v>1260.0</c:v>
                </c:pt>
                <c:pt idx="2610">
                  <c:v>1266.0</c:v>
                </c:pt>
                <c:pt idx="2611">
                  <c:v>1272.0</c:v>
                </c:pt>
                <c:pt idx="2612">
                  <c:v>1278.0</c:v>
                </c:pt>
                <c:pt idx="2613">
                  <c:v>1284.0</c:v>
                </c:pt>
                <c:pt idx="2614">
                  <c:v>1290.0</c:v>
                </c:pt>
                <c:pt idx="2615">
                  <c:v>1296.0</c:v>
                </c:pt>
                <c:pt idx="2616">
                  <c:v>1302.0</c:v>
                </c:pt>
                <c:pt idx="2617">
                  <c:v>1308.0</c:v>
                </c:pt>
                <c:pt idx="2618">
                  <c:v>1314.0</c:v>
                </c:pt>
                <c:pt idx="2619">
                  <c:v>1320.0</c:v>
                </c:pt>
                <c:pt idx="2620">
                  <c:v>1326.0</c:v>
                </c:pt>
                <c:pt idx="2621">
                  <c:v>1332.0</c:v>
                </c:pt>
                <c:pt idx="2622">
                  <c:v>1338.0</c:v>
                </c:pt>
                <c:pt idx="2623">
                  <c:v>1344.0</c:v>
                </c:pt>
                <c:pt idx="2624">
                  <c:v>1350.0</c:v>
                </c:pt>
                <c:pt idx="2625">
                  <c:v>1356.0</c:v>
                </c:pt>
                <c:pt idx="2626">
                  <c:v>1362.0</c:v>
                </c:pt>
                <c:pt idx="2627">
                  <c:v>1368.0</c:v>
                </c:pt>
                <c:pt idx="2628">
                  <c:v>1374.0</c:v>
                </c:pt>
                <c:pt idx="2629">
                  <c:v>1380.0</c:v>
                </c:pt>
                <c:pt idx="2630">
                  <c:v>1386.0</c:v>
                </c:pt>
                <c:pt idx="2631">
                  <c:v>1392.0</c:v>
                </c:pt>
                <c:pt idx="2632">
                  <c:v>1398.0</c:v>
                </c:pt>
                <c:pt idx="2633">
                  <c:v>1404.0</c:v>
                </c:pt>
                <c:pt idx="2634">
                  <c:v>1410.0</c:v>
                </c:pt>
                <c:pt idx="2635">
                  <c:v>1416.0</c:v>
                </c:pt>
                <c:pt idx="2636">
                  <c:v>1422.0</c:v>
                </c:pt>
                <c:pt idx="2637">
                  <c:v>1428.0</c:v>
                </c:pt>
                <c:pt idx="2638">
                  <c:v>1434.0</c:v>
                </c:pt>
                <c:pt idx="2639">
                  <c:v>1440.0</c:v>
                </c:pt>
                <c:pt idx="2640">
                  <c:v>1446.0</c:v>
                </c:pt>
                <c:pt idx="2641">
                  <c:v>1452.0</c:v>
                </c:pt>
                <c:pt idx="2642">
                  <c:v>1458.0</c:v>
                </c:pt>
                <c:pt idx="2643">
                  <c:v>1464.0</c:v>
                </c:pt>
                <c:pt idx="2644">
                  <c:v>1470.0</c:v>
                </c:pt>
                <c:pt idx="2645">
                  <c:v>1476.0</c:v>
                </c:pt>
                <c:pt idx="2646">
                  <c:v>1482.0</c:v>
                </c:pt>
                <c:pt idx="2647">
                  <c:v>1488.0</c:v>
                </c:pt>
                <c:pt idx="2648">
                  <c:v>1494.0</c:v>
                </c:pt>
                <c:pt idx="2649">
                  <c:v>1500.0</c:v>
                </c:pt>
                <c:pt idx="2650">
                  <c:v>1494.0</c:v>
                </c:pt>
                <c:pt idx="2651">
                  <c:v>1488.0</c:v>
                </c:pt>
                <c:pt idx="2652">
                  <c:v>1482.0</c:v>
                </c:pt>
                <c:pt idx="2653">
                  <c:v>1476.0</c:v>
                </c:pt>
                <c:pt idx="2654">
                  <c:v>1470.0</c:v>
                </c:pt>
                <c:pt idx="2655">
                  <c:v>1464.0</c:v>
                </c:pt>
                <c:pt idx="2656">
                  <c:v>1458.0</c:v>
                </c:pt>
                <c:pt idx="2657">
                  <c:v>1452.0</c:v>
                </c:pt>
                <c:pt idx="2658">
                  <c:v>1446.0</c:v>
                </c:pt>
                <c:pt idx="2659">
                  <c:v>1440.0</c:v>
                </c:pt>
                <c:pt idx="2660">
                  <c:v>1434.0</c:v>
                </c:pt>
                <c:pt idx="2661">
                  <c:v>1428.0</c:v>
                </c:pt>
                <c:pt idx="2662">
                  <c:v>1422.0</c:v>
                </c:pt>
                <c:pt idx="2663">
                  <c:v>1416.0</c:v>
                </c:pt>
                <c:pt idx="2664">
                  <c:v>1410.0</c:v>
                </c:pt>
                <c:pt idx="2665">
                  <c:v>1404.0</c:v>
                </c:pt>
                <c:pt idx="2666">
                  <c:v>1398.0</c:v>
                </c:pt>
                <c:pt idx="2667">
                  <c:v>1392.0</c:v>
                </c:pt>
                <c:pt idx="2668">
                  <c:v>1386.0</c:v>
                </c:pt>
                <c:pt idx="2669">
                  <c:v>1380.0</c:v>
                </c:pt>
                <c:pt idx="2670">
                  <c:v>1374.0</c:v>
                </c:pt>
                <c:pt idx="2671">
                  <c:v>1368.0</c:v>
                </c:pt>
                <c:pt idx="2672">
                  <c:v>1362.0</c:v>
                </c:pt>
                <c:pt idx="2673">
                  <c:v>1356.0</c:v>
                </c:pt>
                <c:pt idx="2674">
                  <c:v>1350.0</c:v>
                </c:pt>
                <c:pt idx="2675">
                  <c:v>1344.0</c:v>
                </c:pt>
                <c:pt idx="2676">
                  <c:v>1338.0</c:v>
                </c:pt>
                <c:pt idx="2677">
                  <c:v>1332.0</c:v>
                </c:pt>
                <c:pt idx="2678">
                  <c:v>1326.0</c:v>
                </c:pt>
                <c:pt idx="2679">
                  <c:v>1320.0</c:v>
                </c:pt>
                <c:pt idx="2680">
                  <c:v>1314.0</c:v>
                </c:pt>
                <c:pt idx="2681">
                  <c:v>1308.0</c:v>
                </c:pt>
                <c:pt idx="2682">
                  <c:v>1302.0</c:v>
                </c:pt>
                <c:pt idx="2683">
                  <c:v>1296.0</c:v>
                </c:pt>
                <c:pt idx="2684">
                  <c:v>1290.0</c:v>
                </c:pt>
                <c:pt idx="2685">
                  <c:v>1284.0</c:v>
                </c:pt>
                <c:pt idx="2686">
                  <c:v>1278.0</c:v>
                </c:pt>
                <c:pt idx="2687">
                  <c:v>1272.0</c:v>
                </c:pt>
                <c:pt idx="2688">
                  <c:v>1266.0</c:v>
                </c:pt>
                <c:pt idx="2689">
                  <c:v>1260.0</c:v>
                </c:pt>
                <c:pt idx="2690">
                  <c:v>1254.0</c:v>
                </c:pt>
                <c:pt idx="2691">
                  <c:v>1248.0</c:v>
                </c:pt>
                <c:pt idx="2692">
                  <c:v>1242.0</c:v>
                </c:pt>
                <c:pt idx="2693">
                  <c:v>1236.0</c:v>
                </c:pt>
                <c:pt idx="2694">
                  <c:v>1230.0</c:v>
                </c:pt>
                <c:pt idx="2695">
                  <c:v>1224.0</c:v>
                </c:pt>
                <c:pt idx="2696">
                  <c:v>1218.0</c:v>
                </c:pt>
                <c:pt idx="2697">
                  <c:v>1212.0</c:v>
                </c:pt>
                <c:pt idx="2698">
                  <c:v>1206.0</c:v>
                </c:pt>
                <c:pt idx="2699">
                  <c:v>1200.0</c:v>
                </c:pt>
                <c:pt idx="2700">
                  <c:v>1194.0</c:v>
                </c:pt>
                <c:pt idx="2701">
                  <c:v>1188.0</c:v>
                </c:pt>
                <c:pt idx="2702">
                  <c:v>1182.0</c:v>
                </c:pt>
                <c:pt idx="2703">
                  <c:v>1176.0</c:v>
                </c:pt>
                <c:pt idx="2704">
                  <c:v>1170.0</c:v>
                </c:pt>
                <c:pt idx="2705">
                  <c:v>1164.0</c:v>
                </c:pt>
                <c:pt idx="2706">
                  <c:v>1158.0</c:v>
                </c:pt>
                <c:pt idx="2707">
                  <c:v>1152.0</c:v>
                </c:pt>
                <c:pt idx="2708">
                  <c:v>1146.0</c:v>
                </c:pt>
                <c:pt idx="2709">
                  <c:v>1140.0</c:v>
                </c:pt>
                <c:pt idx="2710">
                  <c:v>1134.0</c:v>
                </c:pt>
                <c:pt idx="2711">
                  <c:v>1128.0</c:v>
                </c:pt>
                <c:pt idx="2712">
                  <c:v>1122.0</c:v>
                </c:pt>
                <c:pt idx="2713">
                  <c:v>1116.0</c:v>
                </c:pt>
                <c:pt idx="2714">
                  <c:v>1110.0</c:v>
                </c:pt>
                <c:pt idx="2715">
                  <c:v>1104.0</c:v>
                </c:pt>
                <c:pt idx="2716">
                  <c:v>1098.0</c:v>
                </c:pt>
                <c:pt idx="2717">
                  <c:v>1092.0</c:v>
                </c:pt>
                <c:pt idx="2718">
                  <c:v>1086.0</c:v>
                </c:pt>
                <c:pt idx="2719">
                  <c:v>1080.0</c:v>
                </c:pt>
                <c:pt idx="2720">
                  <c:v>1074.0</c:v>
                </c:pt>
                <c:pt idx="2721">
                  <c:v>1068.0</c:v>
                </c:pt>
                <c:pt idx="2722">
                  <c:v>1062.0</c:v>
                </c:pt>
                <c:pt idx="2723">
                  <c:v>1056.0</c:v>
                </c:pt>
                <c:pt idx="2724">
                  <c:v>1050.0</c:v>
                </c:pt>
                <c:pt idx="2725">
                  <c:v>1044.0</c:v>
                </c:pt>
                <c:pt idx="2726">
                  <c:v>1038.0</c:v>
                </c:pt>
                <c:pt idx="2727">
                  <c:v>1032.0</c:v>
                </c:pt>
                <c:pt idx="2728">
                  <c:v>1026.0</c:v>
                </c:pt>
                <c:pt idx="2729">
                  <c:v>1020.0</c:v>
                </c:pt>
                <c:pt idx="2730">
                  <c:v>1014.0</c:v>
                </c:pt>
                <c:pt idx="2731">
                  <c:v>1008.0</c:v>
                </c:pt>
                <c:pt idx="2732">
                  <c:v>1002.0</c:v>
                </c:pt>
                <c:pt idx="2733">
                  <c:v>996.0</c:v>
                </c:pt>
                <c:pt idx="2734">
                  <c:v>990.0</c:v>
                </c:pt>
                <c:pt idx="2735">
                  <c:v>984.0</c:v>
                </c:pt>
                <c:pt idx="2736">
                  <c:v>978.0</c:v>
                </c:pt>
                <c:pt idx="2737">
                  <c:v>972.0</c:v>
                </c:pt>
                <c:pt idx="2738">
                  <c:v>966.0</c:v>
                </c:pt>
                <c:pt idx="2739">
                  <c:v>960.0</c:v>
                </c:pt>
                <c:pt idx="2740">
                  <c:v>954.0</c:v>
                </c:pt>
                <c:pt idx="2741">
                  <c:v>948.0</c:v>
                </c:pt>
                <c:pt idx="2742">
                  <c:v>942.0</c:v>
                </c:pt>
                <c:pt idx="2743">
                  <c:v>936.0</c:v>
                </c:pt>
                <c:pt idx="2744">
                  <c:v>930.0</c:v>
                </c:pt>
                <c:pt idx="2745">
                  <c:v>924.0</c:v>
                </c:pt>
                <c:pt idx="2746">
                  <c:v>918.0</c:v>
                </c:pt>
                <c:pt idx="2747">
                  <c:v>912.0</c:v>
                </c:pt>
                <c:pt idx="2748">
                  <c:v>906.0</c:v>
                </c:pt>
                <c:pt idx="2749">
                  <c:v>900.0</c:v>
                </c:pt>
                <c:pt idx="2750">
                  <c:v>894.0</c:v>
                </c:pt>
                <c:pt idx="2751">
                  <c:v>888.0</c:v>
                </c:pt>
                <c:pt idx="2752">
                  <c:v>882.0</c:v>
                </c:pt>
                <c:pt idx="2753">
                  <c:v>876.0</c:v>
                </c:pt>
                <c:pt idx="2754">
                  <c:v>870.0</c:v>
                </c:pt>
                <c:pt idx="2755">
                  <c:v>864.0</c:v>
                </c:pt>
                <c:pt idx="2756">
                  <c:v>858.0</c:v>
                </c:pt>
                <c:pt idx="2757">
                  <c:v>852.0</c:v>
                </c:pt>
                <c:pt idx="2758">
                  <c:v>846.0</c:v>
                </c:pt>
                <c:pt idx="2759">
                  <c:v>840.0</c:v>
                </c:pt>
                <c:pt idx="2760">
                  <c:v>834.0</c:v>
                </c:pt>
                <c:pt idx="2761">
                  <c:v>828.0</c:v>
                </c:pt>
                <c:pt idx="2762">
                  <c:v>822.0</c:v>
                </c:pt>
                <c:pt idx="2763">
                  <c:v>816.0</c:v>
                </c:pt>
                <c:pt idx="2764">
                  <c:v>810.0</c:v>
                </c:pt>
                <c:pt idx="2765">
                  <c:v>804.0</c:v>
                </c:pt>
                <c:pt idx="2766">
                  <c:v>798.0</c:v>
                </c:pt>
                <c:pt idx="2767">
                  <c:v>792.0</c:v>
                </c:pt>
                <c:pt idx="2768">
                  <c:v>786.0</c:v>
                </c:pt>
                <c:pt idx="2769">
                  <c:v>780.0</c:v>
                </c:pt>
                <c:pt idx="2770">
                  <c:v>774.0</c:v>
                </c:pt>
                <c:pt idx="2771">
                  <c:v>768.0</c:v>
                </c:pt>
                <c:pt idx="2772">
                  <c:v>762.0</c:v>
                </c:pt>
                <c:pt idx="2773">
                  <c:v>756.0</c:v>
                </c:pt>
                <c:pt idx="2774">
                  <c:v>750.0</c:v>
                </c:pt>
                <c:pt idx="2775">
                  <c:v>744.0</c:v>
                </c:pt>
                <c:pt idx="2776">
                  <c:v>738.0</c:v>
                </c:pt>
                <c:pt idx="2777">
                  <c:v>732.0</c:v>
                </c:pt>
                <c:pt idx="2778">
                  <c:v>726.0</c:v>
                </c:pt>
                <c:pt idx="2779">
                  <c:v>720.0</c:v>
                </c:pt>
                <c:pt idx="2780">
                  <c:v>714.0</c:v>
                </c:pt>
                <c:pt idx="2781">
                  <c:v>708.0</c:v>
                </c:pt>
                <c:pt idx="2782">
                  <c:v>702.0</c:v>
                </c:pt>
                <c:pt idx="2783">
                  <c:v>696.0</c:v>
                </c:pt>
                <c:pt idx="2784">
                  <c:v>690.0</c:v>
                </c:pt>
                <c:pt idx="2785">
                  <c:v>684.0</c:v>
                </c:pt>
                <c:pt idx="2786">
                  <c:v>678.0</c:v>
                </c:pt>
                <c:pt idx="2787">
                  <c:v>672.0</c:v>
                </c:pt>
                <c:pt idx="2788">
                  <c:v>666.0</c:v>
                </c:pt>
                <c:pt idx="2789">
                  <c:v>660.0</c:v>
                </c:pt>
                <c:pt idx="2790">
                  <c:v>654.0</c:v>
                </c:pt>
                <c:pt idx="2791">
                  <c:v>648.0</c:v>
                </c:pt>
                <c:pt idx="2792">
                  <c:v>642.0</c:v>
                </c:pt>
                <c:pt idx="2793">
                  <c:v>636.0</c:v>
                </c:pt>
                <c:pt idx="2794">
                  <c:v>630.0</c:v>
                </c:pt>
                <c:pt idx="2795">
                  <c:v>624.0</c:v>
                </c:pt>
                <c:pt idx="2796">
                  <c:v>618.0</c:v>
                </c:pt>
                <c:pt idx="2797">
                  <c:v>612.0</c:v>
                </c:pt>
                <c:pt idx="2798">
                  <c:v>606.0</c:v>
                </c:pt>
                <c:pt idx="2799">
                  <c:v>600.0</c:v>
                </c:pt>
                <c:pt idx="2800">
                  <c:v>594.0</c:v>
                </c:pt>
                <c:pt idx="2801">
                  <c:v>588.0</c:v>
                </c:pt>
                <c:pt idx="2802">
                  <c:v>582.0</c:v>
                </c:pt>
                <c:pt idx="2803">
                  <c:v>576.0</c:v>
                </c:pt>
                <c:pt idx="2804">
                  <c:v>570.0</c:v>
                </c:pt>
                <c:pt idx="2805">
                  <c:v>564.0</c:v>
                </c:pt>
                <c:pt idx="2806">
                  <c:v>558.0</c:v>
                </c:pt>
                <c:pt idx="2807">
                  <c:v>552.0</c:v>
                </c:pt>
                <c:pt idx="2808">
                  <c:v>546.0</c:v>
                </c:pt>
                <c:pt idx="2809">
                  <c:v>540.0</c:v>
                </c:pt>
                <c:pt idx="2810">
                  <c:v>534.0</c:v>
                </c:pt>
                <c:pt idx="2811">
                  <c:v>528.0</c:v>
                </c:pt>
                <c:pt idx="2812">
                  <c:v>522.0</c:v>
                </c:pt>
                <c:pt idx="2813">
                  <c:v>516.0</c:v>
                </c:pt>
                <c:pt idx="2814">
                  <c:v>510.0</c:v>
                </c:pt>
                <c:pt idx="2815">
                  <c:v>504.0</c:v>
                </c:pt>
                <c:pt idx="2816">
                  <c:v>498.0</c:v>
                </c:pt>
                <c:pt idx="2817">
                  <c:v>492.0</c:v>
                </c:pt>
                <c:pt idx="2818">
                  <c:v>486.0</c:v>
                </c:pt>
                <c:pt idx="2819">
                  <c:v>480.0</c:v>
                </c:pt>
                <c:pt idx="2820">
                  <c:v>474.0</c:v>
                </c:pt>
                <c:pt idx="2821">
                  <c:v>468.0</c:v>
                </c:pt>
                <c:pt idx="2822">
                  <c:v>462.0</c:v>
                </c:pt>
                <c:pt idx="2823">
                  <c:v>456.0</c:v>
                </c:pt>
                <c:pt idx="2824">
                  <c:v>450.0</c:v>
                </c:pt>
                <c:pt idx="2825">
                  <c:v>444.0</c:v>
                </c:pt>
                <c:pt idx="2826">
                  <c:v>438.0</c:v>
                </c:pt>
                <c:pt idx="2827">
                  <c:v>432.0</c:v>
                </c:pt>
                <c:pt idx="2828">
                  <c:v>426.0</c:v>
                </c:pt>
                <c:pt idx="2829">
                  <c:v>420.0</c:v>
                </c:pt>
                <c:pt idx="2830">
                  <c:v>414.0</c:v>
                </c:pt>
                <c:pt idx="2831">
                  <c:v>408.0</c:v>
                </c:pt>
                <c:pt idx="2832">
                  <c:v>402.0</c:v>
                </c:pt>
                <c:pt idx="2833">
                  <c:v>396.0</c:v>
                </c:pt>
                <c:pt idx="2834">
                  <c:v>390.0</c:v>
                </c:pt>
                <c:pt idx="2835">
                  <c:v>384.0</c:v>
                </c:pt>
                <c:pt idx="2836">
                  <c:v>378.0</c:v>
                </c:pt>
                <c:pt idx="2837">
                  <c:v>372.0</c:v>
                </c:pt>
                <c:pt idx="2838">
                  <c:v>366.0</c:v>
                </c:pt>
                <c:pt idx="2839">
                  <c:v>360.0</c:v>
                </c:pt>
                <c:pt idx="2840">
                  <c:v>354.0</c:v>
                </c:pt>
                <c:pt idx="2841">
                  <c:v>348.0</c:v>
                </c:pt>
                <c:pt idx="2842">
                  <c:v>342.0</c:v>
                </c:pt>
                <c:pt idx="2843">
                  <c:v>336.0</c:v>
                </c:pt>
                <c:pt idx="2844">
                  <c:v>330.0</c:v>
                </c:pt>
                <c:pt idx="2845">
                  <c:v>324.0</c:v>
                </c:pt>
                <c:pt idx="2846">
                  <c:v>318.0</c:v>
                </c:pt>
                <c:pt idx="2847">
                  <c:v>312.0</c:v>
                </c:pt>
                <c:pt idx="2848">
                  <c:v>306.0</c:v>
                </c:pt>
                <c:pt idx="2849">
                  <c:v>300.0</c:v>
                </c:pt>
                <c:pt idx="2850">
                  <c:v>294.0</c:v>
                </c:pt>
                <c:pt idx="2851">
                  <c:v>288.0</c:v>
                </c:pt>
                <c:pt idx="2852">
                  <c:v>282.0</c:v>
                </c:pt>
                <c:pt idx="2853">
                  <c:v>276.0</c:v>
                </c:pt>
                <c:pt idx="2854">
                  <c:v>270.0</c:v>
                </c:pt>
                <c:pt idx="2855">
                  <c:v>264.0</c:v>
                </c:pt>
                <c:pt idx="2856">
                  <c:v>258.0</c:v>
                </c:pt>
                <c:pt idx="2857">
                  <c:v>252.0</c:v>
                </c:pt>
                <c:pt idx="2858">
                  <c:v>246.0</c:v>
                </c:pt>
                <c:pt idx="2859">
                  <c:v>240.0</c:v>
                </c:pt>
                <c:pt idx="2860">
                  <c:v>234.0</c:v>
                </c:pt>
                <c:pt idx="2861">
                  <c:v>228.0</c:v>
                </c:pt>
                <c:pt idx="2862">
                  <c:v>222.0</c:v>
                </c:pt>
                <c:pt idx="2863">
                  <c:v>216.0</c:v>
                </c:pt>
                <c:pt idx="2864">
                  <c:v>210.0</c:v>
                </c:pt>
                <c:pt idx="2865">
                  <c:v>204.0</c:v>
                </c:pt>
                <c:pt idx="2866">
                  <c:v>198.0</c:v>
                </c:pt>
                <c:pt idx="2867">
                  <c:v>192.0</c:v>
                </c:pt>
                <c:pt idx="2868">
                  <c:v>186.0</c:v>
                </c:pt>
                <c:pt idx="2869">
                  <c:v>180.0</c:v>
                </c:pt>
                <c:pt idx="2870">
                  <c:v>174.0</c:v>
                </c:pt>
                <c:pt idx="2871">
                  <c:v>168.0</c:v>
                </c:pt>
                <c:pt idx="2872">
                  <c:v>162.0</c:v>
                </c:pt>
                <c:pt idx="2873">
                  <c:v>156.0</c:v>
                </c:pt>
                <c:pt idx="2874">
                  <c:v>150.0</c:v>
                </c:pt>
                <c:pt idx="2875">
                  <c:v>144.0</c:v>
                </c:pt>
                <c:pt idx="2876">
                  <c:v>138.0</c:v>
                </c:pt>
                <c:pt idx="2877">
                  <c:v>132.0</c:v>
                </c:pt>
                <c:pt idx="2878">
                  <c:v>126.0</c:v>
                </c:pt>
                <c:pt idx="2879">
                  <c:v>120.0</c:v>
                </c:pt>
                <c:pt idx="2880">
                  <c:v>114.0</c:v>
                </c:pt>
                <c:pt idx="2881">
                  <c:v>108.0</c:v>
                </c:pt>
                <c:pt idx="2882">
                  <c:v>102.0</c:v>
                </c:pt>
                <c:pt idx="2883">
                  <c:v>96.0</c:v>
                </c:pt>
                <c:pt idx="2884">
                  <c:v>90.0</c:v>
                </c:pt>
                <c:pt idx="2885">
                  <c:v>84.0</c:v>
                </c:pt>
                <c:pt idx="2886">
                  <c:v>78.0</c:v>
                </c:pt>
                <c:pt idx="2887">
                  <c:v>72.0</c:v>
                </c:pt>
                <c:pt idx="2888">
                  <c:v>66.0</c:v>
                </c:pt>
                <c:pt idx="2889">
                  <c:v>60.0</c:v>
                </c:pt>
                <c:pt idx="2890">
                  <c:v>54.0</c:v>
                </c:pt>
                <c:pt idx="2891">
                  <c:v>48.0</c:v>
                </c:pt>
                <c:pt idx="2892">
                  <c:v>42.0</c:v>
                </c:pt>
                <c:pt idx="2893">
                  <c:v>36.0</c:v>
                </c:pt>
                <c:pt idx="2894">
                  <c:v>30.0</c:v>
                </c:pt>
                <c:pt idx="2895">
                  <c:v>24.0</c:v>
                </c:pt>
                <c:pt idx="2896">
                  <c:v>18.0</c:v>
                </c:pt>
                <c:pt idx="2897">
                  <c:v>12.0</c:v>
                </c:pt>
                <c:pt idx="2898">
                  <c:v>6.0</c:v>
                </c:pt>
                <c:pt idx="2899">
                  <c:v>0.0</c:v>
                </c:pt>
                <c:pt idx="2900">
                  <c:v>-6.0</c:v>
                </c:pt>
                <c:pt idx="2901">
                  <c:v>-12.0</c:v>
                </c:pt>
                <c:pt idx="2902">
                  <c:v>-18.0</c:v>
                </c:pt>
                <c:pt idx="2903">
                  <c:v>-24.0</c:v>
                </c:pt>
                <c:pt idx="2904">
                  <c:v>-30.0</c:v>
                </c:pt>
                <c:pt idx="2905">
                  <c:v>-36.0</c:v>
                </c:pt>
                <c:pt idx="2906">
                  <c:v>-42.0</c:v>
                </c:pt>
                <c:pt idx="2907">
                  <c:v>-48.0</c:v>
                </c:pt>
                <c:pt idx="2908">
                  <c:v>-54.0</c:v>
                </c:pt>
                <c:pt idx="2909">
                  <c:v>-60.0</c:v>
                </c:pt>
                <c:pt idx="2910">
                  <c:v>-66.0</c:v>
                </c:pt>
                <c:pt idx="2911">
                  <c:v>-72.0</c:v>
                </c:pt>
                <c:pt idx="2912">
                  <c:v>-78.0</c:v>
                </c:pt>
                <c:pt idx="2913">
                  <c:v>-84.0</c:v>
                </c:pt>
                <c:pt idx="2914">
                  <c:v>-90.0</c:v>
                </c:pt>
                <c:pt idx="2915">
                  <c:v>-96.0</c:v>
                </c:pt>
                <c:pt idx="2916">
                  <c:v>-102.0</c:v>
                </c:pt>
                <c:pt idx="2917">
                  <c:v>-108.0</c:v>
                </c:pt>
                <c:pt idx="2918">
                  <c:v>-114.0</c:v>
                </c:pt>
                <c:pt idx="2919">
                  <c:v>-120.0</c:v>
                </c:pt>
                <c:pt idx="2920">
                  <c:v>-126.0</c:v>
                </c:pt>
                <c:pt idx="2921">
                  <c:v>-132.0</c:v>
                </c:pt>
                <c:pt idx="2922">
                  <c:v>-138.0</c:v>
                </c:pt>
                <c:pt idx="2923">
                  <c:v>-144.0</c:v>
                </c:pt>
                <c:pt idx="2924">
                  <c:v>-150.0</c:v>
                </c:pt>
                <c:pt idx="2925">
                  <c:v>-156.0</c:v>
                </c:pt>
                <c:pt idx="2926">
                  <c:v>-162.0</c:v>
                </c:pt>
                <c:pt idx="2927">
                  <c:v>-168.0</c:v>
                </c:pt>
                <c:pt idx="2928">
                  <c:v>-174.0</c:v>
                </c:pt>
                <c:pt idx="2929">
                  <c:v>-180.0</c:v>
                </c:pt>
                <c:pt idx="2930">
                  <c:v>-186.0</c:v>
                </c:pt>
                <c:pt idx="2931">
                  <c:v>-192.0</c:v>
                </c:pt>
                <c:pt idx="2932">
                  <c:v>-198.0</c:v>
                </c:pt>
                <c:pt idx="2933">
                  <c:v>-204.0</c:v>
                </c:pt>
                <c:pt idx="2934">
                  <c:v>-210.0</c:v>
                </c:pt>
                <c:pt idx="2935">
                  <c:v>-216.0</c:v>
                </c:pt>
                <c:pt idx="2936">
                  <c:v>-222.0</c:v>
                </c:pt>
                <c:pt idx="2937">
                  <c:v>-228.0</c:v>
                </c:pt>
                <c:pt idx="2938">
                  <c:v>-234.0</c:v>
                </c:pt>
                <c:pt idx="2939">
                  <c:v>-240.0</c:v>
                </c:pt>
                <c:pt idx="2940">
                  <c:v>-246.0</c:v>
                </c:pt>
                <c:pt idx="2941">
                  <c:v>-252.0</c:v>
                </c:pt>
                <c:pt idx="2942">
                  <c:v>-258.0</c:v>
                </c:pt>
                <c:pt idx="2943">
                  <c:v>-264.0</c:v>
                </c:pt>
                <c:pt idx="2944">
                  <c:v>-270.0</c:v>
                </c:pt>
                <c:pt idx="2945">
                  <c:v>-276.0</c:v>
                </c:pt>
                <c:pt idx="2946">
                  <c:v>-282.0</c:v>
                </c:pt>
                <c:pt idx="2947">
                  <c:v>-288.0</c:v>
                </c:pt>
                <c:pt idx="2948">
                  <c:v>-294.0</c:v>
                </c:pt>
                <c:pt idx="2949">
                  <c:v>-300.0</c:v>
                </c:pt>
                <c:pt idx="2950">
                  <c:v>-306.0</c:v>
                </c:pt>
                <c:pt idx="2951">
                  <c:v>-312.0</c:v>
                </c:pt>
                <c:pt idx="2952">
                  <c:v>-318.0</c:v>
                </c:pt>
                <c:pt idx="2953">
                  <c:v>-324.0</c:v>
                </c:pt>
                <c:pt idx="2954">
                  <c:v>-330.0</c:v>
                </c:pt>
                <c:pt idx="2955">
                  <c:v>-336.0</c:v>
                </c:pt>
                <c:pt idx="2956">
                  <c:v>-342.0</c:v>
                </c:pt>
                <c:pt idx="2957">
                  <c:v>-348.0</c:v>
                </c:pt>
                <c:pt idx="2958">
                  <c:v>-354.0</c:v>
                </c:pt>
                <c:pt idx="2959">
                  <c:v>-360.0</c:v>
                </c:pt>
                <c:pt idx="2960">
                  <c:v>-366.0</c:v>
                </c:pt>
                <c:pt idx="2961">
                  <c:v>-372.0</c:v>
                </c:pt>
                <c:pt idx="2962">
                  <c:v>-378.0</c:v>
                </c:pt>
                <c:pt idx="2963">
                  <c:v>-384.0</c:v>
                </c:pt>
                <c:pt idx="2964">
                  <c:v>-390.0</c:v>
                </c:pt>
                <c:pt idx="2965">
                  <c:v>-396.0</c:v>
                </c:pt>
                <c:pt idx="2966">
                  <c:v>-402.0</c:v>
                </c:pt>
                <c:pt idx="2967">
                  <c:v>-408.0</c:v>
                </c:pt>
                <c:pt idx="2968">
                  <c:v>-414.0</c:v>
                </c:pt>
                <c:pt idx="2969">
                  <c:v>-420.0</c:v>
                </c:pt>
                <c:pt idx="2970">
                  <c:v>-426.0</c:v>
                </c:pt>
                <c:pt idx="2971">
                  <c:v>-432.0</c:v>
                </c:pt>
                <c:pt idx="2972">
                  <c:v>-438.0</c:v>
                </c:pt>
                <c:pt idx="2973">
                  <c:v>-444.0</c:v>
                </c:pt>
                <c:pt idx="2974">
                  <c:v>-450.0</c:v>
                </c:pt>
                <c:pt idx="2975">
                  <c:v>-456.0</c:v>
                </c:pt>
                <c:pt idx="2976">
                  <c:v>-462.0</c:v>
                </c:pt>
                <c:pt idx="2977">
                  <c:v>-468.0</c:v>
                </c:pt>
                <c:pt idx="2978">
                  <c:v>-474.0</c:v>
                </c:pt>
                <c:pt idx="2979">
                  <c:v>-480.0</c:v>
                </c:pt>
                <c:pt idx="2980">
                  <c:v>-486.0</c:v>
                </c:pt>
                <c:pt idx="2981">
                  <c:v>-492.0</c:v>
                </c:pt>
                <c:pt idx="2982">
                  <c:v>-498.0</c:v>
                </c:pt>
                <c:pt idx="2983">
                  <c:v>-504.0</c:v>
                </c:pt>
                <c:pt idx="2984">
                  <c:v>-510.0</c:v>
                </c:pt>
                <c:pt idx="2985">
                  <c:v>-516.0</c:v>
                </c:pt>
                <c:pt idx="2986">
                  <c:v>-522.0</c:v>
                </c:pt>
                <c:pt idx="2987">
                  <c:v>-528.0</c:v>
                </c:pt>
                <c:pt idx="2988">
                  <c:v>-534.0</c:v>
                </c:pt>
                <c:pt idx="2989">
                  <c:v>-540.0</c:v>
                </c:pt>
                <c:pt idx="2990">
                  <c:v>-546.0</c:v>
                </c:pt>
                <c:pt idx="2991">
                  <c:v>-552.0</c:v>
                </c:pt>
                <c:pt idx="2992">
                  <c:v>-558.0</c:v>
                </c:pt>
                <c:pt idx="2993">
                  <c:v>-564.0</c:v>
                </c:pt>
                <c:pt idx="2994">
                  <c:v>-570.0</c:v>
                </c:pt>
                <c:pt idx="2995">
                  <c:v>-576.0</c:v>
                </c:pt>
                <c:pt idx="2996">
                  <c:v>-582.0</c:v>
                </c:pt>
                <c:pt idx="2997">
                  <c:v>-588.0</c:v>
                </c:pt>
                <c:pt idx="2998">
                  <c:v>-594.0</c:v>
                </c:pt>
                <c:pt idx="2999">
                  <c:v>-600.0</c:v>
                </c:pt>
                <c:pt idx="3000">
                  <c:v>-606.0</c:v>
                </c:pt>
                <c:pt idx="3001">
                  <c:v>-612.0</c:v>
                </c:pt>
                <c:pt idx="3002">
                  <c:v>-618.0</c:v>
                </c:pt>
                <c:pt idx="3003">
                  <c:v>-624.0</c:v>
                </c:pt>
                <c:pt idx="3004">
                  <c:v>-630.0</c:v>
                </c:pt>
                <c:pt idx="3005">
                  <c:v>-636.0</c:v>
                </c:pt>
                <c:pt idx="3006">
                  <c:v>-642.0</c:v>
                </c:pt>
                <c:pt idx="3007">
                  <c:v>-648.0</c:v>
                </c:pt>
                <c:pt idx="3008">
                  <c:v>-654.0</c:v>
                </c:pt>
                <c:pt idx="3009">
                  <c:v>-660.0</c:v>
                </c:pt>
                <c:pt idx="3010">
                  <c:v>-666.0</c:v>
                </c:pt>
                <c:pt idx="3011">
                  <c:v>-672.0</c:v>
                </c:pt>
                <c:pt idx="3012">
                  <c:v>-678.0</c:v>
                </c:pt>
                <c:pt idx="3013">
                  <c:v>-684.0</c:v>
                </c:pt>
                <c:pt idx="3014">
                  <c:v>-690.0</c:v>
                </c:pt>
                <c:pt idx="3015">
                  <c:v>-696.0</c:v>
                </c:pt>
                <c:pt idx="3016">
                  <c:v>-702.0</c:v>
                </c:pt>
                <c:pt idx="3017">
                  <c:v>-708.0</c:v>
                </c:pt>
                <c:pt idx="3018">
                  <c:v>-714.0</c:v>
                </c:pt>
                <c:pt idx="3019">
                  <c:v>-720.0</c:v>
                </c:pt>
                <c:pt idx="3020">
                  <c:v>-726.0</c:v>
                </c:pt>
                <c:pt idx="3021">
                  <c:v>-732.0</c:v>
                </c:pt>
                <c:pt idx="3022">
                  <c:v>-738.0</c:v>
                </c:pt>
                <c:pt idx="3023">
                  <c:v>-744.0</c:v>
                </c:pt>
                <c:pt idx="3024">
                  <c:v>-750.0</c:v>
                </c:pt>
                <c:pt idx="3025">
                  <c:v>-756.0</c:v>
                </c:pt>
                <c:pt idx="3026">
                  <c:v>-762.0</c:v>
                </c:pt>
                <c:pt idx="3027">
                  <c:v>-768.0</c:v>
                </c:pt>
                <c:pt idx="3028">
                  <c:v>-774.0</c:v>
                </c:pt>
                <c:pt idx="3029">
                  <c:v>-780.0</c:v>
                </c:pt>
                <c:pt idx="3030">
                  <c:v>-786.0</c:v>
                </c:pt>
                <c:pt idx="3031">
                  <c:v>-792.0</c:v>
                </c:pt>
                <c:pt idx="3032">
                  <c:v>-798.0</c:v>
                </c:pt>
                <c:pt idx="3033">
                  <c:v>-804.0</c:v>
                </c:pt>
                <c:pt idx="3034">
                  <c:v>-810.0</c:v>
                </c:pt>
                <c:pt idx="3035">
                  <c:v>-816.0</c:v>
                </c:pt>
                <c:pt idx="3036">
                  <c:v>-822.0</c:v>
                </c:pt>
                <c:pt idx="3037">
                  <c:v>-828.0</c:v>
                </c:pt>
                <c:pt idx="3038">
                  <c:v>-834.0</c:v>
                </c:pt>
                <c:pt idx="3039">
                  <c:v>-840.0</c:v>
                </c:pt>
                <c:pt idx="3040">
                  <c:v>-846.0</c:v>
                </c:pt>
                <c:pt idx="3041">
                  <c:v>-852.0</c:v>
                </c:pt>
                <c:pt idx="3042">
                  <c:v>-858.0</c:v>
                </c:pt>
                <c:pt idx="3043">
                  <c:v>-864.0</c:v>
                </c:pt>
                <c:pt idx="3044">
                  <c:v>-870.0</c:v>
                </c:pt>
                <c:pt idx="3045">
                  <c:v>-876.0</c:v>
                </c:pt>
                <c:pt idx="3046">
                  <c:v>-882.0</c:v>
                </c:pt>
                <c:pt idx="3047">
                  <c:v>-888.0</c:v>
                </c:pt>
                <c:pt idx="3048">
                  <c:v>-894.0</c:v>
                </c:pt>
                <c:pt idx="3049">
                  <c:v>-900.0</c:v>
                </c:pt>
                <c:pt idx="3050">
                  <c:v>-894.0</c:v>
                </c:pt>
                <c:pt idx="3051">
                  <c:v>-888.0</c:v>
                </c:pt>
                <c:pt idx="3052">
                  <c:v>-882.0</c:v>
                </c:pt>
                <c:pt idx="3053">
                  <c:v>-876.0</c:v>
                </c:pt>
                <c:pt idx="3054">
                  <c:v>-870.0</c:v>
                </c:pt>
                <c:pt idx="3055">
                  <c:v>-864.0</c:v>
                </c:pt>
                <c:pt idx="3056">
                  <c:v>-858.0</c:v>
                </c:pt>
                <c:pt idx="3057">
                  <c:v>-852.0</c:v>
                </c:pt>
                <c:pt idx="3058">
                  <c:v>-846.0</c:v>
                </c:pt>
                <c:pt idx="3059">
                  <c:v>-840.0</c:v>
                </c:pt>
                <c:pt idx="3060">
                  <c:v>-834.0</c:v>
                </c:pt>
                <c:pt idx="3061">
                  <c:v>-828.0</c:v>
                </c:pt>
                <c:pt idx="3062">
                  <c:v>-822.0</c:v>
                </c:pt>
                <c:pt idx="3063">
                  <c:v>-816.0</c:v>
                </c:pt>
                <c:pt idx="3064">
                  <c:v>-810.0</c:v>
                </c:pt>
                <c:pt idx="3065">
                  <c:v>-804.0</c:v>
                </c:pt>
                <c:pt idx="3066">
                  <c:v>-798.0</c:v>
                </c:pt>
                <c:pt idx="3067">
                  <c:v>-792.0</c:v>
                </c:pt>
                <c:pt idx="3068">
                  <c:v>-786.0</c:v>
                </c:pt>
                <c:pt idx="3069">
                  <c:v>-780.0</c:v>
                </c:pt>
                <c:pt idx="3070">
                  <c:v>-774.0</c:v>
                </c:pt>
                <c:pt idx="3071">
                  <c:v>-768.0</c:v>
                </c:pt>
                <c:pt idx="3072">
                  <c:v>-762.0</c:v>
                </c:pt>
                <c:pt idx="3073">
                  <c:v>-756.0</c:v>
                </c:pt>
                <c:pt idx="3074">
                  <c:v>-750.0</c:v>
                </c:pt>
                <c:pt idx="3075">
                  <c:v>-744.0</c:v>
                </c:pt>
                <c:pt idx="3076">
                  <c:v>-738.0</c:v>
                </c:pt>
                <c:pt idx="3077">
                  <c:v>-732.0</c:v>
                </c:pt>
                <c:pt idx="3078">
                  <c:v>-726.0</c:v>
                </c:pt>
                <c:pt idx="3079">
                  <c:v>-720.0</c:v>
                </c:pt>
                <c:pt idx="3080">
                  <c:v>-714.0</c:v>
                </c:pt>
                <c:pt idx="3081">
                  <c:v>-708.0</c:v>
                </c:pt>
                <c:pt idx="3082">
                  <c:v>-702.0</c:v>
                </c:pt>
                <c:pt idx="3083">
                  <c:v>-696.0</c:v>
                </c:pt>
                <c:pt idx="3084">
                  <c:v>-690.0</c:v>
                </c:pt>
                <c:pt idx="3085">
                  <c:v>-684.0</c:v>
                </c:pt>
                <c:pt idx="3086">
                  <c:v>-678.0</c:v>
                </c:pt>
                <c:pt idx="3087">
                  <c:v>-672.0</c:v>
                </c:pt>
                <c:pt idx="3088">
                  <c:v>-666.0</c:v>
                </c:pt>
                <c:pt idx="3089">
                  <c:v>-660.0</c:v>
                </c:pt>
                <c:pt idx="3090">
                  <c:v>-654.0</c:v>
                </c:pt>
                <c:pt idx="3091">
                  <c:v>-648.0</c:v>
                </c:pt>
                <c:pt idx="3092">
                  <c:v>-642.0</c:v>
                </c:pt>
                <c:pt idx="3093">
                  <c:v>-636.0</c:v>
                </c:pt>
                <c:pt idx="3094">
                  <c:v>-630.0</c:v>
                </c:pt>
                <c:pt idx="3095">
                  <c:v>-624.0</c:v>
                </c:pt>
                <c:pt idx="3096">
                  <c:v>-618.0</c:v>
                </c:pt>
                <c:pt idx="3097">
                  <c:v>-612.0</c:v>
                </c:pt>
                <c:pt idx="3098">
                  <c:v>-606.0</c:v>
                </c:pt>
                <c:pt idx="3099">
                  <c:v>-600.0</c:v>
                </c:pt>
                <c:pt idx="3100">
                  <c:v>-594.0</c:v>
                </c:pt>
                <c:pt idx="3101">
                  <c:v>-588.0</c:v>
                </c:pt>
                <c:pt idx="3102">
                  <c:v>-582.0</c:v>
                </c:pt>
                <c:pt idx="3103">
                  <c:v>-576.0</c:v>
                </c:pt>
                <c:pt idx="3104">
                  <c:v>-570.0</c:v>
                </c:pt>
                <c:pt idx="3105">
                  <c:v>-564.0</c:v>
                </c:pt>
                <c:pt idx="3106">
                  <c:v>-558.0</c:v>
                </c:pt>
                <c:pt idx="3107">
                  <c:v>-552.0</c:v>
                </c:pt>
                <c:pt idx="3108">
                  <c:v>-546.0</c:v>
                </c:pt>
                <c:pt idx="3109">
                  <c:v>-540.0</c:v>
                </c:pt>
                <c:pt idx="3110">
                  <c:v>-534.0</c:v>
                </c:pt>
                <c:pt idx="3111">
                  <c:v>-528.0</c:v>
                </c:pt>
                <c:pt idx="3112">
                  <c:v>-522.0</c:v>
                </c:pt>
                <c:pt idx="3113">
                  <c:v>-516.0</c:v>
                </c:pt>
                <c:pt idx="3114">
                  <c:v>-510.0</c:v>
                </c:pt>
                <c:pt idx="3115">
                  <c:v>-504.0</c:v>
                </c:pt>
                <c:pt idx="3116">
                  <c:v>-498.0</c:v>
                </c:pt>
                <c:pt idx="3117">
                  <c:v>-492.0</c:v>
                </c:pt>
                <c:pt idx="3118">
                  <c:v>-486.0</c:v>
                </c:pt>
                <c:pt idx="3119">
                  <c:v>-480.0</c:v>
                </c:pt>
                <c:pt idx="3120">
                  <c:v>-474.0</c:v>
                </c:pt>
                <c:pt idx="3121">
                  <c:v>-468.0</c:v>
                </c:pt>
                <c:pt idx="3122">
                  <c:v>-462.0</c:v>
                </c:pt>
                <c:pt idx="3123">
                  <c:v>-456.0</c:v>
                </c:pt>
                <c:pt idx="3124">
                  <c:v>-450.0</c:v>
                </c:pt>
                <c:pt idx="3125">
                  <c:v>-444.0</c:v>
                </c:pt>
                <c:pt idx="3126">
                  <c:v>-438.0</c:v>
                </c:pt>
                <c:pt idx="3127">
                  <c:v>-432.0</c:v>
                </c:pt>
                <c:pt idx="3128">
                  <c:v>-426.0</c:v>
                </c:pt>
                <c:pt idx="3129">
                  <c:v>-420.0</c:v>
                </c:pt>
                <c:pt idx="3130">
                  <c:v>-414.0</c:v>
                </c:pt>
                <c:pt idx="3131">
                  <c:v>-408.0</c:v>
                </c:pt>
                <c:pt idx="3132">
                  <c:v>-402.0</c:v>
                </c:pt>
                <c:pt idx="3133">
                  <c:v>-396.0</c:v>
                </c:pt>
                <c:pt idx="3134">
                  <c:v>-390.0</c:v>
                </c:pt>
                <c:pt idx="3135">
                  <c:v>-384.0</c:v>
                </c:pt>
                <c:pt idx="3136">
                  <c:v>-378.0</c:v>
                </c:pt>
                <c:pt idx="3137">
                  <c:v>-372.0</c:v>
                </c:pt>
                <c:pt idx="3138">
                  <c:v>-366.0</c:v>
                </c:pt>
                <c:pt idx="3139">
                  <c:v>-360.0</c:v>
                </c:pt>
                <c:pt idx="3140">
                  <c:v>-354.0</c:v>
                </c:pt>
                <c:pt idx="3141">
                  <c:v>-348.0</c:v>
                </c:pt>
                <c:pt idx="3142">
                  <c:v>-342.0</c:v>
                </c:pt>
                <c:pt idx="3143">
                  <c:v>-336.0</c:v>
                </c:pt>
                <c:pt idx="3144">
                  <c:v>-330.0</c:v>
                </c:pt>
                <c:pt idx="3145">
                  <c:v>-324.0</c:v>
                </c:pt>
                <c:pt idx="3146">
                  <c:v>-318.0</c:v>
                </c:pt>
                <c:pt idx="3147">
                  <c:v>-312.0</c:v>
                </c:pt>
                <c:pt idx="3148">
                  <c:v>-306.0</c:v>
                </c:pt>
                <c:pt idx="3149">
                  <c:v>-300.0</c:v>
                </c:pt>
                <c:pt idx="3150">
                  <c:v>-294.0</c:v>
                </c:pt>
                <c:pt idx="3151">
                  <c:v>-288.0</c:v>
                </c:pt>
                <c:pt idx="3152">
                  <c:v>-282.0</c:v>
                </c:pt>
                <c:pt idx="3153">
                  <c:v>-276.0</c:v>
                </c:pt>
                <c:pt idx="3154">
                  <c:v>-270.0</c:v>
                </c:pt>
                <c:pt idx="3155">
                  <c:v>-264.0</c:v>
                </c:pt>
                <c:pt idx="3156">
                  <c:v>-258.0</c:v>
                </c:pt>
                <c:pt idx="3157">
                  <c:v>-252.0</c:v>
                </c:pt>
                <c:pt idx="3158">
                  <c:v>-246.0</c:v>
                </c:pt>
                <c:pt idx="3159">
                  <c:v>-240.0</c:v>
                </c:pt>
                <c:pt idx="3160">
                  <c:v>-234.0</c:v>
                </c:pt>
                <c:pt idx="3161">
                  <c:v>-228.0</c:v>
                </c:pt>
                <c:pt idx="3162">
                  <c:v>-222.0</c:v>
                </c:pt>
                <c:pt idx="3163">
                  <c:v>-216.0</c:v>
                </c:pt>
                <c:pt idx="3164">
                  <c:v>-210.0</c:v>
                </c:pt>
                <c:pt idx="3165">
                  <c:v>-204.0</c:v>
                </c:pt>
                <c:pt idx="3166">
                  <c:v>-198.0</c:v>
                </c:pt>
                <c:pt idx="3167">
                  <c:v>-192.0</c:v>
                </c:pt>
                <c:pt idx="3168">
                  <c:v>-186.0</c:v>
                </c:pt>
                <c:pt idx="3169">
                  <c:v>-180.0</c:v>
                </c:pt>
                <c:pt idx="3170">
                  <c:v>-174.0</c:v>
                </c:pt>
                <c:pt idx="3171">
                  <c:v>-168.0</c:v>
                </c:pt>
                <c:pt idx="3172">
                  <c:v>-162.0</c:v>
                </c:pt>
                <c:pt idx="3173">
                  <c:v>-156.0</c:v>
                </c:pt>
                <c:pt idx="3174">
                  <c:v>-150.0</c:v>
                </c:pt>
                <c:pt idx="3175">
                  <c:v>-144.0</c:v>
                </c:pt>
                <c:pt idx="3176">
                  <c:v>-138.0</c:v>
                </c:pt>
                <c:pt idx="3177">
                  <c:v>-132.0</c:v>
                </c:pt>
                <c:pt idx="3178">
                  <c:v>-126.0</c:v>
                </c:pt>
                <c:pt idx="3179">
                  <c:v>-120.0</c:v>
                </c:pt>
                <c:pt idx="3180">
                  <c:v>-114.0</c:v>
                </c:pt>
                <c:pt idx="3181">
                  <c:v>-108.0</c:v>
                </c:pt>
                <c:pt idx="3182">
                  <c:v>-102.0</c:v>
                </c:pt>
                <c:pt idx="3183">
                  <c:v>-96.0</c:v>
                </c:pt>
                <c:pt idx="3184">
                  <c:v>-90.0</c:v>
                </c:pt>
                <c:pt idx="3185">
                  <c:v>-84.0</c:v>
                </c:pt>
                <c:pt idx="3186">
                  <c:v>-78.0</c:v>
                </c:pt>
                <c:pt idx="3187">
                  <c:v>-72.0</c:v>
                </c:pt>
                <c:pt idx="3188">
                  <c:v>-66.0</c:v>
                </c:pt>
                <c:pt idx="3189">
                  <c:v>-60.0</c:v>
                </c:pt>
                <c:pt idx="3190">
                  <c:v>-54.0</c:v>
                </c:pt>
                <c:pt idx="3191">
                  <c:v>-48.0</c:v>
                </c:pt>
                <c:pt idx="3192">
                  <c:v>-42.0</c:v>
                </c:pt>
                <c:pt idx="3193">
                  <c:v>-36.0</c:v>
                </c:pt>
                <c:pt idx="3194">
                  <c:v>-30.0</c:v>
                </c:pt>
                <c:pt idx="3195">
                  <c:v>-24.0</c:v>
                </c:pt>
                <c:pt idx="3196">
                  <c:v>-18.0</c:v>
                </c:pt>
                <c:pt idx="3197">
                  <c:v>-12.0</c:v>
                </c:pt>
                <c:pt idx="3198">
                  <c:v>-6.0</c:v>
                </c:pt>
                <c:pt idx="3199">
                  <c:v>0.0</c:v>
                </c:pt>
                <c:pt idx="3200">
                  <c:v>6.0</c:v>
                </c:pt>
                <c:pt idx="3201">
                  <c:v>12.0</c:v>
                </c:pt>
                <c:pt idx="3202">
                  <c:v>18.0</c:v>
                </c:pt>
                <c:pt idx="3203">
                  <c:v>24.0</c:v>
                </c:pt>
                <c:pt idx="3204">
                  <c:v>30.0</c:v>
                </c:pt>
                <c:pt idx="3205">
                  <c:v>36.0</c:v>
                </c:pt>
                <c:pt idx="3206">
                  <c:v>42.0</c:v>
                </c:pt>
                <c:pt idx="3207">
                  <c:v>48.0</c:v>
                </c:pt>
                <c:pt idx="3208">
                  <c:v>54.0</c:v>
                </c:pt>
                <c:pt idx="3209">
                  <c:v>60.0</c:v>
                </c:pt>
                <c:pt idx="3210">
                  <c:v>66.0</c:v>
                </c:pt>
                <c:pt idx="3211">
                  <c:v>72.0</c:v>
                </c:pt>
                <c:pt idx="3212">
                  <c:v>78.0</c:v>
                </c:pt>
                <c:pt idx="3213">
                  <c:v>84.0</c:v>
                </c:pt>
                <c:pt idx="3214">
                  <c:v>90.0</c:v>
                </c:pt>
                <c:pt idx="3215">
                  <c:v>96.0</c:v>
                </c:pt>
                <c:pt idx="3216">
                  <c:v>102.0</c:v>
                </c:pt>
                <c:pt idx="3217">
                  <c:v>108.0</c:v>
                </c:pt>
                <c:pt idx="3218">
                  <c:v>114.0</c:v>
                </c:pt>
                <c:pt idx="3219">
                  <c:v>120.0</c:v>
                </c:pt>
                <c:pt idx="3220">
                  <c:v>126.0</c:v>
                </c:pt>
                <c:pt idx="3221">
                  <c:v>132.0</c:v>
                </c:pt>
                <c:pt idx="3222">
                  <c:v>138.0</c:v>
                </c:pt>
                <c:pt idx="3223">
                  <c:v>144.0</c:v>
                </c:pt>
                <c:pt idx="3224">
                  <c:v>150.0</c:v>
                </c:pt>
                <c:pt idx="3225">
                  <c:v>156.0</c:v>
                </c:pt>
                <c:pt idx="3226">
                  <c:v>162.0</c:v>
                </c:pt>
                <c:pt idx="3227">
                  <c:v>168.0</c:v>
                </c:pt>
                <c:pt idx="3228">
                  <c:v>174.0</c:v>
                </c:pt>
                <c:pt idx="3229">
                  <c:v>180.0</c:v>
                </c:pt>
                <c:pt idx="3230">
                  <c:v>186.0</c:v>
                </c:pt>
                <c:pt idx="3231">
                  <c:v>192.0</c:v>
                </c:pt>
                <c:pt idx="3232">
                  <c:v>198.0</c:v>
                </c:pt>
                <c:pt idx="3233">
                  <c:v>204.0</c:v>
                </c:pt>
                <c:pt idx="3234">
                  <c:v>210.0</c:v>
                </c:pt>
                <c:pt idx="3235">
                  <c:v>216.0</c:v>
                </c:pt>
                <c:pt idx="3236">
                  <c:v>222.0</c:v>
                </c:pt>
                <c:pt idx="3237">
                  <c:v>228.0</c:v>
                </c:pt>
                <c:pt idx="3238">
                  <c:v>234.0</c:v>
                </c:pt>
                <c:pt idx="3239">
                  <c:v>240.0</c:v>
                </c:pt>
                <c:pt idx="3240">
                  <c:v>246.0</c:v>
                </c:pt>
                <c:pt idx="3241">
                  <c:v>252.0</c:v>
                </c:pt>
                <c:pt idx="3242">
                  <c:v>258.0</c:v>
                </c:pt>
                <c:pt idx="3243">
                  <c:v>264.0</c:v>
                </c:pt>
                <c:pt idx="3244">
                  <c:v>270.0</c:v>
                </c:pt>
                <c:pt idx="3245">
                  <c:v>276.0</c:v>
                </c:pt>
                <c:pt idx="3246">
                  <c:v>282.0</c:v>
                </c:pt>
                <c:pt idx="3247">
                  <c:v>288.0</c:v>
                </c:pt>
                <c:pt idx="3248">
                  <c:v>294.0</c:v>
                </c:pt>
                <c:pt idx="3249">
                  <c:v>300.0</c:v>
                </c:pt>
                <c:pt idx="3250">
                  <c:v>306.0</c:v>
                </c:pt>
                <c:pt idx="3251">
                  <c:v>312.0</c:v>
                </c:pt>
                <c:pt idx="3252">
                  <c:v>318.0</c:v>
                </c:pt>
                <c:pt idx="3253">
                  <c:v>324.0</c:v>
                </c:pt>
                <c:pt idx="3254">
                  <c:v>330.0</c:v>
                </c:pt>
                <c:pt idx="3255">
                  <c:v>336.0</c:v>
                </c:pt>
                <c:pt idx="3256">
                  <c:v>342.0</c:v>
                </c:pt>
                <c:pt idx="3257">
                  <c:v>348.0</c:v>
                </c:pt>
                <c:pt idx="3258">
                  <c:v>354.0</c:v>
                </c:pt>
                <c:pt idx="3259">
                  <c:v>360.0</c:v>
                </c:pt>
                <c:pt idx="3260">
                  <c:v>366.0</c:v>
                </c:pt>
                <c:pt idx="3261">
                  <c:v>372.0</c:v>
                </c:pt>
                <c:pt idx="3262">
                  <c:v>378.0</c:v>
                </c:pt>
                <c:pt idx="3263">
                  <c:v>384.0</c:v>
                </c:pt>
                <c:pt idx="3264">
                  <c:v>390.0</c:v>
                </c:pt>
                <c:pt idx="3265">
                  <c:v>396.0</c:v>
                </c:pt>
                <c:pt idx="3266">
                  <c:v>402.0</c:v>
                </c:pt>
                <c:pt idx="3267">
                  <c:v>408.0</c:v>
                </c:pt>
                <c:pt idx="3268">
                  <c:v>414.0</c:v>
                </c:pt>
                <c:pt idx="3269">
                  <c:v>420.0</c:v>
                </c:pt>
                <c:pt idx="3270">
                  <c:v>426.0</c:v>
                </c:pt>
                <c:pt idx="3271">
                  <c:v>432.0</c:v>
                </c:pt>
                <c:pt idx="3272">
                  <c:v>438.0</c:v>
                </c:pt>
                <c:pt idx="3273">
                  <c:v>444.0</c:v>
                </c:pt>
                <c:pt idx="3274">
                  <c:v>450.0</c:v>
                </c:pt>
                <c:pt idx="3275">
                  <c:v>456.0</c:v>
                </c:pt>
                <c:pt idx="3276">
                  <c:v>462.0</c:v>
                </c:pt>
                <c:pt idx="3277">
                  <c:v>468.0</c:v>
                </c:pt>
                <c:pt idx="3278">
                  <c:v>474.0</c:v>
                </c:pt>
                <c:pt idx="3279">
                  <c:v>480.0</c:v>
                </c:pt>
                <c:pt idx="3280">
                  <c:v>486.0</c:v>
                </c:pt>
                <c:pt idx="3281">
                  <c:v>492.0</c:v>
                </c:pt>
                <c:pt idx="3282">
                  <c:v>498.0</c:v>
                </c:pt>
                <c:pt idx="3283">
                  <c:v>504.0</c:v>
                </c:pt>
                <c:pt idx="3284">
                  <c:v>510.0</c:v>
                </c:pt>
                <c:pt idx="3285">
                  <c:v>516.0</c:v>
                </c:pt>
                <c:pt idx="3286">
                  <c:v>522.0</c:v>
                </c:pt>
                <c:pt idx="3287">
                  <c:v>528.0</c:v>
                </c:pt>
                <c:pt idx="3288">
                  <c:v>534.0</c:v>
                </c:pt>
                <c:pt idx="3289">
                  <c:v>540.0</c:v>
                </c:pt>
                <c:pt idx="3290">
                  <c:v>546.0</c:v>
                </c:pt>
                <c:pt idx="3291">
                  <c:v>552.0</c:v>
                </c:pt>
                <c:pt idx="3292">
                  <c:v>558.0</c:v>
                </c:pt>
                <c:pt idx="3293">
                  <c:v>564.0</c:v>
                </c:pt>
                <c:pt idx="3294">
                  <c:v>570.0</c:v>
                </c:pt>
                <c:pt idx="3295">
                  <c:v>576.0</c:v>
                </c:pt>
                <c:pt idx="3296">
                  <c:v>582.0</c:v>
                </c:pt>
                <c:pt idx="3297">
                  <c:v>588.0</c:v>
                </c:pt>
                <c:pt idx="3298">
                  <c:v>594.0</c:v>
                </c:pt>
                <c:pt idx="3299">
                  <c:v>600.0</c:v>
                </c:pt>
                <c:pt idx="3300">
                  <c:v>606.0</c:v>
                </c:pt>
                <c:pt idx="3301">
                  <c:v>612.0</c:v>
                </c:pt>
                <c:pt idx="3302">
                  <c:v>618.0</c:v>
                </c:pt>
                <c:pt idx="3303">
                  <c:v>624.0</c:v>
                </c:pt>
                <c:pt idx="3304">
                  <c:v>630.0</c:v>
                </c:pt>
                <c:pt idx="3305">
                  <c:v>636.0</c:v>
                </c:pt>
                <c:pt idx="3306">
                  <c:v>642.0</c:v>
                </c:pt>
                <c:pt idx="3307">
                  <c:v>648.0</c:v>
                </c:pt>
                <c:pt idx="3308">
                  <c:v>654.0</c:v>
                </c:pt>
                <c:pt idx="3309">
                  <c:v>660.0</c:v>
                </c:pt>
                <c:pt idx="3310">
                  <c:v>666.0</c:v>
                </c:pt>
                <c:pt idx="3311">
                  <c:v>672.0</c:v>
                </c:pt>
                <c:pt idx="3312">
                  <c:v>678.0</c:v>
                </c:pt>
                <c:pt idx="3313">
                  <c:v>684.0</c:v>
                </c:pt>
                <c:pt idx="3314">
                  <c:v>690.0</c:v>
                </c:pt>
                <c:pt idx="3315">
                  <c:v>696.0</c:v>
                </c:pt>
                <c:pt idx="3316">
                  <c:v>702.0</c:v>
                </c:pt>
                <c:pt idx="3317">
                  <c:v>708.0</c:v>
                </c:pt>
                <c:pt idx="3318">
                  <c:v>714.0</c:v>
                </c:pt>
                <c:pt idx="3319">
                  <c:v>720.0</c:v>
                </c:pt>
                <c:pt idx="3320">
                  <c:v>726.0</c:v>
                </c:pt>
                <c:pt idx="3321">
                  <c:v>732.0</c:v>
                </c:pt>
                <c:pt idx="3322">
                  <c:v>738.0</c:v>
                </c:pt>
                <c:pt idx="3323">
                  <c:v>744.0</c:v>
                </c:pt>
                <c:pt idx="3324">
                  <c:v>750.0</c:v>
                </c:pt>
                <c:pt idx="3325">
                  <c:v>756.0</c:v>
                </c:pt>
                <c:pt idx="3326">
                  <c:v>762.0</c:v>
                </c:pt>
                <c:pt idx="3327">
                  <c:v>768.0</c:v>
                </c:pt>
                <c:pt idx="3328">
                  <c:v>774.0</c:v>
                </c:pt>
                <c:pt idx="3329">
                  <c:v>780.0</c:v>
                </c:pt>
                <c:pt idx="3330">
                  <c:v>786.0</c:v>
                </c:pt>
                <c:pt idx="3331">
                  <c:v>792.0</c:v>
                </c:pt>
                <c:pt idx="3332">
                  <c:v>798.0</c:v>
                </c:pt>
                <c:pt idx="3333">
                  <c:v>804.0</c:v>
                </c:pt>
                <c:pt idx="3334">
                  <c:v>810.0</c:v>
                </c:pt>
                <c:pt idx="3335">
                  <c:v>816.0</c:v>
                </c:pt>
                <c:pt idx="3336">
                  <c:v>822.0</c:v>
                </c:pt>
                <c:pt idx="3337">
                  <c:v>828.0</c:v>
                </c:pt>
                <c:pt idx="3338">
                  <c:v>834.0</c:v>
                </c:pt>
                <c:pt idx="3339">
                  <c:v>840.0</c:v>
                </c:pt>
                <c:pt idx="3340">
                  <c:v>846.0</c:v>
                </c:pt>
                <c:pt idx="3341">
                  <c:v>852.0</c:v>
                </c:pt>
                <c:pt idx="3342">
                  <c:v>858.0</c:v>
                </c:pt>
                <c:pt idx="3343">
                  <c:v>864.0</c:v>
                </c:pt>
                <c:pt idx="3344">
                  <c:v>870.0</c:v>
                </c:pt>
                <c:pt idx="3345">
                  <c:v>876.0</c:v>
                </c:pt>
                <c:pt idx="3346">
                  <c:v>882.0</c:v>
                </c:pt>
                <c:pt idx="3347">
                  <c:v>888.0</c:v>
                </c:pt>
                <c:pt idx="3348">
                  <c:v>894.0</c:v>
                </c:pt>
                <c:pt idx="3349">
                  <c:v>900.0</c:v>
                </c:pt>
                <c:pt idx="3350">
                  <c:v>906.0</c:v>
                </c:pt>
                <c:pt idx="3351">
                  <c:v>912.0</c:v>
                </c:pt>
                <c:pt idx="3352">
                  <c:v>918.0</c:v>
                </c:pt>
                <c:pt idx="3353">
                  <c:v>924.0</c:v>
                </c:pt>
                <c:pt idx="3354">
                  <c:v>930.0</c:v>
                </c:pt>
                <c:pt idx="3355">
                  <c:v>936.0</c:v>
                </c:pt>
                <c:pt idx="3356">
                  <c:v>942.0</c:v>
                </c:pt>
                <c:pt idx="3357">
                  <c:v>948.0</c:v>
                </c:pt>
                <c:pt idx="3358">
                  <c:v>954.0</c:v>
                </c:pt>
                <c:pt idx="3359">
                  <c:v>960.0</c:v>
                </c:pt>
                <c:pt idx="3360">
                  <c:v>966.0</c:v>
                </c:pt>
                <c:pt idx="3361">
                  <c:v>972.0</c:v>
                </c:pt>
                <c:pt idx="3362">
                  <c:v>978.0</c:v>
                </c:pt>
                <c:pt idx="3363">
                  <c:v>984.0</c:v>
                </c:pt>
                <c:pt idx="3364">
                  <c:v>990.0</c:v>
                </c:pt>
                <c:pt idx="3365">
                  <c:v>996.0</c:v>
                </c:pt>
                <c:pt idx="3366">
                  <c:v>1002.0</c:v>
                </c:pt>
                <c:pt idx="3367">
                  <c:v>1008.0</c:v>
                </c:pt>
                <c:pt idx="3368">
                  <c:v>1014.0</c:v>
                </c:pt>
                <c:pt idx="3369">
                  <c:v>1020.0</c:v>
                </c:pt>
                <c:pt idx="3370">
                  <c:v>1026.0</c:v>
                </c:pt>
                <c:pt idx="3371">
                  <c:v>1032.0</c:v>
                </c:pt>
                <c:pt idx="3372">
                  <c:v>1038.0</c:v>
                </c:pt>
                <c:pt idx="3373">
                  <c:v>1044.0</c:v>
                </c:pt>
                <c:pt idx="3374">
                  <c:v>1050.0</c:v>
                </c:pt>
                <c:pt idx="3375">
                  <c:v>1056.0</c:v>
                </c:pt>
                <c:pt idx="3376">
                  <c:v>1062.0</c:v>
                </c:pt>
                <c:pt idx="3377">
                  <c:v>1068.0</c:v>
                </c:pt>
                <c:pt idx="3378">
                  <c:v>1074.0</c:v>
                </c:pt>
                <c:pt idx="3379">
                  <c:v>1080.0</c:v>
                </c:pt>
                <c:pt idx="3380">
                  <c:v>1086.0</c:v>
                </c:pt>
                <c:pt idx="3381">
                  <c:v>1092.0</c:v>
                </c:pt>
                <c:pt idx="3382">
                  <c:v>1098.0</c:v>
                </c:pt>
                <c:pt idx="3383">
                  <c:v>1104.0</c:v>
                </c:pt>
                <c:pt idx="3384">
                  <c:v>1110.0</c:v>
                </c:pt>
                <c:pt idx="3385">
                  <c:v>1116.0</c:v>
                </c:pt>
                <c:pt idx="3386">
                  <c:v>1122.0</c:v>
                </c:pt>
                <c:pt idx="3387">
                  <c:v>1128.0</c:v>
                </c:pt>
                <c:pt idx="3388">
                  <c:v>1134.0</c:v>
                </c:pt>
                <c:pt idx="3389">
                  <c:v>1140.0</c:v>
                </c:pt>
                <c:pt idx="3390">
                  <c:v>1146.0</c:v>
                </c:pt>
                <c:pt idx="3391">
                  <c:v>1152.0</c:v>
                </c:pt>
                <c:pt idx="3392">
                  <c:v>1158.0</c:v>
                </c:pt>
                <c:pt idx="3393">
                  <c:v>1164.0</c:v>
                </c:pt>
                <c:pt idx="3394">
                  <c:v>1170.0</c:v>
                </c:pt>
                <c:pt idx="3395">
                  <c:v>1176.0</c:v>
                </c:pt>
                <c:pt idx="3396">
                  <c:v>1182.0</c:v>
                </c:pt>
                <c:pt idx="3397">
                  <c:v>1188.0</c:v>
                </c:pt>
                <c:pt idx="3398">
                  <c:v>1194.0</c:v>
                </c:pt>
                <c:pt idx="3399">
                  <c:v>1200.0</c:v>
                </c:pt>
                <c:pt idx="3400">
                  <c:v>1206.0</c:v>
                </c:pt>
                <c:pt idx="3401">
                  <c:v>1212.0</c:v>
                </c:pt>
                <c:pt idx="3402">
                  <c:v>1218.0</c:v>
                </c:pt>
                <c:pt idx="3403">
                  <c:v>1224.0</c:v>
                </c:pt>
                <c:pt idx="3404">
                  <c:v>1230.0</c:v>
                </c:pt>
                <c:pt idx="3405">
                  <c:v>1236.0</c:v>
                </c:pt>
                <c:pt idx="3406">
                  <c:v>1242.0</c:v>
                </c:pt>
                <c:pt idx="3407">
                  <c:v>1248.0</c:v>
                </c:pt>
                <c:pt idx="3408">
                  <c:v>1254.0</c:v>
                </c:pt>
                <c:pt idx="3409">
                  <c:v>1260.0</c:v>
                </c:pt>
                <c:pt idx="3410">
                  <c:v>1266.0</c:v>
                </c:pt>
                <c:pt idx="3411">
                  <c:v>1272.0</c:v>
                </c:pt>
                <c:pt idx="3412">
                  <c:v>1278.0</c:v>
                </c:pt>
                <c:pt idx="3413">
                  <c:v>1284.0</c:v>
                </c:pt>
                <c:pt idx="3414">
                  <c:v>1290.0</c:v>
                </c:pt>
                <c:pt idx="3415">
                  <c:v>1296.0</c:v>
                </c:pt>
                <c:pt idx="3416">
                  <c:v>1302.0</c:v>
                </c:pt>
                <c:pt idx="3417">
                  <c:v>1308.0</c:v>
                </c:pt>
                <c:pt idx="3418">
                  <c:v>1314.0</c:v>
                </c:pt>
                <c:pt idx="3419">
                  <c:v>1320.0</c:v>
                </c:pt>
                <c:pt idx="3420">
                  <c:v>1326.0</c:v>
                </c:pt>
                <c:pt idx="3421">
                  <c:v>1332.0</c:v>
                </c:pt>
                <c:pt idx="3422">
                  <c:v>1338.0</c:v>
                </c:pt>
                <c:pt idx="3423">
                  <c:v>1344.0</c:v>
                </c:pt>
                <c:pt idx="3424">
                  <c:v>1350.0</c:v>
                </c:pt>
                <c:pt idx="3425">
                  <c:v>1356.0</c:v>
                </c:pt>
                <c:pt idx="3426">
                  <c:v>1362.0</c:v>
                </c:pt>
                <c:pt idx="3427">
                  <c:v>1368.0</c:v>
                </c:pt>
                <c:pt idx="3428">
                  <c:v>1374.0</c:v>
                </c:pt>
                <c:pt idx="3429">
                  <c:v>1380.0</c:v>
                </c:pt>
                <c:pt idx="3430">
                  <c:v>1386.0</c:v>
                </c:pt>
                <c:pt idx="3431">
                  <c:v>1392.0</c:v>
                </c:pt>
                <c:pt idx="3432">
                  <c:v>1398.0</c:v>
                </c:pt>
                <c:pt idx="3433">
                  <c:v>1404.0</c:v>
                </c:pt>
                <c:pt idx="3434">
                  <c:v>1410.0</c:v>
                </c:pt>
                <c:pt idx="3435">
                  <c:v>1416.0</c:v>
                </c:pt>
                <c:pt idx="3436">
                  <c:v>1422.0</c:v>
                </c:pt>
                <c:pt idx="3437">
                  <c:v>1428.0</c:v>
                </c:pt>
                <c:pt idx="3438">
                  <c:v>1434.0</c:v>
                </c:pt>
                <c:pt idx="3439">
                  <c:v>1440.0</c:v>
                </c:pt>
                <c:pt idx="3440">
                  <c:v>1446.0</c:v>
                </c:pt>
                <c:pt idx="3441">
                  <c:v>1452.0</c:v>
                </c:pt>
                <c:pt idx="3442">
                  <c:v>1458.0</c:v>
                </c:pt>
                <c:pt idx="3443">
                  <c:v>1464.0</c:v>
                </c:pt>
                <c:pt idx="3444">
                  <c:v>1470.0</c:v>
                </c:pt>
                <c:pt idx="3445">
                  <c:v>1476.0</c:v>
                </c:pt>
                <c:pt idx="3446">
                  <c:v>1482.0</c:v>
                </c:pt>
                <c:pt idx="3447">
                  <c:v>1488.0</c:v>
                </c:pt>
                <c:pt idx="3448">
                  <c:v>1494.0</c:v>
                </c:pt>
                <c:pt idx="3449">
                  <c:v>1500.0</c:v>
                </c:pt>
                <c:pt idx="3450">
                  <c:v>1494.0</c:v>
                </c:pt>
                <c:pt idx="3451">
                  <c:v>1488.0</c:v>
                </c:pt>
                <c:pt idx="3452">
                  <c:v>1482.0</c:v>
                </c:pt>
                <c:pt idx="3453">
                  <c:v>1476.0</c:v>
                </c:pt>
                <c:pt idx="3454">
                  <c:v>1470.0</c:v>
                </c:pt>
                <c:pt idx="3455">
                  <c:v>1464.0</c:v>
                </c:pt>
                <c:pt idx="3456">
                  <c:v>1458.0</c:v>
                </c:pt>
                <c:pt idx="3457">
                  <c:v>1452.0</c:v>
                </c:pt>
                <c:pt idx="3458">
                  <c:v>1446.0</c:v>
                </c:pt>
                <c:pt idx="3459">
                  <c:v>1440.0</c:v>
                </c:pt>
                <c:pt idx="3460">
                  <c:v>1434.0</c:v>
                </c:pt>
                <c:pt idx="3461">
                  <c:v>1428.0</c:v>
                </c:pt>
                <c:pt idx="3462">
                  <c:v>1422.0</c:v>
                </c:pt>
                <c:pt idx="3463">
                  <c:v>1416.0</c:v>
                </c:pt>
                <c:pt idx="3464">
                  <c:v>1410.0</c:v>
                </c:pt>
                <c:pt idx="3465">
                  <c:v>1404.0</c:v>
                </c:pt>
                <c:pt idx="3466">
                  <c:v>1398.0</c:v>
                </c:pt>
                <c:pt idx="3467">
                  <c:v>1392.0</c:v>
                </c:pt>
                <c:pt idx="3468">
                  <c:v>1386.0</c:v>
                </c:pt>
                <c:pt idx="3469">
                  <c:v>1380.0</c:v>
                </c:pt>
                <c:pt idx="3470">
                  <c:v>1374.0</c:v>
                </c:pt>
                <c:pt idx="3471">
                  <c:v>1368.0</c:v>
                </c:pt>
                <c:pt idx="3472">
                  <c:v>1362.0</c:v>
                </c:pt>
                <c:pt idx="3473">
                  <c:v>1356.0</c:v>
                </c:pt>
                <c:pt idx="3474">
                  <c:v>1350.0</c:v>
                </c:pt>
                <c:pt idx="3475">
                  <c:v>1344.0</c:v>
                </c:pt>
                <c:pt idx="3476">
                  <c:v>1338.0</c:v>
                </c:pt>
                <c:pt idx="3477">
                  <c:v>1332.0</c:v>
                </c:pt>
                <c:pt idx="3478">
                  <c:v>1326.0</c:v>
                </c:pt>
                <c:pt idx="3479">
                  <c:v>1320.0</c:v>
                </c:pt>
                <c:pt idx="3480">
                  <c:v>1314.0</c:v>
                </c:pt>
                <c:pt idx="3481">
                  <c:v>1308.0</c:v>
                </c:pt>
                <c:pt idx="3482">
                  <c:v>1302.0</c:v>
                </c:pt>
                <c:pt idx="3483">
                  <c:v>1296.0</c:v>
                </c:pt>
                <c:pt idx="3484">
                  <c:v>1290.0</c:v>
                </c:pt>
                <c:pt idx="3485">
                  <c:v>1284.0</c:v>
                </c:pt>
                <c:pt idx="3486">
                  <c:v>1278.0</c:v>
                </c:pt>
                <c:pt idx="3487">
                  <c:v>1272.0</c:v>
                </c:pt>
                <c:pt idx="3488">
                  <c:v>1266.0</c:v>
                </c:pt>
                <c:pt idx="3489">
                  <c:v>1260.0</c:v>
                </c:pt>
                <c:pt idx="3490">
                  <c:v>1254.0</c:v>
                </c:pt>
                <c:pt idx="3491">
                  <c:v>1248.0</c:v>
                </c:pt>
                <c:pt idx="3492">
                  <c:v>1242.0</c:v>
                </c:pt>
                <c:pt idx="3493">
                  <c:v>1236.0</c:v>
                </c:pt>
                <c:pt idx="3494">
                  <c:v>1230.0</c:v>
                </c:pt>
                <c:pt idx="3495">
                  <c:v>1224.0</c:v>
                </c:pt>
                <c:pt idx="3496">
                  <c:v>1218.0</c:v>
                </c:pt>
                <c:pt idx="3497">
                  <c:v>1212.0</c:v>
                </c:pt>
                <c:pt idx="3498">
                  <c:v>1206.0</c:v>
                </c:pt>
                <c:pt idx="3499">
                  <c:v>1200.0</c:v>
                </c:pt>
                <c:pt idx="3500">
                  <c:v>1194.0</c:v>
                </c:pt>
                <c:pt idx="3501">
                  <c:v>1188.0</c:v>
                </c:pt>
                <c:pt idx="3502">
                  <c:v>1182.0</c:v>
                </c:pt>
                <c:pt idx="3503">
                  <c:v>1176.0</c:v>
                </c:pt>
                <c:pt idx="3504">
                  <c:v>1170.0</c:v>
                </c:pt>
                <c:pt idx="3505">
                  <c:v>1164.0</c:v>
                </c:pt>
                <c:pt idx="3506">
                  <c:v>1158.0</c:v>
                </c:pt>
                <c:pt idx="3507">
                  <c:v>1152.0</c:v>
                </c:pt>
                <c:pt idx="3508">
                  <c:v>1146.0</c:v>
                </c:pt>
                <c:pt idx="3509">
                  <c:v>1140.0</c:v>
                </c:pt>
                <c:pt idx="3510">
                  <c:v>1134.0</c:v>
                </c:pt>
                <c:pt idx="3511">
                  <c:v>1128.0</c:v>
                </c:pt>
                <c:pt idx="3512">
                  <c:v>1122.0</c:v>
                </c:pt>
                <c:pt idx="3513">
                  <c:v>1116.0</c:v>
                </c:pt>
                <c:pt idx="3514">
                  <c:v>1110.0</c:v>
                </c:pt>
                <c:pt idx="3515">
                  <c:v>1104.0</c:v>
                </c:pt>
                <c:pt idx="3516">
                  <c:v>1098.0</c:v>
                </c:pt>
                <c:pt idx="3517">
                  <c:v>1092.0</c:v>
                </c:pt>
                <c:pt idx="3518">
                  <c:v>1086.0</c:v>
                </c:pt>
                <c:pt idx="3519">
                  <c:v>1080.0</c:v>
                </c:pt>
                <c:pt idx="3520">
                  <c:v>1074.0</c:v>
                </c:pt>
                <c:pt idx="3521">
                  <c:v>1068.0</c:v>
                </c:pt>
                <c:pt idx="3522">
                  <c:v>1062.0</c:v>
                </c:pt>
                <c:pt idx="3523">
                  <c:v>1056.0</c:v>
                </c:pt>
                <c:pt idx="3524">
                  <c:v>1050.0</c:v>
                </c:pt>
                <c:pt idx="3525">
                  <c:v>1044.0</c:v>
                </c:pt>
                <c:pt idx="3526">
                  <c:v>1038.0</c:v>
                </c:pt>
                <c:pt idx="3527">
                  <c:v>1032.0</c:v>
                </c:pt>
                <c:pt idx="3528">
                  <c:v>1026.0</c:v>
                </c:pt>
                <c:pt idx="3529">
                  <c:v>1020.0</c:v>
                </c:pt>
                <c:pt idx="3530">
                  <c:v>1014.0</c:v>
                </c:pt>
                <c:pt idx="3531">
                  <c:v>1008.0</c:v>
                </c:pt>
                <c:pt idx="3532">
                  <c:v>1002.0</c:v>
                </c:pt>
                <c:pt idx="3533">
                  <c:v>996.0</c:v>
                </c:pt>
                <c:pt idx="3534">
                  <c:v>990.0</c:v>
                </c:pt>
                <c:pt idx="3535">
                  <c:v>984.0</c:v>
                </c:pt>
                <c:pt idx="3536">
                  <c:v>978.0</c:v>
                </c:pt>
                <c:pt idx="3537">
                  <c:v>972.0</c:v>
                </c:pt>
                <c:pt idx="3538">
                  <c:v>966.0</c:v>
                </c:pt>
                <c:pt idx="3539">
                  <c:v>960.0</c:v>
                </c:pt>
                <c:pt idx="3540">
                  <c:v>954.0</c:v>
                </c:pt>
                <c:pt idx="3541">
                  <c:v>948.0</c:v>
                </c:pt>
                <c:pt idx="3542">
                  <c:v>942.0</c:v>
                </c:pt>
                <c:pt idx="3543">
                  <c:v>936.0</c:v>
                </c:pt>
                <c:pt idx="3544">
                  <c:v>930.0</c:v>
                </c:pt>
                <c:pt idx="3545">
                  <c:v>924.0</c:v>
                </c:pt>
                <c:pt idx="3546">
                  <c:v>918.0</c:v>
                </c:pt>
                <c:pt idx="3547">
                  <c:v>912.0</c:v>
                </c:pt>
                <c:pt idx="3548">
                  <c:v>906.0</c:v>
                </c:pt>
                <c:pt idx="3549">
                  <c:v>900.0</c:v>
                </c:pt>
                <c:pt idx="3550">
                  <c:v>894.0</c:v>
                </c:pt>
                <c:pt idx="3551">
                  <c:v>888.0</c:v>
                </c:pt>
                <c:pt idx="3552">
                  <c:v>882.0</c:v>
                </c:pt>
                <c:pt idx="3553">
                  <c:v>876.0</c:v>
                </c:pt>
                <c:pt idx="3554">
                  <c:v>870.0</c:v>
                </c:pt>
                <c:pt idx="3555">
                  <c:v>864.0</c:v>
                </c:pt>
                <c:pt idx="3556">
                  <c:v>858.0</c:v>
                </c:pt>
                <c:pt idx="3557">
                  <c:v>852.0</c:v>
                </c:pt>
                <c:pt idx="3558">
                  <c:v>846.0</c:v>
                </c:pt>
                <c:pt idx="3559">
                  <c:v>840.0</c:v>
                </c:pt>
                <c:pt idx="3560">
                  <c:v>834.0</c:v>
                </c:pt>
                <c:pt idx="3561">
                  <c:v>828.0</c:v>
                </c:pt>
                <c:pt idx="3562">
                  <c:v>822.0</c:v>
                </c:pt>
                <c:pt idx="3563">
                  <c:v>816.0</c:v>
                </c:pt>
                <c:pt idx="3564">
                  <c:v>810.0</c:v>
                </c:pt>
                <c:pt idx="3565">
                  <c:v>804.0</c:v>
                </c:pt>
                <c:pt idx="3566">
                  <c:v>798.0</c:v>
                </c:pt>
                <c:pt idx="3567">
                  <c:v>792.0</c:v>
                </c:pt>
                <c:pt idx="3568">
                  <c:v>786.0</c:v>
                </c:pt>
                <c:pt idx="3569">
                  <c:v>780.0</c:v>
                </c:pt>
                <c:pt idx="3570">
                  <c:v>774.0</c:v>
                </c:pt>
                <c:pt idx="3571">
                  <c:v>768.0</c:v>
                </c:pt>
                <c:pt idx="3572">
                  <c:v>762.0</c:v>
                </c:pt>
                <c:pt idx="3573">
                  <c:v>756.0</c:v>
                </c:pt>
                <c:pt idx="3574">
                  <c:v>750.0</c:v>
                </c:pt>
                <c:pt idx="3575">
                  <c:v>744.0</c:v>
                </c:pt>
                <c:pt idx="3576">
                  <c:v>738.0</c:v>
                </c:pt>
                <c:pt idx="3577">
                  <c:v>732.0</c:v>
                </c:pt>
                <c:pt idx="3578">
                  <c:v>726.0</c:v>
                </c:pt>
                <c:pt idx="3579">
                  <c:v>720.0</c:v>
                </c:pt>
                <c:pt idx="3580">
                  <c:v>714.0</c:v>
                </c:pt>
                <c:pt idx="3581">
                  <c:v>708.0</c:v>
                </c:pt>
                <c:pt idx="3582">
                  <c:v>702.0</c:v>
                </c:pt>
                <c:pt idx="3583">
                  <c:v>696.0</c:v>
                </c:pt>
                <c:pt idx="3584">
                  <c:v>690.0</c:v>
                </c:pt>
                <c:pt idx="3585">
                  <c:v>684.0</c:v>
                </c:pt>
                <c:pt idx="3586">
                  <c:v>678.0</c:v>
                </c:pt>
                <c:pt idx="3587">
                  <c:v>672.0</c:v>
                </c:pt>
                <c:pt idx="3588">
                  <c:v>666.0</c:v>
                </c:pt>
                <c:pt idx="3589">
                  <c:v>660.0</c:v>
                </c:pt>
                <c:pt idx="3590">
                  <c:v>654.0</c:v>
                </c:pt>
                <c:pt idx="3591">
                  <c:v>648.0</c:v>
                </c:pt>
                <c:pt idx="3592">
                  <c:v>642.0</c:v>
                </c:pt>
                <c:pt idx="3593">
                  <c:v>636.0</c:v>
                </c:pt>
                <c:pt idx="3594">
                  <c:v>630.0</c:v>
                </c:pt>
                <c:pt idx="3595">
                  <c:v>624.0</c:v>
                </c:pt>
                <c:pt idx="3596">
                  <c:v>618.0</c:v>
                </c:pt>
                <c:pt idx="3597">
                  <c:v>612.0</c:v>
                </c:pt>
                <c:pt idx="3598">
                  <c:v>606.0</c:v>
                </c:pt>
                <c:pt idx="3599">
                  <c:v>600.0</c:v>
                </c:pt>
                <c:pt idx="3600">
                  <c:v>594.0</c:v>
                </c:pt>
                <c:pt idx="3601">
                  <c:v>588.0</c:v>
                </c:pt>
                <c:pt idx="3602">
                  <c:v>582.0</c:v>
                </c:pt>
                <c:pt idx="3603">
                  <c:v>576.0</c:v>
                </c:pt>
                <c:pt idx="3604">
                  <c:v>570.0</c:v>
                </c:pt>
                <c:pt idx="3605">
                  <c:v>564.0</c:v>
                </c:pt>
                <c:pt idx="3606">
                  <c:v>558.0</c:v>
                </c:pt>
                <c:pt idx="3607">
                  <c:v>552.0</c:v>
                </c:pt>
                <c:pt idx="3608">
                  <c:v>546.0</c:v>
                </c:pt>
                <c:pt idx="3609">
                  <c:v>540.0</c:v>
                </c:pt>
                <c:pt idx="3610">
                  <c:v>534.0</c:v>
                </c:pt>
                <c:pt idx="3611">
                  <c:v>528.0</c:v>
                </c:pt>
                <c:pt idx="3612">
                  <c:v>522.0</c:v>
                </c:pt>
                <c:pt idx="3613">
                  <c:v>516.0</c:v>
                </c:pt>
                <c:pt idx="3614">
                  <c:v>510.0</c:v>
                </c:pt>
                <c:pt idx="3615">
                  <c:v>504.0</c:v>
                </c:pt>
                <c:pt idx="3616">
                  <c:v>498.0</c:v>
                </c:pt>
                <c:pt idx="3617">
                  <c:v>492.0</c:v>
                </c:pt>
                <c:pt idx="3618">
                  <c:v>486.0</c:v>
                </c:pt>
                <c:pt idx="3619">
                  <c:v>480.0</c:v>
                </c:pt>
                <c:pt idx="3620">
                  <c:v>474.0</c:v>
                </c:pt>
                <c:pt idx="3621">
                  <c:v>468.0</c:v>
                </c:pt>
                <c:pt idx="3622">
                  <c:v>462.0</c:v>
                </c:pt>
                <c:pt idx="3623">
                  <c:v>456.0</c:v>
                </c:pt>
                <c:pt idx="3624">
                  <c:v>450.0</c:v>
                </c:pt>
                <c:pt idx="3625">
                  <c:v>444.0</c:v>
                </c:pt>
                <c:pt idx="3626">
                  <c:v>438.0</c:v>
                </c:pt>
                <c:pt idx="3627">
                  <c:v>432.0</c:v>
                </c:pt>
                <c:pt idx="3628">
                  <c:v>426.0</c:v>
                </c:pt>
                <c:pt idx="3629">
                  <c:v>420.0</c:v>
                </c:pt>
                <c:pt idx="3630">
                  <c:v>414.0</c:v>
                </c:pt>
                <c:pt idx="3631">
                  <c:v>408.0</c:v>
                </c:pt>
                <c:pt idx="3632">
                  <c:v>402.0</c:v>
                </c:pt>
                <c:pt idx="3633">
                  <c:v>396.0</c:v>
                </c:pt>
                <c:pt idx="3634">
                  <c:v>390.0</c:v>
                </c:pt>
                <c:pt idx="3635">
                  <c:v>384.0</c:v>
                </c:pt>
                <c:pt idx="3636">
                  <c:v>378.0</c:v>
                </c:pt>
                <c:pt idx="3637">
                  <c:v>372.0</c:v>
                </c:pt>
                <c:pt idx="3638">
                  <c:v>366.0</c:v>
                </c:pt>
                <c:pt idx="3639">
                  <c:v>360.0</c:v>
                </c:pt>
                <c:pt idx="3640">
                  <c:v>354.0</c:v>
                </c:pt>
                <c:pt idx="3641">
                  <c:v>348.0</c:v>
                </c:pt>
                <c:pt idx="3642">
                  <c:v>342.0</c:v>
                </c:pt>
                <c:pt idx="3643">
                  <c:v>336.0</c:v>
                </c:pt>
                <c:pt idx="3644">
                  <c:v>330.0</c:v>
                </c:pt>
                <c:pt idx="3645">
                  <c:v>324.0</c:v>
                </c:pt>
                <c:pt idx="3646">
                  <c:v>318.0</c:v>
                </c:pt>
                <c:pt idx="3647">
                  <c:v>312.0</c:v>
                </c:pt>
                <c:pt idx="3648">
                  <c:v>306.0</c:v>
                </c:pt>
                <c:pt idx="3649">
                  <c:v>300.0</c:v>
                </c:pt>
                <c:pt idx="3650">
                  <c:v>294.0</c:v>
                </c:pt>
                <c:pt idx="3651">
                  <c:v>288.0</c:v>
                </c:pt>
                <c:pt idx="3652">
                  <c:v>282.0</c:v>
                </c:pt>
                <c:pt idx="3653">
                  <c:v>276.0</c:v>
                </c:pt>
                <c:pt idx="3654">
                  <c:v>270.0</c:v>
                </c:pt>
                <c:pt idx="3655">
                  <c:v>264.0</c:v>
                </c:pt>
                <c:pt idx="3656">
                  <c:v>258.0</c:v>
                </c:pt>
                <c:pt idx="3657">
                  <c:v>252.0</c:v>
                </c:pt>
                <c:pt idx="3658">
                  <c:v>246.0</c:v>
                </c:pt>
                <c:pt idx="3659">
                  <c:v>240.0</c:v>
                </c:pt>
                <c:pt idx="3660">
                  <c:v>234.0</c:v>
                </c:pt>
                <c:pt idx="3661">
                  <c:v>228.0</c:v>
                </c:pt>
                <c:pt idx="3662">
                  <c:v>222.0</c:v>
                </c:pt>
                <c:pt idx="3663">
                  <c:v>216.0</c:v>
                </c:pt>
                <c:pt idx="3664">
                  <c:v>210.0</c:v>
                </c:pt>
                <c:pt idx="3665">
                  <c:v>204.0</c:v>
                </c:pt>
                <c:pt idx="3666">
                  <c:v>198.0</c:v>
                </c:pt>
                <c:pt idx="3667">
                  <c:v>192.0</c:v>
                </c:pt>
                <c:pt idx="3668">
                  <c:v>186.0</c:v>
                </c:pt>
                <c:pt idx="3669">
                  <c:v>180.0</c:v>
                </c:pt>
                <c:pt idx="3670">
                  <c:v>174.0</c:v>
                </c:pt>
                <c:pt idx="3671">
                  <c:v>168.0</c:v>
                </c:pt>
                <c:pt idx="3672">
                  <c:v>162.0</c:v>
                </c:pt>
                <c:pt idx="3673">
                  <c:v>156.0</c:v>
                </c:pt>
                <c:pt idx="3674">
                  <c:v>150.0</c:v>
                </c:pt>
                <c:pt idx="3675">
                  <c:v>144.0</c:v>
                </c:pt>
                <c:pt idx="3676">
                  <c:v>138.0</c:v>
                </c:pt>
                <c:pt idx="3677">
                  <c:v>132.0</c:v>
                </c:pt>
                <c:pt idx="3678">
                  <c:v>126.0</c:v>
                </c:pt>
                <c:pt idx="3679">
                  <c:v>120.0</c:v>
                </c:pt>
                <c:pt idx="3680">
                  <c:v>114.0</c:v>
                </c:pt>
                <c:pt idx="3681">
                  <c:v>108.0</c:v>
                </c:pt>
                <c:pt idx="3682">
                  <c:v>102.0</c:v>
                </c:pt>
                <c:pt idx="3683">
                  <c:v>96.0</c:v>
                </c:pt>
                <c:pt idx="3684">
                  <c:v>90.0</c:v>
                </c:pt>
                <c:pt idx="3685">
                  <c:v>84.0</c:v>
                </c:pt>
                <c:pt idx="3686">
                  <c:v>78.0</c:v>
                </c:pt>
                <c:pt idx="3687">
                  <c:v>72.0</c:v>
                </c:pt>
                <c:pt idx="3688">
                  <c:v>66.0</c:v>
                </c:pt>
                <c:pt idx="3689">
                  <c:v>60.0</c:v>
                </c:pt>
                <c:pt idx="3690">
                  <c:v>54.0</c:v>
                </c:pt>
                <c:pt idx="3691">
                  <c:v>48.0</c:v>
                </c:pt>
                <c:pt idx="3692">
                  <c:v>42.0</c:v>
                </c:pt>
                <c:pt idx="3693">
                  <c:v>36.0</c:v>
                </c:pt>
                <c:pt idx="3694">
                  <c:v>30.0</c:v>
                </c:pt>
                <c:pt idx="3695">
                  <c:v>24.0</c:v>
                </c:pt>
                <c:pt idx="3696">
                  <c:v>18.0</c:v>
                </c:pt>
                <c:pt idx="3697">
                  <c:v>12.0</c:v>
                </c:pt>
                <c:pt idx="3698">
                  <c:v>6.0</c:v>
                </c:pt>
                <c:pt idx="3699">
                  <c:v>0.0</c:v>
                </c:pt>
                <c:pt idx="3700">
                  <c:v>-6.0</c:v>
                </c:pt>
                <c:pt idx="3701">
                  <c:v>-12.0</c:v>
                </c:pt>
                <c:pt idx="3702">
                  <c:v>-18.0</c:v>
                </c:pt>
                <c:pt idx="3703">
                  <c:v>-24.0</c:v>
                </c:pt>
                <c:pt idx="3704">
                  <c:v>-30.0</c:v>
                </c:pt>
                <c:pt idx="3705">
                  <c:v>-36.0</c:v>
                </c:pt>
                <c:pt idx="3706">
                  <c:v>-42.0</c:v>
                </c:pt>
                <c:pt idx="3707">
                  <c:v>-48.0</c:v>
                </c:pt>
                <c:pt idx="3708">
                  <c:v>-54.0</c:v>
                </c:pt>
                <c:pt idx="3709">
                  <c:v>-60.0</c:v>
                </c:pt>
                <c:pt idx="3710">
                  <c:v>-66.0</c:v>
                </c:pt>
                <c:pt idx="3711">
                  <c:v>-72.0</c:v>
                </c:pt>
                <c:pt idx="3712">
                  <c:v>-78.0</c:v>
                </c:pt>
                <c:pt idx="3713">
                  <c:v>-84.0</c:v>
                </c:pt>
                <c:pt idx="3714">
                  <c:v>-90.0</c:v>
                </c:pt>
                <c:pt idx="3715">
                  <c:v>-96.0</c:v>
                </c:pt>
                <c:pt idx="3716">
                  <c:v>-102.0</c:v>
                </c:pt>
                <c:pt idx="3717">
                  <c:v>-108.0</c:v>
                </c:pt>
                <c:pt idx="3718">
                  <c:v>-114.0</c:v>
                </c:pt>
                <c:pt idx="3719">
                  <c:v>-120.0</c:v>
                </c:pt>
                <c:pt idx="3720">
                  <c:v>-126.0</c:v>
                </c:pt>
                <c:pt idx="3721">
                  <c:v>-132.0</c:v>
                </c:pt>
                <c:pt idx="3722">
                  <c:v>-138.0</c:v>
                </c:pt>
                <c:pt idx="3723">
                  <c:v>-144.0</c:v>
                </c:pt>
                <c:pt idx="3724">
                  <c:v>-150.0</c:v>
                </c:pt>
                <c:pt idx="3725">
                  <c:v>-156.0</c:v>
                </c:pt>
                <c:pt idx="3726">
                  <c:v>-162.0</c:v>
                </c:pt>
                <c:pt idx="3727">
                  <c:v>-168.0</c:v>
                </c:pt>
                <c:pt idx="3728">
                  <c:v>-174.0</c:v>
                </c:pt>
                <c:pt idx="3729">
                  <c:v>-180.0</c:v>
                </c:pt>
                <c:pt idx="3730">
                  <c:v>-186.0</c:v>
                </c:pt>
                <c:pt idx="3731">
                  <c:v>-192.0</c:v>
                </c:pt>
                <c:pt idx="3732">
                  <c:v>-198.0</c:v>
                </c:pt>
                <c:pt idx="3733">
                  <c:v>-204.0</c:v>
                </c:pt>
                <c:pt idx="3734">
                  <c:v>-210.0</c:v>
                </c:pt>
                <c:pt idx="3735">
                  <c:v>-216.0</c:v>
                </c:pt>
                <c:pt idx="3736">
                  <c:v>-222.0</c:v>
                </c:pt>
                <c:pt idx="3737">
                  <c:v>-228.0</c:v>
                </c:pt>
                <c:pt idx="3738">
                  <c:v>-234.0</c:v>
                </c:pt>
                <c:pt idx="3739">
                  <c:v>-240.0</c:v>
                </c:pt>
                <c:pt idx="3740">
                  <c:v>-246.0</c:v>
                </c:pt>
                <c:pt idx="3741">
                  <c:v>-252.0</c:v>
                </c:pt>
                <c:pt idx="3742">
                  <c:v>-258.0</c:v>
                </c:pt>
                <c:pt idx="3743">
                  <c:v>-264.0</c:v>
                </c:pt>
                <c:pt idx="3744">
                  <c:v>-270.0</c:v>
                </c:pt>
                <c:pt idx="3745">
                  <c:v>-276.0</c:v>
                </c:pt>
                <c:pt idx="3746">
                  <c:v>-282.0</c:v>
                </c:pt>
                <c:pt idx="3747">
                  <c:v>-288.0</c:v>
                </c:pt>
                <c:pt idx="3748">
                  <c:v>-294.0</c:v>
                </c:pt>
                <c:pt idx="3749">
                  <c:v>-300.0</c:v>
                </c:pt>
                <c:pt idx="3750">
                  <c:v>-306.0</c:v>
                </c:pt>
                <c:pt idx="3751">
                  <c:v>-312.0</c:v>
                </c:pt>
                <c:pt idx="3752">
                  <c:v>-318.0</c:v>
                </c:pt>
                <c:pt idx="3753">
                  <c:v>-324.0</c:v>
                </c:pt>
                <c:pt idx="3754">
                  <c:v>-330.0</c:v>
                </c:pt>
                <c:pt idx="3755">
                  <c:v>-336.0</c:v>
                </c:pt>
                <c:pt idx="3756">
                  <c:v>-342.0</c:v>
                </c:pt>
                <c:pt idx="3757">
                  <c:v>-348.0</c:v>
                </c:pt>
                <c:pt idx="3758">
                  <c:v>-354.0</c:v>
                </c:pt>
                <c:pt idx="3759">
                  <c:v>-360.0</c:v>
                </c:pt>
                <c:pt idx="3760">
                  <c:v>-366.0</c:v>
                </c:pt>
                <c:pt idx="3761">
                  <c:v>-372.0</c:v>
                </c:pt>
                <c:pt idx="3762">
                  <c:v>-378.0</c:v>
                </c:pt>
                <c:pt idx="3763">
                  <c:v>-384.0</c:v>
                </c:pt>
                <c:pt idx="3764">
                  <c:v>-390.0</c:v>
                </c:pt>
                <c:pt idx="3765">
                  <c:v>-396.0</c:v>
                </c:pt>
                <c:pt idx="3766">
                  <c:v>-402.0</c:v>
                </c:pt>
                <c:pt idx="3767">
                  <c:v>-408.0</c:v>
                </c:pt>
                <c:pt idx="3768">
                  <c:v>-414.0</c:v>
                </c:pt>
                <c:pt idx="3769">
                  <c:v>-420.0</c:v>
                </c:pt>
                <c:pt idx="3770">
                  <c:v>-426.0</c:v>
                </c:pt>
                <c:pt idx="3771">
                  <c:v>-432.0</c:v>
                </c:pt>
                <c:pt idx="3772">
                  <c:v>-438.0</c:v>
                </c:pt>
                <c:pt idx="3773">
                  <c:v>-444.0</c:v>
                </c:pt>
                <c:pt idx="3774">
                  <c:v>-450.0</c:v>
                </c:pt>
                <c:pt idx="3775">
                  <c:v>-456.0</c:v>
                </c:pt>
                <c:pt idx="3776">
                  <c:v>-462.0</c:v>
                </c:pt>
                <c:pt idx="3777">
                  <c:v>-468.0</c:v>
                </c:pt>
                <c:pt idx="3778">
                  <c:v>-474.0</c:v>
                </c:pt>
                <c:pt idx="3779">
                  <c:v>-480.0</c:v>
                </c:pt>
                <c:pt idx="3780">
                  <c:v>-486.0</c:v>
                </c:pt>
                <c:pt idx="3781">
                  <c:v>-492.0</c:v>
                </c:pt>
                <c:pt idx="3782">
                  <c:v>-498.0</c:v>
                </c:pt>
                <c:pt idx="3783">
                  <c:v>-504.0</c:v>
                </c:pt>
                <c:pt idx="3784">
                  <c:v>-510.0</c:v>
                </c:pt>
                <c:pt idx="3785">
                  <c:v>-516.0</c:v>
                </c:pt>
                <c:pt idx="3786">
                  <c:v>-522.0</c:v>
                </c:pt>
                <c:pt idx="3787">
                  <c:v>-528.0</c:v>
                </c:pt>
                <c:pt idx="3788">
                  <c:v>-534.0</c:v>
                </c:pt>
                <c:pt idx="3789">
                  <c:v>-540.0</c:v>
                </c:pt>
                <c:pt idx="3790">
                  <c:v>-546.0</c:v>
                </c:pt>
                <c:pt idx="3791">
                  <c:v>-552.0</c:v>
                </c:pt>
                <c:pt idx="3792">
                  <c:v>-558.0</c:v>
                </c:pt>
                <c:pt idx="3793">
                  <c:v>-564.0</c:v>
                </c:pt>
                <c:pt idx="3794">
                  <c:v>-570.0</c:v>
                </c:pt>
                <c:pt idx="3795">
                  <c:v>-576.0</c:v>
                </c:pt>
                <c:pt idx="3796">
                  <c:v>-582.0</c:v>
                </c:pt>
                <c:pt idx="3797">
                  <c:v>-588.0</c:v>
                </c:pt>
                <c:pt idx="3798">
                  <c:v>-594.0</c:v>
                </c:pt>
                <c:pt idx="3799">
                  <c:v>-600.0</c:v>
                </c:pt>
                <c:pt idx="3800">
                  <c:v>-606.0</c:v>
                </c:pt>
                <c:pt idx="3801">
                  <c:v>-612.0</c:v>
                </c:pt>
                <c:pt idx="3802">
                  <c:v>-618.0</c:v>
                </c:pt>
                <c:pt idx="3803">
                  <c:v>-624.0</c:v>
                </c:pt>
                <c:pt idx="3804">
                  <c:v>-630.0</c:v>
                </c:pt>
                <c:pt idx="3805">
                  <c:v>-636.0</c:v>
                </c:pt>
                <c:pt idx="3806">
                  <c:v>-642.0</c:v>
                </c:pt>
                <c:pt idx="3807">
                  <c:v>-648.0</c:v>
                </c:pt>
                <c:pt idx="3808">
                  <c:v>-654.0</c:v>
                </c:pt>
                <c:pt idx="3809">
                  <c:v>-660.0</c:v>
                </c:pt>
                <c:pt idx="3810">
                  <c:v>-666.0</c:v>
                </c:pt>
                <c:pt idx="3811">
                  <c:v>-672.0</c:v>
                </c:pt>
                <c:pt idx="3812">
                  <c:v>-678.0</c:v>
                </c:pt>
                <c:pt idx="3813">
                  <c:v>-684.0</c:v>
                </c:pt>
                <c:pt idx="3814">
                  <c:v>-690.0</c:v>
                </c:pt>
                <c:pt idx="3815">
                  <c:v>-696.0</c:v>
                </c:pt>
                <c:pt idx="3816">
                  <c:v>-702.0</c:v>
                </c:pt>
                <c:pt idx="3817">
                  <c:v>-708.0</c:v>
                </c:pt>
                <c:pt idx="3818">
                  <c:v>-714.0</c:v>
                </c:pt>
                <c:pt idx="3819">
                  <c:v>-720.0</c:v>
                </c:pt>
                <c:pt idx="3820">
                  <c:v>-726.0</c:v>
                </c:pt>
                <c:pt idx="3821">
                  <c:v>-732.0</c:v>
                </c:pt>
                <c:pt idx="3822">
                  <c:v>-738.0</c:v>
                </c:pt>
                <c:pt idx="3823">
                  <c:v>-744.0</c:v>
                </c:pt>
                <c:pt idx="3824">
                  <c:v>-750.0</c:v>
                </c:pt>
                <c:pt idx="3825">
                  <c:v>-756.0</c:v>
                </c:pt>
                <c:pt idx="3826">
                  <c:v>-762.0</c:v>
                </c:pt>
                <c:pt idx="3827">
                  <c:v>-768.0</c:v>
                </c:pt>
                <c:pt idx="3828">
                  <c:v>-774.0</c:v>
                </c:pt>
                <c:pt idx="3829">
                  <c:v>-780.0</c:v>
                </c:pt>
                <c:pt idx="3830">
                  <c:v>-786.0</c:v>
                </c:pt>
                <c:pt idx="3831">
                  <c:v>-792.0</c:v>
                </c:pt>
                <c:pt idx="3832">
                  <c:v>-798.0</c:v>
                </c:pt>
                <c:pt idx="3833">
                  <c:v>-804.0</c:v>
                </c:pt>
                <c:pt idx="3834">
                  <c:v>-810.0</c:v>
                </c:pt>
                <c:pt idx="3835">
                  <c:v>-816.0</c:v>
                </c:pt>
                <c:pt idx="3836">
                  <c:v>-822.0</c:v>
                </c:pt>
                <c:pt idx="3837">
                  <c:v>-828.0</c:v>
                </c:pt>
                <c:pt idx="3838">
                  <c:v>-834.0</c:v>
                </c:pt>
                <c:pt idx="3839">
                  <c:v>-840.0</c:v>
                </c:pt>
                <c:pt idx="3840">
                  <c:v>-846.0</c:v>
                </c:pt>
                <c:pt idx="3841">
                  <c:v>-852.0</c:v>
                </c:pt>
                <c:pt idx="3842">
                  <c:v>-858.0</c:v>
                </c:pt>
                <c:pt idx="3843">
                  <c:v>-864.0</c:v>
                </c:pt>
                <c:pt idx="3844">
                  <c:v>-870.0</c:v>
                </c:pt>
                <c:pt idx="3845">
                  <c:v>-876.0</c:v>
                </c:pt>
                <c:pt idx="3846">
                  <c:v>-882.0</c:v>
                </c:pt>
                <c:pt idx="3847">
                  <c:v>-888.0</c:v>
                </c:pt>
                <c:pt idx="3848">
                  <c:v>-894.0</c:v>
                </c:pt>
                <c:pt idx="3849">
                  <c:v>-900.0</c:v>
                </c:pt>
                <c:pt idx="3850">
                  <c:v>-894.0</c:v>
                </c:pt>
                <c:pt idx="3851">
                  <c:v>-888.0</c:v>
                </c:pt>
                <c:pt idx="3852">
                  <c:v>-882.0</c:v>
                </c:pt>
                <c:pt idx="3853">
                  <c:v>-876.0</c:v>
                </c:pt>
                <c:pt idx="3854">
                  <c:v>-870.0</c:v>
                </c:pt>
                <c:pt idx="3855">
                  <c:v>-864.0</c:v>
                </c:pt>
                <c:pt idx="3856">
                  <c:v>-858.0</c:v>
                </c:pt>
                <c:pt idx="3857">
                  <c:v>-852.0</c:v>
                </c:pt>
                <c:pt idx="3858">
                  <c:v>-846.0</c:v>
                </c:pt>
                <c:pt idx="3859">
                  <c:v>-840.0</c:v>
                </c:pt>
                <c:pt idx="3860">
                  <c:v>-834.0</c:v>
                </c:pt>
                <c:pt idx="3861">
                  <c:v>-828.0</c:v>
                </c:pt>
                <c:pt idx="3862">
                  <c:v>-822.0</c:v>
                </c:pt>
                <c:pt idx="3863">
                  <c:v>-816.0</c:v>
                </c:pt>
                <c:pt idx="3864">
                  <c:v>-810.0</c:v>
                </c:pt>
                <c:pt idx="3865">
                  <c:v>-804.0</c:v>
                </c:pt>
                <c:pt idx="3866">
                  <c:v>-798.0</c:v>
                </c:pt>
                <c:pt idx="3867">
                  <c:v>-792.0</c:v>
                </c:pt>
                <c:pt idx="3868">
                  <c:v>-786.0</c:v>
                </c:pt>
                <c:pt idx="3869">
                  <c:v>-780.0</c:v>
                </c:pt>
                <c:pt idx="3870">
                  <c:v>-774.0</c:v>
                </c:pt>
                <c:pt idx="3871">
                  <c:v>-768.0</c:v>
                </c:pt>
                <c:pt idx="3872">
                  <c:v>-762.0</c:v>
                </c:pt>
                <c:pt idx="3873">
                  <c:v>-756.0</c:v>
                </c:pt>
                <c:pt idx="3874">
                  <c:v>-750.0</c:v>
                </c:pt>
                <c:pt idx="3875">
                  <c:v>-744.0</c:v>
                </c:pt>
                <c:pt idx="3876">
                  <c:v>-738.0</c:v>
                </c:pt>
                <c:pt idx="3877">
                  <c:v>-732.0</c:v>
                </c:pt>
                <c:pt idx="3878">
                  <c:v>-726.0</c:v>
                </c:pt>
                <c:pt idx="3879">
                  <c:v>-720.0</c:v>
                </c:pt>
                <c:pt idx="3880">
                  <c:v>-714.0</c:v>
                </c:pt>
                <c:pt idx="3881">
                  <c:v>-708.0</c:v>
                </c:pt>
                <c:pt idx="3882">
                  <c:v>-702.0</c:v>
                </c:pt>
                <c:pt idx="3883">
                  <c:v>-696.0</c:v>
                </c:pt>
                <c:pt idx="3884">
                  <c:v>-690.0</c:v>
                </c:pt>
                <c:pt idx="3885">
                  <c:v>-684.0</c:v>
                </c:pt>
                <c:pt idx="3886">
                  <c:v>-678.0</c:v>
                </c:pt>
                <c:pt idx="3887">
                  <c:v>-672.0</c:v>
                </c:pt>
                <c:pt idx="3888">
                  <c:v>-666.0</c:v>
                </c:pt>
                <c:pt idx="3889">
                  <c:v>-660.0</c:v>
                </c:pt>
                <c:pt idx="3890">
                  <c:v>-654.0</c:v>
                </c:pt>
                <c:pt idx="3891">
                  <c:v>-648.0</c:v>
                </c:pt>
                <c:pt idx="3892">
                  <c:v>-642.0</c:v>
                </c:pt>
                <c:pt idx="3893">
                  <c:v>-636.0</c:v>
                </c:pt>
                <c:pt idx="3894">
                  <c:v>-630.0</c:v>
                </c:pt>
                <c:pt idx="3895">
                  <c:v>-624.0</c:v>
                </c:pt>
                <c:pt idx="3896">
                  <c:v>-618.0</c:v>
                </c:pt>
                <c:pt idx="3897">
                  <c:v>-612.0</c:v>
                </c:pt>
                <c:pt idx="3898">
                  <c:v>-606.0</c:v>
                </c:pt>
                <c:pt idx="3899">
                  <c:v>-600.0</c:v>
                </c:pt>
                <c:pt idx="3900">
                  <c:v>-594.0</c:v>
                </c:pt>
                <c:pt idx="3901">
                  <c:v>-588.0</c:v>
                </c:pt>
                <c:pt idx="3902">
                  <c:v>-582.0</c:v>
                </c:pt>
                <c:pt idx="3903">
                  <c:v>-576.0</c:v>
                </c:pt>
                <c:pt idx="3904">
                  <c:v>-570.0</c:v>
                </c:pt>
                <c:pt idx="3905">
                  <c:v>-564.0</c:v>
                </c:pt>
                <c:pt idx="3906">
                  <c:v>-558.0</c:v>
                </c:pt>
                <c:pt idx="3907">
                  <c:v>-552.0</c:v>
                </c:pt>
                <c:pt idx="3908">
                  <c:v>-546.0</c:v>
                </c:pt>
                <c:pt idx="3909">
                  <c:v>-540.0</c:v>
                </c:pt>
                <c:pt idx="3910">
                  <c:v>-534.0</c:v>
                </c:pt>
                <c:pt idx="3911">
                  <c:v>-528.0</c:v>
                </c:pt>
                <c:pt idx="3912">
                  <c:v>-522.0</c:v>
                </c:pt>
                <c:pt idx="3913">
                  <c:v>-516.0</c:v>
                </c:pt>
                <c:pt idx="3914">
                  <c:v>-510.0</c:v>
                </c:pt>
                <c:pt idx="3915">
                  <c:v>-504.0</c:v>
                </c:pt>
                <c:pt idx="3916">
                  <c:v>-498.0</c:v>
                </c:pt>
                <c:pt idx="3917">
                  <c:v>-492.0</c:v>
                </c:pt>
                <c:pt idx="3918">
                  <c:v>-486.0</c:v>
                </c:pt>
                <c:pt idx="3919">
                  <c:v>-480.0</c:v>
                </c:pt>
                <c:pt idx="3920">
                  <c:v>-474.0</c:v>
                </c:pt>
                <c:pt idx="3921">
                  <c:v>-468.0</c:v>
                </c:pt>
                <c:pt idx="3922">
                  <c:v>-462.0</c:v>
                </c:pt>
                <c:pt idx="3923">
                  <c:v>-456.0</c:v>
                </c:pt>
                <c:pt idx="3924">
                  <c:v>-450.0</c:v>
                </c:pt>
                <c:pt idx="3925">
                  <c:v>-444.0</c:v>
                </c:pt>
                <c:pt idx="3926">
                  <c:v>-438.0</c:v>
                </c:pt>
                <c:pt idx="3927">
                  <c:v>-432.0</c:v>
                </c:pt>
                <c:pt idx="3928">
                  <c:v>-426.0</c:v>
                </c:pt>
                <c:pt idx="3929">
                  <c:v>-420.0</c:v>
                </c:pt>
                <c:pt idx="3930">
                  <c:v>-414.0</c:v>
                </c:pt>
                <c:pt idx="3931">
                  <c:v>-408.0</c:v>
                </c:pt>
                <c:pt idx="3932">
                  <c:v>-402.0</c:v>
                </c:pt>
                <c:pt idx="3933">
                  <c:v>-396.0</c:v>
                </c:pt>
                <c:pt idx="3934">
                  <c:v>-390.0</c:v>
                </c:pt>
                <c:pt idx="3935">
                  <c:v>-384.0</c:v>
                </c:pt>
                <c:pt idx="3936">
                  <c:v>-378.0</c:v>
                </c:pt>
                <c:pt idx="3937">
                  <c:v>-372.0</c:v>
                </c:pt>
                <c:pt idx="3938">
                  <c:v>-366.0</c:v>
                </c:pt>
                <c:pt idx="3939">
                  <c:v>-360.0</c:v>
                </c:pt>
                <c:pt idx="3940">
                  <c:v>-354.0</c:v>
                </c:pt>
                <c:pt idx="3941">
                  <c:v>-348.0</c:v>
                </c:pt>
                <c:pt idx="3942">
                  <c:v>-342.0</c:v>
                </c:pt>
                <c:pt idx="3943">
                  <c:v>-336.0</c:v>
                </c:pt>
                <c:pt idx="3944">
                  <c:v>-330.0</c:v>
                </c:pt>
                <c:pt idx="3945">
                  <c:v>-324.0</c:v>
                </c:pt>
                <c:pt idx="3946">
                  <c:v>-318.0</c:v>
                </c:pt>
                <c:pt idx="3947">
                  <c:v>-312.0</c:v>
                </c:pt>
                <c:pt idx="3948">
                  <c:v>-306.0</c:v>
                </c:pt>
                <c:pt idx="3949">
                  <c:v>-300.0</c:v>
                </c:pt>
                <c:pt idx="3950">
                  <c:v>-294.0</c:v>
                </c:pt>
                <c:pt idx="3951">
                  <c:v>-288.0</c:v>
                </c:pt>
                <c:pt idx="3952">
                  <c:v>-282.0</c:v>
                </c:pt>
                <c:pt idx="3953">
                  <c:v>-276.0</c:v>
                </c:pt>
                <c:pt idx="3954">
                  <c:v>-270.0</c:v>
                </c:pt>
                <c:pt idx="3955">
                  <c:v>-264.0</c:v>
                </c:pt>
                <c:pt idx="3956">
                  <c:v>-258.0</c:v>
                </c:pt>
                <c:pt idx="3957">
                  <c:v>-252.0</c:v>
                </c:pt>
                <c:pt idx="3958">
                  <c:v>-246.0</c:v>
                </c:pt>
                <c:pt idx="3959">
                  <c:v>-240.0</c:v>
                </c:pt>
                <c:pt idx="3960">
                  <c:v>-234.0</c:v>
                </c:pt>
                <c:pt idx="3961">
                  <c:v>-228.0</c:v>
                </c:pt>
                <c:pt idx="3962">
                  <c:v>-222.0</c:v>
                </c:pt>
                <c:pt idx="3963">
                  <c:v>-216.0</c:v>
                </c:pt>
                <c:pt idx="3964">
                  <c:v>-210.0</c:v>
                </c:pt>
                <c:pt idx="3965">
                  <c:v>-204.0</c:v>
                </c:pt>
                <c:pt idx="3966">
                  <c:v>-198.0</c:v>
                </c:pt>
                <c:pt idx="3967">
                  <c:v>-192.0</c:v>
                </c:pt>
                <c:pt idx="3968">
                  <c:v>-186.0</c:v>
                </c:pt>
                <c:pt idx="3969">
                  <c:v>-180.0</c:v>
                </c:pt>
                <c:pt idx="3970">
                  <c:v>-174.0</c:v>
                </c:pt>
                <c:pt idx="3971">
                  <c:v>-168.0</c:v>
                </c:pt>
                <c:pt idx="3972">
                  <c:v>-162.0</c:v>
                </c:pt>
                <c:pt idx="3973">
                  <c:v>-156.0</c:v>
                </c:pt>
                <c:pt idx="3974">
                  <c:v>-150.0</c:v>
                </c:pt>
                <c:pt idx="3975">
                  <c:v>-144.0</c:v>
                </c:pt>
                <c:pt idx="3976">
                  <c:v>-138.0</c:v>
                </c:pt>
                <c:pt idx="3977">
                  <c:v>-132.0</c:v>
                </c:pt>
                <c:pt idx="3978">
                  <c:v>-126.0</c:v>
                </c:pt>
                <c:pt idx="3979">
                  <c:v>-120.0</c:v>
                </c:pt>
                <c:pt idx="3980">
                  <c:v>-114.0</c:v>
                </c:pt>
                <c:pt idx="3981">
                  <c:v>-108.0</c:v>
                </c:pt>
                <c:pt idx="3982">
                  <c:v>-102.0</c:v>
                </c:pt>
                <c:pt idx="3983">
                  <c:v>-96.0</c:v>
                </c:pt>
                <c:pt idx="3984">
                  <c:v>-90.0</c:v>
                </c:pt>
                <c:pt idx="3985">
                  <c:v>-84.0</c:v>
                </c:pt>
                <c:pt idx="3986">
                  <c:v>-78.0</c:v>
                </c:pt>
                <c:pt idx="3987">
                  <c:v>-72.0</c:v>
                </c:pt>
                <c:pt idx="3988">
                  <c:v>-66.0</c:v>
                </c:pt>
                <c:pt idx="3989">
                  <c:v>-60.0</c:v>
                </c:pt>
                <c:pt idx="3990">
                  <c:v>-54.0</c:v>
                </c:pt>
                <c:pt idx="3991">
                  <c:v>-48.0</c:v>
                </c:pt>
                <c:pt idx="3992">
                  <c:v>-42.0</c:v>
                </c:pt>
                <c:pt idx="3993">
                  <c:v>-36.0</c:v>
                </c:pt>
                <c:pt idx="3994">
                  <c:v>-30.0</c:v>
                </c:pt>
                <c:pt idx="3995">
                  <c:v>-24.0</c:v>
                </c:pt>
                <c:pt idx="3996">
                  <c:v>-18.0</c:v>
                </c:pt>
                <c:pt idx="3997">
                  <c:v>-12.0</c:v>
                </c:pt>
                <c:pt idx="3998">
                  <c:v>-6.0</c:v>
                </c:pt>
                <c:pt idx="3999">
                  <c:v>0.0</c:v>
                </c:pt>
                <c:pt idx="4000">
                  <c:v>6.0</c:v>
                </c:pt>
                <c:pt idx="4001">
                  <c:v>12.0</c:v>
                </c:pt>
                <c:pt idx="4002">
                  <c:v>18.0</c:v>
                </c:pt>
                <c:pt idx="4003">
                  <c:v>24.0</c:v>
                </c:pt>
                <c:pt idx="4004">
                  <c:v>30.0</c:v>
                </c:pt>
                <c:pt idx="4005">
                  <c:v>36.0</c:v>
                </c:pt>
                <c:pt idx="4006">
                  <c:v>42.0</c:v>
                </c:pt>
                <c:pt idx="4007">
                  <c:v>48.0</c:v>
                </c:pt>
                <c:pt idx="4008">
                  <c:v>54.0</c:v>
                </c:pt>
                <c:pt idx="4009">
                  <c:v>60.0</c:v>
                </c:pt>
                <c:pt idx="4010">
                  <c:v>66.0</c:v>
                </c:pt>
                <c:pt idx="4011">
                  <c:v>72.0</c:v>
                </c:pt>
                <c:pt idx="4012">
                  <c:v>78.0</c:v>
                </c:pt>
                <c:pt idx="4013">
                  <c:v>84.0</c:v>
                </c:pt>
                <c:pt idx="4014">
                  <c:v>90.0</c:v>
                </c:pt>
                <c:pt idx="4015">
                  <c:v>96.0</c:v>
                </c:pt>
                <c:pt idx="4016">
                  <c:v>102.0</c:v>
                </c:pt>
                <c:pt idx="4017">
                  <c:v>108.0</c:v>
                </c:pt>
                <c:pt idx="4018">
                  <c:v>114.0</c:v>
                </c:pt>
                <c:pt idx="4019">
                  <c:v>120.0</c:v>
                </c:pt>
                <c:pt idx="4020">
                  <c:v>126.0</c:v>
                </c:pt>
                <c:pt idx="4021">
                  <c:v>132.0</c:v>
                </c:pt>
                <c:pt idx="4022">
                  <c:v>138.0</c:v>
                </c:pt>
                <c:pt idx="4023">
                  <c:v>144.0</c:v>
                </c:pt>
                <c:pt idx="4024">
                  <c:v>150.0</c:v>
                </c:pt>
                <c:pt idx="4025">
                  <c:v>156.0</c:v>
                </c:pt>
                <c:pt idx="4026">
                  <c:v>162.0</c:v>
                </c:pt>
                <c:pt idx="4027">
                  <c:v>168.0</c:v>
                </c:pt>
                <c:pt idx="4028">
                  <c:v>174.0</c:v>
                </c:pt>
                <c:pt idx="4029">
                  <c:v>180.0</c:v>
                </c:pt>
                <c:pt idx="4030">
                  <c:v>186.0</c:v>
                </c:pt>
                <c:pt idx="4031">
                  <c:v>192.0</c:v>
                </c:pt>
                <c:pt idx="4032">
                  <c:v>198.0</c:v>
                </c:pt>
                <c:pt idx="4033">
                  <c:v>204.0</c:v>
                </c:pt>
                <c:pt idx="4034">
                  <c:v>210.0</c:v>
                </c:pt>
                <c:pt idx="4035">
                  <c:v>216.0</c:v>
                </c:pt>
                <c:pt idx="4036">
                  <c:v>222.0</c:v>
                </c:pt>
                <c:pt idx="4037">
                  <c:v>228.0</c:v>
                </c:pt>
                <c:pt idx="4038">
                  <c:v>234.0</c:v>
                </c:pt>
                <c:pt idx="4039">
                  <c:v>240.0</c:v>
                </c:pt>
                <c:pt idx="4040">
                  <c:v>246.0</c:v>
                </c:pt>
                <c:pt idx="4041">
                  <c:v>252.0</c:v>
                </c:pt>
                <c:pt idx="4042">
                  <c:v>258.0</c:v>
                </c:pt>
                <c:pt idx="4043">
                  <c:v>264.0</c:v>
                </c:pt>
                <c:pt idx="4044">
                  <c:v>270.0</c:v>
                </c:pt>
                <c:pt idx="4045">
                  <c:v>276.0</c:v>
                </c:pt>
                <c:pt idx="4046">
                  <c:v>282.0</c:v>
                </c:pt>
                <c:pt idx="4047">
                  <c:v>288.0</c:v>
                </c:pt>
                <c:pt idx="4048">
                  <c:v>294.0</c:v>
                </c:pt>
                <c:pt idx="4049">
                  <c:v>300.0</c:v>
                </c:pt>
                <c:pt idx="4050">
                  <c:v>306.0</c:v>
                </c:pt>
                <c:pt idx="4051">
                  <c:v>312.0</c:v>
                </c:pt>
                <c:pt idx="4052">
                  <c:v>318.0</c:v>
                </c:pt>
                <c:pt idx="4053">
                  <c:v>324.0</c:v>
                </c:pt>
                <c:pt idx="4054">
                  <c:v>330.0</c:v>
                </c:pt>
                <c:pt idx="4055">
                  <c:v>336.0</c:v>
                </c:pt>
                <c:pt idx="4056">
                  <c:v>342.0</c:v>
                </c:pt>
                <c:pt idx="4057">
                  <c:v>348.0</c:v>
                </c:pt>
                <c:pt idx="4058">
                  <c:v>354.0</c:v>
                </c:pt>
                <c:pt idx="4059">
                  <c:v>360.0</c:v>
                </c:pt>
                <c:pt idx="4060">
                  <c:v>366.0</c:v>
                </c:pt>
                <c:pt idx="4061">
                  <c:v>372.0</c:v>
                </c:pt>
                <c:pt idx="4062">
                  <c:v>378.0</c:v>
                </c:pt>
                <c:pt idx="4063">
                  <c:v>384.0</c:v>
                </c:pt>
                <c:pt idx="4064">
                  <c:v>390.0</c:v>
                </c:pt>
                <c:pt idx="4065">
                  <c:v>396.0</c:v>
                </c:pt>
                <c:pt idx="4066">
                  <c:v>402.0</c:v>
                </c:pt>
                <c:pt idx="4067">
                  <c:v>408.0</c:v>
                </c:pt>
                <c:pt idx="4068">
                  <c:v>414.0</c:v>
                </c:pt>
                <c:pt idx="4069">
                  <c:v>420.0</c:v>
                </c:pt>
                <c:pt idx="4070">
                  <c:v>426.0</c:v>
                </c:pt>
                <c:pt idx="4071">
                  <c:v>432.0</c:v>
                </c:pt>
                <c:pt idx="4072">
                  <c:v>438.0</c:v>
                </c:pt>
                <c:pt idx="4073">
                  <c:v>444.0</c:v>
                </c:pt>
                <c:pt idx="4074">
                  <c:v>450.0</c:v>
                </c:pt>
                <c:pt idx="4075">
                  <c:v>456.0</c:v>
                </c:pt>
                <c:pt idx="4076">
                  <c:v>462.0</c:v>
                </c:pt>
                <c:pt idx="4077">
                  <c:v>468.0</c:v>
                </c:pt>
                <c:pt idx="4078">
                  <c:v>474.0</c:v>
                </c:pt>
                <c:pt idx="4079">
                  <c:v>480.0</c:v>
                </c:pt>
                <c:pt idx="4080">
                  <c:v>486.0</c:v>
                </c:pt>
                <c:pt idx="4081">
                  <c:v>492.0</c:v>
                </c:pt>
                <c:pt idx="4082">
                  <c:v>498.0</c:v>
                </c:pt>
                <c:pt idx="4083">
                  <c:v>504.0</c:v>
                </c:pt>
                <c:pt idx="4084">
                  <c:v>510.0</c:v>
                </c:pt>
                <c:pt idx="4085">
                  <c:v>516.0</c:v>
                </c:pt>
                <c:pt idx="4086">
                  <c:v>522.0</c:v>
                </c:pt>
                <c:pt idx="4087">
                  <c:v>528.0</c:v>
                </c:pt>
                <c:pt idx="4088">
                  <c:v>534.0</c:v>
                </c:pt>
                <c:pt idx="4089">
                  <c:v>540.0</c:v>
                </c:pt>
                <c:pt idx="4090">
                  <c:v>546.0</c:v>
                </c:pt>
                <c:pt idx="4091">
                  <c:v>552.0</c:v>
                </c:pt>
                <c:pt idx="4092">
                  <c:v>558.0</c:v>
                </c:pt>
                <c:pt idx="4093">
                  <c:v>564.0</c:v>
                </c:pt>
                <c:pt idx="4094">
                  <c:v>570.0</c:v>
                </c:pt>
                <c:pt idx="4095">
                  <c:v>576.0</c:v>
                </c:pt>
                <c:pt idx="4096">
                  <c:v>582.0</c:v>
                </c:pt>
                <c:pt idx="4097">
                  <c:v>588.0</c:v>
                </c:pt>
                <c:pt idx="4098">
                  <c:v>594.0</c:v>
                </c:pt>
                <c:pt idx="4099">
                  <c:v>600.0</c:v>
                </c:pt>
                <c:pt idx="4100">
                  <c:v>606.0</c:v>
                </c:pt>
                <c:pt idx="4101">
                  <c:v>612.0</c:v>
                </c:pt>
                <c:pt idx="4102">
                  <c:v>618.0</c:v>
                </c:pt>
                <c:pt idx="4103">
                  <c:v>624.0</c:v>
                </c:pt>
                <c:pt idx="4104">
                  <c:v>630.0</c:v>
                </c:pt>
                <c:pt idx="4105">
                  <c:v>636.0</c:v>
                </c:pt>
                <c:pt idx="4106">
                  <c:v>642.0</c:v>
                </c:pt>
                <c:pt idx="4107">
                  <c:v>648.0</c:v>
                </c:pt>
                <c:pt idx="4108">
                  <c:v>654.0</c:v>
                </c:pt>
                <c:pt idx="4109">
                  <c:v>660.0</c:v>
                </c:pt>
                <c:pt idx="4110">
                  <c:v>666.0</c:v>
                </c:pt>
                <c:pt idx="4111">
                  <c:v>672.0</c:v>
                </c:pt>
                <c:pt idx="4112">
                  <c:v>678.0</c:v>
                </c:pt>
                <c:pt idx="4113">
                  <c:v>684.0</c:v>
                </c:pt>
                <c:pt idx="4114">
                  <c:v>690.0</c:v>
                </c:pt>
                <c:pt idx="4115">
                  <c:v>696.0</c:v>
                </c:pt>
                <c:pt idx="4116">
                  <c:v>702.0</c:v>
                </c:pt>
                <c:pt idx="4117">
                  <c:v>708.0</c:v>
                </c:pt>
                <c:pt idx="4118">
                  <c:v>714.0</c:v>
                </c:pt>
                <c:pt idx="4119">
                  <c:v>720.0</c:v>
                </c:pt>
                <c:pt idx="4120">
                  <c:v>726.0</c:v>
                </c:pt>
                <c:pt idx="4121">
                  <c:v>732.0</c:v>
                </c:pt>
                <c:pt idx="4122">
                  <c:v>738.0</c:v>
                </c:pt>
                <c:pt idx="4123">
                  <c:v>744.0</c:v>
                </c:pt>
                <c:pt idx="4124">
                  <c:v>750.0</c:v>
                </c:pt>
                <c:pt idx="4125">
                  <c:v>756.0</c:v>
                </c:pt>
                <c:pt idx="4126">
                  <c:v>762.0</c:v>
                </c:pt>
                <c:pt idx="4127">
                  <c:v>768.0</c:v>
                </c:pt>
                <c:pt idx="4128">
                  <c:v>774.0</c:v>
                </c:pt>
                <c:pt idx="4129">
                  <c:v>780.0</c:v>
                </c:pt>
                <c:pt idx="4130">
                  <c:v>786.0</c:v>
                </c:pt>
                <c:pt idx="4131">
                  <c:v>792.0</c:v>
                </c:pt>
                <c:pt idx="4132">
                  <c:v>798.0</c:v>
                </c:pt>
                <c:pt idx="4133">
                  <c:v>804.0</c:v>
                </c:pt>
                <c:pt idx="4134">
                  <c:v>810.0</c:v>
                </c:pt>
                <c:pt idx="4135">
                  <c:v>816.0</c:v>
                </c:pt>
                <c:pt idx="4136">
                  <c:v>822.0</c:v>
                </c:pt>
                <c:pt idx="4137">
                  <c:v>828.0</c:v>
                </c:pt>
                <c:pt idx="4138">
                  <c:v>834.0</c:v>
                </c:pt>
                <c:pt idx="4139">
                  <c:v>840.0</c:v>
                </c:pt>
                <c:pt idx="4140">
                  <c:v>846.0</c:v>
                </c:pt>
                <c:pt idx="4141">
                  <c:v>852.0</c:v>
                </c:pt>
                <c:pt idx="4142">
                  <c:v>858.0</c:v>
                </c:pt>
                <c:pt idx="4143">
                  <c:v>864.0</c:v>
                </c:pt>
                <c:pt idx="4144">
                  <c:v>870.0</c:v>
                </c:pt>
                <c:pt idx="4145">
                  <c:v>876.0</c:v>
                </c:pt>
                <c:pt idx="4146">
                  <c:v>882.0</c:v>
                </c:pt>
                <c:pt idx="4147">
                  <c:v>888.0</c:v>
                </c:pt>
                <c:pt idx="4148">
                  <c:v>894.0</c:v>
                </c:pt>
                <c:pt idx="4149">
                  <c:v>900.0</c:v>
                </c:pt>
                <c:pt idx="4150">
                  <c:v>906.0</c:v>
                </c:pt>
                <c:pt idx="4151">
                  <c:v>912.0</c:v>
                </c:pt>
                <c:pt idx="4152">
                  <c:v>918.0</c:v>
                </c:pt>
                <c:pt idx="4153">
                  <c:v>924.0</c:v>
                </c:pt>
                <c:pt idx="4154">
                  <c:v>930.0</c:v>
                </c:pt>
                <c:pt idx="4155">
                  <c:v>936.0</c:v>
                </c:pt>
                <c:pt idx="4156">
                  <c:v>942.0</c:v>
                </c:pt>
                <c:pt idx="4157">
                  <c:v>948.0</c:v>
                </c:pt>
                <c:pt idx="4158">
                  <c:v>954.0</c:v>
                </c:pt>
                <c:pt idx="4159">
                  <c:v>960.0</c:v>
                </c:pt>
                <c:pt idx="4160">
                  <c:v>966.0</c:v>
                </c:pt>
                <c:pt idx="4161">
                  <c:v>972.0</c:v>
                </c:pt>
                <c:pt idx="4162">
                  <c:v>978.0</c:v>
                </c:pt>
                <c:pt idx="4163">
                  <c:v>984.0</c:v>
                </c:pt>
                <c:pt idx="4164">
                  <c:v>990.0</c:v>
                </c:pt>
                <c:pt idx="4165">
                  <c:v>996.0</c:v>
                </c:pt>
                <c:pt idx="4166">
                  <c:v>1002.0</c:v>
                </c:pt>
                <c:pt idx="4167">
                  <c:v>1008.0</c:v>
                </c:pt>
                <c:pt idx="4168">
                  <c:v>1014.0</c:v>
                </c:pt>
                <c:pt idx="4169">
                  <c:v>1020.0</c:v>
                </c:pt>
                <c:pt idx="4170">
                  <c:v>1026.0</c:v>
                </c:pt>
                <c:pt idx="4171">
                  <c:v>1032.0</c:v>
                </c:pt>
                <c:pt idx="4172">
                  <c:v>1038.0</c:v>
                </c:pt>
                <c:pt idx="4173">
                  <c:v>1044.0</c:v>
                </c:pt>
                <c:pt idx="4174">
                  <c:v>1050.0</c:v>
                </c:pt>
                <c:pt idx="4175">
                  <c:v>1056.0</c:v>
                </c:pt>
                <c:pt idx="4176">
                  <c:v>1062.0</c:v>
                </c:pt>
                <c:pt idx="4177">
                  <c:v>1068.0</c:v>
                </c:pt>
                <c:pt idx="4178">
                  <c:v>1074.0</c:v>
                </c:pt>
                <c:pt idx="4179">
                  <c:v>1080.0</c:v>
                </c:pt>
                <c:pt idx="4180">
                  <c:v>1086.0</c:v>
                </c:pt>
                <c:pt idx="4181">
                  <c:v>1092.0</c:v>
                </c:pt>
                <c:pt idx="4182">
                  <c:v>1098.0</c:v>
                </c:pt>
                <c:pt idx="4183">
                  <c:v>1104.0</c:v>
                </c:pt>
                <c:pt idx="4184">
                  <c:v>1110.0</c:v>
                </c:pt>
                <c:pt idx="4185">
                  <c:v>1116.0</c:v>
                </c:pt>
                <c:pt idx="4186">
                  <c:v>1122.0</c:v>
                </c:pt>
                <c:pt idx="4187">
                  <c:v>1128.0</c:v>
                </c:pt>
                <c:pt idx="4188">
                  <c:v>1134.0</c:v>
                </c:pt>
                <c:pt idx="4189">
                  <c:v>1140.0</c:v>
                </c:pt>
                <c:pt idx="4190">
                  <c:v>1146.0</c:v>
                </c:pt>
                <c:pt idx="4191">
                  <c:v>1152.0</c:v>
                </c:pt>
                <c:pt idx="4192">
                  <c:v>1158.0</c:v>
                </c:pt>
                <c:pt idx="4193">
                  <c:v>1164.0</c:v>
                </c:pt>
                <c:pt idx="4194">
                  <c:v>1170.0</c:v>
                </c:pt>
                <c:pt idx="4195">
                  <c:v>1176.0</c:v>
                </c:pt>
                <c:pt idx="4196">
                  <c:v>1182.0</c:v>
                </c:pt>
                <c:pt idx="4197">
                  <c:v>1188.0</c:v>
                </c:pt>
                <c:pt idx="4198">
                  <c:v>1194.0</c:v>
                </c:pt>
                <c:pt idx="4199">
                  <c:v>1200.0</c:v>
                </c:pt>
                <c:pt idx="4200">
                  <c:v>1206.0</c:v>
                </c:pt>
                <c:pt idx="4201">
                  <c:v>1212.0</c:v>
                </c:pt>
                <c:pt idx="4202">
                  <c:v>1218.0</c:v>
                </c:pt>
                <c:pt idx="4203">
                  <c:v>1224.0</c:v>
                </c:pt>
                <c:pt idx="4204">
                  <c:v>1230.0</c:v>
                </c:pt>
                <c:pt idx="4205">
                  <c:v>1236.0</c:v>
                </c:pt>
                <c:pt idx="4206">
                  <c:v>1242.0</c:v>
                </c:pt>
                <c:pt idx="4207">
                  <c:v>1248.0</c:v>
                </c:pt>
                <c:pt idx="4208">
                  <c:v>1254.0</c:v>
                </c:pt>
                <c:pt idx="4209">
                  <c:v>1260.0</c:v>
                </c:pt>
                <c:pt idx="4210">
                  <c:v>1266.0</c:v>
                </c:pt>
                <c:pt idx="4211">
                  <c:v>1272.0</c:v>
                </c:pt>
                <c:pt idx="4212">
                  <c:v>1278.0</c:v>
                </c:pt>
                <c:pt idx="4213">
                  <c:v>1284.0</c:v>
                </c:pt>
                <c:pt idx="4214">
                  <c:v>1290.0</c:v>
                </c:pt>
                <c:pt idx="4215">
                  <c:v>1296.0</c:v>
                </c:pt>
                <c:pt idx="4216">
                  <c:v>1302.0</c:v>
                </c:pt>
                <c:pt idx="4217">
                  <c:v>1308.0</c:v>
                </c:pt>
                <c:pt idx="4218">
                  <c:v>1314.0</c:v>
                </c:pt>
                <c:pt idx="4219">
                  <c:v>1320.0</c:v>
                </c:pt>
                <c:pt idx="4220">
                  <c:v>1326.0</c:v>
                </c:pt>
                <c:pt idx="4221">
                  <c:v>1332.0</c:v>
                </c:pt>
                <c:pt idx="4222">
                  <c:v>1338.0</c:v>
                </c:pt>
                <c:pt idx="4223">
                  <c:v>1344.0</c:v>
                </c:pt>
                <c:pt idx="4224">
                  <c:v>1350.0</c:v>
                </c:pt>
                <c:pt idx="4225">
                  <c:v>1356.0</c:v>
                </c:pt>
                <c:pt idx="4226">
                  <c:v>1362.0</c:v>
                </c:pt>
                <c:pt idx="4227">
                  <c:v>1368.0</c:v>
                </c:pt>
                <c:pt idx="4228">
                  <c:v>1374.0</c:v>
                </c:pt>
                <c:pt idx="4229">
                  <c:v>1380.0</c:v>
                </c:pt>
                <c:pt idx="4230">
                  <c:v>1386.0</c:v>
                </c:pt>
                <c:pt idx="4231">
                  <c:v>1392.0</c:v>
                </c:pt>
                <c:pt idx="4232">
                  <c:v>1398.0</c:v>
                </c:pt>
                <c:pt idx="4233">
                  <c:v>1404.0</c:v>
                </c:pt>
                <c:pt idx="4234">
                  <c:v>1410.0</c:v>
                </c:pt>
                <c:pt idx="4235">
                  <c:v>1416.0</c:v>
                </c:pt>
                <c:pt idx="4236">
                  <c:v>1422.0</c:v>
                </c:pt>
                <c:pt idx="4237">
                  <c:v>1428.0</c:v>
                </c:pt>
                <c:pt idx="4238">
                  <c:v>1434.0</c:v>
                </c:pt>
                <c:pt idx="4239">
                  <c:v>1440.0</c:v>
                </c:pt>
                <c:pt idx="4240">
                  <c:v>1446.0</c:v>
                </c:pt>
                <c:pt idx="4241">
                  <c:v>1452.0</c:v>
                </c:pt>
                <c:pt idx="4242">
                  <c:v>1458.0</c:v>
                </c:pt>
                <c:pt idx="4243">
                  <c:v>1464.0</c:v>
                </c:pt>
                <c:pt idx="4244">
                  <c:v>1470.0</c:v>
                </c:pt>
                <c:pt idx="4245">
                  <c:v>1476.0</c:v>
                </c:pt>
                <c:pt idx="4246">
                  <c:v>1482.0</c:v>
                </c:pt>
                <c:pt idx="4247">
                  <c:v>1488.0</c:v>
                </c:pt>
                <c:pt idx="4248">
                  <c:v>1494.0</c:v>
                </c:pt>
                <c:pt idx="4249">
                  <c:v>1500.0</c:v>
                </c:pt>
                <c:pt idx="4250">
                  <c:v>1494.0</c:v>
                </c:pt>
                <c:pt idx="4251">
                  <c:v>1488.0</c:v>
                </c:pt>
                <c:pt idx="4252">
                  <c:v>1482.0</c:v>
                </c:pt>
                <c:pt idx="4253">
                  <c:v>1476.0</c:v>
                </c:pt>
                <c:pt idx="4254">
                  <c:v>1470.0</c:v>
                </c:pt>
                <c:pt idx="4255">
                  <c:v>1464.0</c:v>
                </c:pt>
                <c:pt idx="4256">
                  <c:v>1458.0</c:v>
                </c:pt>
                <c:pt idx="4257">
                  <c:v>1452.0</c:v>
                </c:pt>
                <c:pt idx="4258">
                  <c:v>1446.0</c:v>
                </c:pt>
                <c:pt idx="4259">
                  <c:v>1440.0</c:v>
                </c:pt>
                <c:pt idx="4260">
                  <c:v>1434.0</c:v>
                </c:pt>
                <c:pt idx="4261">
                  <c:v>1428.0</c:v>
                </c:pt>
                <c:pt idx="4262">
                  <c:v>1422.0</c:v>
                </c:pt>
                <c:pt idx="4263">
                  <c:v>1416.0</c:v>
                </c:pt>
                <c:pt idx="4264">
                  <c:v>1410.0</c:v>
                </c:pt>
                <c:pt idx="4265">
                  <c:v>1404.0</c:v>
                </c:pt>
                <c:pt idx="4266">
                  <c:v>1398.0</c:v>
                </c:pt>
                <c:pt idx="4267">
                  <c:v>1392.0</c:v>
                </c:pt>
                <c:pt idx="4268">
                  <c:v>1386.0</c:v>
                </c:pt>
                <c:pt idx="4269">
                  <c:v>1380.0</c:v>
                </c:pt>
                <c:pt idx="4270">
                  <c:v>1374.0</c:v>
                </c:pt>
                <c:pt idx="4271">
                  <c:v>1368.0</c:v>
                </c:pt>
                <c:pt idx="4272">
                  <c:v>1362.0</c:v>
                </c:pt>
                <c:pt idx="4273">
                  <c:v>1356.0</c:v>
                </c:pt>
                <c:pt idx="4274">
                  <c:v>1350.0</c:v>
                </c:pt>
                <c:pt idx="4275">
                  <c:v>1344.0</c:v>
                </c:pt>
                <c:pt idx="4276">
                  <c:v>1338.0</c:v>
                </c:pt>
                <c:pt idx="4277">
                  <c:v>1332.0</c:v>
                </c:pt>
                <c:pt idx="4278">
                  <c:v>1326.0</c:v>
                </c:pt>
                <c:pt idx="4279">
                  <c:v>1320.0</c:v>
                </c:pt>
                <c:pt idx="4280">
                  <c:v>1314.0</c:v>
                </c:pt>
                <c:pt idx="4281">
                  <c:v>1308.0</c:v>
                </c:pt>
                <c:pt idx="4282">
                  <c:v>1302.0</c:v>
                </c:pt>
                <c:pt idx="4283">
                  <c:v>1296.0</c:v>
                </c:pt>
                <c:pt idx="4284">
                  <c:v>1290.0</c:v>
                </c:pt>
                <c:pt idx="4285">
                  <c:v>1284.0</c:v>
                </c:pt>
                <c:pt idx="4286">
                  <c:v>1278.0</c:v>
                </c:pt>
                <c:pt idx="4287">
                  <c:v>1272.0</c:v>
                </c:pt>
                <c:pt idx="4288">
                  <c:v>1266.0</c:v>
                </c:pt>
                <c:pt idx="4289">
                  <c:v>1260.0</c:v>
                </c:pt>
                <c:pt idx="4290">
                  <c:v>1254.0</c:v>
                </c:pt>
                <c:pt idx="4291">
                  <c:v>1248.0</c:v>
                </c:pt>
                <c:pt idx="4292">
                  <c:v>1242.0</c:v>
                </c:pt>
                <c:pt idx="4293">
                  <c:v>1236.0</c:v>
                </c:pt>
                <c:pt idx="4294">
                  <c:v>1230.0</c:v>
                </c:pt>
                <c:pt idx="4295">
                  <c:v>1224.0</c:v>
                </c:pt>
                <c:pt idx="4296">
                  <c:v>1218.0</c:v>
                </c:pt>
                <c:pt idx="4297">
                  <c:v>1212.0</c:v>
                </c:pt>
                <c:pt idx="4298">
                  <c:v>1206.0</c:v>
                </c:pt>
                <c:pt idx="4299">
                  <c:v>1200.0</c:v>
                </c:pt>
                <c:pt idx="4300">
                  <c:v>1194.0</c:v>
                </c:pt>
                <c:pt idx="4301">
                  <c:v>1188.0</c:v>
                </c:pt>
                <c:pt idx="4302">
                  <c:v>1182.0</c:v>
                </c:pt>
                <c:pt idx="4303">
                  <c:v>1176.0</c:v>
                </c:pt>
                <c:pt idx="4304">
                  <c:v>1170.0</c:v>
                </c:pt>
                <c:pt idx="4305">
                  <c:v>1164.0</c:v>
                </c:pt>
                <c:pt idx="4306">
                  <c:v>1158.0</c:v>
                </c:pt>
                <c:pt idx="4307">
                  <c:v>1152.0</c:v>
                </c:pt>
                <c:pt idx="4308">
                  <c:v>1146.0</c:v>
                </c:pt>
                <c:pt idx="4309">
                  <c:v>1140.0</c:v>
                </c:pt>
                <c:pt idx="4310">
                  <c:v>1134.0</c:v>
                </c:pt>
                <c:pt idx="4311">
                  <c:v>1128.0</c:v>
                </c:pt>
                <c:pt idx="4312">
                  <c:v>1122.0</c:v>
                </c:pt>
                <c:pt idx="4313">
                  <c:v>1116.0</c:v>
                </c:pt>
                <c:pt idx="4314">
                  <c:v>1110.0</c:v>
                </c:pt>
                <c:pt idx="4315">
                  <c:v>1104.0</c:v>
                </c:pt>
                <c:pt idx="4316">
                  <c:v>1098.0</c:v>
                </c:pt>
                <c:pt idx="4317">
                  <c:v>1092.0</c:v>
                </c:pt>
                <c:pt idx="4318">
                  <c:v>1086.0</c:v>
                </c:pt>
                <c:pt idx="4319">
                  <c:v>1080.0</c:v>
                </c:pt>
                <c:pt idx="4320">
                  <c:v>1074.0</c:v>
                </c:pt>
                <c:pt idx="4321">
                  <c:v>1068.0</c:v>
                </c:pt>
                <c:pt idx="4322">
                  <c:v>1062.0</c:v>
                </c:pt>
                <c:pt idx="4323">
                  <c:v>1056.0</c:v>
                </c:pt>
                <c:pt idx="4324">
                  <c:v>1050.0</c:v>
                </c:pt>
                <c:pt idx="4325">
                  <c:v>1044.0</c:v>
                </c:pt>
                <c:pt idx="4326">
                  <c:v>1038.0</c:v>
                </c:pt>
                <c:pt idx="4327">
                  <c:v>1032.0</c:v>
                </c:pt>
                <c:pt idx="4328">
                  <c:v>1026.0</c:v>
                </c:pt>
                <c:pt idx="4329">
                  <c:v>1020.0</c:v>
                </c:pt>
                <c:pt idx="4330">
                  <c:v>1014.0</c:v>
                </c:pt>
                <c:pt idx="4331">
                  <c:v>1008.0</c:v>
                </c:pt>
                <c:pt idx="4332">
                  <c:v>1002.0</c:v>
                </c:pt>
                <c:pt idx="4333">
                  <c:v>996.0</c:v>
                </c:pt>
                <c:pt idx="4334">
                  <c:v>990.0</c:v>
                </c:pt>
                <c:pt idx="4335">
                  <c:v>984.0</c:v>
                </c:pt>
                <c:pt idx="4336">
                  <c:v>978.0</c:v>
                </c:pt>
                <c:pt idx="4337">
                  <c:v>972.0</c:v>
                </c:pt>
                <c:pt idx="4338">
                  <c:v>966.0</c:v>
                </c:pt>
                <c:pt idx="4339">
                  <c:v>960.0</c:v>
                </c:pt>
                <c:pt idx="4340">
                  <c:v>954.0</c:v>
                </c:pt>
                <c:pt idx="4341">
                  <c:v>948.0</c:v>
                </c:pt>
                <c:pt idx="4342">
                  <c:v>942.0</c:v>
                </c:pt>
                <c:pt idx="4343">
                  <c:v>936.0</c:v>
                </c:pt>
                <c:pt idx="4344">
                  <c:v>930.0</c:v>
                </c:pt>
                <c:pt idx="4345">
                  <c:v>924.0</c:v>
                </c:pt>
                <c:pt idx="4346">
                  <c:v>918.0</c:v>
                </c:pt>
                <c:pt idx="4347">
                  <c:v>912.0</c:v>
                </c:pt>
                <c:pt idx="4348">
                  <c:v>906.0</c:v>
                </c:pt>
                <c:pt idx="4349">
                  <c:v>900.0</c:v>
                </c:pt>
                <c:pt idx="4350">
                  <c:v>894.0</c:v>
                </c:pt>
                <c:pt idx="4351">
                  <c:v>888.0</c:v>
                </c:pt>
                <c:pt idx="4352">
                  <c:v>882.0</c:v>
                </c:pt>
                <c:pt idx="4353">
                  <c:v>876.0</c:v>
                </c:pt>
                <c:pt idx="4354">
                  <c:v>870.0</c:v>
                </c:pt>
                <c:pt idx="4355">
                  <c:v>864.0</c:v>
                </c:pt>
                <c:pt idx="4356">
                  <c:v>858.0</c:v>
                </c:pt>
                <c:pt idx="4357">
                  <c:v>852.0</c:v>
                </c:pt>
                <c:pt idx="4358">
                  <c:v>846.0</c:v>
                </c:pt>
                <c:pt idx="4359">
                  <c:v>840.0</c:v>
                </c:pt>
                <c:pt idx="4360">
                  <c:v>834.0</c:v>
                </c:pt>
                <c:pt idx="4361">
                  <c:v>828.0</c:v>
                </c:pt>
                <c:pt idx="4362">
                  <c:v>822.0</c:v>
                </c:pt>
                <c:pt idx="4363">
                  <c:v>816.0</c:v>
                </c:pt>
                <c:pt idx="4364">
                  <c:v>810.0</c:v>
                </c:pt>
                <c:pt idx="4365">
                  <c:v>804.0</c:v>
                </c:pt>
                <c:pt idx="4366">
                  <c:v>798.0</c:v>
                </c:pt>
                <c:pt idx="4367">
                  <c:v>792.0</c:v>
                </c:pt>
                <c:pt idx="4368">
                  <c:v>786.0</c:v>
                </c:pt>
                <c:pt idx="4369">
                  <c:v>780.0</c:v>
                </c:pt>
                <c:pt idx="4370">
                  <c:v>774.0</c:v>
                </c:pt>
                <c:pt idx="4371">
                  <c:v>768.0</c:v>
                </c:pt>
                <c:pt idx="4372">
                  <c:v>762.0</c:v>
                </c:pt>
                <c:pt idx="4373">
                  <c:v>756.0</c:v>
                </c:pt>
                <c:pt idx="4374">
                  <c:v>750.0</c:v>
                </c:pt>
                <c:pt idx="4375">
                  <c:v>744.0</c:v>
                </c:pt>
                <c:pt idx="4376">
                  <c:v>738.0</c:v>
                </c:pt>
                <c:pt idx="4377">
                  <c:v>732.0</c:v>
                </c:pt>
                <c:pt idx="4378">
                  <c:v>726.0</c:v>
                </c:pt>
                <c:pt idx="4379">
                  <c:v>720.0</c:v>
                </c:pt>
                <c:pt idx="4380">
                  <c:v>714.0</c:v>
                </c:pt>
                <c:pt idx="4381">
                  <c:v>708.0</c:v>
                </c:pt>
                <c:pt idx="4382">
                  <c:v>702.0</c:v>
                </c:pt>
                <c:pt idx="4383">
                  <c:v>696.0</c:v>
                </c:pt>
                <c:pt idx="4384">
                  <c:v>690.0</c:v>
                </c:pt>
                <c:pt idx="4385">
                  <c:v>684.0</c:v>
                </c:pt>
                <c:pt idx="4386">
                  <c:v>678.0</c:v>
                </c:pt>
                <c:pt idx="4387">
                  <c:v>672.0</c:v>
                </c:pt>
                <c:pt idx="4388">
                  <c:v>666.0</c:v>
                </c:pt>
                <c:pt idx="4389">
                  <c:v>660.0</c:v>
                </c:pt>
                <c:pt idx="4390">
                  <c:v>654.0</c:v>
                </c:pt>
                <c:pt idx="4391">
                  <c:v>648.0</c:v>
                </c:pt>
                <c:pt idx="4392">
                  <c:v>642.0</c:v>
                </c:pt>
                <c:pt idx="4393">
                  <c:v>636.0</c:v>
                </c:pt>
                <c:pt idx="4394">
                  <c:v>630.0</c:v>
                </c:pt>
                <c:pt idx="4395">
                  <c:v>624.0</c:v>
                </c:pt>
                <c:pt idx="4396">
                  <c:v>618.0</c:v>
                </c:pt>
                <c:pt idx="4397">
                  <c:v>612.0</c:v>
                </c:pt>
                <c:pt idx="4398">
                  <c:v>606.0</c:v>
                </c:pt>
                <c:pt idx="4399">
                  <c:v>600.0</c:v>
                </c:pt>
                <c:pt idx="4400">
                  <c:v>594.0</c:v>
                </c:pt>
                <c:pt idx="4401">
                  <c:v>588.0</c:v>
                </c:pt>
                <c:pt idx="4402">
                  <c:v>582.0</c:v>
                </c:pt>
                <c:pt idx="4403">
                  <c:v>576.0</c:v>
                </c:pt>
                <c:pt idx="4404">
                  <c:v>570.0</c:v>
                </c:pt>
                <c:pt idx="4405">
                  <c:v>564.0</c:v>
                </c:pt>
                <c:pt idx="4406">
                  <c:v>558.0</c:v>
                </c:pt>
                <c:pt idx="4407">
                  <c:v>552.0</c:v>
                </c:pt>
                <c:pt idx="4408">
                  <c:v>546.0</c:v>
                </c:pt>
                <c:pt idx="4409">
                  <c:v>540.0</c:v>
                </c:pt>
                <c:pt idx="4410">
                  <c:v>534.0</c:v>
                </c:pt>
                <c:pt idx="4411">
                  <c:v>528.0</c:v>
                </c:pt>
                <c:pt idx="4412">
                  <c:v>522.0</c:v>
                </c:pt>
                <c:pt idx="4413">
                  <c:v>516.0</c:v>
                </c:pt>
                <c:pt idx="4414">
                  <c:v>510.0</c:v>
                </c:pt>
                <c:pt idx="4415">
                  <c:v>504.0</c:v>
                </c:pt>
                <c:pt idx="4416">
                  <c:v>498.0</c:v>
                </c:pt>
                <c:pt idx="4417">
                  <c:v>492.0</c:v>
                </c:pt>
                <c:pt idx="4418">
                  <c:v>486.0</c:v>
                </c:pt>
                <c:pt idx="4419">
                  <c:v>480.0</c:v>
                </c:pt>
                <c:pt idx="4420">
                  <c:v>474.0</c:v>
                </c:pt>
                <c:pt idx="4421">
                  <c:v>468.0</c:v>
                </c:pt>
                <c:pt idx="4422">
                  <c:v>462.0</c:v>
                </c:pt>
                <c:pt idx="4423">
                  <c:v>456.0</c:v>
                </c:pt>
                <c:pt idx="4424">
                  <c:v>450.0</c:v>
                </c:pt>
                <c:pt idx="4425">
                  <c:v>444.0</c:v>
                </c:pt>
                <c:pt idx="4426">
                  <c:v>438.0</c:v>
                </c:pt>
                <c:pt idx="4427">
                  <c:v>432.0</c:v>
                </c:pt>
                <c:pt idx="4428">
                  <c:v>426.0</c:v>
                </c:pt>
                <c:pt idx="4429">
                  <c:v>420.0</c:v>
                </c:pt>
                <c:pt idx="4430">
                  <c:v>414.0</c:v>
                </c:pt>
                <c:pt idx="4431">
                  <c:v>408.0</c:v>
                </c:pt>
                <c:pt idx="4432">
                  <c:v>402.0</c:v>
                </c:pt>
                <c:pt idx="4433">
                  <c:v>396.0</c:v>
                </c:pt>
                <c:pt idx="4434">
                  <c:v>390.0</c:v>
                </c:pt>
                <c:pt idx="4435">
                  <c:v>384.0</c:v>
                </c:pt>
                <c:pt idx="4436">
                  <c:v>378.0</c:v>
                </c:pt>
                <c:pt idx="4437">
                  <c:v>372.0</c:v>
                </c:pt>
                <c:pt idx="4438">
                  <c:v>366.0</c:v>
                </c:pt>
                <c:pt idx="4439">
                  <c:v>360.0</c:v>
                </c:pt>
                <c:pt idx="4440">
                  <c:v>354.0</c:v>
                </c:pt>
                <c:pt idx="4441">
                  <c:v>348.0</c:v>
                </c:pt>
                <c:pt idx="4442">
                  <c:v>342.0</c:v>
                </c:pt>
                <c:pt idx="4443">
                  <c:v>336.0</c:v>
                </c:pt>
                <c:pt idx="4444">
                  <c:v>330.0</c:v>
                </c:pt>
                <c:pt idx="4445">
                  <c:v>324.0</c:v>
                </c:pt>
                <c:pt idx="4446">
                  <c:v>318.0</c:v>
                </c:pt>
                <c:pt idx="4447">
                  <c:v>312.0</c:v>
                </c:pt>
                <c:pt idx="4448">
                  <c:v>306.0</c:v>
                </c:pt>
                <c:pt idx="4449">
                  <c:v>300.0</c:v>
                </c:pt>
                <c:pt idx="4450">
                  <c:v>294.0</c:v>
                </c:pt>
                <c:pt idx="4451">
                  <c:v>288.0</c:v>
                </c:pt>
                <c:pt idx="4452">
                  <c:v>282.0</c:v>
                </c:pt>
                <c:pt idx="4453">
                  <c:v>276.0</c:v>
                </c:pt>
                <c:pt idx="4454">
                  <c:v>270.0</c:v>
                </c:pt>
                <c:pt idx="4455">
                  <c:v>264.0</c:v>
                </c:pt>
                <c:pt idx="4456">
                  <c:v>258.0</c:v>
                </c:pt>
                <c:pt idx="4457">
                  <c:v>252.0</c:v>
                </c:pt>
                <c:pt idx="4458">
                  <c:v>246.0</c:v>
                </c:pt>
                <c:pt idx="4459">
                  <c:v>240.0</c:v>
                </c:pt>
                <c:pt idx="4460">
                  <c:v>234.0</c:v>
                </c:pt>
                <c:pt idx="4461">
                  <c:v>228.0</c:v>
                </c:pt>
                <c:pt idx="4462">
                  <c:v>222.0</c:v>
                </c:pt>
                <c:pt idx="4463">
                  <c:v>216.0</c:v>
                </c:pt>
                <c:pt idx="4464">
                  <c:v>210.0</c:v>
                </c:pt>
                <c:pt idx="4465">
                  <c:v>204.0</c:v>
                </c:pt>
                <c:pt idx="4466">
                  <c:v>198.0</c:v>
                </c:pt>
                <c:pt idx="4467">
                  <c:v>192.0</c:v>
                </c:pt>
                <c:pt idx="4468">
                  <c:v>186.0</c:v>
                </c:pt>
                <c:pt idx="4469">
                  <c:v>180.0</c:v>
                </c:pt>
                <c:pt idx="4470">
                  <c:v>174.0</c:v>
                </c:pt>
                <c:pt idx="4471">
                  <c:v>168.0</c:v>
                </c:pt>
                <c:pt idx="4472">
                  <c:v>162.0</c:v>
                </c:pt>
                <c:pt idx="4473">
                  <c:v>156.0</c:v>
                </c:pt>
                <c:pt idx="4474">
                  <c:v>150.0</c:v>
                </c:pt>
                <c:pt idx="4475">
                  <c:v>144.0</c:v>
                </c:pt>
                <c:pt idx="4476">
                  <c:v>138.0</c:v>
                </c:pt>
                <c:pt idx="4477">
                  <c:v>132.0</c:v>
                </c:pt>
                <c:pt idx="4478">
                  <c:v>126.0</c:v>
                </c:pt>
                <c:pt idx="4479">
                  <c:v>120.0</c:v>
                </c:pt>
                <c:pt idx="4480">
                  <c:v>114.0</c:v>
                </c:pt>
                <c:pt idx="4481">
                  <c:v>108.0</c:v>
                </c:pt>
                <c:pt idx="4482">
                  <c:v>102.0</c:v>
                </c:pt>
                <c:pt idx="4483">
                  <c:v>96.0</c:v>
                </c:pt>
                <c:pt idx="4484">
                  <c:v>90.0</c:v>
                </c:pt>
                <c:pt idx="4485">
                  <c:v>84.0</c:v>
                </c:pt>
                <c:pt idx="4486">
                  <c:v>78.0</c:v>
                </c:pt>
                <c:pt idx="4487">
                  <c:v>72.0</c:v>
                </c:pt>
                <c:pt idx="4488">
                  <c:v>66.0</c:v>
                </c:pt>
                <c:pt idx="4489">
                  <c:v>60.0</c:v>
                </c:pt>
                <c:pt idx="4490">
                  <c:v>54.0</c:v>
                </c:pt>
                <c:pt idx="4491">
                  <c:v>48.0</c:v>
                </c:pt>
                <c:pt idx="4492">
                  <c:v>42.0</c:v>
                </c:pt>
                <c:pt idx="4493">
                  <c:v>36.0</c:v>
                </c:pt>
                <c:pt idx="4494">
                  <c:v>30.0</c:v>
                </c:pt>
                <c:pt idx="4495">
                  <c:v>24.0</c:v>
                </c:pt>
                <c:pt idx="4496">
                  <c:v>18.0</c:v>
                </c:pt>
                <c:pt idx="4497">
                  <c:v>12.0</c:v>
                </c:pt>
                <c:pt idx="4498">
                  <c:v>6.0</c:v>
                </c:pt>
                <c:pt idx="4499">
                  <c:v>0.0</c:v>
                </c:pt>
                <c:pt idx="4500">
                  <c:v>-6.0</c:v>
                </c:pt>
                <c:pt idx="4501">
                  <c:v>-12.0</c:v>
                </c:pt>
                <c:pt idx="4502">
                  <c:v>-18.0</c:v>
                </c:pt>
                <c:pt idx="4503">
                  <c:v>-24.0</c:v>
                </c:pt>
                <c:pt idx="4504">
                  <c:v>-30.0</c:v>
                </c:pt>
                <c:pt idx="4505">
                  <c:v>-36.0</c:v>
                </c:pt>
                <c:pt idx="4506">
                  <c:v>-42.0</c:v>
                </c:pt>
                <c:pt idx="4507">
                  <c:v>-48.0</c:v>
                </c:pt>
                <c:pt idx="4508">
                  <c:v>-54.0</c:v>
                </c:pt>
                <c:pt idx="4509">
                  <c:v>-60.0</c:v>
                </c:pt>
                <c:pt idx="4510">
                  <c:v>-66.0</c:v>
                </c:pt>
                <c:pt idx="4511">
                  <c:v>-72.0</c:v>
                </c:pt>
                <c:pt idx="4512">
                  <c:v>-78.0</c:v>
                </c:pt>
                <c:pt idx="4513">
                  <c:v>-84.0</c:v>
                </c:pt>
                <c:pt idx="4514">
                  <c:v>-90.0</c:v>
                </c:pt>
                <c:pt idx="4515">
                  <c:v>-96.0</c:v>
                </c:pt>
                <c:pt idx="4516">
                  <c:v>-102.0</c:v>
                </c:pt>
                <c:pt idx="4517">
                  <c:v>-108.0</c:v>
                </c:pt>
                <c:pt idx="4518">
                  <c:v>-114.0</c:v>
                </c:pt>
                <c:pt idx="4519">
                  <c:v>-120.0</c:v>
                </c:pt>
                <c:pt idx="4520">
                  <c:v>-126.0</c:v>
                </c:pt>
                <c:pt idx="4521">
                  <c:v>-132.0</c:v>
                </c:pt>
                <c:pt idx="4522">
                  <c:v>-138.0</c:v>
                </c:pt>
                <c:pt idx="4523">
                  <c:v>-144.0</c:v>
                </c:pt>
                <c:pt idx="4524">
                  <c:v>-150.0</c:v>
                </c:pt>
                <c:pt idx="4525">
                  <c:v>-156.0</c:v>
                </c:pt>
                <c:pt idx="4526">
                  <c:v>-162.0</c:v>
                </c:pt>
                <c:pt idx="4527">
                  <c:v>-168.0</c:v>
                </c:pt>
                <c:pt idx="4528">
                  <c:v>-174.0</c:v>
                </c:pt>
                <c:pt idx="4529">
                  <c:v>-180.0</c:v>
                </c:pt>
                <c:pt idx="4530">
                  <c:v>-186.0</c:v>
                </c:pt>
                <c:pt idx="4531">
                  <c:v>-192.0</c:v>
                </c:pt>
                <c:pt idx="4532">
                  <c:v>-198.0</c:v>
                </c:pt>
                <c:pt idx="4533">
                  <c:v>-204.0</c:v>
                </c:pt>
                <c:pt idx="4534">
                  <c:v>-210.0</c:v>
                </c:pt>
                <c:pt idx="4535">
                  <c:v>-216.0</c:v>
                </c:pt>
                <c:pt idx="4536">
                  <c:v>-222.0</c:v>
                </c:pt>
                <c:pt idx="4537">
                  <c:v>-228.0</c:v>
                </c:pt>
                <c:pt idx="4538">
                  <c:v>-234.0</c:v>
                </c:pt>
                <c:pt idx="4539">
                  <c:v>-240.0</c:v>
                </c:pt>
                <c:pt idx="4540">
                  <c:v>-246.0</c:v>
                </c:pt>
                <c:pt idx="4541">
                  <c:v>-252.0</c:v>
                </c:pt>
                <c:pt idx="4542">
                  <c:v>-258.0</c:v>
                </c:pt>
                <c:pt idx="4543">
                  <c:v>-264.0</c:v>
                </c:pt>
                <c:pt idx="4544">
                  <c:v>-270.0</c:v>
                </c:pt>
                <c:pt idx="4545">
                  <c:v>-276.0</c:v>
                </c:pt>
                <c:pt idx="4546">
                  <c:v>-282.0</c:v>
                </c:pt>
                <c:pt idx="4547">
                  <c:v>-288.0</c:v>
                </c:pt>
                <c:pt idx="4548">
                  <c:v>-294.0</c:v>
                </c:pt>
                <c:pt idx="4549">
                  <c:v>-300.0</c:v>
                </c:pt>
                <c:pt idx="4550">
                  <c:v>-306.0</c:v>
                </c:pt>
                <c:pt idx="4551">
                  <c:v>-312.0</c:v>
                </c:pt>
                <c:pt idx="4552">
                  <c:v>-318.0</c:v>
                </c:pt>
                <c:pt idx="4553">
                  <c:v>-324.0</c:v>
                </c:pt>
                <c:pt idx="4554">
                  <c:v>-330.0</c:v>
                </c:pt>
                <c:pt idx="4555">
                  <c:v>-336.0</c:v>
                </c:pt>
                <c:pt idx="4556">
                  <c:v>-342.0</c:v>
                </c:pt>
                <c:pt idx="4557">
                  <c:v>-348.0</c:v>
                </c:pt>
                <c:pt idx="4558">
                  <c:v>-354.0</c:v>
                </c:pt>
                <c:pt idx="4559">
                  <c:v>-360.0</c:v>
                </c:pt>
                <c:pt idx="4560">
                  <c:v>-366.0</c:v>
                </c:pt>
                <c:pt idx="4561">
                  <c:v>-372.0</c:v>
                </c:pt>
                <c:pt idx="4562">
                  <c:v>-378.0</c:v>
                </c:pt>
                <c:pt idx="4563">
                  <c:v>-384.0</c:v>
                </c:pt>
                <c:pt idx="4564">
                  <c:v>-390.0</c:v>
                </c:pt>
                <c:pt idx="4565">
                  <c:v>-396.0</c:v>
                </c:pt>
                <c:pt idx="4566">
                  <c:v>-402.0</c:v>
                </c:pt>
                <c:pt idx="4567">
                  <c:v>-408.0</c:v>
                </c:pt>
                <c:pt idx="4568">
                  <c:v>-414.0</c:v>
                </c:pt>
                <c:pt idx="4569">
                  <c:v>-420.0</c:v>
                </c:pt>
                <c:pt idx="4570">
                  <c:v>-426.0</c:v>
                </c:pt>
                <c:pt idx="4571">
                  <c:v>-432.0</c:v>
                </c:pt>
                <c:pt idx="4572">
                  <c:v>-438.0</c:v>
                </c:pt>
                <c:pt idx="4573">
                  <c:v>-444.0</c:v>
                </c:pt>
                <c:pt idx="4574">
                  <c:v>-450.0</c:v>
                </c:pt>
                <c:pt idx="4575">
                  <c:v>-456.0</c:v>
                </c:pt>
                <c:pt idx="4576">
                  <c:v>-462.0</c:v>
                </c:pt>
                <c:pt idx="4577">
                  <c:v>-468.0</c:v>
                </c:pt>
                <c:pt idx="4578">
                  <c:v>-474.0</c:v>
                </c:pt>
                <c:pt idx="4579">
                  <c:v>-480.0</c:v>
                </c:pt>
                <c:pt idx="4580">
                  <c:v>-486.0</c:v>
                </c:pt>
                <c:pt idx="4581">
                  <c:v>-492.0</c:v>
                </c:pt>
                <c:pt idx="4582">
                  <c:v>-498.0</c:v>
                </c:pt>
                <c:pt idx="4583">
                  <c:v>-504.0</c:v>
                </c:pt>
                <c:pt idx="4584">
                  <c:v>-510.0</c:v>
                </c:pt>
                <c:pt idx="4585">
                  <c:v>-516.0</c:v>
                </c:pt>
                <c:pt idx="4586">
                  <c:v>-522.0</c:v>
                </c:pt>
                <c:pt idx="4587">
                  <c:v>-528.0</c:v>
                </c:pt>
                <c:pt idx="4588">
                  <c:v>-534.0</c:v>
                </c:pt>
                <c:pt idx="4589">
                  <c:v>-540.0</c:v>
                </c:pt>
                <c:pt idx="4590">
                  <c:v>-546.0</c:v>
                </c:pt>
                <c:pt idx="4591">
                  <c:v>-552.0</c:v>
                </c:pt>
                <c:pt idx="4592">
                  <c:v>-558.0</c:v>
                </c:pt>
                <c:pt idx="4593">
                  <c:v>-564.0</c:v>
                </c:pt>
                <c:pt idx="4594">
                  <c:v>-570.0</c:v>
                </c:pt>
                <c:pt idx="4595">
                  <c:v>-576.0</c:v>
                </c:pt>
                <c:pt idx="4596">
                  <c:v>-582.0</c:v>
                </c:pt>
                <c:pt idx="4597">
                  <c:v>-588.0</c:v>
                </c:pt>
                <c:pt idx="4598">
                  <c:v>-594.0</c:v>
                </c:pt>
                <c:pt idx="4599">
                  <c:v>-600.0</c:v>
                </c:pt>
                <c:pt idx="4600">
                  <c:v>-606.0</c:v>
                </c:pt>
                <c:pt idx="4601">
                  <c:v>-612.0</c:v>
                </c:pt>
                <c:pt idx="4602">
                  <c:v>-618.0</c:v>
                </c:pt>
                <c:pt idx="4603">
                  <c:v>-624.0</c:v>
                </c:pt>
                <c:pt idx="4604">
                  <c:v>-630.0</c:v>
                </c:pt>
                <c:pt idx="4605">
                  <c:v>-636.0</c:v>
                </c:pt>
                <c:pt idx="4606">
                  <c:v>-642.0</c:v>
                </c:pt>
                <c:pt idx="4607">
                  <c:v>-648.0</c:v>
                </c:pt>
                <c:pt idx="4608">
                  <c:v>-654.0</c:v>
                </c:pt>
                <c:pt idx="4609">
                  <c:v>-660.0</c:v>
                </c:pt>
                <c:pt idx="4610">
                  <c:v>-666.0</c:v>
                </c:pt>
                <c:pt idx="4611">
                  <c:v>-672.0</c:v>
                </c:pt>
                <c:pt idx="4612">
                  <c:v>-678.0</c:v>
                </c:pt>
                <c:pt idx="4613">
                  <c:v>-684.0</c:v>
                </c:pt>
                <c:pt idx="4614">
                  <c:v>-690.0</c:v>
                </c:pt>
                <c:pt idx="4615">
                  <c:v>-696.0</c:v>
                </c:pt>
                <c:pt idx="4616">
                  <c:v>-702.0</c:v>
                </c:pt>
                <c:pt idx="4617">
                  <c:v>-708.0</c:v>
                </c:pt>
                <c:pt idx="4618">
                  <c:v>-714.0</c:v>
                </c:pt>
                <c:pt idx="4619">
                  <c:v>-720.0</c:v>
                </c:pt>
                <c:pt idx="4620">
                  <c:v>-726.0</c:v>
                </c:pt>
                <c:pt idx="4621">
                  <c:v>-732.0</c:v>
                </c:pt>
                <c:pt idx="4622">
                  <c:v>-738.0</c:v>
                </c:pt>
                <c:pt idx="4623">
                  <c:v>-744.0</c:v>
                </c:pt>
                <c:pt idx="4624">
                  <c:v>-750.0</c:v>
                </c:pt>
                <c:pt idx="4625">
                  <c:v>-756.0</c:v>
                </c:pt>
                <c:pt idx="4626">
                  <c:v>-762.0</c:v>
                </c:pt>
                <c:pt idx="4627">
                  <c:v>-768.0</c:v>
                </c:pt>
                <c:pt idx="4628">
                  <c:v>-774.0</c:v>
                </c:pt>
                <c:pt idx="4629">
                  <c:v>-780.0</c:v>
                </c:pt>
                <c:pt idx="4630">
                  <c:v>-786.0</c:v>
                </c:pt>
                <c:pt idx="4631">
                  <c:v>-792.0</c:v>
                </c:pt>
                <c:pt idx="4632">
                  <c:v>-798.0</c:v>
                </c:pt>
                <c:pt idx="4633">
                  <c:v>-804.0</c:v>
                </c:pt>
                <c:pt idx="4634">
                  <c:v>-810.0</c:v>
                </c:pt>
                <c:pt idx="4635">
                  <c:v>-816.0</c:v>
                </c:pt>
                <c:pt idx="4636">
                  <c:v>-822.0</c:v>
                </c:pt>
                <c:pt idx="4637">
                  <c:v>-828.0</c:v>
                </c:pt>
                <c:pt idx="4638">
                  <c:v>-834.0</c:v>
                </c:pt>
                <c:pt idx="4639">
                  <c:v>-840.0</c:v>
                </c:pt>
                <c:pt idx="4640">
                  <c:v>-846.0</c:v>
                </c:pt>
                <c:pt idx="4641">
                  <c:v>-852.0</c:v>
                </c:pt>
                <c:pt idx="4642">
                  <c:v>-858.0</c:v>
                </c:pt>
                <c:pt idx="4643">
                  <c:v>-864.0</c:v>
                </c:pt>
                <c:pt idx="4644">
                  <c:v>-870.0</c:v>
                </c:pt>
                <c:pt idx="4645">
                  <c:v>-876.0</c:v>
                </c:pt>
                <c:pt idx="4646">
                  <c:v>-882.0</c:v>
                </c:pt>
                <c:pt idx="4647">
                  <c:v>-888.0</c:v>
                </c:pt>
                <c:pt idx="4648">
                  <c:v>-894.0</c:v>
                </c:pt>
                <c:pt idx="4649">
                  <c:v>-900.0</c:v>
                </c:pt>
                <c:pt idx="4650">
                  <c:v>-894.0</c:v>
                </c:pt>
                <c:pt idx="4651">
                  <c:v>-888.0</c:v>
                </c:pt>
                <c:pt idx="4652">
                  <c:v>-882.0</c:v>
                </c:pt>
                <c:pt idx="4653">
                  <c:v>-876.0</c:v>
                </c:pt>
                <c:pt idx="4654">
                  <c:v>-870.0</c:v>
                </c:pt>
                <c:pt idx="4655">
                  <c:v>-864.0</c:v>
                </c:pt>
                <c:pt idx="4656">
                  <c:v>-858.0</c:v>
                </c:pt>
                <c:pt idx="4657">
                  <c:v>-852.0</c:v>
                </c:pt>
                <c:pt idx="4658">
                  <c:v>-846.0</c:v>
                </c:pt>
                <c:pt idx="4659">
                  <c:v>-840.0</c:v>
                </c:pt>
                <c:pt idx="4660">
                  <c:v>-834.0</c:v>
                </c:pt>
                <c:pt idx="4661">
                  <c:v>-828.0</c:v>
                </c:pt>
                <c:pt idx="4662">
                  <c:v>-822.0</c:v>
                </c:pt>
                <c:pt idx="4663">
                  <c:v>-816.0</c:v>
                </c:pt>
                <c:pt idx="4664">
                  <c:v>-810.0</c:v>
                </c:pt>
                <c:pt idx="4665">
                  <c:v>-804.0</c:v>
                </c:pt>
                <c:pt idx="4666">
                  <c:v>-798.0</c:v>
                </c:pt>
                <c:pt idx="4667">
                  <c:v>-792.0</c:v>
                </c:pt>
                <c:pt idx="4668">
                  <c:v>-786.0</c:v>
                </c:pt>
                <c:pt idx="4669">
                  <c:v>-780.0</c:v>
                </c:pt>
                <c:pt idx="4670">
                  <c:v>-774.0</c:v>
                </c:pt>
                <c:pt idx="4671">
                  <c:v>-768.0</c:v>
                </c:pt>
                <c:pt idx="4672">
                  <c:v>-762.0</c:v>
                </c:pt>
                <c:pt idx="4673">
                  <c:v>-756.0</c:v>
                </c:pt>
                <c:pt idx="4674">
                  <c:v>-750.0</c:v>
                </c:pt>
                <c:pt idx="4675">
                  <c:v>-744.0</c:v>
                </c:pt>
                <c:pt idx="4676">
                  <c:v>-738.0</c:v>
                </c:pt>
                <c:pt idx="4677">
                  <c:v>-732.0</c:v>
                </c:pt>
                <c:pt idx="4678">
                  <c:v>-726.0</c:v>
                </c:pt>
                <c:pt idx="4679">
                  <c:v>-720.0</c:v>
                </c:pt>
                <c:pt idx="4680">
                  <c:v>-714.0</c:v>
                </c:pt>
                <c:pt idx="4681">
                  <c:v>-708.0</c:v>
                </c:pt>
                <c:pt idx="4682">
                  <c:v>-702.0</c:v>
                </c:pt>
                <c:pt idx="4683">
                  <c:v>-696.0</c:v>
                </c:pt>
                <c:pt idx="4684">
                  <c:v>-690.0</c:v>
                </c:pt>
                <c:pt idx="4685">
                  <c:v>-684.0</c:v>
                </c:pt>
                <c:pt idx="4686">
                  <c:v>-678.0</c:v>
                </c:pt>
                <c:pt idx="4687">
                  <c:v>-672.0</c:v>
                </c:pt>
                <c:pt idx="4688">
                  <c:v>-666.0</c:v>
                </c:pt>
                <c:pt idx="4689">
                  <c:v>-660.0</c:v>
                </c:pt>
                <c:pt idx="4690">
                  <c:v>-654.0</c:v>
                </c:pt>
                <c:pt idx="4691">
                  <c:v>-648.0</c:v>
                </c:pt>
                <c:pt idx="4692">
                  <c:v>-642.0</c:v>
                </c:pt>
                <c:pt idx="4693">
                  <c:v>-636.0</c:v>
                </c:pt>
                <c:pt idx="4694">
                  <c:v>-630.0</c:v>
                </c:pt>
                <c:pt idx="4695">
                  <c:v>-624.0</c:v>
                </c:pt>
                <c:pt idx="4696">
                  <c:v>-618.0</c:v>
                </c:pt>
                <c:pt idx="4697">
                  <c:v>-612.0</c:v>
                </c:pt>
                <c:pt idx="4698">
                  <c:v>-606.0</c:v>
                </c:pt>
                <c:pt idx="4699">
                  <c:v>-600.0</c:v>
                </c:pt>
                <c:pt idx="4700">
                  <c:v>-594.0</c:v>
                </c:pt>
                <c:pt idx="4701">
                  <c:v>-588.0</c:v>
                </c:pt>
                <c:pt idx="4702">
                  <c:v>-582.0</c:v>
                </c:pt>
                <c:pt idx="4703">
                  <c:v>-576.0</c:v>
                </c:pt>
                <c:pt idx="4704">
                  <c:v>-570.0</c:v>
                </c:pt>
                <c:pt idx="4705">
                  <c:v>-564.0</c:v>
                </c:pt>
                <c:pt idx="4706">
                  <c:v>-558.0</c:v>
                </c:pt>
                <c:pt idx="4707">
                  <c:v>-552.0</c:v>
                </c:pt>
                <c:pt idx="4708">
                  <c:v>-546.0</c:v>
                </c:pt>
                <c:pt idx="4709">
                  <c:v>-540.0</c:v>
                </c:pt>
                <c:pt idx="4710">
                  <c:v>-534.0</c:v>
                </c:pt>
                <c:pt idx="4711">
                  <c:v>-528.0</c:v>
                </c:pt>
                <c:pt idx="4712">
                  <c:v>-522.0</c:v>
                </c:pt>
                <c:pt idx="4713">
                  <c:v>-516.0</c:v>
                </c:pt>
                <c:pt idx="4714">
                  <c:v>-510.0</c:v>
                </c:pt>
                <c:pt idx="4715">
                  <c:v>-504.0</c:v>
                </c:pt>
                <c:pt idx="4716">
                  <c:v>-498.0</c:v>
                </c:pt>
                <c:pt idx="4717">
                  <c:v>-492.0</c:v>
                </c:pt>
                <c:pt idx="4718">
                  <c:v>-486.0</c:v>
                </c:pt>
                <c:pt idx="4719">
                  <c:v>-480.0</c:v>
                </c:pt>
                <c:pt idx="4720">
                  <c:v>-474.0</c:v>
                </c:pt>
                <c:pt idx="4721">
                  <c:v>-468.0</c:v>
                </c:pt>
                <c:pt idx="4722">
                  <c:v>-462.0</c:v>
                </c:pt>
                <c:pt idx="4723">
                  <c:v>-456.0</c:v>
                </c:pt>
                <c:pt idx="4724">
                  <c:v>-450.0</c:v>
                </c:pt>
                <c:pt idx="4725">
                  <c:v>-444.0</c:v>
                </c:pt>
                <c:pt idx="4726">
                  <c:v>-438.0</c:v>
                </c:pt>
                <c:pt idx="4727">
                  <c:v>-432.0</c:v>
                </c:pt>
                <c:pt idx="4728">
                  <c:v>-426.0</c:v>
                </c:pt>
                <c:pt idx="4729">
                  <c:v>-420.0</c:v>
                </c:pt>
                <c:pt idx="4730">
                  <c:v>-414.0</c:v>
                </c:pt>
                <c:pt idx="4731">
                  <c:v>-408.0</c:v>
                </c:pt>
                <c:pt idx="4732">
                  <c:v>-402.0</c:v>
                </c:pt>
                <c:pt idx="4733">
                  <c:v>-396.0</c:v>
                </c:pt>
                <c:pt idx="4734">
                  <c:v>-390.0</c:v>
                </c:pt>
                <c:pt idx="4735">
                  <c:v>-384.0</c:v>
                </c:pt>
                <c:pt idx="4736">
                  <c:v>-378.0</c:v>
                </c:pt>
                <c:pt idx="4737">
                  <c:v>-372.0</c:v>
                </c:pt>
                <c:pt idx="4738">
                  <c:v>-366.0</c:v>
                </c:pt>
                <c:pt idx="4739">
                  <c:v>-360.0</c:v>
                </c:pt>
                <c:pt idx="4740">
                  <c:v>-354.0</c:v>
                </c:pt>
                <c:pt idx="4741">
                  <c:v>-348.0</c:v>
                </c:pt>
                <c:pt idx="4742">
                  <c:v>-342.0</c:v>
                </c:pt>
                <c:pt idx="4743">
                  <c:v>-336.0</c:v>
                </c:pt>
                <c:pt idx="4744">
                  <c:v>-330.0</c:v>
                </c:pt>
                <c:pt idx="4745">
                  <c:v>-324.0</c:v>
                </c:pt>
                <c:pt idx="4746">
                  <c:v>-318.0</c:v>
                </c:pt>
                <c:pt idx="4747">
                  <c:v>-312.0</c:v>
                </c:pt>
                <c:pt idx="4748">
                  <c:v>-306.0</c:v>
                </c:pt>
                <c:pt idx="4749">
                  <c:v>-300.0</c:v>
                </c:pt>
                <c:pt idx="4750">
                  <c:v>-294.0</c:v>
                </c:pt>
                <c:pt idx="4751">
                  <c:v>-288.0</c:v>
                </c:pt>
                <c:pt idx="4752">
                  <c:v>-282.0</c:v>
                </c:pt>
                <c:pt idx="4753">
                  <c:v>-276.0</c:v>
                </c:pt>
                <c:pt idx="4754">
                  <c:v>-270.0</c:v>
                </c:pt>
                <c:pt idx="4755">
                  <c:v>-264.0</c:v>
                </c:pt>
                <c:pt idx="4756">
                  <c:v>-258.0</c:v>
                </c:pt>
                <c:pt idx="4757">
                  <c:v>-252.0</c:v>
                </c:pt>
                <c:pt idx="4758">
                  <c:v>-246.0</c:v>
                </c:pt>
                <c:pt idx="4759">
                  <c:v>-240.0</c:v>
                </c:pt>
                <c:pt idx="4760">
                  <c:v>-234.0</c:v>
                </c:pt>
                <c:pt idx="4761">
                  <c:v>-228.0</c:v>
                </c:pt>
                <c:pt idx="4762">
                  <c:v>-222.0</c:v>
                </c:pt>
                <c:pt idx="4763">
                  <c:v>-216.0</c:v>
                </c:pt>
                <c:pt idx="4764">
                  <c:v>-210.0</c:v>
                </c:pt>
                <c:pt idx="4765">
                  <c:v>-204.0</c:v>
                </c:pt>
                <c:pt idx="4766">
                  <c:v>-198.0</c:v>
                </c:pt>
                <c:pt idx="4767">
                  <c:v>-192.0</c:v>
                </c:pt>
                <c:pt idx="4768">
                  <c:v>-186.0</c:v>
                </c:pt>
                <c:pt idx="4769">
                  <c:v>-180.0</c:v>
                </c:pt>
                <c:pt idx="4770">
                  <c:v>-174.0</c:v>
                </c:pt>
                <c:pt idx="4771">
                  <c:v>-168.0</c:v>
                </c:pt>
                <c:pt idx="4772">
                  <c:v>-162.0</c:v>
                </c:pt>
                <c:pt idx="4773">
                  <c:v>-156.0</c:v>
                </c:pt>
                <c:pt idx="4774">
                  <c:v>-150.0</c:v>
                </c:pt>
                <c:pt idx="4775">
                  <c:v>-144.0</c:v>
                </c:pt>
                <c:pt idx="4776">
                  <c:v>-138.0</c:v>
                </c:pt>
                <c:pt idx="4777">
                  <c:v>-132.0</c:v>
                </c:pt>
                <c:pt idx="4778">
                  <c:v>-126.0</c:v>
                </c:pt>
                <c:pt idx="4779">
                  <c:v>-120.0</c:v>
                </c:pt>
                <c:pt idx="4780">
                  <c:v>-114.0</c:v>
                </c:pt>
                <c:pt idx="4781">
                  <c:v>-108.0</c:v>
                </c:pt>
                <c:pt idx="4782">
                  <c:v>-102.0</c:v>
                </c:pt>
                <c:pt idx="4783">
                  <c:v>-96.0</c:v>
                </c:pt>
                <c:pt idx="4784">
                  <c:v>-90.0</c:v>
                </c:pt>
                <c:pt idx="4785">
                  <c:v>-84.0</c:v>
                </c:pt>
                <c:pt idx="4786">
                  <c:v>-78.0</c:v>
                </c:pt>
                <c:pt idx="4787">
                  <c:v>-72.0</c:v>
                </c:pt>
                <c:pt idx="4788">
                  <c:v>-66.0</c:v>
                </c:pt>
                <c:pt idx="4789">
                  <c:v>-60.0</c:v>
                </c:pt>
                <c:pt idx="4790">
                  <c:v>-54.0</c:v>
                </c:pt>
                <c:pt idx="4791">
                  <c:v>-48.0</c:v>
                </c:pt>
                <c:pt idx="4792">
                  <c:v>-42.0</c:v>
                </c:pt>
                <c:pt idx="4793">
                  <c:v>-36.0</c:v>
                </c:pt>
                <c:pt idx="4794">
                  <c:v>-30.0</c:v>
                </c:pt>
                <c:pt idx="4795">
                  <c:v>-24.0</c:v>
                </c:pt>
                <c:pt idx="4796">
                  <c:v>-18.0</c:v>
                </c:pt>
                <c:pt idx="4797">
                  <c:v>-12.0</c:v>
                </c:pt>
                <c:pt idx="4798">
                  <c:v>-6.0</c:v>
                </c:pt>
                <c:pt idx="4799">
                  <c:v>0.0</c:v>
                </c:pt>
                <c:pt idx="4800">
                  <c:v>6.0</c:v>
                </c:pt>
                <c:pt idx="4801">
                  <c:v>12.0</c:v>
                </c:pt>
                <c:pt idx="4802">
                  <c:v>18.0</c:v>
                </c:pt>
                <c:pt idx="4803">
                  <c:v>24.0</c:v>
                </c:pt>
                <c:pt idx="4804">
                  <c:v>30.0</c:v>
                </c:pt>
                <c:pt idx="4805">
                  <c:v>36.0</c:v>
                </c:pt>
                <c:pt idx="4806">
                  <c:v>42.0</c:v>
                </c:pt>
                <c:pt idx="4807">
                  <c:v>48.0</c:v>
                </c:pt>
                <c:pt idx="4808">
                  <c:v>54.0</c:v>
                </c:pt>
                <c:pt idx="4809">
                  <c:v>60.0</c:v>
                </c:pt>
                <c:pt idx="4810">
                  <c:v>66.0</c:v>
                </c:pt>
                <c:pt idx="4811">
                  <c:v>72.0</c:v>
                </c:pt>
                <c:pt idx="4812">
                  <c:v>78.0</c:v>
                </c:pt>
                <c:pt idx="4813">
                  <c:v>84.0</c:v>
                </c:pt>
                <c:pt idx="4814">
                  <c:v>90.0</c:v>
                </c:pt>
                <c:pt idx="4815">
                  <c:v>96.0</c:v>
                </c:pt>
                <c:pt idx="4816">
                  <c:v>102.0</c:v>
                </c:pt>
                <c:pt idx="4817">
                  <c:v>108.0</c:v>
                </c:pt>
                <c:pt idx="4818">
                  <c:v>114.0</c:v>
                </c:pt>
                <c:pt idx="4819">
                  <c:v>120.0</c:v>
                </c:pt>
                <c:pt idx="4820">
                  <c:v>126.0</c:v>
                </c:pt>
                <c:pt idx="4821">
                  <c:v>132.0</c:v>
                </c:pt>
                <c:pt idx="4822">
                  <c:v>138.0</c:v>
                </c:pt>
                <c:pt idx="4823">
                  <c:v>144.0</c:v>
                </c:pt>
                <c:pt idx="4824">
                  <c:v>150.0</c:v>
                </c:pt>
                <c:pt idx="4825">
                  <c:v>156.0</c:v>
                </c:pt>
                <c:pt idx="4826">
                  <c:v>162.0</c:v>
                </c:pt>
                <c:pt idx="4827">
                  <c:v>168.0</c:v>
                </c:pt>
                <c:pt idx="4828">
                  <c:v>174.0</c:v>
                </c:pt>
                <c:pt idx="4829">
                  <c:v>180.0</c:v>
                </c:pt>
                <c:pt idx="4830">
                  <c:v>186.0</c:v>
                </c:pt>
                <c:pt idx="4831">
                  <c:v>192.0</c:v>
                </c:pt>
                <c:pt idx="4832">
                  <c:v>198.0</c:v>
                </c:pt>
                <c:pt idx="4833">
                  <c:v>204.0</c:v>
                </c:pt>
                <c:pt idx="4834">
                  <c:v>210.0</c:v>
                </c:pt>
                <c:pt idx="4835">
                  <c:v>216.0</c:v>
                </c:pt>
                <c:pt idx="4836">
                  <c:v>222.0</c:v>
                </c:pt>
                <c:pt idx="4837">
                  <c:v>228.0</c:v>
                </c:pt>
                <c:pt idx="4838">
                  <c:v>234.0</c:v>
                </c:pt>
                <c:pt idx="4839">
                  <c:v>240.0</c:v>
                </c:pt>
                <c:pt idx="4840">
                  <c:v>246.0</c:v>
                </c:pt>
                <c:pt idx="4841">
                  <c:v>252.0</c:v>
                </c:pt>
                <c:pt idx="4842">
                  <c:v>258.0</c:v>
                </c:pt>
                <c:pt idx="4843">
                  <c:v>264.0</c:v>
                </c:pt>
                <c:pt idx="4844">
                  <c:v>270.0</c:v>
                </c:pt>
                <c:pt idx="4845">
                  <c:v>276.0</c:v>
                </c:pt>
                <c:pt idx="4846">
                  <c:v>282.0</c:v>
                </c:pt>
                <c:pt idx="4847">
                  <c:v>288.0</c:v>
                </c:pt>
                <c:pt idx="4848">
                  <c:v>294.0</c:v>
                </c:pt>
                <c:pt idx="4849">
                  <c:v>300.0</c:v>
                </c:pt>
                <c:pt idx="4850">
                  <c:v>306.0</c:v>
                </c:pt>
                <c:pt idx="4851">
                  <c:v>312.0</c:v>
                </c:pt>
                <c:pt idx="4852">
                  <c:v>318.0</c:v>
                </c:pt>
                <c:pt idx="4853">
                  <c:v>324.0</c:v>
                </c:pt>
                <c:pt idx="4854">
                  <c:v>330.0</c:v>
                </c:pt>
                <c:pt idx="4855">
                  <c:v>336.0</c:v>
                </c:pt>
                <c:pt idx="4856">
                  <c:v>342.0</c:v>
                </c:pt>
                <c:pt idx="4857">
                  <c:v>348.0</c:v>
                </c:pt>
                <c:pt idx="4858">
                  <c:v>354.0</c:v>
                </c:pt>
                <c:pt idx="4859">
                  <c:v>360.0</c:v>
                </c:pt>
                <c:pt idx="4860">
                  <c:v>366.0</c:v>
                </c:pt>
                <c:pt idx="4861">
                  <c:v>372.0</c:v>
                </c:pt>
                <c:pt idx="4862">
                  <c:v>378.0</c:v>
                </c:pt>
                <c:pt idx="4863">
                  <c:v>384.0</c:v>
                </c:pt>
                <c:pt idx="4864">
                  <c:v>390.0</c:v>
                </c:pt>
                <c:pt idx="4865">
                  <c:v>396.0</c:v>
                </c:pt>
                <c:pt idx="4866">
                  <c:v>402.0</c:v>
                </c:pt>
                <c:pt idx="4867">
                  <c:v>408.0</c:v>
                </c:pt>
                <c:pt idx="4868">
                  <c:v>414.0</c:v>
                </c:pt>
                <c:pt idx="4869">
                  <c:v>420.0</c:v>
                </c:pt>
                <c:pt idx="4870">
                  <c:v>426.0</c:v>
                </c:pt>
                <c:pt idx="4871">
                  <c:v>432.0</c:v>
                </c:pt>
                <c:pt idx="4872">
                  <c:v>438.0</c:v>
                </c:pt>
                <c:pt idx="4873">
                  <c:v>444.0</c:v>
                </c:pt>
                <c:pt idx="4874">
                  <c:v>450.0</c:v>
                </c:pt>
                <c:pt idx="4875">
                  <c:v>456.0</c:v>
                </c:pt>
                <c:pt idx="4876">
                  <c:v>462.0</c:v>
                </c:pt>
                <c:pt idx="4877">
                  <c:v>468.0</c:v>
                </c:pt>
                <c:pt idx="4878">
                  <c:v>474.0</c:v>
                </c:pt>
                <c:pt idx="4879">
                  <c:v>480.0</c:v>
                </c:pt>
                <c:pt idx="4880">
                  <c:v>486.0</c:v>
                </c:pt>
                <c:pt idx="4881">
                  <c:v>492.0</c:v>
                </c:pt>
                <c:pt idx="4882">
                  <c:v>498.0</c:v>
                </c:pt>
                <c:pt idx="4883">
                  <c:v>504.0</c:v>
                </c:pt>
                <c:pt idx="4884">
                  <c:v>510.0</c:v>
                </c:pt>
                <c:pt idx="4885">
                  <c:v>516.0</c:v>
                </c:pt>
                <c:pt idx="4886">
                  <c:v>522.0</c:v>
                </c:pt>
                <c:pt idx="4887">
                  <c:v>528.0</c:v>
                </c:pt>
                <c:pt idx="4888">
                  <c:v>534.0</c:v>
                </c:pt>
                <c:pt idx="4889">
                  <c:v>540.0</c:v>
                </c:pt>
                <c:pt idx="4890">
                  <c:v>546.0</c:v>
                </c:pt>
                <c:pt idx="4891">
                  <c:v>552.0</c:v>
                </c:pt>
                <c:pt idx="4892">
                  <c:v>558.0</c:v>
                </c:pt>
                <c:pt idx="4893">
                  <c:v>564.0</c:v>
                </c:pt>
                <c:pt idx="4894">
                  <c:v>570.0</c:v>
                </c:pt>
                <c:pt idx="4895">
                  <c:v>576.0</c:v>
                </c:pt>
                <c:pt idx="4896">
                  <c:v>582.0</c:v>
                </c:pt>
                <c:pt idx="4897">
                  <c:v>588.0</c:v>
                </c:pt>
                <c:pt idx="4898">
                  <c:v>594.0</c:v>
                </c:pt>
                <c:pt idx="4899">
                  <c:v>600.0</c:v>
                </c:pt>
                <c:pt idx="4900">
                  <c:v>606.0</c:v>
                </c:pt>
                <c:pt idx="4901">
                  <c:v>612.0</c:v>
                </c:pt>
                <c:pt idx="4902">
                  <c:v>618.0</c:v>
                </c:pt>
                <c:pt idx="4903">
                  <c:v>624.0</c:v>
                </c:pt>
                <c:pt idx="4904">
                  <c:v>630.0</c:v>
                </c:pt>
                <c:pt idx="4905">
                  <c:v>636.0</c:v>
                </c:pt>
                <c:pt idx="4906">
                  <c:v>642.0</c:v>
                </c:pt>
                <c:pt idx="4907">
                  <c:v>648.0</c:v>
                </c:pt>
                <c:pt idx="4908">
                  <c:v>654.0</c:v>
                </c:pt>
                <c:pt idx="4909">
                  <c:v>660.0</c:v>
                </c:pt>
                <c:pt idx="4910">
                  <c:v>666.0</c:v>
                </c:pt>
                <c:pt idx="4911">
                  <c:v>672.0</c:v>
                </c:pt>
                <c:pt idx="4912">
                  <c:v>678.0</c:v>
                </c:pt>
                <c:pt idx="4913">
                  <c:v>684.0</c:v>
                </c:pt>
                <c:pt idx="4914">
                  <c:v>690.0</c:v>
                </c:pt>
                <c:pt idx="4915">
                  <c:v>696.0</c:v>
                </c:pt>
                <c:pt idx="4916">
                  <c:v>702.0</c:v>
                </c:pt>
                <c:pt idx="4917">
                  <c:v>708.0</c:v>
                </c:pt>
                <c:pt idx="4918">
                  <c:v>714.0</c:v>
                </c:pt>
                <c:pt idx="4919">
                  <c:v>720.0</c:v>
                </c:pt>
                <c:pt idx="4920">
                  <c:v>726.0</c:v>
                </c:pt>
                <c:pt idx="4921">
                  <c:v>732.0</c:v>
                </c:pt>
                <c:pt idx="4922">
                  <c:v>738.0</c:v>
                </c:pt>
                <c:pt idx="4923">
                  <c:v>744.0</c:v>
                </c:pt>
                <c:pt idx="4924">
                  <c:v>750.0</c:v>
                </c:pt>
                <c:pt idx="4925">
                  <c:v>756.0</c:v>
                </c:pt>
                <c:pt idx="4926">
                  <c:v>762.0</c:v>
                </c:pt>
                <c:pt idx="4927">
                  <c:v>768.0</c:v>
                </c:pt>
                <c:pt idx="4928">
                  <c:v>774.0</c:v>
                </c:pt>
                <c:pt idx="4929">
                  <c:v>780.0</c:v>
                </c:pt>
                <c:pt idx="4930">
                  <c:v>786.0</c:v>
                </c:pt>
                <c:pt idx="4931">
                  <c:v>792.0</c:v>
                </c:pt>
                <c:pt idx="4932">
                  <c:v>798.0</c:v>
                </c:pt>
                <c:pt idx="4933">
                  <c:v>804.0</c:v>
                </c:pt>
                <c:pt idx="4934">
                  <c:v>810.0</c:v>
                </c:pt>
                <c:pt idx="4935">
                  <c:v>816.0</c:v>
                </c:pt>
                <c:pt idx="4936">
                  <c:v>822.0</c:v>
                </c:pt>
                <c:pt idx="4937">
                  <c:v>828.0</c:v>
                </c:pt>
                <c:pt idx="4938">
                  <c:v>834.0</c:v>
                </c:pt>
                <c:pt idx="4939">
                  <c:v>840.0</c:v>
                </c:pt>
                <c:pt idx="4940">
                  <c:v>846.0</c:v>
                </c:pt>
                <c:pt idx="4941">
                  <c:v>852.0</c:v>
                </c:pt>
                <c:pt idx="4942">
                  <c:v>858.0</c:v>
                </c:pt>
                <c:pt idx="4943">
                  <c:v>864.0</c:v>
                </c:pt>
                <c:pt idx="4944">
                  <c:v>870.0</c:v>
                </c:pt>
                <c:pt idx="4945">
                  <c:v>876.0</c:v>
                </c:pt>
                <c:pt idx="4946">
                  <c:v>882.0</c:v>
                </c:pt>
                <c:pt idx="4947">
                  <c:v>888.0</c:v>
                </c:pt>
                <c:pt idx="4948">
                  <c:v>894.0</c:v>
                </c:pt>
                <c:pt idx="4949">
                  <c:v>900.0</c:v>
                </c:pt>
                <c:pt idx="4950">
                  <c:v>906.0</c:v>
                </c:pt>
                <c:pt idx="4951">
                  <c:v>912.0</c:v>
                </c:pt>
                <c:pt idx="4952">
                  <c:v>918.0</c:v>
                </c:pt>
                <c:pt idx="4953">
                  <c:v>924.0</c:v>
                </c:pt>
                <c:pt idx="4954">
                  <c:v>930.0</c:v>
                </c:pt>
                <c:pt idx="4955">
                  <c:v>936.0</c:v>
                </c:pt>
                <c:pt idx="4956">
                  <c:v>942.0</c:v>
                </c:pt>
                <c:pt idx="4957">
                  <c:v>948.0</c:v>
                </c:pt>
                <c:pt idx="4958">
                  <c:v>954.0</c:v>
                </c:pt>
                <c:pt idx="4959">
                  <c:v>960.0</c:v>
                </c:pt>
                <c:pt idx="4960">
                  <c:v>966.0</c:v>
                </c:pt>
                <c:pt idx="4961">
                  <c:v>972.0</c:v>
                </c:pt>
                <c:pt idx="4962">
                  <c:v>978.0</c:v>
                </c:pt>
                <c:pt idx="4963">
                  <c:v>984.0</c:v>
                </c:pt>
                <c:pt idx="4964">
                  <c:v>990.0</c:v>
                </c:pt>
                <c:pt idx="4965">
                  <c:v>996.0</c:v>
                </c:pt>
                <c:pt idx="4966">
                  <c:v>1002.0</c:v>
                </c:pt>
                <c:pt idx="4967">
                  <c:v>1008.0</c:v>
                </c:pt>
                <c:pt idx="4968">
                  <c:v>1014.0</c:v>
                </c:pt>
                <c:pt idx="4969">
                  <c:v>1020.0</c:v>
                </c:pt>
                <c:pt idx="4970">
                  <c:v>1026.0</c:v>
                </c:pt>
                <c:pt idx="4971">
                  <c:v>1032.0</c:v>
                </c:pt>
                <c:pt idx="4972">
                  <c:v>1038.0</c:v>
                </c:pt>
                <c:pt idx="4973">
                  <c:v>1044.0</c:v>
                </c:pt>
                <c:pt idx="4974">
                  <c:v>1050.0</c:v>
                </c:pt>
                <c:pt idx="4975">
                  <c:v>1056.0</c:v>
                </c:pt>
                <c:pt idx="4976">
                  <c:v>1062.0</c:v>
                </c:pt>
                <c:pt idx="4977">
                  <c:v>1068.0</c:v>
                </c:pt>
                <c:pt idx="4978">
                  <c:v>1074.0</c:v>
                </c:pt>
                <c:pt idx="4979">
                  <c:v>1080.0</c:v>
                </c:pt>
                <c:pt idx="4980">
                  <c:v>1086.0</c:v>
                </c:pt>
                <c:pt idx="4981">
                  <c:v>1092.0</c:v>
                </c:pt>
                <c:pt idx="4982">
                  <c:v>1098.0</c:v>
                </c:pt>
                <c:pt idx="4983">
                  <c:v>1104.0</c:v>
                </c:pt>
                <c:pt idx="4984">
                  <c:v>1110.0</c:v>
                </c:pt>
                <c:pt idx="4985">
                  <c:v>1116.0</c:v>
                </c:pt>
                <c:pt idx="4986">
                  <c:v>1122.0</c:v>
                </c:pt>
                <c:pt idx="4987">
                  <c:v>1128.0</c:v>
                </c:pt>
                <c:pt idx="4988">
                  <c:v>1134.0</c:v>
                </c:pt>
                <c:pt idx="4989">
                  <c:v>1140.0</c:v>
                </c:pt>
                <c:pt idx="4990">
                  <c:v>1146.0</c:v>
                </c:pt>
                <c:pt idx="4991">
                  <c:v>1152.0</c:v>
                </c:pt>
                <c:pt idx="4992">
                  <c:v>1158.0</c:v>
                </c:pt>
                <c:pt idx="4993">
                  <c:v>1164.0</c:v>
                </c:pt>
                <c:pt idx="4994">
                  <c:v>1170.0</c:v>
                </c:pt>
                <c:pt idx="4995">
                  <c:v>1176.0</c:v>
                </c:pt>
                <c:pt idx="4996">
                  <c:v>1182.0</c:v>
                </c:pt>
                <c:pt idx="4997">
                  <c:v>1188.0</c:v>
                </c:pt>
                <c:pt idx="4998">
                  <c:v>1194.0</c:v>
                </c:pt>
                <c:pt idx="4999">
                  <c:v>1200.0</c:v>
                </c:pt>
                <c:pt idx="5000">
                  <c:v>1206.0</c:v>
                </c:pt>
                <c:pt idx="5001">
                  <c:v>1212.0</c:v>
                </c:pt>
                <c:pt idx="5002">
                  <c:v>1218.0</c:v>
                </c:pt>
                <c:pt idx="5003">
                  <c:v>1224.0</c:v>
                </c:pt>
                <c:pt idx="5004">
                  <c:v>1230.0</c:v>
                </c:pt>
                <c:pt idx="5005">
                  <c:v>1236.0</c:v>
                </c:pt>
                <c:pt idx="5006">
                  <c:v>1242.0</c:v>
                </c:pt>
                <c:pt idx="5007">
                  <c:v>1248.0</c:v>
                </c:pt>
                <c:pt idx="5008">
                  <c:v>1254.0</c:v>
                </c:pt>
                <c:pt idx="5009">
                  <c:v>1260.0</c:v>
                </c:pt>
                <c:pt idx="5010">
                  <c:v>1266.0</c:v>
                </c:pt>
                <c:pt idx="5011">
                  <c:v>1272.0</c:v>
                </c:pt>
                <c:pt idx="5012">
                  <c:v>1278.0</c:v>
                </c:pt>
                <c:pt idx="5013">
                  <c:v>1284.0</c:v>
                </c:pt>
                <c:pt idx="5014">
                  <c:v>1290.0</c:v>
                </c:pt>
                <c:pt idx="5015">
                  <c:v>1296.0</c:v>
                </c:pt>
                <c:pt idx="5016">
                  <c:v>1302.0</c:v>
                </c:pt>
                <c:pt idx="5017">
                  <c:v>1308.0</c:v>
                </c:pt>
                <c:pt idx="5018">
                  <c:v>1314.0</c:v>
                </c:pt>
                <c:pt idx="5019">
                  <c:v>1320.0</c:v>
                </c:pt>
                <c:pt idx="5020">
                  <c:v>1326.0</c:v>
                </c:pt>
                <c:pt idx="5021">
                  <c:v>1332.0</c:v>
                </c:pt>
                <c:pt idx="5022">
                  <c:v>1338.0</c:v>
                </c:pt>
                <c:pt idx="5023">
                  <c:v>1344.0</c:v>
                </c:pt>
                <c:pt idx="5024">
                  <c:v>1350.0</c:v>
                </c:pt>
                <c:pt idx="5025">
                  <c:v>1356.0</c:v>
                </c:pt>
                <c:pt idx="5026">
                  <c:v>1362.0</c:v>
                </c:pt>
                <c:pt idx="5027">
                  <c:v>1368.0</c:v>
                </c:pt>
                <c:pt idx="5028">
                  <c:v>1374.0</c:v>
                </c:pt>
                <c:pt idx="5029">
                  <c:v>1380.0</c:v>
                </c:pt>
                <c:pt idx="5030">
                  <c:v>1386.0</c:v>
                </c:pt>
                <c:pt idx="5031">
                  <c:v>1392.0</c:v>
                </c:pt>
                <c:pt idx="5032">
                  <c:v>1398.0</c:v>
                </c:pt>
                <c:pt idx="5033">
                  <c:v>1404.0</c:v>
                </c:pt>
                <c:pt idx="5034">
                  <c:v>1410.0</c:v>
                </c:pt>
                <c:pt idx="5035">
                  <c:v>1416.0</c:v>
                </c:pt>
                <c:pt idx="5036">
                  <c:v>1422.0</c:v>
                </c:pt>
                <c:pt idx="5037">
                  <c:v>1428.0</c:v>
                </c:pt>
                <c:pt idx="5038">
                  <c:v>1434.0</c:v>
                </c:pt>
                <c:pt idx="5039">
                  <c:v>1440.0</c:v>
                </c:pt>
                <c:pt idx="5040">
                  <c:v>1446.0</c:v>
                </c:pt>
                <c:pt idx="5041">
                  <c:v>1452.0</c:v>
                </c:pt>
                <c:pt idx="5042">
                  <c:v>1458.0</c:v>
                </c:pt>
                <c:pt idx="5043">
                  <c:v>1464.0</c:v>
                </c:pt>
                <c:pt idx="5044">
                  <c:v>1470.0</c:v>
                </c:pt>
                <c:pt idx="5045">
                  <c:v>1476.0</c:v>
                </c:pt>
                <c:pt idx="5046">
                  <c:v>1482.0</c:v>
                </c:pt>
                <c:pt idx="5047">
                  <c:v>1488.0</c:v>
                </c:pt>
                <c:pt idx="5048">
                  <c:v>1494.0</c:v>
                </c:pt>
                <c:pt idx="5049">
                  <c:v>1500.0</c:v>
                </c:pt>
                <c:pt idx="5050">
                  <c:v>1494.0</c:v>
                </c:pt>
                <c:pt idx="5051">
                  <c:v>1488.0</c:v>
                </c:pt>
                <c:pt idx="5052">
                  <c:v>1482.0</c:v>
                </c:pt>
                <c:pt idx="5053">
                  <c:v>1476.0</c:v>
                </c:pt>
                <c:pt idx="5054">
                  <c:v>1470.0</c:v>
                </c:pt>
                <c:pt idx="5055">
                  <c:v>1464.0</c:v>
                </c:pt>
                <c:pt idx="5056">
                  <c:v>1458.0</c:v>
                </c:pt>
                <c:pt idx="5057">
                  <c:v>1452.0</c:v>
                </c:pt>
                <c:pt idx="5058">
                  <c:v>1446.0</c:v>
                </c:pt>
                <c:pt idx="5059">
                  <c:v>1440.0</c:v>
                </c:pt>
                <c:pt idx="5060">
                  <c:v>1434.0</c:v>
                </c:pt>
                <c:pt idx="5061">
                  <c:v>1428.0</c:v>
                </c:pt>
                <c:pt idx="5062">
                  <c:v>1422.0</c:v>
                </c:pt>
                <c:pt idx="5063">
                  <c:v>1416.0</c:v>
                </c:pt>
                <c:pt idx="5064">
                  <c:v>1410.0</c:v>
                </c:pt>
                <c:pt idx="5065">
                  <c:v>1404.0</c:v>
                </c:pt>
                <c:pt idx="5066">
                  <c:v>1398.0</c:v>
                </c:pt>
                <c:pt idx="5067">
                  <c:v>1392.0</c:v>
                </c:pt>
                <c:pt idx="5068">
                  <c:v>1386.0</c:v>
                </c:pt>
                <c:pt idx="5069">
                  <c:v>1380.0</c:v>
                </c:pt>
                <c:pt idx="5070">
                  <c:v>1374.0</c:v>
                </c:pt>
                <c:pt idx="5071">
                  <c:v>1368.0</c:v>
                </c:pt>
                <c:pt idx="5072">
                  <c:v>1362.0</c:v>
                </c:pt>
                <c:pt idx="5073">
                  <c:v>1356.0</c:v>
                </c:pt>
                <c:pt idx="5074">
                  <c:v>1350.0</c:v>
                </c:pt>
                <c:pt idx="5075">
                  <c:v>1344.0</c:v>
                </c:pt>
                <c:pt idx="5076">
                  <c:v>1338.0</c:v>
                </c:pt>
                <c:pt idx="5077">
                  <c:v>1332.0</c:v>
                </c:pt>
                <c:pt idx="5078">
                  <c:v>1326.0</c:v>
                </c:pt>
                <c:pt idx="5079">
                  <c:v>1320.0</c:v>
                </c:pt>
                <c:pt idx="5080">
                  <c:v>1314.0</c:v>
                </c:pt>
                <c:pt idx="5081">
                  <c:v>1308.0</c:v>
                </c:pt>
                <c:pt idx="5082">
                  <c:v>1302.0</c:v>
                </c:pt>
                <c:pt idx="5083">
                  <c:v>1296.0</c:v>
                </c:pt>
                <c:pt idx="5084">
                  <c:v>1290.0</c:v>
                </c:pt>
                <c:pt idx="5085">
                  <c:v>1284.0</c:v>
                </c:pt>
                <c:pt idx="5086">
                  <c:v>1278.0</c:v>
                </c:pt>
                <c:pt idx="5087">
                  <c:v>1272.0</c:v>
                </c:pt>
                <c:pt idx="5088">
                  <c:v>1266.0</c:v>
                </c:pt>
                <c:pt idx="5089">
                  <c:v>1260.0</c:v>
                </c:pt>
                <c:pt idx="5090">
                  <c:v>1254.0</c:v>
                </c:pt>
                <c:pt idx="5091">
                  <c:v>1248.0</c:v>
                </c:pt>
                <c:pt idx="5092">
                  <c:v>1242.0</c:v>
                </c:pt>
                <c:pt idx="5093">
                  <c:v>1236.0</c:v>
                </c:pt>
                <c:pt idx="5094">
                  <c:v>1230.0</c:v>
                </c:pt>
                <c:pt idx="5095">
                  <c:v>1224.0</c:v>
                </c:pt>
                <c:pt idx="5096">
                  <c:v>1218.0</c:v>
                </c:pt>
                <c:pt idx="5097">
                  <c:v>1212.0</c:v>
                </c:pt>
                <c:pt idx="5098">
                  <c:v>1206.0</c:v>
                </c:pt>
                <c:pt idx="5099">
                  <c:v>1200.0</c:v>
                </c:pt>
                <c:pt idx="5100">
                  <c:v>1194.0</c:v>
                </c:pt>
                <c:pt idx="5101">
                  <c:v>1188.0</c:v>
                </c:pt>
                <c:pt idx="5102">
                  <c:v>1182.0</c:v>
                </c:pt>
                <c:pt idx="5103">
                  <c:v>1176.0</c:v>
                </c:pt>
                <c:pt idx="5104">
                  <c:v>1170.0</c:v>
                </c:pt>
                <c:pt idx="5105">
                  <c:v>1164.0</c:v>
                </c:pt>
                <c:pt idx="5106">
                  <c:v>1158.0</c:v>
                </c:pt>
                <c:pt idx="5107">
                  <c:v>1152.0</c:v>
                </c:pt>
                <c:pt idx="5108">
                  <c:v>1146.0</c:v>
                </c:pt>
                <c:pt idx="5109">
                  <c:v>1140.0</c:v>
                </c:pt>
                <c:pt idx="5110">
                  <c:v>1134.0</c:v>
                </c:pt>
                <c:pt idx="5111">
                  <c:v>1128.0</c:v>
                </c:pt>
                <c:pt idx="5112">
                  <c:v>1122.0</c:v>
                </c:pt>
                <c:pt idx="5113">
                  <c:v>1116.0</c:v>
                </c:pt>
                <c:pt idx="5114">
                  <c:v>1110.0</c:v>
                </c:pt>
                <c:pt idx="5115">
                  <c:v>1104.0</c:v>
                </c:pt>
                <c:pt idx="5116">
                  <c:v>1098.0</c:v>
                </c:pt>
                <c:pt idx="5117">
                  <c:v>1092.0</c:v>
                </c:pt>
                <c:pt idx="5118">
                  <c:v>1086.0</c:v>
                </c:pt>
                <c:pt idx="5119">
                  <c:v>1080.0</c:v>
                </c:pt>
                <c:pt idx="5120">
                  <c:v>1074.0</c:v>
                </c:pt>
                <c:pt idx="5121">
                  <c:v>1068.0</c:v>
                </c:pt>
                <c:pt idx="5122">
                  <c:v>1062.0</c:v>
                </c:pt>
                <c:pt idx="5123">
                  <c:v>1056.0</c:v>
                </c:pt>
                <c:pt idx="5124">
                  <c:v>1050.0</c:v>
                </c:pt>
                <c:pt idx="5125">
                  <c:v>1044.0</c:v>
                </c:pt>
                <c:pt idx="5126">
                  <c:v>1038.0</c:v>
                </c:pt>
                <c:pt idx="5127">
                  <c:v>1032.0</c:v>
                </c:pt>
                <c:pt idx="5128">
                  <c:v>1026.0</c:v>
                </c:pt>
                <c:pt idx="5129">
                  <c:v>1020.0</c:v>
                </c:pt>
                <c:pt idx="5130">
                  <c:v>1014.0</c:v>
                </c:pt>
                <c:pt idx="5131">
                  <c:v>1008.0</c:v>
                </c:pt>
                <c:pt idx="5132">
                  <c:v>1002.0</c:v>
                </c:pt>
                <c:pt idx="5133">
                  <c:v>996.0</c:v>
                </c:pt>
                <c:pt idx="5134">
                  <c:v>990.0</c:v>
                </c:pt>
                <c:pt idx="5135">
                  <c:v>984.0</c:v>
                </c:pt>
                <c:pt idx="5136">
                  <c:v>978.0</c:v>
                </c:pt>
                <c:pt idx="5137">
                  <c:v>972.0</c:v>
                </c:pt>
                <c:pt idx="5138">
                  <c:v>966.0</c:v>
                </c:pt>
                <c:pt idx="5139">
                  <c:v>960.0</c:v>
                </c:pt>
                <c:pt idx="5140">
                  <c:v>954.0</c:v>
                </c:pt>
                <c:pt idx="5141">
                  <c:v>948.0</c:v>
                </c:pt>
                <c:pt idx="5142">
                  <c:v>942.0</c:v>
                </c:pt>
                <c:pt idx="5143">
                  <c:v>936.0</c:v>
                </c:pt>
                <c:pt idx="5144">
                  <c:v>930.0</c:v>
                </c:pt>
                <c:pt idx="5145">
                  <c:v>924.0</c:v>
                </c:pt>
                <c:pt idx="5146">
                  <c:v>918.0</c:v>
                </c:pt>
                <c:pt idx="5147">
                  <c:v>912.0</c:v>
                </c:pt>
                <c:pt idx="5148">
                  <c:v>906.0</c:v>
                </c:pt>
                <c:pt idx="5149">
                  <c:v>900.0</c:v>
                </c:pt>
                <c:pt idx="5150">
                  <c:v>894.0</c:v>
                </c:pt>
                <c:pt idx="5151">
                  <c:v>888.0</c:v>
                </c:pt>
                <c:pt idx="5152">
                  <c:v>882.0</c:v>
                </c:pt>
                <c:pt idx="5153">
                  <c:v>876.0</c:v>
                </c:pt>
                <c:pt idx="5154">
                  <c:v>870.0</c:v>
                </c:pt>
                <c:pt idx="5155">
                  <c:v>864.0</c:v>
                </c:pt>
                <c:pt idx="5156">
                  <c:v>858.0</c:v>
                </c:pt>
                <c:pt idx="5157">
                  <c:v>852.0</c:v>
                </c:pt>
                <c:pt idx="5158">
                  <c:v>846.0</c:v>
                </c:pt>
                <c:pt idx="5159">
                  <c:v>840.0</c:v>
                </c:pt>
                <c:pt idx="5160">
                  <c:v>834.0</c:v>
                </c:pt>
                <c:pt idx="5161">
                  <c:v>828.0</c:v>
                </c:pt>
                <c:pt idx="5162">
                  <c:v>822.0</c:v>
                </c:pt>
                <c:pt idx="5163">
                  <c:v>816.0</c:v>
                </c:pt>
                <c:pt idx="5164">
                  <c:v>810.0</c:v>
                </c:pt>
                <c:pt idx="5165">
                  <c:v>804.0</c:v>
                </c:pt>
                <c:pt idx="5166">
                  <c:v>798.0</c:v>
                </c:pt>
                <c:pt idx="5167">
                  <c:v>792.0</c:v>
                </c:pt>
                <c:pt idx="5168">
                  <c:v>786.0</c:v>
                </c:pt>
                <c:pt idx="5169">
                  <c:v>780.0</c:v>
                </c:pt>
                <c:pt idx="5170">
                  <c:v>774.0</c:v>
                </c:pt>
                <c:pt idx="5171">
                  <c:v>768.0</c:v>
                </c:pt>
                <c:pt idx="5172">
                  <c:v>762.0</c:v>
                </c:pt>
                <c:pt idx="5173">
                  <c:v>756.0</c:v>
                </c:pt>
                <c:pt idx="5174">
                  <c:v>750.0</c:v>
                </c:pt>
                <c:pt idx="5175">
                  <c:v>744.0</c:v>
                </c:pt>
                <c:pt idx="5176">
                  <c:v>738.0</c:v>
                </c:pt>
                <c:pt idx="5177">
                  <c:v>732.0</c:v>
                </c:pt>
                <c:pt idx="5178">
                  <c:v>726.0</c:v>
                </c:pt>
                <c:pt idx="5179">
                  <c:v>720.0</c:v>
                </c:pt>
                <c:pt idx="5180">
                  <c:v>714.0</c:v>
                </c:pt>
                <c:pt idx="5181">
                  <c:v>708.0</c:v>
                </c:pt>
                <c:pt idx="5182">
                  <c:v>702.0</c:v>
                </c:pt>
                <c:pt idx="5183">
                  <c:v>696.0</c:v>
                </c:pt>
                <c:pt idx="5184">
                  <c:v>690.0</c:v>
                </c:pt>
                <c:pt idx="5185">
                  <c:v>684.0</c:v>
                </c:pt>
                <c:pt idx="5186">
                  <c:v>678.0</c:v>
                </c:pt>
                <c:pt idx="5187">
                  <c:v>672.0</c:v>
                </c:pt>
                <c:pt idx="5188">
                  <c:v>666.0</c:v>
                </c:pt>
                <c:pt idx="5189">
                  <c:v>660.0</c:v>
                </c:pt>
                <c:pt idx="5190">
                  <c:v>654.0</c:v>
                </c:pt>
                <c:pt idx="5191">
                  <c:v>648.0</c:v>
                </c:pt>
                <c:pt idx="5192">
                  <c:v>642.0</c:v>
                </c:pt>
                <c:pt idx="5193">
                  <c:v>636.0</c:v>
                </c:pt>
                <c:pt idx="5194">
                  <c:v>630.0</c:v>
                </c:pt>
                <c:pt idx="5195">
                  <c:v>624.0</c:v>
                </c:pt>
                <c:pt idx="5196">
                  <c:v>618.0</c:v>
                </c:pt>
                <c:pt idx="5197">
                  <c:v>612.0</c:v>
                </c:pt>
                <c:pt idx="5198">
                  <c:v>606.0</c:v>
                </c:pt>
                <c:pt idx="5199">
                  <c:v>600.0</c:v>
                </c:pt>
                <c:pt idx="5200">
                  <c:v>594.0</c:v>
                </c:pt>
                <c:pt idx="5201">
                  <c:v>588.0</c:v>
                </c:pt>
                <c:pt idx="5202">
                  <c:v>582.0</c:v>
                </c:pt>
                <c:pt idx="5203">
                  <c:v>576.0</c:v>
                </c:pt>
                <c:pt idx="5204">
                  <c:v>570.0</c:v>
                </c:pt>
                <c:pt idx="5205">
                  <c:v>564.0</c:v>
                </c:pt>
                <c:pt idx="5206">
                  <c:v>558.0</c:v>
                </c:pt>
                <c:pt idx="5207">
                  <c:v>552.0</c:v>
                </c:pt>
                <c:pt idx="5208">
                  <c:v>546.0</c:v>
                </c:pt>
                <c:pt idx="5209">
                  <c:v>540.0</c:v>
                </c:pt>
                <c:pt idx="5210">
                  <c:v>534.0</c:v>
                </c:pt>
                <c:pt idx="5211">
                  <c:v>528.0</c:v>
                </c:pt>
                <c:pt idx="5212">
                  <c:v>522.0</c:v>
                </c:pt>
                <c:pt idx="5213">
                  <c:v>516.0</c:v>
                </c:pt>
                <c:pt idx="5214">
                  <c:v>510.0</c:v>
                </c:pt>
                <c:pt idx="5215">
                  <c:v>504.0</c:v>
                </c:pt>
                <c:pt idx="5216">
                  <c:v>498.0</c:v>
                </c:pt>
                <c:pt idx="5217">
                  <c:v>492.0</c:v>
                </c:pt>
                <c:pt idx="5218">
                  <c:v>486.0</c:v>
                </c:pt>
                <c:pt idx="5219">
                  <c:v>480.0</c:v>
                </c:pt>
                <c:pt idx="5220">
                  <c:v>474.0</c:v>
                </c:pt>
                <c:pt idx="5221">
                  <c:v>468.0</c:v>
                </c:pt>
                <c:pt idx="5222">
                  <c:v>462.0</c:v>
                </c:pt>
                <c:pt idx="5223">
                  <c:v>456.0</c:v>
                </c:pt>
                <c:pt idx="5224">
                  <c:v>450.0</c:v>
                </c:pt>
                <c:pt idx="5225">
                  <c:v>444.0</c:v>
                </c:pt>
                <c:pt idx="5226">
                  <c:v>438.0</c:v>
                </c:pt>
                <c:pt idx="5227">
                  <c:v>432.0</c:v>
                </c:pt>
                <c:pt idx="5228">
                  <c:v>426.0</c:v>
                </c:pt>
                <c:pt idx="5229">
                  <c:v>420.0</c:v>
                </c:pt>
                <c:pt idx="5230">
                  <c:v>414.0</c:v>
                </c:pt>
                <c:pt idx="5231">
                  <c:v>408.0</c:v>
                </c:pt>
                <c:pt idx="5232">
                  <c:v>402.0</c:v>
                </c:pt>
                <c:pt idx="5233">
                  <c:v>396.0</c:v>
                </c:pt>
                <c:pt idx="5234">
                  <c:v>390.0</c:v>
                </c:pt>
                <c:pt idx="5235">
                  <c:v>384.0</c:v>
                </c:pt>
                <c:pt idx="5236">
                  <c:v>378.0</c:v>
                </c:pt>
                <c:pt idx="5237">
                  <c:v>372.0</c:v>
                </c:pt>
                <c:pt idx="5238">
                  <c:v>366.0</c:v>
                </c:pt>
                <c:pt idx="5239">
                  <c:v>360.0</c:v>
                </c:pt>
                <c:pt idx="5240">
                  <c:v>354.0</c:v>
                </c:pt>
                <c:pt idx="5241">
                  <c:v>348.0</c:v>
                </c:pt>
                <c:pt idx="5242">
                  <c:v>342.0</c:v>
                </c:pt>
                <c:pt idx="5243">
                  <c:v>336.0</c:v>
                </c:pt>
                <c:pt idx="5244">
                  <c:v>330.0</c:v>
                </c:pt>
                <c:pt idx="5245">
                  <c:v>324.0</c:v>
                </c:pt>
                <c:pt idx="5246">
                  <c:v>318.0</c:v>
                </c:pt>
                <c:pt idx="5247">
                  <c:v>312.0</c:v>
                </c:pt>
                <c:pt idx="5248">
                  <c:v>306.0</c:v>
                </c:pt>
                <c:pt idx="5249">
                  <c:v>300.0</c:v>
                </c:pt>
                <c:pt idx="5250">
                  <c:v>294.0</c:v>
                </c:pt>
                <c:pt idx="5251">
                  <c:v>288.0</c:v>
                </c:pt>
                <c:pt idx="5252">
                  <c:v>282.0</c:v>
                </c:pt>
                <c:pt idx="5253">
                  <c:v>276.0</c:v>
                </c:pt>
                <c:pt idx="5254">
                  <c:v>270.0</c:v>
                </c:pt>
                <c:pt idx="5255">
                  <c:v>264.0</c:v>
                </c:pt>
                <c:pt idx="5256">
                  <c:v>258.0</c:v>
                </c:pt>
                <c:pt idx="5257">
                  <c:v>252.0</c:v>
                </c:pt>
                <c:pt idx="5258">
                  <c:v>246.0</c:v>
                </c:pt>
                <c:pt idx="5259">
                  <c:v>240.0</c:v>
                </c:pt>
                <c:pt idx="5260">
                  <c:v>234.0</c:v>
                </c:pt>
                <c:pt idx="5261">
                  <c:v>228.0</c:v>
                </c:pt>
                <c:pt idx="5262">
                  <c:v>222.0</c:v>
                </c:pt>
                <c:pt idx="5263">
                  <c:v>216.0</c:v>
                </c:pt>
                <c:pt idx="5264">
                  <c:v>210.0</c:v>
                </c:pt>
                <c:pt idx="5265">
                  <c:v>204.0</c:v>
                </c:pt>
                <c:pt idx="5266">
                  <c:v>198.0</c:v>
                </c:pt>
                <c:pt idx="5267">
                  <c:v>192.0</c:v>
                </c:pt>
                <c:pt idx="5268">
                  <c:v>186.0</c:v>
                </c:pt>
                <c:pt idx="5269">
                  <c:v>180.0</c:v>
                </c:pt>
                <c:pt idx="5270">
                  <c:v>174.0</c:v>
                </c:pt>
                <c:pt idx="5271">
                  <c:v>168.0</c:v>
                </c:pt>
                <c:pt idx="5272">
                  <c:v>162.0</c:v>
                </c:pt>
                <c:pt idx="5273">
                  <c:v>156.0</c:v>
                </c:pt>
                <c:pt idx="5274">
                  <c:v>150.0</c:v>
                </c:pt>
                <c:pt idx="5275">
                  <c:v>144.0</c:v>
                </c:pt>
                <c:pt idx="5276">
                  <c:v>138.0</c:v>
                </c:pt>
                <c:pt idx="5277">
                  <c:v>132.0</c:v>
                </c:pt>
                <c:pt idx="5278">
                  <c:v>126.0</c:v>
                </c:pt>
                <c:pt idx="5279">
                  <c:v>120.0</c:v>
                </c:pt>
                <c:pt idx="5280">
                  <c:v>114.0</c:v>
                </c:pt>
                <c:pt idx="5281">
                  <c:v>108.0</c:v>
                </c:pt>
                <c:pt idx="5282">
                  <c:v>102.0</c:v>
                </c:pt>
                <c:pt idx="5283">
                  <c:v>96.0</c:v>
                </c:pt>
                <c:pt idx="5284">
                  <c:v>90.0</c:v>
                </c:pt>
                <c:pt idx="5285">
                  <c:v>84.0</c:v>
                </c:pt>
                <c:pt idx="5286">
                  <c:v>78.0</c:v>
                </c:pt>
                <c:pt idx="5287">
                  <c:v>72.0</c:v>
                </c:pt>
                <c:pt idx="5288">
                  <c:v>66.0</c:v>
                </c:pt>
                <c:pt idx="5289">
                  <c:v>60.0</c:v>
                </c:pt>
                <c:pt idx="5290">
                  <c:v>54.0</c:v>
                </c:pt>
                <c:pt idx="5291">
                  <c:v>48.0</c:v>
                </c:pt>
                <c:pt idx="5292">
                  <c:v>42.0</c:v>
                </c:pt>
                <c:pt idx="5293">
                  <c:v>36.0</c:v>
                </c:pt>
                <c:pt idx="5294">
                  <c:v>30.0</c:v>
                </c:pt>
                <c:pt idx="5295">
                  <c:v>24.0</c:v>
                </c:pt>
                <c:pt idx="5296">
                  <c:v>18.0</c:v>
                </c:pt>
                <c:pt idx="5297">
                  <c:v>12.0</c:v>
                </c:pt>
                <c:pt idx="5298">
                  <c:v>6.0</c:v>
                </c:pt>
                <c:pt idx="5299">
                  <c:v>0.0</c:v>
                </c:pt>
                <c:pt idx="5300">
                  <c:v>-6.0</c:v>
                </c:pt>
                <c:pt idx="5301">
                  <c:v>-12.0</c:v>
                </c:pt>
                <c:pt idx="5302">
                  <c:v>-18.0</c:v>
                </c:pt>
                <c:pt idx="5303">
                  <c:v>-24.0</c:v>
                </c:pt>
                <c:pt idx="5304">
                  <c:v>-30.0</c:v>
                </c:pt>
                <c:pt idx="5305">
                  <c:v>-36.0</c:v>
                </c:pt>
                <c:pt idx="5306">
                  <c:v>-42.0</c:v>
                </c:pt>
                <c:pt idx="5307">
                  <c:v>-48.0</c:v>
                </c:pt>
                <c:pt idx="5308">
                  <c:v>-54.0</c:v>
                </c:pt>
                <c:pt idx="5309">
                  <c:v>-60.0</c:v>
                </c:pt>
                <c:pt idx="5310">
                  <c:v>-66.0</c:v>
                </c:pt>
                <c:pt idx="5311">
                  <c:v>-72.0</c:v>
                </c:pt>
                <c:pt idx="5312">
                  <c:v>-78.0</c:v>
                </c:pt>
                <c:pt idx="5313">
                  <c:v>-84.0</c:v>
                </c:pt>
                <c:pt idx="5314">
                  <c:v>-90.0</c:v>
                </c:pt>
                <c:pt idx="5315">
                  <c:v>-96.0</c:v>
                </c:pt>
                <c:pt idx="5316">
                  <c:v>-102.0</c:v>
                </c:pt>
                <c:pt idx="5317">
                  <c:v>-108.0</c:v>
                </c:pt>
                <c:pt idx="5318">
                  <c:v>-114.0</c:v>
                </c:pt>
                <c:pt idx="5319">
                  <c:v>-120.0</c:v>
                </c:pt>
                <c:pt idx="5320">
                  <c:v>-126.0</c:v>
                </c:pt>
                <c:pt idx="5321">
                  <c:v>-132.0</c:v>
                </c:pt>
                <c:pt idx="5322">
                  <c:v>-138.0</c:v>
                </c:pt>
                <c:pt idx="5323">
                  <c:v>-144.0</c:v>
                </c:pt>
                <c:pt idx="5324">
                  <c:v>-150.0</c:v>
                </c:pt>
                <c:pt idx="5325">
                  <c:v>-156.0</c:v>
                </c:pt>
                <c:pt idx="5326">
                  <c:v>-162.0</c:v>
                </c:pt>
                <c:pt idx="5327">
                  <c:v>-168.0</c:v>
                </c:pt>
                <c:pt idx="5328">
                  <c:v>-174.0</c:v>
                </c:pt>
                <c:pt idx="5329">
                  <c:v>-180.0</c:v>
                </c:pt>
                <c:pt idx="5330">
                  <c:v>-186.0</c:v>
                </c:pt>
                <c:pt idx="5331">
                  <c:v>-192.0</c:v>
                </c:pt>
                <c:pt idx="5332">
                  <c:v>-198.0</c:v>
                </c:pt>
                <c:pt idx="5333">
                  <c:v>-204.0</c:v>
                </c:pt>
                <c:pt idx="5334">
                  <c:v>-210.0</c:v>
                </c:pt>
                <c:pt idx="5335">
                  <c:v>-216.0</c:v>
                </c:pt>
                <c:pt idx="5336">
                  <c:v>-222.0</c:v>
                </c:pt>
                <c:pt idx="5337">
                  <c:v>-228.0</c:v>
                </c:pt>
                <c:pt idx="5338">
                  <c:v>-234.0</c:v>
                </c:pt>
                <c:pt idx="5339">
                  <c:v>-240.0</c:v>
                </c:pt>
                <c:pt idx="5340">
                  <c:v>-246.0</c:v>
                </c:pt>
                <c:pt idx="5341">
                  <c:v>-252.0</c:v>
                </c:pt>
                <c:pt idx="5342">
                  <c:v>-258.0</c:v>
                </c:pt>
                <c:pt idx="5343">
                  <c:v>-264.0</c:v>
                </c:pt>
                <c:pt idx="5344">
                  <c:v>-270.0</c:v>
                </c:pt>
                <c:pt idx="5345">
                  <c:v>-276.0</c:v>
                </c:pt>
                <c:pt idx="5346">
                  <c:v>-282.0</c:v>
                </c:pt>
                <c:pt idx="5347">
                  <c:v>-288.0</c:v>
                </c:pt>
                <c:pt idx="5348">
                  <c:v>-294.0</c:v>
                </c:pt>
                <c:pt idx="5349">
                  <c:v>-300.0</c:v>
                </c:pt>
                <c:pt idx="5350">
                  <c:v>-306.0</c:v>
                </c:pt>
                <c:pt idx="5351">
                  <c:v>-312.0</c:v>
                </c:pt>
                <c:pt idx="5352">
                  <c:v>-318.0</c:v>
                </c:pt>
                <c:pt idx="5353">
                  <c:v>-324.0</c:v>
                </c:pt>
                <c:pt idx="5354">
                  <c:v>-330.0</c:v>
                </c:pt>
                <c:pt idx="5355">
                  <c:v>-336.0</c:v>
                </c:pt>
                <c:pt idx="5356">
                  <c:v>-342.0</c:v>
                </c:pt>
                <c:pt idx="5357">
                  <c:v>-348.0</c:v>
                </c:pt>
                <c:pt idx="5358">
                  <c:v>-354.0</c:v>
                </c:pt>
                <c:pt idx="5359">
                  <c:v>-360.0</c:v>
                </c:pt>
                <c:pt idx="5360">
                  <c:v>-366.0</c:v>
                </c:pt>
                <c:pt idx="5361">
                  <c:v>-372.0</c:v>
                </c:pt>
                <c:pt idx="5362">
                  <c:v>-378.0</c:v>
                </c:pt>
                <c:pt idx="5363">
                  <c:v>-384.0</c:v>
                </c:pt>
                <c:pt idx="5364">
                  <c:v>-390.0</c:v>
                </c:pt>
                <c:pt idx="5365">
                  <c:v>-396.0</c:v>
                </c:pt>
                <c:pt idx="5366">
                  <c:v>-402.0</c:v>
                </c:pt>
                <c:pt idx="5367">
                  <c:v>-408.0</c:v>
                </c:pt>
                <c:pt idx="5368">
                  <c:v>-414.0</c:v>
                </c:pt>
                <c:pt idx="5369">
                  <c:v>-420.0</c:v>
                </c:pt>
                <c:pt idx="5370">
                  <c:v>-426.0</c:v>
                </c:pt>
                <c:pt idx="5371">
                  <c:v>-432.0</c:v>
                </c:pt>
                <c:pt idx="5372">
                  <c:v>-438.0</c:v>
                </c:pt>
                <c:pt idx="5373">
                  <c:v>-444.0</c:v>
                </c:pt>
                <c:pt idx="5374">
                  <c:v>-450.0</c:v>
                </c:pt>
                <c:pt idx="5375">
                  <c:v>-456.0</c:v>
                </c:pt>
                <c:pt idx="5376">
                  <c:v>-462.0</c:v>
                </c:pt>
                <c:pt idx="5377">
                  <c:v>-468.0</c:v>
                </c:pt>
                <c:pt idx="5378">
                  <c:v>-474.0</c:v>
                </c:pt>
                <c:pt idx="5379">
                  <c:v>-480.0</c:v>
                </c:pt>
                <c:pt idx="5380">
                  <c:v>-486.0</c:v>
                </c:pt>
                <c:pt idx="5381">
                  <c:v>-492.0</c:v>
                </c:pt>
                <c:pt idx="5382">
                  <c:v>-498.0</c:v>
                </c:pt>
                <c:pt idx="5383">
                  <c:v>-504.0</c:v>
                </c:pt>
                <c:pt idx="5384">
                  <c:v>-510.0</c:v>
                </c:pt>
                <c:pt idx="5385">
                  <c:v>-516.0</c:v>
                </c:pt>
                <c:pt idx="5386">
                  <c:v>-522.0</c:v>
                </c:pt>
                <c:pt idx="5387">
                  <c:v>-528.0</c:v>
                </c:pt>
                <c:pt idx="5388">
                  <c:v>-534.0</c:v>
                </c:pt>
                <c:pt idx="5389">
                  <c:v>-540.0</c:v>
                </c:pt>
                <c:pt idx="5390">
                  <c:v>-546.0</c:v>
                </c:pt>
                <c:pt idx="5391">
                  <c:v>-552.0</c:v>
                </c:pt>
                <c:pt idx="5392">
                  <c:v>-558.0</c:v>
                </c:pt>
                <c:pt idx="5393">
                  <c:v>-564.0</c:v>
                </c:pt>
                <c:pt idx="5394">
                  <c:v>-570.0</c:v>
                </c:pt>
                <c:pt idx="5395">
                  <c:v>-576.0</c:v>
                </c:pt>
                <c:pt idx="5396">
                  <c:v>-582.0</c:v>
                </c:pt>
                <c:pt idx="5397">
                  <c:v>-588.0</c:v>
                </c:pt>
                <c:pt idx="5398">
                  <c:v>-594.0</c:v>
                </c:pt>
                <c:pt idx="5399">
                  <c:v>-600.0</c:v>
                </c:pt>
                <c:pt idx="5400">
                  <c:v>-606.0</c:v>
                </c:pt>
                <c:pt idx="5401">
                  <c:v>-612.0</c:v>
                </c:pt>
                <c:pt idx="5402">
                  <c:v>-618.0</c:v>
                </c:pt>
                <c:pt idx="5403">
                  <c:v>-624.0</c:v>
                </c:pt>
                <c:pt idx="5404">
                  <c:v>-630.0</c:v>
                </c:pt>
                <c:pt idx="5405">
                  <c:v>-636.0</c:v>
                </c:pt>
                <c:pt idx="5406">
                  <c:v>-642.0</c:v>
                </c:pt>
                <c:pt idx="5407">
                  <c:v>-648.0</c:v>
                </c:pt>
                <c:pt idx="5408">
                  <c:v>-654.0</c:v>
                </c:pt>
                <c:pt idx="5409">
                  <c:v>-660.0</c:v>
                </c:pt>
                <c:pt idx="5410">
                  <c:v>-666.0</c:v>
                </c:pt>
                <c:pt idx="5411">
                  <c:v>-672.0</c:v>
                </c:pt>
                <c:pt idx="5412">
                  <c:v>-678.0</c:v>
                </c:pt>
                <c:pt idx="5413">
                  <c:v>-684.0</c:v>
                </c:pt>
                <c:pt idx="5414">
                  <c:v>-690.0</c:v>
                </c:pt>
                <c:pt idx="5415">
                  <c:v>-696.0</c:v>
                </c:pt>
                <c:pt idx="5416">
                  <c:v>-702.0</c:v>
                </c:pt>
                <c:pt idx="5417">
                  <c:v>-708.0</c:v>
                </c:pt>
                <c:pt idx="5418">
                  <c:v>-714.0</c:v>
                </c:pt>
                <c:pt idx="5419">
                  <c:v>-720.0</c:v>
                </c:pt>
                <c:pt idx="5420">
                  <c:v>-726.0</c:v>
                </c:pt>
                <c:pt idx="5421">
                  <c:v>-732.0</c:v>
                </c:pt>
                <c:pt idx="5422">
                  <c:v>-738.0</c:v>
                </c:pt>
                <c:pt idx="5423">
                  <c:v>-744.0</c:v>
                </c:pt>
                <c:pt idx="5424">
                  <c:v>-750.0</c:v>
                </c:pt>
                <c:pt idx="5425">
                  <c:v>-756.0</c:v>
                </c:pt>
                <c:pt idx="5426">
                  <c:v>-762.0</c:v>
                </c:pt>
                <c:pt idx="5427">
                  <c:v>-768.0</c:v>
                </c:pt>
                <c:pt idx="5428">
                  <c:v>-774.0</c:v>
                </c:pt>
                <c:pt idx="5429">
                  <c:v>-780.0</c:v>
                </c:pt>
                <c:pt idx="5430">
                  <c:v>-786.0</c:v>
                </c:pt>
                <c:pt idx="5431">
                  <c:v>-792.0</c:v>
                </c:pt>
                <c:pt idx="5432">
                  <c:v>-798.0</c:v>
                </c:pt>
                <c:pt idx="5433">
                  <c:v>-804.0</c:v>
                </c:pt>
                <c:pt idx="5434">
                  <c:v>-810.0</c:v>
                </c:pt>
                <c:pt idx="5435">
                  <c:v>-816.0</c:v>
                </c:pt>
                <c:pt idx="5436">
                  <c:v>-822.0</c:v>
                </c:pt>
                <c:pt idx="5437">
                  <c:v>-828.0</c:v>
                </c:pt>
                <c:pt idx="5438">
                  <c:v>-834.0</c:v>
                </c:pt>
                <c:pt idx="5439">
                  <c:v>-840.0</c:v>
                </c:pt>
                <c:pt idx="5440">
                  <c:v>-846.0</c:v>
                </c:pt>
                <c:pt idx="5441">
                  <c:v>-852.0</c:v>
                </c:pt>
                <c:pt idx="5442">
                  <c:v>-858.0</c:v>
                </c:pt>
                <c:pt idx="5443">
                  <c:v>-864.0</c:v>
                </c:pt>
                <c:pt idx="5444">
                  <c:v>-870.0</c:v>
                </c:pt>
                <c:pt idx="5445">
                  <c:v>-876.0</c:v>
                </c:pt>
                <c:pt idx="5446">
                  <c:v>-882.0</c:v>
                </c:pt>
                <c:pt idx="5447">
                  <c:v>-888.0</c:v>
                </c:pt>
                <c:pt idx="5448">
                  <c:v>-894.0</c:v>
                </c:pt>
                <c:pt idx="5449">
                  <c:v>-900.0</c:v>
                </c:pt>
                <c:pt idx="5450">
                  <c:v>-894.0</c:v>
                </c:pt>
                <c:pt idx="5451">
                  <c:v>-888.0</c:v>
                </c:pt>
                <c:pt idx="5452">
                  <c:v>-882.0</c:v>
                </c:pt>
                <c:pt idx="5453">
                  <c:v>-876.0</c:v>
                </c:pt>
                <c:pt idx="5454">
                  <c:v>-870.0</c:v>
                </c:pt>
                <c:pt idx="5455">
                  <c:v>-864.0</c:v>
                </c:pt>
                <c:pt idx="5456">
                  <c:v>-858.0</c:v>
                </c:pt>
                <c:pt idx="5457">
                  <c:v>-852.0</c:v>
                </c:pt>
                <c:pt idx="5458">
                  <c:v>-846.0</c:v>
                </c:pt>
                <c:pt idx="5459">
                  <c:v>-840.0</c:v>
                </c:pt>
                <c:pt idx="5460">
                  <c:v>-834.0</c:v>
                </c:pt>
                <c:pt idx="5461">
                  <c:v>-828.0</c:v>
                </c:pt>
                <c:pt idx="5462">
                  <c:v>-822.0</c:v>
                </c:pt>
                <c:pt idx="5463">
                  <c:v>-816.0</c:v>
                </c:pt>
                <c:pt idx="5464">
                  <c:v>-810.0</c:v>
                </c:pt>
                <c:pt idx="5465">
                  <c:v>-804.0</c:v>
                </c:pt>
                <c:pt idx="5466">
                  <c:v>-798.0</c:v>
                </c:pt>
                <c:pt idx="5467">
                  <c:v>-792.0</c:v>
                </c:pt>
                <c:pt idx="5468">
                  <c:v>-786.0</c:v>
                </c:pt>
                <c:pt idx="5469">
                  <c:v>-780.0</c:v>
                </c:pt>
                <c:pt idx="5470">
                  <c:v>-774.0</c:v>
                </c:pt>
                <c:pt idx="5471">
                  <c:v>-768.0</c:v>
                </c:pt>
                <c:pt idx="5472">
                  <c:v>-762.0</c:v>
                </c:pt>
                <c:pt idx="5473">
                  <c:v>-756.0</c:v>
                </c:pt>
                <c:pt idx="5474">
                  <c:v>-750.0</c:v>
                </c:pt>
                <c:pt idx="5475">
                  <c:v>-744.0</c:v>
                </c:pt>
                <c:pt idx="5476">
                  <c:v>-738.0</c:v>
                </c:pt>
                <c:pt idx="5477">
                  <c:v>-732.0</c:v>
                </c:pt>
                <c:pt idx="5478">
                  <c:v>-726.0</c:v>
                </c:pt>
                <c:pt idx="5479">
                  <c:v>-720.0</c:v>
                </c:pt>
                <c:pt idx="5480">
                  <c:v>-714.0</c:v>
                </c:pt>
                <c:pt idx="5481">
                  <c:v>-708.0</c:v>
                </c:pt>
                <c:pt idx="5482">
                  <c:v>-702.0</c:v>
                </c:pt>
                <c:pt idx="5483">
                  <c:v>-696.0</c:v>
                </c:pt>
                <c:pt idx="5484">
                  <c:v>-690.0</c:v>
                </c:pt>
                <c:pt idx="5485">
                  <c:v>-684.0</c:v>
                </c:pt>
                <c:pt idx="5486">
                  <c:v>-678.0</c:v>
                </c:pt>
                <c:pt idx="5487">
                  <c:v>-672.0</c:v>
                </c:pt>
                <c:pt idx="5488">
                  <c:v>-666.0</c:v>
                </c:pt>
                <c:pt idx="5489">
                  <c:v>-660.0</c:v>
                </c:pt>
                <c:pt idx="5490">
                  <c:v>-654.0</c:v>
                </c:pt>
                <c:pt idx="5491">
                  <c:v>-648.0</c:v>
                </c:pt>
                <c:pt idx="5492">
                  <c:v>-642.0</c:v>
                </c:pt>
                <c:pt idx="5493">
                  <c:v>-636.0</c:v>
                </c:pt>
                <c:pt idx="5494">
                  <c:v>-630.0</c:v>
                </c:pt>
                <c:pt idx="5495">
                  <c:v>-624.0</c:v>
                </c:pt>
                <c:pt idx="5496">
                  <c:v>-618.0</c:v>
                </c:pt>
                <c:pt idx="5497">
                  <c:v>-612.0</c:v>
                </c:pt>
                <c:pt idx="5498">
                  <c:v>-606.0</c:v>
                </c:pt>
                <c:pt idx="5499">
                  <c:v>-600.0</c:v>
                </c:pt>
                <c:pt idx="5500">
                  <c:v>-594.0</c:v>
                </c:pt>
                <c:pt idx="5501">
                  <c:v>-588.0</c:v>
                </c:pt>
                <c:pt idx="5502">
                  <c:v>-582.0</c:v>
                </c:pt>
                <c:pt idx="5503">
                  <c:v>-576.0</c:v>
                </c:pt>
                <c:pt idx="5504">
                  <c:v>-570.0</c:v>
                </c:pt>
                <c:pt idx="5505">
                  <c:v>-564.0</c:v>
                </c:pt>
                <c:pt idx="5506">
                  <c:v>-558.0</c:v>
                </c:pt>
                <c:pt idx="5507">
                  <c:v>-552.0</c:v>
                </c:pt>
                <c:pt idx="5508">
                  <c:v>-546.0</c:v>
                </c:pt>
                <c:pt idx="5509">
                  <c:v>-540.0</c:v>
                </c:pt>
                <c:pt idx="5510">
                  <c:v>-534.0</c:v>
                </c:pt>
                <c:pt idx="5511">
                  <c:v>-528.0</c:v>
                </c:pt>
                <c:pt idx="5512">
                  <c:v>-522.0</c:v>
                </c:pt>
                <c:pt idx="5513">
                  <c:v>-516.0</c:v>
                </c:pt>
                <c:pt idx="5514">
                  <c:v>-510.0</c:v>
                </c:pt>
                <c:pt idx="5515">
                  <c:v>-504.0</c:v>
                </c:pt>
                <c:pt idx="5516">
                  <c:v>-498.0</c:v>
                </c:pt>
                <c:pt idx="5517">
                  <c:v>-492.0</c:v>
                </c:pt>
                <c:pt idx="5518">
                  <c:v>-486.0</c:v>
                </c:pt>
                <c:pt idx="5519">
                  <c:v>-480.0</c:v>
                </c:pt>
                <c:pt idx="5520">
                  <c:v>-474.0</c:v>
                </c:pt>
                <c:pt idx="5521">
                  <c:v>-468.0</c:v>
                </c:pt>
                <c:pt idx="5522">
                  <c:v>-462.0</c:v>
                </c:pt>
                <c:pt idx="5523">
                  <c:v>-456.0</c:v>
                </c:pt>
                <c:pt idx="5524">
                  <c:v>-450.0</c:v>
                </c:pt>
                <c:pt idx="5525">
                  <c:v>-444.0</c:v>
                </c:pt>
                <c:pt idx="5526">
                  <c:v>-438.0</c:v>
                </c:pt>
                <c:pt idx="5527">
                  <c:v>-432.0</c:v>
                </c:pt>
                <c:pt idx="5528">
                  <c:v>-426.0</c:v>
                </c:pt>
                <c:pt idx="5529">
                  <c:v>-420.0</c:v>
                </c:pt>
                <c:pt idx="5530">
                  <c:v>-414.0</c:v>
                </c:pt>
                <c:pt idx="5531">
                  <c:v>-408.0</c:v>
                </c:pt>
                <c:pt idx="5532">
                  <c:v>-402.0</c:v>
                </c:pt>
                <c:pt idx="5533">
                  <c:v>-396.0</c:v>
                </c:pt>
                <c:pt idx="5534">
                  <c:v>-390.0</c:v>
                </c:pt>
                <c:pt idx="5535">
                  <c:v>-384.0</c:v>
                </c:pt>
                <c:pt idx="5536">
                  <c:v>-378.0</c:v>
                </c:pt>
                <c:pt idx="5537">
                  <c:v>-372.0</c:v>
                </c:pt>
                <c:pt idx="5538">
                  <c:v>-366.0</c:v>
                </c:pt>
                <c:pt idx="5539">
                  <c:v>-360.0</c:v>
                </c:pt>
                <c:pt idx="5540">
                  <c:v>-354.0</c:v>
                </c:pt>
                <c:pt idx="5541">
                  <c:v>-348.0</c:v>
                </c:pt>
                <c:pt idx="5542">
                  <c:v>-342.0</c:v>
                </c:pt>
                <c:pt idx="5543">
                  <c:v>-336.0</c:v>
                </c:pt>
                <c:pt idx="5544">
                  <c:v>-330.0</c:v>
                </c:pt>
                <c:pt idx="5545">
                  <c:v>-324.0</c:v>
                </c:pt>
                <c:pt idx="5546">
                  <c:v>-318.0</c:v>
                </c:pt>
                <c:pt idx="5547">
                  <c:v>-312.0</c:v>
                </c:pt>
                <c:pt idx="5548">
                  <c:v>-306.0</c:v>
                </c:pt>
                <c:pt idx="5549">
                  <c:v>-300.0</c:v>
                </c:pt>
                <c:pt idx="5550">
                  <c:v>-294.0</c:v>
                </c:pt>
                <c:pt idx="5551">
                  <c:v>-288.0</c:v>
                </c:pt>
                <c:pt idx="5552">
                  <c:v>-282.0</c:v>
                </c:pt>
                <c:pt idx="5553">
                  <c:v>-276.0</c:v>
                </c:pt>
                <c:pt idx="5554">
                  <c:v>-270.0</c:v>
                </c:pt>
                <c:pt idx="5555">
                  <c:v>-264.0</c:v>
                </c:pt>
                <c:pt idx="5556">
                  <c:v>-258.0</c:v>
                </c:pt>
                <c:pt idx="5557">
                  <c:v>-252.0</c:v>
                </c:pt>
                <c:pt idx="5558">
                  <c:v>-246.0</c:v>
                </c:pt>
                <c:pt idx="5559">
                  <c:v>-240.0</c:v>
                </c:pt>
                <c:pt idx="5560">
                  <c:v>-234.0</c:v>
                </c:pt>
                <c:pt idx="5561">
                  <c:v>-228.0</c:v>
                </c:pt>
                <c:pt idx="5562">
                  <c:v>-222.0</c:v>
                </c:pt>
                <c:pt idx="5563">
                  <c:v>-216.0</c:v>
                </c:pt>
                <c:pt idx="5564">
                  <c:v>-210.0</c:v>
                </c:pt>
                <c:pt idx="5565">
                  <c:v>-204.0</c:v>
                </c:pt>
                <c:pt idx="5566">
                  <c:v>-198.0</c:v>
                </c:pt>
                <c:pt idx="5567">
                  <c:v>-192.0</c:v>
                </c:pt>
                <c:pt idx="5568">
                  <c:v>-186.0</c:v>
                </c:pt>
                <c:pt idx="5569">
                  <c:v>-180.0</c:v>
                </c:pt>
                <c:pt idx="5570">
                  <c:v>-174.0</c:v>
                </c:pt>
                <c:pt idx="5571">
                  <c:v>-168.0</c:v>
                </c:pt>
                <c:pt idx="5572">
                  <c:v>-162.0</c:v>
                </c:pt>
                <c:pt idx="5573">
                  <c:v>-156.0</c:v>
                </c:pt>
                <c:pt idx="5574">
                  <c:v>-150.0</c:v>
                </c:pt>
                <c:pt idx="5575">
                  <c:v>-144.0</c:v>
                </c:pt>
                <c:pt idx="5576">
                  <c:v>-138.0</c:v>
                </c:pt>
                <c:pt idx="5577">
                  <c:v>-132.0</c:v>
                </c:pt>
                <c:pt idx="5578">
                  <c:v>-126.0</c:v>
                </c:pt>
                <c:pt idx="5579">
                  <c:v>-120.0</c:v>
                </c:pt>
                <c:pt idx="5580">
                  <c:v>-114.0</c:v>
                </c:pt>
                <c:pt idx="5581">
                  <c:v>-108.0</c:v>
                </c:pt>
                <c:pt idx="5582">
                  <c:v>-102.0</c:v>
                </c:pt>
                <c:pt idx="5583">
                  <c:v>-96.0</c:v>
                </c:pt>
                <c:pt idx="5584">
                  <c:v>-90.0</c:v>
                </c:pt>
                <c:pt idx="5585">
                  <c:v>-84.0</c:v>
                </c:pt>
                <c:pt idx="5586">
                  <c:v>-78.0</c:v>
                </c:pt>
                <c:pt idx="5587">
                  <c:v>-72.0</c:v>
                </c:pt>
                <c:pt idx="5588">
                  <c:v>-66.0</c:v>
                </c:pt>
                <c:pt idx="5589">
                  <c:v>-60.0</c:v>
                </c:pt>
                <c:pt idx="5590">
                  <c:v>-54.0</c:v>
                </c:pt>
                <c:pt idx="5591">
                  <c:v>-48.0</c:v>
                </c:pt>
                <c:pt idx="5592">
                  <c:v>-42.0</c:v>
                </c:pt>
                <c:pt idx="5593">
                  <c:v>-36.0</c:v>
                </c:pt>
                <c:pt idx="5594">
                  <c:v>-30.0</c:v>
                </c:pt>
                <c:pt idx="5595">
                  <c:v>-24.0</c:v>
                </c:pt>
                <c:pt idx="5596">
                  <c:v>-18.0</c:v>
                </c:pt>
                <c:pt idx="5597">
                  <c:v>-12.0</c:v>
                </c:pt>
                <c:pt idx="5598">
                  <c:v>-6.0</c:v>
                </c:pt>
                <c:pt idx="5599">
                  <c:v>0.0</c:v>
                </c:pt>
                <c:pt idx="5600">
                  <c:v>6.0</c:v>
                </c:pt>
                <c:pt idx="5601">
                  <c:v>12.0</c:v>
                </c:pt>
                <c:pt idx="5602">
                  <c:v>18.0</c:v>
                </c:pt>
                <c:pt idx="5603">
                  <c:v>24.0</c:v>
                </c:pt>
                <c:pt idx="5604">
                  <c:v>30.0</c:v>
                </c:pt>
                <c:pt idx="5605">
                  <c:v>36.0</c:v>
                </c:pt>
                <c:pt idx="5606">
                  <c:v>42.0</c:v>
                </c:pt>
                <c:pt idx="5607">
                  <c:v>48.0</c:v>
                </c:pt>
                <c:pt idx="5608">
                  <c:v>54.0</c:v>
                </c:pt>
                <c:pt idx="5609">
                  <c:v>60.0</c:v>
                </c:pt>
                <c:pt idx="5610">
                  <c:v>66.0</c:v>
                </c:pt>
                <c:pt idx="5611">
                  <c:v>72.0</c:v>
                </c:pt>
                <c:pt idx="5612">
                  <c:v>78.0</c:v>
                </c:pt>
                <c:pt idx="5613">
                  <c:v>84.0</c:v>
                </c:pt>
                <c:pt idx="5614">
                  <c:v>90.0</c:v>
                </c:pt>
                <c:pt idx="5615">
                  <c:v>96.0</c:v>
                </c:pt>
                <c:pt idx="5616">
                  <c:v>102.0</c:v>
                </c:pt>
                <c:pt idx="5617">
                  <c:v>108.0</c:v>
                </c:pt>
                <c:pt idx="5618">
                  <c:v>114.0</c:v>
                </c:pt>
                <c:pt idx="5619">
                  <c:v>120.0</c:v>
                </c:pt>
                <c:pt idx="5620">
                  <c:v>126.0</c:v>
                </c:pt>
                <c:pt idx="5621">
                  <c:v>132.0</c:v>
                </c:pt>
                <c:pt idx="5622">
                  <c:v>138.0</c:v>
                </c:pt>
                <c:pt idx="5623">
                  <c:v>144.0</c:v>
                </c:pt>
                <c:pt idx="5624">
                  <c:v>150.0</c:v>
                </c:pt>
                <c:pt idx="5625">
                  <c:v>156.0</c:v>
                </c:pt>
                <c:pt idx="5626">
                  <c:v>162.0</c:v>
                </c:pt>
                <c:pt idx="5627">
                  <c:v>168.0</c:v>
                </c:pt>
                <c:pt idx="5628">
                  <c:v>174.0</c:v>
                </c:pt>
                <c:pt idx="5629">
                  <c:v>180.0</c:v>
                </c:pt>
                <c:pt idx="5630">
                  <c:v>186.0</c:v>
                </c:pt>
                <c:pt idx="5631">
                  <c:v>192.0</c:v>
                </c:pt>
                <c:pt idx="5632">
                  <c:v>198.0</c:v>
                </c:pt>
                <c:pt idx="5633">
                  <c:v>204.0</c:v>
                </c:pt>
                <c:pt idx="5634">
                  <c:v>210.0</c:v>
                </c:pt>
                <c:pt idx="5635">
                  <c:v>216.0</c:v>
                </c:pt>
                <c:pt idx="5636">
                  <c:v>222.0</c:v>
                </c:pt>
                <c:pt idx="5637">
                  <c:v>228.0</c:v>
                </c:pt>
                <c:pt idx="5638">
                  <c:v>234.0</c:v>
                </c:pt>
                <c:pt idx="5639">
                  <c:v>240.0</c:v>
                </c:pt>
                <c:pt idx="5640">
                  <c:v>246.0</c:v>
                </c:pt>
                <c:pt idx="5641">
                  <c:v>252.0</c:v>
                </c:pt>
                <c:pt idx="5642">
                  <c:v>258.0</c:v>
                </c:pt>
                <c:pt idx="5643">
                  <c:v>264.0</c:v>
                </c:pt>
                <c:pt idx="5644">
                  <c:v>270.0</c:v>
                </c:pt>
                <c:pt idx="5645">
                  <c:v>276.0</c:v>
                </c:pt>
                <c:pt idx="5646">
                  <c:v>282.0</c:v>
                </c:pt>
                <c:pt idx="5647">
                  <c:v>288.0</c:v>
                </c:pt>
                <c:pt idx="5648">
                  <c:v>294.0</c:v>
                </c:pt>
                <c:pt idx="5649">
                  <c:v>300.0</c:v>
                </c:pt>
                <c:pt idx="5650">
                  <c:v>306.0</c:v>
                </c:pt>
                <c:pt idx="5651">
                  <c:v>312.0</c:v>
                </c:pt>
                <c:pt idx="5652">
                  <c:v>318.0</c:v>
                </c:pt>
                <c:pt idx="5653">
                  <c:v>324.0</c:v>
                </c:pt>
                <c:pt idx="5654">
                  <c:v>330.0</c:v>
                </c:pt>
                <c:pt idx="5655">
                  <c:v>336.0</c:v>
                </c:pt>
                <c:pt idx="5656">
                  <c:v>342.0</c:v>
                </c:pt>
                <c:pt idx="5657">
                  <c:v>348.0</c:v>
                </c:pt>
                <c:pt idx="5658">
                  <c:v>354.0</c:v>
                </c:pt>
                <c:pt idx="5659">
                  <c:v>360.0</c:v>
                </c:pt>
                <c:pt idx="5660">
                  <c:v>366.0</c:v>
                </c:pt>
                <c:pt idx="5661">
                  <c:v>372.0</c:v>
                </c:pt>
                <c:pt idx="5662">
                  <c:v>378.0</c:v>
                </c:pt>
                <c:pt idx="5663">
                  <c:v>384.0</c:v>
                </c:pt>
                <c:pt idx="5664">
                  <c:v>390.0</c:v>
                </c:pt>
                <c:pt idx="5665">
                  <c:v>396.0</c:v>
                </c:pt>
                <c:pt idx="5666">
                  <c:v>402.0</c:v>
                </c:pt>
                <c:pt idx="5667">
                  <c:v>408.0</c:v>
                </c:pt>
                <c:pt idx="5668">
                  <c:v>414.0</c:v>
                </c:pt>
                <c:pt idx="5669">
                  <c:v>420.0</c:v>
                </c:pt>
                <c:pt idx="5670">
                  <c:v>426.0</c:v>
                </c:pt>
                <c:pt idx="5671">
                  <c:v>432.0</c:v>
                </c:pt>
                <c:pt idx="5672">
                  <c:v>438.0</c:v>
                </c:pt>
                <c:pt idx="5673">
                  <c:v>444.0</c:v>
                </c:pt>
                <c:pt idx="5674">
                  <c:v>450.0</c:v>
                </c:pt>
                <c:pt idx="5675">
                  <c:v>456.0</c:v>
                </c:pt>
                <c:pt idx="5676">
                  <c:v>462.0</c:v>
                </c:pt>
                <c:pt idx="5677">
                  <c:v>468.0</c:v>
                </c:pt>
                <c:pt idx="5678">
                  <c:v>474.0</c:v>
                </c:pt>
                <c:pt idx="5679">
                  <c:v>480.0</c:v>
                </c:pt>
                <c:pt idx="5680">
                  <c:v>486.0</c:v>
                </c:pt>
                <c:pt idx="5681">
                  <c:v>492.0</c:v>
                </c:pt>
                <c:pt idx="5682">
                  <c:v>498.0</c:v>
                </c:pt>
                <c:pt idx="5683">
                  <c:v>504.0</c:v>
                </c:pt>
                <c:pt idx="5684">
                  <c:v>510.0</c:v>
                </c:pt>
                <c:pt idx="5685">
                  <c:v>516.0</c:v>
                </c:pt>
                <c:pt idx="5686">
                  <c:v>522.0</c:v>
                </c:pt>
                <c:pt idx="5687">
                  <c:v>528.0</c:v>
                </c:pt>
                <c:pt idx="5688">
                  <c:v>534.0</c:v>
                </c:pt>
                <c:pt idx="5689">
                  <c:v>540.0</c:v>
                </c:pt>
                <c:pt idx="5690">
                  <c:v>546.0</c:v>
                </c:pt>
                <c:pt idx="5691">
                  <c:v>552.0</c:v>
                </c:pt>
                <c:pt idx="5692">
                  <c:v>558.0</c:v>
                </c:pt>
                <c:pt idx="5693">
                  <c:v>564.0</c:v>
                </c:pt>
                <c:pt idx="5694">
                  <c:v>570.0</c:v>
                </c:pt>
                <c:pt idx="5695">
                  <c:v>576.0</c:v>
                </c:pt>
                <c:pt idx="5696">
                  <c:v>582.0</c:v>
                </c:pt>
                <c:pt idx="5697">
                  <c:v>588.0</c:v>
                </c:pt>
                <c:pt idx="5698">
                  <c:v>594.0</c:v>
                </c:pt>
                <c:pt idx="5699">
                  <c:v>600.0</c:v>
                </c:pt>
                <c:pt idx="5700">
                  <c:v>606.0</c:v>
                </c:pt>
                <c:pt idx="5701">
                  <c:v>612.0</c:v>
                </c:pt>
                <c:pt idx="5702">
                  <c:v>618.0</c:v>
                </c:pt>
                <c:pt idx="5703">
                  <c:v>624.0</c:v>
                </c:pt>
                <c:pt idx="5704">
                  <c:v>630.0</c:v>
                </c:pt>
                <c:pt idx="5705">
                  <c:v>636.0</c:v>
                </c:pt>
                <c:pt idx="5706">
                  <c:v>642.0</c:v>
                </c:pt>
                <c:pt idx="5707">
                  <c:v>648.0</c:v>
                </c:pt>
                <c:pt idx="5708">
                  <c:v>654.0</c:v>
                </c:pt>
                <c:pt idx="5709">
                  <c:v>660.0</c:v>
                </c:pt>
                <c:pt idx="5710">
                  <c:v>666.0</c:v>
                </c:pt>
                <c:pt idx="5711">
                  <c:v>672.0</c:v>
                </c:pt>
                <c:pt idx="5712">
                  <c:v>678.0</c:v>
                </c:pt>
                <c:pt idx="5713">
                  <c:v>684.0</c:v>
                </c:pt>
                <c:pt idx="5714">
                  <c:v>690.0</c:v>
                </c:pt>
                <c:pt idx="5715">
                  <c:v>696.0</c:v>
                </c:pt>
                <c:pt idx="5716">
                  <c:v>702.0</c:v>
                </c:pt>
                <c:pt idx="5717">
                  <c:v>708.0</c:v>
                </c:pt>
                <c:pt idx="5718">
                  <c:v>714.0</c:v>
                </c:pt>
                <c:pt idx="5719">
                  <c:v>720.0</c:v>
                </c:pt>
                <c:pt idx="5720">
                  <c:v>726.0</c:v>
                </c:pt>
                <c:pt idx="5721">
                  <c:v>732.0</c:v>
                </c:pt>
                <c:pt idx="5722">
                  <c:v>738.0</c:v>
                </c:pt>
                <c:pt idx="5723">
                  <c:v>744.0</c:v>
                </c:pt>
                <c:pt idx="5724">
                  <c:v>750.0</c:v>
                </c:pt>
                <c:pt idx="5725">
                  <c:v>756.0</c:v>
                </c:pt>
                <c:pt idx="5726">
                  <c:v>762.0</c:v>
                </c:pt>
                <c:pt idx="5727">
                  <c:v>768.0</c:v>
                </c:pt>
                <c:pt idx="5728">
                  <c:v>774.0</c:v>
                </c:pt>
                <c:pt idx="5729">
                  <c:v>780.0</c:v>
                </c:pt>
                <c:pt idx="5730">
                  <c:v>786.0</c:v>
                </c:pt>
                <c:pt idx="5731">
                  <c:v>792.0</c:v>
                </c:pt>
                <c:pt idx="5732">
                  <c:v>798.0</c:v>
                </c:pt>
                <c:pt idx="5733">
                  <c:v>804.0</c:v>
                </c:pt>
                <c:pt idx="5734">
                  <c:v>810.0</c:v>
                </c:pt>
                <c:pt idx="5735">
                  <c:v>816.0</c:v>
                </c:pt>
                <c:pt idx="5736">
                  <c:v>822.0</c:v>
                </c:pt>
                <c:pt idx="5737">
                  <c:v>828.0</c:v>
                </c:pt>
                <c:pt idx="5738">
                  <c:v>834.0</c:v>
                </c:pt>
                <c:pt idx="5739">
                  <c:v>840.0</c:v>
                </c:pt>
                <c:pt idx="5740">
                  <c:v>846.0</c:v>
                </c:pt>
                <c:pt idx="5741">
                  <c:v>852.0</c:v>
                </c:pt>
                <c:pt idx="5742">
                  <c:v>858.0</c:v>
                </c:pt>
                <c:pt idx="5743">
                  <c:v>864.0</c:v>
                </c:pt>
                <c:pt idx="5744">
                  <c:v>870.0</c:v>
                </c:pt>
                <c:pt idx="5745">
                  <c:v>876.0</c:v>
                </c:pt>
                <c:pt idx="5746">
                  <c:v>882.0</c:v>
                </c:pt>
                <c:pt idx="5747">
                  <c:v>888.0</c:v>
                </c:pt>
                <c:pt idx="5748">
                  <c:v>894.0</c:v>
                </c:pt>
                <c:pt idx="5749">
                  <c:v>900.0</c:v>
                </c:pt>
                <c:pt idx="5750">
                  <c:v>906.0</c:v>
                </c:pt>
                <c:pt idx="5751">
                  <c:v>912.0</c:v>
                </c:pt>
                <c:pt idx="5752">
                  <c:v>918.0</c:v>
                </c:pt>
                <c:pt idx="5753">
                  <c:v>924.0</c:v>
                </c:pt>
                <c:pt idx="5754">
                  <c:v>930.0</c:v>
                </c:pt>
                <c:pt idx="5755">
                  <c:v>936.0</c:v>
                </c:pt>
                <c:pt idx="5756">
                  <c:v>942.0</c:v>
                </c:pt>
                <c:pt idx="5757">
                  <c:v>948.0</c:v>
                </c:pt>
                <c:pt idx="5758">
                  <c:v>954.0</c:v>
                </c:pt>
                <c:pt idx="5759">
                  <c:v>960.0</c:v>
                </c:pt>
                <c:pt idx="5760">
                  <c:v>966.0</c:v>
                </c:pt>
                <c:pt idx="5761">
                  <c:v>972.0</c:v>
                </c:pt>
                <c:pt idx="5762">
                  <c:v>978.0</c:v>
                </c:pt>
                <c:pt idx="5763">
                  <c:v>984.0</c:v>
                </c:pt>
                <c:pt idx="5764">
                  <c:v>990.0</c:v>
                </c:pt>
                <c:pt idx="5765">
                  <c:v>996.0</c:v>
                </c:pt>
                <c:pt idx="5766">
                  <c:v>1002.0</c:v>
                </c:pt>
                <c:pt idx="5767">
                  <c:v>1008.0</c:v>
                </c:pt>
                <c:pt idx="5768">
                  <c:v>1014.0</c:v>
                </c:pt>
                <c:pt idx="5769">
                  <c:v>1020.0</c:v>
                </c:pt>
                <c:pt idx="5770">
                  <c:v>1026.0</c:v>
                </c:pt>
                <c:pt idx="5771">
                  <c:v>1032.0</c:v>
                </c:pt>
                <c:pt idx="5772">
                  <c:v>1038.0</c:v>
                </c:pt>
                <c:pt idx="5773">
                  <c:v>1044.0</c:v>
                </c:pt>
                <c:pt idx="5774">
                  <c:v>1050.0</c:v>
                </c:pt>
                <c:pt idx="5775">
                  <c:v>1056.0</c:v>
                </c:pt>
                <c:pt idx="5776">
                  <c:v>1062.0</c:v>
                </c:pt>
                <c:pt idx="5777">
                  <c:v>1068.0</c:v>
                </c:pt>
                <c:pt idx="5778">
                  <c:v>1074.0</c:v>
                </c:pt>
                <c:pt idx="5779">
                  <c:v>1080.0</c:v>
                </c:pt>
                <c:pt idx="5780">
                  <c:v>1086.0</c:v>
                </c:pt>
                <c:pt idx="5781">
                  <c:v>1092.0</c:v>
                </c:pt>
                <c:pt idx="5782">
                  <c:v>1098.0</c:v>
                </c:pt>
                <c:pt idx="5783">
                  <c:v>1104.0</c:v>
                </c:pt>
                <c:pt idx="5784">
                  <c:v>1110.0</c:v>
                </c:pt>
                <c:pt idx="5785">
                  <c:v>1116.0</c:v>
                </c:pt>
                <c:pt idx="5786">
                  <c:v>1122.0</c:v>
                </c:pt>
                <c:pt idx="5787">
                  <c:v>1128.0</c:v>
                </c:pt>
                <c:pt idx="5788">
                  <c:v>1134.0</c:v>
                </c:pt>
                <c:pt idx="5789">
                  <c:v>1140.0</c:v>
                </c:pt>
                <c:pt idx="5790">
                  <c:v>1146.0</c:v>
                </c:pt>
                <c:pt idx="5791">
                  <c:v>1152.0</c:v>
                </c:pt>
                <c:pt idx="5792">
                  <c:v>1158.0</c:v>
                </c:pt>
                <c:pt idx="5793">
                  <c:v>1164.0</c:v>
                </c:pt>
                <c:pt idx="5794">
                  <c:v>1170.0</c:v>
                </c:pt>
                <c:pt idx="5795">
                  <c:v>1176.0</c:v>
                </c:pt>
                <c:pt idx="5796">
                  <c:v>1182.0</c:v>
                </c:pt>
                <c:pt idx="5797">
                  <c:v>1188.0</c:v>
                </c:pt>
                <c:pt idx="5798">
                  <c:v>1194.0</c:v>
                </c:pt>
                <c:pt idx="5799">
                  <c:v>1200.0</c:v>
                </c:pt>
                <c:pt idx="5800">
                  <c:v>1206.0</c:v>
                </c:pt>
                <c:pt idx="5801">
                  <c:v>1212.0</c:v>
                </c:pt>
                <c:pt idx="5802">
                  <c:v>1218.0</c:v>
                </c:pt>
                <c:pt idx="5803">
                  <c:v>1224.0</c:v>
                </c:pt>
                <c:pt idx="5804">
                  <c:v>1230.0</c:v>
                </c:pt>
                <c:pt idx="5805">
                  <c:v>1236.0</c:v>
                </c:pt>
                <c:pt idx="5806">
                  <c:v>1242.0</c:v>
                </c:pt>
                <c:pt idx="5807">
                  <c:v>1248.0</c:v>
                </c:pt>
                <c:pt idx="5808">
                  <c:v>1254.0</c:v>
                </c:pt>
                <c:pt idx="5809">
                  <c:v>1260.0</c:v>
                </c:pt>
                <c:pt idx="5810">
                  <c:v>1266.0</c:v>
                </c:pt>
                <c:pt idx="5811">
                  <c:v>1272.0</c:v>
                </c:pt>
                <c:pt idx="5812">
                  <c:v>1278.0</c:v>
                </c:pt>
                <c:pt idx="5813">
                  <c:v>1284.0</c:v>
                </c:pt>
                <c:pt idx="5814">
                  <c:v>1290.0</c:v>
                </c:pt>
                <c:pt idx="5815">
                  <c:v>1296.0</c:v>
                </c:pt>
                <c:pt idx="5816">
                  <c:v>1302.0</c:v>
                </c:pt>
                <c:pt idx="5817">
                  <c:v>1308.0</c:v>
                </c:pt>
                <c:pt idx="5818">
                  <c:v>1314.0</c:v>
                </c:pt>
                <c:pt idx="5819">
                  <c:v>1320.0</c:v>
                </c:pt>
                <c:pt idx="5820">
                  <c:v>1326.0</c:v>
                </c:pt>
                <c:pt idx="5821">
                  <c:v>1332.0</c:v>
                </c:pt>
                <c:pt idx="5822">
                  <c:v>1338.0</c:v>
                </c:pt>
                <c:pt idx="5823">
                  <c:v>1344.0</c:v>
                </c:pt>
                <c:pt idx="5824">
                  <c:v>1350.0</c:v>
                </c:pt>
                <c:pt idx="5825">
                  <c:v>1356.0</c:v>
                </c:pt>
                <c:pt idx="5826">
                  <c:v>1362.0</c:v>
                </c:pt>
                <c:pt idx="5827">
                  <c:v>1368.0</c:v>
                </c:pt>
                <c:pt idx="5828">
                  <c:v>1374.0</c:v>
                </c:pt>
                <c:pt idx="5829">
                  <c:v>1380.0</c:v>
                </c:pt>
                <c:pt idx="5830">
                  <c:v>1386.0</c:v>
                </c:pt>
                <c:pt idx="5831">
                  <c:v>1392.0</c:v>
                </c:pt>
                <c:pt idx="5832">
                  <c:v>1398.0</c:v>
                </c:pt>
                <c:pt idx="5833">
                  <c:v>1404.0</c:v>
                </c:pt>
                <c:pt idx="5834">
                  <c:v>1410.0</c:v>
                </c:pt>
                <c:pt idx="5835">
                  <c:v>1416.0</c:v>
                </c:pt>
                <c:pt idx="5836">
                  <c:v>1422.0</c:v>
                </c:pt>
                <c:pt idx="5837">
                  <c:v>1428.0</c:v>
                </c:pt>
                <c:pt idx="5838">
                  <c:v>1434.0</c:v>
                </c:pt>
                <c:pt idx="5839">
                  <c:v>1440.0</c:v>
                </c:pt>
                <c:pt idx="5840">
                  <c:v>1446.0</c:v>
                </c:pt>
                <c:pt idx="5841">
                  <c:v>1452.0</c:v>
                </c:pt>
                <c:pt idx="5842">
                  <c:v>1458.0</c:v>
                </c:pt>
                <c:pt idx="5843">
                  <c:v>1464.0</c:v>
                </c:pt>
                <c:pt idx="5844">
                  <c:v>1470.0</c:v>
                </c:pt>
                <c:pt idx="5845">
                  <c:v>1476.0</c:v>
                </c:pt>
                <c:pt idx="5846">
                  <c:v>1482.0</c:v>
                </c:pt>
                <c:pt idx="5847">
                  <c:v>1488.0</c:v>
                </c:pt>
                <c:pt idx="5848">
                  <c:v>1494.0</c:v>
                </c:pt>
                <c:pt idx="5849">
                  <c:v>1500.0</c:v>
                </c:pt>
                <c:pt idx="5850">
                  <c:v>1494.0</c:v>
                </c:pt>
                <c:pt idx="5851">
                  <c:v>1488.0</c:v>
                </c:pt>
                <c:pt idx="5852">
                  <c:v>1482.0</c:v>
                </c:pt>
                <c:pt idx="5853">
                  <c:v>1476.0</c:v>
                </c:pt>
                <c:pt idx="5854">
                  <c:v>1470.0</c:v>
                </c:pt>
                <c:pt idx="5855">
                  <c:v>1464.0</c:v>
                </c:pt>
                <c:pt idx="5856">
                  <c:v>1458.0</c:v>
                </c:pt>
                <c:pt idx="5857">
                  <c:v>1452.0</c:v>
                </c:pt>
                <c:pt idx="5858">
                  <c:v>1446.0</c:v>
                </c:pt>
                <c:pt idx="5859">
                  <c:v>1440.0</c:v>
                </c:pt>
                <c:pt idx="5860">
                  <c:v>1434.0</c:v>
                </c:pt>
                <c:pt idx="5861">
                  <c:v>1428.0</c:v>
                </c:pt>
                <c:pt idx="5862">
                  <c:v>1422.0</c:v>
                </c:pt>
                <c:pt idx="5863">
                  <c:v>1416.0</c:v>
                </c:pt>
                <c:pt idx="5864">
                  <c:v>1410.0</c:v>
                </c:pt>
                <c:pt idx="5865">
                  <c:v>1404.0</c:v>
                </c:pt>
                <c:pt idx="5866">
                  <c:v>1398.0</c:v>
                </c:pt>
                <c:pt idx="5867">
                  <c:v>1392.0</c:v>
                </c:pt>
                <c:pt idx="5868">
                  <c:v>1386.0</c:v>
                </c:pt>
                <c:pt idx="5869">
                  <c:v>1380.0</c:v>
                </c:pt>
                <c:pt idx="5870">
                  <c:v>1374.0</c:v>
                </c:pt>
                <c:pt idx="5871">
                  <c:v>1368.0</c:v>
                </c:pt>
                <c:pt idx="5872">
                  <c:v>1362.0</c:v>
                </c:pt>
                <c:pt idx="5873">
                  <c:v>1356.0</c:v>
                </c:pt>
                <c:pt idx="5874">
                  <c:v>1350.0</c:v>
                </c:pt>
                <c:pt idx="5875">
                  <c:v>1344.0</c:v>
                </c:pt>
                <c:pt idx="5876">
                  <c:v>1338.0</c:v>
                </c:pt>
                <c:pt idx="5877">
                  <c:v>1332.0</c:v>
                </c:pt>
                <c:pt idx="5878">
                  <c:v>1326.0</c:v>
                </c:pt>
                <c:pt idx="5879">
                  <c:v>1320.0</c:v>
                </c:pt>
                <c:pt idx="5880">
                  <c:v>1314.0</c:v>
                </c:pt>
                <c:pt idx="5881">
                  <c:v>1308.0</c:v>
                </c:pt>
                <c:pt idx="5882">
                  <c:v>1302.0</c:v>
                </c:pt>
                <c:pt idx="5883">
                  <c:v>1296.0</c:v>
                </c:pt>
                <c:pt idx="5884">
                  <c:v>1290.0</c:v>
                </c:pt>
                <c:pt idx="5885">
                  <c:v>1284.0</c:v>
                </c:pt>
                <c:pt idx="5886">
                  <c:v>1278.0</c:v>
                </c:pt>
                <c:pt idx="5887">
                  <c:v>1272.0</c:v>
                </c:pt>
                <c:pt idx="5888">
                  <c:v>1266.0</c:v>
                </c:pt>
                <c:pt idx="5889">
                  <c:v>1260.0</c:v>
                </c:pt>
                <c:pt idx="5890">
                  <c:v>1254.0</c:v>
                </c:pt>
                <c:pt idx="5891">
                  <c:v>1248.0</c:v>
                </c:pt>
                <c:pt idx="5892">
                  <c:v>1242.0</c:v>
                </c:pt>
                <c:pt idx="5893">
                  <c:v>1236.0</c:v>
                </c:pt>
                <c:pt idx="5894">
                  <c:v>1230.0</c:v>
                </c:pt>
                <c:pt idx="5895">
                  <c:v>1224.0</c:v>
                </c:pt>
                <c:pt idx="5896">
                  <c:v>1218.0</c:v>
                </c:pt>
                <c:pt idx="5897">
                  <c:v>1212.0</c:v>
                </c:pt>
                <c:pt idx="5898">
                  <c:v>1206.0</c:v>
                </c:pt>
                <c:pt idx="5899">
                  <c:v>1200.0</c:v>
                </c:pt>
                <c:pt idx="5900">
                  <c:v>1194.0</c:v>
                </c:pt>
                <c:pt idx="5901">
                  <c:v>1188.0</c:v>
                </c:pt>
                <c:pt idx="5902">
                  <c:v>1182.0</c:v>
                </c:pt>
                <c:pt idx="5903">
                  <c:v>1176.0</c:v>
                </c:pt>
                <c:pt idx="5904">
                  <c:v>1170.0</c:v>
                </c:pt>
                <c:pt idx="5905">
                  <c:v>1164.0</c:v>
                </c:pt>
                <c:pt idx="5906">
                  <c:v>1158.0</c:v>
                </c:pt>
                <c:pt idx="5907">
                  <c:v>1152.0</c:v>
                </c:pt>
                <c:pt idx="5908">
                  <c:v>1146.0</c:v>
                </c:pt>
                <c:pt idx="5909">
                  <c:v>1140.0</c:v>
                </c:pt>
                <c:pt idx="5910">
                  <c:v>1134.0</c:v>
                </c:pt>
                <c:pt idx="5911">
                  <c:v>1128.0</c:v>
                </c:pt>
                <c:pt idx="5912">
                  <c:v>1122.0</c:v>
                </c:pt>
                <c:pt idx="5913">
                  <c:v>1116.0</c:v>
                </c:pt>
                <c:pt idx="5914">
                  <c:v>1110.0</c:v>
                </c:pt>
                <c:pt idx="5915">
                  <c:v>1104.0</c:v>
                </c:pt>
                <c:pt idx="5916">
                  <c:v>1098.0</c:v>
                </c:pt>
                <c:pt idx="5917">
                  <c:v>1092.0</c:v>
                </c:pt>
                <c:pt idx="5918">
                  <c:v>1086.0</c:v>
                </c:pt>
                <c:pt idx="5919">
                  <c:v>1080.0</c:v>
                </c:pt>
                <c:pt idx="5920">
                  <c:v>1074.0</c:v>
                </c:pt>
                <c:pt idx="5921">
                  <c:v>1068.0</c:v>
                </c:pt>
                <c:pt idx="5922">
                  <c:v>1062.0</c:v>
                </c:pt>
                <c:pt idx="5923">
                  <c:v>1056.0</c:v>
                </c:pt>
                <c:pt idx="5924">
                  <c:v>1050.0</c:v>
                </c:pt>
                <c:pt idx="5925">
                  <c:v>1044.0</c:v>
                </c:pt>
                <c:pt idx="5926">
                  <c:v>1038.0</c:v>
                </c:pt>
                <c:pt idx="5927">
                  <c:v>1032.0</c:v>
                </c:pt>
                <c:pt idx="5928">
                  <c:v>1026.0</c:v>
                </c:pt>
                <c:pt idx="5929">
                  <c:v>1020.0</c:v>
                </c:pt>
                <c:pt idx="5930">
                  <c:v>1014.0</c:v>
                </c:pt>
                <c:pt idx="5931">
                  <c:v>1008.0</c:v>
                </c:pt>
                <c:pt idx="5932">
                  <c:v>1002.0</c:v>
                </c:pt>
                <c:pt idx="5933">
                  <c:v>996.0</c:v>
                </c:pt>
                <c:pt idx="5934">
                  <c:v>990.0</c:v>
                </c:pt>
                <c:pt idx="5935">
                  <c:v>984.0</c:v>
                </c:pt>
                <c:pt idx="5936">
                  <c:v>978.0</c:v>
                </c:pt>
                <c:pt idx="5937">
                  <c:v>972.0</c:v>
                </c:pt>
                <c:pt idx="5938">
                  <c:v>966.0</c:v>
                </c:pt>
                <c:pt idx="5939">
                  <c:v>960.0</c:v>
                </c:pt>
                <c:pt idx="5940">
                  <c:v>954.0</c:v>
                </c:pt>
                <c:pt idx="5941">
                  <c:v>948.0</c:v>
                </c:pt>
                <c:pt idx="5942">
                  <c:v>942.0</c:v>
                </c:pt>
                <c:pt idx="5943">
                  <c:v>936.0</c:v>
                </c:pt>
                <c:pt idx="5944">
                  <c:v>930.0</c:v>
                </c:pt>
                <c:pt idx="5945">
                  <c:v>924.0</c:v>
                </c:pt>
                <c:pt idx="5946">
                  <c:v>918.0</c:v>
                </c:pt>
                <c:pt idx="5947">
                  <c:v>912.0</c:v>
                </c:pt>
                <c:pt idx="5948">
                  <c:v>906.0</c:v>
                </c:pt>
                <c:pt idx="5949">
                  <c:v>900.0</c:v>
                </c:pt>
                <c:pt idx="5950">
                  <c:v>894.0</c:v>
                </c:pt>
                <c:pt idx="5951">
                  <c:v>888.0</c:v>
                </c:pt>
                <c:pt idx="5952">
                  <c:v>882.0</c:v>
                </c:pt>
                <c:pt idx="5953">
                  <c:v>876.0</c:v>
                </c:pt>
                <c:pt idx="5954">
                  <c:v>870.0</c:v>
                </c:pt>
                <c:pt idx="5955">
                  <c:v>864.0</c:v>
                </c:pt>
                <c:pt idx="5956">
                  <c:v>858.0</c:v>
                </c:pt>
                <c:pt idx="5957">
                  <c:v>852.0</c:v>
                </c:pt>
                <c:pt idx="5958">
                  <c:v>846.0</c:v>
                </c:pt>
                <c:pt idx="5959">
                  <c:v>840.0</c:v>
                </c:pt>
                <c:pt idx="5960">
                  <c:v>834.0</c:v>
                </c:pt>
                <c:pt idx="5961">
                  <c:v>828.0</c:v>
                </c:pt>
                <c:pt idx="5962">
                  <c:v>822.0</c:v>
                </c:pt>
                <c:pt idx="5963">
                  <c:v>816.0</c:v>
                </c:pt>
                <c:pt idx="5964">
                  <c:v>810.0</c:v>
                </c:pt>
                <c:pt idx="5965">
                  <c:v>804.0</c:v>
                </c:pt>
                <c:pt idx="5966">
                  <c:v>798.0</c:v>
                </c:pt>
                <c:pt idx="5967">
                  <c:v>792.0</c:v>
                </c:pt>
                <c:pt idx="5968">
                  <c:v>786.0</c:v>
                </c:pt>
                <c:pt idx="5969">
                  <c:v>780.0</c:v>
                </c:pt>
                <c:pt idx="5970">
                  <c:v>774.0</c:v>
                </c:pt>
                <c:pt idx="5971">
                  <c:v>768.0</c:v>
                </c:pt>
                <c:pt idx="5972">
                  <c:v>762.0</c:v>
                </c:pt>
                <c:pt idx="5973">
                  <c:v>756.0</c:v>
                </c:pt>
                <c:pt idx="5974">
                  <c:v>750.0</c:v>
                </c:pt>
                <c:pt idx="5975">
                  <c:v>744.0</c:v>
                </c:pt>
                <c:pt idx="5976">
                  <c:v>738.0</c:v>
                </c:pt>
                <c:pt idx="5977">
                  <c:v>732.0</c:v>
                </c:pt>
                <c:pt idx="5978">
                  <c:v>726.0</c:v>
                </c:pt>
                <c:pt idx="5979">
                  <c:v>720.0</c:v>
                </c:pt>
                <c:pt idx="5980">
                  <c:v>714.0</c:v>
                </c:pt>
                <c:pt idx="5981">
                  <c:v>708.0</c:v>
                </c:pt>
                <c:pt idx="5982">
                  <c:v>702.0</c:v>
                </c:pt>
                <c:pt idx="5983">
                  <c:v>696.0</c:v>
                </c:pt>
                <c:pt idx="5984">
                  <c:v>690.0</c:v>
                </c:pt>
                <c:pt idx="5985">
                  <c:v>684.0</c:v>
                </c:pt>
                <c:pt idx="5986">
                  <c:v>678.0</c:v>
                </c:pt>
                <c:pt idx="5987">
                  <c:v>672.0</c:v>
                </c:pt>
                <c:pt idx="5988">
                  <c:v>666.0</c:v>
                </c:pt>
                <c:pt idx="5989">
                  <c:v>660.0</c:v>
                </c:pt>
                <c:pt idx="5990">
                  <c:v>654.0</c:v>
                </c:pt>
                <c:pt idx="5991">
                  <c:v>648.0</c:v>
                </c:pt>
                <c:pt idx="5992">
                  <c:v>642.0</c:v>
                </c:pt>
                <c:pt idx="5993">
                  <c:v>636.0</c:v>
                </c:pt>
                <c:pt idx="5994">
                  <c:v>630.0</c:v>
                </c:pt>
                <c:pt idx="5995">
                  <c:v>624.0</c:v>
                </c:pt>
                <c:pt idx="5996">
                  <c:v>618.0</c:v>
                </c:pt>
                <c:pt idx="5997">
                  <c:v>612.0</c:v>
                </c:pt>
                <c:pt idx="5998">
                  <c:v>606.0</c:v>
                </c:pt>
                <c:pt idx="5999">
                  <c:v>600.0</c:v>
                </c:pt>
                <c:pt idx="6000">
                  <c:v>594.0</c:v>
                </c:pt>
                <c:pt idx="6001">
                  <c:v>588.0</c:v>
                </c:pt>
                <c:pt idx="6002">
                  <c:v>582.0</c:v>
                </c:pt>
                <c:pt idx="6003">
                  <c:v>576.0</c:v>
                </c:pt>
                <c:pt idx="6004">
                  <c:v>570.0</c:v>
                </c:pt>
                <c:pt idx="6005">
                  <c:v>564.0</c:v>
                </c:pt>
                <c:pt idx="6006">
                  <c:v>558.0</c:v>
                </c:pt>
                <c:pt idx="6007">
                  <c:v>552.0</c:v>
                </c:pt>
                <c:pt idx="6008">
                  <c:v>546.0</c:v>
                </c:pt>
                <c:pt idx="6009">
                  <c:v>540.0</c:v>
                </c:pt>
                <c:pt idx="6010">
                  <c:v>534.0</c:v>
                </c:pt>
                <c:pt idx="6011">
                  <c:v>528.0</c:v>
                </c:pt>
                <c:pt idx="6012">
                  <c:v>522.0</c:v>
                </c:pt>
                <c:pt idx="6013">
                  <c:v>516.0</c:v>
                </c:pt>
                <c:pt idx="6014">
                  <c:v>510.0</c:v>
                </c:pt>
                <c:pt idx="6015">
                  <c:v>504.0</c:v>
                </c:pt>
                <c:pt idx="6016">
                  <c:v>498.0</c:v>
                </c:pt>
                <c:pt idx="6017">
                  <c:v>492.0</c:v>
                </c:pt>
                <c:pt idx="6018">
                  <c:v>486.0</c:v>
                </c:pt>
                <c:pt idx="6019">
                  <c:v>480.0</c:v>
                </c:pt>
                <c:pt idx="6020">
                  <c:v>474.0</c:v>
                </c:pt>
                <c:pt idx="6021">
                  <c:v>468.0</c:v>
                </c:pt>
                <c:pt idx="6022">
                  <c:v>462.0</c:v>
                </c:pt>
                <c:pt idx="6023">
                  <c:v>456.0</c:v>
                </c:pt>
                <c:pt idx="6024">
                  <c:v>450.0</c:v>
                </c:pt>
                <c:pt idx="6025">
                  <c:v>444.0</c:v>
                </c:pt>
                <c:pt idx="6026">
                  <c:v>438.0</c:v>
                </c:pt>
                <c:pt idx="6027">
                  <c:v>432.0</c:v>
                </c:pt>
                <c:pt idx="6028">
                  <c:v>426.0</c:v>
                </c:pt>
                <c:pt idx="6029">
                  <c:v>420.0</c:v>
                </c:pt>
                <c:pt idx="6030">
                  <c:v>414.0</c:v>
                </c:pt>
                <c:pt idx="6031">
                  <c:v>408.0</c:v>
                </c:pt>
                <c:pt idx="6032">
                  <c:v>402.0</c:v>
                </c:pt>
                <c:pt idx="6033">
                  <c:v>396.0</c:v>
                </c:pt>
                <c:pt idx="6034">
                  <c:v>390.0</c:v>
                </c:pt>
                <c:pt idx="6035">
                  <c:v>384.0</c:v>
                </c:pt>
                <c:pt idx="6036">
                  <c:v>378.0</c:v>
                </c:pt>
                <c:pt idx="6037">
                  <c:v>372.0</c:v>
                </c:pt>
                <c:pt idx="6038">
                  <c:v>366.0</c:v>
                </c:pt>
                <c:pt idx="6039">
                  <c:v>360.0</c:v>
                </c:pt>
                <c:pt idx="6040">
                  <c:v>354.0</c:v>
                </c:pt>
                <c:pt idx="6041">
                  <c:v>348.0</c:v>
                </c:pt>
                <c:pt idx="6042">
                  <c:v>342.0</c:v>
                </c:pt>
                <c:pt idx="6043">
                  <c:v>336.0</c:v>
                </c:pt>
                <c:pt idx="6044">
                  <c:v>330.0</c:v>
                </c:pt>
                <c:pt idx="6045">
                  <c:v>324.0</c:v>
                </c:pt>
                <c:pt idx="6046">
                  <c:v>318.0</c:v>
                </c:pt>
                <c:pt idx="6047">
                  <c:v>312.0</c:v>
                </c:pt>
                <c:pt idx="6048">
                  <c:v>306.0</c:v>
                </c:pt>
                <c:pt idx="6049">
                  <c:v>300.0</c:v>
                </c:pt>
                <c:pt idx="6050">
                  <c:v>294.0</c:v>
                </c:pt>
                <c:pt idx="6051">
                  <c:v>288.0</c:v>
                </c:pt>
                <c:pt idx="6052">
                  <c:v>282.0</c:v>
                </c:pt>
                <c:pt idx="6053">
                  <c:v>276.0</c:v>
                </c:pt>
                <c:pt idx="6054">
                  <c:v>270.0</c:v>
                </c:pt>
                <c:pt idx="6055">
                  <c:v>264.0</c:v>
                </c:pt>
                <c:pt idx="6056">
                  <c:v>258.0</c:v>
                </c:pt>
                <c:pt idx="6057">
                  <c:v>252.0</c:v>
                </c:pt>
                <c:pt idx="6058">
                  <c:v>246.0</c:v>
                </c:pt>
                <c:pt idx="6059">
                  <c:v>240.0</c:v>
                </c:pt>
                <c:pt idx="6060">
                  <c:v>234.0</c:v>
                </c:pt>
                <c:pt idx="6061">
                  <c:v>228.0</c:v>
                </c:pt>
                <c:pt idx="6062">
                  <c:v>222.0</c:v>
                </c:pt>
                <c:pt idx="6063">
                  <c:v>216.0</c:v>
                </c:pt>
                <c:pt idx="6064">
                  <c:v>210.0</c:v>
                </c:pt>
                <c:pt idx="6065">
                  <c:v>204.0</c:v>
                </c:pt>
                <c:pt idx="6066">
                  <c:v>198.0</c:v>
                </c:pt>
                <c:pt idx="6067">
                  <c:v>192.0</c:v>
                </c:pt>
                <c:pt idx="6068">
                  <c:v>186.0</c:v>
                </c:pt>
                <c:pt idx="6069">
                  <c:v>180.0</c:v>
                </c:pt>
                <c:pt idx="6070">
                  <c:v>174.0</c:v>
                </c:pt>
                <c:pt idx="6071">
                  <c:v>168.0</c:v>
                </c:pt>
                <c:pt idx="6072">
                  <c:v>162.0</c:v>
                </c:pt>
                <c:pt idx="6073">
                  <c:v>156.0</c:v>
                </c:pt>
                <c:pt idx="6074">
                  <c:v>150.0</c:v>
                </c:pt>
                <c:pt idx="6075">
                  <c:v>144.0</c:v>
                </c:pt>
                <c:pt idx="6076">
                  <c:v>138.0</c:v>
                </c:pt>
                <c:pt idx="6077">
                  <c:v>132.0</c:v>
                </c:pt>
                <c:pt idx="6078">
                  <c:v>126.0</c:v>
                </c:pt>
                <c:pt idx="6079">
                  <c:v>120.0</c:v>
                </c:pt>
                <c:pt idx="6080">
                  <c:v>114.0</c:v>
                </c:pt>
                <c:pt idx="6081">
                  <c:v>108.0</c:v>
                </c:pt>
                <c:pt idx="6082">
                  <c:v>102.0</c:v>
                </c:pt>
                <c:pt idx="6083">
                  <c:v>96.0</c:v>
                </c:pt>
                <c:pt idx="6084">
                  <c:v>90.0</c:v>
                </c:pt>
                <c:pt idx="6085">
                  <c:v>84.0</c:v>
                </c:pt>
                <c:pt idx="6086">
                  <c:v>78.0</c:v>
                </c:pt>
                <c:pt idx="6087">
                  <c:v>72.0</c:v>
                </c:pt>
                <c:pt idx="6088">
                  <c:v>66.0</c:v>
                </c:pt>
                <c:pt idx="6089">
                  <c:v>60.0</c:v>
                </c:pt>
                <c:pt idx="6090">
                  <c:v>54.0</c:v>
                </c:pt>
                <c:pt idx="6091">
                  <c:v>48.0</c:v>
                </c:pt>
                <c:pt idx="6092">
                  <c:v>42.0</c:v>
                </c:pt>
                <c:pt idx="6093">
                  <c:v>36.0</c:v>
                </c:pt>
                <c:pt idx="6094">
                  <c:v>30.0</c:v>
                </c:pt>
                <c:pt idx="6095">
                  <c:v>24.0</c:v>
                </c:pt>
                <c:pt idx="6096">
                  <c:v>18.0</c:v>
                </c:pt>
                <c:pt idx="6097">
                  <c:v>12.0</c:v>
                </c:pt>
                <c:pt idx="6098">
                  <c:v>6.0</c:v>
                </c:pt>
                <c:pt idx="6099">
                  <c:v>0.0</c:v>
                </c:pt>
                <c:pt idx="6100">
                  <c:v>-6.0</c:v>
                </c:pt>
                <c:pt idx="6101">
                  <c:v>-12.0</c:v>
                </c:pt>
                <c:pt idx="6102">
                  <c:v>-18.0</c:v>
                </c:pt>
                <c:pt idx="6103">
                  <c:v>-24.0</c:v>
                </c:pt>
                <c:pt idx="6104">
                  <c:v>-30.0</c:v>
                </c:pt>
                <c:pt idx="6105">
                  <c:v>-36.0</c:v>
                </c:pt>
                <c:pt idx="6106">
                  <c:v>-42.0</c:v>
                </c:pt>
                <c:pt idx="6107">
                  <c:v>-48.0</c:v>
                </c:pt>
                <c:pt idx="6108">
                  <c:v>-54.0</c:v>
                </c:pt>
                <c:pt idx="6109">
                  <c:v>-60.0</c:v>
                </c:pt>
                <c:pt idx="6110">
                  <c:v>-66.0</c:v>
                </c:pt>
                <c:pt idx="6111">
                  <c:v>-72.0</c:v>
                </c:pt>
                <c:pt idx="6112">
                  <c:v>-78.0</c:v>
                </c:pt>
                <c:pt idx="6113">
                  <c:v>-84.0</c:v>
                </c:pt>
                <c:pt idx="6114">
                  <c:v>-90.0</c:v>
                </c:pt>
                <c:pt idx="6115">
                  <c:v>-96.0</c:v>
                </c:pt>
                <c:pt idx="6116">
                  <c:v>-102.0</c:v>
                </c:pt>
                <c:pt idx="6117">
                  <c:v>-108.0</c:v>
                </c:pt>
                <c:pt idx="6118">
                  <c:v>-114.0</c:v>
                </c:pt>
                <c:pt idx="6119">
                  <c:v>-120.0</c:v>
                </c:pt>
                <c:pt idx="6120">
                  <c:v>-126.0</c:v>
                </c:pt>
                <c:pt idx="6121">
                  <c:v>-132.0</c:v>
                </c:pt>
                <c:pt idx="6122">
                  <c:v>-138.0</c:v>
                </c:pt>
                <c:pt idx="6123">
                  <c:v>-144.0</c:v>
                </c:pt>
                <c:pt idx="6124">
                  <c:v>-150.0</c:v>
                </c:pt>
                <c:pt idx="6125">
                  <c:v>-156.0</c:v>
                </c:pt>
                <c:pt idx="6126">
                  <c:v>-162.0</c:v>
                </c:pt>
                <c:pt idx="6127">
                  <c:v>-168.0</c:v>
                </c:pt>
                <c:pt idx="6128">
                  <c:v>-174.0</c:v>
                </c:pt>
                <c:pt idx="6129">
                  <c:v>-180.0</c:v>
                </c:pt>
                <c:pt idx="6130">
                  <c:v>-186.0</c:v>
                </c:pt>
                <c:pt idx="6131">
                  <c:v>-192.0</c:v>
                </c:pt>
                <c:pt idx="6132">
                  <c:v>-198.0</c:v>
                </c:pt>
                <c:pt idx="6133">
                  <c:v>-204.0</c:v>
                </c:pt>
                <c:pt idx="6134">
                  <c:v>-210.0</c:v>
                </c:pt>
                <c:pt idx="6135">
                  <c:v>-216.0</c:v>
                </c:pt>
                <c:pt idx="6136">
                  <c:v>-222.0</c:v>
                </c:pt>
                <c:pt idx="6137">
                  <c:v>-228.0</c:v>
                </c:pt>
                <c:pt idx="6138">
                  <c:v>-234.0</c:v>
                </c:pt>
                <c:pt idx="6139">
                  <c:v>-240.0</c:v>
                </c:pt>
                <c:pt idx="6140">
                  <c:v>-246.0</c:v>
                </c:pt>
                <c:pt idx="6141">
                  <c:v>-252.0</c:v>
                </c:pt>
                <c:pt idx="6142">
                  <c:v>-258.0</c:v>
                </c:pt>
                <c:pt idx="6143">
                  <c:v>-264.0</c:v>
                </c:pt>
                <c:pt idx="6144">
                  <c:v>-270.0</c:v>
                </c:pt>
                <c:pt idx="6145">
                  <c:v>-276.0</c:v>
                </c:pt>
                <c:pt idx="6146">
                  <c:v>-282.0</c:v>
                </c:pt>
                <c:pt idx="6147">
                  <c:v>-288.0</c:v>
                </c:pt>
                <c:pt idx="6148">
                  <c:v>-294.0</c:v>
                </c:pt>
                <c:pt idx="6149">
                  <c:v>-300.0</c:v>
                </c:pt>
                <c:pt idx="6150">
                  <c:v>-306.0</c:v>
                </c:pt>
                <c:pt idx="6151">
                  <c:v>-312.0</c:v>
                </c:pt>
                <c:pt idx="6152">
                  <c:v>-318.0</c:v>
                </c:pt>
                <c:pt idx="6153">
                  <c:v>-324.0</c:v>
                </c:pt>
                <c:pt idx="6154">
                  <c:v>-330.0</c:v>
                </c:pt>
                <c:pt idx="6155">
                  <c:v>-336.0</c:v>
                </c:pt>
                <c:pt idx="6156">
                  <c:v>-342.0</c:v>
                </c:pt>
                <c:pt idx="6157">
                  <c:v>-348.0</c:v>
                </c:pt>
                <c:pt idx="6158">
                  <c:v>-354.0</c:v>
                </c:pt>
                <c:pt idx="6159">
                  <c:v>-360.0</c:v>
                </c:pt>
                <c:pt idx="6160">
                  <c:v>-366.0</c:v>
                </c:pt>
                <c:pt idx="6161">
                  <c:v>-372.0</c:v>
                </c:pt>
                <c:pt idx="6162">
                  <c:v>-378.0</c:v>
                </c:pt>
                <c:pt idx="6163">
                  <c:v>-384.0</c:v>
                </c:pt>
                <c:pt idx="6164">
                  <c:v>-390.0</c:v>
                </c:pt>
                <c:pt idx="6165">
                  <c:v>-396.0</c:v>
                </c:pt>
                <c:pt idx="6166">
                  <c:v>-402.0</c:v>
                </c:pt>
                <c:pt idx="6167">
                  <c:v>-408.0</c:v>
                </c:pt>
                <c:pt idx="6168">
                  <c:v>-414.0</c:v>
                </c:pt>
                <c:pt idx="6169">
                  <c:v>-420.0</c:v>
                </c:pt>
                <c:pt idx="6170">
                  <c:v>-426.0</c:v>
                </c:pt>
                <c:pt idx="6171">
                  <c:v>-432.0</c:v>
                </c:pt>
                <c:pt idx="6172">
                  <c:v>-438.0</c:v>
                </c:pt>
                <c:pt idx="6173">
                  <c:v>-444.0</c:v>
                </c:pt>
                <c:pt idx="6174">
                  <c:v>-450.0</c:v>
                </c:pt>
                <c:pt idx="6175">
                  <c:v>-456.0</c:v>
                </c:pt>
                <c:pt idx="6176">
                  <c:v>-462.0</c:v>
                </c:pt>
                <c:pt idx="6177">
                  <c:v>-468.0</c:v>
                </c:pt>
                <c:pt idx="6178">
                  <c:v>-474.0</c:v>
                </c:pt>
                <c:pt idx="6179">
                  <c:v>-480.0</c:v>
                </c:pt>
                <c:pt idx="6180">
                  <c:v>-486.0</c:v>
                </c:pt>
                <c:pt idx="6181">
                  <c:v>-492.0</c:v>
                </c:pt>
                <c:pt idx="6182">
                  <c:v>-498.0</c:v>
                </c:pt>
                <c:pt idx="6183">
                  <c:v>-504.0</c:v>
                </c:pt>
                <c:pt idx="6184">
                  <c:v>-510.0</c:v>
                </c:pt>
                <c:pt idx="6185">
                  <c:v>-516.0</c:v>
                </c:pt>
                <c:pt idx="6186">
                  <c:v>-522.0</c:v>
                </c:pt>
                <c:pt idx="6187">
                  <c:v>-528.0</c:v>
                </c:pt>
                <c:pt idx="6188">
                  <c:v>-534.0</c:v>
                </c:pt>
                <c:pt idx="6189">
                  <c:v>-540.0</c:v>
                </c:pt>
                <c:pt idx="6190">
                  <c:v>-546.0</c:v>
                </c:pt>
                <c:pt idx="6191">
                  <c:v>-552.0</c:v>
                </c:pt>
                <c:pt idx="6192">
                  <c:v>-558.0</c:v>
                </c:pt>
                <c:pt idx="6193">
                  <c:v>-564.0</c:v>
                </c:pt>
                <c:pt idx="6194">
                  <c:v>-570.0</c:v>
                </c:pt>
                <c:pt idx="6195">
                  <c:v>-576.0</c:v>
                </c:pt>
                <c:pt idx="6196">
                  <c:v>-582.0</c:v>
                </c:pt>
                <c:pt idx="6197">
                  <c:v>-588.0</c:v>
                </c:pt>
                <c:pt idx="6198">
                  <c:v>-594.0</c:v>
                </c:pt>
                <c:pt idx="6199">
                  <c:v>-600.0</c:v>
                </c:pt>
                <c:pt idx="6200">
                  <c:v>-606.0</c:v>
                </c:pt>
                <c:pt idx="6201">
                  <c:v>-612.0</c:v>
                </c:pt>
                <c:pt idx="6202">
                  <c:v>-618.0</c:v>
                </c:pt>
                <c:pt idx="6203">
                  <c:v>-624.0</c:v>
                </c:pt>
                <c:pt idx="6204">
                  <c:v>-630.0</c:v>
                </c:pt>
                <c:pt idx="6205">
                  <c:v>-636.0</c:v>
                </c:pt>
                <c:pt idx="6206">
                  <c:v>-642.0</c:v>
                </c:pt>
                <c:pt idx="6207">
                  <c:v>-648.0</c:v>
                </c:pt>
                <c:pt idx="6208">
                  <c:v>-654.0</c:v>
                </c:pt>
                <c:pt idx="6209">
                  <c:v>-660.0</c:v>
                </c:pt>
                <c:pt idx="6210">
                  <c:v>-666.0</c:v>
                </c:pt>
                <c:pt idx="6211">
                  <c:v>-672.0</c:v>
                </c:pt>
                <c:pt idx="6212">
                  <c:v>-678.0</c:v>
                </c:pt>
                <c:pt idx="6213">
                  <c:v>-684.0</c:v>
                </c:pt>
                <c:pt idx="6214">
                  <c:v>-690.0</c:v>
                </c:pt>
                <c:pt idx="6215">
                  <c:v>-696.0</c:v>
                </c:pt>
                <c:pt idx="6216">
                  <c:v>-702.0</c:v>
                </c:pt>
                <c:pt idx="6217">
                  <c:v>-708.0</c:v>
                </c:pt>
                <c:pt idx="6218">
                  <c:v>-714.0</c:v>
                </c:pt>
                <c:pt idx="6219">
                  <c:v>-720.0</c:v>
                </c:pt>
                <c:pt idx="6220">
                  <c:v>-726.0</c:v>
                </c:pt>
                <c:pt idx="6221">
                  <c:v>-732.0</c:v>
                </c:pt>
                <c:pt idx="6222">
                  <c:v>-738.0</c:v>
                </c:pt>
                <c:pt idx="6223">
                  <c:v>-744.0</c:v>
                </c:pt>
                <c:pt idx="6224">
                  <c:v>-750.0</c:v>
                </c:pt>
                <c:pt idx="6225">
                  <c:v>-756.0</c:v>
                </c:pt>
                <c:pt idx="6226">
                  <c:v>-762.0</c:v>
                </c:pt>
                <c:pt idx="6227">
                  <c:v>-768.0</c:v>
                </c:pt>
                <c:pt idx="6228">
                  <c:v>-774.0</c:v>
                </c:pt>
                <c:pt idx="6229">
                  <c:v>-780.0</c:v>
                </c:pt>
                <c:pt idx="6230">
                  <c:v>-786.0</c:v>
                </c:pt>
                <c:pt idx="6231">
                  <c:v>-792.0</c:v>
                </c:pt>
                <c:pt idx="6232">
                  <c:v>-798.0</c:v>
                </c:pt>
                <c:pt idx="6233">
                  <c:v>-804.0</c:v>
                </c:pt>
                <c:pt idx="6234">
                  <c:v>-810.0</c:v>
                </c:pt>
                <c:pt idx="6235">
                  <c:v>-816.0</c:v>
                </c:pt>
                <c:pt idx="6236">
                  <c:v>-822.0</c:v>
                </c:pt>
                <c:pt idx="6237">
                  <c:v>-828.0</c:v>
                </c:pt>
                <c:pt idx="6238">
                  <c:v>-834.0</c:v>
                </c:pt>
                <c:pt idx="6239">
                  <c:v>-840.0</c:v>
                </c:pt>
                <c:pt idx="6240">
                  <c:v>-846.0</c:v>
                </c:pt>
                <c:pt idx="6241">
                  <c:v>-852.0</c:v>
                </c:pt>
                <c:pt idx="6242">
                  <c:v>-858.0</c:v>
                </c:pt>
                <c:pt idx="6243">
                  <c:v>-864.0</c:v>
                </c:pt>
                <c:pt idx="6244">
                  <c:v>-870.0</c:v>
                </c:pt>
                <c:pt idx="6245">
                  <c:v>-876.0</c:v>
                </c:pt>
                <c:pt idx="6246">
                  <c:v>-882.0</c:v>
                </c:pt>
                <c:pt idx="6247">
                  <c:v>-888.0</c:v>
                </c:pt>
                <c:pt idx="6248">
                  <c:v>-894.0</c:v>
                </c:pt>
                <c:pt idx="6249">
                  <c:v>-900.0</c:v>
                </c:pt>
                <c:pt idx="6250">
                  <c:v>-894.0</c:v>
                </c:pt>
                <c:pt idx="6251">
                  <c:v>-888.0</c:v>
                </c:pt>
                <c:pt idx="6252">
                  <c:v>-882.0</c:v>
                </c:pt>
                <c:pt idx="6253">
                  <c:v>-876.0</c:v>
                </c:pt>
                <c:pt idx="6254">
                  <c:v>-870.0</c:v>
                </c:pt>
                <c:pt idx="6255">
                  <c:v>-864.0</c:v>
                </c:pt>
                <c:pt idx="6256">
                  <c:v>-858.0</c:v>
                </c:pt>
                <c:pt idx="6257">
                  <c:v>-852.0</c:v>
                </c:pt>
                <c:pt idx="6258">
                  <c:v>-846.0</c:v>
                </c:pt>
                <c:pt idx="6259">
                  <c:v>-840.0</c:v>
                </c:pt>
                <c:pt idx="6260">
                  <c:v>-834.0</c:v>
                </c:pt>
                <c:pt idx="6261">
                  <c:v>-828.0</c:v>
                </c:pt>
                <c:pt idx="6262">
                  <c:v>-822.0</c:v>
                </c:pt>
                <c:pt idx="6263">
                  <c:v>-816.0</c:v>
                </c:pt>
                <c:pt idx="6264">
                  <c:v>-810.0</c:v>
                </c:pt>
                <c:pt idx="6265">
                  <c:v>-804.0</c:v>
                </c:pt>
                <c:pt idx="6266">
                  <c:v>-798.0</c:v>
                </c:pt>
                <c:pt idx="6267">
                  <c:v>-792.0</c:v>
                </c:pt>
                <c:pt idx="6268">
                  <c:v>-786.0</c:v>
                </c:pt>
                <c:pt idx="6269">
                  <c:v>-780.0</c:v>
                </c:pt>
                <c:pt idx="6270">
                  <c:v>-774.0</c:v>
                </c:pt>
                <c:pt idx="6271">
                  <c:v>-768.0</c:v>
                </c:pt>
                <c:pt idx="6272">
                  <c:v>-762.0</c:v>
                </c:pt>
                <c:pt idx="6273">
                  <c:v>-756.0</c:v>
                </c:pt>
                <c:pt idx="6274">
                  <c:v>-750.0</c:v>
                </c:pt>
                <c:pt idx="6275">
                  <c:v>-744.0</c:v>
                </c:pt>
                <c:pt idx="6276">
                  <c:v>-738.0</c:v>
                </c:pt>
                <c:pt idx="6277">
                  <c:v>-732.0</c:v>
                </c:pt>
                <c:pt idx="6278">
                  <c:v>-726.0</c:v>
                </c:pt>
                <c:pt idx="6279">
                  <c:v>-720.0</c:v>
                </c:pt>
                <c:pt idx="6280">
                  <c:v>-714.0</c:v>
                </c:pt>
                <c:pt idx="6281">
                  <c:v>-708.0</c:v>
                </c:pt>
                <c:pt idx="6282">
                  <c:v>-702.0</c:v>
                </c:pt>
                <c:pt idx="6283">
                  <c:v>-696.0</c:v>
                </c:pt>
                <c:pt idx="6284">
                  <c:v>-690.0</c:v>
                </c:pt>
                <c:pt idx="6285">
                  <c:v>-684.0</c:v>
                </c:pt>
                <c:pt idx="6286">
                  <c:v>-678.0</c:v>
                </c:pt>
                <c:pt idx="6287">
                  <c:v>-672.0</c:v>
                </c:pt>
                <c:pt idx="6288">
                  <c:v>-666.0</c:v>
                </c:pt>
                <c:pt idx="6289">
                  <c:v>-660.0</c:v>
                </c:pt>
                <c:pt idx="6290">
                  <c:v>-654.0</c:v>
                </c:pt>
                <c:pt idx="6291">
                  <c:v>-648.0</c:v>
                </c:pt>
                <c:pt idx="6292">
                  <c:v>-642.0</c:v>
                </c:pt>
                <c:pt idx="6293">
                  <c:v>-636.0</c:v>
                </c:pt>
                <c:pt idx="6294">
                  <c:v>-630.0</c:v>
                </c:pt>
                <c:pt idx="6295">
                  <c:v>-624.0</c:v>
                </c:pt>
                <c:pt idx="6296">
                  <c:v>-618.0</c:v>
                </c:pt>
                <c:pt idx="6297">
                  <c:v>-612.0</c:v>
                </c:pt>
                <c:pt idx="6298">
                  <c:v>-606.0</c:v>
                </c:pt>
                <c:pt idx="6299">
                  <c:v>-600.0</c:v>
                </c:pt>
                <c:pt idx="6300">
                  <c:v>-594.0</c:v>
                </c:pt>
                <c:pt idx="6301">
                  <c:v>-588.0</c:v>
                </c:pt>
                <c:pt idx="6302">
                  <c:v>-582.0</c:v>
                </c:pt>
                <c:pt idx="6303">
                  <c:v>-576.0</c:v>
                </c:pt>
                <c:pt idx="6304">
                  <c:v>-570.0</c:v>
                </c:pt>
                <c:pt idx="6305">
                  <c:v>-564.0</c:v>
                </c:pt>
                <c:pt idx="6306">
                  <c:v>-558.0</c:v>
                </c:pt>
                <c:pt idx="6307">
                  <c:v>-552.0</c:v>
                </c:pt>
                <c:pt idx="6308">
                  <c:v>-546.0</c:v>
                </c:pt>
                <c:pt idx="6309">
                  <c:v>-540.0</c:v>
                </c:pt>
                <c:pt idx="6310">
                  <c:v>-534.0</c:v>
                </c:pt>
                <c:pt idx="6311">
                  <c:v>-528.0</c:v>
                </c:pt>
                <c:pt idx="6312">
                  <c:v>-522.0</c:v>
                </c:pt>
                <c:pt idx="6313">
                  <c:v>-516.0</c:v>
                </c:pt>
                <c:pt idx="6314">
                  <c:v>-510.0</c:v>
                </c:pt>
                <c:pt idx="6315">
                  <c:v>-504.0</c:v>
                </c:pt>
                <c:pt idx="6316">
                  <c:v>-498.0</c:v>
                </c:pt>
                <c:pt idx="6317">
                  <c:v>-492.0</c:v>
                </c:pt>
                <c:pt idx="6318">
                  <c:v>-486.0</c:v>
                </c:pt>
                <c:pt idx="6319">
                  <c:v>-480.0</c:v>
                </c:pt>
                <c:pt idx="6320">
                  <c:v>-474.0</c:v>
                </c:pt>
                <c:pt idx="6321">
                  <c:v>-468.0</c:v>
                </c:pt>
                <c:pt idx="6322">
                  <c:v>-462.0</c:v>
                </c:pt>
                <c:pt idx="6323">
                  <c:v>-456.0</c:v>
                </c:pt>
                <c:pt idx="6324">
                  <c:v>-450.0</c:v>
                </c:pt>
                <c:pt idx="6325">
                  <c:v>-444.0</c:v>
                </c:pt>
                <c:pt idx="6326">
                  <c:v>-438.0</c:v>
                </c:pt>
                <c:pt idx="6327">
                  <c:v>-432.0</c:v>
                </c:pt>
                <c:pt idx="6328">
                  <c:v>-426.0</c:v>
                </c:pt>
                <c:pt idx="6329">
                  <c:v>-420.0</c:v>
                </c:pt>
                <c:pt idx="6330">
                  <c:v>-414.0</c:v>
                </c:pt>
                <c:pt idx="6331">
                  <c:v>-408.0</c:v>
                </c:pt>
                <c:pt idx="6332">
                  <c:v>-402.0</c:v>
                </c:pt>
                <c:pt idx="6333">
                  <c:v>-396.0</c:v>
                </c:pt>
                <c:pt idx="6334">
                  <c:v>-390.0</c:v>
                </c:pt>
                <c:pt idx="6335">
                  <c:v>-384.0</c:v>
                </c:pt>
                <c:pt idx="6336">
                  <c:v>-378.0</c:v>
                </c:pt>
                <c:pt idx="6337">
                  <c:v>-372.0</c:v>
                </c:pt>
                <c:pt idx="6338">
                  <c:v>-366.0</c:v>
                </c:pt>
                <c:pt idx="6339">
                  <c:v>-360.0</c:v>
                </c:pt>
                <c:pt idx="6340">
                  <c:v>-354.0</c:v>
                </c:pt>
                <c:pt idx="6341">
                  <c:v>-348.0</c:v>
                </c:pt>
                <c:pt idx="6342">
                  <c:v>-342.0</c:v>
                </c:pt>
                <c:pt idx="6343">
                  <c:v>-336.0</c:v>
                </c:pt>
                <c:pt idx="6344">
                  <c:v>-330.0</c:v>
                </c:pt>
                <c:pt idx="6345">
                  <c:v>-324.0</c:v>
                </c:pt>
                <c:pt idx="6346">
                  <c:v>-318.0</c:v>
                </c:pt>
                <c:pt idx="6347">
                  <c:v>-312.0</c:v>
                </c:pt>
                <c:pt idx="6348">
                  <c:v>-306.0</c:v>
                </c:pt>
                <c:pt idx="6349">
                  <c:v>-300.0</c:v>
                </c:pt>
                <c:pt idx="6350">
                  <c:v>-294.0</c:v>
                </c:pt>
                <c:pt idx="6351">
                  <c:v>-288.0</c:v>
                </c:pt>
                <c:pt idx="6352">
                  <c:v>-282.0</c:v>
                </c:pt>
                <c:pt idx="6353">
                  <c:v>-276.0</c:v>
                </c:pt>
                <c:pt idx="6354">
                  <c:v>-270.0</c:v>
                </c:pt>
                <c:pt idx="6355">
                  <c:v>-264.0</c:v>
                </c:pt>
                <c:pt idx="6356">
                  <c:v>-258.0</c:v>
                </c:pt>
                <c:pt idx="6357">
                  <c:v>-252.0</c:v>
                </c:pt>
                <c:pt idx="6358">
                  <c:v>-246.0</c:v>
                </c:pt>
                <c:pt idx="6359">
                  <c:v>-240.0</c:v>
                </c:pt>
                <c:pt idx="6360">
                  <c:v>-234.0</c:v>
                </c:pt>
                <c:pt idx="6361">
                  <c:v>-228.0</c:v>
                </c:pt>
                <c:pt idx="6362">
                  <c:v>-222.0</c:v>
                </c:pt>
                <c:pt idx="6363">
                  <c:v>-216.0</c:v>
                </c:pt>
                <c:pt idx="6364">
                  <c:v>-210.0</c:v>
                </c:pt>
                <c:pt idx="6365">
                  <c:v>-204.0</c:v>
                </c:pt>
                <c:pt idx="6366">
                  <c:v>-198.0</c:v>
                </c:pt>
                <c:pt idx="6367">
                  <c:v>-192.0</c:v>
                </c:pt>
                <c:pt idx="6368">
                  <c:v>-186.0</c:v>
                </c:pt>
                <c:pt idx="6369">
                  <c:v>-180.0</c:v>
                </c:pt>
                <c:pt idx="6370">
                  <c:v>-174.0</c:v>
                </c:pt>
                <c:pt idx="6371">
                  <c:v>-168.0</c:v>
                </c:pt>
                <c:pt idx="6372">
                  <c:v>-162.0</c:v>
                </c:pt>
                <c:pt idx="6373">
                  <c:v>-156.0</c:v>
                </c:pt>
                <c:pt idx="6374">
                  <c:v>-150.0</c:v>
                </c:pt>
                <c:pt idx="6375">
                  <c:v>-144.0</c:v>
                </c:pt>
                <c:pt idx="6376">
                  <c:v>-138.0</c:v>
                </c:pt>
                <c:pt idx="6377">
                  <c:v>-132.0</c:v>
                </c:pt>
                <c:pt idx="6378">
                  <c:v>-126.0</c:v>
                </c:pt>
                <c:pt idx="6379">
                  <c:v>-120.0</c:v>
                </c:pt>
                <c:pt idx="6380">
                  <c:v>-114.0</c:v>
                </c:pt>
                <c:pt idx="6381">
                  <c:v>-108.0</c:v>
                </c:pt>
                <c:pt idx="6382">
                  <c:v>-102.0</c:v>
                </c:pt>
                <c:pt idx="6383">
                  <c:v>-96.0</c:v>
                </c:pt>
                <c:pt idx="6384">
                  <c:v>-90.0</c:v>
                </c:pt>
                <c:pt idx="6385">
                  <c:v>-84.0</c:v>
                </c:pt>
                <c:pt idx="6386">
                  <c:v>-78.0</c:v>
                </c:pt>
                <c:pt idx="6387">
                  <c:v>-72.0</c:v>
                </c:pt>
                <c:pt idx="6388">
                  <c:v>-66.0</c:v>
                </c:pt>
                <c:pt idx="6389">
                  <c:v>-60.0</c:v>
                </c:pt>
                <c:pt idx="6390">
                  <c:v>-54.0</c:v>
                </c:pt>
                <c:pt idx="6391">
                  <c:v>-48.0</c:v>
                </c:pt>
                <c:pt idx="6392">
                  <c:v>-42.0</c:v>
                </c:pt>
                <c:pt idx="6393">
                  <c:v>-36.0</c:v>
                </c:pt>
                <c:pt idx="6394">
                  <c:v>-30.0</c:v>
                </c:pt>
                <c:pt idx="6395">
                  <c:v>-24.0</c:v>
                </c:pt>
                <c:pt idx="6396">
                  <c:v>-18.0</c:v>
                </c:pt>
                <c:pt idx="6397">
                  <c:v>-12.0</c:v>
                </c:pt>
                <c:pt idx="6398">
                  <c:v>-6.0</c:v>
                </c:pt>
                <c:pt idx="6399">
                  <c:v>0.0</c:v>
                </c:pt>
                <c:pt idx="6400">
                  <c:v>6.0</c:v>
                </c:pt>
                <c:pt idx="6401">
                  <c:v>12.0</c:v>
                </c:pt>
                <c:pt idx="6402">
                  <c:v>18.0</c:v>
                </c:pt>
                <c:pt idx="6403">
                  <c:v>24.0</c:v>
                </c:pt>
                <c:pt idx="6404">
                  <c:v>30.0</c:v>
                </c:pt>
                <c:pt idx="6405">
                  <c:v>36.0</c:v>
                </c:pt>
                <c:pt idx="6406">
                  <c:v>42.0</c:v>
                </c:pt>
                <c:pt idx="6407">
                  <c:v>48.0</c:v>
                </c:pt>
                <c:pt idx="6408">
                  <c:v>54.0</c:v>
                </c:pt>
                <c:pt idx="6409">
                  <c:v>60.0</c:v>
                </c:pt>
                <c:pt idx="6410">
                  <c:v>66.0</c:v>
                </c:pt>
                <c:pt idx="6411">
                  <c:v>72.0</c:v>
                </c:pt>
                <c:pt idx="6412">
                  <c:v>78.0</c:v>
                </c:pt>
                <c:pt idx="6413">
                  <c:v>84.0</c:v>
                </c:pt>
                <c:pt idx="6414">
                  <c:v>90.0</c:v>
                </c:pt>
                <c:pt idx="6415">
                  <c:v>96.0</c:v>
                </c:pt>
                <c:pt idx="6416">
                  <c:v>102.0</c:v>
                </c:pt>
                <c:pt idx="6417">
                  <c:v>108.0</c:v>
                </c:pt>
                <c:pt idx="6418">
                  <c:v>114.0</c:v>
                </c:pt>
                <c:pt idx="6419">
                  <c:v>120.0</c:v>
                </c:pt>
                <c:pt idx="6420">
                  <c:v>126.0</c:v>
                </c:pt>
                <c:pt idx="6421">
                  <c:v>132.0</c:v>
                </c:pt>
                <c:pt idx="6422">
                  <c:v>138.0</c:v>
                </c:pt>
                <c:pt idx="6423">
                  <c:v>144.0</c:v>
                </c:pt>
                <c:pt idx="6424">
                  <c:v>150.0</c:v>
                </c:pt>
                <c:pt idx="6425">
                  <c:v>156.0</c:v>
                </c:pt>
                <c:pt idx="6426">
                  <c:v>162.0</c:v>
                </c:pt>
                <c:pt idx="6427">
                  <c:v>168.0</c:v>
                </c:pt>
                <c:pt idx="6428">
                  <c:v>174.0</c:v>
                </c:pt>
                <c:pt idx="6429">
                  <c:v>180.0</c:v>
                </c:pt>
                <c:pt idx="6430">
                  <c:v>186.0</c:v>
                </c:pt>
                <c:pt idx="6431">
                  <c:v>192.0</c:v>
                </c:pt>
                <c:pt idx="6432">
                  <c:v>198.0</c:v>
                </c:pt>
                <c:pt idx="6433">
                  <c:v>204.0</c:v>
                </c:pt>
                <c:pt idx="6434">
                  <c:v>210.0</c:v>
                </c:pt>
                <c:pt idx="6435">
                  <c:v>216.0</c:v>
                </c:pt>
                <c:pt idx="6436">
                  <c:v>222.0</c:v>
                </c:pt>
                <c:pt idx="6437">
                  <c:v>228.0</c:v>
                </c:pt>
                <c:pt idx="6438">
                  <c:v>234.0</c:v>
                </c:pt>
                <c:pt idx="6439">
                  <c:v>240.0</c:v>
                </c:pt>
                <c:pt idx="6440">
                  <c:v>246.0</c:v>
                </c:pt>
                <c:pt idx="6441">
                  <c:v>252.0</c:v>
                </c:pt>
                <c:pt idx="6442">
                  <c:v>258.0</c:v>
                </c:pt>
                <c:pt idx="6443">
                  <c:v>264.0</c:v>
                </c:pt>
                <c:pt idx="6444">
                  <c:v>270.0</c:v>
                </c:pt>
                <c:pt idx="6445">
                  <c:v>276.0</c:v>
                </c:pt>
                <c:pt idx="6446">
                  <c:v>282.0</c:v>
                </c:pt>
                <c:pt idx="6447">
                  <c:v>288.0</c:v>
                </c:pt>
                <c:pt idx="6448">
                  <c:v>294.0</c:v>
                </c:pt>
                <c:pt idx="6449">
                  <c:v>300.0</c:v>
                </c:pt>
                <c:pt idx="6450">
                  <c:v>306.0</c:v>
                </c:pt>
                <c:pt idx="6451">
                  <c:v>312.0</c:v>
                </c:pt>
                <c:pt idx="6452">
                  <c:v>318.0</c:v>
                </c:pt>
                <c:pt idx="6453">
                  <c:v>324.0</c:v>
                </c:pt>
                <c:pt idx="6454">
                  <c:v>330.0</c:v>
                </c:pt>
                <c:pt idx="6455">
                  <c:v>336.0</c:v>
                </c:pt>
                <c:pt idx="6456">
                  <c:v>342.0</c:v>
                </c:pt>
                <c:pt idx="6457">
                  <c:v>348.0</c:v>
                </c:pt>
                <c:pt idx="6458">
                  <c:v>354.0</c:v>
                </c:pt>
                <c:pt idx="6459">
                  <c:v>360.0</c:v>
                </c:pt>
                <c:pt idx="6460">
                  <c:v>366.0</c:v>
                </c:pt>
                <c:pt idx="6461">
                  <c:v>372.0</c:v>
                </c:pt>
                <c:pt idx="6462">
                  <c:v>378.0</c:v>
                </c:pt>
                <c:pt idx="6463">
                  <c:v>384.0</c:v>
                </c:pt>
                <c:pt idx="6464">
                  <c:v>390.0</c:v>
                </c:pt>
                <c:pt idx="6465">
                  <c:v>396.0</c:v>
                </c:pt>
                <c:pt idx="6466">
                  <c:v>402.0</c:v>
                </c:pt>
                <c:pt idx="6467">
                  <c:v>408.0</c:v>
                </c:pt>
                <c:pt idx="6468">
                  <c:v>414.0</c:v>
                </c:pt>
                <c:pt idx="6469">
                  <c:v>420.0</c:v>
                </c:pt>
                <c:pt idx="6470">
                  <c:v>426.0</c:v>
                </c:pt>
                <c:pt idx="6471">
                  <c:v>432.0</c:v>
                </c:pt>
                <c:pt idx="6472">
                  <c:v>438.0</c:v>
                </c:pt>
                <c:pt idx="6473">
                  <c:v>444.0</c:v>
                </c:pt>
                <c:pt idx="6474">
                  <c:v>450.0</c:v>
                </c:pt>
                <c:pt idx="6475">
                  <c:v>456.0</c:v>
                </c:pt>
                <c:pt idx="6476">
                  <c:v>462.0</c:v>
                </c:pt>
                <c:pt idx="6477">
                  <c:v>468.0</c:v>
                </c:pt>
                <c:pt idx="6478">
                  <c:v>474.0</c:v>
                </c:pt>
                <c:pt idx="6479">
                  <c:v>480.0</c:v>
                </c:pt>
                <c:pt idx="6480">
                  <c:v>486.0</c:v>
                </c:pt>
                <c:pt idx="6481">
                  <c:v>492.0</c:v>
                </c:pt>
                <c:pt idx="6482">
                  <c:v>498.0</c:v>
                </c:pt>
                <c:pt idx="6483">
                  <c:v>504.0</c:v>
                </c:pt>
                <c:pt idx="6484">
                  <c:v>510.0</c:v>
                </c:pt>
                <c:pt idx="6485">
                  <c:v>516.0</c:v>
                </c:pt>
                <c:pt idx="6486">
                  <c:v>522.0</c:v>
                </c:pt>
                <c:pt idx="6487">
                  <c:v>528.0</c:v>
                </c:pt>
                <c:pt idx="6488">
                  <c:v>534.0</c:v>
                </c:pt>
                <c:pt idx="6489">
                  <c:v>540.0</c:v>
                </c:pt>
                <c:pt idx="6490">
                  <c:v>546.0</c:v>
                </c:pt>
                <c:pt idx="6491">
                  <c:v>552.0</c:v>
                </c:pt>
                <c:pt idx="6492">
                  <c:v>558.0</c:v>
                </c:pt>
                <c:pt idx="6493">
                  <c:v>564.0</c:v>
                </c:pt>
                <c:pt idx="6494">
                  <c:v>570.0</c:v>
                </c:pt>
                <c:pt idx="6495">
                  <c:v>576.0</c:v>
                </c:pt>
                <c:pt idx="6496">
                  <c:v>582.0</c:v>
                </c:pt>
                <c:pt idx="6497">
                  <c:v>588.0</c:v>
                </c:pt>
                <c:pt idx="6498">
                  <c:v>594.0</c:v>
                </c:pt>
                <c:pt idx="6499">
                  <c:v>600.0</c:v>
                </c:pt>
                <c:pt idx="6500">
                  <c:v>606.0</c:v>
                </c:pt>
                <c:pt idx="6501">
                  <c:v>612.0</c:v>
                </c:pt>
                <c:pt idx="6502">
                  <c:v>618.0</c:v>
                </c:pt>
                <c:pt idx="6503">
                  <c:v>624.0</c:v>
                </c:pt>
                <c:pt idx="6504">
                  <c:v>630.0</c:v>
                </c:pt>
                <c:pt idx="6505">
                  <c:v>636.0</c:v>
                </c:pt>
                <c:pt idx="6506">
                  <c:v>642.0</c:v>
                </c:pt>
                <c:pt idx="6507">
                  <c:v>648.0</c:v>
                </c:pt>
                <c:pt idx="6508">
                  <c:v>654.0</c:v>
                </c:pt>
                <c:pt idx="6509">
                  <c:v>660.0</c:v>
                </c:pt>
                <c:pt idx="6510">
                  <c:v>666.0</c:v>
                </c:pt>
                <c:pt idx="6511">
                  <c:v>672.0</c:v>
                </c:pt>
                <c:pt idx="6512">
                  <c:v>678.0</c:v>
                </c:pt>
                <c:pt idx="6513">
                  <c:v>684.0</c:v>
                </c:pt>
                <c:pt idx="6514">
                  <c:v>690.0</c:v>
                </c:pt>
                <c:pt idx="6515">
                  <c:v>696.0</c:v>
                </c:pt>
                <c:pt idx="6516">
                  <c:v>702.0</c:v>
                </c:pt>
                <c:pt idx="6517">
                  <c:v>708.0</c:v>
                </c:pt>
                <c:pt idx="6518">
                  <c:v>714.0</c:v>
                </c:pt>
                <c:pt idx="6519">
                  <c:v>720.0</c:v>
                </c:pt>
                <c:pt idx="6520">
                  <c:v>726.0</c:v>
                </c:pt>
                <c:pt idx="6521">
                  <c:v>732.0</c:v>
                </c:pt>
                <c:pt idx="6522">
                  <c:v>738.0</c:v>
                </c:pt>
                <c:pt idx="6523">
                  <c:v>744.0</c:v>
                </c:pt>
                <c:pt idx="6524">
                  <c:v>750.0</c:v>
                </c:pt>
                <c:pt idx="6525">
                  <c:v>756.0</c:v>
                </c:pt>
                <c:pt idx="6526">
                  <c:v>762.0</c:v>
                </c:pt>
                <c:pt idx="6527">
                  <c:v>768.0</c:v>
                </c:pt>
                <c:pt idx="6528">
                  <c:v>774.0</c:v>
                </c:pt>
                <c:pt idx="6529">
                  <c:v>780.0</c:v>
                </c:pt>
                <c:pt idx="6530">
                  <c:v>786.0</c:v>
                </c:pt>
                <c:pt idx="6531">
                  <c:v>792.0</c:v>
                </c:pt>
                <c:pt idx="6532">
                  <c:v>798.0</c:v>
                </c:pt>
                <c:pt idx="6533">
                  <c:v>804.0</c:v>
                </c:pt>
                <c:pt idx="6534">
                  <c:v>810.0</c:v>
                </c:pt>
                <c:pt idx="6535">
                  <c:v>816.0</c:v>
                </c:pt>
                <c:pt idx="6536">
                  <c:v>822.0</c:v>
                </c:pt>
                <c:pt idx="6537">
                  <c:v>828.0</c:v>
                </c:pt>
                <c:pt idx="6538">
                  <c:v>834.0</c:v>
                </c:pt>
                <c:pt idx="6539">
                  <c:v>840.0</c:v>
                </c:pt>
                <c:pt idx="6540">
                  <c:v>846.0</c:v>
                </c:pt>
                <c:pt idx="6541">
                  <c:v>852.0</c:v>
                </c:pt>
                <c:pt idx="6542">
                  <c:v>858.0</c:v>
                </c:pt>
                <c:pt idx="6543">
                  <c:v>864.0</c:v>
                </c:pt>
                <c:pt idx="6544">
                  <c:v>870.0</c:v>
                </c:pt>
                <c:pt idx="6545">
                  <c:v>876.0</c:v>
                </c:pt>
                <c:pt idx="6546">
                  <c:v>882.0</c:v>
                </c:pt>
                <c:pt idx="6547">
                  <c:v>888.0</c:v>
                </c:pt>
                <c:pt idx="6548">
                  <c:v>894.0</c:v>
                </c:pt>
                <c:pt idx="6549">
                  <c:v>900.0</c:v>
                </c:pt>
                <c:pt idx="6550">
                  <c:v>906.0</c:v>
                </c:pt>
                <c:pt idx="6551">
                  <c:v>912.0</c:v>
                </c:pt>
                <c:pt idx="6552">
                  <c:v>918.0</c:v>
                </c:pt>
                <c:pt idx="6553">
                  <c:v>924.0</c:v>
                </c:pt>
                <c:pt idx="6554">
                  <c:v>930.0</c:v>
                </c:pt>
                <c:pt idx="6555">
                  <c:v>936.0</c:v>
                </c:pt>
                <c:pt idx="6556">
                  <c:v>942.0</c:v>
                </c:pt>
                <c:pt idx="6557">
                  <c:v>948.0</c:v>
                </c:pt>
                <c:pt idx="6558">
                  <c:v>954.0</c:v>
                </c:pt>
                <c:pt idx="6559">
                  <c:v>960.0</c:v>
                </c:pt>
                <c:pt idx="6560">
                  <c:v>966.0</c:v>
                </c:pt>
                <c:pt idx="6561">
                  <c:v>972.0</c:v>
                </c:pt>
                <c:pt idx="6562">
                  <c:v>978.0</c:v>
                </c:pt>
                <c:pt idx="6563">
                  <c:v>984.0</c:v>
                </c:pt>
                <c:pt idx="6564">
                  <c:v>990.0</c:v>
                </c:pt>
                <c:pt idx="6565">
                  <c:v>996.0</c:v>
                </c:pt>
                <c:pt idx="6566">
                  <c:v>1002.0</c:v>
                </c:pt>
                <c:pt idx="6567">
                  <c:v>1008.0</c:v>
                </c:pt>
                <c:pt idx="6568">
                  <c:v>1014.0</c:v>
                </c:pt>
                <c:pt idx="6569">
                  <c:v>1020.0</c:v>
                </c:pt>
                <c:pt idx="6570">
                  <c:v>1026.0</c:v>
                </c:pt>
                <c:pt idx="6571">
                  <c:v>1032.0</c:v>
                </c:pt>
                <c:pt idx="6572">
                  <c:v>1038.0</c:v>
                </c:pt>
                <c:pt idx="6573">
                  <c:v>1044.0</c:v>
                </c:pt>
                <c:pt idx="6574">
                  <c:v>1050.0</c:v>
                </c:pt>
                <c:pt idx="6575">
                  <c:v>1056.0</c:v>
                </c:pt>
                <c:pt idx="6576">
                  <c:v>1062.0</c:v>
                </c:pt>
                <c:pt idx="6577">
                  <c:v>1068.0</c:v>
                </c:pt>
                <c:pt idx="6578">
                  <c:v>1074.0</c:v>
                </c:pt>
                <c:pt idx="6579">
                  <c:v>1080.0</c:v>
                </c:pt>
                <c:pt idx="6580">
                  <c:v>1086.0</c:v>
                </c:pt>
                <c:pt idx="6581">
                  <c:v>1092.0</c:v>
                </c:pt>
                <c:pt idx="6582">
                  <c:v>1098.0</c:v>
                </c:pt>
                <c:pt idx="6583">
                  <c:v>1104.0</c:v>
                </c:pt>
                <c:pt idx="6584">
                  <c:v>1110.0</c:v>
                </c:pt>
                <c:pt idx="6585">
                  <c:v>1116.0</c:v>
                </c:pt>
                <c:pt idx="6586">
                  <c:v>1122.0</c:v>
                </c:pt>
                <c:pt idx="6587">
                  <c:v>1128.0</c:v>
                </c:pt>
                <c:pt idx="6588">
                  <c:v>1134.0</c:v>
                </c:pt>
                <c:pt idx="6589">
                  <c:v>1140.0</c:v>
                </c:pt>
                <c:pt idx="6590">
                  <c:v>1146.0</c:v>
                </c:pt>
                <c:pt idx="6591">
                  <c:v>1152.0</c:v>
                </c:pt>
                <c:pt idx="6592">
                  <c:v>1158.0</c:v>
                </c:pt>
                <c:pt idx="6593">
                  <c:v>1164.0</c:v>
                </c:pt>
                <c:pt idx="6594">
                  <c:v>1170.0</c:v>
                </c:pt>
                <c:pt idx="6595">
                  <c:v>1176.0</c:v>
                </c:pt>
                <c:pt idx="6596">
                  <c:v>1182.0</c:v>
                </c:pt>
                <c:pt idx="6597">
                  <c:v>1188.0</c:v>
                </c:pt>
                <c:pt idx="6598">
                  <c:v>1194.0</c:v>
                </c:pt>
                <c:pt idx="6599">
                  <c:v>1200.0</c:v>
                </c:pt>
                <c:pt idx="6600">
                  <c:v>1206.0</c:v>
                </c:pt>
                <c:pt idx="6601">
                  <c:v>1212.0</c:v>
                </c:pt>
                <c:pt idx="6602">
                  <c:v>1218.0</c:v>
                </c:pt>
                <c:pt idx="6603">
                  <c:v>1224.0</c:v>
                </c:pt>
                <c:pt idx="6604">
                  <c:v>1230.0</c:v>
                </c:pt>
                <c:pt idx="6605">
                  <c:v>1236.0</c:v>
                </c:pt>
                <c:pt idx="6606">
                  <c:v>1242.0</c:v>
                </c:pt>
                <c:pt idx="6607">
                  <c:v>1248.0</c:v>
                </c:pt>
                <c:pt idx="6608">
                  <c:v>1254.0</c:v>
                </c:pt>
                <c:pt idx="6609">
                  <c:v>1260.0</c:v>
                </c:pt>
                <c:pt idx="6610">
                  <c:v>1266.0</c:v>
                </c:pt>
                <c:pt idx="6611">
                  <c:v>1272.0</c:v>
                </c:pt>
                <c:pt idx="6612">
                  <c:v>1278.0</c:v>
                </c:pt>
                <c:pt idx="6613">
                  <c:v>1284.0</c:v>
                </c:pt>
                <c:pt idx="6614">
                  <c:v>1290.0</c:v>
                </c:pt>
                <c:pt idx="6615">
                  <c:v>1296.0</c:v>
                </c:pt>
                <c:pt idx="6616">
                  <c:v>1302.0</c:v>
                </c:pt>
                <c:pt idx="6617">
                  <c:v>1308.0</c:v>
                </c:pt>
                <c:pt idx="6618">
                  <c:v>1314.0</c:v>
                </c:pt>
                <c:pt idx="6619">
                  <c:v>1320.0</c:v>
                </c:pt>
                <c:pt idx="6620">
                  <c:v>1326.0</c:v>
                </c:pt>
                <c:pt idx="6621">
                  <c:v>1332.0</c:v>
                </c:pt>
                <c:pt idx="6622">
                  <c:v>1338.0</c:v>
                </c:pt>
                <c:pt idx="6623">
                  <c:v>1344.0</c:v>
                </c:pt>
                <c:pt idx="6624">
                  <c:v>1350.0</c:v>
                </c:pt>
                <c:pt idx="6625">
                  <c:v>1356.0</c:v>
                </c:pt>
                <c:pt idx="6626">
                  <c:v>1362.0</c:v>
                </c:pt>
                <c:pt idx="6627">
                  <c:v>1368.0</c:v>
                </c:pt>
                <c:pt idx="6628">
                  <c:v>1374.0</c:v>
                </c:pt>
                <c:pt idx="6629">
                  <c:v>1380.0</c:v>
                </c:pt>
                <c:pt idx="6630">
                  <c:v>1386.0</c:v>
                </c:pt>
                <c:pt idx="6631">
                  <c:v>1392.0</c:v>
                </c:pt>
                <c:pt idx="6632">
                  <c:v>1398.0</c:v>
                </c:pt>
                <c:pt idx="6633">
                  <c:v>1404.0</c:v>
                </c:pt>
                <c:pt idx="6634">
                  <c:v>1410.0</c:v>
                </c:pt>
                <c:pt idx="6635">
                  <c:v>1416.0</c:v>
                </c:pt>
                <c:pt idx="6636">
                  <c:v>1422.0</c:v>
                </c:pt>
                <c:pt idx="6637">
                  <c:v>1428.0</c:v>
                </c:pt>
                <c:pt idx="6638">
                  <c:v>1434.0</c:v>
                </c:pt>
                <c:pt idx="6639">
                  <c:v>1440.0</c:v>
                </c:pt>
                <c:pt idx="6640">
                  <c:v>1446.0</c:v>
                </c:pt>
                <c:pt idx="6641">
                  <c:v>1452.0</c:v>
                </c:pt>
                <c:pt idx="6642">
                  <c:v>1458.0</c:v>
                </c:pt>
                <c:pt idx="6643">
                  <c:v>1464.0</c:v>
                </c:pt>
                <c:pt idx="6644">
                  <c:v>1470.0</c:v>
                </c:pt>
                <c:pt idx="6645">
                  <c:v>1476.0</c:v>
                </c:pt>
                <c:pt idx="6646">
                  <c:v>1482.0</c:v>
                </c:pt>
                <c:pt idx="6647">
                  <c:v>1488.0</c:v>
                </c:pt>
                <c:pt idx="6648">
                  <c:v>1494.0</c:v>
                </c:pt>
                <c:pt idx="6649">
                  <c:v>1500.0</c:v>
                </c:pt>
                <c:pt idx="6650">
                  <c:v>1494.0</c:v>
                </c:pt>
                <c:pt idx="6651">
                  <c:v>1488.0</c:v>
                </c:pt>
                <c:pt idx="6652">
                  <c:v>1482.0</c:v>
                </c:pt>
                <c:pt idx="6653">
                  <c:v>1476.0</c:v>
                </c:pt>
                <c:pt idx="6654">
                  <c:v>1470.0</c:v>
                </c:pt>
                <c:pt idx="6655">
                  <c:v>1464.0</c:v>
                </c:pt>
                <c:pt idx="6656">
                  <c:v>1458.0</c:v>
                </c:pt>
                <c:pt idx="6657">
                  <c:v>1452.0</c:v>
                </c:pt>
                <c:pt idx="6658">
                  <c:v>1446.0</c:v>
                </c:pt>
                <c:pt idx="6659">
                  <c:v>1440.0</c:v>
                </c:pt>
                <c:pt idx="6660">
                  <c:v>1434.0</c:v>
                </c:pt>
                <c:pt idx="6661">
                  <c:v>1428.0</c:v>
                </c:pt>
                <c:pt idx="6662">
                  <c:v>1422.0</c:v>
                </c:pt>
                <c:pt idx="6663">
                  <c:v>1416.0</c:v>
                </c:pt>
                <c:pt idx="6664">
                  <c:v>1410.0</c:v>
                </c:pt>
                <c:pt idx="6665">
                  <c:v>1404.0</c:v>
                </c:pt>
                <c:pt idx="6666">
                  <c:v>1398.0</c:v>
                </c:pt>
                <c:pt idx="6667">
                  <c:v>1392.0</c:v>
                </c:pt>
                <c:pt idx="6668">
                  <c:v>1386.0</c:v>
                </c:pt>
                <c:pt idx="6669">
                  <c:v>1380.0</c:v>
                </c:pt>
                <c:pt idx="6670">
                  <c:v>1374.0</c:v>
                </c:pt>
                <c:pt idx="6671">
                  <c:v>1368.0</c:v>
                </c:pt>
                <c:pt idx="6672">
                  <c:v>1362.0</c:v>
                </c:pt>
                <c:pt idx="6673">
                  <c:v>1356.0</c:v>
                </c:pt>
                <c:pt idx="6674">
                  <c:v>1350.0</c:v>
                </c:pt>
                <c:pt idx="6675">
                  <c:v>1344.0</c:v>
                </c:pt>
                <c:pt idx="6676">
                  <c:v>1338.0</c:v>
                </c:pt>
                <c:pt idx="6677">
                  <c:v>1332.0</c:v>
                </c:pt>
                <c:pt idx="6678">
                  <c:v>1326.0</c:v>
                </c:pt>
                <c:pt idx="6679">
                  <c:v>1320.0</c:v>
                </c:pt>
                <c:pt idx="6680">
                  <c:v>1314.0</c:v>
                </c:pt>
                <c:pt idx="6681">
                  <c:v>1308.0</c:v>
                </c:pt>
                <c:pt idx="6682">
                  <c:v>1302.0</c:v>
                </c:pt>
                <c:pt idx="6683">
                  <c:v>1296.0</c:v>
                </c:pt>
                <c:pt idx="6684">
                  <c:v>1290.0</c:v>
                </c:pt>
                <c:pt idx="6685">
                  <c:v>1284.0</c:v>
                </c:pt>
                <c:pt idx="6686">
                  <c:v>1278.0</c:v>
                </c:pt>
                <c:pt idx="6687">
                  <c:v>1272.0</c:v>
                </c:pt>
                <c:pt idx="6688">
                  <c:v>1266.0</c:v>
                </c:pt>
                <c:pt idx="6689">
                  <c:v>1260.0</c:v>
                </c:pt>
                <c:pt idx="6690">
                  <c:v>1254.0</c:v>
                </c:pt>
                <c:pt idx="6691">
                  <c:v>1248.0</c:v>
                </c:pt>
                <c:pt idx="6692">
                  <c:v>1242.0</c:v>
                </c:pt>
                <c:pt idx="6693">
                  <c:v>1236.0</c:v>
                </c:pt>
                <c:pt idx="6694">
                  <c:v>1230.0</c:v>
                </c:pt>
                <c:pt idx="6695">
                  <c:v>1224.0</c:v>
                </c:pt>
                <c:pt idx="6696">
                  <c:v>1218.0</c:v>
                </c:pt>
                <c:pt idx="6697">
                  <c:v>1212.0</c:v>
                </c:pt>
                <c:pt idx="6698">
                  <c:v>1206.0</c:v>
                </c:pt>
                <c:pt idx="6699">
                  <c:v>1200.0</c:v>
                </c:pt>
                <c:pt idx="6700">
                  <c:v>1194.0</c:v>
                </c:pt>
                <c:pt idx="6701">
                  <c:v>1188.0</c:v>
                </c:pt>
                <c:pt idx="6702">
                  <c:v>1182.0</c:v>
                </c:pt>
                <c:pt idx="6703">
                  <c:v>1176.0</c:v>
                </c:pt>
                <c:pt idx="6704">
                  <c:v>1170.0</c:v>
                </c:pt>
                <c:pt idx="6705">
                  <c:v>1164.0</c:v>
                </c:pt>
                <c:pt idx="6706">
                  <c:v>1158.0</c:v>
                </c:pt>
                <c:pt idx="6707">
                  <c:v>1152.0</c:v>
                </c:pt>
                <c:pt idx="6708">
                  <c:v>1146.0</c:v>
                </c:pt>
                <c:pt idx="6709">
                  <c:v>1140.0</c:v>
                </c:pt>
                <c:pt idx="6710">
                  <c:v>1134.0</c:v>
                </c:pt>
                <c:pt idx="6711">
                  <c:v>1128.0</c:v>
                </c:pt>
                <c:pt idx="6712">
                  <c:v>1122.0</c:v>
                </c:pt>
                <c:pt idx="6713">
                  <c:v>1116.0</c:v>
                </c:pt>
                <c:pt idx="6714">
                  <c:v>1110.0</c:v>
                </c:pt>
                <c:pt idx="6715">
                  <c:v>1104.0</c:v>
                </c:pt>
                <c:pt idx="6716">
                  <c:v>1098.0</c:v>
                </c:pt>
                <c:pt idx="6717">
                  <c:v>1092.0</c:v>
                </c:pt>
                <c:pt idx="6718">
                  <c:v>1086.0</c:v>
                </c:pt>
                <c:pt idx="6719">
                  <c:v>1080.0</c:v>
                </c:pt>
                <c:pt idx="6720">
                  <c:v>1074.0</c:v>
                </c:pt>
                <c:pt idx="6721">
                  <c:v>1068.0</c:v>
                </c:pt>
                <c:pt idx="6722">
                  <c:v>1062.0</c:v>
                </c:pt>
                <c:pt idx="6723">
                  <c:v>1056.0</c:v>
                </c:pt>
                <c:pt idx="6724">
                  <c:v>1050.0</c:v>
                </c:pt>
                <c:pt idx="6725">
                  <c:v>1044.0</c:v>
                </c:pt>
                <c:pt idx="6726">
                  <c:v>1038.0</c:v>
                </c:pt>
                <c:pt idx="6727">
                  <c:v>1032.0</c:v>
                </c:pt>
                <c:pt idx="6728">
                  <c:v>1026.0</c:v>
                </c:pt>
                <c:pt idx="6729">
                  <c:v>1020.0</c:v>
                </c:pt>
                <c:pt idx="6730">
                  <c:v>1014.0</c:v>
                </c:pt>
                <c:pt idx="6731">
                  <c:v>1008.0</c:v>
                </c:pt>
                <c:pt idx="6732">
                  <c:v>1002.0</c:v>
                </c:pt>
                <c:pt idx="6733">
                  <c:v>996.0</c:v>
                </c:pt>
                <c:pt idx="6734">
                  <c:v>990.0</c:v>
                </c:pt>
                <c:pt idx="6735">
                  <c:v>984.0</c:v>
                </c:pt>
                <c:pt idx="6736">
                  <c:v>978.0</c:v>
                </c:pt>
                <c:pt idx="6737">
                  <c:v>972.0</c:v>
                </c:pt>
                <c:pt idx="6738">
                  <c:v>966.0</c:v>
                </c:pt>
                <c:pt idx="6739">
                  <c:v>960.0</c:v>
                </c:pt>
                <c:pt idx="6740">
                  <c:v>954.0</c:v>
                </c:pt>
                <c:pt idx="6741">
                  <c:v>948.0</c:v>
                </c:pt>
                <c:pt idx="6742">
                  <c:v>942.0</c:v>
                </c:pt>
                <c:pt idx="6743">
                  <c:v>936.0</c:v>
                </c:pt>
                <c:pt idx="6744">
                  <c:v>930.0</c:v>
                </c:pt>
                <c:pt idx="6745">
                  <c:v>924.0</c:v>
                </c:pt>
                <c:pt idx="6746">
                  <c:v>918.0</c:v>
                </c:pt>
                <c:pt idx="6747">
                  <c:v>912.0</c:v>
                </c:pt>
                <c:pt idx="6748">
                  <c:v>906.0</c:v>
                </c:pt>
                <c:pt idx="6749">
                  <c:v>900.0</c:v>
                </c:pt>
                <c:pt idx="6750">
                  <c:v>894.0</c:v>
                </c:pt>
                <c:pt idx="6751">
                  <c:v>888.0</c:v>
                </c:pt>
                <c:pt idx="6752">
                  <c:v>882.0</c:v>
                </c:pt>
                <c:pt idx="6753">
                  <c:v>876.0</c:v>
                </c:pt>
                <c:pt idx="6754">
                  <c:v>870.0</c:v>
                </c:pt>
                <c:pt idx="6755">
                  <c:v>864.0</c:v>
                </c:pt>
                <c:pt idx="6756">
                  <c:v>858.0</c:v>
                </c:pt>
                <c:pt idx="6757">
                  <c:v>852.0</c:v>
                </c:pt>
                <c:pt idx="6758">
                  <c:v>846.0</c:v>
                </c:pt>
                <c:pt idx="6759">
                  <c:v>840.0</c:v>
                </c:pt>
                <c:pt idx="6760">
                  <c:v>834.0</c:v>
                </c:pt>
                <c:pt idx="6761">
                  <c:v>828.0</c:v>
                </c:pt>
                <c:pt idx="6762">
                  <c:v>822.0</c:v>
                </c:pt>
                <c:pt idx="6763">
                  <c:v>816.0</c:v>
                </c:pt>
                <c:pt idx="6764">
                  <c:v>810.0</c:v>
                </c:pt>
                <c:pt idx="6765">
                  <c:v>804.0</c:v>
                </c:pt>
                <c:pt idx="6766">
                  <c:v>798.0</c:v>
                </c:pt>
                <c:pt idx="6767">
                  <c:v>792.0</c:v>
                </c:pt>
                <c:pt idx="6768">
                  <c:v>786.0</c:v>
                </c:pt>
                <c:pt idx="6769">
                  <c:v>780.0</c:v>
                </c:pt>
                <c:pt idx="6770">
                  <c:v>774.0</c:v>
                </c:pt>
                <c:pt idx="6771">
                  <c:v>768.0</c:v>
                </c:pt>
                <c:pt idx="6772">
                  <c:v>762.0</c:v>
                </c:pt>
                <c:pt idx="6773">
                  <c:v>756.0</c:v>
                </c:pt>
                <c:pt idx="6774">
                  <c:v>750.0</c:v>
                </c:pt>
                <c:pt idx="6775">
                  <c:v>744.0</c:v>
                </c:pt>
                <c:pt idx="6776">
                  <c:v>738.0</c:v>
                </c:pt>
                <c:pt idx="6777">
                  <c:v>732.0</c:v>
                </c:pt>
                <c:pt idx="6778">
                  <c:v>726.0</c:v>
                </c:pt>
                <c:pt idx="6779">
                  <c:v>720.0</c:v>
                </c:pt>
                <c:pt idx="6780">
                  <c:v>714.0</c:v>
                </c:pt>
                <c:pt idx="6781">
                  <c:v>708.0</c:v>
                </c:pt>
                <c:pt idx="6782">
                  <c:v>702.0</c:v>
                </c:pt>
                <c:pt idx="6783">
                  <c:v>696.0</c:v>
                </c:pt>
                <c:pt idx="6784">
                  <c:v>690.0</c:v>
                </c:pt>
                <c:pt idx="6785">
                  <c:v>684.0</c:v>
                </c:pt>
                <c:pt idx="6786">
                  <c:v>678.0</c:v>
                </c:pt>
                <c:pt idx="6787">
                  <c:v>672.0</c:v>
                </c:pt>
                <c:pt idx="6788">
                  <c:v>666.0</c:v>
                </c:pt>
                <c:pt idx="6789">
                  <c:v>660.0</c:v>
                </c:pt>
                <c:pt idx="6790">
                  <c:v>654.0</c:v>
                </c:pt>
                <c:pt idx="6791">
                  <c:v>648.0</c:v>
                </c:pt>
                <c:pt idx="6792">
                  <c:v>642.0</c:v>
                </c:pt>
                <c:pt idx="6793">
                  <c:v>636.0</c:v>
                </c:pt>
                <c:pt idx="6794">
                  <c:v>630.0</c:v>
                </c:pt>
                <c:pt idx="6795">
                  <c:v>624.0</c:v>
                </c:pt>
                <c:pt idx="6796">
                  <c:v>618.0</c:v>
                </c:pt>
                <c:pt idx="6797">
                  <c:v>612.0</c:v>
                </c:pt>
                <c:pt idx="6798">
                  <c:v>606.0</c:v>
                </c:pt>
                <c:pt idx="6799">
                  <c:v>600.0</c:v>
                </c:pt>
                <c:pt idx="6800">
                  <c:v>594.0</c:v>
                </c:pt>
                <c:pt idx="6801">
                  <c:v>588.0</c:v>
                </c:pt>
                <c:pt idx="6802">
                  <c:v>582.0</c:v>
                </c:pt>
                <c:pt idx="6803">
                  <c:v>576.0</c:v>
                </c:pt>
                <c:pt idx="6804">
                  <c:v>570.0</c:v>
                </c:pt>
                <c:pt idx="6805">
                  <c:v>564.0</c:v>
                </c:pt>
                <c:pt idx="6806">
                  <c:v>558.0</c:v>
                </c:pt>
                <c:pt idx="6807">
                  <c:v>552.0</c:v>
                </c:pt>
                <c:pt idx="6808">
                  <c:v>546.0</c:v>
                </c:pt>
                <c:pt idx="6809">
                  <c:v>540.0</c:v>
                </c:pt>
                <c:pt idx="6810">
                  <c:v>534.0</c:v>
                </c:pt>
                <c:pt idx="6811">
                  <c:v>528.0</c:v>
                </c:pt>
                <c:pt idx="6812">
                  <c:v>522.0</c:v>
                </c:pt>
                <c:pt idx="6813">
                  <c:v>516.0</c:v>
                </c:pt>
                <c:pt idx="6814">
                  <c:v>510.0</c:v>
                </c:pt>
                <c:pt idx="6815">
                  <c:v>504.0</c:v>
                </c:pt>
                <c:pt idx="6816">
                  <c:v>498.0</c:v>
                </c:pt>
                <c:pt idx="6817">
                  <c:v>492.0</c:v>
                </c:pt>
                <c:pt idx="6818">
                  <c:v>486.0</c:v>
                </c:pt>
                <c:pt idx="6819">
                  <c:v>480.0</c:v>
                </c:pt>
                <c:pt idx="6820">
                  <c:v>474.0</c:v>
                </c:pt>
                <c:pt idx="6821">
                  <c:v>468.0</c:v>
                </c:pt>
                <c:pt idx="6822">
                  <c:v>462.0</c:v>
                </c:pt>
                <c:pt idx="6823">
                  <c:v>456.0</c:v>
                </c:pt>
                <c:pt idx="6824">
                  <c:v>450.0</c:v>
                </c:pt>
                <c:pt idx="6825">
                  <c:v>444.0</c:v>
                </c:pt>
                <c:pt idx="6826">
                  <c:v>438.0</c:v>
                </c:pt>
                <c:pt idx="6827">
                  <c:v>432.0</c:v>
                </c:pt>
                <c:pt idx="6828">
                  <c:v>426.0</c:v>
                </c:pt>
                <c:pt idx="6829">
                  <c:v>420.0</c:v>
                </c:pt>
                <c:pt idx="6830">
                  <c:v>414.0</c:v>
                </c:pt>
                <c:pt idx="6831">
                  <c:v>408.0</c:v>
                </c:pt>
                <c:pt idx="6832">
                  <c:v>402.0</c:v>
                </c:pt>
                <c:pt idx="6833">
                  <c:v>396.0</c:v>
                </c:pt>
                <c:pt idx="6834">
                  <c:v>390.0</c:v>
                </c:pt>
                <c:pt idx="6835">
                  <c:v>384.0</c:v>
                </c:pt>
                <c:pt idx="6836">
                  <c:v>378.0</c:v>
                </c:pt>
                <c:pt idx="6837">
                  <c:v>372.0</c:v>
                </c:pt>
                <c:pt idx="6838">
                  <c:v>366.0</c:v>
                </c:pt>
                <c:pt idx="6839">
                  <c:v>360.0</c:v>
                </c:pt>
                <c:pt idx="6840">
                  <c:v>354.0</c:v>
                </c:pt>
                <c:pt idx="6841">
                  <c:v>348.0</c:v>
                </c:pt>
                <c:pt idx="6842">
                  <c:v>342.0</c:v>
                </c:pt>
                <c:pt idx="6843">
                  <c:v>336.0</c:v>
                </c:pt>
                <c:pt idx="6844">
                  <c:v>330.0</c:v>
                </c:pt>
                <c:pt idx="6845">
                  <c:v>324.0</c:v>
                </c:pt>
                <c:pt idx="6846">
                  <c:v>318.0</c:v>
                </c:pt>
                <c:pt idx="6847">
                  <c:v>312.0</c:v>
                </c:pt>
                <c:pt idx="6848">
                  <c:v>306.0</c:v>
                </c:pt>
                <c:pt idx="6849">
                  <c:v>300.0</c:v>
                </c:pt>
                <c:pt idx="6850">
                  <c:v>294.0</c:v>
                </c:pt>
                <c:pt idx="6851">
                  <c:v>288.0</c:v>
                </c:pt>
                <c:pt idx="6852">
                  <c:v>282.0</c:v>
                </c:pt>
                <c:pt idx="6853">
                  <c:v>276.0</c:v>
                </c:pt>
                <c:pt idx="6854">
                  <c:v>270.0</c:v>
                </c:pt>
                <c:pt idx="6855">
                  <c:v>264.0</c:v>
                </c:pt>
                <c:pt idx="6856">
                  <c:v>258.0</c:v>
                </c:pt>
                <c:pt idx="6857">
                  <c:v>252.0</c:v>
                </c:pt>
                <c:pt idx="6858">
                  <c:v>246.0</c:v>
                </c:pt>
                <c:pt idx="6859">
                  <c:v>240.0</c:v>
                </c:pt>
                <c:pt idx="6860">
                  <c:v>234.0</c:v>
                </c:pt>
                <c:pt idx="6861">
                  <c:v>228.0</c:v>
                </c:pt>
                <c:pt idx="6862">
                  <c:v>222.0</c:v>
                </c:pt>
                <c:pt idx="6863">
                  <c:v>216.0</c:v>
                </c:pt>
                <c:pt idx="6864">
                  <c:v>210.0</c:v>
                </c:pt>
                <c:pt idx="6865">
                  <c:v>204.0</c:v>
                </c:pt>
                <c:pt idx="6866">
                  <c:v>198.0</c:v>
                </c:pt>
                <c:pt idx="6867">
                  <c:v>192.0</c:v>
                </c:pt>
                <c:pt idx="6868">
                  <c:v>186.0</c:v>
                </c:pt>
                <c:pt idx="6869">
                  <c:v>180.0</c:v>
                </c:pt>
                <c:pt idx="6870">
                  <c:v>174.0</c:v>
                </c:pt>
                <c:pt idx="6871">
                  <c:v>168.0</c:v>
                </c:pt>
                <c:pt idx="6872">
                  <c:v>162.0</c:v>
                </c:pt>
                <c:pt idx="6873">
                  <c:v>156.0</c:v>
                </c:pt>
                <c:pt idx="6874">
                  <c:v>150.0</c:v>
                </c:pt>
                <c:pt idx="6875">
                  <c:v>144.0</c:v>
                </c:pt>
                <c:pt idx="6876">
                  <c:v>138.0</c:v>
                </c:pt>
                <c:pt idx="6877">
                  <c:v>132.0</c:v>
                </c:pt>
                <c:pt idx="6878">
                  <c:v>126.0</c:v>
                </c:pt>
                <c:pt idx="6879">
                  <c:v>120.0</c:v>
                </c:pt>
                <c:pt idx="6880">
                  <c:v>114.0</c:v>
                </c:pt>
                <c:pt idx="6881">
                  <c:v>108.0</c:v>
                </c:pt>
                <c:pt idx="6882">
                  <c:v>102.0</c:v>
                </c:pt>
                <c:pt idx="6883">
                  <c:v>96.0</c:v>
                </c:pt>
                <c:pt idx="6884">
                  <c:v>90.0</c:v>
                </c:pt>
                <c:pt idx="6885">
                  <c:v>84.0</c:v>
                </c:pt>
                <c:pt idx="6886">
                  <c:v>78.0</c:v>
                </c:pt>
                <c:pt idx="6887">
                  <c:v>72.0</c:v>
                </c:pt>
                <c:pt idx="6888">
                  <c:v>66.0</c:v>
                </c:pt>
                <c:pt idx="6889">
                  <c:v>60.0</c:v>
                </c:pt>
                <c:pt idx="6890">
                  <c:v>54.0</c:v>
                </c:pt>
                <c:pt idx="6891">
                  <c:v>48.0</c:v>
                </c:pt>
                <c:pt idx="6892">
                  <c:v>42.0</c:v>
                </c:pt>
                <c:pt idx="6893">
                  <c:v>36.0</c:v>
                </c:pt>
                <c:pt idx="6894">
                  <c:v>30.0</c:v>
                </c:pt>
                <c:pt idx="6895">
                  <c:v>24.0</c:v>
                </c:pt>
                <c:pt idx="6896">
                  <c:v>18.0</c:v>
                </c:pt>
                <c:pt idx="6897">
                  <c:v>12.0</c:v>
                </c:pt>
                <c:pt idx="6898">
                  <c:v>6.0</c:v>
                </c:pt>
                <c:pt idx="6899">
                  <c:v>0.0</c:v>
                </c:pt>
                <c:pt idx="6900">
                  <c:v>-6.0</c:v>
                </c:pt>
                <c:pt idx="6901">
                  <c:v>-12.0</c:v>
                </c:pt>
                <c:pt idx="6902">
                  <c:v>-18.0</c:v>
                </c:pt>
                <c:pt idx="6903">
                  <c:v>-24.0</c:v>
                </c:pt>
                <c:pt idx="6904">
                  <c:v>-30.0</c:v>
                </c:pt>
                <c:pt idx="6905">
                  <c:v>-36.0</c:v>
                </c:pt>
                <c:pt idx="6906">
                  <c:v>-42.0</c:v>
                </c:pt>
                <c:pt idx="6907">
                  <c:v>-48.0</c:v>
                </c:pt>
                <c:pt idx="6908">
                  <c:v>-54.0</c:v>
                </c:pt>
                <c:pt idx="6909">
                  <c:v>-60.0</c:v>
                </c:pt>
                <c:pt idx="6910">
                  <c:v>-66.0</c:v>
                </c:pt>
                <c:pt idx="6911">
                  <c:v>-72.0</c:v>
                </c:pt>
                <c:pt idx="6912">
                  <c:v>-78.0</c:v>
                </c:pt>
                <c:pt idx="6913">
                  <c:v>-84.0</c:v>
                </c:pt>
                <c:pt idx="6914">
                  <c:v>-90.0</c:v>
                </c:pt>
                <c:pt idx="6915">
                  <c:v>-96.0</c:v>
                </c:pt>
                <c:pt idx="6916">
                  <c:v>-102.0</c:v>
                </c:pt>
                <c:pt idx="6917">
                  <c:v>-108.0</c:v>
                </c:pt>
                <c:pt idx="6918">
                  <c:v>-114.0</c:v>
                </c:pt>
                <c:pt idx="6919">
                  <c:v>-120.0</c:v>
                </c:pt>
                <c:pt idx="6920">
                  <c:v>-126.0</c:v>
                </c:pt>
                <c:pt idx="6921">
                  <c:v>-132.0</c:v>
                </c:pt>
                <c:pt idx="6922">
                  <c:v>-138.0</c:v>
                </c:pt>
                <c:pt idx="6923">
                  <c:v>-144.0</c:v>
                </c:pt>
                <c:pt idx="6924">
                  <c:v>-150.0</c:v>
                </c:pt>
                <c:pt idx="6925">
                  <c:v>-156.0</c:v>
                </c:pt>
                <c:pt idx="6926">
                  <c:v>-162.0</c:v>
                </c:pt>
                <c:pt idx="6927">
                  <c:v>-168.0</c:v>
                </c:pt>
                <c:pt idx="6928">
                  <c:v>-174.0</c:v>
                </c:pt>
                <c:pt idx="6929">
                  <c:v>-180.0</c:v>
                </c:pt>
                <c:pt idx="6930">
                  <c:v>-186.0</c:v>
                </c:pt>
                <c:pt idx="6931">
                  <c:v>-192.0</c:v>
                </c:pt>
                <c:pt idx="6932">
                  <c:v>-198.0</c:v>
                </c:pt>
                <c:pt idx="6933">
                  <c:v>-204.0</c:v>
                </c:pt>
                <c:pt idx="6934">
                  <c:v>-210.0</c:v>
                </c:pt>
                <c:pt idx="6935">
                  <c:v>-216.0</c:v>
                </c:pt>
                <c:pt idx="6936">
                  <c:v>-222.0</c:v>
                </c:pt>
                <c:pt idx="6937">
                  <c:v>-228.0</c:v>
                </c:pt>
                <c:pt idx="6938">
                  <c:v>-234.0</c:v>
                </c:pt>
                <c:pt idx="6939">
                  <c:v>-240.0</c:v>
                </c:pt>
                <c:pt idx="6940">
                  <c:v>-246.0</c:v>
                </c:pt>
                <c:pt idx="6941">
                  <c:v>-252.0</c:v>
                </c:pt>
                <c:pt idx="6942">
                  <c:v>-258.0</c:v>
                </c:pt>
                <c:pt idx="6943">
                  <c:v>-264.0</c:v>
                </c:pt>
                <c:pt idx="6944">
                  <c:v>-270.0</c:v>
                </c:pt>
                <c:pt idx="6945">
                  <c:v>-276.0</c:v>
                </c:pt>
                <c:pt idx="6946">
                  <c:v>-282.0</c:v>
                </c:pt>
                <c:pt idx="6947">
                  <c:v>-288.0</c:v>
                </c:pt>
                <c:pt idx="6948">
                  <c:v>-294.0</c:v>
                </c:pt>
                <c:pt idx="6949">
                  <c:v>-300.0</c:v>
                </c:pt>
                <c:pt idx="6950">
                  <c:v>-306.0</c:v>
                </c:pt>
                <c:pt idx="6951">
                  <c:v>-312.0</c:v>
                </c:pt>
                <c:pt idx="6952">
                  <c:v>-318.0</c:v>
                </c:pt>
                <c:pt idx="6953">
                  <c:v>-324.0</c:v>
                </c:pt>
                <c:pt idx="6954">
                  <c:v>-330.0</c:v>
                </c:pt>
                <c:pt idx="6955">
                  <c:v>-336.0</c:v>
                </c:pt>
                <c:pt idx="6956">
                  <c:v>-342.0</c:v>
                </c:pt>
                <c:pt idx="6957">
                  <c:v>-348.0</c:v>
                </c:pt>
                <c:pt idx="6958">
                  <c:v>-354.0</c:v>
                </c:pt>
                <c:pt idx="6959">
                  <c:v>-360.0</c:v>
                </c:pt>
                <c:pt idx="6960">
                  <c:v>-366.0</c:v>
                </c:pt>
                <c:pt idx="6961">
                  <c:v>-372.0</c:v>
                </c:pt>
                <c:pt idx="6962">
                  <c:v>-378.0</c:v>
                </c:pt>
                <c:pt idx="6963">
                  <c:v>-384.0</c:v>
                </c:pt>
                <c:pt idx="6964">
                  <c:v>-390.0</c:v>
                </c:pt>
                <c:pt idx="6965">
                  <c:v>-396.0</c:v>
                </c:pt>
                <c:pt idx="6966">
                  <c:v>-402.0</c:v>
                </c:pt>
                <c:pt idx="6967">
                  <c:v>-408.0</c:v>
                </c:pt>
                <c:pt idx="6968">
                  <c:v>-414.0</c:v>
                </c:pt>
                <c:pt idx="6969">
                  <c:v>-420.0</c:v>
                </c:pt>
                <c:pt idx="6970">
                  <c:v>-426.0</c:v>
                </c:pt>
                <c:pt idx="6971">
                  <c:v>-432.0</c:v>
                </c:pt>
                <c:pt idx="6972">
                  <c:v>-438.0</c:v>
                </c:pt>
                <c:pt idx="6973">
                  <c:v>-444.0</c:v>
                </c:pt>
                <c:pt idx="6974">
                  <c:v>-450.0</c:v>
                </c:pt>
                <c:pt idx="6975">
                  <c:v>-456.0</c:v>
                </c:pt>
                <c:pt idx="6976">
                  <c:v>-462.0</c:v>
                </c:pt>
                <c:pt idx="6977">
                  <c:v>-468.0</c:v>
                </c:pt>
                <c:pt idx="6978">
                  <c:v>-474.0</c:v>
                </c:pt>
                <c:pt idx="6979">
                  <c:v>-480.0</c:v>
                </c:pt>
                <c:pt idx="6980">
                  <c:v>-486.0</c:v>
                </c:pt>
                <c:pt idx="6981">
                  <c:v>-492.0</c:v>
                </c:pt>
                <c:pt idx="6982">
                  <c:v>-498.0</c:v>
                </c:pt>
                <c:pt idx="6983">
                  <c:v>-504.0</c:v>
                </c:pt>
                <c:pt idx="6984">
                  <c:v>-510.0</c:v>
                </c:pt>
                <c:pt idx="6985">
                  <c:v>-516.0</c:v>
                </c:pt>
                <c:pt idx="6986">
                  <c:v>-522.0</c:v>
                </c:pt>
                <c:pt idx="6987">
                  <c:v>-528.0</c:v>
                </c:pt>
                <c:pt idx="6988">
                  <c:v>-534.0</c:v>
                </c:pt>
                <c:pt idx="6989">
                  <c:v>-540.0</c:v>
                </c:pt>
                <c:pt idx="6990">
                  <c:v>-546.0</c:v>
                </c:pt>
                <c:pt idx="6991">
                  <c:v>-552.0</c:v>
                </c:pt>
                <c:pt idx="6992">
                  <c:v>-558.0</c:v>
                </c:pt>
                <c:pt idx="6993">
                  <c:v>-564.0</c:v>
                </c:pt>
                <c:pt idx="6994">
                  <c:v>-570.0</c:v>
                </c:pt>
                <c:pt idx="6995">
                  <c:v>-576.0</c:v>
                </c:pt>
                <c:pt idx="6996">
                  <c:v>-582.0</c:v>
                </c:pt>
                <c:pt idx="6997">
                  <c:v>-588.0</c:v>
                </c:pt>
                <c:pt idx="6998">
                  <c:v>-594.0</c:v>
                </c:pt>
                <c:pt idx="6999">
                  <c:v>-600.0</c:v>
                </c:pt>
                <c:pt idx="7000">
                  <c:v>-606.0</c:v>
                </c:pt>
                <c:pt idx="7001">
                  <c:v>-612.0</c:v>
                </c:pt>
                <c:pt idx="7002">
                  <c:v>-618.0</c:v>
                </c:pt>
                <c:pt idx="7003">
                  <c:v>-624.0</c:v>
                </c:pt>
                <c:pt idx="7004">
                  <c:v>-630.0</c:v>
                </c:pt>
                <c:pt idx="7005">
                  <c:v>-636.0</c:v>
                </c:pt>
                <c:pt idx="7006">
                  <c:v>-642.0</c:v>
                </c:pt>
                <c:pt idx="7007">
                  <c:v>-648.0</c:v>
                </c:pt>
                <c:pt idx="7008">
                  <c:v>-654.0</c:v>
                </c:pt>
                <c:pt idx="7009">
                  <c:v>-660.0</c:v>
                </c:pt>
                <c:pt idx="7010">
                  <c:v>-666.0</c:v>
                </c:pt>
                <c:pt idx="7011">
                  <c:v>-672.0</c:v>
                </c:pt>
                <c:pt idx="7012">
                  <c:v>-678.0</c:v>
                </c:pt>
                <c:pt idx="7013">
                  <c:v>-684.0</c:v>
                </c:pt>
                <c:pt idx="7014">
                  <c:v>-690.0</c:v>
                </c:pt>
                <c:pt idx="7015">
                  <c:v>-696.0</c:v>
                </c:pt>
                <c:pt idx="7016">
                  <c:v>-702.0</c:v>
                </c:pt>
                <c:pt idx="7017">
                  <c:v>-708.0</c:v>
                </c:pt>
                <c:pt idx="7018">
                  <c:v>-714.0</c:v>
                </c:pt>
                <c:pt idx="7019">
                  <c:v>-720.0</c:v>
                </c:pt>
                <c:pt idx="7020">
                  <c:v>-726.0</c:v>
                </c:pt>
                <c:pt idx="7021">
                  <c:v>-732.0</c:v>
                </c:pt>
                <c:pt idx="7022">
                  <c:v>-738.0</c:v>
                </c:pt>
                <c:pt idx="7023">
                  <c:v>-744.0</c:v>
                </c:pt>
                <c:pt idx="7024">
                  <c:v>-750.0</c:v>
                </c:pt>
                <c:pt idx="7025">
                  <c:v>-756.0</c:v>
                </c:pt>
                <c:pt idx="7026">
                  <c:v>-762.0</c:v>
                </c:pt>
                <c:pt idx="7027">
                  <c:v>-768.0</c:v>
                </c:pt>
                <c:pt idx="7028">
                  <c:v>-774.0</c:v>
                </c:pt>
                <c:pt idx="7029">
                  <c:v>-780.0</c:v>
                </c:pt>
                <c:pt idx="7030">
                  <c:v>-786.0</c:v>
                </c:pt>
                <c:pt idx="7031">
                  <c:v>-792.0</c:v>
                </c:pt>
                <c:pt idx="7032">
                  <c:v>-798.0</c:v>
                </c:pt>
                <c:pt idx="7033">
                  <c:v>-804.0</c:v>
                </c:pt>
                <c:pt idx="7034">
                  <c:v>-810.0</c:v>
                </c:pt>
                <c:pt idx="7035">
                  <c:v>-816.0</c:v>
                </c:pt>
                <c:pt idx="7036">
                  <c:v>-822.0</c:v>
                </c:pt>
                <c:pt idx="7037">
                  <c:v>-828.0</c:v>
                </c:pt>
                <c:pt idx="7038">
                  <c:v>-834.0</c:v>
                </c:pt>
                <c:pt idx="7039">
                  <c:v>-840.0</c:v>
                </c:pt>
                <c:pt idx="7040">
                  <c:v>-846.0</c:v>
                </c:pt>
                <c:pt idx="7041">
                  <c:v>-852.0</c:v>
                </c:pt>
                <c:pt idx="7042">
                  <c:v>-858.0</c:v>
                </c:pt>
                <c:pt idx="7043">
                  <c:v>-864.0</c:v>
                </c:pt>
                <c:pt idx="7044">
                  <c:v>-870.0</c:v>
                </c:pt>
                <c:pt idx="7045">
                  <c:v>-876.0</c:v>
                </c:pt>
                <c:pt idx="7046">
                  <c:v>-882.0</c:v>
                </c:pt>
                <c:pt idx="7047">
                  <c:v>-888.0</c:v>
                </c:pt>
                <c:pt idx="7048">
                  <c:v>-894.0</c:v>
                </c:pt>
                <c:pt idx="7049">
                  <c:v>-900.0</c:v>
                </c:pt>
                <c:pt idx="7050">
                  <c:v>-894.0</c:v>
                </c:pt>
                <c:pt idx="7051">
                  <c:v>-888.0</c:v>
                </c:pt>
                <c:pt idx="7052">
                  <c:v>-882.0</c:v>
                </c:pt>
                <c:pt idx="7053">
                  <c:v>-876.0</c:v>
                </c:pt>
                <c:pt idx="7054">
                  <c:v>-870.0</c:v>
                </c:pt>
                <c:pt idx="7055">
                  <c:v>-864.0</c:v>
                </c:pt>
                <c:pt idx="7056">
                  <c:v>-858.0</c:v>
                </c:pt>
                <c:pt idx="7057">
                  <c:v>-852.0</c:v>
                </c:pt>
                <c:pt idx="7058">
                  <c:v>-846.0</c:v>
                </c:pt>
                <c:pt idx="7059">
                  <c:v>-840.0</c:v>
                </c:pt>
                <c:pt idx="7060">
                  <c:v>-834.0</c:v>
                </c:pt>
                <c:pt idx="7061">
                  <c:v>-828.0</c:v>
                </c:pt>
                <c:pt idx="7062">
                  <c:v>-822.0</c:v>
                </c:pt>
                <c:pt idx="7063">
                  <c:v>-816.0</c:v>
                </c:pt>
                <c:pt idx="7064">
                  <c:v>-810.0</c:v>
                </c:pt>
                <c:pt idx="7065">
                  <c:v>-804.0</c:v>
                </c:pt>
                <c:pt idx="7066">
                  <c:v>-798.0</c:v>
                </c:pt>
                <c:pt idx="7067">
                  <c:v>-792.0</c:v>
                </c:pt>
                <c:pt idx="7068">
                  <c:v>-786.0</c:v>
                </c:pt>
                <c:pt idx="7069">
                  <c:v>-780.0</c:v>
                </c:pt>
                <c:pt idx="7070">
                  <c:v>-774.0</c:v>
                </c:pt>
                <c:pt idx="7071">
                  <c:v>-768.0</c:v>
                </c:pt>
                <c:pt idx="7072">
                  <c:v>-762.0</c:v>
                </c:pt>
                <c:pt idx="7073">
                  <c:v>-756.0</c:v>
                </c:pt>
                <c:pt idx="7074">
                  <c:v>-750.0</c:v>
                </c:pt>
                <c:pt idx="7075">
                  <c:v>-744.0</c:v>
                </c:pt>
                <c:pt idx="7076">
                  <c:v>-738.0</c:v>
                </c:pt>
                <c:pt idx="7077">
                  <c:v>-732.0</c:v>
                </c:pt>
                <c:pt idx="7078">
                  <c:v>-726.0</c:v>
                </c:pt>
                <c:pt idx="7079">
                  <c:v>-720.0</c:v>
                </c:pt>
                <c:pt idx="7080">
                  <c:v>-714.0</c:v>
                </c:pt>
                <c:pt idx="7081">
                  <c:v>-708.0</c:v>
                </c:pt>
                <c:pt idx="7082">
                  <c:v>-702.0</c:v>
                </c:pt>
                <c:pt idx="7083">
                  <c:v>-696.0</c:v>
                </c:pt>
                <c:pt idx="7084">
                  <c:v>-690.0</c:v>
                </c:pt>
                <c:pt idx="7085">
                  <c:v>-684.0</c:v>
                </c:pt>
                <c:pt idx="7086">
                  <c:v>-678.0</c:v>
                </c:pt>
                <c:pt idx="7087">
                  <c:v>-672.0</c:v>
                </c:pt>
                <c:pt idx="7088">
                  <c:v>-666.0</c:v>
                </c:pt>
                <c:pt idx="7089">
                  <c:v>-660.0</c:v>
                </c:pt>
                <c:pt idx="7090">
                  <c:v>-654.0</c:v>
                </c:pt>
                <c:pt idx="7091">
                  <c:v>-648.0</c:v>
                </c:pt>
                <c:pt idx="7092">
                  <c:v>-642.0</c:v>
                </c:pt>
                <c:pt idx="7093">
                  <c:v>-636.0</c:v>
                </c:pt>
                <c:pt idx="7094">
                  <c:v>-630.0</c:v>
                </c:pt>
                <c:pt idx="7095">
                  <c:v>-624.0</c:v>
                </c:pt>
                <c:pt idx="7096">
                  <c:v>-618.0</c:v>
                </c:pt>
                <c:pt idx="7097">
                  <c:v>-612.0</c:v>
                </c:pt>
                <c:pt idx="7098">
                  <c:v>-606.0</c:v>
                </c:pt>
                <c:pt idx="7099">
                  <c:v>-600.0</c:v>
                </c:pt>
                <c:pt idx="7100">
                  <c:v>-594.0</c:v>
                </c:pt>
                <c:pt idx="7101">
                  <c:v>-588.0</c:v>
                </c:pt>
                <c:pt idx="7102">
                  <c:v>-582.0</c:v>
                </c:pt>
                <c:pt idx="7103">
                  <c:v>-576.0</c:v>
                </c:pt>
                <c:pt idx="7104">
                  <c:v>-570.0</c:v>
                </c:pt>
                <c:pt idx="7105">
                  <c:v>-564.0</c:v>
                </c:pt>
                <c:pt idx="7106">
                  <c:v>-558.0</c:v>
                </c:pt>
                <c:pt idx="7107">
                  <c:v>-552.0</c:v>
                </c:pt>
                <c:pt idx="7108">
                  <c:v>-546.0</c:v>
                </c:pt>
                <c:pt idx="7109">
                  <c:v>-540.0</c:v>
                </c:pt>
                <c:pt idx="7110">
                  <c:v>-534.0</c:v>
                </c:pt>
                <c:pt idx="7111">
                  <c:v>-528.0</c:v>
                </c:pt>
                <c:pt idx="7112">
                  <c:v>-522.0</c:v>
                </c:pt>
                <c:pt idx="7113">
                  <c:v>-516.0</c:v>
                </c:pt>
                <c:pt idx="7114">
                  <c:v>-510.0</c:v>
                </c:pt>
                <c:pt idx="7115">
                  <c:v>-504.0</c:v>
                </c:pt>
                <c:pt idx="7116">
                  <c:v>-498.0</c:v>
                </c:pt>
                <c:pt idx="7117">
                  <c:v>-492.0</c:v>
                </c:pt>
                <c:pt idx="7118">
                  <c:v>-486.0</c:v>
                </c:pt>
                <c:pt idx="7119">
                  <c:v>-480.0</c:v>
                </c:pt>
                <c:pt idx="7120">
                  <c:v>-474.0</c:v>
                </c:pt>
                <c:pt idx="7121">
                  <c:v>-468.0</c:v>
                </c:pt>
                <c:pt idx="7122">
                  <c:v>-462.0</c:v>
                </c:pt>
                <c:pt idx="7123">
                  <c:v>-456.0</c:v>
                </c:pt>
                <c:pt idx="7124">
                  <c:v>-450.0</c:v>
                </c:pt>
                <c:pt idx="7125">
                  <c:v>-444.0</c:v>
                </c:pt>
                <c:pt idx="7126">
                  <c:v>-438.0</c:v>
                </c:pt>
                <c:pt idx="7127">
                  <c:v>-432.0</c:v>
                </c:pt>
                <c:pt idx="7128">
                  <c:v>-426.0</c:v>
                </c:pt>
                <c:pt idx="7129">
                  <c:v>-420.0</c:v>
                </c:pt>
                <c:pt idx="7130">
                  <c:v>-414.0</c:v>
                </c:pt>
                <c:pt idx="7131">
                  <c:v>-408.0</c:v>
                </c:pt>
                <c:pt idx="7132">
                  <c:v>-402.0</c:v>
                </c:pt>
                <c:pt idx="7133">
                  <c:v>-396.0</c:v>
                </c:pt>
                <c:pt idx="7134">
                  <c:v>-390.0</c:v>
                </c:pt>
                <c:pt idx="7135">
                  <c:v>-384.0</c:v>
                </c:pt>
                <c:pt idx="7136">
                  <c:v>-378.0</c:v>
                </c:pt>
                <c:pt idx="7137">
                  <c:v>-372.0</c:v>
                </c:pt>
                <c:pt idx="7138">
                  <c:v>-366.0</c:v>
                </c:pt>
                <c:pt idx="7139">
                  <c:v>-360.0</c:v>
                </c:pt>
                <c:pt idx="7140">
                  <c:v>-354.0</c:v>
                </c:pt>
                <c:pt idx="7141">
                  <c:v>-348.0</c:v>
                </c:pt>
                <c:pt idx="7142">
                  <c:v>-342.0</c:v>
                </c:pt>
                <c:pt idx="7143">
                  <c:v>-336.0</c:v>
                </c:pt>
                <c:pt idx="7144">
                  <c:v>-330.0</c:v>
                </c:pt>
                <c:pt idx="7145">
                  <c:v>-324.0</c:v>
                </c:pt>
                <c:pt idx="7146">
                  <c:v>-318.0</c:v>
                </c:pt>
                <c:pt idx="7147">
                  <c:v>-312.0</c:v>
                </c:pt>
                <c:pt idx="7148">
                  <c:v>-306.0</c:v>
                </c:pt>
                <c:pt idx="7149">
                  <c:v>-300.0</c:v>
                </c:pt>
                <c:pt idx="7150">
                  <c:v>-294.0</c:v>
                </c:pt>
                <c:pt idx="7151">
                  <c:v>-288.0</c:v>
                </c:pt>
                <c:pt idx="7152">
                  <c:v>-282.0</c:v>
                </c:pt>
                <c:pt idx="7153">
                  <c:v>-276.0</c:v>
                </c:pt>
                <c:pt idx="7154">
                  <c:v>-270.0</c:v>
                </c:pt>
                <c:pt idx="7155">
                  <c:v>-264.0</c:v>
                </c:pt>
                <c:pt idx="7156">
                  <c:v>-258.0</c:v>
                </c:pt>
                <c:pt idx="7157">
                  <c:v>-252.0</c:v>
                </c:pt>
                <c:pt idx="7158">
                  <c:v>-246.0</c:v>
                </c:pt>
                <c:pt idx="7159">
                  <c:v>-240.0</c:v>
                </c:pt>
                <c:pt idx="7160">
                  <c:v>-234.0</c:v>
                </c:pt>
                <c:pt idx="7161">
                  <c:v>-228.0</c:v>
                </c:pt>
                <c:pt idx="7162">
                  <c:v>-222.0</c:v>
                </c:pt>
                <c:pt idx="7163">
                  <c:v>-216.0</c:v>
                </c:pt>
                <c:pt idx="7164">
                  <c:v>-210.0</c:v>
                </c:pt>
                <c:pt idx="7165">
                  <c:v>-204.0</c:v>
                </c:pt>
                <c:pt idx="7166">
                  <c:v>-198.0</c:v>
                </c:pt>
                <c:pt idx="7167">
                  <c:v>-192.0</c:v>
                </c:pt>
                <c:pt idx="7168">
                  <c:v>-186.0</c:v>
                </c:pt>
                <c:pt idx="7169">
                  <c:v>-180.0</c:v>
                </c:pt>
                <c:pt idx="7170">
                  <c:v>-174.0</c:v>
                </c:pt>
                <c:pt idx="7171">
                  <c:v>-168.0</c:v>
                </c:pt>
                <c:pt idx="7172">
                  <c:v>-162.0</c:v>
                </c:pt>
                <c:pt idx="7173">
                  <c:v>-156.0</c:v>
                </c:pt>
                <c:pt idx="7174">
                  <c:v>-150.0</c:v>
                </c:pt>
                <c:pt idx="7175">
                  <c:v>-144.0</c:v>
                </c:pt>
                <c:pt idx="7176">
                  <c:v>-138.0</c:v>
                </c:pt>
                <c:pt idx="7177">
                  <c:v>-132.0</c:v>
                </c:pt>
                <c:pt idx="7178">
                  <c:v>-126.0</c:v>
                </c:pt>
                <c:pt idx="7179">
                  <c:v>-120.0</c:v>
                </c:pt>
                <c:pt idx="7180">
                  <c:v>-114.0</c:v>
                </c:pt>
                <c:pt idx="7181">
                  <c:v>-108.0</c:v>
                </c:pt>
                <c:pt idx="7182">
                  <c:v>-102.0</c:v>
                </c:pt>
                <c:pt idx="7183">
                  <c:v>-96.0</c:v>
                </c:pt>
                <c:pt idx="7184">
                  <c:v>-90.0</c:v>
                </c:pt>
                <c:pt idx="7185">
                  <c:v>-84.0</c:v>
                </c:pt>
                <c:pt idx="7186">
                  <c:v>-78.0</c:v>
                </c:pt>
                <c:pt idx="7187">
                  <c:v>-72.0</c:v>
                </c:pt>
                <c:pt idx="7188">
                  <c:v>-66.0</c:v>
                </c:pt>
                <c:pt idx="7189">
                  <c:v>-60.0</c:v>
                </c:pt>
                <c:pt idx="7190">
                  <c:v>-54.0</c:v>
                </c:pt>
                <c:pt idx="7191">
                  <c:v>-48.0</c:v>
                </c:pt>
                <c:pt idx="7192">
                  <c:v>-42.0</c:v>
                </c:pt>
                <c:pt idx="7193">
                  <c:v>-36.0</c:v>
                </c:pt>
                <c:pt idx="7194">
                  <c:v>-30.0</c:v>
                </c:pt>
                <c:pt idx="7195">
                  <c:v>-24.0</c:v>
                </c:pt>
                <c:pt idx="7196">
                  <c:v>-18.0</c:v>
                </c:pt>
                <c:pt idx="7197">
                  <c:v>-12.0</c:v>
                </c:pt>
                <c:pt idx="7198">
                  <c:v>-6.0</c:v>
                </c:pt>
                <c:pt idx="7199">
                  <c:v>0.0</c:v>
                </c:pt>
                <c:pt idx="7200">
                  <c:v>6.0</c:v>
                </c:pt>
                <c:pt idx="7201">
                  <c:v>12.0</c:v>
                </c:pt>
                <c:pt idx="7202">
                  <c:v>18.0</c:v>
                </c:pt>
                <c:pt idx="7203">
                  <c:v>24.0</c:v>
                </c:pt>
                <c:pt idx="7204">
                  <c:v>30.0</c:v>
                </c:pt>
                <c:pt idx="7205">
                  <c:v>36.0</c:v>
                </c:pt>
                <c:pt idx="7206">
                  <c:v>42.0</c:v>
                </c:pt>
                <c:pt idx="7207">
                  <c:v>48.0</c:v>
                </c:pt>
                <c:pt idx="7208">
                  <c:v>54.0</c:v>
                </c:pt>
                <c:pt idx="7209">
                  <c:v>60.0</c:v>
                </c:pt>
                <c:pt idx="7210">
                  <c:v>66.0</c:v>
                </c:pt>
                <c:pt idx="7211">
                  <c:v>72.0</c:v>
                </c:pt>
                <c:pt idx="7212">
                  <c:v>78.0</c:v>
                </c:pt>
                <c:pt idx="7213">
                  <c:v>84.0</c:v>
                </c:pt>
                <c:pt idx="7214">
                  <c:v>90.0</c:v>
                </c:pt>
                <c:pt idx="7215">
                  <c:v>96.0</c:v>
                </c:pt>
                <c:pt idx="7216">
                  <c:v>102.0</c:v>
                </c:pt>
                <c:pt idx="7217">
                  <c:v>108.0</c:v>
                </c:pt>
                <c:pt idx="7218">
                  <c:v>114.0</c:v>
                </c:pt>
                <c:pt idx="7219">
                  <c:v>120.0</c:v>
                </c:pt>
                <c:pt idx="7220">
                  <c:v>126.0</c:v>
                </c:pt>
                <c:pt idx="7221">
                  <c:v>132.0</c:v>
                </c:pt>
                <c:pt idx="7222">
                  <c:v>138.0</c:v>
                </c:pt>
                <c:pt idx="7223">
                  <c:v>144.0</c:v>
                </c:pt>
                <c:pt idx="7224">
                  <c:v>150.0</c:v>
                </c:pt>
                <c:pt idx="7225">
                  <c:v>156.0</c:v>
                </c:pt>
                <c:pt idx="7226">
                  <c:v>162.0</c:v>
                </c:pt>
                <c:pt idx="7227">
                  <c:v>168.0</c:v>
                </c:pt>
                <c:pt idx="7228">
                  <c:v>174.0</c:v>
                </c:pt>
                <c:pt idx="7229">
                  <c:v>180.0</c:v>
                </c:pt>
                <c:pt idx="7230">
                  <c:v>186.0</c:v>
                </c:pt>
                <c:pt idx="7231">
                  <c:v>192.0</c:v>
                </c:pt>
                <c:pt idx="7232">
                  <c:v>198.0</c:v>
                </c:pt>
                <c:pt idx="7233">
                  <c:v>204.0</c:v>
                </c:pt>
                <c:pt idx="7234">
                  <c:v>210.0</c:v>
                </c:pt>
                <c:pt idx="7235">
                  <c:v>216.0</c:v>
                </c:pt>
                <c:pt idx="7236">
                  <c:v>222.0</c:v>
                </c:pt>
                <c:pt idx="7237">
                  <c:v>228.0</c:v>
                </c:pt>
                <c:pt idx="7238">
                  <c:v>234.0</c:v>
                </c:pt>
                <c:pt idx="7239">
                  <c:v>240.0</c:v>
                </c:pt>
                <c:pt idx="7240">
                  <c:v>246.0</c:v>
                </c:pt>
                <c:pt idx="7241">
                  <c:v>252.0</c:v>
                </c:pt>
                <c:pt idx="7242">
                  <c:v>258.0</c:v>
                </c:pt>
                <c:pt idx="7243">
                  <c:v>264.0</c:v>
                </c:pt>
                <c:pt idx="7244">
                  <c:v>270.0</c:v>
                </c:pt>
                <c:pt idx="7245">
                  <c:v>276.0</c:v>
                </c:pt>
                <c:pt idx="7246">
                  <c:v>282.0</c:v>
                </c:pt>
                <c:pt idx="7247">
                  <c:v>288.0</c:v>
                </c:pt>
                <c:pt idx="7248">
                  <c:v>294.0</c:v>
                </c:pt>
                <c:pt idx="7249">
                  <c:v>300.0</c:v>
                </c:pt>
                <c:pt idx="7250">
                  <c:v>306.0</c:v>
                </c:pt>
                <c:pt idx="7251">
                  <c:v>312.0</c:v>
                </c:pt>
                <c:pt idx="7252">
                  <c:v>318.0</c:v>
                </c:pt>
                <c:pt idx="7253">
                  <c:v>324.0</c:v>
                </c:pt>
                <c:pt idx="7254">
                  <c:v>330.0</c:v>
                </c:pt>
                <c:pt idx="7255">
                  <c:v>336.0</c:v>
                </c:pt>
                <c:pt idx="7256">
                  <c:v>342.0</c:v>
                </c:pt>
                <c:pt idx="7257">
                  <c:v>348.0</c:v>
                </c:pt>
                <c:pt idx="7258">
                  <c:v>354.0</c:v>
                </c:pt>
                <c:pt idx="7259">
                  <c:v>360.0</c:v>
                </c:pt>
                <c:pt idx="7260">
                  <c:v>366.0</c:v>
                </c:pt>
                <c:pt idx="7261">
                  <c:v>372.0</c:v>
                </c:pt>
                <c:pt idx="7262">
                  <c:v>378.0</c:v>
                </c:pt>
                <c:pt idx="7263">
                  <c:v>384.0</c:v>
                </c:pt>
                <c:pt idx="7264">
                  <c:v>390.0</c:v>
                </c:pt>
                <c:pt idx="7265">
                  <c:v>396.0</c:v>
                </c:pt>
                <c:pt idx="7266">
                  <c:v>402.0</c:v>
                </c:pt>
                <c:pt idx="7267">
                  <c:v>408.0</c:v>
                </c:pt>
                <c:pt idx="7268">
                  <c:v>414.0</c:v>
                </c:pt>
                <c:pt idx="7269">
                  <c:v>420.0</c:v>
                </c:pt>
                <c:pt idx="7270">
                  <c:v>426.0</c:v>
                </c:pt>
                <c:pt idx="7271">
                  <c:v>432.0</c:v>
                </c:pt>
                <c:pt idx="7272">
                  <c:v>438.0</c:v>
                </c:pt>
                <c:pt idx="7273">
                  <c:v>444.0</c:v>
                </c:pt>
                <c:pt idx="7274">
                  <c:v>450.0</c:v>
                </c:pt>
                <c:pt idx="7275">
                  <c:v>456.0</c:v>
                </c:pt>
                <c:pt idx="7276">
                  <c:v>462.0</c:v>
                </c:pt>
                <c:pt idx="7277">
                  <c:v>468.0</c:v>
                </c:pt>
                <c:pt idx="7278">
                  <c:v>474.0</c:v>
                </c:pt>
                <c:pt idx="7279">
                  <c:v>480.0</c:v>
                </c:pt>
                <c:pt idx="7280">
                  <c:v>486.0</c:v>
                </c:pt>
                <c:pt idx="7281">
                  <c:v>492.0</c:v>
                </c:pt>
                <c:pt idx="7282">
                  <c:v>498.0</c:v>
                </c:pt>
                <c:pt idx="7283">
                  <c:v>504.0</c:v>
                </c:pt>
                <c:pt idx="7284">
                  <c:v>510.0</c:v>
                </c:pt>
                <c:pt idx="7285">
                  <c:v>516.0</c:v>
                </c:pt>
                <c:pt idx="7286">
                  <c:v>522.0</c:v>
                </c:pt>
                <c:pt idx="7287">
                  <c:v>528.0</c:v>
                </c:pt>
                <c:pt idx="7288">
                  <c:v>534.0</c:v>
                </c:pt>
                <c:pt idx="7289">
                  <c:v>540.0</c:v>
                </c:pt>
                <c:pt idx="7290">
                  <c:v>546.0</c:v>
                </c:pt>
                <c:pt idx="7291">
                  <c:v>552.0</c:v>
                </c:pt>
                <c:pt idx="7292">
                  <c:v>558.0</c:v>
                </c:pt>
                <c:pt idx="7293">
                  <c:v>564.0</c:v>
                </c:pt>
                <c:pt idx="7294">
                  <c:v>570.0</c:v>
                </c:pt>
                <c:pt idx="7295">
                  <c:v>576.0</c:v>
                </c:pt>
                <c:pt idx="7296">
                  <c:v>582.0</c:v>
                </c:pt>
                <c:pt idx="7297">
                  <c:v>588.0</c:v>
                </c:pt>
                <c:pt idx="7298">
                  <c:v>594.0</c:v>
                </c:pt>
                <c:pt idx="7299">
                  <c:v>600.0</c:v>
                </c:pt>
                <c:pt idx="7300">
                  <c:v>606.0</c:v>
                </c:pt>
                <c:pt idx="7301">
                  <c:v>612.0</c:v>
                </c:pt>
                <c:pt idx="7302">
                  <c:v>618.0</c:v>
                </c:pt>
                <c:pt idx="7303">
                  <c:v>624.0</c:v>
                </c:pt>
                <c:pt idx="7304">
                  <c:v>630.0</c:v>
                </c:pt>
                <c:pt idx="7305">
                  <c:v>636.0</c:v>
                </c:pt>
                <c:pt idx="7306">
                  <c:v>642.0</c:v>
                </c:pt>
                <c:pt idx="7307">
                  <c:v>648.0</c:v>
                </c:pt>
                <c:pt idx="7308">
                  <c:v>654.0</c:v>
                </c:pt>
                <c:pt idx="7309">
                  <c:v>660.0</c:v>
                </c:pt>
                <c:pt idx="7310">
                  <c:v>666.0</c:v>
                </c:pt>
                <c:pt idx="7311">
                  <c:v>672.0</c:v>
                </c:pt>
                <c:pt idx="7312">
                  <c:v>678.0</c:v>
                </c:pt>
                <c:pt idx="7313">
                  <c:v>684.0</c:v>
                </c:pt>
                <c:pt idx="7314">
                  <c:v>690.0</c:v>
                </c:pt>
                <c:pt idx="7315">
                  <c:v>696.0</c:v>
                </c:pt>
                <c:pt idx="7316">
                  <c:v>702.0</c:v>
                </c:pt>
                <c:pt idx="7317">
                  <c:v>708.0</c:v>
                </c:pt>
                <c:pt idx="7318">
                  <c:v>714.0</c:v>
                </c:pt>
                <c:pt idx="7319">
                  <c:v>720.0</c:v>
                </c:pt>
                <c:pt idx="7320">
                  <c:v>726.0</c:v>
                </c:pt>
                <c:pt idx="7321">
                  <c:v>732.0</c:v>
                </c:pt>
                <c:pt idx="7322">
                  <c:v>738.0</c:v>
                </c:pt>
                <c:pt idx="7323">
                  <c:v>744.0</c:v>
                </c:pt>
                <c:pt idx="7324">
                  <c:v>750.0</c:v>
                </c:pt>
                <c:pt idx="7325">
                  <c:v>756.0</c:v>
                </c:pt>
                <c:pt idx="7326">
                  <c:v>762.0</c:v>
                </c:pt>
                <c:pt idx="7327">
                  <c:v>768.0</c:v>
                </c:pt>
                <c:pt idx="7328">
                  <c:v>774.0</c:v>
                </c:pt>
                <c:pt idx="7329">
                  <c:v>780.0</c:v>
                </c:pt>
                <c:pt idx="7330">
                  <c:v>786.0</c:v>
                </c:pt>
                <c:pt idx="7331">
                  <c:v>792.0</c:v>
                </c:pt>
                <c:pt idx="7332">
                  <c:v>798.0</c:v>
                </c:pt>
                <c:pt idx="7333">
                  <c:v>804.0</c:v>
                </c:pt>
                <c:pt idx="7334">
                  <c:v>810.0</c:v>
                </c:pt>
                <c:pt idx="7335">
                  <c:v>816.0</c:v>
                </c:pt>
                <c:pt idx="7336">
                  <c:v>822.0</c:v>
                </c:pt>
                <c:pt idx="7337">
                  <c:v>828.0</c:v>
                </c:pt>
                <c:pt idx="7338">
                  <c:v>834.0</c:v>
                </c:pt>
                <c:pt idx="7339">
                  <c:v>840.0</c:v>
                </c:pt>
                <c:pt idx="7340">
                  <c:v>846.0</c:v>
                </c:pt>
                <c:pt idx="7341">
                  <c:v>852.0</c:v>
                </c:pt>
                <c:pt idx="7342">
                  <c:v>858.0</c:v>
                </c:pt>
                <c:pt idx="7343">
                  <c:v>864.0</c:v>
                </c:pt>
                <c:pt idx="7344">
                  <c:v>870.0</c:v>
                </c:pt>
                <c:pt idx="7345">
                  <c:v>876.0</c:v>
                </c:pt>
                <c:pt idx="7346">
                  <c:v>882.0</c:v>
                </c:pt>
                <c:pt idx="7347">
                  <c:v>888.0</c:v>
                </c:pt>
                <c:pt idx="7348">
                  <c:v>894.0</c:v>
                </c:pt>
                <c:pt idx="7349">
                  <c:v>900.0</c:v>
                </c:pt>
                <c:pt idx="7350">
                  <c:v>906.0</c:v>
                </c:pt>
                <c:pt idx="7351">
                  <c:v>912.0</c:v>
                </c:pt>
                <c:pt idx="7352">
                  <c:v>918.0</c:v>
                </c:pt>
                <c:pt idx="7353">
                  <c:v>924.0</c:v>
                </c:pt>
                <c:pt idx="7354">
                  <c:v>930.0</c:v>
                </c:pt>
                <c:pt idx="7355">
                  <c:v>936.0</c:v>
                </c:pt>
                <c:pt idx="7356">
                  <c:v>942.0</c:v>
                </c:pt>
                <c:pt idx="7357">
                  <c:v>948.0</c:v>
                </c:pt>
                <c:pt idx="7358">
                  <c:v>954.0</c:v>
                </c:pt>
                <c:pt idx="7359">
                  <c:v>960.0</c:v>
                </c:pt>
                <c:pt idx="7360">
                  <c:v>966.0</c:v>
                </c:pt>
                <c:pt idx="7361">
                  <c:v>972.0</c:v>
                </c:pt>
                <c:pt idx="7362">
                  <c:v>978.0</c:v>
                </c:pt>
                <c:pt idx="7363">
                  <c:v>984.0</c:v>
                </c:pt>
                <c:pt idx="7364">
                  <c:v>990.0</c:v>
                </c:pt>
                <c:pt idx="7365">
                  <c:v>996.0</c:v>
                </c:pt>
                <c:pt idx="7366">
                  <c:v>1002.0</c:v>
                </c:pt>
                <c:pt idx="7367">
                  <c:v>1008.0</c:v>
                </c:pt>
                <c:pt idx="7368">
                  <c:v>1014.0</c:v>
                </c:pt>
                <c:pt idx="7369">
                  <c:v>1020.0</c:v>
                </c:pt>
                <c:pt idx="7370">
                  <c:v>1026.0</c:v>
                </c:pt>
                <c:pt idx="7371">
                  <c:v>1032.0</c:v>
                </c:pt>
                <c:pt idx="7372">
                  <c:v>1038.0</c:v>
                </c:pt>
                <c:pt idx="7373">
                  <c:v>1044.0</c:v>
                </c:pt>
                <c:pt idx="7374">
                  <c:v>1050.0</c:v>
                </c:pt>
                <c:pt idx="7375">
                  <c:v>1056.0</c:v>
                </c:pt>
                <c:pt idx="7376">
                  <c:v>1062.0</c:v>
                </c:pt>
                <c:pt idx="7377">
                  <c:v>1068.0</c:v>
                </c:pt>
                <c:pt idx="7378">
                  <c:v>1074.0</c:v>
                </c:pt>
                <c:pt idx="7379">
                  <c:v>1080.0</c:v>
                </c:pt>
                <c:pt idx="7380">
                  <c:v>1086.0</c:v>
                </c:pt>
                <c:pt idx="7381">
                  <c:v>1092.0</c:v>
                </c:pt>
                <c:pt idx="7382">
                  <c:v>1098.0</c:v>
                </c:pt>
                <c:pt idx="7383">
                  <c:v>1104.0</c:v>
                </c:pt>
                <c:pt idx="7384">
                  <c:v>1110.0</c:v>
                </c:pt>
                <c:pt idx="7385">
                  <c:v>1116.0</c:v>
                </c:pt>
                <c:pt idx="7386">
                  <c:v>1122.0</c:v>
                </c:pt>
                <c:pt idx="7387">
                  <c:v>1128.0</c:v>
                </c:pt>
                <c:pt idx="7388">
                  <c:v>1134.0</c:v>
                </c:pt>
                <c:pt idx="7389">
                  <c:v>1140.0</c:v>
                </c:pt>
                <c:pt idx="7390">
                  <c:v>1146.0</c:v>
                </c:pt>
                <c:pt idx="7391">
                  <c:v>1152.0</c:v>
                </c:pt>
                <c:pt idx="7392">
                  <c:v>1158.0</c:v>
                </c:pt>
                <c:pt idx="7393">
                  <c:v>1164.0</c:v>
                </c:pt>
                <c:pt idx="7394">
                  <c:v>1170.0</c:v>
                </c:pt>
                <c:pt idx="7395">
                  <c:v>1176.0</c:v>
                </c:pt>
                <c:pt idx="7396">
                  <c:v>1182.0</c:v>
                </c:pt>
                <c:pt idx="7397">
                  <c:v>1188.0</c:v>
                </c:pt>
                <c:pt idx="7398">
                  <c:v>1194.0</c:v>
                </c:pt>
                <c:pt idx="7399">
                  <c:v>1200.0</c:v>
                </c:pt>
                <c:pt idx="7400">
                  <c:v>1206.0</c:v>
                </c:pt>
                <c:pt idx="7401">
                  <c:v>1212.0</c:v>
                </c:pt>
                <c:pt idx="7402">
                  <c:v>1218.0</c:v>
                </c:pt>
                <c:pt idx="7403">
                  <c:v>1224.0</c:v>
                </c:pt>
                <c:pt idx="7404">
                  <c:v>1230.0</c:v>
                </c:pt>
                <c:pt idx="7405">
                  <c:v>1236.0</c:v>
                </c:pt>
                <c:pt idx="7406">
                  <c:v>1242.0</c:v>
                </c:pt>
                <c:pt idx="7407">
                  <c:v>1248.0</c:v>
                </c:pt>
                <c:pt idx="7408">
                  <c:v>1254.0</c:v>
                </c:pt>
                <c:pt idx="7409">
                  <c:v>1260.0</c:v>
                </c:pt>
                <c:pt idx="7410">
                  <c:v>1266.0</c:v>
                </c:pt>
                <c:pt idx="7411">
                  <c:v>1272.0</c:v>
                </c:pt>
                <c:pt idx="7412">
                  <c:v>1278.0</c:v>
                </c:pt>
                <c:pt idx="7413">
                  <c:v>1284.0</c:v>
                </c:pt>
                <c:pt idx="7414">
                  <c:v>1290.0</c:v>
                </c:pt>
                <c:pt idx="7415">
                  <c:v>1296.0</c:v>
                </c:pt>
                <c:pt idx="7416">
                  <c:v>1302.0</c:v>
                </c:pt>
                <c:pt idx="7417">
                  <c:v>1308.0</c:v>
                </c:pt>
                <c:pt idx="7418">
                  <c:v>1314.0</c:v>
                </c:pt>
                <c:pt idx="7419">
                  <c:v>1320.0</c:v>
                </c:pt>
                <c:pt idx="7420">
                  <c:v>1326.0</c:v>
                </c:pt>
                <c:pt idx="7421">
                  <c:v>1332.0</c:v>
                </c:pt>
                <c:pt idx="7422">
                  <c:v>1338.0</c:v>
                </c:pt>
                <c:pt idx="7423">
                  <c:v>1344.0</c:v>
                </c:pt>
                <c:pt idx="7424">
                  <c:v>1350.0</c:v>
                </c:pt>
                <c:pt idx="7425">
                  <c:v>1356.0</c:v>
                </c:pt>
                <c:pt idx="7426">
                  <c:v>1362.0</c:v>
                </c:pt>
                <c:pt idx="7427">
                  <c:v>1368.0</c:v>
                </c:pt>
                <c:pt idx="7428">
                  <c:v>1374.0</c:v>
                </c:pt>
                <c:pt idx="7429">
                  <c:v>1380.0</c:v>
                </c:pt>
                <c:pt idx="7430">
                  <c:v>1386.0</c:v>
                </c:pt>
                <c:pt idx="7431">
                  <c:v>1392.0</c:v>
                </c:pt>
                <c:pt idx="7432">
                  <c:v>1398.0</c:v>
                </c:pt>
                <c:pt idx="7433">
                  <c:v>1404.0</c:v>
                </c:pt>
                <c:pt idx="7434">
                  <c:v>1410.0</c:v>
                </c:pt>
                <c:pt idx="7435">
                  <c:v>1416.0</c:v>
                </c:pt>
                <c:pt idx="7436">
                  <c:v>1422.0</c:v>
                </c:pt>
                <c:pt idx="7437">
                  <c:v>1428.0</c:v>
                </c:pt>
                <c:pt idx="7438">
                  <c:v>1434.0</c:v>
                </c:pt>
                <c:pt idx="7439">
                  <c:v>1440.0</c:v>
                </c:pt>
                <c:pt idx="7440">
                  <c:v>1446.0</c:v>
                </c:pt>
                <c:pt idx="7441">
                  <c:v>1452.0</c:v>
                </c:pt>
                <c:pt idx="7442">
                  <c:v>1458.0</c:v>
                </c:pt>
                <c:pt idx="7443">
                  <c:v>1464.0</c:v>
                </c:pt>
                <c:pt idx="7444">
                  <c:v>1470.0</c:v>
                </c:pt>
                <c:pt idx="7445">
                  <c:v>1476.0</c:v>
                </c:pt>
                <c:pt idx="7446">
                  <c:v>1482.0</c:v>
                </c:pt>
                <c:pt idx="7447">
                  <c:v>1488.0</c:v>
                </c:pt>
                <c:pt idx="7448">
                  <c:v>1494.0</c:v>
                </c:pt>
                <c:pt idx="7449">
                  <c:v>1500.0</c:v>
                </c:pt>
                <c:pt idx="7450">
                  <c:v>1494.0</c:v>
                </c:pt>
                <c:pt idx="7451">
                  <c:v>1488.0</c:v>
                </c:pt>
                <c:pt idx="7452">
                  <c:v>1482.0</c:v>
                </c:pt>
                <c:pt idx="7453">
                  <c:v>1476.0</c:v>
                </c:pt>
                <c:pt idx="7454">
                  <c:v>1470.0</c:v>
                </c:pt>
                <c:pt idx="7455">
                  <c:v>1464.0</c:v>
                </c:pt>
                <c:pt idx="7456">
                  <c:v>1458.0</c:v>
                </c:pt>
                <c:pt idx="7457">
                  <c:v>1452.0</c:v>
                </c:pt>
                <c:pt idx="7458">
                  <c:v>1446.0</c:v>
                </c:pt>
                <c:pt idx="7459">
                  <c:v>1440.0</c:v>
                </c:pt>
                <c:pt idx="7460">
                  <c:v>1434.0</c:v>
                </c:pt>
                <c:pt idx="7461">
                  <c:v>1428.0</c:v>
                </c:pt>
                <c:pt idx="7462">
                  <c:v>1422.0</c:v>
                </c:pt>
                <c:pt idx="7463">
                  <c:v>1416.0</c:v>
                </c:pt>
                <c:pt idx="7464">
                  <c:v>1410.0</c:v>
                </c:pt>
                <c:pt idx="7465">
                  <c:v>1404.0</c:v>
                </c:pt>
                <c:pt idx="7466">
                  <c:v>1398.0</c:v>
                </c:pt>
                <c:pt idx="7467">
                  <c:v>1392.0</c:v>
                </c:pt>
                <c:pt idx="7468">
                  <c:v>1386.0</c:v>
                </c:pt>
                <c:pt idx="7469">
                  <c:v>1380.0</c:v>
                </c:pt>
                <c:pt idx="7470">
                  <c:v>1374.0</c:v>
                </c:pt>
                <c:pt idx="7471">
                  <c:v>1368.0</c:v>
                </c:pt>
                <c:pt idx="7472">
                  <c:v>1362.0</c:v>
                </c:pt>
                <c:pt idx="7473">
                  <c:v>1356.0</c:v>
                </c:pt>
                <c:pt idx="7474">
                  <c:v>1350.0</c:v>
                </c:pt>
                <c:pt idx="7475">
                  <c:v>1344.0</c:v>
                </c:pt>
                <c:pt idx="7476">
                  <c:v>1338.0</c:v>
                </c:pt>
                <c:pt idx="7477">
                  <c:v>1332.0</c:v>
                </c:pt>
                <c:pt idx="7478">
                  <c:v>1326.0</c:v>
                </c:pt>
                <c:pt idx="7479">
                  <c:v>1320.0</c:v>
                </c:pt>
                <c:pt idx="7480">
                  <c:v>1314.0</c:v>
                </c:pt>
                <c:pt idx="7481">
                  <c:v>1308.0</c:v>
                </c:pt>
                <c:pt idx="7482">
                  <c:v>1302.0</c:v>
                </c:pt>
                <c:pt idx="7483">
                  <c:v>1296.0</c:v>
                </c:pt>
                <c:pt idx="7484">
                  <c:v>1290.0</c:v>
                </c:pt>
                <c:pt idx="7485">
                  <c:v>1284.0</c:v>
                </c:pt>
                <c:pt idx="7486">
                  <c:v>1278.0</c:v>
                </c:pt>
                <c:pt idx="7487">
                  <c:v>1272.0</c:v>
                </c:pt>
                <c:pt idx="7488">
                  <c:v>1266.0</c:v>
                </c:pt>
                <c:pt idx="7489">
                  <c:v>1260.0</c:v>
                </c:pt>
                <c:pt idx="7490">
                  <c:v>1254.0</c:v>
                </c:pt>
                <c:pt idx="7491">
                  <c:v>1248.0</c:v>
                </c:pt>
                <c:pt idx="7492">
                  <c:v>1242.0</c:v>
                </c:pt>
                <c:pt idx="7493">
                  <c:v>1236.0</c:v>
                </c:pt>
                <c:pt idx="7494">
                  <c:v>1230.0</c:v>
                </c:pt>
                <c:pt idx="7495">
                  <c:v>1224.0</c:v>
                </c:pt>
                <c:pt idx="7496">
                  <c:v>1218.0</c:v>
                </c:pt>
                <c:pt idx="7497">
                  <c:v>1212.0</c:v>
                </c:pt>
                <c:pt idx="7498">
                  <c:v>1206.0</c:v>
                </c:pt>
                <c:pt idx="7499">
                  <c:v>1200.0</c:v>
                </c:pt>
                <c:pt idx="7500">
                  <c:v>1194.0</c:v>
                </c:pt>
                <c:pt idx="7501">
                  <c:v>1188.0</c:v>
                </c:pt>
                <c:pt idx="7502">
                  <c:v>1182.0</c:v>
                </c:pt>
                <c:pt idx="7503">
                  <c:v>1176.0</c:v>
                </c:pt>
                <c:pt idx="7504">
                  <c:v>1170.0</c:v>
                </c:pt>
                <c:pt idx="7505">
                  <c:v>1164.0</c:v>
                </c:pt>
                <c:pt idx="7506">
                  <c:v>1158.0</c:v>
                </c:pt>
                <c:pt idx="7507">
                  <c:v>1152.0</c:v>
                </c:pt>
                <c:pt idx="7508">
                  <c:v>1146.0</c:v>
                </c:pt>
                <c:pt idx="7509">
                  <c:v>1140.0</c:v>
                </c:pt>
                <c:pt idx="7510">
                  <c:v>1134.0</c:v>
                </c:pt>
                <c:pt idx="7511">
                  <c:v>1128.0</c:v>
                </c:pt>
                <c:pt idx="7512">
                  <c:v>1122.0</c:v>
                </c:pt>
                <c:pt idx="7513">
                  <c:v>1116.0</c:v>
                </c:pt>
                <c:pt idx="7514">
                  <c:v>1110.0</c:v>
                </c:pt>
                <c:pt idx="7515">
                  <c:v>1104.0</c:v>
                </c:pt>
                <c:pt idx="7516">
                  <c:v>1098.0</c:v>
                </c:pt>
                <c:pt idx="7517">
                  <c:v>1092.0</c:v>
                </c:pt>
                <c:pt idx="7518">
                  <c:v>1086.0</c:v>
                </c:pt>
                <c:pt idx="7519">
                  <c:v>1080.0</c:v>
                </c:pt>
                <c:pt idx="7520">
                  <c:v>1074.0</c:v>
                </c:pt>
                <c:pt idx="7521">
                  <c:v>1068.0</c:v>
                </c:pt>
                <c:pt idx="7522">
                  <c:v>1062.0</c:v>
                </c:pt>
                <c:pt idx="7523">
                  <c:v>1056.0</c:v>
                </c:pt>
                <c:pt idx="7524">
                  <c:v>1050.0</c:v>
                </c:pt>
                <c:pt idx="7525">
                  <c:v>1044.0</c:v>
                </c:pt>
                <c:pt idx="7526">
                  <c:v>1038.0</c:v>
                </c:pt>
                <c:pt idx="7527">
                  <c:v>1032.0</c:v>
                </c:pt>
                <c:pt idx="7528">
                  <c:v>1026.0</c:v>
                </c:pt>
                <c:pt idx="7529">
                  <c:v>1020.0</c:v>
                </c:pt>
                <c:pt idx="7530">
                  <c:v>1014.0</c:v>
                </c:pt>
                <c:pt idx="7531">
                  <c:v>1008.0</c:v>
                </c:pt>
                <c:pt idx="7532">
                  <c:v>1002.0</c:v>
                </c:pt>
                <c:pt idx="7533">
                  <c:v>996.0</c:v>
                </c:pt>
                <c:pt idx="7534">
                  <c:v>990.0</c:v>
                </c:pt>
                <c:pt idx="7535">
                  <c:v>984.0</c:v>
                </c:pt>
                <c:pt idx="7536">
                  <c:v>978.0</c:v>
                </c:pt>
                <c:pt idx="7537">
                  <c:v>972.0</c:v>
                </c:pt>
                <c:pt idx="7538">
                  <c:v>966.0</c:v>
                </c:pt>
                <c:pt idx="7539">
                  <c:v>960.0</c:v>
                </c:pt>
                <c:pt idx="7540">
                  <c:v>954.0</c:v>
                </c:pt>
                <c:pt idx="7541">
                  <c:v>948.0</c:v>
                </c:pt>
                <c:pt idx="7542">
                  <c:v>942.0</c:v>
                </c:pt>
                <c:pt idx="7543">
                  <c:v>936.0</c:v>
                </c:pt>
                <c:pt idx="7544">
                  <c:v>930.0</c:v>
                </c:pt>
                <c:pt idx="7545">
                  <c:v>924.0</c:v>
                </c:pt>
                <c:pt idx="7546">
                  <c:v>918.0</c:v>
                </c:pt>
                <c:pt idx="7547">
                  <c:v>912.0</c:v>
                </c:pt>
                <c:pt idx="7548">
                  <c:v>906.0</c:v>
                </c:pt>
                <c:pt idx="7549">
                  <c:v>900.0</c:v>
                </c:pt>
                <c:pt idx="7550">
                  <c:v>894.0</c:v>
                </c:pt>
                <c:pt idx="7551">
                  <c:v>888.0</c:v>
                </c:pt>
                <c:pt idx="7552">
                  <c:v>882.0</c:v>
                </c:pt>
                <c:pt idx="7553">
                  <c:v>876.0</c:v>
                </c:pt>
                <c:pt idx="7554">
                  <c:v>870.0</c:v>
                </c:pt>
                <c:pt idx="7555">
                  <c:v>864.0</c:v>
                </c:pt>
                <c:pt idx="7556">
                  <c:v>858.0</c:v>
                </c:pt>
                <c:pt idx="7557">
                  <c:v>852.0</c:v>
                </c:pt>
                <c:pt idx="7558">
                  <c:v>846.0</c:v>
                </c:pt>
                <c:pt idx="7559">
                  <c:v>840.0</c:v>
                </c:pt>
                <c:pt idx="7560">
                  <c:v>834.0</c:v>
                </c:pt>
                <c:pt idx="7561">
                  <c:v>828.0</c:v>
                </c:pt>
                <c:pt idx="7562">
                  <c:v>822.0</c:v>
                </c:pt>
                <c:pt idx="7563">
                  <c:v>816.0</c:v>
                </c:pt>
                <c:pt idx="7564">
                  <c:v>810.0</c:v>
                </c:pt>
                <c:pt idx="7565">
                  <c:v>804.0</c:v>
                </c:pt>
                <c:pt idx="7566">
                  <c:v>798.0</c:v>
                </c:pt>
                <c:pt idx="7567">
                  <c:v>792.0</c:v>
                </c:pt>
                <c:pt idx="7568">
                  <c:v>786.0</c:v>
                </c:pt>
                <c:pt idx="7569">
                  <c:v>780.0</c:v>
                </c:pt>
                <c:pt idx="7570">
                  <c:v>774.0</c:v>
                </c:pt>
                <c:pt idx="7571">
                  <c:v>768.0</c:v>
                </c:pt>
                <c:pt idx="7572">
                  <c:v>762.0</c:v>
                </c:pt>
                <c:pt idx="7573">
                  <c:v>756.0</c:v>
                </c:pt>
                <c:pt idx="7574">
                  <c:v>750.0</c:v>
                </c:pt>
                <c:pt idx="7575">
                  <c:v>744.0</c:v>
                </c:pt>
                <c:pt idx="7576">
                  <c:v>738.0</c:v>
                </c:pt>
                <c:pt idx="7577">
                  <c:v>732.0</c:v>
                </c:pt>
                <c:pt idx="7578">
                  <c:v>726.0</c:v>
                </c:pt>
                <c:pt idx="7579">
                  <c:v>720.0</c:v>
                </c:pt>
                <c:pt idx="7580">
                  <c:v>714.0</c:v>
                </c:pt>
                <c:pt idx="7581">
                  <c:v>708.0</c:v>
                </c:pt>
                <c:pt idx="7582">
                  <c:v>702.0</c:v>
                </c:pt>
                <c:pt idx="7583">
                  <c:v>696.0</c:v>
                </c:pt>
                <c:pt idx="7584">
                  <c:v>690.0</c:v>
                </c:pt>
                <c:pt idx="7585">
                  <c:v>684.0</c:v>
                </c:pt>
                <c:pt idx="7586">
                  <c:v>678.0</c:v>
                </c:pt>
                <c:pt idx="7587">
                  <c:v>672.0</c:v>
                </c:pt>
                <c:pt idx="7588">
                  <c:v>666.0</c:v>
                </c:pt>
                <c:pt idx="7589">
                  <c:v>660.0</c:v>
                </c:pt>
                <c:pt idx="7590">
                  <c:v>654.0</c:v>
                </c:pt>
                <c:pt idx="7591">
                  <c:v>648.0</c:v>
                </c:pt>
                <c:pt idx="7592">
                  <c:v>642.0</c:v>
                </c:pt>
                <c:pt idx="7593">
                  <c:v>636.0</c:v>
                </c:pt>
                <c:pt idx="7594">
                  <c:v>630.0</c:v>
                </c:pt>
                <c:pt idx="7595">
                  <c:v>624.0</c:v>
                </c:pt>
                <c:pt idx="7596">
                  <c:v>618.0</c:v>
                </c:pt>
                <c:pt idx="7597">
                  <c:v>612.0</c:v>
                </c:pt>
                <c:pt idx="7598">
                  <c:v>606.0</c:v>
                </c:pt>
                <c:pt idx="7599">
                  <c:v>600.0</c:v>
                </c:pt>
                <c:pt idx="7600">
                  <c:v>594.0</c:v>
                </c:pt>
                <c:pt idx="7601">
                  <c:v>588.0</c:v>
                </c:pt>
                <c:pt idx="7602">
                  <c:v>582.0</c:v>
                </c:pt>
                <c:pt idx="7603">
                  <c:v>576.0</c:v>
                </c:pt>
                <c:pt idx="7604">
                  <c:v>570.0</c:v>
                </c:pt>
                <c:pt idx="7605">
                  <c:v>564.0</c:v>
                </c:pt>
                <c:pt idx="7606">
                  <c:v>558.0</c:v>
                </c:pt>
                <c:pt idx="7607">
                  <c:v>552.0</c:v>
                </c:pt>
                <c:pt idx="7608">
                  <c:v>546.0</c:v>
                </c:pt>
                <c:pt idx="7609">
                  <c:v>540.0</c:v>
                </c:pt>
                <c:pt idx="7610">
                  <c:v>534.0</c:v>
                </c:pt>
                <c:pt idx="7611">
                  <c:v>528.0</c:v>
                </c:pt>
                <c:pt idx="7612">
                  <c:v>522.0</c:v>
                </c:pt>
                <c:pt idx="7613">
                  <c:v>516.0</c:v>
                </c:pt>
                <c:pt idx="7614">
                  <c:v>510.0</c:v>
                </c:pt>
                <c:pt idx="7615">
                  <c:v>504.0</c:v>
                </c:pt>
                <c:pt idx="7616">
                  <c:v>498.0</c:v>
                </c:pt>
                <c:pt idx="7617">
                  <c:v>492.0</c:v>
                </c:pt>
                <c:pt idx="7618">
                  <c:v>486.0</c:v>
                </c:pt>
                <c:pt idx="7619">
                  <c:v>480.0</c:v>
                </c:pt>
                <c:pt idx="7620">
                  <c:v>474.0</c:v>
                </c:pt>
                <c:pt idx="7621">
                  <c:v>468.0</c:v>
                </c:pt>
                <c:pt idx="7622">
                  <c:v>462.0</c:v>
                </c:pt>
                <c:pt idx="7623">
                  <c:v>456.0</c:v>
                </c:pt>
                <c:pt idx="7624">
                  <c:v>450.0</c:v>
                </c:pt>
                <c:pt idx="7625">
                  <c:v>444.0</c:v>
                </c:pt>
                <c:pt idx="7626">
                  <c:v>438.0</c:v>
                </c:pt>
                <c:pt idx="7627">
                  <c:v>432.0</c:v>
                </c:pt>
                <c:pt idx="7628">
                  <c:v>426.0</c:v>
                </c:pt>
                <c:pt idx="7629">
                  <c:v>420.0</c:v>
                </c:pt>
                <c:pt idx="7630">
                  <c:v>414.0</c:v>
                </c:pt>
                <c:pt idx="7631">
                  <c:v>408.0</c:v>
                </c:pt>
                <c:pt idx="7632">
                  <c:v>402.0</c:v>
                </c:pt>
                <c:pt idx="7633">
                  <c:v>396.0</c:v>
                </c:pt>
                <c:pt idx="7634">
                  <c:v>390.0</c:v>
                </c:pt>
                <c:pt idx="7635">
                  <c:v>384.0</c:v>
                </c:pt>
                <c:pt idx="7636">
                  <c:v>378.0</c:v>
                </c:pt>
                <c:pt idx="7637">
                  <c:v>372.0</c:v>
                </c:pt>
                <c:pt idx="7638">
                  <c:v>366.0</c:v>
                </c:pt>
                <c:pt idx="7639">
                  <c:v>360.0</c:v>
                </c:pt>
                <c:pt idx="7640">
                  <c:v>354.0</c:v>
                </c:pt>
                <c:pt idx="7641">
                  <c:v>348.0</c:v>
                </c:pt>
                <c:pt idx="7642">
                  <c:v>342.0</c:v>
                </c:pt>
                <c:pt idx="7643">
                  <c:v>336.0</c:v>
                </c:pt>
                <c:pt idx="7644">
                  <c:v>330.0</c:v>
                </c:pt>
                <c:pt idx="7645">
                  <c:v>324.0</c:v>
                </c:pt>
                <c:pt idx="7646">
                  <c:v>318.0</c:v>
                </c:pt>
                <c:pt idx="7647">
                  <c:v>312.0</c:v>
                </c:pt>
                <c:pt idx="7648">
                  <c:v>306.0</c:v>
                </c:pt>
                <c:pt idx="7649">
                  <c:v>300.0</c:v>
                </c:pt>
                <c:pt idx="7650">
                  <c:v>294.0</c:v>
                </c:pt>
                <c:pt idx="7651">
                  <c:v>288.0</c:v>
                </c:pt>
                <c:pt idx="7652">
                  <c:v>282.0</c:v>
                </c:pt>
                <c:pt idx="7653">
                  <c:v>276.0</c:v>
                </c:pt>
                <c:pt idx="7654">
                  <c:v>270.0</c:v>
                </c:pt>
                <c:pt idx="7655">
                  <c:v>264.0</c:v>
                </c:pt>
                <c:pt idx="7656">
                  <c:v>258.0</c:v>
                </c:pt>
                <c:pt idx="7657">
                  <c:v>252.0</c:v>
                </c:pt>
                <c:pt idx="7658">
                  <c:v>246.0</c:v>
                </c:pt>
                <c:pt idx="7659">
                  <c:v>240.0</c:v>
                </c:pt>
                <c:pt idx="7660">
                  <c:v>234.0</c:v>
                </c:pt>
                <c:pt idx="7661">
                  <c:v>228.0</c:v>
                </c:pt>
                <c:pt idx="7662">
                  <c:v>222.0</c:v>
                </c:pt>
                <c:pt idx="7663">
                  <c:v>216.0</c:v>
                </c:pt>
                <c:pt idx="7664">
                  <c:v>210.0</c:v>
                </c:pt>
                <c:pt idx="7665">
                  <c:v>204.0</c:v>
                </c:pt>
                <c:pt idx="7666">
                  <c:v>198.0</c:v>
                </c:pt>
                <c:pt idx="7667">
                  <c:v>192.0</c:v>
                </c:pt>
                <c:pt idx="7668">
                  <c:v>186.0</c:v>
                </c:pt>
                <c:pt idx="7669">
                  <c:v>180.0</c:v>
                </c:pt>
                <c:pt idx="7670">
                  <c:v>174.0</c:v>
                </c:pt>
                <c:pt idx="7671">
                  <c:v>168.0</c:v>
                </c:pt>
                <c:pt idx="7672">
                  <c:v>162.0</c:v>
                </c:pt>
                <c:pt idx="7673">
                  <c:v>156.0</c:v>
                </c:pt>
                <c:pt idx="7674">
                  <c:v>150.0</c:v>
                </c:pt>
                <c:pt idx="7675">
                  <c:v>144.0</c:v>
                </c:pt>
                <c:pt idx="7676">
                  <c:v>138.0</c:v>
                </c:pt>
                <c:pt idx="7677">
                  <c:v>132.0</c:v>
                </c:pt>
                <c:pt idx="7678">
                  <c:v>126.0</c:v>
                </c:pt>
                <c:pt idx="7679">
                  <c:v>120.0</c:v>
                </c:pt>
                <c:pt idx="7680">
                  <c:v>114.0</c:v>
                </c:pt>
                <c:pt idx="7681">
                  <c:v>108.0</c:v>
                </c:pt>
                <c:pt idx="7682">
                  <c:v>102.0</c:v>
                </c:pt>
                <c:pt idx="7683">
                  <c:v>96.0</c:v>
                </c:pt>
                <c:pt idx="7684">
                  <c:v>90.0</c:v>
                </c:pt>
                <c:pt idx="7685">
                  <c:v>84.0</c:v>
                </c:pt>
                <c:pt idx="7686">
                  <c:v>78.0</c:v>
                </c:pt>
                <c:pt idx="7687">
                  <c:v>72.0</c:v>
                </c:pt>
                <c:pt idx="7688">
                  <c:v>66.0</c:v>
                </c:pt>
                <c:pt idx="7689">
                  <c:v>60.0</c:v>
                </c:pt>
                <c:pt idx="7690">
                  <c:v>54.0</c:v>
                </c:pt>
                <c:pt idx="7691">
                  <c:v>48.0</c:v>
                </c:pt>
                <c:pt idx="7692">
                  <c:v>42.0</c:v>
                </c:pt>
                <c:pt idx="7693">
                  <c:v>36.0</c:v>
                </c:pt>
                <c:pt idx="7694">
                  <c:v>30.0</c:v>
                </c:pt>
                <c:pt idx="7695">
                  <c:v>24.0</c:v>
                </c:pt>
                <c:pt idx="7696">
                  <c:v>18.0</c:v>
                </c:pt>
                <c:pt idx="7697">
                  <c:v>12.0</c:v>
                </c:pt>
                <c:pt idx="7698">
                  <c:v>6.0</c:v>
                </c:pt>
                <c:pt idx="7699">
                  <c:v>0.0</c:v>
                </c:pt>
                <c:pt idx="7700">
                  <c:v>-6.0</c:v>
                </c:pt>
                <c:pt idx="7701">
                  <c:v>-12.0</c:v>
                </c:pt>
                <c:pt idx="7702">
                  <c:v>-18.0</c:v>
                </c:pt>
                <c:pt idx="7703">
                  <c:v>-24.0</c:v>
                </c:pt>
                <c:pt idx="7704">
                  <c:v>-30.0</c:v>
                </c:pt>
                <c:pt idx="7705">
                  <c:v>-36.0</c:v>
                </c:pt>
                <c:pt idx="7706">
                  <c:v>-42.0</c:v>
                </c:pt>
                <c:pt idx="7707">
                  <c:v>-48.0</c:v>
                </c:pt>
                <c:pt idx="7708">
                  <c:v>-54.0</c:v>
                </c:pt>
                <c:pt idx="7709">
                  <c:v>-60.0</c:v>
                </c:pt>
                <c:pt idx="7710">
                  <c:v>-66.0</c:v>
                </c:pt>
                <c:pt idx="7711">
                  <c:v>-72.0</c:v>
                </c:pt>
                <c:pt idx="7712">
                  <c:v>-78.0</c:v>
                </c:pt>
                <c:pt idx="7713">
                  <c:v>-84.0</c:v>
                </c:pt>
                <c:pt idx="7714">
                  <c:v>-90.0</c:v>
                </c:pt>
                <c:pt idx="7715">
                  <c:v>-96.0</c:v>
                </c:pt>
                <c:pt idx="7716">
                  <c:v>-102.0</c:v>
                </c:pt>
                <c:pt idx="7717">
                  <c:v>-108.0</c:v>
                </c:pt>
                <c:pt idx="7718">
                  <c:v>-114.0</c:v>
                </c:pt>
                <c:pt idx="7719">
                  <c:v>-120.0</c:v>
                </c:pt>
                <c:pt idx="7720">
                  <c:v>-126.0</c:v>
                </c:pt>
                <c:pt idx="7721">
                  <c:v>-132.0</c:v>
                </c:pt>
                <c:pt idx="7722">
                  <c:v>-138.0</c:v>
                </c:pt>
                <c:pt idx="7723">
                  <c:v>-144.0</c:v>
                </c:pt>
                <c:pt idx="7724">
                  <c:v>-150.0</c:v>
                </c:pt>
                <c:pt idx="7725">
                  <c:v>-156.0</c:v>
                </c:pt>
                <c:pt idx="7726">
                  <c:v>-162.0</c:v>
                </c:pt>
                <c:pt idx="7727">
                  <c:v>-168.0</c:v>
                </c:pt>
                <c:pt idx="7728">
                  <c:v>-174.0</c:v>
                </c:pt>
                <c:pt idx="7729">
                  <c:v>-180.0</c:v>
                </c:pt>
                <c:pt idx="7730">
                  <c:v>-186.0</c:v>
                </c:pt>
                <c:pt idx="7731">
                  <c:v>-192.0</c:v>
                </c:pt>
                <c:pt idx="7732">
                  <c:v>-198.0</c:v>
                </c:pt>
                <c:pt idx="7733">
                  <c:v>-204.0</c:v>
                </c:pt>
                <c:pt idx="7734">
                  <c:v>-210.0</c:v>
                </c:pt>
                <c:pt idx="7735">
                  <c:v>-216.0</c:v>
                </c:pt>
                <c:pt idx="7736">
                  <c:v>-222.0</c:v>
                </c:pt>
                <c:pt idx="7737">
                  <c:v>-228.0</c:v>
                </c:pt>
                <c:pt idx="7738">
                  <c:v>-234.0</c:v>
                </c:pt>
                <c:pt idx="7739">
                  <c:v>-240.0</c:v>
                </c:pt>
                <c:pt idx="7740">
                  <c:v>-246.0</c:v>
                </c:pt>
                <c:pt idx="7741">
                  <c:v>-252.0</c:v>
                </c:pt>
                <c:pt idx="7742">
                  <c:v>-258.0</c:v>
                </c:pt>
                <c:pt idx="7743">
                  <c:v>-264.0</c:v>
                </c:pt>
                <c:pt idx="7744">
                  <c:v>-270.0</c:v>
                </c:pt>
                <c:pt idx="7745">
                  <c:v>-276.0</c:v>
                </c:pt>
                <c:pt idx="7746">
                  <c:v>-282.0</c:v>
                </c:pt>
                <c:pt idx="7747">
                  <c:v>-288.0</c:v>
                </c:pt>
                <c:pt idx="7748">
                  <c:v>-294.0</c:v>
                </c:pt>
                <c:pt idx="7749">
                  <c:v>-300.0</c:v>
                </c:pt>
                <c:pt idx="7750">
                  <c:v>-306.0</c:v>
                </c:pt>
                <c:pt idx="7751">
                  <c:v>-312.0</c:v>
                </c:pt>
                <c:pt idx="7752">
                  <c:v>-318.0</c:v>
                </c:pt>
                <c:pt idx="7753">
                  <c:v>-324.0</c:v>
                </c:pt>
                <c:pt idx="7754">
                  <c:v>-330.0</c:v>
                </c:pt>
                <c:pt idx="7755">
                  <c:v>-336.0</c:v>
                </c:pt>
                <c:pt idx="7756">
                  <c:v>-342.0</c:v>
                </c:pt>
                <c:pt idx="7757">
                  <c:v>-348.0</c:v>
                </c:pt>
                <c:pt idx="7758">
                  <c:v>-354.0</c:v>
                </c:pt>
                <c:pt idx="7759">
                  <c:v>-360.0</c:v>
                </c:pt>
                <c:pt idx="7760">
                  <c:v>-366.0</c:v>
                </c:pt>
                <c:pt idx="7761">
                  <c:v>-372.0</c:v>
                </c:pt>
                <c:pt idx="7762">
                  <c:v>-378.0</c:v>
                </c:pt>
                <c:pt idx="7763">
                  <c:v>-384.0</c:v>
                </c:pt>
                <c:pt idx="7764">
                  <c:v>-390.0</c:v>
                </c:pt>
                <c:pt idx="7765">
                  <c:v>-396.0</c:v>
                </c:pt>
                <c:pt idx="7766">
                  <c:v>-402.0</c:v>
                </c:pt>
                <c:pt idx="7767">
                  <c:v>-408.0</c:v>
                </c:pt>
                <c:pt idx="7768">
                  <c:v>-414.0</c:v>
                </c:pt>
                <c:pt idx="7769">
                  <c:v>-420.0</c:v>
                </c:pt>
                <c:pt idx="7770">
                  <c:v>-426.0</c:v>
                </c:pt>
                <c:pt idx="7771">
                  <c:v>-432.0</c:v>
                </c:pt>
                <c:pt idx="7772">
                  <c:v>-438.0</c:v>
                </c:pt>
                <c:pt idx="7773">
                  <c:v>-444.0</c:v>
                </c:pt>
                <c:pt idx="7774">
                  <c:v>-450.0</c:v>
                </c:pt>
                <c:pt idx="7775">
                  <c:v>-456.0</c:v>
                </c:pt>
                <c:pt idx="7776">
                  <c:v>-462.0</c:v>
                </c:pt>
                <c:pt idx="7777">
                  <c:v>-468.0</c:v>
                </c:pt>
                <c:pt idx="7778">
                  <c:v>-474.0</c:v>
                </c:pt>
                <c:pt idx="7779">
                  <c:v>-480.0</c:v>
                </c:pt>
                <c:pt idx="7780">
                  <c:v>-486.0</c:v>
                </c:pt>
                <c:pt idx="7781">
                  <c:v>-492.0</c:v>
                </c:pt>
                <c:pt idx="7782">
                  <c:v>-498.0</c:v>
                </c:pt>
                <c:pt idx="7783">
                  <c:v>-504.0</c:v>
                </c:pt>
                <c:pt idx="7784">
                  <c:v>-510.0</c:v>
                </c:pt>
                <c:pt idx="7785">
                  <c:v>-516.0</c:v>
                </c:pt>
                <c:pt idx="7786">
                  <c:v>-522.0</c:v>
                </c:pt>
                <c:pt idx="7787">
                  <c:v>-528.0</c:v>
                </c:pt>
                <c:pt idx="7788">
                  <c:v>-534.0</c:v>
                </c:pt>
                <c:pt idx="7789">
                  <c:v>-540.0</c:v>
                </c:pt>
                <c:pt idx="7790">
                  <c:v>-546.0</c:v>
                </c:pt>
                <c:pt idx="7791">
                  <c:v>-552.0</c:v>
                </c:pt>
                <c:pt idx="7792">
                  <c:v>-558.0</c:v>
                </c:pt>
                <c:pt idx="7793">
                  <c:v>-564.0</c:v>
                </c:pt>
                <c:pt idx="7794">
                  <c:v>-570.0</c:v>
                </c:pt>
                <c:pt idx="7795">
                  <c:v>-576.0</c:v>
                </c:pt>
                <c:pt idx="7796">
                  <c:v>-582.0</c:v>
                </c:pt>
                <c:pt idx="7797">
                  <c:v>-588.0</c:v>
                </c:pt>
                <c:pt idx="7798">
                  <c:v>-594.0</c:v>
                </c:pt>
                <c:pt idx="7799">
                  <c:v>-600.0</c:v>
                </c:pt>
                <c:pt idx="7800">
                  <c:v>-606.0</c:v>
                </c:pt>
                <c:pt idx="7801">
                  <c:v>-612.0</c:v>
                </c:pt>
                <c:pt idx="7802">
                  <c:v>-618.0</c:v>
                </c:pt>
                <c:pt idx="7803">
                  <c:v>-624.0</c:v>
                </c:pt>
                <c:pt idx="7804">
                  <c:v>-630.0</c:v>
                </c:pt>
                <c:pt idx="7805">
                  <c:v>-636.0</c:v>
                </c:pt>
                <c:pt idx="7806">
                  <c:v>-642.0</c:v>
                </c:pt>
                <c:pt idx="7807">
                  <c:v>-648.0</c:v>
                </c:pt>
                <c:pt idx="7808">
                  <c:v>-654.0</c:v>
                </c:pt>
                <c:pt idx="7809">
                  <c:v>-660.0</c:v>
                </c:pt>
                <c:pt idx="7810">
                  <c:v>-666.0</c:v>
                </c:pt>
                <c:pt idx="7811">
                  <c:v>-672.0</c:v>
                </c:pt>
                <c:pt idx="7812">
                  <c:v>-678.0</c:v>
                </c:pt>
                <c:pt idx="7813">
                  <c:v>-684.0</c:v>
                </c:pt>
                <c:pt idx="7814">
                  <c:v>-690.0</c:v>
                </c:pt>
                <c:pt idx="7815">
                  <c:v>-696.0</c:v>
                </c:pt>
                <c:pt idx="7816">
                  <c:v>-702.0</c:v>
                </c:pt>
                <c:pt idx="7817">
                  <c:v>-708.0</c:v>
                </c:pt>
                <c:pt idx="7818">
                  <c:v>-714.0</c:v>
                </c:pt>
                <c:pt idx="7819">
                  <c:v>-720.0</c:v>
                </c:pt>
                <c:pt idx="7820">
                  <c:v>-726.0</c:v>
                </c:pt>
                <c:pt idx="7821">
                  <c:v>-732.0</c:v>
                </c:pt>
                <c:pt idx="7822">
                  <c:v>-738.0</c:v>
                </c:pt>
                <c:pt idx="7823">
                  <c:v>-744.0</c:v>
                </c:pt>
                <c:pt idx="7824">
                  <c:v>-750.0</c:v>
                </c:pt>
                <c:pt idx="7825">
                  <c:v>-756.0</c:v>
                </c:pt>
                <c:pt idx="7826">
                  <c:v>-762.0</c:v>
                </c:pt>
                <c:pt idx="7827">
                  <c:v>-768.0</c:v>
                </c:pt>
                <c:pt idx="7828">
                  <c:v>-774.0</c:v>
                </c:pt>
                <c:pt idx="7829">
                  <c:v>-780.0</c:v>
                </c:pt>
                <c:pt idx="7830">
                  <c:v>-786.0</c:v>
                </c:pt>
                <c:pt idx="7831">
                  <c:v>-792.0</c:v>
                </c:pt>
                <c:pt idx="7832">
                  <c:v>-798.0</c:v>
                </c:pt>
                <c:pt idx="7833">
                  <c:v>-804.0</c:v>
                </c:pt>
                <c:pt idx="7834">
                  <c:v>-810.0</c:v>
                </c:pt>
                <c:pt idx="7835">
                  <c:v>-816.0</c:v>
                </c:pt>
                <c:pt idx="7836">
                  <c:v>-822.0</c:v>
                </c:pt>
                <c:pt idx="7837">
                  <c:v>-828.0</c:v>
                </c:pt>
                <c:pt idx="7838">
                  <c:v>-834.0</c:v>
                </c:pt>
                <c:pt idx="7839">
                  <c:v>-840.0</c:v>
                </c:pt>
                <c:pt idx="7840">
                  <c:v>-846.0</c:v>
                </c:pt>
                <c:pt idx="7841">
                  <c:v>-852.0</c:v>
                </c:pt>
                <c:pt idx="7842">
                  <c:v>-858.0</c:v>
                </c:pt>
                <c:pt idx="7843">
                  <c:v>-864.0</c:v>
                </c:pt>
                <c:pt idx="7844">
                  <c:v>-870.0</c:v>
                </c:pt>
                <c:pt idx="7845">
                  <c:v>-876.0</c:v>
                </c:pt>
                <c:pt idx="7846">
                  <c:v>-882.0</c:v>
                </c:pt>
                <c:pt idx="7847">
                  <c:v>-888.0</c:v>
                </c:pt>
                <c:pt idx="7848">
                  <c:v>-894.0</c:v>
                </c:pt>
                <c:pt idx="7849">
                  <c:v>-900.0</c:v>
                </c:pt>
              </c:numCache>
            </c:numRef>
          </c:xVal>
          <c:yVal>
            <c:numRef>
              <c:f>CV!$B$1:$B$7850</c:f>
              <c:numCache>
                <c:formatCode>0.00E+00</c:formatCode>
                <c:ptCount val="7850"/>
                <c:pt idx="0">
                  <c:v>5.48500000000002E-7</c:v>
                </c:pt>
                <c:pt idx="1">
                  <c:v>4.67600000000002E-7</c:v>
                </c:pt>
                <c:pt idx="2">
                  <c:v>4.05900000000001E-7</c:v>
                </c:pt>
                <c:pt idx="3">
                  <c:v>3.54400000000001E-7</c:v>
                </c:pt>
                <c:pt idx="4">
                  <c:v>3.021E-7</c:v>
                </c:pt>
                <c:pt idx="5">
                  <c:v>2.55E-7</c:v>
                </c:pt>
                <c:pt idx="6">
                  <c:v>2.158E-7</c:v>
                </c:pt>
                <c:pt idx="7">
                  <c:v>1.822E-7</c:v>
                </c:pt>
                <c:pt idx="8">
                  <c:v>1.552E-7</c:v>
                </c:pt>
                <c:pt idx="9">
                  <c:v>1.286E-7</c:v>
                </c:pt>
                <c:pt idx="10">
                  <c:v>1.086E-7</c:v>
                </c:pt>
                <c:pt idx="11">
                  <c:v>8.85000000000005E-8</c:v>
                </c:pt>
                <c:pt idx="12">
                  <c:v>7.06300000000002E-8</c:v>
                </c:pt>
                <c:pt idx="13">
                  <c:v>5.49300000000002E-8</c:v>
                </c:pt>
                <c:pt idx="14">
                  <c:v>4.09800000000001E-8</c:v>
                </c:pt>
                <c:pt idx="15">
                  <c:v>2.659E-8</c:v>
                </c:pt>
                <c:pt idx="16">
                  <c:v>1.569E-8</c:v>
                </c:pt>
                <c:pt idx="17">
                  <c:v>3.48800000000001E-9</c:v>
                </c:pt>
                <c:pt idx="18">
                  <c:v>-1.177E-8</c:v>
                </c:pt>
                <c:pt idx="19">
                  <c:v>-2.441E-8</c:v>
                </c:pt>
                <c:pt idx="20">
                  <c:v>-3.61900000000001E-8</c:v>
                </c:pt>
                <c:pt idx="21">
                  <c:v>-4.88300000000002E-8</c:v>
                </c:pt>
                <c:pt idx="22">
                  <c:v>-6.27800000000003E-8</c:v>
                </c:pt>
                <c:pt idx="23">
                  <c:v>-7.84700000000002E-8</c:v>
                </c:pt>
                <c:pt idx="24">
                  <c:v>-9.15500000000005E-8</c:v>
                </c:pt>
                <c:pt idx="25">
                  <c:v>-1.003E-7</c:v>
                </c:pt>
                <c:pt idx="26">
                  <c:v>-1.094E-7</c:v>
                </c:pt>
                <c:pt idx="27">
                  <c:v>-1.186E-7</c:v>
                </c:pt>
                <c:pt idx="28">
                  <c:v>-1.26E-7</c:v>
                </c:pt>
                <c:pt idx="29">
                  <c:v>-1.321E-7</c:v>
                </c:pt>
                <c:pt idx="30">
                  <c:v>-1.351E-7</c:v>
                </c:pt>
                <c:pt idx="31">
                  <c:v>-1.404E-7</c:v>
                </c:pt>
                <c:pt idx="32">
                  <c:v>-1.46E-7</c:v>
                </c:pt>
                <c:pt idx="33">
                  <c:v>-1.478E-7</c:v>
                </c:pt>
                <c:pt idx="34">
                  <c:v>-1.548E-7</c:v>
                </c:pt>
                <c:pt idx="35">
                  <c:v>-1.626E-7</c:v>
                </c:pt>
                <c:pt idx="36">
                  <c:v>-1.678E-7</c:v>
                </c:pt>
                <c:pt idx="37">
                  <c:v>-1.753E-7</c:v>
                </c:pt>
                <c:pt idx="38">
                  <c:v>-1.801E-7</c:v>
                </c:pt>
                <c:pt idx="39">
                  <c:v>-1.84E-7</c:v>
                </c:pt>
                <c:pt idx="40">
                  <c:v>-1.901E-7</c:v>
                </c:pt>
                <c:pt idx="41">
                  <c:v>-1.931E-7</c:v>
                </c:pt>
                <c:pt idx="42">
                  <c:v>-1.979E-7</c:v>
                </c:pt>
                <c:pt idx="43">
                  <c:v>-2.04E-7</c:v>
                </c:pt>
                <c:pt idx="44">
                  <c:v>-2.097E-7</c:v>
                </c:pt>
                <c:pt idx="45">
                  <c:v>-2.162E-7</c:v>
                </c:pt>
                <c:pt idx="46">
                  <c:v>-2.241E-7</c:v>
                </c:pt>
                <c:pt idx="47">
                  <c:v>-2.328E-7</c:v>
                </c:pt>
                <c:pt idx="48">
                  <c:v>-2.402E-7</c:v>
                </c:pt>
                <c:pt idx="49">
                  <c:v>-2.437E-7</c:v>
                </c:pt>
                <c:pt idx="50">
                  <c:v>-2.498E-7</c:v>
                </c:pt>
                <c:pt idx="51">
                  <c:v>-2.546E-7</c:v>
                </c:pt>
                <c:pt idx="52">
                  <c:v>-2.594E-7</c:v>
                </c:pt>
                <c:pt idx="53">
                  <c:v>-2.62900000000001E-7</c:v>
                </c:pt>
                <c:pt idx="54">
                  <c:v>-2.651E-7</c:v>
                </c:pt>
                <c:pt idx="55">
                  <c:v>-2.672E-7</c:v>
                </c:pt>
                <c:pt idx="56">
                  <c:v>-2.725E-7</c:v>
                </c:pt>
                <c:pt idx="57">
                  <c:v>-2.755E-7</c:v>
                </c:pt>
                <c:pt idx="58">
                  <c:v>-2.78100000000001E-7</c:v>
                </c:pt>
                <c:pt idx="59">
                  <c:v>-2.808E-7</c:v>
                </c:pt>
                <c:pt idx="60">
                  <c:v>-2.838E-7</c:v>
                </c:pt>
                <c:pt idx="61">
                  <c:v>-2.86E-7</c:v>
                </c:pt>
                <c:pt idx="62">
                  <c:v>-2.90400000000001E-7</c:v>
                </c:pt>
                <c:pt idx="63">
                  <c:v>-2.94300000000001E-7</c:v>
                </c:pt>
                <c:pt idx="64">
                  <c:v>-2.969E-7</c:v>
                </c:pt>
                <c:pt idx="65">
                  <c:v>-3.01700000000001E-7</c:v>
                </c:pt>
                <c:pt idx="66">
                  <c:v>-3.06900000000001E-7</c:v>
                </c:pt>
                <c:pt idx="67">
                  <c:v>-3.126E-7</c:v>
                </c:pt>
                <c:pt idx="68">
                  <c:v>-3.196E-7</c:v>
                </c:pt>
                <c:pt idx="69">
                  <c:v>-3.252E-7</c:v>
                </c:pt>
                <c:pt idx="70">
                  <c:v>-3.309E-7</c:v>
                </c:pt>
                <c:pt idx="71">
                  <c:v>-3.396E-7</c:v>
                </c:pt>
                <c:pt idx="72">
                  <c:v>-3.496E-7</c:v>
                </c:pt>
                <c:pt idx="73">
                  <c:v>-3.59700000000001E-7</c:v>
                </c:pt>
                <c:pt idx="74">
                  <c:v>-3.69700000000001E-7</c:v>
                </c:pt>
                <c:pt idx="75">
                  <c:v>-3.84500000000001E-7</c:v>
                </c:pt>
                <c:pt idx="76">
                  <c:v>-3.976E-7</c:v>
                </c:pt>
                <c:pt idx="77">
                  <c:v>-4.116E-7</c:v>
                </c:pt>
                <c:pt idx="78">
                  <c:v>-4.24200000000001E-7</c:v>
                </c:pt>
                <c:pt idx="79">
                  <c:v>-4.37700000000001E-7</c:v>
                </c:pt>
                <c:pt idx="80">
                  <c:v>-4.52100000000001E-7</c:v>
                </c:pt>
                <c:pt idx="81">
                  <c:v>-4.626E-7</c:v>
                </c:pt>
                <c:pt idx="82">
                  <c:v>-4.76100000000002E-7</c:v>
                </c:pt>
                <c:pt idx="83">
                  <c:v>-4.90000000000001E-7</c:v>
                </c:pt>
                <c:pt idx="84">
                  <c:v>-5.04800000000001E-7</c:v>
                </c:pt>
                <c:pt idx="85">
                  <c:v>-5.20100000000002E-7</c:v>
                </c:pt>
                <c:pt idx="86">
                  <c:v>-5.34900000000002E-7</c:v>
                </c:pt>
                <c:pt idx="87">
                  <c:v>-5.48900000000002E-7</c:v>
                </c:pt>
                <c:pt idx="88">
                  <c:v>-5.69800000000001E-7</c:v>
                </c:pt>
                <c:pt idx="89">
                  <c:v>-5.86400000000001E-7</c:v>
                </c:pt>
                <c:pt idx="90">
                  <c:v>-6.07300000000002E-7</c:v>
                </c:pt>
                <c:pt idx="91">
                  <c:v>-6.26500000000001E-7</c:v>
                </c:pt>
                <c:pt idx="92">
                  <c:v>-6.47400000000002E-7</c:v>
                </c:pt>
                <c:pt idx="93">
                  <c:v>-6.68800000000002E-7</c:v>
                </c:pt>
                <c:pt idx="94">
                  <c:v>-6.94100000000002E-7</c:v>
                </c:pt>
                <c:pt idx="95">
                  <c:v>-7.15900000000002E-7</c:v>
                </c:pt>
                <c:pt idx="96">
                  <c:v>-7.35000000000002E-7</c:v>
                </c:pt>
                <c:pt idx="97">
                  <c:v>-7.57300000000002E-7</c:v>
                </c:pt>
                <c:pt idx="98">
                  <c:v>-7.82600000000002E-7</c:v>
                </c:pt>
                <c:pt idx="99">
                  <c:v>-8.10900000000002E-7</c:v>
                </c:pt>
                <c:pt idx="100">
                  <c:v>-8.38400000000003E-7</c:v>
                </c:pt>
                <c:pt idx="101">
                  <c:v>-8.63600000000002E-7</c:v>
                </c:pt>
                <c:pt idx="102">
                  <c:v>-8.91100000000002E-7</c:v>
                </c:pt>
                <c:pt idx="103">
                  <c:v>-9.238E-7</c:v>
                </c:pt>
                <c:pt idx="104">
                  <c:v>-9.53500000000003E-7</c:v>
                </c:pt>
                <c:pt idx="105">
                  <c:v>-9.83100000000002E-7</c:v>
                </c:pt>
                <c:pt idx="106">
                  <c:v>-1.011E-6</c:v>
                </c:pt>
                <c:pt idx="107">
                  <c:v>-1.038E-6</c:v>
                </c:pt>
                <c:pt idx="108">
                  <c:v>-1.072E-6</c:v>
                </c:pt>
                <c:pt idx="109">
                  <c:v>-1.108E-6</c:v>
                </c:pt>
                <c:pt idx="110">
                  <c:v>-1.142E-6</c:v>
                </c:pt>
                <c:pt idx="111">
                  <c:v>-1.176E-6</c:v>
                </c:pt>
                <c:pt idx="112">
                  <c:v>-1.211E-6</c:v>
                </c:pt>
                <c:pt idx="113">
                  <c:v>-1.245E-6</c:v>
                </c:pt>
                <c:pt idx="114">
                  <c:v>-1.28E-6</c:v>
                </c:pt>
                <c:pt idx="115">
                  <c:v>-1.315E-6</c:v>
                </c:pt>
                <c:pt idx="116">
                  <c:v>-1.348E-6</c:v>
                </c:pt>
                <c:pt idx="117">
                  <c:v>-1.384E-6</c:v>
                </c:pt>
                <c:pt idx="118">
                  <c:v>-1.422E-6</c:v>
                </c:pt>
                <c:pt idx="119">
                  <c:v>-1.459E-6</c:v>
                </c:pt>
                <c:pt idx="120">
                  <c:v>-1.5E-6</c:v>
                </c:pt>
                <c:pt idx="121">
                  <c:v>-1.542E-6</c:v>
                </c:pt>
                <c:pt idx="122">
                  <c:v>-1.582E-6</c:v>
                </c:pt>
                <c:pt idx="123">
                  <c:v>-1.624E-6</c:v>
                </c:pt>
                <c:pt idx="124">
                  <c:v>-1.668E-6</c:v>
                </c:pt>
                <c:pt idx="125">
                  <c:v>-1.711E-6</c:v>
                </c:pt>
                <c:pt idx="126">
                  <c:v>-1.76E-6</c:v>
                </c:pt>
                <c:pt idx="127">
                  <c:v>-1.81E-6</c:v>
                </c:pt>
                <c:pt idx="128">
                  <c:v>-1.866E-6</c:v>
                </c:pt>
                <c:pt idx="129">
                  <c:v>-1.925E-6</c:v>
                </c:pt>
                <c:pt idx="130">
                  <c:v>-1.988E-6</c:v>
                </c:pt>
                <c:pt idx="131">
                  <c:v>-2.053E-6</c:v>
                </c:pt>
                <c:pt idx="132">
                  <c:v>-2.125E-6</c:v>
                </c:pt>
                <c:pt idx="133">
                  <c:v>-2.207E-6</c:v>
                </c:pt>
                <c:pt idx="134">
                  <c:v>-2.294E-6</c:v>
                </c:pt>
                <c:pt idx="135">
                  <c:v>-2.394E-6</c:v>
                </c:pt>
                <c:pt idx="136">
                  <c:v>-2.505E-6</c:v>
                </c:pt>
                <c:pt idx="137">
                  <c:v>-2.635E-6</c:v>
                </c:pt>
                <c:pt idx="138">
                  <c:v>-2.78800000000001E-6</c:v>
                </c:pt>
                <c:pt idx="139">
                  <c:v>-2.975E-6</c:v>
                </c:pt>
                <c:pt idx="140">
                  <c:v>-3.191E-6</c:v>
                </c:pt>
                <c:pt idx="141">
                  <c:v>-3.455E-6</c:v>
                </c:pt>
                <c:pt idx="142">
                  <c:v>-3.77900000000001E-6</c:v>
                </c:pt>
                <c:pt idx="143">
                  <c:v>-4.187E-6</c:v>
                </c:pt>
                <c:pt idx="144">
                  <c:v>-4.704E-6</c:v>
                </c:pt>
                <c:pt idx="145">
                  <c:v>-5.364E-6</c:v>
                </c:pt>
                <c:pt idx="146">
                  <c:v>-6.21100000000002E-6</c:v>
                </c:pt>
                <c:pt idx="147">
                  <c:v>-7.31200000000001E-6</c:v>
                </c:pt>
                <c:pt idx="148">
                  <c:v>-8.72200000000002E-6</c:v>
                </c:pt>
                <c:pt idx="149">
                  <c:v>-1.047E-5</c:v>
                </c:pt>
                <c:pt idx="150">
                  <c:v>-1.255E-5</c:v>
                </c:pt>
                <c:pt idx="151">
                  <c:v>-1.491E-5</c:v>
                </c:pt>
                <c:pt idx="152">
                  <c:v>-1.745E-5</c:v>
                </c:pt>
                <c:pt idx="153">
                  <c:v>-2.006E-5</c:v>
                </c:pt>
                <c:pt idx="154">
                  <c:v>-2.258E-5</c:v>
                </c:pt>
                <c:pt idx="155">
                  <c:v>-2.488E-5</c:v>
                </c:pt>
                <c:pt idx="156">
                  <c:v>-2.68700000000001E-5</c:v>
                </c:pt>
                <c:pt idx="157">
                  <c:v>-2.848E-5</c:v>
                </c:pt>
                <c:pt idx="158">
                  <c:v>-2.973E-5</c:v>
                </c:pt>
                <c:pt idx="159">
                  <c:v>-3.066E-5</c:v>
                </c:pt>
                <c:pt idx="160">
                  <c:v>-3.132E-5</c:v>
                </c:pt>
                <c:pt idx="161">
                  <c:v>-3.179E-5</c:v>
                </c:pt>
                <c:pt idx="162">
                  <c:v>-3.215E-5</c:v>
                </c:pt>
                <c:pt idx="163">
                  <c:v>-3.24400000000001E-5</c:v>
                </c:pt>
                <c:pt idx="164">
                  <c:v>-3.27E-5</c:v>
                </c:pt>
                <c:pt idx="165">
                  <c:v>-3.296E-5</c:v>
                </c:pt>
                <c:pt idx="166">
                  <c:v>-3.324E-5</c:v>
                </c:pt>
                <c:pt idx="167">
                  <c:v>-3.353E-5</c:v>
                </c:pt>
                <c:pt idx="168">
                  <c:v>-3.385E-5</c:v>
                </c:pt>
                <c:pt idx="169">
                  <c:v>-3.419E-5</c:v>
                </c:pt>
                <c:pt idx="170">
                  <c:v>-3.455E-5</c:v>
                </c:pt>
                <c:pt idx="171">
                  <c:v>-3.492E-5</c:v>
                </c:pt>
                <c:pt idx="172">
                  <c:v>-3.53E-5</c:v>
                </c:pt>
                <c:pt idx="173">
                  <c:v>-3.569E-5</c:v>
                </c:pt>
                <c:pt idx="174">
                  <c:v>-3.60800000000001E-5</c:v>
                </c:pt>
                <c:pt idx="175">
                  <c:v>-3.64600000000001E-5</c:v>
                </c:pt>
                <c:pt idx="176">
                  <c:v>-3.68500000000001E-5</c:v>
                </c:pt>
                <c:pt idx="177">
                  <c:v>-3.72300000000001E-5</c:v>
                </c:pt>
                <c:pt idx="178">
                  <c:v>-3.76100000000001E-5</c:v>
                </c:pt>
                <c:pt idx="179">
                  <c:v>-3.79900000000001E-5</c:v>
                </c:pt>
                <c:pt idx="180">
                  <c:v>-3.837E-5</c:v>
                </c:pt>
                <c:pt idx="181">
                  <c:v>-3.87700000000001E-5</c:v>
                </c:pt>
                <c:pt idx="182">
                  <c:v>-3.918E-5</c:v>
                </c:pt>
                <c:pt idx="183">
                  <c:v>-3.961E-5</c:v>
                </c:pt>
                <c:pt idx="184">
                  <c:v>-4.00600000000001E-5</c:v>
                </c:pt>
                <c:pt idx="185">
                  <c:v>-4.054E-5</c:v>
                </c:pt>
                <c:pt idx="186">
                  <c:v>-4.104E-5</c:v>
                </c:pt>
                <c:pt idx="187">
                  <c:v>-4.15600000000001E-5</c:v>
                </c:pt>
                <c:pt idx="188">
                  <c:v>-4.21100000000001E-5</c:v>
                </c:pt>
                <c:pt idx="189">
                  <c:v>-4.26600000000001E-5</c:v>
                </c:pt>
                <c:pt idx="190">
                  <c:v>-4.322E-5</c:v>
                </c:pt>
                <c:pt idx="191">
                  <c:v>-4.37800000000001E-5</c:v>
                </c:pt>
                <c:pt idx="192">
                  <c:v>-4.43400000000001E-5</c:v>
                </c:pt>
                <c:pt idx="193">
                  <c:v>-4.48800000000002E-5</c:v>
                </c:pt>
                <c:pt idx="194">
                  <c:v>-4.54000000000001E-5</c:v>
                </c:pt>
                <c:pt idx="195">
                  <c:v>-4.58800000000001E-5</c:v>
                </c:pt>
                <c:pt idx="196">
                  <c:v>-4.63100000000002E-5</c:v>
                </c:pt>
                <c:pt idx="197">
                  <c:v>-4.667E-5</c:v>
                </c:pt>
                <c:pt idx="198">
                  <c:v>-4.694E-5</c:v>
                </c:pt>
                <c:pt idx="199">
                  <c:v>-4.70900000000002E-5</c:v>
                </c:pt>
                <c:pt idx="200">
                  <c:v>-4.70900000000002E-5</c:v>
                </c:pt>
                <c:pt idx="201">
                  <c:v>-4.69E-5</c:v>
                </c:pt>
                <c:pt idx="202">
                  <c:v>-4.64900000000001E-5</c:v>
                </c:pt>
                <c:pt idx="203">
                  <c:v>-4.58100000000002E-5</c:v>
                </c:pt>
                <c:pt idx="204">
                  <c:v>-4.48300000000001E-5</c:v>
                </c:pt>
                <c:pt idx="205">
                  <c:v>-4.35300000000001E-5</c:v>
                </c:pt>
                <c:pt idx="206">
                  <c:v>-4.193E-5</c:v>
                </c:pt>
                <c:pt idx="207">
                  <c:v>-4.00500000000001E-5</c:v>
                </c:pt>
                <c:pt idx="208">
                  <c:v>-3.79200000000001E-5</c:v>
                </c:pt>
                <c:pt idx="209">
                  <c:v>-3.561E-5</c:v>
                </c:pt>
                <c:pt idx="210">
                  <c:v>-3.32E-5</c:v>
                </c:pt>
                <c:pt idx="211">
                  <c:v>-3.077E-5</c:v>
                </c:pt>
                <c:pt idx="212">
                  <c:v>-2.84E-5</c:v>
                </c:pt>
                <c:pt idx="213">
                  <c:v>-2.615E-5</c:v>
                </c:pt>
                <c:pt idx="214">
                  <c:v>-2.406E-5</c:v>
                </c:pt>
                <c:pt idx="215">
                  <c:v>-2.216E-5</c:v>
                </c:pt>
                <c:pt idx="216">
                  <c:v>-2.048E-5</c:v>
                </c:pt>
                <c:pt idx="217">
                  <c:v>-1.9E-5</c:v>
                </c:pt>
                <c:pt idx="218">
                  <c:v>-1.771E-5</c:v>
                </c:pt>
                <c:pt idx="219">
                  <c:v>-1.66E-5</c:v>
                </c:pt>
                <c:pt idx="220">
                  <c:v>-1.566E-5</c:v>
                </c:pt>
                <c:pt idx="221">
                  <c:v>-1.487E-5</c:v>
                </c:pt>
                <c:pt idx="222">
                  <c:v>-1.42E-5</c:v>
                </c:pt>
                <c:pt idx="223">
                  <c:v>-1.366E-5</c:v>
                </c:pt>
                <c:pt idx="224">
                  <c:v>-1.322E-5</c:v>
                </c:pt>
                <c:pt idx="225">
                  <c:v>-1.287E-5</c:v>
                </c:pt>
                <c:pt idx="226">
                  <c:v>-1.259E-5</c:v>
                </c:pt>
                <c:pt idx="227">
                  <c:v>-1.24E-5</c:v>
                </c:pt>
                <c:pt idx="228">
                  <c:v>-1.225E-5</c:v>
                </c:pt>
                <c:pt idx="229">
                  <c:v>-1.217E-5</c:v>
                </c:pt>
                <c:pt idx="230">
                  <c:v>-1.214E-5</c:v>
                </c:pt>
                <c:pt idx="231">
                  <c:v>-1.214E-5</c:v>
                </c:pt>
                <c:pt idx="232">
                  <c:v>-1.218E-5</c:v>
                </c:pt>
                <c:pt idx="233">
                  <c:v>-1.226E-5</c:v>
                </c:pt>
                <c:pt idx="234">
                  <c:v>-1.236E-5</c:v>
                </c:pt>
                <c:pt idx="235">
                  <c:v>-1.249E-5</c:v>
                </c:pt>
                <c:pt idx="236">
                  <c:v>-1.265E-5</c:v>
                </c:pt>
                <c:pt idx="237">
                  <c:v>-1.283E-5</c:v>
                </c:pt>
                <c:pt idx="238">
                  <c:v>-1.303E-5</c:v>
                </c:pt>
                <c:pt idx="239">
                  <c:v>-1.325E-5</c:v>
                </c:pt>
                <c:pt idx="240">
                  <c:v>-1.349E-5</c:v>
                </c:pt>
                <c:pt idx="241">
                  <c:v>-1.376E-5</c:v>
                </c:pt>
                <c:pt idx="242">
                  <c:v>-1.404E-5</c:v>
                </c:pt>
                <c:pt idx="243">
                  <c:v>-1.434E-5</c:v>
                </c:pt>
                <c:pt idx="244">
                  <c:v>-1.467E-5</c:v>
                </c:pt>
                <c:pt idx="245">
                  <c:v>-1.501E-5</c:v>
                </c:pt>
                <c:pt idx="246">
                  <c:v>-1.538E-5</c:v>
                </c:pt>
                <c:pt idx="247">
                  <c:v>-1.574E-5</c:v>
                </c:pt>
                <c:pt idx="248">
                  <c:v>-1.612E-5</c:v>
                </c:pt>
                <c:pt idx="249">
                  <c:v>-1.654E-5</c:v>
                </c:pt>
                <c:pt idx="250">
                  <c:v>-1.5E-5</c:v>
                </c:pt>
                <c:pt idx="251">
                  <c:v>-1.352E-5</c:v>
                </c:pt>
                <c:pt idx="252">
                  <c:v>-1.237E-5</c:v>
                </c:pt>
                <c:pt idx="253">
                  <c:v>-1.135E-5</c:v>
                </c:pt>
                <c:pt idx="254">
                  <c:v>-1.032E-5</c:v>
                </c:pt>
                <c:pt idx="255">
                  <c:v>-9.42000000000002E-6</c:v>
                </c:pt>
                <c:pt idx="256">
                  <c:v>-8.63200000000002E-6</c:v>
                </c:pt>
                <c:pt idx="257">
                  <c:v>-7.93800000000002E-6</c:v>
                </c:pt>
                <c:pt idx="258">
                  <c:v>-7.33000000000002E-6</c:v>
                </c:pt>
                <c:pt idx="259">
                  <c:v>-6.79300000000002E-6</c:v>
                </c:pt>
                <c:pt idx="260">
                  <c:v>-6.31600000000002E-6</c:v>
                </c:pt>
                <c:pt idx="261">
                  <c:v>-5.89400000000001E-6</c:v>
                </c:pt>
                <c:pt idx="262">
                  <c:v>-5.51700000000001E-6</c:v>
                </c:pt>
                <c:pt idx="263">
                  <c:v>-5.17900000000002E-6</c:v>
                </c:pt>
                <c:pt idx="264">
                  <c:v>-4.87500000000001E-6</c:v>
                </c:pt>
                <c:pt idx="265">
                  <c:v>-4.605E-6</c:v>
                </c:pt>
                <c:pt idx="266">
                  <c:v>-4.36E-6</c:v>
                </c:pt>
                <c:pt idx="267">
                  <c:v>-4.142E-6</c:v>
                </c:pt>
                <c:pt idx="268">
                  <c:v>-3.94000000000001E-6</c:v>
                </c:pt>
                <c:pt idx="269">
                  <c:v>-3.75900000000001E-6</c:v>
                </c:pt>
                <c:pt idx="270">
                  <c:v>-3.58800000000001E-6</c:v>
                </c:pt>
                <c:pt idx="271">
                  <c:v>-3.441E-6</c:v>
                </c:pt>
                <c:pt idx="272">
                  <c:v>-3.304E-6</c:v>
                </c:pt>
                <c:pt idx="273">
                  <c:v>-3.182E-6</c:v>
                </c:pt>
                <c:pt idx="274">
                  <c:v>-3.068E-6</c:v>
                </c:pt>
                <c:pt idx="275">
                  <c:v>-2.964E-6</c:v>
                </c:pt>
                <c:pt idx="276">
                  <c:v>-2.867E-6</c:v>
                </c:pt>
                <c:pt idx="277">
                  <c:v>-2.781E-6</c:v>
                </c:pt>
                <c:pt idx="278">
                  <c:v>-2.699E-6</c:v>
                </c:pt>
                <c:pt idx="279">
                  <c:v>-2.62E-6</c:v>
                </c:pt>
                <c:pt idx="280">
                  <c:v>-2.545E-6</c:v>
                </c:pt>
                <c:pt idx="281">
                  <c:v>-2.471E-6</c:v>
                </c:pt>
                <c:pt idx="282">
                  <c:v>-2.408E-6</c:v>
                </c:pt>
                <c:pt idx="283">
                  <c:v>-2.345E-6</c:v>
                </c:pt>
                <c:pt idx="284">
                  <c:v>-2.285E-6</c:v>
                </c:pt>
                <c:pt idx="285">
                  <c:v>-2.229E-6</c:v>
                </c:pt>
                <c:pt idx="286">
                  <c:v>-2.176E-6</c:v>
                </c:pt>
                <c:pt idx="287">
                  <c:v>-2.123E-6</c:v>
                </c:pt>
                <c:pt idx="288">
                  <c:v>-2.071E-6</c:v>
                </c:pt>
                <c:pt idx="289">
                  <c:v>-2.016E-6</c:v>
                </c:pt>
                <c:pt idx="290">
                  <c:v>-1.969E-6</c:v>
                </c:pt>
                <c:pt idx="291">
                  <c:v>-1.92E-6</c:v>
                </c:pt>
                <c:pt idx="292">
                  <c:v>-1.869E-6</c:v>
                </c:pt>
                <c:pt idx="293">
                  <c:v>-1.822E-6</c:v>
                </c:pt>
                <c:pt idx="294">
                  <c:v>-1.776E-6</c:v>
                </c:pt>
                <c:pt idx="295">
                  <c:v>-1.732E-6</c:v>
                </c:pt>
                <c:pt idx="296">
                  <c:v>-1.689E-6</c:v>
                </c:pt>
                <c:pt idx="297">
                  <c:v>-1.644E-6</c:v>
                </c:pt>
                <c:pt idx="298">
                  <c:v>-1.598E-6</c:v>
                </c:pt>
                <c:pt idx="299">
                  <c:v>-1.558E-6</c:v>
                </c:pt>
                <c:pt idx="300">
                  <c:v>-1.513E-6</c:v>
                </c:pt>
                <c:pt idx="301">
                  <c:v>-1.471E-6</c:v>
                </c:pt>
                <c:pt idx="302">
                  <c:v>-1.43E-6</c:v>
                </c:pt>
                <c:pt idx="303">
                  <c:v>-1.39E-6</c:v>
                </c:pt>
                <c:pt idx="304">
                  <c:v>-1.352E-6</c:v>
                </c:pt>
                <c:pt idx="305">
                  <c:v>-1.315E-6</c:v>
                </c:pt>
                <c:pt idx="306">
                  <c:v>-1.272E-6</c:v>
                </c:pt>
                <c:pt idx="307">
                  <c:v>-1.231E-6</c:v>
                </c:pt>
                <c:pt idx="308">
                  <c:v>-1.189E-6</c:v>
                </c:pt>
                <c:pt idx="309">
                  <c:v>-1.148E-6</c:v>
                </c:pt>
                <c:pt idx="310">
                  <c:v>-1.104E-6</c:v>
                </c:pt>
                <c:pt idx="311">
                  <c:v>-1.06E-6</c:v>
                </c:pt>
                <c:pt idx="312">
                  <c:v>-1.02E-6</c:v>
                </c:pt>
                <c:pt idx="313">
                  <c:v>-9.81800000000003E-7</c:v>
                </c:pt>
                <c:pt idx="314">
                  <c:v>-9.44300000000003E-7</c:v>
                </c:pt>
                <c:pt idx="315">
                  <c:v>-9.03800000000002E-7</c:v>
                </c:pt>
                <c:pt idx="316">
                  <c:v>-8.67100000000001E-7</c:v>
                </c:pt>
                <c:pt idx="317">
                  <c:v>-8.31800000000001E-7</c:v>
                </c:pt>
                <c:pt idx="318">
                  <c:v>-7.95600000000003E-7</c:v>
                </c:pt>
                <c:pt idx="319">
                  <c:v>-7.59500000000002E-7</c:v>
                </c:pt>
                <c:pt idx="320">
                  <c:v>-7.22800000000002E-7</c:v>
                </c:pt>
                <c:pt idx="321">
                  <c:v>-6.88800000000002E-7</c:v>
                </c:pt>
                <c:pt idx="322">
                  <c:v>-6.56100000000002E-7</c:v>
                </c:pt>
                <c:pt idx="323">
                  <c:v>-6.23900000000002E-7</c:v>
                </c:pt>
                <c:pt idx="324">
                  <c:v>-5.89900000000002E-7</c:v>
                </c:pt>
                <c:pt idx="325">
                  <c:v>-5.58900000000002E-7</c:v>
                </c:pt>
                <c:pt idx="326">
                  <c:v>-5.26600000000001E-7</c:v>
                </c:pt>
                <c:pt idx="327">
                  <c:v>-4.94400000000002E-7</c:v>
                </c:pt>
                <c:pt idx="328">
                  <c:v>-4.59900000000002E-7</c:v>
                </c:pt>
                <c:pt idx="329">
                  <c:v>-4.28600000000001E-7</c:v>
                </c:pt>
                <c:pt idx="330">
                  <c:v>-3.95400000000001E-7</c:v>
                </c:pt>
                <c:pt idx="331">
                  <c:v>-3.65800000000001E-7</c:v>
                </c:pt>
                <c:pt idx="332">
                  <c:v>-3.361E-7</c:v>
                </c:pt>
                <c:pt idx="333">
                  <c:v>-3.08700000000001E-7</c:v>
                </c:pt>
                <c:pt idx="334">
                  <c:v>-2.816E-7</c:v>
                </c:pt>
                <c:pt idx="335">
                  <c:v>-2.585E-7</c:v>
                </c:pt>
                <c:pt idx="336">
                  <c:v>-2.35E-7</c:v>
                </c:pt>
                <c:pt idx="337">
                  <c:v>-2.128E-7</c:v>
                </c:pt>
                <c:pt idx="338">
                  <c:v>-1.923E-7</c:v>
                </c:pt>
                <c:pt idx="339">
                  <c:v>-1.731E-7</c:v>
                </c:pt>
                <c:pt idx="340">
                  <c:v>-1.535E-7</c:v>
                </c:pt>
                <c:pt idx="341">
                  <c:v>-1.382E-7</c:v>
                </c:pt>
                <c:pt idx="342">
                  <c:v>-1.229E-7</c:v>
                </c:pt>
                <c:pt idx="343">
                  <c:v>-1.107E-7</c:v>
                </c:pt>
                <c:pt idx="344">
                  <c:v>-9.46000000000003E-8</c:v>
                </c:pt>
                <c:pt idx="345">
                  <c:v>-7.84700000000002E-8</c:v>
                </c:pt>
                <c:pt idx="346">
                  <c:v>-6.71400000000002E-8</c:v>
                </c:pt>
                <c:pt idx="347">
                  <c:v>-5.36200000000001E-8</c:v>
                </c:pt>
                <c:pt idx="348">
                  <c:v>-3.92400000000001E-8</c:v>
                </c:pt>
                <c:pt idx="349">
                  <c:v>-2.74700000000001E-8</c:v>
                </c:pt>
                <c:pt idx="350">
                  <c:v>-1.482E-8</c:v>
                </c:pt>
                <c:pt idx="351">
                  <c:v>-9.59100000000003E-9</c:v>
                </c:pt>
                <c:pt idx="352">
                  <c:v>-3.92300000000002E-9</c:v>
                </c:pt>
                <c:pt idx="353">
                  <c:v>2.616E-9</c:v>
                </c:pt>
                <c:pt idx="354">
                  <c:v>6.10400000000001E-9</c:v>
                </c:pt>
                <c:pt idx="355">
                  <c:v>9.59200000000003E-9</c:v>
                </c:pt>
                <c:pt idx="356">
                  <c:v>1.613E-8</c:v>
                </c:pt>
                <c:pt idx="357">
                  <c:v>2.26700000000001E-8</c:v>
                </c:pt>
                <c:pt idx="358">
                  <c:v>2.96500000000001E-8</c:v>
                </c:pt>
                <c:pt idx="359">
                  <c:v>3.35700000000001E-8</c:v>
                </c:pt>
                <c:pt idx="360">
                  <c:v>4.01100000000002E-8</c:v>
                </c:pt>
                <c:pt idx="361">
                  <c:v>4.57800000000002E-8</c:v>
                </c:pt>
                <c:pt idx="362">
                  <c:v>5.01400000000001E-8</c:v>
                </c:pt>
                <c:pt idx="363">
                  <c:v>5.23200000000002E-8</c:v>
                </c:pt>
                <c:pt idx="364">
                  <c:v>5.49300000000002E-8</c:v>
                </c:pt>
                <c:pt idx="365">
                  <c:v>5.88600000000002E-8</c:v>
                </c:pt>
                <c:pt idx="366">
                  <c:v>6.40900000000003E-8</c:v>
                </c:pt>
                <c:pt idx="367">
                  <c:v>6.97500000000003E-8</c:v>
                </c:pt>
                <c:pt idx="368">
                  <c:v>7.67300000000003E-8</c:v>
                </c:pt>
                <c:pt idx="369">
                  <c:v>8.19600000000003E-8</c:v>
                </c:pt>
                <c:pt idx="370">
                  <c:v>8.54500000000003E-8</c:v>
                </c:pt>
                <c:pt idx="371">
                  <c:v>8.98100000000004E-8</c:v>
                </c:pt>
                <c:pt idx="372">
                  <c:v>9.41700000000003E-8</c:v>
                </c:pt>
                <c:pt idx="373">
                  <c:v>9.85300000000008E-8</c:v>
                </c:pt>
                <c:pt idx="374">
                  <c:v>1.02E-7</c:v>
                </c:pt>
                <c:pt idx="375">
                  <c:v>1.02E-7</c:v>
                </c:pt>
                <c:pt idx="376">
                  <c:v>1.064E-7</c:v>
                </c:pt>
                <c:pt idx="377">
                  <c:v>1.134E-7</c:v>
                </c:pt>
                <c:pt idx="378">
                  <c:v>1.155E-7</c:v>
                </c:pt>
                <c:pt idx="379">
                  <c:v>1.19E-7</c:v>
                </c:pt>
                <c:pt idx="380">
                  <c:v>1.243E-7</c:v>
                </c:pt>
                <c:pt idx="381">
                  <c:v>1.282E-7</c:v>
                </c:pt>
                <c:pt idx="382">
                  <c:v>1.343E-7</c:v>
                </c:pt>
                <c:pt idx="383">
                  <c:v>1.369E-7</c:v>
                </c:pt>
                <c:pt idx="384">
                  <c:v>1.404E-7</c:v>
                </c:pt>
                <c:pt idx="385">
                  <c:v>1.469E-7</c:v>
                </c:pt>
                <c:pt idx="386">
                  <c:v>1.517E-7</c:v>
                </c:pt>
                <c:pt idx="387">
                  <c:v>1.552E-7</c:v>
                </c:pt>
                <c:pt idx="388">
                  <c:v>1.617E-7</c:v>
                </c:pt>
                <c:pt idx="389">
                  <c:v>1.674E-7</c:v>
                </c:pt>
                <c:pt idx="390">
                  <c:v>1.744E-7</c:v>
                </c:pt>
                <c:pt idx="391">
                  <c:v>1.801E-7</c:v>
                </c:pt>
                <c:pt idx="392">
                  <c:v>1.866E-7</c:v>
                </c:pt>
                <c:pt idx="393">
                  <c:v>1.914E-7</c:v>
                </c:pt>
                <c:pt idx="394">
                  <c:v>1.957E-7</c:v>
                </c:pt>
                <c:pt idx="395">
                  <c:v>1.992E-7</c:v>
                </c:pt>
                <c:pt idx="396">
                  <c:v>2.062E-7</c:v>
                </c:pt>
                <c:pt idx="397">
                  <c:v>2.114E-7</c:v>
                </c:pt>
                <c:pt idx="398">
                  <c:v>2.16700000000001E-7</c:v>
                </c:pt>
                <c:pt idx="399">
                  <c:v>2.22300000000001E-7</c:v>
                </c:pt>
                <c:pt idx="400">
                  <c:v>2.293E-7</c:v>
                </c:pt>
                <c:pt idx="401">
                  <c:v>2.363E-7</c:v>
                </c:pt>
                <c:pt idx="402">
                  <c:v>2.415E-7</c:v>
                </c:pt>
                <c:pt idx="403">
                  <c:v>2.433E-7</c:v>
                </c:pt>
                <c:pt idx="404">
                  <c:v>2.489E-7</c:v>
                </c:pt>
                <c:pt idx="405">
                  <c:v>2.533E-7</c:v>
                </c:pt>
                <c:pt idx="406">
                  <c:v>2.585E-7</c:v>
                </c:pt>
                <c:pt idx="407">
                  <c:v>2.659E-7</c:v>
                </c:pt>
                <c:pt idx="408">
                  <c:v>2.738E-7</c:v>
                </c:pt>
                <c:pt idx="409">
                  <c:v>2.821E-7</c:v>
                </c:pt>
                <c:pt idx="410">
                  <c:v>2.90400000000001E-7</c:v>
                </c:pt>
                <c:pt idx="411">
                  <c:v>2.973E-7</c:v>
                </c:pt>
                <c:pt idx="412">
                  <c:v>3.06900000000001E-7</c:v>
                </c:pt>
                <c:pt idx="413">
                  <c:v>3.156E-7</c:v>
                </c:pt>
                <c:pt idx="414">
                  <c:v>3.21700000000001E-7</c:v>
                </c:pt>
                <c:pt idx="415">
                  <c:v>3.27400000000001E-7</c:v>
                </c:pt>
                <c:pt idx="416">
                  <c:v>3.335E-7</c:v>
                </c:pt>
                <c:pt idx="417">
                  <c:v>3.44000000000001E-7</c:v>
                </c:pt>
                <c:pt idx="418">
                  <c:v>3.54000000000001E-7</c:v>
                </c:pt>
                <c:pt idx="419">
                  <c:v>3.64500000000001E-7</c:v>
                </c:pt>
                <c:pt idx="420">
                  <c:v>3.78400000000001E-7</c:v>
                </c:pt>
                <c:pt idx="421">
                  <c:v>3.92400000000001E-7</c:v>
                </c:pt>
                <c:pt idx="422">
                  <c:v>4.068E-7</c:v>
                </c:pt>
                <c:pt idx="423">
                  <c:v>4.20300000000002E-7</c:v>
                </c:pt>
                <c:pt idx="424">
                  <c:v>4.31600000000001E-7</c:v>
                </c:pt>
                <c:pt idx="425">
                  <c:v>4.42500000000001E-7</c:v>
                </c:pt>
                <c:pt idx="426">
                  <c:v>4.53400000000001E-7</c:v>
                </c:pt>
                <c:pt idx="427">
                  <c:v>4.60800000000001E-7</c:v>
                </c:pt>
                <c:pt idx="428">
                  <c:v>4.69100000000001E-7</c:v>
                </c:pt>
                <c:pt idx="429">
                  <c:v>4.75600000000002E-7</c:v>
                </c:pt>
                <c:pt idx="430">
                  <c:v>4.89600000000001E-7</c:v>
                </c:pt>
                <c:pt idx="431">
                  <c:v>5.01800000000001E-7</c:v>
                </c:pt>
                <c:pt idx="432">
                  <c:v>5.13100000000002E-7</c:v>
                </c:pt>
                <c:pt idx="433">
                  <c:v>5.27100000000002E-7</c:v>
                </c:pt>
                <c:pt idx="434">
                  <c:v>5.41000000000002E-7</c:v>
                </c:pt>
                <c:pt idx="435">
                  <c:v>5.55000000000002E-7</c:v>
                </c:pt>
                <c:pt idx="436">
                  <c:v>5.73700000000002E-7</c:v>
                </c:pt>
                <c:pt idx="437">
                  <c:v>5.84600000000002E-7</c:v>
                </c:pt>
                <c:pt idx="438">
                  <c:v>6.01200000000001E-7</c:v>
                </c:pt>
                <c:pt idx="439">
                  <c:v>6.15100000000002E-7</c:v>
                </c:pt>
                <c:pt idx="440">
                  <c:v>6.26000000000002E-7</c:v>
                </c:pt>
                <c:pt idx="441">
                  <c:v>6.39100000000002E-7</c:v>
                </c:pt>
                <c:pt idx="442">
                  <c:v>6.52600000000002E-7</c:v>
                </c:pt>
                <c:pt idx="443">
                  <c:v>6.65300000000002E-7</c:v>
                </c:pt>
                <c:pt idx="444">
                  <c:v>6.79200000000002E-7</c:v>
                </c:pt>
                <c:pt idx="445">
                  <c:v>6.89300000000002E-7</c:v>
                </c:pt>
                <c:pt idx="446">
                  <c:v>7.07100000000003E-7</c:v>
                </c:pt>
                <c:pt idx="447">
                  <c:v>7.25000000000002E-7</c:v>
                </c:pt>
                <c:pt idx="448">
                  <c:v>7.40700000000002E-7</c:v>
                </c:pt>
                <c:pt idx="449">
                  <c:v>7.57700000000002E-7</c:v>
                </c:pt>
                <c:pt idx="450">
                  <c:v>7.73800000000002E-7</c:v>
                </c:pt>
                <c:pt idx="451">
                  <c:v>7.92600000000002E-7</c:v>
                </c:pt>
                <c:pt idx="452">
                  <c:v>8.13500000000002E-7</c:v>
                </c:pt>
                <c:pt idx="453">
                  <c:v>8.31400000000003E-7</c:v>
                </c:pt>
                <c:pt idx="454">
                  <c:v>8.46600000000003E-7</c:v>
                </c:pt>
                <c:pt idx="455">
                  <c:v>8.66300000000003E-7</c:v>
                </c:pt>
                <c:pt idx="456">
                  <c:v>8.83300000000003E-7</c:v>
                </c:pt>
                <c:pt idx="457">
                  <c:v>9.03800000000002E-7</c:v>
                </c:pt>
                <c:pt idx="458">
                  <c:v>9.24200000000002E-7</c:v>
                </c:pt>
                <c:pt idx="459">
                  <c:v>9.43000000000003E-7</c:v>
                </c:pt>
                <c:pt idx="460">
                  <c:v>9.62200000000003E-7</c:v>
                </c:pt>
                <c:pt idx="461">
                  <c:v>9.83100000000002E-7</c:v>
                </c:pt>
                <c:pt idx="462">
                  <c:v>1.002E-6</c:v>
                </c:pt>
                <c:pt idx="463">
                  <c:v>1.022E-6</c:v>
                </c:pt>
                <c:pt idx="464">
                  <c:v>1.042E-6</c:v>
                </c:pt>
                <c:pt idx="465">
                  <c:v>1.059E-6</c:v>
                </c:pt>
                <c:pt idx="466">
                  <c:v>1.075E-6</c:v>
                </c:pt>
                <c:pt idx="467">
                  <c:v>1.092E-6</c:v>
                </c:pt>
                <c:pt idx="468">
                  <c:v>1.112E-6</c:v>
                </c:pt>
                <c:pt idx="469">
                  <c:v>1.132E-6</c:v>
                </c:pt>
                <c:pt idx="470">
                  <c:v>1.154E-6</c:v>
                </c:pt>
                <c:pt idx="471">
                  <c:v>1.173E-6</c:v>
                </c:pt>
                <c:pt idx="472">
                  <c:v>1.196E-6</c:v>
                </c:pt>
                <c:pt idx="473">
                  <c:v>1.219E-6</c:v>
                </c:pt>
                <c:pt idx="474">
                  <c:v>1.239E-6</c:v>
                </c:pt>
                <c:pt idx="475">
                  <c:v>1.259E-6</c:v>
                </c:pt>
                <c:pt idx="476">
                  <c:v>1.278E-6</c:v>
                </c:pt>
                <c:pt idx="477">
                  <c:v>1.298E-6</c:v>
                </c:pt>
                <c:pt idx="478">
                  <c:v>1.317E-6</c:v>
                </c:pt>
                <c:pt idx="479">
                  <c:v>1.335E-6</c:v>
                </c:pt>
                <c:pt idx="480">
                  <c:v>1.353E-6</c:v>
                </c:pt>
                <c:pt idx="481">
                  <c:v>1.373E-6</c:v>
                </c:pt>
                <c:pt idx="482">
                  <c:v>1.39E-6</c:v>
                </c:pt>
                <c:pt idx="483">
                  <c:v>1.407E-6</c:v>
                </c:pt>
                <c:pt idx="484">
                  <c:v>1.423E-6</c:v>
                </c:pt>
                <c:pt idx="485">
                  <c:v>1.439E-6</c:v>
                </c:pt>
                <c:pt idx="486">
                  <c:v>1.456E-6</c:v>
                </c:pt>
                <c:pt idx="487">
                  <c:v>1.471E-6</c:v>
                </c:pt>
                <c:pt idx="488">
                  <c:v>1.488E-6</c:v>
                </c:pt>
                <c:pt idx="489">
                  <c:v>1.506E-6</c:v>
                </c:pt>
                <c:pt idx="490">
                  <c:v>1.525E-6</c:v>
                </c:pt>
                <c:pt idx="491">
                  <c:v>1.542E-6</c:v>
                </c:pt>
                <c:pt idx="492">
                  <c:v>1.561E-6</c:v>
                </c:pt>
                <c:pt idx="493">
                  <c:v>1.579E-6</c:v>
                </c:pt>
                <c:pt idx="494">
                  <c:v>1.598E-6</c:v>
                </c:pt>
                <c:pt idx="495">
                  <c:v>1.615E-6</c:v>
                </c:pt>
                <c:pt idx="496">
                  <c:v>1.631E-6</c:v>
                </c:pt>
                <c:pt idx="497">
                  <c:v>1.645E-6</c:v>
                </c:pt>
                <c:pt idx="498">
                  <c:v>1.658E-6</c:v>
                </c:pt>
                <c:pt idx="499">
                  <c:v>1.67E-6</c:v>
                </c:pt>
                <c:pt idx="500">
                  <c:v>1.684E-6</c:v>
                </c:pt>
                <c:pt idx="501">
                  <c:v>1.695E-6</c:v>
                </c:pt>
                <c:pt idx="502">
                  <c:v>1.71E-6</c:v>
                </c:pt>
                <c:pt idx="503">
                  <c:v>1.722E-6</c:v>
                </c:pt>
                <c:pt idx="504">
                  <c:v>1.734E-6</c:v>
                </c:pt>
                <c:pt idx="505">
                  <c:v>1.749E-6</c:v>
                </c:pt>
                <c:pt idx="506">
                  <c:v>1.76E-6</c:v>
                </c:pt>
                <c:pt idx="507">
                  <c:v>1.771E-6</c:v>
                </c:pt>
                <c:pt idx="508">
                  <c:v>1.782E-6</c:v>
                </c:pt>
                <c:pt idx="509">
                  <c:v>1.787E-6</c:v>
                </c:pt>
                <c:pt idx="510">
                  <c:v>1.797E-6</c:v>
                </c:pt>
                <c:pt idx="511">
                  <c:v>1.809E-6</c:v>
                </c:pt>
                <c:pt idx="512">
                  <c:v>1.818E-6</c:v>
                </c:pt>
                <c:pt idx="513">
                  <c:v>1.829E-6</c:v>
                </c:pt>
                <c:pt idx="514">
                  <c:v>1.839E-6</c:v>
                </c:pt>
                <c:pt idx="515">
                  <c:v>1.849E-6</c:v>
                </c:pt>
                <c:pt idx="516">
                  <c:v>1.863E-6</c:v>
                </c:pt>
                <c:pt idx="517">
                  <c:v>1.874E-6</c:v>
                </c:pt>
                <c:pt idx="518">
                  <c:v>1.881E-6</c:v>
                </c:pt>
                <c:pt idx="519">
                  <c:v>1.888E-6</c:v>
                </c:pt>
                <c:pt idx="520">
                  <c:v>1.897E-6</c:v>
                </c:pt>
                <c:pt idx="521">
                  <c:v>1.906E-6</c:v>
                </c:pt>
                <c:pt idx="522">
                  <c:v>1.916E-6</c:v>
                </c:pt>
                <c:pt idx="523">
                  <c:v>1.927E-6</c:v>
                </c:pt>
                <c:pt idx="524">
                  <c:v>1.941E-6</c:v>
                </c:pt>
                <c:pt idx="525">
                  <c:v>1.957E-6</c:v>
                </c:pt>
                <c:pt idx="526">
                  <c:v>1.973E-6</c:v>
                </c:pt>
                <c:pt idx="527">
                  <c:v>1.987E-6</c:v>
                </c:pt>
                <c:pt idx="528">
                  <c:v>2.005E-6</c:v>
                </c:pt>
                <c:pt idx="529">
                  <c:v>2.02E-6</c:v>
                </c:pt>
                <c:pt idx="530">
                  <c:v>2.033E-6</c:v>
                </c:pt>
                <c:pt idx="531">
                  <c:v>2.046E-6</c:v>
                </c:pt>
                <c:pt idx="532">
                  <c:v>2.061E-6</c:v>
                </c:pt>
                <c:pt idx="533">
                  <c:v>2.079E-6</c:v>
                </c:pt>
                <c:pt idx="534">
                  <c:v>2.096E-6</c:v>
                </c:pt>
                <c:pt idx="535">
                  <c:v>2.114E-6</c:v>
                </c:pt>
                <c:pt idx="536">
                  <c:v>2.133E-6</c:v>
                </c:pt>
                <c:pt idx="537">
                  <c:v>2.152E-6</c:v>
                </c:pt>
                <c:pt idx="538">
                  <c:v>2.171E-6</c:v>
                </c:pt>
                <c:pt idx="539">
                  <c:v>2.19E-6</c:v>
                </c:pt>
                <c:pt idx="540">
                  <c:v>2.213E-6</c:v>
                </c:pt>
                <c:pt idx="541">
                  <c:v>2.238E-6</c:v>
                </c:pt>
                <c:pt idx="542">
                  <c:v>2.264E-6</c:v>
                </c:pt>
                <c:pt idx="543">
                  <c:v>2.28800000000001E-6</c:v>
                </c:pt>
                <c:pt idx="544">
                  <c:v>2.317E-6</c:v>
                </c:pt>
                <c:pt idx="545">
                  <c:v>2.347E-6</c:v>
                </c:pt>
                <c:pt idx="546">
                  <c:v>2.375E-6</c:v>
                </c:pt>
                <c:pt idx="547">
                  <c:v>2.399E-6</c:v>
                </c:pt>
                <c:pt idx="548">
                  <c:v>2.422E-6</c:v>
                </c:pt>
                <c:pt idx="549">
                  <c:v>2.447E-6</c:v>
                </c:pt>
                <c:pt idx="550">
                  <c:v>2.472E-6</c:v>
                </c:pt>
                <c:pt idx="551">
                  <c:v>2.499E-6</c:v>
                </c:pt>
                <c:pt idx="552">
                  <c:v>2.522E-6</c:v>
                </c:pt>
                <c:pt idx="553">
                  <c:v>2.545E-6</c:v>
                </c:pt>
                <c:pt idx="554">
                  <c:v>2.569E-6</c:v>
                </c:pt>
                <c:pt idx="555">
                  <c:v>2.593E-6</c:v>
                </c:pt>
                <c:pt idx="556">
                  <c:v>2.615E-6</c:v>
                </c:pt>
                <c:pt idx="557">
                  <c:v>2.635E-6</c:v>
                </c:pt>
                <c:pt idx="558">
                  <c:v>2.655E-6</c:v>
                </c:pt>
                <c:pt idx="559">
                  <c:v>2.678E-6</c:v>
                </c:pt>
                <c:pt idx="560">
                  <c:v>2.70300000000001E-6</c:v>
                </c:pt>
                <c:pt idx="561">
                  <c:v>2.72400000000001E-6</c:v>
                </c:pt>
                <c:pt idx="562">
                  <c:v>2.74400000000001E-6</c:v>
                </c:pt>
                <c:pt idx="563">
                  <c:v>2.761E-6</c:v>
                </c:pt>
                <c:pt idx="564">
                  <c:v>2.781E-6</c:v>
                </c:pt>
                <c:pt idx="565">
                  <c:v>2.796E-6</c:v>
                </c:pt>
                <c:pt idx="566">
                  <c:v>2.809E-6</c:v>
                </c:pt>
                <c:pt idx="567">
                  <c:v>2.815E-6</c:v>
                </c:pt>
                <c:pt idx="568">
                  <c:v>2.825E-6</c:v>
                </c:pt>
                <c:pt idx="569">
                  <c:v>2.834E-6</c:v>
                </c:pt>
                <c:pt idx="570">
                  <c:v>2.841E-6</c:v>
                </c:pt>
                <c:pt idx="571">
                  <c:v>2.846E-6</c:v>
                </c:pt>
                <c:pt idx="572">
                  <c:v>2.852E-6</c:v>
                </c:pt>
                <c:pt idx="573">
                  <c:v>2.856E-6</c:v>
                </c:pt>
                <c:pt idx="574">
                  <c:v>2.863E-6</c:v>
                </c:pt>
                <c:pt idx="575">
                  <c:v>2.87E-6</c:v>
                </c:pt>
                <c:pt idx="576">
                  <c:v>2.878E-6</c:v>
                </c:pt>
                <c:pt idx="577">
                  <c:v>2.888E-6</c:v>
                </c:pt>
                <c:pt idx="578">
                  <c:v>2.898E-6</c:v>
                </c:pt>
                <c:pt idx="579">
                  <c:v>2.907E-6</c:v>
                </c:pt>
                <c:pt idx="580">
                  <c:v>2.917E-6</c:v>
                </c:pt>
                <c:pt idx="581">
                  <c:v>2.927E-6</c:v>
                </c:pt>
                <c:pt idx="582">
                  <c:v>2.939E-6</c:v>
                </c:pt>
                <c:pt idx="583">
                  <c:v>2.948E-6</c:v>
                </c:pt>
                <c:pt idx="584">
                  <c:v>2.96E-6</c:v>
                </c:pt>
                <c:pt idx="585">
                  <c:v>2.971E-6</c:v>
                </c:pt>
                <c:pt idx="586">
                  <c:v>2.98300000000001E-6</c:v>
                </c:pt>
                <c:pt idx="587">
                  <c:v>2.995E-6</c:v>
                </c:pt>
                <c:pt idx="588">
                  <c:v>3.01E-6</c:v>
                </c:pt>
                <c:pt idx="589">
                  <c:v>3.026E-6</c:v>
                </c:pt>
                <c:pt idx="590">
                  <c:v>3.045E-6</c:v>
                </c:pt>
                <c:pt idx="591">
                  <c:v>3.06300000000001E-6</c:v>
                </c:pt>
                <c:pt idx="592">
                  <c:v>3.08400000000001E-6</c:v>
                </c:pt>
                <c:pt idx="593">
                  <c:v>3.106E-6</c:v>
                </c:pt>
                <c:pt idx="594">
                  <c:v>3.126E-6</c:v>
                </c:pt>
                <c:pt idx="595">
                  <c:v>3.149E-6</c:v>
                </c:pt>
                <c:pt idx="596">
                  <c:v>3.16900000000001E-6</c:v>
                </c:pt>
                <c:pt idx="597">
                  <c:v>3.19E-6</c:v>
                </c:pt>
                <c:pt idx="598">
                  <c:v>3.20900000000001E-6</c:v>
                </c:pt>
                <c:pt idx="599">
                  <c:v>3.233E-6</c:v>
                </c:pt>
                <c:pt idx="600">
                  <c:v>3.259E-6</c:v>
                </c:pt>
                <c:pt idx="601">
                  <c:v>3.28400000000001E-6</c:v>
                </c:pt>
                <c:pt idx="602">
                  <c:v>3.305E-6</c:v>
                </c:pt>
                <c:pt idx="603">
                  <c:v>3.329E-6</c:v>
                </c:pt>
                <c:pt idx="604">
                  <c:v>3.354E-6</c:v>
                </c:pt>
                <c:pt idx="605">
                  <c:v>3.378E-6</c:v>
                </c:pt>
                <c:pt idx="606">
                  <c:v>3.395E-6</c:v>
                </c:pt>
                <c:pt idx="607">
                  <c:v>3.408E-6</c:v>
                </c:pt>
                <c:pt idx="608">
                  <c:v>3.42300000000001E-6</c:v>
                </c:pt>
                <c:pt idx="609">
                  <c:v>3.438E-6</c:v>
                </c:pt>
                <c:pt idx="610">
                  <c:v>3.452E-6</c:v>
                </c:pt>
                <c:pt idx="611">
                  <c:v>3.461E-6</c:v>
                </c:pt>
                <c:pt idx="612">
                  <c:v>3.474E-6</c:v>
                </c:pt>
                <c:pt idx="613">
                  <c:v>3.489E-6</c:v>
                </c:pt>
                <c:pt idx="614">
                  <c:v>3.506E-6</c:v>
                </c:pt>
                <c:pt idx="615">
                  <c:v>3.52300000000001E-6</c:v>
                </c:pt>
                <c:pt idx="616">
                  <c:v>3.54000000000001E-6</c:v>
                </c:pt>
                <c:pt idx="617">
                  <c:v>3.55700000000001E-6</c:v>
                </c:pt>
                <c:pt idx="618">
                  <c:v>3.575E-6</c:v>
                </c:pt>
                <c:pt idx="619">
                  <c:v>3.593E-6</c:v>
                </c:pt>
                <c:pt idx="620">
                  <c:v>3.612E-6</c:v>
                </c:pt>
                <c:pt idx="621">
                  <c:v>3.62900000000001E-6</c:v>
                </c:pt>
                <c:pt idx="622">
                  <c:v>3.65000000000001E-6</c:v>
                </c:pt>
                <c:pt idx="623">
                  <c:v>3.67400000000001E-6</c:v>
                </c:pt>
                <c:pt idx="624">
                  <c:v>3.69900000000001E-6</c:v>
                </c:pt>
                <c:pt idx="625">
                  <c:v>3.72700000000001E-6</c:v>
                </c:pt>
                <c:pt idx="626">
                  <c:v>3.75700000000001E-6</c:v>
                </c:pt>
                <c:pt idx="627">
                  <c:v>3.79400000000001E-6</c:v>
                </c:pt>
                <c:pt idx="628">
                  <c:v>3.836E-6</c:v>
                </c:pt>
                <c:pt idx="629">
                  <c:v>3.88300000000001E-6</c:v>
                </c:pt>
                <c:pt idx="630">
                  <c:v>3.93300000000001E-6</c:v>
                </c:pt>
                <c:pt idx="631">
                  <c:v>3.98800000000001E-6</c:v>
                </c:pt>
                <c:pt idx="632">
                  <c:v>4.05100000000001E-6</c:v>
                </c:pt>
                <c:pt idx="633">
                  <c:v>4.117E-6</c:v>
                </c:pt>
                <c:pt idx="634">
                  <c:v>4.194E-6</c:v>
                </c:pt>
                <c:pt idx="635">
                  <c:v>4.27300000000001E-6</c:v>
                </c:pt>
                <c:pt idx="636">
                  <c:v>4.362E-6</c:v>
                </c:pt>
                <c:pt idx="637">
                  <c:v>4.45900000000001E-6</c:v>
                </c:pt>
                <c:pt idx="638">
                  <c:v>4.562E-6</c:v>
                </c:pt>
                <c:pt idx="639">
                  <c:v>4.67100000000001E-6</c:v>
                </c:pt>
                <c:pt idx="640">
                  <c:v>4.79300000000001E-6</c:v>
                </c:pt>
                <c:pt idx="641">
                  <c:v>4.91600000000001E-6</c:v>
                </c:pt>
                <c:pt idx="642">
                  <c:v>5.04900000000002E-6</c:v>
                </c:pt>
                <c:pt idx="643">
                  <c:v>5.184E-6</c:v>
                </c:pt>
                <c:pt idx="644">
                  <c:v>5.33100000000002E-6</c:v>
                </c:pt>
                <c:pt idx="645">
                  <c:v>5.48700000000002E-6</c:v>
                </c:pt>
                <c:pt idx="646">
                  <c:v>5.65100000000001E-6</c:v>
                </c:pt>
                <c:pt idx="647">
                  <c:v>5.812E-6</c:v>
                </c:pt>
                <c:pt idx="648">
                  <c:v>5.98300000000002E-6</c:v>
                </c:pt>
                <c:pt idx="649">
                  <c:v>6.17300000000002E-6</c:v>
                </c:pt>
                <c:pt idx="650">
                  <c:v>5.26900000000001E-6</c:v>
                </c:pt>
                <c:pt idx="651">
                  <c:v>4.855E-6</c:v>
                </c:pt>
                <c:pt idx="652">
                  <c:v>4.53400000000001E-6</c:v>
                </c:pt>
                <c:pt idx="653">
                  <c:v>4.23300000000001E-6</c:v>
                </c:pt>
                <c:pt idx="654">
                  <c:v>3.92500000000001E-6</c:v>
                </c:pt>
                <c:pt idx="655">
                  <c:v>3.64900000000001E-6</c:v>
                </c:pt>
                <c:pt idx="656">
                  <c:v>3.391E-6</c:v>
                </c:pt>
                <c:pt idx="657">
                  <c:v>3.16000000000001E-6</c:v>
                </c:pt>
                <c:pt idx="658">
                  <c:v>2.948E-6</c:v>
                </c:pt>
                <c:pt idx="659">
                  <c:v>2.756E-6</c:v>
                </c:pt>
                <c:pt idx="660">
                  <c:v>2.586E-6</c:v>
                </c:pt>
                <c:pt idx="661">
                  <c:v>2.432E-6</c:v>
                </c:pt>
                <c:pt idx="662">
                  <c:v>2.297E-6</c:v>
                </c:pt>
                <c:pt idx="663">
                  <c:v>2.18E-6</c:v>
                </c:pt>
                <c:pt idx="664">
                  <c:v>2.075E-6</c:v>
                </c:pt>
                <c:pt idx="665">
                  <c:v>1.983E-6</c:v>
                </c:pt>
                <c:pt idx="666">
                  <c:v>1.903E-6</c:v>
                </c:pt>
                <c:pt idx="667">
                  <c:v>1.832E-6</c:v>
                </c:pt>
                <c:pt idx="668">
                  <c:v>1.771E-6</c:v>
                </c:pt>
                <c:pt idx="669">
                  <c:v>1.718E-6</c:v>
                </c:pt>
                <c:pt idx="670">
                  <c:v>1.673E-6</c:v>
                </c:pt>
                <c:pt idx="671">
                  <c:v>1.63E-6</c:v>
                </c:pt>
                <c:pt idx="672">
                  <c:v>1.593E-6</c:v>
                </c:pt>
                <c:pt idx="673">
                  <c:v>1.558E-6</c:v>
                </c:pt>
                <c:pt idx="674">
                  <c:v>1.528E-6</c:v>
                </c:pt>
                <c:pt idx="675">
                  <c:v>1.498E-6</c:v>
                </c:pt>
                <c:pt idx="676">
                  <c:v>1.469E-6</c:v>
                </c:pt>
                <c:pt idx="677">
                  <c:v>1.443E-6</c:v>
                </c:pt>
                <c:pt idx="678">
                  <c:v>1.419E-6</c:v>
                </c:pt>
                <c:pt idx="679">
                  <c:v>1.392E-6</c:v>
                </c:pt>
                <c:pt idx="680">
                  <c:v>1.366E-6</c:v>
                </c:pt>
                <c:pt idx="681">
                  <c:v>1.337E-6</c:v>
                </c:pt>
                <c:pt idx="682">
                  <c:v>1.311E-6</c:v>
                </c:pt>
                <c:pt idx="683">
                  <c:v>1.282E-6</c:v>
                </c:pt>
                <c:pt idx="684">
                  <c:v>1.25E-6</c:v>
                </c:pt>
                <c:pt idx="685">
                  <c:v>1.22E-6</c:v>
                </c:pt>
                <c:pt idx="686">
                  <c:v>1.187E-6</c:v>
                </c:pt>
                <c:pt idx="687">
                  <c:v>1.153E-6</c:v>
                </c:pt>
                <c:pt idx="688">
                  <c:v>1.12E-6</c:v>
                </c:pt>
                <c:pt idx="689">
                  <c:v>1.087E-6</c:v>
                </c:pt>
                <c:pt idx="690">
                  <c:v>1.05E-6</c:v>
                </c:pt>
                <c:pt idx="691">
                  <c:v>1.012E-6</c:v>
                </c:pt>
                <c:pt idx="692">
                  <c:v>9.77000000000002E-7</c:v>
                </c:pt>
                <c:pt idx="693">
                  <c:v>9.41200000000003E-7</c:v>
                </c:pt>
                <c:pt idx="694">
                  <c:v>9.05900000000003E-7</c:v>
                </c:pt>
                <c:pt idx="695">
                  <c:v>8.69300000000003E-7</c:v>
                </c:pt>
                <c:pt idx="696">
                  <c:v>8.30100000000003E-7</c:v>
                </c:pt>
                <c:pt idx="697">
                  <c:v>7.92600000000002E-7</c:v>
                </c:pt>
                <c:pt idx="698">
                  <c:v>7.58100000000002E-7</c:v>
                </c:pt>
                <c:pt idx="699">
                  <c:v>7.21100000000002E-7</c:v>
                </c:pt>
                <c:pt idx="700">
                  <c:v>6.85300000000002E-7</c:v>
                </c:pt>
                <c:pt idx="701">
                  <c:v>6.47000000000002E-7</c:v>
                </c:pt>
                <c:pt idx="702">
                  <c:v>6.07700000000002E-7</c:v>
                </c:pt>
                <c:pt idx="703">
                  <c:v>5.68900000000001E-7</c:v>
                </c:pt>
                <c:pt idx="704">
                  <c:v>5.35400000000001E-7</c:v>
                </c:pt>
                <c:pt idx="705">
                  <c:v>4.96100000000002E-7</c:v>
                </c:pt>
                <c:pt idx="706">
                  <c:v>4.517E-7</c:v>
                </c:pt>
                <c:pt idx="707">
                  <c:v>4.08900000000001E-7</c:v>
                </c:pt>
                <c:pt idx="708">
                  <c:v>3.69300000000001E-7</c:v>
                </c:pt>
                <c:pt idx="709">
                  <c:v>3.335E-7</c:v>
                </c:pt>
                <c:pt idx="710">
                  <c:v>2.978E-7</c:v>
                </c:pt>
                <c:pt idx="711">
                  <c:v>2.56800000000001E-7</c:v>
                </c:pt>
                <c:pt idx="712">
                  <c:v>2.193E-7</c:v>
                </c:pt>
                <c:pt idx="713">
                  <c:v>1.831E-7</c:v>
                </c:pt>
                <c:pt idx="714">
                  <c:v>1.5E-7</c:v>
                </c:pt>
                <c:pt idx="715">
                  <c:v>1.173E-7</c:v>
                </c:pt>
                <c:pt idx="716">
                  <c:v>7.80400000000002E-8</c:v>
                </c:pt>
                <c:pt idx="717">
                  <c:v>4.665E-8</c:v>
                </c:pt>
                <c:pt idx="718">
                  <c:v>1.264E-8</c:v>
                </c:pt>
                <c:pt idx="719">
                  <c:v>-1.395E-8</c:v>
                </c:pt>
                <c:pt idx="720">
                  <c:v>-3.92400000000001E-8</c:v>
                </c:pt>
                <c:pt idx="721">
                  <c:v>-6.58300000000002E-8</c:v>
                </c:pt>
                <c:pt idx="722">
                  <c:v>-8.85000000000005E-8</c:v>
                </c:pt>
                <c:pt idx="723">
                  <c:v>-1.02E-7</c:v>
                </c:pt>
                <c:pt idx="724">
                  <c:v>-1.168E-7</c:v>
                </c:pt>
                <c:pt idx="725">
                  <c:v>-1.26E-7</c:v>
                </c:pt>
                <c:pt idx="726">
                  <c:v>-1.36E-7</c:v>
                </c:pt>
                <c:pt idx="727">
                  <c:v>-1.373E-7</c:v>
                </c:pt>
                <c:pt idx="728">
                  <c:v>-1.365E-7</c:v>
                </c:pt>
                <c:pt idx="729">
                  <c:v>-1.325E-7</c:v>
                </c:pt>
                <c:pt idx="730">
                  <c:v>-1.295E-7</c:v>
                </c:pt>
                <c:pt idx="731">
                  <c:v>-1.286E-7</c:v>
                </c:pt>
                <c:pt idx="732">
                  <c:v>-1.225E-7</c:v>
                </c:pt>
                <c:pt idx="733">
                  <c:v>-1.142E-7</c:v>
                </c:pt>
                <c:pt idx="734">
                  <c:v>-1.086E-7</c:v>
                </c:pt>
                <c:pt idx="735">
                  <c:v>-1.02E-7</c:v>
                </c:pt>
                <c:pt idx="736">
                  <c:v>-9.72200000000003E-8</c:v>
                </c:pt>
                <c:pt idx="737">
                  <c:v>-8.89400000000003E-8</c:v>
                </c:pt>
                <c:pt idx="738">
                  <c:v>-7.89100000000003E-8</c:v>
                </c:pt>
                <c:pt idx="739">
                  <c:v>-6.80100000000002E-8</c:v>
                </c:pt>
                <c:pt idx="740">
                  <c:v>-5.66800000000001E-8</c:v>
                </c:pt>
                <c:pt idx="741">
                  <c:v>-4.44700000000002E-8</c:v>
                </c:pt>
                <c:pt idx="742">
                  <c:v>-3.13900000000001E-8</c:v>
                </c:pt>
                <c:pt idx="743">
                  <c:v>-2.005E-8</c:v>
                </c:pt>
                <c:pt idx="744">
                  <c:v>-1.221E-8</c:v>
                </c:pt>
                <c:pt idx="745">
                  <c:v>-3.48800000000001E-9</c:v>
                </c:pt>
                <c:pt idx="746">
                  <c:v>3.92300000000002E-9</c:v>
                </c:pt>
                <c:pt idx="747">
                  <c:v>6.53900000000003E-9</c:v>
                </c:pt>
                <c:pt idx="748">
                  <c:v>1.003E-8</c:v>
                </c:pt>
                <c:pt idx="749">
                  <c:v>1.569E-8</c:v>
                </c:pt>
                <c:pt idx="750">
                  <c:v>2.093E-8</c:v>
                </c:pt>
                <c:pt idx="751">
                  <c:v>2.70300000000001E-8</c:v>
                </c:pt>
                <c:pt idx="752">
                  <c:v>3.53100000000001E-8</c:v>
                </c:pt>
                <c:pt idx="753">
                  <c:v>3.96700000000002E-8</c:v>
                </c:pt>
                <c:pt idx="754">
                  <c:v>4.57800000000002E-8</c:v>
                </c:pt>
                <c:pt idx="755">
                  <c:v>5.05700000000001E-8</c:v>
                </c:pt>
                <c:pt idx="756">
                  <c:v>5.05700000000001E-8</c:v>
                </c:pt>
                <c:pt idx="757">
                  <c:v>5.23200000000002E-8</c:v>
                </c:pt>
                <c:pt idx="758">
                  <c:v>5.31900000000002E-8</c:v>
                </c:pt>
                <c:pt idx="759">
                  <c:v>5.36200000000001E-8</c:v>
                </c:pt>
                <c:pt idx="760">
                  <c:v>5.49300000000002E-8</c:v>
                </c:pt>
                <c:pt idx="761">
                  <c:v>5.79800000000002E-8</c:v>
                </c:pt>
                <c:pt idx="762">
                  <c:v>5.58000000000002E-8</c:v>
                </c:pt>
                <c:pt idx="763">
                  <c:v>5.624E-8</c:v>
                </c:pt>
                <c:pt idx="764">
                  <c:v>5.97300000000003E-8</c:v>
                </c:pt>
                <c:pt idx="765">
                  <c:v>5.84200000000002E-8</c:v>
                </c:pt>
                <c:pt idx="766">
                  <c:v>5.624E-8</c:v>
                </c:pt>
                <c:pt idx="767">
                  <c:v>5.58000000000002E-8</c:v>
                </c:pt>
                <c:pt idx="768">
                  <c:v>5.31900000000002E-8</c:v>
                </c:pt>
                <c:pt idx="769">
                  <c:v>5.40600000000002E-8</c:v>
                </c:pt>
                <c:pt idx="770">
                  <c:v>5.31900000000002E-8</c:v>
                </c:pt>
                <c:pt idx="771">
                  <c:v>4.88300000000002E-8</c:v>
                </c:pt>
                <c:pt idx="772">
                  <c:v>4.92600000000002E-8</c:v>
                </c:pt>
                <c:pt idx="773">
                  <c:v>4.70800000000002E-8</c:v>
                </c:pt>
                <c:pt idx="774">
                  <c:v>4.62100000000001E-8</c:v>
                </c:pt>
                <c:pt idx="775">
                  <c:v>4.44700000000002E-8</c:v>
                </c:pt>
                <c:pt idx="776">
                  <c:v>3.92400000000001E-8</c:v>
                </c:pt>
                <c:pt idx="777">
                  <c:v>3.44400000000001E-8</c:v>
                </c:pt>
                <c:pt idx="778">
                  <c:v>2.92100000000001E-8</c:v>
                </c:pt>
                <c:pt idx="779">
                  <c:v>2.311E-8</c:v>
                </c:pt>
                <c:pt idx="780">
                  <c:v>1.962E-8</c:v>
                </c:pt>
                <c:pt idx="781">
                  <c:v>1.395E-8</c:v>
                </c:pt>
                <c:pt idx="782">
                  <c:v>9.15500000000004E-9</c:v>
                </c:pt>
                <c:pt idx="783">
                  <c:v>7.84700000000003E-9</c:v>
                </c:pt>
                <c:pt idx="784">
                  <c:v>4.35900000000001E-9</c:v>
                </c:pt>
                <c:pt idx="785">
                  <c:v>4.35900000000001E-9</c:v>
                </c:pt>
                <c:pt idx="786">
                  <c:v>8.71600000000003E-10</c:v>
                </c:pt>
                <c:pt idx="787">
                  <c:v>-6.97600000000003E-9</c:v>
                </c:pt>
                <c:pt idx="788">
                  <c:v>-1.482E-8</c:v>
                </c:pt>
                <c:pt idx="789">
                  <c:v>-2.70300000000001E-8</c:v>
                </c:pt>
                <c:pt idx="790">
                  <c:v>-4.01100000000002E-8</c:v>
                </c:pt>
                <c:pt idx="791">
                  <c:v>-5.18800000000002E-8</c:v>
                </c:pt>
                <c:pt idx="792">
                  <c:v>-6.58300000000002E-8</c:v>
                </c:pt>
                <c:pt idx="793">
                  <c:v>-7.80400000000002E-8</c:v>
                </c:pt>
                <c:pt idx="794">
                  <c:v>-8.76300000000004E-8</c:v>
                </c:pt>
                <c:pt idx="795">
                  <c:v>-1.011E-7</c:v>
                </c:pt>
                <c:pt idx="796">
                  <c:v>-1.086E-7</c:v>
                </c:pt>
                <c:pt idx="797">
                  <c:v>-1.164E-7</c:v>
                </c:pt>
                <c:pt idx="798">
                  <c:v>-1.234E-7</c:v>
                </c:pt>
                <c:pt idx="799">
                  <c:v>-1.299E-7</c:v>
                </c:pt>
                <c:pt idx="800">
                  <c:v>-1.365E-7</c:v>
                </c:pt>
                <c:pt idx="801">
                  <c:v>-1.421E-7</c:v>
                </c:pt>
                <c:pt idx="802">
                  <c:v>-1.456E-7</c:v>
                </c:pt>
                <c:pt idx="803">
                  <c:v>-1.513E-7</c:v>
                </c:pt>
                <c:pt idx="804">
                  <c:v>-1.569E-7</c:v>
                </c:pt>
                <c:pt idx="805">
                  <c:v>-1.635E-7</c:v>
                </c:pt>
                <c:pt idx="806">
                  <c:v>-1.7E-7</c:v>
                </c:pt>
                <c:pt idx="807">
                  <c:v>-1.766E-7</c:v>
                </c:pt>
                <c:pt idx="808">
                  <c:v>-1.831E-7</c:v>
                </c:pt>
                <c:pt idx="809">
                  <c:v>-1.879E-7</c:v>
                </c:pt>
                <c:pt idx="810">
                  <c:v>-1.962E-7</c:v>
                </c:pt>
                <c:pt idx="811">
                  <c:v>-2.045E-7</c:v>
                </c:pt>
                <c:pt idx="812">
                  <c:v>-2.11E-7</c:v>
                </c:pt>
                <c:pt idx="813">
                  <c:v>-2.206E-7</c:v>
                </c:pt>
                <c:pt idx="814">
                  <c:v>-2.293E-7</c:v>
                </c:pt>
                <c:pt idx="815">
                  <c:v>-2.398E-7</c:v>
                </c:pt>
                <c:pt idx="816">
                  <c:v>-2.511E-7</c:v>
                </c:pt>
                <c:pt idx="817">
                  <c:v>-2.56800000000001E-7</c:v>
                </c:pt>
                <c:pt idx="818">
                  <c:v>-2.62000000000001E-7</c:v>
                </c:pt>
                <c:pt idx="819">
                  <c:v>-2.70300000000001E-7</c:v>
                </c:pt>
                <c:pt idx="820">
                  <c:v>-2.77300000000001E-7</c:v>
                </c:pt>
                <c:pt idx="821">
                  <c:v>-2.838E-7</c:v>
                </c:pt>
                <c:pt idx="822">
                  <c:v>-2.873E-7</c:v>
                </c:pt>
                <c:pt idx="823">
                  <c:v>-2.94700000000001E-7</c:v>
                </c:pt>
                <c:pt idx="824">
                  <c:v>-3.026E-7</c:v>
                </c:pt>
                <c:pt idx="825">
                  <c:v>-3.113E-7</c:v>
                </c:pt>
                <c:pt idx="826">
                  <c:v>-3.18300000000001E-7</c:v>
                </c:pt>
                <c:pt idx="827">
                  <c:v>-3.24400000000001E-7</c:v>
                </c:pt>
                <c:pt idx="828">
                  <c:v>-3.309E-7</c:v>
                </c:pt>
                <c:pt idx="829">
                  <c:v>-3.38700000000001E-7</c:v>
                </c:pt>
                <c:pt idx="830">
                  <c:v>-3.44000000000001E-7</c:v>
                </c:pt>
                <c:pt idx="831">
                  <c:v>-3.536E-7</c:v>
                </c:pt>
                <c:pt idx="832">
                  <c:v>-3.60500000000001E-7</c:v>
                </c:pt>
                <c:pt idx="833">
                  <c:v>-3.68800000000001E-7</c:v>
                </c:pt>
                <c:pt idx="834">
                  <c:v>-3.76700000000001E-7</c:v>
                </c:pt>
                <c:pt idx="835">
                  <c:v>-3.87100000000001E-7</c:v>
                </c:pt>
                <c:pt idx="836">
                  <c:v>-4.00200000000001E-7</c:v>
                </c:pt>
                <c:pt idx="837">
                  <c:v>-4.08900000000001E-7</c:v>
                </c:pt>
                <c:pt idx="838">
                  <c:v>-4.172E-7</c:v>
                </c:pt>
                <c:pt idx="839">
                  <c:v>-4.264E-7</c:v>
                </c:pt>
                <c:pt idx="840">
                  <c:v>-4.364E-7</c:v>
                </c:pt>
                <c:pt idx="841">
                  <c:v>-4.46000000000001E-7</c:v>
                </c:pt>
                <c:pt idx="842">
                  <c:v>-4.54700000000001E-7</c:v>
                </c:pt>
                <c:pt idx="843">
                  <c:v>-4.604E-7</c:v>
                </c:pt>
                <c:pt idx="844">
                  <c:v>-4.70000000000001E-7</c:v>
                </c:pt>
                <c:pt idx="845">
                  <c:v>-4.77400000000002E-7</c:v>
                </c:pt>
                <c:pt idx="846">
                  <c:v>-4.84800000000001E-7</c:v>
                </c:pt>
                <c:pt idx="847">
                  <c:v>-4.90900000000002E-7</c:v>
                </c:pt>
                <c:pt idx="848">
                  <c:v>-4.99600000000002E-7</c:v>
                </c:pt>
                <c:pt idx="849">
                  <c:v>-5.05700000000001E-7</c:v>
                </c:pt>
                <c:pt idx="850">
                  <c:v>-5.12700000000001E-7</c:v>
                </c:pt>
                <c:pt idx="851">
                  <c:v>-5.20500000000002E-7</c:v>
                </c:pt>
                <c:pt idx="852">
                  <c:v>-5.25800000000002E-7</c:v>
                </c:pt>
                <c:pt idx="853">
                  <c:v>-5.33600000000002E-7</c:v>
                </c:pt>
                <c:pt idx="854">
                  <c:v>-5.40200000000002E-7</c:v>
                </c:pt>
                <c:pt idx="855">
                  <c:v>-5.45800000000002E-7</c:v>
                </c:pt>
                <c:pt idx="856">
                  <c:v>-5.54500000000002E-7</c:v>
                </c:pt>
                <c:pt idx="857">
                  <c:v>-5.624E-7</c:v>
                </c:pt>
                <c:pt idx="858">
                  <c:v>-5.68100000000002E-7</c:v>
                </c:pt>
                <c:pt idx="859">
                  <c:v>-5.75500000000002E-7</c:v>
                </c:pt>
                <c:pt idx="860">
                  <c:v>-5.83300000000002E-7</c:v>
                </c:pt>
                <c:pt idx="861">
                  <c:v>-5.93800000000002E-7</c:v>
                </c:pt>
                <c:pt idx="862">
                  <c:v>-6.02100000000002E-7</c:v>
                </c:pt>
                <c:pt idx="863">
                  <c:v>-6.10400000000001E-7</c:v>
                </c:pt>
                <c:pt idx="864">
                  <c:v>-6.19900000000002E-7</c:v>
                </c:pt>
                <c:pt idx="865">
                  <c:v>-6.32600000000002E-7</c:v>
                </c:pt>
                <c:pt idx="866">
                  <c:v>-6.45700000000002E-7</c:v>
                </c:pt>
                <c:pt idx="867">
                  <c:v>-6.55300000000002E-7</c:v>
                </c:pt>
                <c:pt idx="868">
                  <c:v>-6.65700000000001E-7</c:v>
                </c:pt>
                <c:pt idx="869">
                  <c:v>-6.78400000000002E-7</c:v>
                </c:pt>
                <c:pt idx="870">
                  <c:v>-6.89700000000002E-7</c:v>
                </c:pt>
                <c:pt idx="871">
                  <c:v>-7.02300000000002E-7</c:v>
                </c:pt>
                <c:pt idx="872">
                  <c:v>-7.14100000000002E-7</c:v>
                </c:pt>
                <c:pt idx="873">
                  <c:v>-7.27200000000003E-7</c:v>
                </c:pt>
                <c:pt idx="874">
                  <c:v>-7.42000000000002E-7</c:v>
                </c:pt>
                <c:pt idx="875">
                  <c:v>-7.52900000000002E-7</c:v>
                </c:pt>
                <c:pt idx="876">
                  <c:v>-7.62900000000002E-7</c:v>
                </c:pt>
                <c:pt idx="877">
                  <c:v>-7.78600000000003E-7</c:v>
                </c:pt>
                <c:pt idx="878">
                  <c:v>-7.95600000000003E-7</c:v>
                </c:pt>
                <c:pt idx="879">
                  <c:v>-8.13100000000001E-7</c:v>
                </c:pt>
                <c:pt idx="880">
                  <c:v>-8.32700000000003E-7</c:v>
                </c:pt>
                <c:pt idx="881">
                  <c:v>-8.51900000000003E-7</c:v>
                </c:pt>
                <c:pt idx="882">
                  <c:v>-8.73200000000002E-7</c:v>
                </c:pt>
                <c:pt idx="883">
                  <c:v>-8.97700000000003E-7</c:v>
                </c:pt>
                <c:pt idx="884">
                  <c:v>-9.17700000000002E-7</c:v>
                </c:pt>
                <c:pt idx="885">
                  <c:v>-9.36900000000003E-7</c:v>
                </c:pt>
                <c:pt idx="886">
                  <c:v>-9.56500000000005E-7</c:v>
                </c:pt>
                <c:pt idx="887">
                  <c:v>-9.80100000000002E-7</c:v>
                </c:pt>
                <c:pt idx="888">
                  <c:v>-1.003E-6</c:v>
                </c:pt>
                <c:pt idx="889">
                  <c:v>-1.028E-6</c:v>
                </c:pt>
                <c:pt idx="890">
                  <c:v>-1.053E-6</c:v>
                </c:pt>
                <c:pt idx="891">
                  <c:v>-1.08E-6</c:v>
                </c:pt>
                <c:pt idx="892">
                  <c:v>-1.112E-6</c:v>
                </c:pt>
                <c:pt idx="893">
                  <c:v>-1.144E-6</c:v>
                </c:pt>
                <c:pt idx="894">
                  <c:v>-1.173E-6</c:v>
                </c:pt>
                <c:pt idx="895">
                  <c:v>-1.207E-6</c:v>
                </c:pt>
                <c:pt idx="896">
                  <c:v>-1.241E-6</c:v>
                </c:pt>
                <c:pt idx="897">
                  <c:v>-1.274E-6</c:v>
                </c:pt>
                <c:pt idx="898">
                  <c:v>-1.31E-6</c:v>
                </c:pt>
                <c:pt idx="899">
                  <c:v>-1.344E-6</c:v>
                </c:pt>
                <c:pt idx="900">
                  <c:v>-1.379E-6</c:v>
                </c:pt>
                <c:pt idx="901">
                  <c:v>-1.416E-6</c:v>
                </c:pt>
                <c:pt idx="902">
                  <c:v>-1.451E-6</c:v>
                </c:pt>
                <c:pt idx="903">
                  <c:v>-1.494E-6</c:v>
                </c:pt>
                <c:pt idx="904">
                  <c:v>-1.539E-6</c:v>
                </c:pt>
                <c:pt idx="905">
                  <c:v>-1.582E-6</c:v>
                </c:pt>
                <c:pt idx="906">
                  <c:v>-1.628E-6</c:v>
                </c:pt>
                <c:pt idx="907">
                  <c:v>-1.673E-6</c:v>
                </c:pt>
                <c:pt idx="908">
                  <c:v>-1.722E-6</c:v>
                </c:pt>
                <c:pt idx="909">
                  <c:v>-1.773E-6</c:v>
                </c:pt>
                <c:pt idx="910">
                  <c:v>-1.823E-6</c:v>
                </c:pt>
                <c:pt idx="911">
                  <c:v>-1.874E-6</c:v>
                </c:pt>
                <c:pt idx="912">
                  <c:v>-1.931E-6</c:v>
                </c:pt>
                <c:pt idx="913">
                  <c:v>-1.985E-6</c:v>
                </c:pt>
                <c:pt idx="914">
                  <c:v>-2.044E-6</c:v>
                </c:pt>
                <c:pt idx="915">
                  <c:v>-2.102E-6</c:v>
                </c:pt>
                <c:pt idx="916">
                  <c:v>-2.164E-6</c:v>
                </c:pt>
                <c:pt idx="917">
                  <c:v>-2.225E-6</c:v>
                </c:pt>
                <c:pt idx="918">
                  <c:v>-2.28800000000001E-6</c:v>
                </c:pt>
                <c:pt idx="919">
                  <c:v>-2.351E-6</c:v>
                </c:pt>
                <c:pt idx="920">
                  <c:v>-2.419E-6</c:v>
                </c:pt>
                <c:pt idx="921">
                  <c:v>-2.485E-6</c:v>
                </c:pt>
                <c:pt idx="922">
                  <c:v>-2.556E-6</c:v>
                </c:pt>
                <c:pt idx="923">
                  <c:v>-2.632E-6</c:v>
                </c:pt>
                <c:pt idx="924">
                  <c:v>-2.706E-6</c:v>
                </c:pt>
                <c:pt idx="925">
                  <c:v>-2.78300000000001E-6</c:v>
                </c:pt>
                <c:pt idx="926">
                  <c:v>-2.864E-6</c:v>
                </c:pt>
                <c:pt idx="927">
                  <c:v>-2.951E-6</c:v>
                </c:pt>
                <c:pt idx="928">
                  <c:v>-3.042E-6</c:v>
                </c:pt>
                <c:pt idx="929">
                  <c:v>-3.139E-6</c:v>
                </c:pt>
                <c:pt idx="930">
                  <c:v>-3.24200000000001E-6</c:v>
                </c:pt>
                <c:pt idx="931">
                  <c:v>-3.356E-6</c:v>
                </c:pt>
                <c:pt idx="932">
                  <c:v>-3.474E-6</c:v>
                </c:pt>
                <c:pt idx="933">
                  <c:v>-3.60800000000001E-6</c:v>
                </c:pt>
                <c:pt idx="934">
                  <c:v>-3.74900000000001E-6</c:v>
                </c:pt>
                <c:pt idx="935">
                  <c:v>-3.90900000000001E-6</c:v>
                </c:pt>
                <c:pt idx="936">
                  <c:v>-4.08100000000001E-6</c:v>
                </c:pt>
                <c:pt idx="937">
                  <c:v>-4.27000000000002E-6</c:v>
                </c:pt>
                <c:pt idx="938">
                  <c:v>-4.48300000000001E-6</c:v>
                </c:pt>
                <c:pt idx="939">
                  <c:v>-4.71900000000001E-6</c:v>
                </c:pt>
                <c:pt idx="940">
                  <c:v>-4.98100000000002E-6</c:v>
                </c:pt>
                <c:pt idx="941">
                  <c:v>-5.26900000000001E-6</c:v>
                </c:pt>
                <c:pt idx="942">
                  <c:v>-5.58800000000001E-6</c:v>
                </c:pt>
                <c:pt idx="943">
                  <c:v>-5.94400000000002E-6</c:v>
                </c:pt>
                <c:pt idx="944">
                  <c:v>-6.33500000000002E-6</c:v>
                </c:pt>
                <c:pt idx="945">
                  <c:v>-6.77100000000002E-6</c:v>
                </c:pt>
                <c:pt idx="946">
                  <c:v>-7.25600000000002E-6</c:v>
                </c:pt>
                <c:pt idx="947">
                  <c:v>-7.79700000000001E-6</c:v>
                </c:pt>
                <c:pt idx="948">
                  <c:v>-8.40500000000003E-6</c:v>
                </c:pt>
                <c:pt idx="949">
                  <c:v>-9.08900000000003E-6</c:v>
                </c:pt>
                <c:pt idx="950">
                  <c:v>-9.85600000000003E-6</c:v>
                </c:pt>
                <c:pt idx="951">
                  <c:v>-1.073E-5</c:v>
                </c:pt>
                <c:pt idx="952">
                  <c:v>-1.17E-5</c:v>
                </c:pt>
                <c:pt idx="953">
                  <c:v>-1.278E-5</c:v>
                </c:pt>
                <c:pt idx="954">
                  <c:v>-1.395E-5</c:v>
                </c:pt>
                <c:pt idx="955">
                  <c:v>-1.518E-5</c:v>
                </c:pt>
                <c:pt idx="956">
                  <c:v>-1.642E-5</c:v>
                </c:pt>
                <c:pt idx="957">
                  <c:v>-1.761E-5</c:v>
                </c:pt>
                <c:pt idx="958">
                  <c:v>-1.869E-5</c:v>
                </c:pt>
                <c:pt idx="959">
                  <c:v>-1.961E-5</c:v>
                </c:pt>
                <c:pt idx="960">
                  <c:v>-2.034E-5</c:v>
                </c:pt>
                <c:pt idx="961">
                  <c:v>-2.087E-5</c:v>
                </c:pt>
                <c:pt idx="962">
                  <c:v>-2.124E-5</c:v>
                </c:pt>
                <c:pt idx="963">
                  <c:v>-2.149E-5</c:v>
                </c:pt>
                <c:pt idx="964">
                  <c:v>-2.172E-5</c:v>
                </c:pt>
                <c:pt idx="965">
                  <c:v>-2.2E-5</c:v>
                </c:pt>
                <c:pt idx="966">
                  <c:v>-2.236E-5</c:v>
                </c:pt>
                <c:pt idx="967">
                  <c:v>-2.284E-5</c:v>
                </c:pt>
                <c:pt idx="968">
                  <c:v>-2.346E-5</c:v>
                </c:pt>
                <c:pt idx="969">
                  <c:v>-2.42E-5</c:v>
                </c:pt>
                <c:pt idx="970">
                  <c:v>-2.503E-5</c:v>
                </c:pt>
                <c:pt idx="971">
                  <c:v>-2.592E-5</c:v>
                </c:pt>
                <c:pt idx="972">
                  <c:v>-2.682E-5</c:v>
                </c:pt>
                <c:pt idx="973">
                  <c:v>-2.772E-5</c:v>
                </c:pt>
                <c:pt idx="974">
                  <c:v>-2.86E-5</c:v>
                </c:pt>
                <c:pt idx="975">
                  <c:v>-2.945E-5</c:v>
                </c:pt>
                <c:pt idx="976">
                  <c:v>-3.02700000000001E-5</c:v>
                </c:pt>
                <c:pt idx="977">
                  <c:v>-3.10300000000001E-5</c:v>
                </c:pt>
                <c:pt idx="978">
                  <c:v>-3.176E-5</c:v>
                </c:pt>
                <c:pt idx="979">
                  <c:v>-3.24300000000001E-5</c:v>
                </c:pt>
                <c:pt idx="980">
                  <c:v>-3.30700000000001E-5</c:v>
                </c:pt>
                <c:pt idx="981">
                  <c:v>-3.36700000000001E-5</c:v>
                </c:pt>
                <c:pt idx="982">
                  <c:v>-3.422E-5</c:v>
                </c:pt>
                <c:pt idx="983">
                  <c:v>-3.475E-5</c:v>
                </c:pt>
                <c:pt idx="984">
                  <c:v>-3.52400000000001E-5</c:v>
                </c:pt>
                <c:pt idx="985">
                  <c:v>-3.572E-5</c:v>
                </c:pt>
                <c:pt idx="986">
                  <c:v>-3.618E-5</c:v>
                </c:pt>
                <c:pt idx="987">
                  <c:v>-3.66100000000001E-5</c:v>
                </c:pt>
                <c:pt idx="988">
                  <c:v>-3.70400000000001E-5</c:v>
                </c:pt>
                <c:pt idx="989">
                  <c:v>-3.74800000000001E-5</c:v>
                </c:pt>
                <c:pt idx="990">
                  <c:v>-3.79200000000001E-5</c:v>
                </c:pt>
                <c:pt idx="991">
                  <c:v>-3.838E-5</c:v>
                </c:pt>
                <c:pt idx="992">
                  <c:v>-3.886E-5</c:v>
                </c:pt>
                <c:pt idx="993">
                  <c:v>-3.938E-5</c:v>
                </c:pt>
                <c:pt idx="994">
                  <c:v>-3.992E-5</c:v>
                </c:pt>
                <c:pt idx="995">
                  <c:v>-4.05E-5</c:v>
                </c:pt>
                <c:pt idx="996">
                  <c:v>-4.112E-5</c:v>
                </c:pt>
                <c:pt idx="997">
                  <c:v>-4.17600000000001E-5</c:v>
                </c:pt>
                <c:pt idx="998">
                  <c:v>-4.24300000000001E-5</c:v>
                </c:pt>
                <c:pt idx="999">
                  <c:v>-4.313E-5</c:v>
                </c:pt>
                <c:pt idx="1000">
                  <c:v>-4.384E-5</c:v>
                </c:pt>
                <c:pt idx="1001">
                  <c:v>-4.455E-5</c:v>
                </c:pt>
                <c:pt idx="1002">
                  <c:v>-4.525E-5</c:v>
                </c:pt>
                <c:pt idx="1003">
                  <c:v>-4.594E-5</c:v>
                </c:pt>
                <c:pt idx="1004">
                  <c:v>-4.65900000000001E-5</c:v>
                </c:pt>
                <c:pt idx="1005">
                  <c:v>-4.72E-5</c:v>
                </c:pt>
                <c:pt idx="1006">
                  <c:v>-4.77300000000002E-5</c:v>
                </c:pt>
                <c:pt idx="1007">
                  <c:v>-4.817E-5</c:v>
                </c:pt>
                <c:pt idx="1008">
                  <c:v>-4.847E-5</c:v>
                </c:pt>
                <c:pt idx="1009">
                  <c:v>-4.862E-5</c:v>
                </c:pt>
                <c:pt idx="1010">
                  <c:v>-4.854E-5</c:v>
                </c:pt>
                <c:pt idx="1011">
                  <c:v>-4.82100000000001E-5</c:v>
                </c:pt>
                <c:pt idx="1012">
                  <c:v>-4.757E-5</c:v>
                </c:pt>
                <c:pt idx="1013">
                  <c:v>-4.655E-5</c:v>
                </c:pt>
                <c:pt idx="1014">
                  <c:v>-4.51000000000001E-5</c:v>
                </c:pt>
                <c:pt idx="1015">
                  <c:v>-4.31900000000001E-5</c:v>
                </c:pt>
                <c:pt idx="1016">
                  <c:v>-4.08100000000001E-5</c:v>
                </c:pt>
                <c:pt idx="1017">
                  <c:v>-3.79900000000001E-5</c:v>
                </c:pt>
                <c:pt idx="1018">
                  <c:v>-3.484E-5</c:v>
                </c:pt>
                <c:pt idx="1019">
                  <c:v>-3.14700000000001E-5</c:v>
                </c:pt>
                <c:pt idx="1020">
                  <c:v>-2.806E-5</c:v>
                </c:pt>
                <c:pt idx="1021">
                  <c:v>-2.476E-5</c:v>
                </c:pt>
                <c:pt idx="1022">
                  <c:v>-2.173E-5</c:v>
                </c:pt>
                <c:pt idx="1023">
                  <c:v>-1.906E-5</c:v>
                </c:pt>
                <c:pt idx="1024">
                  <c:v>-1.681E-5</c:v>
                </c:pt>
                <c:pt idx="1025">
                  <c:v>-1.498E-5</c:v>
                </c:pt>
                <c:pt idx="1026">
                  <c:v>-1.354E-5</c:v>
                </c:pt>
                <c:pt idx="1027">
                  <c:v>-1.242E-5</c:v>
                </c:pt>
                <c:pt idx="1028">
                  <c:v>-1.155E-5</c:v>
                </c:pt>
                <c:pt idx="1029">
                  <c:v>-1.089E-5</c:v>
                </c:pt>
                <c:pt idx="1030">
                  <c:v>-1.038E-5</c:v>
                </c:pt>
                <c:pt idx="1031">
                  <c:v>-1.001E-5</c:v>
                </c:pt>
                <c:pt idx="1032">
                  <c:v>-9.73900000000001E-6</c:v>
                </c:pt>
                <c:pt idx="1033">
                  <c:v>-9.55600000000003E-6</c:v>
                </c:pt>
                <c:pt idx="1034">
                  <c:v>-9.45000000000003E-6</c:v>
                </c:pt>
                <c:pt idx="1035">
                  <c:v>-9.40700000000004E-6</c:v>
                </c:pt>
                <c:pt idx="1036">
                  <c:v>-9.42300000000003E-6</c:v>
                </c:pt>
                <c:pt idx="1037">
                  <c:v>-9.49300000000002E-6</c:v>
                </c:pt>
                <c:pt idx="1038">
                  <c:v>-9.61000000000002E-6</c:v>
                </c:pt>
                <c:pt idx="1039">
                  <c:v>-9.76900000000002E-6</c:v>
                </c:pt>
                <c:pt idx="1040">
                  <c:v>-9.97100000000004E-6</c:v>
                </c:pt>
                <c:pt idx="1041">
                  <c:v>-1.021E-5</c:v>
                </c:pt>
                <c:pt idx="1042">
                  <c:v>-1.048E-5</c:v>
                </c:pt>
                <c:pt idx="1043">
                  <c:v>-1.079E-5</c:v>
                </c:pt>
                <c:pt idx="1044">
                  <c:v>-1.114E-5</c:v>
                </c:pt>
                <c:pt idx="1045">
                  <c:v>-1.151E-5</c:v>
                </c:pt>
                <c:pt idx="1046">
                  <c:v>-1.192E-5</c:v>
                </c:pt>
                <c:pt idx="1047">
                  <c:v>-1.233E-5</c:v>
                </c:pt>
                <c:pt idx="1048">
                  <c:v>-1.277E-5</c:v>
                </c:pt>
                <c:pt idx="1049">
                  <c:v>-1.327E-5</c:v>
                </c:pt>
                <c:pt idx="1050">
                  <c:v>-1.208E-5</c:v>
                </c:pt>
                <c:pt idx="1051">
                  <c:v>-1.086E-5</c:v>
                </c:pt>
                <c:pt idx="1052">
                  <c:v>-9.85400000000004E-6</c:v>
                </c:pt>
                <c:pt idx="1053">
                  <c:v>-8.95100000000003E-6</c:v>
                </c:pt>
                <c:pt idx="1054">
                  <c:v>-8.04200000000002E-6</c:v>
                </c:pt>
                <c:pt idx="1055">
                  <c:v>-7.23000000000002E-6</c:v>
                </c:pt>
                <c:pt idx="1056">
                  <c:v>-6.49900000000002E-6</c:v>
                </c:pt>
                <c:pt idx="1057">
                  <c:v>-5.85000000000001E-6</c:v>
                </c:pt>
                <c:pt idx="1058">
                  <c:v>-5.27000000000002E-6</c:v>
                </c:pt>
                <c:pt idx="1059">
                  <c:v>-4.75300000000001E-6</c:v>
                </c:pt>
                <c:pt idx="1060">
                  <c:v>-4.28900000000002E-6</c:v>
                </c:pt>
                <c:pt idx="1061">
                  <c:v>-3.875E-6</c:v>
                </c:pt>
                <c:pt idx="1062">
                  <c:v>-3.50100000000001E-6</c:v>
                </c:pt>
                <c:pt idx="1063">
                  <c:v>-3.174E-6</c:v>
                </c:pt>
                <c:pt idx="1064">
                  <c:v>-2.879E-6</c:v>
                </c:pt>
                <c:pt idx="1065">
                  <c:v>-2.615E-6</c:v>
                </c:pt>
                <c:pt idx="1066">
                  <c:v>-2.379E-6</c:v>
                </c:pt>
                <c:pt idx="1067">
                  <c:v>-2.167E-6</c:v>
                </c:pt>
                <c:pt idx="1068">
                  <c:v>-1.974E-6</c:v>
                </c:pt>
                <c:pt idx="1069">
                  <c:v>-1.804E-6</c:v>
                </c:pt>
                <c:pt idx="1070">
                  <c:v>-1.65E-6</c:v>
                </c:pt>
                <c:pt idx="1071">
                  <c:v>-1.51E-6</c:v>
                </c:pt>
                <c:pt idx="1072">
                  <c:v>-1.384E-6</c:v>
                </c:pt>
                <c:pt idx="1073">
                  <c:v>-1.271E-6</c:v>
                </c:pt>
                <c:pt idx="1074">
                  <c:v>-1.169E-6</c:v>
                </c:pt>
                <c:pt idx="1075">
                  <c:v>-1.073E-6</c:v>
                </c:pt>
                <c:pt idx="1076">
                  <c:v>-9.84000000000003E-7</c:v>
                </c:pt>
                <c:pt idx="1077">
                  <c:v>-9.03300000000002E-7</c:v>
                </c:pt>
                <c:pt idx="1078">
                  <c:v>-8.33100000000002E-7</c:v>
                </c:pt>
                <c:pt idx="1079">
                  <c:v>-7.67700000000002E-7</c:v>
                </c:pt>
                <c:pt idx="1080">
                  <c:v>-7.11100000000002E-7</c:v>
                </c:pt>
                <c:pt idx="1081">
                  <c:v>-6.57000000000002E-7</c:v>
                </c:pt>
                <c:pt idx="1082">
                  <c:v>-6.13000000000002E-7</c:v>
                </c:pt>
                <c:pt idx="1083">
                  <c:v>-5.73300000000002E-7</c:v>
                </c:pt>
                <c:pt idx="1084">
                  <c:v>-5.37100000000002E-7</c:v>
                </c:pt>
                <c:pt idx="1085">
                  <c:v>-5.014E-7</c:v>
                </c:pt>
                <c:pt idx="1086">
                  <c:v>-4.717E-7</c:v>
                </c:pt>
                <c:pt idx="1087">
                  <c:v>-4.38600000000001E-7</c:v>
                </c:pt>
                <c:pt idx="1088">
                  <c:v>-4.116E-7</c:v>
                </c:pt>
                <c:pt idx="1089">
                  <c:v>-3.85800000000001E-7</c:v>
                </c:pt>
                <c:pt idx="1090">
                  <c:v>-3.60500000000001E-7</c:v>
                </c:pt>
                <c:pt idx="1091">
                  <c:v>-3.392E-7</c:v>
                </c:pt>
                <c:pt idx="1092">
                  <c:v>-3.20000000000001E-7</c:v>
                </c:pt>
                <c:pt idx="1093">
                  <c:v>-3.00800000000001E-7</c:v>
                </c:pt>
                <c:pt idx="1094">
                  <c:v>-2.877E-7</c:v>
                </c:pt>
                <c:pt idx="1095">
                  <c:v>-2.716E-7</c:v>
                </c:pt>
                <c:pt idx="1096">
                  <c:v>-2.59E-7</c:v>
                </c:pt>
                <c:pt idx="1097">
                  <c:v>-2.446E-7</c:v>
                </c:pt>
                <c:pt idx="1098">
                  <c:v>-2.315E-7</c:v>
                </c:pt>
                <c:pt idx="1099">
                  <c:v>-2.215E-7</c:v>
                </c:pt>
                <c:pt idx="1100">
                  <c:v>-2.106E-7</c:v>
                </c:pt>
                <c:pt idx="1101">
                  <c:v>-2.019E-7</c:v>
                </c:pt>
                <c:pt idx="1102">
                  <c:v>-1.944E-7</c:v>
                </c:pt>
                <c:pt idx="1103">
                  <c:v>-1.888E-7</c:v>
                </c:pt>
                <c:pt idx="1104">
                  <c:v>-1.831E-7</c:v>
                </c:pt>
                <c:pt idx="1105">
                  <c:v>-1.753E-7</c:v>
                </c:pt>
                <c:pt idx="1106">
                  <c:v>-1.67E-7</c:v>
                </c:pt>
                <c:pt idx="1107">
                  <c:v>-1.626E-7</c:v>
                </c:pt>
                <c:pt idx="1108">
                  <c:v>-1.569E-7</c:v>
                </c:pt>
                <c:pt idx="1109">
                  <c:v>-1.513E-7</c:v>
                </c:pt>
                <c:pt idx="1110">
                  <c:v>-1.447E-7</c:v>
                </c:pt>
                <c:pt idx="1111">
                  <c:v>-1.426E-7</c:v>
                </c:pt>
                <c:pt idx="1112">
                  <c:v>-1.417E-7</c:v>
                </c:pt>
                <c:pt idx="1113">
                  <c:v>-1.413E-7</c:v>
                </c:pt>
                <c:pt idx="1114">
                  <c:v>-1.373E-7</c:v>
                </c:pt>
                <c:pt idx="1115">
                  <c:v>-1.351E-7</c:v>
                </c:pt>
                <c:pt idx="1116">
                  <c:v>-1.317E-7</c:v>
                </c:pt>
                <c:pt idx="1117">
                  <c:v>-1.256E-7</c:v>
                </c:pt>
                <c:pt idx="1118">
                  <c:v>-1.203E-7</c:v>
                </c:pt>
                <c:pt idx="1119">
                  <c:v>-1.151E-7</c:v>
                </c:pt>
                <c:pt idx="1120">
                  <c:v>-1.077E-7</c:v>
                </c:pt>
                <c:pt idx="1121">
                  <c:v>-1.011E-7</c:v>
                </c:pt>
                <c:pt idx="1122">
                  <c:v>-9.63500000000004E-8</c:v>
                </c:pt>
                <c:pt idx="1123">
                  <c:v>-9.28600000000004E-8</c:v>
                </c:pt>
                <c:pt idx="1124">
                  <c:v>-9.33000000000003E-8</c:v>
                </c:pt>
                <c:pt idx="1125">
                  <c:v>-9.24300000000002E-8</c:v>
                </c:pt>
                <c:pt idx="1126">
                  <c:v>-9.15500000000005E-8</c:v>
                </c:pt>
                <c:pt idx="1127">
                  <c:v>-8.76300000000004E-8</c:v>
                </c:pt>
                <c:pt idx="1128">
                  <c:v>-8.54500000000003E-8</c:v>
                </c:pt>
                <c:pt idx="1129">
                  <c:v>-8.10900000000003E-8</c:v>
                </c:pt>
                <c:pt idx="1130">
                  <c:v>-7.41100000000003E-8</c:v>
                </c:pt>
                <c:pt idx="1131">
                  <c:v>-6.58300000000002E-8</c:v>
                </c:pt>
                <c:pt idx="1132">
                  <c:v>-6.10400000000002E-8</c:v>
                </c:pt>
                <c:pt idx="1133">
                  <c:v>-5.27500000000002E-8</c:v>
                </c:pt>
                <c:pt idx="1134">
                  <c:v>-4.53400000000001E-8</c:v>
                </c:pt>
                <c:pt idx="1135">
                  <c:v>-3.74900000000002E-8</c:v>
                </c:pt>
                <c:pt idx="1136">
                  <c:v>-2.659E-8</c:v>
                </c:pt>
                <c:pt idx="1137">
                  <c:v>-1.875E-8</c:v>
                </c:pt>
                <c:pt idx="1138">
                  <c:v>-1.221E-8</c:v>
                </c:pt>
                <c:pt idx="1139">
                  <c:v>-2.616E-9</c:v>
                </c:pt>
                <c:pt idx="1140">
                  <c:v>4.35900000000001E-9</c:v>
                </c:pt>
                <c:pt idx="1141">
                  <c:v>6.97500000000003E-9</c:v>
                </c:pt>
                <c:pt idx="1142">
                  <c:v>9.15500000000004E-9</c:v>
                </c:pt>
                <c:pt idx="1143">
                  <c:v>9.59100000000003E-9</c:v>
                </c:pt>
                <c:pt idx="1144">
                  <c:v>9.59100000000003E-9</c:v>
                </c:pt>
                <c:pt idx="1145">
                  <c:v>1.133E-8</c:v>
                </c:pt>
                <c:pt idx="1146">
                  <c:v>1.482E-8</c:v>
                </c:pt>
                <c:pt idx="1147">
                  <c:v>1.787E-8</c:v>
                </c:pt>
                <c:pt idx="1148">
                  <c:v>2.26700000000001E-8</c:v>
                </c:pt>
                <c:pt idx="1149">
                  <c:v>2.79000000000001E-8</c:v>
                </c:pt>
                <c:pt idx="1150">
                  <c:v>3.27000000000001E-8</c:v>
                </c:pt>
                <c:pt idx="1151">
                  <c:v>3.92400000000001E-8</c:v>
                </c:pt>
                <c:pt idx="1152">
                  <c:v>4.40300000000002E-8</c:v>
                </c:pt>
                <c:pt idx="1153">
                  <c:v>4.83900000000002E-8</c:v>
                </c:pt>
                <c:pt idx="1154">
                  <c:v>5.18800000000002E-8</c:v>
                </c:pt>
                <c:pt idx="1155">
                  <c:v>5.31900000000002E-8</c:v>
                </c:pt>
                <c:pt idx="1156">
                  <c:v>5.66800000000001E-8</c:v>
                </c:pt>
                <c:pt idx="1157">
                  <c:v>6.10300000000002E-8</c:v>
                </c:pt>
                <c:pt idx="1158">
                  <c:v>6.32100000000002E-8</c:v>
                </c:pt>
                <c:pt idx="1159">
                  <c:v>6.58300000000002E-8</c:v>
                </c:pt>
                <c:pt idx="1160">
                  <c:v>7.01900000000002E-8</c:v>
                </c:pt>
                <c:pt idx="1161">
                  <c:v>7.54200000000002E-8</c:v>
                </c:pt>
                <c:pt idx="1162">
                  <c:v>8.06500000000003E-8</c:v>
                </c:pt>
                <c:pt idx="1163">
                  <c:v>8.41400000000004E-8</c:v>
                </c:pt>
                <c:pt idx="1164">
                  <c:v>8.71900000000002E-8</c:v>
                </c:pt>
                <c:pt idx="1165">
                  <c:v>8.93700000000003E-8</c:v>
                </c:pt>
                <c:pt idx="1166">
                  <c:v>9.37300000000005E-8</c:v>
                </c:pt>
                <c:pt idx="1167">
                  <c:v>9.59100000000003E-8</c:v>
                </c:pt>
                <c:pt idx="1168">
                  <c:v>9.80900000000005E-8</c:v>
                </c:pt>
                <c:pt idx="1169">
                  <c:v>1.016E-7</c:v>
                </c:pt>
                <c:pt idx="1170">
                  <c:v>1.042E-7</c:v>
                </c:pt>
                <c:pt idx="1171">
                  <c:v>1.059E-7</c:v>
                </c:pt>
                <c:pt idx="1172">
                  <c:v>1.116E-7</c:v>
                </c:pt>
                <c:pt idx="1173">
                  <c:v>1.155E-7</c:v>
                </c:pt>
                <c:pt idx="1174">
                  <c:v>1.19E-7</c:v>
                </c:pt>
                <c:pt idx="1175">
                  <c:v>1.242E-7</c:v>
                </c:pt>
                <c:pt idx="1176">
                  <c:v>1.295E-7</c:v>
                </c:pt>
                <c:pt idx="1177">
                  <c:v>1.33E-7</c:v>
                </c:pt>
                <c:pt idx="1178">
                  <c:v>1.369E-7</c:v>
                </c:pt>
                <c:pt idx="1179">
                  <c:v>1.417E-7</c:v>
                </c:pt>
                <c:pt idx="1180">
                  <c:v>1.447E-7</c:v>
                </c:pt>
                <c:pt idx="1181">
                  <c:v>1.5E-7</c:v>
                </c:pt>
                <c:pt idx="1182">
                  <c:v>1.552E-7</c:v>
                </c:pt>
                <c:pt idx="1183">
                  <c:v>1.604E-7</c:v>
                </c:pt>
                <c:pt idx="1184">
                  <c:v>1.678E-7</c:v>
                </c:pt>
                <c:pt idx="1185">
                  <c:v>1.761E-7</c:v>
                </c:pt>
                <c:pt idx="1186">
                  <c:v>1.814E-7</c:v>
                </c:pt>
                <c:pt idx="1187">
                  <c:v>1.892E-7</c:v>
                </c:pt>
                <c:pt idx="1188">
                  <c:v>1.944E-7</c:v>
                </c:pt>
                <c:pt idx="1189">
                  <c:v>1.971E-7</c:v>
                </c:pt>
                <c:pt idx="1190">
                  <c:v>2.014E-7</c:v>
                </c:pt>
                <c:pt idx="1191">
                  <c:v>2.053E-7</c:v>
                </c:pt>
                <c:pt idx="1192">
                  <c:v>2.106E-7</c:v>
                </c:pt>
                <c:pt idx="1193">
                  <c:v>2.162E-7</c:v>
                </c:pt>
                <c:pt idx="1194">
                  <c:v>2.219E-7</c:v>
                </c:pt>
                <c:pt idx="1195">
                  <c:v>2.28000000000001E-7</c:v>
                </c:pt>
                <c:pt idx="1196">
                  <c:v>2.337E-7</c:v>
                </c:pt>
                <c:pt idx="1197">
                  <c:v>2.376E-7</c:v>
                </c:pt>
                <c:pt idx="1198">
                  <c:v>2.437E-7</c:v>
                </c:pt>
                <c:pt idx="1199">
                  <c:v>2.485E-7</c:v>
                </c:pt>
                <c:pt idx="1200">
                  <c:v>2.537E-7</c:v>
                </c:pt>
                <c:pt idx="1201">
                  <c:v>2.594E-7</c:v>
                </c:pt>
                <c:pt idx="1202">
                  <c:v>2.66800000000001E-7</c:v>
                </c:pt>
                <c:pt idx="1203">
                  <c:v>2.751E-7</c:v>
                </c:pt>
                <c:pt idx="1204">
                  <c:v>2.834E-7</c:v>
                </c:pt>
                <c:pt idx="1205">
                  <c:v>2.90400000000001E-7</c:v>
                </c:pt>
                <c:pt idx="1206">
                  <c:v>2.995E-7</c:v>
                </c:pt>
                <c:pt idx="1207">
                  <c:v>3.078E-7</c:v>
                </c:pt>
                <c:pt idx="1208">
                  <c:v>3.16500000000001E-7</c:v>
                </c:pt>
                <c:pt idx="1209">
                  <c:v>3.24800000000001E-7</c:v>
                </c:pt>
                <c:pt idx="1210">
                  <c:v>3.34400000000001E-7</c:v>
                </c:pt>
                <c:pt idx="1211">
                  <c:v>3.42700000000001E-7</c:v>
                </c:pt>
                <c:pt idx="1212">
                  <c:v>3.536E-7</c:v>
                </c:pt>
                <c:pt idx="1213">
                  <c:v>3.62700000000001E-7</c:v>
                </c:pt>
                <c:pt idx="1214">
                  <c:v>3.76200000000001E-7</c:v>
                </c:pt>
                <c:pt idx="1215">
                  <c:v>3.90600000000001E-7</c:v>
                </c:pt>
                <c:pt idx="1216">
                  <c:v>4.054E-7</c:v>
                </c:pt>
                <c:pt idx="1217">
                  <c:v>4.17700000000001E-7</c:v>
                </c:pt>
                <c:pt idx="1218">
                  <c:v>4.33300000000001E-7</c:v>
                </c:pt>
                <c:pt idx="1219">
                  <c:v>4.48600000000002E-7</c:v>
                </c:pt>
                <c:pt idx="1220">
                  <c:v>4.63000000000001E-7</c:v>
                </c:pt>
                <c:pt idx="1221">
                  <c:v>4.72600000000001E-7</c:v>
                </c:pt>
                <c:pt idx="1222">
                  <c:v>4.81300000000002E-7</c:v>
                </c:pt>
                <c:pt idx="1223">
                  <c:v>4.90000000000001E-7</c:v>
                </c:pt>
                <c:pt idx="1224">
                  <c:v>5.04000000000001E-7</c:v>
                </c:pt>
                <c:pt idx="1225">
                  <c:v>5.16600000000001E-7</c:v>
                </c:pt>
                <c:pt idx="1226">
                  <c:v>5.28400000000001E-7</c:v>
                </c:pt>
                <c:pt idx="1227">
                  <c:v>5.42800000000001E-7</c:v>
                </c:pt>
                <c:pt idx="1228">
                  <c:v>5.57600000000002E-7</c:v>
                </c:pt>
                <c:pt idx="1229">
                  <c:v>5.75000000000002E-7</c:v>
                </c:pt>
                <c:pt idx="1230">
                  <c:v>5.90300000000002E-7</c:v>
                </c:pt>
                <c:pt idx="1231">
                  <c:v>6.02100000000002E-7</c:v>
                </c:pt>
                <c:pt idx="1232">
                  <c:v>6.15600000000002E-7</c:v>
                </c:pt>
                <c:pt idx="1233">
                  <c:v>6.30000000000002E-7</c:v>
                </c:pt>
                <c:pt idx="1234">
                  <c:v>6.43900000000003E-7</c:v>
                </c:pt>
                <c:pt idx="1235">
                  <c:v>6.60900000000002E-7</c:v>
                </c:pt>
                <c:pt idx="1236">
                  <c:v>6.77100000000003E-7</c:v>
                </c:pt>
                <c:pt idx="1237">
                  <c:v>6.96200000000002E-7</c:v>
                </c:pt>
                <c:pt idx="1238">
                  <c:v>7.17600000000002E-7</c:v>
                </c:pt>
                <c:pt idx="1239">
                  <c:v>7.35900000000002E-7</c:v>
                </c:pt>
                <c:pt idx="1240">
                  <c:v>7.57700000000002E-7</c:v>
                </c:pt>
                <c:pt idx="1241">
                  <c:v>7.76900000000002E-7</c:v>
                </c:pt>
                <c:pt idx="1242">
                  <c:v>7.96100000000003E-7</c:v>
                </c:pt>
                <c:pt idx="1243">
                  <c:v>8.17000000000002E-7</c:v>
                </c:pt>
                <c:pt idx="1244">
                  <c:v>8.35300000000004E-7</c:v>
                </c:pt>
                <c:pt idx="1245">
                  <c:v>8.56700000000003E-7</c:v>
                </c:pt>
                <c:pt idx="1246">
                  <c:v>8.77200000000003E-7</c:v>
                </c:pt>
                <c:pt idx="1247">
                  <c:v>8.99400000000003E-7</c:v>
                </c:pt>
                <c:pt idx="1248">
                  <c:v>9.26000000000003E-7</c:v>
                </c:pt>
                <c:pt idx="1249">
                  <c:v>9.50800000000003E-7</c:v>
                </c:pt>
                <c:pt idx="1250">
                  <c:v>9.72200000000003E-7</c:v>
                </c:pt>
                <c:pt idx="1251">
                  <c:v>9.97500000000004E-7</c:v>
                </c:pt>
                <c:pt idx="1252">
                  <c:v>1.024E-6</c:v>
                </c:pt>
                <c:pt idx="1253">
                  <c:v>1.052E-6</c:v>
                </c:pt>
                <c:pt idx="1254">
                  <c:v>1.078E-6</c:v>
                </c:pt>
                <c:pt idx="1255">
                  <c:v>1.103E-6</c:v>
                </c:pt>
                <c:pt idx="1256">
                  <c:v>1.133E-6</c:v>
                </c:pt>
                <c:pt idx="1257">
                  <c:v>1.165E-6</c:v>
                </c:pt>
                <c:pt idx="1258">
                  <c:v>1.198E-6</c:v>
                </c:pt>
                <c:pt idx="1259">
                  <c:v>1.228E-6</c:v>
                </c:pt>
                <c:pt idx="1260">
                  <c:v>1.264E-6</c:v>
                </c:pt>
                <c:pt idx="1261">
                  <c:v>1.294E-6</c:v>
                </c:pt>
                <c:pt idx="1262">
                  <c:v>1.325E-6</c:v>
                </c:pt>
                <c:pt idx="1263">
                  <c:v>1.355E-6</c:v>
                </c:pt>
                <c:pt idx="1264">
                  <c:v>1.384E-6</c:v>
                </c:pt>
                <c:pt idx="1265">
                  <c:v>1.413E-6</c:v>
                </c:pt>
                <c:pt idx="1266">
                  <c:v>1.442E-6</c:v>
                </c:pt>
                <c:pt idx="1267">
                  <c:v>1.469E-6</c:v>
                </c:pt>
                <c:pt idx="1268">
                  <c:v>1.502E-6</c:v>
                </c:pt>
                <c:pt idx="1269">
                  <c:v>1.533E-6</c:v>
                </c:pt>
                <c:pt idx="1270">
                  <c:v>1.566E-6</c:v>
                </c:pt>
                <c:pt idx="1271">
                  <c:v>1.594E-6</c:v>
                </c:pt>
                <c:pt idx="1272">
                  <c:v>1.624E-6</c:v>
                </c:pt>
                <c:pt idx="1273">
                  <c:v>1.652E-6</c:v>
                </c:pt>
                <c:pt idx="1274">
                  <c:v>1.681E-6</c:v>
                </c:pt>
                <c:pt idx="1275">
                  <c:v>1.707E-6</c:v>
                </c:pt>
                <c:pt idx="1276">
                  <c:v>1.733E-6</c:v>
                </c:pt>
                <c:pt idx="1277">
                  <c:v>1.755E-6</c:v>
                </c:pt>
                <c:pt idx="1278">
                  <c:v>1.779E-6</c:v>
                </c:pt>
                <c:pt idx="1279">
                  <c:v>1.802E-6</c:v>
                </c:pt>
                <c:pt idx="1280">
                  <c:v>1.825E-6</c:v>
                </c:pt>
                <c:pt idx="1281">
                  <c:v>1.845E-6</c:v>
                </c:pt>
                <c:pt idx="1282">
                  <c:v>1.861E-6</c:v>
                </c:pt>
                <c:pt idx="1283">
                  <c:v>1.876E-6</c:v>
                </c:pt>
                <c:pt idx="1284">
                  <c:v>1.893E-6</c:v>
                </c:pt>
                <c:pt idx="1285">
                  <c:v>1.906E-6</c:v>
                </c:pt>
                <c:pt idx="1286">
                  <c:v>1.916E-6</c:v>
                </c:pt>
                <c:pt idx="1287">
                  <c:v>1.925E-6</c:v>
                </c:pt>
                <c:pt idx="1288">
                  <c:v>1.934E-6</c:v>
                </c:pt>
                <c:pt idx="1289">
                  <c:v>1.942E-6</c:v>
                </c:pt>
                <c:pt idx="1290">
                  <c:v>1.951E-6</c:v>
                </c:pt>
                <c:pt idx="1291">
                  <c:v>1.955E-6</c:v>
                </c:pt>
                <c:pt idx="1292">
                  <c:v>1.961E-6</c:v>
                </c:pt>
                <c:pt idx="1293">
                  <c:v>1.964E-6</c:v>
                </c:pt>
                <c:pt idx="1294">
                  <c:v>1.967E-6</c:v>
                </c:pt>
                <c:pt idx="1295">
                  <c:v>1.966E-6</c:v>
                </c:pt>
                <c:pt idx="1296">
                  <c:v>1.967E-6</c:v>
                </c:pt>
                <c:pt idx="1297">
                  <c:v>1.965E-6</c:v>
                </c:pt>
                <c:pt idx="1298">
                  <c:v>1.963E-6</c:v>
                </c:pt>
                <c:pt idx="1299">
                  <c:v>1.959E-6</c:v>
                </c:pt>
                <c:pt idx="1300">
                  <c:v>1.958E-6</c:v>
                </c:pt>
                <c:pt idx="1301">
                  <c:v>1.954E-6</c:v>
                </c:pt>
                <c:pt idx="1302">
                  <c:v>1.949E-6</c:v>
                </c:pt>
                <c:pt idx="1303">
                  <c:v>1.941E-6</c:v>
                </c:pt>
                <c:pt idx="1304">
                  <c:v>1.935E-6</c:v>
                </c:pt>
                <c:pt idx="1305">
                  <c:v>1.928E-6</c:v>
                </c:pt>
                <c:pt idx="1306">
                  <c:v>1.923E-6</c:v>
                </c:pt>
                <c:pt idx="1307">
                  <c:v>1.917E-6</c:v>
                </c:pt>
                <c:pt idx="1308">
                  <c:v>1.913E-6</c:v>
                </c:pt>
                <c:pt idx="1309">
                  <c:v>1.91E-6</c:v>
                </c:pt>
                <c:pt idx="1310">
                  <c:v>1.908E-6</c:v>
                </c:pt>
                <c:pt idx="1311">
                  <c:v>1.908E-6</c:v>
                </c:pt>
                <c:pt idx="1312">
                  <c:v>1.91E-6</c:v>
                </c:pt>
                <c:pt idx="1313">
                  <c:v>1.909E-6</c:v>
                </c:pt>
                <c:pt idx="1314">
                  <c:v>1.909E-6</c:v>
                </c:pt>
                <c:pt idx="1315">
                  <c:v>1.909E-6</c:v>
                </c:pt>
                <c:pt idx="1316">
                  <c:v>1.911E-6</c:v>
                </c:pt>
                <c:pt idx="1317">
                  <c:v>1.91E-6</c:v>
                </c:pt>
                <c:pt idx="1318">
                  <c:v>1.913E-6</c:v>
                </c:pt>
                <c:pt idx="1319">
                  <c:v>1.918E-6</c:v>
                </c:pt>
                <c:pt idx="1320">
                  <c:v>1.924E-6</c:v>
                </c:pt>
                <c:pt idx="1321">
                  <c:v>1.931E-6</c:v>
                </c:pt>
                <c:pt idx="1322">
                  <c:v>1.938E-6</c:v>
                </c:pt>
                <c:pt idx="1323">
                  <c:v>1.944E-6</c:v>
                </c:pt>
                <c:pt idx="1324">
                  <c:v>1.958E-6</c:v>
                </c:pt>
                <c:pt idx="1325">
                  <c:v>1.968E-6</c:v>
                </c:pt>
                <c:pt idx="1326">
                  <c:v>1.977E-6</c:v>
                </c:pt>
                <c:pt idx="1327">
                  <c:v>1.985E-6</c:v>
                </c:pt>
                <c:pt idx="1328">
                  <c:v>1.995E-6</c:v>
                </c:pt>
                <c:pt idx="1329">
                  <c:v>2.006E-6</c:v>
                </c:pt>
                <c:pt idx="1330">
                  <c:v>2.017E-6</c:v>
                </c:pt>
                <c:pt idx="1331">
                  <c:v>2.024E-6</c:v>
                </c:pt>
                <c:pt idx="1332">
                  <c:v>2.031E-6</c:v>
                </c:pt>
                <c:pt idx="1333">
                  <c:v>2.039E-6</c:v>
                </c:pt>
                <c:pt idx="1334">
                  <c:v>2.048E-6</c:v>
                </c:pt>
                <c:pt idx="1335">
                  <c:v>2.06E-6</c:v>
                </c:pt>
                <c:pt idx="1336">
                  <c:v>2.07E-6</c:v>
                </c:pt>
                <c:pt idx="1337">
                  <c:v>2.083E-6</c:v>
                </c:pt>
                <c:pt idx="1338">
                  <c:v>2.095E-6</c:v>
                </c:pt>
                <c:pt idx="1339">
                  <c:v>2.11E-6</c:v>
                </c:pt>
                <c:pt idx="1340">
                  <c:v>2.123E-6</c:v>
                </c:pt>
                <c:pt idx="1341">
                  <c:v>2.134E-6</c:v>
                </c:pt>
                <c:pt idx="1342">
                  <c:v>2.146E-6</c:v>
                </c:pt>
                <c:pt idx="1343">
                  <c:v>2.157E-6</c:v>
                </c:pt>
                <c:pt idx="1344">
                  <c:v>2.168E-6</c:v>
                </c:pt>
                <c:pt idx="1345">
                  <c:v>2.179E-6</c:v>
                </c:pt>
                <c:pt idx="1346">
                  <c:v>2.186E-6</c:v>
                </c:pt>
                <c:pt idx="1347">
                  <c:v>2.194E-6</c:v>
                </c:pt>
                <c:pt idx="1348">
                  <c:v>2.202E-6</c:v>
                </c:pt>
                <c:pt idx="1349">
                  <c:v>2.211E-6</c:v>
                </c:pt>
                <c:pt idx="1350">
                  <c:v>2.219E-6</c:v>
                </c:pt>
                <c:pt idx="1351">
                  <c:v>2.224E-6</c:v>
                </c:pt>
                <c:pt idx="1352">
                  <c:v>2.233E-6</c:v>
                </c:pt>
                <c:pt idx="1353">
                  <c:v>2.24E-6</c:v>
                </c:pt>
                <c:pt idx="1354">
                  <c:v>2.24800000000001E-6</c:v>
                </c:pt>
                <c:pt idx="1355">
                  <c:v>2.255E-6</c:v>
                </c:pt>
                <c:pt idx="1356">
                  <c:v>2.258E-6</c:v>
                </c:pt>
                <c:pt idx="1357">
                  <c:v>2.259E-6</c:v>
                </c:pt>
                <c:pt idx="1358">
                  <c:v>2.262E-6</c:v>
                </c:pt>
                <c:pt idx="1359">
                  <c:v>2.26000000000001E-6</c:v>
                </c:pt>
                <c:pt idx="1360">
                  <c:v>2.259E-6</c:v>
                </c:pt>
                <c:pt idx="1361">
                  <c:v>2.257E-6</c:v>
                </c:pt>
                <c:pt idx="1362">
                  <c:v>2.257E-6</c:v>
                </c:pt>
                <c:pt idx="1363">
                  <c:v>2.257E-6</c:v>
                </c:pt>
                <c:pt idx="1364">
                  <c:v>2.258E-6</c:v>
                </c:pt>
                <c:pt idx="1365">
                  <c:v>2.258E-6</c:v>
                </c:pt>
                <c:pt idx="1366">
                  <c:v>2.258E-6</c:v>
                </c:pt>
                <c:pt idx="1367">
                  <c:v>2.257E-6</c:v>
                </c:pt>
                <c:pt idx="1368">
                  <c:v>2.257E-6</c:v>
                </c:pt>
                <c:pt idx="1369">
                  <c:v>2.255E-6</c:v>
                </c:pt>
                <c:pt idx="1370">
                  <c:v>2.254E-6</c:v>
                </c:pt>
                <c:pt idx="1371">
                  <c:v>2.257E-6</c:v>
                </c:pt>
                <c:pt idx="1372">
                  <c:v>2.261E-6</c:v>
                </c:pt>
                <c:pt idx="1373">
                  <c:v>2.27E-6</c:v>
                </c:pt>
                <c:pt idx="1374">
                  <c:v>2.28300000000001E-6</c:v>
                </c:pt>
                <c:pt idx="1375">
                  <c:v>2.297E-6</c:v>
                </c:pt>
                <c:pt idx="1376">
                  <c:v>2.315E-6</c:v>
                </c:pt>
                <c:pt idx="1377">
                  <c:v>2.335E-6</c:v>
                </c:pt>
                <c:pt idx="1378">
                  <c:v>2.354E-6</c:v>
                </c:pt>
                <c:pt idx="1379">
                  <c:v>2.376E-6</c:v>
                </c:pt>
                <c:pt idx="1380">
                  <c:v>2.397E-6</c:v>
                </c:pt>
                <c:pt idx="1381">
                  <c:v>2.418E-6</c:v>
                </c:pt>
                <c:pt idx="1382">
                  <c:v>2.442E-6</c:v>
                </c:pt>
                <c:pt idx="1383">
                  <c:v>2.466E-6</c:v>
                </c:pt>
                <c:pt idx="1384">
                  <c:v>2.493E-6</c:v>
                </c:pt>
                <c:pt idx="1385">
                  <c:v>2.518E-6</c:v>
                </c:pt>
                <c:pt idx="1386">
                  <c:v>2.542E-6</c:v>
                </c:pt>
                <c:pt idx="1387">
                  <c:v>2.568E-6</c:v>
                </c:pt>
                <c:pt idx="1388">
                  <c:v>2.597E-6</c:v>
                </c:pt>
                <c:pt idx="1389">
                  <c:v>2.625E-6</c:v>
                </c:pt>
                <c:pt idx="1390">
                  <c:v>2.656E-6</c:v>
                </c:pt>
                <c:pt idx="1391">
                  <c:v>2.686E-6</c:v>
                </c:pt>
                <c:pt idx="1392">
                  <c:v>2.72E-6</c:v>
                </c:pt>
                <c:pt idx="1393">
                  <c:v>2.752E-6</c:v>
                </c:pt>
                <c:pt idx="1394">
                  <c:v>2.78400000000001E-6</c:v>
                </c:pt>
                <c:pt idx="1395">
                  <c:v>2.812E-6</c:v>
                </c:pt>
                <c:pt idx="1396">
                  <c:v>2.84E-6</c:v>
                </c:pt>
                <c:pt idx="1397">
                  <c:v>2.863E-6</c:v>
                </c:pt>
                <c:pt idx="1398">
                  <c:v>2.885E-6</c:v>
                </c:pt>
                <c:pt idx="1399">
                  <c:v>2.9E-6</c:v>
                </c:pt>
                <c:pt idx="1400">
                  <c:v>2.914E-6</c:v>
                </c:pt>
                <c:pt idx="1401">
                  <c:v>2.923E-6</c:v>
                </c:pt>
                <c:pt idx="1402">
                  <c:v>2.931E-6</c:v>
                </c:pt>
                <c:pt idx="1403">
                  <c:v>2.936E-6</c:v>
                </c:pt>
                <c:pt idx="1404">
                  <c:v>2.941E-6</c:v>
                </c:pt>
                <c:pt idx="1405">
                  <c:v>2.946E-6</c:v>
                </c:pt>
                <c:pt idx="1406">
                  <c:v>2.951E-6</c:v>
                </c:pt>
                <c:pt idx="1407">
                  <c:v>2.957E-6</c:v>
                </c:pt>
                <c:pt idx="1408">
                  <c:v>2.966E-6</c:v>
                </c:pt>
                <c:pt idx="1409">
                  <c:v>2.973E-6</c:v>
                </c:pt>
                <c:pt idx="1410">
                  <c:v>2.984E-6</c:v>
                </c:pt>
                <c:pt idx="1411">
                  <c:v>2.993E-6</c:v>
                </c:pt>
                <c:pt idx="1412">
                  <c:v>3.00300000000001E-6</c:v>
                </c:pt>
                <c:pt idx="1413">
                  <c:v>3.019E-6</c:v>
                </c:pt>
                <c:pt idx="1414">
                  <c:v>3.032E-6</c:v>
                </c:pt>
                <c:pt idx="1415">
                  <c:v>3.049E-6</c:v>
                </c:pt>
                <c:pt idx="1416">
                  <c:v>3.06700000000001E-6</c:v>
                </c:pt>
                <c:pt idx="1417">
                  <c:v>3.085E-6</c:v>
                </c:pt>
                <c:pt idx="1418">
                  <c:v>3.105E-6</c:v>
                </c:pt>
                <c:pt idx="1419">
                  <c:v>3.125E-6</c:v>
                </c:pt>
                <c:pt idx="1420">
                  <c:v>3.149E-6</c:v>
                </c:pt>
                <c:pt idx="1421">
                  <c:v>3.17300000000001E-6</c:v>
                </c:pt>
                <c:pt idx="1422">
                  <c:v>3.199E-6</c:v>
                </c:pt>
                <c:pt idx="1423">
                  <c:v>3.22700000000001E-6</c:v>
                </c:pt>
                <c:pt idx="1424">
                  <c:v>3.25700000000001E-6</c:v>
                </c:pt>
                <c:pt idx="1425">
                  <c:v>3.28800000000001E-6</c:v>
                </c:pt>
                <c:pt idx="1426">
                  <c:v>3.322E-6</c:v>
                </c:pt>
                <c:pt idx="1427">
                  <c:v>3.352E-6</c:v>
                </c:pt>
                <c:pt idx="1428">
                  <c:v>3.38800000000001E-6</c:v>
                </c:pt>
                <c:pt idx="1429">
                  <c:v>3.425E-6</c:v>
                </c:pt>
                <c:pt idx="1430">
                  <c:v>3.465E-6</c:v>
                </c:pt>
                <c:pt idx="1431">
                  <c:v>3.50300000000001E-6</c:v>
                </c:pt>
                <c:pt idx="1432">
                  <c:v>3.54600000000001E-6</c:v>
                </c:pt>
                <c:pt idx="1433">
                  <c:v>3.58800000000001E-6</c:v>
                </c:pt>
                <c:pt idx="1434">
                  <c:v>3.634E-6</c:v>
                </c:pt>
                <c:pt idx="1435">
                  <c:v>3.68500000000001E-6</c:v>
                </c:pt>
                <c:pt idx="1436">
                  <c:v>3.73700000000001E-6</c:v>
                </c:pt>
                <c:pt idx="1437">
                  <c:v>3.79000000000001E-6</c:v>
                </c:pt>
                <c:pt idx="1438">
                  <c:v>3.84700000000001E-6</c:v>
                </c:pt>
                <c:pt idx="1439">
                  <c:v>3.905E-6</c:v>
                </c:pt>
                <c:pt idx="1440">
                  <c:v>3.97E-6</c:v>
                </c:pt>
                <c:pt idx="1441">
                  <c:v>4.037E-6</c:v>
                </c:pt>
                <c:pt idx="1442">
                  <c:v>4.10900000000001E-6</c:v>
                </c:pt>
                <c:pt idx="1443">
                  <c:v>4.18000000000001E-6</c:v>
                </c:pt>
                <c:pt idx="1444">
                  <c:v>4.26000000000001E-6</c:v>
                </c:pt>
                <c:pt idx="1445">
                  <c:v>4.344E-6</c:v>
                </c:pt>
                <c:pt idx="1446">
                  <c:v>4.43300000000002E-6</c:v>
                </c:pt>
                <c:pt idx="1447">
                  <c:v>4.52300000000001E-6</c:v>
                </c:pt>
                <c:pt idx="1448">
                  <c:v>4.614E-6</c:v>
                </c:pt>
                <c:pt idx="1449">
                  <c:v>4.71900000000001E-6</c:v>
                </c:pt>
                <c:pt idx="1450">
                  <c:v>3.75100000000001E-6</c:v>
                </c:pt>
                <c:pt idx="1451">
                  <c:v>3.401E-6</c:v>
                </c:pt>
                <c:pt idx="1452">
                  <c:v>3.16800000000001E-6</c:v>
                </c:pt>
                <c:pt idx="1453">
                  <c:v>2.967E-6</c:v>
                </c:pt>
                <c:pt idx="1454">
                  <c:v>2.751E-6</c:v>
                </c:pt>
                <c:pt idx="1455">
                  <c:v>2.578E-6</c:v>
                </c:pt>
                <c:pt idx="1456">
                  <c:v>2.427E-6</c:v>
                </c:pt>
                <c:pt idx="1457">
                  <c:v>2.294E-6</c:v>
                </c:pt>
                <c:pt idx="1458">
                  <c:v>2.175E-6</c:v>
                </c:pt>
                <c:pt idx="1459">
                  <c:v>2.071E-6</c:v>
                </c:pt>
                <c:pt idx="1460">
                  <c:v>1.978E-6</c:v>
                </c:pt>
                <c:pt idx="1461">
                  <c:v>1.895E-6</c:v>
                </c:pt>
                <c:pt idx="1462">
                  <c:v>1.821E-6</c:v>
                </c:pt>
                <c:pt idx="1463">
                  <c:v>1.751E-6</c:v>
                </c:pt>
                <c:pt idx="1464">
                  <c:v>1.689E-6</c:v>
                </c:pt>
                <c:pt idx="1465">
                  <c:v>1.641E-6</c:v>
                </c:pt>
                <c:pt idx="1466">
                  <c:v>1.595E-6</c:v>
                </c:pt>
                <c:pt idx="1467">
                  <c:v>1.552E-6</c:v>
                </c:pt>
                <c:pt idx="1468">
                  <c:v>1.517E-6</c:v>
                </c:pt>
                <c:pt idx="1469">
                  <c:v>1.484E-6</c:v>
                </c:pt>
                <c:pt idx="1470">
                  <c:v>1.462E-6</c:v>
                </c:pt>
                <c:pt idx="1471">
                  <c:v>1.439E-6</c:v>
                </c:pt>
                <c:pt idx="1472">
                  <c:v>1.416E-6</c:v>
                </c:pt>
                <c:pt idx="1473">
                  <c:v>1.397E-6</c:v>
                </c:pt>
                <c:pt idx="1474">
                  <c:v>1.379E-6</c:v>
                </c:pt>
                <c:pt idx="1475">
                  <c:v>1.363E-6</c:v>
                </c:pt>
                <c:pt idx="1476">
                  <c:v>1.345E-6</c:v>
                </c:pt>
                <c:pt idx="1477">
                  <c:v>1.327E-6</c:v>
                </c:pt>
                <c:pt idx="1478">
                  <c:v>1.31E-6</c:v>
                </c:pt>
                <c:pt idx="1479">
                  <c:v>1.29E-6</c:v>
                </c:pt>
                <c:pt idx="1480">
                  <c:v>1.269E-6</c:v>
                </c:pt>
                <c:pt idx="1481">
                  <c:v>1.245E-6</c:v>
                </c:pt>
                <c:pt idx="1482">
                  <c:v>1.216E-6</c:v>
                </c:pt>
                <c:pt idx="1483">
                  <c:v>1.186E-6</c:v>
                </c:pt>
                <c:pt idx="1484">
                  <c:v>1.15E-6</c:v>
                </c:pt>
                <c:pt idx="1485">
                  <c:v>1.117E-6</c:v>
                </c:pt>
                <c:pt idx="1486">
                  <c:v>1.082E-6</c:v>
                </c:pt>
                <c:pt idx="1487">
                  <c:v>1.045E-6</c:v>
                </c:pt>
                <c:pt idx="1488">
                  <c:v>1.007E-6</c:v>
                </c:pt>
                <c:pt idx="1489">
                  <c:v>9.67800000000002E-7</c:v>
                </c:pt>
                <c:pt idx="1490">
                  <c:v>9.31700000000003E-7</c:v>
                </c:pt>
                <c:pt idx="1491">
                  <c:v>8.96300000000003E-7</c:v>
                </c:pt>
                <c:pt idx="1492">
                  <c:v>8.54100000000001E-7</c:v>
                </c:pt>
                <c:pt idx="1493">
                  <c:v>8.10500000000003E-7</c:v>
                </c:pt>
                <c:pt idx="1494">
                  <c:v>7.68600000000002E-7</c:v>
                </c:pt>
                <c:pt idx="1495">
                  <c:v>7.29400000000002E-7</c:v>
                </c:pt>
                <c:pt idx="1496">
                  <c:v>6.87100000000002E-7</c:v>
                </c:pt>
                <c:pt idx="1497">
                  <c:v>6.43900000000003E-7</c:v>
                </c:pt>
                <c:pt idx="1498">
                  <c:v>5.99900000000002E-7</c:v>
                </c:pt>
                <c:pt idx="1499">
                  <c:v>5.58500000000002E-7</c:v>
                </c:pt>
                <c:pt idx="1500">
                  <c:v>5.15300000000001E-7</c:v>
                </c:pt>
                <c:pt idx="1501">
                  <c:v>4.722E-7</c:v>
                </c:pt>
                <c:pt idx="1502">
                  <c:v>4.27700000000001E-7</c:v>
                </c:pt>
                <c:pt idx="1503">
                  <c:v>3.84100000000001E-7</c:v>
                </c:pt>
                <c:pt idx="1504">
                  <c:v>3.41800000000001E-7</c:v>
                </c:pt>
                <c:pt idx="1505">
                  <c:v>3.00800000000001E-7</c:v>
                </c:pt>
                <c:pt idx="1506">
                  <c:v>2.598E-7</c:v>
                </c:pt>
                <c:pt idx="1507">
                  <c:v>2.232E-7</c:v>
                </c:pt>
                <c:pt idx="1508">
                  <c:v>1.901E-7</c:v>
                </c:pt>
                <c:pt idx="1509">
                  <c:v>1.565E-7</c:v>
                </c:pt>
                <c:pt idx="1510">
                  <c:v>1.286E-7</c:v>
                </c:pt>
                <c:pt idx="1511">
                  <c:v>9.80900000000005E-8</c:v>
                </c:pt>
                <c:pt idx="1512">
                  <c:v>7.19300000000002E-8</c:v>
                </c:pt>
                <c:pt idx="1513">
                  <c:v>5.05700000000001E-8</c:v>
                </c:pt>
                <c:pt idx="1514">
                  <c:v>2.572E-8</c:v>
                </c:pt>
                <c:pt idx="1515">
                  <c:v>8.72100000000002E-10</c:v>
                </c:pt>
                <c:pt idx="1516">
                  <c:v>-2.26700000000001E-8</c:v>
                </c:pt>
                <c:pt idx="1517">
                  <c:v>-4.44700000000002E-8</c:v>
                </c:pt>
                <c:pt idx="1518">
                  <c:v>-6.10300000000002E-8</c:v>
                </c:pt>
                <c:pt idx="1519">
                  <c:v>-7.93500000000003E-8</c:v>
                </c:pt>
                <c:pt idx="1520">
                  <c:v>-1.007E-7</c:v>
                </c:pt>
                <c:pt idx="1521">
                  <c:v>-1.12E-7</c:v>
                </c:pt>
                <c:pt idx="1522">
                  <c:v>-1.238E-7</c:v>
                </c:pt>
                <c:pt idx="1523">
                  <c:v>-1.29E-7</c:v>
                </c:pt>
                <c:pt idx="1524">
                  <c:v>-1.33E-7</c:v>
                </c:pt>
                <c:pt idx="1525">
                  <c:v>-1.395E-7</c:v>
                </c:pt>
                <c:pt idx="1526">
                  <c:v>-1.439E-7</c:v>
                </c:pt>
                <c:pt idx="1527">
                  <c:v>-1.439E-7</c:v>
                </c:pt>
                <c:pt idx="1528">
                  <c:v>-1.443E-7</c:v>
                </c:pt>
                <c:pt idx="1529">
                  <c:v>-1.439E-7</c:v>
                </c:pt>
                <c:pt idx="1530">
                  <c:v>-1.447E-7</c:v>
                </c:pt>
                <c:pt idx="1531">
                  <c:v>-1.474E-7</c:v>
                </c:pt>
                <c:pt idx="1532">
                  <c:v>-1.456E-7</c:v>
                </c:pt>
                <c:pt idx="1533">
                  <c:v>-1.434E-7</c:v>
                </c:pt>
                <c:pt idx="1534">
                  <c:v>-1.43E-7</c:v>
                </c:pt>
                <c:pt idx="1535">
                  <c:v>-1.439E-7</c:v>
                </c:pt>
                <c:pt idx="1536">
                  <c:v>-1.434E-7</c:v>
                </c:pt>
                <c:pt idx="1537">
                  <c:v>-1.404E-7</c:v>
                </c:pt>
                <c:pt idx="1538">
                  <c:v>-1.365E-7</c:v>
                </c:pt>
                <c:pt idx="1539">
                  <c:v>-1.356E-7</c:v>
                </c:pt>
                <c:pt idx="1540">
                  <c:v>-1.33E-7</c:v>
                </c:pt>
                <c:pt idx="1541">
                  <c:v>-1.299E-7</c:v>
                </c:pt>
                <c:pt idx="1542">
                  <c:v>-1.234E-7</c:v>
                </c:pt>
                <c:pt idx="1543">
                  <c:v>-1.164E-7</c:v>
                </c:pt>
                <c:pt idx="1544">
                  <c:v>-1.112E-7</c:v>
                </c:pt>
                <c:pt idx="1545">
                  <c:v>-1.081E-7</c:v>
                </c:pt>
                <c:pt idx="1546">
                  <c:v>-1.016E-7</c:v>
                </c:pt>
                <c:pt idx="1547">
                  <c:v>-9.54800000000002E-8</c:v>
                </c:pt>
                <c:pt idx="1548">
                  <c:v>-8.85000000000005E-8</c:v>
                </c:pt>
                <c:pt idx="1549">
                  <c:v>-8.45800000000003E-8</c:v>
                </c:pt>
                <c:pt idx="1550">
                  <c:v>-8.32700000000003E-8</c:v>
                </c:pt>
                <c:pt idx="1551">
                  <c:v>-8.10900000000003E-8</c:v>
                </c:pt>
                <c:pt idx="1552">
                  <c:v>-7.62900000000002E-8</c:v>
                </c:pt>
                <c:pt idx="1553">
                  <c:v>-7.19300000000002E-8</c:v>
                </c:pt>
                <c:pt idx="1554">
                  <c:v>-6.75700000000002E-8</c:v>
                </c:pt>
                <c:pt idx="1555">
                  <c:v>-6.53900000000002E-8</c:v>
                </c:pt>
                <c:pt idx="1556">
                  <c:v>-6.10300000000002E-8</c:v>
                </c:pt>
                <c:pt idx="1557">
                  <c:v>-5.10100000000002E-8</c:v>
                </c:pt>
                <c:pt idx="1558">
                  <c:v>-4.83900000000002E-8</c:v>
                </c:pt>
                <c:pt idx="1559">
                  <c:v>-4.40300000000002E-8</c:v>
                </c:pt>
                <c:pt idx="1560">
                  <c:v>-3.57500000000001E-8</c:v>
                </c:pt>
                <c:pt idx="1561">
                  <c:v>-3.57500000000001E-8</c:v>
                </c:pt>
                <c:pt idx="1562">
                  <c:v>-3.052E-8</c:v>
                </c:pt>
                <c:pt idx="1563">
                  <c:v>-2.96500000000001E-8</c:v>
                </c:pt>
                <c:pt idx="1564">
                  <c:v>-3.09500000000001E-8</c:v>
                </c:pt>
                <c:pt idx="1565">
                  <c:v>-2.96500000000001E-8</c:v>
                </c:pt>
                <c:pt idx="1566">
                  <c:v>-3.27000000000001E-8</c:v>
                </c:pt>
                <c:pt idx="1567">
                  <c:v>-3.66200000000001E-8</c:v>
                </c:pt>
                <c:pt idx="1568">
                  <c:v>-3.88000000000001E-8</c:v>
                </c:pt>
                <c:pt idx="1569">
                  <c:v>-4.27200000000002E-8</c:v>
                </c:pt>
                <c:pt idx="1570">
                  <c:v>-4.31600000000002E-8</c:v>
                </c:pt>
                <c:pt idx="1571">
                  <c:v>-4.92600000000002E-8</c:v>
                </c:pt>
                <c:pt idx="1572">
                  <c:v>-5.36200000000001E-8</c:v>
                </c:pt>
                <c:pt idx="1573">
                  <c:v>-5.45000000000002E-8</c:v>
                </c:pt>
                <c:pt idx="1574">
                  <c:v>-6.01600000000002E-8</c:v>
                </c:pt>
                <c:pt idx="1575">
                  <c:v>-6.10300000000002E-8</c:v>
                </c:pt>
                <c:pt idx="1576">
                  <c:v>-6.71400000000002E-8</c:v>
                </c:pt>
                <c:pt idx="1577">
                  <c:v>-7.62900000000002E-8</c:v>
                </c:pt>
                <c:pt idx="1578">
                  <c:v>-8.10900000000003E-8</c:v>
                </c:pt>
                <c:pt idx="1579">
                  <c:v>-8.19600000000003E-8</c:v>
                </c:pt>
                <c:pt idx="1580">
                  <c:v>-8.54500000000003E-8</c:v>
                </c:pt>
                <c:pt idx="1581">
                  <c:v>-9.11200000000003E-8</c:v>
                </c:pt>
                <c:pt idx="1582">
                  <c:v>-9.72200000000003E-8</c:v>
                </c:pt>
                <c:pt idx="1583">
                  <c:v>-1.016E-7</c:v>
                </c:pt>
                <c:pt idx="1584">
                  <c:v>-1.055E-7</c:v>
                </c:pt>
                <c:pt idx="1585">
                  <c:v>-1.072E-7</c:v>
                </c:pt>
                <c:pt idx="1586">
                  <c:v>-1.151E-7</c:v>
                </c:pt>
                <c:pt idx="1587">
                  <c:v>-1.212E-7</c:v>
                </c:pt>
                <c:pt idx="1588">
                  <c:v>-1.256E-7</c:v>
                </c:pt>
                <c:pt idx="1589">
                  <c:v>-1.304E-7</c:v>
                </c:pt>
                <c:pt idx="1590">
                  <c:v>-1.334E-7</c:v>
                </c:pt>
                <c:pt idx="1591">
                  <c:v>-1.338E-7</c:v>
                </c:pt>
                <c:pt idx="1592">
                  <c:v>-1.408E-7</c:v>
                </c:pt>
                <c:pt idx="1593">
                  <c:v>-1.443E-7</c:v>
                </c:pt>
                <c:pt idx="1594">
                  <c:v>-1.513E-7</c:v>
                </c:pt>
                <c:pt idx="1595">
                  <c:v>-1.587E-7</c:v>
                </c:pt>
                <c:pt idx="1596">
                  <c:v>-1.665E-7</c:v>
                </c:pt>
                <c:pt idx="1597">
                  <c:v>-1.731E-7</c:v>
                </c:pt>
                <c:pt idx="1598">
                  <c:v>-1.814E-7</c:v>
                </c:pt>
                <c:pt idx="1599">
                  <c:v>-1.879E-7</c:v>
                </c:pt>
                <c:pt idx="1600">
                  <c:v>-1.936E-7</c:v>
                </c:pt>
                <c:pt idx="1601">
                  <c:v>-1.997E-7</c:v>
                </c:pt>
                <c:pt idx="1602">
                  <c:v>-2.036E-7</c:v>
                </c:pt>
                <c:pt idx="1603">
                  <c:v>-2.093E-7</c:v>
                </c:pt>
                <c:pt idx="1604">
                  <c:v>-2.16700000000001E-7</c:v>
                </c:pt>
                <c:pt idx="1605">
                  <c:v>-2.25E-7</c:v>
                </c:pt>
                <c:pt idx="1606">
                  <c:v>-2.319E-7</c:v>
                </c:pt>
                <c:pt idx="1607">
                  <c:v>-2.402E-7</c:v>
                </c:pt>
                <c:pt idx="1608">
                  <c:v>-2.468E-7</c:v>
                </c:pt>
                <c:pt idx="1609">
                  <c:v>-2.55E-7</c:v>
                </c:pt>
                <c:pt idx="1610">
                  <c:v>-2.616E-7</c:v>
                </c:pt>
                <c:pt idx="1611">
                  <c:v>-2.677E-7</c:v>
                </c:pt>
                <c:pt idx="1612">
                  <c:v>-2.72900000000001E-7</c:v>
                </c:pt>
                <c:pt idx="1613">
                  <c:v>-2.77300000000001E-7</c:v>
                </c:pt>
                <c:pt idx="1614">
                  <c:v>-2.812E-7</c:v>
                </c:pt>
                <c:pt idx="1615">
                  <c:v>-2.864E-7</c:v>
                </c:pt>
                <c:pt idx="1616">
                  <c:v>-2.90400000000001E-7</c:v>
                </c:pt>
                <c:pt idx="1617">
                  <c:v>-2.94700000000001E-7</c:v>
                </c:pt>
                <c:pt idx="1618">
                  <c:v>-2.986E-7</c:v>
                </c:pt>
                <c:pt idx="1619">
                  <c:v>-3.04300000000001E-7</c:v>
                </c:pt>
                <c:pt idx="1620">
                  <c:v>-3.113E-7</c:v>
                </c:pt>
                <c:pt idx="1621">
                  <c:v>-3.18700000000001E-7</c:v>
                </c:pt>
                <c:pt idx="1622">
                  <c:v>-3.23500000000001E-7</c:v>
                </c:pt>
                <c:pt idx="1623">
                  <c:v>-3.29200000000001E-7</c:v>
                </c:pt>
                <c:pt idx="1624">
                  <c:v>-3.331E-7</c:v>
                </c:pt>
                <c:pt idx="1625">
                  <c:v>-3.38300000000001E-7</c:v>
                </c:pt>
                <c:pt idx="1626">
                  <c:v>-3.422E-7</c:v>
                </c:pt>
                <c:pt idx="1627">
                  <c:v>-3.48300000000001E-7</c:v>
                </c:pt>
                <c:pt idx="1628">
                  <c:v>-3.55300000000001E-7</c:v>
                </c:pt>
                <c:pt idx="1629">
                  <c:v>-3.636E-7</c:v>
                </c:pt>
                <c:pt idx="1630">
                  <c:v>-3.71900000000001E-7</c:v>
                </c:pt>
                <c:pt idx="1631">
                  <c:v>-3.806E-7</c:v>
                </c:pt>
                <c:pt idx="1632">
                  <c:v>-3.90600000000001E-7</c:v>
                </c:pt>
                <c:pt idx="1633">
                  <c:v>-4.02E-7</c:v>
                </c:pt>
                <c:pt idx="1634">
                  <c:v>-4.107E-7</c:v>
                </c:pt>
                <c:pt idx="1635">
                  <c:v>-4.17700000000001E-7</c:v>
                </c:pt>
                <c:pt idx="1636">
                  <c:v>-4.23300000000002E-7</c:v>
                </c:pt>
                <c:pt idx="1637">
                  <c:v>-4.29900000000001E-7</c:v>
                </c:pt>
                <c:pt idx="1638">
                  <c:v>-4.37300000000002E-7</c:v>
                </c:pt>
                <c:pt idx="1639">
                  <c:v>-4.44700000000001E-7</c:v>
                </c:pt>
                <c:pt idx="1640">
                  <c:v>-4.49900000000002E-7</c:v>
                </c:pt>
                <c:pt idx="1641">
                  <c:v>-4.55600000000001E-7</c:v>
                </c:pt>
                <c:pt idx="1642">
                  <c:v>-4.617E-7</c:v>
                </c:pt>
                <c:pt idx="1643">
                  <c:v>-4.69100000000001E-7</c:v>
                </c:pt>
                <c:pt idx="1644">
                  <c:v>-4.76500000000001E-7</c:v>
                </c:pt>
                <c:pt idx="1645">
                  <c:v>-4.822E-7</c:v>
                </c:pt>
                <c:pt idx="1646">
                  <c:v>-4.87400000000001E-7</c:v>
                </c:pt>
                <c:pt idx="1647">
                  <c:v>-4.95300000000002E-7</c:v>
                </c:pt>
                <c:pt idx="1648">
                  <c:v>-5.027E-7</c:v>
                </c:pt>
                <c:pt idx="1649">
                  <c:v>-5.10500000000001E-7</c:v>
                </c:pt>
                <c:pt idx="1650">
                  <c:v>-5.17500000000001E-7</c:v>
                </c:pt>
                <c:pt idx="1651">
                  <c:v>-5.227E-7</c:v>
                </c:pt>
                <c:pt idx="1652">
                  <c:v>-5.29300000000002E-7</c:v>
                </c:pt>
                <c:pt idx="1653">
                  <c:v>-5.358E-7</c:v>
                </c:pt>
                <c:pt idx="1654">
                  <c:v>-5.384E-7</c:v>
                </c:pt>
                <c:pt idx="1655">
                  <c:v>-5.43200000000002E-7</c:v>
                </c:pt>
                <c:pt idx="1656">
                  <c:v>-5.48400000000002E-7</c:v>
                </c:pt>
                <c:pt idx="1657">
                  <c:v>-5.55400000000001E-7</c:v>
                </c:pt>
                <c:pt idx="1658">
                  <c:v>-5.62800000000001E-7</c:v>
                </c:pt>
                <c:pt idx="1659">
                  <c:v>-5.69800000000001E-7</c:v>
                </c:pt>
                <c:pt idx="1660">
                  <c:v>-5.74200000000002E-7</c:v>
                </c:pt>
                <c:pt idx="1661">
                  <c:v>-5.81100000000002E-7</c:v>
                </c:pt>
                <c:pt idx="1662">
                  <c:v>-5.89400000000001E-7</c:v>
                </c:pt>
                <c:pt idx="1663">
                  <c:v>-5.98600000000002E-7</c:v>
                </c:pt>
                <c:pt idx="1664">
                  <c:v>-6.06400000000001E-7</c:v>
                </c:pt>
                <c:pt idx="1665">
                  <c:v>-6.16000000000001E-7</c:v>
                </c:pt>
                <c:pt idx="1666">
                  <c:v>-6.26900000000002E-7</c:v>
                </c:pt>
                <c:pt idx="1667">
                  <c:v>-6.40400000000002E-7</c:v>
                </c:pt>
                <c:pt idx="1668">
                  <c:v>-6.52600000000002E-7</c:v>
                </c:pt>
                <c:pt idx="1669">
                  <c:v>-6.60900000000002E-7</c:v>
                </c:pt>
                <c:pt idx="1670">
                  <c:v>-6.68800000000002E-7</c:v>
                </c:pt>
                <c:pt idx="1671">
                  <c:v>-6.78800000000002E-7</c:v>
                </c:pt>
                <c:pt idx="1672">
                  <c:v>-6.91000000000002E-7</c:v>
                </c:pt>
                <c:pt idx="1673">
                  <c:v>-7.01000000000002E-7</c:v>
                </c:pt>
                <c:pt idx="1674">
                  <c:v>-7.10600000000002E-7</c:v>
                </c:pt>
                <c:pt idx="1675">
                  <c:v>-7.23300000000003E-7</c:v>
                </c:pt>
                <c:pt idx="1676">
                  <c:v>-7.36800000000002E-7</c:v>
                </c:pt>
                <c:pt idx="1677">
                  <c:v>-7.49400000000002E-7</c:v>
                </c:pt>
                <c:pt idx="1678">
                  <c:v>-7.61200000000002E-7</c:v>
                </c:pt>
                <c:pt idx="1679">
                  <c:v>-7.73400000000002E-7</c:v>
                </c:pt>
                <c:pt idx="1680">
                  <c:v>-7.90000000000002E-7</c:v>
                </c:pt>
                <c:pt idx="1681">
                  <c:v>-8.07400000000003E-7</c:v>
                </c:pt>
                <c:pt idx="1682">
                  <c:v>-8.24000000000002E-7</c:v>
                </c:pt>
                <c:pt idx="1683">
                  <c:v>-8.43600000000002E-7</c:v>
                </c:pt>
                <c:pt idx="1684">
                  <c:v>-8.63200000000001E-7</c:v>
                </c:pt>
                <c:pt idx="1685">
                  <c:v>-8.82800000000001E-7</c:v>
                </c:pt>
                <c:pt idx="1686">
                  <c:v>-9.02000000000002E-7</c:v>
                </c:pt>
                <c:pt idx="1687">
                  <c:v>-9.20800000000002E-7</c:v>
                </c:pt>
                <c:pt idx="1688">
                  <c:v>-9.39100000000003E-7</c:v>
                </c:pt>
                <c:pt idx="1689">
                  <c:v>-9.59100000000001E-7</c:v>
                </c:pt>
                <c:pt idx="1690">
                  <c:v>-9.80000000000003E-7</c:v>
                </c:pt>
                <c:pt idx="1691">
                  <c:v>-1.004E-6</c:v>
                </c:pt>
                <c:pt idx="1692">
                  <c:v>-1.03E-6</c:v>
                </c:pt>
                <c:pt idx="1693">
                  <c:v>-1.053E-6</c:v>
                </c:pt>
                <c:pt idx="1694">
                  <c:v>-1.077E-6</c:v>
                </c:pt>
                <c:pt idx="1695">
                  <c:v>-1.108E-6</c:v>
                </c:pt>
                <c:pt idx="1696">
                  <c:v>-1.136E-6</c:v>
                </c:pt>
                <c:pt idx="1697">
                  <c:v>-1.164E-6</c:v>
                </c:pt>
                <c:pt idx="1698">
                  <c:v>-1.194E-6</c:v>
                </c:pt>
                <c:pt idx="1699">
                  <c:v>-1.223E-6</c:v>
                </c:pt>
                <c:pt idx="1700">
                  <c:v>-1.256E-6</c:v>
                </c:pt>
                <c:pt idx="1701">
                  <c:v>-1.288E-6</c:v>
                </c:pt>
                <c:pt idx="1702">
                  <c:v>-1.319E-6</c:v>
                </c:pt>
                <c:pt idx="1703">
                  <c:v>-1.353E-6</c:v>
                </c:pt>
                <c:pt idx="1704">
                  <c:v>-1.388E-6</c:v>
                </c:pt>
                <c:pt idx="1705">
                  <c:v>-1.426E-6</c:v>
                </c:pt>
                <c:pt idx="1706">
                  <c:v>-1.463E-6</c:v>
                </c:pt>
                <c:pt idx="1707">
                  <c:v>-1.505E-6</c:v>
                </c:pt>
                <c:pt idx="1708">
                  <c:v>-1.549E-6</c:v>
                </c:pt>
                <c:pt idx="1709">
                  <c:v>-1.59E-6</c:v>
                </c:pt>
                <c:pt idx="1710">
                  <c:v>-1.634E-6</c:v>
                </c:pt>
                <c:pt idx="1711">
                  <c:v>-1.681E-6</c:v>
                </c:pt>
                <c:pt idx="1712">
                  <c:v>-1.725E-6</c:v>
                </c:pt>
                <c:pt idx="1713">
                  <c:v>-1.776E-6</c:v>
                </c:pt>
                <c:pt idx="1714">
                  <c:v>-1.828E-6</c:v>
                </c:pt>
                <c:pt idx="1715">
                  <c:v>-1.882E-6</c:v>
                </c:pt>
                <c:pt idx="1716">
                  <c:v>-1.934E-6</c:v>
                </c:pt>
                <c:pt idx="1717">
                  <c:v>-1.991E-6</c:v>
                </c:pt>
                <c:pt idx="1718">
                  <c:v>-2.048E-6</c:v>
                </c:pt>
                <c:pt idx="1719">
                  <c:v>-2.108E-6</c:v>
                </c:pt>
                <c:pt idx="1720">
                  <c:v>-2.167E-6</c:v>
                </c:pt>
                <c:pt idx="1721">
                  <c:v>-2.226E-6</c:v>
                </c:pt>
                <c:pt idx="1722">
                  <c:v>-2.286E-6</c:v>
                </c:pt>
                <c:pt idx="1723">
                  <c:v>-2.352E-6</c:v>
                </c:pt>
                <c:pt idx="1724">
                  <c:v>-2.418E-6</c:v>
                </c:pt>
                <c:pt idx="1725">
                  <c:v>-2.483E-6</c:v>
                </c:pt>
                <c:pt idx="1726">
                  <c:v>-2.554E-6</c:v>
                </c:pt>
                <c:pt idx="1727">
                  <c:v>-2.62700000000001E-6</c:v>
                </c:pt>
                <c:pt idx="1728">
                  <c:v>-2.70000000000001E-6</c:v>
                </c:pt>
                <c:pt idx="1729">
                  <c:v>-2.775E-6</c:v>
                </c:pt>
                <c:pt idx="1730">
                  <c:v>-2.85E-6</c:v>
                </c:pt>
                <c:pt idx="1731">
                  <c:v>-2.922E-6</c:v>
                </c:pt>
                <c:pt idx="1732">
                  <c:v>-3.001E-6</c:v>
                </c:pt>
                <c:pt idx="1733">
                  <c:v>-3.078E-6</c:v>
                </c:pt>
                <c:pt idx="1734">
                  <c:v>-3.159E-6</c:v>
                </c:pt>
                <c:pt idx="1735">
                  <c:v>-3.24100000000001E-6</c:v>
                </c:pt>
                <c:pt idx="1736">
                  <c:v>-3.33E-6</c:v>
                </c:pt>
                <c:pt idx="1737">
                  <c:v>-3.418E-6</c:v>
                </c:pt>
                <c:pt idx="1738">
                  <c:v>-3.518E-6</c:v>
                </c:pt>
                <c:pt idx="1739">
                  <c:v>-3.61300000000001E-6</c:v>
                </c:pt>
                <c:pt idx="1740">
                  <c:v>-3.71800000000001E-6</c:v>
                </c:pt>
                <c:pt idx="1741">
                  <c:v>-3.82400000000001E-6</c:v>
                </c:pt>
                <c:pt idx="1742">
                  <c:v>-3.935E-6</c:v>
                </c:pt>
                <c:pt idx="1743">
                  <c:v>-4.052E-6</c:v>
                </c:pt>
                <c:pt idx="1744">
                  <c:v>-4.174E-6</c:v>
                </c:pt>
                <c:pt idx="1745">
                  <c:v>-4.29900000000001E-6</c:v>
                </c:pt>
                <c:pt idx="1746">
                  <c:v>-4.43200000000002E-6</c:v>
                </c:pt>
                <c:pt idx="1747">
                  <c:v>-4.565E-6</c:v>
                </c:pt>
                <c:pt idx="1748">
                  <c:v>-4.71000000000001E-6</c:v>
                </c:pt>
                <c:pt idx="1749">
                  <c:v>-4.85600000000001E-6</c:v>
                </c:pt>
                <c:pt idx="1750">
                  <c:v>-5.00300000000001E-6</c:v>
                </c:pt>
                <c:pt idx="1751">
                  <c:v>-5.16E-6</c:v>
                </c:pt>
                <c:pt idx="1752">
                  <c:v>-5.321E-6</c:v>
                </c:pt>
                <c:pt idx="1753">
                  <c:v>-5.48600000000002E-6</c:v>
                </c:pt>
                <c:pt idx="1754">
                  <c:v>-5.657E-6</c:v>
                </c:pt>
                <c:pt idx="1755">
                  <c:v>-5.83100000000002E-6</c:v>
                </c:pt>
                <c:pt idx="1756">
                  <c:v>-6.00500000000002E-6</c:v>
                </c:pt>
                <c:pt idx="1757">
                  <c:v>-6.18800000000001E-6</c:v>
                </c:pt>
                <c:pt idx="1758">
                  <c:v>-6.36800000000001E-6</c:v>
                </c:pt>
                <c:pt idx="1759">
                  <c:v>-6.55200000000001E-6</c:v>
                </c:pt>
                <c:pt idx="1760">
                  <c:v>-6.73900000000002E-6</c:v>
                </c:pt>
                <c:pt idx="1761">
                  <c:v>-6.93000000000002E-6</c:v>
                </c:pt>
                <c:pt idx="1762">
                  <c:v>-7.11800000000001E-6</c:v>
                </c:pt>
                <c:pt idx="1763">
                  <c:v>-7.31200000000001E-6</c:v>
                </c:pt>
                <c:pt idx="1764">
                  <c:v>-7.50600000000002E-6</c:v>
                </c:pt>
                <c:pt idx="1765">
                  <c:v>-7.70600000000002E-6</c:v>
                </c:pt>
                <c:pt idx="1766">
                  <c:v>-7.90700000000002E-6</c:v>
                </c:pt>
                <c:pt idx="1767">
                  <c:v>-8.11200000000002E-6</c:v>
                </c:pt>
                <c:pt idx="1768">
                  <c:v>-8.31300000000004E-6</c:v>
                </c:pt>
                <c:pt idx="1769">
                  <c:v>-8.51700000000001E-6</c:v>
                </c:pt>
                <c:pt idx="1770">
                  <c:v>-8.72200000000002E-6</c:v>
                </c:pt>
                <c:pt idx="1771">
                  <c:v>-8.93000000000002E-6</c:v>
                </c:pt>
                <c:pt idx="1772">
                  <c:v>-9.134E-6</c:v>
                </c:pt>
                <c:pt idx="1773">
                  <c:v>-9.33800000000001E-6</c:v>
                </c:pt>
                <c:pt idx="1774">
                  <c:v>-9.53600000000003E-6</c:v>
                </c:pt>
                <c:pt idx="1775">
                  <c:v>-9.73200000000001E-6</c:v>
                </c:pt>
                <c:pt idx="1776">
                  <c:v>-9.92600000000003E-6</c:v>
                </c:pt>
                <c:pt idx="1777">
                  <c:v>-1.011E-5</c:v>
                </c:pt>
                <c:pt idx="1778">
                  <c:v>-1.029E-5</c:v>
                </c:pt>
                <c:pt idx="1779">
                  <c:v>-1.047E-5</c:v>
                </c:pt>
                <c:pt idx="1780">
                  <c:v>-1.063E-5</c:v>
                </c:pt>
                <c:pt idx="1781">
                  <c:v>-1.079E-5</c:v>
                </c:pt>
                <c:pt idx="1782">
                  <c:v>-1.094E-5</c:v>
                </c:pt>
                <c:pt idx="1783">
                  <c:v>-1.109E-5</c:v>
                </c:pt>
                <c:pt idx="1784">
                  <c:v>-1.123E-5</c:v>
                </c:pt>
                <c:pt idx="1785">
                  <c:v>-1.136E-5</c:v>
                </c:pt>
                <c:pt idx="1786">
                  <c:v>-1.148E-5</c:v>
                </c:pt>
                <c:pt idx="1787">
                  <c:v>-1.161E-5</c:v>
                </c:pt>
                <c:pt idx="1788">
                  <c:v>-1.172E-5</c:v>
                </c:pt>
                <c:pt idx="1789">
                  <c:v>-1.183E-5</c:v>
                </c:pt>
                <c:pt idx="1790">
                  <c:v>-1.194E-5</c:v>
                </c:pt>
                <c:pt idx="1791">
                  <c:v>-1.204E-5</c:v>
                </c:pt>
                <c:pt idx="1792">
                  <c:v>-1.213E-5</c:v>
                </c:pt>
                <c:pt idx="1793">
                  <c:v>-1.222E-5</c:v>
                </c:pt>
                <c:pt idx="1794">
                  <c:v>-1.23E-5</c:v>
                </c:pt>
                <c:pt idx="1795">
                  <c:v>-1.238E-5</c:v>
                </c:pt>
                <c:pt idx="1796">
                  <c:v>-1.245E-5</c:v>
                </c:pt>
                <c:pt idx="1797">
                  <c:v>-1.252E-5</c:v>
                </c:pt>
                <c:pt idx="1798">
                  <c:v>-1.259E-5</c:v>
                </c:pt>
                <c:pt idx="1799">
                  <c:v>-1.265E-5</c:v>
                </c:pt>
                <c:pt idx="1800">
                  <c:v>-1.272E-5</c:v>
                </c:pt>
                <c:pt idx="1801">
                  <c:v>-1.278E-5</c:v>
                </c:pt>
                <c:pt idx="1802">
                  <c:v>-1.283E-5</c:v>
                </c:pt>
                <c:pt idx="1803">
                  <c:v>-1.288E-5</c:v>
                </c:pt>
                <c:pt idx="1804">
                  <c:v>-1.292E-5</c:v>
                </c:pt>
                <c:pt idx="1805">
                  <c:v>-1.296E-5</c:v>
                </c:pt>
                <c:pt idx="1806">
                  <c:v>-1.298E-5</c:v>
                </c:pt>
                <c:pt idx="1807">
                  <c:v>-1.299E-5</c:v>
                </c:pt>
                <c:pt idx="1808">
                  <c:v>-1.299E-5</c:v>
                </c:pt>
                <c:pt idx="1809">
                  <c:v>-1.297E-5</c:v>
                </c:pt>
                <c:pt idx="1810">
                  <c:v>-1.294E-5</c:v>
                </c:pt>
                <c:pt idx="1811">
                  <c:v>-1.289E-5</c:v>
                </c:pt>
                <c:pt idx="1812">
                  <c:v>-1.282E-5</c:v>
                </c:pt>
                <c:pt idx="1813">
                  <c:v>-1.274E-5</c:v>
                </c:pt>
                <c:pt idx="1814">
                  <c:v>-1.265E-5</c:v>
                </c:pt>
                <c:pt idx="1815">
                  <c:v>-1.255E-5</c:v>
                </c:pt>
                <c:pt idx="1816">
                  <c:v>-1.245E-5</c:v>
                </c:pt>
                <c:pt idx="1817">
                  <c:v>-1.235E-5</c:v>
                </c:pt>
                <c:pt idx="1818">
                  <c:v>-1.224E-5</c:v>
                </c:pt>
                <c:pt idx="1819">
                  <c:v>-1.215E-5</c:v>
                </c:pt>
                <c:pt idx="1820">
                  <c:v>-1.206E-5</c:v>
                </c:pt>
                <c:pt idx="1821">
                  <c:v>-1.199E-5</c:v>
                </c:pt>
                <c:pt idx="1822">
                  <c:v>-1.193E-5</c:v>
                </c:pt>
                <c:pt idx="1823">
                  <c:v>-1.189E-5</c:v>
                </c:pt>
                <c:pt idx="1824">
                  <c:v>-1.187E-5</c:v>
                </c:pt>
                <c:pt idx="1825">
                  <c:v>-1.188E-5</c:v>
                </c:pt>
                <c:pt idx="1826">
                  <c:v>-1.191E-5</c:v>
                </c:pt>
                <c:pt idx="1827">
                  <c:v>-1.196E-5</c:v>
                </c:pt>
                <c:pt idx="1828">
                  <c:v>-1.204E-5</c:v>
                </c:pt>
                <c:pt idx="1829">
                  <c:v>-1.215E-5</c:v>
                </c:pt>
                <c:pt idx="1830">
                  <c:v>-1.227E-5</c:v>
                </c:pt>
                <c:pt idx="1831">
                  <c:v>-1.243E-5</c:v>
                </c:pt>
                <c:pt idx="1832">
                  <c:v>-1.262E-5</c:v>
                </c:pt>
                <c:pt idx="1833">
                  <c:v>-1.283E-5</c:v>
                </c:pt>
                <c:pt idx="1834">
                  <c:v>-1.306E-5</c:v>
                </c:pt>
                <c:pt idx="1835">
                  <c:v>-1.333E-5</c:v>
                </c:pt>
                <c:pt idx="1836">
                  <c:v>-1.362E-5</c:v>
                </c:pt>
                <c:pt idx="1837">
                  <c:v>-1.395E-5</c:v>
                </c:pt>
                <c:pt idx="1838">
                  <c:v>-1.43E-5</c:v>
                </c:pt>
                <c:pt idx="1839">
                  <c:v>-1.468E-5</c:v>
                </c:pt>
                <c:pt idx="1840">
                  <c:v>-1.509E-5</c:v>
                </c:pt>
                <c:pt idx="1841">
                  <c:v>-1.554E-5</c:v>
                </c:pt>
                <c:pt idx="1842">
                  <c:v>-1.602E-5</c:v>
                </c:pt>
                <c:pt idx="1843">
                  <c:v>-1.653E-5</c:v>
                </c:pt>
                <c:pt idx="1844">
                  <c:v>-1.707E-5</c:v>
                </c:pt>
                <c:pt idx="1845">
                  <c:v>-1.765E-5</c:v>
                </c:pt>
                <c:pt idx="1846">
                  <c:v>-1.827E-5</c:v>
                </c:pt>
                <c:pt idx="1847">
                  <c:v>-1.888E-5</c:v>
                </c:pt>
                <c:pt idx="1848">
                  <c:v>-1.953E-5</c:v>
                </c:pt>
                <c:pt idx="1849">
                  <c:v>-2.026E-5</c:v>
                </c:pt>
                <c:pt idx="1850">
                  <c:v>-1.795E-5</c:v>
                </c:pt>
                <c:pt idx="1851">
                  <c:v>-1.588E-5</c:v>
                </c:pt>
                <c:pt idx="1852">
                  <c:v>-1.434E-5</c:v>
                </c:pt>
                <c:pt idx="1853">
                  <c:v>-1.298E-5</c:v>
                </c:pt>
                <c:pt idx="1854">
                  <c:v>-1.159E-5</c:v>
                </c:pt>
                <c:pt idx="1855">
                  <c:v>-1.04E-5</c:v>
                </c:pt>
                <c:pt idx="1856">
                  <c:v>-9.35000000000003E-6</c:v>
                </c:pt>
                <c:pt idx="1857">
                  <c:v>-8.43300000000002E-6</c:v>
                </c:pt>
                <c:pt idx="1858">
                  <c:v>-7.62900000000001E-6</c:v>
                </c:pt>
                <c:pt idx="1859">
                  <c:v>-6.91800000000002E-6</c:v>
                </c:pt>
                <c:pt idx="1860">
                  <c:v>-6.28600000000002E-6</c:v>
                </c:pt>
                <c:pt idx="1861">
                  <c:v>-5.72300000000001E-6</c:v>
                </c:pt>
                <c:pt idx="1862">
                  <c:v>-5.217E-6</c:v>
                </c:pt>
                <c:pt idx="1863">
                  <c:v>-4.77400000000001E-6</c:v>
                </c:pt>
                <c:pt idx="1864">
                  <c:v>-4.37300000000001E-6</c:v>
                </c:pt>
                <c:pt idx="1865">
                  <c:v>-4.014E-6</c:v>
                </c:pt>
                <c:pt idx="1866">
                  <c:v>-3.696E-6</c:v>
                </c:pt>
                <c:pt idx="1867">
                  <c:v>-3.411E-6</c:v>
                </c:pt>
                <c:pt idx="1868">
                  <c:v>-3.153E-6</c:v>
                </c:pt>
                <c:pt idx="1869">
                  <c:v>-2.927E-6</c:v>
                </c:pt>
                <c:pt idx="1870">
                  <c:v>-2.72E-6</c:v>
                </c:pt>
                <c:pt idx="1871">
                  <c:v>-2.538E-6</c:v>
                </c:pt>
                <c:pt idx="1872">
                  <c:v>-2.371E-6</c:v>
                </c:pt>
                <c:pt idx="1873">
                  <c:v>-2.22E-6</c:v>
                </c:pt>
                <c:pt idx="1874">
                  <c:v>-2.081E-6</c:v>
                </c:pt>
                <c:pt idx="1875">
                  <c:v>-1.962E-6</c:v>
                </c:pt>
                <c:pt idx="1876">
                  <c:v>-1.851E-6</c:v>
                </c:pt>
                <c:pt idx="1877">
                  <c:v>-1.748E-6</c:v>
                </c:pt>
                <c:pt idx="1878">
                  <c:v>-1.654E-6</c:v>
                </c:pt>
                <c:pt idx="1879">
                  <c:v>-1.572E-6</c:v>
                </c:pt>
                <c:pt idx="1880">
                  <c:v>-1.498E-6</c:v>
                </c:pt>
                <c:pt idx="1881">
                  <c:v>-1.433E-6</c:v>
                </c:pt>
                <c:pt idx="1882">
                  <c:v>-1.37E-6</c:v>
                </c:pt>
                <c:pt idx="1883">
                  <c:v>-1.315E-6</c:v>
                </c:pt>
                <c:pt idx="1884">
                  <c:v>-1.261E-6</c:v>
                </c:pt>
                <c:pt idx="1885">
                  <c:v>-1.212E-6</c:v>
                </c:pt>
                <c:pt idx="1886">
                  <c:v>-1.166E-6</c:v>
                </c:pt>
                <c:pt idx="1887">
                  <c:v>-1.12E-6</c:v>
                </c:pt>
                <c:pt idx="1888">
                  <c:v>-1.079E-6</c:v>
                </c:pt>
                <c:pt idx="1889">
                  <c:v>-1.04E-6</c:v>
                </c:pt>
                <c:pt idx="1890">
                  <c:v>-1.005E-6</c:v>
                </c:pt>
                <c:pt idx="1891">
                  <c:v>-9.74800000000002E-7</c:v>
                </c:pt>
                <c:pt idx="1892">
                  <c:v>-9.47400000000003E-7</c:v>
                </c:pt>
                <c:pt idx="1893">
                  <c:v>-9.19900000000003E-7</c:v>
                </c:pt>
                <c:pt idx="1894">
                  <c:v>-8.92900000000003E-7</c:v>
                </c:pt>
                <c:pt idx="1895">
                  <c:v>-8.64500000000001E-7</c:v>
                </c:pt>
                <c:pt idx="1896">
                  <c:v>-8.39200000000003E-7</c:v>
                </c:pt>
                <c:pt idx="1897">
                  <c:v>-8.15300000000003E-7</c:v>
                </c:pt>
                <c:pt idx="1898">
                  <c:v>-7.96500000000002E-7</c:v>
                </c:pt>
                <c:pt idx="1899">
                  <c:v>-7.75600000000002E-7</c:v>
                </c:pt>
                <c:pt idx="1900">
                  <c:v>-7.57300000000002E-7</c:v>
                </c:pt>
                <c:pt idx="1901">
                  <c:v>-7.39800000000002E-7</c:v>
                </c:pt>
                <c:pt idx="1902">
                  <c:v>-7.26300000000002E-7</c:v>
                </c:pt>
                <c:pt idx="1903">
                  <c:v>-7.14500000000002E-7</c:v>
                </c:pt>
                <c:pt idx="1904">
                  <c:v>-7.00200000000002E-7</c:v>
                </c:pt>
                <c:pt idx="1905">
                  <c:v>-6.83200000000002E-7</c:v>
                </c:pt>
                <c:pt idx="1906">
                  <c:v>-6.67500000000002E-7</c:v>
                </c:pt>
                <c:pt idx="1907">
                  <c:v>-6.54400000000002E-7</c:v>
                </c:pt>
                <c:pt idx="1908">
                  <c:v>-6.42200000000002E-7</c:v>
                </c:pt>
                <c:pt idx="1909">
                  <c:v>-6.27800000000002E-7</c:v>
                </c:pt>
                <c:pt idx="1910">
                  <c:v>-6.12500000000001E-7</c:v>
                </c:pt>
                <c:pt idx="1911">
                  <c:v>-6.00300000000002E-7</c:v>
                </c:pt>
                <c:pt idx="1912">
                  <c:v>-5.85100000000002E-7</c:v>
                </c:pt>
                <c:pt idx="1913">
                  <c:v>-5.73700000000002E-7</c:v>
                </c:pt>
                <c:pt idx="1914">
                  <c:v>-5.61500000000001E-7</c:v>
                </c:pt>
                <c:pt idx="1915">
                  <c:v>-5.51900000000002E-7</c:v>
                </c:pt>
                <c:pt idx="1916">
                  <c:v>-5.36200000000001E-7</c:v>
                </c:pt>
                <c:pt idx="1917">
                  <c:v>-5.26600000000001E-7</c:v>
                </c:pt>
                <c:pt idx="1918">
                  <c:v>-5.10500000000001E-7</c:v>
                </c:pt>
                <c:pt idx="1919">
                  <c:v>-5.04400000000001E-7</c:v>
                </c:pt>
                <c:pt idx="1920">
                  <c:v>-4.93900000000002E-7</c:v>
                </c:pt>
                <c:pt idx="1921">
                  <c:v>-4.81300000000002E-7</c:v>
                </c:pt>
                <c:pt idx="1922">
                  <c:v>-4.687E-7</c:v>
                </c:pt>
                <c:pt idx="1923">
                  <c:v>-4.64300000000001E-7</c:v>
                </c:pt>
                <c:pt idx="1924">
                  <c:v>-4.49500000000001E-7</c:v>
                </c:pt>
                <c:pt idx="1925">
                  <c:v>-4.40300000000002E-7</c:v>
                </c:pt>
                <c:pt idx="1926">
                  <c:v>-4.24200000000001E-7</c:v>
                </c:pt>
                <c:pt idx="1927">
                  <c:v>-4.08900000000001E-7</c:v>
                </c:pt>
                <c:pt idx="1928">
                  <c:v>-3.92800000000001E-7</c:v>
                </c:pt>
                <c:pt idx="1929">
                  <c:v>-3.77100000000001E-7</c:v>
                </c:pt>
                <c:pt idx="1930">
                  <c:v>-3.56200000000001E-7</c:v>
                </c:pt>
                <c:pt idx="1931">
                  <c:v>-3.396E-7</c:v>
                </c:pt>
                <c:pt idx="1932">
                  <c:v>-3.24800000000001E-7</c:v>
                </c:pt>
                <c:pt idx="1933">
                  <c:v>-3.06900000000001E-7</c:v>
                </c:pt>
                <c:pt idx="1934">
                  <c:v>-2.908E-7</c:v>
                </c:pt>
                <c:pt idx="1935">
                  <c:v>-2.76400000000001E-7</c:v>
                </c:pt>
                <c:pt idx="1936">
                  <c:v>-2.55E-7</c:v>
                </c:pt>
                <c:pt idx="1937">
                  <c:v>-2.407E-7</c:v>
                </c:pt>
                <c:pt idx="1938">
                  <c:v>-2.22800000000001E-7</c:v>
                </c:pt>
                <c:pt idx="1939">
                  <c:v>-2.019E-7</c:v>
                </c:pt>
                <c:pt idx="1940">
                  <c:v>-1.853E-7</c:v>
                </c:pt>
                <c:pt idx="1941">
                  <c:v>-1.683E-7</c:v>
                </c:pt>
                <c:pt idx="1942">
                  <c:v>-1.5E-7</c:v>
                </c:pt>
                <c:pt idx="1943">
                  <c:v>-1.347E-7</c:v>
                </c:pt>
                <c:pt idx="1944">
                  <c:v>-1.19E-7</c:v>
                </c:pt>
                <c:pt idx="1945">
                  <c:v>-1.042E-7</c:v>
                </c:pt>
                <c:pt idx="1946">
                  <c:v>-8.71900000000002E-8</c:v>
                </c:pt>
                <c:pt idx="1947">
                  <c:v>-7.15000000000002E-8</c:v>
                </c:pt>
                <c:pt idx="1948">
                  <c:v>-5.27500000000002E-8</c:v>
                </c:pt>
                <c:pt idx="1949">
                  <c:v>-3.66200000000001E-8</c:v>
                </c:pt>
                <c:pt idx="1950">
                  <c:v>-2.52800000000001E-8</c:v>
                </c:pt>
                <c:pt idx="1951">
                  <c:v>-1.264E-8</c:v>
                </c:pt>
                <c:pt idx="1952">
                  <c:v>-1.743E-9</c:v>
                </c:pt>
                <c:pt idx="1953">
                  <c:v>3.48900000000001E-9</c:v>
                </c:pt>
                <c:pt idx="1954">
                  <c:v>1.134E-8</c:v>
                </c:pt>
                <c:pt idx="1955">
                  <c:v>1.657E-8</c:v>
                </c:pt>
                <c:pt idx="1956">
                  <c:v>2.26700000000001E-8</c:v>
                </c:pt>
                <c:pt idx="1957">
                  <c:v>3.09500000000001E-8</c:v>
                </c:pt>
                <c:pt idx="1958">
                  <c:v>3.74900000000002E-8</c:v>
                </c:pt>
                <c:pt idx="1959">
                  <c:v>4.44700000000002E-8</c:v>
                </c:pt>
                <c:pt idx="1960">
                  <c:v>5.18800000000002E-8</c:v>
                </c:pt>
                <c:pt idx="1961">
                  <c:v>5.75500000000002E-8</c:v>
                </c:pt>
                <c:pt idx="1962">
                  <c:v>6.36500000000002E-8</c:v>
                </c:pt>
                <c:pt idx="1963">
                  <c:v>6.88800000000002E-8</c:v>
                </c:pt>
                <c:pt idx="1964">
                  <c:v>7.45500000000002E-8</c:v>
                </c:pt>
                <c:pt idx="1965">
                  <c:v>8.10900000000003E-8</c:v>
                </c:pt>
                <c:pt idx="1966">
                  <c:v>8.58900000000003E-8</c:v>
                </c:pt>
                <c:pt idx="1967">
                  <c:v>9.15500000000005E-8</c:v>
                </c:pt>
                <c:pt idx="1968">
                  <c:v>9.59100000000003E-8</c:v>
                </c:pt>
                <c:pt idx="1969">
                  <c:v>1.003E-7</c:v>
                </c:pt>
                <c:pt idx="1970">
                  <c:v>1.029E-7</c:v>
                </c:pt>
                <c:pt idx="1971">
                  <c:v>1.064E-7</c:v>
                </c:pt>
                <c:pt idx="1972">
                  <c:v>1.12E-7</c:v>
                </c:pt>
                <c:pt idx="1973">
                  <c:v>1.155E-7</c:v>
                </c:pt>
                <c:pt idx="1974">
                  <c:v>1.195E-7</c:v>
                </c:pt>
                <c:pt idx="1975">
                  <c:v>1.229E-7</c:v>
                </c:pt>
                <c:pt idx="1976">
                  <c:v>1.282E-7</c:v>
                </c:pt>
                <c:pt idx="1977">
                  <c:v>1.36E-7</c:v>
                </c:pt>
                <c:pt idx="1978">
                  <c:v>1.395E-7</c:v>
                </c:pt>
                <c:pt idx="1979">
                  <c:v>1.43E-7</c:v>
                </c:pt>
                <c:pt idx="1980">
                  <c:v>1.482E-7</c:v>
                </c:pt>
                <c:pt idx="1981">
                  <c:v>1.552E-7</c:v>
                </c:pt>
                <c:pt idx="1982">
                  <c:v>1.644E-7</c:v>
                </c:pt>
                <c:pt idx="1983">
                  <c:v>1.7E-7</c:v>
                </c:pt>
                <c:pt idx="1984">
                  <c:v>1.744E-7</c:v>
                </c:pt>
                <c:pt idx="1985">
                  <c:v>1.818E-7</c:v>
                </c:pt>
                <c:pt idx="1986">
                  <c:v>1.87E-7</c:v>
                </c:pt>
                <c:pt idx="1987">
                  <c:v>1.927E-7</c:v>
                </c:pt>
                <c:pt idx="1988">
                  <c:v>1.966E-7</c:v>
                </c:pt>
                <c:pt idx="1989">
                  <c:v>1.997E-7</c:v>
                </c:pt>
                <c:pt idx="1990">
                  <c:v>2.058E-7</c:v>
                </c:pt>
                <c:pt idx="1991">
                  <c:v>2.128E-7</c:v>
                </c:pt>
                <c:pt idx="1992">
                  <c:v>2.189E-7</c:v>
                </c:pt>
                <c:pt idx="1993">
                  <c:v>2.258E-7</c:v>
                </c:pt>
                <c:pt idx="1994">
                  <c:v>2.319E-7</c:v>
                </c:pt>
                <c:pt idx="1995">
                  <c:v>2.38E-7</c:v>
                </c:pt>
                <c:pt idx="1996">
                  <c:v>2.463E-7</c:v>
                </c:pt>
                <c:pt idx="1997">
                  <c:v>2.537E-7</c:v>
                </c:pt>
                <c:pt idx="1998">
                  <c:v>2.572E-7</c:v>
                </c:pt>
                <c:pt idx="1999">
                  <c:v>2.633E-7</c:v>
                </c:pt>
                <c:pt idx="2000">
                  <c:v>2.70700000000001E-7</c:v>
                </c:pt>
                <c:pt idx="2001">
                  <c:v>2.808E-7</c:v>
                </c:pt>
                <c:pt idx="2002">
                  <c:v>2.912E-7</c:v>
                </c:pt>
                <c:pt idx="2003">
                  <c:v>2.982E-7</c:v>
                </c:pt>
                <c:pt idx="2004">
                  <c:v>3.052E-7</c:v>
                </c:pt>
                <c:pt idx="2005">
                  <c:v>3.156E-7</c:v>
                </c:pt>
                <c:pt idx="2006">
                  <c:v>3.239E-7</c:v>
                </c:pt>
                <c:pt idx="2007">
                  <c:v>3.31300000000001E-7</c:v>
                </c:pt>
                <c:pt idx="2008">
                  <c:v>3.38700000000001E-7</c:v>
                </c:pt>
                <c:pt idx="2009">
                  <c:v>3.475E-7</c:v>
                </c:pt>
                <c:pt idx="2010">
                  <c:v>3.592E-7</c:v>
                </c:pt>
                <c:pt idx="2011">
                  <c:v>3.73600000000001E-7</c:v>
                </c:pt>
                <c:pt idx="2012">
                  <c:v>3.876E-7</c:v>
                </c:pt>
                <c:pt idx="2013">
                  <c:v>4.03300000000001E-7</c:v>
                </c:pt>
                <c:pt idx="2014">
                  <c:v>4.194E-7</c:v>
                </c:pt>
                <c:pt idx="2015">
                  <c:v>4.35100000000001E-7</c:v>
                </c:pt>
                <c:pt idx="2016">
                  <c:v>4.512E-7</c:v>
                </c:pt>
                <c:pt idx="2017">
                  <c:v>4.64300000000001E-7</c:v>
                </c:pt>
                <c:pt idx="2018">
                  <c:v>4.75200000000001E-7</c:v>
                </c:pt>
                <c:pt idx="2019">
                  <c:v>4.88700000000001E-7</c:v>
                </c:pt>
                <c:pt idx="2020">
                  <c:v>5.03500000000002E-7</c:v>
                </c:pt>
                <c:pt idx="2021">
                  <c:v>5.20100000000002E-7</c:v>
                </c:pt>
                <c:pt idx="2022">
                  <c:v>5.358E-7</c:v>
                </c:pt>
                <c:pt idx="2023">
                  <c:v>5.50200000000001E-7</c:v>
                </c:pt>
                <c:pt idx="2024">
                  <c:v>5.71600000000002E-7</c:v>
                </c:pt>
                <c:pt idx="2025">
                  <c:v>5.88600000000002E-7</c:v>
                </c:pt>
                <c:pt idx="2026">
                  <c:v>6.06900000000002E-7</c:v>
                </c:pt>
                <c:pt idx="2027">
                  <c:v>6.24300000000002E-7</c:v>
                </c:pt>
                <c:pt idx="2028">
                  <c:v>6.40000000000002E-7</c:v>
                </c:pt>
                <c:pt idx="2029">
                  <c:v>6.59200000000002E-7</c:v>
                </c:pt>
                <c:pt idx="2030">
                  <c:v>6.80500000000002E-7</c:v>
                </c:pt>
                <c:pt idx="2031">
                  <c:v>7.01500000000002E-7</c:v>
                </c:pt>
                <c:pt idx="2032">
                  <c:v>7.26300000000002E-7</c:v>
                </c:pt>
                <c:pt idx="2033">
                  <c:v>7.49400000000002E-7</c:v>
                </c:pt>
                <c:pt idx="2034">
                  <c:v>7.75600000000002E-7</c:v>
                </c:pt>
                <c:pt idx="2035">
                  <c:v>8.03500000000003E-7</c:v>
                </c:pt>
                <c:pt idx="2036">
                  <c:v>8.30500000000003E-7</c:v>
                </c:pt>
                <c:pt idx="2037">
                  <c:v>8.58000000000003E-7</c:v>
                </c:pt>
                <c:pt idx="2038">
                  <c:v>8.86300000000005E-7</c:v>
                </c:pt>
                <c:pt idx="2039">
                  <c:v>9.15500000000004E-7</c:v>
                </c:pt>
                <c:pt idx="2040">
                  <c:v>9.46500000000005E-7</c:v>
                </c:pt>
                <c:pt idx="2041">
                  <c:v>9.76600000000004E-7</c:v>
                </c:pt>
                <c:pt idx="2042">
                  <c:v>1.01E-6</c:v>
                </c:pt>
                <c:pt idx="2043">
                  <c:v>1.045E-6</c:v>
                </c:pt>
                <c:pt idx="2044">
                  <c:v>1.086E-6</c:v>
                </c:pt>
                <c:pt idx="2045">
                  <c:v>1.125E-6</c:v>
                </c:pt>
                <c:pt idx="2046">
                  <c:v>1.164E-6</c:v>
                </c:pt>
                <c:pt idx="2047">
                  <c:v>1.21E-6</c:v>
                </c:pt>
                <c:pt idx="2048">
                  <c:v>1.258E-6</c:v>
                </c:pt>
                <c:pt idx="2049">
                  <c:v>1.303E-6</c:v>
                </c:pt>
                <c:pt idx="2050">
                  <c:v>1.348E-6</c:v>
                </c:pt>
                <c:pt idx="2051">
                  <c:v>1.39E-6</c:v>
                </c:pt>
                <c:pt idx="2052">
                  <c:v>1.44E-6</c:v>
                </c:pt>
                <c:pt idx="2053">
                  <c:v>1.494E-6</c:v>
                </c:pt>
                <c:pt idx="2054">
                  <c:v>1.543E-6</c:v>
                </c:pt>
                <c:pt idx="2055">
                  <c:v>1.594E-6</c:v>
                </c:pt>
                <c:pt idx="2056">
                  <c:v>1.647E-6</c:v>
                </c:pt>
                <c:pt idx="2057">
                  <c:v>1.703E-6</c:v>
                </c:pt>
                <c:pt idx="2058">
                  <c:v>1.761E-6</c:v>
                </c:pt>
                <c:pt idx="2059">
                  <c:v>1.819E-6</c:v>
                </c:pt>
                <c:pt idx="2060">
                  <c:v>1.876E-6</c:v>
                </c:pt>
                <c:pt idx="2061">
                  <c:v>1.937E-6</c:v>
                </c:pt>
                <c:pt idx="2062">
                  <c:v>1.995E-6</c:v>
                </c:pt>
                <c:pt idx="2063">
                  <c:v>2.054E-6</c:v>
                </c:pt>
                <c:pt idx="2064">
                  <c:v>2.114E-6</c:v>
                </c:pt>
                <c:pt idx="2065">
                  <c:v>2.175E-6</c:v>
                </c:pt>
                <c:pt idx="2066">
                  <c:v>2.23E-6</c:v>
                </c:pt>
                <c:pt idx="2067">
                  <c:v>2.28300000000001E-6</c:v>
                </c:pt>
                <c:pt idx="2068">
                  <c:v>2.335E-6</c:v>
                </c:pt>
                <c:pt idx="2069">
                  <c:v>2.388E-6</c:v>
                </c:pt>
                <c:pt idx="2070">
                  <c:v>2.439E-6</c:v>
                </c:pt>
                <c:pt idx="2071">
                  <c:v>2.482E-6</c:v>
                </c:pt>
                <c:pt idx="2072">
                  <c:v>2.524E-6</c:v>
                </c:pt>
                <c:pt idx="2073">
                  <c:v>2.56E-6</c:v>
                </c:pt>
                <c:pt idx="2074">
                  <c:v>2.597E-6</c:v>
                </c:pt>
                <c:pt idx="2075">
                  <c:v>2.62700000000001E-6</c:v>
                </c:pt>
                <c:pt idx="2076">
                  <c:v>2.654E-6</c:v>
                </c:pt>
                <c:pt idx="2077">
                  <c:v>2.681E-6</c:v>
                </c:pt>
                <c:pt idx="2078">
                  <c:v>2.709E-6</c:v>
                </c:pt>
                <c:pt idx="2079">
                  <c:v>2.73E-6</c:v>
                </c:pt>
                <c:pt idx="2080">
                  <c:v>2.749E-6</c:v>
                </c:pt>
                <c:pt idx="2081">
                  <c:v>2.765E-6</c:v>
                </c:pt>
                <c:pt idx="2082">
                  <c:v>2.777E-6</c:v>
                </c:pt>
                <c:pt idx="2083">
                  <c:v>2.78500000000001E-6</c:v>
                </c:pt>
                <c:pt idx="2084">
                  <c:v>2.78900000000001E-6</c:v>
                </c:pt>
                <c:pt idx="2085">
                  <c:v>2.79E-6</c:v>
                </c:pt>
                <c:pt idx="2086">
                  <c:v>2.79E-6</c:v>
                </c:pt>
                <c:pt idx="2087">
                  <c:v>2.78900000000001E-6</c:v>
                </c:pt>
                <c:pt idx="2088">
                  <c:v>2.78700000000001E-6</c:v>
                </c:pt>
                <c:pt idx="2089">
                  <c:v>2.78500000000001E-6</c:v>
                </c:pt>
                <c:pt idx="2090">
                  <c:v>2.779E-6</c:v>
                </c:pt>
                <c:pt idx="2091">
                  <c:v>2.77E-6</c:v>
                </c:pt>
                <c:pt idx="2092">
                  <c:v>2.759E-6</c:v>
                </c:pt>
                <c:pt idx="2093">
                  <c:v>2.746E-6</c:v>
                </c:pt>
                <c:pt idx="2094">
                  <c:v>2.732E-6</c:v>
                </c:pt>
                <c:pt idx="2095">
                  <c:v>2.716E-6</c:v>
                </c:pt>
                <c:pt idx="2096">
                  <c:v>2.699E-6</c:v>
                </c:pt>
                <c:pt idx="2097">
                  <c:v>2.684E-6</c:v>
                </c:pt>
                <c:pt idx="2098">
                  <c:v>2.668E-6</c:v>
                </c:pt>
                <c:pt idx="2099">
                  <c:v>2.652E-6</c:v>
                </c:pt>
                <c:pt idx="2100">
                  <c:v>2.638E-6</c:v>
                </c:pt>
                <c:pt idx="2101">
                  <c:v>2.624E-6</c:v>
                </c:pt>
                <c:pt idx="2102">
                  <c:v>2.609E-6</c:v>
                </c:pt>
                <c:pt idx="2103">
                  <c:v>2.592E-6</c:v>
                </c:pt>
                <c:pt idx="2104">
                  <c:v>2.578E-6</c:v>
                </c:pt>
                <c:pt idx="2105">
                  <c:v>2.562E-6</c:v>
                </c:pt>
                <c:pt idx="2106">
                  <c:v>2.546E-6</c:v>
                </c:pt>
                <c:pt idx="2107">
                  <c:v>2.529E-6</c:v>
                </c:pt>
                <c:pt idx="2108">
                  <c:v>2.508E-6</c:v>
                </c:pt>
                <c:pt idx="2109">
                  <c:v>2.492E-6</c:v>
                </c:pt>
                <c:pt idx="2110">
                  <c:v>2.477E-6</c:v>
                </c:pt>
                <c:pt idx="2111">
                  <c:v>2.455E-6</c:v>
                </c:pt>
                <c:pt idx="2112">
                  <c:v>2.439E-6</c:v>
                </c:pt>
                <c:pt idx="2113">
                  <c:v>2.422E-6</c:v>
                </c:pt>
                <c:pt idx="2114">
                  <c:v>2.405E-6</c:v>
                </c:pt>
                <c:pt idx="2115">
                  <c:v>2.393E-6</c:v>
                </c:pt>
                <c:pt idx="2116">
                  <c:v>2.377E-6</c:v>
                </c:pt>
                <c:pt idx="2117">
                  <c:v>2.362E-6</c:v>
                </c:pt>
                <c:pt idx="2118">
                  <c:v>2.348E-6</c:v>
                </c:pt>
                <c:pt idx="2119">
                  <c:v>2.329E-6</c:v>
                </c:pt>
                <c:pt idx="2120">
                  <c:v>2.315E-6</c:v>
                </c:pt>
                <c:pt idx="2121">
                  <c:v>2.301E-6</c:v>
                </c:pt>
                <c:pt idx="2122">
                  <c:v>2.285E-6</c:v>
                </c:pt>
                <c:pt idx="2123">
                  <c:v>2.26700000000001E-6</c:v>
                </c:pt>
                <c:pt idx="2124">
                  <c:v>2.25E-6</c:v>
                </c:pt>
                <c:pt idx="2125">
                  <c:v>2.237E-6</c:v>
                </c:pt>
                <c:pt idx="2126">
                  <c:v>2.228E-6</c:v>
                </c:pt>
                <c:pt idx="2127">
                  <c:v>2.218E-6</c:v>
                </c:pt>
                <c:pt idx="2128">
                  <c:v>2.21E-6</c:v>
                </c:pt>
                <c:pt idx="2129">
                  <c:v>2.20300000000001E-6</c:v>
                </c:pt>
                <c:pt idx="2130">
                  <c:v>2.2E-6</c:v>
                </c:pt>
                <c:pt idx="2131">
                  <c:v>2.196E-6</c:v>
                </c:pt>
                <c:pt idx="2132">
                  <c:v>2.193E-6</c:v>
                </c:pt>
                <c:pt idx="2133">
                  <c:v>2.18700000000001E-6</c:v>
                </c:pt>
                <c:pt idx="2134">
                  <c:v>2.184E-6</c:v>
                </c:pt>
                <c:pt idx="2135">
                  <c:v>2.182E-6</c:v>
                </c:pt>
                <c:pt idx="2136">
                  <c:v>2.179E-6</c:v>
                </c:pt>
                <c:pt idx="2137">
                  <c:v>2.174E-6</c:v>
                </c:pt>
                <c:pt idx="2138">
                  <c:v>2.172E-6</c:v>
                </c:pt>
                <c:pt idx="2139">
                  <c:v>2.171E-6</c:v>
                </c:pt>
                <c:pt idx="2140">
                  <c:v>2.174E-6</c:v>
                </c:pt>
                <c:pt idx="2141">
                  <c:v>2.176E-6</c:v>
                </c:pt>
                <c:pt idx="2142">
                  <c:v>2.176E-6</c:v>
                </c:pt>
                <c:pt idx="2143">
                  <c:v>2.176E-6</c:v>
                </c:pt>
                <c:pt idx="2144">
                  <c:v>2.182E-6</c:v>
                </c:pt>
                <c:pt idx="2145">
                  <c:v>2.185E-6</c:v>
                </c:pt>
                <c:pt idx="2146">
                  <c:v>2.18700000000001E-6</c:v>
                </c:pt>
                <c:pt idx="2147">
                  <c:v>2.188E-6</c:v>
                </c:pt>
                <c:pt idx="2148">
                  <c:v>2.188E-6</c:v>
                </c:pt>
                <c:pt idx="2149">
                  <c:v>2.191E-6</c:v>
                </c:pt>
                <c:pt idx="2150">
                  <c:v>2.194E-6</c:v>
                </c:pt>
                <c:pt idx="2151">
                  <c:v>2.196E-6</c:v>
                </c:pt>
                <c:pt idx="2152">
                  <c:v>2.197E-6</c:v>
                </c:pt>
                <c:pt idx="2153">
                  <c:v>2.198E-6</c:v>
                </c:pt>
                <c:pt idx="2154">
                  <c:v>2.198E-6</c:v>
                </c:pt>
                <c:pt idx="2155">
                  <c:v>2.198E-6</c:v>
                </c:pt>
                <c:pt idx="2156">
                  <c:v>2.198E-6</c:v>
                </c:pt>
                <c:pt idx="2157">
                  <c:v>2.196E-6</c:v>
                </c:pt>
                <c:pt idx="2158">
                  <c:v>2.196E-6</c:v>
                </c:pt>
                <c:pt idx="2159">
                  <c:v>2.196E-6</c:v>
                </c:pt>
                <c:pt idx="2160">
                  <c:v>2.197E-6</c:v>
                </c:pt>
                <c:pt idx="2161">
                  <c:v>2.198E-6</c:v>
                </c:pt>
                <c:pt idx="2162">
                  <c:v>2.2E-6</c:v>
                </c:pt>
                <c:pt idx="2163">
                  <c:v>2.202E-6</c:v>
                </c:pt>
                <c:pt idx="2164">
                  <c:v>2.204E-6</c:v>
                </c:pt>
                <c:pt idx="2165">
                  <c:v>2.205E-6</c:v>
                </c:pt>
                <c:pt idx="2166">
                  <c:v>2.206E-6</c:v>
                </c:pt>
                <c:pt idx="2167">
                  <c:v>2.20800000000001E-6</c:v>
                </c:pt>
                <c:pt idx="2168">
                  <c:v>2.21E-6</c:v>
                </c:pt>
                <c:pt idx="2169">
                  <c:v>2.215E-6</c:v>
                </c:pt>
                <c:pt idx="2170">
                  <c:v>2.219E-6</c:v>
                </c:pt>
                <c:pt idx="2171">
                  <c:v>2.223E-6</c:v>
                </c:pt>
                <c:pt idx="2172">
                  <c:v>2.23E-6</c:v>
                </c:pt>
                <c:pt idx="2173">
                  <c:v>2.236E-6</c:v>
                </c:pt>
                <c:pt idx="2174">
                  <c:v>2.241E-6</c:v>
                </c:pt>
                <c:pt idx="2175">
                  <c:v>2.251E-6</c:v>
                </c:pt>
                <c:pt idx="2176">
                  <c:v>2.264E-6</c:v>
                </c:pt>
                <c:pt idx="2177">
                  <c:v>2.279E-6</c:v>
                </c:pt>
                <c:pt idx="2178">
                  <c:v>2.292E-6</c:v>
                </c:pt>
                <c:pt idx="2179">
                  <c:v>2.305E-6</c:v>
                </c:pt>
                <c:pt idx="2180">
                  <c:v>2.322E-6</c:v>
                </c:pt>
                <c:pt idx="2181">
                  <c:v>2.339E-6</c:v>
                </c:pt>
                <c:pt idx="2182">
                  <c:v>2.355E-6</c:v>
                </c:pt>
                <c:pt idx="2183">
                  <c:v>2.367E-6</c:v>
                </c:pt>
                <c:pt idx="2184">
                  <c:v>2.38E-6</c:v>
                </c:pt>
                <c:pt idx="2185">
                  <c:v>2.396E-6</c:v>
                </c:pt>
                <c:pt idx="2186">
                  <c:v>2.414E-6</c:v>
                </c:pt>
                <c:pt idx="2187">
                  <c:v>2.434E-6</c:v>
                </c:pt>
                <c:pt idx="2188">
                  <c:v>2.454E-6</c:v>
                </c:pt>
                <c:pt idx="2189">
                  <c:v>2.475E-6</c:v>
                </c:pt>
                <c:pt idx="2190">
                  <c:v>2.499E-6</c:v>
                </c:pt>
                <c:pt idx="2191">
                  <c:v>2.521E-6</c:v>
                </c:pt>
                <c:pt idx="2192">
                  <c:v>2.549E-6</c:v>
                </c:pt>
                <c:pt idx="2193">
                  <c:v>2.574E-6</c:v>
                </c:pt>
                <c:pt idx="2194">
                  <c:v>2.601E-6</c:v>
                </c:pt>
                <c:pt idx="2195">
                  <c:v>2.628E-6</c:v>
                </c:pt>
                <c:pt idx="2196">
                  <c:v>2.657E-6</c:v>
                </c:pt>
                <c:pt idx="2197">
                  <c:v>2.685E-6</c:v>
                </c:pt>
                <c:pt idx="2198">
                  <c:v>2.711E-6</c:v>
                </c:pt>
                <c:pt idx="2199">
                  <c:v>2.731E-6</c:v>
                </c:pt>
                <c:pt idx="2200">
                  <c:v>2.75E-6</c:v>
                </c:pt>
                <c:pt idx="2201">
                  <c:v>2.76400000000001E-6</c:v>
                </c:pt>
                <c:pt idx="2202">
                  <c:v>2.773E-6</c:v>
                </c:pt>
                <c:pt idx="2203">
                  <c:v>2.778E-6</c:v>
                </c:pt>
                <c:pt idx="2204">
                  <c:v>2.78000000000001E-6</c:v>
                </c:pt>
                <c:pt idx="2205">
                  <c:v>2.781E-6</c:v>
                </c:pt>
                <c:pt idx="2206">
                  <c:v>2.781E-6</c:v>
                </c:pt>
                <c:pt idx="2207">
                  <c:v>2.781E-6</c:v>
                </c:pt>
                <c:pt idx="2208">
                  <c:v>2.78000000000001E-6</c:v>
                </c:pt>
                <c:pt idx="2209">
                  <c:v>2.78000000000001E-6</c:v>
                </c:pt>
                <c:pt idx="2210">
                  <c:v>2.781E-6</c:v>
                </c:pt>
                <c:pt idx="2211">
                  <c:v>2.782E-6</c:v>
                </c:pt>
                <c:pt idx="2212">
                  <c:v>2.782E-6</c:v>
                </c:pt>
                <c:pt idx="2213">
                  <c:v>2.786E-6</c:v>
                </c:pt>
                <c:pt idx="2214">
                  <c:v>2.78900000000001E-6</c:v>
                </c:pt>
                <c:pt idx="2215">
                  <c:v>2.795E-6</c:v>
                </c:pt>
                <c:pt idx="2216">
                  <c:v>2.802E-6</c:v>
                </c:pt>
                <c:pt idx="2217">
                  <c:v>2.81E-6</c:v>
                </c:pt>
                <c:pt idx="2218">
                  <c:v>2.824E-6</c:v>
                </c:pt>
                <c:pt idx="2219">
                  <c:v>2.838E-6</c:v>
                </c:pt>
                <c:pt idx="2220">
                  <c:v>2.858E-6</c:v>
                </c:pt>
                <c:pt idx="2221">
                  <c:v>2.88E-6</c:v>
                </c:pt>
                <c:pt idx="2222">
                  <c:v>2.904E-6</c:v>
                </c:pt>
                <c:pt idx="2223">
                  <c:v>2.936E-6</c:v>
                </c:pt>
                <c:pt idx="2224">
                  <c:v>2.974E-6</c:v>
                </c:pt>
                <c:pt idx="2225">
                  <c:v>3.011E-6</c:v>
                </c:pt>
                <c:pt idx="2226">
                  <c:v>3.057E-6</c:v>
                </c:pt>
                <c:pt idx="2227">
                  <c:v>3.104E-6</c:v>
                </c:pt>
                <c:pt idx="2228">
                  <c:v>3.159E-6</c:v>
                </c:pt>
                <c:pt idx="2229">
                  <c:v>3.219E-6</c:v>
                </c:pt>
                <c:pt idx="2230">
                  <c:v>3.276E-6</c:v>
                </c:pt>
                <c:pt idx="2231">
                  <c:v>3.34300000000001E-6</c:v>
                </c:pt>
                <c:pt idx="2232">
                  <c:v>3.417E-6</c:v>
                </c:pt>
                <c:pt idx="2233">
                  <c:v>3.493E-6</c:v>
                </c:pt>
                <c:pt idx="2234">
                  <c:v>3.572E-6</c:v>
                </c:pt>
                <c:pt idx="2235">
                  <c:v>3.65300000000001E-6</c:v>
                </c:pt>
                <c:pt idx="2236">
                  <c:v>3.73900000000001E-6</c:v>
                </c:pt>
                <c:pt idx="2237">
                  <c:v>3.831E-6</c:v>
                </c:pt>
                <c:pt idx="2238">
                  <c:v>3.92000000000001E-6</c:v>
                </c:pt>
                <c:pt idx="2239">
                  <c:v>4.004E-6</c:v>
                </c:pt>
                <c:pt idx="2240">
                  <c:v>4.09500000000001E-6</c:v>
                </c:pt>
                <c:pt idx="2241">
                  <c:v>4.186E-6</c:v>
                </c:pt>
                <c:pt idx="2242">
                  <c:v>4.27800000000001E-6</c:v>
                </c:pt>
                <c:pt idx="2243">
                  <c:v>4.375E-6</c:v>
                </c:pt>
                <c:pt idx="2244">
                  <c:v>4.47300000000002E-6</c:v>
                </c:pt>
                <c:pt idx="2245">
                  <c:v>4.57600000000002E-6</c:v>
                </c:pt>
                <c:pt idx="2246">
                  <c:v>4.68600000000001E-6</c:v>
                </c:pt>
                <c:pt idx="2247">
                  <c:v>4.79300000000001E-6</c:v>
                </c:pt>
                <c:pt idx="2248">
                  <c:v>4.90900000000002E-6</c:v>
                </c:pt>
                <c:pt idx="2249">
                  <c:v>5.025E-6</c:v>
                </c:pt>
                <c:pt idx="2250">
                  <c:v>3.95400000000001E-6</c:v>
                </c:pt>
                <c:pt idx="2251">
                  <c:v>3.417E-6</c:v>
                </c:pt>
                <c:pt idx="2252">
                  <c:v>3.073E-6</c:v>
                </c:pt>
                <c:pt idx="2253">
                  <c:v>2.776E-6</c:v>
                </c:pt>
                <c:pt idx="2254">
                  <c:v>2.462E-6</c:v>
                </c:pt>
                <c:pt idx="2255">
                  <c:v>2.205E-6</c:v>
                </c:pt>
                <c:pt idx="2256">
                  <c:v>1.987E-6</c:v>
                </c:pt>
                <c:pt idx="2257">
                  <c:v>1.804E-6</c:v>
                </c:pt>
                <c:pt idx="2258">
                  <c:v>1.64E-6</c:v>
                </c:pt>
                <c:pt idx="2259">
                  <c:v>1.494E-6</c:v>
                </c:pt>
                <c:pt idx="2260">
                  <c:v>1.368E-6</c:v>
                </c:pt>
                <c:pt idx="2261">
                  <c:v>1.256E-6</c:v>
                </c:pt>
                <c:pt idx="2262">
                  <c:v>1.155E-6</c:v>
                </c:pt>
                <c:pt idx="2263">
                  <c:v>1.067E-6</c:v>
                </c:pt>
                <c:pt idx="2264">
                  <c:v>9.86600000000004E-7</c:v>
                </c:pt>
                <c:pt idx="2265">
                  <c:v>9.18600000000003E-7</c:v>
                </c:pt>
                <c:pt idx="2266">
                  <c:v>8.56700000000003E-7</c:v>
                </c:pt>
                <c:pt idx="2267">
                  <c:v>8.03900000000002E-7</c:v>
                </c:pt>
                <c:pt idx="2268">
                  <c:v>7.55100000000003E-7</c:v>
                </c:pt>
                <c:pt idx="2269">
                  <c:v>7.18000000000002E-7</c:v>
                </c:pt>
                <c:pt idx="2270">
                  <c:v>6.82700000000001E-7</c:v>
                </c:pt>
                <c:pt idx="2271">
                  <c:v>6.50000000000002E-7</c:v>
                </c:pt>
                <c:pt idx="2272">
                  <c:v>6.20800000000002E-7</c:v>
                </c:pt>
                <c:pt idx="2273">
                  <c:v>5.99500000000002E-7</c:v>
                </c:pt>
                <c:pt idx="2274">
                  <c:v>5.79000000000002E-7</c:v>
                </c:pt>
                <c:pt idx="2275">
                  <c:v>5.59800000000001E-7</c:v>
                </c:pt>
                <c:pt idx="2276">
                  <c:v>5.384E-7</c:v>
                </c:pt>
                <c:pt idx="2277">
                  <c:v>5.23200000000002E-7</c:v>
                </c:pt>
                <c:pt idx="2278">
                  <c:v>5.10100000000002E-7</c:v>
                </c:pt>
                <c:pt idx="2279">
                  <c:v>4.97000000000002E-7</c:v>
                </c:pt>
                <c:pt idx="2280">
                  <c:v>4.81700000000001E-7</c:v>
                </c:pt>
                <c:pt idx="2281">
                  <c:v>4.669E-7</c:v>
                </c:pt>
                <c:pt idx="2282">
                  <c:v>4.56000000000001E-7</c:v>
                </c:pt>
                <c:pt idx="2283">
                  <c:v>4.43400000000001E-7</c:v>
                </c:pt>
                <c:pt idx="2284">
                  <c:v>4.25500000000001E-7</c:v>
                </c:pt>
                <c:pt idx="2285">
                  <c:v>4.068E-7</c:v>
                </c:pt>
                <c:pt idx="2286">
                  <c:v>3.90600000000001E-7</c:v>
                </c:pt>
                <c:pt idx="2287">
                  <c:v>3.75800000000001E-7</c:v>
                </c:pt>
                <c:pt idx="2288">
                  <c:v>3.60500000000001E-7</c:v>
                </c:pt>
                <c:pt idx="2289">
                  <c:v>3.40900000000001E-7</c:v>
                </c:pt>
                <c:pt idx="2290">
                  <c:v>3.25700000000001E-7</c:v>
                </c:pt>
                <c:pt idx="2291">
                  <c:v>3.10800000000001E-7</c:v>
                </c:pt>
                <c:pt idx="2292">
                  <c:v>2.978E-7</c:v>
                </c:pt>
                <c:pt idx="2293">
                  <c:v>2.851E-7</c:v>
                </c:pt>
                <c:pt idx="2294">
                  <c:v>2.72000000000001E-7</c:v>
                </c:pt>
                <c:pt idx="2295">
                  <c:v>2.577E-7</c:v>
                </c:pt>
                <c:pt idx="2296">
                  <c:v>2.459E-7</c:v>
                </c:pt>
                <c:pt idx="2297">
                  <c:v>2.332E-7</c:v>
                </c:pt>
                <c:pt idx="2298">
                  <c:v>2.254E-7</c:v>
                </c:pt>
                <c:pt idx="2299">
                  <c:v>2.145E-7</c:v>
                </c:pt>
                <c:pt idx="2300">
                  <c:v>2.023E-7</c:v>
                </c:pt>
                <c:pt idx="2301">
                  <c:v>1.879E-7</c:v>
                </c:pt>
                <c:pt idx="2302">
                  <c:v>1.774E-7</c:v>
                </c:pt>
                <c:pt idx="2303">
                  <c:v>1.665E-7</c:v>
                </c:pt>
                <c:pt idx="2304">
                  <c:v>1.569E-7</c:v>
                </c:pt>
                <c:pt idx="2305">
                  <c:v>1.447E-7</c:v>
                </c:pt>
                <c:pt idx="2306">
                  <c:v>1.356E-7</c:v>
                </c:pt>
                <c:pt idx="2307">
                  <c:v>1.251E-7</c:v>
                </c:pt>
                <c:pt idx="2308">
                  <c:v>1.195E-7</c:v>
                </c:pt>
                <c:pt idx="2309">
                  <c:v>1.138E-7</c:v>
                </c:pt>
                <c:pt idx="2310">
                  <c:v>1.094E-7</c:v>
                </c:pt>
                <c:pt idx="2311">
                  <c:v>1.042E-7</c:v>
                </c:pt>
                <c:pt idx="2312">
                  <c:v>1.016E-7</c:v>
                </c:pt>
                <c:pt idx="2313">
                  <c:v>9.98400000000004E-8</c:v>
                </c:pt>
                <c:pt idx="2314">
                  <c:v>1.003E-7</c:v>
                </c:pt>
                <c:pt idx="2315">
                  <c:v>9.98400000000004E-8</c:v>
                </c:pt>
                <c:pt idx="2316">
                  <c:v>9.59100000000003E-8</c:v>
                </c:pt>
                <c:pt idx="2317">
                  <c:v>9.46000000000003E-8</c:v>
                </c:pt>
                <c:pt idx="2318">
                  <c:v>9.37300000000005E-8</c:v>
                </c:pt>
                <c:pt idx="2319">
                  <c:v>9.15500000000005E-8</c:v>
                </c:pt>
                <c:pt idx="2320">
                  <c:v>9.11200000000003E-8</c:v>
                </c:pt>
                <c:pt idx="2321">
                  <c:v>8.85000000000005E-8</c:v>
                </c:pt>
                <c:pt idx="2322">
                  <c:v>8.54500000000003E-8</c:v>
                </c:pt>
                <c:pt idx="2323">
                  <c:v>8.76300000000004E-8</c:v>
                </c:pt>
                <c:pt idx="2324">
                  <c:v>8.63200000000003E-8</c:v>
                </c:pt>
                <c:pt idx="2325">
                  <c:v>8.50100000000003E-8</c:v>
                </c:pt>
                <c:pt idx="2326">
                  <c:v>8.24000000000002E-8</c:v>
                </c:pt>
                <c:pt idx="2327">
                  <c:v>7.49900000000003E-8</c:v>
                </c:pt>
                <c:pt idx="2328">
                  <c:v>7.41100000000003E-8</c:v>
                </c:pt>
                <c:pt idx="2329">
                  <c:v>7.32400000000002E-8</c:v>
                </c:pt>
                <c:pt idx="2330">
                  <c:v>6.93200000000003E-8</c:v>
                </c:pt>
                <c:pt idx="2331">
                  <c:v>6.62700000000002E-8</c:v>
                </c:pt>
                <c:pt idx="2332">
                  <c:v>6.19100000000002E-8</c:v>
                </c:pt>
                <c:pt idx="2333">
                  <c:v>6.14700000000001E-8</c:v>
                </c:pt>
                <c:pt idx="2334">
                  <c:v>6.40900000000003E-8</c:v>
                </c:pt>
                <c:pt idx="2335">
                  <c:v>6.19100000000002E-8</c:v>
                </c:pt>
                <c:pt idx="2336">
                  <c:v>5.92900000000002E-8</c:v>
                </c:pt>
                <c:pt idx="2337">
                  <c:v>5.71100000000002E-8</c:v>
                </c:pt>
                <c:pt idx="2338">
                  <c:v>5.58000000000002E-8</c:v>
                </c:pt>
                <c:pt idx="2339">
                  <c:v>5.66800000000001E-8</c:v>
                </c:pt>
                <c:pt idx="2340">
                  <c:v>5.49300000000002E-8</c:v>
                </c:pt>
                <c:pt idx="2341">
                  <c:v>5.27500000000002E-8</c:v>
                </c:pt>
                <c:pt idx="2342">
                  <c:v>5.31900000000002E-8</c:v>
                </c:pt>
                <c:pt idx="2343">
                  <c:v>5.18800000000002E-8</c:v>
                </c:pt>
                <c:pt idx="2344">
                  <c:v>5.36200000000001E-8</c:v>
                </c:pt>
                <c:pt idx="2345">
                  <c:v>5.31900000000002E-8</c:v>
                </c:pt>
                <c:pt idx="2346">
                  <c:v>5.10100000000002E-8</c:v>
                </c:pt>
                <c:pt idx="2347">
                  <c:v>4.92600000000002E-8</c:v>
                </c:pt>
                <c:pt idx="2348">
                  <c:v>4.79600000000002E-8</c:v>
                </c:pt>
                <c:pt idx="2349">
                  <c:v>4.57800000000002E-8</c:v>
                </c:pt>
                <c:pt idx="2350">
                  <c:v>4.44700000000002E-8</c:v>
                </c:pt>
                <c:pt idx="2351">
                  <c:v>3.96700000000002E-8</c:v>
                </c:pt>
                <c:pt idx="2352">
                  <c:v>3.53100000000001E-8</c:v>
                </c:pt>
                <c:pt idx="2353">
                  <c:v>3.00800000000001E-8</c:v>
                </c:pt>
                <c:pt idx="2354">
                  <c:v>2.52900000000001E-8</c:v>
                </c:pt>
                <c:pt idx="2355">
                  <c:v>2.136E-8</c:v>
                </c:pt>
                <c:pt idx="2356">
                  <c:v>1.613E-8</c:v>
                </c:pt>
                <c:pt idx="2357">
                  <c:v>1.134E-8</c:v>
                </c:pt>
                <c:pt idx="2358">
                  <c:v>8.72000000000002E-9</c:v>
                </c:pt>
                <c:pt idx="2359">
                  <c:v>6.54000000000002E-9</c:v>
                </c:pt>
                <c:pt idx="2360">
                  <c:v>6.54000000000002E-9</c:v>
                </c:pt>
                <c:pt idx="2361">
                  <c:v>6.54000000000002E-9</c:v>
                </c:pt>
                <c:pt idx="2362">
                  <c:v>5.23200000000002E-9</c:v>
                </c:pt>
                <c:pt idx="2363">
                  <c:v>4.36000000000001E-9</c:v>
                </c:pt>
                <c:pt idx="2364">
                  <c:v>4.79600000000002E-9</c:v>
                </c:pt>
                <c:pt idx="2365">
                  <c:v>3.92400000000001E-9</c:v>
                </c:pt>
                <c:pt idx="2366">
                  <c:v>4.36000000000001E-9</c:v>
                </c:pt>
                <c:pt idx="2367">
                  <c:v>3.92400000000001E-9</c:v>
                </c:pt>
                <c:pt idx="2368">
                  <c:v>-4.35600000000001E-10</c:v>
                </c:pt>
                <c:pt idx="2369">
                  <c:v>-6.10300000000002E-9</c:v>
                </c:pt>
                <c:pt idx="2370">
                  <c:v>-1.308E-8</c:v>
                </c:pt>
                <c:pt idx="2371">
                  <c:v>-1.613E-8</c:v>
                </c:pt>
                <c:pt idx="2372">
                  <c:v>-2.005E-8</c:v>
                </c:pt>
                <c:pt idx="2373">
                  <c:v>-2.834E-8</c:v>
                </c:pt>
                <c:pt idx="2374">
                  <c:v>-3.74900000000002E-8</c:v>
                </c:pt>
                <c:pt idx="2375">
                  <c:v>-4.36E-8</c:v>
                </c:pt>
                <c:pt idx="2376">
                  <c:v>-4.97000000000002E-8</c:v>
                </c:pt>
                <c:pt idx="2377">
                  <c:v>-5.31900000000002E-8</c:v>
                </c:pt>
                <c:pt idx="2378">
                  <c:v>-6.32100000000002E-8</c:v>
                </c:pt>
                <c:pt idx="2379">
                  <c:v>-7.28100000000003E-8</c:v>
                </c:pt>
                <c:pt idx="2380">
                  <c:v>-7.67300000000003E-8</c:v>
                </c:pt>
                <c:pt idx="2381">
                  <c:v>-8.15300000000003E-8</c:v>
                </c:pt>
                <c:pt idx="2382">
                  <c:v>-8.58800000000003E-8</c:v>
                </c:pt>
                <c:pt idx="2383">
                  <c:v>-9.06800000000003E-8</c:v>
                </c:pt>
                <c:pt idx="2384">
                  <c:v>-9.72200000000003E-8</c:v>
                </c:pt>
                <c:pt idx="2385">
                  <c:v>-1.046E-7</c:v>
                </c:pt>
                <c:pt idx="2386">
                  <c:v>-1.112E-7</c:v>
                </c:pt>
                <c:pt idx="2387">
                  <c:v>-1.212E-7</c:v>
                </c:pt>
                <c:pt idx="2388">
                  <c:v>-1.282E-7</c:v>
                </c:pt>
                <c:pt idx="2389">
                  <c:v>-1.343E-7</c:v>
                </c:pt>
                <c:pt idx="2390">
                  <c:v>-1.391E-7</c:v>
                </c:pt>
                <c:pt idx="2391">
                  <c:v>-1.439E-7</c:v>
                </c:pt>
                <c:pt idx="2392">
                  <c:v>-1.452E-7</c:v>
                </c:pt>
                <c:pt idx="2393">
                  <c:v>-1.469E-7</c:v>
                </c:pt>
                <c:pt idx="2394">
                  <c:v>-1.495E-7</c:v>
                </c:pt>
                <c:pt idx="2395">
                  <c:v>-1.543E-7</c:v>
                </c:pt>
                <c:pt idx="2396">
                  <c:v>-1.609E-7</c:v>
                </c:pt>
                <c:pt idx="2397">
                  <c:v>-1.665E-7</c:v>
                </c:pt>
                <c:pt idx="2398">
                  <c:v>-1.726E-7</c:v>
                </c:pt>
                <c:pt idx="2399">
                  <c:v>-1.801E-7</c:v>
                </c:pt>
                <c:pt idx="2400">
                  <c:v>-1.87E-7</c:v>
                </c:pt>
                <c:pt idx="2401">
                  <c:v>-1.905E-7</c:v>
                </c:pt>
                <c:pt idx="2402">
                  <c:v>-1.931E-7</c:v>
                </c:pt>
                <c:pt idx="2403">
                  <c:v>-1.971E-7</c:v>
                </c:pt>
                <c:pt idx="2404">
                  <c:v>-2.04E-7</c:v>
                </c:pt>
                <c:pt idx="2405">
                  <c:v>-2.11E-7</c:v>
                </c:pt>
                <c:pt idx="2406">
                  <c:v>-2.141E-7</c:v>
                </c:pt>
                <c:pt idx="2407">
                  <c:v>-2.197E-7</c:v>
                </c:pt>
                <c:pt idx="2408">
                  <c:v>-2.28900000000001E-7</c:v>
                </c:pt>
                <c:pt idx="2409">
                  <c:v>-2.393E-7</c:v>
                </c:pt>
                <c:pt idx="2410">
                  <c:v>-2.481E-7</c:v>
                </c:pt>
                <c:pt idx="2411">
                  <c:v>-2.56800000000001E-7</c:v>
                </c:pt>
                <c:pt idx="2412">
                  <c:v>-2.616E-7</c:v>
                </c:pt>
                <c:pt idx="2413">
                  <c:v>-2.70700000000001E-7</c:v>
                </c:pt>
                <c:pt idx="2414">
                  <c:v>-2.79E-7</c:v>
                </c:pt>
                <c:pt idx="2415">
                  <c:v>-2.829E-7</c:v>
                </c:pt>
                <c:pt idx="2416">
                  <c:v>-2.84700000000001E-7</c:v>
                </c:pt>
                <c:pt idx="2417">
                  <c:v>-2.882E-7</c:v>
                </c:pt>
                <c:pt idx="2418">
                  <c:v>-2.899E-7</c:v>
                </c:pt>
                <c:pt idx="2419">
                  <c:v>-2.96000000000001E-7</c:v>
                </c:pt>
                <c:pt idx="2420">
                  <c:v>-3.034E-7</c:v>
                </c:pt>
                <c:pt idx="2421">
                  <c:v>-3.07400000000001E-7</c:v>
                </c:pt>
                <c:pt idx="2422">
                  <c:v>-3.13000000000001E-7</c:v>
                </c:pt>
                <c:pt idx="2423">
                  <c:v>-3.21300000000001E-7</c:v>
                </c:pt>
                <c:pt idx="2424">
                  <c:v>-3.29200000000001E-7</c:v>
                </c:pt>
                <c:pt idx="2425">
                  <c:v>-3.34400000000001E-7</c:v>
                </c:pt>
                <c:pt idx="2426">
                  <c:v>-3.401E-7</c:v>
                </c:pt>
                <c:pt idx="2427">
                  <c:v>-3.44400000000001E-7</c:v>
                </c:pt>
                <c:pt idx="2428">
                  <c:v>-3.53100000000001E-7</c:v>
                </c:pt>
                <c:pt idx="2429">
                  <c:v>-3.63200000000001E-7</c:v>
                </c:pt>
                <c:pt idx="2430">
                  <c:v>-3.71400000000001E-7</c:v>
                </c:pt>
                <c:pt idx="2431">
                  <c:v>-3.78400000000001E-7</c:v>
                </c:pt>
                <c:pt idx="2432">
                  <c:v>-3.89800000000001E-7</c:v>
                </c:pt>
                <c:pt idx="2433">
                  <c:v>-3.99800000000001E-7</c:v>
                </c:pt>
                <c:pt idx="2434">
                  <c:v>-4.08900000000001E-7</c:v>
                </c:pt>
                <c:pt idx="2435">
                  <c:v>-4.163E-7</c:v>
                </c:pt>
                <c:pt idx="2436">
                  <c:v>-4.23300000000002E-7</c:v>
                </c:pt>
                <c:pt idx="2437">
                  <c:v>-4.30300000000001E-7</c:v>
                </c:pt>
                <c:pt idx="2438">
                  <c:v>-4.38100000000001E-7</c:v>
                </c:pt>
                <c:pt idx="2439">
                  <c:v>-4.44200000000001E-7</c:v>
                </c:pt>
                <c:pt idx="2440">
                  <c:v>-4.49500000000001E-7</c:v>
                </c:pt>
                <c:pt idx="2441">
                  <c:v>-4.56500000000001E-7</c:v>
                </c:pt>
                <c:pt idx="2442">
                  <c:v>-4.634E-7</c:v>
                </c:pt>
                <c:pt idx="2443">
                  <c:v>-4.70800000000001E-7</c:v>
                </c:pt>
                <c:pt idx="2444">
                  <c:v>-4.78700000000002E-7</c:v>
                </c:pt>
                <c:pt idx="2445">
                  <c:v>-4.857E-7</c:v>
                </c:pt>
                <c:pt idx="2446">
                  <c:v>-4.92600000000001E-7</c:v>
                </c:pt>
                <c:pt idx="2447">
                  <c:v>-5.014E-7</c:v>
                </c:pt>
                <c:pt idx="2448">
                  <c:v>-5.08300000000001E-7</c:v>
                </c:pt>
                <c:pt idx="2449">
                  <c:v>-5.15700000000001E-7</c:v>
                </c:pt>
                <c:pt idx="2450">
                  <c:v>-5.21000000000002E-7</c:v>
                </c:pt>
                <c:pt idx="2451">
                  <c:v>-5.27100000000002E-7</c:v>
                </c:pt>
                <c:pt idx="2452">
                  <c:v>-5.33200000000001E-7</c:v>
                </c:pt>
                <c:pt idx="2453">
                  <c:v>-5.38900000000002E-7</c:v>
                </c:pt>
                <c:pt idx="2454">
                  <c:v>-5.45800000000002E-7</c:v>
                </c:pt>
                <c:pt idx="2455">
                  <c:v>-5.51500000000001E-7</c:v>
                </c:pt>
                <c:pt idx="2456">
                  <c:v>-5.57200000000002E-7</c:v>
                </c:pt>
                <c:pt idx="2457">
                  <c:v>-5.64600000000001E-7</c:v>
                </c:pt>
                <c:pt idx="2458">
                  <c:v>-5.71600000000002E-7</c:v>
                </c:pt>
                <c:pt idx="2459">
                  <c:v>-5.824E-7</c:v>
                </c:pt>
                <c:pt idx="2460">
                  <c:v>-5.92900000000002E-7</c:v>
                </c:pt>
                <c:pt idx="2461">
                  <c:v>-6.00800000000002E-7</c:v>
                </c:pt>
                <c:pt idx="2462">
                  <c:v>-6.12100000000001E-7</c:v>
                </c:pt>
                <c:pt idx="2463">
                  <c:v>-6.24300000000002E-7</c:v>
                </c:pt>
                <c:pt idx="2464">
                  <c:v>-6.36500000000001E-7</c:v>
                </c:pt>
                <c:pt idx="2465">
                  <c:v>-6.47000000000002E-7</c:v>
                </c:pt>
                <c:pt idx="2466">
                  <c:v>-6.55700000000001E-7</c:v>
                </c:pt>
                <c:pt idx="2467">
                  <c:v>-6.65300000000002E-7</c:v>
                </c:pt>
                <c:pt idx="2468">
                  <c:v>-6.74000000000002E-7</c:v>
                </c:pt>
                <c:pt idx="2469">
                  <c:v>-6.84500000000002E-7</c:v>
                </c:pt>
                <c:pt idx="2470">
                  <c:v>-6.93200000000003E-7</c:v>
                </c:pt>
                <c:pt idx="2471">
                  <c:v>-7.03600000000002E-7</c:v>
                </c:pt>
                <c:pt idx="2472">
                  <c:v>-7.16700000000001E-7</c:v>
                </c:pt>
                <c:pt idx="2473">
                  <c:v>-7.29800000000002E-7</c:v>
                </c:pt>
                <c:pt idx="2474">
                  <c:v>-7.42000000000002E-7</c:v>
                </c:pt>
                <c:pt idx="2475">
                  <c:v>-7.52900000000002E-7</c:v>
                </c:pt>
                <c:pt idx="2476">
                  <c:v>-7.60800000000002E-7</c:v>
                </c:pt>
                <c:pt idx="2477">
                  <c:v>-7.73800000000002E-7</c:v>
                </c:pt>
                <c:pt idx="2478">
                  <c:v>-7.89100000000002E-7</c:v>
                </c:pt>
                <c:pt idx="2479">
                  <c:v>-8.06500000000003E-7</c:v>
                </c:pt>
                <c:pt idx="2480">
                  <c:v>-8.20900000000001E-7</c:v>
                </c:pt>
                <c:pt idx="2481">
                  <c:v>-8.36600000000003E-7</c:v>
                </c:pt>
                <c:pt idx="2482">
                  <c:v>-8.59300000000003E-7</c:v>
                </c:pt>
                <c:pt idx="2483">
                  <c:v>-8.80200000000003E-7</c:v>
                </c:pt>
                <c:pt idx="2484">
                  <c:v>-8.99400000000003E-7</c:v>
                </c:pt>
                <c:pt idx="2485">
                  <c:v>-9.17300000000004E-7</c:v>
                </c:pt>
                <c:pt idx="2486">
                  <c:v>-9.30800000000003E-7</c:v>
                </c:pt>
                <c:pt idx="2487">
                  <c:v>-9.51700000000002E-7</c:v>
                </c:pt>
                <c:pt idx="2488">
                  <c:v>-9.71300000000002E-7</c:v>
                </c:pt>
                <c:pt idx="2489">
                  <c:v>-9.92700000000003E-7</c:v>
                </c:pt>
                <c:pt idx="2490">
                  <c:v>-1.014E-6</c:v>
                </c:pt>
                <c:pt idx="2491">
                  <c:v>-1.036E-6</c:v>
                </c:pt>
                <c:pt idx="2492">
                  <c:v>-1.057E-6</c:v>
                </c:pt>
                <c:pt idx="2493">
                  <c:v>-1.084E-6</c:v>
                </c:pt>
                <c:pt idx="2494">
                  <c:v>-1.11E-6</c:v>
                </c:pt>
                <c:pt idx="2495">
                  <c:v>-1.141E-6</c:v>
                </c:pt>
                <c:pt idx="2496">
                  <c:v>-1.167E-6</c:v>
                </c:pt>
                <c:pt idx="2497">
                  <c:v>-1.198E-6</c:v>
                </c:pt>
                <c:pt idx="2498">
                  <c:v>-1.228E-6</c:v>
                </c:pt>
                <c:pt idx="2499">
                  <c:v>-1.262E-6</c:v>
                </c:pt>
                <c:pt idx="2500">
                  <c:v>-1.291E-6</c:v>
                </c:pt>
                <c:pt idx="2501">
                  <c:v>-1.32E-6</c:v>
                </c:pt>
                <c:pt idx="2502">
                  <c:v>-1.351E-6</c:v>
                </c:pt>
                <c:pt idx="2503">
                  <c:v>-1.385E-6</c:v>
                </c:pt>
                <c:pt idx="2504">
                  <c:v>-1.419E-6</c:v>
                </c:pt>
                <c:pt idx="2505">
                  <c:v>-1.453E-6</c:v>
                </c:pt>
                <c:pt idx="2506">
                  <c:v>-1.49E-6</c:v>
                </c:pt>
                <c:pt idx="2507">
                  <c:v>-1.533E-6</c:v>
                </c:pt>
                <c:pt idx="2508">
                  <c:v>-1.575E-6</c:v>
                </c:pt>
                <c:pt idx="2509">
                  <c:v>-1.617E-6</c:v>
                </c:pt>
                <c:pt idx="2510">
                  <c:v>-1.662E-6</c:v>
                </c:pt>
                <c:pt idx="2511">
                  <c:v>-1.711E-6</c:v>
                </c:pt>
                <c:pt idx="2512">
                  <c:v>-1.763E-6</c:v>
                </c:pt>
                <c:pt idx="2513">
                  <c:v>-1.815E-6</c:v>
                </c:pt>
                <c:pt idx="2514">
                  <c:v>-1.869E-6</c:v>
                </c:pt>
                <c:pt idx="2515">
                  <c:v>-1.925E-6</c:v>
                </c:pt>
                <c:pt idx="2516">
                  <c:v>-1.981E-6</c:v>
                </c:pt>
                <c:pt idx="2517">
                  <c:v>-2.042E-6</c:v>
                </c:pt>
                <c:pt idx="2518">
                  <c:v>-2.104E-6</c:v>
                </c:pt>
                <c:pt idx="2519">
                  <c:v>-2.16300000000001E-6</c:v>
                </c:pt>
                <c:pt idx="2520">
                  <c:v>-2.228E-6</c:v>
                </c:pt>
                <c:pt idx="2521">
                  <c:v>-2.29E-6</c:v>
                </c:pt>
                <c:pt idx="2522">
                  <c:v>-2.356E-6</c:v>
                </c:pt>
                <c:pt idx="2523">
                  <c:v>-2.424E-6</c:v>
                </c:pt>
                <c:pt idx="2524">
                  <c:v>-2.491E-6</c:v>
                </c:pt>
                <c:pt idx="2525">
                  <c:v>-2.564E-6</c:v>
                </c:pt>
                <c:pt idx="2526">
                  <c:v>-2.641E-6</c:v>
                </c:pt>
                <c:pt idx="2527">
                  <c:v>-2.713E-6</c:v>
                </c:pt>
                <c:pt idx="2528">
                  <c:v>-2.79E-6</c:v>
                </c:pt>
                <c:pt idx="2529">
                  <c:v>-2.868E-6</c:v>
                </c:pt>
                <c:pt idx="2530">
                  <c:v>-2.95E-6</c:v>
                </c:pt>
                <c:pt idx="2531">
                  <c:v>-3.035E-6</c:v>
                </c:pt>
                <c:pt idx="2532">
                  <c:v>-3.122E-6</c:v>
                </c:pt>
                <c:pt idx="2533">
                  <c:v>-3.21E-6</c:v>
                </c:pt>
                <c:pt idx="2534">
                  <c:v>-3.307E-6</c:v>
                </c:pt>
                <c:pt idx="2535">
                  <c:v>-3.406E-6</c:v>
                </c:pt>
                <c:pt idx="2536">
                  <c:v>-3.512E-6</c:v>
                </c:pt>
                <c:pt idx="2537">
                  <c:v>-3.62000000000001E-6</c:v>
                </c:pt>
                <c:pt idx="2538">
                  <c:v>-3.73300000000001E-6</c:v>
                </c:pt>
                <c:pt idx="2539">
                  <c:v>-3.848E-6</c:v>
                </c:pt>
                <c:pt idx="2540">
                  <c:v>-3.976E-6</c:v>
                </c:pt>
                <c:pt idx="2541">
                  <c:v>-4.106E-6</c:v>
                </c:pt>
                <c:pt idx="2542">
                  <c:v>-4.247E-6</c:v>
                </c:pt>
                <c:pt idx="2543">
                  <c:v>-4.39E-6</c:v>
                </c:pt>
                <c:pt idx="2544">
                  <c:v>-4.54100000000001E-6</c:v>
                </c:pt>
                <c:pt idx="2545">
                  <c:v>-4.70500000000001E-6</c:v>
                </c:pt>
                <c:pt idx="2546">
                  <c:v>-4.87700000000001E-6</c:v>
                </c:pt>
                <c:pt idx="2547">
                  <c:v>-5.05100000000001E-6</c:v>
                </c:pt>
                <c:pt idx="2548">
                  <c:v>-5.23700000000001E-6</c:v>
                </c:pt>
                <c:pt idx="2549">
                  <c:v>-5.43200000000002E-6</c:v>
                </c:pt>
                <c:pt idx="2550">
                  <c:v>-5.64000000000001E-6</c:v>
                </c:pt>
                <c:pt idx="2551">
                  <c:v>-5.85700000000001E-6</c:v>
                </c:pt>
                <c:pt idx="2552">
                  <c:v>-6.07800000000002E-6</c:v>
                </c:pt>
                <c:pt idx="2553">
                  <c:v>-6.30800000000001E-6</c:v>
                </c:pt>
                <c:pt idx="2554">
                  <c:v>-6.54800000000002E-6</c:v>
                </c:pt>
                <c:pt idx="2555">
                  <c:v>-6.79400000000001E-6</c:v>
                </c:pt>
                <c:pt idx="2556">
                  <c:v>-7.04400000000002E-6</c:v>
                </c:pt>
                <c:pt idx="2557">
                  <c:v>-7.30000000000002E-6</c:v>
                </c:pt>
                <c:pt idx="2558">
                  <c:v>-7.55800000000002E-6</c:v>
                </c:pt>
                <c:pt idx="2559">
                  <c:v>-7.81600000000002E-6</c:v>
                </c:pt>
                <c:pt idx="2560">
                  <c:v>-8.08000000000002E-6</c:v>
                </c:pt>
                <c:pt idx="2561">
                  <c:v>-8.34100000000001E-6</c:v>
                </c:pt>
                <c:pt idx="2562">
                  <c:v>-8.59900000000002E-6</c:v>
                </c:pt>
                <c:pt idx="2563">
                  <c:v>-8.85700000000003E-6</c:v>
                </c:pt>
                <c:pt idx="2564">
                  <c:v>-9.11000000000001E-6</c:v>
                </c:pt>
                <c:pt idx="2565">
                  <c:v>-9.35800000000003E-6</c:v>
                </c:pt>
                <c:pt idx="2566">
                  <c:v>-9.60700000000002E-6</c:v>
                </c:pt>
                <c:pt idx="2567">
                  <c:v>-9.85300000000003E-6</c:v>
                </c:pt>
                <c:pt idx="2568">
                  <c:v>-1.01E-5</c:v>
                </c:pt>
                <c:pt idx="2569">
                  <c:v>-1.034E-5</c:v>
                </c:pt>
                <c:pt idx="2570">
                  <c:v>-1.058E-5</c:v>
                </c:pt>
                <c:pt idx="2571">
                  <c:v>-1.082E-5</c:v>
                </c:pt>
                <c:pt idx="2572">
                  <c:v>-1.106E-5</c:v>
                </c:pt>
                <c:pt idx="2573">
                  <c:v>-1.129E-5</c:v>
                </c:pt>
                <c:pt idx="2574">
                  <c:v>-1.152E-5</c:v>
                </c:pt>
                <c:pt idx="2575">
                  <c:v>-1.175E-5</c:v>
                </c:pt>
                <c:pt idx="2576">
                  <c:v>-1.197E-5</c:v>
                </c:pt>
                <c:pt idx="2577">
                  <c:v>-1.218E-5</c:v>
                </c:pt>
                <c:pt idx="2578">
                  <c:v>-1.24E-5</c:v>
                </c:pt>
                <c:pt idx="2579">
                  <c:v>-1.26E-5</c:v>
                </c:pt>
                <c:pt idx="2580">
                  <c:v>-1.28E-5</c:v>
                </c:pt>
                <c:pt idx="2581">
                  <c:v>-1.298E-5</c:v>
                </c:pt>
                <c:pt idx="2582">
                  <c:v>-1.317E-5</c:v>
                </c:pt>
                <c:pt idx="2583">
                  <c:v>-1.334E-5</c:v>
                </c:pt>
                <c:pt idx="2584">
                  <c:v>-1.35E-5</c:v>
                </c:pt>
                <c:pt idx="2585">
                  <c:v>-1.365E-5</c:v>
                </c:pt>
                <c:pt idx="2586">
                  <c:v>-1.379E-5</c:v>
                </c:pt>
                <c:pt idx="2587">
                  <c:v>-1.392E-5</c:v>
                </c:pt>
                <c:pt idx="2588">
                  <c:v>-1.404E-5</c:v>
                </c:pt>
                <c:pt idx="2589">
                  <c:v>-1.413E-5</c:v>
                </c:pt>
                <c:pt idx="2590">
                  <c:v>-1.422E-5</c:v>
                </c:pt>
                <c:pt idx="2591">
                  <c:v>-1.429E-5</c:v>
                </c:pt>
                <c:pt idx="2592">
                  <c:v>-1.435E-5</c:v>
                </c:pt>
                <c:pt idx="2593">
                  <c:v>-1.44E-5</c:v>
                </c:pt>
                <c:pt idx="2594">
                  <c:v>-1.443E-5</c:v>
                </c:pt>
                <c:pt idx="2595">
                  <c:v>-1.445E-5</c:v>
                </c:pt>
                <c:pt idx="2596">
                  <c:v>-1.446E-5</c:v>
                </c:pt>
                <c:pt idx="2597">
                  <c:v>-1.445E-5</c:v>
                </c:pt>
                <c:pt idx="2598">
                  <c:v>-1.442E-5</c:v>
                </c:pt>
                <c:pt idx="2599">
                  <c:v>-1.438E-5</c:v>
                </c:pt>
                <c:pt idx="2600">
                  <c:v>-1.432E-5</c:v>
                </c:pt>
                <c:pt idx="2601">
                  <c:v>-1.424E-5</c:v>
                </c:pt>
                <c:pt idx="2602">
                  <c:v>-1.416E-5</c:v>
                </c:pt>
                <c:pt idx="2603">
                  <c:v>-1.406E-5</c:v>
                </c:pt>
                <c:pt idx="2604">
                  <c:v>-1.395E-5</c:v>
                </c:pt>
                <c:pt idx="2605">
                  <c:v>-1.383E-5</c:v>
                </c:pt>
                <c:pt idx="2606">
                  <c:v>-1.369E-5</c:v>
                </c:pt>
                <c:pt idx="2607">
                  <c:v>-1.355E-5</c:v>
                </c:pt>
                <c:pt idx="2608">
                  <c:v>-1.34E-5</c:v>
                </c:pt>
                <c:pt idx="2609">
                  <c:v>-1.324E-5</c:v>
                </c:pt>
                <c:pt idx="2610">
                  <c:v>-1.308E-5</c:v>
                </c:pt>
                <c:pt idx="2611">
                  <c:v>-1.292E-5</c:v>
                </c:pt>
                <c:pt idx="2612">
                  <c:v>-1.276E-5</c:v>
                </c:pt>
                <c:pt idx="2613">
                  <c:v>-1.261E-5</c:v>
                </c:pt>
                <c:pt idx="2614">
                  <c:v>-1.246E-5</c:v>
                </c:pt>
                <c:pt idx="2615">
                  <c:v>-1.233E-5</c:v>
                </c:pt>
                <c:pt idx="2616">
                  <c:v>-1.22E-5</c:v>
                </c:pt>
                <c:pt idx="2617">
                  <c:v>-1.209E-5</c:v>
                </c:pt>
                <c:pt idx="2618">
                  <c:v>-1.201E-5</c:v>
                </c:pt>
                <c:pt idx="2619">
                  <c:v>-1.194E-5</c:v>
                </c:pt>
                <c:pt idx="2620">
                  <c:v>-1.189E-5</c:v>
                </c:pt>
                <c:pt idx="2621">
                  <c:v>-1.186E-5</c:v>
                </c:pt>
                <c:pt idx="2622">
                  <c:v>-1.186E-5</c:v>
                </c:pt>
                <c:pt idx="2623">
                  <c:v>-1.189E-5</c:v>
                </c:pt>
                <c:pt idx="2624">
                  <c:v>-1.194E-5</c:v>
                </c:pt>
                <c:pt idx="2625">
                  <c:v>-1.201E-5</c:v>
                </c:pt>
                <c:pt idx="2626">
                  <c:v>-1.211E-5</c:v>
                </c:pt>
                <c:pt idx="2627">
                  <c:v>-1.223E-5</c:v>
                </c:pt>
                <c:pt idx="2628">
                  <c:v>-1.239E-5</c:v>
                </c:pt>
                <c:pt idx="2629">
                  <c:v>-1.257E-5</c:v>
                </c:pt>
                <c:pt idx="2630">
                  <c:v>-1.277E-5</c:v>
                </c:pt>
                <c:pt idx="2631">
                  <c:v>-1.301E-5</c:v>
                </c:pt>
                <c:pt idx="2632">
                  <c:v>-1.327E-5</c:v>
                </c:pt>
                <c:pt idx="2633">
                  <c:v>-1.357E-5</c:v>
                </c:pt>
                <c:pt idx="2634">
                  <c:v>-1.389E-5</c:v>
                </c:pt>
                <c:pt idx="2635">
                  <c:v>-1.424E-5</c:v>
                </c:pt>
                <c:pt idx="2636">
                  <c:v>-1.462E-5</c:v>
                </c:pt>
                <c:pt idx="2637">
                  <c:v>-1.504E-5</c:v>
                </c:pt>
                <c:pt idx="2638">
                  <c:v>-1.548E-5</c:v>
                </c:pt>
                <c:pt idx="2639">
                  <c:v>-1.596E-5</c:v>
                </c:pt>
                <c:pt idx="2640">
                  <c:v>-1.646E-5</c:v>
                </c:pt>
                <c:pt idx="2641">
                  <c:v>-1.701E-5</c:v>
                </c:pt>
                <c:pt idx="2642">
                  <c:v>-1.758E-5</c:v>
                </c:pt>
                <c:pt idx="2643">
                  <c:v>-1.82E-5</c:v>
                </c:pt>
                <c:pt idx="2644">
                  <c:v>-1.886E-5</c:v>
                </c:pt>
                <c:pt idx="2645">
                  <c:v>-1.955E-5</c:v>
                </c:pt>
                <c:pt idx="2646">
                  <c:v>-2.028E-5</c:v>
                </c:pt>
                <c:pt idx="2647">
                  <c:v>-2.102E-5</c:v>
                </c:pt>
                <c:pt idx="2648">
                  <c:v>-2.179E-5</c:v>
                </c:pt>
                <c:pt idx="2649">
                  <c:v>-2.26400000000001E-5</c:v>
                </c:pt>
                <c:pt idx="2650">
                  <c:v>-2.002E-5</c:v>
                </c:pt>
                <c:pt idx="2651">
                  <c:v>-1.773E-5</c:v>
                </c:pt>
                <c:pt idx="2652">
                  <c:v>-1.602E-5</c:v>
                </c:pt>
                <c:pt idx="2653">
                  <c:v>-1.452E-5</c:v>
                </c:pt>
                <c:pt idx="2654">
                  <c:v>-1.298E-5</c:v>
                </c:pt>
                <c:pt idx="2655">
                  <c:v>-1.165E-5</c:v>
                </c:pt>
                <c:pt idx="2656">
                  <c:v>-1.049E-5</c:v>
                </c:pt>
                <c:pt idx="2657">
                  <c:v>-9.47200000000003E-6</c:v>
                </c:pt>
                <c:pt idx="2658">
                  <c:v>-8.57600000000003E-6</c:v>
                </c:pt>
                <c:pt idx="2659">
                  <c:v>-7.78700000000002E-6</c:v>
                </c:pt>
                <c:pt idx="2660">
                  <c:v>-7.08700000000002E-6</c:v>
                </c:pt>
                <c:pt idx="2661">
                  <c:v>-6.46400000000001E-6</c:v>
                </c:pt>
                <c:pt idx="2662">
                  <c:v>-5.91000000000002E-6</c:v>
                </c:pt>
                <c:pt idx="2663">
                  <c:v>-5.41900000000002E-6</c:v>
                </c:pt>
                <c:pt idx="2664">
                  <c:v>-4.97900000000002E-6</c:v>
                </c:pt>
                <c:pt idx="2665">
                  <c:v>-4.59000000000001E-6</c:v>
                </c:pt>
                <c:pt idx="2666">
                  <c:v>-4.23900000000002E-6</c:v>
                </c:pt>
                <c:pt idx="2667">
                  <c:v>-3.92500000000001E-6</c:v>
                </c:pt>
                <c:pt idx="2668">
                  <c:v>-3.64500000000001E-6</c:v>
                </c:pt>
                <c:pt idx="2669">
                  <c:v>-3.395E-6</c:v>
                </c:pt>
                <c:pt idx="2670">
                  <c:v>-3.16700000000001E-6</c:v>
                </c:pt>
                <c:pt idx="2671">
                  <c:v>-2.965E-6</c:v>
                </c:pt>
                <c:pt idx="2672">
                  <c:v>-2.777E-6</c:v>
                </c:pt>
                <c:pt idx="2673">
                  <c:v>-2.613E-6</c:v>
                </c:pt>
                <c:pt idx="2674">
                  <c:v>-2.465E-6</c:v>
                </c:pt>
                <c:pt idx="2675">
                  <c:v>-2.331E-6</c:v>
                </c:pt>
                <c:pt idx="2676">
                  <c:v>-2.202E-6</c:v>
                </c:pt>
                <c:pt idx="2677">
                  <c:v>-2.089E-6</c:v>
                </c:pt>
                <c:pt idx="2678">
                  <c:v>-1.985E-6</c:v>
                </c:pt>
                <c:pt idx="2679">
                  <c:v>-1.896E-6</c:v>
                </c:pt>
                <c:pt idx="2680">
                  <c:v>-1.806E-6</c:v>
                </c:pt>
                <c:pt idx="2681">
                  <c:v>-1.725E-6</c:v>
                </c:pt>
                <c:pt idx="2682">
                  <c:v>-1.651E-6</c:v>
                </c:pt>
                <c:pt idx="2683">
                  <c:v>-1.591E-6</c:v>
                </c:pt>
                <c:pt idx="2684">
                  <c:v>-1.53E-6</c:v>
                </c:pt>
                <c:pt idx="2685">
                  <c:v>-1.477E-6</c:v>
                </c:pt>
                <c:pt idx="2686">
                  <c:v>-1.424E-6</c:v>
                </c:pt>
                <c:pt idx="2687">
                  <c:v>-1.382E-6</c:v>
                </c:pt>
                <c:pt idx="2688">
                  <c:v>-1.34E-6</c:v>
                </c:pt>
                <c:pt idx="2689">
                  <c:v>-1.304E-6</c:v>
                </c:pt>
                <c:pt idx="2690">
                  <c:v>-1.265E-6</c:v>
                </c:pt>
                <c:pt idx="2691">
                  <c:v>-1.23E-6</c:v>
                </c:pt>
                <c:pt idx="2692">
                  <c:v>-1.195E-6</c:v>
                </c:pt>
                <c:pt idx="2693">
                  <c:v>-1.162E-6</c:v>
                </c:pt>
                <c:pt idx="2694">
                  <c:v>-1.133E-6</c:v>
                </c:pt>
                <c:pt idx="2695">
                  <c:v>-1.104E-6</c:v>
                </c:pt>
                <c:pt idx="2696">
                  <c:v>-1.071E-6</c:v>
                </c:pt>
                <c:pt idx="2697">
                  <c:v>-1.044E-6</c:v>
                </c:pt>
                <c:pt idx="2698">
                  <c:v>-1.021E-6</c:v>
                </c:pt>
                <c:pt idx="2699">
                  <c:v>0.0</c:v>
                </c:pt>
                <c:pt idx="2700">
                  <c:v>-9.78300000000003E-7</c:v>
                </c:pt>
                <c:pt idx="2701">
                  <c:v>-9.55600000000005E-7</c:v>
                </c:pt>
                <c:pt idx="2702">
                  <c:v>-9.34300000000003E-7</c:v>
                </c:pt>
                <c:pt idx="2703">
                  <c:v>-9.21200000000002E-7</c:v>
                </c:pt>
                <c:pt idx="2704">
                  <c:v>-9.04200000000002E-7</c:v>
                </c:pt>
                <c:pt idx="2705">
                  <c:v>-8.84600000000002E-7</c:v>
                </c:pt>
                <c:pt idx="2706">
                  <c:v>-8.61000000000002E-7</c:v>
                </c:pt>
                <c:pt idx="2707">
                  <c:v>-8.41400000000002E-7</c:v>
                </c:pt>
                <c:pt idx="2708">
                  <c:v>-8.24000000000002E-7</c:v>
                </c:pt>
                <c:pt idx="2709">
                  <c:v>-8.09200000000003E-7</c:v>
                </c:pt>
                <c:pt idx="2710">
                  <c:v>-7.93500000000003E-7</c:v>
                </c:pt>
                <c:pt idx="2711">
                  <c:v>-7.76500000000002E-7</c:v>
                </c:pt>
                <c:pt idx="2712">
                  <c:v>-7.61600000000002E-7</c:v>
                </c:pt>
                <c:pt idx="2713">
                  <c:v>-7.55100000000003E-7</c:v>
                </c:pt>
                <c:pt idx="2714">
                  <c:v>-7.42900000000002E-7</c:v>
                </c:pt>
                <c:pt idx="2715">
                  <c:v>-7.30200000000002E-7</c:v>
                </c:pt>
                <c:pt idx="2716">
                  <c:v>-7.15900000000002E-7</c:v>
                </c:pt>
                <c:pt idx="2717">
                  <c:v>-7.01000000000002E-7</c:v>
                </c:pt>
                <c:pt idx="2718">
                  <c:v>-6.91400000000002E-7</c:v>
                </c:pt>
                <c:pt idx="2719">
                  <c:v>-6.81000000000002E-7</c:v>
                </c:pt>
                <c:pt idx="2720">
                  <c:v>-6.66200000000001E-7</c:v>
                </c:pt>
                <c:pt idx="2721">
                  <c:v>-6.53900000000003E-7</c:v>
                </c:pt>
                <c:pt idx="2722">
                  <c:v>-6.39100000000002E-7</c:v>
                </c:pt>
                <c:pt idx="2723">
                  <c:v>-6.26500000000001E-7</c:v>
                </c:pt>
                <c:pt idx="2724">
                  <c:v>-6.09500000000002E-7</c:v>
                </c:pt>
                <c:pt idx="2725">
                  <c:v>-5.92900000000002E-7</c:v>
                </c:pt>
                <c:pt idx="2726">
                  <c:v>-5.76300000000002E-7</c:v>
                </c:pt>
                <c:pt idx="2727">
                  <c:v>-5.61100000000001E-7</c:v>
                </c:pt>
                <c:pt idx="2728">
                  <c:v>-5.43200000000002E-7</c:v>
                </c:pt>
                <c:pt idx="2729">
                  <c:v>-5.30100000000002E-7</c:v>
                </c:pt>
                <c:pt idx="2730">
                  <c:v>-5.11000000000001E-7</c:v>
                </c:pt>
                <c:pt idx="2731">
                  <c:v>-4.92600000000001E-7</c:v>
                </c:pt>
                <c:pt idx="2732">
                  <c:v>-4.70000000000001E-7</c:v>
                </c:pt>
                <c:pt idx="2733">
                  <c:v>-4.45600000000001E-7</c:v>
                </c:pt>
                <c:pt idx="2734">
                  <c:v>-4.21100000000002E-7</c:v>
                </c:pt>
                <c:pt idx="2735">
                  <c:v>-3.98500000000001E-7</c:v>
                </c:pt>
                <c:pt idx="2736">
                  <c:v>-3.70100000000001E-7</c:v>
                </c:pt>
                <c:pt idx="2737">
                  <c:v>-3.46200000000001E-7</c:v>
                </c:pt>
                <c:pt idx="2738">
                  <c:v>-3.20900000000001E-7</c:v>
                </c:pt>
                <c:pt idx="2739">
                  <c:v>-2.965E-7</c:v>
                </c:pt>
                <c:pt idx="2740">
                  <c:v>-2.72900000000001E-7</c:v>
                </c:pt>
                <c:pt idx="2741">
                  <c:v>-2.494E-7</c:v>
                </c:pt>
                <c:pt idx="2742">
                  <c:v>-2.25E-7</c:v>
                </c:pt>
                <c:pt idx="2743">
                  <c:v>-2.036E-7</c:v>
                </c:pt>
                <c:pt idx="2744">
                  <c:v>-1.835E-7</c:v>
                </c:pt>
                <c:pt idx="2745">
                  <c:v>-1.644E-7</c:v>
                </c:pt>
                <c:pt idx="2746">
                  <c:v>-1.443E-7</c:v>
                </c:pt>
                <c:pt idx="2747">
                  <c:v>-1.286E-7</c:v>
                </c:pt>
                <c:pt idx="2748">
                  <c:v>-1.103E-7</c:v>
                </c:pt>
                <c:pt idx="2749">
                  <c:v>-9.24200000000003E-8</c:v>
                </c:pt>
                <c:pt idx="2750">
                  <c:v>-7.80400000000002E-8</c:v>
                </c:pt>
                <c:pt idx="2751">
                  <c:v>-5.75500000000002E-8</c:v>
                </c:pt>
                <c:pt idx="2752">
                  <c:v>-3.96700000000002E-8</c:v>
                </c:pt>
                <c:pt idx="2753">
                  <c:v>-2.834E-8</c:v>
                </c:pt>
                <c:pt idx="2754">
                  <c:v>-1.526E-8</c:v>
                </c:pt>
                <c:pt idx="2755">
                  <c:v>-5.66700000000001E-9</c:v>
                </c:pt>
                <c:pt idx="2756">
                  <c:v>3.92400000000001E-9</c:v>
                </c:pt>
                <c:pt idx="2757">
                  <c:v>1.831E-8</c:v>
                </c:pt>
                <c:pt idx="2758">
                  <c:v>2.485E-8</c:v>
                </c:pt>
                <c:pt idx="2759">
                  <c:v>3.052E-8</c:v>
                </c:pt>
                <c:pt idx="2760">
                  <c:v>3.92400000000001E-8</c:v>
                </c:pt>
                <c:pt idx="2761">
                  <c:v>4.665E-8</c:v>
                </c:pt>
                <c:pt idx="2762">
                  <c:v>5.71100000000002E-8</c:v>
                </c:pt>
                <c:pt idx="2763">
                  <c:v>6.32200000000001E-8</c:v>
                </c:pt>
                <c:pt idx="2764">
                  <c:v>6.97500000000003E-8</c:v>
                </c:pt>
                <c:pt idx="2765">
                  <c:v>7.54200000000002E-8</c:v>
                </c:pt>
                <c:pt idx="2766">
                  <c:v>8.15300000000003E-8</c:v>
                </c:pt>
                <c:pt idx="2767">
                  <c:v>8.85000000000005E-8</c:v>
                </c:pt>
                <c:pt idx="2768">
                  <c:v>9.50400000000003E-8</c:v>
                </c:pt>
                <c:pt idx="2769">
                  <c:v>9.72200000000003E-8</c:v>
                </c:pt>
                <c:pt idx="2770">
                  <c:v>1.025E-7</c:v>
                </c:pt>
                <c:pt idx="2771">
                  <c:v>1.046E-7</c:v>
                </c:pt>
                <c:pt idx="2772">
                  <c:v>1.081E-7</c:v>
                </c:pt>
                <c:pt idx="2773">
                  <c:v>1.129E-7</c:v>
                </c:pt>
                <c:pt idx="2774">
                  <c:v>1.16E-7</c:v>
                </c:pt>
                <c:pt idx="2775">
                  <c:v>1.221E-7</c:v>
                </c:pt>
                <c:pt idx="2776">
                  <c:v>1.29E-7</c:v>
                </c:pt>
                <c:pt idx="2777">
                  <c:v>1.334E-7</c:v>
                </c:pt>
                <c:pt idx="2778">
                  <c:v>1.386E-7</c:v>
                </c:pt>
                <c:pt idx="2779">
                  <c:v>1.456E-7</c:v>
                </c:pt>
                <c:pt idx="2780">
                  <c:v>1.53E-7</c:v>
                </c:pt>
                <c:pt idx="2781">
                  <c:v>1.613E-7</c:v>
                </c:pt>
                <c:pt idx="2782">
                  <c:v>1.683E-7</c:v>
                </c:pt>
                <c:pt idx="2783">
                  <c:v>1.757E-7</c:v>
                </c:pt>
                <c:pt idx="2784">
                  <c:v>1.818E-7</c:v>
                </c:pt>
                <c:pt idx="2785">
                  <c:v>1.879E-7</c:v>
                </c:pt>
                <c:pt idx="2786">
                  <c:v>1.936E-7</c:v>
                </c:pt>
                <c:pt idx="2787">
                  <c:v>1.997E-7</c:v>
                </c:pt>
                <c:pt idx="2788">
                  <c:v>2.062E-7</c:v>
                </c:pt>
                <c:pt idx="2789">
                  <c:v>2.119E-7</c:v>
                </c:pt>
                <c:pt idx="2790">
                  <c:v>2.16700000000001E-7</c:v>
                </c:pt>
                <c:pt idx="2791">
                  <c:v>2.232E-7</c:v>
                </c:pt>
                <c:pt idx="2792">
                  <c:v>2.306E-7</c:v>
                </c:pt>
                <c:pt idx="2793">
                  <c:v>2.372E-7</c:v>
                </c:pt>
                <c:pt idx="2794">
                  <c:v>2.415E-7</c:v>
                </c:pt>
                <c:pt idx="2795">
                  <c:v>2.45E-7</c:v>
                </c:pt>
                <c:pt idx="2796">
                  <c:v>2.516E-7</c:v>
                </c:pt>
                <c:pt idx="2797">
                  <c:v>2.585E-7</c:v>
                </c:pt>
                <c:pt idx="2798">
                  <c:v>2.677E-7</c:v>
                </c:pt>
                <c:pt idx="2799">
                  <c:v>2.74700000000001E-7</c:v>
                </c:pt>
                <c:pt idx="2800">
                  <c:v>2.851E-7</c:v>
                </c:pt>
                <c:pt idx="2801">
                  <c:v>2.951E-7</c:v>
                </c:pt>
                <c:pt idx="2802">
                  <c:v>3.056E-7</c:v>
                </c:pt>
                <c:pt idx="2803">
                  <c:v>3.156E-7</c:v>
                </c:pt>
                <c:pt idx="2804">
                  <c:v>3.25700000000001E-7</c:v>
                </c:pt>
                <c:pt idx="2805">
                  <c:v>3.318E-7</c:v>
                </c:pt>
                <c:pt idx="2806">
                  <c:v>3.42700000000001E-7</c:v>
                </c:pt>
                <c:pt idx="2807">
                  <c:v>3.52300000000001E-7</c:v>
                </c:pt>
                <c:pt idx="2808">
                  <c:v>3.65300000000001E-7</c:v>
                </c:pt>
                <c:pt idx="2809">
                  <c:v>3.806E-7</c:v>
                </c:pt>
                <c:pt idx="2810">
                  <c:v>3.932E-7</c:v>
                </c:pt>
                <c:pt idx="2811">
                  <c:v>4.068E-7</c:v>
                </c:pt>
                <c:pt idx="2812">
                  <c:v>4.25100000000001E-7</c:v>
                </c:pt>
                <c:pt idx="2813">
                  <c:v>4.40300000000002E-7</c:v>
                </c:pt>
                <c:pt idx="2814">
                  <c:v>4.54700000000001E-7</c:v>
                </c:pt>
                <c:pt idx="2815">
                  <c:v>4.674E-7</c:v>
                </c:pt>
                <c:pt idx="2816">
                  <c:v>4.80000000000002E-7</c:v>
                </c:pt>
                <c:pt idx="2817">
                  <c:v>4.93900000000002E-7</c:v>
                </c:pt>
                <c:pt idx="2818">
                  <c:v>5.09600000000001E-7</c:v>
                </c:pt>
                <c:pt idx="2819">
                  <c:v>5.27500000000002E-7</c:v>
                </c:pt>
                <c:pt idx="2820">
                  <c:v>5.44100000000002E-7</c:v>
                </c:pt>
                <c:pt idx="2821">
                  <c:v>5.61500000000001E-7</c:v>
                </c:pt>
                <c:pt idx="2822">
                  <c:v>5.80300000000002E-7</c:v>
                </c:pt>
                <c:pt idx="2823">
                  <c:v>5.95100000000002E-7</c:v>
                </c:pt>
                <c:pt idx="2824">
                  <c:v>6.15100000000002E-7</c:v>
                </c:pt>
                <c:pt idx="2825">
                  <c:v>6.33500000000002E-7</c:v>
                </c:pt>
                <c:pt idx="2826">
                  <c:v>6.50000000000002E-7</c:v>
                </c:pt>
                <c:pt idx="2827">
                  <c:v>6.69600000000002E-7</c:v>
                </c:pt>
                <c:pt idx="2828">
                  <c:v>6.92700000000002E-7</c:v>
                </c:pt>
                <c:pt idx="2829">
                  <c:v>7.14500000000002E-7</c:v>
                </c:pt>
                <c:pt idx="2830">
                  <c:v>7.42400000000002E-7</c:v>
                </c:pt>
                <c:pt idx="2831">
                  <c:v>7.66900000000002E-7</c:v>
                </c:pt>
                <c:pt idx="2832">
                  <c:v>7.94800000000003E-7</c:v>
                </c:pt>
                <c:pt idx="2833">
                  <c:v>8.23100000000001E-7</c:v>
                </c:pt>
                <c:pt idx="2834">
                  <c:v>8.53200000000002E-7</c:v>
                </c:pt>
                <c:pt idx="2835">
                  <c:v>8.83300000000003E-7</c:v>
                </c:pt>
                <c:pt idx="2836">
                  <c:v>9.17700000000002E-7</c:v>
                </c:pt>
                <c:pt idx="2837">
                  <c:v>9.47800000000002E-7</c:v>
                </c:pt>
                <c:pt idx="2838">
                  <c:v>9.80100000000002E-7</c:v>
                </c:pt>
                <c:pt idx="2839">
                  <c:v>1.015E-6</c:v>
                </c:pt>
                <c:pt idx="2840">
                  <c:v>1.055E-6</c:v>
                </c:pt>
                <c:pt idx="2841">
                  <c:v>1.095E-6</c:v>
                </c:pt>
                <c:pt idx="2842">
                  <c:v>1.137E-6</c:v>
                </c:pt>
                <c:pt idx="2843">
                  <c:v>1.18E-6</c:v>
                </c:pt>
                <c:pt idx="2844">
                  <c:v>1.231E-6</c:v>
                </c:pt>
                <c:pt idx="2845">
                  <c:v>1.283E-6</c:v>
                </c:pt>
                <c:pt idx="2846">
                  <c:v>1.337E-6</c:v>
                </c:pt>
                <c:pt idx="2847">
                  <c:v>1.391E-6</c:v>
                </c:pt>
                <c:pt idx="2848">
                  <c:v>1.453E-6</c:v>
                </c:pt>
                <c:pt idx="2849">
                  <c:v>1.515E-6</c:v>
                </c:pt>
                <c:pt idx="2850">
                  <c:v>1.575E-6</c:v>
                </c:pt>
                <c:pt idx="2851">
                  <c:v>1.637E-6</c:v>
                </c:pt>
                <c:pt idx="2852">
                  <c:v>1.706E-6</c:v>
                </c:pt>
                <c:pt idx="2853">
                  <c:v>1.777E-6</c:v>
                </c:pt>
                <c:pt idx="2854">
                  <c:v>1.851E-6</c:v>
                </c:pt>
                <c:pt idx="2855">
                  <c:v>1.922E-6</c:v>
                </c:pt>
                <c:pt idx="2856">
                  <c:v>2.0E-6</c:v>
                </c:pt>
                <c:pt idx="2857">
                  <c:v>2.084E-6</c:v>
                </c:pt>
                <c:pt idx="2858">
                  <c:v>2.17E-6</c:v>
                </c:pt>
                <c:pt idx="2859">
                  <c:v>2.256E-6</c:v>
                </c:pt>
                <c:pt idx="2860">
                  <c:v>2.341E-6</c:v>
                </c:pt>
                <c:pt idx="2861">
                  <c:v>2.425E-6</c:v>
                </c:pt>
                <c:pt idx="2862">
                  <c:v>2.513E-6</c:v>
                </c:pt>
                <c:pt idx="2863">
                  <c:v>2.598E-6</c:v>
                </c:pt>
                <c:pt idx="2864">
                  <c:v>2.68300000000001E-6</c:v>
                </c:pt>
                <c:pt idx="2865">
                  <c:v>2.76300000000001E-6</c:v>
                </c:pt>
                <c:pt idx="2866">
                  <c:v>2.842E-6</c:v>
                </c:pt>
                <c:pt idx="2867">
                  <c:v>2.924E-6</c:v>
                </c:pt>
                <c:pt idx="2868">
                  <c:v>3.002E-6</c:v>
                </c:pt>
                <c:pt idx="2869">
                  <c:v>3.073E-6</c:v>
                </c:pt>
                <c:pt idx="2870">
                  <c:v>3.139E-6</c:v>
                </c:pt>
                <c:pt idx="2871">
                  <c:v>3.20000000000001E-6</c:v>
                </c:pt>
                <c:pt idx="2872">
                  <c:v>3.254E-6</c:v>
                </c:pt>
                <c:pt idx="2873">
                  <c:v>3.302E-6</c:v>
                </c:pt>
                <c:pt idx="2874">
                  <c:v>3.34300000000001E-6</c:v>
                </c:pt>
                <c:pt idx="2875">
                  <c:v>3.374E-6</c:v>
                </c:pt>
                <c:pt idx="2876">
                  <c:v>3.401E-6</c:v>
                </c:pt>
                <c:pt idx="2877">
                  <c:v>3.424E-6</c:v>
                </c:pt>
                <c:pt idx="2878">
                  <c:v>3.439E-6</c:v>
                </c:pt>
                <c:pt idx="2879">
                  <c:v>3.451E-6</c:v>
                </c:pt>
                <c:pt idx="2880">
                  <c:v>3.456E-6</c:v>
                </c:pt>
                <c:pt idx="2881">
                  <c:v>3.454E-6</c:v>
                </c:pt>
                <c:pt idx="2882">
                  <c:v>3.453E-6</c:v>
                </c:pt>
                <c:pt idx="2883">
                  <c:v>3.449E-6</c:v>
                </c:pt>
                <c:pt idx="2884">
                  <c:v>3.44E-6</c:v>
                </c:pt>
                <c:pt idx="2885">
                  <c:v>3.42700000000001E-6</c:v>
                </c:pt>
                <c:pt idx="2886">
                  <c:v>3.413E-6</c:v>
                </c:pt>
                <c:pt idx="2887">
                  <c:v>3.398E-6</c:v>
                </c:pt>
                <c:pt idx="2888">
                  <c:v>3.384E-6</c:v>
                </c:pt>
                <c:pt idx="2889">
                  <c:v>3.364E-6</c:v>
                </c:pt>
                <c:pt idx="2890">
                  <c:v>3.337E-6</c:v>
                </c:pt>
                <c:pt idx="2891">
                  <c:v>3.312E-6</c:v>
                </c:pt>
                <c:pt idx="2892">
                  <c:v>3.28600000000001E-6</c:v>
                </c:pt>
                <c:pt idx="2893">
                  <c:v>3.258E-6</c:v>
                </c:pt>
                <c:pt idx="2894">
                  <c:v>3.22900000000001E-6</c:v>
                </c:pt>
                <c:pt idx="2895">
                  <c:v>3.194E-6</c:v>
                </c:pt>
                <c:pt idx="2896">
                  <c:v>3.159E-6</c:v>
                </c:pt>
                <c:pt idx="2897">
                  <c:v>3.125E-6</c:v>
                </c:pt>
                <c:pt idx="2898">
                  <c:v>3.089E-6</c:v>
                </c:pt>
                <c:pt idx="2899">
                  <c:v>3.051E-6</c:v>
                </c:pt>
                <c:pt idx="2900">
                  <c:v>3.013E-6</c:v>
                </c:pt>
                <c:pt idx="2901">
                  <c:v>2.973E-6</c:v>
                </c:pt>
                <c:pt idx="2902">
                  <c:v>2.936E-6</c:v>
                </c:pt>
                <c:pt idx="2903">
                  <c:v>2.897E-6</c:v>
                </c:pt>
                <c:pt idx="2904">
                  <c:v>2.86E-6</c:v>
                </c:pt>
                <c:pt idx="2905">
                  <c:v>2.818E-6</c:v>
                </c:pt>
                <c:pt idx="2906">
                  <c:v>2.777E-6</c:v>
                </c:pt>
                <c:pt idx="2907">
                  <c:v>2.737E-6</c:v>
                </c:pt>
                <c:pt idx="2908">
                  <c:v>2.696E-6</c:v>
                </c:pt>
                <c:pt idx="2909">
                  <c:v>2.656E-6</c:v>
                </c:pt>
                <c:pt idx="2910">
                  <c:v>2.62E-6</c:v>
                </c:pt>
                <c:pt idx="2911">
                  <c:v>2.583E-6</c:v>
                </c:pt>
                <c:pt idx="2912">
                  <c:v>2.55E-6</c:v>
                </c:pt>
                <c:pt idx="2913">
                  <c:v>2.52E-6</c:v>
                </c:pt>
                <c:pt idx="2914">
                  <c:v>2.488E-6</c:v>
                </c:pt>
                <c:pt idx="2915">
                  <c:v>2.461E-6</c:v>
                </c:pt>
                <c:pt idx="2916">
                  <c:v>2.434E-6</c:v>
                </c:pt>
                <c:pt idx="2917">
                  <c:v>2.408E-6</c:v>
                </c:pt>
                <c:pt idx="2918">
                  <c:v>2.386E-6</c:v>
                </c:pt>
                <c:pt idx="2919">
                  <c:v>2.366E-6</c:v>
                </c:pt>
                <c:pt idx="2920">
                  <c:v>2.343E-6</c:v>
                </c:pt>
                <c:pt idx="2921">
                  <c:v>2.323E-6</c:v>
                </c:pt>
                <c:pt idx="2922">
                  <c:v>2.3E-6</c:v>
                </c:pt>
                <c:pt idx="2923">
                  <c:v>2.284E-6</c:v>
                </c:pt>
                <c:pt idx="2924">
                  <c:v>2.264E-6</c:v>
                </c:pt>
                <c:pt idx="2925">
                  <c:v>2.247E-6</c:v>
                </c:pt>
                <c:pt idx="2926">
                  <c:v>2.232E-6</c:v>
                </c:pt>
                <c:pt idx="2927">
                  <c:v>2.222E-6</c:v>
                </c:pt>
                <c:pt idx="2928">
                  <c:v>2.214E-6</c:v>
                </c:pt>
                <c:pt idx="2929">
                  <c:v>2.207E-6</c:v>
                </c:pt>
                <c:pt idx="2930">
                  <c:v>2.204E-6</c:v>
                </c:pt>
                <c:pt idx="2931">
                  <c:v>2.202E-6</c:v>
                </c:pt>
                <c:pt idx="2932">
                  <c:v>2.2E-6</c:v>
                </c:pt>
                <c:pt idx="2933">
                  <c:v>2.199E-6</c:v>
                </c:pt>
                <c:pt idx="2934">
                  <c:v>2.198E-6</c:v>
                </c:pt>
                <c:pt idx="2935">
                  <c:v>2.197E-6</c:v>
                </c:pt>
                <c:pt idx="2936">
                  <c:v>2.199E-6</c:v>
                </c:pt>
                <c:pt idx="2937">
                  <c:v>2.199E-6</c:v>
                </c:pt>
                <c:pt idx="2938">
                  <c:v>2.199E-6</c:v>
                </c:pt>
                <c:pt idx="2939">
                  <c:v>2.2E-6</c:v>
                </c:pt>
                <c:pt idx="2940">
                  <c:v>2.2E-6</c:v>
                </c:pt>
                <c:pt idx="2941">
                  <c:v>2.201E-6</c:v>
                </c:pt>
                <c:pt idx="2942">
                  <c:v>2.204E-6</c:v>
                </c:pt>
                <c:pt idx="2943">
                  <c:v>2.206E-6</c:v>
                </c:pt>
                <c:pt idx="2944">
                  <c:v>2.209E-6</c:v>
                </c:pt>
                <c:pt idx="2945">
                  <c:v>2.212E-6</c:v>
                </c:pt>
                <c:pt idx="2946">
                  <c:v>2.215E-6</c:v>
                </c:pt>
                <c:pt idx="2947">
                  <c:v>2.217E-6</c:v>
                </c:pt>
                <c:pt idx="2948">
                  <c:v>2.223E-6</c:v>
                </c:pt>
                <c:pt idx="2949">
                  <c:v>2.228E-6</c:v>
                </c:pt>
                <c:pt idx="2950">
                  <c:v>2.232E-6</c:v>
                </c:pt>
                <c:pt idx="2951">
                  <c:v>2.235E-6</c:v>
                </c:pt>
                <c:pt idx="2952">
                  <c:v>2.241E-6</c:v>
                </c:pt>
                <c:pt idx="2953">
                  <c:v>2.246E-6</c:v>
                </c:pt>
                <c:pt idx="2954">
                  <c:v>2.249E-6</c:v>
                </c:pt>
                <c:pt idx="2955">
                  <c:v>2.254E-6</c:v>
                </c:pt>
                <c:pt idx="2956">
                  <c:v>2.255E-6</c:v>
                </c:pt>
                <c:pt idx="2957">
                  <c:v>2.26000000000001E-6</c:v>
                </c:pt>
                <c:pt idx="2958">
                  <c:v>2.26700000000001E-6</c:v>
                </c:pt>
                <c:pt idx="2959">
                  <c:v>2.275E-6</c:v>
                </c:pt>
                <c:pt idx="2960">
                  <c:v>2.284E-6</c:v>
                </c:pt>
                <c:pt idx="2961">
                  <c:v>2.295E-6</c:v>
                </c:pt>
                <c:pt idx="2962">
                  <c:v>2.303E-6</c:v>
                </c:pt>
                <c:pt idx="2963">
                  <c:v>2.315E-6</c:v>
                </c:pt>
                <c:pt idx="2964">
                  <c:v>2.324E-6</c:v>
                </c:pt>
                <c:pt idx="2965">
                  <c:v>2.332E-6</c:v>
                </c:pt>
                <c:pt idx="2966">
                  <c:v>2.338E-6</c:v>
                </c:pt>
                <c:pt idx="2967">
                  <c:v>2.342E-6</c:v>
                </c:pt>
                <c:pt idx="2968">
                  <c:v>2.347E-6</c:v>
                </c:pt>
                <c:pt idx="2969">
                  <c:v>2.352E-6</c:v>
                </c:pt>
                <c:pt idx="2970">
                  <c:v>2.356E-6</c:v>
                </c:pt>
                <c:pt idx="2971">
                  <c:v>2.364E-6</c:v>
                </c:pt>
                <c:pt idx="2972">
                  <c:v>2.37E-6</c:v>
                </c:pt>
                <c:pt idx="2973">
                  <c:v>2.377E-6</c:v>
                </c:pt>
                <c:pt idx="2974">
                  <c:v>2.389E-6</c:v>
                </c:pt>
                <c:pt idx="2975">
                  <c:v>2.402E-6</c:v>
                </c:pt>
                <c:pt idx="2976">
                  <c:v>2.414E-6</c:v>
                </c:pt>
                <c:pt idx="2977">
                  <c:v>2.425E-6</c:v>
                </c:pt>
                <c:pt idx="2978">
                  <c:v>2.435E-6</c:v>
                </c:pt>
                <c:pt idx="2979">
                  <c:v>2.448E-6</c:v>
                </c:pt>
                <c:pt idx="2980">
                  <c:v>2.465E-6</c:v>
                </c:pt>
                <c:pt idx="2981">
                  <c:v>2.48E-6</c:v>
                </c:pt>
                <c:pt idx="2982">
                  <c:v>2.499E-6</c:v>
                </c:pt>
                <c:pt idx="2983">
                  <c:v>2.519E-6</c:v>
                </c:pt>
                <c:pt idx="2984">
                  <c:v>2.544E-6</c:v>
                </c:pt>
                <c:pt idx="2985">
                  <c:v>2.57E-6</c:v>
                </c:pt>
                <c:pt idx="2986">
                  <c:v>2.595E-6</c:v>
                </c:pt>
                <c:pt idx="2987">
                  <c:v>2.618E-6</c:v>
                </c:pt>
                <c:pt idx="2988">
                  <c:v>2.647E-6</c:v>
                </c:pt>
                <c:pt idx="2989">
                  <c:v>2.678E-6</c:v>
                </c:pt>
                <c:pt idx="2990">
                  <c:v>2.706E-6</c:v>
                </c:pt>
                <c:pt idx="2991">
                  <c:v>2.732E-6</c:v>
                </c:pt>
                <c:pt idx="2992">
                  <c:v>2.76E-6</c:v>
                </c:pt>
                <c:pt idx="2993">
                  <c:v>2.786E-6</c:v>
                </c:pt>
                <c:pt idx="2994">
                  <c:v>2.815E-6</c:v>
                </c:pt>
                <c:pt idx="2995">
                  <c:v>2.837E-6</c:v>
                </c:pt>
                <c:pt idx="2996">
                  <c:v>2.854E-6</c:v>
                </c:pt>
                <c:pt idx="2997">
                  <c:v>2.872E-6</c:v>
                </c:pt>
                <c:pt idx="2998">
                  <c:v>2.889E-6</c:v>
                </c:pt>
                <c:pt idx="2999">
                  <c:v>2.902E-6</c:v>
                </c:pt>
                <c:pt idx="3000">
                  <c:v>2.915E-6</c:v>
                </c:pt>
                <c:pt idx="3001">
                  <c:v>2.92E-6</c:v>
                </c:pt>
                <c:pt idx="3002">
                  <c:v>2.923E-6</c:v>
                </c:pt>
                <c:pt idx="3003">
                  <c:v>2.922E-6</c:v>
                </c:pt>
                <c:pt idx="3004">
                  <c:v>2.921E-6</c:v>
                </c:pt>
                <c:pt idx="3005">
                  <c:v>2.919E-6</c:v>
                </c:pt>
                <c:pt idx="3006">
                  <c:v>2.911E-6</c:v>
                </c:pt>
                <c:pt idx="3007">
                  <c:v>2.904E-6</c:v>
                </c:pt>
                <c:pt idx="3008">
                  <c:v>2.897E-6</c:v>
                </c:pt>
                <c:pt idx="3009">
                  <c:v>2.895E-6</c:v>
                </c:pt>
                <c:pt idx="3010">
                  <c:v>2.896E-6</c:v>
                </c:pt>
                <c:pt idx="3011">
                  <c:v>2.894E-6</c:v>
                </c:pt>
                <c:pt idx="3012">
                  <c:v>2.893E-6</c:v>
                </c:pt>
                <c:pt idx="3013">
                  <c:v>2.898E-6</c:v>
                </c:pt>
                <c:pt idx="3014">
                  <c:v>2.904E-6</c:v>
                </c:pt>
                <c:pt idx="3015">
                  <c:v>2.911E-6</c:v>
                </c:pt>
                <c:pt idx="3016">
                  <c:v>2.918E-6</c:v>
                </c:pt>
                <c:pt idx="3017">
                  <c:v>2.922E-6</c:v>
                </c:pt>
                <c:pt idx="3018">
                  <c:v>2.931E-6</c:v>
                </c:pt>
                <c:pt idx="3019">
                  <c:v>2.942E-6</c:v>
                </c:pt>
                <c:pt idx="3020">
                  <c:v>2.958E-6</c:v>
                </c:pt>
                <c:pt idx="3021">
                  <c:v>2.972E-6</c:v>
                </c:pt>
                <c:pt idx="3022">
                  <c:v>2.993E-6</c:v>
                </c:pt>
                <c:pt idx="3023">
                  <c:v>3.019E-6</c:v>
                </c:pt>
                <c:pt idx="3024">
                  <c:v>3.051E-6</c:v>
                </c:pt>
                <c:pt idx="3025">
                  <c:v>3.08800000000001E-6</c:v>
                </c:pt>
                <c:pt idx="3026">
                  <c:v>3.13E-6</c:v>
                </c:pt>
                <c:pt idx="3027">
                  <c:v>3.174E-6</c:v>
                </c:pt>
                <c:pt idx="3028">
                  <c:v>3.22700000000001E-6</c:v>
                </c:pt>
                <c:pt idx="3029">
                  <c:v>3.28500000000001E-6</c:v>
                </c:pt>
                <c:pt idx="3030">
                  <c:v>3.352E-6</c:v>
                </c:pt>
                <c:pt idx="3031">
                  <c:v>3.429E-6</c:v>
                </c:pt>
                <c:pt idx="3032">
                  <c:v>3.511E-6</c:v>
                </c:pt>
                <c:pt idx="3033">
                  <c:v>3.60300000000001E-6</c:v>
                </c:pt>
                <c:pt idx="3034">
                  <c:v>3.70500000000001E-6</c:v>
                </c:pt>
                <c:pt idx="3035">
                  <c:v>3.815E-6</c:v>
                </c:pt>
                <c:pt idx="3036">
                  <c:v>3.939E-6</c:v>
                </c:pt>
                <c:pt idx="3037">
                  <c:v>4.065E-6</c:v>
                </c:pt>
                <c:pt idx="3038">
                  <c:v>4.194E-6</c:v>
                </c:pt>
                <c:pt idx="3039">
                  <c:v>4.332E-6</c:v>
                </c:pt>
                <c:pt idx="3040">
                  <c:v>4.47500000000001E-6</c:v>
                </c:pt>
                <c:pt idx="3041">
                  <c:v>4.614E-6</c:v>
                </c:pt>
                <c:pt idx="3042">
                  <c:v>4.76000000000001E-6</c:v>
                </c:pt>
                <c:pt idx="3043">
                  <c:v>4.90200000000001E-6</c:v>
                </c:pt>
                <c:pt idx="3044">
                  <c:v>5.04500000000001E-6</c:v>
                </c:pt>
                <c:pt idx="3045">
                  <c:v>5.18800000000001E-6</c:v>
                </c:pt>
                <c:pt idx="3046">
                  <c:v>5.324E-6</c:v>
                </c:pt>
                <c:pt idx="3047">
                  <c:v>5.46600000000002E-6</c:v>
                </c:pt>
                <c:pt idx="3048">
                  <c:v>5.60200000000001E-6</c:v>
                </c:pt>
                <c:pt idx="3049">
                  <c:v>5.71800000000002E-6</c:v>
                </c:pt>
                <c:pt idx="3050">
                  <c:v>4.72E-6</c:v>
                </c:pt>
                <c:pt idx="3051">
                  <c:v>4.123E-6</c:v>
                </c:pt>
                <c:pt idx="3052">
                  <c:v>3.696E-6</c:v>
                </c:pt>
                <c:pt idx="3053">
                  <c:v>3.328E-6</c:v>
                </c:pt>
                <c:pt idx="3054">
                  <c:v>2.947E-6</c:v>
                </c:pt>
                <c:pt idx="3055">
                  <c:v>2.624E-6</c:v>
                </c:pt>
                <c:pt idx="3056">
                  <c:v>2.345E-6</c:v>
                </c:pt>
                <c:pt idx="3057">
                  <c:v>2.105E-6</c:v>
                </c:pt>
                <c:pt idx="3058">
                  <c:v>1.896E-6</c:v>
                </c:pt>
                <c:pt idx="3059">
                  <c:v>1.712E-6</c:v>
                </c:pt>
                <c:pt idx="3060">
                  <c:v>1.548E-6</c:v>
                </c:pt>
                <c:pt idx="3061">
                  <c:v>1.401E-6</c:v>
                </c:pt>
                <c:pt idx="3062">
                  <c:v>1.275E-6</c:v>
                </c:pt>
                <c:pt idx="3063">
                  <c:v>1.162E-6</c:v>
                </c:pt>
                <c:pt idx="3064">
                  <c:v>1.063E-6</c:v>
                </c:pt>
                <c:pt idx="3065">
                  <c:v>9.76100000000003E-7</c:v>
                </c:pt>
                <c:pt idx="3066">
                  <c:v>8.93300000000003E-7</c:v>
                </c:pt>
                <c:pt idx="3067">
                  <c:v>8.25300000000002E-7</c:v>
                </c:pt>
                <c:pt idx="3068">
                  <c:v>7.62900000000002E-7</c:v>
                </c:pt>
                <c:pt idx="3069">
                  <c:v>7.05800000000002E-7</c:v>
                </c:pt>
                <c:pt idx="3070">
                  <c:v>6.57900000000002E-7</c:v>
                </c:pt>
                <c:pt idx="3071">
                  <c:v>6.10400000000001E-7</c:v>
                </c:pt>
                <c:pt idx="3072">
                  <c:v>5.70200000000001E-7</c:v>
                </c:pt>
                <c:pt idx="3073">
                  <c:v>5.38900000000002E-7</c:v>
                </c:pt>
                <c:pt idx="3074">
                  <c:v>5.09200000000001E-7</c:v>
                </c:pt>
                <c:pt idx="3075">
                  <c:v>4.87000000000001E-7</c:v>
                </c:pt>
                <c:pt idx="3076">
                  <c:v>4.62100000000001E-7</c:v>
                </c:pt>
                <c:pt idx="3077">
                  <c:v>4.39900000000001E-7</c:v>
                </c:pt>
                <c:pt idx="3078">
                  <c:v>4.198E-7</c:v>
                </c:pt>
                <c:pt idx="3079">
                  <c:v>4.00700000000001E-7</c:v>
                </c:pt>
                <c:pt idx="3080">
                  <c:v>3.84100000000001E-7</c:v>
                </c:pt>
                <c:pt idx="3081">
                  <c:v>3.70100000000001E-7</c:v>
                </c:pt>
                <c:pt idx="3082">
                  <c:v>3.52300000000001E-7</c:v>
                </c:pt>
                <c:pt idx="3083">
                  <c:v>3.401E-7</c:v>
                </c:pt>
                <c:pt idx="3084">
                  <c:v>3.26500000000001E-7</c:v>
                </c:pt>
                <c:pt idx="3085">
                  <c:v>3.14300000000001E-7</c:v>
                </c:pt>
                <c:pt idx="3086">
                  <c:v>2.999E-7</c:v>
                </c:pt>
                <c:pt idx="3087">
                  <c:v>2.851E-7</c:v>
                </c:pt>
                <c:pt idx="3088">
                  <c:v>2.651E-7</c:v>
                </c:pt>
                <c:pt idx="3089">
                  <c:v>2.502E-7</c:v>
                </c:pt>
                <c:pt idx="3090">
                  <c:v>2.345E-7</c:v>
                </c:pt>
                <c:pt idx="3091">
                  <c:v>2.162E-7</c:v>
                </c:pt>
                <c:pt idx="3092">
                  <c:v>2.005E-7</c:v>
                </c:pt>
                <c:pt idx="3093">
                  <c:v>1.814E-7</c:v>
                </c:pt>
                <c:pt idx="3094">
                  <c:v>1.639E-7</c:v>
                </c:pt>
                <c:pt idx="3095">
                  <c:v>1.504E-7</c:v>
                </c:pt>
                <c:pt idx="3096">
                  <c:v>1.343E-7</c:v>
                </c:pt>
                <c:pt idx="3097">
                  <c:v>1.177E-7</c:v>
                </c:pt>
                <c:pt idx="3098">
                  <c:v>1.038E-7</c:v>
                </c:pt>
                <c:pt idx="3099">
                  <c:v>8.98100000000004E-8</c:v>
                </c:pt>
                <c:pt idx="3100">
                  <c:v>7.93500000000003E-8</c:v>
                </c:pt>
                <c:pt idx="3101">
                  <c:v>6.88800000000002E-8</c:v>
                </c:pt>
                <c:pt idx="3102">
                  <c:v>5.75500000000002E-8</c:v>
                </c:pt>
                <c:pt idx="3103">
                  <c:v>4.62100000000001E-8</c:v>
                </c:pt>
                <c:pt idx="3104">
                  <c:v>3.79300000000001E-8</c:v>
                </c:pt>
                <c:pt idx="3105">
                  <c:v>3.052E-8</c:v>
                </c:pt>
                <c:pt idx="3106">
                  <c:v>2.354E-8</c:v>
                </c:pt>
                <c:pt idx="3107">
                  <c:v>1.831E-8</c:v>
                </c:pt>
                <c:pt idx="3108">
                  <c:v>1.352E-8</c:v>
                </c:pt>
                <c:pt idx="3109">
                  <c:v>1.046E-8</c:v>
                </c:pt>
                <c:pt idx="3110">
                  <c:v>9.59100000000003E-9</c:v>
                </c:pt>
                <c:pt idx="3111">
                  <c:v>6.97600000000003E-9</c:v>
                </c:pt>
                <c:pt idx="3112">
                  <c:v>6.54000000000002E-9</c:v>
                </c:pt>
                <c:pt idx="3113">
                  <c:v>6.97600000000003E-9</c:v>
                </c:pt>
                <c:pt idx="3114">
                  <c:v>6.97600000000003E-9</c:v>
                </c:pt>
                <c:pt idx="3115">
                  <c:v>5.23200000000002E-9</c:v>
                </c:pt>
                <c:pt idx="3116">
                  <c:v>4.79600000000002E-9</c:v>
                </c:pt>
                <c:pt idx="3117">
                  <c:v>2.616E-9</c:v>
                </c:pt>
                <c:pt idx="3118">
                  <c:v>2.18000000000001E-9</c:v>
                </c:pt>
                <c:pt idx="3119">
                  <c:v>2.616E-9</c:v>
                </c:pt>
                <c:pt idx="3120">
                  <c:v>3.48800000000001E-9</c:v>
                </c:pt>
                <c:pt idx="3121">
                  <c:v>3.48800000000001E-9</c:v>
                </c:pt>
                <c:pt idx="3122">
                  <c:v>4.79600000000002E-9</c:v>
                </c:pt>
                <c:pt idx="3123">
                  <c:v>4.79600000000002E-9</c:v>
                </c:pt>
                <c:pt idx="3124">
                  <c:v>7.41200000000003E-9</c:v>
                </c:pt>
                <c:pt idx="3125">
                  <c:v>8.71900000000003E-9</c:v>
                </c:pt>
                <c:pt idx="3126">
                  <c:v>8.71900000000003E-9</c:v>
                </c:pt>
                <c:pt idx="3127">
                  <c:v>6.97600000000003E-9</c:v>
                </c:pt>
                <c:pt idx="3128">
                  <c:v>6.54000000000002E-9</c:v>
                </c:pt>
                <c:pt idx="3129">
                  <c:v>6.10400000000001E-9</c:v>
                </c:pt>
                <c:pt idx="3130">
                  <c:v>6.54000000000002E-9</c:v>
                </c:pt>
                <c:pt idx="3131">
                  <c:v>5.66800000000001E-9</c:v>
                </c:pt>
                <c:pt idx="3132">
                  <c:v>5.23200000000002E-9</c:v>
                </c:pt>
                <c:pt idx="3133">
                  <c:v>3.052E-9</c:v>
                </c:pt>
                <c:pt idx="3134">
                  <c:v>3.48800000000001E-9</c:v>
                </c:pt>
                <c:pt idx="3135">
                  <c:v>3.48800000000001E-9</c:v>
                </c:pt>
                <c:pt idx="3136">
                  <c:v>3.48800000000001E-9</c:v>
                </c:pt>
                <c:pt idx="3137">
                  <c:v>3.92400000000001E-9</c:v>
                </c:pt>
                <c:pt idx="3138">
                  <c:v>4.36000000000001E-9</c:v>
                </c:pt>
                <c:pt idx="3139">
                  <c:v>2.616E-9</c:v>
                </c:pt>
                <c:pt idx="3140">
                  <c:v>3.48800000000001E-9</c:v>
                </c:pt>
                <c:pt idx="3141">
                  <c:v>2.616E-9</c:v>
                </c:pt>
                <c:pt idx="3142">
                  <c:v>2.18000000000001E-9</c:v>
                </c:pt>
                <c:pt idx="3143">
                  <c:v>4.36100000000001E-10</c:v>
                </c:pt>
                <c:pt idx="3144">
                  <c:v>-4.35800000000001E-10</c:v>
                </c:pt>
                <c:pt idx="3145">
                  <c:v>1.79700000000001E-13</c:v>
                </c:pt>
                <c:pt idx="3146">
                  <c:v>1.308E-9</c:v>
                </c:pt>
                <c:pt idx="3147">
                  <c:v>1.744E-9</c:v>
                </c:pt>
                <c:pt idx="3148">
                  <c:v>-8.71800000000002E-10</c:v>
                </c:pt>
                <c:pt idx="3149">
                  <c:v>4.36100000000001E-10</c:v>
                </c:pt>
                <c:pt idx="3150">
                  <c:v>4.36100000000001E-10</c:v>
                </c:pt>
                <c:pt idx="3151">
                  <c:v>8.72100000000002E-10</c:v>
                </c:pt>
                <c:pt idx="3152">
                  <c:v>1.79700000000001E-13</c:v>
                </c:pt>
                <c:pt idx="3153">
                  <c:v>-1.744E-9</c:v>
                </c:pt>
                <c:pt idx="3154">
                  <c:v>-3.052E-9</c:v>
                </c:pt>
                <c:pt idx="3155">
                  <c:v>-5.66700000000001E-9</c:v>
                </c:pt>
                <c:pt idx="3156">
                  <c:v>-1.395E-8</c:v>
                </c:pt>
                <c:pt idx="3157">
                  <c:v>-1.7E-8</c:v>
                </c:pt>
                <c:pt idx="3158">
                  <c:v>-2.485E-8</c:v>
                </c:pt>
                <c:pt idx="3159">
                  <c:v>-3.48800000000001E-8</c:v>
                </c:pt>
                <c:pt idx="3160">
                  <c:v>-3.79300000000001E-8</c:v>
                </c:pt>
                <c:pt idx="3161">
                  <c:v>-4.40300000000002E-8</c:v>
                </c:pt>
                <c:pt idx="3162">
                  <c:v>-4.79600000000002E-8</c:v>
                </c:pt>
                <c:pt idx="3163">
                  <c:v>-5.10100000000002E-8</c:v>
                </c:pt>
                <c:pt idx="3164">
                  <c:v>-5.75500000000002E-8</c:v>
                </c:pt>
                <c:pt idx="3165">
                  <c:v>-5.88600000000002E-8</c:v>
                </c:pt>
                <c:pt idx="3166">
                  <c:v>-5.97300000000003E-8</c:v>
                </c:pt>
                <c:pt idx="3167">
                  <c:v>-6.62700000000002E-8</c:v>
                </c:pt>
                <c:pt idx="3168">
                  <c:v>-7.19300000000002E-8</c:v>
                </c:pt>
                <c:pt idx="3169">
                  <c:v>-7.36800000000002E-8</c:v>
                </c:pt>
                <c:pt idx="3170">
                  <c:v>-7.67300000000003E-8</c:v>
                </c:pt>
                <c:pt idx="3171">
                  <c:v>-7.80400000000002E-8</c:v>
                </c:pt>
                <c:pt idx="3172">
                  <c:v>-8.37100000000003E-8</c:v>
                </c:pt>
                <c:pt idx="3173">
                  <c:v>-8.76300000000004E-8</c:v>
                </c:pt>
                <c:pt idx="3174">
                  <c:v>-9.02400000000003E-8</c:v>
                </c:pt>
                <c:pt idx="3175">
                  <c:v>-9.02400000000003E-8</c:v>
                </c:pt>
                <c:pt idx="3176">
                  <c:v>-9.33000000000003E-8</c:v>
                </c:pt>
                <c:pt idx="3177">
                  <c:v>-9.72200000000003E-8</c:v>
                </c:pt>
                <c:pt idx="3178">
                  <c:v>-1.025E-7</c:v>
                </c:pt>
                <c:pt idx="3179">
                  <c:v>-1.086E-7</c:v>
                </c:pt>
                <c:pt idx="3180">
                  <c:v>-1.147E-7</c:v>
                </c:pt>
                <c:pt idx="3181">
                  <c:v>-1.212E-7</c:v>
                </c:pt>
                <c:pt idx="3182">
                  <c:v>-1.269E-7</c:v>
                </c:pt>
                <c:pt idx="3183">
                  <c:v>-1.343E-7</c:v>
                </c:pt>
                <c:pt idx="3184">
                  <c:v>-1.378E-7</c:v>
                </c:pt>
                <c:pt idx="3185">
                  <c:v>-1.391E-7</c:v>
                </c:pt>
                <c:pt idx="3186">
                  <c:v>-1.399E-7</c:v>
                </c:pt>
                <c:pt idx="3187">
                  <c:v>-1.413E-7</c:v>
                </c:pt>
                <c:pt idx="3188">
                  <c:v>-1.439E-7</c:v>
                </c:pt>
                <c:pt idx="3189">
                  <c:v>-1.504E-7</c:v>
                </c:pt>
                <c:pt idx="3190">
                  <c:v>-1.539E-7</c:v>
                </c:pt>
                <c:pt idx="3191">
                  <c:v>-1.609E-7</c:v>
                </c:pt>
                <c:pt idx="3192">
                  <c:v>-1.687E-7</c:v>
                </c:pt>
                <c:pt idx="3193">
                  <c:v>-1.739E-7</c:v>
                </c:pt>
                <c:pt idx="3194">
                  <c:v>-1.801E-7</c:v>
                </c:pt>
                <c:pt idx="3195">
                  <c:v>-1.853E-7</c:v>
                </c:pt>
                <c:pt idx="3196">
                  <c:v>-1.888E-7</c:v>
                </c:pt>
                <c:pt idx="3197">
                  <c:v>-1.914E-7</c:v>
                </c:pt>
                <c:pt idx="3198">
                  <c:v>-1.944E-7</c:v>
                </c:pt>
                <c:pt idx="3199">
                  <c:v>-1.984E-7</c:v>
                </c:pt>
                <c:pt idx="3200">
                  <c:v>-2.04E-7</c:v>
                </c:pt>
                <c:pt idx="3201">
                  <c:v>-2.08E-7</c:v>
                </c:pt>
                <c:pt idx="3202">
                  <c:v>-2.132E-7</c:v>
                </c:pt>
                <c:pt idx="3203">
                  <c:v>-2.193E-7</c:v>
                </c:pt>
                <c:pt idx="3204">
                  <c:v>-2.28400000000001E-7</c:v>
                </c:pt>
                <c:pt idx="3205">
                  <c:v>-2.332E-7</c:v>
                </c:pt>
                <c:pt idx="3206">
                  <c:v>-2.402E-7</c:v>
                </c:pt>
                <c:pt idx="3207">
                  <c:v>-2.472E-7</c:v>
                </c:pt>
                <c:pt idx="3208">
                  <c:v>-2.55E-7</c:v>
                </c:pt>
                <c:pt idx="3209">
                  <c:v>-2.62000000000001E-7</c:v>
                </c:pt>
                <c:pt idx="3210">
                  <c:v>-2.677E-7</c:v>
                </c:pt>
                <c:pt idx="3211">
                  <c:v>-2.72000000000001E-7</c:v>
                </c:pt>
                <c:pt idx="3212">
                  <c:v>-2.77300000000001E-7</c:v>
                </c:pt>
                <c:pt idx="3213">
                  <c:v>-2.808E-7</c:v>
                </c:pt>
                <c:pt idx="3214">
                  <c:v>-2.856E-7</c:v>
                </c:pt>
                <c:pt idx="3215">
                  <c:v>-2.882E-7</c:v>
                </c:pt>
                <c:pt idx="3216">
                  <c:v>-2.912E-7</c:v>
                </c:pt>
                <c:pt idx="3217">
                  <c:v>-2.969E-7</c:v>
                </c:pt>
                <c:pt idx="3218">
                  <c:v>-3.03E-7</c:v>
                </c:pt>
                <c:pt idx="3219">
                  <c:v>-3.095E-7</c:v>
                </c:pt>
                <c:pt idx="3220">
                  <c:v>-3.16100000000001E-7</c:v>
                </c:pt>
                <c:pt idx="3221">
                  <c:v>-3.22600000000001E-7</c:v>
                </c:pt>
                <c:pt idx="3222">
                  <c:v>-3.29200000000001E-7</c:v>
                </c:pt>
                <c:pt idx="3223">
                  <c:v>-3.353E-7</c:v>
                </c:pt>
                <c:pt idx="3224">
                  <c:v>-3.392E-7</c:v>
                </c:pt>
                <c:pt idx="3225">
                  <c:v>-3.431E-7</c:v>
                </c:pt>
                <c:pt idx="3226">
                  <c:v>-3.492E-7</c:v>
                </c:pt>
                <c:pt idx="3227">
                  <c:v>-3.56200000000001E-7</c:v>
                </c:pt>
                <c:pt idx="3228">
                  <c:v>-3.62300000000001E-7</c:v>
                </c:pt>
                <c:pt idx="3229">
                  <c:v>-3.70600000000001E-7</c:v>
                </c:pt>
                <c:pt idx="3230">
                  <c:v>-3.78400000000001E-7</c:v>
                </c:pt>
                <c:pt idx="3231">
                  <c:v>-3.88400000000001E-7</c:v>
                </c:pt>
                <c:pt idx="3232">
                  <c:v>-4.00200000000001E-7</c:v>
                </c:pt>
                <c:pt idx="3233">
                  <c:v>-4.094E-7</c:v>
                </c:pt>
                <c:pt idx="3234">
                  <c:v>-4.17700000000001E-7</c:v>
                </c:pt>
                <c:pt idx="3235">
                  <c:v>-4.25500000000001E-7</c:v>
                </c:pt>
                <c:pt idx="3236">
                  <c:v>-4.33800000000001E-7</c:v>
                </c:pt>
                <c:pt idx="3237">
                  <c:v>-4.41200000000001E-7</c:v>
                </c:pt>
                <c:pt idx="3238">
                  <c:v>-4.48200000000001E-7</c:v>
                </c:pt>
                <c:pt idx="3239">
                  <c:v>-4.54300000000001E-7</c:v>
                </c:pt>
                <c:pt idx="3240">
                  <c:v>-4.604E-7</c:v>
                </c:pt>
                <c:pt idx="3241">
                  <c:v>-4.66E-7</c:v>
                </c:pt>
                <c:pt idx="3242">
                  <c:v>-4.717E-7</c:v>
                </c:pt>
                <c:pt idx="3243">
                  <c:v>-4.75600000000002E-7</c:v>
                </c:pt>
                <c:pt idx="3244">
                  <c:v>-4.81300000000002E-7</c:v>
                </c:pt>
                <c:pt idx="3245">
                  <c:v>-4.84800000000001E-7</c:v>
                </c:pt>
                <c:pt idx="3246">
                  <c:v>-4.88700000000001E-7</c:v>
                </c:pt>
                <c:pt idx="3247">
                  <c:v>-4.95700000000002E-7</c:v>
                </c:pt>
                <c:pt idx="3248">
                  <c:v>-5.027E-7</c:v>
                </c:pt>
                <c:pt idx="3249">
                  <c:v>-5.09600000000001E-7</c:v>
                </c:pt>
                <c:pt idx="3250">
                  <c:v>-5.16600000000001E-7</c:v>
                </c:pt>
                <c:pt idx="3251">
                  <c:v>-5.23200000000002E-7</c:v>
                </c:pt>
                <c:pt idx="3252">
                  <c:v>-5.29300000000002E-7</c:v>
                </c:pt>
                <c:pt idx="3253">
                  <c:v>-5.34900000000002E-7</c:v>
                </c:pt>
                <c:pt idx="3254">
                  <c:v>-5.40200000000002E-7</c:v>
                </c:pt>
                <c:pt idx="3255">
                  <c:v>-5.47100000000002E-7</c:v>
                </c:pt>
                <c:pt idx="3256">
                  <c:v>-5.55000000000002E-7</c:v>
                </c:pt>
                <c:pt idx="3257">
                  <c:v>-5.60700000000001E-7</c:v>
                </c:pt>
                <c:pt idx="3258">
                  <c:v>-5.65900000000001E-7</c:v>
                </c:pt>
                <c:pt idx="3259">
                  <c:v>-5.74200000000002E-7</c:v>
                </c:pt>
                <c:pt idx="3260">
                  <c:v>-5.81600000000002E-7</c:v>
                </c:pt>
                <c:pt idx="3261">
                  <c:v>-5.89900000000002E-7</c:v>
                </c:pt>
                <c:pt idx="3262">
                  <c:v>-5.98100000000002E-7</c:v>
                </c:pt>
                <c:pt idx="3263">
                  <c:v>-6.06000000000002E-7</c:v>
                </c:pt>
                <c:pt idx="3264">
                  <c:v>-6.17300000000002E-7</c:v>
                </c:pt>
                <c:pt idx="3265">
                  <c:v>-6.30400000000001E-7</c:v>
                </c:pt>
                <c:pt idx="3266">
                  <c:v>-6.41300000000002E-7</c:v>
                </c:pt>
                <c:pt idx="3267">
                  <c:v>-6.52600000000002E-7</c:v>
                </c:pt>
                <c:pt idx="3268">
                  <c:v>-6.60100000000002E-7</c:v>
                </c:pt>
                <c:pt idx="3269">
                  <c:v>-6.67500000000002E-7</c:v>
                </c:pt>
                <c:pt idx="3270">
                  <c:v>-6.77100000000003E-7</c:v>
                </c:pt>
                <c:pt idx="3271">
                  <c:v>-6.88000000000002E-7</c:v>
                </c:pt>
                <c:pt idx="3272">
                  <c:v>-6.96700000000002E-7</c:v>
                </c:pt>
                <c:pt idx="3273">
                  <c:v>-7.05000000000002E-7</c:v>
                </c:pt>
                <c:pt idx="3274">
                  <c:v>-7.15000000000002E-7</c:v>
                </c:pt>
                <c:pt idx="3275">
                  <c:v>-7.28900000000003E-7</c:v>
                </c:pt>
                <c:pt idx="3276">
                  <c:v>-7.42000000000002E-7</c:v>
                </c:pt>
                <c:pt idx="3277">
                  <c:v>-7.51200000000002E-7</c:v>
                </c:pt>
                <c:pt idx="3278">
                  <c:v>-7.60300000000002E-7</c:v>
                </c:pt>
                <c:pt idx="3279">
                  <c:v>-7.73800000000002E-7</c:v>
                </c:pt>
                <c:pt idx="3280">
                  <c:v>-7.92100000000003E-7</c:v>
                </c:pt>
                <c:pt idx="3281">
                  <c:v>-8.09600000000002E-7</c:v>
                </c:pt>
                <c:pt idx="3282">
                  <c:v>-8.23500000000001E-7</c:v>
                </c:pt>
                <c:pt idx="3283">
                  <c:v>-8.39200000000003E-7</c:v>
                </c:pt>
                <c:pt idx="3284">
                  <c:v>-8.59300000000003E-7</c:v>
                </c:pt>
                <c:pt idx="3285">
                  <c:v>-8.78500000000003E-7</c:v>
                </c:pt>
                <c:pt idx="3286">
                  <c:v>-8.97200000000003E-7</c:v>
                </c:pt>
                <c:pt idx="3287">
                  <c:v>-9.13300000000002E-7</c:v>
                </c:pt>
                <c:pt idx="3288">
                  <c:v>-9.27700000000002E-7</c:v>
                </c:pt>
                <c:pt idx="3289">
                  <c:v>-9.50800000000003E-7</c:v>
                </c:pt>
                <c:pt idx="3290">
                  <c:v>-9.72600000000001E-7</c:v>
                </c:pt>
                <c:pt idx="3291">
                  <c:v>-9.93100000000002E-7</c:v>
                </c:pt>
                <c:pt idx="3292">
                  <c:v>-1.012E-6</c:v>
                </c:pt>
                <c:pt idx="3293">
                  <c:v>-1.036E-6</c:v>
                </c:pt>
                <c:pt idx="3294">
                  <c:v>-1.06E-6</c:v>
                </c:pt>
                <c:pt idx="3295">
                  <c:v>-1.089E-6</c:v>
                </c:pt>
                <c:pt idx="3296">
                  <c:v>-1.116E-6</c:v>
                </c:pt>
                <c:pt idx="3297">
                  <c:v>-1.145E-6</c:v>
                </c:pt>
                <c:pt idx="3298">
                  <c:v>-1.176E-6</c:v>
                </c:pt>
                <c:pt idx="3299">
                  <c:v>-1.212E-6</c:v>
                </c:pt>
                <c:pt idx="3300">
                  <c:v>-1.242E-6</c:v>
                </c:pt>
                <c:pt idx="3301">
                  <c:v>-1.274E-6</c:v>
                </c:pt>
                <c:pt idx="3302">
                  <c:v>-1.307E-6</c:v>
                </c:pt>
                <c:pt idx="3303">
                  <c:v>-1.34E-6</c:v>
                </c:pt>
                <c:pt idx="3304">
                  <c:v>-1.375E-6</c:v>
                </c:pt>
                <c:pt idx="3305">
                  <c:v>-1.408E-6</c:v>
                </c:pt>
                <c:pt idx="3306">
                  <c:v>-1.443E-6</c:v>
                </c:pt>
                <c:pt idx="3307">
                  <c:v>-1.483E-6</c:v>
                </c:pt>
                <c:pt idx="3308">
                  <c:v>-1.525E-6</c:v>
                </c:pt>
                <c:pt idx="3309">
                  <c:v>-1.569E-6</c:v>
                </c:pt>
                <c:pt idx="3310">
                  <c:v>-1.611E-6</c:v>
                </c:pt>
                <c:pt idx="3311">
                  <c:v>-1.659E-6</c:v>
                </c:pt>
                <c:pt idx="3312">
                  <c:v>-1.709E-6</c:v>
                </c:pt>
                <c:pt idx="3313">
                  <c:v>-1.762E-6</c:v>
                </c:pt>
                <c:pt idx="3314">
                  <c:v>-1.817E-6</c:v>
                </c:pt>
                <c:pt idx="3315">
                  <c:v>-1.875E-6</c:v>
                </c:pt>
                <c:pt idx="3316">
                  <c:v>-1.934E-6</c:v>
                </c:pt>
                <c:pt idx="3317">
                  <c:v>-1.996E-6</c:v>
                </c:pt>
                <c:pt idx="3318">
                  <c:v>-2.056E-6</c:v>
                </c:pt>
                <c:pt idx="3319">
                  <c:v>-2.121E-6</c:v>
                </c:pt>
                <c:pt idx="3320">
                  <c:v>-2.186E-6</c:v>
                </c:pt>
                <c:pt idx="3321">
                  <c:v>-2.254E-6</c:v>
                </c:pt>
                <c:pt idx="3322">
                  <c:v>-2.321E-6</c:v>
                </c:pt>
                <c:pt idx="3323">
                  <c:v>-2.392E-6</c:v>
                </c:pt>
                <c:pt idx="3324">
                  <c:v>-2.461E-6</c:v>
                </c:pt>
                <c:pt idx="3325">
                  <c:v>-2.539E-6</c:v>
                </c:pt>
                <c:pt idx="3326">
                  <c:v>-2.618E-6</c:v>
                </c:pt>
                <c:pt idx="3327">
                  <c:v>-2.698E-6</c:v>
                </c:pt>
                <c:pt idx="3328">
                  <c:v>-2.778E-6</c:v>
                </c:pt>
                <c:pt idx="3329">
                  <c:v>-2.862E-6</c:v>
                </c:pt>
                <c:pt idx="3330">
                  <c:v>-2.951E-6</c:v>
                </c:pt>
                <c:pt idx="3331">
                  <c:v>-3.04300000000001E-6</c:v>
                </c:pt>
                <c:pt idx="3332">
                  <c:v>-3.131E-6</c:v>
                </c:pt>
                <c:pt idx="3333">
                  <c:v>-3.22900000000001E-6</c:v>
                </c:pt>
                <c:pt idx="3334">
                  <c:v>-3.333E-6</c:v>
                </c:pt>
                <c:pt idx="3335">
                  <c:v>-3.44E-6</c:v>
                </c:pt>
                <c:pt idx="3336">
                  <c:v>-3.553E-6</c:v>
                </c:pt>
                <c:pt idx="3337">
                  <c:v>-3.67000000000001E-6</c:v>
                </c:pt>
                <c:pt idx="3338">
                  <c:v>-3.79200000000001E-6</c:v>
                </c:pt>
                <c:pt idx="3339">
                  <c:v>-3.926E-6</c:v>
                </c:pt>
                <c:pt idx="3340">
                  <c:v>-4.06E-6</c:v>
                </c:pt>
                <c:pt idx="3341">
                  <c:v>-4.20300000000001E-6</c:v>
                </c:pt>
                <c:pt idx="3342">
                  <c:v>-4.354E-6</c:v>
                </c:pt>
                <c:pt idx="3343">
                  <c:v>-4.517E-6</c:v>
                </c:pt>
                <c:pt idx="3344">
                  <c:v>-4.69E-6</c:v>
                </c:pt>
                <c:pt idx="3345">
                  <c:v>-4.87500000000001E-6</c:v>
                </c:pt>
                <c:pt idx="3346">
                  <c:v>-5.07000000000002E-6</c:v>
                </c:pt>
                <c:pt idx="3347">
                  <c:v>-5.28300000000002E-6</c:v>
                </c:pt>
                <c:pt idx="3348">
                  <c:v>-5.50900000000002E-6</c:v>
                </c:pt>
                <c:pt idx="3349">
                  <c:v>-5.74800000000002E-6</c:v>
                </c:pt>
                <c:pt idx="3350">
                  <c:v>-6.00200000000001E-6</c:v>
                </c:pt>
                <c:pt idx="3351">
                  <c:v>-6.26700000000001E-6</c:v>
                </c:pt>
                <c:pt idx="3352">
                  <c:v>-6.55000000000001E-6</c:v>
                </c:pt>
                <c:pt idx="3353">
                  <c:v>-6.83700000000002E-6</c:v>
                </c:pt>
                <c:pt idx="3354">
                  <c:v>-7.13300000000002E-6</c:v>
                </c:pt>
                <c:pt idx="3355">
                  <c:v>-7.43900000000002E-6</c:v>
                </c:pt>
                <c:pt idx="3356">
                  <c:v>-7.75100000000003E-6</c:v>
                </c:pt>
                <c:pt idx="3357">
                  <c:v>-8.06400000000002E-6</c:v>
                </c:pt>
                <c:pt idx="3358">
                  <c:v>-8.37400000000003E-6</c:v>
                </c:pt>
                <c:pt idx="3359">
                  <c:v>-8.67700000000001E-6</c:v>
                </c:pt>
                <c:pt idx="3360">
                  <c:v>-8.97900000000003E-6</c:v>
                </c:pt>
                <c:pt idx="3361">
                  <c:v>-9.27200000000003E-6</c:v>
                </c:pt>
                <c:pt idx="3362">
                  <c:v>-9.55000000000003E-6</c:v>
                </c:pt>
                <c:pt idx="3363">
                  <c:v>-9.81900000000003E-6</c:v>
                </c:pt>
                <c:pt idx="3364">
                  <c:v>-1.007E-5</c:v>
                </c:pt>
                <c:pt idx="3365">
                  <c:v>-1.032E-5</c:v>
                </c:pt>
                <c:pt idx="3366">
                  <c:v>-1.055E-5</c:v>
                </c:pt>
                <c:pt idx="3367">
                  <c:v>-1.077E-5</c:v>
                </c:pt>
                <c:pt idx="3368">
                  <c:v>-1.099E-5</c:v>
                </c:pt>
                <c:pt idx="3369">
                  <c:v>-1.12E-5</c:v>
                </c:pt>
                <c:pt idx="3370">
                  <c:v>-1.14E-5</c:v>
                </c:pt>
                <c:pt idx="3371">
                  <c:v>-1.16E-5</c:v>
                </c:pt>
                <c:pt idx="3372">
                  <c:v>-1.18E-5</c:v>
                </c:pt>
                <c:pt idx="3373">
                  <c:v>-1.199E-5</c:v>
                </c:pt>
                <c:pt idx="3374">
                  <c:v>-1.218E-5</c:v>
                </c:pt>
                <c:pt idx="3375">
                  <c:v>-1.237E-5</c:v>
                </c:pt>
                <c:pt idx="3376">
                  <c:v>-1.255E-5</c:v>
                </c:pt>
                <c:pt idx="3377">
                  <c:v>-1.273E-5</c:v>
                </c:pt>
                <c:pt idx="3378">
                  <c:v>-1.29E-5</c:v>
                </c:pt>
                <c:pt idx="3379">
                  <c:v>-1.306E-5</c:v>
                </c:pt>
                <c:pt idx="3380">
                  <c:v>-1.322E-5</c:v>
                </c:pt>
                <c:pt idx="3381">
                  <c:v>-1.337E-5</c:v>
                </c:pt>
                <c:pt idx="3382">
                  <c:v>-1.35E-5</c:v>
                </c:pt>
                <c:pt idx="3383">
                  <c:v>-1.362E-5</c:v>
                </c:pt>
                <c:pt idx="3384">
                  <c:v>-1.372E-5</c:v>
                </c:pt>
                <c:pt idx="3385">
                  <c:v>-1.381E-5</c:v>
                </c:pt>
                <c:pt idx="3386">
                  <c:v>-1.387E-5</c:v>
                </c:pt>
                <c:pt idx="3387">
                  <c:v>-1.392E-5</c:v>
                </c:pt>
                <c:pt idx="3388">
                  <c:v>-1.394E-5</c:v>
                </c:pt>
                <c:pt idx="3389">
                  <c:v>-1.395E-5</c:v>
                </c:pt>
                <c:pt idx="3390">
                  <c:v>-1.393E-5</c:v>
                </c:pt>
                <c:pt idx="3391">
                  <c:v>-1.39E-5</c:v>
                </c:pt>
                <c:pt idx="3392">
                  <c:v>-1.384E-5</c:v>
                </c:pt>
                <c:pt idx="3393">
                  <c:v>-1.376E-5</c:v>
                </c:pt>
                <c:pt idx="3394">
                  <c:v>-1.367E-5</c:v>
                </c:pt>
                <c:pt idx="3395">
                  <c:v>-1.355E-5</c:v>
                </c:pt>
                <c:pt idx="3396">
                  <c:v>-1.342E-5</c:v>
                </c:pt>
                <c:pt idx="3397">
                  <c:v>-1.327E-5</c:v>
                </c:pt>
                <c:pt idx="3398">
                  <c:v>-1.311E-5</c:v>
                </c:pt>
                <c:pt idx="3399">
                  <c:v>-1.294E-5</c:v>
                </c:pt>
                <c:pt idx="3400">
                  <c:v>-1.277E-5</c:v>
                </c:pt>
                <c:pt idx="3401">
                  <c:v>-1.259E-5</c:v>
                </c:pt>
                <c:pt idx="3402">
                  <c:v>-1.239E-5</c:v>
                </c:pt>
                <c:pt idx="3403">
                  <c:v>-1.22E-5</c:v>
                </c:pt>
                <c:pt idx="3404">
                  <c:v>-1.2E-5</c:v>
                </c:pt>
                <c:pt idx="3405">
                  <c:v>-1.181E-5</c:v>
                </c:pt>
                <c:pt idx="3406">
                  <c:v>-1.161E-5</c:v>
                </c:pt>
                <c:pt idx="3407">
                  <c:v>-1.142E-5</c:v>
                </c:pt>
                <c:pt idx="3408">
                  <c:v>-1.123E-5</c:v>
                </c:pt>
                <c:pt idx="3409">
                  <c:v>-1.107E-5</c:v>
                </c:pt>
                <c:pt idx="3410">
                  <c:v>-1.09E-5</c:v>
                </c:pt>
                <c:pt idx="3411">
                  <c:v>-1.075E-5</c:v>
                </c:pt>
                <c:pt idx="3412">
                  <c:v>-1.061E-5</c:v>
                </c:pt>
                <c:pt idx="3413">
                  <c:v>-1.049E-5</c:v>
                </c:pt>
                <c:pt idx="3414">
                  <c:v>-1.039E-5</c:v>
                </c:pt>
                <c:pt idx="3415">
                  <c:v>-1.031E-5</c:v>
                </c:pt>
                <c:pt idx="3416">
                  <c:v>-1.025E-5</c:v>
                </c:pt>
                <c:pt idx="3417">
                  <c:v>-1.021E-5</c:v>
                </c:pt>
                <c:pt idx="3418">
                  <c:v>-1.018E-5</c:v>
                </c:pt>
                <c:pt idx="3419">
                  <c:v>-1.019E-5</c:v>
                </c:pt>
                <c:pt idx="3420">
                  <c:v>-1.021E-5</c:v>
                </c:pt>
                <c:pt idx="3421">
                  <c:v>-1.026E-5</c:v>
                </c:pt>
                <c:pt idx="3422">
                  <c:v>-1.033E-5</c:v>
                </c:pt>
                <c:pt idx="3423">
                  <c:v>-1.042E-5</c:v>
                </c:pt>
                <c:pt idx="3424">
                  <c:v>-1.054E-5</c:v>
                </c:pt>
                <c:pt idx="3425">
                  <c:v>-1.068E-5</c:v>
                </c:pt>
                <c:pt idx="3426">
                  <c:v>-1.084E-5</c:v>
                </c:pt>
                <c:pt idx="3427">
                  <c:v>-1.103E-5</c:v>
                </c:pt>
                <c:pt idx="3428">
                  <c:v>-1.124E-5</c:v>
                </c:pt>
                <c:pt idx="3429">
                  <c:v>-1.147E-5</c:v>
                </c:pt>
                <c:pt idx="3430">
                  <c:v>-1.174E-5</c:v>
                </c:pt>
                <c:pt idx="3431">
                  <c:v>-1.203E-5</c:v>
                </c:pt>
                <c:pt idx="3432">
                  <c:v>-1.234E-5</c:v>
                </c:pt>
                <c:pt idx="3433">
                  <c:v>-1.268E-5</c:v>
                </c:pt>
                <c:pt idx="3434">
                  <c:v>-1.305E-5</c:v>
                </c:pt>
                <c:pt idx="3435">
                  <c:v>-1.345E-5</c:v>
                </c:pt>
                <c:pt idx="3436">
                  <c:v>-1.388E-5</c:v>
                </c:pt>
                <c:pt idx="3437">
                  <c:v>-1.433E-5</c:v>
                </c:pt>
                <c:pt idx="3438">
                  <c:v>-1.481E-5</c:v>
                </c:pt>
                <c:pt idx="3439">
                  <c:v>-1.533E-5</c:v>
                </c:pt>
                <c:pt idx="3440">
                  <c:v>-1.589E-5</c:v>
                </c:pt>
                <c:pt idx="3441">
                  <c:v>-1.647E-5</c:v>
                </c:pt>
                <c:pt idx="3442">
                  <c:v>-1.709E-5</c:v>
                </c:pt>
                <c:pt idx="3443">
                  <c:v>-1.774E-5</c:v>
                </c:pt>
                <c:pt idx="3444">
                  <c:v>-1.844E-5</c:v>
                </c:pt>
                <c:pt idx="3445">
                  <c:v>-1.917E-5</c:v>
                </c:pt>
                <c:pt idx="3446">
                  <c:v>-1.995E-5</c:v>
                </c:pt>
                <c:pt idx="3447">
                  <c:v>-2.071E-5</c:v>
                </c:pt>
                <c:pt idx="3448">
                  <c:v>-2.153E-5</c:v>
                </c:pt>
                <c:pt idx="3449">
                  <c:v>-2.244E-5</c:v>
                </c:pt>
                <c:pt idx="3450">
                  <c:v>-1.982E-5</c:v>
                </c:pt>
                <c:pt idx="3451">
                  <c:v>-1.754E-5</c:v>
                </c:pt>
                <c:pt idx="3452">
                  <c:v>-1.585E-5</c:v>
                </c:pt>
                <c:pt idx="3453">
                  <c:v>-1.435E-5</c:v>
                </c:pt>
                <c:pt idx="3454">
                  <c:v>-1.281E-5</c:v>
                </c:pt>
                <c:pt idx="3455">
                  <c:v>-1.148E-5</c:v>
                </c:pt>
                <c:pt idx="3456">
                  <c:v>-1.032E-5</c:v>
                </c:pt>
                <c:pt idx="3457">
                  <c:v>-9.298E-6</c:v>
                </c:pt>
                <c:pt idx="3458">
                  <c:v>-8.39800000000002E-6</c:v>
                </c:pt>
                <c:pt idx="3459">
                  <c:v>-7.60800000000001E-6</c:v>
                </c:pt>
                <c:pt idx="3460">
                  <c:v>-6.90600000000002E-6</c:v>
                </c:pt>
                <c:pt idx="3461">
                  <c:v>-6.28400000000001E-6</c:v>
                </c:pt>
                <c:pt idx="3462">
                  <c:v>-5.73300000000002E-6</c:v>
                </c:pt>
                <c:pt idx="3463">
                  <c:v>-5.24100000000001E-6</c:v>
                </c:pt>
                <c:pt idx="3464">
                  <c:v>-4.804E-6</c:v>
                </c:pt>
                <c:pt idx="3465">
                  <c:v>-4.414E-6</c:v>
                </c:pt>
                <c:pt idx="3466">
                  <c:v>-4.065E-6</c:v>
                </c:pt>
                <c:pt idx="3467">
                  <c:v>-3.75500000000001E-6</c:v>
                </c:pt>
                <c:pt idx="3468">
                  <c:v>-3.477E-6</c:v>
                </c:pt>
                <c:pt idx="3469">
                  <c:v>-3.226E-6</c:v>
                </c:pt>
                <c:pt idx="3470">
                  <c:v>-3.006E-6</c:v>
                </c:pt>
                <c:pt idx="3471">
                  <c:v>-2.808E-6</c:v>
                </c:pt>
                <c:pt idx="3472">
                  <c:v>-2.629E-6</c:v>
                </c:pt>
                <c:pt idx="3473">
                  <c:v>-2.471E-6</c:v>
                </c:pt>
                <c:pt idx="3474">
                  <c:v>-2.327E-6</c:v>
                </c:pt>
                <c:pt idx="3475">
                  <c:v>-2.196E-6</c:v>
                </c:pt>
                <c:pt idx="3476">
                  <c:v>-2.078E-6</c:v>
                </c:pt>
                <c:pt idx="3477">
                  <c:v>-1.972E-6</c:v>
                </c:pt>
                <c:pt idx="3478">
                  <c:v>-1.879E-6</c:v>
                </c:pt>
                <c:pt idx="3479">
                  <c:v>-1.792E-6</c:v>
                </c:pt>
                <c:pt idx="3480">
                  <c:v>-1.714E-6</c:v>
                </c:pt>
                <c:pt idx="3481">
                  <c:v>-1.643E-6</c:v>
                </c:pt>
                <c:pt idx="3482">
                  <c:v>-1.58E-6</c:v>
                </c:pt>
                <c:pt idx="3483">
                  <c:v>-1.522E-6</c:v>
                </c:pt>
                <c:pt idx="3484">
                  <c:v>-1.468E-6</c:v>
                </c:pt>
                <c:pt idx="3485">
                  <c:v>-1.42E-6</c:v>
                </c:pt>
                <c:pt idx="3486">
                  <c:v>-1.38E-6</c:v>
                </c:pt>
                <c:pt idx="3487">
                  <c:v>-1.341E-6</c:v>
                </c:pt>
                <c:pt idx="3488">
                  <c:v>-1.306E-6</c:v>
                </c:pt>
                <c:pt idx="3489">
                  <c:v>-1.271E-6</c:v>
                </c:pt>
                <c:pt idx="3490">
                  <c:v>-1.236E-6</c:v>
                </c:pt>
                <c:pt idx="3491">
                  <c:v>-1.207E-6</c:v>
                </c:pt>
                <c:pt idx="3492">
                  <c:v>-1.173E-6</c:v>
                </c:pt>
                <c:pt idx="3493">
                  <c:v>-1.143E-6</c:v>
                </c:pt>
                <c:pt idx="3494">
                  <c:v>-1.119E-6</c:v>
                </c:pt>
                <c:pt idx="3495">
                  <c:v>-1.094E-6</c:v>
                </c:pt>
                <c:pt idx="3496">
                  <c:v>-1.069E-6</c:v>
                </c:pt>
                <c:pt idx="3497">
                  <c:v>-1.048E-6</c:v>
                </c:pt>
                <c:pt idx="3498">
                  <c:v>-1.027E-6</c:v>
                </c:pt>
                <c:pt idx="3499">
                  <c:v>-1.01E-6</c:v>
                </c:pt>
                <c:pt idx="3500">
                  <c:v>-9.90900000000003E-7</c:v>
                </c:pt>
                <c:pt idx="3501">
                  <c:v>-9.70000000000001E-7</c:v>
                </c:pt>
                <c:pt idx="3502">
                  <c:v>-9.52100000000002E-7</c:v>
                </c:pt>
                <c:pt idx="3503">
                  <c:v>-9.38600000000003E-7</c:v>
                </c:pt>
                <c:pt idx="3504">
                  <c:v>-9.26000000000003E-7</c:v>
                </c:pt>
                <c:pt idx="3505">
                  <c:v>-9.14200000000002E-7</c:v>
                </c:pt>
                <c:pt idx="3506">
                  <c:v>-9.00700000000003E-7</c:v>
                </c:pt>
                <c:pt idx="3507">
                  <c:v>-8.88500000000005E-7</c:v>
                </c:pt>
                <c:pt idx="3508">
                  <c:v>-8.73700000000001E-7</c:v>
                </c:pt>
                <c:pt idx="3509">
                  <c:v>-8.58400000000002E-7</c:v>
                </c:pt>
                <c:pt idx="3510">
                  <c:v>-8.41000000000003E-7</c:v>
                </c:pt>
                <c:pt idx="3511">
                  <c:v>-8.25700000000002E-7</c:v>
                </c:pt>
                <c:pt idx="3512">
                  <c:v>-8.10000000000002E-7</c:v>
                </c:pt>
                <c:pt idx="3513">
                  <c:v>-7.96100000000003E-7</c:v>
                </c:pt>
                <c:pt idx="3514">
                  <c:v>-7.83900000000003E-7</c:v>
                </c:pt>
                <c:pt idx="3515">
                  <c:v>-7.74300000000002E-7</c:v>
                </c:pt>
                <c:pt idx="3516">
                  <c:v>-7.62900000000002E-7</c:v>
                </c:pt>
                <c:pt idx="3517">
                  <c:v>-7.56000000000002E-7</c:v>
                </c:pt>
                <c:pt idx="3518">
                  <c:v>-7.47700000000002E-7</c:v>
                </c:pt>
                <c:pt idx="3519">
                  <c:v>-7.37700000000002E-7</c:v>
                </c:pt>
                <c:pt idx="3520">
                  <c:v>-7.25400000000002E-7</c:v>
                </c:pt>
                <c:pt idx="3521">
                  <c:v>-7.14100000000002E-7</c:v>
                </c:pt>
                <c:pt idx="3522">
                  <c:v>-7.01000000000002E-7</c:v>
                </c:pt>
                <c:pt idx="3523">
                  <c:v>-6.88800000000002E-7</c:v>
                </c:pt>
                <c:pt idx="3524">
                  <c:v>-6.72700000000002E-7</c:v>
                </c:pt>
                <c:pt idx="3525">
                  <c:v>-6.56600000000002E-7</c:v>
                </c:pt>
                <c:pt idx="3526">
                  <c:v>-6.40000000000002E-7</c:v>
                </c:pt>
                <c:pt idx="3527">
                  <c:v>-6.23900000000002E-7</c:v>
                </c:pt>
                <c:pt idx="3528">
                  <c:v>-6.03800000000002E-7</c:v>
                </c:pt>
                <c:pt idx="3529">
                  <c:v>-5.85100000000002E-7</c:v>
                </c:pt>
                <c:pt idx="3530">
                  <c:v>-5.66300000000001E-7</c:v>
                </c:pt>
                <c:pt idx="3531">
                  <c:v>-5.46700000000001E-7</c:v>
                </c:pt>
                <c:pt idx="3532">
                  <c:v>-5.227E-7</c:v>
                </c:pt>
                <c:pt idx="3533">
                  <c:v>-4.96100000000002E-7</c:v>
                </c:pt>
                <c:pt idx="3534">
                  <c:v>-4.682E-7</c:v>
                </c:pt>
                <c:pt idx="3535">
                  <c:v>-4.41200000000001E-7</c:v>
                </c:pt>
                <c:pt idx="3536">
                  <c:v>-4.111E-7</c:v>
                </c:pt>
                <c:pt idx="3537">
                  <c:v>-3.806E-7</c:v>
                </c:pt>
                <c:pt idx="3538">
                  <c:v>-3.496E-7</c:v>
                </c:pt>
                <c:pt idx="3539">
                  <c:v>-3.20400000000001E-7</c:v>
                </c:pt>
                <c:pt idx="3540">
                  <c:v>-2.912E-7</c:v>
                </c:pt>
                <c:pt idx="3541">
                  <c:v>-2.646E-7</c:v>
                </c:pt>
                <c:pt idx="3542">
                  <c:v>-2.367E-7</c:v>
                </c:pt>
                <c:pt idx="3543">
                  <c:v>-2.12700000000001E-7</c:v>
                </c:pt>
                <c:pt idx="3544">
                  <c:v>-1.888E-7</c:v>
                </c:pt>
                <c:pt idx="3545">
                  <c:v>-1.665E-7</c:v>
                </c:pt>
                <c:pt idx="3546">
                  <c:v>-1.456E-7</c:v>
                </c:pt>
                <c:pt idx="3547">
                  <c:v>-1.286E-7</c:v>
                </c:pt>
                <c:pt idx="3548">
                  <c:v>-1.099E-7</c:v>
                </c:pt>
                <c:pt idx="3549">
                  <c:v>-9.32900000000003E-8</c:v>
                </c:pt>
                <c:pt idx="3550">
                  <c:v>-7.10600000000002E-8</c:v>
                </c:pt>
                <c:pt idx="3551">
                  <c:v>-5.23100000000002E-8</c:v>
                </c:pt>
                <c:pt idx="3552">
                  <c:v>-3.53100000000001E-8</c:v>
                </c:pt>
                <c:pt idx="3553">
                  <c:v>-2.049E-8</c:v>
                </c:pt>
                <c:pt idx="3554">
                  <c:v>-7.41000000000003E-9</c:v>
                </c:pt>
                <c:pt idx="3555">
                  <c:v>3.92500000000001E-9</c:v>
                </c:pt>
                <c:pt idx="3556">
                  <c:v>1.613E-8</c:v>
                </c:pt>
                <c:pt idx="3557">
                  <c:v>2.26700000000001E-8</c:v>
                </c:pt>
                <c:pt idx="3558">
                  <c:v>3.052E-8</c:v>
                </c:pt>
                <c:pt idx="3559">
                  <c:v>3.79300000000001E-8</c:v>
                </c:pt>
                <c:pt idx="3560">
                  <c:v>4.53400000000001E-8</c:v>
                </c:pt>
                <c:pt idx="3561">
                  <c:v>5.31900000000002E-8</c:v>
                </c:pt>
                <c:pt idx="3562">
                  <c:v>6.06000000000002E-8</c:v>
                </c:pt>
                <c:pt idx="3563">
                  <c:v>6.71400000000002E-8</c:v>
                </c:pt>
                <c:pt idx="3564">
                  <c:v>7.41200000000002E-8</c:v>
                </c:pt>
                <c:pt idx="3565">
                  <c:v>7.97800000000003E-8</c:v>
                </c:pt>
                <c:pt idx="3566">
                  <c:v>8.50100000000003E-8</c:v>
                </c:pt>
                <c:pt idx="3567">
                  <c:v>8.98100000000004E-8</c:v>
                </c:pt>
                <c:pt idx="3568">
                  <c:v>9.37300000000005E-8</c:v>
                </c:pt>
                <c:pt idx="3569">
                  <c:v>9.67900000000003E-8</c:v>
                </c:pt>
                <c:pt idx="3570">
                  <c:v>1.011E-7</c:v>
                </c:pt>
                <c:pt idx="3571">
                  <c:v>1.02E-7</c:v>
                </c:pt>
                <c:pt idx="3572">
                  <c:v>1.09E-7</c:v>
                </c:pt>
                <c:pt idx="3573">
                  <c:v>1.151E-7</c:v>
                </c:pt>
                <c:pt idx="3574">
                  <c:v>1.208E-7</c:v>
                </c:pt>
                <c:pt idx="3575">
                  <c:v>1.282E-7</c:v>
                </c:pt>
                <c:pt idx="3576">
                  <c:v>1.36E-7</c:v>
                </c:pt>
                <c:pt idx="3577">
                  <c:v>1.404E-7</c:v>
                </c:pt>
                <c:pt idx="3578">
                  <c:v>1.487E-7</c:v>
                </c:pt>
                <c:pt idx="3579">
                  <c:v>1.508E-7</c:v>
                </c:pt>
                <c:pt idx="3580">
                  <c:v>1.569E-7</c:v>
                </c:pt>
                <c:pt idx="3581">
                  <c:v>1.635E-7</c:v>
                </c:pt>
                <c:pt idx="3582">
                  <c:v>1.696E-7</c:v>
                </c:pt>
                <c:pt idx="3583">
                  <c:v>1.753E-7</c:v>
                </c:pt>
                <c:pt idx="3584">
                  <c:v>1.822E-7</c:v>
                </c:pt>
                <c:pt idx="3585">
                  <c:v>1.883E-7</c:v>
                </c:pt>
                <c:pt idx="3586">
                  <c:v>1.927E-7</c:v>
                </c:pt>
                <c:pt idx="3587">
                  <c:v>1.975E-7</c:v>
                </c:pt>
                <c:pt idx="3588">
                  <c:v>2.04E-7</c:v>
                </c:pt>
                <c:pt idx="3589">
                  <c:v>2.106E-7</c:v>
                </c:pt>
                <c:pt idx="3590">
                  <c:v>2.162E-7</c:v>
                </c:pt>
                <c:pt idx="3591">
                  <c:v>2.215E-7</c:v>
                </c:pt>
                <c:pt idx="3592">
                  <c:v>2.271E-7</c:v>
                </c:pt>
                <c:pt idx="3593">
                  <c:v>2.35E-7</c:v>
                </c:pt>
                <c:pt idx="3594">
                  <c:v>2.411E-7</c:v>
                </c:pt>
                <c:pt idx="3595">
                  <c:v>2.463E-7</c:v>
                </c:pt>
                <c:pt idx="3596">
                  <c:v>2.52400000000001E-7</c:v>
                </c:pt>
                <c:pt idx="3597">
                  <c:v>2.598E-7</c:v>
                </c:pt>
                <c:pt idx="3598">
                  <c:v>2.68600000000001E-7</c:v>
                </c:pt>
                <c:pt idx="3599">
                  <c:v>2.751E-7</c:v>
                </c:pt>
                <c:pt idx="3600">
                  <c:v>2.825E-7</c:v>
                </c:pt>
                <c:pt idx="3601">
                  <c:v>2.93E-7</c:v>
                </c:pt>
                <c:pt idx="3602">
                  <c:v>3.04300000000001E-7</c:v>
                </c:pt>
                <c:pt idx="3603">
                  <c:v>3.13000000000001E-7</c:v>
                </c:pt>
                <c:pt idx="3604">
                  <c:v>3.20900000000001E-7</c:v>
                </c:pt>
                <c:pt idx="3605">
                  <c:v>3.27800000000001E-7</c:v>
                </c:pt>
                <c:pt idx="3606">
                  <c:v>3.374E-7</c:v>
                </c:pt>
                <c:pt idx="3607">
                  <c:v>3.51400000000001E-7</c:v>
                </c:pt>
                <c:pt idx="3608">
                  <c:v>3.64900000000001E-7</c:v>
                </c:pt>
                <c:pt idx="3609">
                  <c:v>3.78000000000001E-7</c:v>
                </c:pt>
                <c:pt idx="3610">
                  <c:v>3.91900000000001E-7</c:v>
                </c:pt>
                <c:pt idx="3611">
                  <c:v>4.068E-7</c:v>
                </c:pt>
                <c:pt idx="3612">
                  <c:v>4.23800000000001E-7</c:v>
                </c:pt>
                <c:pt idx="3613">
                  <c:v>4.395E-7</c:v>
                </c:pt>
                <c:pt idx="3614">
                  <c:v>4.517E-7</c:v>
                </c:pt>
                <c:pt idx="3615">
                  <c:v>4.626E-7</c:v>
                </c:pt>
                <c:pt idx="3616">
                  <c:v>4.75600000000002E-7</c:v>
                </c:pt>
                <c:pt idx="3617">
                  <c:v>4.89600000000001E-7</c:v>
                </c:pt>
                <c:pt idx="3618">
                  <c:v>5.04400000000001E-7</c:v>
                </c:pt>
                <c:pt idx="3619">
                  <c:v>5.214E-7</c:v>
                </c:pt>
                <c:pt idx="3620">
                  <c:v>5.384E-7</c:v>
                </c:pt>
                <c:pt idx="3621">
                  <c:v>5.57200000000002E-7</c:v>
                </c:pt>
                <c:pt idx="3622">
                  <c:v>5.78500000000002E-7</c:v>
                </c:pt>
                <c:pt idx="3623">
                  <c:v>5.93800000000002E-7</c:v>
                </c:pt>
                <c:pt idx="3624">
                  <c:v>6.13000000000002E-7</c:v>
                </c:pt>
                <c:pt idx="3625">
                  <c:v>6.33000000000002E-7</c:v>
                </c:pt>
                <c:pt idx="3626">
                  <c:v>6.51300000000002E-7</c:v>
                </c:pt>
                <c:pt idx="3627">
                  <c:v>6.74900000000002E-7</c:v>
                </c:pt>
                <c:pt idx="3628">
                  <c:v>6.98900000000003E-7</c:v>
                </c:pt>
                <c:pt idx="3629">
                  <c:v>7.18900000000002E-7</c:v>
                </c:pt>
                <c:pt idx="3630">
                  <c:v>7.45900000000003E-7</c:v>
                </c:pt>
                <c:pt idx="3631">
                  <c:v>7.70800000000002E-7</c:v>
                </c:pt>
                <c:pt idx="3632">
                  <c:v>7.98300000000003E-7</c:v>
                </c:pt>
                <c:pt idx="3633">
                  <c:v>8.27000000000002E-7</c:v>
                </c:pt>
                <c:pt idx="3634">
                  <c:v>8.54500000000002E-7</c:v>
                </c:pt>
                <c:pt idx="3635">
                  <c:v>8.84100000000001E-7</c:v>
                </c:pt>
                <c:pt idx="3636">
                  <c:v>9.17300000000004E-7</c:v>
                </c:pt>
                <c:pt idx="3637">
                  <c:v>9.50400000000002E-7</c:v>
                </c:pt>
                <c:pt idx="3638">
                  <c:v>9.86200000000006E-7</c:v>
                </c:pt>
                <c:pt idx="3639">
                  <c:v>1.024E-6</c:v>
                </c:pt>
                <c:pt idx="3640">
                  <c:v>1.069E-6</c:v>
                </c:pt>
                <c:pt idx="3641">
                  <c:v>1.113E-6</c:v>
                </c:pt>
                <c:pt idx="3642">
                  <c:v>1.159E-6</c:v>
                </c:pt>
                <c:pt idx="3643">
                  <c:v>1.208E-6</c:v>
                </c:pt>
                <c:pt idx="3644">
                  <c:v>1.261E-6</c:v>
                </c:pt>
                <c:pt idx="3645">
                  <c:v>1.314E-6</c:v>
                </c:pt>
                <c:pt idx="3646">
                  <c:v>1.368E-6</c:v>
                </c:pt>
                <c:pt idx="3647">
                  <c:v>1.421E-6</c:v>
                </c:pt>
                <c:pt idx="3648">
                  <c:v>1.48E-6</c:v>
                </c:pt>
                <c:pt idx="3649">
                  <c:v>1.542E-6</c:v>
                </c:pt>
                <c:pt idx="3650">
                  <c:v>1.604E-6</c:v>
                </c:pt>
                <c:pt idx="3651">
                  <c:v>1.671E-6</c:v>
                </c:pt>
                <c:pt idx="3652">
                  <c:v>1.748E-6</c:v>
                </c:pt>
                <c:pt idx="3653">
                  <c:v>1.827E-6</c:v>
                </c:pt>
                <c:pt idx="3654">
                  <c:v>1.906E-6</c:v>
                </c:pt>
                <c:pt idx="3655">
                  <c:v>1.986E-6</c:v>
                </c:pt>
                <c:pt idx="3656">
                  <c:v>2.072E-6</c:v>
                </c:pt>
                <c:pt idx="3657">
                  <c:v>2.16300000000001E-6</c:v>
                </c:pt>
                <c:pt idx="3658">
                  <c:v>2.256E-6</c:v>
                </c:pt>
                <c:pt idx="3659">
                  <c:v>2.345E-6</c:v>
                </c:pt>
                <c:pt idx="3660">
                  <c:v>2.437E-6</c:v>
                </c:pt>
                <c:pt idx="3661">
                  <c:v>2.533E-6</c:v>
                </c:pt>
                <c:pt idx="3662">
                  <c:v>2.63E-6</c:v>
                </c:pt>
                <c:pt idx="3663">
                  <c:v>2.721E-6</c:v>
                </c:pt>
                <c:pt idx="3664">
                  <c:v>2.812E-6</c:v>
                </c:pt>
                <c:pt idx="3665">
                  <c:v>2.902E-6</c:v>
                </c:pt>
                <c:pt idx="3666">
                  <c:v>2.989E-6</c:v>
                </c:pt>
                <c:pt idx="3667">
                  <c:v>3.075E-6</c:v>
                </c:pt>
                <c:pt idx="3668">
                  <c:v>3.152E-6</c:v>
                </c:pt>
                <c:pt idx="3669">
                  <c:v>3.22400000000001E-6</c:v>
                </c:pt>
                <c:pt idx="3670">
                  <c:v>3.28900000000001E-6</c:v>
                </c:pt>
                <c:pt idx="3671">
                  <c:v>3.34300000000001E-6</c:v>
                </c:pt>
                <c:pt idx="3672">
                  <c:v>3.392E-6</c:v>
                </c:pt>
                <c:pt idx="3673">
                  <c:v>3.437E-6</c:v>
                </c:pt>
                <c:pt idx="3674">
                  <c:v>3.469E-6</c:v>
                </c:pt>
                <c:pt idx="3675">
                  <c:v>3.498E-6</c:v>
                </c:pt>
                <c:pt idx="3676">
                  <c:v>3.52E-6</c:v>
                </c:pt>
                <c:pt idx="3677">
                  <c:v>3.537E-6</c:v>
                </c:pt>
                <c:pt idx="3678">
                  <c:v>3.551E-6</c:v>
                </c:pt>
                <c:pt idx="3679">
                  <c:v>3.558E-6</c:v>
                </c:pt>
                <c:pt idx="3680">
                  <c:v>3.55700000000001E-6</c:v>
                </c:pt>
                <c:pt idx="3681">
                  <c:v>3.551E-6</c:v>
                </c:pt>
                <c:pt idx="3682">
                  <c:v>3.537E-6</c:v>
                </c:pt>
                <c:pt idx="3683">
                  <c:v>3.52300000000001E-6</c:v>
                </c:pt>
                <c:pt idx="3684">
                  <c:v>3.50400000000001E-6</c:v>
                </c:pt>
                <c:pt idx="3685">
                  <c:v>3.48400000000001E-6</c:v>
                </c:pt>
                <c:pt idx="3686">
                  <c:v>3.459E-6</c:v>
                </c:pt>
                <c:pt idx="3687">
                  <c:v>3.433E-6</c:v>
                </c:pt>
                <c:pt idx="3688">
                  <c:v>3.41E-6</c:v>
                </c:pt>
                <c:pt idx="3689">
                  <c:v>3.38700000000001E-6</c:v>
                </c:pt>
                <c:pt idx="3690">
                  <c:v>3.357E-6</c:v>
                </c:pt>
                <c:pt idx="3691">
                  <c:v>3.328E-6</c:v>
                </c:pt>
                <c:pt idx="3692">
                  <c:v>3.29800000000001E-6</c:v>
                </c:pt>
                <c:pt idx="3693">
                  <c:v>3.26400000000001E-6</c:v>
                </c:pt>
                <c:pt idx="3694">
                  <c:v>3.23000000000001E-6</c:v>
                </c:pt>
                <c:pt idx="3695">
                  <c:v>3.193E-6</c:v>
                </c:pt>
                <c:pt idx="3696">
                  <c:v>3.153E-6</c:v>
                </c:pt>
                <c:pt idx="3697">
                  <c:v>3.115E-6</c:v>
                </c:pt>
                <c:pt idx="3698">
                  <c:v>3.074E-6</c:v>
                </c:pt>
                <c:pt idx="3699">
                  <c:v>3.033E-6</c:v>
                </c:pt>
                <c:pt idx="3700">
                  <c:v>2.994E-6</c:v>
                </c:pt>
                <c:pt idx="3701">
                  <c:v>2.951E-6</c:v>
                </c:pt>
                <c:pt idx="3702">
                  <c:v>2.909E-6</c:v>
                </c:pt>
                <c:pt idx="3703">
                  <c:v>2.865E-6</c:v>
                </c:pt>
                <c:pt idx="3704">
                  <c:v>2.822E-6</c:v>
                </c:pt>
                <c:pt idx="3705">
                  <c:v>2.778E-6</c:v>
                </c:pt>
                <c:pt idx="3706">
                  <c:v>2.734E-6</c:v>
                </c:pt>
                <c:pt idx="3707">
                  <c:v>2.692E-6</c:v>
                </c:pt>
                <c:pt idx="3708">
                  <c:v>2.652E-6</c:v>
                </c:pt>
                <c:pt idx="3709">
                  <c:v>2.614E-6</c:v>
                </c:pt>
                <c:pt idx="3710">
                  <c:v>2.578E-6</c:v>
                </c:pt>
                <c:pt idx="3711">
                  <c:v>2.546E-6</c:v>
                </c:pt>
                <c:pt idx="3712">
                  <c:v>2.516E-6</c:v>
                </c:pt>
                <c:pt idx="3713">
                  <c:v>2.487E-6</c:v>
                </c:pt>
                <c:pt idx="3714">
                  <c:v>2.46E-6</c:v>
                </c:pt>
                <c:pt idx="3715">
                  <c:v>2.431E-6</c:v>
                </c:pt>
                <c:pt idx="3716">
                  <c:v>2.409E-6</c:v>
                </c:pt>
                <c:pt idx="3717">
                  <c:v>2.388E-6</c:v>
                </c:pt>
                <c:pt idx="3718">
                  <c:v>2.363E-6</c:v>
                </c:pt>
                <c:pt idx="3719">
                  <c:v>2.34E-6</c:v>
                </c:pt>
                <c:pt idx="3720">
                  <c:v>2.318E-6</c:v>
                </c:pt>
                <c:pt idx="3721">
                  <c:v>2.293E-6</c:v>
                </c:pt>
                <c:pt idx="3722">
                  <c:v>2.276E-6</c:v>
                </c:pt>
                <c:pt idx="3723">
                  <c:v>2.257E-6</c:v>
                </c:pt>
                <c:pt idx="3724">
                  <c:v>2.241E-6</c:v>
                </c:pt>
                <c:pt idx="3725">
                  <c:v>2.23E-6</c:v>
                </c:pt>
                <c:pt idx="3726">
                  <c:v>2.218E-6</c:v>
                </c:pt>
                <c:pt idx="3727">
                  <c:v>2.212E-6</c:v>
                </c:pt>
                <c:pt idx="3728">
                  <c:v>2.21E-6</c:v>
                </c:pt>
                <c:pt idx="3729">
                  <c:v>2.207E-6</c:v>
                </c:pt>
                <c:pt idx="3730">
                  <c:v>2.20300000000001E-6</c:v>
                </c:pt>
                <c:pt idx="3731">
                  <c:v>2.201E-6</c:v>
                </c:pt>
                <c:pt idx="3732">
                  <c:v>2.2E-6</c:v>
                </c:pt>
                <c:pt idx="3733">
                  <c:v>2.201E-6</c:v>
                </c:pt>
                <c:pt idx="3734">
                  <c:v>2.199E-6</c:v>
                </c:pt>
                <c:pt idx="3735">
                  <c:v>2.197E-6</c:v>
                </c:pt>
                <c:pt idx="3736">
                  <c:v>2.196E-6</c:v>
                </c:pt>
                <c:pt idx="3737">
                  <c:v>2.198E-6</c:v>
                </c:pt>
                <c:pt idx="3738">
                  <c:v>2.196E-6</c:v>
                </c:pt>
                <c:pt idx="3739">
                  <c:v>2.197E-6</c:v>
                </c:pt>
                <c:pt idx="3740">
                  <c:v>2.197E-6</c:v>
                </c:pt>
                <c:pt idx="3741">
                  <c:v>2.199E-6</c:v>
                </c:pt>
                <c:pt idx="3742">
                  <c:v>2.199E-6</c:v>
                </c:pt>
                <c:pt idx="3743">
                  <c:v>2.20300000000001E-6</c:v>
                </c:pt>
                <c:pt idx="3744">
                  <c:v>2.202E-6</c:v>
                </c:pt>
                <c:pt idx="3745">
                  <c:v>2.206E-6</c:v>
                </c:pt>
                <c:pt idx="3746">
                  <c:v>2.21E-6</c:v>
                </c:pt>
                <c:pt idx="3747">
                  <c:v>2.217E-6</c:v>
                </c:pt>
                <c:pt idx="3748">
                  <c:v>2.223E-6</c:v>
                </c:pt>
                <c:pt idx="3749">
                  <c:v>2.229E-6</c:v>
                </c:pt>
                <c:pt idx="3750">
                  <c:v>2.233E-6</c:v>
                </c:pt>
                <c:pt idx="3751">
                  <c:v>2.242E-6</c:v>
                </c:pt>
                <c:pt idx="3752">
                  <c:v>2.251E-6</c:v>
                </c:pt>
                <c:pt idx="3753">
                  <c:v>2.257E-6</c:v>
                </c:pt>
                <c:pt idx="3754">
                  <c:v>2.26000000000001E-6</c:v>
                </c:pt>
                <c:pt idx="3755">
                  <c:v>2.265E-6</c:v>
                </c:pt>
                <c:pt idx="3756">
                  <c:v>2.271E-6</c:v>
                </c:pt>
                <c:pt idx="3757">
                  <c:v>2.279E-6</c:v>
                </c:pt>
                <c:pt idx="3758">
                  <c:v>2.289E-6</c:v>
                </c:pt>
                <c:pt idx="3759">
                  <c:v>2.296E-6</c:v>
                </c:pt>
                <c:pt idx="3760">
                  <c:v>2.304E-6</c:v>
                </c:pt>
                <c:pt idx="3761">
                  <c:v>2.315E-6</c:v>
                </c:pt>
                <c:pt idx="3762">
                  <c:v>2.327E-6</c:v>
                </c:pt>
                <c:pt idx="3763">
                  <c:v>2.336E-6</c:v>
                </c:pt>
                <c:pt idx="3764">
                  <c:v>2.344E-6</c:v>
                </c:pt>
                <c:pt idx="3765">
                  <c:v>2.348E-6</c:v>
                </c:pt>
                <c:pt idx="3766">
                  <c:v>2.354E-6</c:v>
                </c:pt>
                <c:pt idx="3767">
                  <c:v>2.364E-6</c:v>
                </c:pt>
                <c:pt idx="3768">
                  <c:v>2.372E-6</c:v>
                </c:pt>
                <c:pt idx="3769">
                  <c:v>2.379E-6</c:v>
                </c:pt>
                <c:pt idx="3770">
                  <c:v>2.388E-6</c:v>
                </c:pt>
                <c:pt idx="3771">
                  <c:v>2.402E-6</c:v>
                </c:pt>
                <c:pt idx="3772">
                  <c:v>2.416E-6</c:v>
                </c:pt>
                <c:pt idx="3773">
                  <c:v>2.429E-6</c:v>
                </c:pt>
                <c:pt idx="3774">
                  <c:v>2.44E-6</c:v>
                </c:pt>
                <c:pt idx="3775">
                  <c:v>2.454E-6</c:v>
                </c:pt>
                <c:pt idx="3776">
                  <c:v>2.469E-6</c:v>
                </c:pt>
                <c:pt idx="3777">
                  <c:v>2.487E-6</c:v>
                </c:pt>
                <c:pt idx="3778">
                  <c:v>2.499E-6</c:v>
                </c:pt>
                <c:pt idx="3779">
                  <c:v>2.516E-6</c:v>
                </c:pt>
                <c:pt idx="3780">
                  <c:v>2.533E-6</c:v>
                </c:pt>
                <c:pt idx="3781">
                  <c:v>2.554E-6</c:v>
                </c:pt>
                <c:pt idx="3782">
                  <c:v>2.574E-6</c:v>
                </c:pt>
                <c:pt idx="3783">
                  <c:v>2.598E-6</c:v>
                </c:pt>
                <c:pt idx="3784">
                  <c:v>2.62E-6</c:v>
                </c:pt>
                <c:pt idx="3785">
                  <c:v>2.648E-6</c:v>
                </c:pt>
                <c:pt idx="3786">
                  <c:v>2.678E-6</c:v>
                </c:pt>
                <c:pt idx="3787">
                  <c:v>2.712E-6</c:v>
                </c:pt>
                <c:pt idx="3788">
                  <c:v>2.742E-6</c:v>
                </c:pt>
                <c:pt idx="3789">
                  <c:v>2.774E-6</c:v>
                </c:pt>
                <c:pt idx="3790">
                  <c:v>2.803E-6</c:v>
                </c:pt>
                <c:pt idx="3791">
                  <c:v>2.836E-6</c:v>
                </c:pt>
                <c:pt idx="3792">
                  <c:v>2.866E-6</c:v>
                </c:pt>
                <c:pt idx="3793">
                  <c:v>2.894E-6</c:v>
                </c:pt>
                <c:pt idx="3794">
                  <c:v>2.914E-6</c:v>
                </c:pt>
                <c:pt idx="3795">
                  <c:v>2.936E-6</c:v>
                </c:pt>
                <c:pt idx="3796">
                  <c:v>2.956E-6</c:v>
                </c:pt>
                <c:pt idx="3797">
                  <c:v>2.971E-6</c:v>
                </c:pt>
                <c:pt idx="3798">
                  <c:v>2.978E-6</c:v>
                </c:pt>
                <c:pt idx="3799">
                  <c:v>2.98300000000001E-6</c:v>
                </c:pt>
                <c:pt idx="3800">
                  <c:v>2.984E-6</c:v>
                </c:pt>
                <c:pt idx="3801">
                  <c:v>2.985E-6</c:v>
                </c:pt>
                <c:pt idx="3802">
                  <c:v>2.98300000000001E-6</c:v>
                </c:pt>
                <c:pt idx="3803">
                  <c:v>2.977E-6</c:v>
                </c:pt>
                <c:pt idx="3804">
                  <c:v>2.972E-6</c:v>
                </c:pt>
                <c:pt idx="3805">
                  <c:v>2.965E-6</c:v>
                </c:pt>
                <c:pt idx="3806">
                  <c:v>2.96E-6</c:v>
                </c:pt>
                <c:pt idx="3807">
                  <c:v>2.954E-6</c:v>
                </c:pt>
                <c:pt idx="3808">
                  <c:v>2.948E-6</c:v>
                </c:pt>
                <c:pt idx="3809">
                  <c:v>2.944E-6</c:v>
                </c:pt>
                <c:pt idx="3810">
                  <c:v>2.941E-6</c:v>
                </c:pt>
                <c:pt idx="3811">
                  <c:v>2.938E-6</c:v>
                </c:pt>
                <c:pt idx="3812">
                  <c:v>2.938E-6</c:v>
                </c:pt>
                <c:pt idx="3813">
                  <c:v>2.936E-6</c:v>
                </c:pt>
                <c:pt idx="3814">
                  <c:v>2.935E-6</c:v>
                </c:pt>
                <c:pt idx="3815">
                  <c:v>2.934E-6</c:v>
                </c:pt>
                <c:pt idx="3816">
                  <c:v>2.937E-6</c:v>
                </c:pt>
                <c:pt idx="3817">
                  <c:v>2.942E-6</c:v>
                </c:pt>
                <c:pt idx="3818">
                  <c:v>2.949E-6</c:v>
                </c:pt>
                <c:pt idx="3819">
                  <c:v>2.958E-6</c:v>
                </c:pt>
                <c:pt idx="3820">
                  <c:v>2.968E-6</c:v>
                </c:pt>
                <c:pt idx="3821">
                  <c:v>2.98E-6</c:v>
                </c:pt>
                <c:pt idx="3822">
                  <c:v>2.997E-6</c:v>
                </c:pt>
                <c:pt idx="3823">
                  <c:v>3.014E-6</c:v>
                </c:pt>
                <c:pt idx="3824">
                  <c:v>3.037E-6</c:v>
                </c:pt>
                <c:pt idx="3825">
                  <c:v>3.06000000000001E-6</c:v>
                </c:pt>
                <c:pt idx="3826">
                  <c:v>3.086E-6</c:v>
                </c:pt>
                <c:pt idx="3827">
                  <c:v>3.121E-6</c:v>
                </c:pt>
                <c:pt idx="3828">
                  <c:v>3.15700000000001E-6</c:v>
                </c:pt>
                <c:pt idx="3829">
                  <c:v>3.19700000000001E-6</c:v>
                </c:pt>
                <c:pt idx="3830">
                  <c:v>3.24300000000001E-6</c:v>
                </c:pt>
                <c:pt idx="3831">
                  <c:v>3.291E-6</c:v>
                </c:pt>
                <c:pt idx="3832">
                  <c:v>3.35E-6</c:v>
                </c:pt>
                <c:pt idx="3833">
                  <c:v>3.411E-6</c:v>
                </c:pt>
                <c:pt idx="3834">
                  <c:v>3.479E-6</c:v>
                </c:pt>
                <c:pt idx="3835">
                  <c:v>3.553E-6</c:v>
                </c:pt>
                <c:pt idx="3836">
                  <c:v>3.63700000000001E-6</c:v>
                </c:pt>
                <c:pt idx="3837">
                  <c:v>3.72400000000001E-6</c:v>
                </c:pt>
                <c:pt idx="3838">
                  <c:v>3.819E-6</c:v>
                </c:pt>
                <c:pt idx="3839">
                  <c:v>3.91800000000001E-6</c:v>
                </c:pt>
                <c:pt idx="3840">
                  <c:v>4.03100000000001E-6</c:v>
                </c:pt>
                <c:pt idx="3841">
                  <c:v>4.15E-6</c:v>
                </c:pt>
                <c:pt idx="3842">
                  <c:v>4.28400000000001E-6</c:v>
                </c:pt>
                <c:pt idx="3843">
                  <c:v>4.42300000000001E-6</c:v>
                </c:pt>
                <c:pt idx="3844">
                  <c:v>4.57400000000001E-6</c:v>
                </c:pt>
                <c:pt idx="3845">
                  <c:v>4.73900000000002E-6</c:v>
                </c:pt>
                <c:pt idx="3846">
                  <c:v>4.91400000000001E-6</c:v>
                </c:pt>
                <c:pt idx="3847">
                  <c:v>5.08900000000002E-6</c:v>
                </c:pt>
                <c:pt idx="3848">
                  <c:v>5.27000000000002E-6</c:v>
                </c:pt>
                <c:pt idx="3849">
                  <c:v>5.47900000000002E-6</c:v>
                </c:pt>
                <c:pt idx="3850">
                  <c:v>4.592E-6</c:v>
                </c:pt>
                <c:pt idx="3851">
                  <c:v>4.08000000000001E-6</c:v>
                </c:pt>
                <c:pt idx="3852">
                  <c:v>3.71100000000001E-6</c:v>
                </c:pt>
                <c:pt idx="3853">
                  <c:v>3.377E-6</c:v>
                </c:pt>
                <c:pt idx="3854">
                  <c:v>3.033E-6</c:v>
                </c:pt>
                <c:pt idx="3855">
                  <c:v>2.74000000000001E-6</c:v>
                </c:pt>
                <c:pt idx="3856">
                  <c:v>2.476E-6</c:v>
                </c:pt>
                <c:pt idx="3857">
                  <c:v>2.244E-6</c:v>
                </c:pt>
                <c:pt idx="3858">
                  <c:v>2.032E-6</c:v>
                </c:pt>
                <c:pt idx="3859">
                  <c:v>1.846E-6</c:v>
                </c:pt>
                <c:pt idx="3860">
                  <c:v>1.68E-6</c:v>
                </c:pt>
                <c:pt idx="3861">
                  <c:v>1.526E-6</c:v>
                </c:pt>
                <c:pt idx="3862">
                  <c:v>1.387E-6</c:v>
                </c:pt>
                <c:pt idx="3863">
                  <c:v>1.263E-6</c:v>
                </c:pt>
                <c:pt idx="3864">
                  <c:v>1.152E-6</c:v>
                </c:pt>
                <c:pt idx="3865">
                  <c:v>1.054E-6</c:v>
                </c:pt>
                <c:pt idx="3866">
                  <c:v>9.648E-7</c:v>
                </c:pt>
                <c:pt idx="3867">
                  <c:v>8.82800000000001E-7</c:v>
                </c:pt>
                <c:pt idx="3868">
                  <c:v>8.13500000000002E-7</c:v>
                </c:pt>
                <c:pt idx="3869">
                  <c:v>7.50700000000002E-7</c:v>
                </c:pt>
                <c:pt idx="3870">
                  <c:v>6.99300000000002E-7</c:v>
                </c:pt>
                <c:pt idx="3871">
                  <c:v>6.51800000000002E-7</c:v>
                </c:pt>
                <c:pt idx="3872">
                  <c:v>6.07700000000002E-7</c:v>
                </c:pt>
                <c:pt idx="3873">
                  <c:v>5.74600000000002E-7</c:v>
                </c:pt>
                <c:pt idx="3874">
                  <c:v>5.47600000000002E-7</c:v>
                </c:pt>
                <c:pt idx="3875">
                  <c:v>5.24000000000002E-7</c:v>
                </c:pt>
                <c:pt idx="3876">
                  <c:v>5.04800000000001E-7</c:v>
                </c:pt>
                <c:pt idx="3877">
                  <c:v>4.857E-7</c:v>
                </c:pt>
                <c:pt idx="3878">
                  <c:v>4.70400000000001E-7</c:v>
                </c:pt>
                <c:pt idx="3879">
                  <c:v>4.617E-7</c:v>
                </c:pt>
                <c:pt idx="3880">
                  <c:v>4.50800000000001E-7</c:v>
                </c:pt>
                <c:pt idx="3881">
                  <c:v>4.364E-7</c:v>
                </c:pt>
                <c:pt idx="3882">
                  <c:v>4.225E-7</c:v>
                </c:pt>
                <c:pt idx="3883">
                  <c:v>4.05900000000001E-7</c:v>
                </c:pt>
                <c:pt idx="3884">
                  <c:v>3.89800000000001E-7</c:v>
                </c:pt>
                <c:pt idx="3885">
                  <c:v>3.74100000000001E-7</c:v>
                </c:pt>
                <c:pt idx="3886">
                  <c:v>3.53100000000001E-7</c:v>
                </c:pt>
                <c:pt idx="3887">
                  <c:v>3.339E-7</c:v>
                </c:pt>
                <c:pt idx="3888">
                  <c:v>3.135E-7</c:v>
                </c:pt>
                <c:pt idx="3889">
                  <c:v>2.951E-7</c:v>
                </c:pt>
                <c:pt idx="3890">
                  <c:v>2.78600000000001E-7</c:v>
                </c:pt>
                <c:pt idx="3891">
                  <c:v>2.616E-7</c:v>
                </c:pt>
                <c:pt idx="3892">
                  <c:v>2.437E-7</c:v>
                </c:pt>
                <c:pt idx="3893">
                  <c:v>2.28000000000001E-7</c:v>
                </c:pt>
                <c:pt idx="3894">
                  <c:v>2.075E-7</c:v>
                </c:pt>
                <c:pt idx="3895">
                  <c:v>1.927E-7</c:v>
                </c:pt>
                <c:pt idx="3896">
                  <c:v>1.735E-7</c:v>
                </c:pt>
                <c:pt idx="3897">
                  <c:v>1.552E-7</c:v>
                </c:pt>
                <c:pt idx="3898">
                  <c:v>1.386E-7</c:v>
                </c:pt>
                <c:pt idx="3899">
                  <c:v>1.216E-7</c:v>
                </c:pt>
                <c:pt idx="3900">
                  <c:v>1.046E-7</c:v>
                </c:pt>
                <c:pt idx="3901">
                  <c:v>9.19900000000003E-8</c:v>
                </c:pt>
                <c:pt idx="3902">
                  <c:v>7.84700000000002E-8</c:v>
                </c:pt>
                <c:pt idx="3903">
                  <c:v>6.97500000000003E-8</c:v>
                </c:pt>
                <c:pt idx="3904">
                  <c:v>6.14700000000001E-8</c:v>
                </c:pt>
                <c:pt idx="3905">
                  <c:v>5.31900000000002E-8</c:v>
                </c:pt>
                <c:pt idx="3906">
                  <c:v>4.44700000000002E-8</c:v>
                </c:pt>
                <c:pt idx="3907">
                  <c:v>3.96700000000002E-8</c:v>
                </c:pt>
                <c:pt idx="3908">
                  <c:v>3.35700000000001E-8</c:v>
                </c:pt>
                <c:pt idx="3909">
                  <c:v>2.79000000000001E-8</c:v>
                </c:pt>
                <c:pt idx="3910">
                  <c:v>2.311E-8</c:v>
                </c:pt>
                <c:pt idx="3911">
                  <c:v>1.875E-8</c:v>
                </c:pt>
                <c:pt idx="3912">
                  <c:v>1.439E-8</c:v>
                </c:pt>
                <c:pt idx="3913">
                  <c:v>1.308E-8</c:v>
                </c:pt>
                <c:pt idx="3914">
                  <c:v>1.134E-8</c:v>
                </c:pt>
                <c:pt idx="3915">
                  <c:v>1.221E-8</c:v>
                </c:pt>
                <c:pt idx="3916">
                  <c:v>1.308E-8</c:v>
                </c:pt>
                <c:pt idx="3917">
                  <c:v>1.177E-8</c:v>
                </c:pt>
                <c:pt idx="3918">
                  <c:v>1.177E-8</c:v>
                </c:pt>
                <c:pt idx="3919">
                  <c:v>1.351E-8</c:v>
                </c:pt>
                <c:pt idx="3920">
                  <c:v>1.613E-8</c:v>
                </c:pt>
                <c:pt idx="3921">
                  <c:v>1.569E-8</c:v>
                </c:pt>
                <c:pt idx="3922">
                  <c:v>1.439E-8</c:v>
                </c:pt>
                <c:pt idx="3923">
                  <c:v>1.395E-8</c:v>
                </c:pt>
                <c:pt idx="3924">
                  <c:v>1.569E-8</c:v>
                </c:pt>
                <c:pt idx="3925">
                  <c:v>1.875E-8</c:v>
                </c:pt>
                <c:pt idx="3926">
                  <c:v>1.918E-8</c:v>
                </c:pt>
                <c:pt idx="3927">
                  <c:v>1.875E-8</c:v>
                </c:pt>
                <c:pt idx="3928">
                  <c:v>2.26700000000001E-8</c:v>
                </c:pt>
                <c:pt idx="3929">
                  <c:v>2.616E-8</c:v>
                </c:pt>
                <c:pt idx="3930">
                  <c:v>3.00800000000001E-8</c:v>
                </c:pt>
                <c:pt idx="3931">
                  <c:v>3.13900000000001E-8</c:v>
                </c:pt>
                <c:pt idx="3932">
                  <c:v>3.27000000000001E-8</c:v>
                </c:pt>
                <c:pt idx="3933">
                  <c:v>3.35700000000001E-8</c:v>
                </c:pt>
                <c:pt idx="3934">
                  <c:v>3.74900000000002E-8</c:v>
                </c:pt>
                <c:pt idx="3935">
                  <c:v>3.88000000000001E-8</c:v>
                </c:pt>
                <c:pt idx="3936">
                  <c:v>3.88000000000001E-8</c:v>
                </c:pt>
                <c:pt idx="3937">
                  <c:v>4.01100000000002E-8</c:v>
                </c:pt>
                <c:pt idx="3938">
                  <c:v>4.31600000000002E-8</c:v>
                </c:pt>
                <c:pt idx="3939">
                  <c:v>4.40300000000002E-8</c:v>
                </c:pt>
                <c:pt idx="3940">
                  <c:v>4.665E-8</c:v>
                </c:pt>
                <c:pt idx="3941">
                  <c:v>4.49000000000002E-8</c:v>
                </c:pt>
                <c:pt idx="3942">
                  <c:v>4.40300000000002E-8</c:v>
                </c:pt>
                <c:pt idx="3943">
                  <c:v>4.27200000000002E-8</c:v>
                </c:pt>
                <c:pt idx="3944">
                  <c:v>4.22900000000001E-8</c:v>
                </c:pt>
                <c:pt idx="3945">
                  <c:v>3.96700000000002E-8</c:v>
                </c:pt>
                <c:pt idx="3946">
                  <c:v>3.70600000000001E-8</c:v>
                </c:pt>
                <c:pt idx="3947">
                  <c:v>3.44400000000001E-8</c:v>
                </c:pt>
                <c:pt idx="3948">
                  <c:v>3.27000000000001E-8</c:v>
                </c:pt>
                <c:pt idx="3949">
                  <c:v>2.96500000000001E-8</c:v>
                </c:pt>
                <c:pt idx="3950">
                  <c:v>2.834E-8</c:v>
                </c:pt>
                <c:pt idx="3951">
                  <c:v>2.311E-8</c:v>
                </c:pt>
                <c:pt idx="3952">
                  <c:v>2.005E-8</c:v>
                </c:pt>
                <c:pt idx="3953">
                  <c:v>1.744E-8</c:v>
                </c:pt>
                <c:pt idx="3954">
                  <c:v>1.482E-8</c:v>
                </c:pt>
                <c:pt idx="3955">
                  <c:v>1.134E-8</c:v>
                </c:pt>
                <c:pt idx="3956">
                  <c:v>1.046E-8</c:v>
                </c:pt>
                <c:pt idx="3957">
                  <c:v>9.15500000000004E-9</c:v>
                </c:pt>
                <c:pt idx="3958">
                  <c:v>8.71900000000003E-9</c:v>
                </c:pt>
                <c:pt idx="3959">
                  <c:v>7.41100000000003E-9</c:v>
                </c:pt>
                <c:pt idx="3960">
                  <c:v>7.41100000000003E-9</c:v>
                </c:pt>
                <c:pt idx="3961">
                  <c:v>6.54000000000002E-9</c:v>
                </c:pt>
                <c:pt idx="3962">
                  <c:v>6.54000000000002E-9</c:v>
                </c:pt>
                <c:pt idx="3963">
                  <c:v>6.10400000000001E-9</c:v>
                </c:pt>
                <c:pt idx="3964">
                  <c:v>4.79600000000002E-9</c:v>
                </c:pt>
                <c:pt idx="3965">
                  <c:v>4.79600000000002E-9</c:v>
                </c:pt>
                <c:pt idx="3966">
                  <c:v>-1.308E-9</c:v>
                </c:pt>
                <c:pt idx="3967">
                  <c:v>-3.48800000000001E-9</c:v>
                </c:pt>
                <c:pt idx="3968">
                  <c:v>-1.003E-8</c:v>
                </c:pt>
                <c:pt idx="3969">
                  <c:v>-1.177E-8</c:v>
                </c:pt>
                <c:pt idx="3970">
                  <c:v>-1.569E-8</c:v>
                </c:pt>
                <c:pt idx="3971">
                  <c:v>-2.441E-8</c:v>
                </c:pt>
                <c:pt idx="3972">
                  <c:v>-3.53100000000001E-8</c:v>
                </c:pt>
                <c:pt idx="3973">
                  <c:v>-3.88000000000001E-8</c:v>
                </c:pt>
                <c:pt idx="3974">
                  <c:v>-4.53400000000001E-8</c:v>
                </c:pt>
                <c:pt idx="3975">
                  <c:v>-4.97000000000002E-8</c:v>
                </c:pt>
                <c:pt idx="3976">
                  <c:v>-6.10400000000002E-8</c:v>
                </c:pt>
                <c:pt idx="3977">
                  <c:v>-7.19300000000002E-8</c:v>
                </c:pt>
                <c:pt idx="3978">
                  <c:v>-7.80400000000002E-8</c:v>
                </c:pt>
                <c:pt idx="3979">
                  <c:v>-8.15300000000003E-8</c:v>
                </c:pt>
                <c:pt idx="3980">
                  <c:v>-8.58900000000003E-8</c:v>
                </c:pt>
                <c:pt idx="3981">
                  <c:v>-9.28600000000004E-8</c:v>
                </c:pt>
                <c:pt idx="3982">
                  <c:v>-9.67800000000003E-8</c:v>
                </c:pt>
                <c:pt idx="3983">
                  <c:v>-1.007E-7</c:v>
                </c:pt>
                <c:pt idx="3984">
                  <c:v>-1.051E-7</c:v>
                </c:pt>
                <c:pt idx="3985">
                  <c:v>-1.081E-7</c:v>
                </c:pt>
                <c:pt idx="3986">
                  <c:v>-1.142E-7</c:v>
                </c:pt>
                <c:pt idx="3987">
                  <c:v>-1.212E-7</c:v>
                </c:pt>
                <c:pt idx="3988">
                  <c:v>-1.269E-7</c:v>
                </c:pt>
                <c:pt idx="3989">
                  <c:v>-1.338E-7</c:v>
                </c:pt>
                <c:pt idx="3990">
                  <c:v>-1.399E-7</c:v>
                </c:pt>
                <c:pt idx="3991">
                  <c:v>-1.43E-7</c:v>
                </c:pt>
                <c:pt idx="3992">
                  <c:v>-1.46E-7</c:v>
                </c:pt>
                <c:pt idx="3993">
                  <c:v>-1.522E-7</c:v>
                </c:pt>
                <c:pt idx="3994">
                  <c:v>-1.561E-7</c:v>
                </c:pt>
                <c:pt idx="3995">
                  <c:v>-1.622E-7</c:v>
                </c:pt>
                <c:pt idx="3996">
                  <c:v>-1.683E-7</c:v>
                </c:pt>
                <c:pt idx="3997">
                  <c:v>-1.718E-7</c:v>
                </c:pt>
                <c:pt idx="3998">
                  <c:v>-1.787E-7</c:v>
                </c:pt>
                <c:pt idx="3999">
                  <c:v>-1.848E-7</c:v>
                </c:pt>
                <c:pt idx="4000">
                  <c:v>-1.87E-7</c:v>
                </c:pt>
                <c:pt idx="4001">
                  <c:v>-1.91E-7</c:v>
                </c:pt>
                <c:pt idx="4002">
                  <c:v>-1.936E-7</c:v>
                </c:pt>
                <c:pt idx="4003">
                  <c:v>-1.975E-7</c:v>
                </c:pt>
                <c:pt idx="4004">
                  <c:v>-2.027E-7</c:v>
                </c:pt>
                <c:pt idx="4005">
                  <c:v>-2.053E-7</c:v>
                </c:pt>
                <c:pt idx="4006">
                  <c:v>-2.11E-7</c:v>
                </c:pt>
                <c:pt idx="4007">
                  <c:v>-2.193E-7</c:v>
                </c:pt>
                <c:pt idx="4008">
                  <c:v>-2.258E-7</c:v>
                </c:pt>
                <c:pt idx="4009">
                  <c:v>-2.319E-7</c:v>
                </c:pt>
                <c:pt idx="4010">
                  <c:v>-2.372E-7</c:v>
                </c:pt>
                <c:pt idx="4011">
                  <c:v>-2.459E-7</c:v>
                </c:pt>
                <c:pt idx="4012">
                  <c:v>-2.56800000000001E-7</c:v>
                </c:pt>
                <c:pt idx="4013">
                  <c:v>-2.646E-7</c:v>
                </c:pt>
                <c:pt idx="4014">
                  <c:v>-2.699E-7</c:v>
                </c:pt>
                <c:pt idx="4015">
                  <c:v>-2.74200000000001E-7</c:v>
                </c:pt>
                <c:pt idx="4016">
                  <c:v>-2.795E-7</c:v>
                </c:pt>
                <c:pt idx="4017">
                  <c:v>-2.84700000000001E-7</c:v>
                </c:pt>
                <c:pt idx="4018">
                  <c:v>-2.86E-7</c:v>
                </c:pt>
                <c:pt idx="4019">
                  <c:v>-2.869E-7</c:v>
                </c:pt>
                <c:pt idx="4020">
                  <c:v>-2.908E-7</c:v>
                </c:pt>
                <c:pt idx="4021">
                  <c:v>-2.96000000000001E-7</c:v>
                </c:pt>
                <c:pt idx="4022">
                  <c:v>-3.04300000000001E-7</c:v>
                </c:pt>
                <c:pt idx="4023">
                  <c:v>-3.12200000000001E-7</c:v>
                </c:pt>
                <c:pt idx="4024">
                  <c:v>-3.191E-7</c:v>
                </c:pt>
                <c:pt idx="4025">
                  <c:v>-3.25700000000001E-7</c:v>
                </c:pt>
                <c:pt idx="4026">
                  <c:v>-3.331E-7</c:v>
                </c:pt>
                <c:pt idx="4027">
                  <c:v>-3.38300000000001E-7</c:v>
                </c:pt>
                <c:pt idx="4028">
                  <c:v>-3.44800000000001E-7</c:v>
                </c:pt>
                <c:pt idx="4029">
                  <c:v>-3.496E-7</c:v>
                </c:pt>
                <c:pt idx="4030">
                  <c:v>-3.54900000000001E-7</c:v>
                </c:pt>
                <c:pt idx="4031">
                  <c:v>-3.59700000000001E-7</c:v>
                </c:pt>
                <c:pt idx="4032">
                  <c:v>-3.68000000000001E-7</c:v>
                </c:pt>
                <c:pt idx="4033">
                  <c:v>-3.74500000000001E-7</c:v>
                </c:pt>
                <c:pt idx="4034">
                  <c:v>-3.832E-7</c:v>
                </c:pt>
                <c:pt idx="4035">
                  <c:v>-3.911E-7</c:v>
                </c:pt>
                <c:pt idx="4036">
                  <c:v>-4.02E-7</c:v>
                </c:pt>
                <c:pt idx="4037">
                  <c:v>-4.116E-7</c:v>
                </c:pt>
                <c:pt idx="4038">
                  <c:v>-4.22000000000001E-7</c:v>
                </c:pt>
                <c:pt idx="4039">
                  <c:v>-4.294E-7</c:v>
                </c:pt>
                <c:pt idx="4040">
                  <c:v>-4.38600000000001E-7</c:v>
                </c:pt>
                <c:pt idx="4041">
                  <c:v>-4.48200000000001E-7</c:v>
                </c:pt>
                <c:pt idx="4042">
                  <c:v>-4.53000000000001E-7</c:v>
                </c:pt>
                <c:pt idx="4043">
                  <c:v>-4.57800000000002E-7</c:v>
                </c:pt>
                <c:pt idx="4044">
                  <c:v>-4.64300000000001E-7</c:v>
                </c:pt>
                <c:pt idx="4045">
                  <c:v>-4.687E-7</c:v>
                </c:pt>
                <c:pt idx="4046">
                  <c:v>-4.73900000000002E-7</c:v>
                </c:pt>
                <c:pt idx="4047">
                  <c:v>-4.79600000000001E-7</c:v>
                </c:pt>
                <c:pt idx="4048">
                  <c:v>-4.822E-7</c:v>
                </c:pt>
                <c:pt idx="4049">
                  <c:v>-4.89200000000001E-7</c:v>
                </c:pt>
                <c:pt idx="4050">
                  <c:v>-4.97000000000002E-7</c:v>
                </c:pt>
                <c:pt idx="4051">
                  <c:v>-5.03100000000002E-7</c:v>
                </c:pt>
                <c:pt idx="4052">
                  <c:v>-5.11000000000001E-7</c:v>
                </c:pt>
                <c:pt idx="4053">
                  <c:v>-5.18800000000001E-7</c:v>
                </c:pt>
                <c:pt idx="4054">
                  <c:v>-5.227E-7</c:v>
                </c:pt>
                <c:pt idx="4055">
                  <c:v>-5.29300000000002E-7</c:v>
                </c:pt>
                <c:pt idx="4056">
                  <c:v>-5.34100000000002E-7</c:v>
                </c:pt>
                <c:pt idx="4057">
                  <c:v>-5.37500000000002E-7</c:v>
                </c:pt>
                <c:pt idx="4058">
                  <c:v>-5.45000000000001E-7</c:v>
                </c:pt>
                <c:pt idx="4059">
                  <c:v>-5.51500000000001E-7</c:v>
                </c:pt>
                <c:pt idx="4060">
                  <c:v>-5.59300000000002E-7</c:v>
                </c:pt>
                <c:pt idx="4061">
                  <c:v>-5.67600000000002E-7</c:v>
                </c:pt>
                <c:pt idx="4062">
                  <c:v>-5.76300000000002E-7</c:v>
                </c:pt>
                <c:pt idx="4063">
                  <c:v>-5.86400000000001E-7</c:v>
                </c:pt>
                <c:pt idx="4064">
                  <c:v>-5.96800000000002E-7</c:v>
                </c:pt>
                <c:pt idx="4065">
                  <c:v>-6.04200000000002E-7</c:v>
                </c:pt>
                <c:pt idx="4066">
                  <c:v>-6.12100000000001E-7</c:v>
                </c:pt>
                <c:pt idx="4067">
                  <c:v>-6.22100000000002E-7</c:v>
                </c:pt>
                <c:pt idx="4068">
                  <c:v>-6.35200000000001E-7</c:v>
                </c:pt>
                <c:pt idx="4069">
                  <c:v>-6.47000000000002E-7</c:v>
                </c:pt>
                <c:pt idx="4070">
                  <c:v>-6.55300000000002E-7</c:v>
                </c:pt>
                <c:pt idx="4071">
                  <c:v>-6.64800000000001E-7</c:v>
                </c:pt>
                <c:pt idx="4072">
                  <c:v>-6.74900000000002E-7</c:v>
                </c:pt>
                <c:pt idx="4073">
                  <c:v>-6.87100000000002E-7</c:v>
                </c:pt>
                <c:pt idx="4074">
                  <c:v>-6.96200000000002E-7</c:v>
                </c:pt>
                <c:pt idx="4075">
                  <c:v>-7.06700000000001E-7</c:v>
                </c:pt>
                <c:pt idx="4076">
                  <c:v>-7.18500000000002E-7</c:v>
                </c:pt>
                <c:pt idx="4077">
                  <c:v>-7.33300000000002E-7</c:v>
                </c:pt>
                <c:pt idx="4078">
                  <c:v>-7.44600000000003E-7</c:v>
                </c:pt>
                <c:pt idx="4079">
                  <c:v>-7.55500000000002E-7</c:v>
                </c:pt>
                <c:pt idx="4080">
                  <c:v>-7.68200000000002E-7</c:v>
                </c:pt>
                <c:pt idx="4081">
                  <c:v>-7.85600000000002E-7</c:v>
                </c:pt>
                <c:pt idx="4082">
                  <c:v>-8.01700000000002E-7</c:v>
                </c:pt>
                <c:pt idx="4083">
                  <c:v>-8.19200000000003E-7</c:v>
                </c:pt>
                <c:pt idx="4084">
                  <c:v>-8.37500000000003E-7</c:v>
                </c:pt>
                <c:pt idx="4085">
                  <c:v>-8.58400000000002E-7</c:v>
                </c:pt>
                <c:pt idx="4086">
                  <c:v>-8.80200000000003E-7</c:v>
                </c:pt>
                <c:pt idx="4087">
                  <c:v>-8.98500000000003E-7</c:v>
                </c:pt>
                <c:pt idx="4088">
                  <c:v>-9.16400000000002E-7</c:v>
                </c:pt>
                <c:pt idx="4089">
                  <c:v>-9.33400000000002E-7</c:v>
                </c:pt>
                <c:pt idx="4090">
                  <c:v>-9.51700000000002E-7</c:v>
                </c:pt>
                <c:pt idx="4091">
                  <c:v>-9.73500000000002E-7</c:v>
                </c:pt>
                <c:pt idx="4092">
                  <c:v>-9.93600000000004E-7</c:v>
                </c:pt>
                <c:pt idx="4093">
                  <c:v>-1.016E-6</c:v>
                </c:pt>
                <c:pt idx="4094">
                  <c:v>-1.042E-6</c:v>
                </c:pt>
                <c:pt idx="4095">
                  <c:v>-1.068E-6</c:v>
                </c:pt>
                <c:pt idx="4096">
                  <c:v>-1.102E-6</c:v>
                </c:pt>
                <c:pt idx="4097">
                  <c:v>-1.133E-6</c:v>
                </c:pt>
                <c:pt idx="4098">
                  <c:v>-1.162E-6</c:v>
                </c:pt>
                <c:pt idx="4099">
                  <c:v>-1.196E-6</c:v>
                </c:pt>
                <c:pt idx="4100">
                  <c:v>-1.229E-6</c:v>
                </c:pt>
                <c:pt idx="4101">
                  <c:v>-1.263E-6</c:v>
                </c:pt>
                <c:pt idx="4102">
                  <c:v>-1.299E-6</c:v>
                </c:pt>
                <c:pt idx="4103">
                  <c:v>-1.331E-6</c:v>
                </c:pt>
                <c:pt idx="4104">
                  <c:v>-1.367E-6</c:v>
                </c:pt>
                <c:pt idx="4105">
                  <c:v>-1.405E-6</c:v>
                </c:pt>
                <c:pt idx="4106">
                  <c:v>-1.443E-6</c:v>
                </c:pt>
                <c:pt idx="4107">
                  <c:v>-1.484E-6</c:v>
                </c:pt>
                <c:pt idx="4108">
                  <c:v>-1.528E-6</c:v>
                </c:pt>
                <c:pt idx="4109">
                  <c:v>-1.57E-6</c:v>
                </c:pt>
                <c:pt idx="4110">
                  <c:v>-1.615E-6</c:v>
                </c:pt>
                <c:pt idx="4111">
                  <c:v>-1.665E-6</c:v>
                </c:pt>
                <c:pt idx="4112">
                  <c:v>-1.713E-6</c:v>
                </c:pt>
                <c:pt idx="4113">
                  <c:v>-1.766E-6</c:v>
                </c:pt>
                <c:pt idx="4114">
                  <c:v>-1.821E-6</c:v>
                </c:pt>
                <c:pt idx="4115">
                  <c:v>-1.879E-6</c:v>
                </c:pt>
                <c:pt idx="4116">
                  <c:v>-1.938E-6</c:v>
                </c:pt>
                <c:pt idx="4117">
                  <c:v>-1.998E-6</c:v>
                </c:pt>
                <c:pt idx="4118">
                  <c:v>-2.059E-6</c:v>
                </c:pt>
                <c:pt idx="4119">
                  <c:v>-2.123E-6</c:v>
                </c:pt>
                <c:pt idx="4120">
                  <c:v>-2.189E-6</c:v>
                </c:pt>
                <c:pt idx="4121">
                  <c:v>-2.257E-6</c:v>
                </c:pt>
                <c:pt idx="4122">
                  <c:v>-2.323E-6</c:v>
                </c:pt>
                <c:pt idx="4123">
                  <c:v>-2.394E-6</c:v>
                </c:pt>
                <c:pt idx="4124">
                  <c:v>-2.466E-6</c:v>
                </c:pt>
                <c:pt idx="4125">
                  <c:v>-2.542E-6</c:v>
                </c:pt>
                <c:pt idx="4126">
                  <c:v>-2.619E-6</c:v>
                </c:pt>
                <c:pt idx="4127">
                  <c:v>-2.693E-6</c:v>
                </c:pt>
                <c:pt idx="4128">
                  <c:v>-2.77E-6</c:v>
                </c:pt>
                <c:pt idx="4129">
                  <c:v>-2.855E-6</c:v>
                </c:pt>
                <c:pt idx="4130">
                  <c:v>-2.939E-6</c:v>
                </c:pt>
                <c:pt idx="4131">
                  <c:v>-3.026E-6</c:v>
                </c:pt>
                <c:pt idx="4132">
                  <c:v>-3.112E-6</c:v>
                </c:pt>
                <c:pt idx="4133">
                  <c:v>-3.20400000000001E-6</c:v>
                </c:pt>
                <c:pt idx="4134">
                  <c:v>-3.304E-6</c:v>
                </c:pt>
                <c:pt idx="4135">
                  <c:v>-3.403E-6</c:v>
                </c:pt>
                <c:pt idx="4136">
                  <c:v>-3.50300000000001E-6</c:v>
                </c:pt>
                <c:pt idx="4137">
                  <c:v>-3.60500000000001E-6</c:v>
                </c:pt>
                <c:pt idx="4138">
                  <c:v>-3.71500000000001E-6</c:v>
                </c:pt>
                <c:pt idx="4139">
                  <c:v>-3.832E-6</c:v>
                </c:pt>
                <c:pt idx="4140">
                  <c:v>-3.953E-6</c:v>
                </c:pt>
                <c:pt idx="4141">
                  <c:v>-4.07500000000001E-6</c:v>
                </c:pt>
                <c:pt idx="4142">
                  <c:v>-4.20400000000001E-6</c:v>
                </c:pt>
                <c:pt idx="4143">
                  <c:v>-4.34000000000001E-6</c:v>
                </c:pt>
                <c:pt idx="4144">
                  <c:v>-4.48000000000001E-6</c:v>
                </c:pt>
                <c:pt idx="4145">
                  <c:v>-4.626E-6</c:v>
                </c:pt>
                <c:pt idx="4146">
                  <c:v>-4.77600000000002E-6</c:v>
                </c:pt>
                <c:pt idx="4147">
                  <c:v>-4.92900000000002E-6</c:v>
                </c:pt>
                <c:pt idx="4148">
                  <c:v>-5.094E-6</c:v>
                </c:pt>
                <c:pt idx="4149">
                  <c:v>-5.265E-6</c:v>
                </c:pt>
                <c:pt idx="4150">
                  <c:v>-5.44200000000002E-6</c:v>
                </c:pt>
                <c:pt idx="4151">
                  <c:v>-5.63300000000002E-6</c:v>
                </c:pt>
                <c:pt idx="4152">
                  <c:v>-5.827E-6</c:v>
                </c:pt>
                <c:pt idx="4153">
                  <c:v>-6.03200000000001E-6</c:v>
                </c:pt>
                <c:pt idx="4154">
                  <c:v>-6.24700000000001E-6</c:v>
                </c:pt>
                <c:pt idx="4155">
                  <c:v>-6.46600000000002E-6</c:v>
                </c:pt>
                <c:pt idx="4156">
                  <c:v>-6.69100000000002E-6</c:v>
                </c:pt>
                <c:pt idx="4157">
                  <c:v>-6.92100000000002E-6</c:v>
                </c:pt>
                <c:pt idx="4158">
                  <c:v>-7.15900000000002E-6</c:v>
                </c:pt>
                <c:pt idx="4159">
                  <c:v>-7.39900000000002E-6</c:v>
                </c:pt>
                <c:pt idx="4160">
                  <c:v>-7.64400000000001E-6</c:v>
                </c:pt>
                <c:pt idx="4161">
                  <c:v>-7.89000000000002E-6</c:v>
                </c:pt>
                <c:pt idx="4162">
                  <c:v>-8.13700000000002E-6</c:v>
                </c:pt>
                <c:pt idx="4163">
                  <c:v>-8.38700000000003E-6</c:v>
                </c:pt>
                <c:pt idx="4164">
                  <c:v>-8.63700000000002E-6</c:v>
                </c:pt>
                <c:pt idx="4165">
                  <c:v>-8.88200000000003E-6</c:v>
                </c:pt>
                <c:pt idx="4166">
                  <c:v>-9.13000000000001E-6</c:v>
                </c:pt>
                <c:pt idx="4167">
                  <c:v>-9.37000000000003E-6</c:v>
                </c:pt>
                <c:pt idx="4168">
                  <c:v>-9.60600000000003E-6</c:v>
                </c:pt>
                <c:pt idx="4169">
                  <c:v>-9.84400000000001E-6</c:v>
                </c:pt>
                <c:pt idx="4170">
                  <c:v>-1.008E-5</c:v>
                </c:pt>
                <c:pt idx="4171">
                  <c:v>-1.031E-5</c:v>
                </c:pt>
                <c:pt idx="4172">
                  <c:v>-1.053E-5</c:v>
                </c:pt>
                <c:pt idx="4173">
                  <c:v>-1.074E-5</c:v>
                </c:pt>
                <c:pt idx="4174">
                  <c:v>-1.095E-5</c:v>
                </c:pt>
                <c:pt idx="4175">
                  <c:v>-1.115E-5</c:v>
                </c:pt>
                <c:pt idx="4176">
                  <c:v>-1.134E-5</c:v>
                </c:pt>
                <c:pt idx="4177">
                  <c:v>-1.152E-5</c:v>
                </c:pt>
                <c:pt idx="4178">
                  <c:v>-1.169E-5</c:v>
                </c:pt>
                <c:pt idx="4179">
                  <c:v>-1.185E-5</c:v>
                </c:pt>
                <c:pt idx="4180">
                  <c:v>-1.2E-5</c:v>
                </c:pt>
                <c:pt idx="4181">
                  <c:v>-1.212E-5</c:v>
                </c:pt>
                <c:pt idx="4182">
                  <c:v>-1.224E-5</c:v>
                </c:pt>
                <c:pt idx="4183">
                  <c:v>-1.235E-5</c:v>
                </c:pt>
                <c:pt idx="4184">
                  <c:v>-1.244E-5</c:v>
                </c:pt>
                <c:pt idx="4185">
                  <c:v>-1.251E-5</c:v>
                </c:pt>
                <c:pt idx="4186">
                  <c:v>-1.256E-5</c:v>
                </c:pt>
                <c:pt idx="4187">
                  <c:v>-1.26E-5</c:v>
                </c:pt>
                <c:pt idx="4188">
                  <c:v>-1.263E-5</c:v>
                </c:pt>
                <c:pt idx="4189">
                  <c:v>-1.264E-5</c:v>
                </c:pt>
                <c:pt idx="4190">
                  <c:v>-1.262E-5</c:v>
                </c:pt>
                <c:pt idx="4191">
                  <c:v>-1.26E-5</c:v>
                </c:pt>
                <c:pt idx="4192">
                  <c:v>-1.256E-5</c:v>
                </c:pt>
                <c:pt idx="4193">
                  <c:v>-1.25E-5</c:v>
                </c:pt>
                <c:pt idx="4194">
                  <c:v>-1.243E-5</c:v>
                </c:pt>
                <c:pt idx="4195">
                  <c:v>-1.235E-5</c:v>
                </c:pt>
                <c:pt idx="4196">
                  <c:v>-1.225E-5</c:v>
                </c:pt>
                <c:pt idx="4197">
                  <c:v>-1.215E-5</c:v>
                </c:pt>
                <c:pt idx="4198">
                  <c:v>-1.204E-5</c:v>
                </c:pt>
                <c:pt idx="4199">
                  <c:v>-1.192E-5</c:v>
                </c:pt>
                <c:pt idx="4200">
                  <c:v>-1.179E-5</c:v>
                </c:pt>
                <c:pt idx="4201">
                  <c:v>-1.166E-5</c:v>
                </c:pt>
                <c:pt idx="4202">
                  <c:v>-1.152E-5</c:v>
                </c:pt>
                <c:pt idx="4203">
                  <c:v>-1.139E-5</c:v>
                </c:pt>
                <c:pt idx="4204">
                  <c:v>-1.125E-5</c:v>
                </c:pt>
                <c:pt idx="4205">
                  <c:v>-1.111E-5</c:v>
                </c:pt>
                <c:pt idx="4206">
                  <c:v>-1.098E-5</c:v>
                </c:pt>
                <c:pt idx="4207">
                  <c:v>-1.084E-5</c:v>
                </c:pt>
                <c:pt idx="4208">
                  <c:v>-1.072E-5</c:v>
                </c:pt>
                <c:pt idx="4209">
                  <c:v>-1.06E-5</c:v>
                </c:pt>
                <c:pt idx="4210">
                  <c:v>-1.048E-5</c:v>
                </c:pt>
                <c:pt idx="4211">
                  <c:v>-1.038E-5</c:v>
                </c:pt>
                <c:pt idx="4212">
                  <c:v>-1.029E-5</c:v>
                </c:pt>
                <c:pt idx="4213">
                  <c:v>-1.021E-5</c:v>
                </c:pt>
                <c:pt idx="4214">
                  <c:v>-1.015E-5</c:v>
                </c:pt>
                <c:pt idx="4215">
                  <c:v>-1.011E-5</c:v>
                </c:pt>
                <c:pt idx="4216">
                  <c:v>-1.007E-5</c:v>
                </c:pt>
                <c:pt idx="4217">
                  <c:v>-1.006E-5</c:v>
                </c:pt>
                <c:pt idx="4218">
                  <c:v>-1.007E-5</c:v>
                </c:pt>
                <c:pt idx="4219">
                  <c:v>-1.009E-5</c:v>
                </c:pt>
                <c:pt idx="4220">
                  <c:v>-1.013E-5</c:v>
                </c:pt>
                <c:pt idx="4221">
                  <c:v>-1.019E-5</c:v>
                </c:pt>
                <c:pt idx="4222">
                  <c:v>-1.028E-5</c:v>
                </c:pt>
                <c:pt idx="4223">
                  <c:v>-1.038E-5</c:v>
                </c:pt>
                <c:pt idx="4224">
                  <c:v>-1.051E-5</c:v>
                </c:pt>
                <c:pt idx="4225">
                  <c:v>-1.067E-5</c:v>
                </c:pt>
                <c:pt idx="4226">
                  <c:v>-1.084E-5</c:v>
                </c:pt>
                <c:pt idx="4227">
                  <c:v>-1.103E-5</c:v>
                </c:pt>
                <c:pt idx="4228">
                  <c:v>-1.125E-5</c:v>
                </c:pt>
                <c:pt idx="4229">
                  <c:v>-1.149E-5</c:v>
                </c:pt>
                <c:pt idx="4230">
                  <c:v>-1.176E-5</c:v>
                </c:pt>
                <c:pt idx="4231">
                  <c:v>-1.205E-5</c:v>
                </c:pt>
                <c:pt idx="4232">
                  <c:v>-1.237E-5</c:v>
                </c:pt>
                <c:pt idx="4233">
                  <c:v>-1.271E-5</c:v>
                </c:pt>
                <c:pt idx="4234">
                  <c:v>-1.309E-5</c:v>
                </c:pt>
                <c:pt idx="4235">
                  <c:v>-1.349E-5</c:v>
                </c:pt>
                <c:pt idx="4236">
                  <c:v>-1.392E-5</c:v>
                </c:pt>
                <c:pt idx="4237">
                  <c:v>-1.439E-5</c:v>
                </c:pt>
                <c:pt idx="4238">
                  <c:v>-1.488E-5</c:v>
                </c:pt>
                <c:pt idx="4239">
                  <c:v>-1.541E-5</c:v>
                </c:pt>
                <c:pt idx="4240">
                  <c:v>-1.597E-5</c:v>
                </c:pt>
                <c:pt idx="4241">
                  <c:v>-1.656E-5</c:v>
                </c:pt>
                <c:pt idx="4242">
                  <c:v>-1.719E-5</c:v>
                </c:pt>
                <c:pt idx="4243">
                  <c:v>-1.785E-5</c:v>
                </c:pt>
                <c:pt idx="4244">
                  <c:v>-1.855E-5</c:v>
                </c:pt>
                <c:pt idx="4245">
                  <c:v>-1.929E-5</c:v>
                </c:pt>
                <c:pt idx="4246">
                  <c:v>-2.007E-5</c:v>
                </c:pt>
                <c:pt idx="4247">
                  <c:v>-2.085E-5</c:v>
                </c:pt>
                <c:pt idx="4248">
                  <c:v>-2.166E-5</c:v>
                </c:pt>
                <c:pt idx="4249">
                  <c:v>-2.255E-5</c:v>
                </c:pt>
                <c:pt idx="4250">
                  <c:v>-1.996E-5</c:v>
                </c:pt>
                <c:pt idx="4251">
                  <c:v>-1.765E-5</c:v>
                </c:pt>
                <c:pt idx="4252">
                  <c:v>-1.593E-5</c:v>
                </c:pt>
                <c:pt idx="4253">
                  <c:v>-1.442E-5</c:v>
                </c:pt>
                <c:pt idx="4254">
                  <c:v>-1.286E-5</c:v>
                </c:pt>
                <c:pt idx="4255">
                  <c:v>-1.152E-5</c:v>
                </c:pt>
                <c:pt idx="4256">
                  <c:v>-1.035E-5</c:v>
                </c:pt>
                <c:pt idx="4257">
                  <c:v>-9.32400000000003E-6</c:v>
                </c:pt>
                <c:pt idx="4258">
                  <c:v>-8.42200000000003E-6</c:v>
                </c:pt>
                <c:pt idx="4259">
                  <c:v>-7.62600000000001E-6</c:v>
                </c:pt>
                <c:pt idx="4260">
                  <c:v>-6.92100000000002E-6</c:v>
                </c:pt>
                <c:pt idx="4261">
                  <c:v>-6.29700000000001E-6</c:v>
                </c:pt>
                <c:pt idx="4262">
                  <c:v>-5.74600000000002E-6</c:v>
                </c:pt>
                <c:pt idx="4263">
                  <c:v>-5.25400000000001E-6</c:v>
                </c:pt>
                <c:pt idx="4264">
                  <c:v>-4.814E-6</c:v>
                </c:pt>
                <c:pt idx="4265">
                  <c:v>-4.422E-6</c:v>
                </c:pt>
                <c:pt idx="4266">
                  <c:v>-4.069E-6</c:v>
                </c:pt>
                <c:pt idx="4267">
                  <c:v>-3.75800000000001E-6</c:v>
                </c:pt>
                <c:pt idx="4268">
                  <c:v>-3.479E-6</c:v>
                </c:pt>
                <c:pt idx="4269">
                  <c:v>-3.22700000000001E-6</c:v>
                </c:pt>
                <c:pt idx="4270">
                  <c:v>-3.002E-6</c:v>
                </c:pt>
                <c:pt idx="4271">
                  <c:v>-2.802E-6</c:v>
                </c:pt>
                <c:pt idx="4272">
                  <c:v>-2.624E-6</c:v>
                </c:pt>
                <c:pt idx="4273">
                  <c:v>-2.469E-6</c:v>
                </c:pt>
                <c:pt idx="4274">
                  <c:v>-2.324E-6</c:v>
                </c:pt>
                <c:pt idx="4275">
                  <c:v>-2.192E-6</c:v>
                </c:pt>
                <c:pt idx="4276">
                  <c:v>-2.072E-6</c:v>
                </c:pt>
                <c:pt idx="4277">
                  <c:v>-1.968E-6</c:v>
                </c:pt>
                <c:pt idx="4278">
                  <c:v>-1.875E-6</c:v>
                </c:pt>
                <c:pt idx="4279">
                  <c:v>-1.787E-6</c:v>
                </c:pt>
                <c:pt idx="4280">
                  <c:v>-1.708E-6</c:v>
                </c:pt>
                <c:pt idx="4281">
                  <c:v>-1.638E-6</c:v>
                </c:pt>
                <c:pt idx="4282">
                  <c:v>-1.577E-6</c:v>
                </c:pt>
                <c:pt idx="4283">
                  <c:v>-1.522E-6</c:v>
                </c:pt>
                <c:pt idx="4284">
                  <c:v>-1.468E-6</c:v>
                </c:pt>
                <c:pt idx="4285">
                  <c:v>-1.421E-6</c:v>
                </c:pt>
                <c:pt idx="4286">
                  <c:v>-1.381E-6</c:v>
                </c:pt>
                <c:pt idx="4287">
                  <c:v>-1.344E-6</c:v>
                </c:pt>
                <c:pt idx="4288">
                  <c:v>-1.309E-6</c:v>
                </c:pt>
                <c:pt idx="4289">
                  <c:v>-1.275E-6</c:v>
                </c:pt>
                <c:pt idx="4290">
                  <c:v>-1.242E-6</c:v>
                </c:pt>
                <c:pt idx="4291">
                  <c:v>-1.213E-6</c:v>
                </c:pt>
                <c:pt idx="4292">
                  <c:v>-1.181E-6</c:v>
                </c:pt>
                <c:pt idx="4293">
                  <c:v>-1.153E-6</c:v>
                </c:pt>
                <c:pt idx="4294">
                  <c:v>-1.126E-6</c:v>
                </c:pt>
                <c:pt idx="4295">
                  <c:v>-1.1E-6</c:v>
                </c:pt>
                <c:pt idx="4296">
                  <c:v>-1.074E-6</c:v>
                </c:pt>
                <c:pt idx="4297">
                  <c:v>-1.05E-6</c:v>
                </c:pt>
                <c:pt idx="4298">
                  <c:v>-1.029E-6</c:v>
                </c:pt>
                <c:pt idx="4299">
                  <c:v>-1.01E-6</c:v>
                </c:pt>
                <c:pt idx="4300">
                  <c:v>-9.88800000000003E-7</c:v>
                </c:pt>
                <c:pt idx="4301">
                  <c:v>-9.68300000000002E-7</c:v>
                </c:pt>
                <c:pt idx="4302">
                  <c:v>-9.52600000000003E-7</c:v>
                </c:pt>
                <c:pt idx="4303">
                  <c:v>-9.39500000000003E-7</c:v>
                </c:pt>
                <c:pt idx="4304">
                  <c:v>-9.25600000000003E-7</c:v>
                </c:pt>
                <c:pt idx="4305">
                  <c:v>-9.11600000000002E-7</c:v>
                </c:pt>
                <c:pt idx="4306">
                  <c:v>-8.97200000000003E-7</c:v>
                </c:pt>
                <c:pt idx="4307">
                  <c:v>-8.84100000000001E-7</c:v>
                </c:pt>
                <c:pt idx="4308">
                  <c:v>-8.69300000000003E-7</c:v>
                </c:pt>
                <c:pt idx="4309">
                  <c:v>-8.50100000000002E-7</c:v>
                </c:pt>
                <c:pt idx="4310">
                  <c:v>-8.32700000000003E-7</c:v>
                </c:pt>
                <c:pt idx="4311">
                  <c:v>-8.19200000000003E-7</c:v>
                </c:pt>
                <c:pt idx="4312">
                  <c:v>-8.03900000000002E-7</c:v>
                </c:pt>
                <c:pt idx="4313">
                  <c:v>-7.90400000000002E-7</c:v>
                </c:pt>
                <c:pt idx="4314">
                  <c:v>-7.77800000000003E-7</c:v>
                </c:pt>
                <c:pt idx="4315">
                  <c:v>-7.66000000000002E-7</c:v>
                </c:pt>
                <c:pt idx="4316">
                  <c:v>-7.55500000000002E-7</c:v>
                </c:pt>
                <c:pt idx="4317">
                  <c:v>-7.48600000000002E-7</c:v>
                </c:pt>
                <c:pt idx="4318">
                  <c:v>-7.37200000000002E-7</c:v>
                </c:pt>
                <c:pt idx="4319">
                  <c:v>-7.23700000000002E-7</c:v>
                </c:pt>
                <c:pt idx="4320">
                  <c:v>-7.11100000000002E-7</c:v>
                </c:pt>
                <c:pt idx="4321">
                  <c:v>-6.98400000000002E-7</c:v>
                </c:pt>
                <c:pt idx="4322">
                  <c:v>-6.87500000000002E-7</c:v>
                </c:pt>
                <c:pt idx="4323">
                  <c:v>-6.75700000000002E-7</c:v>
                </c:pt>
                <c:pt idx="4324">
                  <c:v>-6.58300000000002E-7</c:v>
                </c:pt>
                <c:pt idx="4325">
                  <c:v>-6.41300000000002E-7</c:v>
                </c:pt>
                <c:pt idx="4326">
                  <c:v>-6.25200000000001E-7</c:v>
                </c:pt>
                <c:pt idx="4327">
                  <c:v>-6.06900000000002E-7</c:v>
                </c:pt>
                <c:pt idx="4328">
                  <c:v>-5.86400000000001E-7</c:v>
                </c:pt>
                <c:pt idx="4329">
                  <c:v>-5.65000000000001E-7</c:v>
                </c:pt>
                <c:pt idx="4330">
                  <c:v>-5.43200000000002E-7</c:v>
                </c:pt>
                <c:pt idx="4331">
                  <c:v>-5.19700000000001E-7</c:v>
                </c:pt>
                <c:pt idx="4332">
                  <c:v>-4.99200000000001E-7</c:v>
                </c:pt>
                <c:pt idx="4333">
                  <c:v>-4.74300000000002E-7</c:v>
                </c:pt>
                <c:pt idx="4334">
                  <c:v>-4.464E-7</c:v>
                </c:pt>
                <c:pt idx="4335">
                  <c:v>-4.19E-7</c:v>
                </c:pt>
                <c:pt idx="4336">
                  <c:v>-3.88400000000001E-7</c:v>
                </c:pt>
                <c:pt idx="4337">
                  <c:v>-3.61000000000001E-7</c:v>
                </c:pt>
                <c:pt idx="4338">
                  <c:v>-3.318E-7</c:v>
                </c:pt>
                <c:pt idx="4339">
                  <c:v>-2.978E-7</c:v>
                </c:pt>
                <c:pt idx="4340">
                  <c:v>-2.70700000000001E-7</c:v>
                </c:pt>
                <c:pt idx="4341">
                  <c:v>-2.437E-7</c:v>
                </c:pt>
                <c:pt idx="4342">
                  <c:v>-2.18E-7</c:v>
                </c:pt>
                <c:pt idx="4343">
                  <c:v>-1.957E-7</c:v>
                </c:pt>
                <c:pt idx="4344">
                  <c:v>-1.692E-7</c:v>
                </c:pt>
                <c:pt idx="4345">
                  <c:v>-1.491E-7</c:v>
                </c:pt>
                <c:pt idx="4346">
                  <c:v>-1.338E-7</c:v>
                </c:pt>
                <c:pt idx="4347">
                  <c:v>-1.099E-7</c:v>
                </c:pt>
                <c:pt idx="4348">
                  <c:v>-8.89400000000003E-8</c:v>
                </c:pt>
                <c:pt idx="4349">
                  <c:v>-6.67000000000002E-8</c:v>
                </c:pt>
                <c:pt idx="4350">
                  <c:v>-4.79600000000002E-8</c:v>
                </c:pt>
                <c:pt idx="4351">
                  <c:v>-3.22600000000001E-8</c:v>
                </c:pt>
                <c:pt idx="4352">
                  <c:v>-1.657E-8</c:v>
                </c:pt>
                <c:pt idx="4353">
                  <c:v>8.72600000000003E-10</c:v>
                </c:pt>
                <c:pt idx="4354">
                  <c:v>1.003E-8</c:v>
                </c:pt>
                <c:pt idx="4355">
                  <c:v>1.962E-8</c:v>
                </c:pt>
                <c:pt idx="4356">
                  <c:v>2.616E-8</c:v>
                </c:pt>
                <c:pt idx="4357">
                  <c:v>3.31300000000001E-8</c:v>
                </c:pt>
                <c:pt idx="4358">
                  <c:v>4.05500000000002E-8</c:v>
                </c:pt>
                <c:pt idx="4359">
                  <c:v>4.665E-8</c:v>
                </c:pt>
                <c:pt idx="4360">
                  <c:v>5.45000000000002E-8</c:v>
                </c:pt>
                <c:pt idx="4361">
                  <c:v>6.19100000000002E-8</c:v>
                </c:pt>
                <c:pt idx="4362">
                  <c:v>6.62700000000002E-8</c:v>
                </c:pt>
                <c:pt idx="4363">
                  <c:v>7.10600000000002E-8</c:v>
                </c:pt>
                <c:pt idx="4364">
                  <c:v>7.80400000000002E-8</c:v>
                </c:pt>
                <c:pt idx="4365">
                  <c:v>8.24000000000002E-8</c:v>
                </c:pt>
                <c:pt idx="4366">
                  <c:v>8.85000000000005E-8</c:v>
                </c:pt>
                <c:pt idx="4367">
                  <c:v>9.24300000000002E-8</c:v>
                </c:pt>
                <c:pt idx="4368">
                  <c:v>9.63500000000004E-8</c:v>
                </c:pt>
                <c:pt idx="4369">
                  <c:v>1.011E-7</c:v>
                </c:pt>
                <c:pt idx="4370">
                  <c:v>1.038E-7</c:v>
                </c:pt>
                <c:pt idx="4371">
                  <c:v>1.064E-7</c:v>
                </c:pt>
                <c:pt idx="4372">
                  <c:v>1.125E-7</c:v>
                </c:pt>
                <c:pt idx="4373">
                  <c:v>1.186E-7</c:v>
                </c:pt>
                <c:pt idx="4374">
                  <c:v>1.229E-7</c:v>
                </c:pt>
                <c:pt idx="4375">
                  <c:v>1.273E-7</c:v>
                </c:pt>
                <c:pt idx="4376">
                  <c:v>1.334E-7</c:v>
                </c:pt>
                <c:pt idx="4377">
                  <c:v>1.395E-7</c:v>
                </c:pt>
                <c:pt idx="4378">
                  <c:v>1.465E-7</c:v>
                </c:pt>
                <c:pt idx="4379">
                  <c:v>1.535E-7</c:v>
                </c:pt>
                <c:pt idx="4380">
                  <c:v>1.604E-7</c:v>
                </c:pt>
                <c:pt idx="4381">
                  <c:v>1.67E-7</c:v>
                </c:pt>
                <c:pt idx="4382">
                  <c:v>1.722E-7</c:v>
                </c:pt>
                <c:pt idx="4383">
                  <c:v>1.766E-7</c:v>
                </c:pt>
                <c:pt idx="4384">
                  <c:v>1.831E-7</c:v>
                </c:pt>
                <c:pt idx="4385">
                  <c:v>1.901E-7</c:v>
                </c:pt>
                <c:pt idx="4386">
                  <c:v>1.949E-7</c:v>
                </c:pt>
                <c:pt idx="4387">
                  <c:v>1.988E-7</c:v>
                </c:pt>
                <c:pt idx="4388">
                  <c:v>2.071E-7</c:v>
                </c:pt>
                <c:pt idx="4389">
                  <c:v>2.145E-7</c:v>
                </c:pt>
                <c:pt idx="4390">
                  <c:v>2.219E-7</c:v>
                </c:pt>
                <c:pt idx="4391">
                  <c:v>2.28400000000001E-7</c:v>
                </c:pt>
                <c:pt idx="4392">
                  <c:v>2.341E-7</c:v>
                </c:pt>
                <c:pt idx="4393">
                  <c:v>2.385E-7</c:v>
                </c:pt>
                <c:pt idx="4394">
                  <c:v>2.433E-7</c:v>
                </c:pt>
                <c:pt idx="4395">
                  <c:v>2.441E-7</c:v>
                </c:pt>
                <c:pt idx="4396">
                  <c:v>2.507E-7</c:v>
                </c:pt>
                <c:pt idx="4397">
                  <c:v>2.56300000000001E-7</c:v>
                </c:pt>
                <c:pt idx="4398">
                  <c:v>2.62900000000001E-7</c:v>
                </c:pt>
                <c:pt idx="4399">
                  <c:v>2.694E-7</c:v>
                </c:pt>
                <c:pt idx="4400">
                  <c:v>2.78600000000001E-7</c:v>
                </c:pt>
                <c:pt idx="4401">
                  <c:v>2.89E-7</c:v>
                </c:pt>
                <c:pt idx="4402">
                  <c:v>3.00800000000001E-7</c:v>
                </c:pt>
                <c:pt idx="4403">
                  <c:v>3.10000000000001E-7</c:v>
                </c:pt>
                <c:pt idx="4404">
                  <c:v>3.20400000000001E-7</c:v>
                </c:pt>
                <c:pt idx="4405">
                  <c:v>3.28700000000001E-7</c:v>
                </c:pt>
                <c:pt idx="4406">
                  <c:v>3.392E-7</c:v>
                </c:pt>
                <c:pt idx="4407">
                  <c:v>3.496E-7</c:v>
                </c:pt>
                <c:pt idx="4408">
                  <c:v>3.636E-7</c:v>
                </c:pt>
                <c:pt idx="4409">
                  <c:v>3.76700000000001E-7</c:v>
                </c:pt>
                <c:pt idx="4410">
                  <c:v>3.911E-7</c:v>
                </c:pt>
                <c:pt idx="4411">
                  <c:v>4.03300000000001E-7</c:v>
                </c:pt>
                <c:pt idx="4412">
                  <c:v>4.20300000000002E-7</c:v>
                </c:pt>
                <c:pt idx="4413">
                  <c:v>4.368E-7</c:v>
                </c:pt>
                <c:pt idx="4414">
                  <c:v>4.525E-7</c:v>
                </c:pt>
                <c:pt idx="4415">
                  <c:v>4.63000000000001E-7</c:v>
                </c:pt>
                <c:pt idx="4416">
                  <c:v>4.79100000000002E-7</c:v>
                </c:pt>
                <c:pt idx="4417">
                  <c:v>4.92200000000001E-7</c:v>
                </c:pt>
                <c:pt idx="4418">
                  <c:v>5.08300000000001E-7</c:v>
                </c:pt>
                <c:pt idx="4419">
                  <c:v>5.25800000000002E-7</c:v>
                </c:pt>
                <c:pt idx="4420">
                  <c:v>5.41900000000002E-7</c:v>
                </c:pt>
                <c:pt idx="4421">
                  <c:v>5.58900000000002E-7</c:v>
                </c:pt>
                <c:pt idx="4422">
                  <c:v>5.79400000000001E-7</c:v>
                </c:pt>
                <c:pt idx="4423">
                  <c:v>5.95100000000002E-7</c:v>
                </c:pt>
                <c:pt idx="4424">
                  <c:v>6.14700000000001E-7</c:v>
                </c:pt>
                <c:pt idx="4425">
                  <c:v>6.33500000000002E-7</c:v>
                </c:pt>
                <c:pt idx="4426">
                  <c:v>6.50500000000002E-7</c:v>
                </c:pt>
                <c:pt idx="4427">
                  <c:v>6.69600000000002E-7</c:v>
                </c:pt>
                <c:pt idx="4428">
                  <c:v>6.94900000000002E-7</c:v>
                </c:pt>
                <c:pt idx="4429">
                  <c:v>7.18500000000002E-7</c:v>
                </c:pt>
                <c:pt idx="4430">
                  <c:v>7.45900000000003E-7</c:v>
                </c:pt>
                <c:pt idx="4431">
                  <c:v>7.72100000000002E-7</c:v>
                </c:pt>
                <c:pt idx="4432">
                  <c:v>8.00400000000002E-7</c:v>
                </c:pt>
                <c:pt idx="4433">
                  <c:v>8.27900000000002E-7</c:v>
                </c:pt>
                <c:pt idx="4434">
                  <c:v>8.58000000000003E-7</c:v>
                </c:pt>
                <c:pt idx="4435">
                  <c:v>8.85400000000003E-7</c:v>
                </c:pt>
                <c:pt idx="4436">
                  <c:v>9.17700000000002E-7</c:v>
                </c:pt>
                <c:pt idx="4437">
                  <c:v>9.48200000000004E-7</c:v>
                </c:pt>
                <c:pt idx="4438">
                  <c:v>9.84000000000003E-7</c:v>
                </c:pt>
                <c:pt idx="4439">
                  <c:v>1.021E-6</c:v>
                </c:pt>
                <c:pt idx="4440">
                  <c:v>1.065E-6</c:v>
                </c:pt>
                <c:pt idx="4441">
                  <c:v>1.112E-6</c:v>
                </c:pt>
                <c:pt idx="4442">
                  <c:v>1.161E-6</c:v>
                </c:pt>
                <c:pt idx="4443">
                  <c:v>1.211E-6</c:v>
                </c:pt>
                <c:pt idx="4444">
                  <c:v>1.263E-6</c:v>
                </c:pt>
                <c:pt idx="4445">
                  <c:v>1.314E-6</c:v>
                </c:pt>
                <c:pt idx="4446">
                  <c:v>1.372E-6</c:v>
                </c:pt>
                <c:pt idx="4447">
                  <c:v>1.43E-6</c:v>
                </c:pt>
                <c:pt idx="4448">
                  <c:v>1.49E-6</c:v>
                </c:pt>
                <c:pt idx="4449">
                  <c:v>1.553E-6</c:v>
                </c:pt>
                <c:pt idx="4450">
                  <c:v>1.62E-6</c:v>
                </c:pt>
                <c:pt idx="4451">
                  <c:v>1.691E-6</c:v>
                </c:pt>
                <c:pt idx="4452">
                  <c:v>1.772E-6</c:v>
                </c:pt>
                <c:pt idx="4453">
                  <c:v>1.853E-6</c:v>
                </c:pt>
                <c:pt idx="4454">
                  <c:v>1.938E-6</c:v>
                </c:pt>
                <c:pt idx="4455">
                  <c:v>2.023E-6</c:v>
                </c:pt>
                <c:pt idx="4456">
                  <c:v>2.116E-6</c:v>
                </c:pt>
                <c:pt idx="4457">
                  <c:v>2.21E-6</c:v>
                </c:pt>
                <c:pt idx="4458">
                  <c:v>2.307E-6</c:v>
                </c:pt>
                <c:pt idx="4459">
                  <c:v>2.401E-6</c:v>
                </c:pt>
                <c:pt idx="4460">
                  <c:v>2.504E-6</c:v>
                </c:pt>
                <c:pt idx="4461">
                  <c:v>2.607E-6</c:v>
                </c:pt>
                <c:pt idx="4462">
                  <c:v>2.711E-6</c:v>
                </c:pt>
                <c:pt idx="4463">
                  <c:v>2.812E-6</c:v>
                </c:pt>
                <c:pt idx="4464">
                  <c:v>2.913E-6</c:v>
                </c:pt>
                <c:pt idx="4465">
                  <c:v>3.009E-6</c:v>
                </c:pt>
                <c:pt idx="4466">
                  <c:v>3.10700000000001E-6</c:v>
                </c:pt>
                <c:pt idx="4467">
                  <c:v>3.193E-6</c:v>
                </c:pt>
                <c:pt idx="4468">
                  <c:v>3.271E-6</c:v>
                </c:pt>
                <c:pt idx="4469">
                  <c:v>3.35E-6</c:v>
                </c:pt>
                <c:pt idx="4470">
                  <c:v>3.42000000000001E-6</c:v>
                </c:pt>
                <c:pt idx="4471">
                  <c:v>3.479E-6</c:v>
                </c:pt>
                <c:pt idx="4472">
                  <c:v>3.53300000000001E-6</c:v>
                </c:pt>
                <c:pt idx="4473">
                  <c:v>3.57700000000001E-6</c:v>
                </c:pt>
                <c:pt idx="4474">
                  <c:v>3.615E-6</c:v>
                </c:pt>
                <c:pt idx="4475">
                  <c:v>3.64900000000001E-6</c:v>
                </c:pt>
                <c:pt idx="4476">
                  <c:v>3.671E-6</c:v>
                </c:pt>
                <c:pt idx="4477">
                  <c:v>3.68300000000001E-6</c:v>
                </c:pt>
                <c:pt idx="4478">
                  <c:v>3.69400000000001E-6</c:v>
                </c:pt>
                <c:pt idx="4479">
                  <c:v>3.69700000000001E-6</c:v>
                </c:pt>
                <c:pt idx="4480">
                  <c:v>3.69300000000001E-6</c:v>
                </c:pt>
                <c:pt idx="4481">
                  <c:v>3.68100000000001E-6</c:v>
                </c:pt>
                <c:pt idx="4482">
                  <c:v>3.66500000000001E-6</c:v>
                </c:pt>
                <c:pt idx="4483">
                  <c:v>3.64500000000001E-6</c:v>
                </c:pt>
                <c:pt idx="4484">
                  <c:v>3.62400000000001E-6</c:v>
                </c:pt>
                <c:pt idx="4485">
                  <c:v>3.596E-6</c:v>
                </c:pt>
                <c:pt idx="4486">
                  <c:v>3.56800000000001E-6</c:v>
                </c:pt>
                <c:pt idx="4487">
                  <c:v>3.536E-6</c:v>
                </c:pt>
                <c:pt idx="4488">
                  <c:v>3.506E-6</c:v>
                </c:pt>
                <c:pt idx="4489">
                  <c:v>3.473E-6</c:v>
                </c:pt>
                <c:pt idx="4490">
                  <c:v>3.436E-6</c:v>
                </c:pt>
                <c:pt idx="4491">
                  <c:v>3.397E-6</c:v>
                </c:pt>
                <c:pt idx="4492">
                  <c:v>3.36E-6</c:v>
                </c:pt>
                <c:pt idx="4493">
                  <c:v>3.321E-6</c:v>
                </c:pt>
                <c:pt idx="4494">
                  <c:v>3.28200000000001E-6</c:v>
                </c:pt>
                <c:pt idx="4495">
                  <c:v>3.239E-6</c:v>
                </c:pt>
                <c:pt idx="4496">
                  <c:v>3.194E-6</c:v>
                </c:pt>
                <c:pt idx="4497">
                  <c:v>3.152E-6</c:v>
                </c:pt>
                <c:pt idx="4498">
                  <c:v>3.11E-6</c:v>
                </c:pt>
                <c:pt idx="4499">
                  <c:v>3.065E-6</c:v>
                </c:pt>
                <c:pt idx="4500">
                  <c:v>3.021E-6</c:v>
                </c:pt>
                <c:pt idx="4501">
                  <c:v>2.973E-6</c:v>
                </c:pt>
                <c:pt idx="4502">
                  <c:v>2.925E-6</c:v>
                </c:pt>
                <c:pt idx="4503">
                  <c:v>2.881E-6</c:v>
                </c:pt>
                <c:pt idx="4504">
                  <c:v>2.833E-6</c:v>
                </c:pt>
                <c:pt idx="4505">
                  <c:v>2.78300000000001E-6</c:v>
                </c:pt>
                <c:pt idx="4506">
                  <c:v>2.735E-6</c:v>
                </c:pt>
                <c:pt idx="4507">
                  <c:v>2.693E-6</c:v>
                </c:pt>
                <c:pt idx="4508">
                  <c:v>2.653E-6</c:v>
                </c:pt>
                <c:pt idx="4509">
                  <c:v>2.613E-6</c:v>
                </c:pt>
                <c:pt idx="4510">
                  <c:v>2.571E-6</c:v>
                </c:pt>
                <c:pt idx="4511">
                  <c:v>2.536E-6</c:v>
                </c:pt>
                <c:pt idx="4512">
                  <c:v>2.503E-6</c:v>
                </c:pt>
                <c:pt idx="4513">
                  <c:v>2.471E-6</c:v>
                </c:pt>
                <c:pt idx="4514">
                  <c:v>2.437E-6</c:v>
                </c:pt>
                <c:pt idx="4515">
                  <c:v>2.407E-6</c:v>
                </c:pt>
                <c:pt idx="4516">
                  <c:v>2.381E-6</c:v>
                </c:pt>
                <c:pt idx="4517">
                  <c:v>2.353E-6</c:v>
                </c:pt>
                <c:pt idx="4518">
                  <c:v>2.327E-6</c:v>
                </c:pt>
                <c:pt idx="4519">
                  <c:v>2.302E-6</c:v>
                </c:pt>
                <c:pt idx="4520">
                  <c:v>2.28E-6</c:v>
                </c:pt>
                <c:pt idx="4521">
                  <c:v>2.26000000000001E-6</c:v>
                </c:pt>
                <c:pt idx="4522">
                  <c:v>2.241E-6</c:v>
                </c:pt>
                <c:pt idx="4523">
                  <c:v>2.224E-6</c:v>
                </c:pt>
                <c:pt idx="4524">
                  <c:v>2.211E-6</c:v>
                </c:pt>
                <c:pt idx="4525">
                  <c:v>2.198E-6</c:v>
                </c:pt>
                <c:pt idx="4526">
                  <c:v>2.18700000000001E-6</c:v>
                </c:pt>
                <c:pt idx="4527">
                  <c:v>2.178E-6</c:v>
                </c:pt>
                <c:pt idx="4528">
                  <c:v>2.172E-6</c:v>
                </c:pt>
                <c:pt idx="4529">
                  <c:v>2.164E-6</c:v>
                </c:pt>
                <c:pt idx="4530">
                  <c:v>2.158E-6</c:v>
                </c:pt>
                <c:pt idx="4531">
                  <c:v>2.155E-6</c:v>
                </c:pt>
                <c:pt idx="4532">
                  <c:v>2.153E-6</c:v>
                </c:pt>
                <c:pt idx="4533">
                  <c:v>2.153E-6</c:v>
                </c:pt>
                <c:pt idx="4534">
                  <c:v>2.153E-6</c:v>
                </c:pt>
                <c:pt idx="4535">
                  <c:v>2.151E-6</c:v>
                </c:pt>
                <c:pt idx="4536">
                  <c:v>2.153E-6</c:v>
                </c:pt>
                <c:pt idx="4537">
                  <c:v>2.154E-6</c:v>
                </c:pt>
                <c:pt idx="4538">
                  <c:v>2.155E-6</c:v>
                </c:pt>
                <c:pt idx="4539">
                  <c:v>2.159E-6</c:v>
                </c:pt>
                <c:pt idx="4540">
                  <c:v>2.164E-6</c:v>
                </c:pt>
                <c:pt idx="4541">
                  <c:v>2.17E-6</c:v>
                </c:pt>
                <c:pt idx="4542">
                  <c:v>2.176E-6</c:v>
                </c:pt>
                <c:pt idx="4543">
                  <c:v>2.18E-6</c:v>
                </c:pt>
                <c:pt idx="4544">
                  <c:v>2.183E-6</c:v>
                </c:pt>
                <c:pt idx="4545">
                  <c:v>2.189E-6</c:v>
                </c:pt>
                <c:pt idx="4546">
                  <c:v>2.193E-6</c:v>
                </c:pt>
                <c:pt idx="4547">
                  <c:v>2.195E-6</c:v>
                </c:pt>
                <c:pt idx="4548">
                  <c:v>2.196E-6</c:v>
                </c:pt>
                <c:pt idx="4549">
                  <c:v>2.199E-6</c:v>
                </c:pt>
                <c:pt idx="4550">
                  <c:v>2.202E-6</c:v>
                </c:pt>
                <c:pt idx="4551">
                  <c:v>2.212E-6</c:v>
                </c:pt>
                <c:pt idx="4552">
                  <c:v>2.217E-6</c:v>
                </c:pt>
                <c:pt idx="4553">
                  <c:v>2.223E-6</c:v>
                </c:pt>
                <c:pt idx="4554">
                  <c:v>2.23E-6</c:v>
                </c:pt>
                <c:pt idx="4555">
                  <c:v>2.24E-6</c:v>
                </c:pt>
                <c:pt idx="4556">
                  <c:v>2.24800000000001E-6</c:v>
                </c:pt>
                <c:pt idx="4557">
                  <c:v>2.259E-6</c:v>
                </c:pt>
                <c:pt idx="4558">
                  <c:v>2.26700000000001E-6</c:v>
                </c:pt>
                <c:pt idx="4559">
                  <c:v>2.275E-6</c:v>
                </c:pt>
                <c:pt idx="4560">
                  <c:v>2.28800000000001E-6</c:v>
                </c:pt>
                <c:pt idx="4561">
                  <c:v>2.302E-6</c:v>
                </c:pt>
                <c:pt idx="4562">
                  <c:v>2.313E-6</c:v>
                </c:pt>
                <c:pt idx="4563">
                  <c:v>2.325E-6</c:v>
                </c:pt>
                <c:pt idx="4564">
                  <c:v>2.335E-6</c:v>
                </c:pt>
                <c:pt idx="4565">
                  <c:v>2.347E-6</c:v>
                </c:pt>
                <c:pt idx="4566">
                  <c:v>2.361E-6</c:v>
                </c:pt>
                <c:pt idx="4567">
                  <c:v>2.374E-6</c:v>
                </c:pt>
                <c:pt idx="4568">
                  <c:v>2.388E-6</c:v>
                </c:pt>
                <c:pt idx="4569">
                  <c:v>2.402E-6</c:v>
                </c:pt>
                <c:pt idx="4570">
                  <c:v>2.417E-6</c:v>
                </c:pt>
                <c:pt idx="4571">
                  <c:v>2.436E-6</c:v>
                </c:pt>
                <c:pt idx="4572">
                  <c:v>2.453E-6</c:v>
                </c:pt>
                <c:pt idx="4573">
                  <c:v>2.471E-6</c:v>
                </c:pt>
                <c:pt idx="4574">
                  <c:v>2.484E-6</c:v>
                </c:pt>
                <c:pt idx="4575">
                  <c:v>2.5E-6</c:v>
                </c:pt>
                <c:pt idx="4576">
                  <c:v>2.52E-6</c:v>
                </c:pt>
                <c:pt idx="4577">
                  <c:v>2.538E-6</c:v>
                </c:pt>
                <c:pt idx="4578">
                  <c:v>2.551E-6</c:v>
                </c:pt>
                <c:pt idx="4579">
                  <c:v>2.567E-6</c:v>
                </c:pt>
                <c:pt idx="4580">
                  <c:v>2.584E-6</c:v>
                </c:pt>
                <c:pt idx="4581">
                  <c:v>2.60300000000001E-6</c:v>
                </c:pt>
                <c:pt idx="4582">
                  <c:v>2.622E-6</c:v>
                </c:pt>
                <c:pt idx="4583">
                  <c:v>2.64300000000001E-6</c:v>
                </c:pt>
                <c:pt idx="4584">
                  <c:v>2.668E-6</c:v>
                </c:pt>
                <c:pt idx="4585">
                  <c:v>2.696E-6</c:v>
                </c:pt>
                <c:pt idx="4586">
                  <c:v>2.72800000000001E-6</c:v>
                </c:pt>
                <c:pt idx="4587">
                  <c:v>2.758E-6</c:v>
                </c:pt>
                <c:pt idx="4588">
                  <c:v>2.79E-6</c:v>
                </c:pt>
                <c:pt idx="4589">
                  <c:v>2.822E-6</c:v>
                </c:pt>
                <c:pt idx="4590">
                  <c:v>2.85E-6</c:v>
                </c:pt>
                <c:pt idx="4591">
                  <c:v>2.88E-6</c:v>
                </c:pt>
                <c:pt idx="4592">
                  <c:v>2.906E-6</c:v>
                </c:pt>
                <c:pt idx="4593">
                  <c:v>2.928E-6</c:v>
                </c:pt>
                <c:pt idx="4594">
                  <c:v>2.951E-6</c:v>
                </c:pt>
                <c:pt idx="4595">
                  <c:v>2.972E-6</c:v>
                </c:pt>
                <c:pt idx="4596">
                  <c:v>2.989E-6</c:v>
                </c:pt>
                <c:pt idx="4597">
                  <c:v>3.004E-6</c:v>
                </c:pt>
                <c:pt idx="4598">
                  <c:v>3.015E-6</c:v>
                </c:pt>
                <c:pt idx="4599">
                  <c:v>3.02300000000001E-6</c:v>
                </c:pt>
                <c:pt idx="4600">
                  <c:v>3.03E-6</c:v>
                </c:pt>
                <c:pt idx="4601">
                  <c:v>3.03E-6</c:v>
                </c:pt>
                <c:pt idx="4602">
                  <c:v>3.026E-6</c:v>
                </c:pt>
                <c:pt idx="4603">
                  <c:v>3.02300000000001E-6</c:v>
                </c:pt>
                <c:pt idx="4604">
                  <c:v>3.016E-6</c:v>
                </c:pt>
                <c:pt idx="4605">
                  <c:v>3.009E-6</c:v>
                </c:pt>
                <c:pt idx="4606">
                  <c:v>3.002E-6</c:v>
                </c:pt>
                <c:pt idx="4607">
                  <c:v>2.994E-6</c:v>
                </c:pt>
                <c:pt idx="4608">
                  <c:v>2.989E-6</c:v>
                </c:pt>
                <c:pt idx="4609">
                  <c:v>2.985E-6</c:v>
                </c:pt>
                <c:pt idx="4610">
                  <c:v>2.981E-6</c:v>
                </c:pt>
                <c:pt idx="4611">
                  <c:v>2.979E-6</c:v>
                </c:pt>
                <c:pt idx="4612">
                  <c:v>2.978E-6</c:v>
                </c:pt>
                <c:pt idx="4613">
                  <c:v>2.975E-6</c:v>
                </c:pt>
                <c:pt idx="4614">
                  <c:v>2.977E-6</c:v>
                </c:pt>
                <c:pt idx="4615">
                  <c:v>2.976E-6</c:v>
                </c:pt>
                <c:pt idx="4616">
                  <c:v>2.978E-6</c:v>
                </c:pt>
                <c:pt idx="4617">
                  <c:v>2.981E-6</c:v>
                </c:pt>
                <c:pt idx="4618">
                  <c:v>2.985E-6</c:v>
                </c:pt>
                <c:pt idx="4619">
                  <c:v>2.992E-6</c:v>
                </c:pt>
                <c:pt idx="4620">
                  <c:v>3.005E-6</c:v>
                </c:pt>
                <c:pt idx="4621">
                  <c:v>3.016E-6</c:v>
                </c:pt>
                <c:pt idx="4622">
                  <c:v>3.033E-6</c:v>
                </c:pt>
                <c:pt idx="4623">
                  <c:v>3.053E-6</c:v>
                </c:pt>
                <c:pt idx="4624">
                  <c:v>3.077E-6</c:v>
                </c:pt>
                <c:pt idx="4625">
                  <c:v>3.105E-6</c:v>
                </c:pt>
                <c:pt idx="4626">
                  <c:v>3.13300000000001E-6</c:v>
                </c:pt>
                <c:pt idx="4627">
                  <c:v>3.165E-6</c:v>
                </c:pt>
                <c:pt idx="4628">
                  <c:v>3.20300000000001E-6</c:v>
                </c:pt>
                <c:pt idx="4629">
                  <c:v>3.24400000000001E-6</c:v>
                </c:pt>
                <c:pt idx="4630">
                  <c:v>3.28900000000001E-6</c:v>
                </c:pt>
                <c:pt idx="4631">
                  <c:v>3.34E-6</c:v>
                </c:pt>
                <c:pt idx="4632">
                  <c:v>3.397E-6</c:v>
                </c:pt>
                <c:pt idx="4633">
                  <c:v>3.46000000000001E-6</c:v>
                </c:pt>
                <c:pt idx="4634">
                  <c:v>3.52900000000001E-6</c:v>
                </c:pt>
                <c:pt idx="4635">
                  <c:v>3.60000000000001E-6</c:v>
                </c:pt>
                <c:pt idx="4636">
                  <c:v>3.679E-6</c:v>
                </c:pt>
                <c:pt idx="4637">
                  <c:v>3.76200000000001E-6</c:v>
                </c:pt>
                <c:pt idx="4638">
                  <c:v>3.85E-6</c:v>
                </c:pt>
                <c:pt idx="4639">
                  <c:v>3.94300000000001E-6</c:v>
                </c:pt>
                <c:pt idx="4640">
                  <c:v>4.04600000000001E-6</c:v>
                </c:pt>
                <c:pt idx="4641">
                  <c:v>4.155E-6</c:v>
                </c:pt>
                <c:pt idx="4642">
                  <c:v>4.27300000000001E-6</c:v>
                </c:pt>
                <c:pt idx="4643">
                  <c:v>4.395E-6</c:v>
                </c:pt>
                <c:pt idx="4644">
                  <c:v>4.527E-6</c:v>
                </c:pt>
                <c:pt idx="4645">
                  <c:v>4.667E-6</c:v>
                </c:pt>
                <c:pt idx="4646">
                  <c:v>4.81900000000001E-6</c:v>
                </c:pt>
                <c:pt idx="4647">
                  <c:v>4.964E-6</c:v>
                </c:pt>
                <c:pt idx="4648">
                  <c:v>5.11900000000001E-6</c:v>
                </c:pt>
                <c:pt idx="4649">
                  <c:v>5.31000000000001E-6</c:v>
                </c:pt>
                <c:pt idx="4650">
                  <c:v>4.412E-6</c:v>
                </c:pt>
                <c:pt idx="4651">
                  <c:v>3.90700000000001E-6</c:v>
                </c:pt>
                <c:pt idx="4652">
                  <c:v>3.54700000000001E-6</c:v>
                </c:pt>
                <c:pt idx="4653">
                  <c:v>3.231E-6</c:v>
                </c:pt>
                <c:pt idx="4654">
                  <c:v>2.9E-6</c:v>
                </c:pt>
                <c:pt idx="4655">
                  <c:v>2.613E-6</c:v>
                </c:pt>
                <c:pt idx="4656">
                  <c:v>2.364E-6</c:v>
                </c:pt>
                <c:pt idx="4657">
                  <c:v>2.142E-6</c:v>
                </c:pt>
                <c:pt idx="4658">
                  <c:v>1.943E-6</c:v>
                </c:pt>
                <c:pt idx="4659">
                  <c:v>1.767E-6</c:v>
                </c:pt>
                <c:pt idx="4660">
                  <c:v>1.607E-6</c:v>
                </c:pt>
                <c:pt idx="4661">
                  <c:v>1.461E-6</c:v>
                </c:pt>
                <c:pt idx="4662">
                  <c:v>1.332E-6</c:v>
                </c:pt>
                <c:pt idx="4663">
                  <c:v>1.215E-6</c:v>
                </c:pt>
                <c:pt idx="4664">
                  <c:v>1.11E-6</c:v>
                </c:pt>
                <c:pt idx="4665">
                  <c:v>1.02E-6</c:v>
                </c:pt>
                <c:pt idx="4666">
                  <c:v>9.33400000000002E-7</c:v>
                </c:pt>
                <c:pt idx="4667">
                  <c:v>8.52300000000003E-7</c:v>
                </c:pt>
                <c:pt idx="4668">
                  <c:v>7.88700000000002E-7</c:v>
                </c:pt>
                <c:pt idx="4669">
                  <c:v>7.30200000000002E-7</c:v>
                </c:pt>
                <c:pt idx="4670">
                  <c:v>6.80100000000002E-7</c:v>
                </c:pt>
                <c:pt idx="4671">
                  <c:v>6.36900000000002E-7</c:v>
                </c:pt>
                <c:pt idx="4672">
                  <c:v>5.92900000000002E-7</c:v>
                </c:pt>
                <c:pt idx="4673">
                  <c:v>5.60200000000001E-7</c:v>
                </c:pt>
                <c:pt idx="4674">
                  <c:v>5.358E-7</c:v>
                </c:pt>
                <c:pt idx="4675">
                  <c:v>5.09200000000001E-7</c:v>
                </c:pt>
                <c:pt idx="4676">
                  <c:v>4.88700000000001E-7</c:v>
                </c:pt>
                <c:pt idx="4677">
                  <c:v>4.71300000000001E-7</c:v>
                </c:pt>
                <c:pt idx="4678">
                  <c:v>4.55100000000001E-7</c:v>
                </c:pt>
                <c:pt idx="4679">
                  <c:v>4.42500000000001E-7</c:v>
                </c:pt>
                <c:pt idx="4680">
                  <c:v>4.26800000000001E-7</c:v>
                </c:pt>
                <c:pt idx="4681">
                  <c:v>4.094E-7</c:v>
                </c:pt>
                <c:pt idx="4682">
                  <c:v>3.95000000000001E-7</c:v>
                </c:pt>
                <c:pt idx="4683">
                  <c:v>3.79300000000001E-7</c:v>
                </c:pt>
                <c:pt idx="4684">
                  <c:v>3.61400000000001E-7</c:v>
                </c:pt>
                <c:pt idx="4685">
                  <c:v>3.47000000000001E-7</c:v>
                </c:pt>
                <c:pt idx="4686">
                  <c:v>3.31300000000001E-7</c:v>
                </c:pt>
                <c:pt idx="4687">
                  <c:v>3.14300000000001E-7</c:v>
                </c:pt>
                <c:pt idx="4688">
                  <c:v>3.00400000000001E-7</c:v>
                </c:pt>
                <c:pt idx="4689">
                  <c:v>2.851E-7</c:v>
                </c:pt>
                <c:pt idx="4690">
                  <c:v>2.699E-7</c:v>
                </c:pt>
                <c:pt idx="4691">
                  <c:v>2.537E-7</c:v>
                </c:pt>
                <c:pt idx="4692">
                  <c:v>2.332E-7</c:v>
                </c:pt>
                <c:pt idx="4693">
                  <c:v>2.149E-7</c:v>
                </c:pt>
                <c:pt idx="4694">
                  <c:v>1.997E-7</c:v>
                </c:pt>
                <c:pt idx="4695">
                  <c:v>1.809E-7</c:v>
                </c:pt>
                <c:pt idx="4696">
                  <c:v>1.622E-7</c:v>
                </c:pt>
                <c:pt idx="4697">
                  <c:v>1.426E-7</c:v>
                </c:pt>
                <c:pt idx="4698">
                  <c:v>1.286E-7</c:v>
                </c:pt>
                <c:pt idx="4699">
                  <c:v>1.151E-7</c:v>
                </c:pt>
                <c:pt idx="4700">
                  <c:v>1.033E-7</c:v>
                </c:pt>
                <c:pt idx="4701">
                  <c:v>9.06800000000003E-8</c:v>
                </c:pt>
                <c:pt idx="4702">
                  <c:v>8.15300000000003E-8</c:v>
                </c:pt>
                <c:pt idx="4703">
                  <c:v>7.28100000000003E-8</c:v>
                </c:pt>
                <c:pt idx="4704">
                  <c:v>6.80100000000002E-8</c:v>
                </c:pt>
                <c:pt idx="4705">
                  <c:v>5.97300000000003E-8</c:v>
                </c:pt>
                <c:pt idx="4706">
                  <c:v>5.49300000000002E-8</c:v>
                </c:pt>
                <c:pt idx="4707">
                  <c:v>4.62100000000001E-8</c:v>
                </c:pt>
                <c:pt idx="4708">
                  <c:v>4.14200000000001E-8</c:v>
                </c:pt>
                <c:pt idx="4709">
                  <c:v>3.61800000000001E-8</c:v>
                </c:pt>
                <c:pt idx="4710">
                  <c:v>3.18300000000001E-8</c:v>
                </c:pt>
                <c:pt idx="4711">
                  <c:v>2.616E-8</c:v>
                </c:pt>
                <c:pt idx="4712">
                  <c:v>2.311E-8</c:v>
                </c:pt>
                <c:pt idx="4713">
                  <c:v>1.831E-8</c:v>
                </c:pt>
                <c:pt idx="4714">
                  <c:v>1.831E-8</c:v>
                </c:pt>
                <c:pt idx="4715">
                  <c:v>2.093E-8</c:v>
                </c:pt>
                <c:pt idx="4716">
                  <c:v>1.962E-8</c:v>
                </c:pt>
                <c:pt idx="4717">
                  <c:v>2.093E-8</c:v>
                </c:pt>
                <c:pt idx="4718">
                  <c:v>2.485E-8</c:v>
                </c:pt>
                <c:pt idx="4719">
                  <c:v>2.572E-8</c:v>
                </c:pt>
                <c:pt idx="4720">
                  <c:v>2.877E-8</c:v>
                </c:pt>
                <c:pt idx="4721">
                  <c:v>3.27000000000001E-8</c:v>
                </c:pt>
                <c:pt idx="4722">
                  <c:v>3.22600000000001E-8</c:v>
                </c:pt>
                <c:pt idx="4723">
                  <c:v>3.53100000000001E-8</c:v>
                </c:pt>
                <c:pt idx="4724">
                  <c:v>3.79300000000001E-8</c:v>
                </c:pt>
                <c:pt idx="4725">
                  <c:v>3.96700000000002E-8</c:v>
                </c:pt>
                <c:pt idx="4726">
                  <c:v>4.14200000000001E-8</c:v>
                </c:pt>
                <c:pt idx="4727">
                  <c:v>4.22900000000001E-8</c:v>
                </c:pt>
                <c:pt idx="4728">
                  <c:v>4.27200000000002E-8</c:v>
                </c:pt>
                <c:pt idx="4729">
                  <c:v>4.49000000000002E-8</c:v>
                </c:pt>
                <c:pt idx="4730">
                  <c:v>4.70800000000002E-8</c:v>
                </c:pt>
                <c:pt idx="4731">
                  <c:v>4.79600000000002E-8</c:v>
                </c:pt>
                <c:pt idx="4732">
                  <c:v>4.79600000000002E-8</c:v>
                </c:pt>
                <c:pt idx="4733">
                  <c:v>5.05700000000001E-8</c:v>
                </c:pt>
                <c:pt idx="4734">
                  <c:v>5.14400000000001E-8</c:v>
                </c:pt>
                <c:pt idx="4735">
                  <c:v>5.31900000000002E-8</c:v>
                </c:pt>
                <c:pt idx="4736">
                  <c:v>5.31900000000002E-8</c:v>
                </c:pt>
                <c:pt idx="4737">
                  <c:v>5.23200000000002E-8</c:v>
                </c:pt>
                <c:pt idx="4738">
                  <c:v>5.18800000000002E-8</c:v>
                </c:pt>
                <c:pt idx="4739">
                  <c:v>5.14400000000001E-8</c:v>
                </c:pt>
                <c:pt idx="4740">
                  <c:v>5.10100000000002E-8</c:v>
                </c:pt>
                <c:pt idx="4741">
                  <c:v>5.10100000000002E-8</c:v>
                </c:pt>
                <c:pt idx="4742">
                  <c:v>4.83900000000002E-8</c:v>
                </c:pt>
                <c:pt idx="4743">
                  <c:v>4.79600000000002E-8</c:v>
                </c:pt>
                <c:pt idx="4744">
                  <c:v>4.83900000000002E-8</c:v>
                </c:pt>
                <c:pt idx="4745">
                  <c:v>4.88300000000002E-8</c:v>
                </c:pt>
                <c:pt idx="4746">
                  <c:v>4.88300000000002E-8</c:v>
                </c:pt>
                <c:pt idx="4747">
                  <c:v>4.70800000000002E-8</c:v>
                </c:pt>
                <c:pt idx="4748">
                  <c:v>4.665E-8</c:v>
                </c:pt>
                <c:pt idx="4749">
                  <c:v>4.83900000000002E-8</c:v>
                </c:pt>
                <c:pt idx="4750">
                  <c:v>4.53400000000001E-8</c:v>
                </c:pt>
                <c:pt idx="4751">
                  <c:v>4.22900000000001E-8</c:v>
                </c:pt>
                <c:pt idx="4752">
                  <c:v>3.61800000000001E-8</c:v>
                </c:pt>
                <c:pt idx="4753">
                  <c:v>3.22600000000001E-8</c:v>
                </c:pt>
                <c:pt idx="4754">
                  <c:v>2.79000000000001E-8</c:v>
                </c:pt>
                <c:pt idx="4755">
                  <c:v>2.26700000000001E-8</c:v>
                </c:pt>
                <c:pt idx="4756">
                  <c:v>1.613E-8</c:v>
                </c:pt>
                <c:pt idx="4757">
                  <c:v>1.264E-8</c:v>
                </c:pt>
                <c:pt idx="4758">
                  <c:v>9.59100000000003E-9</c:v>
                </c:pt>
                <c:pt idx="4759">
                  <c:v>8.71900000000003E-9</c:v>
                </c:pt>
                <c:pt idx="4760">
                  <c:v>6.53900000000003E-9</c:v>
                </c:pt>
                <c:pt idx="4761">
                  <c:v>5.23100000000002E-9</c:v>
                </c:pt>
                <c:pt idx="4762">
                  <c:v>4.79500000000002E-9</c:v>
                </c:pt>
                <c:pt idx="4763">
                  <c:v>2.18000000000001E-9</c:v>
                </c:pt>
                <c:pt idx="4764">
                  <c:v>1.744E-9</c:v>
                </c:pt>
                <c:pt idx="4765">
                  <c:v>-1.61800000000001E-13</c:v>
                </c:pt>
                <c:pt idx="4766">
                  <c:v>-1.744E-9</c:v>
                </c:pt>
                <c:pt idx="4767">
                  <c:v>-4.36000000000001E-9</c:v>
                </c:pt>
                <c:pt idx="4768">
                  <c:v>-7.84800000000003E-9</c:v>
                </c:pt>
                <c:pt idx="4769">
                  <c:v>-1.613E-8</c:v>
                </c:pt>
                <c:pt idx="4770">
                  <c:v>-2.049E-8</c:v>
                </c:pt>
                <c:pt idx="4771">
                  <c:v>-2.311E-8</c:v>
                </c:pt>
                <c:pt idx="4772">
                  <c:v>-3.052E-8</c:v>
                </c:pt>
                <c:pt idx="4773">
                  <c:v>-3.53100000000001E-8</c:v>
                </c:pt>
                <c:pt idx="4774">
                  <c:v>-4.36E-8</c:v>
                </c:pt>
                <c:pt idx="4775">
                  <c:v>-5.10100000000002E-8</c:v>
                </c:pt>
                <c:pt idx="4776">
                  <c:v>-5.49300000000002E-8</c:v>
                </c:pt>
                <c:pt idx="4777">
                  <c:v>-6.10400000000002E-8</c:v>
                </c:pt>
                <c:pt idx="4778">
                  <c:v>-7.19300000000002E-8</c:v>
                </c:pt>
                <c:pt idx="4779">
                  <c:v>-7.76000000000002E-8</c:v>
                </c:pt>
                <c:pt idx="4780">
                  <c:v>-8.54500000000003E-8</c:v>
                </c:pt>
                <c:pt idx="4781">
                  <c:v>-8.80700000000004E-8</c:v>
                </c:pt>
                <c:pt idx="4782">
                  <c:v>-9.46000000000003E-8</c:v>
                </c:pt>
                <c:pt idx="4783">
                  <c:v>-9.89600000000005E-8</c:v>
                </c:pt>
                <c:pt idx="4784">
                  <c:v>-1.059E-7</c:v>
                </c:pt>
                <c:pt idx="4785">
                  <c:v>-1.12E-7</c:v>
                </c:pt>
                <c:pt idx="4786">
                  <c:v>-1.19E-7</c:v>
                </c:pt>
                <c:pt idx="4787">
                  <c:v>-1.251E-7</c:v>
                </c:pt>
                <c:pt idx="4788">
                  <c:v>-1.347E-7</c:v>
                </c:pt>
                <c:pt idx="4789">
                  <c:v>-1.378E-7</c:v>
                </c:pt>
                <c:pt idx="4790">
                  <c:v>-1.43E-7</c:v>
                </c:pt>
                <c:pt idx="4791">
                  <c:v>-1.456E-7</c:v>
                </c:pt>
                <c:pt idx="4792">
                  <c:v>-1.474E-7</c:v>
                </c:pt>
                <c:pt idx="4793">
                  <c:v>-1.482E-7</c:v>
                </c:pt>
                <c:pt idx="4794">
                  <c:v>-1.526E-7</c:v>
                </c:pt>
                <c:pt idx="4795">
                  <c:v>-1.583E-7</c:v>
                </c:pt>
                <c:pt idx="4796">
                  <c:v>-1.648E-7</c:v>
                </c:pt>
                <c:pt idx="4797">
                  <c:v>-1.705E-7</c:v>
                </c:pt>
                <c:pt idx="4798">
                  <c:v>-1.748E-7</c:v>
                </c:pt>
                <c:pt idx="4799">
                  <c:v>-1.805E-7</c:v>
                </c:pt>
                <c:pt idx="4800">
                  <c:v>-1.87E-7</c:v>
                </c:pt>
                <c:pt idx="4801">
                  <c:v>-1.918E-7</c:v>
                </c:pt>
                <c:pt idx="4802">
                  <c:v>-1.936E-7</c:v>
                </c:pt>
                <c:pt idx="4803">
                  <c:v>-1.975E-7</c:v>
                </c:pt>
                <c:pt idx="4804">
                  <c:v>-2.019E-7</c:v>
                </c:pt>
                <c:pt idx="4805">
                  <c:v>-2.075E-7</c:v>
                </c:pt>
                <c:pt idx="4806">
                  <c:v>-2.149E-7</c:v>
                </c:pt>
                <c:pt idx="4807">
                  <c:v>-2.193E-7</c:v>
                </c:pt>
                <c:pt idx="4808">
                  <c:v>-2.258E-7</c:v>
                </c:pt>
                <c:pt idx="4809">
                  <c:v>-2.315E-7</c:v>
                </c:pt>
                <c:pt idx="4810">
                  <c:v>-2.372E-7</c:v>
                </c:pt>
                <c:pt idx="4811">
                  <c:v>-2.446E-7</c:v>
                </c:pt>
                <c:pt idx="4812">
                  <c:v>-2.516E-7</c:v>
                </c:pt>
                <c:pt idx="4813">
                  <c:v>-2.56800000000001E-7</c:v>
                </c:pt>
                <c:pt idx="4814">
                  <c:v>-2.651E-7</c:v>
                </c:pt>
                <c:pt idx="4815">
                  <c:v>-2.70700000000001E-7</c:v>
                </c:pt>
                <c:pt idx="4816">
                  <c:v>-2.77700000000001E-7</c:v>
                </c:pt>
                <c:pt idx="4817">
                  <c:v>-2.829E-7</c:v>
                </c:pt>
                <c:pt idx="4818">
                  <c:v>-2.84700000000001E-7</c:v>
                </c:pt>
                <c:pt idx="4819">
                  <c:v>-2.89E-7</c:v>
                </c:pt>
                <c:pt idx="4820">
                  <c:v>-2.934E-7</c:v>
                </c:pt>
                <c:pt idx="4821">
                  <c:v>-2.982E-7</c:v>
                </c:pt>
                <c:pt idx="4822">
                  <c:v>-3.052E-7</c:v>
                </c:pt>
                <c:pt idx="4823">
                  <c:v>-3.10800000000001E-7</c:v>
                </c:pt>
                <c:pt idx="4824">
                  <c:v>-3.18700000000001E-7</c:v>
                </c:pt>
                <c:pt idx="4825">
                  <c:v>-3.25700000000001E-7</c:v>
                </c:pt>
                <c:pt idx="4826">
                  <c:v>-3.309E-7</c:v>
                </c:pt>
                <c:pt idx="4827">
                  <c:v>-3.37E-7</c:v>
                </c:pt>
                <c:pt idx="4828">
                  <c:v>-3.422E-7</c:v>
                </c:pt>
                <c:pt idx="4829">
                  <c:v>-3.475E-7</c:v>
                </c:pt>
                <c:pt idx="4830">
                  <c:v>-3.536E-7</c:v>
                </c:pt>
                <c:pt idx="4831">
                  <c:v>-3.59700000000001E-7</c:v>
                </c:pt>
                <c:pt idx="4832">
                  <c:v>-3.68400000000001E-7</c:v>
                </c:pt>
                <c:pt idx="4833">
                  <c:v>-3.76700000000001E-7</c:v>
                </c:pt>
                <c:pt idx="4834">
                  <c:v>-3.86700000000001E-7</c:v>
                </c:pt>
                <c:pt idx="4835">
                  <c:v>-3.98000000000001E-7</c:v>
                </c:pt>
                <c:pt idx="4836">
                  <c:v>-4.054E-7</c:v>
                </c:pt>
                <c:pt idx="4837">
                  <c:v>-4.129E-7</c:v>
                </c:pt>
                <c:pt idx="4838">
                  <c:v>-4.20300000000002E-7</c:v>
                </c:pt>
                <c:pt idx="4839">
                  <c:v>-4.26800000000001E-7</c:v>
                </c:pt>
                <c:pt idx="4840">
                  <c:v>-4.325E-7</c:v>
                </c:pt>
                <c:pt idx="4841">
                  <c:v>-4.364E-7</c:v>
                </c:pt>
                <c:pt idx="4842">
                  <c:v>-4.395E-7</c:v>
                </c:pt>
                <c:pt idx="4843">
                  <c:v>-4.464E-7</c:v>
                </c:pt>
                <c:pt idx="4844">
                  <c:v>-4.52100000000001E-7</c:v>
                </c:pt>
                <c:pt idx="4845">
                  <c:v>-4.59500000000001E-7</c:v>
                </c:pt>
                <c:pt idx="4846">
                  <c:v>-4.665E-7</c:v>
                </c:pt>
                <c:pt idx="4847">
                  <c:v>-4.73500000000002E-7</c:v>
                </c:pt>
                <c:pt idx="4848">
                  <c:v>-4.79600000000001E-7</c:v>
                </c:pt>
                <c:pt idx="4849">
                  <c:v>-4.86100000000001E-7</c:v>
                </c:pt>
                <c:pt idx="4850">
                  <c:v>-4.91800000000002E-7</c:v>
                </c:pt>
                <c:pt idx="4851">
                  <c:v>-4.98700000000002E-7</c:v>
                </c:pt>
                <c:pt idx="4852">
                  <c:v>-5.04800000000001E-7</c:v>
                </c:pt>
                <c:pt idx="4853">
                  <c:v>-5.11800000000001E-7</c:v>
                </c:pt>
                <c:pt idx="4854">
                  <c:v>-5.184E-7</c:v>
                </c:pt>
                <c:pt idx="4855">
                  <c:v>-5.25800000000002E-7</c:v>
                </c:pt>
                <c:pt idx="4856">
                  <c:v>-5.31900000000001E-7</c:v>
                </c:pt>
                <c:pt idx="4857">
                  <c:v>-5.38900000000002E-7</c:v>
                </c:pt>
                <c:pt idx="4858">
                  <c:v>-5.45800000000002E-7</c:v>
                </c:pt>
                <c:pt idx="4859">
                  <c:v>-5.51500000000001E-7</c:v>
                </c:pt>
                <c:pt idx="4860">
                  <c:v>-5.57600000000002E-7</c:v>
                </c:pt>
                <c:pt idx="4861">
                  <c:v>-5.64600000000001E-7</c:v>
                </c:pt>
                <c:pt idx="4862">
                  <c:v>-5.71600000000002E-7</c:v>
                </c:pt>
                <c:pt idx="4863">
                  <c:v>-5.79400000000001E-7</c:v>
                </c:pt>
                <c:pt idx="4864">
                  <c:v>-5.89000000000002E-7</c:v>
                </c:pt>
                <c:pt idx="4865">
                  <c:v>-5.97300000000002E-7</c:v>
                </c:pt>
                <c:pt idx="4866">
                  <c:v>-6.07700000000002E-7</c:v>
                </c:pt>
                <c:pt idx="4867">
                  <c:v>-6.20800000000002E-7</c:v>
                </c:pt>
                <c:pt idx="4868">
                  <c:v>-6.34800000000002E-7</c:v>
                </c:pt>
                <c:pt idx="4869">
                  <c:v>-6.46500000000002E-7</c:v>
                </c:pt>
                <c:pt idx="4870">
                  <c:v>-6.56100000000002E-7</c:v>
                </c:pt>
                <c:pt idx="4871">
                  <c:v>-6.64400000000001E-7</c:v>
                </c:pt>
                <c:pt idx="4872">
                  <c:v>-6.73600000000002E-7</c:v>
                </c:pt>
                <c:pt idx="4873">
                  <c:v>-6.81800000000002E-7</c:v>
                </c:pt>
                <c:pt idx="4874">
                  <c:v>-6.91400000000002E-7</c:v>
                </c:pt>
                <c:pt idx="4875">
                  <c:v>-6.98000000000002E-7</c:v>
                </c:pt>
                <c:pt idx="4876">
                  <c:v>-7.11100000000002E-7</c:v>
                </c:pt>
                <c:pt idx="4877">
                  <c:v>-7.25000000000002E-7</c:v>
                </c:pt>
                <c:pt idx="4878">
                  <c:v>-7.38100000000002E-7</c:v>
                </c:pt>
                <c:pt idx="4879">
                  <c:v>-7.51600000000002E-7</c:v>
                </c:pt>
                <c:pt idx="4880">
                  <c:v>-7.63400000000002E-7</c:v>
                </c:pt>
                <c:pt idx="4881">
                  <c:v>-7.74700000000002E-7</c:v>
                </c:pt>
                <c:pt idx="4882">
                  <c:v>-7.94800000000003E-7</c:v>
                </c:pt>
                <c:pt idx="4883">
                  <c:v>-8.10500000000003E-7</c:v>
                </c:pt>
                <c:pt idx="4884">
                  <c:v>-8.29200000000002E-7</c:v>
                </c:pt>
                <c:pt idx="4885">
                  <c:v>-8.49700000000003E-7</c:v>
                </c:pt>
                <c:pt idx="4886">
                  <c:v>-8.69800000000001E-7</c:v>
                </c:pt>
                <c:pt idx="4887">
                  <c:v>-8.92900000000003E-7</c:v>
                </c:pt>
                <c:pt idx="4888">
                  <c:v>-9.15500000000004E-7</c:v>
                </c:pt>
                <c:pt idx="4889">
                  <c:v>-9.33800000000003E-7</c:v>
                </c:pt>
                <c:pt idx="4890">
                  <c:v>-9.53000000000002E-7</c:v>
                </c:pt>
                <c:pt idx="4891">
                  <c:v>-9.75700000000003E-7</c:v>
                </c:pt>
                <c:pt idx="4892">
                  <c:v>-9.95700000000003E-7</c:v>
                </c:pt>
                <c:pt idx="4893">
                  <c:v>-1.019E-6</c:v>
                </c:pt>
                <c:pt idx="4894">
                  <c:v>-1.044E-6</c:v>
                </c:pt>
                <c:pt idx="4895">
                  <c:v>-1.07E-6</c:v>
                </c:pt>
                <c:pt idx="4896">
                  <c:v>-1.1E-6</c:v>
                </c:pt>
                <c:pt idx="4897">
                  <c:v>-1.132E-6</c:v>
                </c:pt>
                <c:pt idx="4898">
                  <c:v>-1.16E-6</c:v>
                </c:pt>
                <c:pt idx="4899">
                  <c:v>-1.193E-6</c:v>
                </c:pt>
                <c:pt idx="4900">
                  <c:v>-1.227E-6</c:v>
                </c:pt>
                <c:pt idx="4901">
                  <c:v>-1.261E-6</c:v>
                </c:pt>
                <c:pt idx="4902">
                  <c:v>-1.296E-6</c:v>
                </c:pt>
                <c:pt idx="4903">
                  <c:v>-1.331E-6</c:v>
                </c:pt>
                <c:pt idx="4904">
                  <c:v>-1.366E-6</c:v>
                </c:pt>
                <c:pt idx="4905">
                  <c:v>-1.402E-6</c:v>
                </c:pt>
                <c:pt idx="4906">
                  <c:v>-1.44E-6</c:v>
                </c:pt>
                <c:pt idx="4907">
                  <c:v>-1.482E-6</c:v>
                </c:pt>
                <c:pt idx="4908">
                  <c:v>-1.526E-6</c:v>
                </c:pt>
                <c:pt idx="4909">
                  <c:v>-1.571E-6</c:v>
                </c:pt>
                <c:pt idx="4910">
                  <c:v>-1.616E-6</c:v>
                </c:pt>
                <c:pt idx="4911">
                  <c:v>-1.665E-6</c:v>
                </c:pt>
                <c:pt idx="4912">
                  <c:v>-1.716E-6</c:v>
                </c:pt>
                <c:pt idx="4913">
                  <c:v>-1.769E-6</c:v>
                </c:pt>
                <c:pt idx="4914">
                  <c:v>-1.823E-6</c:v>
                </c:pt>
                <c:pt idx="4915">
                  <c:v>-1.879E-6</c:v>
                </c:pt>
                <c:pt idx="4916">
                  <c:v>-1.938E-6</c:v>
                </c:pt>
                <c:pt idx="4917">
                  <c:v>-1.998E-6</c:v>
                </c:pt>
                <c:pt idx="4918">
                  <c:v>-2.058E-6</c:v>
                </c:pt>
                <c:pt idx="4919">
                  <c:v>-2.124E-6</c:v>
                </c:pt>
                <c:pt idx="4920">
                  <c:v>-2.189E-6</c:v>
                </c:pt>
                <c:pt idx="4921">
                  <c:v>-2.254E-6</c:v>
                </c:pt>
                <c:pt idx="4922">
                  <c:v>-2.321E-6</c:v>
                </c:pt>
                <c:pt idx="4923">
                  <c:v>-2.391E-6</c:v>
                </c:pt>
                <c:pt idx="4924">
                  <c:v>-2.461E-6</c:v>
                </c:pt>
                <c:pt idx="4925">
                  <c:v>-2.537E-6</c:v>
                </c:pt>
                <c:pt idx="4926">
                  <c:v>-2.615E-6</c:v>
                </c:pt>
                <c:pt idx="4927">
                  <c:v>-2.692E-6</c:v>
                </c:pt>
                <c:pt idx="4928">
                  <c:v>-2.772E-6</c:v>
                </c:pt>
                <c:pt idx="4929">
                  <c:v>-2.851E-6</c:v>
                </c:pt>
                <c:pt idx="4930">
                  <c:v>-2.931E-6</c:v>
                </c:pt>
                <c:pt idx="4931">
                  <c:v>-3.016E-6</c:v>
                </c:pt>
                <c:pt idx="4932">
                  <c:v>-3.104E-6</c:v>
                </c:pt>
                <c:pt idx="4933">
                  <c:v>-3.19E-6</c:v>
                </c:pt>
                <c:pt idx="4934">
                  <c:v>-3.28700000000001E-6</c:v>
                </c:pt>
                <c:pt idx="4935">
                  <c:v>-3.384E-6</c:v>
                </c:pt>
                <c:pt idx="4936">
                  <c:v>-3.485E-6</c:v>
                </c:pt>
                <c:pt idx="4937">
                  <c:v>-3.58800000000001E-6</c:v>
                </c:pt>
                <c:pt idx="4938">
                  <c:v>-3.696E-6</c:v>
                </c:pt>
                <c:pt idx="4939">
                  <c:v>-3.806E-6</c:v>
                </c:pt>
                <c:pt idx="4940">
                  <c:v>-3.919E-6</c:v>
                </c:pt>
                <c:pt idx="4941">
                  <c:v>-4.032E-6</c:v>
                </c:pt>
                <c:pt idx="4942">
                  <c:v>-4.15E-6</c:v>
                </c:pt>
                <c:pt idx="4943">
                  <c:v>-4.27300000000001E-6</c:v>
                </c:pt>
                <c:pt idx="4944">
                  <c:v>-4.40100000000002E-6</c:v>
                </c:pt>
                <c:pt idx="4945">
                  <c:v>-4.53000000000001E-6</c:v>
                </c:pt>
                <c:pt idx="4946">
                  <c:v>-4.665E-6</c:v>
                </c:pt>
                <c:pt idx="4947">
                  <c:v>-4.808E-6</c:v>
                </c:pt>
                <c:pt idx="4948">
                  <c:v>-4.95300000000002E-6</c:v>
                </c:pt>
                <c:pt idx="4949">
                  <c:v>-5.105E-6</c:v>
                </c:pt>
                <c:pt idx="4950">
                  <c:v>-5.26E-6</c:v>
                </c:pt>
                <c:pt idx="4951">
                  <c:v>-5.42300000000001E-6</c:v>
                </c:pt>
                <c:pt idx="4952">
                  <c:v>-5.58900000000002E-6</c:v>
                </c:pt>
                <c:pt idx="4953">
                  <c:v>-5.75900000000002E-6</c:v>
                </c:pt>
                <c:pt idx="4954">
                  <c:v>-5.93000000000002E-6</c:v>
                </c:pt>
                <c:pt idx="4955">
                  <c:v>-6.11100000000001E-6</c:v>
                </c:pt>
                <c:pt idx="4956">
                  <c:v>-6.29400000000001E-6</c:v>
                </c:pt>
                <c:pt idx="4957">
                  <c:v>-6.48100000000002E-6</c:v>
                </c:pt>
                <c:pt idx="4958">
                  <c:v>-6.67600000000002E-6</c:v>
                </c:pt>
                <c:pt idx="4959">
                  <c:v>-6.87600000000002E-6</c:v>
                </c:pt>
                <c:pt idx="4960">
                  <c:v>-7.07900000000002E-6</c:v>
                </c:pt>
                <c:pt idx="4961">
                  <c:v>-7.28700000000002E-6</c:v>
                </c:pt>
                <c:pt idx="4962">
                  <c:v>-7.49300000000002E-6</c:v>
                </c:pt>
                <c:pt idx="4963">
                  <c:v>-7.70400000000002E-6</c:v>
                </c:pt>
                <c:pt idx="4964">
                  <c:v>-7.91500000000002E-6</c:v>
                </c:pt>
                <c:pt idx="4965">
                  <c:v>-8.12200000000002E-6</c:v>
                </c:pt>
                <c:pt idx="4966">
                  <c:v>-8.33500000000003E-6</c:v>
                </c:pt>
                <c:pt idx="4967">
                  <c:v>-8.54500000000002E-6</c:v>
                </c:pt>
                <c:pt idx="4968">
                  <c:v>-8.75400000000002E-6</c:v>
                </c:pt>
                <c:pt idx="4969">
                  <c:v>-8.96200000000004E-6</c:v>
                </c:pt>
                <c:pt idx="4970">
                  <c:v>-9.16700000000002E-6</c:v>
                </c:pt>
                <c:pt idx="4971">
                  <c:v>-9.37200000000003E-6</c:v>
                </c:pt>
                <c:pt idx="4972">
                  <c:v>-9.57200000000003E-6</c:v>
                </c:pt>
                <c:pt idx="4973">
                  <c:v>-9.76500000000003E-6</c:v>
                </c:pt>
                <c:pt idx="4974">
                  <c:v>-9.95200000000003E-6</c:v>
                </c:pt>
                <c:pt idx="4975">
                  <c:v>-1.014E-5</c:v>
                </c:pt>
                <c:pt idx="4976">
                  <c:v>-1.032E-5</c:v>
                </c:pt>
                <c:pt idx="4977">
                  <c:v>-1.049E-5</c:v>
                </c:pt>
                <c:pt idx="4978">
                  <c:v>-1.065E-5</c:v>
                </c:pt>
                <c:pt idx="4979">
                  <c:v>-1.08E-5</c:v>
                </c:pt>
                <c:pt idx="4980">
                  <c:v>-1.094E-5</c:v>
                </c:pt>
                <c:pt idx="4981">
                  <c:v>-1.108E-5</c:v>
                </c:pt>
                <c:pt idx="4982">
                  <c:v>-1.12E-5</c:v>
                </c:pt>
                <c:pt idx="4983">
                  <c:v>-1.131E-5</c:v>
                </c:pt>
                <c:pt idx="4984">
                  <c:v>-1.14E-5</c:v>
                </c:pt>
                <c:pt idx="4985">
                  <c:v>-1.149E-5</c:v>
                </c:pt>
                <c:pt idx="4986">
                  <c:v>-1.156E-5</c:v>
                </c:pt>
                <c:pt idx="4987">
                  <c:v>-1.162E-5</c:v>
                </c:pt>
                <c:pt idx="4988">
                  <c:v>-1.167E-5</c:v>
                </c:pt>
                <c:pt idx="4989">
                  <c:v>-1.171E-5</c:v>
                </c:pt>
                <c:pt idx="4990">
                  <c:v>-1.173E-5</c:v>
                </c:pt>
                <c:pt idx="4991">
                  <c:v>-1.175E-5</c:v>
                </c:pt>
                <c:pt idx="4992">
                  <c:v>-1.175E-5</c:v>
                </c:pt>
                <c:pt idx="4993">
                  <c:v>-1.175E-5</c:v>
                </c:pt>
                <c:pt idx="4994">
                  <c:v>-1.173E-5</c:v>
                </c:pt>
                <c:pt idx="4995">
                  <c:v>-1.17E-5</c:v>
                </c:pt>
                <c:pt idx="4996">
                  <c:v>-1.167E-5</c:v>
                </c:pt>
                <c:pt idx="4997">
                  <c:v>-1.163E-5</c:v>
                </c:pt>
                <c:pt idx="4998">
                  <c:v>-1.158E-5</c:v>
                </c:pt>
                <c:pt idx="4999">
                  <c:v>-1.153E-5</c:v>
                </c:pt>
                <c:pt idx="5000">
                  <c:v>-1.147E-5</c:v>
                </c:pt>
                <c:pt idx="5001">
                  <c:v>-1.141E-5</c:v>
                </c:pt>
                <c:pt idx="5002">
                  <c:v>-1.134E-5</c:v>
                </c:pt>
                <c:pt idx="5003">
                  <c:v>-1.127E-5</c:v>
                </c:pt>
                <c:pt idx="5004">
                  <c:v>-1.12E-5</c:v>
                </c:pt>
                <c:pt idx="5005">
                  <c:v>-1.112E-5</c:v>
                </c:pt>
                <c:pt idx="5006">
                  <c:v>-1.105E-5</c:v>
                </c:pt>
                <c:pt idx="5007">
                  <c:v>-1.098E-5</c:v>
                </c:pt>
                <c:pt idx="5008">
                  <c:v>-1.091E-5</c:v>
                </c:pt>
                <c:pt idx="5009">
                  <c:v>-1.085E-5</c:v>
                </c:pt>
                <c:pt idx="5010">
                  <c:v>-1.079E-5</c:v>
                </c:pt>
                <c:pt idx="5011">
                  <c:v>-1.073E-5</c:v>
                </c:pt>
                <c:pt idx="5012">
                  <c:v>-1.069E-5</c:v>
                </c:pt>
                <c:pt idx="5013">
                  <c:v>-1.065E-5</c:v>
                </c:pt>
                <c:pt idx="5014">
                  <c:v>-1.062E-5</c:v>
                </c:pt>
                <c:pt idx="5015">
                  <c:v>-1.061E-5</c:v>
                </c:pt>
                <c:pt idx="5016">
                  <c:v>-1.06E-5</c:v>
                </c:pt>
                <c:pt idx="5017">
                  <c:v>-1.061E-5</c:v>
                </c:pt>
                <c:pt idx="5018">
                  <c:v>-1.063E-5</c:v>
                </c:pt>
                <c:pt idx="5019">
                  <c:v>-1.066E-5</c:v>
                </c:pt>
                <c:pt idx="5020">
                  <c:v>-1.071E-5</c:v>
                </c:pt>
                <c:pt idx="5021">
                  <c:v>-1.078E-5</c:v>
                </c:pt>
                <c:pt idx="5022">
                  <c:v>-1.086E-5</c:v>
                </c:pt>
                <c:pt idx="5023">
                  <c:v>-1.097E-5</c:v>
                </c:pt>
                <c:pt idx="5024">
                  <c:v>-1.11E-5</c:v>
                </c:pt>
                <c:pt idx="5025">
                  <c:v>-1.125E-5</c:v>
                </c:pt>
                <c:pt idx="5026">
                  <c:v>-1.142E-5</c:v>
                </c:pt>
                <c:pt idx="5027">
                  <c:v>-1.161E-5</c:v>
                </c:pt>
                <c:pt idx="5028">
                  <c:v>-1.181E-5</c:v>
                </c:pt>
                <c:pt idx="5029">
                  <c:v>-1.205E-5</c:v>
                </c:pt>
                <c:pt idx="5030">
                  <c:v>-1.231E-5</c:v>
                </c:pt>
                <c:pt idx="5031">
                  <c:v>-1.26E-5</c:v>
                </c:pt>
                <c:pt idx="5032">
                  <c:v>-1.291E-5</c:v>
                </c:pt>
                <c:pt idx="5033">
                  <c:v>-1.324E-5</c:v>
                </c:pt>
                <c:pt idx="5034">
                  <c:v>-1.361E-5</c:v>
                </c:pt>
                <c:pt idx="5035">
                  <c:v>-1.401E-5</c:v>
                </c:pt>
                <c:pt idx="5036">
                  <c:v>-1.443E-5</c:v>
                </c:pt>
                <c:pt idx="5037">
                  <c:v>-1.488E-5</c:v>
                </c:pt>
                <c:pt idx="5038">
                  <c:v>-1.536E-5</c:v>
                </c:pt>
                <c:pt idx="5039">
                  <c:v>-1.587E-5</c:v>
                </c:pt>
                <c:pt idx="5040">
                  <c:v>-1.642E-5</c:v>
                </c:pt>
                <c:pt idx="5041">
                  <c:v>-1.701E-5</c:v>
                </c:pt>
                <c:pt idx="5042">
                  <c:v>-1.762E-5</c:v>
                </c:pt>
                <c:pt idx="5043">
                  <c:v>-1.828E-5</c:v>
                </c:pt>
                <c:pt idx="5044">
                  <c:v>-1.897E-5</c:v>
                </c:pt>
                <c:pt idx="5045">
                  <c:v>-1.97E-5</c:v>
                </c:pt>
                <c:pt idx="5046">
                  <c:v>-2.047E-5</c:v>
                </c:pt>
                <c:pt idx="5047">
                  <c:v>-2.123E-5</c:v>
                </c:pt>
                <c:pt idx="5048">
                  <c:v>-2.204E-5</c:v>
                </c:pt>
                <c:pt idx="5049">
                  <c:v>-2.292E-5</c:v>
                </c:pt>
                <c:pt idx="5050">
                  <c:v>-2.024E-5</c:v>
                </c:pt>
                <c:pt idx="5051">
                  <c:v>-1.793E-5</c:v>
                </c:pt>
                <c:pt idx="5052">
                  <c:v>-1.619E-5</c:v>
                </c:pt>
                <c:pt idx="5053">
                  <c:v>-1.467E-5</c:v>
                </c:pt>
                <c:pt idx="5054">
                  <c:v>-1.31E-5</c:v>
                </c:pt>
                <c:pt idx="5055">
                  <c:v>-1.176E-5</c:v>
                </c:pt>
                <c:pt idx="5056">
                  <c:v>-1.058E-5</c:v>
                </c:pt>
                <c:pt idx="5057">
                  <c:v>-9.54500000000003E-6</c:v>
                </c:pt>
                <c:pt idx="5058">
                  <c:v>-8.644E-6</c:v>
                </c:pt>
                <c:pt idx="5059">
                  <c:v>-7.84500000000002E-6</c:v>
                </c:pt>
                <c:pt idx="5060">
                  <c:v>-7.13800000000002E-6</c:v>
                </c:pt>
                <c:pt idx="5061">
                  <c:v>-6.51700000000001E-6</c:v>
                </c:pt>
                <c:pt idx="5062">
                  <c:v>-5.96300000000002E-6</c:v>
                </c:pt>
                <c:pt idx="5063">
                  <c:v>-5.47100000000002E-6</c:v>
                </c:pt>
                <c:pt idx="5064">
                  <c:v>-5.03300000000002E-6</c:v>
                </c:pt>
                <c:pt idx="5065">
                  <c:v>-4.642E-6</c:v>
                </c:pt>
                <c:pt idx="5066">
                  <c:v>-4.29600000000001E-6</c:v>
                </c:pt>
                <c:pt idx="5067">
                  <c:v>-3.98800000000001E-6</c:v>
                </c:pt>
                <c:pt idx="5068">
                  <c:v>-3.70700000000001E-6</c:v>
                </c:pt>
                <c:pt idx="5069">
                  <c:v>-3.459E-6</c:v>
                </c:pt>
                <c:pt idx="5070">
                  <c:v>-3.23700000000001E-6</c:v>
                </c:pt>
                <c:pt idx="5071">
                  <c:v>-3.04E-6</c:v>
                </c:pt>
                <c:pt idx="5072">
                  <c:v>-2.858E-6</c:v>
                </c:pt>
                <c:pt idx="5073">
                  <c:v>-2.697E-6</c:v>
                </c:pt>
                <c:pt idx="5074">
                  <c:v>-2.55E-6</c:v>
                </c:pt>
                <c:pt idx="5075">
                  <c:v>-2.419E-6</c:v>
                </c:pt>
                <c:pt idx="5076">
                  <c:v>-2.298E-6</c:v>
                </c:pt>
                <c:pt idx="5077">
                  <c:v>-2.188E-6</c:v>
                </c:pt>
                <c:pt idx="5078">
                  <c:v>-2.09E-6</c:v>
                </c:pt>
                <c:pt idx="5079">
                  <c:v>-2.002E-6</c:v>
                </c:pt>
                <c:pt idx="5080">
                  <c:v>-1.92E-6</c:v>
                </c:pt>
                <c:pt idx="5081">
                  <c:v>-1.847E-6</c:v>
                </c:pt>
                <c:pt idx="5082">
                  <c:v>-1.777E-6</c:v>
                </c:pt>
                <c:pt idx="5083">
                  <c:v>-1.714E-6</c:v>
                </c:pt>
                <c:pt idx="5084">
                  <c:v>-1.658E-6</c:v>
                </c:pt>
                <c:pt idx="5085">
                  <c:v>-1.604E-6</c:v>
                </c:pt>
                <c:pt idx="5086">
                  <c:v>-1.556E-6</c:v>
                </c:pt>
                <c:pt idx="5087">
                  <c:v>-1.511E-6</c:v>
                </c:pt>
                <c:pt idx="5088">
                  <c:v>-1.468E-6</c:v>
                </c:pt>
                <c:pt idx="5089">
                  <c:v>-1.43E-6</c:v>
                </c:pt>
                <c:pt idx="5090">
                  <c:v>-1.397E-6</c:v>
                </c:pt>
                <c:pt idx="5091">
                  <c:v>-1.365E-6</c:v>
                </c:pt>
                <c:pt idx="5092">
                  <c:v>-1.335E-6</c:v>
                </c:pt>
                <c:pt idx="5093">
                  <c:v>-1.305E-6</c:v>
                </c:pt>
                <c:pt idx="5094">
                  <c:v>-1.276E-6</c:v>
                </c:pt>
                <c:pt idx="5095">
                  <c:v>-1.248E-6</c:v>
                </c:pt>
                <c:pt idx="5096">
                  <c:v>-1.222E-6</c:v>
                </c:pt>
                <c:pt idx="5097">
                  <c:v>-1.191E-6</c:v>
                </c:pt>
                <c:pt idx="5098">
                  <c:v>-1.161E-6</c:v>
                </c:pt>
                <c:pt idx="5099">
                  <c:v>-1.135E-6</c:v>
                </c:pt>
                <c:pt idx="5100">
                  <c:v>-1.11E-6</c:v>
                </c:pt>
                <c:pt idx="5101">
                  <c:v>-1.086E-6</c:v>
                </c:pt>
                <c:pt idx="5102">
                  <c:v>-1.063E-6</c:v>
                </c:pt>
                <c:pt idx="5103">
                  <c:v>-1.04E-6</c:v>
                </c:pt>
                <c:pt idx="5104">
                  <c:v>-1.021E-6</c:v>
                </c:pt>
                <c:pt idx="5105">
                  <c:v>-1.005E-6</c:v>
                </c:pt>
                <c:pt idx="5106">
                  <c:v>-9.86600000000004E-7</c:v>
                </c:pt>
                <c:pt idx="5107">
                  <c:v>-9.70500000000003E-7</c:v>
                </c:pt>
                <c:pt idx="5108">
                  <c:v>-9.53900000000003E-7</c:v>
                </c:pt>
                <c:pt idx="5109">
                  <c:v>-9.39500000000003E-7</c:v>
                </c:pt>
                <c:pt idx="5110">
                  <c:v>-9.26400000000002E-7</c:v>
                </c:pt>
                <c:pt idx="5111">
                  <c:v>-9.12900000000002E-7</c:v>
                </c:pt>
                <c:pt idx="5112">
                  <c:v>-8.95900000000003E-7</c:v>
                </c:pt>
                <c:pt idx="5113">
                  <c:v>-8.83300000000003E-7</c:v>
                </c:pt>
                <c:pt idx="5114">
                  <c:v>-8.65000000000003E-7</c:v>
                </c:pt>
                <c:pt idx="5115">
                  <c:v>-8.46600000000003E-7</c:v>
                </c:pt>
                <c:pt idx="5116">
                  <c:v>-8.27500000000003E-7</c:v>
                </c:pt>
                <c:pt idx="5117">
                  <c:v>-8.12600000000002E-7</c:v>
                </c:pt>
                <c:pt idx="5118">
                  <c:v>-7.97400000000003E-7</c:v>
                </c:pt>
                <c:pt idx="5119">
                  <c:v>-7.83900000000003E-7</c:v>
                </c:pt>
                <c:pt idx="5120">
                  <c:v>-7.66400000000002E-7</c:v>
                </c:pt>
                <c:pt idx="5121">
                  <c:v>-7.55500000000002E-7</c:v>
                </c:pt>
                <c:pt idx="5122">
                  <c:v>-7.42900000000002E-7</c:v>
                </c:pt>
                <c:pt idx="5123">
                  <c:v>-7.29800000000002E-7</c:v>
                </c:pt>
                <c:pt idx="5124">
                  <c:v>-7.15000000000002E-7</c:v>
                </c:pt>
                <c:pt idx="5125">
                  <c:v>-6.98400000000002E-7</c:v>
                </c:pt>
                <c:pt idx="5126">
                  <c:v>-6.80100000000002E-7</c:v>
                </c:pt>
                <c:pt idx="5127">
                  <c:v>-6.60100000000002E-7</c:v>
                </c:pt>
                <c:pt idx="5128">
                  <c:v>-6.37800000000002E-7</c:v>
                </c:pt>
                <c:pt idx="5129">
                  <c:v>-6.14700000000001E-7</c:v>
                </c:pt>
                <c:pt idx="5130">
                  <c:v>-5.93300000000002E-7</c:v>
                </c:pt>
                <c:pt idx="5131">
                  <c:v>-5.65900000000001E-7</c:v>
                </c:pt>
                <c:pt idx="5132">
                  <c:v>-5.38000000000002E-7</c:v>
                </c:pt>
                <c:pt idx="5133">
                  <c:v>-5.12700000000001E-7</c:v>
                </c:pt>
                <c:pt idx="5134">
                  <c:v>-4.865E-7</c:v>
                </c:pt>
                <c:pt idx="5135">
                  <c:v>-4.56900000000001E-7</c:v>
                </c:pt>
                <c:pt idx="5136">
                  <c:v>-4.27200000000001E-7</c:v>
                </c:pt>
                <c:pt idx="5137">
                  <c:v>-3.93700000000001E-7</c:v>
                </c:pt>
                <c:pt idx="5138">
                  <c:v>-3.64500000000001E-7</c:v>
                </c:pt>
                <c:pt idx="5139">
                  <c:v>-3.35700000000001E-7</c:v>
                </c:pt>
                <c:pt idx="5140">
                  <c:v>-3.026E-7</c:v>
                </c:pt>
                <c:pt idx="5141">
                  <c:v>-2.716E-7</c:v>
                </c:pt>
                <c:pt idx="5142">
                  <c:v>-2.45E-7</c:v>
                </c:pt>
                <c:pt idx="5143">
                  <c:v>-2.197E-7</c:v>
                </c:pt>
                <c:pt idx="5144">
                  <c:v>-1.979E-7</c:v>
                </c:pt>
                <c:pt idx="5145">
                  <c:v>-1.74E-7</c:v>
                </c:pt>
                <c:pt idx="5146">
                  <c:v>-1.495E-7</c:v>
                </c:pt>
                <c:pt idx="5147">
                  <c:v>-1.304E-7</c:v>
                </c:pt>
                <c:pt idx="5148">
                  <c:v>-1.094E-7</c:v>
                </c:pt>
                <c:pt idx="5149">
                  <c:v>-8.67600000000003E-8</c:v>
                </c:pt>
                <c:pt idx="5150">
                  <c:v>-6.80100000000002E-8</c:v>
                </c:pt>
                <c:pt idx="5151">
                  <c:v>-4.57800000000002E-8</c:v>
                </c:pt>
                <c:pt idx="5152">
                  <c:v>-2.96500000000001E-8</c:v>
                </c:pt>
                <c:pt idx="5153">
                  <c:v>-1.613E-8</c:v>
                </c:pt>
                <c:pt idx="5154">
                  <c:v>-2.616E-9</c:v>
                </c:pt>
                <c:pt idx="5155">
                  <c:v>7.41100000000003E-9</c:v>
                </c:pt>
                <c:pt idx="5156">
                  <c:v>1.657E-8</c:v>
                </c:pt>
                <c:pt idx="5157">
                  <c:v>2.616E-8</c:v>
                </c:pt>
                <c:pt idx="5158">
                  <c:v>3.22600000000001E-8</c:v>
                </c:pt>
                <c:pt idx="5159">
                  <c:v>3.88000000000001E-8</c:v>
                </c:pt>
                <c:pt idx="5160">
                  <c:v>4.88300000000002E-8</c:v>
                </c:pt>
                <c:pt idx="5161">
                  <c:v>5.66800000000001E-8</c:v>
                </c:pt>
                <c:pt idx="5162">
                  <c:v>6.19100000000002E-8</c:v>
                </c:pt>
                <c:pt idx="5163">
                  <c:v>6.75700000000002E-8</c:v>
                </c:pt>
                <c:pt idx="5164">
                  <c:v>7.32400000000002E-8</c:v>
                </c:pt>
                <c:pt idx="5165">
                  <c:v>7.80400000000002E-8</c:v>
                </c:pt>
                <c:pt idx="5166">
                  <c:v>8.63200000000003E-8</c:v>
                </c:pt>
                <c:pt idx="5167">
                  <c:v>8.98100000000004E-8</c:v>
                </c:pt>
                <c:pt idx="5168">
                  <c:v>9.33000000000003E-8</c:v>
                </c:pt>
                <c:pt idx="5169">
                  <c:v>9.72200000000003E-8</c:v>
                </c:pt>
                <c:pt idx="5170">
                  <c:v>9.89600000000005E-8</c:v>
                </c:pt>
                <c:pt idx="5171">
                  <c:v>1.033E-7</c:v>
                </c:pt>
                <c:pt idx="5172">
                  <c:v>1.081E-7</c:v>
                </c:pt>
                <c:pt idx="5173">
                  <c:v>1.103E-7</c:v>
                </c:pt>
                <c:pt idx="5174">
                  <c:v>1.147E-7</c:v>
                </c:pt>
                <c:pt idx="5175">
                  <c:v>1.212E-7</c:v>
                </c:pt>
                <c:pt idx="5176">
                  <c:v>1.29E-7</c:v>
                </c:pt>
                <c:pt idx="5177">
                  <c:v>1.351E-7</c:v>
                </c:pt>
                <c:pt idx="5178">
                  <c:v>1.417E-7</c:v>
                </c:pt>
                <c:pt idx="5179">
                  <c:v>1.474E-7</c:v>
                </c:pt>
                <c:pt idx="5180">
                  <c:v>1.574E-7</c:v>
                </c:pt>
                <c:pt idx="5181">
                  <c:v>1.639E-7</c:v>
                </c:pt>
                <c:pt idx="5182">
                  <c:v>1.705E-7</c:v>
                </c:pt>
                <c:pt idx="5183">
                  <c:v>1.779E-7</c:v>
                </c:pt>
                <c:pt idx="5184">
                  <c:v>1.857E-7</c:v>
                </c:pt>
                <c:pt idx="5185">
                  <c:v>1.888E-7</c:v>
                </c:pt>
                <c:pt idx="5186">
                  <c:v>1.957E-7</c:v>
                </c:pt>
                <c:pt idx="5187">
                  <c:v>2.001E-7</c:v>
                </c:pt>
                <c:pt idx="5188">
                  <c:v>2.08E-7</c:v>
                </c:pt>
                <c:pt idx="5189">
                  <c:v>2.141E-7</c:v>
                </c:pt>
                <c:pt idx="5190">
                  <c:v>2.206E-7</c:v>
                </c:pt>
                <c:pt idx="5191">
                  <c:v>2.271E-7</c:v>
                </c:pt>
                <c:pt idx="5192">
                  <c:v>2.359E-7</c:v>
                </c:pt>
                <c:pt idx="5193">
                  <c:v>2.407E-7</c:v>
                </c:pt>
                <c:pt idx="5194">
                  <c:v>2.459E-7</c:v>
                </c:pt>
                <c:pt idx="5195">
                  <c:v>2.498E-7</c:v>
                </c:pt>
                <c:pt idx="5196">
                  <c:v>2.572E-7</c:v>
                </c:pt>
                <c:pt idx="5197">
                  <c:v>2.625E-7</c:v>
                </c:pt>
                <c:pt idx="5198">
                  <c:v>2.70300000000001E-7</c:v>
                </c:pt>
                <c:pt idx="5199">
                  <c:v>2.77700000000001E-7</c:v>
                </c:pt>
                <c:pt idx="5200">
                  <c:v>2.882E-7</c:v>
                </c:pt>
                <c:pt idx="5201">
                  <c:v>2.951E-7</c:v>
                </c:pt>
                <c:pt idx="5202">
                  <c:v>3.052E-7</c:v>
                </c:pt>
                <c:pt idx="5203">
                  <c:v>3.126E-7</c:v>
                </c:pt>
                <c:pt idx="5204">
                  <c:v>3.21300000000001E-7</c:v>
                </c:pt>
                <c:pt idx="5205">
                  <c:v>3.27400000000001E-7</c:v>
                </c:pt>
                <c:pt idx="5206">
                  <c:v>3.374E-7</c:v>
                </c:pt>
                <c:pt idx="5207">
                  <c:v>3.466E-7</c:v>
                </c:pt>
                <c:pt idx="5208">
                  <c:v>3.62300000000001E-7</c:v>
                </c:pt>
                <c:pt idx="5209">
                  <c:v>3.75800000000001E-7</c:v>
                </c:pt>
                <c:pt idx="5210">
                  <c:v>3.91500000000001E-7</c:v>
                </c:pt>
                <c:pt idx="5211">
                  <c:v>4.08500000000001E-7</c:v>
                </c:pt>
                <c:pt idx="5212">
                  <c:v>4.25500000000001E-7</c:v>
                </c:pt>
                <c:pt idx="5213">
                  <c:v>4.42500000000001E-7</c:v>
                </c:pt>
                <c:pt idx="5214">
                  <c:v>4.56000000000001E-7</c:v>
                </c:pt>
                <c:pt idx="5215">
                  <c:v>4.674E-7</c:v>
                </c:pt>
                <c:pt idx="5216">
                  <c:v>4.81700000000001E-7</c:v>
                </c:pt>
                <c:pt idx="5217">
                  <c:v>4.94400000000002E-7</c:v>
                </c:pt>
                <c:pt idx="5218">
                  <c:v>5.06200000000001E-7</c:v>
                </c:pt>
                <c:pt idx="5219">
                  <c:v>5.23200000000002E-7</c:v>
                </c:pt>
                <c:pt idx="5220">
                  <c:v>5.37100000000002E-7</c:v>
                </c:pt>
                <c:pt idx="5221">
                  <c:v>5.56700000000001E-7</c:v>
                </c:pt>
                <c:pt idx="5222">
                  <c:v>5.75000000000002E-7</c:v>
                </c:pt>
                <c:pt idx="5223">
                  <c:v>5.90300000000002E-7</c:v>
                </c:pt>
                <c:pt idx="5224">
                  <c:v>6.09900000000002E-7</c:v>
                </c:pt>
                <c:pt idx="5225">
                  <c:v>6.31700000000001E-7</c:v>
                </c:pt>
                <c:pt idx="5226">
                  <c:v>6.51300000000002E-7</c:v>
                </c:pt>
                <c:pt idx="5227">
                  <c:v>6.74000000000002E-7</c:v>
                </c:pt>
                <c:pt idx="5228">
                  <c:v>6.98400000000002E-7</c:v>
                </c:pt>
                <c:pt idx="5229">
                  <c:v>7.23300000000003E-7</c:v>
                </c:pt>
                <c:pt idx="5230">
                  <c:v>7.50300000000002E-7</c:v>
                </c:pt>
                <c:pt idx="5231">
                  <c:v>7.79900000000003E-7</c:v>
                </c:pt>
                <c:pt idx="5232">
                  <c:v>8.07000000000003E-7</c:v>
                </c:pt>
                <c:pt idx="5233">
                  <c:v>8.37100000000003E-7</c:v>
                </c:pt>
                <c:pt idx="5234">
                  <c:v>8.68400000000001E-7</c:v>
                </c:pt>
                <c:pt idx="5235">
                  <c:v>8.99000000000004E-7</c:v>
                </c:pt>
                <c:pt idx="5236">
                  <c:v>9.32100000000002E-7</c:v>
                </c:pt>
                <c:pt idx="5237">
                  <c:v>9.67800000000002E-7</c:v>
                </c:pt>
                <c:pt idx="5238">
                  <c:v>1.001E-6</c:v>
                </c:pt>
                <c:pt idx="5239">
                  <c:v>1.042E-6</c:v>
                </c:pt>
                <c:pt idx="5240">
                  <c:v>1.083E-6</c:v>
                </c:pt>
                <c:pt idx="5241">
                  <c:v>1.127E-6</c:v>
                </c:pt>
                <c:pt idx="5242">
                  <c:v>1.173E-6</c:v>
                </c:pt>
                <c:pt idx="5243">
                  <c:v>1.224E-6</c:v>
                </c:pt>
                <c:pt idx="5244">
                  <c:v>1.278E-6</c:v>
                </c:pt>
                <c:pt idx="5245">
                  <c:v>1.336E-6</c:v>
                </c:pt>
                <c:pt idx="5246">
                  <c:v>1.393E-6</c:v>
                </c:pt>
                <c:pt idx="5247">
                  <c:v>1.452E-6</c:v>
                </c:pt>
                <c:pt idx="5248">
                  <c:v>1.519E-6</c:v>
                </c:pt>
                <c:pt idx="5249">
                  <c:v>1.589E-6</c:v>
                </c:pt>
                <c:pt idx="5250">
                  <c:v>1.659E-6</c:v>
                </c:pt>
                <c:pt idx="5251">
                  <c:v>1.737E-6</c:v>
                </c:pt>
                <c:pt idx="5252">
                  <c:v>1.818E-6</c:v>
                </c:pt>
                <c:pt idx="5253">
                  <c:v>1.906E-6</c:v>
                </c:pt>
                <c:pt idx="5254">
                  <c:v>1.997E-6</c:v>
                </c:pt>
                <c:pt idx="5255">
                  <c:v>2.088E-6</c:v>
                </c:pt>
                <c:pt idx="5256">
                  <c:v>2.185E-6</c:v>
                </c:pt>
                <c:pt idx="5257">
                  <c:v>2.285E-6</c:v>
                </c:pt>
                <c:pt idx="5258">
                  <c:v>2.383E-6</c:v>
                </c:pt>
                <c:pt idx="5259">
                  <c:v>2.49E-6</c:v>
                </c:pt>
                <c:pt idx="5260">
                  <c:v>2.595E-6</c:v>
                </c:pt>
                <c:pt idx="5261">
                  <c:v>2.70300000000001E-6</c:v>
                </c:pt>
                <c:pt idx="5262">
                  <c:v>2.81E-6</c:v>
                </c:pt>
                <c:pt idx="5263">
                  <c:v>2.917E-6</c:v>
                </c:pt>
                <c:pt idx="5264">
                  <c:v>3.025E-6</c:v>
                </c:pt>
                <c:pt idx="5265">
                  <c:v>3.12900000000001E-6</c:v>
                </c:pt>
                <c:pt idx="5266">
                  <c:v>3.22700000000001E-6</c:v>
                </c:pt>
                <c:pt idx="5267">
                  <c:v>3.325E-6</c:v>
                </c:pt>
                <c:pt idx="5268">
                  <c:v>3.414E-6</c:v>
                </c:pt>
                <c:pt idx="5269">
                  <c:v>3.499E-6</c:v>
                </c:pt>
                <c:pt idx="5270">
                  <c:v>3.57400000000001E-6</c:v>
                </c:pt>
                <c:pt idx="5271">
                  <c:v>3.63700000000001E-6</c:v>
                </c:pt>
                <c:pt idx="5272">
                  <c:v>3.69400000000001E-6</c:v>
                </c:pt>
                <c:pt idx="5273">
                  <c:v>3.74100000000001E-6</c:v>
                </c:pt>
                <c:pt idx="5274">
                  <c:v>3.77800000000001E-6</c:v>
                </c:pt>
                <c:pt idx="5275">
                  <c:v>3.805E-6</c:v>
                </c:pt>
                <c:pt idx="5276">
                  <c:v>3.82400000000001E-6</c:v>
                </c:pt>
                <c:pt idx="5277">
                  <c:v>3.833E-6</c:v>
                </c:pt>
                <c:pt idx="5278">
                  <c:v>3.838E-6</c:v>
                </c:pt>
                <c:pt idx="5279">
                  <c:v>3.835E-6</c:v>
                </c:pt>
                <c:pt idx="5280">
                  <c:v>3.825E-6</c:v>
                </c:pt>
                <c:pt idx="5281">
                  <c:v>3.81E-6</c:v>
                </c:pt>
                <c:pt idx="5282">
                  <c:v>3.79000000000001E-6</c:v>
                </c:pt>
                <c:pt idx="5283">
                  <c:v>3.76400000000001E-6</c:v>
                </c:pt>
                <c:pt idx="5284">
                  <c:v>3.73800000000001E-6</c:v>
                </c:pt>
                <c:pt idx="5285">
                  <c:v>3.70700000000001E-6</c:v>
                </c:pt>
                <c:pt idx="5286">
                  <c:v>3.67300000000001E-6</c:v>
                </c:pt>
                <c:pt idx="5287">
                  <c:v>3.632E-6</c:v>
                </c:pt>
                <c:pt idx="5288">
                  <c:v>3.58800000000001E-6</c:v>
                </c:pt>
                <c:pt idx="5289">
                  <c:v>3.54400000000001E-6</c:v>
                </c:pt>
                <c:pt idx="5290">
                  <c:v>3.499E-6</c:v>
                </c:pt>
                <c:pt idx="5291">
                  <c:v>3.456E-6</c:v>
                </c:pt>
                <c:pt idx="5292">
                  <c:v>3.404E-6</c:v>
                </c:pt>
                <c:pt idx="5293">
                  <c:v>3.356E-6</c:v>
                </c:pt>
                <c:pt idx="5294">
                  <c:v>3.31E-6</c:v>
                </c:pt>
                <c:pt idx="5295">
                  <c:v>3.262E-6</c:v>
                </c:pt>
                <c:pt idx="5296">
                  <c:v>3.21E-6</c:v>
                </c:pt>
                <c:pt idx="5297">
                  <c:v>3.156E-6</c:v>
                </c:pt>
                <c:pt idx="5298">
                  <c:v>3.10000000000001E-6</c:v>
                </c:pt>
                <c:pt idx="5299">
                  <c:v>3.049E-6</c:v>
                </c:pt>
                <c:pt idx="5300">
                  <c:v>2.995E-6</c:v>
                </c:pt>
                <c:pt idx="5301">
                  <c:v>2.94E-6</c:v>
                </c:pt>
                <c:pt idx="5302">
                  <c:v>2.883E-6</c:v>
                </c:pt>
                <c:pt idx="5303">
                  <c:v>2.83E-6</c:v>
                </c:pt>
                <c:pt idx="5304">
                  <c:v>2.78000000000001E-6</c:v>
                </c:pt>
                <c:pt idx="5305">
                  <c:v>2.731E-6</c:v>
                </c:pt>
                <c:pt idx="5306">
                  <c:v>2.682E-6</c:v>
                </c:pt>
                <c:pt idx="5307">
                  <c:v>2.633E-6</c:v>
                </c:pt>
                <c:pt idx="5308">
                  <c:v>2.588E-6</c:v>
                </c:pt>
                <c:pt idx="5309">
                  <c:v>2.546E-6</c:v>
                </c:pt>
                <c:pt idx="5310">
                  <c:v>2.506E-6</c:v>
                </c:pt>
                <c:pt idx="5311">
                  <c:v>2.467E-6</c:v>
                </c:pt>
                <c:pt idx="5312">
                  <c:v>2.432E-6</c:v>
                </c:pt>
                <c:pt idx="5313">
                  <c:v>2.397E-6</c:v>
                </c:pt>
                <c:pt idx="5314">
                  <c:v>2.362E-6</c:v>
                </c:pt>
                <c:pt idx="5315">
                  <c:v>2.333E-6</c:v>
                </c:pt>
                <c:pt idx="5316">
                  <c:v>2.301E-6</c:v>
                </c:pt>
                <c:pt idx="5317">
                  <c:v>2.274E-6</c:v>
                </c:pt>
                <c:pt idx="5318">
                  <c:v>2.249E-6</c:v>
                </c:pt>
                <c:pt idx="5319">
                  <c:v>2.223E-6</c:v>
                </c:pt>
                <c:pt idx="5320">
                  <c:v>2.20300000000001E-6</c:v>
                </c:pt>
                <c:pt idx="5321">
                  <c:v>2.18700000000001E-6</c:v>
                </c:pt>
                <c:pt idx="5322">
                  <c:v>2.168E-6</c:v>
                </c:pt>
                <c:pt idx="5323">
                  <c:v>2.156E-6</c:v>
                </c:pt>
                <c:pt idx="5324">
                  <c:v>2.144E-6</c:v>
                </c:pt>
                <c:pt idx="5325">
                  <c:v>2.131E-6</c:v>
                </c:pt>
                <c:pt idx="5326">
                  <c:v>2.121E-6</c:v>
                </c:pt>
                <c:pt idx="5327">
                  <c:v>2.113E-6</c:v>
                </c:pt>
                <c:pt idx="5328">
                  <c:v>2.107E-6</c:v>
                </c:pt>
                <c:pt idx="5329">
                  <c:v>2.103E-6</c:v>
                </c:pt>
                <c:pt idx="5330">
                  <c:v>2.099E-6</c:v>
                </c:pt>
                <c:pt idx="5331">
                  <c:v>2.096E-6</c:v>
                </c:pt>
                <c:pt idx="5332">
                  <c:v>2.097E-6</c:v>
                </c:pt>
                <c:pt idx="5333">
                  <c:v>2.1E-6</c:v>
                </c:pt>
                <c:pt idx="5334">
                  <c:v>2.104E-6</c:v>
                </c:pt>
                <c:pt idx="5335">
                  <c:v>2.107E-6</c:v>
                </c:pt>
                <c:pt idx="5336">
                  <c:v>2.112E-6</c:v>
                </c:pt>
                <c:pt idx="5337">
                  <c:v>2.119E-6</c:v>
                </c:pt>
                <c:pt idx="5338">
                  <c:v>2.127E-6</c:v>
                </c:pt>
                <c:pt idx="5339">
                  <c:v>2.134E-6</c:v>
                </c:pt>
                <c:pt idx="5340">
                  <c:v>2.139E-6</c:v>
                </c:pt>
                <c:pt idx="5341">
                  <c:v>2.143E-6</c:v>
                </c:pt>
                <c:pt idx="5342">
                  <c:v>2.147E-6</c:v>
                </c:pt>
                <c:pt idx="5343">
                  <c:v>2.153E-6</c:v>
                </c:pt>
                <c:pt idx="5344">
                  <c:v>2.162E-6</c:v>
                </c:pt>
                <c:pt idx="5345">
                  <c:v>2.167E-6</c:v>
                </c:pt>
                <c:pt idx="5346">
                  <c:v>2.174E-6</c:v>
                </c:pt>
                <c:pt idx="5347">
                  <c:v>2.18E-6</c:v>
                </c:pt>
                <c:pt idx="5348">
                  <c:v>2.186E-6</c:v>
                </c:pt>
                <c:pt idx="5349">
                  <c:v>2.194E-6</c:v>
                </c:pt>
                <c:pt idx="5350">
                  <c:v>2.199E-6</c:v>
                </c:pt>
                <c:pt idx="5351">
                  <c:v>2.206E-6</c:v>
                </c:pt>
                <c:pt idx="5352">
                  <c:v>2.217E-6</c:v>
                </c:pt>
                <c:pt idx="5353">
                  <c:v>2.226E-6</c:v>
                </c:pt>
                <c:pt idx="5354">
                  <c:v>2.24E-6</c:v>
                </c:pt>
                <c:pt idx="5355">
                  <c:v>2.254E-6</c:v>
                </c:pt>
                <c:pt idx="5356">
                  <c:v>2.269E-6</c:v>
                </c:pt>
                <c:pt idx="5357">
                  <c:v>2.28800000000001E-6</c:v>
                </c:pt>
                <c:pt idx="5358">
                  <c:v>2.303E-6</c:v>
                </c:pt>
                <c:pt idx="5359">
                  <c:v>2.315E-6</c:v>
                </c:pt>
                <c:pt idx="5360">
                  <c:v>2.327E-6</c:v>
                </c:pt>
                <c:pt idx="5361">
                  <c:v>2.338E-6</c:v>
                </c:pt>
                <c:pt idx="5362">
                  <c:v>2.352E-6</c:v>
                </c:pt>
                <c:pt idx="5363">
                  <c:v>2.363E-6</c:v>
                </c:pt>
                <c:pt idx="5364">
                  <c:v>2.375E-6</c:v>
                </c:pt>
                <c:pt idx="5365">
                  <c:v>2.386E-6</c:v>
                </c:pt>
                <c:pt idx="5366">
                  <c:v>2.4E-6</c:v>
                </c:pt>
                <c:pt idx="5367">
                  <c:v>2.418E-6</c:v>
                </c:pt>
                <c:pt idx="5368">
                  <c:v>2.437E-6</c:v>
                </c:pt>
                <c:pt idx="5369">
                  <c:v>2.458E-6</c:v>
                </c:pt>
                <c:pt idx="5370">
                  <c:v>2.48E-6</c:v>
                </c:pt>
                <c:pt idx="5371">
                  <c:v>2.503E-6</c:v>
                </c:pt>
                <c:pt idx="5372">
                  <c:v>2.527E-6</c:v>
                </c:pt>
                <c:pt idx="5373">
                  <c:v>2.552E-6</c:v>
                </c:pt>
                <c:pt idx="5374">
                  <c:v>2.574E-6</c:v>
                </c:pt>
                <c:pt idx="5375">
                  <c:v>2.595E-6</c:v>
                </c:pt>
                <c:pt idx="5376">
                  <c:v>2.618E-6</c:v>
                </c:pt>
                <c:pt idx="5377">
                  <c:v>2.638E-6</c:v>
                </c:pt>
                <c:pt idx="5378">
                  <c:v>2.661E-6</c:v>
                </c:pt>
                <c:pt idx="5379">
                  <c:v>2.687E-6</c:v>
                </c:pt>
                <c:pt idx="5380">
                  <c:v>2.716E-6</c:v>
                </c:pt>
                <c:pt idx="5381">
                  <c:v>2.745E-6</c:v>
                </c:pt>
                <c:pt idx="5382">
                  <c:v>2.776E-6</c:v>
                </c:pt>
                <c:pt idx="5383">
                  <c:v>2.811E-6</c:v>
                </c:pt>
                <c:pt idx="5384">
                  <c:v>2.851E-6</c:v>
                </c:pt>
                <c:pt idx="5385">
                  <c:v>2.891E-6</c:v>
                </c:pt>
                <c:pt idx="5386">
                  <c:v>2.931E-6</c:v>
                </c:pt>
                <c:pt idx="5387">
                  <c:v>2.972E-6</c:v>
                </c:pt>
                <c:pt idx="5388">
                  <c:v>3.016E-6</c:v>
                </c:pt>
                <c:pt idx="5389">
                  <c:v>3.059E-6</c:v>
                </c:pt>
                <c:pt idx="5390">
                  <c:v>3.095E-6</c:v>
                </c:pt>
                <c:pt idx="5391">
                  <c:v>3.131E-6</c:v>
                </c:pt>
                <c:pt idx="5392">
                  <c:v>3.16300000000001E-6</c:v>
                </c:pt>
                <c:pt idx="5393">
                  <c:v>3.193E-6</c:v>
                </c:pt>
                <c:pt idx="5394">
                  <c:v>3.219E-6</c:v>
                </c:pt>
                <c:pt idx="5395">
                  <c:v>3.239E-6</c:v>
                </c:pt>
                <c:pt idx="5396">
                  <c:v>3.259E-6</c:v>
                </c:pt>
                <c:pt idx="5397">
                  <c:v>3.27700000000001E-6</c:v>
                </c:pt>
                <c:pt idx="5398">
                  <c:v>3.28900000000001E-6</c:v>
                </c:pt>
                <c:pt idx="5399">
                  <c:v>3.295E-6</c:v>
                </c:pt>
                <c:pt idx="5400">
                  <c:v>3.299E-6</c:v>
                </c:pt>
                <c:pt idx="5401">
                  <c:v>3.29800000000001E-6</c:v>
                </c:pt>
                <c:pt idx="5402">
                  <c:v>3.29300000000001E-6</c:v>
                </c:pt>
                <c:pt idx="5403">
                  <c:v>3.28800000000001E-6</c:v>
                </c:pt>
                <c:pt idx="5404">
                  <c:v>3.27700000000001E-6</c:v>
                </c:pt>
                <c:pt idx="5405">
                  <c:v>3.26800000000001E-6</c:v>
                </c:pt>
                <c:pt idx="5406">
                  <c:v>3.259E-6</c:v>
                </c:pt>
                <c:pt idx="5407">
                  <c:v>3.24600000000001E-6</c:v>
                </c:pt>
                <c:pt idx="5408">
                  <c:v>3.232E-6</c:v>
                </c:pt>
                <c:pt idx="5409">
                  <c:v>3.22000000000001E-6</c:v>
                </c:pt>
                <c:pt idx="5410">
                  <c:v>3.20400000000001E-6</c:v>
                </c:pt>
                <c:pt idx="5411">
                  <c:v>3.194E-6</c:v>
                </c:pt>
                <c:pt idx="5412">
                  <c:v>3.182E-6</c:v>
                </c:pt>
                <c:pt idx="5413">
                  <c:v>3.17E-6</c:v>
                </c:pt>
                <c:pt idx="5414">
                  <c:v>3.16100000000001E-6</c:v>
                </c:pt>
                <c:pt idx="5415">
                  <c:v>3.154E-6</c:v>
                </c:pt>
                <c:pt idx="5416">
                  <c:v>3.154E-6</c:v>
                </c:pt>
                <c:pt idx="5417">
                  <c:v>3.154E-6</c:v>
                </c:pt>
                <c:pt idx="5418">
                  <c:v>3.155E-6</c:v>
                </c:pt>
                <c:pt idx="5419">
                  <c:v>3.16000000000001E-6</c:v>
                </c:pt>
                <c:pt idx="5420">
                  <c:v>3.16900000000001E-6</c:v>
                </c:pt>
                <c:pt idx="5421">
                  <c:v>3.182E-6</c:v>
                </c:pt>
                <c:pt idx="5422">
                  <c:v>3.20000000000001E-6</c:v>
                </c:pt>
                <c:pt idx="5423">
                  <c:v>3.217E-6</c:v>
                </c:pt>
                <c:pt idx="5424">
                  <c:v>3.24100000000001E-6</c:v>
                </c:pt>
                <c:pt idx="5425">
                  <c:v>3.26800000000001E-6</c:v>
                </c:pt>
                <c:pt idx="5426">
                  <c:v>3.299E-6</c:v>
                </c:pt>
                <c:pt idx="5427">
                  <c:v>3.334E-6</c:v>
                </c:pt>
                <c:pt idx="5428">
                  <c:v>3.377E-6</c:v>
                </c:pt>
                <c:pt idx="5429">
                  <c:v>3.424E-6</c:v>
                </c:pt>
                <c:pt idx="5430">
                  <c:v>3.473E-6</c:v>
                </c:pt>
                <c:pt idx="5431">
                  <c:v>3.526E-6</c:v>
                </c:pt>
                <c:pt idx="5432">
                  <c:v>3.58500000000001E-6</c:v>
                </c:pt>
                <c:pt idx="5433">
                  <c:v>3.64900000000001E-6</c:v>
                </c:pt>
                <c:pt idx="5434">
                  <c:v>3.71800000000001E-6</c:v>
                </c:pt>
                <c:pt idx="5435">
                  <c:v>3.78900000000001E-6</c:v>
                </c:pt>
                <c:pt idx="5436">
                  <c:v>3.868E-6</c:v>
                </c:pt>
                <c:pt idx="5437">
                  <c:v>3.951E-6</c:v>
                </c:pt>
                <c:pt idx="5438">
                  <c:v>4.04300000000001E-6</c:v>
                </c:pt>
                <c:pt idx="5439">
                  <c:v>4.142E-6</c:v>
                </c:pt>
                <c:pt idx="5440">
                  <c:v>4.24600000000001E-6</c:v>
                </c:pt>
                <c:pt idx="5441">
                  <c:v>4.36E-6</c:v>
                </c:pt>
                <c:pt idx="5442">
                  <c:v>4.48100000000002E-6</c:v>
                </c:pt>
                <c:pt idx="5443">
                  <c:v>4.607E-6</c:v>
                </c:pt>
                <c:pt idx="5444">
                  <c:v>4.74500000000001E-6</c:v>
                </c:pt>
                <c:pt idx="5445">
                  <c:v>4.89000000000001E-6</c:v>
                </c:pt>
                <c:pt idx="5446">
                  <c:v>5.04700000000001E-6</c:v>
                </c:pt>
                <c:pt idx="5447">
                  <c:v>5.20000000000002E-6</c:v>
                </c:pt>
                <c:pt idx="5448">
                  <c:v>5.36600000000001E-6</c:v>
                </c:pt>
                <c:pt idx="5449">
                  <c:v>5.56500000000001E-6</c:v>
                </c:pt>
                <c:pt idx="5450">
                  <c:v>4.617E-6</c:v>
                </c:pt>
                <c:pt idx="5451">
                  <c:v>4.07900000000002E-6</c:v>
                </c:pt>
                <c:pt idx="5452">
                  <c:v>3.69100000000001E-6</c:v>
                </c:pt>
                <c:pt idx="5453">
                  <c:v>3.34300000000001E-6</c:v>
                </c:pt>
                <c:pt idx="5454">
                  <c:v>2.98700000000001E-6</c:v>
                </c:pt>
                <c:pt idx="5455">
                  <c:v>2.675E-6</c:v>
                </c:pt>
                <c:pt idx="5456">
                  <c:v>2.407E-6</c:v>
                </c:pt>
                <c:pt idx="5457">
                  <c:v>2.17E-6</c:v>
                </c:pt>
                <c:pt idx="5458">
                  <c:v>1.956E-6</c:v>
                </c:pt>
                <c:pt idx="5459">
                  <c:v>1.768E-6</c:v>
                </c:pt>
                <c:pt idx="5460">
                  <c:v>1.597E-6</c:v>
                </c:pt>
                <c:pt idx="5461">
                  <c:v>1.446E-6</c:v>
                </c:pt>
                <c:pt idx="5462">
                  <c:v>1.31E-6</c:v>
                </c:pt>
                <c:pt idx="5463">
                  <c:v>1.186E-6</c:v>
                </c:pt>
                <c:pt idx="5464">
                  <c:v>1.075E-6</c:v>
                </c:pt>
                <c:pt idx="5465">
                  <c:v>9.77000000000002E-7</c:v>
                </c:pt>
                <c:pt idx="5466">
                  <c:v>8.88100000000003E-7</c:v>
                </c:pt>
                <c:pt idx="5467">
                  <c:v>8.09600000000002E-7</c:v>
                </c:pt>
                <c:pt idx="5468">
                  <c:v>7.39400000000001E-7</c:v>
                </c:pt>
                <c:pt idx="5469">
                  <c:v>6.76200000000002E-7</c:v>
                </c:pt>
                <c:pt idx="5470">
                  <c:v>6.19100000000002E-7</c:v>
                </c:pt>
                <c:pt idx="5471">
                  <c:v>5.70200000000001E-7</c:v>
                </c:pt>
                <c:pt idx="5472">
                  <c:v>5.27100000000002E-7</c:v>
                </c:pt>
                <c:pt idx="5473">
                  <c:v>4.88700000000001E-7</c:v>
                </c:pt>
                <c:pt idx="5474">
                  <c:v>4.53000000000001E-7</c:v>
                </c:pt>
                <c:pt idx="5475">
                  <c:v>4.198E-7</c:v>
                </c:pt>
                <c:pt idx="5476">
                  <c:v>3.95400000000001E-7</c:v>
                </c:pt>
                <c:pt idx="5477">
                  <c:v>3.74100000000001E-7</c:v>
                </c:pt>
                <c:pt idx="5478">
                  <c:v>3.54400000000001E-7</c:v>
                </c:pt>
                <c:pt idx="5479">
                  <c:v>3.34800000000001E-7</c:v>
                </c:pt>
                <c:pt idx="5480">
                  <c:v>3.20000000000001E-7</c:v>
                </c:pt>
                <c:pt idx="5481">
                  <c:v>3.06900000000001E-7</c:v>
                </c:pt>
                <c:pt idx="5482">
                  <c:v>2.934E-7</c:v>
                </c:pt>
                <c:pt idx="5483">
                  <c:v>2.812E-7</c:v>
                </c:pt>
                <c:pt idx="5484">
                  <c:v>2.699E-7</c:v>
                </c:pt>
                <c:pt idx="5485">
                  <c:v>2.585E-7</c:v>
                </c:pt>
                <c:pt idx="5486">
                  <c:v>2.454E-7</c:v>
                </c:pt>
                <c:pt idx="5487">
                  <c:v>2.332E-7</c:v>
                </c:pt>
                <c:pt idx="5488">
                  <c:v>2.193E-7</c:v>
                </c:pt>
                <c:pt idx="5489">
                  <c:v>2.058E-7</c:v>
                </c:pt>
                <c:pt idx="5490">
                  <c:v>1.87E-7</c:v>
                </c:pt>
                <c:pt idx="5491">
                  <c:v>1.665E-7</c:v>
                </c:pt>
                <c:pt idx="5492">
                  <c:v>1.487E-7</c:v>
                </c:pt>
                <c:pt idx="5493">
                  <c:v>1.33E-7</c:v>
                </c:pt>
                <c:pt idx="5494">
                  <c:v>1.125E-7</c:v>
                </c:pt>
                <c:pt idx="5495">
                  <c:v>9.63500000000004E-8</c:v>
                </c:pt>
                <c:pt idx="5496">
                  <c:v>8.02200000000003E-8</c:v>
                </c:pt>
                <c:pt idx="5497">
                  <c:v>6.71400000000002E-8</c:v>
                </c:pt>
                <c:pt idx="5498">
                  <c:v>5.27500000000002E-8</c:v>
                </c:pt>
                <c:pt idx="5499">
                  <c:v>3.92400000000001E-8</c:v>
                </c:pt>
                <c:pt idx="5500">
                  <c:v>2.616E-8</c:v>
                </c:pt>
                <c:pt idx="5501">
                  <c:v>1.918E-8</c:v>
                </c:pt>
                <c:pt idx="5502">
                  <c:v>1.003E-8</c:v>
                </c:pt>
                <c:pt idx="5503">
                  <c:v>4.36000000000001E-9</c:v>
                </c:pt>
                <c:pt idx="5504">
                  <c:v>-3.052E-9</c:v>
                </c:pt>
                <c:pt idx="5505">
                  <c:v>-3.052E-9</c:v>
                </c:pt>
                <c:pt idx="5506">
                  <c:v>-1.003E-8</c:v>
                </c:pt>
                <c:pt idx="5507">
                  <c:v>-1.7E-8</c:v>
                </c:pt>
                <c:pt idx="5508">
                  <c:v>-2.485E-8</c:v>
                </c:pt>
                <c:pt idx="5509">
                  <c:v>-3.09500000000001E-8</c:v>
                </c:pt>
                <c:pt idx="5510">
                  <c:v>-3.48800000000001E-8</c:v>
                </c:pt>
                <c:pt idx="5511">
                  <c:v>-3.96700000000002E-8</c:v>
                </c:pt>
                <c:pt idx="5512">
                  <c:v>-4.57800000000002E-8</c:v>
                </c:pt>
                <c:pt idx="5513">
                  <c:v>-4.49000000000002E-8</c:v>
                </c:pt>
                <c:pt idx="5514">
                  <c:v>-4.14200000000001E-8</c:v>
                </c:pt>
                <c:pt idx="5515">
                  <c:v>-3.70600000000001E-8</c:v>
                </c:pt>
                <c:pt idx="5516">
                  <c:v>-3.27000000000001E-8</c:v>
                </c:pt>
                <c:pt idx="5517">
                  <c:v>-3.48800000000001E-8</c:v>
                </c:pt>
                <c:pt idx="5518">
                  <c:v>-3.18300000000001E-8</c:v>
                </c:pt>
                <c:pt idx="5519">
                  <c:v>-3.22600000000001E-8</c:v>
                </c:pt>
                <c:pt idx="5520">
                  <c:v>-2.572E-8</c:v>
                </c:pt>
                <c:pt idx="5521">
                  <c:v>-2.616E-8</c:v>
                </c:pt>
                <c:pt idx="5522">
                  <c:v>-2.52900000000001E-8</c:v>
                </c:pt>
                <c:pt idx="5523">
                  <c:v>-2.18000000000001E-8</c:v>
                </c:pt>
                <c:pt idx="5524">
                  <c:v>-1.613E-8</c:v>
                </c:pt>
                <c:pt idx="5525">
                  <c:v>-1.003E-8</c:v>
                </c:pt>
                <c:pt idx="5526">
                  <c:v>-4.35900000000001E-9</c:v>
                </c:pt>
                <c:pt idx="5527">
                  <c:v>-7.41100000000003E-9</c:v>
                </c:pt>
                <c:pt idx="5528">
                  <c:v>-3.48800000000001E-9</c:v>
                </c:pt>
                <c:pt idx="5529">
                  <c:v>-1.744E-9</c:v>
                </c:pt>
                <c:pt idx="5530">
                  <c:v>-1.308E-9</c:v>
                </c:pt>
                <c:pt idx="5531">
                  <c:v>4.36100000000001E-10</c:v>
                </c:pt>
                <c:pt idx="5532">
                  <c:v>-4.35800000000001E-10</c:v>
                </c:pt>
                <c:pt idx="5533">
                  <c:v>1.82500000000001E-13</c:v>
                </c:pt>
                <c:pt idx="5534">
                  <c:v>2.616E-9</c:v>
                </c:pt>
                <c:pt idx="5535">
                  <c:v>2.18000000000001E-9</c:v>
                </c:pt>
                <c:pt idx="5536">
                  <c:v>3.052E-9</c:v>
                </c:pt>
                <c:pt idx="5537">
                  <c:v>2.616E-9</c:v>
                </c:pt>
                <c:pt idx="5538">
                  <c:v>3.052E-9</c:v>
                </c:pt>
                <c:pt idx="5539">
                  <c:v>3.92400000000001E-9</c:v>
                </c:pt>
                <c:pt idx="5540">
                  <c:v>4.36000000000001E-9</c:v>
                </c:pt>
                <c:pt idx="5541">
                  <c:v>4.36000000000001E-9</c:v>
                </c:pt>
                <c:pt idx="5542">
                  <c:v>6.10400000000001E-9</c:v>
                </c:pt>
                <c:pt idx="5543">
                  <c:v>6.10400000000001E-9</c:v>
                </c:pt>
                <c:pt idx="5544">
                  <c:v>5.66800000000001E-9</c:v>
                </c:pt>
                <c:pt idx="5545">
                  <c:v>6.10400000000001E-9</c:v>
                </c:pt>
                <c:pt idx="5546">
                  <c:v>5.66800000000001E-9</c:v>
                </c:pt>
                <c:pt idx="5547">
                  <c:v>5.66800000000001E-9</c:v>
                </c:pt>
                <c:pt idx="5548">
                  <c:v>5.66800000000001E-9</c:v>
                </c:pt>
                <c:pt idx="5549">
                  <c:v>3.48800000000001E-9</c:v>
                </c:pt>
                <c:pt idx="5550">
                  <c:v>4.36100000000001E-10</c:v>
                </c:pt>
                <c:pt idx="5551">
                  <c:v>1.82100000000001E-13</c:v>
                </c:pt>
                <c:pt idx="5552">
                  <c:v>1.82100000000001E-13</c:v>
                </c:pt>
                <c:pt idx="5553">
                  <c:v>4.36100000000001E-10</c:v>
                </c:pt>
                <c:pt idx="5554">
                  <c:v>-1.744E-9</c:v>
                </c:pt>
                <c:pt idx="5555">
                  <c:v>-3.48800000000001E-9</c:v>
                </c:pt>
                <c:pt idx="5556">
                  <c:v>-3.052E-9</c:v>
                </c:pt>
                <c:pt idx="5557">
                  <c:v>-5.23100000000002E-9</c:v>
                </c:pt>
                <c:pt idx="5558">
                  <c:v>-1.003E-8</c:v>
                </c:pt>
                <c:pt idx="5559">
                  <c:v>-1.264E-8</c:v>
                </c:pt>
                <c:pt idx="5560">
                  <c:v>-1.962E-8</c:v>
                </c:pt>
                <c:pt idx="5561">
                  <c:v>-2.52900000000001E-8</c:v>
                </c:pt>
                <c:pt idx="5562">
                  <c:v>-2.877E-8</c:v>
                </c:pt>
                <c:pt idx="5563">
                  <c:v>-3.92400000000001E-8</c:v>
                </c:pt>
                <c:pt idx="5564">
                  <c:v>-4.44700000000002E-8</c:v>
                </c:pt>
                <c:pt idx="5565">
                  <c:v>-5.05700000000001E-8</c:v>
                </c:pt>
                <c:pt idx="5566">
                  <c:v>-6.01600000000002E-8</c:v>
                </c:pt>
                <c:pt idx="5567">
                  <c:v>-6.45200000000002E-8</c:v>
                </c:pt>
                <c:pt idx="5568">
                  <c:v>-7.01900000000002E-8</c:v>
                </c:pt>
                <c:pt idx="5569">
                  <c:v>-7.89100000000003E-8</c:v>
                </c:pt>
                <c:pt idx="5570">
                  <c:v>-8.15300000000003E-8</c:v>
                </c:pt>
                <c:pt idx="5571">
                  <c:v>-8.54500000000003E-8</c:v>
                </c:pt>
                <c:pt idx="5572">
                  <c:v>-8.98100000000004E-8</c:v>
                </c:pt>
                <c:pt idx="5573">
                  <c:v>-9.24200000000003E-8</c:v>
                </c:pt>
                <c:pt idx="5574">
                  <c:v>-9.80900000000005E-8</c:v>
                </c:pt>
                <c:pt idx="5575">
                  <c:v>-1.02E-7</c:v>
                </c:pt>
                <c:pt idx="5576">
                  <c:v>-1.029E-7</c:v>
                </c:pt>
                <c:pt idx="5577">
                  <c:v>-1.072E-7</c:v>
                </c:pt>
                <c:pt idx="5578">
                  <c:v>-1.12E-7</c:v>
                </c:pt>
                <c:pt idx="5579">
                  <c:v>-1.177E-7</c:v>
                </c:pt>
                <c:pt idx="5580">
                  <c:v>-1.247E-7</c:v>
                </c:pt>
                <c:pt idx="5581">
                  <c:v>-1.29E-7</c:v>
                </c:pt>
                <c:pt idx="5582">
                  <c:v>-1.334E-7</c:v>
                </c:pt>
                <c:pt idx="5583">
                  <c:v>-1.386E-7</c:v>
                </c:pt>
                <c:pt idx="5584">
                  <c:v>-1.434E-7</c:v>
                </c:pt>
                <c:pt idx="5585">
                  <c:v>-1.46E-7</c:v>
                </c:pt>
                <c:pt idx="5586">
                  <c:v>-1.474E-7</c:v>
                </c:pt>
                <c:pt idx="5587">
                  <c:v>-1.508E-7</c:v>
                </c:pt>
                <c:pt idx="5588">
                  <c:v>-1.548E-7</c:v>
                </c:pt>
                <c:pt idx="5589">
                  <c:v>-1.596E-7</c:v>
                </c:pt>
                <c:pt idx="5590">
                  <c:v>-1.657E-7</c:v>
                </c:pt>
                <c:pt idx="5591">
                  <c:v>-1.696E-7</c:v>
                </c:pt>
                <c:pt idx="5592">
                  <c:v>-1.757E-7</c:v>
                </c:pt>
                <c:pt idx="5593">
                  <c:v>-1.805E-7</c:v>
                </c:pt>
                <c:pt idx="5594">
                  <c:v>-1.84E-7</c:v>
                </c:pt>
                <c:pt idx="5595">
                  <c:v>-1.87E-7</c:v>
                </c:pt>
                <c:pt idx="5596">
                  <c:v>-1.888E-7</c:v>
                </c:pt>
                <c:pt idx="5597">
                  <c:v>-1.918E-7</c:v>
                </c:pt>
                <c:pt idx="5598">
                  <c:v>-1.962E-7</c:v>
                </c:pt>
                <c:pt idx="5599">
                  <c:v>-2.005E-7</c:v>
                </c:pt>
                <c:pt idx="5600">
                  <c:v>-2.049E-7</c:v>
                </c:pt>
                <c:pt idx="5601">
                  <c:v>-2.106E-7</c:v>
                </c:pt>
                <c:pt idx="5602">
                  <c:v>-2.18E-7</c:v>
                </c:pt>
                <c:pt idx="5603">
                  <c:v>-2.245E-7</c:v>
                </c:pt>
                <c:pt idx="5604">
                  <c:v>-2.315E-7</c:v>
                </c:pt>
                <c:pt idx="5605">
                  <c:v>-2.367E-7</c:v>
                </c:pt>
                <c:pt idx="5606">
                  <c:v>-2.415E-7</c:v>
                </c:pt>
                <c:pt idx="5607">
                  <c:v>-2.507E-7</c:v>
                </c:pt>
                <c:pt idx="5608">
                  <c:v>-2.581E-7</c:v>
                </c:pt>
                <c:pt idx="5609">
                  <c:v>-2.62900000000001E-7</c:v>
                </c:pt>
                <c:pt idx="5610">
                  <c:v>-2.68100000000001E-7</c:v>
                </c:pt>
                <c:pt idx="5611">
                  <c:v>-2.716E-7</c:v>
                </c:pt>
                <c:pt idx="5612">
                  <c:v>-2.77300000000001E-7</c:v>
                </c:pt>
                <c:pt idx="5613">
                  <c:v>-2.842E-7</c:v>
                </c:pt>
                <c:pt idx="5614">
                  <c:v>-2.84700000000001E-7</c:v>
                </c:pt>
                <c:pt idx="5615">
                  <c:v>-2.882E-7</c:v>
                </c:pt>
                <c:pt idx="5616">
                  <c:v>-2.917E-7</c:v>
                </c:pt>
                <c:pt idx="5617">
                  <c:v>-2.973E-7</c:v>
                </c:pt>
                <c:pt idx="5618">
                  <c:v>-3.04700000000001E-7</c:v>
                </c:pt>
                <c:pt idx="5619">
                  <c:v>-3.10000000000001E-7</c:v>
                </c:pt>
                <c:pt idx="5620">
                  <c:v>-3.12200000000001E-7</c:v>
                </c:pt>
                <c:pt idx="5621">
                  <c:v>-3.178E-7</c:v>
                </c:pt>
                <c:pt idx="5622">
                  <c:v>-3.23100000000001E-7</c:v>
                </c:pt>
                <c:pt idx="5623">
                  <c:v>-3.30000000000001E-7</c:v>
                </c:pt>
                <c:pt idx="5624">
                  <c:v>-3.374E-7</c:v>
                </c:pt>
                <c:pt idx="5625">
                  <c:v>-3.42700000000001E-7</c:v>
                </c:pt>
                <c:pt idx="5626">
                  <c:v>-3.475E-7</c:v>
                </c:pt>
                <c:pt idx="5627">
                  <c:v>-3.57100000000001E-7</c:v>
                </c:pt>
                <c:pt idx="5628">
                  <c:v>-3.64500000000001E-7</c:v>
                </c:pt>
                <c:pt idx="5629">
                  <c:v>-3.71000000000001E-7</c:v>
                </c:pt>
                <c:pt idx="5630">
                  <c:v>-3.76200000000001E-7</c:v>
                </c:pt>
                <c:pt idx="5631">
                  <c:v>-3.815E-7</c:v>
                </c:pt>
                <c:pt idx="5632">
                  <c:v>-3.88000000000001E-7</c:v>
                </c:pt>
                <c:pt idx="5633">
                  <c:v>-3.95900000000001E-7</c:v>
                </c:pt>
                <c:pt idx="5634">
                  <c:v>-4.02E-7</c:v>
                </c:pt>
                <c:pt idx="5635">
                  <c:v>-4.102E-7</c:v>
                </c:pt>
                <c:pt idx="5636">
                  <c:v>-4.18100000000001E-7</c:v>
                </c:pt>
                <c:pt idx="5637">
                  <c:v>-4.25100000000001E-7</c:v>
                </c:pt>
                <c:pt idx="5638">
                  <c:v>-4.329E-7</c:v>
                </c:pt>
                <c:pt idx="5639">
                  <c:v>-4.395E-7</c:v>
                </c:pt>
                <c:pt idx="5640">
                  <c:v>-4.46000000000001E-7</c:v>
                </c:pt>
                <c:pt idx="5641">
                  <c:v>-4.52100000000001E-7</c:v>
                </c:pt>
                <c:pt idx="5642">
                  <c:v>-4.58600000000002E-7</c:v>
                </c:pt>
                <c:pt idx="5643">
                  <c:v>-4.647E-7</c:v>
                </c:pt>
                <c:pt idx="5644">
                  <c:v>-4.717E-7</c:v>
                </c:pt>
                <c:pt idx="5645">
                  <c:v>-4.76100000000002E-7</c:v>
                </c:pt>
                <c:pt idx="5646">
                  <c:v>-4.81300000000002E-7</c:v>
                </c:pt>
                <c:pt idx="5647">
                  <c:v>-4.87000000000001E-7</c:v>
                </c:pt>
                <c:pt idx="5648">
                  <c:v>-4.93100000000002E-7</c:v>
                </c:pt>
                <c:pt idx="5649">
                  <c:v>-4.97900000000002E-7</c:v>
                </c:pt>
                <c:pt idx="5650">
                  <c:v>-5.02200000000001E-7</c:v>
                </c:pt>
                <c:pt idx="5651">
                  <c:v>-5.08300000000001E-7</c:v>
                </c:pt>
                <c:pt idx="5652">
                  <c:v>-5.14400000000001E-7</c:v>
                </c:pt>
                <c:pt idx="5653">
                  <c:v>-5.20500000000002E-7</c:v>
                </c:pt>
                <c:pt idx="5654">
                  <c:v>-5.26600000000001E-7</c:v>
                </c:pt>
                <c:pt idx="5655">
                  <c:v>-5.31900000000001E-7</c:v>
                </c:pt>
                <c:pt idx="5656">
                  <c:v>-5.36200000000001E-7</c:v>
                </c:pt>
                <c:pt idx="5657">
                  <c:v>-5.43200000000002E-7</c:v>
                </c:pt>
                <c:pt idx="5658">
                  <c:v>-5.51500000000001E-7</c:v>
                </c:pt>
                <c:pt idx="5659">
                  <c:v>-5.57600000000002E-7</c:v>
                </c:pt>
                <c:pt idx="5660">
                  <c:v>-5.64100000000002E-7</c:v>
                </c:pt>
                <c:pt idx="5661">
                  <c:v>-5.71100000000002E-7</c:v>
                </c:pt>
                <c:pt idx="5662">
                  <c:v>-5.78100000000002E-7</c:v>
                </c:pt>
                <c:pt idx="5663">
                  <c:v>-5.87200000000001E-7</c:v>
                </c:pt>
                <c:pt idx="5664">
                  <c:v>-5.95500000000002E-7</c:v>
                </c:pt>
                <c:pt idx="5665">
                  <c:v>-6.03400000000002E-7</c:v>
                </c:pt>
                <c:pt idx="5666">
                  <c:v>-6.13400000000001E-7</c:v>
                </c:pt>
                <c:pt idx="5667">
                  <c:v>-6.24700000000002E-7</c:v>
                </c:pt>
                <c:pt idx="5668">
                  <c:v>-6.36100000000002E-7</c:v>
                </c:pt>
                <c:pt idx="5669">
                  <c:v>-6.47800000000002E-7</c:v>
                </c:pt>
                <c:pt idx="5670">
                  <c:v>-6.56600000000002E-7</c:v>
                </c:pt>
                <c:pt idx="5671">
                  <c:v>-6.65700000000001E-7</c:v>
                </c:pt>
                <c:pt idx="5672">
                  <c:v>-6.74900000000002E-7</c:v>
                </c:pt>
                <c:pt idx="5673">
                  <c:v>-6.86200000000002E-7</c:v>
                </c:pt>
                <c:pt idx="5674">
                  <c:v>-6.96700000000002E-7</c:v>
                </c:pt>
                <c:pt idx="5675">
                  <c:v>-7.06700000000001E-7</c:v>
                </c:pt>
                <c:pt idx="5676">
                  <c:v>-7.15000000000002E-7</c:v>
                </c:pt>
                <c:pt idx="5677">
                  <c:v>-7.27600000000003E-7</c:v>
                </c:pt>
                <c:pt idx="5678">
                  <c:v>-7.39800000000002E-7</c:v>
                </c:pt>
                <c:pt idx="5679">
                  <c:v>-7.50300000000002E-7</c:v>
                </c:pt>
                <c:pt idx="5680">
                  <c:v>-7.59000000000002E-7</c:v>
                </c:pt>
                <c:pt idx="5681">
                  <c:v>-7.71700000000002E-7</c:v>
                </c:pt>
                <c:pt idx="5682">
                  <c:v>-7.87400000000002E-7</c:v>
                </c:pt>
                <c:pt idx="5683">
                  <c:v>-8.05200000000003E-7</c:v>
                </c:pt>
                <c:pt idx="5684">
                  <c:v>-8.20100000000001E-7</c:v>
                </c:pt>
                <c:pt idx="5685">
                  <c:v>-8.40100000000002E-7</c:v>
                </c:pt>
                <c:pt idx="5686">
                  <c:v>-8.61000000000002E-7</c:v>
                </c:pt>
                <c:pt idx="5687">
                  <c:v>-8.81100000000003E-7</c:v>
                </c:pt>
                <c:pt idx="5688">
                  <c:v>-9.01100000000001E-7</c:v>
                </c:pt>
                <c:pt idx="5689">
                  <c:v>-9.16800000000001E-7</c:v>
                </c:pt>
                <c:pt idx="5690">
                  <c:v>-9.37300000000003E-7</c:v>
                </c:pt>
                <c:pt idx="5691">
                  <c:v>-9.60900000000003E-7</c:v>
                </c:pt>
                <c:pt idx="5692">
                  <c:v>-9.83100000000002E-7</c:v>
                </c:pt>
                <c:pt idx="5693">
                  <c:v>-1.004E-6</c:v>
                </c:pt>
                <c:pt idx="5694">
                  <c:v>-1.034E-6</c:v>
                </c:pt>
                <c:pt idx="5695">
                  <c:v>-1.061E-6</c:v>
                </c:pt>
                <c:pt idx="5696">
                  <c:v>-1.092E-6</c:v>
                </c:pt>
                <c:pt idx="5697">
                  <c:v>-1.123E-6</c:v>
                </c:pt>
                <c:pt idx="5698">
                  <c:v>-1.155E-6</c:v>
                </c:pt>
                <c:pt idx="5699">
                  <c:v>-1.186E-6</c:v>
                </c:pt>
                <c:pt idx="5700">
                  <c:v>-1.22E-6</c:v>
                </c:pt>
                <c:pt idx="5701">
                  <c:v>-1.251E-6</c:v>
                </c:pt>
                <c:pt idx="5702">
                  <c:v>-1.283E-6</c:v>
                </c:pt>
                <c:pt idx="5703">
                  <c:v>-1.319E-6</c:v>
                </c:pt>
                <c:pt idx="5704">
                  <c:v>-1.354E-6</c:v>
                </c:pt>
                <c:pt idx="5705">
                  <c:v>-1.39E-6</c:v>
                </c:pt>
                <c:pt idx="5706">
                  <c:v>-1.427E-6</c:v>
                </c:pt>
                <c:pt idx="5707">
                  <c:v>-1.47E-6</c:v>
                </c:pt>
                <c:pt idx="5708">
                  <c:v>-1.515E-6</c:v>
                </c:pt>
                <c:pt idx="5709">
                  <c:v>-1.562E-6</c:v>
                </c:pt>
                <c:pt idx="5710">
                  <c:v>-1.607E-6</c:v>
                </c:pt>
                <c:pt idx="5711">
                  <c:v>-1.658E-6</c:v>
                </c:pt>
                <c:pt idx="5712">
                  <c:v>-1.707E-6</c:v>
                </c:pt>
                <c:pt idx="5713">
                  <c:v>-1.76E-6</c:v>
                </c:pt>
                <c:pt idx="5714">
                  <c:v>-1.814E-6</c:v>
                </c:pt>
                <c:pt idx="5715">
                  <c:v>-1.872E-6</c:v>
                </c:pt>
                <c:pt idx="5716">
                  <c:v>-1.929E-6</c:v>
                </c:pt>
                <c:pt idx="5717">
                  <c:v>-1.991E-6</c:v>
                </c:pt>
                <c:pt idx="5718">
                  <c:v>-2.053E-6</c:v>
                </c:pt>
                <c:pt idx="5719">
                  <c:v>-2.115E-6</c:v>
                </c:pt>
                <c:pt idx="5720">
                  <c:v>-2.181E-6</c:v>
                </c:pt>
                <c:pt idx="5721">
                  <c:v>-2.249E-6</c:v>
                </c:pt>
                <c:pt idx="5722">
                  <c:v>-2.315E-6</c:v>
                </c:pt>
                <c:pt idx="5723">
                  <c:v>-2.389E-6</c:v>
                </c:pt>
                <c:pt idx="5724">
                  <c:v>-2.459E-6</c:v>
                </c:pt>
                <c:pt idx="5725">
                  <c:v>-2.538E-6</c:v>
                </c:pt>
                <c:pt idx="5726">
                  <c:v>-2.619E-6</c:v>
                </c:pt>
                <c:pt idx="5727">
                  <c:v>-2.698E-6</c:v>
                </c:pt>
                <c:pt idx="5728">
                  <c:v>-2.777E-6</c:v>
                </c:pt>
                <c:pt idx="5729">
                  <c:v>-2.861E-6</c:v>
                </c:pt>
                <c:pt idx="5730">
                  <c:v>-2.948E-6</c:v>
                </c:pt>
                <c:pt idx="5731">
                  <c:v>-3.038E-6</c:v>
                </c:pt>
                <c:pt idx="5732">
                  <c:v>-3.12700000000001E-6</c:v>
                </c:pt>
                <c:pt idx="5733">
                  <c:v>-3.22000000000001E-6</c:v>
                </c:pt>
                <c:pt idx="5734">
                  <c:v>-3.319E-6</c:v>
                </c:pt>
                <c:pt idx="5735">
                  <c:v>-3.422E-6</c:v>
                </c:pt>
                <c:pt idx="5736">
                  <c:v>-3.52700000000001E-6</c:v>
                </c:pt>
                <c:pt idx="5737">
                  <c:v>-3.635E-6</c:v>
                </c:pt>
                <c:pt idx="5738">
                  <c:v>-3.74700000000001E-6</c:v>
                </c:pt>
                <c:pt idx="5739">
                  <c:v>-3.861E-6</c:v>
                </c:pt>
                <c:pt idx="5740">
                  <c:v>-3.98300000000001E-6</c:v>
                </c:pt>
                <c:pt idx="5741">
                  <c:v>-4.105E-6</c:v>
                </c:pt>
                <c:pt idx="5742">
                  <c:v>-4.23200000000001E-6</c:v>
                </c:pt>
                <c:pt idx="5743">
                  <c:v>-4.365E-6</c:v>
                </c:pt>
                <c:pt idx="5744">
                  <c:v>-4.50300000000001E-6</c:v>
                </c:pt>
                <c:pt idx="5745">
                  <c:v>-4.645E-6</c:v>
                </c:pt>
                <c:pt idx="5746">
                  <c:v>-4.79500000000001E-6</c:v>
                </c:pt>
                <c:pt idx="5747">
                  <c:v>-4.94700000000001E-6</c:v>
                </c:pt>
                <c:pt idx="5748">
                  <c:v>-5.109E-6</c:v>
                </c:pt>
                <c:pt idx="5749">
                  <c:v>-5.27200000000001E-6</c:v>
                </c:pt>
                <c:pt idx="5750">
                  <c:v>-5.44100000000002E-6</c:v>
                </c:pt>
                <c:pt idx="5751">
                  <c:v>-5.614E-6</c:v>
                </c:pt>
                <c:pt idx="5752">
                  <c:v>-5.79300000000002E-6</c:v>
                </c:pt>
                <c:pt idx="5753">
                  <c:v>-5.97400000000002E-6</c:v>
                </c:pt>
                <c:pt idx="5754">
                  <c:v>-6.162E-6</c:v>
                </c:pt>
                <c:pt idx="5755">
                  <c:v>-6.35100000000002E-6</c:v>
                </c:pt>
                <c:pt idx="5756">
                  <c:v>-6.55100000000002E-6</c:v>
                </c:pt>
                <c:pt idx="5757">
                  <c:v>-6.75000000000002E-6</c:v>
                </c:pt>
                <c:pt idx="5758">
                  <c:v>-6.95300000000002E-6</c:v>
                </c:pt>
                <c:pt idx="5759">
                  <c:v>-7.15500000000001E-6</c:v>
                </c:pt>
                <c:pt idx="5760">
                  <c:v>-7.36000000000002E-6</c:v>
                </c:pt>
                <c:pt idx="5761">
                  <c:v>-7.56800000000001E-6</c:v>
                </c:pt>
                <c:pt idx="5762">
                  <c:v>-7.77600000000002E-6</c:v>
                </c:pt>
                <c:pt idx="5763">
                  <c:v>-7.98000000000002E-6</c:v>
                </c:pt>
                <c:pt idx="5764">
                  <c:v>-8.18800000000002E-6</c:v>
                </c:pt>
                <c:pt idx="5765">
                  <c:v>-8.40000000000003E-6</c:v>
                </c:pt>
                <c:pt idx="5766">
                  <c:v>-8.60900000000002E-6</c:v>
                </c:pt>
                <c:pt idx="5767">
                  <c:v>-8.81700000000002E-6</c:v>
                </c:pt>
                <c:pt idx="5768">
                  <c:v>-9.02000000000002E-6</c:v>
                </c:pt>
                <c:pt idx="5769">
                  <c:v>-9.22900000000001E-6</c:v>
                </c:pt>
                <c:pt idx="5770">
                  <c:v>-9.43100000000001E-6</c:v>
                </c:pt>
                <c:pt idx="5771">
                  <c:v>-9.63000000000001E-6</c:v>
                </c:pt>
                <c:pt idx="5772">
                  <c:v>-9.82100000000002E-6</c:v>
                </c:pt>
                <c:pt idx="5773">
                  <c:v>-1.001E-5</c:v>
                </c:pt>
                <c:pt idx="5774">
                  <c:v>-1.02E-5</c:v>
                </c:pt>
                <c:pt idx="5775">
                  <c:v>-1.038E-5</c:v>
                </c:pt>
                <c:pt idx="5776">
                  <c:v>-1.055E-5</c:v>
                </c:pt>
                <c:pt idx="5777">
                  <c:v>-1.072E-5</c:v>
                </c:pt>
                <c:pt idx="5778">
                  <c:v>-1.088E-5</c:v>
                </c:pt>
                <c:pt idx="5779">
                  <c:v>-1.103E-5</c:v>
                </c:pt>
                <c:pt idx="5780">
                  <c:v>-1.116E-5</c:v>
                </c:pt>
                <c:pt idx="5781">
                  <c:v>-1.129E-5</c:v>
                </c:pt>
                <c:pt idx="5782">
                  <c:v>-1.141E-5</c:v>
                </c:pt>
                <c:pt idx="5783">
                  <c:v>-1.152E-5</c:v>
                </c:pt>
                <c:pt idx="5784">
                  <c:v>-1.161E-5</c:v>
                </c:pt>
                <c:pt idx="5785">
                  <c:v>-1.17E-5</c:v>
                </c:pt>
                <c:pt idx="5786">
                  <c:v>-1.177E-5</c:v>
                </c:pt>
                <c:pt idx="5787">
                  <c:v>-1.183E-5</c:v>
                </c:pt>
                <c:pt idx="5788">
                  <c:v>-1.187E-5</c:v>
                </c:pt>
                <c:pt idx="5789">
                  <c:v>-1.191E-5</c:v>
                </c:pt>
                <c:pt idx="5790">
                  <c:v>-1.193E-5</c:v>
                </c:pt>
                <c:pt idx="5791">
                  <c:v>-1.194E-5</c:v>
                </c:pt>
                <c:pt idx="5792">
                  <c:v>-1.194E-5</c:v>
                </c:pt>
                <c:pt idx="5793">
                  <c:v>-1.193E-5</c:v>
                </c:pt>
                <c:pt idx="5794">
                  <c:v>-1.19E-5</c:v>
                </c:pt>
                <c:pt idx="5795">
                  <c:v>-1.187E-5</c:v>
                </c:pt>
                <c:pt idx="5796">
                  <c:v>-1.183E-5</c:v>
                </c:pt>
                <c:pt idx="5797">
                  <c:v>-1.178E-5</c:v>
                </c:pt>
                <c:pt idx="5798">
                  <c:v>-1.173E-5</c:v>
                </c:pt>
                <c:pt idx="5799">
                  <c:v>-1.167E-5</c:v>
                </c:pt>
                <c:pt idx="5800">
                  <c:v>-1.161E-5</c:v>
                </c:pt>
                <c:pt idx="5801">
                  <c:v>-1.154E-5</c:v>
                </c:pt>
                <c:pt idx="5802">
                  <c:v>-1.146E-5</c:v>
                </c:pt>
                <c:pt idx="5803">
                  <c:v>-1.138E-5</c:v>
                </c:pt>
                <c:pt idx="5804">
                  <c:v>-1.13E-5</c:v>
                </c:pt>
                <c:pt idx="5805">
                  <c:v>-1.122E-5</c:v>
                </c:pt>
                <c:pt idx="5806">
                  <c:v>-1.114E-5</c:v>
                </c:pt>
                <c:pt idx="5807">
                  <c:v>-1.106E-5</c:v>
                </c:pt>
                <c:pt idx="5808">
                  <c:v>-1.098E-5</c:v>
                </c:pt>
                <c:pt idx="5809">
                  <c:v>-1.09E-5</c:v>
                </c:pt>
                <c:pt idx="5810">
                  <c:v>-1.084E-5</c:v>
                </c:pt>
                <c:pt idx="5811">
                  <c:v>-1.078E-5</c:v>
                </c:pt>
                <c:pt idx="5812">
                  <c:v>-1.072E-5</c:v>
                </c:pt>
                <c:pt idx="5813">
                  <c:v>-1.068E-5</c:v>
                </c:pt>
                <c:pt idx="5814">
                  <c:v>-1.065E-5</c:v>
                </c:pt>
                <c:pt idx="5815">
                  <c:v>-1.063E-5</c:v>
                </c:pt>
                <c:pt idx="5816">
                  <c:v>-1.062E-5</c:v>
                </c:pt>
                <c:pt idx="5817">
                  <c:v>-1.063E-5</c:v>
                </c:pt>
                <c:pt idx="5818">
                  <c:v>-1.064E-5</c:v>
                </c:pt>
                <c:pt idx="5819">
                  <c:v>-1.068E-5</c:v>
                </c:pt>
                <c:pt idx="5820">
                  <c:v>-1.073E-5</c:v>
                </c:pt>
                <c:pt idx="5821">
                  <c:v>-1.08E-5</c:v>
                </c:pt>
                <c:pt idx="5822">
                  <c:v>-1.089E-5</c:v>
                </c:pt>
                <c:pt idx="5823">
                  <c:v>-1.1E-5</c:v>
                </c:pt>
                <c:pt idx="5824">
                  <c:v>-1.113E-5</c:v>
                </c:pt>
                <c:pt idx="5825">
                  <c:v>-1.129E-5</c:v>
                </c:pt>
                <c:pt idx="5826">
                  <c:v>-1.146E-5</c:v>
                </c:pt>
                <c:pt idx="5827">
                  <c:v>-1.166E-5</c:v>
                </c:pt>
                <c:pt idx="5828">
                  <c:v>-1.188E-5</c:v>
                </c:pt>
                <c:pt idx="5829">
                  <c:v>-1.213E-5</c:v>
                </c:pt>
                <c:pt idx="5830">
                  <c:v>-1.239E-5</c:v>
                </c:pt>
                <c:pt idx="5831">
                  <c:v>-1.268E-5</c:v>
                </c:pt>
                <c:pt idx="5832">
                  <c:v>-1.299E-5</c:v>
                </c:pt>
                <c:pt idx="5833">
                  <c:v>-1.333E-5</c:v>
                </c:pt>
                <c:pt idx="5834">
                  <c:v>-1.37E-5</c:v>
                </c:pt>
                <c:pt idx="5835">
                  <c:v>-1.409E-5</c:v>
                </c:pt>
                <c:pt idx="5836">
                  <c:v>-1.451E-5</c:v>
                </c:pt>
                <c:pt idx="5837">
                  <c:v>-1.497E-5</c:v>
                </c:pt>
                <c:pt idx="5838">
                  <c:v>-1.545E-5</c:v>
                </c:pt>
                <c:pt idx="5839">
                  <c:v>-1.597E-5</c:v>
                </c:pt>
                <c:pt idx="5840">
                  <c:v>-1.653E-5</c:v>
                </c:pt>
                <c:pt idx="5841">
                  <c:v>-1.711E-5</c:v>
                </c:pt>
                <c:pt idx="5842">
                  <c:v>-1.772E-5</c:v>
                </c:pt>
                <c:pt idx="5843">
                  <c:v>-1.838E-5</c:v>
                </c:pt>
                <c:pt idx="5844">
                  <c:v>-1.907E-5</c:v>
                </c:pt>
                <c:pt idx="5845">
                  <c:v>-1.981E-5</c:v>
                </c:pt>
                <c:pt idx="5846">
                  <c:v>-2.058E-5</c:v>
                </c:pt>
                <c:pt idx="5847">
                  <c:v>-2.135E-5</c:v>
                </c:pt>
                <c:pt idx="5848">
                  <c:v>-2.217E-5</c:v>
                </c:pt>
                <c:pt idx="5849">
                  <c:v>-2.308E-5</c:v>
                </c:pt>
                <c:pt idx="5850">
                  <c:v>-2.033E-5</c:v>
                </c:pt>
                <c:pt idx="5851">
                  <c:v>-1.8E-5</c:v>
                </c:pt>
                <c:pt idx="5852">
                  <c:v>-1.627E-5</c:v>
                </c:pt>
                <c:pt idx="5853">
                  <c:v>-1.475E-5</c:v>
                </c:pt>
                <c:pt idx="5854">
                  <c:v>-1.318E-5</c:v>
                </c:pt>
                <c:pt idx="5855">
                  <c:v>-1.183E-5</c:v>
                </c:pt>
                <c:pt idx="5856">
                  <c:v>-1.065E-5</c:v>
                </c:pt>
                <c:pt idx="5857">
                  <c:v>-9.62300000000001E-6</c:v>
                </c:pt>
                <c:pt idx="5858">
                  <c:v>-8.71800000000002E-6</c:v>
                </c:pt>
                <c:pt idx="5859">
                  <c:v>-7.92400000000002E-6</c:v>
                </c:pt>
                <c:pt idx="5860">
                  <c:v>-7.22200000000001E-6</c:v>
                </c:pt>
                <c:pt idx="5861">
                  <c:v>-6.60300000000001E-6</c:v>
                </c:pt>
                <c:pt idx="5862">
                  <c:v>-6.05200000000001E-6</c:v>
                </c:pt>
                <c:pt idx="5863">
                  <c:v>-5.56300000000001E-6</c:v>
                </c:pt>
                <c:pt idx="5864">
                  <c:v>-5.13300000000001E-6</c:v>
                </c:pt>
                <c:pt idx="5865">
                  <c:v>-4.74600000000002E-6</c:v>
                </c:pt>
                <c:pt idx="5866">
                  <c:v>-4.40100000000002E-6</c:v>
                </c:pt>
                <c:pt idx="5867">
                  <c:v>-4.09000000000001E-6</c:v>
                </c:pt>
                <c:pt idx="5868">
                  <c:v>-3.811E-6</c:v>
                </c:pt>
                <c:pt idx="5869">
                  <c:v>-3.562E-6</c:v>
                </c:pt>
                <c:pt idx="5870">
                  <c:v>-3.34E-6</c:v>
                </c:pt>
                <c:pt idx="5871">
                  <c:v>-3.14000000000001E-6</c:v>
                </c:pt>
                <c:pt idx="5872">
                  <c:v>-2.959E-6</c:v>
                </c:pt>
                <c:pt idx="5873">
                  <c:v>-2.794E-6</c:v>
                </c:pt>
                <c:pt idx="5874">
                  <c:v>-2.65E-6</c:v>
                </c:pt>
                <c:pt idx="5875">
                  <c:v>-2.521E-6</c:v>
                </c:pt>
                <c:pt idx="5876">
                  <c:v>-2.404E-6</c:v>
                </c:pt>
                <c:pt idx="5877">
                  <c:v>-2.295E-6</c:v>
                </c:pt>
                <c:pt idx="5878">
                  <c:v>-2.195E-6</c:v>
                </c:pt>
                <c:pt idx="5879">
                  <c:v>-2.106E-6</c:v>
                </c:pt>
                <c:pt idx="5880">
                  <c:v>-2.025E-6</c:v>
                </c:pt>
                <c:pt idx="5881">
                  <c:v>-1.95E-6</c:v>
                </c:pt>
                <c:pt idx="5882">
                  <c:v>-1.88E-6</c:v>
                </c:pt>
                <c:pt idx="5883">
                  <c:v>-1.816E-6</c:v>
                </c:pt>
                <c:pt idx="5884">
                  <c:v>-1.751E-6</c:v>
                </c:pt>
                <c:pt idx="5885">
                  <c:v>-1.697E-6</c:v>
                </c:pt>
                <c:pt idx="5886">
                  <c:v>-1.646E-6</c:v>
                </c:pt>
                <c:pt idx="5887">
                  <c:v>-1.597E-6</c:v>
                </c:pt>
                <c:pt idx="5888">
                  <c:v>-1.551E-6</c:v>
                </c:pt>
                <c:pt idx="5889">
                  <c:v>-1.508E-6</c:v>
                </c:pt>
                <c:pt idx="5890">
                  <c:v>-1.467E-6</c:v>
                </c:pt>
                <c:pt idx="5891">
                  <c:v>-1.433E-6</c:v>
                </c:pt>
                <c:pt idx="5892">
                  <c:v>-1.397E-6</c:v>
                </c:pt>
                <c:pt idx="5893">
                  <c:v>-1.364E-6</c:v>
                </c:pt>
                <c:pt idx="5894">
                  <c:v>-1.335E-6</c:v>
                </c:pt>
                <c:pt idx="5895">
                  <c:v>-1.306E-6</c:v>
                </c:pt>
                <c:pt idx="5896">
                  <c:v>-1.28E-6</c:v>
                </c:pt>
                <c:pt idx="5897">
                  <c:v>-1.253E-6</c:v>
                </c:pt>
                <c:pt idx="5898">
                  <c:v>-1.225E-6</c:v>
                </c:pt>
                <c:pt idx="5899">
                  <c:v>-1.198E-6</c:v>
                </c:pt>
                <c:pt idx="5900">
                  <c:v>-1.172E-6</c:v>
                </c:pt>
                <c:pt idx="5901">
                  <c:v>-1.145E-6</c:v>
                </c:pt>
                <c:pt idx="5902">
                  <c:v>-1.12E-6</c:v>
                </c:pt>
                <c:pt idx="5903">
                  <c:v>-1.095E-6</c:v>
                </c:pt>
                <c:pt idx="5904">
                  <c:v>-1.074E-6</c:v>
                </c:pt>
                <c:pt idx="5905">
                  <c:v>-1.053E-6</c:v>
                </c:pt>
                <c:pt idx="5906">
                  <c:v>-1.033E-6</c:v>
                </c:pt>
                <c:pt idx="5907">
                  <c:v>-1.016E-6</c:v>
                </c:pt>
                <c:pt idx="5908">
                  <c:v>-9.97100000000003E-7</c:v>
                </c:pt>
                <c:pt idx="5909">
                  <c:v>-9.79200000000004E-7</c:v>
                </c:pt>
                <c:pt idx="5910">
                  <c:v>-9.63500000000003E-7</c:v>
                </c:pt>
                <c:pt idx="5911">
                  <c:v>-9.47800000000002E-7</c:v>
                </c:pt>
                <c:pt idx="5912">
                  <c:v>-9.32500000000004E-7</c:v>
                </c:pt>
                <c:pt idx="5913">
                  <c:v>-9.17700000000002E-7</c:v>
                </c:pt>
                <c:pt idx="5914">
                  <c:v>-9.03300000000002E-7</c:v>
                </c:pt>
                <c:pt idx="5915">
                  <c:v>-8.91500000000003E-7</c:v>
                </c:pt>
                <c:pt idx="5916">
                  <c:v>-8.73700000000001E-7</c:v>
                </c:pt>
                <c:pt idx="5917">
                  <c:v>-8.54500000000002E-7</c:v>
                </c:pt>
                <c:pt idx="5918">
                  <c:v>-8.34900000000003E-7</c:v>
                </c:pt>
                <c:pt idx="5919">
                  <c:v>-8.18300000000002E-7</c:v>
                </c:pt>
                <c:pt idx="5920">
                  <c:v>-8.02600000000002E-7</c:v>
                </c:pt>
                <c:pt idx="5921">
                  <c:v>-7.83400000000002E-7</c:v>
                </c:pt>
                <c:pt idx="5922">
                  <c:v>-7.65600000000002E-7</c:v>
                </c:pt>
                <c:pt idx="5923">
                  <c:v>-7.52500000000002E-7</c:v>
                </c:pt>
                <c:pt idx="5924">
                  <c:v>-7.37200000000002E-7</c:v>
                </c:pt>
                <c:pt idx="5925">
                  <c:v>-7.22400000000001E-7</c:v>
                </c:pt>
                <c:pt idx="5926">
                  <c:v>-7.03600000000002E-7</c:v>
                </c:pt>
                <c:pt idx="5927">
                  <c:v>-6.84500000000002E-7</c:v>
                </c:pt>
                <c:pt idx="5928">
                  <c:v>-6.62200000000001E-7</c:v>
                </c:pt>
                <c:pt idx="5929">
                  <c:v>-6.41700000000002E-7</c:v>
                </c:pt>
                <c:pt idx="5930">
                  <c:v>-6.16500000000001E-7</c:v>
                </c:pt>
                <c:pt idx="5931">
                  <c:v>-5.92500000000002E-7</c:v>
                </c:pt>
                <c:pt idx="5932">
                  <c:v>-5.65900000000001E-7</c:v>
                </c:pt>
                <c:pt idx="5933">
                  <c:v>-5.39300000000002E-7</c:v>
                </c:pt>
                <c:pt idx="5934">
                  <c:v>-5.10500000000001E-7</c:v>
                </c:pt>
                <c:pt idx="5935">
                  <c:v>-4.83000000000002E-7</c:v>
                </c:pt>
                <c:pt idx="5936">
                  <c:v>-4.47300000000002E-7</c:v>
                </c:pt>
                <c:pt idx="5937">
                  <c:v>-4.155E-7</c:v>
                </c:pt>
                <c:pt idx="5938">
                  <c:v>-3.836E-7</c:v>
                </c:pt>
                <c:pt idx="5939">
                  <c:v>-3.55700000000001E-7</c:v>
                </c:pt>
                <c:pt idx="5940">
                  <c:v>-3.23000000000001E-7</c:v>
                </c:pt>
                <c:pt idx="5941">
                  <c:v>-2.90400000000001E-7</c:v>
                </c:pt>
                <c:pt idx="5942">
                  <c:v>-2.60300000000001E-7</c:v>
                </c:pt>
                <c:pt idx="5943">
                  <c:v>-2.337E-7</c:v>
                </c:pt>
                <c:pt idx="5944">
                  <c:v>-2.093E-7</c:v>
                </c:pt>
                <c:pt idx="5945">
                  <c:v>-1.857E-7</c:v>
                </c:pt>
                <c:pt idx="5946">
                  <c:v>-1.578E-7</c:v>
                </c:pt>
                <c:pt idx="5947">
                  <c:v>-1.391E-7</c:v>
                </c:pt>
                <c:pt idx="5948">
                  <c:v>-1.181E-7</c:v>
                </c:pt>
                <c:pt idx="5949">
                  <c:v>-1.007E-7</c:v>
                </c:pt>
                <c:pt idx="5950">
                  <c:v>-7.97800000000003E-8</c:v>
                </c:pt>
                <c:pt idx="5951">
                  <c:v>-5.92900000000002E-8</c:v>
                </c:pt>
                <c:pt idx="5952">
                  <c:v>-4.185E-8</c:v>
                </c:pt>
                <c:pt idx="5953">
                  <c:v>-2.70300000000001E-8</c:v>
                </c:pt>
                <c:pt idx="5954">
                  <c:v>-1.308E-8</c:v>
                </c:pt>
                <c:pt idx="5955">
                  <c:v>-1.306E-9</c:v>
                </c:pt>
                <c:pt idx="5956">
                  <c:v>1.395E-8</c:v>
                </c:pt>
                <c:pt idx="5957">
                  <c:v>2.093E-8</c:v>
                </c:pt>
                <c:pt idx="5958">
                  <c:v>2.834E-8</c:v>
                </c:pt>
                <c:pt idx="5959">
                  <c:v>3.57500000000001E-8</c:v>
                </c:pt>
                <c:pt idx="5960">
                  <c:v>4.31600000000002E-8</c:v>
                </c:pt>
                <c:pt idx="5961">
                  <c:v>5.27500000000002E-8</c:v>
                </c:pt>
                <c:pt idx="5962">
                  <c:v>6.14700000000001E-8</c:v>
                </c:pt>
                <c:pt idx="5963">
                  <c:v>6.67000000000002E-8</c:v>
                </c:pt>
                <c:pt idx="5964">
                  <c:v>7.23700000000002E-8</c:v>
                </c:pt>
                <c:pt idx="5965">
                  <c:v>7.71700000000002E-8</c:v>
                </c:pt>
                <c:pt idx="5966">
                  <c:v>8.32700000000003E-8</c:v>
                </c:pt>
                <c:pt idx="5967">
                  <c:v>8.89400000000003E-8</c:v>
                </c:pt>
                <c:pt idx="5968">
                  <c:v>9.37300000000005E-8</c:v>
                </c:pt>
                <c:pt idx="5969">
                  <c:v>9.59100000000003E-8</c:v>
                </c:pt>
                <c:pt idx="5970">
                  <c:v>9.80900000000005E-8</c:v>
                </c:pt>
                <c:pt idx="5971">
                  <c:v>1.025E-7</c:v>
                </c:pt>
                <c:pt idx="5972">
                  <c:v>1.094E-7</c:v>
                </c:pt>
                <c:pt idx="5973">
                  <c:v>1.147E-7</c:v>
                </c:pt>
                <c:pt idx="5974">
                  <c:v>1.181E-7</c:v>
                </c:pt>
                <c:pt idx="5975">
                  <c:v>1.243E-7</c:v>
                </c:pt>
                <c:pt idx="5976">
                  <c:v>1.304E-7</c:v>
                </c:pt>
                <c:pt idx="5977">
                  <c:v>1.391E-7</c:v>
                </c:pt>
                <c:pt idx="5978">
                  <c:v>1.439E-7</c:v>
                </c:pt>
                <c:pt idx="5979">
                  <c:v>1.487E-7</c:v>
                </c:pt>
                <c:pt idx="5980">
                  <c:v>1.565E-7</c:v>
                </c:pt>
                <c:pt idx="5981">
                  <c:v>1.657E-7</c:v>
                </c:pt>
                <c:pt idx="5982">
                  <c:v>1.718E-7</c:v>
                </c:pt>
                <c:pt idx="5983">
                  <c:v>1.77E-7</c:v>
                </c:pt>
                <c:pt idx="5984">
                  <c:v>1.818E-7</c:v>
                </c:pt>
                <c:pt idx="5985">
                  <c:v>1.888E-7</c:v>
                </c:pt>
                <c:pt idx="5986">
                  <c:v>1.944E-7</c:v>
                </c:pt>
                <c:pt idx="5987">
                  <c:v>1.979E-7</c:v>
                </c:pt>
                <c:pt idx="5988">
                  <c:v>2.032E-7</c:v>
                </c:pt>
                <c:pt idx="5989">
                  <c:v>2.101E-7</c:v>
                </c:pt>
                <c:pt idx="5990">
                  <c:v>2.16700000000001E-7</c:v>
                </c:pt>
                <c:pt idx="5991">
                  <c:v>2.237E-7</c:v>
                </c:pt>
                <c:pt idx="5992">
                  <c:v>2.302E-7</c:v>
                </c:pt>
                <c:pt idx="5993">
                  <c:v>2.363E-7</c:v>
                </c:pt>
                <c:pt idx="5994">
                  <c:v>2.428E-7</c:v>
                </c:pt>
                <c:pt idx="5995">
                  <c:v>2.489E-7</c:v>
                </c:pt>
                <c:pt idx="5996">
                  <c:v>2.55E-7</c:v>
                </c:pt>
                <c:pt idx="5997">
                  <c:v>2.638E-7</c:v>
                </c:pt>
                <c:pt idx="5998">
                  <c:v>2.70300000000001E-7</c:v>
                </c:pt>
                <c:pt idx="5999">
                  <c:v>2.78100000000001E-7</c:v>
                </c:pt>
                <c:pt idx="6000">
                  <c:v>2.877E-7</c:v>
                </c:pt>
                <c:pt idx="6001">
                  <c:v>2.978E-7</c:v>
                </c:pt>
                <c:pt idx="6002">
                  <c:v>3.078E-7</c:v>
                </c:pt>
                <c:pt idx="6003">
                  <c:v>3.14800000000001E-7</c:v>
                </c:pt>
                <c:pt idx="6004">
                  <c:v>3.22200000000001E-7</c:v>
                </c:pt>
                <c:pt idx="6005">
                  <c:v>3.335E-7</c:v>
                </c:pt>
                <c:pt idx="6006">
                  <c:v>3.435E-7</c:v>
                </c:pt>
                <c:pt idx="6007">
                  <c:v>3.54400000000001E-7</c:v>
                </c:pt>
                <c:pt idx="6008">
                  <c:v>3.68800000000001E-7</c:v>
                </c:pt>
                <c:pt idx="6009">
                  <c:v>3.815E-7</c:v>
                </c:pt>
                <c:pt idx="6010">
                  <c:v>3.96300000000001E-7</c:v>
                </c:pt>
                <c:pt idx="6011">
                  <c:v>4.107E-7</c:v>
                </c:pt>
                <c:pt idx="6012">
                  <c:v>4.27700000000001E-7</c:v>
                </c:pt>
                <c:pt idx="6013">
                  <c:v>4.44700000000001E-7</c:v>
                </c:pt>
                <c:pt idx="6014">
                  <c:v>4.604E-7</c:v>
                </c:pt>
                <c:pt idx="6015">
                  <c:v>4.722E-7</c:v>
                </c:pt>
                <c:pt idx="6016">
                  <c:v>4.87000000000001E-7</c:v>
                </c:pt>
                <c:pt idx="6017">
                  <c:v>5.014E-7</c:v>
                </c:pt>
                <c:pt idx="6018">
                  <c:v>5.17100000000002E-7</c:v>
                </c:pt>
                <c:pt idx="6019">
                  <c:v>5.31000000000001E-7</c:v>
                </c:pt>
                <c:pt idx="6020">
                  <c:v>5.46300000000001E-7</c:v>
                </c:pt>
                <c:pt idx="6021">
                  <c:v>5.62800000000001E-7</c:v>
                </c:pt>
                <c:pt idx="6022">
                  <c:v>5.81100000000002E-7</c:v>
                </c:pt>
                <c:pt idx="6023">
                  <c:v>5.98100000000002E-7</c:v>
                </c:pt>
                <c:pt idx="6024">
                  <c:v>6.18600000000002E-7</c:v>
                </c:pt>
                <c:pt idx="6025">
                  <c:v>6.38700000000001E-7</c:v>
                </c:pt>
                <c:pt idx="6026">
                  <c:v>6.58300000000002E-7</c:v>
                </c:pt>
                <c:pt idx="6027">
                  <c:v>6.82700000000001E-7</c:v>
                </c:pt>
                <c:pt idx="6028">
                  <c:v>7.06300000000002E-7</c:v>
                </c:pt>
                <c:pt idx="6029">
                  <c:v>7.32900000000002E-7</c:v>
                </c:pt>
                <c:pt idx="6030">
                  <c:v>7.58100000000002E-7</c:v>
                </c:pt>
                <c:pt idx="6031">
                  <c:v>7.86500000000002E-7</c:v>
                </c:pt>
                <c:pt idx="6032">
                  <c:v>8.148E-7</c:v>
                </c:pt>
                <c:pt idx="6033">
                  <c:v>8.44900000000002E-7</c:v>
                </c:pt>
                <c:pt idx="6034">
                  <c:v>8.75400000000002E-7</c:v>
                </c:pt>
                <c:pt idx="6035">
                  <c:v>9.10300000000003E-7</c:v>
                </c:pt>
                <c:pt idx="6036">
                  <c:v>9.41700000000003E-7</c:v>
                </c:pt>
                <c:pt idx="6037">
                  <c:v>9.76600000000004E-7</c:v>
                </c:pt>
                <c:pt idx="6038">
                  <c:v>1.011E-6</c:v>
                </c:pt>
                <c:pt idx="6039">
                  <c:v>1.053E-6</c:v>
                </c:pt>
                <c:pt idx="6040">
                  <c:v>1.099E-6</c:v>
                </c:pt>
                <c:pt idx="6041">
                  <c:v>1.144E-6</c:v>
                </c:pt>
                <c:pt idx="6042">
                  <c:v>1.191E-6</c:v>
                </c:pt>
                <c:pt idx="6043">
                  <c:v>1.244E-6</c:v>
                </c:pt>
                <c:pt idx="6044">
                  <c:v>1.301E-6</c:v>
                </c:pt>
                <c:pt idx="6045">
                  <c:v>1.362E-6</c:v>
                </c:pt>
                <c:pt idx="6046">
                  <c:v>1.421E-6</c:v>
                </c:pt>
                <c:pt idx="6047">
                  <c:v>1.484E-6</c:v>
                </c:pt>
                <c:pt idx="6048">
                  <c:v>1.549E-6</c:v>
                </c:pt>
                <c:pt idx="6049">
                  <c:v>1.619E-6</c:v>
                </c:pt>
                <c:pt idx="6050">
                  <c:v>1.693E-6</c:v>
                </c:pt>
                <c:pt idx="6051">
                  <c:v>1.776E-6</c:v>
                </c:pt>
                <c:pt idx="6052">
                  <c:v>1.863E-6</c:v>
                </c:pt>
                <c:pt idx="6053">
                  <c:v>1.953E-6</c:v>
                </c:pt>
                <c:pt idx="6054">
                  <c:v>2.048E-6</c:v>
                </c:pt>
                <c:pt idx="6055">
                  <c:v>2.145E-6</c:v>
                </c:pt>
                <c:pt idx="6056">
                  <c:v>2.244E-6</c:v>
                </c:pt>
                <c:pt idx="6057">
                  <c:v>2.351E-6</c:v>
                </c:pt>
                <c:pt idx="6058">
                  <c:v>2.455E-6</c:v>
                </c:pt>
                <c:pt idx="6059">
                  <c:v>2.563E-6</c:v>
                </c:pt>
                <c:pt idx="6060">
                  <c:v>2.676E-6</c:v>
                </c:pt>
                <c:pt idx="6061">
                  <c:v>2.78800000000001E-6</c:v>
                </c:pt>
                <c:pt idx="6062">
                  <c:v>2.901E-6</c:v>
                </c:pt>
                <c:pt idx="6063">
                  <c:v>3.016E-6</c:v>
                </c:pt>
                <c:pt idx="6064">
                  <c:v>3.12900000000001E-6</c:v>
                </c:pt>
                <c:pt idx="6065">
                  <c:v>3.24000000000001E-6</c:v>
                </c:pt>
                <c:pt idx="6066">
                  <c:v>3.341E-6</c:v>
                </c:pt>
                <c:pt idx="6067">
                  <c:v>3.438E-6</c:v>
                </c:pt>
                <c:pt idx="6068">
                  <c:v>3.52800000000001E-6</c:v>
                </c:pt>
                <c:pt idx="6069">
                  <c:v>3.61E-6</c:v>
                </c:pt>
                <c:pt idx="6070">
                  <c:v>3.68700000000001E-6</c:v>
                </c:pt>
                <c:pt idx="6071">
                  <c:v>3.75300000000001E-6</c:v>
                </c:pt>
                <c:pt idx="6072">
                  <c:v>3.808E-6</c:v>
                </c:pt>
                <c:pt idx="6073">
                  <c:v>3.854E-6</c:v>
                </c:pt>
                <c:pt idx="6074">
                  <c:v>3.88800000000001E-6</c:v>
                </c:pt>
                <c:pt idx="6075">
                  <c:v>3.915E-6</c:v>
                </c:pt>
                <c:pt idx="6076">
                  <c:v>3.93300000000001E-6</c:v>
                </c:pt>
                <c:pt idx="6077">
                  <c:v>3.936E-6</c:v>
                </c:pt>
                <c:pt idx="6078">
                  <c:v>3.932E-6</c:v>
                </c:pt>
                <c:pt idx="6079">
                  <c:v>3.92000000000001E-6</c:v>
                </c:pt>
                <c:pt idx="6080">
                  <c:v>3.902E-6</c:v>
                </c:pt>
                <c:pt idx="6081">
                  <c:v>3.879E-6</c:v>
                </c:pt>
                <c:pt idx="6082">
                  <c:v>3.85E-6</c:v>
                </c:pt>
                <c:pt idx="6083">
                  <c:v>3.819E-6</c:v>
                </c:pt>
                <c:pt idx="6084">
                  <c:v>3.78500000000001E-6</c:v>
                </c:pt>
                <c:pt idx="6085">
                  <c:v>3.74500000000001E-6</c:v>
                </c:pt>
                <c:pt idx="6086">
                  <c:v>3.70200000000001E-6</c:v>
                </c:pt>
                <c:pt idx="6087">
                  <c:v>3.656E-6</c:v>
                </c:pt>
                <c:pt idx="6088">
                  <c:v>3.60600000000001E-6</c:v>
                </c:pt>
                <c:pt idx="6089">
                  <c:v>3.553E-6</c:v>
                </c:pt>
                <c:pt idx="6090">
                  <c:v>3.499E-6</c:v>
                </c:pt>
                <c:pt idx="6091">
                  <c:v>3.44400000000001E-6</c:v>
                </c:pt>
                <c:pt idx="6092">
                  <c:v>3.389E-6</c:v>
                </c:pt>
                <c:pt idx="6093">
                  <c:v>3.333E-6</c:v>
                </c:pt>
                <c:pt idx="6094">
                  <c:v>3.28000000000001E-6</c:v>
                </c:pt>
                <c:pt idx="6095">
                  <c:v>3.22500000000001E-6</c:v>
                </c:pt>
                <c:pt idx="6096">
                  <c:v>3.16900000000001E-6</c:v>
                </c:pt>
                <c:pt idx="6097">
                  <c:v>3.111E-6</c:v>
                </c:pt>
                <c:pt idx="6098">
                  <c:v>3.054E-6</c:v>
                </c:pt>
                <c:pt idx="6099">
                  <c:v>2.998E-6</c:v>
                </c:pt>
                <c:pt idx="6100">
                  <c:v>2.943E-6</c:v>
                </c:pt>
                <c:pt idx="6101">
                  <c:v>2.883E-6</c:v>
                </c:pt>
                <c:pt idx="6102">
                  <c:v>2.825E-6</c:v>
                </c:pt>
                <c:pt idx="6103">
                  <c:v>2.77E-6</c:v>
                </c:pt>
                <c:pt idx="6104">
                  <c:v>2.718E-6</c:v>
                </c:pt>
                <c:pt idx="6105">
                  <c:v>2.668E-6</c:v>
                </c:pt>
                <c:pt idx="6106">
                  <c:v>2.616E-6</c:v>
                </c:pt>
                <c:pt idx="6107">
                  <c:v>2.567E-6</c:v>
                </c:pt>
                <c:pt idx="6108">
                  <c:v>2.522E-6</c:v>
                </c:pt>
                <c:pt idx="6109">
                  <c:v>2.481E-6</c:v>
                </c:pt>
                <c:pt idx="6110">
                  <c:v>2.445E-6</c:v>
                </c:pt>
                <c:pt idx="6111">
                  <c:v>2.406E-6</c:v>
                </c:pt>
                <c:pt idx="6112">
                  <c:v>2.366E-6</c:v>
                </c:pt>
                <c:pt idx="6113">
                  <c:v>2.33E-6</c:v>
                </c:pt>
                <c:pt idx="6114">
                  <c:v>2.294E-6</c:v>
                </c:pt>
                <c:pt idx="6115">
                  <c:v>2.265E-6</c:v>
                </c:pt>
                <c:pt idx="6116">
                  <c:v>2.238E-6</c:v>
                </c:pt>
                <c:pt idx="6117">
                  <c:v>2.211E-6</c:v>
                </c:pt>
                <c:pt idx="6118">
                  <c:v>2.188E-6</c:v>
                </c:pt>
                <c:pt idx="6119">
                  <c:v>2.171E-6</c:v>
                </c:pt>
                <c:pt idx="6120">
                  <c:v>2.158E-6</c:v>
                </c:pt>
                <c:pt idx="6121">
                  <c:v>2.144E-6</c:v>
                </c:pt>
                <c:pt idx="6122">
                  <c:v>2.133E-6</c:v>
                </c:pt>
                <c:pt idx="6123">
                  <c:v>2.118E-6</c:v>
                </c:pt>
                <c:pt idx="6124">
                  <c:v>2.109E-6</c:v>
                </c:pt>
                <c:pt idx="6125">
                  <c:v>2.101E-6</c:v>
                </c:pt>
                <c:pt idx="6126">
                  <c:v>2.092E-6</c:v>
                </c:pt>
                <c:pt idx="6127">
                  <c:v>2.085E-6</c:v>
                </c:pt>
                <c:pt idx="6128">
                  <c:v>2.082E-6</c:v>
                </c:pt>
                <c:pt idx="6129">
                  <c:v>2.078E-6</c:v>
                </c:pt>
                <c:pt idx="6130">
                  <c:v>2.081E-6</c:v>
                </c:pt>
                <c:pt idx="6131">
                  <c:v>2.079E-6</c:v>
                </c:pt>
                <c:pt idx="6132">
                  <c:v>2.081E-6</c:v>
                </c:pt>
                <c:pt idx="6133">
                  <c:v>2.084E-6</c:v>
                </c:pt>
                <c:pt idx="6134">
                  <c:v>2.09E-6</c:v>
                </c:pt>
                <c:pt idx="6135">
                  <c:v>2.097E-6</c:v>
                </c:pt>
                <c:pt idx="6136">
                  <c:v>2.107E-6</c:v>
                </c:pt>
                <c:pt idx="6137">
                  <c:v>2.113E-6</c:v>
                </c:pt>
                <c:pt idx="6138">
                  <c:v>2.121E-6</c:v>
                </c:pt>
                <c:pt idx="6139">
                  <c:v>2.131E-6</c:v>
                </c:pt>
                <c:pt idx="6140">
                  <c:v>2.138E-6</c:v>
                </c:pt>
                <c:pt idx="6141">
                  <c:v>2.144E-6</c:v>
                </c:pt>
                <c:pt idx="6142">
                  <c:v>2.151E-6</c:v>
                </c:pt>
                <c:pt idx="6143">
                  <c:v>2.158E-6</c:v>
                </c:pt>
                <c:pt idx="6144">
                  <c:v>2.167E-6</c:v>
                </c:pt>
                <c:pt idx="6145">
                  <c:v>2.175E-6</c:v>
                </c:pt>
                <c:pt idx="6146">
                  <c:v>2.183E-6</c:v>
                </c:pt>
                <c:pt idx="6147">
                  <c:v>2.19E-6</c:v>
                </c:pt>
                <c:pt idx="6148">
                  <c:v>2.202E-6</c:v>
                </c:pt>
                <c:pt idx="6149">
                  <c:v>2.213E-6</c:v>
                </c:pt>
                <c:pt idx="6150">
                  <c:v>2.22E-6</c:v>
                </c:pt>
                <c:pt idx="6151">
                  <c:v>2.228E-6</c:v>
                </c:pt>
                <c:pt idx="6152">
                  <c:v>2.239E-6</c:v>
                </c:pt>
                <c:pt idx="6153">
                  <c:v>2.25E-6</c:v>
                </c:pt>
                <c:pt idx="6154">
                  <c:v>2.26700000000001E-6</c:v>
                </c:pt>
                <c:pt idx="6155">
                  <c:v>2.28300000000001E-6</c:v>
                </c:pt>
                <c:pt idx="6156">
                  <c:v>2.297E-6</c:v>
                </c:pt>
                <c:pt idx="6157">
                  <c:v>2.312E-6</c:v>
                </c:pt>
                <c:pt idx="6158">
                  <c:v>2.325E-6</c:v>
                </c:pt>
                <c:pt idx="6159">
                  <c:v>2.342E-6</c:v>
                </c:pt>
                <c:pt idx="6160">
                  <c:v>2.357E-6</c:v>
                </c:pt>
                <c:pt idx="6161">
                  <c:v>2.369E-6</c:v>
                </c:pt>
                <c:pt idx="6162">
                  <c:v>2.381E-6</c:v>
                </c:pt>
                <c:pt idx="6163">
                  <c:v>2.396E-6</c:v>
                </c:pt>
                <c:pt idx="6164">
                  <c:v>2.414E-6</c:v>
                </c:pt>
                <c:pt idx="6165">
                  <c:v>2.434E-6</c:v>
                </c:pt>
                <c:pt idx="6166">
                  <c:v>2.454E-6</c:v>
                </c:pt>
                <c:pt idx="6167">
                  <c:v>2.475E-6</c:v>
                </c:pt>
                <c:pt idx="6168">
                  <c:v>2.501E-6</c:v>
                </c:pt>
                <c:pt idx="6169">
                  <c:v>2.528E-6</c:v>
                </c:pt>
                <c:pt idx="6170">
                  <c:v>2.555E-6</c:v>
                </c:pt>
                <c:pt idx="6171">
                  <c:v>2.581E-6</c:v>
                </c:pt>
                <c:pt idx="6172">
                  <c:v>2.608E-6</c:v>
                </c:pt>
                <c:pt idx="6173">
                  <c:v>2.639E-6</c:v>
                </c:pt>
                <c:pt idx="6174">
                  <c:v>2.673E-6</c:v>
                </c:pt>
                <c:pt idx="6175">
                  <c:v>2.70300000000001E-6</c:v>
                </c:pt>
                <c:pt idx="6176">
                  <c:v>2.733E-6</c:v>
                </c:pt>
                <c:pt idx="6177">
                  <c:v>2.76300000000001E-6</c:v>
                </c:pt>
                <c:pt idx="6178">
                  <c:v>2.796E-6</c:v>
                </c:pt>
                <c:pt idx="6179">
                  <c:v>2.833E-6</c:v>
                </c:pt>
                <c:pt idx="6180">
                  <c:v>2.866E-6</c:v>
                </c:pt>
                <c:pt idx="6181">
                  <c:v>2.903E-6</c:v>
                </c:pt>
                <c:pt idx="6182">
                  <c:v>2.947E-6</c:v>
                </c:pt>
                <c:pt idx="6183">
                  <c:v>2.995E-6</c:v>
                </c:pt>
                <c:pt idx="6184">
                  <c:v>3.049E-6</c:v>
                </c:pt>
                <c:pt idx="6185">
                  <c:v>3.104E-6</c:v>
                </c:pt>
                <c:pt idx="6186">
                  <c:v>3.16000000000001E-6</c:v>
                </c:pt>
                <c:pt idx="6187">
                  <c:v>3.217E-6</c:v>
                </c:pt>
                <c:pt idx="6188">
                  <c:v>3.272E-6</c:v>
                </c:pt>
                <c:pt idx="6189">
                  <c:v>3.323E-6</c:v>
                </c:pt>
                <c:pt idx="6190">
                  <c:v>3.374E-6</c:v>
                </c:pt>
                <c:pt idx="6191">
                  <c:v>3.42300000000001E-6</c:v>
                </c:pt>
                <c:pt idx="6192">
                  <c:v>3.47E-6</c:v>
                </c:pt>
                <c:pt idx="6193">
                  <c:v>3.51E-6</c:v>
                </c:pt>
                <c:pt idx="6194">
                  <c:v>3.54500000000001E-6</c:v>
                </c:pt>
                <c:pt idx="6195">
                  <c:v>3.57400000000001E-6</c:v>
                </c:pt>
                <c:pt idx="6196">
                  <c:v>3.59800000000001E-6</c:v>
                </c:pt>
                <c:pt idx="6197">
                  <c:v>3.61800000000001E-6</c:v>
                </c:pt>
                <c:pt idx="6198">
                  <c:v>3.62600000000001E-6</c:v>
                </c:pt>
                <c:pt idx="6199">
                  <c:v>3.62900000000001E-6</c:v>
                </c:pt>
                <c:pt idx="6200">
                  <c:v>3.631E-6</c:v>
                </c:pt>
                <c:pt idx="6201">
                  <c:v>3.62700000000001E-6</c:v>
                </c:pt>
                <c:pt idx="6202">
                  <c:v>3.61800000000001E-6</c:v>
                </c:pt>
                <c:pt idx="6203">
                  <c:v>3.60700000000001E-6</c:v>
                </c:pt>
                <c:pt idx="6204">
                  <c:v>3.591E-6</c:v>
                </c:pt>
                <c:pt idx="6205">
                  <c:v>3.57E-6</c:v>
                </c:pt>
                <c:pt idx="6206">
                  <c:v>3.54700000000001E-6</c:v>
                </c:pt>
                <c:pt idx="6207">
                  <c:v>3.521E-6</c:v>
                </c:pt>
                <c:pt idx="6208">
                  <c:v>3.496E-6</c:v>
                </c:pt>
                <c:pt idx="6209">
                  <c:v>3.471E-6</c:v>
                </c:pt>
                <c:pt idx="6210">
                  <c:v>3.44300000000001E-6</c:v>
                </c:pt>
                <c:pt idx="6211">
                  <c:v>3.419E-6</c:v>
                </c:pt>
                <c:pt idx="6212">
                  <c:v>3.401E-6</c:v>
                </c:pt>
                <c:pt idx="6213">
                  <c:v>3.38E-6</c:v>
                </c:pt>
                <c:pt idx="6214">
                  <c:v>3.363E-6</c:v>
                </c:pt>
                <c:pt idx="6215">
                  <c:v>3.349E-6</c:v>
                </c:pt>
                <c:pt idx="6216">
                  <c:v>3.337E-6</c:v>
                </c:pt>
                <c:pt idx="6217">
                  <c:v>3.331E-6</c:v>
                </c:pt>
                <c:pt idx="6218">
                  <c:v>3.323E-6</c:v>
                </c:pt>
                <c:pt idx="6219">
                  <c:v>3.317E-6</c:v>
                </c:pt>
                <c:pt idx="6220">
                  <c:v>3.319E-6</c:v>
                </c:pt>
                <c:pt idx="6221">
                  <c:v>3.325E-6</c:v>
                </c:pt>
                <c:pt idx="6222">
                  <c:v>3.333E-6</c:v>
                </c:pt>
                <c:pt idx="6223">
                  <c:v>3.349E-6</c:v>
                </c:pt>
                <c:pt idx="6224">
                  <c:v>3.37E-6</c:v>
                </c:pt>
                <c:pt idx="6225">
                  <c:v>3.396E-6</c:v>
                </c:pt>
                <c:pt idx="6226">
                  <c:v>3.431E-6</c:v>
                </c:pt>
                <c:pt idx="6227">
                  <c:v>3.472E-6</c:v>
                </c:pt>
                <c:pt idx="6228">
                  <c:v>3.518E-6</c:v>
                </c:pt>
                <c:pt idx="6229">
                  <c:v>3.571E-6</c:v>
                </c:pt>
                <c:pt idx="6230">
                  <c:v>3.62500000000001E-6</c:v>
                </c:pt>
                <c:pt idx="6231">
                  <c:v>3.68600000000001E-6</c:v>
                </c:pt>
                <c:pt idx="6232">
                  <c:v>3.75100000000001E-6</c:v>
                </c:pt>
                <c:pt idx="6233">
                  <c:v>3.816E-6</c:v>
                </c:pt>
                <c:pt idx="6234">
                  <c:v>3.88800000000001E-6</c:v>
                </c:pt>
                <c:pt idx="6235">
                  <c:v>3.962E-6</c:v>
                </c:pt>
                <c:pt idx="6236">
                  <c:v>4.04100000000001E-6</c:v>
                </c:pt>
                <c:pt idx="6237">
                  <c:v>4.126E-6</c:v>
                </c:pt>
                <c:pt idx="6238">
                  <c:v>4.215E-6</c:v>
                </c:pt>
                <c:pt idx="6239">
                  <c:v>4.31100000000001E-6</c:v>
                </c:pt>
                <c:pt idx="6240">
                  <c:v>4.414E-6</c:v>
                </c:pt>
                <c:pt idx="6241">
                  <c:v>4.52E-6</c:v>
                </c:pt>
                <c:pt idx="6242">
                  <c:v>4.63300000000001E-6</c:v>
                </c:pt>
                <c:pt idx="6243">
                  <c:v>4.75600000000001E-6</c:v>
                </c:pt>
                <c:pt idx="6244">
                  <c:v>4.888E-6</c:v>
                </c:pt>
                <c:pt idx="6245">
                  <c:v>5.02600000000001E-6</c:v>
                </c:pt>
                <c:pt idx="6246">
                  <c:v>5.17400000000001E-6</c:v>
                </c:pt>
                <c:pt idx="6247">
                  <c:v>5.323E-6</c:v>
                </c:pt>
                <c:pt idx="6248">
                  <c:v>5.48900000000002E-6</c:v>
                </c:pt>
                <c:pt idx="6249">
                  <c:v>5.66300000000001E-6</c:v>
                </c:pt>
                <c:pt idx="6250">
                  <c:v>4.747E-6</c:v>
                </c:pt>
                <c:pt idx="6251">
                  <c:v>4.191E-6</c:v>
                </c:pt>
                <c:pt idx="6252">
                  <c:v>3.79000000000001E-6</c:v>
                </c:pt>
                <c:pt idx="6253">
                  <c:v>3.435E-6</c:v>
                </c:pt>
                <c:pt idx="6254">
                  <c:v>3.06700000000001E-6</c:v>
                </c:pt>
                <c:pt idx="6255">
                  <c:v>2.749E-6</c:v>
                </c:pt>
                <c:pt idx="6256">
                  <c:v>2.471E-6</c:v>
                </c:pt>
                <c:pt idx="6257">
                  <c:v>2.226E-6</c:v>
                </c:pt>
                <c:pt idx="6258">
                  <c:v>2.005E-6</c:v>
                </c:pt>
                <c:pt idx="6259">
                  <c:v>1.811E-6</c:v>
                </c:pt>
                <c:pt idx="6260">
                  <c:v>1.634E-6</c:v>
                </c:pt>
                <c:pt idx="6261">
                  <c:v>1.474E-6</c:v>
                </c:pt>
                <c:pt idx="6262">
                  <c:v>1.335E-6</c:v>
                </c:pt>
                <c:pt idx="6263">
                  <c:v>1.209E-6</c:v>
                </c:pt>
                <c:pt idx="6264">
                  <c:v>1.092E-6</c:v>
                </c:pt>
                <c:pt idx="6265">
                  <c:v>9.89600000000003E-7</c:v>
                </c:pt>
                <c:pt idx="6266">
                  <c:v>8.92900000000003E-7</c:v>
                </c:pt>
                <c:pt idx="6267">
                  <c:v>8.11300000000002E-7</c:v>
                </c:pt>
                <c:pt idx="6268">
                  <c:v>7.36800000000002E-7</c:v>
                </c:pt>
                <c:pt idx="6269">
                  <c:v>6.67900000000002E-7</c:v>
                </c:pt>
                <c:pt idx="6270">
                  <c:v>6.07700000000002E-7</c:v>
                </c:pt>
                <c:pt idx="6271">
                  <c:v>5.57600000000002E-7</c:v>
                </c:pt>
                <c:pt idx="6272">
                  <c:v>5.11400000000001E-7</c:v>
                </c:pt>
                <c:pt idx="6273">
                  <c:v>4.687E-7</c:v>
                </c:pt>
                <c:pt idx="6274">
                  <c:v>4.32E-7</c:v>
                </c:pt>
                <c:pt idx="6275">
                  <c:v>3.972E-7</c:v>
                </c:pt>
                <c:pt idx="6276">
                  <c:v>3.68400000000001E-7</c:v>
                </c:pt>
                <c:pt idx="6277">
                  <c:v>3.42700000000001E-7</c:v>
                </c:pt>
                <c:pt idx="6278">
                  <c:v>3.178E-7</c:v>
                </c:pt>
                <c:pt idx="6279">
                  <c:v>2.969E-7</c:v>
                </c:pt>
                <c:pt idx="6280">
                  <c:v>2.816E-7</c:v>
                </c:pt>
                <c:pt idx="6281">
                  <c:v>2.651E-7</c:v>
                </c:pt>
                <c:pt idx="6282">
                  <c:v>2.52400000000001E-7</c:v>
                </c:pt>
                <c:pt idx="6283">
                  <c:v>2.393E-7</c:v>
                </c:pt>
                <c:pt idx="6284">
                  <c:v>2.254E-7</c:v>
                </c:pt>
                <c:pt idx="6285">
                  <c:v>2.088E-7</c:v>
                </c:pt>
                <c:pt idx="6286">
                  <c:v>1.936E-7</c:v>
                </c:pt>
                <c:pt idx="6287">
                  <c:v>1.753E-7</c:v>
                </c:pt>
                <c:pt idx="6288">
                  <c:v>1.556E-7</c:v>
                </c:pt>
                <c:pt idx="6289">
                  <c:v>1.369E-7</c:v>
                </c:pt>
                <c:pt idx="6290">
                  <c:v>1.173E-7</c:v>
                </c:pt>
                <c:pt idx="6291">
                  <c:v>9.50400000000003E-8</c:v>
                </c:pt>
                <c:pt idx="6292">
                  <c:v>7.67300000000003E-8</c:v>
                </c:pt>
                <c:pt idx="6293">
                  <c:v>5.58000000000002E-8</c:v>
                </c:pt>
                <c:pt idx="6294">
                  <c:v>4.09800000000001E-8</c:v>
                </c:pt>
                <c:pt idx="6295">
                  <c:v>2.22300000000001E-8</c:v>
                </c:pt>
                <c:pt idx="6296">
                  <c:v>4.36000000000001E-9</c:v>
                </c:pt>
                <c:pt idx="6297">
                  <c:v>-1.439E-8</c:v>
                </c:pt>
                <c:pt idx="6298">
                  <c:v>-2.96500000000001E-8</c:v>
                </c:pt>
                <c:pt idx="6299">
                  <c:v>-4.75200000000002E-8</c:v>
                </c:pt>
                <c:pt idx="6300">
                  <c:v>-6.10400000000002E-8</c:v>
                </c:pt>
                <c:pt idx="6301">
                  <c:v>-7.97800000000003E-8</c:v>
                </c:pt>
                <c:pt idx="6302">
                  <c:v>-9.19900000000003E-8</c:v>
                </c:pt>
                <c:pt idx="6303">
                  <c:v>-1.059E-7</c:v>
                </c:pt>
                <c:pt idx="6304">
                  <c:v>-1.168E-7</c:v>
                </c:pt>
                <c:pt idx="6305">
                  <c:v>-1.269E-7</c:v>
                </c:pt>
                <c:pt idx="6306">
                  <c:v>-1.334E-7</c:v>
                </c:pt>
                <c:pt idx="6307">
                  <c:v>-1.391E-7</c:v>
                </c:pt>
                <c:pt idx="6308">
                  <c:v>-1.408E-7</c:v>
                </c:pt>
                <c:pt idx="6309">
                  <c:v>-1.417E-7</c:v>
                </c:pt>
                <c:pt idx="6310">
                  <c:v>-1.426E-7</c:v>
                </c:pt>
                <c:pt idx="6311">
                  <c:v>-1.408E-7</c:v>
                </c:pt>
                <c:pt idx="6312">
                  <c:v>-1.408E-7</c:v>
                </c:pt>
                <c:pt idx="6313">
                  <c:v>-1.404E-7</c:v>
                </c:pt>
                <c:pt idx="6314">
                  <c:v>-1.413E-7</c:v>
                </c:pt>
                <c:pt idx="6315">
                  <c:v>-1.421E-7</c:v>
                </c:pt>
                <c:pt idx="6316">
                  <c:v>-1.426E-7</c:v>
                </c:pt>
                <c:pt idx="6317">
                  <c:v>-1.408E-7</c:v>
                </c:pt>
                <c:pt idx="6318">
                  <c:v>-1.408E-7</c:v>
                </c:pt>
                <c:pt idx="6319">
                  <c:v>-1.378E-7</c:v>
                </c:pt>
                <c:pt idx="6320">
                  <c:v>-1.334E-7</c:v>
                </c:pt>
                <c:pt idx="6321">
                  <c:v>-1.277E-7</c:v>
                </c:pt>
                <c:pt idx="6322">
                  <c:v>-1.221E-7</c:v>
                </c:pt>
                <c:pt idx="6323">
                  <c:v>-1.177E-7</c:v>
                </c:pt>
                <c:pt idx="6324">
                  <c:v>-1.129E-7</c:v>
                </c:pt>
                <c:pt idx="6325">
                  <c:v>-1.064E-7</c:v>
                </c:pt>
                <c:pt idx="6326">
                  <c:v>-1.02E-7</c:v>
                </c:pt>
                <c:pt idx="6327">
                  <c:v>-9.80900000000005E-8</c:v>
                </c:pt>
                <c:pt idx="6328">
                  <c:v>-9.46000000000003E-8</c:v>
                </c:pt>
                <c:pt idx="6329">
                  <c:v>-9.19900000000003E-8</c:v>
                </c:pt>
                <c:pt idx="6330">
                  <c:v>-8.67600000000003E-8</c:v>
                </c:pt>
                <c:pt idx="6331">
                  <c:v>-8.45800000000003E-8</c:v>
                </c:pt>
                <c:pt idx="6332">
                  <c:v>-8.50100000000003E-8</c:v>
                </c:pt>
                <c:pt idx="6333">
                  <c:v>-8.06500000000003E-8</c:v>
                </c:pt>
                <c:pt idx="6334">
                  <c:v>-7.89100000000003E-8</c:v>
                </c:pt>
                <c:pt idx="6335">
                  <c:v>-7.80400000000002E-8</c:v>
                </c:pt>
                <c:pt idx="6336">
                  <c:v>-7.62900000000002E-8</c:v>
                </c:pt>
                <c:pt idx="6337">
                  <c:v>-7.58600000000003E-8</c:v>
                </c:pt>
                <c:pt idx="6338">
                  <c:v>-7.10600000000002E-8</c:v>
                </c:pt>
                <c:pt idx="6339">
                  <c:v>-6.62700000000002E-8</c:v>
                </c:pt>
                <c:pt idx="6340">
                  <c:v>-6.49600000000002E-8</c:v>
                </c:pt>
                <c:pt idx="6341">
                  <c:v>-6.32200000000001E-8</c:v>
                </c:pt>
                <c:pt idx="6342">
                  <c:v>-5.97300000000003E-8</c:v>
                </c:pt>
                <c:pt idx="6343">
                  <c:v>-5.66800000000001E-8</c:v>
                </c:pt>
                <c:pt idx="6344">
                  <c:v>-5.49300000000002E-8</c:v>
                </c:pt>
                <c:pt idx="6345">
                  <c:v>-5.18800000000002E-8</c:v>
                </c:pt>
                <c:pt idx="6346">
                  <c:v>-5.27500000000002E-8</c:v>
                </c:pt>
                <c:pt idx="6347">
                  <c:v>-5.23200000000002E-8</c:v>
                </c:pt>
                <c:pt idx="6348">
                  <c:v>-4.97000000000002E-8</c:v>
                </c:pt>
                <c:pt idx="6349">
                  <c:v>-5.36200000000001E-8</c:v>
                </c:pt>
                <c:pt idx="6350">
                  <c:v>-5.36200000000001E-8</c:v>
                </c:pt>
                <c:pt idx="6351">
                  <c:v>-5.53700000000002E-8</c:v>
                </c:pt>
                <c:pt idx="6352">
                  <c:v>-5.97300000000003E-8</c:v>
                </c:pt>
                <c:pt idx="6353">
                  <c:v>-6.10400000000002E-8</c:v>
                </c:pt>
                <c:pt idx="6354">
                  <c:v>-6.58300000000002E-8</c:v>
                </c:pt>
                <c:pt idx="6355">
                  <c:v>-7.15000000000002E-8</c:v>
                </c:pt>
                <c:pt idx="6356">
                  <c:v>-7.19300000000002E-8</c:v>
                </c:pt>
                <c:pt idx="6357">
                  <c:v>-7.58600000000003E-8</c:v>
                </c:pt>
                <c:pt idx="6358">
                  <c:v>-7.97800000000003E-8</c:v>
                </c:pt>
                <c:pt idx="6359">
                  <c:v>-8.54500000000003E-8</c:v>
                </c:pt>
                <c:pt idx="6360">
                  <c:v>-8.85000000000005E-8</c:v>
                </c:pt>
                <c:pt idx="6361">
                  <c:v>-9.02400000000003E-8</c:v>
                </c:pt>
                <c:pt idx="6362">
                  <c:v>-9.11200000000003E-8</c:v>
                </c:pt>
                <c:pt idx="6363">
                  <c:v>-9.37300000000005E-8</c:v>
                </c:pt>
                <c:pt idx="6364">
                  <c:v>-9.67800000000003E-8</c:v>
                </c:pt>
                <c:pt idx="6365">
                  <c:v>-9.85300000000008E-8</c:v>
                </c:pt>
                <c:pt idx="6366">
                  <c:v>-9.80900000000005E-8</c:v>
                </c:pt>
                <c:pt idx="6367">
                  <c:v>-9.94000000000003E-8</c:v>
                </c:pt>
                <c:pt idx="6368">
                  <c:v>-1.011E-7</c:v>
                </c:pt>
                <c:pt idx="6369">
                  <c:v>-1.059E-7</c:v>
                </c:pt>
                <c:pt idx="6370">
                  <c:v>-1.12E-7</c:v>
                </c:pt>
                <c:pt idx="6371">
                  <c:v>-1.173E-7</c:v>
                </c:pt>
                <c:pt idx="6372">
                  <c:v>-1.212E-7</c:v>
                </c:pt>
                <c:pt idx="6373">
                  <c:v>-1.256E-7</c:v>
                </c:pt>
                <c:pt idx="6374">
                  <c:v>-1.308E-7</c:v>
                </c:pt>
                <c:pt idx="6375">
                  <c:v>-1.343E-7</c:v>
                </c:pt>
                <c:pt idx="6376">
                  <c:v>-1.378E-7</c:v>
                </c:pt>
                <c:pt idx="6377">
                  <c:v>-1.386E-7</c:v>
                </c:pt>
                <c:pt idx="6378">
                  <c:v>-1.399E-7</c:v>
                </c:pt>
                <c:pt idx="6379">
                  <c:v>-1.43E-7</c:v>
                </c:pt>
                <c:pt idx="6380">
                  <c:v>-1.487E-7</c:v>
                </c:pt>
                <c:pt idx="6381">
                  <c:v>-1.517E-7</c:v>
                </c:pt>
                <c:pt idx="6382">
                  <c:v>-1.548E-7</c:v>
                </c:pt>
                <c:pt idx="6383">
                  <c:v>-1.578E-7</c:v>
                </c:pt>
                <c:pt idx="6384">
                  <c:v>-1.635E-7</c:v>
                </c:pt>
                <c:pt idx="6385">
                  <c:v>-1.687E-7</c:v>
                </c:pt>
                <c:pt idx="6386">
                  <c:v>-1.726E-7</c:v>
                </c:pt>
                <c:pt idx="6387">
                  <c:v>-1.761E-7</c:v>
                </c:pt>
                <c:pt idx="6388">
                  <c:v>-1.796E-7</c:v>
                </c:pt>
                <c:pt idx="6389">
                  <c:v>-1.857E-7</c:v>
                </c:pt>
                <c:pt idx="6390">
                  <c:v>-1.901E-7</c:v>
                </c:pt>
                <c:pt idx="6391">
                  <c:v>-1.936E-7</c:v>
                </c:pt>
                <c:pt idx="6392">
                  <c:v>-1.953E-7</c:v>
                </c:pt>
                <c:pt idx="6393">
                  <c:v>-1.971E-7</c:v>
                </c:pt>
                <c:pt idx="6394">
                  <c:v>-2.027E-7</c:v>
                </c:pt>
                <c:pt idx="6395">
                  <c:v>-2.088E-7</c:v>
                </c:pt>
                <c:pt idx="6396">
                  <c:v>-2.145E-7</c:v>
                </c:pt>
                <c:pt idx="6397">
                  <c:v>-2.197E-7</c:v>
                </c:pt>
                <c:pt idx="6398">
                  <c:v>-2.254E-7</c:v>
                </c:pt>
                <c:pt idx="6399">
                  <c:v>-2.328E-7</c:v>
                </c:pt>
                <c:pt idx="6400">
                  <c:v>-2.402E-7</c:v>
                </c:pt>
                <c:pt idx="6401">
                  <c:v>-2.45E-7</c:v>
                </c:pt>
                <c:pt idx="6402">
                  <c:v>-2.485E-7</c:v>
                </c:pt>
                <c:pt idx="6403">
                  <c:v>-2.52E-7</c:v>
                </c:pt>
                <c:pt idx="6404">
                  <c:v>-2.577E-7</c:v>
                </c:pt>
                <c:pt idx="6405">
                  <c:v>-2.611E-7</c:v>
                </c:pt>
                <c:pt idx="6406">
                  <c:v>-2.66400000000001E-7</c:v>
                </c:pt>
                <c:pt idx="6407">
                  <c:v>-2.716E-7</c:v>
                </c:pt>
                <c:pt idx="6408">
                  <c:v>-2.751E-7</c:v>
                </c:pt>
                <c:pt idx="6409">
                  <c:v>-2.795E-7</c:v>
                </c:pt>
                <c:pt idx="6410">
                  <c:v>-2.816E-7</c:v>
                </c:pt>
                <c:pt idx="6411">
                  <c:v>-2.84700000000001E-7</c:v>
                </c:pt>
                <c:pt idx="6412">
                  <c:v>-2.882E-7</c:v>
                </c:pt>
                <c:pt idx="6413">
                  <c:v>-2.90400000000001E-7</c:v>
                </c:pt>
                <c:pt idx="6414">
                  <c:v>-2.938E-7</c:v>
                </c:pt>
                <c:pt idx="6415">
                  <c:v>-2.986E-7</c:v>
                </c:pt>
                <c:pt idx="6416">
                  <c:v>-3.07400000000001E-7</c:v>
                </c:pt>
                <c:pt idx="6417">
                  <c:v>-3.16900000000001E-7</c:v>
                </c:pt>
                <c:pt idx="6418">
                  <c:v>-3.20400000000001E-7</c:v>
                </c:pt>
                <c:pt idx="6419">
                  <c:v>-3.25700000000001E-7</c:v>
                </c:pt>
                <c:pt idx="6420">
                  <c:v>-3.309E-7</c:v>
                </c:pt>
                <c:pt idx="6421">
                  <c:v>-3.379E-7</c:v>
                </c:pt>
                <c:pt idx="6422">
                  <c:v>-3.44800000000001E-7</c:v>
                </c:pt>
                <c:pt idx="6423">
                  <c:v>-3.47000000000001E-7</c:v>
                </c:pt>
                <c:pt idx="6424">
                  <c:v>-3.50100000000001E-7</c:v>
                </c:pt>
                <c:pt idx="6425">
                  <c:v>-3.579E-7</c:v>
                </c:pt>
                <c:pt idx="6426">
                  <c:v>-3.65800000000001E-7</c:v>
                </c:pt>
                <c:pt idx="6427">
                  <c:v>-3.71900000000001E-7</c:v>
                </c:pt>
                <c:pt idx="6428">
                  <c:v>-3.75800000000001E-7</c:v>
                </c:pt>
                <c:pt idx="6429">
                  <c:v>-3.815E-7</c:v>
                </c:pt>
                <c:pt idx="6430">
                  <c:v>-3.88400000000001E-7</c:v>
                </c:pt>
                <c:pt idx="6431">
                  <c:v>-3.95900000000001E-7</c:v>
                </c:pt>
                <c:pt idx="6432">
                  <c:v>-4.03300000000001E-7</c:v>
                </c:pt>
                <c:pt idx="6433">
                  <c:v>-4.094E-7</c:v>
                </c:pt>
                <c:pt idx="6434">
                  <c:v>-4.19E-7</c:v>
                </c:pt>
                <c:pt idx="6435">
                  <c:v>-4.27700000000001E-7</c:v>
                </c:pt>
                <c:pt idx="6436">
                  <c:v>-4.329E-7</c:v>
                </c:pt>
                <c:pt idx="6437">
                  <c:v>-4.395E-7</c:v>
                </c:pt>
                <c:pt idx="6438">
                  <c:v>-4.45600000000001E-7</c:v>
                </c:pt>
                <c:pt idx="6439">
                  <c:v>-4.512E-7</c:v>
                </c:pt>
                <c:pt idx="6440">
                  <c:v>-4.58600000000002E-7</c:v>
                </c:pt>
                <c:pt idx="6441">
                  <c:v>-4.63000000000001E-7</c:v>
                </c:pt>
                <c:pt idx="6442">
                  <c:v>-4.674E-7</c:v>
                </c:pt>
                <c:pt idx="6443">
                  <c:v>-4.73000000000002E-7</c:v>
                </c:pt>
                <c:pt idx="6444">
                  <c:v>-4.76500000000001E-7</c:v>
                </c:pt>
                <c:pt idx="6445">
                  <c:v>-4.822E-7</c:v>
                </c:pt>
                <c:pt idx="6446">
                  <c:v>-4.87400000000001E-7</c:v>
                </c:pt>
                <c:pt idx="6447">
                  <c:v>-4.90900000000002E-7</c:v>
                </c:pt>
                <c:pt idx="6448">
                  <c:v>-4.95300000000002E-7</c:v>
                </c:pt>
                <c:pt idx="6449">
                  <c:v>-5.027E-7</c:v>
                </c:pt>
                <c:pt idx="6450">
                  <c:v>-5.10100000000002E-7</c:v>
                </c:pt>
                <c:pt idx="6451">
                  <c:v>-5.17500000000001E-7</c:v>
                </c:pt>
                <c:pt idx="6452">
                  <c:v>-5.227E-7</c:v>
                </c:pt>
                <c:pt idx="6453">
                  <c:v>-5.27500000000002E-7</c:v>
                </c:pt>
                <c:pt idx="6454">
                  <c:v>-5.32300000000001E-7</c:v>
                </c:pt>
                <c:pt idx="6455">
                  <c:v>-5.36200000000001E-7</c:v>
                </c:pt>
                <c:pt idx="6456">
                  <c:v>-5.40200000000002E-7</c:v>
                </c:pt>
                <c:pt idx="6457">
                  <c:v>-5.43600000000002E-7</c:v>
                </c:pt>
                <c:pt idx="6458">
                  <c:v>-5.51100000000002E-7</c:v>
                </c:pt>
                <c:pt idx="6459">
                  <c:v>-5.56700000000001E-7</c:v>
                </c:pt>
                <c:pt idx="6460">
                  <c:v>-5.64600000000001E-7</c:v>
                </c:pt>
                <c:pt idx="6461">
                  <c:v>-5.70200000000001E-7</c:v>
                </c:pt>
                <c:pt idx="6462">
                  <c:v>-5.78100000000002E-7</c:v>
                </c:pt>
                <c:pt idx="6463">
                  <c:v>-5.87700000000002E-7</c:v>
                </c:pt>
                <c:pt idx="6464">
                  <c:v>-5.96800000000002E-7</c:v>
                </c:pt>
                <c:pt idx="6465">
                  <c:v>-6.04700000000002E-7</c:v>
                </c:pt>
                <c:pt idx="6466">
                  <c:v>-6.14300000000002E-7</c:v>
                </c:pt>
                <c:pt idx="6467">
                  <c:v>-6.21300000000002E-7</c:v>
                </c:pt>
                <c:pt idx="6468">
                  <c:v>-6.34300000000002E-7</c:v>
                </c:pt>
                <c:pt idx="6469">
                  <c:v>-6.46100000000002E-7</c:v>
                </c:pt>
                <c:pt idx="6470">
                  <c:v>-6.53500000000002E-7</c:v>
                </c:pt>
                <c:pt idx="6471">
                  <c:v>-6.62200000000001E-7</c:v>
                </c:pt>
                <c:pt idx="6472">
                  <c:v>-6.67900000000002E-7</c:v>
                </c:pt>
                <c:pt idx="6473">
                  <c:v>-6.79200000000002E-7</c:v>
                </c:pt>
                <c:pt idx="6474">
                  <c:v>-6.91000000000002E-7</c:v>
                </c:pt>
                <c:pt idx="6475">
                  <c:v>-7.01000000000002E-7</c:v>
                </c:pt>
                <c:pt idx="6476">
                  <c:v>-7.11900000000002E-7</c:v>
                </c:pt>
                <c:pt idx="6477">
                  <c:v>-7.25000000000002E-7</c:v>
                </c:pt>
                <c:pt idx="6478">
                  <c:v>-7.37200000000002E-7</c:v>
                </c:pt>
                <c:pt idx="6479">
                  <c:v>-7.51200000000002E-7</c:v>
                </c:pt>
                <c:pt idx="6480">
                  <c:v>-7.61600000000002E-7</c:v>
                </c:pt>
                <c:pt idx="6481">
                  <c:v>-7.74300000000002E-7</c:v>
                </c:pt>
                <c:pt idx="6482">
                  <c:v>-7.87400000000002E-7</c:v>
                </c:pt>
                <c:pt idx="6483">
                  <c:v>-8.04800000000001E-7</c:v>
                </c:pt>
                <c:pt idx="6484">
                  <c:v>-8.20900000000001E-7</c:v>
                </c:pt>
                <c:pt idx="6485">
                  <c:v>-8.40100000000002E-7</c:v>
                </c:pt>
                <c:pt idx="6486">
                  <c:v>-8.61500000000002E-7</c:v>
                </c:pt>
                <c:pt idx="6487">
                  <c:v>-8.79800000000001E-7</c:v>
                </c:pt>
                <c:pt idx="6488">
                  <c:v>-9.01100000000001E-7</c:v>
                </c:pt>
                <c:pt idx="6489">
                  <c:v>-9.20800000000002E-7</c:v>
                </c:pt>
                <c:pt idx="6490">
                  <c:v>-9.39100000000003E-7</c:v>
                </c:pt>
                <c:pt idx="6491">
                  <c:v>-9.60400000000002E-7</c:v>
                </c:pt>
                <c:pt idx="6492">
                  <c:v>-9.81800000000003E-7</c:v>
                </c:pt>
                <c:pt idx="6493">
                  <c:v>-1.001E-6</c:v>
                </c:pt>
                <c:pt idx="6494">
                  <c:v>-1.025E-6</c:v>
                </c:pt>
                <c:pt idx="6495">
                  <c:v>-1.048E-6</c:v>
                </c:pt>
                <c:pt idx="6496">
                  <c:v>-1.077E-6</c:v>
                </c:pt>
                <c:pt idx="6497">
                  <c:v>-1.108E-6</c:v>
                </c:pt>
                <c:pt idx="6498">
                  <c:v>-1.14E-6</c:v>
                </c:pt>
                <c:pt idx="6499">
                  <c:v>-1.171E-6</c:v>
                </c:pt>
                <c:pt idx="6500">
                  <c:v>-1.208E-6</c:v>
                </c:pt>
                <c:pt idx="6501">
                  <c:v>-1.243E-6</c:v>
                </c:pt>
                <c:pt idx="6502">
                  <c:v>-1.276E-6</c:v>
                </c:pt>
                <c:pt idx="6503">
                  <c:v>-1.313E-6</c:v>
                </c:pt>
                <c:pt idx="6504">
                  <c:v>-1.349E-6</c:v>
                </c:pt>
                <c:pt idx="6505">
                  <c:v>-1.386E-6</c:v>
                </c:pt>
                <c:pt idx="6506">
                  <c:v>-1.426E-6</c:v>
                </c:pt>
                <c:pt idx="6507">
                  <c:v>-1.463E-6</c:v>
                </c:pt>
                <c:pt idx="6508">
                  <c:v>-1.508E-6</c:v>
                </c:pt>
                <c:pt idx="6509">
                  <c:v>-1.556E-6</c:v>
                </c:pt>
                <c:pt idx="6510">
                  <c:v>-1.603E-6</c:v>
                </c:pt>
                <c:pt idx="6511">
                  <c:v>-1.651E-6</c:v>
                </c:pt>
                <c:pt idx="6512">
                  <c:v>-1.702E-6</c:v>
                </c:pt>
                <c:pt idx="6513">
                  <c:v>-1.756E-6</c:v>
                </c:pt>
                <c:pt idx="6514">
                  <c:v>-1.816E-6</c:v>
                </c:pt>
                <c:pt idx="6515">
                  <c:v>-1.873E-6</c:v>
                </c:pt>
                <c:pt idx="6516">
                  <c:v>-1.93E-6</c:v>
                </c:pt>
                <c:pt idx="6517">
                  <c:v>-1.99E-6</c:v>
                </c:pt>
                <c:pt idx="6518">
                  <c:v>-2.051E-6</c:v>
                </c:pt>
                <c:pt idx="6519">
                  <c:v>-2.113E-6</c:v>
                </c:pt>
                <c:pt idx="6520">
                  <c:v>-2.179E-6</c:v>
                </c:pt>
                <c:pt idx="6521">
                  <c:v>-2.24300000000001E-6</c:v>
                </c:pt>
                <c:pt idx="6522">
                  <c:v>-2.311E-6</c:v>
                </c:pt>
                <c:pt idx="6523">
                  <c:v>-2.382E-6</c:v>
                </c:pt>
                <c:pt idx="6524">
                  <c:v>-2.456E-6</c:v>
                </c:pt>
                <c:pt idx="6525">
                  <c:v>-2.535E-6</c:v>
                </c:pt>
                <c:pt idx="6526">
                  <c:v>-2.617E-6</c:v>
                </c:pt>
                <c:pt idx="6527">
                  <c:v>-2.696E-6</c:v>
                </c:pt>
                <c:pt idx="6528">
                  <c:v>-2.78000000000001E-6</c:v>
                </c:pt>
                <c:pt idx="6529">
                  <c:v>-2.863E-6</c:v>
                </c:pt>
                <c:pt idx="6530">
                  <c:v>-2.951E-6</c:v>
                </c:pt>
                <c:pt idx="6531">
                  <c:v>-3.041E-6</c:v>
                </c:pt>
                <c:pt idx="6532">
                  <c:v>-3.13E-6</c:v>
                </c:pt>
                <c:pt idx="6533">
                  <c:v>-3.226E-6</c:v>
                </c:pt>
                <c:pt idx="6534">
                  <c:v>-3.329E-6</c:v>
                </c:pt>
                <c:pt idx="6535">
                  <c:v>-3.433E-6</c:v>
                </c:pt>
                <c:pt idx="6536">
                  <c:v>-3.54100000000001E-6</c:v>
                </c:pt>
                <c:pt idx="6537">
                  <c:v>-3.65300000000001E-6</c:v>
                </c:pt>
                <c:pt idx="6538">
                  <c:v>-3.76900000000001E-6</c:v>
                </c:pt>
                <c:pt idx="6539">
                  <c:v>-3.892E-6</c:v>
                </c:pt>
                <c:pt idx="6540">
                  <c:v>-4.018E-6</c:v>
                </c:pt>
                <c:pt idx="6541">
                  <c:v>-4.14600000000001E-6</c:v>
                </c:pt>
                <c:pt idx="6542">
                  <c:v>-4.28400000000001E-6</c:v>
                </c:pt>
                <c:pt idx="6543">
                  <c:v>-4.426E-6</c:v>
                </c:pt>
                <c:pt idx="6544">
                  <c:v>-4.572E-6</c:v>
                </c:pt>
                <c:pt idx="6545">
                  <c:v>-4.727E-6</c:v>
                </c:pt>
                <c:pt idx="6546">
                  <c:v>-4.883E-6</c:v>
                </c:pt>
                <c:pt idx="6547">
                  <c:v>-5.044E-6</c:v>
                </c:pt>
                <c:pt idx="6548">
                  <c:v>-5.21500000000001E-6</c:v>
                </c:pt>
                <c:pt idx="6549">
                  <c:v>-5.392E-6</c:v>
                </c:pt>
                <c:pt idx="6550">
                  <c:v>-5.57300000000002E-6</c:v>
                </c:pt>
                <c:pt idx="6551">
                  <c:v>-5.76300000000001E-6</c:v>
                </c:pt>
                <c:pt idx="6552">
                  <c:v>-5.95400000000001E-6</c:v>
                </c:pt>
                <c:pt idx="6553">
                  <c:v>-6.157E-6</c:v>
                </c:pt>
                <c:pt idx="6554">
                  <c:v>-6.35800000000001E-6</c:v>
                </c:pt>
                <c:pt idx="6555">
                  <c:v>-6.56200000000001E-6</c:v>
                </c:pt>
                <c:pt idx="6556">
                  <c:v>-6.76800000000002E-6</c:v>
                </c:pt>
                <c:pt idx="6557">
                  <c:v>-6.97800000000002E-6</c:v>
                </c:pt>
                <c:pt idx="6558">
                  <c:v>-7.18600000000002E-6</c:v>
                </c:pt>
                <c:pt idx="6559">
                  <c:v>-7.39500000000001E-6</c:v>
                </c:pt>
                <c:pt idx="6560">
                  <c:v>-7.60600000000002E-6</c:v>
                </c:pt>
                <c:pt idx="6561">
                  <c:v>-7.81700000000001E-6</c:v>
                </c:pt>
                <c:pt idx="6562">
                  <c:v>-8.02900000000002E-6</c:v>
                </c:pt>
                <c:pt idx="6563">
                  <c:v>-8.241E-6</c:v>
                </c:pt>
                <c:pt idx="6564">
                  <c:v>-8.45300000000003E-6</c:v>
                </c:pt>
                <c:pt idx="6565">
                  <c:v>-8.66300000000004E-6</c:v>
                </c:pt>
                <c:pt idx="6566">
                  <c:v>-8.87000000000003E-6</c:v>
                </c:pt>
                <c:pt idx="6567">
                  <c:v>-9.07100000000002E-6</c:v>
                </c:pt>
                <c:pt idx="6568">
                  <c:v>-9.27400000000002E-6</c:v>
                </c:pt>
                <c:pt idx="6569">
                  <c:v>-9.47100000000003E-6</c:v>
                </c:pt>
                <c:pt idx="6570">
                  <c:v>-9.66600000000002E-6</c:v>
                </c:pt>
                <c:pt idx="6571">
                  <c:v>-9.85500000000004E-6</c:v>
                </c:pt>
                <c:pt idx="6572">
                  <c:v>-1.005E-5</c:v>
                </c:pt>
                <c:pt idx="6573">
                  <c:v>-1.023E-5</c:v>
                </c:pt>
                <c:pt idx="6574">
                  <c:v>-1.041E-5</c:v>
                </c:pt>
                <c:pt idx="6575">
                  <c:v>-1.058E-5</c:v>
                </c:pt>
                <c:pt idx="6576">
                  <c:v>-1.075E-5</c:v>
                </c:pt>
                <c:pt idx="6577">
                  <c:v>-1.091E-5</c:v>
                </c:pt>
                <c:pt idx="6578">
                  <c:v>-1.106E-5</c:v>
                </c:pt>
                <c:pt idx="6579">
                  <c:v>-1.12E-5</c:v>
                </c:pt>
                <c:pt idx="6580">
                  <c:v>-1.133E-5</c:v>
                </c:pt>
                <c:pt idx="6581">
                  <c:v>-1.145E-5</c:v>
                </c:pt>
                <c:pt idx="6582">
                  <c:v>-1.156E-5</c:v>
                </c:pt>
                <c:pt idx="6583">
                  <c:v>-1.166E-5</c:v>
                </c:pt>
                <c:pt idx="6584">
                  <c:v>-1.174E-5</c:v>
                </c:pt>
                <c:pt idx="6585">
                  <c:v>-1.182E-5</c:v>
                </c:pt>
                <c:pt idx="6586">
                  <c:v>-1.188E-5</c:v>
                </c:pt>
                <c:pt idx="6587">
                  <c:v>-1.193E-5</c:v>
                </c:pt>
                <c:pt idx="6588">
                  <c:v>-1.196E-5</c:v>
                </c:pt>
                <c:pt idx="6589">
                  <c:v>-1.198E-5</c:v>
                </c:pt>
                <c:pt idx="6590">
                  <c:v>-1.199E-5</c:v>
                </c:pt>
                <c:pt idx="6591">
                  <c:v>-1.199E-5</c:v>
                </c:pt>
                <c:pt idx="6592">
                  <c:v>-1.198E-5</c:v>
                </c:pt>
                <c:pt idx="6593">
                  <c:v>-1.195E-5</c:v>
                </c:pt>
                <c:pt idx="6594">
                  <c:v>-1.191E-5</c:v>
                </c:pt>
                <c:pt idx="6595">
                  <c:v>-1.186E-5</c:v>
                </c:pt>
                <c:pt idx="6596">
                  <c:v>-1.181E-5</c:v>
                </c:pt>
                <c:pt idx="6597">
                  <c:v>-1.174E-5</c:v>
                </c:pt>
                <c:pt idx="6598">
                  <c:v>-1.167E-5</c:v>
                </c:pt>
                <c:pt idx="6599">
                  <c:v>-1.159E-5</c:v>
                </c:pt>
                <c:pt idx="6600">
                  <c:v>-1.15E-5</c:v>
                </c:pt>
                <c:pt idx="6601">
                  <c:v>-1.14E-5</c:v>
                </c:pt>
                <c:pt idx="6602">
                  <c:v>-1.131E-5</c:v>
                </c:pt>
                <c:pt idx="6603">
                  <c:v>-1.121E-5</c:v>
                </c:pt>
                <c:pt idx="6604">
                  <c:v>-1.111E-5</c:v>
                </c:pt>
                <c:pt idx="6605">
                  <c:v>-1.101E-5</c:v>
                </c:pt>
                <c:pt idx="6606">
                  <c:v>-1.092E-5</c:v>
                </c:pt>
                <c:pt idx="6607">
                  <c:v>-1.083E-5</c:v>
                </c:pt>
                <c:pt idx="6608">
                  <c:v>-1.074E-5</c:v>
                </c:pt>
                <c:pt idx="6609">
                  <c:v>-1.066E-5</c:v>
                </c:pt>
                <c:pt idx="6610">
                  <c:v>-1.059E-5</c:v>
                </c:pt>
                <c:pt idx="6611">
                  <c:v>-1.052E-5</c:v>
                </c:pt>
                <c:pt idx="6612">
                  <c:v>-1.046E-5</c:v>
                </c:pt>
                <c:pt idx="6613">
                  <c:v>-1.041E-5</c:v>
                </c:pt>
                <c:pt idx="6614">
                  <c:v>-1.038E-5</c:v>
                </c:pt>
                <c:pt idx="6615">
                  <c:v>-1.036E-5</c:v>
                </c:pt>
                <c:pt idx="6616">
                  <c:v>-1.035E-5</c:v>
                </c:pt>
                <c:pt idx="6617">
                  <c:v>-1.036E-5</c:v>
                </c:pt>
                <c:pt idx="6618">
                  <c:v>-1.039E-5</c:v>
                </c:pt>
                <c:pt idx="6619">
                  <c:v>-1.044E-5</c:v>
                </c:pt>
                <c:pt idx="6620">
                  <c:v>-1.051E-5</c:v>
                </c:pt>
                <c:pt idx="6621">
                  <c:v>-1.059E-5</c:v>
                </c:pt>
                <c:pt idx="6622">
                  <c:v>-1.069E-5</c:v>
                </c:pt>
                <c:pt idx="6623">
                  <c:v>-1.081E-5</c:v>
                </c:pt>
                <c:pt idx="6624">
                  <c:v>-1.096E-5</c:v>
                </c:pt>
                <c:pt idx="6625">
                  <c:v>-1.112E-5</c:v>
                </c:pt>
                <c:pt idx="6626">
                  <c:v>-1.13E-5</c:v>
                </c:pt>
                <c:pt idx="6627">
                  <c:v>-1.151E-5</c:v>
                </c:pt>
                <c:pt idx="6628">
                  <c:v>-1.174E-5</c:v>
                </c:pt>
                <c:pt idx="6629">
                  <c:v>-1.199E-5</c:v>
                </c:pt>
                <c:pt idx="6630">
                  <c:v>-1.226E-5</c:v>
                </c:pt>
                <c:pt idx="6631">
                  <c:v>-1.256E-5</c:v>
                </c:pt>
                <c:pt idx="6632">
                  <c:v>-1.289E-5</c:v>
                </c:pt>
                <c:pt idx="6633">
                  <c:v>-1.324E-5</c:v>
                </c:pt>
                <c:pt idx="6634">
                  <c:v>-1.361E-5</c:v>
                </c:pt>
                <c:pt idx="6635">
                  <c:v>-1.402E-5</c:v>
                </c:pt>
                <c:pt idx="6636">
                  <c:v>-1.445E-5</c:v>
                </c:pt>
                <c:pt idx="6637">
                  <c:v>-1.491E-5</c:v>
                </c:pt>
                <c:pt idx="6638">
                  <c:v>-1.541E-5</c:v>
                </c:pt>
                <c:pt idx="6639">
                  <c:v>-1.594E-5</c:v>
                </c:pt>
                <c:pt idx="6640">
                  <c:v>-1.649E-5</c:v>
                </c:pt>
                <c:pt idx="6641">
                  <c:v>-1.709E-5</c:v>
                </c:pt>
                <c:pt idx="6642">
                  <c:v>-1.772E-5</c:v>
                </c:pt>
                <c:pt idx="6643">
                  <c:v>-1.838E-5</c:v>
                </c:pt>
                <c:pt idx="6644">
                  <c:v>-1.908E-5</c:v>
                </c:pt>
                <c:pt idx="6645">
                  <c:v>-1.982E-5</c:v>
                </c:pt>
                <c:pt idx="6646">
                  <c:v>-2.06E-5</c:v>
                </c:pt>
                <c:pt idx="6647">
                  <c:v>-2.137E-5</c:v>
                </c:pt>
                <c:pt idx="6648">
                  <c:v>-2.219E-5</c:v>
                </c:pt>
                <c:pt idx="6649">
                  <c:v>-2.31E-5</c:v>
                </c:pt>
                <c:pt idx="6650">
                  <c:v>-2.037E-5</c:v>
                </c:pt>
                <c:pt idx="6651">
                  <c:v>-1.803E-5</c:v>
                </c:pt>
                <c:pt idx="6652">
                  <c:v>-1.629E-5</c:v>
                </c:pt>
                <c:pt idx="6653">
                  <c:v>-1.476E-5</c:v>
                </c:pt>
                <c:pt idx="6654">
                  <c:v>-1.319E-5</c:v>
                </c:pt>
                <c:pt idx="6655">
                  <c:v>-1.184E-5</c:v>
                </c:pt>
                <c:pt idx="6656">
                  <c:v>-1.067E-5</c:v>
                </c:pt>
                <c:pt idx="6657">
                  <c:v>-9.63700000000001E-6</c:v>
                </c:pt>
                <c:pt idx="6658">
                  <c:v>-8.737E-6</c:v>
                </c:pt>
                <c:pt idx="6659">
                  <c:v>-7.94400000000002E-6</c:v>
                </c:pt>
                <c:pt idx="6660">
                  <c:v>-7.24300000000002E-6</c:v>
                </c:pt>
                <c:pt idx="6661">
                  <c:v>-6.62500000000001E-6</c:v>
                </c:pt>
                <c:pt idx="6662">
                  <c:v>-6.07600000000002E-6</c:v>
                </c:pt>
                <c:pt idx="6663">
                  <c:v>-5.59300000000001E-6</c:v>
                </c:pt>
                <c:pt idx="6664">
                  <c:v>-5.163E-6</c:v>
                </c:pt>
                <c:pt idx="6665">
                  <c:v>-4.77800000000002E-6</c:v>
                </c:pt>
                <c:pt idx="6666">
                  <c:v>-4.43600000000002E-6</c:v>
                </c:pt>
                <c:pt idx="6667">
                  <c:v>-4.128E-6</c:v>
                </c:pt>
                <c:pt idx="6668">
                  <c:v>-3.85E-6</c:v>
                </c:pt>
                <c:pt idx="6669">
                  <c:v>-3.60400000000001E-6</c:v>
                </c:pt>
                <c:pt idx="6670">
                  <c:v>-3.38300000000001E-6</c:v>
                </c:pt>
                <c:pt idx="6671">
                  <c:v>-3.186E-6</c:v>
                </c:pt>
                <c:pt idx="6672">
                  <c:v>-3.006E-6</c:v>
                </c:pt>
                <c:pt idx="6673">
                  <c:v>-2.845E-6</c:v>
                </c:pt>
                <c:pt idx="6674">
                  <c:v>-2.70300000000001E-6</c:v>
                </c:pt>
                <c:pt idx="6675">
                  <c:v>-2.576E-6</c:v>
                </c:pt>
                <c:pt idx="6676">
                  <c:v>-2.455E-6</c:v>
                </c:pt>
                <c:pt idx="6677">
                  <c:v>-2.346E-6</c:v>
                </c:pt>
                <c:pt idx="6678">
                  <c:v>-2.24800000000001E-6</c:v>
                </c:pt>
                <c:pt idx="6679">
                  <c:v>-2.16E-6</c:v>
                </c:pt>
                <c:pt idx="6680">
                  <c:v>-2.075E-6</c:v>
                </c:pt>
                <c:pt idx="6681">
                  <c:v>-1.997E-6</c:v>
                </c:pt>
                <c:pt idx="6682">
                  <c:v>-1.923E-6</c:v>
                </c:pt>
                <c:pt idx="6683">
                  <c:v>-1.862E-6</c:v>
                </c:pt>
                <c:pt idx="6684">
                  <c:v>-1.801E-6</c:v>
                </c:pt>
                <c:pt idx="6685">
                  <c:v>-1.742E-6</c:v>
                </c:pt>
                <c:pt idx="6686">
                  <c:v>-1.689E-6</c:v>
                </c:pt>
                <c:pt idx="6687">
                  <c:v>-1.641E-6</c:v>
                </c:pt>
                <c:pt idx="6688">
                  <c:v>-1.595E-6</c:v>
                </c:pt>
                <c:pt idx="6689">
                  <c:v>-1.558E-6</c:v>
                </c:pt>
                <c:pt idx="6690">
                  <c:v>-1.514E-6</c:v>
                </c:pt>
                <c:pt idx="6691">
                  <c:v>-1.473E-6</c:v>
                </c:pt>
                <c:pt idx="6692">
                  <c:v>-1.439E-6</c:v>
                </c:pt>
                <c:pt idx="6693">
                  <c:v>-1.405E-6</c:v>
                </c:pt>
                <c:pt idx="6694">
                  <c:v>-1.373E-6</c:v>
                </c:pt>
                <c:pt idx="6695">
                  <c:v>-1.345E-6</c:v>
                </c:pt>
                <c:pt idx="6696">
                  <c:v>-1.311E-6</c:v>
                </c:pt>
                <c:pt idx="6697">
                  <c:v>-1.286E-6</c:v>
                </c:pt>
                <c:pt idx="6698">
                  <c:v>-1.263E-6</c:v>
                </c:pt>
                <c:pt idx="6699">
                  <c:v>-1.236E-6</c:v>
                </c:pt>
                <c:pt idx="6700">
                  <c:v>-1.208E-6</c:v>
                </c:pt>
                <c:pt idx="6701">
                  <c:v>-1.183E-6</c:v>
                </c:pt>
                <c:pt idx="6702">
                  <c:v>-1.158E-6</c:v>
                </c:pt>
                <c:pt idx="6703">
                  <c:v>-1.136E-6</c:v>
                </c:pt>
                <c:pt idx="6704">
                  <c:v>-1.111E-6</c:v>
                </c:pt>
                <c:pt idx="6705">
                  <c:v>-1.088E-6</c:v>
                </c:pt>
                <c:pt idx="6706">
                  <c:v>-1.068E-6</c:v>
                </c:pt>
                <c:pt idx="6707">
                  <c:v>-1.048E-6</c:v>
                </c:pt>
                <c:pt idx="6708">
                  <c:v>-1.028E-6</c:v>
                </c:pt>
                <c:pt idx="6709">
                  <c:v>-1.011E-6</c:v>
                </c:pt>
                <c:pt idx="6710">
                  <c:v>-9.93100000000002E-7</c:v>
                </c:pt>
                <c:pt idx="6711">
                  <c:v>-9.76100000000003E-7</c:v>
                </c:pt>
                <c:pt idx="6712">
                  <c:v>-9.57800000000002E-7</c:v>
                </c:pt>
                <c:pt idx="6713">
                  <c:v>-9.44300000000003E-7</c:v>
                </c:pt>
                <c:pt idx="6714">
                  <c:v>-9.30800000000003E-7</c:v>
                </c:pt>
                <c:pt idx="6715">
                  <c:v>-9.13800000000001E-7</c:v>
                </c:pt>
                <c:pt idx="6716">
                  <c:v>-8.96800000000003E-7</c:v>
                </c:pt>
                <c:pt idx="6717">
                  <c:v>-8.81100000000003E-7</c:v>
                </c:pt>
                <c:pt idx="6718">
                  <c:v>-8.64100000000002E-7</c:v>
                </c:pt>
                <c:pt idx="6719">
                  <c:v>-8.43600000000002E-7</c:v>
                </c:pt>
                <c:pt idx="6720">
                  <c:v>-8.23100000000001E-7</c:v>
                </c:pt>
                <c:pt idx="6721">
                  <c:v>-8.06100000000002E-7</c:v>
                </c:pt>
                <c:pt idx="6722">
                  <c:v>-7.90800000000003E-7</c:v>
                </c:pt>
                <c:pt idx="6723">
                  <c:v>-7.73800000000002E-7</c:v>
                </c:pt>
                <c:pt idx="6724">
                  <c:v>-7.53800000000003E-7</c:v>
                </c:pt>
                <c:pt idx="6725">
                  <c:v>-7.35900000000002E-7</c:v>
                </c:pt>
                <c:pt idx="6726">
                  <c:v>-7.21100000000002E-7</c:v>
                </c:pt>
                <c:pt idx="6727">
                  <c:v>-7.02300000000002E-7</c:v>
                </c:pt>
                <c:pt idx="6728">
                  <c:v>-6.80500000000002E-7</c:v>
                </c:pt>
                <c:pt idx="6729">
                  <c:v>-6.57400000000002E-7</c:v>
                </c:pt>
                <c:pt idx="6730">
                  <c:v>-6.33000000000002E-7</c:v>
                </c:pt>
                <c:pt idx="6731">
                  <c:v>-6.09900000000002E-7</c:v>
                </c:pt>
                <c:pt idx="6732">
                  <c:v>-5.81100000000002E-7</c:v>
                </c:pt>
                <c:pt idx="6733">
                  <c:v>-5.53700000000002E-7</c:v>
                </c:pt>
                <c:pt idx="6734">
                  <c:v>-5.23600000000002E-7</c:v>
                </c:pt>
                <c:pt idx="6735">
                  <c:v>-4.92600000000001E-7</c:v>
                </c:pt>
                <c:pt idx="6736">
                  <c:v>-4.60800000000001E-7</c:v>
                </c:pt>
                <c:pt idx="6737">
                  <c:v>-4.264E-7</c:v>
                </c:pt>
                <c:pt idx="6738">
                  <c:v>-3.93700000000001E-7</c:v>
                </c:pt>
                <c:pt idx="6739">
                  <c:v>-3.65300000000001E-7</c:v>
                </c:pt>
                <c:pt idx="6740">
                  <c:v>-3.31300000000001E-7</c:v>
                </c:pt>
                <c:pt idx="6741">
                  <c:v>-2.982E-7</c:v>
                </c:pt>
                <c:pt idx="6742">
                  <c:v>-2.694E-7</c:v>
                </c:pt>
                <c:pt idx="6743">
                  <c:v>-2.407E-7</c:v>
                </c:pt>
                <c:pt idx="6744">
                  <c:v>-2.141E-7</c:v>
                </c:pt>
                <c:pt idx="6745">
                  <c:v>-1.905E-7</c:v>
                </c:pt>
                <c:pt idx="6746">
                  <c:v>-1.661E-7</c:v>
                </c:pt>
                <c:pt idx="6747">
                  <c:v>-1.478E-7</c:v>
                </c:pt>
                <c:pt idx="6748">
                  <c:v>-1.277E-7</c:v>
                </c:pt>
                <c:pt idx="6749">
                  <c:v>-1.072E-7</c:v>
                </c:pt>
                <c:pt idx="6750">
                  <c:v>-8.80600000000005E-8</c:v>
                </c:pt>
                <c:pt idx="6751">
                  <c:v>-6.88800000000002E-8</c:v>
                </c:pt>
                <c:pt idx="6752">
                  <c:v>-4.79500000000002E-8</c:v>
                </c:pt>
                <c:pt idx="6753">
                  <c:v>-3.09500000000001E-8</c:v>
                </c:pt>
                <c:pt idx="6754">
                  <c:v>-1.308E-8</c:v>
                </c:pt>
                <c:pt idx="6755">
                  <c:v>-8.69700000000003E-10</c:v>
                </c:pt>
                <c:pt idx="6756">
                  <c:v>1.265E-8</c:v>
                </c:pt>
                <c:pt idx="6757">
                  <c:v>2.26700000000001E-8</c:v>
                </c:pt>
                <c:pt idx="6758">
                  <c:v>2.79000000000001E-8</c:v>
                </c:pt>
                <c:pt idx="6759">
                  <c:v>3.314E-8</c:v>
                </c:pt>
                <c:pt idx="6760">
                  <c:v>4.05500000000002E-8</c:v>
                </c:pt>
                <c:pt idx="6761">
                  <c:v>4.70900000000002E-8</c:v>
                </c:pt>
                <c:pt idx="6762">
                  <c:v>5.53700000000002E-8</c:v>
                </c:pt>
                <c:pt idx="6763">
                  <c:v>6.19100000000002E-8</c:v>
                </c:pt>
                <c:pt idx="6764">
                  <c:v>7.01900000000002E-8</c:v>
                </c:pt>
                <c:pt idx="6765">
                  <c:v>7.76000000000002E-8</c:v>
                </c:pt>
                <c:pt idx="6766">
                  <c:v>8.50200000000003E-8</c:v>
                </c:pt>
                <c:pt idx="6767">
                  <c:v>9.15600000000004E-8</c:v>
                </c:pt>
                <c:pt idx="6768">
                  <c:v>9.59100000000003E-8</c:v>
                </c:pt>
                <c:pt idx="6769">
                  <c:v>9.76600000000003E-8</c:v>
                </c:pt>
                <c:pt idx="6770">
                  <c:v>1.025E-7</c:v>
                </c:pt>
                <c:pt idx="6771">
                  <c:v>1.081E-7</c:v>
                </c:pt>
                <c:pt idx="6772">
                  <c:v>1.125E-7</c:v>
                </c:pt>
                <c:pt idx="6773">
                  <c:v>1.151E-7</c:v>
                </c:pt>
                <c:pt idx="6774">
                  <c:v>1.19E-7</c:v>
                </c:pt>
                <c:pt idx="6775">
                  <c:v>1.243E-7</c:v>
                </c:pt>
                <c:pt idx="6776">
                  <c:v>1.304E-7</c:v>
                </c:pt>
                <c:pt idx="6777">
                  <c:v>1.352E-7</c:v>
                </c:pt>
                <c:pt idx="6778">
                  <c:v>1.365E-7</c:v>
                </c:pt>
                <c:pt idx="6779">
                  <c:v>1.417E-7</c:v>
                </c:pt>
                <c:pt idx="6780">
                  <c:v>1.522E-7</c:v>
                </c:pt>
                <c:pt idx="6781">
                  <c:v>1.587E-7</c:v>
                </c:pt>
                <c:pt idx="6782">
                  <c:v>1.665E-7</c:v>
                </c:pt>
                <c:pt idx="6783">
                  <c:v>1.744E-7</c:v>
                </c:pt>
                <c:pt idx="6784">
                  <c:v>1.805E-7</c:v>
                </c:pt>
                <c:pt idx="6785">
                  <c:v>1.888E-7</c:v>
                </c:pt>
                <c:pt idx="6786">
                  <c:v>1.953E-7</c:v>
                </c:pt>
                <c:pt idx="6787">
                  <c:v>1.979E-7</c:v>
                </c:pt>
                <c:pt idx="6788">
                  <c:v>2.045E-7</c:v>
                </c:pt>
                <c:pt idx="6789">
                  <c:v>2.11E-7</c:v>
                </c:pt>
                <c:pt idx="6790">
                  <c:v>2.171E-7</c:v>
                </c:pt>
                <c:pt idx="6791">
                  <c:v>2.237E-7</c:v>
                </c:pt>
                <c:pt idx="6792">
                  <c:v>2.28400000000001E-7</c:v>
                </c:pt>
                <c:pt idx="6793">
                  <c:v>2.341E-7</c:v>
                </c:pt>
                <c:pt idx="6794">
                  <c:v>2.402E-7</c:v>
                </c:pt>
                <c:pt idx="6795">
                  <c:v>2.463E-7</c:v>
                </c:pt>
                <c:pt idx="6796">
                  <c:v>2.533E-7</c:v>
                </c:pt>
                <c:pt idx="6797">
                  <c:v>2.60300000000001E-7</c:v>
                </c:pt>
                <c:pt idx="6798">
                  <c:v>2.672E-7</c:v>
                </c:pt>
                <c:pt idx="6799">
                  <c:v>2.751E-7</c:v>
                </c:pt>
                <c:pt idx="6800">
                  <c:v>2.851E-7</c:v>
                </c:pt>
                <c:pt idx="6801">
                  <c:v>2.96000000000001E-7</c:v>
                </c:pt>
                <c:pt idx="6802">
                  <c:v>3.06000000000001E-7</c:v>
                </c:pt>
                <c:pt idx="6803">
                  <c:v>3.135E-7</c:v>
                </c:pt>
                <c:pt idx="6804">
                  <c:v>3.20900000000001E-7</c:v>
                </c:pt>
                <c:pt idx="6805">
                  <c:v>3.305E-7</c:v>
                </c:pt>
                <c:pt idx="6806">
                  <c:v>3.422E-7</c:v>
                </c:pt>
                <c:pt idx="6807">
                  <c:v>3.53100000000001E-7</c:v>
                </c:pt>
                <c:pt idx="6808">
                  <c:v>3.67100000000001E-7</c:v>
                </c:pt>
                <c:pt idx="6809">
                  <c:v>3.79700000000001E-7</c:v>
                </c:pt>
                <c:pt idx="6810">
                  <c:v>3.95000000000001E-7</c:v>
                </c:pt>
                <c:pt idx="6811">
                  <c:v>4.102E-7</c:v>
                </c:pt>
                <c:pt idx="6812">
                  <c:v>4.264E-7</c:v>
                </c:pt>
                <c:pt idx="6813">
                  <c:v>4.43400000000001E-7</c:v>
                </c:pt>
                <c:pt idx="6814">
                  <c:v>4.57300000000002E-7</c:v>
                </c:pt>
                <c:pt idx="6815">
                  <c:v>4.69100000000001E-7</c:v>
                </c:pt>
                <c:pt idx="6816">
                  <c:v>4.83900000000002E-7</c:v>
                </c:pt>
                <c:pt idx="6817">
                  <c:v>4.98300000000002E-7</c:v>
                </c:pt>
                <c:pt idx="6818">
                  <c:v>5.14900000000002E-7</c:v>
                </c:pt>
                <c:pt idx="6819">
                  <c:v>5.30600000000001E-7</c:v>
                </c:pt>
                <c:pt idx="6820">
                  <c:v>5.45800000000002E-7</c:v>
                </c:pt>
                <c:pt idx="6821">
                  <c:v>5.654E-7</c:v>
                </c:pt>
                <c:pt idx="6822">
                  <c:v>5.84600000000002E-7</c:v>
                </c:pt>
                <c:pt idx="6823">
                  <c:v>6.02100000000002E-7</c:v>
                </c:pt>
                <c:pt idx="6824">
                  <c:v>6.19900000000002E-7</c:v>
                </c:pt>
                <c:pt idx="6825">
                  <c:v>6.40900000000002E-7</c:v>
                </c:pt>
                <c:pt idx="6826">
                  <c:v>6.61800000000001E-7</c:v>
                </c:pt>
                <c:pt idx="6827">
                  <c:v>6.86200000000002E-7</c:v>
                </c:pt>
                <c:pt idx="6828">
                  <c:v>7.08900000000003E-7</c:v>
                </c:pt>
                <c:pt idx="6829">
                  <c:v>7.34200000000002E-7</c:v>
                </c:pt>
                <c:pt idx="6830">
                  <c:v>7.60800000000002E-7</c:v>
                </c:pt>
                <c:pt idx="6831">
                  <c:v>7.91700000000002E-7</c:v>
                </c:pt>
                <c:pt idx="6832">
                  <c:v>8.20100000000001E-7</c:v>
                </c:pt>
                <c:pt idx="6833">
                  <c:v>8.49300000000003E-7</c:v>
                </c:pt>
                <c:pt idx="6834">
                  <c:v>8.79300000000002E-7</c:v>
                </c:pt>
                <c:pt idx="6835">
                  <c:v>9.13300000000002E-7</c:v>
                </c:pt>
                <c:pt idx="6836">
                  <c:v>9.47800000000002E-7</c:v>
                </c:pt>
                <c:pt idx="6837">
                  <c:v>9.85300000000005E-7</c:v>
                </c:pt>
                <c:pt idx="6838">
                  <c:v>1.02E-6</c:v>
                </c:pt>
                <c:pt idx="6839">
                  <c:v>1.066E-6</c:v>
                </c:pt>
                <c:pt idx="6840">
                  <c:v>1.114E-6</c:v>
                </c:pt>
                <c:pt idx="6841">
                  <c:v>1.161E-6</c:v>
                </c:pt>
                <c:pt idx="6842">
                  <c:v>1.212E-6</c:v>
                </c:pt>
                <c:pt idx="6843">
                  <c:v>1.264E-6</c:v>
                </c:pt>
                <c:pt idx="6844">
                  <c:v>1.319E-6</c:v>
                </c:pt>
                <c:pt idx="6845">
                  <c:v>1.384E-6</c:v>
                </c:pt>
                <c:pt idx="6846">
                  <c:v>1.444E-6</c:v>
                </c:pt>
                <c:pt idx="6847">
                  <c:v>1.507E-6</c:v>
                </c:pt>
                <c:pt idx="6848">
                  <c:v>1.577E-6</c:v>
                </c:pt>
                <c:pt idx="6849">
                  <c:v>1.649E-6</c:v>
                </c:pt>
                <c:pt idx="6850">
                  <c:v>1.729E-6</c:v>
                </c:pt>
                <c:pt idx="6851">
                  <c:v>1.814E-6</c:v>
                </c:pt>
                <c:pt idx="6852">
                  <c:v>1.903E-6</c:v>
                </c:pt>
                <c:pt idx="6853">
                  <c:v>1.994E-6</c:v>
                </c:pt>
                <c:pt idx="6854">
                  <c:v>2.09E-6</c:v>
                </c:pt>
                <c:pt idx="6855">
                  <c:v>2.189E-6</c:v>
                </c:pt>
                <c:pt idx="6856">
                  <c:v>2.296E-6</c:v>
                </c:pt>
                <c:pt idx="6857">
                  <c:v>2.403E-6</c:v>
                </c:pt>
                <c:pt idx="6858">
                  <c:v>2.512E-6</c:v>
                </c:pt>
                <c:pt idx="6859">
                  <c:v>2.625E-6</c:v>
                </c:pt>
                <c:pt idx="6860">
                  <c:v>2.745E-6</c:v>
                </c:pt>
                <c:pt idx="6861">
                  <c:v>2.866E-6</c:v>
                </c:pt>
                <c:pt idx="6862">
                  <c:v>2.984E-6</c:v>
                </c:pt>
                <c:pt idx="6863">
                  <c:v>3.098E-6</c:v>
                </c:pt>
                <c:pt idx="6864">
                  <c:v>3.217E-6</c:v>
                </c:pt>
                <c:pt idx="6865">
                  <c:v>3.332E-6</c:v>
                </c:pt>
                <c:pt idx="6866">
                  <c:v>3.438E-6</c:v>
                </c:pt>
                <c:pt idx="6867">
                  <c:v>3.534E-6</c:v>
                </c:pt>
                <c:pt idx="6868">
                  <c:v>3.62500000000001E-6</c:v>
                </c:pt>
                <c:pt idx="6869">
                  <c:v>3.71100000000001E-6</c:v>
                </c:pt>
                <c:pt idx="6870">
                  <c:v>3.78500000000001E-6</c:v>
                </c:pt>
                <c:pt idx="6871">
                  <c:v>3.848E-6</c:v>
                </c:pt>
                <c:pt idx="6872">
                  <c:v>3.90000000000001E-6</c:v>
                </c:pt>
                <c:pt idx="6873">
                  <c:v>3.939E-6</c:v>
                </c:pt>
                <c:pt idx="6874">
                  <c:v>3.971E-6</c:v>
                </c:pt>
                <c:pt idx="6875">
                  <c:v>3.98900000000001E-6</c:v>
                </c:pt>
                <c:pt idx="6876">
                  <c:v>3.996E-6</c:v>
                </c:pt>
                <c:pt idx="6877">
                  <c:v>3.996E-6</c:v>
                </c:pt>
                <c:pt idx="6878">
                  <c:v>3.98400000000001E-6</c:v>
                </c:pt>
                <c:pt idx="6879">
                  <c:v>3.96600000000001E-6</c:v>
                </c:pt>
                <c:pt idx="6880">
                  <c:v>3.94200000000001E-6</c:v>
                </c:pt>
                <c:pt idx="6881">
                  <c:v>3.90900000000001E-6</c:v>
                </c:pt>
                <c:pt idx="6882">
                  <c:v>3.873E-6</c:v>
                </c:pt>
                <c:pt idx="6883">
                  <c:v>3.836E-6</c:v>
                </c:pt>
                <c:pt idx="6884">
                  <c:v>3.79400000000001E-6</c:v>
                </c:pt>
                <c:pt idx="6885">
                  <c:v>3.75100000000001E-6</c:v>
                </c:pt>
                <c:pt idx="6886">
                  <c:v>3.70100000000001E-6</c:v>
                </c:pt>
                <c:pt idx="6887">
                  <c:v>3.64800000000001E-6</c:v>
                </c:pt>
                <c:pt idx="6888">
                  <c:v>3.595E-6</c:v>
                </c:pt>
                <c:pt idx="6889">
                  <c:v>3.54000000000001E-6</c:v>
                </c:pt>
                <c:pt idx="6890">
                  <c:v>3.482E-6</c:v>
                </c:pt>
                <c:pt idx="6891">
                  <c:v>3.421E-6</c:v>
                </c:pt>
                <c:pt idx="6892">
                  <c:v>3.358E-6</c:v>
                </c:pt>
                <c:pt idx="6893">
                  <c:v>3.29800000000001E-6</c:v>
                </c:pt>
                <c:pt idx="6894">
                  <c:v>3.238E-6</c:v>
                </c:pt>
                <c:pt idx="6895">
                  <c:v>3.177E-6</c:v>
                </c:pt>
                <c:pt idx="6896">
                  <c:v>3.116E-6</c:v>
                </c:pt>
                <c:pt idx="6897">
                  <c:v>3.055E-6</c:v>
                </c:pt>
                <c:pt idx="6898">
                  <c:v>2.996E-6</c:v>
                </c:pt>
                <c:pt idx="6899">
                  <c:v>2.939E-6</c:v>
                </c:pt>
                <c:pt idx="6900">
                  <c:v>2.877E-6</c:v>
                </c:pt>
                <c:pt idx="6901">
                  <c:v>2.819E-6</c:v>
                </c:pt>
                <c:pt idx="6902">
                  <c:v>2.76400000000001E-6</c:v>
                </c:pt>
                <c:pt idx="6903">
                  <c:v>2.70800000000001E-6</c:v>
                </c:pt>
                <c:pt idx="6904">
                  <c:v>2.655E-6</c:v>
                </c:pt>
                <c:pt idx="6905">
                  <c:v>2.60300000000001E-6</c:v>
                </c:pt>
                <c:pt idx="6906">
                  <c:v>2.552E-6</c:v>
                </c:pt>
                <c:pt idx="6907">
                  <c:v>2.509E-6</c:v>
                </c:pt>
                <c:pt idx="6908">
                  <c:v>2.466E-6</c:v>
                </c:pt>
                <c:pt idx="6909">
                  <c:v>2.424E-6</c:v>
                </c:pt>
                <c:pt idx="6910">
                  <c:v>2.383E-6</c:v>
                </c:pt>
                <c:pt idx="6911">
                  <c:v>2.345E-6</c:v>
                </c:pt>
                <c:pt idx="6912">
                  <c:v>2.311E-6</c:v>
                </c:pt>
                <c:pt idx="6913">
                  <c:v>2.28E-6</c:v>
                </c:pt>
                <c:pt idx="6914">
                  <c:v>2.249E-6</c:v>
                </c:pt>
                <c:pt idx="6915">
                  <c:v>2.222E-6</c:v>
                </c:pt>
                <c:pt idx="6916">
                  <c:v>2.199E-6</c:v>
                </c:pt>
                <c:pt idx="6917">
                  <c:v>2.179E-6</c:v>
                </c:pt>
                <c:pt idx="6918">
                  <c:v>2.156E-6</c:v>
                </c:pt>
                <c:pt idx="6919">
                  <c:v>2.138E-6</c:v>
                </c:pt>
                <c:pt idx="6920">
                  <c:v>2.121E-6</c:v>
                </c:pt>
                <c:pt idx="6921">
                  <c:v>2.107E-6</c:v>
                </c:pt>
                <c:pt idx="6922">
                  <c:v>2.093E-6</c:v>
                </c:pt>
                <c:pt idx="6923">
                  <c:v>2.081E-6</c:v>
                </c:pt>
                <c:pt idx="6924">
                  <c:v>2.072E-6</c:v>
                </c:pt>
                <c:pt idx="6925">
                  <c:v>2.067E-6</c:v>
                </c:pt>
                <c:pt idx="6926">
                  <c:v>2.062E-6</c:v>
                </c:pt>
                <c:pt idx="6927">
                  <c:v>2.057E-6</c:v>
                </c:pt>
                <c:pt idx="6928">
                  <c:v>2.059E-6</c:v>
                </c:pt>
                <c:pt idx="6929">
                  <c:v>2.061E-6</c:v>
                </c:pt>
                <c:pt idx="6930">
                  <c:v>2.06E-6</c:v>
                </c:pt>
                <c:pt idx="6931">
                  <c:v>2.063E-6</c:v>
                </c:pt>
                <c:pt idx="6932">
                  <c:v>2.068E-6</c:v>
                </c:pt>
                <c:pt idx="6933">
                  <c:v>2.073E-6</c:v>
                </c:pt>
                <c:pt idx="6934">
                  <c:v>2.08E-6</c:v>
                </c:pt>
                <c:pt idx="6935">
                  <c:v>2.085E-6</c:v>
                </c:pt>
                <c:pt idx="6936">
                  <c:v>2.094E-6</c:v>
                </c:pt>
                <c:pt idx="6937">
                  <c:v>2.104E-6</c:v>
                </c:pt>
                <c:pt idx="6938">
                  <c:v>2.114E-6</c:v>
                </c:pt>
                <c:pt idx="6939">
                  <c:v>2.124E-6</c:v>
                </c:pt>
                <c:pt idx="6940">
                  <c:v>2.131E-6</c:v>
                </c:pt>
                <c:pt idx="6941">
                  <c:v>2.143E-6</c:v>
                </c:pt>
                <c:pt idx="6942">
                  <c:v>2.151E-6</c:v>
                </c:pt>
                <c:pt idx="6943">
                  <c:v>2.158E-6</c:v>
                </c:pt>
                <c:pt idx="6944">
                  <c:v>2.171E-6</c:v>
                </c:pt>
                <c:pt idx="6945">
                  <c:v>2.178E-6</c:v>
                </c:pt>
                <c:pt idx="6946">
                  <c:v>2.185E-6</c:v>
                </c:pt>
                <c:pt idx="6947">
                  <c:v>2.194E-6</c:v>
                </c:pt>
                <c:pt idx="6948">
                  <c:v>2.20300000000001E-6</c:v>
                </c:pt>
                <c:pt idx="6949">
                  <c:v>2.213E-6</c:v>
                </c:pt>
                <c:pt idx="6950">
                  <c:v>2.223E-6</c:v>
                </c:pt>
                <c:pt idx="6951">
                  <c:v>2.237E-6</c:v>
                </c:pt>
                <c:pt idx="6952">
                  <c:v>2.251E-6</c:v>
                </c:pt>
                <c:pt idx="6953">
                  <c:v>2.26700000000001E-6</c:v>
                </c:pt>
                <c:pt idx="6954">
                  <c:v>2.289E-6</c:v>
                </c:pt>
                <c:pt idx="6955">
                  <c:v>2.304E-6</c:v>
                </c:pt>
                <c:pt idx="6956">
                  <c:v>2.321E-6</c:v>
                </c:pt>
                <c:pt idx="6957">
                  <c:v>2.336E-6</c:v>
                </c:pt>
                <c:pt idx="6958">
                  <c:v>2.347E-6</c:v>
                </c:pt>
                <c:pt idx="6959">
                  <c:v>2.362E-6</c:v>
                </c:pt>
                <c:pt idx="6960">
                  <c:v>2.376E-6</c:v>
                </c:pt>
                <c:pt idx="6961">
                  <c:v>2.388E-6</c:v>
                </c:pt>
                <c:pt idx="6962">
                  <c:v>2.404E-6</c:v>
                </c:pt>
                <c:pt idx="6963">
                  <c:v>2.424E-6</c:v>
                </c:pt>
                <c:pt idx="6964">
                  <c:v>2.449E-6</c:v>
                </c:pt>
                <c:pt idx="6965">
                  <c:v>2.473E-6</c:v>
                </c:pt>
                <c:pt idx="6966">
                  <c:v>2.499E-6</c:v>
                </c:pt>
                <c:pt idx="6967">
                  <c:v>2.522E-6</c:v>
                </c:pt>
                <c:pt idx="6968">
                  <c:v>2.55E-6</c:v>
                </c:pt>
                <c:pt idx="6969">
                  <c:v>2.583E-6</c:v>
                </c:pt>
                <c:pt idx="6970">
                  <c:v>2.612E-6</c:v>
                </c:pt>
                <c:pt idx="6971">
                  <c:v>2.644E-6</c:v>
                </c:pt>
                <c:pt idx="6972">
                  <c:v>2.679E-6</c:v>
                </c:pt>
                <c:pt idx="6973">
                  <c:v>2.713E-6</c:v>
                </c:pt>
                <c:pt idx="6974">
                  <c:v>2.75E-6</c:v>
                </c:pt>
                <c:pt idx="6975">
                  <c:v>2.78500000000001E-6</c:v>
                </c:pt>
                <c:pt idx="6976">
                  <c:v>2.819E-6</c:v>
                </c:pt>
                <c:pt idx="6977">
                  <c:v>2.854E-6</c:v>
                </c:pt>
                <c:pt idx="6978">
                  <c:v>2.89E-6</c:v>
                </c:pt>
                <c:pt idx="6979">
                  <c:v>2.928E-6</c:v>
                </c:pt>
                <c:pt idx="6980">
                  <c:v>2.972E-6</c:v>
                </c:pt>
                <c:pt idx="6981">
                  <c:v>3.021E-6</c:v>
                </c:pt>
                <c:pt idx="6982">
                  <c:v>3.076E-6</c:v>
                </c:pt>
                <c:pt idx="6983">
                  <c:v>3.137E-6</c:v>
                </c:pt>
                <c:pt idx="6984">
                  <c:v>3.205E-6</c:v>
                </c:pt>
                <c:pt idx="6985">
                  <c:v>3.276E-6</c:v>
                </c:pt>
                <c:pt idx="6986">
                  <c:v>3.353E-6</c:v>
                </c:pt>
                <c:pt idx="6987">
                  <c:v>3.42800000000001E-6</c:v>
                </c:pt>
                <c:pt idx="6988">
                  <c:v>3.50400000000001E-6</c:v>
                </c:pt>
                <c:pt idx="6989">
                  <c:v>3.576E-6</c:v>
                </c:pt>
                <c:pt idx="6990">
                  <c:v>3.64200000000001E-6</c:v>
                </c:pt>
                <c:pt idx="6991">
                  <c:v>3.70400000000001E-6</c:v>
                </c:pt>
                <c:pt idx="6992">
                  <c:v>3.76300000000001E-6</c:v>
                </c:pt>
                <c:pt idx="6993">
                  <c:v>3.81E-6</c:v>
                </c:pt>
                <c:pt idx="6994">
                  <c:v>3.855E-6</c:v>
                </c:pt>
                <c:pt idx="6995">
                  <c:v>3.88800000000001E-6</c:v>
                </c:pt>
                <c:pt idx="6996">
                  <c:v>3.914E-6</c:v>
                </c:pt>
                <c:pt idx="6997">
                  <c:v>3.934E-6</c:v>
                </c:pt>
                <c:pt idx="6998">
                  <c:v>3.94200000000001E-6</c:v>
                </c:pt>
                <c:pt idx="6999">
                  <c:v>3.94400000000001E-6</c:v>
                </c:pt>
                <c:pt idx="7000">
                  <c:v>3.939E-6</c:v>
                </c:pt>
                <c:pt idx="7001">
                  <c:v>3.92300000000001E-6</c:v>
                </c:pt>
                <c:pt idx="7002">
                  <c:v>3.90400000000001E-6</c:v>
                </c:pt>
                <c:pt idx="7003">
                  <c:v>3.879E-6</c:v>
                </c:pt>
                <c:pt idx="7004">
                  <c:v>3.853E-6</c:v>
                </c:pt>
                <c:pt idx="7005">
                  <c:v>3.82300000000001E-6</c:v>
                </c:pt>
                <c:pt idx="7006">
                  <c:v>3.79300000000001E-6</c:v>
                </c:pt>
                <c:pt idx="7007">
                  <c:v>3.75800000000001E-6</c:v>
                </c:pt>
                <c:pt idx="7008">
                  <c:v>3.72400000000001E-6</c:v>
                </c:pt>
                <c:pt idx="7009">
                  <c:v>3.68900000000001E-6</c:v>
                </c:pt>
                <c:pt idx="7010">
                  <c:v>3.65700000000001E-6</c:v>
                </c:pt>
                <c:pt idx="7011">
                  <c:v>3.61800000000001E-6</c:v>
                </c:pt>
                <c:pt idx="7012">
                  <c:v>3.58100000000001E-6</c:v>
                </c:pt>
                <c:pt idx="7013">
                  <c:v>3.54400000000001E-6</c:v>
                </c:pt>
                <c:pt idx="7014">
                  <c:v>3.512E-6</c:v>
                </c:pt>
                <c:pt idx="7015">
                  <c:v>3.48400000000001E-6</c:v>
                </c:pt>
                <c:pt idx="7016">
                  <c:v>3.459E-6</c:v>
                </c:pt>
                <c:pt idx="7017">
                  <c:v>3.433E-6</c:v>
                </c:pt>
                <c:pt idx="7018">
                  <c:v>3.416E-6</c:v>
                </c:pt>
                <c:pt idx="7019">
                  <c:v>3.403E-6</c:v>
                </c:pt>
                <c:pt idx="7020">
                  <c:v>3.395E-6</c:v>
                </c:pt>
                <c:pt idx="7021">
                  <c:v>3.395E-6</c:v>
                </c:pt>
                <c:pt idx="7022">
                  <c:v>3.395E-6</c:v>
                </c:pt>
                <c:pt idx="7023">
                  <c:v>3.404E-6</c:v>
                </c:pt>
                <c:pt idx="7024">
                  <c:v>3.419E-6</c:v>
                </c:pt>
                <c:pt idx="7025">
                  <c:v>3.445E-6</c:v>
                </c:pt>
                <c:pt idx="7026">
                  <c:v>3.477E-6</c:v>
                </c:pt>
                <c:pt idx="7027">
                  <c:v>3.513E-6</c:v>
                </c:pt>
                <c:pt idx="7028">
                  <c:v>3.555E-6</c:v>
                </c:pt>
                <c:pt idx="7029">
                  <c:v>3.60600000000001E-6</c:v>
                </c:pt>
                <c:pt idx="7030">
                  <c:v>3.66300000000001E-6</c:v>
                </c:pt>
                <c:pt idx="7031">
                  <c:v>3.72800000000001E-6</c:v>
                </c:pt>
                <c:pt idx="7032">
                  <c:v>3.79600000000001E-6</c:v>
                </c:pt>
                <c:pt idx="7033">
                  <c:v>3.86700000000001E-6</c:v>
                </c:pt>
                <c:pt idx="7034">
                  <c:v>3.94700000000001E-6</c:v>
                </c:pt>
                <c:pt idx="7035">
                  <c:v>4.03400000000001E-6</c:v>
                </c:pt>
                <c:pt idx="7036">
                  <c:v>4.129E-6</c:v>
                </c:pt>
                <c:pt idx="7037">
                  <c:v>4.224E-6</c:v>
                </c:pt>
                <c:pt idx="7038">
                  <c:v>4.323E-6</c:v>
                </c:pt>
                <c:pt idx="7039">
                  <c:v>4.426E-6</c:v>
                </c:pt>
                <c:pt idx="7040">
                  <c:v>4.53900000000002E-6</c:v>
                </c:pt>
                <c:pt idx="7041">
                  <c:v>4.65100000000001E-6</c:v>
                </c:pt>
                <c:pt idx="7042">
                  <c:v>4.765E-6</c:v>
                </c:pt>
                <c:pt idx="7043">
                  <c:v>4.88500000000001E-6</c:v>
                </c:pt>
                <c:pt idx="7044">
                  <c:v>5.015E-6</c:v>
                </c:pt>
                <c:pt idx="7045">
                  <c:v>5.14900000000001E-6</c:v>
                </c:pt>
                <c:pt idx="7046">
                  <c:v>5.28600000000002E-6</c:v>
                </c:pt>
                <c:pt idx="7047">
                  <c:v>5.42400000000001E-6</c:v>
                </c:pt>
                <c:pt idx="7048">
                  <c:v>5.57400000000001E-6</c:v>
                </c:pt>
                <c:pt idx="7049">
                  <c:v>5.71000000000001E-6</c:v>
                </c:pt>
                <c:pt idx="7050">
                  <c:v>4.79800000000001E-6</c:v>
                </c:pt>
                <c:pt idx="7051">
                  <c:v>4.23200000000001E-6</c:v>
                </c:pt>
                <c:pt idx="7052">
                  <c:v>3.828E-6</c:v>
                </c:pt>
                <c:pt idx="7053">
                  <c:v>3.466E-6</c:v>
                </c:pt>
                <c:pt idx="7054">
                  <c:v>3.09300000000001E-6</c:v>
                </c:pt>
                <c:pt idx="7055">
                  <c:v>2.775E-6</c:v>
                </c:pt>
                <c:pt idx="7056">
                  <c:v>2.494E-6</c:v>
                </c:pt>
                <c:pt idx="7057">
                  <c:v>2.24800000000001E-6</c:v>
                </c:pt>
                <c:pt idx="7058">
                  <c:v>2.024E-6</c:v>
                </c:pt>
                <c:pt idx="7059">
                  <c:v>1.829E-6</c:v>
                </c:pt>
                <c:pt idx="7060">
                  <c:v>1.652E-6</c:v>
                </c:pt>
                <c:pt idx="7061">
                  <c:v>1.492E-6</c:v>
                </c:pt>
                <c:pt idx="7062">
                  <c:v>1.348E-6</c:v>
                </c:pt>
                <c:pt idx="7063">
                  <c:v>1.217E-6</c:v>
                </c:pt>
                <c:pt idx="7064">
                  <c:v>1.1E-6</c:v>
                </c:pt>
                <c:pt idx="7065">
                  <c:v>9.96600000000003E-7</c:v>
                </c:pt>
                <c:pt idx="7066">
                  <c:v>8.99800000000001E-7</c:v>
                </c:pt>
                <c:pt idx="7067">
                  <c:v>8.12600000000002E-7</c:v>
                </c:pt>
                <c:pt idx="7068">
                  <c:v>7.35900000000002E-7</c:v>
                </c:pt>
                <c:pt idx="7069">
                  <c:v>6.67000000000002E-7</c:v>
                </c:pt>
                <c:pt idx="7070">
                  <c:v>6.07300000000002E-7</c:v>
                </c:pt>
                <c:pt idx="7071">
                  <c:v>5.53700000000002E-7</c:v>
                </c:pt>
                <c:pt idx="7072">
                  <c:v>5.04000000000001E-7</c:v>
                </c:pt>
                <c:pt idx="7073">
                  <c:v>4.62100000000001E-7</c:v>
                </c:pt>
                <c:pt idx="7074">
                  <c:v>4.24600000000002E-7</c:v>
                </c:pt>
                <c:pt idx="7075">
                  <c:v>3.90200000000001E-7</c:v>
                </c:pt>
                <c:pt idx="7076">
                  <c:v>3.63200000000001E-7</c:v>
                </c:pt>
                <c:pt idx="7077">
                  <c:v>3.335E-7</c:v>
                </c:pt>
                <c:pt idx="7078">
                  <c:v>3.08200000000001E-7</c:v>
                </c:pt>
                <c:pt idx="7079">
                  <c:v>2.89E-7</c:v>
                </c:pt>
                <c:pt idx="7080">
                  <c:v>2.72000000000001E-7</c:v>
                </c:pt>
                <c:pt idx="7081">
                  <c:v>2.537E-7</c:v>
                </c:pt>
                <c:pt idx="7082">
                  <c:v>2.398E-7</c:v>
                </c:pt>
                <c:pt idx="7083">
                  <c:v>2.22300000000001E-7</c:v>
                </c:pt>
                <c:pt idx="7084">
                  <c:v>2.058E-7</c:v>
                </c:pt>
                <c:pt idx="7085">
                  <c:v>1.87E-7</c:v>
                </c:pt>
                <c:pt idx="7086">
                  <c:v>1.661E-7</c:v>
                </c:pt>
                <c:pt idx="7087">
                  <c:v>1.447E-7</c:v>
                </c:pt>
                <c:pt idx="7088">
                  <c:v>1.229E-7</c:v>
                </c:pt>
                <c:pt idx="7089">
                  <c:v>1.011E-7</c:v>
                </c:pt>
                <c:pt idx="7090">
                  <c:v>7.67300000000003E-8</c:v>
                </c:pt>
                <c:pt idx="7091">
                  <c:v>5.66800000000001E-8</c:v>
                </c:pt>
                <c:pt idx="7092">
                  <c:v>3.44400000000001E-8</c:v>
                </c:pt>
                <c:pt idx="7093">
                  <c:v>1.177E-8</c:v>
                </c:pt>
                <c:pt idx="7094">
                  <c:v>-1.003E-8</c:v>
                </c:pt>
                <c:pt idx="7095">
                  <c:v>-3.052E-8</c:v>
                </c:pt>
                <c:pt idx="7096">
                  <c:v>-5.58000000000002E-8</c:v>
                </c:pt>
                <c:pt idx="7097">
                  <c:v>-7.71700000000002E-8</c:v>
                </c:pt>
                <c:pt idx="7098">
                  <c:v>-9.67800000000003E-8</c:v>
                </c:pt>
                <c:pt idx="7099">
                  <c:v>-1.129E-7</c:v>
                </c:pt>
                <c:pt idx="7100">
                  <c:v>-1.295E-7</c:v>
                </c:pt>
                <c:pt idx="7101">
                  <c:v>-1.456E-7</c:v>
                </c:pt>
                <c:pt idx="7102">
                  <c:v>-1.587E-7</c:v>
                </c:pt>
                <c:pt idx="7103">
                  <c:v>-1.674E-7</c:v>
                </c:pt>
                <c:pt idx="7104">
                  <c:v>-1.74E-7</c:v>
                </c:pt>
                <c:pt idx="7105">
                  <c:v>-1.827E-7</c:v>
                </c:pt>
                <c:pt idx="7106">
                  <c:v>-1.896E-7</c:v>
                </c:pt>
                <c:pt idx="7107">
                  <c:v>-1.949E-7</c:v>
                </c:pt>
                <c:pt idx="7108">
                  <c:v>-1.962E-7</c:v>
                </c:pt>
                <c:pt idx="7109">
                  <c:v>-1.975E-7</c:v>
                </c:pt>
                <c:pt idx="7110">
                  <c:v>-1.984E-7</c:v>
                </c:pt>
                <c:pt idx="7111">
                  <c:v>-1.997E-7</c:v>
                </c:pt>
                <c:pt idx="7112">
                  <c:v>-1.997E-7</c:v>
                </c:pt>
                <c:pt idx="7113">
                  <c:v>-1.992E-7</c:v>
                </c:pt>
                <c:pt idx="7114">
                  <c:v>-1.953E-7</c:v>
                </c:pt>
                <c:pt idx="7115">
                  <c:v>-1.94E-7</c:v>
                </c:pt>
                <c:pt idx="7116">
                  <c:v>-1.936E-7</c:v>
                </c:pt>
                <c:pt idx="7117">
                  <c:v>-1.923E-7</c:v>
                </c:pt>
                <c:pt idx="7118">
                  <c:v>-1.923E-7</c:v>
                </c:pt>
                <c:pt idx="7119">
                  <c:v>-1.879E-7</c:v>
                </c:pt>
                <c:pt idx="7120">
                  <c:v>-1.844E-7</c:v>
                </c:pt>
                <c:pt idx="7121">
                  <c:v>-1.809E-7</c:v>
                </c:pt>
                <c:pt idx="7122">
                  <c:v>-1.766E-7</c:v>
                </c:pt>
                <c:pt idx="7123">
                  <c:v>-1.705E-7</c:v>
                </c:pt>
                <c:pt idx="7124">
                  <c:v>-1.652E-7</c:v>
                </c:pt>
                <c:pt idx="7125">
                  <c:v>-1.565E-7</c:v>
                </c:pt>
                <c:pt idx="7126">
                  <c:v>-1.526E-7</c:v>
                </c:pt>
                <c:pt idx="7127">
                  <c:v>-1.5E-7</c:v>
                </c:pt>
                <c:pt idx="7128">
                  <c:v>-1.474E-7</c:v>
                </c:pt>
                <c:pt idx="7129">
                  <c:v>-1.452E-7</c:v>
                </c:pt>
                <c:pt idx="7130">
                  <c:v>-1.443E-7</c:v>
                </c:pt>
                <c:pt idx="7131">
                  <c:v>-1.395E-7</c:v>
                </c:pt>
                <c:pt idx="7132">
                  <c:v>-1.395E-7</c:v>
                </c:pt>
                <c:pt idx="7133">
                  <c:v>-1.338E-7</c:v>
                </c:pt>
                <c:pt idx="7134">
                  <c:v>-1.256E-7</c:v>
                </c:pt>
                <c:pt idx="7135">
                  <c:v>-1.199E-7</c:v>
                </c:pt>
                <c:pt idx="7136">
                  <c:v>-1.142E-7</c:v>
                </c:pt>
                <c:pt idx="7137">
                  <c:v>-1.094E-7</c:v>
                </c:pt>
                <c:pt idx="7138">
                  <c:v>-1.051E-7</c:v>
                </c:pt>
                <c:pt idx="7139">
                  <c:v>-9.98400000000004E-8</c:v>
                </c:pt>
                <c:pt idx="7140">
                  <c:v>-9.98400000000004E-8</c:v>
                </c:pt>
                <c:pt idx="7141">
                  <c:v>-1.003E-7</c:v>
                </c:pt>
                <c:pt idx="7142">
                  <c:v>-1.007E-7</c:v>
                </c:pt>
                <c:pt idx="7143">
                  <c:v>-9.85300000000008E-8</c:v>
                </c:pt>
                <c:pt idx="7144">
                  <c:v>-9.59100000000003E-8</c:v>
                </c:pt>
                <c:pt idx="7145">
                  <c:v>-9.67800000000003E-8</c:v>
                </c:pt>
                <c:pt idx="7146">
                  <c:v>-9.67800000000003E-8</c:v>
                </c:pt>
                <c:pt idx="7147">
                  <c:v>-9.59100000000003E-8</c:v>
                </c:pt>
                <c:pt idx="7148">
                  <c:v>-9.41700000000003E-8</c:v>
                </c:pt>
                <c:pt idx="7149">
                  <c:v>-9.28600000000004E-8</c:v>
                </c:pt>
                <c:pt idx="7150">
                  <c:v>-9.33000000000003E-8</c:v>
                </c:pt>
                <c:pt idx="7151">
                  <c:v>-9.46000000000003E-8</c:v>
                </c:pt>
                <c:pt idx="7152">
                  <c:v>-9.46000000000003E-8</c:v>
                </c:pt>
                <c:pt idx="7153">
                  <c:v>-9.46000000000003E-8</c:v>
                </c:pt>
                <c:pt idx="7154">
                  <c:v>-9.46000000000003E-8</c:v>
                </c:pt>
                <c:pt idx="7155">
                  <c:v>-9.59100000000003E-8</c:v>
                </c:pt>
                <c:pt idx="7156">
                  <c:v>-9.54800000000002E-8</c:v>
                </c:pt>
                <c:pt idx="7157">
                  <c:v>-9.85300000000008E-8</c:v>
                </c:pt>
                <c:pt idx="7158">
                  <c:v>-9.98400000000004E-8</c:v>
                </c:pt>
                <c:pt idx="7159">
                  <c:v>-1.016E-7</c:v>
                </c:pt>
                <c:pt idx="7160">
                  <c:v>-1.029E-7</c:v>
                </c:pt>
                <c:pt idx="7161">
                  <c:v>-1.055E-7</c:v>
                </c:pt>
                <c:pt idx="7162">
                  <c:v>-1.107E-7</c:v>
                </c:pt>
                <c:pt idx="7163">
                  <c:v>-1.155E-7</c:v>
                </c:pt>
                <c:pt idx="7164">
                  <c:v>-1.186E-7</c:v>
                </c:pt>
                <c:pt idx="7165">
                  <c:v>-1.216E-7</c:v>
                </c:pt>
                <c:pt idx="7166">
                  <c:v>-1.26E-7</c:v>
                </c:pt>
                <c:pt idx="7167">
                  <c:v>-1.304E-7</c:v>
                </c:pt>
                <c:pt idx="7168">
                  <c:v>-1.347E-7</c:v>
                </c:pt>
                <c:pt idx="7169">
                  <c:v>-1.356E-7</c:v>
                </c:pt>
                <c:pt idx="7170">
                  <c:v>-1.382E-7</c:v>
                </c:pt>
                <c:pt idx="7171">
                  <c:v>-1.399E-7</c:v>
                </c:pt>
                <c:pt idx="7172">
                  <c:v>-1.413E-7</c:v>
                </c:pt>
                <c:pt idx="7173">
                  <c:v>-1.43E-7</c:v>
                </c:pt>
                <c:pt idx="7174">
                  <c:v>-1.439E-7</c:v>
                </c:pt>
                <c:pt idx="7175">
                  <c:v>-1.465E-7</c:v>
                </c:pt>
                <c:pt idx="7176">
                  <c:v>-1.495E-7</c:v>
                </c:pt>
                <c:pt idx="7177">
                  <c:v>-1.504E-7</c:v>
                </c:pt>
                <c:pt idx="7178">
                  <c:v>-1.548E-7</c:v>
                </c:pt>
                <c:pt idx="7179">
                  <c:v>-1.596E-7</c:v>
                </c:pt>
                <c:pt idx="7180">
                  <c:v>-1.631E-7</c:v>
                </c:pt>
                <c:pt idx="7181">
                  <c:v>-1.665E-7</c:v>
                </c:pt>
                <c:pt idx="7182">
                  <c:v>-1.7E-7</c:v>
                </c:pt>
                <c:pt idx="7183">
                  <c:v>-1.753E-7</c:v>
                </c:pt>
                <c:pt idx="7184">
                  <c:v>-1.805E-7</c:v>
                </c:pt>
                <c:pt idx="7185">
                  <c:v>-1.827E-7</c:v>
                </c:pt>
                <c:pt idx="7186">
                  <c:v>-1.853E-7</c:v>
                </c:pt>
                <c:pt idx="7187">
                  <c:v>-1.888E-7</c:v>
                </c:pt>
                <c:pt idx="7188">
                  <c:v>-1.914E-7</c:v>
                </c:pt>
                <c:pt idx="7189">
                  <c:v>-1.944E-7</c:v>
                </c:pt>
                <c:pt idx="7190">
                  <c:v>-1.971E-7</c:v>
                </c:pt>
                <c:pt idx="7191">
                  <c:v>-2.027E-7</c:v>
                </c:pt>
                <c:pt idx="7192">
                  <c:v>-2.093E-7</c:v>
                </c:pt>
                <c:pt idx="7193">
                  <c:v>-2.149E-7</c:v>
                </c:pt>
                <c:pt idx="7194">
                  <c:v>-2.206E-7</c:v>
                </c:pt>
                <c:pt idx="7195">
                  <c:v>-2.26700000000001E-7</c:v>
                </c:pt>
                <c:pt idx="7196">
                  <c:v>-2.332E-7</c:v>
                </c:pt>
                <c:pt idx="7197">
                  <c:v>-2.389E-7</c:v>
                </c:pt>
                <c:pt idx="7198">
                  <c:v>-2.437E-7</c:v>
                </c:pt>
                <c:pt idx="7199">
                  <c:v>-2.476E-7</c:v>
                </c:pt>
                <c:pt idx="7200">
                  <c:v>-2.546E-7</c:v>
                </c:pt>
                <c:pt idx="7201">
                  <c:v>-2.60700000000001E-7</c:v>
                </c:pt>
                <c:pt idx="7202">
                  <c:v>-2.68100000000001E-7</c:v>
                </c:pt>
                <c:pt idx="7203">
                  <c:v>-2.734E-7</c:v>
                </c:pt>
                <c:pt idx="7204">
                  <c:v>-2.78100000000001E-7</c:v>
                </c:pt>
                <c:pt idx="7205">
                  <c:v>-2.825E-7</c:v>
                </c:pt>
                <c:pt idx="7206">
                  <c:v>-2.864E-7</c:v>
                </c:pt>
                <c:pt idx="7207">
                  <c:v>-2.895E-7</c:v>
                </c:pt>
                <c:pt idx="7208">
                  <c:v>-2.925E-7</c:v>
                </c:pt>
                <c:pt idx="7209">
                  <c:v>-2.94300000000001E-7</c:v>
                </c:pt>
                <c:pt idx="7210">
                  <c:v>-2.956E-7</c:v>
                </c:pt>
                <c:pt idx="7211">
                  <c:v>-2.982E-7</c:v>
                </c:pt>
                <c:pt idx="7212">
                  <c:v>-3.026E-7</c:v>
                </c:pt>
                <c:pt idx="7213">
                  <c:v>-3.065E-7</c:v>
                </c:pt>
                <c:pt idx="7214">
                  <c:v>-3.10000000000001E-7</c:v>
                </c:pt>
                <c:pt idx="7215">
                  <c:v>-3.14300000000001E-7</c:v>
                </c:pt>
                <c:pt idx="7216">
                  <c:v>-3.20900000000001E-7</c:v>
                </c:pt>
                <c:pt idx="7217">
                  <c:v>-3.27400000000001E-7</c:v>
                </c:pt>
                <c:pt idx="7218">
                  <c:v>-3.326E-7</c:v>
                </c:pt>
                <c:pt idx="7219">
                  <c:v>-3.34800000000001E-7</c:v>
                </c:pt>
                <c:pt idx="7220">
                  <c:v>-3.392E-7</c:v>
                </c:pt>
                <c:pt idx="7221">
                  <c:v>-3.44000000000001E-7</c:v>
                </c:pt>
                <c:pt idx="7222">
                  <c:v>-3.496E-7</c:v>
                </c:pt>
                <c:pt idx="7223">
                  <c:v>-3.54900000000001E-7</c:v>
                </c:pt>
                <c:pt idx="7224">
                  <c:v>-3.58800000000001E-7</c:v>
                </c:pt>
                <c:pt idx="7225">
                  <c:v>-3.64900000000001E-7</c:v>
                </c:pt>
                <c:pt idx="7226">
                  <c:v>-3.71400000000001E-7</c:v>
                </c:pt>
                <c:pt idx="7227">
                  <c:v>-3.79700000000001E-7</c:v>
                </c:pt>
                <c:pt idx="7228">
                  <c:v>-3.86700000000001E-7</c:v>
                </c:pt>
                <c:pt idx="7229">
                  <c:v>-3.90600000000001E-7</c:v>
                </c:pt>
                <c:pt idx="7230">
                  <c:v>-3.98000000000001E-7</c:v>
                </c:pt>
                <c:pt idx="7231">
                  <c:v>-4.054E-7</c:v>
                </c:pt>
                <c:pt idx="7232">
                  <c:v>-4.116E-7</c:v>
                </c:pt>
                <c:pt idx="7233">
                  <c:v>-4.19E-7</c:v>
                </c:pt>
                <c:pt idx="7234">
                  <c:v>-4.225E-7</c:v>
                </c:pt>
                <c:pt idx="7235">
                  <c:v>-4.27700000000001E-7</c:v>
                </c:pt>
                <c:pt idx="7236">
                  <c:v>-4.35100000000001E-7</c:v>
                </c:pt>
                <c:pt idx="7237">
                  <c:v>-4.40800000000002E-7</c:v>
                </c:pt>
                <c:pt idx="7238">
                  <c:v>-4.47300000000002E-7</c:v>
                </c:pt>
                <c:pt idx="7239">
                  <c:v>-4.54300000000001E-7</c:v>
                </c:pt>
                <c:pt idx="7240">
                  <c:v>-4.59900000000002E-7</c:v>
                </c:pt>
                <c:pt idx="7241">
                  <c:v>-4.674E-7</c:v>
                </c:pt>
                <c:pt idx="7242">
                  <c:v>-4.73500000000002E-7</c:v>
                </c:pt>
                <c:pt idx="7243">
                  <c:v>-4.78700000000002E-7</c:v>
                </c:pt>
                <c:pt idx="7244">
                  <c:v>-4.79600000000001E-7</c:v>
                </c:pt>
                <c:pt idx="7245">
                  <c:v>-4.84400000000001E-7</c:v>
                </c:pt>
                <c:pt idx="7246">
                  <c:v>-4.865E-7</c:v>
                </c:pt>
                <c:pt idx="7247">
                  <c:v>-4.92200000000001E-7</c:v>
                </c:pt>
                <c:pt idx="7248">
                  <c:v>-4.98300000000002E-7</c:v>
                </c:pt>
                <c:pt idx="7249">
                  <c:v>-5.02200000000001E-7</c:v>
                </c:pt>
                <c:pt idx="7250">
                  <c:v>-5.09200000000001E-7</c:v>
                </c:pt>
                <c:pt idx="7251">
                  <c:v>-5.17500000000001E-7</c:v>
                </c:pt>
                <c:pt idx="7252">
                  <c:v>-5.21900000000002E-7</c:v>
                </c:pt>
                <c:pt idx="7253">
                  <c:v>-5.28400000000001E-7</c:v>
                </c:pt>
                <c:pt idx="7254">
                  <c:v>-5.32300000000001E-7</c:v>
                </c:pt>
                <c:pt idx="7255">
                  <c:v>-5.358E-7</c:v>
                </c:pt>
                <c:pt idx="7256">
                  <c:v>-5.39300000000002E-7</c:v>
                </c:pt>
                <c:pt idx="7257">
                  <c:v>-5.44500000000002E-7</c:v>
                </c:pt>
                <c:pt idx="7258">
                  <c:v>-5.49300000000002E-7</c:v>
                </c:pt>
                <c:pt idx="7259">
                  <c:v>-5.56700000000001E-7</c:v>
                </c:pt>
                <c:pt idx="7260">
                  <c:v>-5.63300000000001E-7</c:v>
                </c:pt>
                <c:pt idx="7261">
                  <c:v>-5.68900000000001E-7</c:v>
                </c:pt>
                <c:pt idx="7262">
                  <c:v>-5.76300000000002E-7</c:v>
                </c:pt>
                <c:pt idx="7263">
                  <c:v>-5.86800000000001E-7</c:v>
                </c:pt>
                <c:pt idx="7264">
                  <c:v>-5.94200000000002E-7</c:v>
                </c:pt>
                <c:pt idx="7265">
                  <c:v>-6.02900000000002E-7</c:v>
                </c:pt>
                <c:pt idx="7266">
                  <c:v>-6.09900000000002E-7</c:v>
                </c:pt>
                <c:pt idx="7267">
                  <c:v>-6.20800000000002E-7</c:v>
                </c:pt>
                <c:pt idx="7268">
                  <c:v>-6.31700000000001E-7</c:v>
                </c:pt>
                <c:pt idx="7269">
                  <c:v>-6.40400000000002E-7</c:v>
                </c:pt>
                <c:pt idx="7270">
                  <c:v>-6.47800000000002E-7</c:v>
                </c:pt>
                <c:pt idx="7271">
                  <c:v>-6.56100000000002E-7</c:v>
                </c:pt>
                <c:pt idx="7272">
                  <c:v>-6.65700000000001E-7</c:v>
                </c:pt>
                <c:pt idx="7273">
                  <c:v>-6.75700000000002E-7</c:v>
                </c:pt>
                <c:pt idx="7274">
                  <c:v>-6.84000000000002E-7</c:v>
                </c:pt>
                <c:pt idx="7275">
                  <c:v>-6.95400000000002E-7</c:v>
                </c:pt>
                <c:pt idx="7276">
                  <c:v>-7.05800000000002E-7</c:v>
                </c:pt>
                <c:pt idx="7277">
                  <c:v>-7.19300000000002E-7</c:v>
                </c:pt>
                <c:pt idx="7278">
                  <c:v>-7.32400000000001E-7</c:v>
                </c:pt>
                <c:pt idx="7279">
                  <c:v>-7.44200000000002E-7</c:v>
                </c:pt>
                <c:pt idx="7280">
                  <c:v>-7.55100000000003E-7</c:v>
                </c:pt>
                <c:pt idx="7281">
                  <c:v>-7.67300000000002E-7</c:v>
                </c:pt>
                <c:pt idx="7282">
                  <c:v>-7.79900000000003E-7</c:v>
                </c:pt>
                <c:pt idx="7283">
                  <c:v>-7.96900000000002E-7</c:v>
                </c:pt>
                <c:pt idx="7284">
                  <c:v>-8.12600000000002E-7</c:v>
                </c:pt>
                <c:pt idx="7285">
                  <c:v>-8.29600000000002E-7</c:v>
                </c:pt>
                <c:pt idx="7286">
                  <c:v>-8.49300000000003E-7</c:v>
                </c:pt>
                <c:pt idx="7287">
                  <c:v>-8.70200000000002E-7</c:v>
                </c:pt>
                <c:pt idx="7288">
                  <c:v>-8.89800000000002E-7</c:v>
                </c:pt>
                <c:pt idx="7289">
                  <c:v>-9.09900000000003E-7</c:v>
                </c:pt>
                <c:pt idx="7290">
                  <c:v>-9.28600000000003E-7</c:v>
                </c:pt>
                <c:pt idx="7291">
                  <c:v>-9.50800000000003E-7</c:v>
                </c:pt>
                <c:pt idx="7292">
                  <c:v>-9.73900000000002E-7</c:v>
                </c:pt>
                <c:pt idx="7293">
                  <c:v>-9.95300000000004E-7</c:v>
                </c:pt>
                <c:pt idx="7294">
                  <c:v>-1.018E-6</c:v>
                </c:pt>
                <c:pt idx="7295">
                  <c:v>-1.043E-6</c:v>
                </c:pt>
                <c:pt idx="7296">
                  <c:v>-1.071E-6</c:v>
                </c:pt>
                <c:pt idx="7297">
                  <c:v>-1.103E-6</c:v>
                </c:pt>
                <c:pt idx="7298">
                  <c:v>-1.134E-6</c:v>
                </c:pt>
                <c:pt idx="7299">
                  <c:v>-1.166E-6</c:v>
                </c:pt>
                <c:pt idx="7300">
                  <c:v>-1.201E-6</c:v>
                </c:pt>
                <c:pt idx="7301">
                  <c:v>-1.235E-6</c:v>
                </c:pt>
                <c:pt idx="7302">
                  <c:v>-1.269E-6</c:v>
                </c:pt>
                <c:pt idx="7303">
                  <c:v>-1.305E-6</c:v>
                </c:pt>
                <c:pt idx="7304">
                  <c:v>-1.339E-6</c:v>
                </c:pt>
                <c:pt idx="7305">
                  <c:v>-1.378E-6</c:v>
                </c:pt>
                <c:pt idx="7306">
                  <c:v>-1.417E-6</c:v>
                </c:pt>
                <c:pt idx="7307">
                  <c:v>-1.457E-6</c:v>
                </c:pt>
                <c:pt idx="7308">
                  <c:v>-1.505E-6</c:v>
                </c:pt>
                <c:pt idx="7309">
                  <c:v>-1.553E-6</c:v>
                </c:pt>
                <c:pt idx="7310">
                  <c:v>-1.601E-6</c:v>
                </c:pt>
                <c:pt idx="7311">
                  <c:v>-1.652E-6</c:v>
                </c:pt>
                <c:pt idx="7312">
                  <c:v>-1.701E-6</c:v>
                </c:pt>
                <c:pt idx="7313">
                  <c:v>-1.753E-6</c:v>
                </c:pt>
                <c:pt idx="7314">
                  <c:v>-1.809E-6</c:v>
                </c:pt>
                <c:pt idx="7315">
                  <c:v>-1.868E-6</c:v>
                </c:pt>
                <c:pt idx="7316">
                  <c:v>-1.926E-6</c:v>
                </c:pt>
                <c:pt idx="7317">
                  <c:v>-1.985E-6</c:v>
                </c:pt>
                <c:pt idx="7318">
                  <c:v>-2.046E-6</c:v>
                </c:pt>
                <c:pt idx="7319">
                  <c:v>-2.11E-6</c:v>
                </c:pt>
                <c:pt idx="7320">
                  <c:v>-2.175E-6</c:v>
                </c:pt>
                <c:pt idx="7321">
                  <c:v>-2.24300000000001E-6</c:v>
                </c:pt>
                <c:pt idx="7322">
                  <c:v>-2.31E-6</c:v>
                </c:pt>
                <c:pt idx="7323">
                  <c:v>-2.384E-6</c:v>
                </c:pt>
                <c:pt idx="7324">
                  <c:v>-2.458E-6</c:v>
                </c:pt>
                <c:pt idx="7325">
                  <c:v>-2.538E-6</c:v>
                </c:pt>
                <c:pt idx="7326">
                  <c:v>-2.617E-6</c:v>
                </c:pt>
                <c:pt idx="7327">
                  <c:v>-2.696E-6</c:v>
                </c:pt>
                <c:pt idx="7328">
                  <c:v>-2.777E-6</c:v>
                </c:pt>
                <c:pt idx="7329">
                  <c:v>-2.861E-6</c:v>
                </c:pt>
                <c:pt idx="7330">
                  <c:v>-2.946E-6</c:v>
                </c:pt>
                <c:pt idx="7331">
                  <c:v>-3.036E-6</c:v>
                </c:pt>
                <c:pt idx="7332">
                  <c:v>-3.126E-6</c:v>
                </c:pt>
                <c:pt idx="7333">
                  <c:v>-3.219E-6</c:v>
                </c:pt>
                <c:pt idx="7334">
                  <c:v>-3.322E-6</c:v>
                </c:pt>
                <c:pt idx="7335">
                  <c:v>-3.42700000000001E-6</c:v>
                </c:pt>
                <c:pt idx="7336">
                  <c:v>-3.53300000000001E-6</c:v>
                </c:pt>
                <c:pt idx="7337">
                  <c:v>-3.64600000000001E-6</c:v>
                </c:pt>
                <c:pt idx="7338">
                  <c:v>-3.75800000000001E-6</c:v>
                </c:pt>
                <c:pt idx="7339">
                  <c:v>-3.876E-6</c:v>
                </c:pt>
                <c:pt idx="7340">
                  <c:v>-4.003E-6</c:v>
                </c:pt>
                <c:pt idx="7341">
                  <c:v>-4.13E-6</c:v>
                </c:pt>
                <c:pt idx="7342">
                  <c:v>-4.263E-6</c:v>
                </c:pt>
                <c:pt idx="7343">
                  <c:v>-4.404E-6</c:v>
                </c:pt>
                <c:pt idx="7344">
                  <c:v>-4.54800000000001E-6</c:v>
                </c:pt>
                <c:pt idx="7345">
                  <c:v>-4.70200000000001E-6</c:v>
                </c:pt>
                <c:pt idx="7346">
                  <c:v>-4.861E-6</c:v>
                </c:pt>
                <c:pt idx="7347">
                  <c:v>-5.025E-6</c:v>
                </c:pt>
                <c:pt idx="7348">
                  <c:v>-5.194E-6</c:v>
                </c:pt>
                <c:pt idx="7349">
                  <c:v>-5.37300000000001E-6</c:v>
                </c:pt>
                <c:pt idx="7350">
                  <c:v>-5.55600000000002E-6</c:v>
                </c:pt>
                <c:pt idx="7351">
                  <c:v>-5.74400000000001E-6</c:v>
                </c:pt>
                <c:pt idx="7352">
                  <c:v>-5.93700000000002E-6</c:v>
                </c:pt>
                <c:pt idx="7353">
                  <c:v>-6.13500000000001E-6</c:v>
                </c:pt>
                <c:pt idx="7354">
                  <c:v>-6.33600000000002E-6</c:v>
                </c:pt>
                <c:pt idx="7355">
                  <c:v>-6.54400000000001E-6</c:v>
                </c:pt>
                <c:pt idx="7356">
                  <c:v>-6.74700000000002E-6</c:v>
                </c:pt>
                <c:pt idx="7357">
                  <c:v>-6.95500000000002E-6</c:v>
                </c:pt>
                <c:pt idx="7358">
                  <c:v>-7.16300000000001E-6</c:v>
                </c:pt>
                <c:pt idx="7359">
                  <c:v>-7.37300000000002E-6</c:v>
                </c:pt>
                <c:pt idx="7360">
                  <c:v>-7.58700000000002E-6</c:v>
                </c:pt>
                <c:pt idx="7361">
                  <c:v>-7.79900000000002E-6</c:v>
                </c:pt>
                <c:pt idx="7362">
                  <c:v>-8.00700000000002E-6</c:v>
                </c:pt>
                <c:pt idx="7363">
                  <c:v>-8.21800000000001E-6</c:v>
                </c:pt>
                <c:pt idx="7364">
                  <c:v>-8.42900000000002E-6</c:v>
                </c:pt>
                <c:pt idx="7365">
                  <c:v>-8.63900000000001E-6</c:v>
                </c:pt>
                <c:pt idx="7366">
                  <c:v>-8.84300000000003E-6</c:v>
                </c:pt>
                <c:pt idx="7367">
                  <c:v>-9.04300000000002E-6</c:v>
                </c:pt>
                <c:pt idx="7368">
                  <c:v>-9.241E-6</c:v>
                </c:pt>
                <c:pt idx="7369">
                  <c:v>-9.43800000000001E-6</c:v>
                </c:pt>
                <c:pt idx="7370">
                  <c:v>-9.62600000000002E-6</c:v>
                </c:pt>
                <c:pt idx="7371">
                  <c:v>-9.80900000000003E-6</c:v>
                </c:pt>
                <c:pt idx="7372">
                  <c:v>-9.98700000000003E-6</c:v>
                </c:pt>
                <c:pt idx="7373">
                  <c:v>-1.017E-5</c:v>
                </c:pt>
                <c:pt idx="7374">
                  <c:v>-1.033E-5</c:v>
                </c:pt>
                <c:pt idx="7375">
                  <c:v>-1.05E-5</c:v>
                </c:pt>
                <c:pt idx="7376">
                  <c:v>-1.065E-5</c:v>
                </c:pt>
                <c:pt idx="7377">
                  <c:v>-1.08E-5</c:v>
                </c:pt>
                <c:pt idx="7378">
                  <c:v>-1.095E-5</c:v>
                </c:pt>
                <c:pt idx="7379">
                  <c:v>-1.109E-5</c:v>
                </c:pt>
                <c:pt idx="7380">
                  <c:v>-1.121E-5</c:v>
                </c:pt>
                <c:pt idx="7381">
                  <c:v>-1.132E-5</c:v>
                </c:pt>
                <c:pt idx="7382">
                  <c:v>-1.142E-5</c:v>
                </c:pt>
                <c:pt idx="7383">
                  <c:v>-1.151E-5</c:v>
                </c:pt>
                <c:pt idx="7384">
                  <c:v>-1.158E-5</c:v>
                </c:pt>
                <c:pt idx="7385">
                  <c:v>-1.165E-5</c:v>
                </c:pt>
                <c:pt idx="7386">
                  <c:v>-1.17E-5</c:v>
                </c:pt>
                <c:pt idx="7387">
                  <c:v>-1.173E-5</c:v>
                </c:pt>
                <c:pt idx="7388">
                  <c:v>-1.175E-5</c:v>
                </c:pt>
                <c:pt idx="7389">
                  <c:v>-1.176E-5</c:v>
                </c:pt>
                <c:pt idx="7390">
                  <c:v>-1.176E-5</c:v>
                </c:pt>
                <c:pt idx="7391">
                  <c:v>-1.175E-5</c:v>
                </c:pt>
                <c:pt idx="7392">
                  <c:v>-1.172E-5</c:v>
                </c:pt>
                <c:pt idx="7393">
                  <c:v>-1.168E-5</c:v>
                </c:pt>
                <c:pt idx="7394">
                  <c:v>-1.163E-5</c:v>
                </c:pt>
                <c:pt idx="7395">
                  <c:v>-1.157E-5</c:v>
                </c:pt>
                <c:pt idx="7396">
                  <c:v>-1.15E-5</c:v>
                </c:pt>
                <c:pt idx="7397">
                  <c:v>-1.142E-5</c:v>
                </c:pt>
                <c:pt idx="7398">
                  <c:v>-1.134E-5</c:v>
                </c:pt>
                <c:pt idx="7399">
                  <c:v>-1.124E-5</c:v>
                </c:pt>
                <c:pt idx="7400">
                  <c:v>-1.115E-5</c:v>
                </c:pt>
                <c:pt idx="7401">
                  <c:v>-1.105E-5</c:v>
                </c:pt>
                <c:pt idx="7402">
                  <c:v>-1.094E-5</c:v>
                </c:pt>
                <c:pt idx="7403">
                  <c:v>-1.084E-5</c:v>
                </c:pt>
                <c:pt idx="7404">
                  <c:v>-1.074E-5</c:v>
                </c:pt>
                <c:pt idx="7405">
                  <c:v>-1.064E-5</c:v>
                </c:pt>
                <c:pt idx="7406">
                  <c:v>-1.055E-5</c:v>
                </c:pt>
                <c:pt idx="7407">
                  <c:v>-1.045E-5</c:v>
                </c:pt>
                <c:pt idx="7408">
                  <c:v>-1.037E-5</c:v>
                </c:pt>
                <c:pt idx="7409">
                  <c:v>-1.029E-5</c:v>
                </c:pt>
                <c:pt idx="7410">
                  <c:v>-1.022E-5</c:v>
                </c:pt>
                <c:pt idx="7411">
                  <c:v>-1.016E-5</c:v>
                </c:pt>
                <c:pt idx="7412">
                  <c:v>-1.012E-5</c:v>
                </c:pt>
                <c:pt idx="7413">
                  <c:v>-1.008E-5</c:v>
                </c:pt>
                <c:pt idx="7414">
                  <c:v>-1.006E-5</c:v>
                </c:pt>
                <c:pt idx="7415">
                  <c:v>-1.005E-5</c:v>
                </c:pt>
                <c:pt idx="7416">
                  <c:v>-1.006E-5</c:v>
                </c:pt>
                <c:pt idx="7417">
                  <c:v>-1.008E-5</c:v>
                </c:pt>
                <c:pt idx="7418">
                  <c:v>-1.012E-5</c:v>
                </c:pt>
                <c:pt idx="7419">
                  <c:v>-1.018E-5</c:v>
                </c:pt>
                <c:pt idx="7420">
                  <c:v>-1.025E-5</c:v>
                </c:pt>
                <c:pt idx="7421">
                  <c:v>-1.035E-5</c:v>
                </c:pt>
                <c:pt idx="7422">
                  <c:v>-1.046E-5</c:v>
                </c:pt>
                <c:pt idx="7423">
                  <c:v>-1.06E-5</c:v>
                </c:pt>
                <c:pt idx="7424">
                  <c:v>-1.075E-5</c:v>
                </c:pt>
                <c:pt idx="7425">
                  <c:v>-1.092E-5</c:v>
                </c:pt>
                <c:pt idx="7426">
                  <c:v>-1.111E-5</c:v>
                </c:pt>
                <c:pt idx="7427">
                  <c:v>-1.133E-5</c:v>
                </c:pt>
                <c:pt idx="7428">
                  <c:v>-1.158E-5</c:v>
                </c:pt>
                <c:pt idx="7429">
                  <c:v>-1.184E-5</c:v>
                </c:pt>
                <c:pt idx="7430">
                  <c:v>-1.213E-5</c:v>
                </c:pt>
                <c:pt idx="7431">
                  <c:v>-1.244E-5</c:v>
                </c:pt>
                <c:pt idx="7432">
                  <c:v>-1.278E-5</c:v>
                </c:pt>
                <c:pt idx="7433">
                  <c:v>-1.314E-5</c:v>
                </c:pt>
                <c:pt idx="7434">
                  <c:v>-1.353E-5</c:v>
                </c:pt>
                <c:pt idx="7435">
                  <c:v>-1.395E-5</c:v>
                </c:pt>
                <c:pt idx="7436">
                  <c:v>-1.439E-5</c:v>
                </c:pt>
                <c:pt idx="7437">
                  <c:v>-1.486E-5</c:v>
                </c:pt>
                <c:pt idx="7438">
                  <c:v>-1.537E-5</c:v>
                </c:pt>
                <c:pt idx="7439">
                  <c:v>-1.591E-5</c:v>
                </c:pt>
                <c:pt idx="7440">
                  <c:v>-1.647E-5</c:v>
                </c:pt>
                <c:pt idx="7441">
                  <c:v>-1.707E-5</c:v>
                </c:pt>
                <c:pt idx="7442">
                  <c:v>-1.77E-5</c:v>
                </c:pt>
                <c:pt idx="7443">
                  <c:v>-1.838E-5</c:v>
                </c:pt>
                <c:pt idx="7444">
                  <c:v>-1.909E-5</c:v>
                </c:pt>
                <c:pt idx="7445">
                  <c:v>-1.984E-5</c:v>
                </c:pt>
                <c:pt idx="7446">
                  <c:v>-2.062E-5</c:v>
                </c:pt>
                <c:pt idx="7447">
                  <c:v>-2.141E-5</c:v>
                </c:pt>
                <c:pt idx="7448">
                  <c:v>-2.224E-5</c:v>
                </c:pt>
                <c:pt idx="7449">
                  <c:v>-2.316E-5</c:v>
                </c:pt>
                <c:pt idx="7450">
                  <c:v>-2.043E-5</c:v>
                </c:pt>
                <c:pt idx="7451">
                  <c:v>-1.808E-5</c:v>
                </c:pt>
                <c:pt idx="7452">
                  <c:v>-1.633E-5</c:v>
                </c:pt>
                <c:pt idx="7453">
                  <c:v>-1.48E-5</c:v>
                </c:pt>
                <c:pt idx="7454">
                  <c:v>-1.322E-5</c:v>
                </c:pt>
                <c:pt idx="7455">
                  <c:v>-1.186E-5</c:v>
                </c:pt>
                <c:pt idx="7456">
                  <c:v>-1.068E-5</c:v>
                </c:pt>
                <c:pt idx="7457">
                  <c:v>-9.64300000000001E-6</c:v>
                </c:pt>
                <c:pt idx="7458">
                  <c:v>-8.741E-6</c:v>
                </c:pt>
                <c:pt idx="7459">
                  <c:v>-7.94500000000002E-6</c:v>
                </c:pt>
                <c:pt idx="7460">
                  <c:v>-7.24000000000002E-6</c:v>
                </c:pt>
                <c:pt idx="7461">
                  <c:v>-6.62000000000001E-6</c:v>
                </c:pt>
                <c:pt idx="7462">
                  <c:v>-6.07100000000002E-6</c:v>
                </c:pt>
                <c:pt idx="7463">
                  <c:v>-5.58500000000001E-6</c:v>
                </c:pt>
                <c:pt idx="7464">
                  <c:v>-5.15000000000001E-6</c:v>
                </c:pt>
                <c:pt idx="7465">
                  <c:v>-4.765E-6</c:v>
                </c:pt>
                <c:pt idx="7466">
                  <c:v>-4.42300000000001E-6</c:v>
                </c:pt>
                <c:pt idx="7467">
                  <c:v>-4.11900000000001E-6</c:v>
                </c:pt>
                <c:pt idx="7468">
                  <c:v>-3.842E-6</c:v>
                </c:pt>
                <c:pt idx="7469">
                  <c:v>-3.599E-6</c:v>
                </c:pt>
                <c:pt idx="7470">
                  <c:v>-3.381E-6</c:v>
                </c:pt>
                <c:pt idx="7471">
                  <c:v>-3.186E-6</c:v>
                </c:pt>
                <c:pt idx="7472">
                  <c:v>-3.006E-6</c:v>
                </c:pt>
                <c:pt idx="7473">
                  <c:v>-2.846E-6</c:v>
                </c:pt>
                <c:pt idx="7474">
                  <c:v>-2.70300000000001E-6</c:v>
                </c:pt>
                <c:pt idx="7475">
                  <c:v>-2.577E-6</c:v>
                </c:pt>
                <c:pt idx="7476">
                  <c:v>-2.456E-6</c:v>
                </c:pt>
                <c:pt idx="7477">
                  <c:v>-2.347E-6</c:v>
                </c:pt>
                <c:pt idx="7478">
                  <c:v>-2.249E-6</c:v>
                </c:pt>
                <c:pt idx="7479">
                  <c:v>-2.161E-6</c:v>
                </c:pt>
                <c:pt idx="7480">
                  <c:v>-2.077E-6</c:v>
                </c:pt>
                <c:pt idx="7481">
                  <c:v>-2.002E-6</c:v>
                </c:pt>
                <c:pt idx="7482">
                  <c:v>-1.933E-6</c:v>
                </c:pt>
                <c:pt idx="7483">
                  <c:v>-1.871E-6</c:v>
                </c:pt>
                <c:pt idx="7484">
                  <c:v>-1.811E-6</c:v>
                </c:pt>
                <c:pt idx="7485">
                  <c:v>-1.756E-6</c:v>
                </c:pt>
                <c:pt idx="7486">
                  <c:v>-1.704E-6</c:v>
                </c:pt>
                <c:pt idx="7487">
                  <c:v>-1.654E-6</c:v>
                </c:pt>
                <c:pt idx="7488">
                  <c:v>-1.607E-6</c:v>
                </c:pt>
                <c:pt idx="7489">
                  <c:v>-1.565E-6</c:v>
                </c:pt>
                <c:pt idx="7490">
                  <c:v>-1.525E-6</c:v>
                </c:pt>
                <c:pt idx="7491">
                  <c:v>-1.487E-6</c:v>
                </c:pt>
                <c:pt idx="7492">
                  <c:v>-1.45E-6</c:v>
                </c:pt>
                <c:pt idx="7493">
                  <c:v>-1.417E-6</c:v>
                </c:pt>
                <c:pt idx="7494">
                  <c:v>-1.388E-6</c:v>
                </c:pt>
                <c:pt idx="7495">
                  <c:v>-1.362E-6</c:v>
                </c:pt>
                <c:pt idx="7496">
                  <c:v>-1.332E-6</c:v>
                </c:pt>
                <c:pt idx="7497">
                  <c:v>-1.304E-6</c:v>
                </c:pt>
                <c:pt idx="7498">
                  <c:v>-1.28E-6</c:v>
                </c:pt>
                <c:pt idx="7499">
                  <c:v>-1.254E-6</c:v>
                </c:pt>
                <c:pt idx="7500">
                  <c:v>-1.229E-6</c:v>
                </c:pt>
                <c:pt idx="7501">
                  <c:v>-1.201E-6</c:v>
                </c:pt>
                <c:pt idx="7502">
                  <c:v>-1.174E-6</c:v>
                </c:pt>
                <c:pt idx="7503">
                  <c:v>-1.15E-6</c:v>
                </c:pt>
                <c:pt idx="7504">
                  <c:v>-1.127E-6</c:v>
                </c:pt>
                <c:pt idx="7505">
                  <c:v>-1.105E-6</c:v>
                </c:pt>
                <c:pt idx="7506">
                  <c:v>-1.083E-6</c:v>
                </c:pt>
                <c:pt idx="7507">
                  <c:v>-1.065E-6</c:v>
                </c:pt>
                <c:pt idx="7508">
                  <c:v>-1.045E-6</c:v>
                </c:pt>
                <c:pt idx="7509">
                  <c:v>-1.028E-6</c:v>
                </c:pt>
                <c:pt idx="7510">
                  <c:v>-1.011E-6</c:v>
                </c:pt>
                <c:pt idx="7511">
                  <c:v>-9.92300000000003E-7</c:v>
                </c:pt>
                <c:pt idx="7512">
                  <c:v>-9.731E-7</c:v>
                </c:pt>
                <c:pt idx="7513">
                  <c:v>-9.59600000000004E-7</c:v>
                </c:pt>
                <c:pt idx="7514">
                  <c:v>-9.44300000000003E-7</c:v>
                </c:pt>
                <c:pt idx="7515">
                  <c:v>-9.31700000000003E-7</c:v>
                </c:pt>
                <c:pt idx="7516">
                  <c:v>-9.16800000000001E-7</c:v>
                </c:pt>
                <c:pt idx="7517">
                  <c:v>-9.02400000000001E-7</c:v>
                </c:pt>
                <c:pt idx="7518">
                  <c:v>-8.87600000000003E-7</c:v>
                </c:pt>
                <c:pt idx="7519">
                  <c:v>-8.67600000000002E-7</c:v>
                </c:pt>
                <c:pt idx="7520">
                  <c:v>-8.45800000000003E-7</c:v>
                </c:pt>
                <c:pt idx="7521">
                  <c:v>-8.26200000000003E-7</c:v>
                </c:pt>
                <c:pt idx="7522">
                  <c:v>-8.08300000000002E-7</c:v>
                </c:pt>
                <c:pt idx="7523">
                  <c:v>-7.89100000000002E-7</c:v>
                </c:pt>
                <c:pt idx="7524">
                  <c:v>-7.69000000000002E-7</c:v>
                </c:pt>
                <c:pt idx="7525">
                  <c:v>-7.50700000000002E-7</c:v>
                </c:pt>
                <c:pt idx="7526">
                  <c:v>-7.35000000000002E-7</c:v>
                </c:pt>
                <c:pt idx="7527">
                  <c:v>-7.15900000000002E-7</c:v>
                </c:pt>
                <c:pt idx="7528">
                  <c:v>-6.94100000000002E-7</c:v>
                </c:pt>
                <c:pt idx="7529">
                  <c:v>-6.67000000000002E-7</c:v>
                </c:pt>
                <c:pt idx="7530">
                  <c:v>-6.43000000000002E-7</c:v>
                </c:pt>
                <c:pt idx="7531">
                  <c:v>-6.17300000000002E-7</c:v>
                </c:pt>
                <c:pt idx="7532">
                  <c:v>-5.88100000000002E-7</c:v>
                </c:pt>
                <c:pt idx="7533">
                  <c:v>-5.59800000000001E-7</c:v>
                </c:pt>
                <c:pt idx="7534">
                  <c:v>-5.31000000000001E-7</c:v>
                </c:pt>
                <c:pt idx="7535">
                  <c:v>-4.99600000000002E-7</c:v>
                </c:pt>
                <c:pt idx="7536">
                  <c:v>-4.665E-7</c:v>
                </c:pt>
                <c:pt idx="7537">
                  <c:v>-4.329E-7</c:v>
                </c:pt>
                <c:pt idx="7538">
                  <c:v>-3.96700000000001E-7</c:v>
                </c:pt>
                <c:pt idx="7539">
                  <c:v>-3.65300000000001E-7</c:v>
                </c:pt>
                <c:pt idx="7540">
                  <c:v>-3.322E-7</c:v>
                </c:pt>
                <c:pt idx="7541">
                  <c:v>-2.986E-7</c:v>
                </c:pt>
                <c:pt idx="7542">
                  <c:v>-2.69E-7</c:v>
                </c:pt>
                <c:pt idx="7543">
                  <c:v>-2.42E-7</c:v>
                </c:pt>
                <c:pt idx="7544">
                  <c:v>-2.141E-7</c:v>
                </c:pt>
                <c:pt idx="7545">
                  <c:v>-1.927E-7</c:v>
                </c:pt>
                <c:pt idx="7546">
                  <c:v>-1.674E-7</c:v>
                </c:pt>
                <c:pt idx="7547">
                  <c:v>-1.439E-7</c:v>
                </c:pt>
                <c:pt idx="7548">
                  <c:v>-1.216E-7</c:v>
                </c:pt>
                <c:pt idx="7549">
                  <c:v>-1.003E-7</c:v>
                </c:pt>
                <c:pt idx="7550">
                  <c:v>-7.76000000000002E-8</c:v>
                </c:pt>
                <c:pt idx="7551">
                  <c:v>-5.71100000000002E-8</c:v>
                </c:pt>
                <c:pt idx="7552">
                  <c:v>-3.66200000000001E-8</c:v>
                </c:pt>
                <c:pt idx="7553">
                  <c:v>-2.049E-8</c:v>
                </c:pt>
                <c:pt idx="7554">
                  <c:v>-7.84700000000003E-9</c:v>
                </c:pt>
                <c:pt idx="7555">
                  <c:v>4.79600000000002E-9</c:v>
                </c:pt>
                <c:pt idx="7556">
                  <c:v>1.875E-8</c:v>
                </c:pt>
                <c:pt idx="7557">
                  <c:v>2.572E-8</c:v>
                </c:pt>
                <c:pt idx="7558">
                  <c:v>3.22600000000001E-8</c:v>
                </c:pt>
                <c:pt idx="7559">
                  <c:v>4.05500000000002E-8</c:v>
                </c:pt>
                <c:pt idx="7560">
                  <c:v>4.665E-8</c:v>
                </c:pt>
                <c:pt idx="7561">
                  <c:v>5.75500000000002E-8</c:v>
                </c:pt>
                <c:pt idx="7562">
                  <c:v>6.23400000000002E-8</c:v>
                </c:pt>
                <c:pt idx="7563">
                  <c:v>6.75800000000002E-8</c:v>
                </c:pt>
                <c:pt idx="7564">
                  <c:v>7.45500000000002E-8</c:v>
                </c:pt>
                <c:pt idx="7565">
                  <c:v>8.06500000000003E-8</c:v>
                </c:pt>
                <c:pt idx="7566">
                  <c:v>8.50100000000003E-8</c:v>
                </c:pt>
                <c:pt idx="7567">
                  <c:v>9.11200000000003E-8</c:v>
                </c:pt>
                <c:pt idx="7568">
                  <c:v>9.37300000000005E-8</c:v>
                </c:pt>
                <c:pt idx="7569">
                  <c:v>9.80900000000005E-8</c:v>
                </c:pt>
                <c:pt idx="7570">
                  <c:v>9.98400000000004E-8</c:v>
                </c:pt>
                <c:pt idx="7571">
                  <c:v>1.029E-7</c:v>
                </c:pt>
                <c:pt idx="7572">
                  <c:v>1.09E-7</c:v>
                </c:pt>
                <c:pt idx="7573">
                  <c:v>1.138E-7</c:v>
                </c:pt>
                <c:pt idx="7574">
                  <c:v>1.208E-7</c:v>
                </c:pt>
                <c:pt idx="7575">
                  <c:v>1.264E-7</c:v>
                </c:pt>
                <c:pt idx="7576">
                  <c:v>1.325E-7</c:v>
                </c:pt>
                <c:pt idx="7577">
                  <c:v>1.404E-7</c:v>
                </c:pt>
                <c:pt idx="7578">
                  <c:v>1.443E-7</c:v>
                </c:pt>
                <c:pt idx="7579">
                  <c:v>1.478E-7</c:v>
                </c:pt>
                <c:pt idx="7580">
                  <c:v>1.561E-7</c:v>
                </c:pt>
                <c:pt idx="7581">
                  <c:v>1.631E-7</c:v>
                </c:pt>
                <c:pt idx="7582">
                  <c:v>1.696E-7</c:v>
                </c:pt>
                <c:pt idx="7583">
                  <c:v>1.77E-7</c:v>
                </c:pt>
                <c:pt idx="7584">
                  <c:v>1.835E-7</c:v>
                </c:pt>
                <c:pt idx="7585">
                  <c:v>1.918E-7</c:v>
                </c:pt>
                <c:pt idx="7586">
                  <c:v>1.988E-7</c:v>
                </c:pt>
                <c:pt idx="7587">
                  <c:v>2.032E-7</c:v>
                </c:pt>
                <c:pt idx="7588">
                  <c:v>2.071E-7</c:v>
                </c:pt>
                <c:pt idx="7589">
                  <c:v>2.145E-7</c:v>
                </c:pt>
                <c:pt idx="7590">
                  <c:v>2.206E-7</c:v>
                </c:pt>
                <c:pt idx="7591">
                  <c:v>2.258E-7</c:v>
                </c:pt>
                <c:pt idx="7592">
                  <c:v>2.319E-7</c:v>
                </c:pt>
                <c:pt idx="7593">
                  <c:v>2.385E-7</c:v>
                </c:pt>
                <c:pt idx="7594">
                  <c:v>2.424E-7</c:v>
                </c:pt>
                <c:pt idx="7595">
                  <c:v>2.463E-7</c:v>
                </c:pt>
                <c:pt idx="7596">
                  <c:v>2.533E-7</c:v>
                </c:pt>
                <c:pt idx="7597">
                  <c:v>2.62900000000001E-7</c:v>
                </c:pt>
                <c:pt idx="7598">
                  <c:v>2.716E-7</c:v>
                </c:pt>
                <c:pt idx="7599">
                  <c:v>2.77700000000001E-7</c:v>
                </c:pt>
                <c:pt idx="7600">
                  <c:v>2.886E-7</c:v>
                </c:pt>
                <c:pt idx="7601">
                  <c:v>2.995E-7</c:v>
                </c:pt>
                <c:pt idx="7602">
                  <c:v>3.10800000000001E-7</c:v>
                </c:pt>
                <c:pt idx="7603">
                  <c:v>3.17400000000001E-7</c:v>
                </c:pt>
                <c:pt idx="7604">
                  <c:v>3.21700000000001E-7</c:v>
                </c:pt>
                <c:pt idx="7605">
                  <c:v>3.27800000000001E-7</c:v>
                </c:pt>
                <c:pt idx="7606">
                  <c:v>3.41800000000001E-7</c:v>
                </c:pt>
                <c:pt idx="7607">
                  <c:v>3.50100000000001E-7</c:v>
                </c:pt>
                <c:pt idx="7608">
                  <c:v>3.63200000000001E-7</c:v>
                </c:pt>
                <c:pt idx="7609">
                  <c:v>3.76200000000001E-7</c:v>
                </c:pt>
                <c:pt idx="7610">
                  <c:v>3.91500000000001E-7</c:v>
                </c:pt>
                <c:pt idx="7611">
                  <c:v>4.08500000000001E-7</c:v>
                </c:pt>
                <c:pt idx="7612">
                  <c:v>4.28100000000002E-7</c:v>
                </c:pt>
                <c:pt idx="7613">
                  <c:v>4.40800000000002E-7</c:v>
                </c:pt>
                <c:pt idx="7614">
                  <c:v>4.56000000000001E-7</c:v>
                </c:pt>
                <c:pt idx="7615">
                  <c:v>4.695E-7</c:v>
                </c:pt>
                <c:pt idx="7616">
                  <c:v>4.857E-7</c:v>
                </c:pt>
                <c:pt idx="7617">
                  <c:v>4.99600000000002E-7</c:v>
                </c:pt>
                <c:pt idx="7618">
                  <c:v>5.14900000000002E-7</c:v>
                </c:pt>
                <c:pt idx="7619">
                  <c:v>5.28400000000001E-7</c:v>
                </c:pt>
                <c:pt idx="7620">
                  <c:v>5.46700000000001E-7</c:v>
                </c:pt>
                <c:pt idx="7621">
                  <c:v>5.67600000000002E-7</c:v>
                </c:pt>
                <c:pt idx="7622">
                  <c:v>5.84200000000001E-7</c:v>
                </c:pt>
                <c:pt idx="7623">
                  <c:v>6.00300000000002E-7</c:v>
                </c:pt>
                <c:pt idx="7624">
                  <c:v>6.21300000000002E-7</c:v>
                </c:pt>
                <c:pt idx="7625">
                  <c:v>6.41300000000002E-7</c:v>
                </c:pt>
                <c:pt idx="7626">
                  <c:v>6.64800000000001E-7</c:v>
                </c:pt>
                <c:pt idx="7627">
                  <c:v>6.89300000000002E-7</c:v>
                </c:pt>
                <c:pt idx="7628">
                  <c:v>7.10600000000002E-7</c:v>
                </c:pt>
                <c:pt idx="7629">
                  <c:v>7.38500000000002E-7</c:v>
                </c:pt>
                <c:pt idx="7630">
                  <c:v>7.66400000000002E-7</c:v>
                </c:pt>
                <c:pt idx="7631">
                  <c:v>7.95200000000002E-7</c:v>
                </c:pt>
                <c:pt idx="7632">
                  <c:v>8.24400000000001E-7</c:v>
                </c:pt>
                <c:pt idx="7633">
                  <c:v>8.53600000000002E-7</c:v>
                </c:pt>
                <c:pt idx="7634">
                  <c:v>8.82000000000003E-7</c:v>
                </c:pt>
                <c:pt idx="7635">
                  <c:v>9.16000000000003E-7</c:v>
                </c:pt>
                <c:pt idx="7636">
                  <c:v>9.50000000000003E-7</c:v>
                </c:pt>
                <c:pt idx="7637">
                  <c:v>9.87500000000006E-7</c:v>
                </c:pt>
                <c:pt idx="7638">
                  <c:v>1.023E-6</c:v>
                </c:pt>
                <c:pt idx="7639">
                  <c:v>1.068E-6</c:v>
                </c:pt>
                <c:pt idx="7640">
                  <c:v>1.115E-6</c:v>
                </c:pt>
                <c:pt idx="7641">
                  <c:v>1.165E-6</c:v>
                </c:pt>
                <c:pt idx="7642">
                  <c:v>1.215E-6</c:v>
                </c:pt>
                <c:pt idx="7643">
                  <c:v>1.268E-6</c:v>
                </c:pt>
                <c:pt idx="7644">
                  <c:v>1.325E-6</c:v>
                </c:pt>
                <c:pt idx="7645">
                  <c:v>1.388E-6</c:v>
                </c:pt>
                <c:pt idx="7646">
                  <c:v>1.453E-6</c:v>
                </c:pt>
                <c:pt idx="7647">
                  <c:v>1.518E-6</c:v>
                </c:pt>
                <c:pt idx="7648">
                  <c:v>1.589E-6</c:v>
                </c:pt>
                <c:pt idx="7649">
                  <c:v>1.664E-6</c:v>
                </c:pt>
                <c:pt idx="7650">
                  <c:v>1.745E-6</c:v>
                </c:pt>
                <c:pt idx="7651">
                  <c:v>1.832E-6</c:v>
                </c:pt>
                <c:pt idx="7652">
                  <c:v>1.923E-6</c:v>
                </c:pt>
                <c:pt idx="7653">
                  <c:v>2.017E-6</c:v>
                </c:pt>
                <c:pt idx="7654">
                  <c:v>2.115E-6</c:v>
                </c:pt>
                <c:pt idx="7655">
                  <c:v>2.219E-6</c:v>
                </c:pt>
                <c:pt idx="7656">
                  <c:v>2.33E-6</c:v>
                </c:pt>
                <c:pt idx="7657">
                  <c:v>2.441E-6</c:v>
                </c:pt>
                <c:pt idx="7658">
                  <c:v>2.556E-6</c:v>
                </c:pt>
                <c:pt idx="7659">
                  <c:v>2.673E-6</c:v>
                </c:pt>
                <c:pt idx="7660">
                  <c:v>2.793E-6</c:v>
                </c:pt>
                <c:pt idx="7661">
                  <c:v>2.92E-6</c:v>
                </c:pt>
                <c:pt idx="7662">
                  <c:v>3.041E-6</c:v>
                </c:pt>
                <c:pt idx="7663">
                  <c:v>3.16000000000001E-6</c:v>
                </c:pt>
                <c:pt idx="7664">
                  <c:v>3.28000000000001E-6</c:v>
                </c:pt>
                <c:pt idx="7665">
                  <c:v>3.396E-6</c:v>
                </c:pt>
                <c:pt idx="7666">
                  <c:v>3.50700000000001E-6</c:v>
                </c:pt>
                <c:pt idx="7667">
                  <c:v>3.611E-6</c:v>
                </c:pt>
                <c:pt idx="7668">
                  <c:v>3.70000000000001E-6</c:v>
                </c:pt>
                <c:pt idx="7669">
                  <c:v>3.78200000000001E-6</c:v>
                </c:pt>
                <c:pt idx="7670">
                  <c:v>3.854E-6</c:v>
                </c:pt>
                <c:pt idx="7671">
                  <c:v>3.915E-6</c:v>
                </c:pt>
                <c:pt idx="7672">
                  <c:v>3.96100000000001E-6</c:v>
                </c:pt>
                <c:pt idx="7673">
                  <c:v>3.995E-6</c:v>
                </c:pt>
                <c:pt idx="7674">
                  <c:v>4.015E-6</c:v>
                </c:pt>
                <c:pt idx="7675">
                  <c:v>4.024E-6</c:v>
                </c:pt>
                <c:pt idx="7676">
                  <c:v>4.028E-6</c:v>
                </c:pt>
                <c:pt idx="7677">
                  <c:v>4.022E-6</c:v>
                </c:pt>
                <c:pt idx="7678">
                  <c:v>4.007E-6</c:v>
                </c:pt>
                <c:pt idx="7679">
                  <c:v>3.98500000000001E-6</c:v>
                </c:pt>
                <c:pt idx="7680">
                  <c:v>3.956E-6</c:v>
                </c:pt>
                <c:pt idx="7681">
                  <c:v>3.922E-6</c:v>
                </c:pt>
                <c:pt idx="7682">
                  <c:v>3.88400000000001E-6</c:v>
                </c:pt>
                <c:pt idx="7683">
                  <c:v>3.84300000000001E-6</c:v>
                </c:pt>
                <c:pt idx="7684">
                  <c:v>3.79500000000001E-6</c:v>
                </c:pt>
                <c:pt idx="7685">
                  <c:v>3.74400000000001E-6</c:v>
                </c:pt>
                <c:pt idx="7686">
                  <c:v>3.68800000000001E-6</c:v>
                </c:pt>
                <c:pt idx="7687">
                  <c:v>3.62900000000001E-6</c:v>
                </c:pt>
                <c:pt idx="7688">
                  <c:v>3.56900000000001E-6</c:v>
                </c:pt>
                <c:pt idx="7689">
                  <c:v>3.509E-6</c:v>
                </c:pt>
                <c:pt idx="7690">
                  <c:v>3.44400000000001E-6</c:v>
                </c:pt>
                <c:pt idx="7691">
                  <c:v>3.386E-6</c:v>
                </c:pt>
                <c:pt idx="7692">
                  <c:v>3.323E-6</c:v>
                </c:pt>
                <c:pt idx="7693">
                  <c:v>3.261E-6</c:v>
                </c:pt>
                <c:pt idx="7694">
                  <c:v>3.196E-6</c:v>
                </c:pt>
                <c:pt idx="7695">
                  <c:v>3.137E-6</c:v>
                </c:pt>
                <c:pt idx="7696">
                  <c:v>3.073E-6</c:v>
                </c:pt>
                <c:pt idx="7697">
                  <c:v>3.012E-6</c:v>
                </c:pt>
                <c:pt idx="7698">
                  <c:v>2.947E-6</c:v>
                </c:pt>
                <c:pt idx="7699">
                  <c:v>2.882E-6</c:v>
                </c:pt>
                <c:pt idx="7700">
                  <c:v>2.819E-6</c:v>
                </c:pt>
                <c:pt idx="7701">
                  <c:v>2.76300000000001E-6</c:v>
                </c:pt>
                <c:pt idx="7702">
                  <c:v>2.706E-6</c:v>
                </c:pt>
                <c:pt idx="7703">
                  <c:v>2.651E-6</c:v>
                </c:pt>
                <c:pt idx="7704">
                  <c:v>2.597E-6</c:v>
                </c:pt>
                <c:pt idx="7705">
                  <c:v>2.548E-6</c:v>
                </c:pt>
                <c:pt idx="7706">
                  <c:v>2.505E-6</c:v>
                </c:pt>
                <c:pt idx="7707">
                  <c:v>2.464E-6</c:v>
                </c:pt>
                <c:pt idx="7708">
                  <c:v>2.425E-6</c:v>
                </c:pt>
                <c:pt idx="7709">
                  <c:v>2.382E-6</c:v>
                </c:pt>
                <c:pt idx="7710">
                  <c:v>2.344E-6</c:v>
                </c:pt>
                <c:pt idx="7711">
                  <c:v>2.307E-6</c:v>
                </c:pt>
                <c:pt idx="7712">
                  <c:v>2.273E-6</c:v>
                </c:pt>
                <c:pt idx="7713">
                  <c:v>2.24E-6</c:v>
                </c:pt>
                <c:pt idx="7714">
                  <c:v>2.211E-6</c:v>
                </c:pt>
                <c:pt idx="7715">
                  <c:v>2.182E-6</c:v>
                </c:pt>
                <c:pt idx="7716">
                  <c:v>2.16E-6</c:v>
                </c:pt>
                <c:pt idx="7717">
                  <c:v>2.141E-6</c:v>
                </c:pt>
                <c:pt idx="7718">
                  <c:v>2.123E-6</c:v>
                </c:pt>
                <c:pt idx="7719">
                  <c:v>2.104E-6</c:v>
                </c:pt>
                <c:pt idx="7720">
                  <c:v>2.091E-6</c:v>
                </c:pt>
                <c:pt idx="7721">
                  <c:v>2.077E-6</c:v>
                </c:pt>
                <c:pt idx="7722">
                  <c:v>2.068E-6</c:v>
                </c:pt>
                <c:pt idx="7723">
                  <c:v>2.06E-6</c:v>
                </c:pt>
                <c:pt idx="7724">
                  <c:v>2.055E-6</c:v>
                </c:pt>
                <c:pt idx="7725">
                  <c:v>2.054E-6</c:v>
                </c:pt>
                <c:pt idx="7726">
                  <c:v>2.054E-6</c:v>
                </c:pt>
                <c:pt idx="7727">
                  <c:v>2.052E-6</c:v>
                </c:pt>
                <c:pt idx="7728">
                  <c:v>2.053E-6</c:v>
                </c:pt>
                <c:pt idx="7729">
                  <c:v>2.054E-6</c:v>
                </c:pt>
                <c:pt idx="7730">
                  <c:v>2.056E-6</c:v>
                </c:pt>
                <c:pt idx="7731">
                  <c:v>2.057E-6</c:v>
                </c:pt>
                <c:pt idx="7732">
                  <c:v>2.06E-6</c:v>
                </c:pt>
                <c:pt idx="7733">
                  <c:v>2.065E-6</c:v>
                </c:pt>
                <c:pt idx="7734">
                  <c:v>2.073E-6</c:v>
                </c:pt>
                <c:pt idx="7735">
                  <c:v>2.08E-6</c:v>
                </c:pt>
                <c:pt idx="7736">
                  <c:v>2.09E-6</c:v>
                </c:pt>
                <c:pt idx="7737">
                  <c:v>2.098E-6</c:v>
                </c:pt>
                <c:pt idx="7738">
                  <c:v>2.108E-6</c:v>
                </c:pt>
                <c:pt idx="7739">
                  <c:v>2.117E-6</c:v>
                </c:pt>
                <c:pt idx="7740">
                  <c:v>2.127E-6</c:v>
                </c:pt>
                <c:pt idx="7741">
                  <c:v>2.135E-6</c:v>
                </c:pt>
                <c:pt idx="7742">
                  <c:v>2.144E-6</c:v>
                </c:pt>
                <c:pt idx="7743">
                  <c:v>2.151E-6</c:v>
                </c:pt>
                <c:pt idx="7744">
                  <c:v>2.161E-6</c:v>
                </c:pt>
                <c:pt idx="7745">
                  <c:v>2.17E-6</c:v>
                </c:pt>
                <c:pt idx="7746">
                  <c:v>2.179E-6</c:v>
                </c:pt>
                <c:pt idx="7747">
                  <c:v>2.185E-6</c:v>
                </c:pt>
                <c:pt idx="7748">
                  <c:v>2.197E-6</c:v>
                </c:pt>
                <c:pt idx="7749">
                  <c:v>2.21E-6</c:v>
                </c:pt>
                <c:pt idx="7750">
                  <c:v>2.222E-6</c:v>
                </c:pt>
                <c:pt idx="7751">
                  <c:v>2.234E-6</c:v>
                </c:pt>
                <c:pt idx="7752">
                  <c:v>2.25E-6</c:v>
                </c:pt>
                <c:pt idx="7753">
                  <c:v>2.26700000000001E-6</c:v>
                </c:pt>
                <c:pt idx="7754">
                  <c:v>2.28800000000001E-6</c:v>
                </c:pt>
                <c:pt idx="7755">
                  <c:v>2.303E-6</c:v>
                </c:pt>
                <c:pt idx="7756">
                  <c:v>2.318E-6</c:v>
                </c:pt>
                <c:pt idx="7757">
                  <c:v>2.335E-6</c:v>
                </c:pt>
                <c:pt idx="7758">
                  <c:v>2.352E-6</c:v>
                </c:pt>
                <c:pt idx="7759">
                  <c:v>2.367E-6</c:v>
                </c:pt>
                <c:pt idx="7760">
                  <c:v>2.382E-6</c:v>
                </c:pt>
                <c:pt idx="7761">
                  <c:v>2.398E-6</c:v>
                </c:pt>
                <c:pt idx="7762">
                  <c:v>2.419E-6</c:v>
                </c:pt>
                <c:pt idx="7763">
                  <c:v>2.439E-6</c:v>
                </c:pt>
                <c:pt idx="7764">
                  <c:v>2.462E-6</c:v>
                </c:pt>
                <c:pt idx="7765">
                  <c:v>2.49E-6</c:v>
                </c:pt>
                <c:pt idx="7766">
                  <c:v>2.519E-6</c:v>
                </c:pt>
                <c:pt idx="7767">
                  <c:v>2.55E-6</c:v>
                </c:pt>
                <c:pt idx="7768">
                  <c:v>2.582E-6</c:v>
                </c:pt>
                <c:pt idx="7769">
                  <c:v>2.613E-6</c:v>
                </c:pt>
                <c:pt idx="7770">
                  <c:v>2.652E-6</c:v>
                </c:pt>
                <c:pt idx="7771">
                  <c:v>2.686E-6</c:v>
                </c:pt>
                <c:pt idx="7772">
                  <c:v>2.72E-6</c:v>
                </c:pt>
                <c:pt idx="7773">
                  <c:v>2.754E-6</c:v>
                </c:pt>
                <c:pt idx="7774">
                  <c:v>2.78800000000001E-6</c:v>
                </c:pt>
                <c:pt idx="7775">
                  <c:v>2.823E-6</c:v>
                </c:pt>
                <c:pt idx="7776">
                  <c:v>2.861E-6</c:v>
                </c:pt>
                <c:pt idx="7777">
                  <c:v>2.892E-6</c:v>
                </c:pt>
                <c:pt idx="7778">
                  <c:v>2.931E-6</c:v>
                </c:pt>
                <c:pt idx="7779">
                  <c:v>2.974E-6</c:v>
                </c:pt>
                <c:pt idx="7780">
                  <c:v>3.026E-6</c:v>
                </c:pt>
                <c:pt idx="7781">
                  <c:v>3.085E-6</c:v>
                </c:pt>
                <c:pt idx="7782">
                  <c:v>3.14800000000001E-6</c:v>
                </c:pt>
                <c:pt idx="7783">
                  <c:v>3.22000000000001E-6</c:v>
                </c:pt>
                <c:pt idx="7784">
                  <c:v>3.305E-6</c:v>
                </c:pt>
                <c:pt idx="7785">
                  <c:v>3.397E-6</c:v>
                </c:pt>
                <c:pt idx="7786">
                  <c:v>3.48800000000001E-6</c:v>
                </c:pt>
                <c:pt idx="7787">
                  <c:v>3.57700000000001E-6</c:v>
                </c:pt>
                <c:pt idx="7788">
                  <c:v>3.67000000000001E-6</c:v>
                </c:pt>
                <c:pt idx="7789">
                  <c:v>3.76100000000001E-6</c:v>
                </c:pt>
                <c:pt idx="7790">
                  <c:v>3.844E-6</c:v>
                </c:pt>
                <c:pt idx="7791">
                  <c:v>3.91800000000001E-6</c:v>
                </c:pt>
                <c:pt idx="7792">
                  <c:v>3.981E-6</c:v>
                </c:pt>
                <c:pt idx="7793">
                  <c:v>4.037E-6</c:v>
                </c:pt>
                <c:pt idx="7794">
                  <c:v>4.083E-6</c:v>
                </c:pt>
                <c:pt idx="7795">
                  <c:v>4.116E-6</c:v>
                </c:pt>
                <c:pt idx="7796">
                  <c:v>4.14E-6</c:v>
                </c:pt>
                <c:pt idx="7797">
                  <c:v>4.156E-6</c:v>
                </c:pt>
                <c:pt idx="7798">
                  <c:v>4.162E-6</c:v>
                </c:pt>
                <c:pt idx="7799">
                  <c:v>4.157E-6</c:v>
                </c:pt>
                <c:pt idx="7800">
                  <c:v>4.149E-6</c:v>
                </c:pt>
                <c:pt idx="7801">
                  <c:v>4.132E-6</c:v>
                </c:pt>
                <c:pt idx="7802">
                  <c:v>4.10900000000001E-6</c:v>
                </c:pt>
                <c:pt idx="7803">
                  <c:v>4.07800000000001E-6</c:v>
                </c:pt>
                <c:pt idx="7804">
                  <c:v>4.04300000000001E-6</c:v>
                </c:pt>
                <c:pt idx="7805">
                  <c:v>4.003E-6</c:v>
                </c:pt>
                <c:pt idx="7806">
                  <c:v>3.962E-6</c:v>
                </c:pt>
                <c:pt idx="7807">
                  <c:v>3.914E-6</c:v>
                </c:pt>
                <c:pt idx="7808">
                  <c:v>3.872E-6</c:v>
                </c:pt>
                <c:pt idx="7809">
                  <c:v>3.826E-6</c:v>
                </c:pt>
                <c:pt idx="7810">
                  <c:v>3.78200000000001E-6</c:v>
                </c:pt>
                <c:pt idx="7811">
                  <c:v>3.73800000000001E-6</c:v>
                </c:pt>
                <c:pt idx="7812">
                  <c:v>3.695E-6</c:v>
                </c:pt>
                <c:pt idx="7813">
                  <c:v>3.656E-6</c:v>
                </c:pt>
                <c:pt idx="7814">
                  <c:v>3.619E-6</c:v>
                </c:pt>
                <c:pt idx="7815">
                  <c:v>3.579E-6</c:v>
                </c:pt>
                <c:pt idx="7816">
                  <c:v>3.54800000000001E-6</c:v>
                </c:pt>
                <c:pt idx="7817">
                  <c:v>3.516E-6</c:v>
                </c:pt>
                <c:pt idx="7818">
                  <c:v>3.49E-6</c:v>
                </c:pt>
                <c:pt idx="7819">
                  <c:v>3.469E-6</c:v>
                </c:pt>
                <c:pt idx="7820">
                  <c:v>3.45E-6</c:v>
                </c:pt>
                <c:pt idx="7821">
                  <c:v>3.439E-6</c:v>
                </c:pt>
                <c:pt idx="7822">
                  <c:v>3.435E-6</c:v>
                </c:pt>
                <c:pt idx="7823">
                  <c:v>3.434E-6</c:v>
                </c:pt>
                <c:pt idx="7824">
                  <c:v>3.44300000000001E-6</c:v>
                </c:pt>
                <c:pt idx="7825">
                  <c:v>3.458E-6</c:v>
                </c:pt>
                <c:pt idx="7826">
                  <c:v>3.48E-6</c:v>
                </c:pt>
                <c:pt idx="7827">
                  <c:v>3.511E-6</c:v>
                </c:pt>
                <c:pt idx="7828">
                  <c:v>3.54800000000001E-6</c:v>
                </c:pt>
                <c:pt idx="7829">
                  <c:v>3.591E-6</c:v>
                </c:pt>
                <c:pt idx="7830">
                  <c:v>3.64100000000001E-6</c:v>
                </c:pt>
                <c:pt idx="7831">
                  <c:v>3.69900000000001E-6</c:v>
                </c:pt>
                <c:pt idx="7832">
                  <c:v>3.76000000000001E-6</c:v>
                </c:pt>
                <c:pt idx="7833">
                  <c:v>3.83E-6</c:v>
                </c:pt>
                <c:pt idx="7834">
                  <c:v>3.906E-6</c:v>
                </c:pt>
                <c:pt idx="7835">
                  <c:v>3.98700000000001E-6</c:v>
                </c:pt>
                <c:pt idx="7836">
                  <c:v>4.08100000000001E-6</c:v>
                </c:pt>
                <c:pt idx="7837">
                  <c:v>4.184E-6</c:v>
                </c:pt>
                <c:pt idx="7838">
                  <c:v>4.28900000000002E-6</c:v>
                </c:pt>
                <c:pt idx="7839">
                  <c:v>4.40500000000001E-6</c:v>
                </c:pt>
                <c:pt idx="7840">
                  <c:v>4.52900000000001E-6</c:v>
                </c:pt>
                <c:pt idx="7841">
                  <c:v>4.653E-6</c:v>
                </c:pt>
                <c:pt idx="7842">
                  <c:v>4.78900000000001E-6</c:v>
                </c:pt>
                <c:pt idx="7843">
                  <c:v>4.92600000000001E-6</c:v>
                </c:pt>
                <c:pt idx="7844">
                  <c:v>5.067E-6</c:v>
                </c:pt>
                <c:pt idx="7845">
                  <c:v>5.214E-6</c:v>
                </c:pt>
                <c:pt idx="7846">
                  <c:v>5.36100000000001E-6</c:v>
                </c:pt>
                <c:pt idx="7847">
                  <c:v>5.51100000000001E-6</c:v>
                </c:pt>
                <c:pt idx="7848">
                  <c:v>5.665E-6</c:v>
                </c:pt>
                <c:pt idx="7849">
                  <c:v>5.814E-6</c:v>
                </c:pt>
              </c:numCache>
            </c:numRef>
          </c:yVal>
          <c:smooth val="1"/>
        </c:ser>
        <c:dLbls>
          <c:showLegendKey val="0"/>
          <c:showVal val="0"/>
          <c:showCatName val="0"/>
          <c:showSerName val="0"/>
          <c:showPercent val="0"/>
          <c:showBubbleSize val="0"/>
        </c:dLbls>
        <c:axId val="492658168"/>
        <c:axId val="492679480"/>
      </c:scatterChart>
      <c:valAx>
        <c:axId val="492658168"/>
        <c:scaling>
          <c:orientation val="minMax"/>
        </c:scaling>
        <c:delete val="0"/>
        <c:axPos val="b"/>
        <c:title>
          <c:tx>
            <c:rich>
              <a:bodyPr/>
              <a:lstStyle/>
              <a:p>
                <a:pPr>
                  <a:defRPr/>
                </a:pPr>
                <a:r>
                  <a:rPr lang="en-US"/>
                  <a:t>E in mV</a:t>
                </a:r>
              </a:p>
            </c:rich>
          </c:tx>
          <c:overlay val="0"/>
        </c:title>
        <c:numFmt formatCode="General" sourceLinked="1"/>
        <c:majorTickMark val="out"/>
        <c:minorTickMark val="none"/>
        <c:tickLblPos val="nextTo"/>
        <c:crossAx val="492679480"/>
        <c:crossesAt val="-6.00000000000002E-5"/>
        <c:crossBetween val="midCat"/>
      </c:valAx>
      <c:valAx>
        <c:axId val="492679480"/>
        <c:scaling>
          <c:orientation val="minMax"/>
        </c:scaling>
        <c:delete val="0"/>
        <c:axPos val="l"/>
        <c:majorGridlines>
          <c:spPr>
            <a:ln>
              <a:noFill/>
            </a:ln>
          </c:spPr>
        </c:majorGridlines>
        <c:title>
          <c:tx>
            <c:rich>
              <a:bodyPr rot="0" vert="horz"/>
              <a:lstStyle/>
              <a:p>
                <a:pPr>
                  <a:defRPr/>
                </a:pPr>
                <a:r>
                  <a:rPr lang="en-US"/>
                  <a:t>i in A</a:t>
                </a:r>
              </a:p>
            </c:rich>
          </c:tx>
          <c:overlay val="0"/>
        </c:title>
        <c:numFmt formatCode="0.00E+00" sourceLinked="1"/>
        <c:majorTickMark val="out"/>
        <c:minorTickMark val="none"/>
        <c:tickLblPos val="nextTo"/>
        <c:crossAx val="492658168"/>
        <c:crossesAt val="-1500.0"/>
        <c:crossBetween val="midCat"/>
      </c:valAx>
    </c:plotArea>
    <c:plotVisOnly val="1"/>
    <c:dispBlanksAs val="gap"/>
    <c:showDLblsOverMax val="0"/>
  </c:chart>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SC1216 (0.4 M SDS / 0.04 M BT)</a:t>
            </a:r>
          </a:p>
        </c:rich>
      </c:tx>
      <c:layout>
        <c:manualLayout>
          <c:xMode val="edge"/>
          <c:yMode val="edge"/>
          <c:x val="0.369080674126261"/>
          <c:y val="0.0"/>
        </c:manualLayout>
      </c:layout>
      <c:overlay val="0"/>
    </c:title>
    <c:autoTitleDeleted val="0"/>
    <c:plotArea>
      <c:layout>
        <c:manualLayout>
          <c:layoutTarget val="inner"/>
          <c:xMode val="edge"/>
          <c:yMode val="edge"/>
          <c:x val="0.191150554975809"/>
          <c:y val="0.0278330019880716"/>
          <c:w val="0.582357651076747"/>
          <c:h val="0.821073558648113"/>
        </c:manualLayout>
      </c:layout>
      <c:scatterChart>
        <c:scatterStyle val="smoothMarker"/>
        <c:varyColors val="0"/>
        <c:ser>
          <c:idx val="0"/>
          <c:order val="0"/>
          <c:spPr>
            <a:ln w="12700"/>
          </c:spPr>
          <c:marker>
            <c:symbol val="none"/>
          </c:marker>
          <c:xVal>
            <c:numRef>
              <c:f>CV!$A$1:$A$7050</c:f>
              <c:numCache>
                <c:formatCode>General</c:formatCode>
                <c:ptCount val="7050"/>
                <c:pt idx="0">
                  <c:v>6.0</c:v>
                </c:pt>
                <c:pt idx="1">
                  <c:v>12.0</c:v>
                </c:pt>
                <c:pt idx="2">
                  <c:v>18.0</c:v>
                </c:pt>
                <c:pt idx="3">
                  <c:v>24.0</c:v>
                </c:pt>
                <c:pt idx="4">
                  <c:v>30.0</c:v>
                </c:pt>
                <c:pt idx="5">
                  <c:v>36.0</c:v>
                </c:pt>
                <c:pt idx="6">
                  <c:v>42.0</c:v>
                </c:pt>
                <c:pt idx="7">
                  <c:v>48.0</c:v>
                </c:pt>
                <c:pt idx="8">
                  <c:v>54.0</c:v>
                </c:pt>
                <c:pt idx="9">
                  <c:v>60.0</c:v>
                </c:pt>
                <c:pt idx="10">
                  <c:v>66.0</c:v>
                </c:pt>
                <c:pt idx="11">
                  <c:v>72.0</c:v>
                </c:pt>
                <c:pt idx="12">
                  <c:v>78.0</c:v>
                </c:pt>
                <c:pt idx="13">
                  <c:v>84.0</c:v>
                </c:pt>
                <c:pt idx="14">
                  <c:v>90.0</c:v>
                </c:pt>
                <c:pt idx="15">
                  <c:v>96.0</c:v>
                </c:pt>
                <c:pt idx="16">
                  <c:v>102.0</c:v>
                </c:pt>
                <c:pt idx="17">
                  <c:v>108.0</c:v>
                </c:pt>
                <c:pt idx="18">
                  <c:v>114.0</c:v>
                </c:pt>
                <c:pt idx="19">
                  <c:v>120.0</c:v>
                </c:pt>
                <c:pt idx="20">
                  <c:v>126.0</c:v>
                </c:pt>
                <c:pt idx="21">
                  <c:v>132.0</c:v>
                </c:pt>
                <c:pt idx="22">
                  <c:v>138.0</c:v>
                </c:pt>
                <c:pt idx="23">
                  <c:v>144.0</c:v>
                </c:pt>
                <c:pt idx="24">
                  <c:v>150.0</c:v>
                </c:pt>
                <c:pt idx="25">
                  <c:v>156.0</c:v>
                </c:pt>
                <c:pt idx="26">
                  <c:v>162.0</c:v>
                </c:pt>
                <c:pt idx="27">
                  <c:v>168.0</c:v>
                </c:pt>
                <c:pt idx="28">
                  <c:v>174.0</c:v>
                </c:pt>
                <c:pt idx="29">
                  <c:v>180.0</c:v>
                </c:pt>
                <c:pt idx="30">
                  <c:v>186.0</c:v>
                </c:pt>
                <c:pt idx="31">
                  <c:v>192.0</c:v>
                </c:pt>
                <c:pt idx="32">
                  <c:v>198.0</c:v>
                </c:pt>
                <c:pt idx="33">
                  <c:v>204.0</c:v>
                </c:pt>
                <c:pt idx="34">
                  <c:v>210.0</c:v>
                </c:pt>
                <c:pt idx="35">
                  <c:v>216.0</c:v>
                </c:pt>
                <c:pt idx="36">
                  <c:v>222.0</c:v>
                </c:pt>
                <c:pt idx="37">
                  <c:v>228.0</c:v>
                </c:pt>
                <c:pt idx="38">
                  <c:v>234.0</c:v>
                </c:pt>
                <c:pt idx="39">
                  <c:v>240.0</c:v>
                </c:pt>
                <c:pt idx="40">
                  <c:v>246.0</c:v>
                </c:pt>
                <c:pt idx="41">
                  <c:v>252.0</c:v>
                </c:pt>
                <c:pt idx="42">
                  <c:v>258.0</c:v>
                </c:pt>
                <c:pt idx="43">
                  <c:v>264.0</c:v>
                </c:pt>
                <c:pt idx="44">
                  <c:v>270.0</c:v>
                </c:pt>
                <c:pt idx="45">
                  <c:v>276.0</c:v>
                </c:pt>
                <c:pt idx="46">
                  <c:v>282.0</c:v>
                </c:pt>
                <c:pt idx="47">
                  <c:v>288.0</c:v>
                </c:pt>
                <c:pt idx="48">
                  <c:v>294.0</c:v>
                </c:pt>
                <c:pt idx="49">
                  <c:v>300.0</c:v>
                </c:pt>
                <c:pt idx="50">
                  <c:v>306.0</c:v>
                </c:pt>
                <c:pt idx="51">
                  <c:v>312.0</c:v>
                </c:pt>
                <c:pt idx="52">
                  <c:v>318.0</c:v>
                </c:pt>
                <c:pt idx="53">
                  <c:v>324.0</c:v>
                </c:pt>
                <c:pt idx="54">
                  <c:v>330.0</c:v>
                </c:pt>
                <c:pt idx="55">
                  <c:v>336.0</c:v>
                </c:pt>
                <c:pt idx="56">
                  <c:v>342.0</c:v>
                </c:pt>
                <c:pt idx="57">
                  <c:v>348.0</c:v>
                </c:pt>
                <c:pt idx="58">
                  <c:v>354.0</c:v>
                </c:pt>
                <c:pt idx="59">
                  <c:v>360.0</c:v>
                </c:pt>
                <c:pt idx="60">
                  <c:v>366.0</c:v>
                </c:pt>
                <c:pt idx="61">
                  <c:v>372.0</c:v>
                </c:pt>
                <c:pt idx="62">
                  <c:v>378.0</c:v>
                </c:pt>
                <c:pt idx="63">
                  <c:v>384.0</c:v>
                </c:pt>
                <c:pt idx="64">
                  <c:v>390.0</c:v>
                </c:pt>
                <c:pt idx="65">
                  <c:v>396.0</c:v>
                </c:pt>
                <c:pt idx="66">
                  <c:v>402.0</c:v>
                </c:pt>
                <c:pt idx="67">
                  <c:v>408.0</c:v>
                </c:pt>
                <c:pt idx="68">
                  <c:v>414.0</c:v>
                </c:pt>
                <c:pt idx="69">
                  <c:v>420.0</c:v>
                </c:pt>
                <c:pt idx="70">
                  <c:v>426.0</c:v>
                </c:pt>
                <c:pt idx="71">
                  <c:v>432.0</c:v>
                </c:pt>
                <c:pt idx="72">
                  <c:v>438.0</c:v>
                </c:pt>
                <c:pt idx="73">
                  <c:v>444.0</c:v>
                </c:pt>
                <c:pt idx="74">
                  <c:v>450.0</c:v>
                </c:pt>
                <c:pt idx="75">
                  <c:v>456.0</c:v>
                </c:pt>
                <c:pt idx="76">
                  <c:v>462.0</c:v>
                </c:pt>
                <c:pt idx="77">
                  <c:v>468.0</c:v>
                </c:pt>
                <c:pt idx="78">
                  <c:v>474.0</c:v>
                </c:pt>
                <c:pt idx="79">
                  <c:v>480.0</c:v>
                </c:pt>
                <c:pt idx="80">
                  <c:v>486.0</c:v>
                </c:pt>
                <c:pt idx="81">
                  <c:v>492.0</c:v>
                </c:pt>
                <c:pt idx="82">
                  <c:v>498.0</c:v>
                </c:pt>
                <c:pt idx="83">
                  <c:v>504.0</c:v>
                </c:pt>
                <c:pt idx="84">
                  <c:v>510.0</c:v>
                </c:pt>
                <c:pt idx="85">
                  <c:v>516.0</c:v>
                </c:pt>
                <c:pt idx="86">
                  <c:v>522.0</c:v>
                </c:pt>
                <c:pt idx="87">
                  <c:v>528.0</c:v>
                </c:pt>
                <c:pt idx="88">
                  <c:v>534.0</c:v>
                </c:pt>
                <c:pt idx="89">
                  <c:v>540.0</c:v>
                </c:pt>
                <c:pt idx="90">
                  <c:v>546.0</c:v>
                </c:pt>
                <c:pt idx="91">
                  <c:v>552.0</c:v>
                </c:pt>
                <c:pt idx="92">
                  <c:v>558.0</c:v>
                </c:pt>
                <c:pt idx="93">
                  <c:v>564.0</c:v>
                </c:pt>
                <c:pt idx="94">
                  <c:v>570.0</c:v>
                </c:pt>
                <c:pt idx="95">
                  <c:v>576.0</c:v>
                </c:pt>
                <c:pt idx="96">
                  <c:v>582.0</c:v>
                </c:pt>
                <c:pt idx="97">
                  <c:v>588.0</c:v>
                </c:pt>
                <c:pt idx="98">
                  <c:v>594.0</c:v>
                </c:pt>
                <c:pt idx="99">
                  <c:v>600.0</c:v>
                </c:pt>
                <c:pt idx="100">
                  <c:v>606.0</c:v>
                </c:pt>
                <c:pt idx="101">
                  <c:v>612.0</c:v>
                </c:pt>
                <c:pt idx="102">
                  <c:v>618.0</c:v>
                </c:pt>
                <c:pt idx="103">
                  <c:v>624.0</c:v>
                </c:pt>
                <c:pt idx="104">
                  <c:v>630.0</c:v>
                </c:pt>
                <c:pt idx="105">
                  <c:v>636.0</c:v>
                </c:pt>
                <c:pt idx="106">
                  <c:v>642.0</c:v>
                </c:pt>
                <c:pt idx="107">
                  <c:v>648.0</c:v>
                </c:pt>
                <c:pt idx="108">
                  <c:v>654.0</c:v>
                </c:pt>
                <c:pt idx="109">
                  <c:v>660.0</c:v>
                </c:pt>
                <c:pt idx="110">
                  <c:v>666.0</c:v>
                </c:pt>
                <c:pt idx="111">
                  <c:v>672.0</c:v>
                </c:pt>
                <c:pt idx="112">
                  <c:v>678.0</c:v>
                </c:pt>
                <c:pt idx="113">
                  <c:v>684.0</c:v>
                </c:pt>
                <c:pt idx="114">
                  <c:v>690.0</c:v>
                </c:pt>
                <c:pt idx="115">
                  <c:v>696.0</c:v>
                </c:pt>
                <c:pt idx="116">
                  <c:v>702.0</c:v>
                </c:pt>
                <c:pt idx="117">
                  <c:v>708.0</c:v>
                </c:pt>
                <c:pt idx="118">
                  <c:v>714.0</c:v>
                </c:pt>
                <c:pt idx="119">
                  <c:v>720.0</c:v>
                </c:pt>
                <c:pt idx="120">
                  <c:v>726.0</c:v>
                </c:pt>
                <c:pt idx="121">
                  <c:v>732.0</c:v>
                </c:pt>
                <c:pt idx="122">
                  <c:v>738.0</c:v>
                </c:pt>
                <c:pt idx="123">
                  <c:v>744.0</c:v>
                </c:pt>
                <c:pt idx="124">
                  <c:v>750.0</c:v>
                </c:pt>
                <c:pt idx="125">
                  <c:v>756.0</c:v>
                </c:pt>
                <c:pt idx="126">
                  <c:v>762.0</c:v>
                </c:pt>
                <c:pt idx="127">
                  <c:v>768.0</c:v>
                </c:pt>
                <c:pt idx="128">
                  <c:v>774.0</c:v>
                </c:pt>
                <c:pt idx="129">
                  <c:v>780.0</c:v>
                </c:pt>
                <c:pt idx="130">
                  <c:v>786.0</c:v>
                </c:pt>
                <c:pt idx="131">
                  <c:v>792.0</c:v>
                </c:pt>
                <c:pt idx="132">
                  <c:v>798.0</c:v>
                </c:pt>
                <c:pt idx="133">
                  <c:v>804.0</c:v>
                </c:pt>
                <c:pt idx="134">
                  <c:v>810.0</c:v>
                </c:pt>
                <c:pt idx="135">
                  <c:v>816.0</c:v>
                </c:pt>
                <c:pt idx="136">
                  <c:v>822.0</c:v>
                </c:pt>
                <c:pt idx="137">
                  <c:v>828.0</c:v>
                </c:pt>
                <c:pt idx="138">
                  <c:v>834.0</c:v>
                </c:pt>
                <c:pt idx="139">
                  <c:v>840.0</c:v>
                </c:pt>
                <c:pt idx="140">
                  <c:v>846.0</c:v>
                </c:pt>
                <c:pt idx="141">
                  <c:v>852.0</c:v>
                </c:pt>
                <c:pt idx="142">
                  <c:v>858.0</c:v>
                </c:pt>
                <c:pt idx="143">
                  <c:v>864.0</c:v>
                </c:pt>
                <c:pt idx="144">
                  <c:v>870.0</c:v>
                </c:pt>
                <c:pt idx="145">
                  <c:v>876.0</c:v>
                </c:pt>
                <c:pt idx="146">
                  <c:v>882.0</c:v>
                </c:pt>
                <c:pt idx="147">
                  <c:v>888.0</c:v>
                </c:pt>
                <c:pt idx="148">
                  <c:v>894.0</c:v>
                </c:pt>
                <c:pt idx="149">
                  <c:v>900.0</c:v>
                </c:pt>
                <c:pt idx="150">
                  <c:v>906.0</c:v>
                </c:pt>
                <c:pt idx="151">
                  <c:v>912.0</c:v>
                </c:pt>
                <c:pt idx="152">
                  <c:v>918.0</c:v>
                </c:pt>
                <c:pt idx="153">
                  <c:v>924.0</c:v>
                </c:pt>
                <c:pt idx="154">
                  <c:v>930.0</c:v>
                </c:pt>
                <c:pt idx="155">
                  <c:v>936.0</c:v>
                </c:pt>
                <c:pt idx="156">
                  <c:v>942.0</c:v>
                </c:pt>
                <c:pt idx="157">
                  <c:v>948.0</c:v>
                </c:pt>
                <c:pt idx="158">
                  <c:v>954.0</c:v>
                </c:pt>
                <c:pt idx="159">
                  <c:v>960.0</c:v>
                </c:pt>
                <c:pt idx="160">
                  <c:v>966.0</c:v>
                </c:pt>
                <c:pt idx="161">
                  <c:v>972.0</c:v>
                </c:pt>
                <c:pt idx="162">
                  <c:v>978.0</c:v>
                </c:pt>
                <c:pt idx="163">
                  <c:v>984.0</c:v>
                </c:pt>
                <c:pt idx="164">
                  <c:v>990.0</c:v>
                </c:pt>
                <c:pt idx="165">
                  <c:v>996.0</c:v>
                </c:pt>
                <c:pt idx="166">
                  <c:v>1002.0</c:v>
                </c:pt>
                <c:pt idx="167">
                  <c:v>1008.0</c:v>
                </c:pt>
                <c:pt idx="168">
                  <c:v>1014.0</c:v>
                </c:pt>
                <c:pt idx="169">
                  <c:v>1020.0</c:v>
                </c:pt>
                <c:pt idx="170">
                  <c:v>1026.0</c:v>
                </c:pt>
                <c:pt idx="171">
                  <c:v>1032.0</c:v>
                </c:pt>
                <c:pt idx="172">
                  <c:v>1038.0</c:v>
                </c:pt>
                <c:pt idx="173">
                  <c:v>1044.0</c:v>
                </c:pt>
                <c:pt idx="174">
                  <c:v>1050.0</c:v>
                </c:pt>
                <c:pt idx="175">
                  <c:v>1056.0</c:v>
                </c:pt>
                <c:pt idx="176">
                  <c:v>1062.0</c:v>
                </c:pt>
                <c:pt idx="177">
                  <c:v>1068.0</c:v>
                </c:pt>
                <c:pt idx="178">
                  <c:v>1074.0</c:v>
                </c:pt>
                <c:pt idx="179">
                  <c:v>1080.0</c:v>
                </c:pt>
                <c:pt idx="180">
                  <c:v>1086.0</c:v>
                </c:pt>
                <c:pt idx="181">
                  <c:v>1092.0</c:v>
                </c:pt>
                <c:pt idx="182">
                  <c:v>1098.0</c:v>
                </c:pt>
                <c:pt idx="183">
                  <c:v>1104.0</c:v>
                </c:pt>
                <c:pt idx="184">
                  <c:v>1110.0</c:v>
                </c:pt>
                <c:pt idx="185">
                  <c:v>1116.0</c:v>
                </c:pt>
                <c:pt idx="186">
                  <c:v>1122.0</c:v>
                </c:pt>
                <c:pt idx="187">
                  <c:v>1128.0</c:v>
                </c:pt>
                <c:pt idx="188">
                  <c:v>1134.0</c:v>
                </c:pt>
                <c:pt idx="189">
                  <c:v>1140.0</c:v>
                </c:pt>
                <c:pt idx="190">
                  <c:v>1146.0</c:v>
                </c:pt>
                <c:pt idx="191">
                  <c:v>1152.0</c:v>
                </c:pt>
                <c:pt idx="192">
                  <c:v>1158.0</c:v>
                </c:pt>
                <c:pt idx="193">
                  <c:v>1164.0</c:v>
                </c:pt>
                <c:pt idx="194">
                  <c:v>1170.0</c:v>
                </c:pt>
                <c:pt idx="195">
                  <c:v>1176.0</c:v>
                </c:pt>
                <c:pt idx="196">
                  <c:v>1182.0</c:v>
                </c:pt>
                <c:pt idx="197">
                  <c:v>1188.0</c:v>
                </c:pt>
                <c:pt idx="198">
                  <c:v>1194.0</c:v>
                </c:pt>
                <c:pt idx="199">
                  <c:v>1200.0</c:v>
                </c:pt>
                <c:pt idx="200">
                  <c:v>1206.0</c:v>
                </c:pt>
                <c:pt idx="201">
                  <c:v>1212.0</c:v>
                </c:pt>
                <c:pt idx="202">
                  <c:v>1218.0</c:v>
                </c:pt>
                <c:pt idx="203">
                  <c:v>1224.0</c:v>
                </c:pt>
                <c:pt idx="204">
                  <c:v>1230.0</c:v>
                </c:pt>
                <c:pt idx="205">
                  <c:v>1236.0</c:v>
                </c:pt>
                <c:pt idx="206">
                  <c:v>1242.0</c:v>
                </c:pt>
                <c:pt idx="207">
                  <c:v>1248.0</c:v>
                </c:pt>
                <c:pt idx="208">
                  <c:v>1254.0</c:v>
                </c:pt>
                <c:pt idx="209">
                  <c:v>1260.0</c:v>
                </c:pt>
                <c:pt idx="210">
                  <c:v>1266.0</c:v>
                </c:pt>
                <c:pt idx="211">
                  <c:v>1272.0</c:v>
                </c:pt>
                <c:pt idx="212">
                  <c:v>1278.0</c:v>
                </c:pt>
                <c:pt idx="213">
                  <c:v>1284.0</c:v>
                </c:pt>
                <c:pt idx="214">
                  <c:v>1290.0</c:v>
                </c:pt>
                <c:pt idx="215">
                  <c:v>1296.0</c:v>
                </c:pt>
                <c:pt idx="216">
                  <c:v>1302.0</c:v>
                </c:pt>
                <c:pt idx="217">
                  <c:v>1308.0</c:v>
                </c:pt>
                <c:pt idx="218">
                  <c:v>1314.0</c:v>
                </c:pt>
                <c:pt idx="219">
                  <c:v>1320.0</c:v>
                </c:pt>
                <c:pt idx="220">
                  <c:v>1326.0</c:v>
                </c:pt>
                <c:pt idx="221">
                  <c:v>1332.0</c:v>
                </c:pt>
                <c:pt idx="222">
                  <c:v>1338.0</c:v>
                </c:pt>
                <c:pt idx="223">
                  <c:v>1344.0</c:v>
                </c:pt>
                <c:pt idx="224">
                  <c:v>1350.0</c:v>
                </c:pt>
                <c:pt idx="225">
                  <c:v>1356.0</c:v>
                </c:pt>
                <c:pt idx="226">
                  <c:v>1362.0</c:v>
                </c:pt>
                <c:pt idx="227">
                  <c:v>1368.0</c:v>
                </c:pt>
                <c:pt idx="228">
                  <c:v>1374.0</c:v>
                </c:pt>
                <c:pt idx="229">
                  <c:v>1380.0</c:v>
                </c:pt>
                <c:pt idx="230">
                  <c:v>1386.0</c:v>
                </c:pt>
                <c:pt idx="231">
                  <c:v>1392.0</c:v>
                </c:pt>
                <c:pt idx="232">
                  <c:v>1398.0</c:v>
                </c:pt>
                <c:pt idx="233">
                  <c:v>1404.0</c:v>
                </c:pt>
                <c:pt idx="234">
                  <c:v>1410.0</c:v>
                </c:pt>
                <c:pt idx="235">
                  <c:v>1416.0</c:v>
                </c:pt>
                <c:pt idx="236">
                  <c:v>1422.0</c:v>
                </c:pt>
                <c:pt idx="237">
                  <c:v>1428.0</c:v>
                </c:pt>
                <c:pt idx="238">
                  <c:v>1434.0</c:v>
                </c:pt>
                <c:pt idx="239">
                  <c:v>1440.0</c:v>
                </c:pt>
                <c:pt idx="240">
                  <c:v>1446.0</c:v>
                </c:pt>
                <c:pt idx="241">
                  <c:v>1452.0</c:v>
                </c:pt>
                <c:pt idx="242">
                  <c:v>1458.0</c:v>
                </c:pt>
                <c:pt idx="243">
                  <c:v>1464.0</c:v>
                </c:pt>
                <c:pt idx="244">
                  <c:v>1470.0</c:v>
                </c:pt>
                <c:pt idx="245">
                  <c:v>1476.0</c:v>
                </c:pt>
                <c:pt idx="246">
                  <c:v>1482.0</c:v>
                </c:pt>
                <c:pt idx="247">
                  <c:v>1488.0</c:v>
                </c:pt>
                <c:pt idx="248">
                  <c:v>1494.0</c:v>
                </c:pt>
                <c:pt idx="249">
                  <c:v>1500.0</c:v>
                </c:pt>
                <c:pt idx="250">
                  <c:v>1494.0</c:v>
                </c:pt>
                <c:pt idx="251">
                  <c:v>1488.0</c:v>
                </c:pt>
                <c:pt idx="252">
                  <c:v>1482.0</c:v>
                </c:pt>
                <c:pt idx="253">
                  <c:v>1476.0</c:v>
                </c:pt>
                <c:pt idx="254">
                  <c:v>1470.0</c:v>
                </c:pt>
                <c:pt idx="255">
                  <c:v>1464.0</c:v>
                </c:pt>
                <c:pt idx="256">
                  <c:v>1458.0</c:v>
                </c:pt>
                <c:pt idx="257">
                  <c:v>1452.0</c:v>
                </c:pt>
                <c:pt idx="258">
                  <c:v>1446.0</c:v>
                </c:pt>
                <c:pt idx="259">
                  <c:v>1440.0</c:v>
                </c:pt>
                <c:pt idx="260">
                  <c:v>1434.0</c:v>
                </c:pt>
                <c:pt idx="261">
                  <c:v>1428.0</c:v>
                </c:pt>
                <c:pt idx="262">
                  <c:v>1422.0</c:v>
                </c:pt>
                <c:pt idx="263">
                  <c:v>1416.0</c:v>
                </c:pt>
                <c:pt idx="264">
                  <c:v>1410.0</c:v>
                </c:pt>
                <c:pt idx="265">
                  <c:v>1404.0</c:v>
                </c:pt>
                <c:pt idx="266">
                  <c:v>1398.0</c:v>
                </c:pt>
                <c:pt idx="267">
                  <c:v>1392.0</c:v>
                </c:pt>
                <c:pt idx="268">
                  <c:v>1386.0</c:v>
                </c:pt>
                <c:pt idx="269">
                  <c:v>1380.0</c:v>
                </c:pt>
                <c:pt idx="270">
                  <c:v>1374.0</c:v>
                </c:pt>
                <c:pt idx="271">
                  <c:v>1368.0</c:v>
                </c:pt>
                <c:pt idx="272">
                  <c:v>1362.0</c:v>
                </c:pt>
                <c:pt idx="273">
                  <c:v>1356.0</c:v>
                </c:pt>
                <c:pt idx="274">
                  <c:v>1350.0</c:v>
                </c:pt>
                <c:pt idx="275">
                  <c:v>1344.0</c:v>
                </c:pt>
                <c:pt idx="276">
                  <c:v>1338.0</c:v>
                </c:pt>
                <c:pt idx="277">
                  <c:v>1332.0</c:v>
                </c:pt>
                <c:pt idx="278">
                  <c:v>1326.0</c:v>
                </c:pt>
                <c:pt idx="279">
                  <c:v>1320.0</c:v>
                </c:pt>
                <c:pt idx="280">
                  <c:v>1314.0</c:v>
                </c:pt>
                <c:pt idx="281">
                  <c:v>1308.0</c:v>
                </c:pt>
                <c:pt idx="282">
                  <c:v>1302.0</c:v>
                </c:pt>
                <c:pt idx="283">
                  <c:v>1296.0</c:v>
                </c:pt>
                <c:pt idx="284">
                  <c:v>1290.0</c:v>
                </c:pt>
                <c:pt idx="285">
                  <c:v>1284.0</c:v>
                </c:pt>
                <c:pt idx="286">
                  <c:v>1278.0</c:v>
                </c:pt>
                <c:pt idx="287">
                  <c:v>1272.0</c:v>
                </c:pt>
                <c:pt idx="288">
                  <c:v>1266.0</c:v>
                </c:pt>
                <c:pt idx="289">
                  <c:v>1260.0</c:v>
                </c:pt>
                <c:pt idx="290">
                  <c:v>1254.0</c:v>
                </c:pt>
                <c:pt idx="291">
                  <c:v>1248.0</c:v>
                </c:pt>
                <c:pt idx="292">
                  <c:v>1242.0</c:v>
                </c:pt>
                <c:pt idx="293">
                  <c:v>1236.0</c:v>
                </c:pt>
                <c:pt idx="294">
                  <c:v>1230.0</c:v>
                </c:pt>
                <c:pt idx="295">
                  <c:v>1224.0</c:v>
                </c:pt>
                <c:pt idx="296">
                  <c:v>1218.0</c:v>
                </c:pt>
                <c:pt idx="297">
                  <c:v>1212.0</c:v>
                </c:pt>
                <c:pt idx="298">
                  <c:v>1206.0</c:v>
                </c:pt>
                <c:pt idx="299">
                  <c:v>1200.0</c:v>
                </c:pt>
                <c:pt idx="300">
                  <c:v>1194.0</c:v>
                </c:pt>
                <c:pt idx="301">
                  <c:v>1188.0</c:v>
                </c:pt>
                <c:pt idx="302">
                  <c:v>1182.0</c:v>
                </c:pt>
                <c:pt idx="303">
                  <c:v>1176.0</c:v>
                </c:pt>
                <c:pt idx="304">
                  <c:v>1170.0</c:v>
                </c:pt>
                <c:pt idx="305">
                  <c:v>1164.0</c:v>
                </c:pt>
                <c:pt idx="306">
                  <c:v>1158.0</c:v>
                </c:pt>
                <c:pt idx="307">
                  <c:v>1152.0</c:v>
                </c:pt>
                <c:pt idx="308">
                  <c:v>1146.0</c:v>
                </c:pt>
                <c:pt idx="309">
                  <c:v>1140.0</c:v>
                </c:pt>
                <c:pt idx="310">
                  <c:v>1134.0</c:v>
                </c:pt>
                <c:pt idx="311">
                  <c:v>1128.0</c:v>
                </c:pt>
                <c:pt idx="312">
                  <c:v>1122.0</c:v>
                </c:pt>
                <c:pt idx="313">
                  <c:v>1116.0</c:v>
                </c:pt>
                <c:pt idx="314">
                  <c:v>1110.0</c:v>
                </c:pt>
                <c:pt idx="315">
                  <c:v>1104.0</c:v>
                </c:pt>
                <c:pt idx="316">
                  <c:v>1098.0</c:v>
                </c:pt>
                <c:pt idx="317">
                  <c:v>1092.0</c:v>
                </c:pt>
                <c:pt idx="318">
                  <c:v>1086.0</c:v>
                </c:pt>
                <c:pt idx="319">
                  <c:v>1080.0</c:v>
                </c:pt>
                <c:pt idx="320">
                  <c:v>1074.0</c:v>
                </c:pt>
                <c:pt idx="321">
                  <c:v>1068.0</c:v>
                </c:pt>
                <c:pt idx="322">
                  <c:v>1062.0</c:v>
                </c:pt>
                <c:pt idx="323">
                  <c:v>1056.0</c:v>
                </c:pt>
                <c:pt idx="324">
                  <c:v>1050.0</c:v>
                </c:pt>
                <c:pt idx="325">
                  <c:v>1044.0</c:v>
                </c:pt>
                <c:pt idx="326">
                  <c:v>1038.0</c:v>
                </c:pt>
                <c:pt idx="327">
                  <c:v>1032.0</c:v>
                </c:pt>
                <c:pt idx="328">
                  <c:v>1026.0</c:v>
                </c:pt>
                <c:pt idx="329">
                  <c:v>1020.0</c:v>
                </c:pt>
                <c:pt idx="330">
                  <c:v>1014.0</c:v>
                </c:pt>
                <c:pt idx="331">
                  <c:v>1008.0</c:v>
                </c:pt>
                <c:pt idx="332">
                  <c:v>1002.0</c:v>
                </c:pt>
                <c:pt idx="333">
                  <c:v>996.0</c:v>
                </c:pt>
                <c:pt idx="334">
                  <c:v>990.0</c:v>
                </c:pt>
                <c:pt idx="335">
                  <c:v>984.0</c:v>
                </c:pt>
                <c:pt idx="336">
                  <c:v>978.0</c:v>
                </c:pt>
                <c:pt idx="337">
                  <c:v>972.0</c:v>
                </c:pt>
                <c:pt idx="338">
                  <c:v>966.0</c:v>
                </c:pt>
                <c:pt idx="339">
                  <c:v>960.0</c:v>
                </c:pt>
                <c:pt idx="340">
                  <c:v>954.0</c:v>
                </c:pt>
                <c:pt idx="341">
                  <c:v>948.0</c:v>
                </c:pt>
                <c:pt idx="342">
                  <c:v>942.0</c:v>
                </c:pt>
                <c:pt idx="343">
                  <c:v>936.0</c:v>
                </c:pt>
                <c:pt idx="344">
                  <c:v>930.0</c:v>
                </c:pt>
                <c:pt idx="345">
                  <c:v>924.0</c:v>
                </c:pt>
                <c:pt idx="346">
                  <c:v>918.0</c:v>
                </c:pt>
                <c:pt idx="347">
                  <c:v>912.0</c:v>
                </c:pt>
                <c:pt idx="348">
                  <c:v>906.0</c:v>
                </c:pt>
                <c:pt idx="349">
                  <c:v>900.0</c:v>
                </c:pt>
                <c:pt idx="350">
                  <c:v>894.0</c:v>
                </c:pt>
                <c:pt idx="351">
                  <c:v>888.0</c:v>
                </c:pt>
                <c:pt idx="352">
                  <c:v>882.0</c:v>
                </c:pt>
                <c:pt idx="353">
                  <c:v>876.0</c:v>
                </c:pt>
                <c:pt idx="354">
                  <c:v>870.0</c:v>
                </c:pt>
                <c:pt idx="355">
                  <c:v>864.0</c:v>
                </c:pt>
                <c:pt idx="356">
                  <c:v>858.0</c:v>
                </c:pt>
                <c:pt idx="357">
                  <c:v>852.0</c:v>
                </c:pt>
                <c:pt idx="358">
                  <c:v>846.0</c:v>
                </c:pt>
                <c:pt idx="359">
                  <c:v>840.0</c:v>
                </c:pt>
                <c:pt idx="360">
                  <c:v>834.0</c:v>
                </c:pt>
                <c:pt idx="361">
                  <c:v>828.0</c:v>
                </c:pt>
                <c:pt idx="362">
                  <c:v>822.0</c:v>
                </c:pt>
                <c:pt idx="363">
                  <c:v>816.0</c:v>
                </c:pt>
                <c:pt idx="364">
                  <c:v>810.0</c:v>
                </c:pt>
                <c:pt idx="365">
                  <c:v>804.0</c:v>
                </c:pt>
                <c:pt idx="366">
                  <c:v>798.0</c:v>
                </c:pt>
                <c:pt idx="367">
                  <c:v>792.0</c:v>
                </c:pt>
                <c:pt idx="368">
                  <c:v>786.0</c:v>
                </c:pt>
                <c:pt idx="369">
                  <c:v>780.0</c:v>
                </c:pt>
                <c:pt idx="370">
                  <c:v>774.0</c:v>
                </c:pt>
                <c:pt idx="371">
                  <c:v>768.0</c:v>
                </c:pt>
                <c:pt idx="372">
                  <c:v>762.0</c:v>
                </c:pt>
                <c:pt idx="373">
                  <c:v>756.0</c:v>
                </c:pt>
                <c:pt idx="374">
                  <c:v>750.0</c:v>
                </c:pt>
                <c:pt idx="375">
                  <c:v>744.0</c:v>
                </c:pt>
                <c:pt idx="376">
                  <c:v>738.0</c:v>
                </c:pt>
                <c:pt idx="377">
                  <c:v>732.0</c:v>
                </c:pt>
                <c:pt idx="378">
                  <c:v>726.0</c:v>
                </c:pt>
                <c:pt idx="379">
                  <c:v>720.0</c:v>
                </c:pt>
                <c:pt idx="380">
                  <c:v>714.0</c:v>
                </c:pt>
                <c:pt idx="381">
                  <c:v>708.0</c:v>
                </c:pt>
                <c:pt idx="382">
                  <c:v>702.0</c:v>
                </c:pt>
                <c:pt idx="383">
                  <c:v>696.0</c:v>
                </c:pt>
                <c:pt idx="384">
                  <c:v>690.0</c:v>
                </c:pt>
                <c:pt idx="385">
                  <c:v>684.0</c:v>
                </c:pt>
                <c:pt idx="386">
                  <c:v>678.0</c:v>
                </c:pt>
                <c:pt idx="387">
                  <c:v>672.0</c:v>
                </c:pt>
                <c:pt idx="388">
                  <c:v>666.0</c:v>
                </c:pt>
                <c:pt idx="389">
                  <c:v>660.0</c:v>
                </c:pt>
                <c:pt idx="390">
                  <c:v>654.0</c:v>
                </c:pt>
                <c:pt idx="391">
                  <c:v>648.0</c:v>
                </c:pt>
                <c:pt idx="392">
                  <c:v>642.0</c:v>
                </c:pt>
                <c:pt idx="393">
                  <c:v>636.0</c:v>
                </c:pt>
                <c:pt idx="394">
                  <c:v>630.0</c:v>
                </c:pt>
                <c:pt idx="395">
                  <c:v>624.0</c:v>
                </c:pt>
                <c:pt idx="396">
                  <c:v>618.0</c:v>
                </c:pt>
                <c:pt idx="397">
                  <c:v>612.0</c:v>
                </c:pt>
                <c:pt idx="398">
                  <c:v>606.0</c:v>
                </c:pt>
                <c:pt idx="399">
                  <c:v>600.0</c:v>
                </c:pt>
                <c:pt idx="400">
                  <c:v>594.0</c:v>
                </c:pt>
                <c:pt idx="401">
                  <c:v>588.0</c:v>
                </c:pt>
                <c:pt idx="402">
                  <c:v>582.0</c:v>
                </c:pt>
                <c:pt idx="403">
                  <c:v>576.0</c:v>
                </c:pt>
                <c:pt idx="404">
                  <c:v>570.0</c:v>
                </c:pt>
                <c:pt idx="405">
                  <c:v>564.0</c:v>
                </c:pt>
                <c:pt idx="406">
                  <c:v>558.0</c:v>
                </c:pt>
                <c:pt idx="407">
                  <c:v>552.0</c:v>
                </c:pt>
                <c:pt idx="408">
                  <c:v>546.0</c:v>
                </c:pt>
                <c:pt idx="409">
                  <c:v>540.0</c:v>
                </c:pt>
                <c:pt idx="410">
                  <c:v>534.0</c:v>
                </c:pt>
                <c:pt idx="411">
                  <c:v>528.0</c:v>
                </c:pt>
                <c:pt idx="412">
                  <c:v>522.0</c:v>
                </c:pt>
                <c:pt idx="413">
                  <c:v>516.0</c:v>
                </c:pt>
                <c:pt idx="414">
                  <c:v>510.0</c:v>
                </c:pt>
                <c:pt idx="415">
                  <c:v>504.0</c:v>
                </c:pt>
                <c:pt idx="416">
                  <c:v>498.0</c:v>
                </c:pt>
                <c:pt idx="417">
                  <c:v>492.0</c:v>
                </c:pt>
                <c:pt idx="418">
                  <c:v>486.0</c:v>
                </c:pt>
                <c:pt idx="419">
                  <c:v>480.0</c:v>
                </c:pt>
                <c:pt idx="420">
                  <c:v>474.0</c:v>
                </c:pt>
                <c:pt idx="421">
                  <c:v>468.0</c:v>
                </c:pt>
                <c:pt idx="422">
                  <c:v>462.0</c:v>
                </c:pt>
                <c:pt idx="423">
                  <c:v>456.0</c:v>
                </c:pt>
                <c:pt idx="424">
                  <c:v>450.0</c:v>
                </c:pt>
                <c:pt idx="425">
                  <c:v>444.0</c:v>
                </c:pt>
                <c:pt idx="426">
                  <c:v>438.0</c:v>
                </c:pt>
                <c:pt idx="427">
                  <c:v>432.0</c:v>
                </c:pt>
                <c:pt idx="428">
                  <c:v>426.0</c:v>
                </c:pt>
                <c:pt idx="429">
                  <c:v>420.0</c:v>
                </c:pt>
                <c:pt idx="430">
                  <c:v>414.0</c:v>
                </c:pt>
                <c:pt idx="431">
                  <c:v>408.0</c:v>
                </c:pt>
                <c:pt idx="432">
                  <c:v>402.0</c:v>
                </c:pt>
                <c:pt idx="433">
                  <c:v>396.0</c:v>
                </c:pt>
                <c:pt idx="434">
                  <c:v>390.0</c:v>
                </c:pt>
                <c:pt idx="435">
                  <c:v>384.0</c:v>
                </c:pt>
                <c:pt idx="436">
                  <c:v>378.0</c:v>
                </c:pt>
                <c:pt idx="437">
                  <c:v>372.0</c:v>
                </c:pt>
                <c:pt idx="438">
                  <c:v>366.0</c:v>
                </c:pt>
                <c:pt idx="439">
                  <c:v>360.0</c:v>
                </c:pt>
                <c:pt idx="440">
                  <c:v>354.0</c:v>
                </c:pt>
                <c:pt idx="441">
                  <c:v>348.0</c:v>
                </c:pt>
                <c:pt idx="442">
                  <c:v>342.0</c:v>
                </c:pt>
                <c:pt idx="443">
                  <c:v>336.0</c:v>
                </c:pt>
                <c:pt idx="444">
                  <c:v>330.0</c:v>
                </c:pt>
                <c:pt idx="445">
                  <c:v>324.0</c:v>
                </c:pt>
                <c:pt idx="446">
                  <c:v>318.0</c:v>
                </c:pt>
                <c:pt idx="447">
                  <c:v>312.0</c:v>
                </c:pt>
                <c:pt idx="448">
                  <c:v>306.0</c:v>
                </c:pt>
                <c:pt idx="449">
                  <c:v>300.0</c:v>
                </c:pt>
                <c:pt idx="450">
                  <c:v>294.0</c:v>
                </c:pt>
                <c:pt idx="451">
                  <c:v>288.0</c:v>
                </c:pt>
                <c:pt idx="452">
                  <c:v>282.0</c:v>
                </c:pt>
                <c:pt idx="453">
                  <c:v>276.0</c:v>
                </c:pt>
                <c:pt idx="454">
                  <c:v>270.0</c:v>
                </c:pt>
                <c:pt idx="455">
                  <c:v>264.0</c:v>
                </c:pt>
                <c:pt idx="456">
                  <c:v>258.0</c:v>
                </c:pt>
                <c:pt idx="457">
                  <c:v>252.0</c:v>
                </c:pt>
                <c:pt idx="458">
                  <c:v>246.0</c:v>
                </c:pt>
                <c:pt idx="459">
                  <c:v>240.0</c:v>
                </c:pt>
                <c:pt idx="460">
                  <c:v>234.0</c:v>
                </c:pt>
                <c:pt idx="461">
                  <c:v>228.0</c:v>
                </c:pt>
                <c:pt idx="462">
                  <c:v>222.0</c:v>
                </c:pt>
                <c:pt idx="463">
                  <c:v>216.0</c:v>
                </c:pt>
                <c:pt idx="464">
                  <c:v>210.0</c:v>
                </c:pt>
                <c:pt idx="465">
                  <c:v>204.0</c:v>
                </c:pt>
                <c:pt idx="466">
                  <c:v>198.0</c:v>
                </c:pt>
                <c:pt idx="467">
                  <c:v>192.0</c:v>
                </c:pt>
                <c:pt idx="468">
                  <c:v>186.0</c:v>
                </c:pt>
                <c:pt idx="469">
                  <c:v>180.0</c:v>
                </c:pt>
                <c:pt idx="470">
                  <c:v>174.0</c:v>
                </c:pt>
                <c:pt idx="471">
                  <c:v>168.0</c:v>
                </c:pt>
                <c:pt idx="472">
                  <c:v>162.0</c:v>
                </c:pt>
                <c:pt idx="473">
                  <c:v>156.0</c:v>
                </c:pt>
                <c:pt idx="474">
                  <c:v>150.0</c:v>
                </c:pt>
                <c:pt idx="475">
                  <c:v>144.0</c:v>
                </c:pt>
                <c:pt idx="476">
                  <c:v>138.0</c:v>
                </c:pt>
                <c:pt idx="477">
                  <c:v>132.0</c:v>
                </c:pt>
                <c:pt idx="478">
                  <c:v>126.0</c:v>
                </c:pt>
                <c:pt idx="479">
                  <c:v>120.0</c:v>
                </c:pt>
                <c:pt idx="480">
                  <c:v>114.0</c:v>
                </c:pt>
                <c:pt idx="481">
                  <c:v>108.0</c:v>
                </c:pt>
                <c:pt idx="482">
                  <c:v>102.0</c:v>
                </c:pt>
                <c:pt idx="483">
                  <c:v>96.0</c:v>
                </c:pt>
                <c:pt idx="484">
                  <c:v>90.0</c:v>
                </c:pt>
                <c:pt idx="485">
                  <c:v>84.0</c:v>
                </c:pt>
                <c:pt idx="486">
                  <c:v>78.0</c:v>
                </c:pt>
                <c:pt idx="487">
                  <c:v>72.0</c:v>
                </c:pt>
                <c:pt idx="488">
                  <c:v>66.0</c:v>
                </c:pt>
                <c:pt idx="489">
                  <c:v>60.0</c:v>
                </c:pt>
                <c:pt idx="490">
                  <c:v>54.0</c:v>
                </c:pt>
                <c:pt idx="491">
                  <c:v>48.0</c:v>
                </c:pt>
                <c:pt idx="492">
                  <c:v>42.0</c:v>
                </c:pt>
                <c:pt idx="493">
                  <c:v>36.0</c:v>
                </c:pt>
                <c:pt idx="494">
                  <c:v>30.0</c:v>
                </c:pt>
                <c:pt idx="495">
                  <c:v>24.0</c:v>
                </c:pt>
                <c:pt idx="496">
                  <c:v>18.0</c:v>
                </c:pt>
                <c:pt idx="497">
                  <c:v>12.0</c:v>
                </c:pt>
                <c:pt idx="498">
                  <c:v>6.0</c:v>
                </c:pt>
                <c:pt idx="499">
                  <c:v>0.0</c:v>
                </c:pt>
                <c:pt idx="500">
                  <c:v>-6.0</c:v>
                </c:pt>
                <c:pt idx="501">
                  <c:v>-12.0</c:v>
                </c:pt>
                <c:pt idx="502">
                  <c:v>-18.0</c:v>
                </c:pt>
                <c:pt idx="503">
                  <c:v>-24.0</c:v>
                </c:pt>
                <c:pt idx="504">
                  <c:v>-30.0</c:v>
                </c:pt>
                <c:pt idx="505">
                  <c:v>-36.0</c:v>
                </c:pt>
                <c:pt idx="506">
                  <c:v>-42.0</c:v>
                </c:pt>
                <c:pt idx="507">
                  <c:v>-48.0</c:v>
                </c:pt>
                <c:pt idx="508">
                  <c:v>-54.0</c:v>
                </c:pt>
                <c:pt idx="509">
                  <c:v>-60.0</c:v>
                </c:pt>
                <c:pt idx="510">
                  <c:v>-66.0</c:v>
                </c:pt>
                <c:pt idx="511">
                  <c:v>-72.0</c:v>
                </c:pt>
                <c:pt idx="512">
                  <c:v>-78.0</c:v>
                </c:pt>
                <c:pt idx="513">
                  <c:v>-84.0</c:v>
                </c:pt>
                <c:pt idx="514">
                  <c:v>-90.0</c:v>
                </c:pt>
                <c:pt idx="515">
                  <c:v>-96.0</c:v>
                </c:pt>
                <c:pt idx="516">
                  <c:v>-102.0</c:v>
                </c:pt>
                <c:pt idx="517">
                  <c:v>-108.0</c:v>
                </c:pt>
                <c:pt idx="518">
                  <c:v>-114.0</c:v>
                </c:pt>
                <c:pt idx="519">
                  <c:v>-120.0</c:v>
                </c:pt>
                <c:pt idx="520">
                  <c:v>-126.0</c:v>
                </c:pt>
                <c:pt idx="521">
                  <c:v>-132.0</c:v>
                </c:pt>
                <c:pt idx="522">
                  <c:v>-138.0</c:v>
                </c:pt>
                <c:pt idx="523">
                  <c:v>-144.0</c:v>
                </c:pt>
                <c:pt idx="524">
                  <c:v>-150.0</c:v>
                </c:pt>
                <c:pt idx="525">
                  <c:v>-156.0</c:v>
                </c:pt>
                <c:pt idx="526">
                  <c:v>-162.0</c:v>
                </c:pt>
                <c:pt idx="527">
                  <c:v>-168.0</c:v>
                </c:pt>
                <c:pt idx="528">
                  <c:v>-174.0</c:v>
                </c:pt>
                <c:pt idx="529">
                  <c:v>-180.0</c:v>
                </c:pt>
                <c:pt idx="530">
                  <c:v>-186.0</c:v>
                </c:pt>
                <c:pt idx="531">
                  <c:v>-192.0</c:v>
                </c:pt>
                <c:pt idx="532">
                  <c:v>-198.0</c:v>
                </c:pt>
                <c:pt idx="533">
                  <c:v>-204.0</c:v>
                </c:pt>
                <c:pt idx="534">
                  <c:v>-210.0</c:v>
                </c:pt>
                <c:pt idx="535">
                  <c:v>-216.0</c:v>
                </c:pt>
                <c:pt idx="536">
                  <c:v>-222.0</c:v>
                </c:pt>
                <c:pt idx="537">
                  <c:v>-228.0</c:v>
                </c:pt>
                <c:pt idx="538">
                  <c:v>-234.0</c:v>
                </c:pt>
                <c:pt idx="539">
                  <c:v>-240.0</c:v>
                </c:pt>
                <c:pt idx="540">
                  <c:v>-246.0</c:v>
                </c:pt>
                <c:pt idx="541">
                  <c:v>-252.0</c:v>
                </c:pt>
                <c:pt idx="542">
                  <c:v>-258.0</c:v>
                </c:pt>
                <c:pt idx="543">
                  <c:v>-264.0</c:v>
                </c:pt>
                <c:pt idx="544">
                  <c:v>-270.0</c:v>
                </c:pt>
                <c:pt idx="545">
                  <c:v>-276.0</c:v>
                </c:pt>
                <c:pt idx="546">
                  <c:v>-282.0</c:v>
                </c:pt>
                <c:pt idx="547">
                  <c:v>-288.0</c:v>
                </c:pt>
                <c:pt idx="548">
                  <c:v>-294.0</c:v>
                </c:pt>
                <c:pt idx="549">
                  <c:v>-300.0</c:v>
                </c:pt>
                <c:pt idx="550">
                  <c:v>-306.0</c:v>
                </c:pt>
                <c:pt idx="551">
                  <c:v>-312.0</c:v>
                </c:pt>
                <c:pt idx="552">
                  <c:v>-318.0</c:v>
                </c:pt>
                <c:pt idx="553">
                  <c:v>-324.0</c:v>
                </c:pt>
                <c:pt idx="554">
                  <c:v>-330.0</c:v>
                </c:pt>
                <c:pt idx="555">
                  <c:v>-336.0</c:v>
                </c:pt>
                <c:pt idx="556">
                  <c:v>-342.0</c:v>
                </c:pt>
                <c:pt idx="557">
                  <c:v>-348.0</c:v>
                </c:pt>
                <c:pt idx="558">
                  <c:v>-354.0</c:v>
                </c:pt>
                <c:pt idx="559">
                  <c:v>-360.0</c:v>
                </c:pt>
                <c:pt idx="560">
                  <c:v>-366.0</c:v>
                </c:pt>
                <c:pt idx="561">
                  <c:v>-372.0</c:v>
                </c:pt>
                <c:pt idx="562">
                  <c:v>-378.0</c:v>
                </c:pt>
                <c:pt idx="563">
                  <c:v>-384.0</c:v>
                </c:pt>
                <c:pt idx="564">
                  <c:v>-390.0</c:v>
                </c:pt>
                <c:pt idx="565">
                  <c:v>-396.0</c:v>
                </c:pt>
                <c:pt idx="566">
                  <c:v>-402.0</c:v>
                </c:pt>
                <c:pt idx="567">
                  <c:v>-408.0</c:v>
                </c:pt>
                <c:pt idx="568">
                  <c:v>-414.0</c:v>
                </c:pt>
                <c:pt idx="569">
                  <c:v>-420.0</c:v>
                </c:pt>
                <c:pt idx="570">
                  <c:v>-426.0</c:v>
                </c:pt>
                <c:pt idx="571">
                  <c:v>-432.0</c:v>
                </c:pt>
                <c:pt idx="572">
                  <c:v>-438.0</c:v>
                </c:pt>
                <c:pt idx="573">
                  <c:v>-444.0</c:v>
                </c:pt>
                <c:pt idx="574">
                  <c:v>-450.0</c:v>
                </c:pt>
                <c:pt idx="575">
                  <c:v>-456.0</c:v>
                </c:pt>
                <c:pt idx="576">
                  <c:v>-462.0</c:v>
                </c:pt>
                <c:pt idx="577">
                  <c:v>-468.0</c:v>
                </c:pt>
                <c:pt idx="578">
                  <c:v>-474.0</c:v>
                </c:pt>
                <c:pt idx="579">
                  <c:v>-480.0</c:v>
                </c:pt>
                <c:pt idx="580">
                  <c:v>-486.0</c:v>
                </c:pt>
                <c:pt idx="581">
                  <c:v>-492.0</c:v>
                </c:pt>
                <c:pt idx="582">
                  <c:v>-498.0</c:v>
                </c:pt>
                <c:pt idx="583">
                  <c:v>-504.0</c:v>
                </c:pt>
                <c:pt idx="584">
                  <c:v>-510.0</c:v>
                </c:pt>
                <c:pt idx="585">
                  <c:v>-516.0</c:v>
                </c:pt>
                <c:pt idx="586">
                  <c:v>-522.0</c:v>
                </c:pt>
                <c:pt idx="587">
                  <c:v>-528.0</c:v>
                </c:pt>
                <c:pt idx="588">
                  <c:v>-534.0</c:v>
                </c:pt>
                <c:pt idx="589">
                  <c:v>-540.0</c:v>
                </c:pt>
                <c:pt idx="590">
                  <c:v>-546.0</c:v>
                </c:pt>
                <c:pt idx="591">
                  <c:v>-552.0</c:v>
                </c:pt>
                <c:pt idx="592">
                  <c:v>-558.0</c:v>
                </c:pt>
                <c:pt idx="593">
                  <c:v>-564.0</c:v>
                </c:pt>
                <c:pt idx="594">
                  <c:v>-570.0</c:v>
                </c:pt>
                <c:pt idx="595">
                  <c:v>-576.0</c:v>
                </c:pt>
                <c:pt idx="596">
                  <c:v>-582.0</c:v>
                </c:pt>
                <c:pt idx="597">
                  <c:v>-588.0</c:v>
                </c:pt>
                <c:pt idx="598">
                  <c:v>-594.0</c:v>
                </c:pt>
                <c:pt idx="599">
                  <c:v>-600.0</c:v>
                </c:pt>
                <c:pt idx="600">
                  <c:v>-606.0</c:v>
                </c:pt>
                <c:pt idx="601">
                  <c:v>-612.0</c:v>
                </c:pt>
                <c:pt idx="602">
                  <c:v>-618.0</c:v>
                </c:pt>
                <c:pt idx="603">
                  <c:v>-624.0</c:v>
                </c:pt>
                <c:pt idx="604">
                  <c:v>-630.0</c:v>
                </c:pt>
                <c:pt idx="605">
                  <c:v>-636.0</c:v>
                </c:pt>
                <c:pt idx="606">
                  <c:v>-642.0</c:v>
                </c:pt>
                <c:pt idx="607">
                  <c:v>-648.0</c:v>
                </c:pt>
                <c:pt idx="608">
                  <c:v>-654.0</c:v>
                </c:pt>
                <c:pt idx="609">
                  <c:v>-660.0</c:v>
                </c:pt>
                <c:pt idx="610">
                  <c:v>-666.0</c:v>
                </c:pt>
                <c:pt idx="611">
                  <c:v>-672.0</c:v>
                </c:pt>
                <c:pt idx="612">
                  <c:v>-678.0</c:v>
                </c:pt>
                <c:pt idx="613">
                  <c:v>-684.0</c:v>
                </c:pt>
                <c:pt idx="614">
                  <c:v>-690.0</c:v>
                </c:pt>
                <c:pt idx="615">
                  <c:v>-696.0</c:v>
                </c:pt>
                <c:pt idx="616">
                  <c:v>-702.0</c:v>
                </c:pt>
                <c:pt idx="617">
                  <c:v>-708.0</c:v>
                </c:pt>
                <c:pt idx="618">
                  <c:v>-714.0</c:v>
                </c:pt>
                <c:pt idx="619">
                  <c:v>-720.0</c:v>
                </c:pt>
                <c:pt idx="620">
                  <c:v>-726.0</c:v>
                </c:pt>
                <c:pt idx="621">
                  <c:v>-732.0</c:v>
                </c:pt>
                <c:pt idx="622">
                  <c:v>-738.0</c:v>
                </c:pt>
                <c:pt idx="623">
                  <c:v>-744.0</c:v>
                </c:pt>
                <c:pt idx="624">
                  <c:v>-750.0</c:v>
                </c:pt>
                <c:pt idx="625">
                  <c:v>-756.0</c:v>
                </c:pt>
                <c:pt idx="626">
                  <c:v>-762.0</c:v>
                </c:pt>
                <c:pt idx="627">
                  <c:v>-768.0</c:v>
                </c:pt>
                <c:pt idx="628">
                  <c:v>-774.0</c:v>
                </c:pt>
                <c:pt idx="629">
                  <c:v>-780.0</c:v>
                </c:pt>
                <c:pt idx="630">
                  <c:v>-786.0</c:v>
                </c:pt>
                <c:pt idx="631">
                  <c:v>-792.0</c:v>
                </c:pt>
                <c:pt idx="632">
                  <c:v>-798.0</c:v>
                </c:pt>
                <c:pt idx="633">
                  <c:v>-804.0</c:v>
                </c:pt>
                <c:pt idx="634">
                  <c:v>-810.0</c:v>
                </c:pt>
                <c:pt idx="635">
                  <c:v>-816.0</c:v>
                </c:pt>
                <c:pt idx="636">
                  <c:v>-822.0</c:v>
                </c:pt>
                <c:pt idx="637">
                  <c:v>-828.0</c:v>
                </c:pt>
                <c:pt idx="638">
                  <c:v>-834.0</c:v>
                </c:pt>
                <c:pt idx="639">
                  <c:v>-840.0</c:v>
                </c:pt>
                <c:pt idx="640">
                  <c:v>-846.0</c:v>
                </c:pt>
                <c:pt idx="641">
                  <c:v>-852.0</c:v>
                </c:pt>
                <c:pt idx="642">
                  <c:v>-858.0</c:v>
                </c:pt>
                <c:pt idx="643">
                  <c:v>-864.0</c:v>
                </c:pt>
                <c:pt idx="644">
                  <c:v>-870.0</c:v>
                </c:pt>
                <c:pt idx="645">
                  <c:v>-876.0</c:v>
                </c:pt>
                <c:pt idx="646">
                  <c:v>-882.0</c:v>
                </c:pt>
                <c:pt idx="647">
                  <c:v>-888.0</c:v>
                </c:pt>
                <c:pt idx="648">
                  <c:v>-894.0</c:v>
                </c:pt>
                <c:pt idx="649">
                  <c:v>-900.0</c:v>
                </c:pt>
                <c:pt idx="650">
                  <c:v>-894.0</c:v>
                </c:pt>
                <c:pt idx="651">
                  <c:v>-888.0</c:v>
                </c:pt>
                <c:pt idx="652">
                  <c:v>-882.0</c:v>
                </c:pt>
                <c:pt idx="653">
                  <c:v>-876.0</c:v>
                </c:pt>
                <c:pt idx="654">
                  <c:v>-870.0</c:v>
                </c:pt>
                <c:pt idx="655">
                  <c:v>-864.0</c:v>
                </c:pt>
                <c:pt idx="656">
                  <c:v>-858.0</c:v>
                </c:pt>
                <c:pt idx="657">
                  <c:v>-852.0</c:v>
                </c:pt>
                <c:pt idx="658">
                  <c:v>-846.0</c:v>
                </c:pt>
                <c:pt idx="659">
                  <c:v>-840.0</c:v>
                </c:pt>
                <c:pt idx="660">
                  <c:v>-834.0</c:v>
                </c:pt>
                <c:pt idx="661">
                  <c:v>-828.0</c:v>
                </c:pt>
                <c:pt idx="662">
                  <c:v>-822.0</c:v>
                </c:pt>
                <c:pt idx="663">
                  <c:v>-816.0</c:v>
                </c:pt>
                <c:pt idx="664">
                  <c:v>-810.0</c:v>
                </c:pt>
                <c:pt idx="665">
                  <c:v>-804.0</c:v>
                </c:pt>
                <c:pt idx="666">
                  <c:v>-798.0</c:v>
                </c:pt>
                <c:pt idx="667">
                  <c:v>-792.0</c:v>
                </c:pt>
                <c:pt idx="668">
                  <c:v>-786.0</c:v>
                </c:pt>
                <c:pt idx="669">
                  <c:v>-780.0</c:v>
                </c:pt>
                <c:pt idx="670">
                  <c:v>-774.0</c:v>
                </c:pt>
                <c:pt idx="671">
                  <c:v>-768.0</c:v>
                </c:pt>
                <c:pt idx="672">
                  <c:v>-762.0</c:v>
                </c:pt>
                <c:pt idx="673">
                  <c:v>-756.0</c:v>
                </c:pt>
                <c:pt idx="674">
                  <c:v>-750.0</c:v>
                </c:pt>
                <c:pt idx="675">
                  <c:v>-744.0</c:v>
                </c:pt>
                <c:pt idx="676">
                  <c:v>-738.0</c:v>
                </c:pt>
                <c:pt idx="677">
                  <c:v>-732.0</c:v>
                </c:pt>
                <c:pt idx="678">
                  <c:v>-726.0</c:v>
                </c:pt>
                <c:pt idx="679">
                  <c:v>-720.0</c:v>
                </c:pt>
                <c:pt idx="680">
                  <c:v>-714.0</c:v>
                </c:pt>
                <c:pt idx="681">
                  <c:v>-708.0</c:v>
                </c:pt>
                <c:pt idx="682">
                  <c:v>-702.0</c:v>
                </c:pt>
                <c:pt idx="683">
                  <c:v>-696.0</c:v>
                </c:pt>
                <c:pt idx="684">
                  <c:v>-690.0</c:v>
                </c:pt>
                <c:pt idx="685">
                  <c:v>-684.0</c:v>
                </c:pt>
                <c:pt idx="686">
                  <c:v>-678.0</c:v>
                </c:pt>
                <c:pt idx="687">
                  <c:v>-672.0</c:v>
                </c:pt>
                <c:pt idx="688">
                  <c:v>-666.0</c:v>
                </c:pt>
                <c:pt idx="689">
                  <c:v>-660.0</c:v>
                </c:pt>
                <c:pt idx="690">
                  <c:v>-654.0</c:v>
                </c:pt>
                <c:pt idx="691">
                  <c:v>-648.0</c:v>
                </c:pt>
                <c:pt idx="692">
                  <c:v>-642.0</c:v>
                </c:pt>
                <c:pt idx="693">
                  <c:v>-636.0</c:v>
                </c:pt>
                <c:pt idx="694">
                  <c:v>-630.0</c:v>
                </c:pt>
                <c:pt idx="695">
                  <c:v>-624.0</c:v>
                </c:pt>
                <c:pt idx="696">
                  <c:v>-618.0</c:v>
                </c:pt>
                <c:pt idx="697">
                  <c:v>-612.0</c:v>
                </c:pt>
                <c:pt idx="698">
                  <c:v>-606.0</c:v>
                </c:pt>
                <c:pt idx="699">
                  <c:v>-600.0</c:v>
                </c:pt>
                <c:pt idx="700">
                  <c:v>-594.0</c:v>
                </c:pt>
                <c:pt idx="701">
                  <c:v>-588.0</c:v>
                </c:pt>
                <c:pt idx="702">
                  <c:v>-582.0</c:v>
                </c:pt>
                <c:pt idx="703">
                  <c:v>-576.0</c:v>
                </c:pt>
                <c:pt idx="704">
                  <c:v>-570.0</c:v>
                </c:pt>
                <c:pt idx="705">
                  <c:v>-564.0</c:v>
                </c:pt>
                <c:pt idx="706">
                  <c:v>-558.0</c:v>
                </c:pt>
                <c:pt idx="707">
                  <c:v>-552.0</c:v>
                </c:pt>
                <c:pt idx="708">
                  <c:v>-546.0</c:v>
                </c:pt>
                <c:pt idx="709">
                  <c:v>-540.0</c:v>
                </c:pt>
                <c:pt idx="710">
                  <c:v>-534.0</c:v>
                </c:pt>
                <c:pt idx="711">
                  <c:v>-528.0</c:v>
                </c:pt>
                <c:pt idx="712">
                  <c:v>-522.0</c:v>
                </c:pt>
                <c:pt idx="713">
                  <c:v>-516.0</c:v>
                </c:pt>
                <c:pt idx="714">
                  <c:v>-510.0</c:v>
                </c:pt>
                <c:pt idx="715">
                  <c:v>-504.0</c:v>
                </c:pt>
                <c:pt idx="716">
                  <c:v>-498.0</c:v>
                </c:pt>
                <c:pt idx="717">
                  <c:v>-492.0</c:v>
                </c:pt>
                <c:pt idx="718">
                  <c:v>-486.0</c:v>
                </c:pt>
                <c:pt idx="719">
                  <c:v>-480.0</c:v>
                </c:pt>
                <c:pt idx="720">
                  <c:v>-474.0</c:v>
                </c:pt>
                <c:pt idx="721">
                  <c:v>-468.0</c:v>
                </c:pt>
                <c:pt idx="722">
                  <c:v>-462.0</c:v>
                </c:pt>
                <c:pt idx="723">
                  <c:v>-456.0</c:v>
                </c:pt>
                <c:pt idx="724">
                  <c:v>-450.0</c:v>
                </c:pt>
                <c:pt idx="725">
                  <c:v>-444.0</c:v>
                </c:pt>
                <c:pt idx="726">
                  <c:v>-438.0</c:v>
                </c:pt>
                <c:pt idx="727">
                  <c:v>-432.0</c:v>
                </c:pt>
                <c:pt idx="728">
                  <c:v>-426.0</c:v>
                </c:pt>
                <c:pt idx="729">
                  <c:v>-420.0</c:v>
                </c:pt>
                <c:pt idx="730">
                  <c:v>-414.0</c:v>
                </c:pt>
                <c:pt idx="731">
                  <c:v>-408.0</c:v>
                </c:pt>
                <c:pt idx="732">
                  <c:v>-402.0</c:v>
                </c:pt>
                <c:pt idx="733">
                  <c:v>-396.0</c:v>
                </c:pt>
                <c:pt idx="734">
                  <c:v>-390.0</c:v>
                </c:pt>
                <c:pt idx="735">
                  <c:v>-384.0</c:v>
                </c:pt>
                <c:pt idx="736">
                  <c:v>-378.0</c:v>
                </c:pt>
                <c:pt idx="737">
                  <c:v>-372.0</c:v>
                </c:pt>
                <c:pt idx="738">
                  <c:v>-366.0</c:v>
                </c:pt>
                <c:pt idx="739">
                  <c:v>-360.0</c:v>
                </c:pt>
                <c:pt idx="740">
                  <c:v>-354.0</c:v>
                </c:pt>
                <c:pt idx="741">
                  <c:v>-348.0</c:v>
                </c:pt>
                <c:pt idx="742">
                  <c:v>-342.0</c:v>
                </c:pt>
                <c:pt idx="743">
                  <c:v>-336.0</c:v>
                </c:pt>
                <c:pt idx="744">
                  <c:v>-330.0</c:v>
                </c:pt>
                <c:pt idx="745">
                  <c:v>-324.0</c:v>
                </c:pt>
                <c:pt idx="746">
                  <c:v>-318.0</c:v>
                </c:pt>
                <c:pt idx="747">
                  <c:v>-312.0</c:v>
                </c:pt>
                <c:pt idx="748">
                  <c:v>-306.0</c:v>
                </c:pt>
                <c:pt idx="749">
                  <c:v>-300.0</c:v>
                </c:pt>
                <c:pt idx="750">
                  <c:v>-294.0</c:v>
                </c:pt>
                <c:pt idx="751">
                  <c:v>-288.0</c:v>
                </c:pt>
                <c:pt idx="752">
                  <c:v>-282.0</c:v>
                </c:pt>
                <c:pt idx="753">
                  <c:v>-276.0</c:v>
                </c:pt>
                <c:pt idx="754">
                  <c:v>-270.0</c:v>
                </c:pt>
                <c:pt idx="755">
                  <c:v>-264.0</c:v>
                </c:pt>
                <c:pt idx="756">
                  <c:v>-258.0</c:v>
                </c:pt>
                <c:pt idx="757">
                  <c:v>-252.0</c:v>
                </c:pt>
                <c:pt idx="758">
                  <c:v>-246.0</c:v>
                </c:pt>
                <c:pt idx="759">
                  <c:v>-240.0</c:v>
                </c:pt>
                <c:pt idx="760">
                  <c:v>-234.0</c:v>
                </c:pt>
                <c:pt idx="761">
                  <c:v>-228.0</c:v>
                </c:pt>
                <c:pt idx="762">
                  <c:v>-222.0</c:v>
                </c:pt>
                <c:pt idx="763">
                  <c:v>-216.0</c:v>
                </c:pt>
                <c:pt idx="764">
                  <c:v>-210.0</c:v>
                </c:pt>
                <c:pt idx="765">
                  <c:v>-204.0</c:v>
                </c:pt>
                <c:pt idx="766">
                  <c:v>-198.0</c:v>
                </c:pt>
                <c:pt idx="767">
                  <c:v>-192.0</c:v>
                </c:pt>
                <c:pt idx="768">
                  <c:v>-186.0</c:v>
                </c:pt>
                <c:pt idx="769">
                  <c:v>-180.0</c:v>
                </c:pt>
                <c:pt idx="770">
                  <c:v>-174.0</c:v>
                </c:pt>
                <c:pt idx="771">
                  <c:v>-168.0</c:v>
                </c:pt>
                <c:pt idx="772">
                  <c:v>-162.0</c:v>
                </c:pt>
                <c:pt idx="773">
                  <c:v>-156.0</c:v>
                </c:pt>
                <c:pt idx="774">
                  <c:v>-150.0</c:v>
                </c:pt>
                <c:pt idx="775">
                  <c:v>-144.0</c:v>
                </c:pt>
                <c:pt idx="776">
                  <c:v>-138.0</c:v>
                </c:pt>
                <c:pt idx="777">
                  <c:v>-132.0</c:v>
                </c:pt>
                <c:pt idx="778">
                  <c:v>-126.0</c:v>
                </c:pt>
                <c:pt idx="779">
                  <c:v>-120.0</c:v>
                </c:pt>
                <c:pt idx="780">
                  <c:v>-114.0</c:v>
                </c:pt>
                <c:pt idx="781">
                  <c:v>-108.0</c:v>
                </c:pt>
                <c:pt idx="782">
                  <c:v>-102.0</c:v>
                </c:pt>
                <c:pt idx="783">
                  <c:v>-96.0</c:v>
                </c:pt>
                <c:pt idx="784">
                  <c:v>-90.0</c:v>
                </c:pt>
                <c:pt idx="785">
                  <c:v>-84.0</c:v>
                </c:pt>
                <c:pt idx="786">
                  <c:v>-78.0</c:v>
                </c:pt>
                <c:pt idx="787">
                  <c:v>-72.0</c:v>
                </c:pt>
                <c:pt idx="788">
                  <c:v>-66.0</c:v>
                </c:pt>
                <c:pt idx="789">
                  <c:v>-60.0</c:v>
                </c:pt>
                <c:pt idx="790">
                  <c:v>-54.0</c:v>
                </c:pt>
                <c:pt idx="791">
                  <c:v>-48.0</c:v>
                </c:pt>
                <c:pt idx="792">
                  <c:v>-42.0</c:v>
                </c:pt>
                <c:pt idx="793">
                  <c:v>-36.0</c:v>
                </c:pt>
                <c:pt idx="794">
                  <c:v>-30.0</c:v>
                </c:pt>
                <c:pt idx="795">
                  <c:v>-24.0</c:v>
                </c:pt>
                <c:pt idx="796">
                  <c:v>-18.0</c:v>
                </c:pt>
                <c:pt idx="797">
                  <c:v>-12.0</c:v>
                </c:pt>
                <c:pt idx="798">
                  <c:v>-6.0</c:v>
                </c:pt>
                <c:pt idx="799">
                  <c:v>0.0</c:v>
                </c:pt>
                <c:pt idx="800">
                  <c:v>6.0</c:v>
                </c:pt>
                <c:pt idx="801">
                  <c:v>12.0</c:v>
                </c:pt>
                <c:pt idx="802">
                  <c:v>18.0</c:v>
                </c:pt>
                <c:pt idx="803">
                  <c:v>24.0</c:v>
                </c:pt>
                <c:pt idx="804">
                  <c:v>30.0</c:v>
                </c:pt>
                <c:pt idx="805">
                  <c:v>36.0</c:v>
                </c:pt>
                <c:pt idx="806">
                  <c:v>42.0</c:v>
                </c:pt>
                <c:pt idx="807">
                  <c:v>48.0</c:v>
                </c:pt>
                <c:pt idx="808">
                  <c:v>54.0</c:v>
                </c:pt>
                <c:pt idx="809">
                  <c:v>60.0</c:v>
                </c:pt>
                <c:pt idx="810">
                  <c:v>66.0</c:v>
                </c:pt>
                <c:pt idx="811">
                  <c:v>72.0</c:v>
                </c:pt>
                <c:pt idx="812">
                  <c:v>78.0</c:v>
                </c:pt>
                <c:pt idx="813">
                  <c:v>84.0</c:v>
                </c:pt>
                <c:pt idx="814">
                  <c:v>90.0</c:v>
                </c:pt>
                <c:pt idx="815">
                  <c:v>96.0</c:v>
                </c:pt>
                <c:pt idx="816">
                  <c:v>102.0</c:v>
                </c:pt>
                <c:pt idx="817">
                  <c:v>108.0</c:v>
                </c:pt>
                <c:pt idx="818">
                  <c:v>114.0</c:v>
                </c:pt>
                <c:pt idx="819">
                  <c:v>120.0</c:v>
                </c:pt>
                <c:pt idx="820">
                  <c:v>126.0</c:v>
                </c:pt>
                <c:pt idx="821">
                  <c:v>132.0</c:v>
                </c:pt>
                <c:pt idx="822">
                  <c:v>138.0</c:v>
                </c:pt>
                <c:pt idx="823">
                  <c:v>144.0</c:v>
                </c:pt>
                <c:pt idx="824">
                  <c:v>150.0</c:v>
                </c:pt>
                <c:pt idx="825">
                  <c:v>156.0</c:v>
                </c:pt>
                <c:pt idx="826">
                  <c:v>162.0</c:v>
                </c:pt>
                <c:pt idx="827">
                  <c:v>168.0</c:v>
                </c:pt>
                <c:pt idx="828">
                  <c:v>174.0</c:v>
                </c:pt>
                <c:pt idx="829">
                  <c:v>180.0</c:v>
                </c:pt>
                <c:pt idx="830">
                  <c:v>186.0</c:v>
                </c:pt>
                <c:pt idx="831">
                  <c:v>192.0</c:v>
                </c:pt>
                <c:pt idx="832">
                  <c:v>198.0</c:v>
                </c:pt>
                <c:pt idx="833">
                  <c:v>204.0</c:v>
                </c:pt>
                <c:pt idx="834">
                  <c:v>210.0</c:v>
                </c:pt>
                <c:pt idx="835">
                  <c:v>216.0</c:v>
                </c:pt>
                <c:pt idx="836">
                  <c:v>222.0</c:v>
                </c:pt>
                <c:pt idx="837">
                  <c:v>228.0</c:v>
                </c:pt>
                <c:pt idx="838">
                  <c:v>234.0</c:v>
                </c:pt>
                <c:pt idx="839">
                  <c:v>240.0</c:v>
                </c:pt>
                <c:pt idx="840">
                  <c:v>246.0</c:v>
                </c:pt>
                <c:pt idx="841">
                  <c:v>252.0</c:v>
                </c:pt>
                <c:pt idx="842">
                  <c:v>258.0</c:v>
                </c:pt>
                <c:pt idx="843">
                  <c:v>264.0</c:v>
                </c:pt>
                <c:pt idx="844">
                  <c:v>270.0</c:v>
                </c:pt>
                <c:pt idx="845">
                  <c:v>276.0</c:v>
                </c:pt>
                <c:pt idx="846">
                  <c:v>282.0</c:v>
                </c:pt>
                <c:pt idx="847">
                  <c:v>288.0</c:v>
                </c:pt>
                <c:pt idx="848">
                  <c:v>294.0</c:v>
                </c:pt>
                <c:pt idx="849">
                  <c:v>300.0</c:v>
                </c:pt>
                <c:pt idx="850">
                  <c:v>306.0</c:v>
                </c:pt>
                <c:pt idx="851">
                  <c:v>312.0</c:v>
                </c:pt>
                <c:pt idx="852">
                  <c:v>318.0</c:v>
                </c:pt>
                <c:pt idx="853">
                  <c:v>324.0</c:v>
                </c:pt>
                <c:pt idx="854">
                  <c:v>330.0</c:v>
                </c:pt>
                <c:pt idx="855">
                  <c:v>336.0</c:v>
                </c:pt>
                <c:pt idx="856">
                  <c:v>342.0</c:v>
                </c:pt>
                <c:pt idx="857">
                  <c:v>348.0</c:v>
                </c:pt>
                <c:pt idx="858">
                  <c:v>354.0</c:v>
                </c:pt>
                <c:pt idx="859">
                  <c:v>360.0</c:v>
                </c:pt>
                <c:pt idx="860">
                  <c:v>366.0</c:v>
                </c:pt>
                <c:pt idx="861">
                  <c:v>372.0</c:v>
                </c:pt>
                <c:pt idx="862">
                  <c:v>378.0</c:v>
                </c:pt>
                <c:pt idx="863">
                  <c:v>384.0</c:v>
                </c:pt>
                <c:pt idx="864">
                  <c:v>390.0</c:v>
                </c:pt>
                <c:pt idx="865">
                  <c:v>396.0</c:v>
                </c:pt>
                <c:pt idx="866">
                  <c:v>402.0</c:v>
                </c:pt>
                <c:pt idx="867">
                  <c:v>408.0</c:v>
                </c:pt>
                <c:pt idx="868">
                  <c:v>414.0</c:v>
                </c:pt>
                <c:pt idx="869">
                  <c:v>420.0</c:v>
                </c:pt>
                <c:pt idx="870">
                  <c:v>426.0</c:v>
                </c:pt>
                <c:pt idx="871">
                  <c:v>432.0</c:v>
                </c:pt>
                <c:pt idx="872">
                  <c:v>438.0</c:v>
                </c:pt>
                <c:pt idx="873">
                  <c:v>444.0</c:v>
                </c:pt>
                <c:pt idx="874">
                  <c:v>450.0</c:v>
                </c:pt>
                <c:pt idx="875">
                  <c:v>456.0</c:v>
                </c:pt>
                <c:pt idx="876">
                  <c:v>462.0</c:v>
                </c:pt>
                <c:pt idx="877">
                  <c:v>468.0</c:v>
                </c:pt>
                <c:pt idx="878">
                  <c:v>474.0</c:v>
                </c:pt>
                <c:pt idx="879">
                  <c:v>480.0</c:v>
                </c:pt>
                <c:pt idx="880">
                  <c:v>486.0</c:v>
                </c:pt>
                <c:pt idx="881">
                  <c:v>492.0</c:v>
                </c:pt>
                <c:pt idx="882">
                  <c:v>498.0</c:v>
                </c:pt>
                <c:pt idx="883">
                  <c:v>504.0</c:v>
                </c:pt>
                <c:pt idx="884">
                  <c:v>510.0</c:v>
                </c:pt>
                <c:pt idx="885">
                  <c:v>516.0</c:v>
                </c:pt>
                <c:pt idx="886">
                  <c:v>522.0</c:v>
                </c:pt>
                <c:pt idx="887">
                  <c:v>528.0</c:v>
                </c:pt>
                <c:pt idx="888">
                  <c:v>534.0</c:v>
                </c:pt>
                <c:pt idx="889">
                  <c:v>540.0</c:v>
                </c:pt>
                <c:pt idx="890">
                  <c:v>546.0</c:v>
                </c:pt>
                <c:pt idx="891">
                  <c:v>552.0</c:v>
                </c:pt>
                <c:pt idx="892">
                  <c:v>558.0</c:v>
                </c:pt>
                <c:pt idx="893">
                  <c:v>564.0</c:v>
                </c:pt>
                <c:pt idx="894">
                  <c:v>570.0</c:v>
                </c:pt>
                <c:pt idx="895">
                  <c:v>576.0</c:v>
                </c:pt>
                <c:pt idx="896">
                  <c:v>582.0</c:v>
                </c:pt>
                <c:pt idx="897">
                  <c:v>588.0</c:v>
                </c:pt>
                <c:pt idx="898">
                  <c:v>594.0</c:v>
                </c:pt>
                <c:pt idx="899">
                  <c:v>600.0</c:v>
                </c:pt>
                <c:pt idx="900">
                  <c:v>606.0</c:v>
                </c:pt>
                <c:pt idx="901">
                  <c:v>612.0</c:v>
                </c:pt>
                <c:pt idx="902">
                  <c:v>618.0</c:v>
                </c:pt>
                <c:pt idx="903">
                  <c:v>624.0</c:v>
                </c:pt>
                <c:pt idx="904">
                  <c:v>630.0</c:v>
                </c:pt>
                <c:pt idx="905">
                  <c:v>636.0</c:v>
                </c:pt>
                <c:pt idx="906">
                  <c:v>642.0</c:v>
                </c:pt>
                <c:pt idx="907">
                  <c:v>648.0</c:v>
                </c:pt>
                <c:pt idx="908">
                  <c:v>654.0</c:v>
                </c:pt>
                <c:pt idx="909">
                  <c:v>660.0</c:v>
                </c:pt>
                <c:pt idx="910">
                  <c:v>666.0</c:v>
                </c:pt>
                <c:pt idx="911">
                  <c:v>672.0</c:v>
                </c:pt>
                <c:pt idx="912">
                  <c:v>678.0</c:v>
                </c:pt>
                <c:pt idx="913">
                  <c:v>684.0</c:v>
                </c:pt>
                <c:pt idx="914">
                  <c:v>690.0</c:v>
                </c:pt>
                <c:pt idx="915">
                  <c:v>696.0</c:v>
                </c:pt>
                <c:pt idx="916">
                  <c:v>702.0</c:v>
                </c:pt>
                <c:pt idx="917">
                  <c:v>708.0</c:v>
                </c:pt>
                <c:pt idx="918">
                  <c:v>714.0</c:v>
                </c:pt>
                <c:pt idx="919">
                  <c:v>720.0</c:v>
                </c:pt>
                <c:pt idx="920">
                  <c:v>726.0</c:v>
                </c:pt>
                <c:pt idx="921">
                  <c:v>732.0</c:v>
                </c:pt>
                <c:pt idx="922">
                  <c:v>738.0</c:v>
                </c:pt>
                <c:pt idx="923">
                  <c:v>744.0</c:v>
                </c:pt>
                <c:pt idx="924">
                  <c:v>750.0</c:v>
                </c:pt>
                <c:pt idx="925">
                  <c:v>756.0</c:v>
                </c:pt>
                <c:pt idx="926">
                  <c:v>762.0</c:v>
                </c:pt>
                <c:pt idx="927">
                  <c:v>768.0</c:v>
                </c:pt>
                <c:pt idx="928">
                  <c:v>774.0</c:v>
                </c:pt>
                <c:pt idx="929">
                  <c:v>780.0</c:v>
                </c:pt>
                <c:pt idx="930">
                  <c:v>786.0</c:v>
                </c:pt>
                <c:pt idx="931">
                  <c:v>792.0</c:v>
                </c:pt>
                <c:pt idx="932">
                  <c:v>798.0</c:v>
                </c:pt>
                <c:pt idx="933">
                  <c:v>804.0</c:v>
                </c:pt>
                <c:pt idx="934">
                  <c:v>810.0</c:v>
                </c:pt>
                <c:pt idx="935">
                  <c:v>816.0</c:v>
                </c:pt>
                <c:pt idx="936">
                  <c:v>822.0</c:v>
                </c:pt>
                <c:pt idx="937">
                  <c:v>828.0</c:v>
                </c:pt>
                <c:pt idx="938">
                  <c:v>834.0</c:v>
                </c:pt>
                <c:pt idx="939">
                  <c:v>840.0</c:v>
                </c:pt>
                <c:pt idx="940">
                  <c:v>846.0</c:v>
                </c:pt>
                <c:pt idx="941">
                  <c:v>852.0</c:v>
                </c:pt>
                <c:pt idx="942">
                  <c:v>858.0</c:v>
                </c:pt>
                <c:pt idx="943">
                  <c:v>864.0</c:v>
                </c:pt>
                <c:pt idx="944">
                  <c:v>870.0</c:v>
                </c:pt>
                <c:pt idx="945">
                  <c:v>876.0</c:v>
                </c:pt>
                <c:pt idx="946">
                  <c:v>882.0</c:v>
                </c:pt>
                <c:pt idx="947">
                  <c:v>888.0</c:v>
                </c:pt>
                <c:pt idx="948">
                  <c:v>894.0</c:v>
                </c:pt>
                <c:pt idx="949">
                  <c:v>900.0</c:v>
                </c:pt>
                <c:pt idx="950">
                  <c:v>906.0</c:v>
                </c:pt>
                <c:pt idx="951">
                  <c:v>912.0</c:v>
                </c:pt>
                <c:pt idx="952">
                  <c:v>918.0</c:v>
                </c:pt>
                <c:pt idx="953">
                  <c:v>924.0</c:v>
                </c:pt>
                <c:pt idx="954">
                  <c:v>930.0</c:v>
                </c:pt>
                <c:pt idx="955">
                  <c:v>936.0</c:v>
                </c:pt>
                <c:pt idx="956">
                  <c:v>942.0</c:v>
                </c:pt>
                <c:pt idx="957">
                  <c:v>948.0</c:v>
                </c:pt>
                <c:pt idx="958">
                  <c:v>954.0</c:v>
                </c:pt>
                <c:pt idx="959">
                  <c:v>960.0</c:v>
                </c:pt>
                <c:pt idx="960">
                  <c:v>966.0</c:v>
                </c:pt>
                <c:pt idx="961">
                  <c:v>972.0</c:v>
                </c:pt>
                <c:pt idx="962">
                  <c:v>978.0</c:v>
                </c:pt>
                <c:pt idx="963">
                  <c:v>984.0</c:v>
                </c:pt>
                <c:pt idx="964">
                  <c:v>990.0</c:v>
                </c:pt>
                <c:pt idx="965">
                  <c:v>996.0</c:v>
                </c:pt>
                <c:pt idx="966">
                  <c:v>1002.0</c:v>
                </c:pt>
                <c:pt idx="967">
                  <c:v>1008.0</c:v>
                </c:pt>
                <c:pt idx="968">
                  <c:v>1014.0</c:v>
                </c:pt>
                <c:pt idx="969">
                  <c:v>1020.0</c:v>
                </c:pt>
                <c:pt idx="970">
                  <c:v>1026.0</c:v>
                </c:pt>
                <c:pt idx="971">
                  <c:v>1032.0</c:v>
                </c:pt>
                <c:pt idx="972">
                  <c:v>1038.0</c:v>
                </c:pt>
                <c:pt idx="973">
                  <c:v>1044.0</c:v>
                </c:pt>
                <c:pt idx="974">
                  <c:v>1050.0</c:v>
                </c:pt>
                <c:pt idx="975">
                  <c:v>1056.0</c:v>
                </c:pt>
                <c:pt idx="976">
                  <c:v>1062.0</c:v>
                </c:pt>
                <c:pt idx="977">
                  <c:v>1068.0</c:v>
                </c:pt>
                <c:pt idx="978">
                  <c:v>1074.0</c:v>
                </c:pt>
                <c:pt idx="979">
                  <c:v>1080.0</c:v>
                </c:pt>
                <c:pt idx="980">
                  <c:v>1086.0</c:v>
                </c:pt>
                <c:pt idx="981">
                  <c:v>1092.0</c:v>
                </c:pt>
                <c:pt idx="982">
                  <c:v>1098.0</c:v>
                </c:pt>
                <c:pt idx="983">
                  <c:v>1104.0</c:v>
                </c:pt>
                <c:pt idx="984">
                  <c:v>1110.0</c:v>
                </c:pt>
                <c:pt idx="985">
                  <c:v>1116.0</c:v>
                </c:pt>
                <c:pt idx="986">
                  <c:v>1122.0</c:v>
                </c:pt>
                <c:pt idx="987">
                  <c:v>1128.0</c:v>
                </c:pt>
                <c:pt idx="988">
                  <c:v>1134.0</c:v>
                </c:pt>
                <c:pt idx="989">
                  <c:v>1140.0</c:v>
                </c:pt>
                <c:pt idx="990">
                  <c:v>1146.0</c:v>
                </c:pt>
                <c:pt idx="991">
                  <c:v>1152.0</c:v>
                </c:pt>
                <c:pt idx="992">
                  <c:v>1158.0</c:v>
                </c:pt>
                <c:pt idx="993">
                  <c:v>1164.0</c:v>
                </c:pt>
                <c:pt idx="994">
                  <c:v>1170.0</c:v>
                </c:pt>
                <c:pt idx="995">
                  <c:v>1176.0</c:v>
                </c:pt>
                <c:pt idx="996">
                  <c:v>1182.0</c:v>
                </c:pt>
                <c:pt idx="997">
                  <c:v>1188.0</c:v>
                </c:pt>
                <c:pt idx="998">
                  <c:v>1194.0</c:v>
                </c:pt>
                <c:pt idx="999">
                  <c:v>1200.0</c:v>
                </c:pt>
                <c:pt idx="1000">
                  <c:v>1206.0</c:v>
                </c:pt>
                <c:pt idx="1001">
                  <c:v>1212.0</c:v>
                </c:pt>
                <c:pt idx="1002">
                  <c:v>1218.0</c:v>
                </c:pt>
                <c:pt idx="1003">
                  <c:v>1224.0</c:v>
                </c:pt>
                <c:pt idx="1004">
                  <c:v>1230.0</c:v>
                </c:pt>
                <c:pt idx="1005">
                  <c:v>1236.0</c:v>
                </c:pt>
                <c:pt idx="1006">
                  <c:v>1242.0</c:v>
                </c:pt>
                <c:pt idx="1007">
                  <c:v>1248.0</c:v>
                </c:pt>
                <c:pt idx="1008">
                  <c:v>1254.0</c:v>
                </c:pt>
                <c:pt idx="1009">
                  <c:v>1260.0</c:v>
                </c:pt>
                <c:pt idx="1010">
                  <c:v>1266.0</c:v>
                </c:pt>
                <c:pt idx="1011">
                  <c:v>1272.0</c:v>
                </c:pt>
                <c:pt idx="1012">
                  <c:v>1278.0</c:v>
                </c:pt>
                <c:pt idx="1013">
                  <c:v>1284.0</c:v>
                </c:pt>
                <c:pt idx="1014">
                  <c:v>1290.0</c:v>
                </c:pt>
                <c:pt idx="1015">
                  <c:v>1296.0</c:v>
                </c:pt>
                <c:pt idx="1016">
                  <c:v>1302.0</c:v>
                </c:pt>
                <c:pt idx="1017">
                  <c:v>1308.0</c:v>
                </c:pt>
                <c:pt idx="1018">
                  <c:v>1314.0</c:v>
                </c:pt>
                <c:pt idx="1019">
                  <c:v>1320.0</c:v>
                </c:pt>
                <c:pt idx="1020">
                  <c:v>1326.0</c:v>
                </c:pt>
                <c:pt idx="1021">
                  <c:v>1332.0</c:v>
                </c:pt>
                <c:pt idx="1022">
                  <c:v>1338.0</c:v>
                </c:pt>
                <c:pt idx="1023">
                  <c:v>1344.0</c:v>
                </c:pt>
                <c:pt idx="1024">
                  <c:v>1350.0</c:v>
                </c:pt>
                <c:pt idx="1025">
                  <c:v>1356.0</c:v>
                </c:pt>
                <c:pt idx="1026">
                  <c:v>1362.0</c:v>
                </c:pt>
                <c:pt idx="1027">
                  <c:v>1368.0</c:v>
                </c:pt>
                <c:pt idx="1028">
                  <c:v>1374.0</c:v>
                </c:pt>
                <c:pt idx="1029">
                  <c:v>1380.0</c:v>
                </c:pt>
                <c:pt idx="1030">
                  <c:v>1386.0</c:v>
                </c:pt>
                <c:pt idx="1031">
                  <c:v>1392.0</c:v>
                </c:pt>
                <c:pt idx="1032">
                  <c:v>1398.0</c:v>
                </c:pt>
                <c:pt idx="1033">
                  <c:v>1404.0</c:v>
                </c:pt>
                <c:pt idx="1034">
                  <c:v>1410.0</c:v>
                </c:pt>
                <c:pt idx="1035">
                  <c:v>1416.0</c:v>
                </c:pt>
                <c:pt idx="1036">
                  <c:v>1422.0</c:v>
                </c:pt>
                <c:pt idx="1037">
                  <c:v>1428.0</c:v>
                </c:pt>
                <c:pt idx="1038">
                  <c:v>1434.0</c:v>
                </c:pt>
                <c:pt idx="1039">
                  <c:v>1440.0</c:v>
                </c:pt>
                <c:pt idx="1040">
                  <c:v>1446.0</c:v>
                </c:pt>
                <c:pt idx="1041">
                  <c:v>1452.0</c:v>
                </c:pt>
                <c:pt idx="1042">
                  <c:v>1458.0</c:v>
                </c:pt>
                <c:pt idx="1043">
                  <c:v>1464.0</c:v>
                </c:pt>
                <c:pt idx="1044">
                  <c:v>1470.0</c:v>
                </c:pt>
                <c:pt idx="1045">
                  <c:v>1476.0</c:v>
                </c:pt>
                <c:pt idx="1046">
                  <c:v>1482.0</c:v>
                </c:pt>
                <c:pt idx="1047">
                  <c:v>1488.0</c:v>
                </c:pt>
                <c:pt idx="1048">
                  <c:v>1494.0</c:v>
                </c:pt>
                <c:pt idx="1049">
                  <c:v>1500.0</c:v>
                </c:pt>
                <c:pt idx="1050">
                  <c:v>1494.0</c:v>
                </c:pt>
                <c:pt idx="1051">
                  <c:v>1488.0</c:v>
                </c:pt>
                <c:pt idx="1052">
                  <c:v>1482.0</c:v>
                </c:pt>
                <c:pt idx="1053">
                  <c:v>1476.0</c:v>
                </c:pt>
                <c:pt idx="1054">
                  <c:v>1470.0</c:v>
                </c:pt>
                <c:pt idx="1055">
                  <c:v>1464.0</c:v>
                </c:pt>
                <c:pt idx="1056">
                  <c:v>1458.0</c:v>
                </c:pt>
                <c:pt idx="1057">
                  <c:v>1452.0</c:v>
                </c:pt>
                <c:pt idx="1058">
                  <c:v>1446.0</c:v>
                </c:pt>
                <c:pt idx="1059">
                  <c:v>1440.0</c:v>
                </c:pt>
                <c:pt idx="1060">
                  <c:v>1434.0</c:v>
                </c:pt>
                <c:pt idx="1061">
                  <c:v>1428.0</c:v>
                </c:pt>
                <c:pt idx="1062">
                  <c:v>1422.0</c:v>
                </c:pt>
                <c:pt idx="1063">
                  <c:v>1416.0</c:v>
                </c:pt>
                <c:pt idx="1064">
                  <c:v>1410.0</c:v>
                </c:pt>
                <c:pt idx="1065">
                  <c:v>1404.0</c:v>
                </c:pt>
                <c:pt idx="1066">
                  <c:v>1398.0</c:v>
                </c:pt>
                <c:pt idx="1067">
                  <c:v>1392.0</c:v>
                </c:pt>
                <c:pt idx="1068">
                  <c:v>1386.0</c:v>
                </c:pt>
                <c:pt idx="1069">
                  <c:v>1380.0</c:v>
                </c:pt>
                <c:pt idx="1070">
                  <c:v>1374.0</c:v>
                </c:pt>
                <c:pt idx="1071">
                  <c:v>1368.0</c:v>
                </c:pt>
                <c:pt idx="1072">
                  <c:v>1362.0</c:v>
                </c:pt>
                <c:pt idx="1073">
                  <c:v>1356.0</c:v>
                </c:pt>
                <c:pt idx="1074">
                  <c:v>1350.0</c:v>
                </c:pt>
                <c:pt idx="1075">
                  <c:v>1344.0</c:v>
                </c:pt>
                <c:pt idx="1076">
                  <c:v>1338.0</c:v>
                </c:pt>
                <c:pt idx="1077">
                  <c:v>1332.0</c:v>
                </c:pt>
                <c:pt idx="1078">
                  <c:v>1326.0</c:v>
                </c:pt>
                <c:pt idx="1079">
                  <c:v>1320.0</c:v>
                </c:pt>
                <c:pt idx="1080">
                  <c:v>1314.0</c:v>
                </c:pt>
                <c:pt idx="1081">
                  <c:v>1308.0</c:v>
                </c:pt>
                <c:pt idx="1082">
                  <c:v>1302.0</c:v>
                </c:pt>
                <c:pt idx="1083">
                  <c:v>1296.0</c:v>
                </c:pt>
                <c:pt idx="1084">
                  <c:v>1290.0</c:v>
                </c:pt>
                <c:pt idx="1085">
                  <c:v>1284.0</c:v>
                </c:pt>
                <c:pt idx="1086">
                  <c:v>1278.0</c:v>
                </c:pt>
                <c:pt idx="1087">
                  <c:v>1272.0</c:v>
                </c:pt>
                <c:pt idx="1088">
                  <c:v>1266.0</c:v>
                </c:pt>
                <c:pt idx="1089">
                  <c:v>1260.0</c:v>
                </c:pt>
                <c:pt idx="1090">
                  <c:v>1254.0</c:v>
                </c:pt>
                <c:pt idx="1091">
                  <c:v>1248.0</c:v>
                </c:pt>
                <c:pt idx="1092">
                  <c:v>1242.0</c:v>
                </c:pt>
                <c:pt idx="1093">
                  <c:v>1236.0</c:v>
                </c:pt>
                <c:pt idx="1094">
                  <c:v>1230.0</c:v>
                </c:pt>
                <c:pt idx="1095">
                  <c:v>1224.0</c:v>
                </c:pt>
                <c:pt idx="1096">
                  <c:v>1218.0</c:v>
                </c:pt>
                <c:pt idx="1097">
                  <c:v>1212.0</c:v>
                </c:pt>
                <c:pt idx="1098">
                  <c:v>1206.0</c:v>
                </c:pt>
                <c:pt idx="1099">
                  <c:v>1200.0</c:v>
                </c:pt>
                <c:pt idx="1100">
                  <c:v>1194.0</c:v>
                </c:pt>
                <c:pt idx="1101">
                  <c:v>1188.0</c:v>
                </c:pt>
                <c:pt idx="1102">
                  <c:v>1182.0</c:v>
                </c:pt>
                <c:pt idx="1103">
                  <c:v>1176.0</c:v>
                </c:pt>
                <c:pt idx="1104">
                  <c:v>1170.0</c:v>
                </c:pt>
                <c:pt idx="1105">
                  <c:v>1164.0</c:v>
                </c:pt>
                <c:pt idx="1106">
                  <c:v>1158.0</c:v>
                </c:pt>
                <c:pt idx="1107">
                  <c:v>1152.0</c:v>
                </c:pt>
                <c:pt idx="1108">
                  <c:v>1146.0</c:v>
                </c:pt>
                <c:pt idx="1109">
                  <c:v>1140.0</c:v>
                </c:pt>
                <c:pt idx="1110">
                  <c:v>1134.0</c:v>
                </c:pt>
                <c:pt idx="1111">
                  <c:v>1128.0</c:v>
                </c:pt>
                <c:pt idx="1112">
                  <c:v>1122.0</c:v>
                </c:pt>
                <c:pt idx="1113">
                  <c:v>1116.0</c:v>
                </c:pt>
                <c:pt idx="1114">
                  <c:v>1110.0</c:v>
                </c:pt>
                <c:pt idx="1115">
                  <c:v>1104.0</c:v>
                </c:pt>
                <c:pt idx="1116">
                  <c:v>1098.0</c:v>
                </c:pt>
                <c:pt idx="1117">
                  <c:v>1092.0</c:v>
                </c:pt>
                <c:pt idx="1118">
                  <c:v>1086.0</c:v>
                </c:pt>
                <c:pt idx="1119">
                  <c:v>1080.0</c:v>
                </c:pt>
                <c:pt idx="1120">
                  <c:v>1074.0</c:v>
                </c:pt>
                <c:pt idx="1121">
                  <c:v>1068.0</c:v>
                </c:pt>
                <c:pt idx="1122">
                  <c:v>1062.0</c:v>
                </c:pt>
                <c:pt idx="1123">
                  <c:v>1056.0</c:v>
                </c:pt>
                <c:pt idx="1124">
                  <c:v>1050.0</c:v>
                </c:pt>
                <c:pt idx="1125">
                  <c:v>1044.0</c:v>
                </c:pt>
                <c:pt idx="1126">
                  <c:v>1038.0</c:v>
                </c:pt>
                <c:pt idx="1127">
                  <c:v>1032.0</c:v>
                </c:pt>
                <c:pt idx="1128">
                  <c:v>1026.0</c:v>
                </c:pt>
                <c:pt idx="1129">
                  <c:v>1020.0</c:v>
                </c:pt>
                <c:pt idx="1130">
                  <c:v>1014.0</c:v>
                </c:pt>
                <c:pt idx="1131">
                  <c:v>1008.0</c:v>
                </c:pt>
                <c:pt idx="1132">
                  <c:v>1002.0</c:v>
                </c:pt>
                <c:pt idx="1133">
                  <c:v>996.0</c:v>
                </c:pt>
                <c:pt idx="1134">
                  <c:v>990.0</c:v>
                </c:pt>
                <c:pt idx="1135">
                  <c:v>984.0</c:v>
                </c:pt>
                <c:pt idx="1136">
                  <c:v>978.0</c:v>
                </c:pt>
                <c:pt idx="1137">
                  <c:v>972.0</c:v>
                </c:pt>
                <c:pt idx="1138">
                  <c:v>966.0</c:v>
                </c:pt>
                <c:pt idx="1139">
                  <c:v>960.0</c:v>
                </c:pt>
                <c:pt idx="1140">
                  <c:v>954.0</c:v>
                </c:pt>
                <c:pt idx="1141">
                  <c:v>948.0</c:v>
                </c:pt>
                <c:pt idx="1142">
                  <c:v>942.0</c:v>
                </c:pt>
                <c:pt idx="1143">
                  <c:v>936.0</c:v>
                </c:pt>
                <c:pt idx="1144">
                  <c:v>930.0</c:v>
                </c:pt>
                <c:pt idx="1145">
                  <c:v>924.0</c:v>
                </c:pt>
                <c:pt idx="1146">
                  <c:v>918.0</c:v>
                </c:pt>
                <c:pt idx="1147">
                  <c:v>912.0</c:v>
                </c:pt>
                <c:pt idx="1148">
                  <c:v>906.0</c:v>
                </c:pt>
                <c:pt idx="1149">
                  <c:v>900.0</c:v>
                </c:pt>
                <c:pt idx="1150">
                  <c:v>894.0</c:v>
                </c:pt>
                <c:pt idx="1151">
                  <c:v>888.0</c:v>
                </c:pt>
                <c:pt idx="1152">
                  <c:v>882.0</c:v>
                </c:pt>
                <c:pt idx="1153">
                  <c:v>876.0</c:v>
                </c:pt>
                <c:pt idx="1154">
                  <c:v>870.0</c:v>
                </c:pt>
                <c:pt idx="1155">
                  <c:v>864.0</c:v>
                </c:pt>
                <c:pt idx="1156">
                  <c:v>858.0</c:v>
                </c:pt>
                <c:pt idx="1157">
                  <c:v>852.0</c:v>
                </c:pt>
                <c:pt idx="1158">
                  <c:v>846.0</c:v>
                </c:pt>
                <c:pt idx="1159">
                  <c:v>840.0</c:v>
                </c:pt>
                <c:pt idx="1160">
                  <c:v>834.0</c:v>
                </c:pt>
                <c:pt idx="1161">
                  <c:v>828.0</c:v>
                </c:pt>
                <c:pt idx="1162">
                  <c:v>822.0</c:v>
                </c:pt>
                <c:pt idx="1163">
                  <c:v>816.0</c:v>
                </c:pt>
                <c:pt idx="1164">
                  <c:v>810.0</c:v>
                </c:pt>
                <c:pt idx="1165">
                  <c:v>804.0</c:v>
                </c:pt>
                <c:pt idx="1166">
                  <c:v>798.0</c:v>
                </c:pt>
                <c:pt idx="1167">
                  <c:v>792.0</c:v>
                </c:pt>
                <c:pt idx="1168">
                  <c:v>786.0</c:v>
                </c:pt>
                <c:pt idx="1169">
                  <c:v>780.0</c:v>
                </c:pt>
                <c:pt idx="1170">
                  <c:v>774.0</c:v>
                </c:pt>
                <c:pt idx="1171">
                  <c:v>768.0</c:v>
                </c:pt>
                <c:pt idx="1172">
                  <c:v>762.0</c:v>
                </c:pt>
                <c:pt idx="1173">
                  <c:v>756.0</c:v>
                </c:pt>
                <c:pt idx="1174">
                  <c:v>750.0</c:v>
                </c:pt>
                <c:pt idx="1175">
                  <c:v>744.0</c:v>
                </c:pt>
                <c:pt idx="1176">
                  <c:v>738.0</c:v>
                </c:pt>
                <c:pt idx="1177">
                  <c:v>732.0</c:v>
                </c:pt>
                <c:pt idx="1178">
                  <c:v>726.0</c:v>
                </c:pt>
                <c:pt idx="1179">
                  <c:v>720.0</c:v>
                </c:pt>
                <c:pt idx="1180">
                  <c:v>714.0</c:v>
                </c:pt>
                <c:pt idx="1181">
                  <c:v>708.0</c:v>
                </c:pt>
                <c:pt idx="1182">
                  <c:v>702.0</c:v>
                </c:pt>
                <c:pt idx="1183">
                  <c:v>696.0</c:v>
                </c:pt>
                <c:pt idx="1184">
                  <c:v>690.0</c:v>
                </c:pt>
                <c:pt idx="1185">
                  <c:v>684.0</c:v>
                </c:pt>
                <c:pt idx="1186">
                  <c:v>678.0</c:v>
                </c:pt>
                <c:pt idx="1187">
                  <c:v>672.0</c:v>
                </c:pt>
                <c:pt idx="1188">
                  <c:v>666.0</c:v>
                </c:pt>
                <c:pt idx="1189">
                  <c:v>660.0</c:v>
                </c:pt>
                <c:pt idx="1190">
                  <c:v>654.0</c:v>
                </c:pt>
                <c:pt idx="1191">
                  <c:v>648.0</c:v>
                </c:pt>
                <c:pt idx="1192">
                  <c:v>642.0</c:v>
                </c:pt>
                <c:pt idx="1193">
                  <c:v>636.0</c:v>
                </c:pt>
                <c:pt idx="1194">
                  <c:v>630.0</c:v>
                </c:pt>
                <c:pt idx="1195">
                  <c:v>624.0</c:v>
                </c:pt>
                <c:pt idx="1196">
                  <c:v>618.0</c:v>
                </c:pt>
                <c:pt idx="1197">
                  <c:v>612.0</c:v>
                </c:pt>
                <c:pt idx="1198">
                  <c:v>606.0</c:v>
                </c:pt>
                <c:pt idx="1199">
                  <c:v>600.0</c:v>
                </c:pt>
                <c:pt idx="1200">
                  <c:v>594.0</c:v>
                </c:pt>
                <c:pt idx="1201">
                  <c:v>588.0</c:v>
                </c:pt>
                <c:pt idx="1202">
                  <c:v>582.0</c:v>
                </c:pt>
                <c:pt idx="1203">
                  <c:v>576.0</c:v>
                </c:pt>
                <c:pt idx="1204">
                  <c:v>570.0</c:v>
                </c:pt>
                <c:pt idx="1205">
                  <c:v>564.0</c:v>
                </c:pt>
                <c:pt idx="1206">
                  <c:v>558.0</c:v>
                </c:pt>
                <c:pt idx="1207">
                  <c:v>552.0</c:v>
                </c:pt>
                <c:pt idx="1208">
                  <c:v>546.0</c:v>
                </c:pt>
                <c:pt idx="1209">
                  <c:v>540.0</c:v>
                </c:pt>
                <c:pt idx="1210">
                  <c:v>534.0</c:v>
                </c:pt>
                <c:pt idx="1211">
                  <c:v>528.0</c:v>
                </c:pt>
                <c:pt idx="1212">
                  <c:v>522.0</c:v>
                </c:pt>
                <c:pt idx="1213">
                  <c:v>516.0</c:v>
                </c:pt>
                <c:pt idx="1214">
                  <c:v>510.0</c:v>
                </c:pt>
                <c:pt idx="1215">
                  <c:v>504.0</c:v>
                </c:pt>
                <c:pt idx="1216">
                  <c:v>498.0</c:v>
                </c:pt>
                <c:pt idx="1217">
                  <c:v>492.0</c:v>
                </c:pt>
                <c:pt idx="1218">
                  <c:v>486.0</c:v>
                </c:pt>
                <c:pt idx="1219">
                  <c:v>480.0</c:v>
                </c:pt>
                <c:pt idx="1220">
                  <c:v>474.0</c:v>
                </c:pt>
                <c:pt idx="1221">
                  <c:v>468.0</c:v>
                </c:pt>
                <c:pt idx="1222">
                  <c:v>462.0</c:v>
                </c:pt>
                <c:pt idx="1223">
                  <c:v>456.0</c:v>
                </c:pt>
                <c:pt idx="1224">
                  <c:v>450.0</c:v>
                </c:pt>
                <c:pt idx="1225">
                  <c:v>444.0</c:v>
                </c:pt>
                <c:pt idx="1226">
                  <c:v>438.0</c:v>
                </c:pt>
                <c:pt idx="1227">
                  <c:v>432.0</c:v>
                </c:pt>
                <c:pt idx="1228">
                  <c:v>426.0</c:v>
                </c:pt>
                <c:pt idx="1229">
                  <c:v>420.0</c:v>
                </c:pt>
                <c:pt idx="1230">
                  <c:v>414.0</c:v>
                </c:pt>
                <c:pt idx="1231">
                  <c:v>408.0</c:v>
                </c:pt>
                <c:pt idx="1232">
                  <c:v>402.0</c:v>
                </c:pt>
                <c:pt idx="1233">
                  <c:v>396.0</c:v>
                </c:pt>
                <c:pt idx="1234">
                  <c:v>390.0</c:v>
                </c:pt>
                <c:pt idx="1235">
                  <c:v>384.0</c:v>
                </c:pt>
                <c:pt idx="1236">
                  <c:v>378.0</c:v>
                </c:pt>
                <c:pt idx="1237">
                  <c:v>372.0</c:v>
                </c:pt>
                <c:pt idx="1238">
                  <c:v>366.0</c:v>
                </c:pt>
                <c:pt idx="1239">
                  <c:v>360.0</c:v>
                </c:pt>
                <c:pt idx="1240">
                  <c:v>354.0</c:v>
                </c:pt>
                <c:pt idx="1241">
                  <c:v>348.0</c:v>
                </c:pt>
                <c:pt idx="1242">
                  <c:v>342.0</c:v>
                </c:pt>
                <c:pt idx="1243">
                  <c:v>336.0</c:v>
                </c:pt>
                <c:pt idx="1244">
                  <c:v>330.0</c:v>
                </c:pt>
                <c:pt idx="1245">
                  <c:v>324.0</c:v>
                </c:pt>
                <c:pt idx="1246">
                  <c:v>318.0</c:v>
                </c:pt>
                <c:pt idx="1247">
                  <c:v>312.0</c:v>
                </c:pt>
                <c:pt idx="1248">
                  <c:v>306.0</c:v>
                </c:pt>
                <c:pt idx="1249">
                  <c:v>300.0</c:v>
                </c:pt>
                <c:pt idx="1250">
                  <c:v>294.0</c:v>
                </c:pt>
                <c:pt idx="1251">
                  <c:v>288.0</c:v>
                </c:pt>
                <c:pt idx="1252">
                  <c:v>282.0</c:v>
                </c:pt>
                <c:pt idx="1253">
                  <c:v>276.0</c:v>
                </c:pt>
                <c:pt idx="1254">
                  <c:v>270.0</c:v>
                </c:pt>
                <c:pt idx="1255">
                  <c:v>264.0</c:v>
                </c:pt>
                <c:pt idx="1256">
                  <c:v>258.0</c:v>
                </c:pt>
                <c:pt idx="1257">
                  <c:v>252.0</c:v>
                </c:pt>
                <c:pt idx="1258">
                  <c:v>246.0</c:v>
                </c:pt>
                <c:pt idx="1259">
                  <c:v>240.0</c:v>
                </c:pt>
                <c:pt idx="1260">
                  <c:v>234.0</c:v>
                </c:pt>
                <c:pt idx="1261">
                  <c:v>228.0</c:v>
                </c:pt>
                <c:pt idx="1262">
                  <c:v>222.0</c:v>
                </c:pt>
                <c:pt idx="1263">
                  <c:v>216.0</c:v>
                </c:pt>
                <c:pt idx="1264">
                  <c:v>210.0</c:v>
                </c:pt>
                <c:pt idx="1265">
                  <c:v>204.0</c:v>
                </c:pt>
                <c:pt idx="1266">
                  <c:v>198.0</c:v>
                </c:pt>
                <c:pt idx="1267">
                  <c:v>192.0</c:v>
                </c:pt>
                <c:pt idx="1268">
                  <c:v>186.0</c:v>
                </c:pt>
                <c:pt idx="1269">
                  <c:v>180.0</c:v>
                </c:pt>
                <c:pt idx="1270">
                  <c:v>174.0</c:v>
                </c:pt>
                <c:pt idx="1271">
                  <c:v>168.0</c:v>
                </c:pt>
                <c:pt idx="1272">
                  <c:v>162.0</c:v>
                </c:pt>
                <c:pt idx="1273">
                  <c:v>156.0</c:v>
                </c:pt>
                <c:pt idx="1274">
                  <c:v>150.0</c:v>
                </c:pt>
                <c:pt idx="1275">
                  <c:v>144.0</c:v>
                </c:pt>
                <c:pt idx="1276">
                  <c:v>138.0</c:v>
                </c:pt>
                <c:pt idx="1277">
                  <c:v>132.0</c:v>
                </c:pt>
                <c:pt idx="1278">
                  <c:v>126.0</c:v>
                </c:pt>
                <c:pt idx="1279">
                  <c:v>120.0</c:v>
                </c:pt>
                <c:pt idx="1280">
                  <c:v>114.0</c:v>
                </c:pt>
                <c:pt idx="1281">
                  <c:v>108.0</c:v>
                </c:pt>
                <c:pt idx="1282">
                  <c:v>102.0</c:v>
                </c:pt>
                <c:pt idx="1283">
                  <c:v>96.0</c:v>
                </c:pt>
                <c:pt idx="1284">
                  <c:v>90.0</c:v>
                </c:pt>
                <c:pt idx="1285">
                  <c:v>84.0</c:v>
                </c:pt>
                <c:pt idx="1286">
                  <c:v>78.0</c:v>
                </c:pt>
                <c:pt idx="1287">
                  <c:v>72.0</c:v>
                </c:pt>
                <c:pt idx="1288">
                  <c:v>66.0</c:v>
                </c:pt>
                <c:pt idx="1289">
                  <c:v>60.0</c:v>
                </c:pt>
                <c:pt idx="1290">
                  <c:v>54.0</c:v>
                </c:pt>
                <c:pt idx="1291">
                  <c:v>48.0</c:v>
                </c:pt>
                <c:pt idx="1292">
                  <c:v>42.0</c:v>
                </c:pt>
                <c:pt idx="1293">
                  <c:v>36.0</c:v>
                </c:pt>
                <c:pt idx="1294">
                  <c:v>30.0</c:v>
                </c:pt>
                <c:pt idx="1295">
                  <c:v>24.0</c:v>
                </c:pt>
                <c:pt idx="1296">
                  <c:v>18.0</c:v>
                </c:pt>
                <c:pt idx="1297">
                  <c:v>12.0</c:v>
                </c:pt>
                <c:pt idx="1298">
                  <c:v>6.0</c:v>
                </c:pt>
                <c:pt idx="1299">
                  <c:v>0.0</c:v>
                </c:pt>
                <c:pt idx="1300">
                  <c:v>-6.0</c:v>
                </c:pt>
                <c:pt idx="1301">
                  <c:v>-12.0</c:v>
                </c:pt>
                <c:pt idx="1302">
                  <c:v>-18.0</c:v>
                </c:pt>
                <c:pt idx="1303">
                  <c:v>-24.0</c:v>
                </c:pt>
                <c:pt idx="1304">
                  <c:v>-30.0</c:v>
                </c:pt>
                <c:pt idx="1305">
                  <c:v>-36.0</c:v>
                </c:pt>
                <c:pt idx="1306">
                  <c:v>-42.0</c:v>
                </c:pt>
                <c:pt idx="1307">
                  <c:v>-48.0</c:v>
                </c:pt>
                <c:pt idx="1308">
                  <c:v>-54.0</c:v>
                </c:pt>
                <c:pt idx="1309">
                  <c:v>-60.0</c:v>
                </c:pt>
                <c:pt idx="1310">
                  <c:v>-66.0</c:v>
                </c:pt>
                <c:pt idx="1311">
                  <c:v>-72.0</c:v>
                </c:pt>
                <c:pt idx="1312">
                  <c:v>-78.0</c:v>
                </c:pt>
                <c:pt idx="1313">
                  <c:v>-84.0</c:v>
                </c:pt>
                <c:pt idx="1314">
                  <c:v>-90.0</c:v>
                </c:pt>
                <c:pt idx="1315">
                  <c:v>-96.0</c:v>
                </c:pt>
                <c:pt idx="1316">
                  <c:v>-102.0</c:v>
                </c:pt>
                <c:pt idx="1317">
                  <c:v>-108.0</c:v>
                </c:pt>
                <c:pt idx="1318">
                  <c:v>-114.0</c:v>
                </c:pt>
                <c:pt idx="1319">
                  <c:v>-120.0</c:v>
                </c:pt>
                <c:pt idx="1320">
                  <c:v>-126.0</c:v>
                </c:pt>
                <c:pt idx="1321">
                  <c:v>-132.0</c:v>
                </c:pt>
                <c:pt idx="1322">
                  <c:v>-138.0</c:v>
                </c:pt>
                <c:pt idx="1323">
                  <c:v>-144.0</c:v>
                </c:pt>
                <c:pt idx="1324">
                  <c:v>-150.0</c:v>
                </c:pt>
                <c:pt idx="1325">
                  <c:v>-156.0</c:v>
                </c:pt>
                <c:pt idx="1326">
                  <c:v>-162.0</c:v>
                </c:pt>
                <c:pt idx="1327">
                  <c:v>-168.0</c:v>
                </c:pt>
                <c:pt idx="1328">
                  <c:v>-174.0</c:v>
                </c:pt>
                <c:pt idx="1329">
                  <c:v>-180.0</c:v>
                </c:pt>
                <c:pt idx="1330">
                  <c:v>-186.0</c:v>
                </c:pt>
                <c:pt idx="1331">
                  <c:v>-192.0</c:v>
                </c:pt>
                <c:pt idx="1332">
                  <c:v>-198.0</c:v>
                </c:pt>
                <c:pt idx="1333">
                  <c:v>-204.0</c:v>
                </c:pt>
                <c:pt idx="1334">
                  <c:v>-210.0</c:v>
                </c:pt>
                <c:pt idx="1335">
                  <c:v>-216.0</c:v>
                </c:pt>
                <c:pt idx="1336">
                  <c:v>-222.0</c:v>
                </c:pt>
                <c:pt idx="1337">
                  <c:v>-228.0</c:v>
                </c:pt>
                <c:pt idx="1338">
                  <c:v>-234.0</c:v>
                </c:pt>
                <c:pt idx="1339">
                  <c:v>-240.0</c:v>
                </c:pt>
                <c:pt idx="1340">
                  <c:v>-246.0</c:v>
                </c:pt>
                <c:pt idx="1341">
                  <c:v>-252.0</c:v>
                </c:pt>
                <c:pt idx="1342">
                  <c:v>-258.0</c:v>
                </c:pt>
                <c:pt idx="1343">
                  <c:v>-264.0</c:v>
                </c:pt>
                <c:pt idx="1344">
                  <c:v>-270.0</c:v>
                </c:pt>
                <c:pt idx="1345">
                  <c:v>-276.0</c:v>
                </c:pt>
                <c:pt idx="1346">
                  <c:v>-282.0</c:v>
                </c:pt>
                <c:pt idx="1347">
                  <c:v>-288.0</c:v>
                </c:pt>
                <c:pt idx="1348">
                  <c:v>-294.0</c:v>
                </c:pt>
                <c:pt idx="1349">
                  <c:v>-300.0</c:v>
                </c:pt>
                <c:pt idx="1350">
                  <c:v>-306.0</c:v>
                </c:pt>
                <c:pt idx="1351">
                  <c:v>-312.0</c:v>
                </c:pt>
                <c:pt idx="1352">
                  <c:v>-318.0</c:v>
                </c:pt>
                <c:pt idx="1353">
                  <c:v>-324.0</c:v>
                </c:pt>
                <c:pt idx="1354">
                  <c:v>-330.0</c:v>
                </c:pt>
                <c:pt idx="1355">
                  <c:v>-336.0</c:v>
                </c:pt>
                <c:pt idx="1356">
                  <c:v>-342.0</c:v>
                </c:pt>
                <c:pt idx="1357">
                  <c:v>-348.0</c:v>
                </c:pt>
                <c:pt idx="1358">
                  <c:v>-354.0</c:v>
                </c:pt>
                <c:pt idx="1359">
                  <c:v>-360.0</c:v>
                </c:pt>
                <c:pt idx="1360">
                  <c:v>-366.0</c:v>
                </c:pt>
                <c:pt idx="1361">
                  <c:v>-372.0</c:v>
                </c:pt>
                <c:pt idx="1362">
                  <c:v>-378.0</c:v>
                </c:pt>
                <c:pt idx="1363">
                  <c:v>-384.0</c:v>
                </c:pt>
                <c:pt idx="1364">
                  <c:v>-390.0</c:v>
                </c:pt>
                <c:pt idx="1365">
                  <c:v>-396.0</c:v>
                </c:pt>
                <c:pt idx="1366">
                  <c:v>-402.0</c:v>
                </c:pt>
                <c:pt idx="1367">
                  <c:v>-408.0</c:v>
                </c:pt>
                <c:pt idx="1368">
                  <c:v>-414.0</c:v>
                </c:pt>
                <c:pt idx="1369">
                  <c:v>-420.0</c:v>
                </c:pt>
                <c:pt idx="1370">
                  <c:v>-426.0</c:v>
                </c:pt>
                <c:pt idx="1371">
                  <c:v>-432.0</c:v>
                </c:pt>
                <c:pt idx="1372">
                  <c:v>-438.0</c:v>
                </c:pt>
                <c:pt idx="1373">
                  <c:v>-444.0</c:v>
                </c:pt>
                <c:pt idx="1374">
                  <c:v>-450.0</c:v>
                </c:pt>
                <c:pt idx="1375">
                  <c:v>-456.0</c:v>
                </c:pt>
                <c:pt idx="1376">
                  <c:v>-462.0</c:v>
                </c:pt>
                <c:pt idx="1377">
                  <c:v>-468.0</c:v>
                </c:pt>
                <c:pt idx="1378">
                  <c:v>-474.0</c:v>
                </c:pt>
                <c:pt idx="1379">
                  <c:v>-480.0</c:v>
                </c:pt>
                <c:pt idx="1380">
                  <c:v>-486.0</c:v>
                </c:pt>
                <c:pt idx="1381">
                  <c:v>-492.0</c:v>
                </c:pt>
                <c:pt idx="1382">
                  <c:v>-498.0</c:v>
                </c:pt>
                <c:pt idx="1383">
                  <c:v>-504.0</c:v>
                </c:pt>
                <c:pt idx="1384">
                  <c:v>-510.0</c:v>
                </c:pt>
                <c:pt idx="1385">
                  <c:v>-516.0</c:v>
                </c:pt>
                <c:pt idx="1386">
                  <c:v>-522.0</c:v>
                </c:pt>
                <c:pt idx="1387">
                  <c:v>-528.0</c:v>
                </c:pt>
                <c:pt idx="1388">
                  <c:v>-534.0</c:v>
                </c:pt>
                <c:pt idx="1389">
                  <c:v>-540.0</c:v>
                </c:pt>
                <c:pt idx="1390">
                  <c:v>-546.0</c:v>
                </c:pt>
                <c:pt idx="1391">
                  <c:v>-552.0</c:v>
                </c:pt>
                <c:pt idx="1392">
                  <c:v>-558.0</c:v>
                </c:pt>
                <c:pt idx="1393">
                  <c:v>-564.0</c:v>
                </c:pt>
                <c:pt idx="1394">
                  <c:v>-570.0</c:v>
                </c:pt>
                <c:pt idx="1395">
                  <c:v>-576.0</c:v>
                </c:pt>
                <c:pt idx="1396">
                  <c:v>-582.0</c:v>
                </c:pt>
                <c:pt idx="1397">
                  <c:v>-588.0</c:v>
                </c:pt>
                <c:pt idx="1398">
                  <c:v>-594.0</c:v>
                </c:pt>
                <c:pt idx="1399">
                  <c:v>-600.0</c:v>
                </c:pt>
                <c:pt idx="1400">
                  <c:v>-606.0</c:v>
                </c:pt>
                <c:pt idx="1401">
                  <c:v>-612.0</c:v>
                </c:pt>
                <c:pt idx="1402">
                  <c:v>-618.0</c:v>
                </c:pt>
                <c:pt idx="1403">
                  <c:v>-624.0</c:v>
                </c:pt>
                <c:pt idx="1404">
                  <c:v>-630.0</c:v>
                </c:pt>
                <c:pt idx="1405">
                  <c:v>-636.0</c:v>
                </c:pt>
                <c:pt idx="1406">
                  <c:v>-642.0</c:v>
                </c:pt>
                <c:pt idx="1407">
                  <c:v>-648.0</c:v>
                </c:pt>
                <c:pt idx="1408">
                  <c:v>-654.0</c:v>
                </c:pt>
                <c:pt idx="1409">
                  <c:v>-660.0</c:v>
                </c:pt>
                <c:pt idx="1410">
                  <c:v>-666.0</c:v>
                </c:pt>
                <c:pt idx="1411">
                  <c:v>-672.0</c:v>
                </c:pt>
                <c:pt idx="1412">
                  <c:v>-678.0</c:v>
                </c:pt>
                <c:pt idx="1413">
                  <c:v>-684.0</c:v>
                </c:pt>
                <c:pt idx="1414">
                  <c:v>-690.0</c:v>
                </c:pt>
                <c:pt idx="1415">
                  <c:v>-696.0</c:v>
                </c:pt>
                <c:pt idx="1416">
                  <c:v>-702.0</c:v>
                </c:pt>
                <c:pt idx="1417">
                  <c:v>-708.0</c:v>
                </c:pt>
                <c:pt idx="1418">
                  <c:v>-714.0</c:v>
                </c:pt>
                <c:pt idx="1419">
                  <c:v>-720.0</c:v>
                </c:pt>
                <c:pt idx="1420">
                  <c:v>-726.0</c:v>
                </c:pt>
                <c:pt idx="1421">
                  <c:v>-732.0</c:v>
                </c:pt>
                <c:pt idx="1422">
                  <c:v>-738.0</c:v>
                </c:pt>
                <c:pt idx="1423">
                  <c:v>-744.0</c:v>
                </c:pt>
                <c:pt idx="1424">
                  <c:v>-750.0</c:v>
                </c:pt>
                <c:pt idx="1425">
                  <c:v>-756.0</c:v>
                </c:pt>
                <c:pt idx="1426">
                  <c:v>-762.0</c:v>
                </c:pt>
                <c:pt idx="1427">
                  <c:v>-768.0</c:v>
                </c:pt>
                <c:pt idx="1428">
                  <c:v>-774.0</c:v>
                </c:pt>
                <c:pt idx="1429">
                  <c:v>-780.0</c:v>
                </c:pt>
                <c:pt idx="1430">
                  <c:v>-786.0</c:v>
                </c:pt>
                <c:pt idx="1431">
                  <c:v>-792.0</c:v>
                </c:pt>
                <c:pt idx="1432">
                  <c:v>-798.0</c:v>
                </c:pt>
                <c:pt idx="1433">
                  <c:v>-804.0</c:v>
                </c:pt>
                <c:pt idx="1434">
                  <c:v>-810.0</c:v>
                </c:pt>
                <c:pt idx="1435">
                  <c:v>-816.0</c:v>
                </c:pt>
                <c:pt idx="1436">
                  <c:v>-822.0</c:v>
                </c:pt>
                <c:pt idx="1437">
                  <c:v>-828.0</c:v>
                </c:pt>
                <c:pt idx="1438">
                  <c:v>-834.0</c:v>
                </c:pt>
                <c:pt idx="1439">
                  <c:v>-840.0</c:v>
                </c:pt>
                <c:pt idx="1440">
                  <c:v>-846.0</c:v>
                </c:pt>
                <c:pt idx="1441">
                  <c:v>-852.0</c:v>
                </c:pt>
                <c:pt idx="1442">
                  <c:v>-858.0</c:v>
                </c:pt>
                <c:pt idx="1443">
                  <c:v>-864.0</c:v>
                </c:pt>
                <c:pt idx="1444">
                  <c:v>-870.0</c:v>
                </c:pt>
                <c:pt idx="1445">
                  <c:v>-876.0</c:v>
                </c:pt>
                <c:pt idx="1446">
                  <c:v>-882.0</c:v>
                </c:pt>
                <c:pt idx="1447">
                  <c:v>-888.0</c:v>
                </c:pt>
                <c:pt idx="1448">
                  <c:v>-894.0</c:v>
                </c:pt>
                <c:pt idx="1449">
                  <c:v>-900.0</c:v>
                </c:pt>
                <c:pt idx="1450">
                  <c:v>-894.0</c:v>
                </c:pt>
                <c:pt idx="1451">
                  <c:v>-888.0</c:v>
                </c:pt>
                <c:pt idx="1452">
                  <c:v>-882.0</c:v>
                </c:pt>
                <c:pt idx="1453">
                  <c:v>-876.0</c:v>
                </c:pt>
                <c:pt idx="1454">
                  <c:v>-870.0</c:v>
                </c:pt>
                <c:pt idx="1455">
                  <c:v>-864.0</c:v>
                </c:pt>
                <c:pt idx="1456">
                  <c:v>-858.0</c:v>
                </c:pt>
                <c:pt idx="1457">
                  <c:v>-852.0</c:v>
                </c:pt>
                <c:pt idx="1458">
                  <c:v>-846.0</c:v>
                </c:pt>
                <c:pt idx="1459">
                  <c:v>-840.0</c:v>
                </c:pt>
                <c:pt idx="1460">
                  <c:v>-834.0</c:v>
                </c:pt>
                <c:pt idx="1461">
                  <c:v>-828.0</c:v>
                </c:pt>
                <c:pt idx="1462">
                  <c:v>-822.0</c:v>
                </c:pt>
                <c:pt idx="1463">
                  <c:v>-816.0</c:v>
                </c:pt>
                <c:pt idx="1464">
                  <c:v>-810.0</c:v>
                </c:pt>
                <c:pt idx="1465">
                  <c:v>-804.0</c:v>
                </c:pt>
                <c:pt idx="1466">
                  <c:v>-798.0</c:v>
                </c:pt>
                <c:pt idx="1467">
                  <c:v>-792.0</c:v>
                </c:pt>
                <c:pt idx="1468">
                  <c:v>-786.0</c:v>
                </c:pt>
                <c:pt idx="1469">
                  <c:v>-780.0</c:v>
                </c:pt>
                <c:pt idx="1470">
                  <c:v>-774.0</c:v>
                </c:pt>
                <c:pt idx="1471">
                  <c:v>-768.0</c:v>
                </c:pt>
                <c:pt idx="1472">
                  <c:v>-762.0</c:v>
                </c:pt>
                <c:pt idx="1473">
                  <c:v>-756.0</c:v>
                </c:pt>
                <c:pt idx="1474">
                  <c:v>-750.0</c:v>
                </c:pt>
                <c:pt idx="1475">
                  <c:v>-744.0</c:v>
                </c:pt>
                <c:pt idx="1476">
                  <c:v>-738.0</c:v>
                </c:pt>
                <c:pt idx="1477">
                  <c:v>-732.0</c:v>
                </c:pt>
                <c:pt idx="1478">
                  <c:v>-726.0</c:v>
                </c:pt>
                <c:pt idx="1479">
                  <c:v>-720.0</c:v>
                </c:pt>
                <c:pt idx="1480">
                  <c:v>-714.0</c:v>
                </c:pt>
                <c:pt idx="1481">
                  <c:v>-708.0</c:v>
                </c:pt>
                <c:pt idx="1482">
                  <c:v>-702.0</c:v>
                </c:pt>
                <c:pt idx="1483">
                  <c:v>-696.0</c:v>
                </c:pt>
                <c:pt idx="1484">
                  <c:v>-690.0</c:v>
                </c:pt>
                <c:pt idx="1485">
                  <c:v>-684.0</c:v>
                </c:pt>
                <c:pt idx="1486">
                  <c:v>-678.0</c:v>
                </c:pt>
                <c:pt idx="1487">
                  <c:v>-672.0</c:v>
                </c:pt>
                <c:pt idx="1488">
                  <c:v>-666.0</c:v>
                </c:pt>
                <c:pt idx="1489">
                  <c:v>-660.0</c:v>
                </c:pt>
                <c:pt idx="1490">
                  <c:v>-654.0</c:v>
                </c:pt>
                <c:pt idx="1491">
                  <c:v>-648.0</c:v>
                </c:pt>
                <c:pt idx="1492">
                  <c:v>-642.0</c:v>
                </c:pt>
                <c:pt idx="1493">
                  <c:v>-636.0</c:v>
                </c:pt>
                <c:pt idx="1494">
                  <c:v>-630.0</c:v>
                </c:pt>
                <c:pt idx="1495">
                  <c:v>-624.0</c:v>
                </c:pt>
                <c:pt idx="1496">
                  <c:v>-618.0</c:v>
                </c:pt>
                <c:pt idx="1497">
                  <c:v>-612.0</c:v>
                </c:pt>
                <c:pt idx="1498">
                  <c:v>-606.0</c:v>
                </c:pt>
                <c:pt idx="1499">
                  <c:v>-600.0</c:v>
                </c:pt>
                <c:pt idx="1500">
                  <c:v>-594.0</c:v>
                </c:pt>
                <c:pt idx="1501">
                  <c:v>-588.0</c:v>
                </c:pt>
                <c:pt idx="1502">
                  <c:v>-582.0</c:v>
                </c:pt>
                <c:pt idx="1503">
                  <c:v>-576.0</c:v>
                </c:pt>
                <c:pt idx="1504">
                  <c:v>-570.0</c:v>
                </c:pt>
                <c:pt idx="1505">
                  <c:v>-564.0</c:v>
                </c:pt>
                <c:pt idx="1506">
                  <c:v>-558.0</c:v>
                </c:pt>
                <c:pt idx="1507">
                  <c:v>-552.0</c:v>
                </c:pt>
                <c:pt idx="1508">
                  <c:v>-546.0</c:v>
                </c:pt>
                <c:pt idx="1509">
                  <c:v>-540.0</c:v>
                </c:pt>
                <c:pt idx="1510">
                  <c:v>-534.0</c:v>
                </c:pt>
                <c:pt idx="1511">
                  <c:v>-528.0</c:v>
                </c:pt>
                <c:pt idx="1512">
                  <c:v>-522.0</c:v>
                </c:pt>
                <c:pt idx="1513">
                  <c:v>-516.0</c:v>
                </c:pt>
                <c:pt idx="1514">
                  <c:v>-510.0</c:v>
                </c:pt>
                <c:pt idx="1515">
                  <c:v>-504.0</c:v>
                </c:pt>
                <c:pt idx="1516">
                  <c:v>-498.0</c:v>
                </c:pt>
                <c:pt idx="1517">
                  <c:v>-492.0</c:v>
                </c:pt>
                <c:pt idx="1518">
                  <c:v>-486.0</c:v>
                </c:pt>
                <c:pt idx="1519">
                  <c:v>-480.0</c:v>
                </c:pt>
                <c:pt idx="1520">
                  <c:v>-474.0</c:v>
                </c:pt>
                <c:pt idx="1521">
                  <c:v>-468.0</c:v>
                </c:pt>
                <c:pt idx="1522">
                  <c:v>-462.0</c:v>
                </c:pt>
                <c:pt idx="1523">
                  <c:v>-456.0</c:v>
                </c:pt>
                <c:pt idx="1524">
                  <c:v>-450.0</c:v>
                </c:pt>
                <c:pt idx="1525">
                  <c:v>-444.0</c:v>
                </c:pt>
                <c:pt idx="1526">
                  <c:v>-438.0</c:v>
                </c:pt>
                <c:pt idx="1527">
                  <c:v>-432.0</c:v>
                </c:pt>
                <c:pt idx="1528">
                  <c:v>-426.0</c:v>
                </c:pt>
                <c:pt idx="1529">
                  <c:v>-420.0</c:v>
                </c:pt>
                <c:pt idx="1530">
                  <c:v>-414.0</c:v>
                </c:pt>
                <c:pt idx="1531">
                  <c:v>-408.0</c:v>
                </c:pt>
                <c:pt idx="1532">
                  <c:v>-402.0</c:v>
                </c:pt>
                <c:pt idx="1533">
                  <c:v>-396.0</c:v>
                </c:pt>
                <c:pt idx="1534">
                  <c:v>-390.0</c:v>
                </c:pt>
                <c:pt idx="1535">
                  <c:v>-384.0</c:v>
                </c:pt>
                <c:pt idx="1536">
                  <c:v>-378.0</c:v>
                </c:pt>
                <c:pt idx="1537">
                  <c:v>-372.0</c:v>
                </c:pt>
                <c:pt idx="1538">
                  <c:v>-366.0</c:v>
                </c:pt>
                <c:pt idx="1539">
                  <c:v>-360.0</c:v>
                </c:pt>
                <c:pt idx="1540">
                  <c:v>-354.0</c:v>
                </c:pt>
                <c:pt idx="1541">
                  <c:v>-348.0</c:v>
                </c:pt>
                <c:pt idx="1542">
                  <c:v>-342.0</c:v>
                </c:pt>
                <c:pt idx="1543">
                  <c:v>-336.0</c:v>
                </c:pt>
                <c:pt idx="1544">
                  <c:v>-330.0</c:v>
                </c:pt>
                <c:pt idx="1545">
                  <c:v>-324.0</c:v>
                </c:pt>
                <c:pt idx="1546">
                  <c:v>-318.0</c:v>
                </c:pt>
                <c:pt idx="1547">
                  <c:v>-312.0</c:v>
                </c:pt>
                <c:pt idx="1548">
                  <c:v>-306.0</c:v>
                </c:pt>
                <c:pt idx="1549">
                  <c:v>-300.0</c:v>
                </c:pt>
                <c:pt idx="1550">
                  <c:v>-294.0</c:v>
                </c:pt>
                <c:pt idx="1551">
                  <c:v>-288.0</c:v>
                </c:pt>
                <c:pt idx="1552">
                  <c:v>-282.0</c:v>
                </c:pt>
                <c:pt idx="1553">
                  <c:v>-276.0</c:v>
                </c:pt>
                <c:pt idx="1554">
                  <c:v>-270.0</c:v>
                </c:pt>
                <c:pt idx="1555">
                  <c:v>-264.0</c:v>
                </c:pt>
                <c:pt idx="1556">
                  <c:v>-258.0</c:v>
                </c:pt>
                <c:pt idx="1557">
                  <c:v>-252.0</c:v>
                </c:pt>
                <c:pt idx="1558">
                  <c:v>-246.0</c:v>
                </c:pt>
                <c:pt idx="1559">
                  <c:v>-240.0</c:v>
                </c:pt>
                <c:pt idx="1560">
                  <c:v>-234.0</c:v>
                </c:pt>
                <c:pt idx="1561">
                  <c:v>-228.0</c:v>
                </c:pt>
                <c:pt idx="1562">
                  <c:v>-222.0</c:v>
                </c:pt>
                <c:pt idx="1563">
                  <c:v>-216.0</c:v>
                </c:pt>
                <c:pt idx="1564">
                  <c:v>-210.0</c:v>
                </c:pt>
                <c:pt idx="1565">
                  <c:v>-204.0</c:v>
                </c:pt>
                <c:pt idx="1566">
                  <c:v>-198.0</c:v>
                </c:pt>
                <c:pt idx="1567">
                  <c:v>-192.0</c:v>
                </c:pt>
                <c:pt idx="1568">
                  <c:v>-186.0</c:v>
                </c:pt>
                <c:pt idx="1569">
                  <c:v>-180.0</c:v>
                </c:pt>
                <c:pt idx="1570">
                  <c:v>-174.0</c:v>
                </c:pt>
                <c:pt idx="1571">
                  <c:v>-168.0</c:v>
                </c:pt>
                <c:pt idx="1572">
                  <c:v>-162.0</c:v>
                </c:pt>
                <c:pt idx="1573">
                  <c:v>-156.0</c:v>
                </c:pt>
                <c:pt idx="1574">
                  <c:v>-150.0</c:v>
                </c:pt>
                <c:pt idx="1575">
                  <c:v>-144.0</c:v>
                </c:pt>
                <c:pt idx="1576">
                  <c:v>-138.0</c:v>
                </c:pt>
                <c:pt idx="1577">
                  <c:v>-132.0</c:v>
                </c:pt>
                <c:pt idx="1578">
                  <c:v>-126.0</c:v>
                </c:pt>
                <c:pt idx="1579">
                  <c:v>-120.0</c:v>
                </c:pt>
                <c:pt idx="1580">
                  <c:v>-114.0</c:v>
                </c:pt>
                <c:pt idx="1581">
                  <c:v>-108.0</c:v>
                </c:pt>
                <c:pt idx="1582">
                  <c:v>-102.0</c:v>
                </c:pt>
                <c:pt idx="1583">
                  <c:v>-96.0</c:v>
                </c:pt>
                <c:pt idx="1584">
                  <c:v>-90.0</c:v>
                </c:pt>
                <c:pt idx="1585">
                  <c:v>-84.0</c:v>
                </c:pt>
                <c:pt idx="1586">
                  <c:v>-78.0</c:v>
                </c:pt>
                <c:pt idx="1587">
                  <c:v>-72.0</c:v>
                </c:pt>
                <c:pt idx="1588">
                  <c:v>-66.0</c:v>
                </c:pt>
                <c:pt idx="1589">
                  <c:v>-60.0</c:v>
                </c:pt>
                <c:pt idx="1590">
                  <c:v>-54.0</c:v>
                </c:pt>
                <c:pt idx="1591">
                  <c:v>-48.0</c:v>
                </c:pt>
                <c:pt idx="1592">
                  <c:v>-42.0</c:v>
                </c:pt>
                <c:pt idx="1593">
                  <c:v>-36.0</c:v>
                </c:pt>
                <c:pt idx="1594">
                  <c:v>-30.0</c:v>
                </c:pt>
                <c:pt idx="1595">
                  <c:v>-24.0</c:v>
                </c:pt>
                <c:pt idx="1596">
                  <c:v>-18.0</c:v>
                </c:pt>
                <c:pt idx="1597">
                  <c:v>-12.0</c:v>
                </c:pt>
                <c:pt idx="1598">
                  <c:v>-6.0</c:v>
                </c:pt>
                <c:pt idx="1599">
                  <c:v>0.0</c:v>
                </c:pt>
                <c:pt idx="1600">
                  <c:v>6.0</c:v>
                </c:pt>
                <c:pt idx="1601">
                  <c:v>12.0</c:v>
                </c:pt>
                <c:pt idx="1602">
                  <c:v>18.0</c:v>
                </c:pt>
                <c:pt idx="1603">
                  <c:v>24.0</c:v>
                </c:pt>
                <c:pt idx="1604">
                  <c:v>30.0</c:v>
                </c:pt>
                <c:pt idx="1605">
                  <c:v>36.0</c:v>
                </c:pt>
                <c:pt idx="1606">
                  <c:v>42.0</c:v>
                </c:pt>
                <c:pt idx="1607">
                  <c:v>48.0</c:v>
                </c:pt>
                <c:pt idx="1608">
                  <c:v>54.0</c:v>
                </c:pt>
                <c:pt idx="1609">
                  <c:v>60.0</c:v>
                </c:pt>
                <c:pt idx="1610">
                  <c:v>66.0</c:v>
                </c:pt>
                <c:pt idx="1611">
                  <c:v>72.0</c:v>
                </c:pt>
                <c:pt idx="1612">
                  <c:v>78.0</c:v>
                </c:pt>
                <c:pt idx="1613">
                  <c:v>84.0</c:v>
                </c:pt>
                <c:pt idx="1614">
                  <c:v>90.0</c:v>
                </c:pt>
                <c:pt idx="1615">
                  <c:v>96.0</c:v>
                </c:pt>
                <c:pt idx="1616">
                  <c:v>102.0</c:v>
                </c:pt>
                <c:pt idx="1617">
                  <c:v>108.0</c:v>
                </c:pt>
                <c:pt idx="1618">
                  <c:v>114.0</c:v>
                </c:pt>
                <c:pt idx="1619">
                  <c:v>120.0</c:v>
                </c:pt>
                <c:pt idx="1620">
                  <c:v>126.0</c:v>
                </c:pt>
                <c:pt idx="1621">
                  <c:v>132.0</c:v>
                </c:pt>
                <c:pt idx="1622">
                  <c:v>138.0</c:v>
                </c:pt>
                <c:pt idx="1623">
                  <c:v>144.0</c:v>
                </c:pt>
                <c:pt idx="1624">
                  <c:v>150.0</c:v>
                </c:pt>
                <c:pt idx="1625">
                  <c:v>156.0</c:v>
                </c:pt>
                <c:pt idx="1626">
                  <c:v>162.0</c:v>
                </c:pt>
                <c:pt idx="1627">
                  <c:v>168.0</c:v>
                </c:pt>
                <c:pt idx="1628">
                  <c:v>174.0</c:v>
                </c:pt>
                <c:pt idx="1629">
                  <c:v>180.0</c:v>
                </c:pt>
                <c:pt idx="1630">
                  <c:v>186.0</c:v>
                </c:pt>
                <c:pt idx="1631">
                  <c:v>192.0</c:v>
                </c:pt>
                <c:pt idx="1632">
                  <c:v>198.0</c:v>
                </c:pt>
                <c:pt idx="1633">
                  <c:v>204.0</c:v>
                </c:pt>
                <c:pt idx="1634">
                  <c:v>210.0</c:v>
                </c:pt>
                <c:pt idx="1635">
                  <c:v>216.0</c:v>
                </c:pt>
                <c:pt idx="1636">
                  <c:v>222.0</c:v>
                </c:pt>
                <c:pt idx="1637">
                  <c:v>228.0</c:v>
                </c:pt>
                <c:pt idx="1638">
                  <c:v>234.0</c:v>
                </c:pt>
                <c:pt idx="1639">
                  <c:v>240.0</c:v>
                </c:pt>
                <c:pt idx="1640">
                  <c:v>246.0</c:v>
                </c:pt>
                <c:pt idx="1641">
                  <c:v>252.0</c:v>
                </c:pt>
                <c:pt idx="1642">
                  <c:v>258.0</c:v>
                </c:pt>
                <c:pt idx="1643">
                  <c:v>264.0</c:v>
                </c:pt>
                <c:pt idx="1644">
                  <c:v>270.0</c:v>
                </c:pt>
                <c:pt idx="1645">
                  <c:v>276.0</c:v>
                </c:pt>
                <c:pt idx="1646">
                  <c:v>282.0</c:v>
                </c:pt>
                <c:pt idx="1647">
                  <c:v>288.0</c:v>
                </c:pt>
                <c:pt idx="1648">
                  <c:v>294.0</c:v>
                </c:pt>
                <c:pt idx="1649">
                  <c:v>300.0</c:v>
                </c:pt>
                <c:pt idx="1650">
                  <c:v>306.0</c:v>
                </c:pt>
                <c:pt idx="1651">
                  <c:v>312.0</c:v>
                </c:pt>
                <c:pt idx="1652">
                  <c:v>318.0</c:v>
                </c:pt>
                <c:pt idx="1653">
                  <c:v>324.0</c:v>
                </c:pt>
                <c:pt idx="1654">
                  <c:v>330.0</c:v>
                </c:pt>
                <c:pt idx="1655">
                  <c:v>336.0</c:v>
                </c:pt>
                <c:pt idx="1656">
                  <c:v>342.0</c:v>
                </c:pt>
                <c:pt idx="1657">
                  <c:v>348.0</c:v>
                </c:pt>
                <c:pt idx="1658">
                  <c:v>354.0</c:v>
                </c:pt>
                <c:pt idx="1659">
                  <c:v>360.0</c:v>
                </c:pt>
                <c:pt idx="1660">
                  <c:v>366.0</c:v>
                </c:pt>
                <c:pt idx="1661">
                  <c:v>372.0</c:v>
                </c:pt>
                <c:pt idx="1662">
                  <c:v>378.0</c:v>
                </c:pt>
                <c:pt idx="1663">
                  <c:v>384.0</c:v>
                </c:pt>
                <c:pt idx="1664">
                  <c:v>390.0</c:v>
                </c:pt>
                <c:pt idx="1665">
                  <c:v>396.0</c:v>
                </c:pt>
                <c:pt idx="1666">
                  <c:v>402.0</c:v>
                </c:pt>
                <c:pt idx="1667">
                  <c:v>408.0</c:v>
                </c:pt>
                <c:pt idx="1668">
                  <c:v>414.0</c:v>
                </c:pt>
                <c:pt idx="1669">
                  <c:v>420.0</c:v>
                </c:pt>
                <c:pt idx="1670">
                  <c:v>426.0</c:v>
                </c:pt>
                <c:pt idx="1671">
                  <c:v>432.0</c:v>
                </c:pt>
                <c:pt idx="1672">
                  <c:v>438.0</c:v>
                </c:pt>
                <c:pt idx="1673">
                  <c:v>444.0</c:v>
                </c:pt>
                <c:pt idx="1674">
                  <c:v>450.0</c:v>
                </c:pt>
                <c:pt idx="1675">
                  <c:v>456.0</c:v>
                </c:pt>
                <c:pt idx="1676">
                  <c:v>462.0</c:v>
                </c:pt>
                <c:pt idx="1677">
                  <c:v>468.0</c:v>
                </c:pt>
                <c:pt idx="1678">
                  <c:v>474.0</c:v>
                </c:pt>
                <c:pt idx="1679">
                  <c:v>480.0</c:v>
                </c:pt>
                <c:pt idx="1680">
                  <c:v>486.0</c:v>
                </c:pt>
                <c:pt idx="1681">
                  <c:v>492.0</c:v>
                </c:pt>
                <c:pt idx="1682">
                  <c:v>498.0</c:v>
                </c:pt>
                <c:pt idx="1683">
                  <c:v>504.0</c:v>
                </c:pt>
                <c:pt idx="1684">
                  <c:v>510.0</c:v>
                </c:pt>
                <c:pt idx="1685">
                  <c:v>516.0</c:v>
                </c:pt>
                <c:pt idx="1686">
                  <c:v>522.0</c:v>
                </c:pt>
                <c:pt idx="1687">
                  <c:v>528.0</c:v>
                </c:pt>
                <c:pt idx="1688">
                  <c:v>534.0</c:v>
                </c:pt>
                <c:pt idx="1689">
                  <c:v>540.0</c:v>
                </c:pt>
                <c:pt idx="1690">
                  <c:v>546.0</c:v>
                </c:pt>
                <c:pt idx="1691">
                  <c:v>552.0</c:v>
                </c:pt>
                <c:pt idx="1692">
                  <c:v>558.0</c:v>
                </c:pt>
                <c:pt idx="1693">
                  <c:v>564.0</c:v>
                </c:pt>
                <c:pt idx="1694">
                  <c:v>570.0</c:v>
                </c:pt>
                <c:pt idx="1695">
                  <c:v>576.0</c:v>
                </c:pt>
                <c:pt idx="1696">
                  <c:v>582.0</c:v>
                </c:pt>
                <c:pt idx="1697">
                  <c:v>588.0</c:v>
                </c:pt>
                <c:pt idx="1698">
                  <c:v>594.0</c:v>
                </c:pt>
                <c:pt idx="1699">
                  <c:v>600.0</c:v>
                </c:pt>
                <c:pt idx="1700">
                  <c:v>606.0</c:v>
                </c:pt>
                <c:pt idx="1701">
                  <c:v>612.0</c:v>
                </c:pt>
                <c:pt idx="1702">
                  <c:v>618.0</c:v>
                </c:pt>
                <c:pt idx="1703">
                  <c:v>624.0</c:v>
                </c:pt>
                <c:pt idx="1704">
                  <c:v>630.0</c:v>
                </c:pt>
                <c:pt idx="1705">
                  <c:v>636.0</c:v>
                </c:pt>
                <c:pt idx="1706">
                  <c:v>642.0</c:v>
                </c:pt>
                <c:pt idx="1707">
                  <c:v>648.0</c:v>
                </c:pt>
                <c:pt idx="1708">
                  <c:v>654.0</c:v>
                </c:pt>
                <c:pt idx="1709">
                  <c:v>660.0</c:v>
                </c:pt>
                <c:pt idx="1710">
                  <c:v>666.0</c:v>
                </c:pt>
                <c:pt idx="1711">
                  <c:v>672.0</c:v>
                </c:pt>
                <c:pt idx="1712">
                  <c:v>678.0</c:v>
                </c:pt>
                <c:pt idx="1713">
                  <c:v>684.0</c:v>
                </c:pt>
                <c:pt idx="1714">
                  <c:v>690.0</c:v>
                </c:pt>
                <c:pt idx="1715">
                  <c:v>696.0</c:v>
                </c:pt>
                <c:pt idx="1716">
                  <c:v>702.0</c:v>
                </c:pt>
                <c:pt idx="1717">
                  <c:v>708.0</c:v>
                </c:pt>
                <c:pt idx="1718">
                  <c:v>714.0</c:v>
                </c:pt>
                <c:pt idx="1719">
                  <c:v>720.0</c:v>
                </c:pt>
                <c:pt idx="1720">
                  <c:v>726.0</c:v>
                </c:pt>
                <c:pt idx="1721">
                  <c:v>732.0</c:v>
                </c:pt>
                <c:pt idx="1722">
                  <c:v>738.0</c:v>
                </c:pt>
                <c:pt idx="1723">
                  <c:v>744.0</c:v>
                </c:pt>
                <c:pt idx="1724">
                  <c:v>750.0</c:v>
                </c:pt>
                <c:pt idx="1725">
                  <c:v>756.0</c:v>
                </c:pt>
                <c:pt idx="1726">
                  <c:v>762.0</c:v>
                </c:pt>
                <c:pt idx="1727">
                  <c:v>768.0</c:v>
                </c:pt>
                <c:pt idx="1728">
                  <c:v>774.0</c:v>
                </c:pt>
                <c:pt idx="1729">
                  <c:v>780.0</c:v>
                </c:pt>
                <c:pt idx="1730">
                  <c:v>786.0</c:v>
                </c:pt>
                <c:pt idx="1731">
                  <c:v>792.0</c:v>
                </c:pt>
                <c:pt idx="1732">
                  <c:v>798.0</c:v>
                </c:pt>
                <c:pt idx="1733">
                  <c:v>804.0</c:v>
                </c:pt>
                <c:pt idx="1734">
                  <c:v>810.0</c:v>
                </c:pt>
                <c:pt idx="1735">
                  <c:v>816.0</c:v>
                </c:pt>
                <c:pt idx="1736">
                  <c:v>822.0</c:v>
                </c:pt>
                <c:pt idx="1737">
                  <c:v>828.0</c:v>
                </c:pt>
                <c:pt idx="1738">
                  <c:v>834.0</c:v>
                </c:pt>
                <c:pt idx="1739">
                  <c:v>840.0</c:v>
                </c:pt>
                <c:pt idx="1740">
                  <c:v>846.0</c:v>
                </c:pt>
                <c:pt idx="1741">
                  <c:v>852.0</c:v>
                </c:pt>
                <c:pt idx="1742">
                  <c:v>858.0</c:v>
                </c:pt>
                <c:pt idx="1743">
                  <c:v>864.0</c:v>
                </c:pt>
                <c:pt idx="1744">
                  <c:v>870.0</c:v>
                </c:pt>
                <c:pt idx="1745">
                  <c:v>876.0</c:v>
                </c:pt>
                <c:pt idx="1746">
                  <c:v>882.0</c:v>
                </c:pt>
                <c:pt idx="1747">
                  <c:v>888.0</c:v>
                </c:pt>
                <c:pt idx="1748">
                  <c:v>894.0</c:v>
                </c:pt>
                <c:pt idx="1749">
                  <c:v>900.0</c:v>
                </c:pt>
                <c:pt idx="1750">
                  <c:v>906.0</c:v>
                </c:pt>
                <c:pt idx="1751">
                  <c:v>912.0</c:v>
                </c:pt>
                <c:pt idx="1752">
                  <c:v>918.0</c:v>
                </c:pt>
                <c:pt idx="1753">
                  <c:v>924.0</c:v>
                </c:pt>
                <c:pt idx="1754">
                  <c:v>930.0</c:v>
                </c:pt>
                <c:pt idx="1755">
                  <c:v>936.0</c:v>
                </c:pt>
                <c:pt idx="1756">
                  <c:v>942.0</c:v>
                </c:pt>
                <c:pt idx="1757">
                  <c:v>948.0</c:v>
                </c:pt>
                <c:pt idx="1758">
                  <c:v>954.0</c:v>
                </c:pt>
                <c:pt idx="1759">
                  <c:v>960.0</c:v>
                </c:pt>
                <c:pt idx="1760">
                  <c:v>966.0</c:v>
                </c:pt>
                <c:pt idx="1761">
                  <c:v>972.0</c:v>
                </c:pt>
                <c:pt idx="1762">
                  <c:v>978.0</c:v>
                </c:pt>
                <c:pt idx="1763">
                  <c:v>984.0</c:v>
                </c:pt>
                <c:pt idx="1764">
                  <c:v>990.0</c:v>
                </c:pt>
                <c:pt idx="1765">
                  <c:v>996.0</c:v>
                </c:pt>
                <c:pt idx="1766">
                  <c:v>1002.0</c:v>
                </c:pt>
                <c:pt idx="1767">
                  <c:v>1008.0</c:v>
                </c:pt>
                <c:pt idx="1768">
                  <c:v>1014.0</c:v>
                </c:pt>
                <c:pt idx="1769">
                  <c:v>1020.0</c:v>
                </c:pt>
                <c:pt idx="1770">
                  <c:v>1026.0</c:v>
                </c:pt>
                <c:pt idx="1771">
                  <c:v>1032.0</c:v>
                </c:pt>
                <c:pt idx="1772">
                  <c:v>1038.0</c:v>
                </c:pt>
                <c:pt idx="1773">
                  <c:v>1044.0</c:v>
                </c:pt>
                <c:pt idx="1774">
                  <c:v>1050.0</c:v>
                </c:pt>
                <c:pt idx="1775">
                  <c:v>1056.0</c:v>
                </c:pt>
                <c:pt idx="1776">
                  <c:v>1062.0</c:v>
                </c:pt>
                <c:pt idx="1777">
                  <c:v>1068.0</c:v>
                </c:pt>
                <c:pt idx="1778">
                  <c:v>1074.0</c:v>
                </c:pt>
                <c:pt idx="1779">
                  <c:v>1080.0</c:v>
                </c:pt>
                <c:pt idx="1780">
                  <c:v>1086.0</c:v>
                </c:pt>
                <c:pt idx="1781">
                  <c:v>1092.0</c:v>
                </c:pt>
                <c:pt idx="1782">
                  <c:v>1098.0</c:v>
                </c:pt>
                <c:pt idx="1783">
                  <c:v>1104.0</c:v>
                </c:pt>
                <c:pt idx="1784">
                  <c:v>1110.0</c:v>
                </c:pt>
                <c:pt idx="1785">
                  <c:v>1116.0</c:v>
                </c:pt>
                <c:pt idx="1786">
                  <c:v>1122.0</c:v>
                </c:pt>
                <c:pt idx="1787">
                  <c:v>1128.0</c:v>
                </c:pt>
                <c:pt idx="1788">
                  <c:v>1134.0</c:v>
                </c:pt>
                <c:pt idx="1789">
                  <c:v>1140.0</c:v>
                </c:pt>
                <c:pt idx="1790">
                  <c:v>1146.0</c:v>
                </c:pt>
                <c:pt idx="1791">
                  <c:v>1152.0</c:v>
                </c:pt>
                <c:pt idx="1792">
                  <c:v>1158.0</c:v>
                </c:pt>
                <c:pt idx="1793">
                  <c:v>1164.0</c:v>
                </c:pt>
                <c:pt idx="1794">
                  <c:v>1170.0</c:v>
                </c:pt>
                <c:pt idx="1795">
                  <c:v>1176.0</c:v>
                </c:pt>
                <c:pt idx="1796">
                  <c:v>1182.0</c:v>
                </c:pt>
                <c:pt idx="1797">
                  <c:v>1188.0</c:v>
                </c:pt>
                <c:pt idx="1798">
                  <c:v>1194.0</c:v>
                </c:pt>
                <c:pt idx="1799">
                  <c:v>1200.0</c:v>
                </c:pt>
                <c:pt idx="1800">
                  <c:v>1206.0</c:v>
                </c:pt>
                <c:pt idx="1801">
                  <c:v>1212.0</c:v>
                </c:pt>
                <c:pt idx="1802">
                  <c:v>1218.0</c:v>
                </c:pt>
                <c:pt idx="1803">
                  <c:v>1224.0</c:v>
                </c:pt>
                <c:pt idx="1804">
                  <c:v>1230.0</c:v>
                </c:pt>
                <c:pt idx="1805">
                  <c:v>1236.0</c:v>
                </c:pt>
                <c:pt idx="1806">
                  <c:v>1242.0</c:v>
                </c:pt>
                <c:pt idx="1807">
                  <c:v>1248.0</c:v>
                </c:pt>
                <c:pt idx="1808">
                  <c:v>1254.0</c:v>
                </c:pt>
                <c:pt idx="1809">
                  <c:v>1260.0</c:v>
                </c:pt>
                <c:pt idx="1810">
                  <c:v>1266.0</c:v>
                </c:pt>
                <c:pt idx="1811">
                  <c:v>1272.0</c:v>
                </c:pt>
                <c:pt idx="1812">
                  <c:v>1278.0</c:v>
                </c:pt>
                <c:pt idx="1813">
                  <c:v>1284.0</c:v>
                </c:pt>
                <c:pt idx="1814">
                  <c:v>1290.0</c:v>
                </c:pt>
                <c:pt idx="1815">
                  <c:v>1296.0</c:v>
                </c:pt>
                <c:pt idx="1816">
                  <c:v>1302.0</c:v>
                </c:pt>
                <c:pt idx="1817">
                  <c:v>1308.0</c:v>
                </c:pt>
                <c:pt idx="1818">
                  <c:v>1314.0</c:v>
                </c:pt>
                <c:pt idx="1819">
                  <c:v>1320.0</c:v>
                </c:pt>
                <c:pt idx="1820">
                  <c:v>1326.0</c:v>
                </c:pt>
                <c:pt idx="1821">
                  <c:v>1332.0</c:v>
                </c:pt>
                <c:pt idx="1822">
                  <c:v>1338.0</c:v>
                </c:pt>
                <c:pt idx="1823">
                  <c:v>1344.0</c:v>
                </c:pt>
                <c:pt idx="1824">
                  <c:v>1350.0</c:v>
                </c:pt>
                <c:pt idx="1825">
                  <c:v>1356.0</c:v>
                </c:pt>
                <c:pt idx="1826">
                  <c:v>1362.0</c:v>
                </c:pt>
                <c:pt idx="1827">
                  <c:v>1368.0</c:v>
                </c:pt>
                <c:pt idx="1828">
                  <c:v>1374.0</c:v>
                </c:pt>
                <c:pt idx="1829">
                  <c:v>1380.0</c:v>
                </c:pt>
                <c:pt idx="1830">
                  <c:v>1386.0</c:v>
                </c:pt>
                <c:pt idx="1831">
                  <c:v>1392.0</c:v>
                </c:pt>
                <c:pt idx="1832">
                  <c:v>1398.0</c:v>
                </c:pt>
                <c:pt idx="1833">
                  <c:v>1404.0</c:v>
                </c:pt>
                <c:pt idx="1834">
                  <c:v>1410.0</c:v>
                </c:pt>
                <c:pt idx="1835">
                  <c:v>1416.0</c:v>
                </c:pt>
                <c:pt idx="1836">
                  <c:v>1422.0</c:v>
                </c:pt>
                <c:pt idx="1837">
                  <c:v>1428.0</c:v>
                </c:pt>
                <c:pt idx="1838">
                  <c:v>1434.0</c:v>
                </c:pt>
                <c:pt idx="1839">
                  <c:v>1440.0</c:v>
                </c:pt>
                <c:pt idx="1840">
                  <c:v>1446.0</c:v>
                </c:pt>
                <c:pt idx="1841">
                  <c:v>1452.0</c:v>
                </c:pt>
                <c:pt idx="1842">
                  <c:v>1458.0</c:v>
                </c:pt>
                <c:pt idx="1843">
                  <c:v>1464.0</c:v>
                </c:pt>
                <c:pt idx="1844">
                  <c:v>1470.0</c:v>
                </c:pt>
                <c:pt idx="1845">
                  <c:v>1476.0</c:v>
                </c:pt>
                <c:pt idx="1846">
                  <c:v>1482.0</c:v>
                </c:pt>
                <c:pt idx="1847">
                  <c:v>1488.0</c:v>
                </c:pt>
                <c:pt idx="1848">
                  <c:v>1494.0</c:v>
                </c:pt>
                <c:pt idx="1849">
                  <c:v>1500.0</c:v>
                </c:pt>
                <c:pt idx="1850">
                  <c:v>1494.0</c:v>
                </c:pt>
                <c:pt idx="1851">
                  <c:v>1488.0</c:v>
                </c:pt>
                <c:pt idx="1852">
                  <c:v>1482.0</c:v>
                </c:pt>
                <c:pt idx="1853">
                  <c:v>1476.0</c:v>
                </c:pt>
                <c:pt idx="1854">
                  <c:v>1470.0</c:v>
                </c:pt>
                <c:pt idx="1855">
                  <c:v>1464.0</c:v>
                </c:pt>
                <c:pt idx="1856">
                  <c:v>1458.0</c:v>
                </c:pt>
                <c:pt idx="1857">
                  <c:v>1452.0</c:v>
                </c:pt>
                <c:pt idx="1858">
                  <c:v>1446.0</c:v>
                </c:pt>
                <c:pt idx="1859">
                  <c:v>1440.0</c:v>
                </c:pt>
                <c:pt idx="1860">
                  <c:v>1434.0</c:v>
                </c:pt>
                <c:pt idx="1861">
                  <c:v>1428.0</c:v>
                </c:pt>
                <c:pt idx="1862">
                  <c:v>1422.0</c:v>
                </c:pt>
                <c:pt idx="1863">
                  <c:v>1416.0</c:v>
                </c:pt>
                <c:pt idx="1864">
                  <c:v>1410.0</c:v>
                </c:pt>
                <c:pt idx="1865">
                  <c:v>1404.0</c:v>
                </c:pt>
                <c:pt idx="1866">
                  <c:v>1398.0</c:v>
                </c:pt>
                <c:pt idx="1867">
                  <c:v>1392.0</c:v>
                </c:pt>
                <c:pt idx="1868">
                  <c:v>1386.0</c:v>
                </c:pt>
                <c:pt idx="1869">
                  <c:v>1380.0</c:v>
                </c:pt>
                <c:pt idx="1870">
                  <c:v>1374.0</c:v>
                </c:pt>
                <c:pt idx="1871">
                  <c:v>1368.0</c:v>
                </c:pt>
                <c:pt idx="1872">
                  <c:v>1362.0</c:v>
                </c:pt>
                <c:pt idx="1873">
                  <c:v>1356.0</c:v>
                </c:pt>
                <c:pt idx="1874">
                  <c:v>1350.0</c:v>
                </c:pt>
                <c:pt idx="1875">
                  <c:v>1344.0</c:v>
                </c:pt>
                <c:pt idx="1876">
                  <c:v>1338.0</c:v>
                </c:pt>
                <c:pt idx="1877">
                  <c:v>1332.0</c:v>
                </c:pt>
                <c:pt idx="1878">
                  <c:v>1326.0</c:v>
                </c:pt>
                <c:pt idx="1879">
                  <c:v>1320.0</c:v>
                </c:pt>
                <c:pt idx="1880">
                  <c:v>1314.0</c:v>
                </c:pt>
                <c:pt idx="1881">
                  <c:v>1308.0</c:v>
                </c:pt>
                <c:pt idx="1882">
                  <c:v>1302.0</c:v>
                </c:pt>
                <c:pt idx="1883">
                  <c:v>1296.0</c:v>
                </c:pt>
                <c:pt idx="1884">
                  <c:v>1290.0</c:v>
                </c:pt>
                <c:pt idx="1885">
                  <c:v>1284.0</c:v>
                </c:pt>
                <c:pt idx="1886">
                  <c:v>1278.0</c:v>
                </c:pt>
                <c:pt idx="1887">
                  <c:v>1272.0</c:v>
                </c:pt>
                <c:pt idx="1888">
                  <c:v>1266.0</c:v>
                </c:pt>
                <c:pt idx="1889">
                  <c:v>1260.0</c:v>
                </c:pt>
                <c:pt idx="1890">
                  <c:v>1254.0</c:v>
                </c:pt>
                <c:pt idx="1891">
                  <c:v>1248.0</c:v>
                </c:pt>
                <c:pt idx="1892">
                  <c:v>1242.0</c:v>
                </c:pt>
                <c:pt idx="1893">
                  <c:v>1236.0</c:v>
                </c:pt>
                <c:pt idx="1894">
                  <c:v>1230.0</c:v>
                </c:pt>
                <c:pt idx="1895">
                  <c:v>1224.0</c:v>
                </c:pt>
                <c:pt idx="1896">
                  <c:v>1218.0</c:v>
                </c:pt>
                <c:pt idx="1897">
                  <c:v>1212.0</c:v>
                </c:pt>
                <c:pt idx="1898">
                  <c:v>1206.0</c:v>
                </c:pt>
                <c:pt idx="1899">
                  <c:v>1200.0</c:v>
                </c:pt>
                <c:pt idx="1900">
                  <c:v>1194.0</c:v>
                </c:pt>
                <c:pt idx="1901">
                  <c:v>1188.0</c:v>
                </c:pt>
                <c:pt idx="1902">
                  <c:v>1182.0</c:v>
                </c:pt>
                <c:pt idx="1903">
                  <c:v>1176.0</c:v>
                </c:pt>
                <c:pt idx="1904">
                  <c:v>1170.0</c:v>
                </c:pt>
                <c:pt idx="1905">
                  <c:v>1164.0</c:v>
                </c:pt>
                <c:pt idx="1906">
                  <c:v>1158.0</c:v>
                </c:pt>
                <c:pt idx="1907">
                  <c:v>1152.0</c:v>
                </c:pt>
                <c:pt idx="1908">
                  <c:v>1146.0</c:v>
                </c:pt>
                <c:pt idx="1909">
                  <c:v>1140.0</c:v>
                </c:pt>
                <c:pt idx="1910">
                  <c:v>1134.0</c:v>
                </c:pt>
                <c:pt idx="1911">
                  <c:v>1128.0</c:v>
                </c:pt>
                <c:pt idx="1912">
                  <c:v>1122.0</c:v>
                </c:pt>
                <c:pt idx="1913">
                  <c:v>1116.0</c:v>
                </c:pt>
                <c:pt idx="1914">
                  <c:v>1110.0</c:v>
                </c:pt>
                <c:pt idx="1915">
                  <c:v>1104.0</c:v>
                </c:pt>
                <c:pt idx="1916">
                  <c:v>1098.0</c:v>
                </c:pt>
                <c:pt idx="1917">
                  <c:v>1092.0</c:v>
                </c:pt>
                <c:pt idx="1918">
                  <c:v>1086.0</c:v>
                </c:pt>
                <c:pt idx="1919">
                  <c:v>1080.0</c:v>
                </c:pt>
                <c:pt idx="1920">
                  <c:v>1074.0</c:v>
                </c:pt>
                <c:pt idx="1921">
                  <c:v>1068.0</c:v>
                </c:pt>
                <c:pt idx="1922">
                  <c:v>1062.0</c:v>
                </c:pt>
                <c:pt idx="1923">
                  <c:v>1056.0</c:v>
                </c:pt>
                <c:pt idx="1924">
                  <c:v>1050.0</c:v>
                </c:pt>
                <c:pt idx="1925">
                  <c:v>1044.0</c:v>
                </c:pt>
                <c:pt idx="1926">
                  <c:v>1038.0</c:v>
                </c:pt>
                <c:pt idx="1927">
                  <c:v>1032.0</c:v>
                </c:pt>
                <c:pt idx="1928">
                  <c:v>1026.0</c:v>
                </c:pt>
                <c:pt idx="1929">
                  <c:v>1020.0</c:v>
                </c:pt>
                <c:pt idx="1930">
                  <c:v>1014.0</c:v>
                </c:pt>
                <c:pt idx="1931">
                  <c:v>1008.0</c:v>
                </c:pt>
                <c:pt idx="1932">
                  <c:v>1002.0</c:v>
                </c:pt>
                <c:pt idx="1933">
                  <c:v>996.0</c:v>
                </c:pt>
                <c:pt idx="1934">
                  <c:v>990.0</c:v>
                </c:pt>
                <c:pt idx="1935">
                  <c:v>984.0</c:v>
                </c:pt>
                <c:pt idx="1936">
                  <c:v>978.0</c:v>
                </c:pt>
                <c:pt idx="1937">
                  <c:v>972.0</c:v>
                </c:pt>
                <c:pt idx="1938">
                  <c:v>966.0</c:v>
                </c:pt>
                <c:pt idx="1939">
                  <c:v>960.0</c:v>
                </c:pt>
                <c:pt idx="1940">
                  <c:v>954.0</c:v>
                </c:pt>
                <c:pt idx="1941">
                  <c:v>948.0</c:v>
                </c:pt>
                <c:pt idx="1942">
                  <c:v>942.0</c:v>
                </c:pt>
                <c:pt idx="1943">
                  <c:v>936.0</c:v>
                </c:pt>
                <c:pt idx="1944">
                  <c:v>930.0</c:v>
                </c:pt>
                <c:pt idx="1945">
                  <c:v>924.0</c:v>
                </c:pt>
                <c:pt idx="1946">
                  <c:v>918.0</c:v>
                </c:pt>
                <c:pt idx="1947">
                  <c:v>912.0</c:v>
                </c:pt>
                <c:pt idx="1948">
                  <c:v>906.0</c:v>
                </c:pt>
                <c:pt idx="1949">
                  <c:v>900.0</c:v>
                </c:pt>
                <c:pt idx="1950">
                  <c:v>894.0</c:v>
                </c:pt>
                <c:pt idx="1951">
                  <c:v>888.0</c:v>
                </c:pt>
                <c:pt idx="1952">
                  <c:v>882.0</c:v>
                </c:pt>
                <c:pt idx="1953">
                  <c:v>876.0</c:v>
                </c:pt>
                <c:pt idx="1954">
                  <c:v>870.0</c:v>
                </c:pt>
                <c:pt idx="1955">
                  <c:v>864.0</c:v>
                </c:pt>
                <c:pt idx="1956">
                  <c:v>858.0</c:v>
                </c:pt>
                <c:pt idx="1957">
                  <c:v>852.0</c:v>
                </c:pt>
                <c:pt idx="1958">
                  <c:v>846.0</c:v>
                </c:pt>
                <c:pt idx="1959">
                  <c:v>840.0</c:v>
                </c:pt>
                <c:pt idx="1960">
                  <c:v>834.0</c:v>
                </c:pt>
                <c:pt idx="1961">
                  <c:v>828.0</c:v>
                </c:pt>
                <c:pt idx="1962">
                  <c:v>822.0</c:v>
                </c:pt>
                <c:pt idx="1963">
                  <c:v>816.0</c:v>
                </c:pt>
                <c:pt idx="1964">
                  <c:v>810.0</c:v>
                </c:pt>
                <c:pt idx="1965">
                  <c:v>804.0</c:v>
                </c:pt>
                <c:pt idx="1966">
                  <c:v>798.0</c:v>
                </c:pt>
                <c:pt idx="1967">
                  <c:v>792.0</c:v>
                </c:pt>
                <c:pt idx="1968">
                  <c:v>786.0</c:v>
                </c:pt>
                <c:pt idx="1969">
                  <c:v>780.0</c:v>
                </c:pt>
                <c:pt idx="1970">
                  <c:v>774.0</c:v>
                </c:pt>
                <c:pt idx="1971">
                  <c:v>768.0</c:v>
                </c:pt>
                <c:pt idx="1972">
                  <c:v>762.0</c:v>
                </c:pt>
                <c:pt idx="1973">
                  <c:v>756.0</c:v>
                </c:pt>
                <c:pt idx="1974">
                  <c:v>750.0</c:v>
                </c:pt>
                <c:pt idx="1975">
                  <c:v>744.0</c:v>
                </c:pt>
                <c:pt idx="1976">
                  <c:v>738.0</c:v>
                </c:pt>
                <c:pt idx="1977">
                  <c:v>732.0</c:v>
                </c:pt>
                <c:pt idx="1978">
                  <c:v>726.0</c:v>
                </c:pt>
                <c:pt idx="1979">
                  <c:v>720.0</c:v>
                </c:pt>
                <c:pt idx="1980">
                  <c:v>714.0</c:v>
                </c:pt>
                <c:pt idx="1981">
                  <c:v>708.0</c:v>
                </c:pt>
                <c:pt idx="1982">
                  <c:v>702.0</c:v>
                </c:pt>
                <c:pt idx="1983">
                  <c:v>696.0</c:v>
                </c:pt>
                <c:pt idx="1984">
                  <c:v>690.0</c:v>
                </c:pt>
                <c:pt idx="1985">
                  <c:v>684.0</c:v>
                </c:pt>
                <c:pt idx="1986">
                  <c:v>678.0</c:v>
                </c:pt>
                <c:pt idx="1987">
                  <c:v>672.0</c:v>
                </c:pt>
                <c:pt idx="1988">
                  <c:v>666.0</c:v>
                </c:pt>
                <c:pt idx="1989">
                  <c:v>660.0</c:v>
                </c:pt>
                <c:pt idx="1990">
                  <c:v>654.0</c:v>
                </c:pt>
                <c:pt idx="1991">
                  <c:v>648.0</c:v>
                </c:pt>
                <c:pt idx="1992">
                  <c:v>642.0</c:v>
                </c:pt>
                <c:pt idx="1993">
                  <c:v>636.0</c:v>
                </c:pt>
                <c:pt idx="1994">
                  <c:v>630.0</c:v>
                </c:pt>
                <c:pt idx="1995">
                  <c:v>624.0</c:v>
                </c:pt>
                <c:pt idx="1996">
                  <c:v>618.0</c:v>
                </c:pt>
                <c:pt idx="1997">
                  <c:v>612.0</c:v>
                </c:pt>
                <c:pt idx="1998">
                  <c:v>606.0</c:v>
                </c:pt>
                <c:pt idx="1999">
                  <c:v>600.0</c:v>
                </c:pt>
                <c:pt idx="2000">
                  <c:v>594.0</c:v>
                </c:pt>
                <c:pt idx="2001">
                  <c:v>588.0</c:v>
                </c:pt>
                <c:pt idx="2002">
                  <c:v>582.0</c:v>
                </c:pt>
                <c:pt idx="2003">
                  <c:v>576.0</c:v>
                </c:pt>
                <c:pt idx="2004">
                  <c:v>570.0</c:v>
                </c:pt>
                <c:pt idx="2005">
                  <c:v>564.0</c:v>
                </c:pt>
                <c:pt idx="2006">
                  <c:v>558.0</c:v>
                </c:pt>
                <c:pt idx="2007">
                  <c:v>552.0</c:v>
                </c:pt>
                <c:pt idx="2008">
                  <c:v>546.0</c:v>
                </c:pt>
                <c:pt idx="2009">
                  <c:v>540.0</c:v>
                </c:pt>
                <c:pt idx="2010">
                  <c:v>534.0</c:v>
                </c:pt>
                <c:pt idx="2011">
                  <c:v>528.0</c:v>
                </c:pt>
                <c:pt idx="2012">
                  <c:v>522.0</c:v>
                </c:pt>
                <c:pt idx="2013">
                  <c:v>516.0</c:v>
                </c:pt>
                <c:pt idx="2014">
                  <c:v>510.0</c:v>
                </c:pt>
                <c:pt idx="2015">
                  <c:v>504.0</c:v>
                </c:pt>
                <c:pt idx="2016">
                  <c:v>498.0</c:v>
                </c:pt>
                <c:pt idx="2017">
                  <c:v>492.0</c:v>
                </c:pt>
                <c:pt idx="2018">
                  <c:v>486.0</c:v>
                </c:pt>
                <c:pt idx="2019">
                  <c:v>480.0</c:v>
                </c:pt>
                <c:pt idx="2020">
                  <c:v>474.0</c:v>
                </c:pt>
                <c:pt idx="2021">
                  <c:v>468.0</c:v>
                </c:pt>
                <c:pt idx="2022">
                  <c:v>462.0</c:v>
                </c:pt>
                <c:pt idx="2023">
                  <c:v>456.0</c:v>
                </c:pt>
                <c:pt idx="2024">
                  <c:v>450.0</c:v>
                </c:pt>
                <c:pt idx="2025">
                  <c:v>444.0</c:v>
                </c:pt>
                <c:pt idx="2026">
                  <c:v>438.0</c:v>
                </c:pt>
                <c:pt idx="2027">
                  <c:v>432.0</c:v>
                </c:pt>
                <c:pt idx="2028">
                  <c:v>426.0</c:v>
                </c:pt>
                <c:pt idx="2029">
                  <c:v>420.0</c:v>
                </c:pt>
                <c:pt idx="2030">
                  <c:v>414.0</c:v>
                </c:pt>
                <c:pt idx="2031">
                  <c:v>408.0</c:v>
                </c:pt>
                <c:pt idx="2032">
                  <c:v>402.0</c:v>
                </c:pt>
                <c:pt idx="2033">
                  <c:v>396.0</c:v>
                </c:pt>
                <c:pt idx="2034">
                  <c:v>390.0</c:v>
                </c:pt>
                <c:pt idx="2035">
                  <c:v>384.0</c:v>
                </c:pt>
                <c:pt idx="2036">
                  <c:v>378.0</c:v>
                </c:pt>
                <c:pt idx="2037">
                  <c:v>372.0</c:v>
                </c:pt>
                <c:pt idx="2038">
                  <c:v>366.0</c:v>
                </c:pt>
                <c:pt idx="2039">
                  <c:v>360.0</c:v>
                </c:pt>
                <c:pt idx="2040">
                  <c:v>354.0</c:v>
                </c:pt>
                <c:pt idx="2041">
                  <c:v>348.0</c:v>
                </c:pt>
                <c:pt idx="2042">
                  <c:v>342.0</c:v>
                </c:pt>
                <c:pt idx="2043">
                  <c:v>336.0</c:v>
                </c:pt>
                <c:pt idx="2044">
                  <c:v>330.0</c:v>
                </c:pt>
                <c:pt idx="2045">
                  <c:v>324.0</c:v>
                </c:pt>
                <c:pt idx="2046">
                  <c:v>318.0</c:v>
                </c:pt>
                <c:pt idx="2047">
                  <c:v>312.0</c:v>
                </c:pt>
                <c:pt idx="2048">
                  <c:v>306.0</c:v>
                </c:pt>
                <c:pt idx="2049">
                  <c:v>300.0</c:v>
                </c:pt>
                <c:pt idx="2050">
                  <c:v>294.0</c:v>
                </c:pt>
                <c:pt idx="2051">
                  <c:v>288.0</c:v>
                </c:pt>
                <c:pt idx="2052">
                  <c:v>282.0</c:v>
                </c:pt>
                <c:pt idx="2053">
                  <c:v>276.0</c:v>
                </c:pt>
                <c:pt idx="2054">
                  <c:v>270.0</c:v>
                </c:pt>
                <c:pt idx="2055">
                  <c:v>264.0</c:v>
                </c:pt>
                <c:pt idx="2056">
                  <c:v>258.0</c:v>
                </c:pt>
                <c:pt idx="2057">
                  <c:v>252.0</c:v>
                </c:pt>
                <c:pt idx="2058">
                  <c:v>246.0</c:v>
                </c:pt>
                <c:pt idx="2059">
                  <c:v>240.0</c:v>
                </c:pt>
                <c:pt idx="2060">
                  <c:v>234.0</c:v>
                </c:pt>
                <c:pt idx="2061">
                  <c:v>228.0</c:v>
                </c:pt>
                <c:pt idx="2062">
                  <c:v>222.0</c:v>
                </c:pt>
                <c:pt idx="2063">
                  <c:v>216.0</c:v>
                </c:pt>
                <c:pt idx="2064">
                  <c:v>210.0</c:v>
                </c:pt>
                <c:pt idx="2065">
                  <c:v>204.0</c:v>
                </c:pt>
                <c:pt idx="2066">
                  <c:v>198.0</c:v>
                </c:pt>
                <c:pt idx="2067">
                  <c:v>192.0</c:v>
                </c:pt>
                <c:pt idx="2068">
                  <c:v>186.0</c:v>
                </c:pt>
                <c:pt idx="2069">
                  <c:v>180.0</c:v>
                </c:pt>
                <c:pt idx="2070">
                  <c:v>174.0</c:v>
                </c:pt>
                <c:pt idx="2071">
                  <c:v>168.0</c:v>
                </c:pt>
                <c:pt idx="2072">
                  <c:v>162.0</c:v>
                </c:pt>
                <c:pt idx="2073">
                  <c:v>156.0</c:v>
                </c:pt>
                <c:pt idx="2074">
                  <c:v>150.0</c:v>
                </c:pt>
                <c:pt idx="2075">
                  <c:v>144.0</c:v>
                </c:pt>
                <c:pt idx="2076">
                  <c:v>138.0</c:v>
                </c:pt>
                <c:pt idx="2077">
                  <c:v>132.0</c:v>
                </c:pt>
                <c:pt idx="2078">
                  <c:v>126.0</c:v>
                </c:pt>
                <c:pt idx="2079">
                  <c:v>120.0</c:v>
                </c:pt>
                <c:pt idx="2080">
                  <c:v>114.0</c:v>
                </c:pt>
                <c:pt idx="2081">
                  <c:v>108.0</c:v>
                </c:pt>
                <c:pt idx="2082">
                  <c:v>102.0</c:v>
                </c:pt>
                <c:pt idx="2083">
                  <c:v>96.0</c:v>
                </c:pt>
                <c:pt idx="2084">
                  <c:v>90.0</c:v>
                </c:pt>
                <c:pt idx="2085">
                  <c:v>84.0</c:v>
                </c:pt>
                <c:pt idx="2086">
                  <c:v>78.0</c:v>
                </c:pt>
                <c:pt idx="2087">
                  <c:v>72.0</c:v>
                </c:pt>
                <c:pt idx="2088">
                  <c:v>66.0</c:v>
                </c:pt>
                <c:pt idx="2089">
                  <c:v>60.0</c:v>
                </c:pt>
                <c:pt idx="2090">
                  <c:v>54.0</c:v>
                </c:pt>
                <c:pt idx="2091">
                  <c:v>48.0</c:v>
                </c:pt>
                <c:pt idx="2092">
                  <c:v>42.0</c:v>
                </c:pt>
                <c:pt idx="2093">
                  <c:v>36.0</c:v>
                </c:pt>
                <c:pt idx="2094">
                  <c:v>30.0</c:v>
                </c:pt>
                <c:pt idx="2095">
                  <c:v>24.0</c:v>
                </c:pt>
                <c:pt idx="2096">
                  <c:v>18.0</c:v>
                </c:pt>
                <c:pt idx="2097">
                  <c:v>12.0</c:v>
                </c:pt>
                <c:pt idx="2098">
                  <c:v>6.0</c:v>
                </c:pt>
                <c:pt idx="2099">
                  <c:v>0.0</c:v>
                </c:pt>
                <c:pt idx="2100">
                  <c:v>-6.0</c:v>
                </c:pt>
                <c:pt idx="2101">
                  <c:v>-12.0</c:v>
                </c:pt>
                <c:pt idx="2102">
                  <c:v>-18.0</c:v>
                </c:pt>
                <c:pt idx="2103">
                  <c:v>-24.0</c:v>
                </c:pt>
                <c:pt idx="2104">
                  <c:v>-30.0</c:v>
                </c:pt>
                <c:pt idx="2105">
                  <c:v>-36.0</c:v>
                </c:pt>
                <c:pt idx="2106">
                  <c:v>-42.0</c:v>
                </c:pt>
                <c:pt idx="2107">
                  <c:v>-48.0</c:v>
                </c:pt>
                <c:pt idx="2108">
                  <c:v>-54.0</c:v>
                </c:pt>
                <c:pt idx="2109">
                  <c:v>-60.0</c:v>
                </c:pt>
                <c:pt idx="2110">
                  <c:v>-66.0</c:v>
                </c:pt>
                <c:pt idx="2111">
                  <c:v>-72.0</c:v>
                </c:pt>
                <c:pt idx="2112">
                  <c:v>-78.0</c:v>
                </c:pt>
                <c:pt idx="2113">
                  <c:v>-84.0</c:v>
                </c:pt>
                <c:pt idx="2114">
                  <c:v>-90.0</c:v>
                </c:pt>
                <c:pt idx="2115">
                  <c:v>-96.0</c:v>
                </c:pt>
                <c:pt idx="2116">
                  <c:v>-102.0</c:v>
                </c:pt>
                <c:pt idx="2117">
                  <c:v>-108.0</c:v>
                </c:pt>
                <c:pt idx="2118">
                  <c:v>-114.0</c:v>
                </c:pt>
                <c:pt idx="2119">
                  <c:v>-120.0</c:v>
                </c:pt>
                <c:pt idx="2120">
                  <c:v>-126.0</c:v>
                </c:pt>
                <c:pt idx="2121">
                  <c:v>-132.0</c:v>
                </c:pt>
                <c:pt idx="2122">
                  <c:v>-138.0</c:v>
                </c:pt>
                <c:pt idx="2123">
                  <c:v>-144.0</c:v>
                </c:pt>
                <c:pt idx="2124">
                  <c:v>-150.0</c:v>
                </c:pt>
                <c:pt idx="2125">
                  <c:v>-156.0</c:v>
                </c:pt>
                <c:pt idx="2126">
                  <c:v>-162.0</c:v>
                </c:pt>
                <c:pt idx="2127">
                  <c:v>-168.0</c:v>
                </c:pt>
                <c:pt idx="2128">
                  <c:v>-174.0</c:v>
                </c:pt>
                <c:pt idx="2129">
                  <c:v>-180.0</c:v>
                </c:pt>
                <c:pt idx="2130">
                  <c:v>-186.0</c:v>
                </c:pt>
                <c:pt idx="2131">
                  <c:v>-192.0</c:v>
                </c:pt>
                <c:pt idx="2132">
                  <c:v>-198.0</c:v>
                </c:pt>
                <c:pt idx="2133">
                  <c:v>-204.0</c:v>
                </c:pt>
                <c:pt idx="2134">
                  <c:v>-210.0</c:v>
                </c:pt>
                <c:pt idx="2135">
                  <c:v>-216.0</c:v>
                </c:pt>
                <c:pt idx="2136">
                  <c:v>-222.0</c:v>
                </c:pt>
                <c:pt idx="2137">
                  <c:v>-228.0</c:v>
                </c:pt>
                <c:pt idx="2138">
                  <c:v>-234.0</c:v>
                </c:pt>
                <c:pt idx="2139">
                  <c:v>-240.0</c:v>
                </c:pt>
                <c:pt idx="2140">
                  <c:v>-246.0</c:v>
                </c:pt>
                <c:pt idx="2141">
                  <c:v>-252.0</c:v>
                </c:pt>
                <c:pt idx="2142">
                  <c:v>-258.0</c:v>
                </c:pt>
                <c:pt idx="2143">
                  <c:v>-264.0</c:v>
                </c:pt>
                <c:pt idx="2144">
                  <c:v>-270.0</c:v>
                </c:pt>
                <c:pt idx="2145">
                  <c:v>-276.0</c:v>
                </c:pt>
                <c:pt idx="2146">
                  <c:v>-282.0</c:v>
                </c:pt>
                <c:pt idx="2147">
                  <c:v>-288.0</c:v>
                </c:pt>
                <c:pt idx="2148">
                  <c:v>-294.0</c:v>
                </c:pt>
                <c:pt idx="2149">
                  <c:v>-300.0</c:v>
                </c:pt>
                <c:pt idx="2150">
                  <c:v>-306.0</c:v>
                </c:pt>
                <c:pt idx="2151">
                  <c:v>-312.0</c:v>
                </c:pt>
                <c:pt idx="2152">
                  <c:v>-318.0</c:v>
                </c:pt>
                <c:pt idx="2153">
                  <c:v>-324.0</c:v>
                </c:pt>
                <c:pt idx="2154">
                  <c:v>-330.0</c:v>
                </c:pt>
                <c:pt idx="2155">
                  <c:v>-336.0</c:v>
                </c:pt>
                <c:pt idx="2156">
                  <c:v>-342.0</c:v>
                </c:pt>
                <c:pt idx="2157">
                  <c:v>-348.0</c:v>
                </c:pt>
                <c:pt idx="2158">
                  <c:v>-354.0</c:v>
                </c:pt>
                <c:pt idx="2159">
                  <c:v>-360.0</c:v>
                </c:pt>
                <c:pt idx="2160">
                  <c:v>-366.0</c:v>
                </c:pt>
                <c:pt idx="2161">
                  <c:v>-372.0</c:v>
                </c:pt>
                <c:pt idx="2162">
                  <c:v>-378.0</c:v>
                </c:pt>
                <c:pt idx="2163">
                  <c:v>-384.0</c:v>
                </c:pt>
                <c:pt idx="2164">
                  <c:v>-390.0</c:v>
                </c:pt>
                <c:pt idx="2165">
                  <c:v>-396.0</c:v>
                </c:pt>
                <c:pt idx="2166">
                  <c:v>-402.0</c:v>
                </c:pt>
                <c:pt idx="2167">
                  <c:v>-408.0</c:v>
                </c:pt>
                <c:pt idx="2168">
                  <c:v>-414.0</c:v>
                </c:pt>
                <c:pt idx="2169">
                  <c:v>-420.0</c:v>
                </c:pt>
                <c:pt idx="2170">
                  <c:v>-426.0</c:v>
                </c:pt>
                <c:pt idx="2171">
                  <c:v>-432.0</c:v>
                </c:pt>
                <c:pt idx="2172">
                  <c:v>-438.0</c:v>
                </c:pt>
                <c:pt idx="2173">
                  <c:v>-444.0</c:v>
                </c:pt>
                <c:pt idx="2174">
                  <c:v>-450.0</c:v>
                </c:pt>
                <c:pt idx="2175">
                  <c:v>-456.0</c:v>
                </c:pt>
                <c:pt idx="2176">
                  <c:v>-462.0</c:v>
                </c:pt>
                <c:pt idx="2177">
                  <c:v>-468.0</c:v>
                </c:pt>
                <c:pt idx="2178">
                  <c:v>-474.0</c:v>
                </c:pt>
                <c:pt idx="2179">
                  <c:v>-480.0</c:v>
                </c:pt>
                <c:pt idx="2180">
                  <c:v>-486.0</c:v>
                </c:pt>
                <c:pt idx="2181">
                  <c:v>-492.0</c:v>
                </c:pt>
                <c:pt idx="2182">
                  <c:v>-498.0</c:v>
                </c:pt>
                <c:pt idx="2183">
                  <c:v>-504.0</c:v>
                </c:pt>
                <c:pt idx="2184">
                  <c:v>-510.0</c:v>
                </c:pt>
                <c:pt idx="2185">
                  <c:v>-516.0</c:v>
                </c:pt>
                <c:pt idx="2186">
                  <c:v>-522.0</c:v>
                </c:pt>
                <c:pt idx="2187">
                  <c:v>-528.0</c:v>
                </c:pt>
                <c:pt idx="2188">
                  <c:v>-534.0</c:v>
                </c:pt>
                <c:pt idx="2189">
                  <c:v>-540.0</c:v>
                </c:pt>
                <c:pt idx="2190">
                  <c:v>-546.0</c:v>
                </c:pt>
                <c:pt idx="2191">
                  <c:v>-552.0</c:v>
                </c:pt>
                <c:pt idx="2192">
                  <c:v>-558.0</c:v>
                </c:pt>
                <c:pt idx="2193">
                  <c:v>-564.0</c:v>
                </c:pt>
                <c:pt idx="2194">
                  <c:v>-570.0</c:v>
                </c:pt>
                <c:pt idx="2195">
                  <c:v>-576.0</c:v>
                </c:pt>
                <c:pt idx="2196">
                  <c:v>-582.0</c:v>
                </c:pt>
                <c:pt idx="2197">
                  <c:v>-588.0</c:v>
                </c:pt>
                <c:pt idx="2198">
                  <c:v>-594.0</c:v>
                </c:pt>
                <c:pt idx="2199">
                  <c:v>-600.0</c:v>
                </c:pt>
                <c:pt idx="2200">
                  <c:v>-606.0</c:v>
                </c:pt>
                <c:pt idx="2201">
                  <c:v>-612.0</c:v>
                </c:pt>
                <c:pt idx="2202">
                  <c:v>-618.0</c:v>
                </c:pt>
                <c:pt idx="2203">
                  <c:v>-624.0</c:v>
                </c:pt>
                <c:pt idx="2204">
                  <c:v>-630.0</c:v>
                </c:pt>
                <c:pt idx="2205">
                  <c:v>-636.0</c:v>
                </c:pt>
                <c:pt idx="2206">
                  <c:v>-642.0</c:v>
                </c:pt>
                <c:pt idx="2207">
                  <c:v>-648.0</c:v>
                </c:pt>
                <c:pt idx="2208">
                  <c:v>-654.0</c:v>
                </c:pt>
                <c:pt idx="2209">
                  <c:v>-660.0</c:v>
                </c:pt>
                <c:pt idx="2210">
                  <c:v>-666.0</c:v>
                </c:pt>
                <c:pt idx="2211">
                  <c:v>-672.0</c:v>
                </c:pt>
                <c:pt idx="2212">
                  <c:v>-678.0</c:v>
                </c:pt>
                <c:pt idx="2213">
                  <c:v>-684.0</c:v>
                </c:pt>
                <c:pt idx="2214">
                  <c:v>-690.0</c:v>
                </c:pt>
                <c:pt idx="2215">
                  <c:v>-696.0</c:v>
                </c:pt>
                <c:pt idx="2216">
                  <c:v>-702.0</c:v>
                </c:pt>
                <c:pt idx="2217">
                  <c:v>-708.0</c:v>
                </c:pt>
                <c:pt idx="2218">
                  <c:v>-714.0</c:v>
                </c:pt>
                <c:pt idx="2219">
                  <c:v>-720.0</c:v>
                </c:pt>
                <c:pt idx="2220">
                  <c:v>-726.0</c:v>
                </c:pt>
                <c:pt idx="2221">
                  <c:v>-732.0</c:v>
                </c:pt>
                <c:pt idx="2222">
                  <c:v>-738.0</c:v>
                </c:pt>
                <c:pt idx="2223">
                  <c:v>-744.0</c:v>
                </c:pt>
                <c:pt idx="2224">
                  <c:v>-750.0</c:v>
                </c:pt>
                <c:pt idx="2225">
                  <c:v>-756.0</c:v>
                </c:pt>
                <c:pt idx="2226">
                  <c:v>-762.0</c:v>
                </c:pt>
                <c:pt idx="2227">
                  <c:v>-768.0</c:v>
                </c:pt>
                <c:pt idx="2228">
                  <c:v>-774.0</c:v>
                </c:pt>
                <c:pt idx="2229">
                  <c:v>-780.0</c:v>
                </c:pt>
                <c:pt idx="2230">
                  <c:v>-786.0</c:v>
                </c:pt>
                <c:pt idx="2231">
                  <c:v>-792.0</c:v>
                </c:pt>
                <c:pt idx="2232">
                  <c:v>-798.0</c:v>
                </c:pt>
                <c:pt idx="2233">
                  <c:v>-804.0</c:v>
                </c:pt>
                <c:pt idx="2234">
                  <c:v>-810.0</c:v>
                </c:pt>
                <c:pt idx="2235">
                  <c:v>-816.0</c:v>
                </c:pt>
                <c:pt idx="2236">
                  <c:v>-822.0</c:v>
                </c:pt>
                <c:pt idx="2237">
                  <c:v>-828.0</c:v>
                </c:pt>
                <c:pt idx="2238">
                  <c:v>-834.0</c:v>
                </c:pt>
                <c:pt idx="2239">
                  <c:v>-840.0</c:v>
                </c:pt>
                <c:pt idx="2240">
                  <c:v>-846.0</c:v>
                </c:pt>
                <c:pt idx="2241">
                  <c:v>-852.0</c:v>
                </c:pt>
                <c:pt idx="2242">
                  <c:v>-858.0</c:v>
                </c:pt>
                <c:pt idx="2243">
                  <c:v>-864.0</c:v>
                </c:pt>
                <c:pt idx="2244">
                  <c:v>-870.0</c:v>
                </c:pt>
                <c:pt idx="2245">
                  <c:v>-876.0</c:v>
                </c:pt>
                <c:pt idx="2246">
                  <c:v>-882.0</c:v>
                </c:pt>
                <c:pt idx="2247">
                  <c:v>-888.0</c:v>
                </c:pt>
                <c:pt idx="2248">
                  <c:v>-894.0</c:v>
                </c:pt>
                <c:pt idx="2249">
                  <c:v>-900.0</c:v>
                </c:pt>
                <c:pt idx="2250">
                  <c:v>-894.0</c:v>
                </c:pt>
                <c:pt idx="2251">
                  <c:v>-888.0</c:v>
                </c:pt>
                <c:pt idx="2252">
                  <c:v>-882.0</c:v>
                </c:pt>
                <c:pt idx="2253">
                  <c:v>-876.0</c:v>
                </c:pt>
                <c:pt idx="2254">
                  <c:v>-870.0</c:v>
                </c:pt>
                <c:pt idx="2255">
                  <c:v>-864.0</c:v>
                </c:pt>
                <c:pt idx="2256">
                  <c:v>-858.0</c:v>
                </c:pt>
                <c:pt idx="2257">
                  <c:v>-852.0</c:v>
                </c:pt>
                <c:pt idx="2258">
                  <c:v>-846.0</c:v>
                </c:pt>
                <c:pt idx="2259">
                  <c:v>-840.0</c:v>
                </c:pt>
                <c:pt idx="2260">
                  <c:v>-834.0</c:v>
                </c:pt>
                <c:pt idx="2261">
                  <c:v>-828.0</c:v>
                </c:pt>
                <c:pt idx="2262">
                  <c:v>-822.0</c:v>
                </c:pt>
                <c:pt idx="2263">
                  <c:v>-816.0</c:v>
                </c:pt>
                <c:pt idx="2264">
                  <c:v>-810.0</c:v>
                </c:pt>
                <c:pt idx="2265">
                  <c:v>-804.0</c:v>
                </c:pt>
                <c:pt idx="2266">
                  <c:v>-798.0</c:v>
                </c:pt>
                <c:pt idx="2267">
                  <c:v>-792.0</c:v>
                </c:pt>
                <c:pt idx="2268">
                  <c:v>-786.0</c:v>
                </c:pt>
                <c:pt idx="2269">
                  <c:v>-780.0</c:v>
                </c:pt>
                <c:pt idx="2270">
                  <c:v>-774.0</c:v>
                </c:pt>
                <c:pt idx="2271">
                  <c:v>-768.0</c:v>
                </c:pt>
                <c:pt idx="2272">
                  <c:v>-762.0</c:v>
                </c:pt>
                <c:pt idx="2273">
                  <c:v>-756.0</c:v>
                </c:pt>
                <c:pt idx="2274">
                  <c:v>-750.0</c:v>
                </c:pt>
                <c:pt idx="2275">
                  <c:v>-744.0</c:v>
                </c:pt>
                <c:pt idx="2276">
                  <c:v>-738.0</c:v>
                </c:pt>
                <c:pt idx="2277">
                  <c:v>-732.0</c:v>
                </c:pt>
                <c:pt idx="2278">
                  <c:v>-726.0</c:v>
                </c:pt>
                <c:pt idx="2279">
                  <c:v>-720.0</c:v>
                </c:pt>
                <c:pt idx="2280">
                  <c:v>-714.0</c:v>
                </c:pt>
                <c:pt idx="2281">
                  <c:v>-708.0</c:v>
                </c:pt>
                <c:pt idx="2282">
                  <c:v>-702.0</c:v>
                </c:pt>
                <c:pt idx="2283">
                  <c:v>-696.0</c:v>
                </c:pt>
                <c:pt idx="2284">
                  <c:v>-690.0</c:v>
                </c:pt>
                <c:pt idx="2285">
                  <c:v>-684.0</c:v>
                </c:pt>
                <c:pt idx="2286">
                  <c:v>-678.0</c:v>
                </c:pt>
                <c:pt idx="2287">
                  <c:v>-672.0</c:v>
                </c:pt>
                <c:pt idx="2288">
                  <c:v>-666.0</c:v>
                </c:pt>
                <c:pt idx="2289">
                  <c:v>-660.0</c:v>
                </c:pt>
                <c:pt idx="2290">
                  <c:v>-654.0</c:v>
                </c:pt>
                <c:pt idx="2291">
                  <c:v>-648.0</c:v>
                </c:pt>
                <c:pt idx="2292">
                  <c:v>-642.0</c:v>
                </c:pt>
                <c:pt idx="2293">
                  <c:v>-636.0</c:v>
                </c:pt>
                <c:pt idx="2294">
                  <c:v>-630.0</c:v>
                </c:pt>
                <c:pt idx="2295">
                  <c:v>-624.0</c:v>
                </c:pt>
                <c:pt idx="2296">
                  <c:v>-618.0</c:v>
                </c:pt>
                <c:pt idx="2297">
                  <c:v>-612.0</c:v>
                </c:pt>
                <c:pt idx="2298">
                  <c:v>-606.0</c:v>
                </c:pt>
                <c:pt idx="2299">
                  <c:v>-600.0</c:v>
                </c:pt>
                <c:pt idx="2300">
                  <c:v>-594.0</c:v>
                </c:pt>
                <c:pt idx="2301">
                  <c:v>-588.0</c:v>
                </c:pt>
                <c:pt idx="2302">
                  <c:v>-582.0</c:v>
                </c:pt>
                <c:pt idx="2303">
                  <c:v>-576.0</c:v>
                </c:pt>
                <c:pt idx="2304">
                  <c:v>-570.0</c:v>
                </c:pt>
                <c:pt idx="2305">
                  <c:v>-564.0</c:v>
                </c:pt>
                <c:pt idx="2306">
                  <c:v>-558.0</c:v>
                </c:pt>
                <c:pt idx="2307">
                  <c:v>-552.0</c:v>
                </c:pt>
                <c:pt idx="2308">
                  <c:v>-546.0</c:v>
                </c:pt>
                <c:pt idx="2309">
                  <c:v>-540.0</c:v>
                </c:pt>
                <c:pt idx="2310">
                  <c:v>-534.0</c:v>
                </c:pt>
                <c:pt idx="2311">
                  <c:v>-528.0</c:v>
                </c:pt>
                <c:pt idx="2312">
                  <c:v>-522.0</c:v>
                </c:pt>
                <c:pt idx="2313">
                  <c:v>-516.0</c:v>
                </c:pt>
                <c:pt idx="2314">
                  <c:v>-510.0</c:v>
                </c:pt>
                <c:pt idx="2315">
                  <c:v>-504.0</c:v>
                </c:pt>
                <c:pt idx="2316">
                  <c:v>-498.0</c:v>
                </c:pt>
                <c:pt idx="2317">
                  <c:v>-492.0</c:v>
                </c:pt>
                <c:pt idx="2318">
                  <c:v>-486.0</c:v>
                </c:pt>
                <c:pt idx="2319">
                  <c:v>-480.0</c:v>
                </c:pt>
                <c:pt idx="2320">
                  <c:v>-474.0</c:v>
                </c:pt>
                <c:pt idx="2321">
                  <c:v>-468.0</c:v>
                </c:pt>
                <c:pt idx="2322">
                  <c:v>-462.0</c:v>
                </c:pt>
                <c:pt idx="2323">
                  <c:v>-456.0</c:v>
                </c:pt>
                <c:pt idx="2324">
                  <c:v>-450.0</c:v>
                </c:pt>
                <c:pt idx="2325">
                  <c:v>-444.0</c:v>
                </c:pt>
                <c:pt idx="2326">
                  <c:v>-438.0</c:v>
                </c:pt>
                <c:pt idx="2327">
                  <c:v>-432.0</c:v>
                </c:pt>
                <c:pt idx="2328">
                  <c:v>-426.0</c:v>
                </c:pt>
                <c:pt idx="2329">
                  <c:v>-420.0</c:v>
                </c:pt>
                <c:pt idx="2330">
                  <c:v>-414.0</c:v>
                </c:pt>
                <c:pt idx="2331">
                  <c:v>-408.0</c:v>
                </c:pt>
                <c:pt idx="2332">
                  <c:v>-402.0</c:v>
                </c:pt>
                <c:pt idx="2333">
                  <c:v>-396.0</c:v>
                </c:pt>
                <c:pt idx="2334">
                  <c:v>-390.0</c:v>
                </c:pt>
                <c:pt idx="2335">
                  <c:v>-384.0</c:v>
                </c:pt>
                <c:pt idx="2336">
                  <c:v>-378.0</c:v>
                </c:pt>
                <c:pt idx="2337">
                  <c:v>-372.0</c:v>
                </c:pt>
                <c:pt idx="2338">
                  <c:v>-366.0</c:v>
                </c:pt>
                <c:pt idx="2339">
                  <c:v>-360.0</c:v>
                </c:pt>
                <c:pt idx="2340">
                  <c:v>-354.0</c:v>
                </c:pt>
                <c:pt idx="2341">
                  <c:v>-348.0</c:v>
                </c:pt>
                <c:pt idx="2342">
                  <c:v>-342.0</c:v>
                </c:pt>
                <c:pt idx="2343">
                  <c:v>-336.0</c:v>
                </c:pt>
                <c:pt idx="2344">
                  <c:v>-330.0</c:v>
                </c:pt>
                <c:pt idx="2345">
                  <c:v>-324.0</c:v>
                </c:pt>
                <c:pt idx="2346">
                  <c:v>-318.0</c:v>
                </c:pt>
                <c:pt idx="2347">
                  <c:v>-312.0</c:v>
                </c:pt>
                <c:pt idx="2348">
                  <c:v>-306.0</c:v>
                </c:pt>
                <c:pt idx="2349">
                  <c:v>-300.0</c:v>
                </c:pt>
                <c:pt idx="2350">
                  <c:v>-294.0</c:v>
                </c:pt>
                <c:pt idx="2351">
                  <c:v>-288.0</c:v>
                </c:pt>
                <c:pt idx="2352">
                  <c:v>-282.0</c:v>
                </c:pt>
                <c:pt idx="2353">
                  <c:v>-276.0</c:v>
                </c:pt>
                <c:pt idx="2354">
                  <c:v>-270.0</c:v>
                </c:pt>
                <c:pt idx="2355">
                  <c:v>-264.0</c:v>
                </c:pt>
                <c:pt idx="2356">
                  <c:v>-258.0</c:v>
                </c:pt>
                <c:pt idx="2357">
                  <c:v>-252.0</c:v>
                </c:pt>
                <c:pt idx="2358">
                  <c:v>-246.0</c:v>
                </c:pt>
                <c:pt idx="2359">
                  <c:v>-240.0</c:v>
                </c:pt>
                <c:pt idx="2360">
                  <c:v>-234.0</c:v>
                </c:pt>
                <c:pt idx="2361">
                  <c:v>-228.0</c:v>
                </c:pt>
                <c:pt idx="2362">
                  <c:v>-222.0</c:v>
                </c:pt>
                <c:pt idx="2363">
                  <c:v>-216.0</c:v>
                </c:pt>
                <c:pt idx="2364">
                  <c:v>-210.0</c:v>
                </c:pt>
                <c:pt idx="2365">
                  <c:v>-204.0</c:v>
                </c:pt>
                <c:pt idx="2366">
                  <c:v>-198.0</c:v>
                </c:pt>
                <c:pt idx="2367">
                  <c:v>-192.0</c:v>
                </c:pt>
                <c:pt idx="2368">
                  <c:v>-186.0</c:v>
                </c:pt>
                <c:pt idx="2369">
                  <c:v>-180.0</c:v>
                </c:pt>
                <c:pt idx="2370">
                  <c:v>-174.0</c:v>
                </c:pt>
                <c:pt idx="2371">
                  <c:v>-168.0</c:v>
                </c:pt>
                <c:pt idx="2372">
                  <c:v>-162.0</c:v>
                </c:pt>
                <c:pt idx="2373">
                  <c:v>-156.0</c:v>
                </c:pt>
                <c:pt idx="2374">
                  <c:v>-150.0</c:v>
                </c:pt>
                <c:pt idx="2375">
                  <c:v>-144.0</c:v>
                </c:pt>
                <c:pt idx="2376">
                  <c:v>-138.0</c:v>
                </c:pt>
                <c:pt idx="2377">
                  <c:v>-132.0</c:v>
                </c:pt>
                <c:pt idx="2378">
                  <c:v>-126.0</c:v>
                </c:pt>
                <c:pt idx="2379">
                  <c:v>-120.0</c:v>
                </c:pt>
                <c:pt idx="2380">
                  <c:v>-114.0</c:v>
                </c:pt>
                <c:pt idx="2381">
                  <c:v>-108.0</c:v>
                </c:pt>
                <c:pt idx="2382">
                  <c:v>-102.0</c:v>
                </c:pt>
                <c:pt idx="2383">
                  <c:v>-96.0</c:v>
                </c:pt>
                <c:pt idx="2384">
                  <c:v>-90.0</c:v>
                </c:pt>
                <c:pt idx="2385">
                  <c:v>-84.0</c:v>
                </c:pt>
                <c:pt idx="2386">
                  <c:v>-78.0</c:v>
                </c:pt>
                <c:pt idx="2387">
                  <c:v>-72.0</c:v>
                </c:pt>
                <c:pt idx="2388">
                  <c:v>-66.0</c:v>
                </c:pt>
                <c:pt idx="2389">
                  <c:v>-60.0</c:v>
                </c:pt>
                <c:pt idx="2390">
                  <c:v>-54.0</c:v>
                </c:pt>
                <c:pt idx="2391">
                  <c:v>-48.0</c:v>
                </c:pt>
                <c:pt idx="2392">
                  <c:v>-42.0</c:v>
                </c:pt>
                <c:pt idx="2393">
                  <c:v>-36.0</c:v>
                </c:pt>
                <c:pt idx="2394">
                  <c:v>-30.0</c:v>
                </c:pt>
                <c:pt idx="2395">
                  <c:v>-24.0</c:v>
                </c:pt>
                <c:pt idx="2396">
                  <c:v>-18.0</c:v>
                </c:pt>
                <c:pt idx="2397">
                  <c:v>-12.0</c:v>
                </c:pt>
                <c:pt idx="2398">
                  <c:v>-6.0</c:v>
                </c:pt>
                <c:pt idx="2399">
                  <c:v>0.0</c:v>
                </c:pt>
                <c:pt idx="2400">
                  <c:v>6.0</c:v>
                </c:pt>
                <c:pt idx="2401">
                  <c:v>12.0</c:v>
                </c:pt>
                <c:pt idx="2402">
                  <c:v>18.0</c:v>
                </c:pt>
                <c:pt idx="2403">
                  <c:v>24.0</c:v>
                </c:pt>
                <c:pt idx="2404">
                  <c:v>30.0</c:v>
                </c:pt>
                <c:pt idx="2405">
                  <c:v>36.0</c:v>
                </c:pt>
                <c:pt idx="2406">
                  <c:v>42.0</c:v>
                </c:pt>
                <c:pt idx="2407">
                  <c:v>48.0</c:v>
                </c:pt>
                <c:pt idx="2408">
                  <c:v>54.0</c:v>
                </c:pt>
                <c:pt idx="2409">
                  <c:v>60.0</c:v>
                </c:pt>
                <c:pt idx="2410">
                  <c:v>66.0</c:v>
                </c:pt>
                <c:pt idx="2411">
                  <c:v>72.0</c:v>
                </c:pt>
                <c:pt idx="2412">
                  <c:v>78.0</c:v>
                </c:pt>
                <c:pt idx="2413">
                  <c:v>84.0</c:v>
                </c:pt>
                <c:pt idx="2414">
                  <c:v>90.0</c:v>
                </c:pt>
                <c:pt idx="2415">
                  <c:v>96.0</c:v>
                </c:pt>
                <c:pt idx="2416">
                  <c:v>102.0</c:v>
                </c:pt>
                <c:pt idx="2417">
                  <c:v>108.0</c:v>
                </c:pt>
                <c:pt idx="2418">
                  <c:v>114.0</c:v>
                </c:pt>
                <c:pt idx="2419">
                  <c:v>120.0</c:v>
                </c:pt>
                <c:pt idx="2420">
                  <c:v>126.0</c:v>
                </c:pt>
                <c:pt idx="2421">
                  <c:v>132.0</c:v>
                </c:pt>
                <c:pt idx="2422">
                  <c:v>138.0</c:v>
                </c:pt>
                <c:pt idx="2423">
                  <c:v>144.0</c:v>
                </c:pt>
                <c:pt idx="2424">
                  <c:v>150.0</c:v>
                </c:pt>
                <c:pt idx="2425">
                  <c:v>156.0</c:v>
                </c:pt>
                <c:pt idx="2426">
                  <c:v>162.0</c:v>
                </c:pt>
                <c:pt idx="2427">
                  <c:v>168.0</c:v>
                </c:pt>
                <c:pt idx="2428">
                  <c:v>174.0</c:v>
                </c:pt>
                <c:pt idx="2429">
                  <c:v>180.0</c:v>
                </c:pt>
                <c:pt idx="2430">
                  <c:v>186.0</c:v>
                </c:pt>
                <c:pt idx="2431">
                  <c:v>192.0</c:v>
                </c:pt>
                <c:pt idx="2432">
                  <c:v>198.0</c:v>
                </c:pt>
                <c:pt idx="2433">
                  <c:v>204.0</c:v>
                </c:pt>
                <c:pt idx="2434">
                  <c:v>210.0</c:v>
                </c:pt>
                <c:pt idx="2435">
                  <c:v>216.0</c:v>
                </c:pt>
                <c:pt idx="2436">
                  <c:v>222.0</c:v>
                </c:pt>
                <c:pt idx="2437">
                  <c:v>228.0</c:v>
                </c:pt>
                <c:pt idx="2438">
                  <c:v>234.0</c:v>
                </c:pt>
                <c:pt idx="2439">
                  <c:v>240.0</c:v>
                </c:pt>
                <c:pt idx="2440">
                  <c:v>246.0</c:v>
                </c:pt>
                <c:pt idx="2441">
                  <c:v>252.0</c:v>
                </c:pt>
                <c:pt idx="2442">
                  <c:v>258.0</c:v>
                </c:pt>
                <c:pt idx="2443">
                  <c:v>264.0</c:v>
                </c:pt>
                <c:pt idx="2444">
                  <c:v>270.0</c:v>
                </c:pt>
                <c:pt idx="2445">
                  <c:v>276.0</c:v>
                </c:pt>
                <c:pt idx="2446">
                  <c:v>282.0</c:v>
                </c:pt>
                <c:pt idx="2447">
                  <c:v>288.0</c:v>
                </c:pt>
                <c:pt idx="2448">
                  <c:v>294.0</c:v>
                </c:pt>
                <c:pt idx="2449">
                  <c:v>300.0</c:v>
                </c:pt>
                <c:pt idx="2450">
                  <c:v>306.0</c:v>
                </c:pt>
                <c:pt idx="2451">
                  <c:v>312.0</c:v>
                </c:pt>
                <c:pt idx="2452">
                  <c:v>318.0</c:v>
                </c:pt>
                <c:pt idx="2453">
                  <c:v>324.0</c:v>
                </c:pt>
                <c:pt idx="2454">
                  <c:v>330.0</c:v>
                </c:pt>
                <c:pt idx="2455">
                  <c:v>336.0</c:v>
                </c:pt>
                <c:pt idx="2456">
                  <c:v>342.0</c:v>
                </c:pt>
                <c:pt idx="2457">
                  <c:v>348.0</c:v>
                </c:pt>
                <c:pt idx="2458">
                  <c:v>354.0</c:v>
                </c:pt>
                <c:pt idx="2459">
                  <c:v>360.0</c:v>
                </c:pt>
                <c:pt idx="2460">
                  <c:v>366.0</c:v>
                </c:pt>
                <c:pt idx="2461">
                  <c:v>372.0</c:v>
                </c:pt>
                <c:pt idx="2462">
                  <c:v>378.0</c:v>
                </c:pt>
                <c:pt idx="2463">
                  <c:v>384.0</c:v>
                </c:pt>
                <c:pt idx="2464">
                  <c:v>390.0</c:v>
                </c:pt>
                <c:pt idx="2465">
                  <c:v>396.0</c:v>
                </c:pt>
                <c:pt idx="2466">
                  <c:v>402.0</c:v>
                </c:pt>
                <c:pt idx="2467">
                  <c:v>408.0</c:v>
                </c:pt>
                <c:pt idx="2468">
                  <c:v>414.0</c:v>
                </c:pt>
                <c:pt idx="2469">
                  <c:v>420.0</c:v>
                </c:pt>
                <c:pt idx="2470">
                  <c:v>426.0</c:v>
                </c:pt>
                <c:pt idx="2471">
                  <c:v>432.0</c:v>
                </c:pt>
                <c:pt idx="2472">
                  <c:v>438.0</c:v>
                </c:pt>
                <c:pt idx="2473">
                  <c:v>444.0</c:v>
                </c:pt>
                <c:pt idx="2474">
                  <c:v>450.0</c:v>
                </c:pt>
                <c:pt idx="2475">
                  <c:v>456.0</c:v>
                </c:pt>
                <c:pt idx="2476">
                  <c:v>462.0</c:v>
                </c:pt>
                <c:pt idx="2477">
                  <c:v>468.0</c:v>
                </c:pt>
                <c:pt idx="2478">
                  <c:v>474.0</c:v>
                </c:pt>
                <c:pt idx="2479">
                  <c:v>480.0</c:v>
                </c:pt>
                <c:pt idx="2480">
                  <c:v>486.0</c:v>
                </c:pt>
                <c:pt idx="2481">
                  <c:v>492.0</c:v>
                </c:pt>
                <c:pt idx="2482">
                  <c:v>498.0</c:v>
                </c:pt>
                <c:pt idx="2483">
                  <c:v>504.0</c:v>
                </c:pt>
                <c:pt idx="2484">
                  <c:v>510.0</c:v>
                </c:pt>
                <c:pt idx="2485">
                  <c:v>516.0</c:v>
                </c:pt>
                <c:pt idx="2486">
                  <c:v>522.0</c:v>
                </c:pt>
                <c:pt idx="2487">
                  <c:v>528.0</c:v>
                </c:pt>
                <c:pt idx="2488">
                  <c:v>534.0</c:v>
                </c:pt>
                <c:pt idx="2489">
                  <c:v>540.0</c:v>
                </c:pt>
                <c:pt idx="2490">
                  <c:v>546.0</c:v>
                </c:pt>
                <c:pt idx="2491">
                  <c:v>552.0</c:v>
                </c:pt>
                <c:pt idx="2492">
                  <c:v>558.0</c:v>
                </c:pt>
                <c:pt idx="2493">
                  <c:v>564.0</c:v>
                </c:pt>
                <c:pt idx="2494">
                  <c:v>570.0</c:v>
                </c:pt>
                <c:pt idx="2495">
                  <c:v>576.0</c:v>
                </c:pt>
                <c:pt idx="2496">
                  <c:v>582.0</c:v>
                </c:pt>
                <c:pt idx="2497">
                  <c:v>588.0</c:v>
                </c:pt>
                <c:pt idx="2498">
                  <c:v>594.0</c:v>
                </c:pt>
                <c:pt idx="2499">
                  <c:v>600.0</c:v>
                </c:pt>
                <c:pt idx="2500">
                  <c:v>606.0</c:v>
                </c:pt>
                <c:pt idx="2501">
                  <c:v>612.0</c:v>
                </c:pt>
                <c:pt idx="2502">
                  <c:v>618.0</c:v>
                </c:pt>
                <c:pt idx="2503">
                  <c:v>624.0</c:v>
                </c:pt>
                <c:pt idx="2504">
                  <c:v>630.0</c:v>
                </c:pt>
                <c:pt idx="2505">
                  <c:v>636.0</c:v>
                </c:pt>
                <c:pt idx="2506">
                  <c:v>642.0</c:v>
                </c:pt>
                <c:pt idx="2507">
                  <c:v>648.0</c:v>
                </c:pt>
                <c:pt idx="2508">
                  <c:v>654.0</c:v>
                </c:pt>
                <c:pt idx="2509">
                  <c:v>660.0</c:v>
                </c:pt>
                <c:pt idx="2510">
                  <c:v>666.0</c:v>
                </c:pt>
                <c:pt idx="2511">
                  <c:v>672.0</c:v>
                </c:pt>
                <c:pt idx="2512">
                  <c:v>678.0</c:v>
                </c:pt>
                <c:pt idx="2513">
                  <c:v>684.0</c:v>
                </c:pt>
                <c:pt idx="2514">
                  <c:v>690.0</c:v>
                </c:pt>
                <c:pt idx="2515">
                  <c:v>696.0</c:v>
                </c:pt>
                <c:pt idx="2516">
                  <c:v>702.0</c:v>
                </c:pt>
                <c:pt idx="2517">
                  <c:v>708.0</c:v>
                </c:pt>
                <c:pt idx="2518">
                  <c:v>714.0</c:v>
                </c:pt>
                <c:pt idx="2519">
                  <c:v>720.0</c:v>
                </c:pt>
                <c:pt idx="2520">
                  <c:v>726.0</c:v>
                </c:pt>
                <c:pt idx="2521">
                  <c:v>732.0</c:v>
                </c:pt>
                <c:pt idx="2522">
                  <c:v>738.0</c:v>
                </c:pt>
                <c:pt idx="2523">
                  <c:v>744.0</c:v>
                </c:pt>
                <c:pt idx="2524">
                  <c:v>750.0</c:v>
                </c:pt>
                <c:pt idx="2525">
                  <c:v>756.0</c:v>
                </c:pt>
                <c:pt idx="2526">
                  <c:v>762.0</c:v>
                </c:pt>
                <c:pt idx="2527">
                  <c:v>768.0</c:v>
                </c:pt>
                <c:pt idx="2528">
                  <c:v>774.0</c:v>
                </c:pt>
                <c:pt idx="2529">
                  <c:v>780.0</c:v>
                </c:pt>
                <c:pt idx="2530">
                  <c:v>786.0</c:v>
                </c:pt>
                <c:pt idx="2531">
                  <c:v>792.0</c:v>
                </c:pt>
                <c:pt idx="2532">
                  <c:v>798.0</c:v>
                </c:pt>
                <c:pt idx="2533">
                  <c:v>804.0</c:v>
                </c:pt>
                <c:pt idx="2534">
                  <c:v>810.0</c:v>
                </c:pt>
                <c:pt idx="2535">
                  <c:v>816.0</c:v>
                </c:pt>
                <c:pt idx="2536">
                  <c:v>822.0</c:v>
                </c:pt>
                <c:pt idx="2537">
                  <c:v>828.0</c:v>
                </c:pt>
                <c:pt idx="2538">
                  <c:v>834.0</c:v>
                </c:pt>
                <c:pt idx="2539">
                  <c:v>840.0</c:v>
                </c:pt>
                <c:pt idx="2540">
                  <c:v>846.0</c:v>
                </c:pt>
                <c:pt idx="2541">
                  <c:v>852.0</c:v>
                </c:pt>
                <c:pt idx="2542">
                  <c:v>858.0</c:v>
                </c:pt>
                <c:pt idx="2543">
                  <c:v>864.0</c:v>
                </c:pt>
                <c:pt idx="2544">
                  <c:v>870.0</c:v>
                </c:pt>
                <c:pt idx="2545">
                  <c:v>876.0</c:v>
                </c:pt>
                <c:pt idx="2546">
                  <c:v>882.0</c:v>
                </c:pt>
                <c:pt idx="2547">
                  <c:v>888.0</c:v>
                </c:pt>
                <c:pt idx="2548">
                  <c:v>894.0</c:v>
                </c:pt>
                <c:pt idx="2549">
                  <c:v>900.0</c:v>
                </c:pt>
                <c:pt idx="2550">
                  <c:v>906.0</c:v>
                </c:pt>
                <c:pt idx="2551">
                  <c:v>912.0</c:v>
                </c:pt>
                <c:pt idx="2552">
                  <c:v>918.0</c:v>
                </c:pt>
                <c:pt idx="2553">
                  <c:v>924.0</c:v>
                </c:pt>
                <c:pt idx="2554">
                  <c:v>930.0</c:v>
                </c:pt>
                <c:pt idx="2555">
                  <c:v>936.0</c:v>
                </c:pt>
                <c:pt idx="2556">
                  <c:v>942.0</c:v>
                </c:pt>
                <c:pt idx="2557">
                  <c:v>948.0</c:v>
                </c:pt>
                <c:pt idx="2558">
                  <c:v>954.0</c:v>
                </c:pt>
                <c:pt idx="2559">
                  <c:v>960.0</c:v>
                </c:pt>
                <c:pt idx="2560">
                  <c:v>966.0</c:v>
                </c:pt>
                <c:pt idx="2561">
                  <c:v>972.0</c:v>
                </c:pt>
                <c:pt idx="2562">
                  <c:v>978.0</c:v>
                </c:pt>
                <c:pt idx="2563">
                  <c:v>984.0</c:v>
                </c:pt>
                <c:pt idx="2564">
                  <c:v>990.0</c:v>
                </c:pt>
                <c:pt idx="2565">
                  <c:v>996.0</c:v>
                </c:pt>
                <c:pt idx="2566">
                  <c:v>1002.0</c:v>
                </c:pt>
                <c:pt idx="2567">
                  <c:v>1008.0</c:v>
                </c:pt>
                <c:pt idx="2568">
                  <c:v>1014.0</c:v>
                </c:pt>
                <c:pt idx="2569">
                  <c:v>1020.0</c:v>
                </c:pt>
                <c:pt idx="2570">
                  <c:v>1026.0</c:v>
                </c:pt>
                <c:pt idx="2571">
                  <c:v>1032.0</c:v>
                </c:pt>
                <c:pt idx="2572">
                  <c:v>1038.0</c:v>
                </c:pt>
                <c:pt idx="2573">
                  <c:v>1044.0</c:v>
                </c:pt>
                <c:pt idx="2574">
                  <c:v>1050.0</c:v>
                </c:pt>
                <c:pt idx="2575">
                  <c:v>1056.0</c:v>
                </c:pt>
                <c:pt idx="2576">
                  <c:v>1062.0</c:v>
                </c:pt>
                <c:pt idx="2577">
                  <c:v>1068.0</c:v>
                </c:pt>
                <c:pt idx="2578">
                  <c:v>1074.0</c:v>
                </c:pt>
                <c:pt idx="2579">
                  <c:v>1080.0</c:v>
                </c:pt>
                <c:pt idx="2580">
                  <c:v>1086.0</c:v>
                </c:pt>
                <c:pt idx="2581">
                  <c:v>1092.0</c:v>
                </c:pt>
                <c:pt idx="2582">
                  <c:v>1098.0</c:v>
                </c:pt>
                <c:pt idx="2583">
                  <c:v>1104.0</c:v>
                </c:pt>
                <c:pt idx="2584">
                  <c:v>1110.0</c:v>
                </c:pt>
                <c:pt idx="2585">
                  <c:v>1116.0</c:v>
                </c:pt>
                <c:pt idx="2586">
                  <c:v>1122.0</c:v>
                </c:pt>
                <c:pt idx="2587">
                  <c:v>1128.0</c:v>
                </c:pt>
                <c:pt idx="2588">
                  <c:v>1134.0</c:v>
                </c:pt>
                <c:pt idx="2589">
                  <c:v>1140.0</c:v>
                </c:pt>
                <c:pt idx="2590">
                  <c:v>1146.0</c:v>
                </c:pt>
                <c:pt idx="2591">
                  <c:v>1152.0</c:v>
                </c:pt>
                <c:pt idx="2592">
                  <c:v>1158.0</c:v>
                </c:pt>
                <c:pt idx="2593">
                  <c:v>1164.0</c:v>
                </c:pt>
                <c:pt idx="2594">
                  <c:v>1170.0</c:v>
                </c:pt>
                <c:pt idx="2595">
                  <c:v>1176.0</c:v>
                </c:pt>
                <c:pt idx="2596">
                  <c:v>1182.0</c:v>
                </c:pt>
                <c:pt idx="2597">
                  <c:v>1188.0</c:v>
                </c:pt>
                <c:pt idx="2598">
                  <c:v>1194.0</c:v>
                </c:pt>
                <c:pt idx="2599">
                  <c:v>1200.0</c:v>
                </c:pt>
                <c:pt idx="2600">
                  <c:v>1206.0</c:v>
                </c:pt>
                <c:pt idx="2601">
                  <c:v>1212.0</c:v>
                </c:pt>
                <c:pt idx="2602">
                  <c:v>1218.0</c:v>
                </c:pt>
                <c:pt idx="2603">
                  <c:v>1224.0</c:v>
                </c:pt>
                <c:pt idx="2604">
                  <c:v>1230.0</c:v>
                </c:pt>
                <c:pt idx="2605">
                  <c:v>1236.0</c:v>
                </c:pt>
                <c:pt idx="2606">
                  <c:v>1242.0</c:v>
                </c:pt>
                <c:pt idx="2607">
                  <c:v>1248.0</c:v>
                </c:pt>
                <c:pt idx="2608">
                  <c:v>1254.0</c:v>
                </c:pt>
                <c:pt idx="2609">
                  <c:v>1260.0</c:v>
                </c:pt>
                <c:pt idx="2610">
                  <c:v>1266.0</c:v>
                </c:pt>
                <c:pt idx="2611">
                  <c:v>1272.0</c:v>
                </c:pt>
                <c:pt idx="2612">
                  <c:v>1278.0</c:v>
                </c:pt>
                <c:pt idx="2613">
                  <c:v>1284.0</c:v>
                </c:pt>
                <c:pt idx="2614">
                  <c:v>1290.0</c:v>
                </c:pt>
                <c:pt idx="2615">
                  <c:v>1296.0</c:v>
                </c:pt>
                <c:pt idx="2616">
                  <c:v>1302.0</c:v>
                </c:pt>
                <c:pt idx="2617">
                  <c:v>1308.0</c:v>
                </c:pt>
                <c:pt idx="2618">
                  <c:v>1314.0</c:v>
                </c:pt>
                <c:pt idx="2619">
                  <c:v>1320.0</c:v>
                </c:pt>
                <c:pt idx="2620">
                  <c:v>1326.0</c:v>
                </c:pt>
                <c:pt idx="2621">
                  <c:v>1332.0</c:v>
                </c:pt>
                <c:pt idx="2622">
                  <c:v>1338.0</c:v>
                </c:pt>
                <c:pt idx="2623">
                  <c:v>1344.0</c:v>
                </c:pt>
                <c:pt idx="2624">
                  <c:v>1350.0</c:v>
                </c:pt>
                <c:pt idx="2625">
                  <c:v>1356.0</c:v>
                </c:pt>
                <c:pt idx="2626">
                  <c:v>1362.0</c:v>
                </c:pt>
                <c:pt idx="2627">
                  <c:v>1368.0</c:v>
                </c:pt>
                <c:pt idx="2628">
                  <c:v>1374.0</c:v>
                </c:pt>
                <c:pt idx="2629">
                  <c:v>1380.0</c:v>
                </c:pt>
                <c:pt idx="2630">
                  <c:v>1386.0</c:v>
                </c:pt>
                <c:pt idx="2631">
                  <c:v>1392.0</c:v>
                </c:pt>
                <c:pt idx="2632">
                  <c:v>1398.0</c:v>
                </c:pt>
                <c:pt idx="2633">
                  <c:v>1404.0</c:v>
                </c:pt>
                <c:pt idx="2634">
                  <c:v>1410.0</c:v>
                </c:pt>
                <c:pt idx="2635">
                  <c:v>1416.0</c:v>
                </c:pt>
                <c:pt idx="2636">
                  <c:v>1422.0</c:v>
                </c:pt>
                <c:pt idx="2637">
                  <c:v>1428.0</c:v>
                </c:pt>
                <c:pt idx="2638">
                  <c:v>1434.0</c:v>
                </c:pt>
                <c:pt idx="2639">
                  <c:v>1440.0</c:v>
                </c:pt>
                <c:pt idx="2640">
                  <c:v>1446.0</c:v>
                </c:pt>
                <c:pt idx="2641">
                  <c:v>1452.0</c:v>
                </c:pt>
                <c:pt idx="2642">
                  <c:v>1458.0</c:v>
                </c:pt>
                <c:pt idx="2643">
                  <c:v>1464.0</c:v>
                </c:pt>
                <c:pt idx="2644">
                  <c:v>1470.0</c:v>
                </c:pt>
                <c:pt idx="2645">
                  <c:v>1476.0</c:v>
                </c:pt>
                <c:pt idx="2646">
                  <c:v>1482.0</c:v>
                </c:pt>
                <c:pt idx="2647">
                  <c:v>1488.0</c:v>
                </c:pt>
                <c:pt idx="2648">
                  <c:v>1494.0</c:v>
                </c:pt>
                <c:pt idx="2649">
                  <c:v>1500.0</c:v>
                </c:pt>
                <c:pt idx="2650">
                  <c:v>1494.0</c:v>
                </c:pt>
                <c:pt idx="2651">
                  <c:v>1488.0</c:v>
                </c:pt>
                <c:pt idx="2652">
                  <c:v>1482.0</c:v>
                </c:pt>
                <c:pt idx="2653">
                  <c:v>1476.0</c:v>
                </c:pt>
                <c:pt idx="2654">
                  <c:v>1470.0</c:v>
                </c:pt>
                <c:pt idx="2655">
                  <c:v>1464.0</c:v>
                </c:pt>
                <c:pt idx="2656">
                  <c:v>1458.0</c:v>
                </c:pt>
                <c:pt idx="2657">
                  <c:v>1452.0</c:v>
                </c:pt>
                <c:pt idx="2658">
                  <c:v>1446.0</c:v>
                </c:pt>
                <c:pt idx="2659">
                  <c:v>1440.0</c:v>
                </c:pt>
                <c:pt idx="2660">
                  <c:v>1434.0</c:v>
                </c:pt>
                <c:pt idx="2661">
                  <c:v>1428.0</c:v>
                </c:pt>
                <c:pt idx="2662">
                  <c:v>1422.0</c:v>
                </c:pt>
                <c:pt idx="2663">
                  <c:v>1416.0</c:v>
                </c:pt>
                <c:pt idx="2664">
                  <c:v>1410.0</c:v>
                </c:pt>
                <c:pt idx="2665">
                  <c:v>1404.0</c:v>
                </c:pt>
                <c:pt idx="2666">
                  <c:v>1398.0</c:v>
                </c:pt>
                <c:pt idx="2667">
                  <c:v>1392.0</c:v>
                </c:pt>
                <c:pt idx="2668">
                  <c:v>1386.0</c:v>
                </c:pt>
                <c:pt idx="2669">
                  <c:v>1380.0</c:v>
                </c:pt>
                <c:pt idx="2670">
                  <c:v>1374.0</c:v>
                </c:pt>
                <c:pt idx="2671">
                  <c:v>1368.0</c:v>
                </c:pt>
                <c:pt idx="2672">
                  <c:v>1362.0</c:v>
                </c:pt>
                <c:pt idx="2673">
                  <c:v>1356.0</c:v>
                </c:pt>
                <c:pt idx="2674">
                  <c:v>1350.0</c:v>
                </c:pt>
                <c:pt idx="2675">
                  <c:v>1344.0</c:v>
                </c:pt>
                <c:pt idx="2676">
                  <c:v>1338.0</c:v>
                </c:pt>
                <c:pt idx="2677">
                  <c:v>1332.0</c:v>
                </c:pt>
                <c:pt idx="2678">
                  <c:v>1326.0</c:v>
                </c:pt>
                <c:pt idx="2679">
                  <c:v>1320.0</c:v>
                </c:pt>
                <c:pt idx="2680">
                  <c:v>1314.0</c:v>
                </c:pt>
                <c:pt idx="2681">
                  <c:v>1308.0</c:v>
                </c:pt>
                <c:pt idx="2682">
                  <c:v>1302.0</c:v>
                </c:pt>
                <c:pt idx="2683">
                  <c:v>1296.0</c:v>
                </c:pt>
                <c:pt idx="2684">
                  <c:v>1290.0</c:v>
                </c:pt>
                <c:pt idx="2685">
                  <c:v>1284.0</c:v>
                </c:pt>
                <c:pt idx="2686">
                  <c:v>1278.0</c:v>
                </c:pt>
                <c:pt idx="2687">
                  <c:v>1272.0</c:v>
                </c:pt>
                <c:pt idx="2688">
                  <c:v>1266.0</c:v>
                </c:pt>
                <c:pt idx="2689">
                  <c:v>1260.0</c:v>
                </c:pt>
                <c:pt idx="2690">
                  <c:v>1254.0</c:v>
                </c:pt>
                <c:pt idx="2691">
                  <c:v>1248.0</c:v>
                </c:pt>
                <c:pt idx="2692">
                  <c:v>1242.0</c:v>
                </c:pt>
                <c:pt idx="2693">
                  <c:v>1236.0</c:v>
                </c:pt>
                <c:pt idx="2694">
                  <c:v>1230.0</c:v>
                </c:pt>
                <c:pt idx="2695">
                  <c:v>1224.0</c:v>
                </c:pt>
                <c:pt idx="2696">
                  <c:v>1218.0</c:v>
                </c:pt>
                <c:pt idx="2697">
                  <c:v>1212.0</c:v>
                </c:pt>
                <c:pt idx="2698">
                  <c:v>1206.0</c:v>
                </c:pt>
                <c:pt idx="2699">
                  <c:v>1200.0</c:v>
                </c:pt>
                <c:pt idx="2700">
                  <c:v>1194.0</c:v>
                </c:pt>
                <c:pt idx="2701">
                  <c:v>1188.0</c:v>
                </c:pt>
                <c:pt idx="2702">
                  <c:v>1182.0</c:v>
                </c:pt>
                <c:pt idx="2703">
                  <c:v>1176.0</c:v>
                </c:pt>
                <c:pt idx="2704">
                  <c:v>1170.0</c:v>
                </c:pt>
                <c:pt idx="2705">
                  <c:v>1164.0</c:v>
                </c:pt>
                <c:pt idx="2706">
                  <c:v>1158.0</c:v>
                </c:pt>
                <c:pt idx="2707">
                  <c:v>1152.0</c:v>
                </c:pt>
                <c:pt idx="2708">
                  <c:v>1146.0</c:v>
                </c:pt>
                <c:pt idx="2709">
                  <c:v>1140.0</c:v>
                </c:pt>
                <c:pt idx="2710">
                  <c:v>1134.0</c:v>
                </c:pt>
                <c:pt idx="2711">
                  <c:v>1128.0</c:v>
                </c:pt>
                <c:pt idx="2712">
                  <c:v>1122.0</c:v>
                </c:pt>
                <c:pt idx="2713">
                  <c:v>1116.0</c:v>
                </c:pt>
                <c:pt idx="2714">
                  <c:v>1110.0</c:v>
                </c:pt>
                <c:pt idx="2715">
                  <c:v>1104.0</c:v>
                </c:pt>
                <c:pt idx="2716">
                  <c:v>1098.0</c:v>
                </c:pt>
                <c:pt idx="2717">
                  <c:v>1092.0</c:v>
                </c:pt>
                <c:pt idx="2718">
                  <c:v>1086.0</c:v>
                </c:pt>
                <c:pt idx="2719">
                  <c:v>1080.0</c:v>
                </c:pt>
                <c:pt idx="2720">
                  <c:v>1074.0</c:v>
                </c:pt>
                <c:pt idx="2721">
                  <c:v>1068.0</c:v>
                </c:pt>
                <c:pt idx="2722">
                  <c:v>1062.0</c:v>
                </c:pt>
                <c:pt idx="2723">
                  <c:v>1056.0</c:v>
                </c:pt>
                <c:pt idx="2724">
                  <c:v>1050.0</c:v>
                </c:pt>
                <c:pt idx="2725">
                  <c:v>1044.0</c:v>
                </c:pt>
                <c:pt idx="2726">
                  <c:v>1038.0</c:v>
                </c:pt>
                <c:pt idx="2727">
                  <c:v>1032.0</c:v>
                </c:pt>
                <c:pt idx="2728">
                  <c:v>1026.0</c:v>
                </c:pt>
                <c:pt idx="2729">
                  <c:v>1020.0</c:v>
                </c:pt>
                <c:pt idx="2730">
                  <c:v>1014.0</c:v>
                </c:pt>
                <c:pt idx="2731">
                  <c:v>1008.0</c:v>
                </c:pt>
                <c:pt idx="2732">
                  <c:v>1002.0</c:v>
                </c:pt>
                <c:pt idx="2733">
                  <c:v>996.0</c:v>
                </c:pt>
                <c:pt idx="2734">
                  <c:v>990.0</c:v>
                </c:pt>
                <c:pt idx="2735">
                  <c:v>984.0</c:v>
                </c:pt>
                <c:pt idx="2736">
                  <c:v>978.0</c:v>
                </c:pt>
                <c:pt idx="2737">
                  <c:v>972.0</c:v>
                </c:pt>
                <c:pt idx="2738">
                  <c:v>966.0</c:v>
                </c:pt>
                <c:pt idx="2739">
                  <c:v>960.0</c:v>
                </c:pt>
                <c:pt idx="2740">
                  <c:v>954.0</c:v>
                </c:pt>
                <c:pt idx="2741">
                  <c:v>948.0</c:v>
                </c:pt>
                <c:pt idx="2742">
                  <c:v>942.0</c:v>
                </c:pt>
                <c:pt idx="2743">
                  <c:v>936.0</c:v>
                </c:pt>
                <c:pt idx="2744">
                  <c:v>930.0</c:v>
                </c:pt>
                <c:pt idx="2745">
                  <c:v>924.0</c:v>
                </c:pt>
                <c:pt idx="2746">
                  <c:v>918.0</c:v>
                </c:pt>
                <c:pt idx="2747">
                  <c:v>912.0</c:v>
                </c:pt>
                <c:pt idx="2748">
                  <c:v>906.0</c:v>
                </c:pt>
                <c:pt idx="2749">
                  <c:v>900.0</c:v>
                </c:pt>
                <c:pt idx="2750">
                  <c:v>894.0</c:v>
                </c:pt>
                <c:pt idx="2751">
                  <c:v>888.0</c:v>
                </c:pt>
                <c:pt idx="2752">
                  <c:v>882.0</c:v>
                </c:pt>
                <c:pt idx="2753">
                  <c:v>876.0</c:v>
                </c:pt>
                <c:pt idx="2754">
                  <c:v>870.0</c:v>
                </c:pt>
                <c:pt idx="2755">
                  <c:v>864.0</c:v>
                </c:pt>
                <c:pt idx="2756">
                  <c:v>858.0</c:v>
                </c:pt>
                <c:pt idx="2757">
                  <c:v>852.0</c:v>
                </c:pt>
                <c:pt idx="2758">
                  <c:v>846.0</c:v>
                </c:pt>
                <c:pt idx="2759">
                  <c:v>840.0</c:v>
                </c:pt>
                <c:pt idx="2760">
                  <c:v>834.0</c:v>
                </c:pt>
                <c:pt idx="2761">
                  <c:v>828.0</c:v>
                </c:pt>
                <c:pt idx="2762">
                  <c:v>822.0</c:v>
                </c:pt>
                <c:pt idx="2763">
                  <c:v>816.0</c:v>
                </c:pt>
                <c:pt idx="2764">
                  <c:v>810.0</c:v>
                </c:pt>
                <c:pt idx="2765">
                  <c:v>804.0</c:v>
                </c:pt>
                <c:pt idx="2766">
                  <c:v>798.0</c:v>
                </c:pt>
                <c:pt idx="2767">
                  <c:v>792.0</c:v>
                </c:pt>
                <c:pt idx="2768">
                  <c:v>786.0</c:v>
                </c:pt>
                <c:pt idx="2769">
                  <c:v>780.0</c:v>
                </c:pt>
                <c:pt idx="2770">
                  <c:v>774.0</c:v>
                </c:pt>
                <c:pt idx="2771">
                  <c:v>768.0</c:v>
                </c:pt>
                <c:pt idx="2772">
                  <c:v>762.0</c:v>
                </c:pt>
                <c:pt idx="2773">
                  <c:v>756.0</c:v>
                </c:pt>
                <c:pt idx="2774">
                  <c:v>750.0</c:v>
                </c:pt>
                <c:pt idx="2775">
                  <c:v>744.0</c:v>
                </c:pt>
                <c:pt idx="2776">
                  <c:v>738.0</c:v>
                </c:pt>
                <c:pt idx="2777">
                  <c:v>732.0</c:v>
                </c:pt>
                <c:pt idx="2778">
                  <c:v>726.0</c:v>
                </c:pt>
                <c:pt idx="2779">
                  <c:v>720.0</c:v>
                </c:pt>
                <c:pt idx="2780">
                  <c:v>714.0</c:v>
                </c:pt>
                <c:pt idx="2781">
                  <c:v>708.0</c:v>
                </c:pt>
                <c:pt idx="2782">
                  <c:v>702.0</c:v>
                </c:pt>
                <c:pt idx="2783">
                  <c:v>696.0</c:v>
                </c:pt>
                <c:pt idx="2784">
                  <c:v>690.0</c:v>
                </c:pt>
                <c:pt idx="2785">
                  <c:v>684.0</c:v>
                </c:pt>
                <c:pt idx="2786">
                  <c:v>678.0</c:v>
                </c:pt>
                <c:pt idx="2787">
                  <c:v>672.0</c:v>
                </c:pt>
                <c:pt idx="2788">
                  <c:v>666.0</c:v>
                </c:pt>
                <c:pt idx="2789">
                  <c:v>660.0</c:v>
                </c:pt>
                <c:pt idx="2790">
                  <c:v>654.0</c:v>
                </c:pt>
                <c:pt idx="2791">
                  <c:v>648.0</c:v>
                </c:pt>
                <c:pt idx="2792">
                  <c:v>642.0</c:v>
                </c:pt>
                <c:pt idx="2793">
                  <c:v>636.0</c:v>
                </c:pt>
                <c:pt idx="2794">
                  <c:v>630.0</c:v>
                </c:pt>
                <c:pt idx="2795">
                  <c:v>624.0</c:v>
                </c:pt>
                <c:pt idx="2796">
                  <c:v>618.0</c:v>
                </c:pt>
                <c:pt idx="2797">
                  <c:v>612.0</c:v>
                </c:pt>
                <c:pt idx="2798">
                  <c:v>606.0</c:v>
                </c:pt>
                <c:pt idx="2799">
                  <c:v>600.0</c:v>
                </c:pt>
                <c:pt idx="2800">
                  <c:v>594.0</c:v>
                </c:pt>
                <c:pt idx="2801">
                  <c:v>588.0</c:v>
                </c:pt>
                <c:pt idx="2802">
                  <c:v>582.0</c:v>
                </c:pt>
                <c:pt idx="2803">
                  <c:v>576.0</c:v>
                </c:pt>
                <c:pt idx="2804">
                  <c:v>570.0</c:v>
                </c:pt>
                <c:pt idx="2805">
                  <c:v>564.0</c:v>
                </c:pt>
                <c:pt idx="2806">
                  <c:v>558.0</c:v>
                </c:pt>
                <c:pt idx="2807">
                  <c:v>552.0</c:v>
                </c:pt>
                <c:pt idx="2808">
                  <c:v>546.0</c:v>
                </c:pt>
                <c:pt idx="2809">
                  <c:v>540.0</c:v>
                </c:pt>
                <c:pt idx="2810">
                  <c:v>534.0</c:v>
                </c:pt>
                <c:pt idx="2811">
                  <c:v>528.0</c:v>
                </c:pt>
                <c:pt idx="2812">
                  <c:v>522.0</c:v>
                </c:pt>
                <c:pt idx="2813">
                  <c:v>516.0</c:v>
                </c:pt>
                <c:pt idx="2814">
                  <c:v>510.0</c:v>
                </c:pt>
                <c:pt idx="2815">
                  <c:v>504.0</c:v>
                </c:pt>
                <c:pt idx="2816">
                  <c:v>498.0</c:v>
                </c:pt>
                <c:pt idx="2817">
                  <c:v>492.0</c:v>
                </c:pt>
                <c:pt idx="2818">
                  <c:v>486.0</c:v>
                </c:pt>
                <c:pt idx="2819">
                  <c:v>480.0</c:v>
                </c:pt>
                <c:pt idx="2820">
                  <c:v>474.0</c:v>
                </c:pt>
                <c:pt idx="2821">
                  <c:v>468.0</c:v>
                </c:pt>
                <c:pt idx="2822">
                  <c:v>462.0</c:v>
                </c:pt>
                <c:pt idx="2823">
                  <c:v>456.0</c:v>
                </c:pt>
                <c:pt idx="2824">
                  <c:v>450.0</c:v>
                </c:pt>
                <c:pt idx="2825">
                  <c:v>444.0</c:v>
                </c:pt>
                <c:pt idx="2826">
                  <c:v>438.0</c:v>
                </c:pt>
                <c:pt idx="2827">
                  <c:v>432.0</c:v>
                </c:pt>
                <c:pt idx="2828">
                  <c:v>426.0</c:v>
                </c:pt>
                <c:pt idx="2829">
                  <c:v>420.0</c:v>
                </c:pt>
                <c:pt idx="2830">
                  <c:v>414.0</c:v>
                </c:pt>
                <c:pt idx="2831">
                  <c:v>408.0</c:v>
                </c:pt>
                <c:pt idx="2832">
                  <c:v>402.0</c:v>
                </c:pt>
                <c:pt idx="2833">
                  <c:v>396.0</c:v>
                </c:pt>
                <c:pt idx="2834">
                  <c:v>390.0</c:v>
                </c:pt>
                <c:pt idx="2835">
                  <c:v>384.0</c:v>
                </c:pt>
                <c:pt idx="2836">
                  <c:v>378.0</c:v>
                </c:pt>
                <c:pt idx="2837">
                  <c:v>372.0</c:v>
                </c:pt>
                <c:pt idx="2838">
                  <c:v>366.0</c:v>
                </c:pt>
                <c:pt idx="2839">
                  <c:v>360.0</c:v>
                </c:pt>
                <c:pt idx="2840">
                  <c:v>354.0</c:v>
                </c:pt>
                <c:pt idx="2841">
                  <c:v>348.0</c:v>
                </c:pt>
                <c:pt idx="2842">
                  <c:v>342.0</c:v>
                </c:pt>
                <c:pt idx="2843">
                  <c:v>336.0</c:v>
                </c:pt>
                <c:pt idx="2844">
                  <c:v>330.0</c:v>
                </c:pt>
                <c:pt idx="2845">
                  <c:v>324.0</c:v>
                </c:pt>
                <c:pt idx="2846">
                  <c:v>318.0</c:v>
                </c:pt>
                <c:pt idx="2847">
                  <c:v>312.0</c:v>
                </c:pt>
                <c:pt idx="2848">
                  <c:v>306.0</c:v>
                </c:pt>
                <c:pt idx="2849">
                  <c:v>300.0</c:v>
                </c:pt>
                <c:pt idx="2850">
                  <c:v>294.0</c:v>
                </c:pt>
                <c:pt idx="2851">
                  <c:v>288.0</c:v>
                </c:pt>
                <c:pt idx="2852">
                  <c:v>282.0</c:v>
                </c:pt>
                <c:pt idx="2853">
                  <c:v>276.0</c:v>
                </c:pt>
                <c:pt idx="2854">
                  <c:v>270.0</c:v>
                </c:pt>
                <c:pt idx="2855">
                  <c:v>264.0</c:v>
                </c:pt>
                <c:pt idx="2856">
                  <c:v>258.0</c:v>
                </c:pt>
                <c:pt idx="2857">
                  <c:v>252.0</c:v>
                </c:pt>
                <c:pt idx="2858">
                  <c:v>246.0</c:v>
                </c:pt>
                <c:pt idx="2859">
                  <c:v>240.0</c:v>
                </c:pt>
                <c:pt idx="2860">
                  <c:v>234.0</c:v>
                </c:pt>
                <c:pt idx="2861">
                  <c:v>228.0</c:v>
                </c:pt>
                <c:pt idx="2862">
                  <c:v>222.0</c:v>
                </c:pt>
                <c:pt idx="2863">
                  <c:v>216.0</c:v>
                </c:pt>
                <c:pt idx="2864">
                  <c:v>210.0</c:v>
                </c:pt>
                <c:pt idx="2865">
                  <c:v>204.0</c:v>
                </c:pt>
                <c:pt idx="2866">
                  <c:v>198.0</c:v>
                </c:pt>
                <c:pt idx="2867">
                  <c:v>192.0</c:v>
                </c:pt>
                <c:pt idx="2868">
                  <c:v>186.0</c:v>
                </c:pt>
                <c:pt idx="2869">
                  <c:v>180.0</c:v>
                </c:pt>
                <c:pt idx="2870">
                  <c:v>174.0</c:v>
                </c:pt>
                <c:pt idx="2871">
                  <c:v>168.0</c:v>
                </c:pt>
                <c:pt idx="2872">
                  <c:v>162.0</c:v>
                </c:pt>
                <c:pt idx="2873">
                  <c:v>156.0</c:v>
                </c:pt>
                <c:pt idx="2874">
                  <c:v>150.0</c:v>
                </c:pt>
                <c:pt idx="2875">
                  <c:v>144.0</c:v>
                </c:pt>
                <c:pt idx="2876">
                  <c:v>138.0</c:v>
                </c:pt>
                <c:pt idx="2877">
                  <c:v>132.0</c:v>
                </c:pt>
                <c:pt idx="2878">
                  <c:v>126.0</c:v>
                </c:pt>
                <c:pt idx="2879">
                  <c:v>120.0</c:v>
                </c:pt>
                <c:pt idx="2880">
                  <c:v>114.0</c:v>
                </c:pt>
                <c:pt idx="2881">
                  <c:v>108.0</c:v>
                </c:pt>
                <c:pt idx="2882">
                  <c:v>102.0</c:v>
                </c:pt>
                <c:pt idx="2883">
                  <c:v>96.0</c:v>
                </c:pt>
                <c:pt idx="2884">
                  <c:v>90.0</c:v>
                </c:pt>
                <c:pt idx="2885">
                  <c:v>84.0</c:v>
                </c:pt>
                <c:pt idx="2886">
                  <c:v>78.0</c:v>
                </c:pt>
                <c:pt idx="2887">
                  <c:v>72.0</c:v>
                </c:pt>
                <c:pt idx="2888">
                  <c:v>66.0</c:v>
                </c:pt>
                <c:pt idx="2889">
                  <c:v>60.0</c:v>
                </c:pt>
                <c:pt idx="2890">
                  <c:v>54.0</c:v>
                </c:pt>
                <c:pt idx="2891">
                  <c:v>48.0</c:v>
                </c:pt>
                <c:pt idx="2892">
                  <c:v>42.0</c:v>
                </c:pt>
                <c:pt idx="2893">
                  <c:v>36.0</c:v>
                </c:pt>
                <c:pt idx="2894">
                  <c:v>30.0</c:v>
                </c:pt>
                <c:pt idx="2895">
                  <c:v>24.0</c:v>
                </c:pt>
                <c:pt idx="2896">
                  <c:v>18.0</c:v>
                </c:pt>
                <c:pt idx="2897">
                  <c:v>12.0</c:v>
                </c:pt>
                <c:pt idx="2898">
                  <c:v>6.0</c:v>
                </c:pt>
                <c:pt idx="2899">
                  <c:v>0.0</c:v>
                </c:pt>
                <c:pt idx="2900">
                  <c:v>-6.0</c:v>
                </c:pt>
                <c:pt idx="2901">
                  <c:v>-12.0</c:v>
                </c:pt>
                <c:pt idx="2902">
                  <c:v>-18.0</c:v>
                </c:pt>
                <c:pt idx="2903">
                  <c:v>-24.0</c:v>
                </c:pt>
                <c:pt idx="2904">
                  <c:v>-30.0</c:v>
                </c:pt>
                <c:pt idx="2905">
                  <c:v>-36.0</c:v>
                </c:pt>
                <c:pt idx="2906">
                  <c:v>-42.0</c:v>
                </c:pt>
                <c:pt idx="2907">
                  <c:v>-48.0</c:v>
                </c:pt>
                <c:pt idx="2908">
                  <c:v>-54.0</c:v>
                </c:pt>
                <c:pt idx="2909">
                  <c:v>-60.0</c:v>
                </c:pt>
                <c:pt idx="2910">
                  <c:v>-66.0</c:v>
                </c:pt>
                <c:pt idx="2911">
                  <c:v>-72.0</c:v>
                </c:pt>
                <c:pt idx="2912">
                  <c:v>-78.0</c:v>
                </c:pt>
                <c:pt idx="2913">
                  <c:v>-84.0</c:v>
                </c:pt>
                <c:pt idx="2914">
                  <c:v>-90.0</c:v>
                </c:pt>
                <c:pt idx="2915">
                  <c:v>-96.0</c:v>
                </c:pt>
                <c:pt idx="2916">
                  <c:v>-102.0</c:v>
                </c:pt>
                <c:pt idx="2917">
                  <c:v>-108.0</c:v>
                </c:pt>
                <c:pt idx="2918">
                  <c:v>-114.0</c:v>
                </c:pt>
                <c:pt idx="2919">
                  <c:v>-120.0</c:v>
                </c:pt>
                <c:pt idx="2920">
                  <c:v>-126.0</c:v>
                </c:pt>
                <c:pt idx="2921">
                  <c:v>-132.0</c:v>
                </c:pt>
                <c:pt idx="2922">
                  <c:v>-138.0</c:v>
                </c:pt>
                <c:pt idx="2923">
                  <c:v>-144.0</c:v>
                </c:pt>
                <c:pt idx="2924">
                  <c:v>-150.0</c:v>
                </c:pt>
                <c:pt idx="2925">
                  <c:v>-156.0</c:v>
                </c:pt>
                <c:pt idx="2926">
                  <c:v>-162.0</c:v>
                </c:pt>
                <c:pt idx="2927">
                  <c:v>-168.0</c:v>
                </c:pt>
                <c:pt idx="2928">
                  <c:v>-174.0</c:v>
                </c:pt>
                <c:pt idx="2929">
                  <c:v>-180.0</c:v>
                </c:pt>
                <c:pt idx="2930">
                  <c:v>-186.0</c:v>
                </c:pt>
                <c:pt idx="2931">
                  <c:v>-192.0</c:v>
                </c:pt>
                <c:pt idx="2932">
                  <c:v>-198.0</c:v>
                </c:pt>
                <c:pt idx="2933">
                  <c:v>-204.0</c:v>
                </c:pt>
                <c:pt idx="2934">
                  <c:v>-210.0</c:v>
                </c:pt>
                <c:pt idx="2935">
                  <c:v>-216.0</c:v>
                </c:pt>
                <c:pt idx="2936">
                  <c:v>-222.0</c:v>
                </c:pt>
                <c:pt idx="2937">
                  <c:v>-228.0</c:v>
                </c:pt>
                <c:pt idx="2938">
                  <c:v>-234.0</c:v>
                </c:pt>
                <c:pt idx="2939">
                  <c:v>-240.0</c:v>
                </c:pt>
                <c:pt idx="2940">
                  <c:v>-246.0</c:v>
                </c:pt>
                <c:pt idx="2941">
                  <c:v>-252.0</c:v>
                </c:pt>
                <c:pt idx="2942">
                  <c:v>-258.0</c:v>
                </c:pt>
                <c:pt idx="2943">
                  <c:v>-264.0</c:v>
                </c:pt>
                <c:pt idx="2944">
                  <c:v>-270.0</c:v>
                </c:pt>
                <c:pt idx="2945">
                  <c:v>-276.0</c:v>
                </c:pt>
                <c:pt idx="2946">
                  <c:v>-282.0</c:v>
                </c:pt>
                <c:pt idx="2947">
                  <c:v>-288.0</c:v>
                </c:pt>
                <c:pt idx="2948">
                  <c:v>-294.0</c:v>
                </c:pt>
                <c:pt idx="2949">
                  <c:v>-300.0</c:v>
                </c:pt>
                <c:pt idx="2950">
                  <c:v>-306.0</c:v>
                </c:pt>
                <c:pt idx="2951">
                  <c:v>-312.0</c:v>
                </c:pt>
                <c:pt idx="2952">
                  <c:v>-318.0</c:v>
                </c:pt>
                <c:pt idx="2953">
                  <c:v>-324.0</c:v>
                </c:pt>
                <c:pt idx="2954">
                  <c:v>-330.0</c:v>
                </c:pt>
                <c:pt idx="2955">
                  <c:v>-336.0</c:v>
                </c:pt>
                <c:pt idx="2956">
                  <c:v>-342.0</c:v>
                </c:pt>
                <c:pt idx="2957">
                  <c:v>-348.0</c:v>
                </c:pt>
                <c:pt idx="2958">
                  <c:v>-354.0</c:v>
                </c:pt>
                <c:pt idx="2959">
                  <c:v>-360.0</c:v>
                </c:pt>
                <c:pt idx="2960">
                  <c:v>-366.0</c:v>
                </c:pt>
                <c:pt idx="2961">
                  <c:v>-372.0</c:v>
                </c:pt>
                <c:pt idx="2962">
                  <c:v>-378.0</c:v>
                </c:pt>
                <c:pt idx="2963">
                  <c:v>-384.0</c:v>
                </c:pt>
                <c:pt idx="2964">
                  <c:v>-390.0</c:v>
                </c:pt>
                <c:pt idx="2965">
                  <c:v>-396.0</c:v>
                </c:pt>
                <c:pt idx="2966">
                  <c:v>-402.0</c:v>
                </c:pt>
                <c:pt idx="2967">
                  <c:v>-408.0</c:v>
                </c:pt>
                <c:pt idx="2968">
                  <c:v>-414.0</c:v>
                </c:pt>
                <c:pt idx="2969">
                  <c:v>-420.0</c:v>
                </c:pt>
                <c:pt idx="2970">
                  <c:v>-426.0</c:v>
                </c:pt>
                <c:pt idx="2971">
                  <c:v>-432.0</c:v>
                </c:pt>
                <c:pt idx="2972">
                  <c:v>-438.0</c:v>
                </c:pt>
                <c:pt idx="2973">
                  <c:v>-444.0</c:v>
                </c:pt>
                <c:pt idx="2974">
                  <c:v>-450.0</c:v>
                </c:pt>
                <c:pt idx="2975">
                  <c:v>-456.0</c:v>
                </c:pt>
                <c:pt idx="2976">
                  <c:v>-462.0</c:v>
                </c:pt>
                <c:pt idx="2977">
                  <c:v>-468.0</c:v>
                </c:pt>
                <c:pt idx="2978">
                  <c:v>-474.0</c:v>
                </c:pt>
                <c:pt idx="2979">
                  <c:v>-480.0</c:v>
                </c:pt>
                <c:pt idx="2980">
                  <c:v>-486.0</c:v>
                </c:pt>
                <c:pt idx="2981">
                  <c:v>-492.0</c:v>
                </c:pt>
                <c:pt idx="2982">
                  <c:v>-498.0</c:v>
                </c:pt>
                <c:pt idx="2983">
                  <c:v>-504.0</c:v>
                </c:pt>
                <c:pt idx="2984">
                  <c:v>-510.0</c:v>
                </c:pt>
                <c:pt idx="2985">
                  <c:v>-516.0</c:v>
                </c:pt>
                <c:pt idx="2986">
                  <c:v>-522.0</c:v>
                </c:pt>
                <c:pt idx="2987">
                  <c:v>-528.0</c:v>
                </c:pt>
                <c:pt idx="2988">
                  <c:v>-534.0</c:v>
                </c:pt>
                <c:pt idx="2989">
                  <c:v>-540.0</c:v>
                </c:pt>
                <c:pt idx="2990">
                  <c:v>-546.0</c:v>
                </c:pt>
                <c:pt idx="2991">
                  <c:v>-552.0</c:v>
                </c:pt>
                <c:pt idx="2992">
                  <c:v>-558.0</c:v>
                </c:pt>
                <c:pt idx="2993">
                  <c:v>-564.0</c:v>
                </c:pt>
                <c:pt idx="2994">
                  <c:v>-570.0</c:v>
                </c:pt>
                <c:pt idx="2995">
                  <c:v>-576.0</c:v>
                </c:pt>
                <c:pt idx="2996">
                  <c:v>-582.0</c:v>
                </c:pt>
                <c:pt idx="2997">
                  <c:v>-588.0</c:v>
                </c:pt>
                <c:pt idx="2998">
                  <c:v>-594.0</c:v>
                </c:pt>
                <c:pt idx="2999">
                  <c:v>-600.0</c:v>
                </c:pt>
                <c:pt idx="3000">
                  <c:v>-606.0</c:v>
                </c:pt>
                <c:pt idx="3001">
                  <c:v>-612.0</c:v>
                </c:pt>
                <c:pt idx="3002">
                  <c:v>-618.0</c:v>
                </c:pt>
                <c:pt idx="3003">
                  <c:v>-624.0</c:v>
                </c:pt>
                <c:pt idx="3004">
                  <c:v>-630.0</c:v>
                </c:pt>
                <c:pt idx="3005">
                  <c:v>-636.0</c:v>
                </c:pt>
                <c:pt idx="3006">
                  <c:v>-642.0</c:v>
                </c:pt>
                <c:pt idx="3007">
                  <c:v>-648.0</c:v>
                </c:pt>
                <c:pt idx="3008">
                  <c:v>-654.0</c:v>
                </c:pt>
                <c:pt idx="3009">
                  <c:v>-660.0</c:v>
                </c:pt>
                <c:pt idx="3010">
                  <c:v>-666.0</c:v>
                </c:pt>
                <c:pt idx="3011">
                  <c:v>-672.0</c:v>
                </c:pt>
                <c:pt idx="3012">
                  <c:v>-678.0</c:v>
                </c:pt>
                <c:pt idx="3013">
                  <c:v>-684.0</c:v>
                </c:pt>
                <c:pt idx="3014">
                  <c:v>-690.0</c:v>
                </c:pt>
                <c:pt idx="3015">
                  <c:v>-696.0</c:v>
                </c:pt>
                <c:pt idx="3016">
                  <c:v>-702.0</c:v>
                </c:pt>
                <c:pt idx="3017">
                  <c:v>-708.0</c:v>
                </c:pt>
                <c:pt idx="3018">
                  <c:v>-714.0</c:v>
                </c:pt>
                <c:pt idx="3019">
                  <c:v>-720.0</c:v>
                </c:pt>
                <c:pt idx="3020">
                  <c:v>-726.0</c:v>
                </c:pt>
                <c:pt idx="3021">
                  <c:v>-732.0</c:v>
                </c:pt>
                <c:pt idx="3022">
                  <c:v>-738.0</c:v>
                </c:pt>
                <c:pt idx="3023">
                  <c:v>-744.0</c:v>
                </c:pt>
                <c:pt idx="3024">
                  <c:v>-750.0</c:v>
                </c:pt>
                <c:pt idx="3025">
                  <c:v>-756.0</c:v>
                </c:pt>
                <c:pt idx="3026">
                  <c:v>-762.0</c:v>
                </c:pt>
                <c:pt idx="3027">
                  <c:v>-768.0</c:v>
                </c:pt>
                <c:pt idx="3028">
                  <c:v>-774.0</c:v>
                </c:pt>
                <c:pt idx="3029">
                  <c:v>-780.0</c:v>
                </c:pt>
                <c:pt idx="3030">
                  <c:v>-786.0</c:v>
                </c:pt>
                <c:pt idx="3031">
                  <c:v>-792.0</c:v>
                </c:pt>
                <c:pt idx="3032">
                  <c:v>-798.0</c:v>
                </c:pt>
                <c:pt idx="3033">
                  <c:v>-804.0</c:v>
                </c:pt>
                <c:pt idx="3034">
                  <c:v>-810.0</c:v>
                </c:pt>
                <c:pt idx="3035">
                  <c:v>-816.0</c:v>
                </c:pt>
                <c:pt idx="3036">
                  <c:v>-822.0</c:v>
                </c:pt>
                <c:pt idx="3037">
                  <c:v>-828.0</c:v>
                </c:pt>
                <c:pt idx="3038">
                  <c:v>-834.0</c:v>
                </c:pt>
                <c:pt idx="3039">
                  <c:v>-840.0</c:v>
                </c:pt>
                <c:pt idx="3040">
                  <c:v>-846.0</c:v>
                </c:pt>
                <c:pt idx="3041">
                  <c:v>-852.0</c:v>
                </c:pt>
                <c:pt idx="3042">
                  <c:v>-858.0</c:v>
                </c:pt>
                <c:pt idx="3043">
                  <c:v>-864.0</c:v>
                </c:pt>
                <c:pt idx="3044">
                  <c:v>-870.0</c:v>
                </c:pt>
                <c:pt idx="3045">
                  <c:v>-876.0</c:v>
                </c:pt>
                <c:pt idx="3046">
                  <c:v>-882.0</c:v>
                </c:pt>
                <c:pt idx="3047">
                  <c:v>-888.0</c:v>
                </c:pt>
                <c:pt idx="3048">
                  <c:v>-894.0</c:v>
                </c:pt>
                <c:pt idx="3049">
                  <c:v>-900.0</c:v>
                </c:pt>
                <c:pt idx="3050">
                  <c:v>-894.0</c:v>
                </c:pt>
                <c:pt idx="3051">
                  <c:v>-888.0</c:v>
                </c:pt>
                <c:pt idx="3052">
                  <c:v>-882.0</c:v>
                </c:pt>
                <c:pt idx="3053">
                  <c:v>-876.0</c:v>
                </c:pt>
                <c:pt idx="3054">
                  <c:v>-870.0</c:v>
                </c:pt>
                <c:pt idx="3055">
                  <c:v>-864.0</c:v>
                </c:pt>
                <c:pt idx="3056">
                  <c:v>-858.0</c:v>
                </c:pt>
                <c:pt idx="3057">
                  <c:v>-852.0</c:v>
                </c:pt>
                <c:pt idx="3058">
                  <c:v>-846.0</c:v>
                </c:pt>
                <c:pt idx="3059">
                  <c:v>-840.0</c:v>
                </c:pt>
                <c:pt idx="3060">
                  <c:v>-834.0</c:v>
                </c:pt>
                <c:pt idx="3061">
                  <c:v>-828.0</c:v>
                </c:pt>
                <c:pt idx="3062">
                  <c:v>-822.0</c:v>
                </c:pt>
                <c:pt idx="3063">
                  <c:v>-816.0</c:v>
                </c:pt>
                <c:pt idx="3064">
                  <c:v>-810.0</c:v>
                </c:pt>
                <c:pt idx="3065">
                  <c:v>-804.0</c:v>
                </c:pt>
                <c:pt idx="3066">
                  <c:v>-798.0</c:v>
                </c:pt>
                <c:pt idx="3067">
                  <c:v>-792.0</c:v>
                </c:pt>
                <c:pt idx="3068">
                  <c:v>-786.0</c:v>
                </c:pt>
                <c:pt idx="3069">
                  <c:v>-780.0</c:v>
                </c:pt>
                <c:pt idx="3070">
                  <c:v>-774.0</c:v>
                </c:pt>
                <c:pt idx="3071">
                  <c:v>-768.0</c:v>
                </c:pt>
                <c:pt idx="3072">
                  <c:v>-762.0</c:v>
                </c:pt>
                <c:pt idx="3073">
                  <c:v>-756.0</c:v>
                </c:pt>
                <c:pt idx="3074">
                  <c:v>-750.0</c:v>
                </c:pt>
                <c:pt idx="3075">
                  <c:v>-744.0</c:v>
                </c:pt>
                <c:pt idx="3076">
                  <c:v>-738.0</c:v>
                </c:pt>
                <c:pt idx="3077">
                  <c:v>-732.0</c:v>
                </c:pt>
                <c:pt idx="3078">
                  <c:v>-726.0</c:v>
                </c:pt>
                <c:pt idx="3079">
                  <c:v>-720.0</c:v>
                </c:pt>
                <c:pt idx="3080">
                  <c:v>-714.0</c:v>
                </c:pt>
                <c:pt idx="3081">
                  <c:v>-708.0</c:v>
                </c:pt>
                <c:pt idx="3082">
                  <c:v>-702.0</c:v>
                </c:pt>
                <c:pt idx="3083">
                  <c:v>-696.0</c:v>
                </c:pt>
                <c:pt idx="3084">
                  <c:v>-690.0</c:v>
                </c:pt>
                <c:pt idx="3085">
                  <c:v>-684.0</c:v>
                </c:pt>
                <c:pt idx="3086">
                  <c:v>-678.0</c:v>
                </c:pt>
                <c:pt idx="3087">
                  <c:v>-672.0</c:v>
                </c:pt>
                <c:pt idx="3088">
                  <c:v>-666.0</c:v>
                </c:pt>
                <c:pt idx="3089">
                  <c:v>-660.0</c:v>
                </c:pt>
                <c:pt idx="3090">
                  <c:v>-654.0</c:v>
                </c:pt>
                <c:pt idx="3091">
                  <c:v>-648.0</c:v>
                </c:pt>
                <c:pt idx="3092">
                  <c:v>-642.0</c:v>
                </c:pt>
                <c:pt idx="3093">
                  <c:v>-636.0</c:v>
                </c:pt>
                <c:pt idx="3094">
                  <c:v>-630.0</c:v>
                </c:pt>
                <c:pt idx="3095">
                  <c:v>-624.0</c:v>
                </c:pt>
                <c:pt idx="3096">
                  <c:v>-618.0</c:v>
                </c:pt>
                <c:pt idx="3097">
                  <c:v>-612.0</c:v>
                </c:pt>
                <c:pt idx="3098">
                  <c:v>-606.0</c:v>
                </c:pt>
                <c:pt idx="3099">
                  <c:v>-600.0</c:v>
                </c:pt>
                <c:pt idx="3100">
                  <c:v>-594.0</c:v>
                </c:pt>
                <c:pt idx="3101">
                  <c:v>-588.0</c:v>
                </c:pt>
                <c:pt idx="3102">
                  <c:v>-582.0</c:v>
                </c:pt>
                <c:pt idx="3103">
                  <c:v>-576.0</c:v>
                </c:pt>
                <c:pt idx="3104">
                  <c:v>-570.0</c:v>
                </c:pt>
                <c:pt idx="3105">
                  <c:v>-564.0</c:v>
                </c:pt>
                <c:pt idx="3106">
                  <c:v>-558.0</c:v>
                </c:pt>
                <c:pt idx="3107">
                  <c:v>-552.0</c:v>
                </c:pt>
                <c:pt idx="3108">
                  <c:v>-546.0</c:v>
                </c:pt>
                <c:pt idx="3109">
                  <c:v>-540.0</c:v>
                </c:pt>
                <c:pt idx="3110">
                  <c:v>-534.0</c:v>
                </c:pt>
                <c:pt idx="3111">
                  <c:v>-528.0</c:v>
                </c:pt>
                <c:pt idx="3112">
                  <c:v>-522.0</c:v>
                </c:pt>
                <c:pt idx="3113">
                  <c:v>-516.0</c:v>
                </c:pt>
                <c:pt idx="3114">
                  <c:v>-510.0</c:v>
                </c:pt>
                <c:pt idx="3115">
                  <c:v>-504.0</c:v>
                </c:pt>
                <c:pt idx="3116">
                  <c:v>-498.0</c:v>
                </c:pt>
                <c:pt idx="3117">
                  <c:v>-492.0</c:v>
                </c:pt>
                <c:pt idx="3118">
                  <c:v>-486.0</c:v>
                </c:pt>
                <c:pt idx="3119">
                  <c:v>-480.0</c:v>
                </c:pt>
                <c:pt idx="3120">
                  <c:v>-474.0</c:v>
                </c:pt>
                <c:pt idx="3121">
                  <c:v>-468.0</c:v>
                </c:pt>
                <c:pt idx="3122">
                  <c:v>-462.0</c:v>
                </c:pt>
                <c:pt idx="3123">
                  <c:v>-456.0</c:v>
                </c:pt>
                <c:pt idx="3124">
                  <c:v>-450.0</c:v>
                </c:pt>
                <c:pt idx="3125">
                  <c:v>-444.0</c:v>
                </c:pt>
                <c:pt idx="3126">
                  <c:v>-438.0</c:v>
                </c:pt>
                <c:pt idx="3127">
                  <c:v>-432.0</c:v>
                </c:pt>
                <c:pt idx="3128">
                  <c:v>-426.0</c:v>
                </c:pt>
                <c:pt idx="3129">
                  <c:v>-420.0</c:v>
                </c:pt>
                <c:pt idx="3130">
                  <c:v>-414.0</c:v>
                </c:pt>
                <c:pt idx="3131">
                  <c:v>-408.0</c:v>
                </c:pt>
                <c:pt idx="3132">
                  <c:v>-402.0</c:v>
                </c:pt>
                <c:pt idx="3133">
                  <c:v>-396.0</c:v>
                </c:pt>
                <c:pt idx="3134">
                  <c:v>-390.0</c:v>
                </c:pt>
                <c:pt idx="3135">
                  <c:v>-384.0</c:v>
                </c:pt>
                <c:pt idx="3136">
                  <c:v>-378.0</c:v>
                </c:pt>
                <c:pt idx="3137">
                  <c:v>-372.0</c:v>
                </c:pt>
                <c:pt idx="3138">
                  <c:v>-366.0</c:v>
                </c:pt>
                <c:pt idx="3139">
                  <c:v>-360.0</c:v>
                </c:pt>
                <c:pt idx="3140">
                  <c:v>-354.0</c:v>
                </c:pt>
                <c:pt idx="3141">
                  <c:v>-348.0</c:v>
                </c:pt>
                <c:pt idx="3142">
                  <c:v>-342.0</c:v>
                </c:pt>
                <c:pt idx="3143">
                  <c:v>-336.0</c:v>
                </c:pt>
                <c:pt idx="3144">
                  <c:v>-330.0</c:v>
                </c:pt>
                <c:pt idx="3145">
                  <c:v>-324.0</c:v>
                </c:pt>
                <c:pt idx="3146">
                  <c:v>-318.0</c:v>
                </c:pt>
                <c:pt idx="3147">
                  <c:v>-312.0</c:v>
                </c:pt>
                <c:pt idx="3148">
                  <c:v>-306.0</c:v>
                </c:pt>
                <c:pt idx="3149">
                  <c:v>-300.0</c:v>
                </c:pt>
                <c:pt idx="3150">
                  <c:v>-294.0</c:v>
                </c:pt>
                <c:pt idx="3151">
                  <c:v>-288.0</c:v>
                </c:pt>
                <c:pt idx="3152">
                  <c:v>-282.0</c:v>
                </c:pt>
                <c:pt idx="3153">
                  <c:v>-276.0</c:v>
                </c:pt>
                <c:pt idx="3154">
                  <c:v>-270.0</c:v>
                </c:pt>
                <c:pt idx="3155">
                  <c:v>-264.0</c:v>
                </c:pt>
                <c:pt idx="3156">
                  <c:v>-258.0</c:v>
                </c:pt>
                <c:pt idx="3157">
                  <c:v>-252.0</c:v>
                </c:pt>
                <c:pt idx="3158">
                  <c:v>-246.0</c:v>
                </c:pt>
                <c:pt idx="3159">
                  <c:v>-240.0</c:v>
                </c:pt>
                <c:pt idx="3160">
                  <c:v>-234.0</c:v>
                </c:pt>
                <c:pt idx="3161">
                  <c:v>-228.0</c:v>
                </c:pt>
                <c:pt idx="3162">
                  <c:v>-222.0</c:v>
                </c:pt>
                <c:pt idx="3163">
                  <c:v>-216.0</c:v>
                </c:pt>
                <c:pt idx="3164">
                  <c:v>-210.0</c:v>
                </c:pt>
                <c:pt idx="3165">
                  <c:v>-204.0</c:v>
                </c:pt>
                <c:pt idx="3166">
                  <c:v>-198.0</c:v>
                </c:pt>
                <c:pt idx="3167">
                  <c:v>-192.0</c:v>
                </c:pt>
                <c:pt idx="3168">
                  <c:v>-186.0</c:v>
                </c:pt>
                <c:pt idx="3169">
                  <c:v>-180.0</c:v>
                </c:pt>
                <c:pt idx="3170">
                  <c:v>-174.0</c:v>
                </c:pt>
                <c:pt idx="3171">
                  <c:v>-168.0</c:v>
                </c:pt>
                <c:pt idx="3172">
                  <c:v>-162.0</c:v>
                </c:pt>
                <c:pt idx="3173">
                  <c:v>-156.0</c:v>
                </c:pt>
                <c:pt idx="3174">
                  <c:v>-150.0</c:v>
                </c:pt>
                <c:pt idx="3175">
                  <c:v>-144.0</c:v>
                </c:pt>
                <c:pt idx="3176">
                  <c:v>-138.0</c:v>
                </c:pt>
                <c:pt idx="3177">
                  <c:v>-132.0</c:v>
                </c:pt>
                <c:pt idx="3178">
                  <c:v>-126.0</c:v>
                </c:pt>
                <c:pt idx="3179">
                  <c:v>-120.0</c:v>
                </c:pt>
                <c:pt idx="3180">
                  <c:v>-114.0</c:v>
                </c:pt>
                <c:pt idx="3181">
                  <c:v>-108.0</c:v>
                </c:pt>
                <c:pt idx="3182">
                  <c:v>-102.0</c:v>
                </c:pt>
                <c:pt idx="3183">
                  <c:v>-96.0</c:v>
                </c:pt>
                <c:pt idx="3184">
                  <c:v>-90.0</c:v>
                </c:pt>
                <c:pt idx="3185">
                  <c:v>-84.0</c:v>
                </c:pt>
                <c:pt idx="3186">
                  <c:v>-78.0</c:v>
                </c:pt>
                <c:pt idx="3187">
                  <c:v>-72.0</c:v>
                </c:pt>
                <c:pt idx="3188">
                  <c:v>-66.0</c:v>
                </c:pt>
                <c:pt idx="3189">
                  <c:v>-60.0</c:v>
                </c:pt>
                <c:pt idx="3190">
                  <c:v>-54.0</c:v>
                </c:pt>
                <c:pt idx="3191">
                  <c:v>-48.0</c:v>
                </c:pt>
                <c:pt idx="3192">
                  <c:v>-42.0</c:v>
                </c:pt>
                <c:pt idx="3193">
                  <c:v>-36.0</c:v>
                </c:pt>
                <c:pt idx="3194">
                  <c:v>-30.0</c:v>
                </c:pt>
                <c:pt idx="3195">
                  <c:v>-24.0</c:v>
                </c:pt>
                <c:pt idx="3196">
                  <c:v>-18.0</c:v>
                </c:pt>
                <c:pt idx="3197">
                  <c:v>-12.0</c:v>
                </c:pt>
                <c:pt idx="3198">
                  <c:v>-6.0</c:v>
                </c:pt>
                <c:pt idx="3199">
                  <c:v>0.0</c:v>
                </c:pt>
                <c:pt idx="3200">
                  <c:v>6.0</c:v>
                </c:pt>
                <c:pt idx="3201">
                  <c:v>12.0</c:v>
                </c:pt>
                <c:pt idx="3202">
                  <c:v>18.0</c:v>
                </c:pt>
                <c:pt idx="3203">
                  <c:v>24.0</c:v>
                </c:pt>
                <c:pt idx="3204">
                  <c:v>30.0</c:v>
                </c:pt>
                <c:pt idx="3205">
                  <c:v>36.0</c:v>
                </c:pt>
                <c:pt idx="3206">
                  <c:v>42.0</c:v>
                </c:pt>
                <c:pt idx="3207">
                  <c:v>48.0</c:v>
                </c:pt>
                <c:pt idx="3208">
                  <c:v>54.0</c:v>
                </c:pt>
                <c:pt idx="3209">
                  <c:v>60.0</c:v>
                </c:pt>
                <c:pt idx="3210">
                  <c:v>66.0</c:v>
                </c:pt>
                <c:pt idx="3211">
                  <c:v>72.0</c:v>
                </c:pt>
                <c:pt idx="3212">
                  <c:v>78.0</c:v>
                </c:pt>
                <c:pt idx="3213">
                  <c:v>84.0</c:v>
                </c:pt>
                <c:pt idx="3214">
                  <c:v>90.0</c:v>
                </c:pt>
                <c:pt idx="3215">
                  <c:v>96.0</c:v>
                </c:pt>
                <c:pt idx="3216">
                  <c:v>102.0</c:v>
                </c:pt>
                <c:pt idx="3217">
                  <c:v>108.0</c:v>
                </c:pt>
                <c:pt idx="3218">
                  <c:v>114.0</c:v>
                </c:pt>
                <c:pt idx="3219">
                  <c:v>120.0</c:v>
                </c:pt>
                <c:pt idx="3220">
                  <c:v>126.0</c:v>
                </c:pt>
                <c:pt idx="3221">
                  <c:v>132.0</c:v>
                </c:pt>
                <c:pt idx="3222">
                  <c:v>138.0</c:v>
                </c:pt>
                <c:pt idx="3223">
                  <c:v>144.0</c:v>
                </c:pt>
                <c:pt idx="3224">
                  <c:v>150.0</c:v>
                </c:pt>
                <c:pt idx="3225">
                  <c:v>156.0</c:v>
                </c:pt>
                <c:pt idx="3226">
                  <c:v>162.0</c:v>
                </c:pt>
                <c:pt idx="3227">
                  <c:v>168.0</c:v>
                </c:pt>
                <c:pt idx="3228">
                  <c:v>174.0</c:v>
                </c:pt>
                <c:pt idx="3229">
                  <c:v>180.0</c:v>
                </c:pt>
                <c:pt idx="3230">
                  <c:v>186.0</c:v>
                </c:pt>
                <c:pt idx="3231">
                  <c:v>192.0</c:v>
                </c:pt>
                <c:pt idx="3232">
                  <c:v>198.0</c:v>
                </c:pt>
                <c:pt idx="3233">
                  <c:v>204.0</c:v>
                </c:pt>
                <c:pt idx="3234">
                  <c:v>210.0</c:v>
                </c:pt>
                <c:pt idx="3235">
                  <c:v>216.0</c:v>
                </c:pt>
                <c:pt idx="3236">
                  <c:v>222.0</c:v>
                </c:pt>
                <c:pt idx="3237">
                  <c:v>228.0</c:v>
                </c:pt>
                <c:pt idx="3238">
                  <c:v>234.0</c:v>
                </c:pt>
                <c:pt idx="3239">
                  <c:v>240.0</c:v>
                </c:pt>
                <c:pt idx="3240">
                  <c:v>246.0</c:v>
                </c:pt>
                <c:pt idx="3241">
                  <c:v>252.0</c:v>
                </c:pt>
                <c:pt idx="3242">
                  <c:v>258.0</c:v>
                </c:pt>
                <c:pt idx="3243">
                  <c:v>264.0</c:v>
                </c:pt>
                <c:pt idx="3244">
                  <c:v>270.0</c:v>
                </c:pt>
                <c:pt idx="3245">
                  <c:v>276.0</c:v>
                </c:pt>
                <c:pt idx="3246">
                  <c:v>282.0</c:v>
                </c:pt>
                <c:pt idx="3247">
                  <c:v>288.0</c:v>
                </c:pt>
                <c:pt idx="3248">
                  <c:v>294.0</c:v>
                </c:pt>
                <c:pt idx="3249">
                  <c:v>300.0</c:v>
                </c:pt>
                <c:pt idx="3250">
                  <c:v>306.0</c:v>
                </c:pt>
                <c:pt idx="3251">
                  <c:v>312.0</c:v>
                </c:pt>
                <c:pt idx="3252">
                  <c:v>318.0</c:v>
                </c:pt>
                <c:pt idx="3253">
                  <c:v>324.0</c:v>
                </c:pt>
                <c:pt idx="3254">
                  <c:v>330.0</c:v>
                </c:pt>
                <c:pt idx="3255">
                  <c:v>336.0</c:v>
                </c:pt>
                <c:pt idx="3256">
                  <c:v>342.0</c:v>
                </c:pt>
                <c:pt idx="3257">
                  <c:v>348.0</c:v>
                </c:pt>
                <c:pt idx="3258">
                  <c:v>354.0</c:v>
                </c:pt>
                <c:pt idx="3259">
                  <c:v>360.0</c:v>
                </c:pt>
                <c:pt idx="3260">
                  <c:v>366.0</c:v>
                </c:pt>
                <c:pt idx="3261">
                  <c:v>372.0</c:v>
                </c:pt>
                <c:pt idx="3262">
                  <c:v>378.0</c:v>
                </c:pt>
                <c:pt idx="3263">
                  <c:v>384.0</c:v>
                </c:pt>
                <c:pt idx="3264">
                  <c:v>390.0</c:v>
                </c:pt>
                <c:pt idx="3265">
                  <c:v>396.0</c:v>
                </c:pt>
                <c:pt idx="3266">
                  <c:v>402.0</c:v>
                </c:pt>
                <c:pt idx="3267">
                  <c:v>408.0</c:v>
                </c:pt>
                <c:pt idx="3268">
                  <c:v>414.0</c:v>
                </c:pt>
                <c:pt idx="3269">
                  <c:v>420.0</c:v>
                </c:pt>
                <c:pt idx="3270">
                  <c:v>426.0</c:v>
                </c:pt>
                <c:pt idx="3271">
                  <c:v>432.0</c:v>
                </c:pt>
                <c:pt idx="3272">
                  <c:v>438.0</c:v>
                </c:pt>
                <c:pt idx="3273">
                  <c:v>444.0</c:v>
                </c:pt>
                <c:pt idx="3274">
                  <c:v>450.0</c:v>
                </c:pt>
                <c:pt idx="3275">
                  <c:v>456.0</c:v>
                </c:pt>
                <c:pt idx="3276">
                  <c:v>462.0</c:v>
                </c:pt>
                <c:pt idx="3277">
                  <c:v>468.0</c:v>
                </c:pt>
                <c:pt idx="3278">
                  <c:v>474.0</c:v>
                </c:pt>
                <c:pt idx="3279">
                  <c:v>480.0</c:v>
                </c:pt>
                <c:pt idx="3280">
                  <c:v>486.0</c:v>
                </c:pt>
                <c:pt idx="3281">
                  <c:v>492.0</c:v>
                </c:pt>
                <c:pt idx="3282">
                  <c:v>498.0</c:v>
                </c:pt>
                <c:pt idx="3283">
                  <c:v>504.0</c:v>
                </c:pt>
                <c:pt idx="3284">
                  <c:v>510.0</c:v>
                </c:pt>
                <c:pt idx="3285">
                  <c:v>516.0</c:v>
                </c:pt>
                <c:pt idx="3286">
                  <c:v>522.0</c:v>
                </c:pt>
                <c:pt idx="3287">
                  <c:v>528.0</c:v>
                </c:pt>
                <c:pt idx="3288">
                  <c:v>534.0</c:v>
                </c:pt>
                <c:pt idx="3289">
                  <c:v>540.0</c:v>
                </c:pt>
                <c:pt idx="3290">
                  <c:v>546.0</c:v>
                </c:pt>
                <c:pt idx="3291">
                  <c:v>552.0</c:v>
                </c:pt>
                <c:pt idx="3292">
                  <c:v>558.0</c:v>
                </c:pt>
                <c:pt idx="3293">
                  <c:v>564.0</c:v>
                </c:pt>
                <c:pt idx="3294">
                  <c:v>570.0</c:v>
                </c:pt>
                <c:pt idx="3295">
                  <c:v>576.0</c:v>
                </c:pt>
                <c:pt idx="3296">
                  <c:v>582.0</c:v>
                </c:pt>
                <c:pt idx="3297">
                  <c:v>588.0</c:v>
                </c:pt>
                <c:pt idx="3298">
                  <c:v>594.0</c:v>
                </c:pt>
                <c:pt idx="3299">
                  <c:v>600.0</c:v>
                </c:pt>
                <c:pt idx="3300">
                  <c:v>606.0</c:v>
                </c:pt>
                <c:pt idx="3301">
                  <c:v>612.0</c:v>
                </c:pt>
                <c:pt idx="3302">
                  <c:v>618.0</c:v>
                </c:pt>
                <c:pt idx="3303">
                  <c:v>624.0</c:v>
                </c:pt>
                <c:pt idx="3304">
                  <c:v>630.0</c:v>
                </c:pt>
                <c:pt idx="3305">
                  <c:v>636.0</c:v>
                </c:pt>
                <c:pt idx="3306">
                  <c:v>642.0</c:v>
                </c:pt>
                <c:pt idx="3307">
                  <c:v>648.0</c:v>
                </c:pt>
                <c:pt idx="3308">
                  <c:v>654.0</c:v>
                </c:pt>
                <c:pt idx="3309">
                  <c:v>660.0</c:v>
                </c:pt>
                <c:pt idx="3310">
                  <c:v>666.0</c:v>
                </c:pt>
                <c:pt idx="3311">
                  <c:v>672.0</c:v>
                </c:pt>
                <c:pt idx="3312">
                  <c:v>678.0</c:v>
                </c:pt>
                <c:pt idx="3313">
                  <c:v>684.0</c:v>
                </c:pt>
                <c:pt idx="3314">
                  <c:v>690.0</c:v>
                </c:pt>
                <c:pt idx="3315">
                  <c:v>696.0</c:v>
                </c:pt>
                <c:pt idx="3316">
                  <c:v>702.0</c:v>
                </c:pt>
                <c:pt idx="3317">
                  <c:v>708.0</c:v>
                </c:pt>
                <c:pt idx="3318">
                  <c:v>714.0</c:v>
                </c:pt>
                <c:pt idx="3319">
                  <c:v>720.0</c:v>
                </c:pt>
                <c:pt idx="3320">
                  <c:v>726.0</c:v>
                </c:pt>
                <c:pt idx="3321">
                  <c:v>732.0</c:v>
                </c:pt>
                <c:pt idx="3322">
                  <c:v>738.0</c:v>
                </c:pt>
                <c:pt idx="3323">
                  <c:v>744.0</c:v>
                </c:pt>
                <c:pt idx="3324">
                  <c:v>750.0</c:v>
                </c:pt>
                <c:pt idx="3325">
                  <c:v>756.0</c:v>
                </c:pt>
                <c:pt idx="3326">
                  <c:v>762.0</c:v>
                </c:pt>
                <c:pt idx="3327">
                  <c:v>768.0</c:v>
                </c:pt>
                <c:pt idx="3328">
                  <c:v>774.0</c:v>
                </c:pt>
                <c:pt idx="3329">
                  <c:v>780.0</c:v>
                </c:pt>
                <c:pt idx="3330">
                  <c:v>786.0</c:v>
                </c:pt>
                <c:pt idx="3331">
                  <c:v>792.0</c:v>
                </c:pt>
                <c:pt idx="3332">
                  <c:v>798.0</c:v>
                </c:pt>
                <c:pt idx="3333">
                  <c:v>804.0</c:v>
                </c:pt>
                <c:pt idx="3334">
                  <c:v>810.0</c:v>
                </c:pt>
                <c:pt idx="3335">
                  <c:v>816.0</c:v>
                </c:pt>
                <c:pt idx="3336">
                  <c:v>822.0</c:v>
                </c:pt>
                <c:pt idx="3337">
                  <c:v>828.0</c:v>
                </c:pt>
                <c:pt idx="3338">
                  <c:v>834.0</c:v>
                </c:pt>
                <c:pt idx="3339">
                  <c:v>840.0</c:v>
                </c:pt>
                <c:pt idx="3340">
                  <c:v>846.0</c:v>
                </c:pt>
                <c:pt idx="3341">
                  <c:v>852.0</c:v>
                </c:pt>
                <c:pt idx="3342">
                  <c:v>858.0</c:v>
                </c:pt>
                <c:pt idx="3343">
                  <c:v>864.0</c:v>
                </c:pt>
                <c:pt idx="3344">
                  <c:v>870.0</c:v>
                </c:pt>
                <c:pt idx="3345">
                  <c:v>876.0</c:v>
                </c:pt>
                <c:pt idx="3346">
                  <c:v>882.0</c:v>
                </c:pt>
                <c:pt idx="3347">
                  <c:v>888.0</c:v>
                </c:pt>
                <c:pt idx="3348">
                  <c:v>894.0</c:v>
                </c:pt>
                <c:pt idx="3349">
                  <c:v>900.0</c:v>
                </c:pt>
                <c:pt idx="3350">
                  <c:v>906.0</c:v>
                </c:pt>
                <c:pt idx="3351">
                  <c:v>912.0</c:v>
                </c:pt>
                <c:pt idx="3352">
                  <c:v>918.0</c:v>
                </c:pt>
                <c:pt idx="3353">
                  <c:v>924.0</c:v>
                </c:pt>
                <c:pt idx="3354">
                  <c:v>930.0</c:v>
                </c:pt>
                <c:pt idx="3355">
                  <c:v>936.0</c:v>
                </c:pt>
                <c:pt idx="3356">
                  <c:v>942.0</c:v>
                </c:pt>
                <c:pt idx="3357">
                  <c:v>948.0</c:v>
                </c:pt>
                <c:pt idx="3358">
                  <c:v>954.0</c:v>
                </c:pt>
                <c:pt idx="3359">
                  <c:v>960.0</c:v>
                </c:pt>
                <c:pt idx="3360">
                  <c:v>966.0</c:v>
                </c:pt>
                <c:pt idx="3361">
                  <c:v>972.0</c:v>
                </c:pt>
                <c:pt idx="3362">
                  <c:v>978.0</c:v>
                </c:pt>
                <c:pt idx="3363">
                  <c:v>984.0</c:v>
                </c:pt>
                <c:pt idx="3364">
                  <c:v>990.0</c:v>
                </c:pt>
                <c:pt idx="3365">
                  <c:v>996.0</c:v>
                </c:pt>
                <c:pt idx="3366">
                  <c:v>1002.0</c:v>
                </c:pt>
                <c:pt idx="3367">
                  <c:v>1008.0</c:v>
                </c:pt>
                <c:pt idx="3368">
                  <c:v>1014.0</c:v>
                </c:pt>
                <c:pt idx="3369">
                  <c:v>1020.0</c:v>
                </c:pt>
                <c:pt idx="3370">
                  <c:v>1026.0</c:v>
                </c:pt>
                <c:pt idx="3371">
                  <c:v>1032.0</c:v>
                </c:pt>
                <c:pt idx="3372">
                  <c:v>1038.0</c:v>
                </c:pt>
                <c:pt idx="3373">
                  <c:v>1044.0</c:v>
                </c:pt>
                <c:pt idx="3374">
                  <c:v>1050.0</c:v>
                </c:pt>
                <c:pt idx="3375">
                  <c:v>1056.0</c:v>
                </c:pt>
                <c:pt idx="3376">
                  <c:v>1062.0</c:v>
                </c:pt>
                <c:pt idx="3377">
                  <c:v>1068.0</c:v>
                </c:pt>
                <c:pt idx="3378">
                  <c:v>1074.0</c:v>
                </c:pt>
                <c:pt idx="3379">
                  <c:v>1080.0</c:v>
                </c:pt>
                <c:pt idx="3380">
                  <c:v>1086.0</c:v>
                </c:pt>
                <c:pt idx="3381">
                  <c:v>1092.0</c:v>
                </c:pt>
                <c:pt idx="3382">
                  <c:v>1098.0</c:v>
                </c:pt>
                <c:pt idx="3383">
                  <c:v>1104.0</c:v>
                </c:pt>
                <c:pt idx="3384">
                  <c:v>1110.0</c:v>
                </c:pt>
                <c:pt idx="3385">
                  <c:v>1116.0</c:v>
                </c:pt>
                <c:pt idx="3386">
                  <c:v>1122.0</c:v>
                </c:pt>
                <c:pt idx="3387">
                  <c:v>1128.0</c:v>
                </c:pt>
                <c:pt idx="3388">
                  <c:v>1134.0</c:v>
                </c:pt>
                <c:pt idx="3389">
                  <c:v>1140.0</c:v>
                </c:pt>
                <c:pt idx="3390">
                  <c:v>1146.0</c:v>
                </c:pt>
                <c:pt idx="3391">
                  <c:v>1152.0</c:v>
                </c:pt>
                <c:pt idx="3392">
                  <c:v>1158.0</c:v>
                </c:pt>
                <c:pt idx="3393">
                  <c:v>1164.0</c:v>
                </c:pt>
                <c:pt idx="3394">
                  <c:v>1170.0</c:v>
                </c:pt>
                <c:pt idx="3395">
                  <c:v>1176.0</c:v>
                </c:pt>
                <c:pt idx="3396">
                  <c:v>1182.0</c:v>
                </c:pt>
                <c:pt idx="3397">
                  <c:v>1188.0</c:v>
                </c:pt>
                <c:pt idx="3398">
                  <c:v>1194.0</c:v>
                </c:pt>
                <c:pt idx="3399">
                  <c:v>1200.0</c:v>
                </c:pt>
                <c:pt idx="3400">
                  <c:v>1206.0</c:v>
                </c:pt>
                <c:pt idx="3401">
                  <c:v>1212.0</c:v>
                </c:pt>
                <c:pt idx="3402">
                  <c:v>1218.0</c:v>
                </c:pt>
                <c:pt idx="3403">
                  <c:v>1224.0</c:v>
                </c:pt>
                <c:pt idx="3404">
                  <c:v>1230.0</c:v>
                </c:pt>
                <c:pt idx="3405">
                  <c:v>1236.0</c:v>
                </c:pt>
                <c:pt idx="3406">
                  <c:v>1242.0</c:v>
                </c:pt>
                <c:pt idx="3407">
                  <c:v>1248.0</c:v>
                </c:pt>
                <c:pt idx="3408">
                  <c:v>1254.0</c:v>
                </c:pt>
                <c:pt idx="3409">
                  <c:v>1260.0</c:v>
                </c:pt>
                <c:pt idx="3410">
                  <c:v>1266.0</c:v>
                </c:pt>
                <c:pt idx="3411">
                  <c:v>1272.0</c:v>
                </c:pt>
                <c:pt idx="3412">
                  <c:v>1278.0</c:v>
                </c:pt>
                <c:pt idx="3413">
                  <c:v>1284.0</c:v>
                </c:pt>
                <c:pt idx="3414">
                  <c:v>1290.0</c:v>
                </c:pt>
                <c:pt idx="3415">
                  <c:v>1296.0</c:v>
                </c:pt>
                <c:pt idx="3416">
                  <c:v>1302.0</c:v>
                </c:pt>
                <c:pt idx="3417">
                  <c:v>1308.0</c:v>
                </c:pt>
                <c:pt idx="3418">
                  <c:v>1314.0</c:v>
                </c:pt>
                <c:pt idx="3419">
                  <c:v>1320.0</c:v>
                </c:pt>
                <c:pt idx="3420">
                  <c:v>1326.0</c:v>
                </c:pt>
                <c:pt idx="3421">
                  <c:v>1332.0</c:v>
                </c:pt>
                <c:pt idx="3422">
                  <c:v>1338.0</c:v>
                </c:pt>
                <c:pt idx="3423">
                  <c:v>1344.0</c:v>
                </c:pt>
                <c:pt idx="3424">
                  <c:v>1350.0</c:v>
                </c:pt>
                <c:pt idx="3425">
                  <c:v>1356.0</c:v>
                </c:pt>
                <c:pt idx="3426">
                  <c:v>1362.0</c:v>
                </c:pt>
                <c:pt idx="3427">
                  <c:v>1368.0</c:v>
                </c:pt>
                <c:pt idx="3428">
                  <c:v>1374.0</c:v>
                </c:pt>
                <c:pt idx="3429">
                  <c:v>1380.0</c:v>
                </c:pt>
                <c:pt idx="3430">
                  <c:v>1386.0</c:v>
                </c:pt>
                <c:pt idx="3431">
                  <c:v>1392.0</c:v>
                </c:pt>
                <c:pt idx="3432">
                  <c:v>1398.0</c:v>
                </c:pt>
                <c:pt idx="3433">
                  <c:v>1404.0</c:v>
                </c:pt>
                <c:pt idx="3434">
                  <c:v>1410.0</c:v>
                </c:pt>
                <c:pt idx="3435">
                  <c:v>1416.0</c:v>
                </c:pt>
                <c:pt idx="3436">
                  <c:v>1422.0</c:v>
                </c:pt>
                <c:pt idx="3437">
                  <c:v>1428.0</c:v>
                </c:pt>
                <c:pt idx="3438">
                  <c:v>1434.0</c:v>
                </c:pt>
                <c:pt idx="3439">
                  <c:v>1440.0</c:v>
                </c:pt>
                <c:pt idx="3440">
                  <c:v>1446.0</c:v>
                </c:pt>
                <c:pt idx="3441">
                  <c:v>1452.0</c:v>
                </c:pt>
                <c:pt idx="3442">
                  <c:v>1458.0</c:v>
                </c:pt>
                <c:pt idx="3443">
                  <c:v>1464.0</c:v>
                </c:pt>
                <c:pt idx="3444">
                  <c:v>1470.0</c:v>
                </c:pt>
                <c:pt idx="3445">
                  <c:v>1476.0</c:v>
                </c:pt>
                <c:pt idx="3446">
                  <c:v>1482.0</c:v>
                </c:pt>
                <c:pt idx="3447">
                  <c:v>1488.0</c:v>
                </c:pt>
                <c:pt idx="3448">
                  <c:v>1494.0</c:v>
                </c:pt>
                <c:pt idx="3449">
                  <c:v>1500.0</c:v>
                </c:pt>
                <c:pt idx="3450">
                  <c:v>1494.0</c:v>
                </c:pt>
                <c:pt idx="3451">
                  <c:v>1488.0</c:v>
                </c:pt>
                <c:pt idx="3452">
                  <c:v>1482.0</c:v>
                </c:pt>
                <c:pt idx="3453">
                  <c:v>1476.0</c:v>
                </c:pt>
                <c:pt idx="3454">
                  <c:v>1470.0</c:v>
                </c:pt>
                <c:pt idx="3455">
                  <c:v>1464.0</c:v>
                </c:pt>
                <c:pt idx="3456">
                  <c:v>1458.0</c:v>
                </c:pt>
                <c:pt idx="3457">
                  <c:v>1452.0</c:v>
                </c:pt>
                <c:pt idx="3458">
                  <c:v>1446.0</c:v>
                </c:pt>
                <c:pt idx="3459">
                  <c:v>1440.0</c:v>
                </c:pt>
                <c:pt idx="3460">
                  <c:v>1434.0</c:v>
                </c:pt>
                <c:pt idx="3461">
                  <c:v>1428.0</c:v>
                </c:pt>
                <c:pt idx="3462">
                  <c:v>1422.0</c:v>
                </c:pt>
                <c:pt idx="3463">
                  <c:v>1416.0</c:v>
                </c:pt>
                <c:pt idx="3464">
                  <c:v>1410.0</c:v>
                </c:pt>
                <c:pt idx="3465">
                  <c:v>1404.0</c:v>
                </c:pt>
                <c:pt idx="3466">
                  <c:v>1398.0</c:v>
                </c:pt>
                <c:pt idx="3467">
                  <c:v>1392.0</c:v>
                </c:pt>
                <c:pt idx="3468">
                  <c:v>1386.0</c:v>
                </c:pt>
                <c:pt idx="3469">
                  <c:v>1380.0</c:v>
                </c:pt>
                <c:pt idx="3470">
                  <c:v>1374.0</c:v>
                </c:pt>
                <c:pt idx="3471">
                  <c:v>1368.0</c:v>
                </c:pt>
                <c:pt idx="3472">
                  <c:v>1362.0</c:v>
                </c:pt>
                <c:pt idx="3473">
                  <c:v>1356.0</c:v>
                </c:pt>
                <c:pt idx="3474">
                  <c:v>1350.0</c:v>
                </c:pt>
                <c:pt idx="3475">
                  <c:v>1344.0</c:v>
                </c:pt>
                <c:pt idx="3476">
                  <c:v>1338.0</c:v>
                </c:pt>
                <c:pt idx="3477">
                  <c:v>1332.0</c:v>
                </c:pt>
                <c:pt idx="3478">
                  <c:v>1326.0</c:v>
                </c:pt>
                <c:pt idx="3479">
                  <c:v>1320.0</c:v>
                </c:pt>
                <c:pt idx="3480">
                  <c:v>1314.0</c:v>
                </c:pt>
                <c:pt idx="3481">
                  <c:v>1308.0</c:v>
                </c:pt>
                <c:pt idx="3482">
                  <c:v>1302.0</c:v>
                </c:pt>
                <c:pt idx="3483">
                  <c:v>1296.0</c:v>
                </c:pt>
                <c:pt idx="3484">
                  <c:v>1290.0</c:v>
                </c:pt>
                <c:pt idx="3485">
                  <c:v>1284.0</c:v>
                </c:pt>
                <c:pt idx="3486">
                  <c:v>1278.0</c:v>
                </c:pt>
                <c:pt idx="3487">
                  <c:v>1272.0</c:v>
                </c:pt>
                <c:pt idx="3488">
                  <c:v>1266.0</c:v>
                </c:pt>
                <c:pt idx="3489">
                  <c:v>1260.0</c:v>
                </c:pt>
                <c:pt idx="3490">
                  <c:v>1254.0</c:v>
                </c:pt>
                <c:pt idx="3491">
                  <c:v>1248.0</c:v>
                </c:pt>
                <c:pt idx="3492">
                  <c:v>1242.0</c:v>
                </c:pt>
                <c:pt idx="3493">
                  <c:v>1236.0</c:v>
                </c:pt>
                <c:pt idx="3494">
                  <c:v>1230.0</c:v>
                </c:pt>
                <c:pt idx="3495">
                  <c:v>1224.0</c:v>
                </c:pt>
                <c:pt idx="3496">
                  <c:v>1218.0</c:v>
                </c:pt>
                <c:pt idx="3497">
                  <c:v>1212.0</c:v>
                </c:pt>
                <c:pt idx="3498">
                  <c:v>1206.0</c:v>
                </c:pt>
                <c:pt idx="3499">
                  <c:v>1200.0</c:v>
                </c:pt>
                <c:pt idx="3500">
                  <c:v>1194.0</c:v>
                </c:pt>
                <c:pt idx="3501">
                  <c:v>1188.0</c:v>
                </c:pt>
                <c:pt idx="3502">
                  <c:v>1182.0</c:v>
                </c:pt>
                <c:pt idx="3503">
                  <c:v>1176.0</c:v>
                </c:pt>
                <c:pt idx="3504">
                  <c:v>1170.0</c:v>
                </c:pt>
                <c:pt idx="3505">
                  <c:v>1164.0</c:v>
                </c:pt>
                <c:pt idx="3506">
                  <c:v>1158.0</c:v>
                </c:pt>
                <c:pt idx="3507">
                  <c:v>1152.0</c:v>
                </c:pt>
                <c:pt idx="3508">
                  <c:v>1146.0</c:v>
                </c:pt>
                <c:pt idx="3509">
                  <c:v>1140.0</c:v>
                </c:pt>
                <c:pt idx="3510">
                  <c:v>1134.0</c:v>
                </c:pt>
                <c:pt idx="3511">
                  <c:v>1128.0</c:v>
                </c:pt>
                <c:pt idx="3512">
                  <c:v>1122.0</c:v>
                </c:pt>
                <c:pt idx="3513">
                  <c:v>1116.0</c:v>
                </c:pt>
                <c:pt idx="3514">
                  <c:v>1110.0</c:v>
                </c:pt>
                <c:pt idx="3515">
                  <c:v>1104.0</c:v>
                </c:pt>
                <c:pt idx="3516">
                  <c:v>1098.0</c:v>
                </c:pt>
                <c:pt idx="3517">
                  <c:v>1092.0</c:v>
                </c:pt>
                <c:pt idx="3518">
                  <c:v>1086.0</c:v>
                </c:pt>
                <c:pt idx="3519">
                  <c:v>1080.0</c:v>
                </c:pt>
                <c:pt idx="3520">
                  <c:v>1074.0</c:v>
                </c:pt>
                <c:pt idx="3521">
                  <c:v>1068.0</c:v>
                </c:pt>
                <c:pt idx="3522">
                  <c:v>1062.0</c:v>
                </c:pt>
                <c:pt idx="3523">
                  <c:v>1056.0</c:v>
                </c:pt>
                <c:pt idx="3524">
                  <c:v>1050.0</c:v>
                </c:pt>
                <c:pt idx="3525">
                  <c:v>1044.0</c:v>
                </c:pt>
                <c:pt idx="3526">
                  <c:v>1038.0</c:v>
                </c:pt>
                <c:pt idx="3527">
                  <c:v>1032.0</c:v>
                </c:pt>
                <c:pt idx="3528">
                  <c:v>1026.0</c:v>
                </c:pt>
                <c:pt idx="3529">
                  <c:v>1020.0</c:v>
                </c:pt>
                <c:pt idx="3530">
                  <c:v>1014.0</c:v>
                </c:pt>
                <c:pt idx="3531">
                  <c:v>1008.0</c:v>
                </c:pt>
                <c:pt idx="3532">
                  <c:v>1002.0</c:v>
                </c:pt>
                <c:pt idx="3533">
                  <c:v>996.0</c:v>
                </c:pt>
                <c:pt idx="3534">
                  <c:v>990.0</c:v>
                </c:pt>
                <c:pt idx="3535">
                  <c:v>984.0</c:v>
                </c:pt>
                <c:pt idx="3536">
                  <c:v>978.0</c:v>
                </c:pt>
                <c:pt idx="3537">
                  <c:v>972.0</c:v>
                </c:pt>
                <c:pt idx="3538">
                  <c:v>966.0</c:v>
                </c:pt>
                <c:pt idx="3539">
                  <c:v>960.0</c:v>
                </c:pt>
                <c:pt idx="3540">
                  <c:v>954.0</c:v>
                </c:pt>
                <c:pt idx="3541">
                  <c:v>948.0</c:v>
                </c:pt>
                <c:pt idx="3542">
                  <c:v>942.0</c:v>
                </c:pt>
                <c:pt idx="3543">
                  <c:v>936.0</c:v>
                </c:pt>
                <c:pt idx="3544">
                  <c:v>930.0</c:v>
                </c:pt>
                <c:pt idx="3545">
                  <c:v>924.0</c:v>
                </c:pt>
                <c:pt idx="3546">
                  <c:v>918.0</c:v>
                </c:pt>
                <c:pt idx="3547">
                  <c:v>912.0</c:v>
                </c:pt>
                <c:pt idx="3548">
                  <c:v>906.0</c:v>
                </c:pt>
                <c:pt idx="3549">
                  <c:v>900.0</c:v>
                </c:pt>
                <c:pt idx="3550">
                  <c:v>894.0</c:v>
                </c:pt>
                <c:pt idx="3551">
                  <c:v>888.0</c:v>
                </c:pt>
                <c:pt idx="3552">
                  <c:v>882.0</c:v>
                </c:pt>
                <c:pt idx="3553">
                  <c:v>876.0</c:v>
                </c:pt>
                <c:pt idx="3554">
                  <c:v>870.0</c:v>
                </c:pt>
                <c:pt idx="3555">
                  <c:v>864.0</c:v>
                </c:pt>
                <c:pt idx="3556">
                  <c:v>858.0</c:v>
                </c:pt>
                <c:pt idx="3557">
                  <c:v>852.0</c:v>
                </c:pt>
                <c:pt idx="3558">
                  <c:v>846.0</c:v>
                </c:pt>
                <c:pt idx="3559">
                  <c:v>840.0</c:v>
                </c:pt>
                <c:pt idx="3560">
                  <c:v>834.0</c:v>
                </c:pt>
                <c:pt idx="3561">
                  <c:v>828.0</c:v>
                </c:pt>
                <c:pt idx="3562">
                  <c:v>822.0</c:v>
                </c:pt>
                <c:pt idx="3563">
                  <c:v>816.0</c:v>
                </c:pt>
                <c:pt idx="3564">
                  <c:v>810.0</c:v>
                </c:pt>
                <c:pt idx="3565">
                  <c:v>804.0</c:v>
                </c:pt>
                <c:pt idx="3566">
                  <c:v>798.0</c:v>
                </c:pt>
                <c:pt idx="3567">
                  <c:v>792.0</c:v>
                </c:pt>
                <c:pt idx="3568">
                  <c:v>786.0</c:v>
                </c:pt>
                <c:pt idx="3569">
                  <c:v>780.0</c:v>
                </c:pt>
                <c:pt idx="3570">
                  <c:v>774.0</c:v>
                </c:pt>
                <c:pt idx="3571">
                  <c:v>768.0</c:v>
                </c:pt>
                <c:pt idx="3572">
                  <c:v>762.0</c:v>
                </c:pt>
                <c:pt idx="3573">
                  <c:v>756.0</c:v>
                </c:pt>
                <c:pt idx="3574">
                  <c:v>750.0</c:v>
                </c:pt>
                <c:pt idx="3575">
                  <c:v>744.0</c:v>
                </c:pt>
                <c:pt idx="3576">
                  <c:v>738.0</c:v>
                </c:pt>
                <c:pt idx="3577">
                  <c:v>732.0</c:v>
                </c:pt>
                <c:pt idx="3578">
                  <c:v>726.0</c:v>
                </c:pt>
                <c:pt idx="3579">
                  <c:v>720.0</c:v>
                </c:pt>
                <c:pt idx="3580">
                  <c:v>714.0</c:v>
                </c:pt>
                <c:pt idx="3581">
                  <c:v>708.0</c:v>
                </c:pt>
                <c:pt idx="3582">
                  <c:v>702.0</c:v>
                </c:pt>
                <c:pt idx="3583">
                  <c:v>696.0</c:v>
                </c:pt>
                <c:pt idx="3584">
                  <c:v>690.0</c:v>
                </c:pt>
                <c:pt idx="3585">
                  <c:v>684.0</c:v>
                </c:pt>
                <c:pt idx="3586">
                  <c:v>678.0</c:v>
                </c:pt>
                <c:pt idx="3587">
                  <c:v>672.0</c:v>
                </c:pt>
                <c:pt idx="3588">
                  <c:v>666.0</c:v>
                </c:pt>
                <c:pt idx="3589">
                  <c:v>660.0</c:v>
                </c:pt>
                <c:pt idx="3590">
                  <c:v>654.0</c:v>
                </c:pt>
                <c:pt idx="3591">
                  <c:v>648.0</c:v>
                </c:pt>
                <c:pt idx="3592">
                  <c:v>642.0</c:v>
                </c:pt>
                <c:pt idx="3593">
                  <c:v>636.0</c:v>
                </c:pt>
                <c:pt idx="3594">
                  <c:v>630.0</c:v>
                </c:pt>
                <c:pt idx="3595">
                  <c:v>624.0</c:v>
                </c:pt>
                <c:pt idx="3596">
                  <c:v>618.0</c:v>
                </c:pt>
                <c:pt idx="3597">
                  <c:v>612.0</c:v>
                </c:pt>
                <c:pt idx="3598">
                  <c:v>606.0</c:v>
                </c:pt>
                <c:pt idx="3599">
                  <c:v>600.0</c:v>
                </c:pt>
                <c:pt idx="3600">
                  <c:v>594.0</c:v>
                </c:pt>
                <c:pt idx="3601">
                  <c:v>588.0</c:v>
                </c:pt>
                <c:pt idx="3602">
                  <c:v>582.0</c:v>
                </c:pt>
                <c:pt idx="3603">
                  <c:v>576.0</c:v>
                </c:pt>
                <c:pt idx="3604">
                  <c:v>570.0</c:v>
                </c:pt>
                <c:pt idx="3605">
                  <c:v>564.0</c:v>
                </c:pt>
                <c:pt idx="3606">
                  <c:v>558.0</c:v>
                </c:pt>
                <c:pt idx="3607">
                  <c:v>552.0</c:v>
                </c:pt>
                <c:pt idx="3608">
                  <c:v>546.0</c:v>
                </c:pt>
                <c:pt idx="3609">
                  <c:v>540.0</c:v>
                </c:pt>
                <c:pt idx="3610">
                  <c:v>534.0</c:v>
                </c:pt>
                <c:pt idx="3611">
                  <c:v>528.0</c:v>
                </c:pt>
                <c:pt idx="3612">
                  <c:v>522.0</c:v>
                </c:pt>
                <c:pt idx="3613">
                  <c:v>516.0</c:v>
                </c:pt>
                <c:pt idx="3614">
                  <c:v>510.0</c:v>
                </c:pt>
                <c:pt idx="3615">
                  <c:v>504.0</c:v>
                </c:pt>
                <c:pt idx="3616">
                  <c:v>498.0</c:v>
                </c:pt>
                <c:pt idx="3617">
                  <c:v>492.0</c:v>
                </c:pt>
                <c:pt idx="3618">
                  <c:v>486.0</c:v>
                </c:pt>
                <c:pt idx="3619">
                  <c:v>480.0</c:v>
                </c:pt>
                <c:pt idx="3620">
                  <c:v>474.0</c:v>
                </c:pt>
                <c:pt idx="3621">
                  <c:v>468.0</c:v>
                </c:pt>
                <c:pt idx="3622">
                  <c:v>462.0</c:v>
                </c:pt>
                <c:pt idx="3623">
                  <c:v>456.0</c:v>
                </c:pt>
                <c:pt idx="3624">
                  <c:v>450.0</c:v>
                </c:pt>
                <c:pt idx="3625">
                  <c:v>444.0</c:v>
                </c:pt>
                <c:pt idx="3626">
                  <c:v>438.0</c:v>
                </c:pt>
                <c:pt idx="3627">
                  <c:v>432.0</c:v>
                </c:pt>
                <c:pt idx="3628">
                  <c:v>426.0</c:v>
                </c:pt>
                <c:pt idx="3629">
                  <c:v>420.0</c:v>
                </c:pt>
                <c:pt idx="3630">
                  <c:v>414.0</c:v>
                </c:pt>
                <c:pt idx="3631">
                  <c:v>408.0</c:v>
                </c:pt>
                <c:pt idx="3632">
                  <c:v>402.0</c:v>
                </c:pt>
                <c:pt idx="3633">
                  <c:v>396.0</c:v>
                </c:pt>
                <c:pt idx="3634">
                  <c:v>390.0</c:v>
                </c:pt>
                <c:pt idx="3635">
                  <c:v>384.0</c:v>
                </c:pt>
                <c:pt idx="3636">
                  <c:v>378.0</c:v>
                </c:pt>
                <c:pt idx="3637">
                  <c:v>372.0</c:v>
                </c:pt>
                <c:pt idx="3638">
                  <c:v>366.0</c:v>
                </c:pt>
                <c:pt idx="3639">
                  <c:v>360.0</c:v>
                </c:pt>
                <c:pt idx="3640">
                  <c:v>354.0</c:v>
                </c:pt>
                <c:pt idx="3641">
                  <c:v>348.0</c:v>
                </c:pt>
                <c:pt idx="3642">
                  <c:v>342.0</c:v>
                </c:pt>
                <c:pt idx="3643">
                  <c:v>336.0</c:v>
                </c:pt>
                <c:pt idx="3644">
                  <c:v>330.0</c:v>
                </c:pt>
                <c:pt idx="3645">
                  <c:v>324.0</c:v>
                </c:pt>
                <c:pt idx="3646">
                  <c:v>318.0</c:v>
                </c:pt>
                <c:pt idx="3647">
                  <c:v>312.0</c:v>
                </c:pt>
                <c:pt idx="3648">
                  <c:v>306.0</c:v>
                </c:pt>
                <c:pt idx="3649">
                  <c:v>300.0</c:v>
                </c:pt>
                <c:pt idx="3650">
                  <c:v>294.0</c:v>
                </c:pt>
                <c:pt idx="3651">
                  <c:v>288.0</c:v>
                </c:pt>
                <c:pt idx="3652">
                  <c:v>282.0</c:v>
                </c:pt>
                <c:pt idx="3653">
                  <c:v>276.0</c:v>
                </c:pt>
                <c:pt idx="3654">
                  <c:v>270.0</c:v>
                </c:pt>
                <c:pt idx="3655">
                  <c:v>264.0</c:v>
                </c:pt>
                <c:pt idx="3656">
                  <c:v>258.0</c:v>
                </c:pt>
                <c:pt idx="3657">
                  <c:v>252.0</c:v>
                </c:pt>
                <c:pt idx="3658">
                  <c:v>246.0</c:v>
                </c:pt>
                <c:pt idx="3659">
                  <c:v>240.0</c:v>
                </c:pt>
                <c:pt idx="3660">
                  <c:v>234.0</c:v>
                </c:pt>
                <c:pt idx="3661">
                  <c:v>228.0</c:v>
                </c:pt>
                <c:pt idx="3662">
                  <c:v>222.0</c:v>
                </c:pt>
                <c:pt idx="3663">
                  <c:v>216.0</c:v>
                </c:pt>
                <c:pt idx="3664">
                  <c:v>210.0</c:v>
                </c:pt>
                <c:pt idx="3665">
                  <c:v>204.0</c:v>
                </c:pt>
                <c:pt idx="3666">
                  <c:v>198.0</c:v>
                </c:pt>
                <c:pt idx="3667">
                  <c:v>192.0</c:v>
                </c:pt>
                <c:pt idx="3668">
                  <c:v>186.0</c:v>
                </c:pt>
                <c:pt idx="3669">
                  <c:v>180.0</c:v>
                </c:pt>
                <c:pt idx="3670">
                  <c:v>174.0</c:v>
                </c:pt>
                <c:pt idx="3671">
                  <c:v>168.0</c:v>
                </c:pt>
                <c:pt idx="3672">
                  <c:v>162.0</c:v>
                </c:pt>
                <c:pt idx="3673">
                  <c:v>156.0</c:v>
                </c:pt>
                <c:pt idx="3674">
                  <c:v>150.0</c:v>
                </c:pt>
                <c:pt idx="3675">
                  <c:v>144.0</c:v>
                </c:pt>
                <c:pt idx="3676">
                  <c:v>138.0</c:v>
                </c:pt>
                <c:pt idx="3677">
                  <c:v>132.0</c:v>
                </c:pt>
                <c:pt idx="3678">
                  <c:v>126.0</c:v>
                </c:pt>
                <c:pt idx="3679">
                  <c:v>120.0</c:v>
                </c:pt>
                <c:pt idx="3680">
                  <c:v>114.0</c:v>
                </c:pt>
                <c:pt idx="3681">
                  <c:v>108.0</c:v>
                </c:pt>
                <c:pt idx="3682">
                  <c:v>102.0</c:v>
                </c:pt>
                <c:pt idx="3683">
                  <c:v>96.0</c:v>
                </c:pt>
                <c:pt idx="3684">
                  <c:v>90.0</c:v>
                </c:pt>
                <c:pt idx="3685">
                  <c:v>84.0</c:v>
                </c:pt>
                <c:pt idx="3686">
                  <c:v>78.0</c:v>
                </c:pt>
                <c:pt idx="3687">
                  <c:v>72.0</c:v>
                </c:pt>
                <c:pt idx="3688">
                  <c:v>66.0</c:v>
                </c:pt>
                <c:pt idx="3689">
                  <c:v>60.0</c:v>
                </c:pt>
                <c:pt idx="3690">
                  <c:v>54.0</c:v>
                </c:pt>
                <c:pt idx="3691">
                  <c:v>48.0</c:v>
                </c:pt>
                <c:pt idx="3692">
                  <c:v>42.0</c:v>
                </c:pt>
                <c:pt idx="3693">
                  <c:v>36.0</c:v>
                </c:pt>
                <c:pt idx="3694">
                  <c:v>30.0</c:v>
                </c:pt>
                <c:pt idx="3695">
                  <c:v>24.0</c:v>
                </c:pt>
                <c:pt idx="3696">
                  <c:v>18.0</c:v>
                </c:pt>
                <c:pt idx="3697">
                  <c:v>12.0</c:v>
                </c:pt>
                <c:pt idx="3698">
                  <c:v>6.0</c:v>
                </c:pt>
                <c:pt idx="3699">
                  <c:v>0.0</c:v>
                </c:pt>
                <c:pt idx="3700">
                  <c:v>-6.0</c:v>
                </c:pt>
                <c:pt idx="3701">
                  <c:v>-12.0</c:v>
                </c:pt>
                <c:pt idx="3702">
                  <c:v>-18.0</c:v>
                </c:pt>
                <c:pt idx="3703">
                  <c:v>-24.0</c:v>
                </c:pt>
                <c:pt idx="3704">
                  <c:v>-30.0</c:v>
                </c:pt>
                <c:pt idx="3705">
                  <c:v>-36.0</c:v>
                </c:pt>
                <c:pt idx="3706">
                  <c:v>-42.0</c:v>
                </c:pt>
                <c:pt idx="3707">
                  <c:v>-48.0</c:v>
                </c:pt>
                <c:pt idx="3708">
                  <c:v>-54.0</c:v>
                </c:pt>
                <c:pt idx="3709">
                  <c:v>-60.0</c:v>
                </c:pt>
                <c:pt idx="3710">
                  <c:v>-66.0</c:v>
                </c:pt>
                <c:pt idx="3711">
                  <c:v>-72.0</c:v>
                </c:pt>
                <c:pt idx="3712">
                  <c:v>-78.0</c:v>
                </c:pt>
                <c:pt idx="3713">
                  <c:v>-84.0</c:v>
                </c:pt>
                <c:pt idx="3714">
                  <c:v>-90.0</c:v>
                </c:pt>
                <c:pt idx="3715">
                  <c:v>-96.0</c:v>
                </c:pt>
                <c:pt idx="3716">
                  <c:v>-102.0</c:v>
                </c:pt>
                <c:pt idx="3717">
                  <c:v>-108.0</c:v>
                </c:pt>
                <c:pt idx="3718">
                  <c:v>-114.0</c:v>
                </c:pt>
                <c:pt idx="3719">
                  <c:v>-120.0</c:v>
                </c:pt>
                <c:pt idx="3720">
                  <c:v>-126.0</c:v>
                </c:pt>
                <c:pt idx="3721">
                  <c:v>-132.0</c:v>
                </c:pt>
                <c:pt idx="3722">
                  <c:v>-138.0</c:v>
                </c:pt>
                <c:pt idx="3723">
                  <c:v>-144.0</c:v>
                </c:pt>
                <c:pt idx="3724">
                  <c:v>-150.0</c:v>
                </c:pt>
                <c:pt idx="3725">
                  <c:v>-156.0</c:v>
                </c:pt>
                <c:pt idx="3726">
                  <c:v>-162.0</c:v>
                </c:pt>
                <c:pt idx="3727">
                  <c:v>-168.0</c:v>
                </c:pt>
                <c:pt idx="3728">
                  <c:v>-174.0</c:v>
                </c:pt>
                <c:pt idx="3729">
                  <c:v>-180.0</c:v>
                </c:pt>
                <c:pt idx="3730">
                  <c:v>-186.0</c:v>
                </c:pt>
                <c:pt idx="3731">
                  <c:v>-192.0</c:v>
                </c:pt>
                <c:pt idx="3732">
                  <c:v>-198.0</c:v>
                </c:pt>
                <c:pt idx="3733">
                  <c:v>-204.0</c:v>
                </c:pt>
                <c:pt idx="3734">
                  <c:v>-210.0</c:v>
                </c:pt>
                <c:pt idx="3735">
                  <c:v>-216.0</c:v>
                </c:pt>
                <c:pt idx="3736">
                  <c:v>-222.0</c:v>
                </c:pt>
                <c:pt idx="3737">
                  <c:v>-228.0</c:v>
                </c:pt>
                <c:pt idx="3738">
                  <c:v>-234.0</c:v>
                </c:pt>
                <c:pt idx="3739">
                  <c:v>-240.0</c:v>
                </c:pt>
                <c:pt idx="3740">
                  <c:v>-246.0</c:v>
                </c:pt>
                <c:pt idx="3741">
                  <c:v>-252.0</c:v>
                </c:pt>
                <c:pt idx="3742">
                  <c:v>-258.0</c:v>
                </c:pt>
                <c:pt idx="3743">
                  <c:v>-264.0</c:v>
                </c:pt>
                <c:pt idx="3744">
                  <c:v>-270.0</c:v>
                </c:pt>
                <c:pt idx="3745">
                  <c:v>-276.0</c:v>
                </c:pt>
                <c:pt idx="3746">
                  <c:v>-282.0</c:v>
                </c:pt>
                <c:pt idx="3747">
                  <c:v>-288.0</c:v>
                </c:pt>
                <c:pt idx="3748">
                  <c:v>-294.0</c:v>
                </c:pt>
                <c:pt idx="3749">
                  <c:v>-300.0</c:v>
                </c:pt>
                <c:pt idx="3750">
                  <c:v>-306.0</c:v>
                </c:pt>
                <c:pt idx="3751">
                  <c:v>-312.0</c:v>
                </c:pt>
                <c:pt idx="3752">
                  <c:v>-318.0</c:v>
                </c:pt>
                <c:pt idx="3753">
                  <c:v>-324.0</c:v>
                </c:pt>
                <c:pt idx="3754">
                  <c:v>-330.0</c:v>
                </c:pt>
                <c:pt idx="3755">
                  <c:v>-336.0</c:v>
                </c:pt>
                <c:pt idx="3756">
                  <c:v>-342.0</c:v>
                </c:pt>
                <c:pt idx="3757">
                  <c:v>-348.0</c:v>
                </c:pt>
                <c:pt idx="3758">
                  <c:v>-354.0</c:v>
                </c:pt>
                <c:pt idx="3759">
                  <c:v>-360.0</c:v>
                </c:pt>
                <c:pt idx="3760">
                  <c:v>-366.0</c:v>
                </c:pt>
                <c:pt idx="3761">
                  <c:v>-372.0</c:v>
                </c:pt>
                <c:pt idx="3762">
                  <c:v>-378.0</c:v>
                </c:pt>
                <c:pt idx="3763">
                  <c:v>-384.0</c:v>
                </c:pt>
                <c:pt idx="3764">
                  <c:v>-390.0</c:v>
                </c:pt>
                <c:pt idx="3765">
                  <c:v>-396.0</c:v>
                </c:pt>
                <c:pt idx="3766">
                  <c:v>-402.0</c:v>
                </c:pt>
                <c:pt idx="3767">
                  <c:v>-408.0</c:v>
                </c:pt>
                <c:pt idx="3768">
                  <c:v>-414.0</c:v>
                </c:pt>
                <c:pt idx="3769">
                  <c:v>-420.0</c:v>
                </c:pt>
                <c:pt idx="3770">
                  <c:v>-426.0</c:v>
                </c:pt>
                <c:pt idx="3771">
                  <c:v>-432.0</c:v>
                </c:pt>
                <c:pt idx="3772">
                  <c:v>-438.0</c:v>
                </c:pt>
                <c:pt idx="3773">
                  <c:v>-444.0</c:v>
                </c:pt>
                <c:pt idx="3774">
                  <c:v>-450.0</c:v>
                </c:pt>
                <c:pt idx="3775">
                  <c:v>-456.0</c:v>
                </c:pt>
                <c:pt idx="3776">
                  <c:v>-462.0</c:v>
                </c:pt>
                <c:pt idx="3777">
                  <c:v>-468.0</c:v>
                </c:pt>
                <c:pt idx="3778">
                  <c:v>-474.0</c:v>
                </c:pt>
                <c:pt idx="3779">
                  <c:v>-480.0</c:v>
                </c:pt>
                <c:pt idx="3780">
                  <c:v>-486.0</c:v>
                </c:pt>
                <c:pt idx="3781">
                  <c:v>-492.0</c:v>
                </c:pt>
                <c:pt idx="3782">
                  <c:v>-498.0</c:v>
                </c:pt>
                <c:pt idx="3783">
                  <c:v>-504.0</c:v>
                </c:pt>
                <c:pt idx="3784">
                  <c:v>-510.0</c:v>
                </c:pt>
                <c:pt idx="3785">
                  <c:v>-516.0</c:v>
                </c:pt>
                <c:pt idx="3786">
                  <c:v>-522.0</c:v>
                </c:pt>
                <c:pt idx="3787">
                  <c:v>-528.0</c:v>
                </c:pt>
                <c:pt idx="3788">
                  <c:v>-534.0</c:v>
                </c:pt>
                <c:pt idx="3789">
                  <c:v>-540.0</c:v>
                </c:pt>
                <c:pt idx="3790">
                  <c:v>-546.0</c:v>
                </c:pt>
                <c:pt idx="3791">
                  <c:v>-552.0</c:v>
                </c:pt>
                <c:pt idx="3792">
                  <c:v>-558.0</c:v>
                </c:pt>
                <c:pt idx="3793">
                  <c:v>-564.0</c:v>
                </c:pt>
                <c:pt idx="3794">
                  <c:v>-570.0</c:v>
                </c:pt>
                <c:pt idx="3795">
                  <c:v>-576.0</c:v>
                </c:pt>
                <c:pt idx="3796">
                  <c:v>-582.0</c:v>
                </c:pt>
                <c:pt idx="3797">
                  <c:v>-588.0</c:v>
                </c:pt>
                <c:pt idx="3798">
                  <c:v>-594.0</c:v>
                </c:pt>
                <c:pt idx="3799">
                  <c:v>-600.0</c:v>
                </c:pt>
                <c:pt idx="3800">
                  <c:v>-606.0</c:v>
                </c:pt>
                <c:pt idx="3801">
                  <c:v>-612.0</c:v>
                </c:pt>
                <c:pt idx="3802">
                  <c:v>-618.0</c:v>
                </c:pt>
                <c:pt idx="3803">
                  <c:v>-624.0</c:v>
                </c:pt>
                <c:pt idx="3804">
                  <c:v>-630.0</c:v>
                </c:pt>
                <c:pt idx="3805">
                  <c:v>-636.0</c:v>
                </c:pt>
                <c:pt idx="3806">
                  <c:v>-642.0</c:v>
                </c:pt>
                <c:pt idx="3807">
                  <c:v>-648.0</c:v>
                </c:pt>
                <c:pt idx="3808">
                  <c:v>-654.0</c:v>
                </c:pt>
                <c:pt idx="3809">
                  <c:v>-660.0</c:v>
                </c:pt>
                <c:pt idx="3810">
                  <c:v>-666.0</c:v>
                </c:pt>
                <c:pt idx="3811">
                  <c:v>-672.0</c:v>
                </c:pt>
                <c:pt idx="3812">
                  <c:v>-678.0</c:v>
                </c:pt>
                <c:pt idx="3813">
                  <c:v>-684.0</c:v>
                </c:pt>
                <c:pt idx="3814">
                  <c:v>-690.0</c:v>
                </c:pt>
                <c:pt idx="3815">
                  <c:v>-696.0</c:v>
                </c:pt>
                <c:pt idx="3816">
                  <c:v>-702.0</c:v>
                </c:pt>
                <c:pt idx="3817">
                  <c:v>-708.0</c:v>
                </c:pt>
                <c:pt idx="3818">
                  <c:v>-714.0</c:v>
                </c:pt>
                <c:pt idx="3819">
                  <c:v>-720.0</c:v>
                </c:pt>
                <c:pt idx="3820">
                  <c:v>-726.0</c:v>
                </c:pt>
                <c:pt idx="3821">
                  <c:v>-732.0</c:v>
                </c:pt>
                <c:pt idx="3822">
                  <c:v>-738.0</c:v>
                </c:pt>
                <c:pt idx="3823">
                  <c:v>-744.0</c:v>
                </c:pt>
                <c:pt idx="3824">
                  <c:v>-750.0</c:v>
                </c:pt>
                <c:pt idx="3825">
                  <c:v>-756.0</c:v>
                </c:pt>
                <c:pt idx="3826">
                  <c:v>-762.0</c:v>
                </c:pt>
                <c:pt idx="3827">
                  <c:v>-768.0</c:v>
                </c:pt>
                <c:pt idx="3828">
                  <c:v>-774.0</c:v>
                </c:pt>
                <c:pt idx="3829">
                  <c:v>-780.0</c:v>
                </c:pt>
                <c:pt idx="3830">
                  <c:v>-786.0</c:v>
                </c:pt>
                <c:pt idx="3831">
                  <c:v>-792.0</c:v>
                </c:pt>
                <c:pt idx="3832">
                  <c:v>-798.0</c:v>
                </c:pt>
                <c:pt idx="3833">
                  <c:v>-804.0</c:v>
                </c:pt>
                <c:pt idx="3834">
                  <c:v>-810.0</c:v>
                </c:pt>
                <c:pt idx="3835">
                  <c:v>-816.0</c:v>
                </c:pt>
                <c:pt idx="3836">
                  <c:v>-822.0</c:v>
                </c:pt>
                <c:pt idx="3837">
                  <c:v>-828.0</c:v>
                </c:pt>
                <c:pt idx="3838">
                  <c:v>-834.0</c:v>
                </c:pt>
                <c:pt idx="3839">
                  <c:v>-840.0</c:v>
                </c:pt>
                <c:pt idx="3840">
                  <c:v>-846.0</c:v>
                </c:pt>
                <c:pt idx="3841">
                  <c:v>-852.0</c:v>
                </c:pt>
                <c:pt idx="3842">
                  <c:v>-858.0</c:v>
                </c:pt>
                <c:pt idx="3843">
                  <c:v>-864.0</c:v>
                </c:pt>
                <c:pt idx="3844">
                  <c:v>-870.0</c:v>
                </c:pt>
                <c:pt idx="3845">
                  <c:v>-876.0</c:v>
                </c:pt>
                <c:pt idx="3846">
                  <c:v>-882.0</c:v>
                </c:pt>
                <c:pt idx="3847">
                  <c:v>-888.0</c:v>
                </c:pt>
                <c:pt idx="3848">
                  <c:v>-894.0</c:v>
                </c:pt>
                <c:pt idx="3849">
                  <c:v>-900.0</c:v>
                </c:pt>
                <c:pt idx="3850">
                  <c:v>-894.0</c:v>
                </c:pt>
                <c:pt idx="3851">
                  <c:v>-888.0</c:v>
                </c:pt>
                <c:pt idx="3852">
                  <c:v>-882.0</c:v>
                </c:pt>
                <c:pt idx="3853">
                  <c:v>-876.0</c:v>
                </c:pt>
                <c:pt idx="3854">
                  <c:v>-870.0</c:v>
                </c:pt>
                <c:pt idx="3855">
                  <c:v>-864.0</c:v>
                </c:pt>
                <c:pt idx="3856">
                  <c:v>-858.0</c:v>
                </c:pt>
                <c:pt idx="3857">
                  <c:v>-852.0</c:v>
                </c:pt>
                <c:pt idx="3858">
                  <c:v>-846.0</c:v>
                </c:pt>
                <c:pt idx="3859">
                  <c:v>-840.0</c:v>
                </c:pt>
                <c:pt idx="3860">
                  <c:v>-834.0</c:v>
                </c:pt>
                <c:pt idx="3861">
                  <c:v>-828.0</c:v>
                </c:pt>
                <c:pt idx="3862">
                  <c:v>-822.0</c:v>
                </c:pt>
                <c:pt idx="3863">
                  <c:v>-816.0</c:v>
                </c:pt>
                <c:pt idx="3864">
                  <c:v>-810.0</c:v>
                </c:pt>
                <c:pt idx="3865">
                  <c:v>-804.0</c:v>
                </c:pt>
                <c:pt idx="3866">
                  <c:v>-798.0</c:v>
                </c:pt>
                <c:pt idx="3867">
                  <c:v>-792.0</c:v>
                </c:pt>
                <c:pt idx="3868">
                  <c:v>-786.0</c:v>
                </c:pt>
                <c:pt idx="3869">
                  <c:v>-780.0</c:v>
                </c:pt>
                <c:pt idx="3870">
                  <c:v>-774.0</c:v>
                </c:pt>
                <c:pt idx="3871">
                  <c:v>-768.0</c:v>
                </c:pt>
                <c:pt idx="3872">
                  <c:v>-762.0</c:v>
                </c:pt>
                <c:pt idx="3873">
                  <c:v>-756.0</c:v>
                </c:pt>
                <c:pt idx="3874">
                  <c:v>-750.0</c:v>
                </c:pt>
                <c:pt idx="3875">
                  <c:v>-744.0</c:v>
                </c:pt>
                <c:pt idx="3876">
                  <c:v>-738.0</c:v>
                </c:pt>
                <c:pt idx="3877">
                  <c:v>-732.0</c:v>
                </c:pt>
                <c:pt idx="3878">
                  <c:v>-726.0</c:v>
                </c:pt>
                <c:pt idx="3879">
                  <c:v>-720.0</c:v>
                </c:pt>
                <c:pt idx="3880">
                  <c:v>-714.0</c:v>
                </c:pt>
                <c:pt idx="3881">
                  <c:v>-708.0</c:v>
                </c:pt>
                <c:pt idx="3882">
                  <c:v>-702.0</c:v>
                </c:pt>
                <c:pt idx="3883">
                  <c:v>-696.0</c:v>
                </c:pt>
                <c:pt idx="3884">
                  <c:v>-690.0</c:v>
                </c:pt>
                <c:pt idx="3885">
                  <c:v>-684.0</c:v>
                </c:pt>
                <c:pt idx="3886">
                  <c:v>-678.0</c:v>
                </c:pt>
                <c:pt idx="3887">
                  <c:v>-672.0</c:v>
                </c:pt>
                <c:pt idx="3888">
                  <c:v>-666.0</c:v>
                </c:pt>
                <c:pt idx="3889">
                  <c:v>-660.0</c:v>
                </c:pt>
                <c:pt idx="3890">
                  <c:v>-654.0</c:v>
                </c:pt>
                <c:pt idx="3891">
                  <c:v>-648.0</c:v>
                </c:pt>
                <c:pt idx="3892">
                  <c:v>-642.0</c:v>
                </c:pt>
                <c:pt idx="3893">
                  <c:v>-636.0</c:v>
                </c:pt>
                <c:pt idx="3894">
                  <c:v>-630.0</c:v>
                </c:pt>
                <c:pt idx="3895">
                  <c:v>-624.0</c:v>
                </c:pt>
                <c:pt idx="3896">
                  <c:v>-618.0</c:v>
                </c:pt>
                <c:pt idx="3897">
                  <c:v>-612.0</c:v>
                </c:pt>
                <c:pt idx="3898">
                  <c:v>-606.0</c:v>
                </c:pt>
                <c:pt idx="3899">
                  <c:v>-600.0</c:v>
                </c:pt>
                <c:pt idx="3900">
                  <c:v>-594.0</c:v>
                </c:pt>
                <c:pt idx="3901">
                  <c:v>-588.0</c:v>
                </c:pt>
                <c:pt idx="3902">
                  <c:v>-582.0</c:v>
                </c:pt>
                <c:pt idx="3903">
                  <c:v>-576.0</c:v>
                </c:pt>
                <c:pt idx="3904">
                  <c:v>-570.0</c:v>
                </c:pt>
                <c:pt idx="3905">
                  <c:v>-564.0</c:v>
                </c:pt>
                <c:pt idx="3906">
                  <c:v>-558.0</c:v>
                </c:pt>
                <c:pt idx="3907">
                  <c:v>-552.0</c:v>
                </c:pt>
                <c:pt idx="3908">
                  <c:v>-546.0</c:v>
                </c:pt>
                <c:pt idx="3909">
                  <c:v>-540.0</c:v>
                </c:pt>
                <c:pt idx="3910">
                  <c:v>-534.0</c:v>
                </c:pt>
                <c:pt idx="3911">
                  <c:v>-528.0</c:v>
                </c:pt>
                <c:pt idx="3912">
                  <c:v>-522.0</c:v>
                </c:pt>
                <c:pt idx="3913">
                  <c:v>-516.0</c:v>
                </c:pt>
                <c:pt idx="3914">
                  <c:v>-510.0</c:v>
                </c:pt>
                <c:pt idx="3915">
                  <c:v>-504.0</c:v>
                </c:pt>
                <c:pt idx="3916">
                  <c:v>-498.0</c:v>
                </c:pt>
                <c:pt idx="3917">
                  <c:v>-492.0</c:v>
                </c:pt>
                <c:pt idx="3918">
                  <c:v>-486.0</c:v>
                </c:pt>
                <c:pt idx="3919">
                  <c:v>-480.0</c:v>
                </c:pt>
                <c:pt idx="3920">
                  <c:v>-474.0</c:v>
                </c:pt>
                <c:pt idx="3921">
                  <c:v>-468.0</c:v>
                </c:pt>
                <c:pt idx="3922">
                  <c:v>-462.0</c:v>
                </c:pt>
                <c:pt idx="3923">
                  <c:v>-456.0</c:v>
                </c:pt>
                <c:pt idx="3924">
                  <c:v>-450.0</c:v>
                </c:pt>
                <c:pt idx="3925">
                  <c:v>-444.0</c:v>
                </c:pt>
                <c:pt idx="3926">
                  <c:v>-438.0</c:v>
                </c:pt>
                <c:pt idx="3927">
                  <c:v>-432.0</c:v>
                </c:pt>
                <c:pt idx="3928">
                  <c:v>-426.0</c:v>
                </c:pt>
                <c:pt idx="3929">
                  <c:v>-420.0</c:v>
                </c:pt>
                <c:pt idx="3930">
                  <c:v>-414.0</c:v>
                </c:pt>
                <c:pt idx="3931">
                  <c:v>-408.0</c:v>
                </c:pt>
                <c:pt idx="3932">
                  <c:v>-402.0</c:v>
                </c:pt>
                <c:pt idx="3933">
                  <c:v>-396.0</c:v>
                </c:pt>
                <c:pt idx="3934">
                  <c:v>-390.0</c:v>
                </c:pt>
                <c:pt idx="3935">
                  <c:v>-384.0</c:v>
                </c:pt>
                <c:pt idx="3936">
                  <c:v>-378.0</c:v>
                </c:pt>
                <c:pt idx="3937">
                  <c:v>-372.0</c:v>
                </c:pt>
                <c:pt idx="3938">
                  <c:v>-366.0</c:v>
                </c:pt>
                <c:pt idx="3939">
                  <c:v>-360.0</c:v>
                </c:pt>
                <c:pt idx="3940">
                  <c:v>-354.0</c:v>
                </c:pt>
                <c:pt idx="3941">
                  <c:v>-348.0</c:v>
                </c:pt>
                <c:pt idx="3942">
                  <c:v>-342.0</c:v>
                </c:pt>
                <c:pt idx="3943">
                  <c:v>-336.0</c:v>
                </c:pt>
                <c:pt idx="3944">
                  <c:v>-330.0</c:v>
                </c:pt>
                <c:pt idx="3945">
                  <c:v>-324.0</c:v>
                </c:pt>
                <c:pt idx="3946">
                  <c:v>-318.0</c:v>
                </c:pt>
                <c:pt idx="3947">
                  <c:v>-312.0</c:v>
                </c:pt>
                <c:pt idx="3948">
                  <c:v>-306.0</c:v>
                </c:pt>
                <c:pt idx="3949">
                  <c:v>-300.0</c:v>
                </c:pt>
                <c:pt idx="3950">
                  <c:v>-294.0</c:v>
                </c:pt>
                <c:pt idx="3951">
                  <c:v>-288.0</c:v>
                </c:pt>
                <c:pt idx="3952">
                  <c:v>-282.0</c:v>
                </c:pt>
                <c:pt idx="3953">
                  <c:v>-276.0</c:v>
                </c:pt>
                <c:pt idx="3954">
                  <c:v>-270.0</c:v>
                </c:pt>
                <c:pt idx="3955">
                  <c:v>-264.0</c:v>
                </c:pt>
                <c:pt idx="3956">
                  <c:v>-258.0</c:v>
                </c:pt>
                <c:pt idx="3957">
                  <c:v>-252.0</c:v>
                </c:pt>
                <c:pt idx="3958">
                  <c:v>-246.0</c:v>
                </c:pt>
                <c:pt idx="3959">
                  <c:v>-240.0</c:v>
                </c:pt>
                <c:pt idx="3960">
                  <c:v>-234.0</c:v>
                </c:pt>
                <c:pt idx="3961">
                  <c:v>-228.0</c:v>
                </c:pt>
                <c:pt idx="3962">
                  <c:v>-222.0</c:v>
                </c:pt>
                <c:pt idx="3963">
                  <c:v>-216.0</c:v>
                </c:pt>
                <c:pt idx="3964">
                  <c:v>-210.0</c:v>
                </c:pt>
                <c:pt idx="3965">
                  <c:v>-204.0</c:v>
                </c:pt>
                <c:pt idx="3966">
                  <c:v>-198.0</c:v>
                </c:pt>
                <c:pt idx="3967">
                  <c:v>-192.0</c:v>
                </c:pt>
                <c:pt idx="3968">
                  <c:v>-186.0</c:v>
                </c:pt>
                <c:pt idx="3969">
                  <c:v>-180.0</c:v>
                </c:pt>
                <c:pt idx="3970">
                  <c:v>-174.0</c:v>
                </c:pt>
                <c:pt idx="3971">
                  <c:v>-168.0</c:v>
                </c:pt>
                <c:pt idx="3972">
                  <c:v>-162.0</c:v>
                </c:pt>
                <c:pt idx="3973">
                  <c:v>-156.0</c:v>
                </c:pt>
                <c:pt idx="3974">
                  <c:v>-150.0</c:v>
                </c:pt>
                <c:pt idx="3975">
                  <c:v>-144.0</c:v>
                </c:pt>
                <c:pt idx="3976">
                  <c:v>-138.0</c:v>
                </c:pt>
                <c:pt idx="3977">
                  <c:v>-132.0</c:v>
                </c:pt>
                <c:pt idx="3978">
                  <c:v>-126.0</c:v>
                </c:pt>
                <c:pt idx="3979">
                  <c:v>-120.0</c:v>
                </c:pt>
                <c:pt idx="3980">
                  <c:v>-114.0</c:v>
                </c:pt>
                <c:pt idx="3981">
                  <c:v>-108.0</c:v>
                </c:pt>
                <c:pt idx="3982">
                  <c:v>-102.0</c:v>
                </c:pt>
                <c:pt idx="3983">
                  <c:v>-96.0</c:v>
                </c:pt>
                <c:pt idx="3984">
                  <c:v>-90.0</c:v>
                </c:pt>
                <c:pt idx="3985">
                  <c:v>-84.0</c:v>
                </c:pt>
                <c:pt idx="3986">
                  <c:v>-78.0</c:v>
                </c:pt>
                <c:pt idx="3987">
                  <c:v>-72.0</c:v>
                </c:pt>
                <c:pt idx="3988">
                  <c:v>-66.0</c:v>
                </c:pt>
                <c:pt idx="3989">
                  <c:v>-60.0</c:v>
                </c:pt>
                <c:pt idx="3990">
                  <c:v>-54.0</c:v>
                </c:pt>
                <c:pt idx="3991">
                  <c:v>-48.0</c:v>
                </c:pt>
                <c:pt idx="3992">
                  <c:v>-42.0</c:v>
                </c:pt>
                <c:pt idx="3993">
                  <c:v>-36.0</c:v>
                </c:pt>
                <c:pt idx="3994">
                  <c:v>-30.0</c:v>
                </c:pt>
                <c:pt idx="3995">
                  <c:v>-24.0</c:v>
                </c:pt>
                <c:pt idx="3996">
                  <c:v>-18.0</c:v>
                </c:pt>
                <c:pt idx="3997">
                  <c:v>-12.0</c:v>
                </c:pt>
                <c:pt idx="3998">
                  <c:v>-6.0</c:v>
                </c:pt>
                <c:pt idx="3999">
                  <c:v>0.0</c:v>
                </c:pt>
                <c:pt idx="4000">
                  <c:v>6.0</c:v>
                </c:pt>
                <c:pt idx="4001">
                  <c:v>12.0</c:v>
                </c:pt>
                <c:pt idx="4002">
                  <c:v>18.0</c:v>
                </c:pt>
                <c:pt idx="4003">
                  <c:v>24.0</c:v>
                </c:pt>
                <c:pt idx="4004">
                  <c:v>30.0</c:v>
                </c:pt>
                <c:pt idx="4005">
                  <c:v>36.0</c:v>
                </c:pt>
                <c:pt idx="4006">
                  <c:v>42.0</c:v>
                </c:pt>
                <c:pt idx="4007">
                  <c:v>48.0</c:v>
                </c:pt>
                <c:pt idx="4008">
                  <c:v>54.0</c:v>
                </c:pt>
                <c:pt idx="4009">
                  <c:v>60.0</c:v>
                </c:pt>
                <c:pt idx="4010">
                  <c:v>66.0</c:v>
                </c:pt>
                <c:pt idx="4011">
                  <c:v>72.0</c:v>
                </c:pt>
                <c:pt idx="4012">
                  <c:v>78.0</c:v>
                </c:pt>
                <c:pt idx="4013">
                  <c:v>84.0</c:v>
                </c:pt>
                <c:pt idx="4014">
                  <c:v>90.0</c:v>
                </c:pt>
                <c:pt idx="4015">
                  <c:v>96.0</c:v>
                </c:pt>
                <c:pt idx="4016">
                  <c:v>102.0</c:v>
                </c:pt>
                <c:pt idx="4017">
                  <c:v>108.0</c:v>
                </c:pt>
                <c:pt idx="4018">
                  <c:v>114.0</c:v>
                </c:pt>
                <c:pt idx="4019">
                  <c:v>120.0</c:v>
                </c:pt>
                <c:pt idx="4020">
                  <c:v>126.0</c:v>
                </c:pt>
                <c:pt idx="4021">
                  <c:v>132.0</c:v>
                </c:pt>
                <c:pt idx="4022">
                  <c:v>138.0</c:v>
                </c:pt>
                <c:pt idx="4023">
                  <c:v>144.0</c:v>
                </c:pt>
                <c:pt idx="4024">
                  <c:v>150.0</c:v>
                </c:pt>
                <c:pt idx="4025">
                  <c:v>156.0</c:v>
                </c:pt>
                <c:pt idx="4026">
                  <c:v>162.0</c:v>
                </c:pt>
                <c:pt idx="4027">
                  <c:v>168.0</c:v>
                </c:pt>
                <c:pt idx="4028">
                  <c:v>174.0</c:v>
                </c:pt>
                <c:pt idx="4029">
                  <c:v>180.0</c:v>
                </c:pt>
                <c:pt idx="4030">
                  <c:v>186.0</c:v>
                </c:pt>
                <c:pt idx="4031">
                  <c:v>192.0</c:v>
                </c:pt>
                <c:pt idx="4032">
                  <c:v>198.0</c:v>
                </c:pt>
                <c:pt idx="4033">
                  <c:v>204.0</c:v>
                </c:pt>
                <c:pt idx="4034">
                  <c:v>210.0</c:v>
                </c:pt>
                <c:pt idx="4035">
                  <c:v>216.0</c:v>
                </c:pt>
                <c:pt idx="4036">
                  <c:v>222.0</c:v>
                </c:pt>
                <c:pt idx="4037">
                  <c:v>228.0</c:v>
                </c:pt>
                <c:pt idx="4038">
                  <c:v>234.0</c:v>
                </c:pt>
                <c:pt idx="4039">
                  <c:v>240.0</c:v>
                </c:pt>
                <c:pt idx="4040">
                  <c:v>246.0</c:v>
                </c:pt>
                <c:pt idx="4041">
                  <c:v>252.0</c:v>
                </c:pt>
                <c:pt idx="4042">
                  <c:v>258.0</c:v>
                </c:pt>
                <c:pt idx="4043">
                  <c:v>264.0</c:v>
                </c:pt>
                <c:pt idx="4044">
                  <c:v>270.0</c:v>
                </c:pt>
                <c:pt idx="4045">
                  <c:v>276.0</c:v>
                </c:pt>
                <c:pt idx="4046">
                  <c:v>282.0</c:v>
                </c:pt>
                <c:pt idx="4047">
                  <c:v>288.0</c:v>
                </c:pt>
                <c:pt idx="4048">
                  <c:v>294.0</c:v>
                </c:pt>
                <c:pt idx="4049">
                  <c:v>300.0</c:v>
                </c:pt>
                <c:pt idx="4050">
                  <c:v>306.0</c:v>
                </c:pt>
                <c:pt idx="4051">
                  <c:v>312.0</c:v>
                </c:pt>
                <c:pt idx="4052">
                  <c:v>318.0</c:v>
                </c:pt>
                <c:pt idx="4053">
                  <c:v>324.0</c:v>
                </c:pt>
                <c:pt idx="4054">
                  <c:v>330.0</c:v>
                </c:pt>
                <c:pt idx="4055">
                  <c:v>336.0</c:v>
                </c:pt>
                <c:pt idx="4056">
                  <c:v>342.0</c:v>
                </c:pt>
                <c:pt idx="4057">
                  <c:v>348.0</c:v>
                </c:pt>
                <c:pt idx="4058">
                  <c:v>354.0</c:v>
                </c:pt>
                <c:pt idx="4059">
                  <c:v>360.0</c:v>
                </c:pt>
                <c:pt idx="4060">
                  <c:v>366.0</c:v>
                </c:pt>
                <c:pt idx="4061">
                  <c:v>372.0</c:v>
                </c:pt>
                <c:pt idx="4062">
                  <c:v>378.0</c:v>
                </c:pt>
                <c:pt idx="4063">
                  <c:v>384.0</c:v>
                </c:pt>
                <c:pt idx="4064">
                  <c:v>390.0</c:v>
                </c:pt>
                <c:pt idx="4065">
                  <c:v>396.0</c:v>
                </c:pt>
                <c:pt idx="4066">
                  <c:v>402.0</c:v>
                </c:pt>
                <c:pt idx="4067">
                  <c:v>408.0</c:v>
                </c:pt>
                <c:pt idx="4068">
                  <c:v>414.0</c:v>
                </c:pt>
                <c:pt idx="4069">
                  <c:v>420.0</c:v>
                </c:pt>
                <c:pt idx="4070">
                  <c:v>426.0</c:v>
                </c:pt>
                <c:pt idx="4071">
                  <c:v>432.0</c:v>
                </c:pt>
                <c:pt idx="4072">
                  <c:v>438.0</c:v>
                </c:pt>
                <c:pt idx="4073">
                  <c:v>444.0</c:v>
                </c:pt>
                <c:pt idx="4074">
                  <c:v>450.0</c:v>
                </c:pt>
                <c:pt idx="4075">
                  <c:v>456.0</c:v>
                </c:pt>
                <c:pt idx="4076">
                  <c:v>462.0</c:v>
                </c:pt>
                <c:pt idx="4077">
                  <c:v>468.0</c:v>
                </c:pt>
                <c:pt idx="4078">
                  <c:v>474.0</c:v>
                </c:pt>
                <c:pt idx="4079">
                  <c:v>480.0</c:v>
                </c:pt>
                <c:pt idx="4080">
                  <c:v>486.0</c:v>
                </c:pt>
                <c:pt idx="4081">
                  <c:v>492.0</c:v>
                </c:pt>
                <c:pt idx="4082">
                  <c:v>498.0</c:v>
                </c:pt>
                <c:pt idx="4083">
                  <c:v>504.0</c:v>
                </c:pt>
                <c:pt idx="4084">
                  <c:v>510.0</c:v>
                </c:pt>
                <c:pt idx="4085">
                  <c:v>516.0</c:v>
                </c:pt>
                <c:pt idx="4086">
                  <c:v>522.0</c:v>
                </c:pt>
                <c:pt idx="4087">
                  <c:v>528.0</c:v>
                </c:pt>
                <c:pt idx="4088">
                  <c:v>534.0</c:v>
                </c:pt>
                <c:pt idx="4089">
                  <c:v>540.0</c:v>
                </c:pt>
                <c:pt idx="4090">
                  <c:v>546.0</c:v>
                </c:pt>
                <c:pt idx="4091">
                  <c:v>552.0</c:v>
                </c:pt>
                <c:pt idx="4092">
                  <c:v>558.0</c:v>
                </c:pt>
                <c:pt idx="4093">
                  <c:v>564.0</c:v>
                </c:pt>
                <c:pt idx="4094">
                  <c:v>570.0</c:v>
                </c:pt>
                <c:pt idx="4095">
                  <c:v>576.0</c:v>
                </c:pt>
                <c:pt idx="4096">
                  <c:v>582.0</c:v>
                </c:pt>
                <c:pt idx="4097">
                  <c:v>588.0</c:v>
                </c:pt>
                <c:pt idx="4098">
                  <c:v>594.0</c:v>
                </c:pt>
                <c:pt idx="4099">
                  <c:v>600.0</c:v>
                </c:pt>
                <c:pt idx="4100">
                  <c:v>606.0</c:v>
                </c:pt>
                <c:pt idx="4101">
                  <c:v>612.0</c:v>
                </c:pt>
                <c:pt idx="4102">
                  <c:v>618.0</c:v>
                </c:pt>
                <c:pt idx="4103">
                  <c:v>624.0</c:v>
                </c:pt>
                <c:pt idx="4104">
                  <c:v>630.0</c:v>
                </c:pt>
                <c:pt idx="4105">
                  <c:v>636.0</c:v>
                </c:pt>
                <c:pt idx="4106">
                  <c:v>642.0</c:v>
                </c:pt>
                <c:pt idx="4107">
                  <c:v>648.0</c:v>
                </c:pt>
                <c:pt idx="4108">
                  <c:v>654.0</c:v>
                </c:pt>
                <c:pt idx="4109">
                  <c:v>660.0</c:v>
                </c:pt>
                <c:pt idx="4110">
                  <c:v>666.0</c:v>
                </c:pt>
                <c:pt idx="4111">
                  <c:v>672.0</c:v>
                </c:pt>
                <c:pt idx="4112">
                  <c:v>678.0</c:v>
                </c:pt>
                <c:pt idx="4113">
                  <c:v>684.0</c:v>
                </c:pt>
                <c:pt idx="4114">
                  <c:v>690.0</c:v>
                </c:pt>
                <c:pt idx="4115">
                  <c:v>696.0</c:v>
                </c:pt>
                <c:pt idx="4116">
                  <c:v>702.0</c:v>
                </c:pt>
                <c:pt idx="4117">
                  <c:v>708.0</c:v>
                </c:pt>
                <c:pt idx="4118">
                  <c:v>714.0</c:v>
                </c:pt>
                <c:pt idx="4119">
                  <c:v>720.0</c:v>
                </c:pt>
                <c:pt idx="4120">
                  <c:v>726.0</c:v>
                </c:pt>
                <c:pt idx="4121">
                  <c:v>732.0</c:v>
                </c:pt>
                <c:pt idx="4122">
                  <c:v>738.0</c:v>
                </c:pt>
                <c:pt idx="4123">
                  <c:v>744.0</c:v>
                </c:pt>
                <c:pt idx="4124">
                  <c:v>750.0</c:v>
                </c:pt>
                <c:pt idx="4125">
                  <c:v>756.0</c:v>
                </c:pt>
                <c:pt idx="4126">
                  <c:v>762.0</c:v>
                </c:pt>
                <c:pt idx="4127">
                  <c:v>768.0</c:v>
                </c:pt>
                <c:pt idx="4128">
                  <c:v>774.0</c:v>
                </c:pt>
                <c:pt idx="4129">
                  <c:v>780.0</c:v>
                </c:pt>
                <c:pt idx="4130">
                  <c:v>786.0</c:v>
                </c:pt>
                <c:pt idx="4131">
                  <c:v>792.0</c:v>
                </c:pt>
                <c:pt idx="4132">
                  <c:v>798.0</c:v>
                </c:pt>
                <c:pt idx="4133">
                  <c:v>804.0</c:v>
                </c:pt>
                <c:pt idx="4134">
                  <c:v>810.0</c:v>
                </c:pt>
                <c:pt idx="4135">
                  <c:v>816.0</c:v>
                </c:pt>
                <c:pt idx="4136">
                  <c:v>822.0</c:v>
                </c:pt>
                <c:pt idx="4137">
                  <c:v>828.0</c:v>
                </c:pt>
                <c:pt idx="4138">
                  <c:v>834.0</c:v>
                </c:pt>
                <c:pt idx="4139">
                  <c:v>840.0</c:v>
                </c:pt>
                <c:pt idx="4140">
                  <c:v>846.0</c:v>
                </c:pt>
                <c:pt idx="4141">
                  <c:v>852.0</c:v>
                </c:pt>
                <c:pt idx="4142">
                  <c:v>858.0</c:v>
                </c:pt>
                <c:pt idx="4143">
                  <c:v>864.0</c:v>
                </c:pt>
                <c:pt idx="4144">
                  <c:v>870.0</c:v>
                </c:pt>
                <c:pt idx="4145">
                  <c:v>876.0</c:v>
                </c:pt>
                <c:pt idx="4146">
                  <c:v>882.0</c:v>
                </c:pt>
                <c:pt idx="4147">
                  <c:v>888.0</c:v>
                </c:pt>
                <c:pt idx="4148">
                  <c:v>894.0</c:v>
                </c:pt>
                <c:pt idx="4149">
                  <c:v>900.0</c:v>
                </c:pt>
                <c:pt idx="4150">
                  <c:v>906.0</c:v>
                </c:pt>
                <c:pt idx="4151">
                  <c:v>912.0</c:v>
                </c:pt>
                <c:pt idx="4152">
                  <c:v>918.0</c:v>
                </c:pt>
                <c:pt idx="4153">
                  <c:v>924.0</c:v>
                </c:pt>
                <c:pt idx="4154">
                  <c:v>930.0</c:v>
                </c:pt>
                <c:pt idx="4155">
                  <c:v>936.0</c:v>
                </c:pt>
                <c:pt idx="4156">
                  <c:v>942.0</c:v>
                </c:pt>
                <c:pt idx="4157">
                  <c:v>948.0</c:v>
                </c:pt>
                <c:pt idx="4158">
                  <c:v>954.0</c:v>
                </c:pt>
                <c:pt idx="4159">
                  <c:v>960.0</c:v>
                </c:pt>
                <c:pt idx="4160">
                  <c:v>966.0</c:v>
                </c:pt>
                <c:pt idx="4161">
                  <c:v>972.0</c:v>
                </c:pt>
                <c:pt idx="4162">
                  <c:v>978.0</c:v>
                </c:pt>
                <c:pt idx="4163">
                  <c:v>984.0</c:v>
                </c:pt>
                <c:pt idx="4164">
                  <c:v>990.0</c:v>
                </c:pt>
                <c:pt idx="4165">
                  <c:v>996.0</c:v>
                </c:pt>
                <c:pt idx="4166">
                  <c:v>1002.0</c:v>
                </c:pt>
                <c:pt idx="4167">
                  <c:v>1008.0</c:v>
                </c:pt>
                <c:pt idx="4168">
                  <c:v>1014.0</c:v>
                </c:pt>
                <c:pt idx="4169">
                  <c:v>1020.0</c:v>
                </c:pt>
                <c:pt idx="4170">
                  <c:v>1026.0</c:v>
                </c:pt>
                <c:pt idx="4171">
                  <c:v>1032.0</c:v>
                </c:pt>
                <c:pt idx="4172">
                  <c:v>1038.0</c:v>
                </c:pt>
                <c:pt idx="4173">
                  <c:v>1044.0</c:v>
                </c:pt>
                <c:pt idx="4174">
                  <c:v>1050.0</c:v>
                </c:pt>
                <c:pt idx="4175">
                  <c:v>1056.0</c:v>
                </c:pt>
                <c:pt idx="4176">
                  <c:v>1062.0</c:v>
                </c:pt>
                <c:pt idx="4177">
                  <c:v>1068.0</c:v>
                </c:pt>
                <c:pt idx="4178">
                  <c:v>1074.0</c:v>
                </c:pt>
                <c:pt idx="4179">
                  <c:v>1080.0</c:v>
                </c:pt>
                <c:pt idx="4180">
                  <c:v>1086.0</c:v>
                </c:pt>
                <c:pt idx="4181">
                  <c:v>1092.0</c:v>
                </c:pt>
                <c:pt idx="4182">
                  <c:v>1098.0</c:v>
                </c:pt>
                <c:pt idx="4183">
                  <c:v>1104.0</c:v>
                </c:pt>
                <c:pt idx="4184">
                  <c:v>1110.0</c:v>
                </c:pt>
                <c:pt idx="4185">
                  <c:v>1116.0</c:v>
                </c:pt>
                <c:pt idx="4186">
                  <c:v>1122.0</c:v>
                </c:pt>
                <c:pt idx="4187">
                  <c:v>1128.0</c:v>
                </c:pt>
                <c:pt idx="4188">
                  <c:v>1134.0</c:v>
                </c:pt>
                <c:pt idx="4189">
                  <c:v>1140.0</c:v>
                </c:pt>
                <c:pt idx="4190">
                  <c:v>1146.0</c:v>
                </c:pt>
                <c:pt idx="4191">
                  <c:v>1152.0</c:v>
                </c:pt>
                <c:pt idx="4192">
                  <c:v>1158.0</c:v>
                </c:pt>
                <c:pt idx="4193">
                  <c:v>1164.0</c:v>
                </c:pt>
                <c:pt idx="4194">
                  <c:v>1170.0</c:v>
                </c:pt>
                <c:pt idx="4195">
                  <c:v>1176.0</c:v>
                </c:pt>
                <c:pt idx="4196">
                  <c:v>1182.0</c:v>
                </c:pt>
                <c:pt idx="4197">
                  <c:v>1188.0</c:v>
                </c:pt>
                <c:pt idx="4198">
                  <c:v>1194.0</c:v>
                </c:pt>
                <c:pt idx="4199">
                  <c:v>1200.0</c:v>
                </c:pt>
                <c:pt idx="4200">
                  <c:v>1206.0</c:v>
                </c:pt>
                <c:pt idx="4201">
                  <c:v>1212.0</c:v>
                </c:pt>
                <c:pt idx="4202">
                  <c:v>1218.0</c:v>
                </c:pt>
                <c:pt idx="4203">
                  <c:v>1224.0</c:v>
                </c:pt>
                <c:pt idx="4204">
                  <c:v>1230.0</c:v>
                </c:pt>
                <c:pt idx="4205">
                  <c:v>1236.0</c:v>
                </c:pt>
                <c:pt idx="4206">
                  <c:v>1242.0</c:v>
                </c:pt>
                <c:pt idx="4207">
                  <c:v>1248.0</c:v>
                </c:pt>
                <c:pt idx="4208">
                  <c:v>1254.0</c:v>
                </c:pt>
                <c:pt idx="4209">
                  <c:v>1260.0</c:v>
                </c:pt>
                <c:pt idx="4210">
                  <c:v>1266.0</c:v>
                </c:pt>
                <c:pt idx="4211">
                  <c:v>1272.0</c:v>
                </c:pt>
                <c:pt idx="4212">
                  <c:v>1278.0</c:v>
                </c:pt>
                <c:pt idx="4213">
                  <c:v>1284.0</c:v>
                </c:pt>
                <c:pt idx="4214">
                  <c:v>1290.0</c:v>
                </c:pt>
                <c:pt idx="4215">
                  <c:v>1296.0</c:v>
                </c:pt>
                <c:pt idx="4216">
                  <c:v>1302.0</c:v>
                </c:pt>
                <c:pt idx="4217">
                  <c:v>1308.0</c:v>
                </c:pt>
                <c:pt idx="4218">
                  <c:v>1314.0</c:v>
                </c:pt>
                <c:pt idx="4219">
                  <c:v>1320.0</c:v>
                </c:pt>
                <c:pt idx="4220">
                  <c:v>1326.0</c:v>
                </c:pt>
                <c:pt idx="4221">
                  <c:v>1332.0</c:v>
                </c:pt>
                <c:pt idx="4222">
                  <c:v>1338.0</c:v>
                </c:pt>
                <c:pt idx="4223">
                  <c:v>1344.0</c:v>
                </c:pt>
                <c:pt idx="4224">
                  <c:v>1350.0</c:v>
                </c:pt>
                <c:pt idx="4225">
                  <c:v>1356.0</c:v>
                </c:pt>
                <c:pt idx="4226">
                  <c:v>1362.0</c:v>
                </c:pt>
                <c:pt idx="4227">
                  <c:v>1368.0</c:v>
                </c:pt>
                <c:pt idx="4228">
                  <c:v>1374.0</c:v>
                </c:pt>
                <c:pt idx="4229">
                  <c:v>1380.0</c:v>
                </c:pt>
                <c:pt idx="4230">
                  <c:v>1386.0</c:v>
                </c:pt>
                <c:pt idx="4231">
                  <c:v>1392.0</c:v>
                </c:pt>
                <c:pt idx="4232">
                  <c:v>1398.0</c:v>
                </c:pt>
                <c:pt idx="4233">
                  <c:v>1404.0</c:v>
                </c:pt>
                <c:pt idx="4234">
                  <c:v>1410.0</c:v>
                </c:pt>
                <c:pt idx="4235">
                  <c:v>1416.0</c:v>
                </c:pt>
                <c:pt idx="4236">
                  <c:v>1422.0</c:v>
                </c:pt>
                <c:pt idx="4237">
                  <c:v>1428.0</c:v>
                </c:pt>
                <c:pt idx="4238">
                  <c:v>1434.0</c:v>
                </c:pt>
                <c:pt idx="4239">
                  <c:v>1440.0</c:v>
                </c:pt>
                <c:pt idx="4240">
                  <c:v>1446.0</c:v>
                </c:pt>
                <c:pt idx="4241">
                  <c:v>1452.0</c:v>
                </c:pt>
                <c:pt idx="4242">
                  <c:v>1458.0</c:v>
                </c:pt>
                <c:pt idx="4243">
                  <c:v>1464.0</c:v>
                </c:pt>
                <c:pt idx="4244">
                  <c:v>1470.0</c:v>
                </c:pt>
                <c:pt idx="4245">
                  <c:v>1476.0</c:v>
                </c:pt>
                <c:pt idx="4246">
                  <c:v>1482.0</c:v>
                </c:pt>
                <c:pt idx="4247">
                  <c:v>1488.0</c:v>
                </c:pt>
                <c:pt idx="4248">
                  <c:v>1494.0</c:v>
                </c:pt>
                <c:pt idx="4249">
                  <c:v>1500.0</c:v>
                </c:pt>
                <c:pt idx="4250">
                  <c:v>1494.0</c:v>
                </c:pt>
                <c:pt idx="4251">
                  <c:v>1488.0</c:v>
                </c:pt>
                <c:pt idx="4252">
                  <c:v>1482.0</c:v>
                </c:pt>
                <c:pt idx="4253">
                  <c:v>1476.0</c:v>
                </c:pt>
                <c:pt idx="4254">
                  <c:v>1470.0</c:v>
                </c:pt>
                <c:pt idx="4255">
                  <c:v>1464.0</c:v>
                </c:pt>
                <c:pt idx="4256">
                  <c:v>1458.0</c:v>
                </c:pt>
                <c:pt idx="4257">
                  <c:v>1452.0</c:v>
                </c:pt>
                <c:pt idx="4258">
                  <c:v>1446.0</c:v>
                </c:pt>
                <c:pt idx="4259">
                  <c:v>1440.0</c:v>
                </c:pt>
                <c:pt idx="4260">
                  <c:v>1434.0</c:v>
                </c:pt>
                <c:pt idx="4261">
                  <c:v>1428.0</c:v>
                </c:pt>
                <c:pt idx="4262">
                  <c:v>1422.0</c:v>
                </c:pt>
                <c:pt idx="4263">
                  <c:v>1416.0</c:v>
                </c:pt>
                <c:pt idx="4264">
                  <c:v>1410.0</c:v>
                </c:pt>
                <c:pt idx="4265">
                  <c:v>1404.0</c:v>
                </c:pt>
                <c:pt idx="4266">
                  <c:v>1398.0</c:v>
                </c:pt>
                <c:pt idx="4267">
                  <c:v>1392.0</c:v>
                </c:pt>
                <c:pt idx="4268">
                  <c:v>1386.0</c:v>
                </c:pt>
                <c:pt idx="4269">
                  <c:v>1380.0</c:v>
                </c:pt>
                <c:pt idx="4270">
                  <c:v>1374.0</c:v>
                </c:pt>
                <c:pt idx="4271">
                  <c:v>1368.0</c:v>
                </c:pt>
                <c:pt idx="4272">
                  <c:v>1362.0</c:v>
                </c:pt>
                <c:pt idx="4273">
                  <c:v>1356.0</c:v>
                </c:pt>
                <c:pt idx="4274">
                  <c:v>1350.0</c:v>
                </c:pt>
                <c:pt idx="4275">
                  <c:v>1344.0</c:v>
                </c:pt>
                <c:pt idx="4276">
                  <c:v>1338.0</c:v>
                </c:pt>
                <c:pt idx="4277">
                  <c:v>1332.0</c:v>
                </c:pt>
                <c:pt idx="4278">
                  <c:v>1326.0</c:v>
                </c:pt>
                <c:pt idx="4279">
                  <c:v>1320.0</c:v>
                </c:pt>
                <c:pt idx="4280">
                  <c:v>1314.0</c:v>
                </c:pt>
                <c:pt idx="4281">
                  <c:v>1308.0</c:v>
                </c:pt>
                <c:pt idx="4282">
                  <c:v>1302.0</c:v>
                </c:pt>
                <c:pt idx="4283">
                  <c:v>1296.0</c:v>
                </c:pt>
                <c:pt idx="4284">
                  <c:v>1290.0</c:v>
                </c:pt>
                <c:pt idx="4285">
                  <c:v>1284.0</c:v>
                </c:pt>
                <c:pt idx="4286">
                  <c:v>1278.0</c:v>
                </c:pt>
                <c:pt idx="4287">
                  <c:v>1272.0</c:v>
                </c:pt>
                <c:pt idx="4288">
                  <c:v>1266.0</c:v>
                </c:pt>
                <c:pt idx="4289">
                  <c:v>1260.0</c:v>
                </c:pt>
                <c:pt idx="4290">
                  <c:v>1254.0</c:v>
                </c:pt>
                <c:pt idx="4291">
                  <c:v>1248.0</c:v>
                </c:pt>
                <c:pt idx="4292">
                  <c:v>1242.0</c:v>
                </c:pt>
                <c:pt idx="4293">
                  <c:v>1236.0</c:v>
                </c:pt>
                <c:pt idx="4294">
                  <c:v>1230.0</c:v>
                </c:pt>
                <c:pt idx="4295">
                  <c:v>1224.0</c:v>
                </c:pt>
                <c:pt idx="4296">
                  <c:v>1218.0</c:v>
                </c:pt>
                <c:pt idx="4297">
                  <c:v>1212.0</c:v>
                </c:pt>
                <c:pt idx="4298">
                  <c:v>1206.0</c:v>
                </c:pt>
                <c:pt idx="4299">
                  <c:v>1200.0</c:v>
                </c:pt>
                <c:pt idx="4300">
                  <c:v>1194.0</c:v>
                </c:pt>
                <c:pt idx="4301">
                  <c:v>1188.0</c:v>
                </c:pt>
                <c:pt idx="4302">
                  <c:v>1182.0</c:v>
                </c:pt>
                <c:pt idx="4303">
                  <c:v>1176.0</c:v>
                </c:pt>
                <c:pt idx="4304">
                  <c:v>1170.0</c:v>
                </c:pt>
                <c:pt idx="4305">
                  <c:v>1164.0</c:v>
                </c:pt>
                <c:pt idx="4306">
                  <c:v>1158.0</c:v>
                </c:pt>
                <c:pt idx="4307">
                  <c:v>1152.0</c:v>
                </c:pt>
                <c:pt idx="4308">
                  <c:v>1146.0</c:v>
                </c:pt>
                <c:pt idx="4309">
                  <c:v>1140.0</c:v>
                </c:pt>
                <c:pt idx="4310">
                  <c:v>1134.0</c:v>
                </c:pt>
                <c:pt idx="4311">
                  <c:v>1128.0</c:v>
                </c:pt>
                <c:pt idx="4312">
                  <c:v>1122.0</c:v>
                </c:pt>
                <c:pt idx="4313">
                  <c:v>1116.0</c:v>
                </c:pt>
                <c:pt idx="4314">
                  <c:v>1110.0</c:v>
                </c:pt>
                <c:pt idx="4315">
                  <c:v>1104.0</c:v>
                </c:pt>
                <c:pt idx="4316">
                  <c:v>1098.0</c:v>
                </c:pt>
                <c:pt idx="4317">
                  <c:v>1092.0</c:v>
                </c:pt>
                <c:pt idx="4318">
                  <c:v>1086.0</c:v>
                </c:pt>
                <c:pt idx="4319">
                  <c:v>1080.0</c:v>
                </c:pt>
                <c:pt idx="4320">
                  <c:v>1074.0</c:v>
                </c:pt>
                <c:pt idx="4321">
                  <c:v>1068.0</c:v>
                </c:pt>
                <c:pt idx="4322">
                  <c:v>1062.0</c:v>
                </c:pt>
                <c:pt idx="4323">
                  <c:v>1056.0</c:v>
                </c:pt>
                <c:pt idx="4324">
                  <c:v>1050.0</c:v>
                </c:pt>
                <c:pt idx="4325">
                  <c:v>1044.0</c:v>
                </c:pt>
                <c:pt idx="4326">
                  <c:v>1038.0</c:v>
                </c:pt>
                <c:pt idx="4327">
                  <c:v>1032.0</c:v>
                </c:pt>
                <c:pt idx="4328">
                  <c:v>1026.0</c:v>
                </c:pt>
                <c:pt idx="4329">
                  <c:v>1020.0</c:v>
                </c:pt>
                <c:pt idx="4330">
                  <c:v>1014.0</c:v>
                </c:pt>
                <c:pt idx="4331">
                  <c:v>1008.0</c:v>
                </c:pt>
                <c:pt idx="4332">
                  <c:v>1002.0</c:v>
                </c:pt>
                <c:pt idx="4333">
                  <c:v>996.0</c:v>
                </c:pt>
                <c:pt idx="4334">
                  <c:v>990.0</c:v>
                </c:pt>
                <c:pt idx="4335">
                  <c:v>984.0</c:v>
                </c:pt>
                <c:pt idx="4336">
                  <c:v>978.0</c:v>
                </c:pt>
                <c:pt idx="4337">
                  <c:v>972.0</c:v>
                </c:pt>
                <c:pt idx="4338">
                  <c:v>966.0</c:v>
                </c:pt>
                <c:pt idx="4339">
                  <c:v>960.0</c:v>
                </c:pt>
                <c:pt idx="4340">
                  <c:v>954.0</c:v>
                </c:pt>
                <c:pt idx="4341">
                  <c:v>948.0</c:v>
                </c:pt>
                <c:pt idx="4342">
                  <c:v>942.0</c:v>
                </c:pt>
                <c:pt idx="4343">
                  <c:v>936.0</c:v>
                </c:pt>
                <c:pt idx="4344">
                  <c:v>930.0</c:v>
                </c:pt>
                <c:pt idx="4345">
                  <c:v>924.0</c:v>
                </c:pt>
                <c:pt idx="4346">
                  <c:v>918.0</c:v>
                </c:pt>
                <c:pt idx="4347">
                  <c:v>912.0</c:v>
                </c:pt>
                <c:pt idx="4348">
                  <c:v>906.0</c:v>
                </c:pt>
                <c:pt idx="4349">
                  <c:v>900.0</c:v>
                </c:pt>
                <c:pt idx="4350">
                  <c:v>894.0</c:v>
                </c:pt>
                <c:pt idx="4351">
                  <c:v>888.0</c:v>
                </c:pt>
                <c:pt idx="4352">
                  <c:v>882.0</c:v>
                </c:pt>
                <c:pt idx="4353">
                  <c:v>876.0</c:v>
                </c:pt>
                <c:pt idx="4354">
                  <c:v>870.0</c:v>
                </c:pt>
                <c:pt idx="4355">
                  <c:v>864.0</c:v>
                </c:pt>
                <c:pt idx="4356">
                  <c:v>858.0</c:v>
                </c:pt>
                <c:pt idx="4357">
                  <c:v>852.0</c:v>
                </c:pt>
                <c:pt idx="4358">
                  <c:v>846.0</c:v>
                </c:pt>
                <c:pt idx="4359">
                  <c:v>840.0</c:v>
                </c:pt>
                <c:pt idx="4360">
                  <c:v>834.0</c:v>
                </c:pt>
                <c:pt idx="4361">
                  <c:v>828.0</c:v>
                </c:pt>
                <c:pt idx="4362">
                  <c:v>822.0</c:v>
                </c:pt>
                <c:pt idx="4363">
                  <c:v>816.0</c:v>
                </c:pt>
                <c:pt idx="4364">
                  <c:v>810.0</c:v>
                </c:pt>
                <c:pt idx="4365">
                  <c:v>804.0</c:v>
                </c:pt>
                <c:pt idx="4366">
                  <c:v>798.0</c:v>
                </c:pt>
                <c:pt idx="4367">
                  <c:v>792.0</c:v>
                </c:pt>
                <c:pt idx="4368">
                  <c:v>786.0</c:v>
                </c:pt>
                <c:pt idx="4369">
                  <c:v>780.0</c:v>
                </c:pt>
                <c:pt idx="4370">
                  <c:v>774.0</c:v>
                </c:pt>
                <c:pt idx="4371">
                  <c:v>768.0</c:v>
                </c:pt>
                <c:pt idx="4372">
                  <c:v>762.0</c:v>
                </c:pt>
                <c:pt idx="4373">
                  <c:v>756.0</c:v>
                </c:pt>
                <c:pt idx="4374">
                  <c:v>750.0</c:v>
                </c:pt>
                <c:pt idx="4375">
                  <c:v>744.0</c:v>
                </c:pt>
                <c:pt idx="4376">
                  <c:v>738.0</c:v>
                </c:pt>
                <c:pt idx="4377">
                  <c:v>732.0</c:v>
                </c:pt>
                <c:pt idx="4378">
                  <c:v>726.0</c:v>
                </c:pt>
                <c:pt idx="4379">
                  <c:v>720.0</c:v>
                </c:pt>
                <c:pt idx="4380">
                  <c:v>714.0</c:v>
                </c:pt>
                <c:pt idx="4381">
                  <c:v>708.0</c:v>
                </c:pt>
                <c:pt idx="4382">
                  <c:v>702.0</c:v>
                </c:pt>
                <c:pt idx="4383">
                  <c:v>696.0</c:v>
                </c:pt>
                <c:pt idx="4384">
                  <c:v>690.0</c:v>
                </c:pt>
                <c:pt idx="4385">
                  <c:v>684.0</c:v>
                </c:pt>
                <c:pt idx="4386">
                  <c:v>678.0</c:v>
                </c:pt>
                <c:pt idx="4387">
                  <c:v>672.0</c:v>
                </c:pt>
                <c:pt idx="4388">
                  <c:v>666.0</c:v>
                </c:pt>
                <c:pt idx="4389">
                  <c:v>660.0</c:v>
                </c:pt>
                <c:pt idx="4390">
                  <c:v>654.0</c:v>
                </c:pt>
                <c:pt idx="4391">
                  <c:v>648.0</c:v>
                </c:pt>
                <c:pt idx="4392">
                  <c:v>642.0</c:v>
                </c:pt>
                <c:pt idx="4393">
                  <c:v>636.0</c:v>
                </c:pt>
                <c:pt idx="4394">
                  <c:v>630.0</c:v>
                </c:pt>
                <c:pt idx="4395">
                  <c:v>624.0</c:v>
                </c:pt>
                <c:pt idx="4396">
                  <c:v>618.0</c:v>
                </c:pt>
                <c:pt idx="4397">
                  <c:v>612.0</c:v>
                </c:pt>
                <c:pt idx="4398">
                  <c:v>606.0</c:v>
                </c:pt>
                <c:pt idx="4399">
                  <c:v>600.0</c:v>
                </c:pt>
                <c:pt idx="4400">
                  <c:v>594.0</c:v>
                </c:pt>
                <c:pt idx="4401">
                  <c:v>588.0</c:v>
                </c:pt>
                <c:pt idx="4402">
                  <c:v>582.0</c:v>
                </c:pt>
                <c:pt idx="4403">
                  <c:v>576.0</c:v>
                </c:pt>
                <c:pt idx="4404">
                  <c:v>570.0</c:v>
                </c:pt>
                <c:pt idx="4405">
                  <c:v>564.0</c:v>
                </c:pt>
                <c:pt idx="4406">
                  <c:v>558.0</c:v>
                </c:pt>
                <c:pt idx="4407">
                  <c:v>552.0</c:v>
                </c:pt>
                <c:pt idx="4408">
                  <c:v>546.0</c:v>
                </c:pt>
                <c:pt idx="4409">
                  <c:v>540.0</c:v>
                </c:pt>
                <c:pt idx="4410">
                  <c:v>534.0</c:v>
                </c:pt>
                <c:pt idx="4411">
                  <c:v>528.0</c:v>
                </c:pt>
                <c:pt idx="4412">
                  <c:v>522.0</c:v>
                </c:pt>
                <c:pt idx="4413">
                  <c:v>516.0</c:v>
                </c:pt>
                <c:pt idx="4414">
                  <c:v>510.0</c:v>
                </c:pt>
                <c:pt idx="4415">
                  <c:v>504.0</c:v>
                </c:pt>
                <c:pt idx="4416">
                  <c:v>498.0</c:v>
                </c:pt>
                <c:pt idx="4417">
                  <c:v>492.0</c:v>
                </c:pt>
                <c:pt idx="4418">
                  <c:v>486.0</c:v>
                </c:pt>
                <c:pt idx="4419">
                  <c:v>480.0</c:v>
                </c:pt>
                <c:pt idx="4420">
                  <c:v>474.0</c:v>
                </c:pt>
                <c:pt idx="4421">
                  <c:v>468.0</c:v>
                </c:pt>
                <c:pt idx="4422">
                  <c:v>462.0</c:v>
                </c:pt>
                <c:pt idx="4423">
                  <c:v>456.0</c:v>
                </c:pt>
                <c:pt idx="4424">
                  <c:v>450.0</c:v>
                </c:pt>
                <c:pt idx="4425">
                  <c:v>444.0</c:v>
                </c:pt>
                <c:pt idx="4426">
                  <c:v>438.0</c:v>
                </c:pt>
                <c:pt idx="4427">
                  <c:v>432.0</c:v>
                </c:pt>
                <c:pt idx="4428">
                  <c:v>426.0</c:v>
                </c:pt>
                <c:pt idx="4429">
                  <c:v>420.0</c:v>
                </c:pt>
                <c:pt idx="4430">
                  <c:v>414.0</c:v>
                </c:pt>
                <c:pt idx="4431">
                  <c:v>408.0</c:v>
                </c:pt>
                <c:pt idx="4432">
                  <c:v>402.0</c:v>
                </c:pt>
                <c:pt idx="4433">
                  <c:v>396.0</c:v>
                </c:pt>
                <c:pt idx="4434">
                  <c:v>390.0</c:v>
                </c:pt>
                <c:pt idx="4435">
                  <c:v>384.0</c:v>
                </c:pt>
                <c:pt idx="4436">
                  <c:v>378.0</c:v>
                </c:pt>
                <c:pt idx="4437">
                  <c:v>372.0</c:v>
                </c:pt>
                <c:pt idx="4438">
                  <c:v>366.0</c:v>
                </c:pt>
                <c:pt idx="4439">
                  <c:v>360.0</c:v>
                </c:pt>
                <c:pt idx="4440">
                  <c:v>354.0</c:v>
                </c:pt>
                <c:pt idx="4441">
                  <c:v>348.0</c:v>
                </c:pt>
                <c:pt idx="4442">
                  <c:v>342.0</c:v>
                </c:pt>
                <c:pt idx="4443">
                  <c:v>336.0</c:v>
                </c:pt>
                <c:pt idx="4444">
                  <c:v>330.0</c:v>
                </c:pt>
                <c:pt idx="4445">
                  <c:v>324.0</c:v>
                </c:pt>
                <c:pt idx="4446">
                  <c:v>318.0</c:v>
                </c:pt>
                <c:pt idx="4447">
                  <c:v>312.0</c:v>
                </c:pt>
                <c:pt idx="4448">
                  <c:v>306.0</c:v>
                </c:pt>
                <c:pt idx="4449">
                  <c:v>300.0</c:v>
                </c:pt>
                <c:pt idx="4450">
                  <c:v>294.0</c:v>
                </c:pt>
                <c:pt idx="4451">
                  <c:v>288.0</c:v>
                </c:pt>
                <c:pt idx="4452">
                  <c:v>282.0</c:v>
                </c:pt>
                <c:pt idx="4453">
                  <c:v>276.0</c:v>
                </c:pt>
                <c:pt idx="4454">
                  <c:v>270.0</c:v>
                </c:pt>
                <c:pt idx="4455">
                  <c:v>264.0</c:v>
                </c:pt>
                <c:pt idx="4456">
                  <c:v>258.0</c:v>
                </c:pt>
                <c:pt idx="4457">
                  <c:v>252.0</c:v>
                </c:pt>
                <c:pt idx="4458">
                  <c:v>246.0</c:v>
                </c:pt>
                <c:pt idx="4459">
                  <c:v>240.0</c:v>
                </c:pt>
                <c:pt idx="4460">
                  <c:v>234.0</c:v>
                </c:pt>
                <c:pt idx="4461">
                  <c:v>228.0</c:v>
                </c:pt>
                <c:pt idx="4462">
                  <c:v>222.0</c:v>
                </c:pt>
                <c:pt idx="4463">
                  <c:v>216.0</c:v>
                </c:pt>
                <c:pt idx="4464">
                  <c:v>210.0</c:v>
                </c:pt>
                <c:pt idx="4465">
                  <c:v>204.0</c:v>
                </c:pt>
                <c:pt idx="4466">
                  <c:v>198.0</c:v>
                </c:pt>
                <c:pt idx="4467">
                  <c:v>192.0</c:v>
                </c:pt>
                <c:pt idx="4468">
                  <c:v>186.0</c:v>
                </c:pt>
                <c:pt idx="4469">
                  <c:v>180.0</c:v>
                </c:pt>
                <c:pt idx="4470">
                  <c:v>174.0</c:v>
                </c:pt>
                <c:pt idx="4471">
                  <c:v>168.0</c:v>
                </c:pt>
                <c:pt idx="4472">
                  <c:v>162.0</c:v>
                </c:pt>
                <c:pt idx="4473">
                  <c:v>156.0</c:v>
                </c:pt>
                <c:pt idx="4474">
                  <c:v>150.0</c:v>
                </c:pt>
                <c:pt idx="4475">
                  <c:v>144.0</c:v>
                </c:pt>
                <c:pt idx="4476">
                  <c:v>138.0</c:v>
                </c:pt>
                <c:pt idx="4477">
                  <c:v>132.0</c:v>
                </c:pt>
                <c:pt idx="4478">
                  <c:v>126.0</c:v>
                </c:pt>
                <c:pt idx="4479">
                  <c:v>120.0</c:v>
                </c:pt>
                <c:pt idx="4480">
                  <c:v>114.0</c:v>
                </c:pt>
                <c:pt idx="4481">
                  <c:v>108.0</c:v>
                </c:pt>
                <c:pt idx="4482">
                  <c:v>102.0</c:v>
                </c:pt>
                <c:pt idx="4483">
                  <c:v>96.0</c:v>
                </c:pt>
                <c:pt idx="4484">
                  <c:v>90.0</c:v>
                </c:pt>
                <c:pt idx="4485">
                  <c:v>84.0</c:v>
                </c:pt>
                <c:pt idx="4486">
                  <c:v>78.0</c:v>
                </c:pt>
                <c:pt idx="4487">
                  <c:v>72.0</c:v>
                </c:pt>
                <c:pt idx="4488">
                  <c:v>66.0</c:v>
                </c:pt>
                <c:pt idx="4489">
                  <c:v>60.0</c:v>
                </c:pt>
                <c:pt idx="4490">
                  <c:v>54.0</c:v>
                </c:pt>
                <c:pt idx="4491">
                  <c:v>48.0</c:v>
                </c:pt>
                <c:pt idx="4492">
                  <c:v>42.0</c:v>
                </c:pt>
                <c:pt idx="4493">
                  <c:v>36.0</c:v>
                </c:pt>
                <c:pt idx="4494">
                  <c:v>30.0</c:v>
                </c:pt>
                <c:pt idx="4495">
                  <c:v>24.0</c:v>
                </c:pt>
                <c:pt idx="4496">
                  <c:v>18.0</c:v>
                </c:pt>
                <c:pt idx="4497">
                  <c:v>12.0</c:v>
                </c:pt>
                <c:pt idx="4498">
                  <c:v>6.0</c:v>
                </c:pt>
                <c:pt idx="4499">
                  <c:v>0.0</c:v>
                </c:pt>
                <c:pt idx="4500">
                  <c:v>-6.0</c:v>
                </c:pt>
                <c:pt idx="4501">
                  <c:v>-12.0</c:v>
                </c:pt>
                <c:pt idx="4502">
                  <c:v>-18.0</c:v>
                </c:pt>
                <c:pt idx="4503">
                  <c:v>-24.0</c:v>
                </c:pt>
                <c:pt idx="4504">
                  <c:v>-30.0</c:v>
                </c:pt>
                <c:pt idx="4505">
                  <c:v>-36.0</c:v>
                </c:pt>
                <c:pt idx="4506">
                  <c:v>-42.0</c:v>
                </c:pt>
                <c:pt idx="4507">
                  <c:v>-48.0</c:v>
                </c:pt>
                <c:pt idx="4508">
                  <c:v>-54.0</c:v>
                </c:pt>
                <c:pt idx="4509">
                  <c:v>-60.0</c:v>
                </c:pt>
                <c:pt idx="4510">
                  <c:v>-66.0</c:v>
                </c:pt>
                <c:pt idx="4511">
                  <c:v>-72.0</c:v>
                </c:pt>
                <c:pt idx="4512">
                  <c:v>-78.0</c:v>
                </c:pt>
                <c:pt idx="4513">
                  <c:v>-84.0</c:v>
                </c:pt>
                <c:pt idx="4514">
                  <c:v>-90.0</c:v>
                </c:pt>
                <c:pt idx="4515">
                  <c:v>-96.0</c:v>
                </c:pt>
                <c:pt idx="4516">
                  <c:v>-102.0</c:v>
                </c:pt>
                <c:pt idx="4517">
                  <c:v>-108.0</c:v>
                </c:pt>
                <c:pt idx="4518">
                  <c:v>-114.0</c:v>
                </c:pt>
                <c:pt idx="4519">
                  <c:v>-120.0</c:v>
                </c:pt>
                <c:pt idx="4520">
                  <c:v>-126.0</c:v>
                </c:pt>
                <c:pt idx="4521">
                  <c:v>-132.0</c:v>
                </c:pt>
                <c:pt idx="4522">
                  <c:v>-138.0</c:v>
                </c:pt>
                <c:pt idx="4523">
                  <c:v>-144.0</c:v>
                </c:pt>
                <c:pt idx="4524">
                  <c:v>-150.0</c:v>
                </c:pt>
                <c:pt idx="4525">
                  <c:v>-156.0</c:v>
                </c:pt>
                <c:pt idx="4526">
                  <c:v>-162.0</c:v>
                </c:pt>
                <c:pt idx="4527">
                  <c:v>-168.0</c:v>
                </c:pt>
                <c:pt idx="4528">
                  <c:v>-174.0</c:v>
                </c:pt>
                <c:pt idx="4529">
                  <c:v>-180.0</c:v>
                </c:pt>
                <c:pt idx="4530">
                  <c:v>-186.0</c:v>
                </c:pt>
                <c:pt idx="4531">
                  <c:v>-192.0</c:v>
                </c:pt>
                <c:pt idx="4532">
                  <c:v>-198.0</c:v>
                </c:pt>
                <c:pt idx="4533">
                  <c:v>-204.0</c:v>
                </c:pt>
                <c:pt idx="4534">
                  <c:v>-210.0</c:v>
                </c:pt>
                <c:pt idx="4535">
                  <c:v>-216.0</c:v>
                </c:pt>
                <c:pt idx="4536">
                  <c:v>-222.0</c:v>
                </c:pt>
                <c:pt idx="4537">
                  <c:v>-228.0</c:v>
                </c:pt>
                <c:pt idx="4538">
                  <c:v>-234.0</c:v>
                </c:pt>
                <c:pt idx="4539">
                  <c:v>-240.0</c:v>
                </c:pt>
                <c:pt idx="4540">
                  <c:v>-246.0</c:v>
                </c:pt>
                <c:pt idx="4541">
                  <c:v>-252.0</c:v>
                </c:pt>
                <c:pt idx="4542">
                  <c:v>-258.0</c:v>
                </c:pt>
                <c:pt idx="4543">
                  <c:v>-264.0</c:v>
                </c:pt>
                <c:pt idx="4544">
                  <c:v>-270.0</c:v>
                </c:pt>
                <c:pt idx="4545">
                  <c:v>-276.0</c:v>
                </c:pt>
                <c:pt idx="4546">
                  <c:v>-282.0</c:v>
                </c:pt>
                <c:pt idx="4547">
                  <c:v>-288.0</c:v>
                </c:pt>
                <c:pt idx="4548">
                  <c:v>-294.0</c:v>
                </c:pt>
                <c:pt idx="4549">
                  <c:v>-300.0</c:v>
                </c:pt>
                <c:pt idx="4550">
                  <c:v>-306.0</c:v>
                </c:pt>
                <c:pt idx="4551">
                  <c:v>-312.0</c:v>
                </c:pt>
                <c:pt idx="4552">
                  <c:v>-318.0</c:v>
                </c:pt>
                <c:pt idx="4553">
                  <c:v>-324.0</c:v>
                </c:pt>
                <c:pt idx="4554">
                  <c:v>-330.0</c:v>
                </c:pt>
                <c:pt idx="4555">
                  <c:v>-336.0</c:v>
                </c:pt>
                <c:pt idx="4556">
                  <c:v>-342.0</c:v>
                </c:pt>
                <c:pt idx="4557">
                  <c:v>-348.0</c:v>
                </c:pt>
                <c:pt idx="4558">
                  <c:v>-354.0</c:v>
                </c:pt>
                <c:pt idx="4559">
                  <c:v>-360.0</c:v>
                </c:pt>
                <c:pt idx="4560">
                  <c:v>-366.0</c:v>
                </c:pt>
                <c:pt idx="4561">
                  <c:v>-372.0</c:v>
                </c:pt>
                <c:pt idx="4562">
                  <c:v>-378.0</c:v>
                </c:pt>
                <c:pt idx="4563">
                  <c:v>-384.0</c:v>
                </c:pt>
                <c:pt idx="4564">
                  <c:v>-390.0</c:v>
                </c:pt>
                <c:pt idx="4565">
                  <c:v>-396.0</c:v>
                </c:pt>
                <c:pt idx="4566">
                  <c:v>-402.0</c:v>
                </c:pt>
                <c:pt idx="4567">
                  <c:v>-408.0</c:v>
                </c:pt>
                <c:pt idx="4568">
                  <c:v>-414.0</c:v>
                </c:pt>
                <c:pt idx="4569">
                  <c:v>-420.0</c:v>
                </c:pt>
                <c:pt idx="4570">
                  <c:v>-426.0</c:v>
                </c:pt>
                <c:pt idx="4571">
                  <c:v>-432.0</c:v>
                </c:pt>
                <c:pt idx="4572">
                  <c:v>-438.0</c:v>
                </c:pt>
                <c:pt idx="4573">
                  <c:v>-444.0</c:v>
                </c:pt>
                <c:pt idx="4574">
                  <c:v>-450.0</c:v>
                </c:pt>
                <c:pt idx="4575">
                  <c:v>-456.0</c:v>
                </c:pt>
                <c:pt idx="4576">
                  <c:v>-462.0</c:v>
                </c:pt>
                <c:pt idx="4577">
                  <c:v>-468.0</c:v>
                </c:pt>
                <c:pt idx="4578">
                  <c:v>-474.0</c:v>
                </c:pt>
                <c:pt idx="4579">
                  <c:v>-480.0</c:v>
                </c:pt>
                <c:pt idx="4580">
                  <c:v>-486.0</c:v>
                </c:pt>
                <c:pt idx="4581">
                  <c:v>-492.0</c:v>
                </c:pt>
                <c:pt idx="4582">
                  <c:v>-498.0</c:v>
                </c:pt>
                <c:pt idx="4583">
                  <c:v>-504.0</c:v>
                </c:pt>
                <c:pt idx="4584">
                  <c:v>-510.0</c:v>
                </c:pt>
                <c:pt idx="4585">
                  <c:v>-516.0</c:v>
                </c:pt>
                <c:pt idx="4586">
                  <c:v>-522.0</c:v>
                </c:pt>
                <c:pt idx="4587">
                  <c:v>-528.0</c:v>
                </c:pt>
                <c:pt idx="4588">
                  <c:v>-534.0</c:v>
                </c:pt>
                <c:pt idx="4589">
                  <c:v>-540.0</c:v>
                </c:pt>
                <c:pt idx="4590">
                  <c:v>-546.0</c:v>
                </c:pt>
                <c:pt idx="4591">
                  <c:v>-552.0</c:v>
                </c:pt>
                <c:pt idx="4592">
                  <c:v>-558.0</c:v>
                </c:pt>
                <c:pt idx="4593">
                  <c:v>-564.0</c:v>
                </c:pt>
                <c:pt idx="4594">
                  <c:v>-570.0</c:v>
                </c:pt>
                <c:pt idx="4595">
                  <c:v>-576.0</c:v>
                </c:pt>
                <c:pt idx="4596">
                  <c:v>-582.0</c:v>
                </c:pt>
                <c:pt idx="4597">
                  <c:v>-588.0</c:v>
                </c:pt>
                <c:pt idx="4598">
                  <c:v>-594.0</c:v>
                </c:pt>
                <c:pt idx="4599">
                  <c:v>-600.0</c:v>
                </c:pt>
                <c:pt idx="4600">
                  <c:v>-606.0</c:v>
                </c:pt>
                <c:pt idx="4601">
                  <c:v>-612.0</c:v>
                </c:pt>
                <c:pt idx="4602">
                  <c:v>-618.0</c:v>
                </c:pt>
                <c:pt idx="4603">
                  <c:v>-624.0</c:v>
                </c:pt>
                <c:pt idx="4604">
                  <c:v>-630.0</c:v>
                </c:pt>
                <c:pt idx="4605">
                  <c:v>-636.0</c:v>
                </c:pt>
                <c:pt idx="4606">
                  <c:v>-642.0</c:v>
                </c:pt>
                <c:pt idx="4607">
                  <c:v>-648.0</c:v>
                </c:pt>
                <c:pt idx="4608">
                  <c:v>-654.0</c:v>
                </c:pt>
                <c:pt idx="4609">
                  <c:v>-660.0</c:v>
                </c:pt>
                <c:pt idx="4610">
                  <c:v>-666.0</c:v>
                </c:pt>
                <c:pt idx="4611">
                  <c:v>-672.0</c:v>
                </c:pt>
                <c:pt idx="4612">
                  <c:v>-678.0</c:v>
                </c:pt>
                <c:pt idx="4613">
                  <c:v>-684.0</c:v>
                </c:pt>
                <c:pt idx="4614">
                  <c:v>-690.0</c:v>
                </c:pt>
                <c:pt idx="4615">
                  <c:v>-696.0</c:v>
                </c:pt>
                <c:pt idx="4616">
                  <c:v>-702.0</c:v>
                </c:pt>
                <c:pt idx="4617">
                  <c:v>-708.0</c:v>
                </c:pt>
                <c:pt idx="4618">
                  <c:v>-714.0</c:v>
                </c:pt>
                <c:pt idx="4619">
                  <c:v>-720.0</c:v>
                </c:pt>
                <c:pt idx="4620">
                  <c:v>-726.0</c:v>
                </c:pt>
                <c:pt idx="4621">
                  <c:v>-732.0</c:v>
                </c:pt>
                <c:pt idx="4622">
                  <c:v>-738.0</c:v>
                </c:pt>
                <c:pt idx="4623">
                  <c:v>-744.0</c:v>
                </c:pt>
                <c:pt idx="4624">
                  <c:v>-750.0</c:v>
                </c:pt>
                <c:pt idx="4625">
                  <c:v>-756.0</c:v>
                </c:pt>
                <c:pt idx="4626">
                  <c:v>-762.0</c:v>
                </c:pt>
                <c:pt idx="4627">
                  <c:v>-768.0</c:v>
                </c:pt>
                <c:pt idx="4628">
                  <c:v>-774.0</c:v>
                </c:pt>
                <c:pt idx="4629">
                  <c:v>-780.0</c:v>
                </c:pt>
                <c:pt idx="4630">
                  <c:v>-786.0</c:v>
                </c:pt>
                <c:pt idx="4631">
                  <c:v>-792.0</c:v>
                </c:pt>
                <c:pt idx="4632">
                  <c:v>-798.0</c:v>
                </c:pt>
                <c:pt idx="4633">
                  <c:v>-804.0</c:v>
                </c:pt>
                <c:pt idx="4634">
                  <c:v>-810.0</c:v>
                </c:pt>
                <c:pt idx="4635">
                  <c:v>-816.0</c:v>
                </c:pt>
                <c:pt idx="4636">
                  <c:v>-822.0</c:v>
                </c:pt>
                <c:pt idx="4637">
                  <c:v>-828.0</c:v>
                </c:pt>
                <c:pt idx="4638">
                  <c:v>-834.0</c:v>
                </c:pt>
                <c:pt idx="4639">
                  <c:v>-840.0</c:v>
                </c:pt>
                <c:pt idx="4640">
                  <c:v>-846.0</c:v>
                </c:pt>
                <c:pt idx="4641">
                  <c:v>-852.0</c:v>
                </c:pt>
                <c:pt idx="4642">
                  <c:v>-858.0</c:v>
                </c:pt>
                <c:pt idx="4643">
                  <c:v>-864.0</c:v>
                </c:pt>
                <c:pt idx="4644">
                  <c:v>-870.0</c:v>
                </c:pt>
                <c:pt idx="4645">
                  <c:v>-876.0</c:v>
                </c:pt>
                <c:pt idx="4646">
                  <c:v>-882.0</c:v>
                </c:pt>
                <c:pt idx="4647">
                  <c:v>-888.0</c:v>
                </c:pt>
                <c:pt idx="4648">
                  <c:v>-894.0</c:v>
                </c:pt>
                <c:pt idx="4649">
                  <c:v>-900.0</c:v>
                </c:pt>
                <c:pt idx="4650">
                  <c:v>-894.0</c:v>
                </c:pt>
                <c:pt idx="4651">
                  <c:v>-888.0</c:v>
                </c:pt>
                <c:pt idx="4652">
                  <c:v>-882.0</c:v>
                </c:pt>
                <c:pt idx="4653">
                  <c:v>-876.0</c:v>
                </c:pt>
                <c:pt idx="4654">
                  <c:v>-870.0</c:v>
                </c:pt>
                <c:pt idx="4655">
                  <c:v>-864.0</c:v>
                </c:pt>
                <c:pt idx="4656">
                  <c:v>-858.0</c:v>
                </c:pt>
                <c:pt idx="4657">
                  <c:v>-852.0</c:v>
                </c:pt>
                <c:pt idx="4658">
                  <c:v>-846.0</c:v>
                </c:pt>
                <c:pt idx="4659">
                  <c:v>-840.0</c:v>
                </c:pt>
                <c:pt idx="4660">
                  <c:v>-834.0</c:v>
                </c:pt>
                <c:pt idx="4661">
                  <c:v>-828.0</c:v>
                </c:pt>
                <c:pt idx="4662">
                  <c:v>-822.0</c:v>
                </c:pt>
                <c:pt idx="4663">
                  <c:v>-816.0</c:v>
                </c:pt>
                <c:pt idx="4664">
                  <c:v>-810.0</c:v>
                </c:pt>
                <c:pt idx="4665">
                  <c:v>-804.0</c:v>
                </c:pt>
                <c:pt idx="4666">
                  <c:v>-798.0</c:v>
                </c:pt>
                <c:pt idx="4667">
                  <c:v>-792.0</c:v>
                </c:pt>
                <c:pt idx="4668">
                  <c:v>-786.0</c:v>
                </c:pt>
                <c:pt idx="4669">
                  <c:v>-780.0</c:v>
                </c:pt>
                <c:pt idx="4670">
                  <c:v>-774.0</c:v>
                </c:pt>
                <c:pt idx="4671">
                  <c:v>-768.0</c:v>
                </c:pt>
                <c:pt idx="4672">
                  <c:v>-762.0</c:v>
                </c:pt>
                <c:pt idx="4673">
                  <c:v>-756.0</c:v>
                </c:pt>
                <c:pt idx="4674">
                  <c:v>-750.0</c:v>
                </c:pt>
                <c:pt idx="4675">
                  <c:v>-744.0</c:v>
                </c:pt>
                <c:pt idx="4676">
                  <c:v>-738.0</c:v>
                </c:pt>
                <c:pt idx="4677">
                  <c:v>-732.0</c:v>
                </c:pt>
                <c:pt idx="4678">
                  <c:v>-726.0</c:v>
                </c:pt>
                <c:pt idx="4679">
                  <c:v>-720.0</c:v>
                </c:pt>
                <c:pt idx="4680">
                  <c:v>-714.0</c:v>
                </c:pt>
                <c:pt idx="4681">
                  <c:v>-708.0</c:v>
                </c:pt>
                <c:pt idx="4682">
                  <c:v>-702.0</c:v>
                </c:pt>
                <c:pt idx="4683">
                  <c:v>-696.0</c:v>
                </c:pt>
                <c:pt idx="4684">
                  <c:v>-690.0</c:v>
                </c:pt>
                <c:pt idx="4685">
                  <c:v>-684.0</c:v>
                </c:pt>
                <c:pt idx="4686">
                  <c:v>-678.0</c:v>
                </c:pt>
                <c:pt idx="4687">
                  <c:v>-672.0</c:v>
                </c:pt>
                <c:pt idx="4688">
                  <c:v>-666.0</c:v>
                </c:pt>
                <c:pt idx="4689">
                  <c:v>-660.0</c:v>
                </c:pt>
                <c:pt idx="4690">
                  <c:v>-654.0</c:v>
                </c:pt>
                <c:pt idx="4691">
                  <c:v>-648.0</c:v>
                </c:pt>
                <c:pt idx="4692">
                  <c:v>-642.0</c:v>
                </c:pt>
                <c:pt idx="4693">
                  <c:v>-636.0</c:v>
                </c:pt>
                <c:pt idx="4694">
                  <c:v>-630.0</c:v>
                </c:pt>
                <c:pt idx="4695">
                  <c:v>-624.0</c:v>
                </c:pt>
                <c:pt idx="4696">
                  <c:v>-618.0</c:v>
                </c:pt>
                <c:pt idx="4697">
                  <c:v>-612.0</c:v>
                </c:pt>
                <c:pt idx="4698">
                  <c:v>-606.0</c:v>
                </c:pt>
                <c:pt idx="4699">
                  <c:v>-600.0</c:v>
                </c:pt>
                <c:pt idx="4700">
                  <c:v>-594.0</c:v>
                </c:pt>
                <c:pt idx="4701">
                  <c:v>-588.0</c:v>
                </c:pt>
                <c:pt idx="4702">
                  <c:v>-582.0</c:v>
                </c:pt>
                <c:pt idx="4703">
                  <c:v>-576.0</c:v>
                </c:pt>
                <c:pt idx="4704">
                  <c:v>-570.0</c:v>
                </c:pt>
                <c:pt idx="4705">
                  <c:v>-564.0</c:v>
                </c:pt>
                <c:pt idx="4706">
                  <c:v>-558.0</c:v>
                </c:pt>
                <c:pt idx="4707">
                  <c:v>-552.0</c:v>
                </c:pt>
                <c:pt idx="4708">
                  <c:v>-546.0</c:v>
                </c:pt>
                <c:pt idx="4709">
                  <c:v>-540.0</c:v>
                </c:pt>
                <c:pt idx="4710">
                  <c:v>-534.0</c:v>
                </c:pt>
                <c:pt idx="4711">
                  <c:v>-528.0</c:v>
                </c:pt>
                <c:pt idx="4712">
                  <c:v>-522.0</c:v>
                </c:pt>
                <c:pt idx="4713">
                  <c:v>-516.0</c:v>
                </c:pt>
                <c:pt idx="4714">
                  <c:v>-510.0</c:v>
                </c:pt>
                <c:pt idx="4715">
                  <c:v>-504.0</c:v>
                </c:pt>
                <c:pt idx="4716">
                  <c:v>-498.0</c:v>
                </c:pt>
                <c:pt idx="4717">
                  <c:v>-492.0</c:v>
                </c:pt>
                <c:pt idx="4718">
                  <c:v>-486.0</c:v>
                </c:pt>
                <c:pt idx="4719">
                  <c:v>-480.0</c:v>
                </c:pt>
                <c:pt idx="4720">
                  <c:v>-474.0</c:v>
                </c:pt>
                <c:pt idx="4721">
                  <c:v>-468.0</c:v>
                </c:pt>
                <c:pt idx="4722">
                  <c:v>-462.0</c:v>
                </c:pt>
                <c:pt idx="4723">
                  <c:v>-456.0</c:v>
                </c:pt>
                <c:pt idx="4724">
                  <c:v>-450.0</c:v>
                </c:pt>
                <c:pt idx="4725">
                  <c:v>-444.0</c:v>
                </c:pt>
                <c:pt idx="4726">
                  <c:v>-438.0</c:v>
                </c:pt>
                <c:pt idx="4727">
                  <c:v>-432.0</c:v>
                </c:pt>
                <c:pt idx="4728">
                  <c:v>-426.0</c:v>
                </c:pt>
                <c:pt idx="4729">
                  <c:v>-420.0</c:v>
                </c:pt>
                <c:pt idx="4730">
                  <c:v>-414.0</c:v>
                </c:pt>
                <c:pt idx="4731">
                  <c:v>-408.0</c:v>
                </c:pt>
                <c:pt idx="4732">
                  <c:v>-402.0</c:v>
                </c:pt>
                <c:pt idx="4733">
                  <c:v>-396.0</c:v>
                </c:pt>
                <c:pt idx="4734">
                  <c:v>-390.0</c:v>
                </c:pt>
                <c:pt idx="4735">
                  <c:v>-384.0</c:v>
                </c:pt>
                <c:pt idx="4736">
                  <c:v>-378.0</c:v>
                </c:pt>
                <c:pt idx="4737">
                  <c:v>-372.0</c:v>
                </c:pt>
                <c:pt idx="4738">
                  <c:v>-366.0</c:v>
                </c:pt>
                <c:pt idx="4739">
                  <c:v>-360.0</c:v>
                </c:pt>
                <c:pt idx="4740">
                  <c:v>-354.0</c:v>
                </c:pt>
                <c:pt idx="4741">
                  <c:v>-348.0</c:v>
                </c:pt>
                <c:pt idx="4742">
                  <c:v>-342.0</c:v>
                </c:pt>
                <c:pt idx="4743">
                  <c:v>-336.0</c:v>
                </c:pt>
                <c:pt idx="4744">
                  <c:v>-330.0</c:v>
                </c:pt>
                <c:pt idx="4745">
                  <c:v>-324.0</c:v>
                </c:pt>
                <c:pt idx="4746">
                  <c:v>-318.0</c:v>
                </c:pt>
                <c:pt idx="4747">
                  <c:v>-312.0</c:v>
                </c:pt>
                <c:pt idx="4748">
                  <c:v>-306.0</c:v>
                </c:pt>
                <c:pt idx="4749">
                  <c:v>-300.0</c:v>
                </c:pt>
                <c:pt idx="4750">
                  <c:v>-294.0</c:v>
                </c:pt>
                <c:pt idx="4751">
                  <c:v>-288.0</c:v>
                </c:pt>
                <c:pt idx="4752">
                  <c:v>-282.0</c:v>
                </c:pt>
                <c:pt idx="4753">
                  <c:v>-276.0</c:v>
                </c:pt>
                <c:pt idx="4754">
                  <c:v>-270.0</c:v>
                </c:pt>
                <c:pt idx="4755">
                  <c:v>-264.0</c:v>
                </c:pt>
                <c:pt idx="4756">
                  <c:v>-258.0</c:v>
                </c:pt>
                <c:pt idx="4757">
                  <c:v>-252.0</c:v>
                </c:pt>
                <c:pt idx="4758">
                  <c:v>-246.0</c:v>
                </c:pt>
                <c:pt idx="4759">
                  <c:v>-240.0</c:v>
                </c:pt>
                <c:pt idx="4760">
                  <c:v>-234.0</c:v>
                </c:pt>
                <c:pt idx="4761">
                  <c:v>-228.0</c:v>
                </c:pt>
                <c:pt idx="4762">
                  <c:v>-222.0</c:v>
                </c:pt>
                <c:pt idx="4763">
                  <c:v>-216.0</c:v>
                </c:pt>
                <c:pt idx="4764">
                  <c:v>-210.0</c:v>
                </c:pt>
                <c:pt idx="4765">
                  <c:v>-204.0</c:v>
                </c:pt>
                <c:pt idx="4766">
                  <c:v>-198.0</c:v>
                </c:pt>
                <c:pt idx="4767">
                  <c:v>-192.0</c:v>
                </c:pt>
                <c:pt idx="4768">
                  <c:v>-186.0</c:v>
                </c:pt>
                <c:pt idx="4769">
                  <c:v>-180.0</c:v>
                </c:pt>
                <c:pt idx="4770">
                  <c:v>-174.0</c:v>
                </c:pt>
                <c:pt idx="4771">
                  <c:v>-168.0</c:v>
                </c:pt>
                <c:pt idx="4772">
                  <c:v>-162.0</c:v>
                </c:pt>
                <c:pt idx="4773">
                  <c:v>-156.0</c:v>
                </c:pt>
                <c:pt idx="4774">
                  <c:v>-150.0</c:v>
                </c:pt>
                <c:pt idx="4775">
                  <c:v>-144.0</c:v>
                </c:pt>
                <c:pt idx="4776">
                  <c:v>-138.0</c:v>
                </c:pt>
                <c:pt idx="4777">
                  <c:v>-132.0</c:v>
                </c:pt>
                <c:pt idx="4778">
                  <c:v>-126.0</c:v>
                </c:pt>
                <c:pt idx="4779">
                  <c:v>-120.0</c:v>
                </c:pt>
                <c:pt idx="4780">
                  <c:v>-114.0</c:v>
                </c:pt>
                <c:pt idx="4781">
                  <c:v>-108.0</c:v>
                </c:pt>
                <c:pt idx="4782">
                  <c:v>-102.0</c:v>
                </c:pt>
                <c:pt idx="4783">
                  <c:v>-96.0</c:v>
                </c:pt>
                <c:pt idx="4784">
                  <c:v>-90.0</c:v>
                </c:pt>
                <c:pt idx="4785">
                  <c:v>-84.0</c:v>
                </c:pt>
                <c:pt idx="4786">
                  <c:v>-78.0</c:v>
                </c:pt>
                <c:pt idx="4787">
                  <c:v>-72.0</c:v>
                </c:pt>
                <c:pt idx="4788">
                  <c:v>-66.0</c:v>
                </c:pt>
                <c:pt idx="4789">
                  <c:v>-60.0</c:v>
                </c:pt>
                <c:pt idx="4790">
                  <c:v>-54.0</c:v>
                </c:pt>
                <c:pt idx="4791">
                  <c:v>-48.0</c:v>
                </c:pt>
                <c:pt idx="4792">
                  <c:v>-42.0</c:v>
                </c:pt>
                <c:pt idx="4793">
                  <c:v>-36.0</c:v>
                </c:pt>
                <c:pt idx="4794">
                  <c:v>-30.0</c:v>
                </c:pt>
                <c:pt idx="4795">
                  <c:v>-24.0</c:v>
                </c:pt>
                <c:pt idx="4796">
                  <c:v>-18.0</c:v>
                </c:pt>
                <c:pt idx="4797">
                  <c:v>-12.0</c:v>
                </c:pt>
                <c:pt idx="4798">
                  <c:v>-6.0</c:v>
                </c:pt>
                <c:pt idx="4799">
                  <c:v>0.0</c:v>
                </c:pt>
                <c:pt idx="4800">
                  <c:v>6.0</c:v>
                </c:pt>
                <c:pt idx="4801">
                  <c:v>12.0</c:v>
                </c:pt>
                <c:pt idx="4802">
                  <c:v>18.0</c:v>
                </c:pt>
                <c:pt idx="4803">
                  <c:v>24.0</c:v>
                </c:pt>
                <c:pt idx="4804">
                  <c:v>30.0</c:v>
                </c:pt>
                <c:pt idx="4805">
                  <c:v>36.0</c:v>
                </c:pt>
                <c:pt idx="4806">
                  <c:v>42.0</c:v>
                </c:pt>
                <c:pt idx="4807">
                  <c:v>48.0</c:v>
                </c:pt>
                <c:pt idx="4808">
                  <c:v>54.0</c:v>
                </c:pt>
                <c:pt idx="4809">
                  <c:v>60.0</c:v>
                </c:pt>
                <c:pt idx="4810">
                  <c:v>66.0</c:v>
                </c:pt>
                <c:pt idx="4811">
                  <c:v>72.0</c:v>
                </c:pt>
                <c:pt idx="4812">
                  <c:v>78.0</c:v>
                </c:pt>
                <c:pt idx="4813">
                  <c:v>84.0</c:v>
                </c:pt>
                <c:pt idx="4814">
                  <c:v>90.0</c:v>
                </c:pt>
                <c:pt idx="4815">
                  <c:v>96.0</c:v>
                </c:pt>
                <c:pt idx="4816">
                  <c:v>102.0</c:v>
                </c:pt>
                <c:pt idx="4817">
                  <c:v>108.0</c:v>
                </c:pt>
                <c:pt idx="4818">
                  <c:v>114.0</c:v>
                </c:pt>
                <c:pt idx="4819">
                  <c:v>120.0</c:v>
                </c:pt>
                <c:pt idx="4820">
                  <c:v>126.0</c:v>
                </c:pt>
                <c:pt idx="4821">
                  <c:v>132.0</c:v>
                </c:pt>
                <c:pt idx="4822">
                  <c:v>138.0</c:v>
                </c:pt>
                <c:pt idx="4823">
                  <c:v>144.0</c:v>
                </c:pt>
                <c:pt idx="4824">
                  <c:v>150.0</c:v>
                </c:pt>
                <c:pt idx="4825">
                  <c:v>156.0</c:v>
                </c:pt>
                <c:pt idx="4826">
                  <c:v>162.0</c:v>
                </c:pt>
                <c:pt idx="4827">
                  <c:v>168.0</c:v>
                </c:pt>
                <c:pt idx="4828">
                  <c:v>174.0</c:v>
                </c:pt>
                <c:pt idx="4829">
                  <c:v>180.0</c:v>
                </c:pt>
                <c:pt idx="4830">
                  <c:v>186.0</c:v>
                </c:pt>
                <c:pt idx="4831">
                  <c:v>192.0</c:v>
                </c:pt>
                <c:pt idx="4832">
                  <c:v>198.0</c:v>
                </c:pt>
                <c:pt idx="4833">
                  <c:v>204.0</c:v>
                </c:pt>
                <c:pt idx="4834">
                  <c:v>210.0</c:v>
                </c:pt>
                <c:pt idx="4835">
                  <c:v>216.0</c:v>
                </c:pt>
                <c:pt idx="4836">
                  <c:v>222.0</c:v>
                </c:pt>
                <c:pt idx="4837">
                  <c:v>228.0</c:v>
                </c:pt>
                <c:pt idx="4838">
                  <c:v>234.0</c:v>
                </c:pt>
                <c:pt idx="4839">
                  <c:v>240.0</c:v>
                </c:pt>
                <c:pt idx="4840">
                  <c:v>246.0</c:v>
                </c:pt>
                <c:pt idx="4841">
                  <c:v>252.0</c:v>
                </c:pt>
                <c:pt idx="4842">
                  <c:v>258.0</c:v>
                </c:pt>
                <c:pt idx="4843">
                  <c:v>264.0</c:v>
                </c:pt>
                <c:pt idx="4844">
                  <c:v>270.0</c:v>
                </c:pt>
                <c:pt idx="4845">
                  <c:v>276.0</c:v>
                </c:pt>
                <c:pt idx="4846">
                  <c:v>282.0</c:v>
                </c:pt>
                <c:pt idx="4847">
                  <c:v>288.0</c:v>
                </c:pt>
                <c:pt idx="4848">
                  <c:v>294.0</c:v>
                </c:pt>
                <c:pt idx="4849">
                  <c:v>300.0</c:v>
                </c:pt>
                <c:pt idx="4850">
                  <c:v>306.0</c:v>
                </c:pt>
                <c:pt idx="4851">
                  <c:v>312.0</c:v>
                </c:pt>
                <c:pt idx="4852">
                  <c:v>318.0</c:v>
                </c:pt>
                <c:pt idx="4853">
                  <c:v>324.0</c:v>
                </c:pt>
                <c:pt idx="4854">
                  <c:v>330.0</c:v>
                </c:pt>
                <c:pt idx="4855">
                  <c:v>336.0</c:v>
                </c:pt>
                <c:pt idx="4856">
                  <c:v>342.0</c:v>
                </c:pt>
                <c:pt idx="4857">
                  <c:v>348.0</c:v>
                </c:pt>
                <c:pt idx="4858">
                  <c:v>354.0</c:v>
                </c:pt>
                <c:pt idx="4859">
                  <c:v>360.0</c:v>
                </c:pt>
                <c:pt idx="4860">
                  <c:v>366.0</c:v>
                </c:pt>
                <c:pt idx="4861">
                  <c:v>372.0</c:v>
                </c:pt>
                <c:pt idx="4862">
                  <c:v>378.0</c:v>
                </c:pt>
                <c:pt idx="4863">
                  <c:v>384.0</c:v>
                </c:pt>
                <c:pt idx="4864">
                  <c:v>390.0</c:v>
                </c:pt>
                <c:pt idx="4865">
                  <c:v>396.0</c:v>
                </c:pt>
                <c:pt idx="4866">
                  <c:v>402.0</c:v>
                </c:pt>
                <c:pt idx="4867">
                  <c:v>408.0</c:v>
                </c:pt>
                <c:pt idx="4868">
                  <c:v>414.0</c:v>
                </c:pt>
                <c:pt idx="4869">
                  <c:v>420.0</c:v>
                </c:pt>
                <c:pt idx="4870">
                  <c:v>426.0</c:v>
                </c:pt>
                <c:pt idx="4871">
                  <c:v>432.0</c:v>
                </c:pt>
                <c:pt idx="4872">
                  <c:v>438.0</c:v>
                </c:pt>
                <c:pt idx="4873">
                  <c:v>444.0</c:v>
                </c:pt>
                <c:pt idx="4874">
                  <c:v>450.0</c:v>
                </c:pt>
                <c:pt idx="4875">
                  <c:v>456.0</c:v>
                </c:pt>
                <c:pt idx="4876">
                  <c:v>462.0</c:v>
                </c:pt>
                <c:pt idx="4877">
                  <c:v>468.0</c:v>
                </c:pt>
                <c:pt idx="4878">
                  <c:v>474.0</c:v>
                </c:pt>
                <c:pt idx="4879">
                  <c:v>480.0</c:v>
                </c:pt>
                <c:pt idx="4880">
                  <c:v>486.0</c:v>
                </c:pt>
                <c:pt idx="4881">
                  <c:v>492.0</c:v>
                </c:pt>
                <c:pt idx="4882">
                  <c:v>498.0</c:v>
                </c:pt>
                <c:pt idx="4883">
                  <c:v>504.0</c:v>
                </c:pt>
                <c:pt idx="4884">
                  <c:v>510.0</c:v>
                </c:pt>
                <c:pt idx="4885">
                  <c:v>516.0</c:v>
                </c:pt>
                <c:pt idx="4886">
                  <c:v>522.0</c:v>
                </c:pt>
                <c:pt idx="4887">
                  <c:v>528.0</c:v>
                </c:pt>
                <c:pt idx="4888">
                  <c:v>534.0</c:v>
                </c:pt>
                <c:pt idx="4889">
                  <c:v>540.0</c:v>
                </c:pt>
                <c:pt idx="4890">
                  <c:v>546.0</c:v>
                </c:pt>
                <c:pt idx="4891">
                  <c:v>552.0</c:v>
                </c:pt>
                <c:pt idx="4892">
                  <c:v>558.0</c:v>
                </c:pt>
                <c:pt idx="4893">
                  <c:v>564.0</c:v>
                </c:pt>
                <c:pt idx="4894">
                  <c:v>570.0</c:v>
                </c:pt>
                <c:pt idx="4895">
                  <c:v>576.0</c:v>
                </c:pt>
                <c:pt idx="4896">
                  <c:v>582.0</c:v>
                </c:pt>
                <c:pt idx="4897">
                  <c:v>588.0</c:v>
                </c:pt>
                <c:pt idx="4898">
                  <c:v>594.0</c:v>
                </c:pt>
                <c:pt idx="4899">
                  <c:v>600.0</c:v>
                </c:pt>
                <c:pt idx="4900">
                  <c:v>606.0</c:v>
                </c:pt>
                <c:pt idx="4901">
                  <c:v>612.0</c:v>
                </c:pt>
                <c:pt idx="4902">
                  <c:v>618.0</c:v>
                </c:pt>
                <c:pt idx="4903">
                  <c:v>624.0</c:v>
                </c:pt>
                <c:pt idx="4904">
                  <c:v>630.0</c:v>
                </c:pt>
                <c:pt idx="4905">
                  <c:v>636.0</c:v>
                </c:pt>
                <c:pt idx="4906">
                  <c:v>642.0</c:v>
                </c:pt>
                <c:pt idx="4907">
                  <c:v>648.0</c:v>
                </c:pt>
                <c:pt idx="4908">
                  <c:v>654.0</c:v>
                </c:pt>
                <c:pt idx="4909">
                  <c:v>660.0</c:v>
                </c:pt>
                <c:pt idx="4910">
                  <c:v>666.0</c:v>
                </c:pt>
                <c:pt idx="4911">
                  <c:v>672.0</c:v>
                </c:pt>
                <c:pt idx="4912">
                  <c:v>678.0</c:v>
                </c:pt>
                <c:pt idx="4913">
                  <c:v>684.0</c:v>
                </c:pt>
                <c:pt idx="4914">
                  <c:v>690.0</c:v>
                </c:pt>
                <c:pt idx="4915">
                  <c:v>696.0</c:v>
                </c:pt>
                <c:pt idx="4916">
                  <c:v>702.0</c:v>
                </c:pt>
                <c:pt idx="4917">
                  <c:v>708.0</c:v>
                </c:pt>
                <c:pt idx="4918">
                  <c:v>714.0</c:v>
                </c:pt>
                <c:pt idx="4919">
                  <c:v>720.0</c:v>
                </c:pt>
                <c:pt idx="4920">
                  <c:v>726.0</c:v>
                </c:pt>
                <c:pt idx="4921">
                  <c:v>732.0</c:v>
                </c:pt>
                <c:pt idx="4922">
                  <c:v>738.0</c:v>
                </c:pt>
                <c:pt idx="4923">
                  <c:v>744.0</c:v>
                </c:pt>
                <c:pt idx="4924">
                  <c:v>750.0</c:v>
                </c:pt>
                <c:pt idx="4925">
                  <c:v>756.0</c:v>
                </c:pt>
                <c:pt idx="4926">
                  <c:v>762.0</c:v>
                </c:pt>
                <c:pt idx="4927">
                  <c:v>768.0</c:v>
                </c:pt>
                <c:pt idx="4928">
                  <c:v>774.0</c:v>
                </c:pt>
                <c:pt idx="4929">
                  <c:v>780.0</c:v>
                </c:pt>
                <c:pt idx="4930">
                  <c:v>786.0</c:v>
                </c:pt>
                <c:pt idx="4931">
                  <c:v>792.0</c:v>
                </c:pt>
                <c:pt idx="4932">
                  <c:v>798.0</c:v>
                </c:pt>
                <c:pt idx="4933">
                  <c:v>804.0</c:v>
                </c:pt>
                <c:pt idx="4934">
                  <c:v>810.0</c:v>
                </c:pt>
                <c:pt idx="4935">
                  <c:v>816.0</c:v>
                </c:pt>
                <c:pt idx="4936">
                  <c:v>822.0</c:v>
                </c:pt>
                <c:pt idx="4937">
                  <c:v>828.0</c:v>
                </c:pt>
                <c:pt idx="4938">
                  <c:v>834.0</c:v>
                </c:pt>
                <c:pt idx="4939">
                  <c:v>840.0</c:v>
                </c:pt>
                <c:pt idx="4940">
                  <c:v>846.0</c:v>
                </c:pt>
                <c:pt idx="4941">
                  <c:v>852.0</c:v>
                </c:pt>
                <c:pt idx="4942">
                  <c:v>858.0</c:v>
                </c:pt>
                <c:pt idx="4943">
                  <c:v>864.0</c:v>
                </c:pt>
                <c:pt idx="4944">
                  <c:v>870.0</c:v>
                </c:pt>
                <c:pt idx="4945">
                  <c:v>876.0</c:v>
                </c:pt>
                <c:pt idx="4946">
                  <c:v>882.0</c:v>
                </c:pt>
                <c:pt idx="4947">
                  <c:v>888.0</c:v>
                </c:pt>
                <c:pt idx="4948">
                  <c:v>894.0</c:v>
                </c:pt>
                <c:pt idx="4949">
                  <c:v>900.0</c:v>
                </c:pt>
                <c:pt idx="4950">
                  <c:v>906.0</c:v>
                </c:pt>
                <c:pt idx="4951">
                  <c:v>912.0</c:v>
                </c:pt>
                <c:pt idx="4952">
                  <c:v>918.0</c:v>
                </c:pt>
                <c:pt idx="4953">
                  <c:v>924.0</c:v>
                </c:pt>
                <c:pt idx="4954">
                  <c:v>930.0</c:v>
                </c:pt>
                <c:pt idx="4955">
                  <c:v>936.0</c:v>
                </c:pt>
                <c:pt idx="4956">
                  <c:v>942.0</c:v>
                </c:pt>
                <c:pt idx="4957">
                  <c:v>948.0</c:v>
                </c:pt>
                <c:pt idx="4958">
                  <c:v>954.0</c:v>
                </c:pt>
                <c:pt idx="4959">
                  <c:v>960.0</c:v>
                </c:pt>
                <c:pt idx="4960">
                  <c:v>966.0</c:v>
                </c:pt>
                <c:pt idx="4961">
                  <c:v>972.0</c:v>
                </c:pt>
                <c:pt idx="4962">
                  <c:v>978.0</c:v>
                </c:pt>
                <c:pt idx="4963">
                  <c:v>984.0</c:v>
                </c:pt>
                <c:pt idx="4964">
                  <c:v>990.0</c:v>
                </c:pt>
                <c:pt idx="4965">
                  <c:v>996.0</c:v>
                </c:pt>
                <c:pt idx="4966">
                  <c:v>1002.0</c:v>
                </c:pt>
                <c:pt idx="4967">
                  <c:v>1008.0</c:v>
                </c:pt>
                <c:pt idx="4968">
                  <c:v>1014.0</c:v>
                </c:pt>
                <c:pt idx="4969">
                  <c:v>1020.0</c:v>
                </c:pt>
                <c:pt idx="4970">
                  <c:v>1026.0</c:v>
                </c:pt>
                <c:pt idx="4971">
                  <c:v>1032.0</c:v>
                </c:pt>
                <c:pt idx="4972">
                  <c:v>1038.0</c:v>
                </c:pt>
                <c:pt idx="4973">
                  <c:v>1044.0</c:v>
                </c:pt>
                <c:pt idx="4974">
                  <c:v>1050.0</c:v>
                </c:pt>
                <c:pt idx="4975">
                  <c:v>1056.0</c:v>
                </c:pt>
                <c:pt idx="4976">
                  <c:v>1062.0</c:v>
                </c:pt>
                <c:pt idx="4977">
                  <c:v>1068.0</c:v>
                </c:pt>
                <c:pt idx="4978">
                  <c:v>1074.0</c:v>
                </c:pt>
                <c:pt idx="4979">
                  <c:v>1080.0</c:v>
                </c:pt>
                <c:pt idx="4980">
                  <c:v>1086.0</c:v>
                </c:pt>
                <c:pt idx="4981">
                  <c:v>1092.0</c:v>
                </c:pt>
                <c:pt idx="4982">
                  <c:v>1098.0</c:v>
                </c:pt>
                <c:pt idx="4983">
                  <c:v>1104.0</c:v>
                </c:pt>
                <c:pt idx="4984">
                  <c:v>1110.0</c:v>
                </c:pt>
                <c:pt idx="4985">
                  <c:v>1116.0</c:v>
                </c:pt>
                <c:pt idx="4986">
                  <c:v>1122.0</c:v>
                </c:pt>
                <c:pt idx="4987">
                  <c:v>1128.0</c:v>
                </c:pt>
                <c:pt idx="4988">
                  <c:v>1134.0</c:v>
                </c:pt>
                <c:pt idx="4989">
                  <c:v>1140.0</c:v>
                </c:pt>
                <c:pt idx="4990">
                  <c:v>1146.0</c:v>
                </c:pt>
                <c:pt idx="4991">
                  <c:v>1152.0</c:v>
                </c:pt>
                <c:pt idx="4992">
                  <c:v>1158.0</c:v>
                </c:pt>
                <c:pt idx="4993">
                  <c:v>1164.0</c:v>
                </c:pt>
                <c:pt idx="4994">
                  <c:v>1170.0</c:v>
                </c:pt>
                <c:pt idx="4995">
                  <c:v>1176.0</c:v>
                </c:pt>
                <c:pt idx="4996">
                  <c:v>1182.0</c:v>
                </c:pt>
                <c:pt idx="4997">
                  <c:v>1188.0</c:v>
                </c:pt>
                <c:pt idx="4998">
                  <c:v>1194.0</c:v>
                </c:pt>
                <c:pt idx="4999">
                  <c:v>1200.0</c:v>
                </c:pt>
                <c:pt idx="5000">
                  <c:v>1206.0</c:v>
                </c:pt>
                <c:pt idx="5001">
                  <c:v>1212.0</c:v>
                </c:pt>
                <c:pt idx="5002">
                  <c:v>1218.0</c:v>
                </c:pt>
                <c:pt idx="5003">
                  <c:v>1224.0</c:v>
                </c:pt>
                <c:pt idx="5004">
                  <c:v>1230.0</c:v>
                </c:pt>
                <c:pt idx="5005">
                  <c:v>1236.0</c:v>
                </c:pt>
                <c:pt idx="5006">
                  <c:v>1242.0</c:v>
                </c:pt>
                <c:pt idx="5007">
                  <c:v>1248.0</c:v>
                </c:pt>
                <c:pt idx="5008">
                  <c:v>1254.0</c:v>
                </c:pt>
                <c:pt idx="5009">
                  <c:v>1260.0</c:v>
                </c:pt>
                <c:pt idx="5010">
                  <c:v>1266.0</c:v>
                </c:pt>
                <c:pt idx="5011">
                  <c:v>1272.0</c:v>
                </c:pt>
                <c:pt idx="5012">
                  <c:v>1278.0</c:v>
                </c:pt>
                <c:pt idx="5013">
                  <c:v>1284.0</c:v>
                </c:pt>
                <c:pt idx="5014">
                  <c:v>1290.0</c:v>
                </c:pt>
                <c:pt idx="5015">
                  <c:v>1296.0</c:v>
                </c:pt>
                <c:pt idx="5016">
                  <c:v>1302.0</c:v>
                </c:pt>
                <c:pt idx="5017">
                  <c:v>1308.0</c:v>
                </c:pt>
                <c:pt idx="5018">
                  <c:v>1314.0</c:v>
                </c:pt>
                <c:pt idx="5019">
                  <c:v>1320.0</c:v>
                </c:pt>
                <c:pt idx="5020">
                  <c:v>1326.0</c:v>
                </c:pt>
                <c:pt idx="5021">
                  <c:v>1332.0</c:v>
                </c:pt>
                <c:pt idx="5022">
                  <c:v>1338.0</c:v>
                </c:pt>
                <c:pt idx="5023">
                  <c:v>1344.0</c:v>
                </c:pt>
                <c:pt idx="5024">
                  <c:v>1350.0</c:v>
                </c:pt>
                <c:pt idx="5025">
                  <c:v>1356.0</c:v>
                </c:pt>
                <c:pt idx="5026">
                  <c:v>1362.0</c:v>
                </c:pt>
                <c:pt idx="5027">
                  <c:v>1368.0</c:v>
                </c:pt>
                <c:pt idx="5028">
                  <c:v>1374.0</c:v>
                </c:pt>
                <c:pt idx="5029">
                  <c:v>1380.0</c:v>
                </c:pt>
                <c:pt idx="5030">
                  <c:v>1386.0</c:v>
                </c:pt>
                <c:pt idx="5031">
                  <c:v>1392.0</c:v>
                </c:pt>
                <c:pt idx="5032">
                  <c:v>1398.0</c:v>
                </c:pt>
                <c:pt idx="5033">
                  <c:v>1404.0</c:v>
                </c:pt>
                <c:pt idx="5034">
                  <c:v>1410.0</c:v>
                </c:pt>
                <c:pt idx="5035">
                  <c:v>1416.0</c:v>
                </c:pt>
                <c:pt idx="5036">
                  <c:v>1422.0</c:v>
                </c:pt>
                <c:pt idx="5037">
                  <c:v>1428.0</c:v>
                </c:pt>
                <c:pt idx="5038">
                  <c:v>1434.0</c:v>
                </c:pt>
                <c:pt idx="5039">
                  <c:v>1440.0</c:v>
                </c:pt>
                <c:pt idx="5040">
                  <c:v>1446.0</c:v>
                </c:pt>
                <c:pt idx="5041">
                  <c:v>1452.0</c:v>
                </c:pt>
                <c:pt idx="5042">
                  <c:v>1458.0</c:v>
                </c:pt>
                <c:pt idx="5043">
                  <c:v>1464.0</c:v>
                </c:pt>
                <c:pt idx="5044">
                  <c:v>1470.0</c:v>
                </c:pt>
                <c:pt idx="5045">
                  <c:v>1476.0</c:v>
                </c:pt>
                <c:pt idx="5046">
                  <c:v>1482.0</c:v>
                </c:pt>
                <c:pt idx="5047">
                  <c:v>1488.0</c:v>
                </c:pt>
                <c:pt idx="5048">
                  <c:v>1494.0</c:v>
                </c:pt>
                <c:pt idx="5049">
                  <c:v>1500.0</c:v>
                </c:pt>
                <c:pt idx="5050">
                  <c:v>1494.0</c:v>
                </c:pt>
                <c:pt idx="5051">
                  <c:v>1488.0</c:v>
                </c:pt>
                <c:pt idx="5052">
                  <c:v>1482.0</c:v>
                </c:pt>
                <c:pt idx="5053">
                  <c:v>1476.0</c:v>
                </c:pt>
                <c:pt idx="5054">
                  <c:v>1470.0</c:v>
                </c:pt>
                <c:pt idx="5055">
                  <c:v>1464.0</c:v>
                </c:pt>
                <c:pt idx="5056">
                  <c:v>1458.0</c:v>
                </c:pt>
                <c:pt idx="5057">
                  <c:v>1452.0</c:v>
                </c:pt>
                <c:pt idx="5058">
                  <c:v>1446.0</c:v>
                </c:pt>
                <c:pt idx="5059">
                  <c:v>1440.0</c:v>
                </c:pt>
                <c:pt idx="5060">
                  <c:v>1434.0</c:v>
                </c:pt>
                <c:pt idx="5061">
                  <c:v>1428.0</c:v>
                </c:pt>
                <c:pt idx="5062">
                  <c:v>1422.0</c:v>
                </c:pt>
                <c:pt idx="5063">
                  <c:v>1416.0</c:v>
                </c:pt>
                <c:pt idx="5064">
                  <c:v>1410.0</c:v>
                </c:pt>
                <c:pt idx="5065">
                  <c:v>1404.0</c:v>
                </c:pt>
                <c:pt idx="5066">
                  <c:v>1398.0</c:v>
                </c:pt>
                <c:pt idx="5067">
                  <c:v>1392.0</c:v>
                </c:pt>
                <c:pt idx="5068">
                  <c:v>1386.0</c:v>
                </c:pt>
                <c:pt idx="5069">
                  <c:v>1380.0</c:v>
                </c:pt>
                <c:pt idx="5070">
                  <c:v>1374.0</c:v>
                </c:pt>
                <c:pt idx="5071">
                  <c:v>1368.0</c:v>
                </c:pt>
                <c:pt idx="5072">
                  <c:v>1362.0</c:v>
                </c:pt>
                <c:pt idx="5073">
                  <c:v>1356.0</c:v>
                </c:pt>
                <c:pt idx="5074">
                  <c:v>1350.0</c:v>
                </c:pt>
                <c:pt idx="5075">
                  <c:v>1344.0</c:v>
                </c:pt>
                <c:pt idx="5076">
                  <c:v>1338.0</c:v>
                </c:pt>
                <c:pt idx="5077">
                  <c:v>1332.0</c:v>
                </c:pt>
                <c:pt idx="5078">
                  <c:v>1326.0</c:v>
                </c:pt>
                <c:pt idx="5079">
                  <c:v>1320.0</c:v>
                </c:pt>
                <c:pt idx="5080">
                  <c:v>1314.0</c:v>
                </c:pt>
                <c:pt idx="5081">
                  <c:v>1308.0</c:v>
                </c:pt>
                <c:pt idx="5082">
                  <c:v>1302.0</c:v>
                </c:pt>
                <c:pt idx="5083">
                  <c:v>1296.0</c:v>
                </c:pt>
                <c:pt idx="5084">
                  <c:v>1290.0</c:v>
                </c:pt>
                <c:pt idx="5085">
                  <c:v>1284.0</c:v>
                </c:pt>
                <c:pt idx="5086">
                  <c:v>1278.0</c:v>
                </c:pt>
                <c:pt idx="5087">
                  <c:v>1272.0</c:v>
                </c:pt>
                <c:pt idx="5088">
                  <c:v>1266.0</c:v>
                </c:pt>
                <c:pt idx="5089">
                  <c:v>1260.0</c:v>
                </c:pt>
                <c:pt idx="5090">
                  <c:v>1254.0</c:v>
                </c:pt>
                <c:pt idx="5091">
                  <c:v>1248.0</c:v>
                </c:pt>
                <c:pt idx="5092">
                  <c:v>1242.0</c:v>
                </c:pt>
                <c:pt idx="5093">
                  <c:v>1236.0</c:v>
                </c:pt>
                <c:pt idx="5094">
                  <c:v>1230.0</c:v>
                </c:pt>
                <c:pt idx="5095">
                  <c:v>1224.0</c:v>
                </c:pt>
                <c:pt idx="5096">
                  <c:v>1218.0</c:v>
                </c:pt>
                <c:pt idx="5097">
                  <c:v>1212.0</c:v>
                </c:pt>
                <c:pt idx="5098">
                  <c:v>1206.0</c:v>
                </c:pt>
                <c:pt idx="5099">
                  <c:v>1200.0</c:v>
                </c:pt>
                <c:pt idx="5100">
                  <c:v>1194.0</c:v>
                </c:pt>
                <c:pt idx="5101">
                  <c:v>1188.0</c:v>
                </c:pt>
                <c:pt idx="5102">
                  <c:v>1182.0</c:v>
                </c:pt>
                <c:pt idx="5103">
                  <c:v>1176.0</c:v>
                </c:pt>
                <c:pt idx="5104">
                  <c:v>1170.0</c:v>
                </c:pt>
                <c:pt idx="5105">
                  <c:v>1164.0</c:v>
                </c:pt>
                <c:pt idx="5106">
                  <c:v>1158.0</c:v>
                </c:pt>
                <c:pt idx="5107">
                  <c:v>1152.0</c:v>
                </c:pt>
                <c:pt idx="5108">
                  <c:v>1146.0</c:v>
                </c:pt>
                <c:pt idx="5109">
                  <c:v>1140.0</c:v>
                </c:pt>
                <c:pt idx="5110">
                  <c:v>1134.0</c:v>
                </c:pt>
                <c:pt idx="5111">
                  <c:v>1128.0</c:v>
                </c:pt>
                <c:pt idx="5112">
                  <c:v>1122.0</c:v>
                </c:pt>
                <c:pt idx="5113">
                  <c:v>1116.0</c:v>
                </c:pt>
                <c:pt idx="5114">
                  <c:v>1110.0</c:v>
                </c:pt>
                <c:pt idx="5115">
                  <c:v>1104.0</c:v>
                </c:pt>
                <c:pt idx="5116">
                  <c:v>1098.0</c:v>
                </c:pt>
                <c:pt idx="5117">
                  <c:v>1092.0</c:v>
                </c:pt>
                <c:pt idx="5118">
                  <c:v>1086.0</c:v>
                </c:pt>
                <c:pt idx="5119">
                  <c:v>1080.0</c:v>
                </c:pt>
                <c:pt idx="5120">
                  <c:v>1074.0</c:v>
                </c:pt>
                <c:pt idx="5121">
                  <c:v>1068.0</c:v>
                </c:pt>
                <c:pt idx="5122">
                  <c:v>1062.0</c:v>
                </c:pt>
                <c:pt idx="5123">
                  <c:v>1056.0</c:v>
                </c:pt>
                <c:pt idx="5124">
                  <c:v>1050.0</c:v>
                </c:pt>
                <c:pt idx="5125">
                  <c:v>1044.0</c:v>
                </c:pt>
                <c:pt idx="5126">
                  <c:v>1038.0</c:v>
                </c:pt>
                <c:pt idx="5127">
                  <c:v>1032.0</c:v>
                </c:pt>
                <c:pt idx="5128">
                  <c:v>1026.0</c:v>
                </c:pt>
                <c:pt idx="5129">
                  <c:v>1020.0</c:v>
                </c:pt>
                <c:pt idx="5130">
                  <c:v>1014.0</c:v>
                </c:pt>
                <c:pt idx="5131">
                  <c:v>1008.0</c:v>
                </c:pt>
                <c:pt idx="5132">
                  <c:v>1002.0</c:v>
                </c:pt>
                <c:pt idx="5133">
                  <c:v>996.0</c:v>
                </c:pt>
                <c:pt idx="5134">
                  <c:v>990.0</c:v>
                </c:pt>
                <c:pt idx="5135">
                  <c:v>984.0</c:v>
                </c:pt>
                <c:pt idx="5136">
                  <c:v>978.0</c:v>
                </c:pt>
                <c:pt idx="5137">
                  <c:v>972.0</c:v>
                </c:pt>
                <c:pt idx="5138">
                  <c:v>966.0</c:v>
                </c:pt>
                <c:pt idx="5139">
                  <c:v>960.0</c:v>
                </c:pt>
                <c:pt idx="5140">
                  <c:v>954.0</c:v>
                </c:pt>
                <c:pt idx="5141">
                  <c:v>948.0</c:v>
                </c:pt>
                <c:pt idx="5142">
                  <c:v>942.0</c:v>
                </c:pt>
                <c:pt idx="5143">
                  <c:v>936.0</c:v>
                </c:pt>
                <c:pt idx="5144">
                  <c:v>930.0</c:v>
                </c:pt>
                <c:pt idx="5145">
                  <c:v>924.0</c:v>
                </c:pt>
                <c:pt idx="5146">
                  <c:v>918.0</c:v>
                </c:pt>
                <c:pt idx="5147">
                  <c:v>912.0</c:v>
                </c:pt>
                <c:pt idx="5148">
                  <c:v>906.0</c:v>
                </c:pt>
                <c:pt idx="5149">
                  <c:v>900.0</c:v>
                </c:pt>
                <c:pt idx="5150">
                  <c:v>894.0</c:v>
                </c:pt>
                <c:pt idx="5151">
                  <c:v>888.0</c:v>
                </c:pt>
                <c:pt idx="5152">
                  <c:v>882.0</c:v>
                </c:pt>
                <c:pt idx="5153">
                  <c:v>876.0</c:v>
                </c:pt>
                <c:pt idx="5154">
                  <c:v>870.0</c:v>
                </c:pt>
                <c:pt idx="5155">
                  <c:v>864.0</c:v>
                </c:pt>
                <c:pt idx="5156">
                  <c:v>858.0</c:v>
                </c:pt>
                <c:pt idx="5157">
                  <c:v>852.0</c:v>
                </c:pt>
                <c:pt idx="5158">
                  <c:v>846.0</c:v>
                </c:pt>
                <c:pt idx="5159">
                  <c:v>840.0</c:v>
                </c:pt>
                <c:pt idx="5160">
                  <c:v>834.0</c:v>
                </c:pt>
                <c:pt idx="5161">
                  <c:v>828.0</c:v>
                </c:pt>
                <c:pt idx="5162">
                  <c:v>822.0</c:v>
                </c:pt>
                <c:pt idx="5163">
                  <c:v>816.0</c:v>
                </c:pt>
                <c:pt idx="5164">
                  <c:v>810.0</c:v>
                </c:pt>
                <c:pt idx="5165">
                  <c:v>804.0</c:v>
                </c:pt>
                <c:pt idx="5166">
                  <c:v>798.0</c:v>
                </c:pt>
                <c:pt idx="5167">
                  <c:v>792.0</c:v>
                </c:pt>
                <c:pt idx="5168">
                  <c:v>786.0</c:v>
                </c:pt>
                <c:pt idx="5169">
                  <c:v>780.0</c:v>
                </c:pt>
                <c:pt idx="5170">
                  <c:v>774.0</c:v>
                </c:pt>
                <c:pt idx="5171">
                  <c:v>768.0</c:v>
                </c:pt>
                <c:pt idx="5172">
                  <c:v>762.0</c:v>
                </c:pt>
                <c:pt idx="5173">
                  <c:v>756.0</c:v>
                </c:pt>
                <c:pt idx="5174">
                  <c:v>750.0</c:v>
                </c:pt>
                <c:pt idx="5175">
                  <c:v>744.0</c:v>
                </c:pt>
                <c:pt idx="5176">
                  <c:v>738.0</c:v>
                </c:pt>
                <c:pt idx="5177">
                  <c:v>732.0</c:v>
                </c:pt>
                <c:pt idx="5178">
                  <c:v>726.0</c:v>
                </c:pt>
                <c:pt idx="5179">
                  <c:v>720.0</c:v>
                </c:pt>
                <c:pt idx="5180">
                  <c:v>714.0</c:v>
                </c:pt>
                <c:pt idx="5181">
                  <c:v>708.0</c:v>
                </c:pt>
                <c:pt idx="5182">
                  <c:v>702.0</c:v>
                </c:pt>
                <c:pt idx="5183">
                  <c:v>696.0</c:v>
                </c:pt>
                <c:pt idx="5184">
                  <c:v>690.0</c:v>
                </c:pt>
                <c:pt idx="5185">
                  <c:v>684.0</c:v>
                </c:pt>
                <c:pt idx="5186">
                  <c:v>678.0</c:v>
                </c:pt>
                <c:pt idx="5187">
                  <c:v>672.0</c:v>
                </c:pt>
                <c:pt idx="5188">
                  <c:v>666.0</c:v>
                </c:pt>
                <c:pt idx="5189">
                  <c:v>660.0</c:v>
                </c:pt>
                <c:pt idx="5190">
                  <c:v>654.0</c:v>
                </c:pt>
                <c:pt idx="5191">
                  <c:v>648.0</c:v>
                </c:pt>
                <c:pt idx="5192">
                  <c:v>642.0</c:v>
                </c:pt>
                <c:pt idx="5193">
                  <c:v>636.0</c:v>
                </c:pt>
                <c:pt idx="5194">
                  <c:v>630.0</c:v>
                </c:pt>
                <c:pt idx="5195">
                  <c:v>624.0</c:v>
                </c:pt>
                <c:pt idx="5196">
                  <c:v>618.0</c:v>
                </c:pt>
                <c:pt idx="5197">
                  <c:v>612.0</c:v>
                </c:pt>
                <c:pt idx="5198">
                  <c:v>606.0</c:v>
                </c:pt>
                <c:pt idx="5199">
                  <c:v>600.0</c:v>
                </c:pt>
                <c:pt idx="5200">
                  <c:v>594.0</c:v>
                </c:pt>
                <c:pt idx="5201">
                  <c:v>588.0</c:v>
                </c:pt>
                <c:pt idx="5202">
                  <c:v>582.0</c:v>
                </c:pt>
                <c:pt idx="5203">
                  <c:v>576.0</c:v>
                </c:pt>
                <c:pt idx="5204">
                  <c:v>570.0</c:v>
                </c:pt>
                <c:pt idx="5205">
                  <c:v>564.0</c:v>
                </c:pt>
                <c:pt idx="5206">
                  <c:v>558.0</c:v>
                </c:pt>
                <c:pt idx="5207">
                  <c:v>552.0</c:v>
                </c:pt>
                <c:pt idx="5208">
                  <c:v>546.0</c:v>
                </c:pt>
                <c:pt idx="5209">
                  <c:v>540.0</c:v>
                </c:pt>
                <c:pt idx="5210">
                  <c:v>534.0</c:v>
                </c:pt>
                <c:pt idx="5211">
                  <c:v>528.0</c:v>
                </c:pt>
                <c:pt idx="5212">
                  <c:v>522.0</c:v>
                </c:pt>
                <c:pt idx="5213">
                  <c:v>516.0</c:v>
                </c:pt>
                <c:pt idx="5214">
                  <c:v>510.0</c:v>
                </c:pt>
                <c:pt idx="5215">
                  <c:v>504.0</c:v>
                </c:pt>
                <c:pt idx="5216">
                  <c:v>498.0</c:v>
                </c:pt>
                <c:pt idx="5217">
                  <c:v>492.0</c:v>
                </c:pt>
                <c:pt idx="5218">
                  <c:v>486.0</c:v>
                </c:pt>
                <c:pt idx="5219">
                  <c:v>480.0</c:v>
                </c:pt>
                <c:pt idx="5220">
                  <c:v>474.0</c:v>
                </c:pt>
                <c:pt idx="5221">
                  <c:v>468.0</c:v>
                </c:pt>
                <c:pt idx="5222">
                  <c:v>462.0</c:v>
                </c:pt>
                <c:pt idx="5223">
                  <c:v>456.0</c:v>
                </c:pt>
                <c:pt idx="5224">
                  <c:v>450.0</c:v>
                </c:pt>
                <c:pt idx="5225">
                  <c:v>444.0</c:v>
                </c:pt>
                <c:pt idx="5226">
                  <c:v>438.0</c:v>
                </c:pt>
                <c:pt idx="5227">
                  <c:v>432.0</c:v>
                </c:pt>
                <c:pt idx="5228">
                  <c:v>426.0</c:v>
                </c:pt>
                <c:pt idx="5229">
                  <c:v>420.0</c:v>
                </c:pt>
                <c:pt idx="5230">
                  <c:v>414.0</c:v>
                </c:pt>
                <c:pt idx="5231">
                  <c:v>408.0</c:v>
                </c:pt>
                <c:pt idx="5232">
                  <c:v>402.0</c:v>
                </c:pt>
                <c:pt idx="5233">
                  <c:v>396.0</c:v>
                </c:pt>
                <c:pt idx="5234">
                  <c:v>390.0</c:v>
                </c:pt>
                <c:pt idx="5235">
                  <c:v>384.0</c:v>
                </c:pt>
                <c:pt idx="5236">
                  <c:v>378.0</c:v>
                </c:pt>
                <c:pt idx="5237">
                  <c:v>372.0</c:v>
                </c:pt>
                <c:pt idx="5238">
                  <c:v>366.0</c:v>
                </c:pt>
                <c:pt idx="5239">
                  <c:v>360.0</c:v>
                </c:pt>
                <c:pt idx="5240">
                  <c:v>354.0</c:v>
                </c:pt>
                <c:pt idx="5241">
                  <c:v>348.0</c:v>
                </c:pt>
                <c:pt idx="5242">
                  <c:v>342.0</c:v>
                </c:pt>
                <c:pt idx="5243">
                  <c:v>336.0</c:v>
                </c:pt>
                <c:pt idx="5244">
                  <c:v>330.0</c:v>
                </c:pt>
                <c:pt idx="5245">
                  <c:v>324.0</c:v>
                </c:pt>
                <c:pt idx="5246">
                  <c:v>318.0</c:v>
                </c:pt>
                <c:pt idx="5247">
                  <c:v>312.0</c:v>
                </c:pt>
                <c:pt idx="5248">
                  <c:v>306.0</c:v>
                </c:pt>
                <c:pt idx="5249">
                  <c:v>300.0</c:v>
                </c:pt>
                <c:pt idx="5250">
                  <c:v>294.0</c:v>
                </c:pt>
                <c:pt idx="5251">
                  <c:v>288.0</c:v>
                </c:pt>
                <c:pt idx="5252">
                  <c:v>282.0</c:v>
                </c:pt>
                <c:pt idx="5253">
                  <c:v>276.0</c:v>
                </c:pt>
                <c:pt idx="5254">
                  <c:v>270.0</c:v>
                </c:pt>
                <c:pt idx="5255">
                  <c:v>264.0</c:v>
                </c:pt>
                <c:pt idx="5256">
                  <c:v>258.0</c:v>
                </c:pt>
                <c:pt idx="5257">
                  <c:v>252.0</c:v>
                </c:pt>
                <c:pt idx="5258">
                  <c:v>246.0</c:v>
                </c:pt>
                <c:pt idx="5259">
                  <c:v>240.0</c:v>
                </c:pt>
                <c:pt idx="5260">
                  <c:v>234.0</c:v>
                </c:pt>
                <c:pt idx="5261">
                  <c:v>228.0</c:v>
                </c:pt>
                <c:pt idx="5262">
                  <c:v>222.0</c:v>
                </c:pt>
                <c:pt idx="5263">
                  <c:v>216.0</c:v>
                </c:pt>
                <c:pt idx="5264">
                  <c:v>210.0</c:v>
                </c:pt>
                <c:pt idx="5265">
                  <c:v>204.0</c:v>
                </c:pt>
                <c:pt idx="5266">
                  <c:v>198.0</c:v>
                </c:pt>
                <c:pt idx="5267">
                  <c:v>192.0</c:v>
                </c:pt>
                <c:pt idx="5268">
                  <c:v>186.0</c:v>
                </c:pt>
                <c:pt idx="5269">
                  <c:v>180.0</c:v>
                </c:pt>
                <c:pt idx="5270">
                  <c:v>174.0</c:v>
                </c:pt>
                <c:pt idx="5271">
                  <c:v>168.0</c:v>
                </c:pt>
                <c:pt idx="5272">
                  <c:v>162.0</c:v>
                </c:pt>
                <c:pt idx="5273">
                  <c:v>156.0</c:v>
                </c:pt>
                <c:pt idx="5274">
                  <c:v>150.0</c:v>
                </c:pt>
                <c:pt idx="5275">
                  <c:v>144.0</c:v>
                </c:pt>
                <c:pt idx="5276">
                  <c:v>138.0</c:v>
                </c:pt>
                <c:pt idx="5277">
                  <c:v>132.0</c:v>
                </c:pt>
                <c:pt idx="5278">
                  <c:v>126.0</c:v>
                </c:pt>
                <c:pt idx="5279">
                  <c:v>120.0</c:v>
                </c:pt>
                <c:pt idx="5280">
                  <c:v>114.0</c:v>
                </c:pt>
                <c:pt idx="5281">
                  <c:v>108.0</c:v>
                </c:pt>
                <c:pt idx="5282">
                  <c:v>102.0</c:v>
                </c:pt>
                <c:pt idx="5283">
                  <c:v>96.0</c:v>
                </c:pt>
                <c:pt idx="5284">
                  <c:v>90.0</c:v>
                </c:pt>
                <c:pt idx="5285">
                  <c:v>84.0</c:v>
                </c:pt>
                <c:pt idx="5286">
                  <c:v>78.0</c:v>
                </c:pt>
                <c:pt idx="5287">
                  <c:v>72.0</c:v>
                </c:pt>
                <c:pt idx="5288">
                  <c:v>66.0</c:v>
                </c:pt>
                <c:pt idx="5289">
                  <c:v>60.0</c:v>
                </c:pt>
                <c:pt idx="5290">
                  <c:v>54.0</c:v>
                </c:pt>
                <c:pt idx="5291">
                  <c:v>48.0</c:v>
                </c:pt>
                <c:pt idx="5292">
                  <c:v>42.0</c:v>
                </c:pt>
                <c:pt idx="5293">
                  <c:v>36.0</c:v>
                </c:pt>
                <c:pt idx="5294">
                  <c:v>30.0</c:v>
                </c:pt>
                <c:pt idx="5295">
                  <c:v>24.0</c:v>
                </c:pt>
                <c:pt idx="5296">
                  <c:v>18.0</c:v>
                </c:pt>
                <c:pt idx="5297">
                  <c:v>12.0</c:v>
                </c:pt>
                <c:pt idx="5298">
                  <c:v>6.0</c:v>
                </c:pt>
                <c:pt idx="5299">
                  <c:v>0.0</c:v>
                </c:pt>
                <c:pt idx="5300">
                  <c:v>-6.0</c:v>
                </c:pt>
                <c:pt idx="5301">
                  <c:v>-12.0</c:v>
                </c:pt>
                <c:pt idx="5302">
                  <c:v>-18.0</c:v>
                </c:pt>
                <c:pt idx="5303">
                  <c:v>-24.0</c:v>
                </c:pt>
                <c:pt idx="5304">
                  <c:v>-30.0</c:v>
                </c:pt>
                <c:pt idx="5305">
                  <c:v>-36.0</c:v>
                </c:pt>
                <c:pt idx="5306">
                  <c:v>-42.0</c:v>
                </c:pt>
                <c:pt idx="5307">
                  <c:v>-48.0</c:v>
                </c:pt>
                <c:pt idx="5308">
                  <c:v>-54.0</c:v>
                </c:pt>
                <c:pt idx="5309">
                  <c:v>-60.0</c:v>
                </c:pt>
                <c:pt idx="5310">
                  <c:v>-66.0</c:v>
                </c:pt>
                <c:pt idx="5311">
                  <c:v>-72.0</c:v>
                </c:pt>
                <c:pt idx="5312">
                  <c:v>-78.0</c:v>
                </c:pt>
                <c:pt idx="5313">
                  <c:v>-84.0</c:v>
                </c:pt>
                <c:pt idx="5314">
                  <c:v>-90.0</c:v>
                </c:pt>
                <c:pt idx="5315">
                  <c:v>-96.0</c:v>
                </c:pt>
                <c:pt idx="5316">
                  <c:v>-102.0</c:v>
                </c:pt>
                <c:pt idx="5317">
                  <c:v>-108.0</c:v>
                </c:pt>
                <c:pt idx="5318">
                  <c:v>-114.0</c:v>
                </c:pt>
                <c:pt idx="5319">
                  <c:v>-120.0</c:v>
                </c:pt>
                <c:pt idx="5320">
                  <c:v>-126.0</c:v>
                </c:pt>
                <c:pt idx="5321">
                  <c:v>-132.0</c:v>
                </c:pt>
                <c:pt idx="5322">
                  <c:v>-138.0</c:v>
                </c:pt>
                <c:pt idx="5323">
                  <c:v>-144.0</c:v>
                </c:pt>
                <c:pt idx="5324">
                  <c:v>-150.0</c:v>
                </c:pt>
                <c:pt idx="5325">
                  <c:v>-156.0</c:v>
                </c:pt>
                <c:pt idx="5326">
                  <c:v>-162.0</c:v>
                </c:pt>
                <c:pt idx="5327">
                  <c:v>-168.0</c:v>
                </c:pt>
                <c:pt idx="5328">
                  <c:v>-174.0</c:v>
                </c:pt>
                <c:pt idx="5329">
                  <c:v>-180.0</c:v>
                </c:pt>
                <c:pt idx="5330">
                  <c:v>-186.0</c:v>
                </c:pt>
                <c:pt idx="5331">
                  <c:v>-192.0</c:v>
                </c:pt>
                <c:pt idx="5332">
                  <c:v>-198.0</c:v>
                </c:pt>
                <c:pt idx="5333">
                  <c:v>-204.0</c:v>
                </c:pt>
                <c:pt idx="5334">
                  <c:v>-210.0</c:v>
                </c:pt>
                <c:pt idx="5335">
                  <c:v>-216.0</c:v>
                </c:pt>
                <c:pt idx="5336">
                  <c:v>-222.0</c:v>
                </c:pt>
                <c:pt idx="5337">
                  <c:v>-228.0</c:v>
                </c:pt>
                <c:pt idx="5338">
                  <c:v>-234.0</c:v>
                </c:pt>
                <c:pt idx="5339">
                  <c:v>-240.0</c:v>
                </c:pt>
                <c:pt idx="5340">
                  <c:v>-246.0</c:v>
                </c:pt>
                <c:pt idx="5341">
                  <c:v>-252.0</c:v>
                </c:pt>
                <c:pt idx="5342">
                  <c:v>-258.0</c:v>
                </c:pt>
                <c:pt idx="5343">
                  <c:v>-264.0</c:v>
                </c:pt>
                <c:pt idx="5344">
                  <c:v>-270.0</c:v>
                </c:pt>
                <c:pt idx="5345">
                  <c:v>-276.0</c:v>
                </c:pt>
                <c:pt idx="5346">
                  <c:v>-282.0</c:v>
                </c:pt>
                <c:pt idx="5347">
                  <c:v>-288.0</c:v>
                </c:pt>
                <c:pt idx="5348">
                  <c:v>-294.0</c:v>
                </c:pt>
                <c:pt idx="5349">
                  <c:v>-300.0</c:v>
                </c:pt>
                <c:pt idx="5350">
                  <c:v>-306.0</c:v>
                </c:pt>
                <c:pt idx="5351">
                  <c:v>-312.0</c:v>
                </c:pt>
                <c:pt idx="5352">
                  <c:v>-318.0</c:v>
                </c:pt>
                <c:pt idx="5353">
                  <c:v>-324.0</c:v>
                </c:pt>
                <c:pt idx="5354">
                  <c:v>-330.0</c:v>
                </c:pt>
                <c:pt idx="5355">
                  <c:v>-336.0</c:v>
                </c:pt>
                <c:pt idx="5356">
                  <c:v>-342.0</c:v>
                </c:pt>
                <c:pt idx="5357">
                  <c:v>-348.0</c:v>
                </c:pt>
                <c:pt idx="5358">
                  <c:v>-354.0</c:v>
                </c:pt>
                <c:pt idx="5359">
                  <c:v>-360.0</c:v>
                </c:pt>
                <c:pt idx="5360">
                  <c:v>-366.0</c:v>
                </c:pt>
                <c:pt idx="5361">
                  <c:v>-372.0</c:v>
                </c:pt>
                <c:pt idx="5362">
                  <c:v>-378.0</c:v>
                </c:pt>
                <c:pt idx="5363">
                  <c:v>-384.0</c:v>
                </c:pt>
                <c:pt idx="5364">
                  <c:v>-390.0</c:v>
                </c:pt>
                <c:pt idx="5365">
                  <c:v>-396.0</c:v>
                </c:pt>
                <c:pt idx="5366">
                  <c:v>-402.0</c:v>
                </c:pt>
                <c:pt idx="5367">
                  <c:v>-408.0</c:v>
                </c:pt>
                <c:pt idx="5368">
                  <c:v>-414.0</c:v>
                </c:pt>
                <c:pt idx="5369">
                  <c:v>-420.0</c:v>
                </c:pt>
                <c:pt idx="5370">
                  <c:v>-426.0</c:v>
                </c:pt>
                <c:pt idx="5371">
                  <c:v>-432.0</c:v>
                </c:pt>
                <c:pt idx="5372">
                  <c:v>-438.0</c:v>
                </c:pt>
                <c:pt idx="5373">
                  <c:v>-444.0</c:v>
                </c:pt>
                <c:pt idx="5374">
                  <c:v>-450.0</c:v>
                </c:pt>
                <c:pt idx="5375">
                  <c:v>-456.0</c:v>
                </c:pt>
                <c:pt idx="5376">
                  <c:v>-462.0</c:v>
                </c:pt>
                <c:pt idx="5377">
                  <c:v>-468.0</c:v>
                </c:pt>
                <c:pt idx="5378">
                  <c:v>-474.0</c:v>
                </c:pt>
                <c:pt idx="5379">
                  <c:v>-480.0</c:v>
                </c:pt>
                <c:pt idx="5380">
                  <c:v>-486.0</c:v>
                </c:pt>
                <c:pt idx="5381">
                  <c:v>-492.0</c:v>
                </c:pt>
                <c:pt idx="5382">
                  <c:v>-498.0</c:v>
                </c:pt>
                <c:pt idx="5383">
                  <c:v>-504.0</c:v>
                </c:pt>
                <c:pt idx="5384">
                  <c:v>-510.0</c:v>
                </c:pt>
                <c:pt idx="5385">
                  <c:v>-516.0</c:v>
                </c:pt>
                <c:pt idx="5386">
                  <c:v>-522.0</c:v>
                </c:pt>
                <c:pt idx="5387">
                  <c:v>-528.0</c:v>
                </c:pt>
                <c:pt idx="5388">
                  <c:v>-534.0</c:v>
                </c:pt>
                <c:pt idx="5389">
                  <c:v>-540.0</c:v>
                </c:pt>
                <c:pt idx="5390">
                  <c:v>-546.0</c:v>
                </c:pt>
                <c:pt idx="5391">
                  <c:v>-552.0</c:v>
                </c:pt>
                <c:pt idx="5392">
                  <c:v>-558.0</c:v>
                </c:pt>
                <c:pt idx="5393">
                  <c:v>-564.0</c:v>
                </c:pt>
                <c:pt idx="5394">
                  <c:v>-570.0</c:v>
                </c:pt>
                <c:pt idx="5395">
                  <c:v>-576.0</c:v>
                </c:pt>
                <c:pt idx="5396">
                  <c:v>-582.0</c:v>
                </c:pt>
                <c:pt idx="5397">
                  <c:v>-588.0</c:v>
                </c:pt>
                <c:pt idx="5398">
                  <c:v>-594.0</c:v>
                </c:pt>
                <c:pt idx="5399">
                  <c:v>-600.0</c:v>
                </c:pt>
                <c:pt idx="5400">
                  <c:v>-606.0</c:v>
                </c:pt>
                <c:pt idx="5401">
                  <c:v>-612.0</c:v>
                </c:pt>
                <c:pt idx="5402">
                  <c:v>-618.0</c:v>
                </c:pt>
                <c:pt idx="5403">
                  <c:v>-624.0</c:v>
                </c:pt>
                <c:pt idx="5404">
                  <c:v>-630.0</c:v>
                </c:pt>
                <c:pt idx="5405">
                  <c:v>-636.0</c:v>
                </c:pt>
                <c:pt idx="5406">
                  <c:v>-642.0</c:v>
                </c:pt>
                <c:pt idx="5407">
                  <c:v>-648.0</c:v>
                </c:pt>
                <c:pt idx="5408">
                  <c:v>-654.0</c:v>
                </c:pt>
                <c:pt idx="5409">
                  <c:v>-660.0</c:v>
                </c:pt>
                <c:pt idx="5410">
                  <c:v>-666.0</c:v>
                </c:pt>
                <c:pt idx="5411">
                  <c:v>-672.0</c:v>
                </c:pt>
                <c:pt idx="5412">
                  <c:v>-678.0</c:v>
                </c:pt>
                <c:pt idx="5413">
                  <c:v>-684.0</c:v>
                </c:pt>
                <c:pt idx="5414">
                  <c:v>-690.0</c:v>
                </c:pt>
                <c:pt idx="5415">
                  <c:v>-696.0</c:v>
                </c:pt>
                <c:pt idx="5416">
                  <c:v>-702.0</c:v>
                </c:pt>
                <c:pt idx="5417">
                  <c:v>-708.0</c:v>
                </c:pt>
                <c:pt idx="5418">
                  <c:v>-714.0</c:v>
                </c:pt>
                <c:pt idx="5419">
                  <c:v>-720.0</c:v>
                </c:pt>
                <c:pt idx="5420">
                  <c:v>-726.0</c:v>
                </c:pt>
                <c:pt idx="5421">
                  <c:v>-732.0</c:v>
                </c:pt>
                <c:pt idx="5422">
                  <c:v>-738.0</c:v>
                </c:pt>
                <c:pt idx="5423">
                  <c:v>-744.0</c:v>
                </c:pt>
                <c:pt idx="5424">
                  <c:v>-750.0</c:v>
                </c:pt>
                <c:pt idx="5425">
                  <c:v>-756.0</c:v>
                </c:pt>
                <c:pt idx="5426">
                  <c:v>-762.0</c:v>
                </c:pt>
                <c:pt idx="5427">
                  <c:v>-768.0</c:v>
                </c:pt>
                <c:pt idx="5428">
                  <c:v>-774.0</c:v>
                </c:pt>
                <c:pt idx="5429">
                  <c:v>-780.0</c:v>
                </c:pt>
                <c:pt idx="5430">
                  <c:v>-786.0</c:v>
                </c:pt>
                <c:pt idx="5431">
                  <c:v>-792.0</c:v>
                </c:pt>
                <c:pt idx="5432">
                  <c:v>-798.0</c:v>
                </c:pt>
                <c:pt idx="5433">
                  <c:v>-804.0</c:v>
                </c:pt>
                <c:pt idx="5434">
                  <c:v>-810.0</c:v>
                </c:pt>
                <c:pt idx="5435">
                  <c:v>-816.0</c:v>
                </c:pt>
                <c:pt idx="5436">
                  <c:v>-822.0</c:v>
                </c:pt>
                <c:pt idx="5437">
                  <c:v>-828.0</c:v>
                </c:pt>
                <c:pt idx="5438">
                  <c:v>-834.0</c:v>
                </c:pt>
                <c:pt idx="5439">
                  <c:v>-840.0</c:v>
                </c:pt>
                <c:pt idx="5440">
                  <c:v>-846.0</c:v>
                </c:pt>
                <c:pt idx="5441">
                  <c:v>-852.0</c:v>
                </c:pt>
                <c:pt idx="5442">
                  <c:v>-858.0</c:v>
                </c:pt>
                <c:pt idx="5443">
                  <c:v>-864.0</c:v>
                </c:pt>
                <c:pt idx="5444">
                  <c:v>-870.0</c:v>
                </c:pt>
                <c:pt idx="5445">
                  <c:v>-876.0</c:v>
                </c:pt>
                <c:pt idx="5446">
                  <c:v>-882.0</c:v>
                </c:pt>
                <c:pt idx="5447">
                  <c:v>-888.0</c:v>
                </c:pt>
                <c:pt idx="5448">
                  <c:v>-894.0</c:v>
                </c:pt>
                <c:pt idx="5449">
                  <c:v>-900.0</c:v>
                </c:pt>
                <c:pt idx="5450">
                  <c:v>-894.0</c:v>
                </c:pt>
                <c:pt idx="5451">
                  <c:v>-888.0</c:v>
                </c:pt>
                <c:pt idx="5452">
                  <c:v>-882.0</c:v>
                </c:pt>
                <c:pt idx="5453">
                  <c:v>-876.0</c:v>
                </c:pt>
                <c:pt idx="5454">
                  <c:v>-870.0</c:v>
                </c:pt>
                <c:pt idx="5455">
                  <c:v>-864.0</c:v>
                </c:pt>
                <c:pt idx="5456">
                  <c:v>-858.0</c:v>
                </c:pt>
                <c:pt idx="5457">
                  <c:v>-852.0</c:v>
                </c:pt>
                <c:pt idx="5458">
                  <c:v>-846.0</c:v>
                </c:pt>
                <c:pt idx="5459">
                  <c:v>-840.0</c:v>
                </c:pt>
                <c:pt idx="5460">
                  <c:v>-834.0</c:v>
                </c:pt>
                <c:pt idx="5461">
                  <c:v>-828.0</c:v>
                </c:pt>
                <c:pt idx="5462">
                  <c:v>-822.0</c:v>
                </c:pt>
                <c:pt idx="5463">
                  <c:v>-816.0</c:v>
                </c:pt>
                <c:pt idx="5464">
                  <c:v>-810.0</c:v>
                </c:pt>
                <c:pt idx="5465">
                  <c:v>-804.0</c:v>
                </c:pt>
                <c:pt idx="5466">
                  <c:v>-798.0</c:v>
                </c:pt>
                <c:pt idx="5467">
                  <c:v>-792.0</c:v>
                </c:pt>
                <c:pt idx="5468">
                  <c:v>-786.0</c:v>
                </c:pt>
                <c:pt idx="5469">
                  <c:v>-780.0</c:v>
                </c:pt>
                <c:pt idx="5470">
                  <c:v>-774.0</c:v>
                </c:pt>
                <c:pt idx="5471">
                  <c:v>-768.0</c:v>
                </c:pt>
                <c:pt idx="5472">
                  <c:v>-762.0</c:v>
                </c:pt>
                <c:pt idx="5473">
                  <c:v>-756.0</c:v>
                </c:pt>
                <c:pt idx="5474">
                  <c:v>-750.0</c:v>
                </c:pt>
                <c:pt idx="5475">
                  <c:v>-744.0</c:v>
                </c:pt>
                <c:pt idx="5476">
                  <c:v>-738.0</c:v>
                </c:pt>
                <c:pt idx="5477">
                  <c:v>-732.0</c:v>
                </c:pt>
                <c:pt idx="5478">
                  <c:v>-726.0</c:v>
                </c:pt>
                <c:pt idx="5479">
                  <c:v>-720.0</c:v>
                </c:pt>
                <c:pt idx="5480">
                  <c:v>-714.0</c:v>
                </c:pt>
                <c:pt idx="5481">
                  <c:v>-708.0</c:v>
                </c:pt>
                <c:pt idx="5482">
                  <c:v>-702.0</c:v>
                </c:pt>
                <c:pt idx="5483">
                  <c:v>-696.0</c:v>
                </c:pt>
                <c:pt idx="5484">
                  <c:v>-690.0</c:v>
                </c:pt>
                <c:pt idx="5485">
                  <c:v>-684.0</c:v>
                </c:pt>
                <c:pt idx="5486">
                  <c:v>-678.0</c:v>
                </c:pt>
                <c:pt idx="5487">
                  <c:v>-672.0</c:v>
                </c:pt>
                <c:pt idx="5488">
                  <c:v>-666.0</c:v>
                </c:pt>
                <c:pt idx="5489">
                  <c:v>-660.0</c:v>
                </c:pt>
                <c:pt idx="5490">
                  <c:v>-654.0</c:v>
                </c:pt>
                <c:pt idx="5491">
                  <c:v>-648.0</c:v>
                </c:pt>
                <c:pt idx="5492">
                  <c:v>-642.0</c:v>
                </c:pt>
                <c:pt idx="5493">
                  <c:v>-636.0</c:v>
                </c:pt>
                <c:pt idx="5494">
                  <c:v>-630.0</c:v>
                </c:pt>
                <c:pt idx="5495">
                  <c:v>-624.0</c:v>
                </c:pt>
                <c:pt idx="5496">
                  <c:v>-618.0</c:v>
                </c:pt>
                <c:pt idx="5497">
                  <c:v>-612.0</c:v>
                </c:pt>
                <c:pt idx="5498">
                  <c:v>-606.0</c:v>
                </c:pt>
                <c:pt idx="5499">
                  <c:v>-600.0</c:v>
                </c:pt>
                <c:pt idx="5500">
                  <c:v>-594.0</c:v>
                </c:pt>
                <c:pt idx="5501">
                  <c:v>-588.0</c:v>
                </c:pt>
                <c:pt idx="5502">
                  <c:v>-582.0</c:v>
                </c:pt>
                <c:pt idx="5503">
                  <c:v>-576.0</c:v>
                </c:pt>
                <c:pt idx="5504">
                  <c:v>-570.0</c:v>
                </c:pt>
                <c:pt idx="5505">
                  <c:v>-564.0</c:v>
                </c:pt>
                <c:pt idx="5506">
                  <c:v>-558.0</c:v>
                </c:pt>
                <c:pt idx="5507">
                  <c:v>-552.0</c:v>
                </c:pt>
                <c:pt idx="5508">
                  <c:v>-546.0</c:v>
                </c:pt>
                <c:pt idx="5509">
                  <c:v>-540.0</c:v>
                </c:pt>
                <c:pt idx="5510">
                  <c:v>-534.0</c:v>
                </c:pt>
                <c:pt idx="5511">
                  <c:v>-528.0</c:v>
                </c:pt>
                <c:pt idx="5512">
                  <c:v>-522.0</c:v>
                </c:pt>
                <c:pt idx="5513">
                  <c:v>-516.0</c:v>
                </c:pt>
                <c:pt idx="5514">
                  <c:v>-510.0</c:v>
                </c:pt>
                <c:pt idx="5515">
                  <c:v>-504.0</c:v>
                </c:pt>
                <c:pt idx="5516">
                  <c:v>-498.0</c:v>
                </c:pt>
                <c:pt idx="5517">
                  <c:v>-492.0</c:v>
                </c:pt>
                <c:pt idx="5518">
                  <c:v>-486.0</c:v>
                </c:pt>
                <c:pt idx="5519">
                  <c:v>-480.0</c:v>
                </c:pt>
                <c:pt idx="5520">
                  <c:v>-474.0</c:v>
                </c:pt>
                <c:pt idx="5521">
                  <c:v>-468.0</c:v>
                </c:pt>
                <c:pt idx="5522">
                  <c:v>-462.0</c:v>
                </c:pt>
                <c:pt idx="5523">
                  <c:v>-456.0</c:v>
                </c:pt>
                <c:pt idx="5524">
                  <c:v>-450.0</c:v>
                </c:pt>
                <c:pt idx="5525">
                  <c:v>-444.0</c:v>
                </c:pt>
                <c:pt idx="5526">
                  <c:v>-438.0</c:v>
                </c:pt>
                <c:pt idx="5527">
                  <c:v>-432.0</c:v>
                </c:pt>
                <c:pt idx="5528">
                  <c:v>-426.0</c:v>
                </c:pt>
                <c:pt idx="5529">
                  <c:v>-420.0</c:v>
                </c:pt>
                <c:pt idx="5530">
                  <c:v>-414.0</c:v>
                </c:pt>
                <c:pt idx="5531">
                  <c:v>-408.0</c:v>
                </c:pt>
                <c:pt idx="5532">
                  <c:v>-402.0</c:v>
                </c:pt>
                <c:pt idx="5533">
                  <c:v>-396.0</c:v>
                </c:pt>
                <c:pt idx="5534">
                  <c:v>-390.0</c:v>
                </c:pt>
                <c:pt idx="5535">
                  <c:v>-384.0</c:v>
                </c:pt>
                <c:pt idx="5536">
                  <c:v>-378.0</c:v>
                </c:pt>
                <c:pt idx="5537">
                  <c:v>-372.0</c:v>
                </c:pt>
                <c:pt idx="5538">
                  <c:v>-366.0</c:v>
                </c:pt>
                <c:pt idx="5539">
                  <c:v>-360.0</c:v>
                </c:pt>
                <c:pt idx="5540">
                  <c:v>-354.0</c:v>
                </c:pt>
                <c:pt idx="5541">
                  <c:v>-348.0</c:v>
                </c:pt>
                <c:pt idx="5542">
                  <c:v>-342.0</c:v>
                </c:pt>
                <c:pt idx="5543">
                  <c:v>-336.0</c:v>
                </c:pt>
                <c:pt idx="5544">
                  <c:v>-330.0</c:v>
                </c:pt>
                <c:pt idx="5545">
                  <c:v>-324.0</c:v>
                </c:pt>
                <c:pt idx="5546">
                  <c:v>-318.0</c:v>
                </c:pt>
                <c:pt idx="5547">
                  <c:v>-312.0</c:v>
                </c:pt>
                <c:pt idx="5548">
                  <c:v>-306.0</c:v>
                </c:pt>
                <c:pt idx="5549">
                  <c:v>-300.0</c:v>
                </c:pt>
                <c:pt idx="5550">
                  <c:v>-294.0</c:v>
                </c:pt>
                <c:pt idx="5551">
                  <c:v>-288.0</c:v>
                </c:pt>
                <c:pt idx="5552">
                  <c:v>-282.0</c:v>
                </c:pt>
                <c:pt idx="5553">
                  <c:v>-276.0</c:v>
                </c:pt>
                <c:pt idx="5554">
                  <c:v>-270.0</c:v>
                </c:pt>
                <c:pt idx="5555">
                  <c:v>-264.0</c:v>
                </c:pt>
                <c:pt idx="5556">
                  <c:v>-258.0</c:v>
                </c:pt>
                <c:pt idx="5557">
                  <c:v>-252.0</c:v>
                </c:pt>
                <c:pt idx="5558">
                  <c:v>-246.0</c:v>
                </c:pt>
                <c:pt idx="5559">
                  <c:v>-240.0</c:v>
                </c:pt>
                <c:pt idx="5560">
                  <c:v>-234.0</c:v>
                </c:pt>
                <c:pt idx="5561">
                  <c:v>-228.0</c:v>
                </c:pt>
                <c:pt idx="5562">
                  <c:v>-222.0</c:v>
                </c:pt>
                <c:pt idx="5563">
                  <c:v>-216.0</c:v>
                </c:pt>
                <c:pt idx="5564">
                  <c:v>-210.0</c:v>
                </c:pt>
                <c:pt idx="5565">
                  <c:v>-204.0</c:v>
                </c:pt>
                <c:pt idx="5566">
                  <c:v>-198.0</c:v>
                </c:pt>
                <c:pt idx="5567">
                  <c:v>-192.0</c:v>
                </c:pt>
                <c:pt idx="5568">
                  <c:v>-186.0</c:v>
                </c:pt>
                <c:pt idx="5569">
                  <c:v>-180.0</c:v>
                </c:pt>
                <c:pt idx="5570">
                  <c:v>-174.0</c:v>
                </c:pt>
                <c:pt idx="5571">
                  <c:v>-168.0</c:v>
                </c:pt>
                <c:pt idx="5572">
                  <c:v>-162.0</c:v>
                </c:pt>
                <c:pt idx="5573">
                  <c:v>-156.0</c:v>
                </c:pt>
                <c:pt idx="5574">
                  <c:v>-150.0</c:v>
                </c:pt>
                <c:pt idx="5575">
                  <c:v>-144.0</c:v>
                </c:pt>
                <c:pt idx="5576">
                  <c:v>-138.0</c:v>
                </c:pt>
                <c:pt idx="5577">
                  <c:v>-132.0</c:v>
                </c:pt>
                <c:pt idx="5578">
                  <c:v>-126.0</c:v>
                </c:pt>
                <c:pt idx="5579">
                  <c:v>-120.0</c:v>
                </c:pt>
                <c:pt idx="5580">
                  <c:v>-114.0</c:v>
                </c:pt>
                <c:pt idx="5581">
                  <c:v>-108.0</c:v>
                </c:pt>
                <c:pt idx="5582">
                  <c:v>-102.0</c:v>
                </c:pt>
                <c:pt idx="5583">
                  <c:v>-96.0</c:v>
                </c:pt>
                <c:pt idx="5584">
                  <c:v>-90.0</c:v>
                </c:pt>
                <c:pt idx="5585">
                  <c:v>-84.0</c:v>
                </c:pt>
                <c:pt idx="5586">
                  <c:v>-78.0</c:v>
                </c:pt>
                <c:pt idx="5587">
                  <c:v>-72.0</c:v>
                </c:pt>
                <c:pt idx="5588">
                  <c:v>-66.0</c:v>
                </c:pt>
                <c:pt idx="5589">
                  <c:v>-60.0</c:v>
                </c:pt>
                <c:pt idx="5590">
                  <c:v>-54.0</c:v>
                </c:pt>
                <c:pt idx="5591">
                  <c:v>-48.0</c:v>
                </c:pt>
                <c:pt idx="5592">
                  <c:v>-42.0</c:v>
                </c:pt>
                <c:pt idx="5593">
                  <c:v>-36.0</c:v>
                </c:pt>
                <c:pt idx="5594">
                  <c:v>-30.0</c:v>
                </c:pt>
                <c:pt idx="5595">
                  <c:v>-24.0</c:v>
                </c:pt>
                <c:pt idx="5596">
                  <c:v>-18.0</c:v>
                </c:pt>
                <c:pt idx="5597">
                  <c:v>-12.0</c:v>
                </c:pt>
                <c:pt idx="5598">
                  <c:v>-6.0</c:v>
                </c:pt>
                <c:pt idx="5599">
                  <c:v>0.0</c:v>
                </c:pt>
                <c:pt idx="5600">
                  <c:v>6.0</c:v>
                </c:pt>
                <c:pt idx="5601">
                  <c:v>12.0</c:v>
                </c:pt>
                <c:pt idx="5602">
                  <c:v>18.0</c:v>
                </c:pt>
                <c:pt idx="5603">
                  <c:v>24.0</c:v>
                </c:pt>
                <c:pt idx="5604">
                  <c:v>30.0</c:v>
                </c:pt>
                <c:pt idx="5605">
                  <c:v>36.0</c:v>
                </c:pt>
                <c:pt idx="5606">
                  <c:v>42.0</c:v>
                </c:pt>
                <c:pt idx="5607">
                  <c:v>48.0</c:v>
                </c:pt>
                <c:pt idx="5608">
                  <c:v>54.0</c:v>
                </c:pt>
                <c:pt idx="5609">
                  <c:v>60.0</c:v>
                </c:pt>
                <c:pt idx="5610">
                  <c:v>66.0</c:v>
                </c:pt>
                <c:pt idx="5611">
                  <c:v>72.0</c:v>
                </c:pt>
                <c:pt idx="5612">
                  <c:v>78.0</c:v>
                </c:pt>
                <c:pt idx="5613">
                  <c:v>84.0</c:v>
                </c:pt>
                <c:pt idx="5614">
                  <c:v>90.0</c:v>
                </c:pt>
                <c:pt idx="5615">
                  <c:v>96.0</c:v>
                </c:pt>
                <c:pt idx="5616">
                  <c:v>102.0</c:v>
                </c:pt>
                <c:pt idx="5617">
                  <c:v>108.0</c:v>
                </c:pt>
                <c:pt idx="5618">
                  <c:v>114.0</c:v>
                </c:pt>
                <c:pt idx="5619">
                  <c:v>120.0</c:v>
                </c:pt>
                <c:pt idx="5620">
                  <c:v>126.0</c:v>
                </c:pt>
                <c:pt idx="5621">
                  <c:v>132.0</c:v>
                </c:pt>
                <c:pt idx="5622">
                  <c:v>138.0</c:v>
                </c:pt>
                <c:pt idx="5623">
                  <c:v>144.0</c:v>
                </c:pt>
                <c:pt idx="5624">
                  <c:v>150.0</c:v>
                </c:pt>
                <c:pt idx="5625">
                  <c:v>156.0</c:v>
                </c:pt>
                <c:pt idx="5626">
                  <c:v>162.0</c:v>
                </c:pt>
                <c:pt idx="5627">
                  <c:v>168.0</c:v>
                </c:pt>
                <c:pt idx="5628">
                  <c:v>174.0</c:v>
                </c:pt>
                <c:pt idx="5629">
                  <c:v>180.0</c:v>
                </c:pt>
                <c:pt idx="5630">
                  <c:v>186.0</c:v>
                </c:pt>
                <c:pt idx="5631">
                  <c:v>192.0</c:v>
                </c:pt>
                <c:pt idx="5632">
                  <c:v>198.0</c:v>
                </c:pt>
                <c:pt idx="5633">
                  <c:v>204.0</c:v>
                </c:pt>
                <c:pt idx="5634">
                  <c:v>210.0</c:v>
                </c:pt>
                <c:pt idx="5635">
                  <c:v>216.0</c:v>
                </c:pt>
                <c:pt idx="5636">
                  <c:v>222.0</c:v>
                </c:pt>
                <c:pt idx="5637">
                  <c:v>228.0</c:v>
                </c:pt>
                <c:pt idx="5638">
                  <c:v>234.0</c:v>
                </c:pt>
                <c:pt idx="5639">
                  <c:v>240.0</c:v>
                </c:pt>
                <c:pt idx="5640">
                  <c:v>246.0</c:v>
                </c:pt>
                <c:pt idx="5641">
                  <c:v>252.0</c:v>
                </c:pt>
                <c:pt idx="5642">
                  <c:v>258.0</c:v>
                </c:pt>
                <c:pt idx="5643">
                  <c:v>264.0</c:v>
                </c:pt>
                <c:pt idx="5644">
                  <c:v>270.0</c:v>
                </c:pt>
                <c:pt idx="5645">
                  <c:v>276.0</c:v>
                </c:pt>
                <c:pt idx="5646">
                  <c:v>282.0</c:v>
                </c:pt>
                <c:pt idx="5647">
                  <c:v>288.0</c:v>
                </c:pt>
                <c:pt idx="5648">
                  <c:v>294.0</c:v>
                </c:pt>
                <c:pt idx="5649">
                  <c:v>300.0</c:v>
                </c:pt>
                <c:pt idx="5650">
                  <c:v>306.0</c:v>
                </c:pt>
                <c:pt idx="5651">
                  <c:v>312.0</c:v>
                </c:pt>
                <c:pt idx="5652">
                  <c:v>318.0</c:v>
                </c:pt>
                <c:pt idx="5653">
                  <c:v>324.0</c:v>
                </c:pt>
                <c:pt idx="5654">
                  <c:v>330.0</c:v>
                </c:pt>
                <c:pt idx="5655">
                  <c:v>336.0</c:v>
                </c:pt>
                <c:pt idx="5656">
                  <c:v>342.0</c:v>
                </c:pt>
                <c:pt idx="5657">
                  <c:v>348.0</c:v>
                </c:pt>
                <c:pt idx="5658">
                  <c:v>354.0</c:v>
                </c:pt>
                <c:pt idx="5659">
                  <c:v>360.0</c:v>
                </c:pt>
                <c:pt idx="5660">
                  <c:v>366.0</c:v>
                </c:pt>
                <c:pt idx="5661">
                  <c:v>372.0</c:v>
                </c:pt>
                <c:pt idx="5662">
                  <c:v>378.0</c:v>
                </c:pt>
                <c:pt idx="5663">
                  <c:v>384.0</c:v>
                </c:pt>
                <c:pt idx="5664">
                  <c:v>390.0</c:v>
                </c:pt>
                <c:pt idx="5665">
                  <c:v>396.0</c:v>
                </c:pt>
                <c:pt idx="5666">
                  <c:v>402.0</c:v>
                </c:pt>
                <c:pt idx="5667">
                  <c:v>408.0</c:v>
                </c:pt>
                <c:pt idx="5668">
                  <c:v>414.0</c:v>
                </c:pt>
                <c:pt idx="5669">
                  <c:v>420.0</c:v>
                </c:pt>
                <c:pt idx="5670">
                  <c:v>426.0</c:v>
                </c:pt>
                <c:pt idx="5671">
                  <c:v>432.0</c:v>
                </c:pt>
                <c:pt idx="5672">
                  <c:v>438.0</c:v>
                </c:pt>
                <c:pt idx="5673">
                  <c:v>444.0</c:v>
                </c:pt>
                <c:pt idx="5674">
                  <c:v>450.0</c:v>
                </c:pt>
                <c:pt idx="5675">
                  <c:v>456.0</c:v>
                </c:pt>
                <c:pt idx="5676">
                  <c:v>462.0</c:v>
                </c:pt>
                <c:pt idx="5677">
                  <c:v>468.0</c:v>
                </c:pt>
                <c:pt idx="5678">
                  <c:v>474.0</c:v>
                </c:pt>
                <c:pt idx="5679">
                  <c:v>480.0</c:v>
                </c:pt>
                <c:pt idx="5680">
                  <c:v>486.0</c:v>
                </c:pt>
                <c:pt idx="5681">
                  <c:v>492.0</c:v>
                </c:pt>
                <c:pt idx="5682">
                  <c:v>498.0</c:v>
                </c:pt>
                <c:pt idx="5683">
                  <c:v>504.0</c:v>
                </c:pt>
                <c:pt idx="5684">
                  <c:v>510.0</c:v>
                </c:pt>
                <c:pt idx="5685">
                  <c:v>516.0</c:v>
                </c:pt>
                <c:pt idx="5686">
                  <c:v>522.0</c:v>
                </c:pt>
                <c:pt idx="5687">
                  <c:v>528.0</c:v>
                </c:pt>
                <c:pt idx="5688">
                  <c:v>534.0</c:v>
                </c:pt>
                <c:pt idx="5689">
                  <c:v>540.0</c:v>
                </c:pt>
                <c:pt idx="5690">
                  <c:v>546.0</c:v>
                </c:pt>
                <c:pt idx="5691">
                  <c:v>552.0</c:v>
                </c:pt>
                <c:pt idx="5692">
                  <c:v>558.0</c:v>
                </c:pt>
                <c:pt idx="5693">
                  <c:v>564.0</c:v>
                </c:pt>
                <c:pt idx="5694">
                  <c:v>570.0</c:v>
                </c:pt>
                <c:pt idx="5695">
                  <c:v>576.0</c:v>
                </c:pt>
                <c:pt idx="5696">
                  <c:v>582.0</c:v>
                </c:pt>
                <c:pt idx="5697">
                  <c:v>588.0</c:v>
                </c:pt>
                <c:pt idx="5698">
                  <c:v>594.0</c:v>
                </c:pt>
                <c:pt idx="5699">
                  <c:v>600.0</c:v>
                </c:pt>
                <c:pt idx="5700">
                  <c:v>606.0</c:v>
                </c:pt>
                <c:pt idx="5701">
                  <c:v>612.0</c:v>
                </c:pt>
                <c:pt idx="5702">
                  <c:v>618.0</c:v>
                </c:pt>
                <c:pt idx="5703">
                  <c:v>624.0</c:v>
                </c:pt>
                <c:pt idx="5704">
                  <c:v>630.0</c:v>
                </c:pt>
                <c:pt idx="5705">
                  <c:v>636.0</c:v>
                </c:pt>
                <c:pt idx="5706">
                  <c:v>642.0</c:v>
                </c:pt>
                <c:pt idx="5707">
                  <c:v>648.0</c:v>
                </c:pt>
                <c:pt idx="5708">
                  <c:v>654.0</c:v>
                </c:pt>
                <c:pt idx="5709">
                  <c:v>660.0</c:v>
                </c:pt>
                <c:pt idx="5710">
                  <c:v>666.0</c:v>
                </c:pt>
                <c:pt idx="5711">
                  <c:v>672.0</c:v>
                </c:pt>
                <c:pt idx="5712">
                  <c:v>678.0</c:v>
                </c:pt>
                <c:pt idx="5713">
                  <c:v>684.0</c:v>
                </c:pt>
                <c:pt idx="5714">
                  <c:v>690.0</c:v>
                </c:pt>
                <c:pt idx="5715">
                  <c:v>696.0</c:v>
                </c:pt>
                <c:pt idx="5716">
                  <c:v>702.0</c:v>
                </c:pt>
                <c:pt idx="5717">
                  <c:v>708.0</c:v>
                </c:pt>
                <c:pt idx="5718">
                  <c:v>714.0</c:v>
                </c:pt>
                <c:pt idx="5719">
                  <c:v>720.0</c:v>
                </c:pt>
                <c:pt idx="5720">
                  <c:v>726.0</c:v>
                </c:pt>
                <c:pt idx="5721">
                  <c:v>732.0</c:v>
                </c:pt>
                <c:pt idx="5722">
                  <c:v>738.0</c:v>
                </c:pt>
                <c:pt idx="5723">
                  <c:v>744.0</c:v>
                </c:pt>
                <c:pt idx="5724">
                  <c:v>750.0</c:v>
                </c:pt>
                <c:pt idx="5725">
                  <c:v>756.0</c:v>
                </c:pt>
                <c:pt idx="5726">
                  <c:v>762.0</c:v>
                </c:pt>
                <c:pt idx="5727">
                  <c:v>768.0</c:v>
                </c:pt>
                <c:pt idx="5728">
                  <c:v>774.0</c:v>
                </c:pt>
                <c:pt idx="5729">
                  <c:v>780.0</c:v>
                </c:pt>
                <c:pt idx="5730">
                  <c:v>786.0</c:v>
                </c:pt>
                <c:pt idx="5731">
                  <c:v>792.0</c:v>
                </c:pt>
                <c:pt idx="5732">
                  <c:v>798.0</c:v>
                </c:pt>
                <c:pt idx="5733">
                  <c:v>804.0</c:v>
                </c:pt>
                <c:pt idx="5734">
                  <c:v>810.0</c:v>
                </c:pt>
                <c:pt idx="5735">
                  <c:v>816.0</c:v>
                </c:pt>
                <c:pt idx="5736">
                  <c:v>822.0</c:v>
                </c:pt>
                <c:pt idx="5737">
                  <c:v>828.0</c:v>
                </c:pt>
                <c:pt idx="5738">
                  <c:v>834.0</c:v>
                </c:pt>
                <c:pt idx="5739">
                  <c:v>840.0</c:v>
                </c:pt>
                <c:pt idx="5740">
                  <c:v>846.0</c:v>
                </c:pt>
                <c:pt idx="5741">
                  <c:v>852.0</c:v>
                </c:pt>
                <c:pt idx="5742">
                  <c:v>858.0</c:v>
                </c:pt>
                <c:pt idx="5743">
                  <c:v>864.0</c:v>
                </c:pt>
                <c:pt idx="5744">
                  <c:v>870.0</c:v>
                </c:pt>
                <c:pt idx="5745">
                  <c:v>876.0</c:v>
                </c:pt>
                <c:pt idx="5746">
                  <c:v>882.0</c:v>
                </c:pt>
                <c:pt idx="5747">
                  <c:v>888.0</c:v>
                </c:pt>
                <c:pt idx="5748">
                  <c:v>894.0</c:v>
                </c:pt>
                <c:pt idx="5749">
                  <c:v>900.0</c:v>
                </c:pt>
                <c:pt idx="5750">
                  <c:v>906.0</c:v>
                </c:pt>
                <c:pt idx="5751">
                  <c:v>912.0</c:v>
                </c:pt>
                <c:pt idx="5752">
                  <c:v>918.0</c:v>
                </c:pt>
                <c:pt idx="5753">
                  <c:v>924.0</c:v>
                </c:pt>
                <c:pt idx="5754">
                  <c:v>930.0</c:v>
                </c:pt>
                <c:pt idx="5755">
                  <c:v>936.0</c:v>
                </c:pt>
                <c:pt idx="5756">
                  <c:v>942.0</c:v>
                </c:pt>
                <c:pt idx="5757">
                  <c:v>948.0</c:v>
                </c:pt>
                <c:pt idx="5758">
                  <c:v>954.0</c:v>
                </c:pt>
                <c:pt idx="5759">
                  <c:v>960.0</c:v>
                </c:pt>
                <c:pt idx="5760">
                  <c:v>966.0</c:v>
                </c:pt>
                <c:pt idx="5761">
                  <c:v>972.0</c:v>
                </c:pt>
                <c:pt idx="5762">
                  <c:v>978.0</c:v>
                </c:pt>
                <c:pt idx="5763">
                  <c:v>984.0</c:v>
                </c:pt>
                <c:pt idx="5764">
                  <c:v>990.0</c:v>
                </c:pt>
                <c:pt idx="5765">
                  <c:v>996.0</c:v>
                </c:pt>
                <c:pt idx="5766">
                  <c:v>1002.0</c:v>
                </c:pt>
                <c:pt idx="5767">
                  <c:v>1008.0</c:v>
                </c:pt>
                <c:pt idx="5768">
                  <c:v>1014.0</c:v>
                </c:pt>
                <c:pt idx="5769">
                  <c:v>1020.0</c:v>
                </c:pt>
                <c:pt idx="5770">
                  <c:v>1026.0</c:v>
                </c:pt>
                <c:pt idx="5771">
                  <c:v>1032.0</c:v>
                </c:pt>
                <c:pt idx="5772">
                  <c:v>1038.0</c:v>
                </c:pt>
                <c:pt idx="5773">
                  <c:v>1044.0</c:v>
                </c:pt>
                <c:pt idx="5774">
                  <c:v>1050.0</c:v>
                </c:pt>
                <c:pt idx="5775">
                  <c:v>1056.0</c:v>
                </c:pt>
                <c:pt idx="5776">
                  <c:v>1062.0</c:v>
                </c:pt>
                <c:pt idx="5777">
                  <c:v>1068.0</c:v>
                </c:pt>
                <c:pt idx="5778">
                  <c:v>1074.0</c:v>
                </c:pt>
                <c:pt idx="5779">
                  <c:v>1080.0</c:v>
                </c:pt>
                <c:pt idx="5780">
                  <c:v>1086.0</c:v>
                </c:pt>
                <c:pt idx="5781">
                  <c:v>1092.0</c:v>
                </c:pt>
                <c:pt idx="5782">
                  <c:v>1098.0</c:v>
                </c:pt>
                <c:pt idx="5783">
                  <c:v>1104.0</c:v>
                </c:pt>
                <c:pt idx="5784">
                  <c:v>1110.0</c:v>
                </c:pt>
                <c:pt idx="5785">
                  <c:v>1116.0</c:v>
                </c:pt>
                <c:pt idx="5786">
                  <c:v>1122.0</c:v>
                </c:pt>
                <c:pt idx="5787">
                  <c:v>1128.0</c:v>
                </c:pt>
                <c:pt idx="5788">
                  <c:v>1134.0</c:v>
                </c:pt>
                <c:pt idx="5789">
                  <c:v>1140.0</c:v>
                </c:pt>
                <c:pt idx="5790">
                  <c:v>1146.0</c:v>
                </c:pt>
                <c:pt idx="5791">
                  <c:v>1152.0</c:v>
                </c:pt>
                <c:pt idx="5792">
                  <c:v>1158.0</c:v>
                </c:pt>
                <c:pt idx="5793">
                  <c:v>1164.0</c:v>
                </c:pt>
                <c:pt idx="5794">
                  <c:v>1170.0</c:v>
                </c:pt>
                <c:pt idx="5795">
                  <c:v>1176.0</c:v>
                </c:pt>
                <c:pt idx="5796">
                  <c:v>1182.0</c:v>
                </c:pt>
                <c:pt idx="5797">
                  <c:v>1188.0</c:v>
                </c:pt>
                <c:pt idx="5798">
                  <c:v>1194.0</c:v>
                </c:pt>
                <c:pt idx="5799">
                  <c:v>1200.0</c:v>
                </c:pt>
                <c:pt idx="5800">
                  <c:v>1206.0</c:v>
                </c:pt>
                <c:pt idx="5801">
                  <c:v>1212.0</c:v>
                </c:pt>
                <c:pt idx="5802">
                  <c:v>1218.0</c:v>
                </c:pt>
                <c:pt idx="5803">
                  <c:v>1224.0</c:v>
                </c:pt>
                <c:pt idx="5804">
                  <c:v>1230.0</c:v>
                </c:pt>
                <c:pt idx="5805">
                  <c:v>1236.0</c:v>
                </c:pt>
                <c:pt idx="5806">
                  <c:v>1242.0</c:v>
                </c:pt>
                <c:pt idx="5807">
                  <c:v>1248.0</c:v>
                </c:pt>
                <c:pt idx="5808">
                  <c:v>1254.0</c:v>
                </c:pt>
                <c:pt idx="5809">
                  <c:v>1260.0</c:v>
                </c:pt>
                <c:pt idx="5810">
                  <c:v>1266.0</c:v>
                </c:pt>
                <c:pt idx="5811">
                  <c:v>1272.0</c:v>
                </c:pt>
                <c:pt idx="5812">
                  <c:v>1278.0</c:v>
                </c:pt>
                <c:pt idx="5813">
                  <c:v>1284.0</c:v>
                </c:pt>
                <c:pt idx="5814">
                  <c:v>1290.0</c:v>
                </c:pt>
                <c:pt idx="5815">
                  <c:v>1296.0</c:v>
                </c:pt>
                <c:pt idx="5816">
                  <c:v>1302.0</c:v>
                </c:pt>
                <c:pt idx="5817">
                  <c:v>1308.0</c:v>
                </c:pt>
                <c:pt idx="5818">
                  <c:v>1314.0</c:v>
                </c:pt>
                <c:pt idx="5819">
                  <c:v>1320.0</c:v>
                </c:pt>
                <c:pt idx="5820">
                  <c:v>1326.0</c:v>
                </c:pt>
                <c:pt idx="5821">
                  <c:v>1332.0</c:v>
                </c:pt>
                <c:pt idx="5822">
                  <c:v>1338.0</c:v>
                </c:pt>
                <c:pt idx="5823">
                  <c:v>1344.0</c:v>
                </c:pt>
                <c:pt idx="5824">
                  <c:v>1350.0</c:v>
                </c:pt>
                <c:pt idx="5825">
                  <c:v>1356.0</c:v>
                </c:pt>
                <c:pt idx="5826">
                  <c:v>1362.0</c:v>
                </c:pt>
                <c:pt idx="5827">
                  <c:v>1368.0</c:v>
                </c:pt>
                <c:pt idx="5828">
                  <c:v>1374.0</c:v>
                </c:pt>
                <c:pt idx="5829">
                  <c:v>1380.0</c:v>
                </c:pt>
                <c:pt idx="5830">
                  <c:v>1386.0</c:v>
                </c:pt>
                <c:pt idx="5831">
                  <c:v>1392.0</c:v>
                </c:pt>
                <c:pt idx="5832">
                  <c:v>1398.0</c:v>
                </c:pt>
                <c:pt idx="5833">
                  <c:v>1404.0</c:v>
                </c:pt>
                <c:pt idx="5834">
                  <c:v>1410.0</c:v>
                </c:pt>
                <c:pt idx="5835">
                  <c:v>1416.0</c:v>
                </c:pt>
                <c:pt idx="5836">
                  <c:v>1422.0</c:v>
                </c:pt>
                <c:pt idx="5837">
                  <c:v>1428.0</c:v>
                </c:pt>
                <c:pt idx="5838">
                  <c:v>1434.0</c:v>
                </c:pt>
                <c:pt idx="5839">
                  <c:v>1440.0</c:v>
                </c:pt>
                <c:pt idx="5840">
                  <c:v>1446.0</c:v>
                </c:pt>
                <c:pt idx="5841">
                  <c:v>1452.0</c:v>
                </c:pt>
                <c:pt idx="5842">
                  <c:v>1458.0</c:v>
                </c:pt>
                <c:pt idx="5843">
                  <c:v>1464.0</c:v>
                </c:pt>
                <c:pt idx="5844">
                  <c:v>1470.0</c:v>
                </c:pt>
                <c:pt idx="5845">
                  <c:v>1476.0</c:v>
                </c:pt>
                <c:pt idx="5846">
                  <c:v>1482.0</c:v>
                </c:pt>
                <c:pt idx="5847">
                  <c:v>1488.0</c:v>
                </c:pt>
                <c:pt idx="5848">
                  <c:v>1494.0</c:v>
                </c:pt>
                <c:pt idx="5849">
                  <c:v>1500.0</c:v>
                </c:pt>
                <c:pt idx="5850">
                  <c:v>1494.0</c:v>
                </c:pt>
                <c:pt idx="5851">
                  <c:v>1488.0</c:v>
                </c:pt>
                <c:pt idx="5852">
                  <c:v>1482.0</c:v>
                </c:pt>
                <c:pt idx="5853">
                  <c:v>1476.0</c:v>
                </c:pt>
                <c:pt idx="5854">
                  <c:v>1470.0</c:v>
                </c:pt>
                <c:pt idx="5855">
                  <c:v>1464.0</c:v>
                </c:pt>
                <c:pt idx="5856">
                  <c:v>1458.0</c:v>
                </c:pt>
                <c:pt idx="5857">
                  <c:v>1452.0</c:v>
                </c:pt>
                <c:pt idx="5858">
                  <c:v>1446.0</c:v>
                </c:pt>
                <c:pt idx="5859">
                  <c:v>1440.0</c:v>
                </c:pt>
                <c:pt idx="5860">
                  <c:v>1434.0</c:v>
                </c:pt>
                <c:pt idx="5861">
                  <c:v>1428.0</c:v>
                </c:pt>
                <c:pt idx="5862">
                  <c:v>1422.0</c:v>
                </c:pt>
                <c:pt idx="5863">
                  <c:v>1416.0</c:v>
                </c:pt>
                <c:pt idx="5864">
                  <c:v>1410.0</c:v>
                </c:pt>
                <c:pt idx="5865">
                  <c:v>1404.0</c:v>
                </c:pt>
                <c:pt idx="5866">
                  <c:v>1398.0</c:v>
                </c:pt>
                <c:pt idx="5867">
                  <c:v>1392.0</c:v>
                </c:pt>
                <c:pt idx="5868">
                  <c:v>1386.0</c:v>
                </c:pt>
                <c:pt idx="5869">
                  <c:v>1380.0</c:v>
                </c:pt>
                <c:pt idx="5870">
                  <c:v>1374.0</c:v>
                </c:pt>
                <c:pt idx="5871">
                  <c:v>1368.0</c:v>
                </c:pt>
                <c:pt idx="5872">
                  <c:v>1362.0</c:v>
                </c:pt>
                <c:pt idx="5873">
                  <c:v>1356.0</c:v>
                </c:pt>
                <c:pt idx="5874">
                  <c:v>1350.0</c:v>
                </c:pt>
                <c:pt idx="5875">
                  <c:v>1344.0</c:v>
                </c:pt>
                <c:pt idx="5876">
                  <c:v>1338.0</c:v>
                </c:pt>
                <c:pt idx="5877">
                  <c:v>1332.0</c:v>
                </c:pt>
                <c:pt idx="5878">
                  <c:v>1326.0</c:v>
                </c:pt>
                <c:pt idx="5879">
                  <c:v>1320.0</c:v>
                </c:pt>
                <c:pt idx="5880">
                  <c:v>1314.0</c:v>
                </c:pt>
                <c:pt idx="5881">
                  <c:v>1308.0</c:v>
                </c:pt>
                <c:pt idx="5882">
                  <c:v>1302.0</c:v>
                </c:pt>
                <c:pt idx="5883">
                  <c:v>1296.0</c:v>
                </c:pt>
                <c:pt idx="5884">
                  <c:v>1290.0</c:v>
                </c:pt>
                <c:pt idx="5885">
                  <c:v>1284.0</c:v>
                </c:pt>
                <c:pt idx="5886">
                  <c:v>1278.0</c:v>
                </c:pt>
                <c:pt idx="5887">
                  <c:v>1272.0</c:v>
                </c:pt>
                <c:pt idx="5888">
                  <c:v>1266.0</c:v>
                </c:pt>
                <c:pt idx="5889">
                  <c:v>1260.0</c:v>
                </c:pt>
                <c:pt idx="5890">
                  <c:v>1254.0</c:v>
                </c:pt>
                <c:pt idx="5891">
                  <c:v>1248.0</c:v>
                </c:pt>
                <c:pt idx="5892">
                  <c:v>1242.0</c:v>
                </c:pt>
                <c:pt idx="5893">
                  <c:v>1236.0</c:v>
                </c:pt>
                <c:pt idx="5894">
                  <c:v>1230.0</c:v>
                </c:pt>
                <c:pt idx="5895">
                  <c:v>1224.0</c:v>
                </c:pt>
                <c:pt idx="5896">
                  <c:v>1218.0</c:v>
                </c:pt>
                <c:pt idx="5897">
                  <c:v>1212.0</c:v>
                </c:pt>
                <c:pt idx="5898">
                  <c:v>1206.0</c:v>
                </c:pt>
                <c:pt idx="5899">
                  <c:v>1200.0</c:v>
                </c:pt>
                <c:pt idx="5900">
                  <c:v>1194.0</c:v>
                </c:pt>
                <c:pt idx="5901">
                  <c:v>1188.0</c:v>
                </c:pt>
                <c:pt idx="5902">
                  <c:v>1182.0</c:v>
                </c:pt>
                <c:pt idx="5903">
                  <c:v>1176.0</c:v>
                </c:pt>
                <c:pt idx="5904">
                  <c:v>1170.0</c:v>
                </c:pt>
                <c:pt idx="5905">
                  <c:v>1164.0</c:v>
                </c:pt>
                <c:pt idx="5906">
                  <c:v>1158.0</c:v>
                </c:pt>
                <c:pt idx="5907">
                  <c:v>1152.0</c:v>
                </c:pt>
                <c:pt idx="5908">
                  <c:v>1146.0</c:v>
                </c:pt>
                <c:pt idx="5909">
                  <c:v>1140.0</c:v>
                </c:pt>
                <c:pt idx="5910">
                  <c:v>1134.0</c:v>
                </c:pt>
                <c:pt idx="5911">
                  <c:v>1128.0</c:v>
                </c:pt>
                <c:pt idx="5912">
                  <c:v>1122.0</c:v>
                </c:pt>
                <c:pt idx="5913">
                  <c:v>1116.0</c:v>
                </c:pt>
                <c:pt idx="5914">
                  <c:v>1110.0</c:v>
                </c:pt>
                <c:pt idx="5915">
                  <c:v>1104.0</c:v>
                </c:pt>
                <c:pt idx="5916">
                  <c:v>1098.0</c:v>
                </c:pt>
                <c:pt idx="5917">
                  <c:v>1092.0</c:v>
                </c:pt>
                <c:pt idx="5918">
                  <c:v>1086.0</c:v>
                </c:pt>
                <c:pt idx="5919">
                  <c:v>1080.0</c:v>
                </c:pt>
                <c:pt idx="5920">
                  <c:v>1074.0</c:v>
                </c:pt>
                <c:pt idx="5921">
                  <c:v>1068.0</c:v>
                </c:pt>
                <c:pt idx="5922">
                  <c:v>1062.0</c:v>
                </c:pt>
                <c:pt idx="5923">
                  <c:v>1056.0</c:v>
                </c:pt>
                <c:pt idx="5924">
                  <c:v>1050.0</c:v>
                </c:pt>
                <c:pt idx="5925">
                  <c:v>1044.0</c:v>
                </c:pt>
                <c:pt idx="5926">
                  <c:v>1038.0</c:v>
                </c:pt>
                <c:pt idx="5927">
                  <c:v>1032.0</c:v>
                </c:pt>
                <c:pt idx="5928">
                  <c:v>1026.0</c:v>
                </c:pt>
                <c:pt idx="5929">
                  <c:v>1020.0</c:v>
                </c:pt>
                <c:pt idx="5930">
                  <c:v>1014.0</c:v>
                </c:pt>
                <c:pt idx="5931">
                  <c:v>1008.0</c:v>
                </c:pt>
                <c:pt idx="5932">
                  <c:v>1002.0</c:v>
                </c:pt>
                <c:pt idx="5933">
                  <c:v>996.0</c:v>
                </c:pt>
                <c:pt idx="5934">
                  <c:v>990.0</c:v>
                </c:pt>
                <c:pt idx="5935">
                  <c:v>984.0</c:v>
                </c:pt>
                <c:pt idx="5936">
                  <c:v>978.0</c:v>
                </c:pt>
                <c:pt idx="5937">
                  <c:v>972.0</c:v>
                </c:pt>
                <c:pt idx="5938">
                  <c:v>966.0</c:v>
                </c:pt>
                <c:pt idx="5939">
                  <c:v>960.0</c:v>
                </c:pt>
                <c:pt idx="5940">
                  <c:v>954.0</c:v>
                </c:pt>
                <c:pt idx="5941">
                  <c:v>948.0</c:v>
                </c:pt>
                <c:pt idx="5942">
                  <c:v>942.0</c:v>
                </c:pt>
                <c:pt idx="5943">
                  <c:v>936.0</c:v>
                </c:pt>
                <c:pt idx="5944">
                  <c:v>930.0</c:v>
                </c:pt>
                <c:pt idx="5945">
                  <c:v>924.0</c:v>
                </c:pt>
                <c:pt idx="5946">
                  <c:v>918.0</c:v>
                </c:pt>
                <c:pt idx="5947">
                  <c:v>912.0</c:v>
                </c:pt>
                <c:pt idx="5948">
                  <c:v>906.0</c:v>
                </c:pt>
                <c:pt idx="5949">
                  <c:v>900.0</c:v>
                </c:pt>
                <c:pt idx="5950">
                  <c:v>894.0</c:v>
                </c:pt>
                <c:pt idx="5951">
                  <c:v>888.0</c:v>
                </c:pt>
                <c:pt idx="5952">
                  <c:v>882.0</c:v>
                </c:pt>
                <c:pt idx="5953">
                  <c:v>876.0</c:v>
                </c:pt>
                <c:pt idx="5954">
                  <c:v>870.0</c:v>
                </c:pt>
                <c:pt idx="5955">
                  <c:v>864.0</c:v>
                </c:pt>
                <c:pt idx="5956">
                  <c:v>858.0</c:v>
                </c:pt>
                <c:pt idx="5957">
                  <c:v>852.0</c:v>
                </c:pt>
                <c:pt idx="5958">
                  <c:v>846.0</c:v>
                </c:pt>
                <c:pt idx="5959">
                  <c:v>840.0</c:v>
                </c:pt>
                <c:pt idx="5960">
                  <c:v>834.0</c:v>
                </c:pt>
                <c:pt idx="5961">
                  <c:v>828.0</c:v>
                </c:pt>
                <c:pt idx="5962">
                  <c:v>822.0</c:v>
                </c:pt>
                <c:pt idx="5963">
                  <c:v>816.0</c:v>
                </c:pt>
                <c:pt idx="5964">
                  <c:v>810.0</c:v>
                </c:pt>
                <c:pt idx="5965">
                  <c:v>804.0</c:v>
                </c:pt>
                <c:pt idx="5966">
                  <c:v>798.0</c:v>
                </c:pt>
                <c:pt idx="5967">
                  <c:v>792.0</c:v>
                </c:pt>
                <c:pt idx="5968">
                  <c:v>786.0</c:v>
                </c:pt>
                <c:pt idx="5969">
                  <c:v>780.0</c:v>
                </c:pt>
                <c:pt idx="5970">
                  <c:v>774.0</c:v>
                </c:pt>
                <c:pt idx="5971">
                  <c:v>768.0</c:v>
                </c:pt>
                <c:pt idx="5972">
                  <c:v>762.0</c:v>
                </c:pt>
                <c:pt idx="5973">
                  <c:v>756.0</c:v>
                </c:pt>
                <c:pt idx="5974">
                  <c:v>750.0</c:v>
                </c:pt>
                <c:pt idx="5975">
                  <c:v>744.0</c:v>
                </c:pt>
                <c:pt idx="5976">
                  <c:v>738.0</c:v>
                </c:pt>
                <c:pt idx="5977">
                  <c:v>732.0</c:v>
                </c:pt>
                <c:pt idx="5978">
                  <c:v>726.0</c:v>
                </c:pt>
                <c:pt idx="5979">
                  <c:v>720.0</c:v>
                </c:pt>
                <c:pt idx="5980">
                  <c:v>714.0</c:v>
                </c:pt>
                <c:pt idx="5981">
                  <c:v>708.0</c:v>
                </c:pt>
                <c:pt idx="5982">
                  <c:v>702.0</c:v>
                </c:pt>
                <c:pt idx="5983">
                  <c:v>696.0</c:v>
                </c:pt>
                <c:pt idx="5984">
                  <c:v>690.0</c:v>
                </c:pt>
                <c:pt idx="5985">
                  <c:v>684.0</c:v>
                </c:pt>
                <c:pt idx="5986">
                  <c:v>678.0</c:v>
                </c:pt>
                <c:pt idx="5987">
                  <c:v>672.0</c:v>
                </c:pt>
                <c:pt idx="5988">
                  <c:v>666.0</c:v>
                </c:pt>
                <c:pt idx="5989">
                  <c:v>660.0</c:v>
                </c:pt>
                <c:pt idx="5990">
                  <c:v>654.0</c:v>
                </c:pt>
                <c:pt idx="5991">
                  <c:v>648.0</c:v>
                </c:pt>
                <c:pt idx="5992">
                  <c:v>642.0</c:v>
                </c:pt>
                <c:pt idx="5993">
                  <c:v>636.0</c:v>
                </c:pt>
                <c:pt idx="5994">
                  <c:v>630.0</c:v>
                </c:pt>
                <c:pt idx="5995">
                  <c:v>624.0</c:v>
                </c:pt>
                <c:pt idx="5996">
                  <c:v>618.0</c:v>
                </c:pt>
                <c:pt idx="5997">
                  <c:v>612.0</c:v>
                </c:pt>
                <c:pt idx="5998">
                  <c:v>606.0</c:v>
                </c:pt>
                <c:pt idx="5999">
                  <c:v>600.0</c:v>
                </c:pt>
                <c:pt idx="6000">
                  <c:v>594.0</c:v>
                </c:pt>
                <c:pt idx="6001">
                  <c:v>588.0</c:v>
                </c:pt>
                <c:pt idx="6002">
                  <c:v>582.0</c:v>
                </c:pt>
                <c:pt idx="6003">
                  <c:v>576.0</c:v>
                </c:pt>
                <c:pt idx="6004">
                  <c:v>570.0</c:v>
                </c:pt>
                <c:pt idx="6005">
                  <c:v>564.0</c:v>
                </c:pt>
                <c:pt idx="6006">
                  <c:v>558.0</c:v>
                </c:pt>
                <c:pt idx="6007">
                  <c:v>552.0</c:v>
                </c:pt>
                <c:pt idx="6008">
                  <c:v>546.0</c:v>
                </c:pt>
                <c:pt idx="6009">
                  <c:v>540.0</c:v>
                </c:pt>
                <c:pt idx="6010">
                  <c:v>534.0</c:v>
                </c:pt>
                <c:pt idx="6011">
                  <c:v>528.0</c:v>
                </c:pt>
                <c:pt idx="6012">
                  <c:v>522.0</c:v>
                </c:pt>
                <c:pt idx="6013">
                  <c:v>516.0</c:v>
                </c:pt>
                <c:pt idx="6014">
                  <c:v>510.0</c:v>
                </c:pt>
                <c:pt idx="6015">
                  <c:v>504.0</c:v>
                </c:pt>
                <c:pt idx="6016">
                  <c:v>498.0</c:v>
                </c:pt>
                <c:pt idx="6017">
                  <c:v>492.0</c:v>
                </c:pt>
                <c:pt idx="6018">
                  <c:v>486.0</c:v>
                </c:pt>
                <c:pt idx="6019">
                  <c:v>480.0</c:v>
                </c:pt>
                <c:pt idx="6020">
                  <c:v>474.0</c:v>
                </c:pt>
                <c:pt idx="6021">
                  <c:v>468.0</c:v>
                </c:pt>
                <c:pt idx="6022">
                  <c:v>462.0</c:v>
                </c:pt>
                <c:pt idx="6023">
                  <c:v>456.0</c:v>
                </c:pt>
                <c:pt idx="6024">
                  <c:v>450.0</c:v>
                </c:pt>
                <c:pt idx="6025">
                  <c:v>444.0</c:v>
                </c:pt>
                <c:pt idx="6026">
                  <c:v>438.0</c:v>
                </c:pt>
                <c:pt idx="6027">
                  <c:v>432.0</c:v>
                </c:pt>
                <c:pt idx="6028">
                  <c:v>426.0</c:v>
                </c:pt>
                <c:pt idx="6029">
                  <c:v>420.0</c:v>
                </c:pt>
                <c:pt idx="6030">
                  <c:v>414.0</c:v>
                </c:pt>
                <c:pt idx="6031">
                  <c:v>408.0</c:v>
                </c:pt>
                <c:pt idx="6032">
                  <c:v>402.0</c:v>
                </c:pt>
                <c:pt idx="6033">
                  <c:v>396.0</c:v>
                </c:pt>
                <c:pt idx="6034">
                  <c:v>390.0</c:v>
                </c:pt>
                <c:pt idx="6035">
                  <c:v>384.0</c:v>
                </c:pt>
                <c:pt idx="6036">
                  <c:v>378.0</c:v>
                </c:pt>
                <c:pt idx="6037">
                  <c:v>372.0</c:v>
                </c:pt>
                <c:pt idx="6038">
                  <c:v>366.0</c:v>
                </c:pt>
                <c:pt idx="6039">
                  <c:v>360.0</c:v>
                </c:pt>
                <c:pt idx="6040">
                  <c:v>354.0</c:v>
                </c:pt>
                <c:pt idx="6041">
                  <c:v>348.0</c:v>
                </c:pt>
                <c:pt idx="6042">
                  <c:v>342.0</c:v>
                </c:pt>
                <c:pt idx="6043">
                  <c:v>336.0</c:v>
                </c:pt>
                <c:pt idx="6044">
                  <c:v>330.0</c:v>
                </c:pt>
                <c:pt idx="6045">
                  <c:v>324.0</c:v>
                </c:pt>
                <c:pt idx="6046">
                  <c:v>318.0</c:v>
                </c:pt>
                <c:pt idx="6047">
                  <c:v>312.0</c:v>
                </c:pt>
                <c:pt idx="6048">
                  <c:v>306.0</c:v>
                </c:pt>
                <c:pt idx="6049">
                  <c:v>300.0</c:v>
                </c:pt>
                <c:pt idx="6050">
                  <c:v>294.0</c:v>
                </c:pt>
                <c:pt idx="6051">
                  <c:v>288.0</c:v>
                </c:pt>
                <c:pt idx="6052">
                  <c:v>282.0</c:v>
                </c:pt>
                <c:pt idx="6053">
                  <c:v>276.0</c:v>
                </c:pt>
                <c:pt idx="6054">
                  <c:v>270.0</c:v>
                </c:pt>
                <c:pt idx="6055">
                  <c:v>264.0</c:v>
                </c:pt>
                <c:pt idx="6056">
                  <c:v>258.0</c:v>
                </c:pt>
                <c:pt idx="6057">
                  <c:v>252.0</c:v>
                </c:pt>
                <c:pt idx="6058">
                  <c:v>246.0</c:v>
                </c:pt>
                <c:pt idx="6059">
                  <c:v>240.0</c:v>
                </c:pt>
                <c:pt idx="6060">
                  <c:v>234.0</c:v>
                </c:pt>
                <c:pt idx="6061">
                  <c:v>228.0</c:v>
                </c:pt>
                <c:pt idx="6062">
                  <c:v>222.0</c:v>
                </c:pt>
                <c:pt idx="6063">
                  <c:v>216.0</c:v>
                </c:pt>
                <c:pt idx="6064">
                  <c:v>210.0</c:v>
                </c:pt>
                <c:pt idx="6065">
                  <c:v>204.0</c:v>
                </c:pt>
                <c:pt idx="6066">
                  <c:v>198.0</c:v>
                </c:pt>
                <c:pt idx="6067">
                  <c:v>192.0</c:v>
                </c:pt>
                <c:pt idx="6068">
                  <c:v>186.0</c:v>
                </c:pt>
                <c:pt idx="6069">
                  <c:v>180.0</c:v>
                </c:pt>
                <c:pt idx="6070">
                  <c:v>174.0</c:v>
                </c:pt>
                <c:pt idx="6071">
                  <c:v>168.0</c:v>
                </c:pt>
                <c:pt idx="6072">
                  <c:v>162.0</c:v>
                </c:pt>
                <c:pt idx="6073">
                  <c:v>156.0</c:v>
                </c:pt>
                <c:pt idx="6074">
                  <c:v>150.0</c:v>
                </c:pt>
                <c:pt idx="6075">
                  <c:v>144.0</c:v>
                </c:pt>
                <c:pt idx="6076">
                  <c:v>138.0</c:v>
                </c:pt>
                <c:pt idx="6077">
                  <c:v>132.0</c:v>
                </c:pt>
                <c:pt idx="6078">
                  <c:v>126.0</c:v>
                </c:pt>
                <c:pt idx="6079">
                  <c:v>120.0</c:v>
                </c:pt>
                <c:pt idx="6080">
                  <c:v>114.0</c:v>
                </c:pt>
                <c:pt idx="6081">
                  <c:v>108.0</c:v>
                </c:pt>
                <c:pt idx="6082">
                  <c:v>102.0</c:v>
                </c:pt>
                <c:pt idx="6083">
                  <c:v>96.0</c:v>
                </c:pt>
                <c:pt idx="6084">
                  <c:v>90.0</c:v>
                </c:pt>
                <c:pt idx="6085">
                  <c:v>84.0</c:v>
                </c:pt>
                <c:pt idx="6086">
                  <c:v>78.0</c:v>
                </c:pt>
                <c:pt idx="6087">
                  <c:v>72.0</c:v>
                </c:pt>
                <c:pt idx="6088">
                  <c:v>66.0</c:v>
                </c:pt>
                <c:pt idx="6089">
                  <c:v>60.0</c:v>
                </c:pt>
                <c:pt idx="6090">
                  <c:v>54.0</c:v>
                </c:pt>
                <c:pt idx="6091">
                  <c:v>48.0</c:v>
                </c:pt>
                <c:pt idx="6092">
                  <c:v>42.0</c:v>
                </c:pt>
                <c:pt idx="6093">
                  <c:v>36.0</c:v>
                </c:pt>
                <c:pt idx="6094">
                  <c:v>30.0</c:v>
                </c:pt>
                <c:pt idx="6095">
                  <c:v>24.0</c:v>
                </c:pt>
                <c:pt idx="6096">
                  <c:v>18.0</c:v>
                </c:pt>
                <c:pt idx="6097">
                  <c:v>12.0</c:v>
                </c:pt>
                <c:pt idx="6098">
                  <c:v>6.0</c:v>
                </c:pt>
                <c:pt idx="6099">
                  <c:v>0.0</c:v>
                </c:pt>
                <c:pt idx="6100">
                  <c:v>-6.0</c:v>
                </c:pt>
                <c:pt idx="6101">
                  <c:v>-12.0</c:v>
                </c:pt>
                <c:pt idx="6102">
                  <c:v>-18.0</c:v>
                </c:pt>
                <c:pt idx="6103">
                  <c:v>-24.0</c:v>
                </c:pt>
                <c:pt idx="6104">
                  <c:v>-30.0</c:v>
                </c:pt>
                <c:pt idx="6105">
                  <c:v>-36.0</c:v>
                </c:pt>
                <c:pt idx="6106">
                  <c:v>-42.0</c:v>
                </c:pt>
                <c:pt idx="6107">
                  <c:v>-48.0</c:v>
                </c:pt>
                <c:pt idx="6108">
                  <c:v>-54.0</c:v>
                </c:pt>
                <c:pt idx="6109">
                  <c:v>-60.0</c:v>
                </c:pt>
                <c:pt idx="6110">
                  <c:v>-66.0</c:v>
                </c:pt>
                <c:pt idx="6111">
                  <c:v>-72.0</c:v>
                </c:pt>
                <c:pt idx="6112">
                  <c:v>-78.0</c:v>
                </c:pt>
                <c:pt idx="6113">
                  <c:v>-84.0</c:v>
                </c:pt>
                <c:pt idx="6114">
                  <c:v>-90.0</c:v>
                </c:pt>
                <c:pt idx="6115">
                  <c:v>-96.0</c:v>
                </c:pt>
                <c:pt idx="6116">
                  <c:v>-102.0</c:v>
                </c:pt>
                <c:pt idx="6117">
                  <c:v>-108.0</c:v>
                </c:pt>
                <c:pt idx="6118">
                  <c:v>-114.0</c:v>
                </c:pt>
                <c:pt idx="6119">
                  <c:v>-120.0</c:v>
                </c:pt>
                <c:pt idx="6120">
                  <c:v>-126.0</c:v>
                </c:pt>
                <c:pt idx="6121">
                  <c:v>-132.0</c:v>
                </c:pt>
                <c:pt idx="6122">
                  <c:v>-138.0</c:v>
                </c:pt>
                <c:pt idx="6123">
                  <c:v>-144.0</c:v>
                </c:pt>
                <c:pt idx="6124">
                  <c:v>-150.0</c:v>
                </c:pt>
                <c:pt idx="6125">
                  <c:v>-156.0</c:v>
                </c:pt>
                <c:pt idx="6126">
                  <c:v>-162.0</c:v>
                </c:pt>
                <c:pt idx="6127">
                  <c:v>-168.0</c:v>
                </c:pt>
                <c:pt idx="6128">
                  <c:v>-174.0</c:v>
                </c:pt>
                <c:pt idx="6129">
                  <c:v>-180.0</c:v>
                </c:pt>
                <c:pt idx="6130">
                  <c:v>-186.0</c:v>
                </c:pt>
                <c:pt idx="6131">
                  <c:v>-192.0</c:v>
                </c:pt>
                <c:pt idx="6132">
                  <c:v>-198.0</c:v>
                </c:pt>
                <c:pt idx="6133">
                  <c:v>-204.0</c:v>
                </c:pt>
                <c:pt idx="6134">
                  <c:v>-210.0</c:v>
                </c:pt>
                <c:pt idx="6135">
                  <c:v>-216.0</c:v>
                </c:pt>
                <c:pt idx="6136">
                  <c:v>-222.0</c:v>
                </c:pt>
                <c:pt idx="6137">
                  <c:v>-228.0</c:v>
                </c:pt>
                <c:pt idx="6138">
                  <c:v>-234.0</c:v>
                </c:pt>
                <c:pt idx="6139">
                  <c:v>-240.0</c:v>
                </c:pt>
                <c:pt idx="6140">
                  <c:v>-246.0</c:v>
                </c:pt>
                <c:pt idx="6141">
                  <c:v>-252.0</c:v>
                </c:pt>
                <c:pt idx="6142">
                  <c:v>-258.0</c:v>
                </c:pt>
                <c:pt idx="6143">
                  <c:v>-264.0</c:v>
                </c:pt>
                <c:pt idx="6144">
                  <c:v>-270.0</c:v>
                </c:pt>
                <c:pt idx="6145">
                  <c:v>-276.0</c:v>
                </c:pt>
                <c:pt idx="6146">
                  <c:v>-282.0</c:v>
                </c:pt>
                <c:pt idx="6147">
                  <c:v>-288.0</c:v>
                </c:pt>
                <c:pt idx="6148">
                  <c:v>-294.0</c:v>
                </c:pt>
                <c:pt idx="6149">
                  <c:v>-300.0</c:v>
                </c:pt>
                <c:pt idx="6150">
                  <c:v>-306.0</c:v>
                </c:pt>
                <c:pt idx="6151">
                  <c:v>-312.0</c:v>
                </c:pt>
                <c:pt idx="6152">
                  <c:v>-318.0</c:v>
                </c:pt>
                <c:pt idx="6153">
                  <c:v>-324.0</c:v>
                </c:pt>
                <c:pt idx="6154">
                  <c:v>-330.0</c:v>
                </c:pt>
                <c:pt idx="6155">
                  <c:v>-336.0</c:v>
                </c:pt>
                <c:pt idx="6156">
                  <c:v>-342.0</c:v>
                </c:pt>
                <c:pt idx="6157">
                  <c:v>-348.0</c:v>
                </c:pt>
                <c:pt idx="6158">
                  <c:v>-354.0</c:v>
                </c:pt>
                <c:pt idx="6159">
                  <c:v>-360.0</c:v>
                </c:pt>
                <c:pt idx="6160">
                  <c:v>-366.0</c:v>
                </c:pt>
                <c:pt idx="6161">
                  <c:v>-372.0</c:v>
                </c:pt>
                <c:pt idx="6162">
                  <c:v>-378.0</c:v>
                </c:pt>
                <c:pt idx="6163">
                  <c:v>-384.0</c:v>
                </c:pt>
                <c:pt idx="6164">
                  <c:v>-390.0</c:v>
                </c:pt>
                <c:pt idx="6165">
                  <c:v>-396.0</c:v>
                </c:pt>
                <c:pt idx="6166">
                  <c:v>-402.0</c:v>
                </c:pt>
                <c:pt idx="6167">
                  <c:v>-408.0</c:v>
                </c:pt>
                <c:pt idx="6168">
                  <c:v>-414.0</c:v>
                </c:pt>
                <c:pt idx="6169">
                  <c:v>-420.0</c:v>
                </c:pt>
                <c:pt idx="6170">
                  <c:v>-426.0</c:v>
                </c:pt>
                <c:pt idx="6171">
                  <c:v>-432.0</c:v>
                </c:pt>
                <c:pt idx="6172">
                  <c:v>-438.0</c:v>
                </c:pt>
                <c:pt idx="6173">
                  <c:v>-444.0</c:v>
                </c:pt>
                <c:pt idx="6174">
                  <c:v>-450.0</c:v>
                </c:pt>
                <c:pt idx="6175">
                  <c:v>-456.0</c:v>
                </c:pt>
                <c:pt idx="6176">
                  <c:v>-462.0</c:v>
                </c:pt>
                <c:pt idx="6177">
                  <c:v>-468.0</c:v>
                </c:pt>
                <c:pt idx="6178">
                  <c:v>-474.0</c:v>
                </c:pt>
                <c:pt idx="6179">
                  <c:v>-480.0</c:v>
                </c:pt>
                <c:pt idx="6180">
                  <c:v>-486.0</c:v>
                </c:pt>
                <c:pt idx="6181">
                  <c:v>-492.0</c:v>
                </c:pt>
                <c:pt idx="6182">
                  <c:v>-498.0</c:v>
                </c:pt>
                <c:pt idx="6183">
                  <c:v>-504.0</c:v>
                </c:pt>
                <c:pt idx="6184">
                  <c:v>-510.0</c:v>
                </c:pt>
                <c:pt idx="6185">
                  <c:v>-516.0</c:v>
                </c:pt>
                <c:pt idx="6186">
                  <c:v>-522.0</c:v>
                </c:pt>
                <c:pt idx="6187">
                  <c:v>-528.0</c:v>
                </c:pt>
                <c:pt idx="6188">
                  <c:v>-534.0</c:v>
                </c:pt>
                <c:pt idx="6189">
                  <c:v>-540.0</c:v>
                </c:pt>
                <c:pt idx="6190">
                  <c:v>-546.0</c:v>
                </c:pt>
                <c:pt idx="6191">
                  <c:v>-552.0</c:v>
                </c:pt>
                <c:pt idx="6192">
                  <c:v>-558.0</c:v>
                </c:pt>
                <c:pt idx="6193">
                  <c:v>-564.0</c:v>
                </c:pt>
                <c:pt idx="6194">
                  <c:v>-570.0</c:v>
                </c:pt>
                <c:pt idx="6195">
                  <c:v>-576.0</c:v>
                </c:pt>
                <c:pt idx="6196">
                  <c:v>-582.0</c:v>
                </c:pt>
                <c:pt idx="6197">
                  <c:v>-588.0</c:v>
                </c:pt>
                <c:pt idx="6198">
                  <c:v>-594.0</c:v>
                </c:pt>
                <c:pt idx="6199">
                  <c:v>-600.0</c:v>
                </c:pt>
                <c:pt idx="6200">
                  <c:v>-606.0</c:v>
                </c:pt>
                <c:pt idx="6201">
                  <c:v>-612.0</c:v>
                </c:pt>
                <c:pt idx="6202">
                  <c:v>-618.0</c:v>
                </c:pt>
                <c:pt idx="6203">
                  <c:v>-624.0</c:v>
                </c:pt>
                <c:pt idx="6204">
                  <c:v>-630.0</c:v>
                </c:pt>
                <c:pt idx="6205">
                  <c:v>-636.0</c:v>
                </c:pt>
                <c:pt idx="6206">
                  <c:v>-642.0</c:v>
                </c:pt>
                <c:pt idx="6207">
                  <c:v>-648.0</c:v>
                </c:pt>
                <c:pt idx="6208">
                  <c:v>-654.0</c:v>
                </c:pt>
                <c:pt idx="6209">
                  <c:v>-660.0</c:v>
                </c:pt>
                <c:pt idx="6210">
                  <c:v>-666.0</c:v>
                </c:pt>
                <c:pt idx="6211">
                  <c:v>-672.0</c:v>
                </c:pt>
                <c:pt idx="6212">
                  <c:v>-678.0</c:v>
                </c:pt>
                <c:pt idx="6213">
                  <c:v>-684.0</c:v>
                </c:pt>
                <c:pt idx="6214">
                  <c:v>-690.0</c:v>
                </c:pt>
                <c:pt idx="6215">
                  <c:v>-696.0</c:v>
                </c:pt>
                <c:pt idx="6216">
                  <c:v>-702.0</c:v>
                </c:pt>
                <c:pt idx="6217">
                  <c:v>-708.0</c:v>
                </c:pt>
                <c:pt idx="6218">
                  <c:v>-714.0</c:v>
                </c:pt>
                <c:pt idx="6219">
                  <c:v>-720.0</c:v>
                </c:pt>
                <c:pt idx="6220">
                  <c:v>-726.0</c:v>
                </c:pt>
                <c:pt idx="6221">
                  <c:v>-732.0</c:v>
                </c:pt>
                <c:pt idx="6222">
                  <c:v>-738.0</c:v>
                </c:pt>
                <c:pt idx="6223">
                  <c:v>-744.0</c:v>
                </c:pt>
                <c:pt idx="6224">
                  <c:v>-750.0</c:v>
                </c:pt>
                <c:pt idx="6225">
                  <c:v>-756.0</c:v>
                </c:pt>
                <c:pt idx="6226">
                  <c:v>-762.0</c:v>
                </c:pt>
                <c:pt idx="6227">
                  <c:v>-768.0</c:v>
                </c:pt>
                <c:pt idx="6228">
                  <c:v>-774.0</c:v>
                </c:pt>
                <c:pt idx="6229">
                  <c:v>-780.0</c:v>
                </c:pt>
                <c:pt idx="6230">
                  <c:v>-786.0</c:v>
                </c:pt>
                <c:pt idx="6231">
                  <c:v>-792.0</c:v>
                </c:pt>
                <c:pt idx="6232">
                  <c:v>-798.0</c:v>
                </c:pt>
                <c:pt idx="6233">
                  <c:v>-804.0</c:v>
                </c:pt>
                <c:pt idx="6234">
                  <c:v>-810.0</c:v>
                </c:pt>
                <c:pt idx="6235">
                  <c:v>-816.0</c:v>
                </c:pt>
                <c:pt idx="6236">
                  <c:v>-822.0</c:v>
                </c:pt>
                <c:pt idx="6237">
                  <c:v>-828.0</c:v>
                </c:pt>
                <c:pt idx="6238">
                  <c:v>-834.0</c:v>
                </c:pt>
                <c:pt idx="6239">
                  <c:v>-840.0</c:v>
                </c:pt>
                <c:pt idx="6240">
                  <c:v>-846.0</c:v>
                </c:pt>
                <c:pt idx="6241">
                  <c:v>-852.0</c:v>
                </c:pt>
                <c:pt idx="6242">
                  <c:v>-858.0</c:v>
                </c:pt>
                <c:pt idx="6243">
                  <c:v>-864.0</c:v>
                </c:pt>
                <c:pt idx="6244">
                  <c:v>-870.0</c:v>
                </c:pt>
                <c:pt idx="6245">
                  <c:v>-876.0</c:v>
                </c:pt>
                <c:pt idx="6246">
                  <c:v>-882.0</c:v>
                </c:pt>
                <c:pt idx="6247">
                  <c:v>-888.0</c:v>
                </c:pt>
                <c:pt idx="6248">
                  <c:v>-894.0</c:v>
                </c:pt>
                <c:pt idx="6249">
                  <c:v>-900.0</c:v>
                </c:pt>
                <c:pt idx="6250">
                  <c:v>-894.0</c:v>
                </c:pt>
                <c:pt idx="6251">
                  <c:v>-888.0</c:v>
                </c:pt>
                <c:pt idx="6252">
                  <c:v>-882.0</c:v>
                </c:pt>
                <c:pt idx="6253">
                  <c:v>-876.0</c:v>
                </c:pt>
                <c:pt idx="6254">
                  <c:v>-870.0</c:v>
                </c:pt>
                <c:pt idx="6255">
                  <c:v>-864.0</c:v>
                </c:pt>
                <c:pt idx="6256">
                  <c:v>-858.0</c:v>
                </c:pt>
                <c:pt idx="6257">
                  <c:v>-852.0</c:v>
                </c:pt>
                <c:pt idx="6258">
                  <c:v>-846.0</c:v>
                </c:pt>
                <c:pt idx="6259">
                  <c:v>-840.0</c:v>
                </c:pt>
                <c:pt idx="6260">
                  <c:v>-834.0</c:v>
                </c:pt>
                <c:pt idx="6261">
                  <c:v>-828.0</c:v>
                </c:pt>
                <c:pt idx="6262">
                  <c:v>-822.0</c:v>
                </c:pt>
                <c:pt idx="6263">
                  <c:v>-816.0</c:v>
                </c:pt>
                <c:pt idx="6264">
                  <c:v>-810.0</c:v>
                </c:pt>
                <c:pt idx="6265">
                  <c:v>-804.0</c:v>
                </c:pt>
                <c:pt idx="6266">
                  <c:v>-798.0</c:v>
                </c:pt>
                <c:pt idx="6267">
                  <c:v>-792.0</c:v>
                </c:pt>
                <c:pt idx="6268">
                  <c:v>-786.0</c:v>
                </c:pt>
                <c:pt idx="6269">
                  <c:v>-780.0</c:v>
                </c:pt>
                <c:pt idx="6270">
                  <c:v>-774.0</c:v>
                </c:pt>
                <c:pt idx="6271">
                  <c:v>-768.0</c:v>
                </c:pt>
                <c:pt idx="6272">
                  <c:v>-762.0</c:v>
                </c:pt>
                <c:pt idx="6273">
                  <c:v>-756.0</c:v>
                </c:pt>
                <c:pt idx="6274">
                  <c:v>-750.0</c:v>
                </c:pt>
                <c:pt idx="6275">
                  <c:v>-744.0</c:v>
                </c:pt>
                <c:pt idx="6276">
                  <c:v>-738.0</c:v>
                </c:pt>
                <c:pt idx="6277">
                  <c:v>-732.0</c:v>
                </c:pt>
                <c:pt idx="6278">
                  <c:v>-726.0</c:v>
                </c:pt>
                <c:pt idx="6279">
                  <c:v>-720.0</c:v>
                </c:pt>
                <c:pt idx="6280">
                  <c:v>-714.0</c:v>
                </c:pt>
                <c:pt idx="6281">
                  <c:v>-708.0</c:v>
                </c:pt>
                <c:pt idx="6282">
                  <c:v>-702.0</c:v>
                </c:pt>
                <c:pt idx="6283">
                  <c:v>-696.0</c:v>
                </c:pt>
                <c:pt idx="6284">
                  <c:v>-690.0</c:v>
                </c:pt>
                <c:pt idx="6285">
                  <c:v>-684.0</c:v>
                </c:pt>
                <c:pt idx="6286">
                  <c:v>-678.0</c:v>
                </c:pt>
                <c:pt idx="6287">
                  <c:v>-672.0</c:v>
                </c:pt>
                <c:pt idx="6288">
                  <c:v>-666.0</c:v>
                </c:pt>
                <c:pt idx="6289">
                  <c:v>-660.0</c:v>
                </c:pt>
                <c:pt idx="6290">
                  <c:v>-654.0</c:v>
                </c:pt>
                <c:pt idx="6291">
                  <c:v>-648.0</c:v>
                </c:pt>
                <c:pt idx="6292">
                  <c:v>-642.0</c:v>
                </c:pt>
                <c:pt idx="6293">
                  <c:v>-636.0</c:v>
                </c:pt>
                <c:pt idx="6294">
                  <c:v>-630.0</c:v>
                </c:pt>
                <c:pt idx="6295">
                  <c:v>-624.0</c:v>
                </c:pt>
                <c:pt idx="6296">
                  <c:v>-618.0</c:v>
                </c:pt>
                <c:pt idx="6297">
                  <c:v>-612.0</c:v>
                </c:pt>
                <c:pt idx="6298">
                  <c:v>-606.0</c:v>
                </c:pt>
                <c:pt idx="6299">
                  <c:v>-600.0</c:v>
                </c:pt>
                <c:pt idx="6300">
                  <c:v>-594.0</c:v>
                </c:pt>
                <c:pt idx="6301">
                  <c:v>-588.0</c:v>
                </c:pt>
                <c:pt idx="6302">
                  <c:v>-582.0</c:v>
                </c:pt>
                <c:pt idx="6303">
                  <c:v>-576.0</c:v>
                </c:pt>
                <c:pt idx="6304">
                  <c:v>-570.0</c:v>
                </c:pt>
                <c:pt idx="6305">
                  <c:v>-564.0</c:v>
                </c:pt>
                <c:pt idx="6306">
                  <c:v>-558.0</c:v>
                </c:pt>
                <c:pt idx="6307">
                  <c:v>-552.0</c:v>
                </c:pt>
                <c:pt idx="6308">
                  <c:v>-546.0</c:v>
                </c:pt>
                <c:pt idx="6309">
                  <c:v>-540.0</c:v>
                </c:pt>
                <c:pt idx="6310">
                  <c:v>-534.0</c:v>
                </c:pt>
                <c:pt idx="6311">
                  <c:v>-528.0</c:v>
                </c:pt>
                <c:pt idx="6312">
                  <c:v>-522.0</c:v>
                </c:pt>
                <c:pt idx="6313">
                  <c:v>-516.0</c:v>
                </c:pt>
                <c:pt idx="6314">
                  <c:v>-510.0</c:v>
                </c:pt>
                <c:pt idx="6315">
                  <c:v>-504.0</c:v>
                </c:pt>
                <c:pt idx="6316">
                  <c:v>-498.0</c:v>
                </c:pt>
                <c:pt idx="6317">
                  <c:v>-492.0</c:v>
                </c:pt>
                <c:pt idx="6318">
                  <c:v>-486.0</c:v>
                </c:pt>
                <c:pt idx="6319">
                  <c:v>-480.0</c:v>
                </c:pt>
                <c:pt idx="6320">
                  <c:v>-474.0</c:v>
                </c:pt>
                <c:pt idx="6321">
                  <c:v>-468.0</c:v>
                </c:pt>
                <c:pt idx="6322">
                  <c:v>-462.0</c:v>
                </c:pt>
                <c:pt idx="6323">
                  <c:v>-456.0</c:v>
                </c:pt>
                <c:pt idx="6324">
                  <c:v>-450.0</c:v>
                </c:pt>
                <c:pt idx="6325">
                  <c:v>-444.0</c:v>
                </c:pt>
                <c:pt idx="6326">
                  <c:v>-438.0</c:v>
                </c:pt>
                <c:pt idx="6327">
                  <c:v>-432.0</c:v>
                </c:pt>
                <c:pt idx="6328">
                  <c:v>-426.0</c:v>
                </c:pt>
                <c:pt idx="6329">
                  <c:v>-420.0</c:v>
                </c:pt>
                <c:pt idx="6330">
                  <c:v>-414.0</c:v>
                </c:pt>
                <c:pt idx="6331">
                  <c:v>-408.0</c:v>
                </c:pt>
                <c:pt idx="6332">
                  <c:v>-402.0</c:v>
                </c:pt>
                <c:pt idx="6333">
                  <c:v>-396.0</c:v>
                </c:pt>
                <c:pt idx="6334">
                  <c:v>-390.0</c:v>
                </c:pt>
                <c:pt idx="6335">
                  <c:v>-384.0</c:v>
                </c:pt>
                <c:pt idx="6336">
                  <c:v>-378.0</c:v>
                </c:pt>
                <c:pt idx="6337">
                  <c:v>-372.0</c:v>
                </c:pt>
                <c:pt idx="6338">
                  <c:v>-366.0</c:v>
                </c:pt>
                <c:pt idx="6339">
                  <c:v>-360.0</c:v>
                </c:pt>
                <c:pt idx="6340">
                  <c:v>-354.0</c:v>
                </c:pt>
                <c:pt idx="6341">
                  <c:v>-348.0</c:v>
                </c:pt>
                <c:pt idx="6342">
                  <c:v>-342.0</c:v>
                </c:pt>
                <c:pt idx="6343">
                  <c:v>-336.0</c:v>
                </c:pt>
                <c:pt idx="6344">
                  <c:v>-330.0</c:v>
                </c:pt>
                <c:pt idx="6345">
                  <c:v>-324.0</c:v>
                </c:pt>
                <c:pt idx="6346">
                  <c:v>-318.0</c:v>
                </c:pt>
                <c:pt idx="6347">
                  <c:v>-312.0</c:v>
                </c:pt>
                <c:pt idx="6348">
                  <c:v>-306.0</c:v>
                </c:pt>
                <c:pt idx="6349">
                  <c:v>-300.0</c:v>
                </c:pt>
                <c:pt idx="6350">
                  <c:v>-294.0</c:v>
                </c:pt>
                <c:pt idx="6351">
                  <c:v>-288.0</c:v>
                </c:pt>
                <c:pt idx="6352">
                  <c:v>-282.0</c:v>
                </c:pt>
                <c:pt idx="6353">
                  <c:v>-276.0</c:v>
                </c:pt>
                <c:pt idx="6354">
                  <c:v>-270.0</c:v>
                </c:pt>
                <c:pt idx="6355">
                  <c:v>-264.0</c:v>
                </c:pt>
                <c:pt idx="6356">
                  <c:v>-258.0</c:v>
                </c:pt>
                <c:pt idx="6357">
                  <c:v>-252.0</c:v>
                </c:pt>
                <c:pt idx="6358">
                  <c:v>-246.0</c:v>
                </c:pt>
                <c:pt idx="6359">
                  <c:v>-240.0</c:v>
                </c:pt>
                <c:pt idx="6360">
                  <c:v>-234.0</c:v>
                </c:pt>
                <c:pt idx="6361">
                  <c:v>-228.0</c:v>
                </c:pt>
                <c:pt idx="6362">
                  <c:v>-222.0</c:v>
                </c:pt>
                <c:pt idx="6363">
                  <c:v>-216.0</c:v>
                </c:pt>
                <c:pt idx="6364">
                  <c:v>-210.0</c:v>
                </c:pt>
                <c:pt idx="6365">
                  <c:v>-204.0</c:v>
                </c:pt>
                <c:pt idx="6366">
                  <c:v>-198.0</c:v>
                </c:pt>
                <c:pt idx="6367">
                  <c:v>-192.0</c:v>
                </c:pt>
                <c:pt idx="6368">
                  <c:v>-186.0</c:v>
                </c:pt>
                <c:pt idx="6369">
                  <c:v>-180.0</c:v>
                </c:pt>
                <c:pt idx="6370">
                  <c:v>-174.0</c:v>
                </c:pt>
                <c:pt idx="6371">
                  <c:v>-168.0</c:v>
                </c:pt>
                <c:pt idx="6372">
                  <c:v>-162.0</c:v>
                </c:pt>
                <c:pt idx="6373">
                  <c:v>-156.0</c:v>
                </c:pt>
                <c:pt idx="6374">
                  <c:v>-150.0</c:v>
                </c:pt>
                <c:pt idx="6375">
                  <c:v>-144.0</c:v>
                </c:pt>
                <c:pt idx="6376">
                  <c:v>-138.0</c:v>
                </c:pt>
                <c:pt idx="6377">
                  <c:v>-132.0</c:v>
                </c:pt>
                <c:pt idx="6378">
                  <c:v>-126.0</c:v>
                </c:pt>
                <c:pt idx="6379">
                  <c:v>-120.0</c:v>
                </c:pt>
                <c:pt idx="6380">
                  <c:v>-114.0</c:v>
                </c:pt>
                <c:pt idx="6381">
                  <c:v>-108.0</c:v>
                </c:pt>
                <c:pt idx="6382">
                  <c:v>-102.0</c:v>
                </c:pt>
                <c:pt idx="6383">
                  <c:v>-96.0</c:v>
                </c:pt>
                <c:pt idx="6384">
                  <c:v>-90.0</c:v>
                </c:pt>
                <c:pt idx="6385">
                  <c:v>-84.0</c:v>
                </c:pt>
                <c:pt idx="6386">
                  <c:v>-78.0</c:v>
                </c:pt>
                <c:pt idx="6387">
                  <c:v>-72.0</c:v>
                </c:pt>
                <c:pt idx="6388">
                  <c:v>-66.0</c:v>
                </c:pt>
                <c:pt idx="6389">
                  <c:v>-60.0</c:v>
                </c:pt>
                <c:pt idx="6390">
                  <c:v>-54.0</c:v>
                </c:pt>
                <c:pt idx="6391">
                  <c:v>-48.0</c:v>
                </c:pt>
                <c:pt idx="6392">
                  <c:v>-42.0</c:v>
                </c:pt>
                <c:pt idx="6393">
                  <c:v>-36.0</c:v>
                </c:pt>
                <c:pt idx="6394">
                  <c:v>-30.0</c:v>
                </c:pt>
                <c:pt idx="6395">
                  <c:v>-24.0</c:v>
                </c:pt>
                <c:pt idx="6396">
                  <c:v>-18.0</c:v>
                </c:pt>
                <c:pt idx="6397">
                  <c:v>-12.0</c:v>
                </c:pt>
                <c:pt idx="6398">
                  <c:v>-6.0</c:v>
                </c:pt>
                <c:pt idx="6399">
                  <c:v>0.0</c:v>
                </c:pt>
                <c:pt idx="6400">
                  <c:v>6.0</c:v>
                </c:pt>
                <c:pt idx="6401">
                  <c:v>12.0</c:v>
                </c:pt>
                <c:pt idx="6402">
                  <c:v>18.0</c:v>
                </c:pt>
                <c:pt idx="6403">
                  <c:v>24.0</c:v>
                </c:pt>
                <c:pt idx="6404">
                  <c:v>30.0</c:v>
                </c:pt>
                <c:pt idx="6405">
                  <c:v>36.0</c:v>
                </c:pt>
                <c:pt idx="6406">
                  <c:v>42.0</c:v>
                </c:pt>
                <c:pt idx="6407">
                  <c:v>48.0</c:v>
                </c:pt>
                <c:pt idx="6408">
                  <c:v>54.0</c:v>
                </c:pt>
                <c:pt idx="6409">
                  <c:v>60.0</c:v>
                </c:pt>
                <c:pt idx="6410">
                  <c:v>66.0</c:v>
                </c:pt>
                <c:pt idx="6411">
                  <c:v>72.0</c:v>
                </c:pt>
                <c:pt idx="6412">
                  <c:v>78.0</c:v>
                </c:pt>
                <c:pt idx="6413">
                  <c:v>84.0</c:v>
                </c:pt>
                <c:pt idx="6414">
                  <c:v>90.0</c:v>
                </c:pt>
                <c:pt idx="6415">
                  <c:v>96.0</c:v>
                </c:pt>
                <c:pt idx="6416">
                  <c:v>102.0</c:v>
                </c:pt>
                <c:pt idx="6417">
                  <c:v>108.0</c:v>
                </c:pt>
                <c:pt idx="6418">
                  <c:v>114.0</c:v>
                </c:pt>
                <c:pt idx="6419">
                  <c:v>120.0</c:v>
                </c:pt>
                <c:pt idx="6420">
                  <c:v>126.0</c:v>
                </c:pt>
                <c:pt idx="6421">
                  <c:v>132.0</c:v>
                </c:pt>
                <c:pt idx="6422">
                  <c:v>138.0</c:v>
                </c:pt>
                <c:pt idx="6423">
                  <c:v>144.0</c:v>
                </c:pt>
                <c:pt idx="6424">
                  <c:v>150.0</c:v>
                </c:pt>
                <c:pt idx="6425">
                  <c:v>156.0</c:v>
                </c:pt>
                <c:pt idx="6426">
                  <c:v>162.0</c:v>
                </c:pt>
                <c:pt idx="6427">
                  <c:v>168.0</c:v>
                </c:pt>
                <c:pt idx="6428">
                  <c:v>174.0</c:v>
                </c:pt>
                <c:pt idx="6429">
                  <c:v>180.0</c:v>
                </c:pt>
                <c:pt idx="6430">
                  <c:v>186.0</c:v>
                </c:pt>
                <c:pt idx="6431">
                  <c:v>192.0</c:v>
                </c:pt>
                <c:pt idx="6432">
                  <c:v>198.0</c:v>
                </c:pt>
                <c:pt idx="6433">
                  <c:v>204.0</c:v>
                </c:pt>
                <c:pt idx="6434">
                  <c:v>210.0</c:v>
                </c:pt>
                <c:pt idx="6435">
                  <c:v>216.0</c:v>
                </c:pt>
                <c:pt idx="6436">
                  <c:v>222.0</c:v>
                </c:pt>
                <c:pt idx="6437">
                  <c:v>228.0</c:v>
                </c:pt>
                <c:pt idx="6438">
                  <c:v>234.0</c:v>
                </c:pt>
                <c:pt idx="6439">
                  <c:v>240.0</c:v>
                </c:pt>
                <c:pt idx="6440">
                  <c:v>246.0</c:v>
                </c:pt>
                <c:pt idx="6441">
                  <c:v>252.0</c:v>
                </c:pt>
                <c:pt idx="6442">
                  <c:v>258.0</c:v>
                </c:pt>
                <c:pt idx="6443">
                  <c:v>264.0</c:v>
                </c:pt>
                <c:pt idx="6444">
                  <c:v>270.0</c:v>
                </c:pt>
                <c:pt idx="6445">
                  <c:v>276.0</c:v>
                </c:pt>
                <c:pt idx="6446">
                  <c:v>282.0</c:v>
                </c:pt>
                <c:pt idx="6447">
                  <c:v>288.0</c:v>
                </c:pt>
                <c:pt idx="6448">
                  <c:v>294.0</c:v>
                </c:pt>
                <c:pt idx="6449">
                  <c:v>300.0</c:v>
                </c:pt>
                <c:pt idx="6450">
                  <c:v>306.0</c:v>
                </c:pt>
                <c:pt idx="6451">
                  <c:v>312.0</c:v>
                </c:pt>
                <c:pt idx="6452">
                  <c:v>318.0</c:v>
                </c:pt>
                <c:pt idx="6453">
                  <c:v>324.0</c:v>
                </c:pt>
                <c:pt idx="6454">
                  <c:v>330.0</c:v>
                </c:pt>
                <c:pt idx="6455">
                  <c:v>336.0</c:v>
                </c:pt>
                <c:pt idx="6456">
                  <c:v>342.0</c:v>
                </c:pt>
                <c:pt idx="6457">
                  <c:v>348.0</c:v>
                </c:pt>
                <c:pt idx="6458">
                  <c:v>354.0</c:v>
                </c:pt>
                <c:pt idx="6459">
                  <c:v>360.0</c:v>
                </c:pt>
                <c:pt idx="6460">
                  <c:v>366.0</c:v>
                </c:pt>
                <c:pt idx="6461">
                  <c:v>372.0</c:v>
                </c:pt>
                <c:pt idx="6462">
                  <c:v>378.0</c:v>
                </c:pt>
                <c:pt idx="6463">
                  <c:v>384.0</c:v>
                </c:pt>
                <c:pt idx="6464">
                  <c:v>390.0</c:v>
                </c:pt>
                <c:pt idx="6465">
                  <c:v>396.0</c:v>
                </c:pt>
                <c:pt idx="6466">
                  <c:v>402.0</c:v>
                </c:pt>
                <c:pt idx="6467">
                  <c:v>408.0</c:v>
                </c:pt>
                <c:pt idx="6468">
                  <c:v>414.0</c:v>
                </c:pt>
                <c:pt idx="6469">
                  <c:v>420.0</c:v>
                </c:pt>
                <c:pt idx="6470">
                  <c:v>426.0</c:v>
                </c:pt>
                <c:pt idx="6471">
                  <c:v>432.0</c:v>
                </c:pt>
                <c:pt idx="6472">
                  <c:v>438.0</c:v>
                </c:pt>
                <c:pt idx="6473">
                  <c:v>444.0</c:v>
                </c:pt>
                <c:pt idx="6474">
                  <c:v>450.0</c:v>
                </c:pt>
                <c:pt idx="6475">
                  <c:v>456.0</c:v>
                </c:pt>
                <c:pt idx="6476">
                  <c:v>462.0</c:v>
                </c:pt>
                <c:pt idx="6477">
                  <c:v>468.0</c:v>
                </c:pt>
                <c:pt idx="6478">
                  <c:v>474.0</c:v>
                </c:pt>
                <c:pt idx="6479">
                  <c:v>480.0</c:v>
                </c:pt>
                <c:pt idx="6480">
                  <c:v>486.0</c:v>
                </c:pt>
                <c:pt idx="6481">
                  <c:v>492.0</c:v>
                </c:pt>
                <c:pt idx="6482">
                  <c:v>498.0</c:v>
                </c:pt>
                <c:pt idx="6483">
                  <c:v>504.0</c:v>
                </c:pt>
                <c:pt idx="6484">
                  <c:v>510.0</c:v>
                </c:pt>
                <c:pt idx="6485">
                  <c:v>516.0</c:v>
                </c:pt>
                <c:pt idx="6486">
                  <c:v>522.0</c:v>
                </c:pt>
                <c:pt idx="6487">
                  <c:v>528.0</c:v>
                </c:pt>
                <c:pt idx="6488">
                  <c:v>534.0</c:v>
                </c:pt>
                <c:pt idx="6489">
                  <c:v>540.0</c:v>
                </c:pt>
                <c:pt idx="6490">
                  <c:v>546.0</c:v>
                </c:pt>
                <c:pt idx="6491">
                  <c:v>552.0</c:v>
                </c:pt>
                <c:pt idx="6492">
                  <c:v>558.0</c:v>
                </c:pt>
                <c:pt idx="6493">
                  <c:v>564.0</c:v>
                </c:pt>
                <c:pt idx="6494">
                  <c:v>570.0</c:v>
                </c:pt>
                <c:pt idx="6495">
                  <c:v>576.0</c:v>
                </c:pt>
                <c:pt idx="6496">
                  <c:v>582.0</c:v>
                </c:pt>
                <c:pt idx="6497">
                  <c:v>588.0</c:v>
                </c:pt>
                <c:pt idx="6498">
                  <c:v>594.0</c:v>
                </c:pt>
                <c:pt idx="6499">
                  <c:v>600.0</c:v>
                </c:pt>
                <c:pt idx="6500">
                  <c:v>606.0</c:v>
                </c:pt>
                <c:pt idx="6501">
                  <c:v>612.0</c:v>
                </c:pt>
                <c:pt idx="6502">
                  <c:v>618.0</c:v>
                </c:pt>
                <c:pt idx="6503">
                  <c:v>624.0</c:v>
                </c:pt>
                <c:pt idx="6504">
                  <c:v>630.0</c:v>
                </c:pt>
                <c:pt idx="6505">
                  <c:v>636.0</c:v>
                </c:pt>
                <c:pt idx="6506">
                  <c:v>642.0</c:v>
                </c:pt>
                <c:pt idx="6507">
                  <c:v>648.0</c:v>
                </c:pt>
                <c:pt idx="6508">
                  <c:v>654.0</c:v>
                </c:pt>
                <c:pt idx="6509">
                  <c:v>660.0</c:v>
                </c:pt>
                <c:pt idx="6510">
                  <c:v>666.0</c:v>
                </c:pt>
                <c:pt idx="6511">
                  <c:v>672.0</c:v>
                </c:pt>
                <c:pt idx="6512">
                  <c:v>678.0</c:v>
                </c:pt>
                <c:pt idx="6513">
                  <c:v>684.0</c:v>
                </c:pt>
                <c:pt idx="6514">
                  <c:v>690.0</c:v>
                </c:pt>
                <c:pt idx="6515">
                  <c:v>696.0</c:v>
                </c:pt>
                <c:pt idx="6516">
                  <c:v>702.0</c:v>
                </c:pt>
                <c:pt idx="6517">
                  <c:v>708.0</c:v>
                </c:pt>
                <c:pt idx="6518">
                  <c:v>714.0</c:v>
                </c:pt>
                <c:pt idx="6519">
                  <c:v>720.0</c:v>
                </c:pt>
                <c:pt idx="6520">
                  <c:v>726.0</c:v>
                </c:pt>
                <c:pt idx="6521">
                  <c:v>732.0</c:v>
                </c:pt>
                <c:pt idx="6522">
                  <c:v>738.0</c:v>
                </c:pt>
                <c:pt idx="6523">
                  <c:v>744.0</c:v>
                </c:pt>
                <c:pt idx="6524">
                  <c:v>750.0</c:v>
                </c:pt>
                <c:pt idx="6525">
                  <c:v>756.0</c:v>
                </c:pt>
                <c:pt idx="6526">
                  <c:v>762.0</c:v>
                </c:pt>
                <c:pt idx="6527">
                  <c:v>768.0</c:v>
                </c:pt>
                <c:pt idx="6528">
                  <c:v>774.0</c:v>
                </c:pt>
                <c:pt idx="6529">
                  <c:v>780.0</c:v>
                </c:pt>
                <c:pt idx="6530">
                  <c:v>786.0</c:v>
                </c:pt>
                <c:pt idx="6531">
                  <c:v>792.0</c:v>
                </c:pt>
                <c:pt idx="6532">
                  <c:v>798.0</c:v>
                </c:pt>
                <c:pt idx="6533">
                  <c:v>804.0</c:v>
                </c:pt>
                <c:pt idx="6534">
                  <c:v>810.0</c:v>
                </c:pt>
                <c:pt idx="6535">
                  <c:v>816.0</c:v>
                </c:pt>
                <c:pt idx="6536">
                  <c:v>822.0</c:v>
                </c:pt>
                <c:pt idx="6537">
                  <c:v>828.0</c:v>
                </c:pt>
                <c:pt idx="6538">
                  <c:v>834.0</c:v>
                </c:pt>
                <c:pt idx="6539">
                  <c:v>840.0</c:v>
                </c:pt>
                <c:pt idx="6540">
                  <c:v>846.0</c:v>
                </c:pt>
                <c:pt idx="6541">
                  <c:v>852.0</c:v>
                </c:pt>
                <c:pt idx="6542">
                  <c:v>858.0</c:v>
                </c:pt>
                <c:pt idx="6543">
                  <c:v>864.0</c:v>
                </c:pt>
                <c:pt idx="6544">
                  <c:v>870.0</c:v>
                </c:pt>
                <c:pt idx="6545">
                  <c:v>876.0</c:v>
                </c:pt>
                <c:pt idx="6546">
                  <c:v>882.0</c:v>
                </c:pt>
                <c:pt idx="6547">
                  <c:v>888.0</c:v>
                </c:pt>
                <c:pt idx="6548">
                  <c:v>894.0</c:v>
                </c:pt>
                <c:pt idx="6549">
                  <c:v>900.0</c:v>
                </c:pt>
                <c:pt idx="6550">
                  <c:v>906.0</c:v>
                </c:pt>
                <c:pt idx="6551">
                  <c:v>912.0</c:v>
                </c:pt>
                <c:pt idx="6552">
                  <c:v>918.0</c:v>
                </c:pt>
                <c:pt idx="6553">
                  <c:v>924.0</c:v>
                </c:pt>
                <c:pt idx="6554">
                  <c:v>930.0</c:v>
                </c:pt>
                <c:pt idx="6555">
                  <c:v>936.0</c:v>
                </c:pt>
                <c:pt idx="6556">
                  <c:v>942.0</c:v>
                </c:pt>
                <c:pt idx="6557">
                  <c:v>948.0</c:v>
                </c:pt>
                <c:pt idx="6558">
                  <c:v>954.0</c:v>
                </c:pt>
                <c:pt idx="6559">
                  <c:v>960.0</c:v>
                </c:pt>
                <c:pt idx="6560">
                  <c:v>966.0</c:v>
                </c:pt>
                <c:pt idx="6561">
                  <c:v>972.0</c:v>
                </c:pt>
                <c:pt idx="6562">
                  <c:v>978.0</c:v>
                </c:pt>
                <c:pt idx="6563">
                  <c:v>984.0</c:v>
                </c:pt>
                <c:pt idx="6564">
                  <c:v>990.0</c:v>
                </c:pt>
                <c:pt idx="6565">
                  <c:v>996.0</c:v>
                </c:pt>
                <c:pt idx="6566">
                  <c:v>1002.0</c:v>
                </c:pt>
                <c:pt idx="6567">
                  <c:v>1008.0</c:v>
                </c:pt>
                <c:pt idx="6568">
                  <c:v>1014.0</c:v>
                </c:pt>
                <c:pt idx="6569">
                  <c:v>1020.0</c:v>
                </c:pt>
                <c:pt idx="6570">
                  <c:v>1026.0</c:v>
                </c:pt>
                <c:pt idx="6571">
                  <c:v>1032.0</c:v>
                </c:pt>
                <c:pt idx="6572">
                  <c:v>1038.0</c:v>
                </c:pt>
                <c:pt idx="6573">
                  <c:v>1044.0</c:v>
                </c:pt>
                <c:pt idx="6574">
                  <c:v>1050.0</c:v>
                </c:pt>
                <c:pt idx="6575">
                  <c:v>1056.0</c:v>
                </c:pt>
                <c:pt idx="6576">
                  <c:v>1062.0</c:v>
                </c:pt>
                <c:pt idx="6577">
                  <c:v>1068.0</c:v>
                </c:pt>
                <c:pt idx="6578">
                  <c:v>1074.0</c:v>
                </c:pt>
                <c:pt idx="6579">
                  <c:v>1080.0</c:v>
                </c:pt>
                <c:pt idx="6580">
                  <c:v>1086.0</c:v>
                </c:pt>
                <c:pt idx="6581">
                  <c:v>1092.0</c:v>
                </c:pt>
                <c:pt idx="6582">
                  <c:v>1098.0</c:v>
                </c:pt>
                <c:pt idx="6583">
                  <c:v>1104.0</c:v>
                </c:pt>
                <c:pt idx="6584">
                  <c:v>1110.0</c:v>
                </c:pt>
                <c:pt idx="6585">
                  <c:v>1116.0</c:v>
                </c:pt>
                <c:pt idx="6586">
                  <c:v>1122.0</c:v>
                </c:pt>
                <c:pt idx="6587">
                  <c:v>1128.0</c:v>
                </c:pt>
                <c:pt idx="6588">
                  <c:v>1134.0</c:v>
                </c:pt>
                <c:pt idx="6589">
                  <c:v>1140.0</c:v>
                </c:pt>
                <c:pt idx="6590">
                  <c:v>1146.0</c:v>
                </c:pt>
                <c:pt idx="6591">
                  <c:v>1152.0</c:v>
                </c:pt>
                <c:pt idx="6592">
                  <c:v>1158.0</c:v>
                </c:pt>
                <c:pt idx="6593">
                  <c:v>1164.0</c:v>
                </c:pt>
                <c:pt idx="6594">
                  <c:v>1170.0</c:v>
                </c:pt>
                <c:pt idx="6595">
                  <c:v>1176.0</c:v>
                </c:pt>
                <c:pt idx="6596">
                  <c:v>1182.0</c:v>
                </c:pt>
                <c:pt idx="6597">
                  <c:v>1188.0</c:v>
                </c:pt>
                <c:pt idx="6598">
                  <c:v>1194.0</c:v>
                </c:pt>
                <c:pt idx="6599">
                  <c:v>1200.0</c:v>
                </c:pt>
                <c:pt idx="6600">
                  <c:v>1206.0</c:v>
                </c:pt>
                <c:pt idx="6601">
                  <c:v>1212.0</c:v>
                </c:pt>
                <c:pt idx="6602">
                  <c:v>1218.0</c:v>
                </c:pt>
                <c:pt idx="6603">
                  <c:v>1224.0</c:v>
                </c:pt>
                <c:pt idx="6604">
                  <c:v>1230.0</c:v>
                </c:pt>
                <c:pt idx="6605">
                  <c:v>1236.0</c:v>
                </c:pt>
                <c:pt idx="6606">
                  <c:v>1242.0</c:v>
                </c:pt>
                <c:pt idx="6607">
                  <c:v>1248.0</c:v>
                </c:pt>
                <c:pt idx="6608">
                  <c:v>1254.0</c:v>
                </c:pt>
                <c:pt idx="6609">
                  <c:v>1260.0</c:v>
                </c:pt>
                <c:pt idx="6610">
                  <c:v>1266.0</c:v>
                </c:pt>
                <c:pt idx="6611">
                  <c:v>1272.0</c:v>
                </c:pt>
                <c:pt idx="6612">
                  <c:v>1278.0</c:v>
                </c:pt>
                <c:pt idx="6613">
                  <c:v>1284.0</c:v>
                </c:pt>
                <c:pt idx="6614">
                  <c:v>1290.0</c:v>
                </c:pt>
                <c:pt idx="6615">
                  <c:v>1296.0</c:v>
                </c:pt>
                <c:pt idx="6616">
                  <c:v>1302.0</c:v>
                </c:pt>
                <c:pt idx="6617">
                  <c:v>1308.0</c:v>
                </c:pt>
                <c:pt idx="6618">
                  <c:v>1314.0</c:v>
                </c:pt>
                <c:pt idx="6619">
                  <c:v>1320.0</c:v>
                </c:pt>
                <c:pt idx="6620">
                  <c:v>1326.0</c:v>
                </c:pt>
                <c:pt idx="6621">
                  <c:v>1332.0</c:v>
                </c:pt>
                <c:pt idx="6622">
                  <c:v>1338.0</c:v>
                </c:pt>
                <c:pt idx="6623">
                  <c:v>1344.0</c:v>
                </c:pt>
                <c:pt idx="6624">
                  <c:v>1350.0</c:v>
                </c:pt>
                <c:pt idx="6625">
                  <c:v>1356.0</c:v>
                </c:pt>
                <c:pt idx="6626">
                  <c:v>1362.0</c:v>
                </c:pt>
                <c:pt idx="6627">
                  <c:v>1368.0</c:v>
                </c:pt>
                <c:pt idx="6628">
                  <c:v>1374.0</c:v>
                </c:pt>
                <c:pt idx="6629">
                  <c:v>1380.0</c:v>
                </c:pt>
                <c:pt idx="6630">
                  <c:v>1386.0</c:v>
                </c:pt>
                <c:pt idx="6631">
                  <c:v>1392.0</c:v>
                </c:pt>
                <c:pt idx="6632">
                  <c:v>1398.0</c:v>
                </c:pt>
                <c:pt idx="6633">
                  <c:v>1404.0</c:v>
                </c:pt>
                <c:pt idx="6634">
                  <c:v>1410.0</c:v>
                </c:pt>
                <c:pt idx="6635">
                  <c:v>1416.0</c:v>
                </c:pt>
                <c:pt idx="6636">
                  <c:v>1422.0</c:v>
                </c:pt>
                <c:pt idx="6637">
                  <c:v>1428.0</c:v>
                </c:pt>
                <c:pt idx="6638">
                  <c:v>1434.0</c:v>
                </c:pt>
                <c:pt idx="6639">
                  <c:v>1440.0</c:v>
                </c:pt>
                <c:pt idx="6640">
                  <c:v>1446.0</c:v>
                </c:pt>
                <c:pt idx="6641">
                  <c:v>1452.0</c:v>
                </c:pt>
                <c:pt idx="6642">
                  <c:v>1458.0</c:v>
                </c:pt>
                <c:pt idx="6643">
                  <c:v>1464.0</c:v>
                </c:pt>
                <c:pt idx="6644">
                  <c:v>1470.0</c:v>
                </c:pt>
                <c:pt idx="6645">
                  <c:v>1476.0</c:v>
                </c:pt>
                <c:pt idx="6646">
                  <c:v>1482.0</c:v>
                </c:pt>
                <c:pt idx="6647">
                  <c:v>1488.0</c:v>
                </c:pt>
                <c:pt idx="6648">
                  <c:v>1494.0</c:v>
                </c:pt>
                <c:pt idx="6649">
                  <c:v>1500.0</c:v>
                </c:pt>
                <c:pt idx="6650">
                  <c:v>1494.0</c:v>
                </c:pt>
                <c:pt idx="6651">
                  <c:v>1488.0</c:v>
                </c:pt>
                <c:pt idx="6652">
                  <c:v>1482.0</c:v>
                </c:pt>
                <c:pt idx="6653">
                  <c:v>1476.0</c:v>
                </c:pt>
                <c:pt idx="6654">
                  <c:v>1470.0</c:v>
                </c:pt>
                <c:pt idx="6655">
                  <c:v>1464.0</c:v>
                </c:pt>
                <c:pt idx="6656">
                  <c:v>1458.0</c:v>
                </c:pt>
                <c:pt idx="6657">
                  <c:v>1452.0</c:v>
                </c:pt>
                <c:pt idx="6658">
                  <c:v>1446.0</c:v>
                </c:pt>
                <c:pt idx="6659">
                  <c:v>1440.0</c:v>
                </c:pt>
                <c:pt idx="6660">
                  <c:v>1434.0</c:v>
                </c:pt>
                <c:pt idx="6661">
                  <c:v>1428.0</c:v>
                </c:pt>
                <c:pt idx="6662">
                  <c:v>1422.0</c:v>
                </c:pt>
                <c:pt idx="6663">
                  <c:v>1416.0</c:v>
                </c:pt>
                <c:pt idx="6664">
                  <c:v>1410.0</c:v>
                </c:pt>
                <c:pt idx="6665">
                  <c:v>1404.0</c:v>
                </c:pt>
                <c:pt idx="6666">
                  <c:v>1398.0</c:v>
                </c:pt>
                <c:pt idx="6667">
                  <c:v>1392.0</c:v>
                </c:pt>
                <c:pt idx="6668">
                  <c:v>1386.0</c:v>
                </c:pt>
                <c:pt idx="6669">
                  <c:v>1380.0</c:v>
                </c:pt>
                <c:pt idx="6670">
                  <c:v>1374.0</c:v>
                </c:pt>
                <c:pt idx="6671">
                  <c:v>1368.0</c:v>
                </c:pt>
                <c:pt idx="6672">
                  <c:v>1362.0</c:v>
                </c:pt>
                <c:pt idx="6673">
                  <c:v>1356.0</c:v>
                </c:pt>
                <c:pt idx="6674">
                  <c:v>1350.0</c:v>
                </c:pt>
                <c:pt idx="6675">
                  <c:v>1344.0</c:v>
                </c:pt>
                <c:pt idx="6676">
                  <c:v>1338.0</c:v>
                </c:pt>
                <c:pt idx="6677">
                  <c:v>1332.0</c:v>
                </c:pt>
                <c:pt idx="6678">
                  <c:v>1326.0</c:v>
                </c:pt>
                <c:pt idx="6679">
                  <c:v>1320.0</c:v>
                </c:pt>
                <c:pt idx="6680">
                  <c:v>1314.0</c:v>
                </c:pt>
                <c:pt idx="6681">
                  <c:v>1308.0</c:v>
                </c:pt>
                <c:pt idx="6682">
                  <c:v>1302.0</c:v>
                </c:pt>
                <c:pt idx="6683">
                  <c:v>1296.0</c:v>
                </c:pt>
                <c:pt idx="6684">
                  <c:v>1290.0</c:v>
                </c:pt>
                <c:pt idx="6685">
                  <c:v>1284.0</c:v>
                </c:pt>
                <c:pt idx="6686">
                  <c:v>1278.0</c:v>
                </c:pt>
                <c:pt idx="6687">
                  <c:v>1272.0</c:v>
                </c:pt>
                <c:pt idx="6688">
                  <c:v>1266.0</c:v>
                </c:pt>
                <c:pt idx="6689">
                  <c:v>1260.0</c:v>
                </c:pt>
                <c:pt idx="6690">
                  <c:v>1254.0</c:v>
                </c:pt>
                <c:pt idx="6691">
                  <c:v>1248.0</c:v>
                </c:pt>
                <c:pt idx="6692">
                  <c:v>1242.0</c:v>
                </c:pt>
                <c:pt idx="6693">
                  <c:v>1236.0</c:v>
                </c:pt>
                <c:pt idx="6694">
                  <c:v>1230.0</c:v>
                </c:pt>
                <c:pt idx="6695">
                  <c:v>1224.0</c:v>
                </c:pt>
                <c:pt idx="6696">
                  <c:v>1218.0</c:v>
                </c:pt>
                <c:pt idx="6697">
                  <c:v>1212.0</c:v>
                </c:pt>
                <c:pt idx="6698">
                  <c:v>1206.0</c:v>
                </c:pt>
                <c:pt idx="6699">
                  <c:v>1200.0</c:v>
                </c:pt>
                <c:pt idx="6700">
                  <c:v>1194.0</c:v>
                </c:pt>
                <c:pt idx="6701">
                  <c:v>1188.0</c:v>
                </c:pt>
                <c:pt idx="6702">
                  <c:v>1182.0</c:v>
                </c:pt>
                <c:pt idx="6703">
                  <c:v>1176.0</c:v>
                </c:pt>
                <c:pt idx="6704">
                  <c:v>1170.0</c:v>
                </c:pt>
                <c:pt idx="6705">
                  <c:v>1164.0</c:v>
                </c:pt>
                <c:pt idx="6706">
                  <c:v>1158.0</c:v>
                </c:pt>
                <c:pt idx="6707">
                  <c:v>1152.0</c:v>
                </c:pt>
                <c:pt idx="6708">
                  <c:v>1146.0</c:v>
                </c:pt>
                <c:pt idx="6709">
                  <c:v>1140.0</c:v>
                </c:pt>
                <c:pt idx="6710">
                  <c:v>1134.0</c:v>
                </c:pt>
                <c:pt idx="6711">
                  <c:v>1128.0</c:v>
                </c:pt>
                <c:pt idx="6712">
                  <c:v>1122.0</c:v>
                </c:pt>
                <c:pt idx="6713">
                  <c:v>1116.0</c:v>
                </c:pt>
                <c:pt idx="6714">
                  <c:v>1110.0</c:v>
                </c:pt>
                <c:pt idx="6715">
                  <c:v>1104.0</c:v>
                </c:pt>
                <c:pt idx="6716">
                  <c:v>1098.0</c:v>
                </c:pt>
                <c:pt idx="6717">
                  <c:v>1092.0</c:v>
                </c:pt>
                <c:pt idx="6718">
                  <c:v>1086.0</c:v>
                </c:pt>
                <c:pt idx="6719">
                  <c:v>1080.0</c:v>
                </c:pt>
                <c:pt idx="6720">
                  <c:v>1074.0</c:v>
                </c:pt>
                <c:pt idx="6721">
                  <c:v>1068.0</c:v>
                </c:pt>
                <c:pt idx="6722">
                  <c:v>1062.0</c:v>
                </c:pt>
                <c:pt idx="6723">
                  <c:v>1056.0</c:v>
                </c:pt>
                <c:pt idx="6724">
                  <c:v>1050.0</c:v>
                </c:pt>
                <c:pt idx="6725">
                  <c:v>1044.0</c:v>
                </c:pt>
                <c:pt idx="6726">
                  <c:v>1038.0</c:v>
                </c:pt>
                <c:pt idx="6727">
                  <c:v>1032.0</c:v>
                </c:pt>
                <c:pt idx="6728">
                  <c:v>1026.0</c:v>
                </c:pt>
                <c:pt idx="6729">
                  <c:v>1020.0</c:v>
                </c:pt>
                <c:pt idx="6730">
                  <c:v>1014.0</c:v>
                </c:pt>
                <c:pt idx="6731">
                  <c:v>1008.0</c:v>
                </c:pt>
                <c:pt idx="6732">
                  <c:v>1002.0</c:v>
                </c:pt>
                <c:pt idx="6733">
                  <c:v>996.0</c:v>
                </c:pt>
                <c:pt idx="6734">
                  <c:v>990.0</c:v>
                </c:pt>
                <c:pt idx="6735">
                  <c:v>984.0</c:v>
                </c:pt>
                <c:pt idx="6736">
                  <c:v>978.0</c:v>
                </c:pt>
                <c:pt idx="6737">
                  <c:v>972.0</c:v>
                </c:pt>
                <c:pt idx="6738">
                  <c:v>966.0</c:v>
                </c:pt>
                <c:pt idx="6739">
                  <c:v>960.0</c:v>
                </c:pt>
                <c:pt idx="6740">
                  <c:v>954.0</c:v>
                </c:pt>
                <c:pt idx="6741">
                  <c:v>948.0</c:v>
                </c:pt>
                <c:pt idx="6742">
                  <c:v>942.0</c:v>
                </c:pt>
                <c:pt idx="6743">
                  <c:v>936.0</c:v>
                </c:pt>
                <c:pt idx="6744">
                  <c:v>930.0</c:v>
                </c:pt>
                <c:pt idx="6745">
                  <c:v>924.0</c:v>
                </c:pt>
                <c:pt idx="6746">
                  <c:v>918.0</c:v>
                </c:pt>
                <c:pt idx="6747">
                  <c:v>912.0</c:v>
                </c:pt>
                <c:pt idx="6748">
                  <c:v>906.0</c:v>
                </c:pt>
                <c:pt idx="6749">
                  <c:v>900.0</c:v>
                </c:pt>
                <c:pt idx="6750">
                  <c:v>894.0</c:v>
                </c:pt>
                <c:pt idx="6751">
                  <c:v>888.0</c:v>
                </c:pt>
                <c:pt idx="6752">
                  <c:v>882.0</c:v>
                </c:pt>
                <c:pt idx="6753">
                  <c:v>876.0</c:v>
                </c:pt>
                <c:pt idx="6754">
                  <c:v>870.0</c:v>
                </c:pt>
                <c:pt idx="6755">
                  <c:v>864.0</c:v>
                </c:pt>
                <c:pt idx="6756">
                  <c:v>858.0</c:v>
                </c:pt>
                <c:pt idx="6757">
                  <c:v>852.0</c:v>
                </c:pt>
                <c:pt idx="6758">
                  <c:v>846.0</c:v>
                </c:pt>
                <c:pt idx="6759">
                  <c:v>840.0</c:v>
                </c:pt>
                <c:pt idx="6760">
                  <c:v>834.0</c:v>
                </c:pt>
                <c:pt idx="6761">
                  <c:v>828.0</c:v>
                </c:pt>
                <c:pt idx="6762">
                  <c:v>822.0</c:v>
                </c:pt>
                <c:pt idx="6763">
                  <c:v>816.0</c:v>
                </c:pt>
                <c:pt idx="6764">
                  <c:v>810.0</c:v>
                </c:pt>
                <c:pt idx="6765">
                  <c:v>804.0</c:v>
                </c:pt>
                <c:pt idx="6766">
                  <c:v>798.0</c:v>
                </c:pt>
                <c:pt idx="6767">
                  <c:v>792.0</c:v>
                </c:pt>
                <c:pt idx="6768">
                  <c:v>786.0</c:v>
                </c:pt>
                <c:pt idx="6769">
                  <c:v>780.0</c:v>
                </c:pt>
                <c:pt idx="6770">
                  <c:v>774.0</c:v>
                </c:pt>
                <c:pt idx="6771">
                  <c:v>768.0</c:v>
                </c:pt>
                <c:pt idx="6772">
                  <c:v>762.0</c:v>
                </c:pt>
                <c:pt idx="6773">
                  <c:v>756.0</c:v>
                </c:pt>
                <c:pt idx="6774">
                  <c:v>750.0</c:v>
                </c:pt>
                <c:pt idx="6775">
                  <c:v>744.0</c:v>
                </c:pt>
                <c:pt idx="6776">
                  <c:v>738.0</c:v>
                </c:pt>
                <c:pt idx="6777">
                  <c:v>732.0</c:v>
                </c:pt>
                <c:pt idx="6778">
                  <c:v>726.0</c:v>
                </c:pt>
                <c:pt idx="6779">
                  <c:v>720.0</c:v>
                </c:pt>
                <c:pt idx="6780">
                  <c:v>714.0</c:v>
                </c:pt>
                <c:pt idx="6781">
                  <c:v>708.0</c:v>
                </c:pt>
                <c:pt idx="6782">
                  <c:v>702.0</c:v>
                </c:pt>
                <c:pt idx="6783">
                  <c:v>696.0</c:v>
                </c:pt>
                <c:pt idx="6784">
                  <c:v>690.0</c:v>
                </c:pt>
                <c:pt idx="6785">
                  <c:v>684.0</c:v>
                </c:pt>
                <c:pt idx="6786">
                  <c:v>678.0</c:v>
                </c:pt>
                <c:pt idx="6787">
                  <c:v>672.0</c:v>
                </c:pt>
                <c:pt idx="6788">
                  <c:v>666.0</c:v>
                </c:pt>
                <c:pt idx="6789">
                  <c:v>660.0</c:v>
                </c:pt>
                <c:pt idx="6790">
                  <c:v>654.0</c:v>
                </c:pt>
                <c:pt idx="6791">
                  <c:v>648.0</c:v>
                </c:pt>
                <c:pt idx="6792">
                  <c:v>642.0</c:v>
                </c:pt>
                <c:pt idx="6793">
                  <c:v>636.0</c:v>
                </c:pt>
                <c:pt idx="6794">
                  <c:v>630.0</c:v>
                </c:pt>
                <c:pt idx="6795">
                  <c:v>624.0</c:v>
                </c:pt>
                <c:pt idx="6796">
                  <c:v>618.0</c:v>
                </c:pt>
                <c:pt idx="6797">
                  <c:v>612.0</c:v>
                </c:pt>
                <c:pt idx="6798">
                  <c:v>606.0</c:v>
                </c:pt>
                <c:pt idx="6799">
                  <c:v>600.0</c:v>
                </c:pt>
                <c:pt idx="6800">
                  <c:v>594.0</c:v>
                </c:pt>
                <c:pt idx="6801">
                  <c:v>588.0</c:v>
                </c:pt>
                <c:pt idx="6802">
                  <c:v>582.0</c:v>
                </c:pt>
                <c:pt idx="6803">
                  <c:v>576.0</c:v>
                </c:pt>
                <c:pt idx="6804">
                  <c:v>570.0</c:v>
                </c:pt>
                <c:pt idx="6805">
                  <c:v>564.0</c:v>
                </c:pt>
                <c:pt idx="6806">
                  <c:v>558.0</c:v>
                </c:pt>
                <c:pt idx="6807">
                  <c:v>552.0</c:v>
                </c:pt>
                <c:pt idx="6808">
                  <c:v>546.0</c:v>
                </c:pt>
                <c:pt idx="6809">
                  <c:v>540.0</c:v>
                </c:pt>
                <c:pt idx="6810">
                  <c:v>534.0</c:v>
                </c:pt>
                <c:pt idx="6811">
                  <c:v>528.0</c:v>
                </c:pt>
                <c:pt idx="6812">
                  <c:v>522.0</c:v>
                </c:pt>
                <c:pt idx="6813">
                  <c:v>516.0</c:v>
                </c:pt>
                <c:pt idx="6814">
                  <c:v>510.0</c:v>
                </c:pt>
                <c:pt idx="6815">
                  <c:v>504.0</c:v>
                </c:pt>
                <c:pt idx="6816">
                  <c:v>498.0</c:v>
                </c:pt>
                <c:pt idx="6817">
                  <c:v>492.0</c:v>
                </c:pt>
                <c:pt idx="6818">
                  <c:v>486.0</c:v>
                </c:pt>
                <c:pt idx="6819">
                  <c:v>480.0</c:v>
                </c:pt>
                <c:pt idx="6820">
                  <c:v>474.0</c:v>
                </c:pt>
                <c:pt idx="6821">
                  <c:v>468.0</c:v>
                </c:pt>
                <c:pt idx="6822">
                  <c:v>462.0</c:v>
                </c:pt>
                <c:pt idx="6823">
                  <c:v>456.0</c:v>
                </c:pt>
                <c:pt idx="6824">
                  <c:v>450.0</c:v>
                </c:pt>
                <c:pt idx="6825">
                  <c:v>444.0</c:v>
                </c:pt>
                <c:pt idx="6826">
                  <c:v>438.0</c:v>
                </c:pt>
                <c:pt idx="6827">
                  <c:v>432.0</c:v>
                </c:pt>
                <c:pt idx="6828">
                  <c:v>426.0</c:v>
                </c:pt>
                <c:pt idx="6829">
                  <c:v>420.0</c:v>
                </c:pt>
                <c:pt idx="6830">
                  <c:v>414.0</c:v>
                </c:pt>
                <c:pt idx="6831">
                  <c:v>408.0</c:v>
                </c:pt>
                <c:pt idx="6832">
                  <c:v>402.0</c:v>
                </c:pt>
                <c:pt idx="6833">
                  <c:v>396.0</c:v>
                </c:pt>
                <c:pt idx="6834">
                  <c:v>390.0</c:v>
                </c:pt>
                <c:pt idx="6835">
                  <c:v>384.0</c:v>
                </c:pt>
                <c:pt idx="6836">
                  <c:v>378.0</c:v>
                </c:pt>
                <c:pt idx="6837">
                  <c:v>372.0</c:v>
                </c:pt>
                <c:pt idx="6838">
                  <c:v>366.0</c:v>
                </c:pt>
                <c:pt idx="6839">
                  <c:v>360.0</c:v>
                </c:pt>
                <c:pt idx="6840">
                  <c:v>354.0</c:v>
                </c:pt>
                <c:pt idx="6841">
                  <c:v>348.0</c:v>
                </c:pt>
                <c:pt idx="6842">
                  <c:v>342.0</c:v>
                </c:pt>
                <c:pt idx="6843">
                  <c:v>336.0</c:v>
                </c:pt>
                <c:pt idx="6844">
                  <c:v>330.0</c:v>
                </c:pt>
                <c:pt idx="6845">
                  <c:v>324.0</c:v>
                </c:pt>
                <c:pt idx="6846">
                  <c:v>318.0</c:v>
                </c:pt>
                <c:pt idx="6847">
                  <c:v>312.0</c:v>
                </c:pt>
                <c:pt idx="6848">
                  <c:v>306.0</c:v>
                </c:pt>
                <c:pt idx="6849">
                  <c:v>300.0</c:v>
                </c:pt>
                <c:pt idx="6850">
                  <c:v>294.0</c:v>
                </c:pt>
                <c:pt idx="6851">
                  <c:v>288.0</c:v>
                </c:pt>
                <c:pt idx="6852">
                  <c:v>282.0</c:v>
                </c:pt>
                <c:pt idx="6853">
                  <c:v>276.0</c:v>
                </c:pt>
                <c:pt idx="6854">
                  <c:v>270.0</c:v>
                </c:pt>
                <c:pt idx="6855">
                  <c:v>264.0</c:v>
                </c:pt>
                <c:pt idx="6856">
                  <c:v>258.0</c:v>
                </c:pt>
                <c:pt idx="6857">
                  <c:v>252.0</c:v>
                </c:pt>
                <c:pt idx="6858">
                  <c:v>246.0</c:v>
                </c:pt>
                <c:pt idx="6859">
                  <c:v>240.0</c:v>
                </c:pt>
                <c:pt idx="6860">
                  <c:v>234.0</c:v>
                </c:pt>
                <c:pt idx="6861">
                  <c:v>228.0</c:v>
                </c:pt>
                <c:pt idx="6862">
                  <c:v>222.0</c:v>
                </c:pt>
                <c:pt idx="6863">
                  <c:v>216.0</c:v>
                </c:pt>
                <c:pt idx="6864">
                  <c:v>210.0</c:v>
                </c:pt>
                <c:pt idx="6865">
                  <c:v>204.0</c:v>
                </c:pt>
                <c:pt idx="6866">
                  <c:v>198.0</c:v>
                </c:pt>
                <c:pt idx="6867">
                  <c:v>192.0</c:v>
                </c:pt>
                <c:pt idx="6868">
                  <c:v>186.0</c:v>
                </c:pt>
                <c:pt idx="6869">
                  <c:v>180.0</c:v>
                </c:pt>
                <c:pt idx="6870">
                  <c:v>174.0</c:v>
                </c:pt>
                <c:pt idx="6871">
                  <c:v>168.0</c:v>
                </c:pt>
                <c:pt idx="6872">
                  <c:v>162.0</c:v>
                </c:pt>
                <c:pt idx="6873">
                  <c:v>156.0</c:v>
                </c:pt>
                <c:pt idx="6874">
                  <c:v>150.0</c:v>
                </c:pt>
                <c:pt idx="6875">
                  <c:v>144.0</c:v>
                </c:pt>
                <c:pt idx="6876">
                  <c:v>138.0</c:v>
                </c:pt>
                <c:pt idx="6877">
                  <c:v>132.0</c:v>
                </c:pt>
                <c:pt idx="6878">
                  <c:v>126.0</c:v>
                </c:pt>
                <c:pt idx="6879">
                  <c:v>120.0</c:v>
                </c:pt>
                <c:pt idx="6880">
                  <c:v>114.0</c:v>
                </c:pt>
                <c:pt idx="6881">
                  <c:v>108.0</c:v>
                </c:pt>
                <c:pt idx="6882">
                  <c:v>102.0</c:v>
                </c:pt>
                <c:pt idx="6883">
                  <c:v>96.0</c:v>
                </c:pt>
                <c:pt idx="6884">
                  <c:v>90.0</c:v>
                </c:pt>
                <c:pt idx="6885">
                  <c:v>84.0</c:v>
                </c:pt>
                <c:pt idx="6886">
                  <c:v>78.0</c:v>
                </c:pt>
                <c:pt idx="6887">
                  <c:v>72.0</c:v>
                </c:pt>
                <c:pt idx="6888">
                  <c:v>66.0</c:v>
                </c:pt>
                <c:pt idx="6889">
                  <c:v>60.0</c:v>
                </c:pt>
                <c:pt idx="6890">
                  <c:v>54.0</c:v>
                </c:pt>
                <c:pt idx="6891">
                  <c:v>48.0</c:v>
                </c:pt>
                <c:pt idx="6892">
                  <c:v>42.0</c:v>
                </c:pt>
                <c:pt idx="6893">
                  <c:v>36.0</c:v>
                </c:pt>
                <c:pt idx="6894">
                  <c:v>30.0</c:v>
                </c:pt>
                <c:pt idx="6895">
                  <c:v>24.0</c:v>
                </c:pt>
                <c:pt idx="6896">
                  <c:v>18.0</c:v>
                </c:pt>
                <c:pt idx="6897">
                  <c:v>12.0</c:v>
                </c:pt>
                <c:pt idx="6898">
                  <c:v>6.0</c:v>
                </c:pt>
                <c:pt idx="6899">
                  <c:v>0.0</c:v>
                </c:pt>
                <c:pt idx="6900">
                  <c:v>-6.0</c:v>
                </c:pt>
                <c:pt idx="6901">
                  <c:v>-12.0</c:v>
                </c:pt>
                <c:pt idx="6902">
                  <c:v>-18.0</c:v>
                </c:pt>
                <c:pt idx="6903">
                  <c:v>-24.0</c:v>
                </c:pt>
                <c:pt idx="6904">
                  <c:v>-30.0</c:v>
                </c:pt>
                <c:pt idx="6905">
                  <c:v>-36.0</c:v>
                </c:pt>
                <c:pt idx="6906">
                  <c:v>-42.0</c:v>
                </c:pt>
                <c:pt idx="6907">
                  <c:v>-48.0</c:v>
                </c:pt>
                <c:pt idx="6908">
                  <c:v>-54.0</c:v>
                </c:pt>
                <c:pt idx="6909">
                  <c:v>-60.0</c:v>
                </c:pt>
                <c:pt idx="6910">
                  <c:v>-66.0</c:v>
                </c:pt>
                <c:pt idx="6911">
                  <c:v>-72.0</c:v>
                </c:pt>
                <c:pt idx="6912">
                  <c:v>-78.0</c:v>
                </c:pt>
                <c:pt idx="6913">
                  <c:v>-84.0</c:v>
                </c:pt>
                <c:pt idx="6914">
                  <c:v>-90.0</c:v>
                </c:pt>
                <c:pt idx="6915">
                  <c:v>-96.0</c:v>
                </c:pt>
                <c:pt idx="6916">
                  <c:v>-102.0</c:v>
                </c:pt>
                <c:pt idx="6917">
                  <c:v>-108.0</c:v>
                </c:pt>
                <c:pt idx="6918">
                  <c:v>-114.0</c:v>
                </c:pt>
                <c:pt idx="6919">
                  <c:v>-120.0</c:v>
                </c:pt>
                <c:pt idx="6920">
                  <c:v>-126.0</c:v>
                </c:pt>
                <c:pt idx="6921">
                  <c:v>-132.0</c:v>
                </c:pt>
                <c:pt idx="6922">
                  <c:v>-138.0</c:v>
                </c:pt>
                <c:pt idx="6923">
                  <c:v>-144.0</c:v>
                </c:pt>
                <c:pt idx="6924">
                  <c:v>-150.0</c:v>
                </c:pt>
                <c:pt idx="6925">
                  <c:v>-156.0</c:v>
                </c:pt>
                <c:pt idx="6926">
                  <c:v>-162.0</c:v>
                </c:pt>
                <c:pt idx="6927">
                  <c:v>-168.0</c:v>
                </c:pt>
                <c:pt idx="6928">
                  <c:v>-174.0</c:v>
                </c:pt>
                <c:pt idx="6929">
                  <c:v>-180.0</c:v>
                </c:pt>
                <c:pt idx="6930">
                  <c:v>-186.0</c:v>
                </c:pt>
                <c:pt idx="6931">
                  <c:v>-192.0</c:v>
                </c:pt>
                <c:pt idx="6932">
                  <c:v>-198.0</c:v>
                </c:pt>
                <c:pt idx="6933">
                  <c:v>-204.0</c:v>
                </c:pt>
                <c:pt idx="6934">
                  <c:v>-210.0</c:v>
                </c:pt>
                <c:pt idx="6935">
                  <c:v>-216.0</c:v>
                </c:pt>
                <c:pt idx="6936">
                  <c:v>-222.0</c:v>
                </c:pt>
                <c:pt idx="6937">
                  <c:v>-228.0</c:v>
                </c:pt>
                <c:pt idx="6938">
                  <c:v>-234.0</c:v>
                </c:pt>
                <c:pt idx="6939">
                  <c:v>-240.0</c:v>
                </c:pt>
                <c:pt idx="6940">
                  <c:v>-246.0</c:v>
                </c:pt>
                <c:pt idx="6941">
                  <c:v>-252.0</c:v>
                </c:pt>
                <c:pt idx="6942">
                  <c:v>-258.0</c:v>
                </c:pt>
                <c:pt idx="6943">
                  <c:v>-264.0</c:v>
                </c:pt>
                <c:pt idx="6944">
                  <c:v>-270.0</c:v>
                </c:pt>
                <c:pt idx="6945">
                  <c:v>-276.0</c:v>
                </c:pt>
                <c:pt idx="6946">
                  <c:v>-282.0</c:v>
                </c:pt>
                <c:pt idx="6947">
                  <c:v>-288.0</c:v>
                </c:pt>
                <c:pt idx="6948">
                  <c:v>-294.0</c:v>
                </c:pt>
                <c:pt idx="6949">
                  <c:v>-300.0</c:v>
                </c:pt>
                <c:pt idx="6950">
                  <c:v>-306.0</c:v>
                </c:pt>
                <c:pt idx="6951">
                  <c:v>-312.0</c:v>
                </c:pt>
                <c:pt idx="6952">
                  <c:v>-318.0</c:v>
                </c:pt>
                <c:pt idx="6953">
                  <c:v>-324.0</c:v>
                </c:pt>
                <c:pt idx="6954">
                  <c:v>-330.0</c:v>
                </c:pt>
                <c:pt idx="6955">
                  <c:v>-336.0</c:v>
                </c:pt>
                <c:pt idx="6956">
                  <c:v>-342.0</c:v>
                </c:pt>
                <c:pt idx="6957">
                  <c:v>-348.0</c:v>
                </c:pt>
                <c:pt idx="6958">
                  <c:v>-354.0</c:v>
                </c:pt>
                <c:pt idx="6959">
                  <c:v>-360.0</c:v>
                </c:pt>
                <c:pt idx="6960">
                  <c:v>-366.0</c:v>
                </c:pt>
                <c:pt idx="6961">
                  <c:v>-372.0</c:v>
                </c:pt>
                <c:pt idx="6962">
                  <c:v>-378.0</c:v>
                </c:pt>
                <c:pt idx="6963">
                  <c:v>-384.0</c:v>
                </c:pt>
                <c:pt idx="6964">
                  <c:v>-390.0</c:v>
                </c:pt>
                <c:pt idx="6965">
                  <c:v>-396.0</c:v>
                </c:pt>
                <c:pt idx="6966">
                  <c:v>-402.0</c:v>
                </c:pt>
                <c:pt idx="6967">
                  <c:v>-408.0</c:v>
                </c:pt>
                <c:pt idx="6968">
                  <c:v>-414.0</c:v>
                </c:pt>
                <c:pt idx="6969">
                  <c:v>-420.0</c:v>
                </c:pt>
                <c:pt idx="6970">
                  <c:v>-426.0</c:v>
                </c:pt>
                <c:pt idx="6971">
                  <c:v>-432.0</c:v>
                </c:pt>
                <c:pt idx="6972">
                  <c:v>-438.0</c:v>
                </c:pt>
                <c:pt idx="6973">
                  <c:v>-444.0</c:v>
                </c:pt>
                <c:pt idx="6974">
                  <c:v>-450.0</c:v>
                </c:pt>
                <c:pt idx="6975">
                  <c:v>-456.0</c:v>
                </c:pt>
                <c:pt idx="6976">
                  <c:v>-462.0</c:v>
                </c:pt>
                <c:pt idx="6977">
                  <c:v>-468.0</c:v>
                </c:pt>
                <c:pt idx="6978">
                  <c:v>-474.0</c:v>
                </c:pt>
                <c:pt idx="6979">
                  <c:v>-480.0</c:v>
                </c:pt>
                <c:pt idx="6980">
                  <c:v>-486.0</c:v>
                </c:pt>
                <c:pt idx="6981">
                  <c:v>-492.0</c:v>
                </c:pt>
                <c:pt idx="6982">
                  <c:v>-498.0</c:v>
                </c:pt>
                <c:pt idx="6983">
                  <c:v>-504.0</c:v>
                </c:pt>
                <c:pt idx="6984">
                  <c:v>-510.0</c:v>
                </c:pt>
                <c:pt idx="6985">
                  <c:v>-516.0</c:v>
                </c:pt>
                <c:pt idx="6986">
                  <c:v>-522.0</c:v>
                </c:pt>
                <c:pt idx="6987">
                  <c:v>-528.0</c:v>
                </c:pt>
                <c:pt idx="6988">
                  <c:v>-534.0</c:v>
                </c:pt>
                <c:pt idx="6989">
                  <c:v>-540.0</c:v>
                </c:pt>
                <c:pt idx="6990">
                  <c:v>-546.0</c:v>
                </c:pt>
                <c:pt idx="6991">
                  <c:v>-552.0</c:v>
                </c:pt>
                <c:pt idx="6992">
                  <c:v>-558.0</c:v>
                </c:pt>
                <c:pt idx="6993">
                  <c:v>-564.0</c:v>
                </c:pt>
                <c:pt idx="6994">
                  <c:v>-570.0</c:v>
                </c:pt>
                <c:pt idx="6995">
                  <c:v>-576.0</c:v>
                </c:pt>
                <c:pt idx="6996">
                  <c:v>-582.0</c:v>
                </c:pt>
                <c:pt idx="6997">
                  <c:v>-588.0</c:v>
                </c:pt>
                <c:pt idx="6998">
                  <c:v>-594.0</c:v>
                </c:pt>
                <c:pt idx="6999">
                  <c:v>-600.0</c:v>
                </c:pt>
                <c:pt idx="7000">
                  <c:v>-606.0</c:v>
                </c:pt>
                <c:pt idx="7001">
                  <c:v>-612.0</c:v>
                </c:pt>
                <c:pt idx="7002">
                  <c:v>-618.0</c:v>
                </c:pt>
                <c:pt idx="7003">
                  <c:v>-624.0</c:v>
                </c:pt>
                <c:pt idx="7004">
                  <c:v>-630.0</c:v>
                </c:pt>
                <c:pt idx="7005">
                  <c:v>-636.0</c:v>
                </c:pt>
                <c:pt idx="7006">
                  <c:v>-642.0</c:v>
                </c:pt>
                <c:pt idx="7007">
                  <c:v>-648.0</c:v>
                </c:pt>
                <c:pt idx="7008">
                  <c:v>-654.0</c:v>
                </c:pt>
                <c:pt idx="7009">
                  <c:v>-660.0</c:v>
                </c:pt>
                <c:pt idx="7010">
                  <c:v>-666.0</c:v>
                </c:pt>
                <c:pt idx="7011">
                  <c:v>-672.0</c:v>
                </c:pt>
                <c:pt idx="7012">
                  <c:v>-678.0</c:v>
                </c:pt>
                <c:pt idx="7013">
                  <c:v>-684.0</c:v>
                </c:pt>
                <c:pt idx="7014">
                  <c:v>-690.0</c:v>
                </c:pt>
                <c:pt idx="7015">
                  <c:v>-696.0</c:v>
                </c:pt>
                <c:pt idx="7016">
                  <c:v>-702.0</c:v>
                </c:pt>
                <c:pt idx="7017">
                  <c:v>-708.0</c:v>
                </c:pt>
                <c:pt idx="7018">
                  <c:v>-714.0</c:v>
                </c:pt>
                <c:pt idx="7019">
                  <c:v>-720.0</c:v>
                </c:pt>
                <c:pt idx="7020">
                  <c:v>-726.0</c:v>
                </c:pt>
                <c:pt idx="7021">
                  <c:v>-732.0</c:v>
                </c:pt>
                <c:pt idx="7022">
                  <c:v>-738.0</c:v>
                </c:pt>
                <c:pt idx="7023">
                  <c:v>-744.0</c:v>
                </c:pt>
                <c:pt idx="7024">
                  <c:v>-750.0</c:v>
                </c:pt>
                <c:pt idx="7025">
                  <c:v>-756.0</c:v>
                </c:pt>
                <c:pt idx="7026">
                  <c:v>-762.0</c:v>
                </c:pt>
                <c:pt idx="7027">
                  <c:v>-768.0</c:v>
                </c:pt>
                <c:pt idx="7028">
                  <c:v>-774.0</c:v>
                </c:pt>
                <c:pt idx="7029">
                  <c:v>-780.0</c:v>
                </c:pt>
                <c:pt idx="7030">
                  <c:v>-786.0</c:v>
                </c:pt>
                <c:pt idx="7031">
                  <c:v>-792.0</c:v>
                </c:pt>
                <c:pt idx="7032">
                  <c:v>-798.0</c:v>
                </c:pt>
                <c:pt idx="7033">
                  <c:v>-804.0</c:v>
                </c:pt>
                <c:pt idx="7034">
                  <c:v>-810.0</c:v>
                </c:pt>
                <c:pt idx="7035">
                  <c:v>-816.0</c:v>
                </c:pt>
                <c:pt idx="7036">
                  <c:v>-822.0</c:v>
                </c:pt>
                <c:pt idx="7037">
                  <c:v>-828.0</c:v>
                </c:pt>
                <c:pt idx="7038">
                  <c:v>-834.0</c:v>
                </c:pt>
                <c:pt idx="7039">
                  <c:v>-840.0</c:v>
                </c:pt>
                <c:pt idx="7040">
                  <c:v>-846.0</c:v>
                </c:pt>
                <c:pt idx="7041">
                  <c:v>-852.0</c:v>
                </c:pt>
                <c:pt idx="7042">
                  <c:v>-858.0</c:v>
                </c:pt>
                <c:pt idx="7043">
                  <c:v>-864.0</c:v>
                </c:pt>
                <c:pt idx="7044">
                  <c:v>-870.0</c:v>
                </c:pt>
                <c:pt idx="7045">
                  <c:v>-876.0</c:v>
                </c:pt>
                <c:pt idx="7046">
                  <c:v>-882.0</c:v>
                </c:pt>
                <c:pt idx="7047">
                  <c:v>-888.0</c:v>
                </c:pt>
                <c:pt idx="7048">
                  <c:v>-894.0</c:v>
                </c:pt>
                <c:pt idx="7049">
                  <c:v>-900.0</c:v>
                </c:pt>
              </c:numCache>
            </c:numRef>
          </c:xVal>
          <c:yVal>
            <c:numRef>
              <c:f>CV!$B$1:$B$7050</c:f>
              <c:numCache>
                <c:formatCode>0.00E+00</c:formatCode>
                <c:ptCount val="7050"/>
                <c:pt idx="0">
                  <c:v>5.97700000000002E-7</c:v>
                </c:pt>
                <c:pt idx="1">
                  <c:v>5.04700000000001E-7</c:v>
                </c:pt>
                <c:pt idx="2">
                  <c:v>4.41300000000001E-7</c:v>
                </c:pt>
                <c:pt idx="3">
                  <c:v>3.89800000000001E-7</c:v>
                </c:pt>
                <c:pt idx="4">
                  <c:v>3.366E-7</c:v>
                </c:pt>
                <c:pt idx="5">
                  <c:v>2.921E-7</c:v>
                </c:pt>
                <c:pt idx="6">
                  <c:v>2.537E-7</c:v>
                </c:pt>
                <c:pt idx="7">
                  <c:v>2.26700000000001E-7</c:v>
                </c:pt>
                <c:pt idx="8">
                  <c:v>1.971E-7</c:v>
                </c:pt>
                <c:pt idx="9">
                  <c:v>1.713E-7</c:v>
                </c:pt>
                <c:pt idx="10">
                  <c:v>1.5E-7</c:v>
                </c:pt>
                <c:pt idx="11">
                  <c:v>1.277E-7</c:v>
                </c:pt>
                <c:pt idx="12">
                  <c:v>1.09E-7</c:v>
                </c:pt>
                <c:pt idx="13">
                  <c:v>9.19900000000003E-8</c:v>
                </c:pt>
                <c:pt idx="14">
                  <c:v>7.58600000000003E-8</c:v>
                </c:pt>
                <c:pt idx="15">
                  <c:v>6.32100000000002E-8</c:v>
                </c:pt>
                <c:pt idx="16">
                  <c:v>5.01400000000001E-8</c:v>
                </c:pt>
                <c:pt idx="17">
                  <c:v>3.79300000000001E-8</c:v>
                </c:pt>
                <c:pt idx="18">
                  <c:v>2.877E-8</c:v>
                </c:pt>
                <c:pt idx="19">
                  <c:v>2.049E-8</c:v>
                </c:pt>
                <c:pt idx="20">
                  <c:v>1.439E-8</c:v>
                </c:pt>
                <c:pt idx="21">
                  <c:v>7.84700000000003E-9</c:v>
                </c:pt>
                <c:pt idx="22">
                  <c:v>1.308E-9</c:v>
                </c:pt>
                <c:pt idx="23">
                  <c:v>-3.052E-9</c:v>
                </c:pt>
                <c:pt idx="24">
                  <c:v>-1.177E-8</c:v>
                </c:pt>
                <c:pt idx="25">
                  <c:v>-1.962E-8</c:v>
                </c:pt>
                <c:pt idx="26">
                  <c:v>-3.052E-8</c:v>
                </c:pt>
                <c:pt idx="27">
                  <c:v>-4.44700000000002E-8</c:v>
                </c:pt>
                <c:pt idx="28">
                  <c:v>-5.84200000000002E-8</c:v>
                </c:pt>
                <c:pt idx="29">
                  <c:v>-7.01900000000002E-8</c:v>
                </c:pt>
                <c:pt idx="30">
                  <c:v>-8.06500000000003E-8</c:v>
                </c:pt>
                <c:pt idx="31">
                  <c:v>-8.67600000000003E-8</c:v>
                </c:pt>
                <c:pt idx="32">
                  <c:v>-9.37300000000005E-8</c:v>
                </c:pt>
                <c:pt idx="33">
                  <c:v>-9.94000000000003E-8</c:v>
                </c:pt>
                <c:pt idx="34">
                  <c:v>-1.042E-7</c:v>
                </c:pt>
                <c:pt idx="35">
                  <c:v>-1.086E-7</c:v>
                </c:pt>
                <c:pt idx="36">
                  <c:v>-1.125E-7</c:v>
                </c:pt>
                <c:pt idx="37">
                  <c:v>-1.186E-7</c:v>
                </c:pt>
                <c:pt idx="38">
                  <c:v>-1.243E-7</c:v>
                </c:pt>
                <c:pt idx="39">
                  <c:v>-1.295E-7</c:v>
                </c:pt>
                <c:pt idx="40">
                  <c:v>-1.338E-7</c:v>
                </c:pt>
                <c:pt idx="41">
                  <c:v>-1.36E-7</c:v>
                </c:pt>
                <c:pt idx="42">
                  <c:v>-1.378E-7</c:v>
                </c:pt>
                <c:pt idx="43">
                  <c:v>-1.399E-7</c:v>
                </c:pt>
                <c:pt idx="44">
                  <c:v>-1.43E-7</c:v>
                </c:pt>
                <c:pt idx="45">
                  <c:v>-1.46E-7</c:v>
                </c:pt>
                <c:pt idx="46">
                  <c:v>-1.513E-7</c:v>
                </c:pt>
                <c:pt idx="47">
                  <c:v>-1.587E-7</c:v>
                </c:pt>
                <c:pt idx="48">
                  <c:v>-1.639E-7</c:v>
                </c:pt>
                <c:pt idx="49">
                  <c:v>-1.696E-7</c:v>
                </c:pt>
                <c:pt idx="50">
                  <c:v>-1.757E-7</c:v>
                </c:pt>
                <c:pt idx="51">
                  <c:v>-1.796E-7</c:v>
                </c:pt>
                <c:pt idx="52">
                  <c:v>-1.84E-7</c:v>
                </c:pt>
                <c:pt idx="53">
                  <c:v>-1.875E-7</c:v>
                </c:pt>
                <c:pt idx="54">
                  <c:v>-1.87E-7</c:v>
                </c:pt>
                <c:pt idx="55">
                  <c:v>-1.901E-7</c:v>
                </c:pt>
                <c:pt idx="56">
                  <c:v>-1.927E-7</c:v>
                </c:pt>
                <c:pt idx="57">
                  <c:v>-1.953E-7</c:v>
                </c:pt>
                <c:pt idx="58">
                  <c:v>-1.988E-7</c:v>
                </c:pt>
                <c:pt idx="59">
                  <c:v>-2.049E-7</c:v>
                </c:pt>
                <c:pt idx="60">
                  <c:v>-2.101E-7</c:v>
                </c:pt>
                <c:pt idx="61">
                  <c:v>-2.171E-7</c:v>
                </c:pt>
                <c:pt idx="62">
                  <c:v>-2.232E-7</c:v>
                </c:pt>
                <c:pt idx="63">
                  <c:v>-2.302E-7</c:v>
                </c:pt>
                <c:pt idx="64">
                  <c:v>-2.372E-7</c:v>
                </c:pt>
                <c:pt idx="65">
                  <c:v>-2.468E-7</c:v>
                </c:pt>
                <c:pt idx="66">
                  <c:v>-2.52E-7</c:v>
                </c:pt>
                <c:pt idx="67">
                  <c:v>-2.577E-7</c:v>
                </c:pt>
                <c:pt idx="68">
                  <c:v>-2.633E-7</c:v>
                </c:pt>
                <c:pt idx="69">
                  <c:v>-2.69E-7</c:v>
                </c:pt>
                <c:pt idx="70">
                  <c:v>-2.74200000000001E-7</c:v>
                </c:pt>
                <c:pt idx="71">
                  <c:v>-2.78600000000001E-7</c:v>
                </c:pt>
                <c:pt idx="72">
                  <c:v>-2.816E-7</c:v>
                </c:pt>
                <c:pt idx="73">
                  <c:v>-2.899E-7</c:v>
                </c:pt>
                <c:pt idx="74">
                  <c:v>-2.991E-7</c:v>
                </c:pt>
                <c:pt idx="75">
                  <c:v>-3.08200000000001E-7</c:v>
                </c:pt>
                <c:pt idx="76">
                  <c:v>-3.178E-7</c:v>
                </c:pt>
                <c:pt idx="77">
                  <c:v>-3.29600000000001E-7</c:v>
                </c:pt>
                <c:pt idx="78">
                  <c:v>-3.422E-7</c:v>
                </c:pt>
                <c:pt idx="79">
                  <c:v>-3.57100000000001E-7</c:v>
                </c:pt>
                <c:pt idx="80">
                  <c:v>-3.69300000000001E-7</c:v>
                </c:pt>
                <c:pt idx="81">
                  <c:v>-3.82800000000001E-7</c:v>
                </c:pt>
                <c:pt idx="82">
                  <c:v>-3.96300000000001E-7</c:v>
                </c:pt>
                <c:pt idx="83">
                  <c:v>-4.142E-7</c:v>
                </c:pt>
                <c:pt idx="84">
                  <c:v>-4.312E-7</c:v>
                </c:pt>
                <c:pt idx="85">
                  <c:v>-4.48200000000001E-7</c:v>
                </c:pt>
                <c:pt idx="86">
                  <c:v>-4.62100000000001E-7</c:v>
                </c:pt>
                <c:pt idx="87">
                  <c:v>-4.78300000000002E-7</c:v>
                </c:pt>
                <c:pt idx="88">
                  <c:v>-4.92200000000001E-7</c:v>
                </c:pt>
                <c:pt idx="89">
                  <c:v>-5.08800000000002E-7</c:v>
                </c:pt>
                <c:pt idx="90">
                  <c:v>-5.23200000000002E-7</c:v>
                </c:pt>
                <c:pt idx="91">
                  <c:v>-5.37500000000002E-7</c:v>
                </c:pt>
                <c:pt idx="92">
                  <c:v>-5.53200000000002E-7</c:v>
                </c:pt>
                <c:pt idx="93">
                  <c:v>-5.72400000000001E-7</c:v>
                </c:pt>
                <c:pt idx="94">
                  <c:v>-5.91200000000002E-7</c:v>
                </c:pt>
                <c:pt idx="95">
                  <c:v>-6.12100000000001E-7</c:v>
                </c:pt>
                <c:pt idx="96">
                  <c:v>-6.32600000000002E-7</c:v>
                </c:pt>
                <c:pt idx="97">
                  <c:v>-6.54400000000002E-7</c:v>
                </c:pt>
                <c:pt idx="98">
                  <c:v>-6.75300000000002E-7</c:v>
                </c:pt>
                <c:pt idx="99">
                  <c:v>-6.97500000000002E-7</c:v>
                </c:pt>
                <c:pt idx="100">
                  <c:v>-7.17600000000002E-7</c:v>
                </c:pt>
                <c:pt idx="101">
                  <c:v>-7.37200000000002E-7</c:v>
                </c:pt>
                <c:pt idx="102">
                  <c:v>-7.60300000000002E-7</c:v>
                </c:pt>
                <c:pt idx="103">
                  <c:v>-7.85200000000002E-7</c:v>
                </c:pt>
                <c:pt idx="104">
                  <c:v>-8.13500000000002E-7</c:v>
                </c:pt>
                <c:pt idx="105">
                  <c:v>-8.41000000000003E-7</c:v>
                </c:pt>
                <c:pt idx="106">
                  <c:v>-8.68000000000002E-7</c:v>
                </c:pt>
                <c:pt idx="107">
                  <c:v>-8.95500000000004E-7</c:v>
                </c:pt>
                <c:pt idx="108">
                  <c:v>-9.26000000000003E-7</c:v>
                </c:pt>
                <c:pt idx="109">
                  <c:v>-9.56100000000003E-7</c:v>
                </c:pt>
                <c:pt idx="110">
                  <c:v>-9.84400000000002E-7</c:v>
                </c:pt>
                <c:pt idx="111">
                  <c:v>-1.011E-6</c:v>
                </c:pt>
                <c:pt idx="112">
                  <c:v>-1.041E-6</c:v>
                </c:pt>
                <c:pt idx="113">
                  <c:v>-1.072E-6</c:v>
                </c:pt>
                <c:pt idx="114">
                  <c:v>-1.109E-6</c:v>
                </c:pt>
                <c:pt idx="115">
                  <c:v>-1.144E-6</c:v>
                </c:pt>
                <c:pt idx="116">
                  <c:v>-1.176E-6</c:v>
                </c:pt>
                <c:pt idx="117">
                  <c:v>-1.212E-6</c:v>
                </c:pt>
                <c:pt idx="118">
                  <c:v>-1.246E-6</c:v>
                </c:pt>
                <c:pt idx="119">
                  <c:v>-1.281E-6</c:v>
                </c:pt>
                <c:pt idx="120">
                  <c:v>-1.319E-6</c:v>
                </c:pt>
                <c:pt idx="121">
                  <c:v>-1.354E-6</c:v>
                </c:pt>
                <c:pt idx="122">
                  <c:v>-1.39E-6</c:v>
                </c:pt>
                <c:pt idx="123">
                  <c:v>-1.43E-6</c:v>
                </c:pt>
                <c:pt idx="124">
                  <c:v>-1.466E-6</c:v>
                </c:pt>
                <c:pt idx="125">
                  <c:v>-1.509E-6</c:v>
                </c:pt>
                <c:pt idx="126">
                  <c:v>-1.557E-6</c:v>
                </c:pt>
                <c:pt idx="127">
                  <c:v>-1.601E-6</c:v>
                </c:pt>
                <c:pt idx="128">
                  <c:v>-1.651E-6</c:v>
                </c:pt>
                <c:pt idx="129">
                  <c:v>-1.707E-6</c:v>
                </c:pt>
                <c:pt idx="130">
                  <c:v>-1.768E-6</c:v>
                </c:pt>
                <c:pt idx="131">
                  <c:v>-1.835E-6</c:v>
                </c:pt>
                <c:pt idx="132">
                  <c:v>-1.906E-6</c:v>
                </c:pt>
                <c:pt idx="133">
                  <c:v>-1.984E-6</c:v>
                </c:pt>
                <c:pt idx="134">
                  <c:v>-2.08E-6</c:v>
                </c:pt>
                <c:pt idx="135">
                  <c:v>-2.185E-6</c:v>
                </c:pt>
                <c:pt idx="136">
                  <c:v>-2.309E-6</c:v>
                </c:pt>
                <c:pt idx="137">
                  <c:v>-2.45E-6</c:v>
                </c:pt>
                <c:pt idx="138">
                  <c:v>-2.621E-6</c:v>
                </c:pt>
                <c:pt idx="139">
                  <c:v>-2.826E-6</c:v>
                </c:pt>
                <c:pt idx="140">
                  <c:v>-3.06700000000001E-6</c:v>
                </c:pt>
                <c:pt idx="141">
                  <c:v>-3.357E-6</c:v>
                </c:pt>
                <c:pt idx="142">
                  <c:v>-3.71100000000001E-6</c:v>
                </c:pt>
                <c:pt idx="143">
                  <c:v>-4.13800000000001E-6</c:v>
                </c:pt>
                <c:pt idx="144">
                  <c:v>-4.67500000000001E-6</c:v>
                </c:pt>
                <c:pt idx="145">
                  <c:v>-5.35100000000001E-6</c:v>
                </c:pt>
                <c:pt idx="146">
                  <c:v>-6.21300000000001E-6</c:v>
                </c:pt>
                <c:pt idx="147">
                  <c:v>-7.33600000000002E-6</c:v>
                </c:pt>
                <c:pt idx="148">
                  <c:v>-8.78700000000001E-6</c:v>
                </c:pt>
                <c:pt idx="149">
                  <c:v>-1.064E-5</c:v>
                </c:pt>
                <c:pt idx="150">
                  <c:v>-1.294E-5</c:v>
                </c:pt>
                <c:pt idx="151">
                  <c:v>-1.569E-5</c:v>
                </c:pt>
                <c:pt idx="152">
                  <c:v>-1.884E-5</c:v>
                </c:pt>
                <c:pt idx="153">
                  <c:v>-2.225E-5</c:v>
                </c:pt>
                <c:pt idx="154">
                  <c:v>-2.58E-5</c:v>
                </c:pt>
                <c:pt idx="155">
                  <c:v>-2.93E-5</c:v>
                </c:pt>
                <c:pt idx="156">
                  <c:v>-3.258E-5</c:v>
                </c:pt>
                <c:pt idx="157">
                  <c:v>-3.552E-5</c:v>
                </c:pt>
                <c:pt idx="158">
                  <c:v>-3.802E-5</c:v>
                </c:pt>
                <c:pt idx="159">
                  <c:v>-4.00500000000001E-5</c:v>
                </c:pt>
                <c:pt idx="160">
                  <c:v>-4.164E-5</c:v>
                </c:pt>
                <c:pt idx="161">
                  <c:v>-4.28500000000001E-5</c:v>
                </c:pt>
                <c:pt idx="162">
                  <c:v>-4.37600000000001E-5</c:v>
                </c:pt>
                <c:pt idx="163">
                  <c:v>-4.44400000000001E-5</c:v>
                </c:pt>
                <c:pt idx="164">
                  <c:v>-4.49600000000002E-5</c:v>
                </c:pt>
                <c:pt idx="165">
                  <c:v>-4.53800000000001E-5</c:v>
                </c:pt>
                <c:pt idx="166">
                  <c:v>-4.57500000000001E-5</c:v>
                </c:pt>
                <c:pt idx="167">
                  <c:v>-4.61100000000001E-5</c:v>
                </c:pt>
                <c:pt idx="168">
                  <c:v>-4.648E-5</c:v>
                </c:pt>
                <c:pt idx="169">
                  <c:v>-4.68600000000001E-5</c:v>
                </c:pt>
                <c:pt idx="170">
                  <c:v>-4.727E-5</c:v>
                </c:pt>
                <c:pt idx="171">
                  <c:v>-4.77200000000001E-5</c:v>
                </c:pt>
                <c:pt idx="172">
                  <c:v>-4.81900000000001E-5</c:v>
                </c:pt>
                <c:pt idx="173">
                  <c:v>-4.868E-5</c:v>
                </c:pt>
                <c:pt idx="174">
                  <c:v>-4.91900000000002E-5</c:v>
                </c:pt>
                <c:pt idx="175">
                  <c:v>-4.97200000000002E-5</c:v>
                </c:pt>
                <c:pt idx="176">
                  <c:v>-5.025E-5</c:v>
                </c:pt>
                <c:pt idx="177">
                  <c:v>-5.07900000000002E-5</c:v>
                </c:pt>
                <c:pt idx="178">
                  <c:v>-5.134E-5</c:v>
                </c:pt>
                <c:pt idx="179">
                  <c:v>-5.18900000000001E-5</c:v>
                </c:pt>
                <c:pt idx="180">
                  <c:v>-5.24400000000001E-5</c:v>
                </c:pt>
                <c:pt idx="181">
                  <c:v>-5.30100000000002E-5</c:v>
                </c:pt>
                <c:pt idx="182">
                  <c:v>-5.358E-5</c:v>
                </c:pt>
                <c:pt idx="183">
                  <c:v>-5.41800000000001E-5</c:v>
                </c:pt>
                <c:pt idx="184">
                  <c:v>-5.47900000000002E-5</c:v>
                </c:pt>
                <c:pt idx="185">
                  <c:v>-5.544E-5</c:v>
                </c:pt>
                <c:pt idx="186">
                  <c:v>-5.61100000000001E-5</c:v>
                </c:pt>
                <c:pt idx="187">
                  <c:v>-5.682E-5</c:v>
                </c:pt>
                <c:pt idx="188">
                  <c:v>-5.75600000000002E-5</c:v>
                </c:pt>
                <c:pt idx="189">
                  <c:v>-5.83300000000001E-5</c:v>
                </c:pt>
                <c:pt idx="190">
                  <c:v>-5.91300000000002E-5</c:v>
                </c:pt>
                <c:pt idx="191">
                  <c:v>-5.99500000000001E-5</c:v>
                </c:pt>
                <c:pt idx="192">
                  <c:v>-6.07900000000002E-5</c:v>
                </c:pt>
                <c:pt idx="193">
                  <c:v>-6.163E-5</c:v>
                </c:pt>
                <c:pt idx="194">
                  <c:v>-6.24700000000002E-5</c:v>
                </c:pt>
                <c:pt idx="195">
                  <c:v>-6.33000000000001E-5</c:v>
                </c:pt>
                <c:pt idx="196">
                  <c:v>-6.40900000000002E-5</c:v>
                </c:pt>
                <c:pt idx="197">
                  <c:v>-6.48300000000002E-5</c:v>
                </c:pt>
                <c:pt idx="198">
                  <c:v>-6.55000000000001E-5</c:v>
                </c:pt>
                <c:pt idx="199">
                  <c:v>-6.60500000000001E-5</c:v>
                </c:pt>
                <c:pt idx="200">
                  <c:v>-6.64600000000001E-5</c:v>
                </c:pt>
                <c:pt idx="201">
                  <c:v>-6.667E-5</c:v>
                </c:pt>
                <c:pt idx="202">
                  <c:v>-6.662E-5</c:v>
                </c:pt>
                <c:pt idx="203">
                  <c:v>-6.626E-5</c:v>
                </c:pt>
                <c:pt idx="204">
                  <c:v>-6.54900000000002E-5</c:v>
                </c:pt>
                <c:pt idx="205">
                  <c:v>-6.42600000000002E-5</c:v>
                </c:pt>
                <c:pt idx="206">
                  <c:v>-6.25000000000002E-5</c:v>
                </c:pt>
                <c:pt idx="207">
                  <c:v>-6.017E-5</c:v>
                </c:pt>
                <c:pt idx="208">
                  <c:v>-5.72900000000002E-5</c:v>
                </c:pt>
                <c:pt idx="209">
                  <c:v>-5.39E-5</c:v>
                </c:pt>
                <c:pt idx="210">
                  <c:v>-5.007E-5</c:v>
                </c:pt>
                <c:pt idx="211">
                  <c:v>-4.59600000000001E-5</c:v>
                </c:pt>
                <c:pt idx="212">
                  <c:v>-4.17100000000001E-5</c:v>
                </c:pt>
                <c:pt idx="213">
                  <c:v>-3.74900000000001E-5</c:v>
                </c:pt>
                <c:pt idx="214">
                  <c:v>-3.344E-5</c:v>
                </c:pt>
                <c:pt idx="215">
                  <c:v>-2.969E-5</c:v>
                </c:pt>
                <c:pt idx="216">
                  <c:v>-2.632E-5</c:v>
                </c:pt>
                <c:pt idx="217">
                  <c:v>-2.338E-5</c:v>
                </c:pt>
                <c:pt idx="218">
                  <c:v>-2.088E-5</c:v>
                </c:pt>
                <c:pt idx="219">
                  <c:v>-1.879E-5</c:v>
                </c:pt>
                <c:pt idx="220">
                  <c:v>-1.709E-5</c:v>
                </c:pt>
                <c:pt idx="221">
                  <c:v>-1.571E-5</c:v>
                </c:pt>
                <c:pt idx="222">
                  <c:v>-1.462E-5</c:v>
                </c:pt>
                <c:pt idx="223">
                  <c:v>-1.378E-5</c:v>
                </c:pt>
                <c:pt idx="224">
                  <c:v>-1.314E-5</c:v>
                </c:pt>
                <c:pt idx="225">
                  <c:v>-1.267E-5</c:v>
                </c:pt>
                <c:pt idx="226">
                  <c:v>-1.234E-5</c:v>
                </c:pt>
                <c:pt idx="227">
                  <c:v>-1.213E-5</c:v>
                </c:pt>
                <c:pt idx="228">
                  <c:v>-1.203E-5</c:v>
                </c:pt>
                <c:pt idx="229">
                  <c:v>-1.201E-5</c:v>
                </c:pt>
                <c:pt idx="230">
                  <c:v>-1.205E-5</c:v>
                </c:pt>
                <c:pt idx="231">
                  <c:v>-1.215E-5</c:v>
                </c:pt>
                <c:pt idx="232">
                  <c:v>-1.228E-5</c:v>
                </c:pt>
                <c:pt idx="233">
                  <c:v>-1.245E-5</c:v>
                </c:pt>
                <c:pt idx="234">
                  <c:v>-1.263E-5</c:v>
                </c:pt>
                <c:pt idx="235">
                  <c:v>-1.282E-5</c:v>
                </c:pt>
                <c:pt idx="236">
                  <c:v>-1.302E-5</c:v>
                </c:pt>
                <c:pt idx="237">
                  <c:v>-1.324E-5</c:v>
                </c:pt>
                <c:pt idx="238">
                  <c:v>-1.345E-5</c:v>
                </c:pt>
                <c:pt idx="239">
                  <c:v>-1.368E-5</c:v>
                </c:pt>
                <c:pt idx="240">
                  <c:v>-1.391E-5</c:v>
                </c:pt>
                <c:pt idx="241">
                  <c:v>-1.415E-5</c:v>
                </c:pt>
                <c:pt idx="242">
                  <c:v>-1.44E-5</c:v>
                </c:pt>
                <c:pt idx="243">
                  <c:v>-1.466E-5</c:v>
                </c:pt>
                <c:pt idx="244">
                  <c:v>-1.493E-5</c:v>
                </c:pt>
                <c:pt idx="245">
                  <c:v>-1.52E-5</c:v>
                </c:pt>
                <c:pt idx="246">
                  <c:v>-1.549E-5</c:v>
                </c:pt>
                <c:pt idx="247">
                  <c:v>-1.578E-5</c:v>
                </c:pt>
                <c:pt idx="248">
                  <c:v>-1.608E-5</c:v>
                </c:pt>
                <c:pt idx="249">
                  <c:v>-1.641E-5</c:v>
                </c:pt>
                <c:pt idx="250">
                  <c:v>-1.504E-5</c:v>
                </c:pt>
                <c:pt idx="251">
                  <c:v>-1.37E-5</c:v>
                </c:pt>
                <c:pt idx="252">
                  <c:v>-1.267E-5</c:v>
                </c:pt>
                <c:pt idx="253">
                  <c:v>-1.175E-5</c:v>
                </c:pt>
                <c:pt idx="254">
                  <c:v>-1.082E-5</c:v>
                </c:pt>
                <c:pt idx="255">
                  <c:v>-9.99100000000002E-6</c:v>
                </c:pt>
                <c:pt idx="256">
                  <c:v>-9.27100000000001E-6</c:v>
                </c:pt>
                <c:pt idx="257">
                  <c:v>-8.63000000000001E-6</c:v>
                </c:pt>
                <c:pt idx="258">
                  <c:v>-8.05900000000003E-6</c:v>
                </c:pt>
                <c:pt idx="259">
                  <c:v>-7.54700000000002E-6</c:v>
                </c:pt>
                <c:pt idx="260">
                  <c:v>-7.09400000000001E-6</c:v>
                </c:pt>
                <c:pt idx="261">
                  <c:v>-6.68600000000002E-6</c:v>
                </c:pt>
                <c:pt idx="262">
                  <c:v>-6.31800000000001E-6</c:v>
                </c:pt>
                <c:pt idx="263">
                  <c:v>-5.98500000000002E-6</c:v>
                </c:pt>
                <c:pt idx="264">
                  <c:v>-5.68300000000001E-6</c:v>
                </c:pt>
                <c:pt idx="265">
                  <c:v>-5.41000000000002E-6</c:v>
                </c:pt>
                <c:pt idx="266">
                  <c:v>-5.161E-6</c:v>
                </c:pt>
                <c:pt idx="267">
                  <c:v>-4.92900000000002E-6</c:v>
                </c:pt>
                <c:pt idx="268">
                  <c:v>-4.71500000000001E-6</c:v>
                </c:pt>
                <c:pt idx="269">
                  <c:v>-4.517E-6</c:v>
                </c:pt>
                <c:pt idx="270">
                  <c:v>-4.33100000000001E-6</c:v>
                </c:pt>
                <c:pt idx="271">
                  <c:v>-4.16E-6</c:v>
                </c:pt>
                <c:pt idx="272">
                  <c:v>-3.999E-6</c:v>
                </c:pt>
                <c:pt idx="273">
                  <c:v>-3.84700000000001E-6</c:v>
                </c:pt>
                <c:pt idx="274">
                  <c:v>-3.70100000000001E-6</c:v>
                </c:pt>
                <c:pt idx="275">
                  <c:v>-3.56800000000001E-6</c:v>
                </c:pt>
                <c:pt idx="276">
                  <c:v>-3.439E-6</c:v>
                </c:pt>
                <c:pt idx="277">
                  <c:v>-3.316E-6</c:v>
                </c:pt>
                <c:pt idx="278">
                  <c:v>-3.199E-6</c:v>
                </c:pt>
                <c:pt idx="279">
                  <c:v>-3.089E-6</c:v>
                </c:pt>
                <c:pt idx="280">
                  <c:v>-2.981E-6</c:v>
                </c:pt>
                <c:pt idx="281">
                  <c:v>-2.878E-6</c:v>
                </c:pt>
                <c:pt idx="282">
                  <c:v>-2.778E-6</c:v>
                </c:pt>
                <c:pt idx="283">
                  <c:v>-2.684E-6</c:v>
                </c:pt>
                <c:pt idx="284">
                  <c:v>-2.591E-6</c:v>
                </c:pt>
                <c:pt idx="285">
                  <c:v>-2.499E-6</c:v>
                </c:pt>
                <c:pt idx="286">
                  <c:v>-2.41E-6</c:v>
                </c:pt>
                <c:pt idx="287">
                  <c:v>-2.327E-6</c:v>
                </c:pt>
                <c:pt idx="288">
                  <c:v>-2.24800000000001E-6</c:v>
                </c:pt>
                <c:pt idx="289">
                  <c:v>-2.17E-6</c:v>
                </c:pt>
                <c:pt idx="290">
                  <c:v>-2.09E-6</c:v>
                </c:pt>
                <c:pt idx="291">
                  <c:v>-2.017E-6</c:v>
                </c:pt>
                <c:pt idx="292">
                  <c:v>-1.949E-6</c:v>
                </c:pt>
                <c:pt idx="293">
                  <c:v>-1.882E-6</c:v>
                </c:pt>
                <c:pt idx="294">
                  <c:v>-1.819E-6</c:v>
                </c:pt>
                <c:pt idx="295">
                  <c:v>-1.752E-6</c:v>
                </c:pt>
                <c:pt idx="296">
                  <c:v>-1.691E-6</c:v>
                </c:pt>
                <c:pt idx="297">
                  <c:v>-1.633E-6</c:v>
                </c:pt>
                <c:pt idx="298">
                  <c:v>-1.576E-6</c:v>
                </c:pt>
                <c:pt idx="299">
                  <c:v>-1.52E-6</c:v>
                </c:pt>
                <c:pt idx="300">
                  <c:v>-1.465E-6</c:v>
                </c:pt>
                <c:pt idx="301">
                  <c:v>-1.411E-6</c:v>
                </c:pt>
                <c:pt idx="302">
                  <c:v>-1.364E-6</c:v>
                </c:pt>
                <c:pt idx="303">
                  <c:v>-1.315E-6</c:v>
                </c:pt>
                <c:pt idx="304">
                  <c:v>-1.266E-6</c:v>
                </c:pt>
                <c:pt idx="305">
                  <c:v>-1.219E-6</c:v>
                </c:pt>
                <c:pt idx="306">
                  <c:v>-1.172E-6</c:v>
                </c:pt>
                <c:pt idx="307">
                  <c:v>-1.123E-6</c:v>
                </c:pt>
                <c:pt idx="308">
                  <c:v>-1.075E-6</c:v>
                </c:pt>
                <c:pt idx="309">
                  <c:v>-1.03E-6</c:v>
                </c:pt>
                <c:pt idx="310">
                  <c:v>-9.87500000000006E-7</c:v>
                </c:pt>
                <c:pt idx="311">
                  <c:v>-9.48700000000003E-7</c:v>
                </c:pt>
                <c:pt idx="312">
                  <c:v>-9.06800000000002E-7</c:v>
                </c:pt>
                <c:pt idx="313">
                  <c:v>-8.68400000000001E-7</c:v>
                </c:pt>
                <c:pt idx="314">
                  <c:v>-8.34000000000002E-7</c:v>
                </c:pt>
                <c:pt idx="315">
                  <c:v>-7.97800000000003E-7</c:v>
                </c:pt>
                <c:pt idx="316">
                  <c:v>-7.62500000000002E-7</c:v>
                </c:pt>
                <c:pt idx="317">
                  <c:v>-7.25400000000002E-7</c:v>
                </c:pt>
                <c:pt idx="318">
                  <c:v>-6.89300000000002E-7</c:v>
                </c:pt>
                <c:pt idx="319">
                  <c:v>-6.61400000000001E-7</c:v>
                </c:pt>
                <c:pt idx="320">
                  <c:v>-6.28200000000002E-7</c:v>
                </c:pt>
                <c:pt idx="321">
                  <c:v>-5.96800000000002E-7</c:v>
                </c:pt>
                <c:pt idx="322">
                  <c:v>-5.68500000000001E-7</c:v>
                </c:pt>
                <c:pt idx="323">
                  <c:v>-5.40200000000002E-7</c:v>
                </c:pt>
                <c:pt idx="324">
                  <c:v>-5.13100000000002E-7</c:v>
                </c:pt>
                <c:pt idx="325">
                  <c:v>-4.87800000000001E-7</c:v>
                </c:pt>
                <c:pt idx="326">
                  <c:v>-4.56500000000001E-7</c:v>
                </c:pt>
                <c:pt idx="327">
                  <c:v>-4.294E-7</c:v>
                </c:pt>
                <c:pt idx="328">
                  <c:v>-4.00700000000001E-7</c:v>
                </c:pt>
                <c:pt idx="329">
                  <c:v>-3.74100000000001E-7</c:v>
                </c:pt>
                <c:pt idx="330">
                  <c:v>-3.466E-7</c:v>
                </c:pt>
                <c:pt idx="331">
                  <c:v>-3.191E-7</c:v>
                </c:pt>
                <c:pt idx="332">
                  <c:v>-2.917E-7</c:v>
                </c:pt>
                <c:pt idx="333">
                  <c:v>-2.659E-7</c:v>
                </c:pt>
                <c:pt idx="334">
                  <c:v>-2.441E-7</c:v>
                </c:pt>
                <c:pt idx="335">
                  <c:v>-2.245E-7</c:v>
                </c:pt>
                <c:pt idx="336">
                  <c:v>-2.036E-7</c:v>
                </c:pt>
                <c:pt idx="337">
                  <c:v>-1.857E-7</c:v>
                </c:pt>
                <c:pt idx="338">
                  <c:v>-1.7E-7</c:v>
                </c:pt>
                <c:pt idx="339">
                  <c:v>-1.543E-7</c:v>
                </c:pt>
                <c:pt idx="340">
                  <c:v>-1.408E-7</c:v>
                </c:pt>
                <c:pt idx="341">
                  <c:v>-1.264E-7</c:v>
                </c:pt>
                <c:pt idx="342">
                  <c:v>-1.116E-7</c:v>
                </c:pt>
                <c:pt idx="343">
                  <c:v>-9.80900000000005E-8</c:v>
                </c:pt>
                <c:pt idx="344">
                  <c:v>-8.41400000000004E-8</c:v>
                </c:pt>
                <c:pt idx="345">
                  <c:v>-6.58300000000002E-8</c:v>
                </c:pt>
                <c:pt idx="346">
                  <c:v>-4.92600000000002E-8</c:v>
                </c:pt>
                <c:pt idx="347">
                  <c:v>-3.61900000000001E-8</c:v>
                </c:pt>
                <c:pt idx="348">
                  <c:v>-2.22300000000001E-8</c:v>
                </c:pt>
                <c:pt idx="349">
                  <c:v>-1.134E-8</c:v>
                </c:pt>
                <c:pt idx="350">
                  <c:v>-2.18000000000001E-9</c:v>
                </c:pt>
                <c:pt idx="351">
                  <c:v>6.10300000000002E-9</c:v>
                </c:pt>
                <c:pt idx="352">
                  <c:v>8.28300000000003E-9</c:v>
                </c:pt>
                <c:pt idx="353">
                  <c:v>8.71900000000003E-9</c:v>
                </c:pt>
                <c:pt idx="354">
                  <c:v>1.09E-8</c:v>
                </c:pt>
                <c:pt idx="355">
                  <c:v>1.264E-8</c:v>
                </c:pt>
                <c:pt idx="356">
                  <c:v>1.657E-8</c:v>
                </c:pt>
                <c:pt idx="357">
                  <c:v>1.962E-8</c:v>
                </c:pt>
                <c:pt idx="358">
                  <c:v>2.52900000000001E-8</c:v>
                </c:pt>
                <c:pt idx="359">
                  <c:v>3.09500000000001E-8</c:v>
                </c:pt>
                <c:pt idx="360">
                  <c:v>3.79300000000001E-8</c:v>
                </c:pt>
                <c:pt idx="361">
                  <c:v>4.27200000000002E-8</c:v>
                </c:pt>
                <c:pt idx="362">
                  <c:v>4.62100000000001E-8</c:v>
                </c:pt>
                <c:pt idx="363">
                  <c:v>4.88300000000002E-8</c:v>
                </c:pt>
                <c:pt idx="364">
                  <c:v>5.40600000000002E-8</c:v>
                </c:pt>
                <c:pt idx="365">
                  <c:v>5.71100000000002E-8</c:v>
                </c:pt>
                <c:pt idx="366">
                  <c:v>5.97300000000003E-8</c:v>
                </c:pt>
                <c:pt idx="367">
                  <c:v>6.45200000000002E-8</c:v>
                </c:pt>
                <c:pt idx="368">
                  <c:v>7.01900000000002E-8</c:v>
                </c:pt>
                <c:pt idx="369">
                  <c:v>7.80400000000002E-8</c:v>
                </c:pt>
                <c:pt idx="370">
                  <c:v>8.37100000000003E-8</c:v>
                </c:pt>
                <c:pt idx="371">
                  <c:v>8.71900000000002E-8</c:v>
                </c:pt>
                <c:pt idx="372">
                  <c:v>9.19900000000003E-8</c:v>
                </c:pt>
                <c:pt idx="373">
                  <c:v>9.67800000000003E-8</c:v>
                </c:pt>
                <c:pt idx="374">
                  <c:v>9.98400000000004E-8</c:v>
                </c:pt>
                <c:pt idx="375">
                  <c:v>1.029E-7</c:v>
                </c:pt>
                <c:pt idx="376">
                  <c:v>1.055E-7</c:v>
                </c:pt>
                <c:pt idx="377">
                  <c:v>1.103E-7</c:v>
                </c:pt>
                <c:pt idx="378">
                  <c:v>1.142E-7</c:v>
                </c:pt>
                <c:pt idx="379">
                  <c:v>1.19E-7</c:v>
                </c:pt>
                <c:pt idx="380">
                  <c:v>1.251E-7</c:v>
                </c:pt>
                <c:pt idx="381">
                  <c:v>1.295E-7</c:v>
                </c:pt>
                <c:pt idx="382">
                  <c:v>1.343E-7</c:v>
                </c:pt>
                <c:pt idx="383">
                  <c:v>1.386E-7</c:v>
                </c:pt>
                <c:pt idx="384">
                  <c:v>1.439E-7</c:v>
                </c:pt>
                <c:pt idx="385">
                  <c:v>1.508E-7</c:v>
                </c:pt>
                <c:pt idx="386">
                  <c:v>1.569E-7</c:v>
                </c:pt>
                <c:pt idx="387">
                  <c:v>1.626E-7</c:v>
                </c:pt>
                <c:pt idx="388">
                  <c:v>1.705E-7</c:v>
                </c:pt>
                <c:pt idx="389">
                  <c:v>1.774E-7</c:v>
                </c:pt>
                <c:pt idx="390">
                  <c:v>1.831E-7</c:v>
                </c:pt>
                <c:pt idx="391">
                  <c:v>1.892E-7</c:v>
                </c:pt>
                <c:pt idx="392">
                  <c:v>1.936E-7</c:v>
                </c:pt>
                <c:pt idx="393">
                  <c:v>1.966E-7</c:v>
                </c:pt>
                <c:pt idx="394">
                  <c:v>1.992E-7</c:v>
                </c:pt>
                <c:pt idx="395">
                  <c:v>2.023E-7</c:v>
                </c:pt>
                <c:pt idx="396">
                  <c:v>2.088E-7</c:v>
                </c:pt>
                <c:pt idx="397">
                  <c:v>2.16700000000001E-7</c:v>
                </c:pt>
                <c:pt idx="398">
                  <c:v>2.22800000000001E-7</c:v>
                </c:pt>
                <c:pt idx="399">
                  <c:v>2.28900000000001E-7</c:v>
                </c:pt>
                <c:pt idx="400">
                  <c:v>2.354E-7</c:v>
                </c:pt>
                <c:pt idx="401">
                  <c:v>2.424E-7</c:v>
                </c:pt>
                <c:pt idx="402">
                  <c:v>2.463E-7</c:v>
                </c:pt>
                <c:pt idx="403">
                  <c:v>2.498E-7</c:v>
                </c:pt>
                <c:pt idx="404">
                  <c:v>2.56800000000001E-7</c:v>
                </c:pt>
                <c:pt idx="405">
                  <c:v>2.62000000000001E-7</c:v>
                </c:pt>
                <c:pt idx="406">
                  <c:v>2.68600000000001E-7</c:v>
                </c:pt>
                <c:pt idx="407">
                  <c:v>2.77300000000001E-7</c:v>
                </c:pt>
                <c:pt idx="408">
                  <c:v>2.869E-7</c:v>
                </c:pt>
                <c:pt idx="409">
                  <c:v>2.978E-7</c:v>
                </c:pt>
                <c:pt idx="410">
                  <c:v>3.07400000000001E-7</c:v>
                </c:pt>
                <c:pt idx="411">
                  <c:v>3.14300000000001E-7</c:v>
                </c:pt>
                <c:pt idx="412">
                  <c:v>3.23500000000001E-7</c:v>
                </c:pt>
                <c:pt idx="413">
                  <c:v>3.322E-7</c:v>
                </c:pt>
                <c:pt idx="414">
                  <c:v>3.40900000000001E-7</c:v>
                </c:pt>
                <c:pt idx="415">
                  <c:v>3.51000000000001E-7</c:v>
                </c:pt>
                <c:pt idx="416">
                  <c:v>3.61000000000001E-7</c:v>
                </c:pt>
                <c:pt idx="417">
                  <c:v>3.74500000000001E-7</c:v>
                </c:pt>
                <c:pt idx="418">
                  <c:v>3.85800000000001E-7</c:v>
                </c:pt>
                <c:pt idx="419">
                  <c:v>3.99300000000001E-7</c:v>
                </c:pt>
                <c:pt idx="420">
                  <c:v>4.13300000000001E-7</c:v>
                </c:pt>
                <c:pt idx="421">
                  <c:v>4.25900000000001E-7</c:v>
                </c:pt>
                <c:pt idx="422">
                  <c:v>4.39900000000001E-7</c:v>
                </c:pt>
                <c:pt idx="423">
                  <c:v>4.53000000000001E-7</c:v>
                </c:pt>
                <c:pt idx="424">
                  <c:v>4.63900000000001E-7</c:v>
                </c:pt>
                <c:pt idx="425">
                  <c:v>4.75600000000002E-7</c:v>
                </c:pt>
                <c:pt idx="426">
                  <c:v>4.90500000000002E-7</c:v>
                </c:pt>
                <c:pt idx="427">
                  <c:v>5.03100000000002E-7</c:v>
                </c:pt>
                <c:pt idx="428">
                  <c:v>5.17100000000002E-7</c:v>
                </c:pt>
                <c:pt idx="429">
                  <c:v>5.29700000000001E-7</c:v>
                </c:pt>
                <c:pt idx="430">
                  <c:v>5.43200000000002E-7</c:v>
                </c:pt>
                <c:pt idx="431">
                  <c:v>5.55900000000002E-7</c:v>
                </c:pt>
                <c:pt idx="432">
                  <c:v>5.72900000000002E-7</c:v>
                </c:pt>
                <c:pt idx="433">
                  <c:v>5.84600000000002E-7</c:v>
                </c:pt>
                <c:pt idx="434">
                  <c:v>5.98600000000002E-7</c:v>
                </c:pt>
                <c:pt idx="435">
                  <c:v>6.11200000000001E-7</c:v>
                </c:pt>
                <c:pt idx="436">
                  <c:v>6.24700000000002E-7</c:v>
                </c:pt>
                <c:pt idx="437">
                  <c:v>6.38300000000002E-7</c:v>
                </c:pt>
                <c:pt idx="438">
                  <c:v>6.53500000000002E-7</c:v>
                </c:pt>
                <c:pt idx="439">
                  <c:v>6.66200000000001E-7</c:v>
                </c:pt>
                <c:pt idx="440">
                  <c:v>6.82700000000001E-7</c:v>
                </c:pt>
                <c:pt idx="441">
                  <c:v>7.00600000000002E-7</c:v>
                </c:pt>
                <c:pt idx="442">
                  <c:v>7.21500000000002E-7</c:v>
                </c:pt>
                <c:pt idx="443">
                  <c:v>7.38500000000002E-7</c:v>
                </c:pt>
                <c:pt idx="444">
                  <c:v>7.58600000000002E-7</c:v>
                </c:pt>
                <c:pt idx="445">
                  <c:v>7.77300000000003E-7</c:v>
                </c:pt>
                <c:pt idx="446">
                  <c:v>7.95600000000003E-7</c:v>
                </c:pt>
                <c:pt idx="447">
                  <c:v>8.13900000000001E-7</c:v>
                </c:pt>
                <c:pt idx="448">
                  <c:v>8.31400000000003E-7</c:v>
                </c:pt>
                <c:pt idx="449">
                  <c:v>8.46600000000003E-7</c:v>
                </c:pt>
                <c:pt idx="450">
                  <c:v>8.66700000000003E-7</c:v>
                </c:pt>
                <c:pt idx="451">
                  <c:v>8.82800000000001E-7</c:v>
                </c:pt>
                <c:pt idx="452">
                  <c:v>9.05100000000003E-7</c:v>
                </c:pt>
                <c:pt idx="453">
                  <c:v>9.26000000000003E-7</c:v>
                </c:pt>
                <c:pt idx="454">
                  <c:v>9.46900000000004E-7</c:v>
                </c:pt>
                <c:pt idx="455">
                  <c:v>9.66500000000004E-7</c:v>
                </c:pt>
                <c:pt idx="456">
                  <c:v>9.87500000000006E-7</c:v>
                </c:pt>
                <c:pt idx="457">
                  <c:v>1.005E-6</c:v>
                </c:pt>
                <c:pt idx="458">
                  <c:v>1.028E-6</c:v>
                </c:pt>
                <c:pt idx="459">
                  <c:v>1.042E-6</c:v>
                </c:pt>
                <c:pt idx="460">
                  <c:v>1.06E-6</c:v>
                </c:pt>
                <c:pt idx="461">
                  <c:v>1.075E-6</c:v>
                </c:pt>
                <c:pt idx="462">
                  <c:v>1.092E-6</c:v>
                </c:pt>
                <c:pt idx="463">
                  <c:v>1.109E-6</c:v>
                </c:pt>
                <c:pt idx="464">
                  <c:v>1.132E-6</c:v>
                </c:pt>
                <c:pt idx="465">
                  <c:v>1.151E-6</c:v>
                </c:pt>
                <c:pt idx="466">
                  <c:v>1.171E-6</c:v>
                </c:pt>
                <c:pt idx="467">
                  <c:v>1.192E-6</c:v>
                </c:pt>
                <c:pt idx="468">
                  <c:v>1.214E-6</c:v>
                </c:pt>
                <c:pt idx="469">
                  <c:v>1.233E-6</c:v>
                </c:pt>
                <c:pt idx="470">
                  <c:v>1.252E-6</c:v>
                </c:pt>
                <c:pt idx="471">
                  <c:v>1.267E-6</c:v>
                </c:pt>
                <c:pt idx="472">
                  <c:v>1.281E-6</c:v>
                </c:pt>
                <c:pt idx="473">
                  <c:v>1.298E-6</c:v>
                </c:pt>
                <c:pt idx="474">
                  <c:v>1.312E-6</c:v>
                </c:pt>
                <c:pt idx="475">
                  <c:v>1.326E-6</c:v>
                </c:pt>
                <c:pt idx="476">
                  <c:v>1.341E-6</c:v>
                </c:pt>
                <c:pt idx="477">
                  <c:v>1.357E-6</c:v>
                </c:pt>
                <c:pt idx="478">
                  <c:v>1.37E-6</c:v>
                </c:pt>
                <c:pt idx="479">
                  <c:v>1.383E-6</c:v>
                </c:pt>
                <c:pt idx="480">
                  <c:v>1.394E-6</c:v>
                </c:pt>
                <c:pt idx="481">
                  <c:v>1.406E-6</c:v>
                </c:pt>
                <c:pt idx="482">
                  <c:v>1.417E-6</c:v>
                </c:pt>
                <c:pt idx="483">
                  <c:v>1.429E-6</c:v>
                </c:pt>
                <c:pt idx="484">
                  <c:v>1.44E-6</c:v>
                </c:pt>
                <c:pt idx="485">
                  <c:v>1.451E-6</c:v>
                </c:pt>
                <c:pt idx="486">
                  <c:v>1.461E-6</c:v>
                </c:pt>
                <c:pt idx="487">
                  <c:v>1.474E-6</c:v>
                </c:pt>
                <c:pt idx="488">
                  <c:v>1.484E-6</c:v>
                </c:pt>
                <c:pt idx="489">
                  <c:v>1.494E-6</c:v>
                </c:pt>
                <c:pt idx="490">
                  <c:v>1.508E-6</c:v>
                </c:pt>
                <c:pt idx="491">
                  <c:v>1.518E-6</c:v>
                </c:pt>
                <c:pt idx="492">
                  <c:v>1.529E-6</c:v>
                </c:pt>
                <c:pt idx="493">
                  <c:v>1.541E-6</c:v>
                </c:pt>
                <c:pt idx="494">
                  <c:v>1.552E-6</c:v>
                </c:pt>
                <c:pt idx="495">
                  <c:v>1.564E-6</c:v>
                </c:pt>
                <c:pt idx="496">
                  <c:v>1.576E-6</c:v>
                </c:pt>
                <c:pt idx="497">
                  <c:v>1.584E-6</c:v>
                </c:pt>
                <c:pt idx="498">
                  <c:v>1.593E-6</c:v>
                </c:pt>
                <c:pt idx="499">
                  <c:v>1.601E-6</c:v>
                </c:pt>
                <c:pt idx="500">
                  <c:v>1.612E-6</c:v>
                </c:pt>
                <c:pt idx="501">
                  <c:v>1.622E-6</c:v>
                </c:pt>
                <c:pt idx="502">
                  <c:v>1.632E-6</c:v>
                </c:pt>
                <c:pt idx="503">
                  <c:v>1.639E-6</c:v>
                </c:pt>
                <c:pt idx="504">
                  <c:v>1.65E-6</c:v>
                </c:pt>
                <c:pt idx="505">
                  <c:v>1.657E-6</c:v>
                </c:pt>
                <c:pt idx="506">
                  <c:v>1.665E-6</c:v>
                </c:pt>
                <c:pt idx="507">
                  <c:v>1.672E-6</c:v>
                </c:pt>
                <c:pt idx="508">
                  <c:v>1.68E-6</c:v>
                </c:pt>
                <c:pt idx="509">
                  <c:v>1.688E-6</c:v>
                </c:pt>
                <c:pt idx="510">
                  <c:v>1.694E-6</c:v>
                </c:pt>
                <c:pt idx="511">
                  <c:v>1.702E-6</c:v>
                </c:pt>
                <c:pt idx="512">
                  <c:v>1.713E-6</c:v>
                </c:pt>
                <c:pt idx="513">
                  <c:v>1.724E-6</c:v>
                </c:pt>
                <c:pt idx="514">
                  <c:v>1.733E-6</c:v>
                </c:pt>
                <c:pt idx="515">
                  <c:v>1.74E-6</c:v>
                </c:pt>
                <c:pt idx="516">
                  <c:v>1.746E-6</c:v>
                </c:pt>
                <c:pt idx="517">
                  <c:v>1.757E-6</c:v>
                </c:pt>
                <c:pt idx="518">
                  <c:v>1.764E-6</c:v>
                </c:pt>
                <c:pt idx="519">
                  <c:v>1.773E-6</c:v>
                </c:pt>
                <c:pt idx="520">
                  <c:v>1.78E-6</c:v>
                </c:pt>
                <c:pt idx="521">
                  <c:v>1.79E-6</c:v>
                </c:pt>
                <c:pt idx="522">
                  <c:v>1.797E-6</c:v>
                </c:pt>
                <c:pt idx="523">
                  <c:v>1.804E-6</c:v>
                </c:pt>
                <c:pt idx="524">
                  <c:v>1.815E-6</c:v>
                </c:pt>
                <c:pt idx="525">
                  <c:v>1.825E-6</c:v>
                </c:pt>
                <c:pt idx="526">
                  <c:v>1.832E-6</c:v>
                </c:pt>
                <c:pt idx="527">
                  <c:v>1.841E-6</c:v>
                </c:pt>
                <c:pt idx="528">
                  <c:v>1.851E-6</c:v>
                </c:pt>
                <c:pt idx="529">
                  <c:v>1.862E-6</c:v>
                </c:pt>
                <c:pt idx="530">
                  <c:v>1.872E-6</c:v>
                </c:pt>
                <c:pt idx="531">
                  <c:v>1.88E-6</c:v>
                </c:pt>
                <c:pt idx="532">
                  <c:v>1.889E-6</c:v>
                </c:pt>
                <c:pt idx="533">
                  <c:v>1.898E-6</c:v>
                </c:pt>
                <c:pt idx="534">
                  <c:v>1.911E-6</c:v>
                </c:pt>
                <c:pt idx="535">
                  <c:v>1.926E-6</c:v>
                </c:pt>
                <c:pt idx="536">
                  <c:v>1.942E-6</c:v>
                </c:pt>
                <c:pt idx="537">
                  <c:v>1.957E-6</c:v>
                </c:pt>
                <c:pt idx="538">
                  <c:v>1.971E-6</c:v>
                </c:pt>
                <c:pt idx="539">
                  <c:v>1.988E-6</c:v>
                </c:pt>
                <c:pt idx="540">
                  <c:v>2.007E-6</c:v>
                </c:pt>
                <c:pt idx="541">
                  <c:v>2.023E-6</c:v>
                </c:pt>
                <c:pt idx="542">
                  <c:v>2.036E-6</c:v>
                </c:pt>
                <c:pt idx="543">
                  <c:v>2.049E-6</c:v>
                </c:pt>
                <c:pt idx="544">
                  <c:v>2.066E-6</c:v>
                </c:pt>
                <c:pt idx="545">
                  <c:v>2.087E-6</c:v>
                </c:pt>
                <c:pt idx="546">
                  <c:v>2.103E-6</c:v>
                </c:pt>
                <c:pt idx="547">
                  <c:v>2.119E-6</c:v>
                </c:pt>
                <c:pt idx="548">
                  <c:v>2.136E-6</c:v>
                </c:pt>
                <c:pt idx="549">
                  <c:v>2.153E-6</c:v>
                </c:pt>
                <c:pt idx="550">
                  <c:v>2.17E-6</c:v>
                </c:pt>
                <c:pt idx="551">
                  <c:v>2.188E-6</c:v>
                </c:pt>
                <c:pt idx="552">
                  <c:v>2.202E-6</c:v>
                </c:pt>
                <c:pt idx="553">
                  <c:v>2.221E-6</c:v>
                </c:pt>
                <c:pt idx="554">
                  <c:v>2.241E-6</c:v>
                </c:pt>
                <c:pt idx="555">
                  <c:v>2.262E-6</c:v>
                </c:pt>
                <c:pt idx="556">
                  <c:v>2.282E-6</c:v>
                </c:pt>
                <c:pt idx="557">
                  <c:v>2.301E-6</c:v>
                </c:pt>
                <c:pt idx="558">
                  <c:v>2.318E-6</c:v>
                </c:pt>
                <c:pt idx="559">
                  <c:v>2.338E-6</c:v>
                </c:pt>
                <c:pt idx="560">
                  <c:v>2.355E-6</c:v>
                </c:pt>
                <c:pt idx="561">
                  <c:v>2.37E-6</c:v>
                </c:pt>
                <c:pt idx="562">
                  <c:v>2.385E-6</c:v>
                </c:pt>
                <c:pt idx="563">
                  <c:v>2.4E-6</c:v>
                </c:pt>
                <c:pt idx="564">
                  <c:v>2.416E-6</c:v>
                </c:pt>
                <c:pt idx="565">
                  <c:v>2.43E-6</c:v>
                </c:pt>
                <c:pt idx="566">
                  <c:v>2.441E-6</c:v>
                </c:pt>
                <c:pt idx="567">
                  <c:v>2.454E-6</c:v>
                </c:pt>
                <c:pt idx="568">
                  <c:v>2.465E-6</c:v>
                </c:pt>
                <c:pt idx="569">
                  <c:v>2.478E-6</c:v>
                </c:pt>
                <c:pt idx="570">
                  <c:v>2.491E-6</c:v>
                </c:pt>
                <c:pt idx="571">
                  <c:v>2.504E-6</c:v>
                </c:pt>
                <c:pt idx="572">
                  <c:v>2.517E-6</c:v>
                </c:pt>
                <c:pt idx="573">
                  <c:v>2.532E-6</c:v>
                </c:pt>
                <c:pt idx="574">
                  <c:v>2.546E-6</c:v>
                </c:pt>
                <c:pt idx="575">
                  <c:v>2.56E-6</c:v>
                </c:pt>
                <c:pt idx="576">
                  <c:v>2.574E-6</c:v>
                </c:pt>
                <c:pt idx="577">
                  <c:v>2.58700000000001E-6</c:v>
                </c:pt>
                <c:pt idx="578">
                  <c:v>2.6E-6</c:v>
                </c:pt>
                <c:pt idx="579">
                  <c:v>2.615E-6</c:v>
                </c:pt>
                <c:pt idx="580">
                  <c:v>2.631E-6</c:v>
                </c:pt>
                <c:pt idx="581">
                  <c:v>2.649E-6</c:v>
                </c:pt>
                <c:pt idx="582">
                  <c:v>2.671E-6</c:v>
                </c:pt>
                <c:pt idx="583">
                  <c:v>2.69E-6</c:v>
                </c:pt>
                <c:pt idx="584">
                  <c:v>2.713E-6</c:v>
                </c:pt>
                <c:pt idx="585">
                  <c:v>2.735E-6</c:v>
                </c:pt>
                <c:pt idx="586">
                  <c:v>2.76E-6</c:v>
                </c:pt>
                <c:pt idx="587">
                  <c:v>2.781E-6</c:v>
                </c:pt>
                <c:pt idx="588">
                  <c:v>2.806E-6</c:v>
                </c:pt>
                <c:pt idx="589">
                  <c:v>2.827E-6</c:v>
                </c:pt>
                <c:pt idx="590">
                  <c:v>2.851E-6</c:v>
                </c:pt>
                <c:pt idx="591">
                  <c:v>2.877E-6</c:v>
                </c:pt>
                <c:pt idx="592">
                  <c:v>2.905E-6</c:v>
                </c:pt>
                <c:pt idx="593">
                  <c:v>2.931E-6</c:v>
                </c:pt>
                <c:pt idx="594">
                  <c:v>2.966E-6</c:v>
                </c:pt>
                <c:pt idx="595">
                  <c:v>3.001E-6</c:v>
                </c:pt>
                <c:pt idx="596">
                  <c:v>3.041E-6</c:v>
                </c:pt>
                <c:pt idx="597">
                  <c:v>3.081E-6</c:v>
                </c:pt>
                <c:pt idx="598">
                  <c:v>3.12E-6</c:v>
                </c:pt>
                <c:pt idx="599">
                  <c:v>3.166E-6</c:v>
                </c:pt>
                <c:pt idx="600">
                  <c:v>3.212E-6</c:v>
                </c:pt>
                <c:pt idx="601">
                  <c:v>3.254E-6</c:v>
                </c:pt>
                <c:pt idx="602">
                  <c:v>3.294E-6</c:v>
                </c:pt>
                <c:pt idx="603">
                  <c:v>3.334E-6</c:v>
                </c:pt>
                <c:pt idx="604">
                  <c:v>3.378E-6</c:v>
                </c:pt>
                <c:pt idx="605">
                  <c:v>3.42300000000001E-6</c:v>
                </c:pt>
                <c:pt idx="606">
                  <c:v>3.46300000000001E-6</c:v>
                </c:pt>
                <c:pt idx="607">
                  <c:v>3.50300000000001E-6</c:v>
                </c:pt>
                <c:pt idx="608">
                  <c:v>3.54400000000001E-6</c:v>
                </c:pt>
                <c:pt idx="609">
                  <c:v>3.58500000000001E-6</c:v>
                </c:pt>
                <c:pt idx="610">
                  <c:v>3.62500000000001E-6</c:v>
                </c:pt>
                <c:pt idx="611">
                  <c:v>3.66100000000001E-6</c:v>
                </c:pt>
                <c:pt idx="612">
                  <c:v>3.696E-6</c:v>
                </c:pt>
                <c:pt idx="613">
                  <c:v>3.73600000000001E-6</c:v>
                </c:pt>
                <c:pt idx="614">
                  <c:v>3.77700000000001E-6</c:v>
                </c:pt>
                <c:pt idx="615">
                  <c:v>3.819E-6</c:v>
                </c:pt>
                <c:pt idx="616">
                  <c:v>3.86000000000001E-6</c:v>
                </c:pt>
                <c:pt idx="617">
                  <c:v>3.90000000000001E-6</c:v>
                </c:pt>
                <c:pt idx="618">
                  <c:v>3.94500000000001E-6</c:v>
                </c:pt>
                <c:pt idx="619">
                  <c:v>3.992E-6</c:v>
                </c:pt>
                <c:pt idx="620">
                  <c:v>4.037E-6</c:v>
                </c:pt>
                <c:pt idx="621">
                  <c:v>4.08600000000001E-6</c:v>
                </c:pt>
                <c:pt idx="622">
                  <c:v>4.14E-6</c:v>
                </c:pt>
                <c:pt idx="623">
                  <c:v>4.20300000000001E-6</c:v>
                </c:pt>
                <c:pt idx="624">
                  <c:v>4.27800000000001E-6</c:v>
                </c:pt>
                <c:pt idx="625">
                  <c:v>4.358E-6</c:v>
                </c:pt>
                <c:pt idx="626">
                  <c:v>4.44700000000001E-6</c:v>
                </c:pt>
                <c:pt idx="627">
                  <c:v>4.54900000000001E-6</c:v>
                </c:pt>
                <c:pt idx="628">
                  <c:v>4.66E-6</c:v>
                </c:pt>
                <c:pt idx="629">
                  <c:v>4.78200000000001E-6</c:v>
                </c:pt>
                <c:pt idx="630">
                  <c:v>4.91000000000001E-6</c:v>
                </c:pt>
                <c:pt idx="631">
                  <c:v>5.04700000000001E-6</c:v>
                </c:pt>
                <c:pt idx="632">
                  <c:v>5.195E-6</c:v>
                </c:pt>
                <c:pt idx="633">
                  <c:v>5.34700000000001E-6</c:v>
                </c:pt>
                <c:pt idx="634">
                  <c:v>5.50900000000002E-6</c:v>
                </c:pt>
                <c:pt idx="635">
                  <c:v>5.67600000000001E-6</c:v>
                </c:pt>
                <c:pt idx="636">
                  <c:v>5.85100000000001E-6</c:v>
                </c:pt>
                <c:pt idx="637">
                  <c:v>6.03100000000002E-6</c:v>
                </c:pt>
                <c:pt idx="638">
                  <c:v>6.22100000000002E-6</c:v>
                </c:pt>
                <c:pt idx="639">
                  <c:v>6.41800000000002E-6</c:v>
                </c:pt>
                <c:pt idx="640">
                  <c:v>6.622E-6</c:v>
                </c:pt>
                <c:pt idx="641">
                  <c:v>6.83000000000002E-6</c:v>
                </c:pt>
                <c:pt idx="642">
                  <c:v>7.04800000000002E-6</c:v>
                </c:pt>
                <c:pt idx="643">
                  <c:v>7.27500000000002E-6</c:v>
                </c:pt>
                <c:pt idx="644">
                  <c:v>7.51300000000002E-6</c:v>
                </c:pt>
                <c:pt idx="645">
                  <c:v>7.75500000000002E-6</c:v>
                </c:pt>
                <c:pt idx="646">
                  <c:v>8.00500000000002E-6</c:v>
                </c:pt>
                <c:pt idx="647">
                  <c:v>8.25900000000002E-6</c:v>
                </c:pt>
                <c:pt idx="648">
                  <c:v>8.52600000000002E-6</c:v>
                </c:pt>
                <c:pt idx="649">
                  <c:v>8.79700000000001E-6</c:v>
                </c:pt>
                <c:pt idx="650">
                  <c:v>7.81000000000001E-6</c:v>
                </c:pt>
                <c:pt idx="651">
                  <c:v>7.45100000000002E-6</c:v>
                </c:pt>
                <c:pt idx="652">
                  <c:v>7.17700000000001E-6</c:v>
                </c:pt>
                <c:pt idx="653">
                  <c:v>6.91900000000002E-6</c:v>
                </c:pt>
                <c:pt idx="654">
                  <c:v>6.65000000000001E-6</c:v>
                </c:pt>
                <c:pt idx="655">
                  <c:v>6.40600000000002E-6</c:v>
                </c:pt>
                <c:pt idx="656">
                  <c:v>6.17200000000001E-6</c:v>
                </c:pt>
                <c:pt idx="657">
                  <c:v>5.94700000000002E-6</c:v>
                </c:pt>
                <c:pt idx="658">
                  <c:v>5.73400000000001E-6</c:v>
                </c:pt>
                <c:pt idx="659">
                  <c:v>5.52700000000001E-6</c:v>
                </c:pt>
                <c:pt idx="660">
                  <c:v>5.33000000000002E-6</c:v>
                </c:pt>
                <c:pt idx="661">
                  <c:v>5.14500000000001E-6</c:v>
                </c:pt>
                <c:pt idx="662">
                  <c:v>4.97300000000002E-6</c:v>
                </c:pt>
                <c:pt idx="663">
                  <c:v>4.817E-6</c:v>
                </c:pt>
                <c:pt idx="664">
                  <c:v>4.669E-6</c:v>
                </c:pt>
                <c:pt idx="665">
                  <c:v>4.53400000000001E-6</c:v>
                </c:pt>
                <c:pt idx="666">
                  <c:v>4.414E-6</c:v>
                </c:pt>
                <c:pt idx="667">
                  <c:v>4.305E-6</c:v>
                </c:pt>
                <c:pt idx="668">
                  <c:v>4.20900000000002E-6</c:v>
                </c:pt>
                <c:pt idx="669">
                  <c:v>4.122E-6</c:v>
                </c:pt>
                <c:pt idx="670">
                  <c:v>4.045E-6</c:v>
                </c:pt>
                <c:pt idx="671">
                  <c:v>3.97700000000001E-6</c:v>
                </c:pt>
                <c:pt idx="672">
                  <c:v>3.917E-6</c:v>
                </c:pt>
                <c:pt idx="673">
                  <c:v>3.86400000000001E-6</c:v>
                </c:pt>
                <c:pt idx="674">
                  <c:v>3.818E-6</c:v>
                </c:pt>
                <c:pt idx="675">
                  <c:v>3.76800000000001E-6</c:v>
                </c:pt>
                <c:pt idx="676">
                  <c:v>3.72300000000001E-6</c:v>
                </c:pt>
                <c:pt idx="677">
                  <c:v>3.68000000000001E-6</c:v>
                </c:pt>
                <c:pt idx="678">
                  <c:v>3.631E-6</c:v>
                </c:pt>
                <c:pt idx="679">
                  <c:v>3.58400000000001E-6</c:v>
                </c:pt>
                <c:pt idx="680">
                  <c:v>3.53300000000001E-6</c:v>
                </c:pt>
                <c:pt idx="681">
                  <c:v>3.48E-6</c:v>
                </c:pt>
                <c:pt idx="682">
                  <c:v>3.42800000000001E-6</c:v>
                </c:pt>
                <c:pt idx="683">
                  <c:v>3.373E-6</c:v>
                </c:pt>
                <c:pt idx="684">
                  <c:v>3.314E-6</c:v>
                </c:pt>
                <c:pt idx="685">
                  <c:v>3.259E-6</c:v>
                </c:pt>
                <c:pt idx="686">
                  <c:v>3.20000000000001E-6</c:v>
                </c:pt>
                <c:pt idx="687">
                  <c:v>3.139E-6</c:v>
                </c:pt>
                <c:pt idx="688">
                  <c:v>3.075E-6</c:v>
                </c:pt>
                <c:pt idx="689">
                  <c:v>3.015E-6</c:v>
                </c:pt>
                <c:pt idx="690">
                  <c:v>2.946E-6</c:v>
                </c:pt>
                <c:pt idx="691">
                  <c:v>2.878E-6</c:v>
                </c:pt>
                <c:pt idx="692">
                  <c:v>2.809E-6</c:v>
                </c:pt>
                <c:pt idx="693">
                  <c:v>2.74000000000001E-6</c:v>
                </c:pt>
                <c:pt idx="694">
                  <c:v>2.671E-6</c:v>
                </c:pt>
                <c:pt idx="695">
                  <c:v>2.601E-6</c:v>
                </c:pt>
                <c:pt idx="696">
                  <c:v>2.528E-6</c:v>
                </c:pt>
                <c:pt idx="697">
                  <c:v>2.457E-6</c:v>
                </c:pt>
                <c:pt idx="698">
                  <c:v>2.383E-6</c:v>
                </c:pt>
                <c:pt idx="699">
                  <c:v>2.309E-6</c:v>
                </c:pt>
                <c:pt idx="700">
                  <c:v>2.233E-6</c:v>
                </c:pt>
                <c:pt idx="701">
                  <c:v>2.154E-6</c:v>
                </c:pt>
                <c:pt idx="702">
                  <c:v>2.07E-6</c:v>
                </c:pt>
                <c:pt idx="703">
                  <c:v>1.987E-6</c:v>
                </c:pt>
                <c:pt idx="704">
                  <c:v>1.903E-6</c:v>
                </c:pt>
                <c:pt idx="705">
                  <c:v>1.812E-6</c:v>
                </c:pt>
                <c:pt idx="706">
                  <c:v>1.719E-6</c:v>
                </c:pt>
                <c:pt idx="707">
                  <c:v>1.622E-6</c:v>
                </c:pt>
                <c:pt idx="708">
                  <c:v>1.524E-6</c:v>
                </c:pt>
                <c:pt idx="709">
                  <c:v>1.418E-6</c:v>
                </c:pt>
                <c:pt idx="710">
                  <c:v>1.302E-6</c:v>
                </c:pt>
                <c:pt idx="711">
                  <c:v>1.178E-6</c:v>
                </c:pt>
                <c:pt idx="712">
                  <c:v>1.055E-6</c:v>
                </c:pt>
                <c:pt idx="713">
                  <c:v>9.16000000000003E-7</c:v>
                </c:pt>
                <c:pt idx="714">
                  <c:v>7.62500000000002E-7</c:v>
                </c:pt>
                <c:pt idx="715">
                  <c:v>5.96400000000001E-7</c:v>
                </c:pt>
                <c:pt idx="716">
                  <c:v>4.20700000000001E-7</c:v>
                </c:pt>
                <c:pt idx="717">
                  <c:v>2.319E-7</c:v>
                </c:pt>
                <c:pt idx="718">
                  <c:v>2.70300000000001E-8</c:v>
                </c:pt>
                <c:pt idx="719">
                  <c:v>-1.923E-7</c:v>
                </c:pt>
                <c:pt idx="720">
                  <c:v>-4.185E-7</c:v>
                </c:pt>
                <c:pt idx="721">
                  <c:v>-6.49200000000002E-7</c:v>
                </c:pt>
                <c:pt idx="722">
                  <c:v>-8.77600000000002E-7</c:v>
                </c:pt>
                <c:pt idx="723">
                  <c:v>-1.101E-6</c:v>
                </c:pt>
                <c:pt idx="724">
                  <c:v>-1.309E-6</c:v>
                </c:pt>
                <c:pt idx="725">
                  <c:v>-1.498E-6</c:v>
                </c:pt>
                <c:pt idx="726">
                  <c:v>-1.665E-6</c:v>
                </c:pt>
                <c:pt idx="727">
                  <c:v>-1.797E-6</c:v>
                </c:pt>
                <c:pt idx="728">
                  <c:v>-1.896E-6</c:v>
                </c:pt>
                <c:pt idx="729">
                  <c:v>-1.963E-6</c:v>
                </c:pt>
                <c:pt idx="730">
                  <c:v>-2.002E-6</c:v>
                </c:pt>
                <c:pt idx="731">
                  <c:v>-2.011E-6</c:v>
                </c:pt>
                <c:pt idx="732">
                  <c:v>-1.991E-6</c:v>
                </c:pt>
                <c:pt idx="733">
                  <c:v>-1.948E-6</c:v>
                </c:pt>
                <c:pt idx="734">
                  <c:v>-1.898E-6</c:v>
                </c:pt>
                <c:pt idx="735">
                  <c:v>-1.838E-6</c:v>
                </c:pt>
                <c:pt idx="736">
                  <c:v>-1.772E-6</c:v>
                </c:pt>
                <c:pt idx="737">
                  <c:v>-1.698E-6</c:v>
                </c:pt>
                <c:pt idx="738">
                  <c:v>-1.628E-6</c:v>
                </c:pt>
                <c:pt idx="739">
                  <c:v>-1.56E-6</c:v>
                </c:pt>
                <c:pt idx="740">
                  <c:v>-1.495E-6</c:v>
                </c:pt>
                <c:pt idx="741">
                  <c:v>-1.431E-6</c:v>
                </c:pt>
                <c:pt idx="742">
                  <c:v>-1.366E-6</c:v>
                </c:pt>
                <c:pt idx="743">
                  <c:v>-1.306E-6</c:v>
                </c:pt>
                <c:pt idx="744">
                  <c:v>-1.247E-6</c:v>
                </c:pt>
                <c:pt idx="745">
                  <c:v>-1.191E-6</c:v>
                </c:pt>
                <c:pt idx="746">
                  <c:v>-1.136E-6</c:v>
                </c:pt>
                <c:pt idx="747">
                  <c:v>-1.083E-6</c:v>
                </c:pt>
                <c:pt idx="748">
                  <c:v>-1.034E-6</c:v>
                </c:pt>
                <c:pt idx="749">
                  <c:v>-9.87000000000005E-7</c:v>
                </c:pt>
                <c:pt idx="750">
                  <c:v>-9.41700000000003E-7</c:v>
                </c:pt>
                <c:pt idx="751">
                  <c:v>-9.00300000000003E-7</c:v>
                </c:pt>
                <c:pt idx="752">
                  <c:v>-8.59700000000002E-7</c:v>
                </c:pt>
                <c:pt idx="753">
                  <c:v>-8.23100000000001E-7</c:v>
                </c:pt>
                <c:pt idx="754">
                  <c:v>-7.90800000000003E-7</c:v>
                </c:pt>
                <c:pt idx="755">
                  <c:v>-7.57300000000002E-7</c:v>
                </c:pt>
                <c:pt idx="756">
                  <c:v>-7.28500000000002E-7</c:v>
                </c:pt>
                <c:pt idx="757">
                  <c:v>-7.02800000000001E-7</c:v>
                </c:pt>
                <c:pt idx="758">
                  <c:v>-6.77100000000003E-7</c:v>
                </c:pt>
                <c:pt idx="759">
                  <c:v>-6.53100000000002E-7</c:v>
                </c:pt>
                <c:pt idx="760">
                  <c:v>-6.32600000000002E-7</c:v>
                </c:pt>
                <c:pt idx="761">
                  <c:v>-6.09500000000002E-7</c:v>
                </c:pt>
                <c:pt idx="762">
                  <c:v>-5.88600000000002E-7</c:v>
                </c:pt>
                <c:pt idx="763">
                  <c:v>-5.72000000000002E-7</c:v>
                </c:pt>
                <c:pt idx="764">
                  <c:v>-5.56700000000001E-7</c:v>
                </c:pt>
                <c:pt idx="765">
                  <c:v>-5.44100000000002E-7</c:v>
                </c:pt>
                <c:pt idx="766">
                  <c:v>-5.31900000000001E-7</c:v>
                </c:pt>
                <c:pt idx="767">
                  <c:v>-5.20500000000002E-7</c:v>
                </c:pt>
                <c:pt idx="768">
                  <c:v>-5.10500000000001E-7</c:v>
                </c:pt>
                <c:pt idx="769">
                  <c:v>-5.02200000000001E-7</c:v>
                </c:pt>
                <c:pt idx="770">
                  <c:v>-4.91800000000002E-7</c:v>
                </c:pt>
                <c:pt idx="771">
                  <c:v>-4.83100000000002E-7</c:v>
                </c:pt>
                <c:pt idx="772">
                  <c:v>-4.74300000000002E-7</c:v>
                </c:pt>
                <c:pt idx="773">
                  <c:v>-4.669E-7</c:v>
                </c:pt>
                <c:pt idx="774">
                  <c:v>-4.59100000000002E-7</c:v>
                </c:pt>
                <c:pt idx="775">
                  <c:v>-4.53000000000001E-7</c:v>
                </c:pt>
                <c:pt idx="776">
                  <c:v>-4.47700000000001E-7</c:v>
                </c:pt>
                <c:pt idx="777">
                  <c:v>-4.42900000000002E-7</c:v>
                </c:pt>
                <c:pt idx="778">
                  <c:v>-4.37300000000002E-7</c:v>
                </c:pt>
                <c:pt idx="779">
                  <c:v>-4.347E-7</c:v>
                </c:pt>
                <c:pt idx="780">
                  <c:v>-4.312E-7</c:v>
                </c:pt>
                <c:pt idx="781">
                  <c:v>-4.307E-7</c:v>
                </c:pt>
                <c:pt idx="782">
                  <c:v>-4.29000000000001E-7</c:v>
                </c:pt>
                <c:pt idx="783">
                  <c:v>-4.27700000000001E-7</c:v>
                </c:pt>
                <c:pt idx="784">
                  <c:v>-4.28100000000002E-7</c:v>
                </c:pt>
                <c:pt idx="785">
                  <c:v>-4.294E-7</c:v>
                </c:pt>
                <c:pt idx="786">
                  <c:v>-4.294E-7</c:v>
                </c:pt>
                <c:pt idx="787">
                  <c:v>-4.31600000000001E-7</c:v>
                </c:pt>
                <c:pt idx="788">
                  <c:v>-4.32E-7</c:v>
                </c:pt>
                <c:pt idx="789">
                  <c:v>-4.33800000000001E-7</c:v>
                </c:pt>
                <c:pt idx="790">
                  <c:v>-4.347E-7</c:v>
                </c:pt>
                <c:pt idx="791">
                  <c:v>-4.36E-7</c:v>
                </c:pt>
                <c:pt idx="792">
                  <c:v>-4.37300000000002E-7</c:v>
                </c:pt>
                <c:pt idx="793">
                  <c:v>-4.38100000000001E-7</c:v>
                </c:pt>
                <c:pt idx="794">
                  <c:v>-4.39000000000001E-7</c:v>
                </c:pt>
                <c:pt idx="795">
                  <c:v>-4.395E-7</c:v>
                </c:pt>
                <c:pt idx="796">
                  <c:v>-4.41200000000001E-7</c:v>
                </c:pt>
                <c:pt idx="797">
                  <c:v>-4.44300000000002E-7</c:v>
                </c:pt>
                <c:pt idx="798">
                  <c:v>-4.464E-7</c:v>
                </c:pt>
                <c:pt idx="799">
                  <c:v>-4.49900000000002E-7</c:v>
                </c:pt>
                <c:pt idx="800">
                  <c:v>-4.54700000000001E-7</c:v>
                </c:pt>
                <c:pt idx="801">
                  <c:v>-4.59100000000002E-7</c:v>
                </c:pt>
                <c:pt idx="802">
                  <c:v>-4.63900000000001E-7</c:v>
                </c:pt>
                <c:pt idx="803">
                  <c:v>-4.682E-7</c:v>
                </c:pt>
                <c:pt idx="804">
                  <c:v>-4.70400000000001E-7</c:v>
                </c:pt>
                <c:pt idx="805">
                  <c:v>-4.72600000000001E-7</c:v>
                </c:pt>
                <c:pt idx="806">
                  <c:v>-4.74300000000002E-7</c:v>
                </c:pt>
                <c:pt idx="807">
                  <c:v>-4.77400000000002E-7</c:v>
                </c:pt>
                <c:pt idx="808">
                  <c:v>-4.80400000000001E-7</c:v>
                </c:pt>
                <c:pt idx="809">
                  <c:v>-4.80900000000001E-7</c:v>
                </c:pt>
                <c:pt idx="810">
                  <c:v>-4.83900000000002E-7</c:v>
                </c:pt>
                <c:pt idx="811">
                  <c:v>-4.87400000000001E-7</c:v>
                </c:pt>
                <c:pt idx="812">
                  <c:v>-4.90000000000001E-7</c:v>
                </c:pt>
                <c:pt idx="813">
                  <c:v>-4.94000000000002E-7</c:v>
                </c:pt>
                <c:pt idx="814">
                  <c:v>-4.95700000000002E-7</c:v>
                </c:pt>
                <c:pt idx="815">
                  <c:v>-4.96600000000002E-7</c:v>
                </c:pt>
                <c:pt idx="816">
                  <c:v>-5.00900000000002E-7</c:v>
                </c:pt>
                <c:pt idx="817">
                  <c:v>-5.03500000000002E-7</c:v>
                </c:pt>
                <c:pt idx="818">
                  <c:v>-5.04800000000001E-7</c:v>
                </c:pt>
                <c:pt idx="819">
                  <c:v>-5.08800000000002E-7</c:v>
                </c:pt>
                <c:pt idx="820">
                  <c:v>-5.11400000000001E-7</c:v>
                </c:pt>
                <c:pt idx="821">
                  <c:v>-5.13600000000002E-7</c:v>
                </c:pt>
                <c:pt idx="822">
                  <c:v>-5.18800000000001E-7</c:v>
                </c:pt>
                <c:pt idx="823">
                  <c:v>-5.21900000000002E-7</c:v>
                </c:pt>
                <c:pt idx="824">
                  <c:v>-5.25300000000002E-7</c:v>
                </c:pt>
                <c:pt idx="825">
                  <c:v>-5.29300000000002E-7</c:v>
                </c:pt>
                <c:pt idx="826">
                  <c:v>-5.31000000000001E-7</c:v>
                </c:pt>
                <c:pt idx="827">
                  <c:v>-5.31400000000001E-7</c:v>
                </c:pt>
                <c:pt idx="828">
                  <c:v>-5.33600000000002E-7</c:v>
                </c:pt>
                <c:pt idx="829">
                  <c:v>-5.33600000000002E-7</c:v>
                </c:pt>
                <c:pt idx="830">
                  <c:v>-5.34500000000001E-7</c:v>
                </c:pt>
                <c:pt idx="831">
                  <c:v>-5.34900000000002E-7</c:v>
                </c:pt>
                <c:pt idx="832">
                  <c:v>-5.34900000000002E-7</c:v>
                </c:pt>
                <c:pt idx="833">
                  <c:v>-5.36200000000001E-7</c:v>
                </c:pt>
                <c:pt idx="834">
                  <c:v>-5.38900000000002E-7</c:v>
                </c:pt>
                <c:pt idx="835">
                  <c:v>-5.40600000000002E-7</c:v>
                </c:pt>
                <c:pt idx="836">
                  <c:v>-5.43200000000002E-7</c:v>
                </c:pt>
                <c:pt idx="837">
                  <c:v>-5.46300000000001E-7</c:v>
                </c:pt>
                <c:pt idx="838">
                  <c:v>-5.50200000000001E-7</c:v>
                </c:pt>
                <c:pt idx="839">
                  <c:v>-5.57200000000002E-7</c:v>
                </c:pt>
                <c:pt idx="840">
                  <c:v>-5.61500000000001E-7</c:v>
                </c:pt>
                <c:pt idx="841">
                  <c:v>-5.66300000000001E-7</c:v>
                </c:pt>
                <c:pt idx="842">
                  <c:v>-5.71100000000002E-7</c:v>
                </c:pt>
                <c:pt idx="843">
                  <c:v>-5.73700000000002E-7</c:v>
                </c:pt>
                <c:pt idx="844">
                  <c:v>-5.76300000000002E-7</c:v>
                </c:pt>
                <c:pt idx="845">
                  <c:v>-5.78100000000002E-7</c:v>
                </c:pt>
                <c:pt idx="846">
                  <c:v>-5.78100000000002E-7</c:v>
                </c:pt>
                <c:pt idx="847">
                  <c:v>-5.79800000000002E-7</c:v>
                </c:pt>
                <c:pt idx="848">
                  <c:v>-5.80700000000001E-7</c:v>
                </c:pt>
                <c:pt idx="849">
                  <c:v>-5.83800000000002E-7</c:v>
                </c:pt>
                <c:pt idx="850">
                  <c:v>-5.88100000000002E-7</c:v>
                </c:pt>
                <c:pt idx="851">
                  <c:v>-5.95100000000002E-7</c:v>
                </c:pt>
                <c:pt idx="852">
                  <c:v>-6.00300000000002E-7</c:v>
                </c:pt>
                <c:pt idx="853">
                  <c:v>-6.08200000000002E-7</c:v>
                </c:pt>
                <c:pt idx="854">
                  <c:v>-6.13400000000001E-7</c:v>
                </c:pt>
                <c:pt idx="855">
                  <c:v>-6.21700000000001E-7</c:v>
                </c:pt>
                <c:pt idx="856">
                  <c:v>-6.26500000000001E-7</c:v>
                </c:pt>
                <c:pt idx="857">
                  <c:v>-6.30000000000002E-7</c:v>
                </c:pt>
                <c:pt idx="858">
                  <c:v>-6.33500000000002E-7</c:v>
                </c:pt>
                <c:pt idx="859">
                  <c:v>-6.41300000000002E-7</c:v>
                </c:pt>
                <c:pt idx="860">
                  <c:v>-6.44800000000002E-7</c:v>
                </c:pt>
                <c:pt idx="861">
                  <c:v>-6.52600000000002E-7</c:v>
                </c:pt>
                <c:pt idx="862">
                  <c:v>-6.56600000000002E-7</c:v>
                </c:pt>
                <c:pt idx="863">
                  <c:v>-6.60900000000002E-7</c:v>
                </c:pt>
                <c:pt idx="864">
                  <c:v>-6.68800000000002E-7</c:v>
                </c:pt>
                <c:pt idx="865">
                  <c:v>-6.74400000000002E-7</c:v>
                </c:pt>
                <c:pt idx="866">
                  <c:v>-6.78400000000002E-7</c:v>
                </c:pt>
                <c:pt idx="867">
                  <c:v>-6.84900000000002E-7</c:v>
                </c:pt>
                <c:pt idx="868">
                  <c:v>-6.91900000000002E-7</c:v>
                </c:pt>
                <c:pt idx="869">
                  <c:v>-6.99300000000002E-7</c:v>
                </c:pt>
                <c:pt idx="870">
                  <c:v>-7.08400000000002E-7</c:v>
                </c:pt>
                <c:pt idx="871">
                  <c:v>-7.15900000000002E-7</c:v>
                </c:pt>
                <c:pt idx="872">
                  <c:v>-7.25900000000003E-7</c:v>
                </c:pt>
                <c:pt idx="873">
                  <c:v>-7.34600000000002E-7</c:v>
                </c:pt>
                <c:pt idx="874">
                  <c:v>-7.43300000000003E-7</c:v>
                </c:pt>
                <c:pt idx="875">
                  <c:v>-7.52000000000002E-7</c:v>
                </c:pt>
                <c:pt idx="876">
                  <c:v>-7.59900000000002E-7</c:v>
                </c:pt>
                <c:pt idx="877">
                  <c:v>-7.67700000000002E-7</c:v>
                </c:pt>
                <c:pt idx="878">
                  <c:v>-7.77300000000003E-7</c:v>
                </c:pt>
                <c:pt idx="879">
                  <c:v>-7.91300000000002E-7</c:v>
                </c:pt>
                <c:pt idx="880">
                  <c:v>-8.03900000000002E-7</c:v>
                </c:pt>
                <c:pt idx="881">
                  <c:v>-8.18300000000002E-7</c:v>
                </c:pt>
                <c:pt idx="882">
                  <c:v>-8.33100000000002E-7</c:v>
                </c:pt>
                <c:pt idx="883">
                  <c:v>-8.54100000000001E-7</c:v>
                </c:pt>
                <c:pt idx="884">
                  <c:v>-8.741E-7</c:v>
                </c:pt>
                <c:pt idx="885">
                  <c:v>-8.92900000000003E-7</c:v>
                </c:pt>
                <c:pt idx="886">
                  <c:v>-9.08100000000002E-7</c:v>
                </c:pt>
                <c:pt idx="887">
                  <c:v>-9.26000000000003E-7</c:v>
                </c:pt>
                <c:pt idx="888">
                  <c:v>-9.41700000000003E-7</c:v>
                </c:pt>
                <c:pt idx="889">
                  <c:v>-9.62600000000002E-7</c:v>
                </c:pt>
                <c:pt idx="890">
                  <c:v>-9.79600000000002E-7</c:v>
                </c:pt>
                <c:pt idx="891">
                  <c:v>0.0</c:v>
                </c:pt>
                <c:pt idx="892">
                  <c:v>-1.02E-6</c:v>
                </c:pt>
                <c:pt idx="893">
                  <c:v>-1.041E-6</c:v>
                </c:pt>
                <c:pt idx="894">
                  <c:v>-1.064E-6</c:v>
                </c:pt>
                <c:pt idx="895">
                  <c:v>-1.09E-6</c:v>
                </c:pt>
                <c:pt idx="896">
                  <c:v>-1.117E-6</c:v>
                </c:pt>
                <c:pt idx="897">
                  <c:v>-1.144E-6</c:v>
                </c:pt>
                <c:pt idx="898">
                  <c:v>-1.173E-6</c:v>
                </c:pt>
                <c:pt idx="899">
                  <c:v>-1.207E-6</c:v>
                </c:pt>
                <c:pt idx="900">
                  <c:v>-1.236E-6</c:v>
                </c:pt>
                <c:pt idx="901">
                  <c:v>-1.268E-6</c:v>
                </c:pt>
                <c:pt idx="902">
                  <c:v>-1.303E-6</c:v>
                </c:pt>
                <c:pt idx="903">
                  <c:v>-1.334E-6</c:v>
                </c:pt>
                <c:pt idx="904">
                  <c:v>-1.368E-6</c:v>
                </c:pt>
                <c:pt idx="905">
                  <c:v>-1.401E-6</c:v>
                </c:pt>
                <c:pt idx="906">
                  <c:v>-1.436E-6</c:v>
                </c:pt>
                <c:pt idx="907">
                  <c:v>-1.475E-6</c:v>
                </c:pt>
                <c:pt idx="908">
                  <c:v>-1.518E-6</c:v>
                </c:pt>
                <c:pt idx="909">
                  <c:v>-1.56E-6</c:v>
                </c:pt>
                <c:pt idx="910">
                  <c:v>-1.603E-6</c:v>
                </c:pt>
                <c:pt idx="911">
                  <c:v>-1.65E-6</c:v>
                </c:pt>
                <c:pt idx="912">
                  <c:v>-1.699E-6</c:v>
                </c:pt>
                <c:pt idx="913">
                  <c:v>-1.75E-6</c:v>
                </c:pt>
                <c:pt idx="914">
                  <c:v>-1.802E-6</c:v>
                </c:pt>
                <c:pt idx="915">
                  <c:v>-1.856E-6</c:v>
                </c:pt>
                <c:pt idx="916">
                  <c:v>-1.91E-6</c:v>
                </c:pt>
                <c:pt idx="917">
                  <c:v>-1.965E-6</c:v>
                </c:pt>
                <c:pt idx="918">
                  <c:v>-2.023E-6</c:v>
                </c:pt>
                <c:pt idx="919">
                  <c:v>-2.084E-6</c:v>
                </c:pt>
                <c:pt idx="920">
                  <c:v>-2.147E-6</c:v>
                </c:pt>
                <c:pt idx="921">
                  <c:v>-2.213E-6</c:v>
                </c:pt>
                <c:pt idx="922">
                  <c:v>-2.279E-6</c:v>
                </c:pt>
                <c:pt idx="923">
                  <c:v>-2.35E-6</c:v>
                </c:pt>
                <c:pt idx="924">
                  <c:v>-2.424E-6</c:v>
                </c:pt>
                <c:pt idx="925">
                  <c:v>-2.505E-6</c:v>
                </c:pt>
                <c:pt idx="926">
                  <c:v>-2.588E-6</c:v>
                </c:pt>
                <c:pt idx="927">
                  <c:v>-2.672E-6</c:v>
                </c:pt>
                <c:pt idx="928">
                  <c:v>-2.76300000000001E-6</c:v>
                </c:pt>
                <c:pt idx="929">
                  <c:v>-2.854E-6</c:v>
                </c:pt>
                <c:pt idx="930">
                  <c:v>-2.957E-6</c:v>
                </c:pt>
                <c:pt idx="931">
                  <c:v>-3.066E-6</c:v>
                </c:pt>
                <c:pt idx="932">
                  <c:v>-3.18400000000001E-6</c:v>
                </c:pt>
                <c:pt idx="933">
                  <c:v>-3.315E-6</c:v>
                </c:pt>
                <c:pt idx="934">
                  <c:v>-3.46000000000001E-6</c:v>
                </c:pt>
                <c:pt idx="935">
                  <c:v>-3.62300000000001E-6</c:v>
                </c:pt>
                <c:pt idx="936">
                  <c:v>-3.80700000000001E-6</c:v>
                </c:pt>
                <c:pt idx="937">
                  <c:v>-4.004E-6</c:v>
                </c:pt>
                <c:pt idx="938">
                  <c:v>-4.227E-6</c:v>
                </c:pt>
                <c:pt idx="939">
                  <c:v>-4.47700000000001E-6</c:v>
                </c:pt>
                <c:pt idx="940">
                  <c:v>-4.75900000000001E-6</c:v>
                </c:pt>
                <c:pt idx="941">
                  <c:v>-5.07300000000001E-6</c:v>
                </c:pt>
                <c:pt idx="942">
                  <c:v>-5.42800000000001E-6</c:v>
                </c:pt>
                <c:pt idx="943">
                  <c:v>-5.82600000000001E-6</c:v>
                </c:pt>
                <c:pt idx="944">
                  <c:v>-6.27400000000002E-6</c:v>
                </c:pt>
                <c:pt idx="945">
                  <c:v>-6.78300000000002E-6</c:v>
                </c:pt>
                <c:pt idx="946">
                  <c:v>-7.35200000000001E-6</c:v>
                </c:pt>
                <c:pt idx="947">
                  <c:v>-7.99600000000003E-6</c:v>
                </c:pt>
                <c:pt idx="948">
                  <c:v>-8.72600000000001E-6</c:v>
                </c:pt>
                <c:pt idx="949">
                  <c:v>-9.54100000000001E-6</c:v>
                </c:pt>
                <c:pt idx="950">
                  <c:v>-1.046E-5</c:v>
                </c:pt>
                <c:pt idx="951">
                  <c:v>-1.15E-5</c:v>
                </c:pt>
                <c:pt idx="952">
                  <c:v>-1.264E-5</c:v>
                </c:pt>
                <c:pt idx="953">
                  <c:v>-1.39E-5</c:v>
                </c:pt>
                <c:pt idx="954">
                  <c:v>-1.527E-5</c:v>
                </c:pt>
                <c:pt idx="955">
                  <c:v>-1.672E-5</c:v>
                </c:pt>
                <c:pt idx="956">
                  <c:v>-1.824E-5</c:v>
                </c:pt>
                <c:pt idx="957">
                  <c:v>-1.975E-5</c:v>
                </c:pt>
                <c:pt idx="958">
                  <c:v>-2.122E-5</c:v>
                </c:pt>
                <c:pt idx="959">
                  <c:v>-2.253E-5</c:v>
                </c:pt>
                <c:pt idx="960">
                  <c:v>-2.359E-5</c:v>
                </c:pt>
                <c:pt idx="961">
                  <c:v>-2.424E-5</c:v>
                </c:pt>
                <c:pt idx="962">
                  <c:v>-2.439E-5</c:v>
                </c:pt>
                <c:pt idx="963">
                  <c:v>-2.408E-5</c:v>
                </c:pt>
                <c:pt idx="964">
                  <c:v>-2.343E-5</c:v>
                </c:pt>
                <c:pt idx="965">
                  <c:v>-2.26000000000001E-5</c:v>
                </c:pt>
                <c:pt idx="966">
                  <c:v>-2.175E-5</c:v>
                </c:pt>
                <c:pt idx="967">
                  <c:v>-2.103E-5</c:v>
                </c:pt>
                <c:pt idx="968">
                  <c:v>-2.061E-5</c:v>
                </c:pt>
                <c:pt idx="969">
                  <c:v>-2.06E-5</c:v>
                </c:pt>
                <c:pt idx="970">
                  <c:v>-2.099E-5</c:v>
                </c:pt>
                <c:pt idx="971">
                  <c:v>-2.16700000000001E-5</c:v>
                </c:pt>
                <c:pt idx="972">
                  <c:v>-2.254E-5</c:v>
                </c:pt>
                <c:pt idx="973">
                  <c:v>-2.353E-5</c:v>
                </c:pt>
                <c:pt idx="974">
                  <c:v>-2.458E-5</c:v>
                </c:pt>
                <c:pt idx="975">
                  <c:v>-2.569E-5</c:v>
                </c:pt>
                <c:pt idx="976">
                  <c:v>-2.684E-5</c:v>
                </c:pt>
                <c:pt idx="977">
                  <c:v>-2.804E-5</c:v>
                </c:pt>
                <c:pt idx="978">
                  <c:v>-2.928E-5</c:v>
                </c:pt>
                <c:pt idx="979">
                  <c:v>-3.056E-5</c:v>
                </c:pt>
                <c:pt idx="980">
                  <c:v>-3.18800000000001E-5</c:v>
                </c:pt>
                <c:pt idx="981">
                  <c:v>-3.322E-5</c:v>
                </c:pt>
                <c:pt idx="982">
                  <c:v>-3.457E-5</c:v>
                </c:pt>
                <c:pt idx="983">
                  <c:v>-3.591E-5</c:v>
                </c:pt>
                <c:pt idx="984">
                  <c:v>-3.72200000000001E-5</c:v>
                </c:pt>
                <c:pt idx="985">
                  <c:v>-3.84700000000001E-5</c:v>
                </c:pt>
                <c:pt idx="986">
                  <c:v>-3.96600000000001E-5</c:v>
                </c:pt>
                <c:pt idx="987">
                  <c:v>-4.07700000000001E-5</c:v>
                </c:pt>
                <c:pt idx="988">
                  <c:v>-4.18E-5</c:v>
                </c:pt>
                <c:pt idx="989">
                  <c:v>-4.27400000000001E-5</c:v>
                </c:pt>
                <c:pt idx="990">
                  <c:v>-4.36100000000001E-5</c:v>
                </c:pt>
                <c:pt idx="991">
                  <c:v>-4.43900000000002E-5</c:v>
                </c:pt>
                <c:pt idx="992">
                  <c:v>-4.51100000000001E-5</c:v>
                </c:pt>
                <c:pt idx="993">
                  <c:v>-4.577E-5</c:v>
                </c:pt>
                <c:pt idx="994">
                  <c:v>-4.63800000000001E-5</c:v>
                </c:pt>
                <c:pt idx="995">
                  <c:v>-4.696E-5</c:v>
                </c:pt>
                <c:pt idx="996">
                  <c:v>-4.75000000000001E-5</c:v>
                </c:pt>
                <c:pt idx="997">
                  <c:v>-4.80300000000001E-5</c:v>
                </c:pt>
                <c:pt idx="998">
                  <c:v>-4.85600000000001E-5</c:v>
                </c:pt>
                <c:pt idx="999">
                  <c:v>-4.91000000000001E-5</c:v>
                </c:pt>
                <c:pt idx="1000">
                  <c:v>-4.96600000000002E-5</c:v>
                </c:pt>
                <c:pt idx="1001">
                  <c:v>-5.025E-5</c:v>
                </c:pt>
                <c:pt idx="1002">
                  <c:v>-5.08700000000001E-5</c:v>
                </c:pt>
                <c:pt idx="1003">
                  <c:v>-5.154E-5</c:v>
                </c:pt>
                <c:pt idx="1004">
                  <c:v>-5.22300000000001E-5</c:v>
                </c:pt>
                <c:pt idx="1005">
                  <c:v>-5.29600000000002E-5</c:v>
                </c:pt>
                <c:pt idx="1006">
                  <c:v>-5.37200000000001E-5</c:v>
                </c:pt>
                <c:pt idx="1007">
                  <c:v>-5.45100000000002E-5</c:v>
                </c:pt>
                <c:pt idx="1008">
                  <c:v>-5.53000000000002E-5</c:v>
                </c:pt>
                <c:pt idx="1009">
                  <c:v>-5.61100000000001E-5</c:v>
                </c:pt>
                <c:pt idx="1010">
                  <c:v>-5.692E-5</c:v>
                </c:pt>
                <c:pt idx="1011">
                  <c:v>-5.77300000000002E-5</c:v>
                </c:pt>
                <c:pt idx="1012">
                  <c:v>-5.854E-5</c:v>
                </c:pt>
                <c:pt idx="1013">
                  <c:v>-5.93500000000002E-5</c:v>
                </c:pt>
                <c:pt idx="1014">
                  <c:v>-6.01500000000001E-5</c:v>
                </c:pt>
                <c:pt idx="1015">
                  <c:v>-6.09300000000002E-5</c:v>
                </c:pt>
                <c:pt idx="1016">
                  <c:v>-6.16900000000001E-5</c:v>
                </c:pt>
                <c:pt idx="1017">
                  <c:v>-6.24200000000002E-5</c:v>
                </c:pt>
                <c:pt idx="1018">
                  <c:v>-6.30900000000002E-5</c:v>
                </c:pt>
                <c:pt idx="1019">
                  <c:v>-6.36800000000001E-5</c:v>
                </c:pt>
                <c:pt idx="1020">
                  <c:v>-6.41800000000002E-5</c:v>
                </c:pt>
                <c:pt idx="1021">
                  <c:v>-6.45800000000002E-5</c:v>
                </c:pt>
                <c:pt idx="1022">
                  <c:v>-6.48600000000002E-5</c:v>
                </c:pt>
                <c:pt idx="1023">
                  <c:v>-6.50300000000002E-5</c:v>
                </c:pt>
                <c:pt idx="1024">
                  <c:v>-6.51000000000001E-5</c:v>
                </c:pt>
                <c:pt idx="1025">
                  <c:v>-6.51000000000001E-5</c:v>
                </c:pt>
                <c:pt idx="1026">
                  <c:v>-6.50700000000001E-5</c:v>
                </c:pt>
                <c:pt idx="1027">
                  <c:v>-6.50500000000002E-5</c:v>
                </c:pt>
                <c:pt idx="1028">
                  <c:v>-6.51200000000001E-5</c:v>
                </c:pt>
                <c:pt idx="1029">
                  <c:v>-6.53300000000002E-5</c:v>
                </c:pt>
                <c:pt idx="1030">
                  <c:v>-6.57800000000002E-5</c:v>
                </c:pt>
                <c:pt idx="1031">
                  <c:v>-6.65000000000001E-5</c:v>
                </c:pt>
                <c:pt idx="1032">
                  <c:v>-6.74900000000002E-5</c:v>
                </c:pt>
                <c:pt idx="1033">
                  <c:v>-6.86200000000001E-5</c:v>
                </c:pt>
                <c:pt idx="1034">
                  <c:v>-6.95500000000002E-5</c:v>
                </c:pt>
                <c:pt idx="1035">
                  <c:v>-6.97500000000002E-5</c:v>
                </c:pt>
                <c:pt idx="1036">
                  <c:v>-6.85900000000002E-5</c:v>
                </c:pt>
                <c:pt idx="1037">
                  <c:v>-6.55600000000002E-5</c:v>
                </c:pt>
                <c:pt idx="1038">
                  <c:v>-6.064E-5</c:v>
                </c:pt>
                <c:pt idx="1039">
                  <c:v>-5.43500000000002E-5</c:v>
                </c:pt>
                <c:pt idx="1040">
                  <c:v>-4.726E-5</c:v>
                </c:pt>
                <c:pt idx="1041">
                  <c:v>-3.993E-5</c:v>
                </c:pt>
                <c:pt idx="1042">
                  <c:v>-3.301E-5</c:v>
                </c:pt>
                <c:pt idx="1043">
                  <c:v>-2.714E-5</c:v>
                </c:pt>
                <c:pt idx="1044">
                  <c:v>-2.284E-5</c:v>
                </c:pt>
                <c:pt idx="1045">
                  <c:v>-2.011E-5</c:v>
                </c:pt>
                <c:pt idx="1046">
                  <c:v>-1.845E-5</c:v>
                </c:pt>
                <c:pt idx="1047">
                  <c:v>-1.712E-5</c:v>
                </c:pt>
                <c:pt idx="1048">
                  <c:v>-1.635E-5</c:v>
                </c:pt>
                <c:pt idx="1049">
                  <c:v>-1.621E-5</c:v>
                </c:pt>
                <c:pt idx="1050">
                  <c:v>-1.404E-5</c:v>
                </c:pt>
                <c:pt idx="1051">
                  <c:v>-1.219E-5</c:v>
                </c:pt>
                <c:pt idx="1052">
                  <c:v>-1.088E-5</c:v>
                </c:pt>
                <c:pt idx="1053">
                  <c:v>-9.73200000000001E-6</c:v>
                </c:pt>
                <c:pt idx="1054">
                  <c:v>-8.55200000000003E-6</c:v>
                </c:pt>
                <c:pt idx="1055">
                  <c:v>-7.55700000000002E-6</c:v>
                </c:pt>
                <c:pt idx="1056">
                  <c:v>-6.70600000000002E-6</c:v>
                </c:pt>
                <c:pt idx="1057">
                  <c:v>-5.97400000000002E-6</c:v>
                </c:pt>
                <c:pt idx="1058">
                  <c:v>-5.34200000000001E-6</c:v>
                </c:pt>
                <c:pt idx="1059">
                  <c:v>-4.79000000000001E-6</c:v>
                </c:pt>
                <c:pt idx="1060">
                  <c:v>-4.305E-6</c:v>
                </c:pt>
                <c:pt idx="1061">
                  <c:v>-3.88100000000001E-6</c:v>
                </c:pt>
                <c:pt idx="1062">
                  <c:v>-3.499E-6</c:v>
                </c:pt>
                <c:pt idx="1063">
                  <c:v>-3.165E-6</c:v>
                </c:pt>
                <c:pt idx="1064">
                  <c:v>-2.867E-6</c:v>
                </c:pt>
                <c:pt idx="1065">
                  <c:v>-2.598E-6</c:v>
                </c:pt>
                <c:pt idx="1066">
                  <c:v>-2.361E-6</c:v>
                </c:pt>
                <c:pt idx="1067">
                  <c:v>-2.149E-6</c:v>
                </c:pt>
                <c:pt idx="1068">
                  <c:v>-1.957E-6</c:v>
                </c:pt>
                <c:pt idx="1069">
                  <c:v>-1.788E-6</c:v>
                </c:pt>
                <c:pt idx="1070">
                  <c:v>-1.636E-6</c:v>
                </c:pt>
                <c:pt idx="1071">
                  <c:v>-1.496E-6</c:v>
                </c:pt>
                <c:pt idx="1072">
                  <c:v>-1.371E-6</c:v>
                </c:pt>
                <c:pt idx="1073">
                  <c:v>-1.259E-6</c:v>
                </c:pt>
                <c:pt idx="1074">
                  <c:v>-1.158E-6</c:v>
                </c:pt>
                <c:pt idx="1075">
                  <c:v>-1.063E-6</c:v>
                </c:pt>
                <c:pt idx="1076">
                  <c:v>-9.78300000000003E-7</c:v>
                </c:pt>
                <c:pt idx="1077">
                  <c:v>-9.02000000000002E-7</c:v>
                </c:pt>
                <c:pt idx="1078">
                  <c:v>-8.37500000000003E-7</c:v>
                </c:pt>
                <c:pt idx="1079">
                  <c:v>-7.74300000000002E-7</c:v>
                </c:pt>
                <c:pt idx="1080">
                  <c:v>-7.18500000000002E-7</c:v>
                </c:pt>
                <c:pt idx="1081">
                  <c:v>-6.68300000000002E-7</c:v>
                </c:pt>
                <c:pt idx="1082">
                  <c:v>-6.28200000000002E-7</c:v>
                </c:pt>
                <c:pt idx="1083">
                  <c:v>-5.88600000000002E-7</c:v>
                </c:pt>
                <c:pt idx="1084">
                  <c:v>-5.51100000000002E-7</c:v>
                </c:pt>
                <c:pt idx="1085">
                  <c:v>-5.17100000000002E-7</c:v>
                </c:pt>
                <c:pt idx="1086">
                  <c:v>-4.87400000000001E-7</c:v>
                </c:pt>
                <c:pt idx="1087">
                  <c:v>-4.60800000000001E-7</c:v>
                </c:pt>
                <c:pt idx="1088">
                  <c:v>-4.329E-7</c:v>
                </c:pt>
                <c:pt idx="1089">
                  <c:v>-4.05000000000001E-7</c:v>
                </c:pt>
                <c:pt idx="1090">
                  <c:v>-3.79700000000001E-7</c:v>
                </c:pt>
                <c:pt idx="1091">
                  <c:v>-3.58400000000001E-7</c:v>
                </c:pt>
                <c:pt idx="1092">
                  <c:v>-3.379E-7</c:v>
                </c:pt>
                <c:pt idx="1093">
                  <c:v>-3.22200000000001E-7</c:v>
                </c:pt>
                <c:pt idx="1094">
                  <c:v>-3.034E-7</c:v>
                </c:pt>
                <c:pt idx="1095">
                  <c:v>-2.895E-7</c:v>
                </c:pt>
                <c:pt idx="1096">
                  <c:v>-2.76000000000001E-7</c:v>
                </c:pt>
                <c:pt idx="1097">
                  <c:v>-2.651E-7</c:v>
                </c:pt>
                <c:pt idx="1098">
                  <c:v>-2.516E-7</c:v>
                </c:pt>
                <c:pt idx="1099">
                  <c:v>-2.38E-7</c:v>
                </c:pt>
                <c:pt idx="1100">
                  <c:v>-2.258E-7</c:v>
                </c:pt>
                <c:pt idx="1101">
                  <c:v>-2.162E-7</c:v>
                </c:pt>
                <c:pt idx="1102">
                  <c:v>-2.071E-7</c:v>
                </c:pt>
                <c:pt idx="1103">
                  <c:v>-2.001E-7</c:v>
                </c:pt>
                <c:pt idx="1104">
                  <c:v>-1.892E-7</c:v>
                </c:pt>
                <c:pt idx="1105">
                  <c:v>-1.84E-7</c:v>
                </c:pt>
                <c:pt idx="1106">
                  <c:v>-1.787E-7</c:v>
                </c:pt>
                <c:pt idx="1107">
                  <c:v>-1.709E-7</c:v>
                </c:pt>
                <c:pt idx="1108">
                  <c:v>-1.617E-7</c:v>
                </c:pt>
                <c:pt idx="1109">
                  <c:v>-1.556E-7</c:v>
                </c:pt>
                <c:pt idx="1110">
                  <c:v>-1.491E-7</c:v>
                </c:pt>
                <c:pt idx="1111">
                  <c:v>-1.46E-7</c:v>
                </c:pt>
                <c:pt idx="1112">
                  <c:v>-1.386E-7</c:v>
                </c:pt>
                <c:pt idx="1113">
                  <c:v>-1.347E-7</c:v>
                </c:pt>
                <c:pt idx="1114">
                  <c:v>-1.325E-7</c:v>
                </c:pt>
                <c:pt idx="1115">
                  <c:v>-1.286E-7</c:v>
                </c:pt>
                <c:pt idx="1116">
                  <c:v>-1.225E-7</c:v>
                </c:pt>
                <c:pt idx="1117">
                  <c:v>-1.181E-7</c:v>
                </c:pt>
                <c:pt idx="1118">
                  <c:v>-1.112E-7</c:v>
                </c:pt>
                <c:pt idx="1119">
                  <c:v>-1.081E-7</c:v>
                </c:pt>
                <c:pt idx="1120">
                  <c:v>-1.02E-7</c:v>
                </c:pt>
                <c:pt idx="1121">
                  <c:v>-9.54800000000002E-8</c:v>
                </c:pt>
                <c:pt idx="1122">
                  <c:v>-9.46100000000003E-8</c:v>
                </c:pt>
                <c:pt idx="1123">
                  <c:v>-9.33000000000003E-8</c:v>
                </c:pt>
                <c:pt idx="1124">
                  <c:v>-8.67600000000003E-8</c:v>
                </c:pt>
                <c:pt idx="1125">
                  <c:v>-8.10900000000003E-8</c:v>
                </c:pt>
                <c:pt idx="1126">
                  <c:v>-7.45500000000002E-8</c:v>
                </c:pt>
                <c:pt idx="1127">
                  <c:v>-6.67000000000002E-8</c:v>
                </c:pt>
                <c:pt idx="1128">
                  <c:v>-6.23400000000002E-8</c:v>
                </c:pt>
                <c:pt idx="1129">
                  <c:v>-4.88300000000002E-8</c:v>
                </c:pt>
                <c:pt idx="1130">
                  <c:v>-4.05500000000002E-8</c:v>
                </c:pt>
                <c:pt idx="1131">
                  <c:v>-3.27000000000001E-8</c:v>
                </c:pt>
                <c:pt idx="1132">
                  <c:v>-2.52900000000001E-8</c:v>
                </c:pt>
                <c:pt idx="1133">
                  <c:v>-1.57E-8</c:v>
                </c:pt>
                <c:pt idx="1134">
                  <c:v>-1.264E-8</c:v>
                </c:pt>
                <c:pt idx="1135">
                  <c:v>-4.79600000000002E-9</c:v>
                </c:pt>
                <c:pt idx="1136">
                  <c:v>-4.36000000000001E-9</c:v>
                </c:pt>
                <c:pt idx="1137">
                  <c:v>8.71400000000002E-10</c:v>
                </c:pt>
                <c:pt idx="1138">
                  <c:v>3.05100000000001E-9</c:v>
                </c:pt>
                <c:pt idx="1139">
                  <c:v>3.92300000000002E-9</c:v>
                </c:pt>
                <c:pt idx="1140">
                  <c:v>2.179E-9</c:v>
                </c:pt>
                <c:pt idx="1141">
                  <c:v>4.79500000000002E-9</c:v>
                </c:pt>
                <c:pt idx="1142">
                  <c:v>6.53900000000003E-9</c:v>
                </c:pt>
                <c:pt idx="1143">
                  <c:v>9.59100000000003E-9</c:v>
                </c:pt>
                <c:pt idx="1144">
                  <c:v>1.439E-8</c:v>
                </c:pt>
                <c:pt idx="1145">
                  <c:v>1.875E-8</c:v>
                </c:pt>
                <c:pt idx="1146">
                  <c:v>2.26700000000001E-8</c:v>
                </c:pt>
                <c:pt idx="1147">
                  <c:v>2.877E-8</c:v>
                </c:pt>
                <c:pt idx="1148">
                  <c:v>3.40000000000001E-8</c:v>
                </c:pt>
                <c:pt idx="1149">
                  <c:v>3.96700000000002E-8</c:v>
                </c:pt>
                <c:pt idx="1150">
                  <c:v>4.40300000000002E-8</c:v>
                </c:pt>
                <c:pt idx="1151">
                  <c:v>4.62100000000001E-8</c:v>
                </c:pt>
                <c:pt idx="1152">
                  <c:v>4.88300000000002E-8</c:v>
                </c:pt>
                <c:pt idx="1153">
                  <c:v>5.31900000000002E-8</c:v>
                </c:pt>
                <c:pt idx="1154">
                  <c:v>5.49300000000002E-8</c:v>
                </c:pt>
                <c:pt idx="1155">
                  <c:v>5.71100000000002E-8</c:v>
                </c:pt>
                <c:pt idx="1156">
                  <c:v>6.01600000000002E-8</c:v>
                </c:pt>
                <c:pt idx="1157">
                  <c:v>6.19100000000002E-8</c:v>
                </c:pt>
                <c:pt idx="1158">
                  <c:v>6.32100000000002E-8</c:v>
                </c:pt>
                <c:pt idx="1159">
                  <c:v>6.67000000000002E-8</c:v>
                </c:pt>
                <c:pt idx="1160">
                  <c:v>7.01900000000002E-8</c:v>
                </c:pt>
                <c:pt idx="1161">
                  <c:v>7.45500000000002E-8</c:v>
                </c:pt>
                <c:pt idx="1162">
                  <c:v>7.97800000000003E-8</c:v>
                </c:pt>
                <c:pt idx="1163">
                  <c:v>8.28300000000003E-8</c:v>
                </c:pt>
                <c:pt idx="1164">
                  <c:v>8.89400000000003E-8</c:v>
                </c:pt>
                <c:pt idx="1165">
                  <c:v>9.67800000000003E-8</c:v>
                </c:pt>
                <c:pt idx="1166">
                  <c:v>1.003E-7</c:v>
                </c:pt>
                <c:pt idx="1167">
                  <c:v>1.025E-7</c:v>
                </c:pt>
                <c:pt idx="1168">
                  <c:v>1.068E-7</c:v>
                </c:pt>
                <c:pt idx="1169">
                  <c:v>1.103E-7</c:v>
                </c:pt>
                <c:pt idx="1170">
                  <c:v>1.125E-7</c:v>
                </c:pt>
                <c:pt idx="1171">
                  <c:v>1.168E-7</c:v>
                </c:pt>
                <c:pt idx="1172">
                  <c:v>1.186E-7</c:v>
                </c:pt>
                <c:pt idx="1173">
                  <c:v>1.229E-7</c:v>
                </c:pt>
                <c:pt idx="1174">
                  <c:v>1.299E-7</c:v>
                </c:pt>
                <c:pt idx="1175">
                  <c:v>1.347E-7</c:v>
                </c:pt>
                <c:pt idx="1176">
                  <c:v>1.391E-7</c:v>
                </c:pt>
                <c:pt idx="1177">
                  <c:v>1.447E-7</c:v>
                </c:pt>
                <c:pt idx="1178">
                  <c:v>1.465E-7</c:v>
                </c:pt>
                <c:pt idx="1179">
                  <c:v>1.526E-7</c:v>
                </c:pt>
                <c:pt idx="1180">
                  <c:v>1.596E-7</c:v>
                </c:pt>
                <c:pt idx="1181">
                  <c:v>1.644E-7</c:v>
                </c:pt>
                <c:pt idx="1182">
                  <c:v>1.692E-7</c:v>
                </c:pt>
                <c:pt idx="1183">
                  <c:v>1.748E-7</c:v>
                </c:pt>
                <c:pt idx="1184">
                  <c:v>1.835E-7</c:v>
                </c:pt>
                <c:pt idx="1185">
                  <c:v>1.923E-7</c:v>
                </c:pt>
                <c:pt idx="1186">
                  <c:v>1.957E-7</c:v>
                </c:pt>
                <c:pt idx="1187">
                  <c:v>2.005E-7</c:v>
                </c:pt>
                <c:pt idx="1188">
                  <c:v>2.08E-7</c:v>
                </c:pt>
                <c:pt idx="1189">
                  <c:v>2.154E-7</c:v>
                </c:pt>
                <c:pt idx="1190">
                  <c:v>2.232E-7</c:v>
                </c:pt>
                <c:pt idx="1191">
                  <c:v>2.276E-7</c:v>
                </c:pt>
                <c:pt idx="1192">
                  <c:v>2.324E-7</c:v>
                </c:pt>
                <c:pt idx="1193">
                  <c:v>2.402E-7</c:v>
                </c:pt>
                <c:pt idx="1194">
                  <c:v>2.459E-7</c:v>
                </c:pt>
                <c:pt idx="1195">
                  <c:v>2.52E-7</c:v>
                </c:pt>
                <c:pt idx="1196">
                  <c:v>2.59E-7</c:v>
                </c:pt>
                <c:pt idx="1197">
                  <c:v>2.677E-7</c:v>
                </c:pt>
                <c:pt idx="1198">
                  <c:v>2.755E-7</c:v>
                </c:pt>
                <c:pt idx="1199">
                  <c:v>2.842E-7</c:v>
                </c:pt>
                <c:pt idx="1200">
                  <c:v>2.938E-7</c:v>
                </c:pt>
                <c:pt idx="1201">
                  <c:v>3.034E-7</c:v>
                </c:pt>
                <c:pt idx="1202">
                  <c:v>3.10800000000001E-7</c:v>
                </c:pt>
                <c:pt idx="1203">
                  <c:v>3.191E-7</c:v>
                </c:pt>
                <c:pt idx="1204">
                  <c:v>3.252E-7</c:v>
                </c:pt>
                <c:pt idx="1205">
                  <c:v>3.335E-7</c:v>
                </c:pt>
                <c:pt idx="1206">
                  <c:v>3.44400000000001E-7</c:v>
                </c:pt>
                <c:pt idx="1207">
                  <c:v>3.57500000000001E-7</c:v>
                </c:pt>
                <c:pt idx="1208">
                  <c:v>3.71400000000001E-7</c:v>
                </c:pt>
                <c:pt idx="1209">
                  <c:v>3.85800000000001E-7</c:v>
                </c:pt>
                <c:pt idx="1210">
                  <c:v>4.00200000000001E-7</c:v>
                </c:pt>
                <c:pt idx="1211">
                  <c:v>4.172E-7</c:v>
                </c:pt>
                <c:pt idx="1212">
                  <c:v>4.364E-7</c:v>
                </c:pt>
                <c:pt idx="1213">
                  <c:v>4.517E-7</c:v>
                </c:pt>
                <c:pt idx="1214">
                  <c:v>4.63900000000001E-7</c:v>
                </c:pt>
                <c:pt idx="1215">
                  <c:v>4.76900000000001E-7</c:v>
                </c:pt>
                <c:pt idx="1216">
                  <c:v>4.93100000000002E-7</c:v>
                </c:pt>
                <c:pt idx="1217">
                  <c:v>5.07500000000002E-7</c:v>
                </c:pt>
                <c:pt idx="1218">
                  <c:v>5.23200000000002E-7</c:v>
                </c:pt>
                <c:pt idx="1219">
                  <c:v>5.34900000000002E-7</c:v>
                </c:pt>
                <c:pt idx="1220">
                  <c:v>5.51900000000002E-7</c:v>
                </c:pt>
                <c:pt idx="1221">
                  <c:v>5.72900000000002E-7</c:v>
                </c:pt>
                <c:pt idx="1222">
                  <c:v>5.91200000000002E-7</c:v>
                </c:pt>
                <c:pt idx="1223">
                  <c:v>6.06900000000002E-7</c:v>
                </c:pt>
                <c:pt idx="1224">
                  <c:v>6.27800000000002E-7</c:v>
                </c:pt>
                <c:pt idx="1225">
                  <c:v>6.45200000000002E-7</c:v>
                </c:pt>
                <c:pt idx="1226">
                  <c:v>6.66600000000002E-7</c:v>
                </c:pt>
                <c:pt idx="1227">
                  <c:v>6.90100000000003E-7</c:v>
                </c:pt>
                <c:pt idx="1228">
                  <c:v>7.11500000000002E-7</c:v>
                </c:pt>
                <c:pt idx="1229">
                  <c:v>7.35900000000002E-7</c:v>
                </c:pt>
                <c:pt idx="1230">
                  <c:v>7.61600000000002E-7</c:v>
                </c:pt>
                <c:pt idx="1231">
                  <c:v>7.86000000000002E-7</c:v>
                </c:pt>
                <c:pt idx="1232">
                  <c:v>8.12200000000002E-7</c:v>
                </c:pt>
                <c:pt idx="1233">
                  <c:v>8.40100000000002E-7</c:v>
                </c:pt>
                <c:pt idx="1234">
                  <c:v>8.64500000000001E-7</c:v>
                </c:pt>
                <c:pt idx="1235">
                  <c:v>8.91100000000002E-7</c:v>
                </c:pt>
                <c:pt idx="1236">
                  <c:v>9.20300000000002E-7</c:v>
                </c:pt>
                <c:pt idx="1237">
                  <c:v>9.48200000000004E-7</c:v>
                </c:pt>
                <c:pt idx="1238">
                  <c:v>9.79600000000002E-7</c:v>
                </c:pt>
                <c:pt idx="1239">
                  <c:v>1.013E-6</c:v>
                </c:pt>
                <c:pt idx="1240">
                  <c:v>1.045E-6</c:v>
                </c:pt>
                <c:pt idx="1241">
                  <c:v>1.081E-6</c:v>
                </c:pt>
                <c:pt idx="1242">
                  <c:v>1.117E-6</c:v>
                </c:pt>
                <c:pt idx="1243">
                  <c:v>1.154E-6</c:v>
                </c:pt>
                <c:pt idx="1244">
                  <c:v>1.197E-6</c:v>
                </c:pt>
                <c:pt idx="1245">
                  <c:v>1.238E-6</c:v>
                </c:pt>
                <c:pt idx="1246">
                  <c:v>1.28E-6</c:v>
                </c:pt>
                <c:pt idx="1247">
                  <c:v>1.321E-6</c:v>
                </c:pt>
                <c:pt idx="1248">
                  <c:v>1.361E-6</c:v>
                </c:pt>
                <c:pt idx="1249">
                  <c:v>1.403E-6</c:v>
                </c:pt>
                <c:pt idx="1250">
                  <c:v>1.444E-6</c:v>
                </c:pt>
                <c:pt idx="1251">
                  <c:v>1.484E-6</c:v>
                </c:pt>
                <c:pt idx="1252">
                  <c:v>1.525E-6</c:v>
                </c:pt>
                <c:pt idx="1253">
                  <c:v>1.566E-6</c:v>
                </c:pt>
                <c:pt idx="1254">
                  <c:v>1.614E-6</c:v>
                </c:pt>
                <c:pt idx="1255">
                  <c:v>1.656E-6</c:v>
                </c:pt>
                <c:pt idx="1256">
                  <c:v>1.697E-6</c:v>
                </c:pt>
                <c:pt idx="1257">
                  <c:v>1.739E-6</c:v>
                </c:pt>
                <c:pt idx="1258">
                  <c:v>1.783E-6</c:v>
                </c:pt>
                <c:pt idx="1259">
                  <c:v>1.825E-6</c:v>
                </c:pt>
                <c:pt idx="1260">
                  <c:v>1.869E-6</c:v>
                </c:pt>
                <c:pt idx="1261">
                  <c:v>1.91E-6</c:v>
                </c:pt>
                <c:pt idx="1262">
                  <c:v>1.95E-6</c:v>
                </c:pt>
                <c:pt idx="1263">
                  <c:v>1.995E-6</c:v>
                </c:pt>
                <c:pt idx="1264">
                  <c:v>2.038E-6</c:v>
                </c:pt>
                <c:pt idx="1265">
                  <c:v>2.078E-6</c:v>
                </c:pt>
                <c:pt idx="1266">
                  <c:v>2.114E-6</c:v>
                </c:pt>
                <c:pt idx="1267">
                  <c:v>2.146E-6</c:v>
                </c:pt>
                <c:pt idx="1268">
                  <c:v>2.175E-6</c:v>
                </c:pt>
                <c:pt idx="1269">
                  <c:v>2.20800000000001E-6</c:v>
                </c:pt>
                <c:pt idx="1270">
                  <c:v>2.234E-6</c:v>
                </c:pt>
                <c:pt idx="1271">
                  <c:v>2.26000000000001E-6</c:v>
                </c:pt>
                <c:pt idx="1272">
                  <c:v>2.281E-6</c:v>
                </c:pt>
                <c:pt idx="1273">
                  <c:v>2.301E-6</c:v>
                </c:pt>
                <c:pt idx="1274">
                  <c:v>2.318E-6</c:v>
                </c:pt>
                <c:pt idx="1275">
                  <c:v>2.332E-6</c:v>
                </c:pt>
                <c:pt idx="1276">
                  <c:v>2.343E-6</c:v>
                </c:pt>
                <c:pt idx="1277">
                  <c:v>2.352E-6</c:v>
                </c:pt>
                <c:pt idx="1278">
                  <c:v>2.359E-6</c:v>
                </c:pt>
                <c:pt idx="1279">
                  <c:v>2.362E-6</c:v>
                </c:pt>
                <c:pt idx="1280">
                  <c:v>2.365E-6</c:v>
                </c:pt>
                <c:pt idx="1281">
                  <c:v>2.366E-6</c:v>
                </c:pt>
                <c:pt idx="1282">
                  <c:v>2.365E-6</c:v>
                </c:pt>
                <c:pt idx="1283">
                  <c:v>2.363E-6</c:v>
                </c:pt>
                <c:pt idx="1284">
                  <c:v>2.359E-6</c:v>
                </c:pt>
                <c:pt idx="1285">
                  <c:v>2.354E-6</c:v>
                </c:pt>
                <c:pt idx="1286">
                  <c:v>2.35E-6</c:v>
                </c:pt>
                <c:pt idx="1287">
                  <c:v>2.339E-6</c:v>
                </c:pt>
                <c:pt idx="1288">
                  <c:v>2.33E-6</c:v>
                </c:pt>
                <c:pt idx="1289">
                  <c:v>2.319E-6</c:v>
                </c:pt>
                <c:pt idx="1290">
                  <c:v>2.306E-6</c:v>
                </c:pt>
                <c:pt idx="1291">
                  <c:v>2.291E-6</c:v>
                </c:pt>
                <c:pt idx="1292">
                  <c:v>2.272E-6</c:v>
                </c:pt>
                <c:pt idx="1293">
                  <c:v>2.252E-6</c:v>
                </c:pt>
                <c:pt idx="1294">
                  <c:v>2.239E-6</c:v>
                </c:pt>
                <c:pt idx="1295">
                  <c:v>2.222E-6</c:v>
                </c:pt>
                <c:pt idx="1296">
                  <c:v>2.205E-6</c:v>
                </c:pt>
                <c:pt idx="1297">
                  <c:v>2.189E-6</c:v>
                </c:pt>
                <c:pt idx="1298">
                  <c:v>2.175E-6</c:v>
                </c:pt>
                <c:pt idx="1299">
                  <c:v>2.16E-6</c:v>
                </c:pt>
                <c:pt idx="1300">
                  <c:v>2.145E-6</c:v>
                </c:pt>
                <c:pt idx="1301">
                  <c:v>2.127E-6</c:v>
                </c:pt>
                <c:pt idx="1302">
                  <c:v>2.11E-6</c:v>
                </c:pt>
                <c:pt idx="1303">
                  <c:v>2.094E-6</c:v>
                </c:pt>
                <c:pt idx="1304">
                  <c:v>2.076E-6</c:v>
                </c:pt>
                <c:pt idx="1305">
                  <c:v>2.056E-6</c:v>
                </c:pt>
                <c:pt idx="1306">
                  <c:v>2.038E-6</c:v>
                </c:pt>
                <c:pt idx="1307">
                  <c:v>2.02E-6</c:v>
                </c:pt>
                <c:pt idx="1308">
                  <c:v>2.001E-6</c:v>
                </c:pt>
                <c:pt idx="1309">
                  <c:v>1.983E-6</c:v>
                </c:pt>
                <c:pt idx="1310">
                  <c:v>1.962E-6</c:v>
                </c:pt>
                <c:pt idx="1311">
                  <c:v>1.943E-6</c:v>
                </c:pt>
                <c:pt idx="1312">
                  <c:v>1.925E-6</c:v>
                </c:pt>
                <c:pt idx="1313">
                  <c:v>1.907E-6</c:v>
                </c:pt>
                <c:pt idx="1314">
                  <c:v>1.891E-6</c:v>
                </c:pt>
                <c:pt idx="1315">
                  <c:v>1.878E-6</c:v>
                </c:pt>
                <c:pt idx="1316">
                  <c:v>1.867E-6</c:v>
                </c:pt>
                <c:pt idx="1317">
                  <c:v>1.853E-6</c:v>
                </c:pt>
                <c:pt idx="1318">
                  <c:v>1.843E-6</c:v>
                </c:pt>
                <c:pt idx="1319">
                  <c:v>1.833E-6</c:v>
                </c:pt>
                <c:pt idx="1320">
                  <c:v>1.828E-6</c:v>
                </c:pt>
                <c:pt idx="1321">
                  <c:v>1.821E-6</c:v>
                </c:pt>
                <c:pt idx="1322">
                  <c:v>1.818E-6</c:v>
                </c:pt>
                <c:pt idx="1323">
                  <c:v>1.811E-6</c:v>
                </c:pt>
                <c:pt idx="1324">
                  <c:v>1.812E-6</c:v>
                </c:pt>
                <c:pt idx="1325">
                  <c:v>1.811E-6</c:v>
                </c:pt>
                <c:pt idx="1326">
                  <c:v>1.812E-6</c:v>
                </c:pt>
                <c:pt idx="1327">
                  <c:v>1.809E-6</c:v>
                </c:pt>
                <c:pt idx="1328">
                  <c:v>1.808E-6</c:v>
                </c:pt>
                <c:pt idx="1329">
                  <c:v>1.809E-6</c:v>
                </c:pt>
                <c:pt idx="1330">
                  <c:v>1.811E-6</c:v>
                </c:pt>
                <c:pt idx="1331">
                  <c:v>1.811E-6</c:v>
                </c:pt>
                <c:pt idx="1332">
                  <c:v>1.813E-6</c:v>
                </c:pt>
                <c:pt idx="1333">
                  <c:v>1.815E-6</c:v>
                </c:pt>
                <c:pt idx="1334">
                  <c:v>1.821E-6</c:v>
                </c:pt>
                <c:pt idx="1335">
                  <c:v>1.827E-6</c:v>
                </c:pt>
                <c:pt idx="1336">
                  <c:v>1.834E-6</c:v>
                </c:pt>
                <c:pt idx="1337">
                  <c:v>1.841E-6</c:v>
                </c:pt>
                <c:pt idx="1338">
                  <c:v>1.849E-6</c:v>
                </c:pt>
                <c:pt idx="1339">
                  <c:v>1.857E-6</c:v>
                </c:pt>
                <c:pt idx="1340">
                  <c:v>1.866E-6</c:v>
                </c:pt>
                <c:pt idx="1341">
                  <c:v>1.873E-6</c:v>
                </c:pt>
                <c:pt idx="1342">
                  <c:v>1.879E-6</c:v>
                </c:pt>
                <c:pt idx="1343">
                  <c:v>1.886E-6</c:v>
                </c:pt>
                <c:pt idx="1344">
                  <c:v>1.892E-6</c:v>
                </c:pt>
                <c:pt idx="1345">
                  <c:v>1.898E-6</c:v>
                </c:pt>
                <c:pt idx="1346">
                  <c:v>1.906E-6</c:v>
                </c:pt>
                <c:pt idx="1347">
                  <c:v>1.914E-6</c:v>
                </c:pt>
                <c:pt idx="1348">
                  <c:v>1.927E-6</c:v>
                </c:pt>
                <c:pt idx="1349">
                  <c:v>1.942E-6</c:v>
                </c:pt>
                <c:pt idx="1350">
                  <c:v>1.956E-6</c:v>
                </c:pt>
                <c:pt idx="1351">
                  <c:v>1.969E-6</c:v>
                </c:pt>
                <c:pt idx="1352">
                  <c:v>1.987E-6</c:v>
                </c:pt>
                <c:pt idx="1353">
                  <c:v>2.004E-6</c:v>
                </c:pt>
                <c:pt idx="1354">
                  <c:v>2.018E-6</c:v>
                </c:pt>
                <c:pt idx="1355">
                  <c:v>2.029E-6</c:v>
                </c:pt>
                <c:pt idx="1356">
                  <c:v>2.041E-6</c:v>
                </c:pt>
                <c:pt idx="1357">
                  <c:v>2.055E-6</c:v>
                </c:pt>
                <c:pt idx="1358">
                  <c:v>2.07E-6</c:v>
                </c:pt>
                <c:pt idx="1359">
                  <c:v>2.086E-6</c:v>
                </c:pt>
                <c:pt idx="1360">
                  <c:v>2.1E-6</c:v>
                </c:pt>
                <c:pt idx="1361">
                  <c:v>2.114E-6</c:v>
                </c:pt>
                <c:pt idx="1362">
                  <c:v>2.132E-6</c:v>
                </c:pt>
                <c:pt idx="1363">
                  <c:v>2.148E-6</c:v>
                </c:pt>
                <c:pt idx="1364">
                  <c:v>2.164E-6</c:v>
                </c:pt>
                <c:pt idx="1365">
                  <c:v>2.184E-6</c:v>
                </c:pt>
                <c:pt idx="1366">
                  <c:v>2.205E-6</c:v>
                </c:pt>
                <c:pt idx="1367">
                  <c:v>2.233E-6</c:v>
                </c:pt>
                <c:pt idx="1368">
                  <c:v>2.268E-6</c:v>
                </c:pt>
                <c:pt idx="1369">
                  <c:v>2.302E-6</c:v>
                </c:pt>
                <c:pt idx="1370">
                  <c:v>2.342E-6</c:v>
                </c:pt>
                <c:pt idx="1371">
                  <c:v>2.39E-6</c:v>
                </c:pt>
                <c:pt idx="1372">
                  <c:v>2.444E-6</c:v>
                </c:pt>
                <c:pt idx="1373">
                  <c:v>2.504E-6</c:v>
                </c:pt>
                <c:pt idx="1374">
                  <c:v>2.571E-6</c:v>
                </c:pt>
                <c:pt idx="1375">
                  <c:v>2.64300000000001E-6</c:v>
                </c:pt>
                <c:pt idx="1376">
                  <c:v>2.72300000000001E-6</c:v>
                </c:pt>
                <c:pt idx="1377">
                  <c:v>2.808E-6</c:v>
                </c:pt>
                <c:pt idx="1378">
                  <c:v>2.897E-6</c:v>
                </c:pt>
                <c:pt idx="1379">
                  <c:v>2.98300000000001E-6</c:v>
                </c:pt>
                <c:pt idx="1380">
                  <c:v>3.071E-6</c:v>
                </c:pt>
                <c:pt idx="1381">
                  <c:v>3.155E-6</c:v>
                </c:pt>
                <c:pt idx="1382">
                  <c:v>3.23700000000001E-6</c:v>
                </c:pt>
                <c:pt idx="1383">
                  <c:v>3.319E-6</c:v>
                </c:pt>
                <c:pt idx="1384">
                  <c:v>3.399E-6</c:v>
                </c:pt>
                <c:pt idx="1385">
                  <c:v>3.475E-6</c:v>
                </c:pt>
                <c:pt idx="1386">
                  <c:v>3.551E-6</c:v>
                </c:pt>
                <c:pt idx="1387">
                  <c:v>3.619E-6</c:v>
                </c:pt>
                <c:pt idx="1388">
                  <c:v>3.68400000000001E-6</c:v>
                </c:pt>
                <c:pt idx="1389">
                  <c:v>3.74700000000001E-6</c:v>
                </c:pt>
                <c:pt idx="1390">
                  <c:v>3.80300000000001E-6</c:v>
                </c:pt>
                <c:pt idx="1391">
                  <c:v>3.856E-6</c:v>
                </c:pt>
                <c:pt idx="1392">
                  <c:v>3.902E-6</c:v>
                </c:pt>
                <c:pt idx="1393">
                  <c:v>3.94500000000001E-6</c:v>
                </c:pt>
                <c:pt idx="1394">
                  <c:v>3.98700000000001E-6</c:v>
                </c:pt>
                <c:pt idx="1395">
                  <c:v>4.023E-6</c:v>
                </c:pt>
                <c:pt idx="1396">
                  <c:v>4.05800000000001E-6</c:v>
                </c:pt>
                <c:pt idx="1397">
                  <c:v>4.087E-6</c:v>
                </c:pt>
                <c:pt idx="1398">
                  <c:v>4.116E-6</c:v>
                </c:pt>
                <c:pt idx="1399">
                  <c:v>4.14300000000001E-6</c:v>
                </c:pt>
                <c:pt idx="1400">
                  <c:v>4.168E-6</c:v>
                </c:pt>
                <c:pt idx="1401">
                  <c:v>4.19E-6</c:v>
                </c:pt>
                <c:pt idx="1402">
                  <c:v>4.215E-6</c:v>
                </c:pt>
                <c:pt idx="1403">
                  <c:v>4.23700000000001E-6</c:v>
                </c:pt>
                <c:pt idx="1404">
                  <c:v>4.262E-6</c:v>
                </c:pt>
                <c:pt idx="1405">
                  <c:v>4.28300000000001E-6</c:v>
                </c:pt>
                <c:pt idx="1406">
                  <c:v>4.304E-6</c:v>
                </c:pt>
                <c:pt idx="1407">
                  <c:v>4.324E-6</c:v>
                </c:pt>
                <c:pt idx="1408">
                  <c:v>4.34500000000001E-6</c:v>
                </c:pt>
                <c:pt idx="1409">
                  <c:v>4.364E-6</c:v>
                </c:pt>
                <c:pt idx="1410">
                  <c:v>4.37900000000001E-6</c:v>
                </c:pt>
                <c:pt idx="1411">
                  <c:v>4.395E-6</c:v>
                </c:pt>
                <c:pt idx="1412">
                  <c:v>4.41500000000001E-6</c:v>
                </c:pt>
                <c:pt idx="1413">
                  <c:v>4.43400000000001E-6</c:v>
                </c:pt>
                <c:pt idx="1414">
                  <c:v>4.44900000000002E-6</c:v>
                </c:pt>
                <c:pt idx="1415">
                  <c:v>4.465E-6</c:v>
                </c:pt>
                <c:pt idx="1416">
                  <c:v>4.48500000000001E-6</c:v>
                </c:pt>
                <c:pt idx="1417">
                  <c:v>4.50300000000001E-6</c:v>
                </c:pt>
                <c:pt idx="1418">
                  <c:v>4.521E-6</c:v>
                </c:pt>
                <c:pt idx="1419">
                  <c:v>4.53800000000001E-6</c:v>
                </c:pt>
                <c:pt idx="1420">
                  <c:v>4.558E-6</c:v>
                </c:pt>
                <c:pt idx="1421">
                  <c:v>4.58500000000001E-6</c:v>
                </c:pt>
                <c:pt idx="1422">
                  <c:v>4.611E-6</c:v>
                </c:pt>
                <c:pt idx="1423">
                  <c:v>4.63700000000001E-6</c:v>
                </c:pt>
                <c:pt idx="1424">
                  <c:v>4.669E-6</c:v>
                </c:pt>
                <c:pt idx="1425">
                  <c:v>4.70000000000001E-6</c:v>
                </c:pt>
                <c:pt idx="1426">
                  <c:v>4.73500000000001E-6</c:v>
                </c:pt>
                <c:pt idx="1427">
                  <c:v>4.77300000000002E-6</c:v>
                </c:pt>
                <c:pt idx="1428">
                  <c:v>4.81E-6</c:v>
                </c:pt>
                <c:pt idx="1429">
                  <c:v>4.85100000000001E-6</c:v>
                </c:pt>
                <c:pt idx="1430">
                  <c:v>4.894E-6</c:v>
                </c:pt>
                <c:pt idx="1431">
                  <c:v>4.94400000000001E-6</c:v>
                </c:pt>
                <c:pt idx="1432">
                  <c:v>5.00100000000001E-6</c:v>
                </c:pt>
                <c:pt idx="1433">
                  <c:v>5.05800000000001E-6</c:v>
                </c:pt>
                <c:pt idx="1434">
                  <c:v>5.11900000000001E-6</c:v>
                </c:pt>
                <c:pt idx="1435">
                  <c:v>5.17800000000001E-6</c:v>
                </c:pt>
                <c:pt idx="1436">
                  <c:v>5.24800000000001E-6</c:v>
                </c:pt>
                <c:pt idx="1437">
                  <c:v>5.317E-6</c:v>
                </c:pt>
                <c:pt idx="1438">
                  <c:v>5.387E-6</c:v>
                </c:pt>
                <c:pt idx="1439">
                  <c:v>5.45700000000001E-6</c:v>
                </c:pt>
                <c:pt idx="1440">
                  <c:v>5.53100000000002E-6</c:v>
                </c:pt>
                <c:pt idx="1441">
                  <c:v>5.60800000000001E-6</c:v>
                </c:pt>
                <c:pt idx="1442">
                  <c:v>5.69200000000001E-6</c:v>
                </c:pt>
                <c:pt idx="1443">
                  <c:v>5.77400000000002E-6</c:v>
                </c:pt>
                <c:pt idx="1444">
                  <c:v>5.85900000000002E-6</c:v>
                </c:pt>
                <c:pt idx="1445">
                  <c:v>5.94400000000002E-6</c:v>
                </c:pt>
                <c:pt idx="1446">
                  <c:v>6.03500000000002E-6</c:v>
                </c:pt>
                <c:pt idx="1447">
                  <c:v>6.12600000000001E-6</c:v>
                </c:pt>
                <c:pt idx="1448">
                  <c:v>6.21200000000001E-6</c:v>
                </c:pt>
                <c:pt idx="1449">
                  <c:v>6.315E-6</c:v>
                </c:pt>
                <c:pt idx="1450">
                  <c:v>5.46000000000001E-6</c:v>
                </c:pt>
                <c:pt idx="1451">
                  <c:v>5.067E-6</c:v>
                </c:pt>
                <c:pt idx="1452">
                  <c:v>4.80600000000001E-6</c:v>
                </c:pt>
                <c:pt idx="1453">
                  <c:v>4.584E-6</c:v>
                </c:pt>
                <c:pt idx="1454">
                  <c:v>4.346E-6</c:v>
                </c:pt>
                <c:pt idx="1455">
                  <c:v>4.153E-6</c:v>
                </c:pt>
                <c:pt idx="1456">
                  <c:v>3.98500000000001E-6</c:v>
                </c:pt>
                <c:pt idx="1457">
                  <c:v>3.837E-6</c:v>
                </c:pt>
                <c:pt idx="1458">
                  <c:v>3.712E-6</c:v>
                </c:pt>
                <c:pt idx="1459">
                  <c:v>3.60100000000001E-6</c:v>
                </c:pt>
                <c:pt idx="1460">
                  <c:v>3.50100000000001E-6</c:v>
                </c:pt>
                <c:pt idx="1461">
                  <c:v>3.418E-6</c:v>
                </c:pt>
                <c:pt idx="1462">
                  <c:v>3.342E-6</c:v>
                </c:pt>
                <c:pt idx="1463">
                  <c:v>3.27700000000001E-6</c:v>
                </c:pt>
                <c:pt idx="1464">
                  <c:v>3.222E-6</c:v>
                </c:pt>
                <c:pt idx="1465">
                  <c:v>3.171E-6</c:v>
                </c:pt>
                <c:pt idx="1466">
                  <c:v>3.126E-6</c:v>
                </c:pt>
                <c:pt idx="1467">
                  <c:v>3.08800000000001E-6</c:v>
                </c:pt>
                <c:pt idx="1468">
                  <c:v>3.054E-6</c:v>
                </c:pt>
                <c:pt idx="1469">
                  <c:v>3.029E-6</c:v>
                </c:pt>
                <c:pt idx="1470">
                  <c:v>3.002E-6</c:v>
                </c:pt>
                <c:pt idx="1471">
                  <c:v>2.981E-6</c:v>
                </c:pt>
                <c:pt idx="1472">
                  <c:v>2.964E-6</c:v>
                </c:pt>
                <c:pt idx="1473">
                  <c:v>2.949E-6</c:v>
                </c:pt>
                <c:pt idx="1474">
                  <c:v>2.934E-6</c:v>
                </c:pt>
                <c:pt idx="1475">
                  <c:v>2.914E-6</c:v>
                </c:pt>
                <c:pt idx="1476">
                  <c:v>2.894E-6</c:v>
                </c:pt>
                <c:pt idx="1477">
                  <c:v>2.877E-6</c:v>
                </c:pt>
                <c:pt idx="1478">
                  <c:v>2.856E-6</c:v>
                </c:pt>
                <c:pt idx="1479">
                  <c:v>2.83E-6</c:v>
                </c:pt>
                <c:pt idx="1480">
                  <c:v>2.801E-6</c:v>
                </c:pt>
                <c:pt idx="1481">
                  <c:v>2.771E-6</c:v>
                </c:pt>
                <c:pt idx="1482">
                  <c:v>2.74300000000001E-6</c:v>
                </c:pt>
                <c:pt idx="1483">
                  <c:v>2.70800000000001E-6</c:v>
                </c:pt>
                <c:pt idx="1484">
                  <c:v>2.674E-6</c:v>
                </c:pt>
                <c:pt idx="1485">
                  <c:v>2.639E-6</c:v>
                </c:pt>
                <c:pt idx="1486">
                  <c:v>2.60300000000001E-6</c:v>
                </c:pt>
                <c:pt idx="1487">
                  <c:v>2.567E-6</c:v>
                </c:pt>
                <c:pt idx="1488">
                  <c:v>2.529E-6</c:v>
                </c:pt>
                <c:pt idx="1489">
                  <c:v>2.488E-6</c:v>
                </c:pt>
                <c:pt idx="1490">
                  <c:v>2.449E-6</c:v>
                </c:pt>
                <c:pt idx="1491">
                  <c:v>2.404E-6</c:v>
                </c:pt>
                <c:pt idx="1492">
                  <c:v>2.356E-6</c:v>
                </c:pt>
                <c:pt idx="1493">
                  <c:v>2.308E-6</c:v>
                </c:pt>
                <c:pt idx="1494">
                  <c:v>2.258E-6</c:v>
                </c:pt>
                <c:pt idx="1495">
                  <c:v>2.205E-6</c:v>
                </c:pt>
                <c:pt idx="1496">
                  <c:v>2.149E-6</c:v>
                </c:pt>
                <c:pt idx="1497">
                  <c:v>2.088E-6</c:v>
                </c:pt>
                <c:pt idx="1498">
                  <c:v>2.028E-6</c:v>
                </c:pt>
                <c:pt idx="1499">
                  <c:v>1.965E-6</c:v>
                </c:pt>
                <c:pt idx="1500">
                  <c:v>1.903E-6</c:v>
                </c:pt>
                <c:pt idx="1501">
                  <c:v>1.838E-6</c:v>
                </c:pt>
                <c:pt idx="1502">
                  <c:v>1.769E-6</c:v>
                </c:pt>
                <c:pt idx="1503">
                  <c:v>1.702E-6</c:v>
                </c:pt>
                <c:pt idx="1504">
                  <c:v>1.633E-6</c:v>
                </c:pt>
                <c:pt idx="1505">
                  <c:v>1.563E-6</c:v>
                </c:pt>
                <c:pt idx="1506">
                  <c:v>1.493E-6</c:v>
                </c:pt>
                <c:pt idx="1507">
                  <c:v>1.417E-6</c:v>
                </c:pt>
                <c:pt idx="1508">
                  <c:v>1.336E-6</c:v>
                </c:pt>
                <c:pt idx="1509">
                  <c:v>1.259E-6</c:v>
                </c:pt>
                <c:pt idx="1510">
                  <c:v>1.178E-6</c:v>
                </c:pt>
                <c:pt idx="1511">
                  <c:v>1.096E-6</c:v>
                </c:pt>
                <c:pt idx="1512">
                  <c:v>1.013E-6</c:v>
                </c:pt>
                <c:pt idx="1513">
                  <c:v>9.24700000000002E-7</c:v>
                </c:pt>
                <c:pt idx="1514">
                  <c:v>8.35300000000004E-7</c:v>
                </c:pt>
                <c:pt idx="1515">
                  <c:v>7.45100000000003E-7</c:v>
                </c:pt>
                <c:pt idx="1516">
                  <c:v>6.47000000000002E-7</c:v>
                </c:pt>
                <c:pt idx="1517">
                  <c:v>5.45400000000001E-7</c:v>
                </c:pt>
                <c:pt idx="1518">
                  <c:v>4.38600000000001E-7</c:v>
                </c:pt>
                <c:pt idx="1519">
                  <c:v>3.29200000000001E-7</c:v>
                </c:pt>
                <c:pt idx="1520">
                  <c:v>2.11E-7</c:v>
                </c:pt>
                <c:pt idx="1521">
                  <c:v>8.54500000000003E-8</c:v>
                </c:pt>
                <c:pt idx="1522">
                  <c:v>-4.83900000000002E-8</c:v>
                </c:pt>
                <c:pt idx="1523">
                  <c:v>-1.879E-7</c:v>
                </c:pt>
                <c:pt idx="1524">
                  <c:v>-3.322E-7</c:v>
                </c:pt>
                <c:pt idx="1525">
                  <c:v>-4.85200000000001E-7</c:v>
                </c:pt>
                <c:pt idx="1526">
                  <c:v>-6.50500000000002E-7</c:v>
                </c:pt>
                <c:pt idx="1527">
                  <c:v>-8.15300000000003E-7</c:v>
                </c:pt>
                <c:pt idx="1528">
                  <c:v>-9.79200000000004E-7</c:v>
                </c:pt>
                <c:pt idx="1529">
                  <c:v>-1.144E-6</c:v>
                </c:pt>
                <c:pt idx="1530">
                  <c:v>-1.303E-6</c:v>
                </c:pt>
                <c:pt idx="1531">
                  <c:v>-1.454E-6</c:v>
                </c:pt>
                <c:pt idx="1532">
                  <c:v>-1.59E-6</c:v>
                </c:pt>
                <c:pt idx="1533">
                  <c:v>-1.71E-6</c:v>
                </c:pt>
                <c:pt idx="1534">
                  <c:v>-1.812E-6</c:v>
                </c:pt>
                <c:pt idx="1535">
                  <c:v>-1.897E-6</c:v>
                </c:pt>
                <c:pt idx="1536">
                  <c:v>-1.955E-6</c:v>
                </c:pt>
                <c:pt idx="1537">
                  <c:v>-1.997E-6</c:v>
                </c:pt>
                <c:pt idx="1538">
                  <c:v>-2.023E-6</c:v>
                </c:pt>
                <c:pt idx="1539">
                  <c:v>-2.036E-6</c:v>
                </c:pt>
                <c:pt idx="1540">
                  <c:v>-2.036E-6</c:v>
                </c:pt>
                <c:pt idx="1541">
                  <c:v>-2.02E-6</c:v>
                </c:pt>
                <c:pt idx="1542">
                  <c:v>-1.995E-6</c:v>
                </c:pt>
                <c:pt idx="1543">
                  <c:v>-1.964E-6</c:v>
                </c:pt>
                <c:pt idx="1544">
                  <c:v>-1.927E-6</c:v>
                </c:pt>
                <c:pt idx="1545">
                  <c:v>-1.886E-6</c:v>
                </c:pt>
                <c:pt idx="1546">
                  <c:v>-1.844E-6</c:v>
                </c:pt>
                <c:pt idx="1547">
                  <c:v>-1.795E-6</c:v>
                </c:pt>
                <c:pt idx="1548">
                  <c:v>-1.748E-6</c:v>
                </c:pt>
                <c:pt idx="1549">
                  <c:v>-1.7E-6</c:v>
                </c:pt>
                <c:pt idx="1550">
                  <c:v>-1.652E-6</c:v>
                </c:pt>
                <c:pt idx="1551">
                  <c:v>-1.604E-6</c:v>
                </c:pt>
                <c:pt idx="1552">
                  <c:v>-1.56E-6</c:v>
                </c:pt>
                <c:pt idx="1553">
                  <c:v>-1.509E-6</c:v>
                </c:pt>
                <c:pt idx="1554">
                  <c:v>-1.464E-6</c:v>
                </c:pt>
                <c:pt idx="1555">
                  <c:v>-1.424E-6</c:v>
                </c:pt>
                <c:pt idx="1556">
                  <c:v>-1.381E-6</c:v>
                </c:pt>
                <c:pt idx="1557">
                  <c:v>-1.343E-6</c:v>
                </c:pt>
                <c:pt idx="1558">
                  <c:v>-1.307E-6</c:v>
                </c:pt>
                <c:pt idx="1559">
                  <c:v>-1.27E-6</c:v>
                </c:pt>
                <c:pt idx="1560">
                  <c:v>-1.236E-6</c:v>
                </c:pt>
                <c:pt idx="1561">
                  <c:v>-1.201E-6</c:v>
                </c:pt>
                <c:pt idx="1562">
                  <c:v>-1.165E-6</c:v>
                </c:pt>
                <c:pt idx="1563">
                  <c:v>-1.136E-6</c:v>
                </c:pt>
                <c:pt idx="1564">
                  <c:v>-1.106E-6</c:v>
                </c:pt>
                <c:pt idx="1565">
                  <c:v>-1.073E-6</c:v>
                </c:pt>
                <c:pt idx="1566">
                  <c:v>-1.044E-6</c:v>
                </c:pt>
                <c:pt idx="1567">
                  <c:v>-1.022E-6</c:v>
                </c:pt>
                <c:pt idx="1568">
                  <c:v>-9.97500000000004E-7</c:v>
                </c:pt>
                <c:pt idx="1569">
                  <c:v>-9.76600000000004E-7</c:v>
                </c:pt>
                <c:pt idx="1570">
                  <c:v>-9.57400000000002E-7</c:v>
                </c:pt>
                <c:pt idx="1571">
                  <c:v>-9.36900000000003E-7</c:v>
                </c:pt>
                <c:pt idx="1572">
                  <c:v>-9.20300000000002E-7</c:v>
                </c:pt>
                <c:pt idx="1573">
                  <c:v>-9.04600000000002E-7</c:v>
                </c:pt>
                <c:pt idx="1574">
                  <c:v>-8.85900000000005E-7</c:v>
                </c:pt>
                <c:pt idx="1575">
                  <c:v>-8.70600000000002E-7</c:v>
                </c:pt>
                <c:pt idx="1576">
                  <c:v>-8.52300000000003E-7</c:v>
                </c:pt>
                <c:pt idx="1577">
                  <c:v>-8.32300000000003E-7</c:v>
                </c:pt>
                <c:pt idx="1578">
                  <c:v>-8.18700000000002E-7</c:v>
                </c:pt>
                <c:pt idx="1579">
                  <c:v>-8.05200000000003E-7</c:v>
                </c:pt>
                <c:pt idx="1580">
                  <c:v>-7.92200000000002E-7</c:v>
                </c:pt>
                <c:pt idx="1581">
                  <c:v>-7.81300000000002E-7</c:v>
                </c:pt>
                <c:pt idx="1582">
                  <c:v>-7.73400000000002E-7</c:v>
                </c:pt>
                <c:pt idx="1583">
                  <c:v>-7.66400000000002E-7</c:v>
                </c:pt>
                <c:pt idx="1584">
                  <c:v>-7.59900000000002E-7</c:v>
                </c:pt>
                <c:pt idx="1585">
                  <c:v>-7.52000000000002E-7</c:v>
                </c:pt>
                <c:pt idx="1586">
                  <c:v>-7.46400000000002E-7</c:v>
                </c:pt>
                <c:pt idx="1587">
                  <c:v>-7.41100000000003E-7</c:v>
                </c:pt>
                <c:pt idx="1588">
                  <c:v>-7.34200000000002E-7</c:v>
                </c:pt>
                <c:pt idx="1589">
                  <c:v>-7.28900000000003E-7</c:v>
                </c:pt>
                <c:pt idx="1590">
                  <c:v>-7.22000000000002E-7</c:v>
                </c:pt>
                <c:pt idx="1591">
                  <c:v>-7.17600000000002E-7</c:v>
                </c:pt>
                <c:pt idx="1592">
                  <c:v>-7.13700000000002E-7</c:v>
                </c:pt>
                <c:pt idx="1593">
                  <c:v>-7.06300000000002E-7</c:v>
                </c:pt>
                <c:pt idx="1594">
                  <c:v>-6.99700000000002E-7</c:v>
                </c:pt>
                <c:pt idx="1595">
                  <c:v>-6.96200000000002E-7</c:v>
                </c:pt>
                <c:pt idx="1596">
                  <c:v>-6.91000000000002E-7</c:v>
                </c:pt>
                <c:pt idx="1597">
                  <c:v>-6.88800000000002E-7</c:v>
                </c:pt>
                <c:pt idx="1598">
                  <c:v>-6.86600000000002E-7</c:v>
                </c:pt>
                <c:pt idx="1599">
                  <c:v>-6.83200000000002E-7</c:v>
                </c:pt>
                <c:pt idx="1600">
                  <c:v>-6.83600000000002E-7</c:v>
                </c:pt>
                <c:pt idx="1601">
                  <c:v>-6.82700000000001E-7</c:v>
                </c:pt>
                <c:pt idx="1602">
                  <c:v>-6.81400000000001E-7</c:v>
                </c:pt>
                <c:pt idx="1603">
                  <c:v>-6.81400000000001E-7</c:v>
                </c:pt>
                <c:pt idx="1604">
                  <c:v>-6.81000000000002E-7</c:v>
                </c:pt>
                <c:pt idx="1605">
                  <c:v>-6.81000000000002E-7</c:v>
                </c:pt>
                <c:pt idx="1606">
                  <c:v>-6.81000000000002E-7</c:v>
                </c:pt>
                <c:pt idx="1607">
                  <c:v>-6.80100000000002E-7</c:v>
                </c:pt>
                <c:pt idx="1608">
                  <c:v>-6.78400000000002E-7</c:v>
                </c:pt>
                <c:pt idx="1609">
                  <c:v>-6.78400000000002E-7</c:v>
                </c:pt>
                <c:pt idx="1610">
                  <c:v>-6.77900000000002E-7</c:v>
                </c:pt>
                <c:pt idx="1611">
                  <c:v>-6.77900000000002E-7</c:v>
                </c:pt>
                <c:pt idx="1612">
                  <c:v>-6.75300000000002E-7</c:v>
                </c:pt>
                <c:pt idx="1613">
                  <c:v>-6.76200000000002E-7</c:v>
                </c:pt>
                <c:pt idx="1614">
                  <c:v>-6.77100000000003E-7</c:v>
                </c:pt>
                <c:pt idx="1615">
                  <c:v>-6.77900000000002E-7</c:v>
                </c:pt>
                <c:pt idx="1616">
                  <c:v>-6.77100000000003E-7</c:v>
                </c:pt>
                <c:pt idx="1617">
                  <c:v>-6.76600000000002E-7</c:v>
                </c:pt>
                <c:pt idx="1618">
                  <c:v>-6.74400000000002E-7</c:v>
                </c:pt>
                <c:pt idx="1619">
                  <c:v>-6.77100000000003E-7</c:v>
                </c:pt>
                <c:pt idx="1620">
                  <c:v>-6.74900000000002E-7</c:v>
                </c:pt>
                <c:pt idx="1621">
                  <c:v>-6.74900000000002E-7</c:v>
                </c:pt>
                <c:pt idx="1622">
                  <c:v>-6.74400000000002E-7</c:v>
                </c:pt>
                <c:pt idx="1623">
                  <c:v>-6.74000000000002E-7</c:v>
                </c:pt>
                <c:pt idx="1624">
                  <c:v>-6.74000000000002E-7</c:v>
                </c:pt>
                <c:pt idx="1625">
                  <c:v>-6.76200000000002E-7</c:v>
                </c:pt>
                <c:pt idx="1626">
                  <c:v>-6.72700000000002E-7</c:v>
                </c:pt>
                <c:pt idx="1627">
                  <c:v>-6.73600000000002E-7</c:v>
                </c:pt>
                <c:pt idx="1628">
                  <c:v>-6.74400000000002E-7</c:v>
                </c:pt>
                <c:pt idx="1629">
                  <c:v>-6.73600000000002E-7</c:v>
                </c:pt>
                <c:pt idx="1630">
                  <c:v>-6.75700000000002E-7</c:v>
                </c:pt>
                <c:pt idx="1631">
                  <c:v>-6.75300000000002E-7</c:v>
                </c:pt>
                <c:pt idx="1632">
                  <c:v>-6.74900000000002E-7</c:v>
                </c:pt>
                <c:pt idx="1633">
                  <c:v>-6.78800000000002E-7</c:v>
                </c:pt>
                <c:pt idx="1634">
                  <c:v>-6.79200000000002E-7</c:v>
                </c:pt>
                <c:pt idx="1635">
                  <c:v>-6.77500000000002E-7</c:v>
                </c:pt>
                <c:pt idx="1636">
                  <c:v>-6.80100000000002E-7</c:v>
                </c:pt>
                <c:pt idx="1637">
                  <c:v>-6.79200000000002E-7</c:v>
                </c:pt>
                <c:pt idx="1638">
                  <c:v>-6.80100000000002E-7</c:v>
                </c:pt>
                <c:pt idx="1639">
                  <c:v>-6.81900000000002E-7</c:v>
                </c:pt>
                <c:pt idx="1640">
                  <c:v>-6.82300000000002E-7</c:v>
                </c:pt>
                <c:pt idx="1641">
                  <c:v>-6.81400000000001E-7</c:v>
                </c:pt>
                <c:pt idx="1642">
                  <c:v>-6.82300000000002E-7</c:v>
                </c:pt>
                <c:pt idx="1643">
                  <c:v>-6.83600000000002E-7</c:v>
                </c:pt>
                <c:pt idx="1644">
                  <c:v>-6.85300000000002E-7</c:v>
                </c:pt>
                <c:pt idx="1645">
                  <c:v>-6.85800000000002E-7</c:v>
                </c:pt>
                <c:pt idx="1646">
                  <c:v>-6.84900000000002E-7</c:v>
                </c:pt>
                <c:pt idx="1647">
                  <c:v>-6.85300000000002E-7</c:v>
                </c:pt>
                <c:pt idx="1648">
                  <c:v>-6.88800000000002E-7</c:v>
                </c:pt>
                <c:pt idx="1649">
                  <c:v>-6.90600000000002E-7</c:v>
                </c:pt>
                <c:pt idx="1650">
                  <c:v>-6.92300000000002E-7</c:v>
                </c:pt>
                <c:pt idx="1651">
                  <c:v>-6.92800000000002E-7</c:v>
                </c:pt>
                <c:pt idx="1652">
                  <c:v>-6.94900000000002E-7</c:v>
                </c:pt>
                <c:pt idx="1653">
                  <c:v>-6.99300000000002E-7</c:v>
                </c:pt>
                <c:pt idx="1654">
                  <c:v>-7.03200000000002E-7</c:v>
                </c:pt>
                <c:pt idx="1655">
                  <c:v>-7.06700000000001E-7</c:v>
                </c:pt>
                <c:pt idx="1656">
                  <c:v>-7.09800000000002E-7</c:v>
                </c:pt>
                <c:pt idx="1657">
                  <c:v>-7.12400000000001E-7</c:v>
                </c:pt>
                <c:pt idx="1658">
                  <c:v>-7.17600000000002E-7</c:v>
                </c:pt>
                <c:pt idx="1659">
                  <c:v>-7.21500000000002E-7</c:v>
                </c:pt>
                <c:pt idx="1660">
                  <c:v>-7.25400000000002E-7</c:v>
                </c:pt>
                <c:pt idx="1661">
                  <c:v>-7.26800000000002E-7</c:v>
                </c:pt>
                <c:pt idx="1662">
                  <c:v>-7.29800000000002E-7</c:v>
                </c:pt>
                <c:pt idx="1663">
                  <c:v>-7.33700000000002E-7</c:v>
                </c:pt>
                <c:pt idx="1664">
                  <c:v>-7.36800000000002E-7</c:v>
                </c:pt>
                <c:pt idx="1665">
                  <c:v>-7.40300000000003E-7</c:v>
                </c:pt>
                <c:pt idx="1666">
                  <c:v>-7.45100000000003E-7</c:v>
                </c:pt>
                <c:pt idx="1667">
                  <c:v>-7.49900000000002E-7</c:v>
                </c:pt>
                <c:pt idx="1668">
                  <c:v>-7.55100000000003E-7</c:v>
                </c:pt>
                <c:pt idx="1669">
                  <c:v>-7.60800000000002E-7</c:v>
                </c:pt>
                <c:pt idx="1670">
                  <c:v>-7.65600000000002E-7</c:v>
                </c:pt>
                <c:pt idx="1671">
                  <c:v>-7.70400000000002E-7</c:v>
                </c:pt>
                <c:pt idx="1672">
                  <c:v>-7.73800000000002E-7</c:v>
                </c:pt>
                <c:pt idx="1673">
                  <c:v>-7.77300000000003E-7</c:v>
                </c:pt>
                <c:pt idx="1674">
                  <c:v>-7.81700000000002E-7</c:v>
                </c:pt>
                <c:pt idx="1675">
                  <c:v>-7.91300000000002E-7</c:v>
                </c:pt>
                <c:pt idx="1676">
                  <c:v>-7.99600000000003E-7</c:v>
                </c:pt>
                <c:pt idx="1677">
                  <c:v>-8.11300000000002E-7</c:v>
                </c:pt>
                <c:pt idx="1678">
                  <c:v>-8.26200000000003E-7</c:v>
                </c:pt>
                <c:pt idx="1679">
                  <c:v>-8.42300000000002E-7</c:v>
                </c:pt>
                <c:pt idx="1680">
                  <c:v>-8.56700000000003E-7</c:v>
                </c:pt>
                <c:pt idx="1681">
                  <c:v>-8.73700000000001E-7</c:v>
                </c:pt>
                <c:pt idx="1682">
                  <c:v>-8.86800000000003E-7</c:v>
                </c:pt>
                <c:pt idx="1683">
                  <c:v>-9.00300000000003E-7</c:v>
                </c:pt>
                <c:pt idx="1684">
                  <c:v>-9.10700000000002E-7</c:v>
                </c:pt>
                <c:pt idx="1685">
                  <c:v>-9.22900000000002E-7</c:v>
                </c:pt>
                <c:pt idx="1686">
                  <c:v>-9.35100000000004E-7</c:v>
                </c:pt>
                <c:pt idx="1687">
                  <c:v>-9.49100000000002E-7</c:v>
                </c:pt>
                <c:pt idx="1688">
                  <c:v>-9.60900000000003E-7</c:v>
                </c:pt>
                <c:pt idx="1689">
                  <c:v>-9.76100000000003E-7</c:v>
                </c:pt>
                <c:pt idx="1690">
                  <c:v>-9.93100000000002E-7</c:v>
                </c:pt>
                <c:pt idx="1691">
                  <c:v>-1.013E-6</c:v>
                </c:pt>
                <c:pt idx="1692">
                  <c:v>-1.031E-6</c:v>
                </c:pt>
                <c:pt idx="1693">
                  <c:v>-1.05E-6</c:v>
                </c:pt>
                <c:pt idx="1694">
                  <c:v>-1.07E-6</c:v>
                </c:pt>
                <c:pt idx="1695">
                  <c:v>-1.093E-6</c:v>
                </c:pt>
                <c:pt idx="1696">
                  <c:v>-1.116E-6</c:v>
                </c:pt>
                <c:pt idx="1697">
                  <c:v>-1.14E-6</c:v>
                </c:pt>
                <c:pt idx="1698">
                  <c:v>-1.166E-6</c:v>
                </c:pt>
                <c:pt idx="1699">
                  <c:v>-1.191E-6</c:v>
                </c:pt>
                <c:pt idx="1700">
                  <c:v>-1.218E-6</c:v>
                </c:pt>
                <c:pt idx="1701">
                  <c:v>-1.245E-6</c:v>
                </c:pt>
                <c:pt idx="1702">
                  <c:v>-1.272E-6</c:v>
                </c:pt>
                <c:pt idx="1703">
                  <c:v>-1.298E-6</c:v>
                </c:pt>
                <c:pt idx="1704">
                  <c:v>-1.327E-6</c:v>
                </c:pt>
                <c:pt idx="1705">
                  <c:v>-1.355E-6</c:v>
                </c:pt>
                <c:pt idx="1706">
                  <c:v>-1.386E-6</c:v>
                </c:pt>
                <c:pt idx="1707">
                  <c:v>-1.417E-6</c:v>
                </c:pt>
                <c:pt idx="1708">
                  <c:v>-1.451E-6</c:v>
                </c:pt>
                <c:pt idx="1709">
                  <c:v>-1.487E-6</c:v>
                </c:pt>
                <c:pt idx="1710">
                  <c:v>-1.529E-6</c:v>
                </c:pt>
                <c:pt idx="1711">
                  <c:v>-1.568E-6</c:v>
                </c:pt>
                <c:pt idx="1712">
                  <c:v>-1.608E-6</c:v>
                </c:pt>
                <c:pt idx="1713">
                  <c:v>-1.65E-6</c:v>
                </c:pt>
                <c:pt idx="1714">
                  <c:v>-1.696E-6</c:v>
                </c:pt>
                <c:pt idx="1715">
                  <c:v>-1.742E-6</c:v>
                </c:pt>
                <c:pt idx="1716">
                  <c:v>-1.787E-6</c:v>
                </c:pt>
                <c:pt idx="1717">
                  <c:v>-1.834E-6</c:v>
                </c:pt>
                <c:pt idx="1718">
                  <c:v>-1.883E-6</c:v>
                </c:pt>
                <c:pt idx="1719">
                  <c:v>-1.937E-6</c:v>
                </c:pt>
                <c:pt idx="1720">
                  <c:v>-1.991E-6</c:v>
                </c:pt>
                <c:pt idx="1721">
                  <c:v>-2.043E-6</c:v>
                </c:pt>
                <c:pt idx="1722">
                  <c:v>-2.1E-6</c:v>
                </c:pt>
                <c:pt idx="1723">
                  <c:v>-2.158E-6</c:v>
                </c:pt>
                <c:pt idx="1724">
                  <c:v>-2.216E-6</c:v>
                </c:pt>
                <c:pt idx="1725">
                  <c:v>-2.278E-6</c:v>
                </c:pt>
                <c:pt idx="1726">
                  <c:v>-2.34E-6</c:v>
                </c:pt>
                <c:pt idx="1727">
                  <c:v>-2.407E-6</c:v>
                </c:pt>
                <c:pt idx="1728">
                  <c:v>-2.471E-6</c:v>
                </c:pt>
                <c:pt idx="1729">
                  <c:v>-2.544E-6</c:v>
                </c:pt>
                <c:pt idx="1730">
                  <c:v>-2.617E-6</c:v>
                </c:pt>
                <c:pt idx="1731">
                  <c:v>-2.69E-6</c:v>
                </c:pt>
                <c:pt idx="1732">
                  <c:v>-2.762E-6</c:v>
                </c:pt>
                <c:pt idx="1733">
                  <c:v>-2.839E-6</c:v>
                </c:pt>
                <c:pt idx="1734">
                  <c:v>-2.912E-6</c:v>
                </c:pt>
                <c:pt idx="1735">
                  <c:v>-2.995E-6</c:v>
                </c:pt>
                <c:pt idx="1736">
                  <c:v>-3.071E-6</c:v>
                </c:pt>
                <c:pt idx="1737">
                  <c:v>-3.153E-6</c:v>
                </c:pt>
                <c:pt idx="1738">
                  <c:v>-3.24100000000001E-6</c:v>
                </c:pt>
                <c:pt idx="1739">
                  <c:v>-3.334E-6</c:v>
                </c:pt>
                <c:pt idx="1740">
                  <c:v>-3.425E-6</c:v>
                </c:pt>
                <c:pt idx="1741">
                  <c:v>-3.52500000000001E-6</c:v>
                </c:pt>
                <c:pt idx="1742">
                  <c:v>-3.61800000000001E-6</c:v>
                </c:pt>
                <c:pt idx="1743">
                  <c:v>-3.72300000000001E-6</c:v>
                </c:pt>
                <c:pt idx="1744">
                  <c:v>-3.83E-6</c:v>
                </c:pt>
                <c:pt idx="1745">
                  <c:v>-3.939E-6</c:v>
                </c:pt>
                <c:pt idx="1746">
                  <c:v>-4.05300000000001E-6</c:v>
                </c:pt>
                <c:pt idx="1747">
                  <c:v>-4.17100000000001E-6</c:v>
                </c:pt>
                <c:pt idx="1748">
                  <c:v>-4.29300000000001E-6</c:v>
                </c:pt>
                <c:pt idx="1749">
                  <c:v>-4.422E-6</c:v>
                </c:pt>
                <c:pt idx="1750">
                  <c:v>-4.54700000000001E-6</c:v>
                </c:pt>
                <c:pt idx="1751">
                  <c:v>-4.674E-6</c:v>
                </c:pt>
                <c:pt idx="1752">
                  <c:v>-4.805E-6</c:v>
                </c:pt>
                <c:pt idx="1753">
                  <c:v>-4.93600000000002E-6</c:v>
                </c:pt>
                <c:pt idx="1754">
                  <c:v>-5.068E-6</c:v>
                </c:pt>
                <c:pt idx="1755">
                  <c:v>-5.20100000000002E-6</c:v>
                </c:pt>
                <c:pt idx="1756">
                  <c:v>-5.33600000000002E-6</c:v>
                </c:pt>
                <c:pt idx="1757">
                  <c:v>-5.47600000000002E-6</c:v>
                </c:pt>
                <c:pt idx="1758">
                  <c:v>-5.614E-6</c:v>
                </c:pt>
                <c:pt idx="1759">
                  <c:v>-5.74800000000002E-6</c:v>
                </c:pt>
                <c:pt idx="1760">
                  <c:v>-5.88600000000001E-6</c:v>
                </c:pt>
                <c:pt idx="1761">
                  <c:v>-6.024E-6</c:v>
                </c:pt>
                <c:pt idx="1762">
                  <c:v>-6.16100000000001E-6</c:v>
                </c:pt>
                <c:pt idx="1763">
                  <c:v>-6.30300000000001E-6</c:v>
                </c:pt>
                <c:pt idx="1764">
                  <c:v>-6.44100000000002E-6</c:v>
                </c:pt>
                <c:pt idx="1765">
                  <c:v>-6.58200000000002E-6</c:v>
                </c:pt>
                <c:pt idx="1766">
                  <c:v>-6.72600000000002E-6</c:v>
                </c:pt>
                <c:pt idx="1767">
                  <c:v>-6.86800000000001E-6</c:v>
                </c:pt>
                <c:pt idx="1768">
                  <c:v>-7.01400000000001E-6</c:v>
                </c:pt>
                <c:pt idx="1769">
                  <c:v>-7.15900000000002E-6</c:v>
                </c:pt>
                <c:pt idx="1770">
                  <c:v>-7.29800000000002E-6</c:v>
                </c:pt>
                <c:pt idx="1771">
                  <c:v>-7.43500000000002E-6</c:v>
                </c:pt>
                <c:pt idx="1772">
                  <c:v>-7.57000000000002E-6</c:v>
                </c:pt>
                <c:pt idx="1773">
                  <c:v>-7.70100000000002E-6</c:v>
                </c:pt>
                <c:pt idx="1774">
                  <c:v>-7.83100000000003E-6</c:v>
                </c:pt>
                <c:pt idx="1775">
                  <c:v>-7.95200000000002E-6</c:v>
                </c:pt>
                <c:pt idx="1776">
                  <c:v>-8.06800000000002E-6</c:v>
                </c:pt>
                <c:pt idx="1777">
                  <c:v>-8.17900000000003E-6</c:v>
                </c:pt>
                <c:pt idx="1778">
                  <c:v>-8.28300000000001E-6</c:v>
                </c:pt>
                <c:pt idx="1779">
                  <c:v>-8.38000000000003E-6</c:v>
                </c:pt>
                <c:pt idx="1780">
                  <c:v>-8.47000000000002E-6</c:v>
                </c:pt>
                <c:pt idx="1781">
                  <c:v>-8.54500000000002E-6</c:v>
                </c:pt>
                <c:pt idx="1782">
                  <c:v>-8.61500000000002E-6</c:v>
                </c:pt>
                <c:pt idx="1783">
                  <c:v>-8.68200000000003E-6</c:v>
                </c:pt>
                <c:pt idx="1784">
                  <c:v>-8.738E-6</c:v>
                </c:pt>
                <c:pt idx="1785">
                  <c:v>-8.79200000000002E-6</c:v>
                </c:pt>
                <c:pt idx="1786">
                  <c:v>-8.83900000000003E-6</c:v>
                </c:pt>
                <c:pt idx="1787">
                  <c:v>-8.88200000000003E-6</c:v>
                </c:pt>
                <c:pt idx="1788">
                  <c:v>-8.92500000000003E-6</c:v>
                </c:pt>
                <c:pt idx="1789">
                  <c:v>-8.96200000000004E-6</c:v>
                </c:pt>
                <c:pt idx="1790">
                  <c:v>-8.98800000000001E-6</c:v>
                </c:pt>
                <c:pt idx="1791">
                  <c:v>-9.01300000000003E-6</c:v>
                </c:pt>
                <c:pt idx="1792">
                  <c:v>-9.03300000000002E-6</c:v>
                </c:pt>
                <c:pt idx="1793">
                  <c:v>-9.05100000000003E-6</c:v>
                </c:pt>
                <c:pt idx="1794">
                  <c:v>-9.05800000000002E-6</c:v>
                </c:pt>
                <c:pt idx="1795">
                  <c:v>-9.06200000000003E-6</c:v>
                </c:pt>
                <c:pt idx="1796">
                  <c:v>-9.06200000000003E-6</c:v>
                </c:pt>
                <c:pt idx="1797">
                  <c:v>-9.06000000000003E-6</c:v>
                </c:pt>
                <c:pt idx="1798">
                  <c:v>-9.05500000000003E-6</c:v>
                </c:pt>
                <c:pt idx="1799">
                  <c:v>-9.048E-6</c:v>
                </c:pt>
                <c:pt idx="1800">
                  <c:v>-9.03400000000002E-6</c:v>
                </c:pt>
                <c:pt idx="1801">
                  <c:v>-9.01700000000002E-6</c:v>
                </c:pt>
                <c:pt idx="1802">
                  <c:v>-9.00000000000002E-6</c:v>
                </c:pt>
                <c:pt idx="1803">
                  <c:v>-8.98300000000002E-6</c:v>
                </c:pt>
                <c:pt idx="1804">
                  <c:v>-8.96300000000003E-6</c:v>
                </c:pt>
                <c:pt idx="1805">
                  <c:v>-8.94300000000002E-6</c:v>
                </c:pt>
                <c:pt idx="1806">
                  <c:v>-8.92300000000002E-6</c:v>
                </c:pt>
                <c:pt idx="1807">
                  <c:v>-8.90500000000003E-6</c:v>
                </c:pt>
                <c:pt idx="1808">
                  <c:v>-8.88900000000003E-6</c:v>
                </c:pt>
                <c:pt idx="1809">
                  <c:v>-8.87000000000003E-6</c:v>
                </c:pt>
                <c:pt idx="1810">
                  <c:v>-8.85200000000003E-6</c:v>
                </c:pt>
                <c:pt idx="1811">
                  <c:v>-8.83500000000003E-6</c:v>
                </c:pt>
                <c:pt idx="1812">
                  <c:v>-8.82200000000003E-6</c:v>
                </c:pt>
                <c:pt idx="1813">
                  <c:v>-8.81000000000003E-6</c:v>
                </c:pt>
                <c:pt idx="1814">
                  <c:v>-8.80100000000003E-6</c:v>
                </c:pt>
                <c:pt idx="1815">
                  <c:v>-8.79900000000002E-6</c:v>
                </c:pt>
                <c:pt idx="1816">
                  <c:v>-8.80400000000003E-6</c:v>
                </c:pt>
                <c:pt idx="1817">
                  <c:v>-8.81600000000003E-6</c:v>
                </c:pt>
                <c:pt idx="1818">
                  <c:v>-8.83700000000002E-6</c:v>
                </c:pt>
                <c:pt idx="1819">
                  <c:v>-8.86700000000003E-6</c:v>
                </c:pt>
                <c:pt idx="1820">
                  <c:v>-8.90800000000001E-6</c:v>
                </c:pt>
                <c:pt idx="1821">
                  <c:v>-8.95800000000003E-6</c:v>
                </c:pt>
                <c:pt idx="1822">
                  <c:v>-9.02000000000002E-6</c:v>
                </c:pt>
                <c:pt idx="1823">
                  <c:v>-9.09200000000003E-6</c:v>
                </c:pt>
                <c:pt idx="1824">
                  <c:v>-9.18200000000003E-6</c:v>
                </c:pt>
                <c:pt idx="1825">
                  <c:v>-9.28500000000002E-6</c:v>
                </c:pt>
                <c:pt idx="1826">
                  <c:v>-9.40200000000004E-6</c:v>
                </c:pt>
                <c:pt idx="1827">
                  <c:v>-9.53500000000003E-6</c:v>
                </c:pt>
                <c:pt idx="1828">
                  <c:v>-9.67800000000002E-6</c:v>
                </c:pt>
                <c:pt idx="1829">
                  <c:v>-9.84300000000002E-6</c:v>
                </c:pt>
                <c:pt idx="1830">
                  <c:v>-1.003E-5</c:v>
                </c:pt>
                <c:pt idx="1831">
                  <c:v>-1.023E-5</c:v>
                </c:pt>
                <c:pt idx="1832">
                  <c:v>-1.045E-5</c:v>
                </c:pt>
                <c:pt idx="1833">
                  <c:v>-1.068E-5</c:v>
                </c:pt>
                <c:pt idx="1834">
                  <c:v>-1.094E-5</c:v>
                </c:pt>
                <c:pt idx="1835">
                  <c:v>-1.123E-5</c:v>
                </c:pt>
                <c:pt idx="1836">
                  <c:v>-1.153E-5</c:v>
                </c:pt>
                <c:pt idx="1837">
                  <c:v>-1.185E-5</c:v>
                </c:pt>
                <c:pt idx="1838">
                  <c:v>-1.219E-5</c:v>
                </c:pt>
                <c:pt idx="1839">
                  <c:v>-1.256E-5</c:v>
                </c:pt>
                <c:pt idx="1840">
                  <c:v>-1.296E-5</c:v>
                </c:pt>
                <c:pt idx="1841">
                  <c:v>-1.337E-5</c:v>
                </c:pt>
                <c:pt idx="1842">
                  <c:v>-1.382E-5</c:v>
                </c:pt>
                <c:pt idx="1843">
                  <c:v>-1.429E-5</c:v>
                </c:pt>
                <c:pt idx="1844">
                  <c:v>-1.479E-5</c:v>
                </c:pt>
                <c:pt idx="1845">
                  <c:v>-1.531E-5</c:v>
                </c:pt>
                <c:pt idx="1846">
                  <c:v>-1.587E-5</c:v>
                </c:pt>
                <c:pt idx="1847">
                  <c:v>-1.643E-5</c:v>
                </c:pt>
                <c:pt idx="1848">
                  <c:v>-1.7E-5</c:v>
                </c:pt>
                <c:pt idx="1849">
                  <c:v>-1.766E-5</c:v>
                </c:pt>
                <c:pt idx="1850">
                  <c:v>-1.565E-5</c:v>
                </c:pt>
                <c:pt idx="1851">
                  <c:v>-1.394E-5</c:v>
                </c:pt>
                <c:pt idx="1852">
                  <c:v>-1.266E-5</c:v>
                </c:pt>
                <c:pt idx="1853">
                  <c:v>-1.154E-5</c:v>
                </c:pt>
                <c:pt idx="1854">
                  <c:v>-1.039E-5</c:v>
                </c:pt>
                <c:pt idx="1855">
                  <c:v>-9.38500000000004E-6</c:v>
                </c:pt>
                <c:pt idx="1856">
                  <c:v>-8.51200000000003E-6</c:v>
                </c:pt>
                <c:pt idx="1857">
                  <c:v>-7.74400000000002E-6</c:v>
                </c:pt>
                <c:pt idx="1858">
                  <c:v>-7.06700000000001E-6</c:v>
                </c:pt>
                <c:pt idx="1859">
                  <c:v>-6.46900000000002E-6</c:v>
                </c:pt>
                <c:pt idx="1860">
                  <c:v>-5.93700000000002E-6</c:v>
                </c:pt>
                <c:pt idx="1861">
                  <c:v>-5.46000000000001E-6</c:v>
                </c:pt>
                <c:pt idx="1862">
                  <c:v>-5.04100000000001E-6</c:v>
                </c:pt>
                <c:pt idx="1863">
                  <c:v>-4.663E-6</c:v>
                </c:pt>
                <c:pt idx="1864">
                  <c:v>-4.327E-6</c:v>
                </c:pt>
                <c:pt idx="1865">
                  <c:v>-4.027E-6</c:v>
                </c:pt>
                <c:pt idx="1866">
                  <c:v>-3.75400000000001E-6</c:v>
                </c:pt>
                <c:pt idx="1867">
                  <c:v>-3.513E-6</c:v>
                </c:pt>
                <c:pt idx="1868">
                  <c:v>-3.296E-6</c:v>
                </c:pt>
                <c:pt idx="1869">
                  <c:v>-3.097E-6</c:v>
                </c:pt>
                <c:pt idx="1870">
                  <c:v>-2.921E-6</c:v>
                </c:pt>
                <c:pt idx="1871">
                  <c:v>-2.76E-6</c:v>
                </c:pt>
                <c:pt idx="1872">
                  <c:v>-2.617E-6</c:v>
                </c:pt>
                <c:pt idx="1873">
                  <c:v>-2.488E-6</c:v>
                </c:pt>
                <c:pt idx="1874">
                  <c:v>-2.373E-6</c:v>
                </c:pt>
                <c:pt idx="1875">
                  <c:v>-2.26700000000001E-6</c:v>
                </c:pt>
                <c:pt idx="1876">
                  <c:v>-2.168E-6</c:v>
                </c:pt>
                <c:pt idx="1877">
                  <c:v>-2.08E-6</c:v>
                </c:pt>
                <c:pt idx="1878">
                  <c:v>-1.999E-6</c:v>
                </c:pt>
                <c:pt idx="1879">
                  <c:v>-1.923E-6</c:v>
                </c:pt>
                <c:pt idx="1880">
                  <c:v>-1.852E-6</c:v>
                </c:pt>
                <c:pt idx="1881">
                  <c:v>-1.786E-6</c:v>
                </c:pt>
                <c:pt idx="1882">
                  <c:v>-1.726E-6</c:v>
                </c:pt>
                <c:pt idx="1883">
                  <c:v>-1.675E-6</c:v>
                </c:pt>
                <c:pt idx="1884">
                  <c:v>-1.621E-6</c:v>
                </c:pt>
                <c:pt idx="1885">
                  <c:v>-1.578E-6</c:v>
                </c:pt>
                <c:pt idx="1886">
                  <c:v>-1.536E-6</c:v>
                </c:pt>
                <c:pt idx="1887">
                  <c:v>-1.498E-6</c:v>
                </c:pt>
                <c:pt idx="1888">
                  <c:v>-1.459E-6</c:v>
                </c:pt>
                <c:pt idx="1889">
                  <c:v>-1.427E-6</c:v>
                </c:pt>
                <c:pt idx="1890">
                  <c:v>-1.395E-6</c:v>
                </c:pt>
                <c:pt idx="1891">
                  <c:v>-1.369E-6</c:v>
                </c:pt>
                <c:pt idx="1892">
                  <c:v>-1.34E-6</c:v>
                </c:pt>
                <c:pt idx="1893">
                  <c:v>-1.314E-6</c:v>
                </c:pt>
                <c:pt idx="1894">
                  <c:v>-1.29E-6</c:v>
                </c:pt>
                <c:pt idx="1895">
                  <c:v>-1.269E-6</c:v>
                </c:pt>
                <c:pt idx="1896">
                  <c:v>-1.243E-6</c:v>
                </c:pt>
                <c:pt idx="1897">
                  <c:v>-1.219E-6</c:v>
                </c:pt>
                <c:pt idx="1898">
                  <c:v>-1.193E-6</c:v>
                </c:pt>
                <c:pt idx="1899">
                  <c:v>-1.17E-6</c:v>
                </c:pt>
                <c:pt idx="1900">
                  <c:v>-1.145E-6</c:v>
                </c:pt>
                <c:pt idx="1901">
                  <c:v>-1.122E-6</c:v>
                </c:pt>
                <c:pt idx="1902">
                  <c:v>-1.101E-6</c:v>
                </c:pt>
                <c:pt idx="1903">
                  <c:v>-1.085E-6</c:v>
                </c:pt>
                <c:pt idx="1904">
                  <c:v>-1.068E-6</c:v>
                </c:pt>
                <c:pt idx="1905">
                  <c:v>-1.055E-6</c:v>
                </c:pt>
                <c:pt idx="1906">
                  <c:v>-1.037E-6</c:v>
                </c:pt>
                <c:pt idx="1907">
                  <c:v>-1.025E-6</c:v>
                </c:pt>
                <c:pt idx="1908">
                  <c:v>-1.012E-6</c:v>
                </c:pt>
                <c:pt idx="1909">
                  <c:v>-9.97500000000004E-7</c:v>
                </c:pt>
                <c:pt idx="1910">
                  <c:v>-9.83100000000002E-7</c:v>
                </c:pt>
                <c:pt idx="1911">
                  <c:v>-9.71300000000002E-7</c:v>
                </c:pt>
                <c:pt idx="1912">
                  <c:v>-9.56900000000004E-7</c:v>
                </c:pt>
                <c:pt idx="1913">
                  <c:v>-9.48200000000004E-7</c:v>
                </c:pt>
                <c:pt idx="1914">
                  <c:v>-9.37300000000003E-7</c:v>
                </c:pt>
                <c:pt idx="1915">
                  <c:v>-9.27700000000002E-7</c:v>
                </c:pt>
                <c:pt idx="1916">
                  <c:v>-9.13300000000002E-7</c:v>
                </c:pt>
                <c:pt idx="1917">
                  <c:v>-9.01600000000003E-7</c:v>
                </c:pt>
                <c:pt idx="1918">
                  <c:v>-8.86800000000003E-7</c:v>
                </c:pt>
                <c:pt idx="1919">
                  <c:v>-8.68000000000002E-7</c:v>
                </c:pt>
                <c:pt idx="1920">
                  <c:v>-8.48800000000002E-7</c:v>
                </c:pt>
                <c:pt idx="1921">
                  <c:v>-8.28300000000002E-7</c:v>
                </c:pt>
                <c:pt idx="1922">
                  <c:v>-8.10000000000002E-7</c:v>
                </c:pt>
                <c:pt idx="1923">
                  <c:v>-7.92600000000002E-7</c:v>
                </c:pt>
                <c:pt idx="1924">
                  <c:v>-7.70300000000002E-7</c:v>
                </c:pt>
                <c:pt idx="1925">
                  <c:v>-7.49000000000002E-7</c:v>
                </c:pt>
                <c:pt idx="1926">
                  <c:v>-7.29800000000002E-7</c:v>
                </c:pt>
                <c:pt idx="1927">
                  <c:v>-7.09700000000002E-7</c:v>
                </c:pt>
                <c:pt idx="1928">
                  <c:v>-6.86200000000002E-7</c:v>
                </c:pt>
                <c:pt idx="1929">
                  <c:v>-6.58300000000002E-7</c:v>
                </c:pt>
                <c:pt idx="1930">
                  <c:v>-6.31700000000001E-7</c:v>
                </c:pt>
                <c:pt idx="1931">
                  <c:v>-6.04200000000002E-7</c:v>
                </c:pt>
                <c:pt idx="1932">
                  <c:v>-5.75000000000002E-7</c:v>
                </c:pt>
                <c:pt idx="1933">
                  <c:v>-5.44100000000002E-7</c:v>
                </c:pt>
                <c:pt idx="1934">
                  <c:v>-5.13100000000002E-7</c:v>
                </c:pt>
                <c:pt idx="1935">
                  <c:v>-4.81700000000001E-7</c:v>
                </c:pt>
                <c:pt idx="1936">
                  <c:v>-4.46000000000001E-7</c:v>
                </c:pt>
                <c:pt idx="1937">
                  <c:v>-4.09800000000001E-7</c:v>
                </c:pt>
                <c:pt idx="1938">
                  <c:v>-3.78000000000001E-7</c:v>
                </c:pt>
                <c:pt idx="1939">
                  <c:v>-3.44400000000001E-7</c:v>
                </c:pt>
                <c:pt idx="1940">
                  <c:v>-3.10400000000001E-7</c:v>
                </c:pt>
                <c:pt idx="1941">
                  <c:v>-2.77300000000001E-7</c:v>
                </c:pt>
                <c:pt idx="1942">
                  <c:v>-2.489E-7</c:v>
                </c:pt>
                <c:pt idx="1943">
                  <c:v>-2.232E-7</c:v>
                </c:pt>
                <c:pt idx="1944">
                  <c:v>-2.014E-7</c:v>
                </c:pt>
                <c:pt idx="1945">
                  <c:v>-1.753E-7</c:v>
                </c:pt>
                <c:pt idx="1946">
                  <c:v>-1.548E-7</c:v>
                </c:pt>
                <c:pt idx="1947">
                  <c:v>-1.365E-7</c:v>
                </c:pt>
                <c:pt idx="1948">
                  <c:v>-1.164E-7</c:v>
                </c:pt>
                <c:pt idx="1949">
                  <c:v>-9.37300000000005E-8</c:v>
                </c:pt>
                <c:pt idx="1950">
                  <c:v>-7.41100000000003E-8</c:v>
                </c:pt>
                <c:pt idx="1951">
                  <c:v>-5.18800000000002E-8</c:v>
                </c:pt>
                <c:pt idx="1952">
                  <c:v>-3.48800000000001E-8</c:v>
                </c:pt>
                <c:pt idx="1953">
                  <c:v>-1.962E-8</c:v>
                </c:pt>
                <c:pt idx="1954">
                  <c:v>-7.41000000000003E-9</c:v>
                </c:pt>
                <c:pt idx="1955">
                  <c:v>5.66900000000002E-9</c:v>
                </c:pt>
                <c:pt idx="1956">
                  <c:v>1.526E-8</c:v>
                </c:pt>
                <c:pt idx="1957">
                  <c:v>2.311E-8</c:v>
                </c:pt>
                <c:pt idx="1958">
                  <c:v>2.92100000000001E-8</c:v>
                </c:pt>
                <c:pt idx="1959">
                  <c:v>3.61900000000001E-8</c:v>
                </c:pt>
                <c:pt idx="1960">
                  <c:v>4.27300000000002E-8</c:v>
                </c:pt>
                <c:pt idx="1961">
                  <c:v>5.31900000000002E-8</c:v>
                </c:pt>
                <c:pt idx="1962">
                  <c:v>6.10400000000002E-8</c:v>
                </c:pt>
                <c:pt idx="1963">
                  <c:v>6.67000000000002E-8</c:v>
                </c:pt>
                <c:pt idx="1964">
                  <c:v>7.41200000000002E-8</c:v>
                </c:pt>
                <c:pt idx="1965">
                  <c:v>8.02200000000003E-8</c:v>
                </c:pt>
                <c:pt idx="1966">
                  <c:v>8.63200000000003E-8</c:v>
                </c:pt>
                <c:pt idx="1967">
                  <c:v>9.28600000000004E-8</c:v>
                </c:pt>
                <c:pt idx="1968">
                  <c:v>9.76600000000003E-8</c:v>
                </c:pt>
                <c:pt idx="1969">
                  <c:v>9.89700000000003E-8</c:v>
                </c:pt>
                <c:pt idx="1970">
                  <c:v>1.016E-7</c:v>
                </c:pt>
                <c:pt idx="1971">
                  <c:v>1.055E-7</c:v>
                </c:pt>
                <c:pt idx="1972">
                  <c:v>1.094E-7</c:v>
                </c:pt>
                <c:pt idx="1973">
                  <c:v>1.138E-7</c:v>
                </c:pt>
                <c:pt idx="1974">
                  <c:v>1.199E-7</c:v>
                </c:pt>
                <c:pt idx="1975">
                  <c:v>1.247E-7</c:v>
                </c:pt>
                <c:pt idx="1976">
                  <c:v>1.317E-7</c:v>
                </c:pt>
                <c:pt idx="1977">
                  <c:v>1.382E-7</c:v>
                </c:pt>
                <c:pt idx="1978">
                  <c:v>1.413E-7</c:v>
                </c:pt>
                <c:pt idx="1979">
                  <c:v>1.465E-7</c:v>
                </c:pt>
                <c:pt idx="1980">
                  <c:v>1.543E-7</c:v>
                </c:pt>
                <c:pt idx="1981">
                  <c:v>1.617E-7</c:v>
                </c:pt>
                <c:pt idx="1982">
                  <c:v>1.683E-7</c:v>
                </c:pt>
                <c:pt idx="1983">
                  <c:v>1.744E-7</c:v>
                </c:pt>
                <c:pt idx="1984">
                  <c:v>1.835E-7</c:v>
                </c:pt>
                <c:pt idx="1985">
                  <c:v>1.923E-7</c:v>
                </c:pt>
                <c:pt idx="1986">
                  <c:v>1.988E-7</c:v>
                </c:pt>
                <c:pt idx="1987">
                  <c:v>2.036E-7</c:v>
                </c:pt>
                <c:pt idx="1988">
                  <c:v>2.084E-7</c:v>
                </c:pt>
                <c:pt idx="1989">
                  <c:v>2.145E-7</c:v>
                </c:pt>
                <c:pt idx="1990">
                  <c:v>2.21E-7</c:v>
                </c:pt>
                <c:pt idx="1991">
                  <c:v>2.245E-7</c:v>
                </c:pt>
                <c:pt idx="1992">
                  <c:v>2.311E-7</c:v>
                </c:pt>
                <c:pt idx="1993">
                  <c:v>2.367E-7</c:v>
                </c:pt>
                <c:pt idx="1994">
                  <c:v>2.437E-7</c:v>
                </c:pt>
                <c:pt idx="1995">
                  <c:v>2.494E-7</c:v>
                </c:pt>
                <c:pt idx="1996">
                  <c:v>2.555E-7</c:v>
                </c:pt>
                <c:pt idx="1997">
                  <c:v>2.62000000000001E-7</c:v>
                </c:pt>
                <c:pt idx="1998">
                  <c:v>2.68600000000001E-7</c:v>
                </c:pt>
                <c:pt idx="1999">
                  <c:v>2.76000000000001E-7</c:v>
                </c:pt>
                <c:pt idx="2000">
                  <c:v>2.856E-7</c:v>
                </c:pt>
                <c:pt idx="2001">
                  <c:v>2.94300000000001E-7</c:v>
                </c:pt>
                <c:pt idx="2002">
                  <c:v>3.039E-7</c:v>
                </c:pt>
                <c:pt idx="2003">
                  <c:v>3.13000000000001E-7</c:v>
                </c:pt>
                <c:pt idx="2004">
                  <c:v>3.20900000000001E-7</c:v>
                </c:pt>
                <c:pt idx="2005">
                  <c:v>3.326E-7</c:v>
                </c:pt>
                <c:pt idx="2006">
                  <c:v>3.422E-7</c:v>
                </c:pt>
                <c:pt idx="2007">
                  <c:v>3.54900000000001E-7</c:v>
                </c:pt>
                <c:pt idx="2008">
                  <c:v>3.70100000000001E-7</c:v>
                </c:pt>
                <c:pt idx="2009">
                  <c:v>3.85000000000001E-7</c:v>
                </c:pt>
                <c:pt idx="2010">
                  <c:v>3.98900000000001E-7</c:v>
                </c:pt>
                <c:pt idx="2011">
                  <c:v>4.15900000000001E-7</c:v>
                </c:pt>
                <c:pt idx="2012">
                  <c:v>4.31600000000001E-7</c:v>
                </c:pt>
                <c:pt idx="2013">
                  <c:v>4.48600000000002E-7</c:v>
                </c:pt>
                <c:pt idx="2014">
                  <c:v>4.626E-7</c:v>
                </c:pt>
                <c:pt idx="2015">
                  <c:v>4.73000000000002E-7</c:v>
                </c:pt>
                <c:pt idx="2016">
                  <c:v>4.87000000000001E-7</c:v>
                </c:pt>
                <c:pt idx="2017">
                  <c:v>5.01800000000001E-7</c:v>
                </c:pt>
                <c:pt idx="2018">
                  <c:v>5.15300000000001E-7</c:v>
                </c:pt>
                <c:pt idx="2019">
                  <c:v>5.29700000000001E-7</c:v>
                </c:pt>
                <c:pt idx="2020">
                  <c:v>5.45400000000001E-7</c:v>
                </c:pt>
                <c:pt idx="2021">
                  <c:v>5.65000000000001E-7</c:v>
                </c:pt>
                <c:pt idx="2022">
                  <c:v>5.83800000000002E-7</c:v>
                </c:pt>
                <c:pt idx="2023">
                  <c:v>5.99500000000002E-7</c:v>
                </c:pt>
                <c:pt idx="2024">
                  <c:v>6.17300000000002E-7</c:v>
                </c:pt>
                <c:pt idx="2025">
                  <c:v>6.38300000000002E-7</c:v>
                </c:pt>
                <c:pt idx="2026">
                  <c:v>6.60900000000002E-7</c:v>
                </c:pt>
                <c:pt idx="2027">
                  <c:v>6.84900000000002E-7</c:v>
                </c:pt>
                <c:pt idx="2028">
                  <c:v>7.06300000000002E-7</c:v>
                </c:pt>
                <c:pt idx="2029">
                  <c:v>7.30700000000002E-7</c:v>
                </c:pt>
                <c:pt idx="2030">
                  <c:v>7.59500000000002E-7</c:v>
                </c:pt>
                <c:pt idx="2031">
                  <c:v>7.87400000000002E-7</c:v>
                </c:pt>
                <c:pt idx="2032">
                  <c:v>8.13900000000001E-7</c:v>
                </c:pt>
                <c:pt idx="2033">
                  <c:v>8.41000000000003E-7</c:v>
                </c:pt>
                <c:pt idx="2034">
                  <c:v>8.68400000000001E-7</c:v>
                </c:pt>
                <c:pt idx="2035">
                  <c:v>8.97700000000003E-7</c:v>
                </c:pt>
                <c:pt idx="2036">
                  <c:v>9.29900000000003E-7</c:v>
                </c:pt>
                <c:pt idx="2037">
                  <c:v>9.61300000000003E-7</c:v>
                </c:pt>
                <c:pt idx="2038">
                  <c:v>9.95300000000004E-7</c:v>
                </c:pt>
                <c:pt idx="2039">
                  <c:v>1.031E-6</c:v>
                </c:pt>
                <c:pt idx="2040">
                  <c:v>1.073E-6</c:v>
                </c:pt>
                <c:pt idx="2041">
                  <c:v>1.117E-6</c:v>
                </c:pt>
                <c:pt idx="2042">
                  <c:v>1.16E-6</c:v>
                </c:pt>
                <c:pt idx="2043">
                  <c:v>1.207E-6</c:v>
                </c:pt>
                <c:pt idx="2044">
                  <c:v>1.255E-6</c:v>
                </c:pt>
                <c:pt idx="2045">
                  <c:v>1.301E-6</c:v>
                </c:pt>
                <c:pt idx="2046">
                  <c:v>1.354E-6</c:v>
                </c:pt>
                <c:pt idx="2047">
                  <c:v>1.402E-6</c:v>
                </c:pt>
                <c:pt idx="2048">
                  <c:v>1.452E-6</c:v>
                </c:pt>
                <c:pt idx="2049">
                  <c:v>1.506E-6</c:v>
                </c:pt>
                <c:pt idx="2050">
                  <c:v>1.562E-6</c:v>
                </c:pt>
                <c:pt idx="2051">
                  <c:v>1.619E-6</c:v>
                </c:pt>
                <c:pt idx="2052">
                  <c:v>1.679E-6</c:v>
                </c:pt>
                <c:pt idx="2053">
                  <c:v>1.74E-6</c:v>
                </c:pt>
                <c:pt idx="2054">
                  <c:v>1.807E-6</c:v>
                </c:pt>
                <c:pt idx="2055">
                  <c:v>1.876E-6</c:v>
                </c:pt>
                <c:pt idx="2056">
                  <c:v>1.951E-6</c:v>
                </c:pt>
                <c:pt idx="2057">
                  <c:v>2.019E-6</c:v>
                </c:pt>
                <c:pt idx="2058">
                  <c:v>2.095E-6</c:v>
                </c:pt>
                <c:pt idx="2059">
                  <c:v>2.173E-6</c:v>
                </c:pt>
                <c:pt idx="2060">
                  <c:v>2.24800000000001E-6</c:v>
                </c:pt>
                <c:pt idx="2061">
                  <c:v>2.321E-6</c:v>
                </c:pt>
                <c:pt idx="2062">
                  <c:v>2.389E-6</c:v>
                </c:pt>
                <c:pt idx="2063">
                  <c:v>2.452E-6</c:v>
                </c:pt>
                <c:pt idx="2064">
                  <c:v>2.517E-6</c:v>
                </c:pt>
                <c:pt idx="2065">
                  <c:v>2.574E-6</c:v>
                </c:pt>
                <c:pt idx="2066">
                  <c:v>2.631E-6</c:v>
                </c:pt>
                <c:pt idx="2067">
                  <c:v>2.684E-6</c:v>
                </c:pt>
                <c:pt idx="2068">
                  <c:v>2.729E-6</c:v>
                </c:pt>
                <c:pt idx="2069">
                  <c:v>2.773E-6</c:v>
                </c:pt>
                <c:pt idx="2070">
                  <c:v>2.81E-6</c:v>
                </c:pt>
                <c:pt idx="2071">
                  <c:v>2.845E-6</c:v>
                </c:pt>
                <c:pt idx="2072">
                  <c:v>2.873E-6</c:v>
                </c:pt>
                <c:pt idx="2073">
                  <c:v>2.893E-6</c:v>
                </c:pt>
                <c:pt idx="2074">
                  <c:v>2.91E-6</c:v>
                </c:pt>
                <c:pt idx="2075">
                  <c:v>2.923E-6</c:v>
                </c:pt>
                <c:pt idx="2076">
                  <c:v>2.93E-6</c:v>
                </c:pt>
                <c:pt idx="2077">
                  <c:v>2.936E-6</c:v>
                </c:pt>
                <c:pt idx="2078">
                  <c:v>2.937E-6</c:v>
                </c:pt>
                <c:pt idx="2079">
                  <c:v>2.931E-6</c:v>
                </c:pt>
                <c:pt idx="2080">
                  <c:v>2.924E-6</c:v>
                </c:pt>
                <c:pt idx="2081">
                  <c:v>2.912E-6</c:v>
                </c:pt>
                <c:pt idx="2082">
                  <c:v>2.897E-6</c:v>
                </c:pt>
                <c:pt idx="2083">
                  <c:v>2.882E-6</c:v>
                </c:pt>
                <c:pt idx="2084">
                  <c:v>2.864E-6</c:v>
                </c:pt>
                <c:pt idx="2085">
                  <c:v>2.839E-6</c:v>
                </c:pt>
                <c:pt idx="2086">
                  <c:v>2.816E-6</c:v>
                </c:pt>
                <c:pt idx="2087">
                  <c:v>2.786E-6</c:v>
                </c:pt>
                <c:pt idx="2088">
                  <c:v>2.755E-6</c:v>
                </c:pt>
                <c:pt idx="2089">
                  <c:v>2.722E-6</c:v>
                </c:pt>
                <c:pt idx="2090">
                  <c:v>2.686E-6</c:v>
                </c:pt>
                <c:pt idx="2091">
                  <c:v>2.649E-6</c:v>
                </c:pt>
                <c:pt idx="2092">
                  <c:v>2.613E-6</c:v>
                </c:pt>
                <c:pt idx="2093">
                  <c:v>2.574E-6</c:v>
                </c:pt>
                <c:pt idx="2094">
                  <c:v>2.536E-6</c:v>
                </c:pt>
                <c:pt idx="2095">
                  <c:v>2.497E-6</c:v>
                </c:pt>
                <c:pt idx="2096">
                  <c:v>2.461E-6</c:v>
                </c:pt>
                <c:pt idx="2097">
                  <c:v>2.419E-6</c:v>
                </c:pt>
                <c:pt idx="2098">
                  <c:v>2.376E-6</c:v>
                </c:pt>
                <c:pt idx="2099">
                  <c:v>2.332E-6</c:v>
                </c:pt>
                <c:pt idx="2100">
                  <c:v>2.291E-6</c:v>
                </c:pt>
                <c:pt idx="2101">
                  <c:v>2.254E-6</c:v>
                </c:pt>
                <c:pt idx="2102">
                  <c:v>2.213E-6</c:v>
                </c:pt>
                <c:pt idx="2103">
                  <c:v>2.172E-6</c:v>
                </c:pt>
                <c:pt idx="2104">
                  <c:v>2.139E-6</c:v>
                </c:pt>
                <c:pt idx="2105">
                  <c:v>2.104E-6</c:v>
                </c:pt>
                <c:pt idx="2106">
                  <c:v>2.071E-6</c:v>
                </c:pt>
                <c:pt idx="2107">
                  <c:v>2.037E-6</c:v>
                </c:pt>
                <c:pt idx="2108">
                  <c:v>2.002E-6</c:v>
                </c:pt>
                <c:pt idx="2109">
                  <c:v>1.97E-6</c:v>
                </c:pt>
                <c:pt idx="2110">
                  <c:v>1.941E-6</c:v>
                </c:pt>
                <c:pt idx="2111">
                  <c:v>1.912E-6</c:v>
                </c:pt>
                <c:pt idx="2112">
                  <c:v>1.886E-6</c:v>
                </c:pt>
                <c:pt idx="2113">
                  <c:v>1.863E-6</c:v>
                </c:pt>
                <c:pt idx="2114">
                  <c:v>1.845E-6</c:v>
                </c:pt>
                <c:pt idx="2115">
                  <c:v>1.831E-6</c:v>
                </c:pt>
                <c:pt idx="2116">
                  <c:v>1.823E-6</c:v>
                </c:pt>
                <c:pt idx="2117">
                  <c:v>1.816E-6</c:v>
                </c:pt>
                <c:pt idx="2118">
                  <c:v>1.81E-6</c:v>
                </c:pt>
                <c:pt idx="2119">
                  <c:v>1.806E-6</c:v>
                </c:pt>
                <c:pt idx="2120">
                  <c:v>1.804E-6</c:v>
                </c:pt>
                <c:pt idx="2121">
                  <c:v>1.804E-6</c:v>
                </c:pt>
                <c:pt idx="2122">
                  <c:v>1.804E-6</c:v>
                </c:pt>
                <c:pt idx="2123">
                  <c:v>1.801E-6</c:v>
                </c:pt>
                <c:pt idx="2124">
                  <c:v>1.802E-6</c:v>
                </c:pt>
                <c:pt idx="2125">
                  <c:v>1.802E-6</c:v>
                </c:pt>
                <c:pt idx="2126">
                  <c:v>1.804E-6</c:v>
                </c:pt>
                <c:pt idx="2127">
                  <c:v>1.807E-6</c:v>
                </c:pt>
                <c:pt idx="2128">
                  <c:v>1.812E-6</c:v>
                </c:pt>
                <c:pt idx="2129">
                  <c:v>1.818E-6</c:v>
                </c:pt>
                <c:pt idx="2130">
                  <c:v>1.83E-6</c:v>
                </c:pt>
                <c:pt idx="2131">
                  <c:v>1.837E-6</c:v>
                </c:pt>
                <c:pt idx="2132">
                  <c:v>1.847E-6</c:v>
                </c:pt>
                <c:pt idx="2133">
                  <c:v>1.857E-6</c:v>
                </c:pt>
                <c:pt idx="2134">
                  <c:v>1.869E-6</c:v>
                </c:pt>
                <c:pt idx="2135">
                  <c:v>1.879E-6</c:v>
                </c:pt>
                <c:pt idx="2136">
                  <c:v>1.888E-6</c:v>
                </c:pt>
                <c:pt idx="2137">
                  <c:v>1.895E-6</c:v>
                </c:pt>
                <c:pt idx="2138">
                  <c:v>1.904E-6</c:v>
                </c:pt>
                <c:pt idx="2139">
                  <c:v>1.918E-6</c:v>
                </c:pt>
                <c:pt idx="2140">
                  <c:v>1.935E-6</c:v>
                </c:pt>
                <c:pt idx="2141">
                  <c:v>1.948E-6</c:v>
                </c:pt>
                <c:pt idx="2142">
                  <c:v>1.962E-6</c:v>
                </c:pt>
                <c:pt idx="2143">
                  <c:v>1.977E-6</c:v>
                </c:pt>
                <c:pt idx="2144">
                  <c:v>1.996E-6</c:v>
                </c:pt>
                <c:pt idx="2145">
                  <c:v>2.013E-6</c:v>
                </c:pt>
                <c:pt idx="2146">
                  <c:v>2.029E-6</c:v>
                </c:pt>
                <c:pt idx="2147">
                  <c:v>2.039E-6</c:v>
                </c:pt>
                <c:pt idx="2148">
                  <c:v>2.055E-6</c:v>
                </c:pt>
                <c:pt idx="2149">
                  <c:v>2.069E-6</c:v>
                </c:pt>
                <c:pt idx="2150">
                  <c:v>2.088E-6</c:v>
                </c:pt>
                <c:pt idx="2151">
                  <c:v>2.103E-6</c:v>
                </c:pt>
                <c:pt idx="2152">
                  <c:v>2.12E-6</c:v>
                </c:pt>
                <c:pt idx="2153">
                  <c:v>2.137E-6</c:v>
                </c:pt>
                <c:pt idx="2154">
                  <c:v>2.155E-6</c:v>
                </c:pt>
                <c:pt idx="2155">
                  <c:v>2.174E-6</c:v>
                </c:pt>
                <c:pt idx="2156">
                  <c:v>2.195E-6</c:v>
                </c:pt>
                <c:pt idx="2157">
                  <c:v>2.217E-6</c:v>
                </c:pt>
                <c:pt idx="2158">
                  <c:v>2.24300000000001E-6</c:v>
                </c:pt>
                <c:pt idx="2159">
                  <c:v>2.268E-6</c:v>
                </c:pt>
                <c:pt idx="2160">
                  <c:v>2.296E-6</c:v>
                </c:pt>
                <c:pt idx="2161">
                  <c:v>2.324E-6</c:v>
                </c:pt>
                <c:pt idx="2162">
                  <c:v>2.356E-6</c:v>
                </c:pt>
                <c:pt idx="2163">
                  <c:v>2.386E-6</c:v>
                </c:pt>
                <c:pt idx="2164">
                  <c:v>2.414E-6</c:v>
                </c:pt>
                <c:pt idx="2165">
                  <c:v>2.444E-6</c:v>
                </c:pt>
                <c:pt idx="2166">
                  <c:v>2.477E-6</c:v>
                </c:pt>
                <c:pt idx="2167">
                  <c:v>2.505E-6</c:v>
                </c:pt>
                <c:pt idx="2168">
                  <c:v>2.537E-6</c:v>
                </c:pt>
                <c:pt idx="2169">
                  <c:v>2.568E-6</c:v>
                </c:pt>
                <c:pt idx="2170">
                  <c:v>2.607E-6</c:v>
                </c:pt>
                <c:pt idx="2171">
                  <c:v>2.649E-6</c:v>
                </c:pt>
                <c:pt idx="2172">
                  <c:v>2.691E-6</c:v>
                </c:pt>
                <c:pt idx="2173">
                  <c:v>2.74300000000001E-6</c:v>
                </c:pt>
                <c:pt idx="2174">
                  <c:v>2.799E-6</c:v>
                </c:pt>
                <c:pt idx="2175">
                  <c:v>2.865E-6</c:v>
                </c:pt>
                <c:pt idx="2176">
                  <c:v>2.938E-6</c:v>
                </c:pt>
                <c:pt idx="2177">
                  <c:v>3.01E-6</c:v>
                </c:pt>
                <c:pt idx="2178">
                  <c:v>3.08800000000001E-6</c:v>
                </c:pt>
                <c:pt idx="2179">
                  <c:v>3.16700000000001E-6</c:v>
                </c:pt>
                <c:pt idx="2180">
                  <c:v>3.24300000000001E-6</c:v>
                </c:pt>
                <c:pt idx="2181">
                  <c:v>3.327E-6</c:v>
                </c:pt>
                <c:pt idx="2182">
                  <c:v>3.404E-6</c:v>
                </c:pt>
                <c:pt idx="2183">
                  <c:v>3.478E-6</c:v>
                </c:pt>
                <c:pt idx="2184">
                  <c:v>3.554E-6</c:v>
                </c:pt>
                <c:pt idx="2185">
                  <c:v>3.622E-6</c:v>
                </c:pt>
                <c:pt idx="2186">
                  <c:v>3.68800000000001E-6</c:v>
                </c:pt>
                <c:pt idx="2187">
                  <c:v>3.75100000000001E-6</c:v>
                </c:pt>
                <c:pt idx="2188">
                  <c:v>3.806E-6</c:v>
                </c:pt>
                <c:pt idx="2189">
                  <c:v>3.86000000000001E-6</c:v>
                </c:pt>
                <c:pt idx="2190">
                  <c:v>3.90400000000001E-6</c:v>
                </c:pt>
                <c:pt idx="2191">
                  <c:v>3.946E-6</c:v>
                </c:pt>
                <c:pt idx="2192">
                  <c:v>3.98200000000001E-6</c:v>
                </c:pt>
                <c:pt idx="2193">
                  <c:v>4.01600000000001E-6</c:v>
                </c:pt>
                <c:pt idx="2194">
                  <c:v>4.044E-6</c:v>
                </c:pt>
                <c:pt idx="2195">
                  <c:v>4.068E-6</c:v>
                </c:pt>
                <c:pt idx="2196">
                  <c:v>4.08900000000001E-6</c:v>
                </c:pt>
                <c:pt idx="2197">
                  <c:v>4.108E-6</c:v>
                </c:pt>
                <c:pt idx="2198">
                  <c:v>4.121E-6</c:v>
                </c:pt>
                <c:pt idx="2199">
                  <c:v>4.13300000000001E-6</c:v>
                </c:pt>
                <c:pt idx="2200">
                  <c:v>4.14100000000001E-6</c:v>
                </c:pt>
                <c:pt idx="2201">
                  <c:v>4.148E-6</c:v>
                </c:pt>
                <c:pt idx="2202">
                  <c:v>4.152E-6</c:v>
                </c:pt>
                <c:pt idx="2203">
                  <c:v>4.152E-6</c:v>
                </c:pt>
                <c:pt idx="2204">
                  <c:v>4.154E-6</c:v>
                </c:pt>
                <c:pt idx="2205">
                  <c:v>4.155E-6</c:v>
                </c:pt>
                <c:pt idx="2206">
                  <c:v>4.157E-6</c:v>
                </c:pt>
                <c:pt idx="2207">
                  <c:v>4.157E-6</c:v>
                </c:pt>
                <c:pt idx="2208">
                  <c:v>4.157E-6</c:v>
                </c:pt>
                <c:pt idx="2209">
                  <c:v>4.156E-6</c:v>
                </c:pt>
                <c:pt idx="2210">
                  <c:v>4.157E-6</c:v>
                </c:pt>
                <c:pt idx="2211">
                  <c:v>4.157E-6</c:v>
                </c:pt>
                <c:pt idx="2212">
                  <c:v>4.153E-6</c:v>
                </c:pt>
                <c:pt idx="2213">
                  <c:v>4.15E-6</c:v>
                </c:pt>
                <c:pt idx="2214">
                  <c:v>4.149E-6</c:v>
                </c:pt>
                <c:pt idx="2215">
                  <c:v>4.148E-6</c:v>
                </c:pt>
                <c:pt idx="2216">
                  <c:v>4.147E-6</c:v>
                </c:pt>
                <c:pt idx="2217">
                  <c:v>4.14600000000001E-6</c:v>
                </c:pt>
                <c:pt idx="2218">
                  <c:v>4.14600000000001E-6</c:v>
                </c:pt>
                <c:pt idx="2219">
                  <c:v>4.15E-6</c:v>
                </c:pt>
                <c:pt idx="2220">
                  <c:v>4.158E-6</c:v>
                </c:pt>
                <c:pt idx="2221">
                  <c:v>4.166E-6</c:v>
                </c:pt>
                <c:pt idx="2222">
                  <c:v>4.17500000000001E-6</c:v>
                </c:pt>
                <c:pt idx="2223">
                  <c:v>4.19E-6</c:v>
                </c:pt>
                <c:pt idx="2224">
                  <c:v>4.21100000000001E-6</c:v>
                </c:pt>
                <c:pt idx="2225">
                  <c:v>4.23600000000002E-6</c:v>
                </c:pt>
                <c:pt idx="2226">
                  <c:v>4.26500000000001E-6</c:v>
                </c:pt>
                <c:pt idx="2227">
                  <c:v>4.294E-6</c:v>
                </c:pt>
                <c:pt idx="2228">
                  <c:v>4.329E-6</c:v>
                </c:pt>
                <c:pt idx="2229">
                  <c:v>4.37100000000001E-6</c:v>
                </c:pt>
                <c:pt idx="2230">
                  <c:v>4.412E-6</c:v>
                </c:pt>
                <c:pt idx="2231">
                  <c:v>4.45400000000001E-6</c:v>
                </c:pt>
                <c:pt idx="2232">
                  <c:v>4.497E-6</c:v>
                </c:pt>
                <c:pt idx="2233">
                  <c:v>4.544E-6</c:v>
                </c:pt>
                <c:pt idx="2234">
                  <c:v>4.59500000000001E-6</c:v>
                </c:pt>
                <c:pt idx="2235">
                  <c:v>4.64900000000001E-6</c:v>
                </c:pt>
                <c:pt idx="2236">
                  <c:v>4.70600000000001E-6</c:v>
                </c:pt>
                <c:pt idx="2237">
                  <c:v>4.764E-6</c:v>
                </c:pt>
                <c:pt idx="2238">
                  <c:v>4.825E-6</c:v>
                </c:pt>
                <c:pt idx="2239">
                  <c:v>4.89600000000001E-6</c:v>
                </c:pt>
                <c:pt idx="2240">
                  <c:v>4.97100000000002E-6</c:v>
                </c:pt>
                <c:pt idx="2241">
                  <c:v>5.04800000000001E-6</c:v>
                </c:pt>
                <c:pt idx="2242">
                  <c:v>5.128E-6</c:v>
                </c:pt>
                <c:pt idx="2243">
                  <c:v>5.21300000000001E-6</c:v>
                </c:pt>
                <c:pt idx="2244">
                  <c:v>5.30800000000001E-6</c:v>
                </c:pt>
                <c:pt idx="2245">
                  <c:v>5.40900000000002E-6</c:v>
                </c:pt>
                <c:pt idx="2246">
                  <c:v>5.50700000000001E-6</c:v>
                </c:pt>
                <c:pt idx="2247">
                  <c:v>5.605E-6</c:v>
                </c:pt>
                <c:pt idx="2248">
                  <c:v>5.71900000000002E-6</c:v>
                </c:pt>
                <c:pt idx="2249">
                  <c:v>5.81600000000001E-6</c:v>
                </c:pt>
                <c:pt idx="2250">
                  <c:v>4.88100000000001E-6</c:v>
                </c:pt>
                <c:pt idx="2251">
                  <c:v>4.36900000000001E-6</c:v>
                </c:pt>
                <c:pt idx="2252">
                  <c:v>4.02900000000001E-6</c:v>
                </c:pt>
                <c:pt idx="2253">
                  <c:v>3.74200000000001E-6</c:v>
                </c:pt>
                <c:pt idx="2254">
                  <c:v>3.439E-6</c:v>
                </c:pt>
                <c:pt idx="2255">
                  <c:v>3.18900000000001E-6</c:v>
                </c:pt>
                <c:pt idx="2256">
                  <c:v>2.98E-6</c:v>
                </c:pt>
                <c:pt idx="2257">
                  <c:v>2.805E-6</c:v>
                </c:pt>
                <c:pt idx="2258">
                  <c:v>2.655E-6</c:v>
                </c:pt>
                <c:pt idx="2259">
                  <c:v>2.525E-6</c:v>
                </c:pt>
                <c:pt idx="2260">
                  <c:v>2.415E-6</c:v>
                </c:pt>
                <c:pt idx="2261">
                  <c:v>2.322E-6</c:v>
                </c:pt>
                <c:pt idx="2262">
                  <c:v>2.24300000000001E-6</c:v>
                </c:pt>
                <c:pt idx="2263">
                  <c:v>2.174E-6</c:v>
                </c:pt>
                <c:pt idx="2264">
                  <c:v>2.117E-6</c:v>
                </c:pt>
                <c:pt idx="2265">
                  <c:v>2.068E-6</c:v>
                </c:pt>
                <c:pt idx="2266">
                  <c:v>2.024E-6</c:v>
                </c:pt>
                <c:pt idx="2267">
                  <c:v>1.987E-6</c:v>
                </c:pt>
                <c:pt idx="2268">
                  <c:v>1.953E-6</c:v>
                </c:pt>
                <c:pt idx="2269">
                  <c:v>1.925E-6</c:v>
                </c:pt>
                <c:pt idx="2270">
                  <c:v>1.903E-6</c:v>
                </c:pt>
                <c:pt idx="2271">
                  <c:v>1.883E-6</c:v>
                </c:pt>
                <c:pt idx="2272">
                  <c:v>1.862E-6</c:v>
                </c:pt>
                <c:pt idx="2273">
                  <c:v>1.848E-6</c:v>
                </c:pt>
                <c:pt idx="2274">
                  <c:v>1.835E-6</c:v>
                </c:pt>
                <c:pt idx="2275">
                  <c:v>1.819E-6</c:v>
                </c:pt>
                <c:pt idx="2276">
                  <c:v>1.806E-6</c:v>
                </c:pt>
                <c:pt idx="2277">
                  <c:v>1.79E-6</c:v>
                </c:pt>
                <c:pt idx="2278">
                  <c:v>1.771E-6</c:v>
                </c:pt>
                <c:pt idx="2279">
                  <c:v>1.752E-6</c:v>
                </c:pt>
                <c:pt idx="2280">
                  <c:v>1.732E-6</c:v>
                </c:pt>
                <c:pt idx="2281">
                  <c:v>1.706E-6</c:v>
                </c:pt>
                <c:pt idx="2282">
                  <c:v>1.683E-6</c:v>
                </c:pt>
                <c:pt idx="2283">
                  <c:v>1.654E-6</c:v>
                </c:pt>
                <c:pt idx="2284">
                  <c:v>1.624E-6</c:v>
                </c:pt>
                <c:pt idx="2285">
                  <c:v>1.593E-6</c:v>
                </c:pt>
                <c:pt idx="2286">
                  <c:v>1.563E-6</c:v>
                </c:pt>
                <c:pt idx="2287">
                  <c:v>1.528E-6</c:v>
                </c:pt>
                <c:pt idx="2288">
                  <c:v>1.495E-6</c:v>
                </c:pt>
                <c:pt idx="2289">
                  <c:v>1.46E-6</c:v>
                </c:pt>
                <c:pt idx="2290">
                  <c:v>1.424E-6</c:v>
                </c:pt>
                <c:pt idx="2291">
                  <c:v>1.385E-6</c:v>
                </c:pt>
                <c:pt idx="2292">
                  <c:v>1.345E-6</c:v>
                </c:pt>
                <c:pt idx="2293">
                  <c:v>1.302E-6</c:v>
                </c:pt>
                <c:pt idx="2294">
                  <c:v>1.26E-6</c:v>
                </c:pt>
                <c:pt idx="2295">
                  <c:v>1.213E-6</c:v>
                </c:pt>
                <c:pt idx="2296">
                  <c:v>1.165E-6</c:v>
                </c:pt>
                <c:pt idx="2297">
                  <c:v>1.115E-6</c:v>
                </c:pt>
                <c:pt idx="2298">
                  <c:v>1.066E-6</c:v>
                </c:pt>
                <c:pt idx="2299">
                  <c:v>1.015E-6</c:v>
                </c:pt>
                <c:pt idx="2300">
                  <c:v>9.62200000000003E-7</c:v>
                </c:pt>
                <c:pt idx="2301">
                  <c:v>9.10300000000003E-7</c:v>
                </c:pt>
                <c:pt idx="2302">
                  <c:v>8.54900000000002E-7</c:v>
                </c:pt>
                <c:pt idx="2303">
                  <c:v>7.99100000000003E-7</c:v>
                </c:pt>
                <c:pt idx="2304">
                  <c:v>7.43300000000003E-7</c:v>
                </c:pt>
                <c:pt idx="2305">
                  <c:v>6.82300000000002E-7</c:v>
                </c:pt>
                <c:pt idx="2306">
                  <c:v>6.21700000000001E-7</c:v>
                </c:pt>
                <c:pt idx="2307">
                  <c:v>5.56700000000001E-7</c:v>
                </c:pt>
                <c:pt idx="2308">
                  <c:v>4.92600000000001E-7</c:v>
                </c:pt>
                <c:pt idx="2309">
                  <c:v>4.30300000000001E-7</c:v>
                </c:pt>
                <c:pt idx="2310">
                  <c:v>3.64900000000001E-7</c:v>
                </c:pt>
                <c:pt idx="2311">
                  <c:v>2.973E-7</c:v>
                </c:pt>
                <c:pt idx="2312">
                  <c:v>2.337E-7</c:v>
                </c:pt>
                <c:pt idx="2313">
                  <c:v>1.718E-7</c:v>
                </c:pt>
                <c:pt idx="2314">
                  <c:v>1.094E-7</c:v>
                </c:pt>
                <c:pt idx="2315">
                  <c:v>4.49000000000002E-8</c:v>
                </c:pt>
                <c:pt idx="2316">
                  <c:v>-2.311E-8</c:v>
                </c:pt>
                <c:pt idx="2317">
                  <c:v>-9.19900000000003E-8</c:v>
                </c:pt>
                <c:pt idx="2318">
                  <c:v>-1.604E-7</c:v>
                </c:pt>
                <c:pt idx="2319">
                  <c:v>-2.345E-7</c:v>
                </c:pt>
                <c:pt idx="2320">
                  <c:v>-3.10800000000001E-7</c:v>
                </c:pt>
                <c:pt idx="2321">
                  <c:v>-3.802E-7</c:v>
                </c:pt>
                <c:pt idx="2322">
                  <c:v>-4.57300000000002E-7</c:v>
                </c:pt>
                <c:pt idx="2323">
                  <c:v>-5.29300000000002E-7</c:v>
                </c:pt>
                <c:pt idx="2324">
                  <c:v>-5.99900000000002E-7</c:v>
                </c:pt>
                <c:pt idx="2325">
                  <c:v>-6.70500000000002E-7</c:v>
                </c:pt>
                <c:pt idx="2326">
                  <c:v>-7.38100000000002E-7</c:v>
                </c:pt>
                <c:pt idx="2327">
                  <c:v>-8.03900000000002E-7</c:v>
                </c:pt>
                <c:pt idx="2328">
                  <c:v>-8.71500000000002E-7</c:v>
                </c:pt>
                <c:pt idx="2329">
                  <c:v>-9.28600000000003E-7</c:v>
                </c:pt>
                <c:pt idx="2330">
                  <c:v>-9.83100000000002E-7</c:v>
                </c:pt>
                <c:pt idx="2331">
                  <c:v>-1.038E-6</c:v>
                </c:pt>
                <c:pt idx="2332">
                  <c:v>-1.085E-6</c:v>
                </c:pt>
                <c:pt idx="2333">
                  <c:v>-1.125E-6</c:v>
                </c:pt>
                <c:pt idx="2334">
                  <c:v>-1.159E-6</c:v>
                </c:pt>
                <c:pt idx="2335">
                  <c:v>-1.185E-6</c:v>
                </c:pt>
                <c:pt idx="2336">
                  <c:v>-1.206E-6</c:v>
                </c:pt>
                <c:pt idx="2337">
                  <c:v>-1.225E-6</c:v>
                </c:pt>
                <c:pt idx="2338">
                  <c:v>-1.235E-6</c:v>
                </c:pt>
                <c:pt idx="2339">
                  <c:v>-1.24E-6</c:v>
                </c:pt>
                <c:pt idx="2340">
                  <c:v>-1.241E-6</c:v>
                </c:pt>
                <c:pt idx="2341">
                  <c:v>-1.239E-6</c:v>
                </c:pt>
                <c:pt idx="2342">
                  <c:v>-1.237E-6</c:v>
                </c:pt>
                <c:pt idx="2343">
                  <c:v>-1.232E-6</c:v>
                </c:pt>
                <c:pt idx="2344">
                  <c:v>-1.22E-6</c:v>
                </c:pt>
                <c:pt idx="2345">
                  <c:v>-1.202E-6</c:v>
                </c:pt>
                <c:pt idx="2346">
                  <c:v>-1.181E-6</c:v>
                </c:pt>
                <c:pt idx="2347">
                  <c:v>-1.164E-6</c:v>
                </c:pt>
                <c:pt idx="2348">
                  <c:v>-1.143E-6</c:v>
                </c:pt>
                <c:pt idx="2349">
                  <c:v>-1.122E-6</c:v>
                </c:pt>
                <c:pt idx="2350">
                  <c:v>-1.098E-6</c:v>
                </c:pt>
                <c:pt idx="2351">
                  <c:v>-1.078E-6</c:v>
                </c:pt>
                <c:pt idx="2352">
                  <c:v>-1.059E-6</c:v>
                </c:pt>
                <c:pt idx="2353">
                  <c:v>-1.038E-6</c:v>
                </c:pt>
                <c:pt idx="2354">
                  <c:v>-1.019E-6</c:v>
                </c:pt>
                <c:pt idx="2355">
                  <c:v>-1.001E-6</c:v>
                </c:pt>
                <c:pt idx="2356">
                  <c:v>-9.79200000000004E-7</c:v>
                </c:pt>
                <c:pt idx="2357">
                  <c:v>-9.63000000000002E-7</c:v>
                </c:pt>
                <c:pt idx="2358">
                  <c:v>-9.44700000000002E-7</c:v>
                </c:pt>
                <c:pt idx="2359">
                  <c:v>-9.28200000000003E-7</c:v>
                </c:pt>
                <c:pt idx="2360">
                  <c:v>-9.15500000000004E-7</c:v>
                </c:pt>
                <c:pt idx="2361">
                  <c:v>-8.97700000000003E-7</c:v>
                </c:pt>
                <c:pt idx="2362">
                  <c:v>-8.79800000000001E-7</c:v>
                </c:pt>
                <c:pt idx="2363">
                  <c:v>-8.62300000000002E-7</c:v>
                </c:pt>
                <c:pt idx="2364">
                  <c:v>-8.41000000000003E-7</c:v>
                </c:pt>
                <c:pt idx="2365">
                  <c:v>-8.22700000000002E-7</c:v>
                </c:pt>
                <c:pt idx="2366">
                  <c:v>-8.07800000000001E-7</c:v>
                </c:pt>
                <c:pt idx="2367">
                  <c:v>-7.92100000000003E-7</c:v>
                </c:pt>
                <c:pt idx="2368">
                  <c:v>-7.77300000000003E-7</c:v>
                </c:pt>
                <c:pt idx="2369">
                  <c:v>-7.65600000000002E-7</c:v>
                </c:pt>
                <c:pt idx="2370">
                  <c:v>-7.56000000000002E-7</c:v>
                </c:pt>
                <c:pt idx="2371">
                  <c:v>-7.49900000000002E-7</c:v>
                </c:pt>
                <c:pt idx="2372">
                  <c:v>-7.41100000000003E-7</c:v>
                </c:pt>
                <c:pt idx="2373">
                  <c:v>-7.31600000000002E-7</c:v>
                </c:pt>
                <c:pt idx="2374">
                  <c:v>-7.20700000000002E-7</c:v>
                </c:pt>
                <c:pt idx="2375">
                  <c:v>-7.11100000000002E-7</c:v>
                </c:pt>
                <c:pt idx="2376">
                  <c:v>-7.01000000000002E-7</c:v>
                </c:pt>
                <c:pt idx="2377">
                  <c:v>-6.92700000000002E-7</c:v>
                </c:pt>
                <c:pt idx="2378">
                  <c:v>-6.83200000000002E-7</c:v>
                </c:pt>
                <c:pt idx="2379">
                  <c:v>-6.77500000000002E-7</c:v>
                </c:pt>
                <c:pt idx="2380">
                  <c:v>-6.70500000000002E-7</c:v>
                </c:pt>
                <c:pt idx="2381">
                  <c:v>-6.66600000000002E-7</c:v>
                </c:pt>
                <c:pt idx="2382">
                  <c:v>-6.60900000000002E-7</c:v>
                </c:pt>
                <c:pt idx="2383">
                  <c:v>-6.57000000000002E-7</c:v>
                </c:pt>
                <c:pt idx="2384">
                  <c:v>-6.50500000000002E-7</c:v>
                </c:pt>
                <c:pt idx="2385">
                  <c:v>-6.44800000000002E-7</c:v>
                </c:pt>
                <c:pt idx="2386">
                  <c:v>-6.39100000000002E-7</c:v>
                </c:pt>
                <c:pt idx="2387">
                  <c:v>-6.33900000000002E-7</c:v>
                </c:pt>
                <c:pt idx="2388">
                  <c:v>-6.28200000000002E-7</c:v>
                </c:pt>
                <c:pt idx="2389">
                  <c:v>-6.23400000000002E-7</c:v>
                </c:pt>
                <c:pt idx="2390">
                  <c:v>-6.20400000000001E-7</c:v>
                </c:pt>
                <c:pt idx="2391">
                  <c:v>-6.18200000000001E-7</c:v>
                </c:pt>
                <c:pt idx="2392">
                  <c:v>-6.14700000000001E-7</c:v>
                </c:pt>
                <c:pt idx="2393">
                  <c:v>-6.10400000000001E-7</c:v>
                </c:pt>
                <c:pt idx="2394">
                  <c:v>-6.07700000000002E-7</c:v>
                </c:pt>
                <c:pt idx="2395">
                  <c:v>-6.06400000000001E-7</c:v>
                </c:pt>
                <c:pt idx="2396">
                  <c:v>-6.05100000000002E-7</c:v>
                </c:pt>
                <c:pt idx="2397">
                  <c:v>-6.02100000000002E-7</c:v>
                </c:pt>
                <c:pt idx="2398">
                  <c:v>-6.02500000000001E-7</c:v>
                </c:pt>
                <c:pt idx="2399">
                  <c:v>-6.01200000000001E-7</c:v>
                </c:pt>
                <c:pt idx="2400">
                  <c:v>-6.01200000000001E-7</c:v>
                </c:pt>
                <c:pt idx="2401">
                  <c:v>-5.99900000000002E-7</c:v>
                </c:pt>
                <c:pt idx="2402">
                  <c:v>-5.98600000000002E-7</c:v>
                </c:pt>
                <c:pt idx="2403">
                  <c:v>-5.96800000000002E-7</c:v>
                </c:pt>
                <c:pt idx="2404">
                  <c:v>-5.97700000000002E-7</c:v>
                </c:pt>
                <c:pt idx="2405">
                  <c:v>-5.93300000000002E-7</c:v>
                </c:pt>
                <c:pt idx="2406">
                  <c:v>-5.94200000000002E-7</c:v>
                </c:pt>
                <c:pt idx="2407">
                  <c:v>-5.97300000000002E-7</c:v>
                </c:pt>
                <c:pt idx="2408">
                  <c:v>-5.99500000000002E-7</c:v>
                </c:pt>
                <c:pt idx="2409">
                  <c:v>-6.01200000000001E-7</c:v>
                </c:pt>
                <c:pt idx="2410">
                  <c:v>-6.03800000000002E-7</c:v>
                </c:pt>
                <c:pt idx="2411">
                  <c:v>-6.05600000000002E-7</c:v>
                </c:pt>
                <c:pt idx="2412">
                  <c:v>-6.10800000000002E-7</c:v>
                </c:pt>
                <c:pt idx="2413">
                  <c:v>-6.11700000000001E-7</c:v>
                </c:pt>
                <c:pt idx="2414">
                  <c:v>-6.09500000000002E-7</c:v>
                </c:pt>
                <c:pt idx="2415">
                  <c:v>-6.09000000000002E-7</c:v>
                </c:pt>
                <c:pt idx="2416">
                  <c:v>-6.07300000000002E-7</c:v>
                </c:pt>
                <c:pt idx="2417">
                  <c:v>-6.09500000000002E-7</c:v>
                </c:pt>
                <c:pt idx="2418">
                  <c:v>-6.12100000000001E-7</c:v>
                </c:pt>
                <c:pt idx="2419">
                  <c:v>-6.13000000000002E-7</c:v>
                </c:pt>
                <c:pt idx="2420">
                  <c:v>-6.14700000000001E-7</c:v>
                </c:pt>
                <c:pt idx="2421">
                  <c:v>-6.17300000000002E-7</c:v>
                </c:pt>
                <c:pt idx="2422">
                  <c:v>-6.17800000000002E-7</c:v>
                </c:pt>
                <c:pt idx="2423">
                  <c:v>-6.21700000000001E-7</c:v>
                </c:pt>
                <c:pt idx="2424">
                  <c:v>-6.21700000000001E-7</c:v>
                </c:pt>
                <c:pt idx="2425">
                  <c:v>-6.19100000000002E-7</c:v>
                </c:pt>
                <c:pt idx="2426">
                  <c:v>-6.17800000000002E-7</c:v>
                </c:pt>
                <c:pt idx="2427">
                  <c:v>-6.19100000000002E-7</c:v>
                </c:pt>
                <c:pt idx="2428">
                  <c:v>-6.19500000000001E-7</c:v>
                </c:pt>
                <c:pt idx="2429">
                  <c:v>-6.23000000000002E-7</c:v>
                </c:pt>
                <c:pt idx="2430">
                  <c:v>-6.21700000000001E-7</c:v>
                </c:pt>
                <c:pt idx="2431">
                  <c:v>-6.23900000000002E-7</c:v>
                </c:pt>
                <c:pt idx="2432">
                  <c:v>-6.24700000000002E-7</c:v>
                </c:pt>
                <c:pt idx="2433">
                  <c:v>-6.26000000000002E-7</c:v>
                </c:pt>
                <c:pt idx="2434">
                  <c:v>-6.27400000000002E-7</c:v>
                </c:pt>
                <c:pt idx="2435">
                  <c:v>-6.29500000000002E-7</c:v>
                </c:pt>
                <c:pt idx="2436">
                  <c:v>-6.31300000000002E-7</c:v>
                </c:pt>
                <c:pt idx="2437">
                  <c:v>-6.33900000000002E-7</c:v>
                </c:pt>
                <c:pt idx="2438">
                  <c:v>-6.36100000000002E-7</c:v>
                </c:pt>
                <c:pt idx="2439">
                  <c:v>-6.38300000000002E-7</c:v>
                </c:pt>
                <c:pt idx="2440">
                  <c:v>-6.41300000000002E-7</c:v>
                </c:pt>
                <c:pt idx="2441">
                  <c:v>-6.42600000000002E-7</c:v>
                </c:pt>
                <c:pt idx="2442">
                  <c:v>-6.42200000000002E-7</c:v>
                </c:pt>
                <c:pt idx="2443">
                  <c:v>-6.42600000000002E-7</c:v>
                </c:pt>
                <c:pt idx="2444">
                  <c:v>-6.45700000000002E-7</c:v>
                </c:pt>
                <c:pt idx="2445">
                  <c:v>-6.48300000000002E-7</c:v>
                </c:pt>
                <c:pt idx="2446">
                  <c:v>-6.51300000000002E-7</c:v>
                </c:pt>
                <c:pt idx="2447">
                  <c:v>-6.53900000000003E-7</c:v>
                </c:pt>
                <c:pt idx="2448">
                  <c:v>-6.57900000000002E-7</c:v>
                </c:pt>
                <c:pt idx="2449">
                  <c:v>-6.60900000000002E-7</c:v>
                </c:pt>
                <c:pt idx="2450">
                  <c:v>-6.63100000000002E-7</c:v>
                </c:pt>
                <c:pt idx="2451">
                  <c:v>-6.64800000000001E-7</c:v>
                </c:pt>
                <c:pt idx="2452">
                  <c:v>-6.65300000000002E-7</c:v>
                </c:pt>
                <c:pt idx="2453">
                  <c:v>-6.67900000000002E-7</c:v>
                </c:pt>
                <c:pt idx="2454">
                  <c:v>-6.70500000000002E-7</c:v>
                </c:pt>
                <c:pt idx="2455">
                  <c:v>-6.69600000000002E-7</c:v>
                </c:pt>
                <c:pt idx="2456">
                  <c:v>-6.71800000000002E-7</c:v>
                </c:pt>
                <c:pt idx="2457">
                  <c:v>-6.73600000000002E-7</c:v>
                </c:pt>
                <c:pt idx="2458">
                  <c:v>-6.75300000000002E-7</c:v>
                </c:pt>
                <c:pt idx="2459">
                  <c:v>-6.77900000000002E-7</c:v>
                </c:pt>
                <c:pt idx="2460">
                  <c:v>-6.80100000000002E-7</c:v>
                </c:pt>
                <c:pt idx="2461">
                  <c:v>-6.80500000000002E-7</c:v>
                </c:pt>
                <c:pt idx="2462">
                  <c:v>-6.85800000000002E-7</c:v>
                </c:pt>
                <c:pt idx="2463">
                  <c:v>-6.88000000000002E-7</c:v>
                </c:pt>
                <c:pt idx="2464">
                  <c:v>-6.93600000000002E-7</c:v>
                </c:pt>
                <c:pt idx="2465">
                  <c:v>-6.97500000000002E-7</c:v>
                </c:pt>
                <c:pt idx="2466">
                  <c:v>-7.03200000000002E-7</c:v>
                </c:pt>
                <c:pt idx="2467">
                  <c:v>-7.07600000000003E-7</c:v>
                </c:pt>
                <c:pt idx="2468">
                  <c:v>-7.11900000000002E-7</c:v>
                </c:pt>
                <c:pt idx="2469">
                  <c:v>-7.15000000000002E-7</c:v>
                </c:pt>
                <c:pt idx="2470">
                  <c:v>-7.21500000000002E-7</c:v>
                </c:pt>
                <c:pt idx="2471">
                  <c:v>-7.24100000000003E-7</c:v>
                </c:pt>
                <c:pt idx="2472">
                  <c:v>-7.28900000000003E-7</c:v>
                </c:pt>
                <c:pt idx="2473">
                  <c:v>-7.35500000000002E-7</c:v>
                </c:pt>
                <c:pt idx="2474">
                  <c:v>-7.41600000000002E-7</c:v>
                </c:pt>
                <c:pt idx="2475">
                  <c:v>-7.50700000000002E-7</c:v>
                </c:pt>
                <c:pt idx="2476">
                  <c:v>-7.56800000000002E-7</c:v>
                </c:pt>
                <c:pt idx="2477">
                  <c:v>-7.62500000000002E-7</c:v>
                </c:pt>
                <c:pt idx="2478">
                  <c:v>-7.69500000000002E-7</c:v>
                </c:pt>
                <c:pt idx="2479">
                  <c:v>-7.75100000000002E-7</c:v>
                </c:pt>
                <c:pt idx="2480">
                  <c:v>-7.76000000000002E-7</c:v>
                </c:pt>
                <c:pt idx="2481">
                  <c:v>-7.80400000000002E-7</c:v>
                </c:pt>
                <c:pt idx="2482">
                  <c:v>-7.88200000000002E-7</c:v>
                </c:pt>
                <c:pt idx="2483">
                  <c:v>-7.98300000000003E-7</c:v>
                </c:pt>
                <c:pt idx="2484">
                  <c:v>-8.11800000000001E-7</c:v>
                </c:pt>
                <c:pt idx="2485">
                  <c:v>-8.25300000000002E-7</c:v>
                </c:pt>
                <c:pt idx="2486">
                  <c:v>-8.40100000000002E-7</c:v>
                </c:pt>
                <c:pt idx="2487">
                  <c:v>-8.55800000000002E-7</c:v>
                </c:pt>
                <c:pt idx="2488">
                  <c:v>-8.71500000000002E-7</c:v>
                </c:pt>
                <c:pt idx="2489">
                  <c:v>-8.82400000000003E-7</c:v>
                </c:pt>
                <c:pt idx="2490">
                  <c:v>-8.92900000000003E-7</c:v>
                </c:pt>
                <c:pt idx="2491">
                  <c:v>-9.02000000000002E-7</c:v>
                </c:pt>
                <c:pt idx="2492">
                  <c:v>-9.11200000000003E-7</c:v>
                </c:pt>
                <c:pt idx="2493">
                  <c:v>-9.22500000000002E-7</c:v>
                </c:pt>
                <c:pt idx="2494">
                  <c:v>-9.35600000000005E-7</c:v>
                </c:pt>
                <c:pt idx="2495">
                  <c:v>-9.46900000000004E-7</c:v>
                </c:pt>
                <c:pt idx="2496">
                  <c:v>-9.61300000000003E-7</c:v>
                </c:pt>
                <c:pt idx="2497">
                  <c:v>-9.79600000000002E-7</c:v>
                </c:pt>
                <c:pt idx="2498">
                  <c:v>-9.99200000000003E-7</c:v>
                </c:pt>
                <c:pt idx="2499">
                  <c:v>-1.019E-6</c:v>
                </c:pt>
                <c:pt idx="2500">
                  <c:v>-1.035E-6</c:v>
                </c:pt>
                <c:pt idx="2501">
                  <c:v>-1.055E-6</c:v>
                </c:pt>
                <c:pt idx="2502">
                  <c:v>-1.079E-6</c:v>
                </c:pt>
                <c:pt idx="2503">
                  <c:v>-1.102E-6</c:v>
                </c:pt>
                <c:pt idx="2504">
                  <c:v>-1.128E-6</c:v>
                </c:pt>
                <c:pt idx="2505">
                  <c:v>-1.151E-6</c:v>
                </c:pt>
                <c:pt idx="2506">
                  <c:v>-1.177E-6</c:v>
                </c:pt>
                <c:pt idx="2507">
                  <c:v>-1.208E-6</c:v>
                </c:pt>
                <c:pt idx="2508">
                  <c:v>-1.235E-6</c:v>
                </c:pt>
                <c:pt idx="2509">
                  <c:v>-1.264E-6</c:v>
                </c:pt>
                <c:pt idx="2510">
                  <c:v>-1.294E-6</c:v>
                </c:pt>
                <c:pt idx="2511">
                  <c:v>-1.324E-6</c:v>
                </c:pt>
                <c:pt idx="2512">
                  <c:v>-1.356E-6</c:v>
                </c:pt>
                <c:pt idx="2513">
                  <c:v>-1.391E-6</c:v>
                </c:pt>
                <c:pt idx="2514">
                  <c:v>-1.429E-6</c:v>
                </c:pt>
                <c:pt idx="2515">
                  <c:v>-1.47E-6</c:v>
                </c:pt>
                <c:pt idx="2516">
                  <c:v>-1.515E-6</c:v>
                </c:pt>
                <c:pt idx="2517">
                  <c:v>-1.562E-6</c:v>
                </c:pt>
                <c:pt idx="2518">
                  <c:v>-1.607E-6</c:v>
                </c:pt>
                <c:pt idx="2519">
                  <c:v>-1.659E-6</c:v>
                </c:pt>
                <c:pt idx="2520">
                  <c:v>-1.713E-6</c:v>
                </c:pt>
                <c:pt idx="2521">
                  <c:v>-1.77E-6</c:v>
                </c:pt>
                <c:pt idx="2522">
                  <c:v>-1.829E-6</c:v>
                </c:pt>
                <c:pt idx="2523">
                  <c:v>-1.889E-6</c:v>
                </c:pt>
                <c:pt idx="2524">
                  <c:v>-1.952E-6</c:v>
                </c:pt>
                <c:pt idx="2525">
                  <c:v>-2.02E-6</c:v>
                </c:pt>
                <c:pt idx="2526">
                  <c:v>-2.087E-6</c:v>
                </c:pt>
                <c:pt idx="2527">
                  <c:v>-2.161E-6</c:v>
                </c:pt>
                <c:pt idx="2528">
                  <c:v>-2.237E-6</c:v>
                </c:pt>
                <c:pt idx="2529">
                  <c:v>-2.314E-6</c:v>
                </c:pt>
                <c:pt idx="2530">
                  <c:v>-2.393E-6</c:v>
                </c:pt>
                <c:pt idx="2531">
                  <c:v>-2.482E-6</c:v>
                </c:pt>
                <c:pt idx="2532">
                  <c:v>-2.574E-6</c:v>
                </c:pt>
                <c:pt idx="2533">
                  <c:v>-2.672E-6</c:v>
                </c:pt>
                <c:pt idx="2534">
                  <c:v>-2.76800000000001E-6</c:v>
                </c:pt>
                <c:pt idx="2535">
                  <c:v>-2.872E-6</c:v>
                </c:pt>
                <c:pt idx="2536">
                  <c:v>-2.982E-6</c:v>
                </c:pt>
                <c:pt idx="2537">
                  <c:v>-3.098E-6</c:v>
                </c:pt>
                <c:pt idx="2538">
                  <c:v>-3.22000000000001E-6</c:v>
                </c:pt>
                <c:pt idx="2539">
                  <c:v>-3.34700000000001E-6</c:v>
                </c:pt>
                <c:pt idx="2540">
                  <c:v>-3.479E-6</c:v>
                </c:pt>
                <c:pt idx="2541">
                  <c:v>-3.62500000000001E-6</c:v>
                </c:pt>
                <c:pt idx="2542">
                  <c:v>-3.775E-6</c:v>
                </c:pt>
                <c:pt idx="2543">
                  <c:v>-3.935E-6</c:v>
                </c:pt>
                <c:pt idx="2544">
                  <c:v>-4.102E-6</c:v>
                </c:pt>
                <c:pt idx="2545">
                  <c:v>-4.27500000000001E-6</c:v>
                </c:pt>
                <c:pt idx="2546">
                  <c:v>-4.45300000000001E-6</c:v>
                </c:pt>
                <c:pt idx="2547">
                  <c:v>-4.64100000000001E-6</c:v>
                </c:pt>
                <c:pt idx="2548">
                  <c:v>-4.83000000000001E-6</c:v>
                </c:pt>
                <c:pt idx="2549">
                  <c:v>-5.02E-6</c:v>
                </c:pt>
                <c:pt idx="2550">
                  <c:v>-5.20700000000001E-6</c:v>
                </c:pt>
                <c:pt idx="2551">
                  <c:v>-5.39600000000001E-6</c:v>
                </c:pt>
                <c:pt idx="2552">
                  <c:v>-5.58500000000001E-6</c:v>
                </c:pt>
                <c:pt idx="2553">
                  <c:v>-5.77400000000002E-6</c:v>
                </c:pt>
                <c:pt idx="2554">
                  <c:v>-5.95700000000001E-6</c:v>
                </c:pt>
                <c:pt idx="2555">
                  <c:v>-6.13800000000001E-6</c:v>
                </c:pt>
                <c:pt idx="2556">
                  <c:v>-6.31600000000002E-6</c:v>
                </c:pt>
                <c:pt idx="2557">
                  <c:v>-6.49700000000002E-6</c:v>
                </c:pt>
                <c:pt idx="2558">
                  <c:v>-6.67500000000001E-6</c:v>
                </c:pt>
                <c:pt idx="2559">
                  <c:v>-6.85100000000002E-6</c:v>
                </c:pt>
                <c:pt idx="2560">
                  <c:v>-7.02900000000002E-6</c:v>
                </c:pt>
                <c:pt idx="2561">
                  <c:v>-7.20900000000002E-6</c:v>
                </c:pt>
                <c:pt idx="2562">
                  <c:v>-7.39100000000002E-6</c:v>
                </c:pt>
                <c:pt idx="2563">
                  <c:v>-7.58100000000002E-6</c:v>
                </c:pt>
                <c:pt idx="2564">
                  <c:v>-7.77600000000002E-6</c:v>
                </c:pt>
                <c:pt idx="2565">
                  <c:v>-7.97400000000002E-6</c:v>
                </c:pt>
                <c:pt idx="2566">
                  <c:v>-8.17400000000001E-6</c:v>
                </c:pt>
                <c:pt idx="2567">
                  <c:v>-8.38300000000003E-6</c:v>
                </c:pt>
                <c:pt idx="2568">
                  <c:v>-8.59200000000002E-6</c:v>
                </c:pt>
                <c:pt idx="2569">
                  <c:v>-8.80400000000003E-6</c:v>
                </c:pt>
                <c:pt idx="2570">
                  <c:v>-9.01700000000002E-6</c:v>
                </c:pt>
                <c:pt idx="2571">
                  <c:v>-9.22700000000001E-6</c:v>
                </c:pt>
                <c:pt idx="2572">
                  <c:v>-9.43700000000002E-6</c:v>
                </c:pt>
                <c:pt idx="2573">
                  <c:v>-9.64900000000002E-6</c:v>
                </c:pt>
                <c:pt idx="2574">
                  <c:v>-9.85200000000006E-6</c:v>
                </c:pt>
                <c:pt idx="2575">
                  <c:v>-1.006E-5</c:v>
                </c:pt>
                <c:pt idx="2576">
                  <c:v>-1.025E-5</c:v>
                </c:pt>
                <c:pt idx="2577">
                  <c:v>-1.044E-5</c:v>
                </c:pt>
                <c:pt idx="2578">
                  <c:v>-1.063E-5</c:v>
                </c:pt>
                <c:pt idx="2579">
                  <c:v>-1.08E-5</c:v>
                </c:pt>
                <c:pt idx="2580">
                  <c:v>-1.096E-5</c:v>
                </c:pt>
                <c:pt idx="2581">
                  <c:v>-1.112E-5</c:v>
                </c:pt>
                <c:pt idx="2582">
                  <c:v>-1.126E-5</c:v>
                </c:pt>
                <c:pt idx="2583">
                  <c:v>-1.139E-5</c:v>
                </c:pt>
                <c:pt idx="2584">
                  <c:v>-1.152E-5</c:v>
                </c:pt>
                <c:pt idx="2585">
                  <c:v>-1.163E-5</c:v>
                </c:pt>
                <c:pt idx="2586">
                  <c:v>-1.174E-5</c:v>
                </c:pt>
                <c:pt idx="2587">
                  <c:v>-1.184E-5</c:v>
                </c:pt>
                <c:pt idx="2588">
                  <c:v>-1.193E-5</c:v>
                </c:pt>
                <c:pt idx="2589">
                  <c:v>-1.2E-5</c:v>
                </c:pt>
                <c:pt idx="2590">
                  <c:v>-1.207E-5</c:v>
                </c:pt>
                <c:pt idx="2591">
                  <c:v>-1.214E-5</c:v>
                </c:pt>
                <c:pt idx="2592">
                  <c:v>-1.219E-5</c:v>
                </c:pt>
                <c:pt idx="2593">
                  <c:v>-1.224E-5</c:v>
                </c:pt>
                <c:pt idx="2594">
                  <c:v>-1.228E-5</c:v>
                </c:pt>
                <c:pt idx="2595">
                  <c:v>-1.231E-5</c:v>
                </c:pt>
                <c:pt idx="2596">
                  <c:v>-1.233E-5</c:v>
                </c:pt>
                <c:pt idx="2597">
                  <c:v>-1.235E-5</c:v>
                </c:pt>
                <c:pt idx="2598">
                  <c:v>-1.235E-5</c:v>
                </c:pt>
                <c:pt idx="2599">
                  <c:v>-1.235E-5</c:v>
                </c:pt>
                <c:pt idx="2600">
                  <c:v>-1.234E-5</c:v>
                </c:pt>
                <c:pt idx="2601">
                  <c:v>-1.233E-5</c:v>
                </c:pt>
                <c:pt idx="2602">
                  <c:v>-1.23E-5</c:v>
                </c:pt>
                <c:pt idx="2603">
                  <c:v>-1.227E-5</c:v>
                </c:pt>
                <c:pt idx="2604">
                  <c:v>-1.222E-5</c:v>
                </c:pt>
                <c:pt idx="2605">
                  <c:v>-1.216E-5</c:v>
                </c:pt>
                <c:pt idx="2606">
                  <c:v>-1.21E-5</c:v>
                </c:pt>
                <c:pt idx="2607">
                  <c:v>-1.202E-5</c:v>
                </c:pt>
                <c:pt idx="2608">
                  <c:v>-1.194E-5</c:v>
                </c:pt>
                <c:pt idx="2609">
                  <c:v>-1.184E-5</c:v>
                </c:pt>
                <c:pt idx="2610">
                  <c:v>-1.174E-5</c:v>
                </c:pt>
                <c:pt idx="2611">
                  <c:v>-1.165E-5</c:v>
                </c:pt>
                <c:pt idx="2612">
                  <c:v>-1.154E-5</c:v>
                </c:pt>
                <c:pt idx="2613">
                  <c:v>-1.143E-5</c:v>
                </c:pt>
                <c:pt idx="2614">
                  <c:v>-1.132E-5</c:v>
                </c:pt>
                <c:pt idx="2615">
                  <c:v>-1.122E-5</c:v>
                </c:pt>
                <c:pt idx="2616">
                  <c:v>-1.111E-5</c:v>
                </c:pt>
                <c:pt idx="2617">
                  <c:v>-1.102E-5</c:v>
                </c:pt>
                <c:pt idx="2618">
                  <c:v>-1.093E-5</c:v>
                </c:pt>
                <c:pt idx="2619">
                  <c:v>-1.086E-5</c:v>
                </c:pt>
                <c:pt idx="2620">
                  <c:v>-1.08E-5</c:v>
                </c:pt>
                <c:pt idx="2621">
                  <c:v>-1.076E-5</c:v>
                </c:pt>
                <c:pt idx="2622">
                  <c:v>-1.073E-5</c:v>
                </c:pt>
                <c:pt idx="2623">
                  <c:v>-1.071E-5</c:v>
                </c:pt>
                <c:pt idx="2624">
                  <c:v>-1.072E-5</c:v>
                </c:pt>
                <c:pt idx="2625">
                  <c:v>-1.074E-5</c:v>
                </c:pt>
                <c:pt idx="2626">
                  <c:v>-1.079E-5</c:v>
                </c:pt>
                <c:pt idx="2627">
                  <c:v>-1.085E-5</c:v>
                </c:pt>
                <c:pt idx="2628">
                  <c:v>-1.094E-5</c:v>
                </c:pt>
                <c:pt idx="2629">
                  <c:v>-1.105E-5</c:v>
                </c:pt>
                <c:pt idx="2630">
                  <c:v>-1.118E-5</c:v>
                </c:pt>
                <c:pt idx="2631">
                  <c:v>-1.132E-5</c:v>
                </c:pt>
                <c:pt idx="2632">
                  <c:v>-1.15E-5</c:v>
                </c:pt>
                <c:pt idx="2633">
                  <c:v>-1.17E-5</c:v>
                </c:pt>
                <c:pt idx="2634">
                  <c:v>-1.192E-5</c:v>
                </c:pt>
                <c:pt idx="2635">
                  <c:v>-1.217E-5</c:v>
                </c:pt>
                <c:pt idx="2636">
                  <c:v>-1.244E-5</c:v>
                </c:pt>
                <c:pt idx="2637">
                  <c:v>-1.273E-5</c:v>
                </c:pt>
                <c:pt idx="2638">
                  <c:v>-1.305E-5</c:v>
                </c:pt>
                <c:pt idx="2639">
                  <c:v>-1.34E-5</c:v>
                </c:pt>
                <c:pt idx="2640">
                  <c:v>-1.377E-5</c:v>
                </c:pt>
                <c:pt idx="2641">
                  <c:v>-1.417E-5</c:v>
                </c:pt>
                <c:pt idx="2642">
                  <c:v>-1.46E-5</c:v>
                </c:pt>
                <c:pt idx="2643">
                  <c:v>-1.506E-5</c:v>
                </c:pt>
                <c:pt idx="2644">
                  <c:v>-1.555E-5</c:v>
                </c:pt>
                <c:pt idx="2645">
                  <c:v>-1.606E-5</c:v>
                </c:pt>
                <c:pt idx="2646">
                  <c:v>-1.661E-5</c:v>
                </c:pt>
                <c:pt idx="2647">
                  <c:v>-1.716E-5</c:v>
                </c:pt>
                <c:pt idx="2648">
                  <c:v>-1.774E-5</c:v>
                </c:pt>
                <c:pt idx="2649">
                  <c:v>-1.839E-5</c:v>
                </c:pt>
                <c:pt idx="2650">
                  <c:v>-1.619E-5</c:v>
                </c:pt>
                <c:pt idx="2651">
                  <c:v>-1.436E-5</c:v>
                </c:pt>
                <c:pt idx="2652">
                  <c:v>-1.301E-5</c:v>
                </c:pt>
                <c:pt idx="2653">
                  <c:v>-1.182E-5</c:v>
                </c:pt>
                <c:pt idx="2654">
                  <c:v>-1.06E-5</c:v>
                </c:pt>
                <c:pt idx="2655">
                  <c:v>-9.55200000000003E-6</c:v>
                </c:pt>
                <c:pt idx="2656">
                  <c:v>-8.64000000000001E-6</c:v>
                </c:pt>
                <c:pt idx="2657">
                  <c:v>-7.84000000000002E-6</c:v>
                </c:pt>
                <c:pt idx="2658">
                  <c:v>-7.13500000000002E-6</c:v>
                </c:pt>
                <c:pt idx="2659">
                  <c:v>-6.51500000000001E-6</c:v>
                </c:pt>
                <c:pt idx="2660">
                  <c:v>-5.96600000000002E-6</c:v>
                </c:pt>
                <c:pt idx="2661">
                  <c:v>-5.47600000000002E-6</c:v>
                </c:pt>
                <c:pt idx="2662">
                  <c:v>-5.03800000000002E-6</c:v>
                </c:pt>
                <c:pt idx="2663">
                  <c:v>-4.65100000000001E-6</c:v>
                </c:pt>
                <c:pt idx="2664">
                  <c:v>-4.30300000000001E-6</c:v>
                </c:pt>
                <c:pt idx="2665">
                  <c:v>-3.995E-6</c:v>
                </c:pt>
                <c:pt idx="2666">
                  <c:v>-3.71900000000001E-6</c:v>
                </c:pt>
                <c:pt idx="2667">
                  <c:v>-3.469E-6</c:v>
                </c:pt>
                <c:pt idx="2668">
                  <c:v>-3.24300000000001E-6</c:v>
                </c:pt>
                <c:pt idx="2669">
                  <c:v>-3.04300000000001E-6</c:v>
                </c:pt>
                <c:pt idx="2670">
                  <c:v>-2.859E-6</c:v>
                </c:pt>
                <c:pt idx="2671">
                  <c:v>-2.691E-6</c:v>
                </c:pt>
                <c:pt idx="2672">
                  <c:v>-2.54E-6</c:v>
                </c:pt>
                <c:pt idx="2673">
                  <c:v>-2.403E-6</c:v>
                </c:pt>
                <c:pt idx="2674">
                  <c:v>-2.28E-6</c:v>
                </c:pt>
                <c:pt idx="2675">
                  <c:v>-2.17E-6</c:v>
                </c:pt>
                <c:pt idx="2676">
                  <c:v>-2.067E-6</c:v>
                </c:pt>
                <c:pt idx="2677">
                  <c:v>-1.975E-6</c:v>
                </c:pt>
                <c:pt idx="2678">
                  <c:v>-1.893E-6</c:v>
                </c:pt>
                <c:pt idx="2679">
                  <c:v>-1.815E-6</c:v>
                </c:pt>
                <c:pt idx="2680">
                  <c:v>-1.743E-6</c:v>
                </c:pt>
                <c:pt idx="2681">
                  <c:v>-1.676E-6</c:v>
                </c:pt>
                <c:pt idx="2682">
                  <c:v>-1.616E-6</c:v>
                </c:pt>
                <c:pt idx="2683">
                  <c:v>-1.561E-6</c:v>
                </c:pt>
                <c:pt idx="2684">
                  <c:v>-1.506E-6</c:v>
                </c:pt>
                <c:pt idx="2685">
                  <c:v>-1.458E-6</c:v>
                </c:pt>
                <c:pt idx="2686">
                  <c:v>-1.416E-6</c:v>
                </c:pt>
                <c:pt idx="2687">
                  <c:v>-1.379E-6</c:v>
                </c:pt>
                <c:pt idx="2688">
                  <c:v>-1.341E-6</c:v>
                </c:pt>
                <c:pt idx="2689">
                  <c:v>-1.307E-6</c:v>
                </c:pt>
                <c:pt idx="2690">
                  <c:v>-1.273E-6</c:v>
                </c:pt>
                <c:pt idx="2691">
                  <c:v>-1.241E-6</c:v>
                </c:pt>
                <c:pt idx="2692">
                  <c:v>-1.212E-6</c:v>
                </c:pt>
                <c:pt idx="2693">
                  <c:v>-1.179E-6</c:v>
                </c:pt>
                <c:pt idx="2694">
                  <c:v>-1.147E-6</c:v>
                </c:pt>
                <c:pt idx="2695">
                  <c:v>-1.119E-6</c:v>
                </c:pt>
                <c:pt idx="2696">
                  <c:v>-1.089E-6</c:v>
                </c:pt>
                <c:pt idx="2697">
                  <c:v>-1.062E-6</c:v>
                </c:pt>
                <c:pt idx="2698">
                  <c:v>-1.039E-6</c:v>
                </c:pt>
                <c:pt idx="2699">
                  <c:v>-1.013E-6</c:v>
                </c:pt>
                <c:pt idx="2700">
                  <c:v>-9.88300000000004E-7</c:v>
                </c:pt>
                <c:pt idx="2701">
                  <c:v>-9.68700000000002E-7</c:v>
                </c:pt>
                <c:pt idx="2702">
                  <c:v>-9.49500000000004E-7</c:v>
                </c:pt>
                <c:pt idx="2703">
                  <c:v>-9.32100000000002E-7</c:v>
                </c:pt>
                <c:pt idx="2704">
                  <c:v>-9.15100000000002E-7</c:v>
                </c:pt>
                <c:pt idx="2705">
                  <c:v>-8.99400000000003E-7</c:v>
                </c:pt>
                <c:pt idx="2706">
                  <c:v>-8.84100000000001E-7</c:v>
                </c:pt>
                <c:pt idx="2707">
                  <c:v>-8.66300000000003E-7</c:v>
                </c:pt>
                <c:pt idx="2708">
                  <c:v>-8.45800000000003E-7</c:v>
                </c:pt>
                <c:pt idx="2709">
                  <c:v>-8.27000000000002E-7</c:v>
                </c:pt>
                <c:pt idx="2710">
                  <c:v>-8.10000000000002E-7</c:v>
                </c:pt>
                <c:pt idx="2711">
                  <c:v>-7.94300000000003E-7</c:v>
                </c:pt>
                <c:pt idx="2712">
                  <c:v>-7.77300000000003E-7</c:v>
                </c:pt>
                <c:pt idx="2713">
                  <c:v>-7.62500000000002E-7</c:v>
                </c:pt>
                <c:pt idx="2714">
                  <c:v>-7.52500000000002E-7</c:v>
                </c:pt>
                <c:pt idx="2715">
                  <c:v>-7.40300000000003E-7</c:v>
                </c:pt>
                <c:pt idx="2716">
                  <c:v>-7.27200000000003E-7</c:v>
                </c:pt>
                <c:pt idx="2717">
                  <c:v>-7.15400000000001E-7</c:v>
                </c:pt>
                <c:pt idx="2718">
                  <c:v>-7.01500000000002E-7</c:v>
                </c:pt>
                <c:pt idx="2719">
                  <c:v>-6.87500000000002E-7</c:v>
                </c:pt>
                <c:pt idx="2720">
                  <c:v>-6.71400000000002E-7</c:v>
                </c:pt>
                <c:pt idx="2721">
                  <c:v>-6.54400000000002E-7</c:v>
                </c:pt>
                <c:pt idx="2722">
                  <c:v>-6.38700000000001E-7</c:v>
                </c:pt>
                <c:pt idx="2723">
                  <c:v>-6.23000000000002E-7</c:v>
                </c:pt>
                <c:pt idx="2724">
                  <c:v>-6.02900000000002E-7</c:v>
                </c:pt>
                <c:pt idx="2725">
                  <c:v>-5.84600000000002E-7</c:v>
                </c:pt>
                <c:pt idx="2726">
                  <c:v>-5.68500000000001E-7</c:v>
                </c:pt>
                <c:pt idx="2727">
                  <c:v>-5.51500000000001E-7</c:v>
                </c:pt>
                <c:pt idx="2728">
                  <c:v>-5.34900000000002E-7</c:v>
                </c:pt>
                <c:pt idx="2729">
                  <c:v>-5.162E-7</c:v>
                </c:pt>
                <c:pt idx="2730">
                  <c:v>-4.95300000000002E-7</c:v>
                </c:pt>
                <c:pt idx="2731">
                  <c:v>-4.73000000000002E-7</c:v>
                </c:pt>
                <c:pt idx="2732">
                  <c:v>-4.48600000000002E-7</c:v>
                </c:pt>
                <c:pt idx="2733">
                  <c:v>-4.198E-7</c:v>
                </c:pt>
                <c:pt idx="2734">
                  <c:v>-3.92400000000001E-7</c:v>
                </c:pt>
                <c:pt idx="2735">
                  <c:v>-3.636E-7</c:v>
                </c:pt>
                <c:pt idx="2736">
                  <c:v>-3.366E-7</c:v>
                </c:pt>
                <c:pt idx="2737">
                  <c:v>-3.10000000000001E-7</c:v>
                </c:pt>
                <c:pt idx="2738">
                  <c:v>-2.838E-7</c:v>
                </c:pt>
                <c:pt idx="2739">
                  <c:v>-2.585E-7</c:v>
                </c:pt>
                <c:pt idx="2740">
                  <c:v>-2.332E-7</c:v>
                </c:pt>
                <c:pt idx="2741">
                  <c:v>-2.11E-7</c:v>
                </c:pt>
                <c:pt idx="2742">
                  <c:v>-1.901E-7</c:v>
                </c:pt>
                <c:pt idx="2743">
                  <c:v>-1.705E-7</c:v>
                </c:pt>
                <c:pt idx="2744">
                  <c:v>-1.504E-7</c:v>
                </c:pt>
                <c:pt idx="2745">
                  <c:v>-1.343E-7</c:v>
                </c:pt>
                <c:pt idx="2746">
                  <c:v>-1.195E-7</c:v>
                </c:pt>
                <c:pt idx="2747">
                  <c:v>-1.003E-7</c:v>
                </c:pt>
                <c:pt idx="2748">
                  <c:v>-7.80400000000002E-8</c:v>
                </c:pt>
                <c:pt idx="2749">
                  <c:v>-5.92900000000002E-8</c:v>
                </c:pt>
                <c:pt idx="2750">
                  <c:v>-4.09800000000001E-8</c:v>
                </c:pt>
                <c:pt idx="2751">
                  <c:v>-2.572E-8</c:v>
                </c:pt>
                <c:pt idx="2752">
                  <c:v>-1.177E-8</c:v>
                </c:pt>
                <c:pt idx="2753">
                  <c:v>2.179E-9</c:v>
                </c:pt>
                <c:pt idx="2754">
                  <c:v>6.53900000000003E-9</c:v>
                </c:pt>
                <c:pt idx="2755">
                  <c:v>1.264E-8</c:v>
                </c:pt>
                <c:pt idx="2756">
                  <c:v>1.962E-8</c:v>
                </c:pt>
                <c:pt idx="2757">
                  <c:v>2.616E-8</c:v>
                </c:pt>
                <c:pt idx="2758">
                  <c:v>3.40000000000001E-8</c:v>
                </c:pt>
                <c:pt idx="2759">
                  <c:v>4.054E-8</c:v>
                </c:pt>
                <c:pt idx="2760">
                  <c:v>4.70800000000002E-8</c:v>
                </c:pt>
                <c:pt idx="2761">
                  <c:v>5.624E-8</c:v>
                </c:pt>
                <c:pt idx="2762">
                  <c:v>5.97300000000003E-8</c:v>
                </c:pt>
                <c:pt idx="2763">
                  <c:v>6.49600000000002E-8</c:v>
                </c:pt>
                <c:pt idx="2764">
                  <c:v>7.10600000000002E-8</c:v>
                </c:pt>
                <c:pt idx="2765">
                  <c:v>7.67300000000003E-8</c:v>
                </c:pt>
                <c:pt idx="2766">
                  <c:v>8.37000000000005E-8</c:v>
                </c:pt>
                <c:pt idx="2767">
                  <c:v>8.93700000000003E-8</c:v>
                </c:pt>
                <c:pt idx="2768">
                  <c:v>9.33000000000003E-8</c:v>
                </c:pt>
                <c:pt idx="2769">
                  <c:v>9.67800000000003E-8</c:v>
                </c:pt>
                <c:pt idx="2770">
                  <c:v>9.98400000000004E-8</c:v>
                </c:pt>
                <c:pt idx="2771">
                  <c:v>1.038E-7</c:v>
                </c:pt>
                <c:pt idx="2772">
                  <c:v>1.059E-7</c:v>
                </c:pt>
                <c:pt idx="2773">
                  <c:v>1.09E-7</c:v>
                </c:pt>
                <c:pt idx="2774">
                  <c:v>1.151E-7</c:v>
                </c:pt>
                <c:pt idx="2775">
                  <c:v>1.208E-7</c:v>
                </c:pt>
                <c:pt idx="2776">
                  <c:v>1.264E-7</c:v>
                </c:pt>
                <c:pt idx="2777">
                  <c:v>1.338E-7</c:v>
                </c:pt>
                <c:pt idx="2778">
                  <c:v>1.399E-7</c:v>
                </c:pt>
                <c:pt idx="2779">
                  <c:v>1.465E-7</c:v>
                </c:pt>
                <c:pt idx="2780">
                  <c:v>1.574E-7</c:v>
                </c:pt>
                <c:pt idx="2781">
                  <c:v>1.644E-7</c:v>
                </c:pt>
                <c:pt idx="2782">
                  <c:v>1.705E-7</c:v>
                </c:pt>
                <c:pt idx="2783">
                  <c:v>1.787E-7</c:v>
                </c:pt>
                <c:pt idx="2784">
                  <c:v>1.87E-7</c:v>
                </c:pt>
                <c:pt idx="2785">
                  <c:v>1.914E-7</c:v>
                </c:pt>
                <c:pt idx="2786">
                  <c:v>1.979E-7</c:v>
                </c:pt>
                <c:pt idx="2787">
                  <c:v>1.997E-7</c:v>
                </c:pt>
                <c:pt idx="2788">
                  <c:v>2.062E-7</c:v>
                </c:pt>
                <c:pt idx="2789">
                  <c:v>2.136E-7</c:v>
                </c:pt>
                <c:pt idx="2790">
                  <c:v>2.206E-7</c:v>
                </c:pt>
                <c:pt idx="2791">
                  <c:v>2.25E-7</c:v>
                </c:pt>
                <c:pt idx="2792">
                  <c:v>2.337E-7</c:v>
                </c:pt>
                <c:pt idx="2793">
                  <c:v>2.389E-7</c:v>
                </c:pt>
                <c:pt idx="2794">
                  <c:v>2.45E-7</c:v>
                </c:pt>
                <c:pt idx="2795">
                  <c:v>2.498E-7</c:v>
                </c:pt>
                <c:pt idx="2796">
                  <c:v>2.555E-7</c:v>
                </c:pt>
                <c:pt idx="2797">
                  <c:v>2.60700000000001E-7</c:v>
                </c:pt>
                <c:pt idx="2798">
                  <c:v>2.69E-7</c:v>
                </c:pt>
                <c:pt idx="2799">
                  <c:v>2.751E-7</c:v>
                </c:pt>
                <c:pt idx="2800">
                  <c:v>2.873E-7</c:v>
                </c:pt>
                <c:pt idx="2801">
                  <c:v>2.969E-7</c:v>
                </c:pt>
                <c:pt idx="2802">
                  <c:v>3.056E-7</c:v>
                </c:pt>
                <c:pt idx="2803">
                  <c:v>3.152E-7</c:v>
                </c:pt>
                <c:pt idx="2804">
                  <c:v>3.26100000000001E-7</c:v>
                </c:pt>
                <c:pt idx="2805">
                  <c:v>3.34800000000001E-7</c:v>
                </c:pt>
                <c:pt idx="2806">
                  <c:v>3.475E-7</c:v>
                </c:pt>
                <c:pt idx="2807">
                  <c:v>3.57100000000001E-7</c:v>
                </c:pt>
                <c:pt idx="2808">
                  <c:v>3.73200000000001E-7</c:v>
                </c:pt>
                <c:pt idx="2809">
                  <c:v>3.88400000000001E-7</c:v>
                </c:pt>
                <c:pt idx="2810">
                  <c:v>4.04100000000002E-7</c:v>
                </c:pt>
                <c:pt idx="2811">
                  <c:v>4.194E-7</c:v>
                </c:pt>
                <c:pt idx="2812">
                  <c:v>4.368E-7</c:v>
                </c:pt>
                <c:pt idx="2813">
                  <c:v>4.512E-7</c:v>
                </c:pt>
                <c:pt idx="2814">
                  <c:v>4.67800000000001E-7</c:v>
                </c:pt>
                <c:pt idx="2815">
                  <c:v>4.80400000000001E-7</c:v>
                </c:pt>
                <c:pt idx="2816">
                  <c:v>4.94400000000002E-7</c:v>
                </c:pt>
                <c:pt idx="2817">
                  <c:v>5.06600000000001E-7</c:v>
                </c:pt>
                <c:pt idx="2818">
                  <c:v>5.23600000000002E-7</c:v>
                </c:pt>
                <c:pt idx="2819">
                  <c:v>5.39300000000002E-7</c:v>
                </c:pt>
                <c:pt idx="2820">
                  <c:v>5.58900000000002E-7</c:v>
                </c:pt>
                <c:pt idx="2821">
                  <c:v>5.76800000000002E-7</c:v>
                </c:pt>
                <c:pt idx="2822">
                  <c:v>5.93300000000002E-7</c:v>
                </c:pt>
                <c:pt idx="2823">
                  <c:v>6.12500000000001E-7</c:v>
                </c:pt>
                <c:pt idx="2824">
                  <c:v>6.33000000000002E-7</c:v>
                </c:pt>
                <c:pt idx="2825">
                  <c:v>6.50500000000002E-7</c:v>
                </c:pt>
                <c:pt idx="2826">
                  <c:v>6.70900000000002E-7</c:v>
                </c:pt>
                <c:pt idx="2827">
                  <c:v>6.92700000000002E-7</c:v>
                </c:pt>
                <c:pt idx="2828">
                  <c:v>7.16300000000001E-7</c:v>
                </c:pt>
                <c:pt idx="2829">
                  <c:v>7.44600000000003E-7</c:v>
                </c:pt>
                <c:pt idx="2830">
                  <c:v>7.69000000000002E-7</c:v>
                </c:pt>
                <c:pt idx="2831">
                  <c:v>7.95600000000003E-7</c:v>
                </c:pt>
                <c:pt idx="2832">
                  <c:v>8.26200000000003E-7</c:v>
                </c:pt>
                <c:pt idx="2833">
                  <c:v>8.55400000000003E-7</c:v>
                </c:pt>
                <c:pt idx="2834">
                  <c:v>8.84600000000002E-7</c:v>
                </c:pt>
                <c:pt idx="2835">
                  <c:v>9.16800000000001E-7</c:v>
                </c:pt>
                <c:pt idx="2836">
                  <c:v>9.48200000000004E-7</c:v>
                </c:pt>
                <c:pt idx="2837">
                  <c:v>9.82700000000002E-7</c:v>
                </c:pt>
                <c:pt idx="2838">
                  <c:v>1.019E-6</c:v>
                </c:pt>
                <c:pt idx="2839">
                  <c:v>1.057E-6</c:v>
                </c:pt>
                <c:pt idx="2840">
                  <c:v>1.102E-6</c:v>
                </c:pt>
                <c:pt idx="2841">
                  <c:v>1.144E-6</c:v>
                </c:pt>
                <c:pt idx="2842">
                  <c:v>1.188E-6</c:v>
                </c:pt>
                <c:pt idx="2843">
                  <c:v>1.235E-6</c:v>
                </c:pt>
                <c:pt idx="2844">
                  <c:v>1.284E-6</c:v>
                </c:pt>
                <c:pt idx="2845">
                  <c:v>1.337E-6</c:v>
                </c:pt>
                <c:pt idx="2846">
                  <c:v>1.389E-6</c:v>
                </c:pt>
                <c:pt idx="2847">
                  <c:v>1.44E-6</c:v>
                </c:pt>
                <c:pt idx="2848">
                  <c:v>1.499E-6</c:v>
                </c:pt>
                <c:pt idx="2849">
                  <c:v>1.56E-6</c:v>
                </c:pt>
                <c:pt idx="2850">
                  <c:v>1.62E-6</c:v>
                </c:pt>
                <c:pt idx="2851">
                  <c:v>1.682E-6</c:v>
                </c:pt>
                <c:pt idx="2852">
                  <c:v>1.747E-6</c:v>
                </c:pt>
                <c:pt idx="2853">
                  <c:v>1.817E-6</c:v>
                </c:pt>
                <c:pt idx="2854">
                  <c:v>1.888E-6</c:v>
                </c:pt>
                <c:pt idx="2855">
                  <c:v>1.96E-6</c:v>
                </c:pt>
                <c:pt idx="2856">
                  <c:v>2.032E-6</c:v>
                </c:pt>
                <c:pt idx="2857">
                  <c:v>2.109E-6</c:v>
                </c:pt>
                <c:pt idx="2858">
                  <c:v>2.185E-6</c:v>
                </c:pt>
                <c:pt idx="2859">
                  <c:v>2.262E-6</c:v>
                </c:pt>
                <c:pt idx="2860">
                  <c:v>2.336E-6</c:v>
                </c:pt>
                <c:pt idx="2861">
                  <c:v>2.409E-6</c:v>
                </c:pt>
                <c:pt idx="2862">
                  <c:v>2.479E-6</c:v>
                </c:pt>
                <c:pt idx="2863">
                  <c:v>2.553E-6</c:v>
                </c:pt>
                <c:pt idx="2864">
                  <c:v>2.622E-6</c:v>
                </c:pt>
                <c:pt idx="2865">
                  <c:v>2.689E-6</c:v>
                </c:pt>
                <c:pt idx="2866">
                  <c:v>2.752E-6</c:v>
                </c:pt>
                <c:pt idx="2867">
                  <c:v>2.809E-6</c:v>
                </c:pt>
                <c:pt idx="2868">
                  <c:v>2.861E-6</c:v>
                </c:pt>
                <c:pt idx="2869">
                  <c:v>2.907E-6</c:v>
                </c:pt>
                <c:pt idx="2870">
                  <c:v>2.943E-6</c:v>
                </c:pt>
                <c:pt idx="2871">
                  <c:v>2.972E-6</c:v>
                </c:pt>
                <c:pt idx="2872">
                  <c:v>2.999E-6</c:v>
                </c:pt>
                <c:pt idx="2873">
                  <c:v>3.017E-6</c:v>
                </c:pt>
                <c:pt idx="2874">
                  <c:v>3.028E-6</c:v>
                </c:pt>
                <c:pt idx="2875">
                  <c:v>3.035E-6</c:v>
                </c:pt>
                <c:pt idx="2876">
                  <c:v>3.04E-6</c:v>
                </c:pt>
                <c:pt idx="2877">
                  <c:v>3.039E-6</c:v>
                </c:pt>
                <c:pt idx="2878">
                  <c:v>3.033E-6</c:v>
                </c:pt>
                <c:pt idx="2879">
                  <c:v>3.02300000000001E-6</c:v>
                </c:pt>
                <c:pt idx="2880">
                  <c:v>3.009E-6</c:v>
                </c:pt>
                <c:pt idx="2881">
                  <c:v>2.993E-6</c:v>
                </c:pt>
                <c:pt idx="2882">
                  <c:v>2.972E-6</c:v>
                </c:pt>
                <c:pt idx="2883">
                  <c:v>2.948E-6</c:v>
                </c:pt>
                <c:pt idx="2884">
                  <c:v>2.922E-6</c:v>
                </c:pt>
                <c:pt idx="2885">
                  <c:v>2.893E-6</c:v>
                </c:pt>
                <c:pt idx="2886">
                  <c:v>2.857E-6</c:v>
                </c:pt>
                <c:pt idx="2887">
                  <c:v>2.818E-6</c:v>
                </c:pt>
                <c:pt idx="2888">
                  <c:v>2.777E-6</c:v>
                </c:pt>
                <c:pt idx="2889">
                  <c:v>2.734E-6</c:v>
                </c:pt>
                <c:pt idx="2890">
                  <c:v>2.692E-6</c:v>
                </c:pt>
                <c:pt idx="2891">
                  <c:v>2.646E-6</c:v>
                </c:pt>
                <c:pt idx="2892">
                  <c:v>2.601E-6</c:v>
                </c:pt>
                <c:pt idx="2893">
                  <c:v>2.559E-6</c:v>
                </c:pt>
                <c:pt idx="2894">
                  <c:v>2.516E-6</c:v>
                </c:pt>
                <c:pt idx="2895">
                  <c:v>2.474E-6</c:v>
                </c:pt>
                <c:pt idx="2896">
                  <c:v>2.434E-6</c:v>
                </c:pt>
                <c:pt idx="2897">
                  <c:v>2.389E-6</c:v>
                </c:pt>
                <c:pt idx="2898">
                  <c:v>2.344E-6</c:v>
                </c:pt>
                <c:pt idx="2899">
                  <c:v>2.302E-6</c:v>
                </c:pt>
                <c:pt idx="2900">
                  <c:v>2.261E-6</c:v>
                </c:pt>
                <c:pt idx="2901">
                  <c:v>2.218E-6</c:v>
                </c:pt>
                <c:pt idx="2902">
                  <c:v>2.179E-6</c:v>
                </c:pt>
                <c:pt idx="2903">
                  <c:v>2.138E-6</c:v>
                </c:pt>
                <c:pt idx="2904">
                  <c:v>2.104E-6</c:v>
                </c:pt>
                <c:pt idx="2905">
                  <c:v>2.068E-6</c:v>
                </c:pt>
                <c:pt idx="2906">
                  <c:v>2.031E-6</c:v>
                </c:pt>
                <c:pt idx="2907">
                  <c:v>1.995E-6</c:v>
                </c:pt>
                <c:pt idx="2908">
                  <c:v>1.967E-6</c:v>
                </c:pt>
                <c:pt idx="2909">
                  <c:v>1.938E-6</c:v>
                </c:pt>
                <c:pt idx="2910">
                  <c:v>1.911E-6</c:v>
                </c:pt>
                <c:pt idx="2911">
                  <c:v>1.883E-6</c:v>
                </c:pt>
                <c:pt idx="2912">
                  <c:v>1.863E-6</c:v>
                </c:pt>
                <c:pt idx="2913">
                  <c:v>1.847E-6</c:v>
                </c:pt>
                <c:pt idx="2914">
                  <c:v>1.832E-6</c:v>
                </c:pt>
                <c:pt idx="2915">
                  <c:v>1.818E-6</c:v>
                </c:pt>
                <c:pt idx="2916">
                  <c:v>1.81E-6</c:v>
                </c:pt>
                <c:pt idx="2917">
                  <c:v>1.802E-6</c:v>
                </c:pt>
                <c:pt idx="2918">
                  <c:v>1.798E-6</c:v>
                </c:pt>
                <c:pt idx="2919">
                  <c:v>1.793E-6</c:v>
                </c:pt>
                <c:pt idx="2920">
                  <c:v>1.791E-6</c:v>
                </c:pt>
                <c:pt idx="2921">
                  <c:v>1.79E-6</c:v>
                </c:pt>
                <c:pt idx="2922">
                  <c:v>1.789E-6</c:v>
                </c:pt>
                <c:pt idx="2923">
                  <c:v>1.789E-6</c:v>
                </c:pt>
                <c:pt idx="2924">
                  <c:v>1.792E-6</c:v>
                </c:pt>
                <c:pt idx="2925">
                  <c:v>1.795E-6</c:v>
                </c:pt>
                <c:pt idx="2926">
                  <c:v>1.802E-6</c:v>
                </c:pt>
                <c:pt idx="2927">
                  <c:v>1.805E-6</c:v>
                </c:pt>
                <c:pt idx="2928">
                  <c:v>1.814E-6</c:v>
                </c:pt>
                <c:pt idx="2929">
                  <c:v>1.823E-6</c:v>
                </c:pt>
                <c:pt idx="2930">
                  <c:v>1.83E-6</c:v>
                </c:pt>
                <c:pt idx="2931">
                  <c:v>1.836E-6</c:v>
                </c:pt>
                <c:pt idx="2932">
                  <c:v>1.845E-6</c:v>
                </c:pt>
                <c:pt idx="2933">
                  <c:v>1.852E-6</c:v>
                </c:pt>
                <c:pt idx="2934">
                  <c:v>1.863E-6</c:v>
                </c:pt>
                <c:pt idx="2935">
                  <c:v>1.872E-6</c:v>
                </c:pt>
                <c:pt idx="2936">
                  <c:v>1.878E-6</c:v>
                </c:pt>
                <c:pt idx="2937">
                  <c:v>1.884E-6</c:v>
                </c:pt>
                <c:pt idx="2938">
                  <c:v>1.897E-6</c:v>
                </c:pt>
                <c:pt idx="2939">
                  <c:v>1.907E-6</c:v>
                </c:pt>
                <c:pt idx="2940">
                  <c:v>1.92E-6</c:v>
                </c:pt>
                <c:pt idx="2941">
                  <c:v>1.933E-6</c:v>
                </c:pt>
                <c:pt idx="2942">
                  <c:v>1.947E-6</c:v>
                </c:pt>
                <c:pt idx="2943">
                  <c:v>1.962E-6</c:v>
                </c:pt>
                <c:pt idx="2944">
                  <c:v>1.981E-6</c:v>
                </c:pt>
                <c:pt idx="2945">
                  <c:v>1.996E-6</c:v>
                </c:pt>
                <c:pt idx="2946">
                  <c:v>2.01E-6</c:v>
                </c:pt>
                <c:pt idx="2947">
                  <c:v>2.025E-6</c:v>
                </c:pt>
                <c:pt idx="2948">
                  <c:v>2.042E-6</c:v>
                </c:pt>
                <c:pt idx="2949">
                  <c:v>2.056E-6</c:v>
                </c:pt>
                <c:pt idx="2950">
                  <c:v>2.07E-6</c:v>
                </c:pt>
                <c:pt idx="2951">
                  <c:v>2.084E-6</c:v>
                </c:pt>
                <c:pt idx="2952">
                  <c:v>2.1E-6</c:v>
                </c:pt>
                <c:pt idx="2953">
                  <c:v>2.121E-6</c:v>
                </c:pt>
                <c:pt idx="2954">
                  <c:v>2.139E-6</c:v>
                </c:pt>
                <c:pt idx="2955">
                  <c:v>2.154E-6</c:v>
                </c:pt>
                <c:pt idx="2956">
                  <c:v>2.172E-6</c:v>
                </c:pt>
                <c:pt idx="2957">
                  <c:v>2.193E-6</c:v>
                </c:pt>
                <c:pt idx="2958">
                  <c:v>2.216E-6</c:v>
                </c:pt>
                <c:pt idx="2959">
                  <c:v>2.24300000000001E-6</c:v>
                </c:pt>
                <c:pt idx="2960">
                  <c:v>2.26700000000001E-6</c:v>
                </c:pt>
                <c:pt idx="2961">
                  <c:v>2.292E-6</c:v>
                </c:pt>
                <c:pt idx="2962">
                  <c:v>2.32E-6</c:v>
                </c:pt>
                <c:pt idx="2963">
                  <c:v>2.35E-6</c:v>
                </c:pt>
                <c:pt idx="2964">
                  <c:v>2.379E-6</c:v>
                </c:pt>
                <c:pt idx="2965">
                  <c:v>2.41E-6</c:v>
                </c:pt>
                <c:pt idx="2966">
                  <c:v>2.437E-6</c:v>
                </c:pt>
                <c:pt idx="2967">
                  <c:v>2.471E-6</c:v>
                </c:pt>
                <c:pt idx="2968">
                  <c:v>2.509E-6</c:v>
                </c:pt>
                <c:pt idx="2969">
                  <c:v>2.54700000000001E-6</c:v>
                </c:pt>
                <c:pt idx="2970">
                  <c:v>2.59E-6</c:v>
                </c:pt>
                <c:pt idx="2971">
                  <c:v>2.64300000000001E-6</c:v>
                </c:pt>
                <c:pt idx="2972">
                  <c:v>2.704E-6</c:v>
                </c:pt>
                <c:pt idx="2973">
                  <c:v>2.774E-6</c:v>
                </c:pt>
                <c:pt idx="2974">
                  <c:v>2.852E-6</c:v>
                </c:pt>
                <c:pt idx="2975">
                  <c:v>2.936E-6</c:v>
                </c:pt>
                <c:pt idx="2976">
                  <c:v>3.035E-6</c:v>
                </c:pt>
                <c:pt idx="2977">
                  <c:v>3.137E-6</c:v>
                </c:pt>
                <c:pt idx="2978">
                  <c:v>3.24200000000001E-6</c:v>
                </c:pt>
                <c:pt idx="2979">
                  <c:v>3.34700000000001E-6</c:v>
                </c:pt>
                <c:pt idx="2980">
                  <c:v>3.454E-6</c:v>
                </c:pt>
                <c:pt idx="2981">
                  <c:v>3.554E-6</c:v>
                </c:pt>
                <c:pt idx="2982">
                  <c:v>3.65300000000001E-6</c:v>
                </c:pt>
                <c:pt idx="2983">
                  <c:v>3.74700000000001E-6</c:v>
                </c:pt>
                <c:pt idx="2984">
                  <c:v>3.834E-6</c:v>
                </c:pt>
                <c:pt idx="2985">
                  <c:v>3.91E-6</c:v>
                </c:pt>
                <c:pt idx="2986">
                  <c:v>3.98000000000001E-6</c:v>
                </c:pt>
                <c:pt idx="2987">
                  <c:v>4.042E-6</c:v>
                </c:pt>
                <c:pt idx="2988">
                  <c:v>4.097E-6</c:v>
                </c:pt>
                <c:pt idx="2989">
                  <c:v>4.14300000000001E-6</c:v>
                </c:pt>
                <c:pt idx="2990">
                  <c:v>4.177E-6</c:v>
                </c:pt>
                <c:pt idx="2991">
                  <c:v>4.205E-6</c:v>
                </c:pt>
                <c:pt idx="2992">
                  <c:v>4.23500000000001E-6</c:v>
                </c:pt>
                <c:pt idx="2993">
                  <c:v>4.25900000000001E-6</c:v>
                </c:pt>
                <c:pt idx="2994">
                  <c:v>4.27800000000001E-6</c:v>
                </c:pt>
                <c:pt idx="2995">
                  <c:v>4.29200000000001E-6</c:v>
                </c:pt>
                <c:pt idx="2996">
                  <c:v>4.304E-6</c:v>
                </c:pt>
                <c:pt idx="2997">
                  <c:v>4.314E-6</c:v>
                </c:pt>
                <c:pt idx="2998">
                  <c:v>4.323E-6</c:v>
                </c:pt>
                <c:pt idx="2999">
                  <c:v>4.323E-6</c:v>
                </c:pt>
                <c:pt idx="3000">
                  <c:v>4.32E-6</c:v>
                </c:pt>
                <c:pt idx="3001">
                  <c:v>4.315E-6</c:v>
                </c:pt>
                <c:pt idx="3002">
                  <c:v>4.30800000000001E-6</c:v>
                </c:pt>
                <c:pt idx="3003">
                  <c:v>4.3E-6</c:v>
                </c:pt>
                <c:pt idx="3004">
                  <c:v>4.28800000000001E-6</c:v>
                </c:pt>
                <c:pt idx="3005">
                  <c:v>4.27400000000001E-6</c:v>
                </c:pt>
                <c:pt idx="3006">
                  <c:v>4.262E-6</c:v>
                </c:pt>
                <c:pt idx="3007">
                  <c:v>4.24900000000001E-6</c:v>
                </c:pt>
                <c:pt idx="3008">
                  <c:v>4.23600000000002E-6</c:v>
                </c:pt>
                <c:pt idx="3009">
                  <c:v>4.224E-6</c:v>
                </c:pt>
                <c:pt idx="3010">
                  <c:v>4.212E-6</c:v>
                </c:pt>
                <c:pt idx="3011">
                  <c:v>4.20300000000001E-6</c:v>
                </c:pt>
                <c:pt idx="3012">
                  <c:v>4.193E-6</c:v>
                </c:pt>
                <c:pt idx="3013">
                  <c:v>4.185E-6</c:v>
                </c:pt>
                <c:pt idx="3014">
                  <c:v>4.17900000000001E-6</c:v>
                </c:pt>
                <c:pt idx="3015">
                  <c:v>4.173E-6</c:v>
                </c:pt>
                <c:pt idx="3016">
                  <c:v>4.167E-6</c:v>
                </c:pt>
                <c:pt idx="3017">
                  <c:v>4.163E-6</c:v>
                </c:pt>
                <c:pt idx="3018">
                  <c:v>4.16E-6</c:v>
                </c:pt>
                <c:pt idx="3019">
                  <c:v>4.161E-6</c:v>
                </c:pt>
                <c:pt idx="3020">
                  <c:v>4.162E-6</c:v>
                </c:pt>
                <c:pt idx="3021">
                  <c:v>4.168E-6</c:v>
                </c:pt>
                <c:pt idx="3022">
                  <c:v>4.178E-6</c:v>
                </c:pt>
                <c:pt idx="3023">
                  <c:v>4.195E-6</c:v>
                </c:pt>
                <c:pt idx="3024">
                  <c:v>4.212E-6</c:v>
                </c:pt>
                <c:pt idx="3025">
                  <c:v>4.23900000000002E-6</c:v>
                </c:pt>
                <c:pt idx="3026">
                  <c:v>4.27100000000002E-6</c:v>
                </c:pt>
                <c:pt idx="3027">
                  <c:v>4.307E-6</c:v>
                </c:pt>
                <c:pt idx="3028">
                  <c:v>4.35E-6</c:v>
                </c:pt>
                <c:pt idx="3029">
                  <c:v>4.39900000000001E-6</c:v>
                </c:pt>
                <c:pt idx="3030">
                  <c:v>4.45600000000001E-6</c:v>
                </c:pt>
                <c:pt idx="3031">
                  <c:v>4.52300000000001E-6</c:v>
                </c:pt>
                <c:pt idx="3032">
                  <c:v>4.59500000000001E-6</c:v>
                </c:pt>
                <c:pt idx="3033">
                  <c:v>4.674E-6</c:v>
                </c:pt>
                <c:pt idx="3034">
                  <c:v>4.75900000000001E-6</c:v>
                </c:pt>
                <c:pt idx="3035">
                  <c:v>4.85600000000001E-6</c:v>
                </c:pt>
                <c:pt idx="3036">
                  <c:v>4.95700000000001E-6</c:v>
                </c:pt>
                <c:pt idx="3037">
                  <c:v>5.06100000000001E-6</c:v>
                </c:pt>
                <c:pt idx="3038">
                  <c:v>5.17000000000001E-6</c:v>
                </c:pt>
                <c:pt idx="3039">
                  <c:v>5.28000000000002E-6</c:v>
                </c:pt>
                <c:pt idx="3040">
                  <c:v>5.39100000000001E-6</c:v>
                </c:pt>
                <c:pt idx="3041">
                  <c:v>5.50100000000002E-6</c:v>
                </c:pt>
                <c:pt idx="3042">
                  <c:v>5.613E-6</c:v>
                </c:pt>
                <c:pt idx="3043">
                  <c:v>5.72500000000001E-6</c:v>
                </c:pt>
                <c:pt idx="3044">
                  <c:v>5.83700000000001E-6</c:v>
                </c:pt>
                <c:pt idx="3045">
                  <c:v>5.95000000000002E-6</c:v>
                </c:pt>
                <c:pt idx="3046">
                  <c:v>6.06400000000001E-6</c:v>
                </c:pt>
                <c:pt idx="3047">
                  <c:v>6.18300000000001E-6</c:v>
                </c:pt>
                <c:pt idx="3048">
                  <c:v>6.29500000000002E-6</c:v>
                </c:pt>
                <c:pt idx="3049">
                  <c:v>6.41300000000002E-6</c:v>
                </c:pt>
                <c:pt idx="3050">
                  <c:v>5.47700000000002E-6</c:v>
                </c:pt>
                <c:pt idx="3051">
                  <c:v>4.895E-6</c:v>
                </c:pt>
                <c:pt idx="3052">
                  <c:v>4.49000000000001E-6</c:v>
                </c:pt>
                <c:pt idx="3053">
                  <c:v>4.14300000000001E-6</c:v>
                </c:pt>
                <c:pt idx="3054">
                  <c:v>3.77800000000001E-6</c:v>
                </c:pt>
                <c:pt idx="3055">
                  <c:v>3.472E-6</c:v>
                </c:pt>
                <c:pt idx="3056">
                  <c:v>3.214E-6</c:v>
                </c:pt>
                <c:pt idx="3057">
                  <c:v>2.991E-6</c:v>
                </c:pt>
                <c:pt idx="3058">
                  <c:v>2.8E-6</c:v>
                </c:pt>
                <c:pt idx="3059">
                  <c:v>2.631E-6</c:v>
                </c:pt>
                <c:pt idx="3060">
                  <c:v>2.483E-6</c:v>
                </c:pt>
                <c:pt idx="3061">
                  <c:v>2.358E-6</c:v>
                </c:pt>
                <c:pt idx="3062">
                  <c:v>2.246E-6</c:v>
                </c:pt>
                <c:pt idx="3063">
                  <c:v>2.145E-6</c:v>
                </c:pt>
                <c:pt idx="3064">
                  <c:v>2.061E-6</c:v>
                </c:pt>
                <c:pt idx="3065">
                  <c:v>1.985E-6</c:v>
                </c:pt>
                <c:pt idx="3066">
                  <c:v>1.923E-6</c:v>
                </c:pt>
                <c:pt idx="3067">
                  <c:v>1.87E-6</c:v>
                </c:pt>
                <c:pt idx="3068">
                  <c:v>1.824E-6</c:v>
                </c:pt>
                <c:pt idx="3069">
                  <c:v>1.787E-6</c:v>
                </c:pt>
                <c:pt idx="3070">
                  <c:v>1.757E-6</c:v>
                </c:pt>
                <c:pt idx="3071">
                  <c:v>1.732E-6</c:v>
                </c:pt>
                <c:pt idx="3072">
                  <c:v>1.711E-6</c:v>
                </c:pt>
                <c:pt idx="3073">
                  <c:v>1.695E-6</c:v>
                </c:pt>
                <c:pt idx="3074">
                  <c:v>1.678E-6</c:v>
                </c:pt>
                <c:pt idx="3075">
                  <c:v>1.661E-6</c:v>
                </c:pt>
                <c:pt idx="3076">
                  <c:v>1.648E-6</c:v>
                </c:pt>
                <c:pt idx="3077">
                  <c:v>1.632E-6</c:v>
                </c:pt>
                <c:pt idx="3078">
                  <c:v>1.617E-6</c:v>
                </c:pt>
                <c:pt idx="3079">
                  <c:v>1.596E-6</c:v>
                </c:pt>
                <c:pt idx="3080">
                  <c:v>1.574E-6</c:v>
                </c:pt>
                <c:pt idx="3081">
                  <c:v>1.551E-6</c:v>
                </c:pt>
                <c:pt idx="3082">
                  <c:v>1.526E-6</c:v>
                </c:pt>
                <c:pt idx="3083">
                  <c:v>1.499E-6</c:v>
                </c:pt>
                <c:pt idx="3084">
                  <c:v>1.47E-6</c:v>
                </c:pt>
                <c:pt idx="3085">
                  <c:v>1.435E-6</c:v>
                </c:pt>
                <c:pt idx="3086">
                  <c:v>1.402E-6</c:v>
                </c:pt>
                <c:pt idx="3087">
                  <c:v>1.366E-6</c:v>
                </c:pt>
                <c:pt idx="3088">
                  <c:v>1.331E-6</c:v>
                </c:pt>
                <c:pt idx="3089">
                  <c:v>1.289E-6</c:v>
                </c:pt>
                <c:pt idx="3090">
                  <c:v>1.244E-6</c:v>
                </c:pt>
                <c:pt idx="3091">
                  <c:v>1.196E-6</c:v>
                </c:pt>
                <c:pt idx="3092">
                  <c:v>1.152E-6</c:v>
                </c:pt>
                <c:pt idx="3093">
                  <c:v>1.104E-6</c:v>
                </c:pt>
                <c:pt idx="3094">
                  <c:v>1.052E-6</c:v>
                </c:pt>
                <c:pt idx="3095">
                  <c:v>9.96600000000003E-7</c:v>
                </c:pt>
                <c:pt idx="3096">
                  <c:v>9.45200000000004E-7</c:v>
                </c:pt>
                <c:pt idx="3097">
                  <c:v>8.88900000000003E-7</c:v>
                </c:pt>
                <c:pt idx="3098">
                  <c:v>8.33600000000003E-7</c:v>
                </c:pt>
                <c:pt idx="3099">
                  <c:v>7.72500000000002E-7</c:v>
                </c:pt>
                <c:pt idx="3100">
                  <c:v>7.11500000000002E-7</c:v>
                </c:pt>
                <c:pt idx="3101">
                  <c:v>6.53900000000003E-7</c:v>
                </c:pt>
                <c:pt idx="3102">
                  <c:v>5.92500000000002E-7</c:v>
                </c:pt>
                <c:pt idx="3103">
                  <c:v>5.28000000000002E-7</c:v>
                </c:pt>
                <c:pt idx="3104">
                  <c:v>4.665E-7</c:v>
                </c:pt>
                <c:pt idx="3105">
                  <c:v>4.03700000000001E-7</c:v>
                </c:pt>
                <c:pt idx="3106">
                  <c:v>3.414E-7</c:v>
                </c:pt>
                <c:pt idx="3107">
                  <c:v>2.79900000000001E-7</c:v>
                </c:pt>
                <c:pt idx="3108">
                  <c:v>2.12300000000001E-7</c:v>
                </c:pt>
                <c:pt idx="3109">
                  <c:v>1.513E-7</c:v>
                </c:pt>
                <c:pt idx="3110">
                  <c:v>8.58800000000003E-8</c:v>
                </c:pt>
                <c:pt idx="3111">
                  <c:v>2.005E-8</c:v>
                </c:pt>
                <c:pt idx="3112">
                  <c:v>-4.185E-8</c:v>
                </c:pt>
                <c:pt idx="3113">
                  <c:v>-1.042E-7</c:v>
                </c:pt>
                <c:pt idx="3114">
                  <c:v>-1.705E-7</c:v>
                </c:pt>
                <c:pt idx="3115">
                  <c:v>-2.345E-7</c:v>
                </c:pt>
                <c:pt idx="3116">
                  <c:v>-3.00800000000001E-7</c:v>
                </c:pt>
                <c:pt idx="3117">
                  <c:v>-3.60500000000001E-7</c:v>
                </c:pt>
                <c:pt idx="3118">
                  <c:v>-4.21100000000002E-7</c:v>
                </c:pt>
                <c:pt idx="3119">
                  <c:v>-4.84400000000001E-7</c:v>
                </c:pt>
                <c:pt idx="3120">
                  <c:v>-5.48400000000002E-7</c:v>
                </c:pt>
                <c:pt idx="3121">
                  <c:v>-6.06000000000002E-7</c:v>
                </c:pt>
                <c:pt idx="3122">
                  <c:v>-6.57400000000002E-7</c:v>
                </c:pt>
                <c:pt idx="3123">
                  <c:v>-7.13200000000002E-7</c:v>
                </c:pt>
                <c:pt idx="3124">
                  <c:v>-7.68600000000002E-7</c:v>
                </c:pt>
                <c:pt idx="3125">
                  <c:v>-8.19200000000003E-7</c:v>
                </c:pt>
                <c:pt idx="3126">
                  <c:v>-8.66300000000003E-7</c:v>
                </c:pt>
                <c:pt idx="3127">
                  <c:v>-9.09900000000003E-7</c:v>
                </c:pt>
                <c:pt idx="3128">
                  <c:v>-9.51700000000002E-7</c:v>
                </c:pt>
                <c:pt idx="3129">
                  <c:v>-9.94400000000003E-7</c:v>
                </c:pt>
                <c:pt idx="3130">
                  <c:v>-1.028E-6</c:v>
                </c:pt>
                <c:pt idx="3131">
                  <c:v>-1.059E-6</c:v>
                </c:pt>
                <c:pt idx="3132">
                  <c:v>-1.086E-6</c:v>
                </c:pt>
                <c:pt idx="3133">
                  <c:v>-1.111E-6</c:v>
                </c:pt>
                <c:pt idx="3134">
                  <c:v>-1.134E-6</c:v>
                </c:pt>
                <c:pt idx="3135">
                  <c:v>-1.153E-6</c:v>
                </c:pt>
                <c:pt idx="3136">
                  <c:v>-1.171E-6</c:v>
                </c:pt>
                <c:pt idx="3137">
                  <c:v>-1.185E-6</c:v>
                </c:pt>
                <c:pt idx="3138">
                  <c:v>-1.192E-6</c:v>
                </c:pt>
                <c:pt idx="3139">
                  <c:v>-1.198E-6</c:v>
                </c:pt>
                <c:pt idx="3140">
                  <c:v>-1.2E-6</c:v>
                </c:pt>
                <c:pt idx="3141">
                  <c:v>-1.195E-6</c:v>
                </c:pt>
                <c:pt idx="3142">
                  <c:v>-1.185E-6</c:v>
                </c:pt>
                <c:pt idx="3143">
                  <c:v>-1.171E-6</c:v>
                </c:pt>
                <c:pt idx="3144">
                  <c:v>-1.159E-6</c:v>
                </c:pt>
                <c:pt idx="3145">
                  <c:v>-1.147E-6</c:v>
                </c:pt>
                <c:pt idx="3146">
                  <c:v>-1.129E-6</c:v>
                </c:pt>
                <c:pt idx="3147">
                  <c:v>-1.114E-6</c:v>
                </c:pt>
                <c:pt idx="3148">
                  <c:v>-1.097E-6</c:v>
                </c:pt>
                <c:pt idx="3149">
                  <c:v>-1.082E-6</c:v>
                </c:pt>
                <c:pt idx="3150">
                  <c:v>-1.065E-6</c:v>
                </c:pt>
                <c:pt idx="3151">
                  <c:v>-1.045E-6</c:v>
                </c:pt>
                <c:pt idx="3152">
                  <c:v>-1.025E-6</c:v>
                </c:pt>
                <c:pt idx="3153">
                  <c:v>-1.006E-6</c:v>
                </c:pt>
                <c:pt idx="3154">
                  <c:v>-9.84400000000002E-7</c:v>
                </c:pt>
                <c:pt idx="3155">
                  <c:v>-9.67800000000002E-7</c:v>
                </c:pt>
                <c:pt idx="3156">
                  <c:v>-9.52100000000002E-7</c:v>
                </c:pt>
                <c:pt idx="3157">
                  <c:v>-9.35100000000004E-7</c:v>
                </c:pt>
                <c:pt idx="3158">
                  <c:v>-9.17700000000002E-7</c:v>
                </c:pt>
                <c:pt idx="3159">
                  <c:v>-9.04600000000002E-7</c:v>
                </c:pt>
                <c:pt idx="3160">
                  <c:v>-8.88900000000003E-7</c:v>
                </c:pt>
                <c:pt idx="3161">
                  <c:v>-8.74500000000001E-7</c:v>
                </c:pt>
                <c:pt idx="3162">
                  <c:v>-8.53200000000002E-7</c:v>
                </c:pt>
                <c:pt idx="3163">
                  <c:v>-8.32300000000003E-7</c:v>
                </c:pt>
                <c:pt idx="3164">
                  <c:v>-8.16600000000003E-7</c:v>
                </c:pt>
                <c:pt idx="3165">
                  <c:v>-8.04800000000001E-7</c:v>
                </c:pt>
                <c:pt idx="3166">
                  <c:v>-7.89500000000002E-7</c:v>
                </c:pt>
                <c:pt idx="3167">
                  <c:v>-7.78600000000003E-7</c:v>
                </c:pt>
                <c:pt idx="3168">
                  <c:v>-7.66400000000002E-7</c:v>
                </c:pt>
                <c:pt idx="3169">
                  <c:v>-7.59900000000002E-7</c:v>
                </c:pt>
                <c:pt idx="3170">
                  <c:v>-7.53800000000003E-7</c:v>
                </c:pt>
                <c:pt idx="3171">
                  <c:v>-7.46400000000002E-7</c:v>
                </c:pt>
                <c:pt idx="3172">
                  <c:v>-7.37200000000002E-7</c:v>
                </c:pt>
                <c:pt idx="3173">
                  <c:v>-7.28100000000003E-7</c:v>
                </c:pt>
                <c:pt idx="3174">
                  <c:v>-7.18000000000002E-7</c:v>
                </c:pt>
                <c:pt idx="3175">
                  <c:v>-7.09300000000002E-7</c:v>
                </c:pt>
                <c:pt idx="3176">
                  <c:v>-7.01500000000002E-7</c:v>
                </c:pt>
                <c:pt idx="3177">
                  <c:v>-6.93600000000002E-7</c:v>
                </c:pt>
                <c:pt idx="3178">
                  <c:v>-6.84500000000002E-7</c:v>
                </c:pt>
                <c:pt idx="3179">
                  <c:v>-6.78800000000002E-7</c:v>
                </c:pt>
                <c:pt idx="3180">
                  <c:v>-6.71800000000002E-7</c:v>
                </c:pt>
                <c:pt idx="3181">
                  <c:v>-6.66200000000001E-7</c:v>
                </c:pt>
                <c:pt idx="3182">
                  <c:v>-6.60900000000002E-7</c:v>
                </c:pt>
                <c:pt idx="3183">
                  <c:v>-6.55700000000001E-7</c:v>
                </c:pt>
                <c:pt idx="3184">
                  <c:v>-6.49600000000002E-7</c:v>
                </c:pt>
                <c:pt idx="3185">
                  <c:v>-6.46100000000002E-7</c:v>
                </c:pt>
                <c:pt idx="3186">
                  <c:v>-6.38300000000002E-7</c:v>
                </c:pt>
                <c:pt idx="3187">
                  <c:v>-6.36100000000002E-7</c:v>
                </c:pt>
                <c:pt idx="3188">
                  <c:v>-6.32600000000002E-7</c:v>
                </c:pt>
                <c:pt idx="3189">
                  <c:v>-6.29500000000002E-7</c:v>
                </c:pt>
                <c:pt idx="3190">
                  <c:v>-6.26500000000001E-7</c:v>
                </c:pt>
                <c:pt idx="3191">
                  <c:v>-6.25600000000002E-7</c:v>
                </c:pt>
                <c:pt idx="3192">
                  <c:v>-6.21300000000002E-7</c:v>
                </c:pt>
                <c:pt idx="3193">
                  <c:v>-6.22600000000002E-7</c:v>
                </c:pt>
                <c:pt idx="3194">
                  <c:v>-6.21300000000002E-7</c:v>
                </c:pt>
                <c:pt idx="3195">
                  <c:v>-6.18200000000001E-7</c:v>
                </c:pt>
                <c:pt idx="3196">
                  <c:v>-6.18600000000002E-7</c:v>
                </c:pt>
                <c:pt idx="3197">
                  <c:v>-6.18200000000001E-7</c:v>
                </c:pt>
                <c:pt idx="3198">
                  <c:v>-6.15600000000002E-7</c:v>
                </c:pt>
                <c:pt idx="3199">
                  <c:v>-6.17800000000002E-7</c:v>
                </c:pt>
                <c:pt idx="3200">
                  <c:v>-6.13400000000001E-7</c:v>
                </c:pt>
                <c:pt idx="3201">
                  <c:v>-6.12100000000001E-7</c:v>
                </c:pt>
                <c:pt idx="3202">
                  <c:v>-6.13800000000002E-7</c:v>
                </c:pt>
                <c:pt idx="3203">
                  <c:v>-6.14300000000002E-7</c:v>
                </c:pt>
                <c:pt idx="3204">
                  <c:v>-6.15600000000002E-7</c:v>
                </c:pt>
                <c:pt idx="3205">
                  <c:v>-6.17800000000002E-7</c:v>
                </c:pt>
                <c:pt idx="3206">
                  <c:v>-6.17800000000002E-7</c:v>
                </c:pt>
                <c:pt idx="3207">
                  <c:v>-6.20800000000002E-7</c:v>
                </c:pt>
                <c:pt idx="3208">
                  <c:v>-6.21700000000001E-7</c:v>
                </c:pt>
                <c:pt idx="3209">
                  <c:v>-6.24700000000002E-7</c:v>
                </c:pt>
                <c:pt idx="3210">
                  <c:v>-6.24700000000002E-7</c:v>
                </c:pt>
                <c:pt idx="3211">
                  <c:v>-6.23900000000002E-7</c:v>
                </c:pt>
                <c:pt idx="3212">
                  <c:v>-6.23900000000002E-7</c:v>
                </c:pt>
                <c:pt idx="3213">
                  <c:v>-6.23400000000002E-7</c:v>
                </c:pt>
                <c:pt idx="3214">
                  <c:v>-6.26000000000002E-7</c:v>
                </c:pt>
                <c:pt idx="3215">
                  <c:v>-6.29100000000002E-7</c:v>
                </c:pt>
                <c:pt idx="3216">
                  <c:v>-6.29500000000002E-7</c:v>
                </c:pt>
                <c:pt idx="3217">
                  <c:v>-6.29500000000002E-7</c:v>
                </c:pt>
                <c:pt idx="3218">
                  <c:v>-6.31300000000002E-7</c:v>
                </c:pt>
                <c:pt idx="3219">
                  <c:v>-6.33900000000002E-7</c:v>
                </c:pt>
                <c:pt idx="3220">
                  <c:v>-6.36900000000002E-7</c:v>
                </c:pt>
                <c:pt idx="3221">
                  <c:v>-6.36900000000002E-7</c:v>
                </c:pt>
                <c:pt idx="3222">
                  <c:v>-6.35600000000002E-7</c:v>
                </c:pt>
                <c:pt idx="3223">
                  <c:v>-6.35600000000002E-7</c:v>
                </c:pt>
                <c:pt idx="3224">
                  <c:v>-6.38300000000002E-7</c:v>
                </c:pt>
                <c:pt idx="3225">
                  <c:v>-6.38300000000002E-7</c:v>
                </c:pt>
                <c:pt idx="3226">
                  <c:v>-6.37800000000002E-7</c:v>
                </c:pt>
                <c:pt idx="3227">
                  <c:v>-6.35600000000002E-7</c:v>
                </c:pt>
                <c:pt idx="3228">
                  <c:v>-6.35600000000002E-7</c:v>
                </c:pt>
                <c:pt idx="3229">
                  <c:v>-6.35200000000001E-7</c:v>
                </c:pt>
                <c:pt idx="3230">
                  <c:v>-6.35200000000001E-7</c:v>
                </c:pt>
                <c:pt idx="3231">
                  <c:v>-6.33900000000002E-7</c:v>
                </c:pt>
                <c:pt idx="3232">
                  <c:v>-6.34300000000002E-7</c:v>
                </c:pt>
                <c:pt idx="3233">
                  <c:v>-6.34300000000002E-7</c:v>
                </c:pt>
                <c:pt idx="3234">
                  <c:v>-6.38300000000002E-7</c:v>
                </c:pt>
                <c:pt idx="3235">
                  <c:v>-6.39600000000002E-7</c:v>
                </c:pt>
                <c:pt idx="3236">
                  <c:v>-6.43000000000002E-7</c:v>
                </c:pt>
                <c:pt idx="3237">
                  <c:v>-6.42200000000002E-7</c:v>
                </c:pt>
                <c:pt idx="3238">
                  <c:v>-6.43500000000002E-7</c:v>
                </c:pt>
                <c:pt idx="3239">
                  <c:v>-6.47800000000002E-7</c:v>
                </c:pt>
                <c:pt idx="3240">
                  <c:v>-6.50500000000002E-7</c:v>
                </c:pt>
                <c:pt idx="3241">
                  <c:v>-6.51800000000002E-7</c:v>
                </c:pt>
                <c:pt idx="3242">
                  <c:v>-6.53500000000002E-7</c:v>
                </c:pt>
                <c:pt idx="3243">
                  <c:v>-6.55700000000001E-7</c:v>
                </c:pt>
                <c:pt idx="3244">
                  <c:v>-6.60100000000002E-7</c:v>
                </c:pt>
                <c:pt idx="3245">
                  <c:v>-6.64400000000001E-7</c:v>
                </c:pt>
                <c:pt idx="3246">
                  <c:v>-6.65300000000002E-7</c:v>
                </c:pt>
                <c:pt idx="3247">
                  <c:v>-6.68300000000002E-7</c:v>
                </c:pt>
                <c:pt idx="3248">
                  <c:v>-6.69600000000002E-7</c:v>
                </c:pt>
                <c:pt idx="3249">
                  <c:v>-6.73600000000002E-7</c:v>
                </c:pt>
                <c:pt idx="3250">
                  <c:v>-6.76200000000002E-7</c:v>
                </c:pt>
                <c:pt idx="3251">
                  <c:v>-6.78400000000002E-7</c:v>
                </c:pt>
                <c:pt idx="3252">
                  <c:v>-6.78800000000002E-7</c:v>
                </c:pt>
                <c:pt idx="3253">
                  <c:v>-6.78800000000002E-7</c:v>
                </c:pt>
                <c:pt idx="3254">
                  <c:v>-6.79200000000002E-7</c:v>
                </c:pt>
                <c:pt idx="3255">
                  <c:v>-6.80500000000002E-7</c:v>
                </c:pt>
                <c:pt idx="3256">
                  <c:v>-6.80100000000002E-7</c:v>
                </c:pt>
                <c:pt idx="3257">
                  <c:v>-6.80500000000002E-7</c:v>
                </c:pt>
                <c:pt idx="3258">
                  <c:v>-6.82700000000001E-7</c:v>
                </c:pt>
                <c:pt idx="3259">
                  <c:v>-6.85800000000002E-7</c:v>
                </c:pt>
                <c:pt idx="3260">
                  <c:v>-6.89700000000002E-7</c:v>
                </c:pt>
                <c:pt idx="3261">
                  <c:v>-6.93200000000003E-7</c:v>
                </c:pt>
                <c:pt idx="3262">
                  <c:v>-6.97500000000002E-7</c:v>
                </c:pt>
                <c:pt idx="3263">
                  <c:v>-7.01500000000002E-7</c:v>
                </c:pt>
                <c:pt idx="3264">
                  <c:v>-7.06300000000002E-7</c:v>
                </c:pt>
                <c:pt idx="3265">
                  <c:v>-7.11500000000002E-7</c:v>
                </c:pt>
                <c:pt idx="3266">
                  <c:v>-7.16700000000001E-7</c:v>
                </c:pt>
                <c:pt idx="3267">
                  <c:v>-7.22000000000002E-7</c:v>
                </c:pt>
                <c:pt idx="3268">
                  <c:v>-7.26300000000002E-7</c:v>
                </c:pt>
                <c:pt idx="3269">
                  <c:v>-7.29400000000002E-7</c:v>
                </c:pt>
                <c:pt idx="3270">
                  <c:v>-7.33300000000002E-7</c:v>
                </c:pt>
                <c:pt idx="3271">
                  <c:v>-7.39800000000002E-7</c:v>
                </c:pt>
                <c:pt idx="3272">
                  <c:v>-7.44600000000003E-7</c:v>
                </c:pt>
                <c:pt idx="3273">
                  <c:v>-7.49000000000002E-7</c:v>
                </c:pt>
                <c:pt idx="3274">
                  <c:v>-7.53300000000002E-7</c:v>
                </c:pt>
                <c:pt idx="3275">
                  <c:v>-7.58600000000002E-7</c:v>
                </c:pt>
                <c:pt idx="3276">
                  <c:v>-7.64200000000002E-7</c:v>
                </c:pt>
                <c:pt idx="3277">
                  <c:v>-7.71200000000002E-7</c:v>
                </c:pt>
                <c:pt idx="3278">
                  <c:v>-7.72100000000002E-7</c:v>
                </c:pt>
                <c:pt idx="3279">
                  <c:v>-7.74700000000002E-7</c:v>
                </c:pt>
                <c:pt idx="3280">
                  <c:v>-7.77800000000003E-7</c:v>
                </c:pt>
                <c:pt idx="3281">
                  <c:v>-7.84700000000002E-7</c:v>
                </c:pt>
                <c:pt idx="3282">
                  <c:v>-7.95600000000003E-7</c:v>
                </c:pt>
                <c:pt idx="3283">
                  <c:v>-8.07800000000001E-7</c:v>
                </c:pt>
                <c:pt idx="3284">
                  <c:v>-8.20100000000001E-7</c:v>
                </c:pt>
                <c:pt idx="3285">
                  <c:v>-8.33100000000002E-7</c:v>
                </c:pt>
                <c:pt idx="3286">
                  <c:v>-8.46600000000003E-7</c:v>
                </c:pt>
                <c:pt idx="3287">
                  <c:v>-8.63600000000002E-7</c:v>
                </c:pt>
                <c:pt idx="3288">
                  <c:v>-8.78000000000002E-7</c:v>
                </c:pt>
                <c:pt idx="3289">
                  <c:v>-8.89800000000002E-7</c:v>
                </c:pt>
                <c:pt idx="3290">
                  <c:v>-8.99800000000001E-7</c:v>
                </c:pt>
                <c:pt idx="3291">
                  <c:v>-9.08600000000003E-7</c:v>
                </c:pt>
                <c:pt idx="3292">
                  <c:v>-9.20800000000002E-7</c:v>
                </c:pt>
                <c:pt idx="3293">
                  <c:v>-9.34300000000003E-7</c:v>
                </c:pt>
                <c:pt idx="3294">
                  <c:v>-9.44300000000003E-7</c:v>
                </c:pt>
                <c:pt idx="3295">
                  <c:v>-9.56900000000004E-7</c:v>
                </c:pt>
                <c:pt idx="3296">
                  <c:v>-9.69600000000003E-7</c:v>
                </c:pt>
                <c:pt idx="3297">
                  <c:v>-9.84400000000002E-7</c:v>
                </c:pt>
                <c:pt idx="3298">
                  <c:v>-1.003E-6</c:v>
                </c:pt>
                <c:pt idx="3299">
                  <c:v>-1.021E-6</c:v>
                </c:pt>
                <c:pt idx="3300">
                  <c:v>-1.038E-6</c:v>
                </c:pt>
                <c:pt idx="3301">
                  <c:v>-1.059E-6</c:v>
                </c:pt>
                <c:pt idx="3302">
                  <c:v>-1.076E-6</c:v>
                </c:pt>
                <c:pt idx="3303">
                  <c:v>-1.1E-6</c:v>
                </c:pt>
                <c:pt idx="3304">
                  <c:v>-1.126E-6</c:v>
                </c:pt>
                <c:pt idx="3305">
                  <c:v>-1.151E-6</c:v>
                </c:pt>
                <c:pt idx="3306">
                  <c:v>-1.178E-6</c:v>
                </c:pt>
                <c:pt idx="3307">
                  <c:v>-1.206E-6</c:v>
                </c:pt>
                <c:pt idx="3308">
                  <c:v>-1.234E-6</c:v>
                </c:pt>
                <c:pt idx="3309">
                  <c:v>-1.266E-6</c:v>
                </c:pt>
                <c:pt idx="3310">
                  <c:v>-1.292E-6</c:v>
                </c:pt>
                <c:pt idx="3311">
                  <c:v>-1.321E-6</c:v>
                </c:pt>
                <c:pt idx="3312">
                  <c:v>-1.353E-6</c:v>
                </c:pt>
                <c:pt idx="3313">
                  <c:v>-1.386E-6</c:v>
                </c:pt>
                <c:pt idx="3314">
                  <c:v>-1.423E-6</c:v>
                </c:pt>
                <c:pt idx="3315">
                  <c:v>-1.463E-6</c:v>
                </c:pt>
                <c:pt idx="3316">
                  <c:v>-1.505E-6</c:v>
                </c:pt>
                <c:pt idx="3317">
                  <c:v>-1.554E-6</c:v>
                </c:pt>
                <c:pt idx="3318">
                  <c:v>-1.603E-6</c:v>
                </c:pt>
                <c:pt idx="3319">
                  <c:v>-1.654E-6</c:v>
                </c:pt>
                <c:pt idx="3320">
                  <c:v>-1.705E-6</c:v>
                </c:pt>
                <c:pt idx="3321">
                  <c:v>-1.76E-6</c:v>
                </c:pt>
                <c:pt idx="3322">
                  <c:v>-1.819E-6</c:v>
                </c:pt>
                <c:pt idx="3323">
                  <c:v>-1.882E-6</c:v>
                </c:pt>
                <c:pt idx="3324">
                  <c:v>-1.941E-6</c:v>
                </c:pt>
                <c:pt idx="3325">
                  <c:v>-2.009E-6</c:v>
                </c:pt>
                <c:pt idx="3326">
                  <c:v>-2.077E-6</c:v>
                </c:pt>
                <c:pt idx="3327">
                  <c:v>-2.149E-6</c:v>
                </c:pt>
                <c:pt idx="3328">
                  <c:v>-2.226E-6</c:v>
                </c:pt>
                <c:pt idx="3329">
                  <c:v>-2.301E-6</c:v>
                </c:pt>
                <c:pt idx="3330">
                  <c:v>-2.38E-6</c:v>
                </c:pt>
                <c:pt idx="3331">
                  <c:v>-2.471E-6</c:v>
                </c:pt>
                <c:pt idx="3332">
                  <c:v>-2.562E-6</c:v>
                </c:pt>
                <c:pt idx="3333">
                  <c:v>-2.658E-6</c:v>
                </c:pt>
                <c:pt idx="3334">
                  <c:v>-2.757E-6</c:v>
                </c:pt>
                <c:pt idx="3335">
                  <c:v>-2.863E-6</c:v>
                </c:pt>
                <c:pt idx="3336">
                  <c:v>-2.977E-6</c:v>
                </c:pt>
                <c:pt idx="3337">
                  <c:v>-3.094E-6</c:v>
                </c:pt>
                <c:pt idx="3338">
                  <c:v>-3.22000000000001E-6</c:v>
                </c:pt>
                <c:pt idx="3339">
                  <c:v>-3.354E-6</c:v>
                </c:pt>
                <c:pt idx="3340">
                  <c:v>-3.495E-6</c:v>
                </c:pt>
                <c:pt idx="3341">
                  <c:v>-3.65000000000001E-6</c:v>
                </c:pt>
                <c:pt idx="3342">
                  <c:v>-3.811E-6</c:v>
                </c:pt>
                <c:pt idx="3343">
                  <c:v>-3.98600000000001E-6</c:v>
                </c:pt>
                <c:pt idx="3344">
                  <c:v>-4.173E-6</c:v>
                </c:pt>
                <c:pt idx="3345">
                  <c:v>-4.364E-6</c:v>
                </c:pt>
                <c:pt idx="3346">
                  <c:v>-4.568E-6</c:v>
                </c:pt>
                <c:pt idx="3347">
                  <c:v>-4.78600000000001E-6</c:v>
                </c:pt>
                <c:pt idx="3348">
                  <c:v>-5.012E-6</c:v>
                </c:pt>
                <c:pt idx="3349">
                  <c:v>-5.24900000000002E-6</c:v>
                </c:pt>
                <c:pt idx="3350">
                  <c:v>-5.48900000000002E-6</c:v>
                </c:pt>
                <c:pt idx="3351">
                  <c:v>-5.73700000000002E-6</c:v>
                </c:pt>
                <c:pt idx="3352">
                  <c:v>-5.99400000000001E-6</c:v>
                </c:pt>
                <c:pt idx="3353">
                  <c:v>-6.25000000000002E-6</c:v>
                </c:pt>
                <c:pt idx="3354">
                  <c:v>-6.50800000000002E-6</c:v>
                </c:pt>
                <c:pt idx="3355">
                  <c:v>-6.76400000000001E-6</c:v>
                </c:pt>
                <c:pt idx="3356">
                  <c:v>-7.01700000000001E-6</c:v>
                </c:pt>
                <c:pt idx="3357">
                  <c:v>-7.26800000000002E-6</c:v>
                </c:pt>
                <c:pt idx="3358">
                  <c:v>-7.51600000000002E-6</c:v>
                </c:pt>
                <c:pt idx="3359">
                  <c:v>-7.75500000000002E-6</c:v>
                </c:pt>
                <c:pt idx="3360">
                  <c:v>-7.99100000000003E-6</c:v>
                </c:pt>
                <c:pt idx="3361">
                  <c:v>-8.22300000000001E-6</c:v>
                </c:pt>
                <c:pt idx="3362">
                  <c:v>-8.45100000000003E-6</c:v>
                </c:pt>
                <c:pt idx="3363">
                  <c:v>-8.67400000000001E-6</c:v>
                </c:pt>
                <c:pt idx="3364">
                  <c:v>-8.89900000000003E-6</c:v>
                </c:pt>
                <c:pt idx="3365">
                  <c:v>-9.121E-6</c:v>
                </c:pt>
                <c:pt idx="3366">
                  <c:v>-9.34100000000001E-6</c:v>
                </c:pt>
                <c:pt idx="3367">
                  <c:v>-9.56400000000002E-6</c:v>
                </c:pt>
                <c:pt idx="3368">
                  <c:v>-9.78400000000001E-6</c:v>
                </c:pt>
                <c:pt idx="3369">
                  <c:v>-1.001E-5</c:v>
                </c:pt>
                <c:pt idx="3370">
                  <c:v>-1.023E-5</c:v>
                </c:pt>
                <c:pt idx="3371">
                  <c:v>-1.046E-5</c:v>
                </c:pt>
                <c:pt idx="3372">
                  <c:v>-1.068E-5</c:v>
                </c:pt>
                <c:pt idx="3373">
                  <c:v>-1.091E-5</c:v>
                </c:pt>
                <c:pt idx="3374">
                  <c:v>-1.113E-5</c:v>
                </c:pt>
                <c:pt idx="3375">
                  <c:v>-1.135E-5</c:v>
                </c:pt>
                <c:pt idx="3376">
                  <c:v>-1.157E-5</c:v>
                </c:pt>
                <c:pt idx="3377">
                  <c:v>-1.178E-5</c:v>
                </c:pt>
                <c:pt idx="3378">
                  <c:v>-1.199E-5</c:v>
                </c:pt>
                <c:pt idx="3379">
                  <c:v>-1.218E-5</c:v>
                </c:pt>
                <c:pt idx="3380">
                  <c:v>-1.237E-5</c:v>
                </c:pt>
                <c:pt idx="3381">
                  <c:v>-1.255E-5</c:v>
                </c:pt>
                <c:pt idx="3382">
                  <c:v>-1.272E-5</c:v>
                </c:pt>
                <c:pt idx="3383">
                  <c:v>-1.287E-5</c:v>
                </c:pt>
                <c:pt idx="3384">
                  <c:v>-1.301E-5</c:v>
                </c:pt>
                <c:pt idx="3385">
                  <c:v>-1.314E-5</c:v>
                </c:pt>
                <c:pt idx="3386">
                  <c:v>-1.324E-5</c:v>
                </c:pt>
                <c:pt idx="3387">
                  <c:v>-1.333E-5</c:v>
                </c:pt>
                <c:pt idx="3388">
                  <c:v>-1.341E-5</c:v>
                </c:pt>
                <c:pt idx="3389">
                  <c:v>-1.347E-5</c:v>
                </c:pt>
                <c:pt idx="3390">
                  <c:v>-1.351E-5</c:v>
                </c:pt>
                <c:pt idx="3391">
                  <c:v>-1.353E-5</c:v>
                </c:pt>
                <c:pt idx="3392">
                  <c:v>-1.354E-5</c:v>
                </c:pt>
                <c:pt idx="3393">
                  <c:v>-1.352E-5</c:v>
                </c:pt>
                <c:pt idx="3394">
                  <c:v>-1.349E-5</c:v>
                </c:pt>
                <c:pt idx="3395">
                  <c:v>-1.345E-5</c:v>
                </c:pt>
                <c:pt idx="3396">
                  <c:v>-1.338E-5</c:v>
                </c:pt>
                <c:pt idx="3397">
                  <c:v>-1.33E-5</c:v>
                </c:pt>
                <c:pt idx="3398">
                  <c:v>-1.321E-5</c:v>
                </c:pt>
                <c:pt idx="3399">
                  <c:v>-1.31E-5</c:v>
                </c:pt>
                <c:pt idx="3400">
                  <c:v>-1.297E-5</c:v>
                </c:pt>
                <c:pt idx="3401">
                  <c:v>-1.283E-5</c:v>
                </c:pt>
                <c:pt idx="3402">
                  <c:v>-1.268E-5</c:v>
                </c:pt>
                <c:pt idx="3403">
                  <c:v>-1.252E-5</c:v>
                </c:pt>
                <c:pt idx="3404">
                  <c:v>-1.235E-5</c:v>
                </c:pt>
                <c:pt idx="3405">
                  <c:v>-1.218E-5</c:v>
                </c:pt>
                <c:pt idx="3406">
                  <c:v>-1.2E-5</c:v>
                </c:pt>
                <c:pt idx="3407">
                  <c:v>-1.182E-5</c:v>
                </c:pt>
                <c:pt idx="3408">
                  <c:v>-1.163E-5</c:v>
                </c:pt>
                <c:pt idx="3409">
                  <c:v>-1.145E-5</c:v>
                </c:pt>
                <c:pt idx="3410">
                  <c:v>-1.127E-5</c:v>
                </c:pt>
                <c:pt idx="3411">
                  <c:v>-1.109E-5</c:v>
                </c:pt>
                <c:pt idx="3412">
                  <c:v>-1.092E-5</c:v>
                </c:pt>
                <c:pt idx="3413">
                  <c:v>-1.076E-5</c:v>
                </c:pt>
                <c:pt idx="3414">
                  <c:v>-1.061E-5</c:v>
                </c:pt>
                <c:pt idx="3415">
                  <c:v>-1.047E-5</c:v>
                </c:pt>
                <c:pt idx="3416">
                  <c:v>-1.035E-5</c:v>
                </c:pt>
                <c:pt idx="3417">
                  <c:v>-1.024E-5</c:v>
                </c:pt>
                <c:pt idx="3418">
                  <c:v>-1.015E-5</c:v>
                </c:pt>
                <c:pt idx="3419">
                  <c:v>-1.008E-5</c:v>
                </c:pt>
                <c:pt idx="3420">
                  <c:v>-1.003E-5</c:v>
                </c:pt>
                <c:pt idx="3421">
                  <c:v>-9.99900000000003E-6</c:v>
                </c:pt>
                <c:pt idx="3422">
                  <c:v>-9.98800000000003E-6</c:v>
                </c:pt>
                <c:pt idx="3423">
                  <c:v>-9.99700000000003E-6</c:v>
                </c:pt>
                <c:pt idx="3424">
                  <c:v>-1.003E-5</c:v>
                </c:pt>
                <c:pt idx="3425">
                  <c:v>-1.008E-5</c:v>
                </c:pt>
                <c:pt idx="3426">
                  <c:v>-1.016E-5</c:v>
                </c:pt>
                <c:pt idx="3427">
                  <c:v>-1.026E-5</c:v>
                </c:pt>
                <c:pt idx="3428">
                  <c:v>-1.038E-5</c:v>
                </c:pt>
                <c:pt idx="3429">
                  <c:v>-1.052E-5</c:v>
                </c:pt>
                <c:pt idx="3430">
                  <c:v>-1.069E-5</c:v>
                </c:pt>
                <c:pt idx="3431">
                  <c:v>-1.088E-5</c:v>
                </c:pt>
                <c:pt idx="3432">
                  <c:v>-1.109E-5</c:v>
                </c:pt>
                <c:pt idx="3433">
                  <c:v>-1.133E-5</c:v>
                </c:pt>
                <c:pt idx="3434">
                  <c:v>-1.159E-5</c:v>
                </c:pt>
                <c:pt idx="3435">
                  <c:v>-1.187E-5</c:v>
                </c:pt>
                <c:pt idx="3436">
                  <c:v>-1.217E-5</c:v>
                </c:pt>
                <c:pt idx="3437">
                  <c:v>-1.251E-5</c:v>
                </c:pt>
                <c:pt idx="3438">
                  <c:v>-1.287E-5</c:v>
                </c:pt>
                <c:pt idx="3439">
                  <c:v>-1.325E-5</c:v>
                </c:pt>
                <c:pt idx="3440">
                  <c:v>-1.366E-5</c:v>
                </c:pt>
                <c:pt idx="3441">
                  <c:v>-1.41E-5</c:v>
                </c:pt>
                <c:pt idx="3442">
                  <c:v>-1.458E-5</c:v>
                </c:pt>
                <c:pt idx="3443">
                  <c:v>-1.508E-5</c:v>
                </c:pt>
                <c:pt idx="3444">
                  <c:v>-1.56E-5</c:v>
                </c:pt>
                <c:pt idx="3445">
                  <c:v>-1.617E-5</c:v>
                </c:pt>
                <c:pt idx="3446">
                  <c:v>-1.675E-5</c:v>
                </c:pt>
                <c:pt idx="3447">
                  <c:v>-1.735E-5</c:v>
                </c:pt>
                <c:pt idx="3448">
                  <c:v>-1.796E-5</c:v>
                </c:pt>
                <c:pt idx="3449">
                  <c:v>-1.865E-5</c:v>
                </c:pt>
                <c:pt idx="3450">
                  <c:v>-1.641E-5</c:v>
                </c:pt>
                <c:pt idx="3451">
                  <c:v>-1.455E-5</c:v>
                </c:pt>
                <c:pt idx="3452">
                  <c:v>-1.315E-5</c:v>
                </c:pt>
                <c:pt idx="3453">
                  <c:v>-1.193E-5</c:v>
                </c:pt>
                <c:pt idx="3454">
                  <c:v>-1.068E-5</c:v>
                </c:pt>
                <c:pt idx="3455">
                  <c:v>-9.59000000000002E-6</c:v>
                </c:pt>
                <c:pt idx="3456">
                  <c:v>-8.64700000000001E-6</c:v>
                </c:pt>
                <c:pt idx="3457">
                  <c:v>-7.81900000000002E-6</c:v>
                </c:pt>
                <c:pt idx="3458">
                  <c:v>-7.09500000000002E-6</c:v>
                </c:pt>
                <c:pt idx="3459">
                  <c:v>-6.45600000000002E-6</c:v>
                </c:pt>
                <c:pt idx="3460">
                  <c:v>-5.89000000000001E-6</c:v>
                </c:pt>
                <c:pt idx="3461">
                  <c:v>-5.38900000000001E-6</c:v>
                </c:pt>
                <c:pt idx="3462">
                  <c:v>-4.94200000000001E-6</c:v>
                </c:pt>
                <c:pt idx="3463">
                  <c:v>-4.54700000000001E-6</c:v>
                </c:pt>
                <c:pt idx="3464">
                  <c:v>-4.195E-6</c:v>
                </c:pt>
                <c:pt idx="3465">
                  <c:v>-3.879E-6</c:v>
                </c:pt>
                <c:pt idx="3466">
                  <c:v>-3.59700000000001E-6</c:v>
                </c:pt>
                <c:pt idx="3467">
                  <c:v>-3.34300000000001E-6</c:v>
                </c:pt>
                <c:pt idx="3468">
                  <c:v>-3.117E-6</c:v>
                </c:pt>
                <c:pt idx="3469">
                  <c:v>-2.916E-6</c:v>
                </c:pt>
                <c:pt idx="3470">
                  <c:v>-2.729E-6</c:v>
                </c:pt>
                <c:pt idx="3471">
                  <c:v>-2.566E-6</c:v>
                </c:pt>
                <c:pt idx="3472">
                  <c:v>-2.417E-6</c:v>
                </c:pt>
                <c:pt idx="3473">
                  <c:v>-2.282E-6</c:v>
                </c:pt>
                <c:pt idx="3474">
                  <c:v>-2.162E-6</c:v>
                </c:pt>
                <c:pt idx="3475">
                  <c:v>-2.051E-6</c:v>
                </c:pt>
                <c:pt idx="3476">
                  <c:v>-1.953E-6</c:v>
                </c:pt>
                <c:pt idx="3477">
                  <c:v>-1.865E-6</c:v>
                </c:pt>
                <c:pt idx="3478">
                  <c:v>-1.784E-6</c:v>
                </c:pt>
                <c:pt idx="3479">
                  <c:v>-1.712E-6</c:v>
                </c:pt>
                <c:pt idx="3480">
                  <c:v>-1.643E-6</c:v>
                </c:pt>
                <c:pt idx="3481">
                  <c:v>-1.583E-6</c:v>
                </c:pt>
                <c:pt idx="3482">
                  <c:v>-1.527E-6</c:v>
                </c:pt>
                <c:pt idx="3483">
                  <c:v>-1.475E-6</c:v>
                </c:pt>
                <c:pt idx="3484">
                  <c:v>-1.429E-6</c:v>
                </c:pt>
                <c:pt idx="3485">
                  <c:v>-1.387E-6</c:v>
                </c:pt>
                <c:pt idx="3486">
                  <c:v>-1.347E-6</c:v>
                </c:pt>
                <c:pt idx="3487">
                  <c:v>-1.314E-6</c:v>
                </c:pt>
                <c:pt idx="3488">
                  <c:v>-1.277E-6</c:v>
                </c:pt>
                <c:pt idx="3489">
                  <c:v>-1.245E-6</c:v>
                </c:pt>
                <c:pt idx="3490">
                  <c:v>-1.213E-6</c:v>
                </c:pt>
                <c:pt idx="3491">
                  <c:v>-1.178E-6</c:v>
                </c:pt>
                <c:pt idx="3492">
                  <c:v>-1.147E-6</c:v>
                </c:pt>
                <c:pt idx="3493">
                  <c:v>-1.119E-6</c:v>
                </c:pt>
                <c:pt idx="3494">
                  <c:v>-1.091E-6</c:v>
                </c:pt>
                <c:pt idx="3495">
                  <c:v>-1.066E-6</c:v>
                </c:pt>
                <c:pt idx="3496">
                  <c:v>-1.042E-6</c:v>
                </c:pt>
                <c:pt idx="3497">
                  <c:v>-1.02E-6</c:v>
                </c:pt>
                <c:pt idx="3498">
                  <c:v>-1.001E-6</c:v>
                </c:pt>
                <c:pt idx="3499">
                  <c:v>-9.81400000000003E-7</c:v>
                </c:pt>
                <c:pt idx="3500">
                  <c:v>-9.63900000000003E-7</c:v>
                </c:pt>
                <c:pt idx="3501">
                  <c:v>-9.45200000000004E-7</c:v>
                </c:pt>
                <c:pt idx="3502">
                  <c:v>-9.29500000000003E-7</c:v>
                </c:pt>
                <c:pt idx="3503">
                  <c:v>-9.14700000000001E-7</c:v>
                </c:pt>
                <c:pt idx="3504">
                  <c:v>-8.98500000000003E-7</c:v>
                </c:pt>
                <c:pt idx="3505">
                  <c:v>-8.82400000000003E-7</c:v>
                </c:pt>
                <c:pt idx="3506">
                  <c:v>-8.65400000000003E-7</c:v>
                </c:pt>
                <c:pt idx="3507">
                  <c:v>-8.45300000000003E-7</c:v>
                </c:pt>
                <c:pt idx="3508">
                  <c:v>-8.28800000000001E-7</c:v>
                </c:pt>
                <c:pt idx="3509">
                  <c:v>-8.13100000000001E-7</c:v>
                </c:pt>
                <c:pt idx="3510">
                  <c:v>-7.99600000000003E-7</c:v>
                </c:pt>
                <c:pt idx="3511">
                  <c:v>-7.85600000000002E-7</c:v>
                </c:pt>
                <c:pt idx="3512">
                  <c:v>-7.72100000000002E-7</c:v>
                </c:pt>
                <c:pt idx="3513">
                  <c:v>-7.60800000000002E-7</c:v>
                </c:pt>
                <c:pt idx="3514">
                  <c:v>-7.52500000000002E-7</c:v>
                </c:pt>
                <c:pt idx="3515">
                  <c:v>-7.42900000000002E-7</c:v>
                </c:pt>
                <c:pt idx="3516">
                  <c:v>-7.29800000000002E-7</c:v>
                </c:pt>
                <c:pt idx="3517">
                  <c:v>-7.17200000000002E-7</c:v>
                </c:pt>
                <c:pt idx="3518">
                  <c:v>-7.05400000000001E-7</c:v>
                </c:pt>
                <c:pt idx="3519">
                  <c:v>-6.93600000000002E-7</c:v>
                </c:pt>
                <c:pt idx="3520">
                  <c:v>-6.79700000000002E-7</c:v>
                </c:pt>
                <c:pt idx="3521">
                  <c:v>-6.66200000000001E-7</c:v>
                </c:pt>
                <c:pt idx="3522">
                  <c:v>-6.49200000000002E-7</c:v>
                </c:pt>
                <c:pt idx="3523">
                  <c:v>-6.33500000000002E-7</c:v>
                </c:pt>
                <c:pt idx="3524">
                  <c:v>-6.16900000000002E-7</c:v>
                </c:pt>
                <c:pt idx="3525">
                  <c:v>-5.99500000000002E-7</c:v>
                </c:pt>
                <c:pt idx="3526">
                  <c:v>-5.82500000000001E-7</c:v>
                </c:pt>
                <c:pt idx="3527">
                  <c:v>-5.67200000000001E-7</c:v>
                </c:pt>
                <c:pt idx="3528">
                  <c:v>-5.47100000000002E-7</c:v>
                </c:pt>
                <c:pt idx="3529">
                  <c:v>-5.31400000000001E-7</c:v>
                </c:pt>
                <c:pt idx="3530">
                  <c:v>-5.13600000000002E-7</c:v>
                </c:pt>
                <c:pt idx="3531">
                  <c:v>-4.93100000000002E-7</c:v>
                </c:pt>
                <c:pt idx="3532">
                  <c:v>-4.687E-7</c:v>
                </c:pt>
                <c:pt idx="3533">
                  <c:v>-4.40800000000002E-7</c:v>
                </c:pt>
                <c:pt idx="3534">
                  <c:v>-4.142E-7</c:v>
                </c:pt>
                <c:pt idx="3535">
                  <c:v>-3.86300000000001E-7</c:v>
                </c:pt>
                <c:pt idx="3536">
                  <c:v>-3.592E-7</c:v>
                </c:pt>
                <c:pt idx="3537">
                  <c:v>-3.30000000000001E-7</c:v>
                </c:pt>
                <c:pt idx="3538">
                  <c:v>-3.013E-7</c:v>
                </c:pt>
                <c:pt idx="3539">
                  <c:v>-2.74700000000001E-7</c:v>
                </c:pt>
                <c:pt idx="3540">
                  <c:v>-2.52400000000001E-7</c:v>
                </c:pt>
                <c:pt idx="3541">
                  <c:v>-2.28900000000001E-7</c:v>
                </c:pt>
                <c:pt idx="3542">
                  <c:v>-2.062E-7</c:v>
                </c:pt>
                <c:pt idx="3543">
                  <c:v>-1.835E-7</c:v>
                </c:pt>
                <c:pt idx="3544">
                  <c:v>-1.626E-7</c:v>
                </c:pt>
                <c:pt idx="3545">
                  <c:v>-1.439E-7</c:v>
                </c:pt>
                <c:pt idx="3546">
                  <c:v>-1.304E-7</c:v>
                </c:pt>
                <c:pt idx="3547">
                  <c:v>-1.099E-7</c:v>
                </c:pt>
                <c:pt idx="3548">
                  <c:v>-8.63200000000003E-8</c:v>
                </c:pt>
                <c:pt idx="3549">
                  <c:v>-7.32400000000002E-8</c:v>
                </c:pt>
                <c:pt idx="3550">
                  <c:v>-5.36200000000001E-8</c:v>
                </c:pt>
                <c:pt idx="3551">
                  <c:v>-3.88000000000001E-8</c:v>
                </c:pt>
                <c:pt idx="3552">
                  <c:v>-2.354E-8</c:v>
                </c:pt>
                <c:pt idx="3553">
                  <c:v>-8.72000000000002E-9</c:v>
                </c:pt>
                <c:pt idx="3554">
                  <c:v>-1.309E-9</c:v>
                </c:pt>
                <c:pt idx="3555">
                  <c:v>3.92300000000002E-9</c:v>
                </c:pt>
                <c:pt idx="3556">
                  <c:v>1.787E-8</c:v>
                </c:pt>
                <c:pt idx="3557">
                  <c:v>2.441E-8</c:v>
                </c:pt>
                <c:pt idx="3558">
                  <c:v>3.09500000000001E-8</c:v>
                </c:pt>
                <c:pt idx="3559">
                  <c:v>3.61800000000001E-8</c:v>
                </c:pt>
                <c:pt idx="3560">
                  <c:v>4.36E-8</c:v>
                </c:pt>
                <c:pt idx="3561">
                  <c:v>5.14400000000001E-8</c:v>
                </c:pt>
                <c:pt idx="3562">
                  <c:v>5.66700000000001E-8</c:v>
                </c:pt>
                <c:pt idx="3563">
                  <c:v>6.14700000000001E-8</c:v>
                </c:pt>
                <c:pt idx="3564">
                  <c:v>6.71400000000002E-8</c:v>
                </c:pt>
                <c:pt idx="3565">
                  <c:v>7.36800000000002E-8</c:v>
                </c:pt>
                <c:pt idx="3566">
                  <c:v>8.24000000000002E-8</c:v>
                </c:pt>
                <c:pt idx="3567">
                  <c:v>8.89400000000003E-8</c:v>
                </c:pt>
                <c:pt idx="3568">
                  <c:v>9.59100000000003E-8</c:v>
                </c:pt>
                <c:pt idx="3569">
                  <c:v>9.98400000000004E-8</c:v>
                </c:pt>
                <c:pt idx="3570">
                  <c:v>1.042E-7</c:v>
                </c:pt>
                <c:pt idx="3571">
                  <c:v>1.059E-7</c:v>
                </c:pt>
                <c:pt idx="3572">
                  <c:v>1.112E-7</c:v>
                </c:pt>
                <c:pt idx="3573">
                  <c:v>1.138E-7</c:v>
                </c:pt>
                <c:pt idx="3574">
                  <c:v>1.195E-7</c:v>
                </c:pt>
                <c:pt idx="3575">
                  <c:v>1.251E-7</c:v>
                </c:pt>
                <c:pt idx="3576">
                  <c:v>1.33E-7</c:v>
                </c:pt>
                <c:pt idx="3577">
                  <c:v>1.369E-7</c:v>
                </c:pt>
                <c:pt idx="3578">
                  <c:v>1.447E-7</c:v>
                </c:pt>
                <c:pt idx="3579">
                  <c:v>1.504E-7</c:v>
                </c:pt>
                <c:pt idx="3580">
                  <c:v>1.583E-7</c:v>
                </c:pt>
                <c:pt idx="3581">
                  <c:v>1.639E-7</c:v>
                </c:pt>
                <c:pt idx="3582">
                  <c:v>1.709E-7</c:v>
                </c:pt>
                <c:pt idx="3583">
                  <c:v>1.779E-7</c:v>
                </c:pt>
                <c:pt idx="3584">
                  <c:v>1.87E-7</c:v>
                </c:pt>
                <c:pt idx="3585">
                  <c:v>1.936E-7</c:v>
                </c:pt>
                <c:pt idx="3586">
                  <c:v>1.988E-7</c:v>
                </c:pt>
                <c:pt idx="3587">
                  <c:v>2.045E-7</c:v>
                </c:pt>
                <c:pt idx="3588">
                  <c:v>2.128E-7</c:v>
                </c:pt>
                <c:pt idx="3589">
                  <c:v>2.175E-7</c:v>
                </c:pt>
                <c:pt idx="3590">
                  <c:v>2.236E-7</c:v>
                </c:pt>
                <c:pt idx="3591">
                  <c:v>2.293E-7</c:v>
                </c:pt>
                <c:pt idx="3592">
                  <c:v>2.354E-7</c:v>
                </c:pt>
                <c:pt idx="3593">
                  <c:v>2.415E-7</c:v>
                </c:pt>
                <c:pt idx="3594">
                  <c:v>2.468E-7</c:v>
                </c:pt>
                <c:pt idx="3595">
                  <c:v>2.494E-7</c:v>
                </c:pt>
                <c:pt idx="3596">
                  <c:v>2.577E-7</c:v>
                </c:pt>
                <c:pt idx="3597">
                  <c:v>2.642E-7</c:v>
                </c:pt>
                <c:pt idx="3598">
                  <c:v>2.72000000000001E-7</c:v>
                </c:pt>
                <c:pt idx="3599">
                  <c:v>2.78100000000001E-7</c:v>
                </c:pt>
                <c:pt idx="3600">
                  <c:v>2.89E-7</c:v>
                </c:pt>
                <c:pt idx="3601">
                  <c:v>2.999E-7</c:v>
                </c:pt>
                <c:pt idx="3602">
                  <c:v>3.113E-7</c:v>
                </c:pt>
                <c:pt idx="3603">
                  <c:v>3.17400000000001E-7</c:v>
                </c:pt>
                <c:pt idx="3604">
                  <c:v>3.27800000000001E-7</c:v>
                </c:pt>
                <c:pt idx="3605">
                  <c:v>3.366E-7</c:v>
                </c:pt>
                <c:pt idx="3606">
                  <c:v>3.51400000000001E-7</c:v>
                </c:pt>
                <c:pt idx="3607">
                  <c:v>3.61900000000001E-7</c:v>
                </c:pt>
                <c:pt idx="3608">
                  <c:v>3.76700000000001E-7</c:v>
                </c:pt>
                <c:pt idx="3609">
                  <c:v>3.911E-7</c:v>
                </c:pt>
                <c:pt idx="3610">
                  <c:v>4.06300000000001E-7</c:v>
                </c:pt>
                <c:pt idx="3611">
                  <c:v>4.22000000000001E-7</c:v>
                </c:pt>
                <c:pt idx="3612">
                  <c:v>4.40800000000002E-7</c:v>
                </c:pt>
                <c:pt idx="3613">
                  <c:v>4.54700000000001E-7</c:v>
                </c:pt>
                <c:pt idx="3614">
                  <c:v>4.695E-7</c:v>
                </c:pt>
                <c:pt idx="3615">
                  <c:v>4.822E-7</c:v>
                </c:pt>
                <c:pt idx="3616">
                  <c:v>4.97900000000002E-7</c:v>
                </c:pt>
                <c:pt idx="3617">
                  <c:v>5.14400000000001E-7</c:v>
                </c:pt>
                <c:pt idx="3618">
                  <c:v>5.30600000000001E-7</c:v>
                </c:pt>
                <c:pt idx="3619">
                  <c:v>5.44500000000002E-7</c:v>
                </c:pt>
                <c:pt idx="3620">
                  <c:v>5.64600000000001E-7</c:v>
                </c:pt>
                <c:pt idx="3621">
                  <c:v>5.83800000000002E-7</c:v>
                </c:pt>
                <c:pt idx="3622">
                  <c:v>6.00300000000002E-7</c:v>
                </c:pt>
                <c:pt idx="3623">
                  <c:v>6.16900000000002E-7</c:v>
                </c:pt>
                <c:pt idx="3624">
                  <c:v>6.38300000000002E-7</c:v>
                </c:pt>
                <c:pt idx="3625">
                  <c:v>6.57900000000002E-7</c:v>
                </c:pt>
                <c:pt idx="3626">
                  <c:v>6.81000000000002E-7</c:v>
                </c:pt>
                <c:pt idx="3627">
                  <c:v>7.02800000000001E-7</c:v>
                </c:pt>
                <c:pt idx="3628">
                  <c:v>7.29400000000002E-7</c:v>
                </c:pt>
                <c:pt idx="3629">
                  <c:v>7.56000000000002E-7</c:v>
                </c:pt>
                <c:pt idx="3630">
                  <c:v>7.83900000000003E-7</c:v>
                </c:pt>
                <c:pt idx="3631">
                  <c:v>8.10000000000002E-7</c:v>
                </c:pt>
                <c:pt idx="3632">
                  <c:v>8.38400000000003E-7</c:v>
                </c:pt>
                <c:pt idx="3633">
                  <c:v>8.68400000000001E-7</c:v>
                </c:pt>
                <c:pt idx="3634">
                  <c:v>8.95900000000003E-7</c:v>
                </c:pt>
                <c:pt idx="3635">
                  <c:v>9.24200000000002E-7</c:v>
                </c:pt>
                <c:pt idx="3636">
                  <c:v>9.58700000000003E-7</c:v>
                </c:pt>
                <c:pt idx="3637">
                  <c:v>9.94900000000003E-7</c:v>
                </c:pt>
                <c:pt idx="3638">
                  <c:v>1.033E-6</c:v>
                </c:pt>
                <c:pt idx="3639">
                  <c:v>1.078E-6</c:v>
                </c:pt>
                <c:pt idx="3640">
                  <c:v>1.121E-6</c:v>
                </c:pt>
                <c:pt idx="3641">
                  <c:v>1.168E-6</c:v>
                </c:pt>
                <c:pt idx="3642">
                  <c:v>1.219E-6</c:v>
                </c:pt>
                <c:pt idx="3643">
                  <c:v>1.267E-6</c:v>
                </c:pt>
                <c:pt idx="3644">
                  <c:v>1.318E-6</c:v>
                </c:pt>
                <c:pt idx="3645">
                  <c:v>1.369E-6</c:v>
                </c:pt>
                <c:pt idx="3646">
                  <c:v>1.421E-6</c:v>
                </c:pt>
                <c:pt idx="3647">
                  <c:v>1.478E-6</c:v>
                </c:pt>
                <c:pt idx="3648">
                  <c:v>1.539E-6</c:v>
                </c:pt>
                <c:pt idx="3649">
                  <c:v>1.599E-6</c:v>
                </c:pt>
                <c:pt idx="3650">
                  <c:v>1.663E-6</c:v>
                </c:pt>
                <c:pt idx="3651">
                  <c:v>1.729E-6</c:v>
                </c:pt>
                <c:pt idx="3652">
                  <c:v>1.804E-6</c:v>
                </c:pt>
                <c:pt idx="3653">
                  <c:v>1.877E-6</c:v>
                </c:pt>
                <c:pt idx="3654">
                  <c:v>1.951E-6</c:v>
                </c:pt>
                <c:pt idx="3655">
                  <c:v>2.026E-6</c:v>
                </c:pt>
                <c:pt idx="3656">
                  <c:v>2.111E-6</c:v>
                </c:pt>
                <c:pt idx="3657">
                  <c:v>2.195E-6</c:v>
                </c:pt>
                <c:pt idx="3658">
                  <c:v>2.281E-6</c:v>
                </c:pt>
                <c:pt idx="3659">
                  <c:v>2.363E-6</c:v>
                </c:pt>
                <c:pt idx="3660">
                  <c:v>2.444E-6</c:v>
                </c:pt>
                <c:pt idx="3661">
                  <c:v>2.529E-6</c:v>
                </c:pt>
                <c:pt idx="3662">
                  <c:v>2.612E-6</c:v>
                </c:pt>
                <c:pt idx="3663">
                  <c:v>2.689E-6</c:v>
                </c:pt>
                <c:pt idx="3664">
                  <c:v>2.76300000000001E-6</c:v>
                </c:pt>
                <c:pt idx="3665">
                  <c:v>2.829E-6</c:v>
                </c:pt>
                <c:pt idx="3666">
                  <c:v>2.891E-6</c:v>
                </c:pt>
                <c:pt idx="3667">
                  <c:v>2.951E-6</c:v>
                </c:pt>
                <c:pt idx="3668">
                  <c:v>3.002E-6</c:v>
                </c:pt>
                <c:pt idx="3669">
                  <c:v>3.04300000000001E-6</c:v>
                </c:pt>
                <c:pt idx="3670">
                  <c:v>3.075E-6</c:v>
                </c:pt>
                <c:pt idx="3671">
                  <c:v>3.105E-6</c:v>
                </c:pt>
                <c:pt idx="3672">
                  <c:v>3.132E-6</c:v>
                </c:pt>
                <c:pt idx="3673">
                  <c:v>3.14800000000001E-6</c:v>
                </c:pt>
                <c:pt idx="3674">
                  <c:v>3.154E-6</c:v>
                </c:pt>
                <c:pt idx="3675">
                  <c:v>3.153E-6</c:v>
                </c:pt>
                <c:pt idx="3676">
                  <c:v>3.152E-6</c:v>
                </c:pt>
                <c:pt idx="3677">
                  <c:v>3.14400000000001E-6</c:v>
                </c:pt>
                <c:pt idx="3678">
                  <c:v>3.125E-6</c:v>
                </c:pt>
                <c:pt idx="3679">
                  <c:v>3.10300000000001E-6</c:v>
                </c:pt>
                <c:pt idx="3680">
                  <c:v>3.077E-6</c:v>
                </c:pt>
                <c:pt idx="3681">
                  <c:v>3.053E-6</c:v>
                </c:pt>
                <c:pt idx="3682">
                  <c:v>3.026E-6</c:v>
                </c:pt>
                <c:pt idx="3683">
                  <c:v>2.989E-6</c:v>
                </c:pt>
                <c:pt idx="3684">
                  <c:v>2.953E-6</c:v>
                </c:pt>
                <c:pt idx="3685">
                  <c:v>2.916E-6</c:v>
                </c:pt>
                <c:pt idx="3686">
                  <c:v>2.874E-6</c:v>
                </c:pt>
                <c:pt idx="3687">
                  <c:v>2.834E-6</c:v>
                </c:pt>
                <c:pt idx="3688">
                  <c:v>2.78700000000001E-6</c:v>
                </c:pt>
                <c:pt idx="3689">
                  <c:v>2.737E-6</c:v>
                </c:pt>
                <c:pt idx="3690">
                  <c:v>2.691E-6</c:v>
                </c:pt>
                <c:pt idx="3691">
                  <c:v>2.642E-6</c:v>
                </c:pt>
                <c:pt idx="3692">
                  <c:v>2.594E-6</c:v>
                </c:pt>
                <c:pt idx="3693">
                  <c:v>2.54700000000001E-6</c:v>
                </c:pt>
                <c:pt idx="3694">
                  <c:v>2.5E-6</c:v>
                </c:pt>
                <c:pt idx="3695">
                  <c:v>2.457E-6</c:v>
                </c:pt>
                <c:pt idx="3696">
                  <c:v>2.413E-6</c:v>
                </c:pt>
                <c:pt idx="3697">
                  <c:v>2.367E-6</c:v>
                </c:pt>
                <c:pt idx="3698">
                  <c:v>2.325E-6</c:v>
                </c:pt>
                <c:pt idx="3699">
                  <c:v>2.282E-6</c:v>
                </c:pt>
                <c:pt idx="3700">
                  <c:v>2.24E-6</c:v>
                </c:pt>
                <c:pt idx="3701">
                  <c:v>2.198E-6</c:v>
                </c:pt>
                <c:pt idx="3702">
                  <c:v>2.156E-6</c:v>
                </c:pt>
                <c:pt idx="3703">
                  <c:v>2.117E-6</c:v>
                </c:pt>
                <c:pt idx="3704">
                  <c:v>2.083E-6</c:v>
                </c:pt>
                <c:pt idx="3705">
                  <c:v>2.046E-6</c:v>
                </c:pt>
                <c:pt idx="3706">
                  <c:v>2.011E-6</c:v>
                </c:pt>
                <c:pt idx="3707">
                  <c:v>1.979E-6</c:v>
                </c:pt>
                <c:pt idx="3708">
                  <c:v>1.95E-6</c:v>
                </c:pt>
                <c:pt idx="3709">
                  <c:v>1.923E-6</c:v>
                </c:pt>
                <c:pt idx="3710">
                  <c:v>1.9E-6</c:v>
                </c:pt>
                <c:pt idx="3711">
                  <c:v>1.876E-6</c:v>
                </c:pt>
                <c:pt idx="3712">
                  <c:v>1.858E-6</c:v>
                </c:pt>
                <c:pt idx="3713">
                  <c:v>1.844E-6</c:v>
                </c:pt>
                <c:pt idx="3714">
                  <c:v>1.832E-6</c:v>
                </c:pt>
                <c:pt idx="3715">
                  <c:v>1.822E-6</c:v>
                </c:pt>
                <c:pt idx="3716">
                  <c:v>1.811E-6</c:v>
                </c:pt>
                <c:pt idx="3717">
                  <c:v>1.805E-6</c:v>
                </c:pt>
                <c:pt idx="3718">
                  <c:v>1.8E-6</c:v>
                </c:pt>
                <c:pt idx="3719">
                  <c:v>1.794E-6</c:v>
                </c:pt>
                <c:pt idx="3720">
                  <c:v>1.794E-6</c:v>
                </c:pt>
                <c:pt idx="3721">
                  <c:v>1.794E-6</c:v>
                </c:pt>
                <c:pt idx="3722">
                  <c:v>1.794E-6</c:v>
                </c:pt>
                <c:pt idx="3723">
                  <c:v>1.795E-6</c:v>
                </c:pt>
                <c:pt idx="3724">
                  <c:v>1.798E-6</c:v>
                </c:pt>
                <c:pt idx="3725">
                  <c:v>1.801E-6</c:v>
                </c:pt>
                <c:pt idx="3726">
                  <c:v>1.805E-6</c:v>
                </c:pt>
                <c:pt idx="3727">
                  <c:v>1.807E-6</c:v>
                </c:pt>
                <c:pt idx="3728">
                  <c:v>1.81E-6</c:v>
                </c:pt>
                <c:pt idx="3729">
                  <c:v>1.815E-6</c:v>
                </c:pt>
                <c:pt idx="3730">
                  <c:v>1.823E-6</c:v>
                </c:pt>
                <c:pt idx="3731">
                  <c:v>1.831E-6</c:v>
                </c:pt>
                <c:pt idx="3732">
                  <c:v>1.84E-6</c:v>
                </c:pt>
                <c:pt idx="3733">
                  <c:v>1.849E-6</c:v>
                </c:pt>
                <c:pt idx="3734">
                  <c:v>1.859E-6</c:v>
                </c:pt>
                <c:pt idx="3735">
                  <c:v>1.871E-6</c:v>
                </c:pt>
                <c:pt idx="3736">
                  <c:v>1.882E-6</c:v>
                </c:pt>
                <c:pt idx="3737">
                  <c:v>1.89E-6</c:v>
                </c:pt>
                <c:pt idx="3738">
                  <c:v>1.899E-6</c:v>
                </c:pt>
                <c:pt idx="3739">
                  <c:v>1.907E-6</c:v>
                </c:pt>
                <c:pt idx="3740">
                  <c:v>1.919E-6</c:v>
                </c:pt>
                <c:pt idx="3741">
                  <c:v>1.934E-6</c:v>
                </c:pt>
                <c:pt idx="3742">
                  <c:v>1.947E-6</c:v>
                </c:pt>
                <c:pt idx="3743">
                  <c:v>1.961E-6</c:v>
                </c:pt>
                <c:pt idx="3744">
                  <c:v>1.977E-6</c:v>
                </c:pt>
                <c:pt idx="3745">
                  <c:v>1.993E-6</c:v>
                </c:pt>
                <c:pt idx="3746">
                  <c:v>2.012E-6</c:v>
                </c:pt>
                <c:pt idx="3747">
                  <c:v>2.03E-6</c:v>
                </c:pt>
                <c:pt idx="3748">
                  <c:v>2.044E-6</c:v>
                </c:pt>
                <c:pt idx="3749">
                  <c:v>2.056E-6</c:v>
                </c:pt>
                <c:pt idx="3750">
                  <c:v>2.076E-6</c:v>
                </c:pt>
                <c:pt idx="3751">
                  <c:v>2.093E-6</c:v>
                </c:pt>
                <c:pt idx="3752">
                  <c:v>2.109E-6</c:v>
                </c:pt>
                <c:pt idx="3753">
                  <c:v>2.129E-6</c:v>
                </c:pt>
                <c:pt idx="3754">
                  <c:v>2.146E-6</c:v>
                </c:pt>
                <c:pt idx="3755">
                  <c:v>2.166E-6</c:v>
                </c:pt>
                <c:pt idx="3756">
                  <c:v>2.189E-6</c:v>
                </c:pt>
                <c:pt idx="3757">
                  <c:v>2.211E-6</c:v>
                </c:pt>
                <c:pt idx="3758">
                  <c:v>2.238E-6</c:v>
                </c:pt>
                <c:pt idx="3759">
                  <c:v>2.265E-6</c:v>
                </c:pt>
                <c:pt idx="3760">
                  <c:v>2.294E-6</c:v>
                </c:pt>
                <c:pt idx="3761">
                  <c:v>2.323E-6</c:v>
                </c:pt>
                <c:pt idx="3762">
                  <c:v>2.355E-6</c:v>
                </c:pt>
                <c:pt idx="3763">
                  <c:v>2.387E-6</c:v>
                </c:pt>
                <c:pt idx="3764">
                  <c:v>2.417E-6</c:v>
                </c:pt>
                <c:pt idx="3765">
                  <c:v>2.445E-6</c:v>
                </c:pt>
                <c:pt idx="3766">
                  <c:v>2.479E-6</c:v>
                </c:pt>
                <c:pt idx="3767">
                  <c:v>2.513E-6</c:v>
                </c:pt>
                <c:pt idx="3768">
                  <c:v>2.552E-6</c:v>
                </c:pt>
                <c:pt idx="3769">
                  <c:v>2.592E-6</c:v>
                </c:pt>
                <c:pt idx="3770">
                  <c:v>2.642E-6</c:v>
                </c:pt>
                <c:pt idx="3771">
                  <c:v>2.70000000000001E-6</c:v>
                </c:pt>
                <c:pt idx="3772">
                  <c:v>2.77E-6</c:v>
                </c:pt>
                <c:pt idx="3773">
                  <c:v>2.846E-6</c:v>
                </c:pt>
                <c:pt idx="3774">
                  <c:v>2.933E-6</c:v>
                </c:pt>
                <c:pt idx="3775">
                  <c:v>3.03E-6</c:v>
                </c:pt>
                <c:pt idx="3776">
                  <c:v>3.137E-6</c:v>
                </c:pt>
                <c:pt idx="3777">
                  <c:v>3.24900000000001E-6</c:v>
                </c:pt>
                <c:pt idx="3778">
                  <c:v>3.367E-6</c:v>
                </c:pt>
                <c:pt idx="3779">
                  <c:v>3.48400000000001E-6</c:v>
                </c:pt>
                <c:pt idx="3780">
                  <c:v>3.60200000000001E-6</c:v>
                </c:pt>
                <c:pt idx="3781">
                  <c:v>3.71400000000001E-6</c:v>
                </c:pt>
                <c:pt idx="3782">
                  <c:v>3.821E-6</c:v>
                </c:pt>
                <c:pt idx="3783">
                  <c:v>3.919E-6</c:v>
                </c:pt>
                <c:pt idx="3784">
                  <c:v>4.007E-6</c:v>
                </c:pt>
                <c:pt idx="3785">
                  <c:v>4.08200000000001E-6</c:v>
                </c:pt>
                <c:pt idx="3786">
                  <c:v>4.148E-6</c:v>
                </c:pt>
                <c:pt idx="3787">
                  <c:v>4.20800000000001E-6</c:v>
                </c:pt>
                <c:pt idx="3788">
                  <c:v>4.262E-6</c:v>
                </c:pt>
                <c:pt idx="3789">
                  <c:v>4.30300000000001E-6</c:v>
                </c:pt>
                <c:pt idx="3790">
                  <c:v>4.33900000000001E-6</c:v>
                </c:pt>
                <c:pt idx="3791">
                  <c:v>4.368E-6</c:v>
                </c:pt>
                <c:pt idx="3792">
                  <c:v>4.393E-6</c:v>
                </c:pt>
                <c:pt idx="3793">
                  <c:v>4.412E-6</c:v>
                </c:pt>
                <c:pt idx="3794">
                  <c:v>4.42100000000001E-6</c:v>
                </c:pt>
                <c:pt idx="3795">
                  <c:v>4.426E-6</c:v>
                </c:pt>
                <c:pt idx="3796">
                  <c:v>4.43000000000002E-6</c:v>
                </c:pt>
                <c:pt idx="3797">
                  <c:v>4.43200000000002E-6</c:v>
                </c:pt>
                <c:pt idx="3798">
                  <c:v>4.42900000000001E-6</c:v>
                </c:pt>
                <c:pt idx="3799">
                  <c:v>4.42300000000001E-6</c:v>
                </c:pt>
                <c:pt idx="3800">
                  <c:v>4.41600000000001E-6</c:v>
                </c:pt>
                <c:pt idx="3801">
                  <c:v>4.40900000000002E-6</c:v>
                </c:pt>
                <c:pt idx="3802">
                  <c:v>4.39900000000001E-6</c:v>
                </c:pt>
                <c:pt idx="3803">
                  <c:v>4.38800000000001E-6</c:v>
                </c:pt>
                <c:pt idx="3804">
                  <c:v>4.375E-6</c:v>
                </c:pt>
                <c:pt idx="3805">
                  <c:v>4.366E-6</c:v>
                </c:pt>
                <c:pt idx="3806">
                  <c:v>4.352E-6</c:v>
                </c:pt>
                <c:pt idx="3807">
                  <c:v>4.34000000000001E-6</c:v>
                </c:pt>
                <c:pt idx="3808">
                  <c:v>4.326E-6</c:v>
                </c:pt>
                <c:pt idx="3809">
                  <c:v>4.31E-6</c:v>
                </c:pt>
                <c:pt idx="3810">
                  <c:v>4.294E-6</c:v>
                </c:pt>
                <c:pt idx="3811">
                  <c:v>4.28200000000001E-6</c:v>
                </c:pt>
                <c:pt idx="3812">
                  <c:v>4.26900000000001E-6</c:v>
                </c:pt>
                <c:pt idx="3813">
                  <c:v>4.25600000000001E-6</c:v>
                </c:pt>
                <c:pt idx="3814">
                  <c:v>4.24300000000001E-6</c:v>
                </c:pt>
                <c:pt idx="3815">
                  <c:v>4.23500000000001E-6</c:v>
                </c:pt>
                <c:pt idx="3816">
                  <c:v>4.22800000000001E-6</c:v>
                </c:pt>
                <c:pt idx="3817">
                  <c:v>4.225E-6</c:v>
                </c:pt>
                <c:pt idx="3818">
                  <c:v>4.22E-6</c:v>
                </c:pt>
                <c:pt idx="3819">
                  <c:v>4.21600000000001E-6</c:v>
                </c:pt>
                <c:pt idx="3820">
                  <c:v>4.22E-6</c:v>
                </c:pt>
                <c:pt idx="3821">
                  <c:v>4.22300000000001E-6</c:v>
                </c:pt>
                <c:pt idx="3822">
                  <c:v>4.22800000000001E-6</c:v>
                </c:pt>
                <c:pt idx="3823">
                  <c:v>4.24200000000001E-6</c:v>
                </c:pt>
                <c:pt idx="3824">
                  <c:v>4.26100000000001E-6</c:v>
                </c:pt>
                <c:pt idx="3825">
                  <c:v>4.28000000000001E-6</c:v>
                </c:pt>
                <c:pt idx="3826">
                  <c:v>4.307E-6</c:v>
                </c:pt>
                <c:pt idx="3827">
                  <c:v>4.33600000000001E-6</c:v>
                </c:pt>
                <c:pt idx="3828">
                  <c:v>4.37100000000001E-6</c:v>
                </c:pt>
                <c:pt idx="3829">
                  <c:v>4.40600000000002E-6</c:v>
                </c:pt>
                <c:pt idx="3830">
                  <c:v>4.44500000000001E-6</c:v>
                </c:pt>
                <c:pt idx="3831">
                  <c:v>4.48100000000002E-6</c:v>
                </c:pt>
                <c:pt idx="3832">
                  <c:v>4.53000000000001E-6</c:v>
                </c:pt>
                <c:pt idx="3833">
                  <c:v>4.58100000000002E-6</c:v>
                </c:pt>
                <c:pt idx="3834">
                  <c:v>4.634E-6</c:v>
                </c:pt>
                <c:pt idx="3835">
                  <c:v>4.694E-6</c:v>
                </c:pt>
                <c:pt idx="3836">
                  <c:v>4.76300000000001E-6</c:v>
                </c:pt>
                <c:pt idx="3837">
                  <c:v>4.83700000000001E-6</c:v>
                </c:pt>
                <c:pt idx="3838">
                  <c:v>4.92100000000001E-6</c:v>
                </c:pt>
                <c:pt idx="3839">
                  <c:v>5.01E-6</c:v>
                </c:pt>
                <c:pt idx="3840">
                  <c:v>5.109E-6</c:v>
                </c:pt>
                <c:pt idx="3841">
                  <c:v>5.21600000000001E-6</c:v>
                </c:pt>
                <c:pt idx="3842">
                  <c:v>5.33200000000001E-6</c:v>
                </c:pt>
                <c:pt idx="3843">
                  <c:v>5.45700000000001E-6</c:v>
                </c:pt>
                <c:pt idx="3844">
                  <c:v>5.594E-6</c:v>
                </c:pt>
                <c:pt idx="3845">
                  <c:v>5.74000000000001E-6</c:v>
                </c:pt>
                <c:pt idx="3846">
                  <c:v>5.89800000000001E-6</c:v>
                </c:pt>
                <c:pt idx="3847">
                  <c:v>6.05300000000001E-6</c:v>
                </c:pt>
                <c:pt idx="3848">
                  <c:v>6.22100000000002E-6</c:v>
                </c:pt>
                <c:pt idx="3849">
                  <c:v>6.42200000000001E-6</c:v>
                </c:pt>
                <c:pt idx="3850">
                  <c:v>5.613E-6</c:v>
                </c:pt>
                <c:pt idx="3851">
                  <c:v>5.08800000000001E-6</c:v>
                </c:pt>
                <c:pt idx="3852">
                  <c:v>4.70900000000001E-6</c:v>
                </c:pt>
                <c:pt idx="3853">
                  <c:v>4.37E-6</c:v>
                </c:pt>
                <c:pt idx="3854">
                  <c:v>4.02E-6</c:v>
                </c:pt>
                <c:pt idx="3855">
                  <c:v>3.71700000000001E-6</c:v>
                </c:pt>
                <c:pt idx="3856">
                  <c:v>3.45E-6</c:v>
                </c:pt>
                <c:pt idx="3857">
                  <c:v>3.214E-6</c:v>
                </c:pt>
                <c:pt idx="3858">
                  <c:v>3.002E-6</c:v>
                </c:pt>
                <c:pt idx="3859">
                  <c:v>2.813E-6</c:v>
                </c:pt>
                <c:pt idx="3860">
                  <c:v>2.65E-6</c:v>
                </c:pt>
                <c:pt idx="3861">
                  <c:v>2.505E-6</c:v>
                </c:pt>
                <c:pt idx="3862">
                  <c:v>2.383E-6</c:v>
                </c:pt>
                <c:pt idx="3863">
                  <c:v>2.277E-6</c:v>
                </c:pt>
                <c:pt idx="3864">
                  <c:v>2.19E-6</c:v>
                </c:pt>
                <c:pt idx="3865">
                  <c:v>2.114E-6</c:v>
                </c:pt>
                <c:pt idx="3866">
                  <c:v>2.05E-6</c:v>
                </c:pt>
                <c:pt idx="3867">
                  <c:v>2.002E-6</c:v>
                </c:pt>
                <c:pt idx="3868">
                  <c:v>1.962E-6</c:v>
                </c:pt>
                <c:pt idx="3869">
                  <c:v>1.929E-6</c:v>
                </c:pt>
                <c:pt idx="3870">
                  <c:v>1.904E-6</c:v>
                </c:pt>
                <c:pt idx="3871">
                  <c:v>1.885E-6</c:v>
                </c:pt>
                <c:pt idx="3872">
                  <c:v>1.871E-6</c:v>
                </c:pt>
                <c:pt idx="3873">
                  <c:v>1.861E-6</c:v>
                </c:pt>
                <c:pt idx="3874">
                  <c:v>1.848E-6</c:v>
                </c:pt>
                <c:pt idx="3875">
                  <c:v>1.838E-6</c:v>
                </c:pt>
                <c:pt idx="3876">
                  <c:v>1.828E-6</c:v>
                </c:pt>
                <c:pt idx="3877">
                  <c:v>1.814E-6</c:v>
                </c:pt>
                <c:pt idx="3878">
                  <c:v>1.8E-6</c:v>
                </c:pt>
                <c:pt idx="3879">
                  <c:v>1.78E-6</c:v>
                </c:pt>
                <c:pt idx="3880">
                  <c:v>1.759E-6</c:v>
                </c:pt>
                <c:pt idx="3881">
                  <c:v>1.738E-6</c:v>
                </c:pt>
                <c:pt idx="3882">
                  <c:v>1.712E-6</c:v>
                </c:pt>
                <c:pt idx="3883">
                  <c:v>1.679E-6</c:v>
                </c:pt>
                <c:pt idx="3884">
                  <c:v>1.643E-6</c:v>
                </c:pt>
                <c:pt idx="3885">
                  <c:v>1.603E-6</c:v>
                </c:pt>
                <c:pt idx="3886">
                  <c:v>1.566E-6</c:v>
                </c:pt>
                <c:pt idx="3887">
                  <c:v>1.525E-6</c:v>
                </c:pt>
                <c:pt idx="3888">
                  <c:v>1.477E-6</c:v>
                </c:pt>
                <c:pt idx="3889">
                  <c:v>1.426E-6</c:v>
                </c:pt>
                <c:pt idx="3890">
                  <c:v>1.375E-6</c:v>
                </c:pt>
                <c:pt idx="3891">
                  <c:v>1.322E-6</c:v>
                </c:pt>
                <c:pt idx="3892">
                  <c:v>1.267E-6</c:v>
                </c:pt>
                <c:pt idx="3893">
                  <c:v>1.208E-6</c:v>
                </c:pt>
                <c:pt idx="3894">
                  <c:v>1.147E-6</c:v>
                </c:pt>
                <c:pt idx="3895">
                  <c:v>1.088E-6</c:v>
                </c:pt>
                <c:pt idx="3896">
                  <c:v>1.025E-6</c:v>
                </c:pt>
                <c:pt idx="3897">
                  <c:v>9.60000000000002E-7</c:v>
                </c:pt>
                <c:pt idx="3898">
                  <c:v>8.93700000000002E-7</c:v>
                </c:pt>
                <c:pt idx="3899">
                  <c:v>8.25700000000002E-7</c:v>
                </c:pt>
                <c:pt idx="3900">
                  <c:v>7.57700000000002E-7</c:v>
                </c:pt>
                <c:pt idx="3901">
                  <c:v>6.84500000000002E-7</c:v>
                </c:pt>
                <c:pt idx="3902">
                  <c:v>6.08600000000002E-7</c:v>
                </c:pt>
                <c:pt idx="3903">
                  <c:v>5.31400000000001E-7</c:v>
                </c:pt>
                <c:pt idx="3904">
                  <c:v>4.58200000000001E-7</c:v>
                </c:pt>
                <c:pt idx="3905">
                  <c:v>3.84100000000001E-7</c:v>
                </c:pt>
                <c:pt idx="3906">
                  <c:v>3.10000000000001E-7</c:v>
                </c:pt>
                <c:pt idx="3907">
                  <c:v>2.359E-7</c:v>
                </c:pt>
                <c:pt idx="3908">
                  <c:v>1.648E-7</c:v>
                </c:pt>
                <c:pt idx="3909">
                  <c:v>9.33000000000003E-8</c:v>
                </c:pt>
                <c:pt idx="3910">
                  <c:v>2.441E-8</c:v>
                </c:pt>
                <c:pt idx="3911">
                  <c:v>-4.70800000000002E-8</c:v>
                </c:pt>
                <c:pt idx="3912">
                  <c:v>-1.177E-7</c:v>
                </c:pt>
                <c:pt idx="3913">
                  <c:v>-1.905E-7</c:v>
                </c:pt>
                <c:pt idx="3914">
                  <c:v>-2.642E-7</c:v>
                </c:pt>
                <c:pt idx="3915">
                  <c:v>-3.361E-7</c:v>
                </c:pt>
                <c:pt idx="3916">
                  <c:v>-4.028E-7</c:v>
                </c:pt>
                <c:pt idx="3917">
                  <c:v>-4.71300000000001E-7</c:v>
                </c:pt>
                <c:pt idx="3918">
                  <c:v>-5.397E-7</c:v>
                </c:pt>
                <c:pt idx="3919">
                  <c:v>-6.02900000000002E-7</c:v>
                </c:pt>
                <c:pt idx="3920">
                  <c:v>-6.65300000000002E-7</c:v>
                </c:pt>
                <c:pt idx="3921">
                  <c:v>-7.26800000000002E-7</c:v>
                </c:pt>
                <c:pt idx="3922">
                  <c:v>-7.84300000000002E-7</c:v>
                </c:pt>
                <c:pt idx="3923">
                  <c:v>-8.44500000000003E-7</c:v>
                </c:pt>
                <c:pt idx="3924">
                  <c:v>-8.99400000000003E-7</c:v>
                </c:pt>
                <c:pt idx="3925">
                  <c:v>-9.48700000000003E-7</c:v>
                </c:pt>
                <c:pt idx="3926">
                  <c:v>-9.97900000000004E-7</c:v>
                </c:pt>
                <c:pt idx="3927">
                  <c:v>-1.043E-6</c:v>
                </c:pt>
                <c:pt idx="3928">
                  <c:v>-1.086E-6</c:v>
                </c:pt>
                <c:pt idx="3929">
                  <c:v>-1.124E-6</c:v>
                </c:pt>
                <c:pt idx="3930">
                  <c:v>-1.156E-6</c:v>
                </c:pt>
                <c:pt idx="3931">
                  <c:v>-1.187E-6</c:v>
                </c:pt>
                <c:pt idx="3932">
                  <c:v>-1.211E-6</c:v>
                </c:pt>
                <c:pt idx="3933">
                  <c:v>-1.232E-6</c:v>
                </c:pt>
                <c:pt idx="3934">
                  <c:v>-1.247E-6</c:v>
                </c:pt>
                <c:pt idx="3935">
                  <c:v>-1.255E-6</c:v>
                </c:pt>
                <c:pt idx="3936">
                  <c:v>-1.261E-6</c:v>
                </c:pt>
                <c:pt idx="3937">
                  <c:v>-1.265E-6</c:v>
                </c:pt>
                <c:pt idx="3938">
                  <c:v>-1.262E-6</c:v>
                </c:pt>
                <c:pt idx="3939">
                  <c:v>-1.26E-6</c:v>
                </c:pt>
                <c:pt idx="3940">
                  <c:v>-1.253E-6</c:v>
                </c:pt>
                <c:pt idx="3941">
                  <c:v>-1.243E-6</c:v>
                </c:pt>
                <c:pt idx="3942">
                  <c:v>-1.232E-6</c:v>
                </c:pt>
                <c:pt idx="3943">
                  <c:v>-1.219E-6</c:v>
                </c:pt>
                <c:pt idx="3944">
                  <c:v>-1.2E-6</c:v>
                </c:pt>
                <c:pt idx="3945">
                  <c:v>-1.181E-6</c:v>
                </c:pt>
                <c:pt idx="3946">
                  <c:v>-1.158E-6</c:v>
                </c:pt>
                <c:pt idx="3947">
                  <c:v>-1.137E-6</c:v>
                </c:pt>
                <c:pt idx="3948">
                  <c:v>-1.116E-6</c:v>
                </c:pt>
                <c:pt idx="3949">
                  <c:v>-1.094E-6</c:v>
                </c:pt>
                <c:pt idx="3950">
                  <c:v>-1.069E-6</c:v>
                </c:pt>
                <c:pt idx="3951">
                  <c:v>-1.049E-6</c:v>
                </c:pt>
                <c:pt idx="3952">
                  <c:v>-1.028E-6</c:v>
                </c:pt>
                <c:pt idx="3953">
                  <c:v>-1.01E-6</c:v>
                </c:pt>
                <c:pt idx="3954">
                  <c:v>-9.89200000000006E-7</c:v>
                </c:pt>
                <c:pt idx="3955">
                  <c:v>-9.66100000000003E-7</c:v>
                </c:pt>
                <c:pt idx="3956">
                  <c:v>-9.46500000000005E-7</c:v>
                </c:pt>
                <c:pt idx="3957">
                  <c:v>-9.27300000000003E-7</c:v>
                </c:pt>
                <c:pt idx="3958">
                  <c:v>-9.11600000000002E-7</c:v>
                </c:pt>
                <c:pt idx="3959">
                  <c:v>-8.94600000000002E-7</c:v>
                </c:pt>
                <c:pt idx="3960">
                  <c:v>-8.76700000000002E-7</c:v>
                </c:pt>
                <c:pt idx="3961">
                  <c:v>-8.58000000000003E-7</c:v>
                </c:pt>
                <c:pt idx="3962">
                  <c:v>-8.39700000000003E-7</c:v>
                </c:pt>
                <c:pt idx="3963">
                  <c:v>-8.21800000000001E-7</c:v>
                </c:pt>
                <c:pt idx="3964">
                  <c:v>-8.08300000000002E-7</c:v>
                </c:pt>
                <c:pt idx="3965">
                  <c:v>-7.94300000000003E-7</c:v>
                </c:pt>
                <c:pt idx="3966">
                  <c:v>-7.80400000000002E-7</c:v>
                </c:pt>
                <c:pt idx="3967">
                  <c:v>-7.68600000000002E-7</c:v>
                </c:pt>
                <c:pt idx="3968">
                  <c:v>-7.61600000000002E-7</c:v>
                </c:pt>
                <c:pt idx="3969">
                  <c:v>-7.55100000000003E-7</c:v>
                </c:pt>
                <c:pt idx="3970">
                  <c:v>-7.45900000000003E-7</c:v>
                </c:pt>
                <c:pt idx="3971">
                  <c:v>-7.38500000000002E-7</c:v>
                </c:pt>
                <c:pt idx="3972">
                  <c:v>-7.25900000000003E-7</c:v>
                </c:pt>
                <c:pt idx="3973">
                  <c:v>-7.14100000000002E-7</c:v>
                </c:pt>
                <c:pt idx="3974">
                  <c:v>-7.07100000000003E-7</c:v>
                </c:pt>
                <c:pt idx="3975">
                  <c:v>-6.98000000000002E-7</c:v>
                </c:pt>
                <c:pt idx="3976">
                  <c:v>-6.89300000000002E-7</c:v>
                </c:pt>
                <c:pt idx="3977">
                  <c:v>-6.86200000000002E-7</c:v>
                </c:pt>
                <c:pt idx="3978">
                  <c:v>-6.81000000000002E-7</c:v>
                </c:pt>
                <c:pt idx="3979">
                  <c:v>-6.77100000000003E-7</c:v>
                </c:pt>
                <c:pt idx="3980">
                  <c:v>-6.74400000000002E-7</c:v>
                </c:pt>
                <c:pt idx="3981">
                  <c:v>-6.70100000000002E-7</c:v>
                </c:pt>
                <c:pt idx="3982">
                  <c:v>-6.63500000000002E-7</c:v>
                </c:pt>
                <c:pt idx="3983">
                  <c:v>-6.59600000000002E-7</c:v>
                </c:pt>
                <c:pt idx="3984">
                  <c:v>-6.51800000000002E-7</c:v>
                </c:pt>
                <c:pt idx="3985">
                  <c:v>-6.43000000000002E-7</c:v>
                </c:pt>
                <c:pt idx="3986">
                  <c:v>-6.39600000000002E-7</c:v>
                </c:pt>
                <c:pt idx="3987">
                  <c:v>-6.35200000000001E-7</c:v>
                </c:pt>
                <c:pt idx="3988">
                  <c:v>-6.26900000000002E-7</c:v>
                </c:pt>
                <c:pt idx="3989">
                  <c:v>-6.26000000000002E-7</c:v>
                </c:pt>
                <c:pt idx="3990">
                  <c:v>-6.24700000000002E-7</c:v>
                </c:pt>
                <c:pt idx="3991">
                  <c:v>-6.23900000000002E-7</c:v>
                </c:pt>
                <c:pt idx="3992">
                  <c:v>-6.23400000000002E-7</c:v>
                </c:pt>
                <c:pt idx="3993">
                  <c:v>-6.19500000000001E-7</c:v>
                </c:pt>
                <c:pt idx="3994">
                  <c:v>-6.16900000000002E-7</c:v>
                </c:pt>
                <c:pt idx="3995">
                  <c:v>-6.16500000000001E-7</c:v>
                </c:pt>
                <c:pt idx="3996">
                  <c:v>-6.15100000000002E-7</c:v>
                </c:pt>
                <c:pt idx="3997">
                  <c:v>-6.14700000000001E-7</c:v>
                </c:pt>
                <c:pt idx="3998">
                  <c:v>-6.16000000000001E-7</c:v>
                </c:pt>
                <c:pt idx="3999">
                  <c:v>-6.17300000000002E-7</c:v>
                </c:pt>
                <c:pt idx="4000">
                  <c:v>-6.17800000000002E-7</c:v>
                </c:pt>
                <c:pt idx="4001">
                  <c:v>-6.18600000000002E-7</c:v>
                </c:pt>
                <c:pt idx="4002">
                  <c:v>-6.22600000000002E-7</c:v>
                </c:pt>
                <c:pt idx="4003">
                  <c:v>-6.23000000000002E-7</c:v>
                </c:pt>
                <c:pt idx="4004">
                  <c:v>-6.22100000000002E-7</c:v>
                </c:pt>
                <c:pt idx="4005">
                  <c:v>-6.18200000000001E-7</c:v>
                </c:pt>
                <c:pt idx="4006">
                  <c:v>-6.16900000000002E-7</c:v>
                </c:pt>
                <c:pt idx="4007">
                  <c:v>-6.18600000000002E-7</c:v>
                </c:pt>
                <c:pt idx="4008">
                  <c:v>-6.18600000000002E-7</c:v>
                </c:pt>
                <c:pt idx="4009">
                  <c:v>-6.19900000000002E-7</c:v>
                </c:pt>
                <c:pt idx="4010">
                  <c:v>-6.20400000000001E-7</c:v>
                </c:pt>
                <c:pt idx="4011">
                  <c:v>-6.21700000000001E-7</c:v>
                </c:pt>
                <c:pt idx="4012">
                  <c:v>-6.23900000000002E-7</c:v>
                </c:pt>
                <c:pt idx="4013">
                  <c:v>-6.26500000000001E-7</c:v>
                </c:pt>
                <c:pt idx="4014">
                  <c:v>-6.27800000000002E-7</c:v>
                </c:pt>
                <c:pt idx="4015">
                  <c:v>-6.31300000000002E-7</c:v>
                </c:pt>
                <c:pt idx="4016">
                  <c:v>-6.30000000000002E-7</c:v>
                </c:pt>
                <c:pt idx="4017">
                  <c:v>-6.30800000000002E-7</c:v>
                </c:pt>
                <c:pt idx="4018">
                  <c:v>-6.30400000000001E-7</c:v>
                </c:pt>
                <c:pt idx="4019">
                  <c:v>-6.34300000000002E-7</c:v>
                </c:pt>
                <c:pt idx="4020">
                  <c:v>-6.33900000000002E-7</c:v>
                </c:pt>
                <c:pt idx="4021">
                  <c:v>-6.32600000000002E-7</c:v>
                </c:pt>
                <c:pt idx="4022">
                  <c:v>-6.31700000000001E-7</c:v>
                </c:pt>
                <c:pt idx="4023">
                  <c:v>-6.32100000000002E-7</c:v>
                </c:pt>
                <c:pt idx="4024">
                  <c:v>-6.33000000000002E-7</c:v>
                </c:pt>
                <c:pt idx="4025">
                  <c:v>-6.33000000000002E-7</c:v>
                </c:pt>
                <c:pt idx="4026">
                  <c:v>-6.30400000000001E-7</c:v>
                </c:pt>
                <c:pt idx="4027">
                  <c:v>-6.31700000000001E-7</c:v>
                </c:pt>
                <c:pt idx="4028">
                  <c:v>-6.32600000000002E-7</c:v>
                </c:pt>
                <c:pt idx="4029">
                  <c:v>-6.33000000000002E-7</c:v>
                </c:pt>
                <c:pt idx="4030">
                  <c:v>-6.34300000000002E-7</c:v>
                </c:pt>
                <c:pt idx="4031">
                  <c:v>-6.35200000000001E-7</c:v>
                </c:pt>
                <c:pt idx="4032">
                  <c:v>-6.36500000000001E-7</c:v>
                </c:pt>
                <c:pt idx="4033">
                  <c:v>-6.37800000000002E-7</c:v>
                </c:pt>
                <c:pt idx="4034">
                  <c:v>-6.38300000000002E-7</c:v>
                </c:pt>
                <c:pt idx="4035">
                  <c:v>-6.42200000000002E-7</c:v>
                </c:pt>
                <c:pt idx="4036">
                  <c:v>-6.43900000000003E-7</c:v>
                </c:pt>
                <c:pt idx="4037">
                  <c:v>-6.46100000000002E-7</c:v>
                </c:pt>
                <c:pt idx="4038">
                  <c:v>-6.47800000000002E-7</c:v>
                </c:pt>
                <c:pt idx="4039">
                  <c:v>-6.52600000000002E-7</c:v>
                </c:pt>
                <c:pt idx="4040">
                  <c:v>-6.55700000000001E-7</c:v>
                </c:pt>
                <c:pt idx="4041">
                  <c:v>-6.58300000000002E-7</c:v>
                </c:pt>
                <c:pt idx="4042">
                  <c:v>-6.59600000000002E-7</c:v>
                </c:pt>
                <c:pt idx="4043">
                  <c:v>-6.63500000000002E-7</c:v>
                </c:pt>
                <c:pt idx="4044">
                  <c:v>-6.64800000000001E-7</c:v>
                </c:pt>
                <c:pt idx="4045">
                  <c:v>-6.65300000000002E-7</c:v>
                </c:pt>
                <c:pt idx="4046">
                  <c:v>-6.64400000000001E-7</c:v>
                </c:pt>
                <c:pt idx="4047">
                  <c:v>-6.67500000000002E-7</c:v>
                </c:pt>
                <c:pt idx="4048">
                  <c:v>-6.70500000000002E-7</c:v>
                </c:pt>
                <c:pt idx="4049">
                  <c:v>-6.71400000000002E-7</c:v>
                </c:pt>
                <c:pt idx="4050">
                  <c:v>-6.72300000000002E-7</c:v>
                </c:pt>
                <c:pt idx="4051">
                  <c:v>-6.73100000000003E-7</c:v>
                </c:pt>
                <c:pt idx="4052">
                  <c:v>-6.75300000000002E-7</c:v>
                </c:pt>
                <c:pt idx="4053">
                  <c:v>-6.77500000000002E-7</c:v>
                </c:pt>
                <c:pt idx="4054">
                  <c:v>-6.75700000000002E-7</c:v>
                </c:pt>
                <c:pt idx="4055">
                  <c:v>-6.74400000000002E-7</c:v>
                </c:pt>
                <c:pt idx="4056">
                  <c:v>-6.77100000000003E-7</c:v>
                </c:pt>
                <c:pt idx="4057">
                  <c:v>-6.77500000000002E-7</c:v>
                </c:pt>
                <c:pt idx="4058">
                  <c:v>-6.79200000000002E-7</c:v>
                </c:pt>
                <c:pt idx="4059">
                  <c:v>-6.80500000000002E-7</c:v>
                </c:pt>
                <c:pt idx="4060">
                  <c:v>-6.82300000000002E-7</c:v>
                </c:pt>
                <c:pt idx="4061">
                  <c:v>-6.86200000000002E-7</c:v>
                </c:pt>
                <c:pt idx="4062">
                  <c:v>-6.91900000000002E-7</c:v>
                </c:pt>
                <c:pt idx="4063">
                  <c:v>-6.96700000000002E-7</c:v>
                </c:pt>
                <c:pt idx="4064">
                  <c:v>-7.00200000000002E-7</c:v>
                </c:pt>
                <c:pt idx="4065">
                  <c:v>-7.06300000000002E-7</c:v>
                </c:pt>
                <c:pt idx="4066">
                  <c:v>-7.11900000000002E-7</c:v>
                </c:pt>
                <c:pt idx="4067">
                  <c:v>-7.17200000000002E-7</c:v>
                </c:pt>
                <c:pt idx="4068">
                  <c:v>-7.21100000000002E-7</c:v>
                </c:pt>
                <c:pt idx="4069">
                  <c:v>-7.24100000000003E-7</c:v>
                </c:pt>
                <c:pt idx="4070">
                  <c:v>-7.26300000000002E-7</c:v>
                </c:pt>
                <c:pt idx="4071">
                  <c:v>-7.31100000000002E-7</c:v>
                </c:pt>
                <c:pt idx="4072">
                  <c:v>-7.35000000000002E-7</c:v>
                </c:pt>
                <c:pt idx="4073">
                  <c:v>-7.40300000000003E-7</c:v>
                </c:pt>
                <c:pt idx="4074">
                  <c:v>-7.45900000000003E-7</c:v>
                </c:pt>
                <c:pt idx="4075">
                  <c:v>-7.51600000000002E-7</c:v>
                </c:pt>
                <c:pt idx="4076">
                  <c:v>-7.56000000000002E-7</c:v>
                </c:pt>
                <c:pt idx="4077">
                  <c:v>-7.61200000000002E-7</c:v>
                </c:pt>
                <c:pt idx="4078">
                  <c:v>-7.66000000000002E-7</c:v>
                </c:pt>
                <c:pt idx="4079">
                  <c:v>-7.70400000000002E-7</c:v>
                </c:pt>
                <c:pt idx="4080">
                  <c:v>-7.73000000000002E-7</c:v>
                </c:pt>
                <c:pt idx="4081">
                  <c:v>-7.77300000000003E-7</c:v>
                </c:pt>
                <c:pt idx="4082">
                  <c:v>-7.85200000000002E-7</c:v>
                </c:pt>
                <c:pt idx="4083">
                  <c:v>-7.93900000000003E-7</c:v>
                </c:pt>
                <c:pt idx="4084">
                  <c:v>-8.03500000000003E-7</c:v>
                </c:pt>
                <c:pt idx="4085">
                  <c:v>-8.17000000000002E-7</c:v>
                </c:pt>
                <c:pt idx="4086">
                  <c:v>-8.30100000000003E-7</c:v>
                </c:pt>
                <c:pt idx="4087">
                  <c:v>-8.46200000000003E-7</c:v>
                </c:pt>
                <c:pt idx="4088">
                  <c:v>-8.60600000000002E-7</c:v>
                </c:pt>
                <c:pt idx="4089">
                  <c:v>-8.75000000000003E-7</c:v>
                </c:pt>
                <c:pt idx="4090">
                  <c:v>-8.89800000000002E-7</c:v>
                </c:pt>
                <c:pt idx="4091">
                  <c:v>-9.02000000000002E-7</c:v>
                </c:pt>
                <c:pt idx="4092">
                  <c:v>-9.11600000000002E-7</c:v>
                </c:pt>
                <c:pt idx="4093">
                  <c:v>-9.24200000000002E-7</c:v>
                </c:pt>
                <c:pt idx="4094">
                  <c:v>-9.35600000000005E-7</c:v>
                </c:pt>
                <c:pt idx="4095">
                  <c:v>-9.46900000000004E-7</c:v>
                </c:pt>
                <c:pt idx="4096">
                  <c:v>-9.59600000000004E-7</c:v>
                </c:pt>
                <c:pt idx="4097">
                  <c:v>-9.74800000000002E-7</c:v>
                </c:pt>
                <c:pt idx="4098">
                  <c:v>-9.91800000000003E-7</c:v>
                </c:pt>
                <c:pt idx="4099">
                  <c:v>-1.01E-6</c:v>
                </c:pt>
                <c:pt idx="4100">
                  <c:v>-1.026E-6</c:v>
                </c:pt>
                <c:pt idx="4101">
                  <c:v>-1.046E-6</c:v>
                </c:pt>
                <c:pt idx="4102">
                  <c:v>-1.067E-6</c:v>
                </c:pt>
                <c:pt idx="4103">
                  <c:v>-1.089E-6</c:v>
                </c:pt>
                <c:pt idx="4104">
                  <c:v>-1.113E-6</c:v>
                </c:pt>
                <c:pt idx="4105">
                  <c:v>-1.137E-6</c:v>
                </c:pt>
                <c:pt idx="4106">
                  <c:v>-1.165E-6</c:v>
                </c:pt>
                <c:pt idx="4107">
                  <c:v>-1.195E-6</c:v>
                </c:pt>
                <c:pt idx="4108">
                  <c:v>-1.225E-6</c:v>
                </c:pt>
                <c:pt idx="4109">
                  <c:v>-1.255E-6</c:v>
                </c:pt>
                <c:pt idx="4110">
                  <c:v>-1.284E-6</c:v>
                </c:pt>
                <c:pt idx="4111">
                  <c:v>-1.314E-6</c:v>
                </c:pt>
                <c:pt idx="4112">
                  <c:v>-1.348E-6</c:v>
                </c:pt>
                <c:pt idx="4113">
                  <c:v>-1.384E-6</c:v>
                </c:pt>
                <c:pt idx="4114">
                  <c:v>-1.421E-6</c:v>
                </c:pt>
                <c:pt idx="4115">
                  <c:v>-1.457E-6</c:v>
                </c:pt>
                <c:pt idx="4116">
                  <c:v>-1.501E-6</c:v>
                </c:pt>
                <c:pt idx="4117">
                  <c:v>-1.548E-6</c:v>
                </c:pt>
                <c:pt idx="4118">
                  <c:v>-1.596E-6</c:v>
                </c:pt>
                <c:pt idx="4119">
                  <c:v>-1.647E-6</c:v>
                </c:pt>
                <c:pt idx="4120">
                  <c:v>-1.696E-6</c:v>
                </c:pt>
                <c:pt idx="4121">
                  <c:v>-1.75E-6</c:v>
                </c:pt>
                <c:pt idx="4122">
                  <c:v>-1.811E-6</c:v>
                </c:pt>
                <c:pt idx="4123">
                  <c:v>-1.869E-6</c:v>
                </c:pt>
                <c:pt idx="4124">
                  <c:v>-1.933E-6</c:v>
                </c:pt>
                <c:pt idx="4125">
                  <c:v>-1.996E-6</c:v>
                </c:pt>
                <c:pt idx="4126">
                  <c:v>-2.062E-6</c:v>
                </c:pt>
                <c:pt idx="4127">
                  <c:v>-2.132E-6</c:v>
                </c:pt>
                <c:pt idx="4128">
                  <c:v>-2.205E-6</c:v>
                </c:pt>
                <c:pt idx="4129">
                  <c:v>-2.277E-6</c:v>
                </c:pt>
                <c:pt idx="4130">
                  <c:v>-2.357E-6</c:v>
                </c:pt>
                <c:pt idx="4131">
                  <c:v>-2.436E-6</c:v>
                </c:pt>
                <c:pt idx="4132">
                  <c:v>-2.525E-6</c:v>
                </c:pt>
                <c:pt idx="4133">
                  <c:v>-2.615E-6</c:v>
                </c:pt>
                <c:pt idx="4134">
                  <c:v>-2.71E-6</c:v>
                </c:pt>
                <c:pt idx="4135">
                  <c:v>-2.808E-6</c:v>
                </c:pt>
                <c:pt idx="4136">
                  <c:v>-2.911E-6</c:v>
                </c:pt>
                <c:pt idx="4137">
                  <c:v>-3.016E-6</c:v>
                </c:pt>
                <c:pt idx="4138">
                  <c:v>-3.13E-6</c:v>
                </c:pt>
                <c:pt idx="4139">
                  <c:v>-3.24400000000001E-6</c:v>
                </c:pt>
                <c:pt idx="4140">
                  <c:v>-3.367E-6</c:v>
                </c:pt>
                <c:pt idx="4141">
                  <c:v>-3.493E-6</c:v>
                </c:pt>
                <c:pt idx="4142">
                  <c:v>-3.62600000000001E-6</c:v>
                </c:pt>
                <c:pt idx="4143">
                  <c:v>-3.76600000000001E-6</c:v>
                </c:pt>
                <c:pt idx="4144">
                  <c:v>-3.915E-6</c:v>
                </c:pt>
                <c:pt idx="4145">
                  <c:v>-4.07000000000001E-6</c:v>
                </c:pt>
                <c:pt idx="4146">
                  <c:v>-4.23300000000001E-6</c:v>
                </c:pt>
                <c:pt idx="4147">
                  <c:v>-4.40200000000001E-6</c:v>
                </c:pt>
                <c:pt idx="4148">
                  <c:v>-4.584E-6</c:v>
                </c:pt>
                <c:pt idx="4149">
                  <c:v>-4.77200000000001E-6</c:v>
                </c:pt>
                <c:pt idx="4150">
                  <c:v>-4.97300000000002E-6</c:v>
                </c:pt>
                <c:pt idx="4151">
                  <c:v>-5.182E-6</c:v>
                </c:pt>
                <c:pt idx="4152">
                  <c:v>-5.40100000000002E-6</c:v>
                </c:pt>
                <c:pt idx="4153">
                  <c:v>-5.62900000000001E-6</c:v>
                </c:pt>
                <c:pt idx="4154">
                  <c:v>-5.867E-6</c:v>
                </c:pt>
                <c:pt idx="4155">
                  <c:v>-6.11200000000001E-6</c:v>
                </c:pt>
                <c:pt idx="4156">
                  <c:v>-6.367E-6</c:v>
                </c:pt>
                <c:pt idx="4157">
                  <c:v>-6.62500000000001E-6</c:v>
                </c:pt>
                <c:pt idx="4158">
                  <c:v>-6.88600000000002E-6</c:v>
                </c:pt>
                <c:pt idx="4159">
                  <c:v>-7.15000000000001E-6</c:v>
                </c:pt>
                <c:pt idx="4160">
                  <c:v>-7.41600000000002E-6</c:v>
                </c:pt>
                <c:pt idx="4161">
                  <c:v>-7.68700000000001E-6</c:v>
                </c:pt>
                <c:pt idx="4162">
                  <c:v>-7.95000000000002E-6</c:v>
                </c:pt>
                <c:pt idx="4163">
                  <c:v>-8.21500000000002E-6</c:v>
                </c:pt>
                <c:pt idx="4164">
                  <c:v>-8.47600000000003E-6</c:v>
                </c:pt>
                <c:pt idx="4165">
                  <c:v>-8.73600000000001E-6</c:v>
                </c:pt>
                <c:pt idx="4166">
                  <c:v>-8.99400000000002E-6</c:v>
                </c:pt>
                <c:pt idx="4167">
                  <c:v>-9.24900000000001E-6</c:v>
                </c:pt>
                <c:pt idx="4168">
                  <c:v>-9.49900000000003E-6</c:v>
                </c:pt>
                <c:pt idx="4169">
                  <c:v>-9.74900000000001E-6</c:v>
                </c:pt>
                <c:pt idx="4170">
                  <c:v>-9.99500000000003E-6</c:v>
                </c:pt>
                <c:pt idx="4171">
                  <c:v>-1.024E-5</c:v>
                </c:pt>
                <c:pt idx="4172">
                  <c:v>-1.049E-5</c:v>
                </c:pt>
                <c:pt idx="4173">
                  <c:v>-1.072E-5</c:v>
                </c:pt>
                <c:pt idx="4174">
                  <c:v>-1.096E-5</c:v>
                </c:pt>
                <c:pt idx="4175">
                  <c:v>-1.12E-5</c:v>
                </c:pt>
                <c:pt idx="4176">
                  <c:v>-1.142E-5</c:v>
                </c:pt>
                <c:pt idx="4177">
                  <c:v>-1.164E-5</c:v>
                </c:pt>
                <c:pt idx="4178">
                  <c:v>-1.185E-5</c:v>
                </c:pt>
                <c:pt idx="4179">
                  <c:v>-1.205E-5</c:v>
                </c:pt>
                <c:pt idx="4180">
                  <c:v>-1.224E-5</c:v>
                </c:pt>
                <c:pt idx="4181">
                  <c:v>-1.242E-5</c:v>
                </c:pt>
                <c:pt idx="4182">
                  <c:v>-1.259E-5</c:v>
                </c:pt>
                <c:pt idx="4183">
                  <c:v>-1.274E-5</c:v>
                </c:pt>
                <c:pt idx="4184">
                  <c:v>-1.287E-5</c:v>
                </c:pt>
                <c:pt idx="4185">
                  <c:v>-1.299E-5</c:v>
                </c:pt>
                <c:pt idx="4186">
                  <c:v>-1.309E-5</c:v>
                </c:pt>
                <c:pt idx="4187">
                  <c:v>-1.316E-5</c:v>
                </c:pt>
                <c:pt idx="4188">
                  <c:v>-1.321E-5</c:v>
                </c:pt>
                <c:pt idx="4189">
                  <c:v>-1.324E-5</c:v>
                </c:pt>
                <c:pt idx="4190">
                  <c:v>-1.325E-5</c:v>
                </c:pt>
                <c:pt idx="4191">
                  <c:v>-1.324E-5</c:v>
                </c:pt>
                <c:pt idx="4192">
                  <c:v>-1.321E-5</c:v>
                </c:pt>
                <c:pt idx="4193">
                  <c:v>-1.316E-5</c:v>
                </c:pt>
                <c:pt idx="4194">
                  <c:v>-1.309E-5</c:v>
                </c:pt>
                <c:pt idx="4195">
                  <c:v>-1.3E-5</c:v>
                </c:pt>
                <c:pt idx="4196">
                  <c:v>-1.289E-5</c:v>
                </c:pt>
                <c:pt idx="4197">
                  <c:v>-1.276E-5</c:v>
                </c:pt>
                <c:pt idx="4198">
                  <c:v>-1.263E-5</c:v>
                </c:pt>
                <c:pt idx="4199">
                  <c:v>-1.247E-5</c:v>
                </c:pt>
                <c:pt idx="4200">
                  <c:v>-1.231E-5</c:v>
                </c:pt>
                <c:pt idx="4201">
                  <c:v>-1.214E-5</c:v>
                </c:pt>
                <c:pt idx="4202">
                  <c:v>-1.196E-5</c:v>
                </c:pt>
                <c:pt idx="4203">
                  <c:v>-1.178E-5</c:v>
                </c:pt>
                <c:pt idx="4204">
                  <c:v>-1.159E-5</c:v>
                </c:pt>
                <c:pt idx="4205">
                  <c:v>-1.14E-5</c:v>
                </c:pt>
                <c:pt idx="4206">
                  <c:v>-1.122E-5</c:v>
                </c:pt>
                <c:pt idx="4207">
                  <c:v>-1.103E-5</c:v>
                </c:pt>
                <c:pt idx="4208">
                  <c:v>-1.085E-5</c:v>
                </c:pt>
                <c:pt idx="4209">
                  <c:v>-1.067E-5</c:v>
                </c:pt>
                <c:pt idx="4210">
                  <c:v>-1.051E-5</c:v>
                </c:pt>
                <c:pt idx="4211">
                  <c:v>-1.035E-5</c:v>
                </c:pt>
                <c:pt idx="4212">
                  <c:v>-1.02E-5</c:v>
                </c:pt>
                <c:pt idx="4213">
                  <c:v>-1.006E-5</c:v>
                </c:pt>
                <c:pt idx="4214">
                  <c:v>-9.93400000000002E-6</c:v>
                </c:pt>
                <c:pt idx="4215">
                  <c:v>-9.82100000000002E-6</c:v>
                </c:pt>
                <c:pt idx="4216">
                  <c:v>-9.72900000000002E-6</c:v>
                </c:pt>
                <c:pt idx="4217">
                  <c:v>-9.65000000000003E-6</c:v>
                </c:pt>
                <c:pt idx="4218">
                  <c:v>-9.58500000000004E-6</c:v>
                </c:pt>
                <c:pt idx="4219">
                  <c:v>-9.538E-6</c:v>
                </c:pt>
                <c:pt idx="4220">
                  <c:v>-9.51100000000001E-6</c:v>
                </c:pt>
                <c:pt idx="4221">
                  <c:v>-9.50400000000001E-6</c:v>
                </c:pt>
                <c:pt idx="4222">
                  <c:v>-9.51600000000002E-6</c:v>
                </c:pt>
                <c:pt idx="4223">
                  <c:v>-9.54600000000002E-6</c:v>
                </c:pt>
                <c:pt idx="4224">
                  <c:v>-9.60000000000002E-6</c:v>
                </c:pt>
                <c:pt idx="4225">
                  <c:v>-9.67300000000003E-6</c:v>
                </c:pt>
                <c:pt idx="4226">
                  <c:v>-9.76600000000003E-6</c:v>
                </c:pt>
                <c:pt idx="4227">
                  <c:v>-9.88000000000003E-6</c:v>
                </c:pt>
                <c:pt idx="4228">
                  <c:v>-1.002E-5</c:v>
                </c:pt>
                <c:pt idx="4229">
                  <c:v>-1.017E-5</c:v>
                </c:pt>
                <c:pt idx="4230">
                  <c:v>-1.036E-5</c:v>
                </c:pt>
                <c:pt idx="4231">
                  <c:v>-1.056E-5</c:v>
                </c:pt>
                <c:pt idx="4232">
                  <c:v>-1.079E-5</c:v>
                </c:pt>
                <c:pt idx="4233">
                  <c:v>-1.104E-5</c:v>
                </c:pt>
                <c:pt idx="4234">
                  <c:v>-1.132E-5</c:v>
                </c:pt>
                <c:pt idx="4235">
                  <c:v>-1.162E-5</c:v>
                </c:pt>
                <c:pt idx="4236">
                  <c:v>-1.195E-5</c:v>
                </c:pt>
                <c:pt idx="4237">
                  <c:v>-1.229E-5</c:v>
                </c:pt>
                <c:pt idx="4238">
                  <c:v>-1.266E-5</c:v>
                </c:pt>
                <c:pt idx="4239">
                  <c:v>-1.306E-5</c:v>
                </c:pt>
                <c:pt idx="4240">
                  <c:v>-1.349E-5</c:v>
                </c:pt>
                <c:pt idx="4241">
                  <c:v>-1.394E-5</c:v>
                </c:pt>
                <c:pt idx="4242">
                  <c:v>-1.443E-5</c:v>
                </c:pt>
                <c:pt idx="4243">
                  <c:v>-1.494E-5</c:v>
                </c:pt>
                <c:pt idx="4244">
                  <c:v>-1.549E-5</c:v>
                </c:pt>
                <c:pt idx="4245">
                  <c:v>-1.607E-5</c:v>
                </c:pt>
                <c:pt idx="4246">
                  <c:v>-1.668E-5</c:v>
                </c:pt>
                <c:pt idx="4247">
                  <c:v>-1.729E-5</c:v>
                </c:pt>
                <c:pt idx="4248">
                  <c:v>-1.793E-5</c:v>
                </c:pt>
                <c:pt idx="4249">
                  <c:v>-1.864E-5</c:v>
                </c:pt>
                <c:pt idx="4250">
                  <c:v>-1.641E-5</c:v>
                </c:pt>
                <c:pt idx="4251">
                  <c:v>-1.453E-5</c:v>
                </c:pt>
                <c:pt idx="4252">
                  <c:v>-1.312E-5</c:v>
                </c:pt>
                <c:pt idx="4253">
                  <c:v>-1.189E-5</c:v>
                </c:pt>
                <c:pt idx="4254">
                  <c:v>-1.062E-5</c:v>
                </c:pt>
                <c:pt idx="4255">
                  <c:v>-9.52900000000002E-6</c:v>
                </c:pt>
                <c:pt idx="4256">
                  <c:v>-8.57300000000003E-6</c:v>
                </c:pt>
                <c:pt idx="4257">
                  <c:v>-7.73800000000002E-6</c:v>
                </c:pt>
                <c:pt idx="4258">
                  <c:v>-7.00600000000002E-6</c:v>
                </c:pt>
                <c:pt idx="4259">
                  <c:v>-6.35900000000001E-6</c:v>
                </c:pt>
                <c:pt idx="4260">
                  <c:v>-5.78700000000001E-6</c:v>
                </c:pt>
                <c:pt idx="4261">
                  <c:v>-5.27700000000001E-6</c:v>
                </c:pt>
                <c:pt idx="4262">
                  <c:v>-4.824E-6</c:v>
                </c:pt>
                <c:pt idx="4263">
                  <c:v>-4.42500000000001E-6</c:v>
                </c:pt>
                <c:pt idx="4264">
                  <c:v>-4.062E-6</c:v>
                </c:pt>
                <c:pt idx="4265">
                  <c:v>-3.74200000000001E-6</c:v>
                </c:pt>
                <c:pt idx="4266">
                  <c:v>-3.456E-6</c:v>
                </c:pt>
                <c:pt idx="4267">
                  <c:v>-3.19700000000001E-6</c:v>
                </c:pt>
                <c:pt idx="4268">
                  <c:v>-2.969E-6</c:v>
                </c:pt>
                <c:pt idx="4269">
                  <c:v>-2.766E-6</c:v>
                </c:pt>
                <c:pt idx="4270">
                  <c:v>-2.581E-6</c:v>
                </c:pt>
                <c:pt idx="4271">
                  <c:v>-2.423E-6</c:v>
                </c:pt>
                <c:pt idx="4272">
                  <c:v>-2.274E-6</c:v>
                </c:pt>
                <c:pt idx="4273">
                  <c:v>-2.142E-6</c:v>
                </c:pt>
                <c:pt idx="4274">
                  <c:v>-2.024E-6</c:v>
                </c:pt>
                <c:pt idx="4275">
                  <c:v>-1.92E-6</c:v>
                </c:pt>
                <c:pt idx="4276">
                  <c:v>-1.822E-6</c:v>
                </c:pt>
                <c:pt idx="4277">
                  <c:v>-1.734E-6</c:v>
                </c:pt>
                <c:pt idx="4278">
                  <c:v>-1.654E-6</c:v>
                </c:pt>
                <c:pt idx="4279">
                  <c:v>-1.584E-6</c:v>
                </c:pt>
                <c:pt idx="4280">
                  <c:v>-1.519E-6</c:v>
                </c:pt>
                <c:pt idx="4281">
                  <c:v>-1.463E-6</c:v>
                </c:pt>
                <c:pt idx="4282">
                  <c:v>-1.407E-6</c:v>
                </c:pt>
                <c:pt idx="4283">
                  <c:v>-1.362E-6</c:v>
                </c:pt>
                <c:pt idx="4284">
                  <c:v>-1.321E-6</c:v>
                </c:pt>
                <c:pt idx="4285">
                  <c:v>-1.281E-6</c:v>
                </c:pt>
                <c:pt idx="4286">
                  <c:v>-1.243E-6</c:v>
                </c:pt>
                <c:pt idx="4287">
                  <c:v>-1.206E-6</c:v>
                </c:pt>
                <c:pt idx="4288">
                  <c:v>-1.171E-6</c:v>
                </c:pt>
                <c:pt idx="4289">
                  <c:v>-1.141E-6</c:v>
                </c:pt>
                <c:pt idx="4290">
                  <c:v>-1.111E-6</c:v>
                </c:pt>
                <c:pt idx="4291">
                  <c:v>-1.082E-6</c:v>
                </c:pt>
                <c:pt idx="4292">
                  <c:v>-1.053E-6</c:v>
                </c:pt>
                <c:pt idx="4293">
                  <c:v>-1.03E-6</c:v>
                </c:pt>
                <c:pt idx="4294">
                  <c:v>-1.007E-6</c:v>
                </c:pt>
                <c:pt idx="4295">
                  <c:v>-9.86600000000004E-7</c:v>
                </c:pt>
                <c:pt idx="4296">
                  <c:v>-9.66100000000003E-7</c:v>
                </c:pt>
                <c:pt idx="4297">
                  <c:v>-9.48200000000004E-7</c:v>
                </c:pt>
                <c:pt idx="4298">
                  <c:v>-9.30300000000003E-7</c:v>
                </c:pt>
                <c:pt idx="4299">
                  <c:v>-9.17300000000004E-7</c:v>
                </c:pt>
                <c:pt idx="4300">
                  <c:v>-9.02000000000002E-7</c:v>
                </c:pt>
                <c:pt idx="4301">
                  <c:v>-8.88500000000005E-7</c:v>
                </c:pt>
                <c:pt idx="4302">
                  <c:v>-8.71900000000003E-7</c:v>
                </c:pt>
                <c:pt idx="4303">
                  <c:v>-8.53200000000002E-7</c:v>
                </c:pt>
                <c:pt idx="4304">
                  <c:v>-8.34000000000002E-7</c:v>
                </c:pt>
                <c:pt idx="4305">
                  <c:v>-8.18300000000002E-7</c:v>
                </c:pt>
                <c:pt idx="4306">
                  <c:v>-8.03500000000003E-7</c:v>
                </c:pt>
                <c:pt idx="4307">
                  <c:v>-7.90400000000002E-7</c:v>
                </c:pt>
                <c:pt idx="4308">
                  <c:v>-7.76500000000002E-7</c:v>
                </c:pt>
                <c:pt idx="4309">
                  <c:v>-7.66400000000002E-7</c:v>
                </c:pt>
                <c:pt idx="4310">
                  <c:v>-7.58100000000002E-7</c:v>
                </c:pt>
                <c:pt idx="4311">
                  <c:v>-7.51600000000002E-7</c:v>
                </c:pt>
                <c:pt idx="4312">
                  <c:v>-7.39800000000002E-7</c:v>
                </c:pt>
                <c:pt idx="4313">
                  <c:v>-7.28900000000003E-7</c:v>
                </c:pt>
                <c:pt idx="4314">
                  <c:v>-7.17200000000002E-7</c:v>
                </c:pt>
                <c:pt idx="4315">
                  <c:v>-7.05400000000001E-7</c:v>
                </c:pt>
                <c:pt idx="4316">
                  <c:v>-6.95800000000002E-7</c:v>
                </c:pt>
                <c:pt idx="4317">
                  <c:v>-6.84000000000002E-7</c:v>
                </c:pt>
                <c:pt idx="4318">
                  <c:v>-6.71800000000002E-7</c:v>
                </c:pt>
                <c:pt idx="4319">
                  <c:v>-6.63500000000002E-7</c:v>
                </c:pt>
                <c:pt idx="4320">
                  <c:v>-6.50900000000002E-7</c:v>
                </c:pt>
                <c:pt idx="4321">
                  <c:v>-6.36900000000002E-7</c:v>
                </c:pt>
                <c:pt idx="4322">
                  <c:v>-6.25200000000001E-7</c:v>
                </c:pt>
                <c:pt idx="4323">
                  <c:v>-6.10400000000001E-7</c:v>
                </c:pt>
                <c:pt idx="4324">
                  <c:v>-5.95100000000002E-7</c:v>
                </c:pt>
                <c:pt idx="4325">
                  <c:v>-5.80300000000002E-7</c:v>
                </c:pt>
                <c:pt idx="4326">
                  <c:v>-5.63300000000001E-7</c:v>
                </c:pt>
                <c:pt idx="4327">
                  <c:v>-5.44100000000002E-7</c:v>
                </c:pt>
                <c:pt idx="4328">
                  <c:v>-5.26200000000001E-7</c:v>
                </c:pt>
                <c:pt idx="4329">
                  <c:v>-5.05300000000001E-7</c:v>
                </c:pt>
                <c:pt idx="4330">
                  <c:v>-4.85200000000001E-7</c:v>
                </c:pt>
                <c:pt idx="4331">
                  <c:v>-4.604E-7</c:v>
                </c:pt>
                <c:pt idx="4332">
                  <c:v>-4.32E-7</c:v>
                </c:pt>
                <c:pt idx="4333">
                  <c:v>-4.054E-7</c:v>
                </c:pt>
                <c:pt idx="4334">
                  <c:v>-3.79300000000001E-7</c:v>
                </c:pt>
                <c:pt idx="4335">
                  <c:v>-3.54400000000001E-7</c:v>
                </c:pt>
                <c:pt idx="4336">
                  <c:v>-3.26500000000001E-7</c:v>
                </c:pt>
                <c:pt idx="4337">
                  <c:v>-2.965E-7</c:v>
                </c:pt>
                <c:pt idx="4338">
                  <c:v>-2.716E-7</c:v>
                </c:pt>
                <c:pt idx="4339">
                  <c:v>-2.494E-7</c:v>
                </c:pt>
                <c:pt idx="4340">
                  <c:v>-2.232E-7</c:v>
                </c:pt>
                <c:pt idx="4341">
                  <c:v>-2.019E-7</c:v>
                </c:pt>
                <c:pt idx="4342">
                  <c:v>-1.796E-7</c:v>
                </c:pt>
                <c:pt idx="4343">
                  <c:v>-1.587E-7</c:v>
                </c:pt>
                <c:pt idx="4344">
                  <c:v>-1.413E-7</c:v>
                </c:pt>
                <c:pt idx="4345">
                  <c:v>-1.238E-7</c:v>
                </c:pt>
                <c:pt idx="4346">
                  <c:v>-1.046E-7</c:v>
                </c:pt>
                <c:pt idx="4347">
                  <c:v>-9.06800000000003E-8</c:v>
                </c:pt>
                <c:pt idx="4348">
                  <c:v>-7.15000000000002E-8</c:v>
                </c:pt>
                <c:pt idx="4349">
                  <c:v>-5.18800000000002E-8</c:v>
                </c:pt>
                <c:pt idx="4350">
                  <c:v>-3.74900000000002E-8</c:v>
                </c:pt>
                <c:pt idx="4351">
                  <c:v>-2.18000000000001E-8</c:v>
                </c:pt>
                <c:pt idx="4352">
                  <c:v>-1.046E-8</c:v>
                </c:pt>
                <c:pt idx="4353">
                  <c:v>-2.179E-9</c:v>
                </c:pt>
                <c:pt idx="4354">
                  <c:v>1.003E-8</c:v>
                </c:pt>
                <c:pt idx="4355">
                  <c:v>1.613E-8</c:v>
                </c:pt>
                <c:pt idx="4356">
                  <c:v>2.354E-8</c:v>
                </c:pt>
                <c:pt idx="4357">
                  <c:v>3.00800000000001E-8</c:v>
                </c:pt>
                <c:pt idx="4358">
                  <c:v>3.53100000000001E-8</c:v>
                </c:pt>
                <c:pt idx="4359">
                  <c:v>4.22900000000001E-8</c:v>
                </c:pt>
                <c:pt idx="4360">
                  <c:v>5.01400000000001E-8</c:v>
                </c:pt>
                <c:pt idx="4361">
                  <c:v>5.624E-8</c:v>
                </c:pt>
                <c:pt idx="4362">
                  <c:v>6.27800000000003E-8</c:v>
                </c:pt>
                <c:pt idx="4363">
                  <c:v>7.06300000000002E-8</c:v>
                </c:pt>
                <c:pt idx="4364">
                  <c:v>7.89100000000003E-8</c:v>
                </c:pt>
                <c:pt idx="4365">
                  <c:v>8.71900000000002E-8</c:v>
                </c:pt>
                <c:pt idx="4366">
                  <c:v>9.19900000000003E-8</c:v>
                </c:pt>
                <c:pt idx="4367">
                  <c:v>9.72200000000003E-8</c:v>
                </c:pt>
                <c:pt idx="4368">
                  <c:v>9.98400000000004E-8</c:v>
                </c:pt>
                <c:pt idx="4369">
                  <c:v>1.025E-7</c:v>
                </c:pt>
                <c:pt idx="4370">
                  <c:v>1.02E-7</c:v>
                </c:pt>
                <c:pt idx="4371">
                  <c:v>1.051E-7</c:v>
                </c:pt>
                <c:pt idx="4372">
                  <c:v>1.086E-7</c:v>
                </c:pt>
                <c:pt idx="4373">
                  <c:v>1.12E-7</c:v>
                </c:pt>
                <c:pt idx="4374">
                  <c:v>1.186E-7</c:v>
                </c:pt>
                <c:pt idx="4375">
                  <c:v>1.26E-7</c:v>
                </c:pt>
                <c:pt idx="4376">
                  <c:v>1.325E-7</c:v>
                </c:pt>
                <c:pt idx="4377">
                  <c:v>1.391E-7</c:v>
                </c:pt>
                <c:pt idx="4378">
                  <c:v>1.439E-7</c:v>
                </c:pt>
                <c:pt idx="4379">
                  <c:v>1.5E-7</c:v>
                </c:pt>
                <c:pt idx="4380">
                  <c:v>1.587E-7</c:v>
                </c:pt>
                <c:pt idx="4381">
                  <c:v>1.661E-7</c:v>
                </c:pt>
                <c:pt idx="4382">
                  <c:v>1.722E-7</c:v>
                </c:pt>
                <c:pt idx="4383">
                  <c:v>1.783E-7</c:v>
                </c:pt>
                <c:pt idx="4384">
                  <c:v>1.857E-7</c:v>
                </c:pt>
                <c:pt idx="4385">
                  <c:v>1.923E-7</c:v>
                </c:pt>
                <c:pt idx="4386">
                  <c:v>1.971E-7</c:v>
                </c:pt>
                <c:pt idx="4387">
                  <c:v>2.027E-7</c:v>
                </c:pt>
                <c:pt idx="4388">
                  <c:v>2.053E-7</c:v>
                </c:pt>
                <c:pt idx="4389">
                  <c:v>2.128E-7</c:v>
                </c:pt>
                <c:pt idx="4390">
                  <c:v>2.193E-7</c:v>
                </c:pt>
                <c:pt idx="4391">
                  <c:v>2.26300000000001E-7</c:v>
                </c:pt>
                <c:pt idx="4392">
                  <c:v>2.315E-7</c:v>
                </c:pt>
                <c:pt idx="4393">
                  <c:v>2.38E-7</c:v>
                </c:pt>
                <c:pt idx="4394">
                  <c:v>2.433E-7</c:v>
                </c:pt>
                <c:pt idx="4395">
                  <c:v>2.489E-7</c:v>
                </c:pt>
                <c:pt idx="4396">
                  <c:v>2.555E-7</c:v>
                </c:pt>
                <c:pt idx="4397">
                  <c:v>2.625E-7</c:v>
                </c:pt>
                <c:pt idx="4398">
                  <c:v>2.68100000000001E-7</c:v>
                </c:pt>
                <c:pt idx="4399">
                  <c:v>2.78600000000001E-7</c:v>
                </c:pt>
                <c:pt idx="4400">
                  <c:v>2.877E-7</c:v>
                </c:pt>
                <c:pt idx="4401">
                  <c:v>2.982E-7</c:v>
                </c:pt>
                <c:pt idx="4402">
                  <c:v>3.11700000000001E-7</c:v>
                </c:pt>
                <c:pt idx="4403">
                  <c:v>3.196E-7</c:v>
                </c:pt>
                <c:pt idx="4404">
                  <c:v>3.30000000000001E-7</c:v>
                </c:pt>
                <c:pt idx="4405">
                  <c:v>3.41800000000001E-7</c:v>
                </c:pt>
                <c:pt idx="4406">
                  <c:v>3.50500000000001E-7</c:v>
                </c:pt>
                <c:pt idx="4407">
                  <c:v>3.60100000000001E-7</c:v>
                </c:pt>
                <c:pt idx="4408">
                  <c:v>3.76200000000001E-7</c:v>
                </c:pt>
                <c:pt idx="4409">
                  <c:v>3.88900000000001E-7</c:v>
                </c:pt>
                <c:pt idx="4410">
                  <c:v>4.03700000000001E-7</c:v>
                </c:pt>
                <c:pt idx="4411">
                  <c:v>4.194E-7</c:v>
                </c:pt>
                <c:pt idx="4412">
                  <c:v>4.36E-7</c:v>
                </c:pt>
                <c:pt idx="4413">
                  <c:v>4.52100000000001E-7</c:v>
                </c:pt>
                <c:pt idx="4414">
                  <c:v>4.71300000000001E-7</c:v>
                </c:pt>
                <c:pt idx="4415">
                  <c:v>4.857E-7</c:v>
                </c:pt>
                <c:pt idx="4416">
                  <c:v>5.00100000000002E-7</c:v>
                </c:pt>
                <c:pt idx="4417">
                  <c:v>5.16600000000001E-7</c:v>
                </c:pt>
                <c:pt idx="4418">
                  <c:v>5.33200000000001E-7</c:v>
                </c:pt>
                <c:pt idx="4419">
                  <c:v>5.48000000000002E-7</c:v>
                </c:pt>
                <c:pt idx="4420">
                  <c:v>5.68500000000001E-7</c:v>
                </c:pt>
                <c:pt idx="4421">
                  <c:v>5.84200000000001E-7</c:v>
                </c:pt>
                <c:pt idx="4422">
                  <c:v>6.00300000000002E-7</c:v>
                </c:pt>
                <c:pt idx="4423">
                  <c:v>6.20400000000001E-7</c:v>
                </c:pt>
                <c:pt idx="4424">
                  <c:v>6.43500000000002E-7</c:v>
                </c:pt>
                <c:pt idx="4425">
                  <c:v>6.63100000000002E-7</c:v>
                </c:pt>
                <c:pt idx="4426">
                  <c:v>6.88000000000002E-7</c:v>
                </c:pt>
                <c:pt idx="4427">
                  <c:v>7.08900000000003E-7</c:v>
                </c:pt>
                <c:pt idx="4428">
                  <c:v>7.35000000000002E-7</c:v>
                </c:pt>
                <c:pt idx="4429">
                  <c:v>7.61200000000002E-7</c:v>
                </c:pt>
                <c:pt idx="4430">
                  <c:v>7.88200000000002E-7</c:v>
                </c:pt>
                <c:pt idx="4431">
                  <c:v>8.10500000000003E-7</c:v>
                </c:pt>
                <c:pt idx="4432">
                  <c:v>8.39700000000003E-7</c:v>
                </c:pt>
                <c:pt idx="4433">
                  <c:v>8.68400000000001E-7</c:v>
                </c:pt>
                <c:pt idx="4434">
                  <c:v>8.99400000000003E-7</c:v>
                </c:pt>
                <c:pt idx="4435">
                  <c:v>9.29900000000003E-7</c:v>
                </c:pt>
                <c:pt idx="4436">
                  <c:v>9.64400000000001E-7</c:v>
                </c:pt>
                <c:pt idx="4437">
                  <c:v>9.96600000000003E-7</c:v>
                </c:pt>
                <c:pt idx="4438">
                  <c:v>1.034E-6</c:v>
                </c:pt>
                <c:pt idx="4439">
                  <c:v>1.076E-6</c:v>
                </c:pt>
                <c:pt idx="4440">
                  <c:v>1.119E-6</c:v>
                </c:pt>
                <c:pt idx="4441">
                  <c:v>1.164E-6</c:v>
                </c:pt>
                <c:pt idx="4442">
                  <c:v>1.214E-6</c:v>
                </c:pt>
                <c:pt idx="4443">
                  <c:v>1.263E-6</c:v>
                </c:pt>
                <c:pt idx="4444">
                  <c:v>1.316E-6</c:v>
                </c:pt>
                <c:pt idx="4445">
                  <c:v>1.369E-6</c:v>
                </c:pt>
                <c:pt idx="4446">
                  <c:v>1.422E-6</c:v>
                </c:pt>
                <c:pt idx="4447">
                  <c:v>1.478E-6</c:v>
                </c:pt>
                <c:pt idx="4448">
                  <c:v>1.539E-6</c:v>
                </c:pt>
                <c:pt idx="4449">
                  <c:v>1.601E-6</c:v>
                </c:pt>
                <c:pt idx="4450">
                  <c:v>1.663E-6</c:v>
                </c:pt>
                <c:pt idx="4451">
                  <c:v>1.731E-6</c:v>
                </c:pt>
                <c:pt idx="4452">
                  <c:v>1.808E-6</c:v>
                </c:pt>
                <c:pt idx="4453">
                  <c:v>1.887E-6</c:v>
                </c:pt>
                <c:pt idx="4454">
                  <c:v>1.966E-6</c:v>
                </c:pt>
                <c:pt idx="4455">
                  <c:v>2.046E-6</c:v>
                </c:pt>
                <c:pt idx="4456">
                  <c:v>2.131E-6</c:v>
                </c:pt>
                <c:pt idx="4457">
                  <c:v>2.222E-6</c:v>
                </c:pt>
                <c:pt idx="4458">
                  <c:v>2.311E-6</c:v>
                </c:pt>
                <c:pt idx="4459">
                  <c:v>2.397E-6</c:v>
                </c:pt>
                <c:pt idx="4460">
                  <c:v>2.484E-6</c:v>
                </c:pt>
                <c:pt idx="4461">
                  <c:v>2.574E-6</c:v>
                </c:pt>
                <c:pt idx="4462">
                  <c:v>2.655E-6</c:v>
                </c:pt>
                <c:pt idx="4463">
                  <c:v>2.735E-6</c:v>
                </c:pt>
                <c:pt idx="4464">
                  <c:v>2.808E-6</c:v>
                </c:pt>
                <c:pt idx="4465">
                  <c:v>2.875E-6</c:v>
                </c:pt>
                <c:pt idx="4466">
                  <c:v>2.94E-6</c:v>
                </c:pt>
                <c:pt idx="4467">
                  <c:v>2.994E-6</c:v>
                </c:pt>
                <c:pt idx="4468">
                  <c:v>3.04E-6</c:v>
                </c:pt>
                <c:pt idx="4469">
                  <c:v>3.08400000000001E-6</c:v>
                </c:pt>
                <c:pt idx="4470">
                  <c:v>3.116E-6</c:v>
                </c:pt>
                <c:pt idx="4471">
                  <c:v>3.142E-6</c:v>
                </c:pt>
                <c:pt idx="4472">
                  <c:v>3.162E-6</c:v>
                </c:pt>
                <c:pt idx="4473">
                  <c:v>3.172E-6</c:v>
                </c:pt>
                <c:pt idx="4474">
                  <c:v>3.178E-6</c:v>
                </c:pt>
                <c:pt idx="4475">
                  <c:v>3.174E-6</c:v>
                </c:pt>
                <c:pt idx="4476">
                  <c:v>3.16700000000001E-6</c:v>
                </c:pt>
                <c:pt idx="4477">
                  <c:v>3.152E-6</c:v>
                </c:pt>
                <c:pt idx="4478">
                  <c:v>3.134E-6</c:v>
                </c:pt>
                <c:pt idx="4479">
                  <c:v>3.112E-6</c:v>
                </c:pt>
                <c:pt idx="4480">
                  <c:v>3.08400000000001E-6</c:v>
                </c:pt>
                <c:pt idx="4481">
                  <c:v>3.052E-6</c:v>
                </c:pt>
                <c:pt idx="4482">
                  <c:v>3.02E-6</c:v>
                </c:pt>
                <c:pt idx="4483">
                  <c:v>2.98300000000001E-6</c:v>
                </c:pt>
                <c:pt idx="4484">
                  <c:v>2.948E-6</c:v>
                </c:pt>
                <c:pt idx="4485">
                  <c:v>2.907E-6</c:v>
                </c:pt>
                <c:pt idx="4486">
                  <c:v>2.863E-6</c:v>
                </c:pt>
                <c:pt idx="4487">
                  <c:v>2.817E-6</c:v>
                </c:pt>
                <c:pt idx="4488">
                  <c:v>2.77E-6</c:v>
                </c:pt>
                <c:pt idx="4489">
                  <c:v>2.722E-6</c:v>
                </c:pt>
                <c:pt idx="4490">
                  <c:v>2.674E-6</c:v>
                </c:pt>
                <c:pt idx="4491">
                  <c:v>2.625E-6</c:v>
                </c:pt>
                <c:pt idx="4492">
                  <c:v>2.578E-6</c:v>
                </c:pt>
                <c:pt idx="4493">
                  <c:v>2.533E-6</c:v>
                </c:pt>
                <c:pt idx="4494">
                  <c:v>2.487E-6</c:v>
                </c:pt>
                <c:pt idx="4495">
                  <c:v>2.441E-6</c:v>
                </c:pt>
                <c:pt idx="4496">
                  <c:v>2.395E-6</c:v>
                </c:pt>
                <c:pt idx="4497">
                  <c:v>2.348E-6</c:v>
                </c:pt>
                <c:pt idx="4498">
                  <c:v>2.304E-6</c:v>
                </c:pt>
                <c:pt idx="4499">
                  <c:v>2.26000000000001E-6</c:v>
                </c:pt>
                <c:pt idx="4500">
                  <c:v>2.217E-6</c:v>
                </c:pt>
                <c:pt idx="4501">
                  <c:v>2.177E-6</c:v>
                </c:pt>
                <c:pt idx="4502">
                  <c:v>2.141E-6</c:v>
                </c:pt>
                <c:pt idx="4503">
                  <c:v>2.107E-6</c:v>
                </c:pt>
                <c:pt idx="4504">
                  <c:v>2.074E-6</c:v>
                </c:pt>
                <c:pt idx="4505">
                  <c:v>2.038E-6</c:v>
                </c:pt>
                <c:pt idx="4506">
                  <c:v>2.004E-6</c:v>
                </c:pt>
                <c:pt idx="4507">
                  <c:v>1.973E-6</c:v>
                </c:pt>
                <c:pt idx="4508">
                  <c:v>1.944E-6</c:v>
                </c:pt>
                <c:pt idx="4509">
                  <c:v>1.915E-6</c:v>
                </c:pt>
                <c:pt idx="4510">
                  <c:v>1.889E-6</c:v>
                </c:pt>
                <c:pt idx="4511">
                  <c:v>1.865E-6</c:v>
                </c:pt>
                <c:pt idx="4512">
                  <c:v>1.848E-6</c:v>
                </c:pt>
                <c:pt idx="4513">
                  <c:v>1.835E-6</c:v>
                </c:pt>
                <c:pt idx="4514">
                  <c:v>1.823E-6</c:v>
                </c:pt>
                <c:pt idx="4515">
                  <c:v>1.811E-6</c:v>
                </c:pt>
                <c:pt idx="4516">
                  <c:v>1.802E-6</c:v>
                </c:pt>
                <c:pt idx="4517">
                  <c:v>1.795E-6</c:v>
                </c:pt>
                <c:pt idx="4518">
                  <c:v>1.791E-6</c:v>
                </c:pt>
                <c:pt idx="4519">
                  <c:v>1.787E-6</c:v>
                </c:pt>
                <c:pt idx="4520">
                  <c:v>1.784E-6</c:v>
                </c:pt>
                <c:pt idx="4521">
                  <c:v>1.783E-6</c:v>
                </c:pt>
                <c:pt idx="4522">
                  <c:v>1.784E-6</c:v>
                </c:pt>
                <c:pt idx="4523">
                  <c:v>1.789E-6</c:v>
                </c:pt>
                <c:pt idx="4524">
                  <c:v>1.791E-6</c:v>
                </c:pt>
                <c:pt idx="4525">
                  <c:v>1.794E-6</c:v>
                </c:pt>
                <c:pt idx="4526">
                  <c:v>1.799E-6</c:v>
                </c:pt>
                <c:pt idx="4527">
                  <c:v>1.803E-6</c:v>
                </c:pt>
                <c:pt idx="4528">
                  <c:v>1.807E-6</c:v>
                </c:pt>
                <c:pt idx="4529">
                  <c:v>1.814E-6</c:v>
                </c:pt>
                <c:pt idx="4530">
                  <c:v>1.819E-6</c:v>
                </c:pt>
                <c:pt idx="4531">
                  <c:v>1.826E-6</c:v>
                </c:pt>
                <c:pt idx="4532">
                  <c:v>1.833E-6</c:v>
                </c:pt>
                <c:pt idx="4533">
                  <c:v>1.841E-6</c:v>
                </c:pt>
                <c:pt idx="4534">
                  <c:v>1.848E-6</c:v>
                </c:pt>
                <c:pt idx="4535">
                  <c:v>1.856E-6</c:v>
                </c:pt>
                <c:pt idx="4536">
                  <c:v>1.864E-6</c:v>
                </c:pt>
                <c:pt idx="4537">
                  <c:v>1.872E-6</c:v>
                </c:pt>
                <c:pt idx="4538">
                  <c:v>1.882E-6</c:v>
                </c:pt>
                <c:pt idx="4539">
                  <c:v>1.896E-6</c:v>
                </c:pt>
                <c:pt idx="4540">
                  <c:v>1.905E-6</c:v>
                </c:pt>
                <c:pt idx="4541">
                  <c:v>1.92E-6</c:v>
                </c:pt>
                <c:pt idx="4542">
                  <c:v>1.936E-6</c:v>
                </c:pt>
                <c:pt idx="4543">
                  <c:v>1.951E-6</c:v>
                </c:pt>
                <c:pt idx="4544">
                  <c:v>1.966E-6</c:v>
                </c:pt>
                <c:pt idx="4545">
                  <c:v>1.98E-6</c:v>
                </c:pt>
                <c:pt idx="4546">
                  <c:v>1.994E-6</c:v>
                </c:pt>
                <c:pt idx="4547">
                  <c:v>2.012E-6</c:v>
                </c:pt>
                <c:pt idx="4548">
                  <c:v>2.03E-6</c:v>
                </c:pt>
                <c:pt idx="4549">
                  <c:v>2.046E-6</c:v>
                </c:pt>
                <c:pt idx="4550">
                  <c:v>2.062E-6</c:v>
                </c:pt>
                <c:pt idx="4551">
                  <c:v>2.082E-6</c:v>
                </c:pt>
                <c:pt idx="4552">
                  <c:v>2.104E-6</c:v>
                </c:pt>
                <c:pt idx="4553">
                  <c:v>2.126E-6</c:v>
                </c:pt>
                <c:pt idx="4554">
                  <c:v>2.146E-6</c:v>
                </c:pt>
                <c:pt idx="4555">
                  <c:v>2.164E-6</c:v>
                </c:pt>
                <c:pt idx="4556">
                  <c:v>2.189E-6</c:v>
                </c:pt>
                <c:pt idx="4557">
                  <c:v>2.221E-6</c:v>
                </c:pt>
                <c:pt idx="4558">
                  <c:v>2.25E-6</c:v>
                </c:pt>
                <c:pt idx="4559">
                  <c:v>2.284E-6</c:v>
                </c:pt>
                <c:pt idx="4560">
                  <c:v>2.318E-6</c:v>
                </c:pt>
                <c:pt idx="4561">
                  <c:v>2.356E-6</c:v>
                </c:pt>
                <c:pt idx="4562">
                  <c:v>2.396E-6</c:v>
                </c:pt>
                <c:pt idx="4563">
                  <c:v>2.435E-6</c:v>
                </c:pt>
                <c:pt idx="4564">
                  <c:v>2.47E-6</c:v>
                </c:pt>
                <c:pt idx="4565">
                  <c:v>2.505E-6</c:v>
                </c:pt>
                <c:pt idx="4566">
                  <c:v>2.539E-6</c:v>
                </c:pt>
                <c:pt idx="4567">
                  <c:v>2.572E-6</c:v>
                </c:pt>
                <c:pt idx="4568">
                  <c:v>2.612E-6</c:v>
                </c:pt>
                <c:pt idx="4569">
                  <c:v>2.652E-6</c:v>
                </c:pt>
                <c:pt idx="4570">
                  <c:v>2.695E-6</c:v>
                </c:pt>
                <c:pt idx="4571">
                  <c:v>2.74700000000001E-6</c:v>
                </c:pt>
                <c:pt idx="4572">
                  <c:v>2.812E-6</c:v>
                </c:pt>
                <c:pt idx="4573">
                  <c:v>2.885E-6</c:v>
                </c:pt>
                <c:pt idx="4574">
                  <c:v>2.969E-6</c:v>
                </c:pt>
                <c:pt idx="4575">
                  <c:v>3.061E-6</c:v>
                </c:pt>
                <c:pt idx="4576">
                  <c:v>3.17E-6</c:v>
                </c:pt>
                <c:pt idx="4577">
                  <c:v>3.28600000000001E-6</c:v>
                </c:pt>
                <c:pt idx="4578">
                  <c:v>3.405E-6</c:v>
                </c:pt>
                <c:pt idx="4579">
                  <c:v>3.52900000000001E-6</c:v>
                </c:pt>
                <c:pt idx="4580">
                  <c:v>3.652E-6</c:v>
                </c:pt>
                <c:pt idx="4581">
                  <c:v>3.77100000000001E-6</c:v>
                </c:pt>
                <c:pt idx="4582">
                  <c:v>3.88300000000001E-6</c:v>
                </c:pt>
                <c:pt idx="4583">
                  <c:v>3.98400000000001E-6</c:v>
                </c:pt>
                <c:pt idx="4584">
                  <c:v>4.08100000000001E-6</c:v>
                </c:pt>
                <c:pt idx="4585">
                  <c:v>4.167E-6</c:v>
                </c:pt>
                <c:pt idx="4586">
                  <c:v>4.24000000000001E-6</c:v>
                </c:pt>
                <c:pt idx="4587">
                  <c:v>4.30100000000001E-6</c:v>
                </c:pt>
                <c:pt idx="4588">
                  <c:v>4.357E-6</c:v>
                </c:pt>
                <c:pt idx="4589">
                  <c:v>4.40300000000001E-6</c:v>
                </c:pt>
                <c:pt idx="4590">
                  <c:v>4.43900000000002E-6</c:v>
                </c:pt>
                <c:pt idx="4591">
                  <c:v>4.467E-6</c:v>
                </c:pt>
                <c:pt idx="4592">
                  <c:v>4.48900000000002E-6</c:v>
                </c:pt>
                <c:pt idx="4593">
                  <c:v>4.50900000000001E-6</c:v>
                </c:pt>
                <c:pt idx="4594">
                  <c:v>4.522E-6</c:v>
                </c:pt>
                <c:pt idx="4595">
                  <c:v>4.52900000000001E-6</c:v>
                </c:pt>
                <c:pt idx="4596">
                  <c:v>4.53600000000001E-6</c:v>
                </c:pt>
                <c:pt idx="4597">
                  <c:v>4.53900000000002E-6</c:v>
                </c:pt>
                <c:pt idx="4598">
                  <c:v>4.53400000000001E-6</c:v>
                </c:pt>
                <c:pt idx="4599">
                  <c:v>4.52600000000001E-6</c:v>
                </c:pt>
                <c:pt idx="4600">
                  <c:v>4.517E-6</c:v>
                </c:pt>
                <c:pt idx="4601">
                  <c:v>4.507E-6</c:v>
                </c:pt>
                <c:pt idx="4602">
                  <c:v>4.49300000000001E-6</c:v>
                </c:pt>
                <c:pt idx="4603">
                  <c:v>4.47800000000002E-6</c:v>
                </c:pt>
                <c:pt idx="4604">
                  <c:v>4.46E-6</c:v>
                </c:pt>
                <c:pt idx="4605">
                  <c:v>4.44600000000002E-6</c:v>
                </c:pt>
                <c:pt idx="4606">
                  <c:v>4.43300000000002E-6</c:v>
                </c:pt>
                <c:pt idx="4607">
                  <c:v>4.41800000000001E-6</c:v>
                </c:pt>
                <c:pt idx="4608">
                  <c:v>4.40500000000001E-6</c:v>
                </c:pt>
                <c:pt idx="4609">
                  <c:v>4.393E-6</c:v>
                </c:pt>
                <c:pt idx="4610">
                  <c:v>4.37900000000001E-6</c:v>
                </c:pt>
                <c:pt idx="4611">
                  <c:v>4.368E-6</c:v>
                </c:pt>
                <c:pt idx="4612">
                  <c:v>4.35900000000001E-6</c:v>
                </c:pt>
                <c:pt idx="4613">
                  <c:v>4.346E-6</c:v>
                </c:pt>
                <c:pt idx="4614">
                  <c:v>4.33600000000001E-6</c:v>
                </c:pt>
                <c:pt idx="4615">
                  <c:v>4.323E-6</c:v>
                </c:pt>
                <c:pt idx="4616">
                  <c:v>4.315E-6</c:v>
                </c:pt>
                <c:pt idx="4617">
                  <c:v>4.30900000000001E-6</c:v>
                </c:pt>
                <c:pt idx="4618">
                  <c:v>4.305E-6</c:v>
                </c:pt>
                <c:pt idx="4619">
                  <c:v>4.29800000000001E-6</c:v>
                </c:pt>
                <c:pt idx="4620">
                  <c:v>4.29900000000001E-6</c:v>
                </c:pt>
                <c:pt idx="4621">
                  <c:v>4.304E-6</c:v>
                </c:pt>
                <c:pt idx="4622">
                  <c:v>4.31100000000001E-6</c:v>
                </c:pt>
                <c:pt idx="4623">
                  <c:v>4.32100000000001E-6</c:v>
                </c:pt>
                <c:pt idx="4624">
                  <c:v>4.33500000000001E-6</c:v>
                </c:pt>
                <c:pt idx="4625">
                  <c:v>4.351E-6</c:v>
                </c:pt>
                <c:pt idx="4626">
                  <c:v>4.37200000000001E-6</c:v>
                </c:pt>
                <c:pt idx="4627">
                  <c:v>4.395E-6</c:v>
                </c:pt>
                <c:pt idx="4628">
                  <c:v>4.42100000000001E-6</c:v>
                </c:pt>
                <c:pt idx="4629">
                  <c:v>4.45000000000001E-6</c:v>
                </c:pt>
                <c:pt idx="4630">
                  <c:v>4.48300000000001E-6</c:v>
                </c:pt>
                <c:pt idx="4631">
                  <c:v>4.52600000000001E-6</c:v>
                </c:pt>
                <c:pt idx="4632">
                  <c:v>4.572E-6</c:v>
                </c:pt>
                <c:pt idx="4633">
                  <c:v>4.623E-6</c:v>
                </c:pt>
                <c:pt idx="4634">
                  <c:v>4.67300000000001E-6</c:v>
                </c:pt>
                <c:pt idx="4635">
                  <c:v>4.73000000000001E-6</c:v>
                </c:pt>
                <c:pt idx="4636">
                  <c:v>4.794E-6</c:v>
                </c:pt>
                <c:pt idx="4637">
                  <c:v>4.861E-6</c:v>
                </c:pt>
                <c:pt idx="4638">
                  <c:v>4.93200000000001E-6</c:v>
                </c:pt>
                <c:pt idx="4639">
                  <c:v>5.01E-6</c:v>
                </c:pt>
                <c:pt idx="4640">
                  <c:v>5.09600000000001E-6</c:v>
                </c:pt>
                <c:pt idx="4641">
                  <c:v>5.19E-6</c:v>
                </c:pt>
                <c:pt idx="4642">
                  <c:v>5.28700000000001E-6</c:v>
                </c:pt>
                <c:pt idx="4643">
                  <c:v>5.39100000000001E-6</c:v>
                </c:pt>
                <c:pt idx="4644">
                  <c:v>5.50600000000002E-6</c:v>
                </c:pt>
                <c:pt idx="4645">
                  <c:v>5.625E-6</c:v>
                </c:pt>
                <c:pt idx="4646">
                  <c:v>5.74800000000002E-6</c:v>
                </c:pt>
                <c:pt idx="4647">
                  <c:v>5.87100000000002E-6</c:v>
                </c:pt>
                <c:pt idx="4648">
                  <c:v>6.00900000000002E-6</c:v>
                </c:pt>
                <c:pt idx="4649">
                  <c:v>6.15E-6</c:v>
                </c:pt>
                <c:pt idx="4650">
                  <c:v>5.314E-6</c:v>
                </c:pt>
                <c:pt idx="4651">
                  <c:v>4.794E-6</c:v>
                </c:pt>
                <c:pt idx="4652">
                  <c:v>4.43800000000002E-6</c:v>
                </c:pt>
                <c:pt idx="4653">
                  <c:v>4.12E-6</c:v>
                </c:pt>
                <c:pt idx="4654">
                  <c:v>3.79100000000001E-6</c:v>
                </c:pt>
                <c:pt idx="4655">
                  <c:v>3.515E-6</c:v>
                </c:pt>
                <c:pt idx="4656">
                  <c:v>3.276E-6</c:v>
                </c:pt>
                <c:pt idx="4657">
                  <c:v>3.068E-6</c:v>
                </c:pt>
                <c:pt idx="4658">
                  <c:v>2.885E-6</c:v>
                </c:pt>
                <c:pt idx="4659">
                  <c:v>2.733E-6</c:v>
                </c:pt>
                <c:pt idx="4660">
                  <c:v>2.594E-6</c:v>
                </c:pt>
                <c:pt idx="4661">
                  <c:v>2.48E-6</c:v>
                </c:pt>
                <c:pt idx="4662">
                  <c:v>2.38E-6</c:v>
                </c:pt>
                <c:pt idx="4663">
                  <c:v>2.296E-6</c:v>
                </c:pt>
                <c:pt idx="4664">
                  <c:v>2.226E-6</c:v>
                </c:pt>
                <c:pt idx="4665">
                  <c:v>2.171E-6</c:v>
                </c:pt>
                <c:pt idx="4666">
                  <c:v>2.122E-6</c:v>
                </c:pt>
                <c:pt idx="4667">
                  <c:v>2.082E-6</c:v>
                </c:pt>
                <c:pt idx="4668">
                  <c:v>2.044E-6</c:v>
                </c:pt>
                <c:pt idx="4669">
                  <c:v>2.009E-6</c:v>
                </c:pt>
                <c:pt idx="4670">
                  <c:v>1.982E-6</c:v>
                </c:pt>
                <c:pt idx="4671">
                  <c:v>1.957E-6</c:v>
                </c:pt>
                <c:pt idx="4672">
                  <c:v>1.93E-6</c:v>
                </c:pt>
                <c:pt idx="4673">
                  <c:v>1.906E-6</c:v>
                </c:pt>
                <c:pt idx="4674">
                  <c:v>1.883E-6</c:v>
                </c:pt>
                <c:pt idx="4675">
                  <c:v>1.863E-6</c:v>
                </c:pt>
                <c:pt idx="4676">
                  <c:v>1.848E-6</c:v>
                </c:pt>
                <c:pt idx="4677">
                  <c:v>1.827E-6</c:v>
                </c:pt>
                <c:pt idx="4678">
                  <c:v>1.809E-6</c:v>
                </c:pt>
                <c:pt idx="4679">
                  <c:v>1.787E-6</c:v>
                </c:pt>
                <c:pt idx="4680">
                  <c:v>1.762E-6</c:v>
                </c:pt>
                <c:pt idx="4681">
                  <c:v>1.74E-6</c:v>
                </c:pt>
                <c:pt idx="4682">
                  <c:v>1.713E-6</c:v>
                </c:pt>
                <c:pt idx="4683">
                  <c:v>1.681E-6</c:v>
                </c:pt>
                <c:pt idx="4684">
                  <c:v>1.646E-6</c:v>
                </c:pt>
                <c:pt idx="4685">
                  <c:v>1.609E-6</c:v>
                </c:pt>
                <c:pt idx="4686">
                  <c:v>1.572E-6</c:v>
                </c:pt>
                <c:pt idx="4687">
                  <c:v>1.533E-6</c:v>
                </c:pt>
                <c:pt idx="4688">
                  <c:v>1.488E-6</c:v>
                </c:pt>
                <c:pt idx="4689">
                  <c:v>1.438E-6</c:v>
                </c:pt>
                <c:pt idx="4690">
                  <c:v>1.389E-6</c:v>
                </c:pt>
                <c:pt idx="4691">
                  <c:v>1.338E-6</c:v>
                </c:pt>
                <c:pt idx="4692">
                  <c:v>1.28E-6</c:v>
                </c:pt>
                <c:pt idx="4693">
                  <c:v>1.219E-6</c:v>
                </c:pt>
                <c:pt idx="4694">
                  <c:v>1.159E-6</c:v>
                </c:pt>
                <c:pt idx="4695">
                  <c:v>1.095E-6</c:v>
                </c:pt>
                <c:pt idx="4696">
                  <c:v>1.032E-6</c:v>
                </c:pt>
                <c:pt idx="4697">
                  <c:v>9.62600000000002E-7</c:v>
                </c:pt>
                <c:pt idx="4698">
                  <c:v>8.92900000000003E-7</c:v>
                </c:pt>
                <c:pt idx="4699">
                  <c:v>8.21800000000001E-7</c:v>
                </c:pt>
                <c:pt idx="4700">
                  <c:v>7.50300000000002E-7</c:v>
                </c:pt>
                <c:pt idx="4701">
                  <c:v>6.74000000000002E-7</c:v>
                </c:pt>
                <c:pt idx="4702">
                  <c:v>5.95100000000002E-7</c:v>
                </c:pt>
                <c:pt idx="4703">
                  <c:v>5.15300000000001E-7</c:v>
                </c:pt>
                <c:pt idx="4704">
                  <c:v>4.364E-7</c:v>
                </c:pt>
                <c:pt idx="4705">
                  <c:v>3.57100000000001E-7</c:v>
                </c:pt>
                <c:pt idx="4706">
                  <c:v>2.78600000000001E-7</c:v>
                </c:pt>
                <c:pt idx="4707">
                  <c:v>1.988E-7</c:v>
                </c:pt>
                <c:pt idx="4708">
                  <c:v>1.177E-7</c:v>
                </c:pt>
                <c:pt idx="4709">
                  <c:v>4.14200000000001E-8</c:v>
                </c:pt>
                <c:pt idx="4710">
                  <c:v>-3.66200000000001E-8</c:v>
                </c:pt>
                <c:pt idx="4711">
                  <c:v>-1.125E-7</c:v>
                </c:pt>
                <c:pt idx="4712">
                  <c:v>-1.936E-7</c:v>
                </c:pt>
                <c:pt idx="4713">
                  <c:v>-2.70300000000001E-7</c:v>
                </c:pt>
                <c:pt idx="4714">
                  <c:v>-3.44800000000001E-7</c:v>
                </c:pt>
                <c:pt idx="4715">
                  <c:v>-4.155E-7</c:v>
                </c:pt>
                <c:pt idx="4716">
                  <c:v>-4.865E-7</c:v>
                </c:pt>
                <c:pt idx="4717">
                  <c:v>-5.55400000000001E-7</c:v>
                </c:pt>
                <c:pt idx="4718">
                  <c:v>-6.21700000000001E-7</c:v>
                </c:pt>
                <c:pt idx="4719">
                  <c:v>-6.83200000000002E-7</c:v>
                </c:pt>
                <c:pt idx="4720">
                  <c:v>-7.44600000000003E-7</c:v>
                </c:pt>
                <c:pt idx="4721">
                  <c:v>-8.05700000000003E-7</c:v>
                </c:pt>
                <c:pt idx="4722">
                  <c:v>-8.66300000000003E-7</c:v>
                </c:pt>
                <c:pt idx="4723">
                  <c:v>-9.20300000000002E-7</c:v>
                </c:pt>
                <c:pt idx="4724">
                  <c:v>-9.71800000000001E-7</c:v>
                </c:pt>
                <c:pt idx="4725">
                  <c:v>-1.019E-6</c:v>
                </c:pt>
                <c:pt idx="4726">
                  <c:v>-1.062E-6</c:v>
                </c:pt>
                <c:pt idx="4727">
                  <c:v>-1.104E-6</c:v>
                </c:pt>
                <c:pt idx="4728">
                  <c:v>-1.138E-6</c:v>
                </c:pt>
                <c:pt idx="4729">
                  <c:v>-1.168E-6</c:v>
                </c:pt>
                <c:pt idx="4730">
                  <c:v>-1.196E-6</c:v>
                </c:pt>
                <c:pt idx="4731">
                  <c:v>-1.215E-6</c:v>
                </c:pt>
                <c:pt idx="4732">
                  <c:v>-1.236E-6</c:v>
                </c:pt>
                <c:pt idx="4733">
                  <c:v>-1.248E-6</c:v>
                </c:pt>
                <c:pt idx="4734">
                  <c:v>-1.254E-6</c:v>
                </c:pt>
                <c:pt idx="4735">
                  <c:v>-1.26E-6</c:v>
                </c:pt>
                <c:pt idx="4736">
                  <c:v>-1.262E-6</c:v>
                </c:pt>
                <c:pt idx="4737">
                  <c:v>-1.26E-6</c:v>
                </c:pt>
                <c:pt idx="4738">
                  <c:v>-1.256E-6</c:v>
                </c:pt>
                <c:pt idx="4739">
                  <c:v>-1.249E-6</c:v>
                </c:pt>
                <c:pt idx="4740">
                  <c:v>-1.24E-6</c:v>
                </c:pt>
                <c:pt idx="4741">
                  <c:v>-1.229E-6</c:v>
                </c:pt>
                <c:pt idx="4742">
                  <c:v>-1.214E-6</c:v>
                </c:pt>
                <c:pt idx="4743">
                  <c:v>-1.195E-6</c:v>
                </c:pt>
                <c:pt idx="4744">
                  <c:v>-1.176E-6</c:v>
                </c:pt>
                <c:pt idx="4745">
                  <c:v>-1.154E-6</c:v>
                </c:pt>
                <c:pt idx="4746">
                  <c:v>-1.132E-6</c:v>
                </c:pt>
                <c:pt idx="4747">
                  <c:v>-1.11E-6</c:v>
                </c:pt>
                <c:pt idx="4748">
                  <c:v>-1.089E-6</c:v>
                </c:pt>
                <c:pt idx="4749">
                  <c:v>-1.065E-6</c:v>
                </c:pt>
                <c:pt idx="4750">
                  <c:v>-1.044E-6</c:v>
                </c:pt>
                <c:pt idx="4751">
                  <c:v>-1.02E-6</c:v>
                </c:pt>
                <c:pt idx="4752">
                  <c:v>-9.99200000000003E-7</c:v>
                </c:pt>
                <c:pt idx="4753">
                  <c:v>-9.80100000000002E-7</c:v>
                </c:pt>
                <c:pt idx="4754">
                  <c:v>-9.60400000000002E-7</c:v>
                </c:pt>
                <c:pt idx="4755">
                  <c:v>-9.40800000000002E-7</c:v>
                </c:pt>
                <c:pt idx="4756">
                  <c:v>-9.25100000000002E-7</c:v>
                </c:pt>
                <c:pt idx="4757">
                  <c:v>-9.09000000000003E-7</c:v>
                </c:pt>
                <c:pt idx="4758">
                  <c:v>-8.91100000000002E-7</c:v>
                </c:pt>
                <c:pt idx="4759">
                  <c:v>-8.728E-7</c:v>
                </c:pt>
                <c:pt idx="4760">
                  <c:v>-8.51900000000003E-7</c:v>
                </c:pt>
                <c:pt idx="4761">
                  <c:v>-8.32300000000003E-7</c:v>
                </c:pt>
                <c:pt idx="4762">
                  <c:v>-8.14400000000001E-7</c:v>
                </c:pt>
                <c:pt idx="4763">
                  <c:v>-7.97800000000003E-7</c:v>
                </c:pt>
                <c:pt idx="4764">
                  <c:v>-7.83400000000002E-7</c:v>
                </c:pt>
                <c:pt idx="4765">
                  <c:v>-7.70400000000002E-7</c:v>
                </c:pt>
                <c:pt idx="4766">
                  <c:v>-7.59900000000002E-7</c:v>
                </c:pt>
                <c:pt idx="4767">
                  <c:v>-7.53300000000002E-7</c:v>
                </c:pt>
                <c:pt idx="4768">
                  <c:v>-7.44600000000003E-7</c:v>
                </c:pt>
                <c:pt idx="4769">
                  <c:v>-7.36300000000002E-7</c:v>
                </c:pt>
                <c:pt idx="4770">
                  <c:v>-7.26300000000002E-7</c:v>
                </c:pt>
                <c:pt idx="4771">
                  <c:v>-7.14500000000002E-7</c:v>
                </c:pt>
                <c:pt idx="4772">
                  <c:v>-7.07600000000003E-7</c:v>
                </c:pt>
                <c:pt idx="4773">
                  <c:v>-7.01000000000002E-7</c:v>
                </c:pt>
                <c:pt idx="4774">
                  <c:v>-6.93200000000003E-7</c:v>
                </c:pt>
                <c:pt idx="4775">
                  <c:v>-6.87100000000002E-7</c:v>
                </c:pt>
                <c:pt idx="4776">
                  <c:v>-6.82300000000002E-7</c:v>
                </c:pt>
                <c:pt idx="4777">
                  <c:v>-6.76200000000002E-7</c:v>
                </c:pt>
                <c:pt idx="4778">
                  <c:v>-6.71000000000002E-7</c:v>
                </c:pt>
                <c:pt idx="4779">
                  <c:v>-6.64000000000002E-7</c:v>
                </c:pt>
                <c:pt idx="4780">
                  <c:v>-6.59200000000002E-7</c:v>
                </c:pt>
                <c:pt idx="4781">
                  <c:v>-6.53100000000002E-7</c:v>
                </c:pt>
                <c:pt idx="4782">
                  <c:v>-6.46100000000002E-7</c:v>
                </c:pt>
                <c:pt idx="4783">
                  <c:v>-6.40400000000002E-7</c:v>
                </c:pt>
                <c:pt idx="4784">
                  <c:v>-6.35600000000002E-7</c:v>
                </c:pt>
                <c:pt idx="4785">
                  <c:v>-6.32200000000001E-7</c:v>
                </c:pt>
                <c:pt idx="4786">
                  <c:v>-6.30400000000001E-7</c:v>
                </c:pt>
                <c:pt idx="4787">
                  <c:v>-6.26500000000001E-7</c:v>
                </c:pt>
                <c:pt idx="4788">
                  <c:v>-6.24300000000002E-7</c:v>
                </c:pt>
                <c:pt idx="4789">
                  <c:v>-6.23400000000002E-7</c:v>
                </c:pt>
                <c:pt idx="4790">
                  <c:v>-6.18600000000002E-7</c:v>
                </c:pt>
                <c:pt idx="4791">
                  <c:v>-6.16500000000001E-7</c:v>
                </c:pt>
                <c:pt idx="4792">
                  <c:v>-6.15100000000002E-7</c:v>
                </c:pt>
                <c:pt idx="4793">
                  <c:v>-6.14300000000002E-7</c:v>
                </c:pt>
                <c:pt idx="4794">
                  <c:v>-6.13000000000002E-7</c:v>
                </c:pt>
                <c:pt idx="4795">
                  <c:v>-6.10800000000002E-7</c:v>
                </c:pt>
                <c:pt idx="4796">
                  <c:v>-6.09500000000002E-7</c:v>
                </c:pt>
                <c:pt idx="4797">
                  <c:v>-6.09900000000002E-7</c:v>
                </c:pt>
                <c:pt idx="4798">
                  <c:v>-6.09500000000002E-7</c:v>
                </c:pt>
                <c:pt idx="4799">
                  <c:v>-6.09500000000002E-7</c:v>
                </c:pt>
                <c:pt idx="4800">
                  <c:v>-6.06400000000001E-7</c:v>
                </c:pt>
                <c:pt idx="4801">
                  <c:v>-6.06000000000002E-7</c:v>
                </c:pt>
                <c:pt idx="4802">
                  <c:v>-6.05600000000002E-7</c:v>
                </c:pt>
                <c:pt idx="4803">
                  <c:v>-6.04700000000002E-7</c:v>
                </c:pt>
                <c:pt idx="4804">
                  <c:v>-6.04200000000002E-7</c:v>
                </c:pt>
                <c:pt idx="4805">
                  <c:v>-6.04200000000002E-7</c:v>
                </c:pt>
                <c:pt idx="4806">
                  <c:v>-6.06000000000002E-7</c:v>
                </c:pt>
                <c:pt idx="4807">
                  <c:v>-6.09500000000002E-7</c:v>
                </c:pt>
                <c:pt idx="4808">
                  <c:v>-6.06900000000002E-7</c:v>
                </c:pt>
                <c:pt idx="4809">
                  <c:v>-6.09900000000002E-7</c:v>
                </c:pt>
                <c:pt idx="4810">
                  <c:v>-6.12500000000001E-7</c:v>
                </c:pt>
                <c:pt idx="4811">
                  <c:v>-6.16900000000002E-7</c:v>
                </c:pt>
                <c:pt idx="4812">
                  <c:v>-6.21300000000002E-7</c:v>
                </c:pt>
                <c:pt idx="4813">
                  <c:v>-6.22600000000002E-7</c:v>
                </c:pt>
                <c:pt idx="4814">
                  <c:v>-6.21700000000001E-7</c:v>
                </c:pt>
                <c:pt idx="4815">
                  <c:v>-6.26900000000002E-7</c:v>
                </c:pt>
                <c:pt idx="4816">
                  <c:v>-6.28200000000002E-7</c:v>
                </c:pt>
                <c:pt idx="4817">
                  <c:v>-6.29500000000002E-7</c:v>
                </c:pt>
                <c:pt idx="4818">
                  <c:v>-6.26900000000002E-7</c:v>
                </c:pt>
                <c:pt idx="4819">
                  <c:v>-6.26000000000002E-7</c:v>
                </c:pt>
                <c:pt idx="4820">
                  <c:v>-6.25600000000002E-7</c:v>
                </c:pt>
                <c:pt idx="4821">
                  <c:v>-6.27400000000002E-7</c:v>
                </c:pt>
                <c:pt idx="4822">
                  <c:v>-6.28700000000002E-7</c:v>
                </c:pt>
                <c:pt idx="4823">
                  <c:v>-6.29500000000002E-7</c:v>
                </c:pt>
                <c:pt idx="4824">
                  <c:v>-6.27800000000002E-7</c:v>
                </c:pt>
                <c:pt idx="4825">
                  <c:v>-6.30800000000002E-7</c:v>
                </c:pt>
                <c:pt idx="4826">
                  <c:v>-6.32200000000001E-7</c:v>
                </c:pt>
                <c:pt idx="4827">
                  <c:v>-6.33900000000002E-7</c:v>
                </c:pt>
                <c:pt idx="4828">
                  <c:v>-6.33900000000002E-7</c:v>
                </c:pt>
                <c:pt idx="4829">
                  <c:v>-6.34800000000002E-7</c:v>
                </c:pt>
                <c:pt idx="4830">
                  <c:v>-6.34300000000002E-7</c:v>
                </c:pt>
                <c:pt idx="4831">
                  <c:v>-6.37800000000002E-7</c:v>
                </c:pt>
                <c:pt idx="4832">
                  <c:v>-6.38700000000001E-7</c:v>
                </c:pt>
                <c:pt idx="4833">
                  <c:v>-6.38300000000002E-7</c:v>
                </c:pt>
                <c:pt idx="4834">
                  <c:v>-6.39100000000002E-7</c:v>
                </c:pt>
                <c:pt idx="4835">
                  <c:v>-6.43000000000002E-7</c:v>
                </c:pt>
                <c:pt idx="4836">
                  <c:v>-6.44800000000002E-7</c:v>
                </c:pt>
                <c:pt idx="4837">
                  <c:v>-6.47400000000002E-7</c:v>
                </c:pt>
                <c:pt idx="4838">
                  <c:v>-6.47400000000002E-7</c:v>
                </c:pt>
                <c:pt idx="4839">
                  <c:v>-6.49600000000002E-7</c:v>
                </c:pt>
                <c:pt idx="4840">
                  <c:v>-6.53100000000002E-7</c:v>
                </c:pt>
                <c:pt idx="4841">
                  <c:v>-6.56600000000002E-7</c:v>
                </c:pt>
                <c:pt idx="4842">
                  <c:v>-6.56600000000002E-7</c:v>
                </c:pt>
                <c:pt idx="4843">
                  <c:v>-6.59600000000002E-7</c:v>
                </c:pt>
                <c:pt idx="4844">
                  <c:v>-6.61800000000001E-7</c:v>
                </c:pt>
                <c:pt idx="4845">
                  <c:v>-6.66600000000002E-7</c:v>
                </c:pt>
                <c:pt idx="4846">
                  <c:v>-6.67500000000002E-7</c:v>
                </c:pt>
                <c:pt idx="4847">
                  <c:v>-6.71000000000002E-7</c:v>
                </c:pt>
                <c:pt idx="4848">
                  <c:v>-6.71400000000002E-7</c:v>
                </c:pt>
                <c:pt idx="4849">
                  <c:v>-6.73100000000003E-7</c:v>
                </c:pt>
                <c:pt idx="4850">
                  <c:v>-6.73600000000002E-7</c:v>
                </c:pt>
                <c:pt idx="4851">
                  <c:v>-6.75300000000002E-7</c:v>
                </c:pt>
                <c:pt idx="4852">
                  <c:v>-6.75300000000002E-7</c:v>
                </c:pt>
                <c:pt idx="4853">
                  <c:v>-6.75300000000002E-7</c:v>
                </c:pt>
                <c:pt idx="4854">
                  <c:v>-6.74000000000002E-7</c:v>
                </c:pt>
                <c:pt idx="4855">
                  <c:v>-6.74900000000002E-7</c:v>
                </c:pt>
                <c:pt idx="4856">
                  <c:v>-6.76600000000002E-7</c:v>
                </c:pt>
                <c:pt idx="4857">
                  <c:v>-6.75700000000002E-7</c:v>
                </c:pt>
                <c:pt idx="4858">
                  <c:v>-6.76600000000002E-7</c:v>
                </c:pt>
                <c:pt idx="4859">
                  <c:v>-6.78400000000002E-7</c:v>
                </c:pt>
                <c:pt idx="4860">
                  <c:v>-6.82700000000001E-7</c:v>
                </c:pt>
                <c:pt idx="4861">
                  <c:v>-6.85300000000002E-7</c:v>
                </c:pt>
                <c:pt idx="4862">
                  <c:v>-6.87100000000002E-7</c:v>
                </c:pt>
                <c:pt idx="4863">
                  <c:v>-6.89300000000002E-7</c:v>
                </c:pt>
                <c:pt idx="4864">
                  <c:v>-6.94500000000003E-7</c:v>
                </c:pt>
                <c:pt idx="4865">
                  <c:v>-6.98400000000002E-7</c:v>
                </c:pt>
                <c:pt idx="4866">
                  <c:v>-7.02800000000001E-7</c:v>
                </c:pt>
                <c:pt idx="4867">
                  <c:v>-7.08000000000002E-7</c:v>
                </c:pt>
                <c:pt idx="4868">
                  <c:v>-7.10600000000002E-7</c:v>
                </c:pt>
                <c:pt idx="4869">
                  <c:v>-7.15900000000002E-7</c:v>
                </c:pt>
                <c:pt idx="4870">
                  <c:v>-7.21100000000002E-7</c:v>
                </c:pt>
                <c:pt idx="4871">
                  <c:v>-7.25900000000003E-7</c:v>
                </c:pt>
                <c:pt idx="4872">
                  <c:v>-7.30700000000002E-7</c:v>
                </c:pt>
                <c:pt idx="4873">
                  <c:v>-7.35000000000002E-7</c:v>
                </c:pt>
                <c:pt idx="4874">
                  <c:v>-7.40300000000003E-7</c:v>
                </c:pt>
                <c:pt idx="4875">
                  <c:v>-7.48600000000002E-7</c:v>
                </c:pt>
                <c:pt idx="4876">
                  <c:v>-7.54700000000002E-7</c:v>
                </c:pt>
                <c:pt idx="4877">
                  <c:v>-7.60800000000002E-7</c:v>
                </c:pt>
                <c:pt idx="4878">
                  <c:v>-7.65100000000002E-7</c:v>
                </c:pt>
                <c:pt idx="4879">
                  <c:v>-7.69900000000002E-7</c:v>
                </c:pt>
                <c:pt idx="4880">
                  <c:v>-7.73000000000002E-7</c:v>
                </c:pt>
                <c:pt idx="4881">
                  <c:v>-7.76500000000002E-7</c:v>
                </c:pt>
                <c:pt idx="4882">
                  <c:v>-7.81300000000002E-7</c:v>
                </c:pt>
                <c:pt idx="4883">
                  <c:v>-7.88700000000002E-7</c:v>
                </c:pt>
                <c:pt idx="4884">
                  <c:v>-7.97400000000003E-7</c:v>
                </c:pt>
                <c:pt idx="4885">
                  <c:v>-8.12600000000002E-7</c:v>
                </c:pt>
                <c:pt idx="4886">
                  <c:v>-8.24400000000001E-7</c:v>
                </c:pt>
                <c:pt idx="4887">
                  <c:v>-8.39200000000003E-7</c:v>
                </c:pt>
                <c:pt idx="4888">
                  <c:v>-8.51900000000003E-7</c:v>
                </c:pt>
                <c:pt idx="4889">
                  <c:v>-8.68000000000002E-7</c:v>
                </c:pt>
                <c:pt idx="4890">
                  <c:v>-8.82400000000003E-7</c:v>
                </c:pt>
                <c:pt idx="4891">
                  <c:v>-8.95500000000004E-7</c:v>
                </c:pt>
                <c:pt idx="4892">
                  <c:v>-9.00700000000003E-7</c:v>
                </c:pt>
                <c:pt idx="4893">
                  <c:v>-9.13800000000001E-7</c:v>
                </c:pt>
                <c:pt idx="4894">
                  <c:v>-9.26000000000003E-7</c:v>
                </c:pt>
                <c:pt idx="4895">
                  <c:v>-9.39500000000003E-7</c:v>
                </c:pt>
                <c:pt idx="4896">
                  <c:v>-9.51300000000003E-7</c:v>
                </c:pt>
                <c:pt idx="4897">
                  <c:v>-9.63500000000003E-7</c:v>
                </c:pt>
                <c:pt idx="4898">
                  <c:v>-9.79200000000004E-7</c:v>
                </c:pt>
                <c:pt idx="4899">
                  <c:v>-1.001E-6</c:v>
                </c:pt>
                <c:pt idx="4900">
                  <c:v>-1.019E-6</c:v>
                </c:pt>
                <c:pt idx="4901">
                  <c:v>-1.036E-6</c:v>
                </c:pt>
                <c:pt idx="4902">
                  <c:v>-1.058E-6</c:v>
                </c:pt>
                <c:pt idx="4903">
                  <c:v>-1.082E-6</c:v>
                </c:pt>
                <c:pt idx="4904">
                  <c:v>-1.109E-6</c:v>
                </c:pt>
                <c:pt idx="4905">
                  <c:v>-1.136E-6</c:v>
                </c:pt>
                <c:pt idx="4906">
                  <c:v>-1.164E-6</c:v>
                </c:pt>
                <c:pt idx="4907">
                  <c:v>-1.191E-6</c:v>
                </c:pt>
                <c:pt idx="4908">
                  <c:v>-1.223E-6</c:v>
                </c:pt>
                <c:pt idx="4909">
                  <c:v>-1.253E-6</c:v>
                </c:pt>
                <c:pt idx="4910">
                  <c:v>-1.282E-6</c:v>
                </c:pt>
                <c:pt idx="4911">
                  <c:v>-1.313E-6</c:v>
                </c:pt>
                <c:pt idx="4912">
                  <c:v>-1.345E-6</c:v>
                </c:pt>
                <c:pt idx="4913">
                  <c:v>-1.379E-6</c:v>
                </c:pt>
                <c:pt idx="4914">
                  <c:v>-1.419E-6</c:v>
                </c:pt>
                <c:pt idx="4915">
                  <c:v>-1.458E-6</c:v>
                </c:pt>
                <c:pt idx="4916">
                  <c:v>-1.501E-6</c:v>
                </c:pt>
                <c:pt idx="4917">
                  <c:v>-1.548E-6</c:v>
                </c:pt>
                <c:pt idx="4918">
                  <c:v>-1.595E-6</c:v>
                </c:pt>
                <c:pt idx="4919">
                  <c:v>-1.648E-6</c:v>
                </c:pt>
                <c:pt idx="4920">
                  <c:v>-1.699E-6</c:v>
                </c:pt>
                <c:pt idx="4921">
                  <c:v>-1.751E-6</c:v>
                </c:pt>
                <c:pt idx="4922">
                  <c:v>-1.81E-6</c:v>
                </c:pt>
                <c:pt idx="4923">
                  <c:v>-1.869E-6</c:v>
                </c:pt>
                <c:pt idx="4924">
                  <c:v>-1.93E-6</c:v>
                </c:pt>
                <c:pt idx="4925">
                  <c:v>-1.996E-6</c:v>
                </c:pt>
                <c:pt idx="4926">
                  <c:v>-2.059E-6</c:v>
                </c:pt>
                <c:pt idx="4927">
                  <c:v>-2.128E-6</c:v>
                </c:pt>
                <c:pt idx="4928">
                  <c:v>-2.201E-6</c:v>
                </c:pt>
                <c:pt idx="4929">
                  <c:v>-2.274E-6</c:v>
                </c:pt>
                <c:pt idx="4930">
                  <c:v>-2.352E-6</c:v>
                </c:pt>
                <c:pt idx="4931">
                  <c:v>-2.429E-6</c:v>
                </c:pt>
                <c:pt idx="4932">
                  <c:v>-2.513E-6</c:v>
                </c:pt>
                <c:pt idx="4933">
                  <c:v>-2.602E-6</c:v>
                </c:pt>
                <c:pt idx="4934">
                  <c:v>-2.695E-6</c:v>
                </c:pt>
                <c:pt idx="4935">
                  <c:v>-2.78900000000001E-6</c:v>
                </c:pt>
                <c:pt idx="4936">
                  <c:v>-2.887E-6</c:v>
                </c:pt>
                <c:pt idx="4937">
                  <c:v>-2.99E-6</c:v>
                </c:pt>
                <c:pt idx="4938">
                  <c:v>-3.096E-6</c:v>
                </c:pt>
                <c:pt idx="4939">
                  <c:v>-3.20700000000001E-6</c:v>
                </c:pt>
                <c:pt idx="4940">
                  <c:v>-3.321E-6</c:v>
                </c:pt>
                <c:pt idx="4941">
                  <c:v>-3.437E-6</c:v>
                </c:pt>
                <c:pt idx="4942">
                  <c:v>-3.555E-6</c:v>
                </c:pt>
                <c:pt idx="4943">
                  <c:v>-3.68500000000001E-6</c:v>
                </c:pt>
                <c:pt idx="4944">
                  <c:v>-3.816E-6</c:v>
                </c:pt>
                <c:pt idx="4945">
                  <c:v>-3.958E-6</c:v>
                </c:pt>
                <c:pt idx="4946">
                  <c:v>-4.103E-6</c:v>
                </c:pt>
                <c:pt idx="4947">
                  <c:v>-4.25300000000001E-6</c:v>
                </c:pt>
                <c:pt idx="4948">
                  <c:v>-4.40800000000001E-6</c:v>
                </c:pt>
                <c:pt idx="4949">
                  <c:v>-4.57900000000002E-6</c:v>
                </c:pt>
                <c:pt idx="4950">
                  <c:v>-4.747E-6</c:v>
                </c:pt>
                <c:pt idx="4951">
                  <c:v>-4.92400000000001E-6</c:v>
                </c:pt>
                <c:pt idx="4952">
                  <c:v>-5.10800000000001E-6</c:v>
                </c:pt>
                <c:pt idx="4953">
                  <c:v>-5.29700000000001E-6</c:v>
                </c:pt>
                <c:pt idx="4954">
                  <c:v>-5.49500000000001E-6</c:v>
                </c:pt>
                <c:pt idx="4955">
                  <c:v>-5.70200000000002E-6</c:v>
                </c:pt>
                <c:pt idx="4956">
                  <c:v>-5.90700000000001E-6</c:v>
                </c:pt>
                <c:pt idx="4957">
                  <c:v>-6.122E-6</c:v>
                </c:pt>
                <c:pt idx="4958">
                  <c:v>-6.34200000000001E-6</c:v>
                </c:pt>
                <c:pt idx="4959">
                  <c:v>-6.56000000000001E-6</c:v>
                </c:pt>
                <c:pt idx="4960">
                  <c:v>-6.78500000000002E-6</c:v>
                </c:pt>
                <c:pt idx="4961">
                  <c:v>-7.01300000000002E-6</c:v>
                </c:pt>
                <c:pt idx="4962">
                  <c:v>-7.24300000000002E-6</c:v>
                </c:pt>
                <c:pt idx="4963">
                  <c:v>-7.47700000000002E-6</c:v>
                </c:pt>
                <c:pt idx="4964">
                  <c:v>-7.71000000000002E-6</c:v>
                </c:pt>
                <c:pt idx="4965">
                  <c:v>-7.94400000000002E-6</c:v>
                </c:pt>
                <c:pt idx="4966">
                  <c:v>-8.18100000000001E-6</c:v>
                </c:pt>
                <c:pt idx="4967">
                  <c:v>-8.418E-6</c:v>
                </c:pt>
                <c:pt idx="4968">
                  <c:v>-8.65500000000003E-6</c:v>
                </c:pt>
                <c:pt idx="4969">
                  <c:v>-8.89500000000003E-6</c:v>
                </c:pt>
                <c:pt idx="4970">
                  <c:v>-9.13700000000001E-6</c:v>
                </c:pt>
                <c:pt idx="4971">
                  <c:v>-9.37900000000003E-6</c:v>
                </c:pt>
                <c:pt idx="4972">
                  <c:v>-9.62100000000003E-6</c:v>
                </c:pt>
                <c:pt idx="4973">
                  <c:v>-9.86500000000006E-6</c:v>
                </c:pt>
                <c:pt idx="4974">
                  <c:v>-1.011E-5</c:v>
                </c:pt>
                <c:pt idx="4975">
                  <c:v>-1.034E-5</c:v>
                </c:pt>
                <c:pt idx="4976">
                  <c:v>-1.057E-5</c:v>
                </c:pt>
                <c:pt idx="4977">
                  <c:v>-1.08E-5</c:v>
                </c:pt>
                <c:pt idx="4978">
                  <c:v>-1.101E-5</c:v>
                </c:pt>
                <c:pt idx="4979">
                  <c:v>-1.122E-5</c:v>
                </c:pt>
                <c:pt idx="4980">
                  <c:v>-1.142E-5</c:v>
                </c:pt>
                <c:pt idx="4981">
                  <c:v>-1.16E-5</c:v>
                </c:pt>
                <c:pt idx="4982">
                  <c:v>-1.177E-5</c:v>
                </c:pt>
                <c:pt idx="4983">
                  <c:v>-1.193E-5</c:v>
                </c:pt>
                <c:pt idx="4984">
                  <c:v>-1.207E-5</c:v>
                </c:pt>
                <c:pt idx="4985">
                  <c:v>-1.219E-5</c:v>
                </c:pt>
                <c:pt idx="4986">
                  <c:v>-1.229E-5</c:v>
                </c:pt>
                <c:pt idx="4987">
                  <c:v>-1.237E-5</c:v>
                </c:pt>
                <c:pt idx="4988">
                  <c:v>-1.244E-5</c:v>
                </c:pt>
                <c:pt idx="4989">
                  <c:v>-1.248E-5</c:v>
                </c:pt>
                <c:pt idx="4990">
                  <c:v>-1.25E-5</c:v>
                </c:pt>
                <c:pt idx="4991">
                  <c:v>-1.252E-5</c:v>
                </c:pt>
                <c:pt idx="4992">
                  <c:v>-1.251E-5</c:v>
                </c:pt>
                <c:pt idx="4993">
                  <c:v>-1.248E-5</c:v>
                </c:pt>
                <c:pt idx="4994">
                  <c:v>-1.245E-5</c:v>
                </c:pt>
                <c:pt idx="4995">
                  <c:v>-1.239E-5</c:v>
                </c:pt>
                <c:pt idx="4996">
                  <c:v>-1.232E-5</c:v>
                </c:pt>
                <c:pt idx="4997">
                  <c:v>-1.223E-5</c:v>
                </c:pt>
                <c:pt idx="4998">
                  <c:v>-1.214E-5</c:v>
                </c:pt>
                <c:pt idx="4999">
                  <c:v>-1.204E-5</c:v>
                </c:pt>
                <c:pt idx="5000">
                  <c:v>-1.192E-5</c:v>
                </c:pt>
                <c:pt idx="5001">
                  <c:v>-1.18E-5</c:v>
                </c:pt>
                <c:pt idx="5002">
                  <c:v>-1.167E-5</c:v>
                </c:pt>
                <c:pt idx="5003">
                  <c:v>-1.154E-5</c:v>
                </c:pt>
                <c:pt idx="5004">
                  <c:v>-1.141E-5</c:v>
                </c:pt>
                <c:pt idx="5005">
                  <c:v>-1.127E-5</c:v>
                </c:pt>
                <c:pt idx="5006">
                  <c:v>-1.114E-5</c:v>
                </c:pt>
                <c:pt idx="5007">
                  <c:v>-1.1E-5</c:v>
                </c:pt>
                <c:pt idx="5008">
                  <c:v>-1.086E-5</c:v>
                </c:pt>
                <c:pt idx="5009">
                  <c:v>-1.073E-5</c:v>
                </c:pt>
                <c:pt idx="5010">
                  <c:v>-1.06E-5</c:v>
                </c:pt>
                <c:pt idx="5011">
                  <c:v>-1.048E-5</c:v>
                </c:pt>
                <c:pt idx="5012">
                  <c:v>-1.036E-5</c:v>
                </c:pt>
                <c:pt idx="5013">
                  <c:v>-1.025E-5</c:v>
                </c:pt>
                <c:pt idx="5014">
                  <c:v>-1.015E-5</c:v>
                </c:pt>
                <c:pt idx="5015">
                  <c:v>-1.005E-5</c:v>
                </c:pt>
                <c:pt idx="5016">
                  <c:v>-9.97600000000004E-6</c:v>
                </c:pt>
                <c:pt idx="5017">
                  <c:v>-9.91000000000003E-6</c:v>
                </c:pt>
                <c:pt idx="5018">
                  <c:v>-9.85700000000003E-6</c:v>
                </c:pt>
                <c:pt idx="5019">
                  <c:v>-9.82000000000003E-6</c:v>
                </c:pt>
                <c:pt idx="5020">
                  <c:v>-9.80000000000003E-6</c:v>
                </c:pt>
                <c:pt idx="5021">
                  <c:v>-9.79500000000002E-6</c:v>
                </c:pt>
                <c:pt idx="5022">
                  <c:v>-9.81100000000002E-6</c:v>
                </c:pt>
                <c:pt idx="5023">
                  <c:v>-9.84500000000003E-6</c:v>
                </c:pt>
                <c:pt idx="5024">
                  <c:v>-9.89700000000002E-6</c:v>
                </c:pt>
                <c:pt idx="5025">
                  <c:v>-9.97100000000004E-6</c:v>
                </c:pt>
                <c:pt idx="5026">
                  <c:v>-1.006E-5</c:v>
                </c:pt>
                <c:pt idx="5027">
                  <c:v>-1.018E-5</c:v>
                </c:pt>
                <c:pt idx="5028">
                  <c:v>-1.031E-5</c:v>
                </c:pt>
                <c:pt idx="5029">
                  <c:v>-1.047E-5</c:v>
                </c:pt>
                <c:pt idx="5030">
                  <c:v>-1.064E-5</c:v>
                </c:pt>
                <c:pt idx="5031">
                  <c:v>-1.084E-5</c:v>
                </c:pt>
                <c:pt idx="5032">
                  <c:v>-1.106E-5</c:v>
                </c:pt>
                <c:pt idx="5033">
                  <c:v>-1.131E-5</c:v>
                </c:pt>
                <c:pt idx="5034">
                  <c:v>-1.158E-5</c:v>
                </c:pt>
                <c:pt idx="5035">
                  <c:v>-1.187E-5</c:v>
                </c:pt>
                <c:pt idx="5036">
                  <c:v>-1.219E-5</c:v>
                </c:pt>
                <c:pt idx="5037">
                  <c:v>-1.253E-5</c:v>
                </c:pt>
                <c:pt idx="5038">
                  <c:v>-1.291E-5</c:v>
                </c:pt>
                <c:pt idx="5039">
                  <c:v>-1.33E-5</c:v>
                </c:pt>
                <c:pt idx="5040">
                  <c:v>-1.372E-5</c:v>
                </c:pt>
                <c:pt idx="5041">
                  <c:v>-1.417E-5</c:v>
                </c:pt>
                <c:pt idx="5042">
                  <c:v>-1.465E-5</c:v>
                </c:pt>
                <c:pt idx="5043">
                  <c:v>-1.517E-5</c:v>
                </c:pt>
                <c:pt idx="5044">
                  <c:v>-1.571E-5</c:v>
                </c:pt>
                <c:pt idx="5045">
                  <c:v>-1.628E-5</c:v>
                </c:pt>
                <c:pt idx="5046">
                  <c:v>-1.688E-5</c:v>
                </c:pt>
                <c:pt idx="5047">
                  <c:v>-1.75E-5</c:v>
                </c:pt>
                <c:pt idx="5048">
                  <c:v>-1.814E-5</c:v>
                </c:pt>
                <c:pt idx="5049">
                  <c:v>-1.883E-5</c:v>
                </c:pt>
                <c:pt idx="5050">
                  <c:v>-1.658E-5</c:v>
                </c:pt>
                <c:pt idx="5051">
                  <c:v>-1.467E-5</c:v>
                </c:pt>
                <c:pt idx="5052">
                  <c:v>-1.327E-5</c:v>
                </c:pt>
                <c:pt idx="5053">
                  <c:v>-1.203E-5</c:v>
                </c:pt>
                <c:pt idx="5054">
                  <c:v>-1.076E-5</c:v>
                </c:pt>
                <c:pt idx="5055">
                  <c:v>-9.66000000000002E-6</c:v>
                </c:pt>
                <c:pt idx="5056">
                  <c:v>-8.70300000000002E-6</c:v>
                </c:pt>
                <c:pt idx="5057">
                  <c:v>-7.86800000000001E-6</c:v>
                </c:pt>
                <c:pt idx="5058">
                  <c:v>-7.13500000000002E-6</c:v>
                </c:pt>
                <c:pt idx="5059">
                  <c:v>-6.48700000000002E-6</c:v>
                </c:pt>
                <c:pt idx="5060">
                  <c:v>-5.91100000000002E-6</c:v>
                </c:pt>
                <c:pt idx="5061">
                  <c:v>-5.40200000000002E-6</c:v>
                </c:pt>
                <c:pt idx="5062">
                  <c:v>-4.95200000000001E-6</c:v>
                </c:pt>
                <c:pt idx="5063">
                  <c:v>-4.55200000000001E-6</c:v>
                </c:pt>
                <c:pt idx="5064">
                  <c:v>-4.197E-6</c:v>
                </c:pt>
                <c:pt idx="5065">
                  <c:v>-3.875E-6</c:v>
                </c:pt>
                <c:pt idx="5066">
                  <c:v>-3.594E-6</c:v>
                </c:pt>
                <c:pt idx="5067">
                  <c:v>-3.341E-6</c:v>
                </c:pt>
                <c:pt idx="5068">
                  <c:v>-3.117E-6</c:v>
                </c:pt>
                <c:pt idx="5069">
                  <c:v>-2.911E-6</c:v>
                </c:pt>
                <c:pt idx="5070">
                  <c:v>-2.725E-6</c:v>
                </c:pt>
                <c:pt idx="5071">
                  <c:v>-2.562E-6</c:v>
                </c:pt>
                <c:pt idx="5072">
                  <c:v>-2.417E-6</c:v>
                </c:pt>
                <c:pt idx="5073">
                  <c:v>-2.281E-6</c:v>
                </c:pt>
                <c:pt idx="5074">
                  <c:v>-2.16300000000001E-6</c:v>
                </c:pt>
                <c:pt idx="5075">
                  <c:v>-2.053E-6</c:v>
                </c:pt>
                <c:pt idx="5076">
                  <c:v>-1.954E-6</c:v>
                </c:pt>
                <c:pt idx="5077">
                  <c:v>-1.87E-6</c:v>
                </c:pt>
                <c:pt idx="5078">
                  <c:v>-1.787E-6</c:v>
                </c:pt>
                <c:pt idx="5079">
                  <c:v>-1.71E-6</c:v>
                </c:pt>
                <c:pt idx="5080">
                  <c:v>-1.641E-6</c:v>
                </c:pt>
                <c:pt idx="5081">
                  <c:v>-1.581E-6</c:v>
                </c:pt>
                <c:pt idx="5082">
                  <c:v>-1.526E-6</c:v>
                </c:pt>
                <c:pt idx="5083">
                  <c:v>-1.478E-6</c:v>
                </c:pt>
                <c:pt idx="5084">
                  <c:v>-1.43E-6</c:v>
                </c:pt>
                <c:pt idx="5085">
                  <c:v>-1.39E-6</c:v>
                </c:pt>
                <c:pt idx="5086">
                  <c:v>-1.353E-6</c:v>
                </c:pt>
                <c:pt idx="5087">
                  <c:v>-1.32E-6</c:v>
                </c:pt>
                <c:pt idx="5088">
                  <c:v>-1.284E-6</c:v>
                </c:pt>
                <c:pt idx="5089">
                  <c:v>-1.253E-6</c:v>
                </c:pt>
                <c:pt idx="5090">
                  <c:v>-1.221E-6</c:v>
                </c:pt>
                <c:pt idx="5091">
                  <c:v>-1.19E-6</c:v>
                </c:pt>
                <c:pt idx="5092">
                  <c:v>-1.16E-6</c:v>
                </c:pt>
                <c:pt idx="5093">
                  <c:v>-1.132E-6</c:v>
                </c:pt>
                <c:pt idx="5094">
                  <c:v>-1.108E-6</c:v>
                </c:pt>
                <c:pt idx="5095">
                  <c:v>-1.083E-6</c:v>
                </c:pt>
                <c:pt idx="5096">
                  <c:v>-1.058E-6</c:v>
                </c:pt>
                <c:pt idx="5097">
                  <c:v>-1.036E-6</c:v>
                </c:pt>
                <c:pt idx="5098">
                  <c:v>-1.018E-6</c:v>
                </c:pt>
                <c:pt idx="5099">
                  <c:v>-1.001E-6</c:v>
                </c:pt>
                <c:pt idx="5100">
                  <c:v>-9.83100000000002E-7</c:v>
                </c:pt>
                <c:pt idx="5101">
                  <c:v>-9.67000000000003E-7</c:v>
                </c:pt>
                <c:pt idx="5102">
                  <c:v>-9.53900000000003E-7</c:v>
                </c:pt>
                <c:pt idx="5103">
                  <c:v>-9.43000000000003E-7</c:v>
                </c:pt>
                <c:pt idx="5104">
                  <c:v>-9.29500000000003E-7</c:v>
                </c:pt>
                <c:pt idx="5105">
                  <c:v>-9.14200000000002E-7</c:v>
                </c:pt>
                <c:pt idx="5106">
                  <c:v>-9.00700000000003E-7</c:v>
                </c:pt>
                <c:pt idx="5107">
                  <c:v>-8.86300000000005E-7</c:v>
                </c:pt>
                <c:pt idx="5108">
                  <c:v>-8.65400000000003E-7</c:v>
                </c:pt>
                <c:pt idx="5109">
                  <c:v>-8.45800000000003E-7</c:v>
                </c:pt>
                <c:pt idx="5110">
                  <c:v>-8.27900000000002E-7</c:v>
                </c:pt>
                <c:pt idx="5111">
                  <c:v>-8.11300000000002E-7</c:v>
                </c:pt>
                <c:pt idx="5112">
                  <c:v>-7.96100000000003E-7</c:v>
                </c:pt>
                <c:pt idx="5113">
                  <c:v>-7.83900000000003E-7</c:v>
                </c:pt>
                <c:pt idx="5114">
                  <c:v>-7.71200000000002E-7</c:v>
                </c:pt>
                <c:pt idx="5115">
                  <c:v>-7.62100000000002E-7</c:v>
                </c:pt>
                <c:pt idx="5116">
                  <c:v>-7.52900000000002E-7</c:v>
                </c:pt>
                <c:pt idx="5117">
                  <c:v>-7.42000000000002E-7</c:v>
                </c:pt>
                <c:pt idx="5118">
                  <c:v>-7.30200000000002E-7</c:v>
                </c:pt>
                <c:pt idx="5119">
                  <c:v>-7.17200000000002E-7</c:v>
                </c:pt>
                <c:pt idx="5120">
                  <c:v>-7.02300000000002E-7</c:v>
                </c:pt>
                <c:pt idx="5121">
                  <c:v>-6.88800000000002E-7</c:v>
                </c:pt>
                <c:pt idx="5122">
                  <c:v>-6.75300000000002E-7</c:v>
                </c:pt>
                <c:pt idx="5123">
                  <c:v>-6.59600000000002E-7</c:v>
                </c:pt>
                <c:pt idx="5124">
                  <c:v>-6.42200000000002E-7</c:v>
                </c:pt>
                <c:pt idx="5125">
                  <c:v>-6.23900000000002E-7</c:v>
                </c:pt>
                <c:pt idx="5126">
                  <c:v>-6.04200000000002E-7</c:v>
                </c:pt>
                <c:pt idx="5127">
                  <c:v>-5.85500000000001E-7</c:v>
                </c:pt>
                <c:pt idx="5128">
                  <c:v>-5.624E-7</c:v>
                </c:pt>
                <c:pt idx="5129">
                  <c:v>-5.39300000000002E-7</c:v>
                </c:pt>
                <c:pt idx="5130">
                  <c:v>-5.15300000000001E-7</c:v>
                </c:pt>
                <c:pt idx="5131">
                  <c:v>-4.91800000000002E-7</c:v>
                </c:pt>
                <c:pt idx="5132">
                  <c:v>-4.652E-7</c:v>
                </c:pt>
                <c:pt idx="5133">
                  <c:v>-4.38100000000001E-7</c:v>
                </c:pt>
                <c:pt idx="5134">
                  <c:v>-4.08900000000001E-7</c:v>
                </c:pt>
                <c:pt idx="5135">
                  <c:v>-3.806E-7</c:v>
                </c:pt>
                <c:pt idx="5136">
                  <c:v>-3.52700000000001E-7</c:v>
                </c:pt>
                <c:pt idx="5137">
                  <c:v>-3.239E-7</c:v>
                </c:pt>
                <c:pt idx="5138">
                  <c:v>-2.956E-7</c:v>
                </c:pt>
                <c:pt idx="5139">
                  <c:v>-2.699E-7</c:v>
                </c:pt>
                <c:pt idx="5140">
                  <c:v>-2.433E-7</c:v>
                </c:pt>
                <c:pt idx="5141">
                  <c:v>-2.162E-7</c:v>
                </c:pt>
                <c:pt idx="5142">
                  <c:v>-1.94E-7</c:v>
                </c:pt>
                <c:pt idx="5143">
                  <c:v>-1.683E-7</c:v>
                </c:pt>
                <c:pt idx="5144">
                  <c:v>-1.465E-7</c:v>
                </c:pt>
                <c:pt idx="5145">
                  <c:v>-1.251E-7</c:v>
                </c:pt>
                <c:pt idx="5146">
                  <c:v>-1.059E-7</c:v>
                </c:pt>
                <c:pt idx="5147">
                  <c:v>-8.93700000000003E-8</c:v>
                </c:pt>
                <c:pt idx="5148">
                  <c:v>-6.84500000000002E-8</c:v>
                </c:pt>
                <c:pt idx="5149">
                  <c:v>-4.88300000000002E-8</c:v>
                </c:pt>
                <c:pt idx="5150">
                  <c:v>-3.40100000000001E-8</c:v>
                </c:pt>
                <c:pt idx="5151">
                  <c:v>-2.049E-8</c:v>
                </c:pt>
                <c:pt idx="5152">
                  <c:v>-7.84800000000003E-9</c:v>
                </c:pt>
                <c:pt idx="5153">
                  <c:v>2.179E-9</c:v>
                </c:pt>
                <c:pt idx="5154">
                  <c:v>1.221E-8</c:v>
                </c:pt>
                <c:pt idx="5155">
                  <c:v>1.787E-8</c:v>
                </c:pt>
                <c:pt idx="5156">
                  <c:v>2.354E-8</c:v>
                </c:pt>
                <c:pt idx="5157">
                  <c:v>2.92100000000001E-8</c:v>
                </c:pt>
                <c:pt idx="5158">
                  <c:v>3.61800000000001E-8</c:v>
                </c:pt>
                <c:pt idx="5159">
                  <c:v>4.185E-8</c:v>
                </c:pt>
                <c:pt idx="5160">
                  <c:v>4.88300000000002E-8</c:v>
                </c:pt>
                <c:pt idx="5161">
                  <c:v>5.49300000000002E-8</c:v>
                </c:pt>
                <c:pt idx="5162">
                  <c:v>6.06000000000002E-8</c:v>
                </c:pt>
                <c:pt idx="5163">
                  <c:v>6.80100000000002E-8</c:v>
                </c:pt>
                <c:pt idx="5164">
                  <c:v>7.71700000000002E-8</c:v>
                </c:pt>
                <c:pt idx="5165">
                  <c:v>8.32700000000003E-8</c:v>
                </c:pt>
                <c:pt idx="5166">
                  <c:v>8.85000000000005E-8</c:v>
                </c:pt>
                <c:pt idx="5167">
                  <c:v>9.41700000000003E-8</c:v>
                </c:pt>
                <c:pt idx="5168">
                  <c:v>9.89600000000005E-8</c:v>
                </c:pt>
                <c:pt idx="5169">
                  <c:v>1.038E-7</c:v>
                </c:pt>
                <c:pt idx="5170">
                  <c:v>1.072E-7</c:v>
                </c:pt>
                <c:pt idx="5171">
                  <c:v>1.077E-7</c:v>
                </c:pt>
                <c:pt idx="5172">
                  <c:v>1.12E-7</c:v>
                </c:pt>
                <c:pt idx="5173">
                  <c:v>1.164E-7</c:v>
                </c:pt>
                <c:pt idx="5174">
                  <c:v>1.234E-7</c:v>
                </c:pt>
                <c:pt idx="5175">
                  <c:v>1.286E-7</c:v>
                </c:pt>
                <c:pt idx="5176">
                  <c:v>1.321E-7</c:v>
                </c:pt>
                <c:pt idx="5177">
                  <c:v>1.373E-7</c:v>
                </c:pt>
                <c:pt idx="5178">
                  <c:v>1.434E-7</c:v>
                </c:pt>
                <c:pt idx="5179">
                  <c:v>1.508E-7</c:v>
                </c:pt>
                <c:pt idx="5180">
                  <c:v>1.569E-7</c:v>
                </c:pt>
                <c:pt idx="5181">
                  <c:v>1.609E-7</c:v>
                </c:pt>
                <c:pt idx="5182">
                  <c:v>1.674E-7</c:v>
                </c:pt>
                <c:pt idx="5183">
                  <c:v>1.761E-7</c:v>
                </c:pt>
                <c:pt idx="5184">
                  <c:v>1.822E-7</c:v>
                </c:pt>
                <c:pt idx="5185">
                  <c:v>1.892E-7</c:v>
                </c:pt>
                <c:pt idx="5186">
                  <c:v>1.936E-7</c:v>
                </c:pt>
                <c:pt idx="5187">
                  <c:v>2.019E-7</c:v>
                </c:pt>
                <c:pt idx="5188">
                  <c:v>2.11E-7</c:v>
                </c:pt>
                <c:pt idx="5189">
                  <c:v>2.184E-7</c:v>
                </c:pt>
                <c:pt idx="5190">
                  <c:v>2.22800000000001E-7</c:v>
                </c:pt>
                <c:pt idx="5191">
                  <c:v>2.302E-7</c:v>
                </c:pt>
                <c:pt idx="5192">
                  <c:v>2.372E-7</c:v>
                </c:pt>
                <c:pt idx="5193">
                  <c:v>2.428E-7</c:v>
                </c:pt>
                <c:pt idx="5194">
                  <c:v>2.476E-7</c:v>
                </c:pt>
                <c:pt idx="5195">
                  <c:v>2.516E-7</c:v>
                </c:pt>
                <c:pt idx="5196">
                  <c:v>2.577E-7</c:v>
                </c:pt>
                <c:pt idx="5197">
                  <c:v>2.651E-7</c:v>
                </c:pt>
                <c:pt idx="5198">
                  <c:v>2.72900000000001E-7</c:v>
                </c:pt>
                <c:pt idx="5199">
                  <c:v>2.803E-7</c:v>
                </c:pt>
                <c:pt idx="5200">
                  <c:v>2.912E-7</c:v>
                </c:pt>
                <c:pt idx="5201">
                  <c:v>3.021E-7</c:v>
                </c:pt>
                <c:pt idx="5202">
                  <c:v>3.126E-7</c:v>
                </c:pt>
                <c:pt idx="5203">
                  <c:v>3.21300000000001E-7</c:v>
                </c:pt>
                <c:pt idx="5204">
                  <c:v>3.30000000000001E-7</c:v>
                </c:pt>
                <c:pt idx="5205">
                  <c:v>3.38300000000001E-7</c:v>
                </c:pt>
                <c:pt idx="5206">
                  <c:v>3.50100000000001E-7</c:v>
                </c:pt>
                <c:pt idx="5207">
                  <c:v>3.62300000000001E-7</c:v>
                </c:pt>
                <c:pt idx="5208">
                  <c:v>3.76200000000001E-7</c:v>
                </c:pt>
                <c:pt idx="5209">
                  <c:v>3.90200000000001E-7</c:v>
                </c:pt>
                <c:pt idx="5210">
                  <c:v>4.054E-7</c:v>
                </c:pt>
                <c:pt idx="5211">
                  <c:v>4.25100000000001E-7</c:v>
                </c:pt>
                <c:pt idx="5212">
                  <c:v>4.42900000000002E-7</c:v>
                </c:pt>
                <c:pt idx="5213">
                  <c:v>4.604E-7</c:v>
                </c:pt>
                <c:pt idx="5214">
                  <c:v>4.73900000000002E-7</c:v>
                </c:pt>
                <c:pt idx="5215">
                  <c:v>4.87000000000001E-7</c:v>
                </c:pt>
                <c:pt idx="5216">
                  <c:v>5.00900000000002E-7</c:v>
                </c:pt>
                <c:pt idx="5217">
                  <c:v>5.17100000000002E-7</c:v>
                </c:pt>
                <c:pt idx="5218">
                  <c:v>5.31900000000001E-7</c:v>
                </c:pt>
                <c:pt idx="5219">
                  <c:v>5.47100000000002E-7</c:v>
                </c:pt>
                <c:pt idx="5220">
                  <c:v>5.66300000000001E-7</c:v>
                </c:pt>
                <c:pt idx="5221">
                  <c:v>5.84200000000001E-7</c:v>
                </c:pt>
                <c:pt idx="5222">
                  <c:v>6.00300000000002E-7</c:v>
                </c:pt>
                <c:pt idx="5223">
                  <c:v>6.19100000000002E-7</c:v>
                </c:pt>
                <c:pt idx="5224">
                  <c:v>6.38300000000002E-7</c:v>
                </c:pt>
                <c:pt idx="5225">
                  <c:v>6.57400000000002E-7</c:v>
                </c:pt>
                <c:pt idx="5226">
                  <c:v>6.81400000000001E-7</c:v>
                </c:pt>
                <c:pt idx="5227">
                  <c:v>7.01500000000002E-7</c:v>
                </c:pt>
                <c:pt idx="5228">
                  <c:v>7.26800000000002E-7</c:v>
                </c:pt>
                <c:pt idx="5229">
                  <c:v>7.56800000000002E-7</c:v>
                </c:pt>
                <c:pt idx="5230">
                  <c:v>7.84300000000002E-7</c:v>
                </c:pt>
                <c:pt idx="5231">
                  <c:v>8.10900000000002E-7</c:v>
                </c:pt>
                <c:pt idx="5232">
                  <c:v>8.41800000000001E-7</c:v>
                </c:pt>
                <c:pt idx="5233">
                  <c:v>8.71100000000001E-7</c:v>
                </c:pt>
                <c:pt idx="5234">
                  <c:v>9.02000000000002E-7</c:v>
                </c:pt>
                <c:pt idx="5235">
                  <c:v>9.33000000000003E-7</c:v>
                </c:pt>
                <c:pt idx="5236">
                  <c:v>9.63900000000003E-7</c:v>
                </c:pt>
                <c:pt idx="5237">
                  <c:v>1.001E-6</c:v>
                </c:pt>
                <c:pt idx="5238">
                  <c:v>1.04E-6</c:v>
                </c:pt>
                <c:pt idx="5239">
                  <c:v>1.08E-6</c:v>
                </c:pt>
                <c:pt idx="5240">
                  <c:v>1.123E-6</c:v>
                </c:pt>
                <c:pt idx="5241">
                  <c:v>1.169E-6</c:v>
                </c:pt>
                <c:pt idx="5242">
                  <c:v>1.219E-6</c:v>
                </c:pt>
                <c:pt idx="5243">
                  <c:v>1.27E-6</c:v>
                </c:pt>
                <c:pt idx="5244">
                  <c:v>1.323E-6</c:v>
                </c:pt>
                <c:pt idx="5245">
                  <c:v>1.377E-6</c:v>
                </c:pt>
                <c:pt idx="5246">
                  <c:v>1.433E-6</c:v>
                </c:pt>
                <c:pt idx="5247">
                  <c:v>1.492E-6</c:v>
                </c:pt>
                <c:pt idx="5248">
                  <c:v>1.555E-6</c:v>
                </c:pt>
                <c:pt idx="5249">
                  <c:v>1.619E-6</c:v>
                </c:pt>
                <c:pt idx="5250">
                  <c:v>1.686E-6</c:v>
                </c:pt>
                <c:pt idx="5251">
                  <c:v>1.757E-6</c:v>
                </c:pt>
                <c:pt idx="5252">
                  <c:v>1.834E-6</c:v>
                </c:pt>
                <c:pt idx="5253">
                  <c:v>1.912E-6</c:v>
                </c:pt>
                <c:pt idx="5254">
                  <c:v>1.994E-6</c:v>
                </c:pt>
                <c:pt idx="5255">
                  <c:v>2.078E-6</c:v>
                </c:pt>
                <c:pt idx="5256">
                  <c:v>2.168E-6</c:v>
                </c:pt>
                <c:pt idx="5257">
                  <c:v>2.26000000000001E-6</c:v>
                </c:pt>
                <c:pt idx="5258">
                  <c:v>2.348E-6</c:v>
                </c:pt>
                <c:pt idx="5259">
                  <c:v>2.436E-6</c:v>
                </c:pt>
                <c:pt idx="5260">
                  <c:v>2.526E-6</c:v>
                </c:pt>
                <c:pt idx="5261">
                  <c:v>2.617E-6</c:v>
                </c:pt>
                <c:pt idx="5262">
                  <c:v>2.702E-6</c:v>
                </c:pt>
                <c:pt idx="5263">
                  <c:v>2.778E-6</c:v>
                </c:pt>
                <c:pt idx="5264">
                  <c:v>2.851E-6</c:v>
                </c:pt>
                <c:pt idx="5265">
                  <c:v>2.922E-6</c:v>
                </c:pt>
                <c:pt idx="5266">
                  <c:v>2.986E-6</c:v>
                </c:pt>
                <c:pt idx="5267">
                  <c:v>3.04300000000001E-6</c:v>
                </c:pt>
                <c:pt idx="5268">
                  <c:v>3.086E-6</c:v>
                </c:pt>
                <c:pt idx="5269">
                  <c:v>3.12400000000001E-6</c:v>
                </c:pt>
                <c:pt idx="5270">
                  <c:v>3.15700000000001E-6</c:v>
                </c:pt>
                <c:pt idx="5271">
                  <c:v>3.181E-6</c:v>
                </c:pt>
                <c:pt idx="5272">
                  <c:v>3.193E-6</c:v>
                </c:pt>
                <c:pt idx="5273">
                  <c:v>3.198E-6</c:v>
                </c:pt>
                <c:pt idx="5274">
                  <c:v>3.195E-6</c:v>
                </c:pt>
                <c:pt idx="5275">
                  <c:v>3.186E-6</c:v>
                </c:pt>
                <c:pt idx="5276">
                  <c:v>3.17300000000001E-6</c:v>
                </c:pt>
                <c:pt idx="5277">
                  <c:v>3.152E-6</c:v>
                </c:pt>
                <c:pt idx="5278">
                  <c:v>3.125E-6</c:v>
                </c:pt>
                <c:pt idx="5279">
                  <c:v>3.096E-6</c:v>
                </c:pt>
                <c:pt idx="5280">
                  <c:v>3.064E-6</c:v>
                </c:pt>
                <c:pt idx="5281">
                  <c:v>3.029E-6</c:v>
                </c:pt>
                <c:pt idx="5282">
                  <c:v>2.991E-6</c:v>
                </c:pt>
                <c:pt idx="5283">
                  <c:v>2.95E-6</c:v>
                </c:pt>
                <c:pt idx="5284">
                  <c:v>2.909E-6</c:v>
                </c:pt>
                <c:pt idx="5285">
                  <c:v>2.861E-6</c:v>
                </c:pt>
                <c:pt idx="5286">
                  <c:v>2.814E-6</c:v>
                </c:pt>
                <c:pt idx="5287">
                  <c:v>2.761E-6</c:v>
                </c:pt>
                <c:pt idx="5288">
                  <c:v>2.71E-6</c:v>
                </c:pt>
                <c:pt idx="5289">
                  <c:v>2.659E-6</c:v>
                </c:pt>
                <c:pt idx="5290">
                  <c:v>2.605E-6</c:v>
                </c:pt>
                <c:pt idx="5291">
                  <c:v>2.553E-6</c:v>
                </c:pt>
                <c:pt idx="5292">
                  <c:v>2.509E-6</c:v>
                </c:pt>
                <c:pt idx="5293">
                  <c:v>2.463E-6</c:v>
                </c:pt>
                <c:pt idx="5294">
                  <c:v>2.416E-6</c:v>
                </c:pt>
                <c:pt idx="5295">
                  <c:v>2.367E-6</c:v>
                </c:pt>
                <c:pt idx="5296">
                  <c:v>2.323E-6</c:v>
                </c:pt>
                <c:pt idx="5297">
                  <c:v>2.279E-6</c:v>
                </c:pt>
                <c:pt idx="5298">
                  <c:v>2.234E-6</c:v>
                </c:pt>
                <c:pt idx="5299">
                  <c:v>2.19E-6</c:v>
                </c:pt>
                <c:pt idx="5300">
                  <c:v>2.148E-6</c:v>
                </c:pt>
                <c:pt idx="5301">
                  <c:v>2.112E-6</c:v>
                </c:pt>
                <c:pt idx="5302">
                  <c:v>2.074E-6</c:v>
                </c:pt>
                <c:pt idx="5303">
                  <c:v>2.034E-6</c:v>
                </c:pt>
                <c:pt idx="5304">
                  <c:v>2.0E-6</c:v>
                </c:pt>
                <c:pt idx="5305">
                  <c:v>1.967E-6</c:v>
                </c:pt>
                <c:pt idx="5306">
                  <c:v>1.938E-6</c:v>
                </c:pt>
                <c:pt idx="5307">
                  <c:v>1.907E-6</c:v>
                </c:pt>
                <c:pt idx="5308">
                  <c:v>1.879E-6</c:v>
                </c:pt>
                <c:pt idx="5309">
                  <c:v>1.858E-6</c:v>
                </c:pt>
                <c:pt idx="5310">
                  <c:v>1.841E-6</c:v>
                </c:pt>
                <c:pt idx="5311">
                  <c:v>1.822E-6</c:v>
                </c:pt>
                <c:pt idx="5312">
                  <c:v>1.808E-6</c:v>
                </c:pt>
                <c:pt idx="5313">
                  <c:v>1.793E-6</c:v>
                </c:pt>
                <c:pt idx="5314">
                  <c:v>1.785E-6</c:v>
                </c:pt>
                <c:pt idx="5315">
                  <c:v>1.779E-6</c:v>
                </c:pt>
                <c:pt idx="5316">
                  <c:v>1.771E-6</c:v>
                </c:pt>
                <c:pt idx="5317">
                  <c:v>1.766E-6</c:v>
                </c:pt>
                <c:pt idx="5318">
                  <c:v>1.762E-6</c:v>
                </c:pt>
                <c:pt idx="5319">
                  <c:v>1.76E-6</c:v>
                </c:pt>
                <c:pt idx="5320">
                  <c:v>1.758E-6</c:v>
                </c:pt>
                <c:pt idx="5321">
                  <c:v>1.757E-6</c:v>
                </c:pt>
                <c:pt idx="5322">
                  <c:v>1.757E-6</c:v>
                </c:pt>
                <c:pt idx="5323">
                  <c:v>1.759E-6</c:v>
                </c:pt>
                <c:pt idx="5324">
                  <c:v>1.762E-6</c:v>
                </c:pt>
                <c:pt idx="5325">
                  <c:v>1.767E-6</c:v>
                </c:pt>
                <c:pt idx="5326">
                  <c:v>1.773E-6</c:v>
                </c:pt>
                <c:pt idx="5327">
                  <c:v>1.78E-6</c:v>
                </c:pt>
                <c:pt idx="5328">
                  <c:v>1.788E-6</c:v>
                </c:pt>
                <c:pt idx="5329">
                  <c:v>1.794E-6</c:v>
                </c:pt>
                <c:pt idx="5330">
                  <c:v>1.8E-6</c:v>
                </c:pt>
                <c:pt idx="5331">
                  <c:v>1.806E-6</c:v>
                </c:pt>
                <c:pt idx="5332">
                  <c:v>1.814E-6</c:v>
                </c:pt>
                <c:pt idx="5333">
                  <c:v>1.822E-6</c:v>
                </c:pt>
                <c:pt idx="5334">
                  <c:v>1.83E-6</c:v>
                </c:pt>
                <c:pt idx="5335">
                  <c:v>1.838E-6</c:v>
                </c:pt>
                <c:pt idx="5336">
                  <c:v>1.851E-6</c:v>
                </c:pt>
                <c:pt idx="5337">
                  <c:v>1.864E-6</c:v>
                </c:pt>
                <c:pt idx="5338">
                  <c:v>1.875E-6</c:v>
                </c:pt>
                <c:pt idx="5339">
                  <c:v>1.884E-6</c:v>
                </c:pt>
                <c:pt idx="5340">
                  <c:v>1.896E-6</c:v>
                </c:pt>
                <c:pt idx="5341">
                  <c:v>1.909E-6</c:v>
                </c:pt>
                <c:pt idx="5342">
                  <c:v>1.923E-6</c:v>
                </c:pt>
                <c:pt idx="5343">
                  <c:v>1.937E-6</c:v>
                </c:pt>
                <c:pt idx="5344">
                  <c:v>1.952E-6</c:v>
                </c:pt>
                <c:pt idx="5345">
                  <c:v>1.971E-6</c:v>
                </c:pt>
                <c:pt idx="5346">
                  <c:v>1.992E-6</c:v>
                </c:pt>
                <c:pt idx="5347">
                  <c:v>2.01E-6</c:v>
                </c:pt>
                <c:pt idx="5348">
                  <c:v>2.028E-6</c:v>
                </c:pt>
                <c:pt idx="5349">
                  <c:v>2.046E-6</c:v>
                </c:pt>
                <c:pt idx="5350">
                  <c:v>2.066E-6</c:v>
                </c:pt>
                <c:pt idx="5351">
                  <c:v>2.088E-6</c:v>
                </c:pt>
                <c:pt idx="5352">
                  <c:v>2.11E-6</c:v>
                </c:pt>
                <c:pt idx="5353">
                  <c:v>2.128E-6</c:v>
                </c:pt>
                <c:pt idx="5354">
                  <c:v>2.151E-6</c:v>
                </c:pt>
                <c:pt idx="5355">
                  <c:v>2.179E-6</c:v>
                </c:pt>
                <c:pt idx="5356">
                  <c:v>2.213E-6</c:v>
                </c:pt>
                <c:pt idx="5357">
                  <c:v>2.24300000000001E-6</c:v>
                </c:pt>
                <c:pt idx="5358">
                  <c:v>2.277E-6</c:v>
                </c:pt>
                <c:pt idx="5359">
                  <c:v>2.314E-6</c:v>
                </c:pt>
                <c:pt idx="5360">
                  <c:v>2.354E-6</c:v>
                </c:pt>
                <c:pt idx="5361">
                  <c:v>2.4E-6</c:v>
                </c:pt>
                <c:pt idx="5362">
                  <c:v>2.441E-6</c:v>
                </c:pt>
                <c:pt idx="5363">
                  <c:v>2.478E-6</c:v>
                </c:pt>
                <c:pt idx="5364">
                  <c:v>2.522E-6</c:v>
                </c:pt>
                <c:pt idx="5365">
                  <c:v>2.562E-6</c:v>
                </c:pt>
                <c:pt idx="5366">
                  <c:v>2.60300000000001E-6</c:v>
                </c:pt>
                <c:pt idx="5367">
                  <c:v>2.647E-6</c:v>
                </c:pt>
                <c:pt idx="5368">
                  <c:v>2.689E-6</c:v>
                </c:pt>
                <c:pt idx="5369">
                  <c:v>2.733E-6</c:v>
                </c:pt>
                <c:pt idx="5370">
                  <c:v>2.78700000000001E-6</c:v>
                </c:pt>
                <c:pt idx="5371">
                  <c:v>2.844E-6</c:v>
                </c:pt>
                <c:pt idx="5372">
                  <c:v>2.911E-6</c:v>
                </c:pt>
                <c:pt idx="5373">
                  <c:v>2.99E-6</c:v>
                </c:pt>
                <c:pt idx="5374">
                  <c:v>3.081E-6</c:v>
                </c:pt>
                <c:pt idx="5375">
                  <c:v>3.18700000000001E-6</c:v>
                </c:pt>
                <c:pt idx="5376">
                  <c:v>3.307E-6</c:v>
                </c:pt>
                <c:pt idx="5377">
                  <c:v>3.432E-6</c:v>
                </c:pt>
                <c:pt idx="5378">
                  <c:v>3.571E-6</c:v>
                </c:pt>
                <c:pt idx="5379">
                  <c:v>3.71000000000001E-6</c:v>
                </c:pt>
                <c:pt idx="5380">
                  <c:v>3.849E-6</c:v>
                </c:pt>
                <c:pt idx="5381">
                  <c:v>3.98300000000001E-6</c:v>
                </c:pt>
                <c:pt idx="5382">
                  <c:v>4.107E-6</c:v>
                </c:pt>
                <c:pt idx="5383">
                  <c:v>4.224E-6</c:v>
                </c:pt>
                <c:pt idx="5384">
                  <c:v>4.33100000000001E-6</c:v>
                </c:pt>
                <c:pt idx="5385">
                  <c:v>4.422E-6</c:v>
                </c:pt>
                <c:pt idx="5386">
                  <c:v>4.502E-6</c:v>
                </c:pt>
                <c:pt idx="5387">
                  <c:v>4.572E-6</c:v>
                </c:pt>
                <c:pt idx="5388">
                  <c:v>4.63000000000001E-6</c:v>
                </c:pt>
                <c:pt idx="5389">
                  <c:v>4.67900000000001E-6</c:v>
                </c:pt>
                <c:pt idx="5390">
                  <c:v>4.71500000000001E-6</c:v>
                </c:pt>
                <c:pt idx="5391">
                  <c:v>4.74400000000001E-6</c:v>
                </c:pt>
                <c:pt idx="5392">
                  <c:v>4.76300000000001E-6</c:v>
                </c:pt>
                <c:pt idx="5393">
                  <c:v>4.77600000000002E-6</c:v>
                </c:pt>
                <c:pt idx="5394">
                  <c:v>4.78500000000001E-6</c:v>
                </c:pt>
                <c:pt idx="5395">
                  <c:v>4.78700000000001E-6</c:v>
                </c:pt>
                <c:pt idx="5396">
                  <c:v>4.78300000000002E-6</c:v>
                </c:pt>
                <c:pt idx="5397">
                  <c:v>4.77700000000001E-6</c:v>
                </c:pt>
                <c:pt idx="5398">
                  <c:v>4.76900000000001E-6</c:v>
                </c:pt>
                <c:pt idx="5399">
                  <c:v>4.757E-6</c:v>
                </c:pt>
                <c:pt idx="5400">
                  <c:v>4.74500000000001E-6</c:v>
                </c:pt>
                <c:pt idx="5401">
                  <c:v>4.72900000000001E-6</c:v>
                </c:pt>
                <c:pt idx="5402">
                  <c:v>4.70800000000001E-6</c:v>
                </c:pt>
                <c:pt idx="5403">
                  <c:v>4.69E-6</c:v>
                </c:pt>
                <c:pt idx="5404">
                  <c:v>4.67100000000001E-6</c:v>
                </c:pt>
                <c:pt idx="5405">
                  <c:v>4.647E-6</c:v>
                </c:pt>
                <c:pt idx="5406">
                  <c:v>4.624E-6</c:v>
                </c:pt>
                <c:pt idx="5407">
                  <c:v>4.602E-6</c:v>
                </c:pt>
                <c:pt idx="5408">
                  <c:v>4.57900000000002E-6</c:v>
                </c:pt>
                <c:pt idx="5409">
                  <c:v>4.56100000000001E-6</c:v>
                </c:pt>
                <c:pt idx="5410">
                  <c:v>4.54100000000001E-6</c:v>
                </c:pt>
                <c:pt idx="5411">
                  <c:v>4.521E-6</c:v>
                </c:pt>
                <c:pt idx="5412">
                  <c:v>4.504E-6</c:v>
                </c:pt>
                <c:pt idx="5413">
                  <c:v>4.49000000000001E-6</c:v>
                </c:pt>
                <c:pt idx="5414">
                  <c:v>4.47200000000001E-6</c:v>
                </c:pt>
                <c:pt idx="5415">
                  <c:v>4.45400000000001E-6</c:v>
                </c:pt>
                <c:pt idx="5416">
                  <c:v>4.44100000000002E-6</c:v>
                </c:pt>
                <c:pt idx="5417">
                  <c:v>4.42800000000001E-6</c:v>
                </c:pt>
                <c:pt idx="5418">
                  <c:v>4.42000000000001E-6</c:v>
                </c:pt>
                <c:pt idx="5419">
                  <c:v>4.414E-6</c:v>
                </c:pt>
                <c:pt idx="5420">
                  <c:v>4.40900000000002E-6</c:v>
                </c:pt>
                <c:pt idx="5421">
                  <c:v>4.41100000000002E-6</c:v>
                </c:pt>
                <c:pt idx="5422">
                  <c:v>4.41800000000001E-6</c:v>
                </c:pt>
                <c:pt idx="5423">
                  <c:v>4.426E-6</c:v>
                </c:pt>
                <c:pt idx="5424">
                  <c:v>4.43900000000002E-6</c:v>
                </c:pt>
                <c:pt idx="5425">
                  <c:v>4.45600000000001E-6</c:v>
                </c:pt>
                <c:pt idx="5426">
                  <c:v>4.47600000000002E-6</c:v>
                </c:pt>
                <c:pt idx="5427">
                  <c:v>4.50000000000001E-6</c:v>
                </c:pt>
                <c:pt idx="5428">
                  <c:v>4.528E-6</c:v>
                </c:pt>
                <c:pt idx="5429">
                  <c:v>4.563E-6</c:v>
                </c:pt>
                <c:pt idx="5430">
                  <c:v>4.601E-6</c:v>
                </c:pt>
                <c:pt idx="5431">
                  <c:v>4.643E-6</c:v>
                </c:pt>
                <c:pt idx="5432">
                  <c:v>4.68800000000001E-6</c:v>
                </c:pt>
                <c:pt idx="5433">
                  <c:v>4.73900000000002E-6</c:v>
                </c:pt>
                <c:pt idx="5434">
                  <c:v>4.79500000000001E-6</c:v>
                </c:pt>
                <c:pt idx="5435">
                  <c:v>4.852E-6</c:v>
                </c:pt>
                <c:pt idx="5436">
                  <c:v>4.91400000000001E-6</c:v>
                </c:pt>
                <c:pt idx="5437">
                  <c:v>4.98400000000001E-6</c:v>
                </c:pt>
                <c:pt idx="5438">
                  <c:v>5.05900000000001E-6</c:v>
                </c:pt>
                <c:pt idx="5439">
                  <c:v>5.14000000000001E-6</c:v>
                </c:pt>
                <c:pt idx="5440">
                  <c:v>5.22900000000001E-6</c:v>
                </c:pt>
                <c:pt idx="5441">
                  <c:v>5.323E-6</c:v>
                </c:pt>
                <c:pt idx="5442">
                  <c:v>5.42400000000001E-6</c:v>
                </c:pt>
                <c:pt idx="5443">
                  <c:v>5.53500000000001E-6</c:v>
                </c:pt>
                <c:pt idx="5444">
                  <c:v>5.65300000000001E-6</c:v>
                </c:pt>
                <c:pt idx="5445">
                  <c:v>5.77300000000002E-6</c:v>
                </c:pt>
                <c:pt idx="5446">
                  <c:v>5.90100000000002E-6</c:v>
                </c:pt>
                <c:pt idx="5447">
                  <c:v>6.03000000000002E-6</c:v>
                </c:pt>
                <c:pt idx="5448">
                  <c:v>6.17300000000002E-6</c:v>
                </c:pt>
                <c:pt idx="5449">
                  <c:v>6.29300000000002E-6</c:v>
                </c:pt>
                <c:pt idx="5450">
                  <c:v>5.42200000000001E-6</c:v>
                </c:pt>
                <c:pt idx="5451">
                  <c:v>4.87000000000001E-6</c:v>
                </c:pt>
                <c:pt idx="5452">
                  <c:v>4.48400000000001E-6</c:v>
                </c:pt>
                <c:pt idx="5453">
                  <c:v>4.149E-6</c:v>
                </c:pt>
                <c:pt idx="5454">
                  <c:v>3.802E-6</c:v>
                </c:pt>
                <c:pt idx="5455">
                  <c:v>3.511E-6</c:v>
                </c:pt>
                <c:pt idx="5456">
                  <c:v>3.26000000000001E-6</c:v>
                </c:pt>
                <c:pt idx="5457">
                  <c:v>3.04800000000001E-6</c:v>
                </c:pt>
                <c:pt idx="5458">
                  <c:v>2.863E-6</c:v>
                </c:pt>
                <c:pt idx="5459">
                  <c:v>2.71E-6</c:v>
                </c:pt>
                <c:pt idx="5460">
                  <c:v>2.572E-6</c:v>
                </c:pt>
                <c:pt idx="5461">
                  <c:v>2.454E-6</c:v>
                </c:pt>
                <c:pt idx="5462">
                  <c:v>2.351E-6</c:v>
                </c:pt>
                <c:pt idx="5463">
                  <c:v>2.266E-6</c:v>
                </c:pt>
                <c:pt idx="5464">
                  <c:v>2.192E-6</c:v>
                </c:pt>
                <c:pt idx="5465">
                  <c:v>2.127E-6</c:v>
                </c:pt>
                <c:pt idx="5466">
                  <c:v>2.066E-6</c:v>
                </c:pt>
                <c:pt idx="5467">
                  <c:v>2.019E-6</c:v>
                </c:pt>
                <c:pt idx="5468">
                  <c:v>1.981E-6</c:v>
                </c:pt>
                <c:pt idx="5469">
                  <c:v>1.945E-6</c:v>
                </c:pt>
                <c:pt idx="5470">
                  <c:v>1.916E-6</c:v>
                </c:pt>
                <c:pt idx="5471">
                  <c:v>1.89E-6</c:v>
                </c:pt>
                <c:pt idx="5472">
                  <c:v>1.869E-6</c:v>
                </c:pt>
                <c:pt idx="5473">
                  <c:v>1.85E-6</c:v>
                </c:pt>
                <c:pt idx="5474">
                  <c:v>1.832E-6</c:v>
                </c:pt>
                <c:pt idx="5475">
                  <c:v>1.812E-6</c:v>
                </c:pt>
                <c:pt idx="5476">
                  <c:v>1.796E-6</c:v>
                </c:pt>
                <c:pt idx="5477">
                  <c:v>1.776E-6</c:v>
                </c:pt>
                <c:pt idx="5478">
                  <c:v>1.754E-6</c:v>
                </c:pt>
                <c:pt idx="5479">
                  <c:v>1.731E-6</c:v>
                </c:pt>
                <c:pt idx="5480">
                  <c:v>1.705E-6</c:v>
                </c:pt>
                <c:pt idx="5481">
                  <c:v>1.683E-6</c:v>
                </c:pt>
                <c:pt idx="5482">
                  <c:v>1.654E-6</c:v>
                </c:pt>
                <c:pt idx="5483">
                  <c:v>1.62E-6</c:v>
                </c:pt>
                <c:pt idx="5484">
                  <c:v>1.585E-6</c:v>
                </c:pt>
                <c:pt idx="5485">
                  <c:v>1.547E-6</c:v>
                </c:pt>
                <c:pt idx="5486">
                  <c:v>1.508E-6</c:v>
                </c:pt>
                <c:pt idx="5487">
                  <c:v>1.464E-6</c:v>
                </c:pt>
                <c:pt idx="5488">
                  <c:v>1.415E-6</c:v>
                </c:pt>
                <c:pt idx="5489">
                  <c:v>1.367E-6</c:v>
                </c:pt>
                <c:pt idx="5490">
                  <c:v>1.313E-6</c:v>
                </c:pt>
                <c:pt idx="5491">
                  <c:v>1.259E-6</c:v>
                </c:pt>
                <c:pt idx="5492">
                  <c:v>1.203E-6</c:v>
                </c:pt>
                <c:pt idx="5493">
                  <c:v>1.144E-6</c:v>
                </c:pt>
                <c:pt idx="5494">
                  <c:v>1.083E-6</c:v>
                </c:pt>
                <c:pt idx="5495">
                  <c:v>1.018E-6</c:v>
                </c:pt>
                <c:pt idx="5496">
                  <c:v>9.53000000000002E-7</c:v>
                </c:pt>
                <c:pt idx="5497">
                  <c:v>8.85400000000003E-7</c:v>
                </c:pt>
                <c:pt idx="5498">
                  <c:v>8.148E-7</c:v>
                </c:pt>
                <c:pt idx="5499">
                  <c:v>7.40300000000003E-7</c:v>
                </c:pt>
                <c:pt idx="5500">
                  <c:v>6.66200000000001E-7</c:v>
                </c:pt>
                <c:pt idx="5501">
                  <c:v>5.87200000000001E-7</c:v>
                </c:pt>
                <c:pt idx="5502">
                  <c:v>5.05300000000001E-7</c:v>
                </c:pt>
                <c:pt idx="5503">
                  <c:v>4.22900000000001E-7</c:v>
                </c:pt>
                <c:pt idx="5504">
                  <c:v>3.44000000000001E-7</c:v>
                </c:pt>
                <c:pt idx="5505">
                  <c:v>2.60700000000001E-7</c:v>
                </c:pt>
                <c:pt idx="5506">
                  <c:v>1.822E-7</c:v>
                </c:pt>
                <c:pt idx="5507">
                  <c:v>9.80900000000005E-8</c:v>
                </c:pt>
                <c:pt idx="5508">
                  <c:v>1.787E-8</c:v>
                </c:pt>
                <c:pt idx="5509">
                  <c:v>-6.06000000000002E-8</c:v>
                </c:pt>
                <c:pt idx="5510">
                  <c:v>-1.426E-7</c:v>
                </c:pt>
                <c:pt idx="5511">
                  <c:v>-2.215E-7</c:v>
                </c:pt>
                <c:pt idx="5512">
                  <c:v>-2.986E-7</c:v>
                </c:pt>
                <c:pt idx="5513">
                  <c:v>-3.77100000000001E-7</c:v>
                </c:pt>
                <c:pt idx="5514">
                  <c:v>-4.54300000000001E-7</c:v>
                </c:pt>
                <c:pt idx="5515">
                  <c:v>-5.27100000000002E-7</c:v>
                </c:pt>
                <c:pt idx="5516">
                  <c:v>-5.94700000000002E-7</c:v>
                </c:pt>
                <c:pt idx="5517">
                  <c:v>-6.59600000000002E-7</c:v>
                </c:pt>
                <c:pt idx="5518">
                  <c:v>-7.24600000000003E-7</c:v>
                </c:pt>
                <c:pt idx="5519">
                  <c:v>-7.84700000000002E-7</c:v>
                </c:pt>
                <c:pt idx="5520">
                  <c:v>-8.40500000000003E-7</c:v>
                </c:pt>
                <c:pt idx="5521">
                  <c:v>-8.90200000000003E-7</c:v>
                </c:pt>
                <c:pt idx="5522">
                  <c:v>-9.38200000000003E-7</c:v>
                </c:pt>
                <c:pt idx="5523">
                  <c:v>-9.84800000000002E-7</c:v>
                </c:pt>
                <c:pt idx="5524">
                  <c:v>-1.028E-6</c:v>
                </c:pt>
                <c:pt idx="5525">
                  <c:v>-1.068E-6</c:v>
                </c:pt>
                <c:pt idx="5526">
                  <c:v>-1.105E-6</c:v>
                </c:pt>
                <c:pt idx="5527">
                  <c:v>-1.138E-6</c:v>
                </c:pt>
                <c:pt idx="5528">
                  <c:v>-1.166E-6</c:v>
                </c:pt>
                <c:pt idx="5529">
                  <c:v>-1.195E-6</c:v>
                </c:pt>
                <c:pt idx="5530">
                  <c:v>-1.219E-6</c:v>
                </c:pt>
                <c:pt idx="5531">
                  <c:v>-1.236E-6</c:v>
                </c:pt>
                <c:pt idx="5532">
                  <c:v>-1.248E-6</c:v>
                </c:pt>
                <c:pt idx="5533">
                  <c:v>-1.255E-6</c:v>
                </c:pt>
                <c:pt idx="5534">
                  <c:v>-1.262E-6</c:v>
                </c:pt>
                <c:pt idx="5535">
                  <c:v>-1.267E-6</c:v>
                </c:pt>
                <c:pt idx="5536">
                  <c:v>-1.262E-6</c:v>
                </c:pt>
                <c:pt idx="5537">
                  <c:v>-1.256E-6</c:v>
                </c:pt>
                <c:pt idx="5538">
                  <c:v>-1.25E-6</c:v>
                </c:pt>
                <c:pt idx="5539">
                  <c:v>-1.244E-6</c:v>
                </c:pt>
                <c:pt idx="5540">
                  <c:v>-1.236E-6</c:v>
                </c:pt>
                <c:pt idx="5541">
                  <c:v>-1.222E-6</c:v>
                </c:pt>
                <c:pt idx="5542">
                  <c:v>-1.204E-6</c:v>
                </c:pt>
                <c:pt idx="5543">
                  <c:v>-1.189E-6</c:v>
                </c:pt>
                <c:pt idx="5544">
                  <c:v>-1.174E-6</c:v>
                </c:pt>
                <c:pt idx="5545">
                  <c:v>-1.155E-6</c:v>
                </c:pt>
                <c:pt idx="5546">
                  <c:v>-1.135E-6</c:v>
                </c:pt>
                <c:pt idx="5547">
                  <c:v>-1.113E-6</c:v>
                </c:pt>
                <c:pt idx="5548">
                  <c:v>-1.093E-6</c:v>
                </c:pt>
                <c:pt idx="5549">
                  <c:v>-1.073E-6</c:v>
                </c:pt>
                <c:pt idx="5550">
                  <c:v>-1.051E-6</c:v>
                </c:pt>
                <c:pt idx="5551">
                  <c:v>-1.028E-6</c:v>
                </c:pt>
                <c:pt idx="5552">
                  <c:v>-1.009E-6</c:v>
                </c:pt>
                <c:pt idx="5553">
                  <c:v>-9.87000000000005E-7</c:v>
                </c:pt>
                <c:pt idx="5554">
                  <c:v>-9.64400000000001E-7</c:v>
                </c:pt>
                <c:pt idx="5555">
                  <c:v>-9.46500000000005E-7</c:v>
                </c:pt>
                <c:pt idx="5556">
                  <c:v>-9.27300000000003E-7</c:v>
                </c:pt>
                <c:pt idx="5557">
                  <c:v>-9.13800000000001E-7</c:v>
                </c:pt>
                <c:pt idx="5558">
                  <c:v>-8.96800000000003E-7</c:v>
                </c:pt>
                <c:pt idx="5559">
                  <c:v>-8.82000000000003E-7</c:v>
                </c:pt>
                <c:pt idx="5560">
                  <c:v>-8.64100000000002E-7</c:v>
                </c:pt>
                <c:pt idx="5561">
                  <c:v>-8.48000000000003E-7</c:v>
                </c:pt>
                <c:pt idx="5562">
                  <c:v>-8.30100000000003E-7</c:v>
                </c:pt>
                <c:pt idx="5563">
                  <c:v>-8.16600000000003E-7</c:v>
                </c:pt>
                <c:pt idx="5564">
                  <c:v>-8.01300000000002E-7</c:v>
                </c:pt>
                <c:pt idx="5565">
                  <c:v>-7.87400000000002E-7</c:v>
                </c:pt>
                <c:pt idx="5566">
                  <c:v>-7.72100000000002E-7</c:v>
                </c:pt>
                <c:pt idx="5567">
                  <c:v>-7.62900000000002E-7</c:v>
                </c:pt>
                <c:pt idx="5568">
                  <c:v>-7.55100000000003E-7</c:v>
                </c:pt>
                <c:pt idx="5569">
                  <c:v>-7.47200000000003E-7</c:v>
                </c:pt>
                <c:pt idx="5570">
                  <c:v>-7.41100000000003E-7</c:v>
                </c:pt>
                <c:pt idx="5571">
                  <c:v>-7.33300000000002E-7</c:v>
                </c:pt>
                <c:pt idx="5572">
                  <c:v>-7.24100000000003E-7</c:v>
                </c:pt>
                <c:pt idx="5573">
                  <c:v>-7.16700000000001E-7</c:v>
                </c:pt>
                <c:pt idx="5574">
                  <c:v>-7.09300000000002E-7</c:v>
                </c:pt>
                <c:pt idx="5575">
                  <c:v>-7.02800000000001E-7</c:v>
                </c:pt>
                <c:pt idx="5576">
                  <c:v>-6.95800000000002E-7</c:v>
                </c:pt>
                <c:pt idx="5577">
                  <c:v>-6.88000000000002E-7</c:v>
                </c:pt>
                <c:pt idx="5578">
                  <c:v>-6.81400000000001E-7</c:v>
                </c:pt>
                <c:pt idx="5579">
                  <c:v>-6.78400000000002E-7</c:v>
                </c:pt>
                <c:pt idx="5580">
                  <c:v>-6.74400000000002E-7</c:v>
                </c:pt>
                <c:pt idx="5581">
                  <c:v>-6.71000000000002E-7</c:v>
                </c:pt>
                <c:pt idx="5582">
                  <c:v>-6.66600000000002E-7</c:v>
                </c:pt>
                <c:pt idx="5583">
                  <c:v>-6.63100000000002E-7</c:v>
                </c:pt>
                <c:pt idx="5584">
                  <c:v>-6.57400000000002E-7</c:v>
                </c:pt>
                <c:pt idx="5585">
                  <c:v>-6.53500000000002E-7</c:v>
                </c:pt>
                <c:pt idx="5586">
                  <c:v>-6.47800000000002E-7</c:v>
                </c:pt>
                <c:pt idx="5587">
                  <c:v>-6.43000000000002E-7</c:v>
                </c:pt>
                <c:pt idx="5588">
                  <c:v>-6.39600000000002E-7</c:v>
                </c:pt>
                <c:pt idx="5589">
                  <c:v>-6.36500000000001E-7</c:v>
                </c:pt>
                <c:pt idx="5590">
                  <c:v>-6.33500000000002E-7</c:v>
                </c:pt>
                <c:pt idx="5591">
                  <c:v>-6.32600000000002E-7</c:v>
                </c:pt>
                <c:pt idx="5592">
                  <c:v>-6.30800000000002E-7</c:v>
                </c:pt>
                <c:pt idx="5593">
                  <c:v>-6.29500000000002E-7</c:v>
                </c:pt>
                <c:pt idx="5594">
                  <c:v>-6.29500000000002E-7</c:v>
                </c:pt>
                <c:pt idx="5595">
                  <c:v>-6.28200000000002E-7</c:v>
                </c:pt>
                <c:pt idx="5596">
                  <c:v>-6.27400000000002E-7</c:v>
                </c:pt>
                <c:pt idx="5597">
                  <c:v>-6.27400000000002E-7</c:v>
                </c:pt>
                <c:pt idx="5598">
                  <c:v>-6.26000000000002E-7</c:v>
                </c:pt>
                <c:pt idx="5599">
                  <c:v>-6.24300000000002E-7</c:v>
                </c:pt>
                <c:pt idx="5600">
                  <c:v>-6.24300000000002E-7</c:v>
                </c:pt>
                <c:pt idx="5601">
                  <c:v>-6.23000000000002E-7</c:v>
                </c:pt>
                <c:pt idx="5602">
                  <c:v>-6.23400000000002E-7</c:v>
                </c:pt>
                <c:pt idx="5603">
                  <c:v>-6.24300000000002E-7</c:v>
                </c:pt>
                <c:pt idx="5604">
                  <c:v>-6.26000000000002E-7</c:v>
                </c:pt>
                <c:pt idx="5605">
                  <c:v>-6.28700000000002E-7</c:v>
                </c:pt>
                <c:pt idx="5606">
                  <c:v>-6.30000000000002E-7</c:v>
                </c:pt>
                <c:pt idx="5607">
                  <c:v>-6.31300000000002E-7</c:v>
                </c:pt>
                <c:pt idx="5608">
                  <c:v>-6.33500000000002E-7</c:v>
                </c:pt>
                <c:pt idx="5609">
                  <c:v>-6.32100000000002E-7</c:v>
                </c:pt>
                <c:pt idx="5610">
                  <c:v>-6.33000000000002E-7</c:v>
                </c:pt>
                <c:pt idx="5611">
                  <c:v>-6.31700000000001E-7</c:v>
                </c:pt>
                <c:pt idx="5612">
                  <c:v>-6.30000000000002E-7</c:v>
                </c:pt>
                <c:pt idx="5613">
                  <c:v>-6.31700000000001E-7</c:v>
                </c:pt>
                <c:pt idx="5614">
                  <c:v>-6.31700000000001E-7</c:v>
                </c:pt>
                <c:pt idx="5615">
                  <c:v>-6.33500000000002E-7</c:v>
                </c:pt>
                <c:pt idx="5616">
                  <c:v>-6.37800000000002E-7</c:v>
                </c:pt>
                <c:pt idx="5617">
                  <c:v>-6.38300000000002E-7</c:v>
                </c:pt>
                <c:pt idx="5618">
                  <c:v>-6.39100000000002E-7</c:v>
                </c:pt>
                <c:pt idx="5619">
                  <c:v>-6.40400000000002E-7</c:v>
                </c:pt>
                <c:pt idx="5620">
                  <c:v>-6.39100000000002E-7</c:v>
                </c:pt>
                <c:pt idx="5621">
                  <c:v>-6.40000000000002E-7</c:v>
                </c:pt>
                <c:pt idx="5622">
                  <c:v>-6.40000000000002E-7</c:v>
                </c:pt>
                <c:pt idx="5623">
                  <c:v>-6.36900000000002E-7</c:v>
                </c:pt>
                <c:pt idx="5624">
                  <c:v>-6.36100000000002E-7</c:v>
                </c:pt>
                <c:pt idx="5625">
                  <c:v>-6.36900000000002E-7</c:v>
                </c:pt>
                <c:pt idx="5626">
                  <c:v>-6.37400000000001E-7</c:v>
                </c:pt>
                <c:pt idx="5627">
                  <c:v>-6.41700000000002E-7</c:v>
                </c:pt>
                <c:pt idx="5628">
                  <c:v>-6.43000000000002E-7</c:v>
                </c:pt>
                <c:pt idx="5629">
                  <c:v>-6.43000000000002E-7</c:v>
                </c:pt>
                <c:pt idx="5630">
                  <c:v>-6.46500000000002E-7</c:v>
                </c:pt>
                <c:pt idx="5631">
                  <c:v>-6.48700000000002E-7</c:v>
                </c:pt>
                <c:pt idx="5632">
                  <c:v>-6.51300000000002E-7</c:v>
                </c:pt>
                <c:pt idx="5633">
                  <c:v>-6.53500000000002E-7</c:v>
                </c:pt>
                <c:pt idx="5634">
                  <c:v>-6.53500000000002E-7</c:v>
                </c:pt>
                <c:pt idx="5635">
                  <c:v>-6.54800000000002E-7</c:v>
                </c:pt>
                <c:pt idx="5636">
                  <c:v>-6.57400000000002E-7</c:v>
                </c:pt>
                <c:pt idx="5637">
                  <c:v>-6.59600000000002E-7</c:v>
                </c:pt>
                <c:pt idx="5638">
                  <c:v>-6.63500000000002E-7</c:v>
                </c:pt>
                <c:pt idx="5639">
                  <c:v>-6.65700000000001E-7</c:v>
                </c:pt>
                <c:pt idx="5640">
                  <c:v>-6.68800000000002E-7</c:v>
                </c:pt>
                <c:pt idx="5641">
                  <c:v>-6.71000000000002E-7</c:v>
                </c:pt>
                <c:pt idx="5642">
                  <c:v>-6.73600000000002E-7</c:v>
                </c:pt>
                <c:pt idx="5643">
                  <c:v>-6.75300000000002E-7</c:v>
                </c:pt>
                <c:pt idx="5644">
                  <c:v>-6.75700000000002E-7</c:v>
                </c:pt>
                <c:pt idx="5645">
                  <c:v>-6.76200000000002E-7</c:v>
                </c:pt>
                <c:pt idx="5646">
                  <c:v>-6.76200000000002E-7</c:v>
                </c:pt>
                <c:pt idx="5647">
                  <c:v>-6.76200000000002E-7</c:v>
                </c:pt>
                <c:pt idx="5648">
                  <c:v>-6.76600000000002E-7</c:v>
                </c:pt>
                <c:pt idx="5649">
                  <c:v>-6.76600000000002E-7</c:v>
                </c:pt>
                <c:pt idx="5650">
                  <c:v>-6.76200000000002E-7</c:v>
                </c:pt>
                <c:pt idx="5651">
                  <c:v>-6.76600000000002E-7</c:v>
                </c:pt>
                <c:pt idx="5652">
                  <c:v>-6.76200000000002E-7</c:v>
                </c:pt>
                <c:pt idx="5653">
                  <c:v>-6.76600000000002E-7</c:v>
                </c:pt>
                <c:pt idx="5654">
                  <c:v>-6.77500000000002E-7</c:v>
                </c:pt>
                <c:pt idx="5655">
                  <c:v>-6.78800000000002E-7</c:v>
                </c:pt>
                <c:pt idx="5656">
                  <c:v>-6.81000000000002E-7</c:v>
                </c:pt>
                <c:pt idx="5657">
                  <c:v>-6.83200000000002E-7</c:v>
                </c:pt>
                <c:pt idx="5658">
                  <c:v>-6.85800000000002E-7</c:v>
                </c:pt>
                <c:pt idx="5659">
                  <c:v>-6.89300000000002E-7</c:v>
                </c:pt>
                <c:pt idx="5660">
                  <c:v>-6.92700000000002E-7</c:v>
                </c:pt>
                <c:pt idx="5661">
                  <c:v>-6.96200000000002E-7</c:v>
                </c:pt>
                <c:pt idx="5662">
                  <c:v>-6.99700000000002E-7</c:v>
                </c:pt>
                <c:pt idx="5663">
                  <c:v>-7.04500000000002E-7</c:v>
                </c:pt>
                <c:pt idx="5664">
                  <c:v>-7.08900000000003E-7</c:v>
                </c:pt>
                <c:pt idx="5665">
                  <c:v>-7.13700000000002E-7</c:v>
                </c:pt>
                <c:pt idx="5666">
                  <c:v>-7.18000000000002E-7</c:v>
                </c:pt>
                <c:pt idx="5667">
                  <c:v>-7.22400000000001E-7</c:v>
                </c:pt>
                <c:pt idx="5668">
                  <c:v>-7.24600000000003E-7</c:v>
                </c:pt>
                <c:pt idx="5669">
                  <c:v>-7.29400000000002E-7</c:v>
                </c:pt>
                <c:pt idx="5670">
                  <c:v>-7.33700000000002E-7</c:v>
                </c:pt>
                <c:pt idx="5671">
                  <c:v>-7.36800000000002E-7</c:v>
                </c:pt>
                <c:pt idx="5672">
                  <c:v>-7.40300000000003E-7</c:v>
                </c:pt>
                <c:pt idx="5673">
                  <c:v>-7.45500000000002E-7</c:v>
                </c:pt>
                <c:pt idx="5674">
                  <c:v>-7.50300000000002E-7</c:v>
                </c:pt>
                <c:pt idx="5675">
                  <c:v>-7.57700000000002E-7</c:v>
                </c:pt>
                <c:pt idx="5676">
                  <c:v>-7.60300000000002E-7</c:v>
                </c:pt>
                <c:pt idx="5677">
                  <c:v>-7.63400000000002E-7</c:v>
                </c:pt>
                <c:pt idx="5678">
                  <c:v>-7.68200000000002E-7</c:v>
                </c:pt>
                <c:pt idx="5679">
                  <c:v>-7.72500000000002E-7</c:v>
                </c:pt>
                <c:pt idx="5680">
                  <c:v>-7.75600000000002E-7</c:v>
                </c:pt>
                <c:pt idx="5681">
                  <c:v>-7.81700000000002E-7</c:v>
                </c:pt>
                <c:pt idx="5682">
                  <c:v>-7.89100000000002E-7</c:v>
                </c:pt>
                <c:pt idx="5683">
                  <c:v>-7.99100000000003E-7</c:v>
                </c:pt>
                <c:pt idx="5684">
                  <c:v>-8.09200000000003E-7</c:v>
                </c:pt>
                <c:pt idx="5685">
                  <c:v>-8.21400000000001E-7</c:v>
                </c:pt>
                <c:pt idx="5686">
                  <c:v>-8.33600000000003E-7</c:v>
                </c:pt>
                <c:pt idx="5687">
                  <c:v>-8.47100000000003E-7</c:v>
                </c:pt>
                <c:pt idx="5688">
                  <c:v>-8.61900000000002E-7</c:v>
                </c:pt>
                <c:pt idx="5689">
                  <c:v>-8.75400000000002E-7</c:v>
                </c:pt>
                <c:pt idx="5690">
                  <c:v>-8.86300000000005E-7</c:v>
                </c:pt>
                <c:pt idx="5691">
                  <c:v>-8.97700000000003E-7</c:v>
                </c:pt>
                <c:pt idx="5692">
                  <c:v>-9.07700000000003E-7</c:v>
                </c:pt>
                <c:pt idx="5693">
                  <c:v>-9.19500000000003E-7</c:v>
                </c:pt>
                <c:pt idx="5694">
                  <c:v>-9.32100000000002E-7</c:v>
                </c:pt>
                <c:pt idx="5695">
                  <c:v>-9.41700000000003E-7</c:v>
                </c:pt>
                <c:pt idx="5696">
                  <c:v>-9.52100000000002E-7</c:v>
                </c:pt>
                <c:pt idx="5697">
                  <c:v>-9.68300000000002E-7</c:v>
                </c:pt>
                <c:pt idx="5698">
                  <c:v>-9.86200000000006E-7</c:v>
                </c:pt>
                <c:pt idx="5699">
                  <c:v>-1.005E-6</c:v>
                </c:pt>
                <c:pt idx="5700">
                  <c:v>-1.022E-6</c:v>
                </c:pt>
                <c:pt idx="5701">
                  <c:v>-1.042E-6</c:v>
                </c:pt>
                <c:pt idx="5702">
                  <c:v>-1.06E-6</c:v>
                </c:pt>
                <c:pt idx="5703">
                  <c:v>-1.085E-6</c:v>
                </c:pt>
                <c:pt idx="5704">
                  <c:v>-1.111E-6</c:v>
                </c:pt>
                <c:pt idx="5705">
                  <c:v>-1.137E-6</c:v>
                </c:pt>
                <c:pt idx="5706">
                  <c:v>-1.167E-6</c:v>
                </c:pt>
                <c:pt idx="5707">
                  <c:v>-1.196E-6</c:v>
                </c:pt>
                <c:pt idx="5708">
                  <c:v>-1.225E-6</c:v>
                </c:pt>
                <c:pt idx="5709">
                  <c:v>-1.259E-6</c:v>
                </c:pt>
                <c:pt idx="5710">
                  <c:v>-1.289E-6</c:v>
                </c:pt>
                <c:pt idx="5711">
                  <c:v>-1.321E-6</c:v>
                </c:pt>
                <c:pt idx="5712">
                  <c:v>-1.354E-6</c:v>
                </c:pt>
                <c:pt idx="5713">
                  <c:v>-1.388E-6</c:v>
                </c:pt>
                <c:pt idx="5714">
                  <c:v>-1.427E-6</c:v>
                </c:pt>
                <c:pt idx="5715">
                  <c:v>-1.467E-6</c:v>
                </c:pt>
                <c:pt idx="5716">
                  <c:v>-1.512E-6</c:v>
                </c:pt>
                <c:pt idx="5717">
                  <c:v>-1.559E-6</c:v>
                </c:pt>
                <c:pt idx="5718">
                  <c:v>-1.604E-6</c:v>
                </c:pt>
                <c:pt idx="5719">
                  <c:v>-1.655E-6</c:v>
                </c:pt>
                <c:pt idx="5720">
                  <c:v>-1.708E-6</c:v>
                </c:pt>
                <c:pt idx="5721">
                  <c:v>-1.761E-6</c:v>
                </c:pt>
                <c:pt idx="5722">
                  <c:v>-1.821E-6</c:v>
                </c:pt>
                <c:pt idx="5723">
                  <c:v>-1.88E-6</c:v>
                </c:pt>
                <c:pt idx="5724">
                  <c:v>-1.943E-6</c:v>
                </c:pt>
                <c:pt idx="5725">
                  <c:v>-2.011E-6</c:v>
                </c:pt>
                <c:pt idx="5726">
                  <c:v>-2.078E-6</c:v>
                </c:pt>
                <c:pt idx="5727">
                  <c:v>-2.146E-6</c:v>
                </c:pt>
                <c:pt idx="5728">
                  <c:v>-2.22E-6</c:v>
                </c:pt>
                <c:pt idx="5729">
                  <c:v>-2.294E-6</c:v>
                </c:pt>
                <c:pt idx="5730">
                  <c:v>-2.371E-6</c:v>
                </c:pt>
                <c:pt idx="5731">
                  <c:v>-2.453E-6</c:v>
                </c:pt>
                <c:pt idx="5732">
                  <c:v>-2.539E-6</c:v>
                </c:pt>
                <c:pt idx="5733">
                  <c:v>-2.63E-6</c:v>
                </c:pt>
                <c:pt idx="5734">
                  <c:v>-2.72300000000001E-6</c:v>
                </c:pt>
                <c:pt idx="5735">
                  <c:v>-2.82E-6</c:v>
                </c:pt>
                <c:pt idx="5736">
                  <c:v>-2.922E-6</c:v>
                </c:pt>
                <c:pt idx="5737">
                  <c:v>-3.02700000000001E-6</c:v>
                </c:pt>
                <c:pt idx="5738">
                  <c:v>-3.135E-6</c:v>
                </c:pt>
                <c:pt idx="5739">
                  <c:v>-3.24400000000001E-6</c:v>
                </c:pt>
                <c:pt idx="5740">
                  <c:v>-3.36E-6</c:v>
                </c:pt>
                <c:pt idx="5741">
                  <c:v>-3.482E-6</c:v>
                </c:pt>
                <c:pt idx="5742">
                  <c:v>-3.60900000000001E-6</c:v>
                </c:pt>
                <c:pt idx="5743">
                  <c:v>-3.73900000000001E-6</c:v>
                </c:pt>
                <c:pt idx="5744">
                  <c:v>-3.878E-6</c:v>
                </c:pt>
                <c:pt idx="5745">
                  <c:v>-4.021E-6</c:v>
                </c:pt>
                <c:pt idx="5746">
                  <c:v>-4.169E-6</c:v>
                </c:pt>
                <c:pt idx="5747">
                  <c:v>-4.32E-6</c:v>
                </c:pt>
                <c:pt idx="5748">
                  <c:v>-4.48000000000001E-6</c:v>
                </c:pt>
                <c:pt idx="5749">
                  <c:v>-4.64600000000001E-6</c:v>
                </c:pt>
                <c:pt idx="5750">
                  <c:v>-4.817E-6</c:v>
                </c:pt>
                <c:pt idx="5751">
                  <c:v>-4.99100000000002E-6</c:v>
                </c:pt>
                <c:pt idx="5752">
                  <c:v>-5.17000000000001E-6</c:v>
                </c:pt>
                <c:pt idx="5753">
                  <c:v>-5.35800000000001E-6</c:v>
                </c:pt>
                <c:pt idx="5754">
                  <c:v>-5.55100000000002E-6</c:v>
                </c:pt>
                <c:pt idx="5755">
                  <c:v>-5.75000000000001E-6</c:v>
                </c:pt>
                <c:pt idx="5756">
                  <c:v>-5.95200000000001E-6</c:v>
                </c:pt>
                <c:pt idx="5757">
                  <c:v>-6.157E-6</c:v>
                </c:pt>
                <c:pt idx="5758">
                  <c:v>-6.36300000000001E-6</c:v>
                </c:pt>
                <c:pt idx="5759">
                  <c:v>-6.57700000000002E-6</c:v>
                </c:pt>
                <c:pt idx="5760">
                  <c:v>-6.79500000000002E-6</c:v>
                </c:pt>
                <c:pt idx="5761">
                  <c:v>-7.01300000000002E-6</c:v>
                </c:pt>
                <c:pt idx="5762">
                  <c:v>-7.23400000000002E-6</c:v>
                </c:pt>
                <c:pt idx="5763">
                  <c:v>-7.45500000000002E-6</c:v>
                </c:pt>
                <c:pt idx="5764">
                  <c:v>-7.68000000000002E-6</c:v>
                </c:pt>
                <c:pt idx="5765">
                  <c:v>-7.90800000000002E-6</c:v>
                </c:pt>
                <c:pt idx="5766">
                  <c:v>-8.136E-6</c:v>
                </c:pt>
                <c:pt idx="5767">
                  <c:v>-8.36200000000003E-6</c:v>
                </c:pt>
                <c:pt idx="5768">
                  <c:v>-8.59100000000002E-6</c:v>
                </c:pt>
                <c:pt idx="5769">
                  <c:v>-8.82100000000002E-6</c:v>
                </c:pt>
                <c:pt idx="5770">
                  <c:v>-9.05200000000003E-6</c:v>
                </c:pt>
                <c:pt idx="5771">
                  <c:v>-9.28300000000001E-6</c:v>
                </c:pt>
                <c:pt idx="5772">
                  <c:v>-9.51100000000001E-6</c:v>
                </c:pt>
                <c:pt idx="5773">
                  <c:v>-9.73900000000001E-6</c:v>
                </c:pt>
                <c:pt idx="5774">
                  <c:v>-9.96500000000003E-6</c:v>
                </c:pt>
                <c:pt idx="5775">
                  <c:v>-1.019E-5</c:v>
                </c:pt>
                <c:pt idx="5776">
                  <c:v>-1.04E-5</c:v>
                </c:pt>
                <c:pt idx="5777">
                  <c:v>-1.061E-5</c:v>
                </c:pt>
                <c:pt idx="5778">
                  <c:v>-1.082E-5</c:v>
                </c:pt>
                <c:pt idx="5779">
                  <c:v>-1.102E-5</c:v>
                </c:pt>
                <c:pt idx="5780">
                  <c:v>-1.12E-5</c:v>
                </c:pt>
                <c:pt idx="5781">
                  <c:v>-1.138E-5</c:v>
                </c:pt>
                <c:pt idx="5782">
                  <c:v>-1.154E-5</c:v>
                </c:pt>
                <c:pt idx="5783">
                  <c:v>-1.169E-5</c:v>
                </c:pt>
                <c:pt idx="5784">
                  <c:v>-1.183E-5</c:v>
                </c:pt>
                <c:pt idx="5785">
                  <c:v>-1.195E-5</c:v>
                </c:pt>
                <c:pt idx="5786">
                  <c:v>-1.205E-5</c:v>
                </c:pt>
                <c:pt idx="5787">
                  <c:v>-1.214E-5</c:v>
                </c:pt>
                <c:pt idx="5788">
                  <c:v>-1.221E-5</c:v>
                </c:pt>
                <c:pt idx="5789">
                  <c:v>-1.226E-5</c:v>
                </c:pt>
                <c:pt idx="5790">
                  <c:v>-1.23E-5</c:v>
                </c:pt>
                <c:pt idx="5791">
                  <c:v>-1.232E-5</c:v>
                </c:pt>
                <c:pt idx="5792">
                  <c:v>-1.232E-5</c:v>
                </c:pt>
                <c:pt idx="5793">
                  <c:v>-1.231E-5</c:v>
                </c:pt>
                <c:pt idx="5794">
                  <c:v>-1.228E-5</c:v>
                </c:pt>
                <c:pt idx="5795">
                  <c:v>-1.224E-5</c:v>
                </c:pt>
                <c:pt idx="5796">
                  <c:v>-1.219E-5</c:v>
                </c:pt>
                <c:pt idx="5797">
                  <c:v>-1.211E-5</c:v>
                </c:pt>
                <c:pt idx="5798">
                  <c:v>-1.204E-5</c:v>
                </c:pt>
                <c:pt idx="5799">
                  <c:v>-1.195E-5</c:v>
                </c:pt>
                <c:pt idx="5800">
                  <c:v>-1.185E-5</c:v>
                </c:pt>
                <c:pt idx="5801">
                  <c:v>-1.174E-5</c:v>
                </c:pt>
                <c:pt idx="5802">
                  <c:v>-1.163E-5</c:v>
                </c:pt>
                <c:pt idx="5803">
                  <c:v>-1.151E-5</c:v>
                </c:pt>
                <c:pt idx="5804">
                  <c:v>-1.14E-5</c:v>
                </c:pt>
                <c:pt idx="5805">
                  <c:v>-1.127E-5</c:v>
                </c:pt>
                <c:pt idx="5806">
                  <c:v>-1.115E-5</c:v>
                </c:pt>
                <c:pt idx="5807">
                  <c:v>-1.102E-5</c:v>
                </c:pt>
                <c:pt idx="5808">
                  <c:v>-1.09E-5</c:v>
                </c:pt>
                <c:pt idx="5809">
                  <c:v>-1.078E-5</c:v>
                </c:pt>
                <c:pt idx="5810">
                  <c:v>-1.066E-5</c:v>
                </c:pt>
                <c:pt idx="5811">
                  <c:v>-1.054E-5</c:v>
                </c:pt>
                <c:pt idx="5812">
                  <c:v>-1.043E-5</c:v>
                </c:pt>
                <c:pt idx="5813">
                  <c:v>-1.032E-5</c:v>
                </c:pt>
                <c:pt idx="5814">
                  <c:v>-1.023E-5</c:v>
                </c:pt>
                <c:pt idx="5815">
                  <c:v>-1.014E-5</c:v>
                </c:pt>
                <c:pt idx="5816">
                  <c:v>-1.007E-5</c:v>
                </c:pt>
                <c:pt idx="5817">
                  <c:v>-1.001E-5</c:v>
                </c:pt>
                <c:pt idx="5818">
                  <c:v>-9.97100000000004E-6</c:v>
                </c:pt>
                <c:pt idx="5819">
                  <c:v>-9.94300000000002E-6</c:v>
                </c:pt>
                <c:pt idx="5820">
                  <c:v>-9.92800000000002E-6</c:v>
                </c:pt>
                <c:pt idx="5821">
                  <c:v>-9.93000000000002E-6</c:v>
                </c:pt>
                <c:pt idx="5822">
                  <c:v>-9.94700000000002E-6</c:v>
                </c:pt>
                <c:pt idx="5823">
                  <c:v>-9.98400000000003E-6</c:v>
                </c:pt>
                <c:pt idx="5824">
                  <c:v>-1.004E-5</c:v>
                </c:pt>
                <c:pt idx="5825">
                  <c:v>-1.012E-5</c:v>
                </c:pt>
                <c:pt idx="5826">
                  <c:v>-1.021E-5</c:v>
                </c:pt>
                <c:pt idx="5827">
                  <c:v>-1.033E-5</c:v>
                </c:pt>
                <c:pt idx="5828">
                  <c:v>-1.047E-5</c:v>
                </c:pt>
                <c:pt idx="5829">
                  <c:v>-1.063E-5</c:v>
                </c:pt>
                <c:pt idx="5830">
                  <c:v>-1.081E-5</c:v>
                </c:pt>
                <c:pt idx="5831">
                  <c:v>-1.102E-5</c:v>
                </c:pt>
                <c:pt idx="5832">
                  <c:v>-1.124E-5</c:v>
                </c:pt>
                <c:pt idx="5833">
                  <c:v>-1.148E-5</c:v>
                </c:pt>
                <c:pt idx="5834">
                  <c:v>-1.175E-5</c:v>
                </c:pt>
                <c:pt idx="5835">
                  <c:v>-1.205E-5</c:v>
                </c:pt>
                <c:pt idx="5836">
                  <c:v>-1.237E-5</c:v>
                </c:pt>
                <c:pt idx="5837">
                  <c:v>-1.271E-5</c:v>
                </c:pt>
                <c:pt idx="5838">
                  <c:v>-1.309E-5</c:v>
                </c:pt>
                <c:pt idx="5839">
                  <c:v>-1.349E-5</c:v>
                </c:pt>
                <c:pt idx="5840">
                  <c:v>-1.391E-5</c:v>
                </c:pt>
                <c:pt idx="5841">
                  <c:v>-1.437E-5</c:v>
                </c:pt>
                <c:pt idx="5842">
                  <c:v>-1.485E-5</c:v>
                </c:pt>
                <c:pt idx="5843">
                  <c:v>-1.536E-5</c:v>
                </c:pt>
                <c:pt idx="5844">
                  <c:v>-1.59E-5</c:v>
                </c:pt>
                <c:pt idx="5845">
                  <c:v>-1.647E-5</c:v>
                </c:pt>
                <c:pt idx="5846">
                  <c:v>-1.708E-5</c:v>
                </c:pt>
                <c:pt idx="5847">
                  <c:v>-1.769E-5</c:v>
                </c:pt>
                <c:pt idx="5848">
                  <c:v>-1.833E-5</c:v>
                </c:pt>
                <c:pt idx="5849">
                  <c:v>-1.903E-5</c:v>
                </c:pt>
                <c:pt idx="5850">
                  <c:v>-1.675E-5</c:v>
                </c:pt>
                <c:pt idx="5851">
                  <c:v>-1.481E-5</c:v>
                </c:pt>
                <c:pt idx="5852">
                  <c:v>-1.341E-5</c:v>
                </c:pt>
                <c:pt idx="5853">
                  <c:v>-1.217E-5</c:v>
                </c:pt>
                <c:pt idx="5854">
                  <c:v>-1.088E-5</c:v>
                </c:pt>
                <c:pt idx="5855">
                  <c:v>-9.77900000000002E-6</c:v>
                </c:pt>
                <c:pt idx="5856">
                  <c:v>-8.82000000000002E-6</c:v>
                </c:pt>
                <c:pt idx="5857">
                  <c:v>-7.98400000000002E-6</c:v>
                </c:pt>
                <c:pt idx="5858">
                  <c:v>-7.24200000000002E-6</c:v>
                </c:pt>
                <c:pt idx="5859">
                  <c:v>-6.59100000000002E-6</c:v>
                </c:pt>
                <c:pt idx="5860">
                  <c:v>-6.01600000000001E-6</c:v>
                </c:pt>
                <c:pt idx="5861">
                  <c:v>-5.50800000000001E-6</c:v>
                </c:pt>
                <c:pt idx="5862">
                  <c:v>-5.05900000000001E-6</c:v>
                </c:pt>
                <c:pt idx="5863">
                  <c:v>-4.65900000000001E-6</c:v>
                </c:pt>
                <c:pt idx="5864">
                  <c:v>-4.29900000000001E-6</c:v>
                </c:pt>
                <c:pt idx="5865">
                  <c:v>-3.974E-6</c:v>
                </c:pt>
                <c:pt idx="5866">
                  <c:v>-3.69100000000001E-6</c:v>
                </c:pt>
                <c:pt idx="5867">
                  <c:v>-3.435E-6</c:v>
                </c:pt>
                <c:pt idx="5868">
                  <c:v>-3.205E-6</c:v>
                </c:pt>
                <c:pt idx="5869">
                  <c:v>-3.002E-6</c:v>
                </c:pt>
                <c:pt idx="5870">
                  <c:v>-2.814E-6</c:v>
                </c:pt>
                <c:pt idx="5871">
                  <c:v>-2.65E-6</c:v>
                </c:pt>
                <c:pt idx="5872">
                  <c:v>-2.50700000000001E-6</c:v>
                </c:pt>
                <c:pt idx="5873">
                  <c:v>-2.373E-6</c:v>
                </c:pt>
                <c:pt idx="5874">
                  <c:v>-2.253E-6</c:v>
                </c:pt>
                <c:pt idx="5875">
                  <c:v>-2.144E-6</c:v>
                </c:pt>
                <c:pt idx="5876">
                  <c:v>-2.042E-6</c:v>
                </c:pt>
                <c:pt idx="5877">
                  <c:v>-1.954E-6</c:v>
                </c:pt>
                <c:pt idx="5878">
                  <c:v>-1.872E-6</c:v>
                </c:pt>
                <c:pt idx="5879">
                  <c:v>-1.794E-6</c:v>
                </c:pt>
                <c:pt idx="5880">
                  <c:v>-1.723E-6</c:v>
                </c:pt>
                <c:pt idx="5881">
                  <c:v>-1.66E-6</c:v>
                </c:pt>
                <c:pt idx="5882">
                  <c:v>-1.605E-6</c:v>
                </c:pt>
                <c:pt idx="5883">
                  <c:v>-1.554E-6</c:v>
                </c:pt>
                <c:pt idx="5884">
                  <c:v>-1.504E-6</c:v>
                </c:pt>
                <c:pt idx="5885">
                  <c:v>-1.457E-6</c:v>
                </c:pt>
                <c:pt idx="5886">
                  <c:v>-1.417E-6</c:v>
                </c:pt>
                <c:pt idx="5887">
                  <c:v>-1.38E-6</c:v>
                </c:pt>
                <c:pt idx="5888">
                  <c:v>-1.345E-6</c:v>
                </c:pt>
                <c:pt idx="5889">
                  <c:v>-1.311E-6</c:v>
                </c:pt>
                <c:pt idx="5890">
                  <c:v>-1.281E-6</c:v>
                </c:pt>
                <c:pt idx="5891">
                  <c:v>-1.252E-6</c:v>
                </c:pt>
                <c:pt idx="5892">
                  <c:v>-1.223E-6</c:v>
                </c:pt>
                <c:pt idx="5893">
                  <c:v>-1.195E-6</c:v>
                </c:pt>
                <c:pt idx="5894">
                  <c:v>-1.168E-6</c:v>
                </c:pt>
                <c:pt idx="5895">
                  <c:v>-1.141E-6</c:v>
                </c:pt>
                <c:pt idx="5896">
                  <c:v>-1.116E-6</c:v>
                </c:pt>
                <c:pt idx="5897">
                  <c:v>-1.091E-6</c:v>
                </c:pt>
                <c:pt idx="5898">
                  <c:v>-1.067E-6</c:v>
                </c:pt>
                <c:pt idx="5899">
                  <c:v>-1.047E-6</c:v>
                </c:pt>
                <c:pt idx="5900">
                  <c:v>-1.026E-6</c:v>
                </c:pt>
                <c:pt idx="5901">
                  <c:v>-1.005E-6</c:v>
                </c:pt>
                <c:pt idx="5902">
                  <c:v>-9.84800000000002E-7</c:v>
                </c:pt>
                <c:pt idx="5903">
                  <c:v>-9.66500000000004E-7</c:v>
                </c:pt>
                <c:pt idx="5904">
                  <c:v>-9.52200000000003E-7</c:v>
                </c:pt>
                <c:pt idx="5905">
                  <c:v>-9.37300000000003E-7</c:v>
                </c:pt>
                <c:pt idx="5906">
                  <c:v>-9.20300000000002E-7</c:v>
                </c:pt>
                <c:pt idx="5907">
                  <c:v>-9.07700000000003E-7</c:v>
                </c:pt>
                <c:pt idx="5908">
                  <c:v>-8.97700000000003E-7</c:v>
                </c:pt>
                <c:pt idx="5909">
                  <c:v>-8.83700000000003E-7</c:v>
                </c:pt>
                <c:pt idx="5910">
                  <c:v>-8.67600000000002E-7</c:v>
                </c:pt>
                <c:pt idx="5911">
                  <c:v>-8.47100000000003E-7</c:v>
                </c:pt>
                <c:pt idx="5912">
                  <c:v>-8.31000000000003E-7</c:v>
                </c:pt>
                <c:pt idx="5913">
                  <c:v>-8.17000000000002E-7</c:v>
                </c:pt>
                <c:pt idx="5914">
                  <c:v>-8.00900000000003E-7</c:v>
                </c:pt>
                <c:pt idx="5915">
                  <c:v>-7.83000000000002E-7</c:v>
                </c:pt>
                <c:pt idx="5916">
                  <c:v>-7.66900000000002E-7</c:v>
                </c:pt>
                <c:pt idx="5917">
                  <c:v>-7.56000000000002E-7</c:v>
                </c:pt>
                <c:pt idx="5918">
                  <c:v>-7.45900000000003E-7</c:v>
                </c:pt>
                <c:pt idx="5919">
                  <c:v>-7.32000000000002E-7</c:v>
                </c:pt>
                <c:pt idx="5920">
                  <c:v>-7.17600000000002E-7</c:v>
                </c:pt>
                <c:pt idx="5921">
                  <c:v>-7.05400000000001E-7</c:v>
                </c:pt>
                <c:pt idx="5922">
                  <c:v>-6.91400000000002E-7</c:v>
                </c:pt>
                <c:pt idx="5923">
                  <c:v>-6.79200000000002E-7</c:v>
                </c:pt>
                <c:pt idx="5924">
                  <c:v>-6.58700000000002E-7</c:v>
                </c:pt>
                <c:pt idx="5925">
                  <c:v>-6.39600000000002E-7</c:v>
                </c:pt>
                <c:pt idx="5926">
                  <c:v>-6.19900000000002E-7</c:v>
                </c:pt>
                <c:pt idx="5927">
                  <c:v>-6.01200000000001E-7</c:v>
                </c:pt>
                <c:pt idx="5928">
                  <c:v>-5.74200000000002E-7</c:v>
                </c:pt>
                <c:pt idx="5929">
                  <c:v>-5.50200000000001E-7</c:v>
                </c:pt>
                <c:pt idx="5930">
                  <c:v>-5.23200000000002E-7</c:v>
                </c:pt>
                <c:pt idx="5931">
                  <c:v>-4.99600000000002E-7</c:v>
                </c:pt>
                <c:pt idx="5932">
                  <c:v>-4.722E-7</c:v>
                </c:pt>
                <c:pt idx="5933">
                  <c:v>-4.43400000000001E-7</c:v>
                </c:pt>
                <c:pt idx="5934">
                  <c:v>-4.08500000000001E-7</c:v>
                </c:pt>
                <c:pt idx="5935">
                  <c:v>-3.806E-7</c:v>
                </c:pt>
                <c:pt idx="5936">
                  <c:v>-3.51800000000001E-7</c:v>
                </c:pt>
                <c:pt idx="5937">
                  <c:v>-3.24400000000001E-7</c:v>
                </c:pt>
                <c:pt idx="5938">
                  <c:v>-2.94700000000001E-7</c:v>
                </c:pt>
                <c:pt idx="5939">
                  <c:v>-2.66800000000001E-7</c:v>
                </c:pt>
                <c:pt idx="5940">
                  <c:v>-2.38E-7</c:v>
                </c:pt>
                <c:pt idx="5941">
                  <c:v>-2.171E-7</c:v>
                </c:pt>
                <c:pt idx="5942">
                  <c:v>-1.944E-7</c:v>
                </c:pt>
                <c:pt idx="5943">
                  <c:v>-1.705E-7</c:v>
                </c:pt>
                <c:pt idx="5944">
                  <c:v>-1.469E-7</c:v>
                </c:pt>
                <c:pt idx="5945">
                  <c:v>-1.273E-7</c:v>
                </c:pt>
                <c:pt idx="5946">
                  <c:v>-1.077E-7</c:v>
                </c:pt>
                <c:pt idx="5947">
                  <c:v>-8.98100000000004E-8</c:v>
                </c:pt>
                <c:pt idx="5948">
                  <c:v>-7.01900000000002E-8</c:v>
                </c:pt>
                <c:pt idx="5949">
                  <c:v>-5.05700000000001E-8</c:v>
                </c:pt>
                <c:pt idx="5950">
                  <c:v>-3.44400000000001E-8</c:v>
                </c:pt>
                <c:pt idx="5951">
                  <c:v>-2.136E-8</c:v>
                </c:pt>
                <c:pt idx="5952">
                  <c:v>-9.15700000000003E-9</c:v>
                </c:pt>
                <c:pt idx="5953">
                  <c:v>8.70000000000003E-10</c:v>
                </c:pt>
                <c:pt idx="5954">
                  <c:v>9.15300000000003E-9</c:v>
                </c:pt>
                <c:pt idx="5955">
                  <c:v>1.482E-8</c:v>
                </c:pt>
                <c:pt idx="5956">
                  <c:v>2.441E-8</c:v>
                </c:pt>
                <c:pt idx="5957">
                  <c:v>3.09500000000001E-8</c:v>
                </c:pt>
                <c:pt idx="5958">
                  <c:v>3.83600000000001E-8</c:v>
                </c:pt>
                <c:pt idx="5959">
                  <c:v>4.49000000000002E-8</c:v>
                </c:pt>
                <c:pt idx="5960">
                  <c:v>5.23100000000002E-8</c:v>
                </c:pt>
                <c:pt idx="5961">
                  <c:v>5.71100000000002E-8</c:v>
                </c:pt>
                <c:pt idx="5962">
                  <c:v>6.36500000000002E-8</c:v>
                </c:pt>
                <c:pt idx="5963">
                  <c:v>6.67000000000002E-8</c:v>
                </c:pt>
                <c:pt idx="5964">
                  <c:v>7.36800000000002E-8</c:v>
                </c:pt>
                <c:pt idx="5965">
                  <c:v>8.06500000000003E-8</c:v>
                </c:pt>
                <c:pt idx="5966">
                  <c:v>8.71900000000002E-8</c:v>
                </c:pt>
                <c:pt idx="5967">
                  <c:v>9.32900000000003E-8</c:v>
                </c:pt>
                <c:pt idx="5968">
                  <c:v>9.76500000000003E-8</c:v>
                </c:pt>
                <c:pt idx="5969">
                  <c:v>1.029E-7</c:v>
                </c:pt>
                <c:pt idx="5970">
                  <c:v>1.059E-7</c:v>
                </c:pt>
                <c:pt idx="5971">
                  <c:v>1.086E-7</c:v>
                </c:pt>
                <c:pt idx="5972">
                  <c:v>1.138E-7</c:v>
                </c:pt>
                <c:pt idx="5973">
                  <c:v>1.173E-7</c:v>
                </c:pt>
                <c:pt idx="5974">
                  <c:v>1.234E-7</c:v>
                </c:pt>
                <c:pt idx="5975">
                  <c:v>1.299E-7</c:v>
                </c:pt>
                <c:pt idx="5976">
                  <c:v>1.36E-7</c:v>
                </c:pt>
                <c:pt idx="5977">
                  <c:v>1.408E-7</c:v>
                </c:pt>
                <c:pt idx="5978">
                  <c:v>1.474E-7</c:v>
                </c:pt>
                <c:pt idx="5979">
                  <c:v>1.526E-7</c:v>
                </c:pt>
                <c:pt idx="5980">
                  <c:v>1.622E-7</c:v>
                </c:pt>
                <c:pt idx="5981">
                  <c:v>1.67E-7</c:v>
                </c:pt>
                <c:pt idx="5982">
                  <c:v>1.753E-7</c:v>
                </c:pt>
                <c:pt idx="5983">
                  <c:v>1.827E-7</c:v>
                </c:pt>
                <c:pt idx="5984">
                  <c:v>1.91E-7</c:v>
                </c:pt>
                <c:pt idx="5985">
                  <c:v>1.966E-7</c:v>
                </c:pt>
                <c:pt idx="5986">
                  <c:v>2.01E-7</c:v>
                </c:pt>
                <c:pt idx="5987">
                  <c:v>2.032E-7</c:v>
                </c:pt>
                <c:pt idx="5988">
                  <c:v>2.08E-7</c:v>
                </c:pt>
                <c:pt idx="5989">
                  <c:v>2.12700000000001E-7</c:v>
                </c:pt>
                <c:pt idx="5990">
                  <c:v>2.189E-7</c:v>
                </c:pt>
                <c:pt idx="5991">
                  <c:v>2.236E-7</c:v>
                </c:pt>
                <c:pt idx="5992">
                  <c:v>2.311E-7</c:v>
                </c:pt>
                <c:pt idx="5993">
                  <c:v>2.372E-7</c:v>
                </c:pt>
                <c:pt idx="5994">
                  <c:v>2.433E-7</c:v>
                </c:pt>
                <c:pt idx="5995">
                  <c:v>2.516E-7</c:v>
                </c:pt>
                <c:pt idx="5996">
                  <c:v>2.594E-7</c:v>
                </c:pt>
                <c:pt idx="5997">
                  <c:v>2.672E-7</c:v>
                </c:pt>
                <c:pt idx="5998">
                  <c:v>2.755E-7</c:v>
                </c:pt>
                <c:pt idx="5999">
                  <c:v>2.829E-7</c:v>
                </c:pt>
                <c:pt idx="6000">
                  <c:v>2.956E-7</c:v>
                </c:pt>
                <c:pt idx="6001">
                  <c:v>3.056E-7</c:v>
                </c:pt>
                <c:pt idx="6002">
                  <c:v>3.152E-7</c:v>
                </c:pt>
                <c:pt idx="6003">
                  <c:v>3.22600000000001E-7</c:v>
                </c:pt>
                <c:pt idx="6004">
                  <c:v>3.305E-7</c:v>
                </c:pt>
                <c:pt idx="6005">
                  <c:v>3.40900000000001E-7</c:v>
                </c:pt>
                <c:pt idx="6006">
                  <c:v>3.536E-7</c:v>
                </c:pt>
                <c:pt idx="6007">
                  <c:v>3.64000000000001E-7</c:v>
                </c:pt>
                <c:pt idx="6008">
                  <c:v>3.81E-7</c:v>
                </c:pt>
                <c:pt idx="6009">
                  <c:v>3.93700000000001E-7</c:v>
                </c:pt>
                <c:pt idx="6010">
                  <c:v>4.07600000000001E-7</c:v>
                </c:pt>
                <c:pt idx="6011">
                  <c:v>4.23300000000002E-7</c:v>
                </c:pt>
                <c:pt idx="6012">
                  <c:v>4.41200000000001E-7</c:v>
                </c:pt>
                <c:pt idx="6013">
                  <c:v>4.54700000000001E-7</c:v>
                </c:pt>
                <c:pt idx="6014">
                  <c:v>4.67800000000001E-7</c:v>
                </c:pt>
                <c:pt idx="6015">
                  <c:v>4.81300000000002E-7</c:v>
                </c:pt>
                <c:pt idx="6016">
                  <c:v>4.95700000000002E-7</c:v>
                </c:pt>
                <c:pt idx="6017">
                  <c:v>5.14000000000001E-7</c:v>
                </c:pt>
                <c:pt idx="6018">
                  <c:v>5.30600000000001E-7</c:v>
                </c:pt>
                <c:pt idx="6019">
                  <c:v>5.44500000000002E-7</c:v>
                </c:pt>
                <c:pt idx="6020">
                  <c:v>5.64100000000002E-7</c:v>
                </c:pt>
                <c:pt idx="6021">
                  <c:v>5.83300000000002E-7</c:v>
                </c:pt>
                <c:pt idx="6022">
                  <c:v>5.99900000000002E-7</c:v>
                </c:pt>
                <c:pt idx="6023">
                  <c:v>6.21700000000001E-7</c:v>
                </c:pt>
                <c:pt idx="6024">
                  <c:v>6.41700000000002E-7</c:v>
                </c:pt>
                <c:pt idx="6025">
                  <c:v>6.61400000000001E-7</c:v>
                </c:pt>
                <c:pt idx="6026">
                  <c:v>6.87500000000002E-7</c:v>
                </c:pt>
                <c:pt idx="6027">
                  <c:v>7.11100000000002E-7</c:v>
                </c:pt>
                <c:pt idx="6028">
                  <c:v>7.38500000000002E-7</c:v>
                </c:pt>
                <c:pt idx="6029">
                  <c:v>7.66400000000002E-7</c:v>
                </c:pt>
                <c:pt idx="6030">
                  <c:v>7.92600000000002E-7</c:v>
                </c:pt>
                <c:pt idx="6031">
                  <c:v>8.20500000000002E-7</c:v>
                </c:pt>
                <c:pt idx="6032">
                  <c:v>8.50600000000003E-7</c:v>
                </c:pt>
                <c:pt idx="6033">
                  <c:v>8.78500000000003E-7</c:v>
                </c:pt>
                <c:pt idx="6034">
                  <c:v>9.11600000000002E-7</c:v>
                </c:pt>
                <c:pt idx="6035">
                  <c:v>9.41700000000003E-7</c:v>
                </c:pt>
                <c:pt idx="6036">
                  <c:v>9.75300000000003E-7</c:v>
                </c:pt>
                <c:pt idx="6037">
                  <c:v>1.012E-6</c:v>
                </c:pt>
                <c:pt idx="6038">
                  <c:v>1.05E-6</c:v>
                </c:pt>
                <c:pt idx="6039">
                  <c:v>1.092E-6</c:v>
                </c:pt>
                <c:pt idx="6040">
                  <c:v>1.137E-6</c:v>
                </c:pt>
                <c:pt idx="6041">
                  <c:v>1.183E-6</c:v>
                </c:pt>
                <c:pt idx="6042">
                  <c:v>1.235E-6</c:v>
                </c:pt>
                <c:pt idx="6043">
                  <c:v>1.288E-6</c:v>
                </c:pt>
                <c:pt idx="6044">
                  <c:v>1.342E-6</c:v>
                </c:pt>
                <c:pt idx="6045">
                  <c:v>1.398E-6</c:v>
                </c:pt>
                <c:pt idx="6046">
                  <c:v>1.454E-6</c:v>
                </c:pt>
                <c:pt idx="6047">
                  <c:v>1.515E-6</c:v>
                </c:pt>
                <c:pt idx="6048">
                  <c:v>1.577E-6</c:v>
                </c:pt>
                <c:pt idx="6049">
                  <c:v>1.639E-6</c:v>
                </c:pt>
                <c:pt idx="6050">
                  <c:v>1.705E-6</c:v>
                </c:pt>
                <c:pt idx="6051">
                  <c:v>1.779E-6</c:v>
                </c:pt>
                <c:pt idx="6052">
                  <c:v>1.854E-6</c:v>
                </c:pt>
                <c:pt idx="6053">
                  <c:v>1.939E-6</c:v>
                </c:pt>
                <c:pt idx="6054">
                  <c:v>2.022E-6</c:v>
                </c:pt>
                <c:pt idx="6055">
                  <c:v>2.109E-6</c:v>
                </c:pt>
                <c:pt idx="6056">
                  <c:v>2.2E-6</c:v>
                </c:pt>
                <c:pt idx="6057">
                  <c:v>2.294E-6</c:v>
                </c:pt>
                <c:pt idx="6058">
                  <c:v>2.383E-6</c:v>
                </c:pt>
                <c:pt idx="6059">
                  <c:v>2.475E-6</c:v>
                </c:pt>
                <c:pt idx="6060">
                  <c:v>2.565E-6</c:v>
                </c:pt>
                <c:pt idx="6061">
                  <c:v>2.656E-6</c:v>
                </c:pt>
                <c:pt idx="6062">
                  <c:v>2.742E-6</c:v>
                </c:pt>
                <c:pt idx="6063">
                  <c:v>2.824E-6</c:v>
                </c:pt>
                <c:pt idx="6064">
                  <c:v>2.901E-6</c:v>
                </c:pt>
                <c:pt idx="6065">
                  <c:v>2.971E-6</c:v>
                </c:pt>
                <c:pt idx="6066">
                  <c:v>3.034E-6</c:v>
                </c:pt>
                <c:pt idx="6067">
                  <c:v>3.08700000000001E-6</c:v>
                </c:pt>
                <c:pt idx="6068">
                  <c:v>3.12800000000001E-6</c:v>
                </c:pt>
                <c:pt idx="6069">
                  <c:v>3.162E-6</c:v>
                </c:pt>
                <c:pt idx="6070">
                  <c:v>3.186E-6</c:v>
                </c:pt>
                <c:pt idx="6071">
                  <c:v>3.20300000000001E-6</c:v>
                </c:pt>
                <c:pt idx="6072">
                  <c:v>3.214E-6</c:v>
                </c:pt>
                <c:pt idx="6073">
                  <c:v>3.214E-6</c:v>
                </c:pt>
                <c:pt idx="6074">
                  <c:v>3.205E-6</c:v>
                </c:pt>
                <c:pt idx="6075">
                  <c:v>3.192E-6</c:v>
                </c:pt>
                <c:pt idx="6076">
                  <c:v>3.175E-6</c:v>
                </c:pt>
                <c:pt idx="6077">
                  <c:v>3.14700000000001E-6</c:v>
                </c:pt>
                <c:pt idx="6078">
                  <c:v>3.114E-6</c:v>
                </c:pt>
                <c:pt idx="6079">
                  <c:v>3.078E-6</c:v>
                </c:pt>
                <c:pt idx="6080">
                  <c:v>3.04300000000001E-6</c:v>
                </c:pt>
                <c:pt idx="6081">
                  <c:v>3.0E-6</c:v>
                </c:pt>
                <c:pt idx="6082">
                  <c:v>2.957E-6</c:v>
                </c:pt>
                <c:pt idx="6083">
                  <c:v>2.91E-6</c:v>
                </c:pt>
                <c:pt idx="6084">
                  <c:v>2.861E-6</c:v>
                </c:pt>
                <c:pt idx="6085">
                  <c:v>2.812E-6</c:v>
                </c:pt>
                <c:pt idx="6086">
                  <c:v>2.759E-6</c:v>
                </c:pt>
                <c:pt idx="6087">
                  <c:v>2.704E-6</c:v>
                </c:pt>
                <c:pt idx="6088">
                  <c:v>2.654E-6</c:v>
                </c:pt>
                <c:pt idx="6089">
                  <c:v>2.6E-6</c:v>
                </c:pt>
                <c:pt idx="6090">
                  <c:v>2.546E-6</c:v>
                </c:pt>
                <c:pt idx="6091">
                  <c:v>2.498E-6</c:v>
                </c:pt>
                <c:pt idx="6092">
                  <c:v>2.449E-6</c:v>
                </c:pt>
                <c:pt idx="6093">
                  <c:v>2.4E-6</c:v>
                </c:pt>
                <c:pt idx="6094">
                  <c:v>2.35E-6</c:v>
                </c:pt>
                <c:pt idx="6095">
                  <c:v>2.301E-6</c:v>
                </c:pt>
                <c:pt idx="6096">
                  <c:v>2.256E-6</c:v>
                </c:pt>
                <c:pt idx="6097">
                  <c:v>2.211E-6</c:v>
                </c:pt>
                <c:pt idx="6098">
                  <c:v>2.167E-6</c:v>
                </c:pt>
                <c:pt idx="6099">
                  <c:v>2.124E-6</c:v>
                </c:pt>
                <c:pt idx="6100">
                  <c:v>2.087E-6</c:v>
                </c:pt>
                <c:pt idx="6101">
                  <c:v>2.046E-6</c:v>
                </c:pt>
                <c:pt idx="6102">
                  <c:v>2.009E-6</c:v>
                </c:pt>
                <c:pt idx="6103">
                  <c:v>1.971E-6</c:v>
                </c:pt>
                <c:pt idx="6104">
                  <c:v>1.938E-6</c:v>
                </c:pt>
                <c:pt idx="6105">
                  <c:v>1.906E-6</c:v>
                </c:pt>
                <c:pt idx="6106">
                  <c:v>1.877E-6</c:v>
                </c:pt>
                <c:pt idx="6107">
                  <c:v>1.851E-6</c:v>
                </c:pt>
                <c:pt idx="6108">
                  <c:v>1.83E-6</c:v>
                </c:pt>
                <c:pt idx="6109">
                  <c:v>1.811E-6</c:v>
                </c:pt>
                <c:pt idx="6110">
                  <c:v>1.794E-6</c:v>
                </c:pt>
                <c:pt idx="6111">
                  <c:v>1.781E-6</c:v>
                </c:pt>
                <c:pt idx="6112">
                  <c:v>1.772E-6</c:v>
                </c:pt>
                <c:pt idx="6113">
                  <c:v>1.759E-6</c:v>
                </c:pt>
                <c:pt idx="6114">
                  <c:v>1.746E-6</c:v>
                </c:pt>
                <c:pt idx="6115">
                  <c:v>1.738E-6</c:v>
                </c:pt>
                <c:pt idx="6116">
                  <c:v>1.731E-6</c:v>
                </c:pt>
                <c:pt idx="6117">
                  <c:v>1.724E-6</c:v>
                </c:pt>
                <c:pt idx="6118">
                  <c:v>1.716E-6</c:v>
                </c:pt>
                <c:pt idx="6119">
                  <c:v>1.709E-6</c:v>
                </c:pt>
                <c:pt idx="6120">
                  <c:v>1.709E-6</c:v>
                </c:pt>
                <c:pt idx="6121">
                  <c:v>1.712E-6</c:v>
                </c:pt>
                <c:pt idx="6122">
                  <c:v>1.719E-6</c:v>
                </c:pt>
                <c:pt idx="6123">
                  <c:v>1.724E-6</c:v>
                </c:pt>
                <c:pt idx="6124">
                  <c:v>1.732E-6</c:v>
                </c:pt>
                <c:pt idx="6125">
                  <c:v>1.74E-6</c:v>
                </c:pt>
                <c:pt idx="6126">
                  <c:v>1.749E-6</c:v>
                </c:pt>
                <c:pt idx="6127">
                  <c:v>1.756E-6</c:v>
                </c:pt>
                <c:pt idx="6128">
                  <c:v>1.766E-6</c:v>
                </c:pt>
                <c:pt idx="6129">
                  <c:v>1.774E-6</c:v>
                </c:pt>
                <c:pt idx="6130">
                  <c:v>1.78E-6</c:v>
                </c:pt>
                <c:pt idx="6131">
                  <c:v>1.787E-6</c:v>
                </c:pt>
                <c:pt idx="6132">
                  <c:v>1.797E-6</c:v>
                </c:pt>
                <c:pt idx="6133">
                  <c:v>1.808E-6</c:v>
                </c:pt>
                <c:pt idx="6134">
                  <c:v>1.818E-6</c:v>
                </c:pt>
                <c:pt idx="6135">
                  <c:v>1.829E-6</c:v>
                </c:pt>
                <c:pt idx="6136">
                  <c:v>1.84E-6</c:v>
                </c:pt>
                <c:pt idx="6137">
                  <c:v>1.851E-6</c:v>
                </c:pt>
                <c:pt idx="6138">
                  <c:v>1.865E-6</c:v>
                </c:pt>
                <c:pt idx="6139">
                  <c:v>1.875E-6</c:v>
                </c:pt>
                <c:pt idx="6140">
                  <c:v>1.887E-6</c:v>
                </c:pt>
                <c:pt idx="6141">
                  <c:v>1.902E-6</c:v>
                </c:pt>
                <c:pt idx="6142">
                  <c:v>1.914E-6</c:v>
                </c:pt>
                <c:pt idx="6143">
                  <c:v>1.929E-6</c:v>
                </c:pt>
                <c:pt idx="6144">
                  <c:v>1.949E-6</c:v>
                </c:pt>
                <c:pt idx="6145">
                  <c:v>1.967E-6</c:v>
                </c:pt>
                <c:pt idx="6146">
                  <c:v>1.986E-6</c:v>
                </c:pt>
                <c:pt idx="6147">
                  <c:v>2.005E-6</c:v>
                </c:pt>
                <c:pt idx="6148">
                  <c:v>2.021E-6</c:v>
                </c:pt>
                <c:pt idx="6149">
                  <c:v>2.042E-6</c:v>
                </c:pt>
                <c:pt idx="6150">
                  <c:v>2.065E-6</c:v>
                </c:pt>
                <c:pt idx="6151">
                  <c:v>2.085E-6</c:v>
                </c:pt>
                <c:pt idx="6152">
                  <c:v>2.106E-6</c:v>
                </c:pt>
                <c:pt idx="6153">
                  <c:v>2.129E-6</c:v>
                </c:pt>
                <c:pt idx="6154">
                  <c:v>2.157E-6</c:v>
                </c:pt>
                <c:pt idx="6155">
                  <c:v>2.18700000000001E-6</c:v>
                </c:pt>
                <c:pt idx="6156">
                  <c:v>2.221E-6</c:v>
                </c:pt>
                <c:pt idx="6157">
                  <c:v>2.252E-6</c:v>
                </c:pt>
                <c:pt idx="6158">
                  <c:v>2.291E-6</c:v>
                </c:pt>
                <c:pt idx="6159">
                  <c:v>2.332E-6</c:v>
                </c:pt>
                <c:pt idx="6160">
                  <c:v>2.379E-6</c:v>
                </c:pt>
                <c:pt idx="6161">
                  <c:v>2.427E-6</c:v>
                </c:pt>
                <c:pt idx="6162">
                  <c:v>2.475E-6</c:v>
                </c:pt>
                <c:pt idx="6163">
                  <c:v>2.52E-6</c:v>
                </c:pt>
                <c:pt idx="6164">
                  <c:v>2.57E-6</c:v>
                </c:pt>
                <c:pt idx="6165">
                  <c:v>2.615E-6</c:v>
                </c:pt>
                <c:pt idx="6166">
                  <c:v>2.662E-6</c:v>
                </c:pt>
                <c:pt idx="6167">
                  <c:v>2.706E-6</c:v>
                </c:pt>
                <c:pt idx="6168">
                  <c:v>2.752E-6</c:v>
                </c:pt>
                <c:pt idx="6169">
                  <c:v>2.803E-6</c:v>
                </c:pt>
                <c:pt idx="6170">
                  <c:v>2.857E-6</c:v>
                </c:pt>
                <c:pt idx="6171">
                  <c:v>2.924E-6</c:v>
                </c:pt>
                <c:pt idx="6172">
                  <c:v>3.0E-6</c:v>
                </c:pt>
                <c:pt idx="6173">
                  <c:v>3.08800000000001E-6</c:v>
                </c:pt>
                <c:pt idx="6174">
                  <c:v>3.199E-6</c:v>
                </c:pt>
                <c:pt idx="6175">
                  <c:v>3.32E-6</c:v>
                </c:pt>
                <c:pt idx="6176">
                  <c:v>3.458E-6</c:v>
                </c:pt>
                <c:pt idx="6177">
                  <c:v>3.60900000000001E-6</c:v>
                </c:pt>
                <c:pt idx="6178">
                  <c:v>3.76100000000001E-6</c:v>
                </c:pt>
                <c:pt idx="6179">
                  <c:v>3.92100000000001E-6</c:v>
                </c:pt>
                <c:pt idx="6180">
                  <c:v>4.08200000000001E-6</c:v>
                </c:pt>
                <c:pt idx="6181">
                  <c:v>4.23600000000002E-6</c:v>
                </c:pt>
                <c:pt idx="6182">
                  <c:v>4.37900000000001E-6</c:v>
                </c:pt>
                <c:pt idx="6183">
                  <c:v>4.50800000000001E-6</c:v>
                </c:pt>
                <c:pt idx="6184">
                  <c:v>4.628E-6</c:v>
                </c:pt>
                <c:pt idx="6185">
                  <c:v>4.73100000000002E-6</c:v>
                </c:pt>
                <c:pt idx="6186">
                  <c:v>4.82100000000001E-6</c:v>
                </c:pt>
                <c:pt idx="6187">
                  <c:v>4.89000000000001E-6</c:v>
                </c:pt>
                <c:pt idx="6188">
                  <c:v>4.94800000000002E-6</c:v>
                </c:pt>
                <c:pt idx="6189">
                  <c:v>4.99800000000001E-6</c:v>
                </c:pt>
                <c:pt idx="6190">
                  <c:v>5.03500000000002E-6</c:v>
                </c:pt>
                <c:pt idx="6191">
                  <c:v>5.062E-6</c:v>
                </c:pt>
                <c:pt idx="6192">
                  <c:v>5.08200000000001E-6</c:v>
                </c:pt>
                <c:pt idx="6193">
                  <c:v>5.095E-6</c:v>
                </c:pt>
                <c:pt idx="6194">
                  <c:v>5.104E-6</c:v>
                </c:pt>
                <c:pt idx="6195">
                  <c:v>5.1E-6</c:v>
                </c:pt>
                <c:pt idx="6196">
                  <c:v>5.08800000000001E-6</c:v>
                </c:pt>
                <c:pt idx="6197">
                  <c:v>5.07500000000001E-6</c:v>
                </c:pt>
                <c:pt idx="6198">
                  <c:v>5.057E-6</c:v>
                </c:pt>
                <c:pt idx="6199">
                  <c:v>5.04100000000001E-6</c:v>
                </c:pt>
                <c:pt idx="6200">
                  <c:v>5.017E-6</c:v>
                </c:pt>
                <c:pt idx="6201">
                  <c:v>4.99400000000001E-6</c:v>
                </c:pt>
                <c:pt idx="6202">
                  <c:v>4.97000000000002E-6</c:v>
                </c:pt>
                <c:pt idx="6203">
                  <c:v>4.94600000000002E-6</c:v>
                </c:pt>
                <c:pt idx="6204">
                  <c:v>4.92000000000001E-6</c:v>
                </c:pt>
                <c:pt idx="6205">
                  <c:v>4.89100000000001E-6</c:v>
                </c:pt>
                <c:pt idx="6206">
                  <c:v>4.86E-6</c:v>
                </c:pt>
                <c:pt idx="6207">
                  <c:v>4.83000000000001E-6</c:v>
                </c:pt>
                <c:pt idx="6208">
                  <c:v>4.803E-6</c:v>
                </c:pt>
                <c:pt idx="6209">
                  <c:v>4.77600000000002E-6</c:v>
                </c:pt>
                <c:pt idx="6210">
                  <c:v>4.75000000000001E-6</c:v>
                </c:pt>
                <c:pt idx="6211">
                  <c:v>4.723E-6</c:v>
                </c:pt>
                <c:pt idx="6212">
                  <c:v>4.69900000000001E-6</c:v>
                </c:pt>
                <c:pt idx="6213">
                  <c:v>4.674E-6</c:v>
                </c:pt>
                <c:pt idx="6214">
                  <c:v>4.65100000000001E-6</c:v>
                </c:pt>
                <c:pt idx="6215">
                  <c:v>4.624E-6</c:v>
                </c:pt>
                <c:pt idx="6216">
                  <c:v>4.602E-6</c:v>
                </c:pt>
                <c:pt idx="6217">
                  <c:v>4.58300000000001E-6</c:v>
                </c:pt>
                <c:pt idx="6218">
                  <c:v>4.568E-6</c:v>
                </c:pt>
                <c:pt idx="6219">
                  <c:v>4.558E-6</c:v>
                </c:pt>
                <c:pt idx="6220">
                  <c:v>4.55200000000001E-6</c:v>
                </c:pt>
                <c:pt idx="6221">
                  <c:v>4.54800000000001E-6</c:v>
                </c:pt>
                <c:pt idx="6222">
                  <c:v>4.54800000000001E-6</c:v>
                </c:pt>
                <c:pt idx="6223">
                  <c:v>4.55300000000001E-6</c:v>
                </c:pt>
                <c:pt idx="6224">
                  <c:v>4.565E-6</c:v>
                </c:pt>
                <c:pt idx="6225">
                  <c:v>4.57900000000002E-6</c:v>
                </c:pt>
                <c:pt idx="6226">
                  <c:v>4.59900000000001E-6</c:v>
                </c:pt>
                <c:pt idx="6227">
                  <c:v>4.626E-6</c:v>
                </c:pt>
                <c:pt idx="6228">
                  <c:v>4.657E-6</c:v>
                </c:pt>
                <c:pt idx="6229">
                  <c:v>4.69300000000001E-6</c:v>
                </c:pt>
                <c:pt idx="6230">
                  <c:v>4.73600000000002E-6</c:v>
                </c:pt>
                <c:pt idx="6231">
                  <c:v>4.77900000000002E-6</c:v>
                </c:pt>
                <c:pt idx="6232">
                  <c:v>4.828E-6</c:v>
                </c:pt>
                <c:pt idx="6233">
                  <c:v>4.87700000000001E-6</c:v>
                </c:pt>
                <c:pt idx="6234">
                  <c:v>4.93400000000001E-6</c:v>
                </c:pt>
                <c:pt idx="6235">
                  <c:v>4.99700000000001E-6</c:v>
                </c:pt>
                <c:pt idx="6236">
                  <c:v>5.064E-6</c:v>
                </c:pt>
                <c:pt idx="6237">
                  <c:v>5.13100000000001E-6</c:v>
                </c:pt>
                <c:pt idx="6238">
                  <c:v>5.20900000000002E-6</c:v>
                </c:pt>
                <c:pt idx="6239">
                  <c:v>5.29100000000002E-6</c:v>
                </c:pt>
                <c:pt idx="6240">
                  <c:v>5.38300000000001E-6</c:v>
                </c:pt>
                <c:pt idx="6241">
                  <c:v>5.47600000000002E-6</c:v>
                </c:pt>
                <c:pt idx="6242">
                  <c:v>5.57600000000002E-6</c:v>
                </c:pt>
                <c:pt idx="6243">
                  <c:v>5.68600000000001E-6</c:v>
                </c:pt>
                <c:pt idx="6244">
                  <c:v>5.80300000000002E-6</c:v>
                </c:pt>
                <c:pt idx="6245">
                  <c:v>5.92200000000001E-6</c:v>
                </c:pt>
                <c:pt idx="6246">
                  <c:v>6.04900000000002E-6</c:v>
                </c:pt>
                <c:pt idx="6247">
                  <c:v>6.17900000000002E-6</c:v>
                </c:pt>
                <c:pt idx="6248">
                  <c:v>6.31100000000002E-6</c:v>
                </c:pt>
                <c:pt idx="6249">
                  <c:v>6.45100000000002E-6</c:v>
                </c:pt>
                <c:pt idx="6250">
                  <c:v>5.54300000000002E-6</c:v>
                </c:pt>
                <c:pt idx="6251">
                  <c:v>4.97600000000002E-6</c:v>
                </c:pt>
                <c:pt idx="6252">
                  <c:v>4.57600000000002E-6</c:v>
                </c:pt>
                <c:pt idx="6253">
                  <c:v>4.22800000000001E-6</c:v>
                </c:pt>
                <c:pt idx="6254">
                  <c:v>3.868E-6</c:v>
                </c:pt>
                <c:pt idx="6255">
                  <c:v>3.56800000000001E-6</c:v>
                </c:pt>
                <c:pt idx="6256">
                  <c:v>3.308E-6</c:v>
                </c:pt>
                <c:pt idx="6257">
                  <c:v>3.08700000000001E-6</c:v>
                </c:pt>
                <c:pt idx="6258">
                  <c:v>2.896E-6</c:v>
                </c:pt>
                <c:pt idx="6259">
                  <c:v>2.736E-6</c:v>
                </c:pt>
                <c:pt idx="6260">
                  <c:v>2.595E-6</c:v>
                </c:pt>
                <c:pt idx="6261">
                  <c:v>2.474E-6</c:v>
                </c:pt>
                <c:pt idx="6262">
                  <c:v>2.367E-6</c:v>
                </c:pt>
                <c:pt idx="6263">
                  <c:v>2.278E-6</c:v>
                </c:pt>
                <c:pt idx="6264">
                  <c:v>2.202E-6</c:v>
                </c:pt>
                <c:pt idx="6265">
                  <c:v>2.134E-6</c:v>
                </c:pt>
                <c:pt idx="6266">
                  <c:v>2.073E-6</c:v>
                </c:pt>
                <c:pt idx="6267">
                  <c:v>2.023E-6</c:v>
                </c:pt>
                <c:pt idx="6268">
                  <c:v>1.976E-6</c:v>
                </c:pt>
                <c:pt idx="6269">
                  <c:v>1.94E-6</c:v>
                </c:pt>
                <c:pt idx="6270">
                  <c:v>1.906E-6</c:v>
                </c:pt>
                <c:pt idx="6271">
                  <c:v>1.876E-6</c:v>
                </c:pt>
                <c:pt idx="6272">
                  <c:v>1.852E-6</c:v>
                </c:pt>
                <c:pt idx="6273">
                  <c:v>1.831E-6</c:v>
                </c:pt>
                <c:pt idx="6274">
                  <c:v>1.811E-6</c:v>
                </c:pt>
                <c:pt idx="6275">
                  <c:v>1.792E-6</c:v>
                </c:pt>
                <c:pt idx="6276">
                  <c:v>1.77E-6</c:v>
                </c:pt>
                <c:pt idx="6277">
                  <c:v>1.748E-6</c:v>
                </c:pt>
                <c:pt idx="6278">
                  <c:v>1.727E-6</c:v>
                </c:pt>
                <c:pt idx="6279">
                  <c:v>1.701E-6</c:v>
                </c:pt>
                <c:pt idx="6280">
                  <c:v>1.674E-6</c:v>
                </c:pt>
                <c:pt idx="6281">
                  <c:v>1.643E-6</c:v>
                </c:pt>
                <c:pt idx="6282">
                  <c:v>1.613E-6</c:v>
                </c:pt>
                <c:pt idx="6283">
                  <c:v>1.579E-6</c:v>
                </c:pt>
                <c:pt idx="6284">
                  <c:v>1.544E-6</c:v>
                </c:pt>
                <c:pt idx="6285">
                  <c:v>1.503E-6</c:v>
                </c:pt>
                <c:pt idx="6286">
                  <c:v>1.464E-6</c:v>
                </c:pt>
                <c:pt idx="6287">
                  <c:v>1.42E-6</c:v>
                </c:pt>
                <c:pt idx="6288">
                  <c:v>1.373E-6</c:v>
                </c:pt>
                <c:pt idx="6289">
                  <c:v>1.322E-6</c:v>
                </c:pt>
                <c:pt idx="6290">
                  <c:v>1.269E-6</c:v>
                </c:pt>
                <c:pt idx="6291">
                  <c:v>1.213E-6</c:v>
                </c:pt>
                <c:pt idx="6292">
                  <c:v>1.155E-6</c:v>
                </c:pt>
                <c:pt idx="6293">
                  <c:v>1.089E-6</c:v>
                </c:pt>
                <c:pt idx="6294">
                  <c:v>1.026E-6</c:v>
                </c:pt>
                <c:pt idx="6295">
                  <c:v>9.57400000000002E-7</c:v>
                </c:pt>
                <c:pt idx="6296">
                  <c:v>8.88900000000003E-7</c:v>
                </c:pt>
                <c:pt idx="6297">
                  <c:v>8.19200000000003E-7</c:v>
                </c:pt>
                <c:pt idx="6298">
                  <c:v>7.43800000000003E-7</c:v>
                </c:pt>
                <c:pt idx="6299">
                  <c:v>6.67500000000002E-7</c:v>
                </c:pt>
                <c:pt idx="6300">
                  <c:v>5.86400000000001E-7</c:v>
                </c:pt>
                <c:pt idx="6301">
                  <c:v>5.02200000000001E-7</c:v>
                </c:pt>
                <c:pt idx="6302">
                  <c:v>4.19E-7</c:v>
                </c:pt>
                <c:pt idx="6303">
                  <c:v>3.366E-7</c:v>
                </c:pt>
                <c:pt idx="6304">
                  <c:v>2.516E-7</c:v>
                </c:pt>
                <c:pt idx="6305">
                  <c:v>1.687E-7</c:v>
                </c:pt>
                <c:pt idx="6306">
                  <c:v>8.24000000000002E-8</c:v>
                </c:pt>
                <c:pt idx="6307">
                  <c:v>-4.35700000000001E-10</c:v>
                </c:pt>
                <c:pt idx="6308">
                  <c:v>-8.10900000000003E-8</c:v>
                </c:pt>
                <c:pt idx="6309">
                  <c:v>-1.665E-7</c:v>
                </c:pt>
                <c:pt idx="6310">
                  <c:v>-2.502E-7</c:v>
                </c:pt>
                <c:pt idx="6311">
                  <c:v>-3.318E-7</c:v>
                </c:pt>
                <c:pt idx="6312">
                  <c:v>-4.09800000000001E-7</c:v>
                </c:pt>
                <c:pt idx="6313">
                  <c:v>-4.84400000000001E-7</c:v>
                </c:pt>
                <c:pt idx="6314">
                  <c:v>-5.57200000000002E-7</c:v>
                </c:pt>
                <c:pt idx="6315">
                  <c:v>-6.26900000000002E-7</c:v>
                </c:pt>
                <c:pt idx="6316">
                  <c:v>-6.93200000000003E-7</c:v>
                </c:pt>
                <c:pt idx="6317">
                  <c:v>-7.57700000000002E-7</c:v>
                </c:pt>
                <c:pt idx="6318">
                  <c:v>-8.16600000000003E-7</c:v>
                </c:pt>
                <c:pt idx="6319">
                  <c:v>-8.75900000000003E-7</c:v>
                </c:pt>
                <c:pt idx="6320">
                  <c:v>-9.31700000000003E-7</c:v>
                </c:pt>
                <c:pt idx="6321">
                  <c:v>-9.80900000000004E-7</c:v>
                </c:pt>
                <c:pt idx="6322">
                  <c:v>-1.029E-6</c:v>
                </c:pt>
                <c:pt idx="6323">
                  <c:v>-1.07E-6</c:v>
                </c:pt>
                <c:pt idx="6324">
                  <c:v>-1.111E-6</c:v>
                </c:pt>
                <c:pt idx="6325">
                  <c:v>-1.149E-6</c:v>
                </c:pt>
                <c:pt idx="6326">
                  <c:v>-1.18E-6</c:v>
                </c:pt>
                <c:pt idx="6327">
                  <c:v>-1.207E-6</c:v>
                </c:pt>
                <c:pt idx="6328">
                  <c:v>-1.229E-6</c:v>
                </c:pt>
                <c:pt idx="6329">
                  <c:v>-1.251E-6</c:v>
                </c:pt>
                <c:pt idx="6330">
                  <c:v>-1.266E-6</c:v>
                </c:pt>
                <c:pt idx="6331">
                  <c:v>-1.277E-6</c:v>
                </c:pt>
                <c:pt idx="6332">
                  <c:v>-1.285E-6</c:v>
                </c:pt>
                <c:pt idx="6333">
                  <c:v>-1.29E-6</c:v>
                </c:pt>
                <c:pt idx="6334">
                  <c:v>-1.291E-6</c:v>
                </c:pt>
                <c:pt idx="6335">
                  <c:v>-1.294E-6</c:v>
                </c:pt>
                <c:pt idx="6336">
                  <c:v>-1.29E-6</c:v>
                </c:pt>
                <c:pt idx="6337">
                  <c:v>-1.286E-6</c:v>
                </c:pt>
                <c:pt idx="6338">
                  <c:v>-1.28E-6</c:v>
                </c:pt>
                <c:pt idx="6339">
                  <c:v>-1.27E-6</c:v>
                </c:pt>
                <c:pt idx="6340">
                  <c:v>-1.261E-6</c:v>
                </c:pt>
                <c:pt idx="6341">
                  <c:v>-1.253E-6</c:v>
                </c:pt>
                <c:pt idx="6342">
                  <c:v>-1.239E-6</c:v>
                </c:pt>
                <c:pt idx="6343">
                  <c:v>-1.224E-6</c:v>
                </c:pt>
                <c:pt idx="6344">
                  <c:v>-1.205E-6</c:v>
                </c:pt>
                <c:pt idx="6345">
                  <c:v>-1.185E-6</c:v>
                </c:pt>
                <c:pt idx="6346">
                  <c:v>-1.168E-6</c:v>
                </c:pt>
                <c:pt idx="6347">
                  <c:v>-1.147E-6</c:v>
                </c:pt>
                <c:pt idx="6348">
                  <c:v>-1.127E-6</c:v>
                </c:pt>
                <c:pt idx="6349">
                  <c:v>-1.105E-6</c:v>
                </c:pt>
                <c:pt idx="6350">
                  <c:v>-1.085E-6</c:v>
                </c:pt>
                <c:pt idx="6351">
                  <c:v>-1.065E-6</c:v>
                </c:pt>
                <c:pt idx="6352">
                  <c:v>-1.045E-6</c:v>
                </c:pt>
                <c:pt idx="6353">
                  <c:v>-1.022E-6</c:v>
                </c:pt>
                <c:pt idx="6354">
                  <c:v>-9.99700000000002E-7</c:v>
                </c:pt>
                <c:pt idx="6355">
                  <c:v>-9.77900000000003E-7</c:v>
                </c:pt>
                <c:pt idx="6356">
                  <c:v>-9.62600000000002E-7</c:v>
                </c:pt>
                <c:pt idx="6357">
                  <c:v>-9.46000000000003E-7</c:v>
                </c:pt>
                <c:pt idx="6358">
                  <c:v>-9.30300000000003E-7</c:v>
                </c:pt>
                <c:pt idx="6359">
                  <c:v>-9.14200000000002E-7</c:v>
                </c:pt>
                <c:pt idx="6360">
                  <c:v>-9.03800000000002E-7</c:v>
                </c:pt>
                <c:pt idx="6361">
                  <c:v>-8.90200000000003E-7</c:v>
                </c:pt>
                <c:pt idx="6362">
                  <c:v>-8.72400000000001E-7</c:v>
                </c:pt>
                <c:pt idx="6363">
                  <c:v>-8.51400000000002E-7</c:v>
                </c:pt>
                <c:pt idx="6364">
                  <c:v>-8.33600000000003E-7</c:v>
                </c:pt>
                <c:pt idx="6365">
                  <c:v>-8.18300000000002E-7</c:v>
                </c:pt>
                <c:pt idx="6366">
                  <c:v>-8.04400000000002E-7</c:v>
                </c:pt>
                <c:pt idx="6367">
                  <c:v>-7.90000000000002E-7</c:v>
                </c:pt>
                <c:pt idx="6368">
                  <c:v>-7.79900000000003E-7</c:v>
                </c:pt>
                <c:pt idx="6369">
                  <c:v>-7.72100000000002E-7</c:v>
                </c:pt>
                <c:pt idx="6370">
                  <c:v>-7.63800000000002E-7</c:v>
                </c:pt>
                <c:pt idx="6371">
                  <c:v>-7.54200000000002E-7</c:v>
                </c:pt>
                <c:pt idx="6372">
                  <c:v>-7.45900000000003E-7</c:v>
                </c:pt>
                <c:pt idx="6373">
                  <c:v>-7.38500000000002E-7</c:v>
                </c:pt>
                <c:pt idx="6374">
                  <c:v>-7.31500000000002E-7</c:v>
                </c:pt>
                <c:pt idx="6375">
                  <c:v>-7.24100000000003E-7</c:v>
                </c:pt>
                <c:pt idx="6376">
                  <c:v>-7.17200000000002E-7</c:v>
                </c:pt>
                <c:pt idx="6377">
                  <c:v>-7.11900000000002E-7</c:v>
                </c:pt>
                <c:pt idx="6378">
                  <c:v>-7.07100000000003E-7</c:v>
                </c:pt>
                <c:pt idx="6379">
                  <c:v>-7.00200000000002E-7</c:v>
                </c:pt>
                <c:pt idx="6380">
                  <c:v>-6.93600000000002E-7</c:v>
                </c:pt>
                <c:pt idx="6381">
                  <c:v>-6.86200000000002E-7</c:v>
                </c:pt>
                <c:pt idx="6382">
                  <c:v>-6.81000000000002E-7</c:v>
                </c:pt>
                <c:pt idx="6383">
                  <c:v>-6.77100000000003E-7</c:v>
                </c:pt>
                <c:pt idx="6384">
                  <c:v>-6.75700000000002E-7</c:v>
                </c:pt>
                <c:pt idx="6385">
                  <c:v>-6.74000000000002E-7</c:v>
                </c:pt>
                <c:pt idx="6386">
                  <c:v>-6.74400000000002E-7</c:v>
                </c:pt>
                <c:pt idx="6387">
                  <c:v>-6.74000000000002E-7</c:v>
                </c:pt>
                <c:pt idx="6388">
                  <c:v>-6.72700000000002E-7</c:v>
                </c:pt>
                <c:pt idx="6389">
                  <c:v>-6.71000000000002E-7</c:v>
                </c:pt>
                <c:pt idx="6390">
                  <c:v>-6.67900000000002E-7</c:v>
                </c:pt>
                <c:pt idx="6391">
                  <c:v>-6.65300000000002E-7</c:v>
                </c:pt>
                <c:pt idx="6392">
                  <c:v>-6.62200000000001E-7</c:v>
                </c:pt>
                <c:pt idx="6393">
                  <c:v>-6.57400000000002E-7</c:v>
                </c:pt>
                <c:pt idx="6394">
                  <c:v>-6.54800000000002E-7</c:v>
                </c:pt>
                <c:pt idx="6395">
                  <c:v>-6.52200000000002E-7</c:v>
                </c:pt>
                <c:pt idx="6396">
                  <c:v>-6.51300000000002E-7</c:v>
                </c:pt>
                <c:pt idx="6397">
                  <c:v>-6.50900000000002E-7</c:v>
                </c:pt>
                <c:pt idx="6398">
                  <c:v>-6.48700000000002E-7</c:v>
                </c:pt>
                <c:pt idx="6399">
                  <c:v>-6.50000000000002E-7</c:v>
                </c:pt>
                <c:pt idx="6400">
                  <c:v>-6.53500000000002E-7</c:v>
                </c:pt>
                <c:pt idx="6401">
                  <c:v>-6.53500000000002E-7</c:v>
                </c:pt>
                <c:pt idx="6402">
                  <c:v>-6.53500000000002E-7</c:v>
                </c:pt>
                <c:pt idx="6403">
                  <c:v>-6.53100000000002E-7</c:v>
                </c:pt>
                <c:pt idx="6404">
                  <c:v>-6.54400000000002E-7</c:v>
                </c:pt>
                <c:pt idx="6405">
                  <c:v>-6.55300000000002E-7</c:v>
                </c:pt>
                <c:pt idx="6406">
                  <c:v>-6.52600000000002E-7</c:v>
                </c:pt>
                <c:pt idx="6407">
                  <c:v>-6.49600000000002E-7</c:v>
                </c:pt>
                <c:pt idx="6408">
                  <c:v>-6.50000000000002E-7</c:v>
                </c:pt>
                <c:pt idx="6409">
                  <c:v>-6.51300000000002E-7</c:v>
                </c:pt>
                <c:pt idx="6410">
                  <c:v>-6.53100000000002E-7</c:v>
                </c:pt>
                <c:pt idx="6411">
                  <c:v>-6.54400000000002E-7</c:v>
                </c:pt>
                <c:pt idx="6412">
                  <c:v>-6.54400000000002E-7</c:v>
                </c:pt>
                <c:pt idx="6413">
                  <c:v>-6.56600000000002E-7</c:v>
                </c:pt>
                <c:pt idx="6414">
                  <c:v>-6.59600000000002E-7</c:v>
                </c:pt>
                <c:pt idx="6415">
                  <c:v>-6.61800000000001E-7</c:v>
                </c:pt>
                <c:pt idx="6416">
                  <c:v>-6.62200000000001E-7</c:v>
                </c:pt>
                <c:pt idx="6417">
                  <c:v>-6.63500000000002E-7</c:v>
                </c:pt>
                <c:pt idx="6418">
                  <c:v>-6.62200000000001E-7</c:v>
                </c:pt>
                <c:pt idx="6419">
                  <c:v>-6.65700000000001E-7</c:v>
                </c:pt>
                <c:pt idx="6420">
                  <c:v>-6.67000000000002E-7</c:v>
                </c:pt>
                <c:pt idx="6421">
                  <c:v>-6.64800000000001E-7</c:v>
                </c:pt>
                <c:pt idx="6422">
                  <c:v>-6.65300000000002E-7</c:v>
                </c:pt>
                <c:pt idx="6423">
                  <c:v>-6.67000000000002E-7</c:v>
                </c:pt>
                <c:pt idx="6424">
                  <c:v>-6.64800000000001E-7</c:v>
                </c:pt>
                <c:pt idx="6425">
                  <c:v>-6.66200000000001E-7</c:v>
                </c:pt>
                <c:pt idx="6426">
                  <c:v>-6.64400000000001E-7</c:v>
                </c:pt>
                <c:pt idx="6427">
                  <c:v>-6.64400000000001E-7</c:v>
                </c:pt>
                <c:pt idx="6428">
                  <c:v>-6.67000000000002E-7</c:v>
                </c:pt>
                <c:pt idx="6429">
                  <c:v>-6.68300000000002E-7</c:v>
                </c:pt>
                <c:pt idx="6430">
                  <c:v>-6.68800000000002E-7</c:v>
                </c:pt>
                <c:pt idx="6431">
                  <c:v>-6.68800000000002E-7</c:v>
                </c:pt>
                <c:pt idx="6432">
                  <c:v>-6.70500000000002E-7</c:v>
                </c:pt>
                <c:pt idx="6433">
                  <c:v>-6.73100000000003E-7</c:v>
                </c:pt>
                <c:pt idx="6434">
                  <c:v>-6.73600000000002E-7</c:v>
                </c:pt>
                <c:pt idx="6435">
                  <c:v>-6.74400000000002E-7</c:v>
                </c:pt>
                <c:pt idx="6436">
                  <c:v>-6.73100000000003E-7</c:v>
                </c:pt>
                <c:pt idx="6437">
                  <c:v>-6.73600000000002E-7</c:v>
                </c:pt>
                <c:pt idx="6438">
                  <c:v>-6.76200000000002E-7</c:v>
                </c:pt>
                <c:pt idx="6439">
                  <c:v>-6.76600000000002E-7</c:v>
                </c:pt>
                <c:pt idx="6440">
                  <c:v>-6.75300000000002E-7</c:v>
                </c:pt>
                <c:pt idx="6441">
                  <c:v>-6.77100000000003E-7</c:v>
                </c:pt>
                <c:pt idx="6442">
                  <c:v>-6.77900000000002E-7</c:v>
                </c:pt>
                <c:pt idx="6443">
                  <c:v>-6.78400000000002E-7</c:v>
                </c:pt>
                <c:pt idx="6444">
                  <c:v>-6.78800000000002E-7</c:v>
                </c:pt>
                <c:pt idx="6445">
                  <c:v>-6.80100000000002E-7</c:v>
                </c:pt>
                <c:pt idx="6446">
                  <c:v>-6.81400000000001E-7</c:v>
                </c:pt>
                <c:pt idx="6447">
                  <c:v>-6.82300000000002E-7</c:v>
                </c:pt>
                <c:pt idx="6448">
                  <c:v>-6.82300000000002E-7</c:v>
                </c:pt>
                <c:pt idx="6449">
                  <c:v>-6.83600000000002E-7</c:v>
                </c:pt>
                <c:pt idx="6450">
                  <c:v>-6.85800000000002E-7</c:v>
                </c:pt>
                <c:pt idx="6451">
                  <c:v>-6.86600000000002E-7</c:v>
                </c:pt>
                <c:pt idx="6452">
                  <c:v>-6.88400000000002E-7</c:v>
                </c:pt>
                <c:pt idx="6453">
                  <c:v>-6.88800000000002E-7</c:v>
                </c:pt>
                <c:pt idx="6454">
                  <c:v>-6.92700000000002E-7</c:v>
                </c:pt>
                <c:pt idx="6455">
                  <c:v>-6.94500000000003E-7</c:v>
                </c:pt>
                <c:pt idx="6456">
                  <c:v>-6.94500000000003E-7</c:v>
                </c:pt>
                <c:pt idx="6457">
                  <c:v>-6.97500000000002E-7</c:v>
                </c:pt>
                <c:pt idx="6458">
                  <c:v>-7.00200000000002E-7</c:v>
                </c:pt>
                <c:pt idx="6459">
                  <c:v>-7.01900000000002E-7</c:v>
                </c:pt>
                <c:pt idx="6460">
                  <c:v>-7.08400000000002E-7</c:v>
                </c:pt>
                <c:pt idx="6461">
                  <c:v>-7.11100000000002E-7</c:v>
                </c:pt>
                <c:pt idx="6462">
                  <c:v>-7.15400000000001E-7</c:v>
                </c:pt>
                <c:pt idx="6463">
                  <c:v>-7.20200000000002E-7</c:v>
                </c:pt>
                <c:pt idx="6464">
                  <c:v>-7.23700000000002E-7</c:v>
                </c:pt>
                <c:pt idx="6465">
                  <c:v>-7.27200000000003E-7</c:v>
                </c:pt>
                <c:pt idx="6466">
                  <c:v>-7.29400000000002E-7</c:v>
                </c:pt>
                <c:pt idx="6467">
                  <c:v>-7.28900000000003E-7</c:v>
                </c:pt>
                <c:pt idx="6468">
                  <c:v>-7.32400000000001E-7</c:v>
                </c:pt>
                <c:pt idx="6469">
                  <c:v>-7.35000000000002E-7</c:v>
                </c:pt>
                <c:pt idx="6470">
                  <c:v>-7.39800000000002E-7</c:v>
                </c:pt>
                <c:pt idx="6471">
                  <c:v>-7.45500000000002E-7</c:v>
                </c:pt>
                <c:pt idx="6472">
                  <c:v>-7.51600000000002E-7</c:v>
                </c:pt>
                <c:pt idx="6473">
                  <c:v>-7.58100000000002E-7</c:v>
                </c:pt>
                <c:pt idx="6474">
                  <c:v>-7.65100000000002E-7</c:v>
                </c:pt>
                <c:pt idx="6475">
                  <c:v>-7.69000000000002E-7</c:v>
                </c:pt>
                <c:pt idx="6476">
                  <c:v>-7.74300000000002E-7</c:v>
                </c:pt>
                <c:pt idx="6477">
                  <c:v>-7.76900000000002E-7</c:v>
                </c:pt>
                <c:pt idx="6478">
                  <c:v>-7.79100000000003E-7</c:v>
                </c:pt>
                <c:pt idx="6479">
                  <c:v>-7.81700000000002E-7</c:v>
                </c:pt>
                <c:pt idx="6480">
                  <c:v>-7.88200000000002E-7</c:v>
                </c:pt>
                <c:pt idx="6481">
                  <c:v>-7.95200000000002E-7</c:v>
                </c:pt>
                <c:pt idx="6482">
                  <c:v>-8.05200000000003E-7</c:v>
                </c:pt>
                <c:pt idx="6483">
                  <c:v>-8.18700000000002E-7</c:v>
                </c:pt>
                <c:pt idx="6484">
                  <c:v>-8.32700000000003E-7</c:v>
                </c:pt>
                <c:pt idx="6485">
                  <c:v>-8.44500000000003E-7</c:v>
                </c:pt>
                <c:pt idx="6486">
                  <c:v>-8.55800000000002E-7</c:v>
                </c:pt>
                <c:pt idx="6487">
                  <c:v>-8.66300000000003E-7</c:v>
                </c:pt>
                <c:pt idx="6488">
                  <c:v>-8.77600000000002E-7</c:v>
                </c:pt>
                <c:pt idx="6489">
                  <c:v>-8.86800000000003E-7</c:v>
                </c:pt>
                <c:pt idx="6490">
                  <c:v>-8.94200000000003E-7</c:v>
                </c:pt>
                <c:pt idx="6491">
                  <c:v>-9.02900000000002E-7</c:v>
                </c:pt>
                <c:pt idx="6492">
                  <c:v>-9.16800000000001E-7</c:v>
                </c:pt>
                <c:pt idx="6493">
                  <c:v>-9.31700000000003E-7</c:v>
                </c:pt>
                <c:pt idx="6494">
                  <c:v>-9.44700000000002E-7</c:v>
                </c:pt>
                <c:pt idx="6495">
                  <c:v>-9.56900000000004E-7</c:v>
                </c:pt>
                <c:pt idx="6496">
                  <c:v>-9.731E-7</c:v>
                </c:pt>
                <c:pt idx="6497">
                  <c:v>-9.88300000000004E-7</c:v>
                </c:pt>
                <c:pt idx="6498">
                  <c:v>-1.006E-6</c:v>
                </c:pt>
                <c:pt idx="6499">
                  <c:v>-1.02E-6</c:v>
                </c:pt>
                <c:pt idx="6500">
                  <c:v>-1.036E-6</c:v>
                </c:pt>
                <c:pt idx="6501">
                  <c:v>-1.055E-6</c:v>
                </c:pt>
                <c:pt idx="6502">
                  <c:v>-1.076E-6</c:v>
                </c:pt>
                <c:pt idx="6503">
                  <c:v>-1.098E-6</c:v>
                </c:pt>
                <c:pt idx="6504">
                  <c:v>-1.124E-6</c:v>
                </c:pt>
                <c:pt idx="6505">
                  <c:v>-1.147E-6</c:v>
                </c:pt>
                <c:pt idx="6506">
                  <c:v>-1.174E-6</c:v>
                </c:pt>
                <c:pt idx="6507">
                  <c:v>-1.205E-6</c:v>
                </c:pt>
                <c:pt idx="6508">
                  <c:v>-1.235E-6</c:v>
                </c:pt>
                <c:pt idx="6509">
                  <c:v>-1.264E-6</c:v>
                </c:pt>
                <c:pt idx="6510">
                  <c:v>-1.297E-6</c:v>
                </c:pt>
                <c:pt idx="6511">
                  <c:v>-1.328E-6</c:v>
                </c:pt>
                <c:pt idx="6512">
                  <c:v>-1.366E-6</c:v>
                </c:pt>
                <c:pt idx="6513">
                  <c:v>-1.403E-6</c:v>
                </c:pt>
                <c:pt idx="6514">
                  <c:v>-1.44E-6</c:v>
                </c:pt>
                <c:pt idx="6515">
                  <c:v>-1.479E-6</c:v>
                </c:pt>
                <c:pt idx="6516">
                  <c:v>-1.523E-6</c:v>
                </c:pt>
                <c:pt idx="6517">
                  <c:v>-1.567E-6</c:v>
                </c:pt>
                <c:pt idx="6518">
                  <c:v>-1.612E-6</c:v>
                </c:pt>
                <c:pt idx="6519">
                  <c:v>-1.662E-6</c:v>
                </c:pt>
                <c:pt idx="6520">
                  <c:v>-1.716E-6</c:v>
                </c:pt>
                <c:pt idx="6521">
                  <c:v>-1.772E-6</c:v>
                </c:pt>
                <c:pt idx="6522">
                  <c:v>-1.833E-6</c:v>
                </c:pt>
                <c:pt idx="6523">
                  <c:v>-1.894E-6</c:v>
                </c:pt>
                <c:pt idx="6524">
                  <c:v>-1.956E-6</c:v>
                </c:pt>
                <c:pt idx="6525">
                  <c:v>-2.024E-6</c:v>
                </c:pt>
                <c:pt idx="6526">
                  <c:v>-2.09E-6</c:v>
                </c:pt>
                <c:pt idx="6527">
                  <c:v>-2.16E-6</c:v>
                </c:pt>
                <c:pt idx="6528">
                  <c:v>-2.234E-6</c:v>
                </c:pt>
                <c:pt idx="6529">
                  <c:v>-2.308E-6</c:v>
                </c:pt>
                <c:pt idx="6530">
                  <c:v>-2.386E-6</c:v>
                </c:pt>
                <c:pt idx="6531">
                  <c:v>-2.473E-6</c:v>
                </c:pt>
                <c:pt idx="6532">
                  <c:v>-2.562E-6</c:v>
                </c:pt>
                <c:pt idx="6533">
                  <c:v>-2.652E-6</c:v>
                </c:pt>
                <c:pt idx="6534">
                  <c:v>-2.74700000000001E-6</c:v>
                </c:pt>
                <c:pt idx="6535">
                  <c:v>-2.843E-6</c:v>
                </c:pt>
                <c:pt idx="6536">
                  <c:v>-2.945E-6</c:v>
                </c:pt>
                <c:pt idx="6537">
                  <c:v>-3.054E-6</c:v>
                </c:pt>
                <c:pt idx="6538">
                  <c:v>-3.165E-6</c:v>
                </c:pt>
                <c:pt idx="6539">
                  <c:v>-3.279E-6</c:v>
                </c:pt>
                <c:pt idx="6540">
                  <c:v>-3.401E-6</c:v>
                </c:pt>
                <c:pt idx="6541">
                  <c:v>-3.52400000000001E-6</c:v>
                </c:pt>
                <c:pt idx="6542">
                  <c:v>-3.65900000000001E-6</c:v>
                </c:pt>
                <c:pt idx="6543">
                  <c:v>-3.79500000000001E-6</c:v>
                </c:pt>
                <c:pt idx="6544">
                  <c:v>-3.93700000000001E-6</c:v>
                </c:pt>
                <c:pt idx="6545">
                  <c:v>-4.083E-6</c:v>
                </c:pt>
                <c:pt idx="6546">
                  <c:v>-4.23500000000001E-6</c:v>
                </c:pt>
                <c:pt idx="6547">
                  <c:v>-4.392E-6</c:v>
                </c:pt>
                <c:pt idx="6548">
                  <c:v>-4.56E-6</c:v>
                </c:pt>
                <c:pt idx="6549">
                  <c:v>-4.73000000000001E-6</c:v>
                </c:pt>
                <c:pt idx="6550">
                  <c:v>-4.90800000000001E-6</c:v>
                </c:pt>
                <c:pt idx="6551">
                  <c:v>-5.08700000000001E-6</c:v>
                </c:pt>
                <c:pt idx="6552">
                  <c:v>-5.27600000000002E-6</c:v>
                </c:pt>
                <c:pt idx="6553">
                  <c:v>-5.46600000000002E-6</c:v>
                </c:pt>
                <c:pt idx="6554">
                  <c:v>-5.661E-6</c:v>
                </c:pt>
                <c:pt idx="6555">
                  <c:v>-5.86100000000001E-6</c:v>
                </c:pt>
                <c:pt idx="6556">
                  <c:v>-6.06400000000001E-6</c:v>
                </c:pt>
                <c:pt idx="6557">
                  <c:v>-6.27400000000002E-6</c:v>
                </c:pt>
                <c:pt idx="6558">
                  <c:v>-6.48100000000002E-6</c:v>
                </c:pt>
                <c:pt idx="6559">
                  <c:v>-6.69100000000002E-6</c:v>
                </c:pt>
                <c:pt idx="6560">
                  <c:v>-6.90700000000002E-6</c:v>
                </c:pt>
                <c:pt idx="6561">
                  <c:v>-7.12100000000001E-6</c:v>
                </c:pt>
                <c:pt idx="6562">
                  <c:v>-7.33700000000002E-6</c:v>
                </c:pt>
                <c:pt idx="6563">
                  <c:v>-7.55300000000002E-6</c:v>
                </c:pt>
                <c:pt idx="6564">
                  <c:v>-7.76800000000002E-6</c:v>
                </c:pt>
                <c:pt idx="6565">
                  <c:v>-7.98700000000002E-6</c:v>
                </c:pt>
                <c:pt idx="6566">
                  <c:v>-8.207E-6</c:v>
                </c:pt>
                <c:pt idx="6567">
                  <c:v>-8.42700000000001E-6</c:v>
                </c:pt>
                <c:pt idx="6568">
                  <c:v>-8.65000000000002E-6</c:v>
                </c:pt>
                <c:pt idx="6569">
                  <c:v>-8.86900000000003E-6</c:v>
                </c:pt>
                <c:pt idx="6570">
                  <c:v>-9.08600000000003E-6</c:v>
                </c:pt>
                <c:pt idx="6571">
                  <c:v>-9.30400000000003E-6</c:v>
                </c:pt>
                <c:pt idx="6572">
                  <c:v>-9.52100000000001E-6</c:v>
                </c:pt>
                <c:pt idx="6573">
                  <c:v>-9.73300000000001E-6</c:v>
                </c:pt>
                <c:pt idx="6574">
                  <c:v>-9.94700000000002E-6</c:v>
                </c:pt>
                <c:pt idx="6575">
                  <c:v>-1.016E-5</c:v>
                </c:pt>
                <c:pt idx="6576">
                  <c:v>-1.036E-5</c:v>
                </c:pt>
                <c:pt idx="6577">
                  <c:v>-1.056E-5</c:v>
                </c:pt>
                <c:pt idx="6578">
                  <c:v>-1.075E-5</c:v>
                </c:pt>
                <c:pt idx="6579">
                  <c:v>-1.094E-5</c:v>
                </c:pt>
                <c:pt idx="6580">
                  <c:v>-1.112E-5</c:v>
                </c:pt>
                <c:pt idx="6581">
                  <c:v>-1.128E-5</c:v>
                </c:pt>
                <c:pt idx="6582">
                  <c:v>-1.143E-5</c:v>
                </c:pt>
                <c:pt idx="6583">
                  <c:v>-1.157E-5</c:v>
                </c:pt>
                <c:pt idx="6584">
                  <c:v>-1.169E-5</c:v>
                </c:pt>
                <c:pt idx="6585">
                  <c:v>-1.181E-5</c:v>
                </c:pt>
                <c:pt idx="6586">
                  <c:v>-1.19E-5</c:v>
                </c:pt>
                <c:pt idx="6587">
                  <c:v>-1.199E-5</c:v>
                </c:pt>
                <c:pt idx="6588">
                  <c:v>-1.206E-5</c:v>
                </c:pt>
                <c:pt idx="6589">
                  <c:v>-1.211E-5</c:v>
                </c:pt>
                <c:pt idx="6590">
                  <c:v>-1.215E-5</c:v>
                </c:pt>
                <c:pt idx="6591">
                  <c:v>-1.217E-5</c:v>
                </c:pt>
                <c:pt idx="6592">
                  <c:v>-1.217E-5</c:v>
                </c:pt>
                <c:pt idx="6593">
                  <c:v>-1.215E-5</c:v>
                </c:pt>
                <c:pt idx="6594">
                  <c:v>-1.213E-5</c:v>
                </c:pt>
                <c:pt idx="6595">
                  <c:v>-1.208E-5</c:v>
                </c:pt>
                <c:pt idx="6596">
                  <c:v>-1.203E-5</c:v>
                </c:pt>
                <c:pt idx="6597">
                  <c:v>-1.196E-5</c:v>
                </c:pt>
                <c:pt idx="6598">
                  <c:v>-1.188E-5</c:v>
                </c:pt>
                <c:pt idx="6599">
                  <c:v>-1.18E-5</c:v>
                </c:pt>
                <c:pt idx="6600">
                  <c:v>-1.171E-5</c:v>
                </c:pt>
                <c:pt idx="6601">
                  <c:v>-1.161E-5</c:v>
                </c:pt>
                <c:pt idx="6602">
                  <c:v>-1.15E-5</c:v>
                </c:pt>
                <c:pt idx="6603">
                  <c:v>-1.139E-5</c:v>
                </c:pt>
                <c:pt idx="6604">
                  <c:v>-1.127E-5</c:v>
                </c:pt>
                <c:pt idx="6605">
                  <c:v>-1.116E-5</c:v>
                </c:pt>
                <c:pt idx="6606">
                  <c:v>-1.104E-5</c:v>
                </c:pt>
                <c:pt idx="6607">
                  <c:v>-1.091E-5</c:v>
                </c:pt>
                <c:pt idx="6608">
                  <c:v>-1.079E-5</c:v>
                </c:pt>
                <c:pt idx="6609">
                  <c:v>-1.067E-5</c:v>
                </c:pt>
                <c:pt idx="6610">
                  <c:v>-1.055E-5</c:v>
                </c:pt>
                <c:pt idx="6611">
                  <c:v>-1.044E-5</c:v>
                </c:pt>
                <c:pt idx="6612">
                  <c:v>-1.034E-5</c:v>
                </c:pt>
                <c:pt idx="6613">
                  <c:v>-1.023E-5</c:v>
                </c:pt>
                <c:pt idx="6614">
                  <c:v>-1.014E-5</c:v>
                </c:pt>
                <c:pt idx="6615">
                  <c:v>-1.007E-5</c:v>
                </c:pt>
                <c:pt idx="6616">
                  <c:v>-1.001E-5</c:v>
                </c:pt>
                <c:pt idx="6617">
                  <c:v>-9.95900000000003E-6</c:v>
                </c:pt>
                <c:pt idx="6618">
                  <c:v>-9.92300000000003E-6</c:v>
                </c:pt>
                <c:pt idx="6619">
                  <c:v>-9.90100000000002E-6</c:v>
                </c:pt>
                <c:pt idx="6620">
                  <c:v>-9.89700000000002E-6</c:v>
                </c:pt>
                <c:pt idx="6621">
                  <c:v>-9.91100000000002E-6</c:v>
                </c:pt>
                <c:pt idx="6622">
                  <c:v>-9.93300000000003E-6</c:v>
                </c:pt>
                <c:pt idx="6623">
                  <c:v>-9.97800000000002E-6</c:v>
                </c:pt>
                <c:pt idx="6624">
                  <c:v>-1.004E-5</c:v>
                </c:pt>
                <c:pt idx="6625">
                  <c:v>-1.012E-5</c:v>
                </c:pt>
                <c:pt idx="6626">
                  <c:v>-1.023E-5</c:v>
                </c:pt>
                <c:pt idx="6627">
                  <c:v>-1.036E-5</c:v>
                </c:pt>
                <c:pt idx="6628">
                  <c:v>-1.05E-5</c:v>
                </c:pt>
                <c:pt idx="6629">
                  <c:v>-1.067E-5</c:v>
                </c:pt>
                <c:pt idx="6630">
                  <c:v>-1.086E-5</c:v>
                </c:pt>
                <c:pt idx="6631">
                  <c:v>-1.107E-5</c:v>
                </c:pt>
                <c:pt idx="6632">
                  <c:v>-1.131E-5</c:v>
                </c:pt>
                <c:pt idx="6633">
                  <c:v>-1.156E-5</c:v>
                </c:pt>
                <c:pt idx="6634">
                  <c:v>-1.183E-5</c:v>
                </c:pt>
                <c:pt idx="6635">
                  <c:v>-1.214E-5</c:v>
                </c:pt>
                <c:pt idx="6636">
                  <c:v>-1.246E-5</c:v>
                </c:pt>
                <c:pt idx="6637">
                  <c:v>-1.281E-5</c:v>
                </c:pt>
                <c:pt idx="6638">
                  <c:v>-1.319E-5</c:v>
                </c:pt>
                <c:pt idx="6639">
                  <c:v>-1.359E-5</c:v>
                </c:pt>
                <c:pt idx="6640">
                  <c:v>-1.403E-5</c:v>
                </c:pt>
                <c:pt idx="6641">
                  <c:v>-1.448E-5</c:v>
                </c:pt>
                <c:pt idx="6642">
                  <c:v>-1.497E-5</c:v>
                </c:pt>
                <c:pt idx="6643">
                  <c:v>-1.549E-5</c:v>
                </c:pt>
                <c:pt idx="6644">
                  <c:v>-1.603E-5</c:v>
                </c:pt>
                <c:pt idx="6645">
                  <c:v>-1.662E-5</c:v>
                </c:pt>
                <c:pt idx="6646">
                  <c:v>-1.723E-5</c:v>
                </c:pt>
                <c:pt idx="6647">
                  <c:v>-1.784E-5</c:v>
                </c:pt>
                <c:pt idx="6648">
                  <c:v>-1.849E-5</c:v>
                </c:pt>
                <c:pt idx="6649">
                  <c:v>-1.92E-5</c:v>
                </c:pt>
                <c:pt idx="6650">
                  <c:v>-1.69E-5</c:v>
                </c:pt>
                <c:pt idx="6651">
                  <c:v>-1.495E-5</c:v>
                </c:pt>
                <c:pt idx="6652">
                  <c:v>-1.353E-5</c:v>
                </c:pt>
                <c:pt idx="6653">
                  <c:v>-1.227E-5</c:v>
                </c:pt>
                <c:pt idx="6654">
                  <c:v>-1.098E-5</c:v>
                </c:pt>
                <c:pt idx="6655">
                  <c:v>-9.87700000000003E-6</c:v>
                </c:pt>
                <c:pt idx="6656">
                  <c:v>-8.91500000000003E-6</c:v>
                </c:pt>
                <c:pt idx="6657">
                  <c:v>-8.07800000000001E-6</c:v>
                </c:pt>
                <c:pt idx="6658">
                  <c:v>-7.33400000000001E-6</c:v>
                </c:pt>
                <c:pt idx="6659">
                  <c:v>-6.68200000000001E-6</c:v>
                </c:pt>
                <c:pt idx="6660">
                  <c:v>-6.10500000000001E-6</c:v>
                </c:pt>
                <c:pt idx="6661">
                  <c:v>-5.59600000000001E-6</c:v>
                </c:pt>
                <c:pt idx="6662">
                  <c:v>-5.14100000000001E-6</c:v>
                </c:pt>
                <c:pt idx="6663">
                  <c:v>-4.73500000000001E-6</c:v>
                </c:pt>
                <c:pt idx="6664">
                  <c:v>-4.374E-6</c:v>
                </c:pt>
                <c:pt idx="6665">
                  <c:v>-4.055E-6</c:v>
                </c:pt>
                <c:pt idx="6666">
                  <c:v>-3.77100000000001E-6</c:v>
                </c:pt>
                <c:pt idx="6667">
                  <c:v>-3.518E-6</c:v>
                </c:pt>
                <c:pt idx="6668">
                  <c:v>-3.28500000000001E-6</c:v>
                </c:pt>
                <c:pt idx="6669">
                  <c:v>-3.078E-6</c:v>
                </c:pt>
                <c:pt idx="6670">
                  <c:v>-2.898E-6</c:v>
                </c:pt>
                <c:pt idx="6671">
                  <c:v>-2.731E-6</c:v>
                </c:pt>
                <c:pt idx="6672">
                  <c:v>-2.58E-6</c:v>
                </c:pt>
                <c:pt idx="6673">
                  <c:v>-2.447E-6</c:v>
                </c:pt>
                <c:pt idx="6674">
                  <c:v>-2.327E-6</c:v>
                </c:pt>
                <c:pt idx="6675">
                  <c:v>-2.217E-6</c:v>
                </c:pt>
                <c:pt idx="6676">
                  <c:v>-2.117E-6</c:v>
                </c:pt>
                <c:pt idx="6677">
                  <c:v>-2.022E-6</c:v>
                </c:pt>
                <c:pt idx="6678">
                  <c:v>-1.938E-6</c:v>
                </c:pt>
                <c:pt idx="6679">
                  <c:v>-1.862E-6</c:v>
                </c:pt>
                <c:pt idx="6680">
                  <c:v>-1.791E-6</c:v>
                </c:pt>
                <c:pt idx="6681">
                  <c:v>-1.724E-6</c:v>
                </c:pt>
                <c:pt idx="6682">
                  <c:v>-1.666E-6</c:v>
                </c:pt>
                <c:pt idx="6683">
                  <c:v>-1.61E-6</c:v>
                </c:pt>
                <c:pt idx="6684">
                  <c:v>-1.561E-6</c:v>
                </c:pt>
                <c:pt idx="6685">
                  <c:v>-1.514E-6</c:v>
                </c:pt>
                <c:pt idx="6686">
                  <c:v>-1.471E-6</c:v>
                </c:pt>
                <c:pt idx="6687">
                  <c:v>-1.43E-6</c:v>
                </c:pt>
                <c:pt idx="6688">
                  <c:v>-1.392E-6</c:v>
                </c:pt>
                <c:pt idx="6689">
                  <c:v>-1.358E-6</c:v>
                </c:pt>
                <c:pt idx="6690">
                  <c:v>-1.327E-6</c:v>
                </c:pt>
                <c:pt idx="6691">
                  <c:v>-1.297E-6</c:v>
                </c:pt>
                <c:pt idx="6692">
                  <c:v>-1.27E-6</c:v>
                </c:pt>
                <c:pt idx="6693">
                  <c:v>-1.242E-6</c:v>
                </c:pt>
                <c:pt idx="6694">
                  <c:v>-1.213E-6</c:v>
                </c:pt>
                <c:pt idx="6695">
                  <c:v>-1.186E-6</c:v>
                </c:pt>
                <c:pt idx="6696">
                  <c:v>-1.158E-6</c:v>
                </c:pt>
                <c:pt idx="6697">
                  <c:v>-1.134E-6</c:v>
                </c:pt>
                <c:pt idx="6698">
                  <c:v>-1.109E-6</c:v>
                </c:pt>
                <c:pt idx="6699">
                  <c:v>-1.085E-6</c:v>
                </c:pt>
                <c:pt idx="6700">
                  <c:v>-1.059E-6</c:v>
                </c:pt>
                <c:pt idx="6701">
                  <c:v>-1.04E-6</c:v>
                </c:pt>
                <c:pt idx="6702">
                  <c:v>-1.02E-6</c:v>
                </c:pt>
                <c:pt idx="6703">
                  <c:v>-1.001E-6</c:v>
                </c:pt>
                <c:pt idx="6704">
                  <c:v>-9.80000000000003E-7</c:v>
                </c:pt>
                <c:pt idx="6705">
                  <c:v>-9.63900000000003E-7</c:v>
                </c:pt>
                <c:pt idx="6706">
                  <c:v>-9.50000000000003E-7</c:v>
                </c:pt>
                <c:pt idx="6707">
                  <c:v>-9.36000000000003E-7</c:v>
                </c:pt>
                <c:pt idx="6708">
                  <c:v>-9.22500000000002E-7</c:v>
                </c:pt>
                <c:pt idx="6709">
                  <c:v>-9.08600000000003E-7</c:v>
                </c:pt>
                <c:pt idx="6710">
                  <c:v>-8.92000000000003E-7</c:v>
                </c:pt>
                <c:pt idx="6711">
                  <c:v>-8.77600000000002E-7</c:v>
                </c:pt>
                <c:pt idx="6712">
                  <c:v>-8.57100000000002E-7</c:v>
                </c:pt>
                <c:pt idx="6713">
                  <c:v>-8.37500000000003E-7</c:v>
                </c:pt>
                <c:pt idx="6714">
                  <c:v>-8.21800000000001E-7</c:v>
                </c:pt>
                <c:pt idx="6715">
                  <c:v>-8.07000000000003E-7</c:v>
                </c:pt>
                <c:pt idx="6716">
                  <c:v>-7.90000000000002E-7</c:v>
                </c:pt>
                <c:pt idx="6717">
                  <c:v>-7.76900000000002E-7</c:v>
                </c:pt>
                <c:pt idx="6718">
                  <c:v>-7.62500000000002E-7</c:v>
                </c:pt>
                <c:pt idx="6719">
                  <c:v>-7.53300000000002E-7</c:v>
                </c:pt>
                <c:pt idx="6720">
                  <c:v>-7.36800000000002E-7</c:v>
                </c:pt>
                <c:pt idx="6721">
                  <c:v>-7.23700000000002E-7</c:v>
                </c:pt>
                <c:pt idx="6722">
                  <c:v>-7.07100000000003E-7</c:v>
                </c:pt>
                <c:pt idx="6723">
                  <c:v>-6.90100000000003E-7</c:v>
                </c:pt>
                <c:pt idx="6724">
                  <c:v>-6.73600000000002E-7</c:v>
                </c:pt>
                <c:pt idx="6725">
                  <c:v>-6.53500000000002E-7</c:v>
                </c:pt>
                <c:pt idx="6726">
                  <c:v>-6.31300000000002E-7</c:v>
                </c:pt>
                <c:pt idx="6727">
                  <c:v>-6.12500000000001E-7</c:v>
                </c:pt>
                <c:pt idx="6728">
                  <c:v>-5.86800000000001E-7</c:v>
                </c:pt>
                <c:pt idx="6729">
                  <c:v>-5.60700000000001E-7</c:v>
                </c:pt>
                <c:pt idx="6730">
                  <c:v>-5.37100000000002E-7</c:v>
                </c:pt>
                <c:pt idx="6731">
                  <c:v>-5.10500000000001E-7</c:v>
                </c:pt>
                <c:pt idx="6732">
                  <c:v>-4.82600000000001E-7</c:v>
                </c:pt>
                <c:pt idx="6733">
                  <c:v>-4.512E-7</c:v>
                </c:pt>
                <c:pt idx="6734">
                  <c:v>-4.23300000000002E-7</c:v>
                </c:pt>
                <c:pt idx="6735">
                  <c:v>-3.91900000000001E-7</c:v>
                </c:pt>
                <c:pt idx="6736">
                  <c:v>-3.62300000000001E-7</c:v>
                </c:pt>
                <c:pt idx="6737">
                  <c:v>-3.305E-7</c:v>
                </c:pt>
                <c:pt idx="6738">
                  <c:v>-2.999E-7</c:v>
                </c:pt>
                <c:pt idx="6739">
                  <c:v>-2.725E-7</c:v>
                </c:pt>
                <c:pt idx="6740">
                  <c:v>-2.476E-7</c:v>
                </c:pt>
                <c:pt idx="6741">
                  <c:v>-2.189E-7</c:v>
                </c:pt>
                <c:pt idx="6742">
                  <c:v>-1.975E-7</c:v>
                </c:pt>
                <c:pt idx="6743">
                  <c:v>-1.766E-7</c:v>
                </c:pt>
                <c:pt idx="6744">
                  <c:v>-1.548E-7</c:v>
                </c:pt>
                <c:pt idx="6745">
                  <c:v>-1.356E-7</c:v>
                </c:pt>
                <c:pt idx="6746">
                  <c:v>-1.173E-7</c:v>
                </c:pt>
                <c:pt idx="6747">
                  <c:v>-9.28600000000004E-8</c:v>
                </c:pt>
                <c:pt idx="6748">
                  <c:v>-7.67300000000003E-8</c:v>
                </c:pt>
                <c:pt idx="6749">
                  <c:v>-5.75500000000002E-8</c:v>
                </c:pt>
                <c:pt idx="6750">
                  <c:v>-4.01100000000002E-8</c:v>
                </c:pt>
                <c:pt idx="6751">
                  <c:v>-2.572E-8</c:v>
                </c:pt>
                <c:pt idx="6752">
                  <c:v>-1.221E-8</c:v>
                </c:pt>
                <c:pt idx="6753">
                  <c:v>-1.743E-9</c:v>
                </c:pt>
                <c:pt idx="6754">
                  <c:v>2.181E-9</c:v>
                </c:pt>
                <c:pt idx="6755">
                  <c:v>1.09E-8</c:v>
                </c:pt>
                <c:pt idx="6756">
                  <c:v>1.788E-8</c:v>
                </c:pt>
                <c:pt idx="6757">
                  <c:v>2.572E-8</c:v>
                </c:pt>
                <c:pt idx="6758">
                  <c:v>3.18300000000001E-8</c:v>
                </c:pt>
                <c:pt idx="6759">
                  <c:v>3.79300000000001E-8</c:v>
                </c:pt>
                <c:pt idx="6760">
                  <c:v>4.70900000000002E-8</c:v>
                </c:pt>
                <c:pt idx="6761">
                  <c:v>5.45000000000002E-8</c:v>
                </c:pt>
                <c:pt idx="6762">
                  <c:v>6.14700000000001E-8</c:v>
                </c:pt>
                <c:pt idx="6763">
                  <c:v>6.80100000000002E-8</c:v>
                </c:pt>
                <c:pt idx="6764">
                  <c:v>7.58600000000003E-8</c:v>
                </c:pt>
                <c:pt idx="6765">
                  <c:v>8.45800000000003E-8</c:v>
                </c:pt>
                <c:pt idx="6766">
                  <c:v>9.19900000000003E-8</c:v>
                </c:pt>
                <c:pt idx="6767">
                  <c:v>9.63500000000004E-8</c:v>
                </c:pt>
                <c:pt idx="6768">
                  <c:v>1.011E-7</c:v>
                </c:pt>
                <c:pt idx="6769">
                  <c:v>1.042E-7</c:v>
                </c:pt>
                <c:pt idx="6770">
                  <c:v>1.081E-7</c:v>
                </c:pt>
                <c:pt idx="6771">
                  <c:v>1.081E-7</c:v>
                </c:pt>
                <c:pt idx="6772">
                  <c:v>1.107E-7</c:v>
                </c:pt>
                <c:pt idx="6773">
                  <c:v>1.147E-7</c:v>
                </c:pt>
                <c:pt idx="6774">
                  <c:v>1.195E-7</c:v>
                </c:pt>
                <c:pt idx="6775">
                  <c:v>1.229E-7</c:v>
                </c:pt>
                <c:pt idx="6776">
                  <c:v>1.29E-7</c:v>
                </c:pt>
                <c:pt idx="6777">
                  <c:v>1.334E-7</c:v>
                </c:pt>
                <c:pt idx="6778">
                  <c:v>1.413E-7</c:v>
                </c:pt>
                <c:pt idx="6779">
                  <c:v>1.469E-7</c:v>
                </c:pt>
                <c:pt idx="6780">
                  <c:v>1.548E-7</c:v>
                </c:pt>
                <c:pt idx="6781">
                  <c:v>1.617E-7</c:v>
                </c:pt>
                <c:pt idx="6782">
                  <c:v>1.692E-7</c:v>
                </c:pt>
                <c:pt idx="6783">
                  <c:v>1.77E-7</c:v>
                </c:pt>
                <c:pt idx="6784">
                  <c:v>1.844E-7</c:v>
                </c:pt>
                <c:pt idx="6785">
                  <c:v>1.896E-7</c:v>
                </c:pt>
                <c:pt idx="6786">
                  <c:v>1.949E-7</c:v>
                </c:pt>
                <c:pt idx="6787">
                  <c:v>1.997E-7</c:v>
                </c:pt>
                <c:pt idx="6788">
                  <c:v>2.08E-7</c:v>
                </c:pt>
                <c:pt idx="6789">
                  <c:v>2.158E-7</c:v>
                </c:pt>
                <c:pt idx="6790">
                  <c:v>2.219E-7</c:v>
                </c:pt>
                <c:pt idx="6791">
                  <c:v>2.276E-7</c:v>
                </c:pt>
                <c:pt idx="6792">
                  <c:v>2.35E-7</c:v>
                </c:pt>
                <c:pt idx="6793">
                  <c:v>2.411E-7</c:v>
                </c:pt>
                <c:pt idx="6794">
                  <c:v>2.459E-7</c:v>
                </c:pt>
                <c:pt idx="6795">
                  <c:v>2.498E-7</c:v>
                </c:pt>
                <c:pt idx="6796">
                  <c:v>2.56800000000001E-7</c:v>
                </c:pt>
                <c:pt idx="6797">
                  <c:v>2.611E-7</c:v>
                </c:pt>
                <c:pt idx="6798">
                  <c:v>2.712E-7</c:v>
                </c:pt>
                <c:pt idx="6799">
                  <c:v>2.78100000000001E-7</c:v>
                </c:pt>
                <c:pt idx="6800">
                  <c:v>2.895E-7</c:v>
                </c:pt>
                <c:pt idx="6801">
                  <c:v>3.00400000000001E-7</c:v>
                </c:pt>
                <c:pt idx="6802">
                  <c:v>3.10400000000001E-7</c:v>
                </c:pt>
                <c:pt idx="6803">
                  <c:v>3.17400000000001E-7</c:v>
                </c:pt>
                <c:pt idx="6804">
                  <c:v>3.29200000000001E-7</c:v>
                </c:pt>
                <c:pt idx="6805">
                  <c:v>3.38300000000001E-7</c:v>
                </c:pt>
                <c:pt idx="6806">
                  <c:v>3.50500000000001E-7</c:v>
                </c:pt>
                <c:pt idx="6807">
                  <c:v>3.62300000000001E-7</c:v>
                </c:pt>
                <c:pt idx="6808">
                  <c:v>3.78900000000001E-7</c:v>
                </c:pt>
                <c:pt idx="6809">
                  <c:v>3.91900000000001E-7</c:v>
                </c:pt>
                <c:pt idx="6810">
                  <c:v>4.07600000000001E-7</c:v>
                </c:pt>
                <c:pt idx="6811">
                  <c:v>4.21600000000001E-7</c:v>
                </c:pt>
                <c:pt idx="6812">
                  <c:v>4.395E-7</c:v>
                </c:pt>
                <c:pt idx="6813">
                  <c:v>4.55600000000001E-7</c:v>
                </c:pt>
                <c:pt idx="6814">
                  <c:v>4.73500000000002E-7</c:v>
                </c:pt>
                <c:pt idx="6815">
                  <c:v>4.865E-7</c:v>
                </c:pt>
                <c:pt idx="6816">
                  <c:v>5.01800000000001E-7</c:v>
                </c:pt>
                <c:pt idx="6817">
                  <c:v>5.18800000000001E-7</c:v>
                </c:pt>
                <c:pt idx="6818">
                  <c:v>5.38000000000002E-7</c:v>
                </c:pt>
                <c:pt idx="6819">
                  <c:v>5.52800000000001E-7</c:v>
                </c:pt>
                <c:pt idx="6820">
                  <c:v>5.71600000000002E-7</c:v>
                </c:pt>
                <c:pt idx="6821">
                  <c:v>5.86400000000001E-7</c:v>
                </c:pt>
                <c:pt idx="6822">
                  <c:v>6.03400000000002E-7</c:v>
                </c:pt>
                <c:pt idx="6823">
                  <c:v>6.24300000000002E-7</c:v>
                </c:pt>
                <c:pt idx="6824">
                  <c:v>6.44800000000002E-7</c:v>
                </c:pt>
                <c:pt idx="6825">
                  <c:v>6.66200000000001E-7</c:v>
                </c:pt>
                <c:pt idx="6826">
                  <c:v>6.91000000000002E-7</c:v>
                </c:pt>
                <c:pt idx="6827">
                  <c:v>7.14100000000002E-7</c:v>
                </c:pt>
                <c:pt idx="6828">
                  <c:v>7.42500000000002E-7</c:v>
                </c:pt>
                <c:pt idx="6829">
                  <c:v>7.69000000000002E-7</c:v>
                </c:pt>
                <c:pt idx="6830">
                  <c:v>7.98700000000003E-7</c:v>
                </c:pt>
                <c:pt idx="6831">
                  <c:v>8.26600000000002E-7</c:v>
                </c:pt>
                <c:pt idx="6832">
                  <c:v>8.56700000000003E-7</c:v>
                </c:pt>
                <c:pt idx="6833">
                  <c:v>8.87200000000005E-7</c:v>
                </c:pt>
                <c:pt idx="6834">
                  <c:v>9.21600000000002E-7</c:v>
                </c:pt>
                <c:pt idx="6835">
                  <c:v>9.52600000000003E-7</c:v>
                </c:pt>
                <c:pt idx="6836">
                  <c:v>9.88300000000004E-7</c:v>
                </c:pt>
                <c:pt idx="6837">
                  <c:v>1.021E-6</c:v>
                </c:pt>
                <c:pt idx="6838">
                  <c:v>1.063E-6</c:v>
                </c:pt>
                <c:pt idx="6839">
                  <c:v>1.108E-6</c:v>
                </c:pt>
                <c:pt idx="6840">
                  <c:v>1.151E-6</c:v>
                </c:pt>
                <c:pt idx="6841">
                  <c:v>1.197E-6</c:v>
                </c:pt>
                <c:pt idx="6842">
                  <c:v>1.248E-6</c:v>
                </c:pt>
                <c:pt idx="6843">
                  <c:v>1.301E-6</c:v>
                </c:pt>
                <c:pt idx="6844">
                  <c:v>1.357E-6</c:v>
                </c:pt>
                <c:pt idx="6845">
                  <c:v>1.413E-6</c:v>
                </c:pt>
                <c:pt idx="6846">
                  <c:v>1.469E-6</c:v>
                </c:pt>
                <c:pt idx="6847">
                  <c:v>1.529E-6</c:v>
                </c:pt>
                <c:pt idx="6848">
                  <c:v>1.593E-6</c:v>
                </c:pt>
                <c:pt idx="6849">
                  <c:v>1.657E-6</c:v>
                </c:pt>
                <c:pt idx="6850">
                  <c:v>1.724E-6</c:v>
                </c:pt>
                <c:pt idx="6851">
                  <c:v>1.8E-6</c:v>
                </c:pt>
                <c:pt idx="6852">
                  <c:v>1.879E-6</c:v>
                </c:pt>
                <c:pt idx="6853">
                  <c:v>1.961E-6</c:v>
                </c:pt>
                <c:pt idx="6854">
                  <c:v>2.048E-6</c:v>
                </c:pt>
                <c:pt idx="6855">
                  <c:v>2.134E-6</c:v>
                </c:pt>
                <c:pt idx="6856">
                  <c:v>2.226E-6</c:v>
                </c:pt>
                <c:pt idx="6857">
                  <c:v>2.321E-6</c:v>
                </c:pt>
                <c:pt idx="6858">
                  <c:v>2.412E-6</c:v>
                </c:pt>
                <c:pt idx="6859">
                  <c:v>2.502E-6</c:v>
                </c:pt>
                <c:pt idx="6860">
                  <c:v>2.595E-6</c:v>
                </c:pt>
                <c:pt idx="6861">
                  <c:v>2.685E-6</c:v>
                </c:pt>
                <c:pt idx="6862">
                  <c:v>2.772E-6</c:v>
                </c:pt>
                <c:pt idx="6863">
                  <c:v>2.856E-6</c:v>
                </c:pt>
                <c:pt idx="6864">
                  <c:v>2.931E-6</c:v>
                </c:pt>
                <c:pt idx="6865">
                  <c:v>3.001E-6</c:v>
                </c:pt>
                <c:pt idx="6866">
                  <c:v>3.061E-6</c:v>
                </c:pt>
                <c:pt idx="6867">
                  <c:v>3.111E-6</c:v>
                </c:pt>
                <c:pt idx="6868">
                  <c:v>3.152E-6</c:v>
                </c:pt>
                <c:pt idx="6869">
                  <c:v>3.18400000000001E-6</c:v>
                </c:pt>
                <c:pt idx="6870">
                  <c:v>3.205E-6</c:v>
                </c:pt>
                <c:pt idx="6871">
                  <c:v>3.217E-6</c:v>
                </c:pt>
                <c:pt idx="6872">
                  <c:v>3.22300000000001E-6</c:v>
                </c:pt>
                <c:pt idx="6873">
                  <c:v>3.22000000000001E-6</c:v>
                </c:pt>
                <c:pt idx="6874">
                  <c:v>3.205E-6</c:v>
                </c:pt>
                <c:pt idx="6875">
                  <c:v>3.186E-6</c:v>
                </c:pt>
                <c:pt idx="6876">
                  <c:v>3.162E-6</c:v>
                </c:pt>
                <c:pt idx="6877">
                  <c:v>3.131E-6</c:v>
                </c:pt>
                <c:pt idx="6878">
                  <c:v>3.096E-6</c:v>
                </c:pt>
                <c:pt idx="6879">
                  <c:v>3.055E-6</c:v>
                </c:pt>
                <c:pt idx="6880">
                  <c:v>3.013E-6</c:v>
                </c:pt>
                <c:pt idx="6881">
                  <c:v>2.97E-6</c:v>
                </c:pt>
                <c:pt idx="6882">
                  <c:v>2.922E-6</c:v>
                </c:pt>
                <c:pt idx="6883">
                  <c:v>2.869E-6</c:v>
                </c:pt>
                <c:pt idx="6884">
                  <c:v>2.815E-6</c:v>
                </c:pt>
                <c:pt idx="6885">
                  <c:v>2.76E-6</c:v>
                </c:pt>
                <c:pt idx="6886">
                  <c:v>2.705E-6</c:v>
                </c:pt>
                <c:pt idx="6887">
                  <c:v>2.648E-6</c:v>
                </c:pt>
                <c:pt idx="6888">
                  <c:v>2.593E-6</c:v>
                </c:pt>
                <c:pt idx="6889">
                  <c:v>2.538E-6</c:v>
                </c:pt>
                <c:pt idx="6890">
                  <c:v>2.488E-6</c:v>
                </c:pt>
                <c:pt idx="6891">
                  <c:v>2.437E-6</c:v>
                </c:pt>
                <c:pt idx="6892">
                  <c:v>2.388E-6</c:v>
                </c:pt>
                <c:pt idx="6893">
                  <c:v>2.338E-6</c:v>
                </c:pt>
                <c:pt idx="6894">
                  <c:v>2.29E-6</c:v>
                </c:pt>
                <c:pt idx="6895">
                  <c:v>2.242E-6</c:v>
                </c:pt>
                <c:pt idx="6896">
                  <c:v>2.195E-6</c:v>
                </c:pt>
                <c:pt idx="6897">
                  <c:v>2.15E-6</c:v>
                </c:pt>
                <c:pt idx="6898">
                  <c:v>2.109E-6</c:v>
                </c:pt>
                <c:pt idx="6899">
                  <c:v>2.067E-6</c:v>
                </c:pt>
                <c:pt idx="6900">
                  <c:v>2.026E-6</c:v>
                </c:pt>
                <c:pt idx="6901">
                  <c:v>1.986E-6</c:v>
                </c:pt>
                <c:pt idx="6902">
                  <c:v>1.951E-6</c:v>
                </c:pt>
                <c:pt idx="6903">
                  <c:v>1.916E-6</c:v>
                </c:pt>
                <c:pt idx="6904">
                  <c:v>1.884E-6</c:v>
                </c:pt>
                <c:pt idx="6905">
                  <c:v>1.855E-6</c:v>
                </c:pt>
                <c:pt idx="6906">
                  <c:v>1.83E-6</c:v>
                </c:pt>
                <c:pt idx="6907">
                  <c:v>1.81E-6</c:v>
                </c:pt>
                <c:pt idx="6908">
                  <c:v>1.794E-6</c:v>
                </c:pt>
                <c:pt idx="6909">
                  <c:v>1.774E-6</c:v>
                </c:pt>
                <c:pt idx="6910">
                  <c:v>1.757E-6</c:v>
                </c:pt>
                <c:pt idx="6911">
                  <c:v>1.743E-6</c:v>
                </c:pt>
                <c:pt idx="6912">
                  <c:v>1.729E-6</c:v>
                </c:pt>
                <c:pt idx="6913">
                  <c:v>1.72E-6</c:v>
                </c:pt>
                <c:pt idx="6914">
                  <c:v>1.709E-6</c:v>
                </c:pt>
                <c:pt idx="6915">
                  <c:v>1.698E-6</c:v>
                </c:pt>
                <c:pt idx="6916">
                  <c:v>1.693E-6</c:v>
                </c:pt>
                <c:pt idx="6917">
                  <c:v>1.693E-6</c:v>
                </c:pt>
                <c:pt idx="6918">
                  <c:v>1.689E-6</c:v>
                </c:pt>
                <c:pt idx="6919">
                  <c:v>1.689E-6</c:v>
                </c:pt>
                <c:pt idx="6920">
                  <c:v>1.69E-6</c:v>
                </c:pt>
                <c:pt idx="6921">
                  <c:v>1.695E-6</c:v>
                </c:pt>
                <c:pt idx="6922">
                  <c:v>1.699E-6</c:v>
                </c:pt>
                <c:pt idx="6923">
                  <c:v>1.701E-6</c:v>
                </c:pt>
                <c:pt idx="6924">
                  <c:v>1.709E-6</c:v>
                </c:pt>
                <c:pt idx="6925">
                  <c:v>1.718E-6</c:v>
                </c:pt>
                <c:pt idx="6926">
                  <c:v>1.728E-6</c:v>
                </c:pt>
                <c:pt idx="6927">
                  <c:v>1.734E-6</c:v>
                </c:pt>
                <c:pt idx="6928">
                  <c:v>1.743E-6</c:v>
                </c:pt>
                <c:pt idx="6929">
                  <c:v>1.753E-6</c:v>
                </c:pt>
                <c:pt idx="6930">
                  <c:v>1.766E-6</c:v>
                </c:pt>
                <c:pt idx="6931">
                  <c:v>1.775E-6</c:v>
                </c:pt>
                <c:pt idx="6932">
                  <c:v>1.782E-6</c:v>
                </c:pt>
                <c:pt idx="6933">
                  <c:v>1.789E-6</c:v>
                </c:pt>
                <c:pt idx="6934">
                  <c:v>1.802E-6</c:v>
                </c:pt>
                <c:pt idx="6935">
                  <c:v>1.814E-6</c:v>
                </c:pt>
                <c:pt idx="6936">
                  <c:v>1.827E-6</c:v>
                </c:pt>
                <c:pt idx="6937">
                  <c:v>1.837E-6</c:v>
                </c:pt>
                <c:pt idx="6938">
                  <c:v>1.848E-6</c:v>
                </c:pt>
                <c:pt idx="6939">
                  <c:v>1.862E-6</c:v>
                </c:pt>
                <c:pt idx="6940">
                  <c:v>1.877E-6</c:v>
                </c:pt>
                <c:pt idx="6941">
                  <c:v>1.889E-6</c:v>
                </c:pt>
                <c:pt idx="6942">
                  <c:v>1.902E-6</c:v>
                </c:pt>
                <c:pt idx="6943">
                  <c:v>1.916E-6</c:v>
                </c:pt>
                <c:pt idx="6944">
                  <c:v>1.936E-6</c:v>
                </c:pt>
                <c:pt idx="6945">
                  <c:v>1.954E-6</c:v>
                </c:pt>
                <c:pt idx="6946">
                  <c:v>1.974E-6</c:v>
                </c:pt>
                <c:pt idx="6947">
                  <c:v>1.995E-6</c:v>
                </c:pt>
                <c:pt idx="6948">
                  <c:v>2.013E-6</c:v>
                </c:pt>
                <c:pt idx="6949">
                  <c:v>2.034E-6</c:v>
                </c:pt>
                <c:pt idx="6950">
                  <c:v>2.056E-6</c:v>
                </c:pt>
                <c:pt idx="6951">
                  <c:v>2.077E-6</c:v>
                </c:pt>
                <c:pt idx="6952">
                  <c:v>2.1E-6</c:v>
                </c:pt>
                <c:pt idx="6953">
                  <c:v>2.123E-6</c:v>
                </c:pt>
                <c:pt idx="6954">
                  <c:v>2.153E-6</c:v>
                </c:pt>
                <c:pt idx="6955">
                  <c:v>2.186E-6</c:v>
                </c:pt>
                <c:pt idx="6956">
                  <c:v>2.223E-6</c:v>
                </c:pt>
                <c:pt idx="6957">
                  <c:v>2.26000000000001E-6</c:v>
                </c:pt>
                <c:pt idx="6958">
                  <c:v>2.3E-6</c:v>
                </c:pt>
                <c:pt idx="6959">
                  <c:v>2.343E-6</c:v>
                </c:pt>
                <c:pt idx="6960">
                  <c:v>2.392E-6</c:v>
                </c:pt>
                <c:pt idx="6961">
                  <c:v>2.439E-6</c:v>
                </c:pt>
                <c:pt idx="6962">
                  <c:v>2.487E-6</c:v>
                </c:pt>
                <c:pt idx="6963">
                  <c:v>2.535E-6</c:v>
                </c:pt>
                <c:pt idx="6964">
                  <c:v>2.585E-6</c:v>
                </c:pt>
                <c:pt idx="6965">
                  <c:v>2.633E-6</c:v>
                </c:pt>
                <c:pt idx="6966">
                  <c:v>2.68300000000001E-6</c:v>
                </c:pt>
                <c:pt idx="6967">
                  <c:v>2.73E-6</c:v>
                </c:pt>
                <c:pt idx="6968">
                  <c:v>2.78000000000001E-6</c:v>
                </c:pt>
                <c:pt idx="6969">
                  <c:v>2.836E-6</c:v>
                </c:pt>
                <c:pt idx="6970">
                  <c:v>2.899E-6</c:v>
                </c:pt>
                <c:pt idx="6971">
                  <c:v>2.971E-6</c:v>
                </c:pt>
                <c:pt idx="6972">
                  <c:v>3.058E-6</c:v>
                </c:pt>
                <c:pt idx="6973">
                  <c:v>3.162E-6</c:v>
                </c:pt>
                <c:pt idx="6974">
                  <c:v>3.28900000000001E-6</c:v>
                </c:pt>
                <c:pt idx="6975">
                  <c:v>3.435E-6</c:v>
                </c:pt>
                <c:pt idx="6976">
                  <c:v>3.596E-6</c:v>
                </c:pt>
                <c:pt idx="6977">
                  <c:v>3.76900000000001E-6</c:v>
                </c:pt>
                <c:pt idx="6978">
                  <c:v>3.95400000000001E-6</c:v>
                </c:pt>
                <c:pt idx="6979">
                  <c:v>4.14300000000001E-6</c:v>
                </c:pt>
                <c:pt idx="6980">
                  <c:v>4.326E-6</c:v>
                </c:pt>
                <c:pt idx="6981">
                  <c:v>4.49800000000001E-6</c:v>
                </c:pt>
                <c:pt idx="6982">
                  <c:v>4.655E-6</c:v>
                </c:pt>
                <c:pt idx="6983">
                  <c:v>4.80100000000001E-6</c:v>
                </c:pt>
                <c:pt idx="6984">
                  <c:v>4.93500000000001E-6</c:v>
                </c:pt>
                <c:pt idx="6985">
                  <c:v>5.04800000000001E-6</c:v>
                </c:pt>
                <c:pt idx="6986">
                  <c:v>5.14100000000001E-6</c:v>
                </c:pt>
                <c:pt idx="6987">
                  <c:v>5.22000000000001E-6</c:v>
                </c:pt>
                <c:pt idx="6988">
                  <c:v>5.29000000000001E-6</c:v>
                </c:pt>
                <c:pt idx="6989">
                  <c:v>5.34800000000001E-6</c:v>
                </c:pt>
                <c:pt idx="6990">
                  <c:v>5.38900000000001E-6</c:v>
                </c:pt>
                <c:pt idx="6991">
                  <c:v>5.41500000000001E-6</c:v>
                </c:pt>
                <c:pt idx="6992">
                  <c:v>5.43000000000002E-6</c:v>
                </c:pt>
                <c:pt idx="6993">
                  <c:v>5.43800000000002E-6</c:v>
                </c:pt>
                <c:pt idx="6994">
                  <c:v>5.43800000000002E-6</c:v>
                </c:pt>
                <c:pt idx="6995">
                  <c:v>5.42700000000001E-6</c:v>
                </c:pt>
                <c:pt idx="6996">
                  <c:v>5.40800000000002E-6</c:v>
                </c:pt>
                <c:pt idx="6997">
                  <c:v>5.38800000000001E-6</c:v>
                </c:pt>
                <c:pt idx="6998">
                  <c:v>5.36100000000001E-6</c:v>
                </c:pt>
                <c:pt idx="6999">
                  <c:v>5.33500000000001E-6</c:v>
                </c:pt>
                <c:pt idx="7000">
                  <c:v>5.30600000000001E-6</c:v>
                </c:pt>
                <c:pt idx="7001">
                  <c:v>5.27700000000001E-6</c:v>
                </c:pt>
                <c:pt idx="7002">
                  <c:v>5.24200000000001E-6</c:v>
                </c:pt>
                <c:pt idx="7003">
                  <c:v>5.20700000000001E-6</c:v>
                </c:pt>
                <c:pt idx="7004">
                  <c:v>5.168E-6</c:v>
                </c:pt>
                <c:pt idx="7005">
                  <c:v>5.13000000000001E-6</c:v>
                </c:pt>
                <c:pt idx="7006">
                  <c:v>5.08900000000002E-6</c:v>
                </c:pt>
                <c:pt idx="7007">
                  <c:v>5.05000000000001E-6</c:v>
                </c:pt>
                <c:pt idx="7008">
                  <c:v>5.01E-6</c:v>
                </c:pt>
                <c:pt idx="7009">
                  <c:v>4.97400000000001E-6</c:v>
                </c:pt>
                <c:pt idx="7010">
                  <c:v>4.93700000000001E-6</c:v>
                </c:pt>
                <c:pt idx="7011">
                  <c:v>4.90100000000002E-6</c:v>
                </c:pt>
                <c:pt idx="7012">
                  <c:v>4.87000000000001E-6</c:v>
                </c:pt>
                <c:pt idx="7013">
                  <c:v>4.83700000000001E-6</c:v>
                </c:pt>
                <c:pt idx="7014">
                  <c:v>4.807E-6</c:v>
                </c:pt>
                <c:pt idx="7015">
                  <c:v>4.77600000000002E-6</c:v>
                </c:pt>
                <c:pt idx="7016">
                  <c:v>4.75000000000001E-6</c:v>
                </c:pt>
                <c:pt idx="7017">
                  <c:v>4.728E-6</c:v>
                </c:pt>
                <c:pt idx="7018">
                  <c:v>4.71100000000001E-6</c:v>
                </c:pt>
                <c:pt idx="7019">
                  <c:v>4.695E-6</c:v>
                </c:pt>
                <c:pt idx="7020">
                  <c:v>4.685E-6</c:v>
                </c:pt>
                <c:pt idx="7021">
                  <c:v>4.67800000000001E-6</c:v>
                </c:pt>
                <c:pt idx="7022">
                  <c:v>4.677E-6</c:v>
                </c:pt>
                <c:pt idx="7023">
                  <c:v>4.677E-6</c:v>
                </c:pt>
                <c:pt idx="7024">
                  <c:v>4.684E-6</c:v>
                </c:pt>
                <c:pt idx="7025">
                  <c:v>4.694E-6</c:v>
                </c:pt>
                <c:pt idx="7026">
                  <c:v>4.70800000000001E-6</c:v>
                </c:pt>
                <c:pt idx="7027">
                  <c:v>4.727E-6</c:v>
                </c:pt>
                <c:pt idx="7028">
                  <c:v>4.75300000000001E-6</c:v>
                </c:pt>
                <c:pt idx="7029">
                  <c:v>4.784E-6</c:v>
                </c:pt>
                <c:pt idx="7030">
                  <c:v>4.81900000000001E-6</c:v>
                </c:pt>
                <c:pt idx="7031">
                  <c:v>4.861E-6</c:v>
                </c:pt>
                <c:pt idx="7032">
                  <c:v>4.90800000000001E-6</c:v>
                </c:pt>
                <c:pt idx="7033">
                  <c:v>4.96500000000001E-6</c:v>
                </c:pt>
                <c:pt idx="7034">
                  <c:v>5.02800000000001E-6</c:v>
                </c:pt>
                <c:pt idx="7035">
                  <c:v>5.09300000000001E-6</c:v>
                </c:pt>
                <c:pt idx="7036">
                  <c:v>5.166E-6</c:v>
                </c:pt>
                <c:pt idx="7037">
                  <c:v>5.24500000000002E-6</c:v>
                </c:pt>
                <c:pt idx="7038">
                  <c:v>5.324E-6</c:v>
                </c:pt>
                <c:pt idx="7039">
                  <c:v>5.41600000000002E-6</c:v>
                </c:pt>
                <c:pt idx="7040">
                  <c:v>5.50800000000001E-6</c:v>
                </c:pt>
                <c:pt idx="7041">
                  <c:v>5.605E-6</c:v>
                </c:pt>
                <c:pt idx="7042">
                  <c:v>5.71100000000002E-6</c:v>
                </c:pt>
                <c:pt idx="7043">
                  <c:v>5.82E-6</c:v>
                </c:pt>
                <c:pt idx="7044">
                  <c:v>5.93600000000002E-6</c:v>
                </c:pt>
                <c:pt idx="7045">
                  <c:v>6.06100000000002E-6</c:v>
                </c:pt>
                <c:pt idx="7046">
                  <c:v>6.18500000000001E-6</c:v>
                </c:pt>
                <c:pt idx="7047">
                  <c:v>6.31300000000001E-6</c:v>
                </c:pt>
                <c:pt idx="7048">
                  <c:v>6.44200000000002E-6</c:v>
                </c:pt>
                <c:pt idx="7049">
                  <c:v>6.58400000000001E-6</c:v>
                </c:pt>
              </c:numCache>
            </c:numRef>
          </c:yVal>
          <c:smooth val="1"/>
        </c:ser>
        <c:dLbls>
          <c:showLegendKey val="0"/>
          <c:showVal val="0"/>
          <c:showCatName val="0"/>
          <c:showSerName val="0"/>
          <c:showPercent val="0"/>
          <c:showBubbleSize val="0"/>
        </c:dLbls>
        <c:axId val="492986488"/>
        <c:axId val="492992008"/>
      </c:scatterChart>
      <c:valAx>
        <c:axId val="492986488"/>
        <c:scaling>
          <c:orientation val="minMax"/>
        </c:scaling>
        <c:delete val="0"/>
        <c:axPos val="b"/>
        <c:title>
          <c:tx>
            <c:rich>
              <a:bodyPr/>
              <a:lstStyle/>
              <a:p>
                <a:pPr>
                  <a:defRPr/>
                </a:pPr>
                <a:r>
                  <a:rPr lang="en-US"/>
                  <a:t>E in mV</a:t>
                </a:r>
              </a:p>
            </c:rich>
          </c:tx>
          <c:layout>
            <c:manualLayout>
              <c:xMode val="edge"/>
              <c:yMode val="edge"/>
              <c:x val="0.428853808936533"/>
              <c:y val="0.904572564612324"/>
            </c:manualLayout>
          </c:layout>
          <c:overlay val="0"/>
        </c:title>
        <c:numFmt formatCode="General" sourceLinked="1"/>
        <c:majorTickMark val="out"/>
        <c:minorTickMark val="none"/>
        <c:tickLblPos val="nextTo"/>
        <c:crossAx val="492992008"/>
        <c:crossesAt val="-8.00000000000002E-5"/>
        <c:crossBetween val="midCat"/>
      </c:valAx>
      <c:valAx>
        <c:axId val="492992008"/>
        <c:scaling>
          <c:orientation val="minMax"/>
        </c:scaling>
        <c:delete val="0"/>
        <c:axPos val="l"/>
        <c:majorGridlines>
          <c:spPr>
            <a:ln>
              <a:noFill/>
            </a:ln>
          </c:spPr>
        </c:majorGridlines>
        <c:title>
          <c:tx>
            <c:rich>
              <a:bodyPr rot="0" vert="horz"/>
              <a:lstStyle/>
              <a:p>
                <a:pPr>
                  <a:defRPr/>
                </a:pPr>
                <a:r>
                  <a:rPr lang="en-US"/>
                  <a:t>i in Amp</a:t>
                </a:r>
              </a:p>
            </c:rich>
          </c:tx>
          <c:layout>
            <c:manualLayout>
              <c:xMode val="edge"/>
              <c:yMode val="edge"/>
              <c:x val="0.00216222369794137"/>
              <c:y val="0.376739562624254"/>
            </c:manualLayout>
          </c:layout>
          <c:overlay val="0"/>
        </c:title>
        <c:numFmt formatCode="0.00E+00" sourceLinked="1"/>
        <c:majorTickMark val="out"/>
        <c:minorTickMark val="none"/>
        <c:tickLblPos val="nextTo"/>
        <c:crossAx val="492986488"/>
        <c:crossesAt val="-1500.0"/>
        <c:crossBetween val="midCat"/>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6055107309117"/>
          <c:y val="0.040921565629539"/>
          <c:w val="0.593368544981257"/>
          <c:h val="0.786112682516626"/>
        </c:manualLayout>
      </c:layout>
      <c:scatterChart>
        <c:scatterStyle val="smoothMarker"/>
        <c:varyColors val="0"/>
        <c:ser>
          <c:idx val="0"/>
          <c:order val="0"/>
          <c:tx>
            <c:v>FcIAPC-DMFc</c:v>
          </c:tx>
          <c:spPr>
            <a:ln w="12700"/>
          </c:spPr>
          <c:marker>
            <c:symbol val="none"/>
          </c:marker>
          <c:xVal>
            <c:numRef>
              <c:f>'SC211712'!$D$26:$D$2425</c:f>
              <c:numCache>
                <c:formatCode>General</c:formatCode>
                <c:ptCount val="2400"/>
                <c:pt idx="0">
                  <c:v>-199.0</c:v>
                </c:pt>
                <c:pt idx="1">
                  <c:v>-198.0</c:v>
                </c:pt>
                <c:pt idx="2">
                  <c:v>-197.0</c:v>
                </c:pt>
                <c:pt idx="3">
                  <c:v>-196.0</c:v>
                </c:pt>
                <c:pt idx="4">
                  <c:v>-195.0</c:v>
                </c:pt>
                <c:pt idx="5">
                  <c:v>-194.0</c:v>
                </c:pt>
                <c:pt idx="6">
                  <c:v>-193.0</c:v>
                </c:pt>
                <c:pt idx="7">
                  <c:v>-192.0</c:v>
                </c:pt>
                <c:pt idx="8">
                  <c:v>-191.0</c:v>
                </c:pt>
                <c:pt idx="9">
                  <c:v>-190.0</c:v>
                </c:pt>
                <c:pt idx="10">
                  <c:v>-189.0</c:v>
                </c:pt>
                <c:pt idx="11">
                  <c:v>-188.0</c:v>
                </c:pt>
                <c:pt idx="12">
                  <c:v>-187.0</c:v>
                </c:pt>
                <c:pt idx="13">
                  <c:v>-186.0</c:v>
                </c:pt>
                <c:pt idx="14">
                  <c:v>-185.0</c:v>
                </c:pt>
                <c:pt idx="15">
                  <c:v>-184.0</c:v>
                </c:pt>
                <c:pt idx="16">
                  <c:v>-183.0</c:v>
                </c:pt>
                <c:pt idx="17">
                  <c:v>-182.0</c:v>
                </c:pt>
                <c:pt idx="18">
                  <c:v>-181.0</c:v>
                </c:pt>
                <c:pt idx="19">
                  <c:v>-180.0</c:v>
                </c:pt>
                <c:pt idx="20">
                  <c:v>-179.0</c:v>
                </c:pt>
                <c:pt idx="21">
                  <c:v>-178.0</c:v>
                </c:pt>
                <c:pt idx="22">
                  <c:v>-177.0</c:v>
                </c:pt>
                <c:pt idx="23">
                  <c:v>-176.0</c:v>
                </c:pt>
                <c:pt idx="24">
                  <c:v>-175.0</c:v>
                </c:pt>
                <c:pt idx="25">
                  <c:v>-174.0</c:v>
                </c:pt>
                <c:pt idx="26">
                  <c:v>-173.0</c:v>
                </c:pt>
                <c:pt idx="27">
                  <c:v>-172.0</c:v>
                </c:pt>
                <c:pt idx="28">
                  <c:v>-171.0</c:v>
                </c:pt>
                <c:pt idx="29">
                  <c:v>-170.0</c:v>
                </c:pt>
                <c:pt idx="30">
                  <c:v>-169.0</c:v>
                </c:pt>
                <c:pt idx="31">
                  <c:v>-168.0</c:v>
                </c:pt>
                <c:pt idx="32">
                  <c:v>-167.0</c:v>
                </c:pt>
                <c:pt idx="33">
                  <c:v>-166.0</c:v>
                </c:pt>
                <c:pt idx="34">
                  <c:v>-165.0</c:v>
                </c:pt>
                <c:pt idx="35">
                  <c:v>-164.0</c:v>
                </c:pt>
                <c:pt idx="36">
                  <c:v>-163.0</c:v>
                </c:pt>
                <c:pt idx="37">
                  <c:v>-162.0</c:v>
                </c:pt>
                <c:pt idx="38">
                  <c:v>-161.0</c:v>
                </c:pt>
                <c:pt idx="39">
                  <c:v>-160.0</c:v>
                </c:pt>
                <c:pt idx="40">
                  <c:v>-159.0</c:v>
                </c:pt>
                <c:pt idx="41">
                  <c:v>-158.0</c:v>
                </c:pt>
                <c:pt idx="42">
                  <c:v>-157.0</c:v>
                </c:pt>
                <c:pt idx="43">
                  <c:v>-156.0</c:v>
                </c:pt>
                <c:pt idx="44">
                  <c:v>-155.0</c:v>
                </c:pt>
                <c:pt idx="45">
                  <c:v>-154.0</c:v>
                </c:pt>
                <c:pt idx="46">
                  <c:v>-153.0</c:v>
                </c:pt>
                <c:pt idx="47">
                  <c:v>-152.0</c:v>
                </c:pt>
                <c:pt idx="48">
                  <c:v>-151.0</c:v>
                </c:pt>
                <c:pt idx="49">
                  <c:v>-150.0</c:v>
                </c:pt>
                <c:pt idx="50">
                  <c:v>-149.0</c:v>
                </c:pt>
                <c:pt idx="51">
                  <c:v>-148.0</c:v>
                </c:pt>
                <c:pt idx="52">
                  <c:v>-147.0</c:v>
                </c:pt>
                <c:pt idx="53">
                  <c:v>-146.0</c:v>
                </c:pt>
                <c:pt idx="54">
                  <c:v>-145.0</c:v>
                </c:pt>
                <c:pt idx="55">
                  <c:v>-144.0</c:v>
                </c:pt>
                <c:pt idx="56">
                  <c:v>-143.0</c:v>
                </c:pt>
                <c:pt idx="57">
                  <c:v>-142.0</c:v>
                </c:pt>
                <c:pt idx="58">
                  <c:v>-141.0</c:v>
                </c:pt>
                <c:pt idx="59">
                  <c:v>-140.0</c:v>
                </c:pt>
                <c:pt idx="60">
                  <c:v>-139.0</c:v>
                </c:pt>
                <c:pt idx="61">
                  <c:v>-138.0</c:v>
                </c:pt>
                <c:pt idx="62">
                  <c:v>-137.0</c:v>
                </c:pt>
                <c:pt idx="63">
                  <c:v>-136.0</c:v>
                </c:pt>
                <c:pt idx="64">
                  <c:v>-135.0</c:v>
                </c:pt>
                <c:pt idx="65">
                  <c:v>-134.0</c:v>
                </c:pt>
                <c:pt idx="66">
                  <c:v>-133.0</c:v>
                </c:pt>
                <c:pt idx="67">
                  <c:v>-132.0</c:v>
                </c:pt>
                <c:pt idx="68">
                  <c:v>-131.0</c:v>
                </c:pt>
                <c:pt idx="69">
                  <c:v>-130.0</c:v>
                </c:pt>
                <c:pt idx="70">
                  <c:v>-129.0</c:v>
                </c:pt>
                <c:pt idx="71">
                  <c:v>-128.0</c:v>
                </c:pt>
                <c:pt idx="72">
                  <c:v>-127.0</c:v>
                </c:pt>
                <c:pt idx="73">
                  <c:v>-126.0</c:v>
                </c:pt>
                <c:pt idx="74">
                  <c:v>-125.0</c:v>
                </c:pt>
                <c:pt idx="75">
                  <c:v>-124.0</c:v>
                </c:pt>
                <c:pt idx="76">
                  <c:v>-123.0</c:v>
                </c:pt>
                <c:pt idx="77">
                  <c:v>-122.0</c:v>
                </c:pt>
                <c:pt idx="78">
                  <c:v>-121.0</c:v>
                </c:pt>
                <c:pt idx="79">
                  <c:v>-120.0</c:v>
                </c:pt>
                <c:pt idx="80">
                  <c:v>-119.0</c:v>
                </c:pt>
                <c:pt idx="81">
                  <c:v>-118.0</c:v>
                </c:pt>
                <c:pt idx="82">
                  <c:v>-117.0</c:v>
                </c:pt>
                <c:pt idx="83">
                  <c:v>-116.0</c:v>
                </c:pt>
                <c:pt idx="84">
                  <c:v>-115.0</c:v>
                </c:pt>
                <c:pt idx="85">
                  <c:v>-114.0</c:v>
                </c:pt>
                <c:pt idx="86">
                  <c:v>-113.0</c:v>
                </c:pt>
                <c:pt idx="87">
                  <c:v>-112.0</c:v>
                </c:pt>
                <c:pt idx="88">
                  <c:v>-111.0</c:v>
                </c:pt>
                <c:pt idx="89">
                  <c:v>-110.0</c:v>
                </c:pt>
                <c:pt idx="90">
                  <c:v>-109.0</c:v>
                </c:pt>
                <c:pt idx="91">
                  <c:v>-108.0</c:v>
                </c:pt>
                <c:pt idx="92">
                  <c:v>-107.0</c:v>
                </c:pt>
                <c:pt idx="93">
                  <c:v>-106.0</c:v>
                </c:pt>
                <c:pt idx="94">
                  <c:v>-105.0</c:v>
                </c:pt>
                <c:pt idx="95">
                  <c:v>-104.0</c:v>
                </c:pt>
                <c:pt idx="96">
                  <c:v>-103.0</c:v>
                </c:pt>
                <c:pt idx="97">
                  <c:v>-102.0</c:v>
                </c:pt>
                <c:pt idx="98">
                  <c:v>-101.0</c:v>
                </c:pt>
                <c:pt idx="99">
                  <c:v>-100.0</c:v>
                </c:pt>
                <c:pt idx="100">
                  <c:v>-99.0</c:v>
                </c:pt>
                <c:pt idx="101">
                  <c:v>-98.0</c:v>
                </c:pt>
                <c:pt idx="102">
                  <c:v>-97.0</c:v>
                </c:pt>
                <c:pt idx="103">
                  <c:v>-96.0</c:v>
                </c:pt>
                <c:pt idx="104">
                  <c:v>-95.0</c:v>
                </c:pt>
                <c:pt idx="105">
                  <c:v>-94.0</c:v>
                </c:pt>
                <c:pt idx="106">
                  <c:v>-93.0</c:v>
                </c:pt>
                <c:pt idx="107">
                  <c:v>-92.0</c:v>
                </c:pt>
                <c:pt idx="108">
                  <c:v>-91.0</c:v>
                </c:pt>
                <c:pt idx="109">
                  <c:v>-90.0</c:v>
                </c:pt>
                <c:pt idx="110">
                  <c:v>-89.0</c:v>
                </c:pt>
                <c:pt idx="111">
                  <c:v>-88.0</c:v>
                </c:pt>
                <c:pt idx="112">
                  <c:v>-87.0</c:v>
                </c:pt>
                <c:pt idx="113">
                  <c:v>-86.0</c:v>
                </c:pt>
                <c:pt idx="114">
                  <c:v>-85.0</c:v>
                </c:pt>
                <c:pt idx="115">
                  <c:v>-84.0</c:v>
                </c:pt>
                <c:pt idx="116">
                  <c:v>-83.0</c:v>
                </c:pt>
                <c:pt idx="117">
                  <c:v>-82.0</c:v>
                </c:pt>
                <c:pt idx="118">
                  <c:v>-81.0</c:v>
                </c:pt>
                <c:pt idx="119">
                  <c:v>-80.0</c:v>
                </c:pt>
                <c:pt idx="120">
                  <c:v>-79.0</c:v>
                </c:pt>
                <c:pt idx="121">
                  <c:v>-78.0</c:v>
                </c:pt>
                <c:pt idx="122">
                  <c:v>-77.0</c:v>
                </c:pt>
                <c:pt idx="123">
                  <c:v>-76.0</c:v>
                </c:pt>
                <c:pt idx="124">
                  <c:v>-75.0</c:v>
                </c:pt>
                <c:pt idx="125">
                  <c:v>-74.0</c:v>
                </c:pt>
                <c:pt idx="126">
                  <c:v>-73.0</c:v>
                </c:pt>
                <c:pt idx="127">
                  <c:v>-72.0</c:v>
                </c:pt>
                <c:pt idx="128">
                  <c:v>-71.0</c:v>
                </c:pt>
                <c:pt idx="129">
                  <c:v>-70.0</c:v>
                </c:pt>
                <c:pt idx="130">
                  <c:v>-69.0</c:v>
                </c:pt>
                <c:pt idx="131">
                  <c:v>-68.0</c:v>
                </c:pt>
                <c:pt idx="132">
                  <c:v>-67.0</c:v>
                </c:pt>
                <c:pt idx="133">
                  <c:v>-66.0</c:v>
                </c:pt>
                <c:pt idx="134">
                  <c:v>-65.0</c:v>
                </c:pt>
                <c:pt idx="135">
                  <c:v>-64.0</c:v>
                </c:pt>
                <c:pt idx="136">
                  <c:v>-63.0</c:v>
                </c:pt>
                <c:pt idx="137">
                  <c:v>-62.0</c:v>
                </c:pt>
                <c:pt idx="138">
                  <c:v>-61.0</c:v>
                </c:pt>
                <c:pt idx="139">
                  <c:v>-60.0</c:v>
                </c:pt>
                <c:pt idx="140">
                  <c:v>-59.0</c:v>
                </c:pt>
                <c:pt idx="141">
                  <c:v>-58.0</c:v>
                </c:pt>
                <c:pt idx="142">
                  <c:v>-57.0</c:v>
                </c:pt>
                <c:pt idx="143">
                  <c:v>-56.0</c:v>
                </c:pt>
                <c:pt idx="144">
                  <c:v>-55.0</c:v>
                </c:pt>
                <c:pt idx="145">
                  <c:v>-54.0</c:v>
                </c:pt>
                <c:pt idx="146">
                  <c:v>-53.0</c:v>
                </c:pt>
                <c:pt idx="147">
                  <c:v>-52.0</c:v>
                </c:pt>
                <c:pt idx="148">
                  <c:v>-51.0</c:v>
                </c:pt>
                <c:pt idx="149">
                  <c:v>-50.0</c:v>
                </c:pt>
                <c:pt idx="150">
                  <c:v>-49.0</c:v>
                </c:pt>
                <c:pt idx="151">
                  <c:v>-48.0</c:v>
                </c:pt>
                <c:pt idx="152">
                  <c:v>-47.0</c:v>
                </c:pt>
                <c:pt idx="153">
                  <c:v>-46.0</c:v>
                </c:pt>
                <c:pt idx="154">
                  <c:v>-45.0</c:v>
                </c:pt>
                <c:pt idx="155">
                  <c:v>-44.0</c:v>
                </c:pt>
                <c:pt idx="156">
                  <c:v>-43.0</c:v>
                </c:pt>
                <c:pt idx="157">
                  <c:v>-42.0</c:v>
                </c:pt>
                <c:pt idx="158">
                  <c:v>-41.0</c:v>
                </c:pt>
                <c:pt idx="159">
                  <c:v>-40.0</c:v>
                </c:pt>
                <c:pt idx="160">
                  <c:v>-39.0</c:v>
                </c:pt>
                <c:pt idx="161">
                  <c:v>-38.0</c:v>
                </c:pt>
                <c:pt idx="162">
                  <c:v>-37.0</c:v>
                </c:pt>
                <c:pt idx="163">
                  <c:v>-36.0</c:v>
                </c:pt>
                <c:pt idx="164">
                  <c:v>-35.0</c:v>
                </c:pt>
                <c:pt idx="165">
                  <c:v>-34.0</c:v>
                </c:pt>
                <c:pt idx="166">
                  <c:v>-33.0</c:v>
                </c:pt>
                <c:pt idx="167">
                  <c:v>-32.0</c:v>
                </c:pt>
                <c:pt idx="168">
                  <c:v>-31.0</c:v>
                </c:pt>
                <c:pt idx="169">
                  <c:v>-30.0</c:v>
                </c:pt>
                <c:pt idx="170">
                  <c:v>-29.0</c:v>
                </c:pt>
                <c:pt idx="171">
                  <c:v>-28.0</c:v>
                </c:pt>
                <c:pt idx="172">
                  <c:v>-27.0</c:v>
                </c:pt>
                <c:pt idx="173">
                  <c:v>-26.0</c:v>
                </c:pt>
                <c:pt idx="174">
                  <c:v>-25.0</c:v>
                </c:pt>
                <c:pt idx="175">
                  <c:v>-24.0</c:v>
                </c:pt>
                <c:pt idx="176">
                  <c:v>-23.0</c:v>
                </c:pt>
                <c:pt idx="177">
                  <c:v>-22.0</c:v>
                </c:pt>
                <c:pt idx="178">
                  <c:v>-21.0</c:v>
                </c:pt>
                <c:pt idx="179">
                  <c:v>-20.0</c:v>
                </c:pt>
                <c:pt idx="180">
                  <c:v>-19.0</c:v>
                </c:pt>
                <c:pt idx="181">
                  <c:v>-18.0</c:v>
                </c:pt>
                <c:pt idx="182">
                  <c:v>-17.0</c:v>
                </c:pt>
                <c:pt idx="183">
                  <c:v>-16.0</c:v>
                </c:pt>
                <c:pt idx="184">
                  <c:v>-15.0</c:v>
                </c:pt>
                <c:pt idx="185">
                  <c:v>-14.0</c:v>
                </c:pt>
                <c:pt idx="186">
                  <c:v>-13.0</c:v>
                </c:pt>
                <c:pt idx="187">
                  <c:v>-12.0</c:v>
                </c:pt>
                <c:pt idx="188">
                  <c:v>-11.0</c:v>
                </c:pt>
                <c:pt idx="189">
                  <c:v>-10.0</c:v>
                </c:pt>
                <c:pt idx="190">
                  <c:v>-9.0</c:v>
                </c:pt>
                <c:pt idx="191">
                  <c:v>-8.0</c:v>
                </c:pt>
                <c:pt idx="192">
                  <c:v>-7.0</c:v>
                </c:pt>
                <c:pt idx="193">
                  <c:v>-6.0</c:v>
                </c:pt>
                <c:pt idx="194">
                  <c:v>-5.0</c:v>
                </c:pt>
                <c:pt idx="195">
                  <c:v>-4.0</c:v>
                </c:pt>
                <c:pt idx="196">
                  <c:v>-3.0</c:v>
                </c:pt>
                <c:pt idx="197">
                  <c:v>-2.0</c:v>
                </c:pt>
                <c:pt idx="198">
                  <c:v>-1.0</c:v>
                </c:pt>
                <c:pt idx="199">
                  <c:v>0.0</c:v>
                </c:pt>
                <c:pt idx="200">
                  <c:v>1.0</c:v>
                </c:pt>
                <c:pt idx="201">
                  <c:v>2.0</c:v>
                </c:pt>
                <c:pt idx="202">
                  <c:v>3.0</c:v>
                </c:pt>
                <c:pt idx="203">
                  <c:v>4.0</c:v>
                </c:pt>
                <c:pt idx="204">
                  <c:v>5.0</c:v>
                </c:pt>
                <c:pt idx="205">
                  <c:v>6.0</c:v>
                </c:pt>
                <c:pt idx="206">
                  <c:v>7.0</c:v>
                </c:pt>
                <c:pt idx="207">
                  <c:v>8.0</c:v>
                </c:pt>
                <c:pt idx="208">
                  <c:v>9.0</c:v>
                </c:pt>
                <c:pt idx="209">
                  <c:v>10.0</c:v>
                </c:pt>
                <c:pt idx="210">
                  <c:v>11.0</c:v>
                </c:pt>
                <c:pt idx="211">
                  <c:v>12.0</c:v>
                </c:pt>
                <c:pt idx="212">
                  <c:v>13.0</c:v>
                </c:pt>
                <c:pt idx="213">
                  <c:v>14.0</c:v>
                </c:pt>
                <c:pt idx="214">
                  <c:v>15.0</c:v>
                </c:pt>
                <c:pt idx="215">
                  <c:v>16.0</c:v>
                </c:pt>
                <c:pt idx="216">
                  <c:v>17.0</c:v>
                </c:pt>
                <c:pt idx="217">
                  <c:v>18.0</c:v>
                </c:pt>
                <c:pt idx="218">
                  <c:v>19.0</c:v>
                </c:pt>
                <c:pt idx="219">
                  <c:v>20.0</c:v>
                </c:pt>
                <c:pt idx="220">
                  <c:v>21.0</c:v>
                </c:pt>
                <c:pt idx="221">
                  <c:v>22.0</c:v>
                </c:pt>
                <c:pt idx="222">
                  <c:v>23.0</c:v>
                </c:pt>
                <c:pt idx="223">
                  <c:v>24.0</c:v>
                </c:pt>
                <c:pt idx="224">
                  <c:v>25.0</c:v>
                </c:pt>
                <c:pt idx="225">
                  <c:v>26.0</c:v>
                </c:pt>
                <c:pt idx="226">
                  <c:v>27.0</c:v>
                </c:pt>
                <c:pt idx="227">
                  <c:v>28.0</c:v>
                </c:pt>
                <c:pt idx="228">
                  <c:v>29.0</c:v>
                </c:pt>
                <c:pt idx="229">
                  <c:v>30.0</c:v>
                </c:pt>
                <c:pt idx="230">
                  <c:v>31.0</c:v>
                </c:pt>
                <c:pt idx="231">
                  <c:v>32.0</c:v>
                </c:pt>
                <c:pt idx="232">
                  <c:v>33.0</c:v>
                </c:pt>
                <c:pt idx="233">
                  <c:v>34.0</c:v>
                </c:pt>
                <c:pt idx="234">
                  <c:v>35.0</c:v>
                </c:pt>
                <c:pt idx="235">
                  <c:v>36.0</c:v>
                </c:pt>
                <c:pt idx="236">
                  <c:v>37.0</c:v>
                </c:pt>
                <c:pt idx="237">
                  <c:v>38.0</c:v>
                </c:pt>
                <c:pt idx="238">
                  <c:v>39.0</c:v>
                </c:pt>
                <c:pt idx="239">
                  <c:v>40.0</c:v>
                </c:pt>
                <c:pt idx="240">
                  <c:v>41.0</c:v>
                </c:pt>
                <c:pt idx="241">
                  <c:v>42.0</c:v>
                </c:pt>
                <c:pt idx="242">
                  <c:v>43.0</c:v>
                </c:pt>
                <c:pt idx="243">
                  <c:v>44.0</c:v>
                </c:pt>
                <c:pt idx="244">
                  <c:v>45.0</c:v>
                </c:pt>
                <c:pt idx="245">
                  <c:v>46.0</c:v>
                </c:pt>
                <c:pt idx="246">
                  <c:v>47.0</c:v>
                </c:pt>
                <c:pt idx="247">
                  <c:v>48.0</c:v>
                </c:pt>
                <c:pt idx="248">
                  <c:v>49.0</c:v>
                </c:pt>
                <c:pt idx="249">
                  <c:v>50.0</c:v>
                </c:pt>
                <c:pt idx="250">
                  <c:v>51.0</c:v>
                </c:pt>
                <c:pt idx="251">
                  <c:v>52.0</c:v>
                </c:pt>
                <c:pt idx="252">
                  <c:v>53.0</c:v>
                </c:pt>
                <c:pt idx="253">
                  <c:v>54.0</c:v>
                </c:pt>
                <c:pt idx="254">
                  <c:v>55.0</c:v>
                </c:pt>
                <c:pt idx="255">
                  <c:v>56.0</c:v>
                </c:pt>
                <c:pt idx="256">
                  <c:v>57.0</c:v>
                </c:pt>
                <c:pt idx="257">
                  <c:v>58.0</c:v>
                </c:pt>
                <c:pt idx="258">
                  <c:v>59.0</c:v>
                </c:pt>
                <c:pt idx="259">
                  <c:v>60.0</c:v>
                </c:pt>
                <c:pt idx="260">
                  <c:v>61.0</c:v>
                </c:pt>
                <c:pt idx="261">
                  <c:v>62.0</c:v>
                </c:pt>
                <c:pt idx="262">
                  <c:v>63.0</c:v>
                </c:pt>
                <c:pt idx="263">
                  <c:v>64.0</c:v>
                </c:pt>
                <c:pt idx="264">
                  <c:v>65.0</c:v>
                </c:pt>
                <c:pt idx="265">
                  <c:v>66.0</c:v>
                </c:pt>
                <c:pt idx="266">
                  <c:v>67.0</c:v>
                </c:pt>
                <c:pt idx="267">
                  <c:v>68.0</c:v>
                </c:pt>
                <c:pt idx="268">
                  <c:v>69.0</c:v>
                </c:pt>
                <c:pt idx="269">
                  <c:v>70.0</c:v>
                </c:pt>
                <c:pt idx="270">
                  <c:v>71.0</c:v>
                </c:pt>
                <c:pt idx="271">
                  <c:v>72.0</c:v>
                </c:pt>
                <c:pt idx="272">
                  <c:v>73.0</c:v>
                </c:pt>
                <c:pt idx="273">
                  <c:v>74.0</c:v>
                </c:pt>
                <c:pt idx="274">
                  <c:v>75.0</c:v>
                </c:pt>
                <c:pt idx="275">
                  <c:v>76.0</c:v>
                </c:pt>
                <c:pt idx="276">
                  <c:v>77.0</c:v>
                </c:pt>
                <c:pt idx="277">
                  <c:v>78.0</c:v>
                </c:pt>
                <c:pt idx="278">
                  <c:v>79.0</c:v>
                </c:pt>
                <c:pt idx="279">
                  <c:v>80.0</c:v>
                </c:pt>
                <c:pt idx="280">
                  <c:v>81.0</c:v>
                </c:pt>
                <c:pt idx="281">
                  <c:v>82.0</c:v>
                </c:pt>
                <c:pt idx="282">
                  <c:v>83.0</c:v>
                </c:pt>
                <c:pt idx="283">
                  <c:v>84.0</c:v>
                </c:pt>
                <c:pt idx="284">
                  <c:v>85.0</c:v>
                </c:pt>
                <c:pt idx="285">
                  <c:v>86.0</c:v>
                </c:pt>
                <c:pt idx="286">
                  <c:v>87.0</c:v>
                </c:pt>
                <c:pt idx="287">
                  <c:v>88.0</c:v>
                </c:pt>
                <c:pt idx="288">
                  <c:v>89.0</c:v>
                </c:pt>
                <c:pt idx="289">
                  <c:v>90.0</c:v>
                </c:pt>
                <c:pt idx="290">
                  <c:v>91.0</c:v>
                </c:pt>
                <c:pt idx="291">
                  <c:v>92.0</c:v>
                </c:pt>
                <c:pt idx="292">
                  <c:v>93.0</c:v>
                </c:pt>
                <c:pt idx="293">
                  <c:v>94.0</c:v>
                </c:pt>
                <c:pt idx="294">
                  <c:v>95.0</c:v>
                </c:pt>
                <c:pt idx="295">
                  <c:v>96.0</c:v>
                </c:pt>
                <c:pt idx="296">
                  <c:v>97.0</c:v>
                </c:pt>
                <c:pt idx="297">
                  <c:v>98.0</c:v>
                </c:pt>
                <c:pt idx="298">
                  <c:v>99.0</c:v>
                </c:pt>
                <c:pt idx="299">
                  <c:v>100.0</c:v>
                </c:pt>
                <c:pt idx="300">
                  <c:v>101.0</c:v>
                </c:pt>
                <c:pt idx="301">
                  <c:v>102.0</c:v>
                </c:pt>
                <c:pt idx="302">
                  <c:v>103.0</c:v>
                </c:pt>
                <c:pt idx="303">
                  <c:v>104.0</c:v>
                </c:pt>
                <c:pt idx="304">
                  <c:v>105.0</c:v>
                </c:pt>
                <c:pt idx="305">
                  <c:v>106.0</c:v>
                </c:pt>
                <c:pt idx="306">
                  <c:v>107.0</c:v>
                </c:pt>
                <c:pt idx="307">
                  <c:v>108.0</c:v>
                </c:pt>
                <c:pt idx="308">
                  <c:v>109.0</c:v>
                </c:pt>
                <c:pt idx="309">
                  <c:v>110.0</c:v>
                </c:pt>
                <c:pt idx="310">
                  <c:v>111.0</c:v>
                </c:pt>
                <c:pt idx="311">
                  <c:v>112.0</c:v>
                </c:pt>
                <c:pt idx="312">
                  <c:v>113.0</c:v>
                </c:pt>
                <c:pt idx="313">
                  <c:v>114.0</c:v>
                </c:pt>
                <c:pt idx="314">
                  <c:v>115.0</c:v>
                </c:pt>
                <c:pt idx="315">
                  <c:v>116.0</c:v>
                </c:pt>
                <c:pt idx="316">
                  <c:v>117.0</c:v>
                </c:pt>
                <c:pt idx="317">
                  <c:v>118.0</c:v>
                </c:pt>
                <c:pt idx="318">
                  <c:v>119.0</c:v>
                </c:pt>
                <c:pt idx="319">
                  <c:v>120.0</c:v>
                </c:pt>
                <c:pt idx="320">
                  <c:v>121.0</c:v>
                </c:pt>
                <c:pt idx="321">
                  <c:v>122.0</c:v>
                </c:pt>
                <c:pt idx="322">
                  <c:v>123.0</c:v>
                </c:pt>
                <c:pt idx="323">
                  <c:v>124.0</c:v>
                </c:pt>
                <c:pt idx="324">
                  <c:v>125.0</c:v>
                </c:pt>
                <c:pt idx="325">
                  <c:v>126.0</c:v>
                </c:pt>
                <c:pt idx="326">
                  <c:v>127.0</c:v>
                </c:pt>
                <c:pt idx="327">
                  <c:v>128.0</c:v>
                </c:pt>
                <c:pt idx="328">
                  <c:v>129.0</c:v>
                </c:pt>
                <c:pt idx="329">
                  <c:v>130.0</c:v>
                </c:pt>
                <c:pt idx="330">
                  <c:v>131.0</c:v>
                </c:pt>
                <c:pt idx="331">
                  <c:v>132.0</c:v>
                </c:pt>
                <c:pt idx="332">
                  <c:v>133.0</c:v>
                </c:pt>
                <c:pt idx="333">
                  <c:v>134.0</c:v>
                </c:pt>
                <c:pt idx="334">
                  <c:v>135.0</c:v>
                </c:pt>
                <c:pt idx="335">
                  <c:v>136.0</c:v>
                </c:pt>
                <c:pt idx="336">
                  <c:v>137.0</c:v>
                </c:pt>
                <c:pt idx="337">
                  <c:v>138.0</c:v>
                </c:pt>
                <c:pt idx="338">
                  <c:v>139.0</c:v>
                </c:pt>
                <c:pt idx="339">
                  <c:v>140.0</c:v>
                </c:pt>
                <c:pt idx="340">
                  <c:v>141.0</c:v>
                </c:pt>
                <c:pt idx="341">
                  <c:v>142.0</c:v>
                </c:pt>
                <c:pt idx="342">
                  <c:v>143.0</c:v>
                </c:pt>
                <c:pt idx="343">
                  <c:v>144.0</c:v>
                </c:pt>
                <c:pt idx="344">
                  <c:v>145.0</c:v>
                </c:pt>
                <c:pt idx="345">
                  <c:v>146.0</c:v>
                </c:pt>
                <c:pt idx="346">
                  <c:v>147.0</c:v>
                </c:pt>
                <c:pt idx="347">
                  <c:v>148.0</c:v>
                </c:pt>
                <c:pt idx="348">
                  <c:v>149.0</c:v>
                </c:pt>
                <c:pt idx="349">
                  <c:v>150.0</c:v>
                </c:pt>
                <c:pt idx="350">
                  <c:v>151.0</c:v>
                </c:pt>
                <c:pt idx="351">
                  <c:v>152.0</c:v>
                </c:pt>
                <c:pt idx="352">
                  <c:v>153.0</c:v>
                </c:pt>
                <c:pt idx="353">
                  <c:v>154.0</c:v>
                </c:pt>
                <c:pt idx="354">
                  <c:v>155.0</c:v>
                </c:pt>
                <c:pt idx="355">
                  <c:v>156.0</c:v>
                </c:pt>
                <c:pt idx="356">
                  <c:v>157.0</c:v>
                </c:pt>
                <c:pt idx="357">
                  <c:v>158.0</c:v>
                </c:pt>
                <c:pt idx="358">
                  <c:v>159.0</c:v>
                </c:pt>
                <c:pt idx="359">
                  <c:v>160.0</c:v>
                </c:pt>
                <c:pt idx="360">
                  <c:v>161.0</c:v>
                </c:pt>
                <c:pt idx="361">
                  <c:v>162.0</c:v>
                </c:pt>
                <c:pt idx="362">
                  <c:v>163.0</c:v>
                </c:pt>
                <c:pt idx="363">
                  <c:v>164.0</c:v>
                </c:pt>
                <c:pt idx="364">
                  <c:v>165.0</c:v>
                </c:pt>
                <c:pt idx="365">
                  <c:v>166.0</c:v>
                </c:pt>
                <c:pt idx="366">
                  <c:v>167.0</c:v>
                </c:pt>
                <c:pt idx="367">
                  <c:v>168.0</c:v>
                </c:pt>
                <c:pt idx="368">
                  <c:v>169.0</c:v>
                </c:pt>
                <c:pt idx="369">
                  <c:v>170.0</c:v>
                </c:pt>
                <c:pt idx="370">
                  <c:v>171.0</c:v>
                </c:pt>
                <c:pt idx="371">
                  <c:v>172.0</c:v>
                </c:pt>
                <c:pt idx="372">
                  <c:v>173.0</c:v>
                </c:pt>
                <c:pt idx="373">
                  <c:v>174.0</c:v>
                </c:pt>
                <c:pt idx="374">
                  <c:v>175.0</c:v>
                </c:pt>
                <c:pt idx="375">
                  <c:v>176.0</c:v>
                </c:pt>
                <c:pt idx="376">
                  <c:v>177.0</c:v>
                </c:pt>
                <c:pt idx="377">
                  <c:v>178.0</c:v>
                </c:pt>
                <c:pt idx="378">
                  <c:v>179.0</c:v>
                </c:pt>
                <c:pt idx="379">
                  <c:v>180.0</c:v>
                </c:pt>
                <c:pt idx="380">
                  <c:v>181.0</c:v>
                </c:pt>
                <c:pt idx="381">
                  <c:v>182.0</c:v>
                </c:pt>
                <c:pt idx="382">
                  <c:v>183.0</c:v>
                </c:pt>
                <c:pt idx="383">
                  <c:v>184.0</c:v>
                </c:pt>
                <c:pt idx="384">
                  <c:v>185.0</c:v>
                </c:pt>
                <c:pt idx="385">
                  <c:v>186.0</c:v>
                </c:pt>
                <c:pt idx="386">
                  <c:v>187.0</c:v>
                </c:pt>
                <c:pt idx="387">
                  <c:v>188.0</c:v>
                </c:pt>
                <c:pt idx="388">
                  <c:v>189.0</c:v>
                </c:pt>
                <c:pt idx="389">
                  <c:v>190.0</c:v>
                </c:pt>
                <c:pt idx="390">
                  <c:v>191.0</c:v>
                </c:pt>
                <c:pt idx="391">
                  <c:v>192.0</c:v>
                </c:pt>
                <c:pt idx="392">
                  <c:v>193.0</c:v>
                </c:pt>
                <c:pt idx="393">
                  <c:v>194.0</c:v>
                </c:pt>
                <c:pt idx="394">
                  <c:v>195.0</c:v>
                </c:pt>
                <c:pt idx="395">
                  <c:v>196.0</c:v>
                </c:pt>
                <c:pt idx="396">
                  <c:v>197.0</c:v>
                </c:pt>
                <c:pt idx="397">
                  <c:v>198.0</c:v>
                </c:pt>
                <c:pt idx="398">
                  <c:v>199.0</c:v>
                </c:pt>
                <c:pt idx="399">
                  <c:v>200.0</c:v>
                </c:pt>
                <c:pt idx="400">
                  <c:v>201.0</c:v>
                </c:pt>
                <c:pt idx="401">
                  <c:v>202.0</c:v>
                </c:pt>
                <c:pt idx="402">
                  <c:v>203.0</c:v>
                </c:pt>
                <c:pt idx="403">
                  <c:v>204.0</c:v>
                </c:pt>
                <c:pt idx="404">
                  <c:v>205.0</c:v>
                </c:pt>
                <c:pt idx="405">
                  <c:v>206.0</c:v>
                </c:pt>
                <c:pt idx="406">
                  <c:v>207.0</c:v>
                </c:pt>
                <c:pt idx="407">
                  <c:v>208.0</c:v>
                </c:pt>
                <c:pt idx="408">
                  <c:v>209.0</c:v>
                </c:pt>
                <c:pt idx="409">
                  <c:v>210.0</c:v>
                </c:pt>
                <c:pt idx="410">
                  <c:v>211.0</c:v>
                </c:pt>
                <c:pt idx="411">
                  <c:v>212.0</c:v>
                </c:pt>
                <c:pt idx="412">
                  <c:v>213.0</c:v>
                </c:pt>
                <c:pt idx="413">
                  <c:v>214.0</c:v>
                </c:pt>
                <c:pt idx="414">
                  <c:v>215.0</c:v>
                </c:pt>
                <c:pt idx="415">
                  <c:v>216.0</c:v>
                </c:pt>
                <c:pt idx="416">
                  <c:v>217.0</c:v>
                </c:pt>
                <c:pt idx="417">
                  <c:v>218.0</c:v>
                </c:pt>
                <c:pt idx="418">
                  <c:v>219.0</c:v>
                </c:pt>
                <c:pt idx="419">
                  <c:v>220.0</c:v>
                </c:pt>
                <c:pt idx="420">
                  <c:v>221.0</c:v>
                </c:pt>
                <c:pt idx="421">
                  <c:v>222.0</c:v>
                </c:pt>
                <c:pt idx="422">
                  <c:v>223.0</c:v>
                </c:pt>
                <c:pt idx="423">
                  <c:v>224.0</c:v>
                </c:pt>
                <c:pt idx="424">
                  <c:v>225.0</c:v>
                </c:pt>
                <c:pt idx="425">
                  <c:v>226.0</c:v>
                </c:pt>
                <c:pt idx="426">
                  <c:v>227.0</c:v>
                </c:pt>
                <c:pt idx="427">
                  <c:v>228.0</c:v>
                </c:pt>
                <c:pt idx="428">
                  <c:v>229.0</c:v>
                </c:pt>
                <c:pt idx="429">
                  <c:v>230.0</c:v>
                </c:pt>
                <c:pt idx="430">
                  <c:v>231.0</c:v>
                </c:pt>
                <c:pt idx="431">
                  <c:v>232.0</c:v>
                </c:pt>
                <c:pt idx="432">
                  <c:v>233.0</c:v>
                </c:pt>
                <c:pt idx="433">
                  <c:v>234.0</c:v>
                </c:pt>
                <c:pt idx="434">
                  <c:v>235.0</c:v>
                </c:pt>
                <c:pt idx="435">
                  <c:v>236.0</c:v>
                </c:pt>
                <c:pt idx="436">
                  <c:v>237.0</c:v>
                </c:pt>
                <c:pt idx="437">
                  <c:v>238.0</c:v>
                </c:pt>
                <c:pt idx="438">
                  <c:v>239.0</c:v>
                </c:pt>
                <c:pt idx="439">
                  <c:v>240.0</c:v>
                </c:pt>
                <c:pt idx="440">
                  <c:v>241.0</c:v>
                </c:pt>
                <c:pt idx="441">
                  <c:v>242.0</c:v>
                </c:pt>
                <c:pt idx="442">
                  <c:v>243.0</c:v>
                </c:pt>
                <c:pt idx="443">
                  <c:v>244.0</c:v>
                </c:pt>
                <c:pt idx="444">
                  <c:v>245.0</c:v>
                </c:pt>
                <c:pt idx="445">
                  <c:v>246.0</c:v>
                </c:pt>
                <c:pt idx="446">
                  <c:v>247.0</c:v>
                </c:pt>
                <c:pt idx="447">
                  <c:v>248.0</c:v>
                </c:pt>
                <c:pt idx="448">
                  <c:v>249.0</c:v>
                </c:pt>
                <c:pt idx="449">
                  <c:v>250.0</c:v>
                </c:pt>
                <c:pt idx="450">
                  <c:v>251.0</c:v>
                </c:pt>
                <c:pt idx="451">
                  <c:v>252.0</c:v>
                </c:pt>
                <c:pt idx="452">
                  <c:v>253.0</c:v>
                </c:pt>
                <c:pt idx="453">
                  <c:v>254.0</c:v>
                </c:pt>
                <c:pt idx="454">
                  <c:v>255.0</c:v>
                </c:pt>
                <c:pt idx="455">
                  <c:v>256.0</c:v>
                </c:pt>
                <c:pt idx="456">
                  <c:v>257.0</c:v>
                </c:pt>
                <c:pt idx="457">
                  <c:v>258.0</c:v>
                </c:pt>
                <c:pt idx="458">
                  <c:v>259.0</c:v>
                </c:pt>
                <c:pt idx="459">
                  <c:v>260.0</c:v>
                </c:pt>
                <c:pt idx="460">
                  <c:v>261.0</c:v>
                </c:pt>
                <c:pt idx="461">
                  <c:v>262.0</c:v>
                </c:pt>
                <c:pt idx="462">
                  <c:v>263.0</c:v>
                </c:pt>
                <c:pt idx="463">
                  <c:v>264.0</c:v>
                </c:pt>
                <c:pt idx="464">
                  <c:v>265.0</c:v>
                </c:pt>
                <c:pt idx="465">
                  <c:v>266.0</c:v>
                </c:pt>
                <c:pt idx="466">
                  <c:v>267.0</c:v>
                </c:pt>
                <c:pt idx="467">
                  <c:v>268.0</c:v>
                </c:pt>
                <c:pt idx="468">
                  <c:v>269.0</c:v>
                </c:pt>
                <c:pt idx="469">
                  <c:v>270.0</c:v>
                </c:pt>
                <c:pt idx="470">
                  <c:v>271.0</c:v>
                </c:pt>
                <c:pt idx="471">
                  <c:v>272.0</c:v>
                </c:pt>
                <c:pt idx="472">
                  <c:v>273.0</c:v>
                </c:pt>
                <c:pt idx="473">
                  <c:v>274.0</c:v>
                </c:pt>
                <c:pt idx="474">
                  <c:v>275.0</c:v>
                </c:pt>
                <c:pt idx="475">
                  <c:v>276.0</c:v>
                </c:pt>
                <c:pt idx="476">
                  <c:v>277.0</c:v>
                </c:pt>
                <c:pt idx="477">
                  <c:v>278.0</c:v>
                </c:pt>
                <c:pt idx="478">
                  <c:v>279.0</c:v>
                </c:pt>
                <c:pt idx="479">
                  <c:v>280.0</c:v>
                </c:pt>
                <c:pt idx="480">
                  <c:v>281.0</c:v>
                </c:pt>
                <c:pt idx="481">
                  <c:v>282.0</c:v>
                </c:pt>
                <c:pt idx="482">
                  <c:v>283.0</c:v>
                </c:pt>
                <c:pt idx="483">
                  <c:v>284.0</c:v>
                </c:pt>
                <c:pt idx="484">
                  <c:v>285.0</c:v>
                </c:pt>
                <c:pt idx="485">
                  <c:v>286.0</c:v>
                </c:pt>
                <c:pt idx="486">
                  <c:v>287.0</c:v>
                </c:pt>
                <c:pt idx="487">
                  <c:v>288.0</c:v>
                </c:pt>
                <c:pt idx="488">
                  <c:v>289.0</c:v>
                </c:pt>
                <c:pt idx="489">
                  <c:v>290.0</c:v>
                </c:pt>
                <c:pt idx="490">
                  <c:v>291.0</c:v>
                </c:pt>
                <c:pt idx="491">
                  <c:v>292.0</c:v>
                </c:pt>
                <c:pt idx="492">
                  <c:v>293.0</c:v>
                </c:pt>
                <c:pt idx="493">
                  <c:v>294.0</c:v>
                </c:pt>
                <c:pt idx="494">
                  <c:v>295.0</c:v>
                </c:pt>
                <c:pt idx="495">
                  <c:v>296.0</c:v>
                </c:pt>
                <c:pt idx="496">
                  <c:v>297.0</c:v>
                </c:pt>
                <c:pt idx="497">
                  <c:v>298.0</c:v>
                </c:pt>
                <c:pt idx="498">
                  <c:v>299.0</c:v>
                </c:pt>
                <c:pt idx="499">
                  <c:v>300.0</c:v>
                </c:pt>
                <c:pt idx="500">
                  <c:v>301.0</c:v>
                </c:pt>
                <c:pt idx="501">
                  <c:v>302.0</c:v>
                </c:pt>
                <c:pt idx="502">
                  <c:v>303.0</c:v>
                </c:pt>
                <c:pt idx="503">
                  <c:v>304.0</c:v>
                </c:pt>
                <c:pt idx="504">
                  <c:v>305.0</c:v>
                </c:pt>
                <c:pt idx="505">
                  <c:v>306.0</c:v>
                </c:pt>
                <c:pt idx="506">
                  <c:v>307.0</c:v>
                </c:pt>
                <c:pt idx="507">
                  <c:v>308.0</c:v>
                </c:pt>
                <c:pt idx="508">
                  <c:v>309.0</c:v>
                </c:pt>
                <c:pt idx="509">
                  <c:v>310.0</c:v>
                </c:pt>
                <c:pt idx="510">
                  <c:v>311.0</c:v>
                </c:pt>
                <c:pt idx="511">
                  <c:v>312.0</c:v>
                </c:pt>
                <c:pt idx="512">
                  <c:v>313.0</c:v>
                </c:pt>
                <c:pt idx="513">
                  <c:v>314.0</c:v>
                </c:pt>
                <c:pt idx="514">
                  <c:v>315.0</c:v>
                </c:pt>
                <c:pt idx="515">
                  <c:v>316.0</c:v>
                </c:pt>
                <c:pt idx="516">
                  <c:v>317.0</c:v>
                </c:pt>
                <c:pt idx="517">
                  <c:v>318.0</c:v>
                </c:pt>
                <c:pt idx="518">
                  <c:v>319.0</c:v>
                </c:pt>
                <c:pt idx="519">
                  <c:v>320.0</c:v>
                </c:pt>
                <c:pt idx="520">
                  <c:v>321.0</c:v>
                </c:pt>
                <c:pt idx="521">
                  <c:v>322.0</c:v>
                </c:pt>
                <c:pt idx="522">
                  <c:v>323.0</c:v>
                </c:pt>
                <c:pt idx="523">
                  <c:v>324.0</c:v>
                </c:pt>
                <c:pt idx="524">
                  <c:v>325.0</c:v>
                </c:pt>
                <c:pt idx="525">
                  <c:v>326.0</c:v>
                </c:pt>
                <c:pt idx="526">
                  <c:v>327.0</c:v>
                </c:pt>
                <c:pt idx="527">
                  <c:v>328.0</c:v>
                </c:pt>
                <c:pt idx="528">
                  <c:v>329.0</c:v>
                </c:pt>
                <c:pt idx="529">
                  <c:v>330.0</c:v>
                </c:pt>
                <c:pt idx="530">
                  <c:v>331.0</c:v>
                </c:pt>
                <c:pt idx="531">
                  <c:v>332.0</c:v>
                </c:pt>
                <c:pt idx="532">
                  <c:v>333.0</c:v>
                </c:pt>
                <c:pt idx="533">
                  <c:v>334.0</c:v>
                </c:pt>
                <c:pt idx="534">
                  <c:v>335.0</c:v>
                </c:pt>
                <c:pt idx="535">
                  <c:v>336.0</c:v>
                </c:pt>
                <c:pt idx="536">
                  <c:v>337.0</c:v>
                </c:pt>
                <c:pt idx="537">
                  <c:v>338.0</c:v>
                </c:pt>
                <c:pt idx="538">
                  <c:v>339.0</c:v>
                </c:pt>
                <c:pt idx="539">
                  <c:v>340.0</c:v>
                </c:pt>
                <c:pt idx="540">
                  <c:v>341.0</c:v>
                </c:pt>
                <c:pt idx="541">
                  <c:v>342.0</c:v>
                </c:pt>
                <c:pt idx="542">
                  <c:v>343.0</c:v>
                </c:pt>
                <c:pt idx="543">
                  <c:v>344.0</c:v>
                </c:pt>
                <c:pt idx="544">
                  <c:v>345.0</c:v>
                </c:pt>
                <c:pt idx="545">
                  <c:v>346.0</c:v>
                </c:pt>
                <c:pt idx="546">
                  <c:v>347.0</c:v>
                </c:pt>
                <c:pt idx="547">
                  <c:v>348.0</c:v>
                </c:pt>
                <c:pt idx="548">
                  <c:v>349.0</c:v>
                </c:pt>
                <c:pt idx="549">
                  <c:v>350.0</c:v>
                </c:pt>
                <c:pt idx="550">
                  <c:v>351.0</c:v>
                </c:pt>
                <c:pt idx="551">
                  <c:v>352.0</c:v>
                </c:pt>
                <c:pt idx="552">
                  <c:v>353.0</c:v>
                </c:pt>
                <c:pt idx="553">
                  <c:v>354.0</c:v>
                </c:pt>
                <c:pt idx="554">
                  <c:v>355.0</c:v>
                </c:pt>
                <c:pt idx="555">
                  <c:v>356.0</c:v>
                </c:pt>
                <c:pt idx="556">
                  <c:v>357.0</c:v>
                </c:pt>
                <c:pt idx="557">
                  <c:v>358.0</c:v>
                </c:pt>
                <c:pt idx="558">
                  <c:v>359.0</c:v>
                </c:pt>
                <c:pt idx="559">
                  <c:v>360.0</c:v>
                </c:pt>
                <c:pt idx="560">
                  <c:v>361.0</c:v>
                </c:pt>
                <c:pt idx="561">
                  <c:v>362.0</c:v>
                </c:pt>
                <c:pt idx="562">
                  <c:v>363.0</c:v>
                </c:pt>
                <c:pt idx="563">
                  <c:v>364.0</c:v>
                </c:pt>
                <c:pt idx="564">
                  <c:v>365.0</c:v>
                </c:pt>
                <c:pt idx="565">
                  <c:v>366.0</c:v>
                </c:pt>
                <c:pt idx="566">
                  <c:v>367.0</c:v>
                </c:pt>
                <c:pt idx="567">
                  <c:v>368.0</c:v>
                </c:pt>
                <c:pt idx="568">
                  <c:v>369.0</c:v>
                </c:pt>
                <c:pt idx="569">
                  <c:v>370.0</c:v>
                </c:pt>
                <c:pt idx="570">
                  <c:v>371.0</c:v>
                </c:pt>
                <c:pt idx="571">
                  <c:v>372.0</c:v>
                </c:pt>
                <c:pt idx="572">
                  <c:v>373.0</c:v>
                </c:pt>
                <c:pt idx="573">
                  <c:v>374.0</c:v>
                </c:pt>
                <c:pt idx="574">
                  <c:v>375.0</c:v>
                </c:pt>
                <c:pt idx="575">
                  <c:v>376.0</c:v>
                </c:pt>
                <c:pt idx="576">
                  <c:v>377.0</c:v>
                </c:pt>
                <c:pt idx="577">
                  <c:v>378.0</c:v>
                </c:pt>
                <c:pt idx="578">
                  <c:v>379.0</c:v>
                </c:pt>
                <c:pt idx="579">
                  <c:v>380.0</c:v>
                </c:pt>
                <c:pt idx="580">
                  <c:v>381.0</c:v>
                </c:pt>
                <c:pt idx="581">
                  <c:v>382.0</c:v>
                </c:pt>
                <c:pt idx="582">
                  <c:v>383.0</c:v>
                </c:pt>
                <c:pt idx="583">
                  <c:v>384.0</c:v>
                </c:pt>
                <c:pt idx="584">
                  <c:v>385.0</c:v>
                </c:pt>
                <c:pt idx="585">
                  <c:v>386.0</c:v>
                </c:pt>
                <c:pt idx="586">
                  <c:v>387.0</c:v>
                </c:pt>
                <c:pt idx="587">
                  <c:v>388.0</c:v>
                </c:pt>
                <c:pt idx="588">
                  <c:v>389.0</c:v>
                </c:pt>
                <c:pt idx="589">
                  <c:v>390.0</c:v>
                </c:pt>
                <c:pt idx="590">
                  <c:v>391.0</c:v>
                </c:pt>
                <c:pt idx="591">
                  <c:v>392.0</c:v>
                </c:pt>
                <c:pt idx="592">
                  <c:v>393.0</c:v>
                </c:pt>
                <c:pt idx="593">
                  <c:v>394.0</c:v>
                </c:pt>
                <c:pt idx="594">
                  <c:v>395.0</c:v>
                </c:pt>
                <c:pt idx="595">
                  <c:v>396.0</c:v>
                </c:pt>
                <c:pt idx="596">
                  <c:v>397.0</c:v>
                </c:pt>
                <c:pt idx="597">
                  <c:v>398.0</c:v>
                </c:pt>
                <c:pt idx="598">
                  <c:v>399.0</c:v>
                </c:pt>
                <c:pt idx="599">
                  <c:v>400.0</c:v>
                </c:pt>
                <c:pt idx="600">
                  <c:v>401.0</c:v>
                </c:pt>
                <c:pt idx="601">
                  <c:v>402.0</c:v>
                </c:pt>
                <c:pt idx="602">
                  <c:v>403.0</c:v>
                </c:pt>
                <c:pt idx="603">
                  <c:v>404.0</c:v>
                </c:pt>
                <c:pt idx="604">
                  <c:v>405.0</c:v>
                </c:pt>
                <c:pt idx="605">
                  <c:v>406.0</c:v>
                </c:pt>
                <c:pt idx="606">
                  <c:v>407.0</c:v>
                </c:pt>
                <c:pt idx="607">
                  <c:v>408.0</c:v>
                </c:pt>
                <c:pt idx="608">
                  <c:v>409.0</c:v>
                </c:pt>
                <c:pt idx="609">
                  <c:v>410.0</c:v>
                </c:pt>
                <c:pt idx="610">
                  <c:v>411.0</c:v>
                </c:pt>
                <c:pt idx="611">
                  <c:v>412.0</c:v>
                </c:pt>
                <c:pt idx="612">
                  <c:v>413.0</c:v>
                </c:pt>
                <c:pt idx="613">
                  <c:v>414.0</c:v>
                </c:pt>
                <c:pt idx="614">
                  <c:v>415.0</c:v>
                </c:pt>
                <c:pt idx="615">
                  <c:v>416.0</c:v>
                </c:pt>
                <c:pt idx="616">
                  <c:v>417.0</c:v>
                </c:pt>
                <c:pt idx="617">
                  <c:v>418.0</c:v>
                </c:pt>
                <c:pt idx="618">
                  <c:v>419.0</c:v>
                </c:pt>
                <c:pt idx="619">
                  <c:v>420.0</c:v>
                </c:pt>
                <c:pt idx="620">
                  <c:v>421.0</c:v>
                </c:pt>
                <c:pt idx="621">
                  <c:v>422.0</c:v>
                </c:pt>
                <c:pt idx="622">
                  <c:v>423.0</c:v>
                </c:pt>
                <c:pt idx="623">
                  <c:v>424.0</c:v>
                </c:pt>
                <c:pt idx="624">
                  <c:v>425.0</c:v>
                </c:pt>
                <c:pt idx="625">
                  <c:v>426.0</c:v>
                </c:pt>
                <c:pt idx="626">
                  <c:v>427.0</c:v>
                </c:pt>
                <c:pt idx="627">
                  <c:v>428.0</c:v>
                </c:pt>
                <c:pt idx="628">
                  <c:v>429.0</c:v>
                </c:pt>
                <c:pt idx="629">
                  <c:v>430.0</c:v>
                </c:pt>
                <c:pt idx="630">
                  <c:v>431.0</c:v>
                </c:pt>
                <c:pt idx="631">
                  <c:v>432.0</c:v>
                </c:pt>
                <c:pt idx="632">
                  <c:v>433.0</c:v>
                </c:pt>
                <c:pt idx="633">
                  <c:v>434.0</c:v>
                </c:pt>
                <c:pt idx="634">
                  <c:v>435.0</c:v>
                </c:pt>
                <c:pt idx="635">
                  <c:v>436.0</c:v>
                </c:pt>
                <c:pt idx="636">
                  <c:v>437.0</c:v>
                </c:pt>
                <c:pt idx="637">
                  <c:v>438.0</c:v>
                </c:pt>
                <c:pt idx="638">
                  <c:v>439.0</c:v>
                </c:pt>
                <c:pt idx="639">
                  <c:v>440.0</c:v>
                </c:pt>
                <c:pt idx="640">
                  <c:v>441.0</c:v>
                </c:pt>
                <c:pt idx="641">
                  <c:v>442.0</c:v>
                </c:pt>
                <c:pt idx="642">
                  <c:v>443.0</c:v>
                </c:pt>
                <c:pt idx="643">
                  <c:v>444.0</c:v>
                </c:pt>
                <c:pt idx="644">
                  <c:v>445.0</c:v>
                </c:pt>
                <c:pt idx="645">
                  <c:v>446.0</c:v>
                </c:pt>
                <c:pt idx="646">
                  <c:v>447.0</c:v>
                </c:pt>
                <c:pt idx="647">
                  <c:v>448.0</c:v>
                </c:pt>
                <c:pt idx="648">
                  <c:v>449.0</c:v>
                </c:pt>
                <c:pt idx="649">
                  <c:v>450.0</c:v>
                </c:pt>
                <c:pt idx="650">
                  <c:v>451.0</c:v>
                </c:pt>
                <c:pt idx="651">
                  <c:v>452.0</c:v>
                </c:pt>
                <c:pt idx="652">
                  <c:v>453.0</c:v>
                </c:pt>
                <c:pt idx="653">
                  <c:v>454.0</c:v>
                </c:pt>
                <c:pt idx="654">
                  <c:v>455.0</c:v>
                </c:pt>
                <c:pt idx="655">
                  <c:v>456.0</c:v>
                </c:pt>
                <c:pt idx="656">
                  <c:v>457.0</c:v>
                </c:pt>
                <c:pt idx="657">
                  <c:v>458.0</c:v>
                </c:pt>
                <c:pt idx="658">
                  <c:v>459.0</c:v>
                </c:pt>
                <c:pt idx="659">
                  <c:v>460.0</c:v>
                </c:pt>
                <c:pt idx="660">
                  <c:v>461.0</c:v>
                </c:pt>
                <c:pt idx="661">
                  <c:v>462.0</c:v>
                </c:pt>
                <c:pt idx="662">
                  <c:v>463.0</c:v>
                </c:pt>
                <c:pt idx="663">
                  <c:v>464.0</c:v>
                </c:pt>
                <c:pt idx="664">
                  <c:v>465.0</c:v>
                </c:pt>
                <c:pt idx="665">
                  <c:v>466.0</c:v>
                </c:pt>
                <c:pt idx="666">
                  <c:v>467.0</c:v>
                </c:pt>
                <c:pt idx="667">
                  <c:v>468.0</c:v>
                </c:pt>
                <c:pt idx="668">
                  <c:v>469.0</c:v>
                </c:pt>
                <c:pt idx="669">
                  <c:v>470.0</c:v>
                </c:pt>
                <c:pt idx="670">
                  <c:v>471.0</c:v>
                </c:pt>
                <c:pt idx="671">
                  <c:v>472.0</c:v>
                </c:pt>
                <c:pt idx="672">
                  <c:v>473.0</c:v>
                </c:pt>
                <c:pt idx="673">
                  <c:v>474.0</c:v>
                </c:pt>
                <c:pt idx="674">
                  <c:v>475.0</c:v>
                </c:pt>
                <c:pt idx="675">
                  <c:v>476.0</c:v>
                </c:pt>
                <c:pt idx="676">
                  <c:v>477.0</c:v>
                </c:pt>
                <c:pt idx="677">
                  <c:v>478.0</c:v>
                </c:pt>
                <c:pt idx="678">
                  <c:v>479.0</c:v>
                </c:pt>
                <c:pt idx="679">
                  <c:v>480.0</c:v>
                </c:pt>
                <c:pt idx="680">
                  <c:v>481.0</c:v>
                </c:pt>
                <c:pt idx="681">
                  <c:v>482.0</c:v>
                </c:pt>
                <c:pt idx="682">
                  <c:v>483.0</c:v>
                </c:pt>
                <c:pt idx="683">
                  <c:v>484.0</c:v>
                </c:pt>
                <c:pt idx="684">
                  <c:v>485.0</c:v>
                </c:pt>
                <c:pt idx="685">
                  <c:v>486.0</c:v>
                </c:pt>
                <c:pt idx="686">
                  <c:v>487.0</c:v>
                </c:pt>
                <c:pt idx="687">
                  <c:v>488.0</c:v>
                </c:pt>
                <c:pt idx="688">
                  <c:v>489.0</c:v>
                </c:pt>
                <c:pt idx="689">
                  <c:v>490.0</c:v>
                </c:pt>
                <c:pt idx="690">
                  <c:v>491.0</c:v>
                </c:pt>
                <c:pt idx="691">
                  <c:v>492.0</c:v>
                </c:pt>
                <c:pt idx="692">
                  <c:v>493.0</c:v>
                </c:pt>
                <c:pt idx="693">
                  <c:v>494.0</c:v>
                </c:pt>
                <c:pt idx="694">
                  <c:v>495.0</c:v>
                </c:pt>
                <c:pt idx="695">
                  <c:v>496.0</c:v>
                </c:pt>
                <c:pt idx="696">
                  <c:v>497.0</c:v>
                </c:pt>
                <c:pt idx="697">
                  <c:v>498.0</c:v>
                </c:pt>
                <c:pt idx="698">
                  <c:v>499.0</c:v>
                </c:pt>
                <c:pt idx="699">
                  <c:v>500.0</c:v>
                </c:pt>
                <c:pt idx="700">
                  <c:v>501.0</c:v>
                </c:pt>
                <c:pt idx="701">
                  <c:v>502.0</c:v>
                </c:pt>
                <c:pt idx="702">
                  <c:v>503.0</c:v>
                </c:pt>
                <c:pt idx="703">
                  <c:v>504.0</c:v>
                </c:pt>
                <c:pt idx="704">
                  <c:v>505.0</c:v>
                </c:pt>
                <c:pt idx="705">
                  <c:v>506.0</c:v>
                </c:pt>
                <c:pt idx="706">
                  <c:v>507.0</c:v>
                </c:pt>
                <c:pt idx="707">
                  <c:v>508.0</c:v>
                </c:pt>
                <c:pt idx="708">
                  <c:v>509.0</c:v>
                </c:pt>
                <c:pt idx="709">
                  <c:v>510.0</c:v>
                </c:pt>
                <c:pt idx="710">
                  <c:v>511.0</c:v>
                </c:pt>
                <c:pt idx="711">
                  <c:v>512.0</c:v>
                </c:pt>
                <c:pt idx="712">
                  <c:v>513.0</c:v>
                </c:pt>
                <c:pt idx="713">
                  <c:v>514.0</c:v>
                </c:pt>
                <c:pt idx="714">
                  <c:v>515.0</c:v>
                </c:pt>
                <c:pt idx="715">
                  <c:v>516.0</c:v>
                </c:pt>
                <c:pt idx="716">
                  <c:v>517.0</c:v>
                </c:pt>
                <c:pt idx="717">
                  <c:v>518.0</c:v>
                </c:pt>
                <c:pt idx="718">
                  <c:v>519.0</c:v>
                </c:pt>
                <c:pt idx="719">
                  <c:v>520.0</c:v>
                </c:pt>
                <c:pt idx="720">
                  <c:v>521.0</c:v>
                </c:pt>
                <c:pt idx="721">
                  <c:v>522.0</c:v>
                </c:pt>
                <c:pt idx="722">
                  <c:v>523.0</c:v>
                </c:pt>
                <c:pt idx="723">
                  <c:v>524.0</c:v>
                </c:pt>
                <c:pt idx="724">
                  <c:v>525.0</c:v>
                </c:pt>
                <c:pt idx="725">
                  <c:v>526.0</c:v>
                </c:pt>
                <c:pt idx="726">
                  <c:v>527.0</c:v>
                </c:pt>
                <c:pt idx="727">
                  <c:v>528.0</c:v>
                </c:pt>
                <c:pt idx="728">
                  <c:v>529.0</c:v>
                </c:pt>
                <c:pt idx="729">
                  <c:v>530.0</c:v>
                </c:pt>
                <c:pt idx="730">
                  <c:v>531.0</c:v>
                </c:pt>
                <c:pt idx="731">
                  <c:v>532.0</c:v>
                </c:pt>
                <c:pt idx="732">
                  <c:v>533.0</c:v>
                </c:pt>
                <c:pt idx="733">
                  <c:v>534.0</c:v>
                </c:pt>
                <c:pt idx="734">
                  <c:v>535.0</c:v>
                </c:pt>
                <c:pt idx="735">
                  <c:v>536.0</c:v>
                </c:pt>
                <c:pt idx="736">
                  <c:v>537.0</c:v>
                </c:pt>
                <c:pt idx="737">
                  <c:v>538.0</c:v>
                </c:pt>
                <c:pt idx="738">
                  <c:v>539.0</c:v>
                </c:pt>
                <c:pt idx="739">
                  <c:v>540.0</c:v>
                </c:pt>
                <c:pt idx="740">
                  <c:v>541.0</c:v>
                </c:pt>
                <c:pt idx="741">
                  <c:v>542.0</c:v>
                </c:pt>
                <c:pt idx="742">
                  <c:v>543.0</c:v>
                </c:pt>
                <c:pt idx="743">
                  <c:v>544.0</c:v>
                </c:pt>
                <c:pt idx="744">
                  <c:v>545.0</c:v>
                </c:pt>
                <c:pt idx="745">
                  <c:v>546.0</c:v>
                </c:pt>
                <c:pt idx="746">
                  <c:v>547.0</c:v>
                </c:pt>
                <c:pt idx="747">
                  <c:v>548.0</c:v>
                </c:pt>
                <c:pt idx="748">
                  <c:v>549.0</c:v>
                </c:pt>
                <c:pt idx="749">
                  <c:v>550.0</c:v>
                </c:pt>
                <c:pt idx="750">
                  <c:v>551.0</c:v>
                </c:pt>
                <c:pt idx="751">
                  <c:v>552.0</c:v>
                </c:pt>
                <c:pt idx="752">
                  <c:v>553.0</c:v>
                </c:pt>
                <c:pt idx="753">
                  <c:v>554.0</c:v>
                </c:pt>
                <c:pt idx="754">
                  <c:v>555.0</c:v>
                </c:pt>
                <c:pt idx="755">
                  <c:v>556.0</c:v>
                </c:pt>
                <c:pt idx="756">
                  <c:v>557.0</c:v>
                </c:pt>
                <c:pt idx="757">
                  <c:v>558.0</c:v>
                </c:pt>
                <c:pt idx="758">
                  <c:v>559.0</c:v>
                </c:pt>
                <c:pt idx="759">
                  <c:v>560.0</c:v>
                </c:pt>
                <c:pt idx="760">
                  <c:v>561.0</c:v>
                </c:pt>
                <c:pt idx="761">
                  <c:v>562.0</c:v>
                </c:pt>
                <c:pt idx="762">
                  <c:v>563.0</c:v>
                </c:pt>
                <c:pt idx="763">
                  <c:v>564.0</c:v>
                </c:pt>
                <c:pt idx="764">
                  <c:v>565.0</c:v>
                </c:pt>
                <c:pt idx="765">
                  <c:v>566.0</c:v>
                </c:pt>
                <c:pt idx="766">
                  <c:v>567.0</c:v>
                </c:pt>
                <c:pt idx="767">
                  <c:v>568.0</c:v>
                </c:pt>
                <c:pt idx="768">
                  <c:v>569.0</c:v>
                </c:pt>
                <c:pt idx="769">
                  <c:v>570.0</c:v>
                </c:pt>
                <c:pt idx="770">
                  <c:v>571.0</c:v>
                </c:pt>
                <c:pt idx="771">
                  <c:v>572.0</c:v>
                </c:pt>
                <c:pt idx="772">
                  <c:v>573.0</c:v>
                </c:pt>
                <c:pt idx="773">
                  <c:v>574.0</c:v>
                </c:pt>
                <c:pt idx="774">
                  <c:v>575.0</c:v>
                </c:pt>
                <c:pt idx="775">
                  <c:v>576.0</c:v>
                </c:pt>
                <c:pt idx="776">
                  <c:v>577.0</c:v>
                </c:pt>
                <c:pt idx="777">
                  <c:v>578.0</c:v>
                </c:pt>
                <c:pt idx="778">
                  <c:v>579.0</c:v>
                </c:pt>
                <c:pt idx="779">
                  <c:v>580.0</c:v>
                </c:pt>
                <c:pt idx="780">
                  <c:v>581.0</c:v>
                </c:pt>
                <c:pt idx="781">
                  <c:v>582.0</c:v>
                </c:pt>
                <c:pt idx="782">
                  <c:v>583.0</c:v>
                </c:pt>
                <c:pt idx="783">
                  <c:v>584.0</c:v>
                </c:pt>
                <c:pt idx="784">
                  <c:v>585.0</c:v>
                </c:pt>
                <c:pt idx="785">
                  <c:v>586.0</c:v>
                </c:pt>
                <c:pt idx="786">
                  <c:v>587.0</c:v>
                </c:pt>
                <c:pt idx="787">
                  <c:v>588.0</c:v>
                </c:pt>
                <c:pt idx="788">
                  <c:v>589.0</c:v>
                </c:pt>
                <c:pt idx="789">
                  <c:v>590.0</c:v>
                </c:pt>
                <c:pt idx="790">
                  <c:v>591.0</c:v>
                </c:pt>
                <c:pt idx="791">
                  <c:v>592.0</c:v>
                </c:pt>
                <c:pt idx="792">
                  <c:v>593.0</c:v>
                </c:pt>
                <c:pt idx="793">
                  <c:v>594.0</c:v>
                </c:pt>
                <c:pt idx="794">
                  <c:v>595.0</c:v>
                </c:pt>
                <c:pt idx="795">
                  <c:v>596.0</c:v>
                </c:pt>
                <c:pt idx="796">
                  <c:v>597.0</c:v>
                </c:pt>
                <c:pt idx="797">
                  <c:v>598.0</c:v>
                </c:pt>
                <c:pt idx="798">
                  <c:v>599.0</c:v>
                </c:pt>
                <c:pt idx="799">
                  <c:v>600.0</c:v>
                </c:pt>
                <c:pt idx="800">
                  <c:v>601.0</c:v>
                </c:pt>
                <c:pt idx="801">
                  <c:v>602.0</c:v>
                </c:pt>
                <c:pt idx="802">
                  <c:v>603.0</c:v>
                </c:pt>
                <c:pt idx="803">
                  <c:v>604.0</c:v>
                </c:pt>
                <c:pt idx="804">
                  <c:v>605.0</c:v>
                </c:pt>
                <c:pt idx="805">
                  <c:v>606.0</c:v>
                </c:pt>
                <c:pt idx="806">
                  <c:v>607.0</c:v>
                </c:pt>
                <c:pt idx="807">
                  <c:v>608.0</c:v>
                </c:pt>
                <c:pt idx="808">
                  <c:v>609.0</c:v>
                </c:pt>
                <c:pt idx="809">
                  <c:v>610.0</c:v>
                </c:pt>
                <c:pt idx="810">
                  <c:v>611.0</c:v>
                </c:pt>
                <c:pt idx="811">
                  <c:v>612.0</c:v>
                </c:pt>
                <c:pt idx="812">
                  <c:v>613.0</c:v>
                </c:pt>
                <c:pt idx="813">
                  <c:v>614.0</c:v>
                </c:pt>
                <c:pt idx="814">
                  <c:v>615.0</c:v>
                </c:pt>
                <c:pt idx="815">
                  <c:v>616.0</c:v>
                </c:pt>
                <c:pt idx="816">
                  <c:v>617.0</c:v>
                </c:pt>
                <c:pt idx="817">
                  <c:v>618.0</c:v>
                </c:pt>
                <c:pt idx="818">
                  <c:v>619.0</c:v>
                </c:pt>
                <c:pt idx="819">
                  <c:v>620.0</c:v>
                </c:pt>
                <c:pt idx="820">
                  <c:v>621.0</c:v>
                </c:pt>
                <c:pt idx="821">
                  <c:v>622.0</c:v>
                </c:pt>
                <c:pt idx="822">
                  <c:v>623.0</c:v>
                </c:pt>
                <c:pt idx="823">
                  <c:v>624.0</c:v>
                </c:pt>
                <c:pt idx="824">
                  <c:v>625.0</c:v>
                </c:pt>
                <c:pt idx="825">
                  <c:v>626.0</c:v>
                </c:pt>
                <c:pt idx="826">
                  <c:v>627.0</c:v>
                </c:pt>
                <c:pt idx="827">
                  <c:v>628.0</c:v>
                </c:pt>
                <c:pt idx="828">
                  <c:v>629.0</c:v>
                </c:pt>
                <c:pt idx="829">
                  <c:v>630.0</c:v>
                </c:pt>
                <c:pt idx="830">
                  <c:v>631.0</c:v>
                </c:pt>
                <c:pt idx="831">
                  <c:v>632.0</c:v>
                </c:pt>
                <c:pt idx="832">
                  <c:v>633.0</c:v>
                </c:pt>
                <c:pt idx="833">
                  <c:v>634.0</c:v>
                </c:pt>
                <c:pt idx="834">
                  <c:v>635.0</c:v>
                </c:pt>
                <c:pt idx="835">
                  <c:v>636.0</c:v>
                </c:pt>
                <c:pt idx="836">
                  <c:v>637.0</c:v>
                </c:pt>
                <c:pt idx="837">
                  <c:v>638.0</c:v>
                </c:pt>
                <c:pt idx="838">
                  <c:v>639.0</c:v>
                </c:pt>
                <c:pt idx="839">
                  <c:v>640.0</c:v>
                </c:pt>
                <c:pt idx="840">
                  <c:v>641.0</c:v>
                </c:pt>
                <c:pt idx="841">
                  <c:v>642.0</c:v>
                </c:pt>
                <c:pt idx="842">
                  <c:v>643.0</c:v>
                </c:pt>
                <c:pt idx="843">
                  <c:v>644.0</c:v>
                </c:pt>
                <c:pt idx="844">
                  <c:v>645.0</c:v>
                </c:pt>
                <c:pt idx="845">
                  <c:v>646.0</c:v>
                </c:pt>
                <c:pt idx="846">
                  <c:v>647.0</c:v>
                </c:pt>
                <c:pt idx="847">
                  <c:v>648.0</c:v>
                </c:pt>
                <c:pt idx="848">
                  <c:v>649.0</c:v>
                </c:pt>
                <c:pt idx="849">
                  <c:v>650.0</c:v>
                </c:pt>
                <c:pt idx="850">
                  <c:v>651.0</c:v>
                </c:pt>
                <c:pt idx="851">
                  <c:v>652.0</c:v>
                </c:pt>
                <c:pt idx="852">
                  <c:v>653.0</c:v>
                </c:pt>
                <c:pt idx="853">
                  <c:v>654.0</c:v>
                </c:pt>
                <c:pt idx="854">
                  <c:v>655.0</c:v>
                </c:pt>
                <c:pt idx="855">
                  <c:v>656.0</c:v>
                </c:pt>
                <c:pt idx="856">
                  <c:v>657.0</c:v>
                </c:pt>
                <c:pt idx="857">
                  <c:v>658.0</c:v>
                </c:pt>
                <c:pt idx="858">
                  <c:v>659.0</c:v>
                </c:pt>
                <c:pt idx="859">
                  <c:v>660.0</c:v>
                </c:pt>
                <c:pt idx="860">
                  <c:v>661.0</c:v>
                </c:pt>
                <c:pt idx="861">
                  <c:v>662.0</c:v>
                </c:pt>
                <c:pt idx="862">
                  <c:v>663.0</c:v>
                </c:pt>
                <c:pt idx="863">
                  <c:v>664.0</c:v>
                </c:pt>
                <c:pt idx="864">
                  <c:v>665.0</c:v>
                </c:pt>
                <c:pt idx="865">
                  <c:v>666.0</c:v>
                </c:pt>
                <c:pt idx="866">
                  <c:v>667.0</c:v>
                </c:pt>
                <c:pt idx="867">
                  <c:v>668.0</c:v>
                </c:pt>
                <c:pt idx="868">
                  <c:v>669.0</c:v>
                </c:pt>
                <c:pt idx="869">
                  <c:v>670.0</c:v>
                </c:pt>
                <c:pt idx="870">
                  <c:v>671.0</c:v>
                </c:pt>
                <c:pt idx="871">
                  <c:v>672.0</c:v>
                </c:pt>
                <c:pt idx="872">
                  <c:v>673.0</c:v>
                </c:pt>
                <c:pt idx="873">
                  <c:v>674.0</c:v>
                </c:pt>
                <c:pt idx="874">
                  <c:v>675.0</c:v>
                </c:pt>
                <c:pt idx="875">
                  <c:v>676.0</c:v>
                </c:pt>
                <c:pt idx="876">
                  <c:v>677.0</c:v>
                </c:pt>
                <c:pt idx="877">
                  <c:v>678.0</c:v>
                </c:pt>
                <c:pt idx="878">
                  <c:v>679.0</c:v>
                </c:pt>
                <c:pt idx="879">
                  <c:v>680.0</c:v>
                </c:pt>
                <c:pt idx="880">
                  <c:v>681.0</c:v>
                </c:pt>
                <c:pt idx="881">
                  <c:v>682.0</c:v>
                </c:pt>
                <c:pt idx="882">
                  <c:v>683.0</c:v>
                </c:pt>
                <c:pt idx="883">
                  <c:v>684.0</c:v>
                </c:pt>
                <c:pt idx="884">
                  <c:v>685.0</c:v>
                </c:pt>
                <c:pt idx="885">
                  <c:v>686.0</c:v>
                </c:pt>
                <c:pt idx="886">
                  <c:v>687.0</c:v>
                </c:pt>
                <c:pt idx="887">
                  <c:v>688.0</c:v>
                </c:pt>
                <c:pt idx="888">
                  <c:v>689.0</c:v>
                </c:pt>
                <c:pt idx="889">
                  <c:v>690.0</c:v>
                </c:pt>
                <c:pt idx="890">
                  <c:v>691.0</c:v>
                </c:pt>
                <c:pt idx="891">
                  <c:v>692.0</c:v>
                </c:pt>
                <c:pt idx="892">
                  <c:v>693.0</c:v>
                </c:pt>
                <c:pt idx="893">
                  <c:v>694.0</c:v>
                </c:pt>
                <c:pt idx="894">
                  <c:v>695.0</c:v>
                </c:pt>
                <c:pt idx="895">
                  <c:v>696.0</c:v>
                </c:pt>
                <c:pt idx="896">
                  <c:v>697.0</c:v>
                </c:pt>
                <c:pt idx="897">
                  <c:v>698.0</c:v>
                </c:pt>
                <c:pt idx="898">
                  <c:v>699.0</c:v>
                </c:pt>
                <c:pt idx="899">
                  <c:v>700.0</c:v>
                </c:pt>
                <c:pt idx="900">
                  <c:v>701.0</c:v>
                </c:pt>
                <c:pt idx="901">
                  <c:v>702.0</c:v>
                </c:pt>
                <c:pt idx="902">
                  <c:v>703.0</c:v>
                </c:pt>
                <c:pt idx="903">
                  <c:v>704.0</c:v>
                </c:pt>
                <c:pt idx="904">
                  <c:v>705.0</c:v>
                </c:pt>
                <c:pt idx="905">
                  <c:v>706.0</c:v>
                </c:pt>
                <c:pt idx="906">
                  <c:v>707.0</c:v>
                </c:pt>
                <c:pt idx="907">
                  <c:v>708.0</c:v>
                </c:pt>
                <c:pt idx="908">
                  <c:v>709.0</c:v>
                </c:pt>
                <c:pt idx="909">
                  <c:v>710.0</c:v>
                </c:pt>
                <c:pt idx="910">
                  <c:v>711.0</c:v>
                </c:pt>
                <c:pt idx="911">
                  <c:v>712.0</c:v>
                </c:pt>
                <c:pt idx="912">
                  <c:v>713.0</c:v>
                </c:pt>
                <c:pt idx="913">
                  <c:v>714.0</c:v>
                </c:pt>
                <c:pt idx="914">
                  <c:v>715.0</c:v>
                </c:pt>
                <c:pt idx="915">
                  <c:v>716.0</c:v>
                </c:pt>
                <c:pt idx="916">
                  <c:v>717.0</c:v>
                </c:pt>
                <c:pt idx="917">
                  <c:v>718.0</c:v>
                </c:pt>
                <c:pt idx="918">
                  <c:v>719.0</c:v>
                </c:pt>
                <c:pt idx="919">
                  <c:v>720.0</c:v>
                </c:pt>
                <c:pt idx="920">
                  <c:v>721.0</c:v>
                </c:pt>
                <c:pt idx="921">
                  <c:v>722.0</c:v>
                </c:pt>
                <c:pt idx="922">
                  <c:v>723.0</c:v>
                </c:pt>
                <c:pt idx="923">
                  <c:v>724.0</c:v>
                </c:pt>
                <c:pt idx="924">
                  <c:v>725.0</c:v>
                </c:pt>
                <c:pt idx="925">
                  <c:v>726.0</c:v>
                </c:pt>
                <c:pt idx="926">
                  <c:v>727.0</c:v>
                </c:pt>
                <c:pt idx="927">
                  <c:v>728.0</c:v>
                </c:pt>
                <c:pt idx="928">
                  <c:v>729.0</c:v>
                </c:pt>
                <c:pt idx="929">
                  <c:v>730.0</c:v>
                </c:pt>
                <c:pt idx="930">
                  <c:v>731.0</c:v>
                </c:pt>
                <c:pt idx="931">
                  <c:v>732.0</c:v>
                </c:pt>
                <c:pt idx="932">
                  <c:v>733.0</c:v>
                </c:pt>
                <c:pt idx="933">
                  <c:v>734.0</c:v>
                </c:pt>
                <c:pt idx="934">
                  <c:v>735.0</c:v>
                </c:pt>
                <c:pt idx="935">
                  <c:v>736.0</c:v>
                </c:pt>
                <c:pt idx="936">
                  <c:v>737.0</c:v>
                </c:pt>
                <c:pt idx="937">
                  <c:v>738.0</c:v>
                </c:pt>
                <c:pt idx="938">
                  <c:v>739.0</c:v>
                </c:pt>
                <c:pt idx="939">
                  <c:v>740.0</c:v>
                </c:pt>
                <c:pt idx="940">
                  <c:v>741.0</c:v>
                </c:pt>
                <c:pt idx="941">
                  <c:v>742.0</c:v>
                </c:pt>
                <c:pt idx="942">
                  <c:v>743.0</c:v>
                </c:pt>
                <c:pt idx="943">
                  <c:v>744.0</c:v>
                </c:pt>
                <c:pt idx="944">
                  <c:v>745.0</c:v>
                </c:pt>
                <c:pt idx="945">
                  <c:v>746.0</c:v>
                </c:pt>
                <c:pt idx="946">
                  <c:v>747.0</c:v>
                </c:pt>
                <c:pt idx="947">
                  <c:v>748.0</c:v>
                </c:pt>
                <c:pt idx="948">
                  <c:v>749.0</c:v>
                </c:pt>
                <c:pt idx="949">
                  <c:v>750.0</c:v>
                </c:pt>
                <c:pt idx="950">
                  <c:v>751.0</c:v>
                </c:pt>
                <c:pt idx="951">
                  <c:v>752.0</c:v>
                </c:pt>
                <c:pt idx="952">
                  <c:v>753.0</c:v>
                </c:pt>
                <c:pt idx="953">
                  <c:v>754.0</c:v>
                </c:pt>
                <c:pt idx="954">
                  <c:v>755.0</c:v>
                </c:pt>
                <c:pt idx="955">
                  <c:v>756.0</c:v>
                </c:pt>
                <c:pt idx="956">
                  <c:v>757.0</c:v>
                </c:pt>
                <c:pt idx="957">
                  <c:v>758.0</c:v>
                </c:pt>
                <c:pt idx="958">
                  <c:v>759.0</c:v>
                </c:pt>
                <c:pt idx="959">
                  <c:v>760.0</c:v>
                </c:pt>
                <c:pt idx="960">
                  <c:v>761.0</c:v>
                </c:pt>
                <c:pt idx="961">
                  <c:v>762.0</c:v>
                </c:pt>
                <c:pt idx="962">
                  <c:v>763.0</c:v>
                </c:pt>
                <c:pt idx="963">
                  <c:v>764.0</c:v>
                </c:pt>
                <c:pt idx="964">
                  <c:v>765.0</c:v>
                </c:pt>
                <c:pt idx="965">
                  <c:v>766.0</c:v>
                </c:pt>
                <c:pt idx="966">
                  <c:v>767.0</c:v>
                </c:pt>
                <c:pt idx="967">
                  <c:v>768.0</c:v>
                </c:pt>
                <c:pt idx="968">
                  <c:v>769.0</c:v>
                </c:pt>
                <c:pt idx="969">
                  <c:v>770.0</c:v>
                </c:pt>
                <c:pt idx="970">
                  <c:v>771.0</c:v>
                </c:pt>
                <c:pt idx="971">
                  <c:v>772.0</c:v>
                </c:pt>
                <c:pt idx="972">
                  <c:v>773.0</c:v>
                </c:pt>
                <c:pt idx="973">
                  <c:v>774.0</c:v>
                </c:pt>
                <c:pt idx="974">
                  <c:v>775.0</c:v>
                </c:pt>
                <c:pt idx="975">
                  <c:v>776.0</c:v>
                </c:pt>
                <c:pt idx="976">
                  <c:v>777.0</c:v>
                </c:pt>
                <c:pt idx="977">
                  <c:v>778.0</c:v>
                </c:pt>
                <c:pt idx="978">
                  <c:v>779.0</c:v>
                </c:pt>
                <c:pt idx="979">
                  <c:v>780.0</c:v>
                </c:pt>
                <c:pt idx="980">
                  <c:v>781.0</c:v>
                </c:pt>
                <c:pt idx="981">
                  <c:v>782.0</c:v>
                </c:pt>
                <c:pt idx="982">
                  <c:v>783.0</c:v>
                </c:pt>
                <c:pt idx="983">
                  <c:v>784.0</c:v>
                </c:pt>
                <c:pt idx="984">
                  <c:v>785.0</c:v>
                </c:pt>
                <c:pt idx="985">
                  <c:v>786.0</c:v>
                </c:pt>
                <c:pt idx="986">
                  <c:v>787.0</c:v>
                </c:pt>
                <c:pt idx="987">
                  <c:v>788.0</c:v>
                </c:pt>
                <c:pt idx="988">
                  <c:v>789.0</c:v>
                </c:pt>
                <c:pt idx="989">
                  <c:v>790.0</c:v>
                </c:pt>
                <c:pt idx="990">
                  <c:v>791.0</c:v>
                </c:pt>
                <c:pt idx="991">
                  <c:v>792.0</c:v>
                </c:pt>
                <c:pt idx="992">
                  <c:v>793.0</c:v>
                </c:pt>
                <c:pt idx="993">
                  <c:v>794.0</c:v>
                </c:pt>
                <c:pt idx="994">
                  <c:v>795.0</c:v>
                </c:pt>
                <c:pt idx="995">
                  <c:v>796.0</c:v>
                </c:pt>
                <c:pt idx="996">
                  <c:v>797.0</c:v>
                </c:pt>
                <c:pt idx="997">
                  <c:v>798.0</c:v>
                </c:pt>
                <c:pt idx="998">
                  <c:v>799.0</c:v>
                </c:pt>
                <c:pt idx="999">
                  <c:v>800.0</c:v>
                </c:pt>
                <c:pt idx="1000">
                  <c:v>801.0</c:v>
                </c:pt>
                <c:pt idx="1001">
                  <c:v>802.0</c:v>
                </c:pt>
                <c:pt idx="1002">
                  <c:v>803.0</c:v>
                </c:pt>
                <c:pt idx="1003">
                  <c:v>804.0</c:v>
                </c:pt>
                <c:pt idx="1004">
                  <c:v>805.0</c:v>
                </c:pt>
                <c:pt idx="1005">
                  <c:v>806.0</c:v>
                </c:pt>
                <c:pt idx="1006">
                  <c:v>807.0</c:v>
                </c:pt>
                <c:pt idx="1007">
                  <c:v>808.0</c:v>
                </c:pt>
                <c:pt idx="1008">
                  <c:v>809.0</c:v>
                </c:pt>
                <c:pt idx="1009">
                  <c:v>810.0</c:v>
                </c:pt>
                <c:pt idx="1010">
                  <c:v>811.0</c:v>
                </c:pt>
                <c:pt idx="1011">
                  <c:v>812.0</c:v>
                </c:pt>
                <c:pt idx="1012">
                  <c:v>813.0</c:v>
                </c:pt>
                <c:pt idx="1013">
                  <c:v>814.0</c:v>
                </c:pt>
                <c:pt idx="1014">
                  <c:v>815.0</c:v>
                </c:pt>
                <c:pt idx="1015">
                  <c:v>816.0</c:v>
                </c:pt>
                <c:pt idx="1016">
                  <c:v>817.0</c:v>
                </c:pt>
                <c:pt idx="1017">
                  <c:v>818.0</c:v>
                </c:pt>
                <c:pt idx="1018">
                  <c:v>819.0</c:v>
                </c:pt>
                <c:pt idx="1019">
                  <c:v>820.0</c:v>
                </c:pt>
                <c:pt idx="1020">
                  <c:v>821.0</c:v>
                </c:pt>
                <c:pt idx="1021">
                  <c:v>822.0</c:v>
                </c:pt>
                <c:pt idx="1022">
                  <c:v>823.0</c:v>
                </c:pt>
                <c:pt idx="1023">
                  <c:v>824.0</c:v>
                </c:pt>
                <c:pt idx="1024">
                  <c:v>825.0</c:v>
                </c:pt>
                <c:pt idx="1025">
                  <c:v>826.0</c:v>
                </c:pt>
                <c:pt idx="1026">
                  <c:v>827.0</c:v>
                </c:pt>
                <c:pt idx="1027">
                  <c:v>828.0</c:v>
                </c:pt>
                <c:pt idx="1028">
                  <c:v>829.0</c:v>
                </c:pt>
                <c:pt idx="1029">
                  <c:v>830.0</c:v>
                </c:pt>
                <c:pt idx="1030">
                  <c:v>831.0</c:v>
                </c:pt>
                <c:pt idx="1031">
                  <c:v>832.0</c:v>
                </c:pt>
                <c:pt idx="1032">
                  <c:v>833.0</c:v>
                </c:pt>
                <c:pt idx="1033">
                  <c:v>834.0</c:v>
                </c:pt>
                <c:pt idx="1034">
                  <c:v>835.0</c:v>
                </c:pt>
                <c:pt idx="1035">
                  <c:v>836.0</c:v>
                </c:pt>
                <c:pt idx="1036">
                  <c:v>837.0</c:v>
                </c:pt>
                <c:pt idx="1037">
                  <c:v>838.0</c:v>
                </c:pt>
                <c:pt idx="1038">
                  <c:v>839.0</c:v>
                </c:pt>
                <c:pt idx="1039">
                  <c:v>840.0</c:v>
                </c:pt>
                <c:pt idx="1040">
                  <c:v>841.0</c:v>
                </c:pt>
                <c:pt idx="1041">
                  <c:v>842.0</c:v>
                </c:pt>
                <c:pt idx="1042">
                  <c:v>843.0</c:v>
                </c:pt>
                <c:pt idx="1043">
                  <c:v>844.0</c:v>
                </c:pt>
                <c:pt idx="1044">
                  <c:v>845.0</c:v>
                </c:pt>
                <c:pt idx="1045">
                  <c:v>846.0</c:v>
                </c:pt>
                <c:pt idx="1046">
                  <c:v>847.0</c:v>
                </c:pt>
                <c:pt idx="1047">
                  <c:v>848.0</c:v>
                </c:pt>
                <c:pt idx="1048">
                  <c:v>849.0</c:v>
                </c:pt>
                <c:pt idx="1049">
                  <c:v>850.0</c:v>
                </c:pt>
                <c:pt idx="1050">
                  <c:v>851.0</c:v>
                </c:pt>
                <c:pt idx="1051">
                  <c:v>852.0</c:v>
                </c:pt>
                <c:pt idx="1052">
                  <c:v>853.0</c:v>
                </c:pt>
                <c:pt idx="1053">
                  <c:v>854.0</c:v>
                </c:pt>
                <c:pt idx="1054">
                  <c:v>855.0</c:v>
                </c:pt>
                <c:pt idx="1055">
                  <c:v>856.0</c:v>
                </c:pt>
                <c:pt idx="1056">
                  <c:v>857.0</c:v>
                </c:pt>
                <c:pt idx="1057">
                  <c:v>858.0</c:v>
                </c:pt>
                <c:pt idx="1058">
                  <c:v>859.0</c:v>
                </c:pt>
                <c:pt idx="1059">
                  <c:v>860.0</c:v>
                </c:pt>
                <c:pt idx="1060">
                  <c:v>861.0</c:v>
                </c:pt>
                <c:pt idx="1061">
                  <c:v>862.0</c:v>
                </c:pt>
                <c:pt idx="1062">
                  <c:v>863.0</c:v>
                </c:pt>
                <c:pt idx="1063">
                  <c:v>864.0</c:v>
                </c:pt>
                <c:pt idx="1064">
                  <c:v>865.0</c:v>
                </c:pt>
                <c:pt idx="1065">
                  <c:v>866.0</c:v>
                </c:pt>
                <c:pt idx="1066">
                  <c:v>867.0</c:v>
                </c:pt>
                <c:pt idx="1067">
                  <c:v>868.0</c:v>
                </c:pt>
                <c:pt idx="1068">
                  <c:v>869.0</c:v>
                </c:pt>
                <c:pt idx="1069">
                  <c:v>870.0</c:v>
                </c:pt>
                <c:pt idx="1070">
                  <c:v>871.0</c:v>
                </c:pt>
                <c:pt idx="1071">
                  <c:v>872.0</c:v>
                </c:pt>
                <c:pt idx="1072">
                  <c:v>873.0</c:v>
                </c:pt>
                <c:pt idx="1073">
                  <c:v>874.0</c:v>
                </c:pt>
                <c:pt idx="1074">
                  <c:v>875.0</c:v>
                </c:pt>
                <c:pt idx="1075">
                  <c:v>876.0</c:v>
                </c:pt>
                <c:pt idx="1076">
                  <c:v>877.0</c:v>
                </c:pt>
                <c:pt idx="1077">
                  <c:v>878.0</c:v>
                </c:pt>
                <c:pt idx="1078">
                  <c:v>879.0</c:v>
                </c:pt>
                <c:pt idx="1079">
                  <c:v>880.0</c:v>
                </c:pt>
                <c:pt idx="1080">
                  <c:v>881.0</c:v>
                </c:pt>
                <c:pt idx="1081">
                  <c:v>882.0</c:v>
                </c:pt>
                <c:pt idx="1082">
                  <c:v>883.0</c:v>
                </c:pt>
                <c:pt idx="1083">
                  <c:v>884.0</c:v>
                </c:pt>
                <c:pt idx="1084">
                  <c:v>885.0</c:v>
                </c:pt>
                <c:pt idx="1085">
                  <c:v>886.0</c:v>
                </c:pt>
                <c:pt idx="1086">
                  <c:v>887.0</c:v>
                </c:pt>
                <c:pt idx="1087">
                  <c:v>888.0</c:v>
                </c:pt>
                <c:pt idx="1088">
                  <c:v>889.0</c:v>
                </c:pt>
                <c:pt idx="1089">
                  <c:v>890.0</c:v>
                </c:pt>
                <c:pt idx="1090">
                  <c:v>891.0</c:v>
                </c:pt>
                <c:pt idx="1091">
                  <c:v>892.0</c:v>
                </c:pt>
                <c:pt idx="1092">
                  <c:v>893.0</c:v>
                </c:pt>
                <c:pt idx="1093">
                  <c:v>894.0</c:v>
                </c:pt>
                <c:pt idx="1094">
                  <c:v>895.0</c:v>
                </c:pt>
                <c:pt idx="1095">
                  <c:v>896.0</c:v>
                </c:pt>
                <c:pt idx="1096">
                  <c:v>897.0</c:v>
                </c:pt>
                <c:pt idx="1097">
                  <c:v>898.0</c:v>
                </c:pt>
                <c:pt idx="1098">
                  <c:v>899.0</c:v>
                </c:pt>
                <c:pt idx="1099">
                  <c:v>900.0</c:v>
                </c:pt>
                <c:pt idx="1100">
                  <c:v>901.0</c:v>
                </c:pt>
                <c:pt idx="1101">
                  <c:v>902.0</c:v>
                </c:pt>
                <c:pt idx="1102">
                  <c:v>903.0</c:v>
                </c:pt>
                <c:pt idx="1103">
                  <c:v>904.0</c:v>
                </c:pt>
                <c:pt idx="1104">
                  <c:v>905.0</c:v>
                </c:pt>
                <c:pt idx="1105">
                  <c:v>906.0</c:v>
                </c:pt>
                <c:pt idx="1106">
                  <c:v>907.0</c:v>
                </c:pt>
                <c:pt idx="1107">
                  <c:v>908.0</c:v>
                </c:pt>
                <c:pt idx="1108">
                  <c:v>909.0</c:v>
                </c:pt>
                <c:pt idx="1109">
                  <c:v>910.0</c:v>
                </c:pt>
                <c:pt idx="1110">
                  <c:v>911.0</c:v>
                </c:pt>
                <c:pt idx="1111">
                  <c:v>912.0</c:v>
                </c:pt>
                <c:pt idx="1112">
                  <c:v>913.0</c:v>
                </c:pt>
                <c:pt idx="1113">
                  <c:v>914.0</c:v>
                </c:pt>
                <c:pt idx="1114">
                  <c:v>915.0</c:v>
                </c:pt>
                <c:pt idx="1115">
                  <c:v>916.0</c:v>
                </c:pt>
                <c:pt idx="1116">
                  <c:v>917.0</c:v>
                </c:pt>
                <c:pt idx="1117">
                  <c:v>918.0</c:v>
                </c:pt>
                <c:pt idx="1118">
                  <c:v>919.0</c:v>
                </c:pt>
                <c:pt idx="1119">
                  <c:v>920.0</c:v>
                </c:pt>
                <c:pt idx="1120">
                  <c:v>921.0</c:v>
                </c:pt>
                <c:pt idx="1121">
                  <c:v>922.0</c:v>
                </c:pt>
                <c:pt idx="1122">
                  <c:v>923.0</c:v>
                </c:pt>
                <c:pt idx="1123">
                  <c:v>924.0</c:v>
                </c:pt>
                <c:pt idx="1124">
                  <c:v>925.0</c:v>
                </c:pt>
                <c:pt idx="1125">
                  <c:v>926.0</c:v>
                </c:pt>
                <c:pt idx="1126">
                  <c:v>927.0</c:v>
                </c:pt>
                <c:pt idx="1127">
                  <c:v>928.0</c:v>
                </c:pt>
                <c:pt idx="1128">
                  <c:v>929.0</c:v>
                </c:pt>
                <c:pt idx="1129">
                  <c:v>930.0</c:v>
                </c:pt>
                <c:pt idx="1130">
                  <c:v>931.0</c:v>
                </c:pt>
                <c:pt idx="1131">
                  <c:v>932.0</c:v>
                </c:pt>
                <c:pt idx="1132">
                  <c:v>933.0</c:v>
                </c:pt>
                <c:pt idx="1133">
                  <c:v>934.0</c:v>
                </c:pt>
                <c:pt idx="1134">
                  <c:v>935.0</c:v>
                </c:pt>
                <c:pt idx="1135">
                  <c:v>936.0</c:v>
                </c:pt>
                <c:pt idx="1136">
                  <c:v>937.0</c:v>
                </c:pt>
                <c:pt idx="1137">
                  <c:v>938.0</c:v>
                </c:pt>
                <c:pt idx="1138">
                  <c:v>939.0</c:v>
                </c:pt>
                <c:pt idx="1139">
                  <c:v>940.0</c:v>
                </c:pt>
                <c:pt idx="1140">
                  <c:v>941.0</c:v>
                </c:pt>
                <c:pt idx="1141">
                  <c:v>942.0</c:v>
                </c:pt>
                <c:pt idx="1142">
                  <c:v>943.0</c:v>
                </c:pt>
                <c:pt idx="1143">
                  <c:v>944.0</c:v>
                </c:pt>
                <c:pt idx="1144">
                  <c:v>945.0</c:v>
                </c:pt>
                <c:pt idx="1145">
                  <c:v>946.0</c:v>
                </c:pt>
                <c:pt idx="1146">
                  <c:v>947.0</c:v>
                </c:pt>
                <c:pt idx="1147">
                  <c:v>948.0</c:v>
                </c:pt>
                <c:pt idx="1148">
                  <c:v>949.0</c:v>
                </c:pt>
                <c:pt idx="1149">
                  <c:v>950.0</c:v>
                </c:pt>
                <c:pt idx="1150">
                  <c:v>951.0</c:v>
                </c:pt>
                <c:pt idx="1151">
                  <c:v>952.0</c:v>
                </c:pt>
                <c:pt idx="1152">
                  <c:v>953.0</c:v>
                </c:pt>
                <c:pt idx="1153">
                  <c:v>954.0</c:v>
                </c:pt>
                <c:pt idx="1154">
                  <c:v>955.0</c:v>
                </c:pt>
                <c:pt idx="1155">
                  <c:v>956.0</c:v>
                </c:pt>
                <c:pt idx="1156">
                  <c:v>957.0</c:v>
                </c:pt>
                <c:pt idx="1157">
                  <c:v>958.0</c:v>
                </c:pt>
                <c:pt idx="1158">
                  <c:v>959.0</c:v>
                </c:pt>
                <c:pt idx="1159">
                  <c:v>960.0</c:v>
                </c:pt>
                <c:pt idx="1160">
                  <c:v>961.0</c:v>
                </c:pt>
                <c:pt idx="1161">
                  <c:v>962.0</c:v>
                </c:pt>
                <c:pt idx="1162">
                  <c:v>963.0</c:v>
                </c:pt>
                <c:pt idx="1163">
                  <c:v>964.0</c:v>
                </c:pt>
                <c:pt idx="1164">
                  <c:v>965.0</c:v>
                </c:pt>
                <c:pt idx="1165">
                  <c:v>966.0</c:v>
                </c:pt>
                <c:pt idx="1166">
                  <c:v>967.0</c:v>
                </c:pt>
                <c:pt idx="1167">
                  <c:v>968.0</c:v>
                </c:pt>
                <c:pt idx="1168">
                  <c:v>969.0</c:v>
                </c:pt>
                <c:pt idx="1169">
                  <c:v>970.0</c:v>
                </c:pt>
                <c:pt idx="1170">
                  <c:v>971.0</c:v>
                </c:pt>
                <c:pt idx="1171">
                  <c:v>972.0</c:v>
                </c:pt>
                <c:pt idx="1172">
                  <c:v>973.0</c:v>
                </c:pt>
                <c:pt idx="1173">
                  <c:v>974.0</c:v>
                </c:pt>
                <c:pt idx="1174">
                  <c:v>975.0</c:v>
                </c:pt>
                <c:pt idx="1175">
                  <c:v>976.0</c:v>
                </c:pt>
                <c:pt idx="1176">
                  <c:v>977.0</c:v>
                </c:pt>
                <c:pt idx="1177">
                  <c:v>978.0</c:v>
                </c:pt>
                <c:pt idx="1178">
                  <c:v>979.0</c:v>
                </c:pt>
                <c:pt idx="1179">
                  <c:v>980.0</c:v>
                </c:pt>
                <c:pt idx="1180">
                  <c:v>981.0</c:v>
                </c:pt>
                <c:pt idx="1181">
                  <c:v>982.0</c:v>
                </c:pt>
                <c:pt idx="1182">
                  <c:v>983.0</c:v>
                </c:pt>
                <c:pt idx="1183">
                  <c:v>984.0</c:v>
                </c:pt>
                <c:pt idx="1184">
                  <c:v>985.0</c:v>
                </c:pt>
                <c:pt idx="1185">
                  <c:v>986.0</c:v>
                </c:pt>
                <c:pt idx="1186">
                  <c:v>987.0</c:v>
                </c:pt>
                <c:pt idx="1187">
                  <c:v>988.0</c:v>
                </c:pt>
                <c:pt idx="1188">
                  <c:v>989.0</c:v>
                </c:pt>
                <c:pt idx="1189">
                  <c:v>990.0</c:v>
                </c:pt>
                <c:pt idx="1190">
                  <c:v>991.0</c:v>
                </c:pt>
                <c:pt idx="1191">
                  <c:v>992.0</c:v>
                </c:pt>
                <c:pt idx="1192">
                  <c:v>993.0</c:v>
                </c:pt>
                <c:pt idx="1193">
                  <c:v>994.0</c:v>
                </c:pt>
                <c:pt idx="1194">
                  <c:v>995.0</c:v>
                </c:pt>
                <c:pt idx="1195">
                  <c:v>996.0</c:v>
                </c:pt>
                <c:pt idx="1196">
                  <c:v>997.0</c:v>
                </c:pt>
                <c:pt idx="1197">
                  <c:v>998.0</c:v>
                </c:pt>
                <c:pt idx="1198">
                  <c:v>999.0</c:v>
                </c:pt>
                <c:pt idx="1199">
                  <c:v>1000.0</c:v>
                </c:pt>
                <c:pt idx="1200">
                  <c:v>999.0</c:v>
                </c:pt>
                <c:pt idx="1201">
                  <c:v>998.0</c:v>
                </c:pt>
                <c:pt idx="1202">
                  <c:v>997.0</c:v>
                </c:pt>
                <c:pt idx="1203">
                  <c:v>996.0</c:v>
                </c:pt>
                <c:pt idx="1204">
                  <c:v>995.0</c:v>
                </c:pt>
                <c:pt idx="1205">
                  <c:v>994.0</c:v>
                </c:pt>
                <c:pt idx="1206">
                  <c:v>993.0</c:v>
                </c:pt>
                <c:pt idx="1207">
                  <c:v>992.0</c:v>
                </c:pt>
                <c:pt idx="1208">
                  <c:v>991.0</c:v>
                </c:pt>
                <c:pt idx="1209">
                  <c:v>990.0</c:v>
                </c:pt>
                <c:pt idx="1210">
                  <c:v>989.0</c:v>
                </c:pt>
                <c:pt idx="1211">
                  <c:v>988.0</c:v>
                </c:pt>
                <c:pt idx="1212">
                  <c:v>987.0</c:v>
                </c:pt>
                <c:pt idx="1213">
                  <c:v>986.0</c:v>
                </c:pt>
                <c:pt idx="1214">
                  <c:v>985.0</c:v>
                </c:pt>
                <c:pt idx="1215">
                  <c:v>984.0</c:v>
                </c:pt>
                <c:pt idx="1216">
                  <c:v>983.0</c:v>
                </c:pt>
                <c:pt idx="1217">
                  <c:v>982.0</c:v>
                </c:pt>
                <c:pt idx="1218">
                  <c:v>981.0</c:v>
                </c:pt>
                <c:pt idx="1219">
                  <c:v>980.0</c:v>
                </c:pt>
                <c:pt idx="1220">
                  <c:v>979.0</c:v>
                </c:pt>
                <c:pt idx="1221">
                  <c:v>978.0</c:v>
                </c:pt>
                <c:pt idx="1222">
                  <c:v>977.0</c:v>
                </c:pt>
                <c:pt idx="1223">
                  <c:v>976.0</c:v>
                </c:pt>
                <c:pt idx="1224">
                  <c:v>975.0</c:v>
                </c:pt>
                <c:pt idx="1225">
                  <c:v>974.0</c:v>
                </c:pt>
                <c:pt idx="1226">
                  <c:v>973.0</c:v>
                </c:pt>
                <c:pt idx="1227">
                  <c:v>972.0</c:v>
                </c:pt>
                <c:pt idx="1228">
                  <c:v>971.0</c:v>
                </c:pt>
                <c:pt idx="1229">
                  <c:v>970.0</c:v>
                </c:pt>
                <c:pt idx="1230">
                  <c:v>969.0</c:v>
                </c:pt>
                <c:pt idx="1231">
                  <c:v>968.0</c:v>
                </c:pt>
                <c:pt idx="1232">
                  <c:v>967.0</c:v>
                </c:pt>
                <c:pt idx="1233">
                  <c:v>966.0</c:v>
                </c:pt>
                <c:pt idx="1234">
                  <c:v>965.0</c:v>
                </c:pt>
                <c:pt idx="1235">
                  <c:v>964.0</c:v>
                </c:pt>
                <c:pt idx="1236">
                  <c:v>963.0</c:v>
                </c:pt>
                <c:pt idx="1237">
                  <c:v>962.0</c:v>
                </c:pt>
                <c:pt idx="1238">
                  <c:v>961.0</c:v>
                </c:pt>
                <c:pt idx="1239">
                  <c:v>960.0</c:v>
                </c:pt>
                <c:pt idx="1240">
                  <c:v>959.0</c:v>
                </c:pt>
                <c:pt idx="1241">
                  <c:v>958.0</c:v>
                </c:pt>
                <c:pt idx="1242">
                  <c:v>957.0</c:v>
                </c:pt>
                <c:pt idx="1243">
                  <c:v>956.0</c:v>
                </c:pt>
                <c:pt idx="1244">
                  <c:v>955.0</c:v>
                </c:pt>
                <c:pt idx="1245">
                  <c:v>954.0</c:v>
                </c:pt>
                <c:pt idx="1246">
                  <c:v>953.0</c:v>
                </c:pt>
                <c:pt idx="1247">
                  <c:v>952.0</c:v>
                </c:pt>
                <c:pt idx="1248">
                  <c:v>951.0</c:v>
                </c:pt>
                <c:pt idx="1249">
                  <c:v>950.0</c:v>
                </c:pt>
                <c:pt idx="1250">
                  <c:v>949.0</c:v>
                </c:pt>
                <c:pt idx="1251">
                  <c:v>948.0</c:v>
                </c:pt>
                <c:pt idx="1252">
                  <c:v>947.0</c:v>
                </c:pt>
                <c:pt idx="1253">
                  <c:v>946.0</c:v>
                </c:pt>
                <c:pt idx="1254">
                  <c:v>945.0</c:v>
                </c:pt>
                <c:pt idx="1255">
                  <c:v>944.0</c:v>
                </c:pt>
                <c:pt idx="1256">
                  <c:v>943.0</c:v>
                </c:pt>
                <c:pt idx="1257">
                  <c:v>942.0</c:v>
                </c:pt>
                <c:pt idx="1258">
                  <c:v>941.0</c:v>
                </c:pt>
                <c:pt idx="1259">
                  <c:v>940.0</c:v>
                </c:pt>
                <c:pt idx="1260">
                  <c:v>939.0</c:v>
                </c:pt>
                <c:pt idx="1261">
                  <c:v>938.0</c:v>
                </c:pt>
                <c:pt idx="1262">
                  <c:v>937.0</c:v>
                </c:pt>
                <c:pt idx="1263">
                  <c:v>936.0</c:v>
                </c:pt>
                <c:pt idx="1264">
                  <c:v>935.0</c:v>
                </c:pt>
                <c:pt idx="1265">
                  <c:v>934.0</c:v>
                </c:pt>
                <c:pt idx="1266">
                  <c:v>933.0</c:v>
                </c:pt>
                <c:pt idx="1267">
                  <c:v>932.0</c:v>
                </c:pt>
                <c:pt idx="1268">
                  <c:v>931.0</c:v>
                </c:pt>
                <c:pt idx="1269">
                  <c:v>930.0</c:v>
                </c:pt>
                <c:pt idx="1270">
                  <c:v>929.0</c:v>
                </c:pt>
                <c:pt idx="1271">
                  <c:v>928.0</c:v>
                </c:pt>
                <c:pt idx="1272">
                  <c:v>927.0</c:v>
                </c:pt>
                <c:pt idx="1273">
                  <c:v>926.0</c:v>
                </c:pt>
                <c:pt idx="1274">
                  <c:v>925.0</c:v>
                </c:pt>
                <c:pt idx="1275">
                  <c:v>924.0</c:v>
                </c:pt>
                <c:pt idx="1276">
                  <c:v>923.0</c:v>
                </c:pt>
                <c:pt idx="1277">
                  <c:v>922.0</c:v>
                </c:pt>
                <c:pt idx="1278">
                  <c:v>921.0</c:v>
                </c:pt>
                <c:pt idx="1279">
                  <c:v>920.0</c:v>
                </c:pt>
                <c:pt idx="1280">
                  <c:v>919.0</c:v>
                </c:pt>
                <c:pt idx="1281">
                  <c:v>918.0</c:v>
                </c:pt>
                <c:pt idx="1282">
                  <c:v>917.0</c:v>
                </c:pt>
                <c:pt idx="1283">
                  <c:v>916.0</c:v>
                </c:pt>
                <c:pt idx="1284">
                  <c:v>915.0</c:v>
                </c:pt>
                <c:pt idx="1285">
                  <c:v>914.0</c:v>
                </c:pt>
                <c:pt idx="1286">
                  <c:v>913.0</c:v>
                </c:pt>
                <c:pt idx="1287">
                  <c:v>912.0</c:v>
                </c:pt>
                <c:pt idx="1288">
                  <c:v>911.0</c:v>
                </c:pt>
                <c:pt idx="1289">
                  <c:v>910.0</c:v>
                </c:pt>
                <c:pt idx="1290">
                  <c:v>909.0</c:v>
                </c:pt>
                <c:pt idx="1291">
                  <c:v>908.0</c:v>
                </c:pt>
                <c:pt idx="1292">
                  <c:v>907.0</c:v>
                </c:pt>
                <c:pt idx="1293">
                  <c:v>906.0</c:v>
                </c:pt>
                <c:pt idx="1294">
                  <c:v>905.0</c:v>
                </c:pt>
                <c:pt idx="1295">
                  <c:v>904.0</c:v>
                </c:pt>
                <c:pt idx="1296">
                  <c:v>903.0</c:v>
                </c:pt>
                <c:pt idx="1297">
                  <c:v>902.0</c:v>
                </c:pt>
                <c:pt idx="1298">
                  <c:v>901.0</c:v>
                </c:pt>
                <c:pt idx="1299">
                  <c:v>900.0</c:v>
                </c:pt>
                <c:pt idx="1300">
                  <c:v>899.0</c:v>
                </c:pt>
                <c:pt idx="1301">
                  <c:v>898.0</c:v>
                </c:pt>
                <c:pt idx="1302">
                  <c:v>897.0</c:v>
                </c:pt>
                <c:pt idx="1303">
                  <c:v>896.0</c:v>
                </c:pt>
                <c:pt idx="1304">
                  <c:v>895.0</c:v>
                </c:pt>
                <c:pt idx="1305">
                  <c:v>894.0</c:v>
                </c:pt>
                <c:pt idx="1306">
                  <c:v>893.0</c:v>
                </c:pt>
                <c:pt idx="1307">
                  <c:v>892.0</c:v>
                </c:pt>
                <c:pt idx="1308">
                  <c:v>891.0</c:v>
                </c:pt>
                <c:pt idx="1309">
                  <c:v>890.0</c:v>
                </c:pt>
                <c:pt idx="1310">
                  <c:v>889.0</c:v>
                </c:pt>
                <c:pt idx="1311">
                  <c:v>888.0</c:v>
                </c:pt>
                <c:pt idx="1312">
                  <c:v>887.0</c:v>
                </c:pt>
                <c:pt idx="1313">
                  <c:v>886.0</c:v>
                </c:pt>
                <c:pt idx="1314">
                  <c:v>885.0</c:v>
                </c:pt>
                <c:pt idx="1315">
                  <c:v>884.0</c:v>
                </c:pt>
                <c:pt idx="1316">
                  <c:v>883.0</c:v>
                </c:pt>
                <c:pt idx="1317">
                  <c:v>882.0</c:v>
                </c:pt>
                <c:pt idx="1318">
                  <c:v>881.0</c:v>
                </c:pt>
                <c:pt idx="1319">
                  <c:v>880.0</c:v>
                </c:pt>
                <c:pt idx="1320">
                  <c:v>879.0</c:v>
                </c:pt>
                <c:pt idx="1321">
                  <c:v>878.0</c:v>
                </c:pt>
                <c:pt idx="1322">
                  <c:v>877.0</c:v>
                </c:pt>
                <c:pt idx="1323">
                  <c:v>876.0</c:v>
                </c:pt>
                <c:pt idx="1324">
                  <c:v>875.0</c:v>
                </c:pt>
                <c:pt idx="1325">
                  <c:v>874.0</c:v>
                </c:pt>
                <c:pt idx="1326">
                  <c:v>873.0</c:v>
                </c:pt>
                <c:pt idx="1327">
                  <c:v>872.0</c:v>
                </c:pt>
                <c:pt idx="1328">
                  <c:v>871.0</c:v>
                </c:pt>
                <c:pt idx="1329">
                  <c:v>870.0</c:v>
                </c:pt>
                <c:pt idx="1330">
                  <c:v>869.0</c:v>
                </c:pt>
                <c:pt idx="1331">
                  <c:v>868.0</c:v>
                </c:pt>
                <c:pt idx="1332">
                  <c:v>867.0</c:v>
                </c:pt>
                <c:pt idx="1333">
                  <c:v>866.0</c:v>
                </c:pt>
                <c:pt idx="1334">
                  <c:v>865.0</c:v>
                </c:pt>
                <c:pt idx="1335">
                  <c:v>864.0</c:v>
                </c:pt>
                <c:pt idx="1336">
                  <c:v>863.0</c:v>
                </c:pt>
                <c:pt idx="1337">
                  <c:v>862.0</c:v>
                </c:pt>
                <c:pt idx="1338">
                  <c:v>861.0</c:v>
                </c:pt>
                <c:pt idx="1339">
                  <c:v>860.0</c:v>
                </c:pt>
                <c:pt idx="1340">
                  <c:v>859.0</c:v>
                </c:pt>
                <c:pt idx="1341">
                  <c:v>858.0</c:v>
                </c:pt>
                <c:pt idx="1342">
                  <c:v>857.0</c:v>
                </c:pt>
                <c:pt idx="1343">
                  <c:v>856.0</c:v>
                </c:pt>
                <c:pt idx="1344">
                  <c:v>855.0</c:v>
                </c:pt>
                <c:pt idx="1345">
                  <c:v>854.0</c:v>
                </c:pt>
                <c:pt idx="1346">
                  <c:v>853.0</c:v>
                </c:pt>
                <c:pt idx="1347">
                  <c:v>852.0</c:v>
                </c:pt>
                <c:pt idx="1348">
                  <c:v>851.0</c:v>
                </c:pt>
                <c:pt idx="1349">
                  <c:v>850.0</c:v>
                </c:pt>
                <c:pt idx="1350">
                  <c:v>849.0</c:v>
                </c:pt>
                <c:pt idx="1351">
                  <c:v>848.0</c:v>
                </c:pt>
                <c:pt idx="1352">
                  <c:v>847.0</c:v>
                </c:pt>
                <c:pt idx="1353">
                  <c:v>846.0</c:v>
                </c:pt>
                <c:pt idx="1354">
                  <c:v>845.0</c:v>
                </c:pt>
                <c:pt idx="1355">
                  <c:v>844.0</c:v>
                </c:pt>
                <c:pt idx="1356">
                  <c:v>843.0</c:v>
                </c:pt>
                <c:pt idx="1357">
                  <c:v>842.0</c:v>
                </c:pt>
                <c:pt idx="1358">
                  <c:v>841.0</c:v>
                </c:pt>
                <c:pt idx="1359">
                  <c:v>840.0</c:v>
                </c:pt>
                <c:pt idx="1360">
                  <c:v>839.0</c:v>
                </c:pt>
                <c:pt idx="1361">
                  <c:v>838.0</c:v>
                </c:pt>
                <c:pt idx="1362">
                  <c:v>837.0</c:v>
                </c:pt>
                <c:pt idx="1363">
                  <c:v>836.0</c:v>
                </c:pt>
                <c:pt idx="1364">
                  <c:v>835.0</c:v>
                </c:pt>
                <c:pt idx="1365">
                  <c:v>834.0</c:v>
                </c:pt>
                <c:pt idx="1366">
                  <c:v>833.0</c:v>
                </c:pt>
                <c:pt idx="1367">
                  <c:v>832.0</c:v>
                </c:pt>
                <c:pt idx="1368">
                  <c:v>831.0</c:v>
                </c:pt>
                <c:pt idx="1369">
                  <c:v>830.0</c:v>
                </c:pt>
                <c:pt idx="1370">
                  <c:v>829.0</c:v>
                </c:pt>
                <c:pt idx="1371">
                  <c:v>828.0</c:v>
                </c:pt>
                <c:pt idx="1372">
                  <c:v>827.0</c:v>
                </c:pt>
                <c:pt idx="1373">
                  <c:v>826.0</c:v>
                </c:pt>
                <c:pt idx="1374">
                  <c:v>825.0</c:v>
                </c:pt>
                <c:pt idx="1375">
                  <c:v>824.0</c:v>
                </c:pt>
                <c:pt idx="1376">
                  <c:v>823.0</c:v>
                </c:pt>
                <c:pt idx="1377">
                  <c:v>822.0</c:v>
                </c:pt>
                <c:pt idx="1378">
                  <c:v>821.0</c:v>
                </c:pt>
                <c:pt idx="1379">
                  <c:v>820.0</c:v>
                </c:pt>
                <c:pt idx="1380">
                  <c:v>819.0</c:v>
                </c:pt>
                <c:pt idx="1381">
                  <c:v>818.0</c:v>
                </c:pt>
                <c:pt idx="1382">
                  <c:v>817.0</c:v>
                </c:pt>
                <c:pt idx="1383">
                  <c:v>816.0</c:v>
                </c:pt>
                <c:pt idx="1384">
                  <c:v>815.0</c:v>
                </c:pt>
                <c:pt idx="1385">
                  <c:v>814.0</c:v>
                </c:pt>
                <c:pt idx="1386">
                  <c:v>813.0</c:v>
                </c:pt>
                <c:pt idx="1387">
                  <c:v>812.0</c:v>
                </c:pt>
                <c:pt idx="1388">
                  <c:v>811.0</c:v>
                </c:pt>
                <c:pt idx="1389">
                  <c:v>810.0</c:v>
                </c:pt>
                <c:pt idx="1390">
                  <c:v>809.0</c:v>
                </c:pt>
                <c:pt idx="1391">
                  <c:v>808.0</c:v>
                </c:pt>
                <c:pt idx="1392">
                  <c:v>807.0</c:v>
                </c:pt>
                <c:pt idx="1393">
                  <c:v>806.0</c:v>
                </c:pt>
                <c:pt idx="1394">
                  <c:v>805.0</c:v>
                </c:pt>
                <c:pt idx="1395">
                  <c:v>804.0</c:v>
                </c:pt>
                <c:pt idx="1396">
                  <c:v>803.0</c:v>
                </c:pt>
                <c:pt idx="1397">
                  <c:v>802.0</c:v>
                </c:pt>
                <c:pt idx="1398">
                  <c:v>801.0</c:v>
                </c:pt>
                <c:pt idx="1399">
                  <c:v>800.0</c:v>
                </c:pt>
                <c:pt idx="1400">
                  <c:v>799.0</c:v>
                </c:pt>
                <c:pt idx="1401">
                  <c:v>798.0</c:v>
                </c:pt>
                <c:pt idx="1402">
                  <c:v>797.0</c:v>
                </c:pt>
                <c:pt idx="1403">
                  <c:v>796.0</c:v>
                </c:pt>
                <c:pt idx="1404">
                  <c:v>795.0</c:v>
                </c:pt>
                <c:pt idx="1405">
                  <c:v>794.0</c:v>
                </c:pt>
                <c:pt idx="1406">
                  <c:v>793.0</c:v>
                </c:pt>
                <c:pt idx="1407">
                  <c:v>792.0</c:v>
                </c:pt>
                <c:pt idx="1408">
                  <c:v>791.0</c:v>
                </c:pt>
                <c:pt idx="1409">
                  <c:v>790.0</c:v>
                </c:pt>
                <c:pt idx="1410">
                  <c:v>789.0</c:v>
                </c:pt>
                <c:pt idx="1411">
                  <c:v>788.0</c:v>
                </c:pt>
                <c:pt idx="1412">
                  <c:v>787.0</c:v>
                </c:pt>
                <c:pt idx="1413">
                  <c:v>786.0</c:v>
                </c:pt>
                <c:pt idx="1414">
                  <c:v>785.0</c:v>
                </c:pt>
                <c:pt idx="1415">
                  <c:v>784.0</c:v>
                </c:pt>
                <c:pt idx="1416">
                  <c:v>783.0</c:v>
                </c:pt>
                <c:pt idx="1417">
                  <c:v>782.0</c:v>
                </c:pt>
                <c:pt idx="1418">
                  <c:v>781.0</c:v>
                </c:pt>
                <c:pt idx="1419">
                  <c:v>780.0</c:v>
                </c:pt>
                <c:pt idx="1420">
                  <c:v>779.0</c:v>
                </c:pt>
                <c:pt idx="1421">
                  <c:v>778.0</c:v>
                </c:pt>
                <c:pt idx="1422">
                  <c:v>777.0</c:v>
                </c:pt>
                <c:pt idx="1423">
                  <c:v>776.0</c:v>
                </c:pt>
                <c:pt idx="1424">
                  <c:v>775.0</c:v>
                </c:pt>
                <c:pt idx="1425">
                  <c:v>774.0</c:v>
                </c:pt>
                <c:pt idx="1426">
                  <c:v>773.0</c:v>
                </c:pt>
                <c:pt idx="1427">
                  <c:v>772.0</c:v>
                </c:pt>
                <c:pt idx="1428">
                  <c:v>771.0</c:v>
                </c:pt>
                <c:pt idx="1429">
                  <c:v>770.0</c:v>
                </c:pt>
                <c:pt idx="1430">
                  <c:v>769.0</c:v>
                </c:pt>
                <c:pt idx="1431">
                  <c:v>768.0</c:v>
                </c:pt>
                <c:pt idx="1432">
                  <c:v>767.0</c:v>
                </c:pt>
                <c:pt idx="1433">
                  <c:v>766.0</c:v>
                </c:pt>
                <c:pt idx="1434">
                  <c:v>765.0</c:v>
                </c:pt>
                <c:pt idx="1435">
                  <c:v>764.0</c:v>
                </c:pt>
                <c:pt idx="1436">
                  <c:v>763.0</c:v>
                </c:pt>
                <c:pt idx="1437">
                  <c:v>762.0</c:v>
                </c:pt>
                <c:pt idx="1438">
                  <c:v>761.0</c:v>
                </c:pt>
                <c:pt idx="1439">
                  <c:v>760.0</c:v>
                </c:pt>
                <c:pt idx="1440">
                  <c:v>759.0</c:v>
                </c:pt>
                <c:pt idx="1441">
                  <c:v>758.0</c:v>
                </c:pt>
                <c:pt idx="1442">
                  <c:v>757.0</c:v>
                </c:pt>
                <c:pt idx="1443">
                  <c:v>756.0</c:v>
                </c:pt>
                <c:pt idx="1444">
                  <c:v>755.0</c:v>
                </c:pt>
                <c:pt idx="1445">
                  <c:v>754.0</c:v>
                </c:pt>
                <c:pt idx="1446">
                  <c:v>753.0</c:v>
                </c:pt>
                <c:pt idx="1447">
                  <c:v>752.0</c:v>
                </c:pt>
                <c:pt idx="1448">
                  <c:v>751.0</c:v>
                </c:pt>
                <c:pt idx="1449">
                  <c:v>750.0</c:v>
                </c:pt>
                <c:pt idx="1450">
                  <c:v>749.0</c:v>
                </c:pt>
                <c:pt idx="1451">
                  <c:v>748.0</c:v>
                </c:pt>
                <c:pt idx="1452">
                  <c:v>747.0</c:v>
                </c:pt>
                <c:pt idx="1453">
                  <c:v>746.0</c:v>
                </c:pt>
                <c:pt idx="1454">
                  <c:v>745.0</c:v>
                </c:pt>
                <c:pt idx="1455">
                  <c:v>744.0</c:v>
                </c:pt>
                <c:pt idx="1456">
                  <c:v>743.0</c:v>
                </c:pt>
                <c:pt idx="1457">
                  <c:v>742.0</c:v>
                </c:pt>
                <c:pt idx="1458">
                  <c:v>741.0</c:v>
                </c:pt>
                <c:pt idx="1459">
                  <c:v>740.0</c:v>
                </c:pt>
                <c:pt idx="1460">
                  <c:v>739.0</c:v>
                </c:pt>
                <c:pt idx="1461">
                  <c:v>738.0</c:v>
                </c:pt>
                <c:pt idx="1462">
                  <c:v>737.0</c:v>
                </c:pt>
                <c:pt idx="1463">
                  <c:v>736.0</c:v>
                </c:pt>
                <c:pt idx="1464">
                  <c:v>735.0</c:v>
                </c:pt>
                <c:pt idx="1465">
                  <c:v>734.0</c:v>
                </c:pt>
                <c:pt idx="1466">
                  <c:v>733.0</c:v>
                </c:pt>
                <c:pt idx="1467">
                  <c:v>732.0</c:v>
                </c:pt>
                <c:pt idx="1468">
                  <c:v>731.0</c:v>
                </c:pt>
                <c:pt idx="1469">
                  <c:v>730.0</c:v>
                </c:pt>
                <c:pt idx="1470">
                  <c:v>729.0</c:v>
                </c:pt>
                <c:pt idx="1471">
                  <c:v>728.0</c:v>
                </c:pt>
                <c:pt idx="1472">
                  <c:v>727.0</c:v>
                </c:pt>
                <c:pt idx="1473">
                  <c:v>726.0</c:v>
                </c:pt>
                <c:pt idx="1474">
                  <c:v>725.0</c:v>
                </c:pt>
                <c:pt idx="1475">
                  <c:v>724.0</c:v>
                </c:pt>
                <c:pt idx="1476">
                  <c:v>723.0</c:v>
                </c:pt>
                <c:pt idx="1477">
                  <c:v>722.0</c:v>
                </c:pt>
                <c:pt idx="1478">
                  <c:v>721.0</c:v>
                </c:pt>
                <c:pt idx="1479">
                  <c:v>720.0</c:v>
                </c:pt>
                <c:pt idx="1480">
                  <c:v>719.0</c:v>
                </c:pt>
                <c:pt idx="1481">
                  <c:v>718.0</c:v>
                </c:pt>
                <c:pt idx="1482">
                  <c:v>717.0</c:v>
                </c:pt>
                <c:pt idx="1483">
                  <c:v>716.0</c:v>
                </c:pt>
                <c:pt idx="1484">
                  <c:v>715.0</c:v>
                </c:pt>
                <c:pt idx="1485">
                  <c:v>714.0</c:v>
                </c:pt>
                <c:pt idx="1486">
                  <c:v>713.0</c:v>
                </c:pt>
                <c:pt idx="1487">
                  <c:v>712.0</c:v>
                </c:pt>
                <c:pt idx="1488">
                  <c:v>711.0</c:v>
                </c:pt>
                <c:pt idx="1489">
                  <c:v>710.0</c:v>
                </c:pt>
                <c:pt idx="1490">
                  <c:v>709.0</c:v>
                </c:pt>
                <c:pt idx="1491">
                  <c:v>708.0</c:v>
                </c:pt>
                <c:pt idx="1492">
                  <c:v>707.0</c:v>
                </c:pt>
                <c:pt idx="1493">
                  <c:v>706.0</c:v>
                </c:pt>
                <c:pt idx="1494">
                  <c:v>705.0</c:v>
                </c:pt>
                <c:pt idx="1495">
                  <c:v>704.0</c:v>
                </c:pt>
                <c:pt idx="1496">
                  <c:v>703.0</c:v>
                </c:pt>
                <c:pt idx="1497">
                  <c:v>702.0</c:v>
                </c:pt>
                <c:pt idx="1498">
                  <c:v>701.0</c:v>
                </c:pt>
                <c:pt idx="1499">
                  <c:v>700.0</c:v>
                </c:pt>
                <c:pt idx="1500">
                  <c:v>699.0</c:v>
                </c:pt>
                <c:pt idx="1501">
                  <c:v>698.0</c:v>
                </c:pt>
                <c:pt idx="1502">
                  <c:v>697.0</c:v>
                </c:pt>
                <c:pt idx="1503">
                  <c:v>696.0</c:v>
                </c:pt>
                <c:pt idx="1504">
                  <c:v>695.0</c:v>
                </c:pt>
                <c:pt idx="1505">
                  <c:v>694.0</c:v>
                </c:pt>
                <c:pt idx="1506">
                  <c:v>693.0</c:v>
                </c:pt>
                <c:pt idx="1507">
                  <c:v>692.0</c:v>
                </c:pt>
                <c:pt idx="1508">
                  <c:v>691.0</c:v>
                </c:pt>
                <c:pt idx="1509">
                  <c:v>690.0</c:v>
                </c:pt>
                <c:pt idx="1510">
                  <c:v>689.0</c:v>
                </c:pt>
                <c:pt idx="1511">
                  <c:v>688.0</c:v>
                </c:pt>
                <c:pt idx="1512">
                  <c:v>687.0</c:v>
                </c:pt>
                <c:pt idx="1513">
                  <c:v>686.0</c:v>
                </c:pt>
                <c:pt idx="1514">
                  <c:v>685.0</c:v>
                </c:pt>
                <c:pt idx="1515">
                  <c:v>684.0</c:v>
                </c:pt>
                <c:pt idx="1516">
                  <c:v>683.0</c:v>
                </c:pt>
                <c:pt idx="1517">
                  <c:v>682.0</c:v>
                </c:pt>
                <c:pt idx="1518">
                  <c:v>681.0</c:v>
                </c:pt>
                <c:pt idx="1519">
                  <c:v>680.0</c:v>
                </c:pt>
                <c:pt idx="1520">
                  <c:v>679.0</c:v>
                </c:pt>
                <c:pt idx="1521">
                  <c:v>678.0</c:v>
                </c:pt>
                <c:pt idx="1522">
                  <c:v>677.0</c:v>
                </c:pt>
                <c:pt idx="1523">
                  <c:v>676.0</c:v>
                </c:pt>
                <c:pt idx="1524">
                  <c:v>675.0</c:v>
                </c:pt>
                <c:pt idx="1525">
                  <c:v>674.0</c:v>
                </c:pt>
                <c:pt idx="1526">
                  <c:v>673.0</c:v>
                </c:pt>
                <c:pt idx="1527">
                  <c:v>672.0</c:v>
                </c:pt>
                <c:pt idx="1528">
                  <c:v>671.0</c:v>
                </c:pt>
                <c:pt idx="1529">
                  <c:v>670.0</c:v>
                </c:pt>
                <c:pt idx="1530">
                  <c:v>669.0</c:v>
                </c:pt>
                <c:pt idx="1531">
                  <c:v>668.0</c:v>
                </c:pt>
                <c:pt idx="1532">
                  <c:v>667.0</c:v>
                </c:pt>
                <c:pt idx="1533">
                  <c:v>666.0</c:v>
                </c:pt>
                <c:pt idx="1534">
                  <c:v>665.0</c:v>
                </c:pt>
                <c:pt idx="1535">
                  <c:v>664.0</c:v>
                </c:pt>
                <c:pt idx="1536">
                  <c:v>663.0</c:v>
                </c:pt>
                <c:pt idx="1537">
                  <c:v>662.0</c:v>
                </c:pt>
                <c:pt idx="1538">
                  <c:v>661.0</c:v>
                </c:pt>
                <c:pt idx="1539">
                  <c:v>660.0</c:v>
                </c:pt>
                <c:pt idx="1540">
                  <c:v>659.0</c:v>
                </c:pt>
                <c:pt idx="1541">
                  <c:v>658.0</c:v>
                </c:pt>
                <c:pt idx="1542">
                  <c:v>657.0</c:v>
                </c:pt>
                <c:pt idx="1543">
                  <c:v>656.0</c:v>
                </c:pt>
                <c:pt idx="1544">
                  <c:v>655.0</c:v>
                </c:pt>
                <c:pt idx="1545">
                  <c:v>654.0</c:v>
                </c:pt>
                <c:pt idx="1546">
                  <c:v>653.0</c:v>
                </c:pt>
                <c:pt idx="1547">
                  <c:v>652.0</c:v>
                </c:pt>
                <c:pt idx="1548">
                  <c:v>651.0</c:v>
                </c:pt>
                <c:pt idx="1549">
                  <c:v>650.0</c:v>
                </c:pt>
                <c:pt idx="1550">
                  <c:v>649.0</c:v>
                </c:pt>
                <c:pt idx="1551">
                  <c:v>648.0</c:v>
                </c:pt>
                <c:pt idx="1552">
                  <c:v>647.0</c:v>
                </c:pt>
                <c:pt idx="1553">
                  <c:v>646.0</c:v>
                </c:pt>
                <c:pt idx="1554">
                  <c:v>645.0</c:v>
                </c:pt>
                <c:pt idx="1555">
                  <c:v>644.0</c:v>
                </c:pt>
                <c:pt idx="1556">
                  <c:v>643.0</c:v>
                </c:pt>
                <c:pt idx="1557">
                  <c:v>642.0</c:v>
                </c:pt>
                <c:pt idx="1558">
                  <c:v>641.0</c:v>
                </c:pt>
                <c:pt idx="1559">
                  <c:v>640.0</c:v>
                </c:pt>
                <c:pt idx="1560">
                  <c:v>639.0</c:v>
                </c:pt>
                <c:pt idx="1561">
                  <c:v>638.0</c:v>
                </c:pt>
                <c:pt idx="1562">
                  <c:v>637.0</c:v>
                </c:pt>
                <c:pt idx="1563">
                  <c:v>636.0</c:v>
                </c:pt>
                <c:pt idx="1564">
                  <c:v>635.0</c:v>
                </c:pt>
                <c:pt idx="1565">
                  <c:v>634.0</c:v>
                </c:pt>
                <c:pt idx="1566">
                  <c:v>633.0</c:v>
                </c:pt>
                <c:pt idx="1567">
                  <c:v>632.0</c:v>
                </c:pt>
                <c:pt idx="1568">
                  <c:v>631.0</c:v>
                </c:pt>
                <c:pt idx="1569">
                  <c:v>630.0</c:v>
                </c:pt>
                <c:pt idx="1570">
                  <c:v>629.0</c:v>
                </c:pt>
                <c:pt idx="1571">
                  <c:v>628.0</c:v>
                </c:pt>
                <c:pt idx="1572">
                  <c:v>627.0</c:v>
                </c:pt>
                <c:pt idx="1573">
                  <c:v>626.0</c:v>
                </c:pt>
                <c:pt idx="1574">
                  <c:v>625.0</c:v>
                </c:pt>
                <c:pt idx="1575">
                  <c:v>624.0</c:v>
                </c:pt>
                <c:pt idx="1576">
                  <c:v>623.0</c:v>
                </c:pt>
                <c:pt idx="1577">
                  <c:v>622.0</c:v>
                </c:pt>
                <c:pt idx="1578">
                  <c:v>621.0</c:v>
                </c:pt>
                <c:pt idx="1579">
                  <c:v>620.0</c:v>
                </c:pt>
                <c:pt idx="1580">
                  <c:v>619.0</c:v>
                </c:pt>
                <c:pt idx="1581">
                  <c:v>618.0</c:v>
                </c:pt>
                <c:pt idx="1582">
                  <c:v>617.0</c:v>
                </c:pt>
                <c:pt idx="1583">
                  <c:v>616.0</c:v>
                </c:pt>
                <c:pt idx="1584">
                  <c:v>615.0</c:v>
                </c:pt>
                <c:pt idx="1585">
                  <c:v>614.0</c:v>
                </c:pt>
                <c:pt idx="1586">
                  <c:v>613.0</c:v>
                </c:pt>
                <c:pt idx="1587">
                  <c:v>612.0</c:v>
                </c:pt>
                <c:pt idx="1588">
                  <c:v>611.0</c:v>
                </c:pt>
                <c:pt idx="1589">
                  <c:v>610.0</c:v>
                </c:pt>
                <c:pt idx="1590">
                  <c:v>609.0</c:v>
                </c:pt>
                <c:pt idx="1591">
                  <c:v>608.0</c:v>
                </c:pt>
                <c:pt idx="1592">
                  <c:v>607.0</c:v>
                </c:pt>
                <c:pt idx="1593">
                  <c:v>606.0</c:v>
                </c:pt>
                <c:pt idx="1594">
                  <c:v>605.0</c:v>
                </c:pt>
                <c:pt idx="1595">
                  <c:v>604.0</c:v>
                </c:pt>
                <c:pt idx="1596">
                  <c:v>603.0</c:v>
                </c:pt>
                <c:pt idx="1597">
                  <c:v>602.0</c:v>
                </c:pt>
                <c:pt idx="1598">
                  <c:v>601.0</c:v>
                </c:pt>
                <c:pt idx="1599">
                  <c:v>600.0</c:v>
                </c:pt>
                <c:pt idx="1600">
                  <c:v>599.0</c:v>
                </c:pt>
                <c:pt idx="1601">
                  <c:v>598.0</c:v>
                </c:pt>
                <c:pt idx="1602">
                  <c:v>597.0</c:v>
                </c:pt>
                <c:pt idx="1603">
                  <c:v>596.0</c:v>
                </c:pt>
                <c:pt idx="1604">
                  <c:v>595.0</c:v>
                </c:pt>
                <c:pt idx="1605">
                  <c:v>594.0</c:v>
                </c:pt>
                <c:pt idx="1606">
                  <c:v>593.0</c:v>
                </c:pt>
                <c:pt idx="1607">
                  <c:v>592.0</c:v>
                </c:pt>
                <c:pt idx="1608">
                  <c:v>591.0</c:v>
                </c:pt>
                <c:pt idx="1609">
                  <c:v>590.0</c:v>
                </c:pt>
                <c:pt idx="1610">
                  <c:v>589.0</c:v>
                </c:pt>
                <c:pt idx="1611">
                  <c:v>588.0</c:v>
                </c:pt>
                <c:pt idx="1612">
                  <c:v>587.0</c:v>
                </c:pt>
                <c:pt idx="1613">
                  <c:v>586.0</c:v>
                </c:pt>
                <c:pt idx="1614">
                  <c:v>585.0</c:v>
                </c:pt>
                <c:pt idx="1615">
                  <c:v>584.0</c:v>
                </c:pt>
                <c:pt idx="1616">
                  <c:v>583.0</c:v>
                </c:pt>
                <c:pt idx="1617">
                  <c:v>582.0</c:v>
                </c:pt>
                <c:pt idx="1618">
                  <c:v>581.0</c:v>
                </c:pt>
                <c:pt idx="1619">
                  <c:v>580.0</c:v>
                </c:pt>
                <c:pt idx="1620">
                  <c:v>579.0</c:v>
                </c:pt>
                <c:pt idx="1621">
                  <c:v>578.0</c:v>
                </c:pt>
                <c:pt idx="1622">
                  <c:v>577.0</c:v>
                </c:pt>
                <c:pt idx="1623">
                  <c:v>576.0</c:v>
                </c:pt>
                <c:pt idx="1624">
                  <c:v>575.0</c:v>
                </c:pt>
                <c:pt idx="1625">
                  <c:v>574.0</c:v>
                </c:pt>
                <c:pt idx="1626">
                  <c:v>573.0</c:v>
                </c:pt>
                <c:pt idx="1627">
                  <c:v>572.0</c:v>
                </c:pt>
                <c:pt idx="1628">
                  <c:v>571.0</c:v>
                </c:pt>
                <c:pt idx="1629">
                  <c:v>570.0</c:v>
                </c:pt>
                <c:pt idx="1630">
                  <c:v>569.0</c:v>
                </c:pt>
                <c:pt idx="1631">
                  <c:v>568.0</c:v>
                </c:pt>
                <c:pt idx="1632">
                  <c:v>567.0</c:v>
                </c:pt>
                <c:pt idx="1633">
                  <c:v>566.0</c:v>
                </c:pt>
                <c:pt idx="1634">
                  <c:v>565.0</c:v>
                </c:pt>
                <c:pt idx="1635">
                  <c:v>564.0</c:v>
                </c:pt>
                <c:pt idx="1636">
                  <c:v>563.0</c:v>
                </c:pt>
                <c:pt idx="1637">
                  <c:v>562.0</c:v>
                </c:pt>
                <c:pt idx="1638">
                  <c:v>561.0</c:v>
                </c:pt>
                <c:pt idx="1639">
                  <c:v>560.0</c:v>
                </c:pt>
                <c:pt idx="1640">
                  <c:v>559.0</c:v>
                </c:pt>
                <c:pt idx="1641">
                  <c:v>558.0</c:v>
                </c:pt>
                <c:pt idx="1642">
                  <c:v>557.0</c:v>
                </c:pt>
                <c:pt idx="1643">
                  <c:v>556.0</c:v>
                </c:pt>
                <c:pt idx="1644">
                  <c:v>555.0</c:v>
                </c:pt>
                <c:pt idx="1645">
                  <c:v>554.0</c:v>
                </c:pt>
                <c:pt idx="1646">
                  <c:v>553.0</c:v>
                </c:pt>
                <c:pt idx="1647">
                  <c:v>552.0</c:v>
                </c:pt>
                <c:pt idx="1648">
                  <c:v>551.0</c:v>
                </c:pt>
                <c:pt idx="1649">
                  <c:v>550.0</c:v>
                </c:pt>
                <c:pt idx="1650">
                  <c:v>549.0</c:v>
                </c:pt>
                <c:pt idx="1651">
                  <c:v>548.0</c:v>
                </c:pt>
                <c:pt idx="1652">
                  <c:v>547.0</c:v>
                </c:pt>
                <c:pt idx="1653">
                  <c:v>546.0</c:v>
                </c:pt>
                <c:pt idx="1654">
                  <c:v>545.0</c:v>
                </c:pt>
                <c:pt idx="1655">
                  <c:v>544.0</c:v>
                </c:pt>
                <c:pt idx="1656">
                  <c:v>543.0</c:v>
                </c:pt>
                <c:pt idx="1657">
                  <c:v>542.0</c:v>
                </c:pt>
                <c:pt idx="1658">
                  <c:v>541.0</c:v>
                </c:pt>
                <c:pt idx="1659">
                  <c:v>540.0</c:v>
                </c:pt>
                <c:pt idx="1660">
                  <c:v>539.0</c:v>
                </c:pt>
                <c:pt idx="1661">
                  <c:v>538.0</c:v>
                </c:pt>
                <c:pt idx="1662">
                  <c:v>537.0</c:v>
                </c:pt>
                <c:pt idx="1663">
                  <c:v>536.0</c:v>
                </c:pt>
                <c:pt idx="1664">
                  <c:v>535.0</c:v>
                </c:pt>
                <c:pt idx="1665">
                  <c:v>534.0</c:v>
                </c:pt>
                <c:pt idx="1666">
                  <c:v>533.0</c:v>
                </c:pt>
                <c:pt idx="1667">
                  <c:v>532.0</c:v>
                </c:pt>
                <c:pt idx="1668">
                  <c:v>531.0</c:v>
                </c:pt>
                <c:pt idx="1669">
                  <c:v>530.0</c:v>
                </c:pt>
                <c:pt idx="1670">
                  <c:v>529.0</c:v>
                </c:pt>
                <c:pt idx="1671">
                  <c:v>528.0</c:v>
                </c:pt>
                <c:pt idx="1672">
                  <c:v>527.0</c:v>
                </c:pt>
                <c:pt idx="1673">
                  <c:v>526.0</c:v>
                </c:pt>
                <c:pt idx="1674">
                  <c:v>525.0</c:v>
                </c:pt>
                <c:pt idx="1675">
                  <c:v>524.0</c:v>
                </c:pt>
                <c:pt idx="1676">
                  <c:v>523.0</c:v>
                </c:pt>
                <c:pt idx="1677">
                  <c:v>522.0</c:v>
                </c:pt>
                <c:pt idx="1678">
                  <c:v>521.0</c:v>
                </c:pt>
                <c:pt idx="1679">
                  <c:v>520.0</c:v>
                </c:pt>
                <c:pt idx="1680">
                  <c:v>519.0</c:v>
                </c:pt>
                <c:pt idx="1681">
                  <c:v>518.0</c:v>
                </c:pt>
                <c:pt idx="1682">
                  <c:v>517.0</c:v>
                </c:pt>
                <c:pt idx="1683">
                  <c:v>516.0</c:v>
                </c:pt>
                <c:pt idx="1684">
                  <c:v>515.0</c:v>
                </c:pt>
                <c:pt idx="1685">
                  <c:v>514.0</c:v>
                </c:pt>
                <c:pt idx="1686">
                  <c:v>513.0</c:v>
                </c:pt>
                <c:pt idx="1687">
                  <c:v>512.0</c:v>
                </c:pt>
                <c:pt idx="1688">
                  <c:v>511.0</c:v>
                </c:pt>
                <c:pt idx="1689">
                  <c:v>510.0</c:v>
                </c:pt>
                <c:pt idx="1690">
                  <c:v>509.0</c:v>
                </c:pt>
                <c:pt idx="1691">
                  <c:v>508.0</c:v>
                </c:pt>
                <c:pt idx="1692">
                  <c:v>507.0</c:v>
                </c:pt>
                <c:pt idx="1693">
                  <c:v>506.0</c:v>
                </c:pt>
                <c:pt idx="1694">
                  <c:v>505.0</c:v>
                </c:pt>
                <c:pt idx="1695">
                  <c:v>504.0</c:v>
                </c:pt>
                <c:pt idx="1696">
                  <c:v>503.0</c:v>
                </c:pt>
                <c:pt idx="1697">
                  <c:v>502.0</c:v>
                </c:pt>
                <c:pt idx="1698">
                  <c:v>501.0</c:v>
                </c:pt>
                <c:pt idx="1699">
                  <c:v>500.0</c:v>
                </c:pt>
                <c:pt idx="1700">
                  <c:v>499.0</c:v>
                </c:pt>
                <c:pt idx="1701">
                  <c:v>498.0</c:v>
                </c:pt>
                <c:pt idx="1702">
                  <c:v>497.0</c:v>
                </c:pt>
                <c:pt idx="1703">
                  <c:v>496.0</c:v>
                </c:pt>
                <c:pt idx="1704">
                  <c:v>495.0</c:v>
                </c:pt>
                <c:pt idx="1705">
                  <c:v>494.0</c:v>
                </c:pt>
                <c:pt idx="1706">
                  <c:v>493.0</c:v>
                </c:pt>
                <c:pt idx="1707">
                  <c:v>492.0</c:v>
                </c:pt>
                <c:pt idx="1708">
                  <c:v>491.0</c:v>
                </c:pt>
                <c:pt idx="1709">
                  <c:v>490.0</c:v>
                </c:pt>
                <c:pt idx="1710">
                  <c:v>489.0</c:v>
                </c:pt>
                <c:pt idx="1711">
                  <c:v>488.0</c:v>
                </c:pt>
                <c:pt idx="1712">
                  <c:v>487.0</c:v>
                </c:pt>
                <c:pt idx="1713">
                  <c:v>486.0</c:v>
                </c:pt>
                <c:pt idx="1714">
                  <c:v>485.0</c:v>
                </c:pt>
                <c:pt idx="1715">
                  <c:v>484.0</c:v>
                </c:pt>
                <c:pt idx="1716">
                  <c:v>483.0</c:v>
                </c:pt>
                <c:pt idx="1717">
                  <c:v>482.0</c:v>
                </c:pt>
                <c:pt idx="1718">
                  <c:v>481.0</c:v>
                </c:pt>
                <c:pt idx="1719">
                  <c:v>480.0</c:v>
                </c:pt>
                <c:pt idx="1720">
                  <c:v>479.0</c:v>
                </c:pt>
                <c:pt idx="1721">
                  <c:v>478.0</c:v>
                </c:pt>
                <c:pt idx="1722">
                  <c:v>477.0</c:v>
                </c:pt>
                <c:pt idx="1723">
                  <c:v>476.0</c:v>
                </c:pt>
                <c:pt idx="1724">
                  <c:v>475.0</c:v>
                </c:pt>
                <c:pt idx="1725">
                  <c:v>474.0</c:v>
                </c:pt>
                <c:pt idx="1726">
                  <c:v>473.0</c:v>
                </c:pt>
                <c:pt idx="1727">
                  <c:v>472.0</c:v>
                </c:pt>
                <c:pt idx="1728">
                  <c:v>471.0</c:v>
                </c:pt>
                <c:pt idx="1729">
                  <c:v>470.0</c:v>
                </c:pt>
                <c:pt idx="1730">
                  <c:v>469.0</c:v>
                </c:pt>
                <c:pt idx="1731">
                  <c:v>468.0</c:v>
                </c:pt>
                <c:pt idx="1732">
                  <c:v>467.0</c:v>
                </c:pt>
                <c:pt idx="1733">
                  <c:v>466.0</c:v>
                </c:pt>
                <c:pt idx="1734">
                  <c:v>465.0</c:v>
                </c:pt>
                <c:pt idx="1735">
                  <c:v>464.0</c:v>
                </c:pt>
                <c:pt idx="1736">
                  <c:v>463.0</c:v>
                </c:pt>
                <c:pt idx="1737">
                  <c:v>462.0</c:v>
                </c:pt>
                <c:pt idx="1738">
                  <c:v>461.0</c:v>
                </c:pt>
                <c:pt idx="1739">
                  <c:v>460.0</c:v>
                </c:pt>
                <c:pt idx="1740">
                  <c:v>459.0</c:v>
                </c:pt>
                <c:pt idx="1741">
                  <c:v>458.0</c:v>
                </c:pt>
                <c:pt idx="1742">
                  <c:v>457.0</c:v>
                </c:pt>
                <c:pt idx="1743">
                  <c:v>456.0</c:v>
                </c:pt>
                <c:pt idx="1744">
                  <c:v>455.0</c:v>
                </c:pt>
                <c:pt idx="1745">
                  <c:v>454.0</c:v>
                </c:pt>
                <c:pt idx="1746">
                  <c:v>453.0</c:v>
                </c:pt>
                <c:pt idx="1747">
                  <c:v>452.0</c:v>
                </c:pt>
                <c:pt idx="1748">
                  <c:v>451.0</c:v>
                </c:pt>
                <c:pt idx="1749">
                  <c:v>450.0</c:v>
                </c:pt>
                <c:pt idx="1750">
                  <c:v>449.0</c:v>
                </c:pt>
                <c:pt idx="1751">
                  <c:v>448.0</c:v>
                </c:pt>
                <c:pt idx="1752">
                  <c:v>447.0</c:v>
                </c:pt>
                <c:pt idx="1753">
                  <c:v>446.0</c:v>
                </c:pt>
                <c:pt idx="1754">
                  <c:v>445.0</c:v>
                </c:pt>
                <c:pt idx="1755">
                  <c:v>444.0</c:v>
                </c:pt>
                <c:pt idx="1756">
                  <c:v>443.0</c:v>
                </c:pt>
                <c:pt idx="1757">
                  <c:v>442.0</c:v>
                </c:pt>
                <c:pt idx="1758">
                  <c:v>441.0</c:v>
                </c:pt>
                <c:pt idx="1759">
                  <c:v>440.0</c:v>
                </c:pt>
                <c:pt idx="1760">
                  <c:v>439.0</c:v>
                </c:pt>
                <c:pt idx="1761">
                  <c:v>438.0</c:v>
                </c:pt>
                <c:pt idx="1762">
                  <c:v>437.0</c:v>
                </c:pt>
                <c:pt idx="1763">
                  <c:v>436.0</c:v>
                </c:pt>
                <c:pt idx="1764">
                  <c:v>435.0</c:v>
                </c:pt>
                <c:pt idx="1765">
                  <c:v>434.0</c:v>
                </c:pt>
                <c:pt idx="1766">
                  <c:v>433.0</c:v>
                </c:pt>
                <c:pt idx="1767">
                  <c:v>432.0</c:v>
                </c:pt>
                <c:pt idx="1768">
                  <c:v>431.0</c:v>
                </c:pt>
                <c:pt idx="1769">
                  <c:v>430.0</c:v>
                </c:pt>
                <c:pt idx="1770">
                  <c:v>429.0</c:v>
                </c:pt>
                <c:pt idx="1771">
                  <c:v>428.0</c:v>
                </c:pt>
                <c:pt idx="1772">
                  <c:v>427.0</c:v>
                </c:pt>
                <c:pt idx="1773">
                  <c:v>426.0</c:v>
                </c:pt>
                <c:pt idx="1774">
                  <c:v>425.0</c:v>
                </c:pt>
                <c:pt idx="1775">
                  <c:v>424.0</c:v>
                </c:pt>
                <c:pt idx="1776">
                  <c:v>423.0</c:v>
                </c:pt>
                <c:pt idx="1777">
                  <c:v>422.0</c:v>
                </c:pt>
                <c:pt idx="1778">
                  <c:v>421.0</c:v>
                </c:pt>
                <c:pt idx="1779">
                  <c:v>420.0</c:v>
                </c:pt>
                <c:pt idx="1780">
                  <c:v>419.0</c:v>
                </c:pt>
                <c:pt idx="1781">
                  <c:v>418.0</c:v>
                </c:pt>
                <c:pt idx="1782">
                  <c:v>417.0</c:v>
                </c:pt>
                <c:pt idx="1783">
                  <c:v>416.0</c:v>
                </c:pt>
                <c:pt idx="1784">
                  <c:v>415.0</c:v>
                </c:pt>
                <c:pt idx="1785">
                  <c:v>414.0</c:v>
                </c:pt>
                <c:pt idx="1786">
                  <c:v>413.0</c:v>
                </c:pt>
                <c:pt idx="1787">
                  <c:v>412.0</c:v>
                </c:pt>
                <c:pt idx="1788">
                  <c:v>411.0</c:v>
                </c:pt>
                <c:pt idx="1789">
                  <c:v>410.0</c:v>
                </c:pt>
                <c:pt idx="1790">
                  <c:v>409.0</c:v>
                </c:pt>
                <c:pt idx="1791">
                  <c:v>408.0</c:v>
                </c:pt>
                <c:pt idx="1792">
                  <c:v>407.0</c:v>
                </c:pt>
                <c:pt idx="1793">
                  <c:v>406.0</c:v>
                </c:pt>
                <c:pt idx="1794">
                  <c:v>405.0</c:v>
                </c:pt>
                <c:pt idx="1795">
                  <c:v>404.0</c:v>
                </c:pt>
                <c:pt idx="1796">
                  <c:v>403.0</c:v>
                </c:pt>
                <c:pt idx="1797">
                  <c:v>402.0</c:v>
                </c:pt>
                <c:pt idx="1798">
                  <c:v>401.0</c:v>
                </c:pt>
                <c:pt idx="1799">
                  <c:v>400.0</c:v>
                </c:pt>
                <c:pt idx="1800">
                  <c:v>399.0</c:v>
                </c:pt>
                <c:pt idx="1801">
                  <c:v>398.0</c:v>
                </c:pt>
                <c:pt idx="1802">
                  <c:v>397.0</c:v>
                </c:pt>
                <c:pt idx="1803">
                  <c:v>396.0</c:v>
                </c:pt>
                <c:pt idx="1804">
                  <c:v>395.0</c:v>
                </c:pt>
                <c:pt idx="1805">
                  <c:v>394.0</c:v>
                </c:pt>
                <c:pt idx="1806">
                  <c:v>393.0</c:v>
                </c:pt>
                <c:pt idx="1807">
                  <c:v>392.0</c:v>
                </c:pt>
                <c:pt idx="1808">
                  <c:v>391.0</c:v>
                </c:pt>
                <c:pt idx="1809">
                  <c:v>390.0</c:v>
                </c:pt>
                <c:pt idx="1810">
                  <c:v>389.0</c:v>
                </c:pt>
                <c:pt idx="1811">
                  <c:v>388.0</c:v>
                </c:pt>
                <c:pt idx="1812">
                  <c:v>387.0</c:v>
                </c:pt>
                <c:pt idx="1813">
                  <c:v>386.0</c:v>
                </c:pt>
                <c:pt idx="1814">
                  <c:v>385.0</c:v>
                </c:pt>
                <c:pt idx="1815">
                  <c:v>384.0</c:v>
                </c:pt>
                <c:pt idx="1816">
                  <c:v>383.0</c:v>
                </c:pt>
                <c:pt idx="1817">
                  <c:v>382.0</c:v>
                </c:pt>
                <c:pt idx="1818">
                  <c:v>381.0</c:v>
                </c:pt>
                <c:pt idx="1819">
                  <c:v>380.0</c:v>
                </c:pt>
                <c:pt idx="1820">
                  <c:v>379.0</c:v>
                </c:pt>
                <c:pt idx="1821">
                  <c:v>378.0</c:v>
                </c:pt>
                <c:pt idx="1822">
                  <c:v>377.0</c:v>
                </c:pt>
                <c:pt idx="1823">
                  <c:v>376.0</c:v>
                </c:pt>
                <c:pt idx="1824">
                  <c:v>375.0</c:v>
                </c:pt>
                <c:pt idx="1825">
                  <c:v>374.0</c:v>
                </c:pt>
                <c:pt idx="1826">
                  <c:v>373.0</c:v>
                </c:pt>
                <c:pt idx="1827">
                  <c:v>372.0</c:v>
                </c:pt>
                <c:pt idx="1828">
                  <c:v>371.0</c:v>
                </c:pt>
                <c:pt idx="1829">
                  <c:v>370.0</c:v>
                </c:pt>
                <c:pt idx="1830">
                  <c:v>369.0</c:v>
                </c:pt>
                <c:pt idx="1831">
                  <c:v>368.0</c:v>
                </c:pt>
                <c:pt idx="1832">
                  <c:v>367.0</c:v>
                </c:pt>
                <c:pt idx="1833">
                  <c:v>366.0</c:v>
                </c:pt>
                <c:pt idx="1834">
                  <c:v>365.0</c:v>
                </c:pt>
                <c:pt idx="1835">
                  <c:v>364.0</c:v>
                </c:pt>
                <c:pt idx="1836">
                  <c:v>363.0</c:v>
                </c:pt>
                <c:pt idx="1837">
                  <c:v>362.0</c:v>
                </c:pt>
                <c:pt idx="1838">
                  <c:v>361.0</c:v>
                </c:pt>
                <c:pt idx="1839">
                  <c:v>360.0</c:v>
                </c:pt>
                <c:pt idx="1840">
                  <c:v>359.0</c:v>
                </c:pt>
                <c:pt idx="1841">
                  <c:v>358.0</c:v>
                </c:pt>
                <c:pt idx="1842">
                  <c:v>357.0</c:v>
                </c:pt>
                <c:pt idx="1843">
                  <c:v>356.0</c:v>
                </c:pt>
                <c:pt idx="1844">
                  <c:v>355.0</c:v>
                </c:pt>
                <c:pt idx="1845">
                  <c:v>354.0</c:v>
                </c:pt>
                <c:pt idx="1846">
                  <c:v>353.0</c:v>
                </c:pt>
                <c:pt idx="1847">
                  <c:v>352.0</c:v>
                </c:pt>
                <c:pt idx="1848">
                  <c:v>351.0</c:v>
                </c:pt>
                <c:pt idx="1849">
                  <c:v>350.0</c:v>
                </c:pt>
                <c:pt idx="1850">
                  <c:v>349.0</c:v>
                </c:pt>
                <c:pt idx="1851">
                  <c:v>348.0</c:v>
                </c:pt>
                <c:pt idx="1852">
                  <c:v>347.0</c:v>
                </c:pt>
                <c:pt idx="1853">
                  <c:v>346.0</c:v>
                </c:pt>
                <c:pt idx="1854">
                  <c:v>345.0</c:v>
                </c:pt>
                <c:pt idx="1855">
                  <c:v>344.0</c:v>
                </c:pt>
                <c:pt idx="1856">
                  <c:v>343.0</c:v>
                </c:pt>
                <c:pt idx="1857">
                  <c:v>342.0</c:v>
                </c:pt>
                <c:pt idx="1858">
                  <c:v>341.0</c:v>
                </c:pt>
                <c:pt idx="1859">
                  <c:v>340.0</c:v>
                </c:pt>
                <c:pt idx="1860">
                  <c:v>339.0</c:v>
                </c:pt>
                <c:pt idx="1861">
                  <c:v>338.0</c:v>
                </c:pt>
                <c:pt idx="1862">
                  <c:v>337.0</c:v>
                </c:pt>
                <c:pt idx="1863">
                  <c:v>336.0</c:v>
                </c:pt>
                <c:pt idx="1864">
                  <c:v>335.0</c:v>
                </c:pt>
                <c:pt idx="1865">
                  <c:v>334.0</c:v>
                </c:pt>
                <c:pt idx="1866">
                  <c:v>333.0</c:v>
                </c:pt>
                <c:pt idx="1867">
                  <c:v>332.0</c:v>
                </c:pt>
                <c:pt idx="1868">
                  <c:v>331.0</c:v>
                </c:pt>
                <c:pt idx="1869">
                  <c:v>330.0</c:v>
                </c:pt>
                <c:pt idx="1870">
                  <c:v>329.0</c:v>
                </c:pt>
                <c:pt idx="1871">
                  <c:v>328.0</c:v>
                </c:pt>
                <c:pt idx="1872">
                  <c:v>327.0</c:v>
                </c:pt>
                <c:pt idx="1873">
                  <c:v>326.0</c:v>
                </c:pt>
                <c:pt idx="1874">
                  <c:v>325.0</c:v>
                </c:pt>
                <c:pt idx="1875">
                  <c:v>324.0</c:v>
                </c:pt>
                <c:pt idx="1876">
                  <c:v>323.0</c:v>
                </c:pt>
                <c:pt idx="1877">
                  <c:v>322.0</c:v>
                </c:pt>
                <c:pt idx="1878">
                  <c:v>321.0</c:v>
                </c:pt>
                <c:pt idx="1879">
                  <c:v>320.0</c:v>
                </c:pt>
                <c:pt idx="1880">
                  <c:v>319.0</c:v>
                </c:pt>
                <c:pt idx="1881">
                  <c:v>318.0</c:v>
                </c:pt>
                <c:pt idx="1882">
                  <c:v>317.0</c:v>
                </c:pt>
                <c:pt idx="1883">
                  <c:v>316.0</c:v>
                </c:pt>
                <c:pt idx="1884">
                  <c:v>315.0</c:v>
                </c:pt>
                <c:pt idx="1885">
                  <c:v>314.0</c:v>
                </c:pt>
                <c:pt idx="1886">
                  <c:v>313.0</c:v>
                </c:pt>
                <c:pt idx="1887">
                  <c:v>312.0</c:v>
                </c:pt>
                <c:pt idx="1888">
                  <c:v>311.0</c:v>
                </c:pt>
                <c:pt idx="1889">
                  <c:v>310.0</c:v>
                </c:pt>
                <c:pt idx="1890">
                  <c:v>309.0</c:v>
                </c:pt>
                <c:pt idx="1891">
                  <c:v>308.0</c:v>
                </c:pt>
                <c:pt idx="1892">
                  <c:v>307.0</c:v>
                </c:pt>
                <c:pt idx="1893">
                  <c:v>306.0</c:v>
                </c:pt>
                <c:pt idx="1894">
                  <c:v>305.0</c:v>
                </c:pt>
                <c:pt idx="1895">
                  <c:v>304.0</c:v>
                </c:pt>
                <c:pt idx="1896">
                  <c:v>303.0</c:v>
                </c:pt>
                <c:pt idx="1897">
                  <c:v>302.0</c:v>
                </c:pt>
                <c:pt idx="1898">
                  <c:v>301.0</c:v>
                </c:pt>
                <c:pt idx="1899">
                  <c:v>300.0</c:v>
                </c:pt>
                <c:pt idx="1900">
                  <c:v>299.0</c:v>
                </c:pt>
                <c:pt idx="1901">
                  <c:v>298.0</c:v>
                </c:pt>
                <c:pt idx="1902">
                  <c:v>297.0</c:v>
                </c:pt>
                <c:pt idx="1903">
                  <c:v>296.0</c:v>
                </c:pt>
                <c:pt idx="1904">
                  <c:v>295.0</c:v>
                </c:pt>
                <c:pt idx="1905">
                  <c:v>294.0</c:v>
                </c:pt>
                <c:pt idx="1906">
                  <c:v>293.0</c:v>
                </c:pt>
                <c:pt idx="1907">
                  <c:v>292.0</c:v>
                </c:pt>
                <c:pt idx="1908">
                  <c:v>291.0</c:v>
                </c:pt>
                <c:pt idx="1909">
                  <c:v>290.0</c:v>
                </c:pt>
                <c:pt idx="1910">
                  <c:v>289.0</c:v>
                </c:pt>
                <c:pt idx="1911">
                  <c:v>288.0</c:v>
                </c:pt>
                <c:pt idx="1912">
                  <c:v>287.0</c:v>
                </c:pt>
                <c:pt idx="1913">
                  <c:v>286.0</c:v>
                </c:pt>
                <c:pt idx="1914">
                  <c:v>285.0</c:v>
                </c:pt>
                <c:pt idx="1915">
                  <c:v>284.0</c:v>
                </c:pt>
                <c:pt idx="1916">
                  <c:v>283.0</c:v>
                </c:pt>
                <c:pt idx="1917">
                  <c:v>282.0</c:v>
                </c:pt>
                <c:pt idx="1918">
                  <c:v>281.0</c:v>
                </c:pt>
                <c:pt idx="1919">
                  <c:v>280.0</c:v>
                </c:pt>
                <c:pt idx="1920">
                  <c:v>279.0</c:v>
                </c:pt>
                <c:pt idx="1921">
                  <c:v>278.0</c:v>
                </c:pt>
                <c:pt idx="1922">
                  <c:v>277.0</c:v>
                </c:pt>
                <c:pt idx="1923">
                  <c:v>276.0</c:v>
                </c:pt>
                <c:pt idx="1924">
                  <c:v>275.0</c:v>
                </c:pt>
                <c:pt idx="1925">
                  <c:v>274.0</c:v>
                </c:pt>
                <c:pt idx="1926">
                  <c:v>273.0</c:v>
                </c:pt>
                <c:pt idx="1927">
                  <c:v>272.0</c:v>
                </c:pt>
                <c:pt idx="1928">
                  <c:v>271.0</c:v>
                </c:pt>
                <c:pt idx="1929">
                  <c:v>270.0</c:v>
                </c:pt>
                <c:pt idx="1930">
                  <c:v>269.0</c:v>
                </c:pt>
                <c:pt idx="1931">
                  <c:v>268.0</c:v>
                </c:pt>
                <c:pt idx="1932">
                  <c:v>267.0</c:v>
                </c:pt>
                <c:pt idx="1933">
                  <c:v>266.0</c:v>
                </c:pt>
                <c:pt idx="1934">
                  <c:v>265.0</c:v>
                </c:pt>
                <c:pt idx="1935">
                  <c:v>264.0</c:v>
                </c:pt>
                <c:pt idx="1936">
                  <c:v>263.0</c:v>
                </c:pt>
                <c:pt idx="1937">
                  <c:v>262.0</c:v>
                </c:pt>
                <c:pt idx="1938">
                  <c:v>261.0</c:v>
                </c:pt>
                <c:pt idx="1939">
                  <c:v>260.0</c:v>
                </c:pt>
                <c:pt idx="1940">
                  <c:v>259.0</c:v>
                </c:pt>
                <c:pt idx="1941">
                  <c:v>258.0</c:v>
                </c:pt>
                <c:pt idx="1942">
                  <c:v>257.0</c:v>
                </c:pt>
                <c:pt idx="1943">
                  <c:v>256.0</c:v>
                </c:pt>
                <c:pt idx="1944">
                  <c:v>255.0</c:v>
                </c:pt>
                <c:pt idx="1945">
                  <c:v>254.0</c:v>
                </c:pt>
                <c:pt idx="1946">
                  <c:v>253.0</c:v>
                </c:pt>
                <c:pt idx="1947">
                  <c:v>252.0</c:v>
                </c:pt>
                <c:pt idx="1948">
                  <c:v>251.0</c:v>
                </c:pt>
                <c:pt idx="1949">
                  <c:v>250.0</c:v>
                </c:pt>
                <c:pt idx="1950">
                  <c:v>249.0</c:v>
                </c:pt>
                <c:pt idx="1951">
                  <c:v>248.0</c:v>
                </c:pt>
                <c:pt idx="1952">
                  <c:v>247.0</c:v>
                </c:pt>
                <c:pt idx="1953">
                  <c:v>246.0</c:v>
                </c:pt>
                <c:pt idx="1954">
                  <c:v>245.0</c:v>
                </c:pt>
                <c:pt idx="1955">
                  <c:v>244.0</c:v>
                </c:pt>
                <c:pt idx="1956">
                  <c:v>243.0</c:v>
                </c:pt>
                <c:pt idx="1957">
                  <c:v>242.0</c:v>
                </c:pt>
                <c:pt idx="1958">
                  <c:v>241.0</c:v>
                </c:pt>
                <c:pt idx="1959">
                  <c:v>240.0</c:v>
                </c:pt>
                <c:pt idx="1960">
                  <c:v>239.0</c:v>
                </c:pt>
                <c:pt idx="1961">
                  <c:v>238.0</c:v>
                </c:pt>
                <c:pt idx="1962">
                  <c:v>237.0</c:v>
                </c:pt>
                <c:pt idx="1963">
                  <c:v>236.0</c:v>
                </c:pt>
                <c:pt idx="1964">
                  <c:v>235.0</c:v>
                </c:pt>
                <c:pt idx="1965">
                  <c:v>234.0</c:v>
                </c:pt>
                <c:pt idx="1966">
                  <c:v>233.0</c:v>
                </c:pt>
                <c:pt idx="1967">
                  <c:v>232.0</c:v>
                </c:pt>
                <c:pt idx="1968">
                  <c:v>231.0</c:v>
                </c:pt>
                <c:pt idx="1969">
                  <c:v>230.0</c:v>
                </c:pt>
                <c:pt idx="1970">
                  <c:v>229.0</c:v>
                </c:pt>
                <c:pt idx="1971">
                  <c:v>228.0</c:v>
                </c:pt>
                <c:pt idx="1972">
                  <c:v>227.0</c:v>
                </c:pt>
                <c:pt idx="1973">
                  <c:v>226.0</c:v>
                </c:pt>
                <c:pt idx="1974">
                  <c:v>225.0</c:v>
                </c:pt>
                <c:pt idx="1975">
                  <c:v>224.0</c:v>
                </c:pt>
                <c:pt idx="1976">
                  <c:v>223.0</c:v>
                </c:pt>
                <c:pt idx="1977">
                  <c:v>222.0</c:v>
                </c:pt>
                <c:pt idx="1978">
                  <c:v>221.0</c:v>
                </c:pt>
                <c:pt idx="1979">
                  <c:v>220.0</c:v>
                </c:pt>
                <c:pt idx="1980">
                  <c:v>219.0</c:v>
                </c:pt>
                <c:pt idx="1981">
                  <c:v>218.0</c:v>
                </c:pt>
                <c:pt idx="1982">
                  <c:v>217.0</c:v>
                </c:pt>
                <c:pt idx="1983">
                  <c:v>216.0</c:v>
                </c:pt>
                <c:pt idx="1984">
                  <c:v>215.0</c:v>
                </c:pt>
                <c:pt idx="1985">
                  <c:v>214.0</c:v>
                </c:pt>
                <c:pt idx="1986">
                  <c:v>213.0</c:v>
                </c:pt>
                <c:pt idx="1987">
                  <c:v>212.0</c:v>
                </c:pt>
                <c:pt idx="1988">
                  <c:v>211.0</c:v>
                </c:pt>
                <c:pt idx="1989">
                  <c:v>210.0</c:v>
                </c:pt>
                <c:pt idx="1990">
                  <c:v>209.0</c:v>
                </c:pt>
                <c:pt idx="1991">
                  <c:v>208.0</c:v>
                </c:pt>
                <c:pt idx="1992">
                  <c:v>207.0</c:v>
                </c:pt>
                <c:pt idx="1993">
                  <c:v>206.0</c:v>
                </c:pt>
                <c:pt idx="1994">
                  <c:v>205.0</c:v>
                </c:pt>
                <c:pt idx="1995">
                  <c:v>204.0</c:v>
                </c:pt>
                <c:pt idx="1996">
                  <c:v>203.0</c:v>
                </c:pt>
                <c:pt idx="1997">
                  <c:v>202.0</c:v>
                </c:pt>
                <c:pt idx="1998">
                  <c:v>201.0</c:v>
                </c:pt>
                <c:pt idx="1999">
                  <c:v>200.0</c:v>
                </c:pt>
                <c:pt idx="2000">
                  <c:v>199.0</c:v>
                </c:pt>
                <c:pt idx="2001">
                  <c:v>198.0</c:v>
                </c:pt>
                <c:pt idx="2002">
                  <c:v>197.0</c:v>
                </c:pt>
                <c:pt idx="2003">
                  <c:v>196.0</c:v>
                </c:pt>
                <c:pt idx="2004">
                  <c:v>195.0</c:v>
                </c:pt>
                <c:pt idx="2005">
                  <c:v>194.0</c:v>
                </c:pt>
                <c:pt idx="2006">
                  <c:v>193.0</c:v>
                </c:pt>
                <c:pt idx="2007">
                  <c:v>192.0</c:v>
                </c:pt>
                <c:pt idx="2008">
                  <c:v>191.0</c:v>
                </c:pt>
                <c:pt idx="2009">
                  <c:v>190.0</c:v>
                </c:pt>
                <c:pt idx="2010">
                  <c:v>189.0</c:v>
                </c:pt>
                <c:pt idx="2011">
                  <c:v>188.0</c:v>
                </c:pt>
                <c:pt idx="2012">
                  <c:v>187.0</c:v>
                </c:pt>
                <c:pt idx="2013">
                  <c:v>186.0</c:v>
                </c:pt>
                <c:pt idx="2014">
                  <c:v>185.0</c:v>
                </c:pt>
                <c:pt idx="2015">
                  <c:v>184.0</c:v>
                </c:pt>
                <c:pt idx="2016">
                  <c:v>183.0</c:v>
                </c:pt>
                <c:pt idx="2017">
                  <c:v>182.0</c:v>
                </c:pt>
                <c:pt idx="2018">
                  <c:v>181.0</c:v>
                </c:pt>
                <c:pt idx="2019">
                  <c:v>180.0</c:v>
                </c:pt>
                <c:pt idx="2020">
                  <c:v>179.0</c:v>
                </c:pt>
                <c:pt idx="2021">
                  <c:v>178.0</c:v>
                </c:pt>
                <c:pt idx="2022">
                  <c:v>177.0</c:v>
                </c:pt>
                <c:pt idx="2023">
                  <c:v>176.0</c:v>
                </c:pt>
                <c:pt idx="2024">
                  <c:v>175.0</c:v>
                </c:pt>
                <c:pt idx="2025">
                  <c:v>174.0</c:v>
                </c:pt>
                <c:pt idx="2026">
                  <c:v>173.0</c:v>
                </c:pt>
                <c:pt idx="2027">
                  <c:v>172.0</c:v>
                </c:pt>
                <c:pt idx="2028">
                  <c:v>171.0</c:v>
                </c:pt>
                <c:pt idx="2029">
                  <c:v>170.0</c:v>
                </c:pt>
                <c:pt idx="2030">
                  <c:v>169.0</c:v>
                </c:pt>
                <c:pt idx="2031">
                  <c:v>168.0</c:v>
                </c:pt>
                <c:pt idx="2032">
                  <c:v>167.0</c:v>
                </c:pt>
                <c:pt idx="2033">
                  <c:v>166.0</c:v>
                </c:pt>
                <c:pt idx="2034">
                  <c:v>165.0</c:v>
                </c:pt>
                <c:pt idx="2035">
                  <c:v>164.0</c:v>
                </c:pt>
                <c:pt idx="2036">
                  <c:v>163.0</c:v>
                </c:pt>
                <c:pt idx="2037">
                  <c:v>162.0</c:v>
                </c:pt>
                <c:pt idx="2038">
                  <c:v>161.0</c:v>
                </c:pt>
                <c:pt idx="2039">
                  <c:v>160.0</c:v>
                </c:pt>
                <c:pt idx="2040">
                  <c:v>159.0</c:v>
                </c:pt>
                <c:pt idx="2041">
                  <c:v>158.0</c:v>
                </c:pt>
                <c:pt idx="2042">
                  <c:v>157.0</c:v>
                </c:pt>
                <c:pt idx="2043">
                  <c:v>156.0</c:v>
                </c:pt>
                <c:pt idx="2044">
                  <c:v>155.0</c:v>
                </c:pt>
                <c:pt idx="2045">
                  <c:v>154.0</c:v>
                </c:pt>
                <c:pt idx="2046">
                  <c:v>153.0</c:v>
                </c:pt>
                <c:pt idx="2047">
                  <c:v>152.0</c:v>
                </c:pt>
                <c:pt idx="2048">
                  <c:v>151.0</c:v>
                </c:pt>
                <c:pt idx="2049">
                  <c:v>150.0</c:v>
                </c:pt>
                <c:pt idx="2050">
                  <c:v>149.0</c:v>
                </c:pt>
                <c:pt idx="2051">
                  <c:v>148.0</c:v>
                </c:pt>
                <c:pt idx="2052">
                  <c:v>147.0</c:v>
                </c:pt>
                <c:pt idx="2053">
                  <c:v>146.0</c:v>
                </c:pt>
                <c:pt idx="2054">
                  <c:v>145.0</c:v>
                </c:pt>
                <c:pt idx="2055">
                  <c:v>144.0</c:v>
                </c:pt>
                <c:pt idx="2056">
                  <c:v>143.0</c:v>
                </c:pt>
                <c:pt idx="2057">
                  <c:v>142.0</c:v>
                </c:pt>
                <c:pt idx="2058">
                  <c:v>141.0</c:v>
                </c:pt>
                <c:pt idx="2059">
                  <c:v>140.0</c:v>
                </c:pt>
                <c:pt idx="2060">
                  <c:v>139.0</c:v>
                </c:pt>
                <c:pt idx="2061">
                  <c:v>138.0</c:v>
                </c:pt>
                <c:pt idx="2062">
                  <c:v>137.0</c:v>
                </c:pt>
                <c:pt idx="2063">
                  <c:v>136.0</c:v>
                </c:pt>
                <c:pt idx="2064">
                  <c:v>135.0</c:v>
                </c:pt>
                <c:pt idx="2065">
                  <c:v>134.0</c:v>
                </c:pt>
                <c:pt idx="2066">
                  <c:v>133.0</c:v>
                </c:pt>
                <c:pt idx="2067">
                  <c:v>132.0</c:v>
                </c:pt>
                <c:pt idx="2068">
                  <c:v>131.0</c:v>
                </c:pt>
                <c:pt idx="2069">
                  <c:v>130.0</c:v>
                </c:pt>
                <c:pt idx="2070">
                  <c:v>129.0</c:v>
                </c:pt>
                <c:pt idx="2071">
                  <c:v>128.0</c:v>
                </c:pt>
                <c:pt idx="2072">
                  <c:v>127.0</c:v>
                </c:pt>
                <c:pt idx="2073">
                  <c:v>126.0</c:v>
                </c:pt>
                <c:pt idx="2074">
                  <c:v>125.0</c:v>
                </c:pt>
                <c:pt idx="2075">
                  <c:v>124.0</c:v>
                </c:pt>
                <c:pt idx="2076">
                  <c:v>123.0</c:v>
                </c:pt>
                <c:pt idx="2077">
                  <c:v>122.0</c:v>
                </c:pt>
                <c:pt idx="2078">
                  <c:v>121.0</c:v>
                </c:pt>
                <c:pt idx="2079">
                  <c:v>120.0</c:v>
                </c:pt>
                <c:pt idx="2080">
                  <c:v>119.0</c:v>
                </c:pt>
                <c:pt idx="2081">
                  <c:v>118.0</c:v>
                </c:pt>
                <c:pt idx="2082">
                  <c:v>117.0</c:v>
                </c:pt>
                <c:pt idx="2083">
                  <c:v>116.0</c:v>
                </c:pt>
                <c:pt idx="2084">
                  <c:v>115.0</c:v>
                </c:pt>
                <c:pt idx="2085">
                  <c:v>114.0</c:v>
                </c:pt>
                <c:pt idx="2086">
                  <c:v>113.0</c:v>
                </c:pt>
                <c:pt idx="2087">
                  <c:v>112.0</c:v>
                </c:pt>
                <c:pt idx="2088">
                  <c:v>111.0</c:v>
                </c:pt>
                <c:pt idx="2089">
                  <c:v>110.0</c:v>
                </c:pt>
                <c:pt idx="2090">
                  <c:v>109.0</c:v>
                </c:pt>
                <c:pt idx="2091">
                  <c:v>108.0</c:v>
                </c:pt>
                <c:pt idx="2092">
                  <c:v>107.0</c:v>
                </c:pt>
                <c:pt idx="2093">
                  <c:v>106.0</c:v>
                </c:pt>
                <c:pt idx="2094">
                  <c:v>105.0</c:v>
                </c:pt>
                <c:pt idx="2095">
                  <c:v>104.0</c:v>
                </c:pt>
                <c:pt idx="2096">
                  <c:v>103.0</c:v>
                </c:pt>
                <c:pt idx="2097">
                  <c:v>102.0</c:v>
                </c:pt>
                <c:pt idx="2098">
                  <c:v>101.0</c:v>
                </c:pt>
                <c:pt idx="2099">
                  <c:v>100.0</c:v>
                </c:pt>
                <c:pt idx="2100">
                  <c:v>99.0</c:v>
                </c:pt>
                <c:pt idx="2101">
                  <c:v>98.0</c:v>
                </c:pt>
                <c:pt idx="2102">
                  <c:v>97.0</c:v>
                </c:pt>
                <c:pt idx="2103">
                  <c:v>96.0</c:v>
                </c:pt>
                <c:pt idx="2104">
                  <c:v>95.0</c:v>
                </c:pt>
                <c:pt idx="2105">
                  <c:v>94.0</c:v>
                </c:pt>
                <c:pt idx="2106">
                  <c:v>93.0</c:v>
                </c:pt>
                <c:pt idx="2107">
                  <c:v>92.0</c:v>
                </c:pt>
                <c:pt idx="2108">
                  <c:v>91.0</c:v>
                </c:pt>
                <c:pt idx="2109">
                  <c:v>90.0</c:v>
                </c:pt>
                <c:pt idx="2110">
                  <c:v>89.0</c:v>
                </c:pt>
                <c:pt idx="2111">
                  <c:v>88.0</c:v>
                </c:pt>
                <c:pt idx="2112">
                  <c:v>87.0</c:v>
                </c:pt>
                <c:pt idx="2113">
                  <c:v>86.0</c:v>
                </c:pt>
                <c:pt idx="2114">
                  <c:v>85.0</c:v>
                </c:pt>
                <c:pt idx="2115">
                  <c:v>84.0</c:v>
                </c:pt>
                <c:pt idx="2116">
                  <c:v>83.0</c:v>
                </c:pt>
                <c:pt idx="2117">
                  <c:v>82.0</c:v>
                </c:pt>
                <c:pt idx="2118">
                  <c:v>81.0</c:v>
                </c:pt>
                <c:pt idx="2119">
                  <c:v>80.0</c:v>
                </c:pt>
                <c:pt idx="2120">
                  <c:v>79.0</c:v>
                </c:pt>
                <c:pt idx="2121">
                  <c:v>78.0</c:v>
                </c:pt>
                <c:pt idx="2122">
                  <c:v>77.0</c:v>
                </c:pt>
                <c:pt idx="2123">
                  <c:v>76.0</c:v>
                </c:pt>
                <c:pt idx="2124">
                  <c:v>75.0</c:v>
                </c:pt>
                <c:pt idx="2125">
                  <c:v>74.0</c:v>
                </c:pt>
                <c:pt idx="2126">
                  <c:v>73.0</c:v>
                </c:pt>
                <c:pt idx="2127">
                  <c:v>72.0</c:v>
                </c:pt>
                <c:pt idx="2128">
                  <c:v>71.0</c:v>
                </c:pt>
                <c:pt idx="2129">
                  <c:v>70.0</c:v>
                </c:pt>
                <c:pt idx="2130">
                  <c:v>69.0</c:v>
                </c:pt>
                <c:pt idx="2131">
                  <c:v>68.0</c:v>
                </c:pt>
                <c:pt idx="2132">
                  <c:v>67.0</c:v>
                </c:pt>
                <c:pt idx="2133">
                  <c:v>66.0</c:v>
                </c:pt>
                <c:pt idx="2134">
                  <c:v>65.0</c:v>
                </c:pt>
                <c:pt idx="2135">
                  <c:v>64.0</c:v>
                </c:pt>
                <c:pt idx="2136">
                  <c:v>63.0</c:v>
                </c:pt>
                <c:pt idx="2137">
                  <c:v>62.0</c:v>
                </c:pt>
                <c:pt idx="2138">
                  <c:v>61.0</c:v>
                </c:pt>
                <c:pt idx="2139">
                  <c:v>60.0</c:v>
                </c:pt>
                <c:pt idx="2140">
                  <c:v>59.0</c:v>
                </c:pt>
                <c:pt idx="2141">
                  <c:v>58.0</c:v>
                </c:pt>
                <c:pt idx="2142">
                  <c:v>57.0</c:v>
                </c:pt>
                <c:pt idx="2143">
                  <c:v>56.0</c:v>
                </c:pt>
                <c:pt idx="2144">
                  <c:v>55.0</c:v>
                </c:pt>
                <c:pt idx="2145">
                  <c:v>54.0</c:v>
                </c:pt>
                <c:pt idx="2146">
                  <c:v>53.0</c:v>
                </c:pt>
                <c:pt idx="2147">
                  <c:v>52.0</c:v>
                </c:pt>
                <c:pt idx="2148">
                  <c:v>51.0</c:v>
                </c:pt>
                <c:pt idx="2149">
                  <c:v>50.0</c:v>
                </c:pt>
                <c:pt idx="2150">
                  <c:v>49.0</c:v>
                </c:pt>
                <c:pt idx="2151">
                  <c:v>48.0</c:v>
                </c:pt>
                <c:pt idx="2152">
                  <c:v>47.0</c:v>
                </c:pt>
                <c:pt idx="2153">
                  <c:v>46.0</c:v>
                </c:pt>
                <c:pt idx="2154">
                  <c:v>45.0</c:v>
                </c:pt>
                <c:pt idx="2155">
                  <c:v>44.0</c:v>
                </c:pt>
                <c:pt idx="2156">
                  <c:v>43.0</c:v>
                </c:pt>
                <c:pt idx="2157">
                  <c:v>42.0</c:v>
                </c:pt>
                <c:pt idx="2158">
                  <c:v>41.0</c:v>
                </c:pt>
                <c:pt idx="2159">
                  <c:v>40.0</c:v>
                </c:pt>
                <c:pt idx="2160">
                  <c:v>39.0</c:v>
                </c:pt>
                <c:pt idx="2161">
                  <c:v>38.0</c:v>
                </c:pt>
                <c:pt idx="2162">
                  <c:v>37.0</c:v>
                </c:pt>
                <c:pt idx="2163">
                  <c:v>36.0</c:v>
                </c:pt>
                <c:pt idx="2164">
                  <c:v>35.0</c:v>
                </c:pt>
                <c:pt idx="2165">
                  <c:v>34.0</c:v>
                </c:pt>
                <c:pt idx="2166">
                  <c:v>33.0</c:v>
                </c:pt>
                <c:pt idx="2167">
                  <c:v>32.0</c:v>
                </c:pt>
                <c:pt idx="2168">
                  <c:v>31.0</c:v>
                </c:pt>
                <c:pt idx="2169">
                  <c:v>30.0</c:v>
                </c:pt>
                <c:pt idx="2170">
                  <c:v>29.0</c:v>
                </c:pt>
                <c:pt idx="2171">
                  <c:v>28.0</c:v>
                </c:pt>
                <c:pt idx="2172">
                  <c:v>27.0</c:v>
                </c:pt>
                <c:pt idx="2173">
                  <c:v>26.0</c:v>
                </c:pt>
                <c:pt idx="2174">
                  <c:v>25.0</c:v>
                </c:pt>
                <c:pt idx="2175">
                  <c:v>24.0</c:v>
                </c:pt>
                <c:pt idx="2176">
                  <c:v>23.0</c:v>
                </c:pt>
                <c:pt idx="2177">
                  <c:v>22.0</c:v>
                </c:pt>
                <c:pt idx="2178">
                  <c:v>21.0</c:v>
                </c:pt>
                <c:pt idx="2179">
                  <c:v>20.0</c:v>
                </c:pt>
                <c:pt idx="2180">
                  <c:v>19.0</c:v>
                </c:pt>
                <c:pt idx="2181">
                  <c:v>18.0</c:v>
                </c:pt>
                <c:pt idx="2182">
                  <c:v>17.0</c:v>
                </c:pt>
                <c:pt idx="2183">
                  <c:v>16.0</c:v>
                </c:pt>
                <c:pt idx="2184">
                  <c:v>15.0</c:v>
                </c:pt>
                <c:pt idx="2185">
                  <c:v>14.0</c:v>
                </c:pt>
                <c:pt idx="2186">
                  <c:v>13.0</c:v>
                </c:pt>
                <c:pt idx="2187">
                  <c:v>12.0</c:v>
                </c:pt>
                <c:pt idx="2188">
                  <c:v>11.0</c:v>
                </c:pt>
                <c:pt idx="2189">
                  <c:v>10.0</c:v>
                </c:pt>
                <c:pt idx="2190">
                  <c:v>9.0</c:v>
                </c:pt>
                <c:pt idx="2191">
                  <c:v>8.0</c:v>
                </c:pt>
                <c:pt idx="2192">
                  <c:v>7.0</c:v>
                </c:pt>
                <c:pt idx="2193">
                  <c:v>6.0</c:v>
                </c:pt>
                <c:pt idx="2194">
                  <c:v>5.0</c:v>
                </c:pt>
                <c:pt idx="2195">
                  <c:v>4.0</c:v>
                </c:pt>
                <c:pt idx="2196">
                  <c:v>3.0</c:v>
                </c:pt>
                <c:pt idx="2197">
                  <c:v>2.0</c:v>
                </c:pt>
                <c:pt idx="2198">
                  <c:v>1.0</c:v>
                </c:pt>
                <c:pt idx="2199">
                  <c:v>0.0</c:v>
                </c:pt>
                <c:pt idx="2200">
                  <c:v>-1.0</c:v>
                </c:pt>
                <c:pt idx="2201">
                  <c:v>-2.0</c:v>
                </c:pt>
                <c:pt idx="2202">
                  <c:v>-3.0</c:v>
                </c:pt>
                <c:pt idx="2203">
                  <c:v>-4.0</c:v>
                </c:pt>
                <c:pt idx="2204">
                  <c:v>-5.0</c:v>
                </c:pt>
                <c:pt idx="2205">
                  <c:v>-6.0</c:v>
                </c:pt>
                <c:pt idx="2206">
                  <c:v>-7.0</c:v>
                </c:pt>
                <c:pt idx="2207">
                  <c:v>-8.0</c:v>
                </c:pt>
                <c:pt idx="2208">
                  <c:v>-9.0</c:v>
                </c:pt>
                <c:pt idx="2209">
                  <c:v>-10.0</c:v>
                </c:pt>
                <c:pt idx="2210">
                  <c:v>-11.0</c:v>
                </c:pt>
                <c:pt idx="2211">
                  <c:v>-12.0</c:v>
                </c:pt>
                <c:pt idx="2212">
                  <c:v>-13.0</c:v>
                </c:pt>
                <c:pt idx="2213">
                  <c:v>-14.0</c:v>
                </c:pt>
                <c:pt idx="2214">
                  <c:v>-15.0</c:v>
                </c:pt>
                <c:pt idx="2215">
                  <c:v>-16.0</c:v>
                </c:pt>
                <c:pt idx="2216">
                  <c:v>-17.0</c:v>
                </c:pt>
                <c:pt idx="2217">
                  <c:v>-18.0</c:v>
                </c:pt>
                <c:pt idx="2218">
                  <c:v>-19.0</c:v>
                </c:pt>
                <c:pt idx="2219">
                  <c:v>-20.0</c:v>
                </c:pt>
                <c:pt idx="2220">
                  <c:v>-21.0</c:v>
                </c:pt>
                <c:pt idx="2221">
                  <c:v>-22.0</c:v>
                </c:pt>
                <c:pt idx="2222">
                  <c:v>-23.0</c:v>
                </c:pt>
                <c:pt idx="2223">
                  <c:v>-24.0</c:v>
                </c:pt>
                <c:pt idx="2224">
                  <c:v>-25.0</c:v>
                </c:pt>
                <c:pt idx="2225">
                  <c:v>-26.0</c:v>
                </c:pt>
                <c:pt idx="2226">
                  <c:v>-27.0</c:v>
                </c:pt>
                <c:pt idx="2227">
                  <c:v>-28.0</c:v>
                </c:pt>
                <c:pt idx="2228">
                  <c:v>-29.0</c:v>
                </c:pt>
                <c:pt idx="2229">
                  <c:v>-30.0</c:v>
                </c:pt>
                <c:pt idx="2230">
                  <c:v>-31.0</c:v>
                </c:pt>
                <c:pt idx="2231">
                  <c:v>-32.0</c:v>
                </c:pt>
                <c:pt idx="2232">
                  <c:v>-33.0</c:v>
                </c:pt>
                <c:pt idx="2233">
                  <c:v>-34.0</c:v>
                </c:pt>
                <c:pt idx="2234">
                  <c:v>-35.0</c:v>
                </c:pt>
                <c:pt idx="2235">
                  <c:v>-36.0</c:v>
                </c:pt>
                <c:pt idx="2236">
                  <c:v>-37.0</c:v>
                </c:pt>
                <c:pt idx="2237">
                  <c:v>-38.0</c:v>
                </c:pt>
                <c:pt idx="2238">
                  <c:v>-39.0</c:v>
                </c:pt>
                <c:pt idx="2239">
                  <c:v>-40.0</c:v>
                </c:pt>
                <c:pt idx="2240">
                  <c:v>-41.0</c:v>
                </c:pt>
                <c:pt idx="2241">
                  <c:v>-42.0</c:v>
                </c:pt>
                <c:pt idx="2242">
                  <c:v>-43.0</c:v>
                </c:pt>
                <c:pt idx="2243">
                  <c:v>-44.0</c:v>
                </c:pt>
                <c:pt idx="2244">
                  <c:v>-45.0</c:v>
                </c:pt>
                <c:pt idx="2245">
                  <c:v>-46.0</c:v>
                </c:pt>
                <c:pt idx="2246">
                  <c:v>-47.0</c:v>
                </c:pt>
                <c:pt idx="2247">
                  <c:v>-48.0</c:v>
                </c:pt>
                <c:pt idx="2248">
                  <c:v>-49.0</c:v>
                </c:pt>
                <c:pt idx="2249">
                  <c:v>-50.0</c:v>
                </c:pt>
                <c:pt idx="2250">
                  <c:v>-51.0</c:v>
                </c:pt>
                <c:pt idx="2251">
                  <c:v>-52.0</c:v>
                </c:pt>
                <c:pt idx="2252">
                  <c:v>-53.0</c:v>
                </c:pt>
                <c:pt idx="2253">
                  <c:v>-54.0</c:v>
                </c:pt>
                <c:pt idx="2254">
                  <c:v>-55.0</c:v>
                </c:pt>
                <c:pt idx="2255">
                  <c:v>-56.0</c:v>
                </c:pt>
                <c:pt idx="2256">
                  <c:v>-57.0</c:v>
                </c:pt>
                <c:pt idx="2257">
                  <c:v>-58.0</c:v>
                </c:pt>
                <c:pt idx="2258">
                  <c:v>-59.0</c:v>
                </c:pt>
                <c:pt idx="2259">
                  <c:v>-60.0</c:v>
                </c:pt>
                <c:pt idx="2260">
                  <c:v>-61.0</c:v>
                </c:pt>
                <c:pt idx="2261">
                  <c:v>-62.0</c:v>
                </c:pt>
                <c:pt idx="2262">
                  <c:v>-63.0</c:v>
                </c:pt>
                <c:pt idx="2263">
                  <c:v>-64.0</c:v>
                </c:pt>
                <c:pt idx="2264">
                  <c:v>-65.0</c:v>
                </c:pt>
                <c:pt idx="2265">
                  <c:v>-66.0</c:v>
                </c:pt>
                <c:pt idx="2266">
                  <c:v>-67.0</c:v>
                </c:pt>
                <c:pt idx="2267">
                  <c:v>-68.0</c:v>
                </c:pt>
                <c:pt idx="2268">
                  <c:v>-69.0</c:v>
                </c:pt>
                <c:pt idx="2269">
                  <c:v>-70.0</c:v>
                </c:pt>
                <c:pt idx="2270">
                  <c:v>-71.0</c:v>
                </c:pt>
                <c:pt idx="2271">
                  <c:v>-72.0</c:v>
                </c:pt>
                <c:pt idx="2272">
                  <c:v>-73.0</c:v>
                </c:pt>
                <c:pt idx="2273">
                  <c:v>-74.0</c:v>
                </c:pt>
                <c:pt idx="2274">
                  <c:v>-75.0</c:v>
                </c:pt>
                <c:pt idx="2275">
                  <c:v>-76.0</c:v>
                </c:pt>
                <c:pt idx="2276">
                  <c:v>-77.0</c:v>
                </c:pt>
                <c:pt idx="2277">
                  <c:v>-78.0</c:v>
                </c:pt>
                <c:pt idx="2278">
                  <c:v>-79.0</c:v>
                </c:pt>
                <c:pt idx="2279">
                  <c:v>-80.0</c:v>
                </c:pt>
                <c:pt idx="2280">
                  <c:v>-81.0</c:v>
                </c:pt>
                <c:pt idx="2281">
                  <c:v>-82.0</c:v>
                </c:pt>
                <c:pt idx="2282">
                  <c:v>-83.0</c:v>
                </c:pt>
                <c:pt idx="2283">
                  <c:v>-84.0</c:v>
                </c:pt>
                <c:pt idx="2284">
                  <c:v>-85.0</c:v>
                </c:pt>
                <c:pt idx="2285">
                  <c:v>-86.0</c:v>
                </c:pt>
                <c:pt idx="2286">
                  <c:v>-87.0</c:v>
                </c:pt>
                <c:pt idx="2287">
                  <c:v>-88.0</c:v>
                </c:pt>
                <c:pt idx="2288">
                  <c:v>-89.0</c:v>
                </c:pt>
                <c:pt idx="2289">
                  <c:v>-90.0</c:v>
                </c:pt>
                <c:pt idx="2290">
                  <c:v>-91.0</c:v>
                </c:pt>
                <c:pt idx="2291">
                  <c:v>-92.0</c:v>
                </c:pt>
                <c:pt idx="2292">
                  <c:v>-93.0</c:v>
                </c:pt>
                <c:pt idx="2293">
                  <c:v>-94.0</c:v>
                </c:pt>
                <c:pt idx="2294">
                  <c:v>-95.0</c:v>
                </c:pt>
                <c:pt idx="2295">
                  <c:v>-96.0</c:v>
                </c:pt>
                <c:pt idx="2296">
                  <c:v>-97.0</c:v>
                </c:pt>
                <c:pt idx="2297">
                  <c:v>-98.0</c:v>
                </c:pt>
                <c:pt idx="2298">
                  <c:v>-99.0</c:v>
                </c:pt>
                <c:pt idx="2299">
                  <c:v>-100.0</c:v>
                </c:pt>
                <c:pt idx="2300">
                  <c:v>-101.0</c:v>
                </c:pt>
                <c:pt idx="2301">
                  <c:v>-102.0</c:v>
                </c:pt>
                <c:pt idx="2302">
                  <c:v>-103.0</c:v>
                </c:pt>
                <c:pt idx="2303">
                  <c:v>-104.0</c:v>
                </c:pt>
                <c:pt idx="2304">
                  <c:v>-105.0</c:v>
                </c:pt>
                <c:pt idx="2305">
                  <c:v>-106.0</c:v>
                </c:pt>
                <c:pt idx="2306">
                  <c:v>-107.0</c:v>
                </c:pt>
                <c:pt idx="2307">
                  <c:v>-108.0</c:v>
                </c:pt>
                <c:pt idx="2308">
                  <c:v>-109.0</c:v>
                </c:pt>
                <c:pt idx="2309">
                  <c:v>-110.0</c:v>
                </c:pt>
                <c:pt idx="2310">
                  <c:v>-111.0</c:v>
                </c:pt>
                <c:pt idx="2311">
                  <c:v>-112.0</c:v>
                </c:pt>
                <c:pt idx="2312">
                  <c:v>-113.0</c:v>
                </c:pt>
                <c:pt idx="2313">
                  <c:v>-114.0</c:v>
                </c:pt>
                <c:pt idx="2314">
                  <c:v>-115.0</c:v>
                </c:pt>
                <c:pt idx="2315">
                  <c:v>-116.0</c:v>
                </c:pt>
                <c:pt idx="2316">
                  <c:v>-117.0</c:v>
                </c:pt>
                <c:pt idx="2317">
                  <c:v>-118.0</c:v>
                </c:pt>
                <c:pt idx="2318">
                  <c:v>-119.0</c:v>
                </c:pt>
                <c:pt idx="2319">
                  <c:v>-120.0</c:v>
                </c:pt>
                <c:pt idx="2320">
                  <c:v>-121.0</c:v>
                </c:pt>
                <c:pt idx="2321">
                  <c:v>-122.0</c:v>
                </c:pt>
                <c:pt idx="2322">
                  <c:v>-123.0</c:v>
                </c:pt>
                <c:pt idx="2323">
                  <c:v>-124.0</c:v>
                </c:pt>
                <c:pt idx="2324">
                  <c:v>-125.0</c:v>
                </c:pt>
                <c:pt idx="2325">
                  <c:v>-126.0</c:v>
                </c:pt>
                <c:pt idx="2326">
                  <c:v>-127.0</c:v>
                </c:pt>
                <c:pt idx="2327">
                  <c:v>-128.0</c:v>
                </c:pt>
                <c:pt idx="2328">
                  <c:v>-129.0</c:v>
                </c:pt>
                <c:pt idx="2329">
                  <c:v>-130.0</c:v>
                </c:pt>
                <c:pt idx="2330">
                  <c:v>-131.0</c:v>
                </c:pt>
                <c:pt idx="2331">
                  <c:v>-132.0</c:v>
                </c:pt>
                <c:pt idx="2332">
                  <c:v>-133.0</c:v>
                </c:pt>
                <c:pt idx="2333">
                  <c:v>-134.0</c:v>
                </c:pt>
                <c:pt idx="2334">
                  <c:v>-135.0</c:v>
                </c:pt>
                <c:pt idx="2335">
                  <c:v>-136.0</c:v>
                </c:pt>
                <c:pt idx="2336">
                  <c:v>-137.0</c:v>
                </c:pt>
                <c:pt idx="2337">
                  <c:v>-138.0</c:v>
                </c:pt>
                <c:pt idx="2338">
                  <c:v>-139.0</c:v>
                </c:pt>
                <c:pt idx="2339">
                  <c:v>-140.0</c:v>
                </c:pt>
                <c:pt idx="2340">
                  <c:v>-141.0</c:v>
                </c:pt>
                <c:pt idx="2341">
                  <c:v>-142.0</c:v>
                </c:pt>
                <c:pt idx="2342">
                  <c:v>-143.0</c:v>
                </c:pt>
                <c:pt idx="2343">
                  <c:v>-144.0</c:v>
                </c:pt>
                <c:pt idx="2344">
                  <c:v>-145.0</c:v>
                </c:pt>
                <c:pt idx="2345">
                  <c:v>-146.0</c:v>
                </c:pt>
                <c:pt idx="2346">
                  <c:v>-147.0</c:v>
                </c:pt>
                <c:pt idx="2347">
                  <c:v>-148.0</c:v>
                </c:pt>
                <c:pt idx="2348">
                  <c:v>-149.0</c:v>
                </c:pt>
                <c:pt idx="2349">
                  <c:v>-150.0</c:v>
                </c:pt>
                <c:pt idx="2350">
                  <c:v>-151.0</c:v>
                </c:pt>
                <c:pt idx="2351">
                  <c:v>-152.0</c:v>
                </c:pt>
                <c:pt idx="2352">
                  <c:v>-153.0</c:v>
                </c:pt>
                <c:pt idx="2353">
                  <c:v>-154.0</c:v>
                </c:pt>
                <c:pt idx="2354">
                  <c:v>-155.0</c:v>
                </c:pt>
                <c:pt idx="2355">
                  <c:v>-156.0</c:v>
                </c:pt>
                <c:pt idx="2356">
                  <c:v>-157.0</c:v>
                </c:pt>
                <c:pt idx="2357">
                  <c:v>-158.0</c:v>
                </c:pt>
                <c:pt idx="2358">
                  <c:v>-159.0</c:v>
                </c:pt>
                <c:pt idx="2359">
                  <c:v>-160.0</c:v>
                </c:pt>
                <c:pt idx="2360">
                  <c:v>-161.0</c:v>
                </c:pt>
                <c:pt idx="2361">
                  <c:v>-162.0</c:v>
                </c:pt>
                <c:pt idx="2362">
                  <c:v>-163.0</c:v>
                </c:pt>
                <c:pt idx="2363">
                  <c:v>-164.0</c:v>
                </c:pt>
                <c:pt idx="2364">
                  <c:v>-165.0</c:v>
                </c:pt>
                <c:pt idx="2365">
                  <c:v>-166.0</c:v>
                </c:pt>
                <c:pt idx="2366">
                  <c:v>-167.0</c:v>
                </c:pt>
                <c:pt idx="2367">
                  <c:v>-168.0</c:v>
                </c:pt>
                <c:pt idx="2368">
                  <c:v>-169.0</c:v>
                </c:pt>
                <c:pt idx="2369">
                  <c:v>-170.0</c:v>
                </c:pt>
                <c:pt idx="2370">
                  <c:v>-171.0</c:v>
                </c:pt>
                <c:pt idx="2371">
                  <c:v>-172.0</c:v>
                </c:pt>
                <c:pt idx="2372">
                  <c:v>-173.0</c:v>
                </c:pt>
                <c:pt idx="2373">
                  <c:v>-174.0</c:v>
                </c:pt>
                <c:pt idx="2374">
                  <c:v>-175.0</c:v>
                </c:pt>
                <c:pt idx="2375">
                  <c:v>-176.0</c:v>
                </c:pt>
                <c:pt idx="2376">
                  <c:v>-177.0</c:v>
                </c:pt>
                <c:pt idx="2377">
                  <c:v>-178.0</c:v>
                </c:pt>
                <c:pt idx="2378">
                  <c:v>-179.0</c:v>
                </c:pt>
                <c:pt idx="2379">
                  <c:v>-180.0</c:v>
                </c:pt>
                <c:pt idx="2380">
                  <c:v>-181.0</c:v>
                </c:pt>
                <c:pt idx="2381">
                  <c:v>-182.0</c:v>
                </c:pt>
                <c:pt idx="2382">
                  <c:v>-183.0</c:v>
                </c:pt>
                <c:pt idx="2383">
                  <c:v>-184.0</c:v>
                </c:pt>
                <c:pt idx="2384">
                  <c:v>-185.0</c:v>
                </c:pt>
                <c:pt idx="2385">
                  <c:v>-186.0</c:v>
                </c:pt>
                <c:pt idx="2386">
                  <c:v>-187.0</c:v>
                </c:pt>
                <c:pt idx="2387">
                  <c:v>-188.0</c:v>
                </c:pt>
                <c:pt idx="2388">
                  <c:v>-189.0</c:v>
                </c:pt>
                <c:pt idx="2389">
                  <c:v>-190.0</c:v>
                </c:pt>
                <c:pt idx="2390">
                  <c:v>-191.0</c:v>
                </c:pt>
                <c:pt idx="2391">
                  <c:v>-192.0</c:v>
                </c:pt>
                <c:pt idx="2392">
                  <c:v>-193.0</c:v>
                </c:pt>
                <c:pt idx="2393">
                  <c:v>-194.0</c:v>
                </c:pt>
                <c:pt idx="2394">
                  <c:v>-195.0</c:v>
                </c:pt>
                <c:pt idx="2395">
                  <c:v>-196.0</c:v>
                </c:pt>
                <c:pt idx="2396">
                  <c:v>-197.0</c:v>
                </c:pt>
                <c:pt idx="2397">
                  <c:v>-198.0</c:v>
                </c:pt>
                <c:pt idx="2398">
                  <c:v>-199.0</c:v>
                </c:pt>
                <c:pt idx="2399">
                  <c:v>-200.0</c:v>
                </c:pt>
              </c:numCache>
            </c:numRef>
          </c:xVal>
          <c:yVal>
            <c:numRef>
              <c:f>'SC211712'!$E$26:$E$2425</c:f>
              <c:numCache>
                <c:formatCode>0.00E+00</c:formatCode>
                <c:ptCount val="2400"/>
                <c:pt idx="0">
                  <c:v>8.26100000000001E-7</c:v>
                </c:pt>
                <c:pt idx="1">
                  <c:v>8.26000000000002E-7</c:v>
                </c:pt>
                <c:pt idx="2">
                  <c:v>8.15400000000002E-7</c:v>
                </c:pt>
                <c:pt idx="3">
                  <c:v>8.10500000000003E-7</c:v>
                </c:pt>
                <c:pt idx="4">
                  <c:v>8.06500000000003E-7</c:v>
                </c:pt>
                <c:pt idx="5">
                  <c:v>8.03000000000002E-7</c:v>
                </c:pt>
                <c:pt idx="6">
                  <c:v>7.98700000000003E-7</c:v>
                </c:pt>
                <c:pt idx="7">
                  <c:v>7.95200000000002E-7</c:v>
                </c:pt>
                <c:pt idx="8">
                  <c:v>7.94300000000003E-7</c:v>
                </c:pt>
                <c:pt idx="9">
                  <c:v>7.92600000000002E-7</c:v>
                </c:pt>
                <c:pt idx="10">
                  <c:v>7.91300000000002E-7</c:v>
                </c:pt>
                <c:pt idx="11">
                  <c:v>7.88200000000002E-7</c:v>
                </c:pt>
                <c:pt idx="12">
                  <c:v>7.86500000000002E-7</c:v>
                </c:pt>
                <c:pt idx="13">
                  <c:v>7.86500000000002E-7</c:v>
                </c:pt>
                <c:pt idx="14">
                  <c:v>7.85600000000002E-7</c:v>
                </c:pt>
                <c:pt idx="15">
                  <c:v>7.84300000000002E-7</c:v>
                </c:pt>
                <c:pt idx="16">
                  <c:v>7.81200000000002E-7</c:v>
                </c:pt>
                <c:pt idx="17">
                  <c:v>7.78600000000003E-7</c:v>
                </c:pt>
                <c:pt idx="18">
                  <c:v>7.78600000000003E-7</c:v>
                </c:pt>
                <c:pt idx="19">
                  <c:v>7.76500000000002E-7</c:v>
                </c:pt>
                <c:pt idx="20">
                  <c:v>7.73400000000002E-7</c:v>
                </c:pt>
                <c:pt idx="21">
                  <c:v>7.72100000000002E-7</c:v>
                </c:pt>
                <c:pt idx="22">
                  <c:v>7.68600000000002E-7</c:v>
                </c:pt>
                <c:pt idx="23">
                  <c:v>7.69000000000002E-7</c:v>
                </c:pt>
                <c:pt idx="24">
                  <c:v>7.69900000000002E-7</c:v>
                </c:pt>
                <c:pt idx="25">
                  <c:v>7.66000000000002E-7</c:v>
                </c:pt>
                <c:pt idx="26">
                  <c:v>7.62500000000002E-7</c:v>
                </c:pt>
                <c:pt idx="27">
                  <c:v>7.59500000000002E-7</c:v>
                </c:pt>
                <c:pt idx="28">
                  <c:v>7.55100000000003E-7</c:v>
                </c:pt>
                <c:pt idx="29">
                  <c:v>7.54200000000002E-7</c:v>
                </c:pt>
                <c:pt idx="30">
                  <c:v>7.52000000000002E-7</c:v>
                </c:pt>
                <c:pt idx="31">
                  <c:v>7.47200000000003E-7</c:v>
                </c:pt>
                <c:pt idx="32">
                  <c:v>7.45500000000002E-7</c:v>
                </c:pt>
                <c:pt idx="33">
                  <c:v>7.44200000000002E-7</c:v>
                </c:pt>
                <c:pt idx="34">
                  <c:v>7.42400000000002E-7</c:v>
                </c:pt>
                <c:pt idx="35">
                  <c:v>7.42000000000002E-7</c:v>
                </c:pt>
                <c:pt idx="36">
                  <c:v>7.38500000000002E-7</c:v>
                </c:pt>
                <c:pt idx="37">
                  <c:v>7.35000000000002E-7</c:v>
                </c:pt>
                <c:pt idx="38">
                  <c:v>7.32400000000001E-7</c:v>
                </c:pt>
                <c:pt idx="39">
                  <c:v>7.31500000000002E-7</c:v>
                </c:pt>
                <c:pt idx="40">
                  <c:v>7.30700000000002E-7</c:v>
                </c:pt>
                <c:pt idx="41">
                  <c:v>7.28100000000003E-7</c:v>
                </c:pt>
                <c:pt idx="42">
                  <c:v>7.25000000000002E-7</c:v>
                </c:pt>
                <c:pt idx="43">
                  <c:v>7.25400000000002E-7</c:v>
                </c:pt>
                <c:pt idx="44">
                  <c:v>7.21500000000002E-7</c:v>
                </c:pt>
                <c:pt idx="45">
                  <c:v>7.22000000000002E-7</c:v>
                </c:pt>
                <c:pt idx="46">
                  <c:v>7.18000000000002E-7</c:v>
                </c:pt>
                <c:pt idx="47">
                  <c:v>7.13700000000002E-7</c:v>
                </c:pt>
                <c:pt idx="48">
                  <c:v>7.11100000000002E-7</c:v>
                </c:pt>
                <c:pt idx="49">
                  <c:v>7.08000000000002E-7</c:v>
                </c:pt>
                <c:pt idx="50">
                  <c:v>7.05400000000001E-7</c:v>
                </c:pt>
                <c:pt idx="51">
                  <c:v>7.05800000000002E-7</c:v>
                </c:pt>
                <c:pt idx="52">
                  <c:v>7.01000000000002E-7</c:v>
                </c:pt>
                <c:pt idx="53">
                  <c:v>6.99300000000002E-7</c:v>
                </c:pt>
                <c:pt idx="54">
                  <c:v>6.99700000000002E-7</c:v>
                </c:pt>
                <c:pt idx="55">
                  <c:v>7.00600000000002E-7</c:v>
                </c:pt>
                <c:pt idx="56">
                  <c:v>6.99300000000002E-7</c:v>
                </c:pt>
                <c:pt idx="57">
                  <c:v>6.96200000000002E-7</c:v>
                </c:pt>
                <c:pt idx="58">
                  <c:v>6.94100000000002E-7</c:v>
                </c:pt>
                <c:pt idx="59">
                  <c:v>6.94900000000002E-7</c:v>
                </c:pt>
                <c:pt idx="60">
                  <c:v>6.94500000000003E-7</c:v>
                </c:pt>
                <c:pt idx="61">
                  <c:v>6.92300000000002E-7</c:v>
                </c:pt>
                <c:pt idx="62">
                  <c:v>6.88400000000002E-7</c:v>
                </c:pt>
                <c:pt idx="63">
                  <c:v>6.91400000000002E-7</c:v>
                </c:pt>
                <c:pt idx="64">
                  <c:v>6.90600000000002E-7</c:v>
                </c:pt>
                <c:pt idx="65">
                  <c:v>6.90100000000003E-7</c:v>
                </c:pt>
                <c:pt idx="66">
                  <c:v>6.89300000000002E-7</c:v>
                </c:pt>
                <c:pt idx="67">
                  <c:v>6.87100000000002E-7</c:v>
                </c:pt>
                <c:pt idx="68">
                  <c:v>6.87100000000002E-7</c:v>
                </c:pt>
                <c:pt idx="69">
                  <c:v>6.88400000000002E-7</c:v>
                </c:pt>
                <c:pt idx="70">
                  <c:v>6.84000000000002E-7</c:v>
                </c:pt>
                <c:pt idx="71">
                  <c:v>6.83200000000002E-7</c:v>
                </c:pt>
                <c:pt idx="72">
                  <c:v>6.81000000000002E-7</c:v>
                </c:pt>
                <c:pt idx="73">
                  <c:v>6.75700000000002E-7</c:v>
                </c:pt>
                <c:pt idx="74">
                  <c:v>6.76600000000002E-7</c:v>
                </c:pt>
                <c:pt idx="75">
                  <c:v>6.74400000000002E-7</c:v>
                </c:pt>
                <c:pt idx="76">
                  <c:v>6.72700000000002E-7</c:v>
                </c:pt>
                <c:pt idx="77">
                  <c:v>6.71400000000002E-7</c:v>
                </c:pt>
                <c:pt idx="78">
                  <c:v>6.71400000000002E-7</c:v>
                </c:pt>
                <c:pt idx="79">
                  <c:v>6.70500000000002E-7</c:v>
                </c:pt>
                <c:pt idx="80">
                  <c:v>6.70500000000002E-7</c:v>
                </c:pt>
                <c:pt idx="81">
                  <c:v>6.65300000000002E-7</c:v>
                </c:pt>
                <c:pt idx="82">
                  <c:v>6.62200000000001E-7</c:v>
                </c:pt>
                <c:pt idx="83">
                  <c:v>6.62200000000001E-7</c:v>
                </c:pt>
                <c:pt idx="84">
                  <c:v>6.60900000000002E-7</c:v>
                </c:pt>
                <c:pt idx="85">
                  <c:v>6.61400000000001E-7</c:v>
                </c:pt>
                <c:pt idx="86">
                  <c:v>6.57400000000002E-7</c:v>
                </c:pt>
                <c:pt idx="87">
                  <c:v>6.57400000000002E-7</c:v>
                </c:pt>
                <c:pt idx="88">
                  <c:v>6.59600000000002E-7</c:v>
                </c:pt>
                <c:pt idx="89">
                  <c:v>6.58300000000002E-7</c:v>
                </c:pt>
                <c:pt idx="90">
                  <c:v>6.55300000000002E-7</c:v>
                </c:pt>
                <c:pt idx="91">
                  <c:v>6.52600000000002E-7</c:v>
                </c:pt>
                <c:pt idx="92">
                  <c:v>6.47400000000002E-7</c:v>
                </c:pt>
                <c:pt idx="93">
                  <c:v>6.47800000000002E-7</c:v>
                </c:pt>
                <c:pt idx="94">
                  <c:v>6.46500000000002E-7</c:v>
                </c:pt>
                <c:pt idx="95">
                  <c:v>6.43000000000002E-7</c:v>
                </c:pt>
                <c:pt idx="96">
                  <c:v>6.42200000000002E-7</c:v>
                </c:pt>
                <c:pt idx="97">
                  <c:v>6.38300000000002E-7</c:v>
                </c:pt>
                <c:pt idx="98">
                  <c:v>6.37400000000001E-7</c:v>
                </c:pt>
                <c:pt idx="99">
                  <c:v>6.38300000000002E-7</c:v>
                </c:pt>
                <c:pt idx="100">
                  <c:v>6.38700000000001E-7</c:v>
                </c:pt>
                <c:pt idx="101">
                  <c:v>6.37400000000001E-7</c:v>
                </c:pt>
                <c:pt idx="102">
                  <c:v>6.38300000000002E-7</c:v>
                </c:pt>
                <c:pt idx="103">
                  <c:v>6.37800000000002E-7</c:v>
                </c:pt>
                <c:pt idx="104">
                  <c:v>6.39600000000002E-7</c:v>
                </c:pt>
                <c:pt idx="105">
                  <c:v>6.39100000000002E-7</c:v>
                </c:pt>
                <c:pt idx="106">
                  <c:v>6.37800000000002E-7</c:v>
                </c:pt>
                <c:pt idx="107">
                  <c:v>6.36100000000002E-7</c:v>
                </c:pt>
                <c:pt idx="108">
                  <c:v>6.36900000000002E-7</c:v>
                </c:pt>
                <c:pt idx="109">
                  <c:v>6.36100000000002E-7</c:v>
                </c:pt>
                <c:pt idx="110">
                  <c:v>6.37400000000001E-7</c:v>
                </c:pt>
                <c:pt idx="111">
                  <c:v>6.36900000000002E-7</c:v>
                </c:pt>
                <c:pt idx="112">
                  <c:v>6.37800000000002E-7</c:v>
                </c:pt>
                <c:pt idx="113">
                  <c:v>6.35600000000002E-7</c:v>
                </c:pt>
                <c:pt idx="114">
                  <c:v>6.34300000000002E-7</c:v>
                </c:pt>
                <c:pt idx="115">
                  <c:v>6.30400000000001E-7</c:v>
                </c:pt>
                <c:pt idx="116">
                  <c:v>6.30000000000002E-7</c:v>
                </c:pt>
                <c:pt idx="117">
                  <c:v>6.26900000000002E-7</c:v>
                </c:pt>
                <c:pt idx="118">
                  <c:v>6.24300000000002E-7</c:v>
                </c:pt>
                <c:pt idx="119">
                  <c:v>6.21300000000002E-7</c:v>
                </c:pt>
                <c:pt idx="120">
                  <c:v>6.20800000000002E-7</c:v>
                </c:pt>
                <c:pt idx="121">
                  <c:v>6.16900000000002E-7</c:v>
                </c:pt>
                <c:pt idx="122">
                  <c:v>6.16900000000002E-7</c:v>
                </c:pt>
                <c:pt idx="123">
                  <c:v>6.14700000000001E-7</c:v>
                </c:pt>
                <c:pt idx="124">
                  <c:v>6.12500000000001E-7</c:v>
                </c:pt>
                <c:pt idx="125">
                  <c:v>6.09500000000002E-7</c:v>
                </c:pt>
                <c:pt idx="126">
                  <c:v>6.06400000000001E-7</c:v>
                </c:pt>
                <c:pt idx="127">
                  <c:v>6.02100000000002E-7</c:v>
                </c:pt>
                <c:pt idx="128">
                  <c:v>6.02900000000002E-7</c:v>
                </c:pt>
                <c:pt idx="129">
                  <c:v>5.99900000000002E-7</c:v>
                </c:pt>
                <c:pt idx="130">
                  <c:v>5.97700000000002E-7</c:v>
                </c:pt>
                <c:pt idx="131">
                  <c:v>5.96400000000001E-7</c:v>
                </c:pt>
                <c:pt idx="132">
                  <c:v>5.96000000000002E-7</c:v>
                </c:pt>
                <c:pt idx="133">
                  <c:v>5.96400000000001E-7</c:v>
                </c:pt>
                <c:pt idx="134">
                  <c:v>5.96400000000001E-7</c:v>
                </c:pt>
                <c:pt idx="135">
                  <c:v>5.94700000000002E-7</c:v>
                </c:pt>
                <c:pt idx="136">
                  <c:v>5.94200000000002E-7</c:v>
                </c:pt>
                <c:pt idx="137">
                  <c:v>5.91200000000002E-7</c:v>
                </c:pt>
                <c:pt idx="138">
                  <c:v>5.89900000000002E-7</c:v>
                </c:pt>
                <c:pt idx="139">
                  <c:v>5.89900000000002E-7</c:v>
                </c:pt>
                <c:pt idx="140">
                  <c:v>5.89000000000002E-7</c:v>
                </c:pt>
                <c:pt idx="141">
                  <c:v>5.89400000000001E-7</c:v>
                </c:pt>
                <c:pt idx="142">
                  <c:v>5.88600000000002E-7</c:v>
                </c:pt>
                <c:pt idx="143">
                  <c:v>5.87700000000002E-7</c:v>
                </c:pt>
                <c:pt idx="144">
                  <c:v>5.89000000000002E-7</c:v>
                </c:pt>
                <c:pt idx="145">
                  <c:v>5.85900000000002E-7</c:v>
                </c:pt>
                <c:pt idx="146">
                  <c:v>5.84600000000002E-7</c:v>
                </c:pt>
                <c:pt idx="147">
                  <c:v>5.83300000000002E-7</c:v>
                </c:pt>
                <c:pt idx="148">
                  <c:v>5.80300000000002E-7</c:v>
                </c:pt>
                <c:pt idx="149">
                  <c:v>5.80300000000002E-7</c:v>
                </c:pt>
                <c:pt idx="150">
                  <c:v>5.76800000000002E-7</c:v>
                </c:pt>
                <c:pt idx="151">
                  <c:v>5.72400000000001E-7</c:v>
                </c:pt>
                <c:pt idx="152">
                  <c:v>5.71600000000002E-7</c:v>
                </c:pt>
                <c:pt idx="153">
                  <c:v>5.66800000000001E-7</c:v>
                </c:pt>
                <c:pt idx="154">
                  <c:v>5.63300000000001E-7</c:v>
                </c:pt>
                <c:pt idx="155">
                  <c:v>5.58900000000002E-7</c:v>
                </c:pt>
                <c:pt idx="156">
                  <c:v>5.53200000000002E-7</c:v>
                </c:pt>
                <c:pt idx="157">
                  <c:v>5.51100000000002E-7</c:v>
                </c:pt>
                <c:pt idx="158">
                  <c:v>5.49800000000002E-7</c:v>
                </c:pt>
                <c:pt idx="159">
                  <c:v>5.45800000000002E-7</c:v>
                </c:pt>
                <c:pt idx="160">
                  <c:v>5.45400000000001E-7</c:v>
                </c:pt>
                <c:pt idx="161">
                  <c:v>5.41900000000002E-7</c:v>
                </c:pt>
                <c:pt idx="162">
                  <c:v>5.41000000000002E-7</c:v>
                </c:pt>
                <c:pt idx="163">
                  <c:v>5.40600000000002E-7</c:v>
                </c:pt>
                <c:pt idx="164">
                  <c:v>5.40200000000002E-7</c:v>
                </c:pt>
                <c:pt idx="165">
                  <c:v>5.38900000000002E-7</c:v>
                </c:pt>
                <c:pt idx="166">
                  <c:v>5.38900000000002E-7</c:v>
                </c:pt>
                <c:pt idx="167">
                  <c:v>5.38000000000002E-7</c:v>
                </c:pt>
                <c:pt idx="168">
                  <c:v>5.36700000000001E-7</c:v>
                </c:pt>
                <c:pt idx="169">
                  <c:v>5.32300000000001E-7</c:v>
                </c:pt>
                <c:pt idx="170">
                  <c:v>5.28000000000002E-7</c:v>
                </c:pt>
                <c:pt idx="171">
                  <c:v>5.24900000000002E-7</c:v>
                </c:pt>
                <c:pt idx="172">
                  <c:v>5.19200000000001E-7</c:v>
                </c:pt>
                <c:pt idx="173">
                  <c:v>5.162E-7</c:v>
                </c:pt>
                <c:pt idx="174">
                  <c:v>5.09600000000001E-7</c:v>
                </c:pt>
                <c:pt idx="175">
                  <c:v>5.05700000000001E-7</c:v>
                </c:pt>
                <c:pt idx="176">
                  <c:v>5.05300000000001E-7</c:v>
                </c:pt>
                <c:pt idx="177">
                  <c:v>5.01800000000001E-7</c:v>
                </c:pt>
                <c:pt idx="178">
                  <c:v>4.98300000000002E-7</c:v>
                </c:pt>
                <c:pt idx="179">
                  <c:v>4.97900000000002E-7</c:v>
                </c:pt>
                <c:pt idx="180">
                  <c:v>4.95700000000002E-7</c:v>
                </c:pt>
                <c:pt idx="181">
                  <c:v>4.96600000000002E-7</c:v>
                </c:pt>
                <c:pt idx="182">
                  <c:v>4.94800000000002E-7</c:v>
                </c:pt>
                <c:pt idx="183">
                  <c:v>4.91800000000002E-7</c:v>
                </c:pt>
                <c:pt idx="184">
                  <c:v>4.91300000000001E-7</c:v>
                </c:pt>
                <c:pt idx="185">
                  <c:v>4.87800000000001E-7</c:v>
                </c:pt>
                <c:pt idx="186">
                  <c:v>4.84400000000001E-7</c:v>
                </c:pt>
                <c:pt idx="187">
                  <c:v>4.79600000000001E-7</c:v>
                </c:pt>
                <c:pt idx="188">
                  <c:v>4.73500000000002E-7</c:v>
                </c:pt>
                <c:pt idx="189">
                  <c:v>4.67800000000001E-7</c:v>
                </c:pt>
                <c:pt idx="190">
                  <c:v>4.62100000000001E-7</c:v>
                </c:pt>
                <c:pt idx="191">
                  <c:v>4.56000000000001E-7</c:v>
                </c:pt>
                <c:pt idx="192">
                  <c:v>4.52100000000001E-7</c:v>
                </c:pt>
                <c:pt idx="193">
                  <c:v>4.45600000000001E-7</c:v>
                </c:pt>
                <c:pt idx="194">
                  <c:v>4.39000000000001E-7</c:v>
                </c:pt>
                <c:pt idx="195">
                  <c:v>4.33300000000001E-7</c:v>
                </c:pt>
                <c:pt idx="196">
                  <c:v>4.27200000000001E-7</c:v>
                </c:pt>
                <c:pt idx="197">
                  <c:v>4.225E-7</c:v>
                </c:pt>
                <c:pt idx="198">
                  <c:v>4.142E-7</c:v>
                </c:pt>
                <c:pt idx="199">
                  <c:v>4.05900000000001E-7</c:v>
                </c:pt>
                <c:pt idx="200">
                  <c:v>3.99300000000001E-7</c:v>
                </c:pt>
                <c:pt idx="201">
                  <c:v>3.88400000000001E-7</c:v>
                </c:pt>
                <c:pt idx="202">
                  <c:v>3.78900000000001E-7</c:v>
                </c:pt>
                <c:pt idx="203">
                  <c:v>3.70600000000001E-7</c:v>
                </c:pt>
                <c:pt idx="204">
                  <c:v>3.61000000000001E-7</c:v>
                </c:pt>
                <c:pt idx="205">
                  <c:v>3.56200000000001E-7</c:v>
                </c:pt>
                <c:pt idx="206">
                  <c:v>3.48300000000001E-7</c:v>
                </c:pt>
                <c:pt idx="207">
                  <c:v>3.374E-7</c:v>
                </c:pt>
                <c:pt idx="208">
                  <c:v>3.309E-7</c:v>
                </c:pt>
                <c:pt idx="209">
                  <c:v>3.23500000000001E-7</c:v>
                </c:pt>
                <c:pt idx="210">
                  <c:v>3.156E-7</c:v>
                </c:pt>
                <c:pt idx="211">
                  <c:v>3.08700000000001E-7</c:v>
                </c:pt>
                <c:pt idx="212">
                  <c:v>2.995E-7</c:v>
                </c:pt>
                <c:pt idx="213">
                  <c:v>2.934E-7</c:v>
                </c:pt>
                <c:pt idx="214">
                  <c:v>2.856E-7</c:v>
                </c:pt>
                <c:pt idx="215">
                  <c:v>2.795E-7</c:v>
                </c:pt>
                <c:pt idx="216">
                  <c:v>2.712E-7</c:v>
                </c:pt>
                <c:pt idx="217">
                  <c:v>2.62000000000001E-7</c:v>
                </c:pt>
                <c:pt idx="218">
                  <c:v>2.52400000000001E-7</c:v>
                </c:pt>
                <c:pt idx="219">
                  <c:v>2.411E-7</c:v>
                </c:pt>
                <c:pt idx="220">
                  <c:v>2.28900000000001E-7</c:v>
                </c:pt>
                <c:pt idx="221">
                  <c:v>2.189E-7</c:v>
                </c:pt>
                <c:pt idx="222">
                  <c:v>2.062E-7</c:v>
                </c:pt>
                <c:pt idx="223">
                  <c:v>1.949E-7</c:v>
                </c:pt>
                <c:pt idx="224">
                  <c:v>1.822E-7</c:v>
                </c:pt>
                <c:pt idx="225">
                  <c:v>1.683E-7</c:v>
                </c:pt>
                <c:pt idx="226">
                  <c:v>1.548E-7</c:v>
                </c:pt>
                <c:pt idx="227">
                  <c:v>1.404E-7</c:v>
                </c:pt>
                <c:pt idx="228">
                  <c:v>1.286E-7</c:v>
                </c:pt>
                <c:pt idx="229">
                  <c:v>1.16E-7</c:v>
                </c:pt>
                <c:pt idx="230">
                  <c:v>1.007E-7</c:v>
                </c:pt>
                <c:pt idx="231">
                  <c:v>8.58900000000003E-8</c:v>
                </c:pt>
                <c:pt idx="232">
                  <c:v>7.01900000000002E-8</c:v>
                </c:pt>
                <c:pt idx="233">
                  <c:v>5.45000000000002E-8</c:v>
                </c:pt>
                <c:pt idx="234">
                  <c:v>3.88000000000001E-8</c:v>
                </c:pt>
                <c:pt idx="235">
                  <c:v>2.441E-8</c:v>
                </c:pt>
                <c:pt idx="236">
                  <c:v>3.48800000000001E-9</c:v>
                </c:pt>
                <c:pt idx="237">
                  <c:v>-1.744E-8</c:v>
                </c:pt>
                <c:pt idx="238">
                  <c:v>-3.70600000000001E-8</c:v>
                </c:pt>
                <c:pt idx="239">
                  <c:v>-5.71100000000002E-8</c:v>
                </c:pt>
                <c:pt idx="240">
                  <c:v>-7.76000000000002E-8</c:v>
                </c:pt>
                <c:pt idx="241">
                  <c:v>-9.98400000000004E-8</c:v>
                </c:pt>
                <c:pt idx="242">
                  <c:v>-1.26E-7</c:v>
                </c:pt>
                <c:pt idx="243">
                  <c:v>-1.456E-7</c:v>
                </c:pt>
                <c:pt idx="244">
                  <c:v>-1.687E-7</c:v>
                </c:pt>
                <c:pt idx="245">
                  <c:v>-1.896E-7</c:v>
                </c:pt>
                <c:pt idx="246">
                  <c:v>-2.128E-7</c:v>
                </c:pt>
                <c:pt idx="247">
                  <c:v>-2.354E-7</c:v>
                </c:pt>
                <c:pt idx="248">
                  <c:v>-2.581E-7</c:v>
                </c:pt>
                <c:pt idx="249">
                  <c:v>-2.856E-7</c:v>
                </c:pt>
                <c:pt idx="250">
                  <c:v>-3.10800000000001E-7</c:v>
                </c:pt>
                <c:pt idx="251">
                  <c:v>-3.379E-7</c:v>
                </c:pt>
                <c:pt idx="252">
                  <c:v>-3.68800000000001E-7</c:v>
                </c:pt>
                <c:pt idx="253">
                  <c:v>-3.98000000000001E-7</c:v>
                </c:pt>
                <c:pt idx="254">
                  <c:v>-4.28600000000001E-7</c:v>
                </c:pt>
                <c:pt idx="255">
                  <c:v>-4.59500000000001E-7</c:v>
                </c:pt>
                <c:pt idx="256">
                  <c:v>-4.89600000000001E-7</c:v>
                </c:pt>
                <c:pt idx="257">
                  <c:v>-5.21000000000002E-7</c:v>
                </c:pt>
                <c:pt idx="258">
                  <c:v>-5.50200000000001E-7</c:v>
                </c:pt>
                <c:pt idx="259">
                  <c:v>-5.80300000000002E-7</c:v>
                </c:pt>
                <c:pt idx="260">
                  <c:v>-6.07700000000002E-7</c:v>
                </c:pt>
                <c:pt idx="261">
                  <c:v>-6.37400000000001E-7</c:v>
                </c:pt>
                <c:pt idx="262">
                  <c:v>-6.70100000000002E-7</c:v>
                </c:pt>
                <c:pt idx="263">
                  <c:v>-6.97500000000002E-7</c:v>
                </c:pt>
                <c:pt idx="264">
                  <c:v>-7.32000000000002E-7</c:v>
                </c:pt>
                <c:pt idx="265">
                  <c:v>-7.65600000000002E-7</c:v>
                </c:pt>
                <c:pt idx="266">
                  <c:v>-8.01300000000002E-7</c:v>
                </c:pt>
                <c:pt idx="267">
                  <c:v>-8.36600000000003E-7</c:v>
                </c:pt>
                <c:pt idx="268">
                  <c:v>-8.73700000000001E-7</c:v>
                </c:pt>
                <c:pt idx="269">
                  <c:v>-9.09400000000002E-7</c:v>
                </c:pt>
                <c:pt idx="270">
                  <c:v>-9.52600000000003E-7</c:v>
                </c:pt>
                <c:pt idx="271">
                  <c:v>-9.87900000000005E-7</c:v>
                </c:pt>
                <c:pt idx="272">
                  <c:v>-1.024E-6</c:v>
                </c:pt>
                <c:pt idx="273">
                  <c:v>-1.064E-6</c:v>
                </c:pt>
                <c:pt idx="274">
                  <c:v>-1.107E-6</c:v>
                </c:pt>
                <c:pt idx="275">
                  <c:v>-1.15E-6</c:v>
                </c:pt>
                <c:pt idx="276">
                  <c:v>-1.19E-6</c:v>
                </c:pt>
                <c:pt idx="277">
                  <c:v>-1.225E-6</c:v>
                </c:pt>
                <c:pt idx="278">
                  <c:v>-1.265E-6</c:v>
                </c:pt>
                <c:pt idx="279">
                  <c:v>-1.307E-6</c:v>
                </c:pt>
                <c:pt idx="280">
                  <c:v>-1.343E-6</c:v>
                </c:pt>
                <c:pt idx="281">
                  <c:v>-1.382E-6</c:v>
                </c:pt>
                <c:pt idx="282">
                  <c:v>-1.417E-6</c:v>
                </c:pt>
                <c:pt idx="283">
                  <c:v>-1.454E-6</c:v>
                </c:pt>
                <c:pt idx="284">
                  <c:v>-1.495E-6</c:v>
                </c:pt>
                <c:pt idx="285">
                  <c:v>-1.533E-6</c:v>
                </c:pt>
                <c:pt idx="286">
                  <c:v>-1.573E-6</c:v>
                </c:pt>
                <c:pt idx="287">
                  <c:v>-1.611E-6</c:v>
                </c:pt>
                <c:pt idx="288">
                  <c:v>-1.649E-6</c:v>
                </c:pt>
                <c:pt idx="289">
                  <c:v>-1.693E-6</c:v>
                </c:pt>
                <c:pt idx="290">
                  <c:v>-1.735E-6</c:v>
                </c:pt>
                <c:pt idx="291">
                  <c:v>-1.775E-6</c:v>
                </c:pt>
                <c:pt idx="292">
                  <c:v>-1.814E-6</c:v>
                </c:pt>
                <c:pt idx="293">
                  <c:v>-1.851E-6</c:v>
                </c:pt>
                <c:pt idx="294">
                  <c:v>-1.893E-6</c:v>
                </c:pt>
                <c:pt idx="295">
                  <c:v>-1.93E-6</c:v>
                </c:pt>
                <c:pt idx="296">
                  <c:v>-1.966E-6</c:v>
                </c:pt>
                <c:pt idx="297">
                  <c:v>-2.004E-6</c:v>
                </c:pt>
                <c:pt idx="298">
                  <c:v>-2.039E-6</c:v>
                </c:pt>
                <c:pt idx="299">
                  <c:v>-2.077E-6</c:v>
                </c:pt>
                <c:pt idx="300">
                  <c:v>-2.116E-6</c:v>
                </c:pt>
                <c:pt idx="301">
                  <c:v>-2.147E-6</c:v>
                </c:pt>
                <c:pt idx="302">
                  <c:v>-2.179E-6</c:v>
                </c:pt>
                <c:pt idx="303">
                  <c:v>-2.20800000000001E-6</c:v>
                </c:pt>
                <c:pt idx="304">
                  <c:v>-2.24E-6</c:v>
                </c:pt>
                <c:pt idx="305">
                  <c:v>-2.27E-6</c:v>
                </c:pt>
                <c:pt idx="306">
                  <c:v>-2.301E-6</c:v>
                </c:pt>
                <c:pt idx="307">
                  <c:v>-2.329E-6</c:v>
                </c:pt>
                <c:pt idx="308">
                  <c:v>-2.359E-6</c:v>
                </c:pt>
                <c:pt idx="309">
                  <c:v>-2.39E-6</c:v>
                </c:pt>
                <c:pt idx="310">
                  <c:v>-2.417E-6</c:v>
                </c:pt>
                <c:pt idx="311">
                  <c:v>-2.445E-6</c:v>
                </c:pt>
                <c:pt idx="312">
                  <c:v>-2.469E-6</c:v>
                </c:pt>
                <c:pt idx="313">
                  <c:v>-2.492E-6</c:v>
                </c:pt>
                <c:pt idx="314">
                  <c:v>-2.516E-6</c:v>
                </c:pt>
                <c:pt idx="315">
                  <c:v>-2.538E-6</c:v>
                </c:pt>
                <c:pt idx="316">
                  <c:v>-2.557E-6</c:v>
                </c:pt>
                <c:pt idx="317">
                  <c:v>-2.577E-6</c:v>
                </c:pt>
                <c:pt idx="318">
                  <c:v>-2.595E-6</c:v>
                </c:pt>
                <c:pt idx="319">
                  <c:v>-2.611E-6</c:v>
                </c:pt>
                <c:pt idx="320">
                  <c:v>-2.628E-6</c:v>
                </c:pt>
                <c:pt idx="321">
                  <c:v>-2.645E-6</c:v>
                </c:pt>
                <c:pt idx="322">
                  <c:v>-2.658E-6</c:v>
                </c:pt>
                <c:pt idx="323">
                  <c:v>-2.672E-6</c:v>
                </c:pt>
                <c:pt idx="324">
                  <c:v>-2.686E-6</c:v>
                </c:pt>
                <c:pt idx="325">
                  <c:v>-2.699E-6</c:v>
                </c:pt>
                <c:pt idx="326">
                  <c:v>-2.713E-6</c:v>
                </c:pt>
                <c:pt idx="327">
                  <c:v>-2.721E-6</c:v>
                </c:pt>
                <c:pt idx="328">
                  <c:v>-2.72800000000001E-6</c:v>
                </c:pt>
                <c:pt idx="329">
                  <c:v>-2.74000000000001E-6</c:v>
                </c:pt>
                <c:pt idx="330">
                  <c:v>-2.749E-6</c:v>
                </c:pt>
                <c:pt idx="331">
                  <c:v>-2.757E-6</c:v>
                </c:pt>
                <c:pt idx="332">
                  <c:v>-2.76300000000001E-6</c:v>
                </c:pt>
                <c:pt idx="333">
                  <c:v>-2.766E-6</c:v>
                </c:pt>
                <c:pt idx="334">
                  <c:v>-2.771E-6</c:v>
                </c:pt>
                <c:pt idx="335">
                  <c:v>-2.774E-6</c:v>
                </c:pt>
                <c:pt idx="336">
                  <c:v>-2.773E-6</c:v>
                </c:pt>
                <c:pt idx="337">
                  <c:v>-2.774E-6</c:v>
                </c:pt>
                <c:pt idx="338">
                  <c:v>-2.77E-6</c:v>
                </c:pt>
                <c:pt idx="339">
                  <c:v>-2.76800000000001E-6</c:v>
                </c:pt>
                <c:pt idx="340">
                  <c:v>-2.765E-6</c:v>
                </c:pt>
                <c:pt idx="341">
                  <c:v>-2.759E-6</c:v>
                </c:pt>
                <c:pt idx="342">
                  <c:v>-2.754E-6</c:v>
                </c:pt>
                <c:pt idx="343">
                  <c:v>-2.746E-6</c:v>
                </c:pt>
                <c:pt idx="344">
                  <c:v>-2.735E-6</c:v>
                </c:pt>
                <c:pt idx="345">
                  <c:v>-2.72700000000001E-6</c:v>
                </c:pt>
                <c:pt idx="346">
                  <c:v>-2.717E-6</c:v>
                </c:pt>
                <c:pt idx="347">
                  <c:v>-2.70800000000001E-6</c:v>
                </c:pt>
                <c:pt idx="348">
                  <c:v>-2.697E-6</c:v>
                </c:pt>
                <c:pt idx="349">
                  <c:v>-2.685E-6</c:v>
                </c:pt>
                <c:pt idx="350">
                  <c:v>-2.675E-6</c:v>
                </c:pt>
                <c:pt idx="351">
                  <c:v>-2.664E-6</c:v>
                </c:pt>
                <c:pt idx="352">
                  <c:v>-2.655E-6</c:v>
                </c:pt>
                <c:pt idx="353">
                  <c:v>-2.646E-6</c:v>
                </c:pt>
                <c:pt idx="354">
                  <c:v>-2.635E-6</c:v>
                </c:pt>
                <c:pt idx="355">
                  <c:v>-2.626E-6</c:v>
                </c:pt>
                <c:pt idx="356">
                  <c:v>-2.618E-6</c:v>
                </c:pt>
                <c:pt idx="357">
                  <c:v>-2.606E-6</c:v>
                </c:pt>
                <c:pt idx="358">
                  <c:v>-2.594E-6</c:v>
                </c:pt>
                <c:pt idx="359">
                  <c:v>-2.58E-6</c:v>
                </c:pt>
                <c:pt idx="360">
                  <c:v>-2.567E-6</c:v>
                </c:pt>
                <c:pt idx="361">
                  <c:v>-2.557E-6</c:v>
                </c:pt>
                <c:pt idx="362">
                  <c:v>-2.543E-6</c:v>
                </c:pt>
                <c:pt idx="363">
                  <c:v>-2.529E-6</c:v>
                </c:pt>
                <c:pt idx="364">
                  <c:v>-2.519E-6</c:v>
                </c:pt>
                <c:pt idx="365">
                  <c:v>-2.504E-6</c:v>
                </c:pt>
                <c:pt idx="366">
                  <c:v>-2.493E-6</c:v>
                </c:pt>
                <c:pt idx="367">
                  <c:v>-2.48E-6</c:v>
                </c:pt>
                <c:pt idx="368">
                  <c:v>-2.466E-6</c:v>
                </c:pt>
                <c:pt idx="369">
                  <c:v>-2.457E-6</c:v>
                </c:pt>
                <c:pt idx="370">
                  <c:v>-2.443E-6</c:v>
                </c:pt>
                <c:pt idx="371">
                  <c:v>-2.427E-6</c:v>
                </c:pt>
                <c:pt idx="372">
                  <c:v>-2.414E-6</c:v>
                </c:pt>
                <c:pt idx="373">
                  <c:v>-2.397E-6</c:v>
                </c:pt>
                <c:pt idx="374">
                  <c:v>-2.381E-6</c:v>
                </c:pt>
                <c:pt idx="375">
                  <c:v>-2.365E-6</c:v>
                </c:pt>
                <c:pt idx="376">
                  <c:v>-2.347E-6</c:v>
                </c:pt>
                <c:pt idx="377">
                  <c:v>-2.332E-6</c:v>
                </c:pt>
                <c:pt idx="378">
                  <c:v>-2.318E-6</c:v>
                </c:pt>
                <c:pt idx="379">
                  <c:v>-2.302E-6</c:v>
                </c:pt>
                <c:pt idx="380">
                  <c:v>-2.289E-6</c:v>
                </c:pt>
                <c:pt idx="381">
                  <c:v>-2.275E-6</c:v>
                </c:pt>
                <c:pt idx="382">
                  <c:v>-2.261E-6</c:v>
                </c:pt>
                <c:pt idx="383">
                  <c:v>-2.24800000000001E-6</c:v>
                </c:pt>
                <c:pt idx="384">
                  <c:v>-2.235E-6</c:v>
                </c:pt>
                <c:pt idx="385">
                  <c:v>-2.225E-6</c:v>
                </c:pt>
                <c:pt idx="386">
                  <c:v>-2.215E-6</c:v>
                </c:pt>
                <c:pt idx="387">
                  <c:v>-2.202E-6</c:v>
                </c:pt>
                <c:pt idx="388">
                  <c:v>-2.188E-6</c:v>
                </c:pt>
                <c:pt idx="389">
                  <c:v>-2.176E-6</c:v>
                </c:pt>
                <c:pt idx="390">
                  <c:v>-2.16300000000001E-6</c:v>
                </c:pt>
                <c:pt idx="391">
                  <c:v>-2.148E-6</c:v>
                </c:pt>
                <c:pt idx="392">
                  <c:v>-2.133E-6</c:v>
                </c:pt>
                <c:pt idx="393">
                  <c:v>-2.122E-6</c:v>
                </c:pt>
                <c:pt idx="394">
                  <c:v>-2.112E-6</c:v>
                </c:pt>
                <c:pt idx="395">
                  <c:v>-2.1E-6</c:v>
                </c:pt>
                <c:pt idx="396">
                  <c:v>-2.089E-6</c:v>
                </c:pt>
                <c:pt idx="397">
                  <c:v>-2.077E-6</c:v>
                </c:pt>
                <c:pt idx="398">
                  <c:v>-2.07E-6</c:v>
                </c:pt>
                <c:pt idx="399">
                  <c:v>-2.06E-6</c:v>
                </c:pt>
                <c:pt idx="400">
                  <c:v>-2.048E-6</c:v>
                </c:pt>
                <c:pt idx="401">
                  <c:v>-2.037E-6</c:v>
                </c:pt>
                <c:pt idx="402">
                  <c:v>-2.028E-6</c:v>
                </c:pt>
                <c:pt idx="403">
                  <c:v>-2.017E-6</c:v>
                </c:pt>
                <c:pt idx="404">
                  <c:v>-2.004E-6</c:v>
                </c:pt>
                <c:pt idx="405">
                  <c:v>-1.988E-6</c:v>
                </c:pt>
                <c:pt idx="406">
                  <c:v>-1.976E-6</c:v>
                </c:pt>
                <c:pt idx="407">
                  <c:v>-1.961E-6</c:v>
                </c:pt>
                <c:pt idx="408">
                  <c:v>-1.947E-6</c:v>
                </c:pt>
                <c:pt idx="409">
                  <c:v>-1.937E-6</c:v>
                </c:pt>
                <c:pt idx="410">
                  <c:v>-1.926E-6</c:v>
                </c:pt>
                <c:pt idx="411">
                  <c:v>-1.916E-6</c:v>
                </c:pt>
                <c:pt idx="412">
                  <c:v>-1.908E-6</c:v>
                </c:pt>
                <c:pt idx="413">
                  <c:v>-1.895E-6</c:v>
                </c:pt>
                <c:pt idx="414">
                  <c:v>-1.886E-6</c:v>
                </c:pt>
                <c:pt idx="415">
                  <c:v>-1.876E-6</c:v>
                </c:pt>
                <c:pt idx="416">
                  <c:v>-1.866E-6</c:v>
                </c:pt>
                <c:pt idx="417">
                  <c:v>-1.858E-6</c:v>
                </c:pt>
                <c:pt idx="418">
                  <c:v>-1.85E-6</c:v>
                </c:pt>
                <c:pt idx="419">
                  <c:v>-1.842E-6</c:v>
                </c:pt>
                <c:pt idx="420">
                  <c:v>-1.835E-6</c:v>
                </c:pt>
                <c:pt idx="421">
                  <c:v>-1.828E-6</c:v>
                </c:pt>
                <c:pt idx="422">
                  <c:v>-1.822E-6</c:v>
                </c:pt>
                <c:pt idx="423">
                  <c:v>-1.814E-6</c:v>
                </c:pt>
                <c:pt idx="424">
                  <c:v>-1.805E-6</c:v>
                </c:pt>
                <c:pt idx="425">
                  <c:v>-1.799E-6</c:v>
                </c:pt>
                <c:pt idx="426">
                  <c:v>-1.791E-6</c:v>
                </c:pt>
                <c:pt idx="427">
                  <c:v>-1.783E-6</c:v>
                </c:pt>
                <c:pt idx="428">
                  <c:v>-1.775E-6</c:v>
                </c:pt>
                <c:pt idx="429">
                  <c:v>-1.766E-6</c:v>
                </c:pt>
                <c:pt idx="430">
                  <c:v>-1.759E-6</c:v>
                </c:pt>
                <c:pt idx="431">
                  <c:v>-1.751E-6</c:v>
                </c:pt>
                <c:pt idx="432">
                  <c:v>-1.74E-6</c:v>
                </c:pt>
                <c:pt idx="433">
                  <c:v>-1.735E-6</c:v>
                </c:pt>
                <c:pt idx="434">
                  <c:v>-1.729E-6</c:v>
                </c:pt>
                <c:pt idx="435">
                  <c:v>-1.725E-6</c:v>
                </c:pt>
                <c:pt idx="436">
                  <c:v>-1.719E-6</c:v>
                </c:pt>
                <c:pt idx="437">
                  <c:v>-1.715E-6</c:v>
                </c:pt>
                <c:pt idx="438">
                  <c:v>-1.71E-6</c:v>
                </c:pt>
                <c:pt idx="439">
                  <c:v>-1.708E-6</c:v>
                </c:pt>
                <c:pt idx="440">
                  <c:v>-1.702E-6</c:v>
                </c:pt>
                <c:pt idx="441">
                  <c:v>-1.698E-6</c:v>
                </c:pt>
                <c:pt idx="442">
                  <c:v>-1.692E-6</c:v>
                </c:pt>
                <c:pt idx="443">
                  <c:v>-1.685E-6</c:v>
                </c:pt>
                <c:pt idx="444">
                  <c:v>-1.676E-6</c:v>
                </c:pt>
                <c:pt idx="445">
                  <c:v>-1.67E-6</c:v>
                </c:pt>
                <c:pt idx="446">
                  <c:v>-1.664E-6</c:v>
                </c:pt>
                <c:pt idx="447">
                  <c:v>-1.661E-6</c:v>
                </c:pt>
                <c:pt idx="448">
                  <c:v>-1.654E-6</c:v>
                </c:pt>
                <c:pt idx="449">
                  <c:v>-1.653E-6</c:v>
                </c:pt>
                <c:pt idx="450">
                  <c:v>-1.652E-6</c:v>
                </c:pt>
                <c:pt idx="451">
                  <c:v>-1.653E-6</c:v>
                </c:pt>
                <c:pt idx="452">
                  <c:v>-1.651E-6</c:v>
                </c:pt>
                <c:pt idx="453">
                  <c:v>-1.647E-6</c:v>
                </c:pt>
                <c:pt idx="454">
                  <c:v>-1.643E-6</c:v>
                </c:pt>
                <c:pt idx="455">
                  <c:v>-1.641E-6</c:v>
                </c:pt>
                <c:pt idx="456">
                  <c:v>-1.636E-6</c:v>
                </c:pt>
                <c:pt idx="457">
                  <c:v>-1.632E-6</c:v>
                </c:pt>
                <c:pt idx="458">
                  <c:v>-1.627E-6</c:v>
                </c:pt>
                <c:pt idx="459">
                  <c:v>-1.623E-6</c:v>
                </c:pt>
                <c:pt idx="460">
                  <c:v>-1.62E-6</c:v>
                </c:pt>
                <c:pt idx="461">
                  <c:v>-1.614E-6</c:v>
                </c:pt>
                <c:pt idx="462">
                  <c:v>-1.61E-6</c:v>
                </c:pt>
                <c:pt idx="463">
                  <c:v>-1.604E-6</c:v>
                </c:pt>
                <c:pt idx="464">
                  <c:v>-1.6E-6</c:v>
                </c:pt>
                <c:pt idx="465">
                  <c:v>-1.599E-6</c:v>
                </c:pt>
                <c:pt idx="466">
                  <c:v>-1.593E-6</c:v>
                </c:pt>
                <c:pt idx="467">
                  <c:v>-1.588E-6</c:v>
                </c:pt>
                <c:pt idx="468">
                  <c:v>-1.586E-6</c:v>
                </c:pt>
                <c:pt idx="469">
                  <c:v>-1.581E-6</c:v>
                </c:pt>
                <c:pt idx="470">
                  <c:v>-1.58E-6</c:v>
                </c:pt>
                <c:pt idx="471">
                  <c:v>-1.576E-6</c:v>
                </c:pt>
                <c:pt idx="472">
                  <c:v>-1.572E-6</c:v>
                </c:pt>
                <c:pt idx="473">
                  <c:v>-1.575E-6</c:v>
                </c:pt>
                <c:pt idx="474">
                  <c:v>-1.578E-6</c:v>
                </c:pt>
                <c:pt idx="475">
                  <c:v>-1.581E-6</c:v>
                </c:pt>
                <c:pt idx="476">
                  <c:v>-1.582E-6</c:v>
                </c:pt>
                <c:pt idx="477">
                  <c:v>-1.583E-6</c:v>
                </c:pt>
                <c:pt idx="478">
                  <c:v>-1.589E-6</c:v>
                </c:pt>
                <c:pt idx="479">
                  <c:v>-1.591E-6</c:v>
                </c:pt>
                <c:pt idx="480">
                  <c:v>-1.591E-6</c:v>
                </c:pt>
                <c:pt idx="481">
                  <c:v>-1.595E-6</c:v>
                </c:pt>
                <c:pt idx="482">
                  <c:v>-1.596E-6</c:v>
                </c:pt>
                <c:pt idx="483">
                  <c:v>-1.605E-6</c:v>
                </c:pt>
                <c:pt idx="484">
                  <c:v>-1.612E-6</c:v>
                </c:pt>
                <c:pt idx="485">
                  <c:v>-1.614E-6</c:v>
                </c:pt>
                <c:pt idx="486">
                  <c:v>-1.623E-6</c:v>
                </c:pt>
                <c:pt idx="487">
                  <c:v>-1.632E-6</c:v>
                </c:pt>
                <c:pt idx="488">
                  <c:v>-1.637E-6</c:v>
                </c:pt>
                <c:pt idx="489">
                  <c:v>-1.645E-6</c:v>
                </c:pt>
                <c:pt idx="490">
                  <c:v>-1.649E-6</c:v>
                </c:pt>
                <c:pt idx="491">
                  <c:v>-1.651E-6</c:v>
                </c:pt>
                <c:pt idx="492">
                  <c:v>-1.656E-6</c:v>
                </c:pt>
                <c:pt idx="493">
                  <c:v>-1.657E-6</c:v>
                </c:pt>
                <c:pt idx="494">
                  <c:v>-1.662E-6</c:v>
                </c:pt>
                <c:pt idx="495">
                  <c:v>-1.667E-6</c:v>
                </c:pt>
                <c:pt idx="496">
                  <c:v>-1.674E-6</c:v>
                </c:pt>
                <c:pt idx="497">
                  <c:v>-1.683E-6</c:v>
                </c:pt>
                <c:pt idx="498">
                  <c:v>-1.691E-6</c:v>
                </c:pt>
                <c:pt idx="499">
                  <c:v>-1.702E-6</c:v>
                </c:pt>
                <c:pt idx="500">
                  <c:v>-1.713E-6</c:v>
                </c:pt>
                <c:pt idx="501">
                  <c:v>-1.722E-6</c:v>
                </c:pt>
                <c:pt idx="502">
                  <c:v>-1.731E-6</c:v>
                </c:pt>
                <c:pt idx="503">
                  <c:v>-1.737E-6</c:v>
                </c:pt>
                <c:pt idx="504">
                  <c:v>-1.744E-6</c:v>
                </c:pt>
                <c:pt idx="505">
                  <c:v>-1.758E-6</c:v>
                </c:pt>
                <c:pt idx="506">
                  <c:v>-1.77E-6</c:v>
                </c:pt>
                <c:pt idx="507">
                  <c:v>-1.782E-6</c:v>
                </c:pt>
                <c:pt idx="508">
                  <c:v>-1.797E-6</c:v>
                </c:pt>
                <c:pt idx="509">
                  <c:v>-1.811E-6</c:v>
                </c:pt>
                <c:pt idx="510">
                  <c:v>-1.824E-6</c:v>
                </c:pt>
                <c:pt idx="511">
                  <c:v>-1.842E-6</c:v>
                </c:pt>
                <c:pt idx="512">
                  <c:v>-1.854E-6</c:v>
                </c:pt>
                <c:pt idx="513">
                  <c:v>-1.87E-6</c:v>
                </c:pt>
                <c:pt idx="514">
                  <c:v>-1.888E-6</c:v>
                </c:pt>
                <c:pt idx="515">
                  <c:v>-1.906E-6</c:v>
                </c:pt>
                <c:pt idx="516">
                  <c:v>-1.927E-6</c:v>
                </c:pt>
                <c:pt idx="517">
                  <c:v>-1.953E-6</c:v>
                </c:pt>
                <c:pt idx="518">
                  <c:v>-1.975E-6</c:v>
                </c:pt>
                <c:pt idx="519">
                  <c:v>-2.0E-6</c:v>
                </c:pt>
                <c:pt idx="520">
                  <c:v>-2.023E-6</c:v>
                </c:pt>
                <c:pt idx="521">
                  <c:v>-2.046E-6</c:v>
                </c:pt>
                <c:pt idx="522">
                  <c:v>-2.068E-6</c:v>
                </c:pt>
                <c:pt idx="523">
                  <c:v>-2.09E-6</c:v>
                </c:pt>
                <c:pt idx="524">
                  <c:v>-2.114E-6</c:v>
                </c:pt>
                <c:pt idx="525">
                  <c:v>-2.14E-6</c:v>
                </c:pt>
                <c:pt idx="526">
                  <c:v>-2.165E-6</c:v>
                </c:pt>
                <c:pt idx="527">
                  <c:v>-2.192E-6</c:v>
                </c:pt>
                <c:pt idx="528">
                  <c:v>-2.219E-6</c:v>
                </c:pt>
                <c:pt idx="529">
                  <c:v>-2.25E-6</c:v>
                </c:pt>
                <c:pt idx="530">
                  <c:v>-2.28300000000001E-6</c:v>
                </c:pt>
                <c:pt idx="531">
                  <c:v>-2.315E-6</c:v>
                </c:pt>
                <c:pt idx="532">
                  <c:v>-2.347E-6</c:v>
                </c:pt>
                <c:pt idx="533">
                  <c:v>-2.381E-6</c:v>
                </c:pt>
                <c:pt idx="534">
                  <c:v>-2.418E-6</c:v>
                </c:pt>
                <c:pt idx="535">
                  <c:v>-2.455E-6</c:v>
                </c:pt>
                <c:pt idx="536">
                  <c:v>-2.494E-6</c:v>
                </c:pt>
                <c:pt idx="537">
                  <c:v>-2.53E-6</c:v>
                </c:pt>
                <c:pt idx="538">
                  <c:v>-2.571E-6</c:v>
                </c:pt>
                <c:pt idx="539">
                  <c:v>-2.617E-6</c:v>
                </c:pt>
                <c:pt idx="540">
                  <c:v>-2.66300000000001E-6</c:v>
                </c:pt>
                <c:pt idx="541">
                  <c:v>-2.709E-6</c:v>
                </c:pt>
                <c:pt idx="542">
                  <c:v>-2.754E-6</c:v>
                </c:pt>
                <c:pt idx="543">
                  <c:v>-2.8E-6</c:v>
                </c:pt>
                <c:pt idx="544">
                  <c:v>-2.851E-6</c:v>
                </c:pt>
                <c:pt idx="545">
                  <c:v>-2.898E-6</c:v>
                </c:pt>
                <c:pt idx="546">
                  <c:v>-2.948E-6</c:v>
                </c:pt>
                <c:pt idx="547">
                  <c:v>-2.993E-6</c:v>
                </c:pt>
                <c:pt idx="548">
                  <c:v>-3.04300000000001E-6</c:v>
                </c:pt>
                <c:pt idx="549">
                  <c:v>-3.099E-6</c:v>
                </c:pt>
                <c:pt idx="550">
                  <c:v>-3.153E-6</c:v>
                </c:pt>
                <c:pt idx="551">
                  <c:v>-3.20700000000001E-6</c:v>
                </c:pt>
                <c:pt idx="552">
                  <c:v>-3.26300000000001E-6</c:v>
                </c:pt>
                <c:pt idx="553">
                  <c:v>-3.322E-6</c:v>
                </c:pt>
                <c:pt idx="554">
                  <c:v>-3.392E-6</c:v>
                </c:pt>
                <c:pt idx="555">
                  <c:v>-3.456E-6</c:v>
                </c:pt>
                <c:pt idx="556">
                  <c:v>-3.522E-6</c:v>
                </c:pt>
                <c:pt idx="557">
                  <c:v>-3.591E-6</c:v>
                </c:pt>
                <c:pt idx="558">
                  <c:v>-3.65700000000001E-6</c:v>
                </c:pt>
                <c:pt idx="559">
                  <c:v>-3.72700000000001E-6</c:v>
                </c:pt>
                <c:pt idx="560">
                  <c:v>-3.79400000000001E-6</c:v>
                </c:pt>
                <c:pt idx="561">
                  <c:v>-3.861E-6</c:v>
                </c:pt>
                <c:pt idx="562">
                  <c:v>-3.93300000000001E-6</c:v>
                </c:pt>
                <c:pt idx="563">
                  <c:v>-4.004E-6</c:v>
                </c:pt>
                <c:pt idx="564">
                  <c:v>-4.084E-6</c:v>
                </c:pt>
                <c:pt idx="565">
                  <c:v>-4.163E-6</c:v>
                </c:pt>
                <c:pt idx="566">
                  <c:v>-4.244E-6</c:v>
                </c:pt>
                <c:pt idx="567">
                  <c:v>-4.324E-6</c:v>
                </c:pt>
                <c:pt idx="568">
                  <c:v>-4.404E-6</c:v>
                </c:pt>
                <c:pt idx="569">
                  <c:v>-4.48900000000002E-6</c:v>
                </c:pt>
                <c:pt idx="570">
                  <c:v>-4.57400000000001E-6</c:v>
                </c:pt>
                <c:pt idx="571">
                  <c:v>-4.653E-6</c:v>
                </c:pt>
                <c:pt idx="572">
                  <c:v>-4.73600000000002E-6</c:v>
                </c:pt>
                <c:pt idx="573">
                  <c:v>-4.822E-6</c:v>
                </c:pt>
                <c:pt idx="574">
                  <c:v>-4.91200000000001E-6</c:v>
                </c:pt>
                <c:pt idx="575">
                  <c:v>-5.00100000000001E-6</c:v>
                </c:pt>
                <c:pt idx="576">
                  <c:v>-5.09000000000001E-6</c:v>
                </c:pt>
                <c:pt idx="577">
                  <c:v>-5.17900000000002E-6</c:v>
                </c:pt>
                <c:pt idx="578">
                  <c:v>-5.27000000000002E-6</c:v>
                </c:pt>
                <c:pt idx="579">
                  <c:v>-5.365E-6</c:v>
                </c:pt>
                <c:pt idx="580">
                  <c:v>-5.45900000000002E-6</c:v>
                </c:pt>
                <c:pt idx="581">
                  <c:v>-5.55000000000001E-6</c:v>
                </c:pt>
                <c:pt idx="582">
                  <c:v>-5.64500000000001E-6</c:v>
                </c:pt>
                <c:pt idx="583">
                  <c:v>-5.73600000000002E-6</c:v>
                </c:pt>
                <c:pt idx="584">
                  <c:v>-5.83300000000002E-6</c:v>
                </c:pt>
                <c:pt idx="585">
                  <c:v>-5.92700000000001E-6</c:v>
                </c:pt>
                <c:pt idx="586">
                  <c:v>-6.02500000000001E-6</c:v>
                </c:pt>
                <c:pt idx="587">
                  <c:v>-6.118E-6</c:v>
                </c:pt>
                <c:pt idx="588">
                  <c:v>-6.21300000000001E-6</c:v>
                </c:pt>
                <c:pt idx="589">
                  <c:v>-6.30800000000001E-6</c:v>
                </c:pt>
                <c:pt idx="590">
                  <c:v>-6.40900000000002E-6</c:v>
                </c:pt>
                <c:pt idx="591">
                  <c:v>-6.50700000000001E-6</c:v>
                </c:pt>
                <c:pt idx="592">
                  <c:v>-6.60400000000001E-6</c:v>
                </c:pt>
                <c:pt idx="593">
                  <c:v>-6.69900000000002E-6</c:v>
                </c:pt>
                <c:pt idx="594">
                  <c:v>-6.79700000000001E-6</c:v>
                </c:pt>
                <c:pt idx="595">
                  <c:v>-6.89600000000002E-6</c:v>
                </c:pt>
                <c:pt idx="596">
                  <c:v>-6.99300000000002E-6</c:v>
                </c:pt>
                <c:pt idx="597">
                  <c:v>-7.08500000000002E-6</c:v>
                </c:pt>
                <c:pt idx="598">
                  <c:v>-7.18000000000002E-6</c:v>
                </c:pt>
                <c:pt idx="599">
                  <c:v>-7.27700000000002E-6</c:v>
                </c:pt>
                <c:pt idx="600">
                  <c:v>-7.37200000000002E-6</c:v>
                </c:pt>
                <c:pt idx="601">
                  <c:v>-7.46900000000002E-6</c:v>
                </c:pt>
                <c:pt idx="602">
                  <c:v>-7.56000000000001E-6</c:v>
                </c:pt>
                <c:pt idx="603">
                  <c:v>-7.65200000000002E-6</c:v>
                </c:pt>
                <c:pt idx="604">
                  <c:v>-7.74500000000002E-6</c:v>
                </c:pt>
                <c:pt idx="605">
                  <c:v>-7.83300000000002E-6</c:v>
                </c:pt>
                <c:pt idx="606">
                  <c:v>-7.92300000000002E-6</c:v>
                </c:pt>
                <c:pt idx="607">
                  <c:v>-8.00700000000002E-6</c:v>
                </c:pt>
                <c:pt idx="608">
                  <c:v>-8.09000000000002E-6</c:v>
                </c:pt>
                <c:pt idx="609">
                  <c:v>-8.18000000000002E-6</c:v>
                </c:pt>
                <c:pt idx="610">
                  <c:v>-8.26200000000003E-6</c:v>
                </c:pt>
                <c:pt idx="611">
                  <c:v>-8.34400000000001E-6</c:v>
                </c:pt>
                <c:pt idx="612">
                  <c:v>-8.428E-6</c:v>
                </c:pt>
                <c:pt idx="613">
                  <c:v>-8.50600000000003E-6</c:v>
                </c:pt>
                <c:pt idx="614">
                  <c:v>-8.58700000000002E-6</c:v>
                </c:pt>
                <c:pt idx="615">
                  <c:v>-8.66400000000001E-6</c:v>
                </c:pt>
                <c:pt idx="616">
                  <c:v>-8.738E-6</c:v>
                </c:pt>
                <c:pt idx="617">
                  <c:v>-8.81600000000003E-6</c:v>
                </c:pt>
                <c:pt idx="618">
                  <c:v>-8.88900000000003E-6</c:v>
                </c:pt>
                <c:pt idx="619">
                  <c:v>-8.95900000000003E-6</c:v>
                </c:pt>
                <c:pt idx="620">
                  <c:v>-9.03000000000001E-6</c:v>
                </c:pt>
                <c:pt idx="621">
                  <c:v>-9.09300000000003E-6</c:v>
                </c:pt>
                <c:pt idx="622">
                  <c:v>-9.15700000000002E-6</c:v>
                </c:pt>
                <c:pt idx="623">
                  <c:v>-9.21600000000002E-6</c:v>
                </c:pt>
                <c:pt idx="624">
                  <c:v>-9.27400000000002E-6</c:v>
                </c:pt>
                <c:pt idx="625">
                  <c:v>-9.33100000000001E-6</c:v>
                </c:pt>
                <c:pt idx="626">
                  <c:v>-9.38300000000003E-6</c:v>
                </c:pt>
                <c:pt idx="627">
                  <c:v>-9.43000000000002E-6</c:v>
                </c:pt>
                <c:pt idx="628">
                  <c:v>-9.48000000000003E-6</c:v>
                </c:pt>
                <c:pt idx="629">
                  <c:v>-9.52700000000002E-6</c:v>
                </c:pt>
                <c:pt idx="630">
                  <c:v>-9.56900000000003E-6</c:v>
                </c:pt>
                <c:pt idx="631">
                  <c:v>-9.60700000000002E-6</c:v>
                </c:pt>
                <c:pt idx="632">
                  <c:v>-9.641E-6</c:v>
                </c:pt>
                <c:pt idx="633">
                  <c:v>-9.67800000000002E-6</c:v>
                </c:pt>
                <c:pt idx="634">
                  <c:v>-9.71500000000003E-6</c:v>
                </c:pt>
                <c:pt idx="635">
                  <c:v>-9.74900000000001E-6</c:v>
                </c:pt>
                <c:pt idx="636">
                  <c:v>-9.77800000000002E-6</c:v>
                </c:pt>
                <c:pt idx="637">
                  <c:v>-9.80500000000003E-6</c:v>
                </c:pt>
                <c:pt idx="638">
                  <c:v>-9.83200000000003E-6</c:v>
                </c:pt>
                <c:pt idx="639">
                  <c:v>-9.85600000000003E-6</c:v>
                </c:pt>
                <c:pt idx="640">
                  <c:v>-9.87200000000003E-6</c:v>
                </c:pt>
                <c:pt idx="641">
                  <c:v>-9.88800000000002E-6</c:v>
                </c:pt>
                <c:pt idx="642">
                  <c:v>-9.89700000000002E-6</c:v>
                </c:pt>
                <c:pt idx="643">
                  <c:v>-9.90600000000003E-6</c:v>
                </c:pt>
                <c:pt idx="644">
                  <c:v>-9.91600000000003E-6</c:v>
                </c:pt>
                <c:pt idx="645">
                  <c:v>-9.91700000000002E-6</c:v>
                </c:pt>
                <c:pt idx="646">
                  <c:v>-9.91800000000002E-6</c:v>
                </c:pt>
                <c:pt idx="647">
                  <c:v>-9.91800000000002E-6</c:v>
                </c:pt>
                <c:pt idx="648">
                  <c:v>-9.91400000000002E-6</c:v>
                </c:pt>
                <c:pt idx="649">
                  <c:v>-9.91300000000004E-6</c:v>
                </c:pt>
                <c:pt idx="650">
                  <c:v>-9.90700000000002E-6</c:v>
                </c:pt>
                <c:pt idx="651">
                  <c:v>-9.90100000000002E-6</c:v>
                </c:pt>
                <c:pt idx="652">
                  <c:v>-9.89400000000002E-6</c:v>
                </c:pt>
                <c:pt idx="653">
                  <c:v>-9.88300000000003E-6</c:v>
                </c:pt>
                <c:pt idx="654">
                  <c:v>-9.87200000000003E-6</c:v>
                </c:pt>
                <c:pt idx="655">
                  <c:v>-9.85600000000003E-6</c:v>
                </c:pt>
                <c:pt idx="656">
                  <c:v>-9.83800000000002E-6</c:v>
                </c:pt>
                <c:pt idx="657">
                  <c:v>-9.82000000000003E-6</c:v>
                </c:pt>
                <c:pt idx="658">
                  <c:v>-9.79600000000001E-6</c:v>
                </c:pt>
                <c:pt idx="659">
                  <c:v>-9.77200000000003E-6</c:v>
                </c:pt>
                <c:pt idx="660">
                  <c:v>-9.74600000000001E-6</c:v>
                </c:pt>
                <c:pt idx="661">
                  <c:v>-9.71900000000002E-6</c:v>
                </c:pt>
                <c:pt idx="662">
                  <c:v>-9.69200000000003E-6</c:v>
                </c:pt>
                <c:pt idx="663">
                  <c:v>-9.66100000000002E-6</c:v>
                </c:pt>
                <c:pt idx="664">
                  <c:v>-9.634E-6</c:v>
                </c:pt>
                <c:pt idx="665">
                  <c:v>-9.60400000000002E-6</c:v>
                </c:pt>
                <c:pt idx="666">
                  <c:v>-9.57300000000003E-6</c:v>
                </c:pt>
                <c:pt idx="667">
                  <c:v>-9.54400000000001E-6</c:v>
                </c:pt>
                <c:pt idx="668">
                  <c:v>-9.51100000000001E-6</c:v>
                </c:pt>
                <c:pt idx="669">
                  <c:v>-9.47700000000003E-6</c:v>
                </c:pt>
                <c:pt idx="670">
                  <c:v>-9.44200000000003E-6</c:v>
                </c:pt>
                <c:pt idx="671">
                  <c:v>-9.40400000000002E-6</c:v>
                </c:pt>
                <c:pt idx="672">
                  <c:v>-9.37000000000003E-6</c:v>
                </c:pt>
                <c:pt idx="673">
                  <c:v>-9.33500000000003E-6</c:v>
                </c:pt>
                <c:pt idx="674">
                  <c:v>-9.298E-6</c:v>
                </c:pt>
                <c:pt idx="675">
                  <c:v>-9.25800000000002E-6</c:v>
                </c:pt>
                <c:pt idx="676">
                  <c:v>-9.22400000000001E-6</c:v>
                </c:pt>
                <c:pt idx="677">
                  <c:v>-9.18700000000001E-6</c:v>
                </c:pt>
                <c:pt idx="678">
                  <c:v>-9.15200000000003E-6</c:v>
                </c:pt>
                <c:pt idx="679">
                  <c:v>-9.11500000000002E-6</c:v>
                </c:pt>
                <c:pt idx="680">
                  <c:v>-9.07400000000003E-6</c:v>
                </c:pt>
                <c:pt idx="681">
                  <c:v>-9.03700000000002E-6</c:v>
                </c:pt>
                <c:pt idx="682">
                  <c:v>-9.00000000000002E-6</c:v>
                </c:pt>
                <c:pt idx="683">
                  <c:v>-8.95700000000003E-6</c:v>
                </c:pt>
                <c:pt idx="684">
                  <c:v>-8.91700000000002E-6</c:v>
                </c:pt>
                <c:pt idx="685">
                  <c:v>-8.87600000000003E-6</c:v>
                </c:pt>
                <c:pt idx="686">
                  <c:v>-8.83500000000003E-6</c:v>
                </c:pt>
                <c:pt idx="687">
                  <c:v>-8.79700000000001E-6</c:v>
                </c:pt>
                <c:pt idx="688">
                  <c:v>-8.75500000000003E-6</c:v>
                </c:pt>
                <c:pt idx="689">
                  <c:v>-8.717E-6</c:v>
                </c:pt>
                <c:pt idx="690">
                  <c:v>-8.67800000000001E-6</c:v>
                </c:pt>
                <c:pt idx="691">
                  <c:v>-8.64000000000001E-6</c:v>
                </c:pt>
                <c:pt idx="692">
                  <c:v>-8.60200000000002E-6</c:v>
                </c:pt>
                <c:pt idx="693">
                  <c:v>-8.56500000000003E-6</c:v>
                </c:pt>
                <c:pt idx="694">
                  <c:v>-8.53100000000001E-6</c:v>
                </c:pt>
                <c:pt idx="695">
                  <c:v>-8.49700000000002E-6</c:v>
                </c:pt>
                <c:pt idx="696">
                  <c:v>-8.46000000000003E-6</c:v>
                </c:pt>
                <c:pt idx="697">
                  <c:v>-8.42500000000003E-6</c:v>
                </c:pt>
                <c:pt idx="698">
                  <c:v>-8.39300000000003E-6</c:v>
                </c:pt>
                <c:pt idx="699">
                  <c:v>-8.35800000000002E-6</c:v>
                </c:pt>
                <c:pt idx="700">
                  <c:v>-8.32000000000002E-6</c:v>
                </c:pt>
                <c:pt idx="701">
                  <c:v>-8.278E-6</c:v>
                </c:pt>
                <c:pt idx="702">
                  <c:v>-8.238E-6</c:v>
                </c:pt>
                <c:pt idx="703">
                  <c:v>-8.20200000000002E-6</c:v>
                </c:pt>
                <c:pt idx="704">
                  <c:v>-8.16600000000003E-6</c:v>
                </c:pt>
                <c:pt idx="705">
                  <c:v>-8.128E-6</c:v>
                </c:pt>
                <c:pt idx="706">
                  <c:v>-8.09300000000002E-6</c:v>
                </c:pt>
                <c:pt idx="707">
                  <c:v>-8.06100000000002E-6</c:v>
                </c:pt>
                <c:pt idx="708">
                  <c:v>-8.02800000000001E-6</c:v>
                </c:pt>
                <c:pt idx="709">
                  <c:v>-7.99700000000002E-6</c:v>
                </c:pt>
                <c:pt idx="710">
                  <c:v>-7.96400000000001E-6</c:v>
                </c:pt>
                <c:pt idx="711">
                  <c:v>-7.92800000000002E-6</c:v>
                </c:pt>
                <c:pt idx="712">
                  <c:v>-7.89800000000002E-6</c:v>
                </c:pt>
                <c:pt idx="713">
                  <c:v>-7.86300000000002E-6</c:v>
                </c:pt>
                <c:pt idx="714">
                  <c:v>-7.83000000000002E-6</c:v>
                </c:pt>
                <c:pt idx="715">
                  <c:v>-7.79800000000002E-6</c:v>
                </c:pt>
                <c:pt idx="716">
                  <c:v>-7.76600000000002E-6</c:v>
                </c:pt>
                <c:pt idx="717">
                  <c:v>-7.73600000000003E-6</c:v>
                </c:pt>
                <c:pt idx="718">
                  <c:v>-7.70800000000002E-6</c:v>
                </c:pt>
                <c:pt idx="719">
                  <c:v>-7.67800000000002E-6</c:v>
                </c:pt>
                <c:pt idx="720">
                  <c:v>-7.64800000000001E-6</c:v>
                </c:pt>
                <c:pt idx="721">
                  <c:v>-7.62200000000001E-6</c:v>
                </c:pt>
                <c:pt idx="722">
                  <c:v>-7.59800000000002E-6</c:v>
                </c:pt>
                <c:pt idx="723">
                  <c:v>-7.57000000000002E-6</c:v>
                </c:pt>
                <c:pt idx="724">
                  <c:v>-7.54400000000001E-6</c:v>
                </c:pt>
                <c:pt idx="725">
                  <c:v>-7.51900000000002E-6</c:v>
                </c:pt>
                <c:pt idx="726">
                  <c:v>-7.49100000000002E-6</c:v>
                </c:pt>
                <c:pt idx="727">
                  <c:v>-7.46500000000002E-6</c:v>
                </c:pt>
                <c:pt idx="728">
                  <c:v>-7.43500000000002E-6</c:v>
                </c:pt>
                <c:pt idx="729">
                  <c:v>-7.40600000000002E-6</c:v>
                </c:pt>
                <c:pt idx="730">
                  <c:v>-7.38300000000002E-6</c:v>
                </c:pt>
                <c:pt idx="731">
                  <c:v>-7.35300000000002E-6</c:v>
                </c:pt>
                <c:pt idx="732">
                  <c:v>-7.32500000000001E-6</c:v>
                </c:pt>
                <c:pt idx="733">
                  <c:v>-7.29900000000002E-6</c:v>
                </c:pt>
                <c:pt idx="734">
                  <c:v>-7.27700000000002E-6</c:v>
                </c:pt>
                <c:pt idx="735">
                  <c:v>-7.25400000000001E-6</c:v>
                </c:pt>
                <c:pt idx="736">
                  <c:v>-7.22800000000002E-6</c:v>
                </c:pt>
                <c:pt idx="737">
                  <c:v>-7.20400000000002E-6</c:v>
                </c:pt>
                <c:pt idx="738">
                  <c:v>-7.18300000000002E-6</c:v>
                </c:pt>
                <c:pt idx="739">
                  <c:v>-7.16300000000001E-6</c:v>
                </c:pt>
                <c:pt idx="740">
                  <c:v>-7.144E-6</c:v>
                </c:pt>
                <c:pt idx="741">
                  <c:v>-7.11600000000001E-6</c:v>
                </c:pt>
                <c:pt idx="742">
                  <c:v>-7.09400000000001E-6</c:v>
                </c:pt>
                <c:pt idx="743">
                  <c:v>-7.07500000000002E-6</c:v>
                </c:pt>
                <c:pt idx="744">
                  <c:v>-7.05100000000002E-6</c:v>
                </c:pt>
                <c:pt idx="745">
                  <c:v>-7.03000000000002E-6</c:v>
                </c:pt>
                <c:pt idx="746">
                  <c:v>-7.00600000000002E-6</c:v>
                </c:pt>
                <c:pt idx="747">
                  <c:v>-6.98500000000002E-6</c:v>
                </c:pt>
                <c:pt idx="748">
                  <c:v>-6.97000000000002E-6</c:v>
                </c:pt>
                <c:pt idx="749">
                  <c:v>-6.95000000000002E-6</c:v>
                </c:pt>
                <c:pt idx="750">
                  <c:v>-6.93100000000002E-6</c:v>
                </c:pt>
                <c:pt idx="751">
                  <c:v>-6.91400000000002E-6</c:v>
                </c:pt>
                <c:pt idx="752">
                  <c:v>-6.89600000000002E-6</c:v>
                </c:pt>
                <c:pt idx="753">
                  <c:v>-6.88200000000001E-6</c:v>
                </c:pt>
                <c:pt idx="754">
                  <c:v>-6.86500000000001E-6</c:v>
                </c:pt>
                <c:pt idx="755">
                  <c:v>-6.84600000000002E-6</c:v>
                </c:pt>
                <c:pt idx="756">
                  <c:v>-6.83100000000002E-6</c:v>
                </c:pt>
                <c:pt idx="757">
                  <c:v>-6.81500000000001E-6</c:v>
                </c:pt>
                <c:pt idx="758">
                  <c:v>-6.79700000000001E-6</c:v>
                </c:pt>
                <c:pt idx="759">
                  <c:v>-6.78200000000002E-6</c:v>
                </c:pt>
                <c:pt idx="760">
                  <c:v>-6.76800000000002E-6</c:v>
                </c:pt>
                <c:pt idx="761">
                  <c:v>-6.75500000000001E-6</c:v>
                </c:pt>
                <c:pt idx="762">
                  <c:v>-6.74200000000002E-6</c:v>
                </c:pt>
                <c:pt idx="763">
                  <c:v>-6.72900000000002E-6</c:v>
                </c:pt>
                <c:pt idx="764">
                  <c:v>-6.71500000000002E-6</c:v>
                </c:pt>
                <c:pt idx="765">
                  <c:v>-6.70300000000002E-6</c:v>
                </c:pt>
                <c:pt idx="766">
                  <c:v>-6.68900000000002E-6</c:v>
                </c:pt>
                <c:pt idx="767">
                  <c:v>-6.67500000000001E-6</c:v>
                </c:pt>
                <c:pt idx="768">
                  <c:v>-6.65800000000001E-6</c:v>
                </c:pt>
                <c:pt idx="769">
                  <c:v>-6.64500000000001E-6</c:v>
                </c:pt>
                <c:pt idx="770">
                  <c:v>-6.63300000000002E-6</c:v>
                </c:pt>
                <c:pt idx="771">
                  <c:v>-6.61800000000001E-6</c:v>
                </c:pt>
                <c:pt idx="772">
                  <c:v>-6.60400000000001E-6</c:v>
                </c:pt>
                <c:pt idx="773">
                  <c:v>-6.58800000000002E-6</c:v>
                </c:pt>
                <c:pt idx="774">
                  <c:v>-6.57400000000002E-6</c:v>
                </c:pt>
                <c:pt idx="775">
                  <c:v>-6.56400000000001E-6</c:v>
                </c:pt>
                <c:pt idx="776">
                  <c:v>-6.55300000000002E-6</c:v>
                </c:pt>
                <c:pt idx="777">
                  <c:v>-6.54300000000002E-6</c:v>
                </c:pt>
                <c:pt idx="778">
                  <c:v>-6.53600000000002E-6</c:v>
                </c:pt>
                <c:pt idx="779">
                  <c:v>-6.527E-6</c:v>
                </c:pt>
                <c:pt idx="780">
                  <c:v>-6.52000000000001E-6</c:v>
                </c:pt>
                <c:pt idx="781">
                  <c:v>-6.51400000000001E-6</c:v>
                </c:pt>
                <c:pt idx="782">
                  <c:v>-6.50800000000002E-6</c:v>
                </c:pt>
                <c:pt idx="783">
                  <c:v>-6.50000000000002E-6</c:v>
                </c:pt>
                <c:pt idx="784">
                  <c:v>-6.48900000000002E-6</c:v>
                </c:pt>
                <c:pt idx="785">
                  <c:v>-6.48500000000002E-6</c:v>
                </c:pt>
                <c:pt idx="786">
                  <c:v>-6.47900000000002E-6</c:v>
                </c:pt>
                <c:pt idx="787">
                  <c:v>-6.47400000000002E-6</c:v>
                </c:pt>
                <c:pt idx="788">
                  <c:v>-6.46800000000002E-6</c:v>
                </c:pt>
                <c:pt idx="789">
                  <c:v>-6.46100000000002E-6</c:v>
                </c:pt>
                <c:pt idx="790">
                  <c:v>-6.45500000000002E-6</c:v>
                </c:pt>
                <c:pt idx="791">
                  <c:v>-6.45100000000002E-6</c:v>
                </c:pt>
                <c:pt idx="792">
                  <c:v>-6.44400000000001E-6</c:v>
                </c:pt>
                <c:pt idx="793">
                  <c:v>-6.44200000000002E-6</c:v>
                </c:pt>
                <c:pt idx="794">
                  <c:v>-6.44200000000002E-6</c:v>
                </c:pt>
                <c:pt idx="795">
                  <c:v>-6.44100000000002E-6</c:v>
                </c:pt>
                <c:pt idx="796">
                  <c:v>-6.44000000000002E-6</c:v>
                </c:pt>
                <c:pt idx="797">
                  <c:v>-6.44100000000002E-6</c:v>
                </c:pt>
                <c:pt idx="798">
                  <c:v>-6.44200000000002E-6</c:v>
                </c:pt>
                <c:pt idx="799">
                  <c:v>-6.44200000000002E-6</c:v>
                </c:pt>
                <c:pt idx="800">
                  <c:v>-6.44200000000002E-6</c:v>
                </c:pt>
                <c:pt idx="801">
                  <c:v>-6.44100000000002E-6</c:v>
                </c:pt>
                <c:pt idx="802">
                  <c:v>-6.44000000000002E-6</c:v>
                </c:pt>
                <c:pt idx="803">
                  <c:v>-6.44100000000002E-6</c:v>
                </c:pt>
                <c:pt idx="804">
                  <c:v>-6.44000000000002E-6</c:v>
                </c:pt>
                <c:pt idx="805">
                  <c:v>-6.44100000000002E-6</c:v>
                </c:pt>
                <c:pt idx="806">
                  <c:v>-6.44400000000001E-6</c:v>
                </c:pt>
                <c:pt idx="807">
                  <c:v>-6.44600000000002E-6</c:v>
                </c:pt>
                <c:pt idx="808">
                  <c:v>-6.45000000000002E-6</c:v>
                </c:pt>
                <c:pt idx="809">
                  <c:v>-6.46000000000002E-6</c:v>
                </c:pt>
                <c:pt idx="810">
                  <c:v>-6.46500000000002E-6</c:v>
                </c:pt>
                <c:pt idx="811">
                  <c:v>-6.47200000000002E-6</c:v>
                </c:pt>
                <c:pt idx="812">
                  <c:v>-6.47800000000002E-6</c:v>
                </c:pt>
                <c:pt idx="813">
                  <c:v>-6.48400000000002E-6</c:v>
                </c:pt>
                <c:pt idx="814">
                  <c:v>-6.49500000000002E-6</c:v>
                </c:pt>
                <c:pt idx="815">
                  <c:v>-6.50500000000002E-6</c:v>
                </c:pt>
                <c:pt idx="816">
                  <c:v>-6.51100000000002E-6</c:v>
                </c:pt>
                <c:pt idx="817">
                  <c:v>-6.52000000000001E-6</c:v>
                </c:pt>
                <c:pt idx="818">
                  <c:v>-6.52800000000001E-6</c:v>
                </c:pt>
                <c:pt idx="819">
                  <c:v>-6.53600000000002E-6</c:v>
                </c:pt>
                <c:pt idx="820">
                  <c:v>-6.54400000000001E-6</c:v>
                </c:pt>
                <c:pt idx="821">
                  <c:v>-6.55300000000002E-6</c:v>
                </c:pt>
                <c:pt idx="822">
                  <c:v>-6.56100000000002E-6</c:v>
                </c:pt>
                <c:pt idx="823">
                  <c:v>-6.56900000000002E-6</c:v>
                </c:pt>
                <c:pt idx="824">
                  <c:v>-6.57800000000002E-6</c:v>
                </c:pt>
                <c:pt idx="825">
                  <c:v>-6.59500000000001E-6</c:v>
                </c:pt>
                <c:pt idx="826">
                  <c:v>-6.61000000000001E-6</c:v>
                </c:pt>
                <c:pt idx="827">
                  <c:v>-6.624E-6</c:v>
                </c:pt>
                <c:pt idx="828">
                  <c:v>-6.63900000000002E-6</c:v>
                </c:pt>
                <c:pt idx="829">
                  <c:v>-6.654E-6</c:v>
                </c:pt>
                <c:pt idx="830">
                  <c:v>-6.67100000000002E-6</c:v>
                </c:pt>
                <c:pt idx="831">
                  <c:v>-6.68600000000002E-6</c:v>
                </c:pt>
                <c:pt idx="832">
                  <c:v>-6.69800000000001E-6</c:v>
                </c:pt>
                <c:pt idx="833">
                  <c:v>-6.71200000000002E-6</c:v>
                </c:pt>
                <c:pt idx="834">
                  <c:v>-6.72800000000002E-6</c:v>
                </c:pt>
                <c:pt idx="835">
                  <c:v>-6.73900000000002E-6</c:v>
                </c:pt>
                <c:pt idx="836">
                  <c:v>-6.75300000000002E-6</c:v>
                </c:pt>
                <c:pt idx="837">
                  <c:v>-6.76200000000001E-6</c:v>
                </c:pt>
                <c:pt idx="838">
                  <c:v>-6.77600000000002E-6</c:v>
                </c:pt>
                <c:pt idx="839">
                  <c:v>-6.79000000000002E-6</c:v>
                </c:pt>
                <c:pt idx="840">
                  <c:v>-6.80000000000002E-6</c:v>
                </c:pt>
                <c:pt idx="841">
                  <c:v>-6.814E-6</c:v>
                </c:pt>
                <c:pt idx="842">
                  <c:v>-6.82800000000001E-6</c:v>
                </c:pt>
                <c:pt idx="843">
                  <c:v>-6.84100000000002E-6</c:v>
                </c:pt>
                <c:pt idx="844">
                  <c:v>-6.85900000000002E-6</c:v>
                </c:pt>
                <c:pt idx="845">
                  <c:v>-6.87300000000002E-6</c:v>
                </c:pt>
                <c:pt idx="846">
                  <c:v>-6.88600000000002E-6</c:v>
                </c:pt>
                <c:pt idx="847">
                  <c:v>-6.89900000000002E-6</c:v>
                </c:pt>
                <c:pt idx="848">
                  <c:v>-6.90700000000002E-6</c:v>
                </c:pt>
                <c:pt idx="849">
                  <c:v>-6.92100000000002E-6</c:v>
                </c:pt>
                <c:pt idx="850">
                  <c:v>-6.93300000000002E-6</c:v>
                </c:pt>
                <c:pt idx="851">
                  <c:v>-6.94400000000002E-6</c:v>
                </c:pt>
                <c:pt idx="852">
                  <c:v>-6.95300000000002E-6</c:v>
                </c:pt>
                <c:pt idx="853">
                  <c:v>-6.96100000000002E-6</c:v>
                </c:pt>
                <c:pt idx="854">
                  <c:v>-6.97500000000002E-6</c:v>
                </c:pt>
                <c:pt idx="855">
                  <c:v>-6.98700000000002E-6</c:v>
                </c:pt>
                <c:pt idx="856">
                  <c:v>-6.99500000000002E-6</c:v>
                </c:pt>
                <c:pt idx="857">
                  <c:v>-7.00400000000001E-6</c:v>
                </c:pt>
                <c:pt idx="858">
                  <c:v>-7.00900000000002E-6</c:v>
                </c:pt>
                <c:pt idx="859">
                  <c:v>-7.01900000000002E-6</c:v>
                </c:pt>
                <c:pt idx="860">
                  <c:v>-7.02600000000002E-6</c:v>
                </c:pt>
                <c:pt idx="861">
                  <c:v>-7.03000000000002E-6</c:v>
                </c:pt>
                <c:pt idx="862">
                  <c:v>-7.03500000000002E-6</c:v>
                </c:pt>
                <c:pt idx="863">
                  <c:v>-7.03900000000002E-6</c:v>
                </c:pt>
                <c:pt idx="864">
                  <c:v>-7.04600000000002E-6</c:v>
                </c:pt>
                <c:pt idx="865">
                  <c:v>-7.05600000000002E-6</c:v>
                </c:pt>
                <c:pt idx="866">
                  <c:v>-7.06200000000001E-6</c:v>
                </c:pt>
                <c:pt idx="867">
                  <c:v>-7.06900000000002E-6</c:v>
                </c:pt>
                <c:pt idx="868">
                  <c:v>-7.07700000000002E-6</c:v>
                </c:pt>
                <c:pt idx="869">
                  <c:v>-7.08300000000002E-6</c:v>
                </c:pt>
                <c:pt idx="870">
                  <c:v>-7.09000000000002E-6</c:v>
                </c:pt>
                <c:pt idx="871">
                  <c:v>-7.09300000000002E-6</c:v>
                </c:pt>
                <c:pt idx="872">
                  <c:v>-7.09300000000002E-6</c:v>
                </c:pt>
                <c:pt idx="873">
                  <c:v>-7.09800000000002E-6</c:v>
                </c:pt>
                <c:pt idx="874">
                  <c:v>-7.10100000000002E-6</c:v>
                </c:pt>
                <c:pt idx="875">
                  <c:v>-7.10100000000002E-6</c:v>
                </c:pt>
                <c:pt idx="876">
                  <c:v>-7.10000000000001E-6</c:v>
                </c:pt>
                <c:pt idx="877">
                  <c:v>-7.09700000000001E-6</c:v>
                </c:pt>
                <c:pt idx="878">
                  <c:v>-7.09400000000001E-6</c:v>
                </c:pt>
                <c:pt idx="879">
                  <c:v>-7.09100000000002E-6</c:v>
                </c:pt>
                <c:pt idx="880">
                  <c:v>-7.08200000000002E-6</c:v>
                </c:pt>
                <c:pt idx="881">
                  <c:v>-7.07600000000002E-6</c:v>
                </c:pt>
                <c:pt idx="882">
                  <c:v>-7.06700000000001E-6</c:v>
                </c:pt>
                <c:pt idx="883">
                  <c:v>-7.05900000000002E-6</c:v>
                </c:pt>
                <c:pt idx="884">
                  <c:v>-7.05100000000002E-6</c:v>
                </c:pt>
                <c:pt idx="885">
                  <c:v>-7.04300000000002E-6</c:v>
                </c:pt>
                <c:pt idx="886">
                  <c:v>-7.03600000000002E-6</c:v>
                </c:pt>
                <c:pt idx="887">
                  <c:v>-7.03100000000002E-6</c:v>
                </c:pt>
                <c:pt idx="888">
                  <c:v>-7.02500000000001E-6</c:v>
                </c:pt>
                <c:pt idx="889">
                  <c:v>-7.02300000000002E-6</c:v>
                </c:pt>
                <c:pt idx="890">
                  <c:v>-7.01600000000002E-6</c:v>
                </c:pt>
                <c:pt idx="891">
                  <c:v>-7.00800000000002E-6</c:v>
                </c:pt>
                <c:pt idx="892">
                  <c:v>-7.00200000000002E-6</c:v>
                </c:pt>
                <c:pt idx="893">
                  <c:v>-6.99100000000002E-6</c:v>
                </c:pt>
                <c:pt idx="894">
                  <c:v>-6.97800000000002E-6</c:v>
                </c:pt>
                <c:pt idx="895">
                  <c:v>-6.96500000000002E-6</c:v>
                </c:pt>
                <c:pt idx="896">
                  <c:v>-6.95100000000002E-6</c:v>
                </c:pt>
                <c:pt idx="897">
                  <c:v>-6.94400000000002E-6</c:v>
                </c:pt>
                <c:pt idx="898">
                  <c:v>-6.93800000000002E-6</c:v>
                </c:pt>
                <c:pt idx="899">
                  <c:v>-6.92600000000002E-6</c:v>
                </c:pt>
                <c:pt idx="900">
                  <c:v>-6.91800000000002E-6</c:v>
                </c:pt>
                <c:pt idx="901">
                  <c:v>-6.91000000000002E-6</c:v>
                </c:pt>
                <c:pt idx="902">
                  <c:v>-6.89800000000002E-6</c:v>
                </c:pt>
                <c:pt idx="903">
                  <c:v>-6.88700000000001E-6</c:v>
                </c:pt>
                <c:pt idx="904">
                  <c:v>-6.87300000000002E-6</c:v>
                </c:pt>
                <c:pt idx="905">
                  <c:v>-6.85900000000002E-6</c:v>
                </c:pt>
                <c:pt idx="906">
                  <c:v>-6.84500000000001E-6</c:v>
                </c:pt>
                <c:pt idx="907">
                  <c:v>-6.83000000000002E-6</c:v>
                </c:pt>
                <c:pt idx="908">
                  <c:v>-6.81700000000001E-6</c:v>
                </c:pt>
                <c:pt idx="909">
                  <c:v>-6.80700000000001E-6</c:v>
                </c:pt>
                <c:pt idx="910">
                  <c:v>-6.79500000000002E-6</c:v>
                </c:pt>
                <c:pt idx="911">
                  <c:v>-6.78100000000002E-6</c:v>
                </c:pt>
                <c:pt idx="912">
                  <c:v>-6.76800000000002E-6</c:v>
                </c:pt>
                <c:pt idx="913">
                  <c:v>-6.76000000000001E-6</c:v>
                </c:pt>
                <c:pt idx="914">
                  <c:v>-6.75100000000002E-6</c:v>
                </c:pt>
                <c:pt idx="915">
                  <c:v>-6.73900000000002E-6</c:v>
                </c:pt>
                <c:pt idx="916">
                  <c:v>-6.72600000000002E-6</c:v>
                </c:pt>
                <c:pt idx="917">
                  <c:v>-6.71100000000002E-6</c:v>
                </c:pt>
                <c:pt idx="918">
                  <c:v>-6.70100000000002E-6</c:v>
                </c:pt>
                <c:pt idx="919">
                  <c:v>-6.68500000000001E-6</c:v>
                </c:pt>
                <c:pt idx="920">
                  <c:v>-6.66900000000001E-6</c:v>
                </c:pt>
                <c:pt idx="921">
                  <c:v>-6.65100000000002E-6</c:v>
                </c:pt>
                <c:pt idx="922">
                  <c:v>-6.63500000000001E-6</c:v>
                </c:pt>
                <c:pt idx="923">
                  <c:v>-6.61600000000001E-6</c:v>
                </c:pt>
                <c:pt idx="924">
                  <c:v>-6.60000000000001E-6</c:v>
                </c:pt>
                <c:pt idx="925">
                  <c:v>-6.58000000000002E-6</c:v>
                </c:pt>
                <c:pt idx="926">
                  <c:v>-6.56800000000001E-6</c:v>
                </c:pt>
                <c:pt idx="927">
                  <c:v>-6.55300000000002E-6</c:v>
                </c:pt>
                <c:pt idx="928">
                  <c:v>-6.54100000000002E-6</c:v>
                </c:pt>
                <c:pt idx="929">
                  <c:v>-6.53200000000002E-6</c:v>
                </c:pt>
                <c:pt idx="930">
                  <c:v>-6.522E-6</c:v>
                </c:pt>
                <c:pt idx="931">
                  <c:v>-6.51100000000002E-6</c:v>
                </c:pt>
                <c:pt idx="932">
                  <c:v>-6.49800000000002E-6</c:v>
                </c:pt>
                <c:pt idx="933">
                  <c:v>-6.48500000000002E-6</c:v>
                </c:pt>
                <c:pt idx="934">
                  <c:v>-6.47400000000002E-6</c:v>
                </c:pt>
                <c:pt idx="935">
                  <c:v>-6.45900000000002E-6</c:v>
                </c:pt>
                <c:pt idx="936">
                  <c:v>-6.44300000000002E-6</c:v>
                </c:pt>
                <c:pt idx="937">
                  <c:v>-6.43100000000002E-6</c:v>
                </c:pt>
                <c:pt idx="938">
                  <c:v>-6.41900000000002E-6</c:v>
                </c:pt>
                <c:pt idx="939">
                  <c:v>-6.40900000000002E-6</c:v>
                </c:pt>
                <c:pt idx="940">
                  <c:v>-6.39700000000001E-6</c:v>
                </c:pt>
                <c:pt idx="941">
                  <c:v>-6.38200000000001E-6</c:v>
                </c:pt>
                <c:pt idx="942">
                  <c:v>-6.37100000000002E-6</c:v>
                </c:pt>
                <c:pt idx="943">
                  <c:v>-6.36100000000002E-6</c:v>
                </c:pt>
                <c:pt idx="944">
                  <c:v>-6.34900000000002E-6</c:v>
                </c:pt>
                <c:pt idx="945">
                  <c:v>-6.34100000000002E-6</c:v>
                </c:pt>
                <c:pt idx="946">
                  <c:v>-6.33100000000002E-6</c:v>
                </c:pt>
                <c:pt idx="947">
                  <c:v>-6.31800000000001E-6</c:v>
                </c:pt>
                <c:pt idx="948">
                  <c:v>-6.30700000000001E-6</c:v>
                </c:pt>
                <c:pt idx="949">
                  <c:v>-6.29300000000002E-6</c:v>
                </c:pt>
                <c:pt idx="950">
                  <c:v>-6.27900000000002E-6</c:v>
                </c:pt>
                <c:pt idx="951">
                  <c:v>-6.26700000000001E-6</c:v>
                </c:pt>
                <c:pt idx="952">
                  <c:v>-6.25400000000001E-6</c:v>
                </c:pt>
                <c:pt idx="953">
                  <c:v>-6.24200000000001E-6</c:v>
                </c:pt>
                <c:pt idx="954">
                  <c:v>-6.23100000000002E-6</c:v>
                </c:pt>
                <c:pt idx="955">
                  <c:v>-6.22300000000001E-6</c:v>
                </c:pt>
                <c:pt idx="956">
                  <c:v>-6.21400000000001E-6</c:v>
                </c:pt>
                <c:pt idx="957">
                  <c:v>-6.20400000000001E-6</c:v>
                </c:pt>
                <c:pt idx="958">
                  <c:v>-6.19200000000001E-6</c:v>
                </c:pt>
                <c:pt idx="959">
                  <c:v>-6.17800000000001E-6</c:v>
                </c:pt>
                <c:pt idx="960">
                  <c:v>-6.167E-6</c:v>
                </c:pt>
                <c:pt idx="961">
                  <c:v>-6.16E-6</c:v>
                </c:pt>
                <c:pt idx="962">
                  <c:v>-6.15100000000001E-6</c:v>
                </c:pt>
                <c:pt idx="963">
                  <c:v>-6.14200000000001E-6</c:v>
                </c:pt>
                <c:pt idx="964">
                  <c:v>-6.13500000000001E-6</c:v>
                </c:pt>
                <c:pt idx="965">
                  <c:v>-6.127E-6</c:v>
                </c:pt>
                <c:pt idx="966">
                  <c:v>-6.12100000000001E-6</c:v>
                </c:pt>
                <c:pt idx="967">
                  <c:v>-6.114E-6</c:v>
                </c:pt>
                <c:pt idx="968">
                  <c:v>-6.104E-6</c:v>
                </c:pt>
                <c:pt idx="969">
                  <c:v>-6.09600000000002E-6</c:v>
                </c:pt>
                <c:pt idx="970">
                  <c:v>-6.08700000000001E-6</c:v>
                </c:pt>
                <c:pt idx="971">
                  <c:v>-6.07800000000002E-6</c:v>
                </c:pt>
                <c:pt idx="972">
                  <c:v>-6.07100000000002E-6</c:v>
                </c:pt>
                <c:pt idx="973">
                  <c:v>-6.06400000000001E-6</c:v>
                </c:pt>
                <c:pt idx="974">
                  <c:v>-6.05500000000001E-6</c:v>
                </c:pt>
                <c:pt idx="975">
                  <c:v>-6.04600000000002E-6</c:v>
                </c:pt>
                <c:pt idx="976">
                  <c:v>-6.03400000000001E-6</c:v>
                </c:pt>
                <c:pt idx="977">
                  <c:v>-6.02700000000001E-6</c:v>
                </c:pt>
                <c:pt idx="978">
                  <c:v>-6.01900000000002E-6</c:v>
                </c:pt>
                <c:pt idx="979">
                  <c:v>-6.01100000000001E-6</c:v>
                </c:pt>
                <c:pt idx="980">
                  <c:v>-6.00100000000002E-6</c:v>
                </c:pt>
                <c:pt idx="981">
                  <c:v>-5.99100000000002E-6</c:v>
                </c:pt>
                <c:pt idx="982">
                  <c:v>-5.98500000000002E-6</c:v>
                </c:pt>
                <c:pt idx="983">
                  <c:v>-5.98000000000002E-6</c:v>
                </c:pt>
                <c:pt idx="984">
                  <c:v>-5.97000000000002E-6</c:v>
                </c:pt>
                <c:pt idx="985">
                  <c:v>-5.96300000000002E-6</c:v>
                </c:pt>
                <c:pt idx="986">
                  <c:v>-5.95600000000002E-6</c:v>
                </c:pt>
                <c:pt idx="987">
                  <c:v>-5.95000000000002E-6</c:v>
                </c:pt>
                <c:pt idx="988">
                  <c:v>-5.94500000000002E-6</c:v>
                </c:pt>
                <c:pt idx="989">
                  <c:v>-5.93700000000002E-6</c:v>
                </c:pt>
                <c:pt idx="990">
                  <c:v>-5.92900000000002E-6</c:v>
                </c:pt>
                <c:pt idx="991">
                  <c:v>-5.92300000000002E-6</c:v>
                </c:pt>
                <c:pt idx="992">
                  <c:v>-5.91500000000002E-6</c:v>
                </c:pt>
                <c:pt idx="993">
                  <c:v>-5.91000000000002E-6</c:v>
                </c:pt>
                <c:pt idx="994">
                  <c:v>-5.90100000000002E-6</c:v>
                </c:pt>
                <c:pt idx="995">
                  <c:v>-5.89400000000001E-6</c:v>
                </c:pt>
                <c:pt idx="996">
                  <c:v>-5.88600000000001E-6</c:v>
                </c:pt>
                <c:pt idx="997">
                  <c:v>-5.87900000000002E-6</c:v>
                </c:pt>
                <c:pt idx="998">
                  <c:v>-5.87200000000001E-6</c:v>
                </c:pt>
                <c:pt idx="999">
                  <c:v>-5.862E-6</c:v>
                </c:pt>
                <c:pt idx="1000">
                  <c:v>-5.84800000000001E-6</c:v>
                </c:pt>
                <c:pt idx="1001">
                  <c:v>-5.83900000000001E-6</c:v>
                </c:pt>
                <c:pt idx="1002">
                  <c:v>-5.83000000000002E-6</c:v>
                </c:pt>
                <c:pt idx="1003">
                  <c:v>-5.824E-6</c:v>
                </c:pt>
                <c:pt idx="1004">
                  <c:v>-5.817E-6</c:v>
                </c:pt>
                <c:pt idx="1005">
                  <c:v>-5.80900000000002E-6</c:v>
                </c:pt>
                <c:pt idx="1006">
                  <c:v>-5.80100000000002E-6</c:v>
                </c:pt>
                <c:pt idx="1007">
                  <c:v>-5.79600000000002E-6</c:v>
                </c:pt>
                <c:pt idx="1008">
                  <c:v>-5.78900000000002E-6</c:v>
                </c:pt>
                <c:pt idx="1009">
                  <c:v>-5.78400000000001E-6</c:v>
                </c:pt>
                <c:pt idx="1010">
                  <c:v>-5.77700000000002E-6</c:v>
                </c:pt>
                <c:pt idx="1011">
                  <c:v>-5.77000000000002E-6</c:v>
                </c:pt>
                <c:pt idx="1012">
                  <c:v>-5.76500000000001E-6</c:v>
                </c:pt>
                <c:pt idx="1013">
                  <c:v>-5.76300000000001E-6</c:v>
                </c:pt>
                <c:pt idx="1014">
                  <c:v>-5.75700000000001E-6</c:v>
                </c:pt>
                <c:pt idx="1015">
                  <c:v>-5.75400000000001E-6</c:v>
                </c:pt>
                <c:pt idx="1016">
                  <c:v>-5.74800000000002E-6</c:v>
                </c:pt>
                <c:pt idx="1017">
                  <c:v>-5.74600000000002E-6</c:v>
                </c:pt>
                <c:pt idx="1018">
                  <c:v>-5.74200000000001E-6</c:v>
                </c:pt>
                <c:pt idx="1019">
                  <c:v>-5.73300000000002E-6</c:v>
                </c:pt>
                <c:pt idx="1020">
                  <c:v>-5.727E-6</c:v>
                </c:pt>
                <c:pt idx="1021">
                  <c:v>-5.722E-6</c:v>
                </c:pt>
                <c:pt idx="1022">
                  <c:v>-5.71600000000002E-6</c:v>
                </c:pt>
                <c:pt idx="1023">
                  <c:v>-5.70900000000002E-6</c:v>
                </c:pt>
                <c:pt idx="1024">
                  <c:v>-5.69900000000001E-6</c:v>
                </c:pt>
                <c:pt idx="1025">
                  <c:v>-5.695E-6</c:v>
                </c:pt>
                <c:pt idx="1026">
                  <c:v>-5.69000000000001E-6</c:v>
                </c:pt>
                <c:pt idx="1027">
                  <c:v>-5.68200000000001E-6</c:v>
                </c:pt>
                <c:pt idx="1028">
                  <c:v>-5.67700000000001E-6</c:v>
                </c:pt>
                <c:pt idx="1029">
                  <c:v>-5.67100000000002E-6</c:v>
                </c:pt>
                <c:pt idx="1030">
                  <c:v>-5.667E-6</c:v>
                </c:pt>
                <c:pt idx="1031">
                  <c:v>-5.661E-6</c:v>
                </c:pt>
                <c:pt idx="1032">
                  <c:v>-5.65300000000001E-6</c:v>
                </c:pt>
                <c:pt idx="1033">
                  <c:v>-5.65100000000001E-6</c:v>
                </c:pt>
                <c:pt idx="1034">
                  <c:v>-5.647E-6</c:v>
                </c:pt>
                <c:pt idx="1035">
                  <c:v>-5.64100000000001E-6</c:v>
                </c:pt>
                <c:pt idx="1036">
                  <c:v>-5.63500000000001E-6</c:v>
                </c:pt>
                <c:pt idx="1037">
                  <c:v>-5.63000000000001E-6</c:v>
                </c:pt>
                <c:pt idx="1038">
                  <c:v>-5.627E-6</c:v>
                </c:pt>
                <c:pt idx="1039">
                  <c:v>-5.622E-6</c:v>
                </c:pt>
                <c:pt idx="1040">
                  <c:v>-5.61600000000001E-6</c:v>
                </c:pt>
                <c:pt idx="1041">
                  <c:v>-5.61200000000001E-6</c:v>
                </c:pt>
                <c:pt idx="1042">
                  <c:v>-5.60700000000001E-6</c:v>
                </c:pt>
                <c:pt idx="1043">
                  <c:v>-5.60200000000001E-6</c:v>
                </c:pt>
                <c:pt idx="1044">
                  <c:v>-5.59600000000001E-6</c:v>
                </c:pt>
                <c:pt idx="1045">
                  <c:v>-5.58800000000001E-6</c:v>
                </c:pt>
                <c:pt idx="1046">
                  <c:v>-5.58100000000002E-6</c:v>
                </c:pt>
                <c:pt idx="1047">
                  <c:v>-5.57600000000002E-6</c:v>
                </c:pt>
                <c:pt idx="1048">
                  <c:v>-5.57000000000002E-6</c:v>
                </c:pt>
                <c:pt idx="1049">
                  <c:v>-5.56800000000001E-6</c:v>
                </c:pt>
                <c:pt idx="1050">
                  <c:v>-5.56500000000001E-6</c:v>
                </c:pt>
                <c:pt idx="1051">
                  <c:v>-5.56100000000001E-6</c:v>
                </c:pt>
                <c:pt idx="1052">
                  <c:v>-5.56100000000001E-6</c:v>
                </c:pt>
                <c:pt idx="1053">
                  <c:v>-5.557E-6</c:v>
                </c:pt>
                <c:pt idx="1054">
                  <c:v>-5.55000000000001E-6</c:v>
                </c:pt>
                <c:pt idx="1055">
                  <c:v>-5.54400000000001E-6</c:v>
                </c:pt>
                <c:pt idx="1056">
                  <c:v>-5.53700000000001E-6</c:v>
                </c:pt>
                <c:pt idx="1057">
                  <c:v>-5.53100000000002E-6</c:v>
                </c:pt>
                <c:pt idx="1058">
                  <c:v>-5.524E-6</c:v>
                </c:pt>
                <c:pt idx="1059">
                  <c:v>-5.51600000000001E-6</c:v>
                </c:pt>
                <c:pt idx="1060">
                  <c:v>-5.51100000000001E-6</c:v>
                </c:pt>
                <c:pt idx="1061">
                  <c:v>-5.50200000000001E-6</c:v>
                </c:pt>
                <c:pt idx="1062">
                  <c:v>-5.49700000000001E-6</c:v>
                </c:pt>
                <c:pt idx="1063">
                  <c:v>-5.48900000000002E-6</c:v>
                </c:pt>
                <c:pt idx="1064">
                  <c:v>-5.48000000000002E-6</c:v>
                </c:pt>
                <c:pt idx="1065">
                  <c:v>-5.47400000000001E-6</c:v>
                </c:pt>
                <c:pt idx="1066">
                  <c:v>-5.46800000000001E-6</c:v>
                </c:pt>
                <c:pt idx="1067">
                  <c:v>-5.464E-6</c:v>
                </c:pt>
                <c:pt idx="1068">
                  <c:v>-5.46200000000001E-6</c:v>
                </c:pt>
                <c:pt idx="1069">
                  <c:v>-5.45800000000002E-6</c:v>
                </c:pt>
                <c:pt idx="1070">
                  <c:v>-5.45600000000002E-6</c:v>
                </c:pt>
                <c:pt idx="1071">
                  <c:v>-5.45000000000001E-6</c:v>
                </c:pt>
                <c:pt idx="1072">
                  <c:v>-5.44600000000002E-6</c:v>
                </c:pt>
                <c:pt idx="1073">
                  <c:v>-5.44200000000002E-6</c:v>
                </c:pt>
                <c:pt idx="1074">
                  <c:v>-5.43600000000002E-6</c:v>
                </c:pt>
                <c:pt idx="1075">
                  <c:v>-5.43000000000002E-6</c:v>
                </c:pt>
                <c:pt idx="1076">
                  <c:v>-5.42500000000001E-6</c:v>
                </c:pt>
                <c:pt idx="1077">
                  <c:v>-5.42100000000002E-6</c:v>
                </c:pt>
                <c:pt idx="1078">
                  <c:v>-5.41700000000001E-6</c:v>
                </c:pt>
                <c:pt idx="1079">
                  <c:v>-5.41300000000001E-6</c:v>
                </c:pt>
                <c:pt idx="1080">
                  <c:v>-5.40700000000002E-6</c:v>
                </c:pt>
                <c:pt idx="1081">
                  <c:v>-5.40300000000002E-6</c:v>
                </c:pt>
                <c:pt idx="1082">
                  <c:v>-5.39900000000001E-6</c:v>
                </c:pt>
                <c:pt idx="1083">
                  <c:v>-5.392E-6</c:v>
                </c:pt>
                <c:pt idx="1084">
                  <c:v>-5.38600000000002E-6</c:v>
                </c:pt>
                <c:pt idx="1085">
                  <c:v>-5.38200000000001E-6</c:v>
                </c:pt>
                <c:pt idx="1086">
                  <c:v>-5.37600000000002E-6</c:v>
                </c:pt>
                <c:pt idx="1087">
                  <c:v>-5.37100000000002E-6</c:v>
                </c:pt>
                <c:pt idx="1088">
                  <c:v>-5.367E-6</c:v>
                </c:pt>
                <c:pt idx="1089">
                  <c:v>-5.362E-6</c:v>
                </c:pt>
                <c:pt idx="1090">
                  <c:v>-5.36100000000001E-6</c:v>
                </c:pt>
                <c:pt idx="1091">
                  <c:v>-5.35600000000001E-6</c:v>
                </c:pt>
                <c:pt idx="1092">
                  <c:v>-5.354E-6</c:v>
                </c:pt>
                <c:pt idx="1093">
                  <c:v>-5.35E-6</c:v>
                </c:pt>
                <c:pt idx="1094">
                  <c:v>-5.34800000000001E-6</c:v>
                </c:pt>
                <c:pt idx="1095">
                  <c:v>-5.34200000000001E-6</c:v>
                </c:pt>
                <c:pt idx="1096">
                  <c:v>-5.33900000000002E-6</c:v>
                </c:pt>
                <c:pt idx="1097">
                  <c:v>-5.33400000000001E-6</c:v>
                </c:pt>
                <c:pt idx="1098">
                  <c:v>-5.33200000000001E-6</c:v>
                </c:pt>
                <c:pt idx="1099">
                  <c:v>-5.327E-6</c:v>
                </c:pt>
                <c:pt idx="1100">
                  <c:v>-5.323E-6</c:v>
                </c:pt>
                <c:pt idx="1101">
                  <c:v>-5.318E-6</c:v>
                </c:pt>
                <c:pt idx="1102">
                  <c:v>-5.31600000000001E-6</c:v>
                </c:pt>
                <c:pt idx="1103">
                  <c:v>-5.31000000000001E-6</c:v>
                </c:pt>
                <c:pt idx="1104">
                  <c:v>-5.304E-6</c:v>
                </c:pt>
                <c:pt idx="1105">
                  <c:v>-5.29800000000001E-6</c:v>
                </c:pt>
                <c:pt idx="1106">
                  <c:v>-5.29100000000002E-6</c:v>
                </c:pt>
                <c:pt idx="1107">
                  <c:v>-5.28500000000001E-6</c:v>
                </c:pt>
                <c:pt idx="1108">
                  <c:v>-5.27900000000002E-6</c:v>
                </c:pt>
                <c:pt idx="1109">
                  <c:v>-5.27300000000002E-6</c:v>
                </c:pt>
                <c:pt idx="1110">
                  <c:v>-5.27000000000002E-6</c:v>
                </c:pt>
                <c:pt idx="1111">
                  <c:v>-5.26800000000001E-6</c:v>
                </c:pt>
                <c:pt idx="1112">
                  <c:v>-5.264E-6</c:v>
                </c:pt>
                <c:pt idx="1113">
                  <c:v>-5.264E-6</c:v>
                </c:pt>
                <c:pt idx="1114">
                  <c:v>-5.26200000000001E-6</c:v>
                </c:pt>
                <c:pt idx="1115">
                  <c:v>-5.25800000000001E-6</c:v>
                </c:pt>
                <c:pt idx="1116">
                  <c:v>-5.25600000000002E-6</c:v>
                </c:pt>
                <c:pt idx="1117">
                  <c:v>-5.25000000000001E-6</c:v>
                </c:pt>
                <c:pt idx="1118">
                  <c:v>-5.24500000000002E-6</c:v>
                </c:pt>
                <c:pt idx="1119">
                  <c:v>-5.24000000000002E-6</c:v>
                </c:pt>
                <c:pt idx="1120">
                  <c:v>-5.23300000000002E-6</c:v>
                </c:pt>
                <c:pt idx="1121">
                  <c:v>-5.23000000000002E-6</c:v>
                </c:pt>
                <c:pt idx="1122">
                  <c:v>-5.227E-6</c:v>
                </c:pt>
                <c:pt idx="1123">
                  <c:v>-5.222E-6</c:v>
                </c:pt>
                <c:pt idx="1124">
                  <c:v>-5.222E-6</c:v>
                </c:pt>
                <c:pt idx="1125">
                  <c:v>-5.22000000000001E-6</c:v>
                </c:pt>
                <c:pt idx="1126">
                  <c:v>-5.217E-6</c:v>
                </c:pt>
                <c:pt idx="1127">
                  <c:v>-5.21300000000001E-6</c:v>
                </c:pt>
                <c:pt idx="1128">
                  <c:v>-5.20600000000002E-6</c:v>
                </c:pt>
                <c:pt idx="1129">
                  <c:v>-5.20500000000001E-6</c:v>
                </c:pt>
                <c:pt idx="1130">
                  <c:v>-5.20100000000002E-6</c:v>
                </c:pt>
                <c:pt idx="1131">
                  <c:v>-5.195E-6</c:v>
                </c:pt>
                <c:pt idx="1132">
                  <c:v>-5.18900000000001E-6</c:v>
                </c:pt>
                <c:pt idx="1133">
                  <c:v>-5.18300000000001E-6</c:v>
                </c:pt>
                <c:pt idx="1134">
                  <c:v>-5.18100000000001E-6</c:v>
                </c:pt>
                <c:pt idx="1135">
                  <c:v>-5.17900000000002E-6</c:v>
                </c:pt>
                <c:pt idx="1136">
                  <c:v>-5.17300000000001E-6</c:v>
                </c:pt>
                <c:pt idx="1137">
                  <c:v>-5.17100000000002E-6</c:v>
                </c:pt>
                <c:pt idx="1138">
                  <c:v>-5.168E-6</c:v>
                </c:pt>
                <c:pt idx="1139">
                  <c:v>-5.168E-6</c:v>
                </c:pt>
                <c:pt idx="1140">
                  <c:v>-5.167E-6</c:v>
                </c:pt>
                <c:pt idx="1141">
                  <c:v>-5.163E-6</c:v>
                </c:pt>
                <c:pt idx="1142">
                  <c:v>-5.163E-6</c:v>
                </c:pt>
                <c:pt idx="1143">
                  <c:v>-5.161E-6</c:v>
                </c:pt>
                <c:pt idx="1144">
                  <c:v>-5.157E-6</c:v>
                </c:pt>
                <c:pt idx="1145">
                  <c:v>-5.154E-6</c:v>
                </c:pt>
                <c:pt idx="1146">
                  <c:v>-5.14900000000001E-6</c:v>
                </c:pt>
                <c:pt idx="1147">
                  <c:v>-5.14500000000001E-6</c:v>
                </c:pt>
                <c:pt idx="1148">
                  <c:v>-5.14300000000001E-6</c:v>
                </c:pt>
                <c:pt idx="1149">
                  <c:v>-5.13600000000001E-6</c:v>
                </c:pt>
                <c:pt idx="1150">
                  <c:v>-5.13200000000001E-6</c:v>
                </c:pt>
                <c:pt idx="1151">
                  <c:v>-5.129E-6</c:v>
                </c:pt>
                <c:pt idx="1152">
                  <c:v>-5.123E-6</c:v>
                </c:pt>
                <c:pt idx="1153">
                  <c:v>-5.12100000000001E-6</c:v>
                </c:pt>
                <c:pt idx="1154">
                  <c:v>-5.118E-6</c:v>
                </c:pt>
                <c:pt idx="1155">
                  <c:v>-5.112E-6</c:v>
                </c:pt>
                <c:pt idx="1156">
                  <c:v>-5.107E-6</c:v>
                </c:pt>
                <c:pt idx="1157">
                  <c:v>-5.09900000000002E-6</c:v>
                </c:pt>
                <c:pt idx="1158">
                  <c:v>-5.09300000000001E-6</c:v>
                </c:pt>
                <c:pt idx="1159">
                  <c:v>-5.09000000000001E-6</c:v>
                </c:pt>
                <c:pt idx="1160">
                  <c:v>-5.08300000000001E-6</c:v>
                </c:pt>
                <c:pt idx="1161">
                  <c:v>-5.07900000000002E-6</c:v>
                </c:pt>
                <c:pt idx="1162">
                  <c:v>-5.07700000000001E-6</c:v>
                </c:pt>
                <c:pt idx="1163">
                  <c:v>-5.07100000000002E-6</c:v>
                </c:pt>
                <c:pt idx="1164">
                  <c:v>-5.07200000000001E-6</c:v>
                </c:pt>
                <c:pt idx="1165">
                  <c:v>-5.068E-6</c:v>
                </c:pt>
                <c:pt idx="1166">
                  <c:v>-5.06000000000001E-6</c:v>
                </c:pt>
                <c:pt idx="1167">
                  <c:v>-5.05500000000001E-6</c:v>
                </c:pt>
                <c:pt idx="1168">
                  <c:v>-5.04700000000001E-6</c:v>
                </c:pt>
                <c:pt idx="1169">
                  <c:v>-5.04200000000001E-6</c:v>
                </c:pt>
                <c:pt idx="1170">
                  <c:v>-5.04000000000001E-6</c:v>
                </c:pt>
                <c:pt idx="1171">
                  <c:v>-5.03300000000002E-6</c:v>
                </c:pt>
                <c:pt idx="1172">
                  <c:v>-5.03000000000002E-6</c:v>
                </c:pt>
                <c:pt idx="1173">
                  <c:v>-5.03000000000002E-6</c:v>
                </c:pt>
                <c:pt idx="1174">
                  <c:v>-5.02800000000001E-6</c:v>
                </c:pt>
                <c:pt idx="1175">
                  <c:v>-5.025E-6</c:v>
                </c:pt>
                <c:pt idx="1176">
                  <c:v>-5.02100000000001E-6</c:v>
                </c:pt>
                <c:pt idx="1177">
                  <c:v>-5.02E-6</c:v>
                </c:pt>
                <c:pt idx="1178">
                  <c:v>-5.01800000000001E-6</c:v>
                </c:pt>
                <c:pt idx="1179">
                  <c:v>-5.01300000000001E-6</c:v>
                </c:pt>
                <c:pt idx="1180">
                  <c:v>-5.007E-6</c:v>
                </c:pt>
                <c:pt idx="1181">
                  <c:v>-5.00200000000001E-6</c:v>
                </c:pt>
                <c:pt idx="1182">
                  <c:v>-4.99800000000001E-6</c:v>
                </c:pt>
                <c:pt idx="1183">
                  <c:v>-4.99400000000001E-6</c:v>
                </c:pt>
                <c:pt idx="1184">
                  <c:v>-4.98700000000001E-6</c:v>
                </c:pt>
                <c:pt idx="1185">
                  <c:v>-4.98400000000001E-6</c:v>
                </c:pt>
                <c:pt idx="1186">
                  <c:v>-4.98000000000002E-6</c:v>
                </c:pt>
                <c:pt idx="1187">
                  <c:v>-4.97900000000002E-6</c:v>
                </c:pt>
                <c:pt idx="1188">
                  <c:v>-4.97800000000002E-6</c:v>
                </c:pt>
                <c:pt idx="1189">
                  <c:v>-4.97500000000002E-6</c:v>
                </c:pt>
                <c:pt idx="1190">
                  <c:v>-4.97300000000002E-6</c:v>
                </c:pt>
                <c:pt idx="1191">
                  <c:v>-4.97200000000002E-6</c:v>
                </c:pt>
                <c:pt idx="1192">
                  <c:v>-4.97100000000002E-6</c:v>
                </c:pt>
                <c:pt idx="1193">
                  <c:v>-4.97100000000002E-6</c:v>
                </c:pt>
                <c:pt idx="1194">
                  <c:v>-4.97000000000002E-6</c:v>
                </c:pt>
                <c:pt idx="1195">
                  <c:v>-4.96900000000002E-6</c:v>
                </c:pt>
                <c:pt idx="1196">
                  <c:v>-4.968E-6</c:v>
                </c:pt>
                <c:pt idx="1197">
                  <c:v>-4.96700000000001E-6</c:v>
                </c:pt>
                <c:pt idx="1198">
                  <c:v>-4.96700000000001E-6</c:v>
                </c:pt>
                <c:pt idx="1199">
                  <c:v>-4.96100000000001E-6</c:v>
                </c:pt>
                <c:pt idx="1200">
                  <c:v>-4.94000000000001E-6</c:v>
                </c:pt>
                <c:pt idx="1201">
                  <c:v>-4.91600000000001E-6</c:v>
                </c:pt>
                <c:pt idx="1202">
                  <c:v>-4.91600000000001E-6</c:v>
                </c:pt>
                <c:pt idx="1203">
                  <c:v>-4.90900000000002E-6</c:v>
                </c:pt>
                <c:pt idx="1204">
                  <c:v>-4.90000000000001E-6</c:v>
                </c:pt>
                <c:pt idx="1205">
                  <c:v>-4.89300000000001E-6</c:v>
                </c:pt>
                <c:pt idx="1206">
                  <c:v>-4.89000000000001E-6</c:v>
                </c:pt>
                <c:pt idx="1207">
                  <c:v>-4.87900000000001E-6</c:v>
                </c:pt>
                <c:pt idx="1208">
                  <c:v>-4.874E-6</c:v>
                </c:pt>
                <c:pt idx="1209">
                  <c:v>-4.869E-6</c:v>
                </c:pt>
                <c:pt idx="1210">
                  <c:v>-4.861E-6</c:v>
                </c:pt>
                <c:pt idx="1211">
                  <c:v>-4.85800000000001E-6</c:v>
                </c:pt>
                <c:pt idx="1212">
                  <c:v>-4.85300000000001E-6</c:v>
                </c:pt>
                <c:pt idx="1213">
                  <c:v>-4.84900000000001E-6</c:v>
                </c:pt>
                <c:pt idx="1214">
                  <c:v>-4.847E-6</c:v>
                </c:pt>
                <c:pt idx="1215">
                  <c:v>-4.83900000000002E-6</c:v>
                </c:pt>
                <c:pt idx="1216">
                  <c:v>-4.83400000000001E-6</c:v>
                </c:pt>
                <c:pt idx="1217">
                  <c:v>-4.83400000000001E-6</c:v>
                </c:pt>
                <c:pt idx="1218">
                  <c:v>-4.83000000000001E-6</c:v>
                </c:pt>
                <c:pt idx="1219">
                  <c:v>-4.82900000000001E-6</c:v>
                </c:pt>
                <c:pt idx="1220">
                  <c:v>-4.826E-6</c:v>
                </c:pt>
                <c:pt idx="1221">
                  <c:v>-4.825E-6</c:v>
                </c:pt>
                <c:pt idx="1222">
                  <c:v>-4.827E-6</c:v>
                </c:pt>
                <c:pt idx="1223">
                  <c:v>-4.82100000000001E-6</c:v>
                </c:pt>
                <c:pt idx="1224">
                  <c:v>-4.817E-6</c:v>
                </c:pt>
                <c:pt idx="1225">
                  <c:v>-4.81300000000001E-6</c:v>
                </c:pt>
                <c:pt idx="1226">
                  <c:v>-4.807E-6</c:v>
                </c:pt>
                <c:pt idx="1227">
                  <c:v>-4.804E-6</c:v>
                </c:pt>
                <c:pt idx="1228">
                  <c:v>-4.79900000000001E-6</c:v>
                </c:pt>
                <c:pt idx="1229">
                  <c:v>-4.79300000000001E-6</c:v>
                </c:pt>
                <c:pt idx="1230">
                  <c:v>-4.79300000000001E-6</c:v>
                </c:pt>
                <c:pt idx="1231">
                  <c:v>-4.78600000000001E-6</c:v>
                </c:pt>
                <c:pt idx="1232">
                  <c:v>-4.78300000000002E-6</c:v>
                </c:pt>
                <c:pt idx="1233">
                  <c:v>-4.78100000000001E-6</c:v>
                </c:pt>
                <c:pt idx="1234">
                  <c:v>-4.77700000000001E-6</c:v>
                </c:pt>
                <c:pt idx="1235">
                  <c:v>-4.77600000000002E-6</c:v>
                </c:pt>
                <c:pt idx="1236">
                  <c:v>-4.77100000000002E-6</c:v>
                </c:pt>
                <c:pt idx="1237">
                  <c:v>-4.76800000000001E-6</c:v>
                </c:pt>
                <c:pt idx="1238">
                  <c:v>-4.76600000000001E-6</c:v>
                </c:pt>
                <c:pt idx="1239">
                  <c:v>-4.75900000000001E-6</c:v>
                </c:pt>
                <c:pt idx="1240">
                  <c:v>-4.75500000000001E-6</c:v>
                </c:pt>
                <c:pt idx="1241">
                  <c:v>-4.75200000000001E-6</c:v>
                </c:pt>
                <c:pt idx="1242">
                  <c:v>-4.74900000000002E-6</c:v>
                </c:pt>
                <c:pt idx="1243">
                  <c:v>-4.747E-6</c:v>
                </c:pt>
                <c:pt idx="1244">
                  <c:v>-4.74300000000002E-6</c:v>
                </c:pt>
                <c:pt idx="1245">
                  <c:v>-4.742E-6</c:v>
                </c:pt>
                <c:pt idx="1246">
                  <c:v>-4.742E-6</c:v>
                </c:pt>
                <c:pt idx="1247">
                  <c:v>-4.73400000000001E-6</c:v>
                </c:pt>
                <c:pt idx="1248">
                  <c:v>-4.728E-6</c:v>
                </c:pt>
                <c:pt idx="1249">
                  <c:v>-4.722E-6</c:v>
                </c:pt>
                <c:pt idx="1250">
                  <c:v>-4.71500000000001E-6</c:v>
                </c:pt>
                <c:pt idx="1251">
                  <c:v>-4.71100000000001E-6</c:v>
                </c:pt>
                <c:pt idx="1252">
                  <c:v>-4.70500000000001E-6</c:v>
                </c:pt>
                <c:pt idx="1253">
                  <c:v>-4.698E-6</c:v>
                </c:pt>
                <c:pt idx="1254">
                  <c:v>-4.696E-6</c:v>
                </c:pt>
                <c:pt idx="1255">
                  <c:v>-4.69E-6</c:v>
                </c:pt>
                <c:pt idx="1256">
                  <c:v>-4.687E-6</c:v>
                </c:pt>
                <c:pt idx="1257">
                  <c:v>-4.68600000000001E-6</c:v>
                </c:pt>
                <c:pt idx="1258">
                  <c:v>-4.68300000000001E-6</c:v>
                </c:pt>
                <c:pt idx="1259">
                  <c:v>-4.68300000000001E-6</c:v>
                </c:pt>
                <c:pt idx="1260">
                  <c:v>-4.68100000000001E-6</c:v>
                </c:pt>
                <c:pt idx="1261">
                  <c:v>-4.68100000000001E-6</c:v>
                </c:pt>
                <c:pt idx="1262">
                  <c:v>-4.68000000000001E-6</c:v>
                </c:pt>
                <c:pt idx="1263">
                  <c:v>-4.674E-6</c:v>
                </c:pt>
                <c:pt idx="1264">
                  <c:v>-4.669E-6</c:v>
                </c:pt>
                <c:pt idx="1265">
                  <c:v>-4.665E-6</c:v>
                </c:pt>
                <c:pt idx="1266">
                  <c:v>-4.65900000000001E-6</c:v>
                </c:pt>
                <c:pt idx="1267">
                  <c:v>-4.655E-6</c:v>
                </c:pt>
                <c:pt idx="1268">
                  <c:v>-4.65E-6</c:v>
                </c:pt>
                <c:pt idx="1269">
                  <c:v>-4.647E-6</c:v>
                </c:pt>
                <c:pt idx="1270">
                  <c:v>-4.647E-6</c:v>
                </c:pt>
                <c:pt idx="1271">
                  <c:v>-4.642E-6</c:v>
                </c:pt>
                <c:pt idx="1272">
                  <c:v>-4.638E-6</c:v>
                </c:pt>
                <c:pt idx="1273">
                  <c:v>-4.638E-6</c:v>
                </c:pt>
                <c:pt idx="1274">
                  <c:v>-4.634E-6</c:v>
                </c:pt>
                <c:pt idx="1275">
                  <c:v>-4.63300000000001E-6</c:v>
                </c:pt>
                <c:pt idx="1276">
                  <c:v>-4.629E-6</c:v>
                </c:pt>
                <c:pt idx="1277">
                  <c:v>-4.626E-6</c:v>
                </c:pt>
                <c:pt idx="1278">
                  <c:v>-4.625E-6</c:v>
                </c:pt>
                <c:pt idx="1279">
                  <c:v>-4.618E-6</c:v>
                </c:pt>
                <c:pt idx="1280">
                  <c:v>-4.611E-6</c:v>
                </c:pt>
                <c:pt idx="1281">
                  <c:v>-4.60800000000001E-6</c:v>
                </c:pt>
                <c:pt idx="1282">
                  <c:v>-4.602E-6</c:v>
                </c:pt>
                <c:pt idx="1283">
                  <c:v>-4.59900000000001E-6</c:v>
                </c:pt>
                <c:pt idx="1284">
                  <c:v>-4.59300000000001E-6</c:v>
                </c:pt>
                <c:pt idx="1285">
                  <c:v>-4.592E-6</c:v>
                </c:pt>
                <c:pt idx="1286">
                  <c:v>-4.59300000000001E-6</c:v>
                </c:pt>
                <c:pt idx="1287">
                  <c:v>-4.592E-6</c:v>
                </c:pt>
                <c:pt idx="1288">
                  <c:v>-4.58900000000001E-6</c:v>
                </c:pt>
                <c:pt idx="1289">
                  <c:v>-4.587E-6</c:v>
                </c:pt>
                <c:pt idx="1290">
                  <c:v>-4.58500000000001E-6</c:v>
                </c:pt>
                <c:pt idx="1291">
                  <c:v>-4.584E-6</c:v>
                </c:pt>
                <c:pt idx="1292">
                  <c:v>-4.58300000000001E-6</c:v>
                </c:pt>
                <c:pt idx="1293">
                  <c:v>-4.58000000000001E-6</c:v>
                </c:pt>
                <c:pt idx="1294">
                  <c:v>-4.58000000000001E-6</c:v>
                </c:pt>
                <c:pt idx="1295">
                  <c:v>-4.57500000000001E-6</c:v>
                </c:pt>
                <c:pt idx="1296">
                  <c:v>-4.57300000000001E-6</c:v>
                </c:pt>
                <c:pt idx="1297">
                  <c:v>-4.572E-6</c:v>
                </c:pt>
                <c:pt idx="1298">
                  <c:v>-4.57100000000002E-6</c:v>
                </c:pt>
                <c:pt idx="1299">
                  <c:v>-4.568E-6</c:v>
                </c:pt>
                <c:pt idx="1300">
                  <c:v>-4.563E-6</c:v>
                </c:pt>
                <c:pt idx="1301">
                  <c:v>-4.557E-6</c:v>
                </c:pt>
                <c:pt idx="1302">
                  <c:v>-4.55600000000001E-6</c:v>
                </c:pt>
                <c:pt idx="1303">
                  <c:v>-4.54900000000001E-6</c:v>
                </c:pt>
                <c:pt idx="1304">
                  <c:v>-4.544E-6</c:v>
                </c:pt>
                <c:pt idx="1305">
                  <c:v>-4.54000000000001E-6</c:v>
                </c:pt>
                <c:pt idx="1306">
                  <c:v>-4.53500000000001E-6</c:v>
                </c:pt>
                <c:pt idx="1307">
                  <c:v>-4.53400000000001E-6</c:v>
                </c:pt>
                <c:pt idx="1308">
                  <c:v>-4.53300000000001E-6</c:v>
                </c:pt>
                <c:pt idx="1309">
                  <c:v>-4.53100000000002E-6</c:v>
                </c:pt>
                <c:pt idx="1310">
                  <c:v>-4.53100000000002E-6</c:v>
                </c:pt>
                <c:pt idx="1311">
                  <c:v>-4.524E-6</c:v>
                </c:pt>
                <c:pt idx="1312">
                  <c:v>-4.52E-6</c:v>
                </c:pt>
                <c:pt idx="1313">
                  <c:v>-4.516E-6</c:v>
                </c:pt>
                <c:pt idx="1314">
                  <c:v>-4.511E-6</c:v>
                </c:pt>
                <c:pt idx="1315">
                  <c:v>-4.507E-6</c:v>
                </c:pt>
                <c:pt idx="1316">
                  <c:v>-4.50000000000001E-6</c:v>
                </c:pt>
                <c:pt idx="1317">
                  <c:v>-4.497E-6</c:v>
                </c:pt>
                <c:pt idx="1318">
                  <c:v>-4.49600000000002E-6</c:v>
                </c:pt>
                <c:pt idx="1319">
                  <c:v>-4.49000000000001E-6</c:v>
                </c:pt>
                <c:pt idx="1320">
                  <c:v>-4.48700000000001E-6</c:v>
                </c:pt>
                <c:pt idx="1321">
                  <c:v>-4.48400000000001E-6</c:v>
                </c:pt>
                <c:pt idx="1322">
                  <c:v>-4.48100000000002E-6</c:v>
                </c:pt>
                <c:pt idx="1323">
                  <c:v>-4.48100000000002E-6</c:v>
                </c:pt>
                <c:pt idx="1324">
                  <c:v>-4.48000000000001E-6</c:v>
                </c:pt>
                <c:pt idx="1325">
                  <c:v>-4.48100000000002E-6</c:v>
                </c:pt>
                <c:pt idx="1326">
                  <c:v>-4.48100000000002E-6</c:v>
                </c:pt>
                <c:pt idx="1327">
                  <c:v>-4.47700000000001E-6</c:v>
                </c:pt>
                <c:pt idx="1328">
                  <c:v>-4.47400000000001E-6</c:v>
                </c:pt>
                <c:pt idx="1329">
                  <c:v>-4.47300000000002E-6</c:v>
                </c:pt>
                <c:pt idx="1330">
                  <c:v>-4.46900000000001E-6</c:v>
                </c:pt>
                <c:pt idx="1331">
                  <c:v>-4.467E-6</c:v>
                </c:pt>
                <c:pt idx="1332">
                  <c:v>-4.46100000000001E-6</c:v>
                </c:pt>
                <c:pt idx="1333">
                  <c:v>-4.45800000000001E-6</c:v>
                </c:pt>
                <c:pt idx="1334">
                  <c:v>-4.45800000000001E-6</c:v>
                </c:pt>
                <c:pt idx="1335">
                  <c:v>-4.45300000000001E-6</c:v>
                </c:pt>
                <c:pt idx="1336">
                  <c:v>-4.44900000000002E-6</c:v>
                </c:pt>
                <c:pt idx="1337">
                  <c:v>-4.44700000000001E-6</c:v>
                </c:pt>
                <c:pt idx="1338">
                  <c:v>-4.44200000000001E-6</c:v>
                </c:pt>
                <c:pt idx="1339">
                  <c:v>-4.44200000000001E-6</c:v>
                </c:pt>
                <c:pt idx="1340">
                  <c:v>-4.44000000000001E-6</c:v>
                </c:pt>
                <c:pt idx="1341">
                  <c:v>-4.43800000000002E-6</c:v>
                </c:pt>
                <c:pt idx="1342">
                  <c:v>-4.43800000000002E-6</c:v>
                </c:pt>
                <c:pt idx="1343">
                  <c:v>-4.43200000000002E-6</c:v>
                </c:pt>
                <c:pt idx="1344">
                  <c:v>-4.42900000000001E-6</c:v>
                </c:pt>
                <c:pt idx="1345">
                  <c:v>-4.427E-6</c:v>
                </c:pt>
                <c:pt idx="1346">
                  <c:v>-4.424E-6</c:v>
                </c:pt>
                <c:pt idx="1347">
                  <c:v>-4.42100000000001E-6</c:v>
                </c:pt>
                <c:pt idx="1348">
                  <c:v>-4.414E-6</c:v>
                </c:pt>
                <c:pt idx="1349">
                  <c:v>-4.41100000000002E-6</c:v>
                </c:pt>
                <c:pt idx="1350">
                  <c:v>-4.412E-6</c:v>
                </c:pt>
                <c:pt idx="1351">
                  <c:v>-4.40700000000001E-6</c:v>
                </c:pt>
                <c:pt idx="1352">
                  <c:v>-4.40300000000001E-6</c:v>
                </c:pt>
                <c:pt idx="1353">
                  <c:v>-4.40000000000001E-6</c:v>
                </c:pt>
                <c:pt idx="1354">
                  <c:v>-4.397E-6</c:v>
                </c:pt>
                <c:pt idx="1355">
                  <c:v>-4.39600000000001E-6</c:v>
                </c:pt>
                <c:pt idx="1356">
                  <c:v>-4.394E-6</c:v>
                </c:pt>
                <c:pt idx="1357">
                  <c:v>-4.39100000000001E-6</c:v>
                </c:pt>
                <c:pt idx="1358">
                  <c:v>-4.39100000000001E-6</c:v>
                </c:pt>
                <c:pt idx="1359">
                  <c:v>-4.38800000000001E-6</c:v>
                </c:pt>
                <c:pt idx="1360">
                  <c:v>-4.38300000000001E-6</c:v>
                </c:pt>
                <c:pt idx="1361">
                  <c:v>-4.38E-6</c:v>
                </c:pt>
                <c:pt idx="1362">
                  <c:v>-4.37700000000001E-6</c:v>
                </c:pt>
                <c:pt idx="1363">
                  <c:v>-4.375E-6</c:v>
                </c:pt>
                <c:pt idx="1364">
                  <c:v>-4.36900000000001E-6</c:v>
                </c:pt>
                <c:pt idx="1365">
                  <c:v>-4.366E-6</c:v>
                </c:pt>
                <c:pt idx="1366">
                  <c:v>-4.364E-6</c:v>
                </c:pt>
                <c:pt idx="1367">
                  <c:v>-4.358E-6</c:v>
                </c:pt>
                <c:pt idx="1368">
                  <c:v>-4.356E-6</c:v>
                </c:pt>
                <c:pt idx="1369">
                  <c:v>-4.353E-6</c:v>
                </c:pt>
                <c:pt idx="1370">
                  <c:v>-4.35E-6</c:v>
                </c:pt>
                <c:pt idx="1371">
                  <c:v>-4.35E-6</c:v>
                </c:pt>
                <c:pt idx="1372">
                  <c:v>-4.347E-6</c:v>
                </c:pt>
                <c:pt idx="1373">
                  <c:v>-4.344E-6</c:v>
                </c:pt>
                <c:pt idx="1374">
                  <c:v>-4.344E-6</c:v>
                </c:pt>
                <c:pt idx="1375">
                  <c:v>-4.337E-6</c:v>
                </c:pt>
                <c:pt idx="1376">
                  <c:v>-4.33300000000001E-6</c:v>
                </c:pt>
                <c:pt idx="1377">
                  <c:v>-4.33000000000001E-6</c:v>
                </c:pt>
                <c:pt idx="1378">
                  <c:v>-4.324E-6</c:v>
                </c:pt>
                <c:pt idx="1379">
                  <c:v>-4.322E-6</c:v>
                </c:pt>
                <c:pt idx="1380">
                  <c:v>-4.31600000000001E-6</c:v>
                </c:pt>
                <c:pt idx="1381">
                  <c:v>-4.312E-6</c:v>
                </c:pt>
                <c:pt idx="1382">
                  <c:v>-4.31100000000001E-6</c:v>
                </c:pt>
                <c:pt idx="1383">
                  <c:v>-4.30300000000001E-6</c:v>
                </c:pt>
                <c:pt idx="1384">
                  <c:v>-4.297E-6</c:v>
                </c:pt>
                <c:pt idx="1385">
                  <c:v>-4.294E-6</c:v>
                </c:pt>
                <c:pt idx="1386">
                  <c:v>-4.28700000000001E-6</c:v>
                </c:pt>
                <c:pt idx="1387">
                  <c:v>-4.28600000000001E-6</c:v>
                </c:pt>
                <c:pt idx="1388">
                  <c:v>-4.28100000000001E-6</c:v>
                </c:pt>
                <c:pt idx="1389">
                  <c:v>-4.27800000000001E-6</c:v>
                </c:pt>
                <c:pt idx="1390">
                  <c:v>-4.27700000000001E-6</c:v>
                </c:pt>
                <c:pt idx="1391">
                  <c:v>-4.27100000000002E-6</c:v>
                </c:pt>
                <c:pt idx="1392">
                  <c:v>-4.264E-6</c:v>
                </c:pt>
                <c:pt idx="1393">
                  <c:v>-4.26000000000001E-6</c:v>
                </c:pt>
                <c:pt idx="1394">
                  <c:v>-4.25800000000001E-6</c:v>
                </c:pt>
                <c:pt idx="1395">
                  <c:v>-4.25800000000001E-6</c:v>
                </c:pt>
                <c:pt idx="1396">
                  <c:v>-4.25300000000001E-6</c:v>
                </c:pt>
                <c:pt idx="1397">
                  <c:v>-4.25100000000001E-6</c:v>
                </c:pt>
                <c:pt idx="1398">
                  <c:v>-4.252E-6</c:v>
                </c:pt>
                <c:pt idx="1399">
                  <c:v>-4.24500000000001E-6</c:v>
                </c:pt>
                <c:pt idx="1400">
                  <c:v>-4.244E-6</c:v>
                </c:pt>
                <c:pt idx="1401">
                  <c:v>-4.23900000000002E-6</c:v>
                </c:pt>
                <c:pt idx="1402">
                  <c:v>-4.23600000000002E-6</c:v>
                </c:pt>
                <c:pt idx="1403">
                  <c:v>-4.23600000000002E-6</c:v>
                </c:pt>
                <c:pt idx="1404">
                  <c:v>-4.23000000000001E-6</c:v>
                </c:pt>
                <c:pt idx="1405">
                  <c:v>-4.224E-6</c:v>
                </c:pt>
                <c:pt idx="1406">
                  <c:v>-4.225E-6</c:v>
                </c:pt>
                <c:pt idx="1407">
                  <c:v>-4.21900000000001E-6</c:v>
                </c:pt>
                <c:pt idx="1408">
                  <c:v>-4.214E-6</c:v>
                </c:pt>
                <c:pt idx="1409">
                  <c:v>-4.20800000000001E-6</c:v>
                </c:pt>
                <c:pt idx="1410">
                  <c:v>-4.20300000000001E-6</c:v>
                </c:pt>
                <c:pt idx="1411">
                  <c:v>-4.20400000000001E-6</c:v>
                </c:pt>
                <c:pt idx="1412">
                  <c:v>-4.20100000000001E-6</c:v>
                </c:pt>
                <c:pt idx="1413">
                  <c:v>-4.19900000000001E-6</c:v>
                </c:pt>
                <c:pt idx="1414">
                  <c:v>-4.197E-6</c:v>
                </c:pt>
                <c:pt idx="1415">
                  <c:v>-4.194E-6</c:v>
                </c:pt>
                <c:pt idx="1416">
                  <c:v>-4.195E-6</c:v>
                </c:pt>
                <c:pt idx="1417">
                  <c:v>-4.193E-6</c:v>
                </c:pt>
                <c:pt idx="1418">
                  <c:v>-4.18900000000001E-6</c:v>
                </c:pt>
                <c:pt idx="1419">
                  <c:v>-4.191E-6</c:v>
                </c:pt>
                <c:pt idx="1420">
                  <c:v>-4.18900000000001E-6</c:v>
                </c:pt>
                <c:pt idx="1421">
                  <c:v>-4.19E-6</c:v>
                </c:pt>
                <c:pt idx="1422">
                  <c:v>-4.19E-6</c:v>
                </c:pt>
                <c:pt idx="1423">
                  <c:v>-4.183E-6</c:v>
                </c:pt>
                <c:pt idx="1424">
                  <c:v>-4.18000000000001E-6</c:v>
                </c:pt>
                <c:pt idx="1425">
                  <c:v>-4.178E-6</c:v>
                </c:pt>
                <c:pt idx="1426">
                  <c:v>-4.172E-6</c:v>
                </c:pt>
                <c:pt idx="1427">
                  <c:v>-4.17000000000001E-6</c:v>
                </c:pt>
                <c:pt idx="1428">
                  <c:v>-4.165E-6</c:v>
                </c:pt>
                <c:pt idx="1429">
                  <c:v>-4.16E-6</c:v>
                </c:pt>
                <c:pt idx="1430">
                  <c:v>-4.159E-6</c:v>
                </c:pt>
                <c:pt idx="1431">
                  <c:v>-4.15E-6</c:v>
                </c:pt>
                <c:pt idx="1432">
                  <c:v>-4.147E-6</c:v>
                </c:pt>
                <c:pt idx="1433">
                  <c:v>-4.145E-6</c:v>
                </c:pt>
                <c:pt idx="1434">
                  <c:v>-4.139E-6</c:v>
                </c:pt>
                <c:pt idx="1435">
                  <c:v>-4.137E-6</c:v>
                </c:pt>
                <c:pt idx="1436">
                  <c:v>-4.132E-6</c:v>
                </c:pt>
                <c:pt idx="1437">
                  <c:v>-4.129E-6</c:v>
                </c:pt>
                <c:pt idx="1438">
                  <c:v>-4.129E-6</c:v>
                </c:pt>
                <c:pt idx="1439">
                  <c:v>-4.121E-6</c:v>
                </c:pt>
                <c:pt idx="1440">
                  <c:v>-4.114E-6</c:v>
                </c:pt>
                <c:pt idx="1441">
                  <c:v>-4.10900000000001E-6</c:v>
                </c:pt>
                <c:pt idx="1442">
                  <c:v>-4.102E-6</c:v>
                </c:pt>
                <c:pt idx="1443">
                  <c:v>-4.09900000000001E-6</c:v>
                </c:pt>
                <c:pt idx="1444">
                  <c:v>-4.094E-6</c:v>
                </c:pt>
                <c:pt idx="1445">
                  <c:v>-4.09100000000001E-6</c:v>
                </c:pt>
                <c:pt idx="1446">
                  <c:v>-4.08900000000001E-6</c:v>
                </c:pt>
                <c:pt idx="1447">
                  <c:v>-4.08500000000001E-6</c:v>
                </c:pt>
                <c:pt idx="1448">
                  <c:v>-4.08200000000001E-6</c:v>
                </c:pt>
                <c:pt idx="1449">
                  <c:v>-4.07800000000001E-6</c:v>
                </c:pt>
                <c:pt idx="1450">
                  <c:v>-4.07100000000002E-6</c:v>
                </c:pt>
                <c:pt idx="1451">
                  <c:v>-4.066E-6</c:v>
                </c:pt>
                <c:pt idx="1452">
                  <c:v>-4.062E-6</c:v>
                </c:pt>
                <c:pt idx="1453">
                  <c:v>-4.057E-6</c:v>
                </c:pt>
                <c:pt idx="1454">
                  <c:v>-4.055E-6</c:v>
                </c:pt>
                <c:pt idx="1455">
                  <c:v>-4.04600000000001E-6</c:v>
                </c:pt>
                <c:pt idx="1456">
                  <c:v>-4.03900000000002E-6</c:v>
                </c:pt>
                <c:pt idx="1457">
                  <c:v>-4.03300000000001E-6</c:v>
                </c:pt>
                <c:pt idx="1458">
                  <c:v>-4.027E-6</c:v>
                </c:pt>
                <c:pt idx="1459">
                  <c:v>-4.02E-6</c:v>
                </c:pt>
                <c:pt idx="1460">
                  <c:v>-4.01100000000001E-6</c:v>
                </c:pt>
                <c:pt idx="1461">
                  <c:v>-4.003E-6</c:v>
                </c:pt>
                <c:pt idx="1462">
                  <c:v>-4.00100000000001E-6</c:v>
                </c:pt>
                <c:pt idx="1463">
                  <c:v>-3.99E-6</c:v>
                </c:pt>
                <c:pt idx="1464">
                  <c:v>-3.98500000000001E-6</c:v>
                </c:pt>
                <c:pt idx="1465">
                  <c:v>-3.979E-6</c:v>
                </c:pt>
                <c:pt idx="1466">
                  <c:v>-3.97E-6</c:v>
                </c:pt>
                <c:pt idx="1467">
                  <c:v>-3.96300000000001E-6</c:v>
                </c:pt>
                <c:pt idx="1468">
                  <c:v>-3.95000000000001E-6</c:v>
                </c:pt>
                <c:pt idx="1469">
                  <c:v>-3.94000000000001E-6</c:v>
                </c:pt>
                <c:pt idx="1470">
                  <c:v>-3.935E-6</c:v>
                </c:pt>
                <c:pt idx="1471">
                  <c:v>-3.92400000000001E-6</c:v>
                </c:pt>
                <c:pt idx="1472">
                  <c:v>-3.915E-6</c:v>
                </c:pt>
                <c:pt idx="1473">
                  <c:v>-3.908E-6</c:v>
                </c:pt>
                <c:pt idx="1474">
                  <c:v>-3.899E-6</c:v>
                </c:pt>
                <c:pt idx="1475">
                  <c:v>-3.89700000000001E-6</c:v>
                </c:pt>
                <c:pt idx="1476">
                  <c:v>-3.88800000000001E-6</c:v>
                </c:pt>
                <c:pt idx="1477">
                  <c:v>-3.88000000000001E-6</c:v>
                </c:pt>
                <c:pt idx="1478">
                  <c:v>-3.873E-6</c:v>
                </c:pt>
                <c:pt idx="1479">
                  <c:v>-3.859E-6</c:v>
                </c:pt>
                <c:pt idx="1480">
                  <c:v>-3.84700000000001E-6</c:v>
                </c:pt>
                <c:pt idx="1481">
                  <c:v>-3.838E-6</c:v>
                </c:pt>
                <c:pt idx="1482">
                  <c:v>-3.82400000000001E-6</c:v>
                </c:pt>
                <c:pt idx="1483">
                  <c:v>-3.817E-6</c:v>
                </c:pt>
                <c:pt idx="1484">
                  <c:v>-3.80700000000001E-6</c:v>
                </c:pt>
                <c:pt idx="1485">
                  <c:v>-3.79800000000001E-6</c:v>
                </c:pt>
                <c:pt idx="1486">
                  <c:v>-3.79000000000001E-6</c:v>
                </c:pt>
                <c:pt idx="1487">
                  <c:v>-3.775E-6</c:v>
                </c:pt>
                <c:pt idx="1488">
                  <c:v>-3.76200000000001E-6</c:v>
                </c:pt>
                <c:pt idx="1489">
                  <c:v>-3.75100000000001E-6</c:v>
                </c:pt>
                <c:pt idx="1490">
                  <c:v>-3.735E-6</c:v>
                </c:pt>
                <c:pt idx="1491">
                  <c:v>-3.72400000000001E-6</c:v>
                </c:pt>
                <c:pt idx="1492">
                  <c:v>-3.70700000000001E-6</c:v>
                </c:pt>
                <c:pt idx="1493">
                  <c:v>-3.692E-6</c:v>
                </c:pt>
                <c:pt idx="1494">
                  <c:v>-3.68300000000001E-6</c:v>
                </c:pt>
                <c:pt idx="1495">
                  <c:v>-3.66700000000001E-6</c:v>
                </c:pt>
                <c:pt idx="1496">
                  <c:v>-3.65300000000001E-6</c:v>
                </c:pt>
                <c:pt idx="1497">
                  <c:v>-3.639E-6</c:v>
                </c:pt>
                <c:pt idx="1498">
                  <c:v>-3.62400000000001E-6</c:v>
                </c:pt>
                <c:pt idx="1499">
                  <c:v>-3.612E-6</c:v>
                </c:pt>
                <c:pt idx="1500">
                  <c:v>-3.596E-6</c:v>
                </c:pt>
                <c:pt idx="1501">
                  <c:v>-3.57700000000001E-6</c:v>
                </c:pt>
                <c:pt idx="1502">
                  <c:v>-3.562E-6</c:v>
                </c:pt>
                <c:pt idx="1503">
                  <c:v>-3.539E-6</c:v>
                </c:pt>
                <c:pt idx="1504">
                  <c:v>-3.518E-6</c:v>
                </c:pt>
                <c:pt idx="1505">
                  <c:v>-3.496E-6</c:v>
                </c:pt>
                <c:pt idx="1506">
                  <c:v>-3.474E-6</c:v>
                </c:pt>
                <c:pt idx="1507">
                  <c:v>-3.456E-6</c:v>
                </c:pt>
                <c:pt idx="1508">
                  <c:v>-3.438E-6</c:v>
                </c:pt>
                <c:pt idx="1509">
                  <c:v>-3.419E-6</c:v>
                </c:pt>
                <c:pt idx="1510">
                  <c:v>-3.402E-6</c:v>
                </c:pt>
                <c:pt idx="1511">
                  <c:v>-3.381E-6</c:v>
                </c:pt>
                <c:pt idx="1512">
                  <c:v>-3.361E-6</c:v>
                </c:pt>
                <c:pt idx="1513">
                  <c:v>-3.341E-6</c:v>
                </c:pt>
                <c:pt idx="1514">
                  <c:v>-3.321E-6</c:v>
                </c:pt>
                <c:pt idx="1515">
                  <c:v>-3.302E-6</c:v>
                </c:pt>
                <c:pt idx="1516">
                  <c:v>-3.278E-6</c:v>
                </c:pt>
                <c:pt idx="1517">
                  <c:v>-3.26000000000001E-6</c:v>
                </c:pt>
                <c:pt idx="1518">
                  <c:v>-3.23700000000001E-6</c:v>
                </c:pt>
                <c:pt idx="1519">
                  <c:v>-3.212E-6</c:v>
                </c:pt>
                <c:pt idx="1520">
                  <c:v>-3.18900000000001E-6</c:v>
                </c:pt>
                <c:pt idx="1521">
                  <c:v>-3.165E-6</c:v>
                </c:pt>
                <c:pt idx="1522">
                  <c:v>-3.137E-6</c:v>
                </c:pt>
                <c:pt idx="1523">
                  <c:v>-3.115E-6</c:v>
                </c:pt>
                <c:pt idx="1524">
                  <c:v>-3.08700000000001E-6</c:v>
                </c:pt>
                <c:pt idx="1525">
                  <c:v>-3.068E-6</c:v>
                </c:pt>
                <c:pt idx="1526">
                  <c:v>-3.04700000000001E-6</c:v>
                </c:pt>
                <c:pt idx="1527">
                  <c:v>-3.021E-6</c:v>
                </c:pt>
                <c:pt idx="1528">
                  <c:v>-2.997E-6</c:v>
                </c:pt>
                <c:pt idx="1529">
                  <c:v>-2.977E-6</c:v>
                </c:pt>
                <c:pt idx="1530">
                  <c:v>-2.952E-6</c:v>
                </c:pt>
                <c:pt idx="1531">
                  <c:v>-2.932E-6</c:v>
                </c:pt>
                <c:pt idx="1532">
                  <c:v>-2.907E-6</c:v>
                </c:pt>
                <c:pt idx="1533">
                  <c:v>-2.885E-6</c:v>
                </c:pt>
                <c:pt idx="1534">
                  <c:v>-2.864E-6</c:v>
                </c:pt>
                <c:pt idx="1535">
                  <c:v>-2.838E-6</c:v>
                </c:pt>
                <c:pt idx="1536">
                  <c:v>-2.812E-6</c:v>
                </c:pt>
                <c:pt idx="1537">
                  <c:v>-2.78700000000001E-6</c:v>
                </c:pt>
                <c:pt idx="1538">
                  <c:v>-2.761E-6</c:v>
                </c:pt>
                <c:pt idx="1539">
                  <c:v>-2.737E-6</c:v>
                </c:pt>
                <c:pt idx="1540">
                  <c:v>-2.709E-6</c:v>
                </c:pt>
                <c:pt idx="1541">
                  <c:v>-2.686E-6</c:v>
                </c:pt>
                <c:pt idx="1542">
                  <c:v>-2.665E-6</c:v>
                </c:pt>
                <c:pt idx="1543">
                  <c:v>-2.637E-6</c:v>
                </c:pt>
                <c:pt idx="1544">
                  <c:v>-2.614E-6</c:v>
                </c:pt>
                <c:pt idx="1545">
                  <c:v>-2.592E-6</c:v>
                </c:pt>
                <c:pt idx="1546">
                  <c:v>-2.567E-6</c:v>
                </c:pt>
                <c:pt idx="1547">
                  <c:v>-2.546E-6</c:v>
                </c:pt>
                <c:pt idx="1548">
                  <c:v>-2.523E-6</c:v>
                </c:pt>
                <c:pt idx="1549">
                  <c:v>-2.503E-6</c:v>
                </c:pt>
                <c:pt idx="1550">
                  <c:v>-2.487E-6</c:v>
                </c:pt>
                <c:pt idx="1551">
                  <c:v>-2.464E-6</c:v>
                </c:pt>
                <c:pt idx="1552">
                  <c:v>-2.445E-6</c:v>
                </c:pt>
                <c:pt idx="1553">
                  <c:v>-2.431E-6</c:v>
                </c:pt>
                <c:pt idx="1554">
                  <c:v>-2.41E-6</c:v>
                </c:pt>
                <c:pt idx="1555">
                  <c:v>-2.391E-6</c:v>
                </c:pt>
                <c:pt idx="1556">
                  <c:v>-2.372E-6</c:v>
                </c:pt>
                <c:pt idx="1557">
                  <c:v>-2.355E-6</c:v>
                </c:pt>
                <c:pt idx="1558">
                  <c:v>-2.342E-6</c:v>
                </c:pt>
                <c:pt idx="1559">
                  <c:v>-2.322E-6</c:v>
                </c:pt>
                <c:pt idx="1560">
                  <c:v>-2.304E-6</c:v>
                </c:pt>
                <c:pt idx="1561">
                  <c:v>-2.29E-6</c:v>
                </c:pt>
                <c:pt idx="1562">
                  <c:v>-2.276E-6</c:v>
                </c:pt>
                <c:pt idx="1563">
                  <c:v>-2.265E-6</c:v>
                </c:pt>
                <c:pt idx="1564">
                  <c:v>-2.254E-6</c:v>
                </c:pt>
                <c:pt idx="1565">
                  <c:v>-2.24300000000001E-6</c:v>
                </c:pt>
                <c:pt idx="1566">
                  <c:v>-2.239E-6</c:v>
                </c:pt>
                <c:pt idx="1567">
                  <c:v>-2.225E-6</c:v>
                </c:pt>
                <c:pt idx="1568">
                  <c:v>-2.219E-6</c:v>
                </c:pt>
                <c:pt idx="1569">
                  <c:v>-2.213E-6</c:v>
                </c:pt>
                <c:pt idx="1570">
                  <c:v>-2.205E-6</c:v>
                </c:pt>
                <c:pt idx="1571">
                  <c:v>-2.2E-6</c:v>
                </c:pt>
                <c:pt idx="1572">
                  <c:v>-2.194E-6</c:v>
                </c:pt>
                <c:pt idx="1573">
                  <c:v>-2.188E-6</c:v>
                </c:pt>
                <c:pt idx="1574">
                  <c:v>-2.189E-6</c:v>
                </c:pt>
                <c:pt idx="1575">
                  <c:v>-2.181E-6</c:v>
                </c:pt>
                <c:pt idx="1576">
                  <c:v>-2.179E-6</c:v>
                </c:pt>
                <c:pt idx="1577">
                  <c:v>-2.179E-6</c:v>
                </c:pt>
                <c:pt idx="1578">
                  <c:v>-2.175E-6</c:v>
                </c:pt>
                <c:pt idx="1579">
                  <c:v>-2.178E-6</c:v>
                </c:pt>
                <c:pt idx="1580">
                  <c:v>-2.177E-6</c:v>
                </c:pt>
                <c:pt idx="1581">
                  <c:v>-2.178E-6</c:v>
                </c:pt>
                <c:pt idx="1582">
                  <c:v>-2.183E-6</c:v>
                </c:pt>
                <c:pt idx="1583">
                  <c:v>-2.18E-6</c:v>
                </c:pt>
                <c:pt idx="1584">
                  <c:v>-2.181E-6</c:v>
                </c:pt>
                <c:pt idx="1585">
                  <c:v>-2.185E-6</c:v>
                </c:pt>
                <c:pt idx="1586">
                  <c:v>-2.18700000000001E-6</c:v>
                </c:pt>
                <c:pt idx="1587">
                  <c:v>-2.192E-6</c:v>
                </c:pt>
                <c:pt idx="1588">
                  <c:v>-2.195E-6</c:v>
                </c:pt>
                <c:pt idx="1589">
                  <c:v>-2.202E-6</c:v>
                </c:pt>
                <c:pt idx="1590">
                  <c:v>-2.211E-6</c:v>
                </c:pt>
                <c:pt idx="1591">
                  <c:v>-2.213E-6</c:v>
                </c:pt>
                <c:pt idx="1592">
                  <c:v>-2.219E-6</c:v>
                </c:pt>
                <c:pt idx="1593">
                  <c:v>-2.224E-6</c:v>
                </c:pt>
                <c:pt idx="1594">
                  <c:v>-2.228E-6</c:v>
                </c:pt>
                <c:pt idx="1595">
                  <c:v>-2.234E-6</c:v>
                </c:pt>
                <c:pt idx="1596">
                  <c:v>-2.237E-6</c:v>
                </c:pt>
                <c:pt idx="1597">
                  <c:v>-2.24300000000001E-6</c:v>
                </c:pt>
                <c:pt idx="1598">
                  <c:v>-2.254E-6</c:v>
                </c:pt>
                <c:pt idx="1599">
                  <c:v>-2.257E-6</c:v>
                </c:pt>
                <c:pt idx="1600">
                  <c:v>-2.265E-6</c:v>
                </c:pt>
                <c:pt idx="1601">
                  <c:v>-2.273E-6</c:v>
                </c:pt>
                <c:pt idx="1602">
                  <c:v>-2.282E-6</c:v>
                </c:pt>
                <c:pt idx="1603">
                  <c:v>-2.294E-6</c:v>
                </c:pt>
                <c:pt idx="1604">
                  <c:v>-2.304E-6</c:v>
                </c:pt>
                <c:pt idx="1605">
                  <c:v>-2.313E-6</c:v>
                </c:pt>
                <c:pt idx="1606">
                  <c:v>-2.325E-6</c:v>
                </c:pt>
                <c:pt idx="1607">
                  <c:v>-2.33E-6</c:v>
                </c:pt>
                <c:pt idx="1608">
                  <c:v>-2.338E-6</c:v>
                </c:pt>
                <c:pt idx="1609">
                  <c:v>-2.348E-6</c:v>
                </c:pt>
                <c:pt idx="1610">
                  <c:v>-2.355E-6</c:v>
                </c:pt>
                <c:pt idx="1611">
                  <c:v>-2.362E-6</c:v>
                </c:pt>
                <c:pt idx="1612">
                  <c:v>-2.372E-6</c:v>
                </c:pt>
                <c:pt idx="1613">
                  <c:v>-2.384E-6</c:v>
                </c:pt>
                <c:pt idx="1614">
                  <c:v>-2.398E-6</c:v>
                </c:pt>
                <c:pt idx="1615">
                  <c:v>-2.406E-6</c:v>
                </c:pt>
                <c:pt idx="1616">
                  <c:v>-2.413E-6</c:v>
                </c:pt>
                <c:pt idx="1617">
                  <c:v>-2.422E-6</c:v>
                </c:pt>
                <c:pt idx="1618">
                  <c:v>-2.429E-6</c:v>
                </c:pt>
                <c:pt idx="1619">
                  <c:v>-2.435E-6</c:v>
                </c:pt>
                <c:pt idx="1620">
                  <c:v>-2.439E-6</c:v>
                </c:pt>
                <c:pt idx="1621">
                  <c:v>-2.446E-6</c:v>
                </c:pt>
                <c:pt idx="1622">
                  <c:v>-2.456E-6</c:v>
                </c:pt>
                <c:pt idx="1623">
                  <c:v>-2.46E-6</c:v>
                </c:pt>
                <c:pt idx="1624">
                  <c:v>-2.467E-6</c:v>
                </c:pt>
                <c:pt idx="1625">
                  <c:v>-2.473E-6</c:v>
                </c:pt>
                <c:pt idx="1626">
                  <c:v>-2.478E-6</c:v>
                </c:pt>
                <c:pt idx="1627">
                  <c:v>-2.485E-6</c:v>
                </c:pt>
                <c:pt idx="1628">
                  <c:v>-2.488E-6</c:v>
                </c:pt>
                <c:pt idx="1629">
                  <c:v>-2.495E-6</c:v>
                </c:pt>
                <c:pt idx="1630">
                  <c:v>-2.505E-6</c:v>
                </c:pt>
                <c:pt idx="1631">
                  <c:v>-2.505E-6</c:v>
                </c:pt>
                <c:pt idx="1632">
                  <c:v>-2.511E-6</c:v>
                </c:pt>
                <c:pt idx="1633">
                  <c:v>-2.516E-6</c:v>
                </c:pt>
                <c:pt idx="1634">
                  <c:v>-2.519E-6</c:v>
                </c:pt>
                <c:pt idx="1635">
                  <c:v>-2.524E-6</c:v>
                </c:pt>
                <c:pt idx="1636">
                  <c:v>-2.525E-6</c:v>
                </c:pt>
                <c:pt idx="1637">
                  <c:v>-2.529E-6</c:v>
                </c:pt>
                <c:pt idx="1638">
                  <c:v>-2.535E-6</c:v>
                </c:pt>
                <c:pt idx="1639">
                  <c:v>-2.536E-6</c:v>
                </c:pt>
                <c:pt idx="1640">
                  <c:v>-2.541E-6</c:v>
                </c:pt>
                <c:pt idx="1641">
                  <c:v>-2.545E-6</c:v>
                </c:pt>
                <c:pt idx="1642">
                  <c:v>-2.55E-6</c:v>
                </c:pt>
                <c:pt idx="1643">
                  <c:v>-2.556E-6</c:v>
                </c:pt>
                <c:pt idx="1644">
                  <c:v>-2.559E-6</c:v>
                </c:pt>
                <c:pt idx="1645">
                  <c:v>-2.564E-6</c:v>
                </c:pt>
                <c:pt idx="1646">
                  <c:v>-2.571E-6</c:v>
                </c:pt>
                <c:pt idx="1647">
                  <c:v>-2.57E-6</c:v>
                </c:pt>
                <c:pt idx="1648">
                  <c:v>-2.574E-6</c:v>
                </c:pt>
                <c:pt idx="1649">
                  <c:v>-2.577E-6</c:v>
                </c:pt>
                <c:pt idx="1650">
                  <c:v>-2.579E-6</c:v>
                </c:pt>
                <c:pt idx="1651">
                  <c:v>-2.581E-6</c:v>
                </c:pt>
                <c:pt idx="1652">
                  <c:v>-2.581E-6</c:v>
                </c:pt>
                <c:pt idx="1653">
                  <c:v>-2.579E-6</c:v>
                </c:pt>
                <c:pt idx="1654">
                  <c:v>-2.586E-6</c:v>
                </c:pt>
                <c:pt idx="1655">
                  <c:v>-2.582E-6</c:v>
                </c:pt>
                <c:pt idx="1656">
                  <c:v>-2.579E-6</c:v>
                </c:pt>
                <c:pt idx="1657">
                  <c:v>-2.58E-6</c:v>
                </c:pt>
                <c:pt idx="1658">
                  <c:v>-2.581E-6</c:v>
                </c:pt>
                <c:pt idx="1659">
                  <c:v>-2.58E-6</c:v>
                </c:pt>
                <c:pt idx="1660">
                  <c:v>-2.581E-6</c:v>
                </c:pt>
                <c:pt idx="1661">
                  <c:v>-2.58E-6</c:v>
                </c:pt>
                <c:pt idx="1662">
                  <c:v>-2.584E-6</c:v>
                </c:pt>
                <c:pt idx="1663">
                  <c:v>-2.579E-6</c:v>
                </c:pt>
                <c:pt idx="1664">
                  <c:v>-2.578E-6</c:v>
                </c:pt>
                <c:pt idx="1665">
                  <c:v>-2.577E-6</c:v>
                </c:pt>
                <c:pt idx="1666">
                  <c:v>-2.577E-6</c:v>
                </c:pt>
                <c:pt idx="1667">
                  <c:v>-2.577E-6</c:v>
                </c:pt>
                <c:pt idx="1668">
                  <c:v>-2.573E-6</c:v>
                </c:pt>
                <c:pt idx="1669">
                  <c:v>-2.572E-6</c:v>
                </c:pt>
                <c:pt idx="1670">
                  <c:v>-2.572E-6</c:v>
                </c:pt>
                <c:pt idx="1671">
                  <c:v>-2.567E-6</c:v>
                </c:pt>
                <c:pt idx="1672">
                  <c:v>-2.561E-6</c:v>
                </c:pt>
                <c:pt idx="1673">
                  <c:v>-2.556E-6</c:v>
                </c:pt>
                <c:pt idx="1674">
                  <c:v>-2.55E-6</c:v>
                </c:pt>
                <c:pt idx="1675">
                  <c:v>-2.54700000000001E-6</c:v>
                </c:pt>
                <c:pt idx="1676">
                  <c:v>-2.54E-6</c:v>
                </c:pt>
                <c:pt idx="1677">
                  <c:v>-2.538E-6</c:v>
                </c:pt>
                <c:pt idx="1678">
                  <c:v>-2.536E-6</c:v>
                </c:pt>
                <c:pt idx="1679">
                  <c:v>-2.527E-6</c:v>
                </c:pt>
                <c:pt idx="1680">
                  <c:v>-2.52E-6</c:v>
                </c:pt>
                <c:pt idx="1681">
                  <c:v>-2.512E-6</c:v>
                </c:pt>
                <c:pt idx="1682">
                  <c:v>-2.50700000000001E-6</c:v>
                </c:pt>
                <c:pt idx="1683">
                  <c:v>-2.501E-6</c:v>
                </c:pt>
                <c:pt idx="1684">
                  <c:v>-2.492E-6</c:v>
                </c:pt>
                <c:pt idx="1685">
                  <c:v>-2.485E-6</c:v>
                </c:pt>
                <c:pt idx="1686">
                  <c:v>-2.482E-6</c:v>
                </c:pt>
                <c:pt idx="1687">
                  <c:v>-2.474E-6</c:v>
                </c:pt>
                <c:pt idx="1688">
                  <c:v>-2.468E-6</c:v>
                </c:pt>
                <c:pt idx="1689">
                  <c:v>-2.458E-6</c:v>
                </c:pt>
                <c:pt idx="1690">
                  <c:v>-2.449E-6</c:v>
                </c:pt>
                <c:pt idx="1691">
                  <c:v>-2.439E-6</c:v>
                </c:pt>
                <c:pt idx="1692">
                  <c:v>-2.426E-6</c:v>
                </c:pt>
                <c:pt idx="1693">
                  <c:v>-2.415E-6</c:v>
                </c:pt>
                <c:pt idx="1694">
                  <c:v>-2.404E-6</c:v>
                </c:pt>
                <c:pt idx="1695">
                  <c:v>-2.388E-6</c:v>
                </c:pt>
                <c:pt idx="1696">
                  <c:v>-2.375E-6</c:v>
                </c:pt>
                <c:pt idx="1697">
                  <c:v>-2.36E-6</c:v>
                </c:pt>
                <c:pt idx="1698">
                  <c:v>-2.344E-6</c:v>
                </c:pt>
                <c:pt idx="1699">
                  <c:v>-2.33E-6</c:v>
                </c:pt>
                <c:pt idx="1700">
                  <c:v>-2.31E-6</c:v>
                </c:pt>
                <c:pt idx="1701">
                  <c:v>-2.292E-6</c:v>
                </c:pt>
                <c:pt idx="1702">
                  <c:v>-2.279E-6</c:v>
                </c:pt>
                <c:pt idx="1703">
                  <c:v>-2.261E-6</c:v>
                </c:pt>
                <c:pt idx="1704">
                  <c:v>-2.245E-6</c:v>
                </c:pt>
                <c:pt idx="1705">
                  <c:v>-2.229E-6</c:v>
                </c:pt>
                <c:pt idx="1706">
                  <c:v>-2.207E-6</c:v>
                </c:pt>
                <c:pt idx="1707">
                  <c:v>-2.193E-6</c:v>
                </c:pt>
                <c:pt idx="1708">
                  <c:v>-2.174E-6</c:v>
                </c:pt>
                <c:pt idx="1709">
                  <c:v>-2.155E-6</c:v>
                </c:pt>
                <c:pt idx="1710">
                  <c:v>-2.131E-6</c:v>
                </c:pt>
                <c:pt idx="1711">
                  <c:v>-2.107E-6</c:v>
                </c:pt>
                <c:pt idx="1712">
                  <c:v>-2.085E-6</c:v>
                </c:pt>
                <c:pt idx="1713">
                  <c:v>-2.065E-6</c:v>
                </c:pt>
                <c:pt idx="1714">
                  <c:v>-2.037E-6</c:v>
                </c:pt>
                <c:pt idx="1715">
                  <c:v>-2.011E-6</c:v>
                </c:pt>
                <c:pt idx="1716">
                  <c:v>-1.981E-6</c:v>
                </c:pt>
                <c:pt idx="1717">
                  <c:v>-1.954E-6</c:v>
                </c:pt>
                <c:pt idx="1718">
                  <c:v>-1.925E-6</c:v>
                </c:pt>
                <c:pt idx="1719">
                  <c:v>-1.89E-6</c:v>
                </c:pt>
                <c:pt idx="1720">
                  <c:v>-1.855E-6</c:v>
                </c:pt>
                <c:pt idx="1721">
                  <c:v>-1.824E-6</c:v>
                </c:pt>
                <c:pt idx="1722">
                  <c:v>-1.792E-6</c:v>
                </c:pt>
                <c:pt idx="1723">
                  <c:v>-1.76E-6</c:v>
                </c:pt>
                <c:pt idx="1724">
                  <c:v>-1.726E-6</c:v>
                </c:pt>
                <c:pt idx="1725">
                  <c:v>-1.688E-6</c:v>
                </c:pt>
                <c:pt idx="1726">
                  <c:v>-1.654E-6</c:v>
                </c:pt>
                <c:pt idx="1727">
                  <c:v>-1.613E-6</c:v>
                </c:pt>
                <c:pt idx="1728">
                  <c:v>-1.575E-6</c:v>
                </c:pt>
                <c:pt idx="1729">
                  <c:v>-1.535E-6</c:v>
                </c:pt>
                <c:pt idx="1730">
                  <c:v>-1.493E-6</c:v>
                </c:pt>
                <c:pt idx="1731">
                  <c:v>-1.454E-6</c:v>
                </c:pt>
                <c:pt idx="1732">
                  <c:v>-1.412E-6</c:v>
                </c:pt>
                <c:pt idx="1733">
                  <c:v>-1.372E-6</c:v>
                </c:pt>
                <c:pt idx="1734">
                  <c:v>-1.332E-6</c:v>
                </c:pt>
                <c:pt idx="1735">
                  <c:v>-1.28E-6</c:v>
                </c:pt>
                <c:pt idx="1736">
                  <c:v>-1.229E-6</c:v>
                </c:pt>
                <c:pt idx="1737">
                  <c:v>-1.179E-6</c:v>
                </c:pt>
                <c:pt idx="1738">
                  <c:v>-1.126E-6</c:v>
                </c:pt>
                <c:pt idx="1739">
                  <c:v>-1.077E-6</c:v>
                </c:pt>
                <c:pt idx="1740">
                  <c:v>-1.019E-6</c:v>
                </c:pt>
                <c:pt idx="1741">
                  <c:v>-9.61700000000001E-7</c:v>
                </c:pt>
                <c:pt idx="1742">
                  <c:v>-9.08600000000003E-7</c:v>
                </c:pt>
                <c:pt idx="1743">
                  <c:v>-8.54100000000001E-7</c:v>
                </c:pt>
                <c:pt idx="1744">
                  <c:v>-7.96900000000002E-7</c:v>
                </c:pt>
                <c:pt idx="1745">
                  <c:v>-7.37700000000002E-7</c:v>
                </c:pt>
                <c:pt idx="1746">
                  <c:v>-6.76600000000002E-7</c:v>
                </c:pt>
                <c:pt idx="1747">
                  <c:v>-6.16900000000002E-7</c:v>
                </c:pt>
                <c:pt idx="1748">
                  <c:v>-5.53200000000002E-7</c:v>
                </c:pt>
                <c:pt idx="1749">
                  <c:v>-4.90900000000002E-7</c:v>
                </c:pt>
                <c:pt idx="1750">
                  <c:v>-4.23300000000002E-7</c:v>
                </c:pt>
                <c:pt idx="1751">
                  <c:v>-3.52700000000001E-7</c:v>
                </c:pt>
                <c:pt idx="1752">
                  <c:v>-2.834E-7</c:v>
                </c:pt>
                <c:pt idx="1753">
                  <c:v>-2.11E-7</c:v>
                </c:pt>
                <c:pt idx="1754">
                  <c:v>-1.356E-7</c:v>
                </c:pt>
                <c:pt idx="1755">
                  <c:v>-6.53900000000002E-8</c:v>
                </c:pt>
                <c:pt idx="1756">
                  <c:v>8.72000000000002E-9</c:v>
                </c:pt>
                <c:pt idx="1757">
                  <c:v>8.32700000000003E-8</c:v>
                </c:pt>
                <c:pt idx="1758">
                  <c:v>1.552E-7</c:v>
                </c:pt>
                <c:pt idx="1759">
                  <c:v>2.363E-7</c:v>
                </c:pt>
                <c:pt idx="1760">
                  <c:v>3.156E-7</c:v>
                </c:pt>
                <c:pt idx="1761">
                  <c:v>3.93700000000001E-7</c:v>
                </c:pt>
                <c:pt idx="1762">
                  <c:v>4.77400000000002E-7</c:v>
                </c:pt>
                <c:pt idx="1763">
                  <c:v>5.58000000000002E-7</c:v>
                </c:pt>
                <c:pt idx="1764">
                  <c:v>6.40000000000002E-7</c:v>
                </c:pt>
                <c:pt idx="1765">
                  <c:v>7.26800000000002E-7</c:v>
                </c:pt>
                <c:pt idx="1766">
                  <c:v>8.09200000000003E-7</c:v>
                </c:pt>
                <c:pt idx="1767">
                  <c:v>8.99800000000001E-7</c:v>
                </c:pt>
                <c:pt idx="1768">
                  <c:v>9.89200000000006E-7</c:v>
                </c:pt>
                <c:pt idx="1769">
                  <c:v>1.079E-6</c:v>
                </c:pt>
                <c:pt idx="1770">
                  <c:v>1.174E-6</c:v>
                </c:pt>
                <c:pt idx="1771">
                  <c:v>1.265E-6</c:v>
                </c:pt>
                <c:pt idx="1772">
                  <c:v>1.361E-6</c:v>
                </c:pt>
                <c:pt idx="1773">
                  <c:v>1.453E-6</c:v>
                </c:pt>
                <c:pt idx="1774">
                  <c:v>1.542E-6</c:v>
                </c:pt>
                <c:pt idx="1775">
                  <c:v>1.64E-6</c:v>
                </c:pt>
                <c:pt idx="1776">
                  <c:v>1.736E-6</c:v>
                </c:pt>
                <c:pt idx="1777">
                  <c:v>1.832E-6</c:v>
                </c:pt>
                <c:pt idx="1778">
                  <c:v>1.93E-6</c:v>
                </c:pt>
                <c:pt idx="1779">
                  <c:v>2.027E-6</c:v>
                </c:pt>
                <c:pt idx="1780">
                  <c:v>2.131E-6</c:v>
                </c:pt>
                <c:pt idx="1781">
                  <c:v>2.23E-6</c:v>
                </c:pt>
                <c:pt idx="1782">
                  <c:v>2.326E-6</c:v>
                </c:pt>
                <c:pt idx="1783">
                  <c:v>2.428E-6</c:v>
                </c:pt>
                <c:pt idx="1784">
                  <c:v>2.526E-6</c:v>
                </c:pt>
                <c:pt idx="1785">
                  <c:v>2.631E-6</c:v>
                </c:pt>
                <c:pt idx="1786">
                  <c:v>2.729E-6</c:v>
                </c:pt>
                <c:pt idx="1787">
                  <c:v>2.823E-6</c:v>
                </c:pt>
                <c:pt idx="1788">
                  <c:v>2.924E-6</c:v>
                </c:pt>
                <c:pt idx="1789">
                  <c:v>3.019E-6</c:v>
                </c:pt>
                <c:pt idx="1790">
                  <c:v>3.114E-6</c:v>
                </c:pt>
                <c:pt idx="1791">
                  <c:v>3.214E-6</c:v>
                </c:pt>
                <c:pt idx="1792">
                  <c:v>3.312E-6</c:v>
                </c:pt>
                <c:pt idx="1793">
                  <c:v>3.408E-6</c:v>
                </c:pt>
                <c:pt idx="1794">
                  <c:v>3.50500000000001E-6</c:v>
                </c:pt>
                <c:pt idx="1795">
                  <c:v>3.60300000000001E-6</c:v>
                </c:pt>
                <c:pt idx="1796">
                  <c:v>3.70400000000001E-6</c:v>
                </c:pt>
                <c:pt idx="1797">
                  <c:v>3.80000000000001E-6</c:v>
                </c:pt>
                <c:pt idx="1798">
                  <c:v>3.89E-6</c:v>
                </c:pt>
                <c:pt idx="1799">
                  <c:v>3.98400000000001E-6</c:v>
                </c:pt>
                <c:pt idx="1800">
                  <c:v>4.07900000000002E-6</c:v>
                </c:pt>
                <c:pt idx="1801">
                  <c:v>4.173E-6</c:v>
                </c:pt>
                <c:pt idx="1802">
                  <c:v>4.263E-6</c:v>
                </c:pt>
                <c:pt idx="1803">
                  <c:v>4.347E-6</c:v>
                </c:pt>
                <c:pt idx="1804">
                  <c:v>4.43500000000002E-6</c:v>
                </c:pt>
                <c:pt idx="1805">
                  <c:v>4.52600000000001E-6</c:v>
                </c:pt>
                <c:pt idx="1806">
                  <c:v>4.60800000000001E-6</c:v>
                </c:pt>
                <c:pt idx="1807">
                  <c:v>4.694E-6</c:v>
                </c:pt>
                <c:pt idx="1808">
                  <c:v>4.77100000000002E-6</c:v>
                </c:pt>
                <c:pt idx="1809">
                  <c:v>4.85100000000001E-6</c:v>
                </c:pt>
                <c:pt idx="1810">
                  <c:v>4.93500000000001E-6</c:v>
                </c:pt>
                <c:pt idx="1811">
                  <c:v>5.01100000000001E-6</c:v>
                </c:pt>
                <c:pt idx="1812">
                  <c:v>5.08700000000001E-6</c:v>
                </c:pt>
                <c:pt idx="1813">
                  <c:v>5.161E-6</c:v>
                </c:pt>
                <c:pt idx="1814">
                  <c:v>5.23200000000001E-6</c:v>
                </c:pt>
                <c:pt idx="1815">
                  <c:v>5.31000000000001E-6</c:v>
                </c:pt>
                <c:pt idx="1816">
                  <c:v>5.37800000000001E-6</c:v>
                </c:pt>
                <c:pt idx="1817">
                  <c:v>5.43800000000002E-6</c:v>
                </c:pt>
                <c:pt idx="1818">
                  <c:v>5.49900000000002E-6</c:v>
                </c:pt>
                <c:pt idx="1819">
                  <c:v>5.55500000000001E-6</c:v>
                </c:pt>
                <c:pt idx="1820">
                  <c:v>5.61200000000001E-6</c:v>
                </c:pt>
                <c:pt idx="1821">
                  <c:v>5.662E-6</c:v>
                </c:pt>
                <c:pt idx="1822">
                  <c:v>5.71100000000002E-6</c:v>
                </c:pt>
                <c:pt idx="1823">
                  <c:v>5.76100000000001E-6</c:v>
                </c:pt>
                <c:pt idx="1824">
                  <c:v>5.812E-6</c:v>
                </c:pt>
                <c:pt idx="1825">
                  <c:v>5.85700000000001E-6</c:v>
                </c:pt>
                <c:pt idx="1826">
                  <c:v>5.89800000000001E-6</c:v>
                </c:pt>
                <c:pt idx="1827">
                  <c:v>5.93700000000002E-6</c:v>
                </c:pt>
                <c:pt idx="1828">
                  <c:v>5.97300000000002E-6</c:v>
                </c:pt>
                <c:pt idx="1829">
                  <c:v>6.004E-6</c:v>
                </c:pt>
                <c:pt idx="1830">
                  <c:v>6.03000000000002E-6</c:v>
                </c:pt>
                <c:pt idx="1831">
                  <c:v>6.05900000000002E-6</c:v>
                </c:pt>
                <c:pt idx="1832">
                  <c:v>6.084E-6</c:v>
                </c:pt>
                <c:pt idx="1833">
                  <c:v>6.104E-6</c:v>
                </c:pt>
                <c:pt idx="1834">
                  <c:v>6.12000000000001E-6</c:v>
                </c:pt>
                <c:pt idx="1835">
                  <c:v>6.13500000000001E-6</c:v>
                </c:pt>
                <c:pt idx="1836">
                  <c:v>6.14600000000002E-6</c:v>
                </c:pt>
                <c:pt idx="1837">
                  <c:v>6.15800000000001E-6</c:v>
                </c:pt>
                <c:pt idx="1838">
                  <c:v>6.15900000000002E-6</c:v>
                </c:pt>
                <c:pt idx="1839">
                  <c:v>6.164E-6</c:v>
                </c:pt>
                <c:pt idx="1840">
                  <c:v>6.167E-6</c:v>
                </c:pt>
                <c:pt idx="1841">
                  <c:v>6.16800000000001E-6</c:v>
                </c:pt>
                <c:pt idx="1842">
                  <c:v>6.167E-6</c:v>
                </c:pt>
                <c:pt idx="1843">
                  <c:v>6.16100000000001E-6</c:v>
                </c:pt>
                <c:pt idx="1844">
                  <c:v>6.155E-6</c:v>
                </c:pt>
                <c:pt idx="1845">
                  <c:v>6.14800000000001E-6</c:v>
                </c:pt>
                <c:pt idx="1846">
                  <c:v>6.13800000000001E-6</c:v>
                </c:pt>
                <c:pt idx="1847">
                  <c:v>6.128E-6</c:v>
                </c:pt>
                <c:pt idx="1848">
                  <c:v>6.114E-6</c:v>
                </c:pt>
                <c:pt idx="1849">
                  <c:v>6.09700000000001E-6</c:v>
                </c:pt>
                <c:pt idx="1850">
                  <c:v>6.07800000000002E-6</c:v>
                </c:pt>
                <c:pt idx="1851">
                  <c:v>6.05500000000001E-6</c:v>
                </c:pt>
                <c:pt idx="1852">
                  <c:v>6.03600000000002E-6</c:v>
                </c:pt>
                <c:pt idx="1853">
                  <c:v>6.00800000000002E-6</c:v>
                </c:pt>
                <c:pt idx="1854">
                  <c:v>5.98000000000002E-6</c:v>
                </c:pt>
                <c:pt idx="1855">
                  <c:v>5.95700000000001E-6</c:v>
                </c:pt>
                <c:pt idx="1856">
                  <c:v>5.92600000000001E-6</c:v>
                </c:pt>
                <c:pt idx="1857">
                  <c:v>5.89300000000001E-6</c:v>
                </c:pt>
                <c:pt idx="1858">
                  <c:v>5.86100000000001E-6</c:v>
                </c:pt>
                <c:pt idx="1859">
                  <c:v>5.824E-6</c:v>
                </c:pt>
                <c:pt idx="1860">
                  <c:v>5.79300000000002E-6</c:v>
                </c:pt>
                <c:pt idx="1861">
                  <c:v>5.75500000000001E-6</c:v>
                </c:pt>
                <c:pt idx="1862">
                  <c:v>5.71300000000002E-6</c:v>
                </c:pt>
                <c:pt idx="1863">
                  <c:v>5.67800000000001E-6</c:v>
                </c:pt>
                <c:pt idx="1864">
                  <c:v>5.644E-6</c:v>
                </c:pt>
                <c:pt idx="1865">
                  <c:v>5.60600000000001E-6</c:v>
                </c:pt>
                <c:pt idx="1866">
                  <c:v>5.57100000000002E-6</c:v>
                </c:pt>
                <c:pt idx="1867">
                  <c:v>5.52700000000001E-6</c:v>
                </c:pt>
                <c:pt idx="1868">
                  <c:v>5.48800000000002E-6</c:v>
                </c:pt>
                <c:pt idx="1869">
                  <c:v>5.44800000000001E-6</c:v>
                </c:pt>
                <c:pt idx="1870">
                  <c:v>5.40700000000002E-6</c:v>
                </c:pt>
                <c:pt idx="1871">
                  <c:v>5.368E-6</c:v>
                </c:pt>
                <c:pt idx="1872">
                  <c:v>5.327E-6</c:v>
                </c:pt>
                <c:pt idx="1873">
                  <c:v>5.28000000000002E-6</c:v>
                </c:pt>
                <c:pt idx="1874">
                  <c:v>5.24100000000001E-6</c:v>
                </c:pt>
                <c:pt idx="1875">
                  <c:v>5.194E-6</c:v>
                </c:pt>
                <c:pt idx="1876">
                  <c:v>5.14900000000001E-6</c:v>
                </c:pt>
                <c:pt idx="1877">
                  <c:v>5.10600000000001E-6</c:v>
                </c:pt>
                <c:pt idx="1878">
                  <c:v>5.06000000000001E-6</c:v>
                </c:pt>
                <c:pt idx="1879">
                  <c:v>5.01900000000001E-6</c:v>
                </c:pt>
                <c:pt idx="1880">
                  <c:v>4.97500000000002E-6</c:v>
                </c:pt>
                <c:pt idx="1881">
                  <c:v>4.93000000000002E-6</c:v>
                </c:pt>
                <c:pt idx="1882">
                  <c:v>4.895E-6</c:v>
                </c:pt>
                <c:pt idx="1883">
                  <c:v>4.854E-6</c:v>
                </c:pt>
                <c:pt idx="1884">
                  <c:v>4.81300000000001E-6</c:v>
                </c:pt>
                <c:pt idx="1885">
                  <c:v>4.77200000000001E-6</c:v>
                </c:pt>
                <c:pt idx="1886">
                  <c:v>4.72600000000001E-6</c:v>
                </c:pt>
                <c:pt idx="1887">
                  <c:v>4.68800000000001E-6</c:v>
                </c:pt>
                <c:pt idx="1888">
                  <c:v>4.65E-6</c:v>
                </c:pt>
                <c:pt idx="1889">
                  <c:v>4.604E-6</c:v>
                </c:pt>
                <c:pt idx="1890">
                  <c:v>4.565E-6</c:v>
                </c:pt>
                <c:pt idx="1891">
                  <c:v>4.522E-6</c:v>
                </c:pt>
                <c:pt idx="1892">
                  <c:v>4.48100000000002E-6</c:v>
                </c:pt>
                <c:pt idx="1893">
                  <c:v>4.44200000000001E-6</c:v>
                </c:pt>
                <c:pt idx="1894">
                  <c:v>4.39600000000001E-6</c:v>
                </c:pt>
                <c:pt idx="1895">
                  <c:v>4.356E-6</c:v>
                </c:pt>
                <c:pt idx="1896">
                  <c:v>4.31600000000001E-6</c:v>
                </c:pt>
                <c:pt idx="1897">
                  <c:v>4.27600000000002E-6</c:v>
                </c:pt>
                <c:pt idx="1898">
                  <c:v>4.23500000000001E-6</c:v>
                </c:pt>
                <c:pt idx="1899">
                  <c:v>4.194E-6</c:v>
                </c:pt>
                <c:pt idx="1900">
                  <c:v>4.156E-6</c:v>
                </c:pt>
                <c:pt idx="1901">
                  <c:v>4.121E-6</c:v>
                </c:pt>
                <c:pt idx="1902">
                  <c:v>4.084E-6</c:v>
                </c:pt>
                <c:pt idx="1903">
                  <c:v>4.052E-6</c:v>
                </c:pt>
                <c:pt idx="1904">
                  <c:v>4.018E-6</c:v>
                </c:pt>
                <c:pt idx="1905">
                  <c:v>3.98500000000001E-6</c:v>
                </c:pt>
                <c:pt idx="1906">
                  <c:v>3.953E-6</c:v>
                </c:pt>
                <c:pt idx="1907">
                  <c:v>3.917E-6</c:v>
                </c:pt>
                <c:pt idx="1908">
                  <c:v>3.88300000000001E-6</c:v>
                </c:pt>
                <c:pt idx="1909">
                  <c:v>3.848E-6</c:v>
                </c:pt>
                <c:pt idx="1910">
                  <c:v>3.813E-6</c:v>
                </c:pt>
                <c:pt idx="1911">
                  <c:v>3.78200000000001E-6</c:v>
                </c:pt>
                <c:pt idx="1912">
                  <c:v>3.75100000000001E-6</c:v>
                </c:pt>
                <c:pt idx="1913">
                  <c:v>3.71700000000001E-6</c:v>
                </c:pt>
                <c:pt idx="1914">
                  <c:v>3.69100000000001E-6</c:v>
                </c:pt>
                <c:pt idx="1915">
                  <c:v>3.66100000000001E-6</c:v>
                </c:pt>
                <c:pt idx="1916">
                  <c:v>3.632E-6</c:v>
                </c:pt>
                <c:pt idx="1917">
                  <c:v>3.59800000000001E-6</c:v>
                </c:pt>
                <c:pt idx="1918">
                  <c:v>3.56300000000001E-6</c:v>
                </c:pt>
                <c:pt idx="1919">
                  <c:v>3.534E-6</c:v>
                </c:pt>
                <c:pt idx="1920">
                  <c:v>3.50400000000001E-6</c:v>
                </c:pt>
                <c:pt idx="1921">
                  <c:v>3.469E-6</c:v>
                </c:pt>
                <c:pt idx="1922">
                  <c:v>3.441E-6</c:v>
                </c:pt>
                <c:pt idx="1923">
                  <c:v>3.409E-6</c:v>
                </c:pt>
                <c:pt idx="1924">
                  <c:v>3.384E-6</c:v>
                </c:pt>
                <c:pt idx="1925">
                  <c:v>3.358E-6</c:v>
                </c:pt>
                <c:pt idx="1926">
                  <c:v>3.331E-6</c:v>
                </c:pt>
                <c:pt idx="1927">
                  <c:v>3.308E-6</c:v>
                </c:pt>
                <c:pt idx="1928">
                  <c:v>3.28600000000001E-6</c:v>
                </c:pt>
                <c:pt idx="1929">
                  <c:v>3.261E-6</c:v>
                </c:pt>
                <c:pt idx="1930">
                  <c:v>3.238E-6</c:v>
                </c:pt>
                <c:pt idx="1931">
                  <c:v>3.212E-6</c:v>
                </c:pt>
                <c:pt idx="1932">
                  <c:v>3.19E-6</c:v>
                </c:pt>
                <c:pt idx="1933">
                  <c:v>3.165E-6</c:v>
                </c:pt>
                <c:pt idx="1934">
                  <c:v>3.139E-6</c:v>
                </c:pt>
                <c:pt idx="1935">
                  <c:v>3.117E-6</c:v>
                </c:pt>
                <c:pt idx="1936">
                  <c:v>3.09300000000001E-6</c:v>
                </c:pt>
                <c:pt idx="1937">
                  <c:v>3.06700000000001E-6</c:v>
                </c:pt>
                <c:pt idx="1938">
                  <c:v>3.046E-6</c:v>
                </c:pt>
                <c:pt idx="1939">
                  <c:v>3.022E-6</c:v>
                </c:pt>
                <c:pt idx="1940">
                  <c:v>3.002E-6</c:v>
                </c:pt>
                <c:pt idx="1941">
                  <c:v>2.979E-6</c:v>
                </c:pt>
                <c:pt idx="1942">
                  <c:v>2.955E-6</c:v>
                </c:pt>
                <c:pt idx="1943">
                  <c:v>2.938E-6</c:v>
                </c:pt>
                <c:pt idx="1944">
                  <c:v>2.919E-6</c:v>
                </c:pt>
                <c:pt idx="1945">
                  <c:v>2.899E-6</c:v>
                </c:pt>
                <c:pt idx="1946">
                  <c:v>2.881E-6</c:v>
                </c:pt>
                <c:pt idx="1947">
                  <c:v>2.859E-6</c:v>
                </c:pt>
                <c:pt idx="1948">
                  <c:v>2.841E-6</c:v>
                </c:pt>
                <c:pt idx="1949">
                  <c:v>2.819E-6</c:v>
                </c:pt>
                <c:pt idx="1950">
                  <c:v>2.796E-6</c:v>
                </c:pt>
                <c:pt idx="1951">
                  <c:v>2.78000000000001E-6</c:v>
                </c:pt>
                <c:pt idx="1952">
                  <c:v>2.758E-6</c:v>
                </c:pt>
                <c:pt idx="1953">
                  <c:v>2.734E-6</c:v>
                </c:pt>
                <c:pt idx="1954">
                  <c:v>2.714E-6</c:v>
                </c:pt>
                <c:pt idx="1955">
                  <c:v>2.692E-6</c:v>
                </c:pt>
                <c:pt idx="1956">
                  <c:v>2.676E-6</c:v>
                </c:pt>
                <c:pt idx="1957">
                  <c:v>2.655E-6</c:v>
                </c:pt>
                <c:pt idx="1958">
                  <c:v>2.635E-6</c:v>
                </c:pt>
                <c:pt idx="1959">
                  <c:v>2.62E-6</c:v>
                </c:pt>
                <c:pt idx="1960">
                  <c:v>2.608E-6</c:v>
                </c:pt>
                <c:pt idx="1961">
                  <c:v>2.593E-6</c:v>
                </c:pt>
                <c:pt idx="1962">
                  <c:v>2.58E-6</c:v>
                </c:pt>
                <c:pt idx="1963">
                  <c:v>2.562E-6</c:v>
                </c:pt>
                <c:pt idx="1964">
                  <c:v>2.549E-6</c:v>
                </c:pt>
                <c:pt idx="1965">
                  <c:v>2.532E-6</c:v>
                </c:pt>
                <c:pt idx="1966">
                  <c:v>2.513E-6</c:v>
                </c:pt>
                <c:pt idx="1967">
                  <c:v>2.499E-6</c:v>
                </c:pt>
                <c:pt idx="1968">
                  <c:v>2.487E-6</c:v>
                </c:pt>
                <c:pt idx="1969">
                  <c:v>2.472E-6</c:v>
                </c:pt>
                <c:pt idx="1970">
                  <c:v>2.462E-6</c:v>
                </c:pt>
                <c:pt idx="1971">
                  <c:v>2.447E-6</c:v>
                </c:pt>
                <c:pt idx="1972">
                  <c:v>2.434E-6</c:v>
                </c:pt>
                <c:pt idx="1973">
                  <c:v>2.422E-6</c:v>
                </c:pt>
                <c:pt idx="1974">
                  <c:v>2.407E-6</c:v>
                </c:pt>
                <c:pt idx="1975">
                  <c:v>2.394E-6</c:v>
                </c:pt>
                <c:pt idx="1976">
                  <c:v>2.38E-6</c:v>
                </c:pt>
                <c:pt idx="1977">
                  <c:v>2.368E-6</c:v>
                </c:pt>
                <c:pt idx="1978">
                  <c:v>2.358E-6</c:v>
                </c:pt>
                <c:pt idx="1979">
                  <c:v>2.345E-6</c:v>
                </c:pt>
                <c:pt idx="1980">
                  <c:v>2.334E-6</c:v>
                </c:pt>
                <c:pt idx="1981">
                  <c:v>2.322E-6</c:v>
                </c:pt>
                <c:pt idx="1982">
                  <c:v>2.305E-6</c:v>
                </c:pt>
                <c:pt idx="1983">
                  <c:v>2.295E-6</c:v>
                </c:pt>
                <c:pt idx="1984">
                  <c:v>2.282E-6</c:v>
                </c:pt>
                <c:pt idx="1985">
                  <c:v>2.269E-6</c:v>
                </c:pt>
                <c:pt idx="1986">
                  <c:v>2.258E-6</c:v>
                </c:pt>
                <c:pt idx="1987">
                  <c:v>2.245E-6</c:v>
                </c:pt>
                <c:pt idx="1988">
                  <c:v>2.235E-6</c:v>
                </c:pt>
                <c:pt idx="1989">
                  <c:v>2.22700000000001E-6</c:v>
                </c:pt>
                <c:pt idx="1990">
                  <c:v>2.214E-6</c:v>
                </c:pt>
                <c:pt idx="1991">
                  <c:v>2.206E-6</c:v>
                </c:pt>
                <c:pt idx="1992">
                  <c:v>2.196E-6</c:v>
                </c:pt>
                <c:pt idx="1993">
                  <c:v>2.18700000000001E-6</c:v>
                </c:pt>
                <c:pt idx="1994">
                  <c:v>2.179E-6</c:v>
                </c:pt>
                <c:pt idx="1995">
                  <c:v>2.172E-6</c:v>
                </c:pt>
                <c:pt idx="1996">
                  <c:v>2.166E-6</c:v>
                </c:pt>
                <c:pt idx="1997">
                  <c:v>2.157E-6</c:v>
                </c:pt>
                <c:pt idx="1998">
                  <c:v>2.144E-6</c:v>
                </c:pt>
                <c:pt idx="1999">
                  <c:v>2.141E-6</c:v>
                </c:pt>
                <c:pt idx="2000">
                  <c:v>2.131E-6</c:v>
                </c:pt>
                <c:pt idx="2001">
                  <c:v>2.122E-6</c:v>
                </c:pt>
                <c:pt idx="2002">
                  <c:v>2.112E-6</c:v>
                </c:pt>
                <c:pt idx="2003">
                  <c:v>2.101E-6</c:v>
                </c:pt>
                <c:pt idx="2004">
                  <c:v>2.095E-6</c:v>
                </c:pt>
                <c:pt idx="2005">
                  <c:v>2.087E-6</c:v>
                </c:pt>
                <c:pt idx="2006">
                  <c:v>2.076E-6</c:v>
                </c:pt>
                <c:pt idx="2007">
                  <c:v>2.074E-6</c:v>
                </c:pt>
                <c:pt idx="2008">
                  <c:v>2.069E-6</c:v>
                </c:pt>
                <c:pt idx="2009">
                  <c:v>2.063E-6</c:v>
                </c:pt>
                <c:pt idx="2010">
                  <c:v>2.063E-6</c:v>
                </c:pt>
                <c:pt idx="2011">
                  <c:v>2.059E-6</c:v>
                </c:pt>
                <c:pt idx="2012">
                  <c:v>2.059E-6</c:v>
                </c:pt>
                <c:pt idx="2013">
                  <c:v>2.058E-6</c:v>
                </c:pt>
                <c:pt idx="2014">
                  <c:v>2.053E-6</c:v>
                </c:pt>
                <c:pt idx="2015">
                  <c:v>2.055E-6</c:v>
                </c:pt>
                <c:pt idx="2016">
                  <c:v>2.056E-6</c:v>
                </c:pt>
                <c:pt idx="2017">
                  <c:v>2.055E-6</c:v>
                </c:pt>
                <c:pt idx="2018">
                  <c:v>2.054E-6</c:v>
                </c:pt>
                <c:pt idx="2019">
                  <c:v>2.055E-6</c:v>
                </c:pt>
                <c:pt idx="2020">
                  <c:v>2.055E-6</c:v>
                </c:pt>
                <c:pt idx="2021">
                  <c:v>2.057E-6</c:v>
                </c:pt>
                <c:pt idx="2022">
                  <c:v>2.055E-6</c:v>
                </c:pt>
                <c:pt idx="2023">
                  <c:v>2.058E-6</c:v>
                </c:pt>
                <c:pt idx="2024">
                  <c:v>2.06E-6</c:v>
                </c:pt>
                <c:pt idx="2025">
                  <c:v>2.061E-6</c:v>
                </c:pt>
                <c:pt idx="2026">
                  <c:v>2.063E-6</c:v>
                </c:pt>
                <c:pt idx="2027">
                  <c:v>2.063E-6</c:v>
                </c:pt>
                <c:pt idx="2028">
                  <c:v>2.065E-6</c:v>
                </c:pt>
                <c:pt idx="2029">
                  <c:v>2.067E-6</c:v>
                </c:pt>
                <c:pt idx="2030">
                  <c:v>2.068E-6</c:v>
                </c:pt>
                <c:pt idx="2031">
                  <c:v>2.075E-6</c:v>
                </c:pt>
                <c:pt idx="2032">
                  <c:v>2.08E-6</c:v>
                </c:pt>
                <c:pt idx="2033">
                  <c:v>2.085E-6</c:v>
                </c:pt>
                <c:pt idx="2034">
                  <c:v>2.092E-6</c:v>
                </c:pt>
                <c:pt idx="2035">
                  <c:v>2.096E-6</c:v>
                </c:pt>
                <c:pt idx="2036">
                  <c:v>2.107E-6</c:v>
                </c:pt>
                <c:pt idx="2037">
                  <c:v>2.115E-6</c:v>
                </c:pt>
                <c:pt idx="2038">
                  <c:v>2.12E-6</c:v>
                </c:pt>
                <c:pt idx="2039">
                  <c:v>2.128E-6</c:v>
                </c:pt>
                <c:pt idx="2040">
                  <c:v>2.136E-6</c:v>
                </c:pt>
                <c:pt idx="2041">
                  <c:v>2.145E-6</c:v>
                </c:pt>
                <c:pt idx="2042">
                  <c:v>2.157E-6</c:v>
                </c:pt>
                <c:pt idx="2043">
                  <c:v>2.165E-6</c:v>
                </c:pt>
                <c:pt idx="2044">
                  <c:v>2.178E-6</c:v>
                </c:pt>
                <c:pt idx="2045">
                  <c:v>2.189E-6</c:v>
                </c:pt>
                <c:pt idx="2046">
                  <c:v>2.202E-6</c:v>
                </c:pt>
                <c:pt idx="2047">
                  <c:v>2.217E-6</c:v>
                </c:pt>
                <c:pt idx="2048">
                  <c:v>2.232E-6</c:v>
                </c:pt>
                <c:pt idx="2049">
                  <c:v>2.245E-6</c:v>
                </c:pt>
                <c:pt idx="2050">
                  <c:v>2.261E-6</c:v>
                </c:pt>
                <c:pt idx="2051">
                  <c:v>2.278E-6</c:v>
                </c:pt>
                <c:pt idx="2052">
                  <c:v>2.295E-6</c:v>
                </c:pt>
                <c:pt idx="2053">
                  <c:v>2.312E-6</c:v>
                </c:pt>
                <c:pt idx="2054">
                  <c:v>2.327E-6</c:v>
                </c:pt>
                <c:pt idx="2055">
                  <c:v>2.349E-6</c:v>
                </c:pt>
                <c:pt idx="2056">
                  <c:v>2.372E-6</c:v>
                </c:pt>
                <c:pt idx="2057">
                  <c:v>2.393E-6</c:v>
                </c:pt>
                <c:pt idx="2058">
                  <c:v>2.407E-6</c:v>
                </c:pt>
                <c:pt idx="2059">
                  <c:v>2.424E-6</c:v>
                </c:pt>
                <c:pt idx="2060">
                  <c:v>2.444E-6</c:v>
                </c:pt>
                <c:pt idx="2061">
                  <c:v>2.466E-6</c:v>
                </c:pt>
                <c:pt idx="2062">
                  <c:v>2.484E-6</c:v>
                </c:pt>
                <c:pt idx="2063">
                  <c:v>2.505E-6</c:v>
                </c:pt>
                <c:pt idx="2064">
                  <c:v>2.524E-6</c:v>
                </c:pt>
                <c:pt idx="2065">
                  <c:v>2.551E-6</c:v>
                </c:pt>
                <c:pt idx="2066">
                  <c:v>2.576E-6</c:v>
                </c:pt>
                <c:pt idx="2067">
                  <c:v>2.6E-6</c:v>
                </c:pt>
                <c:pt idx="2068">
                  <c:v>2.625E-6</c:v>
                </c:pt>
                <c:pt idx="2069">
                  <c:v>2.651E-6</c:v>
                </c:pt>
                <c:pt idx="2070">
                  <c:v>2.679E-6</c:v>
                </c:pt>
                <c:pt idx="2071">
                  <c:v>2.714E-6</c:v>
                </c:pt>
                <c:pt idx="2072">
                  <c:v>2.74400000000001E-6</c:v>
                </c:pt>
                <c:pt idx="2073">
                  <c:v>2.773E-6</c:v>
                </c:pt>
                <c:pt idx="2074">
                  <c:v>2.805E-6</c:v>
                </c:pt>
                <c:pt idx="2075">
                  <c:v>2.837E-6</c:v>
                </c:pt>
                <c:pt idx="2076">
                  <c:v>2.87E-6</c:v>
                </c:pt>
                <c:pt idx="2077">
                  <c:v>2.898E-6</c:v>
                </c:pt>
                <c:pt idx="2078">
                  <c:v>2.926E-6</c:v>
                </c:pt>
                <c:pt idx="2079">
                  <c:v>2.959E-6</c:v>
                </c:pt>
                <c:pt idx="2080">
                  <c:v>2.992E-6</c:v>
                </c:pt>
                <c:pt idx="2081">
                  <c:v>3.02700000000001E-6</c:v>
                </c:pt>
                <c:pt idx="2082">
                  <c:v>3.06000000000001E-6</c:v>
                </c:pt>
                <c:pt idx="2083">
                  <c:v>3.09E-6</c:v>
                </c:pt>
                <c:pt idx="2084">
                  <c:v>3.125E-6</c:v>
                </c:pt>
                <c:pt idx="2085">
                  <c:v>3.158E-6</c:v>
                </c:pt>
                <c:pt idx="2086">
                  <c:v>3.191E-6</c:v>
                </c:pt>
                <c:pt idx="2087">
                  <c:v>3.22900000000001E-6</c:v>
                </c:pt>
                <c:pt idx="2088">
                  <c:v>3.261E-6</c:v>
                </c:pt>
                <c:pt idx="2089">
                  <c:v>3.292E-6</c:v>
                </c:pt>
                <c:pt idx="2090">
                  <c:v>3.328E-6</c:v>
                </c:pt>
                <c:pt idx="2091">
                  <c:v>3.357E-6</c:v>
                </c:pt>
                <c:pt idx="2092">
                  <c:v>3.39E-6</c:v>
                </c:pt>
                <c:pt idx="2093">
                  <c:v>3.421E-6</c:v>
                </c:pt>
                <c:pt idx="2094">
                  <c:v>3.452E-6</c:v>
                </c:pt>
                <c:pt idx="2095">
                  <c:v>3.489E-6</c:v>
                </c:pt>
                <c:pt idx="2096">
                  <c:v>3.52400000000001E-6</c:v>
                </c:pt>
                <c:pt idx="2097">
                  <c:v>3.558E-6</c:v>
                </c:pt>
                <c:pt idx="2098">
                  <c:v>3.594E-6</c:v>
                </c:pt>
                <c:pt idx="2099">
                  <c:v>3.62600000000001E-6</c:v>
                </c:pt>
                <c:pt idx="2100">
                  <c:v>3.66100000000001E-6</c:v>
                </c:pt>
                <c:pt idx="2101">
                  <c:v>3.69300000000001E-6</c:v>
                </c:pt>
                <c:pt idx="2102">
                  <c:v>3.72100000000001E-6</c:v>
                </c:pt>
                <c:pt idx="2103">
                  <c:v>3.75400000000001E-6</c:v>
                </c:pt>
                <c:pt idx="2104">
                  <c:v>3.78300000000001E-6</c:v>
                </c:pt>
                <c:pt idx="2105">
                  <c:v>3.816E-6</c:v>
                </c:pt>
                <c:pt idx="2106">
                  <c:v>3.84700000000001E-6</c:v>
                </c:pt>
                <c:pt idx="2107">
                  <c:v>3.874E-6</c:v>
                </c:pt>
                <c:pt idx="2108">
                  <c:v>3.90300000000001E-6</c:v>
                </c:pt>
                <c:pt idx="2109">
                  <c:v>3.93000000000001E-6</c:v>
                </c:pt>
                <c:pt idx="2110">
                  <c:v>3.955E-6</c:v>
                </c:pt>
                <c:pt idx="2111">
                  <c:v>3.98300000000001E-6</c:v>
                </c:pt>
                <c:pt idx="2112">
                  <c:v>4.004E-6</c:v>
                </c:pt>
                <c:pt idx="2113">
                  <c:v>4.028E-6</c:v>
                </c:pt>
                <c:pt idx="2114">
                  <c:v>4.05E-6</c:v>
                </c:pt>
                <c:pt idx="2115">
                  <c:v>4.07100000000002E-6</c:v>
                </c:pt>
                <c:pt idx="2116">
                  <c:v>4.09100000000001E-6</c:v>
                </c:pt>
                <c:pt idx="2117">
                  <c:v>4.111E-6</c:v>
                </c:pt>
                <c:pt idx="2118">
                  <c:v>4.128E-6</c:v>
                </c:pt>
                <c:pt idx="2119">
                  <c:v>4.15E-6</c:v>
                </c:pt>
                <c:pt idx="2120">
                  <c:v>4.167E-6</c:v>
                </c:pt>
                <c:pt idx="2121">
                  <c:v>4.18000000000001E-6</c:v>
                </c:pt>
                <c:pt idx="2122">
                  <c:v>4.194E-6</c:v>
                </c:pt>
                <c:pt idx="2123">
                  <c:v>4.20400000000001E-6</c:v>
                </c:pt>
                <c:pt idx="2124">
                  <c:v>4.21600000000001E-6</c:v>
                </c:pt>
                <c:pt idx="2125">
                  <c:v>4.225E-6</c:v>
                </c:pt>
                <c:pt idx="2126">
                  <c:v>4.23200000000001E-6</c:v>
                </c:pt>
                <c:pt idx="2127">
                  <c:v>4.247E-6</c:v>
                </c:pt>
                <c:pt idx="2128">
                  <c:v>4.257E-6</c:v>
                </c:pt>
                <c:pt idx="2129">
                  <c:v>4.26500000000001E-6</c:v>
                </c:pt>
                <c:pt idx="2130">
                  <c:v>4.27700000000001E-6</c:v>
                </c:pt>
                <c:pt idx="2131">
                  <c:v>4.28300000000001E-6</c:v>
                </c:pt>
                <c:pt idx="2132">
                  <c:v>4.29100000000001E-6</c:v>
                </c:pt>
                <c:pt idx="2133">
                  <c:v>4.297E-6</c:v>
                </c:pt>
                <c:pt idx="2134">
                  <c:v>4.29600000000001E-6</c:v>
                </c:pt>
                <c:pt idx="2135">
                  <c:v>4.30300000000001E-6</c:v>
                </c:pt>
                <c:pt idx="2136">
                  <c:v>4.30300000000001E-6</c:v>
                </c:pt>
                <c:pt idx="2137">
                  <c:v>4.3E-6</c:v>
                </c:pt>
                <c:pt idx="2138">
                  <c:v>4.30100000000001E-6</c:v>
                </c:pt>
                <c:pt idx="2139">
                  <c:v>4.29200000000001E-6</c:v>
                </c:pt>
                <c:pt idx="2140">
                  <c:v>4.28900000000002E-6</c:v>
                </c:pt>
                <c:pt idx="2141">
                  <c:v>4.28200000000001E-6</c:v>
                </c:pt>
                <c:pt idx="2142">
                  <c:v>4.27100000000002E-6</c:v>
                </c:pt>
                <c:pt idx="2143">
                  <c:v>4.26500000000001E-6</c:v>
                </c:pt>
                <c:pt idx="2144">
                  <c:v>4.257E-6</c:v>
                </c:pt>
                <c:pt idx="2145">
                  <c:v>4.24600000000001E-6</c:v>
                </c:pt>
                <c:pt idx="2146">
                  <c:v>4.23900000000002E-6</c:v>
                </c:pt>
                <c:pt idx="2147">
                  <c:v>4.22800000000001E-6</c:v>
                </c:pt>
                <c:pt idx="2148">
                  <c:v>4.22E-6</c:v>
                </c:pt>
                <c:pt idx="2149">
                  <c:v>4.21E-6</c:v>
                </c:pt>
                <c:pt idx="2150">
                  <c:v>4.195E-6</c:v>
                </c:pt>
                <c:pt idx="2151">
                  <c:v>4.188E-6</c:v>
                </c:pt>
                <c:pt idx="2152">
                  <c:v>4.18000000000001E-6</c:v>
                </c:pt>
                <c:pt idx="2153">
                  <c:v>4.168E-6</c:v>
                </c:pt>
                <c:pt idx="2154">
                  <c:v>4.154E-6</c:v>
                </c:pt>
                <c:pt idx="2155">
                  <c:v>4.139E-6</c:v>
                </c:pt>
                <c:pt idx="2156">
                  <c:v>4.128E-6</c:v>
                </c:pt>
                <c:pt idx="2157">
                  <c:v>4.115E-6</c:v>
                </c:pt>
                <c:pt idx="2158">
                  <c:v>4.097E-6</c:v>
                </c:pt>
                <c:pt idx="2159">
                  <c:v>4.08200000000001E-6</c:v>
                </c:pt>
                <c:pt idx="2160">
                  <c:v>4.066E-6</c:v>
                </c:pt>
                <c:pt idx="2161">
                  <c:v>4.054E-6</c:v>
                </c:pt>
                <c:pt idx="2162">
                  <c:v>4.04100000000001E-6</c:v>
                </c:pt>
                <c:pt idx="2163">
                  <c:v>4.022E-6</c:v>
                </c:pt>
                <c:pt idx="2164">
                  <c:v>4.008E-6</c:v>
                </c:pt>
                <c:pt idx="2165">
                  <c:v>3.99E-6</c:v>
                </c:pt>
                <c:pt idx="2166">
                  <c:v>3.97E-6</c:v>
                </c:pt>
                <c:pt idx="2167">
                  <c:v>3.958E-6</c:v>
                </c:pt>
                <c:pt idx="2168">
                  <c:v>3.938E-6</c:v>
                </c:pt>
                <c:pt idx="2169">
                  <c:v>3.916E-6</c:v>
                </c:pt>
                <c:pt idx="2170">
                  <c:v>3.89700000000001E-6</c:v>
                </c:pt>
                <c:pt idx="2171">
                  <c:v>3.874E-6</c:v>
                </c:pt>
                <c:pt idx="2172">
                  <c:v>3.85700000000001E-6</c:v>
                </c:pt>
                <c:pt idx="2173">
                  <c:v>3.836E-6</c:v>
                </c:pt>
                <c:pt idx="2174">
                  <c:v>3.813E-6</c:v>
                </c:pt>
                <c:pt idx="2175">
                  <c:v>3.79700000000001E-6</c:v>
                </c:pt>
                <c:pt idx="2176">
                  <c:v>3.78000000000001E-6</c:v>
                </c:pt>
                <c:pt idx="2177">
                  <c:v>3.76500000000001E-6</c:v>
                </c:pt>
                <c:pt idx="2178">
                  <c:v>3.75100000000001E-6</c:v>
                </c:pt>
                <c:pt idx="2179">
                  <c:v>3.73100000000001E-6</c:v>
                </c:pt>
                <c:pt idx="2180">
                  <c:v>3.71700000000001E-6</c:v>
                </c:pt>
                <c:pt idx="2181">
                  <c:v>3.69700000000001E-6</c:v>
                </c:pt>
                <c:pt idx="2182">
                  <c:v>3.67700000000001E-6</c:v>
                </c:pt>
                <c:pt idx="2183">
                  <c:v>3.66100000000001E-6</c:v>
                </c:pt>
                <c:pt idx="2184">
                  <c:v>3.64300000000001E-6</c:v>
                </c:pt>
                <c:pt idx="2185">
                  <c:v>3.62500000000001E-6</c:v>
                </c:pt>
                <c:pt idx="2186">
                  <c:v>3.611E-6</c:v>
                </c:pt>
                <c:pt idx="2187">
                  <c:v>3.58800000000001E-6</c:v>
                </c:pt>
                <c:pt idx="2188">
                  <c:v>3.572E-6</c:v>
                </c:pt>
                <c:pt idx="2189">
                  <c:v>3.551E-6</c:v>
                </c:pt>
                <c:pt idx="2190">
                  <c:v>3.53E-6</c:v>
                </c:pt>
                <c:pt idx="2191">
                  <c:v>3.51E-6</c:v>
                </c:pt>
                <c:pt idx="2192">
                  <c:v>3.492E-6</c:v>
                </c:pt>
                <c:pt idx="2193">
                  <c:v>3.471E-6</c:v>
                </c:pt>
                <c:pt idx="2194">
                  <c:v>3.458E-6</c:v>
                </c:pt>
                <c:pt idx="2195">
                  <c:v>3.438E-6</c:v>
                </c:pt>
                <c:pt idx="2196">
                  <c:v>3.424E-6</c:v>
                </c:pt>
                <c:pt idx="2197">
                  <c:v>3.409E-6</c:v>
                </c:pt>
                <c:pt idx="2198">
                  <c:v>3.391E-6</c:v>
                </c:pt>
                <c:pt idx="2199">
                  <c:v>3.38E-6</c:v>
                </c:pt>
                <c:pt idx="2200">
                  <c:v>3.366E-6</c:v>
                </c:pt>
                <c:pt idx="2201">
                  <c:v>3.35E-6</c:v>
                </c:pt>
                <c:pt idx="2202">
                  <c:v>3.336E-6</c:v>
                </c:pt>
                <c:pt idx="2203">
                  <c:v>3.319E-6</c:v>
                </c:pt>
                <c:pt idx="2204">
                  <c:v>3.304E-6</c:v>
                </c:pt>
                <c:pt idx="2205">
                  <c:v>3.28800000000001E-6</c:v>
                </c:pt>
                <c:pt idx="2206">
                  <c:v>3.26900000000001E-6</c:v>
                </c:pt>
                <c:pt idx="2207">
                  <c:v>3.254E-6</c:v>
                </c:pt>
                <c:pt idx="2208">
                  <c:v>3.24300000000001E-6</c:v>
                </c:pt>
                <c:pt idx="2209">
                  <c:v>3.22800000000001E-6</c:v>
                </c:pt>
                <c:pt idx="2210">
                  <c:v>3.217E-6</c:v>
                </c:pt>
                <c:pt idx="2211">
                  <c:v>3.20300000000001E-6</c:v>
                </c:pt>
                <c:pt idx="2212">
                  <c:v>3.191E-6</c:v>
                </c:pt>
                <c:pt idx="2213">
                  <c:v>3.176E-6</c:v>
                </c:pt>
                <c:pt idx="2214">
                  <c:v>3.16300000000001E-6</c:v>
                </c:pt>
                <c:pt idx="2215">
                  <c:v>3.149E-6</c:v>
                </c:pt>
                <c:pt idx="2216">
                  <c:v>3.137E-6</c:v>
                </c:pt>
                <c:pt idx="2217">
                  <c:v>3.122E-6</c:v>
                </c:pt>
                <c:pt idx="2218">
                  <c:v>3.106E-6</c:v>
                </c:pt>
                <c:pt idx="2219">
                  <c:v>3.09E-6</c:v>
                </c:pt>
                <c:pt idx="2220">
                  <c:v>3.076E-6</c:v>
                </c:pt>
                <c:pt idx="2221">
                  <c:v>3.062E-6</c:v>
                </c:pt>
                <c:pt idx="2222">
                  <c:v>3.045E-6</c:v>
                </c:pt>
                <c:pt idx="2223">
                  <c:v>3.035E-6</c:v>
                </c:pt>
                <c:pt idx="2224">
                  <c:v>3.022E-6</c:v>
                </c:pt>
                <c:pt idx="2225">
                  <c:v>3.013E-6</c:v>
                </c:pt>
                <c:pt idx="2226">
                  <c:v>3.00300000000001E-6</c:v>
                </c:pt>
                <c:pt idx="2227">
                  <c:v>2.991E-6</c:v>
                </c:pt>
                <c:pt idx="2228">
                  <c:v>2.98E-6</c:v>
                </c:pt>
                <c:pt idx="2229">
                  <c:v>2.968E-6</c:v>
                </c:pt>
                <c:pt idx="2230">
                  <c:v>2.955E-6</c:v>
                </c:pt>
                <c:pt idx="2231">
                  <c:v>2.95E-6</c:v>
                </c:pt>
                <c:pt idx="2232">
                  <c:v>2.937E-6</c:v>
                </c:pt>
                <c:pt idx="2233">
                  <c:v>2.924E-6</c:v>
                </c:pt>
                <c:pt idx="2234">
                  <c:v>2.914E-6</c:v>
                </c:pt>
                <c:pt idx="2235">
                  <c:v>2.9E-6</c:v>
                </c:pt>
                <c:pt idx="2236">
                  <c:v>2.888E-6</c:v>
                </c:pt>
                <c:pt idx="2237">
                  <c:v>2.875E-6</c:v>
                </c:pt>
                <c:pt idx="2238">
                  <c:v>2.859E-6</c:v>
                </c:pt>
                <c:pt idx="2239">
                  <c:v>2.851E-6</c:v>
                </c:pt>
                <c:pt idx="2240">
                  <c:v>2.842E-6</c:v>
                </c:pt>
                <c:pt idx="2241">
                  <c:v>2.835E-6</c:v>
                </c:pt>
                <c:pt idx="2242">
                  <c:v>2.825E-6</c:v>
                </c:pt>
                <c:pt idx="2243">
                  <c:v>2.817E-6</c:v>
                </c:pt>
                <c:pt idx="2244">
                  <c:v>2.81E-6</c:v>
                </c:pt>
                <c:pt idx="2245">
                  <c:v>2.798E-6</c:v>
                </c:pt>
                <c:pt idx="2246">
                  <c:v>2.786E-6</c:v>
                </c:pt>
                <c:pt idx="2247">
                  <c:v>2.779E-6</c:v>
                </c:pt>
                <c:pt idx="2248">
                  <c:v>2.766E-6</c:v>
                </c:pt>
                <c:pt idx="2249">
                  <c:v>2.755E-6</c:v>
                </c:pt>
                <c:pt idx="2250">
                  <c:v>2.745E-6</c:v>
                </c:pt>
                <c:pt idx="2251">
                  <c:v>2.73E-6</c:v>
                </c:pt>
                <c:pt idx="2252">
                  <c:v>2.719E-6</c:v>
                </c:pt>
                <c:pt idx="2253">
                  <c:v>2.709E-6</c:v>
                </c:pt>
                <c:pt idx="2254">
                  <c:v>2.693E-6</c:v>
                </c:pt>
                <c:pt idx="2255">
                  <c:v>2.686E-6</c:v>
                </c:pt>
                <c:pt idx="2256">
                  <c:v>2.677E-6</c:v>
                </c:pt>
                <c:pt idx="2257">
                  <c:v>2.668E-6</c:v>
                </c:pt>
                <c:pt idx="2258">
                  <c:v>2.662E-6</c:v>
                </c:pt>
                <c:pt idx="2259">
                  <c:v>2.655E-6</c:v>
                </c:pt>
                <c:pt idx="2260">
                  <c:v>2.648E-6</c:v>
                </c:pt>
                <c:pt idx="2261">
                  <c:v>2.641E-6</c:v>
                </c:pt>
                <c:pt idx="2262">
                  <c:v>2.63E-6</c:v>
                </c:pt>
                <c:pt idx="2263">
                  <c:v>2.62700000000001E-6</c:v>
                </c:pt>
                <c:pt idx="2264">
                  <c:v>2.619E-6</c:v>
                </c:pt>
                <c:pt idx="2265">
                  <c:v>2.61E-6</c:v>
                </c:pt>
                <c:pt idx="2266">
                  <c:v>2.604E-6</c:v>
                </c:pt>
                <c:pt idx="2267">
                  <c:v>2.595E-6</c:v>
                </c:pt>
                <c:pt idx="2268">
                  <c:v>2.591E-6</c:v>
                </c:pt>
                <c:pt idx="2269">
                  <c:v>2.583E-6</c:v>
                </c:pt>
                <c:pt idx="2270">
                  <c:v>2.571E-6</c:v>
                </c:pt>
                <c:pt idx="2271">
                  <c:v>2.568E-6</c:v>
                </c:pt>
                <c:pt idx="2272">
                  <c:v>2.563E-6</c:v>
                </c:pt>
                <c:pt idx="2273">
                  <c:v>2.555E-6</c:v>
                </c:pt>
                <c:pt idx="2274">
                  <c:v>2.54700000000001E-6</c:v>
                </c:pt>
                <c:pt idx="2275">
                  <c:v>2.535E-6</c:v>
                </c:pt>
                <c:pt idx="2276">
                  <c:v>2.528E-6</c:v>
                </c:pt>
                <c:pt idx="2277">
                  <c:v>2.52E-6</c:v>
                </c:pt>
                <c:pt idx="2278">
                  <c:v>2.509E-6</c:v>
                </c:pt>
                <c:pt idx="2279">
                  <c:v>2.503E-6</c:v>
                </c:pt>
                <c:pt idx="2280">
                  <c:v>2.497E-6</c:v>
                </c:pt>
                <c:pt idx="2281">
                  <c:v>2.49E-6</c:v>
                </c:pt>
                <c:pt idx="2282">
                  <c:v>2.485E-6</c:v>
                </c:pt>
                <c:pt idx="2283">
                  <c:v>2.478E-6</c:v>
                </c:pt>
                <c:pt idx="2284">
                  <c:v>2.471E-6</c:v>
                </c:pt>
                <c:pt idx="2285">
                  <c:v>2.465E-6</c:v>
                </c:pt>
                <c:pt idx="2286">
                  <c:v>2.455E-6</c:v>
                </c:pt>
                <c:pt idx="2287">
                  <c:v>2.451E-6</c:v>
                </c:pt>
                <c:pt idx="2288">
                  <c:v>2.448E-6</c:v>
                </c:pt>
                <c:pt idx="2289">
                  <c:v>2.442E-6</c:v>
                </c:pt>
                <c:pt idx="2290">
                  <c:v>2.44E-6</c:v>
                </c:pt>
                <c:pt idx="2291">
                  <c:v>2.432E-6</c:v>
                </c:pt>
                <c:pt idx="2292">
                  <c:v>2.427E-6</c:v>
                </c:pt>
                <c:pt idx="2293">
                  <c:v>2.42E-6</c:v>
                </c:pt>
                <c:pt idx="2294">
                  <c:v>2.413E-6</c:v>
                </c:pt>
                <c:pt idx="2295">
                  <c:v>2.409E-6</c:v>
                </c:pt>
                <c:pt idx="2296">
                  <c:v>2.404E-6</c:v>
                </c:pt>
                <c:pt idx="2297">
                  <c:v>2.396E-6</c:v>
                </c:pt>
                <c:pt idx="2298">
                  <c:v>2.392E-6</c:v>
                </c:pt>
                <c:pt idx="2299">
                  <c:v>2.386E-6</c:v>
                </c:pt>
                <c:pt idx="2300">
                  <c:v>2.38E-6</c:v>
                </c:pt>
                <c:pt idx="2301">
                  <c:v>2.375E-6</c:v>
                </c:pt>
                <c:pt idx="2302">
                  <c:v>2.366E-6</c:v>
                </c:pt>
                <c:pt idx="2303">
                  <c:v>2.362E-6</c:v>
                </c:pt>
                <c:pt idx="2304">
                  <c:v>2.359E-6</c:v>
                </c:pt>
                <c:pt idx="2305">
                  <c:v>2.355E-6</c:v>
                </c:pt>
                <c:pt idx="2306">
                  <c:v>2.352E-6</c:v>
                </c:pt>
                <c:pt idx="2307">
                  <c:v>2.348E-6</c:v>
                </c:pt>
                <c:pt idx="2308">
                  <c:v>2.345E-6</c:v>
                </c:pt>
                <c:pt idx="2309">
                  <c:v>2.339E-6</c:v>
                </c:pt>
                <c:pt idx="2310">
                  <c:v>2.33E-6</c:v>
                </c:pt>
                <c:pt idx="2311">
                  <c:v>2.328E-6</c:v>
                </c:pt>
                <c:pt idx="2312">
                  <c:v>2.317E-6</c:v>
                </c:pt>
                <c:pt idx="2313">
                  <c:v>2.307E-6</c:v>
                </c:pt>
                <c:pt idx="2314">
                  <c:v>2.299E-6</c:v>
                </c:pt>
                <c:pt idx="2315">
                  <c:v>2.28700000000001E-6</c:v>
                </c:pt>
                <c:pt idx="2316">
                  <c:v>2.281E-6</c:v>
                </c:pt>
                <c:pt idx="2317">
                  <c:v>2.275E-6</c:v>
                </c:pt>
                <c:pt idx="2318">
                  <c:v>2.262E-6</c:v>
                </c:pt>
                <c:pt idx="2319">
                  <c:v>2.263E-6</c:v>
                </c:pt>
                <c:pt idx="2320">
                  <c:v>2.259E-6</c:v>
                </c:pt>
                <c:pt idx="2321">
                  <c:v>2.256E-6</c:v>
                </c:pt>
                <c:pt idx="2322">
                  <c:v>2.252E-6</c:v>
                </c:pt>
                <c:pt idx="2323">
                  <c:v>2.245E-6</c:v>
                </c:pt>
                <c:pt idx="2324">
                  <c:v>2.241E-6</c:v>
                </c:pt>
                <c:pt idx="2325">
                  <c:v>2.235E-6</c:v>
                </c:pt>
                <c:pt idx="2326">
                  <c:v>2.228E-6</c:v>
                </c:pt>
                <c:pt idx="2327">
                  <c:v>2.226E-6</c:v>
                </c:pt>
                <c:pt idx="2328">
                  <c:v>2.22E-6</c:v>
                </c:pt>
                <c:pt idx="2329">
                  <c:v>2.217E-6</c:v>
                </c:pt>
                <c:pt idx="2330">
                  <c:v>2.213E-6</c:v>
                </c:pt>
                <c:pt idx="2331">
                  <c:v>2.20800000000001E-6</c:v>
                </c:pt>
                <c:pt idx="2332">
                  <c:v>2.206E-6</c:v>
                </c:pt>
                <c:pt idx="2333">
                  <c:v>2.201E-6</c:v>
                </c:pt>
                <c:pt idx="2334">
                  <c:v>2.193E-6</c:v>
                </c:pt>
                <c:pt idx="2335">
                  <c:v>2.192E-6</c:v>
                </c:pt>
                <c:pt idx="2336">
                  <c:v>2.189E-6</c:v>
                </c:pt>
                <c:pt idx="2337">
                  <c:v>2.185E-6</c:v>
                </c:pt>
                <c:pt idx="2338">
                  <c:v>2.18E-6</c:v>
                </c:pt>
                <c:pt idx="2339">
                  <c:v>2.174E-6</c:v>
                </c:pt>
                <c:pt idx="2340">
                  <c:v>2.17E-6</c:v>
                </c:pt>
                <c:pt idx="2341">
                  <c:v>2.166E-6</c:v>
                </c:pt>
                <c:pt idx="2342">
                  <c:v>2.159E-6</c:v>
                </c:pt>
                <c:pt idx="2343">
                  <c:v>2.156E-6</c:v>
                </c:pt>
                <c:pt idx="2344">
                  <c:v>2.153E-6</c:v>
                </c:pt>
                <c:pt idx="2345">
                  <c:v>2.15E-6</c:v>
                </c:pt>
                <c:pt idx="2346">
                  <c:v>2.148E-6</c:v>
                </c:pt>
                <c:pt idx="2347">
                  <c:v>2.14E-6</c:v>
                </c:pt>
                <c:pt idx="2348">
                  <c:v>2.135E-6</c:v>
                </c:pt>
                <c:pt idx="2349">
                  <c:v>2.13E-6</c:v>
                </c:pt>
                <c:pt idx="2350">
                  <c:v>2.122E-6</c:v>
                </c:pt>
                <c:pt idx="2351">
                  <c:v>2.122E-6</c:v>
                </c:pt>
                <c:pt idx="2352">
                  <c:v>2.117E-6</c:v>
                </c:pt>
                <c:pt idx="2353">
                  <c:v>2.112E-6</c:v>
                </c:pt>
                <c:pt idx="2354">
                  <c:v>2.111E-6</c:v>
                </c:pt>
                <c:pt idx="2355">
                  <c:v>2.105E-6</c:v>
                </c:pt>
                <c:pt idx="2356">
                  <c:v>2.102E-6</c:v>
                </c:pt>
                <c:pt idx="2357">
                  <c:v>2.097E-6</c:v>
                </c:pt>
                <c:pt idx="2358">
                  <c:v>2.087E-6</c:v>
                </c:pt>
                <c:pt idx="2359">
                  <c:v>2.087E-6</c:v>
                </c:pt>
                <c:pt idx="2360">
                  <c:v>2.08E-6</c:v>
                </c:pt>
                <c:pt idx="2361">
                  <c:v>2.075E-6</c:v>
                </c:pt>
                <c:pt idx="2362">
                  <c:v>2.074E-6</c:v>
                </c:pt>
                <c:pt idx="2363">
                  <c:v>2.071E-6</c:v>
                </c:pt>
                <c:pt idx="2364">
                  <c:v>2.069E-6</c:v>
                </c:pt>
                <c:pt idx="2365">
                  <c:v>2.067E-6</c:v>
                </c:pt>
                <c:pt idx="2366">
                  <c:v>2.06E-6</c:v>
                </c:pt>
                <c:pt idx="2367">
                  <c:v>2.06E-6</c:v>
                </c:pt>
                <c:pt idx="2368">
                  <c:v>2.06E-6</c:v>
                </c:pt>
                <c:pt idx="2369">
                  <c:v>2.057E-6</c:v>
                </c:pt>
                <c:pt idx="2370">
                  <c:v>2.056E-6</c:v>
                </c:pt>
                <c:pt idx="2371">
                  <c:v>2.051E-6</c:v>
                </c:pt>
                <c:pt idx="2372">
                  <c:v>2.049E-6</c:v>
                </c:pt>
                <c:pt idx="2373">
                  <c:v>2.045E-6</c:v>
                </c:pt>
                <c:pt idx="2374">
                  <c:v>2.039E-6</c:v>
                </c:pt>
                <c:pt idx="2375">
                  <c:v>2.038E-6</c:v>
                </c:pt>
                <c:pt idx="2376">
                  <c:v>2.032E-6</c:v>
                </c:pt>
                <c:pt idx="2377">
                  <c:v>2.025E-6</c:v>
                </c:pt>
                <c:pt idx="2378">
                  <c:v>2.021E-6</c:v>
                </c:pt>
                <c:pt idx="2379">
                  <c:v>2.017E-6</c:v>
                </c:pt>
                <c:pt idx="2380">
                  <c:v>2.012E-6</c:v>
                </c:pt>
                <c:pt idx="2381">
                  <c:v>2.008E-6</c:v>
                </c:pt>
                <c:pt idx="2382">
                  <c:v>2.003E-6</c:v>
                </c:pt>
                <c:pt idx="2383">
                  <c:v>2.004E-6</c:v>
                </c:pt>
                <c:pt idx="2384">
                  <c:v>2.0E-6</c:v>
                </c:pt>
                <c:pt idx="2385">
                  <c:v>1.998E-6</c:v>
                </c:pt>
                <c:pt idx="2386">
                  <c:v>1.991E-6</c:v>
                </c:pt>
                <c:pt idx="2387">
                  <c:v>1.988E-6</c:v>
                </c:pt>
                <c:pt idx="2388">
                  <c:v>1.984E-6</c:v>
                </c:pt>
                <c:pt idx="2389">
                  <c:v>1.977E-6</c:v>
                </c:pt>
                <c:pt idx="2390">
                  <c:v>1.965E-6</c:v>
                </c:pt>
                <c:pt idx="2391">
                  <c:v>1.965E-6</c:v>
                </c:pt>
                <c:pt idx="2392">
                  <c:v>1.959E-6</c:v>
                </c:pt>
                <c:pt idx="2393">
                  <c:v>1.954E-6</c:v>
                </c:pt>
                <c:pt idx="2394">
                  <c:v>1.951E-6</c:v>
                </c:pt>
                <c:pt idx="2395">
                  <c:v>1.944E-6</c:v>
                </c:pt>
                <c:pt idx="2396">
                  <c:v>1.938E-6</c:v>
                </c:pt>
                <c:pt idx="2397">
                  <c:v>1.929E-6</c:v>
                </c:pt>
                <c:pt idx="2398">
                  <c:v>1.922E-6</c:v>
                </c:pt>
                <c:pt idx="2399">
                  <c:v>1.916E-6</c:v>
                </c:pt>
              </c:numCache>
            </c:numRef>
          </c:yVal>
          <c:smooth val="1"/>
        </c:ser>
        <c:dLbls>
          <c:showLegendKey val="0"/>
          <c:showVal val="0"/>
          <c:showCatName val="0"/>
          <c:showSerName val="0"/>
          <c:showPercent val="0"/>
          <c:showBubbleSize val="0"/>
        </c:dLbls>
        <c:axId val="419315752"/>
        <c:axId val="419321400"/>
      </c:scatterChart>
      <c:valAx>
        <c:axId val="419315752"/>
        <c:scaling>
          <c:orientation val="minMax"/>
          <c:min val="200.0"/>
        </c:scaling>
        <c:delete val="0"/>
        <c:axPos val="b"/>
        <c:title>
          <c:tx>
            <c:rich>
              <a:bodyPr/>
              <a:lstStyle/>
              <a:p>
                <a:pPr>
                  <a:defRPr/>
                </a:pPr>
                <a:r>
                  <a:rPr lang="en-US" sz="800"/>
                  <a:t>E</a:t>
                </a:r>
                <a:r>
                  <a:rPr lang="en-US" sz="800" baseline="0"/>
                  <a:t> in mV</a:t>
                </a:r>
                <a:endParaRPr lang="en-US" sz="800"/>
              </a:p>
            </c:rich>
          </c:tx>
          <c:layout>
            <c:manualLayout>
              <c:xMode val="edge"/>
              <c:yMode val="edge"/>
              <c:x val="0.413569445794584"/>
              <c:y val="0.916272074000459"/>
            </c:manualLayout>
          </c:layout>
          <c:overlay val="0"/>
        </c:title>
        <c:numFmt formatCode="General" sourceLinked="1"/>
        <c:majorTickMark val="out"/>
        <c:minorTickMark val="none"/>
        <c:tickLblPos val="nextTo"/>
        <c:crossAx val="419321400"/>
        <c:crossesAt val="-1.2E-5"/>
        <c:crossBetween val="midCat"/>
      </c:valAx>
      <c:valAx>
        <c:axId val="419321400"/>
        <c:scaling>
          <c:orientation val="minMax"/>
          <c:max val="8.00000000000002E-6"/>
          <c:min val="-1.2E-5"/>
        </c:scaling>
        <c:delete val="0"/>
        <c:axPos val="l"/>
        <c:majorGridlines>
          <c:spPr>
            <a:ln>
              <a:noFill/>
            </a:ln>
          </c:spPr>
        </c:majorGridlines>
        <c:numFmt formatCode="0.00E+00" sourceLinked="1"/>
        <c:majorTickMark val="none"/>
        <c:minorTickMark val="none"/>
        <c:tickLblPos val="none"/>
        <c:spPr>
          <a:ln>
            <a:noFill/>
          </a:ln>
        </c:spPr>
        <c:crossAx val="419315752"/>
        <c:crossesAt val="200.0"/>
        <c:crossBetween val="midCat"/>
        <c:majorUnit val="1.0"/>
        <c:minorUnit val="1.0"/>
      </c:valAx>
      <c:spPr>
        <a:ln>
          <a:noFill/>
        </a:ln>
      </c:spPr>
    </c:plotArea>
    <c:plotVisOnly val="1"/>
    <c:dispBlanksAs val="gap"/>
    <c:showDLblsOverMax val="0"/>
  </c:chart>
  <c:externalData r:id="rId1">
    <c:autoUpdate val="0"/>
  </c:externalData>
  <c:userShapes r:id="rId2"/>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SC118D (0.1 M SDS /</a:t>
            </a:r>
            <a:r>
              <a:rPr lang="en-US" sz="1400" baseline="0"/>
              <a:t> 0.01 M BT)</a:t>
            </a:r>
            <a:endParaRPr lang="en-US" sz="1400"/>
          </a:p>
        </c:rich>
      </c:tx>
      <c:layout>
        <c:manualLayout>
          <c:xMode val="edge"/>
          <c:yMode val="edge"/>
          <c:x val="0.293591061533975"/>
          <c:y val="0.0641139804096172"/>
        </c:manualLayout>
      </c:layout>
      <c:overlay val="0"/>
    </c:title>
    <c:autoTitleDeleted val="0"/>
    <c:plotArea>
      <c:layout>
        <c:manualLayout>
          <c:layoutTarget val="inner"/>
          <c:xMode val="edge"/>
          <c:yMode val="edge"/>
          <c:x val="0.166615813648294"/>
          <c:y val="0.0643184383786399"/>
          <c:w val="0.606019649991822"/>
          <c:h val="0.767072771725452"/>
        </c:manualLayout>
      </c:layout>
      <c:scatterChart>
        <c:scatterStyle val="smoothMarker"/>
        <c:varyColors val="0"/>
        <c:ser>
          <c:idx val="0"/>
          <c:order val="0"/>
          <c:tx>
            <c:v>SC118D</c:v>
          </c:tx>
          <c:spPr>
            <a:ln w="12700"/>
          </c:spPr>
          <c:marker>
            <c:symbol val="none"/>
          </c:marker>
          <c:xVal>
            <c:numRef>
              <c:f>CV!$A$3:$A$7852</c:f>
              <c:numCache>
                <c:formatCode>General</c:formatCode>
                <c:ptCount val="7850"/>
                <c:pt idx="0">
                  <c:v>6.0</c:v>
                </c:pt>
                <c:pt idx="1">
                  <c:v>12.0</c:v>
                </c:pt>
                <c:pt idx="2">
                  <c:v>18.0</c:v>
                </c:pt>
                <c:pt idx="3">
                  <c:v>24.0</c:v>
                </c:pt>
                <c:pt idx="4">
                  <c:v>30.0</c:v>
                </c:pt>
                <c:pt idx="5">
                  <c:v>36.0</c:v>
                </c:pt>
                <c:pt idx="6">
                  <c:v>42.0</c:v>
                </c:pt>
                <c:pt idx="7">
                  <c:v>48.0</c:v>
                </c:pt>
                <c:pt idx="8">
                  <c:v>54.0</c:v>
                </c:pt>
                <c:pt idx="9">
                  <c:v>60.0</c:v>
                </c:pt>
                <c:pt idx="10">
                  <c:v>66.0</c:v>
                </c:pt>
                <c:pt idx="11">
                  <c:v>72.0</c:v>
                </c:pt>
                <c:pt idx="12">
                  <c:v>78.0</c:v>
                </c:pt>
                <c:pt idx="13">
                  <c:v>84.0</c:v>
                </c:pt>
                <c:pt idx="14">
                  <c:v>90.0</c:v>
                </c:pt>
                <c:pt idx="15">
                  <c:v>96.0</c:v>
                </c:pt>
                <c:pt idx="16">
                  <c:v>102.0</c:v>
                </c:pt>
                <c:pt idx="17">
                  <c:v>108.0</c:v>
                </c:pt>
                <c:pt idx="18">
                  <c:v>114.0</c:v>
                </c:pt>
                <c:pt idx="19">
                  <c:v>120.0</c:v>
                </c:pt>
                <c:pt idx="20">
                  <c:v>126.0</c:v>
                </c:pt>
                <c:pt idx="21">
                  <c:v>132.0</c:v>
                </c:pt>
                <c:pt idx="22">
                  <c:v>138.0</c:v>
                </c:pt>
                <c:pt idx="23">
                  <c:v>144.0</c:v>
                </c:pt>
                <c:pt idx="24">
                  <c:v>150.0</c:v>
                </c:pt>
                <c:pt idx="25">
                  <c:v>156.0</c:v>
                </c:pt>
                <c:pt idx="26">
                  <c:v>162.0</c:v>
                </c:pt>
                <c:pt idx="27">
                  <c:v>168.0</c:v>
                </c:pt>
                <c:pt idx="28">
                  <c:v>174.0</c:v>
                </c:pt>
                <c:pt idx="29">
                  <c:v>180.0</c:v>
                </c:pt>
                <c:pt idx="30">
                  <c:v>186.0</c:v>
                </c:pt>
                <c:pt idx="31">
                  <c:v>192.0</c:v>
                </c:pt>
                <c:pt idx="32">
                  <c:v>198.0</c:v>
                </c:pt>
                <c:pt idx="33">
                  <c:v>204.0</c:v>
                </c:pt>
                <c:pt idx="34">
                  <c:v>210.0</c:v>
                </c:pt>
                <c:pt idx="35">
                  <c:v>216.0</c:v>
                </c:pt>
                <c:pt idx="36">
                  <c:v>222.0</c:v>
                </c:pt>
                <c:pt idx="37">
                  <c:v>228.0</c:v>
                </c:pt>
                <c:pt idx="38">
                  <c:v>234.0</c:v>
                </c:pt>
                <c:pt idx="39">
                  <c:v>240.0</c:v>
                </c:pt>
                <c:pt idx="40">
                  <c:v>246.0</c:v>
                </c:pt>
                <c:pt idx="41">
                  <c:v>252.0</c:v>
                </c:pt>
                <c:pt idx="42">
                  <c:v>258.0</c:v>
                </c:pt>
                <c:pt idx="43">
                  <c:v>264.0</c:v>
                </c:pt>
                <c:pt idx="44">
                  <c:v>270.0</c:v>
                </c:pt>
                <c:pt idx="45">
                  <c:v>276.0</c:v>
                </c:pt>
                <c:pt idx="46">
                  <c:v>282.0</c:v>
                </c:pt>
                <c:pt idx="47">
                  <c:v>288.0</c:v>
                </c:pt>
                <c:pt idx="48">
                  <c:v>294.0</c:v>
                </c:pt>
                <c:pt idx="49">
                  <c:v>300.0</c:v>
                </c:pt>
                <c:pt idx="50">
                  <c:v>306.0</c:v>
                </c:pt>
                <c:pt idx="51">
                  <c:v>312.0</c:v>
                </c:pt>
                <c:pt idx="52">
                  <c:v>318.0</c:v>
                </c:pt>
                <c:pt idx="53">
                  <c:v>324.0</c:v>
                </c:pt>
                <c:pt idx="54">
                  <c:v>330.0</c:v>
                </c:pt>
                <c:pt idx="55">
                  <c:v>336.0</c:v>
                </c:pt>
                <c:pt idx="56">
                  <c:v>342.0</c:v>
                </c:pt>
                <c:pt idx="57">
                  <c:v>348.0</c:v>
                </c:pt>
                <c:pt idx="58">
                  <c:v>354.0</c:v>
                </c:pt>
                <c:pt idx="59">
                  <c:v>360.0</c:v>
                </c:pt>
                <c:pt idx="60">
                  <c:v>366.0</c:v>
                </c:pt>
                <c:pt idx="61">
                  <c:v>372.0</c:v>
                </c:pt>
                <c:pt idx="62">
                  <c:v>378.0</c:v>
                </c:pt>
                <c:pt idx="63">
                  <c:v>384.0</c:v>
                </c:pt>
                <c:pt idx="64">
                  <c:v>390.0</c:v>
                </c:pt>
                <c:pt idx="65">
                  <c:v>396.0</c:v>
                </c:pt>
                <c:pt idx="66">
                  <c:v>402.0</c:v>
                </c:pt>
                <c:pt idx="67">
                  <c:v>408.0</c:v>
                </c:pt>
                <c:pt idx="68">
                  <c:v>414.0</c:v>
                </c:pt>
                <c:pt idx="69">
                  <c:v>420.0</c:v>
                </c:pt>
                <c:pt idx="70">
                  <c:v>426.0</c:v>
                </c:pt>
                <c:pt idx="71">
                  <c:v>432.0</c:v>
                </c:pt>
                <c:pt idx="72">
                  <c:v>438.0</c:v>
                </c:pt>
                <c:pt idx="73">
                  <c:v>444.0</c:v>
                </c:pt>
                <c:pt idx="74">
                  <c:v>450.0</c:v>
                </c:pt>
                <c:pt idx="75">
                  <c:v>456.0</c:v>
                </c:pt>
                <c:pt idx="76">
                  <c:v>462.0</c:v>
                </c:pt>
                <c:pt idx="77">
                  <c:v>468.0</c:v>
                </c:pt>
                <c:pt idx="78">
                  <c:v>474.0</c:v>
                </c:pt>
                <c:pt idx="79">
                  <c:v>480.0</c:v>
                </c:pt>
                <c:pt idx="80">
                  <c:v>486.0</c:v>
                </c:pt>
                <c:pt idx="81">
                  <c:v>492.0</c:v>
                </c:pt>
                <c:pt idx="82">
                  <c:v>498.0</c:v>
                </c:pt>
                <c:pt idx="83">
                  <c:v>504.0</c:v>
                </c:pt>
                <c:pt idx="84">
                  <c:v>510.0</c:v>
                </c:pt>
                <c:pt idx="85">
                  <c:v>516.0</c:v>
                </c:pt>
                <c:pt idx="86">
                  <c:v>522.0</c:v>
                </c:pt>
                <c:pt idx="87">
                  <c:v>528.0</c:v>
                </c:pt>
                <c:pt idx="88">
                  <c:v>534.0</c:v>
                </c:pt>
                <c:pt idx="89">
                  <c:v>540.0</c:v>
                </c:pt>
                <c:pt idx="90">
                  <c:v>546.0</c:v>
                </c:pt>
                <c:pt idx="91">
                  <c:v>552.0</c:v>
                </c:pt>
                <c:pt idx="92">
                  <c:v>558.0</c:v>
                </c:pt>
                <c:pt idx="93">
                  <c:v>564.0</c:v>
                </c:pt>
                <c:pt idx="94">
                  <c:v>570.0</c:v>
                </c:pt>
                <c:pt idx="95">
                  <c:v>576.0</c:v>
                </c:pt>
                <c:pt idx="96">
                  <c:v>582.0</c:v>
                </c:pt>
                <c:pt idx="97">
                  <c:v>588.0</c:v>
                </c:pt>
                <c:pt idx="98">
                  <c:v>594.0</c:v>
                </c:pt>
                <c:pt idx="99">
                  <c:v>600.0</c:v>
                </c:pt>
                <c:pt idx="100">
                  <c:v>606.0</c:v>
                </c:pt>
                <c:pt idx="101">
                  <c:v>612.0</c:v>
                </c:pt>
                <c:pt idx="102">
                  <c:v>618.0</c:v>
                </c:pt>
                <c:pt idx="103">
                  <c:v>624.0</c:v>
                </c:pt>
                <c:pt idx="104">
                  <c:v>630.0</c:v>
                </c:pt>
                <c:pt idx="105">
                  <c:v>636.0</c:v>
                </c:pt>
                <c:pt idx="106">
                  <c:v>642.0</c:v>
                </c:pt>
                <c:pt idx="107">
                  <c:v>648.0</c:v>
                </c:pt>
                <c:pt idx="108">
                  <c:v>654.0</c:v>
                </c:pt>
                <c:pt idx="109">
                  <c:v>660.0</c:v>
                </c:pt>
                <c:pt idx="110">
                  <c:v>666.0</c:v>
                </c:pt>
                <c:pt idx="111">
                  <c:v>672.0</c:v>
                </c:pt>
                <c:pt idx="112">
                  <c:v>678.0</c:v>
                </c:pt>
                <c:pt idx="113">
                  <c:v>684.0</c:v>
                </c:pt>
                <c:pt idx="114">
                  <c:v>690.0</c:v>
                </c:pt>
                <c:pt idx="115">
                  <c:v>696.0</c:v>
                </c:pt>
                <c:pt idx="116">
                  <c:v>702.0</c:v>
                </c:pt>
                <c:pt idx="117">
                  <c:v>708.0</c:v>
                </c:pt>
                <c:pt idx="118">
                  <c:v>714.0</c:v>
                </c:pt>
                <c:pt idx="119">
                  <c:v>720.0</c:v>
                </c:pt>
                <c:pt idx="120">
                  <c:v>726.0</c:v>
                </c:pt>
                <c:pt idx="121">
                  <c:v>732.0</c:v>
                </c:pt>
                <c:pt idx="122">
                  <c:v>738.0</c:v>
                </c:pt>
                <c:pt idx="123">
                  <c:v>744.0</c:v>
                </c:pt>
                <c:pt idx="124">
                  <c:v>750.0</c:v>
                </c:pt>
                <c:pt idx="125">
                  <c:v>756.0</c:v>
                </c:pt>
                <c:pt idx="126">
                  <c:v>762.0</c:v>
                </c:pt>
                <c:pt idx="127">
                  <c:v>768.0</c:v>
                </c:pt>
                <c:pt idx="128">
                  <c:v>774.0</c:v>
                </c:pt>
                <c:pt idx="129">
                  <c:v>780.0</c:v>
                </c:pt>
                <c:pt idx="130">
                  <c:v>786.0</c:v>
                </c:pt>
                <c:pt idx="131">
                  <c:v>792.0</c:v>
                </c:pt>
                <c:pt idx="132">
                  <c:v>798.0</c:v>
                </c:pt>
                <c:pt idx="133">
                  <c:v>804.0</c:v>
                </c:pt>
                <c:pt idx="134">
                  <c:v>810.0</c:v>
                </c:pt>
                <c:pt idx="135">
                  <c:v>816.0</c:v>
                </c:pt>
                <c:pt idx="136">
                  <c:v>822.0</c:v>
                </c:pt>
                <c:pt idx="137">
                  <c:v>828.0</c:v>
                </c:pt>
                <c:pt idx="138">
                  <c:v>834.0</c:v>
                </c:pt>
                <c:pt idx="139">
                  <c:v>840.0</c:v>
                </c:pt>
                <c:pt idx="140">
                  <c:v>846.0</c:v>
                </c:pt>
                <c:pt idx="141">
                  <c:v>852.0</c:v>
                </c:pt>
                <c:pt idx="142">
                  <c:v>858.0</c:v>
                </c:pt>
                <c:pt idx="143">
                  <c:v>864.0</c:v>
                </c:pt>
                <c:pt idx="144">
                  <c:v>870.0</c:v>
                </c:pt>
                <c:pt idx="145">
                  <c:v>876.0</c:v>
                </c:pt>
                <c:pt idx="146">
                  <c:v>882.0</c:v>
                </c:pt>
                <c:pt idx="147">
                  <c:v>888.0</c:v>
                </c:pt>
                <c:pt idx="148">
                  <c:v>894.0</c:v>
                </c:pt>
                <c:pt idx="149">
                  <c:v>900.0</c:v>
                </c:pt>
                <c:pt idx="150">
                  <c:v>906.0</c:v>
                </c:pt>
                <c:pt idx="151">
                  <c:v>912.0</c:v>
                </c:pt>
                <c:pt idx="152">
                  <c:v>918.0</c:v>
                </c:pt>
                <c:pt idx="153">
                  <c:v>924.0</c:v>
                </c:pt>
                <c:pt idx="154">
                  <c:v>930.0</c:v>
                </c:pt>
                <c:pt idx="155">
                  <c:v>936.0</c:v>
                </c:pt>
                <c:pt idx="156">
                  <c:v>942.0</c:v>
                </c:pt>
                <c:pt idx="157">
                  <c:v>948.0</c:v>
                </c:pt>
                <c:pt idx="158">
                  <c:v>954.0</c:v>
                </c:pt>
                <c:pt idx="159">
                  <c:v>960.0</c:v>
                </c:pt>
                <c:pt idx="160">
                  <c:v>966.0</c:v>
                </c:pt>
                <c:pt idx="161">
                  <c:v>972.0</c:v>
                </c:pt>
                <c:pt idx="162">
                  <c:v>978.0</c:v>
                </c:pt>
                <c:pt idx="163">
                  <c:v>984.0</c:v>
                </c:pt>
                <c:pt idx="164">
                  <c:v>990.0</c:v>
                </c:pt>
                <c:pt idx="165">
                  <c:v>996.0</c:v>
                </c:pt>
                <c:pt idx="166">
                  <c:v>1002.0</c:v>
                </c:pt>
                <c:pt idx="167">
                  <c:v>1008.0</c:v>
                </c:pt>
                <c:pt idx="168">
                  <c:v>1014.0</c:v>
                </c:pt>
                <c:pt idx="169">
                  <c:v>1020.0</c:v>
                </c:pt>
                <c:pt idx="170">
                  <c:v>1026.0</c:v>
                </c:pt>
                <c:pt idx="171">
                  <c:v>1032.0</c:v>
                </c:pt>
                <c:pt idx="172">
                  <c:v>1038.0</c:v>
                </c:pt>
                <c:pt idx="173">
                  <c:v>1044.0</c:v>
                </c:pt>
                <c:pt idx="174">
                  <c:v>1050.0</c:v>
                </c:pt>
                <c:pt idx="175">
                  <c:v>1056.0</c:v>
                </c:pt>
                <c:pt idx="176">
                  <c:v>1062.0</c:v>
                </c:pt>
                <c:pt idx="177">
                  <c:v>1068.0</c:v>
                </c:pt>
                <c:pt idx="178">
                  <c:v>1074.0</c:v>
                </c:pt>
                <c:pt idx="179">
                  <c:v>1080.0</c:v>
                </c:pt>
                <c:pt idx="180">
                  <c:v>1086.0</c:v>
                </c:pt>
                <c:pt idx="181">
                  <c:v>1092.0</c:v>
                </c:pt>
                <c:pt idx="182">
                  <c:v>1098.0</c:v>
                </c:pt>
                <c:pt idx="183">
                  <c:v>1104.0</c:v>
                </c:pt>
                <c:pt idx="184">
                  <c:v>1110.0</c:v>
                </c:pt>
                <c:pt idx="185">
                  <c:v>1116.0</c:v>
                </c:pt>
                <c:pt idx="186">
                  <c:v>1122.0</c:v>
                </c:pt>
                <c:pt idx="187">
                  <c:v>1128.0</c:v>
                </c:pt>
                <c:pt idx="188">
                  <c:v>1134.0</c:v>
                </c:pt>
                <c:pt idx="189">
                  <c:v>1140.0</c:v>
                </c:pt>
                <c:pt idx="190">
                  <c:v>1146.0</c:v>
                </c:pt>
                <c:pt idx="191">
                  <c:v>1152.0</c:v>
                </c:pt>
                <c:pt idx="192">
                  <c:v>1158.0</c:v>
                </c:pt>
                <c:pt idx="193">
                  <c:v>1164.0</c:v>
                </c:pt>
                <c:pt idx="194">
                  <c:v>1170.0</c:v>
                </c:pt>
                <c:pt idx="195">
                  <c:v>1176.0</c:v>
                </c:pt>
                <c:pt idx="196">
                  <c:v>1182.0</c:v>
                </c:pt>
                <c:pt idx="197">
                  <c:v>1188.0</c:v>
                </c:pt>
                <c:pt idx="198">
                  <c:v>1194.0</c:v>
                </c:pt>
                <c:pt idx="199">
                  <c:v>1200.0</c:v>
                </c:pt>
                <c:pt idx="200">
                  <c:v>1206.0</c:v>
                </c:pt>
                <c:pt idx="201">
                  <c:v>1212.0</c:v>
                </c:pt>
                <c:pt idx="202">
                  <c:v>1218.0</c:v>
                </c:pt>
                <c:pt idx="203">
                  <c:v>1224.0</c:v>
                </c:pt>
                <c:pt idx="204">
                  <c:v>1230.0</c:v>
                </c:pt>
                <c:pt idx="205">
                  <c:v>1236.0</c:v>
                </c:pt>
                <c:pt idx="206">
                  <c:v>1242.0</c:v>
                </c:pt>
                <c:pt idx="207">
                  <c:v>1248.0</c:v>
                </c:pt>
                <c:pt idx="208">
                  <c:v>1254.0</c:v>
                </c:pt>
                <c:pt idx="209">
                  <c:v>1260.0</c:v>
                </c:pt>
                <c:pt idx="210">
                  <c:v>1266.0</c:v>
                </c:pt>
                <c:pt idx="211">
                  <c:v>1272.0</c:v>
                </c:pt>
                <c:pt idx="212">
                  <c:v>1278.0</c:v>
                </c:pt>
                <c:pt idx="213">
                  <c:v>1284.0</c:v>
                </c:pt>
                <c:pt idx="214">
                  <c:v>1290.0</c:v>
                </c:pt>
                <c:pt idx="215">
                  <c:v>1296.0</c:v>
                </c:pt>
                <c:pt idx="216">
                  <c:v>1302.0</c:v>
                </c:pt>
                <c:pt idx="217">
                  <c:v>1308.0</c:v>
                </c:pt>
                <c:pt idx="218">
                  <c:v>1314.0</c:v>
                </c:pt>
                <c:pt idx="219">
                  <c:v>1320.0</c:v>
                </c:pt>
                <c:pt idx="220">
                  <c:v>1326.0</c:v>
                </c:pt>
                <c:pt idx="221">
                  <c:v>1332.0</c:v>
                </c:pt>
                <c:pt idx="222">
                  <c:v>1338.0</c:v>
                </c:pt>
                <c:pt idx="223">
                  <c:v>1344.0</c:v>
                </c:pt>
                <c:pt idx="224">
                  <c:v>1350.0</c:v>
                </c:pt>
                <c:pt idx="225">
                  <c:v>1356.0</c:v>
                </c:pt>
                <c:pt idx="226">
                  <c:v>1362.0</c:v>
                </c:pt>
                <c:pt idx="227">
                  <c:v>1368.0</c:v>
                </c:pt>
                <c:pt idx="228">
                  <c:v>1374.0</c:v>
                </c:pt>
                <c:pt idx="229">
                  <c:v>1380.0</c:v>
                </c:pt>
                <c:pt idx="230">
                  <c:v>1386.0</c:v>
                </c:pt>
                <c:pt idx="231">
                  <c:v>1392.0</c:v>
                </c:pt>
                <c:pt idx="232">
                  <c:v>1398.0</c:v>
                </c:pt>
                <c:pt idx="233">
                  <c:v>1404.0</c:v>
                </c:pt>
                <c:pt idx="234">
                  <c:v>1410.0</c:v>
                </c:pt>
                <c:pt idx="235">
                  <c:v>1416.0</c:v>
                </c:pt>
                <c:pt idx="236">
                  <c:v>1422.0</c:v>
                </c:pt>
                <c:pt idx="237">
                  <c:v>1428.0</c:v>
                </c:pt>
                <c:pt idx="238">
                  <c:v>1434.0</c:v>
                </c:pt>
                <c:pt idx="239">
                  <c:v>1440.0</c:v>
                </c:pt>
                <c:pt idx="240">
                  <c:v>1446.0</c:v>
                </c:pt>
                <c:pt idx="241">
                  <c:v>1452.0</c:v>
                </c:pt>
                <c:pt idx="242">
                  <c:v>1458.0</c:v>
                </c:pt>
                <c:pt idx="243">
                  <c:v>1464.0</c:v>
                </c:pt>
                <c:pt idx="244">
                  <c:v>1470.0</c:v>
                </c:pt>
                <c:pt idx="245">
                  <c:v>1476.0</c:v>
                </c:pt>
                <c:pt idx="246">
                  <c:v>1482.0</c:v>
                </c:pt>
                <c:pt idx="247">
                  <c:v>1488.0</c:v>
                </c:pt>
                <c:pt idx="248">
                  <c:v>1494.0</c:v>
                </c:pt>
                <c:pt idx="249">
                  <c:v>1500.0</c:v>
                </c:pt>
                <c:pt idx="250">
                  <c:v>1494.0</c:v>
                </c:pt>
                <c:pt idx="251">
                  <c:v>1488.0</c:v>
                </c:pt>
                <c:pt idx="252">
                  <c:v>1482.0</c:v>
                </c:pt>
                <c:pt idx="253">
                  <c:v>1476.0</c:v>
                </c:pt>
                <c:pt idx="254">
                  <c:v>1470.0</c:v>
                </c:pt>
                <c:pt idx="255">
                  <c:v>1464.0</c:v>
                </c:pt>
                <c:pt idx="256">
                  <c:v>1458.0</c:v>
                </c:pt>
                <c:pt idx="257">
                  <c:v>1452.0</c:v>
                </c:pt>
                <c:pt idx="258">
                  <c:v>1446.0</c:v>
                </c:pt>
                <c:pt idx="259">
                  <c:v>1440.0</c:v>
                </c:pt>
                <c:pt idx="260">
                  <c:v>1434.0</c:v>
                </c:pt>
                <c:pt idx="261">
                  <c:v>1428.0</c:v>
                </c:pt>
                <c:pt idx="262">
                  <c:v>1422.0</c:v>
                </c:pt>
                <c:pt idx="263">
                  <c:v>1416.0</c:v>
                </c:pt>
                <c:pt idx="264">
                  <c:v>1410.0</c:v>
                </c:pt>
                <c:pt idx="265">
                  <c:v>1404.0</c:v>
                </c:pt>
                <c:pt idx="266">
                  <c:v>1398.0</c:v>
                </c:pt>
                <c:pt idx="267">
                  <c:v>1392.0</c:v>
                </c:pt>
                <c:pt idx="268">
                  <c:v>1386.0</c:v>
                </c:pt>
                <c:pt idx="269">
                  <c:v>1380.0</c:v>
                </c:pt>
                <c:pt idx="270">
                  <c:v>1374.0</c:v>
                </c:pt>
                <c:pt idx="271">
                  <c:v>1368.0</c:v>
                </c:pt>
                <c:pt idx="272">
                  <c:v>1362.0</c:v>
                </c:pt>
                <c:pt idx="273">
                  <c:v>1356.0</c:v>
                </c:pt>
                <c:pt idx="274">
                  <c:v>1350.0</c:v>
                </c:pt>
                <c:pt idx="275">
                  <c:v>1344.0</c:v>
                </c:pt>
                <c:pt idx="276">
                  <c:v>1338.0</c:v>
                </c:pt>
                <c:pt idx="277">
                  <c:v>1332.0</c:v>
                </c:pt>
                <c:pt idx="278">
                  <c:v>1326.0</c:v>
                </c:pt>
                <c:pt idx="279">
                  <c:v>1320.0</c:v>
                </c:pt>
                <c:pt idx="280">
                  <c:v>1314.0</c:v>
                </c:pt>
                <c:pt idx="281">
                  <c:v>1308.0</c:v>
                </c:pt>
                <c:pt idx="282">
                  <c:v>1302.0</c:v>
                </c:pt>
                <c:pt idx="283">
                  <c:v>1296.0</c:v>
                </c:pt>
                <c:pt idx="284">
                  <c:v>1290.0</c:v>
                </c:pt>
                <c:pt idx="285">
                  <c:v>1284.0</c:v>
                </c:pt>
                <c:pt idx="286">
                  <c:v>1278.0</c:v>
                </c:pt>
                <c:pt idx="287">
                  <c:v>1272.0</c:v>
                </c:pt>
                <c:pt idx="288">
                  <c:v>1266.0</c:v>
                </c:pt>
                <c:pt idx="289">
                  <c:v>1260.0</c:v>
                </c:pt>
                <c:pt idx="290">
                  <c:v>1254.0</c:v>
                </c:pt>
                <c:pt idx="291">
                  <c:v>1248.0</c:v>
                </c:pt>
                <c:pt idx="292">
                  <c:v>1242.0</c:v>
                </c:pt>
                <c:pt idx="293">
                  <c:v>1236.0</c:v>
                </c:pt>
                <c:pt idx="294">
                  <c:v>1230.0</c:v>
                </c:pt>
                <c:pt idx="295">
                  <c:v>1224.0</c:v>
                </c:pt>
                <c:pt idx="296">
                  <c:v>1218.0</c:v>
                </c:pt>
                <c:pt idx="297">
                  <c:v>1212.0</c:v>
                </c:pt>
                <c:pt idx="298">
                  <c:v>1206.0</c:v>
                </c:pt>
                <c:pt idx="299">
                  <c:v>1200.0</c:v>
                </c:pt>
                <c:pt idx="300">
                  <c:v>1194.0</c:v>
                </c:pt>
                <c:pt idx="301">
                  <c:v>1188.0</c:v>
                </c:pt>
                <c:pt idx="302">
                  <c:v>1182.0</c:v>
                </c:pt>
                <c:pt idx="303">
                  <c:v>1176.0</c:v>
                </c:pt>
                <c:pt idx="304">
                  <c:v>1170.0</c:v>
                </c:pt>
                <c:pt idx="305">
                  <c:v>1164.0</c:v>
                </c:pt>
                <c:pt idx="306">
                  <c:v>1158.0</c:v>
                </c:pt>
                <c:pt idx="307">
                  <c:v>1152.0</c:v>
                </c:pt>
                <c:pt idx="308">
                  <c:v>1146.0</c:v>
                </c:pt>
                <c:pt idx="309">
                  <c:v>1140.0</c:v>
                </c:pt>
                <c:pt idx="310">
                  <c:v>1134.0</c:v>
                </c:pt>
                <c:pt idx="311">
                  <c:v>1128.0</c:v>
                </c:pt>
                <c:pt idx="312">
                  <c:v>1122.0</c:v>
                </c:pt>
                <c:pt idx="313">
                  <c:v>1116.0</c:v>
                </c:pt>
                <c:pt idx="314">
                  <c:v>1110.0</c:v>
                </c:pt>
                <c:pt idx="315">
                  <c:v>1104.0</c:v>
                </c:pt>
                <c:pt idx="316">
                  <c:v>1098.0</c:v>
                </c:pt>
                <c:pt idx="317">
                  <c:v>1092.0</c:v>
                </c:pt>
                <c:pt idx="318">
                  <c:v>1086.0</c:v>
                </c:pt>
                <c:pt idx="319">
                  <c:v>1080.0</c:v>
                </c:pt>
                <c:pt idx="320">
                  <c:v>1074.0</c:v>
                </c:pt>
                <c:pt idx="321">
                  <c:v>1068.0</c:v>
                </c:pt>
                <c:pt idx="322">
                  <c:v>1062.0</c:v>
                </c:pt>
                <c:pt idx="323">
                  <c:v>1056.0</c:v>
                </c:pt>
                <c:pt idx="324">
                  <c:v>1050.0</c:v>
                </c:pt>
                <c:pt idx="325">
                  <c:v>1044.0</c:v>
                </c:pt>
                <c:pt idx="326">
                  <c:v>1038.0</c:v>
                </c:pt>
                <c:pt idx="327">
                  <c:v>1032.0</c:v>
                </c:pt>
                <c:pt idx="328">
                  <c:v>1026.0</c:v>
                </c:pt>
                <c:pt idx="329">
                  <c:v>1020.0</c:v>
                </c:pt>
                <c:pt idx="330">
                  <c:v>1014.0</c:v>
                </c:pt>
                <c:pt idx="331">
                  <c:v>1008.0</c:v>
                </c:pt>
                <c:pt idx="332">
                  <c:v>1002.0</c:v>
                </c:pt>
                <c:pt idx="333">
                  <c:v>996.0</c:v>
                </c:pt>
                <c:pt idx="334">
                  <c:v>990.0</c:v>
                </c:pt>
                <c:pt idx="335">
                  <c:v>984.0</c:v>
                </c:pt>
                <c:pt idx="336">
                  <c:v>978.0</c:v>
                </c:pt>
                <c:pt idx="337">
                  <c:v>972.0</c:v>
                </c:pt>
                <c:pt idx="338">
                  <c:v>966.0</c:v>
                </c:pt>
                <c:pt idx="339">
                  <c:v>960.0</c:v>
                </c:pt>
                <c:pt idx="340">
                  <c:v>954.0</c:v>
                </c:pt>
                <c:pt idx="341">
                  <c:v>948.0</c:v>
                </c:pt>
                <c:pt idx="342">
                  <c:v>942.0</c:v>
                </c:pt>
                <c:pt idx="343">
                  <c:v>936.0</c:v>
                </c:pt>
                <c:pt idx="344">
                  <c:v>930.0</c:v>
                </c:pt>
                <c:pt idx="345">
                  <c:v>924.0</c:v>
                </c:pt>
                <c:pt idx="346">
                  <c:v>918.0</c:v>
                </c:pt>
                <c:pt idx="347">
                  <c:v>912.0</c:v>
                </c:pt>
                <c:pt idx="348">
                  <c:v>906.0</c:v>
                </c:pt>
                <c:pt idx="349">
                  <c:v>900.0</c:v>
                </c:pt>
                <c:pt idx="350">
                  <c:v>894.0</c:v>
                </c:pt>
                <c:pt idx="351">
                  <c:v>888.0</c:v>
                </c:pt>
                <c:pt idx="352">
                  <c:v>882.0</c:v>
                </c:pt>
                <c:pt idx="353">
                  <c:v>876.0</c:v>
                </c:pt>
                <c:pt idx="354">
                  <c:v>870.0</c:v>
                </c:pt>
                <c:pt idx="355">
                  <c:v>864.0</c:v>
                </c:pt>
                <c:pt idx="356">
                  <c:v>858.0</c:v>
                </c:pt>
                <c:pt idx="357">
                  <c:v>852.0</c:v>
                </c:pt>
                <c:pt idx="358">
                  <c:v>846.0</c:v>
                </c:pt>
                <c:pt idx="359">
                  <c:v>840.0</c:v>
                </c:pt>
                <c:pt idx="360">
                  <c:v>834.0</c:v>
                </c:pt>
                <c:pt idx="361">
                  <c:v>828.0</c:v>
                </c:pt>
                <c:pt idx="362">
                  <c:v>822.0</c:v>
                </c:pt>
                <c:pt idx="363">
                  <c:v>816.0</c:v>
                </c:pt>
                <c:pt idx="364">
                  <c:v>810.0</c:v>
                </c:pt>
                <c:pt idx="365">
                  <c:v>804.0</c:v>
                </c:pt>
                <c:pt idx="366">
                  <c:v>798.0</c:v>
                </c:pt>
                <c:pt idx="367">
                  <c:v>792.0</c:v>
                </c:pt>
                <c:pt idx="368">
                  <c:v>786.0</c:v>
                </c:pt>
                <c:pt idx="369">
                  <c:v>780.0</c:v>
                </c:pt>
                <c:pt idx="370">
                  <c:v>774.0</c:v>
                </c:pt>
                <c:pt idx="371">
                  <c:v>768.0</c:v>
                </c:pt>
                <c:pt idx="372">
                  <c:v>762.0</c:v>
                </c:pt>
                <c:pt idx="373">
                  <c:v>756.0</c:v>
                </c:pt>
                <c:pt idx="374">
                  <c:v>750.0</c:v>
                </c:pt>
                <c:pt idx="375">
                  <c:v>744.0</c:v>
                </c:pt>
                <c:pt idx="376">
                  <c:v>738.0</c:v>
                </c:pt>
                <c:pt idx="377">
                  <c:v>732.0</c:v>
                </c:pt>
                <c:pt idx="378">
                  <c:v>726.0</c:v>
                </c:pt>
                <c:pt idx="379">
                  <c:v>720.0</c:v>
                </c:pt>
                <c:pt idx="380">
                  <c:v>714.0</c:v>
                </c:pt>
                <c:pt idx="381">
                  <c:v>708.0</c:v>
                </c:pt>
                <c:pt idx="382">
                  <c:v>702.0</c:v>
                </c:pt>
                <c:pt idx="383">
                  <c:v>696.0</c:v>
                </c:pt>
                <c:pt idx="384">
                  <c:v>690.0</c:v>
                </c:pt>
                <c:pt idx="385">
                  <c:v>684.0</c:v>
                </c:pt>
                <c:pt idx="386">
                  <c:v>678.0</c:v>
                </c:pt>
                <c:pt idx="387">
                  <c:v>672.0</c:v>
                </c:pt>
                <c:pt idx="388">
                  <c:v>666.0</c:v>
                </c:pt>
                <c:pt idx="389">
                  <c:v>660.0</c:v>
                </c:pt>
                <c:pt idx="390">
                  <c:v>654.0</c:v>
                </c:pt>
                <c:pt idx="391">
                  <c:v>648.0</c:v>
                </c:pt>
                <c:pt idx="392">
                  <c:v>642.0</c:v>
                </c:pt>
                <c:pt idx="393">
                  <c:v>636.0</c:v>
                </c:pt>
                <c:pt idx="394">
                  <c:v>630.0</c:v>
                </c:pt>
                <c:pt idx="395">
                  <c:v>624.0</c:v>
                </c:pt>
                <c:pt idx="396">
                  <c:v>618.0</c:v>
                </c:pt>
                <c:pt idx="397">
                  <c:v>612.0</c:v>
                </c:pt>
                <c:pt idx="398">
                  <c:v>606.0</c:v>
                </c:pt>
                <c:pt idx="399">
                  <c:v>600.0</c:v>
                </c:pt>
                <c:pt idx="400">
                  <c:v>594.0</c:v>
                </c:pt>
                <c:pt idx="401">
                  <c:v>588.0</c:v>
                </c:pt>
                <c:pt idx="402">
                  <c:v>582.0</c:v>
                </c:pt>
                <c:pt idx="403">
                  <c:v>576.0</c:v>
                </c:pt>
                <c:pt idx="404">
                  <c:v>570.0</c:v>
                </c:pt>
                <c:pt idx="405">
                  <c:v>564.0</c:v>
                </c:pt>
                <c:pt idx="406">
                  <c:v>558.0</c:v>
                </c:pt>
                <c:pt idx="407">
                  <c:v>552.0</c:v>
                </c:pt>
                <c:pt idx="408">
                  <c:v>546.0</c:v>
                </c:pt>
                <c:pt idx="409">
                  <c:v>540.0</c:v>
                </c:pt>
                <c:pt idx="410">
                  <c:v>534.0</c:v>
                </c:pt>
                <c:pt idx="411">
                  <c:v>528.0</c:v>
                </c:pt>
                <c:pt idx="412">
                  <c:v>522.0</c:v>
                </c:pt>
                <c:pt idx="413">
                  <c:v>516.0</c:v>
                </c:pt>
                <c:pt idx="414">
                  <c:v>510.0</c:v>
                </c:pt>
                <c:pt idx="415">
                  <c:v>504.0</c:v>
                </c:pt>
                <c:pt idx="416">
                  <c:v>498.0</c:v>
                </c:pt>
                <c:pt idx="417">
                  <c:v>492.0</c:v>
                </c:pt>
                <c:pt idx="418">
                  <c:v>486.0</c:v>
                </c:pt>
                <c:pt idx="419">
                  <c:v>480.0</c:v>
                </c:pt>
                <c:pt idx="420">
                  <c:v>474.0</c:v>
                </c:pt>
                <c:pt idx="421">
                  <c:v>468.0</c:v>
                </c:pt>
                <c:pt idx="422">
                  <c:v>462.0</c:v>
                </c:pt>
                <c:pt idx="423">
                  <c:v>456.0</c:v>
                </c:pt>
                <c:pt idx="424">
                  <c:v>450.0</c:v>
                </c:pt>
                <c:pt idx="425">
                  <c:v>444.0</c:v>
                </c:pt>
                <c:pt idx="426">
                  <c:v>438.0</c:v>
                </c:pt>
                <c:pt idx="427">
                  <c:v>432.0</c:v>
                </c:pt>
                <c:pt idx="428">
                  <c:v>426.0</c:v>
                </c:pt>
                <c:pt idx="429">
                  <c:v>420.0</c:v>
                </c:pt>
                <c:pt idx="430">
                  <c:v>414.0</c:v>
                </c:pt>
                <c:pt idx="431">
                  <c:v>408.0</c:v>
                </c:pt>
                <c:pt idx="432">
                  <c:v>402.0</c:v>
                </c:pt>
                <c:pt idx="433">
                  <c:v>396.0</c:v>
                </c:pt>
                <c:pt idx="434">
                  <c:v>390.0</c:v>
                </c:pt>
                <c:pt idx="435">
                  <c:v>384.0</c:v>
                </c:pt>
                <c:pt idx="436">
                  <c:v>378.0</c:v>
                </c:pt>
                <c:pt idx="437">
                  <c:v>372.0</c:v>
                </c:pt>
                <c:pt idx="438">
                  <c:v>366.0</c:v>
                </c:pt>
                <c:pt idx="439">
                  <c:v>360.0</c:v>
                </c:pt>
                <c:pt idx="440">
                  <c:v>354.0</c:v>
                </c:pt>
                <c:pt idx="441">
                  <c:v>348.0</c:v>
                </c:pt>
                <c:pt idx="442">
                  <c:v>342.0</c:v>
                </c:pt>
                <c:pt idx="443">
                  <c:v>336.0</c:v>
                </c:pt>
                <c:pt idx="444">
                  <c:v>330.0</c:v>
                </c:pt>
                <c:pt idx="445">
                  <c:v>324.0</c:v>
                </c:pt>
                <c:pt idx="446">
                  <c:v>318.0</c:v>
                </c:pt>
                <c:pt idx="447">
                  <c:v>312.0</c:v>
                </c:pt>
                <c:pt idx="448">
                  <c:v>306.0</c:v>
                </c:pt>
                <c:pt idx="449">
                  <c:v>300.0</c:v>
                </c:pt>
                <c:pt idx="450">
                  <c:v>294.0</c:v>
                </c:pt>
                <c:pt idx="451">
                  <c:v>288.0</c:v>
                </c:pt>
                <c:pt idx="452">
                  <c:v>282.0</c:v>
                </c:pt>
                <c:pt idx="453">
                  <c:v>276.0</c:v>
                </c:pt>
                <c:pt idx="454">
                  <c:v>270.0</c:v>
                </c:pt>
                <c:pt idx="455">
                  <c:v>264.0</c:v>
                </c:pt>
                <c:pt idx="456">
                  <c:v>258.0</c:v>
                </c:pt>
                <c:pt idx="457">
                  <c:v>252.0</c:v>
                </c:pt>
                <c:pt idx="458">
                  <c:v>246.0</c:v>
                </c:pt>
                <c:pt idx="459">
                  <c:v>240.0</c:v>
                </c:pt>
                <c:pt idx="460">
                  <c:v>234.0</c:v>
                </c:pt>
                <c:pt idx="461">
                  <c:v>228.0</c:v>
                </c:pt>
                <c:pt idx="462">
                  <c:v>222.0</c:v>
                </c:pt>
                <c:pt idx="463">
                  <c:v>216.0</c:v>
                </c:pt>
                <c:pt idx="464">
                  <c:v>210.0</c:v>
                </c:pt>
                <c:pt idx="465">
                  <c:v>204.0</c:v>
                </c:pt>
                <c:pt idx="466">
                  <c:v>198.0</c:v>
                </c:pt>
                <c:pt idx="467">
                  <c:v>192.0</c:v>
                </c:pt>
                <c:pt idx="468">
                  <c:v>186.0</c:v>
                </c:pt>
                <c:pt idx="469">
                  <c:v>180.0</c:v>
                </c:pt>
                <c:pt idx="470">
                  <c:v>174.0</c:v>
                </c:pt>
                <c:pt idx="471">
                  <c:v>168.0</c:v>
                </c:pt>
                <c:pt idx="472">
                  <c:v>162.0</c:v>
                </c:pt>
                <c:pt idx="473">
                  <c:v>156.0</c:v>
                </c:pt>
                <c:pt idx="474">
                  <c:v>150.0</c:v>
                </c:pt>
                <c:pt idx="475">
                  <c:v>144.0</c:v>
                </c:pt>
                <c:pt idx="476">
                  <c:v>138.0</c:v>
                </c:pt>
                <c:pt idx="477">
                  <c:v>132.0</c:v>
                </c:pt>
                <c:pt idx="478">
                  <c:v>126.0</c:v>
                </c:pt>
                <c:pt idx="479">
                  <c:v>120.0</c:v>
                </c:pt>
                <c:pt idx="480">
                  <c:v>114.0</c:v>
                </c:pt>
                <c:pt idx="481">
                  <c:v>108.0</c:v>
                </c:pt>
                <c:pt idx="482">
                  <c:v>102.0</c:v>
                </c:pt>
                <c:pt idx="483">
                  <c:v>96.0</c:v>
                </c:pt>
                <c:pt idx="484">
                  <c:v>90.0</c:v>
                </c:pt>
                <c:pt idx="485">
                  <c:v>84.0</c:v>
                </c:pt>
                <c:pt idx="486">
                  <c:v>78.0</c:v>
                </c:pt>
                <c:pt idx="487">
                  <c:v>72.0</c:v>
                </c:pt>
                <c:pt idx="488">
                  <c:v>66.0</c:v>
                </c:pt>
                <c:pt idx="489">
                  <c:v>60.0</c:v>
                </c:pt>
                <c:pt idx="490">
                  <c:v>54.0</c:v>
                </c:pt>
                <c:pt idx="491">
                  <c:v>48.0</c:v>
                </c:pt>
                <c:pt idx="492">
                  <c:v>42.0</c:v>
                </c:pt>
                <c:pt idx="493">
                  <c:v>36.0</c:v>
                </c:pt>
                <c:pt idx="494">
                  <c:v>30.0</c:v>
                </c:pt>
                <c:pt idx="495">
                  <c:v>24.0</c:v>
                </c:pt>
                <c:pt idx="496">
                  <c:v>18.0</c:v>
                </c:pt>
                <c:pt idx="497">
                  <c:v>12.0</c:v>
                </c:pt>
                <c:pt idx="498">
                  <c:v>6.0</c:v>
                </c:pt>
                <c:pt idx="499">
                  <c:v>0.0</c:v>
                </c:pt>
                <c:pt idx="500">
                  <c:v>-6.0</c:v>
                </c:pt>
                <c:pt idx="501">
                  <c:v>-12.0</c:v>
                </c:pt>
                <c:pt idx="502">
                  <c:v>-18.0</c:v>
                </c:pt>
                <c:pt idx="503">
                  <c:v>-24.0</c:v>
                </c:pt>
                <c:pt idx="504">
                  <c:v>-30.0</c:v>
                </c:pt>
                <c:pt idx="505">
                  <c:v>-36.0</c:v>
                </c:pt>
                <c:pt idx="506">
                  <c:v>-42.0</c:v>
                </c:pt>
                <c:pt idx="507">
                  <c:v>-48.0</c:v>
                </c:pt>
                <c:pt idx="508">
                  <c:v>-54.0</c:v>
                </c:pt>
                <c:pt idx="509">
                  <c:v>-60.0</c:v>
                </c:pt>
                <c:pt idx="510">
                  <c:v>-66.0</c:v>
                </c:pt>
                <c:pt idx="511">
                  <c:v>-72.0</c:v>
                </c:pt>
                <c:pt idx="512">
                  <c:v>-78.0</c:v>
                </c:pt>
                <c:pt idx="513">
                  <c:v>-84.0</c:v>
                </c:pt>
                <c:pt idx="514">
                  <c:v>-90.0</c:v>
                </c:pt>
                <c:pt idx="515">
                  <c:v>-96.0</c:v>
                </c:pt>
                <c:pt idx="516">
                  <c:v>-102.0</c:v>
                </c:pt>
                <c:pt idx="517">
                  <c:v>-108.0</c:v>
                </c:pt>
                <c:pt idx="518">
                  <c:v>-114.0</c:v>
                </c:pt>
                <c:pt idx="519">
                  <c:v>-120.0</c:v>
                </c:pt>
                <c:pt idx="520">
                  <c:v>-126.0</c:v>
                </c:pt>
                <c:pt idx="521">
                  <c:v>-132.0</c:v>
                </c:pt>
                <c:pt idx="522">
                  <c:v>-138.0</c:v>
                </c:pt>
                <c:pt idx="523">
                  <c:v>-144.0</c:v>
                </c:pt>
                <c:pt idx="524">
                  <c:v>-150.0</c:v>
                </c:pt>
                <c:pt idx="525">
                  <c:v>-156.0</c:v>
                </c:pt>
                <c:pt idx="526">
                  <c:v>-162.0</c:v>
                </c:pt>
                <c:pt idx="527">
                  <c:v>-168.0</c:v>
                </c:pt>
                <c:pt idx="528">
                  <c:v>-174.0</c:v>
                </c:pt>
                <c:pt idx="529">
                  <c:v>-180.0</c:v>
                </c:pt>
                <c:pt idx="530">
                  <c:v>-186.0</c:v>
                </c:pt>
                <c:pt idx="531">
                  <c:v>-192.0</c:v>
                </c:pt>
                <c:pt idx="532">
                  <c:v>-198.0</c:v>
                </c:pt>
                <c:pt idx="533">
                  <c:v>-204.0</c:v>
                </c:pt>
                <c:pt idx="534">
                  <c:v>-210.0</c:v>
                </c:pt>
                <c:pt idx="535">
                  <c:v>-216.0</c:v>
                </c:pt>
                <c:pt idx="536">
                  <c:v>-222.0</c:v>
                </c:pt>
                <c:pt idx="537">
                  <c:v>-228.0</c:v>
                </c:pt>
                <c:pt idx="538">
                  <c:v>-234.0</c:v>
                </c:pt>
                <c:pt idx="539">
                  <c:v>-240.0</c:v>
                </c:pt>
                <c:pt idx="540">
                  <c:v>-246.0</c:v>
                </c:pt>
                <c:pt idx="541">
                  <c:v>-252.0</c:v>
                </c:pt>
                <c:pt idx="542">
                  <c:v>-258.0</c:v>
                </c:pt>
                <c:pt idx="543">
                  <c:v>-264.0</c:v>
                </c:pt>
                <c:pt idx="544">
                  <c:v>-270.0</c:v>
                </c:pt>
                <c:pt idx="545">
                  <c:v>-276.0</c:v>
                </c:pt>
                <c:pt idx="546">
                  <c:v>-282.0</c:v>
                </c:pt>
                <c:pt idx="547">
                  <c:v>-288.0</c:v>
                </c:pt>
                <c:pt idx="548">
                  <c:v>-294.0</c:v>
                </c:pt>
                <c:pt idx="549">
                  <c:v>-300.0</c:v>
                </c:pt>
                <c:pt idx="550">
                  <c:v>-306.0</c:v>
                </c:pt>
                <c:pt idx="551">
                  <c:v>-312.0</c:v>
                </c:pt>
                <c:pt idx="552">
                  <c:v>-318.0</c:v>
                </c:pt>
                <c:pt idx="553">
                  <c:v>-324.0</c:v>
                </c:pt>
                <c:pt idx="554">
                  <c:v>-330.0</c:v>
                </c:pt>
                <c:pt idx="555">
                  <c:v>-336.0</c:v>
                </c:pt>
                <c:pt idx="556">
                  <c:v>-342.0</c:v>
                </c:pt>
                <c:pt idx="557">
                  <c:v>-348.0</c:v>
                </c:pt>
                <c:pt idx="558">
                  <c:v>-354.0</c:v>
                </c:pt>
                <c:pt idx="559">
                  <c:v>-360.0</c:v>
                </c:pt>
                <c:pt idx="560">
                  <c:v>-366.0</c:v>
                </c:pt>
                <c:pt idx="561">
                  <c:v>-372.0</c:v>
                </c:pt>
                <c:pt idx="562">
                  <c:v>-378.0</c:v>
                </c:pt>
                <c:pt idx="563">
                  <c:v>-384.0</c:v>
                </c:pt>
                <c:pt idx="564">
                  <c:v>-390.0</c:v>
                </c:pt>
                <c:pt idx="565">
                  <c:v>-396.0</c:v>
                </c:pt>
                <c:pt idx="566">
                  <c:v>-402.0</c:v>
                </c:pt>
                <c:pt idx="567">
                  <c:v>-408.0</c:v>
                </c:pt>
                <c:pt idx="568">
                  <c:v>-414.0</c:v>
                </c:pt>
                <c:pt idx="569">
                  <c:v>-420.0</c:v>
                </c:pt>
                <c:pt idx="570">
                  <c:v>-426.0</c:v>
                </c:pt>
                <c:pt idx="571">
                  <c:v>-432.0</c:v>
                </c:pt>
                <c:pt idx="572">
                  <c:v>-438.0</c:v>
                </c:pt>
                <c:pt idx="573">
                  <c:v>-444.0</c:v>
                </c:pt>
                <c:pt idx="574">
                  <c:v>-450.0</c:v>
                </c:pt>
                <c:pt idx="575">
                  <c:v>-456.0</c:v>
                </c:pt>
                <c:pt idx="576">
                  <c:v>-462.0</c:v>
                </c:pt>
                <c:pt idx="577">
                  <c:v>-468.0</c:v>
                </c:pt>
                <c:pt idx="578">
                  <c:v>-474.0</c:v>
                </c:pt>
                <c:pt idx="579">
                  <c:v>-480.0</c:v>
                </c:pt>
                <c:pt idx="580">
                  <c:v>-486.0</c:v>
                </c:pt>
                <c:pt idx="581">
                  <c:v>-492.0</c:v>
                </c:pt>
                <c:pt idx="582">
                  <c:v>-498.0</c:v>
                </c:pt>
                <c:pt idx="583">
                  <c:v>-504.0</c:v>
                </c:pt>
                <c:pt idx="584">
                  <c:v>-510.0</c:v>
                </c:pt>
                <c:pt idx="585">
                  <c:v>-516.0</c:v>
                </c:pt>
                <c:pt idx="586">
                  <c:v>-522.0</c:v>
                </c:pt>
                <c:pt idx="587">
                  <c:v>-528.0</c:v>
                </c:pt>
                <c:pt idx="588">
                  <c:v>-534.0</c:v>
                </c:pt>
                <c:pt idx="589">
                  <c:v>-540.0</c:v>
                </c:pt>
                <c:pt idx="590">
                  <c:v>-546.0</c:v>
                </c:pt>
                <c:pt idx="591">
                  <c:v>-552.0</c:v>
                </c:pt>
                <c:pt idx="592">
                  <c:v>-558.0</c:v>
                </c:pt>
                <c:pt idx="593">
                  <c:v>-564.0</c:v>
                </c:pt>
                <c:pt idx="594">
                  <c:v>-570.0</c:v>
                </c:pt>
                <c:pt idx="595">
                  <c:v>-576.0</c:v>
                </c:pt>
                <c:pt idx="596">
                  <c:v>-582.0</c:v>
                </c:pt>
                <c:pt idx="597">
                  <c:v>-588.0</c:v>
                </c:pt>
                <c:pt idx="598">
                  <c:v>-594.0</c:v>
                </c:pt>
                <c:pt idx="599">
                  <c:v>-600.0</c:v>
                </c:pt>
                <c:pt idx="600">
                  <c:v>-606.0</c:v>
                </c:pt>
                <c:pt idx="601">
                  <c:v>-612.0</c:v>
                </c:pt>
                <c:pt idx="602">
                  <c:v>-618.0</c:v>
                </c:pt>
                <c:pt idx="603">
                  <c:v>-624.0</c:v>
                </c:pt>
                <c:pt idx="604">
                  <c:v>-630.0</c:v>
                </c:pt>
                <c:pt idx="605">
                  <c:v>-636.0</c:v>
                </c:pt>
                <c:pt idx="606">
                  <c:v>-642.0</c:v>
                </c:pt>
                <c:pt idx="607">
                  <c:v>-648.0</c:v>
                </c:pt>
                <c:pt idx="608">
                  <c:v>-654.0</c:v>
                </c:pt>
                <c:pt idx="609">
                  <c:v>-660.0</c:v>
                </c:pt>
                <c:pt idx="610">
                  <c:v>-666.0</c:v>
                </c:pt>
                <c:pt idx="611">
                  <c:v>-672.0</c:v>
                </c:pt>
                <c:pt idx="612">
                  <c:v>-678.0</c:v>
                </c:pt>
                <c:pt idx="613">
                  <c:v>-684.0</c:v>
                </c:pt>
                <c:pt idx="614">
                  <c:v>-690.0</c:v>
                </c:pt>
                <c:pt idx="615">
                  <c:v>-696.0</c:v>
                </c:pt>
                <c:pt idx="616">
                  <c:v>-702.0</c:v>
                </c:pt>
                <c:pt idx="617">
                  <c:v>-708.0</c:v>
                </c:pt>
                <c:pt idx="618">
                  <c:v>-714.0</c:v>
                </c:pt>
                <c:pt idx="619">
                  <c:v>-720.0</c:v>
                </c:pt>
                <c:pt idx="620">
                  <c:v>-726.0</c:v>
                </c:pt>
                <c:pt idx="621">
                  <c:v>-732.0</c:v>
                </c:pt>
                <c:pt idx="622">
                  <c:v>-738.0</c:v>
                </c:pt>
                <c:pt idx="623">
                  <c:v>-744.0</c:v>
                </c:pt>
                <c:pt idx="624">
                  <c:v>-750.0</c:v>
                </c:pt>
                <c:pt idx="625">
                  <c:v>-756.0</c:v>
                </c:pt>
                <c:pt idx="626">
                  <c:v>-762.0</c:v>
                </c:pt>
                <c:pt idx="627">
                  <c:v>-768.0</c:v>
                </c:pt>
                <c:pt idx="628">
                  <c:v>-774.0</c:v>
                </c:pt>
                <c:pt idx="629">
                  <c:v>-780.0</c:v>
                </c:pt>
                <c:pt idx="630">
                  <c:v>-786.0</c:v>
                </c:pt>
                <c:pt idx="631">
                  <c:v>-792.0</c:v>
                </c:pt>
                <c:pt idx="632">
                  <c:v>-798.0</c:v>
                </c:pt>
                <c:pt idx="633">
                  <c:v>-804.0</c:v>
                </c:pt>
                <c:pt idx="634">
                  <c:v>-810.0</c:v>
                </c:pt>
                <c:pt idx="635">
                  <c:v>-816.0</c:v>
                </c:pt>
                <c:pt idx="636">
                  <c:v>-822.0</c:v>
                </c:pt>
                <c:pt idx="637">
                  <c:v>-828.0</c:v>
                </c:pt>
                <c:pt idx="638">
                  <c:v>-834.0</c:v>
                </c:pt>
                <c:pt idx="639">
                  <c:v>-840.0</c:v>
                </c:pt>
                <c:pt idx="640">
                  <c:v>-846.0</c:v>
                </c:pt>
                <c:pt idx="641">
                  <c:v>-852.0</c:v>
                </c:pt>
                <c:pt idx="642">
                  <c:v>-858.0</c:v>
                </c:pt>
                <c:pt idx="643">
                  <c:v>-864.0</c:v>
                </c:pt>
                <c:pt idx="644">
                  <c:v>-870.0</c:v>
                </c:pt>
                <c:pt idx="645">
                  <c:v>-876.0</c:v>
                </c:pt>
                <c:pt idx="646">
                  <c:v>-882.0</c:v>
                </c:pt>
                <c:pt idx="647">
                  <c:v>-888.0</c:v>
                </c:pt>
                <c:pt idx="648">
                  <c:v>-894.0</c:v>
                </c:pt>
                <c:pt idx="649">
                  <c:v>-900.0</c:v>
                </c:pt>
                <c:pt idx="650">
                  <c:v>-894.0</c:v>
                </c:pt>
                <c:pt idx="651">
                  <c:v>-888.0</c:v>
                </c:pt>
                <c:pt idx="652">
                  <c:v>-882.0</c:v>
                </c:pt>
                <c:pt idx="653">
                  <c:v>-876.0</c:v>
                </c:pt>
                <c:pt idx="654">
                  <c:v>-870.0</c:v>
                </c:pt>
                <c:pt idx="655">
                  <c:v>-864.0</c:v>
                </c:pt>
                <c:pt idx="656">
                  <c:v>-858.0</c:v>
                </c:pt>
                <c:pt idx="657">
                  <c:v>-852.0</c:v>
                </c:pt>
                <c:pt idx="658">
                  <c:v>-846.0</c:v>
                </c:pt>
                <c:pt idx="659">
                  <c:v>-840.0</c:v>
                </c:pt>
                <c:pt idx="660">
                  <c:v>-834.0</c:v>
                </c:pt>
                <c:pt idx="661">
                  <c:v>-828.0</c:v>
                </c:pt>
                <c:pt idx="662">
                  <c:v>-822.0</c:v>
                </c:pt>
                <c:pt idx="663">
                  <c:v>-816.0</c:v>
                </c:pt>
                <c:pt idx="664">
                  <c:v>-810.0</c:v>
                </c:pt>
                <c:pt idx="665">
                  <c:v>-804.0</c:v>
                </c:pt>
                <c:pt idx="666">
                  <c:v>-798.0</c:v>
                </c:pt>
                <c:pt idx="667">
                  <c:v>-792.0</c:v>
                </c:pt>
                <c:pt idx="668">
                  <c:v>-786.0</c:v>
                </c:pt>
                <c:pt idx="669">
                  <c:v>-780.0</c:v>
                </c:pt>
                <c:pt idx="670">
                  <c:v>-774.0</c:v>
                </c:pt>
                <c:pt idx="671">
                  <c:v>-768.0</c:v>
                </c:pt>
                <c:pt idx="672">
                  <c:v>-762.0</c:v>
                </c:pt>
                <c:pt idx="673">
                  <c:v>-756.0</c:v>
                </c:pt>
                <c:pt idx="674">
                  <c:v>-750.0</c:v>
                </c:pt>
                <c:pt idx="675">
                  <c:v>-744.0</c:v>
                </c:pt>
                <c:pt idx="676">
                  <c:v>-738.0</c:v>
                </c:pt>
                <c:pt idx="677">
                  <c:v>-732.0</c:v>
                </c:pt>
                <c:pt idx="678">
                  <c:v>-726.0</c:v>
                </c:pt>
                <c:pt idx="679">
                  <c:v>-720.0</c:v>
                </c:pt>
                <c:pt idx="680">
                  <c:v>-714.0</c:v>
                </c:pt>
                <c:pt idx="681">
                  <c:v>-708.0</c:v>
                </c:pt>
                <c:pt idx="682">
                  <c:v>-702.0</c:v>
                </c:pt>
                <c:pt idx="683">
                  <c:v>-696.0</c:v>
                </c:pt>
                <c:pt idx="684">
                  <c:v>-690.0</c:v>
                </c:pt>
                <c:pt idx="685">
                  <c:v>-684.0</c:v>
                </c:pt>
                <c:pt idx="686">
                  <c:v>-678.0</c:v>
                </c:pt>
                <c:pt idx="687">
                  <c:v>-672.0</c:v>
                </c:pt>
                <c:pt idx="688">
                  <c:v>-666.0</c:v>
                </c:pt>
                <c:pt idx="689">
                  <c:v>-660.0</c:v>
                </c:pt>
                <c:pt idx="690">
                  <c:v>-654.0</c:v>
                </c:pt>
                <c:pt idx="691">
                  <c:v>-648.0</c:v>
                </c:pt>
                <c:pt idx="692">
                  <c:v>-642.0</c:v>
                </c:pt>
                <c:pt idx="693">
                  <c:v>-636.0</c:v>
                </c:pt>
                <c:pt idx="694">
                  <c:v>-630.0</c:v>
                </c:pt>
                <c:pt idx="695">
                  <c:v>-624.0</c:v>
                </c:pt>
                <c:pt idx="696">
                  <c:v>-618.0</c:v>
                </c:pt>
                <c:pt idx="697">
                  <c:v>-612.0</c:v>
                </c:pt>
                <c:pt idx="698">
                  <c:v>-606.0</c:v>
                </c:pt>
                <c:pt idx="699">
                  <c:v>-600.0</c:v>
                </c:pt>
                <c:pt idx="700">
                  <c:v>-594.0</c:v>
                </c:pt>
                <c:pt idx="701">
                  <c:v>-588.0</c:v>
                </c:pt>
                <c:pt idx="702">
                  <c:v>-582.0</c:v>
                </c:pt>
                <c:pt idx="703">
                  <c:v>-576.0</c:v>
                </c:pt>
                <c:pt idx="704">
                  <c:v>-570.0</c:v>
                </c:pt>
                <c:pt idx="705">
                  <c:v>-564.0</c:v>
                </c:pt>
                <c:pt idx="706">
                  <c:v>-558.0</c:v>
                </c:pt>
                <c:pt idx="707">
                  <c:v>-552.0</c:v>
                </c:pt>
                <c:pt idx="708">
                  <c:v>-546.0</c:v>
                </c:pt>
                <c:pt idx="709">
                  <c:v>-540.0</c:v>
                </c:pt>
                <c:pt idx="710">
                  <c:v>-534.0</c:v>
                </c:pt>
                <c:pt idx="711">
                  <c:v>-528.0</c:v>
                </c:pt>
                <c:pt idx="712">
                  <c:v>-522.0</c:v>
                </c:pt>
                <c:pt idx="713">
                  <c:v>-516.0</c:v>
                </c:pt>
                <c:pt idx="714">
                  <c:v>-510.0</c:v>
                </c:pt>
                <c:pt idx="715">
                  <c:v>-504.0</c:v>
                </c:pt>
                <c:pt idx="716">
                  <c:v>-498.0</c:v>
                </c:pt>
                <c:pt idx="717">
                  <c:v>-492.0</c:v>
                </c:pt>
                <c:pt idx="718">
                  <c:v>-486.0</c:v>
                </c:pt>
                <c:pt idx="719">
                  <c:v>-480.0</c:v>
                </c:pt>
                <c:pt idx="720">
                  <c:v>-474.0</c:v>
                </c:pt>
                <c:pt idx="721">
                  <c:v>-468.0</c:v>
                </c:pt>
                <c:pt idx="722">
                  <c:v>-462.0</c:v>
                </c:pt>
                <c:pt idx="723">
                  <c:v>-456.0</c:v>
                </c:pt>
                <c:pt idx="724">
                  <c:v>-450.0</c:v>
                </c:pt>
                <c:pt idx="725">
                  <c:v>-444.0</c:v>
                </c:pt>
                <c:pt idx="726">
                  <c:v>-438.0</c:v>
                </c:pt>
                <c:pt idx="727">
                  <c:v>-432.0</c:v>
                </c:pt>
                <c:pt idx="728">
                  <c:v>-426.0</c:v>
                </c:pt>
                <c:pt idx="729">
                  <c:v>-420.0</c:v>
                </c:pt>
                <c:pt idx="730">
                  <c:v>-414.0</c:v>
                </c:pt>
                <c:pt idx="731">
                  <c:v>-408.0</c:v>
                </c:pt>
                <c:pt idx="732">
                  <c:v>-402.0</c:v>
                </c:pt>
                <c:pt idx="733">
                  <c:v>-396.0</c:v>
                </c:pt>
                <c:pt idx="734">
                  <c:v>-390.0</c:v>
                </c:pt>
                <c:pt idx="735">
                  <c:v>-384.0</c:v>
                </c:pt>
                <c:pt idx="736">
                  <c:v>-378.0</c:v>
                </c:pt>
                <c:pt idx="737">
                  <c:v>-372.0</c:v>
                </c:pt>
                <c:pt idx="738">
                  <c:v>-366.0</c:v>
                </c:pt>
                <c:pt idx="739">
                  <c:v>-360.0</c:v>
                </c:pt>
                <c:pt idx="740">
                  <c:v>-354.0</c:v>
                </c:pt>
                <c:pt idx="741">
                  <c:v>-348.0</c:v>
                </c:pt>
                <c:pt idx="742">
                  <c:v>-342.0</c:v>
                </c:pt>
                <c:pt idx="743">
                  <c:v>-336.0</c:v>
                </c:pt>
                <c:pt idx="744">
                  <c:v>-330.0</c:v>
                </c:pt>
                <c:pt idx="745">
                  <c:v>-324.0</c:v>
                </c:pt>
                <c:pt idx="746">
                  <c:v>-318.0</c:v>
                </c:pt>
                <c:pt idx="747">
                  <c:v>-312.0</c:v>
                </c:pt>
                <c:pt idx="748">
                  <c:v>-306.0</c:v>
                </c:pt>
                <c:pt idx="749">
                  <c:v>-300.0</c:v>
                </c:pt>
                <c:pt idx="750">
                  <c:v>-294.0</c:v>
                </c:pt>
                <c:pt idx="751">
                  <c:v>-288.0</c:v>
                </c:pt>
                <c:pt idx="752">
                  <c:v>-282.0</c:v>
                </c:pt>
                <c:pt idx="753">
                  <c:v>-276.0</c:v>
                </c:pt>
                <c:pt idx="754">
                  <c:v>-270.0</c:v>
                </c:pt>
                <c:pt idx="755">
                  <c:v>-264.0</c:v>
                </c:pt>
                <c:pt idx="756">
                  <c:v>-258.0</c:v>
                </c:pt>
                <c:pt idx="757">
                  <c:v>-252.0</c:v>
                </c:pt>
                <c:pt idx="758">
                  <c:v>-246.0</c:v>
                </c:pt>
                <c:pt idx="759">
                  <c:v>-240.0</c:v>
                </c:pt>
                <c:pt idx="760">
                  <c:v>-234.0</c:v>
                </c:pt>
                <c:pt idx="761">
                  <c:v>-228.0</c:v>
                </c:pt>
                <c:pt idx="762">
                  <c:v>-222.0</c:v>
                </c:pt>
                <c:pt idx="763">
                  <c:v>-216.0</c:v>
                </c:pt>
                <c:pt idx="764">
                  <c:v>-210.0</c:v>
                </c:pt>
                <c:pt idx="765">
                  <c:v>-204.0</c:v>
                </c:pt>
                <c:pt idx="766">
                  <c:v>-198.0</c:v>
                </c:pt>
                <c:pt idx="767">
                  <c:v>-192.0</c:v>
                </c:pt>
                <c:pt idx="768">
                  <c:v>-186.0</c:v>
                </c:pt>
                <c:pt idx="769">
                  <c:v>-180.0</c:v>
                </c:pt>
                <c:pt idx="770">
                  <c:v>-174.0</c:v>
                </c:pt>
                <c:pt idx="771">
                  <c:v>-168.0</c:v>
                </c:pt>
                <c:pt idx="772">
                  <c:v>-162.0</c:v>
                </c:pt>
                <c:pt idx="773">
                  <c:v>-156.0</c:v>
                </c:pt>
                <c:pt idx="774">
                  <c:v>-150.0</c:v>
                </c:pt>
                <c:pt idx="775">
                  <c:v>-144.0</c:v>
                </c:pt>
                <c:pt idx="776">
                  <c:v>-138.0</c:v>
                </c:pt>
                <c:pt idx="777">
                  <c:v>-132.0</c:v>
                </c:pt>
                <c:pt idx="778">
                  <c:v>-126.0</c:v>
                </c:pt>
                <c:pt idx="779">
                  <c:v>-120.0</c:v>
                </c:pt>
                <c:pt idx="780">
                  <c:v>-114.0</c:v>
                </c:pt>
                <c:pt idx="781">
                  <c:v>-108.0</c:v>
                </c:pt>
                <c:pt idx="782">
                  <c:v>-102.0</c:v>
                </c:pt>
                <c:pt idx="783">
                  <c:v>-96.0</c:v>
                </c:pt>
                <c:pt idx="784">
                  <c:v>-90.0</c:v>
                </c:pt>
                <c:pt idx="785">
                  <c:v>-84.0</c:v>
                </c:pt>
                <c:pt idx="786">
                  <c:v>-78.0</c:v>
                </c:pt>
                <c:pt idx="787">
                  <c:v>-72.0</c:v>
                </c:pt>
                <c:pt idx="788">
                  <c:v>-66.0</c:v>
                </c:pt>
                <c:pt idx="789">
                  <c:v>-60.0</c:v>
                </c:pt>
                <c:pt idx="790">
                  <c:v>-54.0</c:v>
                </c:pt>
                <c:pt idx="791">
                  <c:v>-48.0</c:v>
                </c:pt>
                <c:pt idx="792">
                  <c:v>-42.0</c:v>
                </c:pt>
                <c:pt idx="793">
                  <c:v>-36.0</c:v>
                </c:pt>
                <c:pt idx="794">
                  <c:v>-30.0</c:v>
                </c:pt>
                <c:pt idx="795">
                  <c:v>-24.0</c:v>
                </c:pt>
                <c:pt idx="796">
                  <c:v>-18.0</c:v>
                </c:pt>
                <c:pt idx="797">
                  <c:v>-12.0</c:v>
                </c:pt>
                <c:pt idx="798">
                  <c:v>-6.0</c:v>
                </c:pt>
                <c:pt idx="799">
                  <c:v>0.0</c:v>
                </c:pt>
                <c:pt idx="800">
                  <c:v>6.0</c:v>
                </c:pt>
                <c:pt idx="801">
                  <c:v>12.0</c:v>
                </c:pt>
                <c:pt idx="802">
                  <c:v>18.0</c:v>
                </c:pt>
                <c:pt idx="803">
                  <c:v>24.0</c:v>
                </c:pt>
                <c:pt idx="804">
                  <c:v>30.0</c:v>
                </c:pt>
                <c:pt idx="805">
                  <c:v>36.0</c:v>
                </c:pt>
                <c:pt idx="806">
                  <c:v>42.0</c:v>
                </c:pt>
                <c:pt idx="807">
                  <c:v>48.0</c:v>
                </c:pt>
                <c:pt idx="808">
                  <c:v>54.0</c:v>
                </c:pt>
                <c:pt idx="809">
                  <c:v>60.0</c:v>
                </c:pt>
                <c:pt idx="810">
                  <c:v>66.0</c:v>
                </c:pt>
                <c:pt idx="811">
                  <c:v>72.0</c:v>
                </c:pt>
                <c:pt idx="812">
                  <c:v>78.0</c:v>
                </c:pt>
                <c:pt idx="813">
                  <c:v>84.0</c:v>
                </c:pt>
                <c:pt idx="814">
                  <c:v>90.0</c:v>
                </c:pt>
                <c:pt idx="815">
                  <c:v>96.0</c:v>
                </c:pt>
                <c:pt idx="816">
                  <c:v>102.0</c:v>
                </c:pt>
                <c:pt idx="817">
                  <c:v>108.0</c:v>
                </c:pt>
                <c:pt idx="818">
                  <c:v>114.0</c:v>
                </c:pt>
                <c:pt idx="819">
                  <c:v>120.0</c:v>
                </c:pt>
                <c:pt idx="820">
                  <c:v>126.0</c:v>
                </c:pt>
                <c:pt idx="821">
                  <c:v>132.0</c:v>
                </c:pt>
                <c:pt idx="822">
                  <c:v>138.0</c:v>
                </c:pt>
                <c:pt idx="823">
                  <c:v>144.0</c:v>
                </c:pt>
                <c:pt idx="824">
                  <c:v>150.0</c:v>
                </c:pt>
                <c:pt idx="825">
                  <c:v>156.0</c:v>
                </c:pt>
                <c:pt idx="826">
                  <c:v>162.0</c:v>
                </c:pt>
                <c:pt idx="827">
                  <c:v>168.0</c:v>
                </c:pt>
                <c:pt idx="828">
                  <c:v>174.0</c:v>
                </c:pt>
                <c:pt idx="829">
                  <c:v>180.0</c:v>
                </c:pt>
                <c:pt idx="830">
                  <c:v>186.0</c:v>
                </c:pt>
                <c:pt idx="831">
                  <c:v>192.0</c:v>
                </c:pt>
                <c:pt idx="832">
                  <c:v>198.0</c:v>
                </c:pt>
                <c:pt idx="833">
                  <c:v>204.0</c:v>
                </c:pt>
                <c:pt idx="834">
                  <c:v>210.0</c:v>
                </c:pt>
                <c:pt idx="835">
                  <c:v>216.0</c:v>
                </c:pt>
                <c:pt idx="836">
                  <c:v>222.0</c:v>
                </c:pt>
                <c:pt idx="837">
                  <c:v>228.0</c:v>
                </c:pt>
                <c:pt idx="838">
                  <c:v>234.0</c:v>
                </c:pt>
                <c:pt idx="839">
                  <c:v>240.0</c:v>
                </c:pt>
                <c:pt idx="840">
                  <c:v>246.0</c:v>
                </c:pt>
                <c:pt idx="841">
                  <c:v>252.0</c:v>
                </c:pt>
                <c:pt idx="842">
                  <c:v>258.0</c:v>
                </c:pt>
                <c:pt idx="843">
                  <c:v>264.0</c:v>
                </c:pt>
                <c:pt idx="844">
                  <c:v>270.0</c:v>
                </c:pt>
                <c:pt idx="845">
                  <c:v>276.0</c:v>
                </c:pt>
                <c:pt idx="846">
                  <c:v>282.0</c:v>
                </c:pt>
                <c:pt idx="847">
                  <c:v>288.0</c:v>
                </c:pt>
                <c:pt idx="848">
                  <c:v>294.0</c:v>
                </c:pt>
                <c:pt idx="849">
                  <c:v>300.0</c:v>
                </c:pt>
                <c:pt idx="850">
                  <c:v>306.0</c:v>
                </c:pt>
                <c:pt idx="851">
                  <c:v>312.0</c:v>
                </c:pt>
                <c:pt idx="852">
                  <c:v>318.0</c:v>
                </c:pt>
                <c:pt idx="853">
                  <c:v>324.0</c:v>
                </c:pt>
                <c:pt idx="854">
                  <c:v>330.0</c:v>
                </c:pt>
                <c:pt idx="855">
                  <c:v>336.0</c:v>
                </c:pt>
                <c:pt idx="856">
                  <c:v>342.0</c:v>
                </c:pt>
                <c:pt idx="857">
                  <c:v>348.0</c:v>
                </c:pt>
                <c:pt idx="858">
                  <c:v>354.0</c:v>
                </c:pt>
                <c:pt idx="859">
                  <c:v>360.0</c:v>
                </c:pt>
                <c:pt idx="860">
                  <c:v>366.0</c:v>
                </c:pt>
                <c:pt idx="861">
                  <c:v>372.0</c:v>
                </c:pt>
                <c:pt idx="862">
                  <c:v>378.0</c:v>
                </c:pt>
                <c:pt idx="863">
                  <c:v>384.0</c:v>
                </c:pt>
                <c:pt idx="864">
                  <c:v>390.0</c:v>
                </c:pt>
                <c:pt idx="865">
                  <c:v>396.0</c:v>
                </c:pt>
                <c:pt idx="866">
                  <c:v>402.0</c:v>
                </c:pt>
                <c:pt idx="867">
                  <c:v>408.0</c:v>
                </c:pt>
                <c:pt idx="868">
                  <c:v>414.0</c:v>
                </c:pt>
                <c:pt idx="869">
                  <c:v>420.0</c:v>
                </c:pt>
                <c:pt idx="870">
                  <c:v>426.0</c:v>
                </c:pt>
                <c:pt idx="871">
                  <c:v>432.0</c:v>
                </c:pt>
                <c:pt idx="872">
                  <c:v>438.0</c:v>
                </c:pt>
                <c:pt idx="873">
                  <c:v>444.0</c:v>
                </c:pt>
                <c:pt idx="874">
                  <c:v>450.0</c:v>
                </c:pt>
                <c:pt idx="875">
                  <c:v>456.0</c:v>
                </c:pt>
                <c:pt idx="876">
                  <c:v>462.0</c:v>
                </c:pt>
                <c:pt idx="877">
                  <c:v>468.0</c:v>
                </c:pt>
                <c:pt idx="878">
                  <c:v>474.0</c:v>
                </c:pt>
                <c:pt idx="879">
                  <c:v>480.0</c:v>
                </c:pt>
                <c:pt idx="880">
                  <c:v>486.0</c:v>
                </c:pt>
                <c:pt idx="881">
                  <c:v>492.0</c:v>
                </c:pt>
                <c:pt idx="882">
                  <c:v>498.0</c:v>
                </c:pt>
                <c:pt idx="883">
                  <c:v>504.0</c:v>
                </c:pt>
                <c:pt idx="884">
                  <c:v>510.0</c:v>
                </c:pt>
                <c:pt idx="885">
                  <c:v>516.0</c:v>
                </c:pt>
                <c:pt idx="886">
                  <c:v>522.0</c:v>
                </c:pt>
                <c:pt idx="887">
                  <c:v>528.0</c:v>
                </c:pt>
                <c:pt idx="888">
                  <c:v>534.0</c:v>
                </c:pt>
                <c:pt idx="889">
                  <c:v>540.0</c:v>
                </c:pt>
                <c:pt idx="890">
                  <c:v>546.0</c:v>
                </c:pt>
                <c:pt idx="891">
                  <c:v>552.0</c:v>
                </c:pt>
                <c:pt idx="892">
                  <c:v>558.0</c:v>
                </c:pt>
                <c:pt idx="893">
                  <c:v>564.0</c:v>
                </c:pt>
                <c:pt idx="894">
                  <c:v>570.0</c:v>
                </c:pt>
                <c:pt idx="895">
                  <c:v>576.0</c:v>
                </c:pt>
                <c:pt idx="896">
                  <c:v>582.0</c:v>
                </c:pt>
                <c:pt idx="897">
                  <c:v>588.0</c:v>
                </c:pt>
                <c:pt idx="898">
                  <c:v>594.0</c:v>
                </c:pt>
                <c:pt idx="899">
                  <c:v>600.0</c:v>
                </c:pt>
                <c:pt idx="900">
                  <c:v>606.0</c:v>
                </c:pt>
                <c:pt idx="901">
                  <c:v>612.0</c:v>
                </c:pt>
                <c:pt idx="902">
                  <c:v>618.0</c:v>
                </c:pt>
                <c:pt idx="903">
                  <c:v>624.0</c:v>
                </c:pt>
                <c:pt idx="904">
                  <c:v>630.0</c:v>
                </c:pt>
                <c:pt idx="905">
                  <c:v>636.0</c:v>
                </c:pt>
                <c:pt idx="906">
                  <c:v>642.0</c:v>
                </c:pt>
                <c:pt idx="907">
                  <c:v>648.0</c:v>
                </c:pt>
                <c:pt idx="908">
                  <c:v>654.0</c:v>
                </c:pt>
                <c:pt idx="909">
                  <c:v>660.0</c:v>
                </c:pt>
                <c:pt idx="910">
                  <c:v>666.0</c:v>
                </c:pt>
                <c:pt idx="911">
                  <c:v>672.0</c:v>
                </c:pt>
                <c:pt idx="912">
                  <c:v>678.0</c:v>
                </c:pt>
                <c:pt idx="913">
                  <c:v>684.0</c:v>
                </c:pt>
                <c:pt idx="914">
                  <c:v>690.0</c:v>
                </c:pt>
                <c:pt idx="915">
                  <c:v>696.0</c:v>
                </c:pt>
                <c:pt idx="916">
                  <c:v>702.0</c:v>
                </c:pt>
                <c:pt idx="917">
                  <c:v>708.0</c:v>
                </c:pt>
                <c:pt idx="918">
                  <c:v>714.0</c:v>
                </c:pt>
                <c:pt idx="919">
                  <c:v>720.0</c:v>
                </c:pt>
                <c:pt idx="920">
                  <c:v>726.0</c:v>
                </c:pt>
                <c:pt idx="921">
                  <c:v>732.0</c:v>
                </c:pt>
                <c:pt idx="922">
                  <c:v>738.0</c:v>
                </c:pt>
                <c:pt idx="923">
                  <c:v>744.0</c:v>
                </c:pt>
                <c:pt idx="924">
                  <c:v>750.0</c:v>
                </c:pt>
                <c:pt idx="925">
                  <c:v>756.0</c:v>
                </c:pt>
                <c:pt idx="926">
                  <c:v>762.0</c:v>
                </c:pt>
                <c:pt idx="927">
                  <c:v>768.0</c:v>
                </c:pt>
                <c:pt idx="928">
                  <c:v>774.0</c:v>
                </c:pt>
                <c:pt idx="929">
                  <c:v>780.0</c:v>
                </c:pt>
                <c:pt idx="930">
                  <c:v>786.0</c:v>
                </c:pt>
                <c:pt idx="931">
                  <c:v>792.0</c:v>
                </c:pt>
                <c:pt idx="932">
                  <c:v>798.0</c:v>
                </c:pt>
                <c:pt idx="933">
                  <c:v>804.0</c:v>
                </c:pt>
                <c:pt idx="934">
                  <c:v>810.0</c:v>
                </c:pt>
                <c:pt idx="935">
                  <c:v>816.0</c:v>
                </c:pt>
                <c:pt idx="936">
                  <c:v>822.0</c:v>
                </c:pt>
                <c:pt idx="937">
                  <c:v>828.0</c:v>
                </c:pt>
                <c:pt idx="938">
                  <c:v>834.0</c:v>
                </c:pt>
                <c:pt idx="939">
                  <c:v>840.0</c:v>
                </c:pt>
                <c:pt idx="940">
                  <c:v>846.0</c:v>
                </c:pt>
                <c:pt idx="941">
                  <c:v>852.0</c:v>
                </c:pt>
                <c:pt idx="942">
                  <c:v>858.0</c:v>
                </c:pt>
                <c:pt idx="943">
                  <c:v>864.0</c:v>
                </c:pt>
                <c:pt idx="944">
                  <c:v>870.0</c:v>
                </c:pt>
                <c:pt idx="945">
                  <c:v>876.0</c:v>
                </c:pt>
                <c:pt idx="946">
                  <c:v>882.0</c:v>
                </c:pt>
                <c:pt idx="947">
                  <c:v>888.0</c:v>
                </c:pt>
                <c:pt idx="948">
                  <c:v>894.0</c:v>
                </c:pt>
                <c:pt idx="949">
                  <c:v>900.0</c:v>
                </c:pt>
                <c:pt idx="950">
                  <c:v>906.0</c:v>
                </c:pt>
                <c:pt idx="951">
                  <c:v>912.0</c:v>
                </c:pt>
                <c:pt idx="952">
                  <c:v>918.0</c:v>
                </c:pt>
                <c:pt idx="953">
                  <c:v>924.0</c:v>
                </c:pt>
                <c:pt idx="954">
                  <c:v>930.0</c:v>
                </c:pt>
                <c:pt idx="955">
                  <c:v>936.0</c:v>
                </c:pt>
                <c:pt idx="956">
                  <c:v>942.0</c:v>
                </c:pt>
                <c:pt idx="957">
                  <c:v>948.0</c:v>
                </c:pt>
                <c:pt idx="958">
                  <c:v>954.0</c:v>
                </c:pt>
                <c:pt idx="959">
                  <c:v>960.0</c:v>
                </c:pt>
                <c:pt idx="960">
                  <c:v>966.0</c:v>
                </c:pt>
                <c:pt idx="961">
                  <c:v>972.0</c:v>
                </c:pt>
                <c:pt idx="962">
                  <c:v>978.0</c:v>
                </c:pt>
                <c:pt idx="963">
                  <c:v>984.0</c:v>
                </c:pt>
                <c:pt idx="964">
                  <c:v>990.0</c:v>
                </c:pt>
                <c:pt idx="965">
                  <c:v>996.0</c:v>
                </c:pt>
                <c:pt idx="966">
                  <c:v>1002.0</c:v>
                </c:pt>
                <c:pt idx="967">
                  <c:v>1008.0</c:v>
                </c:pt>
                <c:pt idx="968">
                  <c:v>1014.0</c:v>
                </c:pt>
                <c:pt idx="969">
                  <c:v>1020.0</c:v>
                </c:pt>
                <c:pt idx="970">
                  <c:v>1026.0</c:v>
                </c:pt>
                <c:pt idx="971">
                  <c:v>1032.0</c:v>
                </c:pt>
                <c:pt idx="972">
                  <c:v>1038.0</c:v>
                </c:pt>
                <c:pt idx="973">
                  <c:v>1044.0</c:v>
                </c:pt>
                <c:pt idx="974">
                  <c:v>1050.0</c:v>
                </c:pt>
                <c:pt idx="975">
                  <c:v>1056.0</c:v>
                </c:pt>
                <c:pt idx="976">
                  <c:v>1062.0</c:v>
                </c:pt>
                <c:pt idx="977">
                  <c:v>1068.0</c:v>
                </c:pt>
                <c:pt idx="978">
                  <c:v>1074.0</c:v>
                </c:pt>
                <c:pt idx="979">
                  <c:v>1080.0</c:v>
                </c:pt>
                <c:pt idx="980">
                  <c:v>1086.0</c:v>
                </c:pt>
                <c:pt idx="981">
                  <c:v>1092.0</c:v>
                </c:pt>
                <c:pt idx="982">
                  <c:v>1098.0</c:v>
                </c:pt>
                <c:pt idx="983">
                  <c:v>1104.0</c:v>
                </c:pt>
                <c:pt idx="984">
                  <c:v>1110.0</c:v>
                </c:pt>
                <c:pt idx="985">
                  <c:v>1116.0</c:v>
                </c:pt>
                <c:pt idx="986">
                  <c:v>1122.0</c:v>
                </c:pt>
                <c:pt idx="987">
                  <c:v>1128.0</c:v>
                </c:pt>
                <c:pt idx="988">
                  <c:v>1134.0</c:v>
                </c:pt>
                <c:pt idx="989">
                  <c:v>1140.0</c:v>
                </c:pt>
                <c:pt idx="990">
                  <c:v>1146.0</c:v>
                </c:pt>
                <c:pt idx="991">
                  <c:v>1152.0</c:v>
                </c:pt>
                <c:pt idx="992">
                  <c:v>1158.0</c:v>
                </c:pt>
                <c:pt idx="993">
                  <c:v>1164.0</c:v>
                </c:pt>
                <c:pt idx="994">
                  <c:v>1170.0</c:v>
                </c:pt>
                <c:pt idx="995">
                  <c:v>1176.0</c:v>
                </c:pt>
                <c:pt idx="996">
                  <c:v>1182.0</c:v>
                </c:pt>
                <c:pt idx="997">
                  <c:v>1188.0</c:v>
                </c:pt>
                <c:pt idx="998">
                  <c:v>1194.0</c:v>
                </c:pt>
                <c:pt idx="999">
                  <c:v>1200.0</c:v>
                </c:pt>
                <c:pt idx="1000">
                  <c:v>1206.0</c:v>
                </c:pt>
                <c:pt idx="1001">
                  <c:v>1212.0</c:v>
                </c:pt>
                <c:pt idx="1002">
                  <c:v>1218.0</c:v>
                </c:pt>
                <c:pt idx="1003">
                  <c:v>1224.0</c:v>
                </c:pt>
                <c:pt idx="1004">
                  <c:v>1230.0</c:v>
                </c:pt>
                <c:pt idx="1005">
                  <c:v>1236.0</c:v>
                </c:pt>
                <c:pt idx="1006">
                  <c:v>1242.0</c:v>
                </c:pt>
                <c:pt idx="1007">
                  <c:v>1248.0</c:v>
                </c:pt>
                <c:pt idx="1008">
                  <c:v>1254.0</c:v>
                </c:pt>
                <c:pt idx="1009">
                  <c:v>1260.0</c:v>
                </c:pt>
                <c:pt idx="1010">
                  <c:v>1266.0</c:v>
                </c:pt>
                <c:pt idx="1011">
                  <c:v>1272.0</c:v>
                </c:pt>
                <c:pt idx="1012">
                  <c:v>1278.0</c:v>
                </c:pt>
                <c:pt idx="1013">
                  <c:v>1284.0</c:v>
                </c:pt>
                <c:pt idx="1014">
                  <c:v>1290.0</c:v>
                </c:pt>
                <c:pt idx="1015">
                  <c:v>1296.0</c:v>
                </c:pt>
                <c:pt idx="1016">
                  <c:v>1302.0</c:v>
                </c:pt>
                <c:pt idx="1017">
                  <c:v>1308.0</c:v>
                </c:pt>
                <c:pt idx="1018">
                  <c:v>1314.0</c:v>
                </c:pt>
                <c:pt idx="1019">
                  <c:v>1320.0</c:v>
                </c:pt>
                <c:pt idx="1020">
                  <c:v>1326.0</c:v>
                </c:pt>
                <c:pt idx="1021">
                  <c:v>1332.0</c:v>
                </c:pt>
                <c:pt idx="1022">
                  <c:v>1338.0</c:v>
                </c:pt>
                <c:pt idx="1023">
                  <c:v>1344.0</c:v>
                </c:pt>
                <c:pt idx="1024">
                  <c:v>1350.0</c:v>
                </c:pt>
                <c:pt idx="1025">
                  <c:v>1356.0</c:v>
                </c:pt>
                <c:pt idx="1026">
                  <c:v>1362.0</c:v>
                </c:pt>
                <c:pt idx="1027">
                  <c:v>1368.0</c:v>
                </c:pt>
                <c:pt idx="1028">
                  <c:v>1374.0</c:v>
                </c:pt>
                <c:pt idx="1029">
                  <c:v>1380.0</c:v>
                </c:pt>
                <c:pt idx="1030">
                  <c:v>1386.0</c:v>
                </c:pt>
                <c:pt idx="1031">
                  <c:v>1392.0</c:v>
                </c:pt>
                <c:pt idx="1032">
                  <c:v>1398.0</c:v>
                </c:pt>
                <c:pt idx="1033">
                  <c:v>1404.0</c:v>
                </c:pt>
                <c:pt idx="1034">
                  <c:v>1410.0</c:v>
                </c:pt>
                <c:pt idx="1035">
                  <c:v>1416.0</c:v>
                </c:pt>
                <c:pt idx="1036">
                  <c:v>1422.0</c:v>
                </c:pt>
                <c:pt idx="1037">
                  <c:v>1428.0</c:v>
                </c:pt>
                <c:pt idx="1038">
                  <c:v>1434.0</c:v>
                </c:pt>
                <c:pt idx="1039">
                  <c:v>1440.0</c:v>
                </c:pt>
                <c:pt idx="1040">
                  <c:v>1446.0</c:v>
                </c:pt>
                <c:pt idx="1041">
                  <c:v>1452.0</c:v>
                </c:pt>
                <c:pt idx="1042">
                  <c:v>1458.0</c:v>
                </c:pt>
                <c:pt idx="1043">
                  <c:v>1464.0</c:v>
                </c:pt>
                <c:pt idx="1044">
                  <c:v>1470.0</c:v>
                </c:pt>
                <c:pt idx="1045">
                  <c:v>1476.0</c:v>
                </c:pt>
                <c:pt idx="1046">
                  <c:v>1482.0</c:v>
                </c:pt>
                <c:pt idx="1047">
                  <c:v>1488.0</c:v>
                </c:pt>
                <c:pt idx="1048">
                  <c:v>1494.0</c:v>
                </c:pt>
                <c:pt idx="1049">
                  <c:v>1500.0</c:v>
                </c:pt>
                <c:pt idx="1050">
                  <c:v>1494.0</c:v>
                </c:pt>
                <c:pt idx="1051">
                  <c:v>1488.0</c:v>
                </c:pt>
                <c:pt idx="1052">
                  <c:v>1482.0</c:v>
                </c:pt>
                <c:pt idx="1053">
                  <c:v>1476.0</c:v>
                </c:pt>
                <c:pt idx="1054">
                  <c:v>1470.0</c:v>
                </c:pt>
                <c:pt idx="1055">
                  <c:v>1464.0</c:v>
                </c:pt>
                <c:pt idx="1056">
                  <c:v>1458.0</c:v>
                </c:pt>
                <c:pt idx="1057">
                  <c:v>1452.0</c:v>
                </c:pt>
                <c:pt idx="1058">
                  <c:v>1446.0</c:v>
                </c:pt>
                <c:pt idx="1059">
                  <c:v>1440.0</c:v>
                </c:pt>
                <c:pt idx="1060">
                  <c:v>1434.0</c:v>
                </c:pt>
                <c:pt idx="1061">
                  <c:v>1428.0</c:v>
                </c:pt>
                <c:pt idx="1062">
                  <c:v>1422.0</c:v>
                </c:pt>
                <c:pt idx="1063">
                  <c:v>1416.0</c:v>
                </c:pt>
                <c:pt idx="1064">
                  <c:v>1410.0</c:v>
                </c:pt>
                <c:pt idx="1065">
                  <c:v>1404.0</c:v>
                </c:pt>
                <c:pt idx="1066">
                  <c:v>1398.0</c:v>
                </c:pt>
                <c:pt idx="1067">
                  <c:v>1392.0</c:v>
                </c:pt>
                <c:pt idx="1068">
                  <c:v>1386.0</c:v>
                </c:pt>
                <c:pt idx="1069">
                  <c:v>1380.0</c:v>
                </c:pt>
                <c:pt idx="1070">
                  <c:v>1374.0</c:v>
                </c:pt>
                <c:pt idx="1071">
                  <c:v>1368.0</c:v>
                </c:pt>
                <c:pt idx="1072">
                  <c:v>1362.0</c:v>
                </c:pt>
                <c:pt idx="1073">
                  <c:v>1356.0</c:v>
                </c:pt>
                <c:pt idx="1074">
                  <c:v>1350.0</c:v>
                </c:pt>
                <c:pt idx="1075">
                  <c:v>1344.0</c:v>
                </c:pt>
                <c:pt idx="1076">
                  <c:v>1338.0</c:v>
                </c:pt>
                <c:pt idx="1077">
                  <c:v>1332.0</c:v>
                </c:pt>
                <c:pt idx="1078">
                  <c:v>1326.0</c:v>
                </c:pt>
                <c:pt idx="1079">
                  <c:v>1320.0</c:v>
                </c:pt>
                <c:pt idx="1080">
                  <c:v>1314.0</c:v>
                </c:pt>
                <c:pt idx="1081">
                  <c:v>1308.0</c:v>
                </c:pt>
                <c:pt idx="1082">
                  <c:v>1302.0</c:v>
                </c:pt>
                <c:pt idx="1083">
                  <c:v>1296.0</c:v>
                </c:pt>
                <c:pt idx="1084">
                  <c:v>1290.0</c:v>
                </c:pt>
                <c:pt idx="1085">
                  <c:v>1284.0</c:v>
                </c:pt>
                <c:pt idx="1086">
                  <c:v>1278.0</c:v>
                </c:pt>
                <c:pt idx="1087">
                  <c:v>1272.0</c:v>
                </c:pt>
                <c:pt idx="1088">
                  <c:v>1266.0</c:v>
                </c:pt>
                <c:pt idx="1089">
                  <c:v>1260.0</c:v>
                </c:pt>
                <c:pt idx="1090">
                  <c:v>1254.0</c:v>
                </c:pt>
                <c:pt idx="1091">
                  <c:v>1248.0</c:v>
                </c:pt>
                <c:pt idx="1092">
                  <c:v>1242.0</c:v>
                </c:pt>
                <c:pt idx="1093">
                  <c:v>1236.0</c:v>
                </c:pt>
                <c:pt idx="1094">
                  <c:v>1230.0</c:v>
                </c:pt>
                <c:pt idx="1095">
                  <c:v>1224.0</c:v>
                </c:pt>
                <c:pt idx="1096">
                  <c:v>1218.0</c:v>
                </c:pt>
                <c:pt idx="1097">
                  <c:v>1212.0</c:v>
                </c:pt>
                <c:pt idx="1098">
                  <c:v>1206.0</c:v>
                </c:pt>
                <c:pt idx="1099">
                  <c:v>1200.0</c:v>
                </c:pt>
                <c:pt idx="1100">
                  <c:v>1194.0</c:v>
                </c:pt>
                <c:pt idx="1101">
                  <c:v>1188.0</c:v>
                </c:pt>
                <c:pt idx="1102">
                  <c:v>1182.0</c:v>
                </c:pt>
                <c:pt idx="1103">
                  <c:v>1176.0</c:v>
                </c:pt>
                <c:pt idx="1104">
                  <c:v>1170.0</c:v>
                </c:pt>
                <c:pt idx="1105">
                  <c:v>1164.0</c:v>
                </c:pt>
                <c:pt idx="1106">
                  <c:v>1158.0</c:v>
                </c:pt>
                <c:pt idx="1107">
                  <c:v>1152.0</c:v>
                </c:pt>
                <c:pt idx="1108">
                  <c:v>1146.0</c:v>
                </c:pt>
                <c:pt idx="1109">
                  <c:v>1140.0</c:v>
                </c:pt>
                <c:pt idx="1110">
                  <c:v>1134.0</c:v>
                </c:pt>
                <c:pt idx="1111">
                  <c:v>1128.0</c:v>
                </c:pt>
                <c:pt idx="1112">
                  <c:v>1122.0</c:v>
                </c:pt>
                <c:pt idx="1113">
                  <c:v>1116.0</c:v>
                </c:pt>
                <c:pt idx="1114">
                  <c:v>1110.0</c:v>
                </c:pt>
                <c:pt idx="1115">
                  <c:v>1104.0</c:v>
                </c:pt>
                <c:pt idx="1116">
                  <c:v>1098.0</c:v>
                </c:pt>
                <c:pt idx="1117">
                  <c:v>1092.0</c:v>
                </c:pt>
                <c:pt idx="1118">
                  <c:v>1086.0</c:v>
                </c:pt>
                <c:pt idx="1119">
                  <c:v>1080.0</c:v>
                </c:pt>
                <c:pt idx="1120">
                  <c:v>1074.0</c:v>
                </c:pt>
                <c:pt idx="1121">
                  <c:v>1068.0</c:v>
                </c:pt>
                <c:pt idx="1122">
                  <c:v>1062.0</c:v>
                </c:pt>
                <c:pt idx="1123">
                  <c:v>1056.0</c:v>
                </c:pt>
                <c:pt idx="1124">
                  <c:v>1050.0</c:v>
                </c:pt>
                <c:pt idx="1125">
                  <c:v>1044.0</c:v>
                </c:pt>
                <c:pt idx="1126">
                  <c:v>1038.0</c:v>
                </c:pt>
                <c:pt idx="1127">
                  <c:v>1032.0</c:v>
                </c:pt>
                <c:pt idx="1128">
                  <c:v>1026.0</c:v>
                </c:pt>
                <c:pt idx="1129">
                  <c:v>1020.0</c:v>
                </c:pt>
                <c:pt idx="1130">
                  <c:v>1014.0</c:v>
                </c:pt>
                <c:pt idx="1131">
                  <c:v>1008.0</c:v>
                </c:pt>
                <c:pt idx="1132">
                  <c:v>1002.0</c:v>
                </c:pt>
                <c:pt idx="1133">
                  <c:v>996.0</c:v>
                </c:pt>
                <c:pt idx="1134">
                  <c:v>990.0</c:v>
                </c:pt>
                <c:pt idx="1135">
                  <c:v>984.0</c:v>
                </c:pt>
                <c:pt idx="1136">
                  <c:v>978.0</c:v>
                </c:pt>
                <c:pt idx="1137">
                  <c:v>972.0</c:v>
                </c:pt>
                <c:pt idx="1138">
                  <c:v>966.0</c:v>
                </c:pt>
                <c:pt idx="1139">
                  <c:v>960.0</c:v>
                </c:pt>
                <c:pt idx="1140">
                  <c:v>954.0</c:v>
                </c:pt>
                <c:pt idx="1141">
                  <c:v>948.0</c:v>
                </c:pt>
                <c:pt idx="1142">
                  <c:v>942.0</c:v>
                </c:pt>
                <c:pt idx="1143">
                  <c:v>936.0</c:v>
                </c:pt>
                <c:pt idx="1144">
                  <c:v>930.0</c:v>
                </c:pt>
                <c:pt idx="1145">
                  <c:v>924.0</c:v>
                </c:pt>
                <c:pt idx="1146">
                  <c:v>918.0</c:v>
                </c:pt>
                <c:pt idx="1147">
                  <c:v>912.0</c:v>
                </c:pt>
                <c:pt idx="1148">
                  <c:v>906.0</c:v>
                </c:pt>
                <c:pt idx="1149">
                  <c:v>900.0</c:v>
                </c:pt>
                <c:pt idx="1150">
                  <c:v>894.0</c:v>
                </c:pt>
                <c:pt idx="1151">
                  <c:v>888.0</c:v>
                </c:pt>
                <c:pt idx="1152">
                  <c:v>882.0</c:v>
                </c:pt>
                <c:pt idx="1153">
                  <c:v>876.0</c:v>
                </c:pt>
                <c:pt idx="1154">
                  <c:v>870.0</c:v>
                </c:pt>
                <c:pt idx="1155">
                  <c:v>864.0</c:v>
                </c:pt>
                <c:pt idx="1156">
                  <c:v>858.0</c:v>
                </c:pt>
                <c:pt idx="1157">
                  <c:v>852.0</c:v>
                </c:pt>
                <c:pt idx="1158">
                  <c:v>846.0</c:v>
                </c:pt>
                <c:pt idx="1159">
                  <c:v>840.0</c:v>
                </c:pt>
                <c:pt idx="1160">
                  <c:v>834.0</c:v>
                </c:pt>
                <c:pt idx="1161">
                  <c:v>828.0</c:v>
                </c:pt>
                <c:pt idx="1162">
                  <c:v>822.0</c:v>
                </c:pt>
                <c:pt idx="1163">
                  <c:v>816.0</c:v>
                </c:pt>
                <c:pt idx="1164">
                  <c:v>810.0</c:v>
                </c:pt>
                <c:pt idx="1165">
                  <c:v>804.0</c:v>
                </c:pt>
                <c:pt idx="1166">
                  <c:v>798.0</c:v>
                </c:pt>
                <c:pt idx="1167">
                  <c:v>792.0</c:v>
                </c:pt>
                <c:pt idx="1168">
                  <c:v>786.0</c:v>
                </c:pt>
                <c:pt idx="1169">
                  <c:v>780.0</c:v>
                </c:pt>
                <c:pt idx="1170">
                  <c:v>774.0</c:v>
                </c:pt>
                <c:pt idx="1171">
                  <c:v>768.0</c:v>
                </c:pt>
                <c:pt idx="1172">
                  <c:v>762.0</c:v>
                </c:pt>
                <c:pt idx="1173">
                  <c:v>756.0</c:v>
                </c:pt>
                <c:pt idx="1174">
                  <c:v>750.0</c:v>
                </c:pt>
                <c:pt idx="1175">
                  <c:v>744.0</c:v>
                </c:pt>
                <c:pt idx="1176">
                  <c:v>738.0</c:v>
                </c:pt>
                <c:pt idx="1177">
                  <c:v>732.0</c:v>
                </c:pt>
                <c:pt idx="1178">
                  <c:v>726.0</c:v>
                </c:pt>
                <c:pt idx="1179">
                  <c:v>720.0</c:v>
                </c:pt>
                <c:pt idx="1180">
                  <c:v>714.0</c:v>
                </c:pt>
                <c:pt idx="1181">
                  <c:v>708.0</c:v>
                </c:pt>
                <c:pt idx="1182">
                  <c:v>702.0</c:v>
                </c:pt>
                <c:pt idx="1183">
                  <c:v>696.0</c:v>
                </c:pt>
                <c:pt idx="1184">
                  <c:v>690.0</c:v>
                </c:pt>
                <c:pt idx="1185">
                  <c:v>684.0</c:v>
                </c:pt>
                <c:pt idx="1186">
                  <c:v>678.0</c:v>
                </c:pt>
                <c:pt idx="1187">
                  <c:v>672.0</c:v>
                </c:pt>
                <c:pt idx="1188">
                  <c:v>666.0</c:v>
                </c:pt>
                <c:pt idx="1189">
                  <c:v>660.0</c:v>
                </c:pt>
                <c:pt idx="1190">
                  <c:v>654.0</c:v>
                </c:pt>
                <c:pt idx="1191">
                  <c:v>648.0</c:v>
                </c:pt>
                <c:pt idx="1192">
                  <c:v>642.0</c:v>
                </c:pt>
                <c:pt idx="1193">
                  <c:v>636.0</c:v>
                </c:pt>
                <c:pt idx="1194">
                  <c:v>630.0</c:v>
                </c:pt>
                <c:pt idx="1195">
                  <c:v>624.0</c:v>
                </c:pt>
                <c:pt idx="1196">
                  <c:v>618.0</c:v>
                </c:pt>
                <c:pt idx="1197">
                  <c:v>612.0</c:v>
                </c:pt>
                <c:pt idx="1198">
                  <c:v>606.0</c:v>
                </c:pt>
                <c:pt idx="1199">
                  <c:v>600.0</c:v>
                </c:pt>
                <c:pt idx="1200">
                  <c:v>594.0</c:v>
                </c:pt>
                <c:pt idx="1201">
                  <c:v>588.0</c:v>
                </c:pt>
                <c:pt idx="1202">
                  <c:v>582.0</c:v>
                </c:pt>
                <c:pt idx="1203">
                  <c:v>576.0</c:v>
                </c:pt>
                <c:pt idx="1204">
                  <c:v>570.0</c:v>
                </c:pt>
                <c:pt idx="1205">
                  <c:v>564.0</c:v>
                </c:pt>
                <c:pt idx="1206">
                  <c:v>558.0</c:v>
                </c:pt>
                <c:pt idx="1207">
                  <c:v>552.0</c:v>
                </c:pt>
                <c:pt idx="1208">
                  <c:v>546.0</c:v>
                </c:pt>
                <c:pt idx="1209">
                  <c:v>540.0</c:v>
                </c:pt>
                <c:pt idx="1210">
                  <c:v>534.0</c:v>
                </c:pt>
                <c:pt idx="1211">
                  <c:v>528.0</c:v>
                </c:pt>
                <c:pt idx="1212">
                  <c:v>522.0</c:v>
                </c:pt>
                <c:pt idx="1213">
                  <c:v>516.0</c:v>
                </c:pt>
                <c:pt idx="1214">
                  <c:v>510.0</c:v>
                </c:pt>
                <c:pt idx="1215">
                  <c:v>504.0</c:v>
                </c:pt>
                <c:pt idx="1216">
                  <c:v>498.0</c:v>
                </c:pt>
                <c:pt idx="1217">
                  <c:v>492.0</c:v>
                </c:pt>
                <c:pt idx="1218">
                  <c:v>486.0</c:v>
                </c:pt>
                <c:pt idx="1219">
                  <c:v>480.0</c:v>
                </c:pt>
                <c:pt idx="1220">
                  <c:v>474.0</c:v>
                </c:pt>
                <c:pt idx="1221">
                  <c:v>468.0</c:v>
                </c:pt>
                <c:pt idx="1222">
                  <c:v>462.0</c:v>
                </c:pt>
                <c:pt idx="1223">
                  <c:v>456.0</c:v>
                </c:pt>
                <c:pt idx="1224">
                  <c:v>450.0</c:v>
                </c:pt>
                <c:pt idx="1225">
                  <c:v>444.0</c:v>
                </c:pt>
                <c:pt idx="1226">
                  <c:v>438.0</c:v>
                </c:pt>
                <c:pt idx="1227">
                  <c:v>432.0</c:v>
                </c:pt>
                <c:pt idx="1228">
                  <c:v>426.0</c:v>
                </c:pt>
                <c:pt idx="1229">
                  <c:v>420.0</c:v>
                </c:pt>
                <c:pt idx="1230">
                  <c:v>414.0</c:v>
                </c:pt>
                <c:pt idx="1231">
                  <c:v>408.0</c:v>
                </c:pt>
                <c:pt idx="1232">
                  <c:v>402.0</c:v>
                </c:pt>
                <c:pt idx="1233">
                  <c:v>396.0</c:v>
                </c:pt>
                <c:pt idx="1234">
                  <c:v>390.0</c:v>
                </c:pt>
                <c:pt idx="1235">
                  <c:v>384.0</c:v>
                </c:pt>
                <c:pt idx="1236">
                  <c:v>378.0</c:v>
                </c:pt>
                <c:pt idx="1237">
                  <c:v>372.0</c:v>
                </c:pt>
                <c:pt idx="1238">
                  <c:v>366.0</c:v>
                </c:pt>
                <c:pt idx="1239">
                  <c:v>360.0</c:v>
                </c:pt>
                <c:pt idx="1240">
                  <c:v>354.0</c:v>
                </c:pt>
                <c:pt idx="1241">
                  <c:v>348.0</c:v>
                </c:pt>
                <c:pt idx="1242">
                  <c:v>342.0</c:v>
                </c:pt>
                <c:pt idx="1243">
                  <c:v>336.0</c:v>
                </c:pt>
                <c:pt idx="1244">
                  <c:v>330.0</c:v>
                </c:pt>
                <c:pt idx="1245">
                  <c:v>324.0</c:v>
                </c:pt>
                <c:pt idx="1246">
                  <c:v>318.0</c:v>
                </c:pt>
                <c:pt idx="1247">
                  <c:v>312.0</c:v>
                </c:pt>
                <c:pt idx="1248">
                  <c:v>306.0</c:v>
                </c:pt>
                <c:pt idx="1249">
                  <c:v>300.0</c:v>
                </c:pt>
                <c:pt idx="1250">
                  <c:v>294.0</c:v>
                </c:pt>
                <c:pt idx="1251">
                  <c:v>288.0</c:v>
                </c:pt>
                <c:pt idx="1252">
                  <c:v>282.0</c:v>
                </c:pt>
                <c:pt idx="1253">
                  <c:v>276.0</c:v>
                </c:pt>
                <c:pt idx="1254">
                  <c:v>270.0</c:v>
                </c:pt>
                <c:pt idx="1255">
                  <c:v>264.0</c:v>
                </c:pt>
                <c:pt idx="1256">
                  <c:v>258.0</c:v>
                </c:pt>
                <c:pt idx="1257">
                  <c:v>252.0</c:v>
                </c:pt>
                <c:pt idx="1258">
                  <c:v>246.0</c:v>
                </c:pt>
                <c:pt idx="1259">
                  <c:v>240.0</c:v>
                </c:pt>
                <c:pt idx="1260">
                  <c:v>234.0</c:v>
                </c:pt>
                <c:pt idx="1261">
                  <c:v>228.0</c:v>
                </c:pt>
                <c:pt idx="1262">
                  <c:v>222.0</c:v>
                </c:pt>
                <c:pt idx="1263">
                  <c:v>216.0</c:v>
                </c:pt>
                <c:pt idx="1264">
                  <c:v>210.0</c:v>
                </c:pt>
                <c:pt idx="1265">
                  <c:v>204.0</c:v>
                </c:pt>
                <c:pt idx="1266">
                  <c:v>198.0</c:v>
                </c:pt>
                <c:pt idx="1267">
                  <c:v>192.0</c:v>
                </c:pt>
                <c:pt idx="1268">
                  <c:v>186.0</c:v>
                </c:pt>
                <c:pt idx="1269">
                  <c:v>180.0</c:v>
                </c:pt>
                <c:pt idx="1270">
                  <c:v>174.0</c:v>
                </c:pt>
                <c:pt idx="1271">
                  <c:v>168.0</c:v>
                </c:pt>
                <c:pt idx="1272">
                  <c:v>162.0</c:v>
                </c:pt>
                <c:pt idx="1273">
                  <c:v>156.0</c:v>
                </c:pt>
                <c:pt idx="1274">
                  <c:v>150.0</c:v>
                </c:pt>
                <c:pt idx="1275">
                  <c:v>144.0</c:v>
                </c:pt>
                <c:pt idx="1276">
                  <c:v>138.0</c:v>
                </c:pt>
                <c:pt idx="1277">
                  <c:v>132.0</c:v>
                </c:pt>
                <c:pt idx="1278">
                  <c:v>126.0</c:v>
                </c:pt>
                <c:pt idx="1279">
                  <c:v>120.0</c:v>
                </c:pt>
                <c:pt idx="1280">
                  <c:v>114.0</c:v>
                </c:pt>
                <c:pt idx="1281">
                  <c:v>108.0</c:v>
                </c:pt>
                <c:pt idx="1282">
                  <c:v>102.0</c:v>
                </c:pt>
                <c:pt idx="1283">
                  <c:v>96.0</c:v>
                </c:pt>
                <c:pt idx="1284">
                  <c:v>90.0</c:v>
                </c:pt>
                <c:pt idx="1285">
                  <c:v>84.0</c:v>
                </c:pt>
                <c:pt idx="1286">
                  <c:v>78.0</c:v>
                </c:pt>
                <c:pt idx="1287">
                  <c:v>72.0</c:v>
                </c:pt>
                <c:pt idx="1288">
                  <c:v>66.0</c:v>
                </c:pt>
                <c:pt idx="1289">
                  <c:v>60.0</c:v>
                </c:pt>
                <c:pt idx="1290">
                  <c:v>54.0</c:v>
                </c:pt>
                <c:pt idx="1291">
                  <c:v>48.0</c:v>
                </c:pt>
                <c:pt idx="1292">
                  <c:v>42.0</c:v>
                </c:pt>
                <c:pt idx="1293">
                  <c:v>36.0</c:v>
                </c:pt>
                <c:pt idx="1294">
                  <c:v>30.0</c:v>
                </c:pt>
                <c:pt idx="1295">
                  <c:v>24.0</c:v>
                </c:pt>
                <c:pt idx="1296">
                  <c:v>18.0</c:v>
                </c:pt>
                <c:pt idx="1297">
                  <c:v>12.0</c:v>
                </c:pt>
                <c:pt idx="1298">
                  <c:v>6.0</c:v>
                </c:pt>
                <c:pt idx="1299">
                  <c:v>0.0</c:v>
                </c:pt>
                <c:pt idx="1300">
                  <c:v>-6.0</c:v>
                </c:pt>
                <c:pt idx="1301">
                  <c:v>-12.0</c:v>
                </c:pt>
                <c:pt idx="1302">
                  <c:v>-18.0</c:v>
                </c:pt>
                <c:pt idx="1303">
                  <c:v>-24.0</c:v>
                </c:pt>
                <c:pt idx="1304">
                  <c:v>-30.0</c:v>
                </c:pt>
                <c:pt idx="1305">
                  <c:v>-36.0</c:v>
                </c:pt>
                <c:pt idx="1306">
                  <c:v>-42.0</c:v>
                </c:pt>
                <c:pt idx="1307">
                  <c:v>-48.0</c:v>
                </c:pt>
                <c:pt idx="1308">
                  <c:v>-54.0</c:v>
                </c:pt>
                <c:pt idx="1309">
                  <c:v>-60.0</c:v>
                </c:pt>
                <c:pt idx="1310">
                  <c:v>-66.0</c:v>
                </c:pt>
                <c:pt idx="1311">
                  <c:v>-72.0</c:v>
                </c:pt>
                <c:pt idx="1312">
                  <c:v>-78.0</c:v>
                </c:pt>
                <c:pt idx="1313">
                  <c:v>-84.0</c:v>
                </c:pt>
                <c:pt idx="1314">
                  <c:v>-90.0</c:v>
                </c:pt>
                <c:pt idx="1315">
                  <c:v>-96.0</c:v>
                </c:pt>
                <c:pt idx="1316">
                  <c:v>-102.0</c:v>
                </c:pt>
                <c:pt idx="1317">
                  <c:v>-108.0</c:v>
                </c:pt>
                <c:pt idx="1318">
                  <c:v>-114.0</c:v>
                </c:pt>
                <c:pt idx="1319">
                  <c:v>-120.0</c:v>
                </c:pt>
                <c:pt idx="1320">
                  <c:v>-126.0</c:v>
                </c:pt>
                <c:pt idx="1321">
                  <c:v>-132.0</c:v>
                </c:pt>
                <c:pt idx="1322">
                  <c:v>-138.0</c:v>
                </c:pt>
                <c:pt idx="1323">
                  <c:v>-144.0</c:v>
                </c:pt>
                <c:pt idx="1324">
                  <c:v>-150.0</c:v>
                </c:pt>
                <c:pt idx="1325">
                  <c:v>-156.0</c:v>
                </c:pt>
                <c:pt idx="1326">
                  <c:v>-162.0</c:v>
                </c:pt>
                <c:pt idx="1327">
                  <c:v>-168.0</c:v>
                </c:pt>
                <c:pt idx="1328">
                  <c:v>-174.0</c:v>
                </c:pt>
                <c:pt idx="1329">
                  <c:v>-180.0</c:v>
                </c:pt>
                <c:pt idx="1330">
                  <c:v>-186.0</c:v>
                </c:pt>
                <c:pt idx="1331">
                  <c:v>-192.0</c:v>
                </c:pt>
                <c:pt idx="1332">
                  <c:v>-198.0</c:v>
                </c:pt>
                <c:pt idx="1333">
                  <c:v>-204.0</c:v>
                </c:pt>
                <c:pt idx="1334">
                  <c:v>-210.0</c:v>
                </c:pt>
                <c:pt idx="1335">
                  <c:v>-216.0</c:v>
                </c:pt>
                <c:pt idx="1336">
                  <c:v>-222.0</c:v>
                </c:pt>
                <c:pt idx="1337">
                  <c:v>-228.0</c:v>
                </c:pt>
                <c:pt idx="1338">
                  <c:v>-234.0</c:v>
                </c:pt>
                <c:pt idx="1339">
                  <c:v>-240.0</c:v>
                </c:pt>
                <c:pt idx="1340">
                  <c:v>-246.0</c:v>
                </c:pt>
                <c:pt idx="1341">
                  <c:v>-252.0</c:v>
                </c:pt>
                <c:pt idx="1342">
                  <c:v>-258.0</c:v>
                </c:pt>
                <c:pt idx="1343">
                  <c:v>-264.0</c:v>
                </c:pt>
                <c:pt idx="1344">
                  <c:v>-270.0</c:v>
                </c:pt>
                <c:pt idx="1345">
                  <c:v>-276.0</c:v>
                </c:pt>
                <c:pt idx="1346">
                  <c:v>-282.0</c:v>
                </c:pt>
                <c:pt idx="1347">
                  <c:v>-288.0</c:v>
                </c:pt>
                <c:pt idx="1348">
                  <c:v>-294.0</c:v>
                </c:pt>
                <c:pt idx="1349">
                  <c:v>-300.0</c:v>
                </c:pt>
                <c:pt idx="1350">
                  <c:v>-306.0</c:v>
                </c:pt>
                <c:pt idx="1351">
                  <c:v>-312.0</c:v>
                </c:pt>
                <c:pt idx="1352">
                  <c:v>-318.0</c:v>
                </c:pt>
                <c:pt idx="1353">
                  <c:v>-324.0</c:v>
                </c:pt>
                <c:pt idx="1354">
                  <c:v>-330.0</c:v>
                </c:pt>
                <c:pt idx="1355">
                  <c:v>-336.0</c:v>
                </c:pt>
                <c:pt idx="1356">
                  <c:v>-342.0</c:v>
                </c:pt>
                <c:pt idx="1357">
                  <c:v>-348.0</c:v>
                </c:pt>
                <c:pt idx="1358">
                  <c:v>-354.0</c:v>
                </c:pt>
                <c:pt idx="1359">
                  <c:v>-360.0</c:v>
                </c:pt>
                <c:pt idx="1360">
                  <c:v>-366.0</c:v>
                </c:pt>
                <c:pt idx="1361">
                  <c:v>-372.0</c:v>
                </c:pt>
                <c:pt idx="1362">
                  <c:v>-378.0</c:v>
                </c:pt>
                <c:pt idx="1363">
                  <c:v>-384.0</c:v>
                </c:pt>
                <c:pt idx="1364">
                  <c:v>-390.0</c:v>
                </c:pt>
                <c:pt idx="1365">
                  <c:v>-396.0</c:v>
                </c:pt>
                <c:pt idx="1366">
                  <c:v>-402.0</c:v>
                </c:pt>
                <c:pt idx="1367">
                  <c:v>-408.0</c:v>
                </c:pt>
                <c:pt idx="1368">
                  <c:v>-414.0</c:v>
                </c:pt>
                <c:pt idx="1369">
                  <c:v>-420.0</c:v>
                </c:pt>
                <c:pt idx="1370">
                  <c:v>-426.0</c:v>
                </c:pt>
                <c:pt idx="1371">
                  <c:v>-432.0</c:v>
                </c:pt>
                <c:pt idx="1372">
                  <c:v>-438.0</c:v>
                </c:pt>
                <c:pt idx="1373">
                  <c:v>-444.0</c:v>
                </c:pt>
                <c:pt idx="1374">
                  <c:v>-450.0</c:v>
                </c:pt>
                <c:pt idx="1375">
                  <c:v>-456.0</c:v>
                </c:pt>
                <c:pt idx="1376">
                  <c:v>-462.0</c:v>
                </c:pt>
                <c:pt idx="1377">
                  <c:v>-468.0</c:v>
                </c:pt>
                <c:pt idx="1378">
                  <c:v>-474.0</c:v>
                </c:pt>
                <c:pt idx="1379">
                  <c:v>-480.0</c:v>
                </c:pt>
                <c:pt idx="1380">
                  <c:v>-486.0</c:v>
                </c:pt>
                <c:pt idx="1381">
                  <c:v>-492.0</c:v>
                </c:pt>
                <c:pt idx="1382">
                  <c:v>-498.0</c:v>
                </c:pt>
                <c:pt idx="1383">
                  <c:v>-504.0</c:v>
                </c:pt>
                <c:pt idx="1384">
                  <c:v>-510.0</c:v>
                </c:pt>
                <c:pt idx="1385">
                  <c:v>-516.0</c:v>
                </c:pt>
                <c:pt idx="1386">
                  <c:v>-522.0</c:v>
                </c:pt>
                <c:pt idx="1387">
                  <c:v>-528.0</c:v>
                </c:pt>
                <c:pt idx="1388">
                  <c:v>-534.0</c:v>
                </c:pt>
                <c:pt idx="1389">
                  <c:v>-540.0</c:v>
                </c:pt>
                <c:pt idx="1390">
                  <c:v>-546.0</c:v>
                </c:pt>
                <c:pt idx="1391">
                  <c:v>-552.0</c:v>
                </c:pt>
                <c:pt idx="1392">
                  <c:v>-558.0</c:v>
                </c:pt>
                <c:pt idx="1393">
                  <c:v>-564.0</c:v>
                </c:pt>
                <c:pt idx="1394">
                  <c:v>-570.0</c:v>
                </c:pt>
                <c:pt idx="1395">
                  <c:v>-576.0</c:v>
                </c:pt>
                <c:pt idx="1396">
                  <c:v>-582.0</c:v>
                </c:pt>
                <c:pt idx="1397">
                  <c:v>-588.0</c:v>
                </c:pt>
                <c:pt idx="1398">
                  <c:v>-594.0</c:v>
                </c:pt>
                <c:pt idx="1399">
                  <c:v>-600.0</c:v>
                </c:pt>
                <c:pt idx="1400">
                  <c:v>-606.0</c:v>
                </c:pt>
                <c:pt idx="1401">
                  <c:v>-612.0</c:v>
                </c:pt>
                <c:pt idx="1402">
                  <c:v>-618.0</c:v>
                </c:pt>
                <c:pt idx="1403">
                  <c:v>-624.0</c:v>
                </c:pt>
                <c:pt idx="1404">
                  <c:v>-630.0</c:v>
                </c:pt>
                <c:pt idx="1405">
                  <c:v>-636.0</c:v>
                </c:pt>
                <c:pt idx="1406">
                  <c:v>-642.0</c:v>
                </c:pt>
                <c:pt idx="1407">
                  <c:v>-648.0</c:v>
                </c:pt>
                <c:pt idx="1408">
                  <c:v>-654.0</c:v>
                </c:pt>
                <c:pt idx="1409">
                  <c:v>-660.0</c:v>
                </c:pt>
                <c:pt idx="1410">
                  <c:v>-666.0</c:v>
                </c:pt>
                <c:pt idx="1411">
                  <c:v>-672.0</c:v>
                </c:pt>
                <c:pt idx="1412">
                  <c:v>-678.0</c:v>
                </c:pt>
                <c:pt idx="1413">
                  <c:v>-684.0</c:v>
                </c:pt>
                <c:pt idx="1414">
                  <c:v>-690.0</c:v>
                </c:pt>
                <c:pt idx="1415">
                  <c:v>-696.0</c:v>
                </c:pt>
                <c:pt idx="1416">
                  <c:v>-702.0</c:v>
                </c:pt>
                <c:pt idx="1417">
                  <c:v>-708.0</c:v>
                </c:pt>
                <c:pt idx="1418">
                  <c:v>-714.0</c:v>
                </c:pt>
                <c:pt idx="1419">
                  <c:v>-720.0</c:v>
                </c:pt>
                <c:pt idx="1420">
                  <c:v>-726.0</c:v>
                </c:pt>
                <c:pt idx="1421">
                  <c:v>-732.0</c:v>
                </c:pt>
                <c:pt idx="1422">
                  <c:v>-738.0</c:v>
                </c:pt>
                <c:pt idx="1423">
                  <c:v>-744.0</c:v>
                </c:pt>
                <c:pt idx="1424">
                  <c:v>-750.0</c:v>
                </c:pt>
                <c:pt idx="1425">
                  <c:v>-756.0</c:v>
                </c:pt>
                <c:pt idx="1426">
                  <c:v>-762.0</c:v>
                </c:pt>
                <c:pt idx="1427">
                  <c:v>-768.0</c:v>
                </c:pt>
                <c:pt idx="1428">
                  <c:v>-774.0</c:v>
                </c:pt>
                <c:pt idx="1429">
                  <c:v>-780.0</c:v>
                </c:pt>
                <c:pt idx="1430">
                  <c:v>-786.0</c:v>
                </c:pt>
                <c:pt idx="1431">
                  <c:v>-792.0</c:v>
                </c:pt>
                <c:pt idx="1432">
                  <c:v>-798.0</c:v>
                </c:pt>
                <c:pt idx="1433">
                  <c:v>-804.0</c:v>
                </c:pt>
                <c:pt idx="1434">
                  <c:v>-810.0</c:v>
                </c:pt>
                <c:pt idx="1435">
                  <c:v>-816.0</c:v>
                </c:pt>
                <c:pt idx="1436">
                  <c:v>-822.0</c:v>
                </c:pt>
                <c:pt idx="1437">
                  <c:v>-828.0</c:v>
                </c:pt>
                <c:pt idx="1438">
                  <c:v>-834.0</c:v>
                </c:pt>
                <c:pt idx="1439">
                  <c:v>-840.0</c:v>
                </c:pt>
                <c:pt idx="1440">
                  <c:v>-846.0</c:v>
                </c:pt>
                <c:pt idx="1441">
                  <c:v>-852.0</c:v>
                </c:pt>
                <c:pt idx="1442">
                  <c:v>-858.0</c:v>
                </c:pt>
                <c:pt idx="1443">
                  <c:v>-864.0</c:v>
                </c:pt>
                <c:pt idx="1444">
                  <c:v>-870.0</c:v>
                </c:pt>
                <c:pt idx="1445">
                  <c:v>-876.0</c:v>
                </c:pt>
                <c:pt idx="1446">
                  <c:v>-882.0</c:v>
                </c:pt>
                <c:pt idx="1447">
                  <c:v>-888.0</c:v>
                </c:pt>
                <c:pt idx="1448">
                  <c:v>-894.0</c:v>
                </c:pt>
                <c:pt idx="1449">
                  <c:v>-900.0</c:v>
                </c:pt>
                <c:pt idx="1450">
                  <c:v>-894.0</c:v>
                </c:pt>
                <c:pt idx="1451">
                  <c:v>-888.0</c:v>
                </c:pt>
                <c:pt idx="1452">
                  <c:v>-882.0</c:v>
                </c:pt>
                <c:pt idx="1453">
                  <c:v>-876.0</c:v>
                </c:pt>
                <c:pt idx="1454">
                  <c:v>-870.0</c:v>
                </c:pt>
                <c:pt idx="1455">
                  <c:v>-864.0</c:v>
                </c:pt>
                <c:pt idx="1456">
                  <c:v>-858.0</c:v>
                </c:pt>
                <c:pt idx="1457">
                  <c:v>-852.0</c:v>
                </c:pt>
                <c:pt idx="1458">
                  <c:v>-846.0</c:v>
                </c:pt>
                <c:pt idx="1459">
                  <c:v>-840.0</c:v>
                </c:pt>
                <c:pt idx="1460">
                  <c:v>-834.0</c:v>
                </c:pt>
                <c:pt idx="1461">
                  <c:v>-828.0</c:v>
                </c:pt>
                <c:pt idx="1462">
                  <c:v>-822.0</c:v>
                </c:pt>
                <c:pt idx="1463">
                  <c:v>-816.0</c:v>
                </c:pt>
                <c:pt idx="1464">
                  <c:v>-810.0</c:v>
                </c:pt>
                <c:pt idx="1465">
                  <c:v>-804.0</c:v>
                </c:pt>
                <c:pt idx="1466">
                  <c:v>-798.0</c:v>
                </c:pt>
                <c:pt idx="1467">
                  <c:v>-792.0</c:v>
                </c:pt>
                <c:pt idx="1468">
                  <c:v>-786.0</c:v>
                </c:pt>
                <c:pt idx="1469">
                  <c:v>-780.0</c:v>
                </c:pt>
                <c:pt idx="1470">
                  <c:v>-774.0</c:v>
                </c:pt>
                <c:pt idx="1471">
                  <c:v>-768.0</c:v>
                </c:pt>
                <c:pt idx="1472">
                  <c:v>-762.0</c:v>
                </c:pt>
                <c:pt idx="1473">
                  <c:v>-756.0</c:v>
                </c:pt>
                <c:pt idx="1474">
                  <c:v>-750.0</c:v>
                </c:pt>
                <c:pt idx="1475">
                  <c:v>-744.0</c:v>
                </c:pt>
                <c:pt idx="1476">
                  <c:v>-738.0</c:v>
                </c:pt>
                <c:pt idx="1477">
                  <c:v>-732.0</c:v>
                </c:pt>
                <c:pt idx="1478">
                  <c:v>-726.0</c:v>
                </c:pt>
                <c:pt idx="1479">
                  <c:v>-720.0</c:v>
                </c:pt>
                <c:pt idx="1480">
                  <c:v>-714.0</c:v>
                </c:pt>
                <c:pt idx="1481">
                  <c:v>-708.0</c:v>
                </c:pt>
                <c:pt idx="1482">
                  <c:v>-702.0</c:v>
                </c:pt>
                <c:pt idx="1483">
                  <c:v>-696.0</c:v>
                </c:pt>
                <c:pt idx="1484">
                  <c:v>-690.0</c:v>
                </c:pt>
                <c:pt idx="1485">
                  <c:v>-684.0</c:v>
                </c:pt>
                <c:pt idx="1486">
                  <c:v>-678.0</c:v>
                </c:pt>
                <c:pt idx="1487">
                  <c:v>-672.0</c:v>
                </c:pt>
                <c:pt idx="1488">
                  <c:v>-666.0</c:v>
                </c:pt>
                <c:pt idx="1489">
                  <c:v>-660.0</c:v>
                </c:pt>
                <c:pt idx="1490">
                  <c:v>-654.0</c:v>
                </c:pt>
                <c:pt idx="1491">
                  <c:v>-648.0</c:v>
                </c:pt>
                <c:pt idx="1492">
                  <c:v>-642.0</c:v>
                </c:pt>
                <c:pt idx="1493">
                  <c:v>-636.0</c:v>
                </c:pt>
                <c:pt idx="1494">
                  <c:v>-630.0</c:v>
                </c:pt>
                <c:pt idx="1495">
                  <c:v>-624.0</c:v>
                </c:pt>
                <c:pt idx="1496">
                  <c:v>-618.0</c:v>
                </c:pt>
                <c:pt idx="1497">
                  <c:v>-612.0</c:v>
                </c:pt>
                <c:pt idx="1498">
                  <c:v>-606.0</c:v>
                </c:pt>
                <c:pt idx="1499">
                  <c:v>-600.0</c:v>
                </c:pt>
                <c:pt idx="1500">
                  <c:v>-594.0</c:v>
                </c:pt>
                <c:pt idx="1501">
                  <c:v>-588.0</c:v>
                </c:pt>
                <c:pt idx="1502">
                  <c:v>-582.0</c:v>
                </c:pt>
                <c:pt idx="1503">
                  <c:v>-576.0</c:v>
                </c:pt>
                <c:pt idx="1504">
                  <c:v>-570.0</c:v>
                </c:pt>
                <c:pt idx="1505">
                  <c:v>-564.0</c:v>
                </c:pt>
                <c:pt idx="1506">
                  <c:v>-558.0</c:v>
                </c:pt>
                <c:pt idx="1507">
                  <c:v>-552.0</c:v>
                </c:pt>
                <c:pt idx="1508">
                  <c:v>-546.0</c:v>
                </c:pt>
                <c:pt idx="1509">
                  <c:v>-540.0</c:v>
                </c:pt>
                <c:pt idx="1510">
                  <c:v>-534.0</c:v>
                </c:pt>
                <c:pt idx="1511">
                  <c:v>-528.0</c:v>
                </c:pt>
                <c:pt idx="1512">
                  <c:v>-522.0</c:v>
                </c:pt>
                <c:pt idx="1513">
                  <c:v>-516.0</c:v>
                </c:pt>
                <c:pt idx="1514">
                  <c:v>-510.0</c:v>
                </c:pt>
                <c:pt idx="1515">
                  <c:v>-504.0</c:v>
                </c:pt>
                <c:pt idx="1516">
                  <c:v>-498.0</c:v>
                </c:pt>
                <c:pt idx="1517">
                  <c:v>-492.0</c:v>
                </c:pt>
                <c:pt idx="1518">
                  <c:v>-486.0</c:v>
                </c:pt>
                <c:pt idx="1519">
                  <c:v>-480.0</c:v>
                </c:pt>
                <c:pt idx="1520">
                  <c:v>-474.0</c:v>
                </c:pt>
                <c:pt idx="1521">
                  <c:v>-468.0</c:v>
                </c:pt>
                <c:pt idx="1522">
                  <c:v>-462.0</c:v>
                </c:pt>
                <c:pt idx="1523">
                  <c:v>-456.0</c:v>
                </c:pt>
                <c:pt idx="1524">
                  <c:v>-450.0</c:v>
                </c:pt>
                <c:pt idx="1525">
                  <c:v>-444.0</c:v>
                </c:pt>
                <c:pt idx="1526">
                  <c:v>-438.0</c:v>
                </c:pt>
                <c:pt idx="1527">
                  <c:v>-432.0</c:v>
                </c:pt>
                <c:pt idx="1528">
                  <c:v>-426.0</c:v>
                </c:pt>
                <c:pt idx="1529">
                  <c:v>-420.0</c:v>
                </c:pt>
                <c:pt idx="1530">
                  <c:v>-414.0</c:v>
                </c:pt>
                <c:pt idx="1531">
                  <c:v>-408.0</c:v>
                </c:pt>
                <c:pt idx="1532">
                  <c:v>-402.0</c:v>
                </c:pt>
                <c:pt idx="1533">
                  <c:v>-396.0</c:v>
                </c:pt>
                <c:pt idx="1534">
                  <c:v>-390.0</c:v>
                </c:pt>
                <c:pt idx="1535">
                  <c:v>-384.0</c:v>
                </c:pt>
                <c:pt idx="1536">
                  <c:v>-378.0</c:v>
                </c:pt>
                <c:pt idx="1537">
                  <c:v>-372.0</c:v>
                </c:pt>
                <c:pt idx="1538">
                  <c:v>-366.0</c:v>
                </c:pt>
                <c:pt idx="1539">
                  <c:v>-360.0</c:v>
                </c:pt>
                <c:pt idx="1540">
                  <c:v>-354.0</c:v>
                </c:pt>
                <c:pt idx="1541">
                  <c:v>-348.0</c:v>
                </c:pt>
                <c:pt idx="1542">
                  <c:v>-342.0</c:v>
                </c:pt>
                <c:pt idx="1543">
                  <c:v>-336.0</c:v>
                </c:pt>
                <c:pt idx="1544">
                  <c:v>-330.0</c:v>
                </c:pt>
                <c:pt idx="1545">
                  <c:v>-324.0</c:v>
                </c:pt>
                <c:pt idx="1546">
                  <c:v>-318.0</c:v>
                </c:pt>
                <c:pt idx="1547">
                  <c:v>-312.0</c:v>
                </c:pt>
                <c:pt idx="1548">
                  <c:v>-306.0</c:v>
                </c:pt>
                <c:pt idx="1549">
                  <c:v>-300.0</c:v>
                </c:pt>
                <c:pt idx="1550">
                  <c:v>-294.0</c:v>
                </c:pt>
                <c:pt idx="1551">
                  <c:v>-288.0</c:v>
                </c:pt>
                <c:pt idx="1552">
                  <c:v>-282.0</c:v>
                </c:pt>
                <c:pt idx="1553">
                  <c:v>-276.0</c:v>
                </c:pt>
                <c:pt idx="1554">
                  <c:v>-270.0</c:v>
                </c:pt>
                <c:pt idx="1555">
                  <c:v>-264.0</c:v>
                </c:pt>
                <c:pt idx="1556">
                  <c:v>-258.0</c:v>
                </c:pt>
                <c:pt idx="1557">
                  <c:v>-252.0</c:v>
                </c:pt>
                <c:pt idx="1558">
                  <c:v>-246.0</c:v>
                </c:pt>
                <c:pt idx="1559">
                  <c:v>-240.0</c:v>
                </c:pt>
                <c:pt idx="1560">
                  <c:v>-234.0</c:v>
                </c:pt>
                <c:pt idx="1561">
                  <c:v>-228.0</c:v>
                </c:pt>
                <c:pt idx="1562">
                  <c:v>-222.0</c:v>
                </c:pt>
                <c:pt idx="1563">
                  <c:v>-216.0</c:v>
                </c:pt>
                <c:pt idx="1564">
                  <c:v>-210.0</c:v>
                </c:pt>
                <c:pt idx="1565">
                  <c:v>-204.0</c:v>
                </c:pt>
                <c:pt idx="1566">
                  <c:v>-198.0</c:v>
                </c:pt>
                <c:pt idx="1567">
                  <c:v>-192.0</c:v>
                </c:pt>
                <c:pt idx="1568">
                  <c:v>-186.0</c:v>
                </c:pt>
                <c:pt idx="1569">
                  <c:v>-180.0</c:v>
                </c:pt>
                <c:pt idx="1570">
                  <c:v>-174.0</c:v>
                </c:pt>
                <c:pt idx="1571">
                  <c:v>-168.0</c:v>
                </c:pt>
                <c:pt idx="1572">
                  <c:v>-162.0</c:v>
                </c:pt>
                <c:pt idx="1573">
                  <c:v>-156.0</c:v>
                </c:pt>
                <c:pt idx="1574">
                  <c:v>-150.0</c:v>
                </c:pt>
                <c:pt idx="1575">
                  <c:v>-144.0</c:v>
                </c:pt>
                <c:pt idx="1576">
                  <c:v>-138.0</c:v>
                </c:pt>
                <c:pt idx="1577">
                  <c:v>-132.0</c:v>
                </c:pt>
                <c:pt idx="1578">
                  <c:v>-126.0</c:v>
                </c:pt>
                <c:pt idx="1579">
                  <c:v>-120.0</c:v>
                </c:pt>
                <c:pt idx="1580">
                  <c:v>-114.0</c:v>
                </c:pt>
                <c:pt idx="1581">
                  <c:v>-108.0</c:v>
                </c:pt>
                <c:pt idx="1582">
                  <c:v>-102.0</c:v>
                </c:pt>
                <c:pt idx="1583">
                  <c:v>-96.0</c:v>
                </c:pt>
                <c:pt idx="1584">
                  <c:v>-90.0</c:v>
                </c:pt>
                <c:pt idx="1585">
                  <c:v>-84.0</c:v>
                </c:pt>
                <c:pt idx="1586">
                  <c:v>-78.0</c:v>
                </c:pt>
                <c:pt idx="1587">
                  <c:v>-72.0</c:v>
                </c:pt>
                <c:pt idx="1588">
                  <c:v>-66.0</c:v>
                </c:pt>
                <c:pt idx="1589">
                  <c:v>-60.0</c:v>
                </c:pt>
                <c:pt idx="1590">
                  <c:v>-54.0</c:v>
                </c:pt>
                <c:pt idx="1591">
                  <c:v>-48.0</c:v>
                </c:pt>
                <c:pt idx="1592">
                  <c:v>-42.0</c:v>
                </c:pt>
                <c:pt idx="1593">
                  <c:v>-36.0</c:v>
                </c:pt>
                <c:pt idx="1594">
                  <c:v>-30.0</c:v>
                </c:pt>
                <c:pt idx="1595">
                  <c:v>-24.0</c:v>
                </c:pt>
                <c:pt idx="1596">
                  <c:v>-18.0</c:v>
                </c:pt>
                <c:pt idx="1597">
                  <c:v>-12.0</c:v>
                </c:pt>
                <c:pt idx="1598">
                  <c:v>-6.0</c:v>
                </c:pt>
                <c:pt idx="1599">
                  <c:v>0.0</c:v>
                </c:pt>
                <c:pt idx="1600">
                  <c:v>6.0</c:v>
                </c:pt>
                <c:pt idx="1601">
                  <c:v>12.0</c:v>
                </c:pt>
                <c:pt idx="1602">
                  <c:v>18.0</c:v>
                </c:pt>
                <c:pt idx="1603">
                  <c:v>24.0</c:v>
                </c:pt>
                <c:pt idx="1604">
                  <c:v>30.0</c:v>
                </c:pt>
                <c:pt idx="1605">
                  <c:v>36.0</c:v>
                </c:pt>
                <c:pt idx="1606">
                  <c:v>42.0</c:v>
                </c:pt>
                <c:pt idx="1607">
                  <c:v>48.0</c:v>
                </c:pt>
                <c:pt idx="1608">
                  <c:v>54.0</c:v>
                </c:pt>
                <c:pt idx="1609">
                  <c:v>60.0</c:v>
                </c:pt>
                <c:pt idx="1610">
                  <c:v>66.0</c:v>
                </c:pt>
                <c:pt idx="1611">
                  <c:v>72.0</c:v>
                </c:pt>
                <c:pt idx="1612">
                  <c:v>78.0</c:v>
                </c:pt>
                <c:pt idx="1613">
                  <c:v>84.0</c:v>
                </c:pt>
                <c:pt idx="1614">
                  <c:v>90.0</c:v>
                </c:pt>
                <c:pt idx="1615">
                  <c:v>96.0</c:v>
                </c:pt>
                <c:pt idx="1616">
                  <c:v>102.0</c:v>
                </c:pt>
                <c:pt idx="1617">
                  <c:v>108.0</c:v>
                </c:pt>
                <c:pt idx="1618">
                  <c:v>114.0</c:v>
                </c:pt>
                <c:pt idx="1619">
                  <c:v>120.0</c:v>
                </c:pt>
                <c:pt idx="1620">
                  <c:v>126.0</c:v>
                </c:pt>
                <c:pt idx="1621">
                  <c:v>132.0</c:v>
                </c:pt>
                <c:pt idx="1622">
                  <c:v>138.0</c:v>
                </c:pt>
                <c:pt idx="1623">
                  <c:v>144.0</c:v>
                </c:pt>
                <c:pt idx="1624">
                  <c:v>150.0</c:v>
                </c:pt>
                <c:pt idx="1625">
                  <c:v>156.0</c:v>
                </c:pt>
                <c:pt idx="1626">
                  <c:v>162.0</c:v>
                </c:pt>
                <c:pt idx="1627">
                  <c:v>168.0</c:v>
                </c:pt>
                <c:pt idx="1628">
                  <c:v>174.0</c:v>
                </c:pt>
                <c:pt idx="1629">
                  <c:v>180.0</c:v>
                </c:pt>
                <c:pt idx="1630">
                  <c:v>186.0</c:v>
                </c:pt>
                <c:pt idx="1631">
                  <c:v>192.0</c:v>
                </c:pt>
                <c:pt idx="1632">
                  <c:v>198.0</c:v>
                </c:pt>
                <c:pt idx="1633">
                  <c:v>204.0</c:v>
                </c:pt>
                <c:pt idx="1634">
                  <c:v>210.0</c:v>
                </c:pt>
                <c:pt idx="1635">
                  <c:v>216.0</c:v>
                </c:pt>
                <c:pt idx="1636">
                  <c:v>222.0</c:v>
                </c:pt>
                <c:pt idx="1637">
                  <c:v>228.0</c:v>
                </c:pt>
                <c:pt idx="1638">
                  <c:v>234.0</c:v>
                </c:pt>
                <c:pt idx="1639">
                  <c:v>240.0</c:v>
                </c:pt>
                <c:pt idx="1640">
                  <c:v>246.0</c:v>
                </c:pt>
                <c:pt idx="1641">
                  <c:v>252.0</c:v>
                </c:pt>
                <c:pt idx="1642">
                  <c:v>258.0</c:v>
                </c:pt>
                <c:pt idx="1643">
                  <c:v>264.0</c:v>
                </c:pt>
                <c:pt idx="1644">
                  <c:v>270.0</c:v>
                </c:pt>
                <c:pt idx="1645">
                  <c:v>276.0</c:v>
                </c:pt>
                <c:pt idx="1646">
                  <c:v>282.0</c:v>
                </c:pt>
                <c:pt idx="1647">
                  <c:v>288.0</c:v>
                </c:pt>
                <c:pt idx="1648">
                  <c:v>294.0</c:v>
                </c:pt>
                <c:pt idx="1649">
                  <c:v>300.0</c:v>
                </c:pt>
                <c:pt idx="1650">
                  <c:v>306.0</c:v>
                </c:pt>
                <c:pt idx="1651">
                  <c:v>312.0</c:v>
                </c:pt>
                <c:pt idx="1652">
                  <c:v>318.0</c:v>
                </c:pt>
                <c:pt idx="1653">
                  <c:v>324.0</c:v>
                </c:pt>
                <c:pt idx="1654">
                  <c:v>330.0</c:v>
                </c:pt>
                <c:pt idx="1655">
                  <c:v>336.0</c:v>
                </c:pt>
                <c:pt idx="1656">
                  <c:v>342.0</c:v>
                </c:pt>
                <c:pt idx="1657">
                  <c:v>348.0</c:v>
                </c:pt>
                <c:pt idx="1658">
                  <c:v>354.0</c:v>
                </c:pt>
                <c:pt idx="1659">
                  <c:v>360.0</c:v>
                </c:pt>
                <c:pt idx="1660">
                  <c:v>366.0</c:v>
                </c:pt>
                <c:pt idx="1661">
                  <c:v>372.0</c:v>
                </c:pt>
                <c:pt idx="1662">
                  <c:v>378.0</c:v>
                </c:pt>
                <c:pt idx="1663">
                  <c:v>384.0</c:v>
                </c:pt>
                <c:pt idx="1664">
                  <c:v>390.0</c:v>
                </c:pt>
                <c:pt idx="1665">
                  <c:v>396.0</c:v>
                </c:pt>
                <c:pt idx="1666">
                  <c:v>402.0</c:v>
                </c:pt>
                <c:pt idx="1667">
                  <c:v>408.0</c:v>
                </c:pt>
                <c:pt idx="1668">
                  <c:v>414.0</c:v>
                </c:pt>
                <c:pt idx="1669">
                  <c:v>420.0</c:v>
                </c:pt>
                <c:pt idx="1670">
                  <c:v>426.0</c:v>
                </c:pt>
                <c:pt idx="1671">
                  <c:v>432.0</c:v>
                </c:pt>
                <c:pt idx="1672">
                  <c:v>438.0</c:v>
                </c:pt>
                <c:pt idx="1673">
                  <c:v>444.0</c:v>
                </c:pt>
                <c:pt idx="1674">
                  <c:v>450.0</c:v>
                </c:pt>
                <c:pt idx="1675">
                  <c:v>456.0</c:v>
                </c:pt>
                <c:pt idx="1676">
                  <c:v>462.0</c:v>
                </c:pt>
                <c:pt idx="1677">
                  <c:v>468.0</c:v>
                </c:pt>
                <c:pt idx="1678">
                  <c:v>474.0</c:v>
                </c:pt>
                <c:pt idx="1679">
                  <c:v>480.0</c:v>
                </c:pt>
                <c:pt idx="1680">
                  <c:v>486.0</c:v>
                </c:pt>
                <c:pt idx="1681">
                  <c:v>492.0</c:v>
                </c:pt>
                <c:pt idx="1682">
                  <c:v>498.0</c:v>
                </c:pt>
                <c:pt idx="1683">
                  <c:v>504.0</c:v>
                </c:pt>
                <c:pt idx="1684">
                  <c:v>510.0</c:v>
                </c:pt>
                <c:pt idx="1685">
                  <c:v>516.0</c:v>
                </c:pt>
                <c:pt idx="1686">
                  <c:v>522.0</c:v>
                </c:pt>
                <c:pt idx="1687">
                  <c:v>528.0</c:v>
                </c:pt>
                <c:pt idx="1688">
                  <c:v>534.0</c:v>
                </c:pt>
                <c:pt idx="1689">
                  <c:v>540.0</c:v>
                </c:pt>
                <c:pt idx="1690">
                  <c:v>546.0</c:v>
                </c:pt>
                <c:pt idx="1691">
                  <c:v>552.0</c:v>
                </c:pt>
                <c:pt idx="1692">
                  <c:v>558.0</c:v>
                </c:pt>
                <c:pt idx="1693">
                  <c:v>564.0</c:v>
                </c:pt>
                <c:pt idx="1694">
                  <c:v>570.0</c:v>
                </c:pt>
                <c:pt idx="1695">
                  <c:v>576.0</c:v>
                </c:pt>
                <c:pt idx="1696">
                  <c:v>582.0</c:v>
                </c:pt>
                <c:pt idx="1697">
                  <c:v>588.0</c:v>
                </c:pt>
                <c:pt idx="1698">
                  <c:v>594.0</c:v>
                </c:pt>
                <c:pt idx="1699">
                  <c:v>600.0</c:v>
                </c:pt>
                <c:pt idx="1700">
                  <c:v>606.0</c:v>
                </c:pt>
                <c:pt idx="1701">
                  <c:v>612.0</c:v>
                </c:pt>
                <c:pt idx="1702">
                  <c:v>618.0</c:v>
                </c:pt>
                <c:pt idx="1703">
                  <c:v>624.0</c:v>
                </c:pt>
                <c:pt idx="1704">
                  <c:v>630.0</c:v>
                </c:pt>
                <c:pt idx="1705">
                  <c:v>636.0</c:v>
                </c:pt>
                <c:pt idx="1706">
                  <c:v>642.0</c:v>
                </c:pt>
                <c:pt idx="1707">
                  <c:v>648.0</c:v>
                </c:pt>
                <c:pt idx="1708">
                  <c:v>654.0</c:v>
                </c:pt>
                <c:pt idx="1709">
                  <c:v>660.0</c:v>
                </c:pt>
                <c:pt idx="1710">
                  <c:v>666.0</c:v>
                </c:pt>
                <c:pt idx="1711">
                  <c:v>672.0</c:v>
                </c:pt>
                <c:pt idx="1712">
                  <c:v>678.0</c:v>
                </c:pt>
                <c:pt idx="1713">
                  <c:v>684.0</c:v>
                </c:pt>
                <c:pt idx="1714">
                  <c:v>690.0</c:v>
                </c:pt>
                <c:pt idx="1715">
                  <c:v>696.0</c:v>
                </c:pt>
                <c:pt idx="1716">
                  <c:v>702.0</c:v>
                </c:pt>
                <c:pt idx="1717">
                  <c:v>708.0</c:v>
                </c:pt>
                <c:pt idx="1718">
                  <c:v>714.0</c:v>
                </c:pt>
                <c:pt idx="1719">
                  <c:v>720.0</c:v>
                </c:pt>
                <c:pt idx="1720">
                  <c:v>726.0</c:v>
                </c:pt>
                <c:pt idx="1721">
                  <c:v>732.0</c:v>
                </c:pt>
                <c:pt idx="1722">
                  <c:v>738.0</c:v>
                </c:pt>
                <c:pt idx="1723">
                  <c:v>744.0</c:v>
                </c:pt>
                <c:pt idx="1724">
                  <c:v>750.0</c:v>
                </c:pt>
                <c:pt idx="1725">
                  <c:v>756.0</c:v>
                </c:pt>
                <c:pt idx="1726">
                  <c:v>762.0</c:v>
                </c:pt>
                <c:pt idx="1727">
                  <c:v>768.0</c:v>
                </c:pt>
                <c:pt idx="1728">
                  <c:v>774.0</c:v>
                </c:pt>
                <c:pt idx="1729">
                  <c:v>780.0</c:v>
                </c:pt>
                <c:pt idx="1730">
                  <c:v>786.0</c:v>
                </c:pt>
                <c:pt idx="1731">
                  <c:v>792.0</c:v>
                </c:pt>
                <c:pt idx="1732">
                  <c:v>798.0</c:v>
                </c:pt>
                <c:pt idx="1733">
                  <c:v>804.0</c:v>
                </c:pt>
                <c:pt idx="1734">
                  <c:v>810.0</c:v>
                </c:pt>
                <c:pt idx="1735">
                  <c:v>816.0</c:v>
                </c:pt>
                <c:pt idx="1736">
                  <c:v>822.0</c:v>
                </c:pt>
                <c:pt idx="1737">
                  <c:v>828.0</c:v>
                </c:pt>
                <c:pt idx="1738">
                  <c:v>834.0</c:v>
                </c:pt>
                <c:pt idx="1739">
                  <c:v>840.0</c:v>
                </c:pt>
                <c:pt idx="1740">
                  <c:v>846.0</c:v>
                </c:pt>
                <c:pt idx="1741">
                  <c:v>852.0</c:v>
                </c:pt>
                <c:pt idx="1742">
                  <c:v>858.0</c:v>
                </c:pt>
                <c:pt idx="1743">
                  <c:v>864.0</c:v>
                </c:pt>
                <c:pt idx="1744">
                  <c:v>870.0</c:v>
                </c:pt>
                <c:pt idx="1745">
                  <c:v>876.0</c:v>
                </c:pt>
                <c:pt idx="1746">
                  <c:v>882.0</c:v>
                </c:pt>
                <c:pt idx="1747">
                  <c:v>888.0</c:v>
                </c:pt>
                <c:pt idx="1748">
                  <c:v>894.0</c:v>
                </c:pt>
                <c:pt idx="1749">
                  <c:v>900.0</c:v>
                </c:pt>
                <c:pt idx="1750">
                  <c:v>906.0</c:v>
                </c:pt>
                <c:pt idx="1751">
                  <c:v>912.0</c:v>
                </c:pt>
                <c:pt idx="1752">
                  <c:v>918.0</c:v>
                </c:pt>
                <c:pt idx="1753">
                  <c:v>924.0</c:v>
                </c:pt>
                <c:pt idx="1754">
                  <c:v>930.0</c:v>
                </c:pt>
                <c:pt idx="1755">
                  <c:v>936.0</c:v>
                </c:pt>
                <c:pt idx="1756">
                  <c:v>942.0</c:v>
                </c:pt>
                <c:pt idx="1757">
                  <c:v>948.0</c:v>
                </c:pt>
                <c:pt idx="1758">
                  <c:v>954.0</c:v>
                </c:pt>
                <c:pt idx="1759">
                  <c:v>960.0</c:v>
                </c:pt>
                <c:pt idx="1760">
                  <c:v>966.0</c:v>
                </c:pt>
                <c:pt idx="1761">
                  <c:v>972.0</c:v>
                </c:pt>
                <c:pt idx="1762">
                  <c:v>978.0</c:v>
                </c:pt>
                <c:pt idx="1763">
                  <c:v>984.0</c:v>
                </c:pt>
                <c:pt idx="1764">
                  <c:v>990.0</c:v>
                </c:pt>
                <c:pt idx="1765">
                  <c:v>996.0</c:v>
                </c:pt>
                <c:pt idx="1766">
                  <c:v>1002.0</c:v>
                </c:pt>
                <c:pt idx="1767">
                  <c:v>1008.0</c:v>
                </c:pt>
                <c:pt idx="1768">
                  <c:v>1014.0</c:v>
                </c:pt>
                <c:pt idx="1769">
                  <c:v>1020.0</c:v>
                </c:pt>
                <c:pt idx="1770">
                  <c:v>1026.0</c:v>
                </c:pt>
                <c:pt idx="1771">
                  <c:v>1032.0</c:v>
                </c:pt>
                <c:pt idx="1772">
                  <c:v>1038.0</c:v>
                </c:pt>
                <c:pt idx="1773">
                  <c:v>1044.0</c:v>
                </c:pt>
                <c:pt idx="1774">
                  <c:v>1050.0</c:v>
                </c:pt>
                <c:pt idx="1775">
                  <c:v>1056.0</c:v>
                </c:pt>
                <c:pt idx="1776">
                  <c:v>1062.0</c:v>
                </c:pt>
                <c:pt idx="1777">
                  <c:v>1068.0</c:v>
                </c:pt>
                <c:pt idx="1778">
                  <c:v>1074.0</c:v>
                </c:pt>
                <c:pt idx="1779">
                  <c:v>1080.0</c:v>
                </c:pt>
                <c:pt idx="1780">
                  <c:v>1086.0</c:v>
                </c:pt>
                <c:pt idx="1781">
                  <c:v>1092.0</c:v>
                </c:pt>
                <c:pt idx="1782">
                  <c:v>1098.0</c:v>
                </c:pt>
                <c:pt idx="1783">
                  <c:v>1104.0</c:v>
                </c:pt>
                <c:pt idx="1784">
                  <c:v>1110.0</c:v>
                </c:pt>
                <c:pt idx="1785">
                  <c:v>1116.0</c:v>
                </c:pt>
                <c:pt idx="1786">
                  <c:v>1122.0</c:v>
                </c:pt>
                <c:pt idx="1787">
                  <c:v>1128.0</c:v>
                </c:pt>
                <c:pt idx="1788">
                  <c:v>1134.0</c:v>
                </c:pt>
                <c:pt idx="1789">
                  <c:v>1140.0</c:v>
                </c:pt>
                <c:pt idx="1790">
                  <c:v>1146.0</c:v>
                </c:pt>
                <c:pt idx="1791">
                  <c:v>1152.0</c:v>
                </c:pt>
                <c:pt idx="1792">
                  <c:v>1158.0</c:v>
                </c:pt>
                <c:pt idx="1793">
                  <c:v>1164.0</c:v>
                </c:pt>
                <c:pt idx="1794">
                  <c:v>1170.0</c:v>
                </c:pt>
                <c:pt idx="1795">
                  <c:v>1176.0</c:v>
                </c:pt>
                <c:pt idx="1796">
                  <c:v>1182.0</c:v>
                </c:pt>
                <c:pt idx="1797">
                  <c:v>1188.0</c:v>
                </c:pt>
                <c:pt idx="1798">
                  <c:v>1194.0</c:v>
                </c:pt>
                <c:pt idx="1799">
                  <c:v>1200.0</c:v>
                </c:pt>
                <c:pt idx="1800">
                  <c:v>1206.0</c:v>
                </c:pt>
                <c:pt idx="1801">
                  <c:v>1212.0</c:v>
                </c:pt>
                <c:pt idx="1802">
                  <c:v>1218.0</c:v>
                </c:pt>
                <c:pt idx="1803">
                  <c:v>1224.0</c:v>
                </c:pt>
                <c:pt idx="1804">
                  <c:v>1230.0</c:v>
                </c:pt>
                <c:pt idx="1805">
                  <c:v>1236.0</c:v>
                </c:pt>
                <c:pt idx="1806">
                  <c:v>1242.0</c:v>
                </c:pt>
                <c:pt idx="1807">
                  <c:v>1248.0</c:v>
                </c:pt>
                <c:pt idx="1808">
                  <c:v>1254.0</c:v>
                </c:pt>
                <c:pt idx="1809">
                  <c:v>1260.0</c:v>
                </c:pt>
                <c:pt idx="1810">
                  <c:v>1266.0</c:v>
                </c:pt>
                <c:pt idx="1811">
                  <c:v>1272.0</c:v>
                </c:pt>
                <c:pt idx="1812">
                  <c:v>1278.0</c:v>
                </c:pt>
                <c:pt idx="1813">
                  <c:v>1284.0</c:v>
                </c:pt>
                <c:pt idx="1814">
                  <c:v>1290.0</c:v>
                </c:pt>
                <c:pt idx="1815">
                  <c:v>1296.0</c:v>
                </c:pt>
                <c:pt idx="1816">
                  <c:v>1302.0</c:v>
                </c:pt>
                <c:pt idx="1817">
                  <c:v>1308.0</c:v>
                </c:pt>
                <c:pt idx="1818">
                  <c:v>1314.0</c:v>
                </c:pt>
                <c:pt idx="1819">
                  <c:v>1320.0</c:v>
                </c:pt>
                <c:pt idx="1820">
                  <c:v>1326.0</c:v>
                </c:pt>
                <c:pt idx="1821">
                  <c:v>1332.0</c:v>
                </c:pt>
                <c:pt idx="1822">
                  <c:v>1338.0</c:v>
                </c:pt>
                <c:pt idx="1823">
                  <c:v>1344.0</c:v>
                </c:pt>
                <c:pt idx="1824">
                  <c:v>1350.0</c:v>
                </c:pt>
                <c:pt idx="1825">
                  <c:v>1356.0</c:v>
                </c:pt>
                <c:pt idx="1826">
                  <c:v>1362.0</c:v>
                </c:pt>
                <c:pt idx="1827">
                  <c:v>1368.0</c:v>
                </c:pt>
                <c:pt idx="1828">
                  <c:v>1374.0</c:v>
                </c:pt>
                <c:pt idx="1829">
                  <c:v>1380.0</c:v>
                </c:pt>
                <c:pt idx="1830">
                  <c:v>1386.0</c:v>
                </c:pt>
                <c:pt idx="1831">
                  <c:v>1392.0</c:v>
                </c:pt>
                <c:pt idx="1832">
                  <c:v>1398.0</c:v>
                </c:pt>
                <c:pt idx="1833">
                  <c:v>1404.0</c:v>
                </c:pt>
                <c:pt idx="1834">
                  <c:v>1410.0</c:v>
                </c:pt>
                <c:pt idx="1835">
                  <c:v>1416.0</c:v>
                </c:pt>
                <c:pt idx="1836">
                  <c:v>1422.0</c:v>
                </c:pt>
                <c:pt idx="1837">
                  <c:v>1428.0</c:v>
                </c:pt>
                <c:pt idx="1838">
                  <c:v>1434.0</c:v>
                </c:pt>
                <c:pt idx="1839">
                  <c:v>1440.0</c:v>
                </c:pt>
                <c:pt idx="1840">
                  <c:v>1446.0</c:v>
                </c:pt>
                <c:pt idx="1841">
                  <c:v>1452.0</c:v>
                </c:pt>
                <c:pt idx="1842">
                  <c:v>1458.0</c:v>
                </c:pt>
                <c:pt idx="1843">
                  <c:v>1464.0</c:v>
                </c:pt>
                <c:pt idx="1844">
                  <c:v>1470.0</c:v>
                </c:pt>
                <c:pt idx="1845">
                  <c:v>1476.0</c:v>
                </c:pt>
                <c:pt idx="1846">
                  <c:v>1482.0</c:v>
                </c:pt>
                <c:pt idx="1847">
                  <c:v>1488.0</c:v>
                </c:pt>
                <c:pt idx="1848">
                  <c:v>1494.0</c:v>
                </c:pt>
                <c:pt idx="1849">
                  <c:v>1500.0</c:v>
                </c:pt>
                <c:pt idx="1850">
                  <c:v>1494.0</c:v>
                </c:pt>
                <c:pt idx="1851">
                  <c:v>1488.0</c:v>
                </c:pt>
                <c:pt idx="1852">
                  <c:v>1482.0</c:v>
                </c:pt>
                <c:pt idx="1853">
                  <c:v>1476.0</c:v>
                </c:pt>
                <c:pt idx="1854">
                  <c:v>1470.0</c:v>
                </c:pt>
                <c:pt idx="1855">
                  <c:v>1464.0</c:v>
                </c:pt>
                <c:pt idx="1856">
                  <c:v>1458.0</c:v>
                </c:pt>
                <c:pt idx="1857">
                  <c:v>1452.0</c:v>
                </c:pt>
                <c:pt idx="1858">
                  <c:v>1446.0</c:v>
                </c:pt>
                <c:pt idx="1859">
                  <c:v>1440.0</c:v>
                </c:pt>
                <c:pt idx="1860">
                  <c:v>1434.0</c:v>
                </c:pt>
                <c:pt idx="1861">
                  <c:v>1428.0</c:v>
                </c:pt>
                <c:pt idx="1862">
                  <c:v>1422.0</c:v>
                </c:pt>
                <c:pt idx="1863">
                  <c:v>1416.0</c:v>
                </c:pt>
                <c:pt idx="1864">
                  <c:v>1410.0</c:v>
                </c:pt>
                <c:pt idx="1865">
                  <c:v>1404.0</c:v>
                </c:pt>
                <c:pt idx="1866">
                  <c:v>1398.0</c:v>
                </c:pt>
                <c:pt idx="1867">
                  <c:v>1392.0</c:v>
                </c:pt>
                <c:pt idx="1868">
                  <c:v>1386.0</c:v>
                </c:pt>
                <c:pt idx="1869">
                  <c:v>1380.0</c:v>
                </c:pt>
                <c:pt idx="1870">
                  <c:v>1374.0</c:v>
                </c:pt>
                <c:pt idx="1871">
                  <c:v>1368.0</c:v>
                </c:pt>
                <c:pt idx="1872">
                  <c:v>1362.0</c:v>
                </c:pt>
                <c:pt idx="1873">
                  <c:v>1356.0</c:v>
                </c:pt>
                <c:pt idx="1874">
                  <c:v>1350.0</c:v>
                </c:pt>
                <c:pt idx="1875">
                  <c:v>1344.0</c:v>
                </c:pt>
                <c:pt idx="1876">
                  <c:v>1338.0</c:v>
                </c:pt>
                <c:pt idx="1877">
                  <c:v>1332.0</c:v>
                </c:pt>
                <c:pt idx="1878">
                  <c:v>1326.0</c:v>
                </c:pt>
                <c:pt idx="1879">
                  <c:v>1320.0</c:v>
                </c:pt>
                <c:pt idx="1880">
                  <c:v>1314.0</c:v>
                </c:pt>
                <c:pt idx="1881">
                  <c:v>1308.0</c:v>
                </c:pt>
                <c:pt idx="1882">
                  <c:v>1302.0</c:v>
                </c:pt>
                <c:pt idx="1883">
                  <c:v>1296.0</c:v>
                </c:pt>
                <c:pt idx="1884">
                  <c:v>1290.0</c:v>
                </c:pt>
                <c:pt idx="1885">
                  <c:v>1284.0</c:v>
                </c:pt>
                <c:pt idx="1886">
                  <c:v>1278.0</c:v>
                </c:pt>
                <c:pt idx="1887">
                  <c:v>1272.0</c:v>
                </c:pt>
                <c:pt idx="1888">
                  <c:v>1266.0</c:v>
                </c:pt>
                <c:pt idx="1889">
                  <c:v>1260.0</c:v>
                </c:pt>
                <c:pt idx="1890">
                  <c:v>1254.0</c:v>
                </c:pt>
                <c:pt idx="1891">
                  <c:v>1248.0</c:v>
                </c:pt>
                <c:pt idx="1892">
                  <c:v>1242.0</c:v>
                </c:pt>
                <c:pt idx="1893">
                  <c:v>1236.0</c:v>
                </c:pt>
                <c:pt idx="1894">
                  <c:v>1230.0</c:v>
                </c:pt>
                <c:pt idx="1895">
                  <c:v>1224.0</c:v>
                </c:pt>
                <c:pt idx="1896">
                  <c:v>1218.0</c:v>
                </c:pt>
                <c:pt idx="1897">
                  <c:v>1212.0</c:v>
                </c:pt>
                <c:pt idx="1898">
                  <c:v>1206.0</c:v>
                </c:pt>
                <c:pt idx="1899">
                  <c:v>1200.0</c:v>
                </c:pt>
                <c:pt idx="1900">
                  <c:v>1194.0</c:v>
                </c:pt>
                <c:pt idx="1901">
                  <c:v>1188.0</c:v>
                </c:pt>
                <c:pt idx="1902">
                  <c:v>1182.0</c:v>
                </c:pt>
                <c:pt idx="1903">
                  <c:v>1176.0</c:v>
                </c:pt>
                <c:pt idx="1904">
                  <c:v>1170.0</c:v>
                </c:pt>
                <c:pt idx="1905">
                  <c:v>1164.0</c:v>
                </c:pt>
                <c:pt idx="1906">
                  <c:v>1158.0</c:v>
                </c:pt>
                <c:pt idx="1907">
                  <c:v>1152.0</c:v>
                </c:pt>
                <c:pt idx="1908">
                  <c:v>1146.0</c:v>
                </c:pt>
                <c:pt idx="1909">
                  <c:v>1140.0</c:v>
                </c:pt>
                <c:pt idx="1910">
                  <c:v>1134.0</c:v>
                </c:pt>
                <c:pt idx="1911">
                  <c:v>1128.0</c:v>
                </c:pt>
                <c:pt idx="1912">
                  <c:v>1122.0</c:v>
                </c:pt>
                <c:pt idx="1913">
                  <c:v>1116.0</c:v>
                </c:pt>
                <c:pt idx="1914">
                  <c:v>1110.0</c:v>
                </c:pt>
                <c:pt idx="1915">
                  <c:v>1104.0</c:v>
                </c:pt>
                <c:pt idx="1916">
                  <c:v>1098.0</c:v>
                </c:pt>
                <c:pt idx="1917">
                  <c:v>1092.0</c:v>
                </c:pt>
                <c:pt idx="1918">
                  <c:v>1086.0</c:v>
                </c:pt>
                <c:pt idx="1919">
                  <c:v>1080.0</c:v>
                </c:pt>
                <c:pt idx="1920">
                  <c:v>1074.0</c:v>
                </c:pt>
                <c:pt idx="1921">
                  <c:v>1068.0</c:v>
                </c:pt>
                <c:pt idx="1922">
                  <c:v>1062.0</c:v>
                </c:pt>
                <c:pt idx="1923">
                  <c:v>1056.0</c:v>
                </c:pt>
                <c:pt idx="1924">
                  <c:v>1050.0</c:v>
                </c:pt>
                <c:pt idx="1925">
                  <c:v>1044.0</c:v>
                </c:pt>
                <c:pt idx="1926">
                  <c:v>1038.0</c:v>
                </c:pt>
                <c:pt idx="1927">
                  <c:v>1032.0</c:v>
                </c:pt>
                <c:pt idx="1928">
                  <c:v>1026.0</c:v>
                </c:pt>
                <c:pt idx="1929">
                  <c:v>1020.0</c:v>
                </c:pt>
                <c:pt idx="1930">
                  <c:v>1014.0</c:v>
                </c:pt>
                <c:pt idx="1931">
                  <c:v>1008.0</c:v>
                </c:pt>
                <c:pt idx="1932">
                  <c:v>1002.0</c:v>
                </c:pt>
                <c:pt idx="1933">
                  <c:v>996.0</c:v>
                </c:pt>
                <c:pt idx="1934">
                  <c:v>990.0</c:v>
                </c:pt>
                <c:pt idx="1935">
                  <c:v>984.0</c:v>
                </c:pt>
                <c:pt idx="1936">
                  <c:v>978.0</c:v>
                </c:pt>
                <c:pt idx="1937">
                  <c:v>972.0</c:v>
                </c:pt>
                <c:pt idx="1938">
                  <c:v>966.0</c:v>
                </c:pt>
                <c:pt idx="1939">
                  <c:v>960.0</c:v>
                </c:pt>
                <c:pt idx="1940">
                  <c:v>954.0</c:v>
                </c:pt>
                <c:pt idx="1941">
                  <c:v>948.0</c:v>
                </c:pt>
                <c:pt idx="1942">
                  <c:v>942.0</c:v>
                </c:pt>
                <c:pt idx="1943">
                  <c:v>936.0</c:v>
                </c:pt>
                <c:pt idx="1944">
                  <c:v>930.0</c:v>
                </c:pt>
                <c:pt idx="1945">
                  <c:v>924.0</c:v>
                </c:pt>
                <c:pt idx="1946">
                  <c:v>918.0</c:v>
                </c:pt>
                <c:pt idx="1947">
                  <c:v>912.0</c:v>
                </c:pt>
                <c:pt idx="1948">
                  <c:v>906.0</c:v>
                </c:pt>
                <c:pt idx="1949">
                  <c:v>900.0</c:v>
                </c:pt>
                <c:pt idx="1950">
                  <c:v>894.0</c:v>
                </c:pt>
                <c:pt idx="1951">
                  <c:v>888.0</c:v>
                </c:pt>
                <c:pt idx="1952">
                  <c:v>882.0</c:v>
                </c:pt>
                <c:pt idx="1953">
                  <c:v>876.0</c:v>
                </c:pt>
                <c:pt idx="1954">
                  <c:v>870.0</c:v>
                </c:pt>
                <c:pt idx="1955">
                  <c:v>864.0</c:v>
                </c:pt>
                <c:pt idx="1956">
                  <c:v>858.0</c:v>
                </c:pt>
                <c:pt idx="1957">
                  <c:v>852.0</c:v>
                </c:pt>
                <c:pt idx="1958">
                  <c:v>846.0</c:v>
                </c:pt>
                <c:pt idx="1959">
                  <c:v>840.0</c:v>
                </c:pt>
                <c:pt idx="1960">
                  <c:v>834.0</c:v>
                </c:pt>
                <c:pt idx="1961">
                  <c:v>828.0</c:v>
                </c:pt>
                <c:pt idx="1962">
                  <c:v>822.0</c:v>
                </c:pt>
                <c:pt idx="1963">
                  <c:v>816.0</c:v>
                </c:pt>
                <c:pt idx="1964">
                  <c:v>810.0</c:v>
                </c:pt>
                <c:pt idx="1965">
                  <c:v>804.0</c:v>
                </c:pt>
                <c:pt idx="1966">
                  <c:v>798.0</c:v>
                </c:pt>
                <c:pt idx="1967">
                  <c:v>792.0</c:v>
                </c:pt>
                <c:pt idx="1968">
                  <c:v>786.0</c:v>
                </c:pt>
                <c:pt idx="1969">
                  <c:v>780.0</c:v>
                </c:pt>
                <c:pt idx="1970">
                  <c:v>774.0</c:v>
                </c:pt>
                <c:pt idx="1971">
                  <c:v>768.0</c:v>
                </c:pt>
                <c:pt idx="1972">
                  <c:v>762.0</c:v>
                </c:pt>
                <c:pt idx="1973">
                  <c:v>756.0</c:v>
                </c:pt>
                <c:pt idx="1974">
                  <c:v>750.0</c:v>
                </c:pt>
                <c:pt idx="1975">
                  <c:v>744.0</c:v>
                </c:pt>
                <c:pt idx="1976">
                  <c:v>738.0</c:v>
                </c:pt>
                <c:pt idx="1977">
                  <c:v>732.0</c:v>
                </c:pt>
                <c:pt idx="1978">
                  <c:v>726.0</c:v>
                </c:pt>
                <c:pt idx="1979">
                  <c:v>720.0</c:v>
                </c:pt>
                <c:pt idx="1980">
                  <c:v>714.0</c:v>
                </c:pt>
                <c:pt idx="1981">
                  <c:v>708.0</c:v>
                </c:pt>
                <c:pt idx="1982">
                  <c:v>702.0</c:v>
                </c:pt>
                <c:pt idx="1983">
                  <c:v>696.0</c:v>
                </c:pt>
                <c:pt idx="1984">
                  <c:v>690.0</c:v>
                </c:pt>
                <c:pt idx="1985">
                  <c:v>684.0</c:v>
                </c:pt>
                <c:pt idx="1986">
                  <c:v>678.0</c:v>
                </c:pt>
                <c:pt idx="1987">
                  <c:v>672.0</c:v>
                </c:pt>
                <c:pt idx="1988">
                  <c:v>666.0</c:v>
                </c:pt>
                <c:pt idx="1989">
                  <c:v>660.0</c:v>
                </c:pt>
                <c:pt idx="1990">
                  <c:v>654.0</c:v>
                </c:pt>
                <c:pt idx="1991">
                  <c:v>648.0</c:v>
                </c:pt>
                <c:pt idx="1992">
                  <c:v>642.0</c:v>
                </c:pt>
                <c:pt idx="1993">
                  <c:v>636.0</c:v>
                </c:pt>
                <c:pt idx="1994">
                  <c:v>630.0</c:v>
                </c:pt>
                <c:pt idx="1995">
                  <c:v>624.0</c:v>
                </c:pt>
                <c:pt idx="1996">
                  <c:v>618.0</c:v>
                </c:pt>
                <c:pt idx="1997">
                  <c:v>612.0</c:v>
                </c:pt>
                <c:pt idx="1998">
                  <c:v>606.0</c:v>
                </c:pt>
                <c:pt idx="1999">
                  <c:v>600.0</c:v>
                </c:pt>
                <c:pt idx="2000">
                  <c:v>594.0</c:v>
                </c:pt>
                <c:pt idx="2001">
                  <c:v>588.0</c:v>
                </c:pt>
                <c:pt idx="2002">
                  <c:v>582.0</c:v>
                </c:pt>
                <c:pt idx="2003">
                  <c:v>576.0</c:v>
                </c:pt>
                <c:pt idx="2004">
                  <c:v>570.0</c:v>
                </c:pt>
                <c:pt idx="2005">
                  <c:v>564.0</c:v>
                </c:pt>
                <c:pt idx="2006">
                  <c:v>558.0</c:v>
                </c:pt>
                <c:pt idx="2007">
                  <c:v>552.0</c:v>
                </c:pt>
                <c:pt idx="2008">
                  <c:v>546.0</c:v>
                </c:pt>
                <c:pt idx="2009">
                  <c:v>540.0</c:v>
                </c:pt>
                <c:pt idx="2010">
                  <c:v>534.0</c:v>
                </c:pt>
                <c:pt idx="2011">
                  <c:v>528.0</c:v>
                </c:pt>
                <c:pt idx="2012">
                  <c:v>522.0</c:v>
                </c:pt>
                <c:pt idx="2013">
                  <c:v>516.0</c:v>
                </c:pt>
                <c:pt idx="2014">
                  <c:v>510.0</c:v>
                </c:pt>
                <c:pt idx="2015">
                  <c:v>504.0</c:v>
                </c:pt>
                <c:pt idx="2016">
                  <c:v>498.0</c:v>
                </c:pt>
                <c:pt idx="2017">
                  <c:v>492.0</c:v>
                </c:pt>
                <c:pt idx="2018">
                  <c:v>486.0</c:v>
                </c:pt>
                <c:pt idx="2019">
                  <c:v>480.0</c:v>
                </c:pt>
                <c:pt idx="2020">
                  <c:v>474.0</c:v>
                </c:pt>
                <c:pt idx="2021">
                  <c:v>468.0</c:v>
                </c:pt>
                <c:pt idx="2022">
                  <c:v>462.0</c:v>
                </c:pt>
                <c:pt idx="2023">
                  <c:v>456.0</c:v>
                </c:pt>
                <c:pt idx="2024">
                  <c:v>450.0</c:v>
                </c:pt>
                <c:pt idx="2025">
                  <c:v>444.0</c:v>
                </c:pt>
                <c:pt idx="2026">
                  <c:v>438.0</c:v>
                </c:pt>
                <c:pt idx="2027">
                  <c:v>432.0</c:v>
                </c:pt>
                <c:pt idx="2028">
                  <c:v>426.0</c:v>
                </c:pt>
                <c:pt idx="2029">
                  <c:v>420.0</c:v>
                </c:pt>
                <c:pt idx="2030">
                  <c:v>414.0</c:v>
                </c:pt>
                <c:pt idx="2031">
                  <c:v>408.0</c:v>
                </c:pt>
                <c:pt idx="2032">
                  <c:v>402.0</c:v>
                </c:pt>
                <c:pt idx="2033">
                  <c:v>396.0</c:v>
                </c:pt>
                <c:pt idx="2034">
                  <c:v>390.0</c:v>
                </c:pt>
                <c:pt idx="2035">
                  <c:v>384.0</c:v>
                </c:pt>
                <c:pt idx="2036">
                  <c:v>378.0</c:v>
                </c:pt>
                <c:pt idx="2037">
                  <c:v>372.0</c:v>
                </c:pt>
                <c:pt idx="2038">
                  <c:v>366.0</c:v>
                </c:pt>
                <c:pt idx="2039">
                  <c:v>360.0</c:v>
                </c:pt>
                <c:pt idx="2040">
                  <c:v>354.0</c:v>
                </c:pt>
                <c:pt idx="2041">
                  <c:v>348.0</c:v>
                </c:pt>
                <c:pt idx="2042">
                  <c:v>342.0</c:v>
                </c:pt>
                <c:pt idx="2043">
                  <c:v>336.0</c:v>
                </c:pt>
                <c:pt idx="2044">
                  <c:v>330.0</c:v>
                </c:pt>
                <c:pt idx="2045">
                  <c:v>324.0</c:v>
                </c:pt>
                <c:pt idx="2046">
                  <c:v>318.0</c:v>
                </c:pt>
                <c:pt idx="2047">
                  <c:v>312.0</c:v>
                </c:pt>
                <c:pt idx="2048">
                  <c:v>306.0</c:v>
                </c:pt>
                <c:pt idx="2049">
                  <c:v>300.0</c:v>
                </c:pt>
                <c:pt idx="2050">
                  <c:v>294.0</c:v>
                </c:pt>
                <c:pt idx="2051">
                  <c:v>288.0</c:v>
                </c:pt>
                <c:pt idx="2052">
                  <c:v>282.0</c:v>
                </c:pt>
                <c:pt idx="2053">
                  <c:v>276.0</c:v>
                </c:pt>
                <c:pt idx="2054">
                  <c:v>270.0</c:v>
                </c:pt>
                <c:pt idx="2055">
                  <c:v>264.0</c:v>
                </c:pt>
                <c:pt idx="2056">
                  <c:v>258.0</c:v>
                </c:pt>
                <c:pt idx="2057">
                  <c:v>252.0</c:v>
                </c:pt>
                <c:pt idx="2058">
                  <c:v>246.0</c:v>
                </c:pt>
                <c:pt idx="2059">
                  <c:v>240.0</c:v>
                </c:pt>
                <c:pt idx="2060">
                  <c:v>234.0</c:v>
                </c:pt>
                <c:pt idx="2061">
                  <c:v>228.0</c:v>
                </c:pt>
                <c:pt idx="2062">
                  <c:v>222.0</c:v>
                </c:pt>
                <c:pt idx="2063">
                  <c:v>216.0</c:v>
                </c:pt>
                <c:pt idx="2064">
                  <c:v>210.0</c:v>
                </c:pt>
                <c:pt idx="2065">
                  <c:v>204.0</c:v>
                </c:pt>
                <c:pt idx="2066">
                  <c:v>198.0</c:v>
                </c:pt>
                <c:pt idx="2067">
                  <c:v>192.0</c:v>
                </c:pt>
                <c:pt idx="2068">
                  <c:v>186.0</c:v>
                </c:pt>
                <c:pt idx="2069">
                  <c:v>180.0</c:v>
                </c:pt>
                <c:pt idx="2070">
                  <c:v>174.0</c:v>
                </c:pt>
                <c:pt idx="2071">
                  <c:v>168.0</c:v>
                </c:pt>
                <c:pt idx="2072">
                  <c:v>162.0</c:v>
                </c:pt>
                <c:pt idx="2073">
                  <c:v>156.0</c:v>
                </c:pt>
                <c:pt idx="2074">
                  <c:v>150.0</c:v>
                </c:pt>
                <c:pt idx="2075">
                  <c:v>144.0</c:v>
                </c:pt>
                <c:pt idx="2076">
                  <c:v>138.0</c:v>
                </c:pt>
                <c:pt idx="2077">
                  <c:v>132.0</c:v>
                </c:pt>
                <c:pt idx="2078">
                  <c:v>126.0</c:v>
                </c:pt>
                <c:pt idx="2079">
                  <c:v>120.0</c:v>
                </c:pt>
                <c:pt idx="2080">
                  <c:v>114.0</c:v>
                </c:pt>
                <c:pt idx="2081">
                  <c:v>108.0</c:v>
                </c:pt>
                <c:pt idx="2082">
                  <c:v>102.0</c:v>
                </c:pt>
                <c:pt idx="2083">
                  <c:v>96.0</c:v>
                </c:pt>
                <c:pt idx="2084">
                  <c:v>90.0</c:v>
                </c:pt>
                <c:pt idx="2085">
                  <c:v>84.0</c:v>
                </c:pt>
                <c:pt idx="2086">
                  <c:v>78.0</c:v>
                </c:pt>
                <c:pt idx="2087">
                  <c:v>72.0</c:v>
                </c:pt>
                <c:pt idx="2088">
                  <c:v>66.0</c:v>
                </c:pt>
                <c:pt idx="2089">
                  <c:v>60.0</c:v>
                </c:pt>
                <c:pt idx="2090">
                  <c:v>54.0</c:v>
                </c:pt>
                <c:pt idx="2091">
                  <c:v>48.0</c:v>
                </c:pt>
                <c:pt idx="2092">
                  <c:v>42.0</c:v>
                </c:pt>
                <c:pt idx="2093">
                  <c:v>36.0</c:v>
                </c:pt>
                <c:pt idx="2094">
                  <c:v>30.0</c:v>
                </c:pt>
                <c:pt idx="2095">
                  <c:v>24.0</c:v>
                </c:pt>
                <c:pt idx="2096">
                  <c:v>18.0</c:v>
                </c:pt>
                <c:pt idx="2097">
                  <c:v>12.0</c:v>
                </c:pt>
                <c:pt idx="2098">
                  <c:v>6.0</c:v>
                </c:pt>
                <c:pt idx="2099">
                  <c:v>0.0</c:v>
                </c:pt>
                <c:pt idx="2100">
                  <c:v>-6.0</c:v>
                </c:pt>
                <c:pt idx="2101">
                  <c:v>-12.0</c:v>
                </c:pt>
                <c:pt idx="2102">
                  <c:v>-18.0</c:v>
                </c:pt>
                <c:pt idx="2103">
                  <c:v>-24.0</c:v>
                </c:pt>
                <c:pt idx="2104">
                  <c:v>-30.0</c:v>
                </c:pt>
                <c:pt idx="2105">
                  <c:v>-36.0</c:v>
                </c:pt>
                <c:pt idx="2106">
                  <c:v>-42.0</c:v>
                </c:pt>
                <c:pt idx="2107">
                  <c:v>-48.0</c:v>
                </c:pt>
                <c:pt idx="2108">
                  <c:v>-54.0</c:v>
                </c:pt>
                <c:pt idx="2109">
                  <c:v>-60.0</c:v>
                </c:pt>
                <c:pt idx="2110">
                  <c:v>-66.0</c:v>
                </c:pt>
                <c:pt idx="2111">
                  <c:v>-72.0</c:v>
                </c:pt>
                <c:pt idx="2112">
                  <c:v>-78.0</c:v>
                </c:pt>
                <c:pt idx="2113">
                  <c:v>-84.0</c:v>
                </c:pt>
                <c:pt idx="2114">
                  <c:v>-90.0</c:v>
                </c:pt>
                <c:pt idx="2115">
                  <c:v>-96.0</c:v>
                </c:pt>
                <c:pt idx="2116">
                  <c:v>-102.0</c:v>
                </c:pt>
                <c:pt idx="2117">
                  <c:v>-108.0</c:v>
                </c:pt>
                <c:pt idx="2118">
                  <c:v>-114.0</c:v>
                </c:pt>
                <c:pt idx="2119">
                  <c:v>-120.0</c:v>
                </c:pt>
                <c:pt idx="2120">
                  <c:v>-126.0</c:v>
                </c:pt>
                <c:pt idx="2121">
                  <c:v>-132.0</c:v>
                </c:pt>
                <c:pt idx="2122">
                  <c:v>-138.0</c:v>
                </c:pt>
                <c:pt idx="2123">
                  <c:v>-144.0</c:v>
                </c:pt>
                <c:pt idx="2124">
                  <c:v>-150.0</c:v>
                </c:pt>
                <c:pt idx="2125">
                  <c:v>-156.0</c:v>
                </c:pt>
                <c:pt idx="2126">
                  <c:v>-162.0</c:v>
                </c:pt>
                <c:pt idx="2127">
                  <c:v>-168.0</c:v>
                </c:pt>
                <c:pt idx="2128">
                  <c:v>-174.0</c:v>
                </c:pt>
                <c:pt idx="2129">
                  <c:v>-180.0</c:v>
                </c:pt>
                <c:pt idx="2130">
                  <c:v>-186.0</c:v>
                </c:pt>
                <c:pt idx="2131">
                  <c:v>-192.0</c:v>
                </c:pt>
                <c:pt idx="2132">
                  <c:v>-198.0</c:v>
                </c:pt>
                <c:pt idx="2133">
                  <c:v>-204.0</c:v>
                </c:pt>
                <c:pt idx="2134">
                  <c:v>-210.0</c:v>
                </c:pt>
                <c:pt idx="2135">
                  <c:v>-216.0</c:v>
                </c:pt>
                <c:pt idx="2136">
                  <c:v>-222.0</c:v>
                </c:pt>
                <c:pt idx="2137">
                  <c:v>-228.0</c:v>
                </c:pt>
                <c:pt idx="2138">
                  <c:v>-234.0</c:v>
                </c:pt>
                <c:pt idx="2139">
                  <c:v>-240.0</c:v>
                </c:pt>
                <c:pt idx="2140">
                  <c:v>-246.0</c:v>
                </c:pt>
                <c:pt idx="2141">
                  <c:v>-252.0</c:v>
                </c:pt>
                <c:pt idx="2142">
                  <c:v>-258.0</c:v>
                </c:pt>
                <c:pt idx="2143">
                  <c:v>-264.0</c:v>
                </c:pt>
                <c:pt idx="2144">
                  <c:v>-270.0</c:v>
                </c:pt>
                <c:pt idx="2145">
                  <c:v>-276.0</c:v>
                </c:pt>
                <c:pt idx="2146">
                  <c:v>-282.0</c:v>
                </c:pt>
                <c:pt idx="2147">
                  <c:v>-288.0</c:v>
                </c:pt>
                <c:pt idx="2148">
                  <c:v>-294.0</c:v>
                </c:pt>
                <c:pt idx="2149">
                  <c:v>-300.0</c:v>
                </c:pt>
                <c:pt idx="2150">
                  <c:v>-306.0</c:v>
                </c:pt>
                <c:pt idx="2151">
                  <c:v>-312.0</c:v>
                </c:pt>
                <c:pt idx="2152">
                  <c:v>-318.0</c:v>
                </c:pt>
                <c:pt idx="2153">
                  <c:v>-324.0</c:v>
                </c:pt>
                <c:pt idx="2154">
                  <c:v>-330.0</c:v>
                </c:pt>
                <c:pt idx="2155">
                  <c:v>-336.0</c:v>
                </c:pt>
                <c:pt idx="2156">
                  <c:v>-342.0</c:v>
                </c:pt>
                <c:pt idx="2157">
                  <c:v>-348.0</c:v>
                </c:pt>
                <c:pt idx="2158">
                  <c:v>-354.0</c:v>
                </c:pt>
                <c:pt idx="2159">
                  <c:v>-360.0</c:v>
                </c:pt>
                <c:pt idx="2160">
                  <c:v>-366.0</c:v>
                </c:pt>
                <c:pt idx="2161">
                  <c:v>-372.0</c:v>
                </c:pt>
                <c:pt idx="2162">
                  <c:v>-378.0</c:v>
                </c:pt>
                <c:pt idx="2163">
                  <c:v>-384.0</c:v>
                </c:pt>
                <c:pt idx="2164">
                  <c:v>-390.0</c:v>
                </c:pt>
                <c:pt idx="2165">
                  <c:v>-396.0</c:v>
                </c:pt>
                <c:pt idx="2166">
                  <c:v>-402.0</c:v>
                </c:pt>
                <c:pt idx="2167">
                  <c:v>-408.0</c:v>
                </c:pt>
                <c:pt idx="2168">
                  <c:v>-414.0</c:v>
                </c:pt>
                <c:pt idx="2169">
                  <c:v>-420.0</c:v>
                </c:pt>
                <c:pt idx="2170">
                  <c:v>-426.0</c:v>
                </c:pt>
                <c:pt idx="2171">
                  <c:v>-432.0</c:v>
                </c:pt>
                <c:pt idx="2172">
                  <c:v>-438.0</c:v>
                </c:pt>
                <c:pt idx="2173">
                  <c:v>-444.0</c:v>
                </c:pt>
                <c:pt idx="2174">
                  <c:v>-450.0</c:v>
                </c:pt>
                <c:pt idx="2175">
                  <c:v>-456.0</c:v>
                </c:pt>
                <c:pt idx="2176">
                  <c:v>-462.0</c:v>
                </c:pt>
                <c:pt idx="2177">
                  <c:v>-468.0</c:v>
                </c:pt>
                <c:pt idx="2178">
                  <c:v>-474.0</c:v>
                </c:pt>
                <c:pt idx="2179">
                  <c:v>-480.0</c:v>
                </c:pt>
                <c:pt idx="2180">
                  <c:v>-486.0</c:v>
                </c:pt>
                <c:pt idx="2181">
                  <c:v>-492.0</c:v>
                </c:pt>
                <c:pt idx="2182">
                  <c:v>-498.0</c:v>
                </c:pt>
                <c:pt idx="2183">
                  <c:v>-504.0</c:v>
                </c:pt>
                <c:pt idx="2184">
                  <c:v>-510.0</c:v>
                </c:pt>
                <c:pt idx="2185">
                  <c:v>-516.0</c:v>
                </c:pt>
                <c:pt idx="2186">
                  <c:v>-522.0</c:v>
                </c:pt>
                <c:pt idx="2187">
                  <c:v>-528.0</c:v>
                </c:pt>
                <c:pt idx="2188">
                  <c:v>-534.0</c:v>
                </c:pt>
                <c:pt idx="2189">
                  <c:v>-540.0</c:v>
                </c:pt>
                <c:pt idx="2190">
                  <c:v>-546.0</c:v>
                </c:pt>
                <c:pt idx="2191">
                  <c:v>-552.0</c:v>
                </c:pt>
                <c:pt idx="2192">
                  <c:v>-558.0</c:v>
                </c:pt>
                <c:pt idx="2193">
                  <c:v>-564.0</c:v>
                </c:pt>
                <c:pt idx="2194">
                  <c:v>-570.0</c:v>
                </c:pt>
                <c:pt idx="2195">
                  <c:v>-576.0</c:v>
                </c:pt>
                <c:pt idx="2196">
                  <c:v>-582.0</c:v>
                </c:pt>
                <c:pt idx="2197">
                  <c:v>-588.0</c:v>
                </c:pt>
                <c:pt idx="2198">
                  <c:v>-594.0</c:v>
                </c:pt>
                <c:pt idx="2199">
                  <c:v>-600.0</c:v>
                </c:pt>
                <c:pt idx="2200">
                  <c:v>-606.0</c:v>
                </c:pt>
                <c:pt idx="2201">
                  <c:v>-612.0</c:v>
                </c:pt>
                <c:pt idx="2202">
                  <c:v>-618.0</c:v>
                </c:pt>
                <c:pt idx="2203">
                  <c:v>-624.0</c:v>
                </c:pt>
                <c:pt idx="2204">
                  <c:v>-630.0</c:v>
                </c:pt>
                <c:pt idx="2205">
                  <c:v>-636.0</c:v>
                </c:pt>
                <c:pt idx="2206">
                  <c:v>-642.0</c:v>
                </c:pt>
                <c:pt idx="2207">
                  <c:v>-648.0</c:v>
                </c:pt>
                <c:pt idx="2208">
                  <c:v>-654.0</c:v>
                </c:pt>
                <c:pt idx="2209">
                  <c:v>-660.0</c:v>
                </c:pt>
                <c:pt idx="2210">
                  <c:v>-666.0</c:v>
                </c:pt>
                <c:pt idx="2211">
                  <c:v>-672.0</c:v>
                </c:pt>
                <c:pt idx="2212">
                  <c:v>-678.0</c:v>
                </c:pt>
                <c:pt idx="2213">
                  <c:v>-684.0</c:v>
                </c:pt>
                <c:pt idx="2214">
                  <c:v>-690.0</c:v>
                </c:pt>
                <c:pt idx="2215">
                  <c:v>-696.0</c:v>
                </c:pt>
                <c:pt idx="2216">
                  <c:v>-702.0</c:v>
                </c:pt>
                <c:pt idx="2217">
                  <c:v>-708.0</c:v>
                </c:pt>
                <c:pt idx="2218">
                  <c:v>-714.0</c:v>
                </c:pt>
                <c:pt idx="2219">
                  <c:v>-720.0</c:v>
                </c:pt>
                <c:pt idx="2220">
                  <c:v>-726.0</c:v>
                </c:pt>
                <c:pt idx="2221">
                  <c:v>-732.0</c:v>
                </c:pt>
                <c:pt idx="2222">
                  <c:v>-738.0</c:v>
                </c:pt>
                <c:pt idx="2223">
                  <c:v>-744.0</c:v>
                </c:pt>
                <c:pt idx="2224">
                  <c:v>-750.0</c:v>
                </c:pt>
                <c:pt idx="2225">
                  <c:v>-756.0</c:v>
                </c:pt>
                <c:pt idx="2226">
                  <c:v>-762.0</c:v>
                </c:pt>
                <c:pt idx="2227">
                  <c:v>-768.0</c:v>
                </c:pt>
                <c:pt idx="2228">
                  <c:v>-774.0</c:v>
                </c:pt>
                <c:pt idx="2229">
                  <c:v>-780.0</c:v>
                </c:pt>
                <c:pt idx="2230">
                  <c:v>-786.0</c:v>
                </c:pt>
                <c:pt idx="2231">
                  <c:v>-792.0</c:v>
                </c:pt>
                <c:pt idx="2232">
                  <c:v>-798.0</c:v>
                </c:pt>
                <c:pt idx="2233">
                  <c:v>-804.0</c:v>
                </c:pt>
                <c:pt idx="2234">
                  <c:v>-810.0</c:v>
                </c:pt>
                <c:pt idx="2235">
                  <c:v>-816.0</c:v>
                </c:pt>
                <c:pt idx="2236">
                  <c:v>-822.0</c:v>
                </c:pt>
                <c:pt idx="2237">
                  <c:v>-828.0</c:v>
                </c:pt>
                <c:pt idx="2238">
                  <c:v>-834.0</c:v>
                </c:pt>
                <c:pt idx="2239">
                  <c:v>-840.0</c:v>
                </c:pt>
                <c:pt idx="2240">
                  <c:v>-846.0</c:v>
                </c:pt>
                <c:pt idx="2241">
                  <c:v>-852.0</c:v>
                </c:pt>
                <c:pt idx="2242">
                  <c:v>-858.0</c:v>
                </c:pt>
                <c:pt idx="2243">
                  <c:v>-864.0</c:v>
                </c:pt>
                <c:pt idx="2244">
                  <c:v>-870.0</c:v>
                </c:pt>
                <c:pt idx="2245">
                  <c:v>-876.0</c:v>
                </c:pt>
                <c:pt idx="2246">
                  <c:v>-882.0</c:v>
                </c:pt>
                <c:pt idx="2247">
                  <c:v>-888.0</c:v>
                </c:pt>
                <c:pt idx="2248">
                  <c:v>-894.0</c:v>
                </c:pt>
                <c:pt idx="2249">
                  <c:v>-900.0</c:v>
                </c:pt>
                <c:pt idx="2250">
                  <c:v>-894.0</c:v>
                </c:pt>
                <c:pt idx="2251">
                  <c:v>-888.0</c:v>
                </c:pt>
                <c:pt idx="2252">
                  <c:v>-882.0</c:v>
                </c:pt>
                <c:pt idx="2253">
                  <c:v>-876.0</c:v>
                </c:pt>
                <c:pt idx="2254">
                  <c:v>-870.0</c:v>
                </c:pt>
                <c:pt idx="2255">
                  <c:v>-864.0</c:v>
                </c:pt>
                <c:pt idx="2256">
                  <c:v>-858.0</c:v>
                </c:pt>
                <c:pt idx="2257">
                  <c:v>-852.0</c:v>
                </c:pt>
                <c:pt idx="2258">
                  <c:v>-846.0</c:v>
                </c:pt>
                <c:pt idx="2259">
                  <c:v>-840.0</c:v>
                </c:pt>
                <c:pt idx="2260">
                  <c:v>-834.0</c:v>
                </c:pt>
                <c:pt idx="2261">
                  <c:v>-828.0</c:v>
                </c:pt>
                <c:pt idx="2262">
                  <c:v>-822.0</c:v>
                </c:pt>
                <c:pt idx="2263">
                  <c:v>-816.0</c:v>
                </c:pt>
                <c:pt idx="2264">
                  <c:v>-810.0</c:v>
                </c:pt>
                <c:pt idx="2265">
                  <c:v>-804.0</c:v>
                </c:pt>
                <c:pt idx="2266">
                  <c:v>-798.0</c:v>
                </c:pt>
                <c:pt idx="2267">
                  <c:v>-792.0</c:v>
                </c:pt>
                <c:pt idx="2268">
                  <c:v>-786.0</c:v>
                </c:pt>
                <c:pt idx="2269">
                  <c:v>-780.0</c:v>
                </c:pt>
                <c:pt idx="2270">
                  <c:v>-774.0</c:v>
                </c:pt>
                <c:pt idx="2271">
                  <c:v>-768.0</c:v>
                </c:pt>
                <c:pt idx="2272">
                  <c:v>-762.0</c:v>
                </c:pt>
                <c:pt idx="2273">
                  <c:v>-756.0</c:v>
                </c:pt>
                <c:pt idx="2274">
                  <c:v>-750.0</c:v>
                </c:pt>
                <c:pt idx="2275">
                  <c:v>-744.0</c:v>
                </c:pt>
                <c:pt idx="2276">
                  <c:v>-738.0</c:v>
                </c:pt>
                <c:pt idx="2277">
                  <c:v>-732.0</c:v>
                </c:pt>
                <c:pt idx="2278">
                  <c:v>-726.0</c:v>
                </c:pt>
                <c:pt idx="2279">
                  <c:v>-720.0</c:v>
                </c:pt>
                <c:pt idx="2280">
                  <c:v>-714.0</c:v>
                </c:pt>
                <c:pt idx="2281">
                  <c:v>-708.0</c:v>
                </c:pt>
                <c:pt idx="2282">
                  <c:v>-702.0</c:v>
                </c:pt>
                <c:pt idx="2283">
                  <c:v>-696.0</c:v>
                </c:pt>
                <c:pt idx="2284">
                  <c:v>-690.0</c:v>
                </c:pt>
                <c:pt idx="2285">
                  <c:v>-684.0</c:v>
                </c:pt>
                <c:pt idx="2286">
                  <c:v>-678.0</c:v>
                </c:pt>
                <c:pt idx="2287">
                  <c:v>-672.0</c:v>
                </c:pt>
                <c:pt idx="2288">
                  <c:v>-666.0</c:v>
                </c:pt>
                <c:pt idx="2289">
                  <c:v>-660.0</c:v>
                </c:pt>
                <c:pt idx="2290">
                  <c:v>-654.0</c:v>
                </c:pt>
                <c:pt idx="2291">
                  <c:v>-648.0</c:v>
                </c:pt>
                <c:pt idx="2292">
                  <c:v>-642.0</c:v>
                </c:pt>
                <c:pt idx="2293">
                  <c:v>-636.0</c:v>
                </c:pt>
                <c:pt idx="2294">
                  <c:v>-630.0</c:v>
                </c:pt>
                <c:pt idx="2295">
                  <c:v>-624.0</c:v>
                </c:pt>
                <c:pt idx="2296">
                  <c:v>-618.0</c:v>
                </c:pt>
                <c:pt idx="2297">
                  <c:v>-612.0</c:v>
                </c:pt>
                <c:pt idx="2298">
                  <c:v>-606.0</c:v>
                </c:pt>
                <c:pt idx="2299">
                  <c:v>-600.0</c:v>
                </c:pt>
                <c:pt idx="2300">
                  <c:v>-594.0</c:v>
                </c:pt>
                <c:pt idx="2301">
                  <c:v>-588.0</c:v>
                </c:pt>
                <c:pt idx="2302">
                  <c:v>-582.0</c:v>
                </c:pt>
                <c:pt idx="2303">
                  <c:v>-576.0</c:v>
                </c:pt>
                <c:pt idx="2304">
                  <c:v>-570.0</c:v>
                </c:pt>
                <c:pt idx="2305">
                  <c:v>-564.0</c:v>
                </c:pt>
                <c:pt idx="2306">
                  <c:v>-558.0</c:v>
                </c:pt>
                <c:pt idx="2307">
                  <c:v>-552.0</c:v>
                </c:pt>
                <c:pt idx="2308">
                  <c:v>-546.0</c:v>
                </c:pt>
                <c:pt idx="2309">
                  <c:v>-540.0</c:v>
                </c:pt>
                <c:pt idx="2310">
                  <c:v>-534.0</c:v>
                </c:pt>
                <c:pt idx="2311">
                  <c:v>-528.0</c:v>
                </c:pt>
                <c:pt idx="2312">
                  <c:v>-522.0</c:v>
                </c:pt>
                <c:pt idx="2313">
                  <c:v>-516.0</c:v>
                </c:pt>
                <c:pt idx="2314">
                  <c:v>-510.0</c:v>
                </c:pt>
                <c:pt idx="2315">
                  <c:v>-504.0</c:v>
                </c:pt>
                <c:pt idx="2316">
                  <c:v>-498.0</c:v>
                </c:pt>
                <c:pt idx="2317">
                  <c:v>-492.0</c:v>
                </c:pt>
                <c:pt idx="2318">
                  <c:v>-486.0</c:v>
                </c:pt>
                <c:pt idx="2319">
                  <c:v>-480.0</c:v>
                </c:pt>
                <c:pt idx="2320">
                  <c:v>-474.0</c:v>
                </c:pt>
                <c:pt idx="2321">
                  <c:v>-468.0</c:v>
                </c:pt>
                <c:pt idx="2322">
                  <c:v>-462.0</c:v>
                </c:pt>
                <c:pt idx="2323">
                  <c:v>-456.0</c:v>
                </c:pt>
                <c:pt idx="2324">
                  <c:v>-450.0</c:v>
                </c:pt>
                <c:pt idx="2325">
                  <c:v>-444.0</c:v>
                </c:pt>
                <c:pt idx="2326">
                  <c:v>-438.0</c:v>
                </c:pt>
                <c:pt idx="2327">
                  <c:v>-432.0</c:v>
                </c:pt>
                <c:pt idx="2328">
                  <c:v>-426.0</c:v>
                </c:pt>
                <c:pt idx="2329">
                  <c:v>-420.0</c:v>
                </c:pt>
                <c:pt idx="2330">
                  <c:v>-414.0</c:v>
                </c:pt>
                <c:pt idx="2331">
                  <c:v>-408.0</c:v>
                </c:pt>
                <c:pt idx="2332">
                  <c:v>-402.0</c:v>
                </c:pt>
                <c:pt idx="2333">
                  <c:v>-396.0</c:v>
                </c:pt>
                <c:pt idx="2334">
                  <c:v>-390.0</c:v>
                </c:pt>
                <c:pt idx="2335">
                  <c:v>-384.0</c:v>
                </c:pt>
                <c:pt idx="2336">
                  <c:v>-378.0</c:v>
                </c:pt>
                <c:pt idx="2337">
                  <c:v>-372.0</c:v>
                </c:pt>
                <c:pt idx="2338">
                  <c:v>-366.0</c:v>
                </c:pt>
                <c:pt idx="2339">
                  <c:v>-360.0</c:v>
                </c:pt>
                <c:pt idx="2340">
                  <c:v>-354.0</c:v>
                </c:pt>
                <c:pt idx="2341">
                  <c:v>-348.0</c:v>
                </c:pt>
                <c:pt idx="2342">
                  <c:v>-342.0</c:v>
                </c:pt>
                <c:pt idx="2343">
                  <c:v>-336.0</c:v>
                </c:pt>
                <c:pt idx="2344">
                  <c:v>-330.0</c:v>
                </c:pt>
                <c:pt idx="2345">
                  <c:v>-324.0</c:v>
                </c:pt>
                <c:pt idx="2346">
                  <c:v>-318.0</c:v>
                </c:pt>
                <c:pt idx="2347">
                  <c:v>-312.0</c:v>
                </c:pt>
                <c:pt idx="2348">
                  <c:v>-306.0</c:v>
                </c:pt>
                <c:pt idx="2349">
                  <c:v>-300.0</c:v>
                </c:pt>
                <c:pt idx="2350">
                  <c:v>-294.0</c:v>
                </c:pt>
                <c:pt idx="2351">
                  <c:v>-288.0</c:v>
                </c:pt>
                <c:pt idx="2352">
                  <c:v>-282.0</c:v>
                </c:pt>
                <c:pt idx="2353">
                  <c:v>-276.0</c:v>
                </c:pt>
                <c:pt idx="2354">
                  <c:v>-270.0</c:v>
                </c:pt>
                <c:pt idx="2355">
                  <c:v>-264.0</c:v>
                </c:pt>
                <c:pt idx="2356">
                  <c:v>-258.0</c:v>
                </c:pt>
                <c:pt idx="2357">
                  <c:v>-252.0</c:v>
                </c:pt>
                <c:pt idx="2358">
                  <c:v>-246.0</c:v>
                </c:pt>
                <c:pt idx="2359">
                  <c:v>-240.0</c:v>
                </c:pt>
                <c:pt idx="2360">
                  <c:v>-234.0</c:v>
                </c:pt>
                <c:pt idx="2361">
                  <c:v>-228.0</c:v>
                </c:pt>
                <c:pt idx="2362">
                  <c:v>-222.0</c:v>
                </c:pt>
                <c:pt idx="2363">
                  <c:v>-216.0</c:v>
                </c:pt>
                <c:pt idx="2364">
                  <c:v>-210.0</c:v>
                </c:pt>
                <c:pt idx="2365">
                  <c:v>-204.0</c:v>
                </c:pt>
                <c:pt idx="2366">
                  <c:v>-198.0</c:v>
                </c:pt>
                <c:pt idx="2367">
                  <c:v>-192.0</c:v>
                </c:pt>
                <c:pt idx="2368">
                  <c:v>-186.0</c:v>
                </c:pt>
                <c:pt idx="2369">
                  <c:v>-180.0</c:v>
                </c:pt>
                <c:pt idx="2370">
                  <c:v>-174.0</c:v>
                </c:pt>
                <c:pt idx="2371">
                  <c:v>-168.0</c:v>
                </c:pt>
                <c:pt idx="2372">
                  <c:v>-162.0</c:v>
                </c:pt>
                <c:pt idx="2373">
                  <c:v>-156.0</c:v>
                </c:pt>
                <c:pt idx="2374">
                  <c:v>-150.0</c:v>
                </c:pt>
                <c:pt idx="2375">
                  <c:v>-144.0</c:v>
                </c:pt>
                <c:pt idx="2376">
                  <c:v>-138.0</c:v>
                </c:pt>
                <c:pt idx="2377">
                  <c:v>-132.0</c:v>
                </c:pt>
                <c:pt idx="2378">
                  <c:v>-126.0</c:v>
                </c:pt>
                <c:pt idx="2379">
                  <c:v>-120.0</c:v>
                </c:pt>
                <c:pt idx="2380">
                  <c:v>-114.0</c:v>
                </c:pt>
                <c:pt idx="2381">
                  <c:v>-108.0</c:v>
                </c:pt>
                <c:pt idx="2382">
                  <c:v>-102.0</c:v>
                </c:pt>
                <c:pt idx="2383">
                  <c:v>-96.0</c:v>
                </c:pt>
                <c:pt idx="2384">
                  <c:v>-90.0</c:v>
                </c:pt>
                <c:pt idx="2385">
                  <c:v>-84.0</c:v>
                </c:pt>
                <c:pt idx="2386">
                  <c:v>-78.0</c:v>
                </c:pt>
                <c:pt idx="2387">
                  <c:v>-72.0</c:v>
                </c:pt>
                <c:pt idx="2388">
                  <c:v>-66.0</c:v>
                </c:pt>
                <c:pt idx="2389">
                  <c:v>-60.0</c:v>
                </c:pt>
                <c:pt idx="2390">
                  <c:v>-54.0</c:v>
                </c:pt>
                <c:pt idx="2391">
                  <c:v>-48.0</c:v>
                </c:pt>
                <c:pt idx="2392">
                  <c:v>-42.0</c:v>
                </c:pt>
                <c:pt idx="2393">
                  <c:v>-36.0</c:v>
                </c:pt>
                <c:pt idx="2394">
                  <c:v>-30.0</c:v>
                </c:pt>
                <c:pt idx="2395">
                  <c:v>-24.0</c:v>
                </c:pt>
                <c:pt idx="2396">
                  <c:v>-18.0</c:v>
                </c:pt>
                <c:pt idx="2397">
                  <c:v>-12.0</c:v>
                </c:pt>
                <c:pt idx="2398">
                  <c:v>-6.0</c:v>
                </c:pt>
                <c:pt idx="2399">
                  <c:v>0.0</c:v>
                </c:pt>
                <c:pt idx="2400">
                  <c:v>6.0</c:v>
                </c:pt>
                <c:pt idx="2401">
                  <c:v>12.0</c:v>
                </c:pt>
                <c:pt idx="2402">
                  <c:v>18.0</c:v>
                </c:pt>
                <c:pt idx="2403">
                  <c:v>24.0</c:v>
                </c:pt>
                <c:pt idx="2404">
                  <c:v>30.0</c:v>
                </c:pt>
                <c:pt idx="2405">
                  <c:v>36.0</c:v>
                </c:pt>
                <c:pt idx="2406">
                  <c:v>42.0</c:v>
                </c:pt>
                <c:pt idx="2407">
                  <c:v>48.0</c:v>
                </c:pt>
                <c:pt idx="2408">
                  <c:v>54.0</c:v>
                </c:pt>
                <c:pt idx="2409">
                  <c:v>60.0</c:v>
                </c:pt>
                <c:pt idx="2410">
                  <c:v>66.0</c:v>
                </c:pt>
                <c:pt idx="2411">
                  <c:v>72.0</c:v>
                </c:pt>
                <c:pt idx="2412">
                  <c:v>78.0</c:v>
                </c:pt>
                <c:pt idx="2413">
                  <c:v>84.0</c:v>
                </c:pt>
                <c:pt idx="2414">
                  <c:v>90.0</c:v>
                </c:pt>
                <c:pt idx="2415">
                  <c:v>96.0</c:v>
                </c:pt>
                <c:pt idx="2416">
                  <c:v>102.0</c:v>
                </c:pt>
                <c:pt idx="2417">
                  <c:v>108.0</c:v>
                </c:pt>
                <c:pt idx="2418">
                  <c:v>114.0</c:v>
                </c:pt>
                <c:pt idx="2419">
                  <c:v>120.0</c:v>
                </c:pt>
                <c:pt idx="2420">
                  <c:v>126.0</c:v>
                </c:pt>
                <c:pt idx="2421">
                  <c:v>132.0</c:v>
                </c:pt>
                <c:pt idx="2422">
                  <c:v>138.0</c:v>
                </c:pt>
                <c:pt idx="2423">
                  <c:v>144.0</c:v>
                </c:pt>
                <c:pt idx="2424">
                  <c:v>150.0</c:v>
                </c:pt>
                <c:pt idx="2425">
                  <c:v>156.0</c:v>
                </c:pt>
                <c:pt idx="2426">
                  <c:v>162.0</c:v>
                </c:pt>
                <c:pt idx="2427">
                  <c:v>168.0</c:v>
                </c:pt>
                <c:pt idx="2428">
                  <c:v>174.0</c:v>
                </c:pt>
                <c:pt idx="2429">
                  <c:v>180.0</c:v>
                </c:pt>
                <c:pt idx="2430">
                  <c:v>186.0</c:v>
                </c:pt>
                <c:pt idx="2431">
                  <c:v>192.0</c:v>
                </c:pt>
                <c:pt idx="2432">
                  <c:v>198.0</c:v>
                </c:pt>
                <c:pt idx="2433">
                  <c:v>204.0</c:v>
                </c:pt>
                <c:pt idx="2434">
                  <c:v>210.0</c:v>
                </c:pt>
                <c:pt idx="2435">
                  <c:v>216.0</c:v>
                </c:pt>
                <c:pt idx="2436">
                  <c:v>222.0</c:v>
                </c:pt>
                <c:pt idx="2437">
                  <c:v>228.0</c:v>
                </c:pt>
                <c:pt idx="2438">
                  <c:v>234.0</c:v>
                </c:pt>
                <c:pt idx="2439">
                  <c:v>240.0</c:v>
                </c:pt>
                <c:pt idx="2440">
                  <c:v>246.0</c:v>
                </c:pt>
                <c:pt idx="2441">
                  <c:v>252.0</c:v>
                </c:pt>
                <c:pt idx="2442">
                  <c:v>258.0</c:v>
                </c:pt>
                <c:pt idx="2443">
                  <c:v>264.0</c:v>
                </c:pt>
                <c:pt idx="2444">
                  <c:v>270.0</c:v>
                </c:pt>
                <c:pt idx="2445">
                  <c:v>276.0</c:v>
                </c:pt>
                <c:pt idx="2446">
                  <c:v>282.0</c:v>
                </c:pt>
                <c:pt idx="2447">
                  <c:v>288.0</c:v>
                </c:pt>
                <c:pt idx="2448">
                  <c:v>294.0</c:v>
                </c:pt>
                <c:pt idx="2449">
                  <c:v>300.0</c:v>
                </c:pt>
                <c:pt idx="2450">
                  <c:v>306.0</c:v>
                </c:pt>
                <c:pt idx="2451">
                  <c:v>312.0</c:v>
                </c:pt>
                <c:pt idx="2452">
                  <c:v>318.0</c:v>
                </c:pt>
                <c:pt idx="2453">
                  <c:v>324.0</c:v>
                </c:pt>
                <c:pt idx="2454">
                  <c:v>330.0</c:v>
                </c:pt>
                <c:pt idx="2455">
                  <c:v>336.0</c:v>
                </c:pt>
                <c:pt idx="2456">
                  <c:v>342.0</c:v>
                </c:pt>
                <c:pt idx="2457">
                  <c:v>348.0</c:v>
                </c:pt>
                <c:pt idx="2458">
                  <c:v>354.0</c:v>
                </c:pt>
                <c:pt idx="2459">
                  <c:v>360.0</c:v>
                </c:pt>
                <c:pt idx="2460">
                  <c:v>366.0</c:v>
                </c:pt>
                <c:pt idx="2461">
                  <c:v>372.0</c:v>
                </c:pt>
                <c:pt idx="2462">
                  <c:v>378.0</c:v>
                </c:pt>
                <c:pt idx="2463">
                  <c:v>384.0</c:v>
                </c:pt>
                <c:pt idx="2464">
                  <c:v>390.0</c:v>
                </c:pt>
                <c:pt idx="2465">
                  <c:v>396.0</c:v>
                </c:pt>
                <c:pt idx="2466">
                  <c:v>402.0</c:v>
                </c:pt>
                <c:pt idx="2467">
                  <c:v>408.0</c:v>
                </c:pt>
                <c:pt idx="2468">
                  <c:v>414.0</c:v>
                </c:pt>
                <c:pt idx="2469">
                  <c:v>420.0</c:v>
                </c:pt>
                <c:pt idx="2470">
                  <c:v>426.0</c:v>
                </c:pt>
                <c:pt idx="2471">
                  <c:v>432.0</c:v>
                </c:pt>
                <c:pt idx="2472">
                  <c:v>438.0</c:v>
                </c:pt>
                <c:pt idx="2473">
                  <c:v>444.0</c:v>
                </c:pt>
                <c:pt idx="2474">
                  <c:v>450.0</c:v>
                </c:pt>
                <c:pt idx="2475">
                  <c:v>456.0</c:v>
                </c:pt>
                <c:pt idx="2476">
                  <c:v>462.0</c:v>
                </c:pt>
                <c:pt idx="2477">
                  <c:v>468.0</c:v>
                </c:pt>
                <c:pt idx="2478">
                  <c:v>474.0</c:v>
                </c:pt>
                <c:pt idx="2479">
                  <c:v>480.0</c:v>
                </c:pt>
                <c:pt idx="2480">
                  <c:v>486.0</c:v>
                </c:pt>
                <c:pt idx="2481">
                  <c:v>492.0</c:v>
                </c:pt>
                <c:pt idx="2482">
                  <c:v>498.0</c:v>
                </c:pt>
                <c:pt idx="2483">
                  <c:v>504.0</c:v>
                </c:pt>
                <c:pt idx="2484">
                  <c:v>510.0</c:v>
                </c:pt>
                <c:pt idx="2485">
                  <c:v>516.0</c:v>
                </c:pt>
                <c:pt idx="2486">
                  <c:v>522.0</c:v>
                </c:pt>
                <c:pt idx="2487">
                  <c:v>528.0</c:v>
                </c:pt>
                <c:pt idx="2488">
                  <c:v>534.0</c:v>
                </c:pt>
                <c:pt idx="2489">
                  <c:v>540.0</c:v>
                </c:pt>
                <c:pt idx="2490">
                  <c:v>546.0</c:v>
                </c:pt>
                <c:pt idx="2491">
                  <c:v>552.0</c:v>
                </c:pt>
                <c:pt idx="2492">
                  <c:v>558.0</c:v>
                </c:pt>
                <c:pt idx="2493">
                  <c:v>564.0</c:v>
                </c:pt>
                <c:pt idx="2494">
                  <c:v>570.0</c:v>
                </c:pt>
                <c:pt idx="2495">
                  <c:v>576.0</c:v>
                </c:pt>
                <c:pt idx="2496">
                  <c:v>582.0</c:v>
                </c:pt>
                <c:pt idx="2497">
                  <c:v>588.0</c:v>
                </c:pt>
                <c:pt idx="2498">
                  <c:v>594.0</c:v>
                </c:pt>
                <c:pt idx="2499">
                  <c:v>600.0</c:v>
                </c:pt>
                <c:pt idx="2500">
                  <c:v>606.0</c:v>
                </c:pt>
                <c:pt idx="2501">
                  <c:v>612.0</c:v>
                </c:pt>
                <c:pt idx="2502">
                  <c:v>618.0</c:v>
                </c:pt>
                <c:pt idx="2503">
                  <c:v>624.0</c:v>
                </c:pt>
                <c:pt idx="2504">
                  <c:v>630.0</c:v>
                </c:pt>
                <c:pt idx="2505">
                  <c:v>636.0</c:v>
                </c:pt>
                <c:pt idx="2506">
                  <c:v>642.0</c:v>
                </c:pt>
                <c:pt idx="2507">
                  <c:v>648.0</c:v>
                </c:pt>
                <c:pt idx="2508">
                  <c:v>654.0</c:v>
                </c:pt>
                <c:pt idx="2509">
                  <c:v>660.0</c:v>
                </c:pt>
                <c:pt idx="2510">
                  <c:v>666.0</c:v>
                </c:pt>
                <c:pt idx="2511">
                  <c:v>672.0</c:v>
                </c:pt>
                <c:pt idx="2512">
                  <c:v>678.0</c:v>
                </c:pt>
                <c:pt idx="2513">
                  <c:v>684.0</c:v>
                </c:pt>
                <c:pt idx="2514">
                  <c:v>690.0</c:v>
                </c:pt>
                <c:pt idx="2515">
                  <c:v>696.0</c:v>
                </c:pt>
                <c:pt idx="2516">
                  <c:v>702.0</c:v>
                </c:pt>
                <c:pt idx="2517">
                  <c:v>708.0</c:v>
                </c:pt>
                <c:pt idx="2518">
                  <c:v>714.0</c:v>
                </c:pt>
                <c:pt idx="2519">
                  <c:v>720.0</c:v>
                </c:pt>
                <c:pt idx="2520">
                  <c:v>726.0</c:v>
                </c:pt>
                <c:pt idx="2521">
                  <c:v>732.0</c:v>
                </c:pt>
                <c:pt idx="2522">
                  <c:v>738.0</c:v>
                </c:pt>
                <c:pt idx="2523">
                  <c:v>744.0</c:v>
                </c:pt>
                <c:pt idx="2524">
                  <c:v>750.0</c:v>
                </c:pt>
                <c:pt idx="2525">
                  <c:v>756.0</c:v>
                </c:pt>
                <c:pt idx="2526">
                  <c:v>762.0</c:v>
                </c:pt>
                <c:pt idx="2527">
                  <c:v>768.0</c:v>
                </c:pt>
                <c:pt idx="2528">
                  <c:v>774.0</c:v>
                </c:pt>
                <c:pt idx="2529">
                  <c:v>780.0</c:v>
                </c:pt>
                <c:pt idx="2530">
                  <c:v>786.0</c:v>
                </c:pt>
                <c:pt idx="2531">
                  <c:v>792.0</c:v>
                </c:pt>
                <c:pt idx="2532">
                  <c:v>798.0</c:v>
                </c:pt>
                <c:pt idx="2533">
                  <c:v>804.0</c:v>
                </c:pt>
                <c:pt idx="2534">
                  <c:v>810.0</c:v>
                </c:pt>
                <c:pt idx="2535">
                  <c:v>816.0</c:v>
                </c:pt>
                <c:pt idx="2536">
                  <c:v>822.0</c:v>
                </c:pt>
                <c:pt idx="2537">
                  <c:v>828.0</c:v>
                </c:pt>
                <c:pt idx="2538">
                  <c:v>834.0</c:v>
                </c:pt>
                <c:pt idx="2539">
                  <c:v>840.0</c:v>
                </c:pt>
                <c:pt idx="2540">
                  <c:v>846.0</c:v>
                </c:pt>
                <c:pt idx="2541">
                  <c:v>852.0</c:v>
                </c:pt>
                <c:pt idx="2542">
                  <c:v>858.0</c:v>
                </c:pt>
                <c:pt idx="2543">
                  <c:v>864.0</c:v>
                </c:pt>
                <c:pt idx="2544">
                  <c:v>870.0</c:v>
                </c:pt>
                <c:pt idx="2545">
                  <c:v>876.0</c:v>
                </c:pt>
                <c:pt idx="2546">
                  <c:v>882.0</c:v>
                </c:pt>
                <c:pt idx="2547">
                  <c:v>888.0</c:v>
                </c:pt>
                <c:pt idx="2548">
                  <c:v>894.0</c:v>
                </c:pt>
                <c:pt idx="2549">
                  <c:v>900.0</c:v>
                </c:pt>
                <c:pt idx="2550">
                  <c:v>906.0</c:v>
                </c:pt>
                <c:pt idx="2551">
                  <c:v>912.0</c:v>
                </c:pt>
                <c:pt idx="2552">
                  <c:v>918.0</c:v>
                </c:pt>
                <c:pt idx="2553">
                  <c:v>924.0</c:v>
                </c:pt>
                <c:pt idx="2554">
                  <c:v>930.0</c:v>
                </c:pt>
                <c:pt idx="2555">
                  <c:v>936.0</c:v>
                </c:pt>
                <c:pt idx="2556">
                  <c:v>942.0</c:v>
                </c:pt>
                <c:pt idx="2557">
                  <c:v>948.0</c:v>
                </c:pt>
                <c:pt idx="2558">
                  <c:v>954.0</c:v>
                </c:pt>
                <c:pt idx="2559">
                  <c:v>960.0</c:v>
                </c:pt>
                <c:pt idx="2560">
                  <c:v>966.0</c:v>
                </c:pt>
                <c:pt idx="2561">
                  <c:v>972.0</c:v>
                </c:pt>
                <c:pt idx="2562">
                  <c:v>978.0</c:v>
                </c:pt>
                <c:pt idx="2563">
                  <c:v>984.0</c:v>
                </c:pt>
                <c:pt idx="2564">
                  <c:v>990.0</c:v>
                </c:pt>
                <c:pt idx="2565">
                  <c:v>996.0</c:v>
                </c:pt>
                <c:pt idx="2566">
                  <c:v>1002.0</c:v>
                </c:pt>
                <c:pt idx="2567">
                  <c:v>1008.0</c:v>
                </c:pt>
                <c:pt idx="2568">
                  <c:v>1014.0</c:v>
                </c:pt>
                <c:pt idx="2569">
                  <c:v>1020.0</c:v>
                </c:pt>
                <c:pt idx="2570">
                  <c:v>1026.0</c:v>
                </c:pt>
                <c:pt idx="2571">
                  <c:v>1032.0</c:v>
                </c:pt>
                <c:pt idx="2572">
                  <c:v>1038.0</c:v>
                </c:pt>
                <c:pt idx="2573">
                  <c:v>1044.0</c:v>
                </c:pt>
                <c:pt idx="2574">
                  <c:v>1050.0</c:v>
                </c:pt>
                <c:pt idx="2575">
                  <c:v>1056.0</c:v>
                </c:pt>
                <c:pt idx="2576">
                  <c:v>1062.0</c:v>
                </c:pt>
                <c:pt idx="2577">
                  <c:v>1068.0</c:v>
                </c:pt>
                <c:pt idx="2578">
                  <c:v>1074.0</c:v>
                </c:pt>
                <c:pt idx="2579">
                  <c:v>1080.0</c:v>
                </c:pt>
                <c:pt idx="2580">
                  <c:v>1086.0</c:v>
                </c:pt>
                <c:pt idx="2581">
                  <c:v>1092.0</c:v>
                </c:pt>
                <c:pt idx="2582">
                  <c:v>1098.0</c:v>
                </c:pt>
                <c:pt idx="2583">
                  <c:v>1104.0</c:v>
                </c:pt>
                <c:pt idx="2584">
                  <c:v>1110.0</c:v>
                </c:pt>
                <c:pt idx="2585">
                  <c:v>1116.0</c:v>
                </c:pt>
                <c:pt idx="2586">
                  <c:v>1122.0</c:v>
                </c:pt>
                <c:pt idx="2587">
                  <c:v>1128.0</c:v>
                </c:pt>
                <c:pt idx="2588">
                  <c:v>1134.0</c:v>
                </c:pt>
                <c:pt idx="2589">
                  <c:v>1140.0</c:v>
                </c:pt>
                <c:pt idx="2590">
                  <c:v>1146.0</c:v>
                </c:pt>
                <c:pt idx="2591">
                  <c:v>1152.0</c:v>
                </c:pt>
                <c:pt idx="2592">
                  <c:v>1158.0</c:v>
                </c:pt>
                <c:pt idx="2593">
                  <c:v>1164.0</c:v>
                </c:pt>
                <c:pt idx="2594">
                  <c:v>1170.0</c:v>
                </c:pt>
                <c:pt idx="2595">
                  <c:v>1176.0</c:v>
                </c:pt>
                <c:pt idx="2596">
                  <c:v>1182.0</c:v>
                </c:pt>
                <c:pt idx="2597">
                  <c:v>1188.0</c:v>
                </c:pt>
                <c:pt idx="2598">
                  <c:v>1194.0</c:v>
                </c:pt>
                <c:pt idx="2599">
                  <c:v>1200.0</c:v>
                </c:pt>
                <c:pt idx="2600">
                  <c:v>1206.0</c:v>
                </c:pt>
                <c:pt idx="2601">
                  <c:v>1212.0</c:v>
                </c:pt>
                <c:pt idx="2602">
                  <c:v>1218.0</c:v>
                </c:pt>
                <c:pt idx="2603">
                  <c:v>1224.0</c:v>
                </c:pt>
                <c:pt idx="2604">
                  <c:v>1230.0</c:v>
                </c:pt>
                <c:pt idx="2605">
                  <c:v>1236.0</c:v>
                </c:pt>
                <c:pt idx="2606">
                  <c:v>1242.0</c:v>
                </c:pt>
                <c:pt idx="2607">
                  <c:v>1248.0</c:v>
                </c:pt>
                <c:pt idx="2608">
                  <c:v>1254.0</c:v>
                </c:pt>
                <c:pt idx="2609">
                  <c:v>1260.0</c:v>
                </c:pt>
                <c:pt idx="2610">
                  <c:v>1266.0</c:v>
                </c:pt>
                <c:pt idx="2611">
                  <c:v>1272.0</c:v>
                </c:pt>
                <c:pt idx="2612">
                  <c:v>1278.0</c:v>
                </c:pt>
                <c:pt idx="2613">
                  <c:v>1284.0</c:v>
                </c:pt>
                <c:pt idx="2614">
                  <c:v>1290.0</c:v>
                </c:pt>
                <c:pt idx="2615">
                  <c:v>1296.0</c:v>
                </c:pt>
                <c:pt idx="2616">
                  <c:v>1302.0</c:v>
                </c:pt>
                <c:pt idx="2617">
                  <c:v>1308.0</c:v>
                </c:pt>
                <c:pt idx="2618">
                  <c:v>1314.0</c:v>
                </c:pt>
                <c:pt idx="2619">
                  <c:v>1320.0</c:v>
                </c:pt>
                <c:pt idx="2620">
                  <c:v>1326.0</c:v>
                </c:pt>
                <c:pt idx="2621">
                  <c:v>1332.0</c:v>
                </c:pt>
                <c:pt idx="2622">
                  <c:v>1338.0</c:v>
                </c:pt>
                <c:pt idx="2623">
                  <c:v>1344.0</c:v>
                </c:pt>
                <c:pt idx="2624">
                  <c:v>1350.0</c:v>
                </c:pt>
                <c:pt idx="2625">
                  <c:v>1356.0</c:v>
                </c:pt>
                <c:pt idx="2626">
                  <c:v>1362.0</c:v>
                </c:pt>
                <c:pt idx="2627">
                  <c:v>1368.0</c:v>
                </c:pt>
                <c:pt idx="2628">
                  <c:v>1374.0</c:v>
                </c:pt>
                <c:pt idx="2629">
                  <c:v>1380.0</c:v>
                </c:pt>
                <c:pt idx="2630">
                  <c:v>1386.0</c:v>
                </c:pt>
                <c:pt idx="2631">
                  <c:v>1392.0</c:v>
                </c:pt>
                <c:pt idx="2632">
                  <c:v>1398.0</c:v>
                </c:pt>
                <c:pt idx="2633">
                  <c:v>1404.0</c:v>
                </c:pt>
                <c:pt idx="2634">
                  <c:v>1410.0</c:v>
                </c:pt>
                <c:pt idx="2635">
                  <c:v>1416.0</c:v>
                </c:pt>
                <c:pt idx="2636">
                  <c:v>1422.0</c:v>
                </c:pt>
                <c:pt idx="2637">
                  <c:v>1428.0</c:v>
                </c:pt>
                <c:pt idx="2638">
                  <c:v>1434.0</c:v>
                </c:pt>
                <c:pt idx="2639">
                  <c:v>1440.0</c:v>
                </c:pt>
                <c:pt idx="2640">
                  <c:v>1446.0</c:v>
                </c:pt>
                <c:pt idx="2641">
                  <c:v>1452.0</c:v>
                </c:pt>
                <c:pt idx="2642">
                  <c:v>1458.0</c:v>
                </c:pt>
                <c:pt idx="2643">
                  <c:v>1464.0</c:v>
                </c:pt>
                <c:pt idx="2644">
                  <c:v>1470.0</c:v>
                </c:pt>
                <c:pt idx="2645">
                  <c:v>1476.0</c:v>
                </c:pt>
                <c:pt idx="2646">
                  <c:v>1482.0</c:v>
                </c:pt>
                <c:pt idx="2647">
                  <c:v>1488.0</c:v>
                </c:pt>
                <c:pt idx="2648">
                  <c:v>1494.0</c:v>
                </c:pt>
                <c:pt idx="2649">
                  <c:v>1500.0</c:v>
                </c:pt>
                <c:pt idx="2650">
                  <c:v>1494.0</c:v>
                </c:pt>
                <c:pt idx="2651">
                  <c:v>1488.0</c:v>
                </c:pt>
                <c:pt idx="2652">
                  <c:v>1482.0</c:v>
                </c:pt>
                <c:pt idx="2653">
                  <c:v>1476.0</c:v>
                </c:pt>
                <c:pt idx="2654">
                  <c:v>1470.0</c:v>
                </c:pt>
                <c:pt idx="2655">
                  <c:v>1464.0</c:v>
                </c:pt>
                <c:pt idx="2656">
                  <c:v>1458.0</c:v>
                </c:pt>
                <c:pt idx="2657">
                  <c:v>1452.0</c:v>
                </c:pt>
                <c:pt idx="2658">
                  <c:v>1446.0</c:v>
                </c:pt>
                <c:pt idx="2659">
                  <c:v>1440.0</c:v>
                </c:pt>
                <c:pt idx="2660">
                  <c:v>1434.0</c:v>
                </c:pt>
                <c:pt idx="2661">
                  <c:v>1428.0</c:v>
                </c:pt>
                <c:pt idx="2662">
                  <c:v>1422.0</c:v>
                </c:pt>
                <c:pt idx="2663">
                  <c:v>1416.0</c:v>
                </c:pt>
                <c:pt idx="2664">
                  <c:v>1410.0</c:v>
                </c:pt>
                <c:pt idx="2665">
                  <c:v>1404.0</c:v>
                </c:pt>
                <c:pt idx="2666">
                  <c:v>1398.0</c:v>
                </c:pt>
                <c:pt idx="2667">
                  <c:v>1392.0</c:v>
                </c:pt>
                <c:pt idx="2668">
                  <c:v>1386.0</c:v>
                </c:pt>
                <c:pt idx="2669">
                  <c:v>1380.0</c:v>
                </c:pt>
                <c:pt idx="2670">
                  <c:v>1374.0</c:v>
                </c:pt>
                <c:pt idx="2671">
                  <c:v>1368.0</c:v>
                </c:pt>
                <c:pt idx="2672">
                  <c:v>1362.0</c:v>
                </c:pt>
                <c:pt idx="2673">
                  <c:v>1356.0</c:v>
                </c:pt>
                <c:pt idx="2674">
                  <c:v>1350.0</c:v>
                </c:pt>
                <c:pt idx="2675">
                  <c:v>1344.0</c:v>
                </c:pt>
                <c:pt idx="2676">
                  <c:v>1338.0</c:v>
                </c:pt>
                <c:pt idx="2677">
                  <c:v>1332.0</c:v>
                </c:pt>
                <c:pt idx="2678">
                  <c:v>1326.0</c:v>
                </c:pt>
                <c:pt idx="2679">
                  <c:v>1320.0</c:v>
                </c:pt>
                <c:pt idx="2680">
                  <c:v>1314.0</c:v>
                </c:pt>
                <c:pt idx="2681">
                  <c:v>1308.0</c:v>
                </c:pt>
                <c:pt idx="2682">
                  <c:v>1302.0</c:v>
                </c:pt>
                <c:pt idx="2683">
                  <c:v>1296.0</c:v>
                </c:pt>
                <c:pt idx="2684">
                  <c:v>1290.0</c:v>
                </c:pt>
                <c:pt idx="2685">
                  <c:v>1284.0</c:v>
                </c:pt>
                <c:pt idx="2686">
                  <c:v>1278.0</c:v>
                </c:pt>
                <c:pt idx="2687">
                  <c:v>1272.0</c:v>
                </c:pt>
                <c:pt idx="2688">
                  <c:v>1266.0</c:v>
                </c:pt>
                <c:pt idx="2689">
                  <c:v>1260.0</c:v>
                </c:pt>
                <c:pt idx="2690">
                  <c:v>1254.0</c:v>
                </c:pt>
                <c:pt idx="2691">
                  <c:v>1248.0</c:v>
                </c:pt>
                <c:pt idx="2692">
                  <c:v>1242.0</c:v>
                </c:pt>
                <c:pt idx="2693">
                  <c:v>1236.0</c:v>
                </c:pt>
                <c:pt idx="2694">
                  <c:v>1230.0</c:v>
                </c:pt>
                <c:pt idx="2695">
                  <c:v>1224.0</c:v>
                </c:pt>
                <c:pt idx="2696">
                  <c:v>1218.0</c:v>
                </c:pt>
                <c:pt idx="2697">
                  <c:v>1212.0</c:v>
                </c:pt>
                <c:pt idx="2698">
                  <c:v>1206.0</c:v>
                </c:pt>
                <c:pt idx="2699">
                  <c:v>1200.0</c:v>
                </c:pt>
                <c:pt idx="2700">
                  <c:v>1194.0</c:v>
                </c:pt>
                <c:pt idx="2701">
                  <c:v>1188.0</c:v>
                </c:pt>
                <c:pt idx="2702">
                  <c:v>1182.0</c:v>
                </c:pt>
                <c:pt idx="2703">
                  <c:v>1176.0</c:v>
                </c:pt>
                <c:pt idx="2704">
                  <c:v>1170.0</c:v>
                </c:pt>
                <c:pt idx="2705">
                  <c:v>1164.0</c:v>
                </c:pt>
                <c:pt idx="2706">
                  <c:v>1158.0</c:v>
                </c:pt>
                <c:pt idx="2707">
                  <c:v>1152.0</c:v>
                </c:pt>
                <c:pt idx="2708">
                  <c:v>1146.0</c:v>
                </c:pt>
                <c:pt idx="2709">
                  <c:v>1140.0</c:v>
                </c:pt>
                <c:pt idx="2710">
                  <c:v>1134.0</c:v>
                </c:pt>
                <c:pt idx="2711">
                  <c:v>1128.0</c:v>
                </c:pt>
                <c:pt idx="2712">
                  <c:v>1122.0</c:v>
                </c:pt>
                <c:pt idx="2713">
                  <c:v>1116.0</c:v>
                </c:pt>
                <c:pt idx="2714">
                  <c:v>1110.0</c:v>
                </c:pt>
                <c:pt idx="2715">
                  <c:v>1104.0</c:v>
                </c:pt>
                <c:pt idx="2716">
                  <c:v>1098.0</c:v>
                </c:pt>
                <c:pt idx="2717">
                  <c:v>1092.0</c:v>
                </c:pt>
                <c:pt idx="2718">
                  <c:v>1086.0</c:v>
                </c:pt>
                <c:pt idx="2719">
                  <c:v>1080.0</c:v>
                </c:pt>
                <c:pt idx="2720">
                  <c:v>1074.0</c:v>
                </c:pt>
                <c:pt idx="2721">
                  <c:v>1068.0</c:v>
                </c:pt>
                <c:pt idx="2722">
                  <c:v>1062.0</c:v>
                </c:pt>
                <c:pt idx="2723">
                  <c:v>1056.0</c:v>
                </c:pt>
                <c:pt idx="2724">
                  <c:v>1050.0</c:v>
                </c:pt>
                <c:pt idx="2725">
                  <c:v>1044.0</c:v>
                </c:pt>
                <c:pt idx="2726">
                  <c:v>1038.0</c:v>
                </c:pt>
                <c:pt idx="2727">
                  <c:v>1032.0</c:v>
                </c:pt>
                <c:pt idx="2728">
                  <c:v>1026.0</c:v>
                </c:pt>
                <c:pt idx="2729">
                  <c:v>1020.0</c:v>
                </c:pt>
                <c:pt idx="2730">
                  <c:v>1014.0</c:v>
                </c:pt>
                <c:pt idx="2731">
                  <c:v>1008.0</c:v>
                </c:pt>
                <c:pt idx="2732">
                  <c:v>1002.0</c:v>
                </c:pt>
                <c:pt idx="2733">
                  <c:v>996.0</c:v>
                </c:pt>
                <c:pt idx="2734">
                  <c:v>990.0</c:v>
                </c:pt>
                <c:pt idx="2735">
                  <c:v>984.0</c:v>
                </c:pt>
                <c:pt idx="2736">
                  <c:v>978.0</c:v>
                </c:pt>
                <c:pt idx="2737">
                  <c:v>972.0</c:v>
                </c:pt>
                <c:pt idx="2738">
                  <c:v>966.0</c:v>
                </c:pt>
                <c:pt idx="2739">
                  <c:v>960.0</c:v>
                </c:pt>
                <c:pt idx="2740">
                  <c:v>954.0</c:v>
                </c:pt>
                <c:pt idx="2741">
                  <c:v>948.0</c:v>
                </c:pt>
                <c:pt idx="2742">
                  <c:v>942.0</c:v>
                </c:pt>
                <c:pt idx="2743">
                  <c:v>936.0</c:v>
                </c:pt>
                <c:pt idx="2744">
                  <c:v>930.0</c:v>
                </c:pt>
                <c:pt idx="2745">
                  <c:v>924.0</c:v>
                </c:pt>
                <c:pt idx="2746">
                  <c:v>918.0</c:v>
                </c:pt>
                <c:pt idx="2747">
                  <c:v>912.0</c:v>
                </c:pt>
                <c:pt idx="2748">
                  <c:v>906.0</c:v>
                </c:pt>
                <c:pt idx="2749">
                  <c:v>900.0</c:v>
                </c:pt>
                <c:pt idx="2750">
                  <c:v>894.0</c:v>
                </c:pt>
                <c:pt idx="2751">
                  <c:v>888.0</c:v>
                </c:pt>
                <c:pt idx="2752">
                  <c:v>882.0</c:v>
                </c:pt>
                <c:pt idx="2753">
                  <c:v>876.0</c:v>
                </c:pt>
                <c:pt idx="2754">
                  <c:v>870.0</c:v>
                </c:pt>
                <c:pt idx="2755">
                  <c:v>864.0</c:v>
                </c:pt>
                <c:pt idx="2756">
                  <c:v>858.0</c:v>
                </c:pt>
                <c:pt idx="2757">
                  <c:v>852.0</c:v>
                </c:pt>
                <c:pt idx="2758">
                  <c:v>846.0</c:v>
                </c:pt>
                <c:pt idx="2759">
                  <c:v>840.0</c:v>
                </c:pt>
                <c:pt idx="2760">
                  <c:v>834.0</c:v>
                </c:pt>
                <c:pt idx="2761">
                  <c:v>828.0</c:v>
                </c:pt>
                <c:pt idx="2762">
                  <c:v>822.0</c:v>
                </c:pt>
                <c:pt idx="2763">
                  <c:v>816.0</c:v>
                </c:pt>
                <c:pt idx="2764">
                  <c:v>810.0</c:v>
                </c:pt>
                <c:pt idx="2765">
                  <c:v>804.0</c:v>
                </c:pt>
                <c:pt idx="2766">
                  <c:v>798.0</c:v>
                </c:pt>
                <c:pt idx="2767">
                  <c:v>792.0</c:v>
                </c:pt>
                <c:pt idx="2768">
                  <c:v>786.0</c:v>
                </c:pt>
                <c:pt idx="2769">
                  <c:v>780.0</c:v>
                </c:pt>
                <c:pt idx="2770">
                  <c:v>774.0</c:v>
                </c:pt>
                <c:pt idx="2771">
                  <c:v>768.0</c:v>
                </c:pt>
                <c:pt idx="2772">
                  <c:v>762.0</c:v>
                </c:pt>
                <c:pt idx="2773">
                  <c:v>756.0</c:v>
                </c:pt>
                <c:pt idx="2774">
                  <c:v>750.0</c:v>
                </c:pt>
                <c:pt idx="2775">
                  <c:v>744.0</c:v>
                </c:pt>
                <c:pt idx="2776">
                  <c:v>738.0</c:v>
                </c:pt>
                <c:pt idx="2777">
                  <c:v>732.0</c:v>
                </c:pt>
                <c:pt idx="2778">
                  <c:v>726.0</c:v>
                </c:pt>
                <c:pt idx="2779">
                  <c:v>720.0</c:v>
                </c:pt>
                <c:pt idx="2780">
                  <c:v>714.0</c:v>
                </c:pt>
                <c:pt idx="2781">
                  <c:v>708.0</c:v>
                </c:pt>
                <c:pt idx="2782">
                  <c:v>702.0</c:v>
                </c:pt>
                <c:pt idx="2783">
                  <c:v>696.0</c:v>
                </c:pt>
                <c:pt idx="2784">
                  <c:v>690.0</c:v>
                </c:pt>
                <c:pt idx="2785">
                  <c:v>684.0</c:v>
                </c:pt>
                <c:pt idx="2786">
                  <c:v>678.0</c:v>
                </c:pt>
                <c:pt idx="2787">
                  <c:v>672.0</c:v>
                </c:pt>
                <c:pt idx="2788">
                  <c:v>666.0</c:v>
                </c:pt>
                <c:pt idx="2789">
                  <c:v>660.0</c:v>
                </c:pt>
                <c:pt idx="2790">
                  <c:v>654.0</c:v>
                </c:pt>
                <c:pt idx="2791">
                  <c:v>648.0</c:v>
                </c:pt>
                <c:pt idx="2792">
                  <c:v>642.0</c:v>
                </c:pt>
                <c:pt idx="2793">
                  <c:v>636.0</c:v>
                </c:pt>
                <c:pt idx="2794">
                  <c:v>630.0</c:v>
                </c:pt>
                <c:pt idx="2795">
                  <c:v>624.0</c:v>
                </c:pt>
                <c:pt idx="2796">
                  <c:v>618.0</c:v>
                </c:pt>
                <c:pt idx="2797">
                  <c:v>612.0</c:v>
                </c:pt>
                <c:pt idx="2798">
                  <c:v>606.0</c:v>
                </c:pt>
                <c:pt idx="2799">
                  <c:v>600.0</c:v>
                </c:pt>
                <c:pt idx="2800">
                  <c:v>594.0</c:v>
                </c:pt>
                <c:pt idx="2801">
                  <c:v>588.0</c:v>
                </c:pt>
                <c:pt idx="2802">
                  <c:v>582.0</c:v>
                </c:pt>
                <c:pt idx="2803">
                  <c:v>576.0</c:v>
                </c:pt>
                <c:pt idx="2804">
                  <c:v>570.0</c:v>
                </c:pt>
                <c:pt idx="2805">
                  <c:v>564.0</c:v>
                </c:pt>
                <c:pt idx="2806">
                  <c:v>558.0</c:v>
                </c:pt>
                <c:pt idx="2807">
                  <c:v>552.0</c:v>
                </c:pt>
                <c:pt idx="2808">
                  <c:v>546.0</c:v>
                </c:pt>
                <c:pt idx="2809">
                  <c:v>540.0</c:v>
                </c:pt>
                <c:pt idx="2810">
                  <c:v>534.0</c:v>
                </c:pt>
                <c:pt idx="2811">
                  <c:v>528.0</c:v>
                </c:pt>
                <c:pt idx="2812">
                  <c:v>522.0</c:v>
                </c:pt>
                <c:pt idx="2813">
                  <c:v>516.0</c:v>
                </c:pt>
                <c:pt idx="2814">
                  <c:v>510.0</c:v>
                </c:pt>
                <c:pt idx="2815">
                  <c:v>504.0</c:v>
                </c:pt>
                <c:pt idx="2816">
                  <c:v>498.0</c:v>
                </c:pt>
                <c:pt idx="2817">
                  <c:v>492.0</c:v>
                </c:pt>
                <c:pt idx="2818">
                  <c:v>486.0</c:v>
                </c:pt>
                <c:pt idx="2819">
                  <c:v>480.0</c:v>
                </c:pt>
                <c:pt idx="2820">
                  <c:v>474.0</c:v>
                </c:pt>
                <c:pt idx="2821">
                  <c:v>468.0</c:v>
                </c:pt>
                <c:pt idx="2822">
                  <c:v>462.0</c:v>
                </c:pt>
                <c:pt idx="2823">
                  <c:v>456.0</c:v>
                </c:pt>
                <c:pt idx="2824">
                  <c:v>450.0</c:v>
                </c:pt>
                <c:pt idx="2825">
                  <c:v>444.0</c:v>
                </c:pt>
                <c:pt idx="2826">
                  <c:v>438.0</c:v>
                </c:pt>
                <c:pt idx="2827">
                  <c:v>432.0</c:v>
                </c:pt>
                <c:pt idx="2828">
                  <c:v>426.0</c:v>
                </c:pt>
                <c:pt idx="2829">
                  <c:v>420.0</c:v>
                </c:pt>
                <c:pt idx="2830">
                  <c:v>414.0</c:v>
                </c:pt>
                <c:pt idx="2831">
                  <c:v>408.0</c:v>
                </c:pt>
                <c:pt idx="2832">
                  <c:v>402.0</c:v>
                </c:pt>
                <c:pt idx="2833">
                  <c:v>396.0</c:v>
                </c:pt>
                <c:pt idx="2834">
                  <c:v>390.0</c:v>
                </c:pt>
                <c:pt idx="2835">
                  <c:v>384.0</c:v>
                </c:pt>
                <c:pt idx="2836">
                  <c:v>378.0</c:v>
                </c:pt>
                <c:pt idx="2837">
                  <c:v>372.0</c:v>
                </c:pt>
                <c:pt idx="2838">
                  <c:v>366.0</c:v>
                </c:pt>
                <c:pt idx="2839">
                  <c:v>360.0</c:v>
                </c:pt>
                <c:pt idx="2840">
                  <c:v>354.0</c:v>
                </c:pt>
                <c:pt idx="2841">
                  <c:v>348.0</c:v>
                </c:pt>
                <c:pt idx="2842">
                  <c:v>342.0</c:v>
                </c:pt>
                <c:pt idx="2843">
                  <c:v>336.0</c:v>
                </c:pt>
                <c:pt idx="2844">
                  <c:v>330.0</c:v>
                </c:pt>
                <c:pt idx="2845">
                  <c:v>324.0</c:v>
                </c:pt>
                <c:pt idx="2846">
                  <c:v>318.0</c:v>
                </c:pt>
                <c:pt idx="2847">
                  <c:v>312.0</c:v>
                </c:pt>
                <c:pt idx="2848">
                  <c:v>306.0</c:v>
                </c:pt>
                <c:pt idx="2849">
                  <c:v>300.0</c:v>
                </c:pt>
                <c:pt idx="2850">
                  <c:v>294.0</c:v>
                </c:pt>
                <c:pt idx="2851">
                  <c:v>288.0</c:v>
                </c:pt>
                <c:pt idx="2852">
                  <c:v>282.0</c:v>
                </c:pt>
                <c:pt idx="2853">
                  <c:v>276.0</c:v>
                </c:pt>
                <c:pt idx="2854">
                  <c:v>270.0</c:v>
                </c:pt>
                <c:pt idx="2855">
                  <c:v>264.0</c:v>
                </c:pt>
                <c:pt idx="2856">
                  <c:v>258.0</c:v>
                </c:pt>
                <c:pt idx="2857">
                  <c:v>252.0</c:v>
                </c:pt>
                <c:pt idx="2858">
                  <c:v>246.0</c:v>
                </c:pt>
                <c:pt idx="2859">
                  <c:v>240.0</c:v>
                </c:pt>
                <c:pt idx="2860">
                  <c:v>234.0</c:v>
                </c:pt>
                <c:pt idx="2861">
                  <c:v>228.0</c:v>
                </c:pt>
                <c:pt idx="2862">
                  <c:v>222.0</c:v>
                </c:pt>
                <c:pt idx="2863">
                  <c:v>216.0</c:v>
                </c:pt>
                <c:pt idx="2864">
                  <c:v>210.0</c:v>
                </c:pt>
                <c:pt idx="2865">
                  <c:v>204.0</c:v>
                </c:pt>
                <c:pt idx="2866">
                  <c:v>198.0</c:v>
                </c:pt>
                <c:pt idx="2867">
                  <c:v>192.0</c:v>
                </c:pt>
                <c:pt idx="2868">
                  <c:v>186.0</c:v>
                </c:pt>
                <c:pt idx="2869">
                  <c:v>180.0</c:v>
                </c:pt>
                <c:pt idx="2870">
                  <c:v>174.0</c:v>
                </c:pt>
                <c:pt idx="2871">
                  <c:v>168.0</c:v>
                </c:pt>
                <c:pt idx="2872">
                  <c:v>162.0</c:v>
                </c:pt>
                <c:pt idx="2873">
                  <c:v>156.0</c:v>
                </c:pt>
                <c:pt idx="2874">
                  <c:v>150.0</c:v>
                </c:pt>
                <c:pt idx="2875">
                  <c:v>144.0</c:v>
                </c:pt>
                <c:pt idx="2876">
                  <c:v>138.0</c:v>
                </c:pt>
                <c:pt idx="2877">
                  <c:v>132.0</c:v>
                </c:pt>
                <c:pt idx="2878">
                  <c:v>126.0</c:v>
                </c:pt>
                <c:pt idx="2879">
                  <c:v>120.0</c:v>
                </c:pt>
                <c:pt idx="2880">
                  <c:v>114.0</c:v>
                </c:pt>
                <c:pt idx="2881">
                  <c:v>108.0</c:v>
                </c:pt>
                <c:pt idx="2882">
                  <c:v>102.0</c:v>
                </c:pt>
                <c:pt idx="2883">
                  <c:v>96.0</c:v>
                </c:pt>
                <c:pt idx="2884">
                  <c:v>90.0</c:v>
                </c:pt>
                <c:pt idx="2885">
                  <c:v>84.0</c:v>
                </c:pt>
                <c:pt idx="2886">
                  <c:v>78.0</c:v>
                </c:pt>
                <c:pt idx="2887">
                  <c:v>72.0</c:v>
                </c:pt>
                <c:pt idx="2888">
                  <c:v>66.0</c:v>
                </c:pt>
                <c:pt idx="2889">
                  <c:v>60.0</c:v>
                </c:pt>
                <c:pt idx="2890">
                  <c:v>54.0</c:v>
                </c:pt>
                <c:pt idx="2891">
                  <c:v>48.0</c:v>
                </c:pt>
                <c:pt idx="2892">
                  <c:v>42.0</c:v>
                </c:pt>
                <c:pt idx="2893">
                  <c:v>36.0</c:v>
                </c:pt>
                <c:pt idx="2894">
                  <c:v>30.0</c:v>
                </c:pt>
                <c:pt idx="2895">
                  <c:v>24.0</c:v>
                </c:pt>
                <c:pt idx="2896">
                  <c:v>18.0</c:v>
                </c:pt>
                <c:pt idx="2897">
                  <c:v>12.0</c:v>
                </c:pt>
                <c:pt idx="2898">
                  <c:v>6.0</c:v>
                </c:pt>
                <c:pt idx="2899">
                  <c:v>0.0</c:v>
                </c:pt>
                <c:pt idx="2900">
                  <c:v>-6.0</c:v>
                </c:pt>
                <c:pt idx="2901">
                  <c:v>-12.0</c:v>
                </c:pt>
                <c:pt idx="2902">
                  <c:v>-18.0</c:v>
                </c:pt>
                <c:pt idx="2903">
                  <c:v>-24.0</c:v>
                </c:pt>
                <c:pt idx="2904">
                  <c:v>-30.0</c:v>
                </c:pt>
                <c:pt idx="2905">
                  <c:v>-36.0</c:v>
                </c:pt>
                <c:pt idx="2906">
                  <c:v>-42.0</c:v>
                </c:pt>
                <c:pt idx="2907">
                  <c:v>-48.0</c:v>
                </c:pt>
                <c:pt idx="2908">
                  <c:v>-54.0</c:v>
                </c:pt>
                <c:pt idx="2909">
                  <c:v>-60.0</c:v>
                </c:pt>
                <c:pt idx="2910">
                  <c:v>-66.0</c:v>
                </c:pt>
                <c:pt idx="2911">
                  <c:v>-72.0</c:v>
                </c:pt>
                <c:pt idx="2912">
                  <c:v>-78.0</c:v>
                </c:pt>
                <c:pt idx="2913">
                  <c:v>-84.0</c:v>
                </c:pt>
                <c:pt idx="2914">
                  <c:v>-90.0</c:v>
                </c:pt>
                <c:pt idx="2915">
                  <c:v>-96.0</c:v>
                </c:pt>
                <c:pt idx="2916">
                  <c:v>-102.0</c:v>
                </c:pt>
                <c:pt idx="2917">
                  <c:v>-108.0</c:v>
                </c:pt>
                <c:pt idx="2918">
                  <c:v>-114.0</c:v>
                </c:pt>
                <c:pt idx="2919">
                  <c:v>-120.0</c:v>
                </c:pt>
                <c:pt idx="2920">
                  <c:v>-126.0</c:v>
                </c:pt>
                <c:pt idx="2921">
                  <c:v>-132.0</c:v>
                </c:pt>
                <c:pt idx="2922">
                  <c:v>-138.0</c:v>
                </c:pt>
                <c:pt idx="2923">
                  <c:v>-144.0</c:v>
                </c:pt>
                <c:pt idx="2924">
                  <c:v>-150.0</c:v>
                </c:pt>
                <c:pt idx="2925">
                  <c:v>-156.0</c:v>
                </c:pt>
                <c:pt idx="2926">
                  <c:v>-162.0</c:v>
                </c:pt>
                <c:pt idx="2927">
                  <c:v>-168.0</c:v>
                </c:pt>
                <c:pt idx="2928">
                  <c:v>-174.0</c:v>
                </c:pt>
                <c:pt idx="2929">
                  <c:v>-180.0</c:v>
                </c:pt>
                <c:pt idx="2930">
                  <c:v>-186.0</c:v>
                </c:pt>
                <c:pt idx="2931">
                  <c:v>-192.0</c:v>
                </c:pt>
                <c:pt idx="2932">
                  <c:v>-198.0</c:v>
                </c:pt>
                <c:pt idx="2933">
                  <c:v>-204.0</c:v>
                </c:pt>
                <c:pt idx="2934">
                  <c:v>-210.0</c:v>
                </c:pt>
                <c:pt idx="2935">
                  <c:v>-216.0</c:v>
                </c:pt>
                <c:pt idx="2936">
                  <c:v>-222.0</c:v>
                </c:pt>
                <c:pt idx="2937">
                  <c:v>-228.0</c:v>
                </c:pt>
                <c:pt idx="2938">
                  <c:v>-234.0</c:v>
                </c:pt>
                <c:pt idx="2939">
                  <c:v>-240.0</c:v>
                </c:pt>
                <c:pt idx="2940">
                  <c:v>-246.0</c:v>
                </c:pt>
                <c:pt idx="2941">
                  <c:v>-252.0</c:v>
                </c:pt>
                <c:pt idx="2942">
                  <c:v>-258.0</c:v>
                </c:pt>
                <c:pt idx="2943">
                  <c:v>-264.0</c:v>
                </c:pt>
                <c:pt idx="2944">
                  <c:v>-270.0</c:v>
                </c:pt>
                <c:pt idx="2945">
                  <c:v>-276.0</c:v>
                </c:pt>
                <c:pt idx="2946">
                  <c:v>-282.0</c:v>
                </c:pt>
                <c:pt idx="2947">
                  <c:v>-288.0</c:v>
                </c:pt>
                <c:pt idx="2948">
                  <c:v>-294.0</c:v>
                </c:pt>
                <c:pt idx="2949">
                  <c:v>-300.0</c:v>
                </c:pt>
                <c:pt idx="2950">
                  <c:v>-306.0</c:v>
                </c:pt>
                <c:pt idx="2951">
                  <c:v>-312.0</c:v>
                </c:pt>
                <c:pt idx="2952">
                  <c:v>-318.0</c:v>
                </c:pt>
                <c:pt idx="2953">
                  <c:v>-324.0</c:v>
                </c:pt>
                <c:pt idx="2954">
                  <c:v>-330.0</c:v>
                </c:pt>
                <c:pt idx="2955">
                  <c:v>-336.0</c:v>
                </c:pt>
                <c:pt idx="2956">
                  <c:v>-342.0</c:v>
                </c:pt>
                <c:pt idx="2957">
                  <c:v>-348.0</c:v>
                </c:pt>
                <c:pt idx="2958">
                  <c:v>-354.0</c:v>
                </c:pt>
                <c:pt idx="2959">
                  <c:v>-360.0</c:v>
                </c:pt>
                <c:pt idx="2960">
                  <c:v>-366.0</c:v>
                </c:pt>
                <c:pt idx="2961">
                  <c:v>-372.0</c:v>
                </c:pt>
                <c:pt idx="2962">
                  <c:v>-378.0</c:v>
                </c:pt>
                <c:pt idx="2963">
                  <c:v>-384.0</c:v>
                </c:pt>
                <c:pt idx="2964">
                  <c:v>-390.0</c:v>
                </c:pt>
                <c:pt idx="2965">
                  <c:v>-396.0</c:v>
                </c:pt>
                <c:pt idx="2966">
                  <c:v>-402.0</c:v>
                </c:pt>
                <c:pt idx="2967">
                  <c:v>-408.0</c:v>
                </c:pt>
                <c:pt idx="2968">
                  <c:v>-414.0</c:v>
                </c:pt>
                <c:pt idx="2969">
                  <c:v>-420.0</c:v>
                </c:pt>
                <c:pt idx="2970">
                  <c:v>-426.0</c:v>
                </c:pt>
                <c:pt idx="2971">
                  <c:v>-432.0</c:v>
                </c:pt>
                <c:pt idx="2972">
                  <c:v>-438.0</c:v>
                </c:pt>
                <c:pt idx="2973">
                  <c:v>-444.0</c:v>
                </c:pt>
                <c:pt idx="2974">
                  <c:v>-450.0</c:v>
                </c:pt>
                <c:pt idx="2975">
                  <c:v>-456.0</c:v>
                </c:pt>
                <c:pt idx="2976">
                  <c:v>-462.0</c:v>
                </c:pt>
                <c:pt idx="2977">
                  <c:v>-468.0</c:v>
                </c:pt>
                <c:pt idx="2978">
                  <c:v>-474.0</c:v>
                </c:pt>
                <c:pt idx="2979">
                  <c:v>-480.0</c:v>
                </c:pt>
                <c:pt idx="2980">
                  <c:v>-486.0</c:v>
                </c:pt>
                <c:pt idx="2981">
                  <c:v>-492.0</c:v>
                </c:pt>
                <c:pt idx="2982">
                  <c:v>-498.0</c:v>
                </c:pt>
                <c:pt idx="2983">
                  <c:v>-504.0</c:v>
                </c:pt>
                <c:pt idx="2984">
                  <c:v>-510.0</c:v>
                </c:pt>
                <c:pt idx="2985">
                  <c:v>-516.0</c:v>
                </c:pt>
                <c:pt idx="2986">
                  <c:v>-522.0</c:v>
                </c:pt>
                <c:pt idx="2987">
                  <c:v>-528.0</c:v>
                </c:pt>
                <c:pt idx="2988">
                  <c:v>-534.0</c:v>
                </c:pt>
                <c:pt idx="2989">
                  <c:v>-540.0</c:v>
                </c:pt>
                <c:pt idx="2990">
                  <c:v>-546.0</c:v>
                </c:pt>
                <c:pt idx="2991">
                  <c:v>-552.0</c:v>
                </c:pt>
                <c:pt idx="2992">
                  <c:v>-558.0</c:v>
                </c:pt>
                <c:pt idx="2993">
                  <c:v>-564.0</c:v>
                </c:pt>
                <c:pt idx="2994">
                  <c:v>-570.0</c:v>
                </c:pt>
                <c:pt idx="2995">
                  <c:v>-576.0</c:v>
                </c:pt>
                <c:pt idx="2996">
                  <c:v>-582.0</c:v>
                </c:pt>
                <c:pt idx="2997">
                  <c:v>-588.0</c:v>
                </c:pt>
                <c:pt idx="2998">
                  <c:v>-594.0</c:v>
                </c:pt>
                <c:pt idx="2999">
                  <c:v>-600.0</c:v>
                </c:pt>
                <c:pt idx="3000">
                  <c:v>-606.0</c:v>
                </c:pt>
                <c:pt idx="3001">
                  <c:v>-612.0</c:v>
                </c:pt>
                <c:pt idx="3002">
                  <c:v>-618.0</c:v>
                </c:pt>
                <c:pt idx="3003">
                  <c:v>-624.0</c:v>
                </c:pt>
                <c:pt idx="3004">
                  <c:v>-630.0</c:v>
                </c:pt>
                <c:pt idx="3005">
                  <c:v>-636.0</c:v>
                </c:pt>
                <c:pt idx="3006">
                  <c:v>-642.0</c:v>
                </c:pt>
                <c:pt idx="3007">
                  <c:v>-648.0</c:v>
                </c:pt>
                <c:pt idx="3008">
                  <c:v>-654.0</c:v>
                </c:pt>
                <c:pt idx="3009">
                  <c:v>-660.0</c:v>
                </c:pt>
                <c:pt idx="3010">
                  <c:v>-666.0</c:v>
                </c:pt>
                <c:pt idx="3011">
                  <c:v>-672.0</c:v>
                </c:pt>
                <c:pt idx="3012">
                  <c:v>-678.0</c:v>
                </c:pt>
                <c:pt idx="3013">
                  <c:v>-684.0</c:v>
                </c:pt>
                <c:pt idx="3014">
                  <c:v>-690.0</c:v>
                </c:pt>
                <c:pt idx="3015">
                  <c:v>-696.0</c:v>
                </c:pt>
                <c:pt idx="3016">
                  <c:v>-702.0</c:v>
                </c:pt>
                <c:pt idx="3017">
                  <c:v>-708.0</c:v>
                </c:pt>
                <c:pt idx="3018">
                  <c:v>-714.0</c:v>
                </c:pt>
                <c:pt idx="3019">
                  <c:v>-720.0</c:v>
                </c:pt>
                <c:pt idx="3020">
                  <c:v>-726.0</c:v>
                </c:pt>
                <c:pt idx="3021">
                  <c:v>-732.0</c:v>
                </c:pt>
                <c:pt idx="3022">
                  <c:v>-738.0</c:v>
                </c:pt>
                <c:pt idx="3023">
                  <c:v>-744.0</c:v>
                </c:pt>
                <c:pt idx="3024">
                  <c:v>-750.0</c:v>
                </c:pt>
                <c:pt idx="3025">
                  <c:v>-756.0</c:v>
                </c:pt>
                <c:pt idx="3026">
                  <c:v>-762.0</c:v>
                </c:pt>
                <c:pt idx="3027">
                  <c:v>-768.0</c:v>
                </c:pt>
                <c:pt idx="3028">
                  <c:v>-774.0</c:v>
                </c:pt>
                <c:pt idx="3029">
                  <c:v>-780.0</c:v>
                </c:pt>
                <c:pt idx="3030">
                  <c:v>-786.0</c:v>
                </c:pt>
                <c:pt idx="3031">
                  <c:v>-792.0</c:v>
                </c:pt>
                <c:pt idx="3032">
                  <c:v>-798.0</c:v>
                </c:pt>
                <c:pt idx="3033">
                  <c:v>-804.0</c:v>
                </c:pt>
                <c:pt idx="3034">
                  <c:v>-810.0</c:v>
                </c:pt>
                <c:pt idx="3035">
                  <c:v>-816.0</c:v>
                </c:pt>
                <c:pt idx="3036">
                  <c:v>-822.0</c:v>
                </c:pt>
                <c:pt idx="3037">
                  <c:v>-828.0</c:v>
                </c:pt>
                <c:pt idx="3038">
                  <c:v>-834.0</c:v>
                </c:pt>
                <c:pt idx="3039">
                  <c:v>-840.0</c:v>
                </c:pt>
                <c:pt idx="3040">
                  <c:v>-846.0</c:v>
                </c:pt>
                <c:pt idx="3041">
                  <c:v>-852.0</c:v>
                </c:pt>
                <c:pt idx="3042">
                  <c:v>-858.0</c:v>
                </c:pt>
                <c:pt idx="3043">
                  <c:v>-864.0</c:v>
                </c:pt>
                <c:pt idx="3044">
                  <c:v>-870.0</c:v>
                </c:pt>
                <c:pt idx="3045">
                  <c:v>-876.0</c:v>
                </c:pt>
                <c:pt idx="3046">
                  <c:v>-882.0</c:v>
                </c:pt>
                <c:pt idx="3047">
                  <c:v>-888.0</c:v>
                </c:pt>
                <c:pt idx="3048">
                  <c:v>-894.0</c:v>
                </c:pt>
                <c:pt idx="3049">
                  <c:v>-900.0</c:v>
                </c:pt>
                <c:pt idx="3050">
                  <c:v>-894.0</c:v>
                </c:pt>
                <c:pt idx="3051">
                  <c:v>-888.0</c:v>
                </c:pt>
                <c:pt idx="3052">
                  <c:v>-882.0</c:v>
                </c:pt>
                <c:pt idx="3053">
                  <c:v>-876.0</c:v>
                </c:pt>
                <c:pt idx="3054">
                  <c:v>-870.0</c:v>
                </c:pt>
                <c:pt idx="3055">
                  <c:v>-864.0</c:v>
                </c:pt>
                <c:pt idx="3056">
                  <c:v>-858.0</c:v>
                </c:pt>
                <c:pt idx="3057">
                  <c:v>-852.0</c:v>
                </c:pt>
                <c:pt idx="3058">
                  <c:v>-846.0</c:v>
                </c:pt>
                <c:pt idx="3059">
                  <c:v>-840.0</c:v>
                </c:pt>
                <c:pt idx="3060">
                  <c:v>-834.0</c:v>
                </c:pt>
                <c:pt idx="3061">
                  <c:v>-828.0</c:v>
                </c:pt>
                <c:pt idx="3062">
                  <c:v>-822.0</c:v>
                </c:pt>
                <c:pt idx="3063">
                  <c:v>-816.0</c:v>
                </c:pt>
                <c:pt idx="3064">
                  <c:v>-810.0</c:v>
                </c:pt>
                <c:pt idx="3065">
                  <c:v>-804.0</c:v>
                </c:pt>
                <c:pt idx="3066">
                  <c:v>-798.0</c:v>
                </c:pt>
                <c:pt idx="3067">
                  <c:v>-792.0</c:v>
                </c:pt>
                <c:pt idx="3068">
                  <c:v>-786.0</c:v>
                </c:pt>
                <c:pt idx="3069">
                  <c:v>-780.0</c:v>
                </c:pt>
                <c:pt idx="3070">
                  <c:v>-774.0</c:v>
                </c:pt>
                <c:pt idx="3071">
                  <c:v>-768.0</c:v>
                </c:pt>
                <c:pt idx="3072">
                  <c:v>-762.0</c:v>
                </c:pt>
                <c:pt idx="3073">
                  <c:v>-756.0</c:v>
                </c:pt>
                <c:pt idx="3074">
                  <c:v>-750.0</c:v>
                </c:pt>
                <c:pt idx="3075">
                  <c:v>-744.0</c:v>
                </c:pt>
                <c:pt idx="3076">
                  <c:v>-738.0</c:v>
                </c:pt>
                <c:pt idx="3077">
                  <c:v>-732.0</c:v>
                </c:pt>
                <c:pt idx="3078">
                  <c:v>-726.0</c:v>
                </c:pt>
                <c:pt idx="3079">
                  <c:v>-720.0</c:v>
                </c:pt>
                <c:pt idx="3080">
                  <c:v>-714.0</c:v>
                </c:pt>
                <c:pt idx="3081">
                  <c:v>-708.0</c:v>
                </c:pt>
                <c:pt idx="3082">
                  <c:v>-702.0</c:v>
                </c:pt>
                <c:pt idx="3083">
                  <c:v>-696.0</c:v>
                </c:pt>
                <c:pt idx="3084">
                  <c:v>-690.0</c:v>
                </c:pt>
                <c:pt idx="3085">
                  <c:v>-684.0</c:v>
                </c:pt>
                <c:pt idx="3086">
                  <c:v>-678.0</c:v>
                </c:pt>
                <c:pt idx="3087">
                  <c:v>-672.0</c:v>
                </c:pt>
                <c:pt idx="3088">
                  <c:v>-666.0</c:v>
                </c:pt>
                <c:pt idx="3089">
                  <c:v>-660.0</c:v>
                </c:pt>
                <c:pt idx="3090">
                  <c:v>-654.0</c:v>
                </c:pt>
                <c:pt idx="3091">
                  <c:v>-648.0</c:v>
                </c:pt>
                <c:pt idx="3092">
                  <c:v>-642.0</c:v>
                </c:pt>
                <c:pt idx="3093">
                  <c:v>-636.0</c:v>
                </c:pt>
                <c:pt idx="3094">
                  <c:v>-630.0</c:v>
                </c:pt>
                <c:pt idx="3095">
                  <c:v>-624.0</c:v>
                </c:pt>
                <c:pt idx="3096">
                  <c:v>-618.0</c:v>
                </c:pt>
                <c:pt idx="3097">
                  <c:v>-612.0</c:v>
                </c:pt>
                <c:pt idx="3098">
                  <c:v>-606.0</c:v>
                </c:pt>
                <c:pt idx="3099">
                  <c:v>-600.0</c:v>
                </c:pt>
                <c:pt idx="3100">
                  <c:v>-594.0</c:v>
                </c:pt>
                <c:pt idx="3101">
                  <c:v>-588.0</c:v>
                </c:pt>
                <c:pt idx="3102">
                  <c:v>-582.0</c:v>
                </c:pt>
                <c:pt idx="3103">
                  <c:v>-576.0</c:v>
                </c:pt>
                <c:pt idx="3104">
                  <c:v>-570.0</c:v>
                </c:pt>
                <c:pt idx="3105">
                  <c:v>-564.0</c:v>
                </c:pt>
                <c:pt idx="3106">
                  <c:v>-558.0</c:v>
                </c:pt>
                <c:pt idx="3107">
                  <c:v>-552.0</c:v>
                </c:pt>
                <c:pt idx="3108">
                  <c:v>-546.0</c:v>
                </c:pt>
                <c:pt idx="3109">
                  <c:v>-540.0</c:v>
                </c:pt>
                <c:pt idx="3110">
                  <c:v>-534.0</c:v>
                </c:pt>
                <c:pt idx="3111">
                  <c:v>-528.0</c:v>
                </c:pt>
                <c:pt idx="3112">
                  <c:v>-522.0</c:v>
                </c:pt>
                <c:pt idx="3113">
                  <c:v>-516.0</c:v>
                </c:pt>
                <c:pt idx="3114">
                  <c:v>-510.0</c:v>
                </c:pt>
                <c:pt idx="3115">
                  <c:v>-504.0</c:v>
                </c:pt>
                <c:pt idx="3116">
                  <c:v>-498.0</c:v>
                </c:pt>
                <c:pt idx="3117">
                  <c:v>-492.0</c:v>
                </c:pt>
                <c:pt idx="3118">
                  <c:v>-486.0</c:v>
                </c:pt>
                <c:pt idx="3119">
                  <c:v>-480.0</c:v>
                </c:pt>
                <c:pt idx="3120">
                  <c:v>-474.0</c:v>
                </c:pt>
                <c:pt idx="3121">
                  <c:v>-468.0</c:v>
                </c:pt>
                <c:pt idx="3122">
                  <c:v>-462.0</c:v>
                </c:pt>
                <c:pt idx="3123">
                  <c:v>-456.0</c:v>
                </c:pt>
                <c:pt idx="3124">
                  <c:v>-450.0</c:v>
                </c:pt>
                <c:pt idx="3125">
                  <c:v>-444.0</c:v>
                </c:pt>
                <c:pt idx="3126">
                  <c:v>-438.0</c:v>
                </c:pt>
                <c:pt idx="3127">
                  <c:v>-432.0</c:v>
                </c:pt>
                <c:pt idx="3128">
                  <c:v>-426.0</c:v>
                </c:pt>
                <c:pt idx="3129">
                  <c:v>-420.0</c:v>
                </c:pt>
                <c:pt idx="3130">
                  <c:v>-414.0</c:v>
                </c:pt>
                <c:pt idx="3131">
                  <c:v>-408.0</c:v>
                </c:pt>
                <c:pt idx="3132">
                  <c:v>-402.0</c:v>
                </c:pt>
                <c:pt idx="3133">
                  <c:v>-396.0</c:v>
                </c:pt>
                <c:pt idx="3134">
                  <c:v>-390.0</c:v>
                </c:pt>
                <c:pt idx="3135">
                  <c:v>-384.0</c:v>
                </c:pt>
                <c:pt idx="3136">
                  <c:v>-378.0</c:v>
                </c:pt>
                <c:pt idx="3137">
                  <c:v>-372.0</c:v>
                </c:pt>
                <c:pt idx="3138">
                  <c:v>-366.0</c:v>
                </c:pt>
                <c:pt idx="3139">
                  <c:v>-360.0</c:v>
                </c:pt>
                <c:pt idx="3140">
                  <c:v>-354.0</c:v>
                </c:pt>
                <c:pt idx="3141">
                  <c:v>-348.0</c:v>
                </c:pt>
                <c:pt idx="3142">
                  <c:v>-342.0</c:v>
                </c:pt>
                <c:pt idx="3143">
                  <c:v>-336.0</c:v>
                </c:pt>
                <c:pt idx="3144">
                  <c:v>-330.0</c:v>
                </c:pt>
                <c:pt idx="3145">
                  <c:v>-324.0</c:v>
                </c:pt>
                <c:pt idx="3146">
                  <c:v>-318.0</c:v>
                </c:pt>
                <c:pt idx="3147">
                  <c:v>-312.0</c:v>
                </c:pt>
                <c:pt idx="3148">
                  <c:v>-306.0</c:v>
                </c:pt>
                <c:pt idx="3149">
                  <c:v>-300.0</c:v>
                </c:pt>
                <c:pt idx="3150">
                  <c:v>-294.0</c:v>
                </c:pt>
                <c:pt idx="3151">
                  <c:v>-288.0</c:v>
                </c:pt>
                <c:pt idx="3152">
                  <c:v>-282.0</c:v>
                </c:pt>
                <c:pt idx="3153">
                  <c:v>-276.0</c:v>
                </c:pt>
                <c:pt idx="3154">
                  <c:v>-270.0</c:v>
                </c:pt>
                <c:pt idx="3155">
                  <c:v>-264.0</c:v>
                </c:pt>
                <c:pt idx="3156">
                  <c:v>-258.0</c:v>
                </c:pt>
                <c:pt idx="3157">
                  <c:v>-252.0</c:v>
                </c:pt>
                <c:pt idx="3158">
                  <c:v>-246.0</c:v>
                </c:pt>
                <c:pt idx="3159">
                  <c:v>-240.0</c:v>
                </c:pt>
                <c:pt idx="3160">
                  <c:v>-234.0</c:v>
                </c:pt>
                <c:pt idx="3161">
                  <c:v>-228.0</c:v>
                </c:pt>
                <c:pt idx="3162">
                  <c:v>-222.0</c:v>
                </c:pt>
                <c:pt idx="3163">
                  <c:v>-216.0</c:v>
                </c:pt>
                <c:pt idx="3164">
                  <c:v>-210.0</c:v>
                </c:pt>
                <c:pt idx="3165">
                  <c:v>-204.0</c:v>
                </c:pt>
                <c:pt idx="3166">
                  <c:v>-198.0</c:v>
                </c:pt>
                <c:pt idx="3167">
                  <c:v>-192.0</c:v>
                </c:pt>
                <c:pt idx="3168">
                  <c:v>-186.0</c:v>
                </c:pt>
                <c:pt idx="3169">
                  <c:v>-180.0</c:v>
                </c:pt>
                <c:pt idx="3170">
                  <c:v>-174.0</c:v>
                </c:pt>
                <c:pt idx="3171">
                  <c:v>-168.0</c:v>
                </c:pt>
                <c:pt idx="3172">
                  <c:v>-162.0</c:v>
                </c:pt>
                <c:pt idx="3173">
                  <c:v>-156.0</c:v>
                </c:pt>
                <c:pt idx="3174">
                  <c:v>-150.0</c:v>
                </c:pt>
                <c:pt idx="3175">
                  <c:v>-144.0</c:v>
                </c:pt>
                <c:pt idx="3176">
                  <c:v>-138.0</c:v>
                </c:pt>
                <c:pt idx="3177">
                  <c:v>-132.0</c:v>
                </c:pt>
                <c:pt idx="3178">
                  <c:v>-126.0</c:v>
                </c:pt>
                <c:pt idx="3179">
                  <c:v>-120.0</c:v>
                </c:pt>
                <c:pt idx="3180">
                  <c:v>-114.0</c:v>
                </c:pt>
                <c:pt idx="3181">
                  <c:v>-108.0</c:v>
                </c:pt>
                <c:pt idx="3182">
                  <c:v>-102.0</c:v>
                </c:pt>
                <c:pt idx="3183">
                  <c:v>-96.0</c:v>
                </c:pt>
                <c:pt idx="3184">
                  <c:v>-90.0</c:v>
                </c:pt>
                <c:pt idx="3185">
                  <c:v>-84.0</c:v>
                </c:pt>
                <c:pt idx="3186">
                  <c:v>-78.0</c:v>
                </c:pt>
                <c:pt idx="3187">
                  <c:v>-72.0</c:v>
                </c:pt>
                <c:pt idx="3188">
                  <c:v>-66.0</c:v>
                </c:pt>
                <c:pt idx="3189">
                  <c:v>-60.0</c:v>
                </c:pt>
                <c:pt idx="3190">
                  <c:v>-54.0</c:v>
                </c:pt>
                <c:pt idx="3191">
                  <c:v>-48.0</c:v>
                </c:pt>
                <c:pt idx="3192">
                  <c:v>-42.0</c:v>
                </c:pt>
                <c:pt idx="3193">
                  <c:v>-36.0</c:v>
                </c:pt>
                <c:pt idx="3194">
                  <c:v>-30.0</c:v>
                </c:pt>
                <c:pt idx="3195">
                  <c:v>-24.0</c:v>
                </c:pt>
                <c:pt idx="3196">
                  <c:v>-18.0</c:v>
                </c:pt>
                <c:pt idx="3197">
                  <c:v>-12.0</c:v>
                </c:pt>
                <c:pt idx="3198">
                  <c:v>-6.0</c:v>
                </c:pt>
                <c:pt idx="3199">
                  <c:v>0.0</c:v>
                </c:pt>
                <c:pt idx="3200">
                  <c:v>6.0</c:v>
                </c:pt>
                <c:pt idx="3201">
                  <c:v>12.0</c:v>
                </c:pt>
                <c:pt idx="3202">
                  <c:v>18.0</c:v>
                </c:pt>
                <c:pt idx="3203">
                  <c:v>24.0</c:v>
                </c:pt>
                <c:pt idx="3204">
                  <c:v>30.0</c:v>
                </c:pt>
                <c:pt idx="3205">
                  <c:v>36.0</c:v>
                </c:pt>
                <c:pt idx="3206">
                  <c:v>42.0</c:v>
                </c:pt>
                <c:pt idx="3207">
                  <c:v>48.0</c:v>
                </c:pt>
                <c:pt idx="3208">
                  <c:v>54.0</c:v>
                </c:pt>
                <c:pt idx="3209">
                  <c:v>60.0</c:v>
                </c:pt>
                <c:pt idx="3210">
                  <c:v>66.0</c:v>
                </c:pt>
                <c:pt idx="3211">
                  <c:v>72.0</c:v>
                </c:pt>
                <c:pt idx="3212">
                  <c:v>78.0</c:v>
                </c:pt>
                <c:pt idx="3213">
                  <c:v>84.0</c:v>
                </c:pt>
                <c:pt idx="3214">
                  <c:v>90.0</c:v>
                </c:pt>
                <c:pt idx="3215">
                  <c:v>96.0</c:v>
                </c:pt>
                <c:pt idx="3216">
                  <c:v>102.0</c:v>
                </c:pt>
                <c:pt idx="3217">
                  <c:v>108.0</c:v>
                </c:pt>
                <c:pt idx="3218">
                  <c:v>114.0</c:v>
                </c:pt>
                <c:pt idx="3219">
                  <c:v>120.0</c:v>
                </c:pt>
                <c:pt idx="3220">
                  <c:v>126.0</c:v>
                </c:pt>
                <c:pt idx="3221">
                  <c:v>132.0</c:v>
                </c:pt>
                <c:pt idx="3222">
                  <c:v>138.0</c:v>
                </c:pt>
                <c:pt idx="3223">
                  <c:v>144.0</c:v>
                </c:pt>
                <c:pt idx="3224">
                  <c:v>150.0</c:v>
                </c:pt>
                <c:pt idx="3225">
                  <c:v>156.0</c:v>
                </c:pt>
                <c:pt idx="3226">
                  <c:v>162.0</c:v>
                </c:pt>
                <c:pt idx="3227">
                  <c:v>168.0</c:v>
                </c:pt>
                <c:pt idx="3228">
                  <c:v>174.0</c:v>
                </c:pt>
                <c:pt idx="3229">
                  <c:v>180.0</c:v>
                </c:pt>
                <c:pt idx="3230">
                  <c:v>186.0</c:v>
                </c:pt>
                <c:pt idx="3231">
                  <c:v>192.0</c:v>
                </c:pt>
                <c:pt idx="3232">
                  <c:v>198.0</c:v>
                </c:pt>
                <c:pt idx="3233">
                  <c:v>204.0</c:v>
                </c:pt>
                <c:pt idx="3234">
                  <c:v>210.0</c:v>
                </c:pt>
                <c:pt idx="3235">
                  <c:v>216.0</c:v>
                </c:pt>
                <c:pt idx="3236">
                  <c:v>222.0</c:v>
                </c:pt>
                <c:pt idx="3237">
                  <c:v>228.0</c:v>
                </c:pt>
                <c:pt idx="3238">
                  <c:v>234.0</c:v>
                </c:pt>
                <c:pt idx="3239">
                  <c:v>240.0</c:v>
                </c:pt>
                <c:pt idx="3240">
                  <c:v>246.0</c:v>
                </c:pt>
                <c:pt idx="3241">
                  <c:v>252.0</c:v>
                </c:pt>
                <c:pt idx="3242">
                  <c:v>258.0</c:v>
                </c:pt>
                <c:pt idx="3243">
                  <c:v>264.0</c:v>
                </c:pt>
                <c:pt idx="3244">
                  <c:v>270.0</c:v>
                </c:pt>
                <c:pt idx="3245">
                  <c:v>276.0</c:v>
                </c:pt>
                <c:pt idx="3246">
                  <c:v>282.0</c:v>
                </c:pt>
                <c:pt idx="3247">
                  <c:v>288.0</c:v>
                </c:pt>
                <c:pt idx="3248">
                  <c:v>294.0</c:v>
                </c:pt>
                <c:pt idx="3249">
                  <c:v>300.0</c:v>
                </c:pt>
                <c:pt idx="3250">
                  <c:v>306.0</c:v>
                </c:pt>
                <c:pt idx="3251">
                  <c:v>312.0</c:v>
                </c:pt>
                <c:pt idx="3252">
                  <c:v>318.0</c:v>
                </c:pt>
                <c:pt idx="3253">
                  <c:v>324.0</c:v>
                </c:pt>
                <c:pt idx="3254">
                  <c:v>330.0</c:v>
                </c:pt>
                <c:pt idx="3255">
                  <c:v>336.0</c:v>
                </c:pt>
                <c:pt idx="3256">
                  <c:v>342.0</c:v>
                </c:pt>
                <c:pt idx="3257">
                  <c:v>348.0</c:v>
                </c:pt>
                <c:pt idx="3258">
                  <c:v>354.0</c:v>
                </c:pt>
                <c:pt idx="3259">
                  <c:v>360.0</c:v>
                </c:pt>
                <c:pt idx="3260">
                  <c:v>366.0</c:v>
                </c:pt>
                <c:pt idx="3261">
                  <c:v>372.0</c:v>
                </c:pt>
                <c:pt idx="3262">
                  <c:v>378.0</c:v>
                </c:pt>
                <c:pt idx="3263">
                  <c:v>384.0</c:v>
                </c:pt>
                <c:pt idx="3264">
                  <c:v>390.0</c:v>
                </c:pt>
                <c:pt idx="3265">
                  <c:v>396.0</c:v>
                </c:pt>
                <c:pt idx="3266">
                  <c:v>402.0</c:v>
                </c:pt>
                <c:pt idx="3267">
                  <c:v>408.0</c:v>
                </c:pt>
                <c:pt idx="3268">
                  <c:v>414.0</c:v>
                </c:pt>
                <c:pt idx="3269">
                  <c:v>420.0</c:v>
                </c:pt>
                <c:pt idx="3270">
                  <c:v>426.0</c:v>
                </c:pt>
                <c:pt idx="3271">
                  <c:v>432.0</c:v>
                </c:pt>
                <c:pt idx="3272">
                  <c:v>438.0</c:v>
                </c:pt>
                <c:pt idx="3273">
                  <c:v>444.0</c:v>
                </c:pt>
                <c:pt idx="3274">
                  <c:v>450.0</c:v>
                </c:pt>
                <c:pt idx="3275">
                  <c:v>456.0</c:v>
                </c:pt>
                <c:pt idx="3276">
                  <c:v>462.0</c:v>
                </c:pt>
                <c:pt idx="3277">
                  <c:v>468.0</c:v>
                </c:pt>
                <c:pt idx="3278">
                  <c:v>474.0</c:v>
                </c:pt>
                <c:pt idx="3279">
                  <c:v>480.0</c:v>
                </c:pt>
                <c:pt idx="3280">
                  <c:v>486.0</c:v>
                </c:pt>
                <c:pt idx="3281">
                  <c:v>492.0</c:v>
                </c:pt>
                <c:pt idx="3282">
                  <c:v>498.0</c:v>
                </c:pt>
                <c:pt idx="3283">
                  <c:v>504.0</c:v>
                </c:pt>
                <c:pt idx="3284">
                  <c:v>510.0</c:v>
                </c:pt>
                <c:pt idx="3285">
                  <c:v>516.0</c:v>
                </c:pt>
                <c:pt idx="3286">
                  <c:v>522.0</c:v>
                </c:pt>
                <c:pt idx="3287">
                  <c:v>528.0</c:v>
                </c:pt>
                <c:pt idx="3288">
                  <c:v>534.0</c:v>
                </c:pt>
                <c:pt idx="3289">
                  <c:v>540.0</c:v>
                </c:pt>
                <c:pt idx="3290">
                  <c:v>546.0</c:v>
                </c:pt>
                <c:pt idx="3291">
                  <c:v>552.0</c:v>
                </c:pt>
                <c:pt idx="3292">
                  <c:v>558.0</c:v>
                </c:pt>
                <c:pt idx="3293">
                  <c:v>564.0</c:v>
                </c:pt>
                <c:pt idx="3294">
                  <c:v>570.0</c:v>
                </c:pt>
                <c:pt idx="3295">
                  <c:v>576.0</c:v>
                </c:pt>
                <c:pt idx="3296">
                  <c:v>582.0</c:v>
                </c:pt>
                <c:pt idx="3297">
                  <c:v>588.0</c:v>
                </c:pt>
                <c:pt idx="3298">
                  <c:v>594.0</c:v>
                </c:pt>
                <c:pt idx="3299">
                  <c:v>600.0</c:v>
                </c:pt>
                <c:pt idx="3300">
                  <c:v>606.0</c:v>
                </c:pt>
                <c:pt idx="3301">
                  <c:v>612.0</c:v>
                </c:pt>
                <c:pt idx="3302">
                  <c:v>618.0</c:v>
                </c:pt>
                <c:pt idx="3303">
                  <c:v>624.0</c:v>
                </c:pt>
                <c:pt idx="3304">
                  <c:v>630.0</c:v>
                </c:pt>
                <c:pt idx="3305">
                  <c:v>636.0</c:v>
                </c:pt>
                <c:pt idx="3306">
                  <c:v>642.0</c:v>
                </c:pt>
                <c:pt idx="3307">
                  <c:v>648.0</c:v>
                </c:pt>
                <c:pt idx="3308">
                  <c:v>654.0</c:v>
                </c:pt>
                <c:pt idx="3309">
                  <c:v>660.0</c:v>
                </c:pt>
                <c:pt idx="3310">
                  <c:v>666.0</c:v>
                </c:pt>
                <c:pt idx="3311">
                  <c:v>672.0</c:v>
                </c:pt>
                <c:pt idx="3312">
                  <c:v>678.0</c:v>
                </c:pt>
                <c:pt idx="3313">
                  <c:v>684.0</c:v>
                </c:pt>
                <c:pt idx="3314">
                  <c:v>690.0</c:v>
                </c:pt>
                <c:pt idx="3315">
                  <c:v>696.0</c:v>
                </c:pt>
                <c:pt idx="3316">
                  <c:v>702.0</c:v>
                </c:pt>
                <c:pt idx="3317">
                  <c:v>708.0</c:v>
                </c:pt>
                <c:pt idx="3318">
                  <c:v>714.0</c:v>
                </c:pt>
                <c:pt idx="3319">
                  <c:v>720.0</c:v>
                </c:pt>
                <c:pt idx="3320">
                  <c:v>726.0</c:v>
                </c:pt>
                <c:pt idx="3321">
                  <c:v>732.0</c:v>
                </c:pt>
                <c:pt idx="3322">
                  <c:v>738.0</c:v>
                </c:pt>
                <c:pt idx="3323">
                  <c:v>744.0</c:v>
                </c:pt>
                <c:pt idx="3324">
                  <c:v>750.0</c:v>
                </c:pt>
                <c:pt idx="3325">
                  <c:v>756.0</c:v>
                </c:pt>
                <c:pt idx="3326">
                  <c:v>762.0</c:v>
                </c:pt>
                <c:pt idx="3327">
                  <c:v>768.0</c:v>
                </c:pt>
                <c:pt idx="3328">
                  <c:v>774.0</c:v>
                </c:pt>
                <c:pt idx="3329">
                  <c:v>780.0</c:v>
                </c:pt>
                <c:pt idx="3330">
                  <c:v>786.0</c:v>
                </c:pt>
                <c:pt idx="3331">
                  <c:v>792.0</c:v>
                </c:pt>
                <c:pt idx="3332">
                  <c:v>798.0</c:v>
                </c:pt>
                <c:pt idx="3333">
                  <c:v>804.0</c:v>
                </c:pt>
                <c:pt idx="3334">
                  <c:v>810.0</c:v>
                </c:pt>
                <c:pt idx="3335">
                  <c:v>816.0</c:v>
                </c:pt>
                <c:pt idx="3336">
                  <c:v>822.0</c:v>
                </c:pt>
                <c:pt idx="3337">
                  <c:v>828.0</c:v>
                </c:pt>
                <c:pt idx="3338">
                  <c:v>834.0</c:v>
                </c:pt>
                <c:pt idx="3339">
                  <c:v>840.0</c:v>
                </c:pt>
                <c:pt idx="3340">
                  <c:v>846.0</c:v>
                </c:pt>
                <c:pt idx="3341">
                  <c:v>852.0</c:v>
                </c:pt>
                <c:pt idx="3342">
                  <c:v>858.0</c:v>
                </c:pt>
                <c:pt idx="3343">
                  <c:v>864.0</c:v>
                </c:pt>
                <c:pt idx="3344">
                  <c:v>870.0</c:v>
                </c:pt>
                <c:pt idx="3345">
                  <c:v>876.0</c:v>
                </c:pt>
                <c:pt idx="3346">
                  <c:v>882.0</c:v>
                </c:pt>
                <c:pt idx="3347">
                  <c:v>888.0</c:v>
                </c:pt>
                <c:pt idx="3348">
                  <c:v>894.0</c:v>
                </c:pt>
                <c:pt idx="3349">
                  <c:v>900.0</c:v>
                </c:pt>
                <c:pt idx="3350">
                  <c:v>906.0</c:v>
                </c:pt>
                <c:pt idx="3351">
                  <c:v>912.0</c:v>
                </c:pt>
                <c:pt idx="3352">
                  <c:v>918.0</c:v>
                </c:pt>
                <c:pt idx="3353">
                  <c:v>924.0</c:v>
                </c:pt>
                <c:pt idx="3354">
                  <c:v>930.0</c:v>
                </c:pt>
                <c:pt idx="3355">
                  <c:v>936.0</c:v>
                </c:pt>
                <c:pt idx="3356">
                  <c:v>942.0</c:v>
                </c:pt>
                <c:pt idx="3357">
                  <c:v>948.0</c:v>
                </c:pt>
                <c:pt idx="3358">
                  <c:v>954.0</c:v>
                </c:pt>
                <c:pt idx="3359">
                  <c:v>960.0</c:v>
                </c:pt>
                <c:pt idx="3360">
                  <c:v>966.0</c:v>
                </c:pt>
                <c:pt idx="3361">
                  <c:v>972.0</c:v>
                </c:pt>
                <c:pt idx="3362">
                  <c:v>978.0</c:v>
                </c:pt>
                <c:pt idx="3363">
                  <c:v>984.0</c:v>
                </c:pt>
                <c:pt idx="3364">
                  <c:v>990.0</c:v>
                </c:pt>
                <c:pt idx="3365">
                  <c:v>996.0</c:v>
                </c:pt>
                <c:pt idx="3366">
                  <c:v>1002.0</c:v>
                </c:pt>
                <c:pt idx="3367">
                  <c:v>1008.0</c:v>
                </c:pt>
                <c:pt idx="3368">
                  <c:v>1014.0</c:v>
                </c:pt>
                <c:pt idx="3369">
                  <c:v>1020.0</c:v>
                </c:pt>
                <c:pt idx="3370">
                  <c:v>1026.0</c:v>
                </c:pt>
                <c:pt idx="3371">
                  <c:v>1032.0</c:v>
                </c:pt>
                <c:pt idx="3372">
                  <c:v>1038.0</c:v>
                </c:pt>
                <c:pt idx="3373">
                  <c:v>1044.0</c:v>
                </c:pt>
                <c:pt idx="3374">
                  <c:v>1050.0</c:v>
                </c:pt>
                <c:pt idx="3375">
                  <c:v>1056.0</c:v>
                </c:pt>
                <c:pt idx="3376">
                  <c:v>1062.0</c:v>
                </c:pt>
                <c:pt idx="3377">
                  <c:v>1068.0</c:v>
                </c:pt>
                <c:pt idx="3378">
                  <c:v>1074.0</c:v>
                </c:pt>
                <c:pt idx="3379">
                  <c:v>1080.0</c:v>
                </c:pt>
                <c:pt idx="3380">
                  <c:v>1086.0</c:v>
                </c:pt>
                <c:pt idx="3381">
                  <c:v>1092.0</c:v>
                </c:pt>
                <c:pt idx="3382">
                  <c:v>1098.0</c:v>
                </c:pt>
                <c:pt idx="3383">
                  <c:v>1104.0</c:v>
                </c:pt>
                <c:pt idx="3384">
                  <c:v>1110.0</c:v>
                </c:pt>
                <c:pt idx="3385">
                  <c:v>1116.0</c:v>
                </c:pt>
                <c:pt idx="3386">
                  <c:v>1122.0</c:v>
                </c:pt>
                <c:pt idx="3387">
                  <c:v>1128.0</c:v>
                </c:pt>
                <c:pt idx="3388">
                  <c:v>1134.0</c:v>
                </c:pt>
                <c:pt idx="3389">
                  <c:v>1140.0</c:v>
                </c:pt>
                <c:pt idx="3390">
                  <c:v>1146.0</c:v>
                </c:pt>
                <c:pt idx="3391">
                  <c:v>1152.0</c:v>
                </c:pt>
                <c:pt idx="3392">
                  <c:v>1158.0</c:v>
                </c:pt>
                <c:pt idx="3393">
                  <c:v>1164.0</c:v>
                </c:pt>
                <c:pt idx="3394">
                  <c:v>1170.0</c:v>
                </c:pt>
                <c:pt idx="3395">
                  <c:v>1176.0</c:v>
                </c:pt>
                <c:pt idx="3396">
                  <c:v>1182.0</c:v>
                </c:pt>
                <c:pt idx="3397">
                  <c:v>1188.0</c:v>
                </c:pt>
                <c:pt idx="3398">
                  <c:v>1194.0</c:v>
                </c:pt>
                <c:pt idx="3399">
                  <c:v>1200.0</c:v>
                </c:pt>
                <c:pt idx="3400">
                  <c:v>1206.0</c:v>
                </c:pt>
                <c:pt idx="3401">
                  <c:v>1212.0</c:v>
                </c:pt>
                <c:pt idx="3402">
                  <c:v>1218.0</c:v>
                </c:pt>
                <c:pt idx="3403">
                  <c:v>1224.0</c:v>
                </c:pt>
                <c:pt idx="3404">
                  <c:v>1230.0</c:v>
                </c:pt>
                <c:pt idx="3405">
                  <c:v>1236.0</c:v>
                </c:pt>
                <c:pt idx="3406">
                  <c:v>1242.0</c:v>
                </c:pt>
                <c:pt idx="3407">
                  <c:v>1248.0</c:v>
                </c:pt>
                <c:pt idx="3408">
                  <c:v>1254.0</c:v>
                </c:pt>
                <c:pt idx="3409">
                  <c:v>1260.0</c:v>
                </c:pt>
                <c:pt idx="3410">
                  <c:v>1266.0</c:v>
                </c:pt>
                <c:pt idx="3411">
                  <c:v>1272.0</c:v>
                </c:pt>
                <c:pt idx="3412">
                  <c:v>1278.0</c:v>
                </c:pt>
                <c:pt idx="3413">
                  <c:v>1284.0</c:v>
                </c:pt>
                <c:pt idx="3414">
                  <c:v>1290.0</c:v>
                </c:pt>
                <c:pt idx="3415">
                  <c:v>1296.0</c:v>
                </c:pt>
                <c:pt idx="3416">
                  <c:v>1302.0</c:v>
                </c:pt>
                <c:pt idx="3417">
                  <c:v>1308.0</c:v>
                </c:pt>
                <c:pt idx="3418">
                  <c:v>1314.0</c:v>
                </c:pt>
                <c:pt idx="3419">
                  <c:v>1320.0</c:v>
                </c:pt>
                <c:pt idx="3420">
                  <c:v>1326.0</c:v>
                </c:pt>
                <c:pt idx="3421">
                  <c:v>1332.0</c:v>
                </c:pt>
                <c:pt idx="3422">
                  <c:v>1338.0</c:v>
                </c:pt>
                <c:pt idx="3423">
                  <c:v>1344.0</c:v>
                </c:pt>
                <c:pt idx="3424">
                  <c:v>1350.0</c:v>
                </c:pt>
                <c:pt idx="3425">
                  <c:v>1356.0</c:v>
                </c:pt>
                <c:pt idx="3426">
                  <c:v>1362.0</c:v>
                </c:pt>
                <c:pt idx="3427">
                  <c:v>1368.0</c:v>
                </c:pt>
                <c:pt idx="3428">
                  <c:v>1374.0</c:v>
                </c:pt>
                <c:pt idx="3429">
                  <c:v>1380.0</c:v>
                </c:pt>
                <c:pt idx="3430">
                  <c:v>1386.0</c:v>
                </c:pt>
                <c:pt idx="3431">
                  <c:v>1392.0</c:v>
                </c:pt>
                <c:pt idx="3432">
                  <c:v>1398.0</c:v>
                </c:pt>
                <c:pt idx="3433">
                  <c:v>1404.0</c:v>
                </c:pt>
                <c:pt idx="3434">
                  <c:v>1410.0</c:v>
                </c:pt>
                <c:pt idx="3435">
                  <c:v>1416.0</c:v>
                </c:pt>
                <c:pt idx="3436">
                  <c:v>1422.0</c:v>
                </c:pt>
                <c:pt idx="3437">
                  <c:v>1428.0</c:v>
                </c:pt>
                <c:pt idx="3438">
                  <c:v>1434.0</c:v>
                </c:pt>
                <c:pt idx="3439">
                  <c:v>1440.0</c:v>
                </c:pt>
                <c:pt idx="3440">
                  <c:v>1446.0</c:v>
                </c:pt>
                <c:pt idx="3441">
                  <c:v>1452.0</c:v>
                </c:pt>
                <c:pt idx="3442">
                  <c:v>1458.0</c:v>
                </c:pt>
                <c:pt idx="3443">
                  <c:v>1464.0</c:v>
                </c:pt>
                <c:pt idx="3444">
                  <c:v>1470.0</c:v>
                </c:pt>
                <c:pt idx="3445">
                  <c:v>1476.0</c:v>
                </c:pt>
                <c:pt idx="3446">
                  <c:v>1482.0</c:v>
                </c:pt>
                <c:pt idx="3447">
                  <c:v>1488.0</c:v>
                </c:pt>
                <c:pt idx="3448">
                  <c:v>1494.0</c:v>
                </c:pt>
                <c:pt idx="3449">
                  <c:v>1500.0</c:v>
                </c:pt>
                <c:pt idx="3450">
                  <c:v>1494.0</c:v>
                </c:pt>
                <c:pt idx="3451">
                  <c:v>1488.0</c:v>
                </c:pt>
                <c:pt idx="3452">
                  <c:v>1482.0</c:v>
                </c:pt>
                <c:pt idx="3453">
                  <c:v>1476.0</c:v>
                </c:pt>
                <c:pt idx="3454">
                  <c:v>1470.0</c:v>
                </c:pt>
                <c:pt idx="3455">
                  <c:v>1464.0</c:v>
                </c:pt>
                <c:pt idx="3456">
                  <c:v>1458.0</c:v>
                </c:pt>
                <c:pt idx="3457">
                  <c:v>1452.0</c:v>
                </c:pt>
                <c:pt idx="3458">
                  <c:v>1446.0</c:v>
                </c:pt>
                <c:pt idx="3459">
                  <c:v>1440.0</c:v>
                </c:pt>
                <c:pt idx="3460">
                  <c:v>1434.0</c:v>
                </c:pt>
                <c:pt idx="3461">
                  <c:v>1428.0</c:v>
                </c:pt>
                <c:pt idx="3462">
                  <c:v>1422.0</c:v>
                </c:pt>
                <c:pt idx="3463">
                  <c:v>1416.0</c:v>
                </c:pt>
                <c:pt idx="3464">
                  <c:v>1410.0</c:v>
                </c:pt>
                <c:pt idx="3465">
                  <c:v>1404.0</c:v>
                </c:pt>
                <c:pt idx="3466">
                  <c:v>1398.0</c:v>
                </c:pt>
                <c:pt idx="3467">
                  <c:v>1392.0</c:v>
                </c:pt>
                <c:pt idx="3468">
                  <c:v>1386.0</c:v>
                </c:pt>
                <c:pt idx="3469">
                  <c:v>1380.0</c:v>
                </c:pt>
                <c:pt idx="3470">
                  <c:v>1374.0</c:v>
                </c:pt>
                <c:pt idx="3471">
                  <c:v>1368.0</c:v>
                </c:pt>
                <c:pt idx="3472">
                  <c:v>1362.0</c:v>
                </c:pt>
                <c:pt idx="3473">
                  <c:v>1356.0</c:v>
                </c:pt>
                <c:pt idx="3474">
                  <c:v>1350.0</c:v>
                </c:pt>
                <c:pt idx="3475">
                  <c:v>1344.0</c:v>
                </c:pt>
                <c:pt idx="3476">
                  <c:v>1338.0</c:v>
                </c:pt>
                <c:pt idx="3477">
                  <c:v>1332.0</c:v>
                </c:pt>
                <c:pt idx="3478">
                  <c:v>1326.0</c:v>
                </c:pt>
                <c:pt idx="3479">
                  <c:v>1320.0</c:v>
                </c:pt>
                <c:pt idx="3480">
                  <c:v>1314.0</c:v>
                </c:pt>
                <c:pt idx="3481">
                  <c:v>1308.0</c:v>
                </c:pt>
                <c:pt idx="3482">
                  <c:v>1302.0</c:v>
                </c:pt>
                <c:pt idx="3483">
                  <c:v>1296.0</c:v>
                </c:pt>
                <c:pt idx="3484">
                  <c:v>1290.0</c:v>
                </c:pt>
                <c:pt idx="3485">
                  <c:v>1284.0</c:v>
                </c:pt>
                <c:pt idx="3486">
                  <c:v>1278.0</c:v>
                </c:pt>
                <c:pt idx="3487">
                  <c:v>1272.0</c:v>
                </c:pt>
                <c:pt idx="3488">
                  <c:v>1266.0</c:v>
                </c:pt>
                <c:pt idx="3489">
                  <c:v>1260.0</c:v>
                </c:pt>
                <c:pt idx="3490">
                  <c:v>1254.0</c:v>
                </c:pt>
                <c:pt idx="3491">
                  <c:v>1248.0</c:v>
                </c:pt>
                <c:pt idx="3492">
                  <c:v>1242.0</c:v>
                </c:pt>
                <c:pt idx="3493">
                  <c:v>1236.0</c:v>
                </c:pt>
                <c:pt idx="3494">
                  <c:v>1230.0</c:v>
                </c:pt>
                <c:pt idx="3495">
                  <c:v>1224.0</c:v>
                </c:pt>
                <c:pt idx="3496">
                  <c:v>1218.0</c:v>
                </c:pt>
                <c:pt idx="3497">
                  <c:v>1212.0</c:v>
                </c:pt>
                <c:pt idx="3498">
                  <c:v>1206.0</c:v>
                </c:pt>
                <c:pt idx="3499">
                  <c:v>1200.0</c:v>
                </c:pt>
                <c:pt idx="3500">
                  <c:v>1194.0</c:v>
                </c:pt>
                <c:pt idx="3501">
                  <c:v>1188.0</c:v>
                </c:pt>
                <c:pt idx="3502">
                  <c:v>1182.0</c:v>
                </c:pt>
                <c:pt idx="3503">
                  <c:v>1176.0</c:v>
                </c:pt>
                <c:pt idx="3504">
                  <c:v>1170.0</c:v>
                </c:pt>
                <c:pt idx="3505">
                  <c:v>1164.0</c:v>
                </c:pt>
                <c:pt idx="3506">
                  <c:v>1158.0</c:v>
                </c:pt>
                <c:pt idx="3507">
                  <c:v>1152.0</c:v>
                </c:pt>
                <c:pt idx="3508">
                  <c:v>1146.0</c:v>
                </c:pt>
                <c:pt idx="3509">
                  <c:v>1140.0</c:v>
                </c:pt>
                <c:pt idx="3510">
                  <c:v>1134.0</c:v>
                </c:pt>
                <c:pt idx="3511">
                  <c:v>1128.0</c:v>
                </c:pt>
                <c:pt idx="3512">
                  <c:v>1122.0</c:v>
                </c:pt>
                <c:pt idx="3513">
                  <c:v>1116.0</c:v>
                </c:pt>
                <c:pt idx="3514">
                  <c:v>1110.0</c:v>
                </c:pt>
                <c:pt idx="3515">
                  <c:v>1104.0</c:v>
                </c:pt>
                <c:pt idx="3516">
                  <c:v>1098.0</c:v>
                </c:pt>
                <c:pt idx="3517">
                  <c:v>1092.0</c:v>
                </c:pt>
                <c:pt idx="3518">
                  <c:v>1086.0</c:v>
                </c:pt>
                <c:pt idx="3519">
                  <c:v>1080.0</c:v>
                </c:pt>
                <c:pt idx="3520">
                  <c:v>1074.0</c:v>
                </c:pt>
                <c:pt idx="3521">
                  <c:v>1068.0</c:v>
                </c:pt>
                <c:pt idx="3522">
                  <c:v>1062.0</c:v>
                </c:pt>
                <c:pt idx="3523">
                  <c:v>1056.0</c:v>
                </c:pt>
                <c:pt idx="3524">
                  <c:v>1050.0</c:v>
                </c:pt>
                <c:pt idx="3525">
                  <c:v>1044.0</c:v>
                </c:pt>
                <c:pt idx="3526">
                  <c:v>1038.0</c:v>
                </c:pt>
                <c:pt idx="3527">
                  <c:v>1032.0</c:v>
                </c:pt>
                <c:pt idx="3528">
                  <c:v>1026.0</c:v>
                </c:pt>
                <c:pt idx="3529">
                  <c:v>1020.0</c:v>
                </c:pt>
                <c:pt idx="3530">
                  <c:v>1014.0</c:v>
                </c:pt>
                <c:pt idx="3531">
                  <c:v>1008.0</c:v>
                </c:pt>
                <c:pt idx="3532">
                  <c:v>1002.0</c:v>
                </c:pt>
                <c:pt idx="3533">
                  <c:v>996.0</c:v>
                </c:pt>
                <c:pt idx="3534">
                  <c:v>990.0</c:v>
                </c:pt>
                <c:pt idx="3535">
                  <c:v>984.0</c:v>
                </c:pt>
                <c:pt idx="3536">
                  <c:v>978.0</c:v>
                </c:pt>
                <c:pt idx="3537">
                  <c:v>972.0</c:v>
                </c:pt>
                <c:pt idx="3538">
                  <c:v>966.0</c:v>
                </c:pt>
                <c:pt idx="3539">
                  <c:v>960.0</c:v>
                </c:pt>
                <c:pt idx="3540">
                  <c:v>954.0</c:v>
                </c:pt>
                <c:pt idx="3541">
                  <c:v>948.0</c:v>
                </c:pt>
                <c:pt idx="3542">
                  <c:v>942.0</c:v>
                </c:pt>
                <c:pt idx="3543">
                  <c:v>936.0</c:v>
                </c:pt>
                <c:pt idx="3544">
                  <c:v>930.0</c:v>
                </c:pt>
                <c:pt idx="3545">
                  <c:v>924.0</c:v>
                </c:pt>
                <c:pt idx="3546">
                  <c:v>918.0</c:v>
                </c:pt>
                <c:pt idx="3547">
                  <c:v>912.0</c:v>
                </c:pt>
                <c:pt idx="3548">
                  <c:v>906.0</c:v>
                </c:pt>
                <c:pt idx="3549">
                  <c:v>900.0</c:v>
                </c:pt>
                <c:pt idx="3550">
                  <c:v>894.0</c:v>
                </c:pt>
                <c:pt idx="3551">
                  <c:v>888.0</c:v>
                </c:pt>
                <c:pt idx="3552">
                  <c:v>882.0</c:v>
                </c:pt>
                <c:pt idx="3553">
                  <c:v>876.0</c:v>
                </c:pt>
                <c:pt idx="3554">
                  <c:v>870.0</c:v>
                </c:pt>
                <c:pt idx="3555">
                  <c:v>864.0</c:v>
                </c:pt>
                <c:pt idx="3556">
                  <c:v>858.0</c:v>
                </c:pt>
                <c:pt idx="3557">
                  <c:v>852.0</c:v>
                </c:pt>
                <c:pt idx="3558">
                  <c:v>846.0</c:v>
                </c:pt>
                <c:pt idx="3559">
                  <c:v>840.0</c:v>
                </c:pt>
                <c:pt idx="3560">
                  <c:v>834.0</c:v>
                </c:pt>
                <c:pt idx="3561">
                  <c:v>828.0</c:v>
                </c:pt>
                <c:pt idx="3562">
                  <c:v>822.0</c:v>
                </c:pt>
                <c:pt idx="3563">
                  <c:v>816.0</c:v>
                </c:pt>
                <c:pt idx="3564">
                  <c:v>810.0</c:v>
                </c:pt>
                <c:pt idx="3565">
                  <c:v>804.0</c:v>
                </c:pt>
                <c:pt idx="3566">
                  <c:v>798.0</c:v>
                </c:pt>
                <c:pt idx="3567">
                  <c:v>792.0</c:v>
                </c:pt>
                <c:pt idx="3568">
                  <c:v>786.0</c:v>
                </c:pt>
                <c:pt idx="3569">
                  <c:v>780.0</c:v>
                </c:pt>
                <c:pt idx="3570">
                  <c:v>774.0</c:v>
                </c:pt>
                <c:pt idx="3571">
                  <c:v>768.0</c:v>
                </c:pt>
                <c:pt idx="3572">
                  <c:v>762.0</c:v>
                </c:pt>
                <c:pt idx="3573">
                  <c:v>756.0</c:v>
                </c:pt>
                <c:pt idx="3574">
                  <c:v>750.0</c:v>
                </c:pt>
                <c:pt idx="3575">
                  <c:v>744.0</c:v>
                </c:pt>
                <c:pt idx="3576">
                  <c:v>738.0</c:v>
                </c:pt>
                <c:pt idx="3577">
                  <c:v>732.0</c:v>
                </c:pt>
                <c:pt idx="3578">
                  <c:v>726.0</c:v>
                </c:pt>
                <c:pt idx="3579">
                  <c:v>720.0</c:v>
                </c:pt>
                <c:pt idx="3580">
                  <c:v>714.0</c:v>
                </c:pt>
                <c:pt idx="3581">
                  <c:v>708.0</c:v>
                </c:pt>
                <c:pt idx="3582">
                  <c:v>702.0</c:v>
                </c:pt>
                <c:pt idx="3583">
                  <c:v>696.0</c:v>
                </c:pt>
                <c:pt idx="3584">
                  <c:v>690.0</c:v>
                </c:pt>
                <c:pt idx="3585">
                  <c:v>684.0</c:v>
                </c:pt>
                <c:pt idx="3586">
                  <c:v>678.0</c:v>
                </c:pt>
                <c:pt idx="3587">
                  <c:v>672.0</c:v>
                </c:pt>
                <c:pt idx="3588">
                  <c:v>666.0</c:v>
                </c:pt>
                <c:pt idx="3589">
                  <c:v>660.0</c:v>
                </c:pt>
                <c:pt idx="3590">
                  <c:v>654.0</c:v>
                </c:pt>
                <c:pt idx="3591">
                  <c:v>648.0</c:v>
                </c:pt>
                <c:pt idx="3592">
                  <c:v>642.0</c:v>
                </c:pt>
                <c:pt idx="3593">
                  <c:v>636.0</c:v>
                </c:pt>
                <c:pt idx="3594">
                  <c:v>630.0</c:v>
                </c:pt>
                <c:pt idx="3595">
                  <c:v>624.0</c:v>
                </c:pt>
                <c:pt idx="3596">
                  <c:v>618.0</c:v>
                </c:pt>
                <c:pt idx="3597">
                  <c:v>612.0</c:v>
                </c:pt>
                <c:pt idx="3598">
                  <c:v>606.0</c:v>
                </c:pt>
                <c:pt idx="3599">
                  <c:v>600.0</c:v>
                </c:pt>
                <c:pt idx="3600">
                  <c:v>594.0</c:v>
                </c:pt>
                <c:pt idx="3601">
                  <c:v>588.0</c:v>
                </c:pt>
                <c:pt idx="3602">
                  <c:v>582.0</c:v>
                </c:pt>
                <c:pt idx="3603">
                  <c:v>576.0</c:v>
                </c:pt>
                <c:pt idx="3604">
                  <c:v>570.0</c:v>
                </c:pt>
                <c:pt idx="3605">
                  <c:v>564.0</c:v>
                </c:pt>
                <c:pt idx="3606">
                  <c:v>558.0</c:v>
                </c:pt>
                <c:pt idx="3607">
                  <c:v>552.0</c:v>
                </c:pt>
                <c:pt idx="3608">
                  <c:v>546.0</c:v>
                </c:pt>
                <c:pt idx="3609">
                  <c:v>540.0</c:v>
                </c:pt>
                <c:pt idx="3610">
                  <c:v>534.0</c:v>
                </c:pt>
                <c:pt idx="3611">
                  <c:v>528.0</c:v>
                </c:pt>
                <c:pt idx="3612">
                  <c:v>522.0</c:v>
                </c:pt>
                <c:pt idx="3613">
                  <c:v>516.0</c:v>
                </c:pt>
                <c:pt idx="3614">
                  <c:v>510.0</c:v>
                </c:pt>
                <c:pt idx="3615">
                  <c:v>504.0</c:v>
                </c:pt>
                <c:pt idx="3616">
                  <c:v>498.0</c:v>
                </c:pt>
                <c:pt idx="3617">
                  <c:v>492.0</c:v>
                </c:pt>
                <c:pt idx="3618">
                  <c:v>486.0</c:v>
                </c:pt>
                <c:pt idx="3619">
                  <c:v>480.0</c:v>
                </c:pt>
                <c:pt idx="3620">
                  <c:v>474.0</c:v>
                </c:pt>
                <c:pt idx="3621">
                  <c:v>468.0</c:v>
                </c:pt>
                <c:pt idx="3622">
                  <c:v>462.0</c:v>
                </c:pt>
                <c:pt idx="3623">
                  <c:v>456.0</c:v>
                </c:pt>
                <c:pt idx="3624">
                  <c:v>450.0</c:v>
                </c:pt>
                <c:pt idx="3625">
                  <c:v>444.0</c:v>
                </c:pt>
                <c:pt idx="3626">
                  <c:v>438.0</c:v>
                </c:pt>
                <c:pt idx="3627">
                  <c:v>432.0</c:v>
                </c:pt>
                <c:pt idx="3628">
                  <c:v>426.0</c:v>
                </c:pt>
                <c:pt idx="3629">
                  <c:v>420.0</c:v>
                </c:pt>
                <c:pt idx="3630">
                  <c:v>414.0</c:v>
                </c:pt>
                <c:pt idx="3631">
                  <c:v>408.0</c:v>
                </c:pt>
                <c:pt idx="3632">
                  <c:v>402.0</c:v>
                </c:pt>
                <c:pt idx="3633">
                  <c:v>396.0</c:v>
                </c:pt>
                <c:pt idx="3634">
                  <c:v>390.0</c:v>
                </c:pt>
                <c:pt idx="3635">
                  <c:v>384.0</c:v>
                </c:pt>
                <c:pt idx="3636">
                  <c:v>378.0</c:v>
                </c:pt>
                <c:pt idx="3637">
                  <c:v>372.0</c:v>
                </c:pt>
                <c:pt idx="3638">
                  <c:v>366.0</c:v>
                </c:pt>
                <c:pt idx="3639">
                  <c:v>360.0</c:v>
                </c:pt>
                <c:pt idx="3640">
                  <c:v>354.0</c:v>
                </c:pt>
                <c:pt idx="3641">
                  <c:v>348.0</c:v>
                </c:pt>
                <c:pt idx="3642">
                  <c:v>342.0</c:v>
                </c:pt>
                <c:pt idx="3643">
                  <c:v>336.0</c:v>
                </c:pt>
                <c:pt idx="3644">
                  <c:v>330.0</c:v>
                </c:pt>
                <c:pt idx="3645">
                  <c:v>324.0</c:v>
                </c:pt>
                <c:pt idx="3646">
                  <c:v>318.0</c:v>
                </c:pt>
                <c:pt idx="3647">
                  <c:v>312.0</c:v>
                </c:pt>
                <c:pt idx="3648">
                  <c:v>306.0</c:v>
                </c:pt>
                <c:pt idx="3649">
                  <c:v>300.0</c:v>
                </c:pt>
                <c:pt idx="3650">
                  <c:v>294.0</c:v>
                </c:pt>
                <c:pt idx="3651">
                  <c:v>288.0</c:v>
                </c:pt>
                <c:pt idx="3652">
                  <c:v>282.0</c:v>
                </c:pt>
                <c:pt idx="3653">
                  <c:v>276.0</c:v>
                </c:pt>
                <c:pt idx="3654">
                  <c:v>270.0</c:v>
                </c:pt>
                <c:pt idx="3655">
                  <c:v>264.0</c:v>
                </c:pt>
                <c:pt idx="3656">
                  <c:v>258.0</c:v>
                </c:pt>
                <c:pt idx="3657">
                  <c:v>252.0</c:v>
                </c:pt>
                <c:pt idx="3658">
                  <c:v>246.0</c:v>
                </c:pt>
                <c:pt idx="3659">
                  <c:v>240.0</c:v>
                </c:pt>
                <c:pt idx="3660">
                  <c:v>234.0</c:v>
                </c:pt>
                <c:pt idx="3661">
                  <c:v>228.0</c:v>
                </c:pt>
                <c:pt idx="3662">
                  <c:v>222.0</c:v>
                </c:pt>
                <c:pt idx="3663">
                  <c:v>216.0</c:v>
                </c:pt>
                <c:pt idx="3664">
                  <c:v>210.0</c:v>
                </c:pt>
                <c:pt idx="3665">
                  <c:v>204.0</c:v>
                </c:pt>
                <c:pt idx="3666">
                  <c:v>198.0</c:v>
                </c:pt>
                <c:pt idx="3667">
                  <c:v>192.0</c:v>
                </c:pt>
                <c:pt idx="3668">
                  <c:v>186.0</c:v>
                </c:pt>
                <c:pt idx="3669">
                  <c:v>180.0</c:v>
                </c:pt>
                <c:pt idx="3670">
                  <c:v>174.0</c:v>
                </c:pt>
                <c:pt idx="3671">
                  <c:v>168.0</c:v>
                </c:pt>
                <c:pt idx="3672">
                  <c:v>162.0</c:v>
                </c:pt>
                <c:pt idx="3673">
                  <c:v>156.0</c:v>
                </c:pt>
                <c:pt idx="3674">
                  <c:v>150.0</c:v>
                </c:pt>
                <c:pt idx="3675">
                  <c:v>144.0</c:v>
                </c:pt>
                <c:pt idx="3676">
                  <c:v>138.0</c:v>
                </c:pt>
                <c:pt idx="3677">
                  <c:v>132.0</c:v>
                </c:pt>
                <c:pt idx="3678">
                  <c:v>126.0</c:v>
                </c:pt>
                <c:pt idx="3679">
                  <c:v>120.0</c:v>
                </c:pt>
                <c:pt idx="3680">
                  <c:v>114.0</c:v>
                </c:pt>
                <c:pt idx="3681">
                  <c:v>108.0</c:v>
                </c:pt>
                <c:pt idx="3682">
                  <c:v>102.0</c:v>
                </c:pt>
                <c:pt idx="3683">
                  <c:v>96.0</c:v>
                </c:pt>
                <c:pt idx="3684">
                  <c:v>90.0</c:v>
                </c:pt>
                <c:pt idx="3685">
                  <c:v>84.0</c:v>
                </c:pt>
                <c:pt idx="3686">
                  <c:v>78.0</c:v>
                </c:pt>
                <c:pt idx="3687">
                  <c:v>72.0</c:v>
                </c:pt>
                <c:pt idx="3688">
                  <c:v>66.0</c:v>
                </c:pt>
                <c:pt idx="3689">
                  <c:v>60.0</c:v>
                </c:pt>
                <c:pt idx="3690">
                  <c:v>54.0</c:v>
                </c:pt>
                <c:pt idx="3691">
                  <c:v>48.0</c:v>
                </c:pt>
                <c:pt idx="3692">
                  <c:v>42.0</c:v>
                </c:pt>
                <c:pt idx="3693">
                  <c:v>36.0</c:v>
                </c:pt>
                <c:pt idx="3694">
                  <c:v>30.0</c:v>
                </c:pt>
                <c:pt idx="3695">
                  <c:v>24.0</c:v>
                </c:pt>
                <c:pt idx="3696">
                  <c:v>18.0</c:v>
                </c:pt>
                <c:pt idx="3697">
                  <c:v>12.0</c:v>
                </c:pt>
                <c:pt idx="3698">
                  <c:v>6.0</c:v>
                </c:pt>
                <c:pt idx="3699">
                  <c:v>0.0</c:v>
                </c:pt>
                <c:pt idx="3700">
                  <c:v>-6.0</c:v>
                </c:pt>
                <c:pt idx="3701">
                  <c:v>-12.0</c:v>
                </c:pt>
                <c:pt idx="3702">
                  <c:v>-18.0</c:v>
                </c:pt>
                <c:pt idx="3703">
                  <c:v>-24.0</c:v>
                </c:pt>
                <c:pt idx="3704">
                  <c:v>-30.0</c:v>
                </c:pt>
                <c:pt idx="3705">
                  <c:v>-36.0</c:v>
                </c:pt>
                <c:pt idx="3706">
                  <c:v>-42.0</c:v>
                </c:pt>
                <c:pt idx="3707">
                  <c:v>-48.0</c:v>
                </c:pt>
                <c:pt idx="3708">
                  <c:v>-54.0</c:v>
                </c:pt>
                <c:pt idx="3709">
                  <c:v>-60.0</c:v>
                </c:pt>
                <c:pt idx="3710">
                  <c:v>-66.0</c:v>
                </c:pt>
                <c:pt idx="3711">
                  <c:v>-72.0</c:v>
                </c:pt>
                <c:pt idx="3712">
                  <c:v>-78.0</c:v>
                </c:pt>
                <c:pt idx="3713">
                  <c:v>-84.0</c:v>
                </c:pt>
                <c:pt idx="3714">
                  <c:v>-90.0</c:v>
                </c:pt>
                <c:pt idx="3715">
                  <c:v>-96.0</c:v>
                </c:pt>
                <c:pt idx="3716">
                  <c:v>-102.0</c:v>
                </c:pt>
                <c:pt idx="3717">
                  <c:v>-108.0</c:v>
                </c:pt>
                <c:pt idx="3718">
                  <c:v>-114.0</c:v>
                </c:pt>
                <c:pt idx="3719">
                  <c:v>-120.0</c:v>
                </c:pt>
                <c:pt idx="3720">
                  <c:v>-126.0</c:v>
                </c:pt>
                <c:pt idx="3721">
                  <c:v>-132.0</c:v>
                </c:pt>
                <c:pt idx="3722">
                  <c:v>-138.0</c:v>
                </c:pt>
                <c:pt idx="3723">
                  <c:v>-144.0</c:v>
                </c:pt>
                <c:pt idx="3724">
                  <c:v>-150.0</c:v>
                </c:pt>
                <c:pt idx="3725">
                  <c:v>-156.0</c:v>
                </c:pt>
                <c:pt idx="3726">
                  <c:v>-162.0</c:v>
                </c:pt>
                <c:pt idx="3727">
                  <c:v>-168.0</c:v>
                </c:pt>
                <c:pt idx="3728">
                  <c:v>-174.0</c:v>
                </c:pt>
                <c:pt idx="3729">
                  <c:v>-180.0</c:v>
                </c:pt>
                <c:pt idx="3730">
                  <c:v>-186.0</c:v>
                </c:pt>
                <c:pt idx="3731">
                  <c:v>-192.0</c:v>
                </c:pt>
                <c:pt idx="3732">
                  <c:v>-198.0</c:v>
                </c:pt>
                <c:pt idx="3733">
                  <c:v>-204.0</c:v>
                </c:pt>
                <c:pt idx="3734">
                  <c:v>-210.0</c:v>
                </c:pt>
                <c:pt idx="3735">
                  <c:v>-216.0</c:v>
                </c:pt>
                <c:pt idx="3736">
                  <c:v>-222.0</c:v>
                </c:pt>
                <c:pt idx="3737">
                  <c:v>-228.0</c:v>
                </c:pt>
                <c:pt idx="3738">
                  <c:v>-234.0</c:v>
                </c:pt>
                <c:pt idx="3739">
                  <c:v>-240.0</c:v>
                </c:pt>
                <c:pt idx="3740">
                  <c:v>-246.0</c:v>
                </c:pt>
                <c:pt idx="3741">
                  <c:v>-252.0</c:v>
                </c:pt>
                <c:pt idx="3742">
                  <c:v>-258.0</c:v>
                </c:pt>
                <c:pt idx="3743">
                  <c:v>-264.0</c:v>
                </c:pt>
                <c:pt idx="3744">
                  <c:v>-270.0</c:v>
                </c:pt>
                <c:pt idx="3745">
                  <c:v>-276.0</c:v>
                </c:pt>
                <c:pt idx="3746">
                  <c:v>-282.0</c:v>
                </c:pt>
                <c:pt idx="3747">
                  <c:v>-288.0</c:v>
                </c:pt>
                <c:pt idx="3748">
                  <c:v>-294.0</c:v>
                </c:pt>
                <c:pt idx="3749">
                  <c:v>-300.0</c:v>
                </c:pt>
                <c:pt idx="3750">
                  <c:v>-306.0</c:v>
                </c:pt>
                <c:pt idx="3751">
                  <c:v>-312.0</c:v>
                </c:pt>
                <c:pt idx="3752">
                  <c:v>-318.0</c:v>
                </c:pt>
                <c:pt idx="3753">
                  <c:v>-324.0</c:v>
                </c:pt>
                <c:pt idx="3754">
                  <c:v>-330.0</c:v>
                </c:pt>
                <c:pt idx="3755">
                  <c:v>-336.0</c:v>
                </c:pt>
                <c:pt idx="3756">
                  <c:v>-342.0</c:v>
                </c:pt>
                <c:pt idx="3757">
                  <c:v>-348.0</c:v>
                </c:pt>
                <c:pt idx="3758">
                  <c:v>-354.0</c:v>
                </c:pt>
                <c:pt idx="3759">
                  <c:v>-360.0</c:v>
                </c:pt>
                <c:pt idx="3760">
                  <c:v>-366.0</c:v>
                </c:pt>
                <c:pt idx="3761">
                  <c:v>-372.0</c:v>
                </c:pt>
                <c:pt idx="3762">
                  <c:v>-378.0</c:v>
                </c:pt>
                <c:pt idx="3763">
                  <c:v>-384.0</c:v>
                </c:pt>
                <c:pt idx="3764">
                  <c:v>-390.0</c:v>
                </c:pt>
                <c:pt idx="3765">
                  <c:v>-396.0</c:v>
                </c:pt>
                <c:pt idx="3766">
                  <c:v>-402.0</c:v>
                </c:pt>
                <c:pt idx="3767">
                  <c:v>-408.0</c:v>
                </c:pt>
                <c:pt idx="3768">
                  <c:v>-414.0</c:v>
                </c:pt>
                <c:pt idx="3769">
                  <c:v>-420.0</c:v>
                </c:pt>
                <c:pt idx="3770">
                  <c:v>-426.0</c:v>
                </c:pt>
                <c:pt idx="3771">
                  <c:v>-432.0</c:v>
                </c:pt>
                <c:pt idx="3772">
                  <c:v>-438.0</c:v>
                </c:pt>
                <c:pt idx="3773">
                  <c:v>-444.0</c:v>
                </c:pt>
                <c:pt idx="3774">
                  <c:v>-450.0</c:v>
                </c:pt>
                <c:pt idx="3775">
                  <c:v>-456.0</c:v>
                </c:pt>
                <c:pt idx="3776">
                  <c:v>-462.0</c:v>
                </c:pt>
                <c:pt idx="3777">
                  <c:v>-468.0</c:v>
                </c:pt>
                <c:pt idx="3778">
                  <c:v>-474.0</c:v>
                </c:pt>
                <c:pt idx="3779">
                  <c:v>-480.0</c:v>
                </c:pt>
                <c:pt idx="3780">
                  <c:v>-486.0</c:v>
                </c:pt>
                <c:pt idx="3781">
                  <c:v>-492.0</c:v>
                </c:pt>
                <c:pt idx="3782">
                  <c:v>-498.0</c:v>
                </c:pt>
                <c:pt idx="3783">
                  <c:v>-504.0</c:v>
                </c:pt>
                <c:pt idx="3784">
                  <c:v>-510.0</c:v>
                </c:pt>
                <c:pt idx="3785">
                  <c:v>-516.0</c:v>
                </c:pt>
                <c:pt idx="3786">
                  <c:v>-522.0</c:v>
                </c:pt>
                <c:pt idx="3787">
                  <c:v>-528.0</c:v>
                </c:pt>
                <c:pt idx="3788">
                  <c:v>-534.0</c:v>
                </c:pt>
                <c:pt idx="3789">
                  <c:v>-540.0</c:v>
                </c:pt>
                <c:pt idx="3790">
                  <c:v>-546.0</c:v>
                </c:pt>
                <c:pt idx="3791">
                  <c:v>-552.0</c:v>
                </c:pt>
                <c:pt idx="3792">
                  <c:v>-558.0</c:v>
                </c:pt>
                <c:pt idx="3793">
                  <c:v>-564.0</c:v>
                </c:pt>
                <c:pt idx="3794">
                  <c:v>-570.0</c:v>
                </c:pt>
                <c:pt idx="3795">
                  <c:v>-576.0</c:v>
                </c:pt>
                <c:pt idx="3796">
                  <c:v>-582.0</c:v>
                </c:pt>
                <c:pt idx="3797">
                  <c:v>-588.0</c:v>
                </c:pt>
                <c:pt idx="3798">
                  <c:v>-594.0</c:v>
                </c:pt>
                <c:pt idx="3799">
                  <c:v>-600.0</c:v>
                </c:pt>
                <c:pt idx="3800">
                  <c:v>-606.0</c:v>
                </c:pt>
                <c:pt idx="3801">
                  <c:v>-612.0</c:v>
                </c:pt>
                <c:pt idx="3802">
                  <c:v>-618.0</c:v>
                </c:pt>
                <c:pt idx="3803">
                  <c:v>-624.0</c:v>
                </c:pt>
                <c:pt idx="3804">
                  <c:v>-630.0</c:v>
                </c:pt>
                <c:pt idx="3805">
                  <c:v>-636.0</c:v>
                </c:pt>
                <c:pt idx="3806">
                  <c:v>-642.0</c:v>
                </c:pt>
                <c:pt idx="3807">
                  <c:v>-648.0</c:v>
                </c:pt>
                <c:pt idx="3808">
                  <c:v>-654.0</c:v>
                </c:pt>
                <c:pt idx="3809">
                  <c:v>-660.0</c:v>
                </c:pt>
                <c:pt idx="3810">
                  <c:v>-666.0</c:v>
                </c:pt>
                <c:pt idx="3811">
                  <c:v>-672.0</c:v>
                </c:pt>
                <c:pt idx="3812">
                  <c:v>-678.0</c:v>
                </c:pt>
                <c:pt idx="3813">
                  <c:v>-684.0</c:v>
                </c:pt>
                <c:pt idx="3814">
                  <c:v>-690.0</c:v>
                </c:pt>
                <c:pt idx="3815">
                  <c:v>-696.0</c:v>
                </c:pt>
                <c:pt idx="3816">
                  <c:v>-702.0</c:v>
                </c:pt>
                <c:pt idx="3817">
                  <c:v>-708.0</c:v>
                </c:pt>
                <c:pt idx="3818">
                  <c:v>-714.0</c:v>
                </c:pt>
                <c:pt idx="3819">
                  <c:v>-720.0</c:v>
                </c:pt>
                <c:pt idx="3820">
                  <c:v>-726.0</c:v>
                </c:pt>
                <c:pt idx="3821">
                  <c:v>-732.0</c:v>
                </c:pt>
                <c:pt idx="3822">
                  <c:v>-738.0</c:v>
                </c:pt>
                <c:pt idx="3823">
                  <c:v>-744.0</c:v>
                </c:pt>
                <c:pt idx="3824">
                  <c:v>-750.0</c:v>
                </c:pt>
                <c:pt idx="3825">
                  <c:v>-756.0</c:v>
                </c:pt>
                <c:pt idx="3826">
                  <c:v>-762.0</c:v>
                </c:pt>
                <c:pt idx="3827">
                  <c:v>-768.0</c:v>
                </c:pt>
                <c:pt idx="3828">
                  <c:v>-774.0</c:v>
                </c:pt>
                <c:pt idx="3829">
                  <c:v>-780.0</c:v>
                </c:pt>
                <c:pt idx="3830">
                  <c:v>-786.0</c:v>
                </c:pt>
                <c:pt idx="3831">
                  <c:v>-792.0</c:v>
                </c:pt>
                <c:pt idx="3832">
                  <c:v>-798.0</c:v>
                </c:pt>
                <c:pt idx="3833">
                  <c:v>-804.0</c:v>
                </c:pt>
                <c:pt idx="3834">
                  <c:v>-810.0</c:v>
                </c:pt>
                <c:pt idx="3835">
                  <c:v>-816.0</c:v>
                </c:pt>
                <c:pt idx="3836">
                  <c:v>-822.0</c:v>
                </c:pt>
                <c:pt idx="3837">
                  <c:v>-828.0</c:v>
                </c:pt>
                <c:pt idx="3838">
                  <c:v>-834.0</c:v>
                </c:pt>
                <c:pt idx="3839">
                  <c:v>-840.0</c:v>
                </c:pt>
                <c:pt idx="3840">
                  <c:v>-846.0</c:v>
                </c:pt>
                <c:pt idx="3841">
                  <c:v>-852.0</c:v>
                </c:pt>
                <c:pt idx="3842">
                  <c:v>-858.0</c:v>
                </c:pt>
                <c:pt idx="3843">
                  <c:v>-864.0</c:v>
                </c:pt>
                <c:pt idx="3844">
                  <c:v>-870.0</c:v>
                </c:pt>
                <c:pt idx="3845">
                  <c:v>-876.0</c:v>
                </c:pt>
                <c:pt idx="3846">
                  <c:v>-882.0</c:v>
                </c:pt>
                <c:pt idx="3847">
                  <c:v>-888.0</c:v>
                </c:pt>
                <c:pt idx="3848">
                  <c:v>-894.0</c:v>
                </c:pt>
                <c:pt idx="3849">
                  <c:v>-900.0</c:v>
                </c:pt>
                <c:pt idx="3850">
                  <c:v>-894.0</c:v>
                </c:pt>
                <c:pt idx="3851">
                  <c:v>-888.0</c:v>
                </c:pt>
                <c:pt idx="3852">
                  <c:v>-882.0</c:v>
                </c:pt>
                <c:pt idx="3853">
                  <c:v>-876.0</c:v>
                </c:pt>
                <c:pt idx="3854">
                  <c:v>-870.0</c:v>
                </c:pt>
                <c:pt idx="3855">
                  <c:v>-864.0</c:v>
                </c:pt>
                <c:pt idx="3856">
                  <c:v>-858.0</c:v>
                </c:pt>
                <c:pt idx="3857">
                  <c:v>-852.0</c:v>
                </c:pt>
                <c:pt idx="3858">
                  <c:v>-846.0</c:v>
                </c:pt>
                <c:pt idx="3859">
                  <c:v>-840.0</c:v>
                </c:pt>
                <c:pt idx="3860">
                  <c:v>-834.0</c:v>
                </c:pt>
                <c:pt idx="3861">
                  <c:v>-828.0</c:v>
                </c:pt>
                <c:pt idx="3862">
                  <c:v>-822.0</c:v>
                </c:pt>
                <c:pt idx="3863">
                  <c:v>-816.0</c:v>
                </c:pt>
                <c:pt idx="3864">
                  <c:v>-810.0</c:v>
                </c:pt>
                <c:pt idx="3865">
                  <c:v>-804.0</c:v>
                </c:pt>
                <c:pt idx="3866">
                  <c:v>-798.0</c:v>
                </c:pt>
                <c:pt idx="3867">
                  <c:v>-792.0</c:v>
                </c:pt>
                <c:pt idx="3868">
                  <c:v>-786.0</c:v>
                </c:pt>
                <c:pt idx="3869">
                  <c:v>-780.0</c:v>
                </c:pt>
                <c:pt idx="3870">
                  <c:v>-774.0</c:v>
                </c:pt>
                <c:pt idx="3871">
                  <c:v>-768.0</c:v>
                </c:pt>
                <c:pt idx="3872">
                  <c:v>-762.0</c:v>
                </c:pt>
                <c:pt idx="3873">
                  <c:v>-756.0</c:v>
                </c:pt>
                <c:pt idx="3874">
                  <c:v>-750.0</c:v>
                </c:pt>
                <c:pt idx="3875">
                  <c:v>-744.0</c:v>
                </c:pt>
                <c:pt idx="3876">
                  <c:v>-738.0</c:v>
                </c:pt>
                <c:pt idx="3877">
                  <c:v>-732.0</c:v>
                </c:pt>
                <c:pt idx="3878">
                  <c:v>-726.0</c:v>
                </c:pt>
                <c:pt idx="3879">
                  <c:v>-720.0</c:v>
                </c:pt>
                <c:pt idx="3880">
                  <c:v>-714.0</c:v>
                </c:pt>
                <c:pt idx="3881">
                  <c:v>-708.0</c:v>
                </c:pt>
                <c:pt idx="3882">
                  <c:v>-702.0</c:v>
                </c:pt>
                <c:pt idx="3883">
                  <c:v>-696.0</c:v>
                </c:pt>
                <c:pt idx="3884">
                  <c:v>-690.0</c:v>
                </c:pt>
                <c:pt idx="3885">
                  <c:v>-684.0</c:v>
                </c:pt>
                <c:pt idx="3886">
                  <c:v>-678.0</c:v>
                </c:pt>
                <c:pt idx="3887">
                  <c:v>-672.0</c:v>
                </c:pt>
                <c:pt idx="3888">
                  <c:v>-666.0</c:v>
                </c:pt>
                <c:pt idx="3889">
                  <c:v>-660.0</c:v>
                </c:pt>
                <c:pt idx="3890">
                  <c:v>-654.0</c:v>
                </c:pt>
                <c:pt idx="3891">
                  <c:v>-648.0</c:v>
                </c:pt>
                <c:pt idx="3892">
                  <c:v>-642.0</c:v>
                </c:pt>
                <c:pt idx="3893">
                  <c:v>-636.0</c:v>
                </c:pt>
                <c:pt idx="3894">
                  <c:v>-630.0</c:v>
                </c:pt>
                <c:pt idx="3895">
                  <c:v>-624.0</c:v>
                </c:pt>
                <c:pt idx="3896">
                  <c:v>-618.0</c:v>
                </c:pt>
                <c:pt idx="3897">
                  <c:v>-612.0</c:v>
                </c:pt>
                <c:pt idx="3898">
                  <c:v>-606.0</c:v>
                </c:pt>
                <c:pt idx="3899">
                  <c:v>-600.0</c:v>
                </c:pt>
                <c:pt idx="3900">
                  <c:v>-594.0</c:v>
                </c:pt>
                <c:pt idx="3901">
                  <c:v>-588.0</c:v>
                </c:pt>
                <c:pt idx="3902">
                  <c:v>-582.0</c:v>
                </c:pt>
                <c:pt idx="3903">
                  <c:v>-576.0</c:v>
                </c:pt>
                <c:pt idx="3904">
                  <c:v>-570.0</c:v>
                </c:pt>
                <c:pt idx="3905">
                  <c:v>-564.0</c:v>
                </c:pt>
                <c:pt idx="3906">
                  <c:v>-558.0</c:v>
                </c:pt>
                <c:pt idx="3907">
                  <c:v>-552.0</c:v>
                </c:pt>
                <c:pt idx="3908">
                  <c:v>-546.0</c:v>
                </c:pt>
                <c:pt idx="3909">
                  <c:v>-540.0</c:v>
                </c:pt>
                <c:pt idx="3910">
                  <c:v>-534.0</c:v>
                </c:pt>
                <c:pt idx="3911">
                  <c:v>-528.0</c:v>
                </c:pt>
                <c:pt idx="3912">
                  <c:v>-522.0</c:v>
                </c:pt>
                <c:pt idx="3913">
                  <c:v>-516.0</c:v>
                </c:pt>
                <c:pt idx="3914">
                  <c:v>-510.0</c:v>
                </c:pt>
                <c:pt idx="3915">
                  <c:v>-504.0</c:v>
                </c:pt>
                <c:pt idx="3916">
                  <c:v>-498.0</c:v>
                </c:pt>
                <c:pt idx="3917">
                  <c:v>-492.0</c:v>
                </c:pt>
                <c:pt idx="3918">
                  <c:v>-486.0</c:v>
                </c:pt>
                <c:pt idx="3919">
                  <c:v>-480.0</c:v>
                </c:pt>
                <c:pt idx="3920">
                  <c:v>-474.0</c:v>
                </c:pt>
                <c:pt idx="3921">
                  <c:v>-468.0</c:v>
                </c:pt>
                <c:pt idx="3922">
                  <c:v>-462.0</c:v>
                </c:pt>
                <c:pt idx="3923">
                  <c:v>-456.0</c:v>
                </c:pt>
                <c:pt idx="3924">
                  <c:v>-450.0</c:v>
                </c:pt>
                <c:pt idx="3925">
                  <c:v>-444.0</c:v>
                </c:pt>
                <c:pt idx="3926">
                  <c:v>-438.0</c:v>
                </c:pt>
                <c:pt idx="3927">
                  <c:v>-432.0</c:v>
                </c:pt>
                <c:pt idx="3928">
                  <c:v>-426.0</c:v>
                </c:pt>
                <c:pt idx="3929">
                  <c:v>-420.0</c:v>
                </c:pt>
                <c:pt idx="3930">
                  <c:v>-414.0</c:v>
                </c:pt>
                <c:pt idx="3931">
                  <c:v>-408.0</c:v>
                </c:pt>
                <c:pt idx="3932">
                  <c:v>-402.0</c:v>
                </c:pt>
                <c:pt idx="3933">
                  <c:v>-396.0</c:v>
                </c:pt>
                <c:pt idx="3934">
                  <c:v>-390.0</c:v>
                </c:pt>
                <c:pt idx="3935">
                  <c:v>-384.0</c:v>
                </c:pt>
                <c:pt idx="3936">
                  <c:v>-378.0</c:v>
                </c:pt>
                <c:pt idx="3937">
                  <c:v>-372.0</c:v>
                </c:pt>
                <c:pt idx="3938">
                  <c:v>-366.0</c:v>
                </c:pt>
                <c:pt idx="3939">
                  <c:v>-360.0</c:v>
                </c:pt>
                <c:pt idx="3940">
                  <c:v>-354.0</c:v>
                </c:pt>
                <c:pt idx="3941">
                  <c:v>-348.0</c:v>
                </c:pt>
                <c:pt idx="3942">
                  <c:v>-342.0</c:v>
                </c:pt>
                <c:pt idx="3943">
                  <c:v>-336.0</c:v>
                </c:pt>
                <c:pt idx="3944">
                  <c:v>-330.0</c:v>
                </c:pt>
                <c:pt idx="3945">
                  <c:v>-324.0</c:v>
                </c:pt>
                <c:pt idx="3946">
                  <c:v>-318.0</c:v>
                </c:pt>
                <c:pt idx="3947">
                  <c:v>-312.0</c:v>
                </c:pt>
                <c:pt idx="3948">
                  <c:v>-306.0</c:v>
                </c:pt>
                <c:pt idx="3949">
                  <c:v>-300.0</c:v>
                </c:pt>
                <c:pt idx="3950">
                  <c:v>-294.0</c:v>
                </c:pt>
                <c:pt idx="3951">
                  <c:v>-288.0</c:v>
                </c:pt>
                <c:pt idx="3952">
                  <c:v>-282.0</c:v>
                </c:pt>
                <c:pt idx="3953">
                  <c:v>-276.0</c:v>
                </c:pt>
                <c:pt idx="3954">
                  <c:v>-270.0</c:v>
                </c:pt>
                <c:pt idx="3955">
                  <c:v>-264.0</c:v>
                </c:pt>
                <c:pt idx="3956">
                  <c:v>-258.0</c:v>
                </c:pt>
                <c:pt idx="3957">
                  <c:v>-252.0</c:v>
                </c:pt>
                <c:pt idx="3958">
                  <c:v>-246.0</c:v>
                </c:pt>
                <c:pt idx="3959">
                  <c:v>-240.0</c:v>
                </c:pt>
                <c:pt idx="3960">
                  <c:v>-234.0</c:v>
                </c:pt>
                <c:pt idx="3961">
                  <c:v>-228.0</c:v>
                </c:pt>
                <c:pt idx="3962">
                  <c:v>-222.0</c:v>
                </c:pt>
                <c:pt idx="3963">
                  <c:v>-216.0</c:v>
                </c:pt>
                <c:pt idx="3964">
                  <c:v>-210.0</c:v>
                </c:pt>
                <c:pt idx="3965">
                  <c:v>-204.0</c:v>
                </c:pt>
                <c:pt idx="3966">
                  <c:v>-198.0</c:v>
                </c:pt>
                <c:pt idx="3967">
                  <c:v>-192.0</c:v>
                </c:pt>
                <c:pt idx="3968">
                  <c:v>-186.0</c:v>
                </c:pt>
                <c:pt idx="3969">
                  <c:v>-180.0</c:v>
                </c:pt>
                <c:pt idx="3970">
                  <c:v>-174.0</c:v>
                </c:pt>
                <c:pt idx="3971">
                  <c:v>-168.0</c:v>
                </c:pt>
                <c:pt idx="3972">
                  <c:v>-162.0</c:v>
                </c:pt>
                <c:pt idx="3973">
                  <c:v>-156.0</c:v>
                </c:pt>
                <c:pt idx="3974">
                  <c:v>-150.0</c:v>
                </c:pt>
                <c:pt idx="3975">
                  <c:v>-144.0</c:v>
                </c:pt>
                <c:pt idx="3976">
                  <c:v>-138.0</c:v>
                </c:pt>
                <c:pt idx="3977">
                  <c:v>-132.0</c:v>
                </c:pt>
                <c:pt idx="3978">
                  <c:v>-126.0</c:v>
                </c:pt>
                <c:pt idx="3979">
                  <c:v>-120.0</c:v>
                </c:pt>
                <c:pt idx="3980">
                  <c:v>-114.0</c:v>
                </c:pt>
                <c:pt idx="3981">
                  <c:v>-108.0</c:v>
                </c:pt>
                <c:pt idx="3982">
                  <c:v>-102.0</c:v>
                </c:pt>
                <c:pt idx="3983">
                  <c:v>-96.0</c:v>
                </c:pt>
                <c:pt idx="3984">
                  <c:v>-90.0</c:v>
                </c:pt>
                <c:pt idx="3985">
                  <c:v>-84.0</c:v>
                </c:pt>
                <c:pt idx="3986">
                  <c:v>-78.0</c:v>
                </c:pt>
                <c:pt idx="3987">
                  <c:v>-72.0</c:v>
                </c:pt>
                <c:pt idx="3988">
                  <c:v>-66.0</c:v>
                </c:pt>
                <c:pt idx="3989">
                  <c:v>-60.0</c:v>
                </c:pt>
                <c:pt idx="3990">
                  <c:v>-54.0</c:v>
                </c:pt>
                <c:pt idx="3991">
                  <c:v>-48.0</c:v>
                </c:pt>
                <c:pt idx="3992">
                  <c:v>-42.0</c:v>
                </c:pt>
                <c:pt idx="3993">
                  <c:v>-36.0</c:v>
                </c:pt>
                <c:pt idx="3994">
                  <c:v>-30.0</c:v>
                </c:pt>
                <c:pt idx="3995">
                  <c:v>-24.0</c:v>
                </c:pt>
                <c:pt idx="3996">
                  <c:v>-18.0</c:v>
                </c:pt>
                <c:pt idx="3997">
                  <c:v>-12.0</c:v>
                </c:pt>
                <c:pt idx="3998">
                  <c:v>-6.0</c:v>
                </c:pt>
                <c:pt idx="3999">
                  <c:v>0.0</c:v>
                </c:pt>
                <c:pt idx="4000">
                  <c:v>6.0</c:v>
                </c:pt>
                <c:pt idx="4001">
                  <c:v>12.0</c:v>
                </c:pt>
                <c:pt idx="4002">
                  <c:v>18.0</c:v>
                </c:pt>
                <c:pt idx="4003">
                  <c:v>24.0</c:v>
                </c:pt>
                <c:pt idx="4004">
                  <c:v>30.0</c:v>
                </c:pt>
                <c:pt idx="4005">
                  <c:v>36.0</c:v>
                </c:pt>
                <c:pt idx="4006">
                  <c:v>42.0</c:v>
                </c:pt>
                <c:pt idx="4007">
                  <c:v>48.0</c:v>
                </c:pt>
                <c:pt idx="4008">
                  <c:v>54.0</c:v>
                </c:pt>
                <c:pt idx="4009">
                  <c:v>60.0</c:v>
                </c:pt>
                <c:pt idx="4010">
                  <c:v>66.0</c:v>
                </c:pt>
                <c:pt idx="4011">
                  <c:v>72.0</c:v>
                </c:pt>
                <c:pt idx="4012">
                  <c:v>78.0</c:v>
                </c:pt>
                <c:pt idx="4013">
                  <c:v>84.0</c:v>
                </c:pt>
                <c:pt idx="4014">
                  <c:v>90.0</c:v>
                </c:pt>
                <c:pt idx="4015">
                  <c:v>96.0</c:v>
                </c:pt>
                <c:pt idx="4016">
                  <c:v>102.0</c:v>
                </c:pt>
                <c:pt idx="4017">
                  <c:v>108.0</c:v>
                </c:pt>
                <c:pt idx="4018">
                  <c:v>114.0</c:v>
                </c:pt>
                <c:pt idx="4019">
                  <c:v>120.0</c:v>
                </c:pt>
                <c:pt idx="4020">
                  <c:v>126.0</c:v>
                </c:pt>
                <c:pt idx="4021">
                  <c:v>132.0</c:v>
                </c:pt>
                <c:pt idx="4022">
                  <c:v>138.0</c:v>
                </c:pt>
                <c:pt idx="4023">
                  <c:v>144.0</c:v>
                </c:pt>
                <c:pt idx="4024">
                  <c:v>150.0</c:v>
                </c:pt>
                <c:pt idx="4025">
                  <c:v>156.0</c:v>
                </c:pt>
                <c:pt idx="4026">
                  <c:v>162.0</c:v>
                </c:pt>
                <c:pt idx="4027">
                  <c:v>168.0</c:v>
                </c:pt>
                <c:pt idx="4028">
                  <c:v>174.0</c:v>
                </c:pt>
                <c:pt idx="4029">
                  <c:v>180.0</c:v>
                </c:pt>
                <c:pt idx="4030">
                  <c:v>186.0</c:v>
                </c:pt>
                <c:pt idx="4031">
                  <c:v>192.0</c:v>
                </c:pt>
                <c:pt idx="4032">
                  <c:v>198.0</c:v>
                </c:pt>
                <c:pt idx="4033">
                  <c:v>204.0</c:v>
                </c:pt>
                <c:pt idx="4034">
                  <c:v>210.0</c:v>
                </c:pt>
                <c:pt idx="4035">
                  <c:v>216.0</c:v>
                </c:pt>
                <c:pt idx="4036">
                  <c:v>222.0</c:v>
                </c:pt>
                <c:pt idx="4037">
                  <c:v>228.0</c:v>
                </c:pt>
                <c:pt idx="4038">
                  <c:v>234.0</c:v>
                </c:pt>
                <c:pt idx="4039">
                  <c:v>240.0</c:v>
                </c:pt>
                <c:pt idx="4040">
                  <c:v>246.0</c:v>
                </c:pt>
                <c:pt idx="4041">
                  <c:v>252.0</c:v>
                </c:pt>
                <c:pt idx="4042">
                  <c:v>258.0</c:v>
                </c:pt>
                <c:pt idx="4043">
                  <c:v>264.0</c:v>
                </c:pt>
                <c:pt idx="4044">
                  <c:v>270.0</c:v>
                </c:pt>
                <c:pt idx="4045">
                  <c:v>276.0</c:v>
                </c:pt>
                <c:pt idx="4046">
                  <c:v>282.0</c:v>
                </c:pt>
                <c:pt idx="4047">
                  <c:v>288.0</c:v>
                </c:pt>
                <c:pt idx="4048">
                  <c:v>294.0</c:v>
                </c:pt>
                <c:pt idx="4049">
                  <c:v>300.0</c:v>
                </c:pt>
                <c:pt idx="4050">
                  <c:v>306.0</c:v>
                </c:pt>
                <c:pt idx="4051">
                  <c:v>312.0</c:v>
                </c:pt>
                <c:pt idx="4052">
                  <c:v>318.0</c:v>
                </c:pt>
                <c:pt idx="4053">
                  <c:v>324.0</c:v>
                </c:pt>
                <c:pt idx="4054">
                  <c:v>330.0</c:v>
                </c:pt>
                <c:pt idx="4055">
                  <c:v>336.0</c:v>
                </c:pt>
                <c:pt idx="4056">
                  <c:v>342.0</c:v>
                </c:pt>
                <c:pt idx="4057">
                  <c:v>348.0</c:v>
                </c:pt>
                <c:pt idx="4058">
                  <c:v>354.0</c:v>
                </c:pt>
                <c:pt idx="4059">
                  <c:v>360.0</c:v>
                </c:pt>
                <c:pt idx="4060">
                  <c:v>366.0</c:v>
                </c:pt>
                <c:pt idx="4061">
                  <c:v>372.0</c:v>
                </c:pt>
                <c:pt idx="4062">
                  <c:v>378.0</c:v>
                </c:pt>
                <c:pt idx="4063">
                  <c:v>384.0</c:v>
                </c:pt>
                <c:pt idx="4064">
                  <c:v>390.0</c:v>
                </c:pt>
                <c:pt idx="4065">
                  <c:v>396.0</c:v>
                </c:pt>
                <c:pt idx="4066">
                  <c:v>402.0</c:v>
                </c:pt>
                <c:pt idx="4067">
                  <c:v>408.0</c:v>
                </c:pt>
                <c:pt idx="4068">
                  <c:v>414.0</c:v>
                </c:pt>
                <c:pt idx="4069">
                  <c:v>420.0</c:v>
                </c:pt>
                <c:pt idx="4070">
                  <c:v>426.0</c:v>
                </c:pt>
                <c:pt idx="4071">
                  <c:v>432.0</c:v>
                </c:pt>
                <c:pt idx="4072">
                  <c:v>438.0</c:v>
                </c:pt>
                <c:pt idx="4073">
                  <c:v>444.0</c:v>
                </c:pt>
                <c:pt idx="4074">
                  <c:v>450.0</c:v>
                </c:pt>
                <c:pt idx="4075">
                  <c:v>456.0</c:v>
                </c:pt>
                <c:pt idx="4076">
                  <c:v>462.0</c:v>
                </c:pt>
                <c:pt idx="4077">
                  <c:v>468.0</c:v>
                </c:pt>
                <c:pt idx="4078">
                  <c:v>474.0</c:v>
                </c:pt>
                <c:pt idx="4079">
                  <c:v>480.0</c:v>
                </c:pt>
                <c:pt idx="4080">
                  <c:v>486.0</c:v>
                </c:pt>
                <c:pt idx="4081">
                  <c:v>492.0</c:v>
                </c:pt>
                <c:pt idx="4082">
                  <c:v>498.0</c:v>
                </c:pt>
                <c:pt idx="4083">
                  <c:v>504.0</c:v>
                </c:pt>
                <c:pt idx="4084">
                  <c:v>510.0</c:v>
                </c:pt>
                <c:pt idx="4085">
                  <c:v>516.0</c:v>
                </c:pt>
                <c:pt idx="4086">
                  <c:v>522.0</c:v>
                </c:pt>
                <c:pt idx="4087">
                  <c:v>528.0</c:v>
                </c:pt>
                <c:pt idx="4088">
                  <c:v>534.0</c:v>
                </c:pt>
                <c:pt idx="4089">
                  <c:v>540.0</c:v>
                </c:pt>
                <c:pt idx="4090">
                  <c:v>546.0</c:v>
                </c:pt>
                <c:pt idx="4091">
                  <c:v>552.0</c:v>
                </c:pt>
                <c:pt idx="4092">
                  <c:v>558.0</c:v>
                </c:pt>
                <c:pt idx="4093">
                  <c:v>564.0</c:v>
                </c:pt>
                <c:pt idx="4094">
                  <c:v>570.0</c:v>
                </c:pt>
                <c:pt idx="4095">
                  <c:v>576.0</c:v>
                </c:pt>
                <c:pt idx="4096">
                  <c:v>582.0</c:v>
                </c:pt>
                <c:pt idx="4097">
                  <c:v>588.0</c:v>
                </c:pt>
                <c:pt idx="4098">
                  <c:v>594.0</c:v>
                </c:pt>
                <c:pt idx="4099">
                  <c:v>600.0</c:v>
                </c:pt>
                <c:pt idx="4100">
                  <c:v>606.0</c:v>
                </c:pt>
                <c:pt idx="4101">
                  <c:v>612.0</c:v>
                </c:pt>
                <c:pt idx="4102">
                  <c:v>618.0</c:v>
                </c:pt>
                <c:pt idx="4103">
                  <c:v>624.0</c:v>
                </c:pt>
                <c:pt idx="4104">
                  <c:v>630.0</c:v>
                </c:pt>
                <c:pt idx="4105">
                  <c:v>636.0</c:v>
                </c:pt>
                <c:pt idx="4106">
                  <c:v>642.0</c:v>
                </c:pt>
                <c:pt idx="4107">
                  <c:v>648.0</c:v>
                </c:pt>
                <c:pt idx="4108">
                  <c:v>654.0</c:v>
                </c:pt>
                <c:pt idx="4109">
                  <c:v>660.0</c:v>
                </c:pt>
                <c:pt idx="4110">
                  <c:v>666.0</c:v>
                </c:pt>
                <c:pt idx="4111">
                  <c:v>672.0</c:v>
                </c:pt>
                <c:pt idx="4112">
                  <c:v>678.0</c:v>
                </c:pt>
                <c:pt idx="4113">
                  <c:v>684.0</c:v>
                </c:pt>
                <c:pt idx="4114">
                  <c:v>690.0</c:v>
                </c:pt>
                <c:pt idx="4115">
                  <c:v>696.0</c:v>
                </c:pt>
                <c:pt idx="4116">
                  <c:v>702.0</c:v>
                </c:pt>
                <c:pt idx="4117">
                  <c:v>708.0</c:v>
                </c:pt>
                <c:pt idx="4118">
                  <c:v>714.0</c:v>
                </c:pt>
                <c:pt idx="4119">
                  <c:v>720.0</c:v>
                </c:pt>
                <c:pt idx="4120">
                  <c:v>726.0</c:v>
                </c:pt>
                <c:pt idx="4121">
                  <c:v>732.0</c:v>
                </c:pt>
                <c:pt idx="4122">
                  <c:v>738.0</c:v>
                </c:pt>
                <c:pt idx="4123">
                  <c:v>744.0</c:v>
                </c:pt>
                <c:pt idx="4124">
                  <c:v>750.0</c:v>
                </c:pt>
                <c:pt idx="4125">
                  <c:v>756.0</c:v>
                </c:pt>
                <c:pt idx="4126">
                  <c:v>762.0</c:v>
                </c:pt>
                <c:pt idx="4127">
                  <c:v>768.0</c:v>
                </c:pt>
                <c:pt idx="4128">
                  <c:v>774.0</c:v>
                </c:pt>
                <c:pt idx="4129">
                  <c:v>780.0</c:v>
                </c:pt>
                <c:pt idx="4130">
                  <c:v>786.0</c:v>
                </c:pt>
                <c:pt idx="4131">
                  <c:v>792.0</c:v>
                </c:pt>
                <c:pt idx="4132">
                  <c:v>798.0</c:v>
                </c:pt>
                <c:pt idx="4133">
                  <c:v>804.0</c:v>
                </c:pt>
                <c:pt idx="4134">
                  <c:v>810.0</c:v>
                </c:pt>
                <c:pt idx="4135">
                  <c:v>816.0</c:v>
                </c:pt>
                <c:pt idx="4136">
                  <c:v>822.0</c:v>
                </c:pt>
                <c:pt idx="4137">
                  <c:v>828.0</c:v>
                </c:pt>
                <c:pt idx="4138">
                  <c:v>834.0</c:v>
                </c:pt>
                <c:pt idx="4139">
                  <c:v>840.0</c:v>
                </c:pt>
                <c:pt idx="4140">
                  <c:v>846.0</c:v>
                </c:pt>
                <c:pt idx="4141">
                  <c:v>852.0</c:v>
                </c:pt>
                <c:pt idx="4142">
                  <c:v>858.0</c:v>
                </c:pt>
                <c:pt idx="4143">
                  <c:v>864.0</c:v>
                </c:pt>
                <c:pt idx="4144">
                  <c:v>870.0</c:v>
                </c:pt>
                <c:pt idx="4145">
                  <c:v>876.0</c:v>
                </c:pt>
                <c:pt idx="4146">
                  <c:v>882.0</c:v>
                </c:pt>
                <c:pt idx="4147">
                  <c:v>888.0</c:v>
                </c:pt>
                <c:pt idx="4148">
                  <c:v>894.0</c:v>
                </c:pt>
                <c:pt idx="4149">
                  <c:v>900.0</c:v>
                </c:pt>
                <c:pt idx="4150">
                  <c:v>906.0</c:v>
                </c:pt>
                <c:pt idx="4151">
                  <c:v>912.0</c:v>
                </c:pt>
                <c:pt idx="4152">
                  <c:v>918.0</c:v>
                </c:pt>
                <c:pt idx="4153">
                  <c:v>924.0</c:v>
                </c:pt>
                <c:pt idx="4154">
                  <c:v>930.0</c:v>
                </c:pt>
                <c:pt idx="4155">
                  <c:v>936.0</c:v>
                </c:pt>
                <c:pt idx="4156">
                  <c:v>942.0</c:v>
                </c:pt>
                <c:pt idx="4157">
                  <c:v>948.0</c:v>
                </c:pt>
                <c:pt idx="4158">
                  <c:v>954.0</c:v>
                </c:pt>
                <c:pt idx="4159">
                  <c:v>960.0</c:v>
                </c:pt>
                <c:pt idx="4160">
                  <c:v>966.0</c:v>
                </c:pt>
                <c:pt idx="4161">
                  <c:v>972.0</c:v>
                </c:pt>
                <c:pt idx="4162">
                  <c:v>978.0</c:v>
                </c:pt>
                <c:pt idx="4163">
                  <c:v>984.0</c:v>
                </c:pt>
                <c:pt idx="4164">
                  <c:v>990.0</c:v>
                </c:pt>
                <c:pt idx="4165">
                  <c:v>996.0</c:v>
                </c:pt>
                <c:pt idx="4166">
                  <c:v>1002.0</c:v>
                </c:pt>
                <c:pt idx="4167">
                  <c:v>1008.0</c:v>
                </c:pt>
                <c:pt idx="4168">
                  <c:v>1014.0</c:v>
                </c:pt>
                <c:pt idx="4169">
                  <c:v>1020.0</c:v>
                </c:pt>
                <c:pt idx="4170">
                  <c:v>1026.0</c:v>
                </c:pt>
                <c:pt idx="4171">
                  <c:v>1032.0</c:v>
                </c:pt>
                <c:pt idx="4172">
                  <c:v>1038.0</c:v>
                </c:pt>
                <c:pt idx="4173">
                  <c:v>1044.0</c:v>
                </c:pt>
                <c:pt idx="4174">
                  <c:v>1050.0</c:v>
                </c:pt>
                <c:pt idx="4175">
                  <c:v>1056.0</c:v>
                </c:pt>
                <c:pt idx="4176">
                  <c:v>1062.0</c:v>
                </c:pt>
                <c:pt idx="4177">
                  <c:v>1068.0</c:v>
                </c:pt>
                <c:pt idx="4178">
                  <c:v>1074.0</c:v>
                </c:pt>
                <c:pt idx="4179">
                  <c:v>1080.0</c:v>
                </c:pt>
                <c:pt idx="4180">
                  <c:v>1086.0</c:v>
                </c:pt>
                <c:pt idx="4181">
                  <c:v>1092.0</c:v>
                </c:pt>
                <c:pt idx="4182">
                  <c:v>1098.0</c:v>
                </c:pt>
                <c:pt idx="4183">
                  <c:v>1104.0</c:v>
                </c:pt>
                <c:pt idx="4184">
                  <c:v>1110.0</c:v>
                </c:pt>
                <c:pt idx="4185">
                  <c:v>1116.0</c:v>
                </c:pt>
                <c:pt idx="4186">
                  <c:v>1122.0</c:v>
                </c:pt>
                <c:pt idx="4187">
                  <c:v>1128.0</c:v>
                </c:pt>
                <c:pt idx="4188">
                  <c:v>1134.0</c:v>
                </c:pt>
                <c:pt idx="4189">
                  <c:v>1140.0</c:v>
                </c:pt>
                <c:pt idx="4190">
                  <c:v>1146.0</c:v>
                </c:pt>
                <c:pt idx="4191">
                  <c:v>1152.0</c:v>
                </c:pt>
                <c:pt idx="4192">
                  <c:v>1158.0</c:v>
                </c:pt>
                <c:pt idx="4193">
                  <c:v>1164.0</c:v>
                </c:pt>
                <c:pt idx="4194">
                  <c:v>1170.0</c:v>
                </c:pt>
                <c:pt idx="4195">
                  <c:v>1176.0</c:v>
                </c:pt>
                <c:pt idx="4196">
                  <c:v>1182.0</c:v>
                </c:pt>
                <c:pt idx="4197">
                  <c:v>1188.0</c:v>
                </c:pt>
                <c:pt idx="4198">
                  <c:v>1194.0</c:v>
                </c:pt>
                <c:pt idx="4199">
                  <c:v>1200.0</c:v>
                </c:pt>
                <c:pt idx="4200">
                  <c:v>1206.0</c:v>
                </c:pt>
                <c:pt idx="4201">
                  <c:v>1212.0</c:v>
                </c:pt>
                <c:pt idx="4202">
                  <c:v>1218.0</c:v>
                </c:pt>
                <c:pt idx="4203">
                  <c:v>1224.0</c:v>
                </c:pt>
                <c:pt idx="4204">
                  <c:v>1230.0</c:v>
                </c:pt>
                <c:pt idx="4205">
                  <c:v>1236.0</c:v>
                </c:pt>
                <c:pt idx="4206">
                  <c:v>1242.0</c:v>
                </c:pt>
                <c:pt idx="4207">
                  <c:v>1248.0</c:v>
                </c:pt>
                <c:pt idx="4208">
                  <c:v>1254.0</c:v>
                </c:pt>
                <c:pt idx="4209">
                  <c:v>1260.0</c:v>
                </c:pt>
                <c:pt idx="4210">
                  <c:v>1266.0</c:v>
                </c:pt>
                <c:pt idx="4211">
                  <c:v>1272.0</c:v>
                </c:pt>
                <c:pt idx="4212">
                  <c:v>1278.0</c:v>
                </c:pt>
                <c:pt idx="4213">
                  <c:v>1284.0</c:v>
                </c:pt>
                <c:pt idx="4214">
                  <c:v>1290.0</c:v>
                </c:pt>
                <c:pt idx="4215">
                  <c:v>1296.0</c:v>
                </c:pt>
                <c:pt idx="4216">
                  <c:v>1302.0</c:v>
                </c:pt>
                <c:pt idx="4217">
                  <c:v>1308.0</c:v>
                </c:pt>
                <c:pt idx="4218">
                  <c:v>1314.0</c:v>
                </c:pt>
                <c:pt idx="4219">
                  <c:v>1320.0</c:v>
                </c:pt>
                <c:pt idx="4220">
                  <c:v>1326.0</c:v>
                </c:pt>
                <c:pt idx="4221">
                  <c:v>1332.0</c:v>
                </c:pt>
                <c:pt idx="4222">
                  <c:v>1338.0</c:v>
                </c:pt>
                <c:pt idx="4223">
                  <c:v>1344.0</c:v>
                </c:pt>
                <c:pt idx="4224">
                  <c:v>1350.0</c:v>
                </c:pt>
                <c:pt idx="4225">
                  <c:v>1356.0</c:v>
                </c:pt>
                <c:pt idx="4226">
                  <c:v>1362.0</c:v>
                </c:pt>
                <c:pt idx="4227">
                  <c:v>1368.0</c:v>
                </c:pt>
                <c:pt idx="4228">
                  <c:v>1374.0</c:v>
                </c:pt>
                <c:pt idx="4229">
                  <c:v>1380.0</c:v>
                </c:pt>
                <c:pt idx="4230">
                  <c:v>1386.0</c:v>
                </c:pt>
                <c:pt idx="4231">
                  <c:v>1392.0</c:v>
                </c:pt>
                <c:pt idx="4232">
                  <c:v>1398.0</c:v>
                </c:pt>
                <c:pt idx="4233">
                  <c:v>1404.0</c:v>
                </c:pt>
                <c:pt idx="4234">
                  <c:v>1410.0</c:v>
                </c:pt>
                <c:pt idx="4235">
                  <c:v>1416.0</c:v>
                </c:pt>
                <c:pt idx="4236">
                  <c:v>1422.0</c:v>
                </c:pt>
                <c:pt idx="4237">
                  <c:v>1428.0</c:v>
                </c:pt>
                <c:pt idx="4238">
                  <c:v>1434.0</c:v>
                </c:pt>
                <c:pt idx="4239">
                  <c:v>1440.0</c:v>
                </c:pt>
                <c:pt idx="4240">
                  <c:v>1446.0</c:v>
                </c:pt>
                <c:pt idx="4241">
                  <c:v>1452.0</c:v>
                </c:pt>
                <c:pt idx="4242">
                  <c:v>1458.0</c:v>
                </c:pt>
                <c:pt idx="4243">
                  <c:v>1464.0</c:v>
                </c:pt>
                <c:pt idx="4244">
                  <c:v>1470.0</c:v>
                </c:pt>
                <c:pt idx="4245">
                  <c:v>1476.0</c:v>
                </c:pt>
                <c:pt idx="4246">
                  <c:v>1482.0</c:v>
                </c:pt>
                <c:pt idx="4247">
                  <c:v>1488.0</c:v>
                </c:pt>
                <c:pt idx="4248">
                  <c:v>1494.0</c:v>
                </c:pt>
                <c:pt idx="4249">
                  <c:v>1500.0</c:v>
                </c:pt>
                <c:pt idx="4250">
                  <c:v>1494.0</c:v>
                </c:pt>
                <c:pt idx="4251">
                  <c:v>1488.0</c:v>
                </c:pt>
                <c:pt idx="4252">
                  <c:v>1482.0</c:v>
                </c:pt>
                <c:pt idx="4253">
                  <c:v>1476.0</c:v>
                </c:pt>
                <c:pt idx="4254">
                  <c:v>1470.0</c:v>
                </c:pt>
                <c:pt idx="4255">
                  <c:v>1464.0</c:v>
                </c:pt>
                <c:pt idx="4256">
                  <c:v>1458.0</c:v>
                </c:pt>
                <c:pt idx="4257">
                  <c:v>1452.0</c:v>
                </c:pt>
                <c:pt idx="4258">
                  <c:v>1446.0</c:v>
                </c:pt>
                <c:pt idx="4259">
                  <c:v>1440.0</c:v>
                </c:pt>
                <c:pt idx="4260">
                  <c:v>1434.0</c:v>
                </c:pt>
                <c:pt idx="4261">
                  <c:v>1428.0</c:v>
                </c:pt>
                <c:pt idx="4262">
                  <c:v>1422.0</c:v>
                </c:pt>
                <c:pt idx="4263">
                  <c:v>1416.0</c:v>
                </c:pt>
                <c:pt idx="4264">
                  <c:v>1410.0</c:v>
                </c:pt>
                <c:pt idx="4265">
                  <c:v>1404.0</c:v>
                </c:pt>
                <c:pt idx="4266">
                  <c:v>1398.0</c:v>
                </c:pt>
                <c:pt idx="4267">
                  <c:v>1392.0</c:v>
                </c:pt>
                <c:pt idx="4268">
                  <c:v>1386.0</c:v>
                </c:pt>
                <c:pt idx="4269">
                  <c:v>1380.0</c:v>
                </c:pt>
                <c:pt idx="4270">
                  <c:v>1374.0</c:v>
                </c:pt>
                <c:pt idx="4271">
                  <c:v>1368.0</c:v>
                </c:pt>
                <c:pt idx="4272">
                  <c:v>1362.0</c:v>
                </c:pt>
                <c:pt idx="4273">
                  <c:v>1356.0</c:v>
                </c:pt>
                <c:pt idx="4274">
                  <c:v>1350.0</c:v>
                </c:pt>
                <c:pt idx="4275">
                  <c:v>1344.0</c:v>
                </c:pt>
                <c:pt idx="4276">
                  <c:v>1338.0</c:v>
                </c:pt>
                <c:pt idx="4277">
                  <c:v>1332.0</c:v>
                </c:pt>
                <c:pt idx="4278">
                  <c:v>1326.0</c:v>
                </c:pt>
                <c:pt idx="4279">
                  <c:v>1320.0</c:v>
                </c:pt>
                <c:pt idx="4280">
                  <c:v>1314.0</c:v>
                </c:pt>
                <c:pt idx="4281">
                  <c:v>1308.0</c:v>
                </c:pt>
                <c:pt idx="4282">
                  <c:v>1302.0</c:v>
                </c:pt>
                <c:pt idx="4283">
                  <c:v>1296.0</c:v>
                </c:pt>
                <c:pt idx="4284">
                  <c:v>1290.0</c:v>
                </c:pt>
                <c:pt idx="4285">
                  <c:v>1284.0</c:v>
                </c:pt>
                <c:pt idx="4286">
                  <c:v>1278.0</c:v>
                </c:pt>
                <c:pt idx="4287">
                  <c:v>1272.0</c:v>
                </c:pt>
                <c:pt idx="4288">
                  <c:v>1266.0</c:v>
                </c:pt>
                <c:pt idx="4289">
                  <c:v>1260.0</c:v>
                </c:pt>
                <c:pt idx="4290">
                  <c:v>1254.0</c:v>
                </c:pt>
                <c:pt idx="4291">
                  <c:v>1248.0</c:v>
                </c:pt>
                <c:pt idx="4292">
                  <c:v>1242.0</c:v>
                </c:pt>
                <c:pt idx="4293">
                  <c:v>1236.0</c:v>
                </c:pt>
                <c:pt idx="4294">
                  <c:v>1230.0</c:v>
                </c:pt>
                <c:pt idx="4295">
                  <c:v>1224.0</c:v>
                </c:pt>
                <c:pt idx="4296">
                  <c:v>1218.0</c:v>
                </c:pt>
                <c:pt idx="4297">
                  <c:v>1212.0</c:v>
                </c:pt>
                <c:pt idx="4298">
                  <c:v>1206.0</c:v>
                </c:pt>
                <c:pt idx="4299">
                  <c:v>1200.0</c:v>
                </c:pt>
                <c:pt idx="4300">
                  <c:v>1194.0</c:v>
                </c:pt>
                <c:pt idx="4301">
                  <c:v>1188.0</c:v>
                </c:pt>
                <c:pt idx="4302">
                  <c:v>1182.0</c:v>
                </c:pt>
                <c:pt idx="4303">
                  <c:v>1176.0</c:v>
                </c:pt>
                <c:pt idx="4304">
                  <c:v>1170.0</c:v>
                </c:pt>
                <c:pt idx="4305">
                  <c:v>1164.0</c:v>
                </c:pt>
                <c:pt idx="4306">
                  <c:v>1158.0</c:v>
                </c:pt>
                <c:pt idx="4307">
                  <c:v>1152.0</c:v>
                </c:pt>
                <c:pt idx="4308">
                  <c:v>1146.0</c:v>
                </c:pt>
                <c:pt idx="4309">
                  <c:v>1140.0</c:v>
                </c:pt>
                <c:pt idx="4310">
                  <c:v>1134.0</c:v>
                </c:pt>
                <c:pt idx="4311">
                  <c:v>1128.0</c:v>
                </c:pt>
                <c:pt idx="4312">
                  <c:v>1122.0</c:v>
                </c:pt>
                <c:pt idx="4313">
                  <c:v>1116.0</c:v>
                </c:pt>
                <c:pt idx="4314">
                  <c:v>1110.0</c:v>
                </c:pt>
                <c:pt idx="4315">
                  <c:v>1104.0</c:v>
                </c:pt>
                <c:pt idx="4316">
                  <c:v>1098.0</c:v>
                </c:pt>
                <c:pt idx="4317">
                  <c:v>1092.0</c:v>
                </c:pt>
                <c:pt idx="4318">
                  <c:v>1086.0</c:v>
                </c:pt>
                <c:pt idx="4319">
                  <c:v>1080.0</c:v>
                </c:pt>
                <c:pt idx="4320">
                  <c:v>1074.0</c:v>
                </c:pt>
                <c:pt idx="4321">
                  <c:v>1068.0</c:v>
                </c:pt>
                <c:pt idx="4322">
                  <c:v>1062.0</c:v>
                </c:pt>
                <c:pt idx="4323">
                  <c:v>1056.0</c:v>
                </c:pt>
                <c:pt idx="4324">
                  <c:v>1050.0</c:v>
                </c:pt>
                <c:pt idx="4325">
                  <c:v>1044.0</c:v>
                </c:pt>
                <c:pt idx="4326">
                  <c:v>1038.0</c:v>
                </c:pt>
                <c:pt idx="4327">
                  <c:v>1032.0</c:v>
                </c:pt>
                <c:pt idx="4328">
                  <c:v>1026.0</c:v>
                </c:pt>
                <c:pt idx="4329">
                  <c:v>1020.0</c:v>
                </c:pt>
                <c:pt idx="4330">
                  <c:v>1014.0</c:v>
                </c:pt>
                <c:pt idx="4331">
                  <c:v>1008.0</c:v>
                </c:pt>
                <c:pt idx="4332">
                  <c:v>1002.0</c:v>
                </c:pt>
                <c:pt idx="4333">
                  <c:v>996.0</c:v>
                </c:pt>
                <c:pt idx="4334">
                  <c:v>990.0</c:v>
                </c:pt>
                <c:pt idx="4335">
                  <c:v>984.0</c:v>
                </c:pt>
                <c:pt idx="4336">
                  <c:v>978.0</c:v>
                </c:pt>
                <c:pt idx="4337">
                  <c:v>972.0</c:v>
                </c:pt>
                <c:pt idx="4338">
                  <c:v>966.0</c:v>
                </c:pt>
                <c:pt idx="4339">
                  <c:v>960.0</c:v>
                </c:pt>
                <c:pt idx="4340">
                  <c:v>954.0</c:v>
                </c:pt>
                <c:pt idx="4341">
                  <c:v>948.0</c:v>
                </c:pt>
                <c:pt idx="4342">
                  <c:v>942.0</c:v>
                </c:pt>
                <c:pt idx="4343">
                  <c:v>936.0</c:v>
                </c:pt>
                <c:pt idx="4344">
                  <c:v>930.0</c:v>
                </c:pt>
                <c:pt idx="4345">
                  <c:v>924.0</c:v>
                </c:pt>
                <c:pt idx="4346">
                  <c:v>918.0</c:v>
                </c:pt>
                <c:pt idx="4347">
                  <c:v>912.0</c:v>
                </c:pt>
                <c:pt idx="4348">
                  <c:v>906.0</c:v>
                </c:pt>
                <c:pt idx="4349">
                  <c:v>900.0</c:v>
                </c:pt>
                <c:pt idx="4350">
                  <c:v>894.0</c:v>
                </c:pt>
                <c:pt idx="4351">
                  <c:v>888.0</c:v>
                </c:pt>
                <c:pt idx="4352">
                  <c:v>882.0</c:v>
                </c:pt>
                <c:pt idx="4353">
                  <c:v>876.0</c:v>
                </c:pt>
                <c:pt idx="4354">
                  <c:v>870.0</c:v>
                </c:pt>
                <c:pt idx="4355">
                  <c:v>864.0</c:v>
                </c:pt>
                <c:pt idx="4356">
                  <c:v>858.0</c:v>
                </c:pt>
                <c:pt idx="4357">
                  <c:v>852.0</c:v>
                </c:pt>
                <c:pt idx="4358">
                  <c:v>846.0</c:v>
                </c:pt>
                <c:pt idx="4359">
                  <c:v>840.0</c:v>
                </c:pt>
                <c:pt idx="4360">
                  <c:v>834.0</c:v>
                </c:pt>
                <c:pt idx="4361">
                  <c:v>828.0</c:v>
                </c:pt>
                <c:pt idx="4362">
                  <c:v>822.0</c:v>
                </c:pt>
                <c:pt idx="4363">
                  <c:v>816.0</c:v>
                </c:pt>
                <c:pt idx="4364">
                  <c:v>810.0</c:v>
                </c:pt>
                <c:pt idx="4365">
                  <c:v>804.0</c:v>
                </c:pt>
                <c:pt idx="4366">
                  <c:v>798.0</c:v>
                </c:pt>
                <c:pt idx="4367">
                  <c:v>792.0</c:v>
                </c:pt>
                <c:pt idx="4368">
                  <c:v>786.0</c:v>
                </c:pt>
                <c:pt idx="4369">
                  <c:v>780.0</c:v>
                </c:pt>
                <c:pt idx="4370">
                  <c:v>774.0</c:v>
                </c:pt>
                <c:pt idx="4371">
                  <c:v>768.0</c:v>
                </c:pt>
                <c:pt idx="4372">
                  <c:v>762.0</c:v>
                </c:pt>
                <c:pt idx="4373">
                  <c:v>756.0</c:v>
                </c:pt>
                <c:pt idx="4374">
                  <c:v>750.0</c:v>
                </c:pt>
                <c:pt idx="4375">
                  <c:v>744.0</c:v>
                </c:pt>
                <c:pt idx="4376">
                  <c:v>738.0</c:v>
                </c:pt>
                <c:pt idx="4377">
                  <c:v>732.0</c:v>
                </c:pt>
                <c:pt idx="4378">
                  <c:v>726.0</c:v>
                </c:pt>
                <c:pt idx="4379">
                  <c:v>720.0</c:v>
                </c:pt>
                <c:pt idx="4380">
                  <c:v>714.0</c:v>
                </c:pt>
                <c:pt idx="4381">
                  <c:v>708.0</c:v>
                </c:pt>
                <c:pt idx="4382">
                  <c:v>702.0</c:v>
                </c:pt>
                <c:pt idx="4383">
                  <c:v>696.0</c:v>
                </c:pt>
                <c:pt idx="4384">
                  <c:v>690.0</c:v>
                </c:pt>
                <c:pt idx="4385">
                  <c:v>684.0</c:v>
                </c:pt>
                <c:pt idx="4386">
                  <c:v>678.0</c:v>
                </c:pt>
                <c:pt idx="4387">
                  <c:v>672.0</c:v>
                </c:pt>
                <c:pt idx="4388">
                  <c:v>666.0</c:v>
                </c:pt>
                <c:pt idx="4389">
                  <c:v>660.0</c:v>
                </c:pt>
                <c:pt idx="4390">
                  <c:v>654.0</c:v>
                </c:pt>
                <c:pt idx="4391">
                  <c:v>648.0</c:v>
                </c:pt>
                <c:pt idx="4392">
                  <c:v>642.0</c:v>
                </c:pt>
                <c:pt idx="4393">
                  <c:v>636.0</c:v>
                </c:pt>
                <c:pt idx="4394">
                  <c:v>630.0</c:v>
                </c:pt>
                <c:pt idx="4395">
                  <c:v>624.0</c:v>
                </c:pt>
                <c:pt idx="4396">
                  <c:v>618.0</c:v>
                </c:pt>
                <c:pt idx="4397">
                  <c:v>612.0</c:v>
                </c:pt>
                <c:pt idx="4398">
                  <c:v>606.0</c:v>
                </c:pt>
                <c:pt idx="4399">
                  <c:v>600.0</c:v>
                </c:pt>
                <c:pt idx="4400">
                  <c:v>594.0</c:v>
                </c:pt>
                <c:pt idx="4401">
                  <c:v>588.0</c:v>
                </c:pt>
                <c:pt idx="4402">
                  <c:v>582.0</c:v>
                </c:pt>
                <c:pt idx="4403">
                  <c:v>576.0</c:v>
                </c:pt>
                <c:pt idx="4404">
                  <c:v>570.0</c:v>
                </c:pt>
                <c:pt idx="4405">
                  <c:v>564.0</c:v>
                </c:pt>
                <c:pt idx="4406">
                  <c:v>558.0</c:v>
                </c:pt>
                <c:pt idx="4407">
                  <c:v>552.0</c:v>
                </c:pt>
                <c:pt idx="4408">
                  <c:v>546.0</c:v>
                </c:pt>
                <c:pt idx="4409">
                  <c:v>540.0</c:v>
                </c:pt>
                <c:pt idx="4410">
                  <c:v>534.0</c:v>
                </c:pt>
                <c:pt idx="4411">
                  <c:v>528.0</c:v>
                </c:pt>
                <c:pt idx="4412">
                  <c:v>522.0</c:v>
                </c:pt>
                <c:pt idx="4413">
                  <c:v>516.0</c:v>
                </c:pt>
                <c:pt idx="4414">
                  <c:v>510.0</c:v>
                </c:pt>
                <c:pt idx="4415">
                  <c:v>504.0</c:v>
                </c:pt>
                <c:pt idx="4416">
                  <c:v>498.0</c:v>
                </c:pt>
                <c:pt idx="4417">
                  <c:v>492.0</c:v>
                </c:pt>
                <c:pt idx="4418">
                  <c:v>486.0</c:v>
                </c:pt>
                <c:pt idx="4419">
                  <c:v>480.0</c:v>
                </c:pt>
                <c:pt idx="4420">
                  <c:v>474.0</c:v>
                </c:pt>
                <c:pt idx="4421">
                  <c:v>468.0</c:v>
                </c:pt>
                <c:pt idx="4422">
                  <c:v>462.0</c:v>
                </c:pt>
                <c:pt idx="4423">
                  <c:v>456.0</c:v>
                </c:pt>
                <c:pt idx="4424">
                  <c:v>450.0</c:v>
                </c:pt>
                <c:pt idx="4425">
                  <c:v>444.0</c:v>
                </c:pt>
                <c:pt idx="4426">
                  <c:v>438.0</c:v>
                </c:pt>
                <c:pt idx="4427">
                  <c:v>432.0</c:v>
                </c:pt>
                <c:pt idx="4428">
                  <c:v>426.0</c:v>
                </c:pt>
                <c:pt idx="4429">
                  <c:v>420.0</c:v>
                </c:pt>
                <c:pt idx="4430">
                  <c:v>414.0</c:v>
                </c:pt>
                <c:pt idx="4431">
                  <c:v>408.0</c:v>
                </c:pt>
                <c:pt idx="4432">
                  <c:v>402.0</c:v>
                </c:pt>
                <c:pt idx="4433">
                  <c:v>396.0</c:v>
                </c:pt>
                <c:pt idx="4434">
                  <c:v>390.0</c:v>
                </c:pt>
                <c:pt idx="4435">
                  <c:v>384.0</c:v>
                </c:pt>
                <c:pt idx="4436">
                  <c:v>378.0</c:v>
                </c:pt>
                <c:pt idx="4437">
                  <c:v>372.0</c:v>
                </c:pt>
                <c:pt idx="4438">
                  <c:v>366.0</c:v>
                </c:pt>
                <c:pt idx="4439">
                  <c:v>360.0</c:v>
                </c:pt>
                <c:pt idx="4440">
                  <c:v>354.0</c:v>
                </c:pt>
                <c:pt idx="4441">
                  <c:v>348.0</c:v>
                </c:pt>
                <c:pt idx="4442">
                  <c:v>342.0</c:v>
                </c:pt>
                <c:pt idx="4443">
                  <c:v>336.0</c:v>
                </c:pt>
                <c:pt idx="4444">
                  <c:v>330.0</c:v>
                </c:pt>
                <c:pt idx="4445">
                  <c:v>324.0</c:v>
                </c:pt>
                <c:pt idx="4446">
                  <c:v>318.0</c:v>
                </c:pt>
                <c:pt idx="4447">
                  <c:v>312.0</c:v>
                </c:pt>
                <c:pt idx="4448">
                  <c:v>306.0</c:v>
                </c:pt>
                <c:pt idx="4449">
                  <c:v>300.0</c:v>
                </c:pt>
                <c:pt idx="4450">
                  <c:v>294.0</c:v>
                </c:pt>
                <c:pt idx="4451">
                  <c:v>288.0</c:v>
                </c:pt>
                <c:pt idx="4452">
                  <c:v>282.0</c:v>
                </c:pt>
                <c:pt idx="4453">
                  <c:v>276.0</c:v>
                </c:pt>
                <c:pt idx="4454">
                  <c:v>270.0</c:v>
                </c:pt>
                <c:pt idx="4455">
                  <c:v>264.0</c:v>
                </c:pt>
                <c:pt idx="4456">
                  <c:v>258.0</c:v>
                </c:pt>
                <c:pt idx="4457">
                  <c:v>252.0</c:v>
                </c:pt>
                <c:pt idx="4458">
                  <c:v>246.0</c:v>
                </c:pt>
                <c:pt idx="4459">
                  <c:v>240.0</c:v>
                </c:pt>
                <c:pt idx="4460">
                  <c:v>234.0</c:v>
                </c:pt>
                <c:pt idx="4461">
                  <c:v>228.0</c:v>
                </c:pt>
                <c:pt idx="4462">
                  <c:v>222.0</c:v>
                </c:pt>
                <c:pt idx="4463">
                  <c:v>216.0</c:v>
                </c:pt>
                <c:pt idx="4464">
                  <c:v>210.0</c:v>
                </c:pt>
                <c:pt idx="4465">
                  <c:v>204.0</c:v>
                </c:pt>
                <c:pt idx="4466">
                  <c:v>198.0</c:v>
                </c:pt>
                <c:pt idx="4467">
                  <c:v>192.0</c:v>
                </c:pt>
                <c:pt idx="4468">
                  <c:v>186.0</c:v>
                </c:pt>
                <c:pt idx="4469">
                  <c:v>180.0</c:v>
                </c:pt>
                <c:pt idx="4470">
                  <c:v>174.0</c:v>
                </c:pt>
                <c:pt idx="4471">
                  <c:v>168.0</c:v>
                </c:pt>
                <c:pt idx="4472">
                  <c:v>162.0</c:v>
                </c:pt>
                <c:pt idx="4473">
                  <c:v>156.0</c:v>
                </c:pt>
                <c:pt idx="4474">
                  <c:v>150.0</c:v>
                </c:pt>
                <c:pt idx="4475">
                  <c:v>144.0</c:v>
                </c:pt>
                <c:pt idx="4476">
                  <c:v>138.0</c:v>
                </c:pt>
                <c:pt idx="4477">
                  <c:v>132.0</c:v>
                </c:pt>
                <c:pt idx="4478">
                  <c:v>126.0</c:v>
                </c:pt>
                <c:pt idx="4479">
                  <c:v>120.0</c:v>
                </c:pt>
                <c:pt idx="4480">
                  <c:v>114.0</c:v>
                </c:pt>
                <c:pt idx="4481">
                  <c:v>108.0</c:v>
                </c:pt>
                <c:pt idx="4482">
                  <c:v>102.0</c:v>
                </c:pt>
                <c:pt idx="4483">
                  <c:v>96.0</c:v>
                </c:pt>
                <c:pt idx="4484">
                  <c:v>90.0</c:v>
                </c:pt>
                <c:pt idx="4485">
                  <c:v>84.0</c:v>
                </c:pt>
                <c:pt idx="4486">
                  <c:v>78.0</c:v>
                </c:pt>
                <c:pt idx="4487">
                  <c:v>72.0</c:v>
                </c:pt>
                <c:pt idx="4488">
                  <c:v>66.0</c:v>
                </c:pt>
                <c:pt idx="4489">
                  <c:v>60.0</c:v>
                </c:pt>
                <c:pt idx="4490">
                  <c:v>54.0</c:v>
                </c:pt>
                <c:pt idx="4491">
                  <c:v>48.0</c:v>
                </c:pt>
                <c:pt idx="4492">
                  <c:v>42.0</c:v>
                </c:pt>
                <c:pt idx="4493">
                  <c:v>36.0</c:v>
                </c:pt>
                <c:pt idx="4494">
                  <c:v>30.0</c:v>
                </c:pt>
                <c:pt idx="4495">
                  <c:v>24.0</c:v>
                </c:pt>
                <c:pt idx="4496">
                  <c:v>18.0</c:v>
                </c:pt>
                <c:pt idx="4497">
                  <c:v>12.0</c:v>
                </c:pt>
                <c:pt idx="4498">
                  <c:v>6.0</c:v>
                </c:pt>
                <c:pt idx="4499">
                  <c:v>0.0</c:v>
                </c:pt>
                <c:pt idx="4500">
                  <c:v>-6.0</c:v>
                </c:pt>
                <c:pt idx="4501">
                  <c:v>-12.0</c:v>
                </c:pt>
                <c:pt idx="4502">
                  <c:v>-18.0</c:v>
                </c:pt>
                <c:pt idx="4503">
                  <c:v>-24.0</c:v>
                </c:pt>
                <c:pt idx="4504">
                  <c:v>-30.0</c:v>
                </c:pt>
                <c:pt idx="4505">
                  <c:v>-36.0</c:v>
                </c:pt>
                <c:pt idx="4506">
                  <c:v>-42.0</c:v>
                </c:pt>
                <c:pt idx="4507">
                  <c:v>-48.0</c:v>
                </c:pt>
                <c:pt idx="4508">
                  <c:v>-54.0</c:v>
                </c:pt>
                <c:pt idx="4509">
                  <c:v>-60.0</c:v>
                </c:pt>
                <c:pt idx="4510">
                  <c:v>-66.0</c:v>
                </c:pt>
                <c:pt idx="4511">
                  <c:v>-72.0</c:v>
                </c:pt>
                <c:pt idx="4512">
                  <c:v>-78.0</c:v>
                </c:pt>
                <c:pt idx="4513">
                  <c:v>-84.0</c:v>
                </c:pt>
                <c:pt idx="4514">
                  <c:v>-90.0</c:v>
                </c:pt>
                <c:pt idx="4515">
                  <c:v>-96.0</c:v>
                </c:pt>
                <c:pt idx="4516">
                  <c:v>-102.0</c:v>
                </c:pt>
                <c:pt idx="4517">
                  <c:v>-108.0</c:v>
                </c:pt>
                <c:pt idx="4518">
                  <c:v>-114.0</c:v>
                </c:pt>
                <c:pt idx="4519">
                  <c:v>-120.0</c:v>
                </c:pt>
                <c:pt idx="4520">
                  <c:v>-126.0</c:v>
                </c:pt>
                <c:pt idx="4521">
                  <c:v>-132.0</c:v>
                </c:pt>
                <c:pt idx="4522">
                  <c:v>-138.0</c:v>
                </c:pt>
                <c:pt idx="4523">
                  <c:v>-144.0</c:v>
                </c:pt>
                <c:pt idx="4524">
                  <c:v>-150.0</c:v>
                </c:pt>
                <c:pt idx="4525">
                  <c:v>-156.0</c:v>
                </c:pt>
                <c:pt idx="4526">
                  <c:v>-162.0</c:v>
                </c:pt>
                <c:pt idx="4527">
                  <c:v>-168.0</c:v>
                </c:pt>
                <c:pt idx="4528">
                  <c:v>-174.0</c:v>
                </c:pt>
                <c:pt idx="4529">
                  <c:v>-180.0</c:v>
                </c:pt>
                <c:pt idx="4530">
                  <c:v>-186.0</c:v>
                </c:pt>
                <c:pt idx="4531">
                  <c:v>-192.0</c:v>
                </c:pt>
                <c:pt idx="4532">
                  <c:v>-198.0</c:v>
                </c:pt>
                <c:pt idx="4533">
                  <c:v>-204.0</c:v>
                </c:pt>
                <c:pt idx="4534">
                  <c:v>-210.0</c:v>
                </c:pt>
                <c:pt idx="4535">
                  <c:v>-216.0</c:v>
                </c:pt>
                <c:pt idx="4536">
                  <c:v>-222.0</c:v>
                </c:pt>
                <c:pt idx="4537">
                  <c:v>-228.0</c:v>
                </c:pt>
                <c:pt idx="4538">
                  <c:v>-234.0</c:v>
                </c:pt>
                <c:pt idx="4539">
                  <c:v>-240.0</c:v>
                </c:pt>
                <c:pt idx="4540">
                  <c:v>-246.0</c:v>
                </c:pt>
                <c:pt idx="4541">
                  <c:v>-252.0</c:v>
                </c:pt>
                <c:pt idx="4542">
                  <c:v>-258.0</c:v>
                </c:pt>
                <c:pt idx="4543">
                  <c:v>-264.0</c:v>
                </c:pt>
                <c:pt idx="4544">
                  <c:v>-270.0</c:v>
                </c:pt>
                <c:pt idx="4545">
                  <c:v>-276.0</c:v>
                </c:pt>
                <c:pt idx="4546">
                  <c:v>-282.0</c:v>
                </c:pt>
                <c:pt idx="4547">
                  <c:v>-288.0</c:v>
                </c:pt>
                <c:pt idx="4548">
                  <c:v>-294.0</c:v>
                </c:pt>
                <c:pt idx="4549">
                  <c:v>-300.0</c:v>
                </c:pt>
                <c:pt idx="4550">
                  <c:v>-306.0</c:v>
                </c:pt>
                <c:pt idx="4551">
                  <c:v>-312.0</c:v>
                </c:pt>
                <c:pt idx="4552">
                  <c:v>-318.0</c:v>
                </c:pt>
                <c:pt idx="4553">
                  <c:v>-324.0</c:v>
                </c:pt>
                <c:pt idx="4554">
                  <c:v>-330.0</c:v>
                </c:pt>
                <c:pt idx="4555">
                  <c:v>-336.0</c:v>
                </c:pt>
                <c:pt idx="4556">
                  <c:v>-342.0</c:v>
                </c:pt>
                <c:pt idx="4557">
                  <c:v>-348.0</c:v>
                </c:pt>
                <c:pt idx="4558">
                  <c:v>-354.0</c:v>
                </c:pt>
                <c:pt idx="4559">
                  <c:v>-360.0</c:v>
                </c:pt>
                <c:pt idx="4560">
                  <c:v>-366.0</c:v>
                </c:pt>
                <c:pt idx="4561">
                  <c:v>-372.0</c:v>
                </c:pt>
                <c:pt idx="4562">
                  <c:v>-378.0</c:v>
                </c:pt>
                <c:pt idx="4563">
                  <c:v>-384.0</c:v>
                </c:pt>
                <c:pt idx="4564">
                  <c:v>-390.0</c:v>
                </c:pt>
                <c:pt idx="4565">
                  <c:v>-396.0</c:v>
                </c:pt>
                <c:pt idx="4566">
                  <c:v>-402.0</c:v>
                </c:pt>
                <c:pt idx="4567">
                  <c:v>-408.0</c:v>
                </c:pt>
                <c:pt idx="4568">
                  <c:v>-414.0</c:v>
                </c:pt>
                <c:pt idx="4569">
                  <c:v>-420.0</c:v>
                </c:pt>
                <c:pt idx="4570">
                  <c:v>-426.0</c:v>
                </c:pt>
                <c:pt idx="4571">
                  <c:v>-432.0</c:v>
                </c:pt>
                <c:pt idx="4572">
                  <c:v>-438.0</c:v>
                </c:pt>
                <c:pt idx="4573">
                  <c:v>-444.0</c:v>
                </c:pt>
                <c:pt idx="4574">
                  <c:v>-450.0</c:v>
                </c:pt>
                <c:pt idx="4575">
                  <c:v>-456.0</c:v>
                </c:pt>
                <c:pt idx="4576">
                  <c:v>-462.0</c:v>
                </c:pt>
                <c:pt idx="4577">
                  <c:v>-468.0</c:v>
                </c:pt>
                <c:pt idx="4578">
                  <c:v>-474.0</c:v>
                </c:pt>
                <c:pt idx="4579">
                  <c:v>-480.0</c:v>
                </c:pt>
                <c:pt idx="4580">
                  <c:v>-486.0</c:v>
                </c:pt>
                <c:pt idx="4581">
                  <c:v>-492.0</c:v>
                </c:pt>
                <c:pt idx="4582">
                  <c:v>-498.0</c:v>
                </c:pt>
                <c:pt idx="4583">
                  <c:v>-504.0</c:v>
                </c:pt>
                <c:pt idx="4584">
                  <c:v>-510.0</c:v>
                </c:pt>
                <c:pt idx="4585">
                  <c:v>-516.0</c:v>
                </c:pt>
                <c:pt idx="4586">
                  <c:v>-522.0</c:v>
                </c:pt>
                <c:pt idx="4587">
                  <c:v>-528.0</c:v>
                </c:pt>
                <c:pt idx="4588">
                  <c:v>-534.0</c:v>
                </c:pt>
                <c:pt idx="4589">
                  <c:v>-540.0</c:v>
                </c:pt>
                <c:pt idx="4590">
                  <c:v>-546.0</c:v>
                </c:pt>
                <c:pt idx="4591">
                  <c:v>-552.0</c:v>
                </c:pt>
                <c:pt idx="4592">
                  <c:v>-558.0</c:v>
                </c:pt>
                <c:pt idx="4593">
                  <c:v>-564.0</c:v>
                </c:pt>
                <c:pt idx="4594">
                  <c:v>-570.0</c:v>
                </c:pt>
                <c:pt idx="4595">
                  <c:v>-576.0</c:v>
                </c:pt>
                <c:pt idx="4596">
                  <c:v>-582.0</c:v>
                </c:pt>
                <c:pt idx="4597">
                  <c:v>-588.0</c:v>
                </c:pt>
                <c:pt idx="4598">
                  <c:v>-594.0</c:v>
                </c:pt>
                <c:pt idx="4599">
                  <c:v>-600.0</c:v>
                </c:pt>
                <c:pt idx="4600">
                  <c:v>-606.0</c:v>
                </c:pt>
                <c:pt idx="4601">
                  <c:v>-612.0</c:v>
                </c:pt>
                <c:pt idx="4602">
                  <c:v>-618.0</c:v>
                </c:pt>
                <c:pt idx="4603">
                  <c:v>-624.0</c:v>
                </c:pt>
                <c:pt idx="4604">
                  <c:v>-630.0</c:v>
                </c:pt>
                <c:pt idx="4605">
                  <c:v>-636.0</c:v>
                </c:pt>
                <c:pt idx="4606">
                  <c:v>-642.0</c:v>
                </c:pt>
                <c:pt idx="4607">
                  <c:v>-648.0</c:v>
                </c:pt>
                <c:pt idx="4608">
                  <c:v>-654.0</c:v>
                </c:pt>
                <c:pt idx="4609">
                  <c:v>-660.0</c:v>
                </c:pt>
                <c:pt idx="4610">
                  <c:v>-666.0</c:v>
                </c:pt>
                <c:pt idx="4611">
                  <c:v>-672.0</c:v>
                </c:pt>
                <c:pt idx="4612">
                  <c:v>-678.0</c:v>
                </c:pt>
                <c:pt idx="4613">
                  <c:v>-684.0</c:v>
                </c:pt>
                <c:pt idx="4614">
                  <c:v>-690.0</c:v>
                </c:pt>
                <c:pt idx="4615">
                  <c:v>-696.0</c:v>
                </c:pt>
                <c:pt idx="4616">
                  <c:v>-702.0</c:v>
                </c:pt>
                <c:pt idx="4617">
                  <c:v>-708.0</c:v>
                </c:pt>
                <c:pt idx="4618">
                  <c:v>-714.0</c:v>
                </c:pt>
                <c:pt idx="4619">
                  <c:v>-720.0</c:v>
                </c:pt>
                <c:pt idx="4620">
                  <c:v>-726.0</c:v>
                </c:pt>
                <c:pt idx="4621">
                  <c:v>-732.0</c:v>
                </c:pt>
                <c:pt idx="4622">
                  <c:v>-738.0</c:v>
                </c:pt>
                <c:pt idx="4623">
                  <c:v>-744.0</c:v>
                </c:pt>
                <c:pt idx="4624">
                  <c:v>-750.0</c:v>
                </c:pt>
                <c:pt idx="4625">
                  <c:v>-756.0</c:v>
                </c:pt>
                <c:pt idx="4626">
                  <c:v>-762.0</c:v>
                </c:pt>
                <c:pt idx="4627">
                  <c:v>-768.0</c:v>
                </c:pt>
                <c:pt idx="4628">
                  <c:v>-774.0</c:v>
                </c:pt>
                <c:pt idx="4629">
                  <c:v>-780.0</c:v>
                </c:pt>
                <c:pt idx="4630">
                  <c:v>-786.0</c:v>
                </c:pt>
                <c:pt idx="4631">
                  <c:v>-792.0</c:v>
                </c:pt>
                <c:pt idx="4632">
                  <c:v>-798.0</c:v>
                </c:pt>
                <c:pt idx="4633">
                  <c:v>-804.0</c:v>
                </c:pt>
                <c:pt idx="4634">
                  <c:v>-810.0</c:v>
                </c:pt>
                <c:pt idx="4635">
                  <c:v>-816.0</c:v>
                </c:pt>
                <c:pt idx="4636">
                  <c:v>-822.0</c:v>
                </c:pt>
                <c:pt idx="4637">
                  <c:v>-828.0</c:v>
                </c:pt>
                <c:pt idx="4638">
                  <c:v>-834.0</c:v>
                </c:pt>
                <c:pt idx="4639">
                  <c:v>-840.0</c:v>
                </c:pt>
                <c:pt idx="4640">
                  <c:v>-846.0</c:v>
                </c:pt>
                <c:pt idx="4641">
                  <c:v>-852.0</c:v>
                </c:pt>
                <c:pt idx="4642">
                  <c:v>-858.0</c:v>
                </c:pt>
                <c:pt idx="4643">
                  <c:v>-864.0</c:v>
                </c:pt>
                <c:pt idx="4644">
                  <c:v>-870.0</c:v>
                </c:pt>
                <c:pt idx="4645">
                  <c:v>-876.0</c:v>
                </c:pt>
                <c:pt idx="4646">
                  <c:v>-882.0</c:v>
                </c:pt>
                <c:pt idx="4647">
                  <c:v>-888.0</c:v>
                </c:pt>
                <c:pt idx="4648">
                  <c:v>-894.0</c:v>
                </c:pt>
                <c:pt idx="4649">
                  <c:v>-900.0</c:v>
                </c:pt>
                <c:pt idx="4650">
                  <c:v>-894.0</c:v>
                </c:pt>
                <c:pt idx="4651">
                  <c:v>-888.0</c:v>
                </c:pt>
                <c:pt idx="4652">
                  <c:v>-882.0</c:v>
                </c:pt>
                <c:pt idx="4653">
                  <c:v>-876.0</c:v>
                </c:pt>
                <c:pt idx="4654">
                  <c:v>-870.0</c:v>
                </c:pt>
                <c:pt idx="4655">
                  <c:v>-864.0</c:v>
                </c:pt>
                <c:pt idx="4656">
                  <c:v>-858.0</c:v>
                </c:pt>
                <c:pt idx="4657">
                  <c:v>-852.0</c:v>
                </c:pt>
                <c:pt idx="4658">
                  <c:v>-846.0</c:v>
                </c:pt>
                <c:pt idx="4659">
                  <c:v>-840.0</c:v>
                </c:pt>
                <c:pt idx="4660">
                  <c:v>-834.0</c:v>
                </c:pt>
                <c:pt idx="4661">
                  <c:v>-828.0</c:v>
                </c:pt>
                <c:pt idx="4662">
                  <c:v>-822.0</c:v>
                </c:pt>
                <c:pt idx="4663">
                  <c:v>-816.0</c:v>
                </c:pt>
                <c:pt idx="4664">
                  <c:v>-810.0</c:v>
                </c:pt>
                <c:pt idx="4665">
                  <c:v>-804.0</c:v>
                </c:pt>
                <c:pt idx="4666">
                  <c:v>-798.0</c:v>
                </c:pt>
                <c:pt idx="4667">
                  <c:v>-792.0</c:v>
                </c:pt>
                <c:pt idx="4668">
                  <c:v>-786.0</c:v>
                </c:pt>
                <c:pt idx="4669">
                  <c:v>-780.0</c:v>
                </c:pt>
                <c:pt idx="4670">
                  <c:v>-774.0</c:v>
                </c:pt>
                <c:pt idx="4671">
                  <c:v>-768.0</c:v>
                </c:pt>
                <c:pt idx="4672">
                  <c:v>-762.0</c:v>
                </c:pt>
                <c:pt idx="4673">
                  <c:v>-756.0</c:v>
                </c:pt>
                <c:pt idx="4674">
                  <c:v>-750.0</c:v>
                </c:pt>
                <c:pt idx="4675">
                  <c:v>-744.0</c:v>
                </c:pt>
                <c:pt idx="4676">
                  <c:v>-738.0</c:v>
                </c:pt>
                <c:pt idx="4677">
                  <c:v>-732.0</c:v>
                </c:pt>
                <c:pt idx="4678">
                  <c:v>-726.0</c:v>
                </c:pt>
                <c:pt idx="4679">
                  <c:v>-720.0</c:v>
                </c:pt>
                <c:pt idx="4680">
                  <c:v>-714.0</c:v>
                </c:pt>
                <c:pt idx="4681">
                  <c:v>-708.0</c:v>
                </c:pt>
                <c:pt idx="4682">
                  <c:v>-702.0</c:v>
                </c:pt>
                <c:pt idx="4683">
                  <c:v>-696.0</c:v>
                </c:pt>
                <c:pt idx="4684">
                  <c:v>-690.0</c:v>
                </c:pt>
                <c:pt idx="4685">
                  <c:v>-684.0</c:v>
                </c:pt>
                <c:pt idx="4686">
                  <c:v>-678.0</c:v>
                </c:pt>
                <c:pt idx="4687">
                  <c:v>-672.0</c:v>
                </c:pt>
                <c:pt idx="4688">
                  <c:v>-666.0</c:v>
                </c:pt>
                <c:pt idx="4689">
                  <c:v>-660.0</c:v>
                </c:pt>
                <c:pt idx="4690">
                  <c:v>-654.0</c:v>
                </c:pt>
                <c:pt idx="4691">
                  <c:v>-648.0</c:v>
                </c:pt>
                <c:pt idx="4692">
                  <c:v>-642.0</c:v>
                </c:pt>
                <c:pt idx="4693">
                  <c:v>-636.0</c:v>
                </c:pt>
                <c:pt idx="4694">
                  <c:v>-630.0</c:v>
                </c:pt>
                <c:pt idx="4695">
                  <c:v>-624.0</c:v>
                </c:pt>
                <c:pt idx="4696">
                  <c:v>-618.0</c:v>
                </c:pt>
                <c:pt idx="4697">
                  <c:v>-612.0</c:v>
                </c:pt>
                <c:pt idx="4698">
                  <c:v>-606.0</c:v>
                </c:pt>
                <c:pt idx="4699">
                  <c:v>-600.0</c:v>
                </c:pt>
                <c:pt idx="4700">
                  <c:v>-594.0</c:v>
                </c:pt>
                <c:pt idx="4701">
                  <c:v>-588.0</c:v>
                </c:pt>
                <c:pt idx="4702">
                  <c:v>-582.0</c:v>
                </c:pt>
                <c:pt idx="4703">
                  <c:v>-576.0</c:v>
                </c:pt>
                <c:pt idx="4704">
                  <c:v>-570.0</c:v>
                </c:pt>
                <c:pt idx="4705">
                  <c:v>-564.0</c:v>
                </c:pt>
                <c:pt idx="4706">
                  <c:v>-558.0</c:v>
                </c:pt>
                <c:pt idx="4707">
                  <c:v>-552.0</c:v>
                </c:pt>
                <c:pt idx="4708">
                  <c:v>-546.0</c:v>
                </c:pt>
                <c:pt idx="4709">
                  <c:v>-540.0</c:v>
                </c:pt>
                <c:pt idx="4710">
                  <c:v>-534.0</c:v>
                </c:pt>
                <c:pt idx="4711">
                  <c:v>-528.0</c:v>
                </c:pt>
                <c:pt idx="4712">
                  <c:v>-522.0</c:v>
                </c:pt>
                <c:pt idx="4713">
                  <c:v>-516.0</c:v>
                </c:pt>
                <c:pt idx="4714">
                  <c:v>-510.0</c:v>
                </c:pt>
                <c:pt idx="4715">
                  <c:v>-504.0</c:v>
                </c:pt>
                <c:pt idx="4716">
                  <c:v>-498.0</c:v>
                </c:pt>
                <c:pt idx="4717">
                  <c:v>-492.0</c:v>
                </c:pt>
                <c:pt idx="4718">
                  <c:v>-486.0</c:v>
                </c:pt>
                <c:pt idx="4719">
                  <c:v>-480.0</c:v>
                </c:pt>
                <c:pt idx="4720">
                  <c:v>-474.0</c:v>
                </c:pt>
                <c:pt idx="4721">
                  <c:v>-468.0</c:v>
                </c:pt>
                <c:pt idx="4722">
                  <c:v>-462.0</c:v>
                </c:pt>
                <c:pt idx="4723">
                  <c:v>-456.0</c:v>
                </c:pt>
                <c:pt idx="4724">
                  <c:v>-450.0</c:v>
                </c:pt>
                <c:pt idx="4725">
                  <c:v>-444.0</c:v>
                </c:pt>
                <c:pt idx="4726">
                  <c:v>-438.0</c:v>
                </c:pt>
                <c:pt idx="4727">
                  <c:v>-432.0</c:v>
                </c:pt>
                <c:pt idx="4728">
                  <c:v>-426.0</c:v>
                </c:pt>
                <c:pt idx="4729">
                  <c:v>-420.0</c:v>
                </c:pt>
                <c:pt idx="4730">
                  <c:v>-414.0</c:v>
                </c:pt>
                <c:pt idx="4731">
                  <c:v>-408.0</c:v>
                </c:pt>
                <c:pt idx="4732">
                  <c:v>-402.0</c:v>
                </c:pt>
                <c:pt idx="4733">
                  <c:v>-396.0</c:v>
                </c:pt>
                <c:pt idx="4734">
                  <c:v>-390.0</c:v>
                </c:pt>
                <c:pt idx="4735">
                  <c:v>-384.0</c:v>
                </c:pt>
                <c:pt idx="4736">
                  <c:v>-378.0</c:v>
                </c:pt>
                <c:pt idx="4737">
                  <c:v>-372.0</c:v>
                </c:pt>
                <c:pt idx="4738">
                  <c:v>-366.0</c:v>
                </c:pt>
                <c:pt idx="4739">
                  <c:v>-360.0</c:v>
                </c:pt>
                <c:pt idx="4740">
                  <c:v>-354.0</c:v>
                </c:pt>
                <c:pt idx="4741">
                  <c:v>-348.0</c:v>
                </c:pt>
                <c:pt idx="4742">
                  <c:v>-342.0</c:v>
                </c:pt>
                <c:pt idx="4743">
                  <c:v>-336.0</c:v>
                </c:pt>
                <c:pt idx="4744">
                  <c:v>-330.0</c:v>
                </c:pt>
                <c:pt idx="4745">
                  <c:v>-324.0</c:v>
                </c:pt>
                <c:pt idx="4746">
                  <c:v>-318.0</c:v>
                </c:pt>
                <c:pt idx="4747">
                  <c:v>-312.0</c:v>
                </c:pt>
                <c:pt idx="4748">
                  <c:v>-306.0</c:v>
                </c:pt>
                <c:pt idx="4749">
                  <c:v>-300.0</c:v>
                </c:pt>
                <c:pt idx="4750">
                  <c:v>-294.0</c:v>
                </c:pt>
                <c:pt idx="4751">
                  <c:v>-288.0</c:v>
                </c:pt>
                <c:pt idx="4752">
                  <c:v>-282.0</c:v>
                </c:pt>
                <c:pt idx="4753">
                  <c:v>-276.0</c:v>
                </c:pt>
                <c:pt idx="4754">
                  <c:v>-270.0</c:v>
                </c:pt>
                <c:pt idx="4755">
                  <c:v>-264.0</c:v>
                </c:pt>
                <c:pt idx="4756">
                  <c:v>-258.0</c:v>
                </c:pt>
                <c:pt idx="4757">
                  <c:v>-252.0</c:v>
                </c:pt>
                <c:pt idx="4758">
                  <c:v>-246.0</c:v>
                </c:pt>
                <c:pt idx="4759">
                  <c:v>-240.0</c:v>
                </c:pt>
                <c:pt idx="4760">
                  <c:v>-234.0</c:v>
                </c:pt>
                <c:pt idx="4761">
                  <c:v>-228.0</c:v>
                </c:pt>
                <c:pt idx="4762">
                  <c:v>-222.0</c:v>
                </c:pt>
                <c:pt idx="4763">
                  <c:v>-216.0</c:v>
                </c:pt>
                <c:pt idx="4764">
                  <c:v>-210.0</c:v>
                </c:pt>
                <c:pt idx="4765">
                  <c:v>-204.0</c:v>
                </c:pt>
                <c:pt idx="4766">
                  <c:v>-198.0</c:v>
                </c:pt>
                <c:pt idx="4767">
                  <c:v>-192.0</c:v>
                </c:pt>
                <c:pt idx="4768">
                  <c:v>-186.0</c:v>
                </c:pt>
                <c:pt idx="4769">
                  <c:v>-180.0</c:v>
                </c:pt>
                <c:pt idx="4770">
                  <c:v>-174.0</c:v>
                </c:pt>
                <c:pt idx="4771">
                  <c:v>-168.0</c:v>
                </c:pt>
                <c:pt idx="4772">
                  <c:v>-162.0</c:v>
                </c:pt>
                <c:pt idx="4773">
                  <c:v>-156.0</c:v>
                </c:pt>
                <c:pt idx="4774">
                  <c:v>-150.0</c:v>
                </c:pt>
                <c:pt idx="4775">
                  <c:v>-144.0</c:v>
                </c:pt>
                <c:pt idx="4776">
                  <c:v>-138.0</c:v>
                </c:pt>
                <c:pt idx="4777">
                  <c:v>-132.0</c:v>
                </c:pt>
                <c:pt idx="4778">
                  <c:v>-126.0</c:v>
                </c:pt>
                <c:pt idx="4779">
                  <c:v>-120.0</c:v>
                </c:pt>
                <c:pt idx="4780">
                  <c:v>-114.0</c:v>
                </c:pt>
                <c:pt idx="4781">
                  <c:v>-108.0</c:v>
                </c:pt>
                <c:pt idx="4782">
                  <c:v>-102.0</c:v>
                </c:pt>
                <c:pt idx="4783">
                  <c:v>-96.0</c:v>
                </c:pt>
                <c:pt idx="4784">
                  <c:v>-90.0</c:v>
                </c:pt>
                <c:pt idx="4785">
                  <c:v>-84.0</c:v>
                </c:pt>
                <c:pt idx="4786">
                  <c:v>-78.0</c:v>
                </c:pt>
                <c:pt idx="4787">
                  <c:v>-72.0</c:v>
                </c:pt>
                <c:pt idx="4788">
                  <c:v>-66.0</c:v>
                </c:pt>
                <c:pt idx="4789">
                  <c:v>-60.0</c:v>
                </c:pt>
                <c:pt idx="4790">
                  <c:v>-54.0</c:v>
                </c:pt>
                <c:pt idx="4791">
                  <c:v>-48.0</c:v>
                </c:pt>
                <c:pt idx="4792">
                  <c:v>-42.0</c:v>
                </c:pt>
                <c:pt idx="4793">
                  <c:v>-36.0</c:v>
                </c:pt>
                <c:pt idx="4794">
                  <c:v>-30.0</c:v>
                </c:pt>
                <c:pt idx="4795">
                  <c:v>-24.0</c:v>
                </c:pt>
                <c:pt idx="4796">
                  <c:v>-18.0</c:v>
                </c:pt>
                <c:pt idx="4797">
                  <c:v>-12.0</c:v>
                </c:pt>
                <c:pt idx="4798">
                  <c:v>-6.0</c:v>
                </c:pt>
                <c:pt idx="4799">
                  <c:v>0.0</c:v>
                </c:pt>
                <c:pt idx="4800">
                  <c:v>6.0</c:v>
                </c:pt>
                <c:pt idx="4801">
                  <c:v>12.0</c:v>
                </c:pt>
                <c:pt idx="4802">
                  <c:v>18.0</c:v>
                </c:pt>
                <c:pt idx="4803">
                  <c:v>24.0</c:v>
                </c:pt>
                <c:pt idx="4804">
                  <c:v>30.0</c:v>
                </c:pt>
                <c:pt idx="4805">
                  <c:v>36.0</c:v>
                </c:pt>
                <c:pt idx="4806">
                  <c:v>42.0</c:v>
                </c:pt>
                <c:pt idx="4807">
                  <c:v>48.0</c:v>
                </c:pt>
                <c:pt idx="4808">
                  <c:v>54.0</c:v>
                </c:pt>
                <c:pt idx="4809">
                  <c:v>60.0</c:v>
                </c:pt>
                <c:pt idx="4810">
                  <c:v>66.0</c:v>
                </c:pt>
                <c:pt idx="4811">
                  <c:v>72.0</c:v>
                </c:pt>
                <c:pt idx="4812">
                  <c:v>78.0</c:v>
                </c:pt>
                <c:pt idx="4813">
                  <c:v>84.0</c:v>
                </c:pt>
                <c:pt idx="4814">
                  <c:v>90.0</c:v>
                </c:pt>
                <c:pt idx="4815">
                  <c:v>96.0</c:v>
                </c:pt>
                <c:pt idx="4816">
                  <c:v>102.0</c:v>
                </c:pt>
                <c:pt idx="4817">
                  <c:v>108.0</c:v>
                </c:pt>
                <c:pt idx="4818">
                  <c:v>114.0</c:v>
                </c:pt>
                <c:pt idx="4819">
                  <c:v>120.0</c:v>
                </c:pt>
                <c:pt idx="4820">
                  <c:v>126.0</c:v>
                </c:pt>
                <c:pt idx="4821">
                  <c:v>132.0</c:v>
                </c:pt>
                <c:pt idx="4822">
                  <c:v>138.0</c:v>
                </c:pt>
                <c:pt idx="4823">
                  <c:v>144.0</c:v>
                </c:pt>
                <c:pt idx="4824">
                  <c:v>150.0</c:v>
                </c:pt>
                <c:pt idx="4825">
                  <c:v>156.0</c:v>
                </c:pt>
                <c:pt idx="4826">
                  <c:v>162.0</c:v>
                </c:pt>
                <c:pt idx="4827">
                  <c:v>168.0</c:v>
                </c:pt>
                <c:pt idx="4828">
                  <c:v>174.0</c:v>
                </c:pt>
                <c:pt idx="4829">
                  <c:v>180.0</c:v>
                </c:pt>
                <c:pt idx="4830">
                  <c:v>186.0</c:v>
                </c:pt>
                <c:pt idx="4831">
                  <c:v>192.0</c:v>
                </c:pt>
                <c:pt idx="4832">
                  <c:v>198.0</c:v>
                </c:pt>
                <c:pt idx="4833">
                  <c:v>204.0</c:v>
                </c:pt>
                <c:pt idx="4834">
                  <c:v>210.0</c:v>
                </c:pt>
                <c:pt idx="4835">
                  <c:v>216.0</c:v>
                </c:pt>
                <c:pt idx="4836">
                  <c:v>222.0</c:v>
                </c:pt>
                <c:pt idx="4837">
                  <c:v>228.0</c:v>
                </c:pt>
                <c:pt idx="4838">
                  <c:v>234.0</c:v>
                </c:pt>
                <c:pt idx="4839">
                  <c:v>240.0</c:v>
                </c:pt>
                <c:pt idx="4840">
                  <c:v>246.0</c:v>
                </c:pt>
                <c:pt idx="4841">
                  <c:v>252.0</c:v>
                </c:pt>
                <c:pt idx="4842">
                  <c:v>258.0</c:v>
                </c:pt>
                <c:pt idx="4843">
                  <c:v>264.0</c:v>
                </c:pt>
                <c:pt idx="4844">
                  <c:v>270.0</c:v>
                </c:pt>
                <c:pt idx="4845">
                  <c:v>276.0</c:v>
                </c:pt>
                <c:pt idx="4846">
                  <c:v>282.0</c:v>
                </c:pt>
                <c:pt idx="4847">
                  <c:v>288.0</c:v>
                </c:pt>
                <c:pt idx="4848">
                  <c:v>294.0</c:v>
                </c:pt>
                <c:pt idx="4849">
                  <c:v>300.0</c:v>
                </c:pt>
                <c:pt idx="4850">
                  <c:v>306.0</c:v>
                </c:pt>
                <c:pt idx="4851">
                  <c:v>312.0</c:v>
                </c:pt>
                <c:pt idx="4852">
                  <c:v>318.0</c:v>
                </c:pt>
                <c:pt idx="4853">
                  <c:v>324.0</c:v>
                </c:pt>
                <c:pt idx="4854">
                  <c:v>330.0</c:v>
                </c:pt>
                <c:pt idx="4855">
                  <c:v>336.0</c:v>
                </c:pt>
                <c:pt idx="4856">
                  <c:v>342.0</c:v>
                </c:pt>
                <c:pt idx="4857">
                  <c:v>348.0</c:v>
                </c:pt>
                <c:pt idx="4858">
                  <c:v>354.0</c:v>
                </c:pt>
                <c:pt idx="4859">
                  <c:v>360.0</c:v>
                </c:pt>
                <c:pt idx="4860">
                  <c:v>366.0</c:v>
                </c:pt>
                <c:pt idx="4861">
                  <c:v>372.0</c:v>
                </c:pt>
                <c:pt idx="4862">
                  <c:v>378.0</c:v>
                </c:pt>
                <c:pt idx="4863">
                  <c:v>384.0</c:v>
                </c:pt>
                <c:pt idx="4864">
                  <c:v>390.0</c:v>
                </c:pt>
                <c:pt idx="4865">
                  <c:v>396.0</c:v>
                </c:pt>
                <c:pt idx="4866">
                  <c:v>402.0</c:v>
                </c:pt>
                <c:pt idx="4867">
                  <c:v>408.0</c:v>
                </c:pt>
                <c:pt idx="4868">
                  <c:v>414.0</c:v>
                </c:pt>
                <c:pt idx="4869">
                  <c:v>420.0</c:v>
                </c:pt>
                <c:pt idx="4870">
                  <c:v>426.0</c:v>
                </c:pt>
                <c:pt idx="4871">
                  <c:v>432.0</c:v>
                </c:pt>
                <c:pt idx="4872">
                  <c:v>438.0</c:v>
                </c:pt>
                <c:pt idx="4873">
                  <c:v>444.0</c:v>
                </c:pt>
                <c:pt idx="4874">
                  <c:v>450.0</c:v>
                </c:pt>
                <c:pt idx="4875">
                  <c:v>456.0</c:v>
                </c:pt>
                <c:pt idx="4876">
                  <c:v>462.0</c:v>
                </c:pt>
                <c:pt idx="4877">
                  <c:v>468.0</c:v>
                </c:pt>
                <c:pt idx="4878">
                  <c:v>474.0</c:v>
                </c:pt>
                <c:pt idx="4879">
                  <c:v>480.0</c:v>
                </c:pt>
                <c:pt idx="4880">
                  <c:v>486.0</c:v>
                </c:pt>
                <c:pt idx="4881">
                  <c:v>492.0</c:v>
                </c:pt>
                <c:pt idx="4882">
                  <c:v>498.0</c:v>
                </c:pt>
                <c:pt idx="4883">
                  <c:v>504.0</c:v>
                </c:pt>
                <c:pt idx="4884">
                  <c:v>510.0</c:v>
                </c:pt>
                <c:pt idx="4885">
                  <c:v>516.0</c:v>
                </c:pt>
                <c:pt idx="4886">
                  <c:v>522.0</c:v>
                </c:pt>
                <c:pt idx="4887">
                  <c:v>528.0</c:v>
                </c:pt>
                <c:pt idx="4888">
                  <c:v>534.0</c:v>
                </c:pt>
                <c:pt idx="4889">
                  <c:v>540.0</c:v>
                </c:pt>
                <c:pt idx="4890">
                  <c:v>546.0</c:v>
                </c:pt>
                <c:pt idx="4891">
                  <c:v>552.0</c:v>
                </c:pt>
                <c:pt idx="4892">
                  <c:v>558.0</c:v>
                </c:pt>
                <c:pt idx="4893">
                  <c:v>564.0</c:v>
                </c:pt>
                <c:pt idx="4894">
                  <c:v>570.0</c:v>
                </c:pt>
                <c:pt idx="4895">
                  <c:v>576.0</c:v>
                </c:pt>
                <c:pt idx="4896">
                  <c:v>582.0</c:v>
                </c:pt>
                <c:pt idx="4897">
                  <c:v>588.0</c:v>
                </c:pt>
                <c:pt idx="4898">
                  <c:v>594.0</c:v>
                </c:pt>
                <c:pt idx="4899">
                  <c:v>600.0</c:v>
                </c:pt>
                <c:pt idx="4900">
                  <c:v>606.0</c:v>
                </c:pt>
                <c:pt idx="4901">
                  <c:v>612.0</c:v>
                </c:pt>
                <c:pt idx="4902">
                  <c:v>618.0</c:v>
                </c:pt>
                <c:pt idx="4903">
                  <c:v>624.0</c:v>
                </c:pt>
                <c:pt idx="4904">
                  <c:v>630.0</c:v>
                </c:pt>
                <c:pt idx="4905">
                  <c:v>636.0</c:v>
                </c:pt>
                <c:pt idx="4906">
                  <c:v>642.0</c:v>
                </c:pt>
                <c:pt idx="4907">
                  <c:v>648.0</c:v>
                </c:pt>
                <c:pt idx="4908">
                  <c:v>654.0</c:v>
                </c:pt>
                <c:pt idx="4909">
                  <c:v>660.0</c:v>
                </c:pt>
                <c:pt idx="4910">
                  <c:v>666.0</c:v>
                </c:pt>
                <c:pt idx="4911">
                  <c:v>672.0</c:v>
                </c:pt>
                <c:pt idx="4912">
                  <c:v>678.0</c:v>
                </c:pt>
                <c:pt idx="4913">
                  <c:v>684.0</c:v>
                </c:pt>
                <c:pt idx="4914">
                  <c:v>690.0</c:v>
                </c:pt>
                <c:pt idx="4915">
                  <c:v>696.0</c:v>
                </c:pt>
                <c:pt idx="4916">
                  <c:v>702.0</c:v>
                </c:pt>
                <c:pt idx="4917">
                  <c:v>708.0</c:v>
                </c:pt>
                <c:pt idx="4918">
                  <c:v>714.0</c:v>
                </c:pt>
                <c:pt idx="4919">
                  <c:v>720.0</c:v>
                </c:pt>
                <c:pt idx="4920">
                  <c:v>726.0</c:v>
                </c:pt>
                <c:pt idx="4921">
                  <c:v>732.0</c:v>
                </c:pt>
                <c:pt idx="4922">
                  <c:v>738.0</c:v>
                </c:pt>
                <c:pt idx="4923">
                  <c:v>744.0</c:v>
                </c:pt>
                <c:pt idx="4924">
                  <c:v>750.0</c:v>
                </c:pt>
                <c:pt idx="4925">
                  <c:v>756.0</c:v>
                </c:pt>
                <c:pt idx="4926">
                  <c:v>762.0</c:v>
                </c:pt>
                <c:pt idx="4927">
                  <c:v>768.0</c:v>
                </c:pt>
                <c:pt idx="4928">
                  <c:v>774.0</c:v>
                </c:pt>
                <c:pt idx="4929">
                  <c:v>780.0</c:v>
                </c:pt>
                <c:pt idx="4930">
                  <c:v>786.0</c:v>
                </c:pt>
                <c:pt idx="4931">
                  <c:v>792.0</c:v>
                </c:pt>
                <c:pt idx="4932">
                  <c:v>798.0</c:v>
                </c:pt>
                <c:pt idx="4933">
                  <c:v>804.0</c:v>
                </c:pt>
                <c:pt idx="4934">
                  <c:v>810.0</c:v>
                </c:pt>
                <c:pt idx="4935">
                  <c:v>816.0</c:v>
                </c:pt>
                <c:pt idx="4936">
                  <c:v>822.0</c:v>
                </c:pt>
                <c:pt idx="4937">
                  <c:v>828.0</c:v>
                </c:pt>
                <c:pt idx="4938">
                  <c:v>834.0</c:v>
                </c:pt>
                <c:pt idx="4939">
                  <c:v>840.0</c:v>
                </c:pt>
                <c:pt idx="4940">
                  <c:v>846.0</c:v>
                </c:pt>
                <c:pt idx="4941">
                  <c:v>852.0</c:v>
                </c:pt>
                <c:pt idx="4942">
                  <c:v>858.0</c:v>
                </c:pt>
                <c:pt idx="4943">
                  <c:v>864.0</c:v>
                </c:pt>
                <c:pt idx="4944">
                  <c:v>870.0</c:v>
                </c:pt>
                <c:pt idx="4945">
                  <c:v>876.0</c:v>
                </c:pt>
                <c:pt idx="4946">
                  <c:v>882.0</c:v>
                </c:pt>
                <c:pt idx="4947">
                  <c:v>888.0</c:v>
                </c:pt>
                <c:pt idx="4948">
                  <c:v>894.0</c:v>
                </c:pt>
                <c:pt idx="4949">
                  <c:v>900.0</c:v>
                </c:pt>
                <c:pt idx="4950">
                  <c:v>906.0</c:v>
                </c:pt>
                <c:pt idx="4951">
                  <c:v>912.0</c:v>
                </c:pt>
                <c:pt idx="4952">
                  <c:v>918.0</c:v>
                </c:pt>
                <c:pt idx="4953">
                  <c:v>924.0</c:v>
                </c:pt>
                <c:pt idx="4954">
                  <c:v>930.0</c:v>
                </c:pt>
                <c:pt idx="4955">
                  <c:v>936.0</c:v>
                </c:pt>
                <c:pt idx="4956">
                  <c:v>942.0</c:v>
                </c:pt>
                <c:pt idx="4957">
                  <c:v>948.0</c:v>
                </c:pt>
                <c:pt idx="4958">
                  <c:v>954.0</c:v>
                </c:pt>
                <c:pt idx="4959">
                  <c:v>960.0</c:v>
                </c:pt>
                <c:pt idx="4960">
                  <c:v>966.0</c:v>
                </c:pt>
                <c:pt idx="4961">
                  <c:v>972.0</c:v>
                </c:pt>
                <c:pt idx="4962">
                  <c:v>978.0</c:v>
                </c:pt>
                <c:pt idx="4963">
                  <c:v>984.0</c:v>
                </c:pt>
                <c:pt idx="4964">
                  <c:v>990.0</c:v>
                </c:pt>
                <c:pt idx="4965">
                  <c:v>996.0</c:v>
                </c:pt>
                <c:pt idx="4966">
                  <c:v>1002.0</c:v>
                </c:pt>
                <c:pt idx="4967">
                  <c:v>1008.0</c:v>
                </c:pt>
                <c:pt idx="4968">
                  <c:v>1014.0</c:v>
                </c:pt>
                <c:pt idx="4969">
                  <c:v>1020.0</c:v>
                </c:pt>
                <c:pt idx="4970">
                  <c:v>1026.0</c:v>
                </c:pt>
                <c:pt idx="4971">
                  <c:v>1032.0</c:v>
                </c:pt>
                <c:pt idx="4972">
                  <c:v>1038.0</c:v>
                </c:pt>
                <c:pt idx="4973">
                  <c:v>1044.0</c:v>
                </c:pt>
                <c:pt idx="4974">
                  <c:v>1050.0</c:v>
                </c:pt>
                <c:pt idx="4975">
                  <c:v>1056.0</c:v>
                </c:pt>
                <c:pt idx="4976">
                  <c:v>1062.0</c:v>
                </c:pt>
                <c:pt idx="4977">
                  <c:v>1068.0</c:v>
                </c:pt>
                <c:pt idx="4978">
                  <c:v>1074.0</c:v>
                </c:pt>
                <c:pt idx="4979">
                  <c:v>1080.0</c:v>
                </c:pt>
                <c:pt idx="4980">
                  <c:v>1086.0</c:v>
                </c:pt>
                <c:pt idx="4981">
                  <c:v>1092.0</c:v>
                </c:pt>
                <c:pt idx="4982">
                  <c:v>1098.0</c:v>
                </c:pt>
                <c:pt idx="4983">
                  <c:v>1104.0</c:v>
                </c:pt>
                <c:pt idx="4984">
                  <c:v>1110.0</c:v>
                </c:pt>
                <c:pt idx="4985">
                  <c:v>1116.0</c:v>
                </c:pt>
                <c:pt idx="4986">
                  <c:v>1122.0</c:v>
                </c:pt>
                <c:pt idx="4987">
                  <c:v>1128.0</c:v>
                </c:pt>
                <c:pt idx="4988">
                  <c:v>1134.0</c:v>
                </c:pt>
                <c:pt idx="4989">
                  <c:v>1140.0</c:v>
                </c:pt>
                <c:pt idx="4990">
                  <c:v>1146.0</c:v>
                </c:pt>
                <c:pt idx="4991">
                  <c:v>1152.0</c:v>
                </c:pt>
                <c:pt idx="4992">
                  <c:v>1158.0</c:v>
                </c:pt>
                <c:pt idx="4993">
                  <c:v>1164.0</c:v>
                </c:pt>
                <c:pt idx="4994">
                  <c:v>1170.0</c:v>
                </c:pt>
                <c:pt idx="4995">
                  <c:v>1176.0</c:v>
                </c:pt>
                <c:pt idx="4996">
                  <c:v>1182.0</c:v>
                </c:pt>
                <c:pt idx="4997">
                  <c:v>1188.0</c:v>
                </c:pt>
                <c:pt idx="4998">
                  <c:v>1194.0</c:v>
                </c:pt>
                <c:pt idx="4999">
                  <c:v>1200.0</c:v>
                </c:pt>
                <c:pt idx="5000">
                  <c:v>1206.0</c:v>
                </c:pt>
                <c:pt idx="5001">
                  <c:v>1212.0</c:v>
                </c:pt>
                <c:pt idx="5002">
                  <c:v>1218.0</c:v>
                </c:pt>
                <c:pt idx="5003">
                  <c:v>1224.0</c:v>
                </c:pt>
                <c:pt idx="5004">
                  <c:v>1230.0</c:v>
                </c:pt>
                <c:pt idx="5005">
                  <c:v>1236.0</c:v>
                </c:pt>
                <c:pt idx="5006">
                  <c:v>1242.0</c:v>
                </c:pt>
                <c:pt idx="5007">
                  <c:v>1248.0</c:v>
                </c:pt>
                <c:pt idx="5008">
                  <c:v>1254.0</c:v>
                </c:pt>
                <c:pt idx="5009">
                  <c:v>1260.0</c:v>
                </c:pt>
                <c:pt idx="5010">
                  <c:v>1266.0</c:v>
                </c:pt>
                <c:pt idx="5011">
                  <c:v>1272.0</c:v>
                </c:pt>
                <c:pt idx="5012">
                  <c:v>1278.0</c:v>
                </c:pt>
                <c:pt idx="5013">
                  <c:v>1284.0</c:v>
                </c:pt>
                <c:pt idx="5014">
                  <c:v>1290.0</c:v>
                </c:pt>
                <c:pt idx="5015">
                  <c:v>1296.0</c:v>
                </c:pt>
                <c:pt idx="5016">
                  <c:v>1302.0</c:v>
                </c:pt>
                <c:pt idx="5017">
                  <c:v>1308.0</c:v>
                </c:pt>
                <c:pt idx="5018">
                  <c:v>1314.0</c:v>
                </c:pt>
                <c:pt idx="5019">
                  <c:v>1320.0</c:v>
                </c:pt>
                <c:pt idx="5020">
                  <c:v>1326.0</c:v>
                </c:pt>
                <c:pt idx="5021">
                  <c:v>1332.0</c:v>
                </c:pt>
                <c:pt idx="5022">
                  <c:v>1338.0</c:v>
                </c:pt>
                <c:pt idx="5023">
                  <c:v>1344.0</c:v>
                </c:pt>
                <c:pt idx="5024">
                  <c:v>1350.0</c:v>
                </c:pt>
                <c:pt idx="5025">
                  <c:v>1356.0</c:v>
                </c:pt>
                <c:pt idx="5026">
                  <c:v>1362.0</c:v>
                </c:pt>
                <c:pt idx="5027">
                  <c:v>1368.0</c:v>
                </c:pt>
                <c:pt idx="5028">
                  <c:v>1374.0</c:v>
                </c:pt>
                <c:pt idx="5029">
                  <c:v>1380.0</c:v>
                </c:pt>
                <c:pt idx="5030">
                  <c:v>1386.0</c:v>
                </c:pt>
                <c:pt idx="5031">
                  <c:v>1392.0</c:v>
                </c:pt>
                <c:pt idx="5032">
                  <c:v>1398.0</c:v>
                </c:pt>
                <c:pt idx="5033">
                  <c:v>1404.0</c:v>
                </c:pt>
                <c:pt idx="5034">
                  <c:v>1410.0</c:v>
                </c:pt>
                <c:pt idx="5035">
                  <c:v>1416.0</c:v>
                </c:pt>
                <c:pt idx="5036">
                  <c:v>1422.0</c:v>
                </c:pt>
                <c:pt idx="5037">
                  <c:v>1428.0</c:v>
                </c:pt>
                <c:pt idx="5038">
                  <c:v>1434.0</c:v>
                </c:pt>
                <c:pt idx="5039">
                  <c:v>1440.0</c:v>
                </c:pt>
                <c:pt idx="5040">
                  <c:v>1446.0</c:v>
                </c:pt>
                <c:pt idx="5041">
                  <c:v>1452.0</c:v>
                </c:pt>
                <c:pt idx="5042">
                  <c:v>1458.0</c:v>
                </c:pt>
                <c:pt idx="5043">
                  <c:v>1464.0</c:v>
                </c:pt>
                <c:pt idx="5044">
                  <c:v>1470.0</c:v>
                </c:pt>
                <c:pt idx="5045">
                  <c:v>1476.0</c:v>
                </c:pt>
                <c:pt idx="5046">
                  <c:v>1482.0</c:v>
                </c:pt>
                <c:pt idx="5047">
                  <c:v>1488.0</c:v>
                </c:pt>
                <c:pt idx="5048">
                  <c:v>1494.0</c:v>
                </c:pt>
                <c:pt idx="5049">
                  <c:v>1500.0</c:v>
                </c:pt>
                <c:pt idx="5050">
                  <c:v>1494.0</c:v>
                </c:pt>
                <c:pt idx="5051">
                  <c:v>1488.0</c:v>
                </c:pt>
                <c:pt idx="5052">
                  <c:v>1482.0</c:v>
                </c:pt>
                <c:pt idx="5053">
                  <c:v>1476.0</c:v>
                </c:pt>
                <c:pt idx="5054">
                  <c:v>1470.0</c:v>
                </c:pt>
                <c:pt idx="5055">
                  <c:v>1464.0</c:v>
                </c:pt>
                <c:pt idx="5056">
                  <c:v>1458.0</c:v>
                </c:pt>
                <c:pt idx="5057">
                  <c:v>1452.0</c:v>
                </c:pt>
                <c:pt idx="5058">
                  <c:v>1446.0</c:v>
                </c:pt>
                <c:pt idx="5059">
                  <c:v>1440.0</c:v>
                </c:pt>
                <c:pt idx="5060">
                  <c:v>1434.0</c:v>
                </c:pt>
                <c:pt idx="5061">
                  <c:v>1428.0</c:v>
                </c:pt>
                <c:pt idx="5062">
                  <c:v>1422.0</c:v>
                </c:pt>
                <c:pt idx="5063">
                  <c:v>1416.0</c:v>
                </c:pt>
                <c:pt idx="5064">
                  <c:v>1410.0</c:v>
                </c:pt>
                <c:pt idx="5065">
                  <c:v>1404.0</c:v>
                </c:pt>
                <c:pt idx="5066">
                  <c:v>1398.0</c:v>
                </c:pt>
                <c:pt idx="5067">
                  <c:v>1392.0</c:v>
                </c:pt>
                <c:pt idx="5068">
                  <c:v>1386.0</c:v>
                </c:pt>
                <c:pt idx="5069">
                  <c:v>1380.0</c:v>
                </c:pt>
                <c:pt idx="5070">
                  <c:v>1374.0</c:v>
                </c:pt>
                <c:pt idx="5071">
                  <c:v>1368.0</c:v>
                </c:pt>
                <c:pt idx="5072">
                  <c:v>1362.0</c:v>
                </c:pt>
                <c:pt idx="5073">
                  <c:v>1356.0</c:v>
                </c:pt>
                <c:pt idx="5074">
                  <c:v>1350.0</c:v>
                </c:pt>
                <c:pt idx="5075">
                  <c:v>1344.0</c:v>
                </c:pt>
                <c:pt idx="5076">
                  <c:v>1338.0</c:v>
                </c:pt>
                <c:pt idx="5077">
                  <c:v>1332.0</c:v>
                </c:pt>
                <c:pt idx="5078">
                  <c:v>1326.0</c:v>
                </c:pt>
                <c:pt idx="5079">
                  <c:v>1320.0</c:v>
                </c:pt>
                <c:pt idx="5080">
                  <c:v>1314.0</c:v>
                </c:pt>
                <c:pt idx="5081">
                  <c:v>1308.0</c:v>
                </c:pt>
                <c:pt idx="5082">
                  <c:v>1302.0</c:v>
                </c:pt>
                <c:pt idx="5083">
                  <c:v>1296.0</c:v>
                </c:pt>
                <c:pt idx="5084">
                  <c:v>1290.0</c:v>
                </c:pt>
                <c:pt idx="5085">
                  <c:v>1284.0</c:v>
                </c:pt>
                <c:pt idx="5086">
                  <c:v>1278.0</c:v>
                </c:pt>
                <c:pt idx="5087">
                  <c:v>1272.0</c:v>
                </c:pt>
                <c:pt idx="5088">
                  <c:v>1266.0</c:v>
                </c:pt>
                <c:pt idx="5089">
                  <c:v>1260.0</c:v>
                </c:pt>
                <c:pt idx="5090">
                  <c:v>1254.0</c:v>
                </c:pt>
                <c:pt idx="5091">
                  <c:v>1248.0</c:v>
                </c:pt>
                <c:pt idx="5092">
                  <c:v>1242.0</c:v>
                </c:pt>
                <c:pt idx="5093">
                  <c:v>1236.0</c:v>
                </c:pt>
                <c:pt idx="5094">
                  <c:v>1230.0</c:v>
                </c:pt>
                <c:pt idx="5095">
                  <c:v>1224.0</c:v>
                </c:pt>
                <c:pt idx="5096">
                  <c:v>1218.0</c:v>
                </c:pt>
                <c:pt idx="5097">
                  <c:v>1212.0</c:v>
                </c:pt>
                <c:pt idx="5098">
                  <c:v>1206.0</c:v>
                </c:pt>
                <c:pt idx="5099">
                  <c:v>1200.0</c:v>
                </c:pt>
                <c:pt idx="5100">
                  <c:v>1194.0</c:v>
                </c:pt>
                <c:pt idx="5101">
                  <c:v>1188.0</c:v>
                </c:pt>
                <c:pt idx="5102">
                  <c:v>1182.0</c:v>
                </c:pt>
                <c:pt idx="5103">
                  <c:v>1176.0</c:v>
                </c:pt>
                <c:pt idx="5104">
                  <c:v>1170.0</c:v>
                </c:pt>
                <c:pt idx="5105">
                  <c:v>1164.0</c:v>
                </c:pt>
                <c:pt idx="5106">
                  <c:v>1158.0</c:v>
                </c:pt>
                <c:pt idx="5107">
                  <c:v>1152.0</c:v>
                </c:pt>
                <c:pt idx="5108">
                  <c:v>1146.0</c:v>
                </c:pt>
                <c:pt idx="5109">
                  <c:v>1140.0</c:v>
                </c:pt>
                <c:pt idx="5110">
                  <c:v>1134.0</c:v>
                </c:pt>
                <c:pt idx="5111">
                  <c:v>1128.0</c:v>
                </c:pt>
                <c:pt idx="5112">
                  <c:v>1122.0</c:v>
                </c:pt>
                <c:pt idx="5113">
                  <c:v>1116.0</c:v>
                </c:pt>
                <c:pt idx="5114">
                  <c:v>1110.0</c:v>
                </c:pt>
                <c:pt idx="5115">
                  <c:v>1104.0</c:v>
                </c:pt>
                <c:pt idx="5116">
                  <c:v>1098.0</c:v>
                </c:pt>
                <c:pt idx="5117">
                  <c:v>1092.0</c:v>
                </c:pt>
                <c:pt idx="5118">
                  <c:v>1086.0</c:v>
                </c:pt>
                <c:pt idx="5119">
                  <c:v>1080.0</c:v>
                </c:pt>
                <c:pt idx="5120">
                  <c:v>1074.0</c:v>
                </c:pt>
                <c:pt idx="5121">
                  <c:v>1068.0</c:v>
                </c:pt>
                <c:pt idx="5122">
                  <c:v>1062.0</c:v>
                </c:pt>
                <c:pt idx="5123">
                  <c:v>1056.0</c:v>
                </c:pt>
                <c:pt idx="5124">
                  <c:v>1050.0</c:v>
                </c:pt>
                <c:pt idx="5125">
                  <c:v>1044.0</c:v>
                </c:pt>
                <c:pt idx="5126">
                  <c:v>1038.0</c:v>
                </c:pt>
                <c:pt idx="5127">
                  <c:v>1032.0</c:v>
                </c:pt>
                <c:pt idx="5128">
                  <c:v>1026.0</c:v>
                </c:pt>
                <c:pt idx="5129">
                  <c:v>1020.0</c:v>
                </c:pt>
                <c:pt idx="5130">
                  <c:v>1014.0</c:v>
                </c:pt>
                <c:pt idx="5131">
                  <c:v>1008.0</c:v>
                </c:pt>
                <c:pt idx="5132">
                  <c:v>1002.0</c:v>
                </c:pt>
                <c:pt idx="5133">
                  <c:v>996.0</c:v>
                </c:pt>
                <c:pt idx="5134">
                  <c:v>990.0</c:v>
                </c:pt>
                <c:pt idx="5135">
                  <c:v>984.0</c:v>
                </c:pt>
                <c:pt idx="5136">
                  <c:v>978.0</c:v>
                </c:pt>
                <c:pt idx="5137">
                  <c:v>972.0</c:v>
                </c:pt>
                <c:pt idx="5138">
                  <c:v>966.0</c:v>
                </c:pt>
                <c:pt idx="5139">
                  <c:v>960.0</c:v>
                </c:pt>
                <c:pt idx="5140">
                  <c:v>954.0</c:v>
                </c:pt>
                <c:pt idx="5141">
                  <c:v>948.0</c:v>
                </c:pt>
                <c:pt idx="5142">
                  <c:v>942.0</c:v>
                </c:pt>
                <c:pt idx="5143">
                  <c:v>936.0</c:v>
                </c:pt>
                <c:pt idx="5144">
                  <c:v>930.0</c:v>
                </c:pt>
                <c:pt idx="5145">
                  <c:v>924.0</c:v>
                </c:pt>
                <c:pt idx="5146">
                  <c:v>918.0</c:v>
                </c:pt>
                <c:pt idx="5147">
                  <c:v>912.0</c:v>
                </c:pt>
                <c:pt idx="5148">
                  <c:v>906.0</c:v>
                </c:pt>
                <c:pt idx="5149">
                  <c:v>900.0</c:v>
                </c:pt>
                <c:pt idx="5150">
                  <c:v>894.0</c:v>
                </c:pt>
                <c:pt idx="5151">
                  <c:v>888.0</c:v>
                </c:pt>
                <c:pt idx="5152">
                  <c:v>882.0</c:v>
                </c:pt>
                <c:pt idx="5153">
                  <c:v>876.0</c:v>
                </c:pt>
                <c:pt idx="5154">
                  <c:v>870.0</c:v>
                </c:pt>
                <c:pt idx="5155">
                  <c:v>864.0</c:v>
                </c:pt>
                <c:pt idx="5156">
                  <c:v>858.0</c:v>
                </c:pt>
                <c:pt idx="5157">
                  <c:v>852.0</c:v>
                </c:pt>
                <c:pt idx="5158">
                  <c:v>846.0</c:v>
                </c:pt>
                <c:pt idx="5159">
                  <c:v>840.0</c:v>
                </c:pt>
                <c:pt idx="5160">
                  <c:v>834.0</c:v>
                </c:pt>
                <c:pt idx="5161">
                  <c:v>828.0</c:v>
                </c:pt>
                <c:pt idx="5162">
                  <c:v>822.0</c:v>
                </c:pt>
                <c:pt idx="5163">
                  <c:v>816.0</c:v>
                </c:pt>
                <c:pt idx="5164">
                  <c:v>810.0</c:v>
                </c:pt>
                <c:pt idx="5165">
                  <c:v>804.0</c:v>
                </c:pt>
                <c:pt idx="5166">
                  <c:v>798.0</c:v>
                </c:pt>
                <c:pt idx="5167">
                  <c:v>792.0</c:v>
                </c:pt>
                <c:pt idx="5168">
                  <c:v>786.0</c:v>
                </c:pt>
                <c:pt idx="5169">
                  <c:v>780.0</c:v>
                </c:pt>
                <c:pt idx="5170">
                  <c:v>774.0</c:v>
                </c:pt>
                <c:pt idx="5171">
                  <c:v>768.0</c:v>
                </c:pt>
                <c:pt idx="5172">
                  <c:v>762.0</c:v>
                </c:pt>
                <c:pt idx="5173">
                  <c:v>756.0</c:v>
                </c:pt>
                <c:pt idx="5174">
                  <c:v>750.0</c:v>
                </c:pt>
                <c:pt idx="5175">
                  <c:v>744.0</c:v>
                </c:pt>
                <c:pt idx="5176">
                  <c:v>738.0</c:v>
                </c:pt>
                <c:pt idx="5177">
                  <c:v>732.0</c:v>
                </c:pt>
                <c:pt idx="5178">
                  <c:v>726.0</c:v>
                </c:pt>
                <c:pt idx="5179">
                  <c:v>720.0</c:v>
                </c:pt>
                <c:pt idx="5180">
                  <c:v>714.0</c:v>
                </c:pt>
                <c:pt idx="5181">
                  <c:v>708.0</c:v>
                </c:pt>
                <c:pt idx="5182">
                  <c:v>702.0</c:v>
                </c:pt>
                <c:pt idx="5183">
                  <c:v>696.0</c:v>
                </c:pt>
                <c:pt idx="5184">
                  <c:v>690.0</c:v>
                </c:pt>
                <c:pt idx="5185">
                  <c:v>684.0</c:v>
                </c:pt>
                <c:pt idx="5186">
                  <c:v>678.0</c:v>
                </c:pt>
                <c:pt idx="5187">
                  <c:v>672.0</c:v>
                </c:pt>
                <c:pt idx="5188">
                  <c:v>666.0</c:v>
                </c:pt>
                <c:pt idx="5189">
                  <c:v>660.0</c:v>
                </c:pt>
                <c:pt idx="5190">
                  <c:v>654.0</c:v>
                </c:pt>
                <c:pt idx="5191">
                  <c:v>648.0</c:v>
                </c:pt>
                <c:pt idx="5192">
                  <c:v>642.0</c:v>
                </c:pt>
                <c:pt idx="5193">
                  <c:v>636.0</c:v>
                </c:pt>
                <c:pt idx="5194">
                  <c:v>630.0</c:v>
                </c:pt>
                <c:pt idx="5195">
                  <c:v>624.0</c:v>
                </c:pt>
                <c:pt idx="5196">
                  <c:v>618.0</c:v>
                </c:pt>
                <c:pt idx="5197">
                  <c:v>612.0</c:v>
                </c:pt>
                <c:pt idx="5198">
                  <c:v>606.0</c:v>
                </c:pt>
                <c:pt idx="5199">
                  <c:v>600.0</c:v>
                </c:pt>
                <c:pt idx="5200">
                  <c:v>594.0</c:v>
                </c:pt>
                <c:pt idx="5201">
                  <c:v>588.0</c:v>
                </c:pt>
                <c:pt idx="5202">
                  <c:v>582.0</c:v>
                </c:pt>
                <c:pt idx="5203">
                  <c:v>576.0</c:v>
                </c:pt>
                <c:pt idx="5204">
                  <c:v>570.0</c:v>
                </c:pt>
                <c:pt idx="5205">
                  <c:v>564.0</c:v>
                </c:pt>
                <c:pt idx="5206">
                  <c:v>558.0</c:v>
                </c:pt>
                <c:pt idx="5207">
                  <c:v>552.0</c:v>
                </c:pt>
                <c:pt idx="5208">
                  <c:v>546.0</c:v>
                </c:pt>
                <c:pt idx="5209">
                  <c:v>540.0</c:v>
                </c:pt>
                <c:pt idx="5210">
                  <c:v>534.0</c:v>
                </c:pt>
                <c:pt idx="5211">
                  <c:v>528.0</c:v>
                </c:pt>
                <c:pt idx="5212">
                  <c:v>522.0</c:v>
                </c:pt>
                <c:pt idx="5213">
                  <c:v>516.0</c:v>
                </c:pt>
                <c:pt idx="5214">
                  <c:v>510.0</c:v>
                </c:pt>
                <c:pt idx="5215">
                  <c:v>504.0</c:v>
                </c:pt>
                <c:pt idx="5216">
                  <c:v>498.0</c:v>
                </c:pt>
                <c:pt idx="5217">
                  <c:v>492.0</c:v>
                </c:pt>
                <c:pt idx="5218">
                  <c:v>486.0</c:v>
                </c:pt>
                <c:pt idx="5219">
                  <c:v>480.0</c:v>
                </c:pt>
                <c:pt idx="5220">
                  <c:v>474.0</c:v>
                </c:pt>
                <c:pt idx="5221">
                  <c:v>468.0</c:v>
                </c:pt>
                <c:pt idx="5222">
                  <c:v>462.0</c:v>
                </c:pt>
                <c:pt idx="5223">
                  <c:v>456.0</c:v>
                </c:pt>
                <c:pt idx="5224">
                  <c:v>450.0</c:v>
                </c:pt>
                <c:pt idx="5225">
                  <c:v>444.0</c:v>
                </c:pt>
                <c:pt idx="5226">
                  <c:v>438.0</c:v>
                </c:pt>
                <c:pt idx="5227">
                  <c:v>432.0</c:v>
                </c:pt>
                <c:pt idx="5228">
                  <c:v>426.0</c:v>
                </c:pt>
                <c:pt idx="5229">
                  <c:v>420.0</c:v>
                </c:pt>
                <c:pt idx="5230">
                  <c:v>414.0</c:v>
                </c:pt>
                <c:pt idx="5231">
                  <c:v>408.0</c:v>
                </c:pt>
                <c:pt idx="5232">
                  <c:v>402.0</c:v>
                </c:pt>
                <c:pt idx="5233">
                  <c:v>396.0</c:v>
                </c:pt>
                <c:pt idx="5234">
                  <c:v>390.0</c:v>
                </c:pt>
                <c:pt idx="5235">
                  <c:v>384.0</c:v>
                </c:pt>
                <c:pt idx="5236">
                  <c:v>378.0</c:v>
                </c:pt>
                <c:pt idx="5237">
                  <c:v>372.0</c:v>
                </c:pt>
                <c:pt idx="5238">
                  <c:v>366.0</c:v>
                </c:pt>
                <c:pt idx="5239">
                  <c:v>360.0</c:v>
                </c:pt>
                <c:pt idx="5240">
                  <c:v>354.0</c:v>
                </c:pt>
                <c:pt idx="5241">
                  <c:v>348.0</c:v>
                </c:pt>
                <c:pt idx="5242">
                  <c:v>342.0</c:v>
                </c:pt>
                <c:pt idx="5243">
                  <c:v>336.0</c:v>
                </c:pt>
                <c:pt idx="5244">
                  <c:v>330.0</c:v>
                </c:pt>
                <c:pt idx="5245">
                  <c:v>324.0</c:v>
                </c:pt>
                <c:pt idx="5246">
                  <c:v>318.0</c:v>
                </c:pt>
                <c:pt idx="5247">
                  <c:v>312.0</c:v>
                </c:pt>
                <c:pt idx="5248">
                  <c:v>306.0</c:v>
                </c:pt>
                <c:pt idx="5249">
                  <c:v>300.0</c:v>
                </c:pt>
                <c:pt idx="5250">
                  <c:v>294.0</c:v>
                </c:pt>
                <c:pt idx="5251">
                  <c:v>288.0</c:v>
                </c:pt>
                <c:pt idx="5252">
                  <c:v>282.0</c:v>
                </c:pt>
                <c:pt idx="5253">
                  <c:v>276.0</c:v>
                </c:pt>
                <c:pt idx="5254">
                  <c:v>270.0</c:v>
                </c:pt>
                <c:pt idx="5255">
                  <c:v>264.0</c:v>
                </c:pt>
                <c:pt idx="5256">
                  <c:v>258.0</c:v>
                </c:pt>
                <c:pt idx="5257">
                  <c:v>252.0</c:v>
                </c:pt>
                <c:pt idx="5258">
                  <c:v>246.0</c:v>
                </c:pt>
                <c:pt idx="5259">
                  <c:v>240.0</c:v>
                </c:pt>
                <c:pt idx="5260">
                  <c:v>234.0</c:v>
                </c:pt>
                <c:pt idx="5261">
                  <c:v>228.0</c:v>
                </c:pt>
                <c:pt idx="5262">
                  <c:v>222.0</c:v>
                </c:pt>
                <c:pt idx="5263">
                  <c:v>216.0</c:v>
                </c:pt>
                <c:pt idx="5264">
                  <c:v>210.0</c:v>
                </c:pt>
                <c:pt idx="5265">
                  <c:v>204.0</c:v>
                </c:pt>
                <c:pt idx="5266">
                  <c:v>198.0</c:v>
                </c:pt>
                <c:pt idx="5267">
                  <c:v>192.0</c:v>
                </c:pt>
                <c:pt idx="5268">
                  <c:v>186.0</c:v>
                </c:pt>
                <c:pt idx="5269">
                  <c:v>180.0</c:v>
                </c:pt>
                <c:pt idx="5270">
                  <c:v>174.0</c:v>
                </c:pt>
                <c:pt idx="5271">
                  <c:v>168.0</c:v>
                </c:pt>
                <c:pt idx="5272">
                  <c:v>162.0</c:v>
                </c:pt>
                <c:pt idx="5273">
                  <c:v>156.0</c:v>
                </c:pt>
                <c:pt idx="5274">
                  <c:v>150.0</c:v>
                </c:pt>
                <c:pt idx="5275">
                  <c:v>144.0</c:v>
                </c:pt>
                <c:pt idx="5276">
                  <c:v>138.0</c:v>
                </c:pt>
                <c:pt idx="5277">
                  <c:v>132.0</c:v>
                </c:pt>
                <c:pt idx="5278">
                  <c:v>126.0</c:v>
                </c:pt>
                <c:pt idx="5279">
                  <c:v>120.0</c:v>
                </c:pt>
                <c:pt idx="5280">
                  <c:v>114.0</c:v>
                </c:pt>
                <c:pt idx="5281">
                  <c:v>108.0</c:v>
                </c:pt>
                <c:pt idx="5282">
                  <c:v>102.0</c:v>
                </c:pt>
                <c:pt idx="5283">
                  <c:v>96.0</c:v>
                </c:pt>
                <c:pt idx="5284">
                  <c:v>90.0</c:v>
                </c:pt>
                <c:pt idx="5285">
                  <c:v>84.0</c:v>
                </c:pt>
                <c:pt idx="5286">
                  <c:v>78.0</c:v>
                </c:pt>
                <c:pt idx="5287">
                  <c:v>72.0</c:v>
                </c:pt>
                <c:pt idx="5288">
                  <c:v>66.0</c:v>
                </c:pt>
                <c:pt idx="5289">
                  <c:v>60.0</c:v>
                </c:pt>
                <c:pt idx="5290">
                  <c:v>54.0</c:v>
                </c:pt>
                <c:pt idx="5291">
                  <c:v>48.0</c:v>
                </c:pt>
                <c:pt idx="5292">
                  <c:v>42.0</c:v>
                </c:pt>
                <c:pt idx="5293">
                  <c:v>36.0</c:v>
                </c:pt>
                <c:pt idx="5294">
                  <c:v>30.0</c:v>
                </c:pt>
                <c:pt idx="5295">
                  <c:v>24.0</c:v>
                </c:pt>
                <c:pt idx="5296">
                  <c:v>18.0</c:v>
                </c:pt>
                <c:pt idx="5297">
                  <c:v>12.0</c:v>
                </c:pt>
                <c:pt idx="5298">
                  <c:v>6.0</c:v>
                </c:pt>
                <c:pt idx="5299">
                  <c:v>0.0</c:v>
                </c:pt>
                <c:pt idx="5300">
                  <c:v>-6.0</c:v>
                </c:pt>
                <c:pt idx="5301">
                  <c:v>-12.0</c:v>
                </c:pt>
                <c:pt idx="5302">
                  <c:v>-18.0</c:v>
                </c:pt>
                <c:pt idx="5303">
                  <c:v>-24.0</c:v>
                </c:pt>
                <c:pt idx="5304">
                  <c:v>-30.0</c:v>
                </c:pt>
                <c:pt idx="5305">
                  <c:v>-36.0</c:v>
                </c:pt>
                <c:pt idx="5306">
                  <c:v>-42.0</c:v>
                </c:pt>
                <c:pt idx="5307">
                  <c:v>-48.0</c:v>
                </c:pt>
                <c:pt idx="5308">
                  <c:v>-54.0</c:v>
                </c:pt>
                <c:pt idx="5309">
                  <c:v>-60.0</c:v>
                </c:pt>
                <c:pt idx="5310">
                  <c:v>-66.0</c:v>
                </c:pt>
                <c:pt idx="5311">
                  <c:v>-72.0</c:v>
                </c:pt>
                <c:pt idx="5312">
                  <c:v>-78.0</c:v>
                </c:pt>
                <c:pt idx="5313">
                  <c:v>-84.0</c:v>
                </c:pt>
                <c:pt idx="5314">
                  <c:v>-90.0</c:v>
                </c:pt>
                <c:pt idx="5315">
                  <c:v>-96.0</c:v>
                </c:pt>
                <c:pt idx="5316">
                  <c:v>-102.0</c:v>
                </c:pt>
                <c:pt idx="5317">
                  <c:v>-108.0</c:v>
                </c:pt>
                <c:pt idx="5318">
                  <c:v>-114.0</c:v>
                </c:pt>
                <c:pt idx="5319">
                  <c:v>-120.0</c:v>
                </c:pt>
                <c:pt idx="5320">
                  <c:v>-126.0</c:v>
                </c:pt>
                <c:pt idx="5321">
                  <c:v>-132.0</c:v>
                </c:pt>
                <c:pt idx="5322">
                  <c:v>-138.0</c:v>
                </c:pt>
                <c:pt idx="5323">
                  <c:v>-144.0</c:v>
                </c:pt>
                <c:pt idx="5324">
                  <c:v>-150.0</c:v>
                </c:pt>
                <c:pt idx="5325">
                  <c:v>-156.0</c:v>
                </c:pt>
                <c:pt idx="5326">
                  <c:v>-162.0</c:v>
                </c:pt>
                <c:pt idx="5327">
                  <c:v>-168.0</c:v>
                </c:pt>
                <c:pt idx="5328">
                  <c:v>-174.0</c:v>
                </c:pt>
                <c:pt idx="5329">
                  <c:v>-180.0</c:v>
                </c:pt>
                <c:pt idx="5330">
                  <c:v>-186.0</c:v>
                </c:pt>
                <c:pt idx="5331">
                  <c:v>-192.0</c:v>
                </c:pt>
                <c:pt idx="5332">
                  <c:v>-198.0</c:v>
                </c:pt>
                <c:pt idx="5333">
                  <c:v>-204.0</c:v>
                </c:pt>
                <c:pt idx="5334">
                  <c:v>-210.0</c:v>
                </c:pt>
                <c:pt idx="5335">
                  <c:v>-216.0</c:v>
                </c:pt>
                <c:pt idx="5336">
                  <c:v>-222.0</c:v>
                </c:pt>
                <c:pt idx="5337">
                  <c:v>-228.0</c:v>
                </c:pt>
                <c:pt idx="5338">
                  <c:v>-234.0</c:v>
                </c:pt>
                <c:pt idx="5339">
                  <c:v>-240.0</c:v>
                </c:pt>
                <c:pt idx="5340">
                  <c:v>-246.0</c:v>
                </c:pt>
                <c:pt idx="5341">
                  <c:v>-252.0</c:v>
                </c:pt>
                <c:pt idx="5342">
                  <c:v>-258.0</c:v>
                </c:pt>
                <c:pt idx="5343">
                  <c:v>-264.0</c:v>
                </c:pt>
                <c:pt idx="5344">
                  <c:v>-270.0</c:v>
                </c:pt>
                <c:pt idx="5345">
                  <c:v>-276.0</c:v>
                </c:pt>
                <c:pt idx="5346">
                  <c:v>-282.0</c:v>
                </c:pt>
                <c:pt idx="5347">
                  <c:v>-288.0</c:v>
                </c:pt>
                <c:pt idx="5348">
                  <c:v>-294.0</c:v>
                </c:pt>
                <c:pt idx="5349">
                  <c:v>-300.0</c:v>
                </c:pt>
                <c:pt idx="5350">
                  <c:v>-306.0</c:v>
                </c:pt>
                <c:pt idx="5351">
                  <c:v>-312.0</c:v>
                </c:pt>
                <c:pt idx="5352">
                  <c:v>-318.0</c:v>
                </c:pt>
                <c:pt idx="5353">
                  <c:v>-324.0</c:v>
                </c:pt>
                <c:pt idx="5354">
                  <c:v>-330.0</c:v>
                </c:pt>
                <c:pt idx="5355">
                  <c:v>-336.0</c:v>
                </c:pt>
                <c:pt idx="5356">
                  <c:v>-342.0</c:v>
                </c:pt>
                <c:pt idx="5357">
                  <c:v>-348.0</c:v>
                </c:pt>
                <c:pt idx="5358">
                  <c:v>-354.0</c:v>
                </c:pt>
                <c:pt idx="5359">
                  <c:v>-360.0</c:v>
                </c:pt>
                <c:pt idx="5360">
                  <c:v>-366.0</c:v>
                </c:pt>
                <c:pt idx="5361">
                  <c:v>-372.0</c:v>
                </c:pt>
                <c:pt idx="5362">
                  <c:v>-378.0</c:v>
                </c:pt>
                <c:pt idx="5363">
                  <c:v>-384.0</c:v>
                </c:pt>
                <c:pt idx="5364">
                  <c:v>-390.0</c:v>
                </c:pt>
                <c:pt idx="5365">
                  <c:v>-396.0</c:v>
                </c:pt>
                <c:pt idx="5366">
                  <c:v>-402.0</c:v>
                </c:pt>
                <c:pt idx="5367">
                  <c:v>-408.0</c:v>
                </c:pt>
                <c:pt idx="5368">
                  <c:v>-414.0</c:v>
                </c:pt>
                <c:pt idx="5369">
                  <c:v>-420.0</c:v>
                </c:pt>
                <c:pt idx="5370">
                  <c:v>-426.0</c:v>
                </c:pt>
                <c:pt idx="5371">
                  <c:v>-432.0</c:v>
                </c:pt>
                <c:pt idx="5372">
                  <c:v>-438.0</c:v>
                </c:pt>
                <c:pt idx="5373">
                  <c:v>-444.0</c:v>
                </c:pt>
                <c:pt idx="5374">
                  <c:v>-450.0</c:v>
                </c:pt>
                <c:pt idx="5375">
                  <c:v>-456.0</c:v>
                </c:pt>
                <c:pt idx="5376">
                  <c:v>-462.0</c:v>
                </c:pt>
                <c:pt idx="5377">
                  <c:v>-468.0</c:v>
                </c:pt>
                <c:pt idx="5378">
                  <c:v>-474.0</c:v>
                </c:pt>
                <c:pt idx="5379">
                  <c:v>-480.0</c:v>
                </c:pt>
                <c:pt idx="5380">
                  <c:v>-486.0</c:v>
                </c:pt>
                <c:pt idx="5381">
                  <c:v>-492.0</c:v>
                </c:pt>
                <c:pt idx="5382">
                  <c:v>-498.0</c:v>
                </c:pt>
                <c:pt idx="5383">
                  <c:v>-504.0</c:v>
                </c:pt>
                <c:pt idx="5384">
                  <c:v>-510.0</c:v>
                </c:pt>
                <c:pt idx="5385">
                  <c:v>-516.0</c:v>
                </c:pt>
                <c:pt idx="5386">
                  <c:v>-522.0</c:v>
                </c:pt>
                <c:pt idx="5387">
                  <c:v>-528.0</c:v>
                </c:pt>
                <c:pt idx="5388">
                  <c:v>-534.0</c:v>
                </c:pt>
                <c:pt idx="5389">
                  <c:v>-540.0</c:v>
                </c:pt>
                <c:pt idx="5390">
                  <c:v>-546.0</c:v>
                </c:pt>
                <c:pt idx="5391">
                  <c:v>-552.0</c:v>
                </c:pt>
                <c:pt idx="5392">
                  <c:v>-558.0</c:v>
                </c:pt>
                <c:pt idx="5393">
                  <c:v>-564.0</c:v>
                </c:pt>
                <c:pt idx="5394">
                  <c:v>-570.0</c:v>
                </c:pt>
                <c:pt idx="5395">
                  <c:v>-576.0</c:v>
                </c:pt>
                <c:pt idx="5396">
                  <c:v>-582.0</c:v>
                </c:pt>
                <c:pt idx="5397">
                  <c:v>-588.0</c:v>
                </c:pt>
                <c:pt idx="5398">
                  <c:v>-594.0</c:v>
                </c:pt>
                <c:pt idx="5399">
                  <c:v>-600.0</c:v>
                </c:pt>
                <c:pt idx="5400">
                  <c:v>-606.0</c:v>
                </c:pt>
                <c:pt idx="5401">
                  <c:v>-612.0</c:v>
                </c:pt>
                <c:pt idx="5402">
                  <c:v>-618.0</c:v>
                </c:pt>
                <c:pt idx="5403">
                  <c:v>-624.0</c:v>
                </c:pt>
                <c:pt idx="5404">
                  <c:v>-630.0</c:v>
                </c:pt>
                <c:pt idx="5405">
                  <c:v>-636.0</c:v>
                </c:pt>
                <c:pt idx="5406">
                  <c:v>-642.0</c:v>
                </c:pt>
                <c:pt idx="5407">
                  <c:v>-648.0</c:v>
                </c:pt>
                <c:pt idx="5408">
                  <c:v>-654.0</c:v>
                </c:pt>
                <c:pt idx="5409">
                  <c:v>-660.0</c:v>
                </c:pt>
                <c:pt idx="5410">
                  <c:v>-666.0</c:v>
                </c:pt>
                <c:pt idx="5411">
                  <c:v>-672.0</c:v>
                </c:pt>
                <c:pt idx="5412">
                  <c:v>-678.0</c:v>
                </c:pt>
                <c:pt idx="5413">
                  <c:v>-684.0</c:v>
                </c:pt>
                <c:pt idx="5414">
                  <c:v>-690.0</c:v>
                </c:pt>
                <c:pt idx="5415">
                  <c:v>-696.0</c:v>
                </c:pt>
                <c:pt idx="5416">
                  <c:v>-702.0</c:v>
                </c:pt>
                <c:pt idx="5417">
                  <c:v>-708.0</c:v>
                </c:pt>
                <c:pt idx="5418">
                  <c:v>-714.0</c:v>
                </c:pt>
                <c:pt idx="5419">
                  <c:v>-720.0</c:v>
                </c:pt>
                <c:pt idx="5420">
                  <c:v>-726.0</c:v>
                </c:pt>
                <c:pt idx="5421">
                  <c:v>-732.0</c:v>
                </c:pt>
                <c:pt idx="5422">
                  <c:v>-738.0</c:v>
                </c:pt>
                <c:pt idx="5423">
                  <c:v>-744.0</c:v>
                </c:pt>
                <c:pt idx="5424">
                  <c:v>-750.0</c:v>
                </c:pt>
                <c:pt idx="5425">
                  <c:v>-756.0</c:v>
                </c:pt>
                <c:pt idx="5426">
                  <c:v>-762.0</c:v>
                </c:pt>
                <c:pt idx="5427">
                  <c:v>-768.0</c:v>
                </c:pt>
                <c:pt idx="5428">
                  <c:v>-774.0</c:v>
                </c:pt>
                <c:pt idx="5429">
                  <c:v>-780.0</c:v>
                </c:pt>
                <c:pt idx="5430">
                  <c:v>-786.0</c:v>
                </c:pt>
                <c:pt idx="5431">
                  <c:v>-792.0</c:v>
                </c:pt>
                <c:pt idx="5432">
                  <c:v>-798.0</c:v>
                </c:pt>
                <c:pt idx="5433">
                  <c:v>-804.0</c:v>
                </c:pt>
                <c:pt idx="5434">
                  <c:v>-810.0</c:v>
                </c:pt>
                <c:pt idx="5435">
                  <c:v>-816.0</c:v>
                </c:pt>
                <c:pt idx="5436">
                  <c:v>-822.0</c:v>
                </c:pt>
                <c:pt idx="5437">
                  <c:v>-828.0</c:v>
                </c:pt>
                <c:pt idx="5438">
                  <c:v>-834.0</c:v>
                </c:pt>
                <c:pt idx="5439">
                  <c:v>-840.0</c:v>
                </c:pt>
                <c:pt idx="5440">
                  <c:v>-846.0</c:v>
                </c:pt>
                <c:pt idx="5441">
                  <c:v>-852.0</c:v>
                </c:pt>
                <c:pt idx="5442">
                  <c:v>-858.0</c:v>
                </c:pt>
                <c:pt idx="5443">
                  <c:v>-864.0</c:v>
                </c:pt>
                <c:pt idx="5444">
                  <c:v>-870.0</c:v>
                </c:pt>
                <c:pt idx="5445">
                  <c:v>-876.0</c:v>
                </c:pt>
                <c:pt idx="5446">
                  <c:v>-882.0</c:v>
                </c:pt>
                <c:pt idx="5447">
                  <c:v>-888.0</c:v>
                </c:pt>
                <c:pt idx="5448">
                  <c:v>-894.0</c:v>
                </c:pt>
                <c:pt idx="5449">
                  <c:v>-900.0</c:v>
                </c:pt>
                <c:pt idx="5450">
                  <c:v>-894.0</c:v>
                </c:pt>
                <c:pt idx="5451">
                  <c:v>-888.0</c:v>
                </c:pt>
                <c:pt idx="5452">
                  <c:v>-882.0</c:v>
                </c:pt>
                <c:pt idx="5453">
                  <c:v>-876.0</c:v>
                </c:pt>
                <c:pt idx="5454">
                  <c:v>-870.0</c:v>
                </c:pt>
                <c:pt idx="5455">
                  <c:v>-864.0</c:v>
                </c:pt>
                <c:pt idx="5456">
                  <c:v>-858.0</c:v>
                </c:pt>
                <c:pt idx="5457">
                  <c:v>-852.0</c:v>
                </c:pt>
                <c:pt idx="5458">
                  <c:v>-846.0</c:v>
                </c:pt>
                <c:pt idx="5459">
                  <c:v>-840.0</c:v>
                </c:pt>
                <c:pt idx="5460">
                  <c:v>-834.0</c:v>
                </c:pt>
                <c:pt idx="5461">
                  <c:v>-828.0</c:v>
                </c:pt>
                <c:pt idx="5462">
                  <c:v>-822.0</c:v>
                </c:pt>
                <c:pt idx="5463">
                  <c:v>-816.0</c:v>
                </c:pt>
                <c:pt idx="5464">
                  <c:v>-810.0</c:v>
                </c:pt>
                <c:pt idx="5465">
                  <c:v>-804.0</c:v>
                </c:pt>
                <c:pt idx="5466">
                  <c:v>-798.0</c:v>
                </c:pt>
                <c:pt idx="5467">
                  <c:v>-792.0</c:v>
                </c:pt>
                <c:pt idx="5468">
                  <c:v>-786.0</c:v>
                </c:pt>
                <c:pt idx="5469">
                  <c:v>-780.0</c:v>
                </c:pt>
                <c:pt idx="5470">
                  <c:v>-774.0</c:v>
                </c:pt>
                <c:pt idx="5471">
                  <c:v>-768.0</c:v>
                </c:pt>
                <c:pt idx="5472">
                  <c:v>-762.0</c:v>
                </c:pt>
                <c:pt idx="5473">
                  <c:v>-756.0</c:v>
                </c:pt>
                <c:pt idx="5474">
                  <c:v>-750.0</c:v>
                </c:pt>
                <c:pt idx="5475">
                  <c:v>-744.0</c:v>
                </c:pt>
                <c:pt idx="5476">
                  <c:v>-738.0</c:v>
                </c:pt>
                <c:pt idx="5477">
                  <c:v>-732.0</c:v>
                </c:pt>
                <c:pt idx="5478">
                  <c:v>-726.0</c:v>
                </c:pt>
                <c:pt idx="5479">
                  <c:v>-720.0</c:v>
                </c:pt>
                <c:pt idx="5480">
                  <c:v>-714.0</c:v>
                </c:pt>
                <c:pt idx="5481">
                  <c:v>-708.0</c:v>
                </c:pt>
                <c:pt idx="5482">
                  <c:v>-702.0</c:v>
                </c:pt>
                <c:pt idx="5483">
                  <c:v>-696.0</c:v>
                </c:pt>
                <c:pt idx="5484">
                  <c:v>-690.0</c:v>
                </c:pt>
                <c:pt idx="5485">
                  <c:v>-684.0</c:v>
                </c:pt>
                <c:pt idx="5486">
                  <c:v>-678.0</c:v>
                </c:pt>
                <c:pt idx="5487">
                  <c:v>-672.0</c:v>
                </c:pt>
                <c:pt idx="5488">
                  <c:v>-666.0</c:v>
                </c:pt>
                <c:pt idx="5489">
                  <c:v>-660.0</c:v>
                </c:pt>
                <c:pt idx="5490">
                  <c:v>-654.0</c:v>
                </c:pt>
                <c:pt idx="5491">
                  <c:v>-648.0</c:v>
                </c:pt>
                <c:pt idx="5492">
                  <c:v>-642.0</c:v>
                </c:pt>
                <c:pt idx="5493">
                  <c:v>-636.0</c:v>
                </c:pt>
                <c:pt idx="5494">
                  <c:v>-630.0</c:v>
                </c:pt>
                <c:pt idx="5495">
                  <c:v>-624.0</c:v>
                </c:pt>
                <c:pt idx="5496">
                  <c:v>-618.0</c:v>
                </c:pt>
                <c:pt idx="5497">
                  <c:v>-612.0</c:v>
                </c:pt>
                <c:pt idx="5498">
                  <c:v>-606.0</c:v>
                </c:pt>
                <c:pt idx="5499">
                  <c:v>-600.0</c:v>
                </c:pt>
                <c:pt idx="5500">
                  <c:v>-594.0</c:v>
                </c:pt>
                <c:pt idx="5501">
                  <c:v>-588.0</c:v>
                </c:pt>
                <c:pt idx="5502">
                  <c:v>-582.0</c:v>
                </c:pt>
                <c:pt idx="5503">
                  <c:v>-576.0</c:v>
                </c:pt>
                <c:pt idx="5504">
                  <c:v>-570.0</c:v>
                </c:pt>
                <c:pt idx="5505">
                  <c:v>-564.0</c:v>
                </c:pt>
                <c:pt idx="5506">
                  <c:v>-558.0</c:v>
                </c:pt>
                <c:pt idx="5507">
                  <c:v>-552.0</c:v>
                </c:pt>
                <c:pt idx="5508">
                  <c:v>-546.0</c:v>
                </c:pt>
                <c:pt idx="5509">
                  <c:v>-540.0</c:v>
                </c:pt>
                <c:pt idx="5510">
                  <c:v>-534.0</c:v>
                </c:pt>
                <c:pt idx="5511">
                  <c:v>-528.0</c:v>
                </c:pt>
                <c:pt idx="5512">
                  <c:v>-522.0</c:v>
                </c:pt>
                <c:pt idx="5513">
                  <c:v>-516.0</c:v>
                </c:pt>
                <c:pt idx="5514">
                  <c:v>-510.0</c:v>
                </c:pt>
                <c:pt idx="5515">
                  <c:v>-504.0</c:v>
                </c:pt>
                <c:pt idx="5516">
                  <c:v>-498.0</c:v>
                </c:pt>
                <c:pt idx="5517">
                  <c:v>-492.0</c:v>
                </c:pt>
                <c:pt idx="5518">
                  <c:v>-486.0</c:v>
                </c:pt>
                <c:pt idx="5519">
                  <c:v>-480.0</c:v>
                </c:pt>
                <c:pt idx="5520">
                  <c:v>-474.0</c:v>
                </c:pt>
                <c:pt idx="5521">
                  <c:v>-468.0</c:v>
                </c:pt>
                <c:pt idx="5522">
                  <c:v>-462.0</c:v>
                </c:pt>
                <c:pt idx="5523">
                  <c:v>-456.0</c:v>
                </c:pt>
                <c:pt idx="5524">
                  <c:v>-450.0</c:v>
                </c:pt>
                <c:pt idx="5525">
                  <c:v>-444.0</c:v>
                </c:pt>
                <c:pt idx="5526">
                  <c:v>-438.0</c:v>
                </c:pt>
                <c:pt idx="5527">
                  <c:v>-432.0</c:v>
                </c:pt>
                <c:pt idx="5528">
                  <c:v>-426.0</c:v>
                </c:pt>
                <c:pt idx="5529">
                  <c:v>-420.0</c:v>
                </c:pt>
                <c:pt idx="5530">
                  <c:v>-414.0</c:v>
                </c:pt>
                <c:pt idx="5531">
                  <c:v>-408.0</c:v>
                </c:pt>
                <c:pt idx="5532">
                  <c:v>-402.0</c:v>
                </c:pt>
                <c:pt idx="5533">
                  <c:v>-396.0</c:v>
                </c:pt>
                <c:pt idx="5534">
                  <c:v>-390.0</c:v>
                </c:pt>
                <c:pt idx="5535">
                  <c:v>-384.0</c:v>
                </c:pt>
                <c:pt idx="5536">
                  <c:v>-378.0</c:v>
                </c:pt>
                <c:pt idx="5537">
                  <c:v>-372.0</c:v>
                </c:pt>
                <c:pt idx="5538">
                  <c:v>-366.0</c:v>
                </c:pt>
                <c:pt idx="5539">
                  <c:v>-360.0</c:v>
                </c:pt>
                <c:pt idx="5540">
                  <c:v>-354.0</c:v>
                </c:pt>
                <c:pt idx="5541">
                  <c:v>-348.0</c:v>
                </c:pt>
                <c:pt idx="5542">
                  <c:v>-342.0</c:v>
                </c:pt>
                <c:pt idx="5543">
                  <c:v>-336.0</c:v>
                </c:pt>
                <c:pt idx="5544">
                  <c:v>-330.0</c:v>
                </c:pt>
                <c:pt idx="5545">
                  <c:v>-324.0</c:v>
                </c:pt>
                <c:pt idx="5546">
                  <c:v>-318.0</c:v>
                </c:pt>
                <c:pt idx="5547">
                  <c:v>-312.0</c:v>
                </c:pt>
                <c:pt idx="5548">
                  <c:v>-306.0</c:v>
                </c:pt>
                <c:pt idx="5549">
                  <c:v>-300.0</c:v>
                </c:pt>
                <c:pt idx="5550">
                  <c:v>-294.0</c:v>
                </c:pt>
                <c:pt idx="5551">
                  <c:v>-288.0</c:v>
                </c:pt>
                <c:pt idx="5552">
                  <c:v>-282.0</c:v>
                </c:pt>
                <c:pt idx="5553">
                  <c:v>-276.0</c:v>
                </c:pt>
                <c:pt idx="5554">
                  <c:v>-270.0</c:v>
                </c:pt>
                <c:pt idx="5555">
                  <c:v>-264.0</c:v>
                </c:pt>
                <c:pt idx="5556">
                  <c:v>-258.0</c:v>
                </c:pt>
                <c:pt idx="5557">
                  <c:v>-252.0</c:v>
                </c:pt>
                <c:pt idx="5558">
                  <c:v>-246.0</c:v>
                </c:pt>
                <c:pt idx="5559">
                  <c:v>-240.0</c:v>
                </c:pt>
                <c:pt idx="5560">
                  <c:v>-234.0</c:v>
                </c:pt>
                <c:pt idx="5561">
                  <c:v>-228.0</c:v>
                </c:pt>
                <c:pt idx="5562">
                  <c:v>-222.0</c:v>
                </c:pt>
                <c:pt idx="5563">
                  <c:v>-216.0</c:v>
                </c:pt>
                <c:pt idx="5564">
                  <c:v>-210.0</c:v>
                </c:pt>
                <c:pt idx="5565">
                  <c:v>-204.0</c:v>
                </c:pt>
                <c:pt idx="5566">
                  <c:v>-198.0</c:v>
                </c:pt>
                <c:pt idx="5567">
                  <c:v>-192.0</c:v>
                </c:pt>
                <c:pt idx="5568">
                  <c:v>-186.0</c:v>
                </c:pt>
                <c:pt idx="5569">
                  <c:v>-180.0</c:v>
                </c:pt>
                <c:pt idx="5570">
                  <c:v>-174.0</c:v>
                </c:pt>
                <c:pt idx="5571">
                  <c:v>-168.0</c:v>
                </c:pt>
                <c:pt idx="5572">
                  <c:v>-162.0</c:v>
                </c:pt>
                <c:pt idx="5573">
                  <c:v>-156.0</c:v>
                </c:pt>
                <c:pt idx="5574">
                  <c:v>-150.0</c:v>
                </c:pt>
                <c:pt idx="5575">
                  <c:v>-144.0</c:v>
                </c:pt>
                <c:pt idx="5576">
                  <c:v>-138.0</c:v>
                </c:pt>
                <c:pt idx="5577">
                  <c:v>-132.0</c:v>
                </c:pt>
                <c:pt idx="5578">
                  <c:v>-126.0</c:v>
                </c:pt>
                <c:pt idx="5579">
                  <c:v>-120.0</c:v>
                </c:pt>
                <c:pt idx="5580">
                  <c:v>-114.0</c:v>
                </c:pt>
                <c:pt idx="5581">
                  <c:v>-108.0</c:v>
                </c:pt>
                <c:pt idx="5582">
                  <c:v>-102.0</c:v>
                </c:pt>
                <c:pt idx="5583">
                  <c:v>-96.0</c:v>
                </c:pt>
                <c:pt idx="5584">
                  <c:v>-90.0</c:v>
                </c:pt>
                <c:pt idx="5585">
                  <c:v>-84.0</c:v>
                </c:pt>
                <c:pt idx="5586">
                  <c:v>-78.0</c:v>
                </c:pt>
                <c:pt idx="5587">
                  <c:v>-72.0</c:v>
                </c:pt>
                <c:pt idx="5588">
                  <c:v>-66.0</c:v>
                </c:pt>
                <c:pt idx="5589">
                  <c:v>-60.0</c:v>
                </c:pt>
                <c:pt idx="5590">
                  <c:v>-54.0</c:v>
                </c:pt>
                <c:pt idx="5591">
                  <c:v>-48.0</c:v>
                </c:pt>
                <c:pt idx="5592">
                  <c:v>-42.0</c:v>
                </c:pt>
                <c:pt idx="5593">
                  <c:v>-36.0</c:v>
                </c:pt>
                <c:pt idx="5594">
                  <c:v>-30.0</c:v>
                </c:pt>
                <c:pt idx="5595">
                  <c:v>-24.0</c:v>
                </c:pt>
                <c:pt idx="5596">
                  <c:v>-18.0</c:v>
                </c:pt>
                <c:pt idx="5597">
                  <c:v>-12.0</c:v>
                </c:pt>
                <c:pt idx="5598">
                  <c:v>-6.0</c:v>
                </c:pt>
                <c:pt idx="5599">
                  <c:v>0.0</c:v>
                </c:pt>
                <c:pt idx="5600">
                  <c:v>6.0</c:v>
                </c:pt>
                <c:pt idx="5601">
                  <c:v>12.0</c:v>
                </c:pt>
                <c:pt idx="5602">
                  <c:v>18.0</c:v>
                </c:pt>
                <c:pt idx="5603">
                  <c:v>24.0</c:v>
                </c:pt>
                <c:pt idx="5604">
                  <c:v>30.0</c:v>
                </c:pt>
                <c:pt idx="5605">
                  <c:v>36.0</c:v>
                </c:pt>
                <c:pt idx="5606">
                  <c:v>42.0</c:v>
                </c:pt>
                <c:pt idx="5607">
                  <c:v>48.0</c:v>
                </c:pt>
                <c:pt idx="5608">
                  <c:v>54.0</c:v>
                </c:pt>
                <c:pt idx="5609">
                  <c:v>60.0</c:v>
                </c:pt>
                <c:pt idx="5610">
                  <c:v>66.0</c:v>
                </c:pt>
                <c:pt idx="5611">
                  <c:v>72.0</c:v>
                </c:pt>
                <c:pt idx="5612">
                  <c:v>78.0</c:v>
                </c:pt>
                <c:pt idx="5613">
                  <c:v>84.0</c:v>
                </c:pt>
                <c:pt idx="5614">
                  <c:v>90.0</c:v>
                </c:pt>
                <c:pt idx="5615">
                  <c:v>96.0</c:v>
                </c:pt>
                <c:pt idx="5616">
                  <c:v>102.0</c:v>
                </c:pt>
                <c:pt idx="5617">
                  <c:v>108.0</c:v>
                </c:pt>
                <c:pt idx="5618">
                  <c:v>114.0</c:v>
                </c:pt>
                <c:pt idx="5619">
                  <c:v>120.0</c:v>
                </c:pt>
                <c:pt idx="5620">
                  <c:v>126.0</c:v>
                </c:pt>
                <c:pt idx="5621">
                  <c:v>132.0</c:v>
                </c:pt>
                <c:pt idx="5622">
                  <c:v>138.0</c:v>
                </c:pt>
                <c:pt idx="5623">
                  <c:v>144.0</c:v>
                </c:pt>
                <c:pt idx="5624">
                  <c:v>150.0</c:v>
                </c:pt>
                <c:pt idx="5625">
                  <c:v>156.0</c:v>
                </c:pt>
                <c:pt idx="5626">
                  <c:v>162.0</c:v>
                </c:pt>
                <c:pt idx="5627">
                  <c:v>168.0</c:v>
                </c:pt>
                <c:pt idx="5628">
                  <c:v>174.0</c:v>
                </c:pt>
                <c:pt idx="5629">
                  <c:v>180.0</c:v>
                </c:pt>
                <c:pt idx="5630">
                  <c:v>186.0</c:v>
                </c:pt>
                <c:pt idx="5631">
                  <c:v>192.0</c:v>
                </c:pt>
                <c:pt idx="5632">
                  <c:v>198.0</c:v>
                </c:pt>
                <c:pt idx="5633">
                  <c:v>204.0</c:v>
                </c:pt>
                <c:pt idx="5634">
                  <c:v>210.0</c:v>
                </c:pt>
                <c:pt idx="5635">
                  <c:v>216.0</c:v>
                </c:pt>
                <c:pt idx="5636">
                  <c:v>222.0</c:v>
                </c:pt>
                <c:pt idx="5637">
                  <c:v>228.0</c:v>
                </c:pt>
                <c:pt idx="5638">
                  <c:v>234.0</c:v>
                </c:pt>
                <c:pt idx="5639">
                  <c:v>240.0</c:v>
                </c:pt>
                <c:pt idx="5640">
                  <c:v>246.0</c:v>
                </c:pt>
                <c:pt idx="5641">
                  <c:v>252.0</c:v>
                </c:pt>
                <c:pt idx="5642">
                  <c:v>258.0</c:v>
                </c:pt>
                <c:pt idx="5643">
                  <c:v>264.0</c:v>
                </c:pt>
                <c:pt idx="5644">
                  <c:v>270.0</c:v>
                </c:pt>
                <c:pt idx="5645">
                  <c:v>276.0</c:v>
                </c:pt>
                <c:pt idx="5646">
                  <c:v>282.0</c:v>
                </c:pt>
                <c:pt idx="5647">
                  <c:v>288.0</c:v>
                </c:pt>
                <c:pt idx="5648">
                  <c:v>294.0</c:v>
                </c:pt>
                <c:pt idx="5649">
                  <c:v>300.0</c:v>
                </c:pt>
                <c:pt idx="5650">
                  <c:v>306.0</c:v>
                </c:pt>
                <c:pt idx="5651">
                  <c:v>312.0</c:v>
                </c:pt>
                <c:pt idx="5652">
                  <c:v>318.0</c:v>
                </c:pt>
                <c:pt idx="5653">
                  <c:v>324.0</c:v>
                </c:pt>
                <c:pt idx="5654">
                  <c:v>330.0</c:v>
                </c:pt>
                <c:pt idx="5655">
                  <c:v>336.0</c:v>
                </c:pt>
                <c:pt idx="5656">
                  <c:v>342.0</c:v>
                </c:pt>
                <c:pt idx="5657">
                  <c:v>348.0</c:v>
                </c:pt>
                <c:pt idx="5658">
                  <c:v>354.0</c:v>
                </c:pt>
                <c:pt idx="5659">
                  <c:v>360.0</c:v>
                </c:pt>
                <c:pt idx="5660">
                  <c:v>366.0</c:v>
                </c:pt>
                <c:pt idx="5661">
                  <c:v>372.0</c:v>
                </c:pt>
                <c:pt idx="5662">
                  <c:v>378.0</c:v>
                </c:pt>
                <c:pt idx="5663">
                  <c:v>384.0</c:v>
                </c:pt>
                <c:pt idx="5664">
                  <c:v>390.0</c:v>
                </c:pt>
                <c:pt idx="5665">
                  <c:v>396.0</c:v>
                </c:pt>
                <c:pt idx="5666">
                  <c:v>402.0</c:v>
                </c:pt>
                <c:pt idx="5667">
                  <c:v>408.0</c:v>
                </c:pt>
                <c:pt idx="5668">
                  <c:v>414.0</c:v>
                </c:pt>
                <c:pt idx="5669">
                  <c:v>420.0</c:v>
                </c:pt>
                <c:pt idx="5670">
                  <c:v>426.0</c:v>
                </c:pt>
                <c:pt idx="5671">
                  <c:v>432.0</c:v>
                </c:pt>
                <c:pt idx="5672">
                  <c:v>438.0</c:v>
                </c:pt>
                <c:pt idx="5673">
                  <c:v>444.0</c:v>
                </c:pt>
                <c:pt idx="5674">
                  <c:v>450.0</c:v>
                </c:pt>
                <c:pt idx="5675">
                  <c:v>456.0</c:v>
                </c:pt>
                <c:pt idx="5676">
                  <c:v>462.0</c:v>
                </c:pt>
                <c:pt idx="5677">
                  <c:v>468.0</c:v>
                </c:pt>
                <c:pt idx="5678">
                  <c:v>474.0</c:v>
                </c:pt>
                <c:pt idx="5679">
                  <c:v>480.0</c:v>
                </c:pt>
                <c:pt idx="5680">
                  <c:v>486.0</c:v>
                </c:pt>
                <c:pt idx="5681">
                  <c:v>492.0</c:v>
                </c:pt>
                <c:pt idx="5682">
                  <c:v>498.0</c:v>
                </c:pt>
                <c:pt idx="5683">
                  <c:v>504.0</c:v>
                </c:pt>
                <c:pt idx="5684">
                  <c:v>510.0</c:v>
                </c:pt>
                <c:pt idx="5685">
                  <c:v>516.0</c:v>
                </c:pt>
                <c:pt idx="5686">
                  <c:v>522.0</c:v>
                </c:pt>
                <c:pt idx="5687">
                  <c:v>528.0</c:v>
                </c:pt>
                <c:pt idx="5688">
                  <c:v>534.0</c:v>
                </c:pt>
                <c:pt idx="5689">
                  <c:v>540.0</c:v>
                </c:pt>
                <c:pt idx="5690">
                  <c:v>546.0</c:v>
                </c:pt>
                <c:pt idx="5691">
                  <c:v>552.0</c:v>
                </c:pt>
                <c:pt idx="5692">
                  <c:v>558.0</c:v>
                </c:pt>
                <c:pt idx="5693">
                  <c:v>564.0</c:v>
                </c:pt>
                <c:pt idx="5694">
                  <c:v>570.0</c:v>
                </c:pt>
                <c:pt idx="5695">
                  <c:v>576.0</c:v>
                </c:pt>
                <c:pt idx="5696">
                  <c:v>582.0</c:v>
                </c:pt>
                <c:pt idx="5697">
                  <c:v>588.0</c:v>
                </c:pt>
                <c:pt idx="5698">
                  <c:v>594.0</c:v>
                </c:pt>
                <c:pt idx="5699">
                  <c:v>600.0</c:v>
                </c:pt>
                <c:pt idx="5700">
                  <c:v>606.0</c:v>
                </c:pt>
                <c:pt idx="5701">
                  <c:v>612.0</c:v>
                </c:pt>
                <c:pt idx="5702">
                  <c:v>618.0</c:v>
                </c:pt>
                <c:pt idx="5703">
                  <c:v>624.0</c:v>
                </c:pt>
                <c:pt idx="5704">
                  <c:v>630.0</c:v>
                </c:pt>
                <c:pt idx="5705">
                  <c:v>636.0</c:v>
                </c:pt>
                <c:pt idx="5706">
                  <c:v>642.0</c:v>
                </c:pt>
                <c:pt idx="5707">
                  <c:v>648.0</c:v>
                </c:pt>
                <c:pt idx="5708">
                  <c:v>654.0</c:v>
                </c:pt>
                <c:pt idx="5709">
                  <c:v>660.0</c:v>
                </c:pt>
                <c:pt idx="5710">
                  <c:v>666.0</c:v>
                </c:pt>
                <c:pt idx="5711">
                  <c:v>672.0</c:v>
                </c:pt>
                <c:pt idx="5712">
                  <c:v>678.0</c:v>
                </c:pt>
                <c:pt idx="5713">
                  <c:v>684.0</c:v>
                </c:pt>
                <c:pt idx="5714">
                  <c:v>690.0</c:v>
                </c:pt>
                <c:pt idx="5715">
                  <c:v>696.0</c:v>
                </c:pt>
                <c:pt idx="5716">
                  <c:v>702.0</c:v>
                </c:pt>
                <c:pt idx="5717">
                  <c:v>708.0</c:v>
                </c:pt>
                <c:pt idx="5718">
                  <c:v>714.0</c:v>
                </c:pt>
                <c:pt idx="5719">
                  <c:v>720.0</c:v>
                </c:pt>
                <c:pt idx="5720">
                  <c:v>726.0</c:v>
                </c:pt>
                <c:pt idx="5721">
                  <c:v>732.0</c:v>
                </c:pt>
                <c:pt idx="5722">
                  <c:v>738.0</c:v>
                </c:pt>
                <c:pt idx="5723">
                  <c:v>744.0</c:v>
                </c:pt>
                <c:pt idx="5724">
                  <c:v>750.0</c:v>
                </c:pt>
                <c:pt idx="5725">
                  <c:v>756.0</c:v>
                </c:pt>
                <c:pt idx="5726">
                  <c:v>762.0</c:v>
                </c:pt>
                <c:pt idx="5727">
                  <c:v>768.0</c:v>
                </c:pt>
                <c:pt idx="5728">
                  <c:v>774.0</c:v>
                </c:pt>
                <c:pt idx="5729">
                  <c:v>780.0</c:v>
                </c:pt>
                <c:pt idx="5730">
                  <c:v>786.0</c:v>
                </c:pt>
                <c:pt idx="5731">
                  <c:v>792.0</c:v>
                </c:pt>
                <c:pt idx="5732">
                  <c:v>798.0</c:v>
                </c:pt>
                <c:pt idx="5733">
                  <c:v>804.0</c:v>
                </c:pt>
                <c:pt idx="5734">
                  <c:v>810.0</c:v>
                </c:pt>
                <c:pt idx="5735">
                  <c:v>816.0</c:v>
                </c:pt>
                <c:pt idx="5736">
                  <c:v>822.0</c:v>
                </c:pt>
                <c:pt idx="5737">
                  <c:v>828.0</c:v>
                </c:pt>
                <c:pt idx="5738">
                  <c:v>834.0</c:v>
                </c:pt>
                <c:pt idx="5739">
                  <c:v>840.0</c:v>
                </c:pt>
                <c:pt idx="5740">
                  <c:v>846.0</c:v>
                </c:pt>
                <c:pt idx="5741">
                  <c:v>852.0</c:v>
                </c:pt>
                <c:pt idx="5742">
                  <c:v>858.0</c:v>
                </c:pt>
                <c:pt idx="5743">
                  <c:v>864.0</c:v>
                </c:pt>
                <c:pt idx="5744">
                  <c:v>870.0</c:v>
                </c:pt>
                <c:pt idx="5745">
                  <c:v>876.0</c:v>
                </c:pt>
                <c:pt idx="5746">
                  <c:v>882.0</c:v>
                </c:pt>
                <c:pt idx="5747">
                  <c:v>888.0</c:v>
                </c:pt>
                <c:pt idx="5748">
                  <c:v>894.0</c:v>
                </c:pt>
                <c:pt idx="5749">
                  <c:v>900.0</c:v>
                </c:pt>
                <c:pt idx="5750">
                  <c:v>906.0</c:v>
                </c:pt>
                <c:pt idx="5751">
                  <c:v>912.0</c:v>
                </c:pt>
                <c:pt idx="5752">
                  <c:v>918.0</c:v>
                </c:pt>
                <c:pt idx="5753">
                  <c:v>924.0</c:v>
                </c:pt>
                <c:pt idx="5754">
                  <c:v>930.0</c:v>
                </c:pt>
                <c:pt idx="5755">
                  <c:v>936.0</c:v>
                </c:pt>
                <c:pt idx="5756">
                  <c:v>942.0</c:v>
                </c:pt>
                <c:pt idx="5757">
                  <c:v>948.0</c:v>
                </c:pt>
                <c:pt idx="5758">
                  <c:v>954.0</c:v>
                </c:pt>
                <c:pt idx="5759">
                  <c:v>960.0</c:v>
                </c:pt>
                <c:pt idx="5760">
                  <c:v>966.0</c:v>
                </c:pt>
                <c:pt idx="5761">
                  <c:v>972.0</c:v>
                </c:pt>
                <c:pt idx="5762">
                  <c:v>978.0</c:v>
                </c:pt>
                <c:pt idx="5763">
                  <c:v>984.0</c:v>
                </c:pt>
                <c:pt idx="5764">
                  <c:v>990.0</c:v>
                </c:pt>
                <c:pt idx="5765">
                  <c:v>996.0</c:v>
                </c:pt>
                <c:pt idx="5766">
                  <c:v>1002.0</c:v>
                </c:pt>
                <c:pt idx="5767">
                  <c:v>1008.0</c:v>
                </c:pt>
                <c:pt idx="5768">
                  <c:v>1014.0</c:v>
                </c:pt>
                <c:pt idx="5769">
                  <c:v>1020.0</c:v>
                </c:pt>
                <c:pt idx="5770">
                  <c:v>1026.0</c:v>
                </c:pt>
                <c:pt idx="5771">
                  <c:v>1032.0</c:v>
                </c:pt>
                <c:pt idx="5772">
                  <c:v>1038.0</c:v>
                </c:pt>
                <c:pt idx="5773">
                  <c:v>1044.0</c:v>
                </c:pt>
                <c:pt idx="5774">
                  <c:v>1050.0</c:v>
                </c:pt>
                <c:pt idx="5775">
                  <c:v>1056.0</c:v>
                </c:pt>
                <c:pt idx="5776">
                  <c:v>1062.0</c:v>
                </c:pt>
                <c:pt idx="5777">
                  <c:v>1068.0</c:v>
                </c:pt>
                <c:pt idx="5778">
                  <c:v>1074.0</c:v>
                </c:pt>
                <c:pt idx="5779">
                  <c:v>1080.0</c:v>
                </c:pt>
                <c:pt idx="5780">
                  <c:v>1086.0</c:v>
                </c:pt>
                <c:pt idx="5781">
                  <c:v>1092.0</c:v>
                </c:pt>
                <c:pt idx="5782">
                  <c:v>1098.0</c:v>
                </c:pt>
                <c:pt idx="5783">
                  <c:v>1104.0</c:v>
                </c:pt>
                <c:pt idx="5784">
                  <c:v>1110.0</c:v>
                </c:pt>
                <c:pt idx="5785">
                  <c:v>1116.0</c:v>
                </c:pt>
                <c:pt idx="5786">
                  <c:v>1122.0</c:v>
                </c:pt>
                <c:pt idx="5787">
                  <c:v>1128.0</c:v>
                </c:pt>
                <c:pt idx="5788">
                  <c:v>1134.0</c:v>
                </c:pt>
                <c:pt idx="5789">
                  <c:v>1140.0</c:v>
                </c:pt>
                <c:pt idx="5790">
                  <c:v>1146.0</c:v>
                </c:pt>
                <c:pt idx="5791">
                  <c:v>1152.0</c:v>
                </c:pt>
                <c:pt idx="5792">
                  <c:v>1158.0</c:v>
                </c:pt>
                <c:pt idx="5793">
                  <c:v>1164.0</c:v>
                </c:pt>
                <c:pt idx="5794">
                  <c:v>1170.0</c:v>
                </c:pt>
                <c:pt idx="5795">
                  <c:v>1176.0</c:v>
                </c:pt>
                <c:pt idx="5796">
                  <c:v>1182.0</c:v>
                </c:pt>
                <c:pt idx="5797">
                  <c:v>1188.0</c:v>
                </c:pt>
                <c:pt idx="5798">
                  <c:v>1194.0</c:v>
                </c:pt>
                <c:pt idx="5799">
                  <c:v>1200.0</c:v>
                </c:pt>
                <c:pt idx="5800">
                  <c:v>1206.0</c:v>
                </c:pt>
                <c:pt idx="5801">
                  <c:v>1212.0</c:v>
                </c:pt>
                <c:pt idx="5802">
                  <c:v>1218.0</c:v>
                </c:pt>
                <c:pt idx="5803">
                  <c:v>1224.0</c:v>
                </c:pt>
                <c:pt idx="5804">
                  <c:v>1230.0</c:v>
                </c:pt>
                <c:pt idx="5805">
                  <c:v>1236.0</c:v>
                </c:pt>
                <c:pt idx="5806">
                  <c:v>1242.0</c:v>
                </c:pt>
                <c:pt idx="5807">
                  <c:v>1248.0</c:v>
                </c:pt>
                <c:pt idx="5808">
                  <c:v>1254.0</c:v>
                </c:pt>
                <c:pt idx="5809">
                  <c:v>1260.0</c:v>
                </c:pt>
                <c:pt idx="5810">
                  <c:v>1266.0</c:v>
                </c:pt>
                <c:pt idx="5811">
                  <c:v>1272.0</c:v>
                </c:pt>
                <c:pt idx="5812">
                  <c:v>1278.0</c:v>
                </c:pt>
                <c:pt idx="5813">
                  <c:v>1284.0</c:v>
                </c:pt>
                <c:pt idx="5814">
                  <c:v>1290.0</c:v>
                </c:pt>
                <c:pt idx="5815">
                  <c:v>1296.0</c:v>
                </c:pt>
                <c:pt idx="5816">
                  <c:v>1302.0</c:v>
                </c:pt>
                <c:pt idx="5817">
                  <c:v>1308.0</c:v>
                </c:pt>
                <c:pt idx="5818">
                  <c:v>1314.0</c:v>
                </c:pt>
                <c:pt idx="5819">
                  <c:v>1320.0</c:v>
                </c:pt>
                <c:pt idx="5820">
                  <c:v>1326.0</c:v>
                </c:pt>
                <c:pt idx="5821">
                  <c:v>1332.0</c:v>
                </c:pt>
                <c:pt idx="5822">
                  <c:v>1338.0</c:v>
                </c:pt>
                <c:pt idx="5823">
                  <c:v>1344.0</c:v>
                </c:pt>
                <c:pt idx="5824">
                  <c:v>1350.0</c:v>
                </c:pt>
                <c:pt idx="5825">
                  <c:v>1356.0</c:v>
                </c:pt>
                <c:pt idx="5826">
                  <c:v>1362.0</c:v>
                </c:pt>
                <c:pt idx="5827">
                  <c:v>1368.0</c:v>
                </c:pt>
                <c:pt idx="5828">
                  <c:v>1374.0</c:v>
                </c:pt>
                <c:pt idx="5829">
                  <c:v>1380.0</c:v>
                </c:pt>
                <c:pt idx="5830">
                  <c:v>1386.0</c:v>
                </c:pt>
                <c:pt idx="5831">
                  <c:v>1392.0</c:v>
                </c:pt>
                <c:pt idx="5832">
                  <c:v>1398.0</c:v>
                </c:pt>
                <c:pt idx="5833">
                  <c:v>1404.0</c:v>
                </c:pt>
                <c:pt idx="5834">
                  <c:v>1410.0</c:v>
                </c:pt>
                <c:pt idx="5835">
                  <c:v>1416.0</c:v>
                </c:pt>
                <c:pt idx="5836">
                  <c:v>1422.0</c:v>
                </c:pt>
                <c:pt idx="5837">
                  <c:v>1428.0</c:v>
                </c:pt>
                <c:pt idx="5838">
                  <c:v>1434.0</c:v>
                </c:pt>
                <c:pt idx="5839">
                  <c:v>1440.0</c:v>
                </c:pt>
                <c:pt idx="5840">
                  <c:v>1446.0</c:v>
                </c:pt>
                <c:pt idx="5841">
                  <c:v>1452.0</c:v>
                </c:pt>
                <c:pt idx="5842">
                  <c:v>1458.0</c:v>
                </c:pt>
                <c:pt idx="5843">
                  <c:v>1464.0</c:v>
                </c:pt>
                <c:pt idx="5844">
                  <c:v>1470.0</c:v>
                </c:pt>
                <c:pt idx="5845">
                  <c:v>1476.0</c:v>
                </c:pt>
                <c:pt idx="5846">
                  <c:v>1482.0</c:v>
                </c:pt>
                <c:pt idx="5847">
                  <c:v>1488.0</c:v>
                </c:pt>
                <c:pt idx="5848">
                  <c:v>1494.0</c:v>
                </c:pt>
                <c:pt idx="5849">
                  <c:v>1500.0</c:v>
                </c:pt>
                <c:pt idx="5850">
                  <c:v>1494.0</c:v>
                </c:pt>
                <c:pt idx="5851">
                  <c:v>1488.0</c:v>
                </c:pt>
                <c:pt idx="5852">
                  <c:v>1482.0</c:v>
                </c:pt>
                <c:pt idx="5853">
                  <c:v>1476.0</c:v>
                </c:pt>
                <c:pt idx="5854">
                  <c:v>1470.0</c:v>
                </c:pt>
                <c:pt idx="5855">
                  <c:v>1464.0</c:v>
                </c:pt>
                <c:pt idx="5856">
                  <c:v>1458.0</c:v>
                </c:pt>
                <c:pt idx="5857">
                  <c:v>1452.0</c:v>
                </c:pt>
                <c:pt idx="5858">
                  <c:v>1446.0</c:v>
                </c:pt>
                <c:pt idx="5859">
                  <c:v>1440.0</c:v>
                </c:pt>
                <c:pt idx="5860">
                  <c:v>1434.0</c:v>
                </c:pt>
                <c:pt idx="5861">
                  <c:v>1428.0</c:v>
                </c:pt>
                <c:pt idx="5862">
                  <c:v>1422.0</c:v>
                </c:pt>
                <c:pt idx="5863">
                  <c:v>1416.0</c:v>
                </c:pt>
                <c:pt idx="5864">
                  <c:v>1410.0</c:v>
                </c:pt>
                <c:pt idx="5865">
                  <c:v>1404.0</c:v>
                </c:pt>
                <c:pt idx="5866">
                  <c:v>1398.0</c:v>
                </c:pt>
                <c:pt idx="5867">
                  <c:v>1392.0</c:v>
                </c:pt>
                <c:pt idx="5868">
                  <c:v>1386.0</c:v>
                </c:pt>
                <c:pt idx="5869">
                  <c:v>1380.0</c:v>
                </c:pt>
                <c:pt idx="5870">
                  <c:v>1374.0</c:v>
                </c:pt>
                <c:pt idx="5871">
                  <c:v>1368.0</c:v>
                </c:pt>
                <c:pt idx="5872">
                  <c:v>1362.0</c:v>
                </c:pt>
                <c:pt idx="5873">
                  <c:v>1356.0</c:v>
                </c:pt>
                <c:pt idx="5874">
                  <c:v>1350.0</c:v>
                </c:pt>
                <c:pt idx="5875">
                  <c:v>1344.0</c:v>
                </c:pt>
                <c:pt idx="5876">
                  <c:v>1338.0</c:v>
                </c:pt>
                <c:pt idx="5877">
                  <c:v>1332.0</c:v>
                </c:pt>
                <c:pt idx="5878">
                  <c:v>1326.0</c:v>
                </c:pt>
                <c:pt idx="5879">
                  <c:v>1320.0</c:v>
                </c:pt>
                <c:pt idx="5880">
                  <c:v>1314.0</c:v>
                </c:pt>
                <c:pt idx="5881">
                  <c:v>1308.0</c:v>
                </c:pt>
                <c:pt idx="5882">
                  <c:v>1302.0</c:v>
                </c:pt>
                <c:pt idx="5883">
                  <c:v>1296.0</c:v>
                </c:pt>
                <c:pt idx="5884">
                  <c:v>1290.0</c:v>
                </c:pt>
                <c:pt idx="5885">
                  <c:v>1284.0</c:v>
                </c:pt>
                <c:pt idx="5886">
                  <c:v>1278.0</c:v>
                </c:pt>
                <c:pt idx="5887">
                  <c:v>1272.0</c:v>
                </c:pt>
                <c:pt idx="5888">
                  <c:v>1266.0</c:v>
                </c:pt>
                <c:pt idx="5889">
                  <c:v>1260.0</c:v>
                </c:pt>
                <c:pt idx="5890">
                  <c:v>1254.0</c:v>
                </c:pt>
                <c:pt idx="5891">
                  <c:v>1248.0</c:v>
                </c:pt>
                <c:pt idx="5892">
                  <c:v>1242.0</c:v>
                </c:pt>
                <c:pt idx="5893">
                  <c:v>1236.0</c:v>
                </c:pt>
                <c:pt idx="5894">
                  <c:v>1230.0</c:v>
                </c:pt>
                <c:pt idx="5895">
                  <c:v>1224.0</c:v>
                </c:pt>
                <c:pt idx="5896">
                  <c:v>1218.0</c:v>
                </c:pt>
                <c:pt idx="5897">
                  <c:v>1212.0</c:v>
                </c:pt>
                <c:pt idx="5898">
                  <c:v>1206.0</c:v>
                </c:pt>
                <c:pt idx="5899">
                  <c:v>1200.0</c:v>
                </c:pt>
                <c:pt idx="5900">
                  <c:v>1194.0</c:v>
                </c:pt>
                <c:pt idx="5901">
                  <c:v>1188.0</c:v>
                </c:pt>
                <c:pt idx="5902">
                  <c:v>1182.0</c:v>
                </c:pt>
                <c:pt idx="5903">
                  <c:v>1176.0</c:v>
                </c:pt>
                <c:pt idx="5904">
                  <c:v>1170.0</c:v>
                </c:pt>
                <c:pt idx="5905">
                  <c:v>1164.0</c:v>
                </c:pt>
                <c:pt idx="5906">
                  <c:v>1158.0</c:v>
                </c:pt>
                <c:pt idx="5907">
                  <c:v>1152.0</c:v>
                </c:pt>
                <c:pt idx="5908">
                  <c:v>1146.0</c:v>
                </c:pt>
                <c:pt idx="5909">
                  <c:v>1140.0</c:v>
                </c:pt>
                <c:pt idx="5910">
                  <c:v>1134.0</c:v>
                </c:pt>
                <c:pt idx="5911">
                  <c:v>1128.0</c:v>
                </c:pt>
                <c:pt idx="5912">
                  <c:v>1122.0</c:v>
                </c:pt>
                <c:pt idx="5913">
                  <c:v>1116.0</c:v>
                </c:pt>
                <c:pt idx="5914">
                  <c:v>1110.0</c:v>
                </c:pt>
                <c:pt idx="5915">
                  <c:v>1104.0</c:v>
                </c:pt>
                <c:pt idx="5916">
                  <c:v>1098.0</c:v>
                </c:pt>
                <c:pt idx="5917">
                  <c:v>1092.0</c:v>
                </c:pt>
                <c:pt idx="5918">
                  <c:v>1086.0</c:v>
                </c:pt>
                <c:pt idx="5919">
                  <c:v>1080.0</c:v>
                </c:pt>
                <c:pt idx="5920">
                  <c:v>1074.0</c:v>
                </c:pt>
                <c:pt idx="5921">
                  <c:v>1068.0</c:v>
                </c:pt>
                <c:pt idx="5922">
                  <c:v>1062.0</c:v>
                </c:pt>
                <c:pt idx="5923">
                  <c:v>1056.0</c:v>
                </c:pt>
                <c:pt idx="5924">
                  <c:v>1050.0</c:v>
                </c:pt>
                <c:pt idx="5925">
                  <c:v>1044.0</c:v>
                </c:pt>
                <c:pt idx="5926">
                  <c:v>1038.0</c:v>
                </c:pt>
                <c:pt idx="5927">
                  <c:v>1032.0</c:v>
                </c:pt>
                <c:pt idx="5928">
                  <c:v>1026.0</c:v>
                </c:pt>
                <c:pt idx="5929">
                  <c:v>1020.0</c:v>
                </c:pt>
                <c:pt idx="5930">
                  <c:v>1014.0</c:v>
                </c:pt>
                <c:pt idx="5931">
                  <c:v>1008.0</c:v>
                </c:pt>
                <c:pt idx="5932">
                  <c:v>1002.0</c:v>
                </c:pt>
                <c:pt idx="5933">
                  <c:v>996.0</c:v>
                </c:pt>
                <c:pt idx="5934">
                  <c:v>990.0</c:v>
                </c:pt>
                <c:pt idx="5935">
                  <c:v>984.0</c:v>
                </c:pt>
                <c:pt idx="5936">
                  <c:v>978.0</c:v>
                </c:pt>
                <c:pt idx="5937">
                  <c:v>972.0</c:v>
                </c:pt>
                <c:pt idx="5938">
                  <c:v>966.0</c:v>
                </c:pt>
                <c:pt idx="5939">
                  <c:v>960.0</c:v>
                </c:pt>
                <c:pt idx="5940">
                  <c:v>954.0</c:v>
                </c:pt>
                <c:pt idx="5941">
                  <c:v>948.0</c:v>
                </c:pt>
                <c:pt idx="5942">
                  <c:v>942.0</c:v>
                </c:pt>
                <c:pt idx="5943">
                  <c:v>936.0</c:v>
                </c:pt>
                <c:pt idx="5944">
                  <c:v>930.0</c:v>
                </c:pt>
                <c:pt idx="5945">
                  <c:v>924.0</c:v>
                </c:pt>
                <c:pt idx="5946">
                  <c:v>918.0</c:v>
                </c:pt>
                <c:pt idx="5947">
                  <c:v>912.0</c:v>
                </c:pt>
                <c:pt idx="5948">
                  <c:v>906.0</c:v>
                </c:pt>
                <c:pt idx="5949">
                  <c:v>900.0</c:v>
                </c:pt>
                <c:pt idx="5950">
                  <c:v>894.0</c:v>
                </c:pt>
                <c:pt idx="5951">
                  <c:v>888.0</c:v>
                </c:pt>
                <c:pt idx="5952">
                  <c:v>882.0</c:v>
                </c:pt>
                <c:pt idx="5953">
                  <c:v>876.0</c:v>
                </c:pt>
                <c:pt idx="5954">
                  <c:v>870.0</c:v>
                </c:pt>
                <c:pt idx="5955">
                  <c:v>864.0</c:v>
                </c:pt>
                <c:pt idx="5956">
                  <c:v>858.0</c:v>
                </c:pt>
                <c:pt idx="5957">
                  <c:v>852.0</c:v>
                </c:pt>
                <c:pt idx="5958">
                  <c:v>846.0</c:v>
                </c:pt>
                <c:pt idx="5959">
                  <c:v>840.0</c:v>
                </c:pt>
                <c:pt idx="5960">
                  <c:v>834.0</c:v>
                </c:pt>
                <c:pt idx="5961">
                  <c:v>828.0</c:v>
                </c:pt>
                <c:pt idx="5962">
                  <c:v>822.0</c:v>
                </c:pt>
                <c:pt idx="5963">
                  <c:v>816.0</c:v>
                </c:pt>
                <c:pt idx="5964">
                  <c:v>810.0</c:v>
                </c:pt>
                <c:pt idx="5965">
                  <c:v>804.0</c:v>
                </c:pt>
                <c:pt idx="5966">
                  <c:v>798.0</c:v>
                </c:pt>
                <c:pt idx="5967">
                  <c:v>792.0</c:v>
                </c:pt>
                <c:pt idx="5968">
                  <c:v>786.0</c:v>
                </c:pt>
                <c:pt idx="5969">
                  <c:v>780.0</c:v>
                </c:pt>
                <c:pt idx="5970">
                  <c:v>774.0</c:v>
                </c:pt>
                <c:pt idx="5971">
                  <c:v>768.0</c:v>
                </c:pt>
                <c:pt idx="5972">
                  <c:v>762.0</c:v>
                </c:pt>
                <c:pt idx="5973">
                  <c:v>756.0</c:v>
                </c:pt>
                <c:pt idx="5974">
                  <c:v>750.0</c:v>
                </c:pt>
                <c:pt idx="5975">
                  <c:v>744.0</c:v>
                </c:pt>
                <c:pt idx="5976">
                  <c:v>738.0</c:v>
                </c:pt>
                <c:pt idx="5977">
                  <c:v>732.0</c:v>
                </c:pt>
                <c:pt idx="5978">
                  <c:v>726.0</c:v>
                </c:pt>
                <c:pt idx="5979">
                  <c:v>720.0</c:v>
                </c:pt>
                <c:pt idx="5980">
                  <c:v>714.0</c:v>
                </c:pt>
                <c:pt idx="5981">
                  <c:v>708.0</c:v>
                </c:pt>
                <c:pt idx="5982">
                  <c:v>702.0</c:v>
                </c:pt>
                <c:pt idx="5983">
                  <c:v>696.0</c:v>
                </c:pt>
                <c:pt idx="5984">
                  <c:v>690.0</c:v>
                </c:pt>
                <c:pt idx="5985">
                  <c:v>684.0</c:v>
                </c:pt>
                <c:pt idx="5986">
                  <c:v>678.0</c:v>
                </c:pt>
                <c:pt idx="5987">
                  <c:v>672.0</c:v>
                </c:pt>
                <c:pt idx="5988">
                  <c:v>666.0</c:v>
                </c:pt>
                <c:pt idx="5989">
                  <c:v>660.0</c:v>
                </c:pt>
                <c:pt idx="5990">
                  <c:v>654.0</c:v>
                </c:pt>
                <c:pt idx="5991">
                  <c:v>648.0</c:v>
                </c:pt>
                <c:pt idx="5992">
                  <c:v>642.0</c:v>
                </c:pt>
                <c:pt idx="5993">
                  <c:v>636.0</c:v>
                </c:pt>
                <c:pt idx="5994">
                  <c:v>630.0</c:v>
                </c:pt>
                <c:pt idx="5995">
                  <c:v>624.0</c:v>
                </c:pt>
                <c:pt idx="5996">
                  <c:v>618.0</c:v>
                </c:pt>
                <c:pt idx="5997">
                  <c:v>612.0</c:v>
                </c:pt>
                <c:pt idx="5998">
                  <c:v>606.0</c:v>
                </c:pt>
                <c:pt idx="5999">
                  <c:v>600.0</c:v>
                </c:pt>
                <c:pt idx="6000">
                  <c:v>594.0</c:v>
                </c:pt>
                <c:pt idx="6001">
                  <c:v>588.0</c:v>
                </c:pt>
                <c:pt idx="6002">
                  <c:v>582.0</c:v>
                </c:pt>
                <c:pt idx="6003">
                  <c:v>576.0</c:v>
                </c:pt>
                <c:pt idx="6004">
                  <c:v>570.0</c:v>
                </c:pt>
                <c:pt idx="6005">
                  <c:v>564.0</c:v>
                </c:pt>
                <c:pt idx="6006">
                  <c:v>558.0</c:v>
                </c:pt>
                <c:pt idx="6007">
                  <c:v>552.0</c:v>
                </c:pt>
                <c:pt idx="6008">
                  <c:v>546.0</c:v>
                </c:pt>
                <c:pt idx="6009">
                  <c:v>540.0</c:v>
                </c:pt>
                <c:pt idx="6010">
                  <c:v>534.0</c:v>
                </c:pt>
                <c:pt idx="6011">
                  <c:v>528.0</c:v>
                </c:pt>
                <c:pt idx="6012">
                  <c:v>522.0</c:v>
                </c:pt>
                <c:pt idx="6013">
                  <c:v>516.0</c:v>
                </c:pt>
                <c:pt idx="6014">
                  <c:v>510.0</c:v>
                </c:pt>
                <c:pt idx="6015">
                  <c:v>504.0</c:v>
                </c:pt>
                <c:pt idx="6016">
                  <c:v>498.0</c:v>
                </c:pt>
                <c:pt idx="6017">
                  <c:v>492.0</c:v>
                </c:pt>
                <c:pt idx="6018">
                  <c:v>486.0</c:v>
                </c:pt>
                <c:pt idx="6019">
                  <c:v>480.0</c:v>
                </c:pt>
                <c:pt idx="6020">
                  <c:v>474.0</c:v>
                </c:pt>
                <c:pt idx="6021">
                  <c:v>468.0</c:v>
                </c:pt>
                <c:pt idx="6022">
                  <c:v>462.0</c:v>
                </c:pt>
                <c:pt idx="6023">
                  <c:v>456.0</c:v>
                </c:pt>
                <c:pt idx="6024">
                  <c:v>450.0</c:v>
                </c:pt>
                <c:pt idx="6025">
                  <c:v>444.0</c:v>
                </c:pt>
                <c:pt idx="6026">
                  <c:v>438.0</c:v>
                </c:pt>
                <c:pt idx="6027">
                  <c:v>432.0</c:v>
                </c:pt>
                <c:pt idx="6028">
                  <c:v>426.0</c:v>
                </c:pt>
                <c:pt idx="6029">
                  <c:v>420.0</c:v>
                </c:pt>
                <c:pt idx="6030">
                  <c:v>414.0</c:v>
                </c:pt>
                <c:pt idx="6031">
                  <c:v>408.0</c:v>
                </c:pt>
                <c:pt idx="6032">
                  <c:v>402.0</c:v>
                </c:pt>
                <c:pt idx="6033">
                  <c:v>396.0</c:v>
                </c:pt>
                <c:pt idx="6034">
                  <c:v>390.0</c:v>
                </c:pt>
                <c:pt idx="6035">
                  <c:v>384.0</c:v>
                </c:pt>
                <c:pt idx="6036">
                  <c:v>378.0</c:v>
                </c:pt>
                <c:pt idx="6037">
                  <c:v>372.0</c:v>
                </c:pt>
                <c:pt idx="6038">
                  <c:v>366.0</c:v>
                </c:pt>
                <c:pt idx="6039">
                  <c:v>360.0</c:v>
                </c:pt>
                <c:pt idx="6040">
                  <c:v>354.0</c:v>
                </c:pt>
                <c:pt idx="6041">
                  <c:v>348.0</c:v>
                </c:pt>
                <c:pt idx="6042">
                  <c:v>342.0</c:v>
                </c:pt>
                <c:pt idx="6043">
                  <c:v>336.0</c:v>
                </c:pt>
                <c:pt idx="6044">
                  <c:v>330.0</c:v>
                </c:pt>
                <c:pt idx="6045">
                  <c:v>324.0</c:v>
                </c:pt>
                <c:pt idx="6046">
                  <c:v>318.0</c:v>
                </c:pt>
                <c:pt idx="6047">
                  <c:v>312.0</c:v>
                </c:pt>
                <c:pt idx="6048">
                  <c:v>306.0</c:v>
                </c:pt>
                <c:pt idx="6049">
                  <c:v>300.0</c:v>
                </c:pt>
                <c:pt idx="6050">
                  <c:v>294.0</c:v>
                </c:pt>
                <c:pt idx="6051">
                  <c:v>288.0</c:v>
                </c:pt>
                <c:pt idx="6052">
                  <c:v>282.0</c:v>
                </c:pt>
                <c:pt idx="6053">
                  <c:v>276.0</c:v>
                </c:pt>
                <c:pt idx="6054">
                  <c:v>270.0</c:v>
                </c:pt>
                <c:pt idx="6055">
                  <c:v>264.0</c:v>
                </c:pt>
                <c:pt idx="6056">
                  <c:v>258.0</c:v>
                </c:pt>
                <c:pt idx="6057">
                  <c:v>252.0</c:v>
                </c:pt>
                <c:pt idx="6058">
                  <c:v>246.0</c:v>
                </c:pt>
                <c:pt idx="6059">
                  <c:v>240.0</c:v>
                </c:pt>
                <c:pt idx="6060">
                  <c:v>234.0</c:v>
                </c:pt>
                <c:pt idx="6061">
                  <c:v>228.0</c:v>
                </c:pt>
                <c:pt idx="6062">
                  <c:v>222.0</c:v>
                </c:pt>
                <c:pt idx="6063">
                  <c:v>216.0</c:v>
                </c:pt>
                <c:pt idx="6064">
                  <c:v>210.0</c:v>
                </c:pt>
                <c:pt idx="6065">
                  <c:v>204.0</c:v>
                </c:pt>
                <c:pt idx="6066">
                  <c:v>198.0</c:v>
                </c:pt>
                <c:pt idx="6067">
                  <c:v>192.0</c:v>
                </c:pt>
                <c:pt idx="6068">
                  <c:v>186.0</c:v>
                </c:pt>
                <c:pt idx="6069">
                  <c:v>180.0</c:v>
                </c:pt>
                <c:pt idx="6070">
                  <c:v>174.0</c:v>
                </c:pt>
                <c:pt idx="6071">
                  <c:v>168.0</c:v>
                </c:pt>
                <c:pt idx="6072">
                  <c:v>162.0</c:v>
                </c:pt>
                <c:pt idx="6073">
                  <c:v>156.0</c:v>
                </c:pt>
                <c:pt idx="6074">
                  <c:v>150.0</c:v>
                </c:pt>
                <c:pt idx="6075">
                  <c:v>144.0</c:v>
                </c:pt>
                <c:pt idx="6076">
                  <c:v>138.0</c:v>
                </c:pt>
                <c:pt idx="6077">
                  <c:v>132.0</c:v>
                </c:pt>
                <c:pt idx="6078">
                  <c:v>126.0</c:v>
                </c:pt>
                <c:pt idx="6079">
                  <c:v>120.0</c:v>
                </c:pt>
                <c:pt idx="6080">
                  <c:v>114.0</c:v>
                </c:pt>
                <c:pt idx="6081">
                  <c:v>108.0</c:v>
                </c:pt>
                <c:pt idx="6082">
                  <c:v>102.0</c:v>
                </c:pt>
                <c:pt idx="6083">
                  <c:v>96.0</c:v>
                </c:pt>
                <c:pt idx="6084">
                  <c:v>90.0</c:v>
                </c:pt>
                <c:pt idx="6085">
                  <c:v>84.0</c:v>
                </c:pt>
                <c:pt idx="6086">
                  <c:v>78.0</c:v>
                </c:pt>
                <c:pt idx="6087">
                  <c:v>72.0</c:v>
                </c:pt>
                <c:pt idx="6088">
                  <c:v>66.0</c:v>
                </c:pt>
                <c:pt idx="6089">
                  <c:v>60.0</c:v>
                </c:pt>
                <c:pt idx="6090">
                  <c:v>54.0</c:v>
                </c:pt>
                <c:pt idx="6091">
                  <c:v>48.0</c:v>
                </c:pt>
                <c:pt idx="6092">
                  <c:v>42.0</c:v>
                </c:pt>
                <c:pt idx="6093">
                  <c:v>36.0</c:v>
                </c:pt>
                <c:pt idx="6094">
                  <c:v>30.0</c:v>
                </c:pt>
                <c:pt idx="6095">
                  <c:v>24.0</c:v>
                </c:pt>
                <c:pt idx="6096">
                  <c:v>18.0</c:v>
                </c:pt>
                <c:pt idx="6097">
                  <c:v>12.0</c:v>
                </c:pt>
                <c:pt idx="6098">
                  <c:v>6.0</c:v>
                </c:pt>
                <c:pt idx="6099">
                  <c:v>0.0</c:v>
                </c:pt>
                <c:pt idx="6100">
                  <c:v>-6.0</c:v>
                </c:pt>
                <c:pt idx="6101">
                  <c:v>-12.0</c:v>
                </c:pt>
                <c:pt idx="6102">
                  <c:v>-18.0</c:v>
                </c:pt>
                <c:pt idx="6103">
                  <c:v>-24.0</c:v>
                </c:pt>
                <c:pt idx="6104">
                  <c:v>-30.0</c:v>
                </c:pt>
                <c:pt idx="6105">
                  <c:v>-36.0</c:v>
                </c:pt>
                <c:pt idx="6106">
                  <c:v>-42.0</c:v>
                </c:pt>
                <c:pt idx="6107">
                  <c:v>-48.0</c:v>
                </c:pt>
                <c:pt idx="6108">
                  <c:v>-54.0</c:v>
                </c:pt>
                <c:pt idx="6109">
                  <c:v>-60.0</c:v>
                </c:pt>
                <c:pt idx="6110">
                  <c:v>-66.0</c:v>
                </c:pt>
                <c:pt idx="6111">
                  <c:v>-72.0</c:v>
                </c:pt>
                <c:pt idx="6112">
                  <c:v>-78.0</c:v>
                </c:pt>
                <c:pt idx="6113">
                  <c:v>-84.0</c:v>
                </c:pt>
                <c:pt idx="6114">
                  <c:v>-90.0</c:v>
                </c:pt>
                <c:pt idx="6115">
                  <c:v>-96.0</c:v>
                </c:pt>
                <c:pt idx="6116">
                  <c:v>-102.0</c:v>
                </c:pt>
                <c:pt idx="6117">
                  <c:v>-108.0</c:v>
                </c:pt>
                <c:pt idx="6118">
                  <c:v>-114.0</c:v>
                </c:pt>
                <c:pt idx="6119">
                  <c:v>-120.0</c:v>
                </c:pt>
                <c:pt idx="6120">
                  <c:v>-126.0</c:v>
                </c:pt>
                <c:pt idx="6121">
                  <c:v>-132.0</c:v>
                </c:pt>
                <c:pt idx="6122">
                  <c:v>-138.0</c:v>
                </c:pt>
                <c:pt idx="6123">
                  <c:v>-144.0</c:v>
                </c:pt>
                <c:pt idx="6124">
                  <c:v>-150.0</c:v>
                </c:pt>
                <c:pt idx="6125">
                  <c:v>-156.0</c:v>
                </c:pt>
                <c:pt idx="6126">
                  <c:v>-162.0</c:v>
                </c:pt>
                <c:pt idx="6127">
                  <c:v>-168.0</c:v>
                </c:pt>
                <c:pt idx="6128">
                  <c:v>-174.0</c:v>
                </c:pt>
                <c:pt idx="6129">
                  <c:v>-180.0</c:v>
                </c:pt>
                <c:pt idx="6130">
                  <c:v>-186.0</c:v>
                </c:pt>
                <c:pt idx="6131">
                  <c:v>-192.0</c:v>
                </c:pt>
                <c:pt idx="6132">
                  <c:v>-198.0</c:v>
                </c:pt>
                <c:pt idx="6133">
                  <c:v>-204.0</c:v>
                </c:pt>
                <c:pt idx="6134">
                  <c:v>-210.0</c:v>
                </c:pt>
                <c:pt idx="6135">
                  <c:v>-216.0</c:v>
                </c:pt>
                <c:pt idx="6136">
                  <c:v>-222.0</c:v>
                </c:pt>
                <c:pt idx="6137">
                  <c:v>-228.0</c:v>
                </c:pt>
                <c:pt idx="6138">
                  <c:v>-234.0</c:v>
                </c:pt>
                <c:pt idx="6139">
                  <c:v>-240.0</c:v>
                </c:pt>
                <c:pt idx="6140">
                  <c:v>-246.0</c:v>
                </c:pt>
                <c:pt idx="6141">
                  <c:v>-252.0</c:v>
                </c:pt>
                <c:pt idx="6142">
                  <c:v>-258.0</c:v>
                </c:pt>
                <c:pt idx="6143">
                  <c:v>-264.0</c:v>
                </c:pt>
                <c:pt idx="6144">
                  <c:v>-270.0</c:v>
                </c:pt>
                <c:pt idx="6145">
                  <c:v>-276.0</c:v>
                </c:pt>
                <c:pt idx="6146">
                  <c:v>-282.0</c:v>
                </c:pt>
                <c:pt idx="6147">
                  <c:v>-288.0</c:v>
                </c:pt>
                <c:pt idx="6148">
                  <c:v>-294.0</c:v>
                </c:pt>
                <c:pt idx="6149">
                  <c:v>-300.0</c:v>
                </c:pt>
                <c:pt idx="6150">
                  <c:v>-306.0</c:v>
                </c:pt>
                <c:pt idx="6151">
                  <c:v>-312.0</c:v>
                </c:pt>
                <c:pt idx="6152">
                  <c:v>-318.0</c:v>
                </c:pt>
                <c:pt idx="6153">
                  <c:v>-324.0</c:v>
                </c:pt>
                <c:pt idx="6154">
                  <c:v>-330.0</c:v>
                </c:pt>
                <c:pt idx="6155">
                  <c:v>-336.0</c:v>
                </c:pt>
                <c:pt idx="6156">
                  <c:v>-342.0</c:v>
                </c:pt>
                <c:pt idx="6157">
                  <c:v>-348.0</c:v>
                </c:pt>
                <c:pt idx="6158">
                  <c:v>-354.0</c:v>
                </c:pt>
                <c:pt idx="6159">
                  <c:v>-360.0</c:v>
                </c:pt>
                <c:pt idx="6160">
                  <c:v>-366.0</c:v>
                </c:pt>
                <c:pt idx="6161">
                  <c:v>-372.0</c:v>
                </c:pt>
                <c:pt idx="6162">
                  <c:v>-378.0</c:v>
                </c:pt>
                <c:pt idx="6163">
                  <c:v>-384.0</c:v>
                </c:pt>
                <c:pt idx="6164">
                  <c:v>-390.0</c:v>
                </c:pt>
                <c:pt idx="6165">
                  <c:v>-396.0</c:v>
                </c:pt>
                <c:pt idx="6166">
                  <c:v>-402.0</c:v>
                </c:pt>
                <c:pt idx="6167">
                  <c:v>-408.0</c:v>
                </c:pt>
                <c:pt idx="6168">
                  <c:v>-414.0</c:v>
                </c:pt>
                <c:pt idx="6169">
                  <c:v>-420.0</c:v>
                </c:pt>
                <c:pt idx="6170">
                  <c:v>-426.0</c:v>
                </c:pt>
                <c:pt idx="6171">
                  <c:v>-432.0</c:v>
                </c:pt>
                <c:pt idx="6172">
                  <c:v>-438.0</c:v>
                </c:pt>
                <c:pt idx="6173">
                  <c:v>-444.0</c:v>
                </c:pt>
                <c:pt idx="6174">
                  <c:v>-450.0</c:v>
                </c:pt>
                <c:pt idx="6175">
                  <c:v>-456.0</c:v>
                </c:pt>
                <c:pt idx="6176">
                  <c:v>-462.0</c:v>
                </c:pt>
                <c:pt idx="6177">
                  <c:v>-468.0</c:v>
                </c:pt>
                <c:pt idx="6178">
                  <c:v>-474.0</c:v>
                </c:pt>
                <c:pt idx="6179">
                  <c:v>-480.0</c:v>
                </c:pt>
                <c:pt idx="6180">
                  <c:v>-486.0</c:v>
                </c:pt>
                <c:pt idx="6181">
                  <c:v>-492.0</c:v>
                </c:pt>
                <c:pt idx="6182">
                  <c:v>-498.0</c:v>
                </c:pt>
                <c:pt idx="6183">
                  <c:v>-504.0</c:v>
                </c:pt>
                <c:pt idx="6184">
                  <c:v>-510.0</c:v>
                </c:pt>
                <c:pt idx="6185">
                  <c:v>-516.0</c:v>
                </c:pt>
                <c:pt idx="6186">
                  <c:v>-522.0</c:v>
                </c:pt>
                <c:pt idx="6187">
                  <c:v>-528.0</c:v>
                </c:pt>
                <c:pt idx="6188">
                  <c:v>-534.0</c:v>
                </c:pt>
                <c:pt idx="6189">
                  <c:v>-540.0</c:v>
                </c:pt>
                <c:pt idx="6190">
                  <c:v>-546.0</c:v>
                </c:pt>
                <c:pt idx="6191">
                  <c:v>-552.0</c:v>
                </c:pt>
                <c:pt idx="6192">
                  <c:v>-558.0</c:v>
                </c:pt>
                <c:pt idx="6193">
                  <c:v>-564.0</c:v>
                </c:pt>
                <c:pt idx="6194">
                  <c:v>-570.0</c:v>
                </c:pt>
                <c:pt idx="6195">
                  <c:v>-576.0</c:v>
                </c:pt>
                <c:pt idx="6196">
                  <c:v>-582.0</c:v>
                </c:pt>
                <c:pt idx="6197">
                  <c:v>-588.0</c:v>
                </c:pt>
                <c:pt idx="6198">
                  <c:v>-594.0</c:v>
                </c:pt>
                <c:pt idx="6199">
                  <c:v>-600.0</c:v>
                </c:pt>
                <c:pt idx="6200">
                  <c:v>-606.0</c:v>
                </c:pt>
                <c:pt idx="6201">
                  <c:v>-612.0</c:v>
                </c:pt>
                <c:pt idx="6202">
                  <c:v>-618.0</c:v>
                </c:pt>
                <c:pt idx="6203">
                  <c:v>-624.0</c:v>
                </c:pt>
                <c:pt idx="6204">
                  <c:v>-630.0</c:v>
                </c:pt>
                <c:pt idx="6205">
                  <c:v>-636.0</c:v>
                </c:pt>
                <c:pt idx="6206">
                  <c:v>-642.0</c:v>
                </c:pt>
                <c:pt idx="6207">
                  <c:v>-648.0</c:v>
                </c:pt>
                <c:pt idx="6208">
                  <c:v>-654.0</c:v>
                </c:pt>
                <c:pt idx="6209">
                  <c:v>-660.0</c:v>
                </c:pt>
                <c:pt idx="6210">
                  <c:v>-666.0</c:v>
                </c:pt>
                <c:pt idx="6211">
                  <c:v>-672.0</c:v>
                </c:pt>
                <c:pt idx="6212">
                  <c:v>-678.0</c:v>
                </c:pt>
                <c:pt idx="6213">
                  <c:v>-684.0</c:v>
                </c:pt>
                <c:pt idx="6214">
                  <c:v>-690.0</c:v>
                </c:pt>
                <c:pt idx="6215">
                  <c:v>-696.0</c:v>
                </c:pt>
                <c:pt idx="6216">
                  <c:v>-702.0</c:v>
                </c:pt>
                <c:pt idx="6217">
                  <c:v>-708.0</c:v>
                </c:pt>
                <c:pt idx="6218">
                  <c:v>-714.0</c:v>
                </c:pt>
                <c:pt idx="6219">
                  <c:v>-720.0</c:v>
                </c:pt>
                <c:pt idx="6220">
                  <c:v>-726.0</c:v>
                </c:pt>
                <c:pt idx="6221">
                  <c:v>-732.0</c:v>
                </c:pt>
                <c:pt idx="6222">
                  <c:v>-738.0</c:v>
                </c:pt>
                <c:pt idx="6223">
                  <c:v>-744.0</c:v>
                </c:pt>
                <c:pt idx="6224">
                  <c:v>-750.0</c:v>
                </c:pt>
                <c:pt idx="6225">
                  <c:v>-756.0</c:v>
                </c:pt>
                <c:pt idx="6226">
                  <c:v>-762.0</c:v>
                </c:pt>
                <c:pt idx="6227">
                  <c:v>-768.0</c:v>
                </c:pt>
                <c:pt idx="6228">
                  <c:v>-774.0</c:v>
                </c:pt>
                <c:pt idx="6229">
                  <c:v>-780.0</c:v>
                </c:pt>
                <c:pt idx="6230">
                  <c:v>-786.0</c:v>
                </c:pt>
                <c:pt idx="6231">
                  <c:v>-792.0</c:v>
                </c:pt>
                <c:pt idx="6232">
                  <c:v>-798.0</c:v>
                </c:pt>
                <c:pt idx="6233">
                  <c:v>-804.0</c:v>
                </c:pt>
                <c:pt idx="6234">
                  <c:v>-810.0</c:v>
                </c:pt>
                <c:pt idx="6235">
                  <c:v>-816.0</c:v>
                </c:pt>
                <c:pt idx="6236">
                  <c:v>-822.0</c:v>
                </c:pt>
                <c:pt idx="6237">
                  <c:v>-828.0</c:v>
                </c:pt>
                <c:pt idx="6238">
                  <c:v>-834.0</c:v>
                </c:pt>
                <c:pt idx="6239">
                  <c:v>-840.0</c:v>
                </c:pt>
                <c:pt idx="6240">
                  <c:v>-846.0</c:v>
                </c:pt>
                <c:pt idx="6241">
                  <c:v>-852.0</c:v>
                </c:pt>
                <c:pt idx="6242">
                  <c:v>-858.0</c:v>
                </c:pt>
                <c:pt idx="6243">
                  <c:v>-864.0</c:v>
                </c:pt>
                <c:pt idx="6244">
                  <c:v>-870.0</c:v>
                </c:pt>
                <c:pt idx="6245">
                  <c:v>-876.0</c:v>
                </c:pt>
                <c:pt idx="6246">
                  <c:v>-882.0</c:v>
                </c:pt>
                <c:pt idx="6247">
                  <c:v>-888.0</c:v>
                </c:pt>
                <c:pt idx="6248">
                  <c:v>-894.0</c:v>
                </c:pt>
                <c:pt idx="6249">
                  <c:v>-900.0</c:v>
                </c:pt>
                <c:pt idx="6250">
                  <c:v>-894.0</c:v>
                </c:pt>
                <c:pt idx="6251">
                  <c:v>-888.0</c:v>
                </c:pt>
                <c:pt idx="6252">
                  <c:v>-882.0</c:v>
                </c:pt>
                <c:pt idx="6253">
                  <c:v>-876.0</c:v>
                </c:pt>
                <c:pt idx="6254">
                  <c:v>-870.0</c:v>
                </c:pt>
                <c:pt idx="6255">
                  <c:v>-864.0</c:v>
                </c:pt>
                <c:pt idx="6256">
                  <c:v>-858.0</c:v>
                </c:pt>
                <c:pt idx="6257">
                  <c:v>-852.0</c:v>
                </c:pt>
                <c:pt idx="6258">
                  <c:v>-846.0</c:v>
                </c:pt>
                <c:pt idx="6259">
                  <c:v>-840.0</c:v>
                </c:pt>
                <c:pt idx="6260">
                  <c:v>-834.0</c:v>
                </c:pt>
                <c:pt idx="6261">
                  <c:v>-828.0</c:v>
                </c:pt>
                <c:pt idx="6262">
                  <c:v>-822.0</c:v>
                </c:pt>
                <c:pt idx="6263">
                  <c:v>-816.0</c:v>
                </c:pt>
                <c:pt idx="6264">
                  <c:v>-810.0</c:v>
                </c:pt>
                <c:pt idx="6265">
                  <c:v>-804.0</c:v>
                </c:pt>
                <c:pt idx="6266">
                  <c:v>-798.0</c:v>
                </c:pt>
                <c:pt idx="6267">
                  <c:v>-792.0</c:v>
                </c:pt>
                <c:pt idx="6268">
                  <c:v>-786.0</c:v>
                </c:pt>
                <c:pt idx="6269">
                  <c:v>-780.0</c:v>
                </c:pt>
                <c:pt idx="6270">
                  <c:v>-774.0</c:v>
                </c:pt>
                <c:pt idx="6271">
                  <c:v>-768.0</c:v>
                </c:pt>
                <c:pt idx="6272">
                  <c:v>-762.0</c:v>
                </c:pt>
                <c:pt idx="6273">
                  <c:v>-756.0</c:v>
                </c:pt>
                <c:pt idx="6274">
                  <c:v>-750.0</c:v>
                </c:pt>
                <c:pt idx="6275">
                  <c:v>-744.0</c:v>
                </c:pt>
                <c:pt idx="6276">
                  <c:v>-738.0</c:v>
                </c:pt>
                <c:pt idx="6277">
                  <c:v>-732.0</c:v>
                </c:pt>
                <c:pt idx="6278">
                  <c:v>-726.0</c:v>
                </c:pt>
                <c:pt idx="6279">
                  <c:v>-720.0</c:v>
                </c:pt>
                <c:pt idx="6280">
                  <c:v>-714.0</c:v>
                </c:pt>
                <c:pt idx="6281">
                  <c:v>-708.0</c:v>
                </c:pt>
                <c:pt idx="6282">
                  <c:v>-702.0</c:v>
                </c:pt>
                <c:pt idx="6283">
                  <c:v>-696.0</c:v>
                </c:pt>
                <c:pt idx="6284">
                  <c:v>-690.0</c:v>
                </c:pt>
                <c:pt idx="6285">
                  <c:v>-684.0</c:v>
                </c:pt>
                <c:pt idx="6286">
                  <c:v>-678.0</c:v>
                </c:pt>
                <c:pt idx="6287">
                  <c:v>-672.0</c:v>
                </c:pt>
                <c:pt idx="6288">
                  <c:v>-666.0</c:v>
                </c:pt>
                <c:pt idx="6289">
                  <c:v>-660.0</c:v>
                </c:pt>
                <c:pt idx="6290">
                  <c:v>-654.0</c:v>
                </c:pt>
                <c:pt idx="6291">
                  <c:v>-648.0</c:v>
                </c:pt>
                <c:pt idx="6292">
                  <c:v>-642.0</c:v>
                </c:pt>
                <c:pt idx="6293">
                  <c:v>-636.0</c:v>
                </c:pt>
                <c:pt idx="6294">
                  <c:v>-630.0</c:v>
                </c:pt>
                <c:pt idx="6295">
                  <c:v>-624.0</c:v>
                </c:pt>
                <c:pt idx="6296">
                  <c:v>-618.0</c:v>
                </c:pt>
                <c:pt idx="6297">
                  <c:v>-612.0</c:v>
                </c:pt>
                <c:pt idx="6298">
                  <c:v>-606.0</c:v>
                </c:pt>
                <c:pt idx="6299">
                  <c:v>-600.0</c:v>
                </c:pt>
                <c:pt idx="6300">
                  <c:v>-594.0</c:v>
                </c:pt>
                <c:pt idx="6301">
                  <c:v>-588.0</c:v>
                </c:pt>
                <c:pt idx="6302">
                  <c:v>-582.0</c:v>
                </c:pt>
                <c:pt idx="6303">
                  <c:v>-576.0</c:v>
                </c:pt>
                <c:pt idx="6304">
                  <c:v>-570.0</c:v>
                </c:pt>
                <c:pt idx="6305">
                  <c:v>-564.0</c:v>
                </c:pt>
                <c:pt idx="6306">
                  <c:v>-558.0</c:v>
                </c:pt>
                <c:pt idx="6307">
                  <c:v>-552.0</c:v>
                </c:pt>
                <c:pt idx="6308">
                  <c:v>-546.0</c:v>
                </c:pt>
                <c:pt idx="6309">
                  <c:v>-540.0</c:v>
                </c:pt>
                <c:pt idx="6310">
                  <c:v>-534.0</c:v>
                </c:pt>
                <c:pt idx="6311">
                  <c:v>-528.0</c:v>
                </c:pt>
                <c:pt idx="6312">
                  <c:v>-522.0</c:v>
                </c:pt>
                <c:pt idx="6313">
                  <c:v>-516.0</c:v>
                </c:pt>
                <c:pt idx="6314">
                  <c:v>-510.0</c:v>
                </c:pt>
                <c:pt idx="6315">
                  <c:v>-504.0</c:v>
                </c:pt>
                <c:pt idx="6316">
                  <c:v>-498.0</c:v>
                </c:pt>
                <c:pt idx="6317">
                  <c:v>-492.0</c:v>
                </c:pt>
                <c:pt idx="6318">
                  <c:v>-486.0</c:v>
                </c:pt>
                <c:pt idx="6319">
                  <c:v>-480.0</c:v>
                </c:pt>
                <c:pt idx="6320">
                  <c:v>-474.0</c:v>
                </c:pt>
                <c:pt idx="6321">
                  <c:v>-468.0</c:v>
                </c:pt>
                <c:pt idx="6322">
                  <c:v>-462.0</c:v>
                </c:pt>
                <c:pt idx="6323">
                  <c:v>-456.0</c:v>
                </c:pt>
                <c:pt idx="6324">
                  <c:v>-450.0</c:v>
                </c:pt>
                <c:pt idx="6325">
                  <c:v>-444.0</c:v>
                </c:pt>
                <c:pt idx="6326">
                  <c:v>-438.0</c:v>
                </c:pt>
                <c:pt idx="6327">
                  <c:v>-432.0</c:v>
                </c:pt>
                <c:pt idx="6328">
                  <c:v>-426.0</c:v>
                </c:pt>
                <c:pt idx="6329">
                  <c:v>-420.0</c:v>
                </c:pt>
                <c:pt idx="6330">
                  <c:v>-414.0</c:v>
                </c:pt>
                <c:pt idx="6331">
                  <c:v>-408.0</c:v>
                </c:pt>
                <c:pt idx="6332">
                  <c:v>-402.0</c:v>
                </c:pt>
                <c:pt idx="6333">
                  <c:v>-396.0</c:v>
                </c:pt>
                <c:pt idx="6334">
                  <c:v>-390.0</c:v>
                </c:pt>
                <c:pt idx="6335">
                  <c:v>-384.0</c:v>
                </c:pt>
                <c:pt idx="6336">
                  <c:v>-378.0</c:v>
                </c:pt>
                <c:pt idx="6337">
                  <c:v>-372.0</c:v>
                </c:pt>
                <c:pt idx="6338">
                  <c:v>-366.0</c:v>
                </c:pt>
                <c:pt idx="6339">
                  <c:v>-360.0</c:v>
                </c:pt>
                <c:pt idx="6340">
                  <c:v>-354.0</c:v>
                </c:pt>
                <c:pt idx="6341">
                  <c:v>-348.0</c:v>
                </c:pt>
                <c:pt idx="6342">
                  <c:v>-342.0</c:v>
                </c:pt>
                <c:pt idx="6343">
                  <c:v>-336.0</c:v>
                </c:pt>
                <c:pt idx="6344">
                  <c:v>-330.0</c:v>
                </c:pt>
                <c:pt idx="6345">
                  <c:v>-324.0</c:v>
                </c:pt>
                <c:pt idx="6346">
                  <c:v>-318.0</c:v>
                </c:pt>
                <c:pt idx="6347">
                  <c:v>-312.0</c:v>
                </c:pt>
                <c:pt idx="6348">
                  <c:v>-306.0</c:v>
                </c:pt>
                <c:pt idx="6349">
                  <c:v>-300.0</c:v>
                </c:pt>
                <c:pt idx="6350">
                  <c:v>-294.0</c:v>
                </c:pt>
                <c:pt idx="6351">
                  <c:v>-288.0</c:v>
                </c:pt>
                <c:pt idx="6352">
                  <c:v>-282.0</c:v>
                </c:pt>
                <c:pt idx="6353">
                  <c:v>-276.0</c:v>
                </c:pt>
                <c:pt idx="6354">
                  <c:v>-270.0</c:v>
                </c:pt>
                <c:pt idx="6355">
                  <c:v>-264.0</c:v>
                </c:pt>
                <c:pt idx="6356">
                  <c:v>-258.0</c:v>
                </c:pt>
                <c:pt idx="6357">
                  <c:v>-252.0</c:v>
                </c:pt>
                <c:pt idx="6358">
                  <c:v>-246.0</c:v>
                </c:pt>
                <c:pt idx="6359">
                  <c:v>-240.0</c:v>
                </c:pt>
                <c:pt idx="6360">
                  <c:v>-234.0</c:v>
                </c:pt>
                <c:pt idx="6361">
                  <c:v>-228.0</c:v>
                </c:pt>
                <c:pt idx="6362">
                  <c:v>-222.0</c:v>
                </c:pt>
                <c:pt idx="6363">
                  <c:v>-216.0</c:v>
                </c:pt>
                <c:pt idx="6364">
                  <c:v>-210.0</c:v>
                </c:pt>
                <c:pt idx="6365">
                  <c:v>-204.0</c:v>
                </c:pt>
                <c:pt idx="6366">
                  <c:v>-198.0</c:v>
                </c:pt>
                <c:pt idx="6367">
                  <c:v>-192.0</c:v>
                </c:pt>
                <c:pt idx="6368">
                  <c:v>-186.0</c:v>
                </c:pt>
                <c:pt idx="6369">
                  <c:v>-180.0</c:v>
                </c:pt>
                <c:pt idx="6370">
                  <c:v>-174.0</c:v>
                </c:pt>
                <c:pt idx="6371">
                  <c:v>-168.0</c:v>
                </c:pt>
                <c:pt idx="6372">
                  <c:v>-162.0</c:v>
                </c:pt>
                <c:pt idx="6373">
                  <c:v>-156.0</c:v>
                </c:pt>
                <c:pt idx="6374">
                  <c:v>-150.0</c:v>
                </c:pt>
                <c:pt idx="6375">
                  <c:v>-144.0</c:v>
                </c:pt>
                <c:pt idx="6376">
                  <c:v>-138.0</c:v>
                </c:pt>
                <c:pt idx="6377">
                  <c:v>-132.0</c:v>
                </c:pt>
                <c:pt idx="6378">
                  <c:v>-126.0</c:v>
                </c:pt>
                <c:pt idx="6379">
                  <c:v>-120.0</c:v>
                </c:pt>
                <c:pt idx="6380">
                  <c:v>-114.0</c:v>
                </c:pt>
                <c:pt idx="6381">
                  <c:v>-108.0</c:v>
                </c:pt>
                <c:pt idx="6382">
                  <c:v>-102.0</c:v>
                </c:pt>
                <c:pt idx="6383">
                  <c:v>-96.0</c:v>
                </c:pt>
                <c:pt idx="6384">
                  <c:v>-90.0</c:v>
                </c:pt>
                <c:pt idx="6385">
                  <c:v>-84.0</c:v>
                </c:pt>
                <c:pt idx="6386">
                  <c:v>-78.0</c:v>
                </c:pt>
                <c:pt idx="6387">
                  <c:v>-72.0</c:v>
                </c:pt>
                <c:pt idx="6388">
                  <c:v>-66.0</c:v>
                </c:pt>
                <c:pt idx="6389">
                  <c:v>-60.0</c:v>
                </c:pt>
                <c:pt idx="6390">
                  <c:v>-54.0</c:v>
                </c:pt>
                <c:pt idx="6391">
                  <c:v>-48.0</c:v>
                </c:pt>
                <c:pt idx="6392">
                  <c:v>-42.0</c:v>
                </c:pt>
                <c:pt idx="6393">
                  <c:v>-36.0</c:v>
                </c:pt>
                <c:pt idx="6394">
                  <c:v>-30.0</c:v>
                </c:pt>
                <c:pt idx="6395">
                  <c:v>-24.0</c:v>
                </c:pt>
                <c:pt idx="6396">
                  <c:v>-18.0</c:v>
                </c:pt>
                <c:pt idx="6397">
                  <c:v>-12.0</c:v>
                </c:pt>
                <c:pt idx="6398">
                  <c:v>-6.0</c:v>
                </c:pt>
                <c:pt idx="6399">
                  <c:v>0.0</c:v>
                </c:pt>
                <c:pt idx="6400">
                  <c:v>6.0</c:v>
                </c:pt>
                <c:pt idx="6401">
                  <c:v>12.0</c:v>
                </c:pt>
                <c:pt idx="6402">
                  <c:v>18.0</c:v>
                </c:pt>
                <c:pt idx="6403">
                  <c:v>24.0</c:v>
                </c:pt>
                <c:pt idx="6404">
                  <c:v>30.0</c:v>
                </c:pt>
                <c:pt idx="6405">
                  <c:v>36.0</c:v>
                </c:pt>
                <c:pt idx="6406">
                  <c:v>42.0</c:v>
                </c:pt>
                <c:pt idx="6407">
                  <c:v>48.0</c:v>
                </c:pt>
                <c:pt idx="6408">
                  <c:v>54.0</c:v>
                </c:pt>
                <c:pt idx="6409">
                  <c:v>60.0</c:v>
                </c:pt>
                <c:pt idx="6410">
                  <c:v>66.0</c:v>
                </c:pt>
                <c:pt idx="6411">
                  <c:v>72.0</c:v>
                </c:pt>
                <c:pt idx="6412">
                  <c:v>78.0</c:v>
                </c:pt>
                <c:pt idx="6413">
                  <c:v>84.0</c:v>
                </c:pt>
                <c:pt idx="6414">
                  <c:v>90.0</c:v>
                </c:pt>
                <c:pt idx="6415">
                  <c:v>96.0</c:v>
                </c:pt>
                <c:pt idx="6416">
                  <c:v>102.0</c:v>
                </c:pt>
                <c:pt idx="6417">
                  <c:v>108.0</c:v>
                </c:pt>
                <c:pt idx="6418">
                  <c:v>114.0</c:v>
                </c:pt>
                <c:pt idx="6419">
                  <c:v>120.0</c:v>
                </c:pt>
                <c:pt idx="6420">
                  <c:v>126.0</c:v>
                </c:pt>
                <c:pt idx="6421">
                  <c:v>132.0</c:v>
                </c:pt>
                <c:pt idx="6422">
                  <c:v>138.0</c:v>
                </c:pt>
                <c:pt idx="6423">
                  <c:v>144.0</c:v>
                </c:pt>
                <c:pt idx="6424">
                  <c:v>150.0</c:v>
                </c:pt>
                <c:pt idx="6425">
                  <c:v>156.0</c:v>
                </c:pt>
                <c:pt idx="6426">
                  <c:v>162.0</c:v>
                </c:pt>
                <c:pt idx="6427">
                  <c:v>168.0</c:v>
                </c:pt>
                <c:pt idx="6428">
                  <c:v>174.0</c:v>
                </c:pt>
                <c:pt idx="6429">
                  <c:v>180.0</c:v>
                </c:pt>
                <c:pt idx="6430">
                  <c:v>186.0</c:v>
                </c:pt>
                <c:pt idx="6431">
                  <c:v>192.0</c:v>
                </c:pt>
                <c:pt idx="6432">
                  <c:v>198.0</c:v>
                </c:pt>
                <c:pt idx="6433">
                  <c:v>204.0</c:v>
                </c:pt>
                <c:pt idx="6434">
                  <c:v>210.0</c:v>
                </c:pt>
                <c:pt idx="6435">
                  <c:v>216.0</c:v>
                </c:pt>
                <c:pt idx="6436">
                  <c:v>222.0</c:v>
                </c:pt>
                <c:pt idx="6437">
                  <c:v>228.0</c:v>
                </c:pt>
                <c:pt idx="6438">
                  <c:v>234.0</c:v>
                </c:pt>
                <c:pt idx="6439">
                  <c:v>240.0</c:v>
                </c:pt>
                <c:pt idx="6440">
                  <c:v>246.0</c:v>
                </c:pt>
                <c:pt idx="6441">
                  <c:v>252.0</c:v>
                </c:pt>
                <c:pt idx="6442">
                  <c:v>258.0</c:v>
                </c:pt>
                <c:pt idx="6443">
                  <c:v>264.0</c:v>
                </c:pt>
                <c:pt idx="6444">
                  <c:v>270.0</c:v>
                </c:pt>
                <c:pt idx="6445">
                  <c:v>276.0</c:v>
                </c:pt>
                <c:pt idx="6446">
                  <c:v>282.0</c:v>
                </c:pt>
                <c:pt idx="6447">
                  <c:v>288.0</c:v>
                </c:pt>
                <c:pt idx="6448">
                  <c:v>294.0</c:v>
                </c:pt>
                <c:pt idx="6449">
                  <c:v>300.0</c:v>
                </c:pt>
                <c:pt idx="6450">
                  <c:v>306.0</c:v>
                </c:pt>
                <c:pt idx="6451">
                  <c:v>312.0</c:v>
                </c:pt>
                <c:pt idx="6452">
                  <c:v>318.0</c:v>
                </c:pt>
                <c:pt idx="6453">
                  <c:v>324.0</c:v>
                </c:pt>
                <c:pt idx="6454">
                  <c:v>330.0</c:v>
                </c:pt>
                <c:pt idx="6455">
                  <c:v>336.0</c:v>
                </c:pt>
                <c:pt idx="6456">
                  <c:v>342.0</c:v>
                </c:pt>
                <c:pt idx="6457">
                  <c:v>348.0</c:v>
                </c:pt>
                <c:pt idx="6458">
                  <c:v>354.0</c:v>
                </c:pt>
                <c:pt idx="6459">
                  <c:v>360.0</c:v>
                </c:pt>
                <c:pt idx="6460">
                  <c:v>366.0</c:v>
                </c:pt>
                <c:pt idx="6461">
                  <c:v>372.0</c:v>
                </c:pt>
                <c:pt idx="6462">
                  <c:v>378.0</c:v>
                </c:pt>
                <c:pt idx="6463">
                  <c:v>384.0</c:v>
                </c:pt>
                <c:pt idx="6464">
                  <c:v>390.0</c:v>
                </c:pt>
                <c:pt idx="6465">
                  <c:v>396.0</c:v>
                </c:pt>
                <c:pt idx="6466">
                  <c:v>402.0</c:v>
                </c:pt>
                <c:pt idx="6467">
                  <c:v>408.0</c:v>
                </c:pt>
                <c:pt idx="6468">
                  <c:v>414.0</c:v>
                </c:pt>
                <c:pt idx="6469">
                  <c:v>420.0</c:v>
                </c:pt>
                <c:pt idx="6470">
                  <c:v>426.0</c:v>
                </c:pt>
                <c:pt idx="6471">
                  <c:v>432.0</c:v>
                </c:pt>
                <c:pt idx="6472">
                  <c:v>438.0</c:v>
                </c:pt>
                <c:pt idx="6473">
                  <c:v>444.0</c:v>
                </c:pt>
                <c:pt idx="6474">
                  <c:v>450.0</c:v>
                </c:pt>
                <c:pt idx="6475">
                  <c:v>456.0</c:v>
                </c:pt>
                <c:pt idx="6476">
                  <c:v>462.0</c:v>
                </c:pt>
                <c:pt idx="6477">
                  <c:v>468.0</c:v>
                </c:pt>
                <c:pt idx="6478">
                  <c:v>474.0</c:v>
                </c:pt>
                <c:pt idx="6479">
                  <c:v>480.0</c:v>
                </c:pt>
                <c:pt idx="6480">
                  <c:v>486.0</c:v>
                </c:pt>
                <c:pt idx="6481">
                  <c:v>492.0</c:v>
                </c:pt>
                <c:pt idx="6482">
                  <c:v>498.0</c:v>
                </c:pt>
                <c:pt idx="6483">
                  <c:v>504.0</c:v>
                </c:pt>
                <c:pt idx="6484">
                  <c:v>510.0</c:v>
                </c:pt>
                <c:pt idx="6485">
                  <c:v>516.0</c:v>
                </c:pt>
                <c:pt idx="6486">
                  <c:v>522.0</c:v>
                </c:pt>
                <c:pt idx="6487">
                  <c:v>528.0</c:v>
                </c:pt>
                <c:pt idx="6488">
                  <c:v>534.0</c:v>
                </c:pt>
                <c:pt idx="6489">
                  <c:v>540.0</c:v>
                </c:pt>
                <c:pt idx="6490">
                  <c:v>546.0</c:v>
                </c:pt>
                <c:pt idx="6491">
                  <c:v>552.0</c:v>
                </c:pt>
                <c:pt idx="6492">
                  <c:v>558.0</c:v>
                </c:pt>
                <c:pt idx="6493">
                  <c:v>564.0</c:v>
                </c:pt>
                <c:pt idx="6494">
                  <c:v>570.0</c:v>
                </c:pt>
                <c:pt idx="6495">
                  <c:v>576.0</c:v>
                </c:pt>
                <c:pt idx="6496">
                  <c:v>582.0</c:v>
                </c:pt>
                <c:pt idx="6497">
                  <c:v>588.0</c:v>
                </c:pt>
                <c:pt idx="6498">
                  <c:v>594.0</c:v>
                </c:pt>
                <c:pt idx="6499">
                  <c:v>600.0</c:v>
                </c:pt>
                <c:pt idx="6500">
                  <c:v>606.0</c:v>
                </c:pt>
                <c:pt idx="6501">
                  <c:v>612.0</c:v>
                </c:pt>
                <c:pt idx="6502">
                  <c:v>618.0</c:v>
                </c:pt>
                <c:pt idx="6503">
                  <c:v>624.0</c:v>
                </c:pt>
                <c:pt idx="6504">
                  <c:v>630.0</c:v>
                </c:pt>
                <c:pt idx="6505">
                  <c:v>636.0</c:v>
                </c:pt>
                <c:pt idx="6506">
                  <c:v>642.0</c:v>
                </c:pt>
                <c:pt idx="6507">
                  <c:v>648.0</c:v>
                </c:pt>
                <c:pt idx="6508">
                  <c:v>654.0</c:v>
                </c:pt>
                <c:pt idx="6509">
                  <c:v>660.0</c:v>
                </c:pt>
                <c:pt idx="6510">
                  <c:v>666.0</c:v>
                </c:pt>
                <c:pt idx="6511">
                  <c:v>672.0</c:v>
                </c:pt>
                <c:pt idx="6512">
                  <c:v>678.0</c:v>
                </c:pt>
                <c:pt idx="6513">
                  <c:v>684.0</c:v>
                </c:pt>
                <c:pt idx="6514">
                  <c:v>690.0</c:v>
                </c:pt>
                <c:pt idx="6515">
                  <c:v>696.0</c:v>
                </c:pt>
                <c:pt idx="6516">
                  <c:v>702.0</c:v>
                </c:pt>
                <c:pt idx="6517">
                  <c:v>708.0</c:v>
                </c:pt>
                <c:pt idx="6518">
                  <c:v>714.0</c:v>
                </c:pt>
                <c:pt idx="6519">
                  <c:v>720.0</c:v>
                </c:pt>
                <c:pt idx="6520">
                  <c:v>726.0</c:v>
                </c:pt>
                <c:pt idx="6521">
                  <c:v>732.0</c:v>
                </c:pt>
                <c:pt idx="6522">
                  <c:v>738.0</c:v>
                </c:pt>
                <c:pt idx="6523">
                  <c:v>744.0</c:v>
                </c:pt>
                <c:pt idx="6524">
                  <c:v>750.0</c:v>
                </c:pt>
                <c:pt idx="6525">
                  <c:v>756.0</c:v>
                </c:pt>
                <c:pt idx="6526">
                  <c:v>762.0</c:v>
                </c:pt>
                <c:pt idx="6527">
                  <c:v>768.0</c:v>
                </c:pt>
                <c:pt idx="6528">
                  <c:v>774.0</c:v>
                </c:pt>
                <c:pt idx="6529">
                  <c:v>780.0</c:v>
                </c:pt>
                <c:pt idx="6530">
                  <c:v>786.0</c:v>
                </c:pt>
                <c:pt idx="6531">
                  <c:v>792.0</c:v>
                </c:pt>
                <c:pt idx="6532">
                  <c:v>798.0</c:v>
                </c:pt>
                <c:pt idx="6533">
                  <c:v>804.0</c:v>
                </c:pt>
                <c:pt idx="6534">
                  <c:v>810.0</c:v>
                </c:pt>
                <c:pt idx="6535">
                  <c:v>816.0</c:v>
                </c:pt>
                <c:pt idx="6536">
                  <c:v>822.0</c:v>
                </c:pt>
                <c:pt idx="6537">
                  <c:v>828.0</c:v>
                </c:pt>
                <c:pt idx="6538">
                  <c:v>834.0</c:v>
                </c:pt>
                <c:pt idx="6539">
                  <c:v>840.0</c:v>
                </c:pt>
                <c:pt idx="6540">
                  <c:v>846.0</c:v>
                </c:pt>
                <c:pt idx="6541">
                  <c:v>852.0</c:v>
                </c:pt>
                <c:pt idx="6542">
                  <c:v>858.0</c:v>
                </c:pt>
                <c:pt idx="6543">
                  <c:v>864.0</c:v>
                </c:pt>
                <c:pt idx="6544">
                  <c:v>870.0</c:v>
                </c:pt>
                <c:pt idx="6545">
                  <c:v>876.0</c:v>
                </c:pt>
                <c:pt idx="6546">
                  <c:v>882.0</c:v>
                </c:pt>
                <c:pt idx="6547">
                  <c:v>888.0</c:v>
                </c:pt>
                <c:pt idx="6548">
                  <c:v>894.0</c:v>
                </c:pt>
                <c:pt idx="6549">
                  <c:v>900.0</c:v>
                </c:pt>
                <c:pt idx="6550">
                  <c:v>906.0</c:v>
                </c:pt>
                <c:pt idx="6551">
                  <c:v>912.0</c:v>
                </c:pt>
                <c:pt idx="6552">
                  <c:v>918.0</c:v>
                </c:pt>
                <c:pt idx="6553">
                  <c:v>924.0</c:v>
                </c:pt>
                <c:pt idx="6554">
                  <c:v>930.0</c:v>
                </c:pt>
                <c:pt idx="6555">
                  <c:v>936.0</c:v>
                </c:pt>
                <c:pt idx="6556">
                  <c:v>942.0</c:v>
                </c:pt>
                <c:pt idx="6557">
                  <c:v>948.0</c:v>
                </c:pt>
                <c:pt idx="6558">
                  <c:v>954.0</c:v>
                </c:pt>
                <c:pt idx="6559">
                  <c:v>960.0</c:v>
                </c:pt>
                <c:pt idx="6560">
                  <c:v>966.0</c:v>
                </c:pt>
                <c:pt idx="6561">
                  <c:v>972.0</c:v>
                </c:pt>
                <c:pt idx="6562">
                  <c:v>978.0</c:v>
                </c:pt>
                <c:pt idx="6563">
                  <c:v>984.0</c:v>
                </c:pt>
                <c:pt idx="6564">
                  <c:v>990.0</c:v>
                </c:pt>
                <c:pt idx="6565">
                  <c:v>996.0</c:v>
                </c:pt>
                <c:pt idx="6566">
                  <c:v>1002.0</c:v>
                </c:pt>
                <c:pt idx="6567">
                  <c:v>1008.0</c:v>
                </c:pt>
                <c:pt idx="6568">
                  <c:v>1014.0</c:v>
                </c:pt>
                <c:pt idx="6569">
                  <c:v>1020.0</c:v>
                </c:pt>
                <c:pt idx="6570">
                  <c:v>1026.0</c:v>
                </c:pt>
                <c:pt idx="6571">
                  <c:v>1032.0</c:v>
                </c:pt>
                <c:pt idx="6572">
                  <c:v>1038.0</c:v>
                </c:pt>
                <c:pt idx="6573">
                  <c:v>1044.0</c:v>
                </c:pt>
                <c:pt idx="6574">
                  <c:v>1050.0</c:v>
                </c:pt>
                <c:pt idx="6575">
                  <c:v>1056.0</c:v>
                </c:pt>
                <c:pt idx="6576">
                  <c:v>1062.0</c:v>
                </c:pt>
                <c:pt idx="6577">
                  <c:v>1068.0</c:v>
                </c:pt>
                <c:pt idx="6578">
                  <c:v>1074.0</c:v>
                </c:pt>
                <c:pt idx="6579">
                  <c:v>1080.0</c:v>
                </c:pt>
                <c:pt idx="6580">
                  <c:v>1086.0</c:v>
                </c:pt>
                <c:pt idx="6581">
                  <c:v>1092.0</c:v>
                </c:pt>
                <c:pt idx="6582">
                  <c:v>1098.0</c:v>
                </c:pt>
                <c:pt idx="6583">
                  <c:v>1104.0</c:v>
                </c:pt>
                <c:pt idx="6584">
                  <c:v>1110.0</c:v>
                </c:pt>
                <c:pt idx="6585">
                  <c:v>1116.0</c:v>
                </c:pt>
                <c:pt idx="6586">
                  <c:v>1122.0</c:v>
                </c:pt>
                <c:pt idx="6587">
                  <c:v>1128.0</c:v>
                </c:pt>
                <c:pt idx="6588">
                  <c:v>1134.0</c:v>
                </c:pt>
                <c:pt idx="6589">
                  <c:v>1140.0</c:v>
                </c:pt>
                <c:pt idx="6590">
                  <c:v>1146.0</c:v>
                </c:pt>
                <c:pt idx="6591">
                  <c:v>1152.0</c:v>
                </c:pt>
                <c:pt idx="6592">
                  <c:v>1158.0</c:v>
                </c:pt>
                <c:pt idx="6593">
                  <c:v>1164.0</c:v>
                </c:pt>
                <c:pt idx="6594">
                  <c:v>1170.0</c:v>
                </c:pt>
                <c:pt idx="6595">
                  <c:v>1176.0</c:v>
                </c:pt>
                <c:pt idx="6596">
                  <c:v>1182.0</c:v>
                </c:pt>
                <c:pt idx="6597">
                  <c:v>1188.0</c:v>
                </c:pt>
                <c:pt idx="6598">
                  <c:v>1194.0</c:v>
                </c:pt>
                <c:pt idx="6599">
                  <c:v>1200.0</c:v>
                </c:pt>
                <c:pt idx="6600">
                  <c:v>1206.0</c:v>
                </c:pt>
                <c:pt idx="6601">
                  <c:v>1212.0</c:v>
                </c:pt>
                <c:pt idx="6602">
                  <c:v>1218.0</c:v>
                </c:pt>
                <c:pt idx="6603">
                  <c:v>1224.0</c:v>
                </c:pt>
                <c:pt idx="6604">
                  <c:v>1230.0</c:v>
                </c:pt>
                <c:pt idx="6605">
                  <c:v>1236.0</c:v>
                </c:pt>
                <c:pt idx="6606">
                  <c:v>1242.0</c:v>
                </c:pt>
                <c:pt idx="6607">
                  <c:v>1248.0</c:v>
                </c:pt>
                <c:pt idx="6608">
                  <c:v>1254.0</c:v>
                </c:pt>
                <c:pt idx="6609">
                  <c:v>1260.0</c:v>
                </c:pt>
                <c:pt idx="6610">
                  <c:v>1266.0</c:v>
                </c:pt>
                <c:pt idx="6611">
                  <c:v>1272.0</c:v>
                </c:pt>
                <c:pt idx="6612">
                  <c:v>1278.0</c:v>
                </c:pt>
                <c:pt idx="6613">
                  <c:v>1284.0</c:v>
                </c:pt>
                <c:pt idx="6614">
                  <c:v>1290.0</c:v>
                </c:pt>
                <c:pt idx="6615">
                  <c:v>1296.0</c:v>
                </c:pt>
                <c:pt idx="6616">
                  <c:v>1302.0</c:v>
                </c:pt>
                <c:pt idx="6617">
                  <c:v>1308.0</c:v>
                </c:pt>
                <c:pt idx="6618">
                  <c:v>1314.0</c:v>
                </c:pt>
                <c:pt idx="6619">
                  <c:v>1320.0</c:v>
                </c:pt>
                <c:pt idx="6620">
                  <c:v>1326.0</c:v>
                </c:pt>
                <c:pt idx="6621">
                  <c:v>1332.0</c:v>
                </c:pt>
                <c:pt idx="6622">
                  <c:v>1338.0</c:v>
                </c:pt>
                <c:pt idx="6623">
                  <c:v>1344.0</c:v>
                </c:pt>
                <c:pt idx="6624">
                  <c:v>1350.0</c:v>
                </c:pt>
                <c:pt idx="6625">
                  <c:v>1356.0</c:v>
                </c:pt>
                <c:pt idx="6626">
                  <c:v>1362.0</c:v>
                </c:pt>
                <c:pt idx="6627">
                  <c:v>1368.0</c:v>
                </c:pt>
                <c:pt idx="6628">
                  <c:v>1374.0</c:v>
                </c:pt>
                <c:pt idx="6629">
                  <c:v>1380.0</c:v>
                </c:pt>
                <c:pt idx="6630">
                  <c:v>1386.0</c:v>
                </c:pt>
                <c:pt idx="6631">
                  <c:v>1392.0</c:v>
                </c:pt>
                <c:pt idx="6632">
                  <c:v>1398.0</c:v>
                </c:pt>
                <c:pt idx="6633">
                  <c:v>1404.0</c:v>
                </c:pt>
                <c:pt idx="6634">
                  <c:v>1410.0</c:v>
                </c:pt>
                <c:pt idx="6635">
                  <c:v>1416.0</c:v>
                </c:pt>
                <c:pt idx="6636">
                  <c:v>1422.0</c:v>
                </c:pt>
                <c:pt idx="6637">
                  <c:v>1428.0</c:v>
                </c:pt>
                <c:pt idx="6638">
                  <c:v>1434.0</c:v>
                </c:pt>
                <c:pt idx="6639">
                  <c:v>1440.0</c:v>
                </c:pt>
                <c:pt idx="6640">
                  <c:v>1446.0</c:v>
                </c:pt>
                <c:pt idx="6641">
                  <c:v>1452.0</c:v>
                </c:pt>
                <c:pt idx="6642">
                  <c:v>1458.0</c:v>
                </c:pt>
                <c:pt idx="6643">
                  <c:v>1464.0</c:v>
                </c:pt>
                <c:pt idx="6644">
                  <c:v>1470.0</c:v>
                </c:pt>
                <c:pt idx="6645">
                  <c:v>1476.0</c:v>
                </c:pt>
                <c:pt idx="6646">
                  <c:v>1482.0</c:v>
                </c:pt>
                <c:pt idx="6647">
                  <c:v>1488.0</c:v>
                </c:pt>
                <c:pt idx="6648">
                  <c:v>1494.0</c:v>
                </c:pt>
                <c:pt idx="6649">
                  <c:v>1500.0</c:v>
                </c:pt>
                <c:pt idx="6650">
                  <c:v>1494.0</c:v>
                </c:pt>
                <c:pt idx="6651">
                  <c:v>1488.0</c:v>
                </c:pt>
                <c:pt idx="6652">
                  <c:v>1482.0</c:v>
                </c:pt>
                <c:pt idx="6653">
                  <c:v>1476.0</c:v>
                </c:pt>
                <c:pt idx="6654">
                  <c:v>1470.0</c:v>
                </c:pt>
                <c:pt idx="6655">
                  <c:v>1464.0</c:v>
                </c:pt>
                <c:pt idx="6656">
                  <c:v>1458.0</c:v>
                </c:pt>
                <c:pt idx="6657">
                  <c:v>1452.0</c:v>
                </c:pt>
                <c:pt idx="6658">
                  <c:v>1446.0</c:v>
                </c:pt>
                <c:pt idx="6659">
                  <c:v>1440.0</c:v>
                </c:pt>
                <c:pt idx="6660">
                  <c:v>1434.0</c:v>
                </c:pt>
                <c:pt idx="6661">
                  <c:v>1428.0</c:v>
                </c:pt>
                <c:pt idx="6662">
                  <c:v>1422.0</c:v>
                </c:pt>
                <c:pt idx="6663">
                  <c:v>1416.0</c:v>
                </c:pt>
                <c:pt idx="6664">
                  <c:v>1410.0</c:v>
                </c:pt>
                <c:pt idx="6665">
                  <c:v>1404.0</c:v>
                </c:pt>
                <c:pt idx="6666">
                  <c:v>1398.0</c:v>
                </c:pt>
                <c:pt idx="6667">
                  <c:v>1392.0</c:v>
                </c:pt>
                <c:pt idx="6668">
                  <c:v>1386.0</c:v>
                </c:pt>
                <c:pt idx="6669">
                  <c:v>1380.0</c:v>
                </c:pt>
                <c:pt idx="6670">
                  <c:v>1374.0</c:v>
                </c:pt>
                <c:pt idx="6671">
                  <c:v>1368.0</c:v>
                </c:pt>
                <c:pt idx="6672">
                  <c:v>1362.0</c:v>
                </c:pt>
                <c:pt idx="6673">
                  <c:v>1356.0</c:v>
                </c:pt>
                <c:pt idx="6674">
                  <c:v>1350.0</c:v>
                </c:pt>
                <c:pt idx="6675">
                  <c:v>1344.0</c:v>
                </c:pt>
                <c:pt idx="6676">
                  <c:v>1338.0</c:v>
                </c:pt>
                <c:pt idx="6677">
                  <c:v>1332.0</c:v>
                </c:pt>
                <c:pt idx="6678">
                  <c:v>1326.0</c:v>
                </c:pt>
                <c:pt idx="6679">
                  <c:v>1320.0</c:v>
                </c:pt>
                <c:pt idx="6680">
                  <c:v>1314.0</c:v>
                </c:pt>
                <c:pt idx="6681">
                  <c:v>1308.0</c:v>
                </c:pt>
                <c:pt idx="6682">
                  <c:v>1302.0</c:v>
                </c:pt>
                <c:pt idx="6683">
                  <c:v>1296.0</c:v>
                </c:pt>
                <c:pt idx="6684">
                  <c:v>1290.0</c:v>
                </c:pt>
                <c:pt idx="6685">
                  <c:v>1284.0</c:v>
                </c:pt>
                <c:pt idx="6686">
                  <c:v>1278.0</c:v>
                </c:pt>
                <c:pt idx="6687">
                  <c:v>1272.0</c:v>
                </c:pt>
                <c:pt idx="6688">
                  <c:v>1266.0</c:v>
                </c:pt>
                <c:pt idx="6689">
                  <c:v>1260.0</c:v>
                </c:pt>
                <c:pt idx="6690">
                  <c:v>1254.0</c:v>
                </c:pt>
                <c:pt idx="6691">
                  <c:v>1248.0</c:v>
                </c:pt>
                <c:pt idx="6692">
                  <c:v>1242.0</c:v>
                </c:pt>
                <c:pt idx="6693">
                  <c:v>1236.0</c:v>
                </c:pt>
                <c:pt idx="6694">
                  <c:v>1230.0</c:v>
                </c:pt>
                <c:pt idx="6695">
                  <c:v>1224.0</c:v>
                </c:pt>
                <c:pt idx="6696">
                  <c:v>1218.0</c:v>
                </c:pt>
                <c:pt idx="6697">
                  <c:v>1212.0</c:v>
                </c:pt>
                <c:pt idx="6698">
                  <c:v>1206.0</c:v>
                </c:pt>
                <c:pt idx="6699">
                  <c:v>1200.0</c:v>
                </c:pt>
                <c:pt idx="6700">
                  <c:v>1194.0</c:v>
                </c:pt>
                <c:pt idx="6701">
                  <c:v>1188.0</c:v>
                </c:pt>
                <c:pt idx="6702">
                  <c:v>1182.0</c:v>
                </c:pt>
                <c:pt idx="6703">
                  <c:v>1176.0</c:v>
                </c:pt>
                <c:pt idx="6704">
                  <c:v>1170.0</c:v>
                </c:pt>
                <c:pt idx="6705">
                  <c:v>1164.0</c:v>
                </c:pt>
                <c:pt idx="6706">
                  <c:v>1158.0</c:v>
                </c:pt>
                <c:pt idx="6707">
                  <c:v>1152.0</c:v>
                </c:pt>
                <c:pt idx="6708">
                  <c:v>1146.0</c:v>
                </c:pt>
                <c:pt idx="6709">
                  <c:v>1140.0</c:v>
                </c:pt>
                <c:pt idx="6710">
                  <c:v>1134.0</c:v>
                </c:pt>
                <c:pt idx="6711">
                  <c:v>1128.0</c:v>
                </c:pt>
                <c:pt idx="6712">
                  <c:v>1122.0</c:v>
                </c:pt>
                <c:pt idx="6713">
                  <c:v>1116.0</c:v>
                </c:pt>
                <c:pt idx="6714">
                  <c:v>1110.0</c:v>
                </c:pt>
                <c:pt idx="6715">
                  <c:v>1104.0</c:v>
                </c:pt>
                <c:pt idx="6716">
                  <c:v>1098.0</c:v>
                </c:pt>
                <c:pt idx="6717">
                  <c:v>1092.0</c:v>
                </c:pt>
                <c:pt idx="6718">
                  <c:v>1086.0</c:v>
                </c:pt>
                <c:pt idx="6719">
                  <c:v>1080.0</c:v>
                </c:pt>
                <c:pt idx="6720">
                  <c:v>1074.0</c:v>
                </c:pt>
                <c:pt idx="6721">
                  <c:v>1068.0</c:v>
                </c:pt>
                <c:pt idx="6722">
                  <c:v>1062.0</c:v>
                </c:pt>
                <c:pt idx="6723">
                  <c:v>1056.0</c:v>
                </c:pt>
                <c:pt idx="6724">
                  <c:v>1050.0</c:v>
                </c:pt>
                <c:pt idx="6725">
                  <c:v>1044.0</c:v>
                </c:pt>
                <c:pt idx="6726">
                  <c:v>1038.0</c:v>
                </c:pt>
                <c:pt idx="6727">
                  <c:v>1032.0</c:v>
                </c:pt>
                <c:pt idx="6728">
                  <c:v>1026.0</c:v>
                </c:pt>
                <c:pt idx="6729">
                  <c:v>1020.0</c:v>
                </c:pt>
                <c:pt idx="6730">
                  <c:v>1014.0</c:v>
                </c:pt>
                <c:pt idx="6731">
                  <c:v>1008.0</c:v>
                </c:pt>
                <c:pt idx="6732">
                  <c:v>1002.0</c:v>
                </c:pt>
                <c:pt idx="6733">
                  <c:v>996.0</c:v>
                </c:pt>
                <c:pt idx="6734">
                  <c:v>990.0</c:v>
                </c:pt>
                <c:pt idx="6735">
                  <c:v>984.0</c:v>
                </c:pt>
                <c:pt idx="6736">
                  <c:v>978.0</c:v>
                </c:pt>
                <c:pt idx="6737">
                  <c:v>972.0</c:v>
                </c:pt>
                <c:pt idx="6738">
                  <c:v>966.0</c:v>
                </c:pt>
                <c:pt idx="6739">
                  <c:v>960.0</c:v>
                </c:pt>
                <c:pt idx="6740">
                  <c:v>954.0</c:v>
                </c:pt>
                <c:pt idx="6741">
                  <c:v>948.0</c:v>
                </c:pt>
                <c:pt idx="6742">
                  <c:v>942.0</c:v>
                </c:pt>
                <c:pt idx="6743">
                  <c:v>936.0</c:v>
                </c:pt>
                <c:pt idx="6744">
                  <c:v>930.0</c:v>
                </c:pt>
                <c:pt idx="6745">
                  <c:v>924.0</c:v>
                </c:pt>
                <c:pt idx="6746">
                  <c:v>918.0</c:v>
                </c:pt>
                <c:pt idx="6747">
                  <c:v>912.0</c:v>
                </c:pt>
                <c:pt idx="6748">
                  <c:v>906.0</c:v>
                </c:pt>
                <c:pt idx="6749">
                  <c:v>900.0</c:v>
                </c:pt>
                <c:pt idx="6750">
                  <c:v>894.0</c:v>
                </c:pt>
                <c:pt idx="6751">
                  <c:v>888.0</c:v>
                </c:pt>
                <c:pt idx="6752">
                  <c:v>882.0</c:v>
                </c:pt>
                <c:pt idx="6753">
                  <c:v>876.0</c:v>
                </c:pt>
                <c:pt idx="6754">
                  <c:v>870.0</c:v>
                </c:pt>
                <c:pt idx="6755">
                  <c:v>864.0</c:v>
                </c:pt>
                <c:pt idx="6756">
                  <c:v>858.0</c:v>
                </c:pt>
                <c:pt idx="6757">
                  <c:v>852.0</c:v>
                </c:pt>
                <c:pt idx="6758">
                  <c:v>846.0</c:v>
                </c:pt>
                <c:pt idx="6759">
                  <c:v>840.0</c:v>
                </c:pt>
                <c:pt idx="6760">
                  <c:v>834.0</c:v>
                </c:pt>
                <c:pt idx="6761">
                  <c:v>828.0</c:v>
                </c:pt>
                <c:pt idx="6762">
                  <c:v>822.0</c:v>
                </c:pt>
                <c:pt idx="6763">
                  <c:v>816.0</c:v>
                </c:pt>
                <c:pt idx="6764">
                  <c:v>810.0</c:v>
                </c:pt>
                <c:pt idx="6765">
                  <c:v>804.0</c:v>
                </c:pt>
                <c:pt idx="6766">
                  <c:v>798.0</c:v>
                </c:pt>
                <c:pt idx="6767">
                  <c:v>792.0</c:v>
                </c:pt>
                <c:pt idx="6768">
                  <c:v>786.0</c:v>
                </c:pt>
                <c:pt idx="6769">
                  <c:v>780.0</c:v>
                </c:pt>
                <c:pt idx="6770">
                  <c:v>774.0</c:v>
                </c:pt>
                <c:pt idx="6771">
                  <c:v>768.0</c:v>
                </c:pt>
                <c:pt idx="6772">
                  <c:v>762.0</c:v>
                </c:pt>
                <c:pt idx="6773">
                  <c:v>756.0</c:v>
                </c:pt>
                <c:pt idx="6774">
                  <c:v>750.0</c:v>
                </c:pt>
                <c:pt idx="6775">
                  <c:v>744.0</c:v>
                </c:pt>
                <c:pt idx="6776">
                  <c:v>738.0</c:v>
                </c:pt>
                <c:pt idx="6777">
                  <c:v>732.0</c:v>
                </c:pt>
                <c:pt idx="6778">
                  <c:v>726.0</c:v>
                </c:pt>
                <c:pt idx="6779">
                  <c:v>720.0</c:v>
                </c:pt>
                <c:pt idx="6780">
                  <c:v>714.0</c:v>
                </c:pt>
                <c:pt idx="6781">
                  <c:v>708.0</c:v>
                </c:pt>
                <c:pt idx="6782">
                  <c:v>702.0</c:v>
                </c:pt>
                <c:pt idx="6783">
                  <c:v>696.0</c:v>
                </c:pt>
                <c:pt idx="6784">
                  <c:v>690.0</c:v>
                </c:pt>
                <c:pt idx="6785">
                  <c:v>684.0</c:v>
                </c:pt>
                <c:pt idx="6786">
                  <c:v>678.0</c:v>
                </c:pt>
                <c:pt idx="6787">
                  <c:v>672.0</c:v>
                </c:pt>
                <c:pt idx="6788">
                  <c:v>666.0</c:v>
                </c:pt>
                <c:pt idx="6789">
                  <c:v>660.0</c:v>
                </c:pt>
                <c:pt idx="6790">
                  <c:v>654.0</c:v>
                </c:pt>
                <c:pt idx="6791">
                  <c:v>648.0</c:v>
                </c:pt>
                <c:pt idx="6792">
                  <c:v>642.0</c:v>
                </c:pt>
                <c:pt idx="6793">
                  <c:v>636.0</c:v>
                </c:pt>
                <c:pt idx="6794">
                  <c:v>630.0</c:v>
                </c:pt>
                <c:pt idx="6795">
                  <c:v>624.0</c:v>
                </c:pt>
                <c:pt idx="6796">
                  <c:v>618.0</c:v>
                </c:pt>
                <c:pt idx="6797">
                  <c:v>612.0</c:v>
                </c:pt>
                <c:pt idx="6798">
                  <c:v>606.0</c:v>
                </c:pt>
                <c:pt idx="6799">
                  <c:v>600.0</c:v>
                </c:pt>
                <c:pt idx="6800">
                  <c:v>594.0</c:v>
                </c:pt>
                <c:pt idx="6801">
                  <c:v>588.0</c:v>
                </c:pt>
                <c:pt idx="6802">
                  <c:v>582.0</c:v>
                </c:pt>
                <c:pt idx="6803">
                  <c:v>576.0</c:v>
                </c:pt>
                <c:pt idx="6804">
                  <c:v>570.0</c:v>
                </c:pt>
                <c:pt idx="6805">
                  <c:v>564.0</c:v>
                </c:pt>
                <c:pt idx="6806">
                  <c:v>558.0</c:v>
                </c:pt>
                <c:pt idx="6807">
                  <c:v>552.0</c:v>
                </c:pt>
                <c:pt idx="6808">
                  <c:v>546.0</c:v>
                </c:pt>
                <c:pt idx="6809">
                  <c:v>540.0</c:v>
                </c:pt>
                <c:pt idx="6810">
                  <c:v>534.0</c:v>
                </c:pt>
                <c:pt idx="6811">
                  <c:v>528.0</c:v>
                </c:pt>
                <c:pt idx="6812">
                  <c:v>522.0</c:v>
                </c:pt>
                <c:pt idx="6813">
                  <c:v>516.0</c:v>
                </c:pt>
                <c:pt idx="6814">
                  <c:v>510.0</c:v>
                </c:pt>
                <c:pt idx="6815">
                  <c:v>504.0</c:v>
                </c:pt>
                <c:pt idx="6816">
                  <c:v>498.0</c:v>
                </c:pt>
                <c:pt idx="6817">
                  <c:v>492.0</c:v>
                </c:pt>
                <c:pt idx="6818">
                  <c:v>486.0</c:v>
                </c:pt>
                <c:pt idx="6819">
                  <c:v>480.0</c:v>
                </c:pt>
                <c:pt idx="6820">
                  <c:v>474.0</c:v>
                </c:pt>
                <c:pt idx="6821">
                  <c:v>468.0</c:v>
                </c:pt>
                <c:pt idx="6822">
                  <c:v>462.0</c:v>
                </c:pt>
                <c:pt idx="6823">
                  <c:v>456.0</c:v>
                </c:pt>
                <c:pt idx="6824">
                  <c:v>450.0</c:v>
                </c:pt>
                <c:pt idx="6825">
                  <c:v>444.0</c:v>
                </c:pt>
                <c:pt idx="6826">
                  <c:v>438.0</c:v>
                </c:pt>
                <c:pt idx="6827">
                  <c:v>432.0</c:v>
                </c:pt>
                <c:pt idx="6828">
                  <c:v>426.0</c:v>
                </c:pt>
                <c:pt idx="6829">
                  <c:v>420.0</c:v>
                </c:pt>
                <c:pt idx="6830">
                  <c:v>414.0</c:v>
                </c:pt>
                <c:pt idx="6831">
                  <c:v>408.0</c:v>
                </c:pt>
                <c:pt idx="6832">
                  <c:v>402.0</c:v>
                </c:pt>
                <c:pt idx="6833">
                  <c:v>396.0</c:v>
                </c:pt>
                <c:pt idx="6834">
                  <c:v>390.0</c:v>
                </c:pt>
                <c:pt idx="6835">
                  <c:v>384.0</c:v>
                </c:pt>
                <c:pt idx="6836">
                  <c:v>378.0</c:v>
                </c:pt>
                <c:pt idx="6837">
                  <c:v>372.0</c:v>
                </c:pt>
                <c:pt idx="6838">
                  <c:v>366.0</c:v>
                </c:pt>
                <c:pt idx="6839">
                  <c:v>360.0</c:v>
                </c:pt>
                <c:pt idx="6840">
                  <c:v>354.0</c:v>
                </c:pt>
                <c:pt idx="6841">
                  <c:v>348.0</c:v>
                </c:pt>
                <c:pt idx="6842">
                  <c:v>342.0</c:v>
                </c:pt>
                <c:pt idx="6843">
                  <c:v>336.0</c:v>
                </c:pt>
                <c:pt idx="6844">
                  <c:v>330.0</c:v>
                </c:pt>
                <c:pt idx="6845">
                  <c:v>324.0</c:v>
                </c:pt>
                <c:pt idx="6846">
                  <c:v>318.0</c:v>
                </c:pt>
                <c:pt idx="6847">
                  <c:v>312.0</c:v>
                </c:pt>
                <c:pt idx="6848">
                  <c:v>306.0</c:v>
                </c:pt>
                <c:pt idx="6849">
                  <c:v>300.0</c:v>
                </c:pt>
                <c:pt idx="6850">
                  <c:v>294.0</c:v>
                </c:pt>
                <c:pt idx="6851">
                  <c:v>288.0</c:v>
                </c:pt>
                <c:pt idx="6852">
                  <c:v>282.0</c:v>
                </c:pt>
                <c:pt idx="6853">
                  <c:v>276.0</c:v>
                </c:pt>
                <c:pt idx="6854">
                  <c:v>270.0</c:v>
                </c:pt>
                <c:pt idx="6855">
                  <c:v>264.0</c:v>
                </c:pt>
                <c:pt idx="6856">
                  <c:v>258.0</c:v>
                </c:pt>
                <c:pt idx="6857">
                  <c:v>252.0</c:v>
                </c:pt>
                <c:pt idx="6858">
                  <c:v>246.0</c:v>
                </c:pt>
                <c:pt idx="6859">
                  <c:v>240.0</c:v>
                </c:pt>
                <c:pt idx="6860">
                  <c:v>234.0</c:v>
                </c:pt>
                <c:pt idx="6861">
                  <c:v>228.0</c:v>
                </c:pt>
                <c:pt idx="6862">
                  <c:v>222.0</c:v>
                </c:pt>
                <c:pt idx="6863">
                  <c:v>216.0</c:v>
                </c:pt>
                <c:pt idx="6864">
                  <c:v>210.0</c:v>
                </c:pt>
                <c:pt idx="6865">
                  <c:v>204.0</c:v>
                </c:pt>
                <c:pt idx="6866">
                  <c:v>198.0</c:v>
                </c:pt>
                <c:pt idx="6867">
                  <c:v>192.0</c:v>
                </c:pt>
                <c:pt idx="6868">
                  <c:v>186.0</c:v>
                </c:pt>
                <c:pt idx="6869">
                  <c:v>180.0</c:v>
                </c:pt>
                <c:pt idx="6870">
                  <c:v>174.0</c:v>
                </c:pt>
                <c:pt idx="6871">
                  <c:v>168.0</c:v>
                </c:pt>
                <c:pt idx="6872">
                  <c:v>162.0</c:v>
                </c:pt>
                <c:pt idx="6873">
                  <c:v>156.0</c:v>
                </c:pt>
                <c:pt idx="6874">
                  <c:v>150.0</c:v>
                </c:pt>
                <c:pt idx="6875">
                  <c:v>144.0</c:v>
                </c:pt>
                <c:pt idx="6876">
                  <c:v>138.0</c:v>
                </c:pt>
                <c:pt idx="6877">
                  <c:v>132.0</c:v>
                </c:pt>
                <c:pt idx="6878">
                  <c:v>126.0</c:v>
                </c:pt>
                <c:pt idx="6879">
                  <c:v>120.0</c:v>
                </c:pt>
                <c:pt idx="6880">
                  <c:v>114.0</c:v>
                </c:pt>
                <c:pt idx="6881">
                  <c:v>108.0</c:v>
                </c:pt>
                <c:pt idx="6882">
                  <c:v>102.0</c:v>
                </c:pt>
                <c:pt idx="6883">
                  <c:v>96.0</c:v>
                </c:pt>
                <c:pt idx="6884">
                  <c:v>90.0</c:v>
                </c:pt>
                <c:pt idx="6885">
                  <c:v>84.0</c:v>
                </c:pt>
                <c:pt idx="6886">
                  <c:v>78.0</c:v>
                </c:pt>
                <c:pt idx="6887">
                  <c:v>72.0</c:v>
                </c:pt>
                <c:pt idx="6888">
                  <c:v>66.0</c:v>
                </c:pt>
                <c:pt idx="6889">
                  <c:v>60.0</c:v>
                </c:pt>
                <c:pt idx="6890">
                  <c:v>54.0</c:v>
                </c:pt>
                <c:pt idx="6891">
                  <c:v>48.0</c:v>
                </c:pt>
                <c:pt idx="6892">
                  <c:v>42.0</c:v>
                </c:pt>
                <c:pt idx="6893">
                  <c:v>36.0</c:v>
                </c:pt>
                <c:pt idx="6894">
                  <c:v>30.0</c:v>
                </c:pt>
                <c:pt idx="6895">
                  <c:v>24.0</c:v>
                </c:pt>
                <c:pt idx="6896">
                  <c:v>18.0</c:v>
                </c:pt>
                <c:pt idx="6897">
                  <c:v>12.0</c:v>
                </c:pt>
                <c:pt idx="6898">
                  <c:v>6.0</c:v>
                </c:pt>
                <c:pt idx="6899">
                  <c:v>0.0</c:v>
                </c:pt>
                <c:pt idx="6900">
                  <c:v>-6.0</c:v>
                </c:pt>
                <c:pt idx="6901">
                  <c:v>-12.0</c:v>
                </c:pt>
                <c:pt idx="6902">
                  <c:v>-18.0</c:v>
                </c:pt>
                <c:pt idx="6903">
                  <c:v>-24.0</c:v>
                </c:pt>
                <c:pt idx="6904">
                  <c:v>-30.0</c:v>
                </c:pt>
                <c:pt idx="6905">
                  <c:v>-36.0</c:v>
                </c:pt>
                <c:pt idx="6906">
                  <c:v>-42.0</c:v>
                </c:pt>
                <c:pt idx="6907">
                  <c:v>-48.0</c:v>
                </c:pt>
                <c:pt idx="6908">
                  <c:v>-54.0</c:v>
                </c:pt>
                <c:pt idx="6909">
                  <c:v>-60.0</c:v>
                </c:pt>
                <c:pt idx="6910">
                  <c:v>-66.0</c:v>
                </c:pt>
                <c:pt idx="6911">
                  <c:v>-72.0</c:v>
                </c:pt>
                <c:pt idx="6912">
                  <c:v>-78.0</c:v>
                </c:pt>
                <c:pt idx="6913">
                  <c:v>-84.0</c:v>
                </c:pt>
                <c:pt idx="6914">
                  <c:v>-90.0</c:v>
                </c:pt>
                <c:pt idx="6915">
                  <c:v>-96.0</c:v>
                </c:pt>
                <c:pt idx="6916">
                  <c:v>-102.0</c:v>
                </c:pt>
                <c:pt idx="6917">
                  <c:v>-108.0</c:v>
                </c:pt>
                <c:pt idx="6918">
                  <c:v>-114.0</c:v>
                </c:pt>
                <c:pt idx="6919">
                  <c:v>-120.0</c:v>
                </c:pt>
                <c:pt idx="6920">
                  <c:v>-126.0</c:v>
                </c:pt>
                <c:pt idx="6921">
                  <c:v>-132.0</c:v>
                </c:pt>
                <c:pt idx="6922">
                  <c:v>-138.0</c:v>
                </c:pt>
                <c:pt idx="6923">
                  <c:v>-144.0</c:v>
                </c:pt>
                <c:pt idx="6924">
                  <c:v>-150.0</c:v>
                </c:pt>
                <c:pt idx="6925">
                  <c:v>-156.0</c:v>
                </c:pt>
                <c:pt idx="6926">
                  <c:v>-162.0</c:v>
                </c:pt>
                <c:pt idx="6927">
                  <c:v>-168.0</c:v>
                </c:pt>
                <c:pt idx="6928">
                  <c:v>-174.0</c:v>
                </c:pt>
                <c:pt idx="6929">
                  <c:v>-180.0</c:v>
                </c:pt>
                <c:pt idx="6930">
                  <c:v>-186.0</c:v>
                </c:pt>
                <c:pt idx="6931">
                  <c:v>-192.0</c:v>
                </c:pt>
                <c:pt idx="6932">
                  <c:v>-198.0</c:v>
                </c:pt>
                <c:pt idx="6933">
                  <c:v>-204.0</c:v>
                </c:pt>
                <c:pt idx="6934">
                  <c:v>-210.0</c:v>
                </c:pt>
                <c:pt idx="6935">
                  <c:v>-216.0</c:v>
                </c:pt>
                <c:pt idx="6936">
                  <c:v>-222.0</c:v>
                </c:pt>
                <c:pt idx="6937">
                  <c:v>-228.0</c:v>
                </c:pt>
                <c:pt idx="6938">
                  <c:v>-234.0</c:v>
                </c:pt>
                <c:pt idx="6939">
                  <c:v>-240.0</c:v>
                </c:pt>
                <c:pt idx="6940">
                  <c:v>-246.0</c:v>
                </c:pt>
                <c:pt idx="6941">
                  <c:v>-252.0</c:v>
                </c:pt>
                <c:pt idx="6942">
                  <c:v>-258.0</c:v>
                </c:pt>
                <c:pt idx="6943">
                  <c:v>-264.0</c:v>
                </c:pt>
                <c:pt idx="6944">
                  <c:v>-270.0</c:v>
                </c:pt>
                <c:pt idx="6945">
                  <c:v>-276.0</c:v>
                </c:pt>
                <c:pt idx="6946">
                  <c:v>-282.0</c:v>
                </c:pt>
                <c:pt idx="6947">
                  <c:v>-288.0</c:v>
                </c:pt>
                <c:pt idx="6948">
                  <c:v>-294.0</c:v>
                </c:pt>
                <c:pt idx="6949">
                  <c:v>-300.0</c:v>
                </c:pt>
                <c:pt idx="6950">
                  <c:v>-306.0</c:v>
                </c:pt>
                <c:pt idx="6951">
                  <c:v>-312.0</c:v>
                </c:pt>
                <c:pt idx="6952">
                  <c:v>-318.0</c:v>
                </c:pt>
                <c:pt idx="6953">
                  <c:v>-324.0</c:v>
                </c:pt>
                <c:pt idx="6954">
                  <c:v>-330.0</c:v>
                </c:pt>
                <c:pt idx="6955">
                  <c:v>-336.0</c:v>
                </c:pt>
                <c:pt idx="6956">
                  <c:v>-342.0</c:v>
                </c:pt>
                <c:pt idx="6957">
                  <c:v>-348.0</c:v>
                </c:pt>
                <c:pt idx="6958">
                  <c:v>-354.0</c:v>
                </c:pt>
                <c:pt idx="6959">
                  <c:v>-360.0</c:v>
                </c:pt>
                <c:pt idx="6960">
                  <c:v>-366.0</c:v>
                </c:pt>
                <c:pt idx="6961">
                  <c:v>-372.0</c:v>
                </c:pt>
                <c:pt idx="6962">
                  <c:v>-378.0</c:v>
                </c:pt>
                <c:pt idx="6963">
                  <c:v>-384.0</c:v>
                </c:pt>
                <c:pt idx="6964">
                  <c:v>-390.0</c:v>
                </c:pt>
                <c:pt idx="6965">
                  <c:v>-396.0</c:v>
                </c:pt>
                <c:pt idx="6966">
                  <c:v>-402.0</c:v>
                </c:pt>
                <c:pt idx="6967">
                  <c:v>-408.0</c:v>
                </c:pt>
                <c:pt idx="6968">
                  <c:v>-414.0</c:v>
                </c:pt>
                <c:pt idx="6969">
                  <c:v>-420.0</c:v>
                </c:pt>
                <c:pt idx="6970">
                  <c:v>-426.0</c:v>
                </c:pt>
                <c:pt idx="6971">
                  <c:v>-432.0</c:v>
                </c:pt>
                <c:pt idx="6972">
                  <c:v>-438.0</c:v>
                </c:pt>
                <c:pt idx="6973">
                  <c:v>-444.0</c:v>
                </c:pt>
                <c:pt idx="6974">
                  <c:v>-450.0</c:v>
                </c:pt>
                <c:pt idx="6975">
                  <c:v>-456.0</c:v>
                </c:pt>
                <c:pt idx="6976">
                  <c:v>-462.0</c:v>
                </c:pt>
                <c:pt idx="6977">
                  <c:v>-468.0</c:v>
                </c:pt>
                <c:pt idx="6978">
                  <c:v>-474.0</c:v>
                </c:pt>
                <c:pt idx="6979">
                  <c:v>-480.0</c:v>
                </c:pt>
                <c:pt idx="6980">
                  <c:v>-486.0</c:v>
                </c:pt>
                <c:pt idx="6981">
                  <c:v>-492.0</c:v>
                </c:pt>
                <c:pt idx="6982">
                  <c:v>-498.0</c:v>
                </c:pt>
                <c:pt idx="6983">
                  <c:v>-504.0</c:v>
                </c:pt>
                <c:pt idx="6984">
                  <c:v>-510.0</c:v>
                </c:pt>
                <c:pt idx="6985">
                  <c:v>-516.0</c:v>
                </c:pt>
                <c:pt idx="6986">
                  <c:v>-522.0</c:v>
                </c:pt>
                <c:pt idx="6987">
                  <c:v>-528.0</c:v>
                </c:pt>
                <c:pt idx="6988">
                  <c:v>-534.0</c:v>
                </c:pt>
                <c:pt idx="6989">
                  <c:v>-540.0</c:v>
                </c:pt>
                <c:pt idx="6990">
                  <c:v>-546.0</c:v>
                </c:pt>
                <c:pt idx="6991">
                  <c:v>-552.0</c:v>
                </c:pt>
                <c:pt idx="6992">
                  <c:v>-558.0</c:v>
                </c:pt>
                <c:pt idx="6993">
                  <c:v>-564.0</c:v>
                </c:pt>
                <c:pt idx="6994">
                  <c:v>-570.0</c:v>
                </c:pt>
                <c:pt idx="6995">
                  <c:v>-576.0</c:v>
                </c:pt>
                <c:pt idx="6996">
                  <c:v>-582.0</c:v>
                </c:pt>
                <c:pt idx="6997">
                  <c:v>-588.0</c:v>
                </c:pt>
                <c:pt idx="6998">
                  <c:v>-594.0</c:v>
                </c:pt>
                <c:pt idx="6999">
                  <c:v>-600.0</c:v>
                </c:pt>
                <c:pt idx="7000">
                  <c:v>-606.0</c:v>
                </c:pt>
                <c:pt idx="7001">
                  <c:v>-612.0</c:v>
                </c:pt>
                <c:pt idx="7002">
                  <c:v>-618.0</c:v>
                </c:pt>
                <c:pt idx="7003">
                  <c:v>-624.0</c:v>
                </c:pt>
                <c:pt idx="7004">
                  <c:v>-630.0</c:v>
                </c:pt>
                <c:pt idx="7005">
                  <c:v>-636.0</c:v>
                </c:pt>
                <c:pt idx="7006">
                  <c:v>-642.0</c:v>
                </c:pt>
                <c:pt idx="7007">
                  <c:v>-648.0</c:v>
                </c:pt>
                <c:pt idx="7008">
                  <c:v>-654.0</c:v>
                </c:pt>
                <c:pt idx="7009">
                  <c:v>-660.0</c:v>
                </c:pt>
                <c:pt idx="7010">
                  <c:v>-666.0</c:v>
                </c:pt>
                <c:pt idx="7011">
                  <c:v>-672.0</c:v>
                </c:pt>
                <c:pt idx="7012">
                  <c:v>-678.0</c:v>
                </c:pt>
                <c:pt idx="7013">
                  <c:v>-684.0</c:v>
                </c:pt>
                <c:pt idx="7014">
                  <c:v>-690.0</c:v>
                </c:pt>
                <c:pt idx="7015">
                  <c:v>-696.0</c:v>
                </c:pt>
                <c:pt idx="7016">
                  <c:v>-702.0</c:v>
                </c:pt>
                <c:pt idx="7017">
                  <c:v>-708.0</c:v>
                </c:pt>
                <c:pt idx="7018">
                  <c:v>-714.0</c:v>
                </c:pt>
                <c:pt idx="7019">
                  <c:v>-720.0</c:v>
                </c:pt>
                <c:pt idx="7020">
                  <c:v>-726.0</c:v>
                </c:pt>
                <c:pt idx="7021">
                  <c:v>-732.0</c:v>
                </c:pt>
                <c:pt idx="7022">
                  <c:v>-738.0</c:v>
                </c:pt>
                <c:pt idx="7023">
                  <c:v>-744.0</c:v>
                </c:pt>
                <c:pt idx="7024">
                  <c:v>-750.0</c:v>
                </c:pt>
                <c:pt idx="7025">
                  <c:v>-756.0</c:v>
                </c:pt>
                <c:pt idx="7026">
                  <c:v>-762.0</c:v>
                </c:pt>
                <c:pt idx="7027">
                  <c:v>-768.0</c:v>
                </c:pt>
                <c:pt idx="7028">
                  <c:v>-774.0</c:v>
                </c:pt>
                <c:pt idx="7029">
                  <c:v>-780.0</c:v>
                </c:pt>
                <c:pt idx="7030">
                  <c:v>-786.0</c:v>
                </c:pt>
                <c:pt idx="7031">
                  <c:v>-792.0</c:v>
                </c:pt>
                <c:pt idx="7032">
                  <c:v>-798.0</c:v>
                </c:pt>
                <c:pt idx="7033">
                  <c:v>-804.0</c:v>
                </c:pt>
                <c:pt idx="7034">
                  <c:v>-810.0</c:v>
                </c:pt>
                <c:pt idx="7035">
                  <c:v>-816.0</c:v>
                </c:pt>
                <c:pt idx="7036">
                  <c:v>-822.0</c:v>
                </c:pt>
                <c:pt idx="7037">
                  <c:v>-828.0</c:v>
                </c:pt>
                <c:pt idx="7038">
                  <c:v>-834.0</c:v>
                </c:pt>
                <c:pt idx="7039">
                  <c:v>-840.0</c:v>
                </c:pt>
                <c:pt idx="7040">
                  <c:v>-846.0</c:v>
                </c:pt>
                <c:pt idx="7041">
                  <c:v>-852.0</c:v>
                </c:pt>
                <c:pt idx="7042">
                  <c:v>-858.0</c:v>
                </c:pt>
                <c:pt idx="7043">
                  <c:v>-864.0</c:v>
                </c:pt>
                <c:pt idx="7044">
                  <c:v>-870.0</c:v>
                </c:pt>
                <c:pt idx="7045">
                  <c:v>-876.0</c:v>
                </c:pt>
                <c:pt idx="7046">
                  <c:v>-882.0</c:v>
                </c:pt>
                <c:pt idx="7047">
                  <c:v>-888.0</c:v>
                </c:pt>
                <c:pt idx="7048">
                  <c:v>-894.0</c:v>
                </c:pt>
                <c:pt idx="7049">
                  <c:v>-900.0</c:v>
                </c:pt>
                <c:pt idx="7050">
                  <c:v>-894.0</c:v>
                </c:pt>
                <c:pt idx="7051">
                  <c:v>-888.0</c:v>
                </c:pt>
                <c:pt idx="7052">
                  <c:v>-882.0</c:v>
                </c:pt>
                <c:pt idx="7053">
                  <c:v>-876.0</c:v>
                </c:pt>
                <c:pt idx="7054">
                  <c:v>-870.0</c:v>
                </c:pt>
                <c:pt idx="7055">
                  <c:v>-864.0</c:v>
                </c:pt>
                <c:pt idx="7056">
                  <c:v>-858.0</c:v>
                </c:pt>
                <c:pt idx="7057">
                  <c:v>-852.0</c:v>
                </c:pt>
                <c:pt idx="7058">
                  <c:v>-846.0</c:v>
                </c:pt>
                <c:pt idx="7059">
                  <c:v>-840.0</c:v>
                </c:pt>
                <c:pt idx="7060">
                  <c:v>-834.0</c:v>
                </c:pt>
                <c:pt idx="7061">
                  <c:v>-828.0</c:v>
                </c:pt>
                <c:pt idx="7062">
                  <c:v>-822.0</c:v>
                </c:pt>
                <c:pt idx="7063">
                  <c:v>-816.0</c:v>
                </c:pt>
                <c:pt idx="7064">
                  <c:v>-810.0</c:v>
                </c:pt>
                <c:pt idx="7065">
                  <c:v>-804.0</c:v>
                </c:pt>
                <c:pt idx="7066">
                  <c:v>-798.0</c:v>
                </c:pt>
                <c:pt idx="7067">
                  <c:v>-792.0</c:v>
                </c:pt>
                <c:pt idx="7068">
                  <c:v>-786.0</c:v>
                </c:pt>
                <c:pt idx="7069">
                  <c:v>-780.0</c:v>
                </c:pt>
                <c:pt idx="7070">
                  <c:v>-774.0</c:v>
                </c:pt>
                <c:pt idx="7071">
                  <c:v>-768.0</c:v>
                </c:pt>
                <c:pt idx="7072">
                  <c:v>-762.0</c:v>
                </c:pt>
                <c:pt idx="7073">
                  <c:v>-756.0</c:v>
                </c:pt>
                <c:pt idx="7074">
                  <c:v>-750.0</c:v>
                </c:pt>
                <c:pt idx="7075">
                  <c:v>-744.0</c:v>
                </c:pt>
                <c:pt idx="7076">
                  <c:v>-738.0</c:v>
                </c:pt>
                <c:pt idx="7077">
                  <c:v>-732.0</c:v>
                </c:pt>
                <c:pt idx="7078">
                  <c:v>-726.0</c:v>
                </c:pt>
                <c:pt idx="7079">
                  <c:v>-720.0</c:v>
                </c:pt>
                <c:pt idx="7080">
                  <c:v>-714.0</c:v>
                </c:pt>
                <c:pt idx="7081">
                  <c:v>-708.0</c:v>
                </c:pt>
                <c:pt idx="7082">
                  <c:v>-702.0</c:v>
                </c:pt>
                <c:pt idx="7083">
                  <c:v>-696.0</c:v>
                </c:pt>
                <c:pt idx="7084">
                  <c:v>-690.0</c:v>
                </c:pt>
                <c:pt idx="7085">
                  <c:v>-684.0</c:v>
                </c:pt>
                <c:pt idx="7086">
                  <c:v>-678.0</c:v>
                </c:pt>
                <c:pt idx="7087">
                  <c:v>-672.0</c:v>
                </c:pt>
                <c:pt idx="7088">
                  <c:v>-666.0</c:v>
                </c:pt>
                <c:pt idx="7089">
                  <c:v>-660.0</c:v>
                </c:pt>
                <c:pt idx="7090">
                  <c:v>-654.0</c:v>
                </c:pt>
                <c:pt idx="7091">
                  <c:v>-648.0</c:v>
                </c:pt>
                <c:pt idx="7092">
                  <c:v>-642.0</c:v>
                </c:pt>
                <c:pt idx="7093">
                  <c:v>-636.0</c:v>
                </c:pt>
                <c:pt idx="7094">
                  <c:v>-630.0</c:v>
                </c:pt>
                <c:pt idx="7095">
                  <c:v>-624.0</c:v>
                </c:pt>
                <c:pt idx="7096">
                  <c:v>-618.0</c:v>
                </c:pt>
                <c:pt idx="7097">
                  <c:v>-612.0</c:v>
                </c:pt>
                <c:pt idx="7098">
                  <c:v>-606.0</c:v>
                </c:pt>
                <c:pt idx="7099">
                  <c:v>-600.0</c:v>
                </c:pt>
                <c:pt idx="7100">
                  <c:v>-594.0</c:v>
                </c:pt>
                <c:pt idx="7101">
                  <c:v>-588.0</c:v>
                </c:pt>
                <c:pt idx="7102">
                  <c:v>-582.0</c:v>
                </c:pt>
                <c:pt idx="7103">
                  <c:v>-576.0</c:v>
                </c:pt>
                <c:pt idx="7104">
                  <c:v>-570.0</c:v>
                </c:pt>
                <c:pt idx="7105">
                  <c:v>-564.0</c:v>
                </c:pt>
                <c:pt idx="7106">
                  <c:v>-558.0</c:v>
                </c:pt>
                <c:pt idx="7107">
                  <c:v>-552.0</c:v>
                </c:pt>
                <c:pt idx="7108">
                  <c:v>-546.0</c:v>
                </c:pt>
                <c:pt idx="7109">
                  <c:v>-540.0</c:v>
                </c:pt>
                <c:pt idx="7110">
                  <c:v>-534.0</c:v>
                </c:pt>
                <c:pt idx="7111">
                  <c:v>-528.0</c:v>
                </c:pt>
                <c:pt idx="7112">
                  <c:v>-522.0</c:v>
                </c:pt>
                <c:pt idx="7113">
                  <c:v>-516.0</c:v>
                </c:pt>
                <c:pt idx="7114">
                  <c:v>-510.0</c:v>
                </c:pt>
                <c:pt idx="7115">
                  <c:v>-504.0</c:v>
                </c:pt>
                <c:pt idx="7116">
                  <c:v>-498.0</c:v>
                </c:pt>
                <c:pt idx="7117">
                  <c:v>-492.0</c:v>
                </c:pt>
                <c:pt idx="7118">
                  <c:v>-486.0</c:v>
                </c:pt>
                <c:pt idx="7119">
                  <c:v>-480.0</c:v>
                </c:pt>
                <c:pt idx="7120">
                  <c:v>-474.0</c:v>
                </c:pt>
                <c:pt idx="7121">
                  <c:v>-468.0</c:v>
                </c:pt>
                <c:pt idx="7122">
                  <c:v>-462.0</c:v>
                </c:pt>
                <c:pt idx="7123">
                  <c:v>-456.0</c:v>
                </c:pt>
                <c:pt idx="7124">
                  <c:v>-450.0</c:v>
                </c:pt>
                <c:pt idx="7125">
                  <c:v>-444.0</c:v>
                </c:pt>
                <c:pt idx="7126">
                  <c:v>-438.0</c:v>
                </c:pt>
                <c:pt idx="7127">
                  <c:v>-432.0</c:v>
                </c:pt>
                <c:pt idx="7128">
                  <c:v>-426.0</c:v>
                </c:pt>
                <c:pt idx="7129">
                  <c:v>-420.0</c:v>
                </c:pt>
                <c:pt idx="7130">
                  <c:v>-414.0</c:v>
                </c:pt>
                <c:pt idx="7131">
                  <c:v>-408.0</c:v>
                </c:pt>
                <c:pt idx="7132">
                  <c:v>-402.0</c:v>
                </c:pt>
                <c:pt idx="7133">
                  <c:v>-396.0</c:v>
                </c:pt>
                <c:pt idx="7134">
                  <c:v>-390.0</c:v>
                </c:pt>
                <c:pt idx="7135">
                  <c:v>-384.0</c:v>
                </c:pt>
                <c:pt idx="7136">
                  <c:v>-378.0</c:v>
                </c:pt>
                <c:pt idx="7137">
                  <c:v>-372.0</c:v>
                </c:pt>
                <c:pt idx="7138">
                  <c:v>-366.0</c:v>
                </c:pt>
                <c:pt idx="7139">
                  <c:v>-360.0</c:v>
                </c:pt>
                <c:pt idx="7140">
                  <c:v>-354.0</c:v>
                </c:pt>
                <c:pt idx="7141">
                  <c:v>-348.0</c:v>
                </c:pt>
                <c:pt idx="7142">
                  <c:v>-342.0</c:v>
                </c:pt>
                <c:pt idx="7143">
                  <c:v>-336.0</c:v>
                </c:pt>
                <c:pt idx="7144">
                  <c:v>-330.0</c:v>
                </c:pt>
                <c:pt idx="7145">
                  <c:v>-324.0</c:v>
                </c:pt>
                <c:pt idx="7146">
                  <c:v>-318.0</c:v>
                </c:pt>
                <c:pt idx="7147">
                  <c:v>-312.0</c:v>
                </c:pt>
                <c:pt idx="7148">
                  <c:v>-306.0</c:v>
                </c:pt>
                <c:pt idx="7149">
                  <c:v>-300.0</c:v>
                </c:pt>
                <c:pt idx="7150">
                  <c:v>-294.0</c:v>
                </c:pt>
                <c:pt idx="7151">
                  <c:v>-288.0</c:v>
                </c:pt>
                <c:pt idx="7152">
                  <c:v>-282.0</c:v>
                </c:pt>
                <c:pt idx="7153">
                  <c:v>-276.0</c:v>
                </c:pt>
                <c:pt idx="7154">
                  <c:v>-270.0</c:v>
                </c:pt>
                <c:pt idx="7155">
                  <c:v>-264.0</c:v>
                </c:pt>
                <c:pt idx="7156">
                  <c:v>-258.0</c:v>
                </c:pt>
                <c:pt idx="7157">
                  <c:v>-252.0</c:v>
                </c:pt>
                <c:pt idx="7158">
                  <c:v>-246.0</c:v>
                </c:pt>
                <c:pt idx="7159">
                  <c:v>-240.0</c:v>
                </c:pt>
                <c:pt idx="7160">
                  <c:v>-234.0</c:v>
                </c:pt>
                <c:pt idx="7161">
                  <c:v>-228.0</c:v>
                </c:pt>
                <c:pt idx="7162">
                  <c:v>-222.0</c:v>
                </c:pt>
                <c:pt idx="7163">
                  <c:v>-216.0</c:v>
                </c:pt>
                <c:pt idx="7164">
                  <c:v>-210.0</c:v>
                </c:pt>
                <c:pt idx="7165">
                  <c:v>-204.0</c:v>
                </c:pt>
                <c:pt idx="7166">
                  <c:v>-198.0</c:v>
                </c:pt>
                <c:pt idx="7167">
                  <c:v>-192.0</c:v>
                </c:pt>
                <c:pt idx="7168">
                  <c:v>-186.0</c:v>
                </c:pt>
                <c:pt idx="7169">
                  <c:v>-180.0</c:v>
                </c:pt>
                <c:pt idx="7170">
                  <c:v>-174.0</c:v>
                </c:pt>
                <c:pt idx="7171">
                  <c:v>-168.0</c:v>
                </c:pt>
                <c:pt idx="7172">
                  <c:v>-162.0</c:v>
                </c:pt>
                <c:pt idx="7173">
                  <c:v>-156.0</c:v>
                </c:pt>
                <c:pt idx="7174">
                  <c:v>-150.0</c:v>
                </c:pt>
                <c:pt idx="7175">
                  <c:v>-144.0</c:v>
                </c:pt>
                <c:pt idx="7176">
                  <c:v>-138.0</c:v>
                </c:pt>
                <c:pt idx="7177">
                  <c:v>-132.0</c:v>
                </c:pt>
                <c:pt idx="7178">
                  <c:v>-126.0</c:v>
                </c:pt>
                <c:pt idx="7179">
                  <c:v>-120.0</c:v>
                </c:pt>
                <c:pt idx="7180">
                  <c:v>-114.0</c:v>
                </c:pt>
                <c:pt idx="7181">
                  <c:v>-108.0</c:v>
                </c:pt>
                <c:pt idx="7182">
                  <c:v>-102.0</c:v>
                </c:pt>
                <c:pt idx="7183">
                  <c:v>-96.0</c:v>
                </c:pt>
                <c:pt idx="7184">
                  <c:v>-90.0</c:v>
                </c:pt>
                <c:pt idx="7185">
                  <c:v>-84.0</c:v>
                </c:pt>
                <c:pt idx="7186">
                  <c:v>-78.0</c:v>
                </c:pt>
                <c:pt idx="7187">
                  <c:v>-72.0</c:v>
                </c:pt>
                <c:pt idx="7188">
                  <c:v>-66.0</c:v>
                </c:pt>
                <c:pt idx="7189">
                  <c:v>-60.0</c:v>
                </c:pt>
                <c:pt idx="7190">
                  <c:v>-54.0</c:v>
                </c:pt>
                <c:pt idx="7191">
                  <c:v>-48.0</c:v>
                </c:pt>
                <c:pt idx="7192">
                  <c:v>-42.0</c:v>
                </c:pt>
                <c:pt idx="7193">
                  <c:v>-36.0</c:v>
                </c:pt>
                <c:pt idx="7194">
                  <c:v>-30.0</c:v>
                </c:pt>
                <c:pt idx="7195">
                  <c:v>-24.0</c:v>
                </c:pt>
                <c:pt idx="7196">
                  <c:v>-18.0</c:v>
                </c:pt>
                <c:pt idx="7197">
                  <c:v>-12.0</c:v>
                </c:pt>
                <c:pt idx="7198">
                  <c:v>-6.0</c:v>
                </c:pt>
                <c:pt idx="7199">
                  <c:v>0.0</c:v>
                </c:pt>
                <c:pt idx="7200">
                  <c:v>6.0</c:v>
                </c:pt>
                <c:pt idx="7201">
                  <c:v>12.0</c:v>
                </c:pt>
                <c:pt idx="7202">
                  <c:v>18.0</c:v>
                </c:pt>
                <c:pt idx="7203">
                  <c:v>24.0</c:v>
                </c:pt>
                <c:pt idx="7204">
                  <c:v>30.0</c:v>
                </c:pt>
                <c:pt idx="7205">
                  <c:v>36.0</c:v>
                </c:pt>
                <c:pt idx="7206">
                  <c:v>42.0</c:v>
                </c:pt>
                <c:pt idx="7207">
                  <c:v>48.0</c:v>
                </c:pt>
                <c:pt idx="7208">
                  <c:v>54.0</c:v>
                </c:pt>
                <c:pt idx="7209">
                  <c:v>60.0</c:v>
                </c:pt>
                <c:pt idx="7210">
                  <c:v>66.0</c:v>
                </c:pt>
                <c:pt idx="7211">
                  <c:v>72.0</c:v>
                </c:pt>
                <c:pt idx="7212">
                  <c:v>78.0</c:v>
                </c:pt>
                <c:pt idx="7213">
                  <c:v>84.0</c:v>
                </c:pt>
                <c:pt idx="7214">
                  <c:v>90.0</c:v>
                </c:pt>
                <c:pt idx="7215">
                  <c:v>96.0</c:v>
                </c:pt>
                <c:pt idx="7216">
                  <c:v>102.0</c:v>
                </c:pt>
                <c:pt idx="7217">
                  <c:v>108.0</c:v>
                </c:pt>
                <c:pt idx="7218">
                  <c:v>114.0</c:v>
                </c:pt>
                <c:pt idx="7219">
                  <c:v>120.0</c:v>
                </c:pt>
                <c:pt idx="7220">
                  <c:v>126.0</c:v>
                </c:pt>
                <c:pt idx="7221">
                  <c:v>132.0</c:v>
                </c:pt>
                <c:pt idx="7222">
                  <c:v>138.0</c:v>
                </c:pt>
                <c:pt idx="7223">
                  <c:v>144.0</c:v>
                </c:pt>
                <c:pt idx="7224">
                  <c:v>150.0</c:v>
                </c:pt>
                <c:pt idx="7225">
                  <c:v>156.0</c:v>
                </c:pt>
                <c:pt idx="7226">
                  <c:v>162.0</c:v>
                </c:pt>
                <c:pt idx="7227">
                  <c:v>168.0</c:v>
                </c:pt>
                <c:pt idx="7228">
                  <c:v>174.0</c:v>
                </c:pt>
                <c:pt idx="7229">
                  <c:v>180.0</c:v>
                </c:pt>
                <c:pt idx="7230">
                  <c:v>186.0</c:v>
                </c:pt>
                <c:pt idx="7231">
                  <c:v>192.0</c:v>
                </c:pt>
                <c:pt idx="7232">
                  <c:v>198.0</c:v>
                </c:pt>
                <c:pt idx="7233">
                  <c:v>204.0</c:v>
                </c:pt>
                <c:pt idx="7234">
                  <c:v>210.0</c:v>
                </c:pt>
                <c:pt idx="7235">
                  <c:v>216.0</c:v>
                </c:pt>
                <c:pt idx="7236">
                  <c:v>222.0</c:v>
                </c:pt>
                <c:pt idx="7237">
                  <c:v>228.0</c:v>
                </c:pt>
                <c:pt idx="7238">
                  <c:v>234.0</c:v>
                </c:pt>
                <c:pt idx="7239">
                  <c:v>240.0</c:v>
                </c:pt>
                <c:pt idx="7240">
                  <c:v>246.0</c:v>
                </c:pt>
                <c:pt idx="7241">
                  <c:v>252.0</c:v>
                </c:pt>
                <c:pt idx="7242">
                  <c:v>258.0</c:v>
                </c:pt>
                <c:pt idx="7243">
                  <c:v>264.0</c:v>
                </c:pt>
                <c:pt idx="7244">
                  <c:v>270.0</c:v>
                </c:pt>
                <c:pt idx="7245">
                  <c:v>276.0</c:v>
                </c:pt>
                <c:pt idx="7246">
                  <c:v>282.0</c:v>
                </c:pt>
                <c:pt idx="7247">
                  <c:v>288.0</c:v>
                </c:pt>
                <c:pt idx="7248">
                  <c:v>294.0</c:v>
                </c:pt>
                <c:pt idx="7249">
                  <c:v>300.0</c:v>
                </c:pt>
                <c:pt idx="7250">
                  <c:v>306.0</c:v>
                </c:pt>
                <c:pt idx="7251">
                  <c:v>312.0</c:v>
                </c:pt>
                <c:pt idx="7252">
                  <c:v>318.0</c:v>
                </c:pt>
                <c:pt idx="7253">
                  <c:v>324.0</c:v>
                </c:pt>
                <c:pt idx="7254">
                  <c:v>330.0</c:v>
                </c:pt>
                <c:pt idx="7255">
                  <c:v>336.0</c:v>
                </c:pt>
                <c:pt idx="7256">
                  <c:v>342.0</c:v>
                </c:pt>
                <c:pt idx="7257">
                  <c:v>348.0</c:v>
                </c:pt>
                <c:pt idx="7258">
                  <c:v>354.0</c:v>
                </c:pt>
                <c:pt idx="7259">
                  <c:v>360.0</c:v>
                </c:pt>
                <c:pt idx="7260">
                  <c:v>366.0</c:v>
                </c:pt>
                <c:pt idx="7261">
                  <c:v>372.0</c:v>
                </c:pt>
                <c:pt idx="7262">
                  <c:v>378.0</c:v>
                </c:pt>
                <c:pt idx="7263">
                  <c:v>384.0</c:v>
                </c:pt>
                <c:pt idx="7264">
                  <c:v>390.0</c:v>
                </c:pt>
                <c:pt idx="7265">
                  <c:v>396.0</c:v>
                </c:pt>
                <c:pt idx="7266">
                  <c:v>402.0</c:v>
                </c:pt>
                <c:pt idx="7267">
                  <c:v>408.0</c:v>
                </c:pt>
                <c:pt idx="7268">
                  <c:v>414.0</c:v>
                </c:pt>
                <c:pt idx="7269">
                  <c:v>420.0</c:v>
                </c:pt>
                <c:pt idx="7270">
                  <c:v>426.0</c:v>
                </c:pt>
                <c:pt idx="7271">
                  <c:v>432.0</c:v>
                </c:pt>
                <c:pt idx="7272">
                  <c:v>438.0</c:v>
                </c:pt>
                <c:pt idx="7273">
                  <c:v>444.0</c:v>
                </c:pt>
                <c:pt idx="7274">
                  <c:v>450.0</c:v>
                </c:pt>
                <c:pt idx="7275">
                  <c:v>456.0</c:v>
                </c:pt>
                <c:pt idx="7276">
                  <c:v>462.0</c:v>
                </c:pt>
                <c:pt idx="7277">
                  <c:v>468.0</c:v>
                </c:pt>
                <c:pt idx="7278">
                  <c:v>474.0</c:v>
                </c:pt>
                <c:pt idx="7279">
                  <c:v>480.0</c:v>
                </c:pt>
                <c:pt idx="7280">
                  <c:v>486.0</c:v>
                </c:pt>
                <c:pt idx="7281">
                  <c:v>492.0</c:v>
                </c:pt>
                <c:pt idx="7282">
                  <c:v>498.0</c:v>
                </c:pt>
                <c:pt idx="7283">
                  <c:v>504.0</c:v>
                </c:pt>
                <c:pt idx="7284">
                  <c:v>510.0</c:v>
                </c:pt>
                <c:pt idx="7285">
                  <c:v>516.0</c:v>
                </c:pt>
                <c:pt idx="7286">
                  <c:v>522.0</c:v>
                </c:pt>
                <c:pt idx="7287">
                  <c:v>528.0</c:v>
                </c:pt>
                <c:pt idx="7288">
                  <c:v>534.0</c:v>
                </c:pt>
                <c:pt idx="7289">
                  <c:v>540.0</c:v>
                </c:pt>
                <c:pt idx="7290">
                  <c:v>546.0</c:v>
                </c:pt>
                <c:pt idx="7291">
                  <c:v>552.0</c:v>
                </c:pt>
                <c:pt idx="7292">
                  <c:v>558.0</c:v>
                </c:pt>
                <c:pt idx="7293">
                  <c:v>564.0</c:v>
                </c:pt>
                <c:pt idx="7294">
                  <c:v>570.0</c:v>
                </c:pt>
                <c:pt idx="7295">
                  <c:v>576.0</c:v>
                </c:pt>
                <c:pt idx="7296">
                  <c:v>582.0</c:v>
                </c:pt>
                <c:pt idx="7297">
                  <c:v>588.0</c:v>
                </c:pt>
                <c:pt idx="7298">
                  <c:v>594.0</c:v>
                </c:pt>
                <c:pt idx="7299">
                  <c:v>600.0</c:v>
                </c:pt>
                <c:pt idx="7300">
                  <c:v>606.0</c:v>
                </c:pt>
                <c:pt idx="7301">
                  <c:v>612.0</c:v>
                </c:pt>
                <c:pt idx="7302">
                  <c:v>618.0</c:v>
                </c:pt>
                <c:pt idx="7303">
                  <c:v>624.0</c:v>
                </c:pt>
                <c:pt idx="7304">
                  <c:v>630.0</c:v>
                </c:pt>
                <c:pt idx="7305">
                  <c:v>636.0</c:v>
                </c:pt>
                <c:pt idx="7306">
                  <c:v>642.0</c:v>
                </c:pt>
                <c:pt idx="7307">
                  <c:v>648.0</c:v>
                </c:pt>
                <c:pt idx="7308">
                  <c:v>654.0</c:v>
                </c:pt>
                <c:pt idx="7309">
                  <c:v>660.0</c:v>
                </c:pt>
                <c:pt idx="7310">
                  <c:v>666.0</c:v>
                </c:pt>
                <c:pt idx="7311">
                  <c:v>672.0</c:v>
                </c:pt>
                <c:pt idx="7312">
                  <c:v>678.0</c:v>
                </c:pt>
                <c:pt idx="7313">
                  <c:v>684.0</c:v>
                </c:pt>
                <c:pt idx="7314">
                  <c:v>690.0</c:v>
                </c:pt>
                <c:pt idx="7315">
                  <c:v>696.0</c:v>
                </c:pt>
                <c:pt idx="7316">
                  <c:v>702.0</c:v>
                </c:pt>
                <c:pt idx="7317">
                  <c:v>708.0</c:v>
                </c:pt>
                <c:pt idx="7318">
                  <c:v>714.0</c:v>
                </c:pt>
                <c:pt idx="7319">
                  <c:v>720.0</c:v>
                </c:pt>
                <c:pt idx="7320">
                  <c:v>726.0</c:v>
                </c:pt>
                <c:pt idx="7321">
                  <c:v>732.0</c:v>
                </c:pt>
                <c:pt idx="7322">
                  <c:v>738.0</c:v>
                </c:pt>
                <c:pt idx="7323">
                  <c:v>744.0</c:v>
                </c:pt>
                <c:pt idx="7324">
                  <c:v>750.0</c:v>
                </c:pt>
                <c:pt idx="7325">
                  <c:v>756.0</c:v>
                </c:pt>
                <c:pt idx="7326">
                  <c:v>762.0</c:v>
                </c:pt>
                <c:pt idx="7327">
                  <c:v>768.0</c:v>
                </c:pt>
                <c:pt idx="7328">
                  <c:v>774.0</c:v>
                </c:pt>
                <c:pt idx="7329">
                  <c:v>780.0</c:v>
                </c:pt>
                <c:pt idx="7330">
                  <c:v>786.0</c:v>
                </c:pt>
                <c:pt idx="7331">
                  <c:v>792.0</c:v>
                </c:pt>
                <c:pt idx="7332">
                  <c:v>798.0</c:v>
                </c:pt>
                <c:pt idx="7333">
                  <c:v>804.0</c:v>
                </c:pt>
                <c:pt idx="7334">
                  <c:v>810.0</c:v>
                </c:pt>
                <c:pt idx="7335">
                  <c:v>816.0</c:v>
                </c:pt>
                <c:pt idx="7336">
                  <c:v>822.0</c:v>
                </c:pt>
                <c:pt idx="7337">
                  <c:v>828.0</c:v>
                </c:pt>
                <c:pt idx="7338">
                  <c:v>834.0</c:v>
                </c:pt>
                <c:pt idx="7339">
                  <c:v>840.0</c:v>
                </c:pt>
                <c:pt idx="7340">
                  <c:v>846.0</c:v>
                </c:pt>
                <c:pt idx="7341">
                  <c:v>852.0</c:v>
                </c:pt>
                <c:pt idx="7342">
                  <c:v>858.0</c:v>
                </c:pt>
                <c:pt idx="7343">
                  <c:v>864.0</c:v>
                </c:pt>
                <c:pt idx="7344">
                  <c:v>870.0</c:v>
                </c:pt>
                <c:pt idx="7345">
                  <c:v>876.0</c:v>
                </c:pt>
                <c:pt idx="7346">
                  <c:v>882.0</c:v>
                </c:pt>
                <c:pt idx="7347">
                  <c:v>888.0</c:v>
                </c:pt>
                <c:pt idx="7348">
                  <c:v>894.0</c:v>
                </c:pt>
                <c:pt idx="7349">
                  <c:v>900.0</c:v>
                </c:pt>
                <c:pt idx="7350">
                  <c:v>906.0</c:v>
                </c:pt>
                <c:pt idx="7351">
                  <c:v>912.0</c:v>
                </c:pt>
                <c:pt idx="7352">
                  <c:v>918.0</c:v>
                </c:pt>
                <c:pt idx="7353">
                  <c:v>924.0</c:v>
                </c:pt>
                <c:pt idx="7354">
                  <c:v>930.0</c:v>
                </c:pt>
                <c:pt idx="7355">
                  <c:v>936.0</c:v>
                </c:pt>
                <c:pt idx="7356">
                  <c:v>942.0</c:v>
                </c:pt>
                <c:pt idx="7357">
                  <c:v>948.0</c:v>
                </c:pt>
                <c:pt idx="7358">
                  <c:v>954.0</c:v>
                </c:pt>
                <c:pt idx="7359">
                  <c:v>960.0</c:v>
                </c:pt>
                <c:pt idx="7360">
                  <c:v>966.0</c:v>
                </c:pt>
                <c:pt idx="7361">
                  <c:v>972.0</c:v>
                </c:pt>
                <c:pt idx="7362">
                  <c:v>978.0</c:v>
                </c:pt>
                <c:pt idx="7363">
                  <c:v>984.0</c:v>
                </c:pt>
                <c:pt idx="7364">
                  <c:v>990.0</c:v>
                </c:pt>
                <c:pt idx="7365">
                  <c:v>996.0</c:v>
                </c:pt>
                <c:pt idx="7366">
                  <c:v>1002.0</c:v>
                </c:pt>
                <c:pt idx="7367">
                  <c:v>1008.0</c:v>
                </c:pt>
                <c:pt idx="7368">
                  <c:v>1014.0</c:v>
                </c:pt>
                <c:pt idx="7369">
                  <c:v>1020.0</c:v>
                </c:pt>
                <c:pt idx="7370">
                  <c:v>1026.0</c:v>
                </c:pt>
                <c:pt idx="7371">
                  <c:v>1032.0</c:v>
                </c:pt>
                <c:pt idx="7372">
                  <c:v>1038.0</c:v>
                </c:pt>
                <c:pt idx="7373">
                  <c:v>1044.0</c:v>
                </c:pt>
                <c:pt idx="7374">
                  <c:v>1050.0</c:v>
                </c:pt>
                <c:pt idx="7375">
                  <c:v>1056.0</c:v>
                </c:pt>
                <c:pt idx="7376">
                  <c:v>1062.0</c:v>
                </c:pt>
                <c:pt idx="7377">
                  <c:v>1068.0</c:v>
                </c:pt>
                <c:pt idx="7378">
                  <c:v>1074.0</c:v>
                </c:pt>
                <c:pt idx="7379">
                  <c:v>1080.0</c:v>
                </c:pt>
                <c:pt idx="7380">
                  <c:v>1086.0</c:v>
                </c:pt>
                <c:pt idx="7381">
                  <c:v>1092.0</c:v>
                </c:pt>
                <c:pt idx="7382">
                  <c:v>1098.0</c:v>
                </c:pt>
                <c:pt idx="7383">
                  <c:v>1104.0</c:v>
                </c:pt>
                <c:pt idx="7384">
                  <c:v>1110.0</c:v>
                </c:pt>
                <c:pt idx="7385">
                  <c:v>1116.0</c:v>
                </c:pt>
                <c:pt idx="7386">
                  <c:v>1122.0</c:v>
                </c:pt>
                <c:pt idx="7387">
                  <c:v>1128.0</c:v>
                </c:pt>
                <c:pt idx="7388">
                  <c:v>1134.0</c:v>
                </c:pt>
                <c:pt idx="7389">
                  <c:v>1140.0</c:v>
                </c:pt>
                <c:pt idx="7390">
                  <c:v>1146.0</c:v>
                </c:pt>
                <c:pt idx="7391">
                  <c:v>1152.0</c:v>
                </c:pt>
                <c:pt idx="7392">
                  <c:v>1158.0</c:v>
                </c:pt>
                <c:pt idx="7393">
                  <c:v>1164.0</c:v>
                </c:pt>
                <c:pt idx="7394">
                  <c:v>1170.0</c:v>
                </c:pt>
                <c:pt idx="7395">
                  <c:v>1176.0</c:v>
                </c:pt>
                <c:pt idx="7396">
                  <c:v>1182.0</c:v>
                </c:pt>
                <c:pt idx="7397">
                  <c:v>1188.0</c:v>
                </c:pt>
                <c:pt idx="7398">
                  <c:v>1194.0</c:v>
                </c:pt>
                <c:pt idx="7399">
                  <c:v>1200.0</c:v>
                </c:pt>
                <c:pt idx="7400">
                  <c:v>1206.0</c:v>
                </c:pt>
                <c:pt idx="7401">
                  <c:v>1212.0</c:v>
                </c:pt>
                <c:pt idx="7402">
                  <c:v>1218.0</c:v>
                </c:pt>
                <c:pt idx="7403">
                  <c:v>1224.0</c:v>
                </c:pt>
                <c:pt idx="7404">
                  <c:v>1230.0</c:v>
                </c:pt>
                <c:pt idx="7405">
                  <c:v>1236.0</c:v>
                </c:pt>
                <c:pt idx="7406">
                  <c:v>1242.0</c:v>
                </c:pt>
                <c:pt idx="7407">
                  <c:v>1248.0</c:v>
                </c:pt>
                <c:pt idx="7408">
                  <c:v>1254.0</c:v>
                </c:pt>
                <c:pt idx="7409">
                  <c:v>1260.0</c:v>
                </c:pt>
                <c:pt idx="7410">
                  <c:v>1266.0</c:v>
                </c:pt>
                <c:pt idx="7411">
                  <c:v>1272.0</c:v>
                </c:pt>
                <c:pt idx="7412">
                  <c:v>1278.0</c:v>
                </c:pt>
                <c:pt idx="7413">
                  <c:v>1284.0</c:v>
                </c:pt>
                <c:pt idx="7414">
                  <c:v>1290.0</c:v>
                </c:pt>
                <c:pt idx="7415">
                  <c:v>1296.0</c:v>
                </c:pt>
                <c:pt idx="7416">
                  <c:v>1302.0</c:v>
                </c:pt>
                <c:pt idx="7417">
                  <c:v>1308.0</c:v>
                </c:pt>
                <c:pt idx="7418">
                  <c:v>1314.0</c:v>
                </c:pt>
                <c:pt idx="7419">
                  <c:v>1320.0</c:v>
                </c:pt>
                <c:pt idx="7420">
                  <c:v>1326.0</c:v>
                </c:pt>
                <c:pt idx="7421">
                  <c:v>1332.0</c:v>
                </c:pt>
                <c:pt idx="7422">
                  <c:v>1338.0</c:v>
                </c:pt>
                <c:pt idx="7423">
                  <c:v>1344.0</c:v>
                </c:pt>
                <c:pt idx="7424">
                  <c:v>1350.0</c:v>
                </c:pt>
                <c:pt idx="7425">
                  <c:v>1356.0</c:v>
                </c:pt>
                <c:pt idx="7426">
                  <c:v>1362.0</c:v>
                </c:pt>
                <c:pt idx="7427">
                  <c:v>1368.0</c:v>
                </c:pt>
                <c:pt idx="7428">
                  <c:v>1374.0</c:v>
                </c:pt>
                <c:pt idx="7429">
                  <c:v>1380.0</c:v>
                </c:pt>
                <c:pt idx="7430">
                  <c:v>1386.0</c:v>
                </c:pt>
                <c:pt idx="7431">
                  <c:v>1392.0</c:v>
                </c:pt>
                <c:pt idx="7432">
                  <c:v>1398.0</c:v>
                </c:pt>
                <c:pt idx="7433">
                  <c:v>1404.0</c:v>
                </c:pt>
                <c:pt idx="7434">
                  <c:v>1410.0</c:v>
                </c:pt>
                <c:pt idx="7435">
                  <c:v>1416.0</c:v>
                </c:pt>
                <c:pt idx="7436">
                  <c:v>1422.0</c:v>
                </c:pt>
                <c:pt idx="7437">
                  <c:v>1428.0</c:v>
                </c:pt>
                <c:pt idx="7438">
                  <c:v>1434.0</c:v>
                </c:pt>
                <c:pt idx="7439">
                  <c:v>1440.0</c:v>
                </c:pt>
                <c:pt idx="7440">
                  <c:v>1446.0</c:v>
                </c:pt>
                <c:pt idx="7441">
                  <c:v>1452.0</c:v>
                </c:pt>
                <c:pt idx="7442">
                  <c:v>1458.0</c:v>
                </c:pt>
                <c:pt idx="7443">
                  <c:v>1464.0</c:v>
                </c:pt>
                <c:pt idx="7444">
                  <c:v>1470.0</c:v>
                </c:pt>
                <c:pt idx="7445">
                  <c:v>1476.0</c:v>
                </c:pt>
                <c:pt idx="7446">
                  <c:v>1482.0</c:v>
                </c:pt>
                <c:pt idx="7447">
                  <c:v>1488.0</c:v>
                </c:pt>
                <c:pt idx="7448">
                  <c:v>1494.0</c:v>
                </c:pt>
                <c:pt idx="7449">
                  <c:v>1500.0</c:v>
                </c:pt>
                <c:pt idx="7450">
                  <c:v>1494.0</c:v>
                </c:pt>
                <c:pt idx="7451">
                  <c:v>1488.0</c:v>
                </c:pt>
                <c:pt idx="7452">
                  <c:v>1482.0</c:v>
                </c:pt>
                <c:pt idx="7453">
                  <c:v>1476.0</c:v>
                </c:pt>
                <c:pt idx="7454">
                  <c:v>1470.0</c:v>
                </c:pt>
                <c:pt idx="7455">
                  <c:v>1464.0</c:v>
                </c:pt>
                <c:pt idx="7456">
                  <c:v>1458.0</c:v>
                </c:pt>
                <c:pt idx="7457">
                  <c:v>1452.0</c:v>
                </c:pt>
                <c:pt idx="7458">
                  <c:v>1446.0</c:v>
                </c:pt>
                <c:pt idx="7459">
                  <c:v>1440.0</c:v>
                </c:pt>
                <c:pt idx="7460">
                  <c:v>1434.0</c:v>
                </c:pt>
                <c:pt idx="7461">
                  <c:v>1428.0</c:v>
                </c:pt>
                <c:pt idx="7462">
                  <c:v>1422.0</c:v>
                </c:pt>
                <c:pt idx="7463">
                  <c:v>1416.0</c:v>
                </c:pt>
                <c:pt idx="7464">
                  <c:v>1410.0</c:v>
                </c:pt>
                <c:pt idx="7465">
                  <c:v>1404.0</c:v>
                </c:pt>
                <c:pt idx="7466">
                  <c:v>1398.0</c:v>
                </c:pt>
                <c:pt idx="7467">
                  <c:v>1392.0</c:v>
                </c:pt>
                <c:pt idx="7468">
                  <c:v>1386.0</c:v>
                </c:pt>
                <c:pt idx="7469">
                  <c:v>1380.0</c:v>
                </c:pt>
                <c:pt idx="7470">
                  <c:v>1374.0</c:v>
                </c:pt>
                <c:pt idx="7471">
                  <c:v>1368.0</c:v>
                </c:pt>
                <c:pt idx="7472">
                  <c:v>1362.0</c:v>
                </c:pt>
                <c:pt idx="7473">
                  <c:v>1356.0</c:v>
                </c:pt>
                <c:pt idx="7474">
                  <c:v>1350.0</c:v>
                </c:pt>
                <c:pt idx="7475">
                  <c:v>1344.0</c:v>
                </c:pt>
                <c:pt idx="7476">
                  <c:v>1338.0</c:v>
                </c:pt>
                <c:pt idx="7477">
                  <c:v>1332.0</c:v>
                </c:pt>
                <c:pt idx="7478">
                  <c:v>1326.0</c:v>
                </c:pt>
                <c:pt idx="7479">
                  <c:v>1320.0</c:v>
                </c:pt>
                <c:pt idx="7480">
                  <c:v>1314.0</c:v>
                </c:pt>
                <c:pt idx="7481">
                  <c:v>1308.0</c:v>
                </c:pt>
                <c:pt idx="7482">
                  <c:v>1302.0</c:v>
                </c:pt>
                <c:pt idx="7483">
                  <c:v>1296.0</c:v>
                </c:pt>
                <c:pt idx="7484">
                  <c:v>1290.0</c:v>
                </c:pt>
                <c:pt idx="7485">
                  <c:v>1284.0</c:v>
                </c:pt>
                <c:pt idx="7486">
                  <c:v>1278.0</c:v>
                </c:pt>
                <c:pt idx="7487">
                  <c:v>1272.0</c:v>
                </c:pt>
                <c:pt idx="7488">
                  <c:v>1266.0</c:v>
                </c:pt>
                <c:pt idx="7489">
                  <c:v>1260.0</c:v>
                </c:pt>
                <c:pt idx="7490">
                  <c:v>1254.0</c:v>
                </c:pt>
                <c:pt idx="7491">
                  <c:v>1248.0</c:v>
                </c:pt>
                <c:pt idx="7492">
                  <c:v>1242.0</c:v>
                </c:pt>
                <c:pt idx="7493">
                  <c:v>1236.0</c:v>
                </c:pt>
                <c:pt idx="7494">
                  <c:v>1230.0</c:v>
                </c:pt>
                <c:pt idx="7495">
                  <c:v>1224.0</c:v>
                </c:pt>
                <c:pt idx="7496">
                  <c:v>1218.0</c:v>
                </c:pt>
                <c:pt idx="7497">
                  <c:v>1212.0</c:v>
                </c:pt>
                <c:pt idx="7498">
                  <c:v>1206.0</c:v>
                </c:pt>
                <c:pt idx="7499">
                  <c:v>1200.0</c:v>
                </c:pt>
                <c:pt idx="7500">
                  <c:v>1194.0</c:v>
                </c:pt>
                <c:pt idx="7501">
                  <c:v>1188.0</c:v>
                </c:pt>
                <c:pt idx="7502">
                  <c:v>1182.0</c:v>
                </c:pt>
                <c:pt idx="7503">
                  <c:v>1176.0</c:v>
                </c:pt>
                <c:pt idx="7504">
                  <c:v>1170.0</c:v>
                </c:pt>
                <c:pt idx="7505">
                  <c:v>1164.0</c:v>
                </c:pt>
                <c:pt idx="7506">
                  <c:v>1158.0</c:v>
                </c:pt>
                <c:pt idx="7507">
                  <c:v>1152.0</c:v>
                </c:pt>
                <c:pt idx="7508">
                  <c:v>1146.0</c:v>
                </c:pt>
                <c:pt idx="7509">
                  <c:v>1140.0</c:v>
                </c:pt>
                <c:pt idx="7510">
                  <c:v>1134.0</c:v>
                </c:pt>
                <c:pt idx="7511">
                  <c:v>1128.0</c:v>
                </c:pt>
                <c:pt idx="7512">
                  <c:v>1122.0</c:v>
                </c:pt>
                <c:pt idx="7513">
                  <c:v>1116.0</c:v>
                </c:pt>
                <c:pt idx="7514">
                  <c:v>1110.0</c:v>
                </c:pt>
                <c:pt idx="7515">
                  <c:v>1104.0</c:v>
                </c:pt>
                <c:pt idx="7516">
                  <c:v>1098.0</c:v>
                </c:pt>
                <c:pt idx="7517">
                  <c:v>1092.0</c:v>
                </c:pt>
                <c:pt idx="7518">
                  <c:v>1086.0</c:v>
                </c:pt>
                <c:pt idx="7519">
                  <c:v>1080.0</c:v>
                </c:pt>
                <c:pt idx="7520">
                  <c:v>1074.0</c:v>
                </c:pt>
                <c:pt idx="7521">
                  <c:v>1068.0</c:v>
                </c:pt>
                <c:pt idx="7522">
                  <c:v>1062.0</c:v>
                </c:pt>
                <c:pt idx="7523">
                  <c:v>1056.0</c:v>
                </c:pt>
                <c:pt idx="7524">
                  <c:v>1050.0</c:v>
                </c:pt>
                <c:pt idx="7525">
                  <c:v>1044.0</c:v>
                </c:pt>
                <c:pt idx="7526">
                  <c:v>1038.0</c:v>
                </c:pt>
                <c:pt idx="7527">
                  <c:v>1032.0</c:v>
                </c:pt>
                <c:pt idx="7528">
                  <c:v>1026.0</c:v>
                </c:pt>
                <c:pt idx="7529">
                  <c:v>1020.0</c:v>
                </c:pt>
                <c:pt idx="7530">
                  <c:v>1014.0</c:v>
                </c:pt>
                <c:pt idx="7531">
                  <c:v>1008.0</c:v>
                </c:pt>
                <c:pt idx="7532">
                  <c:v>1002.0</c:v>
                </c:pt>
                <c:pt idx="7533">
                  <c:v>996.0</c:v>
                </c:pt>
                <c:pt idx="7534">
                  <c:v>990.0</c:v>
                </c:pt>
                <c:pt idx="7535">
                  <c:v>984.0</c:v>
                </c:pt>
                <c:pt idx="7536">
                  <c:v>978.0</c:v>
                </c:pt>
                <c:pt idx="7537">
                  <c:v>972.0</c:v>
                </c:pt>
                <c:pt idx="7538">
                  <c:v>966.0</c:v>
                </c:pt>
                <c:pt idx="7539">
                  <c:v>960.0</c:v>
                </c:pt>
                <c:pt idx="7540">
                  <c:v>954.0</c:v>
                </c:pt>
                <c:pt idx="7541">
                  <c:v>948.0</c:v>
                </c:pt>
                <c:pt idx="7542">
                  <c:v>942.0</c:v>
                </c:pt>
                <c:pt idx="7543">
                  <c:v>936.0</c:v>
                </c:pt>
                <c:pt idx="7544">
                  <c:v>930.0</c:v>
                </c:pt>
                <c:pt idx="7545">
                  <c:v>924.0</c:v>
                </c:pt>
                <c:pt idx="7546">
                  <c:v>918.0</c:v>
                </c:pt>
                <c:pt idx="7547">
                  <c:v>912.0</c:v>
                </c:pt>
                <c:pt idx="7548">
                  <c:v>906.0</c:v>
                </c:pt>
                <c:pt idx="7549">
                  <c:v>900.0</c:v>
                </c:pt>
                <c:pt idx="7550">
                  <c:v>894.0</c:v>
                </c:pt>
                <c:pt idx="7551">
                  <c:v>888.0</c:v>
                </c:pt>
                <c:pt idx="7552">
                  <c:v>882.0</c:v>
                </c:pt>
                <c:pt idx="7553">
                  <c:v>876.0</c:v>
                </c:pt>
                <c:pt idx="7554">
                  <c:v>870.0</c:v>
                </c:pt>
                <c:pt idx="7555">
                  <c:v>864.0</c:v>
                </c:pt>
                <c:pt idx="7556">
                  <c:v>858.0</c:v>
                </c:pt>
                <c:pt idx="7557">
                  <c:v>852.0</c:v>
                </c:pt>
                <c:pt idx="7558">
                  <c:v>846.0</c:v>
                </c:pt>
                <c:pt idx="7559">
                  <c:v>840.0</c:v>
                </c:pt>
                <c:pt idx="7560">
                  <c:v>834.0</c:v>
                </c:pt>
                <c:pt idx="7561">
                  <c:v>828.0</c:v>
                </c:pt>
                <c:pt idx="7562">
                  <c:v>822.0</c:v>
                </c:pt>
                <c:pt idx="7563">
                  <c:v>816.0</c:v>
                </c:pt>
                <c:pt idx="7564">
                  <c:v>810.0</c:v>
                </c:pt>
                <c:pt idx="7565">
                  <c:v>804.0</c:v>
                </c:pt>
                <c:pt idx="7566">
                  <c:v>798.0</c:v>
                </c:pt>
                <c:pt idx="7567">
                  <c:v>792.0</c:v>
                </c:pt>
                <c:pt idx="7568">
                  <c:v>786.0</c:v>
                </c:pt>
                <c:pt idx="7569">
                  <c:v>780.0</c:v>
                </c:pt>
                <c:pt idx="7570">
                  <c:v>774.0</c:v>
                </c:pt>
                <c:pt idx="7571">
                  <c:v>768.0</c:v>
                </c:pt>
                <c:pt idx="7572">
                  <c:v>762.0</c:v>
                </c:pt>
                <c:pt idx="7573">
                  <c:v>756.0</c:v>
                </c:pt>
                <c:pt idx="7574">
                  <c:v>750.0</c:v>
                </c:pt>
                <c:pt idx="7575">
                  <c:v>744.0</c:v>
                </c:pt>
                <c:pt idx="7576">
                  <c:v>738.0</c:v>
                </c:pt>
                <c:pt idx="7577">
                  <c:v>732.0</c:v>
                </c:pt>
                <c:pt idx="7578">
                  <c:v>726.0</c:v>
                </c:pt>
                <c:pt idx="7579">
                  <c:v>720.0</c:v>
                </c:pt>
                <c:pt idx="7580">
                  <c:v>714.0</c:v>
                </c:pt>
                <c:pt idx="7581">
                  <c:v>708.0</c:v>
                </c:pt>
                <c:pt idx="7582">
                  <c:v>702.0</c:v>
                </c:pt>
                <c:pt idx="7583">
                  <c:v>696.0</c:v>
                </c:pt>
                <c:pt idx="7584">
                  <c:v>690.0</c:v>
                </c:pt>
                <c:pt idx="7585">
                  <c:v>684.0</c:v>
                </c:pt>
                <c:pt idx="7586">
                  <c:v>678.0</c:v>
                </c:pt>
                <c:pt idx="7587">
                  <c:v>672.0</c:v>
                </c:pt>
                <c:pt idx="7588">
                  <c:v>666.0</c:v>
                </c:pt>
                <c:pt idx="7589">
                  <c:v>660.0</c:v>
                </c:pt>
                <c:pt idx="7590">
                  <c:v>654.0</c:v>
                </c:pt>
                <c:pt idx="7591">
                  <c:v>648.0</c:v>
                </c:pt>
                <c:pt idx="7592">
                  <c:v>642.0</c:v>
                </c:pt>
                <c:pt idx="7593">
                  <c:v>636.0</c:v>
                </c:pt>
                <c:pt idx="7594">
                  <c:v>630.0</c:v>
                </c:pt>
                <c:pt idx="7595">
                  <c:v>624.0</c:v>
                </c:pt>
                <c:pt idx="7596">
                  <c:v>618.0</c:v>
                </c:pt>
                <c:pt idx="7597">
                  <c:v>612.0</c:v>
                </c:pt>
                <c:pt idx="7598">
                  <c:v>606.0</c:v>
                </c:pt>
                <c:pt idx="7599">
                  <c:v>600.0</c:v>
                </c:pt>
                <c:pt idx="7600">
                  <c:v>594.0</c:v>
                </c:pt>
                <c:pt idx="7601">
                  <c:v>588.0</c:v>
                </c:pt>
                <c:pt idx="7602">
                  <c:v>582.0</c:v>
                </c:pt>
                <c:pt idx="7603">
                  <c:v>576.0</c:v>
                </c:pt>
                <c:pt idx="7604">
                  <c:v>570.0</c:v>
                </c:pt>
                <c:pt idx="7605">
                  <c:v>564.0</c:v>
                </c:pt>
                <c:pt idx="7606">
                  <c:v>558.0</c:v>
                </c:pt>
                <c:pt idx="7607">
                  <c:v>552.0</c:v>
                </c:pt>
                <c:pt idx="7608">
                  <c:v>546.0</c:v>
                </c:pt>
                <c:pt idx="7609">
                  <c:v>540.0</c:v>
                </c:pt>
                <c:pt idx="7610">
                  <c:v>534.0</c:v>
                </c:pt>
                <c:pt idx="7611">
                  <c:v>528.0</c:v>
                </c:pt>
                <c:pt idx="7612">
                  <c:v>522.0</c:v>
                </c:pt>
                <c:pt idx="7613">
                  <c:v>516.0</c:v>
                </c:pt>
                <c:pt idx="7614">
                  <c:v>510.0</c:v>
                </c:pt>
                <c:pt idx="7615">
                  <c:v>504.0</c:v>
                </c:pt>
                <c:pt idx="7616">
                  <c:v>498.0</c:v>
                </c:pt>
                <c:pt idx="7617">
                  <c:v>492.0</c:v>
                </c:pt>
                <c:pt idx="7618">
                  <c:v>486.0</c:v>
                </c:pt>
                <c:pt idx="7619">
                  <c:v>480.0</c:v>
                </c:pt>
                <c:pt idx="7620">
                  <c:v>474.0</c:v>
                </c:pt>
                <c:pt idx="7621">
                  <c:v>468.0</c:v>
                </c:pt>
                <c:pt idx="7622">
                  <c:v>462.0</c:v>
                </c:pt>
                <c:pt idx="7623">
                  <c:v>456.0</c:v>
                </c:pt>
                <c:pt idx="7624">
                  <c:v>450.0</c:v>
                </c:pt>
                <c:pt idx="7625">
                  <c:v>444.0</c:v>
                </c:pt>
                <c:pt idx="7626">
                  <c:v>438.0</c:v>
                </c:pt>
                <c:pt idx="7627">
                  <c:v>432.0</c:v>
                </c:pt>
                <c:pt idx="7628">
                  <c:v>426.0</c:v>
                </c:pt>
                <c:pt idx="7629">
                  <c:v>420.0</c:v>
                </c:pt>
                <c:pt idx="7630">
                  <c:v>414.0</c:v>
                </c:pt>
                <c:pt idx="7631">
                  <c:v>408.0</c:v>
                </c:pt>
                <c:pt idx="7632">
                  <c:v>402.0</c:v>
                </c:pt>
                <c:pt idx="7633">
                  <c:v>396.0</c:v>
                </c:pt>
                <c:pt idx="7634">
                  <c:v>390.0</c:v>
                </c:pt>
                <c:pt idx="7635">
                  <c:v>384.0</c:v>
                </c:pt>
                <c:pt idx="7636">
                  <c:v>378.0</c:v>
                </c:pt>
                <c:pt idx="7637">
                  <c:v>372.0</c:v>
                </c:pt>
                <c:pt idx="7638">
                  <c:v>366.0</c:v>
                </c:pt>
                <c:pt idx="7639">
                  <c:v>360.0</c:v>
                </c:pt>
                <c:pt idx="7640">
                  <c:v>354.0</c:v>
                </c:pt>
                <c:pt idx="7641">
                  <c:v>348.0</c:v>
                </c:pt>
                <c:pt idx="7642">
                  <c:v>342.0</c:v>
                </c:pt>
                <c:pt idx="7643">
                  <c:v>336.0</c:v>
                </c:pt>
                <c:pt idx="7644">
                  <c:v>330.0</c:v>
                </c:pt>
                <c:pt idx="7645">
                  <c:v>324.0</c:v>
                </c:pt>
                <c:pt idx="7646">
                  <c:v>318.0</c:v>
                </c:pt>
                <c:pt idx="7647">
                  <c:v>312.0</c:v>
                </c:pt>
                <c:pt idx="7648">
                  <c:v>306.0</c:v>
                </c:pt>
                <c:pt idx="7649">
                  <c:v>300.0</c:v>
                </c:pt>
                <c:pt idx="7650">
                  <c:v>294.0</c:v>
                </c:pt>
                <c:pt idx="7651">
                  <c:v>288.0</c:v>
                </c:pt>
                <c:pt idx="7652">
                  <c:v>282.0</c:v>
                </c:pt>
                <c:pt idx="7653">
                  <c:v>276.0</c:v>
                </c:pt>
                <c:pt idx="7654">
                  <c:v>270.0</c:v>
                </c:pt>
                <c:pt idx="7655">
                  <c:v>264.0</c:v>
                </c:pt>
                <c:pt idx="7656">
                  <c:v>258.0</c:v>
                </c:pt>
                <c:pt idx="7657">
                  <c:v>252.0</c:v>
                </c:pt>
                <c:pt idx="7658">
                  <c:v>246.0</c:v>
                </c:pt>
                <c:pt idx="7659">
                  <c:v>240.0</c:v>
                </c:pt>
                <c:pt idx="7660">
                  <c:v>234.0</c:v>
                </c:pt>
                <c:pt idx="7661">
                  <c:v>228.0</c:v>
                </c:pt>
                <c:pt idx="7662">
                  <c:v>222.0</c:v>
                </c:pt>
                <c:pt idx="7663">
                  <c:v>216.0</c:v>
                </c:pt>
                <c:pt idx="7664">
                  <c:v>210.0</c:v>
                </c:pt>
                <c:pt idx="7665">
                  <c:v>204.0</c:v>
                </c:pt>
                <c:pt idx="7666">
                  <c:v>198.0</c:v>
                </c:pt>
                <c:pt idx="7667">
                  <c:v>192.0</c:v>
                </c:pt>
                <c:pt idx="7668">
                  <c:v>186.0</c:v>
                </c:pt>
                <c:pt idx="7669">
                  <c:v>180.0</c:v>
                </c:pt>
                <c:pt idx="7670">
                  <c:v>174.0</c:v>
                </c:pt>
                <c:pt idx="7671">
                  <c:v>168.0</c:v>
                </c:pt>
                <c:pt idx="7672">
                  <c:v>162.0</c:v>
                </c:pt>
                <c:pt idx="7673">
                  <c:v>156.0</c:v>
                </c:pt>
                <c:pt idx="7674">
                  <c:v>150.0</c:v>
                </c:pt>
                <c:pt idx="7675">
                  <c:v>144.0</c:v>
                </c:pt>
                <c:pt idx="7676">
                  <c:v>138.0</c:v>
                </c:pt>
                <c:pt idx="7677">
                  <c:v>132.0</c:v>
                </c:pt>
                <c:pt idx="7678">
                  <c:v>126.0</c:v>
                </c:pt>
                <c:pt idx="7679">
                  <c:v>120.0</c:v>
                </c:pt>
                <c:pt idx="7680">
                  <c:v>114.0</c:v>
                </c:pt>
                <c:pt idx="7681">
                  <c:v>108.0</c:v>
                </c:pt>
                <c:pt idx="7682">
                  <c:v>102.0</c:v>
                </c:pt>
                <c:pt idx="7683">
                  <c:v>96.0</c:v>
                </c:pt>
                <c:pt idx="7684">
                  <c:v>90.0</c:v>
                </c:pt>
                <c:pt idx="7685">
                  <c:v>84.0</c:v>
                </c:pt>
                <c:pt idx="7686">
                  <c:v>78.0</c:v>
                </c:pt>
                <c:pt idx="7687">
                  <c:v>72.0</c:v>
                </c:pt>
                <c:pt idx="7688">
                  <c:v>66.0</c:v>
                </c:pt>
                <c:pt idx="7689">
                  <c:v>60.0</c:v>
                </c:pt>
                <c:pt idx="7690">
                  <c:v>54.0</c:v>
                </c:pt>
                <c:pt idx="7691">
                  <c:v>48.0</c:v>
                </c:pt>
                <c:pt idx="7692">
                  <c:v>42.0</c:v>
                </c:pt>
                <c:pt idx="7693">
                  <c:v>36.0</c:v>
                </c:pt>
                <c:pt idx="7694">
                  <c:v>30.0</c:v>
                </c:pt>
                <c:pt idx="7695">
                  <c:v>24.0</c:v>
                </c:pt>
                <c:pt idx="7696">
                  <c:v>18.0</c:v>
                </c:pt>
                <c:pt idx="7697">
                  <c:v>12.0</c:v>
                </c:pt>
                <c:pt idx="7698">
                  <c:v>6.0</c:v>
                </c:pt>
                <c:pt idx="7699">
                  <c:v>0.0</c:v>
                </c:pt>
                <c:pt idx="7700">
                  <c:v>-6.0</c:v>
                </c:pt>
                <c:pt idx="7701">
                  <c:v>-12.0</c:v>
                </c:pt>
                <c:pt idx="7702">
                  <c:v>-18.0</c:v>
                </c:pt>
                <c:pt idx="7703">
                  <c:v>-24.0</c:v>
                </c:pt>
                <c:pt idx="7704">
                  <c:v>-30.0</c:v>
                </c:pt>
                <c:pt idx="7705">
                  <c:v>-36.0</c:v>
                </c:pt>
                <c:pt idx="7706">
                  <c:v>-42.0</c:v>
                </c:pt>
                <c:pt idx="7707">
                  <c:v>-48.0</c:v>
                </c:pt>
                <c:pt idx="7708">
                  <c:v>-54.0</c:v>
                </c:pt>
                <c:pt idx="7709">
                  <c:v>-60.0</c:v>
                </c:pt>
                <c:pt idx="7710">
                  <c:v>-66.0</c:v>
                </c:pt>
                <c:pt idx="7711">
                  <c:v>-72.0</c:v>
                </c:pt>
                <c:pt idx="7712">
                  <c:v>-78.0</c:v>
                </c:pt>
                <c:pt idx="7713">
                  <c:v>-84.0</c:v>
                </c:pt>
                <c:pt idx="7714">
                  <c:v>-90.0</c:v>
                </c:pt>
                <c:pt idx="7715">
                  <c:v>-96.0</c:v>
                </c:pt>
                <c:pt idx="7716">
                  <c:v>-102.0</c:v>
                </c:pt>
                <c:pt idx="7717">
                  <c:v>-108.0</c:v>
                </c:pt>
                <c:pt idx="7718">
                  <c:v>-114.0</c:v>
                </c:pt>
                <c:pt idx="7719">
                  <c:v>-120.0</c:v>
                </c:pt>
                <c:pt idx="7720">
                  <c:v>-126.0</c:v>
                </c:pt>
                <c:pt idx="7721">
                  <c:v>-132.0</c:v>
                </c:pt>
                <c:pt idx="7722">
                  <c:v>-138.0</c:v>
                </c:pt>
                <c:pt idx="7723">
                  <c:v>-144.0</c:v>
                </c:pt>
                <c:pt idx="7724">
                  <c:v>-150.0</c:v>
                </c:pt>
                <c:pt idx="7725">
                  <c:v>-156.0</c:v>
                </c:pt>
                <c:pt idx="7726">
                  <c:v>-162.0</c:v>
                </c:pt>
                <c:pt idx="7727">
                  <c:v>-168.0</c:v>
                </c:pt>
                <c:pt idx="7728">
                  <c:v>-174.0</c:v>
                </c:pt>
                <c:pt idx="7729">
                  <c:v>-180.0</c:v>
                </c:pt>
                <c:pt idx="7730">
                  <c:v>-186.0</c:v>
                </c:pt>
                <c:pt idx="7731">
                  <c:v>-192.0</c:v>
                </c:pt>
                <c:pt idx="7732">
                  <c:v>-198.0</c:v>
                </c:pt>
                <c:pt idx="7733">
                  <c:v>-204.0</c:v>
                </c:pt>
                <c:pt idx="7734">
                  <c:v>-210.0</c:v>
                </c:pt>
                <c:pt idx="7735">
                  <c:v>-216.0</c:v>
                </c:pt>
                <c:pt idx="7736">
                  <c:v>-222.0</c:v>
                </c:pt>
                <c:pt idx="7737">
                  <c:v>-228.0</c:v>
                </c:pt>
                <c:pt idx="7738">
                  <c:v>-234.0</c:v>
                </c:pt>
                <c:pt idx="7739">
                  <c:v>-240.0</c:v>
                </c:pt>
                <c:pt idx="7740">
                  <c:v>-246.0</c:v>
                </c:pt>
                <c:pt idx="7741">
                  <c:v>-252.0</c:v>
                </c:pt>
                <c:pt idx="7742">
                  <c:v>-258.0</c:v>
                </c:pt>
                <c:pt idx="7743">
                  <c:v>-264.0</c:v>
                </c:pt>
                <c:pt idx="7744">
                  <c:v>-270.0</c:v>
                </c:pt>
                <c:pt idx="7745">
                  <c:v>-276.0</c:v>
                </c:pt>
                <c:pt idx="7746">
                  <c:v>-282.0</c:v>
                </c:pt>
                <c:pt idx="7747">
                  <c:v>-288.0</c:v>
                </c:pt>
                <c:pt idx="7748">
                  <c:v>-294.0</c:v>
                </c:pt>
                <c:pt idx="7749">
                  <c:v>-300.0</c:v>
                </c:pt>
                <c:pt idx="7750">
                  <c:v>-306.0</c:v>
                </c:pt>
                <c:pt idx="7751">
                  <c:v>-312.0</c:v>
                </c:pt>
                <c:pt idx="7752">
                  <c:v>-318.0</c:v>
                </c:pt>
                <c:pt idx="7753">
                  <c:v>-324.0</c:v>
                </c:pt>
                <c:pt idx="7754">
                  <c:v>-330.0</c:v>
                </c:pt>
                <c:pt idx="7755">
                  <c:v>-336.0</c:v>
                </c:pt>
                <c:pt idx="7756">
                  <c:v>-342.0</c:v>
                </c:pt>
                <c:pt idx="7757">
                  <c:v>-348.0</c:v>
                </c:pt>
                <c:pt idx="7758">
                  <c:v>-354.0</c:v>
                </c:pt>
                <c:pt idx="7759">
                  <c:v>-360.0</c:v>
                </c:pt>
                <c:pt idx="7760">
                  <c:v>-366.0</c:v>
                </c:pt>
                <c:pt idx="7761">
                  <c:v>-372.0</c:v>
                </c:pt>
                <c:pt idx="7762">
                  <c:v>-378.0</c:v>
                </c:pt>
                <c:pt idx="7763">
                  <c:v>-384.0</c:v>
                </c:pt>
                <c:pt idx="7764">
                  <c:v>-390.0</c:v>
                </c:pt>
                <c:pt idx="7765">
                  <c:v>-396.0</c:v>
                </c:pt>
                <c:pt idx="7766">
                  <c:v>-402.0</c:v>
                </c:pt>
                <c:pt idx="7767">
                  <c:v>-408.0</c:v>
                </c:pt>
                <c:pt idx="7768">
                  <c:v>-414.0</c:v>
                </c:pt>
                <c:pt idx="7769">
                  <c:v>-420.0</c:v>
                </c:pt>
                <c:pt idx="7770">
                  <c:v>-426.0</c:v>
                </c:pt>
                <c:pt idx="7771">
                  <c:v>-432.0</c:v>
                </c:pt>
                <c:pt idx="7772">
                  <c:v>-438.0</c:v>
                </c:pt>
                <c:pt idx="7773">
                  <c:v>-444.0</c:v>
                </c:pt>
                <c:pt idx="7774">
                  <c:v>-450.0</c:v>
                </c:pt>
                <c:pt idx="7775">
                  <c:v>-456.0</c:v>
                </c:pt>
                <c:pt idx="7776">
                  <c:v>-462.0</c:v>
                </c:pt>
                <c:pt idx="7777">
                  <c:v>-468.0</c:v>
                </c:pt>
                <c:pt idx="7778">
                  <c:v>-474.0</c:v>
                </c:pt>
                <c:pt idx="7779">
                  <c:v>-480.0</c:v>
                </c:pt>
                <c:pt idx="7780">
                  <c:v>-486.0</c:v>
                </c:pt>
                <c:pt idx="7781">
                  <c:v>-492.0</c:v>
                </c:pt>
                <c:pt idx="7782">
                  <c:v>-498.0</c:v>
                </c:pt>
                <c:pt idx="7783">
                  <c:v>-504.0</c:v>
                </c:pt>
                <c:pt idx="7784">
                  <c:v>-510.0</c:v>
                </c:pt>
                <c:pt idx="7785">
                  <c:v>-516.0</c:v>
                </c:pt>
                <c:pt idx="7786">
                  <c:v>-522.0</c:v>
                </c:pt>
                <c:pt idx="7787">
                  <c:v>-528.0</c:v>
                </c:pt>
                <c:pt idx="7788">
                  <c:v>-534.0</c:v>
                </c:pt>
                <c:pt idx="7789">
                  <c:v>-540.0</c:v>
                </c:pt>
                <c:pt idx="7790">
                  <c:v>-546.0</c:v>
                </c:pt>
                <c:pt idx="7791">
                  <c:v>-552.0</c:v>
                </c:pt>
                <c:pt idx="7792">
                  <c:v>-558.0</c:v>
                </c:pt>
                <c:pt idx="7793">
                  <c:v>-564.0</c:v>
                </c:pt>
                <c:pt idx="7794">
                  <c:v>-570.0</c:v>
                </c:pt>
                <c:pt idx="7795">
                  <c:v>-576.0</c:v>
                </c:pt>
                <c:pt idx="7796">
                  <c:v>-582.0</c:v>
                </c:pt>
                <c:pt idx="7797">
                  <c:v>-588.0</c:v>
                </c:pt>
                <c:pt idx="7798">
                  <c:v>-594.0</c:v>
                </c:pt>
                <c:pt idx="7799">
                  <c:v>-600.0</c:v>
                </c:pt>
                <c:pt idx="7800">
                  <c:v>-606.0</c:v>
                </c:pt>
                <c:pt idx="7801">
                  <c:v>-612.0</c:v>
                </c:pt>
                <c:pt idx="7802">
                  <c:v>-618.0</c:v>
                </c:pt>
                <c:pt idx="7803">
                  <c:v>-624.0</c:v>
                </c:pt>
                <c:pt idx="7804">
                  <c:v>-630.0</c:v>
                </c:pt>
                <c:pt idx="7805">
                  <c:v>-636.0</c:v>
                </c:pt>
                <c:pt idx="7806">
                  <c:v>-642.0</c:v>
                </c:pt>
                <c:pt idx="7807">
                  <c:v>-648.0</c:v>
                </c:pt>
                <c:pt idx="7808">
                  <c:v>-654.0</c:v>
                </c:pt>
                <c:pt idx="7809">
                  <c:v>-660.0</c:v>
                </c:pt>
                <c:pt idx="7810">
                  <c:v>-666.0</c:v>
                </c:pt>
                <c:pt idx="7811">
                  <c:v>-672.0</c:v>
                </c:pt>
                <c:pt idx="7812">
                  <c:v>-678.0</c:v>
                </c:pt>
                <c:pt idx="7813">
                  <c:v>-684.0</c:v>
                </c:pt>
                <c:pt idx="7814">
                  <c:v>-690.0</c:v>
                </c:pt>
                <c:pt idx="7815">
                  <c:v>-696.0</c:v>
                </c:pt>
                <c:pt idx="7816">
                  <c:v>-702.0</c:v>
                </c:pt>
                <c:pt idx="7817">
                  <c:v>-708.0</c:v>
                </c:pt>
                <c:pt idx="7818">
                  <c:v>-714.0</c:v>
                </c:pt>
                <c:pt idx="7819">
                  <c:v>-720.0</c:v>
                </c:pt>
                <c:pt idx="7820">
                  <c:v>-726.0</c:v>
                </c:pt>
                <c:pt idx="7821">
                  <c:v>-732.0</c:v>
                </c:pt>
                <c:pt idx="7822">
                  <c:v>-738.0</c:v>
                </c:pt>
                <c:pt idx="7823">
                  <c:v>-744.0</c:v>
                </c:pt>
                <c:pt idx="7824">
                  <c:v>-750.0</c:v>
                </c:pt>
                <c:pt idx="7825">
                  <c:v>-756.0</c:v>
                </c:pt>
                <c:pt idx="7826">
                  <c:v>-762.0</c:v>
                </c:pt>
                <c:pt idx="7827">
                  <c:v>-768.0</c:v>
                </c:pt>
                <c:pt idx="7828">
                  <c:v>-774.0</c:v>
                </c:pt>
                <c:pt idx="7829">
                  <c:v>-780.0</c:v>
                </c:pt>
                <c:pt idx="7830">
                  <c:v>-786.0</c:v>
                </c:pt>
                <c:pt idx="7831">
                  <c:v>-792.0</c:v>
                </c:pt>
                <c:pt idx="7832">
                  <c:v>-798.0</c:v>
                </c:pt>
                <c:pt idx="7833">
                  <c:v>-804.0</c:v>
                </c:pt>
                <c:pt idx="7834">
                  <c:v>-810.0</c:v>
                </c:pt>
                <c:pt idx="7835">
                  <c:v>-816.0</c:v>
                </c:pt>
                <c:pt idx="7836">
                  <c:v>-822.0</c:v>
                </c:pt>
                <c:pt idx="7837">
                  <c:v>-828.0</c:v>
                </c:pt>
                <c:pt idx="7838">
                  <c:v>-834.0</c:v>
                </c:pt>
                <c:pt idx="7839">
                  <c:v>-840.0</c:v>
                </c:pt>
                <c:pt idx="7840">
                  <c:v>-846.0</c:v>
                </c:pt>
                <c:pt idx="7841">
                  <c:v>-852.0</c:v>
                </c:pt>
                <c:pt idx="7842">
                  <c:v>-858.0</c:v>
                </c:pt>
                <c:pt idx="7843">
                  <c:v>-864.0</c:v>
                </c:pt>
                <c:pt idx="7844">
                  <c:v>-870.0</c:v>
                </c:pt>
                <c:pt idx="7845">
                  <c:v>-876.0</c:v>
                </c:pt>
                <c:pt idx="7846">
                  <c:v>-882.0</c:v>
                </c:pt>
                <c:pt idx="7847">
                  <c:v>-888.0</c:v>
                </c:pt>
                <c:pt idx="7848">
                  <c:v>-894.0</c:v>
                </c:pt>
                <c:pt idx="7849">
                  <c:v>-900.0</c:v>
                </c:pt>
              </c:numCache>
            </c:numRef>
          </c:xVal>
          <c:yVal>
            <c:numRef>
              <c:f>CV!$B$3:$B$7852</c:f>
              <c:numCache>
                <c:formatCode>0.00E+00</c:formatCode>
                <c:ptCount val="7850"/>
                <c:pt idx="0">
                  <c:v>-2.53E-9</c:v>
                </c:pt>
                <c:pt idx="1">
                  <c:v>-3.38000000000001E-8</c:v>
                </c:pt>
                <c:pt idx="2">
                  <c:v>-3.11000000000001E-8</c:v>
                </c:pt>
                <c:pt idx="3">
                  <c:v>-4.23000000000002E-8</c:v>
                </c:pt>
                <c:pt idx="4">
                  <c:v>-5.19000000000001E-8</c:v>
                </c:pt>
                <c:pt idx="5">
                  <c:v>-5.84000000000002E-8</c:v>
                </c:pt>
                <c:pt idx="6">
                  <c:v>-6.10000000000002E-8</c:v>
                </c:pt>
                <c:pt idx="7">
                  <c:v>-6.63000000000002E-8</c:v>
                </c:pt>
                <c:pt idx="8">
                  <c:v>-7.72000000000002E-8</c:v>
                </c:pt>
                <c:pt idx="9">
                  <c:v>-7.98000000000003E-8</c:v>
                </c:pt>
                <c:pt idx="10">
                  <c:v>-8.28000000000003E-8</c:v>
                </c:pt>
                <c:pt idx="11">
                  <c:v>-8.55000000000003E-8</c:v>
                </c:pt>
                <c:pt idx="12">
                  <c:v>-9.20000000000003E-8</c:v>
                </c:pt>
                <c:pt idx="13">
                  <c:v>-9.59000000000003E-8</c:v>
                </c:pt>
                <c:pt idx="14">
                  <c:v>-9.90000000000003E-8</c:v>
                </c:pt>
                <c:pt idx="15">
                  <c:v>-1.03E-7</c:v>
                </c:pt>
                <c:pt idx="16">
                  <c:v>-1.08E-7</c:v>
                </c:pt>
                <c:pt idx="17">
                  <c:v>-1.13E-7</c:v>
                </c:pt>
                <c:pt idx="18">
                  <c:v>-1.19E-7</c:v>
                </c:pt>
                <c:pt idx="19">
                  <c:v>-1.25E-7</c:v>
                </c:pt>
                <c:pt idx="20">
                  <c:v>-1.3E-7</c:v>
                </c:pt>
                <c:pt idx="21">
                  <c:v>-1.35E-7</c:v>
                </c:pt>
                <c:pt idx="22">
                  <c:v>-1.39E-7</c:v>
                </c:pt>
                <c:pt idx="23">
                  <c:v>-1.43E-7</c:v>
                </c:pt>
                <c:pt idx="24">
                  <c:v>-1.46E-7</c:v>
                </c:pt>
                <c:pt idx="25">
                  <c:v>-1.45E-7</c:v>
                </c:pt>
                <c:pt idx="26">
                  <c:v>-1.46E-7</c:v>
                </c:pt>
                <c:pt idx="27">
                  <c:v>-1.49E-7</c:v>
                </c:pt>
                <c:pt idx="28">
                  <c:v>-1.52E-7</c:v>
                </c:pt>
                <c:pt idx="29">
                  <c:v>-1.56E-7</c:v>
                </c:pt>
                <c:pt idx="30">
                  <c:v>-1.6E-7</c:v>
                </c:pt>
                <c:pt idx="31">
                  <c:v>-1.65E-7</c:v>
                </c:pt>
                <c:pt idx="32">
                  <c:v>-1.72E-7</c:v>
                </c:pt>
                <c:pt idx="33">
                  <c:v>-1.76E-7</c:v>
                </c:pt>
                <c:pt idx="34">
                  <c:v>-1.81E-7</c:v>
                </c:pt>
                <c:pt idx="35">
                  <c:v>-1.84E-7</c:v>
                </c:pt>
                <c:pt idx="36">
                  <c:v>-1.88E-7</c:v>
                </c:pt>
                <c:pt idx="37">
                  <c:v>-1.91E-7</c:v>
                </c:pt>
                <c:pt idx="38">
                  <c:v>-1.92E-7</c:v>
                </c:pt>
                <c:pt idx="39">
                  <c:v>-1.98E-7</c:v>
                </c:pt>
                <c:pt idx="40">
                  <c:v>-2.06E-7</c:v>
                </c:pt>
                <c:pt idx="41">
                  <c:v>-2.09E-7</c:v>
                </c:pt>
                <c:pt idx="42">
                  <c:v>-2.15E-7</c:v>
                </c:pt>
                <c:pt idx="43">
                  <c:v>-2.18E-7</c:v>
                </c:pt>
                <c:pt idx="44">
                  <c:v>-2.27E-7</c:v>
                </c:pt>
                <c:pt idx="45">
                  <c:v>-2.35E-7</c:v>
                </c:pt>
                <c:pt idx="46">
                  <c:v>-2.39E-7</c:v>
                </c:pt>
                <c:pt idx="47">
                  <c:v>-2.43E-7</c:v>
                </c:pt>
                <c:pt idx="48">
                  <c:v>-2.5E-7</c:v>
                </c:pt>
                <c:pt idx="49">
                  <c:v>-2.59E-7</c:v>
                </c:pt>
                <c:pt idx="50">
                  <c:v>-2.66000000000001E-7</c:v>
                </c:pt>
                <c:pt idx="51">
                  <c:v>-2.73000000000001E-7</c:v>
                </c:pt>
                <c:pt idx="52">
                  <c:v>-2.77000000000001E-7</c:v>
                </c:pt>
                <c:pt idx="53">
                  <c:v>-2.83E-7</c:v>
                </c:pt>
                <c:pt idx="54">
                  <c:v>-2.86E-7</c:v>
                </c:pt>
                <c:pt idx="55">
                  <c:v>-2.88E-7</c:v>
                </c:pt>
                <c:pt idx="56">
                  <c:v>-2.9E-7</c:v>
                </c:pt>
                <c:pt idx="57">
                  <c:v>-2.92000000000001E-7</c:v>
                </c:pt>
                <c:pt idx="58">
                  <c:v>-2.93E-7</c:v>
                </c:pt>
                <c:pt idx="59">
                  <c:v>-2.99E-7</c:v>
                </c:pt>
                <c:pt idx="60">
                  <c:v>-3.04000000000001E-7</c:v>
                </c:pt>
                <c:pt idx="61">
                  <c:v>-3.11000000000001E-7</c:v>
                </c:pt>
                <c:pt idx="62">
                  <c:v>-3.21000000000001E-7</c:v>
                </c:pt>
                <c:pt idx="63">
                  <c:v>-3.28000000000001E-7</c:v>
                </c:pt>
                <c:pt idx="64">
                  <c:v>-3.36000000000001E-7</c:v>
                </c:pt>
                <c:pt idx="65">
                  <c:v>-3.46000000000001E-7</c:v>
                </c:pt>
                <c:pt idx="66">
                  <c:v>-3.53E-7</c:v>
                </c:pt>
                <c:pt idx="67">
                  <c:v>-3.61000000000001E-7</c:v>
                </c:pt>
                <c:pt idx="68">
                  <c:v>-3.70000000000001E-7</c:v>
                </c:pt>
                <c:pt idx="69">
                  <c:v>-3.77000000000001E-7</c:v>
                </c:pt>
                <c:pt idx="70">
                  <c:v>-3.88000000000001E-7</c:v>
                </c:pt>
                <c:pt idx="71">
                  <c:v>-4.00000000000001E-7</c:v>
                </c:pt>
                <c:pt idx="72">
                  <c:v>-4.11E-7</c:v>
                </c:pt>
                <c:pt idx="73">
                  <c:v>-4.19E-7</c:v>
                </c:pt>
                <c:pt idx="74">
                  <c:v>-4.29000000000001E-7</c:v>
                </c:pt>
                <c:pt idx="75">
                  <c:v>-4.41000000000001E-7</c:v>
                </c:pt>
                <c:pt idx="76">
                  <c:v>-4.52E-7</c:v>
                </c:pt>
                <c:pt idx="77">
                  <c:v>-4.60000000000001E-7</c:v>
                </c:pt>
                <c:pt idx="78">
                  <c:v>-4.67000000000001E-7</c:v>
                </c:pt>
                <c:pt idx="79">
                  <c:v>-4.76000000000001E-7</c:v>
                </c:pt>
                <c:pt idx="80">
                  <c:v>-4.87000000000001E-7</c:v>
                </c:pt>
                <c:pt idx="81">
                  <c:v>-4.98000000000002E-7</c:v>
                </c:pt>
                <c:pt idx="82">
                  <c:v>-5.07000000000002E-7</c:v>
                </c:pt>
                <c:pt idx="83">
                  <c:v>-5.14000000000001E-7</c:v>
                </c:pt>
                <c:pt idx="84">
                  <c:v>-5.25000000000001E-7</c:v>
                </c:pt>
                <c:pt idx="85">
                  <c:v>-5.38000000000002E-7</c:v>
                </c:pt>
                <c:pt idx="86">
                  <c:v>-5.49000000000002E-7</c:v>
                </c:pt>
                <c:pt idx="87">
                  <c:v>-5.61E-7</c:v>
                </c:pt>
                <c:pt idx="88">
                  <c:v>-5.72000000000002E-7</c:v>
                </c:pt>
                <c:pt idx="89">
                  <c:v>-5.84000000000002E-7</c:v>
                </c:pt>
                <c:pt idx="90">
                  <c:v>-5.99000000000002E-7</c:v>
                </c:pt>
                <c:pt idx="91">
                  <c:v>-6.17000000000002E-7</c:v>
                </c:pt>
                <c:pt idx="92">
                  <c:v>-6.31000000000002E-7</c:v>
                </c:pt>
                <c:pt idx="93">
                  <c:v>-6.45000000000002E-7</c:v>
                </c:pt>
                <c:pt idx="94">
                  <c:v>-6.62000000000002E-7</c:v>
                </c:pt>
                <c:pt idx="95">
                  <c:v>-6.80000000000002E-7</c:v>
                </c:pt>
                <c:pt idx="96">
                  <c:v>-6.98000000000002E-7</c:v>
                </c:pt>
                <c:pt idx="97">
                  <c:v>-7.17000000000002E-7</c:v>
                </c:pt>
                <c:pt idx="98">
                  <c:v>-7.32000000000002E-7</c:v>
                </c:pt>
                <c:pt idx="99">
                  <c:v>-7.53000000000002E-7</c:v>
                </c:pt>
                <c:pt idx="100">
                  <c:v>-7.80000000000002E-7</c:v>
                </c:pt>
                <c:pt idx="101">
                  <c:v>-8.02000000000001E-7</c:v>
                </c:pt>
                <c:pt idx="102">
                  <c:v>-8.31000000000003E-7</c:v>
                </c:pt>
                <c:pt idx="103">
                  <c:v>-8.56000000000003E-7</c:v>
                </c:pt>
                <c:pt idx="104">
                  <c:v>-8.83000000000003E-7</c:v>
                </c:pt>
                <c:pt idx="105">
                  <c:v>-9.15000000000003E-7</c:v>
                </c:pt>
                <c:pt idx="106">
                  <c:v>-9.49000000000003E-7</c:v>
                </c:pt>
                <c:pt idx="107">
                  <c:v>-9.80000000000003E-7</c:v>
                </c:pt>
                <c:pt idx="108">
                  <c:v>-1.01E-6</c:v>
                </c:pt>
                <c:pt idx="109">
                  <c:v>-1.05E-6</c:v>
                </c:pt>
                <c:pt idx="110">
                  <c:v>-1.09E-6</c:v>
                </c:pt>
                <c:pt idx="111">
                  <c:v>-1.13E-6</c:v>
                </c:pt>
                <c:pt idx="112">
                  <c:v>-1.17E-6</c:v>
                </c:pt>
                <c:pt idx="113">
                  <c:v>-1.21E-6</c:v>
                </c:pt>
                <c:pt idx="114">
                  <c:v>-1.25E-6</c:v>
                </c:pt>
                <c:pt idx="115">
                  <c:v>-1.3E-6</c:v>
                </c:pt>
                <c:pt idx="116">
                  <c:v>-1.35E-6</c:v>
                </c:pt>
                <c:pt idx="117">
                  <c:v>-1.39E-6</c:v>
                </c:pt>
                <c:pt idx="118">
                  <c:v>-1.44E-6</c:v>
                </c:pt>
                <c:pt idx="119">
                  <c:v>-1.49E-6</c:v>
                </c:pt>
                <c:pt idx="120">
                  <c:v>-1.55E-6</c:v>
                </c:pt>
                <c:pt idx="121">
                  <c:v>-1.61E-6</c:v>
                </c:pt>
                <c:pt idx="122">
                  <c:v>-1.67E-6</c:v>
                </c:pt>
                <c:pt idx="123">
                  <c:v>-1.73E-6</c:v>
                </c:pt>
                <c:pt idx="124">
                  <c:v>-1.8E-6</c:v>
                </c:pt>
                <c:pt idx="125">
                  <c:v>-1.87E-6</c:v>
                </c:pt>
                <c:pt idx="126">
                  <c:v>-1.94E-6</c:v>
                </c:pt>
                <c:pt idx="127">
                  <c:v>-2.01E-6</c:v>
                </c:pt>
                <c:pt idx="128">
                  <c:v>-2.09E-6</c:v>
                </c:pt>
                <c:pt idx="129">
                  <c:v>-2.18E-6</c:v>
                </c:pt>
                <c:pt idx="130">
                  <c:v>-2.26000000000001E-6</c:v>
                </c:pt>
                <c:pt idx="131">
                  <c:v>-2.35E-6</c:v>
                </c:pt>
                <c:pt idx="132">
                  <c:v>-2.43E-6</c:v>
                </c:pt>
                <c:pt idx="133">
                  <c:v>-2.53E-6</c:v>
                </c:pt>
                <c:pt idx="134">
                  <c:v>-2.62E-6</c:v>
                </c:pt>
                <c:pt idx="135">
                  <c:v>-2.72E-6</c:v>
                </c:pt>
                <c:pt idx="136">
                  <c:v>-2.82E-6</c:v>
                </c:pt>
                <c:pt idx="137">
                  <c:v>-2.92E-6</c:v>
                </c:pt>
                <c:pt idx="138">
                  <c:v>-3.02E-6</c:v>
                </c:pt>
                <c:pt idx="139">
                  <c:v>-3.12E-6</c:v>
                </c:pt>
                <c:pt idx="140">
                  <c:v>-3.23000000000001E-6</c:v>
                </c:pt>
                <c:pt idx="141">
                  <c:v>-3.34E-6</c:v>
                </c:pt>
                <c:pt idx="142">
                  <c:v>-3.46000000000001E-6</c:v>
                </c:pt>
                <c:pt idx="143">
                  <c:v>-3.57E-6</c:v>
                </c:pt>
                <c:pt idx="144">
                  <c:v>-3.70000000000001E-6</c:v>
                </c:pt>
                <c:pt idx="145">
                  <c:v>-3.82000000000001E-6</c:v>
                </c:pt>
                <c:pt idx="146">
                  <c:v>-3.95000000000001E-6</c:v>
                </c:pt>
                <c:pt idx="147">
                  <c:v>-4.08000000000001E-6</c:v>
                </c:pt>
                <c:pt idx="148">
                  <c:v>-4.22E-6</c:v>
                </c:pt>
                <c:pt idx="149">
                  <c:v>-4.36E-6</c:v>
                </c:pt>
                <c:pt idx="150">
                  <c:v>-4.51000000000001E-6</c:v>
                </c:pt>
                <c:pt idx="151">
                  <c:v>-4.66E-6</c:v>
                </c:pt>
                <c:pt idx="152">
                  <c:v>-4.81E-6</c:v>
                </c:pt>
                <c:pt idx="153">
                  <c:v>-4.96000000000001E-6</c:v>
                </c:pt>
                <c:pt idx="154">
                  <c:v>-5.12E-6</c:v>
                </c:pt>
                <c:pt idx="155">
                  <c:v>-5.29000000000001E-6</c:v>
                </c:pt>
                <c:pt idx="156">
                  <c:v>-5.46000000000001E-6</c:v>
                </c:pt>
                <c:pt idx="157">
                  <c:v>-5.63000000000001E-6</c:v>
                </c:pt>
                <c:pt idx="158">
                  <c:v>-5.80000000000001E-6</c:v>
                </c:pt>
                <c:pt idx="159">
                  <c:v>-5.98000000000002E-6</c:v>
                </c:pt>
                <c:pt idx="160">
                  <c:v>-6.17000000000002E-6</c:v>
                </c:pt>
                <c:pt idx="161">
                  <c:v>-6.36000000000001E-6</c:v>
                </c:pt>
                <c:pt idx="162">
                  <c:v>-6.55000000000001E-6</c:v>
                </c:pt>
                <c:pt idx="163">
                  <c:v>-6.74000000000002E-6</c:v>
                </c:pt>
                <c:pt idx="164">
                  <c:v>-6.94000000000002E-6</c:v>
                </c:pt>
                <c:pt idx="165">
                  <c:v>-7.13000000000002E-6</c:v>
                </c:pt>
                <c:pt idx="166">
                  <c:v>-7.33000000000002E-6</c:v>
                </c:pt>
                <c:pt idx="167">
                  <c:v>-7.53000000000002E-6</c:v>
                </c:pt>
                <c:pt idx="168">
                  <c:v>-7.73000000000002E-6</c:v>
                </c:pt>
                <c:pt idx="169">
                  <c:v>-7.93000000000003E-6</c:v>
                </c:pt>
                <c:pt idx="170">
                  <c:v>-8.13000000000001E-6</c:v>
                </c:pt>
                <c:pt idx="171">
                  <c:v>-8.33000000000003E-6</c:v>
                </c:pt>
                <c:pt idx="172">
                  <c:v>-8.52000000000002E-6</c:v>
                </c:pt>
                <c:pt idx="173">
                  <c:v>-8.72E-6</c:v>
                </c:pt>
                <c:pt idx="174">
                  <c:v>-8.91000000000003E-6</c:v>
                </c:pt>
                <c:pt idx="175">
                  <c:v>-9.09000000000002E-6</c:v>
                </c:pt>
                <c:pt idx="176">
                  <c:v>-9.27000000000001E-6</c:v>
                </c:pt>
                <c:pt idx="177">
                  <c:v>-9.44000000000001E-6</c:v>
                </c:pt>
                <c:pt idx="178">
                  <c:v>-9.60000000000002E-6</c:v>
                </c:pt>
                <c:pt idx="179">
                  <c:v>-9.75000000000002E-6</c:v>
                </c:pt>
                <c:pt idx="180">
                  <c:v>-9.90000000000003E-6</c:v>
                </c:pt>
                <c:pt idx="181">
                  <c:v>-1.0E-5</c:v>
                </c:pt>
                <c:pt idx="182">
                  <c:v>-1.02E-5</c:v>
                </c:pt>
                <c:pt idx="183">
                  <c:v>-1.03E-5</c:v>
                </c:pt>
                <c:pt idx="184">
                  <c:v>-1.04E-5</c:v>
                </c:pt>
                <c:pt idx="185">
                  <c:v>-1.05E-5</c:v>
                </c:pt>
                <c:pt idx="186">
                  <c:v>-1.06E-5</c:v>
                </c:pt>
                <c:pt idx="187">
                  <c:v>-1.07E-5</c:v>
                </c:pt>
                <c:pt idx="188">
                  <c:v>-1.07E-5</c:v>
                </c:pt>
                <c:pt idx="189">
                  <c:v>-1.08E-5</c:v>
                </c:pt>
                <c:pt idx="190">
                  <c:v>-1.08E-5</c:v>
                </c:pt>
                <c:pt idx="191">
                  <c:v>-1.08E-5</c:v>
                </c:pt>
                <c:pt idx="192">
                  <c:v>-1.08E-5</c:v>
                </c:pt>
                <c:pt idx="193">
                  <c:v>-1.08E-5</c:v>
                </c:pt>
                <c:pt idx="194">
                  <c:v>-1.08E-5</c:v>
                </c:pt>
                <c:pt idx="195">
                  <c:v>-1.08E-5</c:v>
                </c:pt>
                <c:pt idx="196">
                  <c:v>-1.07E-5</c:v>
                </c:pt>
                <c:pt idx="197">
                  <c:v>-1.07E-5</c:v>
                </c:pt>
                <c:pt idx="198">
                  <c:v>-1.06E-5</c:v>
                </c:pt>
                <c:pt idx="199">
                  <c:v>-1.05E-5</c:v>
                </c:pt>
                <c:pt idx="200">
                  <c:v>-1.04E-5</c:v>
                </c:pt>
                <c:pt idx="201">
                  <c:v>-1.04E-5</c:v>
                </c:pt>
                <c:pt idx="202">
                  <c:v>-1.03E-5</c:v>
                </c:pt>
                <c:pt idx="203">
                  <c:v>-1.02E-5</c:v>
                </c:pt>
                <c:pt idx="204">
                  <c:v>-1.0E-5</c:v>
                </c:pt>
                <c:pt idx="205">
                  <c:v>-9.92000000000004E-6</c:v>
                </c:pt>
                <c:pt idx="206">
                  <c:v>-9.81000000000003E-6</c:v>
                </c:pt>
                <c:pt idx="207">
                  <c:v>-9.69000000000001E-6</c:v>
                </c:pt>
                <c:pt idx="208">
                  <c:v>-9.58000000000002E-6</c:v>
                </c:pt>
                <c:pt idx="209">
                  <c:v>-9.46000000000003E-6</c:v>
                </c:pt>
                <c:pt idx="210">
                  <c:v>-9.34000000000002E-6</c:v>
                </c:pt>
                <c:pt idx="211">
                  <c:v>-9.23000000000002E-6</c:v>
                </c:pt>
                <c:pt idx="212">
                  <c:v>-9.12000000000001E-6</c:v>
                </c:pt>
                <c:pt idx="213">
                  <c:v>-9.02000000000002E-6</c:v>
                </c:pt>
                <c:pt idx="214">
                  <c:v>-8.92000000000003E-6</c:v>
                </c:pt>
                <c:pt idx="215">
                  <c:v>-8.83000000000002E-6</c:v>
                </c:pt>
                <c:pt idx="216">
                  <c:v>-8.75000000000002E-6</c:v>
                </c:pt>
                <c:pt idx="217">
                  <c:v>-8.68000000000002E-6</c:v>
                </c:pt>
                <c:pt idx="218">
                  <c:v>-8.63000000000001E-6</c:v>
                </c:pt>
                <c:pt idx="219">
                  <c:v>-8.58000000000002E-6</c:v>
                </c:pt>
                <c:pt idx="220">
                  <c:v>-8.56000000000003E-6</c:v>
                </c:pt>
                <c:pt idx="221">
                  <c:v>-8.54000000000001E-6</c:v>
                </c:pt>
                <c:pt idx="222">
                  <c:v>-8.54000000000001E-6</c:v>
                </c:pt>
                <c:pt idx="223">
                  <c:v>-8.56000000000003E-6</c:v>
                </c:pt>
                <c:pt idx="224">
                  <c:v>-8.59000000000002E-6</c:v>
                </c:pt>
                <c:pt idx="225">
                  <c:v>-8.64000000000001E-6</c:v>
                </c:pt>
                <c:pt idx="226">
                  <c:v>-8.71E-6</c:v>
                </c:pt>
                <c:pt idx="227">
                  <c:v>-8.79000000000002E-6</c:v>
                </c:pt>
                <c:pt idx="228">
                  <c:v>-8.89000000000003E-6</c:v>
                </c:pt>
                <c:pt idx="229">
                  <c:v>-9.01000000000002E-6</c:v>
                </c:pt>
                <c:pt idx="230">
                  <c:v>-9.14000000000001E-6</c:v>
                </c:pt>
                <c:pt idx="231">
                  <c:v>-9.29000000000001E-6</c:v>
                </c:pt>
                <c:pt idx="232">
                  <c:v>-9.45000000000003E-6</c:v>
                </c:pt>
                <c:pt idx="233">
                  <c:v>-9.63000000000001E-6</c:v>
                </c:pt>
                <c:pt idx="234">
                  <c:v>-9.82000000000003E-6</c:v>
                </c:pt>
                <c:pt idx="235">
                  <c:v>-1.0E-5</c:v>
                </c:pt>
                <c:pt idx="236">
                  <c:v>-1.03E-5</c:v>
                </c:pt>
                <c:pt idx="237">
                  <c:v>-1.05E-5</c:v>
                </c:pt>
                <c:pt idx="238">
                  <c:v>-1.08E-5</c:v>
                </c:pt>
                <c:pt idx="239">
                  <c:v>-1.1E-5</c:v>
                </c:pt>
                <c:pt idx="240">
                  <c:v>-1.13E-5</c:v>
                </c:pt>
                <c:pt idx="241">
                  <c:v>-1.16E-5</c:v>
                </c:pt>
                <c:pt idx="242">
                  <c:v>-1.2E-5</c:v>
                </c:pt>
                <c:pt idx="243">
                  <c:v>-1.23E-5</c:v>
                </c:pt>
                <c:pt idx="244">
                  <c:v>-1.26E-5</c:v>
                </c:pt>
                <c:pt idx="245">
                  <c:v>-1.3E-5</c:v>
                </c:pt>
                <c:pt idx="246">
                  <c:v>-1.34E-5</c:v>
                </c:pt>
                <c:pt idx="247">
                  <c:v>-1.38E-5</c:v>
                </c:pt>
                <c:pt idx="248">
                  <c:v>-1.42E-5</c:v>
                </c:pt>
                <c:pt idx="249">
                  <c:v>-1.46E-5</c:v>
                </c:pt>
                <c:pt idx="250">
                  <c:v>-1.35E-5</c:v>
                </c:pt>
                <c:pt idx="251">
                  <c:v>-1.25E-5</c:v>
                </c:pt>
                <c:pt idx="252">
                  <c:v>-1.16E-5</c:v>
                </c:pt>
                <c:pt idx="253">
                  <c:v>-1.07E-5</c:v>
                </c:pt>
                <c:pt idx="254">
                  <c:v>-9.90000000000003E-6</c:v>
                </c:pt>
                <c:pt idx="255">
                  <c:v>-9.12000000000001E-6</c:v>
                </c:pt>
                <c:pt idx="256">
                  <c:v>-8.41000000000002E-6</c:v>
                </c:pt>
                <c:pt idx="257">
                  <c:v>-7.75000000000002E-6</c:v>
                </c:pt>
                <c:pt idx="258">
                  <c:v>-7.15000000000001E-6</c:v>
                </c:pt>
                <c:pt idx="259">
                  <c:v>-6.59000000000001E-6</c:v>
                </c:pt>
                <c:pt idx="260">
                  <c:v>-6.07000000000002E-6</c:v>
                </c:pt>
                <c:pt idx="261">
                  <c:v>-5.60000000000001E-6</c:v>
                </c:pt>
                <c:pt idx="262">
                  <c:v>-5.17000000000001E-6</c:v>
                </c:pt>
                <c:pt idx="263">
                  <c:v>-4.77000000000001E-6</c:v>
                </c:pt>
                <c:pt idx="264">
                  <c:v>-4.40000000000001E-6</c:v>
                </c:pt>
                <c:pt idx="265">
                  <c:v>-4.05E-6</c:v>
                </c:pt>
                <c:pt idx="266">
                  <c:v>-3.74000000000001E-6</c:v>
                </c:pt>
                <c:pt idx="267">
                  <c:v>-3.46000000000001E-6</c:v>
                </c:pt>
                <c:pt idx="268">
                  <c:v>-3.19E-6</c:v>
                </c:pt>
                <c:pt idx="269">
                  <c:v>-2.95E-6</c:v>
                </c:pt>
                <c:pt idx="270">
                  <c:v>-2.73E-6</c:v>
                </c:pt>
                <c:pt idx="271">
                  <c:v>-2.54E-6</c:v>
                </c:pt>
                <c:pt idx="272">
                  <c:v>-2.36E-6</c:v>
                </c:pt>
                <c:pt idx="273">
                  <c:v>-2.2E-6</c:v>
                </c:pt>
                <c:pt idx="274">
                  <c:v>-2.05E-6</c:v>
                </c:pt>
                <c:pt idx="275">
                  <c:v>-1.91E-6</c:v>
                </c:pt>
                <c:pt idx="276">
                  <c:v>-1.79E-6</c:v>
                </c:pt>
                <c:pt idx="277">
                  <c:v>-1.68E-6</c:v>
                </c:pt>
                <c:pt idx="278">
                  <c:v>-1.57E-6</c:v>
                </c:pt>
                <c:pt idx="279">
                  <c:v>-1.48E-6</c:v>
                </c:pt>
                <c:pt idx="280">
                  <c:v>-1.4E-6</c:v>
                </c:pt>
                <c:pt idx="281">
                  <c:v>-1.32E-6</c:v>
                </c:pt>
                <c:pt idx="282">
                  <c:v>-1.25E-6</c:v>
                </c:pt>
                <c:pt idx="283">
                  <c:v>-1.19E-6</c:v>
                </c:pt>
                <c:pt idx="284">
                  <c:v>-1.13E-6</c:v>
                </c:pt>
                <c:pt idx="285">
                  <c:v>-1.07E-6</c:v>
                </c:pt>
                <c:pt idx="286">
                  <c:v>-1.02E-6</c:v>
                </c:pt>
                <c:pt idx="287">
                  <c:v>-9.77000000000002E-7</c:v>
                </c:pt>
                <c:pt idx="288">
                  <c:v>-9.34000000000003E-7</c:v>
                </c:pt>
                <c:pt idx="289">
                  <c:v>-8.94000000000002E-7</c:v>
                </c:pt>
                <c:pt idx="290">
                  <c:v>-8.61000000000002E-7</c:v>
                </c:pt>
                <c:pt idx="291">
                  <c:v>-8.29000000000001E-7</c:v>
                </c:pt>
                <c:pt idx="292">
                  <c:v>-8.00000000000002E-7</c:v>
                </c:pt>
                <c:pt idx="293">
                  <c:v>-7.72000000000002E-7</c:v>
                </c:pt>
                <c:pt idx="294">
                  <c:v>-7.44000000000002E-7</c:v>
                </c:pt>
                <c:pt idx="295">
                  <c:v>-7.25000000000002E-7</c:v>
                </c:pt>
                <c:pt idx="296">
                  <c:v>-7.08000000000002E-7</c:v>
                </c:pt>
                <c:pt idx="297">
                  <c:v>-6.88000000000002E-7</c:v>
                </c:pt>
                <c:pt idx="298">
                  <c:v>-6.72000000000002E-7</c:v>
                </c:pt>
                <c:pt idx="299">
                  <c:v>-6.56000000000002E-7</c:v>
                </c:pt>
                <c:pt idx="300">
                  <c:v>-6.40000000000002E-7</c:v>
                </c:pt>
                <c:pt idx="301">
                  <c:v>-6.26000000000002E-7</c:v>
                </c:pt>
                <c:pt idx="302">
                  <c:v>-6.13000000000002E-7</c:v>
                </c:pt>
                <c:pt idx="303">
                  <c:v>-5.99000000000002E-7</c:v>
                </c:pt>
                <c:pt idx="304">
                  <c:v>-5.84000000000002E-7</c:v>
                </c:pt>
                <c:pt idx="305">
                  <c:v>-5.69000000000002E-7</c:v>
                </c:pt>
                <c:pt idx="306">
                  <c:v>-5.58000000000002E-7</c:v>
                </c:pt>
                <c:pt idx="307">
                  <c:v>-5.51000000000002E-7</c:v>
                </c:pt>
                <c:pt idx="308">
                  <c:v>-5.42000000000001E-7</c:v>
                </c:pt>
                <c:pt idx="309">
                  <c:v>-5.31000000000001E-7</c:v>
                </c:pt>
                <c:pt idx="310">
                  <c:v>-5.22000000000001E-7</c:v>
                </c:pt>
                <c:pt idx="311">
                  <c:v>-5.17000000000002E-7</c:v>
                </c:pt>
                <c:pt idx="312">
                  <c:v>-5.11000000000001E-7</c:v>
                </c:pt>
                <c:pt idx="313">
                  <c:v>-5.04000000000001E-7</c:v>
                </c:pt>
                <c:pt idx="314">
                  <c:v>-4.96000000000002E-7</c:v>
                </c:pt>
                <c:pt idx="315">
                  <c:v>-4.90000000000001E-7</c:v>
                </c:pt>
                <c:pt idx="316">
                  <c:v>-4.82000000000001E-7</c:v>
                </c:pt>
                <c:pt idx="317">
                  <c:v>-4.74000000000002E-7</c:v>
                </c:pt>
                <c:pt idx="318">
                  <c:v>-4.66E-7</c:v>
                </c:pt>
                <c:pt idx="319">
                  <c:v>-4.58000000000001E-7</c:v>
                </c:pt>
                <c:pt idx="320">
                  <c:v>-4.50000000000001E-7</c:v>
                </c:pt>
                <c:pt idx="321">
                  <c:v>-4.40000000000001E-7</c:v>
                </c:pt>
                <c:pt idx="322">
                  <c:v>-4.30000000000001E-7</c:v>
                </c:pt>
                <c:pt idx="323">
                  <c:v>-4.22000000000001E-7</c:v>
                </c:pt>
                <c:pt idx="324">
                  <c:v>-4.11E-7</c:v>
                </c:pt>
                <c:pt idx="325">
                  <c:v>-4.01E-7</c:v>
                </c:pt>
                <c:pt idx="326">
                  <c:v>-3.90000000000001E-7</c:v>
                </c:pt>
                <c:pt idx="327">
                  <c:v>-3.79000000000001E-7</c:v>
                </c:pt>
                <c:pt idx="328">
                  <c:v>-3.70000000000001E-7</c:v>
                </c:pt>
                <c:pt idx="329">
                  <c:v>-3.60000000000001E-7</c:v>
                </c:pt>
                <c:pt idx="330">
                  <c:v>-3.49000000000001E-7</c:v>
                </c:pt>
                <c:pt idx="331">
                  <c:v>-3.37E-7</c:v>
                </c:pt>
                <c:pt idx="332">
                  <c:v>-3.26000000000001E-7</c:v>
                </c:pt>
                <c:pt idx="333">
                  <c:v>-3.12000000000001E-7</c:v>
                </c:pt>
                <c:pt idx="334">
                  <c:v>-2.99E-7</c:v>
                </c:pt>
                <c:pt idx="335">
                  <c:v>-2.84E-7</c:v>
                </c:pt>
                <c:pt idx="336">
                  <c:v>-2.67E-7</c:v>
                </c:pt>
                <c:pt idx="337">
                  <c:v>-2.48E-7</c:v>
                </c:pt>
                <c:pt idx="338">
                  <c:v>-2.33E-7</c:v>
                </c:pt>
                <c:pt idx="339">
                  <c:v>-2.14E-7</c:v>
                </c:pt>
                <c:pt idx="340">
                  <c:v>-1.97E-7</c:v>
                </c:pt>
                <c:pt idx="341">
                  <c:v>-1.79E-7</c:v>
                </c:pt>
                <c:pt idx="342">
                  <c:v>-1.61E-7</c:v>
                </c:pt>
                <c:pt idx="343">
                  <c:v>-1.46E-7</c:v>
                </c:pt>
                <c:pt idx="344">
                  <c:v>-1.31E-7</c:v>
                </c:pt>
                <c:pt idx="345">
                  <c:v>-1.15E-7</c:v>
                </c:pt>
                <c:pt idx="346">
                  <c:v>-9.72000000000003E-8</c:v>
                </c:pt>
                <c:pt idx="347">
                  <c:v>-7.59000000000002E-8</c:v>
                </c:pt>
                <c:pt idx="348">
                  <c:v>-5.67000000000002E-8</c:v>
                </c:pt>
                <c:pt idx="349">
                  <c:v>-4.01000000000001E-8</c:v>
                </c:pt>
                <c:pt idx="350">
                  <c:v>-2.35E-8</c:v>
                </c:pt>
                <c:pt idx="351">
                  <c:v>-1.13E-8</c:v>
                </c:pt>
                <c:pt idx="352">
                  <c:v>2.62000000000001E-9</c:v>
                </c:pt>
                <c:pt idx="353">
                  <c:v>1.31E-8</c:v>
                </c:pt>
                <c:pt idx="354">
                  <c:v>1.88E-8</c:v>
                </c:pt>
                <c:pt idx="355">
                  <c:v>2.57E-8</c:v>
                </c:pt>
                <c:pt idx="356">
                  <c:v>3.18000000000001E-8</c:v>
                </c:pt>
                <c:pt idx="357">
                  <c:v>3.79000000000001E-8</c:v>
                </c:pt>
                <c:pt idx="358">
                  <c:v>4.49000000000002E-8</c:v>
                </c:pt>
                <c:pt idx="359">
                  <c:v>5.36000000000001E-8</c:v>
                </c:pt>
                <c:pt idx="360">
                  <c:v>6.10000000000002E-8</c:v>
                </c:pt>
                <c:pt idx="361">
                  <c:v>6.76000000000002E-8</c:v>
                </c:pt>
                <c:pt idx="362">
                  <c:v>7.63000000000002E-8</c:v>
                </c:pt>
                <c:pt idx="363">
                  <c:v>8.55000000000003E-8</c:v>
                </c:pt>
                <c:pt idx="364">
                  <c:v>9.16000000000003E-8</c:v>
                </c:pt>
                <c:pt idx="365">
                  <c:v>9.94000000000003E-8</c:v>
                </c:pt>
                <c:pt idx="366">
                  <c:v>1.02E-7</c:v>
                </c:pt>
                <c:pt idx="367">
                  <c:v>1.05E-7</c:v>
                </c:pt>
                <c:pt idx="368">
                  <c:v>1.09E-7</c:v>
                </c:pt>
                <c:pt idx="369">
                  <c:v>1.12E-7</c:v>
                </c:pt>
                <c:pt idx="370">
                  <c:v>1.15E-7</c:v>
                </c:pt>
                <c:pt idx="371">
                  <c:v>1.22E-7</c:v>
                </c:pt>
                <c:pt idx="372">
                  <c:v>1.28E-7</c:v>
                </c:pt>
                <c:pt idx="373">
                  <c:v>1.34E-7</c:v>
                </c:pt>
                <c:pt idx="374">
                  <c:v>1.4E-7</c:v>
                </c:pt>
                <c:pt idx="375">
                  <c:v>1.46E-7</c:v>
                </c:pt>
                <c:pt idx="376">
                  <c:v>1.51E-7</c:v>
                </c:pt>
                <c:pt idx="377">
                  <c:v>1.57E-7</c:v>
                </c:pt>
                <c:pt idx="378">
                  <c:v>1.62E-7</c:v>
                </c:pt>
                <c:pt idx="379">
                  <c:v>1.68E-7</c:v>
                </c:pt>
                <c:pt idx="380">
                  <c:v>1.77E-7</c:v>
                </c:pt>
                <c:pt idx="381">
                  <c:v>1.84E-7</c:v>
                </c:pt>
                <c:pt idx="382">
                  <c:v>1.89E-7</c:v>
                </c:pt>
                <c:pt idx="383">
                  <c:v>1.94E-7</c:v>
                </c:pt>
                <c:pt idx="384">
                  <c:v>2.01E-7</c:v>
                </c:pt>
                <c:pt idx="385">
                  <c:v>2.06E-7</c:v>
                </c:pt>
                <c:pt idx="386">
                  <c:v>2.12E-7</c:v>
                </c:pt>
                <c:pt idx="387">
                  <c:v>2.17E-7</c:v>
                </c:pt>
                <c:pt idx="388">
                  <c:v>2.26000000000001E-7</c:v>
                </c:pt>
                <c:pt idx="389">
                  <c:v>2.33E-7</c:v>
                </c:pt>
                <c:pt idx="390">
                  <c:v>2.39E-7</c:v>
                </c:pt>
                <c:pt idx="391">
                  <c:v>2.43E-7</c:v>
                </c:pt>
                <c:pt idx="392">
                  <c:v>2.52E-7</c:v>
                </c:pt>
                <c:pt idx="393">
                  <c:v>2.56000000000001E-7</c:v>
                </c:pt>
                <c:pt idx="394">
                  <c:v>2.62000000000001E-7</c:v>
                </c:pt>
                <c:pt idx="395">
                  <c:v>2.67E-7</c:v>
                </c:pt>
                <c:pt idx="396">
                  <c:v>2.74000000000001E-7</c:v>
                </c:pt>
                <c:pt idx="397">
                  <c:v>2.81E-7</c:v>
                </c:pt>
                <c:pt idx="398">
                  <c:v>2.89E-7</c:v>
                </c:pt>
                <c:pt idx="399">
                  <c:v>2.95E-7</c:v>
                </c:pt>
                <c:pt idx="400">
                  <c:v>3.04000000000001E-7</c:v>
                </c:pt>
                <c:pt idx="401">
                  <c:v>3.13000000000001E-7</c:v>
                </c:pt>
                <c:pt idx="402">
                  <c:v>3.20000000000001E-7</c:v>
                </c:pt>
                <c:pt idx="403">
                  <c:v>3.30000000000001E-7</c:v>
                </c:pt>
                <c:pt idx="404">
                  <c:v>3.43E-7</c:v>
                </c:pt>
                <c:pt idx="405">
                  <c:v>3.57000000000001E-7</c:v>
                </c:pt>
                <c:pt idx="406">
                  <c:v>3.68000000000001E-7</c:v>
                </c:pt>
                <c:pt idx="407">
                  <c:v>3.80000000000001E-7</c:v>
                </c:pt>
                <c:pt idx="408">
                  <c:v>3.93000000000001E-7</c:v>
                </c:pt>
                <c:pt idx="409">
                  <c:v>4.09E-7</c:v>
                </c:pt>
                <c:pt idx="410">
                  <c:v>4.23000000000001E-7</c:v>
                </c:pt>
                <c:pt idx="411">
                  <c:v>4.35E-7</c:v>
                </c:pt>
                <c:pt idx="412">
                  <c:v>4.49000000000001E-7</c:v>
                </c:pt>
                <c:pt idx="413">
                  <c:v>4.61E-7</c:v>
                </c:pt>
                <c:pt idx="414">
                  <c:v>4.75000000000001E-7</c:v>
                </c:pt>
                <c:pt idx="415">
                  <c:v>4.89000000000001E-7</c:v>
                </c:pt>
                <c:pt idx="416">
                  <c:v>5.01000000000001E-7</c:v>
                </c:pt>
                <c:pt idx="417">
                  <c:v>5.14000000000001E-7</c:v>
                </c:pt>
                <c:pt idx="418">
                  <c:v>5.30000000000001E-7</c:v>
                </c:pt>
                <c:pt idx="419">
                  <c:v>5.42000000000001E-7</c:v>
                </c:pt>
                <c:pt idx="420">
                  <c:v>5.61E-7</c:v>
                </c:pt>
                <c:pt idx="421">
                  <c:v>5.78000000000002E-7</c:v>
                </c:pt>
                <c:pt idx="422">
                  <c:v>5.95000000000002E-7</c:v>
                </c:pt>
                <c:pt idx="423">
                  <c:v>6.12000000000001E-7</c:v>
                </c:pt>
                <c:pt idx="424">
                  <c:v>6.30000000000002E-7</c:v>
                </c:pt>
                <c:pt idx="425">
                  <c:v>6.47000000000002E-7</c:v>
                </c:pt>
                <c:pt idx="426">
                  <c:v>6.68000000000002E-7</c:v>
                </c:pt>
                <c:pt idx="427">
                  <c:v>6.88000000000002E-7</c:v>
                </c:pt>
                <c:pt idx="428">
                  <c:v>7.09000000000002E-7</c:v>
                </c:pt>
                <c:pt idx="429">
                  <c:v>7.32000000000002E-7</c:v>
                </c:pt>
                <c:pt idx="430">
                  <c:v>7.57000000000003E-7</c:v>
                </c:pt>
                <c:pt idx="431">
                  <c:v>7.84000000000002E-7</c:v>
                </c:pt>
                <c:pt idx="432">
                  <c:v>8.11000000000001E-7</c:v>
                </c:pt>
                <c:pt idx="433">
                  <c:v>8.37000000000004E-7</c:v>
                </c:pt>
                <c:pt idx="434">
                  <c:v>8.65000000000003E-7</c:v>
                </c:pt>
                <c:pt idx="435">
                  <c:v>8.93000000000002E-7</c:v>
                </c:pt>
                <c:pt idx="436">
                  <c:v>9.23000000000001E-7</c:v>
                </c:pt>
                <c:pt idx="437">
                  <c:v>9.53000000000002E-7</c:v>
                </c:pt>
                <c:pt idx="438">
                  <c:v>9.80000000000003E-7</c:v>
                </c:pt>
                <c:pt idx="439">
                  <c:v>1.01E-6</c:v>
                </c:pt>
                <c:pt idx="440">
                  <c:v>1.05E-6</c:v>
                </c:pt>
                <c:pt idx="441">
                  <c:v>1.09E-6</c:v>
                </c:pt>
                <c:pt idx="442">
                  <c:v>1.13E-6</c:v>
                </c:pt>
                <c:pt idx="443">
                  <c:v>1.17E-6</c:v>
                </c:pt>
                <c:pt idx="444">
                  <c:v>1.21E-6</c:v>
                </c:pt>
                <c:pt idx="445">
                  <c:v>1.26E-6</c:v>
                </c:pt>
                <c:pt idx="446">
                  <c:v>1.31E-6</c:v>
                </c:pt>
                <c:pt idx="447">
                  <c:v>1.35E-6</c:v>
                </c:pt>
                <c:pt idx="448">
                  <c:v>1.4E-6</c:v>
                </c:pt>
                <c:pt idx="449">
                  <c:v>1.45E-6</c:v>
                </c:pt>
                <c:pt idx="450">
                  <c:v>1.5E-6</c:v>
                </c:pt>
                <c:pt idx="451">
                  <c:v>1.56E-6</c:v>
                </c:pt>
                <c:pt idx="452">
                  <c:v>1.61E-6</c:v>
                </c:pt>
                <c:pt idx="453">
                  <c:v>1.67E-6</c:v>
                </c:pt>
                <c:pt idx="454">
                  <c:v>1.73E-6</c:v>
                </c:pt>
                <c:pt idx="455">
                  <c:v>1.79E-6</c:v>
                </c:pt>
                <c:pt idx="456">
                  <c:v>1.85E-6</c:v>
                </c:pt>
                <c:pt idx="457">
                  <c:v>1.92E-6</c:v>
                </c:pt>
                <c:pt idx="458">
                  <c:v>1.98E-6</c:v>
                </c:pt>
                <c:pt idx="459">
                  <c:v>2.05E-6</c:v>
                </c:pt>
                <c:pt idx="460">
                  <c:v>2.12E-6</c:v>
                </c:pt>
                <c:pt idx="461">
                  <c:v>2.19E-6</c:v>
                </c:pt>
                <c:pt idx="462">
                  <c:v>2.25E-6</c:v>
                </c:pt>
                <c:pt idx="463">
                  <c:v>2.32E-6</c:v>
                </c:pt>
                <c:pt idx="464">
                  <c:v>2.38E-6</c:v>
                </c:pt>
                <c:pt idx="465">
                  <c:v>2.43E-6</c:v>
                </c:pt>
                <c:pt idx="466">
                  <c:v>2.49E-6</c:v>
                </c:pt>
                <c:pt idx="467">
                  <c:v>2.54E-6</c:v>
                </c:pt>
                <c:pt idx="468">
                  <c:v>2.59E-6</c:v>
                </c:pt>
                <c:pt idx="469">
                  <c:v>2.63E-6</c:v>
                </c:pt>
                <c:pt idx="470">
                  <c:v>2.68E-6</c:v>
                </c:pt>
                <c:pt idx="471">
                  <c:v>2.72E-6</c:v>
                </c:pt>
                <c:pt idx="472">
                  <c:v>2.76E-6</c:v>
                </c:pt>
                <c:pt idx="473">
                  <c:v>2.79E-6</c:v>
                </c:pt>
                <c:pt idx="474">
                  <c:v>2.82E-6</c:v>
                </c:pt>
                <c:pt idx="475">
                  <c:v>2.84E-6</c:v>
                </c:pt>
                <c:pt idx="476">
                  <c:v>2.86E-6</c:v>
                </c:pt>
                <c:pt idx="477">
                  <c:v>2.87E-6</c:v>
                </c:pt>
                <c:pt idx="478">
                  <c:v>2.88E-6</c:v>
                </c:pt>
                <c:pt idx="479">
                  <c:v>2.89E-6</c:v>
                </c:pt>
                <c:pt idx="480">
                  <c:v>2.9E-6</c:v>
                </c:pt>
                <c:pt idx="481">
                  <c:v>2.9E-6</c:v>
                </c:pt>
                <c:pt idx="482">
                  <c:v>2.89E-6</c:v>
                </c:pt>
                <c:pt idx="483">
                  <c:v>2.89E-6</c:v>
                </c:pt>
                <c:pt idx="484">
                  <c:v>2.88E-6</c:v>
                </c:pt>
                <c:pt idx="485">
                  <c:v>2.88E-6</c:v>
                </c:pt>
                <c:pt idx="486">
                  <c:v>2.87E-6</c:v>
                </c:pt>
                <c:pt idx="487">
                  <c:v>2.85E-6</c:v>
                </c:pt>
                <c:pt idx="488">
                  <c:v>2.84E-6</c:v>
                </c:pt>
                <c:pt idx="489">
                  <c:v>2.82E-6</c:v>
                </c:pt>
                <c:pt idx="490">
                  <c:v>2.8E-6</c:v>
                </c:pt>
                <c:pt idx="491">
                  <c:v>2.78000000000001E-6</c:v>
                </c:pt>
                <c:pt idx="492">
                  <c:v>2.76E-6</c:v>
                </c:pt>
                <c:pt idx="493">
                  <c:v>2.73E-6</c:v>
                </c:pt>
                <c:pt idx="494">
                  <c:v>2.71E-6</c:v>
                </c:pt>
                <c:pt idx="495">
                  <c:v>2.68E-6</c:v>
                </c:pt>
                <c:pt idx="496">
                  <c:v>2.65E-6</c:v>
                </c:pt>
                <c:pt idx="497">
                  <c:v>2.63E-6</c:v>
                </c:pt>
                <c:pt idx="498">
                  <c:v>2.6E-6</c:v>
                </c:pt>
                <c:pt idx="499">
                  <c:v>2.58E-6</c:v>
                </c:pt>
                <c:pt idx="500">
                  <c:v>2.55E-6</c:v>
                </c:pt>
                <c:pt idx="501">
                  <c:v>2.52E-6</c:v>
                </c:pt>
                <c:pt idx="502">
                  <c:v>2.5E-6</c:v>
                </c:pt>
                <c:pt idx="503">
                  <c:v>2.47E-6</c:v>
                </c:pt>
                <c:pt idx="504">
                  <c:v>2.45E-6</c:v>
                </c:pt>
                <c:pt idx="505">
                  <c:v>2.42E-6</c:v>
                </c:pt>
                <c:pt idx="506">
                  <c:v>2.4E-6</c:v>
                </c:pt>
                <c:pt idx="507">
                  <c:v>2.37E-6</c:v>
                </c:pt>
                <c:pt idx="508">
                  <c:v>2.35E-6</c:v>
                </c:pt>
                <c:pt idx="509">
                  <c:v>2.32E-6</c:v>
                </c:pt>
                <c:pt idx="510">
                  <c:v>2.3E-6</c:v>
                </c:pt>
                <c:pt idx="511">
                  <c:v>2.27E-6</c:v>
                </c:pt>
                <c:pt idx="512">
                  <c:v>2.25E-6</c:v>
                </c:pt>
                <c:pt idx="513">
                  <c:v>2.23E-6</c:v>
                </c:pt>
                <c:pt idx="514">
                  <c:v>2.21E-6</c:v>
                </c:pt>
                <c:pt idx="515">
                  <c:v>2.19E-6</c:v>
                </c:pt>
                <c:pt idx="516">
                  <c:v>2.17E-6</c:v>
                </c:pt>
                <c:pt idx="517">
                  <c:v>2.15E-6</c:v>
                </c:pt>
                <c:pt idx="518">
                  <c:v>2.14E-6</c:v>
                </c:pt>
                <c:pt idx="519">
                  <c:v>2.12E-6</c:v>
                </c:pt>
                <c:pt idx="520">
                  <c:v>2.11E-6</c:v>
                </c:pt>
                <c:pt idx="521">
                  <c:v>2.09E-6</c:v>
                </c:pt>
                <c:pt idx="522">
                  <c:v>2.08E-6</c:v>
                </c:pt>
                <c:pt idx="523">
                  <c:v>2.07E-6</c:v>
                </c:pt>
                <c:pt idx="524">
                  <c:v>2.06E-6</c:v>
                </c:pt>
                <c:pt idx="525">
                  <c:v>2.05E-6</c:v>
                </c:pt>
                <c:pt idx="526">
                  <c:v>2.04E-6</c:v>
                </c:pt>
                <c:pt idx="527">
                  <c:v>2.03E-6</c:v>
                </c:pt>
                <c:pt idx="528">
                  <c:v>2.02E-6</c:v>
                </c:pt>
                <c:pt idx="529">
                  <c:v>2.02E-6</c:v>
                </c:pt>
                <c:pt idx="530">
                  <c:v>2.01E-6</c:v>
                </c:pt>
                <c:pt idx="531">
                  <c:v>2.0E-6</c:v>
                </c:pt>
                <c:pt idx="532">
                  <c:v>2.0E-6</c:v>
                </c:pt>
                <c:pt idx="533">
                  <c:v>2.0E-6</c:v>
                </c:pt>
                <c:pt idx="534">
                  <c:v>2.01E-6</c:v>
                </c:pt>
                <c:pt idx="535">
                  <c:v>2.01E-6</c:v>
                </c:pt>
                <c:pt idx="536">
                  <c:v>2.01E-6</c:v>
                </c:pt>
                <c:pt idx="537">
                  <c:v>2.01E-6</c:v>
                </c:pt>
                <c:pt idx="538">
                  <c:v>2.01E-6</c:v>
                </c:pt>
                <c:pt idx="539">
                  <c:v>2.02E-6</c:v>
                </c:pt>
                <c:pt idx="540">
                  <c:v>2.02E-6</c:v>
                </c:pt>
                <c:pt idx="541">
                  <c:v>2.02E-6</c:v>
                </c:pt>
                <c:pt idx="542">
                  <c:v>2.03E-6</c:v>
                </c:pt>
                <c:pt idx="543">
                  <c:v>2.03E-6</c:v>
                </c:pt>
                <c:pt idx="544">
                  <c:v>2.03E-6</c:v>
                </c:pt>
                <c:pt idx="545">
                  <c:v>2.04E-6</c:v>
                </c:pt>
                <c:pt idx="546">
                  <c:v>2.04E-6</c:v>
                </c:pt>
                <c:pt idx="547">
                  <c:v>2.04E-6</c:v>
                </c:pt>
                <c:pt idx="548">
                  <c:v>2.05E-6</c:v>
                </c:pt>
                <c:pt idx="549">
                  <c:v>2.05E-6</c:v>
                </c:pt>
                <c:pt idx="550">
                  <c:v>2.05E-6</c:v>
                </c:pt>
                <c:pt idx="551">
                  <c:v>2.06E-6</c:v>
                </c:pt>
                <c:pt idx="552">
                  <c:v>2.06E-6</c:v>
                </c:pt>
                <c:pt idx="553">
                  <c:v>2.07E-6</c:v>
                </c:pt>
                <c:pt idx="554">
                  <c:v>2.07E-6</c:v>
                </c:pt>
                <c:pt idx="555">
                  <c:v>2.08E-6</c:v>
                </c:pt>
                <c:pt idx="556">
                  <c:v>2.08E-6</c:v>
                </c:pt>
                <c:pt idx="557">
                  <c:v>2.09E-6</c:v>
                </c:pt>
                <c:pt idx="558">
                  <c:v>2.1E-6</c:v>
                </c:pt>
                <c:pt idx="559">
                  <c:v>2.12E-6</c:v>
                </c:pt>
                <c:pt idx="560">
                  <c:v>2.13E-6</c:v>
                </c:pt>
                <c:pt idx="561">
                  <c:v>2.14E-6</c:v>
                </c:pt>
                <c:pt idx="562">
                  <c:v>2.15E-6</c:v>
                </c:pt>
                <c:pt idx="563">
                  <c:v>2.17E-6</c:v>
                </c:pt>
                <c:pt idx="564">
                  <c:v>2.19E-6</c:v>
                </c:pt>
                <c:pt idx="565">
                  <c:v>2.21E-6</c:v>
                </c:pt>
                <c:pt idx="566">
                  <c:v>2.23E-6</c:v>
                </c:pt>
                <c:pt idx="567">
                  <c:v>2.26000000000001E-6</c:v>
                </c:pt>
                <c:pt idx="568">
                  <c:v>2.28E-6</c:v>
                </c:pt>
                <c:pt idx="569">
                  <c:v>2.31E-6</c:v>
                </c:pt>
                <c:pt idx="570">
                  <c:v>2.33E-6</c:v>
                </c:pt>
                <c:pt idx="571">
                  <c:v>2.36E-6</c:v>
                </c:pt>
                <c:pt idx="572">
                  <c:v>2.39E-6</c:v>
                </c:pt>
                <c:pt idx="573">
                  <c:v>2.41E-6</c:v>
                </c:pt>
                <c:pt idx="574">
                  <c:v>2.43E-6</c:v>
                </c:pt>
                <c:pt idx="575">
                  <c:v>2.46E-6</c:v>
                </c:pt>
                <c:pt idx="576">
                  <c:v>2.49E-6</c:v>
                </c:pt>
                <c:pt idx="577">
                  <c:v>2.52E-6</c:v>
                </c:pt>
                <c:pt idx="578">
                  <c:v>2.55E-6</c:v>
                </c:pt>
                <c:pt idx="579">
                  <c:v>2.59E-6</c:v>
                </c:pt>
                <c:pt idx="580">
                  <c:v>2.63E-6</c:v>
                </c:pt>
                <c:pt idx="581">
                  <c:v>2.67E-6</c:v>
                </c:pt>
                <c:pt idx="582">
                  <c:v>2.72E-6</c:v>
                </c:pt>
                <c:pt idx="583">
                  <c:v>2.77E-6</c:v>
                </c:pt>
                <c:pt idx="584">
                  <c:v>2.82E-6</c:v>
                </c:pt>
                <c:pt idx="585">
                  <c:v>2.86E-6</c:v>
                </c:pt>
                <c:pt idx="586">
                  <c:v>2.91E-6</c:v>
                </c:pt>
                <c:pt idx="587">
                  <c:v>2.96E-6</c:v>
                </c:pt>
                <c:pt idx="588">
                  <c:v>3.0E-6</c:v>
                </c:pt>
                <c:pt idx="589">
                  <c:v>3.05E-6</c:v>
                </c:pt>
                <c:pt idx="590">
                  <c:v>3.09E-6</c:v>
                </c:pt>
                <c:pt idx="591">
                  <c:v>3.12E-6</c:v>
                </c:pt>
                <c:pt idx="592">
                  <c:v>3.16000000000001E-6</c:v>
                </c:pt>
                <c:pt idx="593">
                  <c:v>3.20000000000001E-6</c:v>
                </c:pt>
                <c:pt idx="594">
                  <c:v>3.23000000000001E-6</c:v>
                </c:pt>
                <c:pt idx="595">
                  <c:v>3.26000000000001E-6</c:v>
                </c:pt>
                <c:pt idx="596">
                  <c:v>3.29E-6</c:v>
                </c:pt>
                <c:pt idx="597">
                  <c:v>3.31E-6</c:v>
                </c:pt>
                <c:pt idx="598">
                  <c:v>3.33E-6</c:v>
                </c:pt>
                <c:pt idx="599">
                  <c:v>3.35E-6</c:v>
                </c:pt>
                <c:pt idx="600">
                  <c:v>3.36E-6</c:v>
                </c:pt>
                <c:pt idx="601">
                  <c:v>3.38E-6</c:v>
                </c:pt>
                <c:pt idx="602">
                  <c:v>3.39E-6</c:v>
                </c:pt>
                <c:pt idx="603">
                  <c:v>3.39E-6</c:v>
                </c:pt>
                <c:pt idx="604">
                  <c:v>3.4E-6</c:v>
                </c:pt>
                <c:pt idx="605">
                  <c:v>3.4E-6</c:v>
                </c:pt>
                <c:pt idx="606">
                  <c:v>3.41E-6</c:v>
                </c:pt>
                <c:pt idx="607">
                  <c:v>3.41E-6</c:v>
                </c:pt>
                <c:pt idx="608">
                  <c:v>3.41E-6</c:v>
                </c:pt>
                <c:pt idx="609">
                  <c:v>3.41E-6</c:v>
                </c:pt>
                <c:pt idx="610">
                  <c:v>3.41E-6</c:v>
                </c:pt>
                <c:pt idx="611">
                  <c:v>3.41E-6</c:v>
                </c:pt>
                <c:pt idx="612">
                  <c:v>3.41E-6</c:v>
                </c:pt>
                <c:pt idx="613">
                  <c:v>3.41E-6</c:v>
                </c:pt>
                <c:pt idx="614">
                  <c:v>3.41E-6</c:v>
                </c:pt>
                <c:pt idx="615">
                  <c:v>3.41E-6</c:v>
                </c:pt>
                <c:pt idx="616">
                  <c:v>3.41E-6</c:v>
                </c:pt>
                <c:pt idx="617">
                  <c:v>3.4E-6</c:v>
                </c:pt>
                <c:pt idx="618">
                  <c:v>3.4E-6</c:v>
                </c:pt>
                <c:pt idx="619">
                  <c:v>3.4E-6</c:v>
                </c:pt>
                <c:pt idx="620">
                  <c:v>3.4E-6</c:v>
                </c:pt>
                <c:pt idx="621">
                  <c:v>3.4E-6</c:v>
                </c:pt>
                <c:pt idx="622">
                  <c:v>3.41E-6</c:v>
                </c:pt>
                <c:pt idx="623">
                  <c:v>3.41E-6</c:v>
                </c:pt>
                <c:pt idx="624">
                  <c:v>3.41E-6</c:v>
                </c:pt>
                <c:pt idx="625">
                  <c:v>3.42000000000001E-6</c:v>
                </c:pt>
                <c:pt idx="626">
                  <c:v>3.42000000000001E-6</c:v>
                </c:pt>
                <c:pt idx="627">
                  <c:v>3.43E-6</c:v>
                </c:pt>
                <c:pt idx="628">
                  <c:v>3.43E-6</c:v>
                </c:pt>
                <c:pt idx="629">
                  <c:v>3.44E-6</c:v>
                </c:pt>
                <c:pt idx="630">
                  <c:v>3.45E-6</c:v>
                </c:pt>
                <c:pt idx="631">
                  <c:v>3.46000000000001E-6</c:v>
                </c:pt>
                <c:pt idx="632">
                  <c:v>3.48E-6</c:v>
                </c:pt>
                <c:pt idx="633">
                  <c:v>3.50000000000001E-6</c:v>
                </c:pt>
                <c:pt idx="634">
                  <c:v>3.53E-6</c:v>
                </c:pt>
                <c:pt idx="635">
                  <c:v>3.55E-6</c:v>
                </c:pt>
                <c:pt idx="636">
                  <c:v>3.58000000000001E-6</c:v>
                </c:pt>
                <c:pt idx="637">
                  <c:v>3.60000000000001E-6</c:v>
                </c:pt>
                <c:pt idx="638">
                  <c:v>3.63000000000001E-6</c:v>
                </c:pt>
                <c:pt idx="639">
                  <c:v>3.66000000000001E-6</c:v>
                </c:pt>
                <c:pt idx="640">
                  <c:v>3.69000000000001E-6</c:v>
                </c:pt>
                <c:pt idx="641">
                  <c:v>3.72000000000001E-6</c:v>
                </c:pt>
                <c:pt idx="642">
                  <c:v>3.75000000000001E-6</c:v>
                </c:pt>
                <c:pt idx="643">
                  <c:v>3.79000000000001E-6</c:v>
                </c:pt>
                <c:pt idx="644">
                  <c:v>3.83E-6</c:v>
                </c:pt>
                <c:pt idx="645">
                  <c:v>3.87E-6</c:v>
                </c:pt>
                <c:pt idx="646">
                  <c:v>3.92000000000001E-6</c:v>
                </c:pt>
                <c:pt idx="647">
                  <c:v>3.97E-6</c:v>
                </c:pt>
                <c:pt idx="648">
                  <c:v>4.02E-6</c:v>
                </c:pt>
                <c:pt idx="649">
                  <c:v>4.07000000000001E-6</c:v>
                </c:pt>
                <c:pt idx="650">
                  <c:v>3.49E-6</c:v>
                </c:pt>
                <c:pt idx="651">
                  <c:v>3.21E-6</c:v>
                </c:pt>
                <c:pt idx="652">
                  <c:v>3.01E-6</c:v>
                </c:pt>
                <c:pt idx="653">
                  <c:v>2.84E-6</c:v>
                </c:pt>
                <c:pt idx="654">
                  <c:v>2.66E-6</c:v>
                </c:pt>
                <c:pt idx="655">
                  <c:v>2.51E-6</c:v>
                </c:pt>
                <c:pt idx="656">
                  <c:v>2.38E-6</c:v>
                </c:pt>
                <c:pt idx="657">
                  <c:v>2.27E-6</c:v>
                </c:pt>
                <c:pt idx="658">
                  <c:v>2.17E-6</c:v>
                </c:pt>
                <c:pt idx="659">
                  <c:v>2.09E-6</c:v>
                </c:pt>
                <c:pt idx="660">
                  <c:v>2.01E-6</c:v>
                </c:pt>
                <c:pt idx="661">
                  <c:v>1.95E-6</c:v>
                </c:pt>
                <c:pt idx="662">
                  <c:v>1.89E-6</c:v>
                </c:pt>
                <c:pt idx="663">
                  <c:v>1.84E-6</c:v>
                </c:pt>
                <c:pt idx="664">
                  <c:v>1.79E-6</c:v>
                </c:pt>
                <c:pt idx="665">
                  <c:v>1.75E-6</c:v>
                </c:pt>
                <c:pt idx="666">
                  <c:v>1.71E-6</c:v>
                </c:pt>
                <c:pt idx="667">
                  <c:v>1.67E-6</c:v>
                </c:pt>
                <c:pt idx="668">
                  <c:v>1.63E-6</c:v>
                </c:pt>
                <c:pt idx="669">
                  <c:v>1.59E-6</c:v>
                </c:pt>
                <c:pt idx="670">
                  <c:v>1.56E-6</c:v>
                </c:pt>
                <c:pt idx="671">
                  <c:v>1.53E-6</c:v>
                </c:pt>
                <c:pt idx="672">
                  <c:v>1.5E-6</c:v>
                </c:pt>
                <c:pt idx="673">
                  <c:v>1.47E-6</c:v>
                </c:pt>
                <c:pt idx="674">
                  <c:v>1.44E-6</c:v>
                </c:pt>
                <c:pt idx="675">
                  <c:v>1.41E-6</c:v>
                </c:pt>
                <c:pt idx="676">
                  <c:v>1.38E-6</c:v>
                </c:pt>
                <c:pt idx="677">
                  <c:v>1.35E-6</c:v>
                </c:pt>
                <c:pt idx="678">
                  <c:v>1.32E-6</c:v>
                </c:pt>
                <c:pt idx="679">
                  <c:v>1.29E-6</c:v>
                </c:pt>
                <c:pt idx="680">
                  <c:v>1.26E-6</c:v>
                </c:pt>
                <c:pt idx="681">
                  <c:v>1.22E-6</c:v>
                </c:pt>
                <c:pt idx="682">
                  <c:v>1.19E-6</c:v>
                </c:pt>
                <c:pt idx="683">
                  <c:v>1.16E-6</c:v>
                </c:pt>
                <c:pt idx="684">
                  <c:v>1.12E-6</c:v>
                </c:pt>
                <c:pt idx="685">
                  <c:v>1.09E-6</c:v>
                </c:pt>
                <c:pt idx="686">
                  <c:v>1.06E-6</c:v>
                </c:pt>
                <c:pt idx="687">
                  <c:v>1.02E-6</c:v>
                </c:pt>
                <c:pt idx="688">
                  <c:v>9.88000000000004E-7</c:v>
                </c:pt>
                <c:pt idx="689">
                  <c:v>9.55000000000003E-7</c:v>
                </c:pt>
                <c:pt idx="690">
                  <c:v>9.21000000000001E-7</c:v>
                </c:pt>
                <c:pt idx="691">
                  <c:v>8.85000000000003E-7</c:v>
                </c:pt>
                <c:pt idx="692">
                  <c:v>8.49000000000003E-7</c:v>
                </c:pt>
                <c:pt idx="693">
                  <c:v>8.09000000000002E-7</c:v>
                </c:pt>
                <c:pt idx="694">
                  <c:v>7.69000000000002E-7</c:v>
                </c:pt>
                <c:pt idx="695">
                  <c:v>7.32000000000002E-7</c:v>
                </c:pt>
                <c:pt idx="696">
                  <c:v>6.94000000000002E-7</c:v>
                </c:pt>
                <c:pt idx="697">
                  <c:v>6.54000000000002E-7</c:v>
                </c:pt>
                <c:pt idx="698">
                  <c:v>6.13000000000002E-7</c:v>
                </c:pt>
                <c:pt idx="699">
                  <c:v>5.72000000000002E-7</c:v>
                </c:pt>
                <c:pt idx="700">
                  <c:v>5.31000000000001E-7</c:v>
                </c:pt>
                <c:pt idx="701">
                  <c:v>4.89000000000001E-7</c:v>
                </c:pt>
                <c:pt idx="702">
                  <c:v>4.43000000000002E-7</c:v>
                </c:pt>
                <c:pt idx="703">
                  <c:v>3.96000000000001E-7</c:v>
                </c:pt>
                <c:pt idx="704">
                  <c:v>3.52000000000001E-7</c:v>
                </c:pt>
                <c:pt idx="705">
                  <c:v>3.09E-7</c:v>
                </c:pt>
                <c:pt idx="706">
                  <c:v>2.64000000000001E-7</c:v>
                </c:pt>
                <c:pt idx="707">
                  <c:v>2.21E-7</c:v>
                </c:pt>
                <c:pt idx="708">
                  <c:v>1.79E-7</c:v>
                </c:pt>
                <c:pt idx="709">
                  <c:v>1.36E-7</c:v>
                </c:pt>
                <c:pt idx="710">
                  <c:v>9.81000000000005E-8</c:v>
                </c:pt>
                <c:pt idx="711">
                  <c:v>5.67000000000002E-8</c:v>
                </c:pt>
                <c:pt idx="712">
                  <c:v>1.22E-8</c:v>
                </c:pt>
                <c:pt idx="713">
                  <c:v>-2.75000000000001E-8</c:v>
                </c:pt>
                <c:pt idx="714">
                  <c:v>-6.93000000000003E-8</c:v>
                </c:pt>
                <c:pt idx="715">
                  <c:v>-1.11E-7</c:v>
                </c:pt>
                <c:pt idx="716">
                  <c:v>-1.54E-7</c:v>
                </c:pt>
                <c:pt idx="717">
                  <c:v>-1.95E-7</c:v>
                </c:pt>
                <c:pt idx="718">
                  <c:v>-2.35E-7</c:v>
                </c:pt>
                <c:pt idx="719">
                  <c:v>-2.75000000000001E-7</c:v>
                </c:pt>
                <c:pt idx="720">
                  <c:v>-3.17000000000001E-7</c:v>
                </c:pt>
                <c:pt idx="721">
                  <c:v>-3.55000000000001E-7</c:v>
                </c:pt>
                <c:pt idx="722">
                  <c:v>-3.89E-7</c:v>
                </c:pt>
                <c:pt idx="723">
                  <c:v>-4.21000000000001E-7</c:v>
                </c:pt>
                <c:pt idx="724">
                  <c:v>-4.54000000000001E-7</c:v>
                </c:pt>
                <c:pt idx="725">
                  <c:v>-4.80000000000002E-7</c:v>
                </c:pt>
                <c:pt idx="726">
                  <c:v>-5.02000000000001E-7</c:v>
                </c:pt>
                <c:pt idx="727">
                  <c:v>-5.21000000000002E-7</c:v>
                </c:pt>
                <c:pt idx="728">
                  <c:v>-5.35000000000001E-7</c:v>
                </c:pt>
                <c:pt idx="729">
                  <c:v>-5.48000000000002E-7</c:v>
                </c:pt>
                <c:pt idx="730">
                  <c:v>-5.58000000000002E-7</c:v>
                </c:pt>
                <c:pt idx="731">
                  <c:v>-5.64000000000001E-7</c:v>
                </c:pt>
                <c:pt idx="732">
                  <c:v>-5.70000000000002E-7</c:v>
                </c:pt>
                <c:pt idx="733">
                  <c:v>-5.73000000000002E-7</c:v>
                </c:pt>
                <c:pt idx="734">
                  <c:v>-5.70000000000002E-7</c:v>
                </c:pt>
                <c:pt idx="735">
                  <c:v>-5.67000000000002E-7</c:v>
                </c:pt>
                <c:pt idx="736">
                  <c:v>-5.60000000000001E-7</c:v>
                </c:pt>
                <c:pt idx="737">
                  <c:v>-5.53000000000002E-7</c:v>
                </c:pt>
                <c:pt idx="738">
                  <c:v>-5.46000000000002E-7</c:v>
                </c:pt>
                <c:pt idx="739">
                  <c:v>-5.36000000000001E-7</c:v>
                </c:pt>
                <c:pt idx="740">
                  <c:v>-5.25000000000001E-7</c:v>
                </c:pt>
                <c:pt idx="741">
                  <c:v>-5.15000000000001E-7</c:v>
                </c:pt>
                <c:pt idx="742">
                  <c:v>-5.04000000000001E-7</c:v>
                </c:pt>
                <c:pt idx="743">
                  <c:v>-4.92000000000001E-7</c:v>
                </c:pt>
                <c:pt idx="744">
                  <c:v>-4.77000000000002E-7</c:v>
                </c:pt>
                <c:pt idx="745">
                  <c:v>-4.61E-7</c:v>
                </c:pt>
                <c:pt idx="746">
                  <c:v>-4.45000000000002E-7</c:v>
                </c:pt>
                <c:pt idx="747">
                  <c:v>-4.31E-7</c:v>
                </c:pt>
                <c:pt idx="748">
                  <c:v>-4.14E-7</c:v>
                </c:pt>
                <c:pt idx="749">
                  <c:v>-3.99000000000001E-7</c:v>
                </c:pt>
                <c:pt idx="750">
                  <c:v>-3.85000000000001E-7</c:v>
                </c:pt>
                <c:pt idx="751">
                  <c:v>-3.69000000000001E-7</c:v>
                </c:pt>
                <c:pt idx="752">
                  <c:v>-3.54000000000001E-7</c:v>
                </c:pt>
                <c:pt idx="753">
                  <c:v>-3.41E-7</c:v>
                </c:pt>
                <c:pt idx="754">
                  <c:v>-3.26000000000001E-7</c:v>
                </c:pt>
                <c:pt idx="755">
                  <c:v>-3.14000000000001E-7</c:v>
                </c:pt>
                <c:pt idx="756">
                  <c:v>-3.03E-7</c:v>
                </c:pt>
                <c:pt idx="757">
                  <c:v>-2.93E-7</c:v>
                </c:pt>
                <c:pt idx="758">
                  <c:v>-2.84E-7</c:v>
                </c:pt>
                <c:pt idx="759">
                  <c:v>-2.77000000000001E-7</c:v>
                </c:pt>
                <c:pt idx="760">
                  <c:v>-2.72000000000001E-7</c:v>
                </c:pt>
                <c:pt idx="761">
                  <c:v>-2.65E-7</c:v>
                </c:pt>
                <c:pt idx="762">
                  <c:v>-2.57E-7</c:v>
                </c:pt>
                <c:pt idx="763">
                  <c:v>-2.52E-7</c:v>
                </c:pt>
                <c:pt idx="764">
                  <c:v>-2.47E-7</c:v>
                </c:pt>
                <c:pt idx="765">
                  <c:v>-2.42E-7</c:v>
                </c:pt>
                <c:pt idx="766">
                  <c:v>-2.37E-7</c:v>
                </c:pt>
                <c:pt idx="767">
                  <c:v>-2.34E-7</c:v>
                </c:pt>
                <c:pt idx="768">
                  <c:v>-2.3E-7</c:v>
                </c:pt>
                <c:pt idx="769">
                  <c:v>-2.28000000000001E-7</c:v>
                </c:pt>
                <c:pt idx="770">
                  <c:v>-2.25E-7</c:v>
                </c:pt>
                <c:pt idx="771">
                  <c:v>-2.20000000000001E-7</c:v>
                </c:pt>
                <c:pt idx="772">
                  <c:v>-2.17E-7</c:v>
                </c:pt>
                <c:pt idx="773">
                  <c:v>-2.15E-7</c:v>
                </c:pt>
                <c:pt idx="774">
                  <c:v>-2.12E-7</c:v>
                </c:pt>
                <c:pt idx="775">
                  <c:v>-2.11E-7</c:v>
                </c:pt>
                <c:pt idx="776">
                  <c:v>-2.1E-7</c:v>
                </c:pt>
                <c:pt idx="777">
                  <c:v>-2.08E-7</c:v>
                </c:pt>
                <c:pt idx="778">
                  <c:v>-2.11E-7</c:v>
                </c:pt>
                <c:pt idx="779">
                  <c:v>-2.16000000000001E-7</c:v>
                </c:pt>
                <c:pt idx="780">
                  <c:v>-2.20000000000001E-7</c:v>
                </c:pt>
                <c:pt idx="781">
                  <c:v>-2.23E-7</c:v>
                </c:pt>
                <c:pt idx="782">
                  <c:v>-2.25E-7</c:v>
                </c:pt>
                <c:pt idx="783">
                  <c:v>-2.28000000000001E-7</c:v>
                </c:pt>
                <c:pt idx="784">
                  <c:v>-2.32E-7</c:v>
                </c:pt>
                <c:pt idx="785">
                  <c:v>-2.35E-7</c:v>
                </c:pt>
                <c:pt idx="786">
                  <c:v>-2.36E-7</c:v>
                </c:pt>
                <c:pt idx="787">
                  <c:v>-2.39E-7</c:v>
                </c:pt>
                <c:pt idx="788">
                  <c:v>-2.4E-7</c:v>
                </c:pt>
                <c:pt idx="789">
                  <c:v>-2.44E-7</c:v>
                </c:pt>
                <c:pt idx="790">
                  <c:v>-2.5E-7</c:v>
                </c:pt>
                <c:pt idx="791">
                  <c:v>-2.53E-7</c:v>
                </c:pt>
                <c:pt idx="792">
                  <c:v>-2.56000000000001E-7</c:v>
                </c:pt>
                <c:pt idx="793">
                  <c:v>-2.62000000000001E-7</c:v>
                </c:pt>
                <c:pt idx="794">
                  <c:v>-2.68000000000001E-7</c:v>
                </c:pt>
                <c:pt idx="795">
                  <c:v>-2.72000000000001E-7</c:v>
                </c:pt>
                <c:pt idx="796">
                  <c:v>-2.75000000000001E-7</c:v>
                </c:pt>
                <c:pt idx="797">
                  <c:v>-2.79E-7</c:v>
                </c:pt>
                <c:pt idx="798">
                  <c:v>-2.83E-7</c:v>
                </c:pt>
                <c:pt idx="799">
                  <c:v>-2.85E-7</c:v>
                </c:pt>
                <c:pt idx="800">
                  <c:v>-2.85E-7</c:v>
                </c:pt>
                <c:pt idx="801">
                  <c:v>-2.86E-7</c:v>
                </c:pt>
                <c:pt idx="802">
                  <c:v>-2.87E-7</c:v>
                </c:pt>
                <c:pt idx="803">
                  <c:v>-2.88E-7</c:v>
                </c:pt>
                <c:pt idx="804">
                  <c:v>-2.87E-7</c:v>
                </c:pt>
                <c:pt idx="805">
                  <c:v>-2.89E-7</c:v>
                </c:pt>
                <c:pt idx="806">
                  <c:v>-2.9E-7</c:v>
                </c:pt>
                <c:pt idx="807">
                  <c:v>-2.93E-7</c:v>
                </c:pt>
                <c:pt idx="808">
                  <c:v>-2.97E-7</c:v>
                </c:pt>
                <c:pt idx="809">
                  <c:v>-3.02000000000001E-7</c:v>
                </c:pt>
                <c:pt idx="810">
                  <c:v>-3.09E-7</c:v>
                </c:pt>
                <c:pt idx="811">
                  <c:v>-3.15000000000001E-7</c:v>
                </c:pt>
                <c:pt idx="812">
                  <c:v>-3.22000000000001E-7</c:v>
                </c:pt>
                <c:pt idx="813">
                  <c:v>-3.29000000000001E-7</c:v>
                </c:pt>
                <c:pt idx="814">
                  <c:v>-3.32000000000001E-7</c:v>
                </c:pt>
                <c:pt idx="815">
                  <c:v>-3.34E-7</c:v>
                </c:pt>
                <c:pt idx="816">
                  <c:v>-3.36000000000001E-7</c:v>
                </c:pt>
                <c:pt idx="817">
                  <c:v>-3.37E-7</c:v>
                </c:pt>
                <c:pt idx="818">
                  <c:v>-3.40000000000001E-7</c:v>
                </c:pt>
                <c:pt idx="819">
                  <c:v>-3.39E-7</c:v>
                </c:pt>
                <c:pt idx="820">
                  <c:v>-3.41E-7</c:v>
                </c:pt>
                <c:pt idx="821">
                  <c:v>-3.46000000000001E-7</c:v>
                </c:pt>
                <c:pt idx="822">
                  <c:v>-3.49000000000001E-7</c:v>
                </c:pt>
                <c:pt idx="823">
                  <c:v>-3.54000000000001E-7</c:v>
                </c:pt>
                <c:pt idx="824">
                  <c:v>-3.58000000000001E-7</c:v>
                </c:pt>
                <c:pt idx="825">
                  <c:v>-3.64000000000001E-7</c:v>
                </c:pt>
                <c:pt idx="826">
                  <c:v>-3.70000000000001E-7</c:v>
                </c:pt>
                <c:pt idx="827">
                  <c:v>-3.72000000000001E-7</c:v>
                </c:pt>
                <c:pt idx="828">
                  <c:v>-3.76000000000001E-7</c:v>
                </c:pt>
                <c:pt idx="829">
                  <c:v>-3.81E-7</c:v>
                </c:pt>
                <c:pt idx="830">
                  <c:v>-3.85000000000001E-7</c:v>
                </c:pt>
                <c:pt idx="831">
                  <c:v>-3.88000000000001E-7</c:v>
                </c:pt>
                <c:pt idx="832">
                  <c:v>-3.91000000000001E-7</c:v>
                </c:pt>
                <c:pt idx="833">
                  <c:v>-3.94000000000001E-7</c:v>
                </c:pt>
                <c:pt idx="834">
                  <c:v>-3.99000000000001E-7</c:v>
                </c:pt>
                <c:pt idx="835">
                  <c:v>-4.05000000000001E-7</c:v>
                </c:pt>
                <c:pt idx="836">
                  <c:v>-4.11E-7</c:v>
                </c:pt>
                <c:pt idx="837">
                  <c:v>-4.17000000000001E-7</c:v>
                </c:pt>
                <c:pt idx="838">
                  <c:v>-4.22000000000001E-7</c:v>
                </c:pt>
                <c:pt idx="839">
                  <c:v>-4.28000000000001E-7</c:v>
                </c:pt>
                <c:pt idx="840">
                  <c:v>-4.35E-7</c:v>
                </c:pt>
                <c:pt idx="841">
                  <c:v>-4.39000000000001E-7</c:v>
                </c:pt>
                <c:pt idx="842">
                  <c:v>-4.41000000000001E-7</c:v>
                </c:pt>
                <c:pt idx="843">
                  <c:v>-4.43000000000002E-7</c:v>
                </c:pt>
                <c:pt idx="844">
                  <c:v>-4.46000000000001E-7</c:v>
                </c:pt>
                <c:pt idx="845">
                  <c:v>-4.50000000000001E-7</c:v>
                </c:pt>
                <c:pt idx="846">
                  <c:v>-4.53000000000001E-7</c:v>
                </c:pt>
                <c:pt idx="847">
                  <c:v>-4.58000000000001E-7</c:v>
                </c:pt>
                <c:pt idx="848">
                  <c:v>-4.63000000000001E-7</c:v>
                </c:pt>
                <c:pt idx="849">
                  <c:v>-4.69E-7</c:v>
                </c:pt>
                <c:pt idx="850">
                  <c:v>-4.74000000000002E-7</c:v>
                </c:pt>
                <c:pt idx="851">
                  <c:v>-4.78000000000001E-7</c:v>
                </c:pt>
                <c:pt idx="852">
                  <c:v>-4.81000000000001E-7</c:v>
                </c:pt>
                <c:pt idx="853">
                  <c:v>-4.84000000000001E-7</c:v>
                </c:pt>
                <c:pt idx="854">
                  <c:v>-4.85000000000001E-7</c:v>
                </c:pt>
                <c:pt idx="855">
                  <c:v>-4.88000000000001E-7</c:v>
                </c:pt>
                <c:pt idx="856">
                  <c:v>-4.91000000000002E-7</c:v>
                </c:pt>
                <c:pt idx="857">
                  <c:v>-4.96000000000002E-7</c:v>
                </c:pt>
                <c:pt idx="858">
                  <c:v>-5.01000000000001E-7</c:v>
                </c:pt>
                <c:pt idx="859">
                  <c:v>-5.09000000000001E-7</c:v>
                </c:pt>
                <c:pt idx="860">
                  <c:v>-5.14000000000001E-7</c:v>
                </c:pt>
                <c:pt idx="861">
                  <c:v>-5.21000000000002E-7</c:v>
                </c:pt>
                <c:pt idx="862">
                  <c:v>-5.26000000000001E-7</c:v>
                </c:pt>
                <c:pt idx="863">
                  <c:v>-5.33000000000001E-7</c:v>
                </c:pt>
                <c:pt idx="864">
                  <c:v>-5.37000000000002E-7</c:v>
                </c:pt>
                <c:pt idx="865">
                  <c:v>-5.41000000000002E-7</c:v>
                </c:pt>
                <c:pt idx="866">
                  <c:v>-5.45000000000001E-7</c:v>
                </c:pt>
                <c:pt idx="867">
                  <c:v>-5.52000000000001E-7</c:v>
                </c:pt>
                <c:pt idx="868">
                  <c:v>-5.57000000000002E-7</c:v>
                </c:pt>
                <c:pt idx="869">
                  <c:v>-5.65000000000001E-7</c:v>
                </c:pt>
                <c:pt idx="870">
                  <c:v>-5.69000000000002E-7</c:v>
                </c:pt>
                <c:pt idx="871">
                  <c:v>-5.75000000000002E-7</c:v>
                </c:pt>
                <c:pt idx="872">
                  <c:v>-5.80000000000001E-7</c:v>
                </c:pt>
                <c:pt idx="873">
                  <c:v>-5.90000000000002E-7</c:v>
                </c:pt>
                <c:pt idx="874">
                  <c:v>-6.00000000000002E-7</c:v>
                </c:pt>
                <c:pt idx="875">
                  <c:v>-6.06000000000002E-7</c:v>
                </c:pt>
                <c:pt idx="876">
                  <c:v>-6.16000000000001E-7</c:v>
                </c:pt>
                <c:pt idx="877">
                  <c:v>-6.27000000000002E-7</c:v>
                </c:pt>
                <c:pt idx="878">
                  <c:v>-6.40000000000002E-7</c:v>
                </c:pt>
                <c:pt idx="879">
                  <c:v>-6.51000000000002E-7</c:v>
                </c:pt>
                <c:pt idx="880">
                  <c:v>-6.60000000000002E-7</c:v>
                </c:pt>
                <c:pt idx="881">
                  <c:v>-6.70000000000002E-7</c:v>
                </c:pt>
                <c:pt idx="882">
                  <c:v>-6.81000000000002E-7</c:v>
                </c:pt>
                <c:pt idx="883">
                  <c:v>-6.92000000000002E-7</c:v>
                </c:pt>
                <c:pt idx="884">
                  <c:v>-7.04000000000002E-7</c:v>
                </c:pt>
                <c:pt idx="885">
                  <c:v>-7.15000000000002E-7</c:v>
                </c:pt>
                <c:pt idx="886">
                  <c:v>-7.29000000000002E-7</c:v>
                </c:pt>
                <c:pt idx="887">
                  <c:v>-7.41000000000002E-7</c:v>
                </c:pt>
                <c:pt idx="888">
                  <c:v>-7.52000000000002E-7</c:v>
                </c:pt>
                <c:pt idx="889">
                  <c:v>-7.63000000000002E-7</c:v>
                </c:pt>
                <c:pt idx="890">
                  <c:v>-7.79000000000002E-7</c:v>
                </c:pt>
                <c:pt idx="891">
                  <c:v>-7.98000000000003E-7</c:v>
                </c:pt>
                <c:pt idx="892">
                  <c:v>-8.14000000000001E-7</c:v>
                </c:pt>
                <c:pt idx="893">
                  <c:v>-8.31000000000003E-7</c:v>
                </c:pt>
                <c:pt idx="894">
                  <c:v>-8.50000000000003E-7</c:v>
                </c:pt>
                <c:pt idx="895">
                  <c:v>-8.71000000000001E-7</c:v>
                </c:pt>
                <c:pt idx="896">
                  <c:v>-8.93000000000002E-7</c:v>
                </c:pt>
                <c:pt idx="897">
                  <c:v>-9.12000000000002E-7</c:v>
                </c:pt>
                <c:pt idx="898">
                  <c:v>-9.28000000000002E-7</c:v>
                </c:pt>
                <c:pt idx="899">
                  <c:v>-9.51000000000003E-7</c:v>
                </c:pt>
                <c:pt idx="900">
                  <c:v>-9.75000000000003E-7</c:v>
                </c:pt>
                <c:pt idx="901">
                  <c:v>-9.98000000000003E-7</c:v>
                </c:pt>
                <c:pt idx="902">
                  <c:v>-1.02E-6</c:v>
                </c:pt>
                <c:pt idx="903">
                  <c:v>-1.05E-6</c:v>
                </c:pt>
                <c:pt idx="904">
                  <c:v>-1.08E-6</c:v>
                </c:pt>
                <c:pt idx="905">
                  <c:v>-1.11E-6</c:v>
                </c:pt>
                <c:pt idx="906">
                  <c:v>-1.14E-6</c:v>
                </c:pt>
                <c:pt idx="907">
                  <c:v>-1.17E-6</c:v>
                </c:pt>
                <c:pt idx="908">
                  <c:v>-1.21E-6</c:v>
                </c:pt>
                <c:pt idx="909">
                  <c:v>-1.24E-6</c:v>
                </c:pt>
                <c:pt idx="910">
                  <c:v>-1.28E-6</c:v>
                </c:pt>
                <c:pt idx="911">
                  <c:v>-1.32E-6</c:v>
                </c:pt>
                <c:pt idx="912">
                  <c:v>-1.35E-6</c:v>
                </c:pt>
                <c:pt idx="913">
                  <c:v>-1.39E-6</c:v>
                </c:pt>
                <c:pt idx="914">
                  <c:v>-1.43E-6</c:v>
                </c:pt>
                <c:pt idx="915">
                  <c:v>-1.47E-6</c:v>
                </c:pt>
                <c:pt idx="916">
                  <c:v>-1.52E-6</c:v>
                </c:pt>
                <c:pt idx="917">
                  <c:v>-1.56E-6</c:v>
                </c:pt>
                <c:pt idx="918">
                  <c:v>-1.61E-6</c:v>
                </c:pt>
                <c:pt idx="919">
                  <c:v>-1.67E-6</c:v>
                </c:pt>
                <c:pt idx="920">
                  <c:v>-1.72E-6</c:v>
                </c:pt>
                <c:pt idx="921">
                  <c:v>-1.78E-6</c:v>
                </c:pt>
                <c:pt idx="922">
                  <c:v>-1.84E-6</c:v>
                </c:pt>
                <c:pt idx="923">
                  <c:v>-1.9E-6</c:v>
                </c:pt>
                <c:pt idx="924">
                  <c:v>-1.96E-6</c:v>
                </c:pt>
                <c:pt idx="925">
                  <c:v>-2.03E-6</c:v>
                </c:pt>
                <c:pt idx="926">
                  <c:v>-2.1E-6</c:v>
                </c:pt>
                <c:pt idx="927">
                  <c:v>-2.17E-6</c:v>
                </c:pt>
                <c:pt idx="928">
                  <c:v>-2.24E-6</c:v>
                </c:pt>
                <c:pt idx="929">
                  <c:v>-2.31E-6</c:v>
                </c:pt>
                <c:pt idx="930">
                  <c:v>-2.39E-6</c:v>
                </c:pt>
                <c:pt idx="931">
                  <c:v>-2.47E-6</c:v>
                </c:pt>
                <c:pt idx="932">
                  <c:v>-2.55E-6</c:v>
                </c:pt>
                <c:pt idx="933">
                  <c:v>-2.64E-6</c:v>
                </c:pt>
                <c:pt idx="934">
                  <c:v>-2.72E-6</c:v>
                </c:pt>
                <c:pt idx="935">
                  <c:v>-2.81E-6</c:v>
                </c:pt>
                <c:pt idx="936">
                  <c:v>-2.89E-6</c:v>
                </c:pt>
                <c:pt idx="937">
                  <c:v>-2.98E-6</c:v>
                </c:pt>
                <c:pt idx="938">
                  <c:v>-3.08E-6</c:v>
                </c:pt>
                <c:pt idx="939">
                  <c:v>-3.17E-6</c:v>
                </c:pt>
                <c:pt idx="940">
                  <c:v>-3.27000000000001E-6</c:v>
                </c:pt>
                <c:pt idx="941">
                  <c:v>-3.38E-6</c:v>
                </c:pt>
                <c:pt idx="942">
                  <c:v>-3.48E-6</c:v>
                </c:pt>
                <c:pt idx="943">
                  <c:v>-3.59000000000001E-6</c:v>
                </c:pt>
                <c:pt idx="944">
                  <c:v>-3.70000000000001E-6</c:v>
                </c:pt>
                <c:pt idx="945">
                  <c:v>-3.81E-6</c:v>
                </c:pt>
                <c:pt idx="946">
                  <c:v>-3.92000000000001E-6</c:v>
                </c:pt>
                <c:pt idx="947">
                  <c:v>-4.04E-6</c:v>
                </c:pt>
                <c:pt idx="948">
                  <c:v>-4.16E-6</c:v>
                </c:pt>
                <c:pt idx="949">
                  <c:v>-4.28000000000001E-6</c:v>
                </c:pt>
                <c:pt idx="950">
                  <c:v>-4.41000000000001E-6</c:v>
                </c:pt>
                <c:pt idx="951">
                  <c:v>-4.54000000000001E-6</c:v>
                </c:pt>
                <c:pt idx="952">
                  <c:v>-4.67000000000001E-6</c:v>
                </c:pt>
                <c:pt idx="953">
                  <c:v>-4.81E-6</c:v>
                </c:pt>
                <c:pt idx="954">
                  <c:v>-4.94000000000001E-6</c:v>
                </c:pt>
                <c:pt idx="955">
                  <c:v>-5.08000000000001E-6</c:v>
                </c:pt>
                <c:pt idx="956">
                  <c:v>-5.23000000000002E-6</c:v>
                </c:pt>
                <c:pt idx="957">
                  <c:v>-5.37000000000001E-6</c:v>
                </c:pt>
                <c:pt idx="958">
                  <c:v>-5.53000000000001E-6</c:v>
                </c:pt>
                <c:pt idx="959">
                  <c:v>-5.68000000000001E-6</c:v>
                </c:pt>
                <c:pt idx="960">
                  <c:v>-5.84000000000001E-6</c:v>
                </c:pt>
                <c:pt idx="961">
                  <c:v>-6.00000000000002E-6</c:v>
                </c:pt>
                <c:pt idx="962">
                  <c:v>-6.16E-6</c:v>
                </c:pt>
                <c:pt idx="963">
                  <c:v>-6.33000000000002E-6</c:v>
                </c:pt>
                <c:pt idx="964">
                  <c:v>-6.50000000000002E-6</c:v>
                </c:pt>
                <c:pt idx="965">
                  <c:v>-6.66000000000001E-6</c:v>
                </c:pt>
                <c:pt idx="966">
                  <c:v>-6.83000000000002E-6</c:v>
                </c:pt>
                <c:pt idx="967">
                  <c:v>-7.00000000000002E-6</c:v>
                </c:pt>
                <c:pt idx="968">
                  <c:v>-7.18000000000002E-6</c:v>
                </c:pt>
                <c:pt idx="969">
                  <c:v>-7.35000000000002E-6</c:v>
                </c:pt>
                <c:pt idx="970">
                  <c:v>-7.52000000000002E-6</c:v>
                </c:pt>
                <c:pt idx="971">
                  <c:v>-7.70000000000002E-6</c:v>
                </c:pt>
                <c:pt idx="972">
                  <c:v>-7.87000000000002E-6</c:v>
                </c:pt>
                <c:pt idx="973">
                  <c:v>-8.04000000000001E-6</c:v>
                </c:pt>
                <c:pt idx="974">
                  <c:v>-8.21000000000001E-6</c:v>
                </c:pt>
                <c:pt idx="975">
                  <c:v>-8.38000000000003E-6</c:v>
                </c:pt>
                <c:pt idx="976">
                  <c:v>-8.55000000000003E-6</c:v>
                </c:pt>
                <c:pt idx="977">
                  <c:v>-8.71E-6</c:v>
                </c:pt>
                <c:pt idx="978">
                  <c:v>-8.86000000000004E-6</c:v>
                </c:pt>
                <c:pt idx="979">
                  <c:v>-9.01000000000002E-6</c:v>
                </c:pt>
                <c:pt idx="980">
                  <c:v>-9.16000000000003E-6</c:v>
                </c:pt>
                <c:pt idx="981">
                  <c:v>-9.30000000000003E-6</c:v>
                </c:pt>
                <c:pt idx="982">
                  <c:v>-9.43000000000002E-6</c:v>
                </c:pt>
                <c:pt idx="983">
                  <c:v>-9.55000000000003E-6</c:v>
                </c:pt>
                <c:pt idx="984">
                  <c:v>-9.67000000000002E-6</c:v>
                </c:pt>
                <c:pt idx="985">
                  <c:v>-9.77000000000002E-6</c:v>
                </c:pt>
                <c:pt idx="986">
                  <c:v>-9.87000000000003E-6</c:v>
                </c:pt>
                <c:pt idx="987">
                  <c:v>-9.95000000000003E-6</c:v>
                </c:pt>
                <c:pt idx="988">
                  <c:v>-1.0E-5</c:v>
                </c:pt>
                <c:pt idx="989">
                  <c:v>-1.01E-5</c:v>
                </c:pt>
                <c:pt idx="990">
                  <c:v>-1.01E-5</c:v>
                </c:pt>
                <c:pt idx="991">
                  <c:v>-1.02E-5</c:v>
                </c:pt>
                <c:pt idx="992">
                  <c:v>-1.02E-5</c:v>
                </c:pt>
                <c:pt idx="993">
                  <c:v>-1.02E-5</c:v>
                </c:pt>
                <c:pt idx="994">
                  <c:v>-1.02E-5</c:v>
                </c:pt>
                <c:pt idx="995">
                  <c:v>-1.02E-5</c:v>
                </c:pt>
                <c:pt idx="996">
                  <c:v>-1.02E-5</c:v>
                </c:pt>
                <c:pt idx="997">
                  <c:v>-1.02E-5</c:v>
                </c:pt>
                <c:pt idx="998">
                  <c:v>-1.01E-5</c:v>
                </c:pt>
                <c:pt idx="999">
                  <c:v>-1.01E-5</c:v>
                </c:pt>
                <c:pt idx="1000">
                  <c:v>-1.01E-5</c:v>
                </c:pt>
                <c:pt idx="1001">
                  <c:v>-1.0E-5</c:v>
                </c:pt>
                <c:pt idx="1002">
                  <c:v>-9.94000000000002E-6</c:v>
                </c:pt>
                <c:pt idx="1003">
                  <c:v>-9.88000000000003E-6</c:v>
                </c:pt>
                <c:pt idx="1004">
                  <c:v>-9.80000000000003E-6</c:v>
                </c:pt>
                <c:pt idx="1005">
                  <c:v>-9.73000000000001E-6</c:v>
                </c:pt>
                <c:pt idx="1006">
                  <c:v>-9.66000000000002E-6</c:v>
                </c:pt>
                <c:pt idx="1007">
                  <c:v>-9.57000000000004E-6</c:v>
                </c:pt>
                <c:pt idx="1008">
                  <c:v>-9.50000000000002E-6</c:v>
                </c:pt>
                <c:pt idx="1009">
                  <c:v>-9.42000000000002E-6</c:v>
                </c:pt>
                <c:pt idx="1010">
                  <c:v>-9.34000000000002E-6</c:v>
                </c:pt>
                <c:pt idx="1011">
                  <c:v>-9.26000000000002E-6</c:v>
                </c:pt>
                <c:pt idx="1012">
                  <c:v>-9.19000000000002E-6</c:v>
                </c:pt>
                <c:pt idx="1013">
                  <c:v>-9.12000000000001E-6</c:v>
                </c:pt>
                <c:pt idx="1014">
                  <c:v>-9.05000000000003E-6</c:v>
                </c:pt>
                <c:pt idx="1015">
                  <c:v>-8.99000000000003E-6</c:v>
                </c:pt>
                <c:pt idx="1016">
                  <c:v>-8.94000000000001E-6</c:v>
                </c:pt>
                <c:pt idx="1017">
                  <c:v>-8.90000000000003E-6</c:v>
                </c:pt>
                <c:pt idx="1018">
                  <c:v>-8.87000000000003E-6</c:v>
                </c:pt>
                <c:pt idx="1019">
                  <c:v>-8.85000000000003E-6</c:v>
                </c:pt>
                <c:pt idx="1020">
                  <c:v>-8.84000000000002E-6</c:v>
                </c:pt>
                <c:pt idx="1021">
                  <c:v>-8.85000000000003E-6</c:v>
                </c:pt>
                <c:pt idx="1022">
                  <c:v>-8.87000000000003E-6</c:v>
                </c:pt>
                <c:pt idx="1023">
                  <c:v>-8.90000000000003E-6</c:v>
                </c:pt>
                <c:pt idx="1024">
                  <c:v>-8.95000000000004E-6</c:v>
                </c:pt>
                <c:pt idx="1025">
                  <c:v>-9.01000000000002E-6</c:v>
                </c:pt>
                <c:pt idx="1026">
                  <c:v>-9.08000000000003E-6</c:v>
                </c:pt>
                <c:pt idx="1027">
                  <c:v>-9.18000000000002E-6</c:v>
                </c:pt>
                <c:pt idx="1028">
                  <c:v>-9.28000000000001E-6</c:v>
                </c:pt>
                <c:pt idx="1029">
                  <c:v>-9.41000000000003E-6</c:v>
                </c:pt>
                <c:pt idx="1030">
                  <c:v>-9.54000000000001E-6</c:v>
                </c:pt>
                <c:pt idx="1031">
                  <c:v>-9.70000000000001E-6</c:v>
                </c:pt>
                <c:pt idx="1032">
                  <c:v>-9.86000000000003E-6</c:v>
                </c:pt>
                <c:pt idx="1033">
                  <c:v>-1.01E-5</c:v>
                </c:pt>
                <c:pt idx="1034">
                  <c:v>-1.02E-5</c:v>
                </c:pt>
                <c:pt idx="1035">
                  <c:v>-1.05E-5</c:v>
                </c:pt>
                <c:pt idx="1036">
                  <c:v>-1.07E-5</c:v>
                </c:pt>
                <c:pt idx="1037">
                  <c:v>-1.09E-5</c:v>
                </c:pt>
                <c:pt idx="1038">
                  <c:v>-1.12E-5</c:v>
                </c:pt>
                <c:pt idx="1039">
                  <c:v>-1.15E-5</c:v>
                </c:pt>
                <c:pt idx="1040">
                  <c:v>-1.18E-5</c:v>
                </c:pt>
                <c:pt idx="1041">
                  <c:v>-1.21E-5</c:v>
                </c:pt>
                <c:pt idx="1042">
                  <c:v>-1.24E-5</c:v>
                </c:pt>
                <c:pt idx="1043">
                  <c:v>-1.27E-5</c:v>
                </c:pt>
                <c:pt idx="1044">
                  <c:v>-1.31E-5</c:v>
                </c:pt>
                <c:pt idx="1045">
                  <c:v>-1.35E-5</c:v>
                </c:pt>
                <c:pt idx="1046">
                  <c:v>-1.38E-5</c:v>
                </c:pt>
                <c:pt idx="1047">
                  <c:v>-1.42E-5</c:v>
                </c:pt>
                <c:pt idx="1048">
                  <c:v>-1.46E-5</c:v>
                </c:pt>
                <c:pt idx="1049">
                  <c:v>-1.51E-5</c:v>
                </c:pt>
                <c:pt idx="1050">
                  <c:v>-2.83E-6</c:v>
                </c:pt>
                <c:pt idx="1051">
                  <c:v>-2.57E-6</c:v>
                </c:pt>
                <c:pt idx="1052">
                  <c:v>-2.39E-6</c:v>
                </c:pt>
                <c:pt idx="1053">
                  <c:v>-2.21E-6</c:v>
                </c:pt>
                <c:pt idx="1054">
                  <c:v>-2.03E-6</c:v>
                </c:pt>
                <c:pt idx="1055">
                  <c:v>-1.87E-6</c:v>
                </c:pt>
                <c:pt idx="1056">
                  <c:v>-1.73E-6</c:v>
                </c:pt>
                <c:pt idx="1057">
                  <c:v>-1.6E-6</c:v>
                </c:pt>
                <c:pt idx="1058">
                  <c:v>-1.48E-6</c:v>
                </c:pt>
                <c:pt idx="1059">
                  <c:v>-1.37E-6</c:v>
                </c:pt>
                <c:pt idx="1060">
                  <c:v>-1.27E-6</c:v>
                </c:pt>
                <c:pt idx="1061">
                  <c:v>-1.19E-6</c:v>
                </c:pt>
                <c:pt idx="1062">
                  <c:v>-1.11E-6</c:v>
                </c:pt>
                <c:pt idx="1063">
                  <c:v>-1.04E-6</c:v>
                </c:pt>
                <c:pt idx="1064">
                  <c:v>-9.69000000000002E-7</c:v>
                </c:pt>
                <c:pt idx="1065">
                  <c:v>-9.07000000000004E-7</c:v>
                </c:pt>
                <c:pt idx="1066">
                  <c:v>-8.52000000000001E-7</c:v>
                </c:pt>
                <c:pt idx="1067">
                  <c:v>-8.05000000000003E-7</c:v>
                </c:pt>
                <c:pt idx="1068">
                  <c:v>-7.56000000000002E-7</c:v>
                </c:pt>
                <c:pt idx="1069">
                  <c:v>-7.14000000000002E-7</c:v>
                </c:pt>
                <c:pt idx="1070">
                  <c:v>-6.74000000000002E-7</c:v>
                </c:pt>
                <c:pt idx="1071">
                  <c:v>-6.40000000000002E-7</c:v>
                </c:pt>
                <c:pt idx="1072">
                  <c:v>-6.11000000000001E-7</c:v>
                </c:pt>
                <c:pt idx="1073">
                  <c:v>-5.83000000000002E-7</c:v>
                </c:pt>
                <c:pt idx="1074">
                  <c:v>-5.55000000000002E-7</c:v>
                </c:pt>
                <c:pt idx="1075">
                  <c:v>-5.35000000000001E-7</c:v>
                </c:pt>
                <c:pt idx="1076">
                  <c:v>-5.14000000000001E-7</c:v>
                </c:pt>
                <c:pt idx="1077">
                  <c:v>-4.94000000000002E-7</c:v>
                </c:pt>
                <c:pt idx="1078">
                  <c:v>-4.81000000000001E-7</c:v>
                </c:pt>
                <c:pt idx="1079">
                  <c:v>-4.61E-7</c:v>
                </c:pt>
                <c:pt idx="1080">
                  <c:v>-4.44000000000001E-7</c:v>
                </c:pt>
                <c:pt idx="1081">
                  <c:v>-4.31E-7</c:v>
                </c:pt>
                <c:pt idx="1082">
                  <c:v>-4.13000000000001E-7</c:v>
                </c:pt>
                <c:pt idx="1083">
                  <c:v>-3.99000000000001E-7</c:v>
                </c:pt>
                <c:pt idx="1084">
                  <c:v>-3.84000000000001E-7</c:v>
                </c:pt>
                <c:pt idx="1085">
                  <c:v>-3.68000000000001E-7</c:v>
                </c:pt>
                <c:pt idx="1086">
                  <c:v>-3.58000000000001E-7</c:v>
                </c:pt>
                <c:pt idx="1087">
                  <c:v>-3.48000000000001E-7</c:v>
                </c:pt>
                <c:pt idx="1088">
                  <c:v>-3.37E-7</c:v>
                </c:pt>
                <c:pt idx="1089">
                  <c:v>-3.29000000000001E-7</c:v>
                </c:pt>
                <c:pt idx="1090">
                  <c:v>-3.19000000000001E-7</c:v>
                </c:pt>
                <c:pt idx="1091">
                  <c:v>-3.11000000000001E-7</c:v>
                </c:pt>
                <c:pt idx="1092">
                  <c:v>-3.05E-7</c:v>
                </c:pt>
                <c:pt idx="1093">
                  <c:v>-2.99E-7</c:v>
                </c:pt>
                <c:pt idx="1094">
                  <c:v>-2.93E-7</c:v>
                </c:pt>
                <c:pt idx="1095">
                  <c:v>-2.9E-7</c:v>
                </c:pt>
                <c:pt idx="1096">
                  <c:v>-2.85E-7</c:v>
                </c:pt>
                <c:pt idx="1097">
                  <c:v>-2.83E-7</c:v>
                </c:pt>
                <c:pt idx="1098">
                  <c:v>-2.8E-7</c:v>
                </c:pt>
                <c:pt idx="1099">
                  <c:v>-2.76000000000001E-7</c:v>
                </c:pt>
                <c:pt idx="1100">
                  <c:v>-2.70000000000001E-7</c:v>
                </c:pt>
                <c:pt idx="1101">
                  <c:v>-2.65E-7</c:v>
                </c:pt>
                <c:pt idx="1102">
                  <c:v>-2.59E-7</c:v>
                </c:pt>
                <c:pt idx="1103">
                  <c:v>-2.55E-7</c:v>
                </c:pt>
                <c:pt idx="1104">
                  <c:v>-2.48E-7</c:v>
                </c:pt>
                <c:pt idx="1105">
                  <c:v>-2.44E-7</c:v>
                </c:pt>
                <c:pt idx="1106">
                  <c:v>-2.38E-7</c:v>
                </c:pt>
                <c:pt idx="1107">
                  <c:v>-2.35E-7</c:v>
                </c:pt>
                <c:pt idx="1108">
                  <c:v>-2.28000000000001E-7</c:v>
                </c:pt>
                <c:pt idx="1109">
                  <c:v>-2.23E-7</c:v>
                </c:pt>
                <c:pt idx="1110">
                  <c:v>-2.17E-7</c:v>
                </c:pt>
                <c:pt idx="1111">
                  <c:v>-2.14E-7</c:v>
                </c:pt>
                <c:pt idx="1112">
                  <c:v>-2.06E-7</c:v>
                </c:pt>
                <c:pt idx="1113">
                  <c:v>-2.03E-7</c:v>
                </c:pt>
                <c:pt idx="1114">
                  <c:v>-1.96E-7</c:v>
                </c:pt>
                <c:pt idx="1115">
                  <c:v>-1.94E-7</c:v>
                </c:pt>
                <c:pt idx="1116">
                  <c:v>-1.91E-7</c:v>
                </c:pt>
                <c:pt idx="1117">
                  <c:v>-1.9E-7</c:v>
                </c:pt>
                <c:pt idx="1118">
                  <c:v>-1.87E-7</c:v>
                </c:pt>
                <c:pt idx="1119">
                  <c:v>-1.83E-7</c:v>
                </c:pt>
                <c:pt idx="1120">
                  <c:v>-1.77E-7</c:v>
                </c:pt>
                <c:pt idx="1121">
                  <c:v>-1.74E-7</c:v>
                </c:pt>
                <c:pt idx="1122">
                  <c:v>-1.69E-7</c:v>
                </c:pt>
                <c:pt idx="1123">
                  <c:v>-1.66E-7</c:v>
                </c:pt>
                <c:pt idx="1124">
                  <c:v>-1.6E-7</c:v>
                </c:pt>
                <c:pt idx="1125">
                  <c:v>-1.55E-7</c:v>
                </c:pt>
                <c:pt idx="1126">
                  <c:v>-1.53E-7</c:v>
                </c:pt>
                <c:pt idx="1127">
                  <c:v>-1.51E-7</c:v>
                </c:pt>
                <c:pt idx="1128">
                  <c:v>-1.47E-7</c:v>
                </c:pt>
                <c:pt idx="1129">
                  <c:v>-1.41E-7</c:v>
                </c:pt>
                <c:pt idx="1130">
                  <c:v>-1.33E-7</c:v>
                </c:pt>
                <c:pt idx="1131">
                  <c:v>-1.26E-7</c:v>
                </c:pt>
                <c:pt idx="1132">
                  <c:v>-1.17E-7</c:v>
                </c:pt>
                <c:pt idx="1133">
                  <c:v>-1.09E-7</c:v>
                </c:pt>
                <c:pt idx="1134">
                  <c:v>-1.01E-7</c:v>
                </c:pt>
                <c:pt idx="1135">
                  <c:v>-9.11000000000003E-8</c:v>
                </c:pt>
                <c:pt idx="1136">
                  <c:v>-7.50000000000003E-8</c:v>
                </c:pt>
                <c:pt idx="1137">
                  <c:v>-6.10000000000002E-8</c:v>
                </c:pt>
                <c:pt idx="1138">
                  <c:v>-4.71000000000002E-8</c:v>
                </c:pt>
                <c:pt idx="1139">
                  <c:v>-3.36000000000001E-8</c:v>
                </c:pt>
                <c:pt idx="1140">
                  <c:v>-1.96E-8</c:v>
                </c:pt>
                <c:pt idx="1141">
                  <c:v>-6.10000000000002E-9</c:v>
                </c:pt>
                <c:pt idx="1142">
                  <c:v>4.80000000000002E-9</c:v>
                </c:pt>
                <c:pt idx="1143">
                  <c:v>1.31E-8</c:v>
                </c:pt>
                <c:pt idx="1144">
                  <c:v>2.22000000000001E-8</c:v>
                </c:pt>
                <c:pt idx="1145">
                  <c:v>3.01000000000001E-8</c:v>
                </c:pt>
                <c:pt idx="1146">
                  <c:v>3.79000000000001E-8</c:v>
                </c:pt>
                <c:pt idx="1147">
                  <c:v>4.84000000000001E-8</c:v>
                </c:pt>
                <c:pt idx="1148">
                  <c:v>6.06000000000002E-8</c:v>
                </c:pt>
                <c:pt idx="1149">
                  <c:v>7.24000000000003E-8</c:v>
                </c:pt>
                <c:pt idx="1150">
                  <c:v>8.02000000000002E-8</c:v>
                </c:pt>
                <c:pt idx="1151">
                  <c:v>8.81000000000003E-8</c:v>
                </c:pt>
                <c:pt idx="1152">
                  <c:v>9.50000000000003E-8</c:v>
                </c:pt>
                <c:pt idx="1153">
                  <c:v>1.01E-7</c:v>
                </c:pt>
                <c:pt idx="1154">
                  <c:v>1.1E-7</c:v>
                </c:pt>
                <c:pt idx="1155">
                  <c:v>1.17E-7</c:v>
                </c:pt>
                <c:pt idx="1156">
                  <c:v>1.23E-7</c:v>
                </c:pt>
                <c:pt idx="1157">
                  <c:v>1.29E-7</c:v>
                </c:pt>
                <c:pt idx="1158">
                  <c:v>1.36E-7</c:v>
                </c:pt>
                <c:pt idx="1159">
                  <c:v>1.43E-7</c:v>
                </c:pt>
                <c:pt idx="1160">
                  <c:v>1.55E-7</c:v>
                </c:pt>
                <c:pt idx="1161">
                  <c:v>1.6E-7</c:v>
                </c:pt>
                <c:pt idx="1162">
                  <c:v>1.67E-7</c:v>
                </c:pt>
                <c:pt idx="1163">
                  <c:v>1.74E-7</c:v>
                </c:pt>
                <c:pt idx="1164">
                  <c:v>1.81E-7</c:v>
                </c:pt>
                <c:pt idx="1165">
                  <c:v>1.88E-7</c:v>
                </c:pt>
                <c:pt idx="1166">
                  <c:v>1.94E-7</c:v>
                </c:pt>
                <c:pt idx="1167">
                  <c:v>1.97E-7</c:v>
                </c:pt>
                <c:pt idx="1168">
                  <c:v>2.03E-7</c:v>
                </c:pt>
                <c:pt idx="1169">
                  <c:v>2.06E-7</c:v>
                </c:pt>
                <c:pt idx="1170">
                  <c:v>2.1E-7</c:v>
                </c:pt>
                <c:pt idx="1171">
                  <c:v>2.15E-7</c:v>
                </c:pt>
                <c:pt idx="1172">
                  <c:v>2.20000000000001E-7</c:v>
                </c:pt>
                <c:pt idx="1173">
                  <c:v>2.25E-7</c:v>
                </c:pt>
                <c:pt idx="1174">
                  <c:v>2.3E-7</c:v>
                </c:pt>
                <c:pt idx="1175">
                  <c:v>2.33E-7</c:v>
                </c:pt>
                <c:pt idx="1176">
                  <c:v>2.38E-7</c:v>
                </c:pt>
                <c:pt idx="1177">
                  <c:v>2.42E-7</c:v>
                </c:pt>
                <c:pt idx="1178">
                  <c:v>2.46E-7</c:v>
                </c:pt>
                <c:pt idx="1179">
                  <c:v>2.5E-7</c:v>
                </c:pt>
                <c:pt idx="1180">
                  <c:v>2.58000000000001E-7</c:v>
                </c:pt>
                <c:pt idx="1181">
                  <c:v>2.63E-7</c:v>
                </c:pt>
                <c:pt idx="1182">
                  <c:v>2.69E-7</c:v>
                </c:pt>
                <c:pt idx="1183">
                  <c:v>2.77000000000001E-7</c:v>
                </c:pt>
                <c:pt idx="1184">
                  <c:v>2.83E-7</c:v>
                </c:pt>
                <c:pt idx="1185">
                  <c:v>2.89E-7</c:v>
                </c:pt>
                <c:pt idx="1186">
                  <c:v>2.95E-7</c:v>
                </c:pt>
                <c:pt idx="1187">
                  <c:v>2.99E-7</c:v>
                </c:pt>
                <c:pt idx="1188">
                  <c:v>3.06000000000001E-7</c:v>
                </c:pt>
                <c:pt idx="1189">
                  <c:v>3.13000000000001E-7</c:v>
                </c:pt>
                <c:pt idx="1190">
                  <c:v>3.19000000000001E-7</c:v>
                </c:pt>
                <c:pt idx="1191">
                  <c:v>3.28000000000001E-7</c:v>
                </c:pt>
                <c:pt idx="1192">
                  <c:v>3.38000000000001E-7</c:v>
                </c:pt>
                <c:pt idx="1193">
                  <c:v>3.49000000000001E-7</c:v>
                </c:pt>
                <c:pt idx="1194">
                  <c:v>3.60000000000001E-7</c:v>
                </c:pt>
                <c:pt idx="1195">
                  <c:v>3.70000000000001E-7</c:v>
                </c:pt>
                <c:pt idx="1196">
                  <c:v>3.84000000000001E-7</c:v>
                </c:pt>
                <c:pt idx="1197">
                  <c:v>3.96000000000001E-7</c:v>
                </c:pt>
                <c:pt idx="1198">
                  <c:v>4.09E-7</c:v>
                </c:pt>
                <c:pt idx="1199">
                  <c:v>4.19E-7</c:v>
                </c:pt>
                <c:pt idx="1200">
                  <c:v>4.31E-7</c:v>
                </c:pt>
                <c:pt idx="1201">
                  <c:v>4.43000000000002E-7</c:v>
                </c:pt>
                <c:pt idx="1202">
                  <c:v>4.55000000000001E-7</c:v>
                </c:pt>
                <c:pt idx="1203">
                  <c:v>4.65000000000001E-7</c:v>
                </c:pt>
                <c:pt idx="1204">
                  <c:v>4.74000000000002E-7</c:v>
                </c:pt>
                <c:pt idx="1205">
                  <c:v>4.83000000000002E-7</c:v>
                </c:pt>
                <c:pt idx="1206">
                  <c:v>4.96000000000002E-7</c:v>
                </c:pt>
                <c:pt idx="1207">
                  <c:v>5.07000000000002E-7</c:v>
                </c:pt>
                <c:pt idx="1208">
                  <c:v>5.20000000000002E-7</c:v>
                </c:pt>
                <c:pt idx="1209">
                  <c:v>5.31000000000001E-7</c:v>
                </c:pt>
                <c:pt idx="1210">
                  <c:v>5.44000000000002E-7</c:v>
                </c:pt>
                <c:pt idx="1211">
                  <c:v>5.58000000000002E-7</c:v>
                </c:pt>
                <c:pt idx="1212">
                  <c:v>5.75000000000002E-7</c:v>
                </c:pt>
                <c:pt idx="1213">
                  <c:v>5.87000000000002E-7</c:v>
                </c:pt>
                <c:pt idx="1214">
                  <c:v>6.02000000000001E-7</c:v>
                </c:pt>
                <c:pt idx="1215">
                  <c:v>6.13000000000002E-7</c:v>
                </c:pt>
                <c:pt idx="1216">
                  <c:v>6.28000000000002E-7</c:v>
                </c:pt>
                <c:pt idx="1217">
                  <c:v>6.44000000000002E-7</c:v>
                </c:pt>
                <c:pt idx="1218">
                  <c:v>6.60000000000002E-7</c:v>
                </c:pt>
                <c:pt idx="1219">
                  <c:v>6.76000000000002E-7</c:v>
                </c:pt>
                <c:pt idx="1220">
                  <c:v>6.94000000000002E-7</c:v>
                </c:pt>
                <c:pt idx="1221">
                  <c:v>7.14000000000002E-7</c:v>
                </c:pt>
                <c:pt idx="1222">
                  <c:v>7.33000000000002E-7</c:v>
                </c:pt>
                <c:pt idx="1223">
                  <c:v>7.53000000000002E-7</c:v>
                </c:pt>
                <c:pt idx="1224">
                  <c:v>7.73000000000002E-7</c:v>
                </c:pt>
                <c:pt idx="1225">
                  <c:v>7.94000000000003E-7</c:v>
                </c:pt>
                <c:pt idx="1226">
                  <c:v>8.14000000000001E-7</c:v>
                </c:pt>
                <c:pt idx="1227">
                  <c:v>8.33000000000002E-7</c:v>
                </c:pt>
                <c:pt idx="1228">
                  <c:v>8.54000000000001E-7</c:v>
                </c:pt>
                <c:pt idx="1229">
                  <c:v>8.75000000000003E-7</c:v>
                </c:pt>
                <c:pt idx="1230">
                  <c:v>8.99000000000004E-7</c:v>
                </c:pt>
                <c:pt idx="1231">
                  <c:v>9.25000000000003E-7</c:v>
                </c:pt>
                <c:pt idx="1232">
                  <c:v>9.50000000000003E-7</c:v>
                </c:pt>
                <c:pt idx="1233">
                  <c:v>9.77000000000002E-7</c:v>
                </c:pt>
                <c:pt idx="1234">
                  <c:v>1.0E-6</c:v>
                </c:pt>
                <c:pt idx="1235">
                  <c:v>1.03E-6</c:v>
                </c:pt>
                <c:pt idx="1236">
                  <c:v>1.07E-6</c:v>
                </c:pt>
                <c:pt idx="1237">
                  <c:v>1.1E-6</c:v>
                </c:pt>
                <c:pt idx="1238">
                  <c:v>1.14E-6</c:v>
                </c:pt>
                <c:pt idx="1239">
                  <c:v>1.18E-6</c:v>
                </c:pt>
                <c:pt idx="1240">
                  <c:v>1.22E-6</c:v>
                </c:pt>
                <c:pt idx="1241">
                  <c:v>1.26E-6</c:v>
                </c:pt>
                <c:pt idx="1242">
                  <c:v>1.3E-6</c:v>
                </c:pt>
                <c:pt idx="1243">
                  <c:v>1.35E-6</c:v>
                </c:pt>
                <c:pt idx="1244">
                  <c:v>1.39E-6</c:v>
                </c:pt>
                <c:pt idx="1245">
                  <c:v>1.44E-6</c:v>
                </c:pt>
                <c:pt idx="1246">
                  <c:v>1.49E-6</c:v>
                </c:pt>
                <c:pt idx="1247">
                  <c:v>1.54E-6</c:v>
                </c:pt>
                <c:pt idx="1248">
                  <c:v>1.6E-6</c:v>
                </c:pt>
                <c:pt idx="1249">
                  <c:v>1.66E-6</c:v>
                </c:pt>
                <c:pt idx="1250">
                  <c:v>1.73E-6</c:v>
                </c:pt>
                <c:pt idx="1251">
                  <c:v>1.8E-6</c:v>
                </c:pt>
                <c:pt idx="1252">
                  <c:v>1.87E-6</c:v>
                </c:pt>
                <c:pt idx="1253">
                  <c:v>1.95E-6</c:v>
                </c:pt>
                <c:pt idx="1254">
                  <c:v>2.04E-6</c:v>
                </c:pt>
                <c:pt idx="1255">
                  <c:v>2.12E-6</c:v>
                </c:pt>
                <c:pt idx="1256">
                  <c:v>2.21E-6</c:v>
                </c:pt>
                <c:pt idx="1257">
                  <c:v>2.31E-6</c:v>
                </c:pt>
                <c:pt idx="1258">
                  <c:v>2.41E-6</c:v>
                </c:pt>
                <c:pt idx="1259">
                  <c:v>2.51E-6</c:v>
                </c:pt>
                <c:pt idx="1260">
                  <c:v>2.63E-6</c:v>
                </c:pt>
                <c:pt idx="1261">
                  <c:v>2.74000000000001E-6</c:v>
                </c:pt>
                <c:pt idx="1262">
                  <c:v>2.86E-6</c:v>
                </c:pt>
                <c:pt idx="1263">
                  <c:v>2.99E-6</c:v>
                </c:pt>
                <c:pt idx="1264">
                  <c:v>3.12E-6</c:v>
                </c:pt>
                <c:pt idx="1265">
                  <c:v>3.25E-6</c:v>
                </c:pt>
                <c:pt idx="1266">
                  <c:v>3.38E-6</c:v>
                </c:pt>
                <c:pt idx="1267">
                  <c:v>3.51E-6</c:v>
                </c:pt>
                <c:pt idx="1268">
                  <c:v>3.63000000000001E-6</c:v>
                </c:pt>
                <c:pt idx="1269">
                  <c:v>3.76000000000001E-6</c:v>
                </c:pt>
                <c:pt idx="1270">
                  <c:v>3.88000000000001E-6</c:v>
                </c:pt>
                <c:pt idx="1271">
                  <c:v>3.99E-6</c:v>
                </c:pt>
                <c:pt idx="1272">
                  <c:v>4.1E-6</c:v>
                </c:pt>
                <c:pt idx="1273">
                  <c:v>4.2E-6</c:v>
                </c:pt>
                <c:pt idx="1274">
                  <c:v>4.29E-6</c:v>
                </c:pt>
                <c:pt idx="1275">
                  <c:v>4.37E-6</c:v>
                </c:pt>
                <c:pt idx="1276">
                  <c:v>4.44000000000001E-6</c:v>
                </c:pt>
                <c:pt idx="1277">
                  <c:v>4.51000000000001E-6</c:v>
                </c:pt>
                <c:pt idx="1278">
                  <c:v>4.57000000000001E-6</c:v>
                </c:pt>
                <c:pt idx="1279">
                  <c:v>4.62E-6</c:v>
                </c:pt>
                <c:pt idx="1280">
                  <c:v>4.65E-6</c:v>
                </c:pt>
                <c:pt idx="1281">
                  <c:v>4.69E-6</c:v>
                </c:pt>
                <c:pt idx="1282">
                  <c:v>4.72E-6</c:v>
                </c:pt>
                <c:pt idx="1283">
                  <c:v>4.74000000000001E-6</c:v>
                </c:pt>
                <c:pt idx="1284">
                  <c:v>4.76000000000001E-6</c:v>
                </c:pt>
                <c:pt idx="1285">
                  <c:v>4.77000000000001E-6</c:v>
                </c:pt>
                <c:pt idx="1286">
                  <c:v>4.78000000000001E-6</c:v>
                </c:pt>
                <c:pt idx="1287">
                  <c:v>4.79000000000001E-6</c:v>
                </c:pt>
                <c:pt idx="1288">
                  <c:v>4.79000000000001E-6</c:v>
                </c:pt>
                <c:pt idx="1289">
                  <c:v>4.78000000000001E-6</c:v>
                </c:pt>
                <c:pt idx="1290">
                  <c:v>4.77000000000001E-6</c:v>
                </c:pt>
                <c:pt idx="1291">
                  <c:v>4.77000000000001E-6</c:v>
                </c:pt>
                <c:pt idx="1292">
                  <c:v>4.75000000000001E-6</c:v>
                </c:pt>
                <c:pt idx="1293">
                  <c:v>4.74000000000001E-6</c:v>
                </c:pt>
                <c:pt idx="1294">
                  <c:v>4.73000000000001E-6</c:v>
                </c:pt>
                <c:pt idx="1295">
                  <c:v>4.71000000000001E-6</c:v>
                </c:pt>
                <c:pt idx="1296">
                  <c:v>4.69E-6</c:v>
                </c:pt>
                <c:pt idx="1297">
                  <c:v>4.67000000000001E-6</c:v>
                </c:pt>
                <c:pt idx="1298">
                  <c:v>4.64E-6</c:v>
                </c:pt>
                <c:pt idx="1299">
                  <c:v>4.62E-6</c:v>
                </c:pt>
                <c:pt idx="1300">
                  <c:v>4.59000000000001E-6</c:v>
                </c:pt>
                <c:pt idx="1301">
                  <c:v>4.56E-6</c:v>
                </c:pt>
                <c:pt idx="1302">
                  <c:v>4.53000000000001E-6</c:v>
                </c:pt>
                <c:pt idx="1303">
                  <c:v>4.50000000000001E-6</c:v>
                </c:pt>
                <c:pt idx="1304">
                  <c:v>4.47000000000002E-6</c:v>
                </c:pt>
                <c:pt idx="1305">
                  <c:v>4.44000000000001E-6</c:v>
                </c:pt>
                <c:pt idx="1306">
                  <c:v>4.40000000000001E-6</c:v>
                </c:pt>
                <c:pt idx="1307">
                  <c:v>4.36E-6</c:v>
                </c:pt>
                <c:pt idx="1308">
                  <c:v>4.33000000000001E-6</c:v>
                </c:pt>
                <c:pt idx="1309">
                  <c:v>4.3E-6</c:v>
                </c:pt>
                <c:pt idx="1310">
                  <c:v>4.26000000000001E-6</c:v>
                </c:pt>
                <c:pt idx="1311">
                  <c:v>4.23000000000001E-6</c:v>
                </c:pt>
                <c:pt idx="1312">
                  <c:v>4.19E-6</c:v>
                </c:pt>
                <c:pt idx="1313">
                  <c:v>4.16E-6</c:v>
                </c:pt>
                <c:pt idx="1314">
                  <c:v>4.12E-6</c:v>
                </c:pt>
                <c:pt idx="1315">
                  <c:v>4.09000000000001E-6</c:v>
                </c:pt>
                <c:pt idx="1316">
                  <c:v>4.06E-6</c:v>
                </c:pt>
                <c:pt idx="1317">
                  <c:v>4.03000000000001E-6</c:v>
                </c:pt>
                <c:pt idx="1318">
                  <c:v>4.00000000000001E-6</c:v>
                </c:pt>
                <c:pt idx="1319">
                  <c:v>3.97E-6</c:v>
                </c:pt>
                <c:pt idx="1320">
                  <c:v>3.94000000000001E-6</c:v>
                </c:pt>
                <c:pt idx="1321">
                  <c:v>3.92000000000001E-6</c:v>
                </c:pt>
                <c:pt idx="1322">
                  <c:v>3.89E-6</c:v>
                </c:pt>
                <c:pt idx="1323">
                  <c:v>3.86000000000001E-6</c:v>
                </c:pt>
                <c:pt idx="1324">
                  <c:v>3.84E-6</c:v>
                </c:pt>
                <c:pt idx="1325">
                  <c:v>3.81E-6</c:v>
                </c:pt>
                <c:pt idx="1326">
                  <c:v>3.79000000000001E-6</c:v>
                </c:pt>
                <c:pt idx="1327">
                  <c:v>3.77000000000001E-6</c:v>
                </c:pt>
                <c:pt idx="1328">
                  <c:v>3.76000000000001E-6</c:v>
                </c:pt>
                <c:pt idx="1329">
                  <c:v>3.74000000000001E-6</c:v>
                </c:pt>
                <c:pt idx="1330">
                  <c:v>3.73000000000001E-6</c:v>
                </c:pt>
                <c:pt idx="1331">
                  <c:v>3.72000000000001E-6</c:v>
                </c:pt>
                <c:pt idx="1332">
                  <c:v>3.70000000000001E-6</c:v>
                </c:pt>
                <c:pt idx="1333">
                  <c:v>3.69000000000001E-6</c:v>
                </c:pt>
                <c:pt idx="1334">
                  <c:v>3.68000000000001E-6</c:v>
                </c:pt>
                <c:pt idx="1335">
                  <c:v>3.67000000000001E-6</c:v>
                </c:pt>
                <c:pt idx="1336">
                  <c:v>3.67000000000001E-6</c:v>
                </c:pt>
                <c:pt idx="1337">
                  <c:v>3.66000000000001E-6</c:v>
                </c:pt>
                <c:pt idx="1338">
                  <c:v>3.65000000000001E-6</c:v>
                </c:pt>
                <c:pt idx="1339">
                  <c:v>3.65000000000001E-6</c:v>
                </c:pt>
                <c:pt idx="1340">
                  <c:v>3.64000000000001E-6</c:v>
                </c:pt>
                <c:pt idx="1341">
                  <c:v>3.64000000000001E-6</c:v>
                </c:pt>
                <c:pt idx="1342">
                  <c:v>3.63000000000001E-6</c:v>
                </c:pt>
                <c:pt idx="1343">
                  <c:v>3.63000000000001E-6</c:v>
                </c:pt>
                <c:pt idx="1344">
                  <c:v>3.63000000000001E-6</c:v>
                </c:pt>
                <c:pt idx="1345">
                  <c:v>3.63000000000001E-6</c:v>
                </c:pt>
                <c:pt idx="1346">
                  <c:v>3.63000000000001E-6</c:v>
                </c:pt>
                <c:pt idx="1347">
                  <c:v>3.63000000000001E-6</c:v>
                </c:pt>
                <c:pt idx="1348">
                  <c:v>3.64000000000001E-6</c:v>
                </c:pt>
                <c:pt idx="1349">
                  <c:v>3.64000000000001E-6</c:v>
                </c:pt>
                <c:pt idx="1350">
                  <c:v>3.64000000000001E-6</c:v>
                </c:pt>
                <c:pt idx="1351">
                  <c:v>3.65000000000001E-6</c:v>
                </c:pt>
                <c:pt idx="1352">
                  <c:v>3.66000000000001E-6</c:v>
                </c:pt>
                <c:pt idx="1353">
                  <c:v>3.66000000000001E-6</c:v>
                </c:pt>
                <c:pt idx="1354">
                  <c:v>3.67000000000001E-6</c:v>
                </c:pt>
                <c:pt idx="1355">
                  <c:v>3.68000000000001E-6</c:v>
                </c:pt>
                <c:pt idx="1356">
                  <c:v>3.69000000000001E-6</c:v>
                </c:pt>
                <c:pt idx="1357">
                  <c:v>3.70000000000001E-6</c:v>
                </c:pt>
                <c:pt idx="1358">
                  <c:v>3.71000000000001E-6</c:v>
                </c:pt>
                <c:pt idx="1359">
                  <c:v>3.72000000000001E-6</c:v>
                </c:pt>
                <c:pt idx="1360">
                  <c:v>3.74000000000001E-6</c:v>
                </c:pt>
                <c:pt idx="1361">
                  <c:v>3.75000000000001E-6</c:v>
                </c:pt>
                <c:pt idx="1362">
                  <c:v>3.77000000000001E-6</c:v>
                </c:pt>
                <c:pt idx="1363">
                  <c:v>3.79000000000001E-6</c:v>
                </c:pt>
                <c:pt idx="1364">
                  <c:v>3.82000000000001E-6</c:v>
                </c:pt>
                <c:pt idx="1365">
                  <c:v>3.84E-6</c:v>
                </c:pt>
                <c:pt idx="1366">
                  <c:v>3.87E-6</c:v>
                </c:pt>
                <c:pt idx="1367">
                  <c:v>3.90000000000001E-6</c:v>
                </c:pt>
                <c:pt idx="1368">
                  <c:v>3.92000000000001E-6</c:v>
                </c:pt>
                <c:pt idx="1369">
                  <c:v>3.95000000000001E-6</c:v>
                </c:pt>
                <c:pt idx="1370">
                  <c:v>3.98000000000001E-6</c:v>
                </c:pt>
                <c:pt idx="1371">
                  <c:v>4.00000000000001E-6</c:v>
                </c:pt>
                <c:pt idx="1372">
                  <c:v>4.03000000000001E-6</c:v>
                </c:pt>
                <c:pt idx="1373">
                  <c:v>4.06E-6</c:v>
                </c:pt>
                <c:pt idx="1374">
                  <c:v>4.09000000000001E-6</c:v>
                </c:pt>
                <c:pt idx="1375">
                  <c:v>4.12E-6</c:v>
                </c:pt>
                <c:pt idx="1376">
                  <c:v>4.15E-6</c:v>
                </c:pt>
                <c:pt idx="1377">
                  <c:v>4.18000000000001E-6</c:v>
                </c:pt>
                <c:pt idx="1378">
                  <c:v>4.22E-6</c:v>
                </c:pt>
                <c:pt idx="1379">
                  <c:v>4.26000000000001E-6</c:v>
                </c:pt>
                <c:pt idx="1380">
                  <c:v>4.31E-6</c:v>
                </c:pt>
                <c:pt idx="1381">
                  <c:v>4.36E-6</c:v>
                </c:pt>
                <c:pt idx="1382">
                  <c:v>4.41000000000001E-6</c:v>
                </c:pt>
                <c:pt idx="1383">
                  <c:v>4.47000000000002E-6</c:v>
                </c:pt>
                <c:pt idx="1384">
                  <c:v>4.54000000000001E-6</c:v>
                </c:pt>
                <c:pt idx="1385">
                  <c:v>4.6E-6</c:v>
                </c:pt>
                <c:pt idx="1386">
                  <c:v>4.66E-6</c:v>
                </c:pt>
                <c:pt idx="1387">
                  <c:v>4.73000000000001E-6</c:v>
                </c:pt>
                <c:pt idx="1388">
                  <c:v>4.79000000000001E-6</c:v>
                </c:pt>
                <c:pt idx="1389">
                  <c:v>4.86E-6</c:v>
                </c:pt>
                <c:pt idx="1390">
                  <c:v>4.92000000000001E-6</c:v>
                </c:pt>
                <c:pt idx="1391">
                  <c:v>4.99000000000001E-6</c:v>
                </c:pt>
                <c:pt idx="1392">
                  <c:v>5.05000000000001E-6</c:v>
                </c:pt>
                <c:pt idx="1393">
                  <c:v>5.12E-6</c:v>
                </c:pt>
                <c:pt idx="1394">
                  <c:v>5.18E-6</c:v>
                </c:pt>
                <c:pt idx="1395">
                  <c:v>5.24000000000002E-6</c:v>
                </c:pt>
                <c:pt idx="1396">
                  <c:v>5.31000000000001E-6</c:v>
                </c:pt>
                <c:pt idx="1397">
                  <c:v>5.36E-6</c:v>
                </c:pt>
                <c:pt idx="1398">
                  <c:v>5.42000000000001E-6</c:v>
                </c:pt>
                <c:pt idx="1399">
                  <c:v>5.47000000000002E-6</c:v>
                </c:pt>
                <c:pt idx="1400">
                  <c:v>5.51000000000001E-6</c:v>
                </c:pt>
                <c:pt idx="1401">
                  <c:v>5.55000000000001E-6</c:v>
                </c:pt>
                <c:pt idx="1402">
                  <c:v>5.59000000000001E-6</c:v>
                </c:pt>
                <c:pt idx="1403">
                  <c:v>5.62E-6</c:v>
                </c:pt>
                <c:pt idx="1404">
                  <c:v>5.64000000000001E-6</c:v>
                </c:pt>
                <c:pt idx="1405">
                  <c:v>5.65000000000001E-6</c:v>
                </c:pt>
                <c:pt idx="1406">
                  <c:v>5.67000000000001E-6</c:v>
                </c:pt>
                <c:pt idx="1407">
                  <c:v>5.68000000000001E-6</c:v>
                </c:pt>
                <c:pt idx="1408">
                  <c:v>5.69000000000001E-6</c:v>
                </c:pt>
                <c:pt idx="1409">
                  <c:v>5.69000000000001E-6</c:v>
                </c:pt>
                <c:pt idx="1410">
                  <c:v>5.70000000000001E-6</c:v>
                </c:pt>
                <c:pt idx="1411">
                  <c:v>5.70000000000001E-6</c:v>
                </c:pt>
                <c:pt idx="1412">
                  <c:v>5.70000000000001E-6</c:v>
                </c:pt>
                <c:pt idx="1413">
                  <c:v>5.70000000000001E-6</c:v>
                </c:pt>
                <c:pt idx="1414">
                  <c:v>5.70000000000001E-6</c:v>
                </c:pt>
                <c:pt idx="1415">
                  <c:v>5.69000000000001E-6</c:v>
                </c:pt>
                <c:pt idx="1416">
                  <c:v>5.68000000000001E-6</c:v>
                </c:pt>
                <c:pt idx="1417">
                  <c:v>5.67000000000001E-6</c:v>
                </c:pt>
                <c:pt idx="1418">
                  <c:v>5.66E-6</c:v>
                </c:pt>
                <c:pt idx="1419">
                  <c:v>5.65000000000001E-6</c:v>
                </c:pt>
                <c:pt idx="1420">
                  <c:v>5.63000000000001E-6</c:v>
                </c:pt>
                <c:pt idx="1421">
                  <c:v>5.62E-6</c:v>
                </c:pt>
                <c:pt idx="1422">
                  <c:v>5.60000000000001E-6</c:v>
                </c:pt>
                <c:pt idx="1423">
                  <c:v>5.58000000000001E-6</c:v>
                </c:pt>
                <c:pt idx="1424">
                  <c:v>5.56000000000001E-6</c:v>
                </c:pt>
                <c:pt idx="1425">
                  <c:v>5.54000000000001E-6</c:v>
                </c:pt>
                <c:pt idx="1426">
                  <c:v>5.52E-6</c:v>
                </c:pt>
                <c:pt idx="1427">
                  <c:v>5.51000000000001E-6</c:v>
                </c:pt>
                <c:pt idx="1428">
                  <c:v>5.49000000000002E-6</c:v>
                </c:pt>
                <c:pt idx="1429">
                  <c:v>5.47000000000002E-6</c:v>
                </c:pt>
                <c:pt idx="1430">
                  <c:v>5.45000000000001E-6</c:v>
                </c:pt>
                <c:pt idx="1431">
                  <c:v>5.43000000000002E-6</c:v>
                </c:pt>
                <c:pt idx="1432">
                  <c:v>5.41000000000002E-6</c:v>
                </c:pt>
                <c:pt idx="1433">
                  <c:v>5.40000000000002E-6</c:v>
                </c:pt>
                <c:pt idx="1434">
                  <c:v>5.38000000000001E-6</c:v>
                </c:pt>
                <c:pt idx="1435">
                  <c:v>5.37000000000001E-6</c:v>
                </c:pt>
                <c:pt idx="1436">
                  <c:v>5.37000000000001E-6</c:v>
                </c:pt>
                <c:pt idx="1437">
                  <c:v>5.37000000000001E-6</c:v>
                </c:pt>
                <c:pt idx="1438">
                  <c:v>5.36E-6</c:v>
                </c:pt>
                <c:pt idx="1439">
                  <c:v>5.36E-6</c:v>
                </c:pt>
                <c:pt idx="1440">
                  <c:v>5.37000000000001E-6</c:v>
                </c:pt>
                <c:pt idx="1441">
                  <c:v>5.38000000000001E-6</c:v>
                </c:pt>
                <c:pt idx="1442">
                  <c:v>5.39000000000001E-6</c:v>
                </c:pt>
                <c:pt idx="1443">
                  <c:v>5.41000000000002E-6</c:v>
                </c:pt>
                <c:pt idx="1444">
                  <c:v>5.43000000000002E-6</c:v>
                </c:pt>
                <c:pt idx="1445">
                  <c:v>5.45000000000001E-6</c:v>
                </c:pt>
                <c:pt idx="1446">
                  <c:v>5.48000000000002E-6</c:v>
                </c:pt>
                <c:pt idx="1447">
                  <c:v>5.50000000000001E-6</c:v>
                </c:pt>
                <c:pt idx="1448">
                  <c:v>5.52E-6</c:v>
                </c:pt>
                <c:pt idx="1449">
                  <c:v>5.57000000000002E-6</c:v>
                </c:pt>
                <c:pt idx="1450">
                  <c:v>4.93000000000002E-6</c:v>
                </c:pt>
                <c:pt idx="1451">
                  <c:v>4.57000000000001E-6</c:v>
                </c:pt>
                <c:pt idx="1452">
                  <c:v>4.35E-6</c:v>
                </c:pt>
                <c:pt idx="1453">
                  <c:v>4.16E-6</c:v>
                </c:pt>
                <c:pt idx="1454">
                  <c:v>3.95000000000001E-6</c:v>
                </c:pt>
                <c:pt idx="1455">
                  <c:v>3.79000000000001E-6</c:v>
                </c:pt>
                <c:pt idx="1456">
                  <c:v>3.65000000000001E-6</c:v>
                </c:pt>
                <c:pt idx="1457">
                  <c:v>3.53E-6</c:v>
                </c:pt>
                <c:pt idx="1458">
                  <c:v>3.43E-6</c:v>
                </c:pt>
                <c:pt idx="1459">
                  <c:v>3.33E-6</c:v>
                </c:pt>
                <c:pt idx="1460">
                  <c:v>3.25E-6</c:v>
                </c:pt>
                <c:pt idx="1461">
                  <c:v>3.18000000000001E-6</c:v>
                </c:pt>
                <c:pt idx="1462">
                  <c:v>3.11E-6</c:v>
                </c:pt>
                <c:pt idx="1463">
                  <c:v>3.05E-6</c:v>
                </c:pt>
                <c:pt idx="1464">
                  <c:v>3.0E-6</c:v>
                </c:pt>
                <c:pt idx="1465">
                  <c:v>2.95E-6</c:v>
                </c:pt>
                <c:pt idx="1466">
                  <c:v>2.9E-6</c:v>
                </c:pt>
                <c:pt idx="1467">
                  <c:v>2.86E-6</c:v>
                </c:pt>
                <c:pt idx="1468">
                  <c:v>2.81E-6</c:v>
                </c:pt>
                <c:pt idx="1469">
                  <c:v>2.77E-6</c:v>
                </c:pt>
                <c:pt idx="1470">
                  <c:v>2.74000000000001E-6</c:v>
                </c:pt>
                <c:pt idx="1471">
                  <c:v>2.70000000000001E-6</c:v>
                </c:pt>
                <c:pt idx="1472">
                  <c:v>2.66E-6</c:v>
                </c:pt>
                <c:pt idx="1473">
                  <c:v>2.63E-6</c:v>
                </c:pt>
                <c:pt idx="1474">
                  <c:v>2.59E-6</c:v>
                </c:pt>
                <c:pt idx="1475">
                  <c:v>2.56E-6</c:v>
                </c:pt>
                <c:pt idx="1476">
                  <c:v>2.53E-6</c:v>
                </c:pt>
                <c:pt idx="1477">
                  <c:v>2.49E-6</c:v>
                </c:pt>
                <c:pt idx="1478">
                  <c:v>2.46E-6</c:v>
                </c:pt>
                <c:pt idx="1479">
                  <c:v>2.43E-6</c:v>
                </c:pt>
                <c:pt idx="1480">
                  <c:v>2.39E-6</c:v>
                </c:pt>
                <c:pt idx="1481">
                  <c:v>2.36E-6</c:v>
                </c:pt>
                <c:pt idx="1482">
                  <c:v>2.32E-6</c:v>
                </c:pt>
                <c:pt idx="1483">
                  <c:v>2.28E-6</c:v>
                </c:pt>
                <c:pt idx="1484">
                  <c:v>2.25E-6</c:v>
                </c:pt>
                <c:pt idx="1485">
                  <c:v>2.21E-6</c:v>
                </c:pt>
                <c:pt idx="1486">
                  <c:v>2.17E-6</c:v>
                </c:pt>
                <c:pt idx="1487">
                  <c:v>2.13E-6</c:v>
                </c:pt>
                <c:pt idx="1488">
                  <c:v>2.09E-6</c:v>
                </c:pt>
                <c:pt idx="1489">
                  <c:v>2.05E-6</c:v>
                </c:pt>
                <c:pt idx="1490">
                  <c:v>2.0E-6</c:v>
                </c:pt>
                <c:pt idx="1491">
                  <c:v>1.95E-6</c:v>
                </c:pt>
                <c:pt idx="1492">
                  <c:v>1.91E-6</c:v>
                </c:pt>
                <c:pt idx="1493">
                  <c:v>1.86E-6</c:v>
                </c:pt>
                <c:pt idx="1494">
                  <c:v>1.81E-6</c:v>
                </c:pt>
                <c:pt idx="1495">
                  <c:v>1.77E-6</c:v>
                </c:pt>
                <c:pt idx="1496">
                  <c:v>1.72E-6</c:v>
                </c:pt>
                <c:pt idx="1497">
                  <c:v>1.68E-6</c:v>
                </c:pt>
                <c:pt idx="1498">
                  <c:v>1.63E-6</c:v>
                </c:pt>
                <c:pt idx="1499">
                  <c:v>1.58E-6</c:v>
                </c:pt>
                <c:pt idx="1500">
                  <c:v>1.53E-6</c:v>
                </c:pt>
                <c:pt idx="1501">
                  <c:v>1.49E-6</c:v>
                </c:pt>
                <c:pt idx="1502">
                  <c:v>1.44E-6</c:v>
                </c:pt>
                <c:pt idx="1503">
                  <c:v>1.39E-6</c:v>
                </c:pt>
                <c:pt idx="1504">
                  <c:v>1.34E-6</c:v>
                </c:pt>
                <c:pt idx="1505">
                  <c:v>1.28E-6</c:v>
                </c:pt>
                <c:pt idx="1506">
                  <c:v>1.23E-6</c:v>
                </c:pt>
                <c:pt idx="1507">
                  <c:v>1.18E-6</c:v>
                </c:pt>
                <c:pt idx="1508">
                  <c:v>1.13E-6</c:v>
                </c:pt>
                <c:pt idx="1509">
                  <c:v>1.08E-6</c:v>
                </c:pt>
                <c:pt idx="1510">
                  <c:v>1.02E-6</c:v>
                </c:pt>
                <c:pt idx="1511">
                  <c:v>9.73000000000001E-7</c:v>
                </c:pt>
                <c:pt idx="1512">
                  <c:v>9.22000000000001E-7</c:v>
                </c:pt>
                <c:pt idx="1513">
                  <c:v>8.70000000000001E-7</c:v>
                </c:pt>
                <c:pt idx="1514">
                  <c:v>8.14000000000001E-7</c:v>
                </c:pt>
                <c:pt idx="1515">
                  <c:v>7.61000000000002E-7</c:v>
                </c:pt>
                <c:pt idx="1516">
                  <c:v>7.07000000000002E-7</c:v>
                </c:pt>
                <c:pt idx="1517">
                  <c:v>6.54000000000002E-7</c:v>
                </c:pt>
                <c:pt idx="1518">
                  <c:v>6.00000000000002E-7</c:v>
                </c:pt>
                <c:pt idx="1519">
                  <c:v>5.44000000000002E-7</c:v>
                </c:pt>
                <c:pt idx="1520">
                  <c:v>4.92000000000001E-7</c:v>
                </c:pt>
                <c:pt idx="1521">
                  <c:v>4.43000000000002E-7</c:v>
                </c:pt>
                <c:pt idx="1522">
                  <c:v>3.93000000000001E-7</c:v>
                </c:pt>
                <c:pt idx="1523">
                  <c:v>3.48000000000001E-7</c:v>
                </c:pt>
                <c:pt idx="1524">
                  <c:v>3.05E-7</c:v>
                </c:pt>
                <c:pt idx="1525">
                  <c:v>2.64000000000001E-7</c:v>
                </c:pt>
                <c:pt idx="1526">
                  <c:v>2.3E-7</c:v>
                </c:pt>
                <c:pt idx="1527">
                  <c:v>1.96E-7</c:v>
                </c:pt>
                <c:pt idx="1528">
                  <c:v>1.68E-7</c:v>
                </c:pt>
                <c:pt idx="1529">
                  <c:v>1.42E-7</c:v>
                </c:pt>
                <c:pt idx="1530">
                  <c:v>1.17E-7</c:v>
                </c:pt>
                <c:pt idx="1531">
                  <c:v>9.59000000000003E-8</c:v>
                </c:pt>
                <c:pt idx="1532">
                  <c:v>7.41000000000002E-8</c:v>
                </c:pt>
                <c:pt idx="1533">
                  <c:v>5.58000000000002E-8</c:v>
                </c:pt>
                <c:pt idx="1534">
                  <c:v>4.19E-8</c:v>
                </c:pt>
                <c:pt idx="1535">
                  <c:v>2.83E-8</c:v>
                </c:pt>
                <c:pt idx="1536">
                  <c:v>1.79E-8</c:v>
                </c:pt>
                <c:pt idx="1537">
                  <c:v>9.59000000000003E-9</c:v>
                </c:pt>
                <c:pt idx="1538">
                  <c:v>-5.67000000000002E-9</c:v>
                </c:pt>
                <c:pt idx="1539">
                  <c:v>-1.05E-8</c:v>
                </c:pt>
                <c:pt idx="1540">
                  <c:v>-2.05E-8</c:v>
                </c:pt>
                <c:pt idx="1541">
                  <c:v>-3.23000000000001E-8</c:v>
                </c:pt>
                <c:pt idx="1542">
                  <c:v>-4.01000000000001E-8</c:v>
                </c:pt>
                <c:pt idx="1543">
                  <c:v>-5.01000000000002E-8</c:v>
                </c:pt>
                <c:pt idx="1544">
                  <c:v>-6.32000000000001E-8</c:v>
                </c:pt>
                <c:pt idx="1545">
                  <c:v>-6.50000000000002E-8</c:v>
                </c:pt>
                <c:pt idx="1546">
                  <c:v>-7.28000000000003E-8</c:v>
                </c:pt>
                <c:pt idx="1547">
                  <c:v>-7.32000000000002E-8</c:v>
                </c:pt>
                <c:pt idx="1548">
                  <c:v>-7.63000000000002E-8</c:v>
                </c:pt>
                <c:pt idx="1549">
                  <c:v>-7.85000000000002E-8</c:v>
                </c:pt>
                <c:pt idx="1550">
                  <c:v>-8.02000000000002E-8</c:v>
                </c:pt>
                <c:pt idx="1551">
                  <c:v>-8.02000000000002E-8</c:v>
                </c:pt>
                <c:pt idx="1552">
                  <c:v>-8.24000000000002E-8</c:v>
                </c:pt>
                <c:pt idx="1553">
                  <c:v>-8.37000000000005E-8</c:v>
                </c:pt>
                <c:pt idx="1554">
                  <c:v>-8.68000000000003E-8</c:v>
                </c:pt>
                <c:pt idx="1555">
                  <c:v>-8.81000000000003E-8</c:v>
                </c:pt>
                <c:pt idx="1556">
                  <c:v>-9.33000000000003E-8</c:v>
                </c:pt>
                <c:pt idx="1557">
                  <c:v>-9.59000000000003E-8</c:v>
                </c:pt>
                <c:pt idx="1558">
                  <c:v>-9.90000000000003E-8</c:v>
                </c:pt>
                <c:pt idx="1559">
                  <c:v>-1.03E-7</c:v>
                </c:pt>
                <c:pt idx="1560">
                  <c:v>-1.08E-7</c:v>
                </c:pt>
                <c:pt idx="1561">
                  <c:v>-1.14E-7</c:v>
                </c:pt>
                <c:pt idx="1562">
                  <c:v>-1.17E-7</c:v>
                </c:pt>
                <c:pt idx="1563">
                  <c:v>-1.23E-7</c:v>
                </c:pt>
                <c:pt idx="1564">
                  <c:v>-1.27E-7</c:v>
                </c:pt>
                <c:pt idx="1565">
                  <c:v>-1.32E-7</c:v>
                </c:pt>
                <c:pt idx="1566">
                  <c:v>-1.37E-7</c:v>
                </c:pt>
                <c:pt idx="1567">
                  <c:v>-1.41E-7</c:v>
                </c:pt>
                <c:pt idx="1568">
                  <c:v>-1.45E-7</c:v>
                </c:pt>
                <c:pt idx="1569">
                  <c:v>-1.5E-7</c:v>
                </c:pt>
                <c:pt idx="1570">
                  <c:v>-1.57E-7</c:v>
                </c:pt>
                <c:pt idx="1571">
                  <c:v>-1.63E-7</c:v>
                </c:pt>
                <c:pt idx="1572">
                  <c:v>-1.69E-7</c:v>
                </c:pt>
                <c:pt idx="1573">
                  <c:v>-1.74E-7</c:v>
                </c:pt>
                <c:pt idx="1574">
                  <c:v>-1.8E-7</c:v>
                </c:pt>
                <c:pt idx="1575">
                  <c:v>-1.86E-7</c:v>
                </c:pt>
                <c:pt idx="1576">
                  <c:v>-1.92E-7</c:v>
                </c:pt>
                <c:pt idx="1577">
                  <c:v>-1.97E-7</c:v>
                </c:pt>
                <c:pt idx="1578">
                  <c:v>-2.03E-7</c:v>
                </c:pt>
                <c:pt idx="1579">
                  <c:v>-2.09E-7</c:v>
                </c:pt>
                <c:pt idx="1580">
                  <c:v>-2.17E-7</c:v>
                </c:pt>
                <c:pt idx="1581">
                  <c:v>-2.25E-7</c:v>
                </c:pt>
                <c:pt idx="1582">
                  <c:v>-2.32E-7</c:v>
                </c:pt>
                <c:pt idx="1583">
                  <c:v>-2.42E-7</c:v>
                </c:pt>
                <c:pt idx="1584">
                  <c:v>-2.49E-7</c:v>
                </c:pt>
                <c:pt idx="1585">
                  <c:v>-2.53E-7</c:v>
                </c:pt>
                <c:pt idx="1586">
                  <c:v>-2.61E-7</c:v>
                </c:pt>
                <c:pt idx="1587">
                  <c:v>-2.66000000000001E-7</c:v>
                </c:pt>
                <c:pt idx="1588">
                  <c:v>-2.73000000000001E-7</c:v>
                </c:pt>
                <c:pt idx="1589">
                  <c:v>-2.77000000000001E-7</c:v>
                </c:pt>
                <c:pt idx="1590">
                  <c:v>-2.83E-7</c:v>
                </c:pt>
                <c:pt idx="1591">
                  <c:v>-2.86E-7</c:v>
                </c:pt>
                <c:pt idx="1592">
                  <c:v>-2.94000000000001E-7</c:v>
                </c:pt>
                <c:pt idx="1593">
                  <c:v>-2.97E-7</c:v>
                </c:pt>
                <c:pt idx="1594">
                  <c:v>-3.01000000000001E-7</c:v>
                </c:pt>
                <c:pt idx="1595">
                  <c:v>-3.05E-7</c:v>
                </c:pt>
                <c:pt idx="1596">
                  <c:v>-3.11000000000001E-7</c:v>
                </c:pt>
                <c:pt idx="1597">
                  <c:v>-3.15000000000001E-7</c:v>
                </c:pt>
                <c:pt idx="1598">
                  <c:v>-3.21000000000001E-7</c:v>
                </c:pt>
                <c:pt idx="1599">
                  <c:v>-3.27000000000001E-7</c:v>
                </c:pt>
                <c:pt idx="1600">
                  <c:v>-3.33E-7</c:v>
                </c:pt>
                <c:pt idx="1601">
                  <c:v>-3.39E-7</c:v>
                </c:pt>
                <c:pt idx="1602">
                  <c:v>-3.45000000000001E-7</c:v>
                </c:pt>
                <c:pt idx="1603">
                  <c:v>-3.49000000000001E-7</c:v>
                </c:pt>
                <c:pt idx="1604">
                  <c:v>-3.54000000000001E-7</c:v>
                </c:pt>
                <c:pt idx="1605">
                  <c:v>-3.61000000000001E-7</c:v>
                </c:pt>
                <c:pt idx="1606">
                  <c:v>-3.67000000000001E-7</c:v>
                </c:pt>
                <c:pt idx="1607">
                  <c:v>-3.74000000000001E-7</c:v>
                </c:pt>
                <c:pt idx="1608">
                  <c:v>-3.80000000000001E-7</c:v>
                </c:pt>
                <c:pt idx="1609">
                  <c:v>-3.84000000000001E-7</c:v>
                </c:pt>
                <c:pt idx="1610">
                  <c:v>-3.92000000000001E-7</c:v>
                </c:pt>
                <c:pt idx="1611">
                  <c:v>-3.99000000000001E-7</c:v>
                </c:pt>
                <c:pt idx="1612">
                  <c:v>-4.02E-7</c:v>
                </c:pt>
                <c:pt idx="1613">
                  <c:v>-4.08000000000001E-7</c:v>
                </c:pt>
                <c:pt idx="1614">
                  <c:v>-4.14E-7</c:v>
                </c:pt>
                <c:pt idx="1615">
                  <c:v>-4.20000000000001E-7</c:v>
                </c:pt>
                <c:pt idx="1616">
                  <c:v>-4.28000000000001E-7</c:v>
                </c:pt>
                <c:pt idx="1617">
                  <c:v>-4.31E-7</c:v>
                </c:pt>
                <c:pt idx="1618">
                  <c:v>-4.36E-7</c:v>
                </c:pt>
                <c:pt idx="1619">
                  <c:v>-4.42000000000001E-7</c:v>
                </c:pt>
                <c:pt idx="1620">
                  <c:v>-4.46000000000001E-7</c:v>
                </c:pt>
                <c:pt idx="1621">
                  <c:v>-4.50000000000001E-7</c:v>
                </c:pt>
                <c:pt idx="1622">
                  <c:v>-4.56000000000001E-7</c:v>
                </c:pt>
                <c:pt idx="1623">
                  <c:v>-4.58000000000001E-7</c:v>
                </c:pt>
                <c:pt idx="1624">
                  <c:v>-4.65000000000001E-7</c:v>
                </c:pt>
                <c:pt idx="1625">
                  <c:v>-4.69E-7</c:v>
                </c:pt>
                <c:pt idx="1626">
                  <c:v>-4.73000000000002E-7</c:v>
                </c:pt>
                <c:pt idx="1627">
                  <c:v>-4.77000000000002E-7</c:v>
                </c:pt>
                <c:pt idx="1628">
                  <c:v>-4.80000000000002E-7</c:v>
                </c:pt>
                <c:pt idx="1629">
                  <c:v>-4.81000000000001E-7</c:v>
                </c:pt>
                <c:pt idx="1630">
                  <c:v>-4.86E-7</c:v>
                </c:pt>
                <c:pt idx="1631">
                  <c:v>-4.87000000000001E-7</c:v>
                </c:pt>
                <c:pt idx="1632">
                  <c:v>-4.89000000000001E-7</c:v>
                </c:pt>
                <c:pt idx="1633">
                  <c:v>-4.92000000000001E-7</c:v>
                </c:pt>
                <c:pt idx="1634">
                  <c:v>-4.95000000000001E-7</c:v>
                </c:pt>
                <c:pt idx="1635">
                  <c:v>-4.99000000000002E-7</c:v>
                </c:pt>
                <c:pt idx="1636">
                  <c:v>-5.06E-7</c:v>
                </c:pt>
                <c:pt idx="1637">
                  <c:v>-5.10000000000001E-7</c:v>
                </c:pt>
                <c:pt idx="1638">
                  <c:v>-5.15000000000001E-7</c:v>
                </c:pt>
                <c:pt idx="1639">
                  <c:v>-5.22000000000001E-7</c:v>
                </c:pt>
                <c:pt idx="1640">
                  <c:v>-5.26000000000001E-7</c:v>
                </c:pt>
                <c:pt idx="1641">
                  <c:v>-5.30000000000001E-7</c:v>
                </c:pt>
                <c:pt idx="1642">
                  <c:v>-5.32000000000001E-7</c:v>
                </c:pt>
                <c:pt idx="1643">
                  <c:v>-5.34000000000002E-7</c:v>
                </c:pt>
                <c:pt idx="1644">
                  <c:v>-5.38000000000002E-7</c:v>
                </c:pt>
                <c:pt idx="1645">
                  <c:v>-5.40000000000002E-7</c:v>
                </c:pt>
                <c:pt idx="1646">
                  <c:v>-5.40000000000002E-7</c:v>
                </c:pt>
                <c:pt idx="1647">
                  <c:v>-5.44000000000002E-7</c:v>
                </c:pt>
                <c:pt idx="1648">
                  <c:v>-5.47000000000002E-7</c:v>
                </c:pt>
                <c:pt idx="1649">
                  <c:v>-5.53000000000002E-7</c:v>
                </c:pt>
                <c:pt idx="1650">
                  <c:v>-5.59000000000002E-7</c:v>
                </c:pt>
                <c:pt idx="1651">
                  <c:v>-5.64000000000001E-7</c:v>
                </c:pt>
                <c:pt idx="1652">
                  <c:v>-5.69000000000002E-7</c:v>
                </c:pt>
                <c:pt idx="1653">
                  <c:v>-5.75000000000002E-7</c:v>
                </c:pt>
                <c:pt idx="1654">
                  <c:v>-5.79000000000002E-7</c:v>
                </c:pt>
                <c:pt idx="1655">
                  <c:v>-5.83000000000002E-7</c:v>
                </c:pt>
                <c:pt idx="1656">
                  <c:v>-5.85000000000001E-7</c:v>
                </c:pt>
                <c:pt idx="1657">
                  <c:v>-5.89000000000002E-7</c:v>
                </c:pt>
                <c:pt idx="1658">
                  <c:v>-5.92000000000002E-7</c:v>
                </c:pt>
                <c:pt idx="1659">
                  <c:v>-5.96000000000002E-7</c:v>
                </c:pt>
                <c:pt idx="1660">
                  <c:v>-6.03000000000002E-7</c:v>
                </c:pt>
                <c:pt idx="1661">
                  <c:v>-6.11000000000001E-7</c:v>
                </c:pt>
                <c:pt idx="1662">
                  <c:v>-6.17000000000002E-7</c:v>
                </c:pt>
                <c:pt idx="1663">
                  <c:v>-6.24000000000002E-7</c:v>
                </c:pt>
                <c:pt idx="1664">
                  <c:v>-6.32000000000001E-7</c:v>
                </c:pt>
                <c:pt idx="1665">
                  <c:v>-6.39000000000002E-7</c:v>
                </c:pt>
                <c:pt idx="1666">
                  <c:v>-6.49000000000002E-7</c:v>
                </c:pt>
                <c:pt idx="1667">
                  <c:v>-6.56000000000002E-7</c:v>
                </c:pt>
                <c:pt idx="1668">
                  <c:v>-6.61000000000002E-7</c:v>
                </c:pt>
                <c:pt idx="1669">
                  <c:v>-6.67000000000002E-7</c:v>
                </c:pt>
                <c:pt idx="1670">
                  <c:v>-6.74000000000002E-7</c:v>
                </c:pt>
                <c:pt idx="1671">
                  <c:v>-6.79000000000002E-7</c:v>
                </c:pt>
                <c:pt idx="1672">
                  <c:v>-6.84000000000002E-7</c:v>
                </c:pt>
                <c:pt idx="1673">
                  <c:v>-6.91000000000002E-7</c:v>
                </c:pt>
                <c:pt idx="1674">
                  <c:v>-6.98000000000002E-7</c:v>
                </c:pt>
                <c:pt idx="1675">
                  <c:v>-7.05000000000002E-7</c:v>
                </c:pt>
                <c:pt idx="1676">
                  <c:v>-7.12000000000001E-7</c:v>
                </c:pt>
                <c:pt idx="1677">
                  <c:v>-7.20000000000003E-7</c:v>
                </c:pt>
                <c:pt idx="1678">
                  <c:v>-7.32000000000002E-7</c:v>
                </c:pt>
                <c:pt idx="1679">
                  <c:v>-7.45000000000002E-7</c:v>
                </c:pt>
                <c:pt idx="1680">
                  <c:v>-7.52000000000002E-7</c:v>
                </c:pt>
                <c:pt idx="1681">
                  <c:v>-7.60000000000002E-7</c:v>
                </c:pt>
                <c:pt idx="1682">
                  <c:v>-7.70000000000002E-7</c:v>
                </c:pt>
                <c:pt idx="1683">
                  <c:v>-7.80000000000002E-7</c:v>
                </c:pt>
                <c:pt idx="1684">
                  <c:v>-7.91000000000002E-7</c:v>
                </c:pt>
                <c:pt idx="1685">
                  <c:v>-8.01000000000002E-7</c:v>
                </c:pt>
                <c:pt idx="1686">
                  <c:v>-8.14000000000001E-7</c:v>
                </c:pt>
                <c:pt idx="1687">
                  <c:v>-8.28000000000001E-7</c:v>
                </c:pt>
                <c:pt idx="1688">
                  <c:v>-8.45000000000003E-7</c:v>
                </c:pt>
                <c:pt idx="1689">
                  <c:v>-8.62000000000002E-7</c:v>
                </c:pt>
                <c:pt idx="1690">
                  <c:v>-8.79000000000002E-7</c:v>
                </c:pt>
                <c:pt idx="1691">
                  <c:v>-8.94000000000002E-7</c:v>
                </c:pt>
                <c:pt idx="1692">
                  <c:v>-9.10000000000002E-7</c:v>
                </c:pt>
                <c:pt idx="1693">
                  <c:v>-9.23000000000001E-7</c:v>
                </c:pt>
                <c:pt idx="1694">
                  <c:v>-9.37000000000004E-7</c:v>
                </c:pt>
                <c:pt idx="1695">
                  <c:v>-9.55000000000003E-7</c:v>
                </c:pt>
                <c:pt idx="1696">
                  <c:v>-9.71000000000002E-7</c:v>
                </c:pt>
                <c:pt idx="1697">
                  <c:v>-9.91000000000004E-7</c:v>
                </c:pt>
                <c:pt idx="1698">
                  <c:v>-1.01E-6</c:v>
                </c:pt>
                <c:pt idx="1699">
                  <c:v>-1.03E-6</c:v>
                </c:pt>
                <c:pt idx="1700">
                  <c:v>-1.05E-6</c:v>
                </c:pt>
                <c:pt idx="1701">
                  <c:v>-1.08E-6</c:v>
                </c:pt>
                <c:pt idx="1702">
                  <c:v>-1.1E-6</c:v>
                </c:pt>
                <c:pt idx="1703">
                  <c:v>-1.12E-6</c:v>
                </c:pt>
                <c:pt idx="1704">
                  <c:v>-1.15E-6</c:v>
                </c:pt>
                <c:pt idx="1705">
                  <c:v>-1.18E-6</c:v>
                </c:pt>
                <c:pt idx="1706">
                  <c:v>-1.21E-6</c:v>
                </c:pt>
                <c:pt idx="1707">
                  <c:v>-1.24E-6</c:v>
                </c:pt>
                <c:pt idx="1708">
                  <c:v>-1.27E-6</c:v>
                </c:pt>
                <c:pt idx="1709">
                  <c:v>-1.3E-6</c:v>
                </c:pt>
                <c:pt idx="1710">
                  <c:v>-1.33E-6</c:v>
                </c:pt>
                <c:pt idx="1711">
                  <c:v>-1.36E-6</c:v>
                </c:pt>
                <c:pt idx="1712">
                  <c:v>-1.4E-6</c:v>
                </c:pt>
                <c:pt idx="1713">
                  <c:v>-1.43E-6</c:v>
                </c:pt>
                <c:pt idx="1714">
                  <c:v>-1.47E-6</c:v>
                </c:pt>
                <c:pt idx="1715">
                  <c:v>-1.51E-6</c:v>
                </c:pt>
                <c:pt idx="1716">
                  <c:v>-1.56E-6</c:v>
                </c:pt>
                <c:pt idx="1717">
                  <c:v>-1.6E-6</c:v>
                </c:pt>
                <c:pt idx="1718">
                  <c:v>-1.64E-6</c:v>
                </c:pt>
                <c:pt idx="1719">
                  <c:v>-1.69E-6</c:v>
                </c:pt>
                <c:pt idx="1720">
                  <c:v>-1.74E-6</c:v>
                </c:pt>
                <c:pt idx="1721">
                  <c:v>-1.8E-6</c:v>
                </c:pt>
                <c:pt idx="1722">
                  <c:v>-1.85E-6</c:v>
                </c:pt>
                <c:pt idx="1723">
                  <c:v>-1.91E-6</c:v>
                </c:pt>
                <c:pt idx="1724">
                  <c:v>-1.97E-6</c:v>
                </c:pt>
                <c:pt idx="1725">
                  <c:v>-2.03E-6</c:v>
                </c:pt>
                <c:pt idx="1726">
                  <c:v>-2.08E-6</c:v>
                </c:pt>
                <c:pt idx="1727">
                  <c:v>-2.15E-6</c:v>
                </c:pt>
                <c:pt idx="1728">
                  <c:v>-2.21E-6</c:v>
                </c:pt>
                <c:pt idx="1729">
                  <c:v>-2.28E-6</c:v>
                </c:pt>
                <c:pt idx="1730">
                  <c:v>-2.34E-6</c:v>
                </c:pt>
                <c:pt idx="1731">
                  <c:v>-2.41E-6</c:v>
                </c:pt>
                <c:pt idx="1732">
                  <c:v>-2.47E-6</c:v>
                </c:pt>
                <c:pt idx="1733">
                  <c:v>-2.55E-6</c:v>
                </c:pt>
                <c:pt idx="1734">
                  <c:v>-2.62E-6</c:v>
                </c:pt>
                <c:pt idx="1735">
                  <c:v>-2.69E-6</c:v>
                </c:pt>
                <c:pt idx="1736">
                  <c:v>-2.76E-6</c:v>
                </c:pt>
                <c:pt idx="1737">
                  <c:v>-2.83E-6</c:v>
                </c:pt>
                <c:pt idx="1738">
                  <c:v>-2.9E-6</c:v>
                </c:pt>
                <c:pt idx="1739">
                  <c:v>-2.98E-6</c:v>
                </c:pt>
                <c:pt idx="1740">
                  <c:v>-3.05E-6</c:v>
                </c:pt>
                <c:pt idx="1741">
                  <c:v>-3.12E-6</c:v>
                </c:pt>
                <c:pt idx="1742">
                  <c:v>-3.20000000000001E-6</c:v>
                </c:pt>
                <c:pt idx="1743">
                  <c:v>-3.28000000000001E-6</c:v>
                </c:pt>
                <c:pt idx="1744">
                  <c:v>-3.36E-6</c:v>
                </c:pt>
                <c:pt idx="1745">
                  <c:v>-3.44E-6</c:v>
                </c:pt>
                <c:pt idx="1746">
                  <c:v>-3.53E-6</c:v>
                </c:pt>
                <c:pt idx="1747">
                  <c:v>-3.61E-6</c:v>
                </c:pt>
                <c:pt idx="1748">
                  <c:v>-3.70000000000001E-6</c:v>
                </c:pt>
                <c:pt idx="1749">
                  <c:v>-3.80000000000001E-6</c:v>
                </c:pt>
                <c:pt idx="1750">
                  <c:v>-3.89E-6</c:v>
                </c:pt>
                <c:pt idx="1751">
                  <c:v>-3.99E-6</c:v>
                </c:pt>
                <c:pt idx="1752">
                  <c:v>-4.09000000000001E-6</c:v>
                </c:pt>
                <c:pt idx="1753">
                  <c:v>-4.2E-6</c:v>
                </c:pt>
                <c:pt idx="1754">
                  <c:v>-4.31E-6</c:v>
                </c:pt>
                <c:pt idx="1755">
                  <c:v>-4.42000000000001E-6</c:v>
                </c:pt>
                <c:pt idx="1756">
                  <c:v>-4.54000000000001E-6</c:v>
                </c:pt>
                <c:pt idx="1757">
                  <c:v>-4.66E-6</c:v>
                </c:pt>
                <c:pt idx="1758">
                  <c:v>-4.79000000000001E-6</c:v>
                </c:pt>
                <c:pt idx="1759">
                  <c:v>-4.91000000000001E-6</c:v>
                </c:pt>
                <c:pt idx="1760">
                  <c:v>-5.05000000000001E-6</c:v>
                </c:pt>
                <c:pt idx="1761">
                  <c:v>-5.19E-6</c:v>
                </c:pt>
                <c:pt idx="1762">
                  <c:v>-5.33000000000002E-6</c:v>
                </c:pt>
                <c:pt idx="1763">
                  <c:v>-5.48000000000002E-6</c:v>
                </c:pt>
                <c:pt idx="1764">
                  <c:v>-5.64000000000001E-6</c:v>
                </c:pt>
                <c:pt idx="1765">
                  <c:v>-5.79000000000001E-6</c:v>
                </c:pt>
                <c:pt idx="1766">
                  <c:v>-5.95000000000002E-6</c:v>
                </c:pt>
                <c:pt idx="1767">
                  <c:v>-6.12000000000001E-6</c:v>
                </c:pt>
                <c:pt idx="1768">
                  <c:v>-6.28000000000002E-6</c:v>
                </c:pt>
                <c:pt idx="1769">
                  <c:v>-6.46000000000002E-6</c:v>
                </c:pt>
                <c:pt idx="1770">
                  <c:v>-6.63000000000002E-6</c:v>
                </c:pt>
                <c:pt idx="1771">
                  <c:v>-6.80000000000002E-6</c:v>
                </c:pt>
                <c:pt idx="1772">
                  <c:v>-6.98000000000002E-6</c:v>
                </c:pt>
                <c:pt idx="1773">
                  <c:v>-7.17000000000002E-6</c:v>
                </c:pt>
                <c:pt idx="1774">
                  <c:v>-7.35000000000002E-6</c:v>
                </c:pt>
                <c:pt idx="1775">
                  <c:v>-7.52000000000002E-6</c:v>
                </c:pt>
                <c:pt idx="1776">
                  <c:v>-7.71000000000002E-6</c:v>
                </c:pt>
                <c:pt idx="1777">
                  <c:v>-7.88000000000002E-6</c:v>
                </c:pt>
                <c:pt idx="1778">
                  <c:v>-8.05000000000003E-6</c:v>
                </c:pt>
                <c:pt idx="1779">
                  <c:v>-8.23E-6</c:v>
                </c:pt>
                <c:pt idx="1780">
                  <c:v>-8.39000000000003E-6</c:v>
                </c:pt>
                <c:pt idx="1781">
                  <c:v>-8.55000000000003E-6</c:v>
                </c:pt>
                <c:pt idx="1782">
                  <c:v>-8.70000000000001E-6</c:v>
                </c:pt>
                <c:pt idx="1783">
                  <c:v>-8.84000000000002E-6</c:v>
                </c:pt>
                <c:pt idx="1784">
                  <c:v>-8.97000000000002E-6</c:v>
                </c:pt>
                <c:pt idx="1785">
                  <c:v>-9.09000000000002E-6</c:v>
                </c:pt>
                <c:pt idx="1786">
                  <c:v>-9.20000000000001E-6</c:v>
                </c:pt>
                <c:pt idx="1787">
                  <c:v>-9.31000000000003E-6</c:v>
                </c:pt>
                <c:pt idx="1788">
                  <c:v>-9.39000000000004E-6</c:v>
                </c:pt>
                <c:pt idx="1789">
                  <c:v>-9.47000000000003E-6</c:v>
                </c:pt>
                <c:pt idx="1790">
                  <c:v>-9.53000000000002E-6</c:v>
                </c:pt>
                <c:pt idx="1791">
                  <c:v>-9.58000000000002E-6</c:v>
                </c:pt>
                <c:pt idx="1792">
                  <c:v>-9.62000000000001E-6</c:v>
                </c:pt>
                <c:pt idx="1793">
                  <c:v>-9.64000000000001E-6</c:v>
                </c:pt>
                <c:pt idx="1794">
                  <c:v>-9.66000000000002E-6</c:v>
                </c:pt>
                <c:pt idx="1795">
                  <c:v>-9.66000000000002E-6</c:v>
                </c:pt>
                <c:pt idx="1796">
                  <c:v>-9.66000000000002E-6</c:v>
                </c:pt>
                <c:pt idx="1797">
                  <c:v>-9.65000000000003E-6</c:v>
                </c:pt>
                <c:pt idx="1798">
                  <c:v>-9.64000000000001E-6</c:v>
                </c:pt>
                <c:pt idx="1799">
                  <c:v>-9.61000000000002E-6</c:v>
                </c:pt>
                <c:pt idx="1800">
                  <c:v>-9.59000000000002E-6</c:v>
                </c:pt>
                <c:pt idx="1801">
                  <c:v>-9.56000000000004E-6</c:v>
                </c:pt>
                <c:pt idx="1802">
                  <c:v>-9.53000000000002E-6</c:v>
                </c:pt>
                <c:pt idx="1803">
                  <c:v>-9.49000000000003E-6</c:v>
                </c:pt>
                <c:pt idx="1804">
                  <c:v>-9.46000000000003E-6</c:v>
                </c:pt>
                <c:pt idx="1805">
                  <c:v>-9.42000000000002E-6</c:v>
                </c:pt>
                <c:pt idx="1806">
                  <c:v>-9.39000000000004E-6</c:v>
                </c:pt>
                <c:pt idx="1807">
                  <c:v>-9.36000000000003E-6</c:v>
                </c:pt>
                <c:pt idx="1808">
                  <c:v>-9.33000000000002E-6</c:v>
                </c:pt>
                <c:pt idx="1809">
                  <c:v>-9.30000000000003E-6</c:v>
                </c:pt>
                <c:pt idx="1810">
                  <c:v>-9.26000000000002E-6</c:v>
                </c:pt>
                <c:pt idx="1811">
                  <c:v>-9.23000000000002E-6</c:v>
                </c:pt>
                <c:pt idx="1812">
                  <c:v>-9.21000000000001E-6</c:v>
                </c:pt>
                <c:pt idx="1813">
                  <c:v>-9.19000000000002E-6</c:v>
                </c:pt>
                <c:pt idx="1814">
                  <c:v>-9.16000000000003E-6</c:v>
                </c:pt>
                <c:pt idx="1815">
                  <c:v>-9.14000000000001E-6</c:v>
                </c:pt>
                <c:pt idx="1816">
                  <c:v>-9.13000000000001E-6</c:v>
                </c:pt>
                <c:pt idx="1817">
                  <c:v>-9.12000000000001E-6</c:v>
                </c:pt>
                <c:pt idx="1818">
                  <c:v>-9.11000000000001E-6</c:v>
                </c:pt>
                <c:pt idx="1819">
                  <c:v>-9.11000000000001E-6</c:v>
                </c:pt>
                <c:pt idx="1820">
                  <c:v>-9.12000000000001E-6</c:v>
                </c:pt>
                <c:pt idx="1821">
                  <c:v>-9.13000000000001E-6</c:v>
                </c:pt>
                <c:pt idx="1822">
                  <c:v>-9.16000000000003E-6</c:v>
                </c:pt>
                <c:pt idx="1823">
                  <c:v>-9.19000000000002E-6</c:v>
                </c:pt>
                <c:pt idx="1824">
                  <c:v>-9.24E-6</c:v>
                </c:pt>
                <c:pt idx="1825">
                  <c:v>-9.30000000000003E-6</c:v>
                </c:pt>
                <c:pt idx="1826">
                  <c:v>-9.37000000000003E-6</c:v>
                </c:pt>
                <c:pt idx="1827">
                  <c:v>-9.46000000000003E-6</c:v>
                </c:pt>
                <c:pt idx="1828">
                  <c:v>-9.56000000000004E-6</c:v>
                </c:pt>
                <c:pt idx="1829">
                  <c:v>-9.67000000000002E-6</c:v>
                </c:pt>
                <c:pt idx="1830">
                  <c:v>-9.80000000000003E-6</c:v>
                </c:pt>
                <c:pt idx="1831">
                  <c:v>-9.94000000000002E-6</c:v>
                </c:pt>
                <c:pt idx="1832">
                  <c:v>-1.01E-5</c:v>
                </c:pt>
                <c:pt idx="1833">
                  <c:v>-1.03E-5</c:v>
                </c:pt>
                <c:pt idx="1834">
                  <c:v>-1.05E-5</c:v>
                </c:pt>
                <c:pt idx="1835">
                  <c:v>-1.07E-5</c:v>
                </c:pt>
                <c:pt idx="1836">
                  <c:v>-1.09E-5</c:v>
                </c:pt>
                <c:pt idx="1837">
                  <c:v>-1.11E-5</c:v>
                </c:pt>
                <c:pt idx="1838">
                  <c:v>-1.14E-5</c:v>
                </c:pt>
                <c:pt idx="1839">
                  <c:v>-1.17E-5</c:v>
                </c:pt>
                <c:pt idx="1840">
                  <c:v>-1.19E-5</c:v>
                </c:pt>
                <c:pt idx="1841">
                  <c:v>-1.22E-5</c:v>
                </c:pt>
                <c:pt idx="1842">
                  <c:v>-1.25E-5</c:v>
                </c:pt>
                <c:pt idx="1843">
                  <c:v>-1.29E-5</c:v>
                </c:pt>
                <c:pt idx="1844">
                  <c:v>-1.32E-5</c:v>
                </c:pt>
                <c:pt idx="1845">
                  <c:v>-1.36E-5</c:v>
                </c:pt>
                <c:pt idx="1846">
                  <c:v>-1.4E-5</c:v>
                </c:pt>
                <c:pt idx="1847">
                  <c:v>-1.44E-5</c:v>
                </c:pt>
                <c:pt idx="1848">
                  <c:v>-1.47E-5</c:v>
                </c:pt>
                <c:pt idx="1849">
                  <c:v>-1.52E-5</c:v>
                </c:pt>
                <c:pt idx="1850">
                  <c:v>-1.41E-5</c:v>
                </c:pt>
                <c:pt idx="1851">
                  <c:v>-1.3E-5</c:v>
                </c:pt>
                <c:pt idx="1852">
                  <c:v>-1.2E-5</c:v>
                </c:pt>
                <c:pt idx="1853">
                  <c:v>-1.12E-5</c:v>
                </c:pt>
                <c:pt idx="1854">
                  <c:v>-1.03E-5</c:v>
                </c:pt>
                <c:pt idx="1855">
                  <c:v>-9.50000000000002E-6</c:v>
                </c:pt>
                <c:pt idx="1856">
                  <c:v>-8.78000000000001E-6</c:v>
                </c:pt>
                <c:pt idx="1857">
                  <c:v>-8.11000000000001E-6</c:v>
                </c:pt>
                <c:pt idx="1858">
                  <c:v>-7.50000000000002E-6</c:v>
                </c:pt>
                <c:pt idx="1859">
                  <c:v>-6.93000000000002E-6</c:v>
                </c:pt>
                <c:pt idx="1860">
                  <c:v>-6.41000000000002E-6</c:v>
                </c:pt>
                <c:pt idx="1861">
                  <c:v>-5.94000000000002E-6</c:v>
                </c:pt>
                <c:pt idx="1862">
                  <c:v>-5.50000000000001E-6</c:v>
                </c:pt>
                <c:pt idx="1863">
                  <c:v>-5.11E-6</c:v>
                </c:pt>
                <c:pt idx="1864">
                  <c:v>-4.74000000000001E-6</c:v>
                </c:pt>
                <c:pt idx="1865">
                  <c:v>-4.40000000000001E-6</c:v>
                </c:pt>
                <c:pt idx="1866">
                  <c:v>-4.09000000000001E-6</c:v>
                </c:pt>
                <c:pt idx="1867">
                  <c:v>-3.81E-6</c:v>
                </c:pt>
                <c:pt idx="1868">
                  <c:v>-3.55E-6</c:v>
                </c:pt>
                <c:pt idx="1869">
                  <c:v>-3.31E-6</c:v>
                </c:pt>
                <c:pt idx="1870">
                  <c:v>-3.10000000000001E-6</c:v>
                </c:pt>
                <c:pt idx="1871">
                  <c:v>-2.9E-6</c:v>
                </c:pt>
                <c:pt idx="1872">
                  <c:v>-2.72E-6</c:v>
                </c:pt>
                <c:pt idx="1873">
                  <c:v>-2.56E-6</c:v>
                </c:pt>
                <c:pt idx="1874">
                  <c:v>-2.41E-6</c:v>
                </c:pt>
                <c:pt idx="1875">
                  <c:v>-2.27E-6</c:v>
                </c:pt>
                <c:pt idx="1876">
                  <c:v>-2.15E-6</c:v>
                </c:pt>
                <c:pt idx="1877">
                  <c:v>-2.04E-6</c:v>
                </c:pt>
                <c:pt idx="1878">
                  <c:v>-1.93E-6</c:v>
                </c:pt>
                <c:pt idx="1879">
                  <c:v>-1.84E-6</c:v>
                </c:pt>
                <c:pt idx="1880">
                  <c:v>-1.75E-6</c:v>
                </c:pt>
                <c:pt idx="1881">
                  <c:v>-1.67E-6</c:v>
                </c:pt>
                <c:pt idx="1882">
                  <c:v>-1.59E-6</c:v>
                </c:pt>
                <c:pt idx="1883">
                  <c:v>-1.53E-6</c:v>
                </c:pt>
                <c:pt idx="1884">
                  <c:v>-1.47E-6</c:v>
                </c:pt>
                <c:pt idx="1885">
                  <c:v>-1.42E-6</c:v>
                </c:pt>
                <c:pt idx="1886">
                  <c:v>-1.37E-6</c:v>
                </c:pt>
                <c:pt idx="1887">
                  <c:v>-1.32E-6</c:v>
                </c:pt>
                <c:pt idx="1888">
                  <c:v>-1.27E-6</c:v>
                </c:pt>
                <c:pt idx="1889">
                  <c:v>-1.23E-6</c:v>
                </c:pt>
                <c:pt idx="1890">
                  <c:v>-1.19E-6</c:v>
                </c:pt>
                <c:pt idx="1891">
                  <c:v>-1.15E-6</c:v>
                </c:pt>
                <c:pt idx="1892">
                  <c:v>-1.12E-6</c:v>
                </c:pt>
                <c:pt idx="1893">
                  <c:v>-1.08E-6</c:v>
                </c:pt>
                <c:pt idx="1894">
                  <c:v>-1.05E-6</c:v>
                </c:pt>
                <c:pt idx="1895">
                  <c:v>-1.03E-6</c:v>
                </c:pt>
                <c:pt idx="1896">
                  <c:v>-9.98000000000003E-7</c:v>
                </c:pt>
                <c:pt idx="1897">
                  <c:v>-9.77000000000002E-7</c:v>
                </c:pt>
                <c:pt idx="1898">
                  <c:v>-9.51000000000003E-7</c:v>
                </c:pt>
                <c:pt idx="1899">
                  <c:v>-9.31000000000004E-7</c:v>
                </c:pt>
                <c:pt idx="1900">
                  <c:v>-9.09000000000003E-7</c:v>
                </c:pt>
                <c:pt idx="1901">
                  <c:v>-8.84000000000002E-7</c:v>
                </c:pt>
                <c:pt idx="1902">
                  <c:v>-8.60000000000002E-7</c:v>
                </c:pt>
                <c:pt idx="1903">
                  <c:v>-8.40000000000003E-7</c:v>
                </c:pt>
                <c:pt idx="1904">
                  <c:v>-8.19000000000001E-7</c:v>
                </c:pt>
                <c:pt idx="1905">
                  <c:v>-8.02000000000001E-7</c:v>
                </c:pt>
                <c:pt idx="1906">
                  <c:v>-7.80000000000002E-7</c:v>
                </c:pt>
                <c:pt idx="1907">
                  <c:v>-7.63000000000002E-7</c:v>
                </c:pt>
                <c:pt idx="1908">
                  <c:v>-7.48000000000003E-7</c:v>
                </c:pt>
                <c:pt idx="1909">
                  <c:v>-7.36000000000002E-7</c:v>
                </c:pt>
                <c:pt idx="1910">
                  <c:v>-7.21000000000002E-7</c:v>
                </c:pt>
                <c:pt idx="1911">
                  <c:v>-7.07000000000002E-7</c:v>
                </c:pt>
                <c:pt idx="1912">
                  <c:v>-6.91000000000002E-7</c:v>
                </c:pt>
                <c:pt idx="1913">
                  <c:v>-6.77000000000002E-7</c:v>
                </c:pt>
                <c:pt idx="1914">
                  <c:v>-6.64000000000002E-7</c:v>
                </c:pt>
                <c:pt idx="1915">
                  <c:v>-6.52000000000001E-7</c:v>
                </c:pt>
                <c:pt idx="1916">
                  <c:v>-6.37000000000002E-7</c:v>
                </c:pt>
                <c:pt idx="1917">
                  <c:v>-6.25000000000002E-7</c:v>
                </c:pt>
                <c:pt idx="1918">
                  <c:v>-6.12000000000001E-7</c:v>
                </c:pt>
                <c:pt idx="1919">
                  <c:v>-6.03000000000002E-7</c:v>
                </c:pt>
                <c:pt idx="1920">
                  <c:v>-5.90000000000002E-7</c:v>
                </c:pt>
                <c:pt idx="1921">
                  <c:v>-5.77000000000002E-7</c:v>
                </c:pt>
                <c:pt idx="1922">
                  <c:v>-5.65000000000001E-7</c:v>
                </c:pt>
                <c:pt idx="1923">
                  <c:v>-5.53000000000002E-7</c:v>
                </c:pt>
                <c:pt idx="1924">
                  <c:v>-5.41000000000002E-7</c:v>
                </c:pt>
                <c:pt idx="1925">
                  <c:v>-5.27000000000002E-7</c:v>
                </c:pt>
                <c:pt idx="1926">
                  <c:v>-5.15000000000001E-7</c:v>
                </c:pt>
                <c:pt idx="1927">
                  <c:v>-5.06E-7</c:v>
                </c:pt>
                <c:pt idx="1928">
                  <c:v>-4.93000000000002E-7</c:v>
                </c:pt>
                <c:pt idx="1929">
                  <c:v>-4.79000000000002E-7</c:v>
                </c:pt>
                <c:pt idx="1930">
                  <c:v>-4.67000000000001E-7</c:v>
                </c:pt>
                <c:pt idx="1931">
                  <c:v>-4.49000000000001E-7</c:v>
                </c:pt>
                <c:pt idx="1932">
                  <c:v>-4.30000000000001E-7</c:v>
                </c:pt>
                <c:pt idx="1933">
                  <c:v>-4.09E-7</c:v>
                </c:pt>
                <c:pt idx="1934">
                  <c:v>-3.86000000000001E-7</c:v>
                </c:pt>
                <c:pt idx="1935">
                  <c:v>-3.63000000000001E-7</c:v>
                </c:pt>
                <c:pt idx="1936">
                  <c:v>-3.41E-7</c:v>
                </c:pt>
                <c:pt idx="1937">
                  <c:v>-3.18000000000001E-7</c:v>
                </c:pt>
                <c:pt idx="1938">
                  <c:v>-2.97E-7</c:v>
                </c:pt>
                <c:pt idx="1939">
                  <c:v>-2.73000000000001E-7</c:v>
                </c:pt>
                <c:pt idx="1940">
                  <c:v>-2.52E-7</c:v>
                </c:pt>
                <c:pt idx="1941">
                  <c:v>-2.28000000000001E-7</c:v>
                </c:pt>
                <c:pt idx="1942">
                  <c:v>-2.08E-7</c:v>
                </c:pt>
                <c:pt idx="1943">
                  <c:v>-1.88E-7</c:v>
                </c:pt>
                <c:pt idx="1944">
                  <c:v>-1.66E-7</c:v>
                </c:pt>
                <c:pt idx="1945">
                  <c:v>-1.45E-7</c:v>
                </c:pt>
                <c:pt idx="1946">
                  <c:v>-1.29E-7</c:v>
                </c:pt>
                <c:pt idx="1947">
                  <c:v>-1.08E-7</c:v>
                </c:pt>
                <c:pt idx="1948">
                  <c:v>-8.98000000000003E-8</c:v>
                </c:pt>
                <c:pt idx="1949">
                  <c:v>-6.85000000000002E-8</c:v>
                </c:pt>
                <c:pt idx="1950">
                  <c:v>-4.93000000000002E-8</c:v>
                </c:pt>
                <c:pt idx="1951">
                  <c:v>-3.27000000000001E-8</c:v>
                </c:pt>
                <c:pt idx="1952">
                  <c:v>-1.79E-8</c:v>
                </c:pt>
                <c:pt idx="1953">
                  <c:v>-4.36000000000001E-9</c:v>
                </c:pt>
                <c:pt idx="1954">
                  <c:v>6.98000000000003E-9</c:v>
                </c:pt>
                <c:pt idx="1955">
                  <c:v>1.88E-8</c:v>
                </c:pt>
                <c:pt idx="1956">
                  <c:v>2.49E-8</c:v>
                </c:pt>
                <c:pt idx="1957">
                  <c:v>3.23000000000001E-8</c:v>
                </c:pt>
                <c:pt idx="1958">
                  <c:v>3.92000000000001E-8</c:v>
                </c:pt>
                <c:pt idx="1959">
                  <c:v>4.62E-8</c:v>
                </c:pt>
                <c:pt idx="1960">
                  <c:v>5.93000000000002E-8</c:v>
                </c:pt>
                <c:pt idx="1961">
                  <c:v>6.71000000000002E-8</c:v>
                </c:pt>
                <c:pt idx="1962">
                  <c:v>7.37000000000002E-8</c:v>
                </c:pt>
                <c:pt idx="1963">
                  <c:v>8.28000000000003E-8</c:v>
                </c:pt>
                <c:pt idx="1964">
                  <c:v>9.16000000000003E-8</c:v>
                </c:pt>
                <c:pt idx="1965">
                  <c:v>9.77000000000003E-8</c:v>
                </c:pt>
                <c:pt idx="1966">
                  <c:v>1.03E-7</c:v>
                </c:pt>
                <c:pt idx="1967">
                  <c:v>1.06E-7</c:v>
                </c:pt>
                <c:pt idx="1968">
                  <c:v>1.13E-7</c:v>
                </c:pt>
                <c:pt idx="1969">
                  <c:v>1.19E-7</c:v>
                </c:pt>
                <c:pt idx="1970">
                  <c:v>1.23E-7</c:v>
                </c:pt>
                <c:pt idx="1971">
                  <c:v>1.29E-7</c:v>
                </c:pt>
                <c:pt idx="1972">
                  <c:v>1.35E-7</c:v>
                </c:pt>
                <c:pt idx="1973">
                  <c:v>1.43E-7</c:v>
                </c:pt>
                <c:pt idx="1974">
                  <c:v>1.5E-7</c:v>
                </c:pt>
                <c:pt idx="1975">
                  <c:v>1.54E-7</c:v>
                </c:pt>
                <c:pt idx="1976">
                  <c:v>1.61E-7</c:v>
                </c:pt>
                <c:pt idx="1977">
                  <c:v>1.7E-7</c:v>
                </c:pt>
                <c:pt idx="1978">
                  <c:v>1.77E-7</c:v>
                </c:pt>
                <c:pt idx="1979">
                  <c:v>1.83E-7</c:v>
                </c:pt>
                <c:pt idx="1980">
                  <c:v>1.91E-7</c:v>
                </c:pt>
                <c:pt idx="1981">
                  <c:v>1.95E-7</c:v>
                </c:pt>
                <c:pt idx="1982">
                  <c:v>2.0E-7</c:v>
                </c:pt>
                <c:pt idx="1983">
                  <c:v>2.05E-7</c:v>
                </c:pt>
                <c:pt idx="1984">
                  <c:v>2.11E-7</c:v>
                </c:pt>
                <c:pt idx="1985">
                  <c:v>2.16000000000001E-7</c:v>
                </c:pt>
                <c:pt idx="1986">
                  <c:v>2.24000000000001E-7</c:v>
                </c:pt>
                <c:pt idx="1987">
                  <c:v>2.28000000000001E-7</c:v>
                </c:pt>
                <c:pt idx="1988">
                  <c:v>2.34E-7</c:v>
                </c:pt>
                <c:pt idx="1989">
                  <c:v>2.41E-7</c:v>
                </c:pt>
                <c:pt idx="1990">
                  <c:v>2.45E-7</c:v>
                </c:pt>
                <c:pt idx="1991">
                  <c:v>2.49E-7</c:v>
                </c:pt>
                <c:pt idx="1992">
                  <c:v>2.58000000000001E-7</c:v>
                </c:pt>
                <c:pt idx="1993">
                  <c:v>2.65E-7</c:v>
                </c:pt>
                <c:pt idx="1994">
                  <c:v>2.73000000000001E-7</c:v>
                </c:pt>
                <c:pt idx="1995">
                  <c:v>2.8E-7</c:v>
                </c:pt>
                <c:pt idx="1996">
                  <c:v>2.9E-7</c:v>
                </c:pt>
                <c:pt idx="1997">
                  <c:v>3.01000000000001E-7</c:v>
                </c:pt>
                <c:pt idx="1998">
                  <c:v>3.11000000000001E-7</c:v>
                </c:pt>
                <c:pt idx="1999">
                  <c:v>3.18000000000001E-7</c:v>
                </c:pt>
                <c:pt idx="2000">
                  <c:v>3.27000000000001E-7</c:v>
                </c:pt>
                <c:pt idx="2001">
                  <c:v>3.34E-7</c:v>
                </c:pt>
                <c:pt idx="2002">
                  <c:v>3.44000000000001E-7</c:v>
                </c:pt>
                <c:pt idx="2003">
                  <c:v>3.56000000000001E-7</c:v>
                </c:pt>
                <c:pt idx="2004">
                  <c:v>3.68000000000001E-7</c:v>
                </c:pt>
                <c:pt idx="2005">
                  <c:v>3.81E-7</c:v>
                </c:pt>
                <c:pt idx="2006">
                  <c:v>3.94000000000001E-7</c:v>
                </c:pt>
                <c:pt idx="2007">
                  <c:v>4.09E-7</c:v>
                </c:pt>
                <c:pt idx="2008">
                  <c:v>4.28000000000001E-7</c:v>
                </c:pt>
                <c:pt idx="2009">
                  <c:v>4.46000000000001E-7</c:v>
                </c:pt>
                <c:pt idx="2010">
                  <c:v>4.60000000000001E-7</c:v>
                </c:pt>
                <c:pt idx="2011">
                  <c:v>4.73000000000002E-7</c:v>
                </c:pt>
                <c:pt idx="2012">
                  <c:v>4.87000000000001E-7</c:v>
                </c:pt>
                <c:pt idx="2013">
                  <c:v>5.02000000000001E-7</c:v>
                </c:pt>
                <c:pt idx="2014">
                  <c:v>5.13000000000001E-7</c:v>
                </c:pt>
                <c:pt idx="2015">
                  <c:v>5.26000000000001E-7</c:v>
                </c:pt>
                <c:pt idx="2016">
                  <c:v>5.38000000000002E-7</c:v>
                </c:pt>
                <c:pt idx="2017">
                  <c:v>5.53000000000002E-7</c:v>
                </c:pt>
                <c:pt idx="2018">
                  <c:v>5.72000000000002E-7</c:v>
                </c:pt>
                <c:pt idx="2019">
                  <c:v>5.87000000000002E-7</c:v>
                </c:pt>
                <c:pt idx="2020">
                  <c:v>6.05000000000002E-7</c:v>
                </c:pt>
                <c:pt idx="2021">
                  <c:v>6.25000000000002E-7</c:v>
                </c:pt>
                <c:pt idx="2022">
                  <c:v>6.42000000000002E-7</c:v>
                </c:pt>
                <c:pt idx="2023">
                  <c:v>6.62000000000002E-7</c:v>
                </c:pt>
                <c:pt idx="2024">
                  <c:v>6.85000000000002E-7</c:v>
                </c:pt>
                <c:pt idx="2025">
                  <c:v>7.07000000000002E-7</c:v>
                </c:pt>
                <c:pt idx="2026">
                  <c:v>7.30000000000002E-7</c:v>
                </c:pt>
                <c:pt idx="2027">
                  <c:v>7.55000000000002E-7</c:v>
                </c:pt>
                <c:pt idx="2028">
                  <c:v>7.82000000000002E-7</c:v>
                </c:pt>
                <c:pt idx="2029">
                  <c:v>8.07000000000003E-7</c:v>
                </c:pt>
                <c:pt idx="2030">
                  <c:v>8.34000000000002E-7</c:v>
                </c:pt>
                <c:pt idx="2031">
                  <c:v>8.60000000000002E-7</c:v>
                </c:pt>
                <c:pt idx="2032">
                  <c:v>8.89000000000003E-7</c:v>
                </c:pt>
                <c:pt idx="2033">
                  <c:v>9.19000000000002E-7</c:v>
                </c:pt>
                <c:pt idx="2034">
                  <c:v>9.47000000000003E-7</c:v>
                </c:pt>
                <c:pt idx="2035">
                  <c:v>9.78000000000003E-7</c:v>
                </c:pt>
                <c:pt idx="2036">
                  <c:v>1.02E-6</c:v>
                </c:pt>
                <c:pt idx="2037">
                  <c:v>1.05E-6</c:v>
                </c:pt>
                <c:pt idx="2038">
                  <c:v>1.09E-6</c:v>
                </c:pt>
                <c:pt idx="2039">
                  <c:v>1.14E-6</c:v>
                </c:pt>
                <c:pt idx="2040">
                  <c:v>1.18E-6</c:v>
                </c:pt>
                <c:pt idx="2041">
                  <c:v>1.23E-6</c:v>
                </c:pt>
                <c:pt idx="2042">
                  <c:v>1.28E-6</c:v>
                </c:pt>
                <c:pt idx="2043">
                  <c:v>1.33E-6</c:v>
                </c:pt>
                <c:pt idx="2044">
                  <c:v>1.38E-6</c:v>
                </c:pt>
                <c:pt idx="2045">
                  <c:v>1.43E-6</c:v>
                </c:pt>
                <c:pt idx="2046">
                  <c:v>1.49E-6</c:v>
                </c:pt>
                <c:pt idx="2047">
                  <c:v>1.55E-6</c:v>
                </c:pt>
                <c:pt idx="2048">
                  <c:v>1.62E-6</c:v>
                </c:pt>
                <c:pt idx="2049">
                  <c:v>1.68E-6</c:v>
                </c:pt>
                <c:pt idx="2050">
                  <c:v>1.75E-6</c:v>
                </c:pt>
                <c:pt idx="2051">
                  <c:v>1.82E-6</c:v>
                </c:pt>
                <c:pt idx="2052">
                  <c:v>1.9E-6</c:v>
                </c:pt>
                <c:pt idx="2053">
                  <c:v>1.98E-6</c:v>
                </c:pt>
                <c:pt idx="2054">
                  <c:v>2.05E-6</c:v>
                </c:pt>
                <c:pt idx="2055">
                  <c:v>2.14E-6</c:v>
                </c:pt>
                <c:pt idx="2056">
                  <c:v>2.22E-6</c:v>
                </c:pt>
                <c:pt idx="2057">
                  <c:v>2.31E-6</c:v>
                </c:pt>
                <c:pt idx="2058">
                  <c:v>2.4E-6</c:v>
                </c:pt>
                <c:pt idx="2059">
                  <c:v>2.48E-6</c:v>
                </c:pt>
                <c:pt idx="2060">
                  <c:v>2.58E-6</c:v>
                </c:pt>
                <c:pt idx="2061">
                  <c:v>2.67E-6</c:v>
                </c:pt>
                <c:pt idx="2062">
                  <c:v>2.75E-6</c:v>
                </c:pt>
                <c:pt idx="2063">
                  <c:v>2.84E-6</c:v>
                </c:pt>
                <c:pt idx="2064">
                  <c:v>2.93E-6</c:v>
                </c:pt>
                <c:pt idx="2065">
                  <c:v>3.02E-6</c:v>
                </c:pt>
                <c:pt idx="2066">
                  <c:v>3.10000000000001E-6</c:v>
                </c:pt>
                <c:pt idx="2067">
                  <c:v>3.18000000000001E-6</c:v>
                </c:pt>
                <c:pt idx="2068">
                  <c:v>3.25E-6</c:v>
                </c:pt>
                <c:pt idx="2069">
                  <c:v>3.32E-6</c:v>
                </c:pt>
                <c:pt idx="2070">
                  <c:v>3.38E-6</c:v>
                </c:pt>
                <c:pt idx="2071">
                  <c:v>3.44E-6</c:v>
                </c:pt>
                <c:pt idx="2072">
                  <c:v>3.49E-6</c:v>
                </c:pt>
                <c:pt idx="2073">
                  <c:v>3.54000000000001E-6</c:v>
                </c:pt>
                <c:pt idx="2074">
                  <c:v>3.58000000000001E-6</c:v>
                </c:pt>
                <c:pt idx="2075">
                  <c:v>3.62000000000001E-6</c:v>
                </c:pt>
                <c:pt idx="2076">
                  <c:v>3.65000000000001E-6</c:v>
                </c:pt>
                <c:pt idx="2077">
                  <c:v>3.68000000000001E-6</c:v>
                </c:pt>
                <c:pt idx="2078">
                  <c:v>3.69000000000001E-6</c:v>
                </c:pt>
                <c:pt idx="2079">
                  <c:v>3.71000000000001E-6</c:v>
                </c:pt>
                <c:pt idx="2080">
                  <c:v>3.71000000000001E-6</c:v>
                </c:pt>
                <c:pt idx="2081">
                  <c:v>3.72000000000001E-6</c:v>
                </c:pt>
                <c:pt idx="2082">
                  <c:v>3.72000000000001E-6</c:v>
                </c:pt>
                <c:pt idx="2083">
                  <c:v>3.71000000000001E-6</c:v>
                </c:pt>
                <c:pt idx="2084">
                  <c:v>3.70000000000001E-6</c:v>
                </c:pt>
                <c:pt idx="2085">
                  <c:v>3.69000000000001E-6</c:v>
                </c:pt>
                <c:pt idx="2086">
                  <c:v>3.68000000000001E-6</c:v>
                </c:pt>
                <c:pt idx="2087">
                  <c:v>3.66000000000001E-6</c:v>
                </c:pt>
                <c:pt idx="2088">
                  <c:v>3.64000000000001E-6</c:v>
                </c:pt>
                <c:pt idx="2089">
                  <c:v>3.61E-6</c:v>
                </c:pt>
                <c:pt idx="2090">
                  <c:v>3.59000000000001E-6</c:v>
                </c:pt>
                <c:pt idx="2091">
                  <c:v>3.56000000000001E-6</c:v>
                </c:pt>
                <c:pt idx="2092">
                  <c:v>3.53E-6</c:v>
                </c:pt>
                <c:pt idx="2093">
                  <c:v>3.50000000000001E-6</c:v>
                </c:pt>
                <c:pt idx="2094">
                  <c:v>3.46000000000001E-6</c:v>
                </c:pt>
                <c:pt idx="2095">
                  <c:v>3.43E-6</c:v>
                </c:pt>
                <c:pt idx="2096">
                  <c:v>3.4E-6</c:v>
                </c:pt>
                <c:pt idx="2097">
                  <c:v>3.37E-6</c:v>
                </c:pt>
                <c:pt idx="2098">
                  <c:v>3.33E-6</c:v>
                </c:pt>
                <c:pt idx="2099">
                  <c:v>3.3E-6</c:v>
                </c:pt>
                <c:pt idx="2100">
                  <c:v>3.27000000000001E-6</c:v>
                </c:pt>
                <c:pt idx="2101">
                  <c:v>3.23000000000001E-6</c:v>
                </c:pt>
                <c:pt idx="2102">
                  <c:v>3.20000000000001E-6</c:v>
                </c:pt>
                <c:pt idx="2103">
                  <c:v>3.17E-6</c:v>
                </c:pt>
                <c:pt idx="2104">
                  <c:v>3.14000000000001E-6</c:v>
                </c:pt>
                <c:pt idx="2105">
                  <c:v>3.10000000000001E-6</c:v>
                </c:pt>
                <c:pt idx="2106">
                  <c:v>3.07E-6</c:v>
                </c:pt>
                <c:pt idx="2107">
                  <c:v>3.04E-6</c:v>
                </c:pt>
                <c:pt idx="2108">
                  <c:v>3.02E-6</c:v>
                </c:pt>
                <c:pt idx="2109">
                  <c:v>2.99E-6</c:v>
                </c:pt>
                <c:pt idx="2110">
                  <c:v>2.97E-6</c:v>
                </c:pt>
                <c:pt idx="2111">
                  <c:v>2.94E-6</c:v>
                </c:pt>
                <c:pt idx="2112">
                  <c:v>2.92E-6</c:v>
                </c:pt>
                <c:pt idx="2113">
                  <c:v>2.9E-6</c:v>
                </c:pt>
                <c:pt idx="2114">
                  <c:v>2.88E-6</c:v>
                </c:pt>
                <c:pt idx="2115">
                  <c:v>2.87E-6</c:v>
                </c:pt>
                <c:pt idx="2116">
                  <c:v>2.85E-6</c:v>
                </c:pt>
                <c:pt idx="2117">
                  <c:v>2.84E-6</c:v>
                </c:pt>
                <c:pt idx="2118">
                  <c:v>2.82E-6</c:v>
                </c:pt>
                <c:pt idx="2119">
                  <c:v>2.81E-6</c:v>
                </c:pt>
                <c:pt idx="2120">
                  <c:v>2.8E-6</c:v>
                </c:pt>
                <c:pt idx="2121">
                  <c:v>2.79E-6</c:v>
                </c:pt>
                <c:pt idx="2122">
                  <c:v>2.79E-6</c:v>
                </c:pt>
                <c:pt idx="2123">
                  <c:v>2.78000000000001E-6</c:v>
                </c:pt>
                <c:pt idx="2124">
                  <c:v>2.78000000000001E-6</c:v>
                </c:pt>
                <c:pt idx="2125">
                  <c:v>2.78000000000001E-6</c:v>
                </c:pt>
                <c:pt idx="2126">
                  <c:v>2.78000000000001E-6</c:v>
                </c:pt>
                <c:pt idx="2127">
                  <c:v>2.78000000000001E-6</c:v>
                </c:pt>
                <c:pt idx="2128">
                  <c:v>2.78000000000001E-6</c:v>
                </c:pt>
                <c:pt idx="2129">
                  <c:v>2.78000000000001E-6</c:v>
                </c:pt>
                <c:pt idx="2130">
                  <c:v>2.78000000000001E-6</c:v>
                </c:pt>
                <c:pt idx="2131">
                  <c:v>2.79E-6</c:v>
                </c:pt>
                <c:pt idx="2132">
                  <c:v>2.79E-6</c:v>
                </c:pt>
                <c:pt idx="2133">
                  <c:v>2.79E-6</c:v>
                </c:pt>
                <c:pt idx="2134">
                  <c:v>2.79E-6</c:v>
                </c:pt>
                <c:pt idx="2135">
                  <c:v>2.8E-6</c:v>
                </c:pt>
                <c:pt idx="2136">
                  <c:v>2.8E-6</c:v>
                </c:pt>
                <c:pt idx="2137">
                  <c:v>2.81E-6</c:v>
                </c:pt>
                <c:pt idx="2138">
                  <c:v>2.82E-6</c:v>
                </c:pt>
                <c:pt idx="2139">
                  <c:v>2.82E-6</c:v>
                </c:pt>
                <c:pt idx="2140">
                  <c:v>2.83E-6</c:v>
                </c:pt>
                <c:pt idx="2141">
                  <c:v>2.83E-6</c:v>
                </c:pt>
                <c:pt idx="2142">
                  <c:v>2.84E-6</c:v>
                </c:pt>
                <c:pt idx="2143">
                  <c:v>2.85E-6</c:v>
                </c:pt>
                <c:pt idx="2144">
                  <c:v>2.85E-6</c:v>
                </c:pt>
                <c:pt idx="2145">
                  <c:v>2.86E-6</c:v>
                </c:pt>
                <c:pt idx="2146">
                  <c:v>2.87E-6</c:v>
                </c:pt>
                <c:pt idx="2147">
                  <c:v>2.87E-6</c:v>
                </c:pt>
                <c:pt idx="2148">
                  <c:v>2.88E-6</c:v>
                </c:pt>
                <c:pt idx="2149">
                  <c:v>2.89E-6</c:v>
                </c:pt>
                <c:pt idx="2150">
                  <c:v>2.9E-6</c:v>
                </c:pt>
                <c:pt idx="2151">
                  <c:v>2.9E-6</c:v>
                </c:pt>
                <c:pt idx="2152">
                  <c:v>2.91E-6</c:v>
                </c:pt>
                <c:pt idx="2153">
                  <c:v>2.93E-6</c:v>
                </c:pt>
                <c:pt idx="2154">
                  <c:v>2.94E-6</c:v>
                </c:pt>
                <c:pt idx="2155">
                  <c:v>2.95E-6</c:v>
                </c:pt>
                <c:pt idx="2156">
                  <c:v>2.97E-6</c:v>
                </c:pt>
                <c:pt idx="2157">
                  <c:v>2.99E-6</c:v>
                </c:pt>
                <c:pt idx="2158">
                  <c:v>3.01E-6</c:v>
                </c:pt>
                <c:pt idx="2159">
                  <c:v>3.03E-6</c:v>
                </c:pt>
                <c:pt idx="2160">
                  <c:v>3.05E-6</c:v>
                </c:pt>
                <c:pt idx="2161">
                  <c:v>3.08E-6</c:v>
                </c:pt>
                <c:pt idx="2162">
                  <c:v>3.11E-6</c:v>
                </c:pt>
                <c:pt idx="2163">
                  <c:v>3.14000000000001E-6</c:v>
                </c:pt>
                <c:pt idx="2164">
                  <c:v>3.18000000000001E-6</c:v>
                </c:pt>
                <c:pt idx="2165">
                  <c:v>3.22000000000001E-6</c:v>
                </c:pt>
                <c:pt idx="2166">
                  <c:v>3.25E-6</c:v>
                </c:pt>
                <c:pt idx="2167">
                  <c:v>3.29E-6</c:v>
                </c:pt>
                <c:pt idx="2168">
                  <c:v>3.32E-6</c:v>
                </c:pt>
                <c:pt idx="2169">
                  <c:v>3.35E-6</c:v>
                </c:pt>
                <c:pt idx="2170">
                  <c:v>3.38E-6</c:v>
                </c:pt>
                <c:pt idx="2171">
                  <c:v>3.41E-6</c:v>
                </c:pt>
                <c:pt idx="2172">
                  <c:v>3.44E-6</c:v>
                </c:pt>
                <c:pt idx="2173">
                  <c:v>3.47E-6</c:v>
                </c:pt>
                <c:pt idx="2174">
                  <c:v>3.50000000000001E-6</c:v>
                </c:pt>
                <c:pt idx="2175">
                  <c:v>3.54000000000001E-6</c:v>
                </c:pt>
                <c:pt idx="2176">
                  <c:v>3.59000000000001E-6</c:v>
                </c:pt>
                <c:pt idx="2177">
                  <c:v>3.64000000000001E-6</c:v>
                </c:pt>
                <c:pt idx="2178">
                  <c:v>3.70000000000001E-6</c:v>
                </c:pt>
                <c:pt idx="2179">
                  <c:v>3.77000000000001E-6</c:v>
                </c:pt>
                <c:pt idx="2180">
                  <c:v>3.85E-6</c:v>
                </c:pt>
                <c:pt idx="2181">
                  <c:v>3.93000000000001E-6</c:v>
                </c:pt>
                <c:pt idx="2182">
                  <c:v>4.02E-6</c:v>
                </c:pt>
                <c:pt idx="2183">
                  <c:v>4.11E-6</c:v>
                </c:pt>
                <c:pt idx="2184">
                  <c:v>4.21E-6</c:v>
                </c:pt>
                <c:pt idx="2185">
                  <c:v>4.3E-6</c:v>
                </c:pt>
                <c:pt idx="2186">
                  <c:v>4.40000000000001E-6</c:v>
                </c:pt>
                <c:pt idx="2187">
                  <c:v>4.49000000000001E-6</c:v>
                </c:pt>
                <c:pt idx="2188">
                  <c:v>4.57000000000001E-6</c:v>
                </c:pt>
                <c:pt idx="2189">
                  <c:v>4.65E-6</c:v>
                </c:pt>
                <c:pt idx="2190">
                  <c:v>4.72E-6</c:v>
                </c:pt>
                <c:pt idx="2191">
                  <c:v>4.79000000000001E-6</c:v>
                </c:pt>
                <c:pt idx="2192">
                  <c:v>4.84000000000001E-6</c:v>
                </c:pt>
                <c:pt idx="2193">
                  <c:v>4.89000000000001E-6</c:v>
                </c:pt>
                <c:pt idx="2194">
                  <c:v>4.93000000000002E-6</c:v>
                </c:pt>
                <c:pt idx="2195">
                  <c:v>4.97000000000002E-6</c:v>
                </c:pt>
                <c:pt idx="2196">
                  <c:v>5.01E-6</c:v>
                </c:pt>
                <c:pt idx="2197">
                  <c:v>5.03000000000002E-6</c:v>
                </c:pt>
                <c:pt idx="2198">
                  <c:v>5.06000000000001E-6</c:v>
                </c:pt>
                <c:pt idx="2199">
                  <c:v>5.07000000000002E-6</c:v>
                </c:pt>
                <c:pt idx="2200">
                  <c:v>5.09000000000001E-6</c:v>
                </c:pt>
                <c:pt idx="2201">
                  <c:v>5.1E-6</c:v>
                </c:pt>
                <c:pt idx="2202">
                  <c:v>5.1E-6</c:v>
                </c:pt>
                <c:pt idx="2203">
                  <c:v>5.1E-6</c:v>
                </c:pt>
                <c:pt idx="2204">
                  <c:v>5.09000000000001E-6</c:v>
                </c:pt>
                <c:pt idx="2205">
                  <c:v>5.08000000000001E-6</c:v>
                </c:pt>
                <c:pt idx="2206">
                  <c:v>5.07000000000002E-6</c:v>
                </c:pt>
                <c:pt idx="2207">
                  <c:v>5.05000000000001E-6</c:v>
                </c:pt>
                <c:pt idx="2208">
                  <c:v>5.04000000000001E-6</c:v>
                </c:pt>
                <c:pt idx="2209">
                  <c:v>5.02E-6</c:v>
                </c:pt>
                <c:pt idx="2210">
                  <c:v>5.01E-6</c:v>
                </c:pt>
                <c:pt idx="2211">
                  <c:v>4.99000000000001E-6</c:v>
                </c:pt>
                <c:pt idx="2212">
                  <c:v>4.97000000000002E-6</c:v>
                </c:pt>
                <c:pt idx="2213">
                  <c:v>4.95000000000001E-6</c:v>
                </c:pt>
                <c:pt idx="2214">
                  <c:v>4.92000000000001E-6</c:v>
                </c:pt>
                <c:pt idx="2215">
                  <c:v>4.90000000000001E-6</c:v>
                </c:pt>
                <c:pt idx="2216">
                  <c:v>4.88000000000001E-6</c:v>
                </c:pt>
                <c:pt idx="2217">
                  <c:v>4.85E-6</c:v>
                </c:pt>
                <c:pt idx="2218">
                  <c:v>4.83000000000001E-6</c:v>
                </c:pt>
                <c:pt idx="2219">
                  <c:v>4.81E-6</c:v>
                </c:pt>
                <c:pt idx="2220">
                  <c:v>4.79000000000001E-6</c:v>
                </c:pt>
                <c:pt idx="2221">
                  <c:v>4.76000000000001E-6</c:v>
                </c:pt>
                <c:pt idx="2222">
                  <c:v>4.75000000000001E-6</c:v>
                </c:pt>
                <c:pt idx="2223">
                  <c:v>4.73000000000001E-6</c:v>
                </c:pt>
                <c:pt idx="2224">
                  <c:v>4.71000000000001E-6</c:v>
                </c:pt>
                <c:pt idx="2225">
                  <c:v>4.70000000000001E-6</c:v>
                </c:pt>
                <c:pt idx="2226">
                  <c:v>4.68000000000001E-6</c:v>
                </c:pt>
                <c:pt idx="2227">
                  <c:v>4.67000000000001E-6</c:v>
                </c:pt>
                <c:pt idx="2228">
                  <c:v>4.66E-6</c:v>
                </c:pt>
                <c:pt idx="2229">
                  <c:v>4.66E-6</c:v>
                </c:pt>
                <c:pt idx="2230">
                  <c:v>4.65E-6</c:v>
                </c:pt>
                <c:pt idx="2231">
                  <c:v>4.65E-6</c:v>
                </c:pt>
                <c:pt idx="2232">
                  <c:v>4.66E-6</c:v>
                </c:pt>
                <c:pt idx="2233">
                  <c:v>4.67000000000001E-6</c:v>
                </c:pt>
                <c:pt idx="2234">
                  <c:v>4.68000000000001E-6</c:v>
                </c:pt>
                <c:pt idx="2235">
                  <c:v>4.70000000000001E-6</c:v>
                </c:pt>
                <c:pt idx="2236">
                  <c:v>4.71000000000001E-6</c:v>
                </c:pt>
                <c:pt idx="2237">
                  <c:v>4.73000000000001E-6</c:v>
                </c:pt>
                <c:pt idx="2238">
                  <c:v>4.75000000000001E-6</c:v>
                </c:pt>
                <c:pt idx="2239">
                  <c:v>4.77000000000001E-6</c:v>
                </c:pt>
                <c:pt idx="2240">
                  <c:v>4.79000000000001E-6</c:v>
                </c:pt>
                <c:pt idx="2241">
                  <c:v>4.82E-6</c:v>
                </c:pt>
                <c:pt idx="2242">
                  <c:v>4.85E-6</c:v>
                </c:pt>
                <c:pt idx="2243">
                  <c:v>4.88000000000001E-6</c:v>
                </c:pt>
                <c:pt idx="2244">
                  <c:v>4.91000000000001E-6</c:v>
                </c:pt>
                <c:pt idx="2245">
                  <c:v>4.95000000000001E-6</c:v>
                </c:pt>
                <c:pt idx="2246">
                  <c:v>4.99000000000001E-6</c:v>
                </c:pt>
                <c:pt idx="2247">
                  <c:v>5.02E-6</c:v>
                </c:pt>
                <c:pt idx="2248">
                  <c:v>5.06000000000001E-6</c:v>
                </c:pt>
                <c:pt idx="2249">
                  <c:v>5.11E-6</c:v>
                </c:pt>
                <c:pt idx="2250">
                  <c:v>4.50000000000001E-6</c:v>
                </c:pt>
                <c:pt idx="2251">
                  <c:v>4.12E-6</c:v>
                </c:pt>
                <c:pt idx="2252">
                  <c:v>3.87E-6</c:v>
                </c:pt>
                <c:pt idx="2253">
                  <c:v>3.65000000000001E-6</c:v>
                </c:pt>
                <c:pt idx="2254">
                  <c:v>3.43E-6</c:v>
                </c:pt>
                <c:pt idx="2255">
                  <c:v>3.24000000000001E-6</c:v>
                </c:pt>
                <c:pt idx="2256">
                  <c:v>3.08E-6</c:v>
                </c:pt>
                <c:pt idx="2257">
                  <c:v>2.94E-6</c:v>
                </c:pt>
                <c:pt idx="2258">
                  <c:v>2.82E-6</c:v>
                </c:pt>
                <c:pt idx="2259">
                  <c:v>2.71E-6</c:v>
                </c:pt>
                <c:pt idx="2260">
                  <c:v>2.62E-6</c:v>
                </c:pt>
                <c:pt idx="2261">
                  <c:v>2.54E-6</c:v>
                </c:pt>
                <c:pt idx="2262">
                  <c:v>2.46E-6</c:v>
                </c:pt>
                <c:pt idx="2263">
                  <c:v>2.4E-6</c:v>
                </c:pt>
                <c:pt idx="2264">
                  <c:v>2.34E-6</c:v>
                </c:pt>
                <c:pt idx="2265">
                  <c:v>2.29E-6</c:v>
                </c:pt>
                <c:pt idx="2266">
                  <c:v>2.24E-6</c:v>
                </c:pt>
                <c:pt idx="2267">
                  <c:v>2.2E-6</c:v>
                </c:pt>
                <c:pt idx="2268">
                  <c:v>2.16E-6</c:v>
                </c:pt>
                <c:pt idx="2269">
                  <c:v>2.12E-6</c:v>
                </c:pt>
                <c:pt idx="2270">
                  <c:v>2.08E-6</c:v>
                </c:pt>
                <c:pt idx="2271">
                  <c:v>2.05E-6</c:v>
                </c:pt>
                <c:pt idx="2272">
                  <c:v>2.01E-6</c:v>
                </c:pt>
                <c:pt idx="2273">
                  <c:v>1.97E-6</c:v>
                </c:pt>
                <c:pt idx="2274">
                  <c:v>1.94E-6</c:v>
                </c:pt>
                <c:pt idx="2275">
                  <c:v>1.9E-6</c:v>
                </c:pt>
                <c:pt idx="2276">
                  <c:v>1.87E-6</c:v>
                </c:pt>
                <c:pt idx="2277">
                  <c:v>1.84E-6</c:v>
                </c:pt>
                <c:pt idx="2278">
                  <c:v>1.81E-6</c:v>
                </c:pt>
                <c:pt idx="2279">
                  <c:v>1.77E-6</c:v>
                </c:pt>
                <c:pt idx="2280">
                  <c:v>1.74E-6</c:v>
                </c:pt>
                <c:pt idx="2281">
                  <c:v>1.71E-6</c:v>
                </c:pt>
                <c:pt idx="2282">
                  <c:v>1.67E-6</c:v>
                </c:pt>
                <c:pt idx="2283">
                  <c:v>1.64E-6</c:v>
                </c:pt>
                <c:pt idx="2284">
                  <c:v>1.6E-6</c:v>
                </c:pt>
                <c:pt idx="2285">
                  <c:v>1.55E-6</c:v>
                </c:pt>
                <c:pt idx="2286">
                  <c:v>1.52E-6</c:v>
                </c:pt>
                <c:pt idx="2287">
                  <c:v>1.48E-6</c:v>
                </c:pt>
                <c:pt idx="2288">
                  <c:v>1.43E-6</c:v>
                </c:pt>
                <c:pt idx="2289">
                  <c:v>1.39E-6</c:v>
                </c:pt>
                <c:pt idx="2290">
                  <c:v>1.35E-6</c:v>
                </c:pt>
                <c:pt idx="2291">
                  <c:v>1.31E-6</c:v>
                </c:pt>
                <c:pt idx="2292">
                  <c:v>1.27E-6</c:v>
                </c:pt>
                <c:pt idx="2293">
                  <c:v>1.22E-6</c:v>
                </c:pt>
                <c:pt idx="2294">
                  <c:v>1.17E-6</c:v>
                </c:pt>
                <c:pt idx="2295">
                  <c:v>1.12E-6</c:v>
                </c:pt>
                <c:pt idx="2296">
                  <c:v>1.07E-6</c:v>
                </c:pt>
                <c:pt idx="2297">
                  <c:v>1.02E-6</c:v>
                </c:pt>
                <c:pt idx="2298">
                  <c:v>9.75000000000003E-7</c:v>
                </c:pt>
                <c:pt idx="2299">
                  <c:v>9.26000000000003E-7</c:v>
                </c:pt>
                <c:pt idx="2300">
                  <c:v>8.77000000000002E-7</c:v>
                </c:pt>
                <c:pt idx="2301">
                  <c:v>8.26000000000002E-7</c:v>
                </c:pt>
                <c:pt idx="2302">
                  <c:v>7.75000000000002E-7</c:v>
                </c:pt>
                <c:pt idx="2303">
                  <c:v>7.24000000000002E-7</c:v>
                </c:pt>
                <c:pt idx="2304">
                  <c:v>6.69000000000001E-7</c:v>
                </c:pt>
                <c:pt idx="2305">
                  <c:v>6.18000000000001E-7</c:v>
                </c:pt>
                <c:pt idx="2306">
                  <c:v>5.65000000000001E-7</c:v>
                </c:pt>
                <c:pt idx="2307">
                  <c:v>5.10000000000001E-7</c:v>
                </c:pt>
                <c:pt idx="2308">
                  <c:v>4.54000000000001E-7</c:v>
                </c:pt>
                <c:pt idx="2309">
                  <c:v>4.00000000000001E-7</c:v>
                </c:pt>
                <c:pt idx="2310">
                  <c:v>3.48000000000001E-7</c:v>
                </c:pt>
                <c:pt idx="2311">
                  <c:v>2.96000000000001E-7</c:v>
                </c:pt>
                <c:pt idx="2312">
                  <c:v>2.43E-7</c:v>
                </c:pt>
                <c:pt idx="2313">
                  <c:v>1.88E-7</c:v>
                </c:pt>
                <c:pt idx="2314">
                  <c:v>1.41E-7</c:v>
                </c:pt>
                <c:pt idx="2315">
                  <c:v>8.81000000000003E-8</c:v>
                </c:pt>
                <c:pt idx="2316">
                  <c:v>3.40000000000001E-8</c:v>
                </c:pt>
                <c:pt idx="2317">
                  <c:v>-1.96E-8</c:v>
                </c:pt>
                <c:pt idx="2318">
                  <c:v>-6.85000000000002E-8</c:v>
                </c:pt>
                <c:pt idx="2319">
                  <c:v>-1.2E-7</c:v>
                </c:pt>
                <c:pt idx="2320">
                  <c:v>-1.67E-7</c:v>
                </c:pt>
                <c:pt idx="2321">
                  <c:v>-2.16000000000001E-7</c:v>
                </c:pt>
                <c:pt idx="2322">
                  <c:v>-2.59E-7</c:v>
                </c:pt>
                <c:pt idx="2323">
                  <c:v>-3.02000000000001E-7</c:v>
                </c:pt>
                <c:pt idx="2324">
                  <c:v>-3.47000000000001E-7</c:v>
                </c:pt>
                <c:pt idx="2325">
                  <c:v>-3.88000000000001E-7</c:v>
                </c:pt>
                <c:pt idx="2326">
                  <c:v>-4.26000000000001E-7</c:v>
                </c:pt>
                <c:pt idx="2327">
                  <c:v>-4.61E-7</c:v>
                </c:pt>
                <c:pt idx="2328">
                  <c:v>-4.91000000000002E-7</c:v>
                </c:pt>
                <c:pt idx="2329">
                  <c:v>-5.18000000000002E-7</c:v>
                </c:pt>
                <c:pt idx="2330">
                  <c:v>-5.40000000000002E-7</c:v>
                </c:pt>
                <c:pt idx="2331">
                  <c:v>-5.57000000000002E-7</c:v>
                </c:pt>
                <c:pt idx="2332">
                  <c:v>-5.75000000000002E-7</c:v>
                </c:pt>
                <c:pt idx="2333">
                  <c:v>-5.88000000000002E-7</c:v>
                </c:pt>
                <c:pt idx="2334">
                  <c:v>-6.01000000000002E-7</c:v>
                </c:pt>
                <c:pt idx="2335">
                  <c:v>-6.14000000000001E-7</c:v>
                </c:pt>
                <c:pt idx="2336">
                  <c:v>-6.23000000000002E-7</c:v>
                </c:pt>
                <c:pt idx="2337">
                  <c:v>-6.30000000000002E-7</c:v>
                </c:pt>
                <c:pt idx="2338">
                  <c:v>-6.35000000000001E-7</c:v>
                </c:pt>
                <c:pt idx="2339">
                  <c:v>-6.35000000000001E-7</c:v>
                </c:pt>
                <c:pt idx="2340">
                  <c:v>-6.36000000000001E-7</c:v>
                </c:pt>
                <c:pt idx="2341">
                  <c:v>-6.31000000000002E-7</c:v>
                </c:pt>
                <c:pt idx="2342">
                  <c:v>-6.26000000000002E-7</c:v>
                </c:pt>
                <c:pt idx="2343">
                  <c:v>-6.18000000000001E-7</c:v>
                </c:pt>
                <c:pt idx="2344">
                  <c:v>-6.09000000000002E-7</c:v>
                </c:pt>
                <c:pt idx="2345">
                  <c:v>-5.99000000000002E-7</c:v>
                </c:pt>
                <c:pt idx="2346">
                  <c:v>-5.86000000000001E-7</c:v>
                </c:pt>
                <c:pt idx="2347">
                  <c:v>-5.74000000000002E-7</c:v>
                </c:pt>
                <c:pt idx="2348">
                  <c:v>-5.65000000000001E-7</c:v>
                </c:pt>
                <c:pt idx="2349">
                  <c:v>-5.55000000000002E-7</c:v>
                </c:pt>
                <c:pt idx="2350">
                  <c:v>-5.46000000000002E-7</c:v>
                </c:pt>
                <c:pt idx="2351">
                  <c:v>-5.36000000000001E-7</c:v>
                </c:pt>
                <c:pt idx="2352">
                  <c:v>-5.25000000000001E-7</c:v>
                </c:pt>
                <c:pt idx="2353">
                  <c:v>-5.16000000000001E-7</c:v>
                </c:pt>
                <c:pt idx="2354">
                  <c:v>-5.09000000000001E-7</c:v>
                </c:pt>
                <c:pt idx="2355">
                  <c:v>-5.01000000000001E-7</c:v>
                </c:pt>
                <c:pt idx="2356">
                  <c:v>-4.93000000000002E-7</c:v>
                </c:pt>
                <c:pt idx="2357">
                  <c:v>-4.85000000000001E-7</c:v>
                </c:pt>
                <c:pt idx="2358">
                  <c:v>-4.80000000000002E-7</c:v>
                </c:pt>
                <c:pt idx="2359">
                  <c:v>-4.75000000000001E-7</c:v>
                </c:pt>
                <c:pt idx="2360">
                  <c:v>-4.70000000000001E-7</c:v>
                </c:pt>
                <c:pt idx="2361">
                  <c:v>-4.61E-7</c:v>
                </c:pt>
                <c:pt idx="2362">
                  <c:v>-4.55000000000001E-7</c:v>
                </c:pt>
                <c:pt idx="2363">
                  <c:v>-4.47000000000002E-7</c:v>
                </c:pt>
                <c:pt idx="2364">
                  <c:v>-4.42000000000001E-7</c:v>
                </c:pt>
                <c:pt idx="2365">
                  <c:v>-4.37000000000001E-7</c:v>
                </c:pt>
                <c:pt idx="2366">
                  <c:v>-4.33000000000001E-7</c:v>
                </c:pt>
                <c:pt idx="2367">
                  <c:v>-4.31E-7</c:v>
                </c:pt>
                <c:pt idx="2368">
                  <c:v>-4.26000000000001E-7</c:v>
                </c:pt>
                <c:pt idx="2369">
                  <c:v>-4.25000000000001E-7</c:v>
                </c:pt>
                <c:pt idx="2370">
                  <c:v>-4.23000000000001E-7</c:v>
                </c:pt>
                <c:pt idx="2371">
                  <c:v>-4.19E-7</c:v>
                </c:pt>
                <c:pt idx="2372">
                  <c:v>-4.16E-7</c:v>
                </c:pt>
                <c:pt idx="2373">
                  <c:v>-4.13000000000001E-7</c:v>
                </c:pt>
                <c:pt idx="2374">
                  <c:v>-4.11E-7</c:v>
                </c:pt>
                <c:pt idx="2375">
                  <c:v>-4.12E-7</c:v>
                </c:pt>
                <c:pt idx="2376">
                  <c:v>-4.09E-7</c:v>
                </c:pt>
                <c:pt idx="2377">
                  <c:v>-4.07000000000001E-7</c:v>
                </c:pt>
                <c:pt idx="2378">
                  <c:v>-4.09E-7</c:v>
                </c:pt>
                <c:pt idx="2379">
                  <c:v>-4.08000000000001E-7</c:v>
                </c:pt>
                <c:pt idx="2380">
                  <c:v>-4.1E-7</c:v>
                </c:pt>
                <c:pt idx="2381">
                  <c:v>-4.11E-7</c:v>
                </c:pt>
                <c:pt idx="2382">
                  <c:v>-4.1E-7</c:v>
                </c:pt>
                <c:pt idx="2383">
                  <c:v>-4.15E-7</c:v>
                </c:pt>
                <c:pt idx="2384">
                  <c:v>-4.16E-7</c:v>
                </c:pt>
                <c:pt idx="2385">
                  <c:v>-4.19E-7</c:v>
                </c:pt>
                <c:pt idx="2386">
                  <c:v>-4.20000000000001E-7</c:v>
                </c:pt>
                <c:pt idx="2387">
                  <c:v>-4.21000000000001E-7</c:v>
                </c:pt>
                <c:pt idx="2388">
                  <c:v>-4.23000000000001E-7</c:v>
                </c:pt>
                <c:pt idx="2389">
                  <c:v>-4.26000000000001E-7</c:v>
                </c:pt>
                <c:pt idx="2390">
                  <c:v>-4.26000000000001E-7</c:v>
                </c:pt>
                <c:pt idx="2391">
                  <c:v>-4.29000000000001E-7</c:v>
                </c:pt>
                <c:pt idx="2392">
                  <c:v>-4.29000000000001E-7</c:v>
                </c:pt>
                <c:pt idx="2393">
                  <c:v>-4.31E-7</c:v>
                </c:pt>
                <c:pt idx="2394">
                  <c:v>-4.33000000000001E-7</c:v>
                </c:pt>
                <c:pt idx="2395">
                  <c:v>-4.36E-7</c:v>
                </c:pt>
                <c:pt idx="2396">
                  <c:v>-4.38000000000001E-7</c:v>
                </c:pt>
                <c:pt idx="2397">
                  <c:v>-4.40000000000001E-7</c:v>
                </c:pt>
                <c:pt idx="2398">
                  <c:v>-4.42000000000001E-7</c:v>
                </c:pt>
                <c:pt idx="2399">
                  <c:v>-4.45000000000002E-7</c:v>
                </c:pt>
                <c:pt idx="2400">
                  <c:v>-4.50000000000001E-7</c:v>
                </c:pt>
                <c:pt idx="2401">
                  <c:v>-4.53000000000001E-7</c:v>
                </c:pt>
                <c:pt idx="2402">
                  <c:v>-4.58000000000001E-7</c:v>
                </c:pt>
                <c:pt idx="2403">
                  <c:v>-4.62E-7</c:v>
                </c:pt>
                <c:pt idx="2404">
                  <c:v>-4.69E-7</c:v>
                </c:pt>
                <c:pt idx="2405">
                  <c:v>-4.73000000000002E-7</c:v>
                </c:pt>
                <c:pt idx="2406">
                  <c:v>-4.78000000000001E-7</c:v>
                </c:pt>
                <c:pt idx="2407">
                  <c:v>-4.81000000000001E-7</c:v>
                </c:pt>
                <c:pt idx="2408">
                  <c:v>-4.85000000000001E-7</c:v>
                </c:pt>
                <c:pt idx="2409">
                  <c:v>-4.84000000000001E-7</c:v>
                </c:pt>
                <c:pt idx="2410">
                  <c:v>-4.84000000000001E-7</c:v>
                </c:pt>
                <c:pt idx="2411">
                  <c:v>-4.82000000000001E-7</c:v>
                </c:pt>
                <c:pt idx="2412">
                  <c:v>-4.83000000000002E-7</c:v>
                </c:pt>
                <c:pt idx="2413">
                  <c:v>-4.80000000000002E-7</c:v>
                </c:pt>
                <c:pt idx="2414">
                  <c:v>-4.81000000000001E-7</c:v>
                </c:pt>
                <c:pt idx="2415">
                  <c:v>-4.84000000000001E-7</c:v>
                </c:pt>
                <c:pt idx="2416">
                  <c:v>-4.84000000000001E-7</c:v>
                </c:pt>
                <c:pt idx="2417">
                  <c:v>-4.90000000000001E-7</c:v>
                </c:pt>
                <c:pt idx="2418">
                  <c:v>-4.94000000000002E-7</c:v>
                </c:pt>
                <c:pt idx="2419">
                  <c:v>-4.98000000000002E-7</c:v>
                </c:pt>
                <c:pt idx="2420">
                  <c:v>-5.04000000000001E-7</c:v>
                </c:pt>
                <c:pt idx="2421">
                  <c:v>-5.09000000000001E-7</c:v>
                </c:pt>
                <c:pt idx="2422">
                  <c:v>-5.12000000000001E-7</c:v>
                </c:pt>
                <c:pt idx="2423">
                  <c:v>-5.19000000000001E-7</c:v>
                </c:pt>
                <c:pt idx="2424">
                  <c:v>-5.21000000000002E-7</c:v>
                </c:pt>
                <c:pt idx="2425">
                  <c:v>-5.24000000000002E-7</c:v>
                </c:pt>
                <c:pt idx="2426">
                  <c:v>-5.28000000000002E-7</c:v>
                </c:pt>
                <c:pt idx="2427">
                  <c:v>-5.31000000000001E-7</c:v>
                </c:pt>
                <c:pt idx="2428">
                  <c:v>-5.31000000000001E-7</c:v>
                </c:pt>
                <c:pt idx="2429">
                  <c:v>-5.33000000000001E-7</c:v>
                </c:pt>
                <c:pt idx="2430">
                  <c:v>-5.32000000000001E-7</c:v>
                </c:pt>
                <c:pt idx="2431">
                  <c:v>-5.33000000000001E-7</c:v>
                </c:pt>
                <c:pt idx="2432">
                  <c:v>-5.34000000000002E-7</c:v>
                </c:pt>
                <c:pt idx="2433">
                  <c:v>-5.33000000000001E-7</c:v>
                </c:pt>
                <c:pt idx="2434">
                  <c:v>-5.35000000000001E-7</c:v>
                </c:pt>
                <c:pt idx="2435">
                  <c:v>-5.35000000000001E-7</c:v>
                </c:pt>
                <c:pt idx="2436">
                  <c:v>-5.35000000000001E-7</c:v>
                </c:pt>
                <c:pt idx="2437">
                  <c:v>-5.37000000000002E-7</c:v>
                </c:pt>
                <c:pt idx="2438">
                  <c:v>-5.38000000000002E-7</c:v>
                </c:pt>
                <c:pt idx="2439">
                  <c:v>-5.42000000000001E-7</c:v>
                </c:pt>
                <c:pt idx="2440">
                  <c:v>-5.45000000000001E-7</c:v>
                </c:pt>
                <c:pt idx="2441">
                  <c:v>-5.47000000000002E-7</c:v>
                </c:pt>
                <c:pt idx="2442">
                  <c:v>-5.55000000000002E-7</c:v>
                </c:pt>
                <c:pt idx="2443">
                  <c:v>-5.60000000000001E-7</c:v>
                </c:pt>
                <c:pt idx="2444">
                  <c:v>-5.65000000000001E-7</c:v>
                </c:pt>
                <c:pt idx="2445">
                  <c:v>-5.71000000000002E-7</c:v>
                </c:pt>
                <c:pt idx="2446">
                  <c:v>-5.74000000000002E-7</c:v>
                </c:pt>
                <c:pt idx="2447">
                  <c:v>-5.77000000000002E-7</c:v>
                </c:pt>
                <c:pt idx="2448">
                  <c:v>-5.81000000000001E-7</c:v>
                </c:pt>
                <c:pt idx="2449">
                  <c:v>-5.79000000000002E-7</c:v>
                </c:pt>
                <c:pt idx="2450">
                  <c:v>-5.80000000000001E-7</c:v>
                </c:pt>
                <c:pt idx="2451">
                  <c:v>-5.83000000000002E-7</c:v>
                </c:pt>
                <c:pt idx="2452">
                  <c:v>-5.85000000000001E-7</c:v>
                </c:pt>
                <c:pt idx="2453">
                  <c:v>-5.86000000000001E-7</c:v>
                </c:pt>
                <c:pt idx="2454">
                  <c:v>-5.90000000000002E-7</c:v>
                </c:pt>
                <c:pt idx="2455">
                  <c:v>-5.93000000000002E-7</c:v>
                </c:pt>
                <c:pt idx="2456">
                  <c:v>-5.99000000000002E-7</c:v>
                </c:pt>
                <c:pt idx="2457">
                  <c:v>-6.05000000000002E-7</c:v>
                </c:pt>
                <c:pt idx="2458">
                  <c:v>-6.12000000000001E-7</c:v>
                </c:pt>
                <c:pt idx="2459">
                  <c:v>-6.17000000000002E-7</c:v>
                </c:pt>
                <c:pt idx="2460">
                  <c:v>-6.24000000000002E-7</c:v>
                </c:pt>
                <c:pt idx="2461">
                  <c:v>-6.30000000000002E-7</c:v>
                </c:pt>
                <c:pt idx="2462">
                  <c:v>-6.36000000000001E-7</c:v>
                </c:pt>
                <c:pt idx="2463">
                  <c:v>-6.43000000000002E-7</c:v>
                </c:pt>
                <c:pt idx="2464">
                  <c:v>-6.46000000000002E-7</c:v>
                </c:pt>
                <c:pt idx="2465">
                  <c:v>-6.51000000000002E-7</c:v>
                </c:pt>
                <c:pt idx="2466">
                  <c:v>-6.57000000000002E-7</c:v>
                </c:pt>
                <c:pt idx="2467">
                  <c:v>-6.61000000000002E-7</c:v>
                </c:pt>
                <c:pt idx="2468">
                  <c:v>-6.65000000000002E-7</c:v>
                </c:pt>
                <c:pt idx="2469">
                  <c:v>-6.69000000000001E-7</c:v>
                </c:pt>
                <c:pt idx="2470">
                  <c:v>-6.70000000000002E-7</c:v>
                </c:pt>
                <c:pt idx="2471">
                  <c:v>-6.74000000000002E-7</c:v>
                </c:pt>
                <c:pt idx="2472">
                  <c:v>-6.78000000000002E-7</c:v>
                </c:pt>
                <c:pt idx="2473">
                  <c:v>-6.82000000000002E-7</c:v>
                </c:pt>
                <c:pt idx="2474">
                  <c:v>-6.91000000000002E-7</c:v>
                </c:pt>
                <c:pt idx="2475">
                  <c:v>-6.98000000000002E-7</c:v>
                </c:pt>
                <c:pt idx="2476">
                  <c:v>-7.06000000000002E-7</c:v>
                </c:pt>
                <c:pt idx="2477">
                  <c:v>-7.17000000000002E-7</c:v>
                </c:pt>
                <c:pt idx="2478">
                  <c:v>-7.29000000000002E-7</c:v>
                </c:pt>
                <c:pt idx="2479">
                  <c:v>-7.40000000000003E-7</c:v>
                </c:pt>
                <c:pt idx="2480">
                  <c:v>-7.49000000000002E-7</c:v>
                </c:pt>
                <c:pt idx="2481">
                  <c:v>-7.56000000000002E-7</c:v>
                </c:pt>
                <c:pt idx="2482">
                  <c:v>-7.63000000000002E-7</c:v>
                </c:pt>
                <c:pt idx="2483">
                  <c:v>-7.70000000000002E-7</c:v>
                </c:pt>
                <c:pt idx="2484">
                  <c:v>-7.78000000000003E-7</c:v>
                </c:pt>
                <c:pt idx="2485">
                  <c:v>-7.88000000000002E-7</c:v>
                </c:pt>
                <c:pt idx="2486">
                  <c:v>-8.00000000000002E-7</c:v>
                </c:pt>
                <c:pt idx="2487">
                  <c:v>-8.14000000000001E-7</c:v>
                </c:pt>
                <c:pt idx="2488">
                  <c:v>-8.29000000000001E-7</c:v>
                </c:pt>
                <c:pt idx="2489">
                  <c:v>-8.45000000000003E-7</c:v>
                </c:pt>
                <c:pt idx="2490">
                  <c:v>-8.64000000000001E-7</c:v>
                </c:pt>
                <c:pt idx="2491">
                  <c:v>-8.82000000000003E-7</c:v>
                </c:pt>
                <c:pt idx="2492">
                  <c:v>-8.96000000000003E-7</c:v>
                </c:pt>
                <c:pt idx="2493">
                  <c:v>-9.07000000000004E-7</c:v>
                </c:pt>
                <c:pt idx="2494">
                  <c:v>-9.20000000000003E-7</c:v>
                </c:pt>
                <c:pt idx="2495">
                  <c:v>-9.34000000000003E-7</c:v>
                </c:pt>
                <c:pt idx="2496">
                  <c:v>-9.49000000000003E-7</c:v>
                </c:pt>
                <c:pt idx="2497">
                  <c:v>-9.63000000000002E-7</c:v>
                </c:pt>
                <c:pt idx="2498">
                  <c:v>-9.80000000000003E-7</c:v>
                </c:pt>
                <c:pt idx="2499">
                  <c:v>0.0</c:v>
                </c:pt>
                <c:pt idx="2500">
                  <c:v>-1.02E-6</c:v>
                </c:pt>
                <c:pt idx="2501">
                  <c:v>-1.04E-6</c:v>
                </c:pt>
                <c:pt idx="2502">
                  <c:v>-1.07E-6</c:v>
                </c:pt>
                <c:pt idx="2503">
                  <c:v>-1.1E-6</c:v>
                </c:pt>
                <c:pt idx="2504">
                  <c:v>-1.12E-6</c:v>
                </c:pt>
                <c:pt idx="2505">
                  <c:v>-1.15E-6</c:v>
                </c:pt>
                <c:pt idx="2506">
                  <c:v>-1.18E-6</c:v>
                </c:pt>
                <c:pt idx="2507">
                  <c:v>-1.21E-6</c:v>
                </c:pt>
                <c:pt idx="2508">
                  <c:v>-1.24E-6</c:v>
                </c:pt>
                <c:pt idx="2509">
                  <c:v>-1.27E-6</c:v>
                </c:pt>
                <c:pt idx="2510">
                  <c:v>-1.3E-6</c:v>
                </c:pt>
                <c:pt idx="2511">
                  <c:v>-1.33E-6</c:v>
                </c:pt>
                <c:pt idx="2512">
                  <c:v>-1.36E-6</c:v>
                </c:pt>
                <c:pt idx="2513">
                  <c:v>-1.4E-6</c:v>
                </c:pt>
                <c:pt idx="2514">
                  <c:v>-1.43E-6</c:v>
                </c:pt>
                <c:pt idx="2515">
                  <c:v>-1.48E-6</c:v>
                </c:pt>
                <c:pt idx="2516">
                  <c:v>-1.52E-6</c:v>
                </c:pt>
                <c:pt idx="2517">
                  <c:v>-1.56E-6</c:v>
                </c:pt>
                <c:pt idx="2518">
                  <c:v>-1.61E-6</c:v>
                </c:pt>
                <c:pt idx="2519">
                  <c:v>-1.66E-6</c:v>
                </c:pt>
                <c:pt idx="2520">
                  <c:v>-1.71E-6</c:v>
                </c:pt>
                <c:pt idx="2521">
                  <c:v>-1.77E-6</c:v>
                </c:pt>
                <c:pt idx="2522">
                  <c:v>-1.83E-6</c:v>
                </c:pt>
                <c:pt idx="2523">
                  <c:v>-1.9E-6</c:v>
                </c:pt>
                <c:pt idx="2524">
                  <c:v>-1.96E-6</c:v>
                </c:pt>
                <c:pt idx="2525">
                  <c:v>-2.03E-6</c:v>
                </c:pt>
                <c:pt idx="2526">
                  <c:v>-2.1E-6</c:v>
                </c:pt>
                <c:pt idx="2527">
                  <c:v>-2.18E-6</c:v>
                </c:pt>
                <c:pt idx="2528">
                  <c:v>-2.25E-6</c:v>
                </c:pt>
                <c:pt idx="2529">
                  <c:v>-2.33E-6</c:v>
                </c:pt>
                <c:pt idx="2530">
                  <c:v>-2.41E-6</c:v>
                </c:pt>
                <c:pt idx="2531">
                  <c:v>-2.5E-6</c:v>
                </c:pt>
                <c:pt idx="2532">
                  <c:v>-2.59E-6</c:v>
                </c:pt>
                <c:pt idx="2533">
                  <c:v>-2.68E-6</c:v>
                </c:pt>
                <c:pt idx="2534">
                  <c:v>-2.78000000000001E-6</c:v>
                </c:pt>
                <c:pt idx="2535">
                  <c:v>-2.87E-6</c:v>
                </c:pt>
                <c:pt idx="2536">
                  <c:v>-2.97E-6</c:v>
                </c:pt>
                <c:pt idx="2537">
                  <c:v>-3.07E-6</c:v>
                </c:pt>
                <c:pt idx="2538">
                  <c:v>-3.17E-6</c:v>
                </c:pt>
                <c:pt idx="2539">
                  <c:v>-3.27000000000001E-6</c:v>
                </c:pt>
                <c:pt idx="2540">
                  <c:v>-3.38E-6</c:v>
                </c:pt>
                <c:pt idx="2541">
                  <c:v>-3.48E-6</c:v>
                </c:pt>
                <c:pt idx="2542">
                  <c:v>-3.59000000000001E-6</c:v>
                </c:pt>
                <c:pt idx="2543">
                  <c:v>-3.70000000000001E-6</c:v>
                </c:pt>
                <c:pt idx="2544">
                  <c:v>-3.82000000000001E-6</c:v>
                </c:pt>
                <c:pt idx="2545">
                  <c:v>-3.93000000000001E-6</c:v>
                </c:pt>
                <c:pt idx="2546">
                  <c:v>-4.04E-6</c:v>
                </c:pt>
                <c:pt idx="2547">
                  <c:v>-4.15E-6</c:v>
                </c:pt>
                <c:pt idx="2548">
                  <c:v>-4.26000000000001E-6</c:v>
                </c:pt>
                <c:pt idx="2549">
                  <c:v>-4.38E-6</c:v>
                </c:pt>
                <c:pt idx="2550">
                  <c:v>-4.50000000000001E-6</c:v>
                </c:pt>
                <c:pt idx="2551">
                  <c:v>-4.61E-6</c:v>
                </c:pt>
                <c:pt idx="2552">
                  <c:v>-4.74000000000001E-6</c:v>
                </c:pt>
                <c:pt idx="2553">
                  <c:v>-4.86E-6</c:v>
                </c:pt>
                <c:pt idx="2554">
                  <c:v>-4.98000000000002E-6</c:v>
                </c:pt>
                <c:pt idx="2555">
                  <c:v>-5.11E-6</c:v>
                </c:pt>
                <c:pt idx="2556">
                  <c:v>-5.24000000000002E-6</c:v>
                </c:pt>
                <c:pt idx="2557">
                  <c:v>-5.37000000000001E-6</c:v>
                </c:pt>
                <c:pt idx="2558">
                  <c:v>-5.51000000000001E-6</c:v>
                </c:pt>
                <c:pt idx="2559">
                  <c:v>-5.64000000000001E-6</c:v>
                </c:pt>
                <c:pt idx="2560">
                  <c:v>-5.78000000000002E-6</c:v>
                </c:pt>
                <c:pt idx="2561">
                  <c:v>-5.92000000000002E-6</c:v>
                </c:pt>
                <c:pt idx="2562">
                  <c:v>-6.08000000000002E-6</c:v>
                </c:pt>
                <c:pt idx="2563">
                  <c:v>-6.23000000000002E-6</c:v>
                </c:pt>
                <c:pt idx="2564">
                  <c:v>-6.38000000000002E-6</c:v>
                </c:pt>
                <c:pt idx="2565">
                  <c:v>-6.53000000000002E-6</c:v>
                </c:pt>
                <c:pt idx="2566">
                  <c:v>-6.69000000000001E-6</c:v>
                </c:pt>
                <c:pt idx="2567">
                  <c:v>-6.85000000000001E-6</c:v>
                </c:pt>
                <c:pt idx="2568">
                  <c:v>-7.02000000000001E-6</c:v>
                </c:pt>
                <c:pt idx="2569">
                  <c:v>-7.18000000000002E-6</c:v>
                </c:pt>
                <c:pt idx="2570">
                  <c:v>-7.34000000000002E-6</c:v>
                </c:pt>
                <c:pt idx="2571">
                  <c:v>-7.50000000000002E-6</c:v>
                </c:pt>
                <c:pt idx="2572">
                  <c:v>-7.67000000000002E-6</c:v>
                </c:pt>
                <c:pt idx="2573">
                  <c:v>-7.83000000000002E-6</c:v>
                </c:pt>
                <c:pt idx="2574">
                  <c:v>-8.00000000000002E-6</c:v>
                </c:pt>
                <c:pt idx="2575">
                  <c:v>-8.16000000000002E-6</c:v>
                </c:pt>
                <c:pt idx="2576">
                  <c:v>-8.31000000000002E-6</c:v>
                </c:pt>
                <c:pt idx="2577">
                  <c:v>-8.46000000000003E-6</c:v>
                </c:pt>
                <c:pt idx="2578">
                  <c:v>-8.61000000000001E-6</c:v>
                </c:pt>
                <c:pt idx="2579">
                  <c:v>-8.75000000000002E-6</c:v>
                </c:pt>
                <c:pt idx="2580">
                  <c:v>-8.89000000000003E-6</c:v>
                </c:pt>
                <c:pt idx="2581">
                  <c:v>-9.01000000000002E-6</c:v>
                </c:pt>
                <c:pt idx="2582">
                  <c:v>-9.14000000000001E-6</c:v>
                </c:pt>
                <c:pt idx="2583">
                  <c:v>-9.25000000000003E-6</c:v>
                </c:pt>
                <c:pt idx="2584">
                  <c:v>-9.36000000000003E-6</c:v>
                </c:pt>
                <c:pt idx="2585">
                  <c:v>-9.45000000000003E-6</c:v>
                </c:pt>
                <c:pt idx="2586">
                  <c:v>-9.54000000000001E-6</c:v>
                </c:pt>
                <c:pt idx="2587">
                  <c:v>-9.62000000000001E-6</c:v>
                </c:pt>
                <c:pt idx="2588">
                  <c:v>-9.69000000000001E-6</c:v>
                </c:pt>
                <c:pt idx="2589">
                  <c:v>-9.76000000000002E-6</c:v>
                </c:pt>
                <c:pt idx="2590">
                  <c:v>-9.80000000000003E-6</c:v>
                </c:pt>
                <c:pt idx="2591">
                  <c:v>-9.85000000000004E-6</c:v>
                </c:pt>
                <c:pt idx="2592">
                  <c:v>-9.89000000000003E-6</c:v>
                </c:pt>
                <c:pt idx="2593">
                  <c:v>-9.91000000000003E-6</c:v>
                </c:pt>
                <c:pt idx="2594">
                  <c:v>-9.93000000000002E-6</c:v>
                </c:pt>
                <c:pt idx="2595">
                  <c:v>-9.94000000000002E-6</c:v>
                </c:pt>
                <c:pt idx="2596">
                  <c:v>-9.94000000000002E-6</c:v>
                </c:pt>
                <c:pt idx="2597">
                  <c:v>-9.94000000000002E-6</c:v>
                </c:pt>
                <c:pt idx="2598">
                  <c:v>-9.93000000000002E-6</c:v>
                </c:pt>
                <c:pt idx="2599">
                  <c:v>-9.92000000000004E-6</c:v>
                </c:pt>
                <c:pt idx="2600">
                  <c:v>-9.90000000000003E-6</c:v>
                </c:pt>
                <c:pt idx="2601">
                  <c:v>-9.87000000000003E-6</c:v>
                </c:pt>
                <c:pt idx="2602">
                  <c:v>-9.83000000000002E-6</c:v>
                </c:pt>
                <c:pt idx="2603">
                  <c:v>-9.80000000000003E-6</c:v>
                </c:pt>
                <c:pt idx="2604">
                  <c:v>-9.75000000000002E-6</c:v>
                </c:pt>
                <c:pt idx="2605">
                  <c:v>-9.71000000000002E-6</c:v>
                </c:pt>
                <c:pt idx="2606">
                  <c:v>-9.66000000000002E-6</c:v>
                </c:pt>
                <c:pt idx="2607">
                  <c:v>-9.60000000000002E-6</c:v>
                </c:pt>
                <c:pt idx="2608">
                  <c:v>-9.55000000000003E-6</c:v>
                </c:pt>
                <c:pt idx="2609">
                  <c:v>-9.49000000000003E-6</c:v>
                </c:pt>
                <c:pt idx="2610">
                  <c:v>-9.44000000000001E-6</c:v>
                </c:pt>
                <c:pt idx="2611">
                  <c:v>-9.38000000000003E-6</c:v>
                </c:pt>
                <c:pt idx="2612">
                  <c:v>-9.33000000000002E-6</c:v>
                </c:pt>
                <c:pt idx="2613">
                  <c:v>-9.27000000000001E-6</c:v>
                </c:pt>
                <c:pt idx="2614">
                  <c:v>-9.23000000000002E-6</c:v>
                </c:pt>
                <c:pt idx="2615">
                  <c:v>-9.18000000000002E-6</c:v>
                </c:pt>
                <c:pt idx="2616">
                  <c:v>-9.15000000000003E-6</c:v>
                </c:pt>
                <c:pt idx="2617">
                  <c:v>-9.12000000000001E-6</c:v>
                </c:pt>
                <c:pt idx="2618">
                  <c:v>-9.10000000000001E-6</c:v>
                </c:pt>
                <c:pt idx="2619">
                  <c:v>-9.09000000000002E-6</c:v>
                </c:pt>
                <c:pt idx="2620">
                  <c:v>-9.09000000000002E-6</c:v>
                </c:pt>
                <c:pt idx="2621">
                  <c:v>-9.10000000000001E-6</c:v>
                </c:pt>
                <c:pt idx="2622">
                  <c:v>-9.12000000000001E-6</c:v>
                </c:pt>
                <c:pt idx="2623">
                  <c:v>-9.16000000000003E-6</c:v>
                </c:pt>
                <c:pt idx="2624">
                  <c:v>-9.20000000000001E-6</c:v>
                </c:pt>
                <c:pt idx="2625">
                  <c:v>-9.27000000000001E-6</c:v>
                </c:pt>
                <c:pt idx="2626">
                  <c:v>-9.35000000000003E-6</c:v>
                </c:pt>
                <c:pt idx="2627">
                  <c:v>-9.44000000000001E-6</c:v>
                </c:pt>
                <c:pt idx="2628">
                  <c:v>-9.55000000000003E-6</c:v>
                </c:pt>
                <c:pt idx="2629">
                  <c:v>-9.68000000000002E-6</c:v>
                </c:pt>
                <c:pt idx="2630">
                  <c:v>-9.82000000000003E-6</c:v>
                </c:pt>
                <c:pt idx="2631">
                  <c:v>-9.98000000000003E-6</c:v>
                </c:pt>
                <c:pt idx="2632">
                  <c:v>-1.02E-5</c:v>
                </c:pt>
                <c:pt idx="2633">
                  <c:v>-1.03E-5</c:v>
                </c:pt>
                <c:pt idx="2634">
                  <c:v>-1.05E-5</c:v>
                </c:pt>
                <c:pt idx="2635">
                  <c:v>-1.08E-5</c:v>
                </c:pt>
                <c:pt idx="2636">
                  <c:v>-1.1E-5</c:v>
                </c:pt>
                <c:pt idx="2637">
                  <c:v>-1.12E-5</c:v>
                </c:pt>
                <c:pt idx="2638">
                  <c:v>-1.15E-5</c:v>
                </c:pt>
                <c:pt idx="2639">
                  <c:v>-1.18E-5</c:v>
                </c:pt>
                <c:pt idx="2640">
                  <c:v>-1.21E-5</c:v>
                </c:pt>
                <c:pt idx="2641">
                  <c:v>-1.24E-5</c:v>
                </c:pt>
                <c:pt idx="2642">
                  <c:v>-1.27E-5</c:v>
                </c:pt>
                <c:pt idx="2643">
                  <c:v>-1.31E-5</c:v>
                </c:pt>
                <c:pt idx="2644">
                  <c:v>-1.34E-5</c:v>
                </c:pt>
                <c:pt idx="2645">
                  <c:v>-1.38E-5</c:v>
                </c:pt>
                <c:pt idx="2646">
                  <c:v>-1.42E-5</c:v>
                </c:pt>
                <c:pt idx="2647">
                  <c:v>-1.46E-5</c:v>
                </c:pt>
                <c:pt idx="2648">
                  <c:v>-1.5E-5</c:v>
                </c:pt>
                <c:pt idx="2649">
                  <c:v>-1.54E-5</c:v>
                </c:pt>
                <c:pt idx="2650">
                  <c:v>-1.42E-5</c:v>
                </c:pt>
                <c:pt idx="2651">
                  <c:v>-1.32E-5</c:v>
                </c:pt>
                <c:pt idx="2652">
                  <c:v>-1.22E-5</c:v>
                </c:pt>
                <c:pt idx="2653">
                  <c:v>-1.14E-5</c:v>
                </c:pt>
                <c:pt idx="2654">
                  <c:v>-1.05E-5</c:v>
                </c:pt>
                <c:pt idx="2655">
                  <c:v>-9.70000000000001E-6</c:v>
                </c:pt>
                <c:pt idx="2656">
                  <c:v>-8.97000000000002E-6</c:v>
                </c:pt>
                <c:pt idx="2657">
                  <c:v>-8.29000000000002E-6</c:v>
                </c:pt>
                <c:pt idx="2658">
                  <c:v>-7.68000000000002E-6</c:v>
                </c:pt>
                <c:pt idx="2659">
                  <c:v>-7.11000000000001E-6</c:v>
                </c:pt>
                <c:pt idx="2660">
                  <c:v>-6.59000000000001E-6</c:v>
                </c:pt>
                <c:pt idx="2661">
                  <c:v>-6.11000000000001E-6</c:v>
                </c:pt>
                <c:pt idx="2662">
                  <c:v>-5.67000000000001E-6</c:v>
                </c:pt>
                <c:pt idx="2663">
                  <c:v>-5.27000000000002E-6</c:v>
                </c:pt>
                <c:pt idx="2664">
                  <c:v>-4.90000000000001E-6</c:v>
                </c:pt>
                <c:pt idx="2665">
                  <c:v>-4.56E-6</c:v>
                </c:pt>
                <c:pt idx="2666">
                  <c:v>-4.24000000000001E-6</c:v>
                </c:pt>
                <c:pt idx="2667">
                  <c:v>-3.96000000000001E-6</c:v>
                </c:pt>
                <c:pt idx="2668">
                  <c:v>-3.70000000000001E-6</c:v>
                </c:pt>
                <c:pt idx="2669">
                  <c:v>-3.46000000000001E-6</c:v>
                </c:pt>
                <c:pt idx="2670">
                  <c:v>-3.25E-6</c:v>
                </c:pt>
                <c:pt idx="2671">
                  <c:v>-3.06000000000001E-6</c:v>
                </c:pt>
                <c:pt idx="2672">
                  <c:v>-2.88E-6</c:v>
                </c:pt>
                <c:pt idx="2673">
                  <c:v>-2.71E-6</c:v>
                </c:pt>
                <c:pt idx="2674">
                  <c:v>-2.57E-6</c:v>
                </c:pt>
                <c:pt idx="2675">
                  <c:v>-2.43E-6</c:v>
                </c:pt>
                <c:pt idx="2676">
                  <c:v>-2.31E-6</c:v>
                </c:pt>
                <c:pt idx="2677">
                  <c:v>-2.19E-6</c:v>
                </c:pt>
                <c:pt idx="2678">
                  <c:v>-2.08E-6</c:v>
                </c:pt>
                <c:pt idx="2679">
                  <c:v>-1.99E-6</c:v>
                </c:pt>
                <c:pt idx="2680">
                  <c:v>-1.89E-6</c:v>
                </c:pt>
                <c:pt idx="2681">
                  <c:v>-1.81E-6</c:v>
                </c:pt>
                <c:pt idx="2682">
                  <c:v>-1.73E-6</c:v>
                </c:pt>
                <c:pt idx="2683">
                  <c:v>-1.66E-6</c:v>
                </c:pt>
                <c:pt idx="2684">
                  <c:v>-1.6E-6</c:v>
                </c:pt>
                <c:pt idx="2685">
                  <c:v>-1.54E-6</c:v>
                </c:pt>
                <c:pt idx="2686">
                  <c:v>-1.49E-6</c:v>
                </c:pt>
                <c:pt idx="2687">
                  <c:v>-1.45E-6</c:v>
                </c:pt>
                <c:pt idx="2688">
                  <c:v>-1.4E-6</c:v>
                </c:pt>
                <c:pt idx="2689">
                  <c:v>-1.36E-6</c:v>
                </c:pt>
                <c:pt idx="2690">
                  <c:v>-1.32E-6</c:v>
                </c:pt>
                <c:pt idx="2691">
                  <c:v>-1.28E-6</c:v>
                </c:pt>
                <c:pt idx="2692">
                  <c:v>-1.25E-6</c:v>
                </c:pt>
                <c:pt idx="2693">
                  <c:v>-1.21E-6</c:v>
                </c:pt>
                <c:pt idx="2694">
                  <c:v>-1.18E-6</c:v>
                </c:pt>
                <c:pt idx="2695">
                  <c:v>-1.15E-6</c:v>
                </c:pt>
                <c:pt idx="2696">
                  <c:v>-1.11E-6</c:v>
                </c:pt>
                <c:pt idx="2697">
                  <c:v>-1.09E-6</c:v>
                </c:pt>
                <c:pt idx="2698">
                  <c:v>-1.06E-6</c:v>
                </c:pt>
                <c:pt idx="2699">
                  <c:v>-1.03E-6</c:v>
                </c:pt>
                <c:pt idx="2700">
                  <c:v>-1.01E-6</c:v>
                </c:pt>
                <c:pt idx="2701">
                  <c:v>-9.86000000000004E-7</c:v>
                </c:pt>
                <c:pt idx="2702">
                  <c:v>-9.63000000000002E-7</c:v>
                </c:pt>
                <c:pt idx="2703">
                  <c:v>-9.41000000000003E-7</c:v>
                </c:pt>
                <c:pt idx="2704">
                  <c:v>-9.21000000000001E-7</c:v>
                </c:pt>
                <c:pt idx="2705">
                  <c:v>-9.01000000000002E-7</c:v>
                </c:pt>
                <c:pt idx="2706">
                  <c:v>-8.82000000000003E-7</c:v>
                </c:pt>
                <c:pt idx="2707">
                  <c:v>-8.58000000000003E-7</c:v>
                </c:pt>
                <c:pt idx="2708">
                  <c:v>-8.37000000000004E-7</c:v>
                </c:pt>
                <c:pt idx="2709">
                  <c:v>-8.20000000000001E-7</c:v>
                </c:pt>
                <c:pt idx="2710">
                  <c:v>-8.05000000000003E-7</c:v>
                </c:pt>
                <c:pt idx="2711">
                  <c:v>-7.85000000000002E-7</c:v>
                </c:pt>
                <c:pt idx="2712">
                  <c:v>-7.68000000000002E-7</c:v>
                </c:pt>
                <c:pt idx="2713">
                  <c:v>-7.54000000000002E-7</c:v>
                </c:pt>
                <c:pt idx="2714">
                  <c:v>-7.44000000000002E-7</c:v>
                </c:pt>
                <c:pt idx="2715">
                  <c:v>-7.32000000000002E-7</c:v>
                </c:pt>
                <c:pt idx="2716">
                  <c:v>-7.16000000000002E-7</c:v>
                </c:pt>
                <c:pt idx="2717">
                  <c:v>-7.02000000000002E-7</c:v>
                </c:pt>
                <c:pt idx="2718">
                  <c:v>-6.96000000000002E-7</c:v>
                </c:pt>
                <c:pt idx="2719">
                  <c:v>-6.84000000000002E-7</c:v>
                </c:pt>
                <c:pt idx="2720">
                  <c:v>-6.71000000000002E-7</c:v>
                </c:pt>
                <c:pt idx="2721">
                  <c:v>-6.61000000000002E-7</c:v>
                </c:pt>
                <c:pt idx="2722">
                  <c:v>-6.48000000000002E-7</c:v>
                </c:pt>
                <c:pt idx="2723">
                  <c:v>-6.36000000000001E-7</c:v>
                </c:pt>
                <c:pt idx="2724">
                  <c:v>-6.21000000000002E-7</c:v>
                </c:pt>
                <c:pt idx="2725">
                  <c:v>-6.04000000000002E-7</c:v>
                </c:pt>
                <c:pt idx="2726">
                  <c:v>-5.89000000000002E-7</c:v>
                </c:pt>
                <c:pt idx="2727">
                  <c:v>-5.76000000000002E-7</c:v>
                </c:pt>
                <c:pt idx="2728">
                  <c:v>-5.61E-7</c:v>
                </c:pt>
                <c:pt idx="2729">
                  <c:v>-5.47000000000002E-7</c:v>
                </c:pt>
                <c:pt idx="2730">
                  <c:v>-5.35000000000001E-7</c:v>
                </c:pt>
                <c:pt idx="2731">
                  <c:v>-5.20000000000002E-7</c:v>
                </c:pt>
                <c:pt idx="2732">
                  <c:v>-5.01000000000001E-7</c:v>
                </c:pt>
                <c:pt idx="2733">
                  <c:v>-4.83000000000002E-7</c:v>
                </c:pt>
                <c:pt idx="2734">
                  <c:v>-4.61E-7</c:v>
                </c:pt>
                <c:pt idx="2735">
                  <c:v>-4.35E-7</c:v>
                </c:pt>
                <c:pt idx="2736">
                  <c:v>-4.09E-7</c:v>
                </c:pt>
                <c:pt idx="2737">
                  <c:v>-3.82000000000001E-7</c:v>
                </c:pt>
                <c:pt idx="2738">
                  <c:v>-3.57000000000001E-7</c:v>
                </c:pt>
                <c:pt idx="2739">
                  <c:v>-3.31E-7</c:v>
                </c:pt>
                <c:pt idx="2740">
                  <c:v>-3.05E-7</c:v>
                </c:pt>
                <c:pt idx="2741">
                  <c:v>-2.78000000000001E-7</c:v>
                </c:pt>
                <c:pt idx="2742">
                  <c:v>-2.56000000000001E-7</c:v>
                </c:pt>
                <c:pt idx="2743">
                  <c:v>-2.32E-7</c:v>
                </c:pt>
                <c:pt idx="2744">
                  <c:v>-2.1E-7</c:v>
                </c:pt>
                <c:pt idx="2745">
                  <c:v>-1.88E-7</c:v>
                </c:pt>
                <c:pt idx="2746">
                  <c:v>-1.66E-7</c:v>
                </c:pt>
                <c:pt idx="2747">
                  <c:v>-1.47E-7</c:v>
                </c:pt>
                <c:pt idx="2748">
                  <c:v>-1.29E-7</c:v>
                </c:pt>
                <c:pt idx="2749">
                  <c:v>-1.08E-7</c:v>
                </c:pt>
                <c:pt idx="2750">
                  <c:v>-8.68000000000003E-8</c:v>
                </c:pt>
                <c:pt idx="2751">
                  <c:v>-6.45000000000002E-8</c:v>
                </c:pt>
                <c:pt idx="2752">
                  <c:v>-4.23000000000002E-8</c:v>
                </c:pt>
                <c:pt idx="2753">
                  <c:v>-2.62000000000001E-8</c:v>
                </c:pt>
                <c:pt idx="2754">
                  <c:v>-1.05E-8</c:v>
                </c:pt>
                <c:pt idx="2755">
                  <c:v>2.62000000000001E-9</c:v>
                </c:pt>
                <c:pt idx="2756">
                  <c:v>1.7E-8</c:v>
                </c:pt>
                <c:pt idx="2757">
                  <c:v>2.62000000000001E-8</c:v>
                </c:pt>
                <c:pt idx="2758">
                  <c:v>3.31000000000001E-8</c:v>
                </c:pt>
                <c:pt idx="2759">
                  <c:v>3.92000000000001E-8</c:v>
                </c:pt>
                <c:pt idx="2760">
                  <c:v>4.84000000000001E-8</c:v>
                </c:pt>
                <c:pt idx="2761">
                  <c:v>6.10000000000002E-8</c:v>
                </c:pt>
                <c:pt idx="2762">
                  <c:v>7.02000000000002E-8</c:v>
                </c:pt>
                <c:pt idx="2763">
                  <c:v>7.67000000000002E-8</c:v>
                </c:pt>
                <c:pt idx="2764">
                  <c:v>8.33000000000004E-8</c:v>
                </c:pt>
                <c:pt idx="2765">
                  <c:v>8.98000000000003E-8</c:v>
                </c:pt>
                <c:pt idx="2766">
                  <c:v>9.77000000000003E-8</c:v>
                </c:pt>
                <c:pt idx="2767">
                  <c:v>1.02E-7</c:v>
                </c:pt>
                <c:pt idx="2768">
                  <c:v>1.03E-7</c:v>
                </c:pt>
                <c:pt idx="2769">
                  <c:v>1.09E-7</c:v>
                </c:pt>
                <c:pt idx="2770">
                  <c:v>1.15E-7</c:v>
                </c:pt>
                <c:pt idx="2771">
                  <c:v>1.21E-7</c:v>
                </c:pt>
                <c:pt idx="2772">
                  <c:v>1.29E-7</c:v>
                </c:pt>
                <c:pt idx="2773">
                  <c:v>1.33E-7</c:v>
                </c:pt>
                <c:pt idx="2774">
                  <c:v>1.4E-7</c:v>
                </c:pt>
                <c:pt idx="2775">
                  <c:v>1.49E-7</c:v>
                </c:pt>
                <c:pt idx="2776">
                  <c:v>1.55E-7</c:v>
                </c:pt>
                <c:pt idx="2777">
                  <c:v>1.64E-7</c:v>
                </c:pt>
                <c:pt idx="2778">
                  <c:v>1.71E-7</c:v>
                </c:pt>
                <c:pt idx="2779">
                  <c:v>1.76E-7</c:v>
                </c:pt>
                <c:pt idx="2780">
                  <c:v>1.86E-7</c:v>
                </c:pt>
                <c:pt idx="2781">
                  <c:v>1.92E-7</c:v>
                </c:pt>
                <c:pt idx="2782">
                  <c:v>1.98E-7</c:v>
                </c:pt>
                <c:pt idx="2783">
                  <c:v>2.04E-7</c:v>
                </c:pt>
                <c:pt idx="2784">
                  <c:v>2.08E-7</c:v>
                </c:pt>
                <c:pt idx="2785">
                  <c:v>2.13E-7</c:v>
                </c:pt>
                <c:pt idx="2786">
                  <c:v>2.19E-7</c:v>
                </c:pt>
                <c:pt idx="2787">
                  <c:v>2.25E-7</c:v>
                </c:pt>
                <c:pt idx="2788">
                  <c:v>2.32E-7</c:v>
                </c:pt>
                <c:pt idx="2789">
                  <c:v>2.39E-7</c:v>
                </c:pt>
                <c:pt idx="2790">
                  <c:v>2.47E-7</c:v>
                </c:pt>
                <c:pt idx="2791">
                  <c:v>2.53E-7</c:v>
                </c:pt>
                <c:pt idx="2792">
                  <c:v>2.6E-7</c:v>
                </c:pt>
                <c:pt idx="2793">
                  <c:v>2.68000000000001E-7</c:v>
                </c:pt>
                <c:pt idx="2794">
                  <c:v>2.74000000000001E-7</c:v>
                </c:pt>
                <c:pt idx="2795">
                  <c:v>2.8E-7</c:v>
                </c:pt>
                <c:pt idx="2796">
                  <c:v>2.9E-7</c:v>
                </c:pt>
                <c:pt idx="2797">
                  <c:v>2.98E-7</c:v>
                </c:pt>
                <c:pt idx="2798">
                  <c:v>3.07E-7</c:v>
                </c:pt>
                <c:pt idx="2799">
                  <c:v>3.16000000000001E-7</c:v>
                </c:pt>
                <c:pt idx="2800">
                  <c:v>3.24000000000001E-7</c:v>
                </c:pt>
                <c:pt idx="2801">
                  <c:v>3.33E-7</c:v>
                </c:pt>
                <c:pt idx="2802">
                  <c:v>3.44000000000001E-7</c:v>
                </c:pt>
                <c:pt idx="2803">
                  <c:v>3.54000000000001E-7</c:v>
                </c:pt>
                <c:pt idx="2804">
                  <c:v>3.68000000000001E-7</c:v>
                </c:pt>
                <c:pt idx="2805">
                  <c:v>3.82000000000001E-7</c:v>
                </c:pt>
                <c:pt idx="2806">
                  <c:v>3.95000000000001E-7</c:v>
                </c:pt>
                <c:pt idx="2807">
                  <c:v>4.08000000000001E-7</c:v>
                </c:pt>
                <c:pt idx="2808">
                  <c:v>4.23000000000001E-7</c:v>
                </c:pt>
                <c:pt idx="2809">
                  <c:v>4.40000000000001E-7</c:v>
                </c:pt>
                <c:pt idx="2810">
                  <c:v>4.54000000000001E-7</c:v>
                </c:pt>
                <c:pt idx="2811">
                  <c:v>4.64000000000001E-7</c:v>
                </c:pt>
                <c:pt idx="2812">
                  <c:v>4.77000000000002E-7</c:v>
                </c:pt>
                <c:pt idx="2813">
                  <c:v>4.91000000000002E-7</c:v>
                </c:pt>
                <c:pt idx="2814">
                  <c:v>5.06E-7</c:v>
                </c:pt>
                <c:pt idx="2815">
                  <c:v>5.22000000000001E-7</c:v>
                </c:pt>
                <c:pt idx="2816">
                  <c:v>5.37000000000002E-7</c:v>
                </c:pt>
                <c:pt idx="2817">
                  <c:v>5.52000000000001E-7</c:v>
                </c:pt>
                <c:pt idx="2818">
                  <c:v>5.70000000000002E-7</c:v>
                </c:pt>
                <c:pt idx="2819">
                  <c:v>5.87000000000002E-7</c:v>
                </c:pt>
                <c:pt idx="2820">
                  <c:v>6.04000000000002E-7</c:v>
                </c:pt>
                <c:pt idx="2821">
                  <c:v>6.23000000000002E-7</c:v>
                </c:pt>
                <c:pt idx="2822">
                  <c:v>6.40000000000002E-7</c:v>
                </c:pt>
                <c:pt idx="2823">
                  <c:v>6.55000000000002E-7</c:v>
                </c:pt>
                <c:pt idx="2824">
                  <c:v>6.76000000000002E-7</c:v>
                </c:pt>
                <c:pt idx="2825">
                  <c:v>7.00000000000002E-7</c:v>
                </c:pt>
                <c:pt idx="2826">
                  <c:v>7.23000000000003E-7</c:v>
                </c:pt>
                <c:pt idx="2827">
                  <c:v>7.49000000000002E-7</c:v>
                </c:pt>
                <c:pt idx="2828">
                  <c:v>7.73000000000002E-7</c:v>
                </c:pt>
                <c:pt idx="2829">
                  <c:v>8.00000000000002E-7</c:v>
                </c:pt>
                <c:pt idx="2830">
                  <c:v>8.28000000000001E-7</c:v>
                </c:pt>
                <c:pt idx="2831">
                  <c:v>8.55000000000003E-7</c:v>
                </c:pt>
                <c:pt idx="2832">
                  <c:v>8.82000000000003E-7</c:v>
                </c:pt>
                <c:pt idx="2833">
                  <c:v>9.14000000000001E-7</c:v>
                </c:pt>
                <c:pt idx="2834">
                  <c:v>9.43000000000003E-7</c:v>
                </c:pt>
                <c:pt idx="2835">
                  <c:v>9.74000000000003E-7</c:v>
                </c:pt>
                <c:pt idx="2836">
                  <c:v>1.01E-6</c:v>
                </c:pt>
                <c:pt idx="2837">
                  <c:v>1.04E-6</c:v>
                </c:pt>
                <c:pt idx="2838">
                  <c:v>1.09E-6</c:v>
                </c:pt>
                <c:pt idx="2839">
                  <c:v>1.13E-6</c:v>
                </c:pt>
                <c:pt idx="2840">
                  <c:v>1.17E-6</c:v>
                </c:pt>
                <c:pt idx="2841">
                  <c:v>1.21E-6</c:v>
                </c:pt>
                <c:pt idx="2842">
                  <c:v>1.26E-6</c:v>
                </c:pt>
                <c:pt idx="2843">
                  <c:v>1.32E-6</c:v>
                </c:pt>
                <c:pt idx="2844">
                  <c:v>1.37E-6</c:v>
                </c:pt>
                <c:pt idx="2845">
                  <c:v>1.42E-6</c:v>
                </c:pt>
                <c:pt idx="2846">
                  <c:v>1.47E-6</c:v>
                </c:pt>
                <c:pt idx="2847">
                  <c:v>1.53E-6</c:v>
                </c:pt>
                <c:pt idx="2848">
                  <c:v>1.59E-6</c:v>
                </c:pt>
                <c:pt idx="2849">
                  <c:v>1.65E-6</c:v>
                </c:pt>
                <c:pt idx="2850">
                  <c:v>1.71E-6</c:v>
                </c:pt>
                <c:pt idx="2851">
                  <c:v>1.78E-6</c:v>
                </c:pt>
                <c:pt idx="2852">
                  <c:v>1.85E-6</c:v>
                </c:pt>
                <c:pt idx="2853">
                  <c:v>1.92E-6</c:v>
                </c:pt>
                <c:pt idx="2854">
                  <c:v>2.0E-6</c:v>
                </c:pt>
                <c:pt idx="2855">
                  <c:v>2.08E-6</c:v>
                </c:pt>
                <c:pt idx="2856">
                  <c:v>2.16E-6</c:v>
                </c:pt>
                <c:pt idx="2857">
                  <c:v>2.24E-6</c:v>
                </c:pt>
                <c:pt idx="2858">
                  <c:v>2.32E-6</c:v>
                </c:pt>
                <c:pt idx="2859">
                  <c:v>2.4E-6</c:v>
                </c:pt>
                <c:pt idx="2860">
                  <c:v>2.48E-6</c:v>
                </c:pt>
                <c:pt idx="2861">
                  <c:v>2.57E-6</c:v>
                </c:pt>
                <c:pt idx="2862">
                  <c:v>2.65E-6</c:v>
                </c:pt>
                <c:pt idx="2863">
                  <c:v>2.73E-6</c:v>
                </c:pt>
                <c:pt idx="2864">
                  <c:v>2.81E-6</c:v>
                </c:pt>
                <c:pt idx="2865">
                  <c:v>2.89E-6</c:v>
                </c:pt>
                <c:pt idx="2866">
                  <c:v>2.96E-6</c:v>
                </c:pt>
                <c:pt idx="2867">
                  <c:v>3.03E-6</c:v>
                </c:pt>
                <c:pt idx="2868">
                  <c:v>3.09E-6</c:v>
                </c:pt>
                <c:pt idx="2869">
                  <c:v>3.15E-6</c:v>
                </c:pt>
                <c:pt idx="2870">
                  <c:v>3.20000000000001E-6</c:v>
                </c:pt>
                <c:pt idx="2871">
                  <c:v>3.25E-6</c:v>
                </c:pt>
                <c:pt idx="2872">
                  <c:v>3.29E-6</c:v>
                </c:pt>
                <c:pt idx="2873">
                  <c:v>3.32E-6</c:v>
                </c:pt>
                <c:pt idx="2874">
                  <c:v>3.34E-6</c:v>
                </c:pt>
                <c:pt idx="2875">
                  <c:v>3.36E-6</c:v>
                </c:pt>
                <c:pt idx="2876">
                  <c:v>3.38E-6</c:v>
                </c:pt>
                <c:pt idx="2877">
                  <c:v>3.39E-6</c:v>
                </c:pt>
                <c:pt idx="2878">
                  <c:v>3.4E-6</c:v>
                </c:pt>
                <c:pt idx="2879">
                  <c:v>3.4E-6</c:v>
                </c:pt>
                <c:pt idx="2880">
                  <c:v>3.4E-6</c:v>
                </c:pt>
                <c:pt idx="2881">
                  <c:v>3.39E-6</c:v>
                </c:pt>
                <c:pt idx="2882">
                  <c:v>3.38E-6</c:v>
                </c:pt>
                <c:pt idx="2883">
                  <c:v>3.36E-6</c:v>
                </c:pt>
                <c:pt idx="2884">
                  <c:v>3.35E-6</c:v>
                </c:pt>
                <c:pt idx="2885">
                  <c:v>3.33E-6</c:v>
                </c:pt>
                <c:pt idx="2886">
                  <c:v>3.3E-6</c:v>
                </c:pt>
                <c:pt idx="2887">
                  <c:v>3.28000000000001E-6</c:v>
                </c:pt>
                <c:pt idx="2888">
                  <c:v>3.25E-6</c:v>
                </c:pt>
                <c:pt idx="2889">
                  <c:v>3.22000000000001E-6</c:v>
                </c:pt>
                <c:pt idx="2890">
                  <c:v>3.19E-6</c:v>
                </c:pt>
                <c:pt idx="2891">
                  <c:v>3.15E-6</c:v>
                </c:pt>
                <c:pt idx="2892">
                  <c:v>3.11E-6</c:v>
                </c:pt>
                <c:pt idx="2893">
                  <c:v>3.08E-6</c:v>
                </c:pt>
                <c:pt idx="2894">
                  <c:v>3.04E-6</c:v>
                </c:pt>
                <c:pt idx="2895">
                  <c:v>3.0E-6</c:v>
                </c:pt>
                <c:pt idx="2896">
                  <c:v>2.96E-6</c:v>
                </c:pt>
                <c:pt idx="2897">
                  <c:v>2.93E-6</c:v>
                </c:pt>
                <c:pt idx="2898">
                  <c:v>2.89E-6</c:v>
                </c:pt>
                <c:pt idx="2899">
                  <c:v>2.86E-6</c:v>
                </c:pt>
                <c:pt idx="2900">
                  <c:v>2.82E-6</c:v>
                </c:pt>
                <c:pt idx="2901">
                  <c:v>2.78000000000001E-6</c:v>
                </c:pt>
                <c:pt idx="2902">
                  <c:v>2.75E-6</c:v>
                </c:pt>
                <c:pt idx="2903">
                  <c:v>2.71E-6</c:v>
                </c:pt>
                <c:pt idx="2904">
                  <c:v>2.68E-6</c:v>
                </c:pt>
                <c:pt idx="2905">
                  <c:v>2.65E-6</c:v>
                </c:pt>
                <c:pt idx="2906">
                  <c:v>2.62E-6</c:v>
                </c:pt>
                <c:pt idx="2907">
                  <c:v>2.59E-6</c:v>
                </c:pt>
                <c:pt idx="2908">
                  <c:v>2.57E-6</c:v>
                </c:pt>
                <c:pt idx="2909">
                  <c:v>2.55E-6</c:v>
                </c:pt>
                <c:pt idx="2910">
                  <c:v>2.52E-6</c:v>
                </c:pt>
                <c:pt idx="2911">
                  <c:v>2.51E-6</c:v>
                </c:pt>
                <c:pt idx="2912">
                  <c:v>2.49E-6</c:v>
                </c:pt>
                <c:pt idx="2913">
                  <c:v>2.47E-6</c:v>
                </c:pt>
                <c:pt idx="2914">
                  <c:v>2.45E-6</c:v>
                </c:pt>
                <c:pt idx="2915">
                  <c:v>2.44E-6</c:v>
                </c:pt>
                <c:pt idx="2916">
                  <c:v>2.43E-6</c:v>
                </c:pt>
                <c:pt idx="2917">
                  <c:v>2.42E-6</c:v>
                </c:pt>
                <c:pt idx="2918">
                  <c:v>2.41E-6</c:v>
                </c:pt>
                <c:pt idx="2919">
                  <c:v>2.4E-6</c:v>
                </c:pt>
                <c:pt idx="2920">
                  <c:v>2.39E-6</c:v>
                </c:pt>
                <c:pt idx="2921">
                  <c:v>2.39E-6</c:v>
                </c:pt>
                <c:pt idx="2922">
                  <c:v>2.38E-6</c:v>
                </c:pt>
                <c:pt idx="2923">
                  <c:v>2.38E-6</c:v>
                </c:pt>
                <c:pt idx="2924">
                  <c:v>2.38E-6</c:v>
                </c:pt>
                <c:pt idx="2925">
                  <c:v>2.38E-6</c:v>
                </c:pt>
                <c:pt idx="2926">
                  <c:v>2.38E-6</c:v>
                </c:pt>
                <c:pt idx="2927">
                  <c:v>2.38E-6</c:v>
                </c:pt>
                <c:pt idx="2928">
                  <c:v>2.38E-6</c:v>
                </c:pt>
                <c:pt idx="2929">
                  <c:v>2.39E-6</c:v>
                </c:pt>
                <c:pt idx="2930">
                  <c:v>2.39E-6</c:v>
                </c:pt>
                <c:pt idx="2931">
                  <c:v>2.39E-6</c:v>
                </c:pt>
                <c:pt idx="2932">
                  <c:v>2.4E-6</c:v>
                </c:pt>
                <c:pt idx="2933">
                  <c:v>2.4E-6</c:v>
                </c:pt>
                <c:pt idx="2934">
                  <c:v>2.41E-6</c:v>
                </c:pt>
                <c:pt idx="2935">
                  <c:v>2.42E-6</c:v>
                </c:pt>
                <c:pt idx="2936">
                  <c:v>2.42E-6</c:v>
                </c:pt>
                <c:pt idx="2937">
                  <c:v>2.43E-6</c:v>
                </c:pt>
                <c:pt idx="2938">
                  <c:v>2.44E-6</c:v>
                </c:pt>
                <c:pt idx="2939">
                  <c:v>2.44E-6</c:v>
                </c:pt>
                <c:pt idx="2940">
                  <c:v>2.45E-6</c:v>
                </c:pt>
                <c:pt idx="2941">
                  <c:v>2.46E-6</c:v>
                </c:pt>
                <c:pt idx="2942">
                  <c:v>2.46E-6</c:v>
                </c:pt>
                <c:pt idx="2943">
                  <c:v>2.47E-6</c:v>
                </c:pt>
                <c:pt idx="2944">
                  <c:v>2.48E-6</c:v>
                </c:pt>
                <c:pt idx="2945">
                  <c:v>2.48E-6</c:v>
                </c:pt>
                <c:pt idx="2946">
                  <c:v>2.49E-6</c:v>
                </c:pt>
                <c:pt idx="2947">
                  <c:v>2.5E-6</c:v>
                </c:pt>
                <c:pt idx="2948">
                  <c:v>2.51E-6</c:v>
                </c:pt>
                <c:pt idx="2949">
                  <c:v>2.52E-6</c:v>
                </c:pt>
                <c:pt idx="2950">
                  <c:v>2.53E-6</c:v>
                </c:pt>
                <c:pt idx="2951">
                  <c:v>2.55E-6</c:v>
                </c:pt>
                <c:pt idx="2952">
                  <c:v>2.56E-6</c:v>
                </c:pt>
                <c:pt idx="2953">
                  <c:v>2.57E-6</c:v>
                </c:pt>
                <c:pt idx="2954">
                  <c:v>2.59E-6</c:v>
                </c:pt>
                <c:pt idx="2955">
                  <c:v>2.61E-6</c:v>
                </c:pt>
                <c:pt idx="2956">
                  <c:v>2.63E-6</c:v>
                </c:pt>
                <c:pt idx="2957">
                  <c:v>2.65E-6</c:v>
                </c:pt>
                <c:pt idx="2958">
                  <c:v>2.68E-6</c:v>
                </c:pt>
                <c:pt idx="2959">
                  <c:v>2.71E-6</c:v>
                </c:pt>
                <c:pt idx="2960">
                  <c:v>2.75E-6</c:v>
                </c:pt>
                <c:pt idx="2961">
                  <c:v>2.8E-6</c:v>
                </c:pt>
                <c:pt idx="2962">
                  <c:v>2.84E-6</c:v>
                </c:pt>
                <c:pt idx="2963">
                  <c:v>2.89E-6</c:v>
                </c:pt>
                <c:pt idx="2964">
                  <c:v>2.94E-6</c:v>
                </c:pt>
                <c:pt idx="2965">
                  <c:v>2.98E-6</c:v>
                </c:pt>
                <c:pt idx="2966">
                  <c:v>3.02E-6</c:v>
                </c:pt>
                <c:pt idx="2967">
                  <c:v>3.07E-6</c:v>
                </c:pt>
                <c:pt idx="2968">
                  <c:v>3.11E-6</c:v>
                </c:pt>
                <c:pt idx="2969">
                  <c:v>3.14000000000001E-6</c:v>
                </c:pt>
                <c:pt idx="2970">
                  <c:v>3.17E-6</c:v>
                </c:pt>
                <c:pt idx="2971">
                  <c:v>3.20000000000001E-6</c:v>
                </c:pt>
                <c:pt idx="2972">
                  <c:v>3.23000000000001E-6</c:v>
                </c:pt>
                <c:pt idx="2973">
                  <c:v>3.27000000000001E-6</c:v>
                </c:pt>
                <c:pt idx="2974">
                  <c:v>3.31E-6</c:v>
                </c:pt>
                <c:pt idx="2975">
                  <c:v>3.36E-6</c:v>
                </c:pt>
                <c:pt idx="2976">
                  <c:v>3.42000000000001E-6</c:v>
                </c:pt>
                <c:pt idx="2977">
                  <c:v>3.50000000000001E-6</c:v>
                </c:pt>
                <c:pt idx="2978">
                  <c:v>3.58000000000001E-6</c:v>
                </c:pt>
                <c:pt idx="2979">
                  <c:v>3.68000000000001E-6</c:v>
                </c:pt>
                <c:pt idx="2980">
                  <c:v>3.79000000000001E-6</c:v>
                </c:pt>
                <c:pt idx="2981">
                  <c:v>3.90000000000001E-6</c:v>
                </c:pt>
                <c:pt idx="2982">
                  <c:v>4.02E-6</c:v>
                </c:pt>
                <c:pt idx="2983">
                  <c:v>4.14E-6</c:v>
                </c:pt>
                <c:pt idx="2984">
                  <c:v>4.26000000000001E-6</c:v>
                </c:pt>
                <c:pt idx="2985">
                  <c:v>4.37E-6</c:v>
                </c:pt>
                <c:pt idx="2986">
                  <c:v>4.48000000000001E-6</c:v>
                </c:pt>
                <c:pt idx="2987">
                  <c:v>4.59000000000001E-6</c:v>
                </c:pt>
                <c:pt idx="2988">
                  <c:v>4.69E-6</c:v>
                </c:pt>
                <c:pt idx="2989">
                  <c:v>4.77000000000001E-6</c:v>
                </c:pt>
                <c:pt idx="2990">
                  <c:v>4.85E-6</c:v>
                </c:pt>
                <c:pt idx="2991">
                  <c:v>4.92000000000001E-6</c:v>
                </c:pt>
                <c:pt idx="2992">
                  <c:v>4.98000000000002E-6</c:v>
                </c:pt>
                <c:pt idx="2993">
                  <c:v>5.04000000000001E-6</c:v>
                </c:pt>
                <c:pt idx="2994">
                  <c:v>5.08000000000001E-6</c:v>
                </c:pt>
                <c:pt idx="2995">
                  <c:v>5.11E-6</c:v>
                </c:pt>
                <c:pt idx="2996">
                  <c:v>5.14000000000001E-6</c:v>
                </c:pt>
                <c:pt idx="2997">
                  <c:v>5.16E-6</c:v>
                </c:pt>
                <c:pt idx="2998">
                  <c:v>5.18E-6</c:v>
                </c:pt>
                <c:pt idx="2999">
                  <c:v>5.19E-6</c:v>
                </c:pt>
                <c:pt idx="3000">
                  <c:v>5.19E-6</c:v>
                </c:pt>
                <c:pt idx="3001">
                  <c:v>5.20000000000002E-6</c:v>
                </c:pt>
                <c:pt idx="3002">
                  <c:v>5.20000000000002E-6</c:v>
                </c:pt>
                <c:pt idx="3003">
                  <c:v>5.19E-6</c:v>
                </c:pt>
                <c:pt idx="3004">
                  <c:v>5.18E-6</c:v>
                </c:pt>
                <c:pt idx="3005">
                  <c:v>5.17000000000001E-6</c:v>
                </c:pt>
                <c:pt idx="3006">
                  <c:v>5.16E-6</c:v>
                </c:pt>
                <c:pt idx="3007">
                  <c:v>5.14000000000001E-6</c:v>
                </c:pt>
                <c:pt idx="3008">
                  <c:v>5.12E-6</c:v>
                </c:pt>
                <c:pt idx="3009">
                  <c:v>5.09000000000001E-6</c:v>
                </c:pt>
                <c:pt idx="3010">
                  <c:v>5.07000000000002E-6</c:v>
                </c:pt>
                <c:pt idx="3011">
                  <c:v>5.04000000000001E-6</c:v>
                </c:pt>
                <c:pt idx="3012">
                  <c:v>5.02E-6</c:v>
                </c:pt>
                <c:pt idx="3013">
                  <c:v>4.99000000000001E-6</c:v>
                </c:pt>
                <c:pt idx="3014">
                  <c:v>4.97000000000002E-6</c:v>
                </c:pt>
                <c:pt idx="3015">
                  <c:v>4.94000000000001E-6</c:v>
                </c:pt>
                <c:pt idx="3016">
                  <c:v>4.92000000000001E-6</c:v>
                </c:pt>
                <c:pt idx="3017">
                  <c:v>4.89000000000001E-6</c:v>
                </c:pt>
                <c:pt idx="3018">
                  <c:v>4.86E-6</c:v>
                </c:pt>
                <c:pt idx="3019">
                  <c:v>4.83000000000001E-6</c:v>
                </c:pt>
                <c:pt idx="3020">
                  <c:v>4.81E-6</c:v>
                </c:pt>
                <c:pt idx="3021">
                  <c:v>4.78000000000001E-6</c:v>
                </c:pt>
                <c:pt idx="3022">
                  <c:v>4.75000000000001E-6</c:v>
                </c:pt>
                <c:pt idx="3023">
                  <c:v>4.73000000000001E-6</c:v>
                </c:pt>
                <c:pt idx="3024">
                  <c:v>4.70000000000001E-6</c:v>
                </c:pt>
                <c:pt idx="3025">
                  <c:v>4.68000000000001E-6</c:v>
                </c:pt>
                <c:pt idx="3026">
                  <c:v>4.66E-6</c:v>
                </c:pt>
                <c:pt idx="3027">
                  <c:v>4.64E-6</c:v>
                </c:pt>
                <c:pt idx="3028">
                  <c:v>4.62E-6</c:v>
                </c:pt>
                <c:pt idx="3029">
                  <c:v>4.61E-6</c:v>
                </c:pt>
                <c:pt idx="3030">
                  <c:v>4.6E-6</c:v>
                </c:pt>
                <c:pt idx="3031">
                  <c:v>4.6E-6</c:v>
                </c:pt>
                <c:pt idx="3032">
                  <c:v>4.59000000000001E-6</c:v>
                </c:pt>
                <c:pt idx="3033">
                  <c:v>4.59000000000001E-6</c:v>
                </c:pt>
                <c:pt idx="3034">
                  <c:v>4.6E-6</c:v>
                </c:pt>
                <c:pt idx="3035">
                  <c:v>4.61E-6</c:v>
                </c:pt>
                <c:pt idx="3036">
                  <c:v>4.63000000000001E-6</c:v>
                </c:pt>
                <c:pt idx="3037">
                  <c:v>4.65E-6</c:v>
                </c:pt>
                <c:pt idx="3038">
                  <c:v>4.67000000000001E-6</c:v>
                </c:pt>
                <c:pt idx="3039">
                  <c:v>4.70000000000001E-6</c:v>
                </c:pt>
                <c:pt idx="3040">
                  <c:v>4.73000000000001E-6</c:v>
                </c:pt>
                <c:pt idx="3041">
                  <c:v>4.77000000000001E-6</c:v>
                </c:pt>
                <c:pt idx="3042">
                  <c:v>4.80000000000001E-6</c:v>
                </c:pt>
                <c:pt idx="3043">
                  <c:v>4.84000000000001E-6</c:v>
                </c:pt>
                <c:pt idx="3044">
                  <c:v>4.88000000000001E-6</c:v>
                </c:pt>
                <c:pt idx="3045">
                  <c:v>4.92000000000001E-6</c:v>
                </c:pt>
                <c:pt idx="3046">
                  <c:v>4.97000000000002E-6</c:v>
                </c:pt>
                <c:pt idx="3047">
                  <c:v>5.01E-6</c:v>
                </c:pt>
                <c:pt idx="3048">
                  <c:v>5.06000000000001E-6</c:v>
                </c:pt>
                <c:pt idx="3049">
                  <c:v>5.13000000000001E-6</c:v>
                </c:pt>
                <c:pt idx="3050">
                  <c:v>4.54000000000001E-6</c:v>
                </c:pt>
                <c:pt idx="3051">
                  <c:v>4.16E-6</c:v>
                </c:pt>
                <c:pt idx="3052">
                  <c:v>3.90000000000001E-6</c:v>
                </c:pt>
                <c:pt idx="3053">
                  <c:v>3.67000000000001E-6</c:v>
                </c:pt>
                <c:pt idx="3054">
                  <c:v>3.44E-6</c:v>
                </c:pt>
                <c:pt idx="3055">
                  <c:v>3.23000000000001E-6</c:v>
                </c:pt>
                <c:pt idx="3056">
                  <c:v>3.06000000000001E-6</c:v>
                </c:pt>
                <c:pt idx="3057">
                  <c:v>2.91E-6</c:v>
                </c:pt>
                <c:pt idx="3058">
                  <c:v>2.78000000000001E-6</c:v>
                </c:pt>
                <c:pt idx="3059">
                  <c:v>2.67E-6</c:v>
                </c:pt>
                <c:pt idx="3060">
                  <c:v>2.57E-6</c:v>
                </c:pt>
                <c:pt idx="3061">
                  <c:v>2.48E-6</c:v>
                </c:pt>
                <c:pt idx="3062">
                  <c:v>2.4E-6</c:v>
                </c:pt>
                <c:pt idx="3063">
                  <c:v>2.33E-6</c:v>
                </c:pt>
                <c:pt idx="3064">
                  <c:v>2.27E-6</c:v>
                </c:pt>
                <c:pt idx="3065">
                  <c:v>2.21E-6</c:v>
                </c:pt>
                <c:pt idx="3066">
                  <c:v>2.16E-6</c:v>
                </c:pt>
                <c:pt idx="3067">
                  <c:v>2.1E-6</c:v>
                </c:pt>
                <c:pt idx="3068">
                  <c:v>2.06E-6</c:v>
                </c:pt>
                <c:pt idx="3069">
                  <c:v>2.01E-6</c:v>
                </c:pt>
                <c:pt idx="3070">
                  <c:v>1.97E-6</c:v>
                </c:pt>
                <c:pt idx="3071">
                  <c:v>1.93E-6</c:v>
                </c:pt>
                <c:pt idx="3072">
                  <c:v>1.89E-6</c:v>
                </c:pt>
                <c:pt idx="3073">
                  <c:v>1.86E-6</c:v>
                </c:pt>
                <c:pt idx="3074">
                  <c:v>1.82E-6</c:v>
                </c:pt>
                <c:pt idx="3075">
                  <c:v>1.79E-6</c:v>
                </c:pt>
                <c:pt idx="3076">
                  <c:v>1.75E-6</c:v>
                </c:pt>
                <c:pt idx="3077">
                  <c:v>1.72E-6</c:v>
                </c:pt>
                <c:pt idx="3078">
                  <c:v>1.68E-6</c:v>
                </c:pt>
                <c:pt idx="3079">
                  <c:v>1.64E-6</c:v>
                </c:pt>
                <c:pt idx="3080">
                  <c:v>1.59E-6</c:v>
                </c:pt>
                <c:pt idx="3081">
                  <c:v>1.55E-6</c:v>
                </c:pt>
                <c:pt idx="3082">
                  <c:v>1.51E-6</c:v>
                </c:pt>
                <c:pt idx="3083">
                  <c:v>1.47E-6</c:v>
                </c:pt>
                <c:pt idx="3084">
                  <c:v>1.43E-6</c:v>
                </c:pt>
                <c:pt idx="3085">
                  <c:v>1.39E-6</c:v>
                </c:pt>
                <c:pt idx="3086">
                  <c:v>1.34E-6</c:v>
                </c:pt>
                <c:pt idx="3087">
                  <c:v>1.29E-6</c:v>
                </c:pt>
                <c:pt idx="3088">
                  <c:v>1.24E-6</c:v>
                </c:pt>
                <c:pt idx="3089">
                  <c:v>1.19E-6</c:v>
                </c:pt>
                <c:pt idx="3090">
                  <c:v>1.14E-6</c:v>
                </c:pt>
                <c:pt idx="3091">
                  <c:v>1.1E-6</c:v>
                </c:pt>
                <c:pt idx="3092">
                  <c:v>1.04E-6</c:v>
                </c:pt>
                <c:pt idx="3093">
                  <c:v>9.88000000000004E-7</c:v>
                </c:pt>
                <c:pt idx="3094">
                  <c:v>9.40000000000003E-7</c:v>
                </c:pt>
                <c:pt idx="3095">
                  <c:v>8.89000000000003E-7</c:v>
                </c:pt>
                <c:pt idx="3096">
                  <c:v>8.38000000000003E-7</c:v>
                </c:pt>
                <c:pt idx="3097">
                  <c:v>7.87000000000002E-7</c:v>
                </c:pt>
                <c:pt idx="3098">
                  <c:v>7.35000000000002E-7</c:v>
                </c:pt>
                <c:pt idx="3099">
                  <c:v>6.83000000000002E-7</c:v>
                </c:pt>
                <c:pt idx="3100">
                  <c:v>6.34000000000002E-7</c:v>
                </c:pt>
                <c:pt idx="3101">
                  <c:v>5.80000000000001E-7</c:v>
                </c:pt>
                <c:pt idx="3102">
                  <c:v>5.25000000000001E-7</c:v>
                </c:pt>
                <c:pt idx="3103">
                  <c:v>4.70000000000001E-7</c:v>
                </c:pt>
                <c:pt idx="3104">
                  <c:v>4.13000000000001E-7</c:v>
                </c:pt>
                <c:pt idx="3105">
                  <c:v>3.58000000000001E-7</c:v>
                </c:pt>
                <c:pt idx="3106">
                  <c:v>3.02000000000001E-7</c:v>
                </c:pt>
                <c:pt idx="3107">
                  <c:v>2.45E-7</c:v>
                </c:pt>
                <c:pt idx="3108">
                  <c:v>1.91E-7</c:v>
                </c:pt>
                <c:pt idx="3109">
                  <c:v>1.43E-7</c:v>
                </c:pt>
                <c:pt idx="3110">
                  <c:v>8.81000000000003E-8</c:v>
                </c:pt>
                <c:pt idx="3111">
                  <c:v>3.31000000000001E-8</c:v>
                </c:pt>
                <c:pt idx="3112">
                  <c:v>-2.14E-8</c:v>
                </c:pt>
                <c:pt idx="3113">
                  <c:v>-7.63000000000002E-8</c:v>
                </c:pt>
                <c:pt idx="3114">
                  <c:v>-1.32E-7</c:v>
                </c:pt>
                <c:pt idx="3115">
                  <c:v>-1.86E-7</c:v>
                </c:pt>
                <c:pt idx="3116">
                  <c:v>-2.43E-7</c:v>
                </c:pt>
                <c:pt idx="3117">
                  <c:v>-2.93E-7</c:v>
                </c:pt>
                <c:pt idx="3118">
                  <c:v>-3.44000000000001E-7</c:v>
                </c:pt>
                <c:pt idx="3119">
                  <c:v>-3.96000000000001E-7</c:v>
                </c:pt>
                <c:pt idx="3120">
                  <c:v>-4.44000000000001E-7</c:v>
                </c:pt>
                <c:pt idx="3121">
                  <c:v>-4.93000000000002E-7</c:v>
                </c:pt>
                <c:pt idx="3122">
                  <c:v>-5.39000000000001E-7</c:v>
                </c:pt>
                <c:pt idx="3123">
                  <c:v>-5.83000000000002E-7</c:v>
                </c:pt>
                <c:pt idx="3124">
                  <c:v>-6.23000000000002E-7</c:v>
                </c:pt>
                <c:pt idx="3125">
                  <c:v>-6.61000000000002E-7</c:v>
                </c:pt>
                <c:pt idx="3126">
                  <c:v>-6.95000000000002E-7</c:v>
                </c:pt>
                <c:pt idx="3127">
                  <c:v>-7.23000000000003E-7</c:v>
                </c:pt>
                <c:pt idx="3128">
                  <c:v>-7.47000000000003E-7</c:v>
                </c:pt>
                <c:pt idx="3129">
                  <c:v>-7.75000000000002E-7</c:v>
                </c:pt>
                <c:pt idx="3130">
                  <c:v>-7.98000000000003E-7</c:v>
                </c:pt>
                <c:pt idx="3131">
                  <c:v>-8.17000000000002E-7</c:v>
                </c:pt>
                <c:pt idx="3132">
                  <c:v>-8.34000000000002E-7</c:v>
                </c:pt>
                <c:pt idx="3133">
                  <c:v>-8.51000000000003E-7</c:v>
                </c:pt>
                <c:pt idx="3134">
                  <c:v>-8.67000000000003E-7</c:v>
                </c:pt>
                <c:pt idx="3135">
                  <c:v>-8.79000000000002E-7</c:v>
                </c:pt>
                <c:pt idx="3136">
                  <c:v>-8.82000000000003E-7</c:v>
                </c:pt>
                <c:pt idx="3137">
                  <c:v>-8.87000000000004E-7</c:v>
                </c:pt>
                <c:pt idx="3138">
                  <c:v>-8.91000000000003E-7</c:v>
                </c:pt>
                <c:pt idx="3139">
                  <c:v>-8.89000000000003E-7</c:v>
                </c:pt>
                <c:pt idx="3140">
                  <c:v>-8.85000000000003E-7</c:v>
                </c:pt>
                <c:pt idx="3141">
                  <c:v>-8.83000000000003E-7</c:v>
                </c:pt>
                <c:pt idx="3142">
                  <c:v>-8.75000000000003E-7</c:v>
                </c:pt>
                <c:pt idx="3143">
                  <c:v>-8.65000000000003E-7</c:v>
                </c:pt>
                <c:pt idx="3144">
                  <c:v>-8.51000000000003E-7</c:v>
                </c:pt>
                <c:pt idx="3145">
                  <c:v>-8.35000000000003E-7</c:v>
                </c:pt>
                <c:pt idx="3146">
                  <c:v>-8.22000000000001E-7</c:v>
                </c:pt>
                <c:pt idx="3147">
                  <c:v>-8.07000000000003E-7</c:v>
                </c:pt>
                <c:pt idx="3148">
                  <c:v>-7.89000000000002E-7</c:v>
                </c:pt>
                <c:pt idx="3149">
                  <c:v>-7.72000000000002E-7</c:v>
                </c:pt>
                <c:pt idx="3150">
                  <c:v>-7.58000000000002E-7</c:v>
                </c:pt>
                <c:pt idx="3151">
                  <c:v>-7.45000000000002E-7</c:v>
                </c:pt>
                <c:pt idx="3152">
                  <c:v>-7.32000000000002E-7</c:v>
                </c:pt>
                <c:pt idx="3153">
                  <c:v>-7.18000000000002E-7</c:v>
                </c:pt>
                <c:pt idx="3154">
                  <c:v>-7.02000000000002E-7</c:v>
                </c:pt>
                <c:pt idx="3155">
                  <c:v>-6.88000000000002E-7</c:v>
                </c:pt>
                <c:pt idx="3156">
                  <c:v>-6.78000000000002E-7</c:v>
                </c:pt>
                <c:pt idx="3157">
                  <c:v>-6.65000000000002E-7</c:v>
                </c:pt>
                <c:pt idx="3158">
                  <c:v>-6.52000000000001E-7</c:v>
                </c:pt>
                <c:pt idx="3159">
                  <c:v>-6.40000000000002E-7</c:v>
                </c:pt>
                <c:pt idx="3160">
                  <c:v>-6.28000000000002E-7</c:v>
                </c:pt>
                <c:pt idx="3161">
                  <c:v>-6.17000000000002E-7</c:v>
                </c:pt>
                <c:pt idx="3162">
                  <c:v>-6.07000000000002E-7</c:v>
                </c:pt>
                <c:pt idx="3163">
                  <c:v>-5.96000000000002E-7</c:v>
                </c:pt>
                <c:pt idx="3164">
                  <c:v>-5.88000000000002E-7</c:v>
                </c:pt>
                <c:pt idx="3165">
                  <c:v>-5.79000000000002E-7</c:v>
                </c:pt>
                <c:pt idx="3166">
                  <c:v>-5.71000000000002E-7</c:v>
                </c:pt>
                <c:pt idx="3167">
                  <c:v>-5.62000000000001E-7</c:v>
                </c:pt>
                <c:pt idx="3168">
                  <c:v>-5.56000000000001E-7</c:v>
                </c:pt>
                <c:pt idx="3169">
                  <c:v>-5.48000000000002E-7</c:v>
                </c:pt>
                <c:pt idx="3170">
                  <c:v>-5.43000000000002E-7</c:v>
                </c:pt>
                <c:pt idx="3171">
                  <c:v>-5.38000000000002E-7</c:v>
                </c:pt>
                <c:pt idx="3172">
                  <c:v>-5.37000000000002E-7</c:v>
                </c:pt>
                <c:pt idx="3173">
                  <c:v>-5.31000000000001E-7</c:v>
                </c:pt>
                <c:pt idx="3174">
                  <c:v>-5.32000000000001E-7</c:v>
                </c:pt>
                <c:pt idx="3175">
                  <c:v>-5.30000000000001E-7</c:v>
                </c:pt>
                <c:pt idx="3176">
                  <c:v>-5.31000000000001E-7</c:v>
                </c:pt>
                <c:pt idx="3177">
                  <c:v>-5.28000000000002E-7</c:v>
                </c:pt>
                <c:pt idx="3178">
                  <c:v>-5.25000000000001E-7</c:v>
                </c:pt>
                <c:pt idx="3179">
                  <c:v>-5.22000000000001E-7</c:v>
                </c:pt>
                <c:pt idx="3180">
                  <c:v>-5.22000000000001E-7</c:v>
                </c:pt>
                <c:pt idx="3181">
                  <c:v>-5.20000000000002E-7</c:v>
                </c:pt>
                <c:pt idx="3182">
                  <c:v>-5.15000000000001E-7</c:v>
                </c:pt>
                <c:pt idx="3183">
                  <c:v>-5.12000000000001E-7</c:v>
                </c:pt>
                <c:pt idx="3184">
                  <c:v>-5.08000000000001E-7</c:v>
                </c:pt>
                <c:pt idx="3185">
                  <c:v>-5.04000000000001E-7</c:v>
                </c:pt>
                <c:pt idx="3186">
                  <c:v>-5.01000000000001E-7</c:v>
                </c:pt>
                <c:pt idx="3187">
                  <c:v>-4.98000000000002E-7</c:v>
                </c:pt>
                <c:pt idx="3188">
                  <c:v>-4.96000000000002E-7</c:v>
                </c:pt>
                <c:pt idx="3189">
                  <c:v>-4.97000000000002E-7</c:v>
                </c:pt>
                <c:pt idx="3190">
                  <c:v>-4.96000000000002E-7</c:v>
                </c:pt>
                <c:pt idx="3191">
                  <c:v>-4.97000000000002E-7</c:v>
                </c:pt>
                <c:pt idx="3192">
                  <c:v>-4.98000000000002E-7</c:v>
                </c:pt>
                <c:pt idx="3193">
                  <c:v>-4.98000000000002E-7</c:v>
                </c:pt>
                <c:pt idx="3194">
                  <c:v>-4.98000000000002E-7</c:v>
                </c:pt>
                <c:pt idx="3195">
                  <c:v>-5.00000000000002E-7</c:v>
                </c:pt>
                <c:pt idx="3196">
                  <c:v>-5.01000000000001E-7</c:v>
                </c:pt>
                <c:pt idx="3197">
                  <c:v>-5.01000000000001E-7</c:v>
                </c:pt>
                <c:pt idx="3198">
                  <c:v>-5.02000000000001E-7</c:v>
                </c:pt>
                <c:pt idx="3199">
                  <c:v>-5.07000000000002E-7</c:v>
                </c:pt>
                <c:pt idx="3200">
                  <c:v>-5.10000000000001E-7</c:v>
                </c:pt>
                <c:pt idx="3201">
                  <c:v>-5.12000000000001E-7</c:v>
                </c:pt>
                <c:pt idx="3202">
                  <c:v>-5.15000000000001E-7</c:v>
                </c:pt>
                <c:pt idx="3203">
                  <c:v>-5.17000000000002E-7</c:v>
                </c:pt>
                <c:pt idx="3204">
                  <c:v>-5.20000000000002E-7</c:v>
                </c:pt>
                <c:pt idx="3205">
                  <c:v>-5.23000000000002E-7</c:v>
                </c:pt>
                <c:pt idx="3206">
                  <c:v>-5.23000000000002E-7</c:v>
                </c:pt>
                <c:pt idx="3207">
                  <c:v>-5.25000000000001E-7</c:v>
                </c:pt>
                <c:pt idx="3208">
                  <c:v>-5.26000000000001E-7</c:v>
                </c:pt>
                <c:pt idx="3209">
                  <c:v>-5.27000000000002E-7</c:v>
                </c:pt>
                <c:pt idx="3210">
                  <c:v>-5.29000000000002E-7</c:v>
                </c:pt>
                <c:pt idx="3211">
                  <c:v>-5.29000000000002E-7</c:v>
                </c:pt>
                <c:pt idx="3212">
                  <c:v>-5.30000000000001E-7</c:v>
                </c:pt>
                <c:pt idx="3213">
                  <c:v>-5.29000000000002E-7</c:v>
                </c:pt>
                <c:pt idx="3214">
                  <c:v>-5.31000000000001E-7</c:v>
                </c:pt>
                <c:pt idx="3215">
                  <c:v>-5.32000000000001E-7</c:v>
                </c:pt>
                <c:pt idx="3216">
                  <c:v>-5.33000000000001E-7</c:v>
                </c:pt>
                <c:pt idx="3217">
                  <c:v>-5.34000000000002E-7</c:v>
                </c:pt>
                <c:pt idx="3218">
                  <c:v>-5.36000000000001E-7</c:v>
                </c:pt>
                <c:pt idx="3219">
                  <c:v>-5.36000000000001E-7</c:v>
                </c:pt>
                <c:pt idx="3220">
                  <c:v>-5.39000000000001E-7</c:v>
                </c:pt>
                <c:pt idx="3221">
                  <c:v>-5.41000000000002E-7</c:v>
                </c:pt>
                <c:pt idx="3222">
                  <c:v>-5.44000000000002E-7</c:v>
                </c:pt>
                <c:pt idx="3223">
                  <c:v>-5.45000000000001E-7</c:v>
                </c:pt>
                <c:pt idx="3224">
                  <c:v>-5.45000000000001E-7</c:v>
                </c:pt>
                <c:pt idx="3225">
                  <c:v>-5.45000000000001E-7</c:v>
                </c:pt>
                <c:pt idx="3226">
                  <c:v>-5.46000000000002E-7</c:v>
                </c:pt>
                <c:pt idx="3227">
                  <c:v>-5.45000000000001E-7</c:v>
                </c:pt>
                <c:pt idx="3228">
                  <c:v>-5.47000000000002E-7</c:v>
                </c:pt>
                <c:pt idx="3229">
                  <c:v>-5.45000000000001E-7</c:v>
                </c:pt>
                <c:pt idx="3230">
                  <c:v>-5.43000000000002E-7</c:v>
                </c:pt>
                <c:pt idx="3231">
                  <c:v>-5.45000000000001E-7</c:v>
                </c:pt>
                <c:pt idx="3232">
                  <c:v>-5.45000000000001E-7</c:v>
                </c:pt>
                <c:pt idx="3233">
                  <c:v>-5.48000000000002E-7</c:v>
                </c:pt>
                <c:pt idx="3234">
                  <c:v>-5.53000000000002E-7</c:v>
                </c:pt>
                <c:pt idx="3235">
                  <c:v>-5.56000000000001E-7</c:v>
                </c:pt>
                <c:pt idx="3236">
                  <c:v>-5.62000000000001E-7</c:v>
                </c:pt>
                <c:pt idx="3237">
                  <c:v>-5.68000000000001E-7</c:v>
                </c:pt>
                <c:pt idx="3238">
                  <c:v>-5.70000000000002E-7</c:v>
                </c:pt>
                <c:pt idx="3239">
                  <c:v>-5.76000000000002E-7</c:v>
                </c:pt>
                <c:pt idx="3240">
                  <c:v>-5.76000000000002E-7</c:v>
                </c:pt>
                <c:pt idx="3241">
                  <c:v>-5.78000000000002E-7</c:v>
                </c:pt>
                <c:pt idx="3242">
                  <c:v>-5.78000000000002E-7</c:v>
                </c:pt>
                <c:pt idx="3243">
                  <c:v>-5.78000000000002E-7</c:v>
                </c:pt>
                <c:pt idx="3244">
                  <c:v>-5.79000000000002E-7</c:v>
                </c:pt>
                <c:pt idx="3245">
                  <c:v>-5.81000000000001E-7</c:v>
                </c:pt>
                <c:pt idx="3246">
                  <c:v>-5.83000000000002E-7</c:v>
                </c:pt>
                <c:pt idx="3247">
                  <c:v>-5.86000000000001E-7</c:v>
                </c:pt>
                <c:pt idx="3248">
                  <c:v>-5.86000000000001E-7</c:v>
                </c:pt>
                <c:pt idx="3249">
                  <c:v>-5.88000000000002E-7</c:v>
                </c:pt>
                <c:pt idx="3250">
                  <c:v>-5.91000000000002E-7</c:v>
                </c:pt>
                <c:pt idx="3251">
                  <c:v>-5.94000000000002E-7</c:v>
                </c:pt>
                <c:pt idx="3252">
                  <c:v>-5.96000000000002E-7</c:v>
                </c:pt>
                <c:pt idx="3253">
                  <c:v>-5.98000000000002E-7</c:v>
                </c:pt>
                <c:pt idx="3254">
                  <c:v>-6.04000000000002E-7</c:v>
                </c:pt>
                <c:pt idx="3255">
                  <c:v>-6.09000000000002E-7</c:v>
                </c:pt>
                <c:pt idx="3256">
                  <c:v>-6.16000000000001E-7</c:v>
                </c:pt>
                <c:pt idx="3257">
                  <c:v>-6.21000000000002E-7</c:v>
                </c:pt>
                <c:pt idx="3258">
                  <c:v>-6.27000000000002E-7</c:v>
                </c:pt>
                <c:pt idx="3259">
                  <c:v>-6.34000000000002E-7</c:v>
                </c:pt>
                <c:pt idx="3260">
                  <c:v>-6.37000000000002E-7</c:v>
                </c:pt>
                <c:pt idx="3261">
                  <c:v>-6.39000000000002E-7</c:v>
                </c:pt>
                <c:pt idx="3262">
                  <c:v>-6.44000000000002E-7</c:v>
                </c:pt>
                <c:pt idx="3263">
                  <c:v>-6.48000000000002E-7</c:v>
                </c:pt>
                <c:pt idx="3264">
                  <c:v>-6.53000000000002E-7</c:v>
                </c:pt>
                <c:pt idx="3265">
                  <c:v>-6.57000000000002E-7</c:v>
                </c:pt>
                <c:pt idx="3266">
                  <c:v>-6.60000000000002E-7</c:v>
                </c:pt>
                <c:pt idx="3267">
                  <c:v>-6.68000000000002E-7</c:v>
                </c:pt>
                <c:pt idx="3268">
                  <c:v>-6.72000000000002E-7</c:v>
                </c:pt>
                <c:pt idx="3269">
                  <c:v>-6.76000000000002E-7</c:v>
                </c:pt>
                <c:pt idx="3270">
                  <c:v>-6.80000000000002E-7</c:v>
                </c:pt>
                <c:pt idx="3271">
                  <c:v>-6.84000000000002E-7</c:v>
                </c:pt>
                <c:pt idx="3272">
                  <c:v>-6.91000000000002E-7</c:v>
                </c:pt>
                <c:pt idx="3273">
                  <c:v>-6.97000000000002E-7</c:v>
                </c:pt>
                <c:pt idx="3274">
                  <c:v>-7.02000000000002E-7</c:v>
                </c:pt>
                <c:pt idx="3275">
                  <c:v>-7.10000000000002E-7</c:v>
                </c:pt>
                <c:pt idx="3276">
                  <c:v>-7.19000000000002E-7</c:v>
                </c:pt>
                <c:pt idx="3277">
                  <c:v>-7.27000000000002E-7</c:v>
                </c:pt>
                <c:pt idx="3278">
                  <c:v>-7.36000000000002E-7</c:v>
                </c:pt>
                <c:pt idx="3279">
                  <c:v>-7.43000000000003E-7</c:v>
                </c:pt>
                <c:pt idx="3280">
                  <c:v>-7.52000000000002E-7</c:v>
                </c:pt>
                <c:pt idx="3281">
                  <c:v>-7.58000000000002E-7</c:v>
                </c:pt>
                <c:pt idx="3282">
                  <c:v>-7.64000000000002E-7</c:v>
                </c:pt>
                <c:pt idx="3283">
                  <c:v>-7.72000000000002E-7</c:v>
                </c:pt>
                <c:pt idx="3284">
                  <c:v>-7.86000000000002E-7</c:v>
                </c:pt>
                <c:pt idx="3285">
                  <c:v>-7.98000000000003E-7</c:v>
                </c:pt>
                <c:pt idx="3286">
                  <c:v>-8.12000000000001E-7</c:v>
                </c:pt>
                <c:pt idx="3287">
                  <c:v>-8.25000000000002E-7</c:v>
                </c:pt>
                <c:pt idx="3288">
                  <c:v>-8.39000000000003E-7</c:v>
                </c:pt>
                <c:pt idx="3289">
                  <c:v>-8.58000000000003E-7</c:v>
                </c:pt>
                <c:pt idx="3290">
                  <c:v>-8.76000000000002E-7</c:v>
                </c:pt>
                <c:pt idx="3291">
                  <c:v>-8.90000000000004E-7</c:v>
                </c:pt>
                <c:pt idx="3292">
                  <c:v>-9.03000000000002E-7</c:v>
                </c:pt>
                <c:pt idx="3293">
                  <c:v>-9.14000000000001E-7</c:v>
                </c:pt>
                <c:pt idx="3294">
                  <c:v>-9.28000000000002E-7</c:v>
                </c:pt>
                <c:pt idx="3295">
                  <c:v>-9.45000000000003E-7</c:v>
                </c:pt>
                <c:pt idx="3296">
                  <c:v>-9.61000000000003E-7</c:v>
                </c:pt>
                <c:pt idx="3297">
                  <c:v>-9.76000000000003E-7</c:v>
                </c:pt>
                <c:pt idx="3298">
                  <c:v>-9.93000000000003E-7</c:v>
                </c:pt>
                <c:pt idx="3299">
                  <c:v>-1.01E-6</c:v>
                </c:pt>
                <c:pt idx="3300">
                  <c:v>-1.03E-6</c:v>
                </c:pt>
                <c:pt idx="3301">
                  <c:v>-1.05E-6</c:v>
                </c:pt>
                <c:pt idx="3302">
                  <c:v>-1.07E-6</c:v>
                </c:pt>
                <c:pt idx="3303">
                  <c:v>-1.09E-6</c:v>
                </c:pt>
                <c:pt idx="3304">
                  <c:v>-1.12E-6</c:v>
                </c:pt>
                <c:pt idx="3305">
                  <c:v>-1.14E-6</c:v>
                </c:pt>
                <c:pt idx="3306">
                  <c:v>-1.17E-6</c:v>
                </c:pt>
                <c:pt idx="3307">
                  <c:v>-1.2E-6</c:v>
                </c:pt>
                <c:pt idx="3308">
                  <c:v>-1.23E-6</c:v>
                </c:pt>
                <c:pt idx="3309">
                  <c:v>-1.27E-6</c:v>
                </c:pt>
                <c:pt idx="3310">
                  <c:v>-1.3E-6</c:v>
                </c:pt>
                <c:pt idx="3311">
                  <c:v>-1.33E-6</c:v>
                </c:pt>
                <c:pt idx="3312">
                  <c:v>-1.37E-6</c:v>
                </c:pt>
                <c:pt idx="3313">
                  <c:v>-1.4E-6</c:v>
                </c:pt>
                <c:pt idx="3314">
                  <c:v>-1.44E-6</c:v>
                </c:pt>
                <c:pt idx="3315">
                  <c:v>-1.48E-6</c:v>
                </c:pt>
                <c:pt idx="3316">
                  <c:v>-1.52E-6</c:v>
                </c:pt>
                <c:pt idx="3317">
                  <c:v>-1.57E-6</c:v>
                </c:pt>
                <c:pt idx="3318">
                  <c:v>-1.61E-6</c:v>
                </c:pt>
                <c:pt idx="3319">
                  <c:v>-1.67E-6</c:v>
                </c:pt>
                <c:pt idx="3320">
                  <c:v>-1.72E-6</c:v>
                </c:pt>
                <c:pt idx="3321">
                  <c:v>-1.79E-6</c:v>
                </c:pt>
                <c:pt idx="3322">
                  <c:v>-1.85E-6</c:v>
                </c:pt>
                <c:pt idx="3323">
                  <c:v>-1.92E-6</c:v>
                </c:pt>
                <c:pt idx="3324">
                  <c:v>-1.99E-6</c:v>
                </c:pt>
                <c:pt idx="3325">
                  <c:v>-2.07E-6</c:v>
                </c:pt>
                <c:pt idx="3326">
                  <c:v>-2.14E-6</c:v>
                </c:pt>
                <c:pt idx="3327">
                  <c:v>-2.23E-6</c:v>
                </c:pt>
                <c:pt idx="3328">
                  <c:v>-2.31E-6</c:v>
                </c:pt>
                <c:pt idx="3329">
                  <c:v>-2.39E-6</c:v>
                </c:pt>
                <c:pt idx="3330">
                  <c:v>-2.49E-6</c:v>
                </c:pt>
                <c:pt idx="3331">
                  <c:v>-2.58E-6</c:v>
                </c:pt>
                <c:pt idx="3332">
                  <c:v>-2.69E-6</c:v>
                </c:pt>
                <c:pt idx="3333">
                  <c:v>-2.79E-6</c:v>
                </c:pt>
                <c:pt idx="3334">
                  <c:v>-2.9E-6</c:v>
                </c:pt>
                <c:pt idx="3335">
                  <c:v>-3.02E-6</c:v>
                </c:pt>
                <c:pt idx="3336">
                  <c:v>-3.13E-6</c:v>
                </c:pt>
                <c:pt idx="3337">
                  <c:v>-3.25E-6</c:v>
                </c:pt>
                <c:pt idx="3338">
                  <c:v>-3.37E-6</c:v>
                </c:pt>
                <c:pt idx="3339">
                  <c:v>-3.49E-6</c:v>
                </c:pt>
                <c:pt idx="3340">
                  <c:v>-3.62000000000001E-6</c:v>
                </c:pt>
                <c:pt idx="3341">
                  <c:v>-3.74000000000001E-6</c:v>
                </c:pt>
                <c:pt idx="3342">
                  <c:v>-3.87E-6</c:v>
                </c:pt>
                <c:pt idx="3343">
                  <c:v>-4.00000000000001E-6</c:v>
                </c:pt>
                <c:pt idx="3344">
                  <c:v>-4.12E-6</c:v>
                </c:pt>
                <c:pt idx="3345">
                  <c:v>-4.25000000000001E-6</c:v>
                </c:pt>
                <c:pt idx="3346">
                  <c:v>-4.38E-6</c:v>
                </c:pt>
                <c:pt idx="3347">
                  <c:v>-4.51000000000001E-6</c:v>
                </c:pt>
                <c:pt idx="3348">
                  <c:v>-4.63000000000001E-6</c:v>
                </c:pt>
                <c:pt idx="3349">
                  <c:v>-4.76000000000001E-6</c:v>
                </c:pt>
                <c:pt idx="3350">
                  <c:v>-4.89000000000001E-6</c:v>
                </c:pt>
                <c:pt idx="3351">
                  <c:v>-5.02E-6</c:v>
                </c:pt>
                <c:pt idx="3352">
                  <c:v>-5.14000000000001E-6</c:v>
                </c:pt>
                <c:pt idx="3353">
                  <c:v>-5.27000000000002E-6</c:v>
                </c:pt>
                <c:pt idx="3354">
                  <c:v>-5.40000000000002E-6</c:v>
                </c:pt>
                <c:pt idx="3355">
                  <c:v>-5.53000000000001E-6</c:v>
                </c:pt>
                <c:pt idx="3356">
                  <c:v>-5.66E-6</c:v>
                </c:pt>
                <c:pt idx="3357">
                  <c:v>-5.79000000000001E-6</c:v>
                </c:pt>
                <c:pt idx="3358">
                  <c:v>-5.93000000000002E-6</c:v>
                </c:pt>
                <c:pt idx="3359">
                  <c:v>-6.06000000000001E-6</c:v>
                </c:pt>
                <c:pt idx="3360">
                  <c:v>-6.20000000000002E-6</c:v>
                </c:pt>
                <c:pt idx="3361">
                  <c:v>-6.35000000000001E-6</c:v>
                </c:pt>
                <c:pt idx="3362">
                  <c:v>-6.49000000000002E-6</c:v>
                </c:pt>
                <c:pt idx="3363">
                  <c:v>-6.64000000000001E-6</c:v>
                </c:pt>
                <c:pt idx="3364">
                  <c:v>-6.79000000000002E-6</c:v>
                </c:pt>
                <c:pt idx="3365">
                  <c:v>-6.95000000000002E-6</c:v>
                </c:pt>
                <c:pt idx="3366">
                  <c:v>-7.10000000000001E-6</c:v>
                </c:pt>
                <c:pt idx="3367">
                  <c:v>-7.26000000000002E-6</c:v>
                </c:pt>
                <c:pt idx="3368">
                  <c:v>-7.41000000000002E-6</c:v>
                </c:pt>
                <c:pt idx="3369">
                  <c:v>-7.57000000000002E-6</c:v>
                </c:pt>
                <c:pt idx="3370">
                  <c:v>-7.73000000000002E-6</c:v>
                </c:pt>
                <c:pt idx="3371">
                  <c:v>-7.89000000000002E-6</c:v>
                </c:pt>
                <c:pt idx="3372">
                  <c:v>-8.04000000000001E-6</c:v>
                </c:pt>
                <c:pt idx="3373">
                  <c:v>-8.20000000000001E-6</c:v>
                </c:pt>
                <c:pt idx="3374">
                  <c:v>-8.35000000000003E-6</c:v>
                </c:pt>
                <c:pt idx="3375">
                  <c:v>-8.50000000000003E-6</c:v>
                </c:pt>
                <c:pt idx="3376">
                  <c:v>-8.64000000000001E-6</c:v>
                </c:pt>
                <c:pt idx="3377">
                  <c:v>-8.78000000000001E-6</c:v>
                </c:pt>
                <c:pt idx="3378">
                  <c:v>-8.92000000000003E-6</c:v>
                </c:pt>
                <c:pt idx="3379">
                  <c:v>-9.05000000000003E-6</c:v>
                </c:pt>
                <c:pt idx="3380">
                  <c:v>-9.18000000000002E-6</c:v>
                </c:pt>
                <c:pt idx="3381">
                  <c:v>-9.30000000000003E-6</c:v>
                </c:pt>
                <c:pt idx="3382">
                  <c:v>-9.40000000000003E-6</c:v>
                </c:pt>
                <c:pt idx="3383">
                  <c:v>-9.50000000000002E-6</c:v>
                </c:pt>
                <c:pt idx="3384">
                  <c:v>-9.60000000000002E-6</c:v>
                </c:pt>
                <c:pt idx="3385">
                  <c:v>-9.69000000000001E-6</c:v>
                </c:pt>
                <c:pt idx="3386">
                  <c:v>-9.76000000000002E-6</c:v>
                </c:pt>
                <c:pt idx="3387">
                  <c:v>-9.83000000000002E-6</c:v>
                </c:pt>
                <c:pt idx="3388">
                  <c:v>-9.89000000000003E-6</c:v>
                </c:pt>
                <c:pt idx="3389">
                  <c:v>-9.93000000000002E-6</c:v>
                </c:pt>
                <c:pt idx="3390">
                  <c:v>-9.97000000000003E-6</c:v>
                </c:pt>
                <c:pt idx="3391">
                  <c:v>-1.0E-5</c:v>
                </c:pt>
                <c:pt idx="3392">
                  <c:v>-1.0E-5</c:v>
                </c:pt>
                <c:pt idx="3393">
                  <c:v>-1.0E-5</c:v>
                </c:pt>
                <c:pt idx="3394">
                  <c:v>-1.0E-5</c:v>
                </c:pt>
                <c:pt idx="3395">
                  <c:v>-1.0E-5</c:v>
                </c:pt>
                <c:pt idx="3396">
                  <c:v>-1.0E-5</c:v>
                </c:pt>
                <c:pt idx="3397">
                  <c:v>-1.0E-5</c:v>
                </c:pt>
                <c:pt idx="3398">
                  <c:v>-9.97000000000003E-6</c:v>
                </c:pt>
                <c:pt idx="3399">
                  <c:v>-9.93000000000002E-6</c:v>
                </c:pt>
                <c:pt idx="3400">
                  <c:v>-9.88000000000003E-6</c:v>
                </c:pt>
                <c:pt idx="3401">
                  <c:v>-9.83000000000002E-6</c:v>
                </c:pt>
                <c:pt idx="3402">
                  <c:v>-9.77000000000002E-6</c:v>
                </c:pt>
                <c:pt idx="3403">
                  <c:v>-9.70000000000001E-6</c:v>
                </c:pt>
                <c:pt idx="3404">
                  <c:v>-9.63000000000001E-6</c:v>
                </c:pt>
                <c:pt idx="3405">
                  <c:v>-9.55000000000003E-6</c:v>
                </c:pt>
                <c:pt idx="3406">
                  <c:v>-9.47000000000003E-6</c:v>
                </c:pt>
                <c:pt idx="3407">
                  <c:v>-9.38000000000003E-6</c:v>
                </c:pt>
                <c:pt idx="3408">
                  <c:v>-9.30000000000003E-6</c:v>
                </c:pt>
                <c:pt idx="3409">
                  <c:v>-9.22000000000001E-6</c:v>
                </c:pt>
                <c:pt idx="3410">
                  <c:v>-9.14000000000001E-6</c:v>
                </c:pt>
                <c:pt idx="3411">
                  <c:v>-9.06000000000003E-6</c:v>
                </c:pt>
                <c:pt idx="3412">
                  <c:v>-8.99000000000003E-6</c:v>
                </c:pt>
                <c:pt idx="3413">
                  <c:v>-8.92000000000003E-6</c:v>
                </c:pt>
                <c:pt idx="3414">
                  <c:v>-8.86000000000004E-6</c:v>
                </c:pt>
                <c:pt idx="3415">
                  <c:v>-8.81000000000003E-6</c:v>
                </c:pt>
                <c:pt idx="3416">
                  <c:v>-8.76000000000002E-6</c:v>
                </c:pt>
                <c:pt idx="3417">
                  <c:v>-8.73E-6</c:v>
                </c:pt>
                <c:pt idx="3418">
                  <c:v>-8.71E-6</c:v>
                </c:pt>
                <c:pt idx="3419">
                  <c:v>-8.70000000000001E-6</c:v>
                </c:pt>
                <c:pt idx="3420">
                  <c:v>-8.71E-6</c:v>
                </c:pt>
                <c:pt idx="3421">
                  <c:v>-8.73E-6</c:v>
                </c:pt>
                <c:pt idx="3422">
                  <c:v>-8.76000000000002E-6</c:v>
                </c:pt>
                <c:pt idx="3423">
                  <c:v>-8.81000000000003E-6</c:v>
                </c:pt>
                <c:pt idx="3424">
                  <c:v>-8.88000000000003E-6</c:v>
                </c:pt>
                <c:pt idx="3425">
                  <c:v>-8.96000000000003E-6</c:v>
                </c:pt>
                <c:pt idx="3426">
                  <c:v>-9.05000000000003E-6</c:v>
                </c:pt>
                <c:pt idx="3427">
                  <c:v>-9.16000000000003E-6</c:v>
                </c:pt>
                <c:pt idx="3428">
                  <c:v>-9.28000000000001E-6</c:v>
                </c:pt>
                <c:pt idx="3429">
                  <c:v>-9.42000000000002E-6</c:v>
                </c:pt>
                <c:pt idx="3430">
                  <c:v>-9.57000000000004E-6</c:v>
                </c:pt>
                <c:pt idx="3431">
                  <c:v>-9.75000000000002E-6</c:v>
                </c:pt>
                <c:pt idx="3432">
                  <c:v>-9.94000000000002E-6</c:v>
                </c:pt>
                <c:pt idx="3433">
                  <c:v>-1.02E-5</c:v>
                </c:pt>
                <c:pt idx="3434">
                  <c:v>-1.04E-5</c:v>
                </c:pt>
                <c:pt idx="3435">
                  <c:v>-1.06E-5</c:v>
                </c:pt>
                <c:pt idx="3436">
                  <c:v>-1.09E-5</c:v>
                </c:pt>
                <c:pt idx="3437">
                  <c:v>-1.11E-5</c:v>
                </c:pt>
                <c:pt idx="3438">
                  <c:v>-1.14E-5</c:v>
                </c:pt>
                <c:pt idx="3439">
                  <c:v>-1.17E-5</c:v>
                </c:pt>
                <c:pt idx="3440">
                  <c:v>-1.2E-5</c:v>
                </c:pt>
                <c:pt idx="3441">
                  <c:v>-1.23E-5</c:v>
                </c:pt>
                <c:pt idx="3442">
                  <c:v>-1.27E-5</c:v>
                </c:pt>
                <c:pt idx="3443">
                  <c:v>-1.31E-5</c:v>
                </c:pt>
                <c:pt idx="3444">
                  <c:v>-1.34E-5</c:v>
                </c:pt>
                <c:pt idx="3445">
                  <c:v>-1.38E-5</c:v>
                </c:pt>
                <c:pt idx="3446">
                  <c:v>-1.42E-5</c:v>
                </c:pt>
                <c:pt idx="3447">
                  <c:v>-1.46E-5</c:v>
                </c:pt>
                <c:pt idx="3448">
                  <c:v>-1.5E-5</c:v>
                </c:pt>
                <c:pt idx="3449">
                  <c:v>-1.55E-5</c:v>
                </c:pt>
                <c:pt idx="3450">
                  <c:v>-1.44E-5</c:v>
                </c:pt>
                <c:pt idx="3451">
                  <c:v>-1.32E-5</c:v>
                </c:pt>
                <c:pt idx="3452">
                  <c:v>-1.23E-5</c:v>
                </c:pt>
                <c:pt idx="3453">
                  <c:v>-1.14E-5</c:v>
                </c:pt>
                <c:pt idx="3454">
                  <c:v>-1.05E-5</c:v>
                </c:pt>
                <c:pt idx="3455">
                  <c:v>-9.74000000000001E-6</c:v>
                </c:pt>
                <c:pt idx="3456">
                  <c:v>-8.99000000000003E-6</c:v>
                </c:pt>
                <c:pt idx="3457">
                  <c:v>-8.31000000000002E-6</c:v>
                </c:pt>
                <c:pt idx="3458">
                  <c:v>-7.68000000000002E-6</c:v>
                </c:pt>
                <c:pt idx="3459">
                  <c:v>-7.10000000000001E-6</c:v>
                </c:pt>
                <c:pt idx="3460">
                  <c:v>-6.57000000000002E-6</c:v>
                </c:pt>
                <c:pt idx="3461">
                  <c:v>-6.09000000000002E-6</c:v>
                </c:pt>
                <c:pt idx="3462">
                  <c:v>-5.64000000000001E-6</c:v>
                </c:pt>
                <c:pt idx="3463">
                  <c:v>-5.23000000000002E-6</c:v>
                </c:pt>
                <c:pt idx="3464">
                  <c:v>-4.85E-6</c:v>
                </c:pt>
                <c:pt idx="3465">
                  <c:v>-4.50000000000001E-6</c:v>
                </c:pt>
                <c:pt idx="3466">
                  <c:v>-4.19E-6</c:v>
                </c:pt>
                <c:pt idx="3467">
                  <c:v>-3.89E-6</c:v>
                </c:pt>
                <c:pt idx="3468">
                  <c:v>-3.63000000000001E-6</c:v>
                </c:pt>
                <c:pt idx="3469">
                  <c:v>-3.39E-6</c:v>
                </c:pt>
                <c:pt idx="3470">
                  <c:v>-3.17E-6</c:v>
                </c:pt>
                <c:pt idx="3471">
                  <c:v>-2.97E-6</c:v>
                </c:pt>
                <c:pt idx="3472">
                  <c:v>-2.79E-6</c:v>
                </c:pt>
                <c:pt idx="3473">
                  <c:v>-2.62E-6</c:v>
                </c:pt>
                <c:pt idx="3474">
                  <c:v>-2.47E-6</c:v>
                </c:pt>
                <c:pt idx="3475">
                  <c:v>-2.33E-6</c:v>
                </c:pt>
                <c:pt idx="3476">
                  <c:v>-2.2E-6</c:v>
                </c:pt>
                <c:pt idx="3477">
                  <c:v>-2.08E-6</c:v>
                </c:pt>
                <c:pt idx="3478">
                  <c:v>-1.97E-6</c:v>
                </c:pt>
                <c:pt idx="3479">
                  <c:v>-1.88E-6</c:v>
                </c:pt>
                <c:pt idx="3480">
                  <c:v>-1.79E-6</c:v>
                </c:pt>
                <c:pt idx="3481">
                  <c:v>-1.71E-6</c:v>
                </c:pt>
                <c:pt idx="3482">
                  <c:v>-1.63E-6</c:v>
                </c:pt>
                <c:pt idx="3483">
                  <c:v>-1.57E-6</c:v>
                </c:pt>
                <c:pt idx="3484">
                  <c:v>-1.51E-6</c:v>
                </c:pt>
                <c:pt idx="3485">
                  <c:v>-1.45E-6</c:v>
                </c:pt>
                <c:pt idx="3486">
                  <c:v>-1.4E-6</c:v>
                </c:pt>
                <c:pt idx="3487">
                  <c:v>-1.35E-6</c:v>
                </c:pt>
                <c:pt idx="3488">
                  <c:v>-1.3E-6</c:v>
                </c:pt>
                <c:pt idx="3489">
                  <c:v>-1.26E-6</c:v>
                </c:pt>
                <c:pt idx="3490">
                  <c:v>-1.22E-6</c:v>
                </c:pt>
                <c:pt idx="3491">
                  <c:v>-1.18E-6</c:v>
                </c:pt>
                <c:pt idx="3492">
                  <c:v>-1.15E-6</c:v>
                </c:pt>
                <c:pt idx="3493">
                  <c:v>-1.11E-6</c:v>
                </c:pt>
                <c:pt idx="3494">
                  <c:v>-1.08E-6</c:v>
                </c:pt>
                <c:pt idx="3495">
                  <c:v>-1.05E-6</c:v>
                </c:pt>
                <c:pt idx="3496">
                  <c:v>-1.02E-6</c:v>
                </c:pt>
                <c:pt idx="3497">
                  <c:v>-9.94000000000002E-7</c:v>
                </c:pt>
                <c:pt idx="3498">
                  <c:v>-9.73000000000001E-7</c:v>
                </c:pt>
                <c:pt idx="3499">
                  <c:v>-9.49000000000003E-7</c:v>
                </c:pt>
                <c:pt idx="3500">
                  <c:v>-9.25000000000003E-7</c:v>
                </c:pt>
                <c:pt idx="3501">
                  <c:v>-9.06000000000004E-7</c:v>
                </c:pt>
                <c:pt idx="3502">
                  <c:v>-8.85000000000003E-7</c:v>
                </c:pt>
                <c:pt idx="3503">
                  <c:v>-8.63000000000001E-7</c:v>
                </c:pt>
                <c:pt idx="3504">
                  <c:v>-8.43000000000002E-7</c:v>
                </c:pt>
                <c:pt idx="3505">
                  <c:v>-8.24000000000002E-7</c:v>
                </c:pt>
                <c:pt idx="3506">
                  <c:v>-8.06000000000003E-7</c:v>
                </c:pt>
                <c:pt idx="3507">
                  <c:v>-7.87000000000002E-7</c:v>
                </c:pt>
                <c:pt idx="3508">
                  <c:v>-7.66000000000002E-7</c:v>
                </c:pt>
                <c:pt idx="3509">
                  <c:v>-7.50000000000002E-7</c:v>
                </c:pt>
                <c:pt idx="3510">
                  <c:v>-7.38000000000002E-7</c:v>
                </c:pt>
                <c:pt idx="3511">
                  <c:v>-7.23000000000003E-7</c:v>
                </c:pt>
                <c:pt idx="3512">
                  <c:v>-7.10000000000002E-7</c:v>
                </c:pt>
                <c:pt idx="3513">
                  <c:v>-6.96000000000002E-7</c:v>
                </c:pt>
                <c:pt idx="3514">
                  <c:v>-6.86000000000002E-7</c:v>
                </c:pt>
                <c:pt idx="3515">
                  <c:v>-6.74000000000002E-7</c:v>
                </c:pt>
                <c:pt idx="3516">
                  <c:v>-6.62000000000002E-7</c:v>
                </c:pt>
                <c:pt idx="3517">
                  <c:v>-6.51000000000002E-7</c:v>
                </c:pt>
                <c:pt idx="3518">
                  <c:v>-6.39000000000002E-7</c:v>
                </c:pt>
                <c:pt idx="3519">
                  <c:v>-6.25000000000002E-7</c:v>
                </c:pt>
                <c:pt idx="3520">
                  <c:v>-6.13000000000002E-7</c:v>
                </c:pt>
                <c:pt idx="3521">
                  <c:v>-5.99000000000002E-7</c:v>
                </c:pt>
                <c:pt idx="3522">
                  <c:v>-5.86000000000001E-7</c:v>
                </c:pt>
                <c:pt idx="3523">
                  <c:v>-5.73000000000002E-7</c:v>
                </c:pt>
                <c:pt idx="3524">
                  <c:v>-5.62000000000001E-7</c:v>
                </c:pt>
                <c:pt idx="3525">
                  <c:v>-5.52000000000001E-7</c:v>
                </c:pt>
                <c:pt idx="3526">
                  <c:v>-5.39000000000001E-7</c:v>
                </c:pt>
                <c:pt idx="3527">
                  <c:v>-5.25000000000001E-7</c:v>
                </c:pt>
                <c:pt idx="3528">
                  <c:v>-5.13000000000001E-7</c:v>
                </c:pt>
                <c:pt idx="3529">
                  <c:v>-4.99000000000002E-7</c:v>
                </c:pt>
                <c:pt idx="3530">
                  <c:v>-4.86E-7</c:v>
                </c:pt>
                <c:pt idx="3531">
                  <c:v>-4.69E-7</c:v>
                </c:pt>
                <c:pt idx="3532">
                  <c:v>-4.50000000000001E-7</c:v>
                </c:pt>
                <c:pt idx="3533">
                  <c:v>-4.32E-7</c:v>
                </c:pt>
                <c:pt idx="3534">
                  <c:v>-4.14E-7</c:v>
                </c:pt>
                <c:pt idx="3535">
                  <c:v>-3.93000000000001E-7</c:v>
                </c:pt>
                <c:pt idx="3536">
                  <c:v>-3.71000000000001E-7</c:v>
                </c:pt>
                <c:pt idx="3537">
                  <c:v>-3.48000000000001E-7</c:v>
                </c:pt>
                <c:pt idx="3538">
                  <c:v>-3.26000000000001E-7</c:v>
                </c:pt>
                <c:pt idx="3539">
                  <c:v>-3.03E-7</c:v>
                </c:pt>
                <c:pt idx="3540">
                  <c:v>-2.79E-7</c:v>
                </c:pt>
                <c:pt idx="3541">
                  <c:v>-2.55E-7</c:v>
                </c:pt>
                <c:pt idx="3542">
                  <c:v>-2.32E-7</c:v>
                </c:pt>
                <c:pt idx="3543">
                  <c:v>-2.11E-7</c:v>
                </c:pt>
                <c:pt idx="3544">
                  <c:v>-1.9E-7</c:v>
                </c:pt>
                <c:pt idx="3545">
                  <c:v>-1.69E-7</c:v>
                </c:pt>
                <c:pt idx="3546">
                  <c:v>-1.5E-7</c:v>
                </c:pt>
                <c:pt idx="3547">
                  <c:v>-1.35E-7</c:v>
                </c:pt>
                <c:pt idx="3548">
                  <c:v>-1.17E-7</c:v>
                </c:pt>
                <c:pt idx="3549">
                  <c:v>-9.68000000000003E-8</c:v>
                </c:pt>
                <c:pt idx="3550">
                  <c:v>-7.63000000000002E-8</c:v>
                </c:pt>
                <c:pt idx="3551">
                  <c:v>-5.54000000000002E-8</c:v>
                </c:pt>
                <c:pt idx="3552">
                  <c:v>-3.66000000000002E-8</c:v>
                </c:pt>
                <c:pt idx="3553">
                  <c:v>-1.92E-8</c:v>
                </c:pt>
                <c:pt idx="3554">
                  <c:v>-2.62000000000001E-9</c:v>
                </c:pt>
                <c:pt idx="3555">
                  <c:v>1.22E-8</c:v>
                </c:pt>
                <c:pt idx="3556">
                  <c:v>2.40000000000001E-8</c:v>
                </c:pt>
                <c:pt idx="3557">
                  <c:v>3.36000000000001E-8</c:v>
                </c:pt>
                <c:pt idx="3558">
                  <c:v>4.10000000000001E-8</c:v>
                </c:pt>
                <c:pt idx="3559">
                  <c:v>4.80000000000002E-8</c:v>
                </c:pt>
                <c:pt idx="3560">
                  <c:v>5.93000000000002E-8</c:v>
                </c:pt>
                <c:pt idx="3561">
                  <c:v>6.80000000000002E-8</c:v>
                </c:pt>
                <c:pt idx="3562">
                  <c:v>7.37000000000002E-8</c:v>
                </c:pt>
                <c:pt idx="3563">
                  <c:v>8.02000000000002E-8</c:v>
                </c:pt>
                <c:pt idx="3564">
                  <c:v>8.59000000000004E-8</c:v>
                </c:pt>
                <c:pt idx="3565">
                  <c:v>9.16000000000003E-8</c:v>
                </c:pt>
                <c:pt idx="3566">
                  <c:v>9.77000000000003E-8</c:v>
                </c:pt>
                <c:pt idx="3567">
                  <c:v>9.94000000000003E-8</c:v>
                </c:pt>
                <c:pt idx="3568">
                  <c:v>1.04E-7</c:v>
                </c:pt>
                <c:pt idx="3569">
                  <c:v>1.13E-7</c:v>
                </c:pt>
                <c:pt idx="3570">
                  <c:v>1.18E-7</c:v>
                </c:pt>
                <c:pt idx="3571">
                  <c:v>1.24E-7</c:v>
                </c:pt>
                <c:pt idx="3572">
                  <c:v>1.31E-7</c:v>
                </c:pt>
                <c:pt idx="3573">
                  <c:v>1.36E-7</c:v>
                </c:pt>
                <c:pt idx="3574">
                  <c:v>1.42E-7</c:v>
                </c:pt>
                <c:pt idx="3575">
                  <c:v>1.53E-7</c:v>
                </c:pt>
                <c:pt idx="3576">
                  <c:v>1.59E-7</c:v>
                </c:pt>
                <c:pt idx="3577">
                  <c:v>1.66E-7</c:v>
                </c:pt>
                <c:pt idx="3578">
                  <c:v>1.74E-7</c:v>
                </c:pt>
                <c:pt idx="3579">
                  <c:v>1.79E-7</c:v>
                </c:pt>
                <c:pt idx="3580">
                  <c:v>1.87E-7</c:v>
                </c:pt>
                <c:pt idx="3581">
                  <c:v>1.93E-7</c:v>
                </c:pt>
                <c:pt idx="3582">
                  <c:v>1.95E-7</c:v>
                </c:pt>
                <c:pt idx="3583">
                  <c:v>1.99E-7</c:v>
                </c:pt>
                <c:pt idx="3584">
                  <c:v>2.05E-7</c:v>
                </c:pt>
                <c:pt idx="3585">
                  <c:v>2.11E-7</c:v>
                </c:pt>
                <c:pt idx="3586">
                  <c:v>2.19E-7</c:v>
                </c:pt>
                <c:pt idx="3587">
                  <c:v>2.27E-7</c:v>
                </c:pt>
                <c:pt idx="3588">
                  <c:v>2.34E-7</c:v>
                </c:pt>
                <c:pt idx="3589">
                  <c:v>2.41E-7</c:v>
                </c:pt>
                <c:pt idx="3590">
                  <c:v>2.48E-7</c:v>
                </c:pt>
                <c:pt idx="3591">
                  <c:v>2.53E-7</c:v>
                </c:pt>
                <c:pt idx="3592">
                  <c:v>2.59E-7</c:v>
                </c:pt>
                <c:pt idx="3593">
                  <c:v>2.65E-7</c:v>
                </c:pt>
                <c:pt idx="3594">
                  <c:v>2.71E-7</c:v>
                </c:pt>
                <c:pt idx="3595">
                  <c:v>2.79E-7</c:v>
                </c:pt>
                <c:pt idx="3596">
                  <c:v>2.89E-7</c:v>
                </c:pt>
                <c:pt idx="3597">
                  <c:v>2.99E-7</c:v>
                </c:pt>
                <c:pt idx="3598">
                  <c:v>3.08000000000001E-7</c:v>
                </c:pt>
                <c:pt idx="3599">
                  <c:v>3.17000000000001E-7</c:v>
                </c:pt>
                <c:pt idx="3600">
                  <c:v>3.26000000000001E-7</c:v>
                </c:pt>
                <c:pt idx="3601">
                  <c:v>3.35E-7</c:v>
                </c:pt>
                <c:pt idx="3602">
                  <c:v>3.44000000000001E-7</c:v>
                </c:pt>
                <c:pt idx="3603">
                  <c:v>3.54000000000001E-7</c:v>
                </c:pt>
                <c:pt idx="3604">
                  <c:v>3.67000000000001E-7</c:v>
                </c:pt>
                <c:pt idx="3605">
                  <c:v>3.82000000000001E-7</c:v>
                </c:pt>
                <c:pt idx="3606">
                  <c:v>3.97000000000001E-7</c:v>
                </c:pt>
                <c:pt idx="3607">
                  <c:v>4.11E-7</c:v>
                </c:pt>
                <c:pt idx="3608">
                  <c:v>4.28000000000001E-7</c:v>
                </c:pt>
                <c:pt idx="3609">
                  <c:v>4.43000000000002E-7</c:v>
                </c:pt>
                <c:pt idx="3610">
                  <c:v>4.56000000000001E-7</c:v>
                </c:pt>
                <c:pt idx="3611">
                  <c:v>4.66E-7</c:v>
                </c:pt>
                <c:pt idx="3612">
                  <c:v>4.77000000000002E-7</c:v>
                </c:pt>
                <c:pt idx="3613">
                  <c:v>4.90000000000001E-7</c:v>
                </c:pt>
                <c:pt idx="3614">
                  <c:v>5.04000000000001E-7</c:v>
                </c:pt>
                <c:pt idx="3615">
                  <c:v>5.16000000000001E-7</c:v>
                </c:pt>
                <c:pt idx="3616">
                  <c:v>5.33000000000001E-7</c:v>
                </c:pt>
                <c:pt idx="3617">
                  <c:v>5.48000000000002E-7</c:v>
                </c:pt>
                <c:pt idx="3618">
                  <c:v>5.68000000000001E-7</c:v>
                </c:pt>
                <c:pt idx="3619">
                  <c:v>5.86000000000001E-7</c:v>
                </c:pt>
                <c:pt idx="3620">
                  <c:v>6.02000000000001E-7</c:v>
                </c:pt>
                <c:pt idx="3621">
                  <c:v>6.21000000000002E-7</c:v>
                </c:pt>
                <c:pt idx="3622">
                  <c:v>6.38000000000002E-7</c:v>
                </c:pt>
                <c:pt idx="3623">
                  <c:v>6.59000000000002E-7</c:v>
                </c:pt>
                <c:pt idx="3624">
                  <c:v>6.83000000000002E-7</c:v>
                </c:pt>
                <c:pt idx="3625">
                  <c:v>7.05000000000002E-7</c:v>
                </c:pt>
                <c:pt idx="3626">
                  <c:v>7.28000000000002E-7</c:v>
                </c:pt>
                <c:pt idx="3627">
                  <c:v>7.54000000000002E-7</c:v>
                </c:pt>
                <c:pt idx="3628">
                  <c:v>7.78000000000003E-7</c:v>
                </c:pt>
                <c:pt idx="3629">
                  <c:v>8.04000000000001E-7</c:v>
                </c:pt>
                <c:pt idx="3630">
                  <c:v>8.28000000000001E-7</c:v>
                </c:pt>
                <c:pt idx="3631">
                  <c:v>8.51000000000003E-7</c:v>
                </c:pt>
                <c:pt idx="3632">
                  <c:v>8.79000000000002E-7</c:v>
                </c:pt>
                <c:pt idx="3633">
                  <c:v>9.09000000000003E-7</c:v>
                </c:pt>
                <c:pt idx="3634">
                  <c:v>9.38000000000003E-7</c:v>
                </c:pt>
                <c:pt idx="3635">
                  <c:v>9.72000000000002E-7</c:v>
                </c:pt>
                <c:pt idx="3636">
                  <c:v>1.01E-6</c:v>
                </c:pt>
                <c:pt idx="3637">
                  <c:v>1.04E-6</c:v>
                </c:pt>
                <c:pt idx="3638">
                  <c:v>1.08E-6</c:v>
                </c:pt>
                <c:pt idx="3639">
                  <c:v>1.12E-6</c:v>
                </c:pt>
                <c:pt idx="3640">
                  <c:v>1.17E-6</c:v>
                </c:pt>
                <c:pt idx="3641">
                  <c:v>1.22E-6</c:v>
                </c:pt>
                <c:pt idx="3642">
                  <c:v>1.26E-6</c:v>
                </c:pt>
                <c:pt idx="3643">
                  <c:v>1.31E-6</c:v>
                </c:pt>
                <c:pt idx="3644">
                  <c:v>1.36E-6</c:v>
                </c:pt>
                <c:pt idx="3645">
                  <c:v>1.42E-6</c:v>
                </c:pt>
                <c:pt idx="3646">
                  <c:v>1.47E-6</c:v>
                </c:pt>
                <c:pt idx="3647">
                  <c:v>1.52E-6</c:v>
                </c:pt>
                <c:pt idx="3648">
                  <c:v>1.58E-6</c:v>
                </c:pt>
                <c:pt idx="3649">
                  <c:v>1.64E-6</c:v>
                </c:pt>
                <c:pt idx="3650">
                  <c:v>1.7E-6</c:v>
                </c:pt>
                <c:pt idx="3651">
                  <c:v>1.77E-6</c:v>
                </c:pt>
                <c:pt idx="3652">
                  <c:v>1.84E-6</c:v>
                </c:pt>
                <c:pt idx="3653">
                  <c:v>1.91E-6</c:v>
                </c:pt>
                <c:pt idx="3654">
                  <c:v>1.98E-6</c:v>
                </c:pt>
                <c:pt idx="3655">
                  <c:v>2.06E-6</c:v>
                </c:pt>
                <c:pt idx="3656">
                  <c:v>2.14E-6</c:v>
                </c:pt>
                <c:pt idx="3657">
                  <c:v>2.22E-6</c:v>
                </c:pt>
                <c:pt idx="3658">
                  <c:v>2.31E-6</c:v>
                </c:pt>
                <c:pt idx="3659">
                  <c:v>2.39E-6</c:v>
                </c:pt>
                <c:pt idx="3660">
                  <c:v>2.47E-6</c:v>
                </c:pt>
                <c:pt idx="3661">
                  <c:v>2.56E-6</c:v>
                </c:pt>
                <c:pt idx="3662">
                  <c:v>2.64E-6</c:v>
                </c:pt>
                <c:pt idx="3663">
                  <c:v>2.73E-6</c:v>
                </c:pt>
                <c:pt idx="3664">
                  <c:v>2.81E-6</c:v>
                </c:pt>
                <c:pt idx="3665">
                  <c:v>2.89E-6</c:v>
                </c:pt>
                <c:pt idx="3666">
                  <c:v>2.96E-6</c:v>
                </c:pt>
                <c:pt idx="3667">
                  <c:v>3.03E-6</c:v>
                </c:pt>
                <c:pt idx="3668">
                  <c:v>3.09E-6</c:v>
                </c:pt>
                <c:pt idx="3669">
                  <c:v>3.15E-6</c:v>
                </c:pt>
                <c:pt idx="3670">
                  <c:v>3.20000000000001E-6</c:v>
                </c:pt>
                <c:pt idx="3671">
                  <c:v>3.24000000000001E-6</c:v>
                </c:pt>
                <c:pt idx="3672">
                  <c:v>3.27000000000001E-6</c:v>
                </c:pt>
                <c:pt idx="3673">
                  <c:v>3.3E-6</c:v>
                </c:pt>
                <c:pt idx="3674">
                  <c:v>3.32E-6</c:v>
                </c:pt>
                <c:pt idx="3675">
                  <c:v>3.34E-6</c:v>
                </c:pt>
                <c:pt idx="3676">
                  <c:v>3.35E-6</c:v>
                </c:pt>
                <c:pt idx="3677">
                  <c:v>3.35E-6</c:v>
                </c:pt>
                <c:pt idx="3678">
                  <c:v>3.35E-6</c:v>
                </c:pt>
                <c:pt idx="3679">
                  <c:v>3.33E-6</c:v>
                </c:pt>
                <c:pt idx="3680">
                  <c:v>3.32E-6</c:v>
                </c:pt>
                <c:pt idx="3681">
                  <c:v>3.3E-6</c:v>
                </c:pt>
                <c:pt idx="3682">
                  <c:v>3.28000000000001E-6</c:v>
                </c:pt>
                <c:pt idx="3683">
                  <c:v>3.26000000000001E-6</c:v>
                </c:pt>
                <c:pt idx="3684">
                  <c:v>3.23000000000001E-6</c:v>
                </c:pt>
                <c:pt idx="3685">
                  <c:v>3.20000000000001E-6</c:v>
                </c:pt>
                <c:pt idx="3686">
                  <c:v>3.17E-6</c:v>
                </c:pt>
                <c:pt idx="3687">
                  <c:v>3.13E-6</c:v>
                </c:pt>
                <c:pt idx="3688">
                  <c:v>3.10000000000001E-6</c:v>
                </c:pt>
                <c:pt idx="3689">
                  <c:v>3.06000000000001E-6</c:v>
                </c:pt>
                <c:pt idx="3690">
                  <c:v>3.02E-6</c:v>
                </c:pt>
                <c:pt idx="3691">
                  <c:v>2.97E-6</c:v>
                </c:pt>
                <c:pt idx="3692">
                  <c:v>2.93E-6</c:v>
                </c:pt>
                <c:pt idx="3693">
                  <c:v>2.89E-6</c:v>
                </c:pt>
                <c:pt idx="3694">
                  <c:v>2.85E-6</c:v>
                </c:pt>
                <c:pt idx="3695">
                  <c:v>2.81E-6</c:v>
                </c:pt>
                <c:pt idx="3696">
                  <c:v>2.77E-6</c:v>
                </c:pt>
                <c:pt idx="3697">
                  <c:v>2.73E-6</c:v>
                </c:pt>
                <c:pt idx="3698">
                  <c:v>2.69E-6</c:v>
                </c:pt>
                <c:pt idx="3699">
                  <c:v>2.66E-6</c:v>
                </c:pt>
                <c:pt idx="3700">
                  <c:v>2.62E-6</c:v>
                </c:pt>
                <c:pt idx="3701">
                  <c:v>2.58E-6</c:v>
                </c:pt>
                <c:pt idx="3702">
                  <c:v>2.55E-6</c:v>
                </c:pt>
                <c:pt idx="3703">
                  <c:v>2.52E-6</c:v>
                </c:pt>
                <c:pt idx="3704">
                  <c:v>2.49E-6</c:v>
                </c:pt>
                <c:pt idx="3705">
                  <c:v>2.46E-6</c:v>
                </c:pt>
                <c:pt idx="3706">
                  <c:v>2.44E-6</c:v>
                </c:pt>
                <c:pt idx="3707">
                  <c:v>2.41E-6</c:v>
                </c:pt>
                <c:pt idx="3708">
                  <c:v>2.39E-6</c:v>
                </c:pt>
                <c:pt idx="3709">
                  <c:v>2.37E-6</c:v>
                </c:pt>
                <c:pt idx="3710">
                  <c:v>2.35E-6</c:v>
                </c:pt>
                <c:pt idx="3711">
                  <c:v>2.33E-6</c:v>
                </c:pt>
                <c:pt idx="3712">
                  <c:v>2.31E-6</c:v>
                </c:pt>
                <c:pt idx="3713">
                  <c:v>2.29E-6</c:v>
                </c:pt>
                <c:pt idx="3714">
                  <c:v>2.27E-6</c:v>
                </c:pt>
                <c:pt idx="3715">
                  <c:v>2.25E-6</c:v>
                </c:pt>
                <c:pt idx="3716">
                  <c:v>2.24E-6</c:v>
                </c:pt>
                <c:pt idx="3717">
                  <c:v>2.23E-6</c:v>
                </c:pt>
                <c:pt idx="3718">
                  <c:v>2.22E-6</c:v>
                </c:pt>
                <c:pt idx="3719">
                  <c:v>2.22E-6</c:v>
                </c:pt>
                <c:pt idx="3720">
                  <c:v>2.21E-6</c:v>
                </c:pt>
                <c:pt idx="3721">
                  <c:v>2.21E-6</c:v>
                </c:pt>
                <c:pt idx="3722">
                  <c:v>2.21E-6</c:v>
                </c:pt>
                <c:pt idx="3723">
                  <c:v>2.21E-6</c:v>
                </c:pt>
                <c:pt idx="3724">
                  <c:v>2.2E-6</c:v>
                </c:pt>
                <c:pt idx="3725">
                  <c:v>2.2E-6</c:v>
                </c:pt>
                <c:pt idx="3726">
                  <c:v>2.2E-6</c:v>
                </c:pt>
                <c:pt idx="3727">
                  <c:v>2.2E-6</c:v>
                </c:pt>
                <c:pt idx="3728">
                  <c:v>2.2E-6</c:v>
                </c:pt>
                <c:pt idx="3729">
                  <c:v>2.21E-6</c:v>
                </c:pt>
                <c:pt idx="3730">
                  <c:v>2.21E-6</c:v>
                </c:pt>
                <c:pt idx="3731">
                  <c:v>2.22E-6</c:v>
                </c:pt>
                <c:pt idx="3732">
                  <c:v>2.22E-6</c:v>
                </c:pt>
                <c:pt idx="3733">
                  <c:v>2.23E-6</c:v>
                </c:pt>
                <c:pt idx="3734">
                  <c:v>2.23E-6</c:v>
                </c:pt>
                <c:pt idx="3735">
                  <c:v>2.24E-6</c:v>
                </c:pt>
                <c:pt idx="3736">
                  <c:v>2.24E-6</c:v>
                </c:pt>
                <c:pt idx="3737">
                  <c:v>2.25E-6</c:v>
                </c:pt>
                <c:pt idx="3738">
                  <c:v>2.26000000000001E-6</c:v>
                </c:pt>
                <c:pt idx="3739">
                  <c:v>2.26000000000001E-6</c:v>
                </c:pt>
                <c:pt idx="3740">
                  <c:v>2.28E-6</c:v>
                </c:pt>
                <c:pt idx="3741">
                  <c:v>2.29E-6</c:v>
                </c:pt>
                <c:pt idx="3742">
                  <c:v>2.3E-6</c:v>
                </c:pt>
                <c:pt idx="3743">
                  <c:v>2.31E-6</c:v>
                </c:pt>
                <c:pt idx="3744">
                  <c:v>2.32E-6</c:v>
                </c:pt>
                <c:pt idx="3745">
                  <c:v>2.33E-6</c:v>
                </c:pt>
                <c:pt idx="3746">
                  <c:v>2.34E-6</c:v>
                </c:pt>
                <c:pt idx="3747">
                  <c:v>2.34E-6</c:v>
                </c:pt>
                <c:pt idx="3748">
                  <c:v>2.35E-6</c:v>
                </c:pt>
                <c:pt idx="3749">
                  <c:v>2.36E-6</c:v>
                </c:pt>
                <c:pt idx="3750">
                  <c:v>2.37E-6</c:v>
                </c:pt>
                <c:pt idx="3751">
                  <c:v>2.38E-6</c:v>
                </c:pt>
                <c:pt idx="3752">
                  <c:v>2.39E-6</c:v>
                </c:pt>
                <c:pt idx="3753">
                  <c:v>2.41E-6</c:v>
                </c:pt>
                <c:pt idx="3754">
                  <c:v>2.43E-6</c:v>
                </c:pt>
                <c:pt idx="3755">
                  <c:v>2.44E-6</c:v>
                </c:pt>
                <c:pt idx="3756">
                  <c:v>2.47E-6</c:v>
                </c:pt>
                <c:pt idx="3757">
                  <c:v>2.49E-6</c:v>
                </c:pt>
                <c:pt idx="3758">
                  <c:v>2.52E-6</c:v>
                </c:pt>
                <c:pt idx="3759">
                  <c:v>2.56E-6</c:v>
                </c:pt>
                <c:pt idx="3760">
                  <c:v>2.6E-6</c:v>
                </c:pt>
                <c:pt idx="3761">
                  <c:v>2.64E-6</c:v>
                </c:pt>
                <c:pt idx="3762">
                  <c:v>2.68E-6</c:v>
                </c:pt>
                <c:pt idx="3763">
                  <c:v>2.73E-6</c:v>
                </c:pt>
                <c:pt idx="3764">
                  <c:v>2.77E-6</c:v>
                </c:pt>
                <c:pt idx="3765">
                  <c:v>2.82E-6</c:v>
                </c:pt>
                <c:pt idx="3766">
                  <c:v>2.86E-6</c:v>
                </c:pt>
                <c:pt idx="3767">
                  <c:v>2.9E-6</c:v>
                </c:pt>
                <c:pt idx="3768">
                  <c:v>2.93E-6</c:v>
                </c:pt>
                <c:pt idx="3769">
                  <c:v>2.96E-6</c:v>
                </c:pt>
                <c:pt idx="3770">
                  <c:v>3.0E-6</c:v>
                </c:pt>
                <c:pt idx="3771">
                  <c:v>3.03E-6</c:v>
                </c:pt>
                <c:pt idx="3772">
                  <c:v>3.08E-6</c:v>
                </c:pt>
                <c:pt idx="3773">
                  <c:v>3.12E-6</c:v>
                </c:pt>
                <c:pt idx="3774">
                  <c:v>3.17E-6</c:v>
                </c:pt>
                <c:pt idx="3775">
                  <c:v>3.24000000000001E-6</c:v>
                </c:pt>
                <c:pt idx="3776">
                  <c:v>3.32E-6</c:v>
                </c:pt>
                <c:pt idx="3777">
                  <c:v>3.41E-6</c:v>
                </c:pt>
                <c:pt idx="3778">
                  <c:v>3.52E-6</c:v>
                </c:pt>
                <c:pt idx="3779">
                  <c:v>3.64000000000001E-6</c:v>
                </c:pt>
                <c:pt idx="3780">
                  <c:v>3.77000000000001E-6</c:v>
                </c:pt>
                <c:pt idx="3781">
                  <c:v>3.91E-6</c:v>
                </c:pt>
                <c:pt idx="3782">
                  <c:v>4.06E-6</c:v>
                </c:pt>
                <c:pt idx="3783">
                  <c:v>4.2E-6</c:v>
                </c:pt>
                <c:pt idx="3784">
                  <c:v>4.33000000000001E-6</c:v>
                </c:pt>
                <c:pt idx="3785">
                  <c:v>4.46E-6</c:v>
                </c:pt>
                <c:pt idx="3786">
                  <c:v>4.59000000000001E-6</c:v>
                </c:pt>
                <c:pt idx="3787">
                  <c:v>4.70000000000001E-6</c:v>
                </c:pt>
                <c:pt idx="3788">
                  <c:v>4.80000000000001E-6</c:v>
                </c:pt>
                <c:pt idx="3789">
                  <c:v>4.90000000000001E-6</c:v>
                </c:pt>
                <c:pt idx="3790">
                  <c:v>4.98000000000002E-6</c:v>
                </c:pt>
                <c:pt idx="3791">
                  <c:v>5.05000000000001E-6</c:v>
                </c:pt>
                <c:pt idx="3792">
                  <c:v>5.11E-6</c:v>
                </c:pt>
                <c:pt idx="3793">
                  <c:v>5.16E-6</c:v>
                </c:pt>
                <c:pt idx="3794">
                  <c:v>5.21000000000001E-6</c:v>
                </c:pt>
                <c:pt idx="3795">
                  <c:v>5.24000000000002E-6</c:v>
                </c:pt>
                <c:pt idx="3796">
                  <c:v>5.26E-6</c:v>
                </c:pt>
                <c:pt idx="3797">
                  <c:v>5.28000000000002E-6</c:v>
                </c:pt>
                <c:pt idx="3798">
                  <c:v>5.29000000000001E-6</c:v>
                </c:pt>
                <c:pt idx="3799">
                  <c:v>5.29000000000001E-6</c:v>
                </c:pt>
                <c:pt idx="3800">
                  <c:v>5.29000000000001E-6</c:v>
                </c:pt>
                <c:pt idx="3801">
                  <c:v>5.29000000000001E-6</c:v>
                </c:pt>
                <c:pt idx="3802">
                  <c:v>5.29000000000001E-6</c:v>
                </c:pt>
                <c:pt idx="3803">
                  <c:v>5.27000000000002E-6</c:v>
                </c:pt>
                <c:pt idx="3804">
                  <c:v>5.26E-6</c:v>
                </c:pt>
                <c:pt idx="3805">
                  <c:v>5.24000000000002E-6</c:v>
                </c:pt>
                <c:pt idx="3806">
                  <c:v>5.23000000000002E-6</c:v>
                </c:pt>
                <c:pt idx="3807">
                  <c:v>5.20000000000002E-6</c:v>
                </c:pt>
                <c:pt idx="3808">
                  <c:v>5.18E-6</c:v>
                </c:pt>
                <c:pt idx="3809">
                  <c:v>5.15000000000001E-6</c:v>
                </c:pt>
                <c:pt idx="3810">
                  <c:v>5.12E-6</c:v>
                </c:pt>
                <c:pt idx="3811">
                  <c:v>5.09000000000001E-6</c:v>
                </c:pt>
                <c:pt idx="3812">
                  <c:v>5.06000000000001E-6</c:v>
                </c:pt>
                <c:pt idx="3813">
                  <c:v>5.02E-6</c:v>
                </c:pt>
                <c:pt idx="3814">
                  <c:v>4.99000000000001E-6</c:v>
                </c:pt>
                <c:pt idx="3815">
                  <c:v>4.95000000000001E-6</c:v>
                </c:pt>
                <c:pt idx="3816">
                  <c:v>4.92000000000001E-6</c:v>
                </c:pt>
                <c:pt idx="3817">
                  <c:v>4.89000000000001E-6</c:v>
                </c:pt>
                <c:pt idx="3818">
                  <c:v>4.86E-6</c:v>
                </c:pt>
                <c:pt idx="3819">
                  <c:v>4.83000000000001E-6</c:v>
                </c:pt>
                <c:pt idx="3820">
                  <c:v>4.79000000000001E-6</c:v>
                </c:pt>
                <c:pt idx="3821">
                  <c:v>4.77000000000001E-6</c:v>
                </c:pt>
                <c:pt idx="3822">
                  <c:v>4.74000000000001E-6</c:v>
                </c:pt>
                <c:pt idx="3823">
                  <c:v>4.70000000000001E-6</c:v>
                </c:pt>
                <c:pt idx="3824">
                  <c:v>4.67000000000001E-6</c:v>
                </c:pt>
                <c:pt idx="3825">
                  <c:v>4.65E-6</c:v>
                </c:pt>
                <c:pt idx="3826">
                  <c:v>4.62E-6</c:v>
                </c:pt>
                <c:pt idx="3827">
                  <c:v>4.6E-6</c:v>
                </c:pt>
                <c:pt idx="3828">
                  <c:v>4.58000000000001E-6</c:v>
                </c:pt>
                <c:pt idx="3829">
                  <c:v>4.56E-6</c:v>
                </c:pt>
                <c:pt idx="3830">
                  <c:v>4.55E-6</c:v>
                </c:pt>
                <c:pt idx="3831">
                  <c:v>4.54000000000001E-6</c:v>
                </c:pt>
                <c:pt idx="3832">
                  <c:v>4.53000000000001E-6</c:v>
                </c:pt>
                <c:pt idx="3833">
                  <c:v>4.53000000000001E-6</c:v>
                </c:pt>
                <c:pt idx="3834">
                  <c:v>4.53000000000001E-6</c:v>
                </c:pt>
                <c:pt idx="3835">
                  <c:v>4.54000000000001E-6</c:v>
                </c:pt>
                <c:pt idx="3836">
                  <c:v>4.54000000000001E-6</c:v>
                </c:pt>
                <c:pt idx="3837">
                  <c:v>4.56E-6</c:v>
                </c:pt>
                <c:pt idx="3838">
                  <c:v>4.58000000000001E-6</c:v>
                </c:pt>
                <c:pt idx="3839">
                  <c:v>4.6E-6</c:v>
                </c:pt>
                <c:pt idx="3840">
                  <c:v>4.63000000000001E-6</c:v>
                </c:pt>
                <c:pt idx="3841">
                  <c:v>4.66E-6</c:v>
                </c:pt>
                <c:pt idx="3842">
                  <c:v>4.70000000000001E-6</c:v>
                </c:pt>
                <c:pt idx="3843">
                  <c:v>4.75000000000001E-6</c:v>
                </c:pt>
                <c:pt idx="3844">
                  <c:v>4.79000000000001E-6</c:v>
                </c:pt>
                <c:pt idx="3845">
                  <c:v>4.84000000000001E-6</c:v>
                </c:pt>
                <c:pt idx="3846">
                  <c:v>4.90000000000001E-6</c:v>
                </c:pt>
                <c:pt idx="3847">
                  <c:v>4.95000000000001E-6</c:v>
                </c:pt>
                <c:pt idx="3848">
                  <c:v>5.01E-6</c:v>
                </c:pt>
                <c:pt idx="3849">
                  <c:v>5.08000000000001E-6</c:v>
                </c:pt>
                <c:pt idx="3850">
                  <c:v>4.52E-6</c:v>
                </c:pt>
                <c:pt idx="3851">
                  <c:v>4.17000000000001E-6</c:v>
                </c:pt>
                <c:pt idx="3852">
                  <c:v>3.91E-6</c:v>
                </c:pt>
                <c:pt idx="3853">
                  <c:v>3.69000000000001E-6</c:v>
                </c:pt>
                <c:pt idx="3854">
                  <c:v>3.46000000000001E-6</c:v>
                </c:pt>
                <c:pt idx="3855">
                  <c:v>3.26000000000001E-6</c:v>
                </c:pt>
                <c:pt idx="3856">
                  <c:v>3.09E-6</c:v>
                </c:pt>
                <c:pt idx="3857">
                  <c:v>2.94E-6</c:v>
                </c:pt>
                <c:pt idx="3858">
                  <c:v>2.82E-6</c:v>
                </c:pt>
                <c:pt idx="3859">
                  <c:v>2.70000000000001E-6</c:v>
                </c:pt>
                <c:pt idx="3860">
                  <c:v>2.6E-6</c:v>
                </c:pt>
                <c:pt idx="3861">
                  <c:v>2.51E-6</c:v>
                </c:pt>
                <c:pt idx="3862">
                  <c:v>2.42E-6</c:v>
                </c:pt>
                <c:pt idx="3863">
                  <c:v>2.35E-6</c:v>
                </c:pt>
                <c:pt idx="3864">
                  <c:v>2.29E-6</c:v>
                </c:pt>
                <c:pt idx="3865">
                  <c:v>2.23E-6</c:v>
                </c:pt>
                <c:pt idx="3866">
                  <c:v>2.18E-6</c:v>
                </c:pt>
                <c:pt idx="3867">
                  <c:v>2.13E-6</c:v>
                </c:pt>
                <c:pt idx="3868">
                  <c:v>2.08E-6</c:v>
                </c:pt>
                <c:pt idx="3869">
                  <c:v>2.04E-6</c:v>
                </c:pt>
                <c:pt idx="3870">
                  <c:v>1.99E-6</c:v>
                </c:pt>
                <c:pt idx="3871">
                  <c:v>1.95E-6</c:v>
                </c:pt>
                <c:pt idx="3872">
                  <c:v>1.91E-6</c:v>
                </c:pt>
                <c:pt idx="3873">
                  <c:v>1.87E-6</c:v>
                </c:pt>
                <c:pt idx="3874">
                  <c:v>1.83E-6</c:v>
                </c:pt>
                <c:pt idx="3875">
                  <c:v>1.79E-6</c:v>
                </c:pt>
                <c:pt idx="3876">
                  <c:v>1.75E-6</c:v>
                </c:pt>
                <c:pt idx="3877">
                  <c:v>1.71E-6</c:v>
                </c:pt>
                <c:pt idx="3878">
                  <c:v>1.67E-6</c:v>
                </c:pt>
                <c:pt idx="3879">
                  <c:v>1.62E-6</c:v>
                </c:pt>
                <c:pt idx="3880">
                  <c:v>1.58E-6</c:v>
                </c:pt>
                <c:pt idx="3881">
                  <c:v>1.54E-6</c:v>
                </c:pt>
                <c:pt idx="3882">
                  <c:v>1.49E-6</c:v>
                </c:pt>
                <c:pt idx="3883">
                  <c:v>1.44E-6</c:v>
                </c:pt>
                <c:pt idx="3884">
                  <c:v>1.39E-6</c:v>
                </c:pt>
                <c:pt idx="3885">
                  <c:v>1.34E-6</c:v>
                </c:pt>
                <c:pt idx="3886">
                  <c:v>1.29E-6</c:v>
                </c:pt>
                <c:pt idx="3887">
                  <c:v>1.24E-6</c:v>
                </c:pt>
                <c:pt idx="3888">
                  <c:v>1.18E-6</c:v>
                </c:pt>
                <c:pt idx="3889">
                  <c:v>1.13E-6</c:v>
                </c:pt>
                <c:pt idx="3890">
                  <c:v>1.07E-6</c:v>
                </c:pt>
                <c:pt idx="3891">
                  <c:v>1.02E-6</c:v>
                </c:pt>
                <c:pt idx="3892">
                  <c:v>9.65000000000003E-7</c:v>
                </c:pt>
                <c:pt idx="3893">
                  <c:v>9.11000000000002E-7</c:v>
                </c:pt>
                <c:pt idx="3894">
                  <c:v>8.56000000000003E-7</c:v>
                </c:pt>
                <c:pt idx="3895">
                  <c:v>8.00000000000002E-7</c:v>
                </c:pt>
                <c:pt idx="3896">
                  <c:v>7.45000000000002E-7</c:v>
                </c:pt>
                <c:pt idx="3897">
                  <c:v>6.86000000000002E-7</c:v>
                </c:pt>
                <c:pt idx="3898">
                  <c:v>6.28000000000002E-7</c:v>
                </c:pt>
                <c:pt idx="3899">
                  <c:v>5.70000000000002E-7</c:v>
                </c:pt>
                <c:pt idx="3900">
                  <c:v>5.11000000000001E-7</c:v>
                </c:pt>
                <c:pt idx="3901">
                  <c:v>4.48000000000002E-7</c:v>
                </c:pt>
                <c:pt idx="3902">
                  <c:v>3.89E-7</c:v>
                </c:pt>
                <c:pt idx="3903">
                  <c:v>3.30000000000001E-7</c:v>
                </c:pt>
                <c:pt idx="3904">
                  <c:v>2.74000000000001E-7</c:v>
                </c:pt>
                <c:pt idx="3905">
                  <c:v>2.15E-7</c:v>
                </c:pt>
                <c:pt idx="3906">
                  <c:v>1.6E-7</c:v>
                </c:pt>
                <c:pt idx="3907">
                  <c:v>1.02E-7</c:v>
                </c:pt>
                <c:pt idx="3908">
                  <c:v>4.67000000000002E-8</c:v>
                </c:pt>
                <c:pt idx="3909">
                  <c:v>0.0</c:v>
                </c:pt>
                <c:pt idx="3910">
                  <c:v>-6.71000000000002E-8</c:v>
                </c:pt>
                <c:pt idx="3911">
                  <c:v>-1.22E-7</c:v>
                </c:pt>
                <c:pt idx="3912">
                  <c:v>-1.78E-7</c:v>
                </c:pt>
                <c:pt idx="3913">
                  <c:v>-2.37E-7</c:v>
                </c:pt>
                <c:pt idx="3914">
                  <c:v>-2.92000000000001E-7</c:v>
                </c:pt>
                <c:pt idx="3915">
                  <c:v>-3.46000000000001E-7</c:v>
                </c:pt>
                <c:pt idx="3916">
                  <c:v>-4.00000000000001E-7</c:v>
                </c:pt>
                <c:pt idx="3917">
                  <c:v>-4.51000000000001E-7</c:v>
                </c:pt>
                <c:pt idx="3918">
                  <c:v>-5.05000000000001E-7</c:v>
                </c:pt>
                <c:pt idx="3919">
                  <c:v>-5.55000000000002E-7</c:v>
                </c:pt>
                <c:pt idx="3920">
                  <c:v>-6.02000000000001E-7</c:v>
                </c:pt>
                <c:pt idx="3921">
                  <c:v>-6.47000000000002E-7</c:v>
                </c:pt>
                <c:pt idx="3922">
                  <c:v>-6.87000000000002E-7</c:v>
                </c:pt>
                <c:pt idx="3923">
                  <c:v>-7.32000000000002E-7</c:v>
                </c:pt>
                <c:pt idx="3924">
                  <c:v>-7.76000000000002E-7</c:v>
                </c:pt>
                <c:pt idx="3925">
                  <c:v>-8.13000000000001E-7</c:v>
                </c:pt>
                <c:pt idx="3926">
                  <c:v>-8.49000000000003E-7</c:v>
                </c:pt>
                <c:pt idx="3927">
                  <c:v>-8.82000000000003E-7</c:v>
                </c:pt>
                <c:pt idx="3928">
                  <c:v>-9.11000000000002E-7</c:v>
                </c:pt>
                <c:pt idx="3929">
                  <c:v>-9.43000000000003E-7</c:v>
                </c:pt>
                <c:pt idx="3930">
                  <c:v>-9.64000000000001E-7</c:v>
                </c:pt>
                <c:pt idx="3931">
                  <c:v>-9.83000000000003E-7</c:v>
                </c:pt>
                <c:pt idx="3932">
                  <c:v>0.0</c:v>
                </c:pt>
                <c:pt idx="3933">
                  <c:v>-1.02E-6</c:v>
                </c:pt>
                <c:pt idx="3934">
                  <c:v>-1.03E-6</c:v>
                </c:pt>
                <c:pt idx="3935">
                  <c:v>-1.04E-6</c:v>
                </c:pt>
                <c:pt idx="3936">
                  <c:v>-1.04E-6</c:v>
                </c:pt>
                <c:pt idx="3937">
                  <c:v>-1.05E-6</c:v>
                </c:pt>
                <c:pt idx="3938">
                  <c:v>-1.05E-6</c:v>
                </c:pt>
                <c:pt idx="3939">
                  <c:v>-1.04E-6</c:v>
                </c:pt>
                <c:pt idx="3940">
                  <c:v>-1.03E-6</c:v>
                </c:pt>
                <c:pt idx="3941">
                  <c:v>-1.02E-6</c:v>
                </c:pt>
                <c:pt idx="3942">
                  <c:v>-1.01E-6</c:v>
                </c:pt>
                <c:pt idx="3943">
                  <c:v>-9.94000000000002E-7</c:v>
                </c:pt>
                <c:pt idx="3944">
                  <c:v>-9.80000000000003E-7</c:v>
                </c:pt>
                <c:pt idx="3945">
                  <c:v>-9.67000000000003E-7</c:v>
                </c:pt>
                <c:pt idx="3946">
                  <c:v>-9.48000000000004E-7</c:v>
                </c:pt>
                <c:pt idx="3947">
                  <c:v>-9.32000000000003E-7</c:v>
                </c:pt>
                <c:pt idx="3948">
                  <c:v>-9.13000000000002E-7</c:v>
                </c:pt>
                <c:pt idx="3949">
                  <c:v>-8.95000000000003E-7</c:v>
                </c:pt>
                <c:pt idx="3950">
                  <c:v>-8.74000000000001E-7</c:v>
                </c:pt>
                <c:pt idx="3951">
                  <c:v>-8.53000000000001E-7</c:v>
                </c:pt>
                <c:pt idx="3952">
                  <c:v>-8.31000000000003E-7</c:v>
                </c:pt>
                <c:pt idx="3953">
                  <c:v>-8.11000000000001E-7</c:v>
                </c:pt>
                <c:pt idx="3954">
                  <c:v>-7.92000000000002E-7</c:v>
                </c:pt>
                <c:pt idx="3955">
                  <c:v>-7.75000000000002E-7</c:v>
                </c:pt>
                <c:pt idx="3956">
                  <c:v>-7.56000000000002E-7</c:v>
                </c:pt>
                <c:pt idx="3957">
                  <c:v>-7.41000000000002E-7</c:v>
                </c:pt>
                <c:pt idx="3958">
                  <c:v>-7.27000000000002E-7</c:v>
                </c:pt>
                <c:pt idx="3959">
                  <c:v>-7.13000000000002E-7</c:v>
                </c:pt>
                <c:pt idx="3960">
                  <c:v>-7.01000000000002E-7</c:v>
                </c:pt>
                <c:pt idx="3961">
                  <c:v>-6.91000000000002E-7</c:v>
                </c:pt>
                <c:pt idx="3962">
                  <c:v>-6.81000000000002E-7</c:v>
                </c:pt>
                <c:pt idx="3963">
                  <c:v>-6.70000000000002E-7</c:v>
                </c:pt>
                <c:pt idx="3964">
                  <c:v>-6.60000000000002E-7</c:v>
                </c:pt>
                <c:pt idx="3965">
                  <c:v>-6.51000000000002E-7</c:v>
                </c:pt>
                <c:pt idx="3966">
                  <c:v>-6.43000000000002E-7</c:v>
                </c:pt>
                <c:pt idx="3967">
                  <c:v>-6.33000000000002E-7</c:v>
                </c:pt>
                <c:pt idx="3968">
                  <c:v>-6.23000000000002E-7</c:v>
                </c:pt>
                <c:pt idx="3969">
                  <c:v>-6.13000000000002E-7</c:v>
                </c:pt>
                <c:pt idx="3970">
                  <c:v>-6.05000000000002E-7</c:v>
                </c:pt>
                <c:pt idx="3971">
                  <c:v>-5.99000000000002E-7</c:v>
                </c:pt>
                <c:pt idx="3972">
                  <c:v>-5.91000000000002E-7</c:v>
                </c:pt>
                <c:pt idx="3973">
                  <c:v>-5.85000000000001E-7</c:v>
                </c:pt>
                <c:pt idx="3974">
                  <c:v>-5.80000000000001E-7</c:v>
                </c:pt>
                <c:pt idx="3975">
                  <c:v>-5.77000000000002E-7</c:v>
                </c:pt>
                <c:pt idx="3976">
                  <c:v>-5.73000000000002E-7</c:v>
                </c:pt>
                <c:pt idx="3977">
                  <c:v>-5.69000000000002E-7</c:v>
                </c:pt>
                <c:pt idx="3978">
                  <c:v>-5.64000000000001E-7</c:v>
                </c:pt>
                <c:pt idx="3979">
                  <c:v>-5.60000000000001E-7</c:v>
                </c:pt>
                <c:pt idx="3980">
                  <c:v>-5.55000000000002E-7</c:v>
                </c:pt>
                <c:pt idx="3981">
                  <c:v>-5.52000000000001E-7</c:v>
                </c:pt>
                <c:pt idx="3982">
                  <c:v>-5.46000000000002E-7</c:v>
                </c:pt>
                <c:pt idx="3983">
                  <c:v>-5.42000000000001E-7</c:v>
                </c:pt>
                <c:pt idx="3984">
                  <c:v>-5.40000000000002E-7</c:v>
                </c:pt>
                <c:pt idx="3985">
                  <c:v>-5.39000000000001E-7</c:v>
                </c:pt>
                <c:pt idx="3986">
                  <c:v>-5.37000000000002E-7</c:v>
                </c:pt>
                <c:pt idx="3987">
                  <c:v>-5.36000000000001E-7</c:v>
                </c:pt>
                <c:pt idx="3988">
                  <c:v>-5.35000000000001E-7</c:v>
                </c:pt>
                <c:pt idx="3989">
                  <c:v>-5.35000000000001E-7</c:v>
                </c:pt>
                <c:pt idx="3990">
                  <c:v>-5.38000000000002E-7</c:v>
                </c:pt>
                <c:pt idx="3991">
                  <c:v>-5.37000000000002E-7</c:v>
                </c:pt>
                <c:pt idx="3992">
                  <c:v>-5.36000000000001E-7</c:v>
                </c:pt>
                <c:pt idx="3993">
                  <c:v>-5.38000000000002E-7</c:v>
                </c:pt>
                <c:pt idx="3994">
                  <c:v>-5.38000000000002E-7</c:v>
                </c:pt>
                <c:pt idx="3995">
                  <c:v>-5.40000000000002E-7</c:v>
                </c:pt>
                <c:pt idx="3996">
                  <c:v>-5.40000000000002E-7</c:v>
                </c:pt>
                <c:pt idx="3997">
                  <c:v>-5.40000000000002E-7</c:v>
                </c:pt>
                <c:pt idx="3998">
                  <c:v>-5.42000000000001E-7</c:v>
                </c:pt>
                <c:pt idx="3999">
                  <c:v>-5.42000000000001E-7</c:v>
                </c:pt>
                <c:pt idx="4000">
                  <c:v>-5.42000000000001E-7</c:v>
                </c:pt>
                <c:pt idx="4001">
                  <c:v>-5.42000000000001E-7</c:v>
                </c:pt>
                <c:pt idx="4002">
                  <c:v>-5.42000000000001E-7</c:v>
                </c:pt>
                <c:pt idx="4003">
                  <c:v>-5.44000000000002E-7</c:v>
                </c:pt>
                <c:pt idx="4004">
                  <c:v>-5.42000000000001E-7</c:v>
                </c:pt>
                <c:pt idx="4005">
                  <c:v>-5.42000000000001E-7</c:v>
                </c:pt>
                <c:pt idx="4006">
                  <c:v>-5.39000000000001E-7</c:v>
                </c:pt>
                <c:pt idx="4007">
                  <c:v>-5.41000000000002E-7</c:v>
                </c:pt>
                <c:pt idx="4008">
                  <c:v>-5.41000000000002E-7</c:v>
                </c:pt>
                <c:pt idx="4009">
                  <c:v>-5.38000000000002E-7</c:v>
                </c:pt>
                <c:pt idx="4010">
                  <c:v>-5.39000000000001E-7</c:v>
                </c:pt>
                <c:pt idx="4011">
                  <c:v>-5.41000000000002E-7</c:v>
                </c:pt>
                <c:pt idx="4012">
                  <c:v>-5.43000000000002E-7</c:v>
                </c:pt>
                <c:pt idx="4013">
                  <c:v>-5.46000000000002E-7</c:v>
                </c:pt>
                <c:pt idx="4014">
                  <c:v>-5.47000000000002E-7</c:v>
                </c:pt>
                <c:pt idx="4015">
                  <c:v>-5.48000000000002E-7</c:v>
                </c:pt>
                <c:pt idx="4016">
                  <c:v>-5.53000000000002E-7</c:v>
                </c:pt>
                <c:pt idx="4017">
                  <c:v>-5.53000000000002E-7</c:v>
                </c:pt>
                <c:pt idx="4018">
                  <c:v>-5.54000000000002E-7</c:v>
                </c:pt>
                <c:pt idx="4019">
                  <c:v>-5.54000000000002E-7</c:v>
                </c:pt>
                <c:pt idx="4020">
                  <c:v>-5.55000000000002E-7</c:v>
                </c:pt>
                <c:pt idx="4021">
                  <c:v>-5.56000000000001E-7</c:v>
                </c:pt>
                <c:pt idx="4022">
                  <c:v>-5.61E-7</c:v>
                </c:pt>
                <c:pt idx="4023">
                  <c:v>-5.62000000000001E-7</c:v>
                </c:pt>
                <c:pt idx="4024">
                  <c:v>-5.65000000000001E-7</c:v>
                </c:pt>
                <c:pt idx="4025">
                  <c:v>-5.70000000000002E-7</c:v>
                </c:pt>
                <c:pt idx="4026">
                  <c:v>-5.73000000000002E-7</c:v>
                </c:pt>
                <c:pt idx="4027">
                  <c:v>-5.76000000000002E-7</c:v>
                </c:pt>
                <c:pt idx="4028">
                  <c:v>-5.79000000000002E-7</c:v>
                </c:pt>
                <c:pt idx="4029">
                  <c:v>-5.79000000000002E-7</c:v>
                </c:pt>
                <c:pt idx="4030">
                  <c:v>-5.80000000000001E-7</c:v>
                </c:pt>
                <c:pt idx="4031">
                  <c:v>-5.81000000000001E-7</c:v>
                </c:pt>
                <c:pt idx="4032">
                  <c:v>-5.78000000000002E-7</c:v>
                </c:pt>
                <c:pt idx="4033">
                  <c:v>-5.79000000000002E-7</c:v>
                </c:pt>
                <c:pt idx="4034">
                  <c:v>-5.80000000000001E-7</c:v>
                </c:pt>
                <c:pt idx="4035">
                  <c:v>-5.79000000000002E-7</c:v>
                </c:pt>
                <c:pt idx="4036">
                  <c:v>-5.79000000000002E-7</c:v>
                </c:pt>
                <c:pt idx="4037">
                  <c:v>-5.80000000000001E-7</c:v>
                </c:pt>
                <c:pt idx="4038">
                  <c:v>-5.80000000000001E-7</c:v>
                </c:pt>
                <c:pt idx="4039">
                  <c:v>-5.81000000000001E-7</c:v>
                </c:pt>
                <c:pt idx="4040">
                  <c:v>-5.82000000000001E-7</c:v>
                </c:pt>
                <c:pt idx="4041">
                  <c:v>-5.84000000000002E-7</c:v>
                </c:pt>
                <c:pt idx="4042">
                  <c:v>-5.86000000000001E-7</c:v>
                </c:pt>
                <c:pt idx="4043">
                  <c:v>-5.89000000000002E-7</c:v>
                </c:pt>
                <c:pt idx="4044">
                  <c:v>-5.90000000000002E-7</c:v>
                </c:pt>
                <c:pt idx="4045">
                  <c:v>-5.92000000000002E-7</c:v>
                </c:pt>
                <c:pt idx="4046">
                  <c:v>-5.95000000000002E-7</c:v>
                </c:pt>
                <c:pt idx="4047">
                  <c:v>-5.99000000000002E-7</c:v>
                </c:pt>
                <c:pt idx="4048">
                  <c:v>-6.03000000000002E-7</c:v>
                </c:pt>
                <c:pt idx="4049">
                  <c:v>-6.06000000000002E-7</c:v>
                </c:pt>
                <c:pt idx="4050">
                  <c:v>-6.08000000000002E-7</c:v>
                </c:pt>
                <c:pt idx="4051">
                  <c:v>-6.12000000000001E-7</c:v>
                </c:pt>
                <c:pt idx="4052">
                  <c:v>-6.16000000000001E-7</c:v>
                </c:pt>
                <c:pt idx="4053">
                  <c:v>-6.20000000000002E-7</c:v>
                </c:pt>
                <c:pt idx="4054">
                  <c:v>-6.25000000000002E-7</c:v>
                </c:pt>
                <c:pt idx="4055">
                  <c:v>-6.27000000000002E-7</c:v>
                </c:pt>
                <c:pt idx="4056">
                  <c:v>-6.29000000000002E-7</c:v>
                </c:pt>
                <c:pt idx="4057">
                  <c:v>-6.32000000000001E-7</c:v>
                </c:pt>
                <c:pt idx="4058">
                  <c:v>-6.34000000000002E-7</c:v>
                </c:pt>
                <c:pt idx="4059">
                  <c:v>-6.37000000000002E-7</c:v>
                </c:pt>
                <c:pt idx="4060">
                  <c:v>-6.40000000000002E-7</c:v>
                </c:pt>
                <c:pt idx="4061">
                  <c:v>-6.42000000000002E-7</c:v>
                </c:pt>
                <c:pt idx="4062">
                  <c:v>-6.45000000000002E-7</c:v>
                </c:pt>
                <c:pt idx="4063">
                  <c:v>-6.50000000000002E-7</c:v>
                </c:pt>
                <c:pt idx="4064">
                  <c:v>-6.54000000000002E-7</c:v>
                </c:pt>
                <c:pt idx="4065">
                  <c:v>-6.61000000000002E-7</c:v>
                </c:pt>
                <c:pt idx="4066">
                  <c:v>-6.64000000000002E-7</c:v>
                </c:pt>
                <c:pt idx="4067">
                  <c:v>-6.68000000000002E-7</c:v>
                </c:pt>
                <c:pt idx="4068">
                  <c:v>-6.73000000000002E-7</c:v>
                </c:pt>
                <c:pt idx="4069">
                  <c:v>-6.78000000000002E-7</c:v>
                </c:pt>
                <c:pt idx="4070">
                  <c:v>-6.80000000000002E-7</c:v>
                </c:pt>
                <c:pt idx="4071">
                  <c:v>-6.88000000000002E-7</c:v>
                </c:pt>
                <c:pt idx="4072">
                  <c:v>-6.93000000000003E-7</c:v>
                </c:pt>
                <c:pt idx="4073">
                  <c:v>-7.02000000000002E-7</c:v>
                </c:pt>
                <c:pt idx="4074">
                  <c:v>-7.09000000000002E-7</c:v>
                </c:pt>
                <c:pt idx="4075">
                  <c:v>-7.16000000000002E-7</c:v>
                </c:pt>
                <c:pt idx="4076">
                  <c:v>-7.23000000000003E-7</c:v>
                </c:pt>
                <c:pt idx="4077">
                  <c:v>-7.32000000000002E-7</c:v>
                </c:pt>
                <c:pt idx="4078">
                  <c:v>-7.39000000000002E-7</c:v>
                </c:pt>
                <c:pt idx="4079">
                  <c:v>-7.46000000000002E-7</c:v>
                </c:pt>
                <c:pt idx="4080">
                  <c:v>-7.52000000000002E-7</c:v>
                </c:pt>
                <c:pt idx="4081">
                  <c:v>-7.58000000000002E-7</c:v>
                </c:pt>
                <c:pt idx="4082">
                  <c:v>-7.65000000000002E-7</c:v>
                </c:pt>
                <c:pt idx="4083">
                  <c:v>-7.72000000000002E-7</c:v>
                </c:pt>
                <c:pt idx="4084">
                  <c:v>-7.80000000000002E-7</c:v>
                </c:pt>
                <c:pt idx="4085">
                  <c:v>-7.92000000000002E-7</c:v>
                </c:pt>
                <c:pt idx="4086">
                  <c:v>-8.02000000000001E-7</c:v>
                </c:pt>
                <c:pt idx="4087">
                  <c:v>-8.16000000000003E-7</c:v>
                </c:pt>
                <c:pt idx="4088">
                  <c:v>-8.30000000000003E-7</c:v>
                </c:pt>
                <c:pt idx="4089">
                  <c:v>-8.47000000000003E-7</c:v>
                </c:pt>
                <c:pt idx="4090">
                  <c:v>-8.65000000000003E-7</c:v>
                </c:pt>
                <c:pt idx="4091">
                  <c:v>-8.82000000000003E-7</c:v>
                </c:pt>
                <c:pt idx="4092">
                  <c:v>-8.92000000000003E-7</c:v>
                </c:pt>
                <c:pt idx="4093">
                  <c:v>-9.07000000000004E-7</c:v>
                </c:pt>
                <c:pt idx="4094">
                  <c:v>-9.23000000000001E-7</c:v>
                </c:pt>
                <c:pt idx="4095">
                  <c:v>-9.36000000000003E-7</c:v>
                </c:pt>
                <c:pt idx="4096">
                  <c:v>-9.50000000000003E-7</c:v>
                </c:pt>
                <c:pt idx="4097">
                  <c:v>-9.65000000000003E-7</c:v>
                </c:pt>
                <c:pt idx="4098">
                  <c:v>-9.80000000000003E-7</c:v>
                </c:pt>
                <c:pt idx="4099">
                  <c:v>0.0</c:v>
                </c:pt>
                <c:pt idx="4100">
                  <c:v>-1.02E-6</c:v>
                </c:pt>
                <c:pt idx="4101">
                  <c:v>-1.03E-6</c:v>
                </c:pt>
                <c:pt idx="4102">
                  <c:v>-1.05E-6</c:v>
                </c:pt>
                <c:pt idx="4103">
                  <c:v>-1.08E-6</c:v>
                </c:pt>
                <c:pt idx="4104">
                  <c:v>-1.11E-6</c:v>
                </c:pt>
                <c:pt idx="4105">
                  <c:v>-1.13E-6</c:v>
                </c:pt>
                <c:pt idx="4106">
                  <c:v>-1.16E-6</c:v>
                </c:pt>
                <c:pt idx="4107">
                  <c:v>-1.19E-6</c:v>
                </c:pt>
                <c:pt idx="4108">
                  <c:v>-1.23E-6</c:v>
                </c:pt>
                <c:pt idx="4109">
                  <c:v>-1.26E-6</c:v>
                </c:pt>
                <c:pt idx="4110">
                  <c:v>-1.29E-6</c:v>
                </c:pt>
                <c:pt idx="4111">
                  <c:v>-1.32E-6</c:v>
                </c:pt>
                <c:pt idx="4112">
                  <c:v>-1.35E-6</c:v>
                </c:pt>
                <c:pt idx="4113">
                  <c:v>-1.39E-6</c:v>
                </c:pt>
                <c:pt idx="4114">
                  <c:v>-1.42E-6</c:v>
                </c:pt>
                <c:pt idx="4115">
                  <c:v>-1.46E-6</c:v>
                </c:pt>
                <c:pt idx="4116">
                  <c:v>-1.51E-6</c:v>
                </c:pt>
                <c:pt idx="4117">
                  <c:v>-1.55E-6</c:v>
                </c:pt>
                <c:pt idx="4118">
                  <c:v>-1.6E-6</c:v>
                </c:pt>
                <c:pt idx="4119">
                  <c:v>-1.65E-6</c:v>
                </c:pt>
                <c:pt idx="4120">
                  <c:v>-1.71E-6</c:v>
                </c:pt>
                <c:pt idx="4121">
                  <c:v>-1.76E-6</c:v>
                </c:pt>
                <c:pt idx="4122">
                  <c:v>-1.83E-6</c:v>
                </c:pt>
                <c:pt idx="4123">
                  <c:v>-1.89E-6</c:v>
                </c:pt>
                <c:pt idx="4124">
                  <c:v>-1.96E-6</c:v>
                </c:pt>
                <c:pt idx="4125">
                  <c:v>-2.03E-6</c:v>
                </c:pt>
                <c:pt idx="4126">
                  <c:v>-2.1E-6</c:v>
                </c:pt>
                <c:pt idx="4127">
                  <c:v>-2.19E-6</c:v>
                </c:pt>
                <c:pt idx="4128">
                  <c:v>-2.27E-6</c:v>
                </c:pt>
                <c:pt idx="4129">
                  <c:v>-2.35E-6</c:v>
                </c:pt>
                <c:pt idx="4130">
                  <c:v>-2.44E-6</c:v>
                </c:pt>
                <c:pt idx="4131">
                  <c:v>-2.53E-6</c:v>
                </c:pt>
                <c:pt idx="4132">
                  <c:v>-2.63E-6</c:v>
                </c:pt>
                <c:pt idx="4133">
                  <c:v>-2.73E-6</c:v>
                </c:pt>
                <c:pt idx="4134">
                  <c:v>-2.82E-6</c:v>
                </c:pt>
                <c:pt idx="4135">
                  <c:v>-2.93E-6</c:v>
                </c:pt>
                <c:pt idx="4136">
                  <c:v>-3.04E-6</c:v>
                </c:pt>
                <c:pt idx="4137">
                  <c:v>-3.15E-6</c:v>
                </c:pt>
                <c:pt idx="4138">
                  <c:v>-3.27000000000001E-6</c:v>
                </c:pt>
                <c:pt idx="4139">
                  <c:v>-3.38E-6</c:v>
                </c:pt>
                <c:pt idx="4140">
                  <c:v>-3.50000000000001E-6</c:v>
                </c:pt>
                <c:pt idx="4141">
                  <c:v>-3.63000000000001E-6</c:v>
                </c:pt>
                <c:pt idx="4142">
                  <c:v>-3.75000000000001E-6</c:v>
                </c:pt>
                <c:pt idx="4143">
                  <c:v>-3.88000000000001E-6</c:v>
                </c:pt>
                <c:pt idx="4144">
                  <c:v>-4.00000000000001E-6</c:v>
                </c:pt>
                <c:pt idx="4145">
                  <c:v>-4.13E-6</c:v>
                </c:pt>
                <c:pt idx="4146">
                  <c:v>-4.26000000000001E-6</c:v>
                </c:pt>
                <c:pt idx="4147">
                  <c:v>-4.39E-6</c:v>
                </c:pt>
                <c:pt idx="4148">
                  <c:v>-4.52E-6</c:v>
                </c:pt>
                <c:pt idx="4149">
                  <c:v>-4.65E-6</c:v>
                </c:pt>
                <c:pt idx="4150">
                  <c:v>-4.78000000000001E-6</c:v>
                </c:pt>
                <c:pt idx="4151">
                  <c:v>-4.92000000000001E-6</c:v>
                </c:pt>
                <c:pt idx="4152">
                  <c:v>-5.05000000000001E-6</c:v>
                </c:pt>
                <c:pt idx="4153">
                  <c:v>-5.19E-6</c:v>
                </c:pt>
                <c:pt idx="4154">
                  <c:v>-5.32000000000001E-6</c:v>
                </c:pt>
                <c:pt idx="4155">
                  <c:v>-5.46000000000001E-6</c:v>
                </c:pt>
                <c:pt idx="4156">
                  <c:v>-5.60000000000001E-6</c:v>
                </c:pt>
                <c:pt idx="4157">
                  <c:v>-5.73000000000002E-6</c:v>
                </c:pt>
                <c:pt idx="4158">
                  <c:v>-5.87000000000001E-6</c:v>
                </c:pt>
                <c:pt idx="4159">
                  <c:v>-6.01000000000001E-6</c:v>
                </c:pt>
                <c:pt idx="4160">
                  <c:v>-6.16E-6</c:v>
                </c:pt>
                <c:pt idx="4161">
                  <c:v>-6.30000000000002E-6</c:v>
                </c:pt>
                <c:pt idx="4162">
                  <c:v>-6.44000000000002E-6</c:v>
                </c:pt>
                <c:pt idx="4163">
                  <c:v>-6.59000000000001E-6</c:v>
                </c:pt>
                <c:pt idx="4164">
                  <c:v>-6.74000000000002E-6</c:v>
                </c:pt>
                <c:pt idx="4165">
                  <c:v>-6.89000000000001E-6</c:v>
                </c:pt>
                <c:pt idx="4166">
                  <c:v>-7.04000000000002E-6</c:v>
                </c:pt>
                <c:pt idx="4167">
                  <c:v>-7.20000000000002E-6</c:v>
                </c:pt>
                <c:pt idx="4168">
                  <c:v>-7.35000000000002E-6</c:v>
                </c:pt>
                <c:pt idx="4169">
                  <c:v>-7.50000000000002E-6</c:v>
                </c:pt>
                <c:pt idx="4170">
                  <c:v>-7.66000000000001E-6</c:v>
                </c:pt>
                <c:pt idx="4171">
                  <c:v>-7.81000000000001E-6</c:v>
                </c:pt>
                <c:pt idx="4172">
                  <c:v>-7.97000000000003E-6</c:v>
                </c:pt>
                <c:pt idx="4173">
                  <c:v>-8.12000000000002E-6</c:v>
                </c:pt>
                <c:pt idx="4174">
                  <c:v>-8.26000000000002E-6</c:v>
                </c:pt>
                <c:pt idx="4175">
                  <c:v>-8.41000000000002E-6</c:v>
                </c:pt>
                <c:pt idx="4176">
                  <c:v>-8.55000000000003E-6</c:v>
                </c:pt>
                <c:pt idx="4177">
                  <c:v>-8.69000000000002E-6</c:v>
                </c:pt>
                <c:pt idx="4178">
                  <c:v>-8.82000000000002E-6</c:v>
                </c:pt>
                <c:pt idx="4179">
                  <c:v>-8.94000000000001E-6</c:v>
                </c:pt>
                <c:pt idx="4180">
                  <c:v>-9.06000000000003E-6</c:v>
                </c:pt>
                <c:pt idx="4181">
                  <c:v>-9.17000000000002E-6</c:v>
                </c:pt>
                <c:pt idx="4182">
                  <c:v>-9.28000000000001E-6</c:v>
                </c:pt>
                <c:pt idx="4183">
                  <c:v>-9.37000000000003E-6</c:v>
                </c:pt>
                <c:pt idx="4184">
                  <c:v>-9.46000000000003E-6</c:v>
                </c:pt>
                <c:pt idx="4185">
                  <c:v>-9.54000000000001E-6</c:v>
                </c:pt>
                <c:pt idx="4186">
                  <c:v>-9.60000000000002E-6</c:v>
                </c:pt>
                <c:pt idx="4187">
                  <c:v>-9.66000000000002E-6</c:v>
                </c:pt>
                <c:pt idx="4188">
                  <c:v>-9.71000000000002E-6</c:v>
                </c:pt>
                <c:pt idx="4189">
                  <c:v>-9.75000000000002E-6</c:v>
                </c:pt>
                <c:pt idx="4190">
                  <c:v>-9.77000000000002E-6</c:v>
                </c:pt>
                <c:pt idx="4191">
                  <c:v>-9.79000000000001E-6</c:v>
                </c:pt>
                <c:pt idx="4192">
                  <c:v>-9.80000000000003E-6</c:v>
                </c:pt>
                <c:pt idx="4193">
                  <c:v>-9.79000000000001E-6</c:v>
                </c:pt>
                <c:pt idx="4194">
                  <c:v>-9.77000000000002E-6</c:v>
                </c:pt>
                <c:pt idx="4195">
                  <c:v>-9.74000000000001E-6</c:v>
                </c:pt>
                <c:pt idx="4196">
                  <c:v>-9.70000000000001E-6</c:v>
                </c:pt>
                <c:pt idx="4197">
                  <c:v>-9.65000000000003E-6</c:v>
                </c:pt>
                <c:pt idx="4198">
                  <c:v>-9.60000000000002E-6</c:v>
                </c:pt>
                <c:pt idx="4199">
                  <c:v>-9.54000000000001E-6</c:v>
                </c:pt>
                <c:pt idx="4200">
                  <c:v>-9.47000000000003E-6</c:v>
                </c:pt>
                <c:pt idx="4201">
                  <c:v>-9.40000000000003E-6</c:v>
                </c:pt>
                <c:pt idx="4202">
                  <c:v>-9.33000000000002E-6</c:v>
                </c:pt>
                <c:pt idx="4203">
                  <c:v>-9.24E-6</c:v>
                </c:pt>
                <c:pt idx="4204">
                  <c:v>-9.15000000000003E-6</c:v>
                </c:pt>
                <c:pt idx="4205">
                  <c:v>-9.06000000000003E-6</c:v>
                </c:pt>
                <c:pt idx="4206">
                  <c:v>-8.98000000000002E-6</c:v>
                </c:pt>
                <c:pt idx="4207">
                  <c:v>-8.89000000000003E-6</c:v>
                </c:pt>
                <c:pt idx="4208">
                  <c:v>-8.80000000000002E-6</c:v>
                </c:pt>
                <c:pt idx="4209">
                  <c:v>-8.71E-6</c:v>
                </c:pt>
                <c:pt idx="4210">
                  <c:v>-8.63000000000001E-6</c:v>
                </c:pt>
                <c:pt idx="4211">
                  <c:v>-8.56000000000003E-6</c:v>
                </c:pt>
                <c:pt idx="4212">
                  <c:v>-8.50000000000003E-6</c:v>
                </c:pt>
                <c:pt idx="4213">
                  <c:v>-8.44000000000002E-6</c:v>
                </c:pt>
                <c:pt idx="4214">
                  <c:v>-8.39000000000003E-6</c:v>
                </c:pt>
                <c:pt idx="4215">
                  <c:v>-8.35000000000003E-6</c:v>
                </c:pt>
                <c:pt idx="4216">
                  <c:v>-8.32000000000002E-6</c:v>
                </c:pt>
                <c:pt idx="4217">
                  <c:v>-8.30000000000002E-6</c:v>
                </c:pt>
                <c:pt idx="4218">
                  <c:v>-8.30000000000002E-6</c:v>
                </c:pt>
                <c:pt idx="4219">
                  <c:v>-8.31000000000002E-6</c:v>
                </c:pt>
                <c:pt idx="4220">
                  <c:v>-8.33000000000003E-6</c:v>
                </c:pt>
                <c:pt idx="4221">
                  <c:v>-8.36000000000003E-6</c:v>
                </c:pt>
                <c:pt idx="4222">
                  <c:v>-8.41000000000002E-6</c:v>
                </c:pt>
                <c:pt idx="4223">
                  <c:v>-8.47000000000002E-6</c:v>
                </c:pt>
                <c:pt idx="4224">
                  <c:v>-8.55000000000003E-6</c:v>
                </c:pt>
                <c:pt idx="4225">
                  <c:v>-8.65000000000002E-6</c:v>
                </c:pt>
                <c:pt idx="4226">
                  <c:v>-8.76000000000002E-6</c:v>
                </c:pt>
                <c:pt idx="4227">
                  <c:v>-8.88000000000003E-6</c:v>
                </c:pt>
                <c:pt idx="4228">
                  <c:v>-9.03000000000001E-6</c:v>
                </c:pt>
                <c:pt idx="4229">
                  <c:v>-9.18000000000002E-6</c:v>
                </c:pt>
                <c:pt idx="4230">
                  <c:v>-9.36000000000003E-6</c:v>
                </c:pt>
                <c:pt idx="4231">
                  <c:v>-9.54000000000001E-6</c:v>
                </c:pt>
                <c:pt idx="4232">
                  <c:v>-9.74000000000001E-6</c:v>
                </c:pt>
                <c:pt idx="4233">
                  <c:v>-9.96000000000003E-6</c:v>
                </c:pt>
                <c:pt idx="4234">
                  <c:v>-1.02E-5</c:v>
                </c:pt>
                <c:pt idx="4235">
                  <c:v>-1.05E-5</c:v>
                </c:pt>
                <c:pt idx="4236">
                  <c:v>-1.07E-5</c:v>
                </c:pt>
                <c:pt idx="4237">
                  <c:v>-1.1E-5</c:v>
                </c:pt>
                <c:pt idx="4238">
                  <c:v>-1.13E-5</c:v>
                </c:pt>
                <c:pt idx="4239">
                  <c:v>-1.16E-5</c:v>
                </c:pt>
                <c:pt idx="4240">
                  <c:v>-1.19E-5</c:v>
                </c:pt>
                <c:pt idx="4241">
                  <c:v>-1.23E-5</c:v>
                </c:pt>
                <c:pt idx="4242">
                  <c:v>-1.26E-5</c:v>
                </c:pt>
                <c:pt idx="4243">
                  <c:v>-1.3E-5</c:v>
                </c:pt>
                <c:pt idx="4244">
                  <c:v>-1.34E-5</c:v>
                </c:pt>
                <c:pt idx="4245">
                  <c:v>-1.38E-5</c:v>
                </c:pt>
                <c:pt idx="4246">
                  <c:v>-1.42E-5</c:v>
                </c:pt>
                <c:pt idx="4247">
                  <c:v>-1.46E-5</c:v>
                </c:pt>
                <c:pt idx="4248">
                  <c:v>-1.5E-5</c:v>
                </c:pt>
                <c:pt idx="4249">
                  <c:v>-1.55E-5</c:v>
                </c:pt>
                <c:pt idx="4250">
                  <c:v>-1.44E-5</c:v>
                </c:pt>
                <c:pt idx="4251">
                  <c:v>-1.32E-5</c:v>
                </c:pt>
                <c:pt idx="4252">
                  <c:v>-1.23E-5</c:v>
                </c:pt>
                <c:pt idx="4253">
                  <c:v>-1.14E-5</c:v>
                </c:pt>
                <c:pt idx="4254">
                  <c:v>-1.05E-5</c:v>
                </c:pt>
                <c:pt idx="4255">
                  <c:v>-9.73000000000001E-6</c:v>
                </c:pt>
                <c:pt idx="4256">
                  <c:v>-8.98000000000002E-6</c:v>
                </c:pt>
                <c:pt idx="4257">
                  <c:v>-8.29000000000002E-6</c:v>
                </c:pt>
                <c:pt idx="4258">
                  <c:v>-7.66000000000001E-6</c:v>
                </c:pt>
                <c:pt idx="4259">
                  <c:v>-7.08000000000002E-6</c:v>
                </c:pt>
                <c:pt idx="4260">
                  <c:v>-6.54000000000002E-6</c:v>
                </c:pt>
                <c:pt idx="4261">
                  <c:v>-6.05000000000001E-6</c:v>
                </c:pt>
                <c:pt idx="4262">
                  <c:v>-5.60000000000001E-6</c:v>
                </c:pt>
                <c:pt idx="4263">
                  <c:v>-5.19E-6</c:v>
                </c:pt>
                <c:pt idx="4264">
                  <c:v>-4.81E-6</c:v>
                </c:pt>
                <c:pt idx="4265">
                  <c:v>-4.46E-6</c:v>
                </c:pt>
                <c:pt idx="4266">
                  <c:v>-4.14E-6</c:v>
                </c:pt>
                <c:pt idx="4267">
                  <c:v>-3.84E-6</c:v>
                </c:pt>
                <c:pt idx="4268">
                  <c:v>-3.58000000000001E-6</c:v>
                </c:pt>
                <c:pt idx="4269">
                  <c:v>-3.33E-6</c:v>
                </c:pt>
                <c:pt idx="4270">
                  <c:v>-3.11E-6</c:v>
                </c:pt>
                <c:pt idx="4271">
                  <c:v>-2.91E-6</c:v>
                </c:pt>
                <c:pt idx="4272">
                  <c:v>-2.72E-6</c:v>
                </c:pt>
                <c:pt idx="4273">
                  <c:v>-2.55E-6</c:v>
                </c:pt>
                <c:pt idx="4274">
                  <c:v>-2.4E-6</c:v>
                </c:pt>
                <c:pt idx="4275">
                  <c:v>-2.26000000000001E-6</c:v>
                </c:pt>
                <c:pt idx="4276">
                  <c:v>-2.13E-6</c:v>
                </c:pt>
                <c:pt idx="4277">
                  <c:v>-2.01E-6</c:v>
                </c:pt>
                <c:pt idx="4278">
                  <c:v>-1.91E-6</c:v>
                </c:pt>
                <c:pt idx="4279">
                  <c:v>-1.82E-6</c:v>
                </c:pt>
                <c:pt idx="4280">
                  <c:v>-1.73E-6</c:v>
                </c:pt>
                <c:pt idx="4281">
                  <c:v>-1.65E-6</c:v>
                </c:pt>
                <c:pt idx="4282">
                  <c:v>-1.58E-6</c:v>
                </c:pt>
                <c:pt idx="4283">
                  <c:v>-1.51E-6</c:v>
                </c:pt>
                <c:pt idx="4284">
                  <c:v>-1.45E-6</c:v>
                </c:pt>
                <c:pt idx="4285">
                  <c:v>-1.4E-6</c:v>
                </c:pt>
                <c:pt idx="4286">
                  <c:v>-1.35E-6</c:v>
                </c:pt>
                <c:pt idx="4287">
                  <c:v>-1.3E-6</c:v>
                </c:pt>
                <c:pt idx="4288">
                  <c:v>-1.25E-6</c:v>
                </c:pt>
                <c:pt idx="4289">
                  <c:v>-1.22E-6</c:v>
                </c:pt>
                <c:pt idx="4290">
                  <c:v>-1.18E-6</c:v>
                </c:pt>
                <c:pt idx="4291">
                  <c:v>-1.14E-6</c:v>
                </c:pt>
                <c:pt idx="4292">
                  <c:v>-1.1E-6</c:v>
                </c:pt>
                <c:pt idx="4293">
                  <c:v>-1.07E-6</c:v>
                </c:pt>
                <c:pt idx="4294">
                  <c:v>-1.04E-6</c:v>
                </c:pt>
                <c:pt idx="4295">
                  <c:v>-1.01E-6</c:v>
                </c:pt>
                <c:pt idx="4296">
                  <c:v>-9.83000000000003E-7</c:v>
                </c:pt>
                <c:pt idx="4297">
                  <c:v>-9.62000000000002E-7</c:v>
                </c:pt>
                <c:pt idx="4298">
                  <c:v>-9.40000000000003E-7</c:v>
                </c:pt>
                <c:pt idx="4299">
                  <c:v>-9.18000000000002E-7</c:v>
                </c:pt>
                <c:pt idx="4300">
                  <c:v>-9.01000000000002E-7</c:v>
                </c:pt>
                <c:pt idx="4301">
                  <c:v>-8.77000000000002E-7</c:v>
                </c:pt>
                <c:pt idx="4302">
                  <c:v>-8.55000000000003E-7</c:v>
                </c:pt>
                <c:pt idx="4303">
                  <c:v>-8.38000000000003E-7</c:v>
                </c:pt>
                <c:pt idx="4304">
                  <c:v>-8.17000000000002E-7</c:v>
                </c:pt>
                <c:pt idx="4305">
                  <c:v>-8.00000000000002E-7</c:v>
                </c:pt>
                <c:pt idx="4306">
                  <c:v>-7.82000000000002E-7</c:v>
                </c:pt>
                <c:pt idx="4307">
                  <c:v>-7.65000000000002E-7</c:v>
                </c:pt>
                <c:pt idx="4308">
                  <c:v>-7.53000000000002E-7</c:v>
                </c:pt>
                <c:pt idx="4309">
                  <c:v>-7.39000000000002E-7</c:v>
                </c:pt>
                <c:pt idx="4310">
                  <c:v>-7.26000000000002E-7</c:v>
                </c:pt>
                <c:pt idx="4311">
                  <c:v>-7.12000000000001E-7</c:v>
                </c:pt>
                <c:pt idx="4312">
                  <c:v>-7.02000000000002E-7</c:v>
                </c:pt>
                <c:pt idx="4313">
                  <c:v>-6.89000000000002E-7</c:v>
                </c:pt>
                <c:pt idx="4314">
                  <c:v>-6.77000000000002E-7</c:v>
                </c:pt>
                <c:pt idx="4315">
                  <c:v>-6.65000000000002E-7</c:v>
                </c:pt>
                <c:pt idx="4316">
                  <c:v>-6.55000000000002E-7</c:v>
                </c:pt>
                <c:pt idx="4317">
                  <c:v>-6.42000000000002E-7</c:v>
                </c:pt>
                <c:pt idx="4318">
                  <c:v>-6.30000000000002E-7</c:v>
                </c:pt>
                <c:pt idx="4319">
                  <c:v>-6.17000000000002E-7</c:v>
                </c:pt>
                <c:pt idx="4320">
                  <c:v>-6.04000000000002E-7</c:v>
                </c:pt>
                <c:pt idx="4321">
                  <c:v>-5.91000000000002E-7</c:v>
                </c:pt>
                <c:pt idx="4322">
                  <c:v>-5.79000000000002E-7</c:v>
                </c:pt>
                <c:pt idx="4323">
                  <c:v>-5.67000000000002E-7</c:v>
                </c:pt>
                <c:pt idx="4324">
                  <c:v>-5.56000000000001E-7</c:v>
                </c:pt>
                <c:pt idx="4325">
                  <c:v>-5.48000000000002E-7</c:v>
                </c:pt>
                <c:pt idx="4326">
                  <c:v>-5.35000000000001E-7</c:v>
                </c:pt>
                <c:pt idx="4327">
                  <c:v>-5.23000000000002E-7</c:v>
                </c:pt>
                <c:pt idx="4328">
                  <c:v>-5.13000000000001E-7</c:v>
                </c:pt>
                <c:pt idx="4329">
                  <c:v>-5.03000000000002E-7</c:v>
                </c:pt>
                <c:pt idx="4330">
                  <c:v>-4.91000000000002E-7</c:v>
                </c:pt>
                <c:pt idx="4331">
                  <c:v>-4.77000000000002E-7</c:v>
                </c:pt>
                <c:pt idx="4332">
                  <c:v>-4.58000000000001E-7</c:v>
                </c:pt>
                <c:pt idx="4333">
                  <c:v>-4.41000000000001E-7</c:v>
                </c:pt>
                <c:pt idx="4334">
                  <c:v>-4.21000000000001E-7</c:v>
                </c:pt>
                <c:pt idx="4335">
                  <c:v>-4.00000000000001E-7</c:v>
                </c:pt>
                <c:pt idx="4336">
                  <c:v>-3.76000000000001E-7</c:v>
                </c:pt>
                <c:pt idx="4337">
                  <c:v>-3.53E-7</c:v>
                </c:pt>
                <c:pt idx="4338">
                  <c:v>-3.34E-7</c:v>
                </c:pt>
                <c:pt idx="4339">
                  <c:v>-3.13000000000001E-7</c:v>
                </c:pt>
                <c:pt idx="4340">
                  <c:v>-2.9E-7</c:v>
                </c:pt>
                <c:pt idx="4341">
                  <c:v>-2.68000000000001E-7</c:v>
                </c:pt>
                <c:pt idx="4342">
                  <c:v>-2.46E-7</c:v>
                </c:pt>
                <c:pt idx="4343">
                  <c:v>-2.23E-7</c:v>
                </c:pt>
                <c:pt idx="4344">
                  <c:v>-2.01E-7</c:v>
                </c:pt>
                <c:pt idx="4345">
                  <c:v>-1.77E-7</c:v>
                </c:pt>
                <c:pt idx="4346">
                  <c:v>-1.56E-7</c:v>
                </c:pt>
                <c:pt idx="4347">
                  <c:v>-1.39E-7</c:v>
                </c:pt>
                <c:pt idx="4348">
                  <c:v>-1.17E-7</c:v>
                </c:pt>
                <c:pt idx="4349">
                  <c:v>-9.42000000000004E-8</c:v>
                </c:pt>
                <c:pt idx="4350">
                  <c:v>-7.72000000000002E-8</c:v>
                </c:pt>
                <c:pt idx="4351">
                  <c:v>-5.76000000000002E-8</c:v>
                </c:pt>
                <c:pt idx="4352">
                  <c:v>-3.92000000000001E-8</c:v>
                </c:pt>
                <c:pt idx="4353">
                  <c:v>-2.31E-8</c:v>
                </c:pt>
                <c:pt idx="4354">
                  <c:v>-6.98000000000003E-9</c:v>
                </c:pt>
                <c:pt idx="4355">
                  <c:v>4.36000000000001E-9</c:v>
                </c:pt>
                <c:pt idx="4356">
                  <c:v>1.57E-8</c:v>
                </c:pt>
                <c:pt idx="4357">
                  <c:v>2.66000000000001E-8</c:v>
                </c:pt>
                <c:pt idx="4358">
                  <c:v>3.31000000000001E-8</c:v>
                </c:pt>
                <c:pt idx="4359">
                  <c:v>4.10000000000001E-8</c:v>
                </c:pt>
                <c:pt idx="4360">
                  <c:v>5.32000000000001E-8</c:v>
                </c:pt>
                <c:pt idx="4361">
                  <c:v>6.41000000000002E-8</c:v>
                </c:pt>
                <c:pt idx="4362">
                  <c:v>7.11000000000002E-8</c:v>
                </c:pt>
                <c:pt idx="4363">
                  <c:v>7.76000000000002E-8</c:v>
                </c:pt>
                <c:pt idx="4364">
                  <c:v>8.33000000000004E-8</c:v>
                </c:pt>
                <c:pt idx="4365">
                  <c:v>9.02000000000003E-8</c:v>
                </c:pt>
                <c:pt idx="4366">
                  <c:v>9.77000000000003E-8</c:v>
                </c:pt>
                <c:pt idx="4367">
                  <c:v>9.94000000000003E-8</c:v>
                </c:pt>
                <c:pt idx="4368">
                  <c:v>1.03E-7</c:v>
                </c:pt>
                <c:pt idx="4369">
                  <c:v>1.09E-7</c:v>
                </c:pt>
                <c:pt idx="4370">
                  <c:v>1.14E-7</c:v>
                </c:pt>
                <c:pt idx="4371">
                  <c:v>1.23E-7</c:v>
                </c:pt>
                <c:pt idx="4372">
                  <c:v>1.3E-7</c:v>
                </c:pt>
                <c:pt idx="4373">
                  <c:v>1.35E-7</c:v>
                </c:pt>
                <c:pt idx="4374">
                  <c:v>1.43E-7</c:v>
                </c:pt>
                <c:pt idx="4375">
                  <c:v>1.51E-7</c:v>
                </c:pt>
                <c:pt idx="4376">
                  <c:v>1.6E-7</c:v>
                </c:pt>
                <c:pt idx="4377">
                  <c:v>1.68E-7</c:v>
                </c:pt>
                <c:pt idx="4378">
                  <c:v>1.74E-7</c:v>
                </c:pt>
                <c:pt idx="4379">
                  <c:v>1.8E-7</c:v>
                </c:pt>
                <c:pt idx="4380">
                  <c:v>1.87E-7</c:v>
                </c:pt>
                <c:pt idx="4381">
                  <c:v>1.94E-7</c:v>
                </c:pt>
                <c:pt idx="4382">
                  <c:v>1.98E-7</c:v>
                </c:pt>
                <c:pt idx="4383">
                  <c:v>2.01E-7</c:v>
                </c:pt>
                <c:pt idx="4384">
                  <c:v>2.08E-7</c:v>
                </c:pt>
                <c:pt idx="4385">
                  <c:v>2.15E-7</c:v>
                </c:pt>
                <c:pt idx="4386">
                  <c:v>2.22000000000001E-7</c:v>
                </c:pt>
                <c:pt idx="4387">
                  <c:v>2.28000000000001E-7</c:v>
                </c:pt>
                <c:pt idx="4388">
                  <c:v>2.35E-7</c:v>
                </c:pt>
                <c:pt idx="4389">
                  <c:v>2.42E-7</c:v>
                </c:pt>
                <c:pt idx="4390">
                  <c:v>2.47E-7</c:v>
                </c:pt>
                <c:pt idx="4391">
                  <c:v>2.53E-7</c:v>
                </c:pt>
                <c:pt idx="4392">
                  <c:v>2.59E-7</c:v>
                </c:pt>
                <c:pt idx="4393">
                  <c:v>2.66000000000001E-7</c:v>
                </c:pt>
                <c:pt idx="4394">
                  <c:v>2.73000000000001E-7</c:v>
                </c:pt>
                <c:pt idx="4395">
                  <c:v>2.78000000000001E-7</c:v>
                </c:pt>
                <c:pt idx="4396">
                  <c:v>2.9E-7</c:v>
                </c:pt>
                <c:pt idx="4397">
                  <c:v>3.0E-7</c:v>
                </c:pt>
                <c:pt idx="4398">
                  <c:v>3.07E-7</c:v>
                </c:pt>
                <c:pt idx="4399">
                  <c:v>3.14000000000001E-7</c:v>
                </c:pt>
                <c:pt idx="4400">
                  <c:v>3.23000000000001E-7</c:v>
                </c:pt>
                <c:pt idx="4401">
                  <c:v>3.32000000000001E-7</c:v>
                </c:pt>
                <c:pt idx="4402">
                  <c:v>3.45000000000001E-7</c:v>
                </c:pt>
                <c:pt idx="4403">
                  <c:v>3.52000000000001E-7</c:v>
                </c:pt>
                <c:pt idx="4404">
                  <c:v>3.65000000000001E-7</c:v>
                </c:pt>
                <c:pt idx="4405">
                  <c:v>3.83000000000001E-7</c:v>
                </c:pt>
                <c:pt idx="4406">
                  <c:v>3.97000000000001E-7</c:v>
                </c:pt>
                <c:pt idx="4407">
                  <c:v>4.09E-7</c:v>
                </c:pt>
                <c:pt idx="4408">
                  <c:v>4.26000000000001E-7</c:v>
                </c:pt>
                <c:pt idx="4409">
                  <c:v>4.41000000000001E-7</c:v>
                </c:pt>
                <c:pt idx="4410">
                  <c:v>4.57000000000002E-7</c:v>
                </c:pt>
                <c:pt idx="4411">
                  <c:v>4.67000000000001E-7</c:v>
                </c:pt>
                <c:pt idx="4412">
                  <c:v>4.78000000000001E-7</c:v>
                </c:pt>
                <c:pt idx="4413">
                  <c:v>4.93000000000002E-7</c:v>
                </c:pt>
                <c:pt idx="4414">
                  <c:v>5.08000000000001E-7</c:v>
                </c:pt>
                <c:pt idx="4415">
                  <c:v>5.22000000000001E-7</c:v>
                </c:pt>
                <c:pt idx="4416">
                  <c:v>5.35000000000001E-7</c:v>
                </c:pt>
                <c:pt idx="4417">
                  <c:v>5.52000000000001E-7</c:v>
                </c:pt>
                <c:pt idx="4418">
                  <c:v>5.71000000000002E-7</c:v>
                </c:pt>
                <c:pt idx="4419">
                  <c:v>5.87000000000002E-7</c:v>
                </c:pt>
                <c:pt idx="4420">
                  <c:v>6.03000000000002E-7</c:v>
                </c:pt>
                <c:pt idx="4421">
                  <c:v>6.23000000000002E-7</c:v>
                </c:pt>
                <c:pt idx="4422">
                  <c:v>6.42000000000002E-7</c:v>
                </c:pt>
                <c:pt idx="4423">
                  <c:v>6.61000000000002E-7</c:v>
                </c:pt>
                <c:pt idx="4424">
                  <c:v>6.83000000000002E-7</c:v>
                </c:pt>
                <c:pt idx="4425">
                  <c:v>7.05000000000002E-7</c:v>
                </c:pt>
                <c:pt idx="4426">
                  <c:v>7.27000000000002E-7</c:v>
                </c:pt>
                <c:pt idx="4427">
                  <c:v>7.53000000000002E-7</c:v>
                </c:pt>
                <c:pt idx="4428">
                  <c:v>7.76000000000002E-7</c:v>
                </c:pt>
                <c:pt idx="4429">
                  <c:v>8.01000000000002E-7</c:v>
                </c:pt>
                <c:pt idx="4430">
                  <c:v>8.26000000000002E-7</c:v>
                </c:pt>
                <c:pt idx="4431">
                  <c:v>8.51000000000003E-7</c:v>
                </c:pt>
                <c:pt idx="4432">
                  <c:v>8.80000000000003E-7</c:v>
                </c:pt>
                <c:pt idx="4433">
                  <c:v>9.09000000000003E-7</c:v>
                </c:pt>
                <c:pt idx="4434">
                  <c:v>9.38000000000003E-7</c:v>
                </c:pt>
                <c:pt idx="4435">
                  <c:v>9.72000000000002E-7</c:v>
                </c:pt>
                <c:pt idx="4436">
                  <c:v>1.01E-6</c:v>
                </c:pt>
                <c:pt idx="4437">
                  <c:v>1.04E-6</c:v>
                </c:pt>
                <c:pt idx="4438">
                  <c:v>1.08E-6</c:v>
                </c:pt>
                <c:pt idx="4439">
                  <c:v>1.12E-6</c:v>
                </c:pt>
                <c:pt idx="4440">
                  <c:v>1.16E-6</c:v>
                </c:pt>
                <c:pt idx="4441">
                  <c:v>1.21E-6</c:v>
                </c:pt>
                <c:pt idx="4442">
                  <c:v>1.25E-6</c:v>
                </c:pt>
                <c:pt idx="4443">
                  <c:v>1.3E-6</c:v>
                </c:pt>
                <c:pt idx="4444">
                  <c:v>1.35E-6</c:v>
                </c:pt>
                <c:pt idx="4445">
                  <c:v>1.4E-6</c:v>
                </c:pt>
                <c:pt idx="4446">
                  <c:v>1.46E-6</c:v>
                </c:pt>
                <c:pt idx="4447">
                  <c:v>1.51E-6</c:v>
                </c:pt>
                <c:pt idx="4448">
                  <c:v>1.57E-6</c:v>
                </c:pt>
                <c:pt idx="4449">
                  <c:v>1.63E-6</c:v>
                </c:pt>
                <c:pt idx="4450">
                  <c:v>1.69E-6</c:v>
                </c:pt>
                <c:pt idx="4451">
                  <c:v>1.76E-6</c:v>
                </c:pt>
                <c:pt idx="4452">
                  <c:v>1.83E-6</c:v>
                </c:pt>
                <c:pt idx="4453">
                  <c:v>1.9E-6</c:v>
                </c:pt>
                <c:pt idx="4454">
                  <c:v>1.97E-6</c:v>
                </c:pt>
                <c:pt idx="4455">
                  <c:v>2.05E-6</c:v>
                </c:pt>
                <c:pt idx="4456">
                  <c:v>2.14E-6</c:v>
                </c:pt>
                <c:pt idx="4457">
                  <c:v>2.22E-6</c:v>
                </c:pt>
                <c:pt idx="4458">
                  <c:v>2.3E-6</c:v>
                </c:pt>
                <c:pt idx="4459">
                  <c:v>2.38E-6</c:v>
                </c:pt>
                <c:pt idx="4460">
                  <c:v>2.47E-6</c:v>
                </c:pt>
                <c:pt idx="4461">
                  <c:v>2.56E-6</c:v>
                </c:pt>
                <c:pt idx="4462">
                  <c:v>2.64E-6</c:v>
                </c:pt>
                <c:pt idx="4463">
                  <c:v>2.73E-6</c:v>
                </c:pt>
                <c:pt idx="4464">
                  <c:v>2.81E-6</c:v>
                </c:pt>
                <c:pt idx="4465">
                  <c:v>2.89E-6</c:v>
                </c:pt>
                <c:pt idx="4466">
                  <c:v>2.97E-6</c:v>
                </c:pt>
                <c:pt idx="4467">
                  <c:v>3.04E-6</c:v>
                </c:pt>
                <c:pt idx="4468">
                  <c:v>3.10000000000001E-6</c:v>
                </c:pt>
                <c:pt idx="4469">
                  <c:v>3.15E-6</c:v>
                </c:pt>
                <c:pt idx="4470">
                  <c:v>3.20000000000001E-6</c:v>
                </c:pt>
                <c:pt idx="4471">
                  <c:v>3.24000000000001E-6</c:v>
                </c:pt>
                <c:pt idx="4472">
                  <c:v>3.27000000000001E-6</c:v>
                </c:pt>
                <c:pt idx="4473">
                  <c:v>3.29E-6</c:v>
                </c:pt>
                <c:pt idx="4474">
                  <c:v>3.31E-6</c:v>
                </c:pt>
                <c:pt idx="4475">
                  <c:v>3.31E-6</c:v>
                </c:pt>
                <c:pt idx="4476">
                  <c:v>3.32E-6</c:v>
                </c:pt>
                <c:pt idx="4477">
                  <c:v>3.31E-6</c:v>
                </c:pt>
                <c:pt idx="4478">
                  <c:v>3.3E-6</c:v>
                </c:pt>
                <c:pt idx="4479">
                  <c:v>3.29E-6</c:v>
                </c:pt>
                <c:pt idx="4480">
                  <c:v>3.27000000000001E-6</c:v>
                </c:pt>
                <c:pt idx="4481">
                  <c:v>3.24000000000001E-6</c:v>
                </c:pt>
                <c:pt idx="4482">
                  <c:v>3.21E-6</c:v>
                </c:pt>
                <c:pt idx="4483">
                  <c:v>3.18000000000001E-6</c:v>
                </c:pt>
                <c:pt idx="4484">
                  <c:v>3.15E-6</c:v>
                </c:pt>
                <c:pt idx="4485">
                  <c:v>3.11E-6</c:v>
                </c:pt>
                <c:pt idx="4486">
                  <c:v>3.07E-6</c:v>
                </c:pt>
                <c:pt idx="4487">
                  <c:v>3.04E-6</c:v>
                </c:pt>
                <c:pt idx="4488">
                  <c:v>3.0E-6</c:v>
                </c:pt>
                <c:pt idx="4489">
                  <c:v>2.95E-6</c:v>
                </c:pt>
                <c:pt idx="4490">
                  <c:v>2.91E-6</c:v>
                </c:pt>
                <c:pt idx="4491">
                  <c:v>2.87E-6</c:v>
                </c:pt>
                <c:pt idx="4492">
                  <c:v>2.82E-6</c:v>
                </c:pt>
                <c:pt idx="4493">
                  <c:v>2.78000000000001E-6</c:v>
                </c:pt>
                <c:pt idx="4494">
                  <c:v>2.73E-6</c:v>
                </c:pt>
                <c:pt idx="4495">
                  <c:v>2.69E-6</c:v>
                </c:pt>
                <c:pt idx="4496">
                  <c:v>2.65E-6</c:v>
                </c:pt>
                <c:pt idx="4497">
                  <c:v>2.61E-6</c:v>
                </c:pt>
                <c:pt idx="4498">
                  <c:v>2.57E-6</c:v>
                </c:pt>
                <c:pt idx="4499">
                  <c:v>2.54E-6</c:v>
                </c:pt>
                <c:pt idx="4500">
                  <c:v>2.51E-6</c:v>
                </c:pt>
                <c:pt idx="4501">
                  <c:v>2.48E-6</c:v>
                </c:pt>
                <c:pt idx="4502">
                  <c:v>2.44E-6</c:v>
                </c:pt>
                <c:pt idx="4503">
                  <c:v>2.42E-6</c:v>
                </c:pt>
                <c:pt idx="4504">
                  <c:v>2.39E-6</c:v>
                </c:pt>
                <c:pt idx="4505">
                  <c:v>2.36E-6</c:v>
                </c:pt>
                <c:pt idx="4506">
                  <c:v>2.33E-6</c:v>
                </c:pt>
                <c:pt idx="4507">
                  <c:v>2.31E-6</c:v>
                </c:pt>
                <c:pt idx="4508">
                  <c:v>2.28E-6</c:v>
                </c:pt>
                <c:pt idx="4509">
                  <c:v>2.26000000000001E-6</c:v>
                </c:pt>
                <c:pt idx="4510">
                  <c:v>2.24E-6</c:v>
                </c:pt>
                <c:pt idx="4511">
                  <c:v>2.22E-6</c:v>
                </c:pt>
                <c:pt idx="4512">
                  <c:v>2.2E-6</c:v>
                </c:pt>
                <c:pt idx="4513">
                  <c:v>2.19E-6</c:v>
                </c:pt>
                <c:pt idx="4514">
                  <c:v>2.18E-6</c:v>
                </c:pt>
                <c:pt idx="4515">
                  <c:v>2.16E-6</c:v>
                </c:pt>
                <c:pt idx="4516">
                  <c:v>2.16E-6</c:v>
                </c:pt>
                <c:pt idx="4517">
                  <c:v>2.15E-6</c:v>
                </c:pt>
                <c:pt idx="4518">
                  <c:v>2.13E-6</c:v>
                </c:pt>
                <c:pt idx="4519">
                  <c:v>2.13E-6</c:v>
                </c:pt>
                <c:pt idx="4520">
                  <c:v>2.12E-6</c:v>
                </c:pt>
                <c:pt idx="4521">
                  <c:v>2.11E-6</c:v>
                </c:pt>
                <c:pt idx="4522">
                  <c:v>2.11E-6</c:v>
                </c:pt>
                <c:pt idx="4523">
                  <c:v>2.1E-6</c:v>
                </c:pt>
                <c:pt idx="4524">
                  <c:v>2.1E-6</c:v>
                </c:pt>
                <c:pt idx="4525">
                  <c:v>2.1E-6</c:v>
                </c:pt>
                <c:pt idx="4526">
                  <c:v>2.1E-6</c:v>
                </c:pt>
                <c:pt idx="4527">
                  <c:v>2.1E-6</c:v>
                </c:pt>
                <c:pt idx="4528">
                  <c:v>2.1E-6</c:v>
                </c:pt>
                <c:pt idx="4529">
                  <c:v>2.11E-6</c:v>
                </c:pt>
                <c:pt idx="4530">
                  <c:v>2.11E-6</c:v>
                </c:pt>
                <c:pt idx="4531">
                  <c:v>2.12E-6</c:v>
                </c:pt>
                <c:pt idx="4532">
                  <c:v>2.13E-6</c:v>
                </c:pt>
                <c:pt idx="4533">
                  <c:v>2.13E-6</c:v>
                </c:pt>
                <c:pt idx="4534">
                  <c:v>2.14E-6</c:v>
                </c:pt>
                <c:pt idx="4535">
                  <c:v>2.15E-6</c:v>
                </c:pt>
                <c:pt idx="4536">
                  <c:v>2.16E-6</c:v>
                </c:pt>
                <c:pt idx="4537">
                  <c:v>2.17E-6</c:v>
                </c:pt>
                <c:pt idx="4538">
                  <c:v>2.17E-6</c:v>
                </c:pt>
                <c:pt idx="4539">
                  <c:v>2.18E-6</c:v>
                </c:pt>
                <c:pt idx="4540">
                  <c:v>2.18E-6</c:v>
                </c:pt>
                <c:pt idx="4541">
                  <c:v>2.19E-6</c:v>
                </c:pt>
                <c:pt idx="4542">
                  <c:v>2.2E-6</c:v>
                </c:pt>
                <c:pt idx="4543">
                  <c:v>2.2E-6</c:v>
                </c:pt>
                <c:pt idx="4544">
                  <c:v>2.21E-6</c:v>
                </c:pt>
                <c:pt idx="4545">
                  <c:v>2.21E-6</c:v>
                </c:pt>
                <c:pt idx="4546">
                  <c:v>2.22E-6</c:v>
                </c:pt>
                <c:pt idx="4547">
                  <c:v>2.23E-6</c:v>
                </c:pt>
                <c:pt idx="4548">
                  <c:v>2.24E-6</c:v>
                </c:pt>
                <c:pt idx="4549">
                  <c:v>2.25E-6</c:v>
                </c:pt>
                <c:pt idx="4550">
                  <c:v>2.27E-6</c:v>
                </c:pt>
                <c:pt idx="4551">
                  <c:v>2.28E-6</c:v>
                </c:pt>
                <c:pt idx="4552">
                  <c:v>2.3E-6</c:v>
                </c:pt>
                <c:pt idx="4553">
                  <c:v>2.32E-6</c:v>
                </c:pt>
                <c:pt idx="4554">
                  <c:v>2.34E-6</c:v>
                </c:pt>
                <c:pt idx="4555">
                  <c:v>2.36E-6</c:v>
                </c:pt>
                <c:pt idx="4556">
                  <c:v>2.38E-6</c:v>
                </c:pt>
                <c:pt idx="4557">
                  <c:v>2.41E-6</c:v>
                </c:pt>
                <c:pt idx="4558">
                  <c:v>2.44E-6</c:v>
                </c:pt>
                <c:pt idx="4559">
                  <c:v>2.47E-6</c:v>
                </c:pt>
                <c:pt idx="4560">
                  <c:v>2.5E-6</c:v>
                </c:pt>
                <c:pt idx="4561">
                  <c:v>2.54E-6</c:v>
                </c:pt>
                <c:pt idx="4562">
                  <c:v>2.58E-6</c:v>
                </c:pt>
                <c:pt idx="4563">
                  <c:v>2.63E-6</c:v>
                </c:pt>
                <c:pt idx="4564">
                  <c:v>2.67E-6</c:v>
                </c:pt>
                <c:pt idx="4565">
                  <c:v>2.72E-6</c:v>
                </c:pt>
                <c:pt idx="4566">
                  <c:v>2.75E-6</c:v>
                </c:pt>
                <c:pt idx="4567">
                  <c:v>2.79E-6</c:v>
                </c:pt>
                <c:pt idx="4568">
                  <c:v>2.83E-6</c:v>
                </c:pt>
                <c:pt idx="4569">
                  <c:v>2.86E-6</c:v>
                </c:pt>
                <c:pt idx="4570">
                  <c:v>2.89E-6</c:v>
                </c:pt>
                <c:pt idx="4571">
                  <c:v>2.92E-6</c:v>
                </c:pt>
                <c:pt idx="4572">
                  <c:v>2.96E-6</c:v>
                </c:pt>
                <c:pt idx="4573">
                  <c:v>3.02E-6</c:v>
                </c:pt>
                <c:pt idx="4574">
                  <c:v>3.08E-6</c:v>
                </c:pt>
                <c:pt idx="4575">
                  <c:v>3.16000000000001E-6</c:v>
                </c:pt>
                <c:pt idx="4576">
                  <c:v>3.25E-6</c:v>
                </c:pt>
                <c:pt idx="4577">
                  <c:v>3.36E-6</c:v>
                </c:pt>
                <c:pt idx="4578">
                  <c:v>3.49E-6</c:v>
                </c:pt>
                <c:pt idx="4579">
                  <c:v>3.62000000000001E-6</c:v>
                </c:pt>
                <c:pt idx="4580">
                  <c:v>3.76000000000001E-6</c:v>
                </c:pt>
                <c:pt idx="4581">
                  <c:v>3.92000000000001E-6</c:v>
                </c:pt>
                <c:pt idx="4582">
                  <c:v>4.07000000000001E-6</c:v>
                </c:pt>
                <c:pt idx="4583">
                  <c:v>4.23000000000001E-6</c:v>
                </c:pt>
                <c:pt idx="4584">
                  <c:v>4.37E-6</c:v>
                </c:pt>
                <c:pt idx="4585">
                  <c:v>4.52E-6</c:v>
                </c:pt>
                <c:pt idx="4586">
                  <c:v>4.65E-6</c:v>
                </c:pt>
                <c:pt idx="4587">
                  <c:v>4.77000000000001E-6</c:v>
                </c:pt>
                <c:pt idx="4588">
                  <c:v>4.88000000000001E-6</c:v>
                </c:pt>
                <c:pt idx="4589">
                  <c:v>4.97000000000002E-6</c:v>
                </c:pt>
                <c:pt idx="4590">
                  <c:v>5.06000000000001E-6</c:v>
                </c:pt>
                <c:pt idx="4591">
                  <c:v>5.13000000000001E-6</c:v>
                </c:pt>
                <c:pt idx="4592">
                  <c:v>5.19E-6</c:v>
                </c:pt>
                <c:pt idx="4593">
                  <c:v>5.24000000000002E-6</c:v>
                </c:pt>
                <c:pt idx="4594">
                  <c:v>5.28000000000002E-6</c:v>
                </c:pt>
                <c:pt idx="4595">
                  <c:v>5.32000000000001E-6</c:v>
                </c:pt>
                <c:pt idx="4596">
                  <c:v>5.34E-6</c:v>
                </c:pt>
                <c:pt idx="4597">
                  <c:v>5.36E-6</c:v>
                </c:pt>
                <c:pt idx="4598">
                  <c:v>5.37000000000001E-6</c:v>
                </c:pt>
                <c:pt idx="4599">
                  <c:v>5.37000000000001E-6</c:v>
                </c:pt>
                <c:pt idx="4600">
                  <c:v>5.37000000000001E-6</c:v>
                </c:pt>
                <c:pt idx="4601">
                  <c:v>5.36E-6</c:v>
                </c:pt>
                <c:pt idx="4602">
                  <c:v>5.35E-6</c:v>
                </c:pt>
                <c:pt idx="4603">
                  <c:v>5.34E-6</c:v>
                </c:pt>
                <c:pt idx="4604">
                  <c:v>5.32000000000001E-6</c:v>
                </c:pt>
                <c:pt idx="4605">
                  <c:v>5.30000000000001E-6</c:v>
                </c:pt>
                <c:pt idx="4606">
                  <c:v>5.28000000000002E-6</c:v>
                </c:pt>
                <c:pt idx="4607">
                  <c:v>5.26E-6</c:v>
                </c:pt>
                <c:pt idx="4608">
                  <c:v>5.23000000000002E-6</c:v>
                </c:pt>
                <c:pt idx="4609">
                  <c:v>5.20000000000002E-6</c:v>
                </c:pt>
                <c:pt idx="4610">
                  <c:v>5.17000000000001E-6</c:v>
                </c:pt>
                <c:pt idx="4611">
                  <c:v>5.13000000000001E-6</c:v>
                </c:pt>
                <c:pt idx="4612">
                  <c:v>5.1E-6</c:v>
                </c:pt>
                <c:pt idx="4613">
                  <c:v>5.06000000000001E-6</c:v>
                </c:pt>
                <c:pt idx="4614">
                  <c:v>5.02E-6</c:v>
                </c:pt>
                <c:pt idx="4615">
                  <c:v>4.98000000000002E-6</c:v>
                </c:pt>
                <c:pt idx="4616">
                  <c:v>4.94000000000001E-6</c:v>
                </c:pt>
                <c:pt idx="4617">
                  <c:v>4.91000000000001E-6</c:v>
                </c:pt>
                <c:pt idx="4618">
                  <c:v>4.87000000000001E-6</c:v>
                </c:pt>
                <c:pt idx="4619">
                  <c:v>4.83000000000001E-6</c:v>
                </c:pt>
                <c:pt idx="4620">
                  <c:v>4.80000000000001E-6</c:v>
                </c:pt>
                <c:pt idx="4621">
                  <c:v>4.76000000000001E-6</c:v>
                </c:pt>
                <c:pt idx="4622">
                  <c:v>4.73000000000001E-6</c:v>
                </c:pt>
                <c:pt idx="4623">
                  <c:v>4.69E-6</c:v>
                </c:pt>
                <c:pt idx="4624">
                  <c:v>4.66E-6</c:v>
                </c:pt>
                <c:pt idx="4625">
                  <c:v>4.63000000000001E-6</c:v>
                </c:pt>
                <c:pt idx="4626">
                  <c:v>4.6E-6</c:v>
                </c:pt>
                <c:pt idx="4627">
                  <c:v>4.57000000000001E-6</c:v>
                </c:pt>
                <c:pt idx="4628">
                  <c:v>4.54000000000001E-6</c:v>
                </c:pt>
                <c:pt idx="4629">
                  <c:v>4.52E-6</c:v>
                </c:pt>
                <c:pt idx="4630">
                  <c:v>4.50000000000001E-6</c:v>
                </c:pt>
                <c:pt idx="4631">
                  <c:v>4.49000000000001E-6</c:v>
                </c:pt>
                <c:pt idx="4632">
                  <c:v>4.47000000000002E-6</c:v>
                </c:pt>
                <c:pt idx="4633">
                  <c:v>4.46E-6</c:v>
                </c:pt>
                <c:pt idx="4634">
                  <c:v>4.46E-6</c:v>
                </c:pt>
                <c:pt idx="4635">
                  <c:v>4.46E-6</c:v>
                </c:pt>
                <c:pt idx="4636">
                  <c:v>4.46E-6</c:v>
                </c:pt>
                <c:pt idx="4637">
                  <c:v>4.48000000000001E-6</c:v>
                </c:pt>
                <c:pt idx="4638">
                  <c:v>4.49000000000001E-6</c:v>
                </c:pt>
                <c:pt idx="4639">
                  <c:v>4.51000000000001E-6</c:v>
                </c:pt>
                <c:pt idx="4640">
                  <c:v>4.53000000000001E-6</c:v>
                </c:pt>
                <c:pt idx="4641">
                  <c:v>4.57000000000001E-6</c:v>
                </c:pt>
                <c:pt idx="4642">
                  <c:v>4.6E-6</c:v>
                </c:pt>
                <c:pt idx="4643">
                  <c:v>4.64E-6</c:v>
                </c:pt>
                <c:pt idx="4644">
                  <c:v>4.69E-6</c:v>
                </c:pt>
                <c:pt idx="4645">
                  <c:v>4.74000000000001E-6</c:v>
                </c:pt>
                <c:pt idx="4646">
                  <c:v>4.80000000000001E-6</c:v>
                </c:pt>
                <c:pt idx="4647">
                  <c:v>4.85E-6</c:v>
                </c:pt>
                <c:pt idx="4648">
                  <c:v>4.91000000000001E-6</c:v>
                </c:pt>
                <c:pt idx="4649">
                  <c:v>4.97000000000002E-6</c:v>
                </c:pt>
                <c:pt idx="4650">
                  <c:v>4.44000000000001E-6</c:v>
                </c:pt>
                <c:pt idx="4651">
                  <c:v>4.08000000000001E-6</c:v>
                </c:pt>
                <c:pt idx="4652">
                  <c:v>3.84E-6</c:v>
                </c:pt>
                <c:pt idx="4653">
                  <c:v>3.63000000000001E-6</c:v>
                </c:pt>
                <c:pt idx="4654">
                  <c:v>3.41E-6</c:v>
                </c:pt>
                <c:pt idx="4655">
                  <c:v>3.22000000000001E-6</c:v>
                </c:pt>
                <c:pt idx="4656">
                  <c:v>3.06000000000001E-6</c:v>
                </c:pt>
                <c:pt idx="4657">
                  <c:v>2.91E-6</c:v>
                </c:pt>
                <c:pt idx="4658">
                  <c:v>2.79E-6</c:v>
                </c:pt>
                <c:pt idx="4659">
                  <c:v>2.68E-6</c:v>
                </c:pt>
                <c:pt idx="4660">
                  <c:v>2.58E-6</c:v>
                </c:pt>
                <c:pt idx="4661">
                  <c:v>2.5E-6</c:v>
                </c:pt>
                <c:pt idx="4662">
                  <c:v>2.41E-6</c:v>
                </c:pt>
                <c:pt idx="4663">
                  <c:v>2.35E-6</c:v>
                </c:pt>
                <c:pt idx="4664">
                  <c:v>2.29E-6</c:v>
                </c:pt>
                <c:pt idx="4665">
                  <c:v>2.23E-6</c:v>
                </c:pt>
                <c:pt idx="4666">
                  <c:v>2.18E-6</c:v>
                </c:pt>
                <c:pt idx="4667">
                  <c:v>2.13E-6</c:v>
                </c:pt>
                <c:pt idx="4668">
                  <c:v>2.09E-6</c:v>
                </c:pt>
                <c:pt idx="4669">
                  <c:v>2.04E-6</c:v>
                </c:pt>
                <c:pt idx="4670">
                  <c:v>2.0E-6</c:v>
                </c:pt>
                <c:pt idx="4671">
                  <c:v>1.95E-6</c:v>
                </c:pt>
                <c:pt idx="4672">
                  <c:v>1.91E-6</c:v>
                </c:pt>
                <c:pt idx="4673">
                  <c:v>1.87E-6</c:v>
                </c:pt>
                <c:pt idx="4674">
                  <c:v>1.83E-6</c:v>
                </c:pt>
                <c:pt idx="4675">
                  <c:v>1.79E-6</c:v>
                </c:pt>
                <c:pt idx="4676">
                  <c:v>1.75E-6</c:v>
                </c:pt>
                <c:pt idx="4677">
                  <c:v>1.7E-6</c:v>
                </c:pt>
                <c:pt idx="4678">
                  <c:v>1.66E-6</c:v>
                </c:pt>
                <c:pt idx="4679">
                  <c:v>1.61E-6</c:v>
                </c:pt>
                <c:pt idx="4680">
                  <c:v>1.56E-6</c:v>
                </c:pt>
                <c:pt idx="4681">
                  <c:v>1.52E-6</c:v>
                </c:pt>
                <c:pt idx="4682">
                  <c:v>1.47E-6</c:v>
                </c:pt>
                <c:pt idx="4683">
                  <c:v>1.42E-6</c:v>
                </c:pt>
                <c:pt idx="4684">
                  <c:v>1.37E-6</c:v>
                </c:pt>
                <c:pt idx="4685">
                  <c:v>1.31E-6</c:v>
                </c:pt>
                <c:pt idx="4686">
                  <c:v>1.25E-6</c:v>
                </c:pt>
                <c:pt idx="4687">
                  <c:v>1.2E-6</c:v>
                </c:pt>
                <c:pt idx="4688">
                  <c:v>1.14E-6</c:v>
                </c:pt>
                <c:pt idx="4689">
                  <c:v>1.08E-6</c:v>
                </c:pt>
                <c:pt idx="4690">
                  <c:v>1.02E-6</c:v>
                </c:pt>
                <c:pt idx="4691">
                  <c:v>9.57000000000004E-7</c:v>
                </c:pt>
                <c:pt idx="4692">
                  <c:v>9.00000000000002E-7</c:v>
                </c:pt>
                <c:pt idx="4693">
                  <c:v>8.41000000000003E-7</c:v>
                </c:pt>
                <c:pt idx="4694">
                  <c:v>7.81000000000002E-7</c:v>
                </c:pt>
                <c:pt idx="4695">
                  <c:v>7.20000000000003E-7</c:v>
                </c:pt>
                <c:pt idx="4696">
                  <c:v>6.63000000000002E-7</c:v>
                </c:pt>
                <c:pt idx="4697">
                  <c:v>6.05000000000002E-7</c:v>
                </c:pt>
                <c:pt idx="4698">
                  <c:v>5.40000000000002E-7</c:v>
                </c:pt>
                <c:pt idx="4699">
                  <c:v>4.77000000000002E-7</c:v>
                </c:pt>
                <c:pt idx="4700">
                  <c:v>4.17000000000001E-7</c:v>
                </c:pt>
                <c:pt idx="4701">
                  <c:v>3.55000000000001E-7</c:v>
                </c:pt>
                <c:pt idx="4702">
                  <c:v>2.93E-7</c:v>
                </c:pt>
                <c:pt idx="4703">
                  <c:v>2.31E-7</c:v>
                </c:pt>
                <c:pt idx="4704">
                  <c:v>1.72E-7</c:v>
                </c:pt>
                <c:pt idx="4705">
                  <c:v>1.12E-7</c:v>
                </c:pt>
                <c:pt idx="4706">
                  <c:v>5.32000000000001E-8</c:v>
                </c:pt>
                <c:pt idx="4707">
                  <c:v>-6.10000000000002E-9</c:v>
                </c:pt>
                <c:pt idx="4708">
                  <c:v>-6.54000000000002E-8</c:v>
                </c:pt>
                <c:pt idx="4709">
                  <c:v>-1.21E-7</c:v>
                </c:pt>
                <c:pt idx="4710">
                  <c:v>-1.77E-7</c:v>
                </c:pt>
                <c:pt idx="4711">
                  <c:v>-2.36E-7</c:v>
                </c:pt>
                <c:pt idx="4712">
                  <c:v>-2.91E-7</c:v>
                </c:pt>
                <c:pt idx="4713">
                  <c:v>-3.47000000000001E-7</c:v>
                </c:pt>
                <c:pt idx="4714">
                  <c:v>-4.02E-7</c:v>
                </c:pt>
                <c:pt idx="4715">
                  <c:v>-4.57000000000002E-7</c:v>
                </c:pt>
                <c:pt idx="4716">
                  <c:v>-5.10000000000001E-7</c:v>
                </c:pt>
                <c:pt idx="4717">
                  <c:v>-5.59000000000002E-7</c:v>
                </c:pt>
                <c:pt idx="4718">
                  <c:v>-6.07000000000002E-7</c:v>
                </c:pt>
                <c:pt idx="4719">
                  <c:v>-6.51000000000002E-7</c:v>
                </c:pt>
                <c:pt idx="4720">
                  <c:v>-6.98000000000002E-7</c:v>
                </c:pt>
                <c:pt idx="4721">
                  <c:v>-7.44000000000002E-7</c:v>
                </c:pt>
                <c:pt idx="4722">
                  <c:v>-7.87000000000002E-7</c:v>
                </c:pt>
                <c:pt idx="4723">
                  <c:v>-8.29000000000001E-7</c:v>
                </c:pt>
                <c:pt idx="4724">
                  <c:v>-8.70000000000001E-7</c:v>
                </c:pt>
                <c:pt idx="4725">
                  <c:v>-9.09000000000003E-7</c:v>
                </c:pt>
                <c:pt idx="4726">
                  <c:v>-9.47000000000003E-7</c:v>
                </c:pt>
                <c:pt idx="4727">
                  <c:v>-9.78000000000003E-7</c:v>
                </c:pt>
                <c:pt idx="4728">
                  <c:v>0.0</c:v>
                </c:pt>
                <c:pt idx="4729">
                  <c:v>-1.02E-6</c:v>
                </c:pt>
                <c:pt idx="4730">
                  <c:v>-1.05E-6</c:v>
                </c:pt>
                <c:pt idx="4731">
                  <c:v>-1.07E-6</c:v>
                </c:pt>
                <c:pt idx="4732">
                  <c:v>-1.08E-6</c:v>
                </c:pt>
                <c:pt idx="4733">
                  <c:v>-1.09E-6</c:v>
                </c:pt>
                <c:pt idx="4734">
                  <c:v>-1.1E-6</c:v>
                </c:pt>
                <c:pt idx="4735">
                  <c:v>-1.11E-6</c:v>
                </c:pt>
                <c:pt idx="4736">
                  <c:v>-1.11E-6</c:v>
                </c:pt>
                <c:pt idx="4737">
                  <c:v>-1.11E-6</c:v>
                </c:pt>
                <c:pt idx="4738">
                  <c:v>-1.1E-6</c:v>
                </c:pt>
                <c:pt idx="4739">
                  <c:v>-1.1E-6</c:v>
                </c:pt>
                <c:pt idx="4740">
                  <c:v>-1.09E-6</c:v>
                </c:pt>
                <c:pt idx="4741">
                  <c:v>-1.08E-6</c:v>
                </c:pt>
                <c:pt idx="4742">
                  <c:v>-1.07E-6</c:v>
                </c:pt>
                <c:pt idx="4743">
                  <c:v>-1.06E-6</c:v>
                </c:pt>
                <c:pt idx="4744">
                  <c:v>-1.04E-6</c:v>
                </c:pt>
                <c:pt idx="4745">
                  <c:v>-1.02E-6</c:v>
                </c:pt>
                <c:pt idx="4746">
                  <c:v>0.0</c:v>
                </c:pt>
                <c:pt idx="4747">
                  <c:v>-9.84000000000003E-7</c:v>
                </c:pt>
                <c:pt idx="4748">
                  <c:v>-9.67000000000003E-7</c:v>
                </c:pt>
                <c:pt idx="4749">
                  <c:v>-9.49000000000003E-7</c:v>
                </c:pt>
                <c:pt idx="4750">
                  <c:v>-9.28000000000002E-7</c:v>
                </c:pt>
                <c:pt idx="4751">
                  <c:v>-9.09000000000003E-7</c:v>
                </c:pt>
                <c:pt idx="4752">
                  <c:v>-8.88000000000003E-7</c:v>
                </c:pt>
                <c:pt idx="4753">
                  <c:v>-8.66000000000003E-7</c:v>
                </c:pt>
                <c:pt idx="4754">
                  <c:v>-8.45000000000003E-7</c:v>
                </c:pt>
                <c:pt idx="4755">
                  <c:v>-8.22000000000001E-7</c:v>
                </c:pt>
                <c:pt idx="4756">
                  <c:v>-8.02000000000001E-7</c:v>
                </c:pt>
                <c:pt idx="4757">
                  <c:v>-7.82000000000002E-7</c:v>
                </c:pt>
                <c:pt idx="4758">
                  <c:v>-7.65000000000002E-7</c:v>
                </c:pt>
                <c:pt idx="4759">
                  <c:v>-7.50000000000002E-7</c:v>
                </c:pt>
                <c:pt idx="4760">
                  <c:v>-7.36000000000002E-7</c:v>
                </c:pt>
                <c:pt idx="4761">
                  <c:v>-7.21000000000002E-7</c:v>
                </c:pt>
                <c:pt idx="4762">
                  <c:v>-7.07000000000002E-7</c:v>
                </c:pt>
                <c:pt idx="4763">
                  <c:v>-6.97000000000002E-7</c:v>
                </c:pt>
                <c:pt idx="4764">
                  <c:v>-6.88000000000002E-7</c:v>
                </c:pt>
                <c:pt idx="4765">
                  <c:v>-6.79000000000002E-7</c:v>
                </c:pt>
                <c:pt idx="4766">
                  <c:v>-6.71000000000002E-7</c:v>
                </c:pt>
                <c:pt idx="4767">
                  <c:v>-6.64000000000002E-7</c:v>
                </c:pt>
                <c:pt idx="4768">
                  <c:v>-6.56000000000002E-7</c:v>
                </c:pt>
                <c:pt idx="4769">
                  <c:v>-6.49000000000002E-7</c:v>
                </c:pt>
                <c:pt idx="4770">
                  <c:v>-6.40000000000002E-7</c:v>
                </c:pt>
                <c:pt idx="4771">
                  <c:v>-6.30000000000002E-7</c:v>
                </c:pt>
                <c:pt idx="4772">
                  <c:v>-6.22000000000002E-7</c:v>
                </c:pt>
                <c:pt idx="4773">
                  <c:v>-6.13000000000002E-7</c:v>
                </c:pt>
                <c:pt idx="4774">
                  <c:v>-6.05000000000002E-7</c:v>
                </c:pt>
                <c:pt idx="4775">
                  <c:v>-5.99000000000002E-7</c:v>
                </c:pt>
                <c:pt idx="4776">
                  <c:v>-5.93000000000002E-7</c:v>
                </c:pt>
                <c:pt idx="4777">
                  <c:v>-5.88000000000002E-7</c:v>
                </c:pt>
                <c:pt idx="4778">
                  <c:v>-5.85000000000001E-7</c:v>
                </c:pt>
                <c:pt idx="4779">
                  <c:v>-5.83000000000002E-7</c:v>
                </c:pt>
                <c:pt idx="4780">
                  <c:v>-5.82000000000001E-7</c:v>
                </c:pt>
                <c:pt idx="4781">
                  <c:v>-5.82000000000001E-7</c:v>
                </c:pt>
                <c:pt idx="4782">
                  <c:v>-5.79000000000002E-7</c:v>
                </c:pt>
                <c:pt idx="4783">
                  <c:v>-5.77000000000002E-7</c:v>
                </c:pt>
                <c:pt idx="4784">
                  <c:v>-5.75000000000002E-7</c:v>
                </c:pt>
                <c:pt idx="4785">
                  <c:v>-5.72000000000002E-7</c:v>
                </c:pt>
                <c:pt idx="4786">
                  <c:v>-5.68000000000001E-7</c:v>
                </c:pt>
                <c:pt idx="4787">
                  <c:v>-5.63000000000001E-7</c:v>
                </c:pt>
                <c:pt idx="4788">
                  <c:v>-5.59000000000002E-7</c:v>
                </c:pt>
                <c:pt idx="4789">
                  <c:v>-5.59000000000002E-7</c:v>
                </c:pt>
                <c:pt idx="4790">
                  <c:v>-5.55000000000002E-7</c:v>
                </c:pt>
                <c:pt idx="4791">
                  <c:v>-5.55000000000002E-7</c:v>
                </c:pt>
                <c:pt idx="4792">
                  <c:v>-5.53000000000002E-7</c:v>
                </c:pt>
                <c:pt idx="4793">
                  <c:v>-5.53000000000002E-7</c:v>
                </c:pt>
                <c:pt idx="4794">
                  <c:v>-5.55000000000002E-7</c:v>
                </c:pt>
                <c:pt idx="4795">
                  <c:v>-5.55000000000002E-7</c:v>
                </c:pt>
                <c:pt idx="4796">
                  <c:v>-5.56000000000001E-7</c:v>
                </c:pt>
                <c:pt idx="4797">
                  <c:v>-5.54000000000002E-7</c:v>
                </c:pt>
                <c:pt idx="4798">
                  <c:v>-5.55000000000002E-7</c:v>
                </c:pt>
                <c:pt idx="4799">
                  <c:v>-5.56000000000001E-7</c:v>
                </c:pt>
                <c:pt idx="4800">
                  <c:v>-5.56000000000001E-7</c:v>
                </c:pt>
                <c:pt idx="4801">
                  <c:v>-5.57000000000002E-7</c:v>
                </c:pt>
                <c:pt idx="4802">
                  <c:v>-5.58000000000002E-7</c:v>
                </c:pt>
                <c:pt idx="4803">
                  <c:v>-5.59000000000002E-7</c:v>
                </c:pt>
                <c:pt idx="4804">
                  <c:v>-5.61E-7</c:v>
                </c:pt>
                <c:pt idx="4805">
                  <c:v>-5.63000000000001E-7</c:v>
                </c:pt>
                <c:pt idx="4806">
                  <c:v>-5.63000000000001E-7</c:v>
                </c:pt>
                <c:pt idx="4807">
                  <c:v>-5.63000000000001E-7</c:v>
                </c:pt>
                <c:pt idx="4808">
                  <c:v>-5.63000000000001E-7</c:v>
                </c:pt>
                <c:pt idx="4809">
                  <c:v>-5.65000000000001E-7</c:v>
                </c:pt>
                <c:pt idx="4810">
                  <c:v>-5.67000000000002E-7</c:v>
                </c:pt>
                <c:pt idx="4811">
                  <c:v>-5.70000000000002E-7</c:v>
                </c:pt>
                <c:pt idx="4812">
                  <c:v>-5.71000000000002E-7</c:v>
                </c:pt>
                <c:pt idx="4813">
                  <c:v>-5.73000000000002E-7</c:v>
                </c:pt>
                <c:pt idx="4814">
                  <c:v>-5.74000000000002E-7</c:v>
                </c:pt>
                <c:pt idx="4815">
                  <c:v>-5.76000000000002E-7</c:v>
                </c:pt>
                <c:pt idx="4816">
                  <c:v>-5.76000000000002E-7</c:v>
                </c:pt>
                <c:pt idx="4817">
                  <c:v>-5.76000000000002E-7</c:v>
                </c:pt>
                <c:pt idx="4818">
                  <c:v>-5.75000000000002E-7</c:v>
                </c:pt>
                <c:pt idx="4819">
                  <c:v>-5.75000000000002E-7</c:v>
                </c:pt>
                <c:pt idx="4820">
                  <c:v>-5.74000000000002E-7</c:v>
                </c:pt>
                <c:pt idx="4821">
                  <c:v>-5.76000000000002E-7</c:v>
                </c:pt>
                <c:pt idx="4822">
                  <c:v>-5.74000000000002E-7</c:v>
                </c:pt>
                <c:pt idx="4823">
                  <c:v>-5.74000000000002E-7</c:v>
                </c:pt>
                <c:pt idx="4824">
                  <c:v>-5.76000000000002E-7</c:v>
                </c:pt>
                <c:pt idx="4825">
                  <c:v>-5.77000000000002E-7</c:v>
                </c:pt>
                <c:pt idx="4826">
                  <c:v>-5.77000000000002E-7</c:v>
                </c:pt>
                <c:pt idx="4827">
                  <c:v>-5.78000000000002E-7</c:v>
                </c:pt>
                <c:pt idx="4828">
                  <c:v>-5.78000000000002E-7</c:v>
                </c:pt>
                <c:pt idx="4829">
                  <c:v>-5.80000000000001E-7</c:v>
                </c:pt>
                <c:pt idx="4830">
                  <c:v>-5.81000000000001E-7</c:v>
                </c:pt>
                <c:pt idx="4831">
                  <c:v>-5.80000000000001E-7</c:v>
                </c:pt>
                <c:pt idx="4832">
                  <c:v>-5.82000000000001E-7</c:v>
                </c:pt>
                <c:pt idx="4833">
                  <c:v>-5.82000000000001E-7</c:v>
                </c:pt>
                <c:pt idx="4834">
                  <c:v>-5.84000000000002E-7</c:v>
                </c:pt>
                <c:pt idx="4835">
                  <c:v>-5.84000000000002E-7</c:v>
                </c:pt>
                <c:pt idx="4836">
                  <c:v>-5.84000000000002E-7</c:v>
                </c:pt>
                <c:pt idx="4837">
                  <c:v>-5.85000000000001E-7</c:v>
                </c:pt>
                <c:pt idx="4838">
                  <c:v>-5.86000000000001E-7</c:v>
                </c:pt>
                <c:pt idx="4839">
                  <c:v>-5.86000000000001E-7</c:v>
                </c:pt>
                <c:pt idx="4840">
                  <c:v>-5.88000000000002E-7</c:v>
                </c:pt>
                <c:pt idx="4841">
                  <c:v>-5.88000000000002E-7</c:v>
                </c:pt>
                <c:pt idx="4842">
                  <c:v>-5.93000000000002E-7</c:v>
                </c:pt>
                <c:pt idx="4843">
                  <c:v>-5.98000000000002E-7</c:v>
                </c:pt>
                <c:pt idx="4844">
                  <c:v>-5.99000000000002E-7</c:v>
                </c:pt>
                <c:pt idx="4845">
                  <c:v>-6.02000000000001E-7</c:v>
                </c:pt>
                <c:pt idx="4846">
                  <c:v>-6.06000000000002E-7</c:v>
                </c:pt>
                <c:pt idx="4847">
                  <c:v>-6.10000000000002E-7</c:v>
                </c:pt>
                <c:pt idx="4848">
                  <c:v>-6.15000000000001E-7</c:v>
                </c:pt>
                <c:pt idx="4849">
                  <c:v>-6.18000000000001E-7</c:v>
                </c:pt>
                <c:pt idx="4850">
                  <c:v>-6.21000000000002E-7</c:v>
                </c:pt>
                <c:pt idx="4851">
                  <c:v>-6.25000000000002E-7</c:v>
                </c:pt>
                <c:pt idx="4852">
                  <c:v>-6.30000000000002E-7</c:v>
                </c:pt>
                <c:pt idx="4853">
                  <c:v>-6.30000000000002E-7</c:v>
                </c:pt>
                <c:pt idx="4854">
                  <c:v>-6.34000000000002E-7</c:v>
                </c:pt>
                <c:pt idx="4855">
                  <c:v>-6.34000000000002E-7</c:v>
                </c:pt>
                <c:pt idx="4856">
                  <c:v>-6.36000000000001E-7</c:v>
                </c:pt>
                <c:pt idx="4857">
                  <c:v>-6.37000000000002E-7</c:v>
                </c:pt>
                <c:pt idx="4858">
                  <c:v>-6.40000000000002E-7</c:v>
                </c:pt>
                <c:pt idx="4859">
                  <c:v>-6.43000000000002E-7</c:v>
                </c:pt>
                <c:pt idx="4860">
                  <c:v>-6.48000000000002E-7</c:v>
                </c:pt>
                <c:pt idx="4861">
                  <c:v>-6.51000000000002E-7</c:v>
                </c:pt>
                <c:pt idx="4862">
                  <c:v>-6.56000000000002E-7</c:v>
                </c:pt>
                <c:pt idx="4863">
                  <c:v>-6.61000000000002E-7</c:v>
                </c:pt>
                <c:pt idx="4864">
                  <c:v>-6.65000000000002E-7</c:v>
                </c:pt>
                <c:pt idx="4865">
                  <c:v>-6.68000000000002E-7</c:v>
                </c:pt>
                <c:pt idx="4866">
                  <c:v>-6.70000000000002E-7</c:v>
                </c:pt>
                <c:pt idx="4867">
                  <c:v>-6.75000000000002E-7</c:v>
                </c:pt>
                <c:pt idx="4868">
                  <c:v>-6.78000000000002E-7</c:v>
                </c:pt>
                <c:pt idx="4869">
                  <c:v>-6.78000000000002E-7</c:v>
                </c:pt>
                <c:pt idx="4870">
                  <c:v>-6.81000000000002E-7</c:v>
                </c:pt>
                <c:pt idx="4871">
                  <c:v>-6.86000000000002E-7</c:v>
                </c:pt>
                <c:pt idx="4872">
                  <c:v>-6.92000000000002E-7</c:v>
                </c:pt>
                <c:pt idx="4873">
                  <c:v>-6.99000000000002E-7</c:v>
                </c:pt>
                <c:pt idx="4874">
                  <c:v>-7.05000000000002E-7</c:v>
                </c:pt>
                <c:pt idx="4875">
                  <c:v>-7.12000000000001E-7</c:v>
                </c:pt>
                <c:pt idx="4876">
                  <c:v>-7.20000000000003E-7</c:v>
                </c:pt>
                <c:pt idx="4877">
                  <c:v>-7.29000000000002E-7</c:v>
                </c:pt>
                <c:pt idx="4878">
                  <c:v>-7.39000000000002E-7</c:v>
                </c:pt>
                <c:pt idx="4879">
                  <c:v>-7.47000000000003E-7</c:v>
                </c:pt>
                <c:pt idx="4880">
                  <c:v>-7.56000000000002E-7</c:v>
                </c:pt>
                <c:pt idx="4881">
                  <c:v>-7.63000000000002E-7</c:v>
                </c:pt>
                <c:pt idx="4882">
                  <c:v>-7.70000000000002E-7</c:v>
                </c:pt>
                <c:pt idx="4883">
                  <c:v>-7.79000000000002E-7</c:v>
                </c:pt>
                <c:pt idx="4884">
                  <c:v>-7.83000000000002E-7</c:v>
                </c:pt>
                <c:pt idx="4885">
                  <c:v>-7.91000000000002E-7</c:v>
                </c:pt>
                <c:pt idx="4886">
                  <c:v>-8.03000000000002E-7</c:v>
                </c:pt>
                <c:pt idx="4887">
                  <c:v>-8.15000000000003E-7</c:v>
                </c:pt>
                <c:pt idx="4888">
                  <c:v>-8.29000000000001E-7</c:v>
                </c:pt>
                <c:pt idx="4889">
                  <c:v>-8.44000000000002E-7</c:v>
                </c:pt>
                <c:pt idx="4890">
                  <c:v>-8.57000000000003E-7</c:v>
                </c:pt>
                <c:pt idx="4891">
                  <c:v>-8.78000000000002E-7</c:v>
                </c:pt>
                <c:pt idx="4892">
                  <c:v>-8.91000000000003E-7</c:v>
                </c:pt>
                <c:pt idx="4893">
                  <c:v>-9.00000000000002E-7</c:v>
                </c:pt>
                <c:pt idx="4894">
                  <c:v>-9.14000000000001E-7</c:v>
                </c:pt>
                <c:pt idx="4895">
                  <c:v>-9.26000000000003E-7</c:v>
                </c:pt>
                <c:pt idx="4896">
                  <c:v>-9.41000000000003E-7</c:v>
                </c:pt>
                <c:pt idx="4897">
                  <c:v>-9.58000000000003E-7</c:v>
                </c:pt>
                <c:pt idx="4898">
                  <c:v>-9.72000000000002E-7</c:v>
                </c:pt>
                <c:pt idx="4899">
                  <c:v>-9.92000000000003E-7</c:v>
                </c:pt>
                <c:pt idx="4900">
                  <c:v>-1.01E-6</c:v>
                </c:pt>
                <c:pt idx="4901">
                  <c:v>-1.03E-6</c:v>
                </c:pt>
                <c:pt idx="4902">
                  <c:v>-1.05E-6</c:v>
                </c:pt>
                <c:pt idx="4903">
                  <c:v>-1.07E-6</c:v>
                </c:pt>
                <c:pt idx="4904">
                  <c:v>-1.1E-6</c:v>
                </c:pt>
                <c:pt idx="4905">
                  <c:v>-1.12E-6</c:v>
                </c:pt>
                <c:pt idx="4906">
                  <c:v>-1.15E-6</c:v>
                </c:pt>
                <c:pt idx="4907">
                  <c:v>-1.18E-6</c:v>
                </c:pt>
                <c:pt idx="4908">
                  <c:v>-1.21E-6</c:v>
                </c:pt>
                <c:pt idx="4909">
                  <c:v>-1.24E-6</c:v>
                </c:pt>
                <c:pt idx="4910">
                  <c:v>-1.27E-6</c:v>
                </c:pt>
                <c:pt idx="4911">
                  <c:v>-1.31E-6</c:v>
                </c:pt>
                <c:pt idx="4912">
                  <c:v>-1.34E-6</c:v>
                </c:pt>
                <c:pt idx="4913">
                  <c:v>-1.38E-6</c:v>
                </c:pt>
                <c:pt idx="4914">
                  <c:v>-1.42E-6</c:v>
                </c:pt>
                <c:pt idx="4915">
                  <c:v>-1.45E-6</c:v>
                </c:pt>
                <c:pt idx="4916">
                  <c:v>-1.5E-6</c:v>
                </c:pt>
                <c:pt idx="4917">
                  <c:v>-1.54E-6</c:v>
                </c:pt>
                <c:pt idx="4918">
                  <c:v>-1.59E-6</c:v>
                </c:pt>
                <c:pt idx="4919">
                  <c:v>-1.64E-6</c:v>
                </c:pt>
                <c:pt idx="4920">
                  <c:v>-1.69E-6</c:v>
                </c:pt>
                <c:pt idx="4921">
                  <c:v>-1.74E-6</c:v>
                </c:pt>
                <c:pt idx="4922">
                  <c:v>-1.8E-6</c:v>
                </c:pt>
                <c:pt idx="4923">
                  <c:v>-1.87E-6</c:v>
                </c:pt>
                <c:pt idx="4924">
                  <c:v>-1.93E-6</c:v>
                </c:pt>
                <c:pt idx="4925">
                  <c:v>-2.0E-6</c:v>
                </c:pt>
                <c:pt idx="4926">
                  <c:v>-2.07E-6</c:v>
                </c:pt>
                <c:pt idx="4927">
                  <c:v>-2.14E-6</c:v>
                </c:pt>
                <c:pt idx="4928">
                  <c:v>-2.22E-6</c:v>
                </c:pt>
                <c:pt idx="4929">
                  <c:v>-2.29E-6</c:v>
                </c:pt>
                <c:pt idx="4930">
                  <c:v>-2.38E-6</c:v>
                </c:pt>
                <c:pt idx="4931">
                  <c:v>-2.46E-6</c:v>
                </c:pt>
                <c:pt idx="4932">
                  <c:v>-2.55E-6</c:v>
                </c:pt>
                <c:pt idx="4933">
                  <c:v>-2.64E-6</c:v>
                </c:pt>
                <c:pt idx="4934">
                  <c:v>-2.74000000000001E-6</c:v>
                </c:pt>
                <c:pt idx="4935">
                  <c:v>-2.83E-6</c:v>
                </c:pt>
                <c:pt idx="4936">
                  <c:v>-2.94E-6</c:v>
                </c:pt>
                <c:pt idx="4937">
                  <c:v>-3.04E-6</c:v>
                </c:pt>
                <c:pt idx="4938">
                  <c:v>-3.14000000000001E-6</c:v>
                </c:pt>
                <c:pt idx="4939">
                  <c:v>-3.25E-6</c:v>
                </c:pt>
                <c:pt idx="4940">
                  <c:v>-3.36E-6</c:v>
                </c:pt>
                <c:pt idx="4941">
                  <c:v>-3.47E-6</c:v>
                </c:pt>
                <c:pt idx="4942">
                  <c:v>-3.58000000000001E-6</c:v>
                </c:pt>
                <c:pt idx="4943">
                  <c:v>-3.69000000000001E-6</c:v>
                </c:pt>
                <c:pt idx="4944">
                  <c:v>-3.81E-6</c:v>
                </c:pt>
                <c:pt idx="4945">
                  <c:v>-3.93000000000001E-6</c:v>
                </c:pt>
                <c:pt idx="4946">
                  <c:v>-4.05E-6</c:v>
                </c:pt>
                <c:pt idx="4947">
                  <c:v>-4.17000000000001E-6</c:v>
                </c:pt>
                <c:pt idx="4948">
                  <c:v>-4.29E-6</c:v>
                </c:pt>
                <c:pt idx="4949">
                  <c:v>-4.41000000000001E-6</c:v>
                </c:pt>
                <c:pt idx="4950">
                  <c:v>-4.54000000000001E-6</c:v>
                </c:pt>
                <c:pt idx="4951">
                  <c:v>-4.66E-6</c:v>
                </c:pt>
                <c:pt idx="4952">
                  <c:v>-4.79000000000001E-6</c:v>
                </c:pt>
                <c:pt idx="4953">
                  <c:v>-4.92000000000001E-6</c:v>
                </c:pt>
                <c:pt idx="4954">
                  <c:v>-5.05000000000001E-6</c:v>
                </c:pt>
                <c:pt idx="4955">
                  <c:v>-5.19E-6</c:v>
                </c:pt>
                <c:pt idx="4956">
                  <c:v>-5.32000000000001E-6</c:v>
                </c:pt>
                <c:pt idx="4957">
                  <c:v>-5.46000000000001E-6</c:v>
                </c:pt>
                <c:pt idx="4958">
                  <c:v>-5.60000000000001E-6</c:v>
                </c:pt>
                <c:pt idx="4959">
                  <c:v>-5.74000000000001E-6</c:v>
                </c:pt>
                <c:pt idx="4960">
                  <c:v>-5.88000000000001E-6</c:v>
                </c:pt>
                <c:pt idx="4961">
                  <c:v>-6.02000000000001E-6</c:v>
                </c:pt>
                <c:pt idx="4962">
                  <c:v>-6.16E-6</c:v>
                </c:pt>
                <c:pt idx="4963">
                  <c:v>-6.31000000000001E-6</c:v>
                </c:pt>
                <c:pt idx="4964">
                  <c:v>-6.46000000000002E-6</c:v>
                </c:pt>
                <c:pt idx="4965">
                  <c:v>-6.60000000000001E-6</c:v>
                </c:pt>
                <c:pt idx="4966">
                  <c:v>-6.75000000000002E-6</c:v>
                </c:pt>
                <c:pt idx="4967">
                  <c:v>-6.90000000000002E-6</c:v>
                </c:pt>
                <c:pt idx="4968">
                  <c:v>-7.06000000000001E-6</c:v>
                </c:pt>
                <c:pt idx="4969">
                  <c:v>-7.21000000000002E-6</c:v>
                </c:pt>
                <c:pt idx="4970">
                  <c:v>-7.36000000000002E-6</c:v>
                </c:pt>
                <c:pt idx="4971">
                  <c:v>-7.51000000000002E-6</c:v>
                </c:pt>
                <c:pt idx="4972">
                  <c:v>-7.66000000000001E-6</c:v>
                </c:pt>
                <c:pt idx="4973">
                  <c:v>-7.81000000000001E-6</c:v>
                </c:pt>
                <c:pt idx="4974">
                  <c:v>-7.96000000000002E-6</c:v>
                </c:pt>
                <c:pt idx="4975">
                  <c:v>-8.10000000000001E-6</c:v>
                </c:pt>
                <c:pt idx="4976">
                  <c:v>-8.23E-6</c:v>
                </c:pt>
                <c:pt idx="4977">
                  <c:v>-8.36000000000003E-6</c:v>
                </c:pt>
                <c:pt idx="4978">
                  <c:v>-8.49000000000002E-6</c:v>
                </c:pt>
                <c:pt idx="4979">
                  <c:v>-8.61000000000001E-6</c:v>
                </c:pt>
                <c:pt idx="4980">
                  <c:v>-8.72E-6</c:v>
                </c:pt>
                <c:pt idx="4981">
                  <c:v>-8.83000000000002E-6</c:v>
                </c:pt>
                <c:pt idx="4982">
                  <c:v>-8.93000000000002E-6</c:v>
                </c:pt>
                <c:pt idx="4983">
                  <c:v>-9.01000000000002E-6</c:v>
                </c:pt>
                <c:pt idx="4984">
                  <c:v>-9.09000000000002E-6</c:v>
                </c:pt>
                <c:pt idx="4985">
                  <c:v>-9.16000000000003E-6</c:v>
                </c:pt>
                <c:pt idx="4986">
                  <c:v>-9.22000000000001E-6</c:v>
                </c:pt>
                <c:pt idx="4987">
                  <c:v>-9.27000000000001E-6</c:v>
                </c:pt>
                <c:pt idx="4988">
                  <c:v>-9.30000000000003E-6</c:v>
                </c:pt>
                <c:pt idx="4989">
                  <c:v>-9.33000000000002E-6</c:v>
                </c:pt>
                <c:pt idx="4990">
                  <c:v>-9.35000000000003E-6</c:v>
                </c:pt>
                <c:pt idx="4991">
                  <c:v>-9.36000000000003E-6</c:v>
                </c:pt>
                <c:pt idx="4992">
                  <c:v>-9.35000000000003E-6</c:v>
                </c:pt>
                <c:pt idx="4993">
                  <c:v>-9.34000000000002E-6</c:v>
                </c:pt>
                <c:pt idx="4994">
                  <c:v>-9.32000000000003E-6</c:v>
                </c:pt>
                <c:pt idx="4995">
                  <c:v>-9.29000000000001E-6</c:v>
                </c:pt>
                <c:pt idx="4996">
                  <c:v>-9.26000000000002E-6</c:v>
                </c:pt>
                <c:pt idx="4997">
                  <c:v>-9.22000000000001E-6</c:v>
                </c:pt>
                <c:pt idx="4998">
                  <c:v>-9.17000000000002E-6</c:v>
                </c:pt>
                <c:pt idx="4999">
                  <c:v>-9.11000000000001E-6</c:v>
                </c:pt>
                <c:pt idx="5000">
                  <c:v>-9.05000000000003E-6</c:v>
                </c:pt>
                <c:pt idx="5001">
                  <c:v>-8.98000000000002E-6</c:v>
                </c:pt>
                <c:pt idx="5002">
                  <c:v>-8.92000000000003E-6</c:v>
                </c:pt>
                <c:pt idx="5003">
                  <c:v>-8.84000000000002E-6</c:v>
                </c:pt>
                <c:pt idx="5004">
                  <c:v>-8.76000000000002E-6</c:v>
                </c:pt>
                <c:pt idx="5005">
                  <c:v>-8.69000000000002E-6</c:v>
                </c:pt>
                <c:pt idx="5006">
                  <c:v>-8.61000000000001E-6</c:v>
                </c:pt>
                <c:pt idx="5007">
                  <c:v>-8.54000000000001E-6</c:v>
                </c:pt>
                <c:pt idx="5008">
                  <c:v>-8.48000000000002E-6</c:v>
                </c:pt>
                <c:pt idx="5009">
                  <c:v>-8.41000000000002E-6</c:v>
                </c:pt>
                <c:pt idx="5010">
                  <c:v>-8.35000000000003E-6</c:v>
                </c:pt>
                <c:pt idx="5011">
                  <c:v>-8.30000000000002E-6</c:v>
                </c:pt>
                <c:pt idx="5012">
                  <c:v>-8.24E-6</c:v>
                </c:pt>
                <c:pt idx="5013">
                  <c:v>-8.20000000000001E-6</c:v>
                </c:pt>
                <c:pt idx="5014">
                  <c:v>-8.17000000000002E-6</c:v>
                </c:pt>
                <c:pt idx="5015">
                  <c:v>-8.14000000000001E-6</c:v>
                </c:pt>
                <c:pt idx="5016">
                  <c:v>-8.12000000000002E-6</c:v>
                </c:pt>
                <c:pt idx="5017">
                  <c:v>-8.12000000000002E-6</c:v>
                </c:pt>
                <c:pt idx="5018">
                  <c:v>-8.13000000000001E-6</c:v>
                </c:pt>
                <c:pt idx="5019">
                  <c:v>-8.16000000000002E-6</c:v>
                </c:pt>
                <c:pt idx="5020">
                  <c:v>-8.19000000000002E-6</c:v>
                </c:pt>
                <c:pt idx="5021">
                  <c:v>-8.24E-6</c:v>
                </c:pt>
                <c:pt idx="5022">
                  <c:v>-8.30000000000002E-6</c:v>
                </c:pt>
                <c:pt idx="5023">
                  <c:v>-8.38000000000003E-6</c:v>
                </c:pt>
                <c:pt idx="5024">
                  <c:v>-8.47000000000002E-6</c:v>
                </c:pt>
                <c:pt idx="5025">
                  <c:v>-8.57000000000003E-6</c:v>
                </c:pt>
                <c:pt idx="5026">
                  <c:v>-8.69000000000002E-6</c:v>
                </c:pt>
                <c:pt idx="5027">
                  <c:v>-8.82000000000002E-6</c:v>
                </c:pt>
                <c:pt idx="5028">
                  <c:v>-8.97000000000002E-6</c:v>
                </c:pt>
                <c:pt idx="5029">
                  <c:v>-9.13000000000001E-6</c:v>
                </c:pt>
                <c:pt idx="5030">
                  <c:v>-9.31000000000003E-6</c:v>
                </c:pt>
                <c:pt idx="5031">
                  <c:v>-9.50000000000002E-6</c:v>
                </c:pt>
                <c:pt idx="5032">
                  <c:v>-9.71000000000002E-6</c:v>
                </c:pt>
                <c:pt idx="5033">
                  <c:v>-9.93000000000002E-6</c:v>
                </c:pt>
                <c:pt idx="5034">
                  <c:v>-1.02E-5</c:v>
                </c:pt>
                <c:pt idx="5035">
                  <c:v>-1.04E-5</c:v>
                </c:pt>
                <c:pt idx="5036">
                  <c:v>-1.07E-5</c:v>
                </c:pt>
                <c:pt idx="5037">
                  <c:v>-1.1E-5</c:v>
                </c:pt>
                <c:pt idx="5038">
                  <c:v>-1.13E-5</c:v>
                </c:pt>
                <c:pt idx="5039">
                  <c:v>-1.16E-5</c:v>
                </c:pt>
                <c:pt idx="5040">
                  <c:v>-1.19E-5</c:v>
                </c:pt>
                <c:pt idx="5041">
                  <c:v>-1.22E-5</c:v>
                </c:pt>
                <c:pt idx="5042">
                  <c:v>-1.26E-5</c:v>
                </c:pt>
                <c:pt idx="5043">
                  <c:v>-1.3E-5</c:v>
                </c:pt>
                <c:pt idx="5044">
                  <c:v>-1.33E-5</c:v>
                </c:pt>
                <c:pt idx="5045">
                  <c:v>-1.37E-5</c:v>
                </c:pt>
                <c:pt idx="5046">
                  <c:v>-1.42E-5</c:v>
                </c:pt>
                <c:pt idx="5047">
                  <c:v>-1.46E-5</c:v>
                </c:pt>
                <c:pt idx="5048">
                  <c:v>-1.5E-5</c:v>
                </c:pt>
                <c:pt idx="5049">
                  <c:v>-1.55E-5</c:v>
                </c:pt>
                <c:pt idx="5050">
                  <c:v>-1.44E-5</c:v>
                </c:pt>
                <c:pt idx="5051">
                  <c:v>-1.32E-5</c:v>
                </c:pt>
                <c:pt idx="5052">
                  <c:v>-1.23E-5</c:v>
                </c:pt>
                <c:pt idx="5053">
                  <c:v>-1.14E-5</c:v>
                </c:pt>
                <c:pt idx="5054">
                  <c:v>-1.05E-5</c:v>
                </c:pt>
                <c:pt idx="5055">
                  <c:v>-9.72000000000002E-6</c:v>
                </c:pt>
                <c:pt idx="5056">
                  <c:v>-8.98000000000002E-6</c:v>
                </c:pt>
                <c:pt idx="5057">
                  <c:v>-8.29000000000002E-6</c:v>
                </c:pt>
                <c:pt idx="5058">
                  <c:v>-7.66000000000001E-6</c:v>
                </c:pt>
                <c:pt idx="5059">
                  <c:v>-7.08000000000002E-6</c:v>
                </c:pt>
                <c:pt idx="5060">
                  <c:v>-6.55000000000001E-6</c:v>
                </c:pt>
                <c:pt idx="5061">
                  <c:v>-6.06000000000001E-6</c:v>
                </c:pt>
                <c:pt idx="5062">
                  <c:v>-5.61E-6</c:v>
                </c:pt>
                <c:pt idx="5063">
                  <c:v>-5.20000000000002E-6</c:v>
                </c:pt>
                <c:pt idx="5064">
                  <c:v>-4.82E-6</c:v>
                </c:pt>
                <c:pt idx="5065">
                  <c:v>-4.47000000000002E-6</c:v>
                </c:pt>
                <c:pt idx="5066">
                  <c:v>-4.15E-6</c:v>
                </c:pt>
                <c:pt idx="5067">
                  <c:v>-3.86000000000001E-6</c:v>
                </c:pt>
                <c:pt idx="5068">
                  <c:v>-3.59000000000001E-6</c:v>
                </c:pt>
                <c:pt idx="5069">
                  <c:v>-3.35E-6</c:v>
                </c:pt>
                <c:pt idx="5070">
                  <c:v>-3.12E-6</c:v>
                </c:pt>
                <c:pt idx="5071">
                  <c:v>-2.92E-6</c:v>
                </c:pt>
                <c:pt idx="5072">
                  <c:v>-2.74000000000001E-6</c:v>
                </c:pt>
                <c:pt idx="5073">
                  <c:v>-2.57E-6</c:v>
                </c:pt>
                <c:pt idx="5074">
                  <c:v>-2.42E-6</c:v>
                </c:pt>
                <c:pt idx="5075">
                  <c:v>-2.28E-6</c:v>
                </c:pt>
                <c:pt idx="5076">
                  <c:v>-2.15E-6</c:v>
                </c:pt>
                <c:pt idx="5077">
                  <c:v>-2.03E-6</c:v>
                </c:pt>
                <c:pt idx="5078">
                  <c:v>-1.93E-6</c:v>
                </c:pt>
                <c:pt idx="5079">
                  <c:v>-1.83E-6</c:v>
                </c:pt>
                <c:pt idx="5080">
                  <c:v>-1.74E-6</c:v>
                </c:pt>
                <c:pt idx="5081">
                  <c:v>-1.66E-6</c:v>
                </c:pt>
                <c:pt idx="5082">
                  <c:v>-1.59E-6</c:v>
                </c:pt>
                <c:pt idx="5083">
                  <c:v>-1.52E-6</c:v>
                </c:pt>
                <c:pt idx="5084">
                  <c:v>-1.47E-6</c:v>
                </c:pt>
                <c:pt idx="5085">
                  <c:v>-1.41E-6</c:v>
                </c:pt>
                <c:pt idx="5086">
                  <c:v>-1.37E-6</c:v>
                </c:pt>
                <c:pt idx="5087">
                  <c:v>-1.32E-6</c:v>
                </c:pt>
                <c:pt idx="5088">
                  <c:v>-1.28E-6</c:v>
                </c:pt>
                <c:pt idx="5089">
                  <c:v>-1.24E-6</c:v>
                </c:pt>
                <c:pt idx="5090">
                  <c:v>-1.2E-6</c:v>
                </c:pt>
                <c:pt idx="5091">
                  <c:v>-1.16E-6</c:v>
                </c:pt>
                <c:pt idx="5092">
                  <c:v>-1.13E-6</c:v>
                </c:pt>
                <c:pt idx="5093">
                  <c:v>-1.1E-6</c:v>
                </c:pt>
                <c:pt idx="5094">
                  <c:v>-1.07E-6</c:v>
                </c:pt>
                <c:pt idx="5095">
                  <c:v>-1.04E-6</c:v>
                </c:pt>
                <c:pt idx="5096">
                  <c:v>-1.01E-6</c:v>
                </c:pt>
                <c:pt idx="5097">
                  <c:v>-9.91000000000004E-7</c:v>
                </c:pt>
                <c:pt idx="5098">
                  <c:v>-9.69000000000002E-7</c:v>
                </c:pt>
                <c:pt idx="5099">
                  <c:v>-9.47000000000003E-7</c:v>
                </c:pt>
                <c:pt idx="5100">
                  <c:v>-9.25000000000003E-7</c:v>
                </c:pt>
                <c:pt idx="5101">
                  <c:v>-9.12000000000002E-7</c:v>
                </c:pt>
                <c:pt idx="5102">
                  <c:v>-8.96000000000003E-7</c:v>
                </c:pt>
                <c:pt idx="5103">
                  <c:v>-8.79000000000002E-7</c:v>
                </c:pt>
                <c:pt idx="5104">
                  <c:v>-8.58000000000003E-7</c:v>
                </c:pt>
                <c:pt idx="5105">
                  <c:v>-8.38000000000003E-7</c:v>
                </c:pt>
                <c:pt idx="5106">
                  <c:v>-8.21000000000001E-7</c:v>
                </c:pt>
                <c:pt idx="5107">
                  <c:v>-8.07000000000003E-7</c:v>
                </c:pt>
                <c:pt idx="5108">
                  <c:v>-7.87000000000002E-7</c:v>
                </c:pt>
                <c:pt idx="5109">
                  <c:v>-7.69000000000002E-7</c:v>
                </c:pt>
                <c:pt idx="5110">
                  <c:v>-7.53000000000002E-7</c:v>
                </c:pt>
                <c:pt idx="5111">
                  <c:v>-7.44000000000002E-7</c:v>
                </c:pt>
                <c:pt idx="5112">
                  <c:v>-7.32000000000002E-7</c:v>
                </c:pt>
                <c:pt idx="5113">
                  <c:v>-7.19000000000002E-7</c:v>
                </c:pt>
                <c:pt idx="5114">
                  <c:v>-7.06000000000002E-7</c:v>
                </c:pt>
                <c:pt idx="5115">
                  <c:v>-6.97000000000002E-7</c:v>
                </c:pt>
                <c:pt idx="5116">
                  <c:v>-6.87000000000002E-7</c:v>
                </c:pt>
                <c:pt idx="5117">
                  <c:v>-6.77000000000002E-7</c:v>
                </c:pt>
                <c:pt idx="5118">
                  <c:v>-6.64000000000002E-7</c:v>
                </c:pt>
                <c:pt idx="5119">
                  <c:v>-6.54000000000002E-7</c:v>
                </c:pt>
                <c:pt idx="5120">
                  <c:v>-6.42000000000002E-7</c:v>
                </c:pt>
                <c:pt idx="5121">
                  <c:v>-6.30000000000002E-7</c:v>
                </c:pt>
                <c:pt idx="5122">
                  <c:v>-6.17000000000002E-7</c:v>
                </c:pt>
                <c:pt idx="5123">
                  <c:v>-6.04000000000002E-7</c:v>
                </c:pt>
                <c:pt idx="5124">
                  <c:v>-5.92000000000002E-7</c:v>
                </c:pt>
                <c:pt idx="5125">
                  <c:v>-5.78000000000002E-7</c:v>
                </c:pt>
                <c:pt idx="5126">
                  <c:v>-5.67000000000002E-7</c:v>
                </c:pt>
                <c:pt idx="5127">
                  <c:v>-5.59000000000002E-7</c:v>
                </c:pt>
                <c:pt idx="5128">
                  <c:v>-5.45000000000001E-7</c:v>
                </c:pt>
                <c:pt idx="5129">
                  <c:v>-5.31000000000001E-7</c:v>
                </c:pt>
                <c:pt idx="5130">
                  <c:v>-5.18000000000002E-7</c:v>
                </c:pt>
                <c:pt idx="5131">
                  <c:v>-5.06E-7</c:v>
                </c:pt>
                <c:pt idx="5132">
                  <c:v>-4.92000000000001E-7</c:v>
                </c:pt>
                <c:pt idx="5133">
                  <c:v>-4.75000000000001E-7</c:v>
                </c:pt>
                <c:pt idx="5134">
                  <c:v>-4.52E-7</c:v>
                </c:pt>
                <c:pt idx="5135">
                  <c:v>-4.29000000000001E-7</c:v>
                </c:pt>
                <c:pt idx="5136">
                  <c:v>-4.07000000000001E-7</c:v>
                </c:pt>
                <c:pt idx="5137">
                  <c:v>-3.81E-7</c:v>
                </c:pt>
                <c:pt idx="5138">
                  <c:v>-3.54000000000001E-7</c:v>
                </c:pt>
                <c:pt idx="5139">
                  <c:v>-3.31E-7</c:v>
                </c:pt>
                <c:pt idx="5140">
                  <c:v>-3.06000000000001E-7</c:v>
                </c:pt>
                <c:pt idx="5141">
                  <c:v>-2.8E-7</c:v>
                </c:pt>
                <c:pt idx="5142">
                  <c:v>-2.59E-7</c:v>
                </c:pt>
                <c:pt idx="5143">
                  <c:v>-2.35E-7</c:v>
                </c:pt>
                <c:pt idx="5144">
                  <c:v>-2.13E-7</c:v>
                </c:pt>
                <c:pt idx="5145">
                  <c:v>-1.9E-7</c:v>
                </c:pt>
                <c:pt idx="5146">
                  <c:v>-1.67E-7</c:v>
                </c:pt>
                <c:pt idx="5147">
                  <c:v>-1.43E-7</c:v>
                </c:pt>
                <c:pt idx="5148">
                  <c:v>-1.26E-7</c:v>
                </c:pt>
                <c:pt idx="5149">
                  <c:v>-1.04E-7</c:v>
                </c:pt>
                <c:pt idx="5150">
                  <c:v>-8.28000000000003E-8</c:v>
                </c:pt>
                <c:pt idx="5151">
                  <c:v>-6.15000000000002E-8</c:v>
                </c:pt>
                <c:pt idx="5152">
                  <c:v>-4.23000000000002E-8</c:v>
                </c:pt>
                <c:pt idx="5153">
                  <c:v>-2.62000000000001E-8</c:v>
                </c:pt>
                <c:pt idx="5154">
                  <c:v>-1.22E-8</c:v>
                </c:pt>
                <c:pt idx="5155">
                  <c:v>3.92000000000001E-9</c:v>
                </c:pt>
                <c:pt idx="5156">
                  <c:v>1.31E-8</c:v>
                </c:pt>
                <c:pt idx="5157">
                  <c:v>2.22000000000001E-8</c:v>
                </c:pt>
                <c:pt idx="5158">
                  <c:v>2.83E-8</c:v>
                </c:pt>
                <c:pt idx="5159">
                  <c:v>3.66000000000002E-8</c:v>
                </c:pt>
                <c:pt idx="5160">
                  <c:v>4.80000000000002E-8</c:v>
                </c:pt>
                <c:pt idx="5161">
                  <c:v>5.84000000000002E-8</c:v>
                </c:pt>
                <c:pt idx="5162">
                  <c:v>6.80000000000002E-8</c:v>
                </c:pt>
                <c:pt idx="5163">
                  <c:v>7.63000000000002E-8</c:v>
                </c:pt>
                <c:pt idx="5164">
                  <c:v>8.46000000000005E-8</c:v>
                </c:pt>
                <c:pt idx="5165">
                  <c:v>9.37000000000005E-8</c:v>
                </c:pt>
                <c:pt idx="5166">
                  <c:v>1.01E-7</c:v>
                </c:pt>
                <c:pt idx="5167">
                  <c:v>1.04E-7</c:v>
                </c:pt>
                <c:pt idx="5168">
                  <c:v>1.1E-7</c:v>
                </c:pt>
                <c:pt idx="5169">
                  <c:v>1.13E-7</c:v>
                </c:pt>
                <c:pt idx="5170">
                  <c:v>1.2E-7</c:v>
                </c:pt>
                <c:pt idx="5171">
                  <c:v>1.25E-7</c:v>
                </c:pt>
                <c:pt idx="5172">
                  <c:v>1.31E-7</c:v>
                </c:pt>
                <c:pt idx="5173">
                  <c:v>1.37E-7</c:v>
                </c:pt>
                <c:pt idx="5174">
                  <c:v>1.44E-7</c:v>
                </c:pt>
                <c:pt idx="5175">
                  <c:v>1.49E-7</c:v>
                </c:pt>
                <c:pt idx="5176">
                  <c:v>1.56E-7</c:v>
                </c:pt>
                <c:pt idx="5177">
                  <c:v>1.62E-7</c:v>
                </c:pt>
                <c:pt idx="5178">
                  <c:v>1.68E-7</c:v>
                </c:pt>
                <c:pt idx="5179">
                  <c:v>1.73E-7</c:v>
                </c:pt>
                <c:pt idx="5180">
                  <c:v>1.81E-7</c:v>
                </c:pt>
                <c:pt idx="5181">
                  <c:v>1.88E-7</c:v>
                </c:pt>
                <c:pt idx="5182">
                  <c:v>1.93E-7</c:v>
                </c:pt>
                <c:pt idx="5183">
                  <c:v>1.99E-7</c:v>
                </c:pt>
                <c:pt idx="5184">
                  <c:v>2.08E-7</c:v>
                </c:pt>
                <c:pt idx="5185">
                  <c:v>2.15E-7</c:v>
                </c:pt>
                <c:pt idx="5186">
                  <c:v>2.25E-7</c:v>
                </c:pt>
                <c:pt idx="5187">
                  <c:v>2.3E-7</c:v>
                </c:pt>
                <c:pt idx="5188">
                  <c:v>2.37E-7</c:v>
                </c:pt>
                <c:pt idx="5189">
                  <c:v>2.45E-7</c:v>
                </c:pt>
                <c:pt idx="5190">
                  <c:v>2.51E-7</c:v>
                </c:pt>
                <c:pt idx="5191">
                  <c:v>2.55E-7</c:v>
                </c:pt>
                <c:pt idx="5192">
                  <c:v>2.62000000000001E-7</c:v>
                </c:pt>
                <c:pt idx="5193">
                  <c:v>2.66000000000001E-7</c:v>
                </c:pt>
                <c:pt idx="5194">
                  <c:v>2.73000000000001E-7</c:v>
                </c:pt>
                <c:pt idx="5195">
                  <c:v>2.82E-7</c:v>
                </c:pt>
                <c:pt idx="5196">
                  <c:v>2.9E-7</c:v>
                </c:pt>
                <c:pt idx="5197">
                  <c:v>2.99E-7</c:v>
                </c:pt>
                <c:pt idx="5198">
                  <c:v>3.07E-7</c:v>
                </c:pt>
                <c:pt idx="5199">
                  <c:v>3.16000000000001E-7</c:v>
                </c:pt>
                <c:pt idx="5200">
                  <c:v>3.25000000000001E-7</c:v>
                </c:pt>
                <c:pt idx="5201">
                  <c:v>3.34E-7</c:v>
                </c:pt>
                <c:pt idx="5202">
                  <c:v>3.43E-7</c:v>
                </c:pt>
                <c:pt idx="5203">
                  <c:v>3.54000000000001E-7</c:v>
                </c:pt>
                <c:pt idx="5204">
                  <c:v>3.69000000000001E-7</c:v>
                </c:pt>
                <c:pt idx="5205">
                  <c:v>3.85000000000001E-7</c:v>
                </c:pt>
                <c:pt idx="5206">
                  <c:v>3.98000000000001E-7</c:v>
                </c:pt>
                <c:pt idx="5207">
                  <c:v>4.12E-7</c:v>
                </c:pt>
                <c:pt idx="5208">
                  <c:v>4.26000000000001E-7</c:v>
                </c:pt>
                <c:pt idx="5209">
                  <c:v>4.43000000000002E-7</c:v>
                </c:pt>
                <c:pt idx="5210">
                  <c:v>4.56000000000001E-7</c:v>
                </c:pt>
                <c:pt idx="5211">
                  <c:v>4.66E-7</c:v>
                </c:pt>
                <c:pt idx="5212">
                  <c:v>4.77000000000002E-7</c:v>
                </c:pt>
                <c:pt idx="5213">
                  <c:v>4.91000000000002E-7</c:v>
                </c:pt>
                <c:pt idx="5214">
                  <c:v>5.05000000000001E-7</c:v>
                </c:pt>
                <c:pt idx="5215">
                  <c:v>5.22000000000001E-7</c:v>
                </c:pt>
                <c:pt idx="5216">
                  <c:v>5.37000000000002E-7</c:v>
                </c:pt>
                <c:pt idx="5217">
                  <c:v>5.53000000000002E-7</c:v>
                </c:pt>
                <c:pt idx="5218">
                  <c:v>5.70000000000002E-7</c:v>
                </c:pt>
                <c:pt idx="5219">
                  <c:v>5.87000000000002E-7</c:v>
                </c:pt>
                <c:pt idx="5220">
                  <c:v>6.05000000000002E-7</c:v>
                </c:pt>
                <c:pt idx="5221">
                  <c:v>6.21000000000002E-7</c:v>
                </c:pt>
                <c:pt idx="5222">
                  <c:v>6.37000000000002E-7</c:v>
                </c:pt>
                <c:pt idx="5223">
                  <c:v>6.54000000000002E-7</c:v>
                </c:pt>
                <c:pt idx="5224">
                  <c:v>6.75000000000002E-7</c:v>
                </c:pt>
                <c:pt idx="5225">
                  <c:v>6.96000000000002E-7</c:v>
                </c:pt>
                <c:pt idx="5226">
                  <c:v>7.18000000000002E-7</c:v>
                </c:pt>
                <c:pt idx="5227">
                  <c:v>7.43000000000003E-7</c:v>
                </c:pt>
                <c:pt idx="5228">
                  <c:v>7.69000000000002E-7</c:v>
                </c:pt>
                <c:pt idx="5229">
                  <c:v>7.96000000000002E-7</c:v>
                </c:pt>
                <c:pt idx="5230">
                  <c:v>8.24000000000002E-7</c:v>
                </c:pt>
                <c:pt idx="5231">
                  <c:v>8.49000000000003E-7</c:v>
                </c:pt>
                <c:pt idx="5232">
                  <c:v>8.77000000000002E-7</c:v>
                </c:pt>
                <c:pt idx="5233">
                  <c:v>9.07000000000004E-7</c:v>
                </c:pt>
                <c:pt idx="5234">
                  <c:v>9.37000000000004E-7</c:v>
                </c:pt>
                <c:pt idx="5235">
                  <c:v>9.69000000000002E-7</c:v>
                </c:pt>
                <c:pt idx="5236">
                  <c:v>1.0E-6</c:v>
                </c:pt>
                <c:pt idx="5237">
                  <c:v>1.04E-6</c:v>
                </c:pt>
                <c:pt idx="5238">
                  <c:v>1.07E-6</c:v>
                </c:pt>
                <c:pt idx="5239">
                  <c:v>1.11E-6</c:v>
                </c:pt>
                <c:pt idx="5240">
                  <c:v>1.15E-6</c:v>
                </c:pt>
                <c:pt idx="5241">
                  <c:v>1.2E-6</c:v>
                </c:pt>
                <c:pt idx="5242">
                  <c:v>1.24E-6</c:v>
                </c:pt>
                <c:pt idx="5243">
                  <c:v>1.29E-6</c:v>
                </c:pt>
                <c:pt idx="5244">
                  <c:v>1.34E-6</c:v>
                </c:pt>
                <c:pt idx="5245">
                  <c:v>1.39E-6</c:v>
                </c:pt>
                <c:pt idx="5246">
                  <c:v>1.44E-6</c:v>
                </c:pt>
                <c:pt idx="5247">
                  <c:v>1.5E-6</c:v>
                </c:pt>
                <c:pt idx="5248">
                  <c:v>1.56E-6</c:v>
                </c:pt>
                <c:pt idx="5249">
                  <c:v>1.62E-6</c:v>
                </c:pt>
                <c:pt idx="5250">
                  <c:v>1.68E-6</c:v>
                </c:pt>
                <c:pt idx="5251">
                  <c:v>1.74E-6</c:v>
                </c:pt>
                <c:pt idx="5252">
                  <c:v>1.81E-6</c:v>
                </c:pt>
                <c:pt idx="5253">
                  <c:v>1.89E-6</c:v>
                </c:pt>
                <c:pt idx="5254">
                  <c:v>1.96E-6</c:v>
                </c:pt>
                <c:pt idx="5255">
                  <c:v>2.04E-6</c:v>
                </c:pt>
                <c:pt idx="5256">
                  <c:v>2.12E-6</c:v>
                </c:pt>
                <c:pt idx="5257">
                  <c:v>2.2E-6</c:v>
                </c:pt>
                <c:pt idx="5258">
                  <c:v>2.29E-6</c:v>
                </c:pt>
                <c:pt idx="5259">
                  <c:v>2.37E-6</c:v>
                </c:pt>
                <c:pt idx="5260">
                  <c:v>2.46E-6</c:v>
                </c:pt>
                <c:pt idx="5261">
                  <c:v>2.55E-6</c:v>
                </c:pt>
                <c:pt idx="5262">
                  <c:v>2.63E-6</c:v>
                </c:pt>
                <c:pt idx="5263">
                  <c:v>2.72E-6</c:v>
                </c:pt>
                <c:pt idx="5264">
                  <c:v>2.8E-6</c:v>
                </c:pt>
                <c:pt idx="5265">
                  <c:v>2.88E-6</c:v>
                </c:pt>
                <c:pt idx="5266">
                  <c:v>2.95E-6</c:v>
                </c:pt>
                <c:pt idx="5267">
                  <c:v>3.02E-6</c:v>
                </c:pt>
                <c:pt idx="5268">
                  <c:v>3.07E-6</c:v>
                </c:pt>
                <c:pt idx="5269">
                  <c:v>3.12E-6</c:v>
                </c:pt>
                <c:pt idx="5270">
                  <c:v>3.17E-6</c:v>
                </c:pt>
                <c:pt idx="5271">
                  <c:v>3.20000000000001E-6</c:v>
                </c:pt>
                <c:pt idx="5272">
                  <c:v>3.23000000000001E-6</c:v>
                </c:pt>
                <c:pt idx="5273">
                  <c:v>3.25E-6</c:v>
                </c:pt>
                <c:pt idx="5274">
                  <c:v>3.26000000000001E-6</c:v>
                </c:pt>
                <c:pt idx="5275">
                  <c:v>3.26000000000001E-6</c:v>
                </c:pt>
                <c:pt idx="5276">
                  <c:v>3.27000000000001E-6</c:v>
                </c:pt>
                <c:pt idx="5277">
                  <c:v>3.26000000000001E-6</c:v>
                </c:pt>
                <c:pt idx="5278">
                  <c:v>3.24000000000001E-6</c:v>
                </c:pt>
                <c:pt idx="5279">
                  <c:v>3.22000000000001E-6</c:v>
                </c:pt>
                <c:pt idx="5280">
                  <c:v>3.20000000000001E-6</c:v>
                </c:pt>
                <c:pt idx="5281">
                  <c:v>3.17E-6</c:v>
                </c:pt>
                <c:pt idx="5282">
                  <c:v>3.14000000000001E-6</c:v>
                </c:pt>
                <c:pt idx="5283">
                  <c:v>3.11E-6</c:v>
                </c:pt>
                <c:pt idx="5284">
                  <c:v>3.07E-6</c:v>
                </c:pt>
                <c:pt idx="5285">
                  <c:v>3.04E-6</c:v>
                </c:pt>
                <c:pt idx="5286">
                  <c:v>2.99E-6</c:v>
                </c:pt>
                <c:pt idx="5287">
                  <c:v>2.95E-6</c:v>
                </c:pt>
                <c:pt idx="5288">
                  <c:v>2.91E-6</c:v>
                </c:pt>
                <c:pt idx="5289">
                  <c:v>2.87E-6</c:v>
                </c:pt>
                <c:pt idx="5290">
                  <c:v>2.83E-6</c:v>
                </c:pt>
                <c:pt idx="5291">
                  <c:v>2.78000000000001E-6</c:v>
                </c:pt>
                <c:pt idx="5292">
                  <c:v>2.73E-6</c:v>
                </c:pt>
                <c:pt idx="5293">
                  <c:v>2.69E-6</c:v>
                </c:pt>
                <c:pt idx="5294">
                  <c:v>2.65E-6</c:v>
                </c:pt>
                <c:pt idx="5295">
                  <c:v>2.6E-6</c:v>
                </c:pt>
                <c:pt idx="5296">
                  <c:v>2.57E-6</c:v>
                </c:pt>
                <c:pt idx="5297">
                  <c:v>2.53E-6</c:v>
                </c:pt>
                <c:pt idx="5298">
                  <c:v>2.5E-6</c:v>
                </c:pt>
                <c:pt idx="5299">
                  <c:v>2.46E-6</c:v>
                </c:pt>
                <c:pt idx="5300">
                  <c:v>2.43E-6</c:v>
                </c:pt>
                <c:pt idx="5301">
                  <c:v>2.4E-6</c:v>
                </c:pt>
                <c:pt idx="5302">
                  <c:v>2.37E-6</c:v>
                </c:pt>
                <c:pt idx="5303">
                  <c:v>2.34E-6</c:v>
                </c:pt>
                <c:pt idx="5304">
                  <c:v>2.31E-6</c:v>
                </c:pt>
                <c:pt idx="5305">
                  <c:v>2.28E-6</c:v>
                </c:pt>
                <c:pt idx="5306">
                  <c:v>2.25E-6</c:v>
                </c:pt>
                <c:pt idx="5307">
                  <c:v>2.23E-6</c:v>
                </c:pt>
                <c:pt idx="5308">
                  <c:v>2.21E-6</c:v>
                </c:pt>
                <c:pt idx="5309">
                  <c:v>2.19E-6</c:v>
                </c:pt>
                <c:pt idx="5310">
                  <c:v>2.17E-6</c:v>
                </c:pt>
                <c:pt idx="5311">
                  <c:v>2.15E-6</c:v>
                </c:pt>
                <c:pt idx="5312">
                  <c:v>2.14E-6</c:v>
                </c:pt>
                <c:pt idx="5313">
                  <c:v>2.12E-6</c:v>
                </c:pt>
                <c:pt idx="5314">
                  <c:v>2.1E-6</c:v>
                </c:pt>
                <c:pt idx="5315">
                  <c:v>2.09E-6</c:v>
                </c:pt>
                <c:pt idx="5316">
                  <c:v>2.08E-6</c:v>
                </c:pt>
                <c:pt idx="5317">
                  <c:v>2.07E-6</c:v>
                </c:pt>
                <c:pt idx="5318">
                  <c:v>2.06E-6</c:v>
                </c:pt>
                <c:pt idx="5319">
                  <c:v>2.05E-6</c:v>
                </c:pt>
                <c:pt idx="5320">
                  <c:v>2.05E-6</c:v>
                </c:pt>
                <c:pt idx="5321">
                  <c:v>2.05E-6</c:v>
                </c:pt>
                <c:pt idx="5322">
                  <c:v>2.04E-6</c:v>
                </c:pt>
                <c:pt idx="5323">
                  <c:v>2.04E-6</c:v>
                </c:pt>
                <c:pt idx="5324">
                  <c:v>2.04E-6</c:v>
                </c:pt>
                <c:pt idx="5325">
                  <c:v>2.04E-6</c:v>
                </c:pt>
                <c:pt idx="5326">
                  <c:v>2.04E-6</c:v>
                </c:pt>
                <c:pt idx="5327">
                  <c:v>2.04E-6</c:v>
                </c:pt>
                <c:pt idx="5328">
                  <c:v>2.04E-6</c:v>
                </c:pt>
                <c:pt idx="5329">
                  <c:v>2.05E-6</c:v>
                </c:pt>
                <c:pt idx="5330">
                  <c:v>2.05E-6</c:v>
                </c:pt>
                <c:pt idx="5331">
                  <c:v>2.05E-6</c:v>
                </c:pt>
                <c:pt idx="5332">
                  <c:v>2.06E-6</c:v>
                </c:pt>
                <c:pt idx="5333">
                  <c:v>2.06E-6</c:v>
                </c:pt>
                <c:pt idx="5334">
                  <c:v>2.07E-6</c:v>
                </c:pt>
                <c:pt idx="5335">
                  <c:v>2.08E-6</c:v>
                </c:pt>
                <c:pt idx="5336">
                  <c:v>2.08E-6</c:v>
                </c:pt>
                <c:pt idx="5337">
                  <c:v>2.09E-6</c:v>
                </c:pt>
                <c:pt idx="5338">
                  <c:v>2.1E-6</c:v>
                </c:pt>
                <c:pt idx="5339">
                  <c:v>2.11E-6</c:v>
                </c:pt>
                <c:pt idx="5340">
                  <c:v>2.12E-6</c:v>
                </c:pt>
                <c:pt idx="5341">
                  <c:v>2.13E-6</c:v>
                </c:pt>
                <c:pt idx="5342">
                  <c:v>2.14E-6</c:v>
                </c:pt>
                <c:pt idx="5343">
                  <c:v>2.15E-6</c:v>
                </c:pt>
                <c:pt idx="5344">
                  <c:v>2.16E-6</c:v>
                </c:pt>
                <c:pt idx="5345">
                  <c:v>2.16E-6</c:v>
                </c:pt>
                <c:pt idx="5346">
                  <c:v>2.17E-6</c:v>
                </c:pt>
                <c:pt idx="5347">
                  <c:v>2.18E-6</c:v>
                </c:pt>
                <c:pt idx="5348">
                  <c:v>2.18E-6</c:v>
                </c:pt>
                <c:pt idx="5349">
                  <c:v>2.19E-6</c:v>
                </c:pt>
                <c:pt idx="5350">
                  <c:v>2.2E-6</c:v>
                </c:pt>
                <c:pt idx="5351">
                  <c:v>2.21E-6</c:v>
                </c:pt>
                <c:pt idx="5352">
                  <c:v>2.23E-6</c:v>
                </c:pt>
                <c:pt idx="5353">
                  <c:v>2.25E-6</c:v>
                </c:pt>
                <c:pt idx="5354">
                  <c:v>2.27E-6</c:v>
                </c:pt>
                <c:pt idx="5355">
                  <c:v>2.3E-6</c:v>
                </c:pt>
                <c:pt idx="5356">
                  <c:v>2.33E-6</c:v>
                </c:pt>
                <c:pt idx="5357">
                  <c:v>2.36E-6</c:v>
                </c:pt>
                <c:pt idx="5358">
                  <c:v>2.39E-6</c:v>
                </c:pt>
                <c:pt idx="5359">
                  <c:v>2.43E-6</c:v>
                </c:pt>
                <c:pt idx="5360">
                  <c:v>2.46E-6</c:v>
                </c:pt>
                <c:pt idx="5361">
                  <c:v>2.5E-6</c:v>
                </c:pt>
                <c:pt idx="5362">
                  <c:v>2.54E-6</c:v>
                </c:pt>
                <c:pt idx="5363">
                  <c:v>2.58E-6</c:v>
                </c:pt>
                <c:pt idx="5364">
                  <c:v>2.63E-6</c:v>
                </c:pt>
                <c:pt idx="5365">
                  <c:v>2.67E-6</c:v>
                </c:pt>
                <c:pt idx="5366">
                  <c:v>2.71E-6</c:v>
                </c:pt>
                <c:pt idx="5367">
                  <c:v>2.74000000000001E-6</c:v>
                </c:pt>
                <c:pt idx="5368">
                  <c:v>2.78000000000001E-6</c:v>
                </c:pt>
                <c:pt idx="5369">
                  <c:v>2.81E-6</c:v>
                </c:pt>
                <c:pt idx="5370">
                  <c:v>2.84E-6</c:v>
                </c:pt>
                <c:pt idx="5371">
                  <c:v>2.87E-6</c:v>
                </c:pt>
                <c:pt idx="5372">
                  <c:v>2.92E-6</c:v>
                </c:pt>
                <c:pt idx="5373">
                  <c:v>2.97E-6</c:v>
                </c:pt>
                <c:pt idx="5374">
                  <c:v>3.03E-6</c:v>
                </c:pt>
                <c:pt idx="5375">
                  <c:v>3.11E-6</c:v>
                </c:pt>
                <c:pt idx="5376">
                  <c:v>3.21E-6</c:v>
                </c:pt>
                <c:pt idx="5377">
                  <c:v>3.32E-6</c:v>
                </c:pt>
                <c:pt idx="5378">
                  <c:v>3.45E-6</c:v>
                </c:pt>
                <c:pt idx="5379">
                  <c:v>3.59000000000001E-6</c:v>
                </c:pt>
                <c:pt idx="5380">
                  <c:v>3.75000000000001E-6</c:v>
                </c:pt>
                <c:pt idx="5381">
                  <c:v>3.91E-6</c:v>
                </c:pt>
                <c:pt idx="5382">
                  <c:v>4.07000000000001E-6</c:v>
                </c:pt>
                <c:pt idx="5383">
                  <c:v>4.23000000000001E-6</c:v>
                </c:pt>
                <c:pt idx="5384">
                  <c:v>4.38E-6</c:v>
                </c:pt>
                <c:pt idx="5385">
                  <c:v>4.53000000000001E-6</c:v>
                </c:pt>
                <c:pt idx="5386">
                  <c:v>4.66E-6</c:v>
                </c:pt>
                <c:pt idx="5387">
                  <c:v>4.79000000000001E-6</c:v>
                </c:pt>
                <c:pt idx="5388">
                  <c:v>4.91000000000001E-6</c:v>
                </c:pt>
                <c:pt idx="5389">
                  <c:v>5.01E-6</c:v>
                </c:pt>
                <c:pt idx="5390">
                  <c:v>5.1E-6</c:v>
                </c:pt>
                <c:pt idx="5391">
                  <c:v>5.18E-6</c:v>
                </c:pt>
                <c:pt idx="5392">
                  <c:v>5.25000000000001E-6</c:v>
                </c:pt>
                <c:pt idx="5393">
                  <c:v>5.30000000000001E-6</c:v>
                </c:pt>
                <c:pt idx="5394">
                  <c:v>5.34E-6</c:v>
                </c:pt>
                <c:pt idx="5395">
                  <c:v>5.38000000000001E-6</c:v>
                </c:pt>
                <c:pt idx="5396">
                  <c:v>5.41000000000002E-6</c:v>
                </c:pt>
                <c:pt idx="5397">
                  <c:v>5.43000000000002E-6</c:v>
                </c:pt>
                <c:pt idx="5398">
                  <c:v>5.45000000000001E-6</c:v>
                </c:pt>
                <c:pt idx="5399">
                  <c:v>5.46000000000001E-6</c:v>
                </c:pt>
                <c:pt idx="5400">
                  <c:v>5.46000000000001E-6</c:v>
                </c:pt>
                <c:pt idx="5401">
                  <c:v>5.45000000000001E-6</c:v>
                </c:pt>
                <c:pt idx="5402">
                  <c:v>5.44000000000002E-6</c:v>
                </c:pt>
                <c:pt idx="5403">
                  <c:v>5.42000000000001E-6</c:v>
                </c:pt>
                <c:pt idx="5404">
                  <c:v>5.40000000000002E-6</c:v>
                </c:pt>
                <c:pt idx="5405">
                  <c:v>5.37000000000001E-6</c:v>
                </c:pt>
                <c:pt idx="5406">
                  <c:v>5.35E-6</c:v>
                </c:pt>
                <c:pt idx="5407">
                  <c:v>5.32000000000001E-6</c:v>
                </c:pt>
                <c:pt idx="5408">
                  <c:v>5.29000000000001E-6</c:v>
                </c:pt>
                <c:pt idx="5409">
                  <c:v>5.26E-6</c:v>
                </c:pt>
                <c:pt idx="5410">
                  <c:v>5.23000000000002E-6</c:v>
                </c:pt>
                <c:pt idx="5411">
                  <c:v>5.20000000000002E-6</c:v>
                </c:pt>
                <c:pt idx="5412">
                  <c:v>5.16E-6</c:v>
                </c:pt>
                <c:pt idx="5413">
                  <c:v>5.12E-6</c:v>
                </c:pt>
                <c:pt idx="5414">
                  <c:v>5.07000000000002E-6</c:v>
                </c:pt>
                <c:pt idx="5415">
                  <c:v>5.03000000000002E-6</c:v>
                </c:pt>
                <c:pt idx="5416">
                  <c:v>4.99000000000001E-6</c:v>
                </c:pt>
                <c:pt idx="5417">
                  <c:v>4.94000000000001E-6</c:v>
                </c:pt>
                <c:pt idx="5418">
                  <c:v>4.90000000000001E-6</c:v>
                </c:pt>
                <c:pt idx="5419">
                  <c:v>4.86E-6</c:v>
                </c:pt>
                <c:pt idx="5420">
                  <c:v>4.82E-6</c:v>
                </c:pt>
                <c:pt idx="5421">
                  <c:v>4.78000000000001E-6</c:v>
                </c:pt>
                <c:pt idx="5422">
                  <c:v>4.75000000000001E-6</c:v>
                </c:pt>
                <c:pt idx="5423">
                  <c:v>4.71000000000001E-6</c:v>
                </c:pt>
                <c:pt idx="5424">
                  <c:v>4.67000000000001E-6</c:v>
                </c:pt>
                <c:pt idx="5425">
                  <c:v>4.63000000000001E-6</c:v>
                </c:pt>
                <c:pt idx="5426">
                  <c:v>4.6E-6</c:v>
                </c:pt>
                <c:pt idx="5427">
                  <c:v>4.57000000000001E-6</c:v>
                </c:pt>
                <c:pt idx="5428">
                  <c:v>4.55E-6</c:v>
                </c:pt>
                <c:pt idx="5429">
                  <c:v>4.52E-6</c:v>
                </c:pt>
                <c:pt idx="5430">
                  <c:v>4.49000000000001E-6</c:v>
                </c:pt>
                <c:pt idx="5431">
                  <c:v>4.48000000000001E-6</c:v>
                </c:pt>
                <c:pt idx="5432">
                  <c:v>4.46E-6</c:v>
                </c:pt>
                <c:pt idx="5433">
                  <c:v>4.45000000000001E-6</c:v>
                </c:pt>
                <c:pt idx="5434">
                  <c:v>4.45000000000001E-6</c:v>
                </c:pt>
                <c:pt idx="5435">
                  <c:v>4.44000000000001E-6</c:v>
                </c:pt>
                <c:pt idx="5436">
                  <c:v>4.44000000000001E-6</c:v>
                </c:pt>
                <c:pt idx="5437">
                  <c:v>4.45000000000001E-6</c:v>
                </c:pt>
                <c:pt idx="5438">
                  <c:v>4.46E-6</c:v>
                </c:pt>
                <c:pt idx="5439">
                  <c:v>4.47000000000002E-6</c:v>
                </c:pt>
                <c:pt idx="5440">
                  <c:v>4.49000000000001E-6</c:v>
                </c:pt>
                <c:pt idx="5441">
                  <c:v>4.52E-6</c:v>
                </c:pt>
                <c:pt idx="5442">
                  <c:v>4.55E-6</c:v>
                </c:pt>
                <c:pt idx="5443">
                  <c:v>4.59000000000001E-6</c:v>
                </c:pt>
                <c:pt idx="5444">
                  <c:v>4.64E-6</c:v>
                </c:pt>
                <c:pt idx="5445">
                  <c:v>4.68000000000001E-6</c:v>
                </c:pt>
                <c:pt idx="5446">
                  <c:v>4.74000000000001E-6</c:v>
                </c:pt>
                <c:pt idx="5447">
                  <c:v>4.80000000000001E-6</c:v>
                </c:pt>
                <c:pt idx="5448">
                  <c:v>4.84000000000001E-6</c:v>
                </c:pt>
                <c:pt idx="5449">
                  <c:v>4.91000000000001E-6</c:v>
                </c:pt>
                <c:pt idx="5450">
                  <c:v>4.39E-6</c:v>
                </c:pt>
                <c:pt idx="5451">
                  <c:v>4.02E-6</c:v>
                </c:pt>
                <c:pt idx="5452">
                  <c:v>3.78000000000001E-6</c:v>
                </c:pt>
                <c:pt idx="5453">
                  <c:v>3.57E-6</c:v>
                </c:pt>
                <c:pt idx="5454">
                  <c:v>3.35E-6</c:v>
                </c:pt>
                <c:pt idx="5455">
                  <c:v>3.16000000000001E-6</c:v>
                </c:pt>
                <c:pt idx="5456">
                  <c:v>3.0E-6</c:v>
                </c:pt>
                <c:pt idx="5457">
                  <c:v>2.86E-6</c:v>
                </c:pt>
                <c:pt idx="5458">
                  <c:v>2.74000000000001E-6</c:v>
                </c:pt>
                <c:pt idx="5459">
                  <c:v>2.63E-6</c:v>
                </c:pt>
                <c:pt idx="5460">
                  <c:v>2.54E-6</c:v>
                </c:pt>
                <c:pt idx="5461">
                  <c:v>2.45E-6</c:v>
                </c:pt>
                <c:pt idx="5462">
                  <c:v>2.37E-6</c:v>
                </c:pt>
                <c:pt idx="5463">
                  <c:v>2.31E-6</c:v>
                </c:pt>
                <c:pt idx="5464">
                  <c:v>2.25E-6</c:v>
                </c:pt>
                <c:pt idx="5465">
                  <c:v>2.19E-6</c:v>
                </c:pt>
                <c:pt idx="5466">
                  <c:v>2.14E-6</c:v>
                </c:pt>
                <c:pt idx="5467">
                  <c:v>2.09E-6</c:v>
                </c:pt>
                <c:pt idx="5468">
                  <c:v>2.05E-6</c:v>
                </c:pt>
                <c:pt idx="5469">
                  <c:v>2.0E-6</c:v>
                </c:pt>
                <c:pt idx="5470">
                  <c:v>1.96E-6</c:v>
                </c:pt>
                <c:pt idx="5471">
                  <c:v>1.92E-6</c:v>
                </c:pt>
                <c:pt idx="5472">
                  <c:v>1.88E-6</c:v>
                </c:pt>
                <c:pt idx="5473">
                  <c:v>1.83E-6</c:v>
                </c:pt>
                <c:pt idx="5474">
                  <c:v>1.79E-6</c:v>
                </c:pt>
                <c:pt idx="5475">
                  <c:v>1.75E-6</c:v>
                </c:pt>
                <c:pt idx="5476">
                  <c:v>1.71E-6</c:v>
                </c:pt>
                <c:pt idx="5477">
                  <c:v>1.67E-6</c:v>
                </c:pt>
                <c:pt idx="5478">
                  <c:v>1.62E-6</c:v>
                </c:pt>
                <c:pt idx="5479">
                  <c:v>1.57E-6</c:v>
                </c:pt>
                <c:pt idx="5480">
                  <c:v>1.52E-6</c:v>
                </c:pt>
                <c:pt idx="5481">
                  <c:v>1.47E-6</c:v>
                </c:pt>
                <c:pt idx="5482">
                  <c:v>1.42E-6</c:v>
                </c:pt>
                <c:pt idx="5483">
                  <c:v>1.36E-6</c:v>
                </c:pt>
                <c:pt idx="5484">
                  <c:v>1.3E-6</c:v>
                </c:pt>
                <c:pt idx="5485">
                  <c:v>1.25E-6</c:v>
                </c:pt>
                <c:pt idx="5486">
                  <c:v>1.19E-6</c:v>
                </c:pt>
                <c:pt idx="5487">
                  <c:v>1.13E-6</c:v>
                </c:pt>
                <c:pt idx="5488">
                  <c:v>1.07E-6</c:v>
                </c:pt>
                <c:pt idx="5489">
                  <c:v>1.01E-6</c:v>
                </c:pt>
                <c:pt idx="5490">
                  <c:v>9.46000000000003E-7</c:v>
                </c:pt>
                <c:pt idx="5491">
                  <c:v>8.83000000000003E-7</c:v>
                </c:pt>
                <c:pt idx="5492">
                  <c:v>8.21000000000001E-7</c:v>
                </c:pt>
                <c:pt idx="5493">
                  <c:v>7.63000000000002E-7</c:v>
                </c:pt>
                <c:pt idx="5494">
                  <c:v>7.02000000000002E-7</c:v>
                </c:pt>
                <c:pt idx="5495">
                  <c:v>6.38000000000002E-7</c:v>
                </c:pt>
                <c:pt idx="5496">
                  <c:v>5.73000000000002E-7</c:v>
                </c:pt>
                <c:pt idx="5497">
                  <c:v>5.06E-7</c:v>
                </c:pt>
                <c:pt idx="5498">
                  <c:v>4.44000000000001E-7</c:v>
                </c:pt>
                <c:pt idx="5499">
                  <c:v>3.81E-7</c:v>
                </c:pt>
                <c:pt idx="5500">
                  <c:v>3.14000000000001E-7</c:v>
                </c:pt>
                <c:pt idx="5501">
                  <c:v>2.52E-7</c:v>
                </c:pt>
                <c:pt idx="5502">
                  <c:v>1.89E-7</c:v>
                </c:pt>
                <c:pt idx="5503">
                  <c:v>1.32E-7</c:v>
                </c:pt>
                <c:pt idx="5504">
                  <c:v>7.32000000000002E-8</c:v>
                </c:pt>
                <c:pt idx="5505">
                  <c:v>1.53E-8</c:v>
                </c:pt>
                <c:pt idx="5506">
                  <c:v>-4.36E-8</c:v>
                </c:pt>
                <c:pt idx="5507">
                  <c:v>-1.02E-7</c:v>
                </c:pt>
                <c:pt idx="5508">
                  <c:v>-1.59E-7</c:v>
                </c:pt>
                <c:pt idx="5509">
                  <c:v>-2.15E-7</c:v>
                </c:pt>
                <c:pt idx="5510">
                  <c:v>-2.74000000000001E-7</c:v>
                </c:pt>
                <c:pt idx="5511">
                  <c:v>-3.31E-7</c:v>
                </c:pt>
                <c:pt idx="5512">
                  <c:v>-3.85000000000001E-7</c:v>
                </c:pt>
                <c:pt idx="5513">
                  <c:v>-4.39000000000001E-7</c:v>
                </c:pt>
                <c:pt idx="5514">
                  <c:v>-4.88000000000001E-7</c:v>
                </c:pt>
                <c:pt idx="5515">
                  <c:v>-5.40000000000002E-7</c:v>
                </c:pt>
                <c:pt idx="5516">
                  <c:v>-5.89000000000002E-7</c:v>
                </c:pt>
                <c:pt idx="5517">
                  <c:v>-6.35000000000001E-7</c:v>
                </c:pt>
                <c:pt idx="5518">
                  <c:v>-6.76000000000002E-7</c:v>
                </c:pt>
                <c:pt idx="5519">
                  <c:v>-7.23000000000003E-7</c:v>
                </c:pt>
                <c:pt idx="5520">
                  <c:v>-7.68000000000002E-7</c:v>
                </c:pt>
                <c:pt idx="5521">
                  <c:v>-8.10000000000002E-7</c:v>
                </c:pt>
                <c:pt idx="5522">
                  <c:v>-8.48000000000003E-7</c:v>
                </c:pt>
                <c:pt idx="5523">
                  <c:v>-8.82000000000003E-7</c:v>
                </c:pt>
                <c:pt idx="5524">
                  <c:v>-9.17000000000002E-7</c:v>
                </c:pt>
                <c:pt idx="5525">
                  <c:v>-9.54000000000002E-7</c:v>
                </c:pt>
                <c:pt idx="5526">
                  <c:v>-9.83000000000003E-7</c:v>
                </c:pt>
                <c:pt idx="5527">
                  <c:v>-1.01E-6</c:v>
                </c:pt>
                <c:pt idx="5528">
                  <c:v>-1.03E-6</c:v>
                </c:pt>
                <c:pt idx="5529">
                  <c:v>-1.05E-6</c:v>
                </c:pt>
                <c:pt idx="5530">
                  <c:v>-1.07E-6</c:v>
                </c:pt>
                <c:pt idx="5531">
                  <c:v>-1.09E-6</c:v>
                </c:pt>
                <c:pt idx="5532">
                  <c:v>-1.1E-6</c:v>
                </c:pt>
                <c:pt idx="5533">
                  <c:v>-1.11E-6</c:v>
                </c:pt>
                <c:pt idx="5534">
                  <c:v>-1.12E-6</c:v>
                </c:pt>
                <c:pt idx="5535">
                  <c:v>-1.13E-6</c:v>
                </c:pt>
                <c:pt idx="5536">
                  <c:v>-1.13E-6</c:v>
                </c:pt>
                <c:pt idx="5537">
                  <c:v>-1.13E-6</c:v>
                </c:pt>
                <c:pt idx="5538">
                  <c:v>-1.12E-6</c:v>
                </c:pt>
                <c:pt idx="5539">
                  <c:v>-1.12E-6</c:v>
                </c:pt>
                <c:pt idx="5540">
                  <c:v>-1.1E-6</c:v>
                </c:pt>
                <c:pt idx="5541">
                  <c:v>-1.1E-6</c:v>
                </c:pt>
                <c:pt idx="5542">
                  <c:v>-1.09E-6</c:v>
                </c:pt>
                <c:pt idx="5543">
                  <c:v>-1.08E-6</c:v>
                </c:pt>
                <c:pt idx="5544">
                  <c:v>-1.06E-6</c:v>
                </c:pt>
                <c:pt idx="5545">
                  <c:v>-1.05E-6</c:v>
                </c:pt>
                <c:pt idx="5546">
                  <c:v>-1.03E-6</c:v>
                </c:pt>
                <c:pt idx="5547">
                  <c:v>-1.02E-6</c:v>
                </c:pt>
                <c:pt idx="5548">
                  <c:v>-9.94000000000002E-7</c:v>
                </c:pt>
                <c:pt idx="5549">
                  <c:v>-9.73000000000001E-7</c:v>
                </c:pt>
                <c:pt idx="5550">
                  <c:v>-9.53000000000002E-7</c:v>
                </c:pt>
                <c:pt idx="5551">
                  <c:v>-9.33000000000003E-7</c:v>
                </c:pt>
                <c:pt idx="5552">
                  <c:v>-9.14000000000001E-7</c:v>
                </c:pt>
                <c:pt idx="5553">
                  <c:v>-8.94000000000002E-7</c:v>
                </c:pt>
                <c:pt idx="5554">
                  <c:v>-8.70000000000001E-7</c:v>
                </c:pt>
                <c:pt idx="5555">
                  <c:v>-8.49000000000003E-7</c:v>
                </c:pt>
                <c:pt idx="5556">
                  <c:v>-8.28000000000001E-7</c:v>
                </c:pt>
                <c:pt idx="5557">
                  <c:v>-8.12000000000001E-7</c:v>
                </c:pt>
                <c:pt idx="5558">
                  <c:v>-7.90000000000002E-7</c:v>
                </c:pt>
                <c:pt idx="5559">
                  <c:v>-7.73000000000002E-7</c:v>
                </c:pt>
                <c:pt idx="5560">
                  <c:v>-7.57000000000003E-7</c:v>
                </c:pt>
                <c:pt idx="5561">
                  <c:v>-7.43000000000003E-7</c:v>
                </c:pt>
                <c:pt idx="5562">
                  <c:v>-7.31000000000002E-7</c:v>
                </c:pt>
                <c:pt idx="5563">
                  <c:v>-7.18000000000002E-7</c:v>
                </c:pt>
                <c:pt idx="5564">
                  <c:v>-7.03000000000003E-7</c:v>
                </c:pt>
                <c:pt idx="5565">
                  <c:v>-6.93000000000003E-7</c:v>
                </c:pt>
                <c:pt idx="5566">
                  <c:v>-6.84000000000002E-7</c:v>
                </c:pt>
                <c:pt idx="5567">
                  <c:v>-6.75000000000002E-7</c:v>
                </c:pt>
                <c:pt idx="5568">
                  <c:v>-6.70000000000002E-7</c:v>
                </c:pt>
                <c:pt idx="5569">
                  <c:v>-6.63000000000002E-7</c:v>
                </c:pt>
                <c:pt idx="5570">
                  <c:v>-6.57000000000002E-7</c:v>
                </c:pt>
                <c:pt idx="5571">
                  <c:v>-6.51000000000002E-7</c:v>
                </c:pt>
                <c:pt idx="5572">
                  <c:v>-6.47000000000002E-7</c:v>
                </c:pt>
                <c:pt idx="5573">
                  <c:v>-6.40000000000002E-7</c:v>
                </c:pt>
                <c:pt idx="5574">
                  <c:v>-6.34000000000002E-7</c:v>
                </c:pt>
                <c:pt idx="5575">
                  <c:v>-6.27000000000002E-7</c:v>
                </c:pt>
                <c:pt idx="5576">
                  <c:v>-6.20000000000002E-7</c:v>
                </c:pt>
                <c:pt idx="5577">
                  <c:v>-6.14000000000001E-7</c:v>
                </c:pt>
                <c:pt idx="5578">
                  <c:v>-6.06000000000002E-7</c:v>
                </c:pt>
                <c:pt idx="5579">
                  <c:v>-6.00000000000002E-7</c:v>
                </c:pt>
                <c:pt idx="5580">
                  <c:v>-5.93000000000002E-7</c:v>
                </c:pt>
                <c:pt idx="5581">
                  <c:v>-5.89000000000002E-7</c:v>
                </c:pt>
                <c:pt idx="5582">
                  <c:v>-5.86000000000001E-7</c:v>
                </c:pt>
                <c:pt idx="5583">
                  <c:v>-5.85000000000001E-7</c:v>
                </c:pt>
                <c:pt idx="5584">
                  <c:v>-5.82000000000001E-7</c:v>
                </c:pt>
                <c:pt idx="5585">
                  <c:v>-5.81000000000001E-7</c:v>
                </c:pt>
                <c:pt idx="5586">
                  <c:v>-5.79000000000002E-7</c:v>
                </c:pt>
                <c:pt idx="5587">
                  <c:v>-5.78000000000002E-7</c:v>
                </c:pt>
                <c:pt idx="5588">
                  <c:v>-5.76000000000002E-7</c:v>
                </c:pt>
                <c:pt idx="5589">
                  <c:v>-5.75000000000002E-7</c:v>
                </c:pt>
                <c:pt idx="5590">
                  <c:v>-5.73000000000002E-7</c:v>
                </c:pt>
                <c:pt idx="5591">
                  <c:v>-5.75000000000002E-7</c:v>
                </c:pt>
                <c:pt idx="5592">
                  <c:v>-5.74000000000002E-7</c:v>
                </c:pt>
                <c:pt idx="5593">
                  <c:v>-5.75000000000002E-7</c:v>
                </c:pt>
                <c:pt idx="5594">
                  <c:v>-5.76000000000002E-7</c:v>
                </c:pt>
                <c:pt idx="5595">
                  <c:v>-5.75000000000002E-7</c:v>
                </c:pt>
                <c:pt idx="5596">
                  <c:v>-5.74000000000002E-7</c:v>
                </c:pt>
                <c:pt idx="5597">
                  <c:v>-5.75000000000002E-7</c:v>
                </c:pt>
                <c:pt idx="5598">
                  <c:v>-5.75000000000002E-7</c:v>
                </c:pt>
                <c:pt idx="5599">
                  <c:v>-5.76000000000002E-7</c:v>
                </c:pt>
                <c:pt idx="5600">
                  <c:v>-5.75000000000002E-7</c:v>
                </c:pt>
                <c:pt idx="5601">
                  <c:v>-5.75000000000002E-7</c:v>
                </c:pt>
                <c:pt idx="5602">
                  <c:v>-5.77000000000002E-7</c:v>
                </c:pt>
                <c:pt idx="5603">
                  <c:v>-5.78000000000002E-7</c:v>
                </c:pt>
                <c:pt idx="5604">
                  <c:v>-5.77000000000002E-7</c:v>
                </c:pt>
                <c:pt idx="5605">
                  <c:v>-5.78000000000002E-7</c:v>
                </c:pt>
                <c:pt idx="5606">
                  <c:v>-5.76000000000002E-7</c:v>
                </c:pt>
                <c:pt idx="5607">
                  <c:v>-5.76000000000002E-7</c:v>
                </c:pt>
                <c:pt idx="5608">
                  <c:v>-5.76000000000002E-7</c:v>
                </c:pt>
                <c:pt idx="5609">
                  <c:v>-5.76000000000002E-7</c:v>
                </c:pt>
                <c:pt idx="5610">
                  <c:v>-5.74000000000002E-7</c:v>
                </c:pt>
                <c:pt idx="5611">
                  <c:v>-5.73000000000002E-7</c:v>
                </c:pt>
                <c:pt idx="5612">
                  <c:v>-5.74000000000002E-7</c:v>
                </c:pt>
                <c:pt idx="5613">
                  <c:v>-5.75000000000002E-7</c:v>
                </c:pt>
                <c:pt idx="5614">
                  <c:v>-5.76000000000002E-7</c:v>
                </c:pt>
                <c:pt idx="5615">
                  <c:v>-5.78000000000002E-7</c:v>
                </c:pt>
                <c:pt idx="5616">
                  <c:v>-5.78000000000002E-7</c:v>
                </c:pt>
                <c:pt idx="5617">
                  <c:v>-5.80000000000001E-7</c:v>
                </c:pt>
                <c:pt idx="5618">
                  <c:v>-5.82000000000001E-7</c:v>
                </c:pt>
                <c:pt idx="5619">
                  <c:v>-5.82000000000001E-7</c:v>
                </c:pt>
                <c:pt idx="5620">
                  <c:v>-5.82000000000001E-7</c:v>
                </c:pt>
                <c:pt idx="5621">
                  <c:v>-5.81000000000001E-7</c:v>
                </c:pt>
                <c:pt idx="5622">
                  <c:v>-5.80000000000001E-7</c:v>
                </c:pt>
                <c:pt idx="5623">
                  <c:v>-5.79000000000002E-7</c:v>
                </c:pt>
                <c:pt idx="5624">
                  <c:v>-5.80000000000001E-7</c:v>
                </c:pt>
                <c:pt idx="5625">
                  <c:v>-5.80000000000001E-7</c:v>
                </c:pt>
                <c:pt idx="5626">
                  <c:v>-5.82000000000001E-7</c:v>
                </c:pt>
                <c:pt idx="5627">
                  <c:v>-5.85000000000001E-7</c:v>
                </c:pt>
                <c:pt idx="5628">
                  <c:v>-5.85000000000001E-7</c:v>
                </c:pt>
                <c:pt idx="5629">
                  <c:v>-5.85000000000001E-7</c:v>
                </c:pt>
                <c:pt idx="5630">
                  <c:v>-5.87000000000002E-7</c:v>
                </c:pt>
                <c:pt idx="5631">
                  <c:v>-5.87000000000002E-7</c:v>
                </c:pt>
                <c:pt idx="5632">
                  <c:v>-5.85000000000001E-7</c:v>
                </c:pt>
                <c:pt idx="5633">
                  <c:v>-5.84000000000002E-7</c:v>
                </c:pt>
                <c:pt idx="5634">
                  <c:v>-5.83000000000002E-7</c:v>
                </c:pt>
                <c:pt idx="5635">
                  <c:v>-5.85000000000001E-7</c:v>
                </c:pt>
                <c:pt idx="5636">
                  <c:v>-5.87000000000002E-7</c:v>
                </c:pt>
                <c:pt idx="5637">
                  <c:v>-5.88000000000002E-7</c:v>
                </c:pt>
                <c:pt idx="5638">
                  <c:v>-5.90000000000002E-7</c:v>
                </c:pt>
                <c:pt idx="5639">
                  <c:v>-5.96000000000002E-7</c:v>
                </c:pt>
                <c:pt idx="5640">
                  <c:v>-5.99000000000002E-7</c:v>
                </c:pt>
                <c:pt idx="5641">
                  <c:v>-6.02000000000001E-7</c:v>
                </c:pt>
                <c:pt idx="5642">
                  <c:v>-6.03000000000002E-7</c:v>
                </c:pt>
                <c:pt idx="5643">
                  <c:v>-6.06000000000002E-7</c:v>
                </c:pt>
                <c:pt idx="5644">
                  <c:v>-6.09000000000002E-7</c:v>
                </c:pt>
                <c:pt idx="5645">
                  <c:v>-6.13000000000002E-7</c:v>
                </c:pt>
                <c:pt idx="5646">
                  <c:v>-6.15000000000001E-7</c:v>
                </c:pt>
                <c:pt idx="5647">
                  <c:v>-6.19000000000001E-7</c:v>
                </c:pt>
                <c:pt idx="5648">
                  <c:v>-6.25000000000002E-7</c:v>
                </c:pt>
                <c:pt idx="5649">
                  <c:v>-6.30000000000002E-7</c:v>
                </c:pt>
                <c:pt idx="5650">
                  <c:v>-6.34000000000002E-7</c:v>
                </c:pt>
                <c:pt idx="5651">
                  <c:v>-6.35000000000001E-7</c:v>
                </c:pt>
                <c:pt idx="5652">
                  <c:v>-6.35000000000001E-7</c:v>
                </c:pt>
                <c:pt idx="5653">
                  <c:v>-6.37000000000002E-7</c:v>
                </c:pt>
                <c:pt idx="5654">
                  <c:v>-6.38000000000002E-7</c:v>
                </c:pt>
                <c:pt idx="5655">
                  <c:v>-6.37000000000002E-7</c:v>
                </c:pt>
                <c:pt idx="5656">
                  <c:v>-6.39000000000002E-7</c:v>
                </c:pt>
                <c:pt idx="5657">
                  <c:v>-6.41000000000002E-7</c:v>
                </c:pt>
                <c:pt idx="5658">
                  <c:v>-6.47000000000002E-7</c:v>
                </c:pt>
                <c:pt idx="5659">
                  <c:v>-6.50000000000002E-7</c:v>
                </c:pt>
                <c:pt idx="5660">
                  <c:v>-6.55000000000002E-7</c:v>
                </c:pt>
                <c:pt idx="5661">
                  <c:v>-6.58000000000002E-7</c:v>
                </c:pt>
                <c:pt idx="5662">
                  <c:v>-6.62000000000002E-7</c:v>
                </c:pt>
                <c:pt idx="5663">
                  <c:v>-6.65000000000002E-7</c:v>
                </c:pt>
                <c:pt idx="5664">
                  <c:v>-6.68000000000002E-7</c:v>
                </c:pt>
                <c:pt idx="5665">
                  <c:v>-6.69000000000001E-7</c:v>
                </c:pt>
                <c:pt idx="5666">
                  <c:v>-6.74000000000002E-7</c:v>
                </c:pt>
                <c:pt idx="5667">
                  <c:v>-6.77000000000002E-7</c:v>
                </c:pt>
                <c:pt idx="5668">
                  <c:v>-6.77000000000002E-7</c:v>
                </c:pt>
                <c:pt idx="5669">
                  <c:v>-6.80000000000002E-7</c:v>
                </c:pt>
                <c:pt idx="5670">
                  <c:v>-6.83000000000002E-7</c:v>
                </c:pt>
                <c:pt idx="5671">
                  <c:v>-6.88000000000002E-7</c:v>
                </c:pt>
                <c:pt idx="5672">
                  <c:v>-6.96000000000002E-7</c:v>
                </c:pt>
                <c:pt idx="5673">
                  <c:v>-6.99000000000002E-7</c:v>
                </c:pt>
                <c:pt idx="5674">
                  <c:v>-7.05000000000002E-7</c:v>
                </c:pt>
                <c:pt idx="5675">
                  <c:v>-7.16000000000002E-7</c:v>
                </c:pt>
                <c:pt idx="5676">
                  <c:v>-7.24000000000002E-7</c:v>
                </c:pt>
                <c:pt idx="5677">
                  <c:v>-7.32000000000002E-7</c:v>
                </c:pt>
                <c:pt idx="5678">
                  <c:v>-7.39000000000002E-7</c:v>
                </c:pt>
                <c:pt idx="5679">
                  <c:v>-7.43000000000003E-7</c:v>
                </c:pt>
                <c:pt idx="5680">
                  <c:v>-7.52000000000002E-7</c:v>
                </c:pt>
                <c:pt idx="5681">
                  <c:v>-7.59000000000002E-7</c:v>
                </c:pt>
                <c:pt idx="5682">
                  <c:v>-7.64000000000002E-7</c:v>
                </c:pt>
                <c:pt idx="5683">
                  <c:v>-7.72000000000002E-7</c:v>
                </c:pt>
                <c:pt idx="5684">
                  <c:v>-7.78000000000003E-7</c:v>
                </c:pt>
                <c:pt idx="5685">
                  <c:v>-7.89000000000002E-7</c:v>
                </c:pt>
                <c:pt idx="5686">
                  <c:v>-8.03000000000002E-7</c:v>
                </c:pt>
                <c:pt idx="5687">
                  <c:v>-8.17000000000002E-7</c:v>
                </c:pt>
                <c:pt idx="5688">
                  <c:v>-8.30000000000003E-7</c:v>
                </c:pt>
                <c:pt idx="5689">
                  <c:v>-8.43000000000002E-7</c:v>
                </c:pt>
                <c:pt idx="5690">
                  <c:v>-8.58000000000003E-7</c:v>
                </c:pt>
                <c:pt idx="5691">
                  <c:v>-8.76000000000002E-7</c:v>
                </c:pt>
                <c:pt idx="5692">
                  <c:v>-8.87000000000004E-7</c:v>
                </c:pt>
                <c:pt idx="5693">
                  <c:v>-8.99000000000004E-7</c:v>
                </c:pt>
                <c:pt idx="5694">
                  <c:v>-9.12000000000002E-7</c:v>
                </c:pt>
                <c:pt idx="5695">
                  <c:v>-9.24000000000002E-7</c:v>
                </c:pt>
                <c:pt idx="5696">
                  <c:v>-9.38000000000003E-7</c:v>
                </c:pt>
                <c:pt idx="5697">
                  <c:v>-9.55000000000003E-7</c:v>
                </c:pt>
                <c:pt idx="5698">
                  <c:v>-9.71000000000002E-7</c:v>
                </c:pt>
                <c:pt idx="5699">
                  <c:v>-9.91000000000004E-7</c:v>
                </c:pt>
                <c:pt idx="5700">
                  <c:v>-1.01E-6</c:v>
                </c:pt>
                <c:pt idx="5701">
                  <c:v>-1.03E-6</c:v>
                </c:pt>
                <c:pt idx="5702">
                  <c:v>-1.05E-6</c:v>
                </c:pt>
                <c:pt idx="5703">
                  <c:v>-1.07E-6</c:v>
                </c:pt>
                <c:pt idx="5704">
                  <c:v>-1.09E-6</c:v>
                </c:pt>
                <c:pt idx="5705">
                  <c:v>-1.12E-6</c:v>
                </c:pt>
                <c:pt idx="5706">
                  <c:v>-1.14E-6</c:v>
                </c:pt>
                <c:pt idx="5707">
                  <c:v>-1.17E-6</c:v>
                </c:pt>
                <c:pt idx="5708">
                  <c:v>-1.21E-6</c:v>
                </c:pt>
                <c:pt idx="5709">
                  <c:v>-1.24E-6</c:v>
                </c:pt>
                <c:pt idx="5710">
                  <c:v>-1.27E-6</c:v>
                </c:pt>
                <c:pt idx="5711">
                  <c:v>-1.3E-6</c:v>
                </c:pt>
                <c:pt idx="5712">
                  <c:v>-1.34E-6</c:v>
                </c:pt>
                <c:pt idx="5713">
                  <c:v>-1.37E-6</c:v>
                </c:pt>
                <c:pt idx="5714">
                  <c:v>-1.41E-6</c:v>
                </c:pt>
                <c:pt idx="5715">
                  <c:v>-1.44E-6</c:v>
                </c:pt>
                <c:pt idx="5716">
                  <c:v>-1.49E-6</c:v>
                </c:pt>
                <c:pt idx="5717">
                  <c:v>-1.53E-6</c:v>
                </c:pt>
                <c:pt idx="5718">
                  <c:v>-1.58E-6</c:v>
                </c:pt>
                <c:pt idx="5719">
                  <c:v>-1.63E-6</c:v>
                </c:pt>
                <c:pt idx="5720">
                  <c:v>-1.68E-6</c:v>
                </c:pt>
                <c:pt idx="5721">
                  <c:v>-1.74E-6</c:v>
                </c:pt>
                <c:pt idx="5722">
                  <c:v>-1.8E-6</c:v>
                </c:pt>
                <c:pt idx="5723">
                  <c:v>-1.86E-6</c:v>
                </c:pt>
                <c:pt idx="5724">
                  <c:v>-1.92E-6</c:v>
                </c:pt>
                <c:pt idx="5725">
                  <c:v>-1.99E-6</c:v>
                </c:pt>
                <c:pt idx="5726">
                  <c:v>-2.05E-6</c:v>
                </c:pt>
                <c:pt idx="5727">
                  <c:v>-2.12E-6</c:v>
                </c:pt>
                <c:pt idx="5728">
                  <c:v>-2.2E-6</c:v>
                </c:pt>
                <c:pt idx="5729">
                  <c:v>-2.27E-6</c:v>
                </c:pt>
                <c:pt idx="5730">
                  <c:v>-2.35E-6</c:v>
                </c:pt>
                <c:pt idx="5731">
                  <c:v>-2.43E-6</c:v>
                </c:pt>
                <c:pt idx="5732">
                  <c:v>-2.52E-6</c:v>
                </c:pt>
                <c:pt idx="5733">
                  <c:v>-2.61E-6</c:v>
                </c:pt>
                <c:pt idx="5734">
                  <c:v>-2.70000000000001E-6</c:v>
                </c:pt>
                <c:pt idx="5735">
                  <c:v>-2.79E-6</c:v>
                </c:pt>
                <c:pt idx="5736">
                  <c:v>-2.89E-6</c:v>
                </c:pt>
                <c:pt idx="5737">
                  <c:v>-2.98E-6</c:v>
                </c:pt>
                <c:pt idx="5738">
                  <c:v>-3.08E-6</c:v>
                </c:pt>
                <c:pt idx="5739">
                  <c:v>-3.19E-6</c:v>
                </c:pt>
                <c:pt idx="5740">
                  <c:v>-3.29E-6</c:v>
                </c:pt>
                <c:pt idx="5741">
                  <c:v>-3.39E-6</c:v>
                </c:pt>
                <c:pt idx="5742">
                  <c:v>-3.50000000000001E-6</c:v>
                </c:pt>
                <c:pt idx="5743">
                  <c:v>-3.61E-6</c:v>
                </c:pt>
                <c:pt idx="5744">
                  <c:v>-3.72000000000001E-6</c:v>
                </c:pt>
                <c:pt idx="5745">
                  <c:v>-3.83E-6</c:v>
                </c:pt>
                <c:pt idx="5746">
                  <c:v>-3.94000000000001E-6</c:v>
                </c:pt>
                <c:pt idx="5747">
                  <c:v>-4.06E-6</c:v>
                </c:pt>
                <c:pt idx="5748">
                  <c:v>-4.17000000000001E-6</c:v>
                </c:pt>
                <c:pt idx="5749">
                  <c:v>-4.29E-6</c:v>
                </c:pt>
                <c:pt idx="5750">
                  <c:v>-4.42000000000001E-6</c:v>
                </c:pt>
                <c:pt idx="5751">
                  <c:v>-4.54000000000001E-6</c:v>
                </c:pt>
                <c:pt idx="5752">
                  <c:v>-4.66E-6</c:v>
                </c:pt>
                <c:pt idx="5753">
                  <c:v>-4.78000000000001E-6</c:v>
                </c:pt>
                <c:pt idx="5754">
                  <c:v>-4.91000000000001E-6</c:v>
                </c:pt>
                <c:pt idx="5755">
                  <c:v>-5.03000000000002E-6</c:v>
                </c:pt>
                <c:pt idx="5756">
                  <c:v>-5.17000000000001E-6</c:v>
                </c:pt>
                <c:pt idx="5757">
                  <c:v>-5.30000000000001E-6</c:v>
                </c:pt>
                <c:pt idx="5758">
                  <c:v>-5.44000000000002E-6</c:v>
                </c:pt>
                <c:pt idx="5759">
                  <c:v>-5.58000000000001E-6</c:v>
                </c:pt>
                <c:pt idx="5760">
                  <c:v>-5.71000000000001E-6</c:v>
                </c:pt>
                <c:pt idx="5761">
                  <c:v>-5.86000000000001E-6</c:v>
                </c:pt>
                <c:pt idx="5762">
                  <c:v>-6.00000000000002E-6</c:v>
                </c:pt>
                <c:pt idx="5763">
                  <c:v>-6.14000000000001E-6</c:v>
                </c:pt>
                <c:pt idx="5764">
                  <c:v>-6.29000000000002E-6</c:v>
                </c:pt>
                <c:pt idx="5765">
                  <c:v>-6.44000000000002E-6</c:v>
                </c:pt>
                <c:pt idx="5766">
                  <c:v>-6.58000000000002E-6</c:v>
                </c:pt>
                <c:pt idx="5767">
                  <c:v>-6.73000000000002E-6</c:v>
                </c:pt>
                <c:pt idx="5768">
                  <c:v>-6.88000000000002E-6</c:v>
                </c:pt>
                <c:pt idx="5769">
                  <c:v>-7.03000000000002E-6</c:v>
                </c:pt>
                <c:pt idx="5770">
                  <c:v>-7.18000000000002E-6</c:v>
                </c:pt>
                <c:pt idx="5771">
                  <c:v>-7.33000000000002E-6</c:v>
                </c:pt>
                <c:pt idx="5772">
                  <c:v>-7.48000000000002E-6</c:v>
                </c:pt>
                <c:pt idx="5773">
                  <c:v>-7.62000000000001E-6</c:v>
                </c:pt>
                <c:pt idx="5774">
                  <c:v>-7.77000000000002E-6</c:v>
                </c:pt>
                <c:pt idx="5775">
                  <c:v>-7.91000000000002E-6</c:v>
                </c:pt>
                <c:pt idx="5776">
                  <c:v>-8.04000000000001E-6</c:v>
                </c:pt>
                <c:pt idx="5777">
                  <c:v>-8.17000000000002E-6</c:v>
                </c:pt>
                <c:pt idx="5778">
                  <c:v>-8.30000000000002E-6</c:v>
                </c:pt>
                <c:pt idx="5779">
                  <c:v>-8.42000000000002E-6</c:v>
                </c:pt>
                <c:pt idx="5780">
                  <c:v>-8.53000000000002E-6</c:v>
                </c:pt>
                <c:pt idx="5781">
                  <c:v>-8.63000000000001E-6</c:v>
                </c:pt>
                <c:pt idx="5782">
                  <c:v>-8.72E-6</c:v>
                </c:pt>
                <c:pt idx="5783">
                  <c:v>-8.81000000000003E-6</c:v>
                </c:pt>
                <c:pt idx="5784">
                  <c:v>-8.88000000000003E-6</c:v>
                </c:pt>
                <c:pt idx="5785">
                  <c:v>-8.95000000000004E-6</c:v>
                </c:pt>
                <c:pt idx="5786">
                  <c:v>-9.01000000000002E-6</c:v>
                </c:pt>
                <c:pt idx="5787">
                  <c:v>-9.06000000000003E-6</c:v>
                </c:pt>
                <c:pt idx="5788">
                  <c:v>-9.10000000000001E-6</c:v>
                </c:pt>
                <c:pt idx="5789">
                  <c:v>-9.12000000000001E-6</c:v>
                </c:pt>
                <c:pt idx="5790">
                  <c:v>-9.14000000000001E-6</c:v>
                </c:pt>
                <c:pt idx="5791">
                  <c:v>-9.15000000000003E-6</c:v>
                </c:pt>
                <c:pt idx="5792">
                  <c:v>-9.16000000000003E-6</c:v>
                </c:pt>
                <c:pt idx="5793">
                  <c:v>-9.15000000000003E-6</c:v>
                </c:pt>
                <c:pt idx="5794">
                  <c:v>-9.13000000000001E-6</c:v>
                </c:pt>
                <c:pt idx="5795">
                  <c:v>-9.11000000000001E-6</c:v>
                </c:pt>
                <c:pt idx="5796">
                  <c:v>-9.08000000000003E-6</c:v>
                </c:pt>
                <c:pt idx="5797">
                  <c:v>-9.04000000000001E-6</c:v>
                </c:pt>
                <c:pt idx="5798">
                  <c:v>-9.00000000000002E-6</c:v>
                </c:pt>
                <c:pt idx="5799">
                  <c:v>-8.95000000000004E-6</c:v>
                </c:pt>
                <c:pt idx="5800">
                  <c:v>-8.90000000000003E-6</c:v>
                </c:pt>
                <c:pt idx="5801">
                  <c:v>-8.84000000000002E-6</c:v>
                </c:pt>
                <c:pt idx="5802">
                  <c:v>-8.78000000000001E-6</c:v>
                </c:pt>
                <c:pt idx="5803">
                  <c:v>-8.72E-6</c:v>
                </c:pt>
                <c:pt idx="5804">
                  <c:v>-8.66000000000002E-6</c:v>
                </c:pt>
                <c:pt idx="5805">
                  <c:v>-8.60000000000001E-6</c:v>
                </c:pt>
                <c:pt idx="5806">
                  <c:v>-8.53000000000002E-6</c:v>
                </c:pt>
                <c:pt idx="5807">
                  <c:v>-8.47000000000002E-6</c:v>
                </c:pt>
                <c:pt idx="5808">
                  <c:v>-8.42000000000002E-6</c:v>
                </c:pt>
                <c:pt idx="5809">
                  <c:v>-8.36000000000003E-6</c:v>
                </c:pt>
                <c:pt idx="5810">
                  <c:v>-8.31000000000002E-6</c:v>
                </c:pt>
                <c:pt idx="5811">
                  <c:v>-8.26000000000002E-6</c:v>
                </c:pt>
                <c:pt idx="5812">
                  <c:v>-8.22E-6</c:v>
                </c:pt>
                <c:pt idx="5813">
                  <c:v>-8.19000000000002E-6</c:v>
                </c:pt>
                <c:pt idx="5814">
                  <c:v>-8.16000000000002E-6</c:v>
                </c:pt>
                <c:pt idx="5815">
                  <c:v>-8.15000000000003E-6</c:v>
                </c:pt>
                <c:pt idx="5816">
                  <c:v>-8.14000000000001E-6</c:v>
                </c:pt>
                <c:pt idx="5817">
                  <c:v>-8.14000000000001E-6</c:v>
                </c:pt>
                <c:pt idx="5818">
                  <c:v>-8.16000000000002E-6</c:v>
                </c:pt>
                <c:pt idx="5819">
                  <c:v>-8.19000000000002E-6</c:v>
                </c:pt>
                <c:pt idx="5820">
                  <c:v>-8.23E-6</c:v>
                </c:pt>
                <c:pt idx="5821">
                  <c:v>-8.28000000000001E-6</c:v>
                </c:pt>
                <c:pt idx="5822">
                  <c:v>-8.35000000000003E-6</c:v>
                </c:pt>
                <c:pt idx="5823">
                  <c:v>-8.43000000000002E-6</c:v>
                </c:pt>
                <c:pt idx="5824">
                  <c:v>-8.52000000000002E-6</c:v>
                </c:pt>
                <c:pt idx="5825">
                  <c:v>-8.62000000000002E-6</c:v>
                </c:pt>
                <c:pt idx="5826">
                  <c:v>-8.74E-6</c:v>
                </c:pt>
                <c:pt idx="5827">
                  <c:v>-8.87000000000003E-6</c:v>
                </c:pt>
                <c:pt idx="5828">
                  <c:v>-9.02000000000002E-6</c:v>
                </c:pt>
                <c:pt idx="5829">
                  <c:v>-9.18000000000002E-6</c:v>
                </c:pt>
                <c:pt idx="5830">
                  <c:v>-9.36000000000003E-6</c:v>
                </c:pt>
                <c:pt idx="5831">
                  <c:v>-9.55000000000003E-6</c:v>
                </c:pt>
                <c:pt idx="5832">
                  <c:v>-9.75000000000002E-6</c:v>
                </c:pt>
                <c:pt idx="5833">
                  <c:v>-9.97000000000003E-6</c:v>
                </c:pt>
                <c:pt idx="5834">
                  <c:v>-1.02E-5</c:v>
                </c:pt>
                <c:pt idx="5835">
                  <c:v>-1.05E-5</c:v>
                </c:pt>
                <c:pt idx="5836">
                  <c:v>-1.07E-5</c:v>
                </c:pt>
                <c:pt idx="5837">
                  <c:v>-1.1E-5</c:v>
                </c:pt>
                <c:pt idx="5838">
                  <c:v>-1.13E-5</c:v>
                </c:pt>
                <c:pt idx="5839">
                  <c:v>-1.16E-5</c:v>
                </c:pt>
                <c:pt idx="5840">
                  <c:v>-1.19E-5</c:v>
                </c:pt>
                <c:pt idx="5841">
                  <c:v>-1.23E-5</c:v>
                </c:pt>
                <c:pt idx="5842">
                  <c:v>-1.26E-5</c:v>
                </c:pt>
                <c:pt idx="5843">
                  <c:v>-1.3E-5</c:v>
                </c:pt>
                <c:pt idx="5844">
                  <c:v>-1.34E-5</c:v>
                </c:pt>
                <c:pt idx="5845">
                  <c:v>-1.38E-5</c:v>
                </c:pt>
                <c:pt idx="5846">
                  <c:v>-1.42E-5</c:v>
                </c:pt>
                <c:pt idx="5847">
                  <c:v>-1.46E-5</c:v>
                </c:pt>
                <c:pt idx="5848">
                  <c:v>-1.5E-5</c:v>
                </c:pt>
                <c:pt idx="5849">
                  <c:v>-1.55E-5</c:v>
                </c:pt>
                <c:pt idx="5850">
                  <c:v>-1.43E-5</c:v>
                </c:pt>
                <c:pt idx="5851">
                  <c:v>-1.32E-5</c:v>
                </c:pt>
                <c:pt idx="5852">
                  <c:v>-1.23E-5</c:v>
                </c:pt>
                <c:pt idx="5853">
                  <c:v>-1.14E-5</c:v>
                </c:pt>
                <c:pt idx="5854">
                  <c:v>-1.06E-5</c:v>
                </c:pt>
                <c:pt idx="5855">
                  <c:v>-9.75000000000002E-6</c:v>
                </c:pt>
                <c:pt idx="5856">
                  <c:v>-9.00000000000002E-6</c:v>
                </c:pt>
                <c:pt idx="5857">
                  <c:v>-8.32000000000002E-6</c:v>
                </c:pt>
                <c:pt idx="5858">
                  <c:v>-7.69000000000002E-6</c:v>
                </c:pt>
                <c:pt idx="5859">
                  <c:v>-7.11000000000001E-6</c:v>
                </c:pt>
                <c:pt idx="5860">
                  <c:v>-6.58000000000002E-6</c:v>
                </c:pt>
                <c:pt idx="5861">
                  <c:v>-6.09000000000002E-6</c:v>
                </c:pt>
                <c:pt idx="5862">
                  <c:v>-5.64000000000001E-6</c:v>
                </c:pt>
                <c:pt idx="5863">
                  <c:v>-5.23000000000002E-6</c:v>
                </c:pt>
                <c:pt idx="5864">
                  <c:v>-4.84000000000001E-6</c:v>
                </c:pt>
                <c:pt idx="5865">
                  <c:v>-4.50000000000001E-6</c:v>
                </c:pt>
                <c:pt idx="5866">
                  <c:v>-4.18000000000001E-6</c:v>
                </c:pt>
                <c:pt idx="5867">
                  <c:v>-3.88000000000001E-6</c:v>
                </c:pt>
                <c:pt idx="5868">
                  <c:v>-3.62000000000001E-6</c:v>
                </c:pt>
                <c:pt idx="5869">
                  <c:v>-3.37E-6</c:v>
                </c:pt>
                <c:pt idx="5870">
                  <c:v>-3.15E-6</c:v>
                </c:pt>
                <c:pt idx="5871">
                  <c:v>-2.95E-6</c:v>
                </c:pt>
                <c:pt idx="5872">
                  <c:v>-2.77E-6</c:v>
                </c:pt>
                <c:pt idx="5873">
                  <c:v>-2.6E-6</c:v>
                </c:pt>
                <c:pt idx="5874">
                  <c:v>-2.45E-6</c:v>
                </c:pt>
                <c:pt idx="5875">
                  <c:v>-2.31E-6</c:v>
                </c:pt>
                <c:pt idx="5876">
                  <c:v>-2.18E-6</c:v>
                </c:pt>
                <c:pt idx="5877">
                  <c:v>-2.07E-6</c:v>
                </c:pt>
                <c:pt idx="5878">
                  <c:v>-1.96E-6</c:v>
                </c:pt>
                <c:pt idx="5879">
                  <c:v>-1.87E-6</c:v>
                </c:pt>
                <c:pt idx="5880">
                  <c:v>-1.78E-6</c:v>
                </c:pt>
                <c:pt idx="5881">
                  <c:v>-1.7E-6</c:v>
                </c:pt>
                <c:pt idx="5882">
                  <c:v>-1.63E-6</c:v>
                </c:pt>
                <c:pt idx="5883">
                  <c:v>-1.56E-6</c:v>
                </c:pt>
                <c:pt idx="5884">
                  <c:v>-1.51E-6</c:v>
                </c:pt>
                <c:pt idx="5885">
                  <c:v>-1.45E-6</c:v>
                </c:pt>
                <c:pt idx="5886">
                  <c:v>-1.4E-6</c:v>
                </c:pt>
                <c:pt idx="5887">
                  <c:v>-1.36E-6</c:v>
                </c:pt>
                <c:pt idx="5888">
                  <c:v>-1.32E-6</c:v>
                </c:pt>
                <c:pt idx="5889">
                  <c:v>-1.27E-6</c:v>
                </c:pt>
                <c:pt idx="5890">
                  <c:v>-1.24E-6</c:v>
                </c:pt>
                <c:pt idx="5891">
                  <c:v>-1.21E-6</c:v>
                </c:pt>
                <c:pt idx="5892">
                  <c:v>-1.17E-6</c:v>
                </c:pt>
                <c:pt idx="5893">
                  <c:v>-1.14E-6</c:v>
                </c:pt>
                <c:pt idx="5894">
                  <c:v>-1.11E-6</c:v>
                </c:pt>
                <c:pt idx="5895">
                  <c:v>-1.08E-6</c:v>
                </c:pt>
                <c:pt idx="5896">
                  <c:v>-1.05E-6</c:v>
                </c:pt>
                <c:pt idx="5897">
                  <c:v>-1.03E-6</c:v>
                </c:pt>
                <c:pt idx="5898">
                  <c:v>-1.01E-6</c:v>
                </c:pt>
                <c:pt idx="5899">
                  <c:v>-9.86000000000004E-7</c:v>
                </c:pt>
                <c:pt idx="5900">
                  <c:v>-9.67000000000003E-7</c:v>
                </c:pt>
                <c:pt idx="5901">
                  <c:v>-9.47000000000003E-7</c:v>
                </c:pt>
                <c:pt idx="5902">
                  <c:v>-9.30000000000005E-7</c:v>
                </c:pt>
                <c:pt idx="5903">
                  <c:v>-9.15000000000003E-7</c:v>
                </c:pt>
                <c:pt idx="5904">
                  <c:v>-8.98000000000003E-7</c:v>
                </c:pt>
                <c:pt idx="5905">
                  <c:v>-8.79000000000002E-7</c:v>
                </c:pt>
                <c:pt idx="5906">
                  <c:v>-8.59000000000002E-7</c:v>
                </c:pt>
                <c:pt idx="5907">
                  <c:v>-8.39000000000003E-7</c:v>
                </c:pt>
                <c:pt idx="5908">
                  <c:v>-8.23000000000001E-7</c:v>
                </c:pt>
                <c:pt idx="5909">
                  <c:v>-8.07000000000003E-7</c:v>
                </c:pt>
                <c:pt idx="5910">
                  <c:v>-7.92000000000002E-7</c:v>
                </c:pt>
                <c:pt idx="5911">
                  <c:v>-7.78000000000003E-7</c:v>
                </c:pt>
                <c:pt idx="5912">
                  <c:v>-7.66000000000002E-7</c:v>
                </c:pt>
                <c:pt idx="5913">
                  <c:v>-7.56000000000002E-7</c:v>
                </c:pt>
                <c:pt idx="5914">
                  <c:v>-7.43000000000003E-7</c:v>
                </c:pt>
                <c:pt idx="5915">
                  <c:v>-7.28000000000002E-7</c:v>
                </c:pt>
                <c:pt idx="5916">
                  <c:v>-7.15000000000002E-7</c:v>
                </c:pt>
                <c:pt idx="5917">
                  <c:v>-7.02000000000002E-7</c:v>
                </c:pt>
                <c:pt idx="5918">
                  <c:v>-6.91000000000002E-7</c:v>
                </c:pt>
                <c:pt idx="5919">
                  <c:v>-6.81000000000002E-7</c:v>
                </c:pt>
                <c:pt idx="5920">
                  <c:v>-6.69000000000001E-7</c:v>
                </c:pt>
                <c:pt idx="5921">
                  <c:v>-6.60000000000002E-7</c:v>
                </c:pt>
                <c:pt idx="5922">
                  <c:v>-6.49000000000002E-7</c:v>
                </c:pt>
                <c:pt idx="5923">
                  <c:v>-6.37000000000002E-7</c:v>
                </c:pt>
                <c:pt idx="5924">
                  <c:v>-6.23000000000002E-7</c:v>
                </c:pt>
                <c:pt idx="5925">
                  <c:v>-6.10000000000002E-7</c:v>
                </c:pt>
                <c:pt idx="5926">
                  <c:v>-5.93000000000002E-7</c:v>
                </c:pt>
                <c:pt idx="5927">
                  <c:v>-5.78000000000002E-7</c:v>
                </c:pt>
                <c:pt idx="5928">
                  <c:v>-5.63000000000001E-7</c:v>
                </c:pt>
                <c:pt idx="5929">
                  <c:v>-5.52000000000001E-7</c:v>
                </c:pt>
                <c:pt idx="5930">
                  <c:v>-5.37000000000002E-7</c:v>
                </c:pt>
                <c:pt idx="5931">
                  <c:v>-5.24000000000002E-7</c:v>
                </c:pt>
                <c:pt idx="5932">
                  <c:v>-5.06E-7</c:v>
                </c:pt>
                <c:pt idx="5933">
                  <c:v>-4.91000000000002E-7</c:v>
                </c:pt>
                <c:pt idx="5934">
                  <c:v>-4.70000000000001E-7</c:v>
                </c:pt>
                <c:pt idx="5935">
                  <c:v>-4.50000000000001E-7</c:v>
                </c:pt>
                <c:pt idx="5936">
                  <c:v>-4.24000000000001E-7</c:v>
                </c:pt>
                <c:pt idx="5937">
                  <c:v>-3.99000000000001E-7</c:v>
                </c:pt>
                <c:pt idx="5938">
                  <c:v>-3.70000000000001E-7</c:v>
                </c:pt>
                <c:pt idx="5939">
                  <c:v>-3.45000000000001E-7</c:v>
                </c:pt>
                <c:pt idx="5940">
                  <c:v>-3.16000000000001E-7</c:v>
                </c:pt>
                <c:pt idx="5941">
                  <c:v>-2.9E-7</c:v>
                </c:pt>
                <c:pt idx="5942">
                  <c:v>-2.62000000000001E-7</c:v>
                </c:pt>
                <c:pt idx="5943">
                  <c:v>-2.37E-7</c:v>
                </c:pt>
                <c:pt idx="5944">
                  <c:v>-2.13E-7</c:v>
                </c:pt>
                <c:pt idx="5945">
                  <c:v>-1.91E-7</c:v>
                </c:pt>
                <c:pt idx="5946">
                  <c:v>-1.67E-7</c:v>
                </c:pt>
                <c:pt idx="5947">
                  <c:v>-1.46E-7</c:v>
                </c:pt>
                <c:pt idx="5948">
                  <c:v>-1.29E-7</c:v>
                </c:pt>
                <c:pt idx="5949">
                  <c:v>-1.06E-7</c:v>
                </c:pt>
                <c:pt idx="5950">
                  <c:v>-8.28000000000003E-8</c:v>
                </c:pt>
                <c:pt idx="5951">
                  <c:v>-6.06000000000002E-8</c:v>
                </c:pt>
                <c:pt idx="5952">
                  <c:v>-4.01000000000001E-8</c:v>
                </c:pt>
                <c:pt idx="5953">
                  <c:v>-2.53E-8</c:v>
                </c:pt>
                <c:pt idx="5954">
                  <c:v>-1.05E-8</c:v>
                </c:pt>
                <c:pt idx="5955">
                  <c:v>7.41000000000003E-9</c:v>
                </c:pt>
                <c:pt idx="5956">
                  <c:v>2.01E-8</c:v>
                </c:pt>
                <c:pt idx="5957">
                  <c:v>2.75000000000001E-8</c:v>
                </c:pt>
                <c:pt idx="5958">
                  <c:v>3.53000000000001E-8</c:v>
                </c:pt>
                <c:pt idx="5959">
                  <c:v>4.27000000000002E-8</c:v>
                </c:pt>
                <c:pt idx="5960">
                  <c:v>5.45000000000002E-8</c:v>
                </c:pt>
                <c:pt idx="5961">
                  <c:v>6.63000000000002E-8</c:v>
                </c:pt>
                <c:pt idx="5962">
                  <c:v>7.24000000000003E-8</c:v>
                </c:pt>
                <c:pt idx="5963">
                  <c:v>7.76000000000002E-8</c:v>
                </c:pt>
                <c:pt idx="5964">
                  <c:v>8.63000000000002E-8</c:v>
                </c:pt>
                <c:pt idx="5965">
                  <c:v>9.20000000000003E-8</c:v>
                </c:pt>
                <c:pt idx="5966">
                  <c:v>9.81000000000005E-8</c:v>
                </c:pt>
                <c:pt idx="5967">
                  <c:v>1.03E-7</c:v>
                </c:pt>
                <c:pt idx="5968">
                  <c:v>1.06E-7</c:v>
                </c:pt>
                <c:pt idx="5969">
                  <c:v>1.13E-7</c:v>
                </c:pt>
                <c:pt idx="5970">
                  <c:v>1.19E-7</c:v>
                </c:pt>
                <c:pt idx="5971">
                  <c:v>1.25E-7</c:v>
                </c:pt>
                <c:pt idx="5972">
                  <c:v>1.32E-7</c:v>
                </c:pt>
                <c:pt idx="5973">
                  <c:v>1.39E-7</c:v>
                </c:pt>
                <c:pt idx="5974">
                  <c:v>1.45E-7</c:v>
                </c:pt>
                <c:pt idx="5975">
                  <c:v>1.5E-7</c:v>
                </c:pt>
                <c:pt idx="5976">
                  <c:v>1.58E-7</c:v>
                </c:pt>
                <c:pt idx="5977">
                  <c:v>1.67E-7</c:v>
                </c:pt>
                <c:pt idx="5978">
                  <c:v>1.72E-7</c:v>
                </c:pt>
                <c:pt idx="5979">
                  <c:v>1.77E-7</c:v>
                </c:pt>
                <c:pt idx="5980">
                  <c:v>1.84E-7</c:v>
                </c:pt>
                <c:pt idx="5981">
                  <c:v>1.9E-7</c:v>
                </c:pt>
                <c:pt idx="5982">
                  <c:v>1.96E-7</c:v>
                </c:pt>
                <c:pt idx="5983">
                  <c:v>2.01E-7</c:v>
                </c:pt>
                <c:pt idx="5984">
                  <c:v>2.08E-7</c:v>
                </c:pt>
                <c:pt idx="5985">
                  <c:v>2.14E-7</c:v>
                </c:pt>
                <c:pt idx="5986">
                  <c:v>2.23E-7</c:v>
                </c:pt>
                <c:pt idx="5987">
                  <c:v>2.3E-7</c:v>
                </c:pt>
                <c:pt idx="5988">
                  <c:v>2.37E-7</c:v>
                </c:pt>
                <c:pt idx="5989">
                  <c:v>2.43E-7</c:v>
                </c:pt>
                <c:pt idx="5990">
                  <c:v>2.49E-7</c:v>
                </c:pt>
                <c:pt idx="5991">
                  <c:v>2.54E-7</c:v>
                </c:pt>
                <c:pt idx="5992">
                  <c:v>2.63E-7</c:v>
                </c:pt>
                <c:pt idx="5993">
                  <c:v>2.69E-7</c:v>
                </c:pt>
                <c:pt idx="5994">
                  <c:v>2.76000000000001E-7</c:v>
                </c:pt>
                <c:pt idx="5995">
                  <c:v>2.82E-7</c:v>
                </c:pt>
                <c:pt idx="5996">
                  <c:v>2.9E-7</c:v>
                </c:pt>
                <c:pt idx="5997">
                  <c:v>3.0E-7</c:v>
                </c:pt>
                <c:pt idx="5998">
                  <c:v>3.07E-7</c:v>
                </c:pt>
                <c:pt idx="5999">
                  <c:v>3.14000000000001E-7</c:v>
                </c:pt>
                <c:pt idx="6000">
                  <c:v>3.24000000000001E-7</c:v>
                </c:pt>
                <c:pt idx="6001">
                  <c:v>3.31E-7</c:v>
                </c:pt>
                <c:pt idx="6002">
                  <c:v>3.41E-7</c:v>
                </c:pt>
                <c:pt idx="6003">
                  <c:v>3.52000000000001E-7</c:v>
                </c:pt>
                <c:pt idx="6004">
                  <c:v>3.65000000000001E-7</c:v>
                </c:pt>
                <c:pt idx="6005">
                  <c:v>3.77000000000001E-7</c:v>
                </c:pt>
                <c:pt idx="6006">
                  <c:v>3.89E-7</c:v>
                </c:pt>
                <c:pt idx="6007">
                  <c:v>4.01E-7</c:v>
                </c:pt>
                <c:pt idx="6008">
                  <c:v>4.18E-7</c:v>
                </c:pt>
                <c:pt idx="6009">
                  <c:v>4.32E-7</c:v>
                </c:pt>
                <c:pt idx="6010">
                  <c:v>4.46000000000001E-7</c:v>
                </c:pt>
                <c:pt idx="6011">
                  <c:v>4.60000000000001E-7</c:v>
                </c:pt>
                <c:pt idx="6012">
                  <c:v>4.74000000000002E-7</c:v>
                </c:pt>
                <c:pt idx="6013">
                  <c:v>4.90000000000001E-7</c:v>
                </c:pt>
                <c:pt idx="6014">
                  <c:v>5.04000000000001E-7</c:v>
                </c:pt>
                <c:pt idx="6015">
                  <c:v>5.18000000000002E-7</c:v>
                </c:pt>
                <c:pt idx="6016">
                  <c:v>5.34000000000002E-7</c:v>
                </c:pt>
                <c:pt idx="6017">
                  <c:v>5.50000000000002E-7</c:v>
                </c:pt>
                <c:pt idx="6018">
                  <c:v>5.67000000000002E-7</c:v>
                </c:pt>
                <c:pt idx="6019">
                  <c:v>5.83000000000002E-7</c:v>
                </c:pt>
                <c:pt idx="6020">
                  <c:v>6.01000000000002E-7</c:v>
                </c:pt>
                <c:pt idx="6021">
                  <c:v>6.20000000000002E-7</c:v>
                </c:pt>
                <c:pt idx="6022">
                  <c:v>6.38000000000002E-7</c:v>
                </c:pt>
                <c:pt idx="6023">
                  <c:v>6.57000000000002E-7</c:v>
                </c:pt>
                <c:pt idx="6024">
                  <c:v>6.78000000000002E-7</c:v>
                </c:pt>
                <c:pt idx="6025">
                  <c:v>6.99000000000002E-7</c:v>
                </c:pt>
                <c:pt idx="6026">
                  <c:v>7.21000000000002E-7</c:v>
                </c:pt>
                <c:pt idx="6027">
                  <c:v>7.44000000000002E-7</c:v>
                </c:pt>
                <c:pt idx="6028">
                  <c:v>7.69000000000002E-7</c:v>
                </c:pt>
                <c:pt idx="6029">
                  <c:v>7.95000000000003E-7</c:v>
                </c:pt>
                <c:pt idx="6030">
                  <c:v>8.22000000000001E-7</c:v>
                </c:pt>
                <c:pt idx="6031">
                  <c:v>8.49000000000003E-7</c:v>
                </c:pt>
                <c:pt idx="6032">
                  <c:v>8.79000000000002E-7</c:v>
                </c:pt>
                <c:pt idx="6033">
                  <c:v>9.07000000000004E-7</c:v>
                </c:pt>
                <c:pt idx="6034">
                  <c:v>9.34000000000003E-7</c:v>
                </c:pt>
                <c:pt idx="6035">
                  <c:v>9.64000000000001E-7</c:v>
                </c:pt>
                <c:pt idx="6036">
                  <c:v>9.97000000000004E-7</c:v>
                </c:pt>
                <c:pt idx="6037">
                  <c:v>1.03E-6</c:v>
                </c:pt>
                <c:pt idx="6038">
                  <c:v>1.07E-6</c:v>
                </c:pt>
                <c:pt idx="6039">
                  <c:v>1.1E-6</c:v>
                </c:pt>
                <c:pt idx="6040">
                  <c:v>1.15E-6</c:v>
                </c:pt>
                <c:pt idx="6041">
                  <c:v>1.19E-6</c:v>
                </c:pt>
                <c:pt idx="6042">
                  <c:v>1.24E-6</c:v>
                </c:pt>
                <c:pt idx="6043">
                  <c:v>1.28E-6</c:v>
                </c:pt>
                <c:pt idx="6044">
                  <c:v>1.33E-6</c:v>
                </c:pt>
                <c:pt idx="6045">
                  <c:v>1.38E-6</c:v>
                </c:pt>
                <c:pt idx="6046">
                  <c:v>1.43E-6</c:v>
                </c:pt>
                <c:pt idx="6047">
                  <c:v>1.49E-6</c:v>
                </c:pt>
                <c:pt idx="6048">
                  <c:v>1.55E-6</c:v>
                </c:pt>
                <c:pt idx="6049">
                  <c:v>1.61E-6</c:v>
                </c:pt>
                <c:pt idx="6050">
                  <c:v>1.67E-6</c:v>
                </c:pt>
                <c:pt idx="6051">
                  <c:v>1.73E-6</c:v>
                </c:pt>
                <c:pt idx="6052">
                  <c:v>1.8E-6</c:v>
                </c:pt>
                <c:pt idx="6053">
                  <c:v>1.87E-6</c:v>
                </c:pt>
                <c:pt idx="6054">
                  <c:v>1.95E-6</c:v>
                </c:pt>
                <c:pt idx="6055">
                  <c:v>2.02E-6</c:v>
                </c:pt>
                <c:pt idx="6056">
                  <c:v>2.1E-6</c:v>
                </c:pt>
                <c:pt idx="6057">
                  <c:v>2.19E-6</c:v>
                </c:pt>
                <c:pt idx="6058">
                  <c:v>2.27E-6</c:v>
                </c:pt>
                <c:pt idx="6059">
                  <c:v>2.35E-6</c:v>
                </c:pt>
                <c:pt idx="6060">
                  <c:v>2.44E-6</c:v>
                </c:pt>
                <c:pt idx="6061">
                  <c:v>2.52E-6</c:v>
                </c:pt>
                <c:pt idx="6062">
                  <c:v>2.61E-6</c:v>
                </c:pt>
                <c:pt idx="6063">
                  <c:v>2.69E-6</c:v>
                </c:pt>
                <c:pt idx="6064">
                  <c:v>2.77E-6</c:v>
                </c:pt>
                <c:pt idx="6065">
                  <c:v>2.84E-6</c:v>
                </c:pt>
                <c:pt idx="6066">
                  <c:v>2.91E-6</c:v>
                </c:pt>
                <c:pt idx="6067">
                  <c:v>2.98E-6</c:v>
                </c:pt>
                <c:pt idx="6068">
                  <c:v>3.03E-6</c:v>
                </c:pt>
                <c:pt idx="6069">
                  <c:v>3.08E-6</c:v>
                </c:pt>
                <c:pt idx="6070">
                  <c:v>3.12E-6</c:v>
                </c:pt>
                <c:pt idx="6071">
                  <c:v>3.16000000000001E-6</c:v>
                </c:pt>
                <c:pt idx="6072">
                  <c:v>3.19E-6</c:v>
                </c:pt>
                <c:pt idx="6073">
                  <c:v>3.20000000000001E-6</c:v>
                </c:pt>
                <c:pt idx="6074">
                  <c:v>3.21E-6</c:v>
                </c:pt>
                <c:pt idx="6075">
                  <c:v>3.22000000000001E-6</c:v>
                </c:pt>
                <c:pt idx="6076">
                  <c:v>3.21E-6</c:v>
                </c:pt>
                <c:pt idx="6077">
                  <c:v>3.20000000000001E-6</c:v>
                </c:pt>
                <c:pt idx="6078">
                  <c:v>3.19E-6</c:v>
                </c:pt>
                <c:pt idx="6079">
                  <c:v>3.17E-6</c:v>
                </c:pt>
                <c:pt idx="6080">
                  <c:v>3.14000000000001E-6</c:v>
                </c:pt>
                <c:pt idx="6081">
                  <c:v>3.11E-6</c:v>
                </c:pt>
                <c:pt idx="6082">
                  <c:v>3.08E-6</c:v>
                </c:pt>
                <c:pt idx="6083">
                  <c:v>3.04E-6</c:v>
                </c:pt>
                <c:pt idx="6084">
                  <c:v>3.0E-6</c:v>
                </c:pt>
                <c:pt idx="6085">
                  <c:v>2.96E-6</c:v>
                </c:pt>
                <c:pt idx="6086">
                  <c:v>2.92E-6</c:v>
                </c:pt>
                <c:pt idx="6087">
                  <c:v>2.88E-6</c:v>
                </c:pt>
                <c:pt idx="6088">
                  <c:v>2.84E-6</c:v>
                </c:pt>
                <c:pt idx="6089">
                  <c:v>2.8E-6</c:v>
                </c:pt>
                <c:pt idx="6090">
                  <c:v>2.75E-6</c:v>
                </c:pt>
                <c:pt idx="6091">
                  <c:v>2.71E-6</c:v>
                </c:pt>
                <c:pt idx="6092">
                  <c:v>2.67E-6</c:v>
                </c:pt>
                <c:pt idx="6093">
                  <c:v>2.63E-6</c:v>
                </c:pt>
                <c:pt idx="6094">
                  <c:v>2.58E-6</c:v>
                </c:pt>
                <c:pt idx="6095">
                  <c:v>2.55E-6</c:v>
                </c:pt>
                <c:pt idx="6096">
                  <c:v>2.51E-6</c:v>
                </c:pt>
                <c:pt idx="6097">
                  <c:v>2.48E-6</c:v>
                </c:pt>
                <c:pt idx="6098">
                  <c:v>2.44E-6</c:v>
                </c:pt>
                <c:pt idx="6099">
                  <c:v>2.41E-6</c:v>
                </c:pt>
                <c:pt idx="6100">
                  <c:v>2.38E-6</c:v>
                </c:pt>
                <c:pt idx="6101">
                  <c:v>2.34E-6</c:v>
                </c:pt>
                <c:pt idx="6102">
                  <c:v>2.31E-6</c:v>
                </c:pt>
                <c:pt idx="6103">
                  <c:v>2.28E-6</c:v>
                </c:pt>
                <c:pt idx="6104">
                  <c:v>2.25E-6</c:v>
                </c:pt>
                <c:pt idx="6105">
                  <c:v>2.22E-6</c:v>
                </c:pt>
                <c:pt idx="6106">
                  <c:v>2.2E-6</c:v>
                </c:pt>
                <c:pt idx="6107">
                  <c:v>2.17E-6</c:v>
                </c:pt>
                <c:pt idx="6108">
                  <c:v>2.15E-6</c:v>
                </c:pt>
                <c:pt idx="6109">
                  <c:v>2.13E-6</c:v>
                </c:pt>
                <c:pt idx="6110">
                  <c:v>2.11E-6</c:v>
                </c:pt>
                <c:pt idx="6111">
                  <c:v>2.1E-6</c:v>
                </c:pt>
                <c:pt idx="6112">
                  <c:v>2.08E-6</c:v>
                </c:pt>
                <c:pt idx="6113">
                  <c:v>2.06E-6</c:v>
                </c:pt>
                <c:pt idx="6114">
                  <c:v>2.05E-6</c:v>
                </c:pt>
                <c:pt idx="6115">
                  <c:v>2.03E-6</c:v>
                </c:pt>
                <c:pt idx="6116">
                  <c:v>2.03E-6</c:v>
                </c:pt>
                <c:pt idx="6117">
                  <c:v>2.02E-6</c:v>
                </c:pt>
                <c:pt idx="6118">
                  <c:v>2.01E-6</c:v>
                </c:pt>
                <c:pt idx="6119">
                  <c:v>2.0E-6</c:v>
                </c:pt>
                <c:pt idx="6120">
                  <c:v>1.99E-6</c:v>
                </c:pt>
                <c:pt idx="6121">
                  <c:v>1.99E-6</c:v>
                </c:pt>
                <c:pt idx="6122">
                  <c:v>1.99E-6</c:v>
                </c:pt>
                <c:pt idx="6123">
                  <c:v>1.98E-6</c:v>
                </c:pt>
                <c:pt idx="6124">
                  <c:v>1.98E-6</c:v>
                </c:pt>
                <c:pt idx="6125">
                  <c:v>1.98E-6</c:v>
                </c:pt>
                <c:pt idx="6126">
                  <c:v>1.99E-6</c:v>
                </c:pt>
                <c:pt idx="6127">
                  <c:v>1.99E-6</c:v>
                </c:pt>
                <c:pt idx="6128">
                  <c:v>2.0E-6</c:v>
                </c:pt>
                <c:pt idx="6129">
                  <c:v>2.0E-6</c:v>
                </c:pt>
                <c:pt idx="6130">
                  <c:v>2.0E-6</c:v>
                </c:pt>
                <c:pt idx="6131">
                  <c:v>2.0E-6</c:v>
                </c:pt>
                <c:pt idx="6132">
                  <c:v>2.01E-6</c:v>
                </c:pt>
                <c:pt idx="6133">
                  <c:v>2.02E-6</c:v>
                </c:pt>
                <c:pt idx="6134">
                  <c:v>2.02E-6</c:v>
                </c:pt>
                <c:pt idx="6135">
                  <c:v>2.03E-6</c:v>
                </c:pt>
                <c:pt idx="6136">
                  <c:v>2.04E-6</c:v>
                </c:pt>
                <c:pt idx="6137">
                  <c:v>2.05E-6</c:v>
                </c:pt>
                <c:pt idx="6138">
                  <c:v>2.06E-6</c:v>
                </c:pt>
                <c:pt idx="6139">
                  <c:v>2.06E-6</c:v>
                </c:pt>
                <c:pt idx="6140">
                  <c:v>2.07E-6</c:v>
                </c:pt>
                <c:pt idx="6141">
                  <c:v>2.08E-6</c:v>
                </c:pt>
                <c:pt idx="6142">
                  <c:v>2.09E-6</c:v>
                </c:pt>
                <c:pt idx="6143">
                  <c:v>2.1E-6</c:v>
                </c:pt>
                <c:pt idx="6144">
                  <c:v>2.11E-6</c:v>
                </c:pt>
                <c:pt idx="6145">
                  <c:v>2.12E-6</c:v>
                </c:pt>
                <c:pt idx="6146">
                  <c:v>2.13E-6</c:v>
                </c:pt>
                <c:pt idx="6147">
                  <c:v>2.14E-6</c:v>
                </c:pt>
                <c:pt idx="6148">
                  <c:v>2.15E-6</c:v>
                </c:pt>
                <c:pt idx="6149">
                  <c:v>2.16E-6</c:v>
                </c:pt>
                <c:pt idx="6150">
                  <c:v>2.18E-6</c:v>
                </c:pt>
                <c:pt idx="6151">
                  <c:v>2.19E-6</c:v>
                </c:pt>
                <c:pt idx="6152">
                  <c:v>2.2E-6</c:v>
                </c:pt>
                <c:pt idx="6153">
                  <c:v>2.23E-6</c:v>
                </c:pt>
                <c:pt idx="6154">
                  <c:v>2.25E-6</c:v>
                </c:pt>
                <c:pt idx="6155">
                  <c:v>2.27E-6</c:v>
                </c:pt>
                <c:pt idx="6156">
                  <c:v>2.3E-6</c:v>
                </c:pt>
                <c:pt idx="6157">
                  <c:v>2.33E-6</c:v>
                </c:pt>
                <c:pt idx="6158">
                  <c:v>2.37E-6</c:v>
                </c:pt>
                <c:pt idx="6159">
                  <c:v>2.41E-6</c:v>
                </c:pt>
                <c:pt idx="6160">
                  <c:v>2.45E-6</c:v>
                </c:pt>
                <c:pt idx="6161">
                  <c:v>2.49E-6</c:v>
                </c:pt>
                <c:pt idx="6162">
                  <c:v>2.54E-6</c:v>
                </c:pt>
                <c:pt idx="6163">
                  <c:v>2.58E-6</c:v>
                </c:pt>
                <c:pt idx="6164">
                  <c:v>2.63E-6</c:v>
                </c:pt>
                <c:pt idx="6165">
                  <c:v>2.67E-6</c:v>
                </c:pt>
                <c:pt idx="6166">
                  <c:v>2.72E-6</c:v>
                </c:pt>
                <c:pt idx="6167">
                  <c:v>2.75E-6</c:v>
                </c:pt>
                <c:pt idx="6168">
                  <c:v>2.79E-6</c:v>
                </c:pt>
                <c:pt idx="6169">
                  <c:v>2.82E-6</c:v>
                </c:pt>
                <c:pt idx="6170">
                  <c:v>2.85E-6</c:v>
                </c:pt>
                <c:pt idx="6171">
                  <c:v>2.88E-6</c:v>
                </c:pt>
                <c:pt idx="6172">
                  <c:v>2.93E-6</c:v>
                </c:pt>
                <c:pt idx="6173">
                  <c:v>2.97E-6</c:v>
                </c:pt>
                <c:pt idx="6174">
                  <c:v>3.04E-6</c:v>
                </c:pt>
                <c:pt idx="6175">
                  <c:v>3.11E-6</c:v>
                </c:pt>
                <c:pt idx="6176">
                  <c:v>3.21E-6</c:v>
                </c:pt>
                <c:pt idx="6177">
                  <c:v>3.32E-6</c:v>
                </c:pt>
                <c:pt idx="6178">
                  <c:v>3.45E-6</c:v>
                </c:pt>
                <c:pt idx="6179">
                  <c:v>3.60000000000001E-6</c:v>
                </c:pt>
                <c:pt idx="6180">
                  <c:v>3.75000000000001E-6</c:v>
                </c:pt>
                <c:pt idx="6181">
                  <c:v>3.91E-6</c:v>
                </c:pt>
                <c:pt idx="6182">
                  <c:v>4.08000000000001E-6</c:v>
                </c:pt>
                <c:pt idx="6183">
                  <c:v>4.24000000000001E-6</c:v>
                </c:pt>
                <c:pt idx="6184">
                  <c:v>4.41000000000001E-6</c:v>
                </c:pt>
                <c:pt idx="6185">
                  <c:v>4.56E-6</c:v>
                </c:pt>
                <c:pt idx="6186">
                  <c:v>4.70000000000001E-6</c:v>
                </c:pt>
                <c:pt idx="6187">
                  <c:v>4.84000000000001E-6</c:v>
                </c:pt>
                <c:pt idx="6188">
                  <c:v>4.96000000000001E-6</c:v>
                </c:pt>
                <c:pt idx="6189">
                  <c:v>5.07000000000002E-6</c:v>
                </c:pt>
                <c:pt idx="6190">
                  <c:v>5.16E-6</c:v>
                </c:pt>
                <c:pt idx="6191">
                  <c:v>5.24000000000002E-6</c:v>
                </c:pt>
                <c:pt idx="6192">
                  <c:v>5.32000000000001E-6</c:v>
                </c:pt>
                <c:pt idx="6193">
                  <c:v>5.38000000000001E-6</c:v>
                </c:pt>
                <c:pt idx="6194">
                  <c:v>5.43000000000002E-6</c:v>
                </c:pt>
                <c:pt idx="6195">
                  <c:v>5.47000000000002E-6</c:v>
                </c:pt>
                <c:pt idx="6196">
                  <c:v>5.50000000000001E-6</c:v>
                </c:pt>
                <c:pt idx="6197">
                  <c:v>5.53000000000001E-6</c:v>
                </c:pt>
                <c:pt idx="6198">
                  <c:v>5.54000000000001E-6</c:v>
                </c:pt>
                <c:pt idx="6199">
                  <c:v>5.55000000000001E-6</c:v>
                </c:pt>
                <c:pt idx="6200">
                  <c:v>5.55000000000001E-6</c:v>
                </c:pt>
                <c:pt idx="6201">
                  <c:v>5.55000000000001E-6</c:v>
                </c:pt>
                <c:pt idx="6202">
                  <c:v>5.54000000000001E-6</c:v>
                </c:pt>
                <c:pt idx="6203">
                  <c:v>5.53000000000001E-6</c:v>
                </c:pt>
                <c:pt idx="6204">
                  <c:v>5.51000000000001E-6</c:v>
                </c:pt>
                <c:pt idx="6205">
                  <c:v>5.49000000000002E-6</c:v>
                </c:pt>
                <c:pt idx="6206">
                  <c:v>5.47000000000002E-6</c:v>
                </c:pt>
                <c:pt idx="6207">
                  <c:v>5.44000000000002E-6</c:v>
                </c:pt>
                <c:pt idx="6208">
                  <c:v>5.41000000000002E-6</c:v>
                </c:pt>
                <c:pt idx="6209">
                  <c:v>5.38000000000001E-6</c:v>
                </c:pt>
                <c:pt idx="6210">
                  <c:v>5.35E-6</c:v>
                </c:pt>
                <c:pt idx="6211">
                  <c:v>5.30000000000001E-6</c:v>
                </c:pt>
                <c:pt idx="6212">
                  <c:v>5.26E-6</c:v>
                </c:pt>
                <c:pt idx="6213">
                  <c:v>5.22000000000001E-6</c:v>
                </c:pt>
                <c:pt idx="6214">
                  <c:v>5.18E-6</c:v>
                </c:pt>
                <c:pt idx="6215">
                  <c:v>5.13000000000001E-6</c:v>
                </c:pt>
                <c:pt idx="6216">
                  <c:v>5.08000000000001E-6</c:v>
                </c:pt>
                <c:pt idx="6217">
                  <c:v>5.04000000000001E-6</c:v>
                </c:pt>
                <c:pt idx="6218">
                  <c:v>4.99000000000001E-6</c:v>
                </c:pt>
                <c:pt idx="6219">
                  <c:v>4.95000000000001E-6</c:v>
                </c:pt>
                <c:pt idx="6220">
                  <c:v>4.90000000000001E-6</c:v>
                </c:pt>
                <c:pt idx="6221">
                  <c:v>4.86E-6</c:v>
                </c:pt>
                <c:pt idx="6222">
                  <c:v>4.82E-6</c:v>
                </c:pt>
                <c:pt idx="6223">
                  <c:v>4.78000000000001E-6</c:v>
                </c:pt>
                <c:pt idx="6224">
                  <c:v>4.74000000000001E-6</c:v>
                </c:pt>
                <c:pt idx="6225">
                  <c:v>4.70000000000001E-6</c:v>
                </c:pt>
                <c:pt idx="6226">
                  <c:v>4.66E-6</c:v>
                </c:pt>
                <c:pt idx="6227">
                  <c:v>4.63000000000001E-6</c:v>
                </c:pt>
                <c:pt idx="6228">
                  <c:v>4.6E-6</c:v>
                </c:pt>
                <c:pt idx="6229">
                  <c:v>4.57000000000001E-6</c:v>
                </c:pt>
                <c:pt idx="6230">
                  <c:v>4.54000000000001E-6</c:v>
                </c:pt>
                <c:pt idx="6231">
                  <c:v>4.52E-6</c:v>
                </c:pt>
                <c:pt idx="6232">
                  <c:v>4.51000000000001E-6</c:v>
                </c:pt>
                <c:pt idx="6233">
                  <c:v>4.50000000000001E-6</c:v>
                </c:pt>
                <c:pt idx="6234">
                  <c:v>4.49000000000001E-6</c:v>
                </c:pt>
                <c:pt idx="6235">
                  <c:v>4.48000000000001E-6</c:v>
                </c:pt>
                <c:pt idx="6236">
                  <c:v>4.48000000000001E-6</c:v>
                </c:pt>
                <c:pt idx="6237">
                  <c:v>4.48000000000001E-6</c:v>
                </c:pt>
                <c:pt idx="6238">
                  <c:v>4.49000000000001E-6</c:v>
                </c:pt>
                <c:pt idx="6239">
                  <c:v>4.50000000000001E-6</c:v>
                </c:pt>
                <c:pt idx="6240">
                  <c:v>4.52E-6</c:v>
                </c:pt>
                <c:pt idx="6241">
                  <c:v>4.54000000000001E-6</c:v>
                </c:pt>
                <c:pt idx="6242">
                  <c:v>4.57000000000001E-6</c:v>
                </c:pt>
                <c:pt idx="6243">
                  <c:v>4.61E-6</c:v>
                </c:pt>
                <c:pt idx="6244">
                  <c:v>4.65E-6</c:v>
                </c:pt>
                <c:pt idx="6245">
                  <c:v>4.69E-6</c:v>
                </c:pt>
                <c:pt idx="6246">
                  <c:v>4.74000000000001E-6</c:v>
                </c:pt>
                <c:pt idx="6247">
                  <c:v>4.80000000000001E-6</c:v>
                </c:pt>
                <c:pt idx="6248">
                  <c:v>4.85E-6</c:v>
                </c:pt>
                <c:pt idx="6249">
                  <c:v>4.92000000000001E-6</c:v>
                </c:pt>
                <c:pt idx="6250">
                  <c:v>4.37E-6</c:v>
                </c:pt>
                <c:pt idx="6251">
                  <c:v>4.02E-6</c:v>
                </c:pt>
                <c:pt idx="6252">
                  <c:v>3.77000000000001E-6</c:v>
                </c:pt>
                <c:pt idx="6253">
                  <c:v>3.55E-6</c:v>
                </c:pt>
                <c:pt idx="6254">
                  <c:v>3.33E-6</c:v>
                </c:pt>
                <c:pt idx="6255">
                  <c:v>3.14000000000001E-6</c:v>
                </c:pt>
                <c:pt idx="6256">
                  <c:v>2.98E-6</c:v>
                </c:pt>
                <c:pt idx="6257">
                  <c:v>2.83E-6</c:v>
                </c:pt>
                <c:pt idx="6258">
                  <c:v>2.71E-6</c:v>
                </c:pt>
                <c:pt idx="6259">
                  <c:v>2.6E-6</c:v>
                </c:pt>
                <c:pt idx="6260">
                  <c:v>2.5E-6</c:v>
                </c:pt>
                <c:pt idx="6261">
                  <c:v>2.42E-6</c:v>
                </c:pt>
                <c:pt idx="6262">
                  <c:v>2.34E-6</c:v>
                </c:pt>
                <c:pt idx="6263">
                  <c:v>2.27E-6</c:v>
                </c:pt>
                <c:pt idx="6264">
                  <c:v>2.21E-6</c:v>
                </c:pt>
                <c:pt idx="6265">
                  <c:v>2.16E-6</c:v>
                </c:pt>
                <c:pt idx="6266">
                  <c:v>2.1E-6</c:v>
                </c:pt>
                <c:pt idx="6267">
                  <c:v>2.05E-6</c:v>
                </c:pt>
                <c:pt idx="6268">
                  <c:v>2.0E-6</c:v>
                </c:pt>
                <c:pt idx="6269">
                  <c:v>1.95E-6</c:v>
                </c:pt>
                <c:pt idx="6270">
                  <c:v>1.91E-6</c:v>
                </c:pt>
                <c:pt idx="6271">
                  <c:v>1.87E-6</c:v>
                </c:pt>
                <c:pt idx="6272">
                  <c:v>1.82E-6</c:v>
                </c:pt>
                <c:pt idx="6273">
                  <c:v>1.78E-6</c:v>
                </c:pt>
                <c:pt idx="6274">
                  <c:v>1.74E-6</c:v>
                </c:pt>
                <c:pt idx="6275">
                  <c:v>1.7E-6</c:v>
                </c:pt>
                <c:pt idx="6276">
                  <c:v>1.65E-6</c:v>
                </c:pt>
                <c:pt idx="6277">
                  <c:v>1.61E-6</c:v>
                </c:pt>
                <c:pt idx="6278">
                  <c:v>1.56E-6</c:v>
                </c:pt>
                <c:pt idx="6279">
                  <c:v>1.51E-6</c:v>
                </c:pt>
                <c:pt idx="6280">
                  <c:v>1.46E-6</c:v>
                </c:pt>
                <c:pt idx="6281">
                  <c:v>1.4E-6</c:v>
                </c:pt>
                <c:pt idx="6282">
                  <c:v>1.35E-6</c:v>
                </c:pt>
                <c:pt idx="6283">
                  <c:v>1.29E-6</c:v>
                </c:pt>
                <c:pt idx="6284">
                  <c:v>1.23E-6</c:v>
                </c:pt>
                <c:pt idx="6285">
                  <c:v>1.17E-6</c:v>
                </c:pt>
                <c:pt idx="6286">
                  <c:v>1.11E-6</c:v>
                </c:pt>
                <c:pt idx="6287">
                  <c:v>1.05E-6</c:v>
                </c:pt>
                <c:pt idx="6288">
                  <c:v>9.84000000000003E-7</c:v>
                </c:pt>
                <c:pt idx="6289">
                  <c:v>9.21000000000001E-7</c:v>
                </c:pt>
                <c:pt idx="6290">
                  <c:v>8.60000000000002E-7</c:v>
                </c:pt>
                <c:pt idx="6291">
                  <c:v>7.97000000000003E-7</c:v>
                </c:pt>
                <c:pt idx="6292">
                  <c:v>7.32000000000002E-7</c:v>
                </c:pt>
                <c:pt idx="6293">
                  <c:v>6.71000000000002E-7</c:v>
                </c:pt>
                <c:pt idx="6294">
                  <c:v>6.07000000000002E-7</c:v>
                </c:pt>
                <c:pt idx="6295">
                  <c:v>5.42000000000001E-7</c:v>
                </c:pt>
                <c:pt idx="6296">
                  <c:v>4.76000000000001E-7</c:v>
                </c:pt>
                <c:pt idx="6297">
                  <c:v>4.12E-7</c:v>
                </c:pt>
                <c:pt idx="6298">
                  <c:v>3.47000000000001E-7</c:v>
                </c:pt>
                <c:pt idx="6299">
                  <c:v>2.85E-7</c:v>
                </c:pt>
                <c:pt idx="6300">
                  <c:v>2.21E-7</c:v>
                </c:pt>
                <c:pt idx="6301">
                  <c:v>1.59E-7</c:v>
                </c:pt>
                <c:pt idx="6302">
                  <c:v>9.68000000000003E-8</c:v>
                </c:pt>
                <c:pt idx="6303">
                  <c:v>3.62000000000002E-8</c:v>
                </c:pt>
                <c:pt idx="6304">
                  <c:v>-2.27E-8</c:v>
                </c:pt>
                <c:pt idx="6305">
                  <c:v>-8.11000000000003E-8</c:v>
                </c:pt>
                <c:pt idx="6306">
                  <c:v>-1.41E-7</c:v>
                </c:pt>
                <c:pt idx="6307">
                  <c:v>-2.0E-7</c:v>
                </c:pt>
                <c:pt idx="6308">
                  <c:v>-2.62000000000001E-7</c:v>
                </c:pt>
                <c:pt idx="6309">
                  <c:v>-3.17000000000001E-7</c:v>
                </c:pt>
                <c:pt idx="6310">
                  <c:v>-3.71000000000001E-7</c:v>
                </c:pt>
                <c:pt idx="6311">
                  <c:v>-4.26000000000001E-7</c:v>
                </c:pt>
                <c:pt idx="6312">
                  <c:v>-4.78000000000001E-7</c:v>
                </c:pt>
                <c:pt idx="6313">
                  <c:v>-5.28000000000002E-7</c:v>
                </c:pt>
                <c:pt idx="6314">
                  <c:v>-5.78000000000002E-7</c:v>
                </c:pt>
                <c:pt idx="6315">
                  <c:v>-6.23000000000002E-7</c:v>
                </c:pt>
                <c:pt idx="6316">
                  <c:v>-6.64000000000002E-7</c:v>
                </c:pt>
                <c:pt idx="6317">
                  <c:v>-7.06000000000002E-7</c:v>
                </c:pt>
                <c:pt idx="6318">
                  <c:v>-7.48000000000003E-7</c:v>
                </c:pt>
                <c:pt idx="6319">
                  <c:v>-7.89000000000002E-7</c:v>
                </c:pt>
                <c:pt idx="6320">
                  <c:v>-8.25000000000002E-7</c:v>
                </c:pt>
                <c:pt idx="6321">
                  <c:v>-8.59000000000002E-7</c:v>
                </c:pt>
                <c:pt idx="6322">
                  <c:v>-8.91000000000003E-7</c:v>
                </c:pt>
                <c:pt idx="6323">
                  <c:v>-9.25000000000003E-7</c:v>
                </c:pt>
                <c:pt idx="6324">
                  <c:v>-9.56000000000003E-7</c:v>
                </c:pt>
                <c:pt idx="6325">
                  <c:v>-9.84000000000003E-7</c:v>
                </c:pt>
                <c:pt idx="6326">
                  <c:v>-1.01E-6</c:v>
                </c:pt>
                <c:pt idx="6327">
                  <c:v>-1.03E-6</c:v>
                </c:pt>
                <c:pt idx="6328">
                  <c:v>-1.05E-6</c:v>
                </c:pt>
                <c:pt idx="6329">
                  <c:v>-1.07E-6</c:v>
                </c:pt>
                <c:pt idx="6330">
                  <c:v>-1.09E-6</c:v>
                </c:pt>
                <c:pt idx="6331">
                  <c:v>-1.1E-6</c:v>
                </c:pt>
                <c:pt idx="6332">
                  <c:v>-1.11E-6</c:v>
                </c:pt>
                <c:pt idx="6333">
                  <c:v>-1.12E-6</c:v>
                </c:pt>
                <c:pt idx="6334">
                  <c:v>-1.13E-6</c:v>
                </c:pt>
                <c:pt idx="6335">
                  <c:v>-1.13E-6</c:v>
                </c:pt>
                <c:pt idx="6336">
                  <c:v>-1.13E-6</c:v>
                </c:pt>
                <c:pt idx="6337">
                  <c:v>-1.13E-6</c:v>
                </c:pt>
                <c:pt idx="6338">
                  <c:v>-1.13E-6</c:v>
                </c:pt>
                <c:pt idx="6339">
                  <c:v>-1.13E-6</c:v>
                </c:pt>
                <c:pt idx="6340">
                  <c:v>-1.12E-6</c:v>
                </c:pt>
                <c:pt idx="6341">
                  <c:v>-1.11E-6</c:v>
                </c:pt>
                <c:pt idx="6342">
                  <c:v>-1.1E-6</c:v>
                </c:pt>
                <c:pt idx="6343">
                  <c:v>-1.09E-6</c:v>
                </c:pt>
                <c:pt idx="6344">
                  <c:v>-1.08E-6</c:v>
                </c:pt>
                <c:pt idx="6345">
                  <c:v>-1.06E-6</c:v>
                </c:pt>
                <c:pt idx="6346">
                  <c:v>-1.04E-6</c:v>
                </c:pt>
                <c:pt idx="6347">
                  <c:v>-1.03E-6</c:v>
                </c:pt>
                <c:pt idx="6348">
                  <c:v>-1.01E-6</c:v>
                </c:pt>
                <c:pt idx="6349">
                  <c:v>-9.86000000000004E-7</c:v>
                </c:pt>
                <c:pt idx="6350">
                  <c:v>-9.64000000000001E-7</c:v>
                </c:pt>
                <c:pt idx="6351">
                  <c:v>-9.46000000000003E-7</c:v>
                </c:pt>
                <c:pt idx="6352">
                  <c:v>-9.26000000000003E-7</c:v>
                </c:pt>
                <c:pt idx="6353">
                  <c:v>-9.11000000000002E-7</c:v>
                </c:pt>
                <c:pt idx="6354">
                  <c:v>-8.94000000000002E-7</c:v>
                </c:pt>
                <c:pt idx="6355">
                  <c:v>-8.73000000000002E-7</c:v>
                </c:pt>
                <c:pt idx="6356">
                  <c:v>-8.51000000000003E-7</c:v>
                </c:pt>
                <c:pt idx="6357">
                  <c:v>-8.34000000000002E-7</c:v>
                </c:pt>
                <c:pt idx="6358">
                  <c:v>-8.16000000000003E-7</c:v>
                </c:pt>
                <c:pt idx="6359">
                  <c:v>-8.02000000000001E-7</c:v>
                </c:pt>
                <c:pt idx="6360">
                  <c:v>-7.83000000000002E-7</c:v>
                </c:pt>
                <c:pt idx="6361">
                  <c:v>-7.68000000000002E-7</c:v>
                </c:pt>
                <c:pt idx="6362">
                  <c:v>-7.58000000000002E-7</c:v>
                </c:pt>
                <c:pt idx="6363">
                  <c:v>-7.49000000000002E-7</c:v>
                </c:pt>
                <c:pt idx="6364">
                  <c:v>-7.36000000000002E-7</c:v>
                </c:pt>
                <c:pt idx="6365">
                  <c:v>-7.22000000000002E-7</c:v>
                </c:pt>
                <c:pt idx="6366">
                  <c:v>-7.10000000000002E-7</c:v>
                </c:pt>
                <c:pt idx="6367">
                  <c:v>-7.02000000000002E-7</c:v>
                </c:pt>
                <c:pt idx="6368">
                  <c:v>-6.93000000000003E-7</c:v>
                </c:pt>
                <c:pt idx="6369">
                  <c:v>-6.85000000000002E-7</c:v>
                </c:pt>
                <c:pt idx="6370">
                  <c:v>-6.76000000000002E-7</c:v>
                </c:pt>
                <c:pt idx="6371">
                  <c:v>-6.72000000000002E-7</c:v>
                </c:pt>
                <c:pt idx="6372">
                  <c:v>-6.64000000000002E-7</c:v>
                </c:pt>
                <c:pt idx="6373">
                  <c:v>-6.58000000000002E-7</c:v>
                </c:pt>
                <c:pt idx="6374">
                  <c:v>-6.52000000000001E-7</c:v>
                </c:pt>
                <c:pt idx="6375">
                  <c:v>-6.45000000000002E-7</c:v>
                </c:pt>
                <c:pt idx="6376">
                  <c:v>-6.40000000000002E-7</c:v>
                </c:pt>
                <c:pt idx="6377">
                  <c:v>-6.36000000000001E-7</c:v>
                </c:pt>
                <c:pt idx="6378">
                  <c:v>-6.30000000000002E-7</c:v>
                </c:pt>
                <c:pt idx="6379">
                  <c:v>-6.27000000000002E-7</c:v>
                </c:pt>
                <c:pt idx="6380">
                  <c:v>-6.20000000000002E-7</c:v>
                </c:pt>
                <c:pt idx="6381">
                  <c:v>-6.14000000000001E-7</c:v>
                </c:pt>
                <c:pt idx="6382">
                  <c:v>-6.09000000000002E-7</c:v>
                </c:pt>
                <c:pt idx="6383">
                  <c:v>-6.01000000000002E-7</c:v>
                </c:pt>
                <c:pt idx="6384">
                  <c:v>-5.96000000000002E-7</c:v>
                </c:pt>
                <c:pt idx="6385">
                  <c:v>-5.92000000000002E-7</c:v>
                </c:pt>
                <c:pt idx="6386">
                  <c:v>-5.89000000000002E-7</c:v>
                </c:pt>
                <c:pt idx="6387">
                  <c:v>-5.88000000000002E-7</c:v>
                </c:pt>
                <c:pt idx="6388">
                  <c:v>-5.87000000000002E-7</c:v>
                </c:pt>
                <c:pt idx="6389">
                  <c:v>-5.86000000000001E-7</c:v>
                </c:pt>
                <c:pt idx="6390">
                  <c:v>-5.87000000000002E-7</c:v>
                </c:pt>
                <c:pt idx="6391">
                  <c:v>-5.86000000000001E-7</c:v>
                </c:pt>
                <c:pt idx="6392">
                  <c:v>-5.86000000000001E-7</c:v>
                </c:pt>
                <c:pt idx="6393">
                  <c:v>-5.85000000000001E-7</c:v>
                </c:pt>
                <c:pt idx="6394">
                  <c:v>-5.85000000000001E-7</c:v>
                </c:pt>
                <c:pt idx="6395">
                  <c:v>-5.84000000000002E-7</c:v>
                </c:pt>
                <c:pt idx="6396">
                  <c:v>-5.83000000000002E-7</c:v>
                </c:pt>
                <c:pt idx="6397">
                  <c:v>-5.82000000000001E-7</c:v>
                </c:pt>
                <c:pt idx="6398">
                  <c:v>-5.81000000000001E-7</c:v>
                </c:pt>
                <c:pt idx="6399">
                  <c:v>-5.79000000000002E-7</c:v>
                </c:pt>
                <c:pt idx="6400">
                  <c:v>-5.79000000000002E-7</c:v>
                </c:pt>
                <c:pt idx="6401">
                  <c:v>-5.79000000000002E-7</c:v>
                </c:pt>
                <c:pt idx="6402">
                  <c:v>-5.78000000000002E-7</c:v>
                </c:pt>
                <c:pt idx="6403">
                  <c:v>-5.79000000000002E-7</c:v>
                </c:pt>
                <c:pt idx="6404">
                  <c:v>-5.80000000000001E-7</c:v>
                </c:pt>
                <c:pt idx="6405">
                  <c:v>-5.80000000000001E-7</c:v>
                </c:pt>
                <c:pt idx="6406">
                  <c:v>-5.81000000000001E-7</c:v>
                </c:pt>
                <c:pt idx="6407">
                  <c:v>-5.81000000000001E-7</c:v>
                </c:pt>
                <c:pt idx="6408">
                  <c:v>-5.81000000000001E-7</c:v>
                </c:pt>
                <c:pt idx="6409">
                  <c:v>-5.82000000000001E-7</c:v>
                </c:pt>
                <c:pt idx="6410">
                  <c:v>-5.80000000000001E-7</c:v>
                </c:pt>
                <c:pt idx="6411">
                  <c:v>-5.80000000000001E-7</c:v>
                </c:pt>
                <c:pt idx="6412">
                  <c:v>-5.80000000000001E-7</c:v>
                </c:pt>
                <c:pt idx="6413">
                  <c:v>-5.80000000000001E-7</c:v>
                </c:pt>
                <c:pt idx="6414">
                  <c:v>-5.80000000000001E-7</c:v>
                </c:pt>
                <c:pt idx="6415">
                  <c:v>-5.81000000000001E-7</c:v>
                </c:pt>
                <c:pt idx="6416">
                  <c:v>-5.81000000000001E-7</c:v>
                </c:pt>
                <c:pt idx="6417">
                  <c:v>-5.83000000000002E-7</c:v>
                </c:pt>
                <c:pt idx="6418">
                  <c:v>-5.84000000000002E-7</c:v>
                </c:pt>
                <c:pt idx="6419">
                  <c:v>-5.83000000000002E-7</c:v>
                </c:pt>
                <c:pt idx="6420">
                  <c:v>-5.85000000000001E-7</c:v>
                </c:pt>
                <c:pt idx="6421">
                  <c:v>-5.86000000000001E-7</c:v>
                </c:pt>
                <c:pt idx="6422">
                  <c:v>-5.86000000000001E-7</c:v>
                </c:pt>
                <c:pt idx="6423">
                  <c:v>-5.88000000000002E-7</c:v>
                </c:pt>
                <c:pt idx="6424">
                  <c:v>-5.86000000000001E-7</c:v>
                </c:pt>
                <c:pt idx="6425">
                  <c:v>-5.85000000000001E-7</c:v>
                </c:pt>
                <c:pt idx="6426">
                  <c:v>-5.86000000000001E-7</c:v>
                </c:pt>
                <c:pt idx="6427">
                  <c:v>-5.86000000000001E-7</c:v>
                </c:pt>
                <c:pt idx="6428">
                  <c:v>-5.88000000000002E-7</c:v>
                </c:pt>
                <c:pt idx="6429">
                  <c:v>-5.87000000000002E-7</c:v>
                </c:pt>
                <c:pt idx="6430">
                  <c:v>-5.87000000000002E-7</c:v>
                </c:pt>
                <c:pt idx="6431">
                  <c:v>-5.87000000000002E-7</c:v>
                </c:pt>
                <c:pt idx="6432">
                  <c:v>-5.91000000000002E-7</c:v>
                </c:pt>
                <c:pt idx="6433">
                  <c:v>-5.93000000000002E-7</c:v>
                </c:pt>
                <c:pt idx="6434">
                  <c:v>-5.94000000000002E-7</c:v>
                </c:pt>
                <c:pt idx="6435">
                  <c:v>-5.98000000000002E-7</c:v>
                </c:pt>
                <c:pt idx="6436">
                  <c:v>-6.01000000000002E-7</c:v>
                </c:pt>
                <c:pt idx="6437">
                  <c:v>-6.03000000000002E-7</c:v>
                </c:pt>
                <c:pt idx="6438">
                  <c:v>-6.08000000000002E-7</c:v>
                </c:pt>
                <c:pt idx="6439">
                  <c:v>-6.12000000000001E-7</c:v>
                </c:pt>
                <c:pt idx="6440">
                  <c:v>-6.17000000000002E-7</c:v>
                </c:pt>
                <c:pt idx="6441">
                  <c:v>-6.21000000000002E-7</c:v>
                </c:pt>
                <c:pt idx="6442">
                  <c:v>-6.21000000000002E-7</c:v>
                </c:pt>
                <c:pt idx="6443">
                  <c:v>-6.23000000000002E-7</c:v>
                </c:pt>
                <c:pt idx="6444">
                  <c:v>-6.24000000000002E-7</c:v>
                </c:pt>
                <c:pt idx="6445">
                  <c:v>-6.23000000000002E-7</c:v>
                </c:pt>
                <c:pt idx="6446">
                  <c:v>-6.23000000000002E-7</c:v>
                </c:pt>
                <c:pt idx="6447">
                  <c:v>-6.24000000000002E-7</c:v>
                </c:pt>
                <c:pt idx="6448">
                  <c:v>-6.24000000000002E-7</c:v>
                </c:pt>
                <c:pt idx="6449">
                  <c:v>-6.26000000000002E-7</c:v>
                </c:pt>
                <c:pt idx="6450">
                  <c:v>-6.27000000000002E-7</c:v>
                </c:pt>
                <c:pt idx="6451">
                  <c:v>-6.29000000000002E-7</c:v>
                </c:pt>
                <c:pt idx="6452">
                  <c:v>-6.32000000000001E-7</c:v>
                </c:pt>
                <c:pt idx="6453">
                  <c:v>-6.34000000000002E-7</c:v>
                </c:pt>
                <c:pt idx="6454">
                  <c:v>-6.36000000000001E-7</c:v>
                </c:pt>
                <c:pt idx="6455">
                  <c:v>-6.40000000000002E-7</c:v>
                </c:pt>
                <c:pt idx="6456">
                  <c:v>-6.43000000000002E-7</c:v>
                </c:pt>
                <c:pt idx="6457">
                  <c:v>-6.47000000000002E-7</c:v>
                </c:pt>
                <c:pt idx="6458">
                  <c:v>-6.54000000000002E-7</c:v>
                </c:pt>
                <c:pt idx="6459">
                  <c:v>-6.57000000000002E-7</c:v>
                </c:pt>
                <c:pt idx="6460">
                  <c:v>-6.63000000000002E-7</c:v>
                </c:pt>
                <c:pt idx="6461">
                  <c:v>-6.67000000000002E-7</c:v>
                </c:pt>
                <c:pt idx="6462">
                  <c:v>-6.69000000000001E-7</c:v>
                </c:pt>
                <c:pt idx="6463">
                  <c:v>-6.75000000000002E-7</c:v>
                </c:pt>
                <c:pt idx="6464">
                  <c:v>-6.75000000000002E-7</c:v>
                </c:pt>
                <c:pt idx="6465">
                  <c:v>-6.75000000000002E-7</c:v>
                </c:pt>
                <c:pt idx="6466">
                  <c:v>-6.79000000000002E-7</c:v>
                </c:pt>
                <c:pt idx="6467">
                  <c:v>-6.81000000000002E-7</c:v>
                </c:pt>
                <c:pt idx="6468">
                  <c:v>-6.84000000000002E-7</c:v>
                </c:pt>
                <c:pt idx="6469">
                  <c:v>-6.86000000000002E-7</c:v>
                </c:pt>
                <c:pt idx="6470">
                  <c:v>-6.88000000000002E-7</c:v>
                </c:pt>
                <c:pt idx="6471">
                  <c:v>-6.96000000000002E-7</c:v>
                </c:pt>
                <c:pt idx="6472">
                  <c:v>-7.04000000000002E-7</c:v>
                </c:pt>
                <c:pt idx="6473">
                  <c:v>-7.09000000000002E-7</c:v>
                </c:pt>
                <c:pt idx="6474">
                  <c:v>-7.13000000000002E-7</c:v>
                </c:pt>
                <c:pt idx="6475">
                  <c:v>-7.18000000000002E-7</c:v>
                </c:pt>
                <c:pt idx="6476">
                  <c:v>-7.27000000000002E-7</c:v>
                </c:pt>
                <c:pt idx="6477">
                  <c:v>-7.36000000000002E-7</c:v>
                </c:pt>
                <c:pt idx="6478">
                  <c:v>-7.41000000000002E-7</c:v>
                </c:pt>
                <c:pt idx="6479">
                  <c:v>-7.46000000000002E-7</c:v>
                </c:pt>
                <c:pt idx="6480">
                  <c:v>-7.53000000000002E-7</c:v>
                </c:pt>
                <c:pt idx="6481">
                  <c:v>-7.60000000000002E-7</c:v>
                </c:pt>
                <c:pt idx="6482">
                  <c:v>-7.68000000000002E-7</c:v>
                </c:pt>
                <c:pt idx="6483">
                  <c:v>-7.73000000000002E-7</c:v>
                </c:pt>
                <c:pt idx="6484">
                  <c:v>-7.84000000000002E-7</c:v>
                </c:pt>
                <c:pt idx="6485">
                  <c:v>-7.97000000000003E-7</c:v>
                </c:pt>
                <c:pt idx="6486">
                  <c:v>-8.08000000000002E-7</c:v>
                </c:pt>
                <c:pt idx="6487">
                  <c:v>-8.21000000000001E-7</c:v>
                </c:pt>
                <c:pt idx="6488">
                  <c:v>-8.36000000000003E-7</c:v>
                </c:pt>
                <c:pt idx="6489">
                  <c:v>-8.51000000000003E-7</c:v>
                </c:pt>
                <c:pt idx="6490">
                  <c:v>-8.68000000000002E-7</c:v>
                </c:pt>
                <c:pt idx="6491">
                  <c:v>-8.79000000000002E-7</c:v>
                </c:pt>
                <c:pt idx="6492">
                  <c:v>-8.89000000000003E-7</c:v>
                </c:pt>
                <c:pt idx="6493">
                  <c:v>-9.02000000000002E-7</c:v>
                </c:pt>
                <c:pt idx="6494">
                  <c:v>-9.16000000000003E-7</c:v>
                </c:pt>
                <c:pt idx="6495">
                  <c:v>-9.28000000000002E-7</c:v>
                </c:pt>
                <c:pt idx="6496">
                  <c:v>-9.43000000000003E-7</c:v>
                </c:pt>
                <c:pt idx="6497">
                  <c:v>-9.57000000000004E-7</c:v>
                </c:pt>
                <c:pt idx="6498">
                  <c:v>-9.74000000000003E-7</c:v>
                </c:pt>
                <c:pt idx="6499">
                  <c:v>-9.92000000000003E-7</c:v>
                </c:pt>
                <c:pt idx="6500">
                  <c:v>-1.01E-6</c:v>
                </c:pt>
                <c:pt idx="6501">
                  <c:v>-1.03E-6</c:v>
                </c:pt>
                <c:pt idx="6502">
                  <c:v>-1.05E-6</c:v>
                </c:pt>
                <c:pt idx="6503">
                  <c:v>-1.07E-6</c:v>
                </c:pt>
                <c:pt idx="6504">
                  <c:v>-1.09E-6</c:v>
                </c:pt>
                <c:pt idx="6505">
                  <c:v>-1.12E-6</c:v>
                </c:pt>
                <c:pt idx="6506">
                  <c:v>-1.14E-6</c:v>
                </c:pt>
                <c:pt idx="6507">
                  <c:v>-1.17E-6</c:v>
                </c:pt>
                <c:pt idx="6508">
                  <c:v>-1.21E-6</c:v>
                </c:pt>
                <c:pt idx="6509">
                  <c:v>-1.24E-6</c:v>
                </c:pt>
                <c:pt idx="6510">
                  <c:v>-1.27E-6</c:v>
                </c:pt>
                <c:pt idx="6511">
                  <c:v>-1.3E-6</c:v>
                </c:pt>
                <c:pt idx="6512">
                  <c:v>-1.34E-6</c:v>
                </c:pt>
                <c:pt idx="6513">
                  <c:v>-1.37E-6</c:v>
                </c:pt>
                <c:pt idx="6514">
                  <c:v>-1.41E-6</c:v>
                </c:pt>
                <c:pt idx="6515">
                  <c:v>-1.45E-6</c:v>
                </c:pt>
                <c:pt idx="6516">
                  <c:v>-1.49E-6</c:v>
                </c:pt>
                <c:pt idx="6517">
                  <c:v>-1.54E-6</c:v>
                </c:pt>
                <c:pt idx="6518">
                  <c:v>-1.58E-6</c:v>
                </c:pt>
                <c:pt idx="6519">
                  <c:v>-1.63E-6</c:v>
                </c:pt>
                <c:pt idx="6520">
                  <c:v>-1.68E-6</c:v>
                </c:pt>
                <c:pt idx="6521">
                  <c:v>-1.74E-6</c:v>
                </c:pt>
                <c:pt idx="6522">
                  <c:v>-1.8E-6</c:v>
                </c:pt>
                <c:pt idx="6523">
                  <c:v>-1.86E-6</c:v>
                </c:pt>
                <c:pt idx="6524">
                  <c:v>-1.92E-6</c:v>
                </c:pt>
                <c:pt idx="6525">
                  <c:v>-1.99E-6</c:v>
                </c:pt>
                <c:pt idx="6526">
                  <c:v>-2.06E-6</c:v>
                </c:pt>
                <c:pt idx="6527">
                  <c:v>-2.13E-6</c:v>
                </c:pt>
                <c:pt idx="6528">
                  <c:v>-2.21E-6</c:v>
                </c:pt>
                <c:pt idx="6529">
                  <c:v>-2.28E-6</c:v>
                </c:pt>
                <c:pt idx="6530">
                  <c:v>-2.36E-6</c:v>
                </c:pt>
                <c:pt idx="6531">
                  <c:v>-2.44E-6</c:v>
                </c:pt>
                <c:pt idx="6532">
                  <c:v>-2.53E-6</c:v>
                </c:pt>
                <c:pt idx="6533">
                  <c:v>-2.62E-6</c:v>
                </c:pt>
                <c:pt idx="6534">
                  <c:v>-2.71E-6</c:v>
                </c:pt>
                <c:pt idx="6535">
                  <c:v>-2.81E-6</c:v>
                </c:pt>
                <c:pt idx="6536">
                  <c:v>-2.91E-6</c:v>
                </c:pt>
                <c:pt idx="6537">
                  <c:v>-3.0E-6</c:v>
                </c:pt>
                <c:pt idx="6538">
                  <c:v>-3.11E-6</c:v>
                </c:pt>
                <c:pt idx="6539">
                  <c:v>-3.21E-6</c:v>
                </c:pt>
                <c:pt idx="6540">
                  <c:v>-3.31E-6</c:v>
                </c:pt>
                <c:pt idx="6541">
                  <c:v>-3.42000000000001E-6</c:v>
                </c:pt>
                <c:pt idx="6542">
                  <c:v>-3.52E-6</c:v>
                </c:pt>
                <c:pt idx="6543">
                  <c:v>-3.63000000000001E-6</c:v>
                </c:pt>
                <c:pt idx="6544">
                  <c:v>-3.74000000000001E-6</c:v>
                </c:pt>
                <c:pt idx="6545">
                  <c:v>-3.85E-6</c:v>
                </c:pt>
                <c:pt idx="6546">
                  <c:v>-3.96000000000001E-6</c:v>
                </c:pt>
                <c:pt idx="6547">
                  <c:v>-4.08000000000001E-6</c:v>
                </c:pt>
                <c:pt idx="6548">
                  <c:v>-4.19E-6</c:v>
                </c:pt>
                <c:pt idx="6549">
                  <c:v>-4.31E-6</c:v>
                </c:pt>
                <c:pt idx="6550">
                  <c:v>-4.43000000000002E-6</c:v>
                </c:pt>
                <c:pt idx="6551">
                  <c:v>-4.55E-6</c:v>
                </c:pt>
                <c:pt idx="6552">
                  <c:v>-4.67000000000001E-6</c:v>
                </c:pt>
                <c:pt idx="6553">
                  <c:v>-4.80000000000001E-6</c:v>
                </c:pt>
                <c:pt idx="6554">
                  <c:v>-4.92000000000001E-6</c:v>
                </c:pt>
                <c:pt idx="6555">
                  <c:v>-5.04000000000001E-6</c:v>
                </c:pt>
                <c:pt idx="6556">
                  <c:v>-5.17000000000001E-6</c:v>
                </c:pt>
                <c:pt idx="6557">
                  <c:v>-5.30000000000001E-6</c:v>
                </c:pt>
                <c:pt idx="6558">
                  <c:v>-5.43000000000002E-6</c:v>
                </c:pt>
                <c:pt idx="6559">
                  <c:v>-5.57000000000002E-6</c:v>
                </c:pt>
                <c:pt idx="6560">
                  <c:v>-5.71000000000001E-6</c:v>
                </c:pt>
                <c:pt idx="6561">
                  <c:v>-5.85000000000001E-6</c:v>
                </c:pt>
                <c:pt idx="6562">
                  <c:v>-5.99000000000002E-6</c:v>
                </c:pt>
                <c:pt idx="6563">
                  <c:v>-6.13000000000002E-6</c:v>
                </c:pt>
                <c:pt idx="6564">
                  <c:v>-6.28000000000002E-6</c:v>
                </c:pt>
                <c:pt idx="6565">
                  <c:v>-6.42000000000002E-6</c:v>
                </c:pt>
                <c:pt idx="6566">
                  <c:v>-6.57000000000002E-6</c:v>
                </c:pt>
                <c:pt idx="6567">
                  <c:v>-6.72000000000001E-6</c:v>
                </c:pt>
                <c:pt idx="6568">
                  <c:v>-6.87000000000002E-6</c:v>
                </c:pt>
                <c:pt idx="6569">
                  <c:v>-7.02000000000001E-6</c:v>
                </c:pt>
                <c:pt idx="6570">
                  <c:v>-7.17000000000002E-6</c:v>
                </c:pt>
                <c:pt idx="6571">
                  <c:v>-7.31000000000001E-6</c:v>
                </c:pt>
                <c:pt idx="6572">
                  <c:v>-7.46000000000002E-6</c:v>
                </c:pt>
                <c:pt idx="6573">
                  <c:v>-7.60000000000002E-6</c:v>
                </c:pt>
                <c:pt idx="6574">
                  <c:v>-7.73000000000002E-6</c:v>
                </c:pt>
                <c:pt idx="6575">
                  <c:v>-7.87000000000002E-6</c:v>
                </c:pt>
                <c:pt idx="6576">
                  <c:v>-8.00000000000002E-6</c:v>
                </c:pt>
                <c:pt idx="6577">
                  <c:v>-8.13000000000001E-6</c:v>
                </c:pt>
                <c:pt idx="6578">
                  <c:v>-8.25000000000002E-6</c:v>
                </c:pt>
                <c:pt idx="6579">
                  <c:v>-8.36000000000003E-6</c:v>
                </c:pt>
                <c:pt idx="6580">
                  <c:v>-8.47000000000002E-6</c:v>
                </c:pt>
                <c:pt idx="6581">
                  <c:v>-8.57000000000003E-6</c:v>
                </c:pt>
                <c:pt idx="6582">
                  <c:v>-8.66000000000002E-6</c:v>
                </c:pt>
                <c:pt idx="6583">
                  <c:v>-8.74E-6</c:v>
                </c:pt>
                <c:pt idx="6584">
                  <c:v>-8.82000000000002E-6</c:v>
                </c:pt>
                <c:pt idx="6585">
                  <c:v>-8.89000000000003E-6</c:v>
                </c:pt>
                <c:pt idx="6586">
                  <c:v>-8.94000000000001E-6</c:v>
                </c:pt>
                <c:pt idx="6587">
                  <c:v>-9.00000000000002E-6</c:v>
                </c:pt>
                <c:pt idx="6588">
                  <c:v>-9.04000000000001E-6</c:v>
                </c:pt>
                <c:pt idx="6589">
                  <c:v>-9.07000000000003E-6</c:v>
                </c:pt>
                <c:pt idx="6590">
                  <c:v>-9.09000000000002E-6</c:v>
                </c:pt>
                <c:pt idx="6591">
                  <c:v>-9.10000000000001E-6</c:v>
                </c:pt>
                <c:pt idx="6592">
                  <c:v>-9.11000000000001E-6</c:v>
                </c:pt>
                <c:pt idx="6593">
                  <c:v>-9.10000000000001E-6</c:v>
                </c:pt>
                <c:pt idx="6594">
                  <c:v>-9.09000000000002E-6</c:v>
                </c:pt>
                <c:pt idx="6595">
                  <c:v>-9.07000000000003E-6</c:v>
                </c:pt>
                <c:pt idx="6596">
                  <c:v>-9.04000000000001E-6</c:v>
                </c:pt>
                <c:pt idx="6597">
                  <c:v>-9.00000000000002E-6</c:v>
                </c:pt>
                <c:pt idx="6598">
                  <c:v>-8.96000000000003E-6</c:v>
                </c:pt>
                <c:pt idx="6599">
                  <c:v>-8.92000000000003E-6</c:v>
                </c:pt>
                <c:pt idx="6600">
                  <c:v>-8.87000000000003E-6</c:v>
                </c:pt>
                <c:pt idx="6601">
                  <c:v>-8.81000000000003E-6</c:v>
                </c:pt>
                <c:pt idx="6602">
                  <c:v>-8.76000000000002E-6</c:v>
                </c:pt>
                <c:pt idx="6603">
                  <c:v>-8.70000000000001E-6</c:v>
                </c:pt>
                <c:pt idx="6604">
                  <c:v>-8.65000000000002E-6</c:v>
                </c:pt>
                <c:pt idx="6605">
                  <c:v>-8.59000000000002E-6</c:v>
                </c:pt>
                <c:pt idx="6606">
                  <c:v>-8.53000000000002E-6</c:v>
                </c:pt>
                <c:pt idx="6607">
                  <c:v>-8.47000000000002E-6</c:v>
                </c:pt>
                <c:pt idx="6608">
                  <c:v>-8.42000000000002E-6</c:v>
                </c:pt>
                <c:pt idx="6609">
                  <c:v>-8.37000000000003E-6</c:v>
                </c:pt>
                <c:pt idx="6610">
                  <c:v>-8.32000000000002E-6</c:v>
                </c:pt>
                <c:pt idx="6611">
                  <c:v>-8.28000000000001E-6</c:v>
                </c:pt>
                <c:pt idx="6612">
                  <c:v>-8.24E-6</c:v>
                </c:pt>
                <c:pt idx="6613">
                  <c:v>-8.21000000000001E-6</c:v>
                </c:pt>
                <c:pt idx="6614">
                  <c:v>-8.19000000000002E-6</c:v>
                </c:pt>
                <c:pt idx="6615">
                  <c:v>-8.17000000000002E-6</c:v>
                </c:pt>
                <c:pt idx="6616">
                  <c:v>-8.17000000000002E-6</c:v>
                </c:pt>
                <c:pt idx="6617">
                  <c:v>-8.18000000000002E-6</c:v>
                </c:pt>
                <c:pt idx="6618">
                  <c:v>-8.20000000000001E-6</c:v>
                </c:pt>
                <c:pt idx="6619">
                  <c:v>-8.22E-6</c:v>
                </c:pt>
                <c:pt idx="6620">
                  <c:v>-8.27000000000001E-6</c:v>
                </c:pt>
                <c:pt idx="6621">
                  <c:v>-8.32000000000002E-6</c:v>
                </c:pt>
                <c:pt idx="6622">
                  <c:v>-8.38000000000003E-6</c:v>
                </c:pt>
                <c:pt idx="6623">
                  <c:v>-8.46000000000003E-6</c:v>
                </c:pt>
                <c:pt idx="6624">
                  <c:v>-8.55000000000003E-6</c:v>
                </c:pt>
                <c:pt idx="6625">
                  <c:v>-8.66000000000002E-6</c:v>
                </c:pt>
                <c:pt idx="6626">
                  <c:v>-8.78000000000001E-6</c:v>
                </c:pt>
                <c:pt idx="6627">
                  <c:v>-8.91000000000003E-6</c:v>
                </c:pt>
                <c:pt idx="6628">
                  <c:v>-9.06000000000003E-6</c:v>
                </c:pt>
                <c:pt idx="6629">
                  <c:v>-9.22000000000001E-6</c:v>
                </c:pt>
                <c:pt idx="6630">
                  <c:v>-9.39000000000004E-6</c:v>
                </c:pt>
                <c:pt idx="6631">
                  <c:v>-9.58000000000002E-6</c:v>
                </c:pt>
                <c:pt idx="6632">
                  <c:v>-9.79000000000001E-6</c:v>
                </c:pt>
                <c:pt idx="6633">
                  <c:v>-1.0E-5</c:v>
                </c:pt>
                <c:pt idx="6634">
                  <c:v>-1.02E-5</c:v>
                </c:pt>
                <c:pt idx="6635">
                  <c:v>-1.05E-5</c:v>
                </c:pt>
                <c:pt idx="6636">
                  <c:v>-1.08E-5</c:v>
                </c:pt>
                <c:pt idx="6637">
                  <c:v>-1.1E-5</c:v>
                </c:pt>
                <c:pt idx="6638">
                  <c:v>-1.13E-5</c:v>
                </c:pt>
                <c:pt idx="6639">
                  <c:v>-1.16E-5</c:v>
                </c:pt>
                <c:pt idx="6640">
                  <c:v>-1.2E-5</c:v>
                </c:pt>
                <c:pt idx="6641">
                  <c:v>-1.23E-5</c:v>
                </c:pt>
                <c:pt idx="6642">
                  <c:v>-1.26E-5</c:v>
                </c:pt>
                <c:pt idx="6643">
                  <c:v>-1.3E-5</c:v>
                </c:pt>
                <c:pt idx="6644">
                  <c:v>-1.34E-5</c:v>
                </c:pt>
                <c:pt idx="6645">
                  <c:v>-1.38E-5</c:v>
                </c:pt>
                <c:pt idx="6646">
                  <c:v>-1.42E-5</c:v>
                </c:pt>
                <c:pt idx="6647">
                  <c:v>-1.46E-5</c:v>
                </c:pt>
                <c:pt idx="6648">
                  <c:v>-1.5E-5</c:v>
                </c:pt>
                <c:pt idx="6649">
                  <c:v>-1.55E-5</c:v>
                </c:pt>
                <c:pt idx="6650">
                  <c:v>-1.44E-5</c:v>
                </c:pt>
                <c:pt idx="6651">
                  <c:v>-1.33E-5</c:v>
                </c:pt>
                <c:pt idx="6652">
                  <c:v>-1.23E-5</c:v>
                </c:pt>
                <c:pt idx="6653">
                  <c:v>-1.14E-5</c:v>
                </c:pt>
                <c:pt idx="6654">
                  <c:v>-1.06E-5</c:v>
                </c:pt>
                <c:pt idx="6655">
                  <c:v>-9.77000000000002E-6</c:v>
                </c:pt>
                <c:pt idx="6656">
                  <c:v>-9.02000000000002E-6</c:v>
                </c:pt>
                <c:pt idx="6657">
                  <c:v>-8.34000000000002E-6</c:v>
                </c:pt>
                <c:pt idx="6658">
                  <c:v>-7.71000000000002E-6</c:v>
                </c:pt>
                <c:pt idx="6659">
                  <c:v>-7.13000000000002E-6</c:v>
                </c:pt>
                <c:pt idx="6660">
                  <c:v>-6.60000000000001E-6</c:v>
                </c:pt>
                <c:pt idx="6661">
                  <c:v>-6.11000000000001E-6</c:v>
                </c:pt>
                <c:pt idx="6662">
                  <c:v>-5.66E-6</c:v>
                </c:pt>
                <c:pt idx="6663">
                  <c:v>-5.25000000000001E-6</c:v>
                </c:pt>
                <c:pt idx="6664">
                  <c:v>-4.87000000000001E-6</c:v>
                </c:pt>
                <c:pt idx="6665">
                  <c:v>-4.52E-6</c:v>
                </c:pt>
                <c:pt idx="6666">
                  <c:v>-4.21E-6</c:v>
                </c:pt>
                <c:pt idx="6667">
                  <c:v>-3.91E-6</c:v>
                </c:pt>
                <c:pt idx="6668">
                  <c:v>-3.65000000000001E-6</c:v>
                </c:pt>
                <c:pt idx="6669">
                  <c:v>-3.4E-6</c:v>
                </c:pt>
                <c:pt idx="6670">
                  <c:v>-3.18000000000001E-6</c:v>
                </c:pt>
                <c:pt idx="6671">
                  <c:v>-2.98E-6</c:v>
                </c:pt>
                <c:pt idx="6672">
                  <c:v>-2.79E-6</c:v>
                </c:pt>
                <c:pt idx="6673">
                  <c:v>-2.62E-6</c:v>
                </c:pt>
                <c:pt idx="6674">
                  <c:v>-2.47E-6</c:v>
                </c:pt>
                <c:pt idx="6675">
                  <c:v>-2.34E-6</c:v>
                </c:pt>
                <c:pt idx="6676">
                  <c:v>-2.21E-6</c:v>
                </c:pt>
                <c:pt idx="6677">
                  <c:v>-2.09E-6</c:v>
                </c:pt>
                <c:pt idx="6678">
                  <c:v>-1.99E-6</c:v>
                </c:pt>
                <c:pt idx="6679">
                  <c:v>-1.89E-6</c:v>
                </c:pt>
                <c:pt idx="6680">
                  <c:v>-1.8E-6</c:v>
                </c:pt>
                <c:pt idx="6681">
                  <c:v>-1.72E-6</c:v>
                </c:pt>
                <c:pt idx="6682">
                  <c:v>-1.65E-6</c:v>
                </c:pt>
                <c:pt idx="6683">
                  <c:v>-1.58E-6</c:v>
                </c:pt>
                <c:pt idx="6684">
                  <c:v>-1.53E-6</c:v>
                </c:pt>
                <c:pt idx="6685">
                  <c:v>-1.47E-6</c:v>
                </c:pt>
                <c:pt idx="6686">
                  <c:v>-1.42E-6</c:v>
                </c:pt>
                <c:pt idx="6687">
                  <c:v>-1.37E-6</c:v>
                </c:pt>
                <c:pt idx="6688">
                  <c:v>-1.33E-6</c:v>
                </c:pt>
                <c:pt idx="6689">
                  <c:v>-1.29E-6</c:v>
                </c:pt>
                <c:pt idx="6690">
                  <c:v>-1.25E-6</c:v>
                </c:pt>
                <c:pt idx="6691">
                  <c:v>-1.22E-6</c:v>
                </c:pt>
                <c:pt idx="6692">
                  <c:v>-1.18E-6</c:v>
                </c:pt>
                <c:pt idx="6693">
                  <c:v>-1.15E-6</c:v>
                </c:pt>
                <c:pt idx="6694">
                  <c:v>-1.12E-6</c:v>
                </c:pt>
                <c:pt idx="6695">
                  <c:v>-1.09E-6</c:v>
                </c:pt>
                <c:pt idx="6696">
                  <c:v>-1.06E-6</c:v>
                </c:pt>
                <c:pt idx="6697">
                  <c:v>-1.04E-6</c:v>
                </c:pt>
                <c:pt idx="6698">
                  <c:v>-1.02E-6</c:v>
                </c:pt>
                <c:pt idx="6699">
                  <c:v>0.0</c:v>
                </c:pt>
                <c:pt idx="6700">
                  <c:v>-9.80000000000003E-7</c:v>
                </c:pt>
                <c:pt idx="6701">
                  <c:v>-9.64000000000001E-7</c:v>
                </c:pt>
                <c:pt idx="6702">
                  <c:v>-9.47000000000003E-7</c:v>
                </c:pt>
                <c:pt idx="6703">
                  <c:v>-9.30000000000005E-7</c:v>
                </c:pt>
                <c:pt idx="6704">
                  <c:v>-9.13000000000002E-7</c:v>
                </c:pt>
                <c:pt idx="6705">
                  <c:v>-8.97000000000003E-7</c:v>
                </c:pt>
                <c:pt idx="6706">
                  <c:v>-8.79000000000002E-7</c:v>
                </c:pt>
                <c:pt idx="6707">
                  <c:v>-8.58000000000003E-7</c:v>
                </c:pt>
                <c:pt idx="6708">
                  <c:v>-8.36000000000003E-7</c:v>
                </c:pt>
                <c:pt idx="6709">
                  <c:v>-8.19000000000001E-7</c:v>
                </c:pt>
                <c:pt idx="6710">
                  <c:v>-8.06000000000003E-7</c:v>
                </c:pt>
                <c:pt idx="6711">
                  <c:v>-7.91000000000002E-7</c:v>
                </c:pt>
                <c:pt idx="6712">
                  <c:v>-7.73000000000002E-7</c:v>
                </c:pt>
                <c:pt idx="6713">
                  <c:v>-7.61000000000002E-7</c:v>
                </c:pt>
                <c:pt idx="6714">
                  <c:v>-7.53000000000002E-7</c:v>
                </c:pt>
                <c:pt idx="6715">
                  <c:v>-7.44000000000002E-7</c:v>
                </c:pt>
                <c:pt idx="6716">
                  <c:v>-7.30000000000002E-7</c:v>
                </c:pt>
                <c:pt idx="6717">
                  <c:v>-7.16000000000002E-7</c:v>
                </c:pt>
                <c:pt idx="6718">
                  <c:v>-7.02000000000002E-7</c:v>
                </c:pt>
                <c:pt idx="6719">
                  <c:v>-6.95000000000002E-7</c:v>
                </c:pt>
                <c:pt idx="6720">
                  <c:v>-6.85000000000002E-7</c:v>
                </c:pt>
                <c:pt idx="6721">
                  <c:v>-6.72000000000002E-7</c:v>
                </c:pt>
                <c:pt idx="6722">
                  <c:v>-6.62000000000002E-7</c:v>
                </c:pt>
                <c:pt idx="6723">
                  <c:v>-6.53000000000002E-7</c:v>
                </c:pt>
                <c:pt idx="6724">
                  <c:v>-6.38000000000002E-7</c:v>
                </c:pt>
                <c:pt idx="6725">
                  <c:v>-6.27000000000002E-7</c:v>
                </c:pt>
                <c:pt idx="6726">
                  <c:v>-6.13000000000002E-7</c:v>
                </c:pt>
                <c:pt idx="6727">
                  <c:v>-5.95000000000002E-7</c:v>
                </c:pt>
                <c:pt idx="6728">
                  <c:v>-5.80000000000001E-7</c:v>
                </c:pt>
                <c:pt idx="6729">
                  <c:v>-5.65000000000001E-7</c:v>
                </c:pt>
                <c:pt idx="6730">
                  <c:v>-5.48000000000002E-7</c:v>
                </c:pt>
                <c:pt idx="6731">
                  <c:v>-5.33000000000001E-7</c:v>
                </c:pt>
                <c:pt idx="6732">
                  <c:v>-5.15000000000001E-7</c:v>
                </c:pt>
                <c:pt idx="6733">
                  <c:v>-4.96000000000002E-7</c:v>
                </c:pt>
                <c:pt idx="6734">
                  <c:v>-4.77000000000002E-7</c:v>
                </c:pt>
                <c:pt idx="6735">
                  <c:v>-4.54000000000001E-7</c:v>
                </c:pt>
                <c:pt idx="6736">
                  <c:v>-4.27000000000002E-7</c:v>
                </c:pt>
                <c:pt idx="6737">
                  <c:v>-3.99000000000001E-7</c:v>
                </c:pt>
                <c:pt idx="6738">
                  <c:v>-3.72000000000001E-7</c:v>
                </c:pt>
                <c:pt idx="6739">
                  <c:v>-3.48000000000001E-7</c:v>
                </c:pt>
                <c:pt idx="6740">
                  <c:v>-3.19000000000001E-7</c:v>
                </c:pt>
                <c:pt idx="6741">
                  <c:v>-2.9E-7</c:v>
                </c:pt>
                <c:pt idx="6742">
                  <c:v>-2.66000000000001E-7</c:v>
                </c:pt>
                <c:pt idx="6743">
                  <c:v>-2.4E-7</c:v>
                </c:pt>
                <c:pt idx="6744">
                  <c:v>-2.15E-7</c:v>
                </c:pt>
                <c:pt idx="6745">
                  <c:v>-1.92E-7</c:v>
                </c:pt>
                <c:pt idx="6746">
                  <c:v>-1.65E-7</c:v>
                </c:pt>
                <c:pt idx="6747">
                  <c:v>-1.44E-7</c:v>
                </c:pt>
                <c:pt idx="6748">
                  <c:v>-1.23E-7</c:v>
                </c:pt>
                <c:pt idx="6749">
                  <c:v>-9.98000000000004E-8</c:v>
                </c:pt>
                <c:pt idx="6750">
                  <c:v>-8.07000000000003E-8</c:v>
                </c:pt>
                <c:pt idx="6751">
                  <c:v>-6.15000000000002E-8</c:v>
                </c:pt>
                <c:pt idx="6752">
                  <c:v>-4.19E-8</c:v>
                </c:pt>
                <c:pt idx="6753">
                  <c:v>-2.66000000000001E-8</c:v>
                </c:pt>
                <c:pt idx="6754">
                  <c:v>-1.05E-8</c:v>
                </c:pt>
                <c:pt idx="6755">
                  <c:v>2.62000000000001E-9</c:v>
                </c:pt>
                <c:pt idx="6756">
                  <c:v>1.48E-8</c:v>
                </c:pt>
                <c:pt idx="6757">
                  <c:v>2.57E-8</c:v>
                </c:pt>
                <c:pt idx="6758">
                  <c:v>3.40000000000001E-8</c:v>
                </c:pt>
                <c:pt idx="6759">
                  <c:v>4.19E-8</c:v>
                </c:pt>
                <c:pt idx="6760">
                  <c:v>5.36000000000001E-8</c:v>
                </c:pt>
                <c:pt idx="6761">
                  <c:v>6.76000000000002E-8</c:v>
                </c:pt>
                <c:pt idx="6762">
                  <c:v>7.63000000000002E-8</c:v>
                </c:pt>
                <c:pt idx="6763">
                  <c:v>8.41000000000003E-8</c:v>
                </c:pt>
                <c:pt idx="6764">
                  <c:v>8.98000000000003E-8</c:v>
                </c:pt>
                <c:pt idx="6765">
                  <c:v>9.64000000000003E-8</c:v>
                </c:pt>
                <c:pt idx="6766">
                  <c:v>1.01E-7</c:v>
                </c:pt>
                <c:pt idx="6767">
                  <c:v>1.03E-7</c:v>
                </c:pt>
                <c:pt idx="6768">
                  <c:v>1.06E-7</c:v>
                </c:pt>
                <c:pt idx="6769">
                  <c:v>1.12E-7</c:v>
                </c:pt>
                <c:pt idx="6770">
                  <c:v>1.16E-7</c:v>
                </c:pt>
                <c:pt idx="6771">
                  <c:v>1.22E-7</c:v>
                </c:pt>
                <c:pt idx="6772">
                  <c:v>1.3E-7</c:v>
                </c:pt>
                <c:pt idx="6773">
                  <c:v>1.37E-7</c:v>
                </c:pt>
                <c:pt idx="6774">
                  <c:v>1.43E-7</c:v>
                </c:pt>
                <c:pt idx="6775">
                  <c:v>1.48E-7</c:v>
                </c:pt>
                <c:pt idx="6776">
                  <c:v>1.55E-7</c:v>
                </c:pt>
                <c:pt idx="6777">
                  <c:v>1.63E-7</c:v>
                </c:pt>
                <c:pt idx="6778">
                  <c:v>1.7E-7</c:v>
                </c:pt>
                <c:pt idx="6779">
                  <c:v>1.75E-7</c:v>
                </c:pt>
                <c:pt idx="6780">
                  <c:v>1.82E-7</c:v>
                </c:pt>
                <c:pt idx="6781">
                  <c:v>1.91E-7</c:v>
                </c:pt>
                <c:pt idx="6782">
                  <c:v>1.98E-7</c:v>
                </c:pt>
                <c:pt idx="6783">
                  <c:v>2.01E-7</c:v>
                </c:pt>
                <c:pt idx="6784">
                  <c:v>2.08E-7</c:v>
                </c:pt>
                <c:pt idx="6785">
                  <c:v>2.15E-7</c:v>
                </c:pt>
                <c:pt idx="6786">
                  <c:v>2.21E-7</c:v>
                </c:pt>
                <c:pt idx="6787">
                  <c:v>2.27E-7</c:v>
                </c:pt>
                <c:pt idx="6788">
                  <c:v>2.32E-7</c:v>
                </c:pt>
                <c:pt idx="6789">
                  <c:v>2.38E-7</c:v>
                </c:pt>
                <c:pt idx="6790">
                  <c:v>2.46E-7</c:v>
                </c:pt>
                <c:pt idx="6791">
                  <c:v>2.52E-7</c:v>
                </c:pt>
                <c:pt idx="6792">
                  <c:v>2.58000000000001E-7</c:v>
                </c:pt>
                <c:pt idx="6793">
                  <c:v>2.66000000000001E-7</c:v>
                </c:pt>
                <c:pt idx="6794">
                  <c:v>2.73000000000001E-7</c:v>
                </c:pt>
                <c:pt idx="6795">
                  <c:v>2.8E-7</c:v>
                </c:pt>
                <c:pt idx="6796">
                  <c:v>2.88E-7</c:v>
                </c:pt>
                <c:pt idx="6797">
                  <c:v>2.96000000000001E-7</c:v>
                </c:pt>
                <c:pt idx="6798">
                  <c:v>3.05E-7</c:v>
                </c:pt>
                <c:pt idx="6799">
                  <c:v>3.14000000000001E-7</c:v>
                </c:pt>
                <c:pt idx="6800">
                  <c:v>3.22000000000001E-7</c:v>
                </c:pt>
                <c:pt idx="6801">
                  <c:v>3.31E-7</c:v>
                </c:pt>
                <c:pt idx="6802">
                  <c:v>3.40000000000001E-7</c:v>
                </c:pt>
                <c:pt idx="6803">
                  <c:v>3.49000000000001E-7</c:v>
                </c:pt>
                <c:pt idx="6804">
                  <c:v>3.65000000000001E-7</c:v>
                </c:pt>
                <c:pt idx="6805">
                  <c:v>3.78000000000001E-7</c:v>
                </c:pt>
                <c:pt idx="6806">
                  <c:v>3.93000000000001E-7</c:v>
                </c:pt>
                <c:pt idx="6807">
                  <c:v>4.08000000000001E-7</c:v>
                </c:pt>
                <c:pt idx="6808">
                  <c:v>4.24000000000001E-7</c:v>
                </c:pt>
                <c:pt idx="6809">
                  <c:v>4.38000000000001E-7</c:v>
                </c:pt>
                <c:pt idx="6810">
                  <c:v>4.54000000000001E-7</c:v>
                </c:pt>
                <c:pt idx="6811">
                  <c:v>4.64000000000001E-7</c:v>
                </c:pt>
                <c:pt idx="6812">
                  <c:v>4.77000000000002E-7</c:v>
                </c:pt>
                <c:pt idx="6813">
                  <c:v>4.88000000000001E-7</c:v>
                </c:pt>
                <c:pt idx="6814">
                  <c:v>4.99000000000002E-7</c:v>
                </c:pt>
                <c:pt idx="6815">
                  <c:v>5.13000000000001E-7</c:v>
                </c:pt>
                <c:pt idx="6816">
                  <c:v>5.29000000000002E-7</c:v>
                </c:pt>
                <c:pt idx="6817">
                  <c:v>5.45000000000001E-7</c:v>
                </c:pt>
                <c:pt idx="6818">
                  <c:v>5.65000000000001E-7</c:v>
                </c:pt>
                <c:pt idx="6819">
                  <c:v>5.82000000000001E-7</c:v>
                </c:pt>
                <c:pt idx="6820">
                  <c:v>5.99000000000002E-7</c:v>
                </c:pt>
                <c:pt idx="6821">
                  <c:v>6.19000000000001E-7</c:v>
                </c:pt>
                <c:pt idx="6822">
                  <c:v>6.37000000000002E-7</c:v>
                </c:pt>
                <c:pt idx="6823">
                  <c:v>6.55000000000002E-7</c:v>
                </c:pt>
                <c:pt idx="6824">
                  <c:v>6.75000000000002E-7</c:v>
                </c:pt>
                <c:pt idx="6825">
                  <c:v>6.95000000000002E-7</c:v>
                </c:pt>
                <c:pt idx="6826">
                  <c:v>7.17000000000002E-7</c:v>
                </c:pt>
                <c:pt idx="6827">
                  <c:v>7.42000000000002E-7</c:v>
                </c:pt>
                <c:pt idx="6828">
                  <c:v>7.64000000000002E-7</c:v>
                </c:pt>
                <c:pt idx="6829">
                  <c:v>7.90000000000002E-7</c:v>
                </c:pt>
                <c:pt idx="6830">
                  <c:v>8.16000000000003E-7</c:v>
                </c:pt>
                <c:pt idx="6831">
                  <c:v>8.45000000000003E-7</c:v>
                </c:pt>
                <c:pt idx="6832">
                  <c:v>8.72000000000002E-7</c:v>
                </c:pt>
                <c:pt idx="6833">
                  <c:v>9.01000000000002E-7</c:v>
                </c:pt>
                <c:pt idx="6834">
                  <c:v>9.31000000000004E-7</c:v>
                </c:pt>
                <c:pt idx="6835">
                  <c:v>9.65000000000003E-7</c:v>
                </c:pt>
                <c:pt idx="6836">
                  <c:v>9.98000000000003E-7</c:v>
                </c:pt>
                <c:pt idx="6837">
                  <c:v>1.03E-6</c:v>
                </c:pt>
                <c:pt idx="6838">
                  <c:v>1.07E-6</c:v>
                </c:pt>
                <c:pt idx="6839">
                  <c:v>1.11E-6</c:v>
                </c:pt>
                <c:pt idx="6840">
                  <c:v>1.15E-6</c:v>
                </c:pt>
                <c:pt idx="6841">
                  <c:v>1.19E-6</c:v>
                </c:pt>
                <c:pt idx="6842">
                  <c:v>1.24E-6</c:v>
                </c:pt>
                <c:pt idx="6843">
                  <c:v>1.28E-6</c:v>
                </c:pt>
                <c:pt idx="6844">
                  <c:v>1.33E-6</c:v>
                </c:pt>
                <c:pt idx="6845">
                  <c:v>1.38E-6</c:v>
                </c:pt>
                <c:pt idx="6846">
                  <c:v>1.43E-6</c:v>
                </c:pt>
                <c:pt idx="6847">
                  <c:v>1.48E-6</c:v>
                </c:pt>
                <c:pt idx="6848">
                  <c:v>1.54E-6</c:v>
                </c:pt>
                <c:pt idx="6849">
                  <c:v>1.6E-6</c:v>
                </c:pt>
                <c:pt idx="6850">
                  <c:v>1.66E-6</c:v>
                </c:pt>
                <c:pt idx="6851">
                  <c:v>1.72E-6</c:v>
                </c:pt>
                <c:pt idx="6852">
                  <c:v>1.79E-6</c:v>
                </c:pt>
                <c:pt idx="6853">
                  <c:v>1.86E-6</c:v>
                </c:pt>
                <c:pt idx="6854">
                  <c:v>1.93E-6</c:v>
                </c:pt>
                <c:pt idx="6855">
                  <c:v>2.01E-6</c:v>
                </c:pt>
                <c:pt idx="6856">
                  <c:v>2.09E-6</c:v>
                </c:pt>
                <c:pt idx="6857">
                  <c:v>2.17E-6</c:v>
                </c:pt>
                <c:pt idx="6858">
                  <c:v>2.25E-6</c:v>
                </c:pt>
                <c:pt idx="6859">
                  <c:v>2.34E-6</c:v>
                </c:pt>
                <c:pt idx="6860">
                  <c:v>2.42E-6</c:v>
                </c:pt>
                <c:pt idx="6861">
                  <c:v>2.5E-6</c:v>
                </c:pt>
                <c:pt idx="6862">
                  <c:v>2.59E-6</c:v>
                </c:pt>
                <c:pt idx="6863">
                  <c:v>2.67E-6</c:v>
                </c:pt>
                <c:pt idx="6864">
                  <c:v>2.75E-6</c:v>
                </c:pt>
                <c:pt idx="6865">
                  <c:v>2.83E-6</c:v>
                </c:pt>
                <c:pt idx="6866">
                  <c:v>2.89E-6</c:v>
                </c:pt>
                <c:pt idx="6867">
                  <c:v>2.96E-6</c:v>
                </c:pt>
                <c:pt idx="6868">
                  <c:v>3.01E-6</c:v>
                </c:pt>
                <c:pt idx="6869">
                  <c:v>3.06000000000001E-6</c:v>
                </c:pt>
                <c:pt idx="6870">
                  <c:v>3.10000000000001E-6</c:v>
                </c:pt>
                <c:pt idx="6871">
                  <c:v>3.13E-6</c:v>
                </c:pt>
                <c:pt idx="6872">
                  <c:v>3.15E-6</c:v>
                </c:pt>
                <c:pt idx="6873">
                  <c:v>3.16000000000001E-6</c:v>
                </c:pt>
                <c:pt idx="6874">
                  <c:v>3.17E-6</c:v>
                </c:pt>
                <c:pt idx="6875">
                  <c:v>3.17E-6</c:v>
                </c:pt>
                <c:pt idx="6876">
                  <c:v>3.17E-6</c:v>
                </c:pt>
                <c:pt idx="6877">
                  <c:v>3.15E-6</c:v>
                </c:pt>
                <c:pt idx="6878">
                  <c:v>3.13E-6</c:v>
                </c:pt>
                <c:pt idx="6879">
                  <c:v>3.11E-6</c:v>
                </c:pt>
                <c:pt idx="6880">
                  <c:v>3.08E-6</c:v>
                </c:pt>
                <c:pt idx="6881">
                  <c:v>3.06000000000001E-6</c:v>
                </c:pt>
                <c:pt idx="6882">
                  <c:v>3.03E-6</c:v>
                </c:pt>
                <c:pt idx="6883">
                  <c:v>2.99E-6</c:v>
                </c:pt>
                <c:pt idx="6884">
                  <c:v>2.95E-6</c:v>
                </c:pt>
                <c:pt idx="6885">
                  <c:v>2.92E-6</c:v>
                </c:pt>
                <c:pt idx="6886">
                  <c:v>2.88E-6</c:v>
                </c:pt>
                <c:pt idx="6887">
                  <c:v>2.83E-6</c:v>
                </c:pt>
                <c:pt idx="6888">
                  <c:v>2.79E-6</c:v>
                </c:pt>
                <c:pt idx="6889">
                  <c:v>2.74000000000001E-6</c:v>
                </c:pt>
                <c:pt idx="6890">
                  <c:v>2.70000000000001E-6</c:v>
                </c:pt>
                <c:pt idx="6891">
                  <c:v>2.66E-6</c:v>
                </c:pt>
                <c:pt idx="6892">
                  <c:v>2.62E-6</c:v>
                </c:pt>
                <c:pt idx="6893">
                  <c:v>2.58E-6</c:v>
                </c:pt>
                <c:pt idx="6894">
                  <c:v>2.54E-6</c:v>
                </c:pt>
                <c:pt idx="6895">
                  <c:v>2.51E-6</c:v>
                </c:pt>
                <c:pt idx="6896">
                  <c:v>2.47E-6</c:v>
                </c:pt>
                <c:pt idx="6897">
                  <c:v>2.43E-6</c:v>
                </c:pt>
                <c:pt idx="6898">
                  <c:v>2.4E-6</c:v>
                </c:pt>
                <c:pt idx="6899">
                  <c:v>2.36E-6</c:v>
                </c:pt>
                <c:pt idx="6900">
                  <c:v>2.33E-6</c:v>
                </c:pt>
                <c:pt idx="6901">
                  <c:v>2.29E-6</c:v>
                </c:pt>
                <c:pt idx="6902">
                  <c:v>2.26000000000001E-6</c:v>
                </c:pt>
                <c:pt idx="6903">
                  <c:v>2.23E-6</c:v>
                </c:pt>
                <c:pt idx="6904">
                  <c:v>2.2E-6</c:v>
                </c:pt>
                <c:pt idx="6905">
                  <c:v>2.17E-6</c:v>
                </c:pt>
                <c:pt idx="6906">
                  <c:v>2.15E-6</c:v>
                </c:pt>
                <c:pt idx="6907">
                  <c:v>2.13E-6</c:v>
                </c:pt>
                <c:pt idx="6908">
                  <c:v>2.11E-6</c:v>
                </c:pt>
                <c:pt idx="6909">
                  <c:v>2.09E-6</c:v>
                </c:pt>
                <c:pt idx="6910">
                  <c:v>2.07E-6</c:v>
                </c:pt>
                <c:pt idx="6911">
                  <c:v>2.05E-6</c:v>
                </c:pt>
                <c:pt idx="6912">
                  <c:v>2.03E-6</c:v>
                </c:pt>
                <c:pt idx="6913">
                  <c:v>2.02E-6</c:v>
                </c:pt>
                <c:pt idx="6914">
                  <c:v>2.0E-6</c:v>
                </c:pt>
                <c:pt idx="6915">
                  <c:v>1.99E-6</c:v>
                </c:pt>
                <c:pt idx="6916">
                  <c:v>1.98E-6</c:v>
                </c:pt>
                <c:pt idx="6917">
                  <c:v>1.96E-6</c:v>
                </c:pt>
                <c:pt idx="6918">
                  <c:v>1.95E-6</c:v>
                </c:pt>
                <c:pt idx="6919">
                  <c:v>1.94E-6</c:v>
                </c:pt>
                <c:pt idx="6920">
                  <c:v>1.93E-6</c:v>
                </c:pt>
                <c:pt idx="6921">
                  <c:v>1.92E-6</c:v>
                </c:pt>
                <c:pt idx="6922">
                  <c:v>1.92E-6</c:v>
                </c:pt>
                <c:pt idx="6923">
                  <c:v>1.92E-6</c:v>
                </c:pt>
                <c:pt idx="6924">
                  <c:v>1.91E-6</c:v>
                </c:pt>
                <c:pt idx="6925">
                  <c:v>1.92E-6</c:v>
                </c:pt>
                <c:pt idx="6926">
                  <c:v>1.92E-6</c:v>
                </c:pt>
                <c:pt idx="6927">
                  <c:v>1.92E-6</c:v>
                </c:pt>
                <c:pt idx="6928">
                  <c:v>1.93E-6</c:v>
                </c:pt>
                <c:pt idx="6929">
                  <c:v>1.94E-6</c:v>
                </c:pt>
                <c:pt idx="6930">
                  <c:v>1.95E-6</c:v>
                </c:pt>
                <c:pt idx="6931">
                  <c:v>1.96E-6</c:v>
                </c:pt>
                <c:pt idx="6932">
                  <c:v>1.97E-6</c:v>
                </c:pt>
                <c:pt idx="6933">
                  <c:v>1.98E-6</c:v>
                </c:pt>
                <c:pt idx="6934">
                  <c:v>1.99E-6</c:v>
                </c:pt>
                <c:pt idx="6935">
                  <c:v>2.0E-6</c:v>
                </c:pt>
                <c:pt idx="6936">
                  <c:v>2.01E-6</c:v>
                </c:pt>
                <c:pt idx="6937">
                  <c:v>2.02E-6</c:v>
                </c:pt>
                <c:pt idx="6938">
                  <c:v>2.03E-6</c:v>
                </c:pt>
                <c:pt idx="6939">
                  <c:v>2.04E-6</c:v>
                </c:pt>
                <c:pt idx="6940">
                  <c:v>2.05E-6</c:v>
                </c:pt>
                <c:pt idx="6941">
                  <c:v>2.05E-6</c:v>
                </c:pt>
                <c:pt idx="6942">
                  <c:v>2.06E-6</c:v>
                </c:pt>
                <c:pt idx="6943">
                  <c:v>2.07E-6</c:v>
                </c:pt>
                <c:pt idx="6944">
                  <c:v>2.08E-6</c:v>
                </c:pt>
                <c:pt idx="6945">
                  <c:v>2.09E-6</c:v>
                </c:pt>
                <c:pt idx="6946">
                  <c:v>2.1E-6</c:v>
                </c:pt>
                <c:pt idx="6947">
                  <c:v>2.11E-6</c:v>
                </c:pt>
                <c:pt idx="6948">
                  <c:v>2.12E-6</c:v>
                </c:pt>
                <c:pt idx="6949">
                  <c:v>2.14E-6</c:v>
                </c:pt>
                <c:pt idx="6950">
                  <c:v>2.15E-6</c:v>
                </c:pt>
                <c:pt idx="6951">
                  <c:v>2.17E-6</c:v>
                </c:pt>
                <c:pt idx="6952">
                  <c:v>2.18E-6</c:v>
                </c:pt>
                <c:pt idx="6953">
                  <c:v>2.2E-6</c:v>
                </c:pt>
                <c:pt idx="6954">
                  <c:v>2.22E-6</c:v>
                </c:pt>
                <c:pt idx="6955">
                  <c:v>2.25E-6</c:v>
                </c:pt>
                <c:pt idx="6956">
                  <c:v>2.28E-6</c:v>
                </c:pt>
                <c:pt idx="6957">
                  <c:v>2.31E-6</c:v>
                </c:pt>
                <c:pt idx="6958">
                  <c:v>2.35E-6</c:v>
                </c:pt>
                <c:pt idx="6959">
                  <c:v>2.39E-6</c:v>
                </c:pt>
                <c:pt idx="6960">
                  <c:v>2.44E-6</c:v>
                </c:pt>
                <c:pt idx="6961">
                  <c:v>2.48E-6</c:v>
                </c:pt>
                <c:pt idx="6962">
                  <c:v>2.53E-6</c:v>
                </c:pt>
                <c:pt idx="6963">
                  <c:v>2.58E-6</c:v>
                </c:pt>
                <c:pt idx="6964">
                  <c:v>2.63E-6</c:v>
                </c:pt>
                <c:pt idx="6965">
                  <c:v>2.68E-6</c:v>
                </c:pt>
                <c:pt idx="6966">
                  <c:v>2.72E-6</c:v>
                </c:pt>
                <c:pt idx="6967">
                  <c:v>2.75E-6</c:v>
                </c:pt>
                <c:pt idx="6968">
                  <c:v>2.79E-6</c:v>
                </c:pt>
                <c:pt idx="6969">
                  <c:v>2.83E-6</c:v>
                </c:pt>
                <c:pt idx="6970">
                  <c:v>2.86E-6</c:v>
                </c:pt>
                <c:pt idx="6971">
                  <c:v>2.89E-6</c:v>
                </c:pt>
                <c:pt idx="6972">
                  <c:v>2.93E-6</c:v>
                </c:pt>
                <c:pt idx="6973">
                  <c:v>2.98E-6</c:v>
                </c:pt>
                <c:pt idx="6974">
                  <c:v>3.05E-6</c:v>
                </c:pt>
                <c:pt idx="6975">
                  <c:v>3.12E-6</c:v>
                </c:pt>
                <c:pt idx="6976">
                  <c:v>3.22000000000001E-6</c:v>
                </c:pt>
                <c:pt idx="6977">
                  <c:v>3.33E-6</c:v>
                </c:pt>
                <c:pt idx="6978">
                  <c:v>3.47E-6</c:v>
                </c:pt>
                <c:pt idx="6979">
                  <c:v>3.62000000000001E-6</c:v>
                </c:pt>
                <c:pt idx="6980">
                  <c:v>3.78000000000001E-6</c:v>
                </c:pt>
                <c:pt idx="6981">
                  <c:v>3.95000000000001E-6</c:v>
                </c:pt>
                <c:pt idx="6982">
                  <c:v>4.12E-6</c:v>
                </c:pt>
                <c:pt idx="6983">
                  <c:v>4.29E-6</c:v>
                </c:pt>
                <c:pt idx="6984">
                  <c:v>4.46E-6</c:v>
                </c:pt>
                <c:pt idx="6985">
                  <c:v>4.61E-6</c:v>
                </c:pt>
                <c:pt idx="6986">
                  <c:v>4.77000000000001E-6</c:v>
                </c:pt>
                <c:pt idx="6987">
                  <c:v>4.91000000000001E-6</c:v>
                </c:pt>
                <c:pt idx="6988">
                  <c:v>5.04000000000001E-6</c:v>
                </c:pt>
                <c:pt idx="6989">
                  <c:v>5.15000000000001E-6</c:v>
                </c:pt>
                <c:pt idx="6990">
                  <c:v>5.26E-6</c:v>
                </c:pt>
                <c:pt idx="6991">
                  <c:v>5.34E-6</c:v>
                </c:pt>
                <c:pt idx="6992">
                  <c:v>5.42000000000001E-6</c:v>
                </c:pt>
                <c:pt idx="6993">
                  <c:v>5.49000000000002E-6</c:v>
                </c:pt>
                <c:pt idx="6994">
                  <c:v>5.54000000000001E-6</c:v>
                </c:pt>
                <c:pt idx="6995">
                  <c:v>5.58000000000001E-6</c:v>
                </c:pt>
                <c:pt idx="6996">
                  <c:v>5.62E-6</c:v>
                </c:pt>
                <c:pt idx="6997">
                  <c:v>5.64000000000001E-6</c:v>
                </c:pt>
                <c:pt idx="6998">
                  <c:v>5.66E-6</c:v>
                </c:pt>
                <c:pt idx="6999">
                  <c:v>5.67000000000001E-6</c:v>
                </c:pt>
                <c:pt idx="7000">
                  <c:v>5.68000000000001E-6</c:v>
                </c:pt>
                <c:pt idx="7001">
                  <c:v>5.68000000000001E-6</c:v>
                </c:pt>
                <c:pt idx="7002">
                  <c:v>5.67000000000001E-6</c:v>
                </c:pt>
                <c:pt idx="7003">
                  <c:v>5.66E-6</c:v>
                </c:pt>
                <c:pt idx="7004">
                  <c:v>5.64000000000001E-6</c:v>
                </c:pt>
                <c:pt idx="7005">
                  <c:v>5.62E-6</c:v>
                </c:pt>
                <c:pt idx="7006">
                  <c:v>5.60000000000001E-6</c:v>
                </c:pt>
                <c:pt idx="7007">
                  <c:v>5.58000000000001E-6</c:v>
                </c:pt>
                <c:pt idx="7008">
                  <c:v>5.55000000000001E-6</c:v>
                </c:pt>
                <c:pt idx="7009">
                  <c:v>5.51000000000001E-6</c:v>
                </c:pt>
                <c:pt idx="7010">
                  <c:v>5.48000000000002E-6</c:v>
                </c:pt>
                <c:pt idx="7011">
                  <c:v>5.44000000000002E-6</c:v>
                </c:pt>
                <c:pt idx="7012">
                  <c:v>5.40000000000002E-6</c:v>
                </c:pt>
                <c:pt idx="7013">
                  <c:v>5.36E-6</c:v>
                </c:pt>
                <c:pt idx="7014">
                  <c:v>5.31000000000001E-6</c:v>
                </c:pt>
                <c:pt idx="7015">
                  <c:v>5.26E-6</c:v>
                </c:pt>
                <c:pt idx="7016">
                  <c:v>5.21000000000001E-6</c:v>
                </c:pt>
                <c:pt idx="7017">
                  <c:v>5.16E-6</c:v>
                </c:pt>
                <c:pt idx="7018">
                  <c:v>5.11E-6</c:v>
                </c:pt>
                <c:pt idx="7019">
                  <c:v>5.05000000000001E-6</c:v>
                </c:pt>
                <c:pt idx="7020">
                  <c:v>5.01E-6</c:v>
                </c:pt>
                <c:pt idx="7021">
                  <c:v>4.95000000000001E-6</c:v>
                </c:pt>
                <c:pt idx="7022">
                  <c:v>4.91000000000001E-6</c:v>
                </c:pt>
                <c:pt idx="7023">
                  <c:v>4.86E-6</c:v>
                </c:pt>
                <c:pt idx="7024">
                  <c:v>4.82E-6</c:v>
                </c:pt>
                <c:pt idx="7025">
                  <c:v>4.79000000000001E-6</c:v>
                </c:pt>
                <c:pt idx="7026">
                  <c:v>4.74000000000001E-6</c:v>
                </c:pt>
                <c:pt idx="7027">
                  <c:v>4.70000000000001E-6</c:v>
                </c:pt>
                <c:pt idx="7028">
                  <c:v>4.67000000000001E-6</c:v>
                </c:pt>
                <c:pt idx="7029">
                  <c:v>4.64E-6</c:v>
                </c:pt>
                <c:pt idx="7030">
                  <c:v>4.61E-6</c:v>
                </c:pt>
                <c:pt idx="7031">
                  <c:v>4.59000000000001E-6</c:v>
                </c:pt>
                <c:pt idx="7032">
                  <c:v>4.57000000000001E-6</c:v>
                </c:pt>
                <c:pt idx="7033">
                  <c:v>4.55E-6</c:v>
                </c:pt>
                <c:pt idx="7034">
                  <c:v>4.54000000000001E-6</c:v>
                </c:pt>
                <c:pt idx="7035">
                  <c:v>4.54000000000001E-6</c:v>
                </c:pt>
                <c:pt idx="7036">
                  <c:v>4.54000000000001E-6</c:v>
                </c:pt>
                <c:pt idx="7037">
                  <c:v>4.54000000000001E-6</c:v>
                </c:pt>
                <c:pt idx="7038">
                  <c:v>4.55E-6</c:v>
                </c:pt>
                <c:pt idx="7039">
                  <c:v>4.56E-6</c:v>
                </c:pt>
                <c:pt idx="7040">
                  <c:v>4.57000000000001E-6</c:v>
                </c:pt>
                <c:pt idx="7041">
                  <c:v>4.6E-6</c:v>
                </c:pt>
                <c:pt idx="7042">
                  <c:v>4.63000000000001E-6</c:v>
                </c:pt>
                <c:pt idx="7043">
                  <c:v>4.66E-6</c:v>
                </c:pt>
                <c:pt idx="7044">
                  <c:v>4.70000000000001E-6</c:v>
                </c:pt>
                <c:pt idx="7045">
                  <c:v>4.75000000000001E-6</c:v>
                </c:pt>
                <c:pt idx="7046">
                  <c:v>4.80000000000001E-6</c:v>
                </c:pt>
                <c:pt idx="7047">
                  <c:v>4.85E-6</c:v>
                </c:pt>
                <c:pt idx="7048">
                  <c:v>4.90000000000001E-6</c:v>
                </c:pt>
                <c:pt idx="7049">
                  <c:v>4.98000000000002E-6</c:v>
                </c:pt>
                <c:pt idx="7050">
                  <c:v>4.41000000000001E-6</c:v>
                </c:pt>
                <c:pt idx="7051">
                  <c:v>4.05E-6</c:v>
                </c:pt>
                <c:pt idx="7052">
                  <c:v>3.79000000000001E-6</c:v>
                </c:pt>
                <c:pt idx="7053">
                  <c:v>3.57E-6</c:v>
                </c:pt>
                <c:pt idx="7054">
                  <c:v>3.34E-6</c:v>
                </c:pt>
                <c:pt idx="7055">
                  <c:v>3.14000000000001E-6</c:v>
                </c:pt>
                <c:pt idx="7056">
                  <c:v>2.97E-6</c:v>
                </c:pt>
                <c:pt idx="7057">
                  <c:v>2.83E-6</c:v>
                </c:pt>
                <c:pt idx="7058">
                  <c:v>2.70000000000001E-6</c:v>
                </c:pt>
                <c:pt idx="7059">
                  <c:v>2.59E-6</c:v>
                </c:pt>
                <c:pt idx="7060">
                  <c:v>2.49E-6</c:v>
                </c:pt>
                <c:pt idx="7061">
                  <c:v>2.4E-6</c:v>
                </c:pt>
                <c:pt idx="7062">
                  <c:v>2.32E-6</c:v>
                </c:pt>
                <c:pt idx="7063">
                  <c:v>2.25E-6</c:v>
                </c:pt>
                <c:pt idx="7064">
                  <c:v>2.19E-6</c:v>
                </c:pt>
                <c:pt idx="7065">
                  <c:v>2.13E-6</c:v>
                </c:pt>
                <c:pt idx="7066">
                  <c:v>2.07E-6</c:v>
                </c:pt>
                <c:pt idx="7067">
                  <c:v>2.02E-6</c:v>
                </c:pt>
                <c:pt idx="7068">
                  <c:v>1.96E-6</c:v>
                </c:pt>
                <c:pt idx="7069">
                  <c:v>1.92E-6</c:v>
                </c:pt>
                <c:pt idx="7070">
                  <c:v>1.87E-6</c:v>
                </c:pt>
                <c:pt idx="7071">
                  <c:v>1.83E-6</c:v>
                </c:pt>
                <c:pt idx="7072">
                  <c:v>1.79E-6</c:v>
                </c:pt>
                <c:pt idx="7073">
                  <c:v>1.74E-6</c:v>
                </c:pt>
                <c:pt idx="7074">
                  <c:v>1.7E-6</c:v>
                </c:pt>
                <c:pt idx="7075">
                  <c:v>1.66E-6</c:v>
                </c:pt>
                <c:pt idx="7076">
                  <c:v>1.62E-6</c:v>
                </c:pt>
                <c:pt idx="7077">
                  <c:v>1.56E-6</c:v>
                </c:pt>
                <c:pt idx="7078">
                  <c:v>1.51E-6</c:v>
                </c:pt>
                <c:pt idx="7079">
                  <c:v>1.46E-6</c:v>
                </c:pt>
                <c:pt idx="7080">
                  <c:v>1.4E-6</c:v>
                </c:pt>
                <c:pt idx="7081">
                  <c:v>1.35E-6</c:v>
                </c:pt>
                <c:pt idx="7082">
                  <c:v>1.28E-6</c:v>
                </c:pt>
                <c:pt idx="7083">
                  <c:v>1.22E-6</c:v>
                </c:pt>
                <c:pt idx="7084">
                  <c:v>1.16E-6</c:v>
                </c:pt>
                <c:pt idx="7085">
                  <c:v>1.1E-6</c:v>
                </c:pt>
                <c:pt idx="7086">
                  <c:v>1.05E-6</c:v>
                </c:pt>
                <c:pt idx="7087">
                  <c:v>9.82000000000003E-7</c:v>
                </c:pt>
                <c:pt idx="7088">
                  <c:v>9.16000000000003E-7</c:v>
                </c:pt>
                <c:pt idx="7089">
                  <c:v>8.51000000000003E-7</c:v>
                </c:pt>
                <c:pt idx="7090">
                  <c:v>7.87000000000002E-7</c:v>
                </c:pt>
                <c:pt idx="7091">
                  <c:v>7.20000000000003E-7</c:v>
                </c:pt>
                <c:pt idx="7092">
                  <c:v>6.52000000000001E-7</c:v>
                </c:pt>
                <c:pt idx="7093">
                  <c:v>5.82000000000001E-7</c:v>
                </c:pt>
                <c:pt idx="7094">
                  <c:v>5.14000000000001E-7</c:v>
                </c:pt>
                <c:pt idx="7095">
                  <c:v>4.49000000000001E-7</c:v>
                </c:pt>
                <c:pt idx="7096">
                  <c:v>3.85000000000001E-7</c:v>
                </c:pt>
                <c:pt idx="7097">
                  <c:v>3.18000000000001E-7</c:v>
                </c:pt>
                <c:pt idx="7098">
                  <c:v>2.52E-7</c:v>
                </c:pt>
                <c:pt idx="7099">
                  <c:v>1.88E-7</c:v>
                </c:pt>
                <c:pt idx="7100">
                  <c:v>1.25E-7</c:v>
                </c:pt>
                <c:pt idx="7101">
                  <c:v>6.37000000000002E-8</c:v>
                </c:pt>
                <c:pt idx="7102">
                  <c:v>2.18000000000001E-9</c:v>
                </c:pt>
                <c:pt idx="7103">
                  <c:v>-5.80000000000002E-8</c:v>
                </c:pt>
                <c:pt idx="7104">
                  <c:v>-1.17E-7</c:v>
                </c:pt>
                <c:pt idx="7105">
                  <c:v>-1.75E-7</c:v>
                </c:pt>
                <c:pt idx="7106">
                  <c:v>-2.34E-7</c:v>
                </c:pt>
                <c:pt idx="7107">
                  <c:v>-2.93E-7</c:v>
                </c:pt>
                <c:pt idx="7108">
                  <c:v>-3.52000000000001E-7</c:v>
                </c:pt>
                <c:pt idx="7109">
                  <c:v>-4.07000000000001E-7</c:v>
                </c:pt>
                <c:pt idx="7110">
                  <c:v>-4.57000000000002E-7</c:v>
                </c:pt>
                <c:pt idx="7111">
                  <c:v>-5.11000000000001E-7</c:v>
                </c:pt>
                <c:pt idx="7112">
                  <c:v>-5.59000000000002E-7</c:v>
                </c:pt>
                <c:pt idx="7113">
                  <c:v>-6.05000000000002E-7</c:v>
                </c:pt>
                <c:pt idx="7114">
                  <c:v>-6.48000000000002E-7</c:v>
                </c:pt>
                <c:pt idx="7115">
                  <c:v>-6.86000000000002E-7</c:v>
                </c:pt>
                <c:pt idx="7116">
                  <c:v>-7.28000000000002E-7</c:v>
                </c:pt>
                <c:pt idx="7117">
                  <c:v>-7.70000000000002E-7</c:v>
                </c:pt>
                <c:pt idx="7118">
                  <c:v>-8.07000000000003E-7</c:v>
                </c:pt>
                <c:pt idx="7119">
                  <c:v>-8.42000000000002E-7</c:v>
                </c:pt>
                <c:pt idx="7120">
                  <c:v>-8.77000000000002E-7</c:v>
                </c:pt>
                <c:pt idx="7121">
                  <c:v>-9.07000000000004E-7</c:v>
                </c:pt>
                <c:pt idx="7122">
                  <c:v>-9.39000000000003E-7</c:v>
                </c:pt>
                <c:pt idx="7123">
                  <c:v>-9.67000000000003E-7</c:v>
                </c:pt>
                <c:pt idx="7124">
                  <c:v>-9.94000000000002E-7</c:v>
                </c:pt>
                <c:pt idx="7125">
                  <c:v>-1.02E-6</c:v>
                </c:pt>
                <c:pt idx="7126">
                  <c:v>-1.04E-6</c:v>
                </c:pt>
                <c:pt idx="7127">
                  <c:v>-1.06E-6</c:v>
                </c:pt>
                <c:pt idx="7128">
                  <c:v>-1.08E-6</c:v>
                </c:pt>
                <c:pt idx="7129">
                  <c:v>-1.09E-6</c:v>
                </c:pt>
                <c:pt idx="7130">
                  <c:v>-1.1E-6</c:v>
                </c:pt>
                <c:pt idx="7131">
                  <c:v>-1.11E-6</c:v>
                </c:pt>
                <c:pt idx="7132">
                  <c:v>-1.12E-6</c:v>
                </c:pt>
                <c:pt idx="7133">
                  <c:v>-1.13E-6</c:v>
                </c:pt>
                <c:pt idx="7134">
                  <c:v>-1.13E-6</c:v>
                </c:pt>
                <c:pt idx="7135">
                  <c:v>-1.13E-6</c:v>
                </c:pt>
                <c:pt idx="7136">
                  <c:v>-1.14E-6</c:v>
                </c:pt>
                <c:pt idx="7137">
                  <c:v>-1.13E-6</c:v>
                </c:pt>
                <c:pt idx="7138">
                  <c:v>-1.13E-6</c:v>
                </c:pt>
                <c:pt idx="7139">
                  <c:v>-1.13E-6</c:v>
                </c:pt>
                <c:pt idx="7140">
                  <c:v>-1.12E-6</c:v>
                </c:pt>
                <c:pt idx="7141">
                  <c:v>-1.11E-6</c:v>
                </c:pt>
                <c:pt idx="7142">
                  <c:v>-1.11E-6</c:v>
                </c:pt>
                <c:pt idx="7143">
                  <c:v>-1.1E-6</c:v>
                </c:pt>
                <c:pt idx="7144">
                  <c:v>-1.09E-6</c:v>
                </c:pt>
                <c:pt idx="7145">
                  <c:v>-1.07E-6</c:v>
                </c:pt>
                <c:pt idx="7146">
                  <c:v>-1.06E-6</c:v>
                </c:pt>
                <c:pt idx="7147">
                  <c:v>-1.04E-6</c:v>
                </c:pt>
                <c:pt idx="7148">
                  <c:v>-1.02E-6</c:v>
                </c:pt>
                <c:pt idx="7149">
                  <c:v>-1.01E-6</c:v>
                </c:pt>
                <c:pt idx="7150">
                  <c:v>-9.83000000000003E-7</c:v>
                </c:pt>
                <c:pt idx="7151">
                  <c:v>-9.64000000000001E-7</c:v>
                </c:pt>
                <c:pt idx="7152">
                  <c:v>-9.46000000000003E-7</c:v>
                </c:pt>
                <c:pt idx="7153">
                  <c:v>-9.29000000000002E-7</c:v>
                </c:pt>
                <c:pt idx="7154">
                  <c:v>-9.13000000000002E-7</c:v>
                </c:pt>
                <c:pt idx="7155">
                  <c:v>-8.94000000000002E-7</c:v>
                </c:pt>
                <c:pt idx="7156">
                  <c:v>-8.74000000000001E-7</c:v>
                </c:pt>
                <c:pt idx="7157">
                  <c:v>-8.55000000000003E-7</c:v>
                </c:pt>
                <c:pt idx="7158">
                  <c:v>-8.37000000000004E-7</c:v>
                </c:pt>
                <c:pt idx="7159">
                  <c:v>-8.20000000000001E-7</c:v>
                </c:pt>
                <c:pt idx="7160">
                  <c:v>-8.02000000000001E-7</c:v>
                </c:pt>
                <c:pt idx="7161">
                  <c:v>-7.87000000000002E-7</c:v>
                </c:pt>
                <c:pt idx="7162">
                  <c:v>-7.70000000000002E-7</c:v>
                </c:pt>
                <c:pt idx="7163">
                  <c:v>-7.56000000000002E-7</c:v>
                </c:pt>
                <c:pt idx="7164">
                  <c:v>-7.47000000000003E-7</c:v>
                </c:pt>
                <c:pt idx="7165">
                  <c:v>-7.37000000000002E-7</c:v>
                </c:pt>
                <c:pt idx="7166">
                  <c:v>-7.25000000000002E-7</c:v>
                </c:pt>
                <c:pt idx="7167">
                  <c:v>-7.16000000000002E-7</c:v>
                </c:pt>
                <c:pt idx="7168">
                  <c:v>-7.06000000000002E-7</c:v>
                </c:pt>
                <c:pt idx="7169">
                  <c:v>-7.00000000000002E-7</c:v>
                </c:pt>
                <c:pt idx="7170">
                  <c:v>-6.94000000000002E-7</c:v>
                </c:pt>
                <c:pt idx="7171">
                  <c:v>-6.87000000000002E-7</c:v>
                </c:pt>
                <c:pt idx="7172">
                  <c:v>-6.80000000000002E-7</c:v>
                </c:pt>
                <c:pt idx="7173">
                  <c:v>-6.77000000000002E-7</c:v>
                </c:pt>
                <c:pt idx="7174">
                  <c:v>-6.70000000000002E-7</c:v>
                </c:pt>
                <c:pt idx="7175">
                  <c:v>-6.65000000000002E-7</c:v>
                </c:pt>
                <c:pt idx="7176">
                  <c:v>-6.59000000000002E-7</c:v>
                </c:pt>
                <c:pt idx="7177">
                  <c:v>-6.53000000000002E-7</c:v>
                </c:pt>
                <c:pt idx="7178">
                  <c:v>-6.48000000000002E-7</c:v>
                </c:pt>
                <c:pt idx="7179">
                  <c:v>-6.44000000000002E-7</c:v>
                </c:pt>
                <c:pt idx="7180">
                  <c:v>-6.39000000000002E-7</c:v>
                </c:pt>
                <c:pt idx="7181">
                  <c:v>-6.35000000000001E-7</c:v>
                </c:pt>
                <c:pt idx="7182">
                  <c:v>-6.31000000000002E-7</c:v>
                </c:pt>
                <c:pt idx="7183">
                  <c:v>-6.28000000000002E-7</c:v>
                </c:pt>
                <c:pt idx="7184">
                  <c:v>-6.26000000000002E-7</c:v>
                </c:pt>
                <c:pt idx="7185">
                  <c:v>-6.21000000000002E-7</c:v>
                </c:pt>
                <c:pt idx="7186">
                  <c:v>-6.17000000000002E-7</c:v>
                </c:pt>
                <c:pt idx="7187">
                  <c:v>-6.13000000000002E-7</c:v>
                </c:pt>
                <c:pt idx="7188">
                  <c:v>-6.10000000000002E-7</c:v>
                </c:pt>
                <c:pt idx="7189">
                  <c:v>-6.07000000000002E-7</c:v>
                </c:pt>
                <c:pt idx="7190">
                  <c:v>-6.03000000000002E-7</c:v>
                </c:pt>
                <c:pt idx="7191">
                  <c:v>-6.00000000000002E-7</c:v>
                </c:pt>
                <c:pt idx="7192">
                  <c:v>-5.97000000000002E-7</c:v>
                </c:pt>
                <c:pt idx="7193">
                  <c:v>-5.95000000000002E-7</c:v>
                </c:pt>
                <c:pt idx="7194">
                  <c:v>-5.93000000000002E-7</c:v>
                </c:pt>
                <c:pt idx="7195">
                  <c:v>-5.92000000000002E-7</c:v>
                </c:pt>
                <c:pt idx="7196">
                  <c:v>-5.90000000000002E-7</c:v>
                </c:pt>
                <c:pt idx="7197">
                  <c:v>-5.89000000000002E-7</c:v>
                </c:pt>
                <c:pt idx="7198">
                  <c:v>-5.88000000000002E-7</c:v>
                </c:pt>
                <c:pt idx="7199">
                  <c:v>-5.87000000000002E-7</c:v>
                </c:pt>
                <c:pt idx="7200">
                  <c:v>-5.87000000000002E-7</c:v>
                </c:pt>
                <c:pt idx="7201">
                  <c:v>-5.84000000000002E-7</c:v>
                </c:pt>
                <c:pt idx="7202">
                  <c:v>-5.83000000000002E-7</c:v>
                </c:pt>
                <c:pt idx="7203">
                  <c:v>-5.83000000000002E-7</c:v>
                </c:pt>
                <c:pt idx="7204">
                  <c:v>-5.84000000000002E-7</c:v>
                </c:pt>
                <c:pt idx="7205">
                  <c:v>-5.85000000000001E-7</c:v>
                </c:pt>
                <c:pt idx="7206">
                  <c:v>-5.86000000000001E-7</c:v>
                </c:pt>
                <c:pt idx="7207">
                  <c:v>-5.86000000000001E-7</c:v>
                </c:pt>
                <c:pt idx="7208">
                  <c:v>-5.89000000000002E-7</c:v>
                </c:pt>
                <c:pt idx="7209">
                  <c:v>-5.90000000000002E-7</c:v>
                </c:pt>
                <c:pt idx="7210">
                  <c:v>-5.89000000000002E-7</c:v>
                </c:pt>
                <c:pt idx="7211">
                  <c:v>-5.89000000000002E-7</c:v>
                </c:pt>
                <c:pt idx="7212">
                  <c:v>-5.89000000000002E-7</c:v>
                </c:pt>
                <c:pt idx="7213">
                  <c:v>-5.89000000000002E-7</c:v>
                </c:pt>
                <c:pt idx="7214">
                  <c:v>-5.91000000000002E-7</c:v>
                </c:pt>
                <c:pt idx="7215">
                  <c:v>-5.91000000000002E-7</c:v>
                </c:pt>
                <c:pt idx="7216">
                  <c:v>-5.93000000000002E-7</c:v>
                </c:pt>
                <c:pt idx="7217">
                  <c:v>-5.95000000000002E-7</c:v>
                </c:pt>
                <c:pt idx="7218">
                  <c:v>-5.96000000000002E-7</c:v>
                </c:pt>
                <c:pt idx="7219">
                  <c:v>-5.99000000000002E-7</c:v>
                </c:pt>
                <c:pt idx="7220">
                  <c:v>-6.00000000000002E-7</c:v>
                </c:pt>
                <c:pt idx="7221">
                  <c:v>-6.00000000000002E-7</c:v>
                </c:pt>
                <c:pt idx="7222">
                  <c:v>-6.00000000000002E-7</c:v>
                </c:pt>
                <c:pt idx="7223">
                  <c:v>-6.00000000000002E-7</c:v>
                </c:pt>
                <c:pt idx="7224">
                  <c:v>-5.99000000000002E-7</c:v>
                </c:pt>
                <c:pt idx="7225">
                  <c:v>-6.02000000000001E-7</c:v>
                </c:pt>
                <c:pt idx="7226">
                  <c:v>-6.01000000000002E-7</c:v>
                </c:pt>
                <c:pt idx="7227">
                  <c:v>-6.00000000000002E-7</c:v>
                </c:pt>
                <c:pt idx="7228">
                  <c:v>-5.99000000000002E-7</c:v>
                </c:pt>
                <c:pt idx="7229">
                  <c:v>-6.01000000000002E-7</c:v>
                </c:pt>
                <c:pt idx="7230">
                  <c:v>-6.00000000000002E-7</c:v>
                </c:pt>
                <c:pt idx="7231">
                  <c:v>-6.03000000000002E-7</c:v>
                </c:pt>
                <c:pt idx="7232">
                  <c:v>-6.03000000000002E-7</c:v>
                </c:pt>
                <c:pt idx="7233">
                  <c:v>-6.07000000000002E-7</c:v>
                </c:pt>
                <c:pt idx="7234">
                  <c:v>-6.10000000000002E-7</c:v>
                </c:pt>
                <c:pt idx="7235">
                  <c:v>-6.14000000000001E-7</c:v>
                </c:pt>
                <c:pt idx="7236">
                  <c:v>-6.16000000000001E-7</c:v>
                </c:pt>
                <c:pt idx="7237">
                  <c:v>-6.21000000000002E-7</c:v>
                </c:pt>
                <c:pt idx="7238">
                  <c:v>-6.23000000000002E-7</c:v>
                </c:pt>
                <c:pt idx="7239">
                  <c:v>-6.25000000000002E-7</c:v>
                </c:pt>
                <c:pt idx="7240">
                  <c:v>-6.25000000000002E-7</c:v>
                </c:pt>
                <c:pt idx="7241">
                  <c:v>-6.27000000000002E-7</c:v>
                </c:pt>
                <c:pt idx="7242">
                  <c:v>-6.29000000000002E-7</c:v>
                </c:pt>
                <c:pt idx="7243">
                  <c:v>-6.30000000000002E-7</c:v>
                </c:pt>
                <c:pt idx="7244">
                  <c:v>-6.30000000000002E-7</c:v>
                </c:pt>
                <c:pt idx="7245">
                  <c:v>-6.31000000000002E-7</c:v>
                </c:pt>
                <c:pt idx="7246">
                  <c:v>-6.32000000000001E-7</c:v>
                </c:pt>
                <c:pt idx="7247">
                  <c:v>-6.34000000000002E-7</c:v>
                </c:pt>
                <c:pt idx="7248">
                  <c:v>-6.37000000000002E-7</c:v>
                </c:pt>
                <c:pt idx="7249">
                  <c:v>-6.39000000000002E-7</c:v>
                </c:pt>
                <c:pt idx="7250">
                  <c:v>-6.41000000000002E-7</c:v>
                </c:pt>
                <c:pt idx="7251">
                  <c:v>-6.44000000000002E-7</c:v>
                </c:pt>
                <c:pt idx="7252">
                  <c:v>-6.46000000000002E-7</c:v>
                </c:pt>
                <c:pt idx="7253">
                  <c:v>-6.51000000000002E-7</c:v>
                </c:pt>
                <c:pt idx="7254">
                  <c:v>-6.53000000000002E-7</c:v>
                </c:pt>
                <c:pt idx="7255">
                  <c:v>-6.54000000000002E-7</c:v>
                </c:pt>
                <c:pt idx="7256">
                  <c:v>-6.56000000000002E-7</c:v>
                </c:pt>
                <c:pt idx="7257">
                  <c:v>-6.60000000000002E-7</c:v>
                </c:pt>
                <c:pt idx="7258">
                  <c:v>-6.63000000000002E-7</c:v>
                </c:pt>
                <c:pt idx="7259">
                  <c:v>-6.65000000000002E-7</c:v>
                </c:pt>
                <c:pt idx="7260">
                  <c:v>-6.68000000000002E-7</c:v>
                </c:pt>
                <c:pt idx="7261">
                  <c:v>-6.71000000000002E-7</c:v>
                </c:pt>
                <c:pt idx="7262">
                  <c:v>-6.72000000000002E-7</c:v>
                </c:pt>
                <c:pt idx="7263">
                  <c:v>-6.74000000000002E-7</c:v>
                </c:pt>
                <c:pt idx="7264">
                  <c:v>-6.74000000000002E-7</c:v>
                </c:pt>
                <c:pt idx="7265">
                  <c:v>-6.74000000000002E-7</c:v>
                </c:pt>
                <c:pt idx="7266">
                  <c:v>-6.77000000000002E-7</c:v>
                </c:pt>
                <c:pt idx="7267">
                  <c:v>-6.78000000000002E-7</c:v>
                </c:pt>
                <c:pt idx="7268">
                  <c:v>-6.82000000000002E-7</c:v>
                </c:pt>
                <c:pt idx="7269">
                  <c:v>-6.88000000000002E-7</c:v>
                </c:pt>
                <c:pt idx="7270">
                  <c:v>-6.94000000000002E-7</c:v>
                </c:pt>
                <c:pt idx="7271">
                  <c:v>-7.02000000000002E-7</c:v>
                </c:pt>
                <c:pt idx="7272">
                  <c:v>-7.09000000000002E-7</c:v>
                </c:pt>
                <c:pt idx="7273">
                  <c:v>-7.16000000000002E-7</c:v>
                </c:pt>
                <c:pt idx="7274">
                  <c:v>-7.23000000000003E-7</c:v>
                </c:pt>
                <c:pt idx="7275">
                  <c:v>-7.29000000000002E-7</c:v>
                </c:pt>
                <c:pt idx="7276">
                  <c:v>-7.35000000000002E-7</c:v>
                </c:pt>
                <c:pt idx="7277">
                  <c:v>-7.42000000000002E-7</c:v>
                </c:pt>
                <c:pt idx="7278">
                  <c:v>-7.47000000000003E-7</c:v>
                </c:pt>
                <c:pt idx="7279">
                  <c:v>-7.53000000000002E-7</c:v>
                </c:pt>
                <c:pt idx="7280">
                  <c:v>-7.59000000000002E-7</c:v>
                </c:pt>
                <c:pt idx="7281">
                  <c:v>-7.65000000000002E-7</c:v>
                </c:pt>
                <c:pt idx="7282">
                  <c:v>-7.72000000000002E-7</c:v>
                </c:pt>
                <c:pt idx="7283">
                  <c:v>-7.80000000000002E-7</c:v>
                </c:pt>
                <c:pt idx="7284">
                  <c:v>-7.90000000000002E-7</c:v>
                </c:pt>
                <c:pt idx="7285">
                  <c:v>-8.02000000000001E-7</c:v>
                </c:pt>
                <c:pt idx="7286">
                  <c:v>-8.15000000000003E-7</c:v>
                </c:pt>
                <c:pt idx="7287">
                  <c:v>-8.29000000000001E-7</c:v>
                </c:pt>
                <c:pt idx="7288">
                  <c:v>-8.41000000000003E-7</c:v>
                </c:pt>
                <c:pt idx="7289">
                  <c:v>-8.55000000000003E-7</c:v>
                </c:pt>
                <c:pt idx="7290">
                  <c:v>-8.70000000000001E-7</c:v>
                </c:pt>
                <c:pt idx="7291">
                  <c:v>-8.82000000000003E-7</c:v>
                </c:pt>
                <c:pt idx="7292">
                  <c:v>-8.92000000000003E-7</c:v>
                </c:pt>
                <c:pt idx="7293">
                  <c:v>-9.03000000000002E-7</c:v>
                </c:pt>
                <c:pt idx="7294">
                  <c:v>-9.15000000000003E-7</c:v>
                </c:pt>
                <c:pt idx="7295">
                  <c:v>-9.30000000000005E-7</c:v>
                </c:pt>
                <c:pt idx="7296">
                  <c:v>-9.45000000000003E-7</c:v>
                </c:pt>
                <c:pt idx="7297">
                  <c:v>-9.58000000000003E-7</c:v>
                </c:pt>
                <c:pt idx="7298">
                  <c:v>-9.74000000000003E-7</c:v>
                </c:pt>
                <c:pt idx="7299">
                  <c:v>-9.95000000000004E-7</c:v>
                </c:pt>
                <c:pt idx="7300">
                  <c:v>-1.01E-6</c:v>
                </c:pt>
                <c:pt idx="7301">
                  <c:v>-1.03E-6</c:v>
                </c:pt>
                <c:pt idx="7302">
                  <c:v>-1.05E-6</c:v>
                </c:pt>
                <c:pt idx="7303">
                  <c:v>-1.08E-6</c:v>
                </c:pt>
                <c:pt idx="7304">
                  <c:v>-1.1E-6</c:v>
                </c:pt>
                <c:pt idx="7305">
                  <c:v>-1.13E-6</c:v>
                </c:pt>
                <c:pt idx="7306">
                  <c:v>-1.16E-6</c:v>
                </c:pt>
                <c:pt idx="7307">
                  <c:v>-1.18E-6</c:v>
                </c:pt>
                <c:pt idx="7308">
                  <c:v>-1.22E-6</c:v>
                </c:pt>
                <c:pt idx="7309">
                  <c:v>-1.25E-6</c:v>
                </c:pt>
                <c:pt idx="7310">
                  <c:v>-1.28E-6</c:v>
                </c:pt>
                <c:pt idx="7311">
                  <c:v>-1.31E-6</c:v>
                </c:pt>
                <c:pt idx="7312">
                  <c:v>-1.35E-6</c:v>
                </c:pt>
                <c:pt idx="7313">
                  <c:v>-1.38E-6</c:v>
                </c:pt>
                <c:pt idx="7314">
                  <c:v>-1.42E-6</c:v>
                </c:pt>
                <c:pt idx="7315">
                  <c:v>-1.45E-6</c:v>
                </c:pt>
                <c:pt idx="7316">
                  <c:v>-1.5E-6</c:v>
                </c:pt>
                <c:pt idx="7317">
                  <c:v>-1.55E-6</c:v>
                </c:pt>
                <c:pt idx="7318">
                  <c:v>-1.59E-6</c:v>
                </c:pt>
                <c:pt idx="7319">
                  <c:v>-1.64E-6</c:v>
                </c:pt>
                <c:pt idx="7320">
                  <c:v>-1.69E-6</c:v>
                </c:pt>
                <c:pt idx="7321">
                  <c:v>-1.75E-6</c:v>
                </c:pt>
                <c:pt idx="7322">
                  <c:v>-1.81E-6</c:v>
                </c:pt>
                <c:pt idx="7323">
                  <c:v>-1.87E-6</c:v>
                </c:pt>
                <c:pt idx="7324">
                  <c:v>-1.93E-6</c:v>
                </c:pt>
                <c:pt idx="7325">
                  <c:v>-2.0E-6</c:v>
                </c:pt>
                <c:pt idx="7326">
                  <c:v>-2.07E-6</c:v>
                </c:pt>
                <c:pt idx="7327">
                  <c:v>-2.14E-6</c:v>
                </c:pt>
                <c:pt idx="7328">
                  <c:v>-2.22E-6</c:v>
                </c:pt>
                <c:pt idx="7329">
                  <c:v>-2.3E-6</c:v>
                </c:pt>
                <c:pt idx="7330">
                  <c:v>-2.38E-6</c:v>
                </c:pt>
                <c:pt idx="7331">
                  <c:v>-2.46E-6</c:v>
                </c:pt>
                <c:pt idx="7332">
                  <c:v>-2.55E-6</c:v>
                </c:pt>
                <c:pt idx="7333">
                  <c:v>-2.64E-6</c:v>
                </c:pt>
                <c:pt idx="7334">
                  <c:v>-2.74000000000001E-6</c:v>
                </c:pt>
                <c:pt idx="7335">
                  <c:v>-2.83E-6</c:v>
                </c:pt>
                <c:pt idx="7336">
                  <c:v>-2.93E-6</c:v>
                </c:pt>
                <c:pt idx="7337">
                  <c:v>-3.03E-6</c:v>
                </c:pt>
                <c:pt idx="7338">
                  <c:v>-3.13E-6</c:v>
                </c:pt>
                <c:pt idx="7339">
                  <c:v>-3.24000000000001E-6</c:v>
                </c:pt>
                <c:pt idx="7340">
                  <c:v>-3.35E-6</c:v>
                </c:pt>
                <c:pt idx="7341">
                  <c:v>-3.46000000000001E-6</c:v>
                </c:pt>
                <c:pt idx="7342">
                  <c:v>-3.57E-6</c:v>
                </c:pt>
                <c:pt idx="7343">
                  <c:v>-3.68000000000001E-6</c:v>
                </c:pt>
                <c:pt idx="7344">
                  <c:v>-3.80000000000001E-6</c:v>
                </c:pt>
                <c:pt idx="7345">
                  <c:v>-3.91E-6</c:v>
                </c:pt>
                <c:pt idx="7346">
                  <c:v>-4.03000000000001E-6</c:v>
                </c:pt>
                <c:pt idx="7347">
                  <c:v>-4.14E-6</c:v>
                </c:pt>
                <c:pt idx="7348">
                  <c:v>-4.26000000000001E-6</c:v>
                </c:pt>
                <c:pt idx="7349">
                  <c:v>-4.38E-6</c:v>
                </c:pt>
                <c:pt idx="7350">
                  <c:v>-4.50000000000001E-6</c:v>
                </c:pt>
                <c:pt idx="7351">
                  <c:v>-4.62E-6</c:v>
                </c:pt>
                <c:pt idx="7352">
                  <c:v>-4.74000000000001E-6</c:v>
                </c:pt>
                <c:pt idx="7353">
                  <c:v>-4.87000000000001E-6</c:v>
                </c:pt>
                <c:pt idx="7354">
                  <c:v>-4.99000000000001E-6</c:v>
                </c:pt>
                <c:pt idx="7355">
                  <c:v>-5.11E-6</c:v>
                </c:pt>
                <c:pt idx="7356">
                  <c:v>-5.24000000000002E-6</c:v>
                </c:pt>
                <c:pt idx="7357">
                  <c:v>-5.37000000000001E-6</c:v>
                </c:pt>
                <c:pt idx="7358">
                  <c:v>-5.51000000000001E-6</c:v>
                </c:pt>
                <c:pt idx="7359">
                  <c:v>-5.64000000000001E-6</c:v>
                </c:pt>
                <c:pt idx="7360">
                  <c:v>-5.77000000000002E-6</c:v>
                </c:pt>
                <c:pt idx="7361">
                  <c:v>-5.91000000000002E-6</c:v>
                </c:pt>
                <c:pt idx="7362">
                  <c:v>-6.05000000000001E-6</c:v>
                </c:pt>
                <c:pt idx="7363">
                  <c:v>-6.19000000000001E-6</c:v>
                </c:pt>
                <c:pt idx="7364">
                  <c:v>-6.33000000000002E-6</c:v>
                </c:pt>
                <c:pt idx="7365">
                  <c:v>-6.48000000000002E-6</c:v>
                </c:pt>
                <c:pt idx="7366">
                  <c:v>-6.62000000000001E-6</c:v>
                </c:pt>
                <c:pt idx="7367">
                  <c:v>-6.76000000000001E-6</c:v>
                </c:pt>
                <c:pt idx="7368">
                  <c:v>-6.91000000000002E-6</c:v>
                </c:pt>
                <c:pt idx="7369">
                  <c:v>-7.05000000000002E-6</c:v>
                </c:pt>
                <c:pt idx="7370">
                  <c:v>-7.20000000000002E-6</c:v>
                </c:pt>
                <c:pt idx="7371">
                  <c:v>-7.34000000000002E-6</c:v>
                </c:pt>
                <c:pt idx="7372">
                  <c:v>-7.48000000000002E-6</c:v>
                </c:pt>
                <c:pt idx="7373">
                  <c:v>-7.62000000000001E-6</c:v>
                </c:pt>
                <c:pt idx="7374">
                  <c:v>-7.76000000000002E-6</c:v>
                </c:pt>
                <c:pt idx="7375">
                  <c:v>-7.89000000000002E-6</c:v>
                </c:pt>
                <c:pt idx="7376">
                  <c:v>-8.02000000000001E-6</c:v>
                </c:pt>
                <c:pt idx="7377">
                  <c:v>-8.14000000000001E-6</c:v>
                </c:pt>
                <c:pt idx="7378">
                  <c:v>-8.26000000000002E-6</c:v>
                </c:pt>
                <c:pt idx="7379">
                  <c:v>-8.37000000000003E-6</c:v>
                </c:pt>
                <c:pt idx="7380">
                  <c:v>-8.48000000000002E-6</c:v>
                </c:pt>
                <c:pt idx="7381">
                  <c:v>-8.58000000000002E-6</c:v>
                </c:pt>
                <c:pt idx="7382">
                  <c:v>-8.67000000000002E-6</c:v>
                </c:pt>
                <c:pt idx="7383">
                  <c:v>-8.75000000000002E-6</c:v>
                </c:pt>
                <c:pt idx="7384">
                  <c:v>-8.82000000000002E-6</c:v>
                </c:pt>
                <c:pt idx="7385">
                  <c:v>-8.89000000000003E-6</c:v>
                </c:pt>
                <c:pt idx="7386">
                  <c:v>-8.95000000000004E-6</c:v>
                </c:pt>
                <c:pt idx="7387">
                  <c:v>-9.00000000000002E-6</c:v>
                </c:pt>
                <c:pt idx="7388">
                  <c:v>-9.03000000000001E-6</c:v>
                </c:pt>
                <c:pt idx="7389">
                  <c:v>-9.07000000000003E-6</c:v>
                </c:pt>
                <c:pt idx="7390">
                  <c:v>-9.09000000000002E-6</c:v>
                </c:pt>
                <c:pt idx="7391">
                  <c:v>-9.10000000000001E-6</c:v>
                </c:pt>
                <c:pt idx="7392">
                  <c:v>-9.10000000000001E-6</c:v>
                </c:pt>
                <c:pt idx="7393">
                  <c:v>-9.10000000000001E-6</c:v>
                </c:pt>
                <c:pt idx="7394">
                  <c:v>-9.08000000000003E-6</c:v>
                </c:pt>
                <c:pt idx="7395">
                  <c:v>-9.07000000000003E-6</c:v>
                </c:pt>
                <c:pt idx="7396">
                  <c:v>-9.04000000000001E-6</c:v>
                </c:pt>
                <c:pt idx="7397">
                  <c:v>-9.00000000000002E-6</c:v>
                </c:pt>
                <c:pt idx="7398">
                  <c:v>-8.96000000000003E-6</c:v>
                </c:pt>
                <c:pt idx="7399">
                  <c:v>-8.92000000000003E-6</c:v>
                </c:pt>
                <c:pt idx="7400">
                  <c:v>-8.87000000000003E-6</c:v>
                </c:pt>
                <c:pt idx="7401">
                  <c:v>-8.82000000000002E-6</c:v>
                </c:pt>
                <c:pt idx="7402">
                  <c:v>-8.76000000000002E-6</c:v>
                </c:pt>
                <c:pt idx="7403">
                  <c:v>-8.70000000000001E-6</c:v>
                </c:pt>
                <c:pt idx="7404">
                  <c:v>-8.64000000000001E-6</c:v>
                </c:pt>
                <c:pt idx="7405">
                  <c:v>-8.58000000000002E-6</c:v>
                </c:pt>
                <c:pt idx="7406">
                  <c:v>-8.53000000000002E-6</c:v>
                </c:pt>
                <c:pt idx="7407">
                  <c:v>-8.47000000000002E-6</c:v>
                </c:pt>
                <c:pt idx="7408">
                  <c:v>-8.42000000000002E-6</c:v>
                </c:pt>
                <c:pt idx="7409">
                  <c:v>-8.36000000000003E-6</c:v>
                </c:pt>
                <c:pt idx="7410">
                  <c:v>-8.31000000000002E-6</c:v>
                </c:pt>
                <c:pt idx="7411">
                  <c:v>-8.27000000000001E-6</c:v>
                </c:pt>
                <c:pt idx="7412">
                  <c:v>-8.23E-6</c:v>
                </c:pt>
                <c:pt idx="7413">
                  <c:v>-8.19000000000002E-6</c:v>
                </c:pt>
                <c:pt idx="7414">
                  <c:v>-8.17000000000002E-6</c:v>
                </c:pt>
                <c:pt idx="7415">
                  <c:v>-8.15000000000003E-6</c:v>
                </c:pt>
                <c:pt idx="7416">
                  <c:v>-8.15000000000003E-6</c:v>
                </c:pt>
                <c:pt idx="7417">
                  <c:v>-8.16000000000002E-6</c:v>
                </c:pt>
                <c:pt idx="7418">
                  <c:v>-8.17000000000002E-6</c:v>
                </c:pt>
                <c:pt idx="7419">
                  <c:v>-8.20000000000001E-6</c:v>
                </c:pt>
                <c:pt idx="7420">
                  <c:v>-8.24E-6</c:v>
                </c:pt>
                <c:pt idx="7421">
                  <c:v>-8.30000000000002E-6</c:v>
                </c:pt>
                <c:pt idx="7422">
                  <c:v>-8.36000000000003E-6</c:v>
                </c:pt>
                <c:pt idx="7423">
                  <c:v>-8.44000000000002E-6</c:v>
                </c:pt>
                <c:pt idx="7424">
                  <c:v>-8.53000000000002E-6</c:v>
                </c:pt>
                <c:pt idx="7425">
                  <c:v>-8.64000000000001E-6</c:v>
                </c:pt>
                <c:pt idx="7426">
                  <c:v>-8.76000000000002E-6</c:v>
                </c:pt>
                <c:pt idx="7427">
                  <c:v>-8.89000000000003E-6</c:v>
                </c:pt>
                <c:pt idx="7428">
                  <c:v>-9.04000000000001E-6</c:v>
                </c:pt>
                <c:pt idx="7429">
                  <c:v>-9.21000000000001E-6</c:v>
                </c:pt>
                <c:pt idx="7430">
                  <c:v>-9.38000000000003E-6</c:v>
                </c:pt>
                <c:pt idx="7431">
                  <c:v>-9.57000000000004E-6</c:v>
                </c:pt>
                <c:pt idx="7432">
                  <c:v>-9.77000000000002E-6</c:v>
                </c:pt>
                <c:pt idx="7433">
                  <c:v>-9.99000000000003E-6</c:v>
                </c:pt>
                <c:pt idx="7434">
                  <c:v>-1.02E-5</c:v>
                </c:pt>
                <c:pt idx="7435">
                  <c:v>-1.05E-5</c:v>
                </c:pt>
                <c:pt idx="7436">
                  <c:v>-1.08E-5</c:v>
                </c:pt>
                <c:pt idx="7437">
                  <c:v>-1.1E-5</c:v>
                </c:pt>
                <c:pt idx="7438">
                  <c:v>-1.13E-5</c:v>
                </c:pt>
                <c:pt idx="7439">
                  <c:v>-1.16E-5</c:v>
                </c:pt>
                <c:pt idx="7440">
                  <c:v>-1.2E-5</c:v>
                </c:pt>
                <c:pt idx="7441">
                  <c:v>-1.23E-5</c:v>
                </c:pt>
                <c:pt idx="7442">
                  <c:v>-1.27E-5</c:v>
                </c:pt>
                <c:pt idx="7443">
                  <c:v>-1.3E-5</c:v>
                </c:pt>
                <c:pt idx="7444">
                  <c:v>-1.34E-5</c:v>
                </c:pt>
                <c:pt idx="7445">
                  <c:v>-1.38E-5</c:v>
                </c:pt>
                <c:pt idx="7446">
                  <c:v>-1.42E-5</c:v>
                </c:pt>
                <c:pt idx="7447">
                  <c:v>-1.46E-5</c:v>
                </c:pt>
                <c:pt idx="7448">
                  <c:v>-1.5E-5</c:v>
                </c:pt>
                <c:pt idx="7449">
                  <c:v>-1.55E-5</c:v>
                </c:pt>
                <c:pt idx="7450">
                  <c:v>-1.44E-5</c:v>
                </c:pt>
                <c:pt idx="7451">
                  <c:v>-1.33E-5</c:v>
                </c:pt>
                <c:pt idx="7452">
                  <c:v>-1.23E-5</c:v>
                </c:pt>
                <c:pt idx="7453">
                  <c:v>-1.15E-5</c:v>
                </c:pt>
                <c:pt idx="7454">
                  <c:v>-1.06E-5</c:v>
                </c:pt>
                <c:pt idx="7455">
                  <c:v>-9.78000000000002E-6</c:v>
                </c:pt>
                <c:pt idx="7456">
                  <c:v>-9.03000000000001E-6</c:v>
                </c:pt>
                <c:pt idx="7457">
                  <c:v>-8.35000000000003E-6</c:v>
                </c:pt>
                <c:pt idx="7458">
                  <c:v>-7.72000000000002E-6</c:v>
                </c:pt>
                <c:pt idx="7459">
                  <c:v>-7.14000000000001E-6</c:v>
                </c:pt>
                <c:pt idx="7460">
                  <c:v>-6.60000000000001E-6</c:v>
                </c:pt>
                <c:pt idx="7461">
                  <c:v>-6.11000000000001E-6</c:v>
                </c:pt>
                <c:pt idx="7462">
                  <c:v>-5.66E-6</c:v>
                </c:pt>
                <c:pt idx="7463">
                  <c:v>-5.25000000000001E-6</c:v>
                </c:pt>
                <c:pt idx="7464">
                  <c:v>-4.87000000000001E-6</c:v>
                </c:pt>
                <c:pt idx="7465">
                  <c:v>-4.52E-6</c:v>
                </c:pt>
                <c:pt idx="7466">
                  <c:v>-4.2E-6</c:v>
                </c:pt>
                <c:pt idx="7467">
                  <c:v>-3.91E-6</c:v>
                </c:pt>
                <c:pt idx="7468">
                  <c:v>-3.64000000000001E-6</c:v>
                </c:pt>
                <c:pt idx="7469">
                  <c:v>-3.4E-6</c:v>
                </c:pt>
                <c:pt idx="7470">
                  <c:v>-3.18000000000001E-6</c:v>
                </c:pt>
                <c:pt idx="7471">
                  <c:v>-2.97E-6</c:v>
                </c:pt>
                <c:pt idx="7472">
                  <c:v>-2.79E-6</c:v>
                </c:pt>
                <c:pt idx="7473">
                  <c:v>-2.62E-6</c:v>
                </c:pt>
                <c:pt idx="7474">
                  <c:v>-2.47E-6</c:v>
                </c:pt>
                <c:pt idx="7475">
                  <c:v>-2.33E-6</c:v>
                </c:pt>
                <c:pt idx="7476">
                  <c:v>-2.2E-6</c:v>
                </c:pt>
                <c:pt idx="7477">
                  <c:v>-2.09E-6</c:v>
                </c:pt>
                <c:pt idx="7478">
                  <c:v>-1.98E-6</c:v>
                </c:pt>
                <c:pt idx="7479">
                  <c:v>-1.89E-6</c:v>
                </c:pt>
                <c:pt idx="7480">
                  <c:v>-1.8E-6</c:v>
                </c:pt>
                <c:pt idx="7481">
                  <c:v>-1.72E-6</c:v>
                </c:pt>
                <c:pt idx="7482">
                  <c:v>-1.64E-6</c:v>
                </c:pt>
                <c:pt idx="7483">
                  <c:v>-1.57E-6</c:v>
                </c:pt>
                <c:pt idx="7484">
                  <c:v>-1.52E-6</c:v>
                </c:pt>
                <c:pt idx="7485">
                  <c:v>-1.46E-6</c:v>
                </c:pt>
                <c:pt idx="7486">
                  <c:v>-1.41E-6</c:v>
                </c:pt>
                <c:pt idx="7487">
                  <c:v>-1.36E-6</c:v>
                </c:pt>
                <c:pt idx="7488">
                  <c:v>-1.32E-6</c:v>
                </c:pt>
                <c:pt idx="7489">
                  <c:v>-1.28E-6</c:v>
                </c:pt>
                <c:pt idx="7490">
                  <c:v>-1.25E-6</c:v>
                </c:pt>
                <c:pt idx="7491">
                  <c:v>-1.21E-6</c:v>
                </c:pt>
                <c:pt idx="7492">
                  <c:v>-1.18E-6</c:v>
                </c:pt>
                <c:pt idx="7493">
                  <c:v>-1.15E-6</c:v>
                </c:pt>
                <c:pt idx="7494">
                  <c:v>-1.12E-6</c:v>
                </c:pt>
                <c:pt idx="7495">
                  <c:v>-1.09E-6</c:v>
                </c:pt>
                <c:pt idx="7496">
                  <c:v>-1.06E-6</c:v>
                </c:pt>
                <c:pt idx="7497">
                  <c:v>-1.04E-6</c:v>
                </c:pt>
                <c:pt idx="7498">
                  <c:v>-1.01E-6</c:v>
                </c:pt>
                <c:pt idx="7499">
                  <c:v>-9.91000000000004E-7</c:v>
                </c:pt>
                <c:pt idx="7500">
                  <c:v>-9.69000000000002E-7</c:v>
                </c:pt>
                <c:pt idx="7501">
                  <c:v>-9.52000000000002E-7</c:v>
                </c:pt>
                <c:pt idx="7502">
                  <c:v>-9.35000000000005E-7</c:v>
                </c:pt>
                <c:pt idx="7503">
                  <c:v>-9.21000000000001E-7</c:v>
                </c:pt>
                <c:pt idx="7504">
                  <c:v>-9.06000000000004E-7</c:v>
                </c:pt>
                <c:pt idx="7505">
                  <c:v>-8.91000000000003E-7</c:v>
                </c:pt>
                <c:pt idx="7506">
                  <c:v>-8.72000000000002E-7</c:v>
                </c:pt>
                <c:pt idx="7507">
                  <c:v>-8.55000000000003E-7</c:v>
                </c:pt>
                <c:pt idx="7508">
                  <c:v>-8.34000000000002E-7</c:v>
                </c:pt>
                <c:pt idx="7509">
                  <c:v>-8.18000000000002E-7</c:v>
                </c:pt>
                <c:pt idx="7510">
                  <c:v>-8.03000000000002E-7</c:v>
                </c:pt>
                <c:pt idx="7511">
                  <c:v>-7.87000000000002E-7</c:v>
                </c:pt>
                <c:pt idx="7512">
                  <c:v>-7.70000000000002E-7</c:v>
                </c:pt>
                <c:pt idx="7513">
                  <c:v>-7.61000000000002E-7</c:v>
                </c:pt>
                <c:pt idx="7514">
                  <c:v>-7.50000000000002E-7</c:v>
                </c:pt>
                <c:pt idx="7515">
                  <c:v>-7.38000000000002E-7</c:v>
                </c:pt>
                <c:pt idx="7516">
                  <c:v>-7.25000000000002E-7</c:v>
                </c:pt>
                <c:pt idx="7517">
                  <c:v>-7.13000000000002E-7</c:v>
                </c:pt>
                <c:pt idx="7518">
                  <c:v>-7.04000000000002E-7</c:v>
                </c:pt>
                <c:pt idx="7519">
                  <c:v>-6.92000000000002E-7</c:v>
                </c:pt>
                <c:pt idx="7520">
                  <c:v>-6.79000000000002E-7</c:v>
                </c:pt>
                <c:pt idx="7521">
                  <c:v>-6.67000000000002E-7</c:v>
                </c:pt>
                <c:pt idx="7522">
                  <c:v>-6.57000000000002E-7</c:v>
                </c:pt>
                <c:pt idx="7523">
                  <c:v>-6.44000000000002E-7</c:v>
                </c:pt>
                <c:pt idx="7524">
                  <c:v>-6.29000000000002E-7</c:v>
                </c:pt>
                <c:pt idx="7525">
                  <c:v>-6.15000000000001E-7</c:v>
                </c:pt>
                <c:pt idx="7526">
                  <c:v>-6.03000000000002E-7</c:v>
                </c:pt>
                <c:pt idx="7527">
                  <c:v>-5.88000000000002E-7</c:v>
                </c:pt>
                <c:pt idx="7528">
                  <c:v>-5.73000000000002E-7</c:v>
                </c:pt>
                <c:pt idx="7529">
                  <c:v>-5.57000000000002E-7</c:v>
                </c:pt>
                <c:pt idx="7530">
                  <c:v>-5.44000000000002E-7</c:v>
                </c:pt>
                <c:pt idx="7531">
                  <c:v>-5.29000000000002E-7</c:v>
                </c:pt>
                <c:pt idx="7532">
                  <c:v>-5.11000000000001E-7</c:v>
                </c:pt>
                <c:pt idx="7533">
                  <c:v>-4.93000000000002E-7</c:v>
                </c:pt>
                <c:pt idx="7534">
                  <c:v>-4.74000000000002E-7</c:v>
                </c:pt>
                <c:pt idx="7535">
                  <c:v>-4.53000000000001E-7</c:v>
                </c:pt>
                <c:pt idx="7536">
                  <c:v>-4.28000000000001E-7</c:v>
                </c:pt>
                <c:pt idx="7537">
                  <c:v>-4.01E-7</c:v>
                </c:pt>
                <c:pt idx="7538">
                  <c:v>-3.72000000000001E-7</c:v>
                </c:pt>
                <c:pt idx="7539">
                  <c:v>-3.46000000000001E-7</c:v>
                </c:pt>
                <c:pt idx="7540">
                  <c:v>-3.17000000000001E-7</c:v>
                </c:pt>
                <c:pt idx="7541">
                  <c:v>-2.88E-7</c:v>
                </c:pt>
                <c:pt idx="7542">
                  <c:v>-2.62000000000001E-7</c:v>
                </c:pt>
                <c:pt idx="7543">
                  <c:v>-2.36E-7</c:v>
                </c:pt>
                <c:pt idx="7544">
                  <c:v>-2.12E-7</c:v>
                </c:pt>
                <c:pt idx="7545">
                  <c:v>-1.9E-7</c:v>
                </c:pt>
                <c:pt idx="7546">
                  <c:v>-1.67E-7</c:v>
                </c:pt>
                <c:pt idx="7547">
                  <c:v>-1.47E-7</c:v>
                </c:pt>
                <c:pt idx="7548">
                  <c:v>-1.27E-7</c:v>
                </c:pt>
                <c:pt idx="7549">
                  <c:v>-1.07E-7</c:v>
                </c:pt>
                <c:pt idx="7550">
                  <c:v>-8.72000000000001E-8</c:v>
                </c:pt>
                <c:pt idx="7551">
                  <c:v>-6.71000000000002E-8</c:v>
                </c:pt>
                <c:pt idx="7552">
                  <c:v>-4.71000000000002E-8</c:v>
                </c:pt>
                <c:pt idx="7553">
                  <c:v>-3.10000000000001E-8</c:v>
                </c:pt>
                <c:pt idx="7554">
                  <c:v>-1.48E-8</c:v>
                </c:pt>
                <c:pt idx="7555">
                  <c:v>4.36000000000001E-10</c:v>
                </c:pt>
                <c:pt idx="7556">
                  <c:v>1.57E-8</c:v>
                </c:pt>
                <c:pt idx="7557">
                  <c:v>2.53E-8</c:v>
                </c:pt>
                <c:pt idx="7558">
                  <c:v>3.23000000000001E-8</c:v>
                </c:pt>
                <c:pt idx="7559">
                  <c:v>4.10000000000001E-8</c:v>
                </c:pt>
                <c:pt idx="7560">
                  <c:v>5.14000000000001E-8</c:v>
                </c:pt>
                <c:pt idx="7561">
                  <c:v>6.19000000000002E-8</c:v>
                </c:pt>
                <c:pt idx="7562">
                  <c:v>7.11000000000002E-8</c:v>
                </c:pt>
                <c:pt idx="7563">
                  <c:v>7.85000000000002E-8</c:v>
                </c:pt>
                <c:pt idx="7564">
                  <c:v>8.85000000000005E-8</c:v>
                </c:pt>
                <c:pt idx="7565">
                  <c:v>9.50000000000003E-8</c:v>
                </c:pt>
                <c:pt idx="7566">
                  <c:v>1.03E-7</c:v>
                </c:pt>
                <c:pt idx="7567">
                  <c:v>1.08E-7</c:v>
                </c:pt>
                <c:pt idx="7568">
                  <c:v>1.12E-7</c:v>
                </c:pt>
                <c:pt idx="7569">
                  <c:v>1.17E-7</c:v>
                </c:pt>
                <c:pt idx="7570">
                  <c:v>1.22E-7</c:v>
                </c:pt>
                <c:pt idx="7571">
                  <c:v>1.26E-7</c:v>
                </c:pt>
                <c:pt idx="7572">
                  <c:v>1.33E-7</c:v>
                </c:pt>
                <c:pt idx="7573">
                  <c:v>1.38E-7</c:v>
                </c:pt>
                <c:pt idx="7574">
                  <c:v>1.43E-7</c:v>
                </c:pt>
                <c:pt idx="7575">
                  <c:v>1.49E-7</c:v>
                </c:pt>
                <c:pt idx="7576">
                  <c:v>1.54E-7</c:v>
                </c:pt>
                <c:pt idx="7577">
                  <c:v>1.62E-7</c:v>
                </c:pt>
                <c:pt idx="7578">
                  <c:v>1.7E-7</c:v>
                </c:pt>
                <c:pt idx="7579">
                  <c:v>1.76E-7</c:v>
                </c:pt>
                <c:pt idx="7580">
                  <c:v>1.82E-7</c:v>
                </c:pt>
                <c:pt idx="7581">
                  <c:v>1.89E-7</c:v>
                </c:pt>
                <c:pt idx="7582">
                  <c:v>1.94E-7</c:v>
                </c:pt>
                <c:pt idx="7583">
                  <c:v>2.01E-7</c:v>
                </c:pt>
                <c:pt idx="7584">
                  <c:v>2.05E-7</c:v>
                </c:pt>
                <c:pt idx="7585">
                  <c:v>2.1E-7</c:v>
                </c:pt>
                <c:pt idx="7586">
                  <c:v>2.16000000000001E-7</c:v>
                </c:pt>
                <c:pt idx="7587">
                  <c:v>2.25E-7</c:v>
                </c:pt>
                <c:pt idx="7588">
                  <c:v>2.32E-7</c:v>
                </c:pt>
                <c:pt idx="7589">
                  <c:v>2.4E-7</c:v>
                </c:pt>
                <c:pt idx="7590">
                  <c:v>2.45E-7</c:v>
                </c:pt>
                <c:pt idx="7591">
                  <c:v>2.53E-7</c:v>
                </c:pt>
                <c:pt idx="7592">
                  <c:v>2.61E-7</c:v>
                </c:pt>
                <c:pt idx="7593">
                  <c:v>2.69E-7</c:v>
                </c:pt>
                <c:pt idx="7594">
                  <c:v>2.74000000000001E-7</c:v>
                </c:pt>
                <c:pt idx="7595">
                  <c:v>2.82E-7</c:v>
                </c:pt>
                <c:pt idx="7596">
                  <c:v>2.9E-7</c:v>
                </c:pt>
                <c:pt idx="7597">
                  <c:v>2.98E-7</c:v>
                </c:pt>
                <c:pt idx="7598">
                  <c:v>3.05E-7</c:v>
                </c:pt>
                <c:pt idx="7599">
                  <c:v>3.14000000000001E-7</c:v>
                </c:pt>
                <c:pt idx="7600">
                  <c:v>3.22000000000001E-7</c:v>
                </c:pt>
                <c:pt idx="7601">
                  <c:v>3.31E-7</c:v>
                </c:pt>
                <c:pt idx="7602">
                  <c:v>3.37E-7</c:v>
                </c:pt>
                <c:pt idx="7603">
                  <c:v>3.46000000000001E-7</c:v>
                </c:pt>
                <c:pt idx="7604">
                  <c:v>3.60000000000001E-7</c:v>
                </c:pt>
                <c:pt idx="7605">
                  <c:v>3.74000000000001E-7</c:v>
                </c:pt>
                <c:pt idx="7606">
                  <c:v>3.87000000000001E-7</c:v>
                </c:pt>
                <c:pt idx="7607">
                  <c:v>4.00000000000001E-7</c:v>
                </c:pt>
                <c:pt idx="7608">
                  <c:v>4.16E-7</c:v>
                </c:pt>
                <c:pt idx="7609">
                  <c:v>4.33000000000001E-7</c:v>
                </c:pt>
                <c:pt idx="7610">
                  <c:v>4.48000000000002E-7</c:v>
                </c:pt>
                <c:pt idx="7611">
                  <c:v>4.60000000000001E-7</c:v>
                </c:pt>
                <c:pt idx="7612">
                  <c:v>4.74000000000002E-7</c:v>
                </c:pt>
                <c:pt idx="7613">
                  <c:v>4.87000000000001E-7</c:v>
                </c:pt>
                <c:pt idx="7614">
                  <c:v>5.01000000000001E-7</c:v>
                </c:pt>
                <c:pt idx="7615">
                  <c:v>5.14000000000001E-7</c:v>
                </c:pt>
                <c:pt idx="7616">
                  <c:v>5.32000000000001E-7</c:v>
                </c:pt>
                <c:pt idx="7617">
                  <c:v>5.47000000000002E-7</c:v>
                </c:pt>
                <c:pt idx="7618">
                  <c:v>5.64000000000001E-7</c:v>
                </c:pt>
                <c:pt idx="7619">
                  <c:v>5.80000000000001E-7</c:v>
                </c:pt>
                <c:pt idx="7620">
                  <c:v>5.95000000000002E-7</c:v>
                </c:pt>
                <c:pt idx="7621">
                  <c:v>6.11000000000001E-7</c:v>
                </c:pt>
                <c:pt idx="7622">
                  <c:v>6.26000000000002E-7</c:v>
                </c:pt>
                <c:pt idx="7623">
                  <c:v>6.43000000000002E-7</c:v>
                </c:pt>
                <c:pt idx="7624">
                  <c:v>6.64000000000002E-7</c:v>
                </c:pt>
                <c:pt idx="7625">
                  <c:v>6.87000000000002E-7</c:v>
                </c:pt>
                <c:pt idx="7626">
                  <c:v>7.10000000000002E-7</c:v>
                </c:pt>
                <c:pt idx="7627">
                  <c:v>7.37000000000002E-7</c:v>
                </c:pt>
                <c:pt idx="7628">
                  <c:v>7.65000000000002E-7</c:v>
                </c:pt>
                <c:pt idx="7629">
                  <c:v>7.95000000000003E-7</c:v>
                </c:pt>
                <c:pt idx="7630">
                  <c:v>8.20000000000001E-7</c:v>
                </c:pt>
                <c:pt idx="7631">
                  <c:v>8.45000000000003E-7</c:v>
                </c:pt>
                <c:pt idx="7632">
                  <c:v>8.75000000000003E-7</c:v>
                </c:pt>
                <c:pt idx="7633">
                  <c:v>9.03000000000002E-7</c:v>
                </c:pt>
                <c:pt idx="7634">
                  <c:v>9.32000000000003E-7</c:v>
                </c:pt>
                <c:pt idx="7635">
                  <c:v>9.64000000000001E-7</c:v>
                </c:pt>
                <c:pt idx="7636">
                  <c:v>9.92000000000003E-7</c:v>
                </c:pt>
                <c:pt idx="7637">
                  <c:v>1.03E-6</c:v>
                </c:pt>
                <c:pt idx="7638">
                  <c:v>1.06E-6</c:v>
                </c:pt>
                <c:pt idx="7639">
                  <c:v>1.1E-6</c:v>
                </c:pt>
                <c:pt idx="7640">
                  <c:v>1.14E-6</c:v>
                </c:pt>
                <c:pt idx="7641">
                  <c:v>1.18E-6</c:v>
                </c:pt>
                <c:pt idx="7642">
                  <c:v>1.23E-6</c:v>
                </c:pt>
                <c:pt idx="7643">
                  <c:v>1.27E-6</c:v>
                </c:pt>
                <c:pt idx="7644">
                  <c:v>1.32E-6</c:v>
                </c:pt>
                <c:pt idx="7645">
                  <c:v>1.37E-6</c:v>
                </c:pt>
                <c:pt idx="7646">
                  <c:v>1.43E-6</c:v>
                </c:pt>
                <c:pt idx="7647">
                  <c:v>1.48E-6</c:v>
                </c:pt>
                <c:pt idx="7648">
                  <c:v>1.54E-6</c:v>
                </c:pt>
                <c:pt idx="7649">
                  <c:v>1.6E-6</c:v>
                </c:pt>
                <c:pt idx="7650">
                  <c:v>1.65E-6</c:v>
                </c:pt>
                <c:pt idx="7651">
                  <c:v>1.72E-6</c:v>
                </c:pt>
                <c:pt idx="7652">
                  <c:v>1.78E-6</c:v>
                </c:pt>
                <c:pt idx="7653">
                  <c:v>1.85E-6</c:v>
                </c:pt>
                <c:pt idx="7654">
                  <c:v>1.92E-6</c:v>
                </c:pt>
                <c:pt idx="7655">
                  <c:v>2.0E-6</c:v>
                </c:pt>
                <c:pt idx="7656">
                  <c:v>2.08E-6</c:v>
                </c:pt>
                <c:pt idx="7657">
                  <c:v>2.16E-6</c:v>
                </c:pt>
                <c:pt idx="7658">
                  <c:v>2.24E-6</c:v>
                </c:pt>
                <c:pt idx="7659">
                  <c:v>2.33E-6</c:v>
                </c:pt>
                <c:pt idx="7660">
                  <c:v>2.41E-6</c:v>
                </c:pt>
                <c:pt idx="7661">
                  <c:v>2.49E-6</c:v>
                </c:pt>
                <c:pt idx="7662">
                  <c:v>2.57E-6</c:v>
                </c:pt>
                <c:pt idx="7663">
                  <c:v>2.65E-6</c:v>
                </c:pt>
                <c:pt idx="7664">
                  <c:v>2.72E-6</c:v>
                </c:pt>
                <c:pt idx="7665">
                  <c:v>2.8E-6</c:v>
                </c:pt>
                <c:pt idx="7666">
                  <c:v>2.86E-6</c:v>
                </c:pt>
                <c:pt idx="7667">
                  <c:v>2.93E-6</c:v>
                </c:pt>
                <c:pt idx="7668">
                  <c:v>2.98E-6</c:v>
                </c:pt>
                <c:pt idx="7669">
                  <c:v>3.03E-6</c:v>
                </c:pt>
                <c:pt idx="7670">
                  <c:v>3.07E-6</c:v>
                </c:pt>
                <c:pt idx="7671">
                  <c:v>3.10000000000001E-6</c:v>
                </c:pt>
                <c:pt idx="7672">
                  <c:v>3.12E-6</c:v>
                </c:pt>
                <c:pt idx="7673">
                  <c:v>3.14000000000001E-6</c:v>
                </c:pt>
                <c:pt idx="7674">
                  <c:v>3.14000000000001E-6</c:v>
                </c:pt>
                <c:pt idx="7675">
                  <c:v>3.14000000000001E-6</c:v>
                </c:pt>
                <c:pt idx="7676">
                  <c:v>3.13E-6</c:v>
                </c:pt>
                <c:pt idx="7677">
                  <c:v>3.12E-6</c:v>
                </c:pt>
                <c:pt idx="7678">
                  <c:v>3.10000000000001E-6</c:v>
                </c:pt>
                <c:pt idx="7679">
                  <c:v>3.08E-6</c:v>
                </c:pt>
                <c:pt idx="7680">
                  <c:v>3.05E-6</c:v>
                </c:pt>
                <c:pt idx="7681">
                  <c:v>3.02E-6</c:v>
                </c:pt>
                <c:pt idx="7682">
                  <c:v>2.98E-6</c:v>
                </c:pt>
                <c:pt idx="7683">
                  <c:v>2.95E-6</c:v>
                </c:pt>
                <c:pt idx="7684">
                  <c:v>2.92E-6</c:v>
                </c:pt>
                <c:pt idx="7685">
                  <c:v>2.88E-6</c:v>
                </c:pt>
                <c:pt idx="7686">
                  <c:v>2.83E-6</c:v>
                </c:pt>
                <c:pt idx="7687">
                  <c:v>2.79E-6</c:v>
                </c:pt>
                <c:pt idx="7688">
                  <c:v>2.75E-6</c:v>
                </c:pt>
                <c:pt idx="7689">
                  <c:v>2.71E-6</c:v>
                </c:pt>
                <c:pt idx="7690">
                  <c:v>2.67E-6</c:v>
                </c:pt>
                <c:pt idx="7691">
                  <c:v>2.62E-6</c:v>
                </c:pt>
                <c:pt idx="7692">
                  <c:v>2.58E-6</c:v>
                </c:pt>
                <c:pt idx="7693">
                  <c:v>2.54E-6</c:v>
                </c:pt>
                <c:pt idx="7694">
                  <c:v>2.5E-6</c:v>
                </c:pt>
                <c:pt idx="7695">
                  <c:v>2.46E-6</c:v>
                </c:pt>
                <c:pt idx="7696">
                  <c:v>2.43E-6</c:v>
                </c:pt>
                <c:pt idx="7697">
                  <c:v>2.39E-6</c:v>
                </c:pt>
                <c:pt idx="7698">
                  <c:v>2.35E-6</c:v>
                </c:pt>
                <c:pt idx="7699">
                  <c:v>2.32E-6</c:v>
                </c:pt>
                <c:pt idx="7700">
                  <c:v>2.29E-6</c:v>
                </c:pt>
                <c:pt idx="7701">
                  <c:v>2.25E-6</c:v>
                </c:pt>
                <c:pt idx="7702">
                  <c:v>2.22E-6</c:v>
                </c:pt>
                <c:pt idx="7703">
                  <c:v>2.19E-6</c:v>
                </c:pt>
                <c:pt idx="7704">
                  <c:v>2.17E-6</c:v>
                </c:pt>
                <c:pt idx="7705">
                  <c:v>2.14E-6</c:v>
                </c:pt>
                <c:pt idx="7706">
                  <c:v>2.12E-6</c:v>
                </c:pt>
                <c:pt idx="7707">
                  <c:v>2.09E-6</c:v>
                </c:pt>
                <c:pt idx="7708">
                  <c:v>2.07E-6</c:v>
                </c:pt>
                <c:pt idx="7709">
                  <c:v>2.05E-6</c:v>
                </c:pt>
                <c:pt idx="7710">
                  <c:v>2.03E-6</c:v>
                </c:pt>
                <c:pt idx="7711">
                  <c:v>2.01E-6</c:v>
                </c:pt>
                <c:pt idx="7712">
                  <c:v>2.0E-6</c:v>
                </c:pt>
                <c:pt idx="7713">
                  <c:v>1.98E-6</c:v>
                </c:pt>
                <c:pt idx="7714">
                  <c:v>1.96E-6</c:v>
                </c:pt>
                <c:pt idx="7715">
                  <c:v>1.95E-6</c:v>
                </c:pt>
                <c:pt idx="7716">
                  <c:v>1.93E-6</c:v>
                </c:pt>
                <c:pt idx="7717">
                  <c:v>1.92E-6</c:v>
                </c:pt>
                <c:pt idx="7718">
                  <c:v>1.91E-6</c:v>
                </c:pt>
                <c:pt idx="7719">
                  <c:v>1.91E-6</c:v>
                </c:pt>
                <c:pt idx="7720">
                  <c:v>1.91E-6</c:v>
                </c:pt>
                <c:pt idx="7721">
                  <c:v>1.9E-6</c:v>
                </c:pt>
                <c:pt idx="7722">
                  <c:v>1.9E-6</c:v>
                </c:pt>
                <c:pt idx="7723">
                  <c:v>1.9E-6</c:v>
                </c:pt>
                <c:pt idx="7724">
                  <c:v>1.9E-6</c:v>
                </c:pt>
                <c:pt idx="7725">
                  <c:v>1.9E-6</c:v>
                </c:pt>
                <c:pt idx="7726">
                  <c:v>1.9E-6</c:v>
                </c:pt>
                <c:pt idx="7727">
                  <c:v>1.9E-6</c:v>
                </c:pt>
                <c:pt idx="7728">
                  <c:v>1.9E-6</c:v>
                </c:pt>
                <c:pt idx="7729">
                  <c:v>1.91E-6</c:v>
                </c:pt>
                <c:pt idx="7730">
                  <c:v>1.92E-6</c:v>
                </c:pt>
                <c:pt idx="7731">
                  <c:v>1.92E-6</c:v>
                </c:pt>
                <c:pt idx="7732">
                  <c:v>1.93E-6</c:v>
                </c:pt>
                <c:pt idx="7733">
                  <c:v>1.94E-6</c:v>
                </c:pt>
                <c:pt idx="7734">
                  <c:v>1.95E-6</c:v>
                </c:pt>
                <c:pt idx="7735">
                  <c:v>1.96E-6</c:v>
                </c:pt>
                <c:pt idx="7736">
                  <c:v>1.97E-6</c:v>
                </c:pt>
                <c:pt idx="7737">
                  <c:v>1.98E-6</c:v>
                </c:pt>
                <c:pt idx="7738">
                  <c:v>2.0E-6</c:v>
                </c:pt>
                <c:pt idx="7739">
                  <c:v>2.01E-6</c:v>
                </c:pt>
                <c:pt idx="7740">
                  <c:v>2.02E-6</c:v>
                </c:pt>
                <c:pt idx="7741">
                  <c:v>2.03E-6</c:v>
                </c:pt>
                <c:pt idx="7742">
                  <c:v>2.04E-6</c:v>
                </c:pt>
                <c:pt idx="7743">
                  <c:v>2.05E-6</c:v>
                </c:pt>
                <c:pt idx="7744">
                  <c:v>2.06E-6</c:v>
                </c:pt>
                <c:pt idx="7745">
                  <c:v>2.07E-6</c:v>
                </c:pt>
                <c:pt idx="7746">
                  <c:v>2.08E-6</c:v>
                </c:pt>
                <c:pt idx="7747">
                  <c:v>2.09E-6</c:v>
                </c:pt>
                <c:pt idx="7748">
                  <c:v>2.1E-6</c:v>
                </c:pt>
                <c:pt idx="7749">
                  <c:v>2.11E-6</c:v>
                </c:pt>
                <c:pt idx="7750">
                  <c:v>2.13E-6</c:v>
                </c:pt>
                <c:pt idx="7751">
                  <c:v>2.14E-6</c:v>
                </c:pt>
                <c:pt idx="7752">
                  <c:v>2.16E-6</c:v>
                </c:pt>
                <c:pt idx="7753">
                  <c:v>2.18E-6</c:v>
                </c:pt>
                <c:pt idx="7754">
                  <c:v>2.2E-6</c:v>
                </c:pt>
                <c:pt idx="7755">
                  <c:v>2.23E-6</c:v>
                </c:pt>
                <c:pt idx="7756">
                  <c:v>2.26000000000001E-6</c:v>
                </c:pt>
                <c:pt idx="7757">
                  <c:v>2.29E-6</c:v>
                </c:pt>
                <c:pt idx="7758">
                  <c:v>2.33E-6</c:v>
                </c:pt>
                <c:pt idx="7759">
                  <c:v>2.37E-6</c:v>
                </c:pt>
                <c:pt idx="7760">
                  <c:v>2.42E-6</c:v>
                </c:pt>
                <c:pt idx="7761">
                  <c:v>2.47E-6</c:v>
                </c:pt>
                <c:pt idx="7762">
                  <c:v>2.51E-6</c:v>
                </c:pt>
                <c:pt idx="7763">
                  <c:v>2.57E-6</c:v>
                </c:pt>
                <c:pt idx="7764">
                  <c:v>2.62E-6</c:v>
                </c:pt>
                <c:pt idx="7765">
                  <c:v>2.67E-6</c:v>
                </c:pt>
                <c:pt idx="7766">
                  <c:v>2.72E-6</c:v>
                </c:pt>
                <c:pt idx="7767">
                  <c:v>2.76E-6</c:v>
                </c:pt>
                <c:pt idx="7768">
                  <c:v>2.8E-6</c:v>
                </c:pt>
                <c:pt idx="7769">
                  <c:v>2.83E-6</c:v>
                </c:pt>
                <c:pt idx="7770">
                  <c:v>2.87E-6</c:v>
                </c:pt>
                <c:pt idx="7771">
                  <c:v>2.9E-6</c:v>
                </c:pt>
                <c:pt idx="7772">
                  <c:v>2.94E-6</c:v>
                </c:pt>
                <c:pt idx="7773">
                  <c:v>2.99E-6</c:v>
                </c:pt>
                <c:pt idx="7774">
                  <c:v>3.06000000000001E-6</c:v>
                </c:pt>
                <c:pt idx="7775">
                  <c:v>3.14000000000001E-6</c:v>
                </c:pt>
                <c:pt idx="7776">
                  <c:v>3.24000000000001E-6</c:v>
                </c:pt>
                <c:pt idx="7777">
                  <c:v>3.36E-6</c:v>
                </c:pt>
                <c:pt idx="7778">
                  <c:v>3.49E-6</c:v>
                </c:pt>
                <c:pt idx="7779">
                  <c:v>3.64000000000001E-6</c:v>
                </c:pt>
                <c:pt idx="7780">
                  <c:v>3.81E-6</c:v>
                </c:pt>
                <c:pt idx="7781">
                  <c:v>3.98000000000001E-6</c:v>
                </c:pt>
                <c:pt idx="7782">
                  <c:v>4.16E-6</c:v>
                </c:pt>
                <c:pt idx="7783">
                  <c:v>4.34000000000001E-6</c:v>
                </c:pt>
                <c:pt idx="7784">
                  <c:v>4.51000000000001E-6</c:v>
                </c:pt>
                <c:pt idx="7785">
                  <c:v>4.68000000000001E-6</c:v>
                </c:pt>
                <c:pt idx="7786">
                  <c:v>4.84000000000001E-6</c:v>
                </c:pt>
                <c:pt idx="7787">
                  <c:v>4.99000000000001E-6</c:v>
                </c:pt>
                <c:pt idx="7788">
                  <c:v>5.12E-6</c:v>
                </c:pt>
                <c:pt idx="7789">
                  <c:v>5.25000000000001E-6</c:v>
                </c:pt>
                <c:pt idx="7790">
                  <c:v>5.36E-6</c:v>
                </c:pt>
                <c:pt idx="7791">
                  <c:v>5.45000000000001E-6</c:v>
                </c:pt>
                <c:pt idx="7792">
                  <c:v>5.53000000000001E-6</c:v>
                </c:pt>
                <c:pt idx="7793">
                  <c:v>5.60000000000001E-6</c:v>
                </c:pt>
                <c:pt idx="7794">
                  <c:v>5.66E-6</c:v>
                </c:pt>
                <c:pt idx="7795">
                  <c:v>5.70000000000001E-6</c:v>
                </c:pt>
                <c:pt idx="7796">
                  <c:v>5.74000000000001E-6</c:v>
                </c:pt>
                <c:pt idx="7797">
                  <c:v>5.77000000000002E-6</c:v>
                </c:pt>
                <c:pt idx="7798">
                  <c:v>5.78000000000002E-6</c:v>
                </c:pt>
                <c:pt idx="7799">
                  <c:v>5.80000000000001E-6</c:v>
                </c:pt>
                <c:pt idx="7800">
                  <c:v>5.80000000000001E-6</c:v>
                </c:pt>
                <c:pt idx="7801">
                  <c:v>5.80000000000001E-6</c:v>
                </c:pt>
                <c:pt idx="7802">
                  <c:v>5.80000000000001E-6</c:v>
                </c:pt>
                <c:pt idx="7803">
                  <c:v>5.79000000000001E-6</c:v>
                </c:pt>
                <c:pt idx="7804">
                  <c:v>5.77000000000002E-6</c:v>
                </c:pt>
                <c:pt idx="7805">
                  <c:v>5.76000000000001E-6</c:v>
                </c:pt>
                <c:pt idx="7806">
                  <c:v>5.73000000000002E-6</c:v>
                </c:pt>
                <c:pt idx="7807">
                  <c:v>5.71000000000001E-6</c:v>
                </c:pt>
                <c:pt idx="7808">
                  <c:v>5.68000000000001E-6</c:v>
                </c:pt>
                <c:pt idx="7809">
                  <c:v>5.64000000000001E-6</c:v>
                </c:pt>
                <c:pt idx="7810">
                  <c:v>5.60000000000001E-6</c:v>
                </c:pt>
                <c:pt idx="7811">
                  <c:v>5.56000000000001E-6</c:v>
                </c:pt>
                <c:pt idx="7812">
                  <c:v>5.52E-6</c:v>
                </c:pt>
                <c:pt idx="7813">
                  <c:v>5.47000000000002E-6</c:v>
                </c:pt>
                <c:pt idx="7814">
                  <c:v>5.42000000000001E-6</c:v>
                </c:pt>
                <c:pt idx="7815">
                  <c:v>5.37000000000001E-6</c:v>
                </c:pt>
                <c:pt idx="7816">
                  <c:v>5.32000000000001E-6</c:v>
                </c:pt>
                <c:pt idx="7817">
                  <c:v>5.27000000000002E-6</c:v>
                </c:pt>
                <c:pt idx="7818">
                  <c:v>5.21000000000001E-6</c:v>
                </c:pt>
                <c:pt idx="7819">
                  <c:v>5.16E-6</c:v>
                </c:pt>
                <c:pt idx="7820">
                  <c:v>5.1E-6</c:v>
                </c:pt>
                <c:pt idx="7821">
                  <c:v>5.05000000000001E-6</c:v>
                </c:pt>
                <c:pt idx="7822">
                  <c:v>4.99000000000001E-6</c:v>
                </c:pt>
                <c:pt idx="7823">
                  <c:v>4.94000000000001E-6</c:v>
                </c:pt>
                <c:pt idx="7824">
                  <c:v>4.89000000000001E-6</c:v>
                </c:pt>
                <c:pt idx="7825">
                  <c:v>4.85E-6</c:v>
                </c:pt>
                <c:pt idx="7826">
                  <c:v>4.81E-6</c:v>
                </c:pt>
                <c:pt idx="7827">
                  <c:v>4.77000000000001E-6</c:v>
                </c:pt>
                <c:pt idx="7828">
                  <c:v>4.74000000000001E-6</c:v>
                </c:pt>
                <c:pt idx="7829">
                  <c:v>4.70000000000001E-6</c:v>
                </c:pt>
                <c:pt idx="7830">
                  <c:v>4.67000000000001E-6</c:v>
                </c:pt>
                <c:pt idx="7831">
                  <c:v>4.65E-6</c:v>
                </c:pt>
                <c:pt idx="7832">
                  <c:v>4.62E-6</c:v>
                </c:pt>
                <c:pt idx="7833">
                  <c:v>4.6E-6</c:v>
                </c:pt>
                <c:pt idx="7834">
                  <c:v>4.59000000000001E-6</c:v>
                </c:pt>
                <c:pt idx="7835">
                  <c:v>4.58000000000001E-6</c:v>
                </c:pt>
                <c:pt idx="7836">
                  <c:v>4.58000000000001E-6</c:v>
                </c:pt>
                <c:pt idx="7837">
                  <c:v>4.58000000000001E-6</c:v>
                </c:pt>
                <c:pt idx="7838">
                  <c:v>4.58000000000001E-6</c:v>
                </c:pt>
                <c:pt idx="7839">
                  <c:v>4.6E-6</c:v>
                </c:pt>
                <c:pt idx="7840">
                  <c:v>4.62E-6</c:v>
                </c:pt>
                <c:pt idx="7841">
                  <c:v>4.64E-6</c:v>
                </c:pt>
                <c:pt idx="7842">
                  <c:v>4.67000000000001E-6</c:v>
                </c:pt>
                <c:pt idx="7843">
                  <c:v>4.70000000000001E-6</c:v>
                </c:pt>
                <c:pt idx="7844">
                  <c:v>4.75000000000001E-6</c:v>
                </c:pt>
                <c:pt idx="7845">
                  <c:v>4.79000000000001E-6</c:v>
                </c:pt>
                <c:pt idx="7846">
                  <c:v>4.84000000000001E-6</c:v>
                </c:pt>
                <c:pt idx="7847">
                  <c:v>4.89000000000001E-6</c:v>
                </c:pt>
                <c:pt idx="7848">
                  <c:v>4.95000000000001E-6</c:v>
                </c:pt>
                <c:pt idx="7849">
                  <c:v>5.01E-6</c:v>
                </c:pt>
              </c:numCache>
            </c:numRef>
          </c:yVal>
          <c:smooth val="1"/>
        </c:ser>
        <c:dLbls>
          <c:showLegendKey val="0"/>
          <c:showVal val="0"/>
          <c:showCatName val="0"/>
          <c:showSerName val="0"/>
          <c:showPercent val="0"/>
          <c:showBubbleSize val="0"/>
        </c:dLbls>
        <c:axId val="492717160"/>
        <c:axId val="492722728"/>
      </c:scatterChart>
      <c:valAx>
        <c:axId val="492717160"/>
        <c:scaling>
          <c:orientation val="minMax"/>
        </c:scaling>
        <c:delete val="0"/>
        <c:axPos val="b"/>
        <c:title>
          <c:tx>
            <c:rich>
              <a:bodyPr/>
              <a:lstStyle/>
              <a:p>
                <a:pPr>
                  <a:defRPr/>
                </a:pPr>
                <a:r>
                  <a:rPr lang="en-US"/>
                  <a:t>E in mV</a:t>
                </a:r>
              </a:p>
            </c:rich>
          </c:tx>
          <c:layout>
            <c:manualLayout>
              <c:xMode val="edge"/>
              <c:yMode val="edge"/>
              <c:x val="0.455559475688684"/>
              <c:y val="0.892854240822636"/>
            </c:manualLayout>
          </c:layout>
          <c:overlay val="0"/>
        </c:title>
        <c:numFmt formatCode="General" sourceLinked="1"/>
        <c:majorTickMark val="out"/>
        <c:minorTickMark val="none"/>
        <c:tickLblPos val="nextTo"/>
        <c:crossAx val="492722728"/>
        <c:crossesAt val="-2.0E-5"/>
        <c:crossBetween val="midCat"/>
      </c:valAx>
      <c:valAx>
        <c:axId val="492722728"/>
        <c:scaling>
          <c:orientation val="minMax"/>
        </c:scaling>
        <c:delete val="0"/>
        <c:axPos val="l"/>
        <c:title>
          <c:tx>
            <c:rich>
              <a:bodyPr rot="0" vert="horz"/>
              <a:lstStyle/>
              <a:p>
                <a:pPr>
                  <a:defRPr/>
                </a:pPr>
                <a:r>
                  <a:rPr lang="en-US"/>
                  <a:t>i in A</a:t>
                </a:r>
              </a:p>
            </c:rich>
          </c:tx>
          <c:layout>
            <c:manualLayout>
              <c:xMode val="edge"/>
              <c:yMode val="edge"/>
              <c:x val="0.00016349518810149"/>
              <c:y val="0.512109436899196"/>
            </c:manualLayout>
          </c:layout>
          <c:overlay val="0"/>
        </c:title>
        <c:numFmt formatCode="0.00E+00" sourceLinked="1"/>
        <c:majorTickMark val="out"/>
        <c:minorTickMark val="none"/>
        <c:tickLblPos val="nextTo"/>
        <c:spPr>
          <a:ln w="9525" cmpd="sng"/>
        </c:spPr>
        <c:crossAx val="492717160"/>
        <c:crossesAt val="-1500.0"/>
        <c:crossBetween val="midCat"/>
      </c:valAx>
    </c:plotArea>
    <c:legend>
      <c:legendPos val="r"/>
      <c:overlay val="0"/>
    </c:legend>
    <c:plotVisOnly val="1"/>
    <c:dispBlanksAs val="gap"/>
    <c:showDLblsOverMax val="0"/>
  </c:chart>
  <c:externalData r:id="rId1">
    <c:autoUpdate val="0"/>
  </c:externalData>
  <c:userShapes r:id="rId2"/>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Efficiency of polymer growth</a:t>
            </a:r>
          </a:p>
        </c:rich>
      </c:tx>
      <c:overlay val="0"/>
    </c:title>
    <c:autoTitleDeleted val="0"/>
    <c:plotArea>
      <c:layout>
        <c:manualLayout>
          <c:layoutTarget val="inner"/>
          <c:xMode val="edge"/>
          <c:yMode val="edge"/>
          <c:x val="0.202261410032079"/>
          <c:y val="0.145640370488662"/>
          <c:w val="0.525308034412365"/>
          <c:h val="0.71595902795766"/>
        </c:manualLayout>
      </c:layout>
      <c:scatterChart>
        <c:scatterStyle val="lineMarker"/>
        <c:varyColors val="0"/>
        <c:ser>
          <c:idx val="0"/>
          <c:order val="0"/>
          <c:tx>
            <c:v>0.1M SDS/0.01M BT</c:v>
          </c:tx>
          <c:xVal>
            <c:numRef>
              <c:f>Sheet2!$A$5:$A$13</c:f>
              <c:numCache>
                <c:formatCode>General</c:formatCode>
                <c:ptCount val="9"/>
                <c:pt idx="0">
                  <c:v>2.0</c:v>
                </c:pt>
                <c:pt idx="1">
                  <c:v>3.0</c:v>
                </c:pt>
                <c:pt idx="2">
                  <c:v>4.0</c:v>
                </c:pt>
                <c:pt idx="3">
                  <c:v>5.0</c:v>
                </c:pt>
                <c:pt idx="4">
                  <c:v>6.0</c:v>
                </c:pt>
                <c:pt idx="5">
                  <c:v>7.0</c:v>
                </c:pt>
                <c:pt idx="6">
                  <c:v>8.0</c:v>
                </c:pt>
                <c:pt idx="7">
                  <c:v>9.0</c:v>
                </c:pt>
                <c:pt idx="8">
                  <c:v>10.0</c:v>
                </c:pt>
              </c:numCache>
            </c:numRef>
          </c:xVal>
          <c:yVal>
            <c:numRef>
              <c:f>Sheet2!$B$5:$B$13</c:f>
              <c:numCache>
                <c:formatCode>0.00</c:formatCode>
                <c:ptCount val="9"/>
                <c:pt idx="0">
                  <c:v>0.59</c:v>
                </c:pt>
                <c:pt idx="1">
                  <c:v>0.53</c:v>
                </c:pt>
                <c:pt idx="2">
                  <c:v>0.58</c:v>
                </c:pt>
                <c:pt idx="3">
                  <c:v>0.61</c:v>
                </c:pt>
                <c:pt idx="4">
                  <c:v>0.650000000000001</c:v>
                </c:pt>
                <c:pt idx="5">
                  <c:v>0.7</c:v>
                </c:pt>
                <c:pt idx="6">
                  <c:v>0.73</c:v>
                </c:pt>
                <c:pt idx="7">
                  <c:v>0.75</c:v>
                </c:pt>
                <c:pt idx="8">
                  <c:v>0.76</c:v>
                </c:pt>
              </c:numCache>
            </c:numRef>
          </c:yVal>
          <c:smooth val="0"/>
        </c:ser>
        <c:ser>
          <c:idx val="1"/>
          <c:order val="1"/>
          <c:tx>
            <c:v>0.2M SDS/0.01M BT</c:v>
          </c:tx>
          <c:xVal>
            <c:numRef>
              <c:f>Sheet2!$A$5:$A$13</c:f>
              <c:numCache>
                <c:formatCode>General</c:formatCode>
                <c:ptCount val="9"/>
                <c:pt idx="0">
                  <c:v>2.0</c:v>
                </c:pt>
                <c:pt idx="1">
                  <c:v>3.0</c:v>
                </c:pt>
                <c:pt idx="2">
                  <c:v>4.0</c:v>
                </c:pt>
                <c:pt idx="3">
                  <c:v>5.0</c:v>
                </c:pt>
                <c:pt idx="4">
                  <c:v>6.0</c:v>
                </c:pt>
                <c:pt idx="5">
                  <c:v>7.0</c:v>
                </c:pt>
                <c:pt idx="6">
                  <c:v>8.0</c:v>
                </c:pt>
                <c:pt idx="7">
                  <c:v>9.0</c:v>
                </c:pt>
                <c:pt idx="8">
                  <c:v>10.0</c:v>
                </c:pt>
              </c:numCache>
            </c:numRef>
          </c:xVal>
          <c:yVal>
            <c:numRef>
              <c:f>Sheet2!$C$5:$C$13</c:f>
              <c:numCache>
                <c:formatCode>General</c:formatCode>
                <c:ptCount val="9"/>
                <c:pt idx="0">
                  <c:v>0.6</c:v>
                </c:pt>
                <c:pt idx="1">
                  <c:v>0.59</c:v>
                </c:pt>
                <c:pt idx="2">
                  <c:v>0.59</c:v>
                </c:pt>
                <c:pt idx="3">
                  <c:v>0.59</c:v>
                </c:pt>
                <c:pt idx="4">
                  <c:v>0.59</c:v>
                </c:pt>
                <c:pt idx="5">
                  <c:v>0.59</c:v>
                </c:pt>
                <c:pt idx="6">
                  <c:v>0.59</c:v>
                </c:pt>
                <c:pt idx="7">
                  <c:v>0.6</c:v>
                </c:pt>
                <c:pt idx="8">
                  <c:v>0.61</c:v>
                </c:pt>
              </c:numCache>
            </c:numRef>
          </c:yVal>
          <c:smooth val="0"/>
        </c:ser>
        <c:ser>
          <c:idx val="2"/>
          <c:order val="2"/>
          <c:tx>
            <c:v>0.3M SDS/0.01M BT</c:v>
          </c:tx>
          <c:xVal>
            <c:numRef>
              <c:f>Sheet2!$A$5:$A$13</c:f>
              <c:numCache>
                <c:formatCode>General</c:formatCode>
                <c:ptCount val="9"/>
                <c:pt idx="0">
                  <c:v>2.0</c:v>
                </c:pt>
                <c:pt idx="1">
                  <c:v>3.0</c:v>
                </c:pt>
                <c:pt idx="2">
                  <c:v>4.0</c:v>
                </c:pt>
                <c:pt idx="3">
                  <c:v>5.0</c:v>
                </c:pt>
                <c:pt idx="4">
                  <c:v>6.0</c:v>
                </c:pt>
                <c:pt idx="5">
                  <c:v>7.0</c:v>
                </c:pt>
                <c:pt idx="6">
                  <c:v>8.0</c:v>
                </c:pt>
                <c:pt idx="7">
                  <c:v>9.0</c:v>
                </c:pt>
                <c:pt idx="8">
                  <c:v>10.0</c:v>
                </c:pt>
              </c:numCache>
            </c:numRef>
          </c:xVal>
          <c:yVal>
            <c:numRef>
              <c:f>Sheet2!$D$5:$D$13</c:f>
              <c:numCache>
                <c:formatCode>General</c:formatCode>
                <c:ptCount val="9"/>
                <c:pt idx="0">
                  <c:v>0.48</c:v>
                </c:pt>
                <c:pt idx="1">
                  <c:v>0.5</c:v>
                </c:pt>
                <c:pt idx="2">
                  <c:v>0.55</c:v>
                </c:pt>
                <c:pt idx="3">
                  <c:v>0.59</c:v>
                </c:pt>
                <c:pt idx="4">
                  <c:v>0.62</c:v>
                </c:pt>
                <c:pt idx="5">
                  <c:v>0.650000000000001</c:v>
                </c:pt>
                <c:pt idx="6">
                  <c:v>0.650000000000001</c:v>
                </c:pt>
                <c:pt idx="7">
                  <c:v>0.660000000000001</c:v>
                </c:pt>
                <c:pt idx="8">
                  <c:v>0.660000000000001</c:v>
                </c:pt>
              </c:numCache>
            </c:numRef>
          </c:yVal>
          <c:smooth val="0"/>
        </c:ser>
        <c:ser>
          <c:idx val="3"/>
          <c:order val="3"/>
          <c:tx>
            <c:v>0.4M SDS/0.01M BT</c:v>
          </c:tx>
          <c:xVal>
            <c:numRef>
              <c:f>Sheet2!$A$5:$A$13</c:f>
              <c:numCache>
                <c:formatCode>General</c:formatCode>
                <c:ptCount val="9"/>
                <c:pt idx="0">
                  <c:v>2.0</c:v>
                </c:pt>
                <c:pt idx="1">
                  <c:v>3.0</c:v>
                </c:pt>
                <c:pt idx="2">
                  <c:v>4.0</c:v>
                </c:pt>
                <c:pt idx="3">
                  <c:v>5.0</c:v>
                </c:pt>
                <c:pt idx="4">
                  <c:v>6.0</c:v>
                </c:pt>
                <c:pt idx="5">
                  <c:v>7.0</c:v>
                </c:pt>
                <c:pt idx="6">
                  <c:v>8.0</c:v>
                </c:pt>
                <c:pt idx="7">
                  <c:v>9.0</c:v>
                </c:pt>
                <c:pt idx="8">
                  <c:v>10.0</c:v>
                </c:pt>
              </c:numCache>
            </c:numRef>
          </c:xVal>
          <c:yVal>
            <c:numRef>
              <c:f>Sheet2!$E$5:$E$13</c:f>
              <c:numCache>
                <c:formatCode>0.00</c:formatCode>
                <c:ptCount val="9"/>
                <c:pt idx="0">
                  <c:v>0.52</c:v>
                </c:pt>
                <c:pt idx="1">
                  <c:v>0.54</c:v>
                </c:pt>
                <c:pt idx="2">
                  <c:v>0.58</c:v>
                </c:pt>
                <c:pt idx="3">
                  <c:v>0.62</c:v>
                </c:pt>
                <c:pt idx="4">
                  <c:v>0.650000000000001</c:v>
                </c:pt>
                <c:pt idx="5">
                  <c:v>0.670000000000001</c:v>
                </c:pt>
                <c:pt idx="6">
                  <c:v>0.71</c:v>
                </c:pt>
                <c:pt idx="7">
                  <c:v>0.74</c:v>
                </c:pt>
                <c:pt idx="8">
                  <c:v>0.76</c:v>
                </c:pt>
              </c:numCache>
            </c:numRef>
          </c:yVal>
          <c:smooth val="0"/>
        </c:ser>
        <c:ser>
          <c:idx val="4"/>
          <c:order val="4"/>
          <c:tx>
            <c:v>0.4M SDS/0.02M BT</c:v>
          </c:tx>
          <c:xVal>
            <c:numRef>
              <c:f>Sheet2!$A$5:$A$13</c:f>
              <c:numCache>
                <c:formatCode>General</c:formatCode>
                <c:ptCount val="9"/>
                <c:pt idx="0">
                  <c:v>2.0</c:v>
                </c:pt>
                <c:pt idx="1">
                  <c:v>3.0</c:v>
                </c:pt>
                <c:pt idx="2">
                  <c:v>4.0</c:v>
                </c:pt>
                <c:pt idx="3">
                  <c:v>5.0</c:v>
                </c:pt>
                <c:pt idx="4">
                  <c:v>6.0</c:v>
                </c:pt>
                <c:pt idx="5">
                  <c:v>7.0</c:v>
                </c:pt>
                <c:pt idx="6">
                  <c:v>8.0</c:v>
                </c:pt>
                <c:pt idx="7">
                  <c:v>9.0</c:v>
                </c:pt>
                <c:pt idx="8">
                  <c:v>10.0</c:v>
                </c:pt>
              </c:numCache>
            </c:numRef>
          </c:xVal>
          <c:yVal>
            <c:numRef>
              <c:f>Sheet2!$F$5:$F$13</c:f>
              <c:numCache>
                <c:formatCode>General</c:formatCode>
                <c:ptCount val="9"/>
                <c:pt idx="0">
                  <c:v>0.14</c:v>
                </c:pt>
                <c:pt idx="1">
                  <c:v>0.35</c:v>
                </c:pt>
                <c:pt idx="2">
                  <c:v>0.36</c:v>
                </c:pt>
                <c:pt idx="3">
                  <c:v>0.38</c:v>
                </c:pt>
                <c:pt idx="4">
                  <c:v>0.41</c:v>
                </c:pt>
                <c:pt idx="5">
                  <c:v>0.45</c:v>
                </c:pt>
                <c:pt idx="6">
                  <c:v>0.49</c:v>
                </c:pt>
                <c:pt idx="7">
                  <c:v>0.52</c:v>
                </c:pt>
                <c:pt idx="8">
                  <c:v>0.54</c:v>
                </c:pt>
              </c:numCache>
            </c:numRef>
          </c:yVal>
          <c:smooth val="0"/>
        </c:ser>
        <c:ser>
          <c:idx val="5"/>
          <c:order val="5"/>
          <c:tx>
            <c:v>0.4M SDS/0.03M BT</c:v>
          </c:tx>
          <c:xVal>
            <c:numRef>
              <c:f>Sheet2!$A$5:$A$13</c:f>
              <c:numCache>
                <c:formatCode>General</c:formatCode>
                <c:ptCount val="9"/>
                <c:pt idx="0">
                  <c:v>2.0</c:v>
                </c:pt>
                <c:pt idx="1">
                  <c:v>3.0</c:v>
                </c:pt>
                <c:pt idx="2">
                  <c:v>4.0</c:v>
                </c:pt>
                <c:pt idx="3">
                  <c:v>5.0</c:v>
                </c:pt>
                <c:pt idx="4">
                  <c:v>6.0</c:v>
                </c:pt>
                <c:pt idx="5">
                  <c:v>7.0</c:v>
                </c:pt>
                <c:pt idx="6">
                  <c:v>8.0</c:v>
                </c:pt>
                <c:pt idx="7">
                  <c:v>9.0</c:v>
                </c:pt>
                <c:pt idx="8">
                  <c:v>10.0</c:v>
                </c:pt>
              </c:numCache>
            </c:numRef>
          </c:xVal>
          <c:yVal>
            <c:numRef>
              <c:f>Sheet2!$G$5:$G$13</c:f>
              <c:numCache>
                <c:formatCode>General</c:formatCode>
                <c:ptCount val="9"/>
                <c:pt idx="0">
                  <c:v>0.08</c:v>
                </c:pt>
                <c:pt idx="1">
                  <c:v>0.24</c:v>
                </c:pt>
                <c:pt idx="2">
                  <c:v>0.22</c:v>
                </c:pt>
                <c:pt idx="3">
                  <c:v>0.22</c:v>
                </c:pt>
                <c:pt idx="4">
                  <c:v>0.24</c:v>
                </c:pt>
                <c:pt idx="5">
                  <c:v>0.29</c:v>
                </c:pt>
                <c:pt idx="6">
                  <c:v>0.31</c:v>
                </c:pt>
                <c:pt idx="7">
                  <c:v>0.32</c:v>
                </c:pt>
                <c:pt idx="8">
                  <c:v>0.34</c:v>
                </c:pt>
              </c:numCache>
            </c:numRef>
          </c:yVal>
          <c:smooth val="0"/>
        </c:ser>
        <c:ser>
          <c:idx val="6"/>
          <c:order val="6"/>
          <c:tx>
            <c:v>0.4M SDS/0.04M BT</c:v>
          </c:tx>
          <c:xVal>
            <c:numRef>
              <c:f>Sheet2!$A$5:$A$13</c:f>
              <c:numCache>
                <c:formatCode>General</c:formatCode>
                <c:ptCount val="9"/>
                <c:pt idx="0">
                  <c:v>2.0</c:v>
                </c:pt>
                <c:pt idx="1">
                  <c:v>3.0</c:v>
                </c:pt>
                <c:pt idx="2">
                  <c:v>4.0</c:v>
                </c:pt>
                <c:pt idx="3">
                  <c:v>5.0</c:v>
                </c:pt>
                <c:pt idx="4">
                  <c:v>6.0</c:v>
                </c:pt>
                <c:pt idx="5">
                  <c:v>7.0</c:v>
                </c:pt>
                <c:pt idx="6">
                  <c:v>8.0</c:v>
                </c:pt>
                <c:pt idx="7">
                  <c:v>9.0</c:v>
                </c:pt>
                <c:pt idx="8">
                  <c:v>10.0</c:v>
                </c:pt>
              </c:numCache>
            </c:numRef>
          </c:xVal>
          <c:yVal>
            <c:numRef>
              <c:f>Sheet2!$H$5:$H$13</c:f>
              <c:numCache>
                <c:formatCode>General</c:formatCode>
                <c:ptCount val="9"/>
                <c:pt idx="0">
                  <c:v>0.34</c:v>
                </c:pt>
                <c:pt idx="1">
                  <c:v>0.11</c:v>
                </c:pt>
                <c:pt idx="2">
                  <c:v>0.49</c:v>
                </c:pt>
                <c:pt idx="3">
                  <c:v>0.4</c:v>
                </c:pt>
                <c:pt idx="4">
                  <c:v>0.38</c:v>
                </c:pt>
                <c:pt idx="5">
                  <c:v>0.4</c:v>
                </c:pt>
                <c:pt idx="6">
                  <c:v>0.46</c:v>
                </c:pt>
                <c:pt idx="7">
                  <c:v>0.5</c:v>
                </c:pt>
                <c:pt idx="8">
                  <c:v>0.54</c:v>
                </c:pt>
              </c:numCache>
            </c:numRef>
          </c:yVal>
          <c:smooth val="0"/>
        </c:ser>
        <c:dLbls>
          <c:showLegendKey val="0"/>
          <c:showVal val="0"/>
          <c:showCatName val="0"/>
          <c:showSerName val="0"/>
          <c:showPercent val="0"/>
          <c:showBubbleSize val="0"/>
        </c:dLbls>
        <c:axId val="493062200"/>
        <c:axId val="493067672"/>
      </c:scatterChart>
      <c:valAx>
        <c:axId val="493062200"/>
        <c:scaling>
          <c:orientation val="minMax"/>
        </c:scaling>
        <c:delete val="0"/>
        <c:axPos val="b"/>
        <c:title>
          <c:tx>
            <c:rich>
              <a:bodyPr/>
              <a:lstStyle/>
              <a:p>
                <a:pPr>
                  <a:defRPr/>
                </a:pPr>
                <a:r>
                  <a:rPr lang="en-US"/>
                  <a:t># of scans</a:t>
                </a:r>
              </a:p>
            </c:rich>
          </c:tx>
          <c:overlay val="0"/>
        </c:title>
        <c:numFmt formatCode="General" sourceLinked="1"/>
        <c:majorTickMark val="out"/>
        <c:minorTickMark val="none"/>
        <c:tickLblPos val="nextTo"/>
        <c:crossAx val="493067672"/>
        <c:crosses val="autoZero"/>
        <c:crossBetween val="midCat"/>
      </c:valAx>
      <c:valAx>
        <c:axId val="493067672"/>
        <c:scaling>
          <c:orientation val="minMax"/>
        </c:scaling>
        <c:delete val="0"/>
        <c:axPos val="l"/>
        <c:majorGridlines>
          <c:spPr>
            <a:ln>
              <a:noFill/>
            </a:ln>
          </c:spPr>
        </c:majorGridlines>
        <c:title>
          <c:tx>
            <c:rich>
              <a:bodyPr rot="0" vert="horz"/>
              <a:lstStyle/>
              <a:p>
                <a:pPr>
                  <a:defRPr/>
                </a:pPr>
                <a:r>
                  <a:rPr lang="en-US"/>
                  <a:t>eff = b/a</a:t>
                </a:r>
              </a:p>
            </c:rich>
          </c:tx>
          <c:overlay val="0"/>
        </c:title>
        <c:numFmt formatCode="0.00" sourceLinked="1"/>
        <c:majorTickMark val="out"/>
        <c:minorTickMark val="none"/>
        <c:tickLblPos val="nextTo"/>
        <c:crossAx val="493062200"/>
        <c:crosses val="autoZero"/>
        <c:crossBetween val="midCat"/>
      </c:valAx>
    </c:plotArea>
    <c:legend>
      <c:legendPos val="r"/>
      <c:overlay val="0"/>
    </c:legend>
    <c:plotVisOnly val="1"/>
    <c:dispBlanksAs val="gap"/>
    <c:showDLblsOverMax val="0"/>
  </c:chart>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manualLayout>
          <c:layoutTarget val="inner"/>
          <c:xMode val="edge"/>
          <c:yMode val="edge"/>
          <c:x val="0.143192257217848"/>
          <c:y val="0.211111111111111"/>
          <c:w val="0.782842519685039"/>
          <c:h val="0.565061971420238"/>
        </c:manualLayout>
      </c:layout>
      <c:scatterChart>
        <c:scatterStyle val="lineMarker"/>
        <c:varyColors val="0"/>
        <c:ser>
          <c:idx val="0"/>
          <c:order val="0"/>
          <c:tx>
            <c:v>Oxd peak vs log SDS conc</c:v>
          </c:tx>
          <c:spPr>
            <a:ln w="47625">
              <a:noFill/>
            </a:ln>
          </c:spPr>
          <c:trendline>
            <c:trendlineType val="linear"/>
            <c:dispRSqr val="1"/>
            <c:dispEq val="1"/>
            <c:trendlineLbl>
              <c:layout>
                <c:manualLayout>
                  <c:x val="-0.175009669843901"/>
                  <c:y val="-0.0444445731048325"/>
                </c:manualLayout>
              </c:layout>
              <c:numFmt formatCode="General" sourceLinked="0"/>
            </c:trendlineLbl>
          </c:trendline>
          <c:xVal>
            <c:numRef>
              <c:f>'OXd peak vs SDS conc'!$E$5:$E$8</c:f>
              <c:numCache>
                <c:formatCode>General</c:formatCode>
                <c:ptCount val="4"/>
                <c:pt idx="0">
                  <c:v>1.0</c:v>
                </c:pt>
                <c:pt idx="1">
                  <c:v>0.7</c:v>
                </c:pt>
                <c:pt idx="2">
                  <c:v>0.52</c:v>
                </c:pt>
                <c:pt idx="3">
                  <c:v>0.4</c:v>
                </c:pt>
              </c:numCache>
            </c:numRef>
          </c:xVal>
          <c:yVal>
            <c:numRef>
              <c:f>'OXd peak vs SDS conc'!$F$5:$F$8</c:f>
              <c:numCache>
                <c:formatCode>General</c:formatCode>
                <c:ptCount val="4"/>
                <c:pt idx="0">
                  <c:v>1170.0</c:v>
                </c:pt>
                <c:pt idx="1">
                  <c:v>1050.0</c:v>
                </c:pt>
                <c:pt idx="2">
                  <c:v>1000.0</c:v>
                </c:pt>
                <c:pt idx="3">
                  <c:v>1010.0</c:v>
                </c:pt>
              </c:numCache>
            </c:numRef>
          </c:yVal>
          <c:smooth val="0"/>
        </c:ser>
        <c:dLbls>
          <c:showLegendKey val="0"/>
          <c:showVal val="0"/>
          <c:showCatName val="0"/>
          <c:showSerName val="0"/>
          <c:showPercent val="0"/>
          <c:showBubbleSize val="0"/>
        </c:dLbls>
        <c:axId val="493091576"/>
        <c:axId val="493096728"/>
      </c:scatterChart>
      <c:valAx>
        <c:axId val="493091576"/>
        <c:scaling>
          <c:orientation val="minMax"/>
        </c:scaling>
        <c:delete val="0"/>
        <c:axPos val="b"/>
        <c:title>
          <c:tx>
            <c:rich>
              <a:bodyPr/>
              <a:lstStyle/>
              <a:p>
                <a:pPr>
                  <a:defRPr/>
                </a:pPr>
                <a:r>
                  <a:rPr lang="en-US"/>
                  <a:t>-log [SDS]</a:t>
                </a:r>
              </a:p>
            </c:rich>
          </c:tx>
          <c:overlay val="0"/>
        </c:title>
        <c:numFmt formatCode="General" sourceLinked="1"/>
        <c:majorTickMark val="out"/>
        <c:minorTickMark val="none"/>
        <c:tickLblPos val="nextTo"/>
        <c:crossAx val="493096728"/>
        <c:crosses val="autoZero"/>
        <c:crossBetween val="midCat"/>
      </c:valAx>
      <c:valAx>
        <c:axId val="493096728"/>
        <c:scaling>
          <c:orientation val="minMax"/>
        </c:scaling>
        <c:delete val="0"/>
        <c:axPos val="l"/>
        <c:title>
          <c:tx>
            <c:rich>
              <a:bodyPr rot="-5400000" vert="horz"/>
              <a:lstStyle/>
              <a:p>
                <a:pPr>
                  <a:defRPr/>
                </a:pPr>
                <a:r>
                  <a:rPr lang="en-US"/>
                  <a:t>Oxd peak potentail</a:t>
                </a:r>
              </a:p>
            </c:rich>
          </c:tx>
          <c:overlay val="0"/>
        </c:title>
        <c:numFmt formatCode="General" sourceLinked="1"/>
        <c:majorTickMark val="out"/>
        <c:minorTickMark val="none"/>
        <c:tickLblPos val="nextTo"/>
        <c:crossAx val="493091576"/>
        <c:crosses val="autoZero"/>
        <c:crossBetween val="midCat"/>
        <c:majorUnit val="50.0"/>
      </c:valAx>
    </c:plotArea>
    <c:plotVisOnly val="1"/>
    <c:dispBlanksAs val="gap"/>
    <c:showDLblsOverMax val="0"/>
  </c:chart>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200"/>
            </a:pPr>
            <a:r>
              <a:rPr lang="en-US" sz="1100"/>
              <a:t>polymer growth at diff SDS conc and const 0.01 M BT</a:t>
            </a:r>
          </a:p>
        </c:rich>
      </c:tx>
      <c:layout>
        <c:manualLayout>
          <c:xMode val="edge"/>
          <c:yMode val="edge"/>
          <c:x val="0.25531914893617"/>
          <c:y val="0.0431034482758621"/>
        </c:manualLayout>
      </c:layout>
      <c:overlay val="0"/>
    </c:title>
    <c:autoTitleDeleted val="0"/>
    <c:plotArea>
      <c:layout>
        <c:manualLayout>
          <c:layoutTarget val="inner"/>
          <c:xMode val="edge"/>
          <c:yMode val="edge"/>
          <c:x val="0.253077939725619"/>
          <c:y val="0.195689655172414"/>
          <c:w val="0.479299156754342"/>
          <c:h val="0.652011946782514"/>
        </c:manualLayout>
      </c:layout>
      <c:scatterChart>
        <c:scatterStyle val="lineMarker"/>
        <c:varyColors val="0"/>
        <c:ser>
          <c:idx val="1"/>
          <c:order val="1"/>
          <c:tx>
            <c:v>SC1211 (0.2 M SDS)</c:v>
          </c:tx>
          <c:spPr>
            <a:ln w="47625">
              <a:noFill/>
            </a:ln>
          </c:spPr>
          <c:trendline>
            <c:trendlineType val="linear"/>
            <c:dispRSqr val="0"/>
            <c:dispEq val="0"/>
          </c:trendline>
          <c:xVal>
            <c:numRef>
              <c:f>'polymer growth at diff conc'!$A$2:$A$11</c:f>
              <c:numCache>
                <c:formatCode>General</c:formatCode>
                <c:ptCount val="10"/>
                <c:pt idx="0">
                  <c:v>1.0</c:v>
                </c:pt>
                <c:pt idx="1">
                  <c:v>2.0</c:v>
                </c:pt>
                <c:pt idx="2">
                  <c:v>3.0</c:v>
                </c:pt>
                <c:pt idx="3">
                  <c:v>4.0</c:v>
                </c:pt>
                <c:pt idx="4">
                  <c:v>5.0</c:v>
                </c:pt>
                <c:pt idx="5">
                  <c:v>6.0</c:v>
                </c:pt>
                <c:pt idx="6">
                  <c:v>7.0</c:v>
                </c:pt>
                <c:pt idx="7">
                  <c:v>8.0</c:v>
                </c:pt>
                <c:pt idx="8">
                  <c:v>9.0</c:v>
                </c:pt>
                <c:pt idx="9">
                  <c:v>10.0</c:v>
                </c:pt>
              </c:numCache>
            </c:numRef>
          </c:xVal>
          <c:yVal>
            <c:numRef>
              <c:f>'polymer growth at diff conc'!$D$3:$D$11</c:f>
              <c:numCache>
                <c:formatCode>0.00E+00</c:formatCode>
                <c:ptCount val="9"/>
                <c:pt idx="0">
                  <c:v>3.38E-6</c:v>
                </c:pt>
                <c:pt idx="1">
                  <c:v>3.33E-6</c:v>
                </c:pt>
                <c:pt idx="2">
                  <c:v>3.33E-6</c:v>
                </c:pt>
                <c:pt idx="3">
                  <c:v>3.35E-6</c:v>
                </c:pt>
                <c:pt idx="4">
                  <c:v>3.38E-6</c:v>
                </c:pt>
                <c:pt idx="5">
                  <c:v>3.38E-6</c:v>
                </c:pt>
                <c:pt idx="6">
                  <c:v>3.39E-6</c:v>
                </c:pt>
                <c:pt idx="7">
                  <c:v>3.43E-6</c:v>
                </c:pt>
                <c:pt idx="8">
                  <c:v>3.46000000000001E-6</c:v>
                </c:pt>
              </c:numCache>
            </c:numRef>
          </c:yVal>
          <c:smooth val="0"/>
        </c:ser>
        <c:ser>
          <c:idx val="2"/>
          <c:order val="2"/>
          <c:tx>
            <c:v>SC1212 (0.3 M SDS)</c:v>
          </c:tx>
          <c:spPr>
            <a:ln w="47625">
              <a:noFill/>
            </a:ln>
          </c:spPr>
          <c:trendline>
            <c:trendlineType val="linear"/>
            <c:dispRSqr val="0"/>
            <c:dispEq val="0"/>
          </c:trendline>
          <c:xVal>
            <c:numRef>
              <c:f>'polymer growth at diff conc'!$A$2:$A$11</c:f>
              <c:numCache>
                <c:formatCode>General</c:formatCode>
                <c:ptCount val="10"/>
                <c:pt idx="0">
                  <c:v>1.0</c:v>
                </c:pt>
                <c:pt idx="1">
                  <c:v>2.0</c:v>
                </c:pt>
                <c:pt idx="2">
                  <c:v>3.0</c:v>
                </c:pt>
                <c:pt idx="3">
                  <c:v>4.0</c:v>
                </c:pt>
                <c:pt idx="4">
                  <c:v>5.0</c:v>
                </c:pt>
                <c:pt idx="5">
                  <c:v>6.0</c:v>
                </c:pt>
                <c:pt idx="6">
                  <c:v>7.0</c:v>
                </c:pt>
                <c:pt idx="7">
                  <c:v>8.0</c:v>
                </c:pt>
                <c:pt idx="8">
                  <c:v>9.0</c:v>
                </c:pt>
                <c:pt idx="9">
                  <c:v>10.0</c:v>
                </c:pt>
              </c:numCache>
            </c:numRef>
          </c:xVal>
          <c:yVal>
            <c:numRef>
              <c:f>'polymer growth at diff conc'!$F$3:$F$11</c:f>
              <c:numCache>
                <c:formatCode>0.00E+00</c:formatCode>
                <c:ptCount val="9"/>
                <c:pt idx="0">
                  <c:v>4.79000000000002E-7</c:v>
                </c:pt>
                <c:pt idx="1">
                  <c:v>4.39000000000001E-7</c:v>
                </c:pt>
                <c:pt idx="2">
                  <c:v>4.67000000000001E-7</c:v>
                </c:pt>
                <c:pt idx="3">
                  <c:v>4.98000000000002E-7</c:v>
                </c:pt>
                <c:pt idx="4">
                  <c:v>5.33000000000001E-7</c:v>
                </c:pt>
                <c:pt idx="5">
                  <c:v>5.24000000000002E-7</c:v>
                </c:pt>
                <c:pt idx="6">
                  <c:v>4.94000000000002E-7</c:v>
                </c:pt>
                <c:pt idx="7">
                  <c:v>4.65000000000001E-7</c:v>
                </c:pt>
                <c:pt idx="8">
                  <c:v>4.44000000000001E-7</c:v>
                </c:pt>
              </c:numCache>
            </c:numRef>
          </c:yVal>
          <c:smooth val="0"/>
        </c:ser>
        <c:ser>
          <c:idx val="3"/>
          <c:order val="3"/>
          <c:tx>
            <c:v>SC1213 (0.4 M SDS)</c:v>
          </c:tx>
          <c:spPr>
            <a:ln w="47625">
              <a:noFill/>
            </a:ln>
          </c:spPr>
          <c:trendline>
            <c:trendlineType val="linear"/>
            <c:dispRSqr val="0"/>
            <c:dispEq val="0"/>
          </c:trendline>
          <c:xVal>
            <c:numRef>
              <c:f>'polymer growth at diff conc'!$A$2:$A$11</c:f>
              <c:numCache>
                <c:formatCode>General</c:formatCode>
                <c:ptCount val="10"/>
                <c:pt idx="0">
                  <c:v>1.0</c:v>
                </c:pt>
                <c:pt idx="1">
                  <c:v>2.0</c:v>
                </c:pt>
                <c:pt idx="2">
                  <c:v>3.0</c:v>
                </c:pt>
                <c:pt idx="3">
                  <c:v>4.0</c:v>
                </c:pt>
                <c:pt idx="4">
                  <c:v>5.0</c:v>
                </c:pt>
                <c:pt idx="5">
                  <c:v>6.0</c:v>
                </c:pt>
                <c:pt idx="6">
                  <c:v>7.0</c:v>
                </c:pt>
                <c:pt idx="7">
                  <c:v>8.0</c:v>
                </c:pt>
                <c:pt idx="8">
                  <c:v>9.0</c:v>
                </c:pt>
                <c:pt idx="9">
                  <c:v>10.0</c:v>
                </c:pt>
              </c:numCache>
            </c:numRef>
          </c:xVal>
          <c:yVal>
            <c:numRef>
              <c:f>'polymer growth at diff conc'!$J$3:$J$11</c:f>
              <c:numCache>
                <c:formatCode>0.00E+00</c:formatCode>
                <c:ptCount val="9"/>
                <c:pt idx="0">
                  <c:v>3.55E-6</c:v>
                </c:pt>
                <c:pt idx="1">
                  <c:v>3.62000000000001E-6</c:v>
                </c:pt>
                <c:pt idx="2">
                  <c:v>3.72000000000001E-6</c:v>
                </c:pt>
                <c:pt idx="3">
                  <c:v>3.81E-6</c:v>
                </c:pt>
                <c:pt idx="4">
                  <c:v>3.92000000000001E-6</c:v>
                </c:pt>
                <c:pt idx="5">
                  <c:v>4.01000000000001E-6</c:v>
                </c:pt>
                <c:pt idx="6">
                  <c:v>4.16E-6</c:v>
                </c:pt>
                <c:pt idx="7">
                  <c:v>4.29E-6</c:v>
                </c:pt>
                <c:pt idx="8">
                  <c:v>4.41000000000001E-6</c:v>
                </c:pt>
              </c:numCache>
            </c:numRef>
          </c:yVal>
          <c:smooth val="0"/>
        </c:ser>
        <c:ser>
          <c:idx val="0"/>
          <c:order val="0"/>
          <c:tx>
            <c:v>SC118D (0.1 M SDS)</c:v>
          </c:tx>
          <c:spPr>
            <a:ln w="47625">
              <a:noFill/>
            </a:ln>
          </c:spPr>
          <c:trendline>
            <c:trendlineType val="linear"/>
            <c:dispRSqr val="0"/>
            <c:dispEq val="0"/>
          </c:trendline>
          <c:xVal>
            <c:numRef>
              <c:f>'polymer growth at diff conc'!$A$2:$A$11</c:f>
              <c:numCache>
                <c:formatCode>General</c:formatCode>
                <c:ptCount val="10"/>
                <c:pt idx="0">
                  <c:v>1.0</c:v>
                </c:pt>
                <c:pt idx="1">
                  <c:v>2.0</c:v>
                </c:pt>
                <c:pt idx="2">
                  <c:v>3.0</c:v>
                </c:pt>
                <c:pt idx="3">
                  <c:v>4.0</c:v>
                </c:pt>
                <c:pt idx="4">
                  <c:v>5.0</c:v>
                </c:pt>
                <c:pt idx="5">
                  <c:v>6.0</c:v>
                </c:pt>
                <c:pt idx="6">
                  <c:v>7.0</c:v>
                </c:pt>
                <c:pt idx="7">
                  <c:v>8.0</c:v>
                </c:pt>
                <c:pt idx="8">
                  <c:v>9.0</c:v>
                </c:pt>
                <c:pt idx="9">
                  <c:v>10.0</c:v>
                </c:pt>
              </c:numCache>
            </c:numRef>
          </c:xVal>
          <c:yVal>
            <c:numRef>
              <c:f>'polymer growth at diff conc'!$V$3:$V$11</c:f>
              <c:numCache>
                <c:formatCode>0.00E+00</c:formatCode>
                <c:ptCount val="9"/>
                <c:pt idx="0">
                  <c:v>3.90300000000001E-6</c:v>
                </c:pt>
                <c:pt idx="1">
                  <c:v>5.99300000000002E-6</c:v>
                </c:pt>
                <c:pt idx="2">
                  <c:v>5.1158E-6</c:v>
                </c:pt>
                <c:pt idx="3">
                  <c:v>5.76800000000001E-6</c:v>
                </c:pt>
                <c:pt idx="4">
                  <c:v>6.14100000000002E-6</c:v>
                </c:pt>
                <c:pt idx="5">
                  <c:v>6.39000000000001E-6</c:v>
                </c:pt>
                <c:pt idx="6">
                  <c:v>6.54000000000002E-6</c:v>
                </c:pt>
                <c:pt idx="7">
                  <c:v>6.65000000000001E-6</c:v>
                </c:pt>
                <c:pt idx="8">
                  <c:v>6.78000000000002E-6</c:v>
                </c:pt>
              </c:numCache>
            </c:numRef>
          </c:yVal>
          <c:smooth val="0"/>
        </c:ser>
        <c:dLbls>
          <c:showLegendKey val="0"/>
          <c:showVal val="0"/>
          <c:showCatName val="0"/>
          <c:showSerName val="0"/>
          <c:showPercent val="0"/>
          <c:showBubbleSize val="0"/>
        </c:dLbls>
        <c:axId val="492783336"/>
        <c:axId val="492788488"/>
      </c:scatterChart>
      <c:valAx>
        <c:axId val="492783336"/>
        <c:scaling>
          <c:orientation val="minMax"/>
        </c:scaling>
        <c:delete val="0"/>
        <c:axPos val="b"/>
        <c:title>
          <c:tx>
            <c:rich>
              <a:bodyPr/>
              <a:lstStyle/>
              <a:p>
                <a:pPr>
                  <a:defRPr sz="800"/>
                </a:pPr>
                <a:r>
                  <a:rPr lang="en-US" sz="800"/>
                  <a:t># of scans</a:t>
                </a:r>
              </a:p>
            </c:rich>
          </c:tx>
          <c:overlay val="0"/>
        </c:title>
        <c:numFmt formatCode="General" sourceLinked="1"/>
        <c:majorTickMark val="out"/>
        <c:minorTickMark val="none"/>
        <c:tickLblPos val="nextTo"/>
        <c:crossAx val="492788488"/>
        <c:crosses val="autoZero"/>
        <c:crossBetween val="midCat"/>
      </c:valAx>
      <c:valAx>
        <c:axId val="492788488"/>
        <c:scaling>
          <c:orientation val="minMax"/>
        </c:scaling>
        <c:delete val="0"/>
        <c:axPos val="l"/>
        <c:majorGridlines>
          <c:spPr>
            <a:ln>
              <a:noFill/>
            </a:ln>
          </c:spPr>
        </c:majorGridlines>
        <c:title>
          <c:tx>
            <c:rich>
              <a:bodyPr rot="-5400000" vert="horz"/>
              <a:lstStyle/>
              <a:p>
                <a:pPr>
                  <a:defRPr sz="800"/>
                </a:pPr>
                <a:r>
                  <a:rPr lang="en-US" sz="800"/>
                  <a:t>current in A (b)</a:t>
                </a:r>
              </a:p>
            </c:rich>
          </c:tx>
          <c:layout>
            <c:manualLayout>
              <c:xMode val="edge"/>
              <c:yMode val="edge"/>
              <c:x val="0.0580808080808081"/>
              <c:y val="0.384233926569326"/>
            </c:manualLayout>
          </c:layout>
          <c:overlay val="0"/>
        </c:title>
        <c:numFmt formatCode="0.00E+00" sourceLinked="1"/>
        <c:majorTickMark val="out"/>
        <c:minorTickMark val="none"/>
        <c:tickLblPos val="nextTo"/>
        <c:crossAx val="492783336"/>
        <c:crosses val="autoZero"/>
        <c:crossBetween val="midCat"/>
      </c:valAx>
    </c:plotArea>
    <c:legend>
      <c:legendPos val="r"/>
      <c:legendEntry>
        <c:idx val="4"/>
        <c:delete val="1"/>
      </c:legendEntry>
      <c:legendEntry>
        <c:idx val="5"/>
        <c:delete val="1"/>
      </c:legendEntry>
      <c:legendEntry>
        <c:idx val="6"/>
        <c:delete val="1"/>
      </c:legendEntry>
      <c:legendEntry>
        <c:idx val="7"/>
        <c:delete val="1"/>
      </c:legendEntry>
      <c:layout>
        <c:manualLayout>
          <c:xMode val="edge"/>
          <c:yMode val="edge"/>
          <c:x val="0.769204843712718"/>
          <c:y val="0.231612476242194"/>
          <c:w val="0.207154418197725"/>
          <c:h val="0.571269937411671"/>
        </c:manualLayout>
      </c:layout>
      <c:overlay val="0"/>
    </c:legend>
    <c:plotVisOnly val="1"/>
    <c:dispBlanksAs val="gap"/>
    <c:showDLblsOverMax val="0"/>
  </c:chart>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100"/>
              <a:t>Polymer</a:t>
            </a:r>
            <a:r>
              <a:rPr lang="en-US" sz="1100" baseline="0"/>
              <a:t> growth at diff conc of BT at 0.4 M SDS</a:t>
            </a:r>
            <a:endParaRPr lang="en-US" sz="1100"/>
          </a:p>
        </c:rich>
      </c:tx>
      <c:overlay val="0"/>
    </c:title>
    <c:autoTitleDeleted val="0"/>
    <c:plotArea>
      <c:layout>
        <c:manualLayout>
          <c:layoutTarget val="inner"/>
          <c:xMode val="edge"/>
          <c:yMode val="edge"/>
          <c:x val="0.201109153313878"/>
          <c:y val="0.179279698733311"/>
          <c:w val="0.670331940537031"/>
          <c:h val="0.686927595964567"/>
        </c:manualLayout>
      </c:layout>
      <c:scatterChart>
        <c:scatterStyle val="lineMarker"/>
        <c:varyColors val="0"/>
        <c:ser>
          <c:idx val="1"/>
          <c:order val="1"/>
          <c:tx>
            <c:v>SC1213 0.01M BT</c:v>
          </c:tx>
          <c:spPr>
            <a:ln w="47625">
              <a:noFill/>
            </a:ln>
          </c:spPr>
          <c:trendline>
            <c:trendlineType val="linear"/>
            <c:dispRSqr val="0"/>
            <c:dispEq val="0"/>
          </c:trendline>
          <c:xVal>
            <c:numRef>
              <c:f>'polymer growth at diff conc'!$A$2:$A$11</c:f>
              <c:numCache>
                <c:formatCode>General</c:formatCode>
                <c:ptCount val="10"/>
                <c:pt idx="0">
                  <c:v>1.0</c:v>
                </c:pt>
                <c:pt idx="1">
                  <c:v>2.0</c:v>
                </c:pt>
                <c:pt idx="2">
                  <c:v>3.0</c:v>
                </c:pt>
                <c:pt idx="3">
                  <c:v>4.0</c:v>
                </c:pt>
                <c:pt idx="4">
                  <c:v>5.0</c:v>
                </c:pt>
                <c:pt idx="5">
                  <c:v>6.0</c:v>
                </c:pt>
                <c:pt idx="6">
                  <c:v>7.0</c:v>
                </c:pt>
                <c:pt idx="7">
                  <c:v>8.0</c:v>
                </c:pt>
                <c:pt idx="8">
                  <c:v>9.0</c:v>
                </c:pt>
                <c:pt idx="9">
                  <c:v>10.0</c:v>
                </c:pt>
              </c:numCache>
            </c:numRef>
          </c:xVal>
          <c:yVal>
            <c:numRef>
              <c:f>'polymer growth at diff conc'!$J$3:$J$11</c:f>
              <c:numCache>
                <c:formatCode>0.00E+00</c:formatCode>
                <c:ptCount val="9"/>
                <c:pt idx="0">
                  <c:v>3.55E-6</c:v>
                </c:pt>
                <c:pt idx="1">
                  <c:v>3.62000000000001E-6</c:v>
                </c:pt>
                <c:pt idx="2">
                  <c:v>3.72000000000001E-6</c:v>
                </c:pt>
                <c:pt idx="3">
                  <c:v>3.81E-6</c:v>
                </c:pt>
                <c:pt idx="4">
                  <c:v>3.92000000000001E-6</c:v>
                </c:pt>
                <c:pt idx="5">
                  <c:v>4.01000000000001E-6</c:v>
                </c:pt>
                <c:pt idx="6">
                  <c:v>4.16E-6</c:v>
                </c:pt>
                <c:pt idx="7">
                  <c:v>4.29E-6</c:v>
                </c:pt>
                <c:pt idx="8">
                  <c:v>4.41000000000001E-6</c:v>
                </c:pt>
              </c:numCache>
            </c:numRef>
          </c:yVal>
          <c:smooth val="0"/>
        </c:ser>
        <c:ser>
          <c:idx val="2"/>
          <c:order val="2"/>
          <c:tx>
            <c:v>SC1214 0.02 M BT</c:v>
          </c:tx>
          <c:spPr>
            <a:ln w="47625">
              <a:noFill/>
            </a:ln>
          </c:spPr>
          <c:trendline>
            <c:trendlineType val="linear"/>
            <c:dispRSqr val="0"/>
            <c:dispEq val="0"/>
          </c:trendline>
          <c:xVal>
            <c:numRef>
              <c:f>'polymer growth at diff conc'!$A$2:$A$11</c:f>
              <c:numCache>
                <c:formatCode>General</c:formatCode>
                <c:ptCount val="10"/>
                <c:pt idx="0">
                  <c:v>1.0</c:v>
                </c:pt>
                <c:pt idx="1">
                  <c:v>2.0</c:v>
                </c:pt>
                <c:pt idx="2">
                  <c:v>3.0</c:v>
                </c:pt>
                <c:pt idx="3">
                  <c:v>4.0</c:v>
                </c:pt>
                <c:pt idx="4">
                  <c:v>5.0</c:v>
                </c:pt>
                <c:pt idx="5">
                  <c:v>6.0</c:v>
                </c:pt>
                <c:pt idx="6">
                  <c:v>7.0</c:v>
                </c:pt>
                <c:pt idx="7">
                  <c:v>8.0</c:v>
                </c:pt>
                <c:pt idx="8">
                  <c:v>9.0</c:v>
                </c:pt>
                <c:pt idx="9">
                  <c:v>10.0</c:v>
                </c:pt>
              </c:numCache>
            </c:numRef>
          </c:xVal>
          <c:yVal>
            <c:numRef>
              <c:f>'polymer growth at diff conc'!$M$3:$M$11</c:f>
              <c:numCache>
                <c:formatCode>0.00E+00</c:formatCode>
                <c:ptCount val="9"/>
                <c:pt idx="0">
                  <c:v>2.69E-6</c:v>
                </c:pt>
                <c:pt idx="1">
                  <c:v>2.92E-6</c:v>
                </c:pt>
                <c:pt idx="2">
                  <c:v>3.20000000000001E-6</c:v>
                </c:pt>
                <c:pt idx="3">
                  <c:v>3.34E-6</c:v>
                </c:pt>
                <c:pt idx="4">
                  <c:v>3.55E-6</c:v>
                </c:pt>
                <c:pt idx="5">
                  <c:v>3.72000000000001E-6</c:v>
                </c:pt>
                <c:pt idx="6">
                  <c:v>3.95000000000001E-6</c:v>
                </c:pt>
                <c:pt idx="7">
                  <c:v>4.21E-6</c:v>
                </c:pt>
                <c:pt idx="8">
                  <c:v>4.45000000000001E-6</c:v>
                </c:pt>
              </c:numCache>
            </c:numRef>
          </c:yVal>
          <c:smooth val="0"/>
        </c:ser>
        <c:ser>
          <c:idx val="3"/>
          <c:order val="3"/>
          <c:tx>
            <c:v>SC1215 0.03 M BT</c:v>
          </c:tx>
          <c:spPr>
            <a:ln w="47625">
              <a:noFill/>
            </a:ln>
          </c:spPr>
          <c:trendline>
            <c:trendlineType val="linear"/>
            <c:dispRSqr val="0"/>
            <c:dispEq val="0"/>
          </c:trendline>
          <c:xVal>
            <c:numRef>
              <c:f>'polymer growth at diff conc'!$A$2:$A$11</c:f>
              <c:numCache>
                <c:formatCode>General</c:formatCode>
                <c:ptCount val="10"/>
                <c:pt idx="0">
                  <c:v>1.0</c:v>
                </c:pt>
                <c:pt idx="1">
                  <c:v>2.0</c:v>
                </c:pt>
                <c:pt idx="2">
                  <c:v>3.0</c:v>
                </c:pt>
                <c:pt idx="3">
                  <c:v>4.0</c:v>
                </c:pt>
                <c:pt idx="4">
                  <c:v>5.0</c:v>
                </c:pt>
                <c:pt idx="5">
                  <c:v>6.0</c:v>
                </c:pt>
                <c:pt idx="6">
                  <c:v>7.0</c:v>
                </c:pt>
                <c:pt idx="7">
                  <c:v>8.0</c:v>
                </c:pt>
                <c:pt idx="8">
                  <c:v>9.0</c:v>
                </c:pt>
                <c:pt idx="9">
                  <c:v>10.0</c:v>
                </c:pt>
              </c:numCache>
            </c:numRef>
          </c:xVal>
          <c:yVal>
            <c:numRef>
              <c:f>'polymer growth at diff conc'!$P$3:$P$11</c:f>
              <c:numCache>
                <c:formatCode>0.00E+00</c:formatCode>
                <c:ptCount val="9"/>
                <c:pt idx="0">
                  <c:v>3.38E-6</c:v>
                </c:pt>
                <c:pt idx="1">
                  <c:v>3.01E-6</c:v>
                </c:pt>
                <c:pt idx="2">
                  <c:v>3.03E-6</c:v>
                </c:pt>
                <c:pt idx="3">
                  <c:v>3.01E-6</c:v>
                </c:pt>
                <c:pt idx="4">
                  <c:v>3.07E-6</c:v>
                </c:pt>
                <c:pt idx="5">
                  <c:v>3.35E-6</c:v>
                </c:pt>
                <c:pt idx="6">
                  <c:v>3.62000000000001E-6</c:v>
                </c:pt>
                <c:pt idx="7">
                  <c:v>3.82000000000001E-6</c:v>
                </c:pt>
                <c:pt idx="8">
                  <c:v>3.98000000000001E-6</c:v>
                </c:pt>
              </c:numCache>
            </c:numRef>
          </c:yVal>
          <c:smooth val="0"/>
        </c:ser>
        <c:ser>
          <c:idx val="0"/>
          <c:order val="0"/>
          <c:tx>
            <c:v>SC1216 0.04 M BT</c:v>
          </c:tx>
          <c:spPr>
            <a:ln w="47625">
              <a:noFill/>
            </a:ln>
          </c:spPr>
          <c:trendline>
            <c:trendlineType val="linear"/>
            <c:dispRSqr val="0"/>
            <c:dispEq val="0"/>
          </c:trendline>
          <c:xVal>
            <c:numRef>
              <c:f>'polymer growth at diff conc'!$A$2:$A$11</c:f>
              <c:numCache>
                <c:formatCode>General</c:formatCode>
                <c:ptCount val="10"/>
                <c:pt idx="0">
                  <c:v>1.0</c:v>
                </c:pt>
                <c:pt idx="1">
                  <c:v>2.0</c:v>
                </c:pt>
                <c:pt idx="2">
                  <c:v>3.0</c:v>
                </c:pt>
                <c:pt idx="3">
                  <c:v>4.0</c:v>
                </c:pt>
                <c:pt idx="4">
                  <c:v>5.0</c:v>
                </c:pt>
                <c:pt idx="5">
                  <c:v>6.0</c:v>
                </c:pt>
                <c:pt idx="6">
                  <c:v>7.0</c:v>
                </c:pt>
                <c:pt idx="7">
                  <c:v>8.0</c:v>
                </c:pt>
                <c:pt idx="8">
                  <c:v>9.0</c:v>
                </c:pt>
                <c:pt idx="9">
                  <c:v>10.0</c:v>
                </c:pt>
              </c:numCache>
            </c:numRef>
          </c:xVal>
          <c:yVal>
            <c:numRef>
              <c:f>'polymer growth at diff conc'!$S$3:$S$11</c:f>
              <c:numCache>
                <c:formatCode>0.00E+00</c:formatCode>
                <c:ptCount val="9"/>
                <c:pt idx="0">
                  <c:v>4.40000000000001E-6</c:v>
                </c:pt>
                <c:pt idx="1">
                  <c:v>5.36E-6</c:v>
                </c:pt>
                <c:pt idx="2">
                  <c:v>4.44000000000001E-6</c:v>
                </c:pt>
                <c:pt idx="3">
                  <c:v>4.89000000000001E-6</c:v>
                </c:pt>
                <c:pt idx="4">
                  <c:v>5.18E-6</c:v>
                </c:pt>
                <c:pt idx="5">
                  <c:v>5.36E-6</c:v>
                </c:pt>
                <c:pt idx="6">
                  <c:v>5.70000000000001E-6</c:v>
                </c:pt>
                <c:pt idx="7">
                  <c:v>6.11000000000001E-6</c:v>
                </c:pt>
                <c:pt idx="8">
                  <c:v>6.55000000000001E-6</c:v>
                </c:pt>
              </c:numCache>
            </c:numRef>
          </c:yVal>
          <c:smooth val="0"/>
        </c:ser>
        <c:dLbls>
          <c:showLegendKey val="0"/>
          <c:showVal val="0"/>
          <c:showCatName val="0"/>
          <c:showSerName val="0"/>
          <c:showPercent val="0"/>
          <c:showBubbleSize val="0"/>
        </c:dLbls>
        <c:axId val="493913176"/>
        <c:axId val="493918344"/>
      </c:scatterChart>
      <c:valAx>
        <c:axId val="493913176"/>
        <c:scaling>
          <c:orientation val="minMax"/>
        </c:scaling>
        <c:delete val="0"/>
        <c:axPos val="b"/>
        <c:title>
          <c:tx>
            <c:rich>
              <a:bodyPr/>
              <a:lstStyle/>
              <a:p>
                <a:pPr>
                  <a:defRPr sz="800"/>
                </a:pPr>
                <a:r>
                  <a:rPr lang="en-US" sz="800"/>
                  <a:t># of scans</a:t>
                </a:r>
              </a:p>
            </c:rich>
          </c:tx>
          <c:overlay val="0"/>
        </c:title>
        <c:numFmt formatCode="General" sourceLinked="1"/>
        <c:majorTickMark val="out"/>
        <c:minorTickMark val="none"/>
        <c:tickLblPos val="nextTo"/>
        <c:crossAx val="493918344"/>
        <c:crosses val="autoZero"/>
        <c:crossBetween val="midCat"/>
      </c:valAx>
      <c:valAx>
        <c:axId val="493918344"/>
        <c:scaling>
          <c:orientation val="minMax"/>
        </c:scaling>
        <c:delete val="0"/>
        <c:axPos val="l"/>
        <c:majorGridlines>
          <c:spPr>
            <a:ln>
              <a:noFill/>
            </a:ln>
          </c:spPr>
        </c:majorGridlines>
        <c:title>
          <c:tx>
            <c:rich>
              <a:bodyPr rot="-5400000" vert="horz"/>
              <a:lstStyle/>
              <a:p>
                <a:pPr>
                  <a:defRPr sz="800"/>
                </a:pPr>
                <a:r>
                  <a:rPr lang="en-US" sz="800"/>
                  <a:t>current in A (b)</a:t>
                </a:r>
              </a:p>
            </c:rich>
          </c:tx>
          <c:overlay val="0"/>
        </c:title>
        <c:numFmt formatCode="0.00E+00" sourceLinked="1"/>
        <c:majorTickMark val="out"/>
        <c:minorTickMark val="none"/>
        <c:tickLblPos val="nextTo"/>
        <c:crossAx val="493913176"/>
        <c:crosses val="autoZero"/>
        <c:crossBetween val="midCat"/>
      </c:valAx>
    </c:plotArea>
    <c:legend>
      <c:legendPos val="r"/>
      <c:legendEntry>
        <c:idx val="4"/>
        <c:delete val="1"/>
      </c:legendEntry>
      <c:legendEntry>
        <c:idx val="5"/>
        <c:delete val="1"/>
      </c:legendEntry>
      <c:legendEntry>
        <c:idx val="6"/>
        <c:delete val="1"/>
      </c:legendEntry>
      <c:legendEntry>
        <c:idx val="7"/>
        <c:delete val="1"/>
      </c:legendEntry>
      <c:layout>
        <c:manualLayout>
          <c:xMode val="edge"/>
          <c:yMode val="edge"/>
          <c:x val="0.854945980589637"/>
          <c:y val="0.238568836122047"/>
          <c:w val="0.140162141465932"/>
          <c:h val="0.708944697342521"/>
        </c:manualLayout>
      </c:layout>
      <c:overlay val="0"/>
    </c:legend>
    <c:plotVisOnly val="1"/>
    <c:dispBlanksAs val="gap"/>
    <c:showDLblsOverMax val="0"/>
  </c:chart>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3913312919218"/>
          <c:y val="0.0778688312109136"/>
          <c:w val="0.665702282006417"/>
          <c:h val="0.715734098052558"/>
        </c:manualLayout>
      </c:layout>
      <c:scatterChart>
        <c:scatterStyle val="lineMarker"/>
        <c:varyColors val="0"/>
        <c:ser>
          <c:idx val="4"/>
          <c:order val="4"/>
          <c:tx>
            <c:v>0.2M SDS/0.01M BT</c:v>
          </c:tx>
          <c:xVal>
            <c:numRef>
              <c:f>'polymer growth at diff conc'!$A$2:$A$11</c:f>
              <c:numCache>
                <c:formatCode>General</c:formatCode>
                <c:ptCount val="10"/>
                <c:pt idx="0">
                  <c:v>1.0</c:v>
                </c:pt>
                <c:pt idx="1">
                  <c:v>2.0</c:v>
                </c:pt>
                <c:pt idx="2">
                  <c:v>3.0</c:v>
                </c:pt>
                <c:pt idx="3">
                  <c:v>4.0</c:v>
                </c:pt>
                <c:pt idx="4">
                  <c:v>5.0</c:v>
                </c:pt>
                <c:pt idx="5">
                  <c:v>6.0</c:v>
                </c:pt>
                <c:pt idx="6">
                  <c:v>7.0</c:v>
                </c:pt>
                <c:pt idx="7">
                  <c:v>8.0</c:v>
                </c:pt>
                <c:pt idx="8">
                  <c:v>9.0</c:v>
                </c:pt>
                <c:pt idx="9">
                  <c:v>10.0</c:v>
                </c:pt>
              </c:numCache>
            </c:numRef>
          </c:xVal>
          <c:yVal>
            <c:numRef>
              <c:f>'polymer growth at diff conc'!$D$3:$D$11</c:f>
              <c:numCache>
                <c:formatCode>0.00E+00</c:formatCode>
                <c:ptCount val="9"/>
                <c:pt idx="0">
                  <c:v>3.38E-6</c:v>
                </c:pt>
                <c:pt idx="1">
                  <c:v>3.33E-6</c:v>
                </c:pt>
                <c:pt idx="2">
                  <c:v>3.33E-6</c:v>
                </c:pt>
                <c:pt idx="3">
                  <c:v>3.35E-6</c:v>
                </c:pt>
                <c:pt idx="4">
                  <c:v>3.38E-6</c:v>
                </c:pt>
                <c:pt idx="5">
                  <c:v>3.38E-6</c:v>
                </c:pt>
                <c:pt idx="6">
                  <c:v>3.39E-6</c:v>
                </c:pt>
                <c:pt idx="7">
                  <c:v>3.43E-6</c:v>
                </c:pt>
                <c:pt idx="8">
                  <c:v>3.46000000000001E-6</c:v>
                </c:pt>
              </c:numCache>
            </c:numRef>
          </c:yVal>
          <c:smooth val="0"/>
        </c:ser>
        <c:ser>
          <c:idx val="5"/>
          <c:order val="5"/>
          <c:tx>
            <c:v>0.3M SDS/0.01M BT)</c:v>
          </c:tx>
          <c:xVal>
            <c:numRef>
              <c:f>'polymer growth at diff conc'!$A$2:$A$11</c:f>
              <c:numCache>
                <c:formatCode>General</c:formatCode>
                <c:ptCount val="10"/>
                <c:pt idx="0">
                  <c:v>1.0</c:v>
                </c:pt>
                <c:pt idx="1">
                  <c:v>2.0</c:v>
                </c:pt>
                <c:pt idx="2">
                  <c:v>3.0</c:v>
                </c:pt>
                <c:pt idx="3">
                  <c:v>4.0</c:v>
                </c:pt>
                <c:pt idx="4">
                  <c:v>5.0</c:v>
                </c:pt>
                <c:pt idx="5">
                  <c:v>6.0</c:v>
                </c:pt>
                <c:pt idx="6">
                  <c:v>7.0</c:v>
                </c:pt>
                <c:pt idx="7">
                  <c:v>8.0</c:v>
                </c:pt>
                <c:pt idx="8">
                  <c:v>9.0</c:v>
                </c:pt>
                <c:pt idx="9">
                  <c:v>10.0</c:v>
                </c:pt>
              </c:numCache>
            </c:numRef>
          </c:xVal>
          <c:yVal>
            <c:numRef>
              <c:f>'polymer growth at diff conc'!$F$3:$F$11</c:f>
              <c:numCache>
                <c:formatCode>0.00E+00</c:formatCode>
                <c:ptCount val="9"/>
                <c:pt idx="0">
                  <c:v>4.79000000000002E-7</c:v>
                </c:pt>
                <c:pt idx="1">
                  <c:v>4.39000000000001E-7</c:v>
                </c:pt>
                <c:pt idx="2">
                  <c:v>4.67000000000001E-7</c:v>
                </c:pt>
                <c:pt idx="3">
                  <c:v>4.98000000000002E-7</c:v>
                </c:pt>
                <c:pt idx="4">
                  <c:v>5.33000000000001E-7</c:v>
                </c:pt>
                <c:pt idx="5">
                  <c:v>5.24000000000002E-7</c:v>
                </c:pt>
                <c:pt idx="6">
                  <c:v>4.94000000000002E-7</c:v>
                </c:pt>
                <c:pt idx="7">
                  <c:v>4.65000000000001E-7</c:v>
                </c:pt>
                <c:pt idx="8">
                  <c:v>4.44000000000001E-7</c:v>
                </c:pt>
              </c:numCache>
            </c:numRef>
          </c:yVal>
          <c:smooth val="0"/>
        </c:ser>
        <c:ser>
          <c:idx val="7"/>
          <c:order val="6"/>
          <c:tx>
            <c:v>0.1M SDS/0.01M BT</c:v>
          </c:tx>
          <c:xVal>
            <c:numRef>
              <c:f>'polymer growth at diff conc'!$A$2:$A$11</c:f>
              <c:numCache>
                <c:formatCode>General</c:formatCode>
                <c:ptCount val="10"/>
                <c:pt idx="0">
                  <c:v>1.0</c:v>
                </c:pt>
                <c:pt idx="1">
                  <c:v>2.0</c:v>
                </c:pt>
                <c:pt idx="2">
                  <c:v>3.0</c:v>
                </c:pt>
                <c:pt idx="3">
                  <c:v>4.0</c:v>
                </c:pt>
                <c:pt idx="4">
                  <c:v>5.0</c:v>
                </c:pt>
                <c:pt idx="5">
                  <c:v>6.0</c:v>
                </c:pt>
                <c:pt idx="6">
                  <c:v>7.0</c:v>
                </c:pt>
                <c:pt idx="7">
                  <c:v>8.0</c:v>
                </c:pt>
                <c:pt idx="8">
                  <c:v>9.0</c:v>
                </c:pt>
                <c:pt idx="9">
                  <c:v>10.0</c:v>
                </c:pt>
              </c:numCache>
            </c:numRef>
          </c:xVal>
          <c:yVal>
            <c:numRef>
              <c:f>'polymer growth at diff conc'!$V$3:$V$11</c:f>
              <c:numCache>
                <c:formatCode>0.00E+00</c:formatCode>
                <c:ptCount val="9"/>
                <c:pt idx="0">
                  <c:v>3.90300000000001E-6</c:v>
                </c:pt>
                <c:pt idx="1">
                  <c:v>5.99300000000002E-6</c:v>
                </c:pt>
                <c:pt idx="2">
                  <c:v>5.1158E-6</c:v>
                </c:pt>
                <c:pt idx="3">
                  <c:v>5.76800000000001E-6</c:v>
                </c:pt>
                <c:pt idx="4">
                  <c:v>6.14100000000002E-6</c:v>
                </c:pt>
                <c:pt idx="5">
                  <c:v>6.39000000000001E-6</c:v>
                </c:pt>
                <c:pt idx="6">
                  <c:v>6.54000000000002E-6</c:v>
                </c:pt>
                <c:pt idx="7">
                  <c:v>6.65000000000001E-6</c:v>
                </c:pt>
                <c:pt idx="8">
                  <c:v>6.78000000000002E-6</c:v>
                </c:pt>
              </c:numCache>
            </c:numRef>
          </c:yVal>
          <c:smooth val="0"/>
        </c:ser>
        <c:ser>
          <c:idx val="1"/>
          <c:order val="1"/>
          <c:tx>
            <c:v>0.4M SDS/0.01M BT</c:v>
          </c:tx>
          <c:xVal>
            <c:numRef>
              <c:f>'polymer growth at diff conc'!$A$2:$A$11</c:f>
              <c:numCache>
                <c:formatCode>General</c:formatCode>
                <c:ptCount val="10"/>
                <c:pt idx="0">
                  <c:v>1.0</c:v>
                </c:pt>
                <c:pt idx="1">
                  <c:v>2.0</c:v>
                </c:pt>
                <c:pt idx="2">
                  <c:v>3.0</c:v>
                </c:pt>
                <c:pt idx="3">
                  <c:v>4.0</c:v>
                </c:pt>
                <c:pt idx="4">
                  <c:v>5.0</c:v>
                </c:pt>
                <c:pt idx="5">
                  <c:v>6.0</c:v>
                </c:pt>
                <c:pt idx="6">
                  <c:v>7.0</c:v>
                </c:pt>
                <c:pt idx="7">
                  <c:v>8.0</c:v>
                </c:pt>
                <c:pt idx="8">
                  <c:v>9.0</c:v>
                </c:pt>
                <c:pt idx="9">
                  <c:v>10.0</c:v>
                </c:pt>
              </c:numCache>
            </c:numRef>
          </c:xVal>
          <c:yVal>
            <c:numRef>
              <c:f>'polymer growth at diff conc'!$J$3:$J$11</c:f>
              <c:numCache>
                <c:formatCode>0.00E+00</c:formatCode>
                <c:ptCount val="9"/>
                <c:pt idx="0">
                  <c:v>3.55E-6</c:v>
                </c:pt>
                <c:pt idx="1">
                  <c:v>3.62000000000001E-6</c:v>
                </c:pt>
                <c:pt idx="2">
                  <c:v>3.72000000000001E-6</c:v>
                </c:pt>
                <c:pt idx="3">
                  <c:v>3.81E-6</c:v>
                </c:pt>
                <c:pt idx="4">
                  <c:v>3.92000000000001E-6</c:v>
                </c:pt>
                <c:pt idx="5">
                  <c:v>4.01000000000001E-6</c:v>
                </c:pt>
                <c:pt idx="6">
                  <c:v>4.16E-6</c:v>
                </c:pt>
                <c:pt idx="7">
                  <c:v>4.29E-6</c:v>
                </c:pt>
                <c:pt idx="8">
                  <c:v>4.41000000000001E-6</c:v>
                </c:pt>
              </c:numCache>
            </c:numRef>
          </c:yVal>
          <c:smooth val="0"/>
        </c:ser>
        <c:ser>
          <c:idx val="2"/>
          <c:order val="2"/>
          <c:tx>
            <c:v>0.4M SDS/0.02 M BT</c:v>
          </c:tx>
          <c:xVal>
            <c:numRef>
              <c:f>'polymer growth at diff conc'!$A$2:$A$11</c:f>
              <c:numCache>
                <c:formatCode>General</c:formatCode>
                <c:ptCount val="10"/>
                <c:pt idx="0">
                  <c:v>1.0</c:v>
                </c:pt>
                <c:pt idx="1">
                  <c:v>2.0</c:v>
                </c:pt>
                <c:pt idx="2">
                  <c:v>3.0</c:v>
                </c:pt>
                <c:pt idx="3">
                  <c:v>4.0</c:v>
                </c:pt>
                <c:pt idx="4">
                  <c:v>5.0</c:v>
                </c:pt>
                <c:pt idx="5">
                  <c:v>6.0</c:v>
                </c:pt>
                <c:pt idx="6">
                  <c:v>7.0</c:v>
                </c:pt>
                <c:pt idx="7">
                  <c:v>8.0</c:v>
                </c:pt>
                <c:pt idx="8">
                  <c:v>9.0</c:v>
                </c:pt>
                <c:pt idx="9">
                  <c:v>10.0</c:v>
                </c:pt>
              </c:numCache>
            </c:numRef>
          </c:xVal>
          <c:yVal>
            <c:numRef>
              <c:f>'polymer growth at diff conc'!$M$3:$M$11</c:f>
              <c:numCache>
                <c:formatCode>0.00E+00</c:formatCode>
                <c:ptCount val="9"/>
                <c:pt idx="0">
                  <c:v>2.69E-6</c:v>
                </c:pt>
                <c:pt idx="1">
                  <c:v>2.92E-6</c:v>
                </c:pt>
                <c:pt idx="2">
                  <c:v>3.20000000000001E-6</c:v>
                </c:pt>
                <c:pt idx="3">
                  <c:v>3.34E-6</c:v>
                </c:pt>
                <c:pt idx="4">
                  <c:v>3.55E-6</c:v>
                </c:pt>
                <c:pt idx="5">
                  <c:v>3.72000000000001E-6</c:v>
                </c:pt>
                <c:pt idx="6">
                  <c:v>3.95000000000001E-6</c:v>
                </c:pt>
                <c:pt idx="7">
                  <c:v>4.21E-6</c:v>
                </c:pt>
                <c:pt idx="8">
                  <c:v>4.45000000000001E-6</c:v>
                </c:pt>
              </c:numCache>
            </c:numRef>
          </c:yVal>
          <c:smooth val="0"/>
        </c:ser>
        <c:ser>
          <c:idx val="3"/>
          <c:order val="3"/>
          <c:tx>
            <c:v>0.4M SDS/0.03 M BT</c:v>
          </c:tx>
          <c:xVal>
            <c:numRef>
              <c:f>'polymer growth at diff conc'!$A$2:$A$11</c:f>
              <c:numCache>
                <c:formatCode>General</c:formatCode>
                <c:ptCount val="10"/>
                <c:pt idx="0">
                  <c:v>1.0</c:v>
                </c:pt>
                <c:pt idx="1">
                  <c:v>2.0</c:v>
                </c:pt>
                <c:pt idx="2">
                  <c:v>3.0</c:v>
                </c:pt>
                <c:pt idx="3">
                  <c:v>4.0</c:v>
                </c:pt>
                <c:pt idx="4">
                  <c:v>5.0</c:v>
                </c:pt>
                <c:pt idx="5">
                  <c:v>6.0</c:v>
                </c:pt>
                <c:pt idx="6">
                  <c:v>7.0</c:v>
                </c:pt>
                <c:pt idx="7">
                  <c:v>8.0</c:v>
                </c:pt>
                <c:pt idx="8">
                  <c:v>9.0</c:v>
                </c:pt>
                <c:pt idx="9">
                  <c:v>10.0</c:v>
                </c:pt>
              </c:numCache>
            </c:numRef>
          </c:xVal>
          <c:yVal>
            <c:numRef>
              <c:f>'polymer growth at diff conc'!$P$3:$P$11</c:f>
              <c:numCache>
                <c:formatCode>0.00E+00</c:formatCode>
                <c:ptCount val="9"/>
                <c:pt idx="0">
                  <c:v>3.38E-6</c:v>
                </c:pt>
                <c:pt idx="1">
                  <c:v>3.01E-6</c:v>
                </c:pt>
                <c:pt idx="2">
                  <c:v>3.03E-6</c:v>
                </c:pt>
                <c:pt idx="3">
                  <c:v>3.01E-6</c:v>
                </c:pt>
                <c:pt idx="4">
                  <c:v>3.07E-6</c:v>
                </c:pt>
                <c:pt idx="5">
                  <c:v>3.35E-6</c:v>
                </c:pt>
                <c:pt idx="6">
                  <c:v>3.62000000000001E-6</c:v>
                </c:pt>
                <c:pt idx="7">
                  <c:v>3.82000000000001E-6</c:v>
                </c:pt>
                <c:pt idx="8">
                  <c:v>3.98000000000001E-6</c:v>
                </c:pt>
              </c:numCache>
            </c:numRef>
          </c:yVal>
          <c:smooth val="0"/>
        </c:ser>
        <c:ser>
          <c:idx val="0"/>
          <c:order val="0"/>
          <c:tx>
            <c:v>0.4 M SDS/0.04 M BT</c:v>
          </c:tx>
          <c:xVal>
            <c:numRef>
              <c:f>'polymer growth at diff conc'!$A$2:$A$11</c:f>
              <c:numCache>
                <c:formatCode>General</c:formatCode>
                <c:ptCount val="10"/>
                <c:pt idx="0">
                  <c:v>1.0</c:v>
                </c:pt>
                <c:pt idx="1">
                  <c:v>2.0</c:v>
                </c:pt>
                <c:pt idx="2">
                  <c:v>3.0</c:v>
                </c:pt>
                <c:pt idx="3">
                  <c:v>4.0</c:v>
                </c:pt>
                <c:pt idx="4">
                  <c:v>5.0</c:v>
                </c:pt>
                <c:pt idx="5">
                  <c:v>6.0</c:v>
                </c:pt>
                <c:pt idx="6">
                  <c:v>7.0</c:v>
                </c:pt>
                <c:pt idx="7">
                  <c:v>8.0</c:v>
                </c:pt>
                <c:pt idx="8">
                  <c:v>9.0</c:v>
                </c:pt>
                <c:pt idx="9">
                  <c:v>10.0</c:v>
                </c:pt>
              </c:numCache>
            </c:numRef>
          </c:xVal>
          <c:yVal>
            <c:numRef>
              <c:f>'polymer growth at diff conc'!$S$3:$S$11</c:f>
              <c:numCache>
                <c:formatCode>0.00E+00</c:formatCode>
                <c:ptCount val="9"/>
                <c:pt idx="0">
                  <c:v>4.40000000000001E-6</c:v>
                </c:pt>
                <c:pt idx="1">
                  <c:v>5.36E-6</c:v>
                </c:pt>
                <c:pt idx="2">
                  <c:v>4.44000000000001E-6</c:v>
                </c:pt>
                <c:pt idx="3">
                  <c:v>4.89000000000001E-6</c:v>
                </c:pt>
                <c:pt idx="4">
                  <c:v>5.18E-6</c:v>
                </c:pt>
                <c:pt idx="5">
                  <c:v>5.36E-6</c:v>
                </c:pt>
                <c:pt idx="6">
                  <c:v>5.70000000000001E-6</c:v>
                </c:pt>
                <c:pt idx="7">
                  <c:v>6.11000000000001E-6</c:v>
                </c:pt>
                <c:pt idx="8">
                  <c:v>6.55000000000001E-6</c:v>
                </c:pt>
              </c:numCache>
            </c:numRef>
          </c:yVal>
          <c:smooth val="0"/>
        </c:ser>
        <c:dLbls>
          <c:showLegendKey val="0"/>
          <c:showVal val="0"/>
          <c:showCatName val="0"/>
          <c:showSerName val="0"/>
          <c:showPercent val="0"/>
          <c:showBubbleSize val="0"/>
        </c:dLbls>
        <c:axId val="493971544"/>
        <c:axId val="493977016"/>
      </c:scatterChart>
      <c:valAx>
        <c:axId val="493971544"/>
        <c:scaling>
          <c:orientation val="minMax"/>
          <c:min val="1.0"/>
        </c:scaling>
        <c:delete val="0"/>
        <c:axPos val="b"/>
        <c:title>
          <c:tx>
            <c:rich>
              <a:bodyPr/>
              <a:lstStyle/>
              <a:p>
                <a:pPr>
                  <a:defRPr sz="800"/>
                </a:pPr>
                <a:r>
                  <a:rPr lang="en-US" sz="800"/>
                  <a:t># of scans</a:t>
                </a:r>
              </a:p>
            </c:rich>
          </c:tx>
          <c:overlay val="0"/>
        </c:title>
        <c:numFmt formatCode="General" sourceLinked="1"/>
        <c:majorTickMark val="out"/>
        <c:minorTickMark val="none"/>
        <c:tickLblPos val="nextTo"/>
        <c:txPr>
          <a:bodyPr/>
          <a:lstStyle/>
          <a:p>
            <a:pPr>
              <a:defRPr sz="700"/>
            </a:pPr>
            <a:endParaRPr lang="en-US"/>
          </a:p>
        </c:txPr>
        <c:crossAx val="493977016"/>
        <c:crosses val="autoZero"/>
        <c:crossBetween val="midCat"/>
      </c:valAx>
      <c:valAx>
        <c:axId val="493977016"/>
        <c:scaling>
          <c:orientation val="minMax"/>
        </c:scaling>
        <c:delete val="0"/>
        <c:axPos val="l"/>
        <c:majorGridlines>
          <c:spPr>
            <a:ln>
              <a:noFill/>
            </a:ln>
          </c:spPr>
        </c:majorGridlines>
        <c:title>
          <c:tx>
            <c:rich>
              <a:bodyPr rot="0" vert="horz"/>
              <a:lstStyle/>
              <a:p>
                <a:pPr>
                  <a:defRPr sz="800"/>
                </a:pPr>
                <a:r>
                  <a:rPr lang="en-US" sz="800"/>
                  <a:t>current (b)</a:t>
                </a:r>
                <a:r>
                  <a:rPr lang="en-US" sz="800" baseline="0"/>
                  <a:t> </a:t>
                </a:r>
                <a:r>
                  <a:rPr lang="en-US" sz="800"/>
                  <a:t>in A</a:t>
                </a:r>
              </a:p>
            </c:rich>
          </c:tx>
          <c:layout>
            <c:manualLayout>
              <c:xMode val="edge"/>
              <c:yMode val="edge"/>
              <c:x val="0.0185185185185185"/>
              <c:y val="0.446846829331519"/>
            </c:manualLayout>
          </c:layout>
          <c:overlay val="0"/>
        </c:title>
        <c:numFmt formatCode="0.00E+00" sourceLinked="1"/>
        <c:majorTickMark val="out"/>
        <c:minorTickMark val="none"/>
        <c:tickLblPos val="nextTo"/>
        <c:txPr>
          <a:bodyPr/>
          <a:lstStyle/>
          <a:p>
            <a:pPr>
              <a:defRPr sz="700"/>
            </a:pPr>
            <a:endParaRPr lang="en-US"/>
          </a:p>
        </c:txPr>
        <c:crossAx val="493971544"/>
        <c:crosses val="autoZero"/>
        <c:crossBetween val="midCat"/>
      </c:valAx>
    </c:plotArea>
    <c:legend>
      <c:legendPos val="r"/>
      <c:layout>
        <c:manualLayout>
          <c:xMode val="edge"/>
          <c:yMode val="edge"/>
          <c:x val="0.810964566929134"/>
          <c:y val="0.190949881264842"/>
          <c:w val="0.189035433070866"/>
          <c:h val="0.624549107287515"/>
        </c:manualLayout>
      </c:layout>
      <c:overlay val="0"/>
      <c:txPr>
        <a:bodyPr/>
        <a:lstStyle/>
        <a:p>
          <a:pPr>
            <a:defRPr sz="600"/>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6539833695456"/>
          <c:y val="0.0303030303030303"/>
          <c:w val="0.683242582419793"/>
          <c:h val="0.827520082716933"/>
        </c:manualLayout>
      </c:layout>
      <c:scatterChart>
        <c:scatterStyle val="smoothMarker"/>
        <c:varyColors val="0"/>
        <c:ser>
          <c:idx val="1"/>
          <c:order val="1"/>
          <c:tx>
            <c:v>ppFcIDAP</c:v>
          </c:tx>
          <c:marker>
            <c:symbol val="none"/>
          </c:marker>
          <c:xVal>
            <c:numRef>
              <c:f>'Macintosh HD:Users:Sachin:Dropbox:Research Seminar:FcImine:Internal mediator FcI schiff bases:UV fcIDAP:[SC373APP.xlsx]SC373APP.ASC'!$A$1:$A$1201</c:f>
              <c:numCache>
                <c:formatCode>General</c:formatCode>
                <c:ptCount val="1201"/>
                <c:pt idx="0">
                  <c:v>800.0</c:v>
                </c:pt>
                <c:pt idx="1">
                  <c:v>799.5</c:v>
                </c:pt>
                <c:pt idx="2">
                  <c:v>799.0</c:v>
                </c:pt>
                <c:pt idx="3">
                  <c:v>798.5</c:v>
                </c:pt>
                <c:pt idx="4">
                  <c:v>798.0</c:v>
                </c:pt>
                <c:pt idx="5">
                  <c:v>797.5</c:v>
                </c:pt>
                <c:pt idx="6">
                  <c:v>797.0</c:v>
                </c:pt>
                <c:pt idx="7">
                  <c:v>796.5</c:v>
                </c:pt>
                <c:pt idx="8">
                  <c:v>796.0</c:v>
                </c:pt>
                <c:pt idx="9">
                  <c:v>795.5</c:v>
                </c:pt>
                <c:pt idx="10">
                  <c:v>795.0</c:v>
                </c:pt>
                <c:pt idx="11">
                  <c:v>794.5</c:v>
                </c:pt>
                <c:pt idx="12">
                  <c:v>794.0</c:v>
                </c:pt>
                <c:pt idx="13">
                  <c:v>793.5</c:v>
                </c:pt>
                <c:pt idx="14">
                  <c:v>793.0</c:v>
                </c:pt>
                <c:pt idx="15">
                  <c:v>792.5</c:v>
                </c:pt>
                <c:pt idx="16">
                  <c:v>792.0</c:v>
                </c:pt>
                <c:pt idx="17">
                  <c:v>791.5</c:v>
                </c:pt>
                <c:pt idx="18">
                  <c:v>791.0</c:v>
                </c:pt>
                <c:pt idx="19">
                  <c:v>790.5</c:v>
                </c:pt>
                <c:pt idx="20">
                  <c:v>790.0</c:v>
                </c:pt>
                <c:pt idx="21">
                  <c:v>789.5</c:v>
                </c:pt>
                <c:pt idx="22">
                  <c:v>789.0</c:v>
                </c:pt>
                <c:pt idx="23">
                  <c:v>788.5</c:v>
                </c:pt>
                <c:pt idx="24">
                  <c:v>788.0</c:v>
                </c:pt>
                <c:pt idx="25">
                  <c:v>787.5</c:v>
                </c:pt>
                <c:pt idx="26">
                  <c:v>787.0</c:v>
                </c:pt>
                <c:pt idx="27">
                  <c:v>786.5</c:v>
                </c:pt>
                <c:pt idx="28">
                  <c:v>786.0</c:v>
                </c:pt>
                <c:pt idx="29">
                  <c:v>785.5</c:v>
                </c:pt>
                <c:pt idx="30">
                  <c:v>785.0</c:v>
                </c:pt>
                <c:pt idx="31">
                  <c:v>784.5</c:v>
                </c:pt>
                <c:pt idx="32">
                  <c:v>784.0</c:v>
                </c:pt>
                <c:pt idx="33">
                  <c:v>783.5</c:v>
                </c:pt>
                <c:pt idx="34">
                  <c:v>783.0</c:v>
                </c:pt>
                <c:pt idx="35">
                  <c:v>782.5</c:v>
                </c:pt>
                <c:pt idx="36">
                  <c:v>782.0</c:v>
                </c:pt>
                <c:pt idx="37">
                  <c:v>781.5</c:v>
                </c:pt>
                <c:pt idx="38">
                  <c:v>781.0</c:v>
                </c:pt>
                <c:pt idx="39">
                  <c:v>780.5</c:v>
                </c:pt>
                <c:pt idx="40">
                  <c:v>780.0</c:v>
                </c:pt>
                <c:pt idx="41">
                  <c:v>779.5</c:v>
                </c:pt>
                <c:pt idx="42">
                  <c:v>779.0</c:v>
                </c:pt>
                <c:pt idx="43">
                  <c:v>778.5</c:v>
                </c:pt>
                <c:pt idx="44">
                  <c:v>778.0</c:v>
                </c:pt>
                <c:pt idx="45">
                  <c:v>777.5</c:v>
                </c:pt>
                <c:pt idx="46">
                  <c:v>777.0</c:v>
                </c:pt>
                <c:pt idx="47">
                  <c:v>776.5</c:v>
                </c:pt>
                <c:pt idx="48">
                  <c:v>776.0</c:v>
                </c:pt>
                <c:pt idx="49">
                  <c:v>775.5</c:v>
                </c:pt>
                <c:pt idx="50">
                  <c:v>775.0</c:v>
                </c:pt>
                <c:pt idx="51">
                  <c:v>774.5</c:v>
                </c:pt>
                <c:pt idx="52">
                  <c:v>774.0</c:v>
                </c:pt>
                <c:pt idx="53">
                  <c:v>773.5</c:v>
                </c:pt>
                <c:pt idx="54">
                  <c:v>773.0</c:v>
                </c:pt>
                <c:pt idx="55">
                  <c:v>772.5</c:v>
                </c:pt>
                <c:pt idx="56">
                  <c:v>772.0</c:v>
                </c:pt>
                <c:pt idx="57">
                  <c:v>771.5</c:v>
                </c:pt>
                <c:pt idx="58">
                  <c:v>771.0</c:v>
                </c:pt>
                <c:pt idx="59">
                  <c:v>770.5</c:v>
                </c:pt>
                <c:pt idx="60">
                  <c:v>770.0</c:v>
                </c:pt>
                <c:pt idx="61">
                  <c:v>769.5</c:v>
                </c:pt>
                <c:pt idx="62">
                  <c:v>769.0</c:v>
                </c:pt>
                <c:pt idx="63">
                  <c:v>768.5</c:v>
                </c:pt>
                <c:pt idx="64">
                  <c:v>768.0</c:v>
                </c:pt>
                <c:pt idx="65">
                  <c:v>767.5</c:v>
                </c:pt>
                <c:pt idx="66">
                  <c:v>767.0</c:v>
                </c:pt>
                <c:pt idx="67">
                  <c:v>766.5</c:v>
                </c:pt>
                <c:pt idx="68">
                  <c:v>766.0</c:v>
                </c:pt>
                <c:pt idx="69">
                  <c:v>765.5</c:v>
                </c:pt>
                <c:pt idx="70">
                  <c:v>765.0</c:v>
                </c:pt>
                <c:pt idx="71">
                  <c:v>764.5</c:v>
                </c:pt>
                <c:pt idx="72">
                  <c:v>764.0</c:v>
                </c:pt>
                <c:pt idx="73">
                  <c:v>763.5</c:v>
                </c:pt>
                <c:pt idx="74">
                  <c:v>763.0</c:v>
                </c:pt>
                <c:pt idx="75">
                  <c:v>762.5</c:v>
                </c:pt>
                <c:pt idx="76">
                  <c:v>762.0</c:v>
                </c:pt>
                <c:pt idx="77">
                  <c:v>761.5</c:v>
                </c:pt>
                <c:pt idx="78">
                  <c:v>761.0</c:v>
                </c:pt>
                <c:pt idx="79">
                  <c:v>760.5</c:v>
                </c:pt>
                <c:pt idx="80">
                  <c:v>760.0</c:v>
                </c:pt>
                <c:pt idx="81">
                  <c:v>759.5</c:v>
                </c:pt>
                <c:pt idx="82">
                  <c:v>759.0</c:v>
                </c:pt>
                <c:pt idx="83">
                  <c:v>758.5</c:v>
                </c:pt>
                <c:pt idx="84">
                  <c:v>758.0</c:v>
                </c:pt>
                <c:pt idx="85">
                  <c:v>757.5</c:v>
                </c:pt>
                <c:pt idx="86">
                  <c:v>757.0</c:v>
                </c:pt>
                <c:pt idx="87">
                  <c:v>756.5</c:v>
                </c:pt>
                <c:pt idx="88">
                  <c:v>756.0</c:v>
                </c:pt>
                <c:pt idx="89">
                  <c:v>755.5</c:v>
                </c:pt>
                <c:pt idx="90">
                  <c:v>755.0</c:v>
                </c:pt>
                <c:pt idx="91">
                  <c:v>754.5</c:v>
                </c:pt>
                <c:pt idx="92">
                  <c:v>754.0</c:v>
                </c:pt>
                <c:pt idx="93">
                  <c:v>753.5</c:v>
                </c:pt>
                <c:pt idx="94">
                  <c:v>753.0</c:v>
                </c:pt>
                <c:pt idx="95">
                  <c:v>752.5</c:v>
                </c:pt>
                <c:pt idx="96">
                  <c:v>752.0</c:v>
                </c:pt>
                <c:pt idx="97">
                  <c:v>751.5</c:v>
                </c:pt>
                <c:pt idx="98">
                  <c:v>751.0</c:v>
                </c:pt>
                <c:pt idx="99">
                  <c:v>750.5</c:v>
                </c:pt>
                <c:pt idx="100">
                  <c:v>750.0</c:v>
                </c:pt>
                <c:pt idx="101">
                  <c:v>749.5</c:v>
                </c:pt>
                <c:pt idx="102">
                  <c:v>749.0</c:v>
                </c:pt>
                <c:pt idx="103">
                  <c:v>748.5</c:v>
                </c:pt>
                <c:pt idx="104">
                  <c:v>748.0</c:v>
                </c:pt>
                <c:pt idx="105">
                  <c:v>747.5</c:v>
                </c:pt>
                <c:pt idx="106">
                  <c:v>747.0</c:v>
                </c:pt>
                <c:pt idx="107">
                  <c:v>746.5</c:v>
                </c:pt>
                <c:pt idx="108">
                  <c:v>746.0</c:v>
                </c:pt>
                <c:pt idx="109">
                  <c:v>745.5</c:v>
                </c:pt>
                <c:pt idx="110">
                  <c:v>745.0</c:v>
                </c:pt>
                <c:pt idx="111">
                  <c:v>744.5</c:v>
                </c:pt>
                <c:pt idx="112">
                  <c:v>744.0</c:v>
                </c:pt>
                <c:pt idx="113">
                  <c:v>743.5</c:v>
                </c:pt>
                <c:pt idx="114">
                  <c:v>743.0</c:v>
                </c:pt>
                <c:pt idx="115">
                  <c:v>742.5</c:v>
                </c:pt>
                <c:pt idx="116">
                  <c:v>742.0</c:v>
                </c:pt>
                <c:pt idx="117">
                  <c:v>741.5</c:v>
                </c:pt>
                <c:pt idx="118">
                  <c:v>741.0</c:v>
                </c:pt>
                <c:pt idx="119">
                  <c:v>740.5</c:v>
                </c:pt>
                <c:pt idx="120">
                  <c:v>740.0</c:v>
                </c:pt>
                <c:pt idx="121">
                  <c:v>739.5</c:v>
                </c:pt>
                <c:pt idx="122">
                  <c:v>739.0</c:v>
                </c:pt>
                <c:pt idx="123">
                  <c:v>738.5</c:v>
                </c:pt>
                <c:pt idx="124">
                  <c:v>738.0</c:v>
                </c:pt>
                <c:pt idx="125">
                  <c:v>737.5</c:v>
                </c:pt>
                <c:pt idx="126">
                  <c:v>737.0</c:v>
                </c:pt>
                <c:pt idx="127">
                  <c:v>736.5</c:v>
                </c:pt>
                <c:pt idx="128">
                  <c:v>736.0</c:v>
                </c:pt>
                <c:pt idx="129">
                  <c:v>735.5</c:v>
                </c:pt>
                <c:pt idx="130">
                  <c:v>735.0</c:v>
                </c:pt>
                <c:pt idx="131">
                  <c:v>734.5</c:v>
                </c:pt>
                <c:pt idx="132">
                  <c:v>734.0</c:v>
                </c:pt>
                <c:pt idx="133">
                  <c:v>733.5</c:v>
                </c:pt>
                <c:pt idx="134">
                  <c:v>733.0</c:v>
                </c:pt>
                <c:pt idx="135">
                  <c:v>732.5</c:v>
                </c:pt>
                <c:pt idx="136">
                  <c:v>732.0</c:v>
                </c:pt>
                <c:pt idx="137">
                  <c:v>731.5</c:v>
                </c:pt>
                <c:pt idx="138">
                  <c:v>731.0</c:v>
                </c:pt>
                <c:pt idx="139">
                  <c:v>730.5</c:v>
                </c:pt>
                <c:pt idx="140">
                  <c:v>730.0</c:v>
                </c:pt>
                <c:pt idx="141">
                  <c:v>729.5</c:v>
                </c:pt>
                <c:pt idx="142">
                  <c:v>729.0</c:v>
                </c:pt>
                <c:pt idx="143">
                  <c:v>728.5</c:v>
                </c:pt>
                <c:pt idx="144">
                  <c:v>728.0</c:v>
                </c:pt>
                <c:pt idx="145">
                  <c:v>727.5</c:v>
                </c:pt>
                <c:pt idx="146">
                  <c:v>727.0</c:v>
                </c:pt>
                <c:pt idx="147">
                  <c:v>726.5</c:v>
                </c:pt>
                <c:pt idx="148">
                  <c:v>726.0</c:v>
                </c:pt>
                <c:pt idx="149">
                  <c:v>725.5</c:v>
                </c:pt>
                <c:pt idx="150">
                  <c:v>725.0</c:v>
                </c:pt>
                <c:pt idx="151">
                  <c:v>724.5</c:v>
                </c:pt>
                <c:pt idx="152">
                  <c:v>724.0</c:v>
                </c:pt>
                <c:pt idx="153">
                  <c:v>723.5</c:v>
                </c:pt>
                <c:pt idx="154">
                  <c:v>723.0</c:v>
                </c:pt>
                <c:pt idx="155">
                  <c:v>722.5</c:v>
                </c:pt>
                <c:pt idx="156">
                  <c:v>722.0</c:v>
                </c:pt>
                <c:pt idx="157">
                  <c:v>721.5</c:v>
                </c:pt>
                <c:pt idx="158">
                  <c:v>721.0</c:v>
                </c:pt>
                <c:pt idx="159">
                  <c:v>720.5</c:v>
                </c:pt>
                <c:pt idx="160">
                  <c:v>720.0</c:v>
                </c:pt>
                <c:pt idx="161">
                  <c:v>719.5</c:v>
                </c:pt>
                <c:pt idx="162">
                  <c:v>719.0</c:v>
                </c:pt>
                <c:pt idx="163">
                  <c:v>718.5</c:v>
                </c:pt>
                <c:pt idx="164">
                  <c:v>718.0</c:v>
                </c:pt>
                <c:pt idx="165">
                  <c:v>717.5</c:v>
                </c:pt>
                <c:pt idx="166">
                  <c:v>717.0</c:v>
                </c:pt>
                <c:pt idx="167">
                  <c:v>716.5</c:v>
                </c:pt>
                <c:pt idx="168">
                  <c:v>716.0</c:v>
                </c:pt>
                <c:pt idx="169">
                  <c:v>715.5</c:v>
                </c:pt>
                <c:pt idx="170">
                  <c:v>715.0</c:v>
                </c:pt>
                <c:pt idx="171">
                  <c:v>714.5</c:v>
                </c:pt>
                <c:pt idx="172">
                  <c:v>714.0</c:v>
                </c:pt>
                <c:pt idx="173">
                  <c:v>713.5</c:v>
                </c:pt>
                <c:pt idx="174">
                  <c:v>713.0</c:v>
                </c:pt>
                <c:pt idx="175">
                  <c:v>712.5</c:v>
                </c:pt>
                <c:pt idx="176">
                  <c:v>712.0</c:v>
                </c:pt>
                <c:pt idx="177">
                  <c:v>711.5</c:v>
                </c:pt>
                <c:pt idx="178">
                  <c:v>711.0</c:v>
                </c:pt>
                <c:pt idx="179">
                  <c:v>710.5</c:v>
                </c:pt>
                <c:pt idx="180">
                  <c:v>710.0</c:v>
                </c:pt>
                <c:pt idx="181">
                  <c:v>709.5</c:v>
                </c:pt>
                <c:pt idx="182">
                  <c:v>709.0</c:v>
                </c:pt>
                <c:pt idx="183">
                  <c:v>708.5</c:v>
                </c:pt>
                <c:pt idx="184">
                  <c:v>708.0</c:v>
                </c:pt>
                <c:pt idx="185">
                  <c:v>707.5</c:v>
                </c:pt>
                <c:pt idx="186">
                  <c:v>707.0</c:v>
                </c:pt>
                <c:pt idx="187">
                  <c:v>706.5</c:v>
                </c:pt>
                <c:pt idx="188">
                  <c:v>706.0</c:v>
                </c:pt>
                <c:pt idx="189">
                  <c:v>705.5</c:v>
                </c:pt>
                <c:pt idx="190">
                  <c:v>705.0</c:v>
                </c:pt>
                <c:pt idx="191">
                  <c:v>704.5</c:v>
                </c:pt>
                <c:pt idx="192">
                  <c:v>704.0</c:v>
                </c:pt>
                <c:pt idx="193">
                  <c:v>703.5</c:v>
                </c:pt>
                <c:pt idx="194">
                  <c:v>703.0</c:v>
                </c:pt>
                <c:pt idx="195">
                  <c:v>702.5</c:v>
                </c:pt>
                <c:pt idx="196">
                  <c:v>702.0</c:v>
                </c:pt>
                <c:pt idx="197">
                  <c:v>701.5</c:v>
                </c:pt>
                <c:pt idx="198">
                  <c:v>701.0</c:v>
                </c:pt>
                <c:pt idx="199">
                  <c:v>700.5</c:v>
                </c:pt>
                <c:pt idx="200">
                  <c:v>700.0</c:v>
                </c:pt>
                <c:pt idx="201">
                  <c:v>699.5</c:v>
                </c:pt>
                <c:pt idx="202">
                  <c:v>699.0</c:v>
                </c:pt>
                <c:pt idx="203">
                  <c:v>698.5</c:v>
                </c:pt>
                <c:pt idx="204">
                  <c:v>698.0</c:v>
                </c:pt>
                <c:pt idx="205">
                  <c:v>697.5</c:v>
                </c:pt>
                <c:pt idx="206">
                  <c:v>697.0</c:v>
                </c:pt>
                <c:pt idx="207">
                  <c:v>696.5</c:v>
                </c:pt>
                <c:pt idx="208">
                  <c:v>696.0</c:v>
                </c:pt>
                <c:pt idx="209">
                  <c:v>695.5</c:v>
                </c:pt>
                <c:pt idx="210">
                  <c:v>695.0</c:v>
                </c:pt>
                <c:pt idx="211">
                  <c:v>694.5</c:v>
                </c:pt>
                <c:pt idx="212">
                  <c:v>694.0</c:v>
                </c:pt>
                <c:pt idx="213">
                  <c:v>693.5</c:v>
                </c:pt>
                <c:pt idx="214">
                  <c:v>693.0</c:v>
                </c:pt>
                <c:pt idx="215">
                  <c:v>692.5</c:v>
                </c:pt>
                <c:pt idx="216">
                  <c:v>692.0</c:v>
                </c:pt>
                <c:pt idx="217">
                  <c:v>691.5</c:v>
                </c:pt>
                <c:pt idx="218">
                  <c:v>691.0</c:v>
                </c:pt>
                <c:pt idx="219">
                  <c:v>690.5</c:v>
                </c:pt>
                <c:pt idx="220">
                  <c:v>690.0</c:v>
                </c:pt>
                <c:pt idx="221">
                  <c:v>689.5</c:v>
                </c:pt>
                <c:pt idx="222">
                  <c:v>689.0</c:v>
                </c:pt>
                <c:pt idx="223">
                  <c:v>688.5</c:v>
                </c:pt>
                <c:pt idx="224">
                  <c:v>688.0</c:v>
                </c:pt>
                <c:pt idx="225">
                  <c:v>687.5</c:v>
                </c:pt>
                <c:pt idx="226">
                  <c:v>687.0</c:v>
                </c:pt>
                <c:pt idx="227">
                  <c:v>686.5</c:v>
                </c:pt>
                <c:pt idx="228">
                  <c:v>686.0</c:v>
                </c:pt>
                <c:pt idx="229">
                  <c:v>685.5</c:v>
                </c:pt>
                <c:pt idx="230">
                  <c:v>685.0</c:v>
                </c:pt>
                <c:pt idx="231">
                  <c:v>684.5</c:v>
                </c:pt>
                <c:pt idx="232">
                  <c:v>684.0</c:v>
                </c:pt>
                <c:pt idx="233">
                  <c:v>683.5</c:v>
                </c:pt>
                <c:pt idx="234">
                  <c:v>683.0</c:v>
                </c:pt>
                <c:pt idx="235">
                  <c:v>682.5</c:v>
                </c:pt>
                <c:pt idx="236">
                  <c:v>682.0</c:v>
                </c:pt>
                <c:pt idx="237">
                  <c:v>681.5</c:v>
                </c:pt>
                <c:pt idx="238">
                  <c:v>681.0</c:v>
                </c:pt>
                <c:pt idx="239">
                  <c:v>680.5</c:v>
                </c:pt>
                <c:pt idx="240">
                  <c:v>680.0</c:v>
                </c:pt>
                <c:pt idx="241">
                  <c:v>679.5</c:v>
                </c:pt>
                <c:pt idx="242">
                  <c:v>679.0</c:v>
                </c:pt>
                <c:pt idx="243">
                  <c:v>678.5</c:v>
                </c:pt>
                <c:pt idx="244">
                  <c:v>678.0</c:v>
                </c:pt>
                <c:pt idx="245">
                  <c:v>677.5</c:v>
                </c:pt>
                <c:pt idx="246">
                  <c:v>677.0</c:v>
                </c:pt>
                <c:pt idx="247">
                  <c:v>676.5</c:v>
                </c:pt>
                <c:pt idx="248">
                  <c:v>676.0</c:v>
                </c:pt>
                <c:pt idx="249">
                  <c:v>675.5</c:v>
                </c:pt>
                <c:pt idx="250">
                  <c:v>675.0</c:v>
                </c:pt>
                <c:pt idx="251">
                  <c:v>674.5</c:v>
                </c:pt>
                <c:pt idx="252">
                  <c:v>674.0</c:v>
                </c:pt>
                <c:pt idx="253">
                  <c:v>673.5</c:v>
                </c:pt>
                <c:pt idx="254">
                  <c:v>673.0</c:v>
                </c:pt>
                <c:pt idx="255">
                  <c:v>672.5</c:v>
                </c:pt>
                <c:pt idx="256">
                  <c:v>672.0</c:v>
                </c:pt>
                <c:pt idx="257">
                  <c:v>671.5</c:v>
                </c:pt>
                <c:pt idx="258">
                  <c:v>671.0</c:v>
                </c:pt>
                <c:pt idx="259">
                  <c:v>670.5</c:v>
                </c:pt>
                <c:pt idx="260">
                  <c:v>670.0</c:v>
                </c:pt>
                <c:pt idx="261">
                  <c:v>669.5</c:v>
                </c:pt>
                <c:pt idx="262">
                  <c:v>669.0</c:v>
                </c:pt>
                <c:pt idx="263">
                  <c:v>668.5</c:v>
                </c:pt>
                <c:pt idx="264">
                  <c:v>668.0</c:v>
                </c:pt>
                <c:pt idx="265">
                  <c:v>667.5</c:v>
                </c:pt>
                <c:pt idx="266">
                  <c:v>667.0</c:v>
                </c:pt>
                <c:pt idx="267">
                  <c:v>666.5</c:v>
                </c:pt>
                <c:pt idx="268">
                  <c:v>666.0</c:v>
                </c:pt>
                <c:pt idx="269">
                  <c:v>665.5</c:v>
                </c:pt>
                <c:pt idx="270">
                  <c:v>665.0</c:v>
                </c:pt>
                <c:pt idx="271">
                  <c:v>664.5</c:v>
                </c:pt>
                <c:pt idx="272">
                  <c:v>664.0</c:v>
                </c:pt>
                <c:pt idx="273">
                  <c:v>663.5</c:v>
                </c:pt>
                <c:pt idx="274">
                  <c:v>663.0</c:v>
                </c:pt>
                <c:pt idx="275">
                  <c:v>662.5</c:v>
                </c:pt>
                <c:pt idx="276">
                  <c:v>662.0</c:v>
                </c:pt>
                <c:pt idx="277">
                  <c:v>661.5</c:v>
                </c:pt>
                <c:pt idx="278">
                  <c:v>661.0</c:v>
                </c:pt>
                <c:pt idx="279">
                  <c:v>660.5</c:v>
                </c:pt>
                <c:pt idx="280">
                  <c:v>660.0</c:v>
                </c:pt>
                <c:pt idx="281">
                  <c:v>659.5</c:v>
                </c:pt>
                <c:pt idx="282">
                  <c:v>659.0</c:v>
                </c:pt>
                <c:pt idx="283">
                  <c:v>658.5</c:v>
                </c:pt>
                <c:pt idx="284">
                  <c:v>658.0</c:v>
                </c:pt>
                <c:pt idx="285">
                  <c:v>657.5</c:v>
                </c:pt>
                <c:pt idx="286">
                  <c:v>657.0</c:v>
                </c:pt>
                <c:pt idx="287">
                  <c:v>656.5</c:v>
                </c:pt>
                <c:pt idx="288">
                  <c:v>656.0</c:v>
                </c:pt>
                <c:pt idx="289">
                  <c:v>655.5</c:v>
                </c:pt>
                <c:pt idx="290">
                  <c:v>655.0</c:v>
                </c:pt>
                <c:pt idx="291">
                  <c:v>654.5</c:v>
                </c:pt>
                <c:pt idx="292">
                  <c:v>654.0</c:v>
                </c:pt>
                <c:pt idx="293">
                  <c:v>653.5</c:v>
                </c:pt>
                <c:pt idx="294">
                  <c:v>653.0</c:v>
                </c:pt>
                <c:pt idx="295">
                  <c:v>652.5</c:v>
                </c:pt>
                <c:pt idx="296">
                  <c:v>652.0</c:v>
                </c:pt>
                <c:pt idx="297">
                  <c:v>651.5</c:v>
                </c:pt>
                <c:pt idx="298">
                  <c:v>651.0</c:v>
                </c:pt>
                <c:pt idx="299">
                  <c:v>650.5</c:v>
                </c:pt>
                <c:pt idx="300">
                  <c:v>650.0</c:v>
                </c:pt>
                <c:pt idx="301">
                  <c:v>649.5</c:v>
                </c:pt>
                <c:pt idx="302">
                  <c:v>649.0</c:v>
                </c:pt>
                <c:pt idx="303">
                  <c:v>648.5</c:v>
                </c:pt>
                <c:pt idx="304">
                  <c:v>648.0</c:v>
                </c:pt>
                <c:pt idx="305">
                  <c:v>647.5</c:v>
                </c:pt>
                <c:pt idx="306">
                  <c:v>647.0</c:v>
                </c:pt>
                <c:pt idx="307">
                  <c:v>646.5</c:v>
                </c:pt>
                <c:pt idx="308">
                  <c:v>646.0</c:v>
                </c:pt>
                <c:pt idx="309">
                  <c:v>645.5</c:v>
                </c:pt>
                <c:pt idx="310">
                  <c:v>645.0</c:v>
                </c:pt>
                <c:pt idx="311">
                  <c:v>644.5</c:v>
                </c:pt>
                <c:pt idx="312">
                  <c:v>644.0</c:v>
                </c:pt>
                <c:pt idx="313">
                  <c:v>643.5</c:v>
                </c:pt>
                <c:pt idx="314">
                  <c:v>643.0</c:v>
                </c:pt>
                <c:pt idx="315">
                  <c:v>642.5</c:v>
                </c:pt>
                <c:pt idx="316">
                  <c:v>642.0</c:v>
                </c:pt>
                <c:pt idx="317">
                  <c:v>641.5</c:v>
                </c:pt>
                <c:pt idx="318">
                  <c:v>641.0</c:v>
                </c:pt>
                <c:pt idx="319">
                  <c:v>640.5</c:v>
                </c:pt>
                <c:pt idx="320">
                  <c:v>640.0</c:v>
                </c:pt>
                <c:pt idx="321">
                  <c:v>639.5</c:v>
                </c:pt>
                <c:pt idx="322">
                  <c:v>639.0</c:v>
                </c:pt>
                <c:pt idx="323">
                  <c:v>638.5</c:v>
                </c:pt>
                <c:pt idx="324">
                  <c:v>638.0</c:v>
                </c:pt>
                <c:pt idx="325">
                  <c:v>637.5</c:v>
                </c:pt>
                <c:pt idx="326">
                  <c:v>637.0</c:v>
                </c:pt>
                <c:pt idx="327">
                  <c:v>636.5</c:v>
                </c:pt>
                <c:pt idx="328">
                  <c:v>636.0</c:v>
                </c:pt>
                <c:pt idx="329">
                  <c:v>635.5</c:v>
                </c:pt>
                <c:pt idx="330">
                  <c:v>635.0</c:v>
                </c:pt>
                <c:pt idx="331">
                  <c:v>634.5</c:v>
                </c:pt>
                <c:pt idx="332">
                  <c:v>634.0</c:v>
                </c:pt>
                <c:pt idx="333">
                  <c:v>633.5</c:v>
                </c:pt>
                <c:pt idx="334">
                  <c:v>633.0</c:v>
                </c:pt>
                <c:pt idx="335">
                  <c:v>632.5</c:v>
                </c:pt>
                <c:pt idx="336">
                  <c:v>632.0</c:v>
                </c:pt>
                <c:pt idx="337">
                  <c:v>631.5</c:v>
                </c:pt>
                <c:pt idx="338">
                  <c:v>631.0</c:v>
                </c:pt>
                <c:pt idx="339">
                  <c:v>630.5</c:v>
                </c:pt>
                <c:pt idx="340">
                  <c:v>630.0</c:v>
                </c:pt>
                <c:pt idx="341">
                  <c:v>629.5</c:v>
                </c:pt>
                <c:pt idx="342">
                  <c:v>629.0</c:v>
                </c:pt>
                <c:pt idx="343">
                  <c:v>628.5</c:v>
                </c:pt>
                <c:pt idx="344">
                  <c:v>628.0</c:v>
                </c:pt>
                <c:pt idx="345">
                  <c:v>627.5</c:v>
                </c:pt>
                <c:pt idx="346">
                  <c:v>627.0</c:v>
                </c:pt>
                <c:pt idx="347">
                  <c:v>626.5</c:v>
                </c:pt>
                <c:pt idx="348">
                  <c:v>626.0</c:v>
                </c:pt>
                <c:pt idx="349">
                  <c:v>625.5</c:v>
                </c:pt>
                <c:pt idx="350">
                  <c:v>625.0</c:v>
                </c:pt>
                <c:pt idx="351">
                  <c:v>624.5</c:v>
                </c:pt>
                <c:pt idx="352">
                  <c:v>624.0</c:v>
                </c:pt>
                <c:pt idx="353">
                  <c:v>623.5</c:v>
                </c:pt>
                <c:pt idx="354">
                  <c:v>623.0</c:v>
                </c:pt>
                <c:pt idx="355">
                  <c:v>622.5</c:v>
                </c:pt>
                <c:pt idx="356">
                  <c:v>622.0</c:v>
                </c:pt>
                <c:pt idx="357">
                  <c:v>621.5</c:v>
                </c:pt>
                <c:pt idx="358">
                  <c:v>621.0</c:v>
                </c:pt>
                <c:pt idx="359">
                  <c:v>620.5</c:v>
                </c:pt>
                <c:pt idx="360">
                  <c:v>620.0</c:v>
                </c:pt>
                <c:pt idx="361">
                  <c:v>619.5</c:v>
                </c:pt>
                <c:pt idx="362">
                  <c:v>619.0</c:v>
                </c:pt>
                <c:pt idx="363">
                  <c:v>618.5</c:v>
                </c:pt>
                <c:pt idx="364">
                  <c:v>618.0</c:v>
                </c:pt>
                <c:pt idx="365">
                  <c:v>617.5</c:v>
                </c:pt>
                <c:pt idx="366">
                  <c:v>617.0</c:v>
                </c:pt>
                <c:pt idx="367">
                  <c:v>616.5</c:v>
                </c:pt>
                <c:pt idx="368">
                  <c:v>616.0</c:v>
                </c:pt>
                <c:pt idx="369">
                  <c:v>615.5</c:v>
                </c:pt>
                <c:pt idx="370">
                  <c:v>615.0</c:v>
                </c:pt>
                <c:pt idx="371">
                  <c:v>614.5</c:v>
                </c:pt>
                <c:pt idx="372">
                  <c:v>614.0</c:v>
                </c:pt>
                <c:pt idx="373">
                  <c:v>613.5</c:v>
                </c:pt>
                <c:pt idx="374">
                  <c:v>613.0</c:v>
                </c:pt>
                <c:pt idx="375">
                  <c:v>612.5</c:v>
                </c:pt>
                <c:pt idx="376">
                  <c:v>612.0</c:v>
                </c:pt>
                <c:pt idx="377">
                  <c:v>611.5</c:v>
                </c:pt>
                <c:pt idx="378">
                  <c:v>611.0</c:v>
                </c:pt>
                <c:pt idx="379">
                  <c:v>610.5</c:v>
                </c:pt>
                <c:pt idx="380">
                  <c:v>610.0</c:v>
                </c:pt>
                <c:pt idx="381">
                  <c:v>609.5</c:v>
                </c:pt>
                <c:pt idx="382">
                  <c:v>609.0</c:v>
                </c:pt>
                <c:pt idx="383">
                  <c:v>608.5</c:v>
                </c:pt>
                <c:pt idx="384">
                  <c:v>608.0</c:v>
                </c:pt>
                <c:pt idx="385">
                  <c:v>607.5</c:v>
                </c:pt>
                <c:pt idx="386">
                  <c:v>607.0</c:v>
                </c:pt>
                <c:pt idx="387">
                  <c:v>606.5</c:v>
                </c:pt>
                <c:pt idx="388">
                  <c:v>606.0</c:v>
                </c:pt>
                <c:pt idx="389">
                  <c:v>605.5</c:v>
                </c:pt>
                <c:pt idx="390">
                  <c:v>605.0</c:v>
                </c:pt>
                <c:pt idx="391">
                  <c:v>604.5</c:v>
                </c:pt>
                <c:pt idx="392">
                  <c:v>604.0</c:v>
                </c:pt>
                <c:pt idx="393">
                  <c:v>603.5</c:v>
                </c:pt>
                <c:pt idx="394">
                  <c:v>603.0</c:v>
                </c:pt>
                <c:pt idx="395">
                  <c:v>602.5</c:v>
                </c:pt>
                <c:pt idx="396">
                  <c:v>602.0</c:v>
                </c:pt>
                <c:pt idx="397">
                  <c:v>601.5</c:v>
                </c:pt>
                <c:pt idx="398">
                  <c:v>601.0</c:v>
                </c:pt>
                <c:pt idx="399">
                  <c:v>600.5</c:v>
                </c:pt>
                <c:pt idx="400">
                  <c:v>600.0</c:v>
                </c:pt>
                <c:pt idx="401">
                  <c:v>599.5</c:v>
                </c:pt>
                <c:pt idx="402">
                  <c:v>599.0</c:v>
                </c:pt>
                <c:pt idx="403">
                  <c:v>598.5</c:v>
                </c:pt>
                <c:pt idx="404">
                  <c:v>598.0</c:v>
                </c:pt>
                <c:pt idx="405">
                  <c:v>597.5</c:v>
                </c:pt>
                <c:pt idx="406">
                  <c:v>597.0</c:v>
                </c:pt>
                <c:pt idx="407">
                  <c:v>596.5</c:v>
                </c:pt>
                <c:pt idx="408">
                  <c:v>596.0</c:v>
                </c:pt>
                <c:pt idx="409">
                  <c:v>595.5</c:v>
                </c:pt>
                <c:pt idx="410">
                  <c:v>595.0</c:v>
                </c:pt>
                <c:pt idx="411">
                  <c:v>594.5</c:v>
                </c:pt>
                <c:pt idx="412">
                  <c:v>594.0</c:v>
                </c:pt>
                <c:pt idx="413">
                  <c:v>593.5</c:v>
                </c:pt>
                <c:pt idx="414">
                  <c:v>593.0</c:v>
                </c:pt>
                <c:pt idx="415">
                  <c:v>592.5</c:v>
                </c:pt>
                <c:pt idx="416">
                  <c:v>592.0</c:v>
                </c:pt>
                <c:pt idx="417">
                  <c:v>591.5</c:v>
                </c:pt>
                <c:pt idx="418">
                  <c:v>591.0</c:v>
                </c:pt>
                <c:pt idx="419">
                  <c:v>590.5</c:v>
                </c:pt>
                <c:pt idx="420">
                  <c:v>590.0</c:v>
                </c:pt>
                <c:pt idx="421">
                  <c:v>589.5</c:v>
                </c:pt>
                <c:pt idx="422">
                  <c:v>589.0</c:v>
                </c:pt>
                <c:pt idx="423">
                  <c:v>588.5</c:v>
                </c:pt>
                <c:pt idx="424">
                  <c:v>588.0</c:v>
                </c:pt>
                <c:pt idx="425">
                  <c:v>587.5</c:v>
                </c:pt>
                <c:pt idx="426">
                  <c:v>587.0</c:v>
                </c:pt>
                <c:pt idx="427">
                  <c:v>586.5</c:v>
                </c:pt>
                <c:pt idx="428">
                  <c:v>586.0</c:v>
                </c:pt>
                <c:pt idx="429">
                  <c:v>585.5</c:v>
                </c:pt>
                <c:pt idx="430">
                  <c:v>585.0</c:v>
                </c:pt>
                <c:pt idx="431">
                  <c:v>584.5</c:v>
                </c:pt>
                <c:pt idx="432">
                  <c:v>584.0</c:v>
                </c:pt>
                <c:pt idx="433">
                  <c:v>583.5</c:v>
                </c:pt>
                <c:pt idx="434">
                  <c:v>583.0</c:v>
                </c:pt>
                <c:pt idx="435">
                  <c:v>582.5</c:v>
                </c:pt>
                <c:pt idx="436">
                  <c:v>582.0</c:v>
                </c:pt>
                <c:pt idx="437">
                  <c:v>581.5</c:v>
                </c:pt>
                <c:pt idx="438">
                  <c:v>581.0</c:v>
                </c:pt>
                <c:pt idx="439">
                  <c:v>580.5</c:v>
                </c:pt>
                <c:pt idx="440">
                  <c:v>580.0</c:v>
                </c:pt>
                <c:pt idx="441">
                  <c:v>579.5</c:v>
                </c:pt>
                <c:pt idx="442">
                  <c:v>579.0</c:v>
                </c:pt>
                <c:pt idx="443">
                  <c:v>578.5</c:v>
                </c:pt>
                <c:pt idx="444">
                  <c:v>578.0</c:v>
                </c:pt>
                <c:pt idx="445">
                  <c:v>577.5</c:v>
                </c:pt>
                <c:pt idx="446">
                  <c:v>577.0</c:v>
                </c:pt>
                <c:pt idx="447">
                  <c:v>576.5</c:v>
                </c:pt>
                <c:pt idx="448">
                  <c:v>576.0</c:v>
                </c:pt>
                <c:pt idx="449">
                  <c:v>575.5</c:v>
                </c:pt>
                <c:pt idx="450">
                  <c:v>575.0</c:v>
                </c:pt>
                <c:pt idx="451">
                  <c:v>574.5</c:v>
                </c:pt>
                <c:pt idx="452">
                  <c:v>574.0</c:v>
                </c:pt>
                <c:pt idx="453">
                  <c:v>573.5</c:v>
                </c:pt>
                <c:pt idx="454">
                  <c:v>573.0</c:v>
                </c:pt>
                <c:pt idx="455">
                  <c:v>572.5</c:v>
                </c:pt>
                <c:pt idx="456">
                  <c:v>572.0</c:v>
                </c:pt>
                <c:pt idx="457">
                  <c:v>571.5</c:v>
                </c:pt>
                <c:pt idx="458">
                  <c:v>571.0</c:v>
                </c:pt>
                <c:pt idx="459">
                  <c:v>570.5</c:v>
                </c:pt>
                <c:pt idx="460">
                  <c:v>570.0</c:v>
                </c:pt>
                <c:pt idx="461">
                  <c:v>569.5</c:v>
                </c:pt>
                <c:pt idx="462">
                  <c:v>569.0</c:v>
                </c:pt>
                <c:pt idx="463">
                  <c:v>568.5</c:v>
                </c:pt>
                <c:pt idx="464">
                  <c:v>568.0</c:v>
                </c:pt>
                <c:pt idx="465">
                  <c:v>567.5</c:v>
                </c:pt>
                <c:pt idx="466">
                  <c:v>567.0</c:v>
                </c:pt>
                <c:pt idx="467">
                  <c:v>566.5</c:v>
                </c:pt>
                <c:pt idx="468">
                  <c:v>566.0</c:v>
                </c:pt>
                <c:pt idx="469">
                  <c:v>565.5</c:v>
                </c:pt>
                <c:pt idx="470">
                  <c:v>565.0</c:v>
                </c:pt>
                <c:pt idx="471">
                  <c:v>564.5</c:v>
                </c:pt>
                <c:pt idx="472">
                  <c:v>564.0</c:v>
                </c:pt>
                <c:pt idx="473">
                  <c:v>563.5</c:v>
                </c:pt>
                <c:pt idx="474">
                  <c:v>563.0</c:v>
                </c:pt>
                <c:pt idx="475">
                  <c:v>562.5</c:v>
                </c:pt>
                <c:pt idx="476">
                  <c:v>562.0</c:v>
                </c:pt>
                <c:pt idx="477">
                  <c:v>561.5</c:v>
                </c:pt>
                <c:pt idx="478">
                  <c:v>561.0</c:v>
                </c:pt>
                <c:pt idx="479">
                  <c:v>560.5</c:v>
                </c:pt>
                <c:pt idx="480">
                  <c:v>560.0</c:v>
                </c:pt>
                <c:pt idx="481">
                  <c:v>559.5</c:v>
                </c:pt>
                <c:pt idx="482">
                  <c:v>559.0</c:v>
                </c:pt>
                <c:pt idx="483">
                  <c:v>558.5</c:v>
                </c:pt>
                <c:pt idx="484">
                  <c:v>558.0</c:v>
                </c:pt>
                <c:pt idx="485">
                  <c:v>557.5</c:v>
                </c:pt>
                <c:pt idx="486">
                  <c:v>557.0</c:v>
                </c:pt>
                <c:pt idx="487">
                  <c:v>556.5</c:v>
                </c:pt>
                <c:pt idx="488">
                  <c:v>556.0</c:v>
                </c:pt>
                <c:pt idx="489">
                  <c:v>555.5</c:v>
                </c:pt>
                <c:pt idx="490">
                  <c:v>555.0</c:v>
                </c:pt>
                <c:pt idx="491">
                  <c:v>554.5</c:v>
                </c:pt>
                <c:pt idx="492">
                  <c:v>554.0</c:v>
                </c:pt>
                <c:pt idx="493">
                  <c:v>553.5</c:v>
                </c:pt>
                <c:pt idx="494">
                  <c:v>553.0</c:v>
                </c:pt>
                <c:pt idx="495">
                  <c:v>552.5</c:v>
                </c:pt>
                <c:pt idx="496">
                  <c:v>552.0</c:v>
                </c:pt>
                <c:pt idx="497">
                  <c:v>551.5</c:v>
                </c:pt>
                <c:pt idx="498">
                  <c:v>551.0</c:v>
                </c:pt>
                <c:pt idx="499">
                  <c:v>550.5</c:v>
                </c:pt>
                <c:pt idx="500">
                  <c:v>550.0</c:v>
                </c:pt>
                <c:pt idx="501">
                  <c:v>549.5</c:v>
                </c:pt>
                <c:pt idx="502">
                  <c:v>549.0</c:v>
                </c:pt>
                <c:pt idx="503">
                  <c:v>548.5</c:v>
                </c:pt>
                <c:pt idx="504">
                  <c:v>548.0</c:v>
                </c:pt>
                <c:pt idx="505">
                  <c:v>547.5</c:v>
                </c:pt>
                <c:pt idx="506">
                  <c:v>547.0</c:v>
                </c:pt>
                <c:pt idx="507">
                  <c:v>546.5</c:v>
                </c:pt>
                <c:pt idx="508">
                  <c:v>546.0</c:v>
                </c:pt>
                <c:pt idx="509">
                  <c:v>545.5</c:v>
                </c:pt>
                <c:pt idx="510">
                  <c:v>545.0</c:v>
                </c:pt>
                <c:pt idx="511">
                  <c:v>544.5</c:v>
                </c:pt>
                <c:pt idx="512">
                  <c:v>544.0</c:v>
                </c:pt>
                <c:pt idx="513">
                  <c:v>543.5</c:v>
                </c:pt>
                <c:pt idx="514">
                  <c:v>543.0</c:v>
                </c:pt>
                <c:pt idx="515">
                  <c:v>542.5</c:v>
                </c:pt>
                <c:pt idx="516">
                  <c:v>542.0</c:v>
                </c:pt>
                <c:pt idx="517">
                  <c:v>541.5</c:v>
                </c:pt>
                <c:pt idx="518">
                  <c:v>541.0</c:v>
                </c:pt>
                <c:pt idx="519">
                  <c:v>540.5</c:v>
                </c:pt>
                <c:pt idx="520">
                  <c:v>540.0</c:v>
                </c:pt>
                <c:pt idx="521">
                  <c:v>539.5</c:v>
                </c:pt>
                <c:pt idx="522">
                  <c:v>539.0</c:v>
                </c:pt>
                <c:pt idx="523">
                  <c:v>538.5</c:v>
                </c:pt>
                <c:pt idx="524">
                  <c:v>538.0</c:v>
                </c:pt>
                <c:pt idx="525">
                  <c:v>537.5</c:v>
                </c:pt>
                <c:pt idx="526">
                  <c:v>537.0</c:v>
                </c:pt>
                <c:pt idx="527">
                  <c:v>536.5</c:v>
                </c:pt>
                <c:pt idx="528">
                  <c:v>536.0</c:v>
                </c:pt>
                <c:pt idx="529">
                  <c:v>535.5</c:v>
                </c:pt>
                <c:pt idx="530">
                  <c:v>535.0</c:v>
                </c:pt>
                <c:pt idx="531">
                  <c:v>534.5</c:v>
                </c:pt>
                <c:pt idx="532">
                  <c:v>534.0</c:v>
                </c:pt>
                <c:pt idx="533">
                  <c:v>533.5</c:v>
                </c:pt>
                <c:pt idx="534">
                  <c:v>533.0</c:v>
                </c:pt>
                <c:pt idx="535">
                  <c:v>532.5</c:v>
                </c:pt>
                <c:pt idx="536">
                  <c:v>532.0</c:v>
                </c:pt>
                <c:pt idx="537">
                  <c:v>531.5</c:v>
                </c:pt>
                <c:pt idx="538">
                  <c:v>531.0</c:v>
                </c:pt>
                <c:pt idx="539">
                  <c:v>530.5</c:v>
                </c:pt>
                <c:pt idx="540">
                  <c:v>530.0</c:v>
                </c:pt>
                <c:pt idx="541">
                  <c:v>529.5</c:v>
                </c:pt>
                <c:pt idx="542">
                  <c:v>529.0</c:v>
                </c:pt>
                <c:pt idx="543">
                  <c:v>528.5</c:v>
                </c:pt>
                <c:pt idx="544">
                  <c:v>528.0</c:v>
                </c:pt>
                <c:pt idx="545">
                  <c:v>527.5</c:v>
                </c:pt>
                <c:pt idx="546">
                  <c:v>527.0</c:v>
                </c:pt>
                <c:pt idx="547">
                  <c:v>526.5</c:v>
                </c:pt>
                <c:pt idx="548">
                  <c:v>526.0</c:v>
                </c:pt>
                <c:pt idx="549">
                  <c:v>525.5</c:v>
                </c:pt>
                <c:pt idx="550">
                  <c:v>525.0</c:v>
                </c:pt>
                <c:pt idx="551">
                  <c:v>524.5</c:v>
                </c:pt>
                <c:pt idx="552">
                  <c:v>524.0</c:v>
                </c:pt>
                <c:pt idx="553">
                  <c:v>523.5</c:v>
                </c:pt>
                <c:pt idx="554">
                  <c:v>523.0</c:v>
                </c:pt>
                <c:pt idx="555">
                  <c:v>522.5</c:v>
                </c:pt>
                <c:pt idx="556">
                  <c:v>522.0</c:v>
                </c:pt>
                <c:pt idx="557">
                  <c:v>521.5</c:v>
                </c:pt>
                <c:pt idx="558">
                  <c:v>521.0</c:v>
                </c:pt>
                <c:pt idx="559">
                  <c:v>520.5</c:v>
                </c:pt>
                <c:pt idx="560">
                  <c:v>520.0</c:v>
                </c:pt>
                <c:pt idx="561">
                  <c:v>519.5</c:v>
                </c:pt>
                <c:pt idx="562">
                  <c:v>519.0</c:v>
                </c:pt>
                <c:pt idx="563">
                  <c:v>518.5</c:v>
                </c:pt>
                <c:pt idx="564">
                  <c:v>518.0</c:v>
                </c:pt>
                <c:pt idx="565">
                  <c:v>517.5</c:v>
                </c:pt>
                <c:pt idx="566">
                  <c:v>517.0</c:v>
                </c:pt>
                <c:pt idx="567">
                  <c:v>516.5</c:v>
                </c:pt>
                <c:pt idx="568">
                  <c:v>516.0</c:v>
                </c:pt>
                <c:pt idx="569">
                  <c:v>515.5</c:v>
                </c:pt>
                <c:pt idx="570">
                  <c:v>515.0</c:v>
                </c:pt>
                <c:pt idx="571">
                  <c:v>514.5</c:v>
                </c:pt>
                <c:pt idx="572">
                  <c:v>514.0</c:v>
                </c:pt>
                <c:pt idx="573">
                  <c:v>513.5</c:v>
                </c:pt>
                <c:pt idx="574">
                  <c:v>513.0</c:v>
                </c:pt>
                <c:pt idx="575">
                  <c:v>512.5</c:v>
                </c:pt>
                <c:pt idx="576">
                  <c:v>512.0</c:v>
                </c:pt>
                <c:pt idx="577">
                  <c:v>511.5</c:v>
                </c:pt>
                <c:pt idx="578">
                  <c:v>511.0</c:v>
                </c:pt>
                <c:pt idx="579">
                  <c:v>510.5</c:v>
                </c:pt>
                <c:pt idx="580">
                  <c:v>510.0</c:v>
                </c:pt>
                <c:pt idx="581">
                  <c:v>509.5</c:v>
                </c:pt>
                <c:pt idx="582">
                  <c:v>509.0</c:v>
                </c:pt>
                <c:pt idx="583">
                  <c:v>508.5</c:v>
                </c:pt>
                <c:pt idx="584">
                  <c:v>508.0</c:v>
                </c:pt>
                <c:pt idx="585">
                  <c:v>507.5</c:v>
                </c:pt>
                <c:pt idx="586">
                  <c:v>507.0</c:v>
                </c:pt>
                <c:pt idx="587">
                  <c:v>506.5</c:v>
                </c:pt>
                <c:pt idx="588">
                  <c:v>506.0</c:v>
                </c:pt>
                <c:pt idx="589">
                  <c:v>505.5</c:v>
                </c:pt>
                <c:pt idx="590">
                  <c:v>505.0</c:v>
                </c:pt>
                <c:pt idx="591">
                  <c:v>504.5</c:v>
                </c:pt>
                <c:pt idx="592">
                  <c:v>504.0</c:v>
                </c:pt>
                <c:pt idx="593">
                  <c:v>503.5</c:v>
                </c:pt>
                <c:pt idx="594">
                  <c:v>503.0</c:v>
                </c:pt>
                <c:pt idx="595">
                  <c:v>502.5</c:v>
                </c:pt>
                <c:pt idx="596">
                  <c:v>502.0</c:v>
                </c:pt>
                <c:pt idx="597">
                  <c:v>501.5</c:v>
                </c:pt>
                <c:pt idx="598">
                  <c:v>501.0</c:v>
                </c:pt>
                <c:pt idx="599">
                  <c:v>500.5</c:v>
                </c:pt>
                <c:pt idx="600">
                  <c:v>500.0</c:v>
                </c:pt>
                <c:pt idx="601">
                  <c:v>499.5</c:v>
                </c:pt>
                <c:pt idx="602">
                  <c:v>499.0</c:v>
                </c:pt>
                <c:pt idx="603">
                  <c:v>498.5</c:v>
                </c:pt>
                <c:pt idx="604">
                  <c:v>498.0</c:v>
                </c:pt>
                <c:pt idx="605">
                  <c:v>497.5</c:v>
                </c:pt>
                <c:pt idx="606">
                  <c:v>497.0</c:v>
                </c:pt>
                <c:pt idx="607">
                  <c:v>496.5</c:v>
                </c:pt>
                <c:pt idx="608">
                  <c:v>496.0</c:v>
                </c:pt>
                <c:pt idx="609">
                  <c:v>495.5</c:v>
                </c:pt>
                <c:pt idx="610">
                  <c:v>495.0</c:v>
                </c:pt>
                <c:pt idx="611">
                  <c:v>494.5</c:v>
                </c:pt>
                <c:pt idx="612">
                  <c:v>494.0</c:v>
                </c:pt>
                <c:pt idx="613">
                  <c:v>493.5</c:v>
                </c:pt>
                <c:pt idx="614">
                  <c:v>493.0</c:v>
                </c:pt>
                <c:pt idx="615">
                  <c:v>492.5</c:v>
                </c:pt>
                <c:pt idx="616">
                  <c:v>492.0</c:v>
                </c:pt>
                <c:pt idx="617">
                  <c:v>491.5</c:v>
                </c:pt>
                <c:pt idx="618">
                  <c:v>491.0</c:v>
                </c:pt>
                <c:pt idx="619">
                  <c:v>490.5</c:v>
                </c:pt>
                <c:pt idx="620">
                  <c:v>490.0</c:v>
                </c:pt>
                <c:pt idx="621">
                  <c:v>489.5</c:v>
                </c:pt>
                <c:pt idx="622">
                  <c:v>489.0</c:v>
                </c:pt>
                <c:pt idx="623">
                  <c:v>488.5</c:v>
                </c:pt>
                <c:pt idx="624">
                  <c:v>488.0</c:v>
                </c:pt>
                <c:pt idx="625">
                  <c:v>487.5</c:v>
                </c:pt>
                <c:pt idx="626">
                  <c:v>487.0</c:v>
                </c:pt>
                <c:pt idx="627">
                  <c:v>486.5</c:v>
                </c:pt>
                <c:pt idx="628">
                  <c:v>486.0</c:v>
                </c:pt>
                <c:pt idx="629">
                  <c:v>485.5</c:v>
                </c:pt>
                <c:pt idx="630">
                  <c:v>485.0</c:v>
                </c:pt>
                <c:pt idx="631">
                  <c:v>484.5</c:v>
                </c:pt>
                <c:pt idx="632">
                  <c:v>484.0</c:v>
                </c:pt>
                <c:pt idx="633">
                  <c:v>483.5</c:v>
                </c:pt>
                <c:pt idx="634">
                  <c:v>483.0</c:v>
                </c:pt>
                <c:pt idx="635">
                  <c:v>482.5</c:v>
                </c:pt>
                <c:pt idx="636">
                  <c:v>482.0</c:v>
                </c:pt>
                <c:pt idx="637">
                  <c:v>481.5</c:v>
                </c:pt>
                <c:pt idx="638">
                  <c:v>481.0</c:v>
                </c:pt>
                <c:pt idx="639">
                  <c:v>480.5</c:v>
                </c:pt>
                <c:pt idx="640">
                  <c:v>480.0</c:v>
                </c:pt>
                <c:pt idx="641">
                  <c:v>479.5</c:v>
                </c:pt>
                <c:pt idx="642">
                  <c:v>479.0</c:v>
                </c:pt>
                <c:pt idx="643">
                  <c:v>478.5</c:v>
                </c:pt>
                <c:pt idx="644">
                  <c:v>478.0</c:v>
                </c:pt>
                <c:pt idx="645">
                  <c:v>477.5</c:v>
                </c:pt>
                <c:pt idx="646">
                  <c:v>477.0</c:v>
                </c:pt>
                <c:pt idx="647">
                  <c:v>476.5</c:v>
                </c:pt>
                <c:pt idx="648">
                  <c:v>476.0</c:v>
                </c:pt>
                <c:pt idx="649">
                  <c:v>475.5</c:v>
                </c:pt>
                <c:pt idx="650">
                  <c:v>475.0</c:v>
                </c:pt>
                <c:pt idx="651">
                  <c:v>474.5</c:v>
                </c:pt>
                <c:pt idx="652">
                  <c:v>474.0</c:v>
                </c:pt>
                <c:pt idx="653">
                  <c:v>473.5</c:v>
                </c:pt>
                <c:pt idx="654">
                  <c:v>473.0</c:v>
                </c:pt>
                <c:pt idx="655">
                  <c:v>472.5</c:v>
                </c:pt>
                <c:pt idx="656">
                  <c:v>472.0</c:v>
                </c:pt>
                <c:pt idx="657">
                  <c:v>471.5</c:v>
                </c:pt>
                <c:pt idx="658">
                  <c:v>471.0</c:v>
                </c:pt>
                <c:pt idx="659">
                  <c:v>470.5</c:v>
                </c:pt>
                <c:pt idx="660">
                  <c:v>470.0</c:v>
                </c:pt>
                <c:pt idx="661">
                  <c:v>469.5</c:v>
                </c:pt>
                <c:pt idx="662">
                  <c:v>469.0</c:v>
                </c:pt>
                <c:pt idx="663">
                  <c:v>468.5</c:v>
                </c:pt>
                <c:pt idx="664">
                  <c:v>468.0</c:v>
                </c:pt>
                <c:pt idx="665">
                  <c:v>467.5</c:v>
                </c:pt>
                <c:pt idx="666">
                  <c:v>467.0</c:v>
                </c:pt>
                <c:pt idx="667">
                  <c:v>466.5</c:v>
                </c:pt>
                <c:pt idx="668">
                  <c:v>466.0</c:v>
                </c:pt>
                <c:pt idx="669">
                  <c:v>465.5</c:v>
                </c:pt>
                <c:pt idx="670">
                  <c:v>465.0</c:v>
                </c:pt>
                <c:pt idx="671">
                  <c:v>464.5</c:v>
                </c:pt>
                <c:pt idx="672">
                  <c:v>464.0</c:v>
                </c:pt>
                <c:pt idx="673">
                  <c:v>463.5</c:v>
                </c:pt>
                <c:pt idx="674">
                  <c:v>463.0</c:v>
                </c:pt>
                <c:pt idx="675">
                  <c:v>462.5</c:v>
                </c:pt>
                <c:pt idx="676">
                  <c:v>462.0</c:v>
                </c:pt>
                <c:pt idx="677">
                  <c:v>461.5</c:v>
                </c:pt>
                <c:pt idx="678">
                  <c:v>461.0</c:v>
                </c:pt>
                <c:pt idx="679">
                  <c:v>460.5</c:v>
                </c:pt>
                <c:pt idx="680">
                  <c:v>460.0</c:v>
                </c:pt>
                <c:pt idx="681">
                  <c:v>459.5</c:v>
                </c:pt>
                <c:pt idx="682">
                  <c:v>459.0</c:v>
                </c:pt>
                <c:pt idx="683">
                  <c:v>458.5</c:v>
                </c:pt>
                <c:pt idx="684">
                  <c:v>458.0</c:v>
                </c:pt>
                <c:pt idx="685">
                  <c:v>457.5</c:v>
                </c:pt>
                <c:pt idx="686">
                  <c:v>457.0</c:v>
                </c:pt>
                <c:pt idx="687">
                  <c:v>456.5</c:v>
                </c:pt>
                <c:pt idx="688">
                  <c:v>456.0</c:v>
                </c:pt>
                <c:pt idx="689">
                  <c:v>455.5</c:v>
                </c:pt>
                <c:pt idx="690">
                  <c:v>455.0</c:v>
                </c:pt>
                <c:pt idx="691">
                  <c:v>454.5</c:v>
                </c:pt>
                <c:pt idx="692">
                  <c:v>454.0</c:v>
                </c:pt>
                <c:pt idx="693">
                  <c:v>453.5</c:v>
                </c:pt>
                <c:pt idx="694">
                  <c:v>453.0</c:v>
                </c:pt>
                <c:pt idx="695">
                  <c:v>452.5</c:v>
                </c:pt>
                <c:pt idx="696">
                  <c:v>452.0</c:v>
                </c:pt>
                <c:pt idx="697">
                  <c:v>451.5</c:v>
                </c:pt>
                <c:pt idx="698">
                  <c:v>451.0</c:v>
                </c:pt>
                <c:pt idx="699">
                  <c:v>450.5</c:v>
                </c:pt>
                <c:pt idx="700">
                  <c:v>450.0</c:v>
                </c:pt>
                <c:pt idx="701">
                  <c:v>449.5</c:v>
                </c:pt>
                <c:pt idx="702">
                  <c:v>449.0</c:v>
                </c:pt>
                <c:pt idx="703">
                  <c:v>448.5</c:v>
                </c:pt>
                <c:pt idx="704">
                  <c:v>448.0</c:v>
                </c:pt>
                <c:pt idx="705">
                  <c:v>447.5</c:v>
                </c:pt>
                <c:pt idx="706">
                  <c:v>447.0</c:v>
                </c:pt>
                <c:pt idx="707">
                  <c:v>446.5</c:v>
                </c:pt>
                <c:pt idx="708">
                  <c:v>446.0</c:v>
                </c:pt>
                <c:pt idx="709">
                  <c:v>445.5</c:v>
                </c:pt>
                <c:pt idx="710">
                  <c:v>445.0</c:v>
                </c:pt>
                <c:pt idx="711">
                  <c:v>444.5</c:v>
                </c:pt>
                <c:pt idx="712">
                  <c:v>444.0</c:v>
                </c:pt>
                <c:pt idx="713">
                  <c:v>443.5</c:v>
                </c:pt>
                <c:pt idx="714">
                  <c:v>443.0</c:v>
                </c:pt>
                <c:pt idx="715">
                  <c:v>442.5</c:v>
                </c:pt>
                <c:pt idx="716">
                  <c:v>442.0</c:v>
                </c:pt>
                <c:pt idx="717">
                  <c:v>441.5</c:v>
                </c:pt>
                <c:pt idx="718">
                  <c:v>441.0</c:v>
                </c:pt>
                <c:pt idx="719">
                  <c:v>440.5</c:v>
                </c:pt>
                <c:pt idx="720">
                  <c:v>440.0</c:v>
                </c:pt>
                <c:pt idx="721">
                  <c:v>439.5</c:v>
                </c:pt>
                <c:pt idx="722">
                  <c:v>439.0</c:v>
                </c:pt>
                <c:pt idx="723">
                  <c:v>438.5</c:v>
                </c:pt>
                <c:pt idx="724">
                  <c:v>438.0</c:v>
                </c:pt>
                <c:pt idx="725">
                  <c:v>437.5</c:v>
                </c:pt>
                <c:pt idx="726">
                  <c:v>437.0</c:v>
                </c:pt>
                <c:pt idx="727">
                  <c:v>436.5</c:v>
                </c:pt>
                <c:pt idx="728">
                  <c:v>436.0</c:v>
                </c:pt>
                <c:pt idx="729">
                  <c:v>435.5</c:v>
                </c:pt>
                <c:pt idx="730">
                  <c:v>435.0</c:v>
                </c:pt>
                <c:pt idx="731">
                  <c:v>434.5</c:v>
                </c:pt>
                <c:pt idx="732">
                  <c:v>434.0</c:v>
                </c:pt>
                <c:pt idx="733">
                  <c:v>433.5</c:v>
                </c:pt>
                <c:pt idx="734">
                  <c:v>433.0</c:v>
                </c:pt>
                <c:pt idx="735">
                  <c:v>432.5</c:v>
                </c:pt>
                <c:pt idx="736">
                  <c:v>432.0</c:v>
                </c:pt>
                <c:pt idx="737">
                  <c:v>431.5</c:v>
                </c:pt>
                <c:pt idx="738">
                  <c:v>431.0</c:v>
                </c:pt>
                <c:pt idx="739">
                  <c:v>430.5</c:v>
                </c:pt>
                <c:pt idx="740">
                  <c:v>430.0</c:v>
                </c:pt>
                <c:pt idx="741">
                  <c:v>429.5</c:v>
                </c:pt>
                <c:pt idx="742">
                  <c:v>429.0</c:v>
                </c:pt>
                <c:pt idx="743">
                  <c:v>428.5</c:v>
                </c:pt>
                <c:pt idx="744">
                  <c:v>428.0</c:v>
                </c:pt>
                <c:pt idx="745">
                  <c:v>427.5</c:v>
                </c:pt>
                <c:pt idx="746">
                  <c:v>427.0</c:v>
                </c:pt>
                <c:pt idx="747">
                  <c:v>426.5</c:v>
                </c:pt>
                <c:pt idx="748">
                  <c:v>426.0</c:v>
                </c:pt>
                <c:pt idx="749">
                  <c:v>425.5</c:v>
                </c:pt>
                <c:pt idx="750">
                  <c:v>425.0</c:v>
                </c:pt>
                <c:pt idx="751">
                  <c:v>424.5</c:v>
                </c:pt>
                <c:pt idx="752">
                  <c:v>424.0</c:v>
                </c:pt>
                <c:pt idx="753">
                  <c:v>423.5</c:v>
                </c:pt>
                <c:pt idx="754">
                  <c:v>423.0</c:v>
                </c:pt>
                <c:pt idx="755">
                  <c:v>422.5</c:v>
                </c:pt>
                <c:pt idx="756">
                  <c:v>422.0</c:v>
                </c:pt>
                <c:pt idx="757">
                  <c:v>421.5</c:v>
                </c:pt>
                <c:pt idx="758">
                  <c:v>421.0</c:v>
                </c:pt>
                <c:pt idx="759">
                  <c:v>420.5</c:v>
                </c:pt>
                <c:pt idx="760">
                  <c:v>420.0</c:v>
                </c:pt>
                <c:pt idx="761">
                  <c:v>419.5</c:v>
                </c:pt>
                <c:pt idx="762">
                  <c:v>419.0</c:v>
                </c:pt>
                <c:pt idx="763">
                  <c:v>418.5</c:v>
                </c:pt>
                <c:pt idx="764">
                  <c:v>418.0</c:v>
                </c:pt>
                <c:pt idx="765">
                  <c:v>417.5</c:v>
                </c:pt>
                <c:pt idx="766">
                  <c:v>417.0</c:v>
                </c:pt>
                <c:pt idx="767">
                  <c:v>416.5</c:v>
                </c:pt>
                <c:pt idx="768">
                  <c:v>416.0</c:v>
                </c:pt>
                <c:pt idx="769">
                  <c:v>415.5</c:v>
                </c:pt>
                <c:pt idx="770">
                  <c:v>415.0</c:v>
                </c:pt>
                <c:pt idx="771">
                  <c:v>414.5</c:v>
                </c:pt>
                <c:pt idx="772">
                  <c:v>414.0</c:v>
                </c:pt>
                <c:pt idx="773">
                  <c:v>413.5</c:v>
                </c:pt>
                <c:pt idx="774">
                  <c:v>413.0</c:v>
                </c:pt>
                <c:pt idx="775">
                  <c:v>412.5</c:v>
                </c:pt>
                <c:pt idx="776">
                  <c:v>412.0</c:v>
                </c:pt>
                <c:pt idx="777">
                  <c:v>411.5</c:v>
                </c:pt>
                <c:pt idx="778">
                  <c:v>411.0</c:v>
                </c:pt>
                <c:pt idx="779">
                  <c:v>410.5</c:v>
                </c:pt>
                <c:pt idx="780">
                  <c:v>410.0</c:v>
                </c:pt>
                <c:pt idx="781">
                  <c:v>409.5</c:v>
                </c:pt>
                <c:pt idx="782">
                  <c:v>409.0</c:v>
                </c:pt>
                <c:pt idx="783">
                  <c:v>408.5</c:v>
                </c:pt>
                <c:pt idx="784">
                  <c:v>408.0</c:v>
                </c:pt>
                <c:pt idx="785">
                  <c:v>407.5</c:v>
                </c:pt>
                <c:pt idx="786">
                  <c:v>407.0</c:v>
                </c:pt>
                <c:pt idx="787">
                  <c:v>406.5</c:v>
                </c:pt>
                <c:pt idx="788">
                  <c:v>406.0</c:v>
                </c:pt>
                <c:pt idx="789">
                  <c:v>405.5</c:v>
                </c:pt>
                <c:pt idx="790">
                  <c:v>405.0</c:v>
                </c:pt>
                <c:pt idx="791">
                  <c:v>404.5</c:v>
                </c:pt>
                <c:pt idx="792">
                  <c:v>404.0</c:v>
                </c:pt>
                <c:pt idx="793">
                  <c:v>403.5</c:v>
                </c:pt>
                <c:pt idx="794">
                  <c:v>403.0</c:v>
                </c:pt>
                <c:pt idx="795">
                  <c:v>402.5</c:v>
                </c:pt>
                <c:pt idx="796">
                  <c:v>402.0</c:v>
                </c:pt>
                <c:pt idx="797">
                  <c:v>401.5</c:v>
                </c:pt>
                <c:pt idx="798">
                  <c:v>401.0</c:v>
                </c:pt>
                <c:pt idx="799">
                  <c:v>400.5</c:v>
                </c:pt>
                <c:pt idx="800">
                  <c:v>400.0</c:v>
                </c:pt>
                <c:pt idx="801">
                  <c:v>399.5</c:v>
                </c:pt>
                <c:pt idx="802">
                  <c:v>399.0</c:v>
                </c:pt>
                <c:pt idx="803">
                  <c:v>398.5</c:v>
                </c:pt>
                <c:pt idx="804">
                  <c:v>398.0</c:v>
                </c:pt>
                <c:pt idx="805">
                  <c:v>397.5</c:v>
                </c:pt>
                <c:pt idx="806">
                  <c:v>397.0</c:v>
                </c:pt>
                <c:pt idx="807">
                  <c:v>396.5</c:v>
                </c:pt>
                <c:pt idx="808">
                  <c:v>396.0</c:v>
                </c:pt>
                <c:pt idx="809">
                  <c:v>395.5</c:v>
                </c:pt>
                <c:pt idx="810">
                  <c:v>395.0</c:v>
                </c:pt>
                <c:pt idx="811">
                  <c:v>394.5</c:v>
                </c:pt>
                <c:pt idx="812">
                  <c:v>394.0</c:v>
                </c:pt>
                <c:pt idx="813">
                  <c:v>393.5</c:v>
                </c:pt>
                <c:pt idx="814">
                  <c:v>393.0</c:v>
                </c:pt>
                <c:pt idx="815">
                  <c:v>392.5</c:v>
                </c:pt>
                <c:pt idx="816">
                  <c:v>392.0</c:v>
                </c:pt>
                <c:pt idx="817">
                  <c:v>391.5</c:v>
                </c:pt>
                <c:pt idx="818">
                  <c:v>391.0</c:v>
                </c:pt>
                <c:pt idx="819">
                  <c:v>390.5</c:v>
                </c:pt>
                <c:pt idx="820">
                  <c:v>390.0</c:v>
                </c:pt>
                <c:pt idx="821">
                  <c:v>389.5</c:v>
                </c:pt>
                <c:pt idx="822">
                  <c:v>389.0</c:v>
                </c:pt>
                <c:pt idx="823">
                  <c:v>388.5</c:v>
                </c:pt>
                <c:pt idx="824">
                  <c:v>388.0</c:v>
                </c:pt>
                <c:pt idx="825">
                  <c:v>387.5</c:v>
                </c:pt>
                <c:pt idx="826">
                  <c:v>387.0</c:v>
                </c:pt>
                <c:pt idx="827">
                  <c:v>386.5</c:v>
                </c:pt>
                <c:pt idx="828">
                  <c:v>386.0</c:v>
                </c:pt>
                <c:pt idx="829">
                  <c:v>385.5</c:v>
                </c:pt>
                <c:pt idx="830">
                  <c:v>385.0</c:v>
                </c:pt>
                <c:pt idx="831">
                  <c:v>384.5</c:v>
                </c:pt>
                <c:pt idx="832">
                  <c:v>384.0</c:v>
                </c:pt>
                <c:pt idx="833">
                  <c:v>383.5</c:v>
                </c:pt>
                <c:pt idx="834">
                  <c:v>383.0</c:v>
                </c:pt>
                <c:pt idx="835">
                  <c:v>382.5</c:v>
                </c:pt>
                <c:pt idx="836">
                  <c:v>382.0</c:v>
                </c:pt>
                <c:pt idx="837">
                  <c:v>381.5</c:v>
                </c:pt>
                <c:pt idx="838">
                  <c:v>381.0</c:v>
                </c:pt>
                <c:pt idx="839">
                  <c:v>380.5</c:v>
                </c:pt>
                <c:pt idx="840">
                  <c:v>380.0</c:v>
                </c:pt>
                <c:pt idx="841">
                  <c:v>379.5</c:v>
                </c:pt>
                <c:pt idx="842">
                  <c:v>379.0</c:v>
                </c:pt>
                <c:pt idx="843">
                  <c:v>378.5</c:v>
                </c:pt>
                <c:pt idx="844">
                  <c:v>378.0</c:v>
                </c:pt>
                <c:pt idx="845">
                  <c:v>377.5</c:v>
                </c:pt>
                <c:pt idx="846">
                  <c:v>377.0</c:v>
                </c:pt>
                <c:pt idx="847">
                  <c:v>376.5</c:v>
                </c:pt>
                <c:pt idx="848">
                  <c:v>376.0</c:v>
                </c:pt>
                <c:pt idx="849">
                  <c:v>375.5</c:v>
                </c:pt>
                <c:pt idx="850">
                  <c:v>375.0</c:v>
                </c:pt>
                <c:pt idx="851">
                  <c:v>374.5</c:v>
                </c:pt>
                <c:pt idx="852">
                  <c:v>374.0</c:v>
                </c:pt>
                <c:pt idx="853">
                  <c:v>373.5</c:v>
                </c:pt>
                <c:pt idx="854">
                  <c:v>373.0</c:v>
                </c:pt>
                <c:pt idx="855">
                  <c:v>372.5</c:v>
                </c:pt>
                <c:pt idx="856">
                  <c:v>372.0</c:v>
                </c:pt>
                <c:pt idx="857">
                  <c:v>371.5</c:v>
                </c:pt>
                <c:pt idx="858">
                  <c:v>371.0</c:v>
                </c:pt>
                <c:pt idx="859">
                  <c:v>370.5</c:v>
                </c:pt>
                <c:pt idx="860">
                  <c:v>370.0</c:v>
                </c:pt>
                <c:pt idx="861">
                  <c:v>369.5</c:v>
                </c:pt>
                <c:pt idx="862">
                  <c:v>369.0</c:v>
                </c:pt>
                <c:pt idx="863">
                  <c:v>368.5</c:v>
                </c:pt>
                <c:pt idx="864">
                  <c:v>368.0</c:v>
                </c:pt>
                <c:pt idx="865">
                  <c:v>367.5</c:v>
                </c:pt>
                <c:pt idx="866">
                  <c:v>367.0</c:v>
                </c:pt>
                <c:pt idx="867">
                  <c:v>366.5</c:v>
                </c:pt>
                <c:pt idx="868">
                  <c:v>366.0</c:v>
                </c:pt>
                <c:pt idx="869">
                  <c:v>365.5</c:v>
                </c:pt>
                <c:pt idx="870">
                  <c:v>365.0</c:v>
                </c:pt>
                <c:pt idx="871">
                  <c:v>364.5</c:v>
                </c:pt>
                <c:pt idx="872">
                  <c:v>364.0</c:v>
                </c:pt>
                <c:pt idx="873">
                  <c:v>363.5</c:v>
                </c:pt>
                <c:pt idx="874">
                  <c:v>363.0</c:v>
                </c:pt>
                <c:pt idx="875">
                  <c:v>362.5</c:v>
                </c:pt>
                <c:pt idx="876">
                  <c:v>362.0</c:v>
                </c:pt>
                <c:pt idx="877">
                  <c:v>361.5</c:v>
                </c:pt>
                <c:pt idx="878">
                  <c:v>361.0</c:v>
                </c:pt>
                <c:pt idx="879">
                  <c:v>360.5</c:v>
                </c:pt>
                <c:pt idx="880">
                  <c:v>360.0</c:v>
                </c:pt>
                <c:pt idx="881">
                  <c:v>359.5</c:v>
                </c:pt>
                <c:pt idx="882">
                  <c:v>359.0</c:v>
                </c:pt>
                <c:pt idx="883">
                  <c:v>358.5</c:v>
                </c:pt>
                <c:pt idx="884">
                  <c:v>358.0</c:v>
                </c:pt>
                <c:pt idx="885">
                  <c:v>357.5</c:v>
                </c:pt>
                <c:pt idx="886">
                  <c:v>357.0</c:v>
                </c:pt>
                <c:pt idx="887">
                  <c:v>356.5</c:v>
                </c:pt>
                <c:pt idx="888">
                  <c:v>356.0</c:v>
                </c:pt>
                <c:pt idx="889">
                  <c:v>355.5</c:v>
                </c:pt>
                <c:pt idx="890">
                  <c:v>355.0</c:v>
                </c:pt>
                <c:pt idx="891">
                  <c:v>354.5</c:v>
                </c:pt>
                <c:pt idx="892">
                  <c:v>354.0</c:v>
                </c:pt>
                <c:pt idx="893">
                  <c:v>353.5</c:v>
                </c:pt>
                <c:pt idx="894">
                  <c:v>353.0</c:v>
                </c:pt>
                <c:pt idx="895">
                  <c:v>352.5</c:v>
                </c:pt>
                <c:pt idx="896">
                  <c:v>352.0</c:v>
                </c:pt>
                <c:pt idx="897">
                  <c:v>351.5</c:v>
                </c:pt>
                <c:pt idx="898">
                  <c:v>351.0</c:v>
                </c:pt>
                <c:pt idx="899">
                  <c:v>350.5</c:v>
                </c:pt>
                <c:pt idx="900">
                  <c:v>350.0</c:v>
                </c:pt>
                <c:pt idx="901">
                  <c:v>349.5</c:v>
                </c:pt>
                <c:pt idx="902">
                  <c:v>349.0</c:v>
                </c:pt>
                <c:pt idx="903">
                  <c:v>348.5</c:v>
                </c:pt>
                <c:pt idx="904">
                  <c:v>348.0</c:v>
                </c:pt>
                <c:pt idx="905">
                  <c:v>347.5</c:v>
                </c:pt>
                <c:pt idx="906">
                  <c:v>347.0</c:v>
                </c:pt>
                <c:pt idx="907">
                  <c:v>346.5</c:v>
                </c:pt>
                <c:pt idx="908">
                  <c:v>346.0</c:v>
                </c:pt>
                <c:pt idx="909">
                  <c:v>345.5</c:v>
                </c:pt>
                <c:pt idx="910">
                  <c:v>345.0</c:v>
                </c:pt>
                <c:pt idx="911">
                  <c:v>344.5</c:v>
                </c:pt>
                <c:pt idx="912">
                  <c:v>344.0</c:v>
                </c:pt>
                <c:pt idx="913">
                  <c:v>343.5</c:v>
                </c:pt>
                <c:pt idx="914">
                  <c:v>343.0</c:v>
                </c:pt>
                <c:pt idx="915">
                  <c:v>342.5</c:v>
                </c:pt>
                <c:pt idx="916">
                  <c:v>342.0</c:v>
                </c:pt>
                <c:pt idx="917">
                  <c:v>341.5</c:v>
                </c:pt>
                <c:pt idx="918">
                  <c:v>341.0</c:v>
                </c:pt>
                <c:pt idx="919">
                  <c:v>340.5</c:v>
                </c:pt>
                <c:pt idx="920">
                  <c:v>340.0</c:v>
                </c:pt>
                <c:pt idx="921">
                  <c:v>339.5</c:v>
                </c:pt>
                <c:pt idx="922">
                  <c:v>339.0</c:v>
                </c:pt>
                <c:pt idx="923">
                  <c:v>338.5</c:v>
                </c:pt>
                <c:pt idx="924">
                  <c:v>338.0</c:v>
                </c:pt>
                <c:pt idx="925">
                  <c:v>337.5</c:v>
                </c:pt>
                <c:pt idx="926">
                  <c:v>337.0</c:v>
                </c:pt>
                <c:pt idx="927">
                  <c:v>336.5</c:v>
                </c:pt>
                <c:pt idx="928">
                  <c:v>336.0</c:v>
                </c:pt>
                <c:pt idx="929">
                  <c:v>335.5</c:v>
                </c:pt>
                <c:pt idx="930">
                  <c:v>335.0</c:v>
                </c:pt>
                <c:pt idx="931">
                  <c:v>334.5</c:v>
                </c:pt>
                <c:pt idx="932">
                  <c:v>334.0</c:v>
                </c:pt>
                <c:pt idx="933">
                  <c:v>333.5</c:v>
                </c:pt>
                <c:pt idx="934">
                  <c:v>333.0</c:v>
                </c:pt>
                <c:pt idx="935">
                  <c:v>332.5</c:v>
                </c:pt>
                <c:pt idx="936">
                  <c:v>332.0</c:v>
                </c:pt>
                <c:pt idx="937">
                  <c:v>331.5</c:v>
                </c:pt>
                <c:pt idx="938">
                  <c:v>331.0</c:v>
                </c:pt>
                <c:pt idx="939">
                  <c:v>330.5</c:v>
                </c:pt>
                <c:pt idx="940">
                  <c:v>330.0</c:v>
                </c:pt>
                <c:pt idx="941">
                  <c:v>329.5</c:v>
                </c:pt>
                <c:pt idx="942">
                  <c:v>329.0</c:v>
                </c:pt>
                <c:pt idx="943">
                  <c:v>328.5</c:v>
                </c:pt>
                <c:pt idx="944">
                  <c:v>328.0</c:v>
                </c:pt>
                <c:pt idx="945">
                  <c:v>327.5</c:v>
                </c:pt>
                <c:pt idx="946">
                  <c:v>327.0</c:v>
                </c:pt>
                <c:pt idx="947">
                  <c:v>326.5</c:v>
                </c:pt>
                <c:pt idx="948">
                  <c:v>326.0</c:v>
                </c:pt>
                <c:pt idx="949">
                  <c:v>325.5</c:v>
                </c:pt>
                <c:pt idx="950">
                  <c:v>325.0</c:v>
                </c:pt>
                <c:pt idx="951">
                  <c:v>324.5</c:v>
                </c:pt>
                <c:pt idx="952">
                  <c:v>324.0</c:v>
                </c:pt>
                <c:pt idx="953">
                  <c:v>323.5</c:v>
                </c:pt>
                <c:pt idx="954">
                  <c:v>323.0</c:v>
                </c:pt>
                <c:pt idx="955">
                  <c:v>322.5</c:v>
                </c:pt>
                <c:pt idx="956">
                  <c:v>322.0</c:v>
                </c:pt>
                <c:pt idx="957">
                  <c:v>321.5</c:v>
                </c:pt>
                <c:pt idx="958">
                  <c:v>321.0</c:v>
                </c:pt>
                <c:pt idx="959">
                  <c:v>320.5</c:v>
                </c:pt>
                <c:pt idx="960">
                  <c:v>320.0</c:v>
                </c:pt>
                <c:pt idx="961">
                  <c:v>319.5</c:v>
                </c:pt>
                <c:pt idx="962">
                  <c:v>319.0</c:v>
                </c:pt>
                <c:pt idx="963">
                  <c:v>318.5</c:v>
                </c:pt>
                <c:pt idx="964">
                  <c:v>318.0</c:v>
                </c:pt>
                <c:pt idx="965">
                  <c:v>317.5</c:v>
                </c:pt>
                <c:pt idx="966">
                  <c:v>317.0</c:v>
                </c:pt>
                <c:pt idx="967">
                  <c:v>316.5</c:v>
                </c:pt>
                <c:pt idx="968">
                  <c:v>316.0</c:v>
                </c:pt>
                <c:pt idx="969">
                  <c:v>315.5</c:v>
                </c:pt>
                <c:pt idx="970">
                  <c:v>315.0</c:v>
                </c:pt>
                <c:pt idx="971">
                  <c:v>314.5</c:v>
                </c:pt>
                <c:pt idx="972">
                  <c:v>314.0</c:v>
                </c:pt>
                <c:pt idx="973">
                  <c:v>313.5</c:v>
                </c:pt>
                <c:pt idx="974">
                  <c:v>313.0</c:v>
                </c:pt>
                <c:pt idx="975">
                  <c:v>312.5</c:v>
                </c:pt>
                <c:pt idx="976">
                  <c:v>312.0</c:v>
                </c:pt>
                <c:pt idx="977">
                  <c:v>311.5</c:v>
                </c:pt>
                <c:pt idx="978">
                  <c:v>311.0</c:v>
                </c:pt>
                <c:pt idx="979">
                  <c:v>310.5</c:v>
                </c:pt>
                <c:pt idx="980">
                  <c:v>310.0</c:v>
                </c:pt>
                <c:pt idx="981">
                  <c:v>309.5</c:v>
                </c:pt>
                <c:pt idx="982">
                  <c:v>309.0</c:v>
                </c:pt>
                <c:pt idx="983">
                  <c:v>308.5</c:v>
                </c:pt>
                <c:pt idx="984">
                  <c:v>308.0</c:v>
                </c:pt>
                <c:pt idx="985">
                  <c:v>307.5</c:v>
                </c:pt>
                <c:pt idx="986">
                  <c:v>307.0</c:v>
                </c:pt>
                <c:pt idx="987">
                  <c:v>306.5</c:v>
                </c:pt>
                <c:pt idx="988">
                  <c:v>306.0</c:v>
                </c:pt>
                <c:pt idx="989">
                  <c:v>305.5</c:v>
                </c:pt>
                <c:pt idx="990">
                  <c:v>305.0</c:v>
                </c:pt>
                <c:pt idx="991">
                  <c:v>304.5</c:v>
                </c:pt>
                <c:pt idx="992">
                  <c:v>304.0</c:v>
                </c:pt>
                <c:pt idx="993">
                  <c:v>303.5</c:v>
                </c:pt>
                <c:pt idx="994">
                  <c:v>303.0</c:v>
                </c:pt>
                <c:pt idx="995">
                  <c:v>302.5</c:v>
                </c:pt>
                <c:pt idx="996">
                  <c:v>302.0</c:v>
                </c:pt>
                <c:pt idx="997">
                  <c:v>301.5</c:v>
                </c:pt>
                <c:pt idx="998">
                  <c:v>301.0</c:v>
                </c:pt>
                <c:pt idx="999">
                  <c:v>300.5</c:v>
                </c:pt>
                <c:pt idx="1000">
                  <c:v>300.0</c:v>
                </c:pt>
                <c:pt idx="1001">
                  <c:v>299.5</c:v>
                </c:pt>
                <c:pt idx="1002">
                  <c:v>299.0</c:v>
                </c:pt>
                <c:pt idx="1003">
                  <c:v>298.5</c:v>
                </c:pt>
                <c:pt idx="1004">
                  <c:v>298.0</c:v>
                </c:pt>
                <c:pt idx="1005">
                  <c:v>297.5</c:v>
                </c:pt>
                <c:pt idx="1006">
                  <c:v>297.0</c:v>
                </c:pt>
                <c:pt idx="1007">
                  <c:v>296.5</c:v>
                </c:pt>
                <c:pt idx="1008">
                  <c:v>296.0</c:v>
                </c:pt>
                <c:pt idx="1009">
                  <c:v>295.5</c:v>
                </c:pt>
                <c:pt idx="1010">
                  <c:v>295.0</c:v>
                </c:pt>
                <c:pt idx="1011">
                  <c:v>294.5</c:v>
                </c:pt>
                <c:pt idx="1012">
                  <c:v>294.0</c:v>
                </c:pt>
                <c:pt idx="1013">
                  <c:v>293.5</c:v>
                </c:pt>
                <c:pt idx="1014">
                  <c:v>293.0</c:v>
                </c:pt>
                <c:pt idx="1015">
                  <c:v>292.5</c:v>
                </c:pt>
                <c:pt idx="1016">
                  <c:v>292.0</c:v>
                </c:pt>
                <c:pt idx="1017">
                  <c:v>291.5</c:v>
                </c:pt>
                <c:pt idx="1018">
                  <c:v>291.0</c:v>
                </c:pt>
                <c:pt idx="1019">
                  <c:v>290.5</c:v>
                </c:pt>
                <c:pt idx="1020">
                  <c:v>290.0</c:v>
                </c:pt>
                <c:pt idx="1021">
                  <c:v>289.5</c:v>
                </c:pt>
                <c:pt idx="1022">
                  <c:v>289.0</c:v>
                </c:pt>
                <c:pt idx="1023">
                  <c:v>288.5</c:v>
                </c:pt>
                <c:pt idx="1024">
                  <c:v>288.0</c:v>
                </c:pt>
                <c:pt idx="1025">
                  <c:v>287.5</c:v>
                </c:pt>
                <c:pt idx="1026">
                  <c:v>287.0</c:v>
                </c:pt>
                <c:pt idx="1027">
                  <c:v>286.5</c:v>
                </c:pt>
                <c:pt idx="1028">
                  <c:v>286.0</c:v>
                </c:pt>
                <c:pt idx="1029">
                  <c:v>285.5</c:v>
                </c:pt>
                <c:pt idx="1030">
                  <c:v>285.0</c:v>
                </c:pt>
                <c:pt idx="1031">
                  <c:v>284.5</c:v>
                </c:pt>
                <c:pt idx="1032">
                  <c:v>284.0</c:v>
                </c:pt>
                <c:pt idx="1033">
                  <c:v>283.5</c:v>
                </c:pt>
                <c:pt idx="1034">
                  <c:v>283.0</c:v>
                </c:pt>
                <c:pt idx="1035">
                  <c:v>282.5</c:v>
                </c:pt>
                <c:pt idx="1036">
                  <c:v>282.0</c:v>
                </c:pt>
                <c:pt idx="1037">
                  <c:v>281.5</c:v>
                </c:pt>
                <c:pt idx="1038">
                  <c:v>281.0</c:v>
                </c:pt>
                <c:pt idx="1039">
                  <c:v>280.5</c:v>
                </c:pt>
                <c:pt idx="1040">
                  <c:v>280.0</c:v>
                </c:pt>
                <c:pt idx="1041">
                  <c:v>279.5</c:v>
                </c:pt>
                <c:pt idx="1042">
                  <c:v>279.0</c:v>
                </c:pt>
                <c:pt idx="1043">
                  <c:v>278.5</c:v>
                </c:pt>
                <c:pt idx="1044">
                  <c:v>278.0</c:v>
                </c:pt>
                <c:pt idx="1045">
                  <c:v>277.5</c:v>
                </c:pt>
                <c:pt idx="1046">
                  <c:v>277.0</c:v>
                </c:pt>
                <c:pt idx="1047">
                  <c:v>276.5</c:v>
                </c:pt>
                <c:pt idx="1048">
                  <c:v>276.0</c:v>
                </c:pt>
                <c:pt idx="1049">
                  <c:v>275.5</c:v>
                </c:pt>
                <c:pt idx="1050">
                  <c:v>275.0</c:v>
                </c:pt>
                <c:pt idx="1051">
                  <c:v>274.5</c:v>
                </c:pt>
                <c:pt idx="1052">
                  <c:v>274.0</c:v>
                </c:pt>
                <c:pt idx="1053">
                  <c:v>273.5</c:v>
                </c:pt>
                <c:pt idx="1054">
                  <c:v>273.0</c:v>
                </c:pt>
                <c:pt idx="1055">
                  <c:v>272.5</c:v>
                </c:pt>
                <c:pt idx="1056">
                  <c:v>272.0</c:v>
                </c:pt>
                <c:pt idx="1057">
                  <c:v>271.5</c:v>
                </c:pt>
                <c:pt idx="1058">
                  <c:v>271.0</c:v>
                </c:pt>
                <c:pt idx="1059">
                  <c:v>270.5</c:v>
                </c:pt>
                <c:pt idx="1060">
                  <c:v>270.0</c:v>
                </c:pt>
                <c:pt idx="1061">
                  <c:v>269.5</c:v>
                </c:pt>
                <c:pt idx="1062">
                  <c:v>269.0</c:v>
                </c:pt>
                <c:pt idx="1063">
                  <c:v>268.5</c:v>
                </c:pt>
                <c:pt idx="1064">
                  <c:v>268.0</c:v>
                </c:pt>
                <c:pt idx="1065">
                  <c:v>267.5</c:v>
                </c:pt>
                <c:pt idx="1066">
                  <c:v>267.0</c:v>
                </c:pt>
                <c:pt idx="1067">
                  <c:v>266.5</c:v>
                </c:pt>
                <c:pt idx="1068">
                  <c:v>266.0</c:v>
                </c:pt>
                <c:pt idx="1069">
                  <c:v>265.5</c:v>
                </c:pt>
                <c:pt idx="1070">
                  <c:v>265.0</c:v>
                </c:pt>
                <c:pt idx="1071">
                  <c:v>264.5</c:v>
                </c:pt>
                <c:pt idx="1072">
                  <c:v>264.0</c:v>
                </c:pt>
                <c:pt idx="1073">
                  <c:v>263.5</c:v>
                </c:pt>
                <c:pt idx="1074">
                  <c:v>263.0</c:v>
                </c:pt>
                <c:pt idx="1075">
                  <c:v>262.5</c:v>
                </c:pt>
                <c:pt idx="1076">
                  <c:v>262.0</c:v>
                </c:pt>
                <c:pt idx="1077">
                  <c:v>261.5</c:v>
                </c:pt>
                <c:pt idx="1078">
                  <c:v>261.0</c:v>
                </c:pt>
                <c:pt idx="1079">
                  <c:v>260.5</c:v>
                </c:pt>
                <c:pt idx="1080">
                  <c:v>260.0</c:v>
                </c:pt>
                <c:pt idx="1081">
                  <c:v>259.5</c:v>
                </c:pt>
                <c:pt idx="1082">
                  <c:v>259.0</c:v>
                </c:pt>
                <c:pt idx="1083">
                  <c:v>258.5</c:v>
                </c:pt>
                <c:pt idx="1084">
                  <c:v>258.0</c:v>
                </c:pt>
                <c:pt idx="1085">
                  <c:v>257.5</c:v>
                </c:pt>
                <c:pt idx="1086">
                  <c:v>257.0</c:v>
                </c:pt>
                <c:pt idx="1087">
                  <c:v>256.5</c:v>
                </c:pt>
                <c:pt idx="1088">
                  <c:v>256.0</c:v>
                </c:pt>
                <c:pt idx="1089">
                  <c:v>255.5</c:v>
                </c:pt>
                <c:pt idx="1090">
                  <c:v>255.0</c:v>
                </c:pt>
                <c:pt idx="1091">
                  <c:v>254.5</c:v>
                </c:pt>
                <c:pt idx="1092">
                  <c:v>254.0</c:v>
                </c:pt>
                <c:pt idx="1093">
                  <c:v>253.5</c:v>
                </c:pt>
                <c:pt idx="1094">
                  <c:v>253.0</c:v>
                </c:pt>
                <c:pt idx="1095">
                  <c:v>252.5</c:v>
                </c:pt>
                <c:pt idx="1096">
                  <c:v>252.0</c:v>
                </c:pt>
                <c:pt idx="1097">
                  <c:v>251.5</c:v>
                </c:pt>
                <c:pt idx="1098">
                  <c:v>251.0</c:v>
                </c:pt>
                <c:pt idx="1099">
                  <c:v>250.5</c:v>
                </c:pt>
                <c:pt idx="1100">
                  <c:v>250.0</c:v>
                </c:pt>
                <c:pt idx="1101">
                  <c:v>249.5</c:v>
                </c:pt>
                <c:pt idx="1102">
                  <c:v>249.0</c:v>
                </c:pt>
                <c:pt idx="1103">
                  <c:v>248.5</c:v>
                </c:pt>
                <c:pt idx="1104">
                  <c:v>248.0</c:v>
                </c:pt>
                <c:pt idx="1105">
                  <c:v>247.5</c:v>
                </c:pt>
                <c:pt idx="1106">
                  <c:v>247.0</c:v>
                </c:pt>
                <c:pt idx="1107">
                  <c:v>246.5</c:v>
                </c:pt>
                <c:pt idx="1108">
                  <c:v>246.0</c:v>
                </c:pt>
                <c:pt idx="1109">
                  <c:v>245.5</c:v>
                </c:pt>
                <c:pt idx="1110">
                  <c:v>245.0</c:v>
                </c:pt>
                <c:pt idx="1111">
                  <c:v>244.5</c:v>
                </c:pt>
                <c:pt idx="1112">
                  <c:v>244.0</c:v>
                </c:pt>
                <c:pt idx="1113">
                  <c:v>243.5</c:v>
                </c:pt>
                <c:pt idx="1114">
                  <c:v>243.0</c:v>
                </c:pt>
                <c:pt idx="1115">
                  <c:v>242.5</c:v>
                </c:pt>
                <c:pt idx="1116">
                  <c:v>242.0</c:v>
                </c:pt>
                <c:pt idx="1117">
                  <c:v>241.5</c:v>
                </c:pt>
                <c:pt idx="1118">
                  <c:v>241.0</c:v>
                </c:pt>
                <c:pt idx="1119">
                  <c:v>240.5</c:v>
                </c:pt>
                <c:pt idx="1120">
                  <c:v>240.0</c:v>
                </c:pt>
                <c:pt idx="1121">
                  <c:v>239.5</c:v>
                </c:pt>
                <c:pt idx="1122">
                  <c:v>239.0</c:v>
                </c:pt>
                <c:pt idx="1123">
                  <c:v>238.5</c:v>
                </c:pt>
                <c:pt idx="1124">
                  <c:v>238.0</c:v>
                </c:pt>
                <c:pt idx="1125">
                  <c:v>237.5</c:v>
                </c:pt>
                <c:pt idx="1126">
                  <c:v>237.0</c:v>
                </c:pt>
                <c:pt idx="1127">
                  <c:v>236.5</c:v>
                </c:pt>
                <c:pt idx="1128">
                  <c:v>236.0</c:v>
                </c:pt>
                <c:pt idx="1129">
                  <c:v>235.5</c:v>
                </c:pt>
                <c:pt idx="1130">
                  <c:v>235.0</c:v>
                </c:pt>
                <c:pt idx="1131">
                  <c:v>234.5</c:v>
                </c:pt>
                <c:pt idx="1132">
                  <c:v>234.0</c:v>
                </c:pt>
                <c:pt idx="1133">
                  <c:v>233.5</c:v>
                </c:pt>
                <c:pt idx="1134">
                  <c:v>233.0</c:v>
                </c:pt>
                <c:pt idx="1135">
                  <c:v>232.5</c:v>
                </c:pt>
                <c:pt idx="1136">
                  <c:v>232.0</c:v>
                </c:pt>
                <c:pt idx="1137">
                  <c:v>231.5</c:v>
                </c:pt>
                <c:pt idx="1138">
                  <c:v>231.0</c:v>
                </c:pt>
                <c:pt idx="1139">
                  <c:v>230.5</c:v>
                </c:pt>
                <c:pt idx="1140">
                  <c:v>230.0</c:v>
                </c:pt>
                <c:pt idx="1141">
                  <c:v>229.5</c:v>
                </c:pt>
                <c:pt idx="1142">
                  <c:v>229.0</c:v>
                </c:pt>
                <c:pt idx="1143">
                  <c:v>228.5</c:v>
                </c:pt>
                <c:pt idx="1144">
                  <c:v>228.0</c:v>
                </c:pt>
                <c:pt idx="1145">
                  <c:v>227.5</c:v>
                </c:pt>
                <c:pt idx="1146">
                  <c:v>227.0</c:v>
                </c:pt>
                <c:pt idx="1147">
                  <c:v>226.5</c:v>
                </c:pt>
                <c:pt idx="1148">
                  <c:v>226.0</c:v>
                </c:pt>
                <c:pt idx="1149">
                  <c:v>225.5</c:v>
                </c:pt>
                <c:pt idx="1150">
                  <c:v>225.0</c:v>
                </c:pt>
                <c:pt idx="1151">
                  <c:v>224.5</c:v>
                </c:pt>
                <c:pt idx="1152">
                  <c:v>224.0</c:v>
                </c:pt>
                <c:pt idx="1153">
                  <c:v>223.5</c:v>
                </c:pt>
                <c:pt idx="1154">
                  <c:v>223.0</c:v>
                </c:pt>
                <c:pt idx="1155">
                  <c:v>222.5</c:v>
                </c:pt>
                <c:pt idx="1156">
                  <c:v>222.0</c:v>
                </c:pt>
                <c:pt idx="1157">
                  <c:v>221.5</c:v>
                </c:pt>
                <c:pt idx="1158">
                  <c:v>221.0</c:v>
                </c:pt>
                <c:pt idx="1159">
                  <c:v>220.5</c:v>
                </c:pt>
                <c:pt idx="1160">
                  <c:v>220.0</c:v>
                </c:pt>
                <c:pt idx="1161">
                  <c:v>219.5</c:v>
                </c:pt>
                <c:pt idx="1162">
                  <c:v>219.0</c:v>
                </c:pt>
                <c:pt idx="1163">
                  <c:v>218.5</c:v>
                </c:pt>
                <c:pt idx="1164">
                  <c:v>218.0</c:v>
                </c:pt>
                <c:pt idx="1165">
                  <c:v>217.5</c:v>
                </c:pt>
                <c:pt idx="1166">
                  <c:v>217.0</c:v>
                </c:pt>
                <c:pt idx="1167">
                  <c:v>216.5</c:v>
                </c:pt>
                <c:pt idx="1168">
                  <c:v>216.0</c:v>
                </c:pt>
                <c:pt idx="1169">
                  <c:v>215.5</c:v>
                </c:pt>
                <c:pt idx="1170">
                  <c:v>215.0</c:v>
                </c:pt>
                <c:pt idx="1171">
                  <c:v>214.5</c:v>
                </c:pt>
                <c:pt idx="1172">
                  <c:v>214.0</c:v>
                </c:pt>
                <c:pt idx="1173">
                  <c:v>213.5</c:v>
                </c:pt>
                <c:pt idx="1174">
                  <c:v>213.0</c:v>
                </c:pt>
                <c:pt idx="1175">
                  <c:v>212.5</c:v>
                </c:pt>
                <c:pt idx="1176">
                  <c:v>212.0</c:v>
                </c:pt>
                <c:pt idx="1177">
                  <c:v>211.5</c:v>
                </c:pt>
                <c:pt idx="1178">
                  <c:v>211.0</c:v>
                </c:pt>
                <c:pt idx="1179">
                  <c:v>210.5</c:v>
                </c:pt>
                <c:pt idx="1180">
                  <c:v>210.0</c:v>
                </c:pt>
                <c:pt idx="1181">
                  <c:v>209.5</c:v>
                </c:pt>
                <c:pt idx="1182">
                  <c:v>209.0</c:v>
                </c:pt>
                <c:pt idx="1183">
                  <c:v>208.5</c:v>
                </c:pt>
                <c:pt idx="1184">
                  <c:v>208.0</c:v>
                </c:pt>
                <c:pt idx="1185">
                  <c:v>207.5</c:v>
                </c:pt>
                <c:pt idx="1186">
                  <c:v>207.0</c:v>
                </c:pt>
                <c:pt idx="1187">
                  <c:v>206.5</c:v>
                </c:pt>
                <c:pt idx="1188">
                  <c:v>206.0</c:v>
                </c:pt>
                <c:pt idx="1189">
                  <c:v>205.5</c:v>
                </c:pt>
                <c:pt idx="1190">
                  <c:v>205.0</c:v>
                </c:pt>
                <c:pt idx="1191">
                  <c:v>204.5</c:v>
                </c:pt>
                <c:pt idx="1192">
                  <c:v>204.0</c:v>
                </c:pt>
                <c:pt idx="1193">
                  <c:v>203.5</c:v>
                </c:pt>
                <c:pt idx="1194">
                  <c:v>203.0</c:v>
                </c:pt>
                <c:pt idx="1195">
                  <c:v>202.5</c:v>
                </c:pt>
                <c:pt idx="1196">
                  <c:v>202.0</c:v>
                </c:pt>
                <c:pt idx="1197">
                  <c:v>201.5</c:v>
                </c:pt>
                <c:pt idx="1198">
                  <c:v>201.0</c:v>
                </c:pt>
                <c:pt idx="1199">
                  <c:v>200.5</c:v>
                </c:pt>
                <c:pt idx="1200">
                  <c:v>200.0</c:v>
                </c:pt>
              </c:numCache>
            </c:numRef>
          </c:xVal>
          <c:yVal>
            <c:numRef>
              <c:f>'Macintosh HD:Users:Sachin:Dropbox:Research Seminar:FcImine:Internal mediator FcI schiff bases:UV fcIDAP:[SC373APP.xlsx]SC373APP.ASC'!$B$1:$B$1201</c:f>
              <c:numCache>
                <c:formatCode>General</c:formatCode>
                <c:ptCount val="1201"/>
                <c:pt idx="0">
                  <c:v>0.0001</c:v>
                </c:pt>
                <c:pt idx="1">
                  <c:v>0.0</c:v>
                </c:pt>
                <c:pt idx="2">
                  <c:v>0.0</c:v>
                </c:pt>
                <c:pt idx="3">
                  <c:v>-0.0001</c:v>
                </c:pt>
                <c:pt idx="4">
                  <c:v>-0.0003</c:v>
                </c:pt>
                <c:pt idx="5">
                  <c:v>0.0</c:v>
                </c:pt>
                <c:pt idx="6">
                  <c:v>0.0001</c:v>
                </c:pt>
                <c:pt idx="7">
                  <c:v>0.0002</c:v>
                </c:pt>
                <c:pt idx="8">
                  <c:v>0.0002</c:v>
                </c:pt>
                <c:pt idx="9">
                  <c:v>-0.0001</c:v>
                </c:pt>
                <c:pt idx="10">
                  <c:v>-0.0001</c:v>
                </c:pt>
                <c:pt idx="11">
                  <c:v>-0.0003</c:v>
                </c:pt>
                <c:pt idx="12">
                  <c:v>-0.0005</c:v>
                </c:pt>
                <c:pt idx="13">
                  <c:v>-0.0005</c:v>
                </c:pt>
                <c:pt idx="14">
                  <c:v>-0.0005</c:v>
                </c:pt>
                <c:pt idx="15">
                  <c:v>-0.0002</c:v>
                </c:pt>
                <c:pt idx="16">
                  <c:v>-0.0001</c:v>
                </c:pt>
                <c:pt idx="17">
                  <c:v>0.0</c:v>
                </c:pt>
                <c:pt idx="18">
                  <c:v>0.0002</c:v>
                </c:pt>
                <c:pt idx="19">
                  <c:v>0.0003</c:v>
                </c:pt>
                <c:pt idx="20">
                  <c:v>0.0002</c:v>
                </c:pt>
                <c:pt idx="21">
                  <c:v>0.0002</c:v>
                </c:pt>
                <c:pt idx="22">
                  <c:v>0.0003</c:v>
                </c:pt>
                <c:pt idx="23">
                  <c:v>0.0003</c:v>
                </c:pt>
                <c:pt idx="24">
                  <c:v>0.0004</c:v>
                </c:pt>
                <c:pt idx="25">
                  <c:v>0.0005</c:v>
                </c:pt>
                <c:pt idx="26">
                  <c:v>0.0004</c:v>
                </c:pt>
                <c:pt idx="27">
                  <c:v>0.0003</c:v>
                </c:pt>
                <c:pt idx="28">
                  <c:v>0.0003</c:v>
                </c:pt>
                <c:pt idx="29">
                  <c:v>0.0002</c:v>
                </c:pt>
                <c:pt idx="30">
                  <c:v>0.0</c:v>
                </c:pt>
                <c:pt idx="31">
                  <c:v>0.0001</c:v>
                </c:pt>
                <c:pt idx="32">
                  <c:v>0.0004</c:v>
                </c:pt>
                <c:pt idx="33">
                  <c:v>0.0003</c:v>
                </c:pt>
                <c:pt idx="34">
                  <c:v>0.0003</c:v>
                </c:pt>
                <c:pt idx="35">
                  <c:v>0.0003</c:v>
                </c:pt>
                <c:pt idx="36">
                  <c:v>0.0003</c:v>
                </c:pt>
                <c:pt idx="37">
                  <c:v>0.0004</c:v>
                </c:pt>
                <c:pt idx="38">
                  <c:v>0.0005</c:v>
                </c:pt>
                <c:pt idx="39">
                  <c:v>0.0004</c:v>
                </c:pt>
                <c:pt idx="40">
                  <c:v>0.0002</c:v>
                </c:pt>
                <c:pt idx="41">
                  <c:v>0.0002</c:v>
                </c:pt>
                <c:pt idx="42">
                  <c:v>0.0003</c:v>
                </c:pt>
                <c:pt idx="43">
                  <c:v>0.0003</c:v>
                </c:pt>
                <c:pt idx="44">
                  <c:v>0.0005</c:v>
                </c:pt>
                <c:pt idx="45">
                  <c:v>0.0005</c:v>
                </c:pt>
                <c:pt idx="46">
                  <c:v>0.0005</c:v>
                </c:pt>
                <c:pt idx="47">
                  <c:v>0.0004</c:v>
                </c:pt>
                <c:pt idx="48">
                  <c:v>0.0004</c:v>
                </c:pt>
                <c:pt idx="49">
                  <c:v>0.0004</c:v>
                </c:pt>
                <c:pt idx="50">
                  <c:v>0.0003</c:v>
                </c:pt>
                <c:pt idx="51">
                  <c:v>0.0005</c:v>
                </c:pt>
                <c:pt idx="52">
                  <c:v>0.000600000000000001</c:v>
                </c:pt>
                <c:pt idx="53">
                  <c:v>0.0004</c:v>
                </c:pt>
                <c:pt idx="54">
                  <c:v>0.0004</c:v>
                </c:pt>
                <c:pt idx="55">
                  <c:v>0.0004</c:v>
                </c:pt>
                <c:pt idx="56">
                  <c:v>0.0003</c:v>
                </c:pt>
                <c:pt idx="57">
                  <c:v>0.0005</c:v>
                </c:pt>
                <c:pt idx="58">
                  <c:v>0.0007</c:v>
                </c:pt>
                <c:pt idx="59">
                  <c:v>0.0007</c:v>
                </c:pt>
                <c:pt idx="60">
                  <c:v>0.0007</c:v>
                </c:pt>
                <c:pt idx="61">
                  <c:v>0.0007</c:v>
                </c:pt>
                <c:pt idx="62">
                  <c:v>0.000600000000000001</c:v>
                </c:pt>
                <c:pt idx="63">
                  <c:v>0.0005</c:v>
                </c:pt>
                <c:pt idx="64">
                  <c:v>0.0005</c:v>
                </c:pt>
                <c:pt idx="65">
                  <c:v>0.000600000000000001</c:v>
                </c:pt>
                <c:pt idx="66">
                  <c:v>0.000600000000000001</c:v>
                </c:pt>
                <c:pt idx="67">
                  <c:v>0.000600000000000001</c:v>
                </c:pt>
                <c:pt idx="68">
                  <c:v>0.0005</c:v>
                </c:pt>
                <c:pt idx="69">
                  <c:v>0.0003</c:v>
                </c:pt>
                <c:pt idx="70">
                  <c:v>0.0003</c:v>
                </c:pt>
                <c:pt idx="71">
                  <c:v>0.0004</c:v>
                </c:pt>
                <c:pt idx="72">
                  <c:v>0.0005</c:v>
                </c:pt>
                <c:pt idx="73">
                  <c:v>0.0007</c:v>
                </c:pt>
                <c:pt idx="74">
                  <c:v>0.000900000000000002</c:v>
                </c:pt>
                <c:pt idx="75">
                  <c:v>0.0007</c:v>
                </c:pt>
                <c:pt idx="76">
                  <c:v>0.000900000000000002</c:v>
                </c:pt>
                <c:pt idx="77">
                  <c:v>0.000800000000000001</c:v>
                </c:pt>
                <c:pt idx="78">
                  <c:v>0.000600000000000001</c:v>
                </c:pt>
                <c:pt idx="79">
                  <c:v>0.000600000000000001</c:v>
                </c:pt>
                <c:pt idx="80">
                  <c:v>0.0007</c:v>
                </c:pt>
                <c:pt idx="81">
                  <c:v>0.000600000000000001</c:v>
                </c:pt>
                <c:pt idx="82">
                  <c:v>0.0007</c:v>
                </c:pt>
                <c:pt idx="83">
                  <c:v>0.0007</c:v>
                </c:pt>
                <c:pt idx="84">
                  <c:v>0.0007</c:v>
                </c:pt>
                <c:pt idx="85">
                  <c:v>0.0007</c:v>
                </c:pt>
                <c:pt idx="86">
                  <c:v>0.000800000000000001</c:v>
                </c:pt>
                <c:pt idx="87">
                  <c:v>0.000600000000000001</c:v>
                </c:pt>
                <c:pt idx="88">
                  <c:v>0.0005</c:v>
                </c:pt>
                <c:pt idx="89">
                  <c:v>0.0005</c:v>
                </c:pt>
                <c:pt idx="90">
                  <c:v>0.0005</c:v>
                </c:pt>
                <c:pt idx="91">
                  <c:v>0.0005</c:v>
                </c:pt>
                <c:pt idx="92">
                  <c:v>0.0005</c:v>
                </c:pt>
                <c:pt idx="93">
                  <c:v>0.000600000000000001</c:v>
                </c:pt>
                <c:pt idx="94">
                  <c:v>0.0005</c:v>
                </c:pt>
                <c:pt idx="95">
                  <c:v>0.0005</c:v>
                </c:pt>
                <c:pt idx="96">
                  <c:v>0.000600000000000001</c:v>
                </c:pt>
                <c:pt idx="97">
                  <c:v>0.000800000000000001</c:v>
                </c:pt>
                <c:pt idx="98">
                  <c:v>0.000900000000000002</c:v>
                </c:pt>
                <c:pt idx="99">
                  <c:v>0.000900000000000002</c:v>
                </c:pt>
                <c:pt idx="100">
                  <c:v>0.001</c:v>
                </c:pt>
                <c:pt idx="101">
                  <c:v>0.000900000000000002</c:v>
                </c:pt>
                <c:pt idx="102">
                  <c:v>0.001</c:v>
                </c:pt>
                <c:pt idx="103">
                  <c:v>0.0011</c:v>
                </c:pt>
                <c:pt idx="104">
                  <c:v>0.000900000000000002</c:v>
                </c:pt>
                <c:pt idx="105">
                  <c:v>0.0007</c:v>
                </c:pt>
                <c:pt idx="106">
                  <c:v>0.0007</c:v>
                </c:pt>
                <c:pt idx="107">
                  <c:v>0.0007</c:v>
                </c:pt>
                <c:pt idx="108">
                  <c:v>0.0007</c:v>
                </c:pt>
                <c:pt idx="109">
                  <c:v>0.000900000000000002</c:v>
                </c:pt>
                <c:pt idx="110">
                  <c:v>0.001</c:v>
                </c:pt>
                <c:pt idx="111">
                  <c:v>0.0012</c:v>
                </c:pt>
                <c:pt idx="112">
                  <c:v>0.0012</c:v>
                </c:pt>
                <c:pt idx="113">
                  <c:v>0.0013</c:v>
                </c:pt>
                <c:pt idx="114">
                  <c:v>0.0012</c:v>
                </c:pt>
                <c:pt idx="115">
                  <c:v>0.001</c:v>
                </c:pt>
                <c:pt idx="116">
                  <c:v>0.000800000000000001</c:v>
                </c:pt>
                <c:pt idx="117">
                  <c:v>0.000600000000000001</c:v>
                </c:pt>
                <c:pt idx="118">
                  <c:v>0.000600000000000001</c:v>
                </c:pt>
                <c:pt idx="119">
                  <c:v>0.000600000000000001</c:v>
                </c:pt>
                <c:pt idx="120">
                  <c:v>0.000600000000000001</c:v>
                </c:pt>
                <c:pt idx="121">
                  <c:v>0.0007</c:v>
                </c:pt>
                <c:pt idx="122">
                  <c:v>0.000600000000000001</c:v>
                </c:pt>
                <c:pt idx="123">
                  <c:v>0.000600000000000001</c:v>
                </c:pt>
                <c:pt idx="124">
                  <c:v>0.0007</c:v>
                </c:pt>
                <c:pt idx="125">
                  <c:v>0.000800000000000001</c:v>
                </c:pt>
                <c:pt idx="126">
                  <c:v>0.001</c:v>
                </c:pt>
                <c:pt idx="127">
                  <c:v>0.0012</c:v>
                </c:pt>
                <c:pt idx="128">
                  <c:v>0.0013</c:v>
                </c:pt>
                <c:pt idx="129">
                  <c:v>0.0012</c:v>
                </c:pt>
                <c:pt idx="130">
                  <c:v>0.001</c:v>
                </c:pt>
                <c:pt idx="131">
                  <c:v>0.001</c:v>
                </c:pt>
                <c:pt idx="132">
                  <c:v>0.001</c:v>
                </c:pt>
                <c:pt idx="133">
                  <c:v>0.0011</c:v>
                </c:pt>
                <c:pt idx="134">
                  <c:v>0.0011</c:v>
                </c:pt>
                <c:pt idx="135">
                  <c:v>0.0011</c:v>
                </c:pt>
                <c:pt idx="136">
                  <c:v>0.001</c:v>
                </c:pt>
                <c:pt idx="137">
                  <c:v>0.000900000000000002</c:v>
                </c:pt>
                <c:pt idx="138">
                  <c:v>0.000900000000000002</c:v>
                </c:pt>
                <c:pt idx="139">
                  <c:v>0.000800000000000001</c:v>
                </c:pt>
                <c:pt idx="140">
                  <c:v>0.000800000000000001</c:v>
                </c:pt>
                <c:pt idx="141">
                  <c:v>0.000800000000000001</c:v>
                </c:pt>
                <c:pt idx="142">
                  <c:v>0.000800000000000001</c:v>
                </c:pt>
                <c:pt idx="143">
                  <c:v>0.001</c:v>
                </c:pt>
                <c:pt idx="144">
                  <c:v>0.001</c:v>
                </c:pt>
                <c:pt idx="145">
                  <c:v>0.000900000000000002</c:v>
                </c:pt>
                <c:pt idx="146">
                  <c:v>0.000800000000000001</c:v>
                </c:pt>
                <c:pt idx="147">
                  <c:v>0.000800000000000001</c:v>
                </c:pt>
                <c:pt idx="148">
                  <c:v>0.000800000000000001</c:v>
                </c:pt>
                <c:pt idx="149">
                  <c:v>0.000900000000000002</c:v>
                </c:pt>
                <c:pt idx="150">
                  <c:v>0.001</c:v>
                </c:pt>
                <c:pt idx="151">
                  <c:v>0.001</c:v>
                </c:pt>
                <c:pt idx="152">
                  <c:v>0.000900000000000002</c:v>
                </c:pt>
                <c:pt idx="153">
                  <c:v>0.001</c:v>
                </c:pt>
                <c:pt idx="154">
                  <c:v>0.001</c:v>
                </c:pt>
                <c:pt idx="155">
                  <c:v>0.001</c:v>
                </c:pt>
                <c:pt idx="156">
                  <c:v>0.001</c:v>
                </c:pt>
                <c:pt idx="157">
                  <c:v>0.001</c:v>
                </c:pt>
                <c:pt idx="158">
                  <c:v>0.000800000000000001</c:v>
                </c:pt>
                <c:pt idx="159">
                  <c:v>0.000900000000000002</c:v>
                </c:pt>
                <c:pt idx="160">
                  <c:v>0.001</c:v>
                </c:pt>
                <c:pt idx="161">
                  <c:v>0.0011</c:v>
                </c:pt>
                <c:pt idx="162">
                  <c:v>0.0012</c:v>
                </c:pt>
                <c:pt idx="163">
                  <c:v>0.0014</c:v>
                </c:pt>
                <c:pt idx="164">
                  <c:v>0.0015</c:v>
                </c:pt>
                <c:pt idx="165">
                  <c:v>0.0013</c:v>
                </c:pt>
                <c:pt idx="166">
                  <c:v>0.0014</c:v>
                </c:pt>
                <c:pt idx="167">
                  <c:v>0.0013</c:v>
                </c:pt>
                <c:pt idx="168">
                  <c:v>0.0013</c:v>
                </c:pt>
                <c:pt idx="169">
                  <c:v>0.0013</c:v>
                </c:pt>
                <c:pt idx="170">
                  <c:v>0.0013</c:v>
                </c:pt>
                <c:pt idx="171">
                  <c:v>0.0014</c:v>
                </c:pt>
                <c:pt idx="172">
                  <c:v>0.0013</c:v>
                </c:pt>
                <c:pt idx="173">
                  <c:v>0.0013</c:v>
                </c:pt>
                <c:pt idx="174">
                  <c:v>0.0012</c:v>
                </c:pt>
                <c:pt idx="175">
                  <c:v>0.0012</c:v>
                </c:pt>
                <c:pt idx="176">
                  <c:v>0.0013</c:v>
                </c:pt>
                <c:pt idx="177">
                  <c:v>0.0014</c:v>
                </c:pt>
                <c:pt idx="178">
                  <c:v>0.0013</c:v>
                </c:pt>
                <c:pt idx="179">
                  <c:v>0.0015</c:v>
                </c:pt>
                <c:pt idx="180">
                  <c:v>0.0015</c:v>
                </c:pt>
                <c:pt idx="181">
                  <c:v>0.0016</c:v>
                </c:pt>
                <c:pt idx="182">
                  <c:v>0.0016</c:v>
                </c:pt>
                <c:pt idx="183">
                  <c:v>0.0016</c:v>
                </c:pt>
                <c:pt idx="184">
                  <c:v>0.0016</c:v>
                </c:pt>
                <c:pt idx="185">
                  <c:v>0.0016</c:v>
                </c:pt>
                <c:pt idx="186">
                  <c:v>0.0016</c:v>
                </c:pt>
                <c:pt idx="187">
                  <c:v>0.0014</c:v>
                </c:pt>
                <c:pt idx="188">
                  <c:v>0.0013</c:v>
                </c:pt>
                <c:pt idx="189">
                  <c:v>0.0015</c:v>
                </c:pt>
                <c:pt idx="190">
                  <c:v>0.0014</c:v>
                </c:pt>
                <c:pt idx="191">
                  <c:v>0.0013</c:v>
                </c:pt>
                <c:pt idx="192">
                  <c:v>0.0016</c:v>
                </c:pt>
                <c:pt idx="193">
                  <c:v>0.0017</c:v>
                </c:pt>
                <c:pt idx="194">
                  <c:v>0.0019</c:v>
                </c:pt>
                <c:pt idx="195">
                  <c:v>0.0019</c:v>
                </c:pt>
                <c:pt idx="196">
                  <c:v>0.0019</c:v>
                </c:pt>
                <c:pt idx="197">
                  <c:v>0.0018</c:v>
                </c:pt>
                <c:pt idx="198">
                  <c:v>0.0017</c:v>
                </c:pt>
                <c:pt idx="199">
                  <c:v>0.0016</c:v>
                </c:pt>
                <c:pt idx="200">
                  <c:v>0.0017</c:v>
                </c:pt>
                <c:pt idx="201">
                  <c:v>0.0016</c:v>
                </c:pt>
                <c:pt idx="202">
                  <c:v>0.0018</c:v>
                </c:pt>
                <c:pt idx="203">
                  <c:v>0.0018</c:v>
                </c:pt>
                <c:pt idx="204">
                  <c:v>0.0016</c:v>
                </c:pt>
                <c:pt idx="205">
                  <c:v>0.0016</c:v>
                </c:pt>
                <c:pt idx="206">
                  <c:v>0.0016</c:v>
                </c:pt>
                <c:pt idx="207">
                  <c:v>0.0016</c:v>
                </c:pt>
                <c:pt idx="208">
                  <c:v>0.0018</c:v>
                </c:pt>
                <c:pt idx="209">
                  <c:v>0.002</c:v>
                </c:pt>
                <c:pt idx="210">
                  <c:v>0.002</c:v>
                </c:pt>
                <c:pt idx="211">
                  <c:v>0.0021</c:v>
                </c:pt>
                <c:pt idx="212">
                  <c:v>0.0021</c:v>
                </c:pt>
                <c:pt idx="213">
                  <c:v>0.0021</c:v>
                </c:pt>
                <c:pt idx="214">
                  <c:v>0.0022</c:v>
                </c:pt>
                <c:pt idx="215">
                  <c:v>0.002</c:v>
                </c:pt>
                <c:pt idx="216">
                  <c:v>0.0019</c:v>
                </c:pt>
                <c:pt idx="217">
                  <c:v>0.0018</c:v>
                </c:pt>
                <c:pt idx="218">
                  <c:v>0.0018</c:v>
                </c:pt>
                <c:pt idx="219">
                  <c:v>0.0018</c:v>
                </c:pt>
                <c:pt idx="220">
                  <c:v>0.0019</c:v>
                </c:pt>
                <c:pt idx="221">
                  <c:v>0.0019</c:v>
                </c:pt>
                <c:pt idx="222">
                  <c:v>0.002</c:v>
                </c:pt>
                <c:pt idx="223">
                  <c:v>0.0021</c:v>
                </c:pt>
                <c:pt idx="224">
                  <c:v>0.0022</c:v>
                </c:pt>
                <c:pt idx="225">
                  <c:v>0.0022</c:v>
                </c:pt>
                <c:pt idx="226">
                  <c:v>0.0022</c:v>
                </c:pt>
                <c:pt idx="227">
                  <c:v>0.0022</c:v>
                </c:pt>
                <c:pt idx="228">
                  <c:v>0.0023</c:v>
                </c:pt>
                <c:pt idx="229">
                  <c:v>0.0024</c:v>
                </c:pt>
                <c:pt idx="230">
                  <c:v>0.0023</c:v>
                </c:pt>
                <c:pt idx="231">
                  <c:v>0.0022</c:v>
                </c:pt>
                <c:pt idx="232">
                  <c:v>0.002</c:v>
                </c:pt>
                <c:pt idx="233">
                  <c:v>0.0018</c:v>
                </c:pt>
                <c:pt idx="234">
                  <c:v>0.0018</c:v>
                </c:pt>
                <c:pt idx="235">
                  <c:v>0.0019</c:v>
                </c:pt>
                <c:pt idx="236">
                  <c:v>0.0021</c:v>
                </c:pt>
                <c:pt idx="237">
                  <c:v>0.0023</c:v>
                </c:pt>
                <c:pt idx="238">
                  <c:v>0.0022</c:v>
                </c:pt>
                <c:pt idx="239">
                  <c:v>0.0023</c:v>
                </c:pt>
                <c:pt idx="240">
                  <c:v>0.0022</c:v>
                </c:pt>
                <c:pt idx="241">
                  <c:v>0.0021</c:v>
                </c:pt>
                <c:pt idx="242">
                  <c:v>0.0022</c:v>
                </c:pt>
                <c:pt idx="243">
                  <c:v>0.0021</c:v>
                </c:pt>
                <c:pt idx="244">
                  <c:v>0.0022</c:v>
                </c:pt>
                <c:pt idx="245">
                  <c:v>0.0022</c:v>
                </c:pt>
                <c:pt idx="246">
                  <c:v>0.0022</c:v>
                </c:pt>
                <c:pt idx="247">
                  <c:v>0.0023</c:v>
                </c:pt>
                <c:pt idx="248">
                  <c:v>0.0024</c:v>
                </c:pt>
                <c:pt idx="249">
                  <c:v>0.0026</c:v>
                </c:pt>
                <c:pt idx="250">
                  <c:v>0.0027</c:v>
                </c:pt>
                <c:pt idx="251">
                  <c:v>0.0027</c:v>
                </c:pt>
                <c:pt idx="252">
                  <c:v>0.0027</c:v>
                </c:pt>
                <c:pt idx="253">
                  <c:v>0.0026</c:v>
                </c:pt>
                <c:pt idx="254">
                  <c:v>0.0025</c:v>
                </c:pt>
                <c:pt idx="255">
                  <c:v>0.0024</c:v>
                </c:pt>
                <c:pt idx="256">
                  <c:v>0.0024</c:v>
                </c:pt>
                <c:pt idx="257">
                  <c:v>0.0025</c:v>
                </c:pt>
                <c:pt idx="258">
                  <c:v>0.0025</c:v>
                </c:pt>
                <c:pt idx="259">
                  <c:v>0.0025</c:v>
                </c:pt>
                <c:pt idx="260">
                  <c:v>0.0024</c:v>
                </c:pt>
                <c:pt idx="261">
                  <c:v>0.0025</c:v>
                </c:pt>
                <c:pt idx="262">
                  <c:v>0.0026</c:v>
                </c:pt>
                <c:pt idx="263">
                  <c:v>0.0026</c:v>
                </c:pt>
                <c:pt idx="264">
                  <c:v>0.0027</c:v>
                </c:pt>
                <c:pt idx="265">
                  <c:v>0.0027</c:v>
                </c:pt>
                <c:pt idx="266">
                  <c:v>0.0029</c:v>
                </c:pt>
                <c:pt idx="267">
                  <c:v>0.0028</c:v>
                </c:pt>
                <c:pt idx="268">
                  <c:v>0.0029</c:v>
                </c:pt>
                <c:pt idx="269">
                  <c:v>0.0029</c:v>
                </c:pt>
                <c:pt idx="270">
                  <c:v>0.0026</c:v>
                </c:pt>
                <c:pt idx="271">
                  <c:v>0.0026</c:v>
                </c:pt>
                <c:pt idx="272">
                  <c:v>0.0025</c:v>
                </c:pt>
                <c:pt idx="273">
                  <c:v>0.0026</c:v>
                </c:pt>
                <c:pt idx="274">
                  <c:v>0.0028</c:v>
                </c:pt>
                <c:pt idx="275">
                  <c:v>0.003</c:v>
                </c:pt>
                <c:pt idx="276">
                  <c:v>0.0031</c:v>
                </c:pt>
                <c:pt idx="277">
                  <c:v>0.003</c:v>
                </c:pt>
                <c:pt idx="278">
                  <c:v>0.0031</c:v>
                </c:pt>
                <c:pt idx="279">
                  <c:v>0.0032</c:v>
                </c:pt>
                <c:pt idx="280">
                  <c:v>0.0032</c:v>
                </c:pt>
                <c:pt idx="281">
                  <c:v>0.0031</c:v>
                </c:pt>
                <c:pt idx="282">
                  <c:v>0.0031</c:v>
                </c:pt>
                <c:pt idx="283">
                  <c:v>0.0029</c:v>
                </c:pt>
                <c:pt idx="284">
                  <c:v>0.003</c:v>
                </c:pt>
                <c:pt idx="285">
                  <c:v>0.0029</c:v>
                </c:pt>
                <c:pt idx="286">
                  <c:v>0.0027</c:v>
                </c:pt>
                <c:pt idx="287">
                  <c:v>0.0028</c:v>
                </c:pt>
                <c:pt idx="288">
                  <c:v>0.003</c:v>
                </c:pt>
                <c:pt idx="289">
                  <c:v>0.003</c:v>
                </c:pt>
                <c:pt idx="290">
                  <c:v>0.0032</c:v>
                </c:pt>
                <c:pt idx="291">
                  <c:v>0.0034</c:v>
                </c:pt>
                <c:pt idx="292">
                  <c:v>0.0033</c:v>
                </c:pt>
                <c:pt idx="293">
                  <c:v>0.0034</c:v>
                </c:pt>
                <c:pt idx="294">
                  <c:v>0.0034</c:v>
                </c:pt>
                <c:pt idx="295">
                  <c:v>0.0032</c:v>
                </c:pt>
                <c:pt idx="296">
                  <c:v>0.0033</c:v>
                </c:pt>
                <c:pt idx="297">
                  <c:v>0.0034</c:v>
                </c:pt>
                <c:pt idx="298">
                  <c:v>0.0034</c:v>
                </c:pt>
                <c:pt idx="299">
                  <c:v>0.0034</c:v>
                </c:pt>
                <c:pt idx="300">
                  <c:v>0.0033</c:v>
                </c:pt>
                <c:pt idx="301">
                  <c:v>0.0035</c:v>
                </c:pt>
                <c:pt idx="302">
                  <c:v>0.0037</c:v>
                </c:pt>
                <c:pt idx="303">
                  <c:v>0.0037</c:v>
                </c:pt>
                <c:pt idx="304">
                  <c:v>0.004</c:v>
                </c:pt>
                <c:pt idx="305">
                  <c:v>0.0039</c:v>
                </c:pt>
                <c:pt idx="306">
                  <c:v>0.0038</c:v>
                </c:pt>
                <c:pt idx="307">
                  <c:v>0.004</c:v>
                </c:pt>
                <c:pt idx="308">
                  <c:v>0.0039</c:v>
                </c:pt>
                <c:pt idx="309">
                  <c:v>0.0038</c:v>
                </c:pt>
                <c:pt idx="310">
                  <c:v>0.0039</c:v>
                </c:pt>
                <c:pt idx="311">
                  <c:v>0.0037</c:v>
                </c:pt>
                <c:pt idx="312">
                  <c:v>0.0036</c:v>
                </c:pt>
                <c:pt idx="313">
                  <c:v>0.0039</c:v>
                </c:pt>
                <c:pt idx="314">
                  <c:v>0.004</c:v>
                </c:pt>
                <c:pt idx="315">
                  <c:v>0.0041</c:v>
                </c:pt>
                <c:pt idx="316">
                  <c:v>0.0041</c:v>
                </c:pt>
                <c:pt idx="317">
                  <c:v>0.0042</c:v>
                </c:pt>
                <c:pt idx="318">
                  <c:v>0.0042</c:v>
                </c:pt>
                <c:pt idx="319">
                  <c:v>0.0041</c:v>
                </c:pt>
                <c:pt idx="320">
                  <c:v>0.0042</c:v>
                </c:pt>
                <c:pt idx="321">
                  <c:v>0.0041</c:v>
                </c:pt>
                <c:pt idx="322">
                  <c:v>0.0041</c:v>
                </c:pt>
                <c:pt idx="323">
                  <c:v>0.0042</c:v>
                </c:pt>
                <c:pt idx="324">
                  <c:v>0.0041</c:v>
                </c:pt>
                <c:pt idx="325">
                  <c:v>0.0038</c:v>
                </c:pt>
                <c:pt idx="326">
                  <c:v>0.0043</c:v>
                </c:pt>
                <c:pt idx="327">
                  <c:v>0.0044</c:v>
                </c:pt>
                <c:pt idx="328">
                  <c:v>0.0042</c:v>
                </c:pt>
                <c:pt idx="329">
                  <c:v>0.0043</c:v>
                </c:pt>
                <c:pt idx="330">
                  <c:v>0.0042</c:v>
                </c:pt>
                <c:pt idx="331">
                  <c:v>0.0042</c:v>
                </c:pt>
                <c:pt idx="332">
                  <c:v>0.0042</c:v>
                </c:pt>
                <c:pt idx="333">
                  <c:v>0.0044</c:v>
                </c:pt>
                <c:pt idx="334">
                  <c:v>0.0046</c:v>
                </c:pt>
                <c:pt idx="335">
                  <c:v>0.0045</c:v>
                </c:pt>
                <c:pt idx="336">
                  <c:v>0.00490000000000001</c:v>
                </c:pt>
                <c:pt idx="337">
                  <c:v>0.00490000000000001</c:v>
                </c:pt>
                <c:pt idx="338">
                  <c:v>0.0047</c:v>
                </c:pt>
                <c:pt idx="339">
                  <c:v>0.00490000000000001</c:v>
                </c:pt>
                <c:pt idx="340">
                  <c:v>0.00490000000000001</c:v>
                </c:pt>
                <c:pt idx="341">
                  <c:v>0.00490000000000001</c:v>
                </c:pt>
                <c:pt idx="342">
                  <c:v>0.00490000000000001</c:v>
                </c:pt>
                <c:pt idx="343">
                  <c:v>0.0052</c:v>
                </c:pt>
                <c:pt idx="344">
                  <c:v>0.0051</c:v>
                </c:pt>
                <c:pt idx="345">
                  <c:v>0.0051</c:v>
                </c:pt>
                <c:pt idx="346">
                  <c:v>0.0051</c:v>
                </c:pt>
                <c:pt idx="347">
                  <c:v>0.0048</c:v>
                </c:pt>
                <c:pt idx="348">
                  <c:v>0.005</c:v>
                </c:pt>
                <c:pt idx="349">
                  <c:v>0.0054</c:v>
                </c:pt>
                <c:pt idx="350">
                  <c:v>0.0056</c:v>
                </c:pt>
                <c:pt idx="351">
                  <c:v>0.0054</c:v>
                </c:pt>
                <c:pt idx="352">
                  <c:v>0.0056</c:v>
                </c:pt>
                <c:pt idx="353">
                  <c:v>0.0054</c:v>
                </c:pt>
                <c:pt idx="354">
                  <c:v>0.0052</c:v>
                </c:pt>
                <c:pt idx="355">
                  <c:v>0.0053</c:v>
                </c:pt>
                <c:pt idx="356">
                  <c:v>0.0054</c:v>
                </c:pt>
                <c:pt idx="357">
                  <c:v>0.0055</c:v>
                </c:pt>
                <c:pt idx="358">
                  <c:v>0.0055</c:v>
                </c:pt>
                <c:pt idx="359">
                  <c:v>0.0057</c:v>
                </c:pt>
                <c:pt idx="360">
                  <c:v>0.006</c:v>
                </c:pt>
                <c:pt idx="361">
                  <c:v>0.00590000000000001</c:v>
                </c:pt>
                <c:pt idx="362">
                  <c:v>0.006</c:v>
                </c:pt>
                <c:pt idx="363">
                  <c:v>0.006</c:v>
                </c:pt>
                <c:pt idx="364">
                  <c:v>0.0056</c:v>
                </c:pt>
                <c:pt idx="365">
                  <c:v>0.0058</c:v>
                </c:pt>
                <c:pt idx="366">
                  <c:v>0.006</c:v>
                </c:pt>
                <c:pt idx="367">
                  <c:v>0.0058</c:v>
                </c:pt>
                <c:pt idx="368">
                  <c:v>0.00590000000000001</c:v>
                </c:pt>
                <c:pt idx="369">
                  <c:v>0.0061</c:v>
                </c:pt>
                <c:pt idx="370">
                  <c:v>0.0061</c:v>
                </c:pt>
                <c:pt idx="371">
                  <c:v>0.0063</c:v>
                </c:pt>
                <c:pt idx="372">
                  <c:v>0.0063</c:v>
                </c:pt>
                <c:pt idx="373">
                  <c:v>0.006</c:v>
                </c:pt>
                <c:pt idx="374">
                  <c:v>0.0061</c:v>
                </c:pt>
                <c:pt idx="375">
                  <c:v>0.0062</c:v>
                </c:pt>
                <c:pt idx="376">
                  <c:v>0.0063</c:v>
                </c:pt>
                <c:pt idx="377">
                  <c:v>0.0063</c:v>
                </c:pt>
                <c:pt idx="378">
                  <c:v>0.0064</c:v>
                </c:pt>
                <c:pt idx="379">
                  <c:v>0.0064</c:v>
                </c:pt>
                <c:pt idx="380">
                  <c:v>0.0065</c:v>
                </c:pt>
                <c:pt idx="381">
                  <c:v>0.0067</c:v>
                </c:pt>
                <c:pt idx="382">
                  <c:v>0.0067</c:v>
                </c:pt>
                <c:pt idx="383">
                  <c:v>0.0067</c:v>
                </c:pt>
                <c:pt idx="384">
                  <c:v>0.0066</c:v>
                </c:pt>
                <c:pt idx="385">
                  <c:v>0.0068</c:v>
                </c:pt>
                <c:pt idx="386">
                  <c:v>0.00690000000000001</c:v>
                </c:pt>
                <c:pt idx="387">
                  <c:v>0.007</c:v>
                </c:pt>
                <c:pt idx="388">
                  <c:v>0.0071</c:v>
                </c:pt>
                <c:pt idx="389">
                  <c:v>0.00690000000000001</c:v>
                </c:pt>
                <c:pt idx="390">
                  <c:v>0.00690000000000001</c:v>
                </c:pt>
                <c:pt idx="391">
                  <c:v>0.0071</c:v>
                </c:pt>
                <c:pt idx="392">
                  <c:v>0.0071</c:v>
                </c:pt>
                <c:pt idx="393">
                  <c:v>0.0071</c:v>
                </c:pt>
                <c:pt idx="394">
                  <c:v>0.0071</c:v>
                </c:pt>
                <c:pt idx="395">
                  <c:v>0.00690000000000001</c:v>
                </c:pt>
                <c:pt idx="396">
                  <c:v>0.0072</c:v>
                </c:pt>
                <c:pt idx="397">
                  <c:v>0.0076</c:v>
                </c:pt>
                <c:pt idx="398">
                  <c:v>0.0078</c:v>
                </c:pt>
                <c:pt idx="399">
                  <c:v>0.00790000000000001</c:v>
                </c:pt>
                <c:pt idx="400">
                  <c:v>0.0078</c:v>
                </c:pt>
                <c:pt idx="401">
                  <c:v>0.0077</c:v>
                </c:pt>
                <c:pt idx="402">
                  <c:v>0.0078</c:v>
                </c:pt>
                <c:pt idx="403">
                  <c:v>0.0077</c:v>
                </c:pt>
                <c:pt idx="404">
                  <c:v>0.0077</c:v>
                </c:pt>
                <c:pt idx="405">
                  <c:v>0.0078</c:v>
                </c:pt>
                <c:pt idx="406">
                  <c:v>0.0076</c:v>
                </c:pt>
                <c:pt idx="407">
                  <c:v>0.00790000000000001</c:v>
                </c:pt>
                <c:pt idx="408">
                  <c:v>0.0081</c:v>
                </c:pt>
                <c:pt idx="409">
                  <c:v>0.00830000000000002</c:v>
                </c:pt>
                <c:pt idx="410">
                  <c:v>0.0087</c:v>
                </c:pt>
                <c:pt idx="411">
                  <c:v>0.0087</c:v>
                </c:pt>
                <c:pt idx="412">
                  <c:v>0.0085</c:v>
                </c:pt>
                <c:pt idx="413">
                  <c:v>0.00860000000000001</c:v>
                </c:pt>
                <c:pt idx="414">
                  <c:v>0.0085</c:v>
                </c:pt>
                <c:pt idx="415">
                  <c:v>0.0085</c:v>
                </c:pt>
                <c:pt idx="416">
                  <c:v>0.0085</c:v>
                </c:pt>
                <c:pt idx="417">
                  <c:v>0.00830000000000002</c:v>
                </c:pt>
                <c:pt idx="418">
                  <c:v>0.0085</c:v>
                </c:pt>
                <c:pt idx="419">
                  <c:v>0.00880000000000001</c:v>
                </c:pt>
                <c:pt idx="420">
                  <c:v>0.009</c:v>
                </c:pt>
                <c:pt idx="421">
                  <c:v>0.0094</c:v>
                </c:pt>
                <c:pt idx="422">
                  <c:v>0.00930000000000001</c:v>
                </c:pt>
                <c:pt idx="423">
                  <c:v>0.00930000000000001</c:v>
                </c:pt>
                <c:pt idx="424">
                  <c:v>0.0094</c:v>
                </c:pt>
                <c:pt idx="425">
                  <c:v>0.0092</c:v>
                </c:pt>
                <c:pt idx="426">
                  <c:v>0.00950000000000001</c:v>
                </c:pt>
                <c:pt idx="427">
                  <c:v>0.00980000000000002</c:v>
                </c:pt>
                <c:pt idx="428">
                  <c:v>0.00980000000000002</c:v>
                </c:pt>
                <c:pt idx="429">
                  <c:v>0.0099</c:v>
                </c:pt>
                <c:pt idx="430">
                  <c:v>0.0099</c:v>
                </c:pt>
                <c:pt idx="431">
                  <c:v>0.0099</c:v>
                </c:pt>
                <c:pt idx="432">
                  <c:v>0.0102</c:v>
                </c:pt>
                <c:pt idx="433">
                  <c:v>0.0103</c:v>
                </c:pt>
                <c:pt idx="434">
                  <c:v>0.0104</c:v>
                </c:pt>
                <c:pt idx="435">
                  <c:v>0.0104</c:v>
                </c:pt>
                <c:pt idx="436">
                  <c:v>0.0103</c:v>
                </c:pt>
                <c:pt idx="437">
                  <c:v>0.0104</c:v>
                </c:pt>
                <c:pt idx="438">
                  <c:v>0.0105</c:v>
                </c:pt>
                <c:pt idx="439">
                  <c:v>0.0108</c:v>
                </c:pt>
                <c:pt idx="440">
                  <c:v>0.0111</c:v>
                </c:pt>
                <c:pt idx="441">
                  <c:v>0.0111</c:v>
                </c:pt>
                <c:pt idx="442">
                  <c:v>0.0112</c:v>
                </c:pt>
                <c:pt idx="443">
                  <c:v>0.0113</c:v>
                </c:pt>
                <c:pt idx="444">
                  <c:v>0.0113</c:v>
                </c:pt>
                <c:pt idx="445">
                  <c:v>0.0115</c:v>
                </c:pt>
                <c:pt idx="446">
                  <c:v>0.0114</c:v>
                </c:pt>
                <c:pt idx="447">
                  <c:v>0.0116</c:v>
                </c:pt>
                <c:pt idx="448">
                  <c:v>0.0116</c:v>
                </c:pt>
                <c:pt idx="449">
                  <c:v>0.0115</c:v>
                </c:pt>
                <c:pt idx="450">
                  <c:v>0.0117</c:v>
                </c:pt>
                <c:pt idx="451">
                  <c:v>0.0117</c:v>
                </c:pt>
                <c:pt idx="452">
                  <c:v>0.0118</c:v>
                </c:pt>
                <c:pt idx="453">
                  <c:v>0.0123</c:v>
                </c:pt>
                <c:pt idx="454">
                  <c:v>0.0125</c:v>
                </c:pt>
                <c:pt idx="455">
                  <c:v>0.0127</c:v>
                </c:pt>
                <c:pt idx="456">
                  <c:v>0.013</c:v>
                </c:pt>
                <c:pt idx="457">
                  <c:v>0.013</c:v>
                </c:pt>
                <c:pt idx="458">
                  <c:v>0.0131</c:v>
                </c:pt>
                <c:pt idx="459">
                  <c:v>0.0132</c:v>
                </c:pt>
                <c:pt idx="460">
                  <c:v>0.0131</c:v>
                </c:pt>
                <c:pt idx="461">
                  <c:v>0.0131</c:v>
                </c:pt>
                <c:pt idx="462">
                  <c:v>0.0131</c:v>
                </c:pt>
                <c:pt idx="463">
                  <c:v>0.0132</c:v>
                </c:pt>
                <c:pt idx="464">
                  <c:v>0.0132</c:v>
                </c:pt>
                <c:pt idx="465">
                  <c:v>0.0134</c:v>
                </c:pt>
                <c:pt idx="466">
                  <c:v>0.0136</c:v>
                </c:pt>
                <c:pt idx="467">
                  <c:v>0.0138</c:v>
                </c:pt>
                <c:pt idx="468">
                  <c:v>0.014</c:v>
                </c:pt>
                <c:pt idx="469">
                  <c:v>0.0143</c:v>
                </c:pt>
                <c:pt idx="470">
                  <c:v>0.0145</c:v>
                </c:pt>
                <c:pt idx="471">
                  <c:v>0.0149</c:v>
                </c:pt>
                <c:pt idx="472">
                  <c:v>0.0151</c:v>
                </c:pt>
                <c:pt idx="473">
                  <c:v>0.0152</c:v>
                </c:pt>
                <c:pt idx="474">
                  <c:v>0.0153</c:v>
                </c:pt>
                <c:pt idx="475">
                  <c:v>0.0152</c:v>
                </c:pt>
                <c:pt idx="476">
                  <c:v>0.0154</c:v>
                </c:pt>
                <c:pt idx="477">
                  <c:v>0.0155</c:v>
                </c:pt>
                <c:pt idx="478">
                  <c:v>0.0157</c:v>
                </c:pt>
                <c:pt idx="479">
                  <c:v>0.016</c:v>
                </c:pt>
                <c:pt idx="480">
                  <c:v>0.0162</c:v>
                </c:pt>
                <c:pt idx="481">
                  <c:v>0.0163</c:v>
                </c:pt>
                <c:pt idx="482">
                  <c:v>0.0164</c:v>
                </c:pt>
                <c:pt idx="483">
                  <c:v>0.0166</c:v>
                </c:pt>
                <c:pt idx="484">
                  <c:v>0.0169</c:v>
                </c:pt>
                <c:pt idx="485">
                  <c:v>0.0172</c:v>
                </c:pt>
                <c:pt idx="486">
                  <c:v>0.0174</c:v>
                </c:pt>
                <c:pt idx="487">
                  <c:v>0.0176</c:v>
                </c:pt>
                <c:pt idx="488">
                  <c:v>0.0178</c:v>
                </c:pt>
                <c:pt idx="489">
                  <c:v>0.0179</c:v>
                </c:pt>
                <c:pt idx="490">
                  <c:v>0.0181</c:v>
                </c:pt>
                <c:pt idx="491">
                  <c:v>0.0183</c:v>
                </c:pt>
                <c:pt idx="492">
                  <c:v>0.0185</c:v>
                </c:pt>
                <c:pt idx="493">
                  <c:v>0.0188</c:v>
                </c:pt>
                <c:pt idx="494">
                  <c:v>0.0189</c:v>
                </c:pt>
                <c:pt idx="495">
                  <c:v>0.0191</c:v>
                </c:pt>
                <c:pt idx="496">
                  <c:v>0.0195</c:v>
                </c:pt>
                <c:pt idx="497">
                  <c:v>0.0199</c:v>
                </c:pt>
                <c:pt idx="498">
                  <c:v>0.0202</c:v>
                </c:pt>
                <c:pt idx="499">
                  <c:v>0.0206</c:v>
                </c:pt>
                <c:pt idx="500">
                  <c:v>0.0208</c:v>
                </c:pt>
                <c:pt idx="501">
                  <c:v>0.021</c:v>
                </c:pt>
                <c:pt idx="502">
                  <c:v>0.0213</c:v>
                </c:pt>
                <c:pt idx="503">
                  <c:v>0.0216</c:v>
                </c:pt>
                <c:pt idx="504">
                  <c:v>0.0218</c:v>
                </c:pt>
                <c:pt idx="505">
                  <c:v>0.0221</c:v>
                </c:pt>
                <c:pt idx="506">
                  <c:v>0.0226</c:v>
                </c:pt>
                <c:pt idx="507">
                  <c:v>0.0226</c:v>
                </c:pt>
                <c:pt idx="508">
                  <c:v>0.023</c:v>
                </c:pt>
                <c:pt idx="509">
                  <c:v>0.0233</c:v>
                </c:pt>
                <c:pt idx="510">
                  <c:v>0.0233</c:v>
                </c:pt>
                <c:pt idx="511">
                  <c:v>0.0238</c:v>
                </c:pt>
                <c:pt idx="512">
                  <c:v>0.0242</c:v>
                </c:pt>
                <c:pt idx="513">
                  <c:v>0.0245</c:v>
                </c:pt>
                <c:pt idx="514">
                  <c:v>0.0254</c:v>
                </c:pt>
                <c:pt idx="515">
                  <c:v>0.0257</c:v>
                </c:pt>
                <c:pt idx="516">
                  <c:v>0.0258</c:v>
                </c:pt>
                <c:pt idx="517">
                  <c:v>0.0256</c:v>
                </c:pt>
                <c:pt idx="518">
                  <c:v>0.0259</c:v>
                </c:pt>
                <c:pt idx="519">
                  <c:v>0.0263</c:v>
                </c:pt>
                <c:pt idx="520">
                  <c:v>0.0267</c:v>
                </c:pt>
                <c:pt idx="521">
                  <c:v>0.0277</c:v>
                </c:pt>
                <c:pt idx="522">
                  <c:v>0.028</c:v>
                </c:pt>
                <c:pt idx="523">
                  <c:v>0.0277</c:v>
                </c:pt>
                <c:pt idx="524">
                  <c:v>0.0282</c:v>
                </c:pt>
                <c:pt idx="525">
                  <c:v>0.0282</c:v>
                </c:pt>
                <c:pt idx="526">
                  <c:v>0.0285</c:v>
                </c:pt>
                <c:pt idx="527">
                  <c:v>0.0296</c:v>
                </c:pt>
                <c:pt idx="528">
                  <c:v>0.0304</c:v>
                </c:pt>
                <c:pt idx="529">
                  <c:v>0.0304</c:v>
                </c:pt>
                <c:pt idx="530">
                  <c:v>0.0303</c:v>
                </c:pt>
                <c:pt idx="531">
                  <c:v>0.0314</c:v>
                </c:pt>
                <c:pt idx="532">
                  <c:v>0.0323</c:v>
                </c:pt>
                <c:pt idx="533">
                  <c:v>0.0327</c:v>
                </c:pt>
                <c:pt idx="534">
                  <c:v>0.0333</c:v>
                </c:pt>
                <c:pt idx="535">
                  <c:v>0.0337</c:v>
                </c:pt>
                <c:pt idx="536">
                  <c:v>0.0334</c:v>
                </c:pt>
                <c:pt idx="537">
                  <c:v>0.0343</c:v>
                </c:pt>
                <c:pt idx="538">
                  <c:v>0.0354</c:v>
                </c:pt>
                <c:pt idx="539">
                  <c:v>0.035</c:v>
                </c:pt>
                <c:pt idx="540">
                  <c:v>0.0357</c:v>
                </c:pt>
                <c:pt idx="541">
                  <c:v>0.0362</c:v>
                </c:pt>
                <c:pt idx="542">
                  <c:v>0.0366</c:v>
                </c:pt>
                <c:pt idx="543">
                  <c:v>0.0375</c:v>
                </c:pt>
                <c:pt idx="544">
                  <c:v>0.0378</c:v>
                </c:pt>
                <c:pt idx="545">
                  <c:v>0.0381</c:v>
                </c:pt>
                <c:pt idx="546">
                  <c:v>0.0389</c:v>
                </c:pt>
                <c:pt idx="547">
                  <c:v>0.0397</c:v>
                </c:pt>
                <c:pt idx="548">
                  <c:v>0.0399</c:v>
                </c:pt>
                <c:pt idx="549">
                  <c:v>0.0405</c:v>
                </c:pt>
                <c:pt idx="550">
                  <c:v>0.0407</c:v>
                </c:pt>
                <c:pt idx="551">
                  <c:v>0.0408</c:v>
                </c:pt>
                <c:pt idx="552">
                  <c:v>0.0419</c:v>
                </c:pt>
                <c:pt idx="553">
                  <c:v>0.0425</c:v>
                </c:pt>
                <c:pt idx="554">
                  <c:v>0.0429</c:v>
                </c:pt>
                <c:pt idx="555">
                  <c:v>0.0436</c:v>
                </c:pt>
                <c:pt idx="556">
                  <c:v>0.0443000000000001</c:v>
                </c:pt>
                <c:pt idx="557">
                  <c:v>0.0454</c:v>
                </c:pt>
                <c:pt idx="558">
                  <c:v>0.0462</c:v>
                </c:pt>
                <c:pt idx="559">
                  <c:v>0.0467</c:v>
                </c:pt>
                <c:pt idx="560">
                  <c:v>0.0473</c:v>
                </c:pt>
                <c:pt idx="561">
                  <c:v>0.0473</c:v>
                </c:pt>
                <c:pt idx="562">
                  <c:v>0.0476</c:v>
                </c:pt>
                <c:pt idx="563">
                  <c:v>0.0482</c:v>
                </c:pt>
                <c:pt idx="564">
                  <c:v>0.049</c:v>
                </c:pt>
                <c:pt idx="565">
                  <c:v>0.0497</c:v>
                </c:pt>
                <c:pt idx="566">
                  <c:v>0.0503</c:v>
                </c:pt>
                <c:pt idx="567">
                  <c:v>0.0509</c:v>
                </c:pt>
                <c:pt idx="568">
                  <c:v>0.0517</c:v>
                </c:pt>
                <c:pt idx="569">
                  <c:v>0.0524</c:v>
                </c:pt>
                <c:pt idx="570">
                  <c:v>0.053</c:v>
                </c:pt>
                <c:pt idx="571">
                  <c:v>0.0536</c:v>
                </c:pt>
                <c:pt idx="572">
                  <c:v>0.0539</c:v>
                </c:pt>
                <c:pt idx="573">
                  <c:v>0.0547000000000001</c:v>
                </c:pt>
                <c:pt idx="574">
                  <c:v>0.0554</c:v>
                </c:pt>
                <c:pt idx="575">
                  <c:v>0.0559</c:v>
                </c:pt>
                <c:pt idx="576">
                  <c:v>0.0565</c:v>
                </c:pt>
                <c:pt idx="577">
                  <c:v>0.0571</c:v>
                </c:pt>
                <c:pt idx="578">
                  <c:v>0.0577</c:v>
                </c:pt>
                <c:pt idx="579">
                  <c:v>0.0583</c:v>
                </c:pt>
                <c:pt idx="580">
                  <c:v>0.0588</c:v>
                </c:pt>
                <c:pt idx="581">
                  <c:v>0.0594</c:v>
                </c:pt>
                <c:pt idx="582">
                  <c:v>0.0602</c:v>
                </c:pt>
                <c:pt idx="583">
                  <c:v>0.061</c:v>
                </c:pt>
                <c:pt idx="584">
                  <c:v>0.0616</c:v>
                </c:pt>
                <c:pt idx="585">
                  <c:v>0.0624</c:v>
                </c:pt>
                <c:pt idx="586">
                  <c:v>0.0632</c:v>
                </c:pt>
                <c:pt idx="587">
                  <c:v>0.0639</c:v>
                </c:pt>
                <c:pt idx="588">
                  <c:v>0.0646</c:v>
                </c:pt>
                <c:pt idx="589">
                  <c:v>0.0647000000000001</c:v>
                </c:pt>
                <c:pt idx="590">
                  <c:v>0.0649</c:v>
                </c:pt>
                <c:pt idx="591">
                  <c:v>0.0659</c:v>
                </c:pt>
                <c:pt idx="592">
                  <c:v>0.0674</c:v>
                </c:pt>
                <c:pt idx="593">
                  <c:v>0.0682</c:v>
                </c:pt>
                <c:pt idx="594">
                  <c:v>0.0698</c:v>
                </c:pt>
                <c:pt idx="595">
                  <c:v>0.0706</c:v>
                </c:pt>
                <c:pt idx="596">
                  <c:v>0.0713</c:v>
                </c:pt>
                <c:pt idx="597">
                  <c:v>0.0721</c:v>
                </c:pt>
                <c:pt idx="598">
                  <c:v>0.0717</c:v>
                </c:pt>
                <c:pt idx="599">
                  <c:v>0.0711</c:v>
                </c:pt>
                <c:pt idx="600">
                  <c:v>0.0716</c:v>
                </c:pt>
                <c:pt idx="601">
                  <c:v>0.0723000000000001</c:v>
                </c:pt>
                <c:pt idx="602">
                  <c:v>0.0726</c:v>
                </c:pt>
                <c:pt idx="603">
                  <c:v>0.0732</c:v>
                </c:pt>
                <c:pt idx="604">
                  <c:v>0.0743000000000001</c:v>
                </c:pt>
                <c:pt idx="605">
                  <c:v>0.0757</c:v>
                </c:pt>
                <c:pt idx="606">
                  <c:v>0.075</c:v>
                </c:pt>
                <c:pt idx="607">
                  <c:v>0.0761</c:v>
                </c:pt>
                <c:pt idx="608">
                  <c:v>0.0774</c:v>
                </c:pt>
                <c:pt idx="609">
                  <c:v>0.0789</c:v>
                </c:pt>
                <c:pt idx="610">
                  <c:v>0.0801</c:v>
                </c:pt>
                <c:pt idx="611">
                  <c:v>0.0821</c:v>
                </c:pt>
                <c:pt idx="612">
                  <c:v>0.0817</c:v>
                </c:pt>
                <c:pt idx="613">
                  <c:v>0.0796</c:v>
                </c:pt>
                <c:pt idx="614">
                  <c:v>0.0812</c:v>
                </c:pt>
                <c:pt idx="615">
                  <c:v>0.0811</c:v>
                </c:pt>
                <c:pt idx="616">
                  <c:v>0.0812</c:v>
                </c:pt>
                <c:pt idx="617">
                  <c:v>0.082</c:v>
                </c:pt>
                <c:pt idx="618">
                  <c:v>0.0828</c:v>
                </c:pt>
                <c:pt idx="619">
                  <c:v>0.0821</c:v>
                </c:pt>
                <c:pt idx="620">
                  <c:v>0.0814</c:v>
                </c:pt>
                <c:pt idx="621">
                  <c:v>0.0833</c:v>
                </c:pt>
                <c:pt idx="622">
                  <c:v>0.0845000000000001</c:v>
                </c:pt>
                <c:pt idx="623">
                  <c:v>0.085</c:v>
                </c:pt>
                <c:pt idx="624">
                  <c:v>0.0852</c:v>
                </c:pt>
                <c:pt idx="625">
                  <c:v>0.0856000000000001</c:v>
                </c:pt>
                <c:pt idx="626">
                  <c:v>0.086</c:v>
                </c:pt>
                <c:pt idx="627">
                  <c:v>0.0871</c:v>
                </c:pt>
                <c:pt idx="628">
                  <c:v>0.0884</c:v>
                </c:pt>
                <c:pt idx="629">
                  <c:v>0.0886000000000001</c:v>
                </c:pt>
                <c:pt idx="630">
                  <c:v>0.0889</c:v>
                </c:pt>
                <c:pt idx="631">
                  <c:v>0.0894</c:v>
                </c:pt>
                <c:pt idx="632">
                  <c:v>0.0903</c:v>
                </c:pt>
                <c:pt idx="633">
                  <c:v>0.0908</c:v>
                </c:pt>
                <c:pt idx="634">
                  <c:v>0.0913</c:v>
                </c:pt>
                <c:pt idx="635">
                  <c:v>0.0918</c:v>
                </c:pt>
                <c:pt idx="636">
                  <c:v>0.0926</c:v>
                </c:pt>
                <c:pt idx="637">
                  <c:v>0.0935000000000001</c:v>
                </c:pt>
                <c:pt idx="638">
                  <c:v>0.0938000000000001</c:v>
                </c:pt>
                <c:pt idx="639">
                  <c:v>0.0945000000000001</c:v>
                </c:pt>
                <c:pt idx="640">
                  <c:v>0.0947</c:v>
                </c:pt>
                <c:pt idx="641">
                  <c:v>0.0949</c:v>
                </c:pt>
                <c:pt idx="642">
                  <c:v>0.0958</c:v>
                </c:pt>
                <c:pt idx="643">
                  <c:v>0.0963</c:v>
                </c:pt>
                <c:pt idx="644">
                  <c:v>0.0966</c:v>
                </c:pt>
                <c:pt idx="645">
                  <c:v>0.0967</c:v>
                </c:pt>
                <c:pt idx="646">
                  <c:v>0.0971</c:v>
                </c:pt>
                <c:pt idx="647">
                  <c:v>0.0975</c:v>
                </c:pt>
                <c:pt idx="648">
                  <c:v>0.0981</c:v>
                </c:pt>
                <c:pt idx="649">
                  <c:v>0.0985000000000001</c:v>
                </c:pt>
                <c:pt idx="650">
                  <c:v>0.0988000000000001</c:v>
                </c:pt>
                <c:pt idx="651">
                  <c:v>0.0993</c:v>
                </c:pt>
                <c:pt idx="652">
                  <c:v>0.0996000000000001</c:v>
                </c:pt>
                <c:pt idx="653">
                  <c:v>0.0999</c:v>
                </c:pt>
                <c:pt idx="654">
                  <c:v>0.1005</c:v>
                </c:pt>
                <c:pt idx="655">
                  <c:v>0.101</c:v>
                </c:pt>
                <c:pt idx="656">
                  <c:v>0.1016</c:v>
                </c:pt>
                <c:pt idx="657">
                  <c:v>0.1021</c:v>
                </c:pt>
                <c:pt idx="658">
                  <c:v>0.1023</c:v>
                </c:pt>
                <c:pt idx="659">
                  <c:v>0.1026</c:v>
                </c:pt>
                <c:pt idx="660">
                  <c:v>0.1028</c:v>
                </c:pt>
                <c:pt idx="661">
                  <c:v>0.103</c:v>
                </c:pt>
                <c:pt idx="662">
                  <c:v>0.1031</c:v>
                </c:pt>
                <c:pt idx="663">
                  <c:v>0.1033</c:v>
                </c:pt>
                <c:pt idx="664">
                  <c:v>0.1035</c:v>
                </c:pt>
                <c:pt idx="665">
                  <c:v>0.1037</c:v>
                </c:pt>
                <c:pt idx="666">
                  <c:v>0.104</c:v>
                </c:pt>
                <c:pt idx="667">
                  <c:v>0.1042</c:v>
                </c:pt>
                <c:pt idx="668">
                  <c:v>0.105</c:v>
                </c:pt>
                <c:pt idx="669">
                  <c:v>0.1057</c:v>
                </c:pt>
                <c:pt idx="670">
                  <c:v>0.106</c:v>
                </c:pt>
                <c:pt idx="671">
                  <c:v>0.1064</c:v>
                </c:pt>
                <c:pt idx="672">
                  <c:v>0.1062</c:v>
                </c:pt>
                <c:pt idx="673">
                  <c:v>0.106</c:v>
                </c:pt>
                <c:pt idx="674">
                  <c:v>0.1062</c:v>
                </c:pt>
                <c:pt idx="675">
                  <c:v>0.106</c:v>
                </c:pt>
                <c:pt idx="676">
                  <c:v>0.1064</c:v>
                </c:pt>
                <c:pt idx="677">
                  <c:v>0.1065</c:v>
                </c:pt>
                <c:pt idx="678">
                  <c:v>0.1067</c:v>
                </c:pt>
                <c:pt idx="679">
                  <c:v>0.1071</c:v>
                </c:pt>
                <c:pt idx="680">
                  <c:v>0.1071</c:v>
                </c:pt>
                <c:pt idx="681">
                  <c:v>0.1075</c:v>
                </c:pt>
                <c:pt idx="682">
                  <c:v>0.1079</c:v>
                </c:pt>
                <c:pt idx="683">
                  <c:v>0.1079</c:v>
                </c:pt>
                <c:pt idx="684">
                  <c:v>0.1077</c:v>
                </c:pt>
                <c:pt idx="685">
                  <c:v>0.108</c:v>
                </c:pt>
                <c:pt idx="686">
                  <c:v>0.1082</c:v>
                </c:pt>
                <c:pt idx="687">
                  <c:v>0.1087</c:v>
                </c:pt>
                <c:pt idx="688">
                  <c:v>0.1094</c:v>
                </c:pt>
                <c:pt idx="689">
                  <c:v>0.1091</c:v>
                </c:pt>
                <c:pt idx="690">
                  <c:v>0.1089</c:v>
                </c:pt>
                <c:pt idx="691">
                  <c:v>0.1094</c:v>
                </c:pt>
                <c:pt idx="692">
                  <c:v>0.1089</c:v>
                </c:pt>
                <c:pt idx="693">
                  <c:v>0.1089</c:v>
                </c:pt>
                <c:pt idx="694">
                  <c:v>0.1091</c:v>
                </c:pt>
                <c:pt idx="695">
                  <c:v>0.1094</c:v>
                </c:pt>
                <c:pt idx="696">
                  <c:v>0.1095</c:v>
                </c:pt>
                <c:pt idx="697">
                  <c:v>0.1097</c:v>
                </c:pt>
                <c:pt idx="698">
                  <c:v>0.11</c:v>
                </c:pt>
                <c:pt idx="699">
                  <c:v>0.1093</c:v>
                </c:pt>
                <c:pt idx="700">
                  <c:v>0.1095</c:v>
                </c:pt>
                <c:pt idx="701">
                  <c:v>0.1093</c:v>
                </c:pt>
                <c:pt idx="702">
                  <c:v>0.1089</c:v>
                </c:pt>
                <c:pt idx="703">
                  <c:v>0.1094</c:v>
                </c:pt>
                <c:pt idx="704">
                  <c:v>0.1092</c:v>
                </c:pt>
                <c:pt idx="705">
                  <c:v>0.109</c:v>
                </c:pt>
                <c:pt idx="706">
                  <c:v>0.1087</c:v>
                </c:pt>
                <c:pt idx="707">
                  <c:v>0.1084</c:v>
                </c:pt>
                <c:pt idx="708">
                  <c:v>0.1082</c:v>
                </c:pt>
                <c:pt idx="709">
                  <c:v>0.1082</c:v>
                </c:pt>
                <c:pt idx="710">
                  <c:v>0.1075</c:v>
                </c:pt>
                <c:pt idx="711">
                  <c:v>0.1075</c:v>
                </c:pt>
                <c:pt idx="712">
                  <c:v>0.1077</c:v>
                </c:pt>
                <c:pt idx="713">
                  <c:v>0.1074</c:v>
                </c:pt>
                <c:pt idx="714">
                  <c:v>0.1076</c:v>
                </c:pt>
                <c:pt idx="715">
                  <c:v>0.1069</c:v>
                </c:pt>
                <c:pt idx="716">
                  <c:v>0.1061</c:v>
                </c:pt>
                <c:pt idx="717">
                  <c:v>0.1058</c:v>
                </c:pt>
                <c:pt idx="718">
                  <c:v>0.1056</c:v>
                </c:pt>
                <c:pt idx="719">
                  <c:v>0.105</c:v>
                </c:pt>
                <c:pt idx="720">
                  <c:v>0.1057</c:v>
                </c:pt>
                <c:pt idx="721">
                  <c:v>0.1059</c:v>
                </c:pt>
                <c:pt idx="722">
                  <c:v>0.1059</c:v>
                </c:pt>
                <c:pt idx="723">
                  <c:v>0.1064</c:v>
                </c:pt>
                <c:pt idx="724">
                  <c:v>0.106</c:v>
                </c:pt>
                <c:pt idx="725">
                  <c:v>0.1059</c:v>
                </c:pt>
                <c:pt idx="726">
                  <c:v>0.1055</c:v>
                </c:pt>
                <c:pt idx="727">
                  <c:v>0.1052</c:v>
                </c:pt>
                <c:pt idx="728">
                  <c:v>0.1051</c:v>
                </c:pt>
                <c:pt idx="729">
                  <c:v>0.1042</c:v>
                </c:pt>
                <c:pt idx="730">
                  <c:v>0.1039</c:v>
                </c:pt>
                <c:pt idx="731">
                  <c:v>0.1041</c:v>
                </c:pt>
                <c:pt idx="732">
                  <c:v>0.1034</c:v>
                </c:pt>
                <c:pt idx="733">
                  <c:v>0.1036</c:v>
                </c:pt>
                <c:pt idx="734">
                  <c:v>0.1036</c:v>
                </c:pt>
                <c:pt idx="735">
                  <c:v>0.1024</c:v>
                </c:pt>
                <c:pt idx="736">
                  <c:v>0.1019</c:v>
                </c:pt>
                <c:pt idx="737">
                  <c:v>0.1022</c:v>
                </c:pt>
                <c:pt idx="738">
                  <c:v>0.103</c:v>
                </c:pt>
                <c:pt idx="739">
                  <c:v>0.1035</c:v>
                </c:pt>
                <c:pt idx="740">
                  <c:v>0.1027</c:v>
                </c:pt>
                <c:pt idx="741">
                  <c:v>0.1019</c:v>
                </c:pt>
                <c:pt idx="742">
                  <c:v>0.1008</c:v>
                </c:pt>
                <c:pt idx="743">
                  <c:v>0.1002</c:v>
                </c:pt>
                <c:pt idx="744">
                  <c:v>0.1004</c:v>
                </c:pt>
                <c:pt idx="745">
                  <c:v>0.1003</c:v>
                </c:pt>
                <c:pt idx="746">
                  <c:v>0.1</c:v>
                </c:pt>
                <c:pt idx="747">
                  <c:v>0.0999</c:v>
                </c:pt>
                <c:pt idx="748">
                  <c:v>0.0998</c:v>
                </c:pt>
                <c:pt idx="749">
                  <c:v>0.0991</c:v>
                </c:pt>
                <c:pt idx="750">
                  <c:v>0.0996000000000001</c:v>
                </c:pt>
                <c:pt idx="751">
                  <c:v>0.1</c:v>
                </c:pt>
                <c:pt idx="752">
                  <c:v>0.1006</c:v>
                </c:pt>
                <c:pt idx="753">
                  <c:v>0.1005</c:v>
                </c:pt>
                <c:pt idx="754">
                  <c:v>0.1001</c:v>
                </c:pt>
                <c:pt idx="755">
                  <c:v>0.1007</c:v>
                </c:pt>
                <c:pt idx="756">
                  <c:v>0.1007</c:v>
                </c:pt>
                <c:pt idx="757">
                  <c:v>0.1008</c:v>
                </c:pt>
                <c:pt idx="758">
                  <c:v>0.101</c:v>
                </c:pt>
                <c:pt idx="759">
                  <c:v>0.1004</c:v>
                </c:pt>
                <c:pt idx="760">
                  <c:v>0.1001</c:v>
                </c:pt>
                <c:pt idx="761">
                  <c:v>0.0999</c:v>
                </c:pt>
                <c:pt idx="762">
                  <c:v>0.1</c:v>
                </c:pt>
                <c:pt idx="763">
                  <c:v>0.1009</c:v>
                </c:pt>
                <c:pt idx="764">
                  <c:v>0.1015</c:v>
                </c:pt>
                <c:pt idx="765">
                  <c:v>0.1023</c:v>
                </c:pt>
                <c:pt idx="766">
                  <c:v>0.1028</c:v>
                </c:pt>
                <c:pt idx="767">
                  <c:v>0.102</c:v>
                </c:pt>
                <c:pt idx="768">
                  <c:v>0.1021</c:v>
                </c:pt>
                <c:pt idx="769">
                  <c:v>0.1022</c:v>
                </c:pt>
                <c:pt idx="770">
                  <c:v>0.1025</c:v>
                </c:pt>
                <c:pt idx="771">
                  <c:v>0.1028</c:v>
                </c:pt>
                <c:pt idx="772">
                  <c:v>0.1033</c:v>
                </c:pt>
                <c:pt idx="773">
                  <c:v>0.1036</c:v>
                </c:pt>
                <c:pt idx="774">
                  <c:v>0.103</c:v>
                </c:pt>
                <c:pt idx="775">
                  <c:v>0.1037</c:v>
                </c:pt>
                <c:pt idx="776">
                  <c:v>0.1045</c:v>
                </c:pt>
                <c:pt idx="777">
                  <c:v>0.1056</c:v>
                </c:pt>
                <c:pt idx="778">
                  <c:v>0.1069</c:v>
                </c:pt>
                <c:pt idx="779">
                  <c:v>0.108</c:v>
                </c:pt>
                <c:pt idx="780">
                  <c:v>0.1089</c:v>
                </c:pt>
                <c:pt idx="781">
                  <c:v>0.109</c:v>
                </c:pt>
                <c:pt idx="782">
                  <c:v>0.1096</c:v>
                </c:pt>
                <c:pt idx="783">
                  <c:v>0.1107</c:v>
                </c:pt>
                <c:pt idx="784">
                  <c:v>0.1116</c:v>
                </c:pt>
                <c:pt idx="785">
                  <c:v>0.1131</c:v>
                </c:pt>
                <c:pt idx="786">
                  <c:v>0.1145</c:v>
                </c:pt>
                <c:pt idx="787">
                  <c:v>0.1152</c:v>
                </c:pt>
                <c:pt idx="788">
                  <c:v>0.1167</c:v>
                </c:pt>
                <c:pt idx="789">
                  <c:v>0.1179</c:v>
                </c:pt>
                <c:pt idx="790">
                  <c:v>0.1188</c:v>
                </c:pt>
                <c:pt idx="791">
                  <c:v>0.1201</c:v>
                </c:pt>
                <c:pt idx="792">
                  <c:v>0.1215</c:v>
                </c:pt>
                <c:pt idx="793">
                  <c:v>0.1237</c:v>
                </c:pt>
                <c:pt idx="794">
                  <c:v>0.1257</c:v>
                </c:pt>
                <c:pt idx="795">
                  <c:v>0.1277</c:v>
                </c:pt>
                <c:pt idx="796">
                  <c:v>0.1293</c:v>
                </c:pt>
                <c:pt idx="797">
                  <c:v>0.1305</c:v>
                </c:pt>
                <c:pt idx="798">
                  <c:v>0.1323</c:v>
                </c:pt>
                <c:pt idx="799">
                  <c:v>0.134</c:v>
                </c:pt>
                <c:pt idx="800">
                  <c:v>0.1363</c:v>
                </c:pt>
                <c:pt idx="801">
                  <c:v>0.1387</c:v>
                </c:pt>
                <c:pt idx="802">
                  <c:v>0.1415</c:v>
                </c:pt>
                <c:pt idx="803">
                  <c:v>0.1442</c:v>
                </c:pt>
                <c:pt idx="804">
                  <c:v>0.146</c:v>
                </c:pt>
                <c:pt idx="805">
                  <c:v>0.149</c:v>
                </c:pt>
                <c:pt idx="806">
                  <c:v>0.152</c:v>
                </c:pt>
                <c:pt idx="807">
                  <c:v>0.1537</c:v>
                </c:pt>
                <c:pt idx="808">
                  <c:v>0.1573</c:v>
                </c:pt>
                <c:pt idx="809">
                  <c:v>0.1602</c:v>
                </c:pt>
                <c:pt idx="810">
                  <c:v>0.1642</c:v>
                </c:pt>
                <c:pt idx="811">
                  <c:v>0.1676</c:v>
                </c:pt>
                <c:pt idx="812">
                  <c:v>0.1705</c:v>
                </c:pt>
                <c:pt idx="813">
                  <c:v>0.1734</c:v>
                </c:pt>
                <c:pt idx="814">
                  <c:v>0.1748</c:v>
                </c:pt>
                <c:pt idx="815">
                  <c:v>0.1792</c:v>
                </c:pt>
                <c:pt idx="816">
                  <c:v>0.1833</c:v>
                </c:pt>
                <c:pt idx="817">
                  <c:v>0.1866</c:v>
                </c:pt>
                <c:pt idx="818">
                  <c:v>0.1907</c:v>
                </c:pt>
                <c:pt idx="819">
                  <c:v>0.1947</c:v>
                </c:pt>
                <c:pt idx="820">
                  <c:v>0.1968</c:v>
                </c:pt>
                <c:pt idx="821">
                  <c:v>0.1992</c:v>
                </c:pt>
                <c:pt idx="822">
                  <c:v>0.204</c:v>
                </c:pt>
                <c:pt idx="823">
                  <c:v>0.209</c:v>
                </c:pt>
                <c:pt idx="824">
                  <c:v>0.2136</c:v>
                </c:pt>
                <c:pt idx="825">
                  <c:v>0.2197</c:v>
                </c:pt>
                <c:pt idx="826">
                  <c:v>0.2256</c:v>
                </c:pt>
                <c:pt idx="827">
                  <c:v>0.2317</c:v>
                </c:pt>
                <c:pt idx="828">
                  <c:v>0.2374</c:v>
                </c:pt>
                <c:pt idx="829">
                  <c:v>0.2426</c:v>
                </c:pt>
                <c:pt idx="830">
                  <c:v>0.2463</c:v>
                </c:pt>
                <c:pt idx="831">
                  <c:v>0.2498</c:v>
                </c:pt>
                <c:pt idx="832">
                  <c:v>0.2553</c:v>
                </c:pt>
                <c:pt idx="833">
                  <c:v>0.2601</c:v>
                </c:pt>
                <c:pt idx="834">
                  <c:v>0.2639</c:v>
                </c:pt>
                <c:pt idx="835">
                  <c:v>0.2694</c:v>
                </c:pt>
                <c:pt idx="836">
                  <c:v>0.2777</c:v>
                </c:pt>
                <c:pt idx="837">
                  <c:v>0.2843</c:v>
                </c:pt>
                <c:pt idx="838">
                  <c:v>0.2909</c:v>
                </c:pt>
                <c:pt idx="839">
                  <c:v>0.2967</c:v>
                </c:pt>
                <c:pt idx="840">
                  <c:v>0.3012</c:v>
                </c:pt>
                <c:pt idx="841">
                  <c:v>0.3052</c:v>
                </c:pt>
                <c:pt idx="842">
                  <c:v>0.3113</c:v>
                </c:pt>
                <c:pt idx="843">
                  <c:v>0.3171</c:v>
                </c:pt>
                <c:pt idx="844">
                  <c:v>0.3223</c:v>
                </c:pt>
                <c:pt idx="845">
                  <c:v>0.3296</c:v>
                </c:pt>
                <c:pt idx="846">
                  <c:v>0.3342</c:v>
                </c:pt>
                <c:pt idx="847">
                  <c:v>0.3362</c:v>
                </c:pt>
                <c:pt idx="848">
                  <c:v>0.3406</c:v>
                </c:pt>
                <c:pt idx="849">
                  <c:v>0.347</c:v>
                </c:pt>
                <c:pt idx="850">
                  <c:v>0.3519</c:v>
                </c:pt>
                <c:pt idx="851">
                  <c:v>0.36</c:v>
                </c:pt>
                <c:pt idx="852">
                  <c:v>0.3643</c:v>
                </c:pt>
                <c:pt idx="853">
                  <c:v>0.3679</c:v>
                </c:pt>
                <c:pt idx="854">
                  <c:v>0.3756</c:v>
                </c:pt>
                <c:pt idx="855">
                  <c:v>0.3806</c:v>
                </c:pt>
                <c:pt idx="856">
                  <c:v>0.3876</c:v>
                </c:pt>
                <c:pt idx="857">
                  <c:v>0.3961</c:v>
                </c:pt>
                <c:pt idx="858">
                  <c:v>0.4028</c:v>
                </c:pt>
                <c:pt idx="859">
                  <c:v>0.4075</c:v>
                </c:pt>
                <c:pt idx="860">
                  <c:v>0.4135</c:v>
                </c:pt>
                <c:pt idx="861">
                  <c:v>0.4174</c:v>
                </c:pt>
                <c:pt idx="862">
                  <c:v>0.4214</c:v>
                </c:pt>
                <c:pt idx="863">
                  <c:v>0.4277</c:v>
                </c:pt>
                <c:pt idx="864">
                  <c:v>0.4309</c:v>
                </c:pt>
                <c:pt idx="865">
                  <c:v>0.4353</c:v>
                </c:pt>
                <c:pt idx="866">
                  <c:v>0.4401</c:v>
                </c:pt>
                <c:pt idx="867">
                  <c:v>0.4448</c:v>
                </c:pt>
                <c:pt idx="868">
                  <c:v>0.4493</c:v>
                </c:pt>
                <c:pt idx="869">
                  <c:v>0.4534</c:v>
                </c:pt>
                <c:pt idx="870">
                  <c:v>0.4553</c:v>
                </c:pt>
                <c:pt idx="871">
                  <c:v>0.4605</c:v>
                </c:pt>
                <c:pt idx="872">
                  <c:v>0.468</c:v>
                </c:pt>
                <c:pt idx="873">
                  <c:v>0.4722</c:v>
                </c:pt>
                <c:pt idx="874">
                  <c:v>0.478</c:v>
                </c:pt>
                <c:pt idx="875">
                  <c:v>0.4839</c:v>
                </c:pt>
                <c:pt idx="876">
                  <c:v>0.4884</c:v>
                </c:pt>
                <c:pt idx="877">
                  <c:v>0.4973</c:v>
                </c:pt>
                <c:pt idx="878">
                  <c:v>0.5036</c:v>
                </c:pt>
                <c:pt idx="879">
                  <c:v>0.5052</c:v>
                </c:pt>
                <c:pt idx="880">
                  <c:v>0.5072</c:v>
                </c:pt>
                <c:pt idx="881">
                  <c:v>0.5096</c:v>
                </c:pt>
                <c:pt idx="882">
                  <c:v>0.5131</c:v>
                </c:pt>
                <c:pt idx="883">
                  <c:v>0.5175</c:v>
                </c:pt>
                <c:pt idx="884">
                  <c:v>0.5233</c:v>
                </c:pt>
                <c:pt idx="885">
                  <c:v>0.5251</c:v>
                </c:pt>
                <c:pt idx="886">
                  <c:v>0.5273</c:v>
                </c:pt>
                <c:pt idx="887">
                  <c:v>0.5301</c:v>
                </c:pt>
                <c:pt idx="888">
                  <c:v>0.5323</c:v>
                </c:pt>
                <c:pt idx="889">
                  <c:v>0.535700000000001</c:v>
                </c:pt>
                <c:pt idx="890">
                  <c:v>0.5395</c:v>
                </c:pt>
                <c:pt idx="891">
                  <c:v>0.5442</c:v>
                </c:pt>
                <c:pt idx="892">
                  <c:v>0.5472</c:v>
                </c:pt>
                <c:pt idx="893">
                  <c:v>0.5503</c:v>
                </c:pt>
                <c:pt idx="894">
                  <c:v>0.553700000000001</c:v>
                </c:pt>
                <c:pt idx="895">
                  <c:v>0.5552</c:v>
                </c:pt>
                <c:pt idx="896">
                  <c:v>0.557700000000001</c:v>
                </c:pt>
                <c:pt idx="897">
                  <c:v>0.560600000000001</c:v>
                </c:pt>
                <c:pt idx="898">
                  <c:v>0.563800000000001</c:v>
                </c:pt>
                <c:pt idx="899">
                  <c:v>0.5672</c:v>
                </c:pt>
                <c:pt idx="900">
                  <c:v>0.57</c:v>
                </c:pt>
                <c:pt idx="901">
                  <c:v>0.5725</c:v>
                </c:pt>
                <c:pt idx="902">
                  <c:v>0.5755</c:v>
                </c:pt>
                <c:pt idx="903">
                  <c:v>0.5784</c:v>
                </c:pt>
                <c:pt idx="904">
                  <c:v>0.5812</c:v>
                </c:pt>
                <c:pt idx="905">
                  <c:v>0.5844</c:v>
                </c:pt>
                <c:pt idx="906">
                  <c:v>0.5865</c:v>
                </c:pt>
                <c:pt idx="907">
                  <c:v>0.5886</c:v>
                </c:pt>
                <c:pt idx="908">
                  <c:v>0.5908</c:v>
                </c:pt>
                <c:pt idx="909">
                  <c:v>0.5926</c:v>
                </c:pt>
                <c:pt idx="910">
                  <c:v>0.5936</c:v>
                </c:pt>
                <c:pt idx="911">
                  <c:v>0.596</c:v>
                </c:pt>
                <c:pt idx="912">
                  <c:v>0.5983</c:v>
                </c:pt>
                <c:pt idx="913">
                  <c:v>0.5997</c:v>
                </c:pt>
                <c:pt idx="914">
                  <c:v>0.6014</c:v>
                </c:pt>
                <c:pt idx="915">
                  <c:v>0.6018</c:v>
                </c:pt>
                <c:pt idx="916">
                  <c:v>0.6028</c:v>
                </c:pt>
                <c:pt idx="917">
                  <c:v>0.6041</c:v>
                </c:pt>
                <c:pt idx="918">
                  <c:v>0.6051</c:v>
                </c:pt>
                <c:pt idx="919">
                  <c:v>0.606600000000001</c:v>
                </c:pt>
                <c:pt idx="920">
                  <c:v>0.6073</c:v>
                </c:pt>
                <c:pt idx="921">
                  <c:v>0.608</c:v>
                </c:pt>
                <c:pt idx="922">
                  <c:v>0.61</c:v>
                </c:pt>
                <c:pt idx="923">
                  <c:v>0.6112</c:v>
                </c:pt>
                <c:pt idx="924">
                  <c:v>0.6118</c:v>
                </c:pt>
                <c:pt idx="925">
                  <c:v>0.6123</c:v>
                </c:pt>
                <c:pt idx="926">
                  <c:v>0.611700000000001</c:v>
                </c:pt>
                <c:pt idx="927">
                  <c:v>0.6115</c:v>
                </c:pt>
                <c:pt idx="928">
                  <c:v>0.6113</c:v>
                </c:pt>
                <c:pt idx="929">
                  <c:v>0.611</c:v>
                </c:pt>
                <c:pt idx="930">
                  <c:v>0.6114</c:v>
                </c:pt>
                <c:pt idx="931">
                  <c:v>0.6113</c:v>
                </c:pt>
                <c:pt idx="932">
                  <c:v>0.6113</c:v>
                </c:pt>
                <c:pt idx="933">
                  <c:v>0.6119</c:v>
                </c:pt>
                <c:pt idx="934">
                  <c:v>0.6114</c:v>
                </c:pt>
                <c:pt idx="935">
                  <c:v>0.6111</c:v>
                </c:pt>
                <c:pt idx="936">
                  <c:v>0.6105</c:v>
                </c:pt>
                <c:pt idx="937">
                  <c:v>0.609700000000001</c:v>
                </c:pt>
                <c:pt idx="938">
                  <c:v>0.6093</c:v>
                </c:pt>
                <c:pt idx="939">
                  <c:v>0.6084</c:v>
                </c:pt>
                <c:pt idx="940">
                  <c:v>0.6072</c:v>
                </c:pt>
                <c:pt idx="941">
                  <c:v>0.605700000000001</c:v>
                </c:pt>
                <c:pt idx="942">
                  <c:v>0.6043</c:v>
                </c:pt>
                <c:pt idx="943">
                  <c:v>0.6028</c:v>
                </c:pt>
                <c:pt idx="944">
                  <c:v>0.6019</c:v>
                </c:pt>
                <c:pt idx="945">
                  <c:v>0.600600000000001</c:v>
                </c:pt>
                <c:pt idx="946">
                  <c:v>0.5988</c:v>
                </c:pt>
                <c:pt idx="947">
                  <c:v>0.5972</c:v>
                </c:pt>
                <c:pt idx="948">
                  <c:v>0.5954</c:v>
                </c:pt>
                <c:pt idx="949">
                  <c:v>0.5945</c:v>
                </c:pt>
                <c:pt idx="950">
                  <c:v>0.5928</c:v>
                </c:pt>
                <c:pt idx="951">
                  <c:v>0.5909</c:v>
                </c:pt>
                <c:pt idx="952">
                  <c:v>0.5889</c:v>
                </c:pt>
                <c:pt idx="953">
                  <c:v>0.5857</c:v>
                </c:pt>
                <c:pt idx="954">
                  <c:v>0.5837</c:v>
                </c:pt>
                <c:pt idx="955">
                  <c:v>0.5818</c:v>
                </c:pt>
                <c:pt idx="956">
                  <c:v>0.5793</c:v>
                </c:pt>
                <c:pt idx="957">
                  <c:v>0.5774</c:v>
                </c:pt>
                <c:pt idx="958">
                  <c:v>0.576000000000001</c:v>
                </c:pt>
                <c:pt idx="959">
                  <c:v>0.5741</c:v>
                </c:pt>
                <c:pt idx="960">
                  <c:v>0.5723</c:v>
                </c:pt>
                <c:pt idx="961">
                  <c:v>0.570900000000001</c:v>
                </c:pt>
                <c:pt idx="962">
                  <c:v>0.5681</c:v>
                </c:pt>
                <c:pt idx="963">
                  <c:v>0.5653</c:v>
                </c:pt>
                <c:pt idx="964">
                  <c:v>0.5635</c:v>
                </c:pt>
                <c:pt idx="965">
                  <c:v>0.5612</c:v>
                </c:pt>
                <c:pt idx="966">
                  <c:v>0.5593</c:v>
                </c:pt>
                <c:pt idx="967">
                  <c:v>0.557700000000001</c:v>
                </c:pt>
                <c:pt idx="968">
                  <c:v>0.5553</c:v>
                </c:pt>
                <c:pt idx="969">
                  <c:v>0.5534</c:v>
                </c:pt>
                <c:pt idx="970">
                  <c:v>0.5521</c:v>
                </c:pt>
                <c:pt idx="971">
                  <c:v>0.5501</c:v>
                </c:pt>
                <c:pt idx="972">
                  <c:v>0.5494</c:v>
                </c:pt>
                <c:pt idx="973">
                  <c:v>0.5478</c:v>
                </c:pt>
                <c:pt idx="974">
                  <c:v>0.5462</c:v>
                </c:pt>
                <c:pt idx="975">
                  <c:v>0.5454</c:v>
                </c:pt>
                <c:pt idx="976">
                  <c:v>0.5435</c:v>
                </c:pt>
                <c:pt idx="977">
                  <c:v>0.5423</c:v>
                </c:pt>
                <c:pt idx="978">
                  <c:v>0.5414</c:v>
                </c:pt>
                <c:pt idx="979">
                  <c:v>0.54</c:v>
                </c:pt>
                <c:pt idx="980">
                  <c:v>0.5394</c:v>
                </c:pt>
                <c:pt idx="981">
                  <c:v>0.5385</c:v>
                </c:pt>
                <c:pt idx="982">
                  <c:v>0.5375</c:v>
                </c:pt>
                <c:pt idx="983">
                  <c:v>0.5368</c:v>
                </c:pt>
                <c:pt idx="984">
                  <c:v>0.5355</c:v>
                </c:pt>
                <c:pt idx="985">
                  <c:v>0.535</c:v>
                </c:pt>
                <c:pt idx="986">
                  <c:v>0.5345</c:v>
                </c:pt>
                <c:pt idx="987">
                  <c:v>0.5353</c:v>
                </c:pt>
                <c:pt idx="988">
                  <c:v>0.5358</c:v>
                </c:pt>
                <c:pt idx="989">
                  <c:v>0.5351</c:v>
                </c:pt>
                <c:pt idx="990">
                  <c:v>0.535700000000001</c:v>
                </c:pt>
                <c:pt idx="991">
                  <c:v>0.5353</c:v>
                </c:pt>
                <c:pt idx="992">
                  <c:v>0.536</c:v>
                </c:pt>
                <c:pt idx="993">
                  <c:v>0.5373</c:v>
                </c:pt>
                <c:pt idx="994">
                  <c:v>0.538</c:v>
                </c:pt>
                <c:pt idx="995">
                  <c:v>0.5394</c:v>
                </c:pt>
                <c:pt idx="996">
                  <c:v>0.5403</c:v>
                </c:pt>
                <c:pt idx="997">
                  <c:v>0.5418</c:v>
                </c:pt>
                <c:pt idx="998">
                  <c:v>0.5434</c:v>
                </c:pt>
                <c:pt idx="999">
                  <c:v>0.545600000000001</c:v>
                </c:pt>
                <c:pt idx="1000">
                  <c:v>0.547600000000001</c:v>
                </c:pt>
                <c:pt idx="1001">
                  <c:v>0.550700000000001</c:v>
                </c:pt>
                <c:pt idx="1002">
                  <c:v>0.5544</c:v>
                </c:pt>
                <c:pt idx="1003">
                  <c:v>0.5563</c:v>
                </c:pt>
                <c:pt idx="1004">
                  <c:v>0.5603</c:v>
                </c:pt>
                <c:pt idx="1005">
                  <c:v>0.563</c:v>
                </c:pt>
                <c:pt idx="1006">
                  <c:v>0.565600000000001</c:v>
                </c:pt>
                <c:pt idx="1007">
                  <c:v>0.569900000000001</c:v>
                </c:pt>
                <c:pt idx="1008">
                  <c:v>0.572900000000001</c:v>
                </c:pt>
                <c:pt idx="1009">
                  <c:v>0.5764</c:v>
                </c:pt>
                <c:pt idx="1010">
                  <c:v>0.581</c:v>
                </c:pt>
                <c:pt idx="1011">
                  <c:v>0.5859</c:v>
                </c:pt>
                <c:pt idx="1012">
                  <c:v>0.5914</c:v>
                </c:pt>
                <c:pt idx="1013">
                  <c:v>0.5968</c:v>
                </c:pt>
                <c:pt idx="1014">
                  <c:v>0.6018</c:v>
                </c:pt>
                <c:pt idx="1015">
                  <c:v>0.606600000000001</c:v>
                </c:pt>
                <c:pt idx="1016">
                  <c:v>0.6118</c:v>
                </c:pt>
                <c:pt idx="1017">
                  <c:v>0.6174</c:v>
                </c:pt>
                <c:pt idx="1018">
                  <c:v>0.6231</c:v>
                </c:pt>
                <c:pt idx="1019">
                  <c:v>0.628600000000002</c:v>
                </c:pt>
                <c:pt idx="1020">
                  <c:v>0.6344</c:v>
                </c:pt>
                <c:pt idx="1021">
                  <c:v>0.6404</c:v>
                </c:pt>
                <c:pt idx="1022">
                  <c:v>0.6462</c:v>
                </c:pt>
                <c:pt idx="1023">
                  <c:v>0.651900000000001</c:v>
                </c:pt>
                <c:pt idx="1024">
                  <c:v>0.657800000000002</c:v>
                </c:pt>
                <c:pt idx="1025">
                  <c:v>0.663800000000002</c:v>
                </c:pt>
                <c:pt idx="1026">
                  <c:v>0.6703</c:v>
                </c:pt>
                <c:pt idx="1027">
                  <c:v>0.6774</c:v>
                </c:pt>
                <c:pt idx="1028">
                  <c:v>0.6834</c:v>
                </c:pt>
                <c:pt idx="1029">
                  <c:v>0.6891</c:v>
                </c:pt>
                <c:pt idx="1030">
                  <c:v>0.6942</c:v>
                </c:pt>
                <c:pt idx="1031">
                  <c:v>0.6991</c:v>
                </c:pt>
                <c:pt idx="1032">
                  <c:v>0.7043</c:v>
                </c:pt>
                <c:pt idx="1033">
                  <c:v>0.7091</c:v>
                </c:pt>
                <c:pt idx="1034">
                  <c:v>0.713</c:v>
                </c:pt>
                <c:pt idx="1035">
                  <c:v>0.7168</c:v>
                </c:pt>
                <c:pt idx="1036">
                  <c:v>0.720600000000001</c:v>
                </c:pt>
                <c:pt idx="1037">
                  <c:v>0.7244</c:v>
                </c:pt>
                <c:pt idx="1038">
                  <c:v>0.7291</c:v>
                </c:pt>
                <c:pt idx="1039">
                  <c:v>0.7338</c:v>
                </c:pt>
                <c:pt idx="1040">
                  <c:v>0.7372</c:v>
                </c:pt>
                <c:pt idx="1041">
                  <c:v>0.740800000000001</c:v>
                </c:pt>
                <c:pt idx="1042">
                  <c:v>0.7431</c:v>
                </c:pt>
                <c:pt idx="1043">
                  <c:v>0.7443</c:v>
                </c:pt>
                <c:pt idx="1044">
                  <c:v>0.7464</c:v>
                </c:pt>
                <c:pt idx="1045">
                  <c:v>0.747600000000001</c:v>
                </c:pt>
                <c:pt idx="1046">
                  <c:v>0.7491</c:v>
                </c:pt>
                <c:pt idx="1047">
                  <c:v>0.750600000000002</c:v>
                </c:pt>
                <c:pt idx="1048">
                  <c:v>0.7521</c:v>
                </c:pt>
                <c:pt idx="1049">
                  <c:v>0.753900000000001</c:v>
                </c:pt>
                <c:pt idx="1050">
                  <c:v>0.7555</c:v>
                </c:pt>
                <c:pt idx="1051">
                  <c:v>0.757700000000001</c:v>
                </c:pt>
                <c:pt idx="1052">
                  <c:v>0.7591</c:v>
                </c:pt>
                <c:pt idx="1053">
                  <c:v>0.760700000000001</c:v>
                </c:pt>
                <c:pt idx="1054">
                  <c:v>0.762800000000001</c:v>
                </c:pt>
                <c:pt idx="1055">
                  <c:v>0.764600000000002</c:v>
                </c:pt>
                <c:pt idx="1056">
                  <c:v>0.7665</c:v>
                </c:pt>
                <c:pt idx="1057">
                  <c:v>0.768600000000002</c:v>
                </c:pt>
                <c:pt idx="1058">
                  <c:v>0.770700000000001</c:v>
                </c:pt>
                <c:pt idx="1059">
                  <c:v>0.7732</c:v>
                </c:pt>
                <c:pt idx="1060">
                  <c:v>0.775900000000001</c:v>
                </c:pt>
                <c:pt idx="1061">
                  <c:v>0.7791</c:v>
                </c:pt>
                <c:pt idx="1062">
                  <c:v>0.7827</c:v>
                </c:pt>
                <c:pt idx="1063">
                  <c:v>0.7859</c:v>
                </c:pt>
                <c:pt idx="1064">
                  <c:v>0.79</c:v>
                </c:pt>
                <c:pt idx="1065">
                  <c:v>0.7939</c:v>
                </c:pt>
                <c:pt idx="1066">
                  <c:v>0.7999</c:v>
                </c:pt>
                <c:pt idx="1067">
                  <c:v>0.8051</c:v>
                </c:pt>
                <c:pt idx="1068">
                  <c:v>0.8109</c:v>
                </c:pt>
                <c:pt idx="1069">
                  <c:v>0.8169</c:v>
                </c:pt>
                <c:pt idx="1070">
                  <c:v>0.8212</c:v>
                </c:pt>
                <c:pt idx="1071">
                  <c:v>0.828</c:v>
                </c:pt>
                <c:pt idx="1072">
                  <c:v>0.833600000000001</c:v>
                </c:pt>
                <c:pt idx="1073">
                  <c:v>0.8409</c:v>
                </c:pt>
                <c:pt idx="1074">
                  <c:v>0.8481</c:v>
                </c:pt>
                <c:pt idx="1075">
                  <c:v>0.8552</c:v>
                </c:pt>
                <c:pt idx="1076">
                  <c:v>0.864</c:v>
                </c:pt>
                <c:pt idx="1077">
                  <c:v>0.8702</c:v>
                </c:pt>
                <c:pt idx="1078">
                  <c:v>0.878800000000001</c:v>
                </c:pt>
                <c:pt idx="1079">
                  <c:v>0.8871</c:v>
                </c:pt>
                <c:pt idx="1080">
                  <c:v>0.8963</c:v>
                </c:pt>
                <c:pt idx="1081">
                  <c:v>0.9061</c:v>
                </c:pt>
                <c:pt idx="1082">
                  <c:v>0.9153</c:v>
                </c:pt>
                <c:pt idx="1083">
                  <c:v>0.9238</c:v>
                </c:pt>
                <c:pt idx="1084">
                  <c:v>0.9313</c:v>
                </c:pt>
                <c:pt idx="1085">
                  <c:v>0.939700000000001</c:v>
                </c:pt>
                <c:pt idx="1086">
                  <c:v>0.948</c:v>
                </c:pt>
                <c:pt idx="1087">
                  <c:v>0.955</c:v>
                </c:pt>
                <c:pt idx="1088">
                  <c:v>0.962700000000001</c:v>
                </c:pt>
                <c:pt idx="1089">
                  <c:v>0.970600000000001</c:v>
                </c:pt>
                <c:pt idx="1090">
                  <c:v>0.978600000000001</c:v>
                </c:pt>
                <c:pt idx="1091">
                  <c:v>0.9878</c:v>
                </c:pt>
                <c:pt idx="1092">
                  <c:v>0.9962</c:v>
                </c:pt>
                <c:pt idx="1093">
                  <c:v>1.0041</c:v>
                </c:pt>
                <c:pt idx="1094">
                  <c:v>1.011899999999997</c:v>
                </c:pt>
                <c:pt idx="1095">
                  <c:v>1.0206</c:v>
                </c:pt>
                <c:pt idx="1096">
                  <c:v>1.0286</c:v>
                </c:pt>
                <c:pt idx="1097">
                  <c:v>1.0364</c:v>
                </c:pt>
                <c:pt idx="1098">
                  <c:v>1.042899999999998</c:v>
                </c:pt>
                <c:pt idx="1099">
                  <c:v>1.048</c:v>
                </c:pt>
                <c:pt idx="1100">
                  <c:v>1.053299999999998</c:v>
                </c:pt>
                <c:pt idx="1101">
                  <c:v>1.0585</c:v>
                </c:pt>
                <c:pt idx="1102">
                  <c:v>1.0643</c:v>
                </c:pt>
                <c:pt idx="1103">
                  <c:v>1.071299999999998</c:v>
                </c:pt>
                <c:pt idx="1104">
                  <c:v>1.0783</c:v>
                </c:pt>
                <c:pt idx="1105">
                  <c:v>1.085199999999998</c:v>
                </c:pt>
                <c:pt idx="1106">
                  <c:v>1.091299999999998</c:v>
                </c:pt>
                <c:pt idx="1107">
                  <c:v>1.097499999999998</c:v>
                </c:pt>
                <c:pt idx="1108">
                  <c:v>1.103799999999998</c:v>
                </c:pt>
                <c:pt idx="1109">
                  <c:v>1.1106</c:v>
                </c:pt>
                <c:pt idx="1110">
                  <c:v>1.117799999999998</c:v>
                </c:pt>
                <c:pt idx="1111">
                  <c:v>1.123</c:v>
                </c:pt>
                <c:pt idx="1112">
                  <c:v>1.1286</c:v>
                </c:pt>
                <c:pt idx="1113">
                  <c:v>1.1365</c:v>
                </c:pt>
                <c:pt idx="1114">
                  <c:v>1.1432</c:v>
                </c:pt>
                <c:pt idx="1115">
                  <c:v>1.1515</c:v>
                </c:pt>
                <c:pt idx="1116">
                  <c:v>1.1588</c:v>
                </c:pt>
                <c:pt idx="1117">
                  <c:v>1.1647</c:v>
                </c:pt>
                <c:pt idx="1118">
                  <c:v>1.1714</c:v>
                </c:pt>
                <c:pt idx="1119">
                  <c:v>1.1794</c:v>
                </c:pt>
                <c:pt idx="1120">
                  <c:v>1.1871</c:v>
                </c:pt>
                <c:pt idx="1121">
                  <c:v>1.1959</c:v>
                </c:pt>
                <c:pt idx="1122">
                  <c:v>1.204699999999997</c:v>
                </c:pt>
                <c:pt idx="1123">
                  <c:v>1.215399999999997</c:v>
                </c:pt>
                <c:pt idx="1124">
                  <c:v>1.227499999999997</c:v>
                </c:pt>
                <c:pt idx="1125">
                  <c:v>1.240499999999998</c:v>
                </c:pt>
                <c:pt idx="1126">
                  <c:v>1.2541</c:v>
                </c:pt>
                <c:pt idx="1127">
                  <c:v>1.265199999999997</c:v>
                </c:pt>
                <c:pt idx="1128">
                  <c:v>1.281499999999997</c:v>
                </c:pt>
                <c:pt idx="1129">
                  <c:v>1.2924</c:v>
                </c:pt>
                <c:pt idx="1130">
                  <c:v>1.306</c:v>
                </c:pt>
                <c:pt idx="1131">
                  <c:v>1.3222</c:v>
                </c:pt>
                <c:pt idx="1132">
                  <c:v>1.332</c:v>
                </c:pt>
                <c:pt idx="1133">
                  <c:v>1.347499999999998</c:v>
                </c:pt>
                <c:pt idx="1134">
                  <c:v>1.3662</c:v>
                </c:pt>
                <c:pt idx="1135">
                  <c:v>1.378</c:v>
                </c:pt>
                <c:pt idx="1136">
                  <c:v>1.396</c:v>
                </c:pt>
                <c:pt idx="1137">
                  <c:v>1.412499999999997</c:v>
                </c:pt>
                <c:pt idx="1138">
                  <c:v>1.427199999999997</c:v>
                </c:pt>
                <c:pt idx="1139">
                  <c:v>1.448499999999998</c:v>
                </c:pt>
                <c:pt idx="1140">
                  <c:v>1.465899999999997</c:v>
                </c:pt>
                <c:pt idx="1141">
                  <c:v>1.484699999999998</c:v>
                </c:pt>
                <c:pt idx="1142">
                  <c:v>1.5021</c:v>
                </c:pt>
                <c:pt idx="1143">
                  <c:v>1.5182</c:v>
                </c:pt>
                <c:pt idx="1144">
                  <c:v>1.531799999999997</c:v>
                </c:pt>
                <c:pt idx="1145">
                  <c:v>1.544</c:v>
                </c:pt>
                <c:pt idx="1146">
                  <c:v>1.561699999999997</c:v>
                </c:pt>
                <c:pt idx="1147">
                  <c:v>1.572</c:v>
                </c:pt>
                <c:pt idx="1148">
                  <c:v>1.587</c:v>
                </c:pt>
                <c:pt idx="1149">
                  <c:v>1.603299999999998</c:v>
                </c:pt>
                <c:pt idx="1150">
                  <c:v>1.6152</c:v>
                </c:pt>
                <c:pt idx="1151">
                  <c:v>1.641799999999998</c:v>
                </c:pt>
                <c:pt idx="1152">
                  <c:v>1.661</c:v>
                </c:pt>
                <c:pt idx="1153">
                  <c:v>1.6825</c:v>
                </c:pt>
                <c:pt idx="1154">
                  <c:v>1.701399999999999</c:v>
                </c:pt>
                <c:pt idx="1155">
                  <c:v>1.7181</c:v>
                </c:pt>
                <c:pt idx="1156">
                  <c:v>1.741499999999999</c:v>
                </c:pt>
                <c:pt idx="1157">
                  <c:v>1.758799999999999</c:v>
                </c:pt>
                <c:pt idx="1158">
                  <c:v>1.787199999999999</c:v>
                </c:pt>
                <c:pt idx="1159">
                  <c:v>1.805299999999998</c:v>
                </c:pt>
                <c:pt idx="1160">
                  <c:v>1.833799999999997</c:v>
                </c:pt>
                <c:pt idx="1161">
                  <c:v>1.8648</c:v>
                </c:pt>
                <c:pt idx="1162">
                  <c:v>1.885599999999998</c:v>
                </c:pt>
                <c:pt idx="1163">
                  <c:v>1.917799999999995</c:v>
                </c:pt>
                <c:pt idx="1164">
                  <c:v>1.9518</c:v>
                </c:pt>
                <c:pt idx="1165">
                  <c:v>1.9874</c:v>
                </c:pt>
                <c:pt idx="1166">
                  <c:v>2.0289</c:v>
                </c:pt>
                <c:pt idx="1167">
                  <c:v>2.07</c:v>
                </c:pt>
                <c:pt idx="1168">
                  <c:v>2.1042</c:v>
                </c:pt>
                <c:pt idx="1169">
                  <c:v>2.1416</c:v>
                </c:pt>
                <c:pt idx="1170">
                  <c:v>2.1787</c:v>
                </c:pt>
                <c:pt idx="1171">
                  <c:v>2.227400000000001</c:v>
                </c:pt>
                <c:pt idx="1172">
                  <c:v>2.262</c:v>
                </c:pt>
                <c:pt idx="1173">
                  <c:v>2.311499999999993</c:v>
                </c:pt>
                <c:pt idx="1174">
                  <c:v>2.350099999999997</c:v>
                </c:pt>
                <c:pt idx="1175">
                  <c:v>2.3816</c:v>
                </c:pt>
                <c:pt idx="1176">
                  <c:v>2.436199999999998</c:v>
                </c:pt>
                <c:pt idx="1177">
                  <c:v>2.4732</c:v>
                </c:pt>
                <c:pt idx="1178">
                  <c:v>2.5176</c:v>
                </c:pt>
                <c:pt idx="1179">
                  <c:v>2.5614</c:v>
                </c:pt>
                <c:pt idx="1180">
                  <c:v>2.594</c:v>
                </c:pt>
                <c:pt idx="1181">
                  <c:v>2.6406</c:v>
                </c:pt>
                <c:pt idx="1182">
                  <c:v>2.685100000000001</c:v>
                </c:pt>
                <c:pt idx="1183">
                  <c:v>2.7282</c:v>
                </c:pt>
                <c:pt idx="1184">
                  <c:v>2.768700000000003</c:v>
                </c:pt>
                <c:pt idx="1185">
                  <c:v>2.809</c:v>
                </c:pt>
                <c:pt idx="1186">
                  <c:v>2.846099999999997</c:v>
                </c:pt>
                <c:pt idx="1187">
                  <c:v>2.862799999999999</c:v>
                </c:pt>
                <c:pt idx="1188">
                  <c:v>2.889699999999998</c:v>
                </c:pt>
                <c:pt idx="1189">
                  <c:v>2.901899999999998</c:v>
                </c:pt>
                <c:pt idx="1190">
                  <c:v>2.9218</c:v>
                </c:pt>
                <c:pt idx="1191">
                  <c:v>2.951899999999993</c:v>
                </c:pt>
                <c:pt idx="1192">
                  <c:v>2.976299999999993</c:v>
                </c:pt>
                <c:pt idx="1193">
                  <c:v>2.9868</c:v>
                </c:pt>
                <c:pt idx="1194">
                  <c:v>2.979299999999997</c:v>
                </c:pt>
                <c:pt idx="1195">
                  <c:v>2.999799999999999</c:v>
                </c:pt>
                <c:pt idx="1196">
                  <c:v>2.9886</c:v>
                </c:pt>
                <c:pt idx="1197">
                  <c:v>2.981</c:v>
                </c:pt>
                <c:pt idx="1198">
                  <c:v>2.9885</c:v>
                </c:pt>
                <c:pt idx="1199">
                  <c:v>2.950499999999998</c:v>
                </c:pt>
                <c:pt idx="1200">
                  <c:v>2.934699999999997</c:v>
                </c:pt>
              </c:numCache>
            </c:numRef>
          </c:yVal>
          <c:smooth val="1"/>
        </c:ser>
        <c:ser>
          <c:idx val="0"/>
          <c:order val="0"/>
          <c:tx>
            <c:v>FcIAPC</c:v>
          </c:tx>
          <c:marker>
            <c:symbol val="none"/>
          </c:marker>
          <c:xVal>
            <c:numRef>
              <c:f>FCIAPC.ASC!$A$1:$A$1201</c:f>
              <c:numCache>
                <c:formatCode>General</c:formatCode>
                <c:ptCount val="1201"/>
                <c:pt idx="0">
                  <c:v>800.0</c:v>
                </c:pt>
                <c:pt idx="1">
                  <c:v>799.5</c:v>
                </c:pt>
                <c:pt idx="2">
                  <c:v>799.0</c:v>
                </c:pt>
                <c:pt idx="3">
                  <c:v>798.5</c:v>
                </c:pt>
                <c:pt idx="4">
                  <c:v>798.0</c:v>
                </c:pt>
                <c:pt idx="5">
                  <c:v>797.5</c:v>
                </c:pt>
                <c:pt idx="6">
                  <c:v>797.0</c:v>
                </c:pt>
                <c:pt idx="7">
                  <c:v>796.5</c:v>
                </c:pt>
                <c:pt idx="8">
                  <c:v>796.0</c:v>
                </c:pt>
                <c:pt idx="9">
                  <c:v>795.5</c:v>
                </c:pt>
                <c:pt idx="10">
                  <c:v>795.0</c:v>
                </c:pt>
                <c:pt idx="11">
                  <c:v>794.5</c:v>
                </c:pt>
                <c:pt idx="12">
                  <c:v>794.0</c:v>
                </c:pt>
                <c:pt idx="13">
                  <c:v>793.5</c:v>
                </c:pt>
                <c:pt idx="14">
                  <c:v>793.0</c:v>
                </c:pt>
                <c:pt idx="15">
                  <c:v>792.5</c:v>
                </c:pt>
                <c:pt idx="16">
                  <c:v>792.0</c:v>
                </c:pt>
                <c:pt idx="17">
                  <c:v>791.5</c:v>
                </c:pt>
                <c:pt idx="18">
                  <c:v>791.0</c:v>
                </c:pt>
                <c:pt idx="19">
                  <c:v>790.5</c:v>
                </c:pt>
                <c:pt idx="20">
                  <c:v>790.0</c:v>
                </c:pt>
                <c:pt idx="21">
                  <c:v>789.5</c:v>
                </c:pt>
                <c:pt idx="22">
                  <c:v>789.0</c:v>
                </c:pt>
                <c:pt idx="23">
                  <c:v>788.5</c:v>
                </c:pt>
                <c:pt idx="24">
                  <c:v>788.0</c:v>
                </c:pt>
                <c:pt idx="25">
                  <c:v>787.5</c:v>
                </c:pt>
                <c:pt idx="26">
                  <c:v>787.0</c:v>
                </c:pt>
                <c:pt idx="27">
                  <c:v>786.5</c:v>
                </c:pt>
                <c:pt idx="28">
                  <c:v>786.0</c:v>
                </c:pt>
                <c:pt idx="29">
                  <c:v>785.5</c:v>
                </c:pt>
                <c:pt idx="30">
                  <c:v>785.0</c:v>
                </c:pt>
                <c:pt idx="31">
                  <c:v>784.5</c:v>
                </c:pt>
                <c:pt idx="32">
                  <c:v>784.0</c:v>
                </c:pt>
                <c:pt idx="33">
                  <c:v>783.5</c:v>
                </c:pt>
                <c:pt idx="34">
                  <c:v>783.0</c:v>
                </c:pt>
                <c:pt idx="35">
                  <c:v>782.5</c:v>
                </c:pt>
                <c:pt idx="36">
                  <c:v>782.0</c:v>
                </c:pt>
                <c:pt idx="37">
                  <c:v>781.5</c:v>
                </c:pt>
                <c:pt idx="38">
                  <c:v>781.0</c:v>
                </c:pt>
                <c:pt idx="39">
                  <c:v>780.5</c:v>
                </c:pt>
                <c:pt idx="40">
                  <c:v>780.0</c:v>
                </c:pt>
                <c:pt idx="41">
                  <c:v>779.5</c:v>
                </c:pt>
                <c:pt idx="42">
                  <c:v>779.0</c:v>
                </c:pt>
                <c:pt idx="43">
                  <c:v>778.5</c:v>
                </c:pt>
                <c:pt idx="44">
                  <c:v>778.0</c:v>
                </c:pt>
                <c:pt idx="45">
                  <c:v>777.5</c:v>
                </c:pt>
                <c:pt idx="46">
                  <c:v>777.0</c:v>
                </c:pt>
                <c:pt idx="47">
                  <c:v>776.5</c:v>
                </c:pt>
                <c:pt idx="48">
                  <c:v>776.0</c:v>
                </c:pt>
                <c:pt idx="49">
                  <c:v>775.5</c:v>
                </c:pt>
                <c:pt idx="50">
                  <c:v>775.0</c:v>
                </c:pt>
                <c:pt idx="51">
                  <c:v>774.5</c:v>
                </c:pt>
                <c:pt idx="52">
                  <c:v>774.0</c:v>
                </c:pt>
                <c:pt idx="53">
                  <c:v>773.5</c:v>
                </c:pt>
                <c:pt idx="54">
                  <c:v>773.0</c:v>
                </c:pt>
                <c:pt idx="55">
                  <c:v>772.5</c:v>
                </c:pt>
                <c:pt idx="56">
                  <c:v>772.0</c:v>
                </c:pt>
                <c:pt idx="57">
                  <c:v>771.5</c:v>
                </c:pt>
                <c:pt idx="58">
                  <c:v>771.0</c:v>
                </c:pt>
                <c:pt idx="59">
                  <c:v>770.5</c:v>
                </c:pt>
                <c:pt idx="60">
                  <c:v>770.0</c:v>
                </c:pt>
                <c:pt idx="61">
                  <c:v>769.5</c:v>
                </c:pt>
                <c:pt idx="62">
                  <c:v>769.0</c:v>
                </c:pt>
                <c:pt idx="63">
                  <c:v>768.5</c:v>
                </c:pt>
                <c:pt idx="64">
                  <c:v>768.0</c:v>
                </c:pt>
                <c:pt idx="65">
                  <c:v>767.5</c:v>
                </c:pt>
                <c:pt idx="66">
                  <c:v>767.0</c:v>
                </c:pt>
                <c:pt idx="67">
                  <c:v>766.5</c:v>
                </c:pt>
                <c:pt idx="68">
                  <c:v>766.0</c:v>
                </c:pt>
                <c:pt idx="69">
                  <c:v>765.5</c:v>
                </c:pt>
                <c:pt idx="70">
                  <c:v>765.0</c:v>
                </c:pt>
                <c:pt idx="71">
                  <c:v>764.5</c:v>
                </c:pt>
                <c:pt idx="72">
                  <c:v>764.0</c:v>
                </c:pt>
                <c:pt idx="73">
                  <c:v>763.5</c:v>
                </c:pt>
                <c:pt idx="74">
                  <c:v>763.0</c:v>
                </c:pt>
                <c:pt idx="75">
                  <c:v>762.5</c:v>
                </c:pt>
                <c:pt idx="76">
                  <c:v>762.0</c:v>
                </c:pt>
                <c:pt idx="77">
                  <c:v>761.5</c:v>
                </c:pt>
                <c:pt idx="78">
                  <c:v>761.0</c:v>
                </c:pt>
                <c:pt idx="79">
                  <c:v>760.5</c:v>
                </c:pt>
                <c:pt idx="80">
                  <c:v>760.0</c:v>
                </c:pt>
                <c:pt idx="81">
                  <c:v>759.5</c:v>
                </c:pt>
                <c:pt idx="82">
                  <c:v>759.0</c:v>
                </c:pt>
                <c:pt idx="83">
                  <c:v>758.5</c:v>
                </c:pt>
                <c:pt idx="84">
                  <c:v>758.0</c:v>
                </c:pt>
                <c:pt idx="85">
                  <c:v>757.5</c:v>
                </c:pt>
                <c:pt idx="86">
                  <c:v>757.0</c:v>
                </c:pt>
                <c:pt idx="87">
                  <c:v>756.5</c:v>
                </c:pt>
                <c:pt idx="88">
                  <c:v>756.0</c:v>
                </c:pt>
                <c:pt idx="89">
                  <c:v>755.5</c:v>
                </c:pt>
                <c:pt idx="90">
                  <c:v>755.0</c:v>
                </c:pt>
                <c:pt idx="91">
                  <c:v>754.5</c:v>
                </c:pt>
                <c:pt idx="92">
                  <c:v>754.0</c:v>
                </c:pt>
                <c:pt idx="93">
                  <c:v>753.5</c:v>
                </c:pt>
                <c:pt idx="94">
                  <c:v>753.0</c:v>
                </c:pt>
                <c:pt idx="95">
                  <c:v>752.5</c:v>
                </c:pt>
                <c:pt idx="96">
                  <c:v>752.0</c:v>
                </c:pt>
                <c:pt idx="97">
                  <c:v>751.5</c:v>
                </c:pt>
                <c:pt idx="98">
                  <c:v>751.0</c:v>
                </c:pt>
                <c:pt idx="99">
                  <c:v>750.5</c:v>
                </c:pt>
                <c:pt idx="100">
                  <c:v>750.0</c:v>
                </c:pt>
                <c:pt idx="101">
                  <c:v>749.5</c:v>
                </c:pt>
                <c:pt idx="102">
                  <c:v>749.0</c:v>
                </c:pt>
                <c:pt idx="103">
                  <c:v>748.5</c:v>
                </c:pt>
                <c:pt idx="104">
                  <c:v>748.0</c:v>
                </c:pt>
                <c:pt idx="105">
                  <c:v>747.5</c:v>
                </c:pt>
                <c:pt idx="106">
                  <c:v>747.0</c:v>
                </c:pt>
                <c:pt idx="107">
                  <c:v>746.5</c:v>
                </c:pt>
                <c:pt idx="108">
                  <c:v>746.0</c:v>
                </c:pt>
                <c:pt idx="109">
                  <c:v>745.5</c:v>
                </c:pt>
                <c:pt idx="110">
                  <c:v>745.0</c:v>
                </c:pt>
                <c:pt idx="111">
                  <c:v>744.5</c:v>
                </c:pt>
                <c:pt idx="112">
                  <c:v>744.0</c:v>
                </c:pt>
                <c:pt idx="113">
                  <c:v>743.5</c:v>
                </c:pt>
                <c:pt idx="114">
                  <c:v>743.0</c:v>
                </c:pt>
                <c:pt idx="115">
                  <c:v>742.5</c:v>
                </c:pt>
                <c:pt idx="116">
                  <c:v>742.0</c:v>
                </c:pt>
                <c:pt idx="117">
                  <c:v>741.5</c:v>
                </c:pt>
                <c:pt idx="118">
                  <c:v>741.0</c:v>
                </c:pt>
                <c:pt idx="119">
                  <c:v>740.5</c:v>
                </c:pt>
                <c:pt idx="120">
                  <c:v>740.0</c:v>
                </c:pt>
                <c:pt idx="121">
                  <c:v>739.5</c:v>
                </c:pt>
                <c:pt idx="122">
                  <c:v>739.0</c:v>
                </c:pt>
                <c:pt idx="123">
                  <c:v>738.5</c:v>
                </c:pt>
                <c:pt idx="124">
                  <c:v>738.0</c:v>
                </c:pt>
                <c:pt idx="125">
                  <c:v>737.5</c:v>
                </c:pt>
                <c:pt idx="126">
                  <c:v>737.0</c:v>
                </c:pt>
                <c:pt idx="127">
                  <c:v>736.5</c:v>
                </c:pt>
                <c:pt idx="128">
                  <c:v>736.0</c:v>
                </c:pt>
                <c:pt idx="129">
                  <c:v>735.5</c:v>
                </c:pt>
                <c:pt idx="130">
                  <c:v>735.0</c:v>
                </c:pt>
                <c:pt idx="131">
                  <c:v>734.5</c:v>
                </c:pt>
                <c:pt idx="132">
                  <c:v>734.0</c:v>
                </c:pt>
                <c:pt idx="133">
                  <c:v>733.5</c:v>
                </c:pt>
                <c:pt idx="134">
                  <c:v>733.0</c:v>
                </c:pt>
                <c:pt idx="135">
                  <c:v>732.5</c:v>
                </c:pt>
                <c:pt idx="136">
                  <c:v>732.0</c:v>
                </c:pt>
                <c:pt idx="137">
                  <c:v>731.5</c:v>
                </c:pt>
                <c:pt idx="138">
                  <c:v>731.0</c:v>
                </c:pt>
                <c:pt idx="139">
                  <c:v>730.5</c:v>
                </c:pt>
                <c:pt idx="140">
                  <c:v>730.0</c:v>
                </c:pt>
                <c:pt idx="141">
                  <c:v>729.5</c:v>
                </c:pt>
                <c:pt idx="142">
                  <c:v>729.0</c:v>
                </c:pt>
                <c:pt idx="143">
                  <c:v>728.5</c:v>
                </c:pt>
                <c:pt idx="144">
                  <c:v>728.0</c:v>
                </c:pt>
                <c:pt idx="145">
                  <c:v>727.5</c:v>
                </c:pt>
                <c:pt idx="146">
                  <c:v>727.0</c:v>
                </c:pt>
                <c:pt idx="147">
                  <c:v>726.5</c:v>
                </c:pt>
                <c:pt idx="148">
                  <c:v>726.0</c:v>
                </c:pt>
                <c:pt idx="149">
                  <c:v>725.5</c:v>
                </c:pt>
                <c:pt idx="150">
                  <c:v>725.0</c:v>
                </c:pt>
                <c:pt idx="151">
                  <c:v>724.5</c:v>
                </c:pt>
                <c:pt idx="152">
                  <c:v>724.0</c:v>
                </c:pt>
                <c:pt idx="153">
                  <c:v>723.5</c:v>
                </c:pt>
                <c:pt idx="154">
                  <c:v>723.0</c:v>
                </c:pt>
                <c:pt idx="155">
                  <c:v>722.5</c:v>
                </c:pt>
                <c:pt idx="156">
                  <c:v>722.0</c:v>
                </c:pt>
                <c:pt idx="157">
                  <c:v>721.5</c:v>
                </c:pt>
                <c:pt idx="158">
                  <c:v>721.0</c:v>
                </c:pt>
                <c:pt idx="159">
                  <c:v>720.5</c:v>
                </c:pt>
                <c:pt idx="160">
                  <c:v>720.0</c:v>
                </c:pt>
                <c:pt idx="161">
                  <c:v>719.5</c:v>
                </c:pt>
                <c:pt idx="162">
                  <c:v>719.0</c:v>
                </c:pt>
                <c:pt idx="163">
                  <c:v>718.5</c:v>
                </c:pt>
                <c:pt idx="164">
                  <c:v>718.0</c:v>
                </c:pt>
                <c:pt idx="165">
                  <c:v>717.5</c:v>
                </c:pt>
                <c:pt idx="166">
                  <c:v>717.0</c:v>
                </c:pt>
                <c:pt idx="167">
                  <c:v>716.5</c:v>
                </c:pt>
                <c:pt idx="168">
                  <c:v>716.0</c:v>
                </c:pt>
                <c:pt idx="169">
                  <c:v>715.5</c:v>
                </c:pt>
                <c:pt idx="170">
                  <c:v>715.0</c:v>
                </c:pt>
                <c:pt idx="171">
                  <c:v>714.5</c:v>
                </c:pt>
                <c:pt idx="172">
                  <c:v>714.0</c:v>
                </c:pt>
                <c:pt idx="173">
                  <c:v>713.5</c:v>
                </c:pt>
                <c:pt idx="174">
                  <c:v>713.0</c:v>
                </c:pt>
                <c:pt idx="175">
                  <c:v>712.5</c:v>
                </c:pt>
                <c:pt idx="176">
                  <c:v>712.0</c:v>
                </c:pt>
                <c:pt idx="177">
                  <c:v>711.5</c:v>
                </c:pt>
                <c:pt idx="178">
                  <c:v>711.0</c:v>
                </c:pt>
                <c:pt idx="179">
                  <c:v>710.5</c:v>
                </c:pt>
                <c:pt idx="180">
                  <c:v>710.0</c:v>
                </c:pt>
                <c:pt idx="181">
                  <c:v>709.5</c:v>
                </c:pt>
                <c:pt idx="182">
                  <c:v>709.0</c:v>
                </c:pt>
                <c:pt idx="183">
                  <c:v>708.5</c:v>
                </c:pt>
                <c:pt idx="184">
                  <c:v>708.0</c:v>
                </c:pt>
                <c:pt idx="185">
                  <c:v>707.5</c:v>
                </c:pt>
                <c:pt idx="186">
                  <c:v>707.0</c:v>
                </c:pt>
                <c:pt idx="187">
                  <c:v>706.5</c:v>
                </c:pt>
                <c:pt idx="188">
                  <c:v>706.0</c:v>
                </c:pt>
                <c:pt idx="189">
                  <c:v>705.5</c:v>
                </c:pt>
                <c:pt idx="190">
                  <c:v>705.0</c:v>
                </c:pt>
                <c:pt idx="191">
                  <c:v>704.5</c:v>
                </c:pt>
                <c:pt idx="192">
                  <c:v>704.0</c:v>
                </c:pt>
                <c:pt idx="193">
                  <c:v>703.5</c:v>
                </c:pt>
                <c:pt idx="194">
                  <c:v>703.0</c:v>
                </c:pt>
                <c:pt idx="195">
                  <c:v>702.5</c:v>
                </c:pt>
                <c:pt idx="196">
                  <c:v>702.0</c:v>
                </c:pt>
                <c:pt idx="197">
                  <c:v>701.5</c:v>
                </c:pt>
                <c:pt idx="198">
                  <c:v>701.0</c:v>
                </c:pt>
                <c:pt idx="199">
                  <c:v>700.5</c:v>
                </c:pt>
                <c:pt idx="200">
                  <c:v>700.0</c:v>
                </c:pt>
                <c:pt idx="201">
                  <c:v>699.5</c:v>
                </c:pt>
                <c:pt idx="202">
                  <c:v>699.0</c:v>
                </c:pt>
                <c:pt idx="203">
                  <c:v>698.5</c:v>
                </c:pt>
                <c:pt idx="204">
                  <c:v>698.0</c:v>
                </c:pt>
                <c:pt idx="205">
                  <c:v>697.5</c:v>
                </c:pt>
                <c:pt idx="206">
                  <c:v>697.0</c:v>
                </c:pt>
                <c:pt idx="207">
                  <c:v>696.5</c:v>
                </c:pt>
                <c:pt idx="208">
                  <c:v>696.0</c:v>
                </c:pt>
                <c:pt idx="209">
                  <c:v>695.5</c:v>
                </c:pt>
                <c:pt idx="210">
                  <c:v>695.0</c:v>
                </c:pt>
                <c:pt idx="211">
                  <c:v>694.5</c:v>
                </c:pt>
                <c:pt idx="212">
                  <c:v>694.0</c:v>
                </c:pt>
                <c:pt idx="213">
                  <c:v>693.5</c:v>
                </c:pt>
                <c:pt idx="214">
                  <c:v>693.0</c:v>
                </c:pt>
                <c:pt idx="215">
                  <c:v>692.5</c:v>
                </c:pt>
                <c:pt idx="216">
                  <c:v>692.0</c:v>
                </c:pt>
                <c:pt idx="217">
                  <c:v>691.5</c:v>
                </c:pt>
                <c:pt idx="218">
                  <c:v>691.0</c:v>
                </c:pt>
                <c:pt idx="219">
                  <c:v>690.5</c:v>
                </c:pt>
                <c:pt idx="220">
                  <c:v>690.0</c:v>
                </c:pt>
                <c:pt idx="221">
                  <c:v>689.5</c:v>
                </c:pt>
                <c:pt idx="222">
                  <c:v>689.0</c:v>
                </c:pt>
                <c:pt idx="223">
                  <c:v>688.5</c:v>
                </c:pt>
                <c:pt idx="224">
                  <c:v>688.0</c:v>
                </c:pt>
                <c:pt idx="225">
                  <c:v>687.5</c:v>
                </c:pt>
                <c:pt idx="226">
                  <c:v>687.0</c:v>
                </c:pt>
                <c:pt idx="227">
                  <c:v>686.5</c:v>
                </c:pt>
                <c:pt idx="228">
                  <c:v>686.0</c:v>
                </c:pt>
                <c:pt idx="229">
                  <c:v>685.5</c:v>
                </c:pt>
                <c:pt idx="230">
                  <c:v>685.0</c:v>
                </c:pt>
                <c:pt idx="231">
                  <c:v>684.5</c:v>
                </c:pt>
                <c:pt idx="232">
                  <c:v>684.0</c:v>
                </c:pt>
                <c:pt idx="233">
                  <c:v>683.5</c:v>
                </c:pt>
                <c:pt idx="234">
                  <c:v>683.0</c:v>
                </c:pt>
                <c:pt idx="235">
                  <c:v>682.5</c:v>
                </c:pt>
                <c:pt idx="236">
                  <c:v>682.0</c:v>
                </c:pt>
                <c:pt idx="237">
                  <c:v>681.5</c:v>
                </c:pt>
                <c:pt idx="238">
                  <c:v>681.0</c:v>
                </c:pt>
                <c:pt idx="239">
                  <c:v>680.5</c:v>
                </c:pt>
                <c:pt idx="240">
                  <c:v>680.0</c:v>
                </c:pt>
                <c:pt idx="241">
                  <c:v>679.5</c:v>
                </c:pt>
                <c:pt idx="242">
                  <c:v>679.0</c:v>
                </c:pt>
                <c:pt idx="243">
                  <c:v>678.5</c:v>
                </c:pt>
                <c:pt idx="244">
                  <c:v>678.0</c:v>
                </c:pt>
                <c:pt idx="245">
                  <c:v>677.5</c:v>
                </c:pt>
                <c:pt idx="246">
                  <c:v>677.0</c:v>
                </c:pt>
                <c:pt idx="247">
                  <c:v>676.5</c:v>
                </c:pt>
                <c:pt idx="248">
                  <c:v>676.0</c:v>
                </c:pt>
                <c:pt idx="249">
                  <c:v>675.5</c:v>
                </c:pt>
                <c:pt idx="250">
                  <c:v>675.0</c:v>
                </c:pt>
                <c:pt idx="251">
                  <c:v>674.5</c:v>
                </c:pt>
                <c:pt idx="252">
                  <c:v>674.0</c:v>
                </c:pt>
                <c:pt idx="253">
                  <c:v>673.5</c:v>
                </c:pt>
                <c:pt idx="254">
                  <c:v>673.0</c:v>
                </c:pt>
                <c:pt idx="255">
                  <c:v>672.5</c:v>
                </c:pt>
                <c:pt idx="256">
                  <c:v>672.0</c:v>
                </c:pt>
                <c:pt idx="257">
                  <c:v>671.5</c:v>
                </c:pt>
                <c:pt idx="258">
                  <c:v>671.0</c:v>
                </c:pt>
                <c:pt idx="259">
                  <c:v>670.5</c:v>
                </c:pt>
                <c:pt idx="260">
                  <c:v>670.0</c:v>
                </c:pt>
                <c:pt idx="261">
                  <c:v>669.5</c:v>
                </c:pt>
                <c:pt idx="262">
                  <c:v>669.0</c:v>
                </c:pt>
                <c:pt idx="263">
                  <c:v>668.5</c:v>
                </c:pt>
                <c:pt idx="264">
                  <c:v>668.0</c:v>
                </c:pt>
                <c:pt idx="265">
                  <c:v>667.5</c:v>
                </c:pt>
                <c:pt idx="266">
                  <c:v>667.0</c:v>
                </c:pt>
                <c:pt idx="267">
                  <c:v>666.5</c:v>
                </c:pt>
                <c:pt idx="268">
                  <c:v>666.0</c:v>
                </c:pt>
                <c:pt idx="269">
                  <c:v>665.5</c:v>
                </c:pt>
                <c:pt idx="270">
                  <c:v>665.0</c:v>
                </c:pt>
                <c:pt idx="271">
                  <c:v>664.5</c:v>
                </c:pt>
                <c:pt idx="272">
                  <c:v>664.0</c:v>
                </c:pt>
                <c:pt idx="273">
                  <c:v>663.5</c:v>
                </c:pt>
                <c:pt idx="274">
                  <c:v>663.0</c:v>
                </c:pt>
                <c:pt idx="275">
                  <c:v>662.5</c:v>
                </c:pt>
                <c:pt idx="276">
                  <c:v>662.0</c:v>
                </c:pt>
                <c:pt idx="277">
                  <c:v>661.5</c:v>
                </c:pt>
                <c:pt idx="278">
                  <c:v>661.0</c:v>
                </c:pt>
                <c:pt idx="279">
                  <c:v>660.5</c:v>
                </c:pt>
                <c:pt idx="280">
                  <c:v>660.0</c:v>
                </c:pt>
                <c:pt idx="281">
                  <c:v>659.5</c:v>
                </c:pt>
                <c:pt idx="282">
                  <c:v>659.0</c:v>
                </c:pt>
                <c:pt idx="283">
                  <c:v>658.5</c:v>
                </c:pt>
                <c:pt idx="284">
                  <c:v>658.0</c:v>
                </c:pt>
                <c:pt idx="285">
                  <c:v>657.5</c:v>
                </c:pt>
                <c:pt idx="286">
                  <c:v>657.0</c:v>
                </c:pt>
                <c:pt idx="287">
                  <c:v>656.5</c:v>
                </c:pt>
                <c:pt idx="288">
                  <c:v>656.0</c:v>
                </c:pt>
                <c:pt idx="289">
                  <c:v>655.5</c:v>
                </c:pt>
                <c:pt idx="290">
                  <c:v>655.0</c:v>
                </c:pt>
                <c:pt idx="291">
                  <c:v>654.5</c:v>
                </c:pt>
                <c:pt idx="292">
                  <c:v>654.0</c:v>
                </c:pt>
                <c:pt idx="293">
                  <c:v>653.5</c:v>
                </c:pt>
                <c:pt idx="294">
                  <c:v>653.0</c:v>
                </c:pt>
                <c:pt idx="295">
                  <c:v>652.5</c:v>
                </c:pt>
                <c:pt idx="296">
                  <c:v>652.0</c:v>
                </c:pt>
                <c:pt idx="297">
                  <c:v>651.5</c:v>
                </c:pt>
                <c:pt idx="298">
                  <c:v>651.0</c:v>
                </c:pt>
                <c:pt idx="299">
                  <c:v>650.5</c:v>
                </c:pt>
                <c:pt idx="300">
                  <c:v>650.0</c:v>
                </c:pt>
                <c:pt idx="301">
                  <c:v>649.5</c:v>
                </c:pt>
                <c:pt idx="302">
                  <c:v>649.0</c:v>
                </c:pt>
                <c:pt idx="303">
                  <c:v>648.5</c:v>
                </c:pt>
                <c:pt idx="304">
                  <c:v>648.0</c:v>
                </c:pt>
                <c:pt idx="305">
                  <c:v>647.5</c:v>
                </c:pt>
                <c:pt idx="306">
                  <c:v>647.0</c:v>
                </c:pt>
                <c:pt idx="307">
                  <c:v>646.5</c:v>
                </c:pt>
                <c:pt idx="308">
                  <c:v>646.0</c:v>
                </c:pt>
                <c:pt idx="309">
                  <c:v>645.5</c:v>
                </c:pt>
                <c:pt idx="310">
                  <c:v>645.0</c:v>
                </c:pt>
                <c:pt idx="311">
                  <c:v>644.5</c:v>
                </c:pt>
                <c:pt idx="312">
                  <c:v>644.0</c:v>
                </c:pt>
                <c:pt idx="313">
                  <c:v>643.5</c:v>
                </c:pt>
                <c:pt idx="314">
                  <c:v>643.0</c:v>
                </c:pt>
                <c:pt idx="315">
                  <c:v>642.5</c:v>
                </c:pt>
                <c:pt idx="316">
                  <c:v>642.0</c:v>
                </c:pt>
                <c:pt idx="317">
                  <c:v>641.5</c:v>
                </c:pt>
                <c:pt idx="318">
                  <c:v>641.0</c:v>
                </c:pt>
                <c:pt idx="319">
                  <c:v>640.5</c:v>
                </c:pt>
                <c:pt idx="320">
                  <c:v>640.0</c:v>
                </c:pt>
                <c:pt idx="321">
                  <c:v>639.5</c:v>
                </c:pt>
                <c:pt idx="322">
                  <c:v>639.0</c:v>
                </c:pt>
                <c:pt idx="323">
                  <c:v>638.5</c:v>
                </c:pt>
                <c:pt idx="324">
                  <c:v>638.0</c:v>
                </c:pt>
                <c:pt idx="325">
                  <c:v>637.5</c:v>
                </c:pt>
                <c:pt idx="326">
                  <c:v>637.0</c:v>
                </c:pt>
                <c:pt idx="327">
                  <c:v>636.5</c:v>
                </c:pt>
                <c:pt idx="328">
                  <c:v>636.0</c:v>
                </c:pt>
                <c:pt idx="329">
                  <c:v>635.5</c:v>
                </c:pt>
                <c:pt idx="330">
                  <c:v>635.0</c:v>
                </c:pt>
                <c:pt idx="331">
                  <c:v>634.5</c:v>
                </c:pt>
                <c:pt idx="332">
                  <c:v>634.0</c:v>
                </c:pt>
                <c:pt idx="333">
                  <c:v>633.5</c:v>
                </c:pt>
                <c:pt idx="334">
                  <c:v>633.0</c:v>
                </c:pt>
                <c:pt idx="335">
                  <c:v>632.5</c:v>
                </c:pt>
                <c:pt idx="336">
                  <c:v>632.0</c:v>
                </c:pt>
                <c:pt idx="337">
                  <c:v>631.5</c:v>
                </c:pt>
                <c:pt idx="338">
                  <c:v>631.0</c:v>
                </c:pt>
                <c:pt idx="339">
                  <c:v>630.5</c:v>
                </c:pt>
                <c:pt idx="340">
                  <c:v>630.0</c:v>
                </c:pt>
                <c:pt idx="341">
                  <c:v>629.5</c:v>
                </c:pt>
                <c:pt idx="342">
                  <c:v>629.0</c:v>
                </c:pt>
                <c:pt idx="343">
                  <c:v>628.5</c:v>
                </c:pt>
                <c:pt idx="344">
                  <c:v>628.0</c:v>
                </c:pt>
                <c:pt idx="345">
                  <c:v>627.5</c:v>
                </c:pt>
                <c:pt idx="346">
                  <c:v>627.0</c:v>
                </c:pt>
                <c:pt idx="347">
                  <c:v>626.5</c:v>
                </c:pt>
                <c:pt idx="348">
                  <c:v>626.0</c:v>
                </c:pt>
                <c:pt idx="349">
                  <c:v>625.5</c:v>
                </c:pt>
                <c:pt idx="350">
                  <c:v>625.0</c:v>
                </c:pt>
                <c:pt idx="351">
                  <c:v>624.5</c:v>
                </c:pt>
                <c:pt idx="352">
                  <c:v>624.0</c:v>
                </c:pt>
                <c:pt idx="353">
                  <c:v>623.5</c:v>
                </c:pt>
                <c:pt idx="354">
                  <c:v>623.0</c:v>
                </c:pt>
                <c:pt idx="355">
                  <c:v>622.5</c:v>
                </c:pt>
                <c:pt idx="356">
                  <c:v>622.0</c:v>
                </c:pt>
                <c:pt idx="357">
                  <c:v>621.5</c:v>
                </c:pt>
                <c:pt idx="358">
                  <c:v>621.0</c:v>
                </c:pt>
                <c:pt idx="359">
                  <c:v>620.5</c:v>
                </c:pt>
                <c:pt idx="360">
                  <c:v>620.0</c:v>
                </c:pt>
                <c:pt idx="361">
                  <c:v>619.5</c:v>
                </c:pt>
                <c:pt idx="362">
                  <c:v>619.0</c:v>
                </c:pt>
                <c:pt idx="363">
                  <c:v>618.5</c:v>
                </c:pt>
                <c:pt idx="364">
                  <c:v>618.0</c:v>
                </c:pt>
                <c:pt idx="365">
                  <c:v>617.5</c:v>
                </c:pt>
                <c:pt idx="366">
                  <c:v>617.0</c:v>
                </c:pt>
                <c:pt idx="367">
                  <c:v>616.5</c:v>
                </c:pt>
                <c:pt idx="368">
                  <c:v>616.0</c:v>
                </c:pt>
                <c:pt idx="369">
                  <c:v>615.5</c:v>
                </c:pt>
                <c:pt idx="370">
                  <c:v>615.0</c:v>
                </c:pt>
                <c:pt idx="371">
                  <c:v>614.5</c:v>
                </c:pt>
                <c:pt idx="372">
                  <c:v>614.0</c:v>
                </c:pt>
                <c:pt idx="373">
                  <c:v>613.5</c:v>
                </c:pt>
                <c:pt idx="374">
                  <c:v>613.0</c:v>
                </c:pt>
                <c:pt idx="375">
                  <c:v>612.5</c:v>
                </c:pt>
                <c:pt idx="376">
                  <c:v>612.0</c:v>
                </c:pt>
                <c:pt idx="377">
                  <c:v>611.5</c:v>
                </c:pt>
                <c:pt idx="378">
                  <c:v>611.0</c:v>
                </c:pt>
                <c:pt idx="379">
                  <c:v>610.5</c:v>
                </c:pt>
                <c:pt idx="380">
                  <c:v>610.0</c:v>
                </c:pt>
                <c:pt idx="381">
                  <c:v>609.5</c:v>
                </c:pt>
                <c:pt idx="382">
                  <c:v>609.0</c:v>
                </c:pt>
                <c:pt idx="383">
                  <c:v>608.5</c:v>
                </c:pt>
                <c:pt idx="384">
                  <c:v>608.0</c:v>
                </c:pt>
                <c:pt idx="385">
                  <c:v>607.5</c:v>
                </c:pt>
                <c:pt idx="386">
                  <c:v>607.0</c:v>
                </c:pt>
                <c:pt idx="387">
                  <c:v>606.5</c:v>
                </c:pt>
                <c:pt idx="388">
                  <c:v>606.0</c:v>
                </c:pt>
                <c:pt idx="389">
                  <c:v>605.5</c:v>
                </c:pt>
                <c:pt idx="390">
                  <c:v>605.0</c:v>
                </c:pt>
                <c:pt idx="391">
                  <c:v>604.5</c:v>
                </c:pt>
                <c:pt idx="392">
                  <c:v>604.0</c:v>
                </c:pt>
                <c:pt idx="393">
                  <c:v>603.5</c:v>
                </c:pt>
                <c:pt idx="394">
                  <c:v>603.0</c:v>
                </c:pt>
                <c:pt idx="395">
                  <c:v>602.5</c:v>
                </c:pt>
                <c:pt idx="396">
                  <c:v>602.0</c:v>
                </c:pt>
                <c:pt idx="397">
                  <c:v>601.5</c:v>
                </c:pt>
                <c:pt idx="398">
                  <c:v>601.0</c:v>
                </c:pt>
                <c:pt idx="399">
                  <c:v>600.5</c:v>
                </c:pt>
                <c:pt idx="400">
                  <c:v>600.0</c:v>
                </c:pt>
                <c:pt idx="401">
                  <c:v>599.5</c:v>
                </c:pt>
                <c:pt idx="402">
                  <c:v>599.0</c:v>
                </c:pt>
                <c:pt idx="403">
                  <c:v>598.5</c:v>
                </c:pt>
                <c:pt idx="404">
                  <c:v>598.0</c:v>
                </c:pt>
                <c:pt idx="405">
                  <c:v>597.5</c:v>
                </c:pt>
                <c:pt idx="406">
                  <c:v>597.0</c:v>
                </c:pt>
                <c:pt idx="407">
                  <c:v>596.5</c:v>
                </c:pt>
                <c:pt idx="408">
                  <c:v>596.0</c:v>
                </c:pt>
                <c:pt idx="409">
                  <c:v>595.5</c:v>
                </c:pt>
                <c:pt idx="410">
                  <c:v>595.0</c:v>
                </c:pt>
                <c:pt idx="411">
                  <c:v>594.5</c:v>
                </c:pt>
                <c:pt idx="412">
                  <c:v>594.0</c:v>
                </c:pt>
                <c:pt idx="413">
                  <c:v>593.5</c:v>
                </c:pt>
                <c:pt idx="414">
                  <c:v>593.0</c:v>
                </c:pt>
                <c:pt idx="415">
                  <c:v>592.5</c:v>
                </c:pt>
                <c:pt idx="416">
                  <c:v>592.0</c:v>
                </c:pt>
                <c:pt idx="417">
                  <c:v>591.5</c:v>
                </c:pt>
                <c:pt idx="418">
                  <c:v>591.0</c:v>
                </c:pt>
                <c:pt idx="419">
                  <c:v>590.5</c:v>
                </c:pt>
                <c:pt idx="420">
                  <c:v>590.0</c:v>
                </c:pt>
                <c:pt idx="421">
                  <c:v>589.5</c:v>
                </c:pt>
                <c:pt idx="422">
                  <c:v>589.0</c:v>
                </c:pt>
                <c:pt idx="423">
                  <c:v>588.5</c:v>
                </c:pt>
                <c:pt idx="424">
                  <c:v>588.0</c:v>
                </c:pt>
                <c:pt idx="425">
                  <c:v>587.5</c:v>
                </c:pt>
                <c:pt idx="426">
                  <c:v>587.0</c:v>
                </c:pt>
                <c:pt idx="427">
                  <c:v>586.5</c:v>
                </c:pt>
                <c:pt idx="428">
                  <c:v>586.0</c:v>
                </c:pt>
                <c:pt idx="429">
                  <c:v>585.5</c:v>
                </c:pt>
                <c:pt idx="430">
                  <c:v>585.0</c:v>
                </c:pt>
                <c:pt idx="431">
                  <c:v>584.5</c:v>
                </c:pt>
                <c:pt idx="432">
                  <c:v>584.0</c:v>
                </c:pt>
                <c:pt idx="433">
                  <c:v>583.5</c:v>
                </c:pt>
                <c:pt idx="434">
                  <c:v>583.0</c:v>
                </c:pt>
                <c:pt idx="435">
                  <c:v>582.5</c:v>
                </c:pt>
                <c:pt idx="436">
                  <c:v>582.0</c:v>
                </c:pt>
                <c:pt idx="437">
                  <c:v>581.5</c:v>
                </c:pt>
                <c:pt idx="438">
                  <c:v>581.0</c:v>
                </c:pt>
                <c:pt idx="439">
                  <c:v>580.5</c:v>
                </c:pt>
                <c:pt idx="440">
                  <c:v>580.0</c:v>
                </c:pt>
                <c:pt idx="441">
                  <c:v>579.5</c:v>
                </c:pt>
                <c:pt idx="442">
                  <c:v>579.0</c:v>
                </c:pt>
                <c:pt idx="443">
                  <c:v>578.5</c:v>
                </c:pt>
                <c:pt idx="444">
                  <c:v>578.0</c:v>
                </c:pt>
                <c:pt idx="445">
                  <c:v>577.5</c:v>
                </c:pt>
                <c:pt idx="446">
                  <c:v>577.0</c:v>
                </c:pt>
                <c:pt idx="447">
                  <c:v>576.5</c:v>
                </c:pt>
                <c:pt idx="448">
                  <c:v>576.0</c:v>
                </c:pt>
                <c:pt idx="449">
                  <c:v>575.5</c:v>
                </c:pt>
                <c:pt idx="450">
                  <c:v>575.0</c:v>
                </c:pt>
                <c:pt idx="451">
                  <c:v>574.5</c:v>
                </c:pt>
                <c:pt idx="452">
                  <c:v>574.0</c:v>
                </c:pt>
                <c:pt idx="453">
                  <c:v>573.5</c:v>
                </c:pt>
                <c:pt idx="454">
                  <c:v>573.0</c:v>
                </c:pt>
                <c:pt idx="455">
                  <c:v>572.5</c:v>
                </c:pt>
                <c:pt idx="456">
                  <c:v>572.0</c:v>
                </c:pt>
                <c:pt idx="457">
                  <c:v>571.5</c:v>
                </c:pt>
                <c:pt idx="458">
                  <c:v>571.0</c:v>
                </c:pt>
                <c:pt idx="459">
                  <c:v>570.5</c:v>
                </c:pt>
                <c:pt idx="460">
                  <c:v>570.0</c:v>
                </c:pt>
                <c:pt idx="461">
                  <c:v>569.5</c:v>
                </c:pt>
                <c:pt idx="462">
                  <c:v>569.0</c:v>
                </c:pt>
                <c:pt idx="463">
                  <c:v>568.5</c:v>
                </c:pt>
                <c:pt idx="464">
                  <c:v>568.0</c:v>
                </c:pt>
                <c:pt idx="465">
                  <c:v>567.5</c:v>
                </c:pt>
                <c:pt idx="466">
                  <c:v>567.0</c:v>
                </c:pt>
                <c:pt idx="467">
                  <c:v>566.5</c:v>
                </c:pt>
                <c:pt idx="468">
                  <c:v>566.0</c:v>
                </c:pt>
                <c:pt idx="469">
                  <c:v>565.5</c:v>
                </c:pt>
                <c:pt idx="470">
                  <c:v>565.0</c:v>
                </c:pt>
                <c:pt idx="471">
                  <c:v>564.5</c:v>
                </c:pt>
                <c:pt idx="472">
                  <c:v>564.0</c:v>
                </c:pt>
                <c:pt idx="473">
                  <c:v>563.5</c:v>
                </c:pt>
                <c:pt idx="474">
                  <c:v>563.0</c:v>
                </c:pt>
                <c:pt idx="475">
                  <c:v>562.5</c:v>
                </c:pt>
                <c:pt idx="476">
                  <c:v>562.0</c:v>
                </c:pt>
                <c:pt idx="477">
                  <c:v>561.5</c:v>
                </c:pt>
                <c:pt idx="478">
                  <c:v>561.0</c:v>
                </c:pt>
                <c:pt idx="479">
                  <c:v>560.5</c:v>
                </c:pt>
                <c:pt idx="480">
                  <c:v>560.0</c:v>
                </c:pt>
                <c:pt idx="481">
                  <c:v>559.5</c:v>
                </c:pt>
                <c:pt idx="482">
                  <c:v>559.0</c:v>
                </c:pt>
                <c:pt idx="483">
                  <c:v>558.5</c:v>
                </c:pt>
                <c:pt idx="484">
                  <c:v>558.0</c:v>
                </c:pt>
                <c:pt idx="485">
                  <c:v>557.5</c:v>
                </c:pt>
                <c:pt idx="486">
                  <c:v>557.0</c:v>
                </c:pt>
                <c:pt idx="487">
                  <c:v>556.5</c:v>
                </c:pt>
                <c:pt idx="488">
                  <c:v>556.0</c:v>
                </c:pt>
                <c:pt idx="489">
                  <c:v>555.5</c:v>
                </c:pt>
                <c:pt idx="490">
                  <c:v>555.0</c:v>
                </c:pt>
                <c:pt idx="491">
                  <c:v>554.5</c:v>
                </c:pt>
                <c:pt idx="492">
                  <c:v>554.0</c:v>
                </c:pt>
                <c:pt idx="493">
                  <c:v>553.5</c:v>
                </c:pt>
                <c:pt idx="494">
                  <c:v>553.0</c:v>
                </c:pt>
                <c:pt idx="495">
                  <c:v>552.5</c:v>
                </c:pt>
                <c:pt idx="496">
                  <c:v>552.0</c:v>
                </c:pt>
                <c:pt idx="497">
                  <c:v>551.5</c:v>
                </c:pt>
                <c:pt idx="498">
                  <c:v>551.0</c:v>
                </c:pt>
                <c:pt idx="499">
                  <c:v>550.5</c:v>
                </c:pt>
                <c:pt idx="500">
                  <c:v>550.0</c:v>
                </c:pt>
                <c:pt idx="501">
                  <c:v>549.5</c:v>
                </c:pt>
                <c:pt idx="502">
                  <c:v>549.0</c:v>
                </c:pt>
                <c:pt idx="503">
                  <c:v>548.5</c:v>
                </c:pt>
                <c:pt idx="504">
                  <c:v>548.0</c:v>
                </c:pt>
                <c:pt idx="505">
                  <c:v>547.5</c:v>
                </c:pt>
                <c:pt idx="506">
                  <c:v>547.0</c:v>
                </c:pt>
                <c:pt idx="507">
                  <c:v>546.5</c:v>
                </c:pt>
                <c:pt idx="508">
                  <c:v>546.0</c:v>
                </c:pt>
                <c:pt idx="509">
                  <c:v>545.5</c:v>
                </c:pt>
                <c:pt idx="510">
                  <c:v>545.0</c:v>
                </c:pt>
                <c:pt idx="511">
                  <c:v>544.5</c:v>
                </c:pt>
                <c:pt idx="512">
                  <c:v>544.0</c:v>
                </c:pt>
                <c:pt idx="513">
                  <c:v>543.5</c:v>
                </c:pt>
                <c:pt idx="514">
                  <c:v>543.0</c:v>
                </c:pt>
                <c:pt idx="515">
                  <c:v>542.5</c:v>
                </c:pt>
                <c:pt idx="516">
                  <c:v>542.0</c:v>
                </c:pt>
                <c:pt idx="517">
                  <c:v>541.5</c:v>
                </c:pt>
                <c:pt idx="518">
                  <c:v>541.0</c:v>
                </c:pt>
                <c:pt idx="519">
                  <c:v>540.5</c:v>
                </c:pt>
                <c:pt idx="520">
                  <c:v>540.0</c:v>
                </c:pt>
                <c:pt idx="521">
                  <c:v>539.5</c:v>
                </c:pt>
                <c:pt idx="522">
                  <c:v>539.0</c:v>
                </c:pt>
                <c:pt idx="523">
                  <c:v>538.5</c:v>
                </c:pt>
                <c:pt idx="524">
                  <c:v>538.0</c:v>
                </c:pt>
                <c:pt idx="525">
                  <c:v>537.5</c:v>
                </c:pt>
                <c:pt idx="526">
                  <c:v>537.0</c:v>
                </c:pt>
                <c:pt idx="527">
                  <c:v>536.5</c:v>
                </c:pt>
                <c:pt idx="528">
                  <c:v>536.0</c:v>
                </c:pt>
                <c:pt idx="529">
                  <c:v>535.5</c:v>
                </c:pt>
                <c:pt idx="530">
                  <c:v>535.0</c:v>
                </c:pt>
                <c:pt idx="531">
                  <c:v>534.5</c:v>
                </c:pt>
                <c:pt idx="532">
                  <c:v>534.0</c:v>
                </c:pt>
                <c:pt idx="533">
                  <c:v>533.5</c:v>
                </c:pt>
                <c:pt idx="534">
                  <c:v>533.0</c:v>
                </c:pt>
                <c:pt idx="535">
                  <c:v>532.5</c:v>
                </c:pt>
                <c:pt idx="536">
                  <c:v>532.0</c:v>
                </c:pt>
                <c:pt idx="537">
                  <c:v>531.5</c:v>
                </c:pt>
                <c:pt idx="538">
                  <c:v>531.0</c:v>
                </c:pt>
                <c:pt idx="539">
                  <c:v>530.5</c:v>
                </c:pt>
                <c:pt idx="540">
                  <c:v>530.0</c:v>
                </c:pt>
                <c:pt idx="541">
                  <c:v>529.5</c:v>
                </c:pt>
                <c:pt idx="542">
                  <c:v>529.0</c:v>
                </c:pt>
                <c:pt idx="543">
                  <c:v>528.5</c:v>
                </c:pt>
                <c:pt idx="544">
                  <c:v>528.0</c:v>
                </c:pt>
                <c:pt idx="545">
                  <c:v>527.5</c:v>
                </c:pt>
                <c:pt idx="546">
                  <c:v>527.0</c:v>
                </c:pt>
                <c:pt idx="547">
                  <c:v>526.5</c:v>
                </c:pt>
                <c:pt idx="548">
                  <c:v>526.0</c:v>
                </c:pt>
                <c:pt idx="549">
                  <c:v>525.5</c:v>
                </c:pt>
                <c:pt idx="550">
                  <c:v>525.0</c:v>
                </c:pt>
                <c:pt idx="551">
                  <c:v>524.5</c:v>
                </c:pt>
                <c:pt idx="552">
                  <c:v>524.0</c:v>
                </c:pt>
                <c:pt idx="553">
                  <c:v>523.5</c:v>
                </c:pt>
                <c:pt idx="554">
                  <c:v>523.0</c:v>
                </c:pt>
                <c:pt idx="555">
                  <c:v>522.5</c:v>
                </c:pt>
                <c:pt idx="556">
                  <c:v>522.0</c:v>
                </c:pt>
                <c:pt idx="557">
                  <c:v>521.5</c:v>
                </c:pt>
                <c:pt idx="558">
                  <c:v>521.0</c:v>
                </c:pt>
                <c:pt idx="559">
                  <c:v>520.5</c:v>
                </c:pt>
                <c:pt idx="560">
                  <c:v>520.0</c:v>
                </c:pt>
                <c:pt idx="561">
                  <c:v>519.5</c:v>
                </c:pt>
                <c:pt idx="562">
                  <c:v>519.0</c:v>
                </c:pt>
                <c:pt idx="563">
                  <c:v>518.5</c:v>
                </c:pt>
                <c:pt idx="564">
                  <c:v>518.0</c:v>
                </c:pt>
                <c:pt idx="565">
                  <c:v>517.5</c:v>
                </c:pt>
                <c:pt idx="566">
                  <c:v>517.0</c:v>
                </c:pt>
                <c:pt idx="567">
                  <c:v>516.5</c:v>
                </c:pt>
                <c:pt idx="568">
                  <c:v>516.0</c:v>
                </c:pt>
                <c:pt idx="569">
                  <c:v>515.5</c:v>
                </c:pt>
                <c:pt idx="570">
                  <c:v>515.0</c:v>
                </c:pt>
                <c:pt idx="571">
                  <c:v>514.5</c:v>
                </c:pt>
                <c:pt idx="572">
                  <c:v>514.0</c:v>
                </c:pt>
                <c:pt idx="573">
                  <c:v>513.5</c:v>
                </c:pt>
                <c:pt idx="574">
                  <c:v>513.0</c:v>
                </c:pt>
                <c:pt idx="575">
                  <c:v>512.5</c:v>
                </c:pt>
                <c:pt idx="576">
                  <c:v>512.0</c:v>
                </c:pt>
                <c:pt idx="577">
                  <c:v>511.5</c:v>
                </c:pt>
                <c:pt idx="578">
                  <c:v>511.0</c:v>
                </c:pt>
                <c:pt idx="579">
                  <c:v>510.5</c:v>
                </c:pt>
                <c:pt idx="580">
                  <c:v>510.0</c:v>
                </c:pt>
                <c:pt idx="581">
                  <c:v>509.5</c:v>
                </c:pt>
                <c:pt idx="582">
                  <c:v>509.0</c:v>
                </c:pt>
                <c:pt idx="583">
                  <c:v>508.5</c:v>
                </c:pt>
                <c:pt idx="584">
                  <c:v>508.0</c:v>
                </c:pt>
                <c:pt idx="585">
                  <c:v>507.5</c:v>
                </c:pt>
                <c:pt idx="586">
                  <c:v>507.0</c:v>
                </c:pt>
                <c:pt idx="587">
                  <c:v>506.5</c:v>
                </c:pt>
                <c:pt idx="588">
                  <c:v>506.0</c:v>
                </c:pt>
                <c:pt idx="589">
                  <c:v>505.5</c:v>
                </c:pt>
                <c:pt idx="590">
                  <c:v>505.0</c:v>
                </c:pt>
                <c:pt idx="591">
                  <c:v>504.5</c:v>
                </c:pt>
                <c:pt idx="592">
                  <c:v>504.0</c:v>
                </c:pt>
                <c:pt idx="593">
                  <c:v>503.5</c:v>
                </c:pt>
                <c:pt idx="594">
                  <c:v>503.0</c:v>
                </c:pt>
                <c:pt idx="595">
                  <c:v>502.5</c:v>
                </c:pt>
                <c:pt idx="596">
                  <c:v>502.0</c:v>
                </c:pt>
                <c:pt idx="597">
                  <c:v>501.5</c:v>
                </c:pt>
                <c:pt idx="598">
                  <c:v>501.0</c:v>
                </c:pt>
                <c:pt idx="599">
                  <c:v>500.5</c:v>
                </c:pt>
                <c:pt idx="600">
                  <c:v>500.0</c:v>
                </c:pt>
                <c:pt idx="601">
                  <c:v>499.5</c:v>
                </c:pt>
                <c:pt idx="602">
                  <c:v>499.0</c:v>
                </c:pt>
                <c:pt idx="603">
                  <c:v>498.5</c:v>
                </c:pt>
                <c:pt idx="604">
                  <c:v>498.0</c:v>
                </c:pt>
                <c:pt idx="605">
                  <c:v>497.5</c:v>
                </c:pt>
                <c:pt idx="606">
                  <c:v>497.0</c:v>
                </c:pt>
                <c:pt idx="607">
                  <c:v>496.5</c:v>
                </c:pt>
                <c:pt idx="608">
                  <c:v>496.0</c:v>
                </c:pt>
                <c:pt idx="609">
                  <c:v>495.5</c:v>
                </c:pt>
                <c:pt idx="610">
                  <c:v>495.0</c:v>
                </c:pt>
                <c:pt idx="611">
                  <c:v>494.5</c:v>
                </c:pt>
                <c:pt idx="612">
                  <c:v>494.0</c:v>
                </c:pt>
                <c:pt idx="613">
                  <c:v>493.5</c:v>
                </c:pt>
                <c:pt idx="614">
                  <c:v>493.0</c:v>
                </c:pt>
                <c:pt idx="615">
                  <c:v>492.5</c:v>
                </c:pt>
                <c:pt idx="616">
                  <c:v>492.0</c:v>
                </c:pt>
                <c:pt idx="617">
                  <c:v>491.5</c:v>
                </c:pt>
                <c:pt idx="618">
                  <c:v>491.0</c:v>
                </c:pt>
                <c:pt idx="619">
                  <c:v>490.5</c:v>
                </c:pt>
                <c:pt idx="620">
                  <c:v>490.0</c:v>
                </c:pt>
                <c:pt idx="621">
                  <c:v>489.5</c:v>
                </c:pt>
                <c:pt idx="622">
                  <c:v>489.0</c:v>
                </c:pt>
                <c:pt idx="623">
                  <c:v>488.5</c:v>
                </c:pt>
                <c:pt idx="624">
                  <c:v>488.0</c:v>
                </c:pt>
                <c:pt idx="625">
                  <c:v>487.5</c:v>
                </c:pt>
                <c:pt idx="626">
                  <c:v>487.0</c:v>
                </c:pt>
                <c:pt idx="627">
                  <c:v>486.5</c:v>
                </c:pt>
                <c:pt idx="628">
                  <c:v>486.0</c:v>
                </c:pt>
                <c:pt idx="629">
                  <c:v>485.5</c:v>
                </c:pt>
                <c:pt idx="630">
                  <c:v>485.0</c:v>
                </c:pt>
                <c:pt idx="631">
                  <c:v>484.5</c:v>
                </c:pt>
                <c:pt idx="632">
                  <c:v>484.0</c:v>
                </c:pt>
                <c:pt idx="633">
                  <c:v>483.5</c:v>
                </c:pt>
                <c:pt idx="634">
                  <c:v>483.0</c:v>
                </c:pt>
                <c:pt idx="635">
                  <c:v>482.5</c:v>
                </c:pt>
                <c:pt idx="636">
                  <c:v>482.0</c:v>
                </c:pt>
                <c:pt idx="637">
                  <c:v>481.5</c:v>
                </c:pt>
                <c:pt idx="638">
                  <c:v>481.0</c:v>
                </c:pt>
                <c:pt idx="639">
                  <c:v>480.5</c:v>
                </c:pt>
                <c:pt idx="640">
                  <c:v>480.0</c:v>
                </c:pt>
                <c:pt idx="641">
                  <c:v>479.5</c:v>
                </c:pt>
                <c:pt idx="642">
                  <c:v>479.0</c:v>
                </c:pt>
                <c:pt idx="643">
                  <c:v>478.5</c:v>
                </c:pt>
                <c:pt idx="644">
                  <c:v>478.0</c:v>
                </c:pt>
                <c:pt idx="645">
                  <c:v>477.5</c:v>
                </c:pt>
                <c:pt idx="646">
                  <c:v>477.0</c:v>
                </c:pt>
                <c:pt idx="647">
                  <c:v>476.5</c:v>
                </c:pt>
                <c:pt idx="648">
                  <c:v>476.0</c:v>
                </c:pt>
                <c:pt idx="649">
                  <c:v>475.5</c:v>
                </c:pt>
                <c:pt idx="650">
                  <c:v>475.0</c:v>
                </c:pt>
                <c:pt idx="651">
                  <c:v>474.5</c:v>
                </c:pt>
                <c:pt idx="652">
                  <c:v>474.0</c:v>
                </c:pt>
                <c:pt idx="653">
                  <c:v>473.5</c:v>
                </c:pt>
                <c:pt idx="654">
                  <c:v>473.0</c:v>
                </c:pt>
                <c:pt idx="655">
                  <c:v>472.5</c:v>
                </c:pt>
                <c:pt idx="656">
                  <c:v>472.0</c:v>
                </c:pt>
                <c:pt idx="657">
                  <c:v>471.5</c:v>
                </c:pt>
                <c:pt idx="658">
                  <c:v>471.0</c:v>
                </c:pt>
                <c:pt idx="659">
                  <c:v>470.5</c:v>
                </c:pt>
                <c:pt idx="660">
                  <c:v>470.0</c:v>
                </c:pt>
                <c:pt idx="661">
                  <c:v>469.5</c:v>
                </c:pt>
                <c:pt idx="662">
                  <c:v>469.0</c:v>
                </c:pt>
                <c:pt idx="663">
                  <c:v>468.5</c:v>
                </c:pt>
                <c:pt idx="664">
                  <c:v>468.0</c:v>
                </c:pt>
                <c:pt idx="665">
                  <c:v>467.5</c:v>
                </c:pt>
                <c:pt idx="666">
                  <c:v>467.0</c:v>
                </c:pt>
                <c:pt idx="667">
                  <c:v>466.5</c:v>
                </c:pt>
                <c:pt idx="668">
                  <c:v>466.0</c:v>
                </c:pt>
                <c:pt idx="669">
                  <c:v>465.5</c:v>
                </c:pt>
                <c:pt idx="670">
                  <c:v>465.0</c:v>
                </c:pt>
                <c:pt idx="671">
                  <c:v>464.5</c:v>
                </c:pt>
                <c:pt idx="672">
                  <c:v>464.0</c:v>
                </c:pt>
                <c:pt idx="673">
                  <c:v>463.5</c:v>
                </c:pt>
                <c:pt idx="674">
                  <c:v>463.0</c:v>
                </c:pt>
                <c:pt idx="675">
                  <c:v>462.5</c:v>
                </c:pt>
                <c:pt idx="676">
                  <c:v>462.0</c:v>
                </c:pt>
                <c:pt idx="677">
                  <c:v>461.5</c:v>
                </c:pt>
                <c:pt idx="678">
                  <c:v>461.0</c:v>
                </c:pt>
                <c:pt idx="679">
                  <c:v>460.5</c:v>
                </c:pt>
                <c:pt idx="680">
                  <c:v>460.0</c:v>
                </c:pt>
                <c:pt idx="681">
                  <c:v>459.5</c:v>
                </c:pt>
                <c:pt idx="682">
                  <c:v>459.0</c:v>
                </c:pt>
                <c:pt idx="683">
                  <c:v>458.5</c:v>
                </c:pt>
                <c:pt idx="684">
                  <c:v>458.0</c:v>
                </c:pt>
                <c:pt idx="685">
                  <c:v>457.5</c:v>
                </c:pt>
                <c:pt idx="686">
                  <c:v>457.0</c:v>
                </c:pt>
                <c:pt idx="687">
                  <c:v>456.5</c:v>
                </c:pt>
                <c:pt idx="688">
                  <c:v>456.0</c:v>
                </c:pt>
                <c:pt idx="689">
                  <c:v>455.5</c:v>
                </c:pt>
                <c:pt idx="690">
                  <c:v>455.0</c:v>
                </c:pt>
                <c:pt idx="691">
                  <c:v>454.5</c:v>
                </c:pt>
                <c:pt idx="692">
                  <c:v>454.0</c:v>
                </c:pt>
                <c:pt idx="693">
                  <c:v>453.5</c:v>
                </c:pt>
                <c:pt idx="694">
                  <c:v>453.0</c:v>
                </c:pt>
                <c:pt idx="695">
                  <c:v>452.5</c:v>
                </c:pt>
                <c:pt idx="696">
                  <c:v>452.0</c:v>
                </c:pt>
                <c:pt idx="697">
                  <c:v>451.5</c:v>
                </c:pt>
                <c:pt idx="698">
                  <c:v>451.0</c:v>
                </c:pt>
                <c:pt idx="699">
                  <c:v>450.5</c:v>
                </c:pt>
                <c:pt idx="700">
                  <c:v>450.0</c:v>
                </c:pt>
                <c:pt idx="701">
                  <c:v>449.5</c:v>
                </c:pt>
                <c:pt idx="702">
                  <c:v>449.0</c:v>
                </c:pt>
                <c:pt idx="703">
                  <c:v>448.5</c:v>
                </c:pt>
                <c:pt idx="704">
                  <c:v>448.0</c:v>
                </c:pt>
                <c:pt idx="705">
                  <c:v>447.5</c:v>
                </c:pt>
                <c:pt idx="706">
                  <c:v>447.0</c:v>
                </c:pt>
                <c:pt idx="707">
                  <c:v>446.5</c:v>
                </c:pt>
                <c:pt idx="708">
                  <c:v>446.0</c:v>
                </c:pt>
                <c:pt idx="709">
                  <c:v>445.5</c:v>
                </c:pt>
                <c:pt idx="710">
                  <c:v>445.0</c:v>
                </c:pt>
                <c:pt idx="711">
                  <c:v>444.5</c:v>
                </c:pt>
                <c:pt idx="712">
                  <c:v>444.0</c:v>
                </c:pt>
                <c:pt idx="713">
                  <c:v>443.5</c:v>
                </c:pt>
                <c:pt idx="714">
                  <c:v>443.0</c:v>
                </c:pt>
                <c:pt idx="715">
                  <c:v>442.5</c:v>
                </c:pt>
                <c:pt idx="716">
                  <c:v>442.0</c:v>
                </c:pt>
                <c:pt idx="717">
                  <c:v>441.5</c:v>
                </c:pt>
                <c:pt idx="718">
                  <c:v>441.0</c:v>
                </c:pt>
                <c:pt idx="719">
                  <c:v>440.5</c:v>
                </c:pt>
                <c:pt idx="720">
                  <c:v>440.0</c:v>
                </c:pt>
                <c:pt idx="721">
                  <c:v>439.5</c:v>
                </c:pt>
                <c:pt idx="722">
                  <c:v>439.0</c:v>
                </c:pt>
                <c:pt idx="723">
                  <c:v>438.5</c:v>
                </c:pt>
                <c:pt idx="724">
                  <c:v>438.0</c:v>
                </c:pt>
                <c:pt idx="725">
                  <c:v>437.5</c:v>
                </c:pt>
                <c:pt idx="726">
                  <c:v>437.0</c:v>
                </c:pt>
                <c:pt idx="727">
                  <c:v>436.5</c:v>
                </c:pt>
                <c:pt idx="728">
                  <c:v>436.0</c:v>
                </c:pt>
                <c:pt idx="729">
                  <c:v>435.5</c:v>
                </c:pt>
                <c:pt idx="730">
                  <c:v>435.0</c:v>
                </c:pt>
                <c:pt idx="731">
                  <c:v>434.5</c:v>
                </c:pt>
                <c:pt idx="732">
                  <c:v>434.0</c:v>
                </c:pt>
                <c:pt idx="733">
                  <c:v>433.5</c:v>
                </c:pt>
                <c:pt idx="734">
                  <c:v>433.0</c:v>
                </c:pt>
                <c:pt idx="735">
                  <c:v>432.5</c:v>
                </c:pt>
                <c:pt idx="736">
                  <c:v>432.0</c:v>
                </c:pt>
                <c:pt idx="737">
                  <c:v>431.5</c:v>
                </c:pt>
                <c:pt idx="738">
                  <c:v>431.0</c:v>
                </c:pt>
                <c:pt idx="739">
                  <c:v>430.5</c:v>
                </c:pt>
                <c:pt idx="740">
                  <c:v>430.0</c:v>
                </c:pt>
                <c:pt idx="741">
                  <c:v>429.5</c:v>
                </c:pt>
                <c:pt idx="742">
                  <c:v>429.0</c:v>
                </c:pt>
                <c:pt idx="743">
                  <c:v>428.5</c:v>
                </c:pt>
                <c:pt idx="744">
                  <c:v>428.0</c:v>
                </c:pt>
                <c:pt idx="745">
                  <c:v>427.5</c:v>
                </c:pt>
                <c:pt idx="746">
                  <c:v>427.0</c:v>
                </c:pt>
                <c:pt idx="747">
                  <c:v>426.5</c:v>
                </c:pt>
                <c:pt idx="748">
                  <c:v>426.0</c:v>
                </c:pt>
                <c:pt idx="749">
                  <c:v>425.5</c:v>
                </c:pt>
                <c:pt idx="750">
                  <c:v>425.0</c:v>
                </c:pt>
                <c:pt idx="751">
                  <c:v>424.5</c:v>
                </c:pt>
                <c:pt idx="752">
                  <c:v>424.0</c:v>
                </c:pt>
                <c:pt idx="753">
                  <c:v>423.5</c:v>
                </c:pt>
                <c:pt idx="754">
                  <c:v>423.0</c:v>
                </c:pt>
                <c:pt idx="755">
                  <c:v>422.5</c:v>
                </c:pt>
                <c:pt idx="756">
                  <c:v>422.0</c:v>
                </c:pt>
                <c:pt idx="757">
                  <c:v>421.5</c:v>
                </c:pt>
                <c:pt idx="758">
                  <c:v>421.0</c:v>
                </c:pt>
                <c:pt idx="759">
                  <c:v>420.5</c:v>
                </c:pt>
                <c:pt idx="760">
                  <c:v>420.0</c:v>
                </c:pt>
                <c:pt idx="761">
                  <c:v>419.5</c:v>
                </c:pt>
                <c:pt idx="762">
                  <c:v>419.0</c:v>
                </c:pt>
                <c:pt idx="763">
                  <c:v>418.5</c:v>
                </c:pt>
                <c:pt idx="764">
                  <c:v>418.0</c:v>
                </c:pt>
                <c:pt idx="765">
                  <c:v>417.5</c:v>
                </c:pt>
                <c:pt idx="766">
                  <c:v>417.0</c:v>
                </c:pt>
                <c:pt idx="767">
                  <c:v>416.5</c:v>
                </c:pt>
                <c:pt idx="768">
                  <c:v>416.0</c:v>
                </c:pt>
                <c:pt idx="769">
                  <c:v>415.5</c:v>
                </c:pt>
                <c:pt idx="770">
                  <c:v>415.0</c:v>
                </c:pt>
                <c:pt idx="771">
                  <c:v>414.5</c:v>
                </c:pt>
                <c:pt idx="772">
                  <c:v>414.0</c:v>
                </c:pt>
                <c:pt idx="773">
                  <c:v>413.5</c:v>
                </c:pt>
                <c:pt idx="774">
                  <c:v>413.0</c:v>
                </c:pt>
                <c:pt idx="775">
                  <c:v>412.5</c:v>
                </c:pt>
                <c:pt idx="776">
                  <c:v>412.0</c:v>
                </c:pt>
                <c:pt idx="777">
                  <c:v>411.5</c:v>
                </c:pt>
                <c:pt idx="778">
                  <c:v>411.0</c:v>
                </c:pt>
                <c:pt idx="779">
                  <c:v>410.5</c:v>
                </c:pt>
                <c:pt idx="780">
                  <c:v>410.0</c:v>
                </c:pt>
                <c:pt idx="781">
                  <c:v>409.5</c:v>
                </c:pt>
                <c:pt idx="782">
                  <c:v>409.0</c:v>
                </c:pt>
                <c:pt idx="783">
                  <c:v>408.5</c:v>
                </c:pt>
                <c:pt idx="784">
                  <c:v>408.0</c:v>
                </c:pt>
                <c:pt idx="785">
                  <c:v>407.5</c:v>
                </c:pt>
                <c:pt idx="786">
                  <c:v>407.0</c:v>
                </c:pt>
                <c:pt idx="787">
                  <c:v>406.5</c:v>
                </c:pt>
                <c:pt idx="788">
                  <c:v>406.0</c:v>
                </c:pt>
                <c:pt idx="789">
                  <c:v>405.5</c:v>
                </c:pt>
                <c:pt idx="790">
                  <c:v>405.0</c:v>
                </c:pt>
                <c:pt idx="791">
                  <c:v>404.5</c:v>
                </c:pt>
                <c:pt idx="792">
                  <c:v>404.0</c:v>
                </c:pt>
                <c:pt idx="793">
                  <c:v>403.5</c:v>
                </c:pt>
                <c:pt idx="794">
                  <c:v>403.0</c:v>
                </c:pt>
                <c:pt idx="795">
                  <c:v>402.5</c:v>
                </c:pt>
                <c:pt idx="796">
                  <c:v>402.0</c:v>
                </c:pt>
                <c:pt idx="797">
                  <c:v>401.5</c:v>
                </c:pt>
                <c:pt idx="798">
                  <c:v>401.0</c:v>
                </c:pt>
                <c:pt idx="799">
                  <c:v>400.5</c:v>
                </c:pt>
                <c:pt idx="800">
                  <c:v>400.0</c:v>
                </c:pt>
                <c:pt idx="801">
                  <c:v>399.5</c:v>
                </c:pt>
                <c:pt idx="802">
                  <c:v>399.0</c:v>
                </c:pt>
                <c:pt idx="803">
                  <c:v>398.5</c:v>
                </c:pt>
                <c:pt idx="804">
                  <c:v>398.0</c:v>
                </c:pt>
                <c:pt idx="805">
                  <c:v>397.5</c:v>
                </c:pt>
                <c:pt idx="806">
                  <c:v>397.0</c:v>
                </c:pt>
                <c:pt idx="807">
                  <c:v>396.5</c:v>
                </c:pt>
                <c:pt idx="808">
                  <c:v>396.0</c:v>
                </c:pt>
                <c:pt idx="809">
                  <c:v>395.5</c:v>
                </c:pt>
                <c:pt idx="810">
                  <c:v>395.0</c:v>
                </c:pt>
                <c:pt idx="811">
                  <c:v>394.5</c:v>
                </c:pt>
                <c:pt idx="812">
                  <c:v>394.0</c:v>
                </c:pt>
                <c:pt idx="813">
                  <c:v>393.5</c:v>
                </c:pt>
                <c:pt idx="814">
                  <c:v>393.0</c:v>
                </c:pt>
                <c:pt idx="815">
                  <c:v>392.5</c:v>
                </c:pt>
                <c:pt idx="816">
                  <c:v>392.0</c:v>
                </c:pt>
                <c:pt idx="817">
                  <c:v>391.5</c:v>
                </c:pt>
                <c:pt idx="818">
                  <c:v>391.0</c:v>
                </c:pt>
                <c:pt idx="819">
                  <c:v>390.5</c:v>
                </c:pt>
                <c:pt idx="820">
                  <c:v>390.0</c:v>
                </c:pt>
                <c:pt idx="821">
                  <c:v>389.5</c:v>
                </c:pt>
                <c:pt idx="822">
                  <c:v>389.0</c:v>
                </c:pt>
                <c:pt idx="823">
                  <c:v>388.5</c:v>
                </c:pt>
                <c:pt idx="824">
                  <c:v>388.0</c:v>
                </c:pt>
                <c:pt idx="825">
                  <c:v>387.5</c:v>
                </c:pt>
                <c:pt idx="826">
                  <c:v>387.0</c:v>
                </c:pt>
                <c:pt idx="827">
                  <c:v>386.5</c:v>
                </c:pt>
                <c:pt idx="828">
                  <c:v>386.0</c:v>
                </c:pt>
                <c:pt idx="829">
                  <c:v>385.5</c:v>
                </c:pt>
                <c:pt idx="830">
                  <c:v>385.0</c:v>
                </c:pt>
                <c:pt idx="831">
                  <c:v>384.5</c:v>
                </c:pt>
                <c:pt idx="832">
                  <c:v>384.0</c:v>
                </c:pt>
                <c:pt idx="833">
                  <c:v>383.5</c:v>
                </c:pt>
                <c:pt idx="834">
                  <c:v>383.0</c:v>
                </c:pt>
                <c:pt idx="835">
                  <c:v>382.5</c:v>
                </c:pt>
                <c:pt idx="836">
                  <c:v>382.0</c:v>
                </c:pt>
                <c:pt idx="837">
                  <c:v>381.5</c:v>
                </c:pt>
                <c:pt idx="838">
                  <c:v>381.0</c:v>
                </c:pt>
                <c:pt idx="839">
                  <c:v>380.5</c:v>
                </c:pt>
                <c:pt idx="840">
                  <c:v>380.0</c:v>
                </c:pt>
                <c:pt idx="841">
                  <c:v>379.5</c:v>
                </c:pt>
                <c:pt idx="842">
                  <c:v>379.0</c:v>
                </c:pt>
                <c:pt idx="843">
                  <c:v>378.5</c:v>
                </c:pt>
                <c:pt idx="844">
                  <c:v>378.0</c:v>
                </c:pt>
                <c:pt idx="845">
                  <c:v>377.5</c:v>
                </c:pt>
                <c:pt idx="846">
                  <c:v>377.0</c:v>
                </c:pt>
                <c:pt idx="847">
                  <c:v>376.5</c:v>
                </c:pt>
                <c:pt idx="848">
                  <c:v>376.0</c:v>
                </c:pt>
                <c:pt idx="849">
                  <c:v>375.5</c:v>
                </c:pt>
                <c:pt idx="850">
                  <c:v>375.0</c:v>
                </c:pt>
                <c:pt idx="851">
                  <c:v>374.5</c:v>
                </c:pt>
                <c:pt idx="852">
                  <c:v>374.0</c:v>
                </c:pt>
                <c:pt idx="853">
                  <c:v>373.5</c:v>
                </c:pt>
                <c:pt idx="854">
                  <c:v>373.0</c:v>
                </c:pt>
                <c:pt idx="855">
                  <c:v>372.5</c:v>
                </c:pt>
                <c:pt idx="856">
                  <c:v>372.0</c:v>
                </c:pt>
                <c:pt idx="857">
                  <c:v>371.5</c:v>
                </c:pt>
                <c:pt idx="858">
                  <c:v>371.0</c:v>
                </c:pt>
                <c:pt idx="859">
                  <c:v>370.5</c:v>
                </c:pt>
                <c:pt idx="860">
                  <c:v>370.0</c:v>
                </c:pt>
                <c:pt idx="861">
                  <c:v>369.5</c:v>
                </c:pt>
                <c:pt idx="862">
                  <c:v>369.0</c:v>
                </c:pt>
                <c:pt idx="863">
                  <c:v>368.5</c:v>
                </c:pt>
                <c:pt idx="864">
                  <c:v>368.0</c:v>
                </c:pt>
                <c:pt idx="865">
                  <c:v>367.5</c:v>
                </c:pt>
                <c:pt idx="866">
                  <c:v>367.0</c:v>
                </c:pt>
                <c:pt idx="867">
                  <c:v>366.5</c:v>
                </c:pt>
                <c:pt idx="868">
                  <c:v>366.0</c:v>
                </c:pt>
                <c:pt idx="869">
                  <c:v>365.5</c:v>
                </c:pt>
                <c:pt idx="870">
                  <c:v>365.0</c:v>
                </c:pt>
                <c:pt idx="871">
                  <c:v>364.5</c:v>
                </c:pt>
                <c:pt idx="872">
                  <c:v>364.0</c:v>
                </c:pt>
                <c:pt idx="873">
                  <c:v>363.5</c:v>
                </c:pt>
                <c:pt idx="874">
                  <c:v>363.0</c:v>
                </c:pt>
                <c:pt idx="875">
                  <c:v>362.5</c:v>
                </c:pt>
                <c:pt idx="876">
                  <c:v>362.0</c:v>
                </c:pt>
                <c:pt idx="877">
                  <c:v>361.5</c:v>
                </c:pt>
                <c:pt idx="878">
                  <c:v>361.0</c:v>
                </c:pt>
                <c:pt idx="879">
                  <c:v>360.5</c:v>
                </c:pt>
                <c:pt idx="880">
                  <c:v>360.0</c:v>
                </c:pt>
                <c:pt idx="881">
                  <c:v>359.5</c:v>
                </c:pt>
                <c:pt idx="882">
                  <c:v>359.0</c:v>
                </c:pt>
                <c:pt idx="883">
                  <c:v>358.5</c:v>
                </c:pt>
                <c:pt idx="884">
                  <c:v>358.0</c:v>
                </c:pt>
                <c:pt idx="885">
                  <c:v>357.5</c:v>
                </c:pt>
                <c:pt idx="886">
                  <c:v>357.0</c:v>
                </c:pt>
                <c:pt idx="887">
                  <c:v>356.5</c:v>
                </c:pt>
                <c:pt idx="888">
                  <c:v>356.0</c:v>
                </c:pt>
                <c:pt idx="889">
                  <c:v>355.5</c:v>
                </c:pt>
                <c:pt idx="890">
                  <c:v>355.0</c:v>
                </c:pt>
                <c:pt idx="891">
                  <c:v>354.5</c:v>
                </c:pt>
                <c:pt idx="892">
                  <c:v>354.0</c:v>
                </c:pt>
                <c:pt idx="893">
                  <c:v>353.5</c:v>
                </c:pt>
                <c:pt idx="894">
                  <c:v>353.0</c:v>
                </c:pt>
                <c:pt idx="895">
                  <c:v>352.5</c:v>
                </c:pt>
                <c:pt idx="896">
                  <c:v>352.0</c:v>
                </c:pt>
                <c:pt idx="897">
                  <c:v>351.5</c:v>
                </c:pt>
                <c:pt idx="898">
                  <c:v>351.0</c:v>
                </c:pt>
                <c:pt idx="899">
                  <c:v>350.5</c:v>
                </c:pt>
                <c:pt idx="900">
                  <c:v>350.0</c:v>
                </c:pt>
                <c:pt idx="901">
                  <c:v>349.5</c:v>
                </c:pt>
                <c:pt idx="902">
                  <c:v>349.0</c:v>
                </c:pt>
                <c:pt idx="903">
                  <c:v>348.5</c:v>
                </c:pt>
                <c:pt idx="904">
                  <c:v>348.0</c:v>
                </c:pt>
                <c:pt idx="905">
                  <c:v>347.5</c:v>
                </c:pt>
                <c:pt idx="906">
                  <c:v>347.0</c:v>
                </c:pt>
                <c:pt idx="907">
                  <c:v>346.5</c:v>
                </c:pt>
                <c:pt idx="908">
                  <c:v>346.0</c:v>
                </c:pt>
                <c:pt idx="909">
                  <c:v>345.5</c:v>
                </c:pt>
                <c:pt idx="910">
                  <c:v>345.0</c:v>
                </c:pt>
                <c:pt idx="911">
                  <c:v>344.5</c:v>
                </c:pt>
                <c:pt idx="912">
                  <c:v>344.0</c:v>
                </c:pt>
                <c:pt idx="913">
                  <c:v>343.5</c:v>
                </c:pt>
                <c:pt idx="914">
                  <c:v>343.0</c:v>
                </c:pt>
                <c:pt idx="915">
                  <c:v>342.5</c:v>
                </c:pt>
                <c:pt idx="916">
                  <c:v>342.0</c:v>
                </c:pt>
                <c:pt idx="917">
                  <c:v>341.5</c:v>
                </c:pt>
                <c:pt idx="918">
                  <c:v>341.0</c:v>
                </c:pt>
                <c:pt idx="919">
                  <c:v>340.5</c:v>
                </c:pt>
                <c:pt idx="920">
                  <c:v>340.0</c:v>
                </c:pt>
                <c:pt idx="921">
                  <c:v>339.5</c:v>
                </c:pt>
                <c:pt idx="922">
                  <c:v>339.0</c:v>
                </c:pt>
                <c:pt idx="923">
                  <c:v>338.5</c:v>
                </c:pt>
                <c:pt idx="924">
                  <c:v>338.0</c:v>
                </c:pt>
                <c:pt idx="925">
                  <c:v>337.5</c:v>
                </c:pt>
                <c:pt idx="926">
                  <c:v>337.0</c:v>
                </c:pt>
                <c:pt idx="927">
                  <c:v>336.5</c:v>
                </c:pt>
                <c:pt idx="928">
                  <c:v>336.0</c:v>
                </c:pt>
                <c:pt idx="929">
                  <c:v>335.5</c:v>
                </c:pt>
                <c:pt idx="930">
                  <c:v>335.0</c:v>
                </c:pt>
                <c:pt idx="931">
                  <c:v>334.5</c:v>
                </c:pt>
                <c:pt idx="932">
                  <c:v>334.0</c:v>
                </c:pt>
                <c:pt idx="933">
                  <c:v>333.5</c:v>
                </c:pt>
                <c:pt idx="934">
                  <c:v>333.0</c:v>
                </c:pt>
                <c:pt idx="935">
                  <c:v>332.5</c:v>
                </c:pt>
                <c:pt idx="936">
                  <c:v>332.0</c:v>
                </c:pt>
                <c:pt idx="937">
                  <c:v>331.5</c:v>
                </c:pt>
                <c:pt idx="938">
                  <c:v>331.0</c:v>
                </c:pt>
                <c:pt idx="939">
                  <c:v>330.5</c:v>
                </c:pt>
                <c:pt idx="940">
                  <c:v>330.0</c:v>
                </c:pt>
                <c:pt idx="941">
                  <c:v>329.5</c:v>
                </c:pt>
                <c:pt idx="942">
                  <c:v>329.0</c:v>
                </c:pt>
                <c:pt idx="943">
                  <c:v>328.5</c:v>
                </c:pt>
                <c:pt idx="944">
                  <c:v>328.0</c:v>
                </c:pt>
                <c:pt idx="945">
                  <c:v>327.5</c:v>
                </c:pt>
                <c:pt idx="946">
                  <c:v>327.0</c:v>
                </c:pt>
                <c:pt idx="947">
                  <c:v>326.5</c:v>
                </c:pt>
                <c:pt idx="948">
                  <c:v>326.0</c:v>
                </c:pt>
                <c:pt idx="949">
                  <c:v>325.5</c:v>
                </c:pt>
                <c:pt idx="950">
                  <c:v>325.0</c:v>
                </c:pt>
                <c:pt idx="951">
                  <c:v>324.5</c:v>
                </c:pt>
                <c:pt idx="952">
                  <c:v>324.0</c:v>
                </c:pt>
                <c:pt idx="953">
                  <c:v>323.5</c:v>
                </c:pt>
                <c:pt idx="954">
                  <c:v>323.0</c:v>
                </c:pt>
                <c:pt idx="955">
                  <c:v>322.5</c:v>
                </c:pt>
                <c:pt idx="956">
                  <c:v>322.0</c:v>
                </c:pt>
                <c:pt idx="957">
                  <c:v>321.5</c:v>
                </c:pt>
                <c:pt idx="958">
                  <c:v>321.0</c:v>
                </c:pt>
                <c:pt idx="959">
                  <c:v>320.5</c:v>
                </c:pt>
                <c:pt idx="960">
                  <c:v>320.0</c:v>
                </c:pt>
                <c:pt idx="961">
                  <c:v>319.5</c:v>
                </c:pt>
                <c:pt idx="962">
                  <c:v>319.0</c:v>
                </c:pt>
                <c:pt idx="963">
                  <c:v>318.5</c:v>
                </c:pt>
                <c:pt idx="964">
                  <c:v>318.0</c:v>
                </c:pt>
                <c:pt idx="965">
                  <c:v>317.5</c:v>
                </c:pt>
                <c:pt idx="966">
                  <c:v>317.0</c:v>
                </c:pt>
                <c:pt idx="967">
                  <c:v>316.5</c:v>
                </c:pt>
                <c:pt idx="968">
                  <c:v>316.0</c:v>
                </c:pt>
                <c:pt idx="969">
                  <c:v>315.5</c:v>
                </c:pt>
                <c:pt idx="970">
                  <c:v>315.0</c:v>
                </c:pt>
                <c:pt idx="971">
                  <c:v>314.5</c:v>
                </c:pt>
                <c:pt idx="972">
                  <c:v>314.0</c:v>
                </c:pt>
                <c:pt idx="973">
                  <c:v>313.5</c:v>
                </c:pt>
                <c:pt idx="974">
                  <c:v>313.0</c:v>
                </c:pt>
                <c:pt idx="975">
                  <c:v>312.5</c:v>
                </c:pt>
                <c:pt idx="976">
                  <c:v>312.0</c:v>
                </c:pt>
                <c:pt idx="977">
                  <c:v>311.5</c:v>
                </c:pt>
                <c:pt idx="978">
                  <c:v>311.0</c:v>
                </c:pt>
                <c:pt idx="979">
                  <c:v>310.5</c:v>
                </c:pt>
                <c:pt idx="980">
                  <c:v>310.0</c:v>
                </c:pt>
                <c:pt idx="981">
                  <c:v>309.5</c:v>
                </c:pt>
                <c:pt idx="982">
                  <c:v>309.0</c:v>
                </c:pt>
                <c:pt idx="983">
                  <c:v>308.5</c:v>
                </c:pt>
                <c:pt idx="984">
                  <c:v>308.0</c:v>
                </c:pt>
                <c:pt idx="985">
                  <c:v>307.5</c:v>
                </c:pt>
                <c:pt idx="986">
                  <c:v>307.0</c:v>
                </c:pt>
                <c:pt idx="987">
                  <c:v>306.5</c:v>
                </c:pt>
                <c:pt idx="988">
                  <c:v>306.0</c:v>
                </c:pt>
                <c:pt idx="989">
                  <c:v>305.5</c:v>
                </c:pt>
                <c:pt idx="990">
                  <c:v>305.0</c:v>
                </c:pt>
                <c:pt idx="991">
                  <c:v>304.5</c:v>
                </c:pt>
                <c:pt idx="992">
                  <c:v>304.0</c:v>
                </c:pt>
                <c:pt idx="993">
                  <c:v>303.5</c:v>
                </c:pt>
                <c:pt idx="994">
                  <c:v>303.0</c:v>
                </c:pt>
                <c:pt idx="995">
                  <c:v>302.5</c:v>
                </c:pt>
                <c:pt idx="996">
                  <c:v>302.0</c:v>
                </c:pt>
                <c:pt idx="997">
                  <c:v>301.5</c:v>
                </c:pt>
                <c:pt idx="998">
                  <c:v>301.0</c:v>
                </c:pt>
                <c:pt idx="999">
                  <c:v>300.5</c:v>
                </c:pt>
                <c:pt idx="1000">
                  <c:v>300.0</c:v>
                </c:pt>
                <c:pt idx="1001">
                  <c:v>299.5</c:v>
                </c:pt>
                <c:pt idx="1002">
                  <c:v>299.0</c:v>
                </c:pt>
                <c:pt idx="1003">
                  <c:v>298.5</c:v>
                </c:pt>
                <c:pt idx="1004">
                  <c:v>298.0</c:v>
                </c:pt>
                <c:pt idx="1005">
                  <c:v>297.5</c:v>
                </c:pt>
                <c:pt idx="1006">
                  <c:v>297.0</c:v>
                </c:pt>
                <c:pt idx="1007">
                  <c:v>296.5</c:v>
                </c:pt>
                <c:pt idx="1008">
                  <c:v>296.0</c:v>
                </c:pt>
                <c:pt idx="1009">
                  <c:v>295.5</c:v>
                </c:pt>
                <c:pt idx="1010">
                  <c:v>295.0</c:v>
                </c:pt>
                <c:pt idx="1011">
                  <c:v>294.5</c:v>
                </c:pt>
                <c:pt idx="1012">
                  <c:v>294.0</c:v>
                </c:pt>
                <c:pt idx="1013">
                  <c:v>293.5</c:v>
                </c:pt>
                <c:pt idx="1014">
                  <c:v>293.0</c:v>
                </c:pt>
                <c:pt idx="1015">
                  <c:v>292.5</c:v>
                </c:pt>
                <c:pt idx="1016">
                  <c:v>292.0</c:v>
                </c:pt>
                <c:pt idx="1017">
                  <c:v>291.5</c:v>
                </c:pt>
                <c:pt idx="1018">
                  <c:v>291.0</c:v>
                </c:pt>
                <c:pt idx="1019">
                  <c:v>290.5</c:v>
                </c:pt>
                <c:pt idx="1020">
                  <c:v>290.0</c:v>
                </c:pt>
                <c:pt idx="1021">
                  <c:v>289.5</c:v>
                </c:pt>
                <c:pt idx="1022">
                  <c:v>289.0</c:v>
                </c:pt>
                <c:pt idx="1023">
                  <c:v>288.5</c:v>
                </c:pt>
                <c:pt idx="1024">
                  <c:v>288.0</c:v>
                </c:pt>
                <c:pt idx="1025">
                  <c:v>287.5</c:v>
                </c:pt>
                <c:pt idx="1026">
                  <c:v>287.0</c:v>
                </c:pt>
                <c:pt idx="1027">
                  <c:v>286.5</c:v>
                </c:pt>
                <c:pt idx="1028">
                  <c:v>286.0</c:v>
                </c:pt>
                <c:pt idx="1029">
                  <c:v>285.5</c:v>
                </c:pt>
                <c:pt idx="1030">
                  <c:v>285.0</c:v>
                </c:pt>
                <c:pt idx="1031">
                  <c:v>284.5</c:v>
                </c:pt>
                <c:pt idx="1032">
                  <c:v>284.0</c:v>
                </c:pt>
                <c:pt idx="1033">
                  <c:v>283.5</c:v>
                </c:pt>
                <c:pt idx="1034">
                  <c:v>283.0</c:v>
                </c:pt>
                <c:pt idx="1035">
                  <c:v>282.5</c:v>
                </c:pt>
                <c:pt idx="1036">
                  <c:v>282.0</c:v>
                </c:pt>
                <c:pt idx="1037">
                  <c:v>281.5</c:v>
                </c:pt>
                <c:pt idx="1038">
                  <c:v>281.0</c:v>
                </c:pt>
                <c:pt idx="1039">
                  <c:v>280.5</c:v>
                </c:pt>
                <c:pt idx="1040">
                  <c:v>280.0</c:v>
                </c:pt>
                <c:pt idx="1041">
                  <c:v>279.5</c:v>
                </c:pt>
                <c:pt idx="1042">
                  <c:v>279.0</c:v>
                </c:pt>
                <c:pt idx="1043">
                  <c:v>278.5</c:v>
                </c:pt>
                <c:pt idx="1044">
                  <c:v>278.0</c:v>
                </c:pt>
                <c:pt idx="1045">
                  <c:v>277.5</c:v>
                </c:pt>
                <c:pt idx="1046">
                  <c:v>277.0</c:v>
                </c:pt>
                <c:pt idx="1047">
                  <c:v>276.5</c:v>
                </c:pt>
                <c:pt idx="1048">
                  <c:v>276.0</c:v>
                </c:pt>
                <c:pt idx="1049">
                  <c:v>275.5</c:v>
                </c:pt>
                <c:pt idx="1050">
                  <c:v>275.0</c:v>
                </c:pt>
                <c:pt idx="1051">
                  <c:v>274.5</c:v>
                </c:pt>
                <c:pt idx="1052">
                  <c:v>274.0</c:v>
                </c:pt>
                <c:pt idx="1053">
                  <c:v>273.5</c:v>
                </c:pt>
                <c:pt idx="1054">
                  <c:v>273.0</c:v>
                </c:pt>
                <c:pt idx="1055">
                  <c:v>272.5</c:v>
                </c:pt>
                <c:pt idx="1056">
                  <c:v>272.0</c:v>
                </c:pt>
                <c:pt idx="1057">
                  <c:v>271.5</c:v>
                </c:pt>
                <c:pt idx="1058">
                  <c:v>271.0</c:v>
                </c:pt>
                <c:pt idx="1059">
                  <c:v>270.5</c:v>
                </c:pt>
                <c:pt idx="1060">
                  <c:v>270.0</c:v>
                </c:pt>
                <c:pt idx="1061">
                  <c:v>269.5</c:v>
                </c:pt>
                <c:pt idx="1062">
                  <c:v>269.0</c:v>
                </c:pt>
                <c:pt idx="1063">
                  <c:v>268.5</c:v>
                </c:pt>
                <c:pt idx="1064">
                  <c:v>268.0</c:v>
                </c:pt>
                <c:pt idx="1065">
                  <c:v>267.5</c:v>
                </c:pt>
                <c:pt idx="1066">
                  <c:v>267.0</c:v>
                </c:pt>
                <c:pt idx="1067">
                  <c:v>266.5</c:v>
                </c:pt>
                <c:pt idx="1068">
                  <c:v>266.0</c:v>
                </c:pt>
                <c:pt idx="1069">
                  <c:v>265.5</c:v>
                </c:pt>
                <c:pt idx="1070">
                  <c:v>265.0</c:v>
                </c:pt>
                <c:pt idx="1071">
                  <c:v>264.5</c:v>
                </c:pt>
                <c:pt idx="1072">
                  <c:v>264.0</c:v>
                </c:pt>
                <c:pt idx="1073">
                  <c:v>263.5</c:v>
                </c:pt>
                <c:pt idx="1074">
                  <c:v>263.0</c:v>
                </c:pt>
                <c:pt idx="1075">
                  <c:v>262.5</c:v>
                </c:pt>
                <c:pt idx="1076">
                  <c:v>262.0</c:v>
                </c:pt>
                <c:pt idx="1077">
                  <c:v>261.5</c:v>
                </c:pt>
                <c:pt idx="1078">
                  <c:v>261.0</c:v>
                </c:pt>
                <c:pt idx="1079">
                  <c:v>260.5</c:v>
                </c:pt>
                <c:pt idx="1080">
                  <c:v>260.0</c:v>
                </c:pt>
                <c:pt idx="1081">
                  <c:v>259.5</c:v>
                </c:pt>
                <c:pt idx="1082">
                  <c:v>259.0</c:v>
                </c:pt>
                <c:pt idx="1083">
                  <c:v>258.5</c:v>
                </c:pt>
                <c:pt idx="1084">
                  <c:v>258.0</c:v>
                </c:pt>
                <c:pt idx="1085">
                  <c:v>257.5</c:v>
                </c:pt>
                <c:pt idx="1086">
                  <c:v>257.0</c:v>
                </c:pt>
                <c:pt idx="1087">
                  <c:v>256.5</c:v>
                </c:pt>
                <c:pt idx="1088">
                  <c:v>256.0</c:v>
                </c:pt>
                <c:pt idx="1089">
                  <c:v>255.5</c:v>
                </c:pt>
                <c:pt idx="1090">
                  <c:v>255.0</c:v>
                </c:pt>
                <c:pt idx="1091">
                  <c:v>254.5</c:v>
                </c:pt>
                <c:pt idx="1092">
                  <c:v>254.0</c:v>
                </c:pt>
                <c:pt idx="1093">
                  <c:v>253.5</c:v>
                </c:pt>
                <c:pt idx="1094">
                  <c:v>253.0</c:v>
                </c:pt>
                <c:pt idx="1095">
                  <c:v>252.5</c:v>
                </c:pt>
                <c:pt idx="1096">
                  <c:v>252.0</c:v>
                </c:pt>
                <c:pt idx="1097">
                  <c:v>251.5</c:v>
                </c:pt>
                <c:pt idx="1098">
                  <c:v>251.0</c:v>
                </c:pt>
                <c:pt idx="1099">
                  <c:v>250.5</c:v>
                </c:pt>
                <c:pt idx="1100">
                  <c:v>250.0</c:v>
                </c:pt>
                <c:pt idx="1101">
                  <c:v>249.5</c:v>
                </c:pt>
                <c:pt idx="1102">
                  <c:v>249.0</c:v>
                </c:pt>
                <c:pt idx="1103">
                  <c:v>248.5</c:v>
                </c:pt>
                <c:pt idx="1104">
                  <c:v>248.0</c:v>
                </c:pt>
                <c:pt idx="1105">
                  <c:v>247.5</c:v>
                </c:pt>
                <c:pt idx="1106">
                  <c:v>247.0</c:v>
                </c:pt>
                <c:pt idx="1107">
                  <c:v>246.5</c:v>
                </c:pt>
                <c:pt idx="1108">
                  <c:v>246.0</c:v>
                </c:pt>
                <c:pt idx="1109">
                  <c:v>245.5</c:v>
                </c:pt>
                <c:pt idx="1110">
                  <c:v>245.0</c:v>
                </c:pt>
                <c:pt idx="1111">
                  <c:v>244.5</c:v>
                </c:pt>
                <c:pt idx="1112">
                  <c:v>244.0</c:v>
                </c:pt>
                <c:pt idx="1113">
                  <c:v>243.5</c:v>
                </c:pt>
                <c:pt idx="1114">
                  <c:v>243.0</c:v>
                </c:pt>
                <c:pt idx="1115">
                  <c:v>242.5</c:v>
                </c:pt>
                <c:pt idx="1116">
                  <c:v>242.0</c:v>
                </c:pt>
                <c:pt idx="1117">
                  <c:v>241.5</c:v>
                </c:pt>
                <c:pt idx="1118">
                  <c:v>241.0</c:v>
                </c:pt>
                <c:pt idx="1119">
                  <c:v>240.5</c:v>
                </c:pt>
                <c:pt idx="1120">
                  <c:v>240.0</c:v>
                </c:pt>
                <c:pt idx="1121">
                  <c:v>239.5</c:v>
                </c:pt>
                <c:pt idx="1122">
                  <c:v>239.0</c:v>
                </c:pt>
                <c:pt idx="1123">
                  <c:v>238.5</c:v>
                </c:pt>
                <c:pt idx="1124">
                  <c:v>238.0</c:v>
                </c:pt>
                <c:pt idx="1125">
                  <c:v>237.5</c:v>
                </c:pt>
                <c:pt idx="1126">
                  <c:v>237.0</c:v>
                </c:pt>
                <c:pt idx="1127">
                  <c:v>236.5</c:v>
                </c:pt>
                <c:pt idx="1128">
                  <c:v>236.0</c:v>
                </c:pt>
                <c:pt idx="1129">
                  <c:v>235.5</c:v>
                </c:pt>
                <c:pt idx="1130">
                  <c:v>235.0</c:v>
                </c:pt>
                <c:pt idx="1131">
                  <c:v>234.5</c:v>
                </c:pt>
                <c:pt idx="1132">
                  <c:v>234.0</c:v>
                </c:pt>
                <c:pt idx="1133">
                  <c:v>233.5</c:v>
                </c:pt>
                <c:pt idx="1134">
                  <c:v>233.0</c:v>
                </c:pt>
                <c:pt idx="1135">
                  <c:v>232.5</c:v>
                </c:pt>
                <c:pt idx="1136">
                  <c:v>232.0</c:v>
                </c:pt>
                <c:pt idx="1137">
                  <c:v>231.5</c:v>
                </c:pt>
                <c:pt idx="1138">
                  <c:v>231.0</c:v>
                </c:pt>
                <c:pt idx="1139">
                  <c:v>230.5</c:v>
                </c:pt>
                <c:pt idx="1140">
                  <c:v>230.0</c:v>
                </c:pt>
                <c:pt idx="1141">
                  <c:v>229.5</c:v>
                </c:pt>
                <c:pt idx="1142">
                  <c:v>229.0</c:v>
                </c:pt>
                <c:pt idx="1143">
                  <c:v>228.5</c:v>
                </c:pt>
                <c:pt idx="1144">
                  <c:v>228.0</c:v>
                </c:pt>
                <c:pt idx="1145">
                  <c:v>227.5</c:v>
                </c:pt>
                <c:pt idx="1146">
                  <c:v>227.0</c:v>
                </c:pt>
                <c:pt idx="1147">
                  <c:v>226.5</c:v>
                </c:pt>
                <c:pt idx="1148">
                  <c:v>226.0</c:v>
                </c:pt>
                <c:pt idx="1149">
                  <c:v>225.5</c:v>
                </c:pt>
                <c:pt idx="1150">
                  <c:v>225.0</c:v>
                </c:pt>
                <c:pt idx="1151">
                  <c:v>224.5</c:v>
                </c:pt>
                <c:pt idx="1152">
                  <c:v>224.0</c:v>
                </c:pt>
                <c:pt idx="1153">
                  <c:v>223.5</c:v>
                </c:pt>
                <c:pt idx="1154">
                  <c:v>223.0</c:v>
                </c:pt>
                <c:pt idx="1155">
                  <c:v>222.5</c:v>
                </c:pt>
                <c:pt idx="1156">
                  <c:v>222.0</c:v>
                </c:pt>
                <c:pt idx="1157">
                  <c:v>221.5</c:v>
                </c:pt>
                <c:pt idx="1158">
                  <c:v>221.0</c:v>
                </c:pt>
                <c:pt idx="1159">
                  <c:v>220.5</c:v>
                </c:pt>
                <c:pt idx="1160">
                  <c:v>220.0</c:v>
                </c:pt>
                <c:pt idx="1161">
                  <c:v>219.5</c:v>
                </c:pt>
                <c:pt idx="1162">
                  <c:v>219.0</c:v>
                </c:pt>
                <c:pt idx="1163">
                  <c:v>218.5</c:v>
                </c:pt>
                <c:pt idx="1164">
                  <c:v>218.0</c:v>
                </c:pt>
                <c:pt idx="1165">
                  <c:v>217.5</c:v>
                </c:pt>
                <c:pt idx="1166">
                  <c:v>217.0</c:v>
                </c:pt>
                <c:pt idx="1167">
                  <c:v>216.5</c:v>
                </c:pt>
                <c:pt idx="1168">
                  <c:v>216.0</c:v>
                </c:pt>
                <c:pt idx="1169">
                  <c:v>215.5</c:v>
                </c:pt>
                <c:pt idx="1170">
                  <c:v>215.0</c:v>
                </c:pt>
                <c:pt idx="1171">
                  <c:v>214.5</c:v>
                </c:pt>
                <c:pt idx="1172">
                  <c:v>214.0</c:v>
                </c:pt>
                <c:pt idx="1173">
                  <c:v>213.5</c:v>
                </c:pt>
                <c:pt idx="1174">
                  <c:v>213.0</c:v>
                </c:pt>
                <c:pt idx="1175">
                  <c:v>212.5</c:v>
                </c:pt>
                <c:pt idx="1176">
                  <c:v>212.0</c:v>
                </c:pt>
                <c:pt idx="1177">
                  <c:v>211.5</c:v>
                </c:pt>
                <c:pt idx="1178">
                  <c:v>211.0</c:v>
                </c:pt>
                <c:pt idx="1179">
                  <c:v>210.5</c:v>
                </c:pt>
                <c:pt idx="1180">
                  <c:v>210.0</c:v>
                </c:pt>
                <c:pt idx="1181">
                  <c:v>209.5</c:v>
                </c:pt>
                <c:pt idx="1182">
                  <c:v>209.0</c:v>
                </c:pt>
                <c:pt idx="1183">
                  <c:v>208.5</c:v>
                </c:pt>
                <c:pt idx="1184">
                  <c:v>208.0</c:v>
                </c:pt>
                <c:pt idx="1185">
                  <c:v>207.5</c:v>
                </c:pt>
                <c:pt idx="1186">
                  <c:v>207.0</c:v>
                </c:pt>
                <c:pt idx="1187">
                  <c:v>206.5</c:v>
                </c:pt>
                <c:pt idx="1188">
                  <c:v>206.0</c:v>
                </c:pt>
                <c:pt idx="1189">
                  <c:v>205.5</c:v>
                </c:pt>
                <c:pt idx="1190">
                  <c:v>205.0</c:v>
                </c:pt>
                <c:pt idx="1191">
                  <c:v>204.5</c:v>
                </c:pt>
                <c:pt idx="1192">
                  <c:v>204.0</c:v>
                </c:pt>
                <c:pt idx="1193">
                  <c:v>203.5</c:v>
                </c:pt>
                <c:pt idx="1194">
                  <c:v>203.0</c:v>
                </c:pt>
                <c:pt idx="1195">
                  <c:v>202.5</c:v>
                </c:pt>
                <c:pt idx="1196">
                  <c:v>202.0</c:v>
                </c:pt>
                <c:pt idx="1197">
                  <c:v>201.5</c:v>
                </c:pt>
                <c:pt idx="1198">
                  <c:v>201.0</c:v>
                </c:pt>
                <c:pt idx="1199">
                  <c:v>200.5</c:v>
                </c:pt>
                <c:pt idx="1200">
                  <c:v>200.0</c:v>
                </c:pt>
              </c:numCache>
            </c:numRef>
          </c:xVal>
          <c:yVal>
            <c:numRef>
              <c:f>FCIAPC.ASC!$B$1:$B$1201</c:f>
              <c:numCache>
                <c:formatCode>General</c:formatCode>
                <c:ptCount val="1201"/>
                <c:pt idx="0">
                  <c:v>-0.0001</c:v>
                </c:pt>
                <c:pt idx="1">
                  <c:v>-0.0001</c:v>
                </c:pt>
                <c:pt idx="2">
                  <c:v>0.0</c:v>
                </c:pt>
                <c:pt idx="3">
                  <c:v>0.0</c:v>
                </c:pt>
                <c:pt idx="4">
                  <c:v>-0.0002</c:v>
                </c:pt>
                <c:pt idx="5">
                  <c:v>-0.0002</c:v>
                </c:pt>
                <c:pt idx="6">
                  <c:v>-0.0003</c:v>
                </c:pt>
                <c:pt idx="7">
                  <c:v>-0.0003</c:v>
                </c:pt>
                <c:pt idx="8">
                  <c:v>-0.0003</c:v>
                </c:pt>
                <c:pt idx="9">
                  <c:v>-0.0002</c:v>
                </c:pt>
                <c:pt idx="10">
                  <c:v>-0.0001</c:v>
                </c:pt>
                <c:pt idx="11">
                  <c:v>0.0002</c:v>
                </c:pt>
                <c:pt idx="12">
                  <c:v>0.0002</c:v>
                </c:pt>
                <c:pt idx="13">
                  <c:v>0.0003</c:v>
                </c:pt>
                <c:pt idx="14">
                  <c:v>0.0002</c:v>
                </c:pt>
                <c:pt idx="15">
                  <c:v>0.0001</c:v>
                </c:pt>
                <c:pt idx="16">
                  <c:v>0.0</c:v>
                </c:pt>
                <c:pt idx="17">
                  <c:v>-0.0001</c:v>
                </c:pt>
                <c:pt idx="18">
                  <c:v>-0.0002</c:v>
                </c:pt>
                <c:pt idx="19">
                  <c:v>-0.0003</c:v>
                </c:pt>
                <c:pt idx="20">
                  <c:v>-0.0005</c:v>
                </c:pt>
                <c:pt idx="21">
                  <c:v>-0.0005</c:v>
                </c:pt>
                <c:pt idx="22">
                  <c:v>-0.0005</c:v>
                </c:pt>
                <c:pt idx="23">
                  <c:v>-0.0005</c:v>
                </c:pt>
                <c:pt idx="24">
                  <c:v>-0.0005</c:v>
                </c:pt>
                <c:pt idx="25">
                  <c:v>-0.0003</c:v>
                </c:pt>
                <c:pt idx="26">
                  <c:v>-0.0002</c:v>
                </c:pt>
                <c:pt idx="27">
                  <c:v>-0.0001</c:v>
                </c:pt>
                <c:pt idx="28">
                  <c:v>0.0</c:v>
                </c:pt>
                <c:pt idx="29">
                  <c:v>-0.0001</c:v>
                </c:pt>
                <c:pt idx="30">
                  <c:v>-0.0002</c:v>
                </c:pt>
                <c:pt idx="31">
                  <c:v>-0.0004</c:v>
                </c:pt>
                <c:pt idx="32">
                  <c:v>-0.0003</c:v>
                </c:pt>
                <c:pt idx="33">
                  <c:v>-0.0002</c:v>
                </c:pt>
                <c:pt idx="34">
                  <c:v>-0.0001</c:v>
                </c:pt>
                <c:pt idx="35">
                  <c:v>0.0001</c:v>
                </c:pt>
                <c:pt idx="36">
                  <c:v>0.0001</c:v>
                </c:pt>
                <c:pt idx="37">
                  <c:v>0.0002</c:v>
                </c:pt>
                <c:pt idx="38">
                  <c:v>0.0002</c:v>
                </c:pt>
                <c:pt idx="39">
                  <c:v>0.0003</c:v>
                </c:pt>
                <c:pt idx="40">
                  <c:v>0.0005</c:v>
                </c:pt>
                <c:pt idx="41">
                  <c:v>0.000600000000000001</c:v>
                </c:pt>
                <c:pt idx="42">
                  <c:v>0.000800000000000001</c:v>
                </c:pt>
                <c:pt idx="43">
                  <c:v>0.000600000000000001</c:v>
                </c:pt>
                <c:pt idx="44">
                  <c:v>0.0004</c:v>
                </c:pt>
                <c:pt idx="45">
                  <c:v>0.0003</c:v>
                </c:pt>
                <c:pt idx="46">
                  <c:v>0.0001</c:v>
                </c:pt>
                <c:pt idx="47">
                  <c:v>-0.0002</c:v>
                </c:pt>
                <c:pt idx="48">
                  <c:v>-0.0003</c:v>
                </c:pt>
                <c:pt idx="49">
                  <c:v>-0.0001</c:v>
                </c:pt>
                <c:pt idx="50">
                  <c:v>0.0</c:v>
                </c:pt>
                <c:pt idx="51">
                  <c:v>0.0002</c:v>
                </c:pt>
                <c:pt idx="52">
                  <c:v>0.0004</c:v>
                </c:pt>
                <c:pt idx="53">
                  <c:v>0.0005</c:v>
                </c:pt>
                <c:pt idx="54">
                  <c:v>0.0005</c:v>
                </c:pt>
                <c:pt idx="55">
                  <c:v>0.0003</c:v>
                </c:pt>
                <c:pt idx="56">
                  <c:v>0.0003</c:v>
                </c:pt>
                <c:pt idx="57">
                  <c:v>0.0</c:v>
                </c:pt>
                <c:pt idx="58">
                  <c:v>-0.0001</c:v>
                </c:pt>
                <c:pt idx="59">
                  <c:v>-0.0002</c:v>
                </c:pt>
                <c:pt idx="60">
                  <c:v>-0.0004</c:v>
                </c:pt>
                <c:pt idx="61">
                  <c:v>-0.0005</c:v>
                </c:pt>
                <c:pt idx="62">
                  <c:v>-0.0004</c:v>
                </c:pt>
                <c:pt idx="63">
                  <c:v>-0.0004</c:v>
                </c:pt>
                <c:pt idx="64">
                  <c:v>-0.000600000000000001</c:v>
                </c:pt>
                <c:pt idx="65">
                  <c:v>-0.000600000000000001</c:v>
                </c:pt>
                <c:pt idx="66">
                  <c:v>-0.000600000000000001</c:v>
                </c:pt>
                <c:pt idx="67">
                  <c:v>-0.0004</c:v>
                </c:pt>
                <c:pt idx="68">
                  <c:v>-0.0002</c:v>
                </c:pt>
                <c:pt idx="69">
                  <c:v>0.0001</c:v>
                </c:pt>
                <c:pt idx="70">
                  <c:v>0.0002</c:v>
                </c:pt>
                <c:pt idx="71">
                  <c:v>0.0002</c:v>
                </c:pt>
                <c:pt idx="72">
                  <c:v>0.0001</c:v>
                </c:pt>
                <c:pt idx="73">
                  <c:v>0.0001</c:v>
                </c:pt>
                <c:pt idx="74">
                  <c:v>0.0001</c:v>
                </c:pt>
                <c:pt idx="75">
                  <c:v>0.0002</c:v>
                </c:pt>
                <c:pt idx="76">
                  <c:v>0.0004</c:v>
                </c:pt>
                <c:pt idx="77">
                  <c:v>0.0004</c:v>
                </c:pt>
                <c:pt idx="78">
                  <c:v>0.0003</c:v>
                </c:pt>
                <c:pt idx="79">
                  <c:v>0.0004</c:v>
                </c:pt>
                <c:pt idx="80">
                  <c:v>0.0005</c:v>
                </c:pt>
                <c:pt idx="81">
                  <c:v>0.0004</c:v>
                </c:pt>
                <c:pt idx="82">
                  <c:v>0.0004</c:v>
                </c:pt>
                <c:pt idx="83">
                  <c:v>0.0003</c:v>
                </c:pt>
                <c:pt idx="84">
                  <c:v>0.0002</c:v>
                </c:pt>
                <c:pt idx="85">
                  <c:v>0.0002</c:v>
                </c:pt>
                <c:pt idx="86">
                  <c:v>0.0</c:v>
                </c:pt>
                <c:pt idx="87">
                  <c:v>-0.0001</c:v>
                </c:pt>
                <c:pt idx="88">
                  <c:v>-0.0001</c:v>
                </c:pt>
                <c:pt idx="89">
                  <c:v>0.0001</c:v>
                </c:pt>
                <c:pt idx="90">
                  <c:v>0.0004</c:v>
                </c:pt>
                <c:pt idx="91">
                  <c:v>0.0007</c:v>
                </c:pt>
                <c:pt idx="92">
                  <c:v>0.000900000000000002</c:v>
                </c:pt>
                <c:pt idx="93">
                  <c:v>0.001</c:v>
                </c:pt>
                <c:pt idx="94">
                  <c:v>0.000900000000000002</c:v>
                </c:pt>
                <c:pt idx="95">
                  <c:v>0.000600000000000001</c:v>
                </c:pt>
                <c:pt idx="96">
                  <c:v>0.0005</c:v>
                </c:pt>
                <c:pt idx="97">
                  <c:v>0.0004</c:v>
                </c:pt>
                <c:pt idx="98">
                  <c:v>0.0005</c:v>
                </c:pt>
                <c:pt idx="99">
                  <c:v>0.000600000000000001</c:v>
                </c:pt>
                <c:pt idx="100">
                  <c:v>0.000600000000000001</c:v>
                </c:pt>
                <c:pt idx="101">
                  <c:v>0.0004</c:v>
                </c:pt>
                <c:pt idx="102">
                  <c:v>0.0004</c:v>
                </c:pt>
                <c:pt idx="103">
                  <c:v>0.0005</c:v>
                </c:pt>
                <c:pt idx="104">
                  <c:v>0.0005</c:v>
                </c:pt>
                <c:pt idx="105">
                  <c:v>0.0007</c:v>
                </c:pt>
                <c:pt idx="106">
                  <c:v>0.001</c:v>
                </c:pt>
                <c:pt idx="107">
                  <c:v>0.0011</c:v>
                </c:pt>
                <c:pt idx="108">
                  <c:v>0.0012</c:v>
                </c:pt>
                <c:pt idx="109">
                  <c:v>0.0013</c:v>
                </c:pt>
                <c:pt idx="110">
                  <c:v>0.0014</c:v>
                </c:pt>
                <c:pt idx="111">
                  <c:v>0.0013</c:v>
                </c:pt>
                <c:pt idx="112">
                  <c:v>0.0014</c:v>
                </c:pt>
                <c:pt idx="113">
                  <c:v>0.0012</c:v>
                </c:pt>
                <c:pt idx="114">
                  <c:v>0.001</c:v>
                </c:pt>
                <c:pt idx="115">
                  <c:v>0.000900000000000002</c:v>
                </c:pt>
                <c:pt idx="116">
                  <c:v>0.000900000000000002</c:v>
                </c:pt>
                <c:pt idx="117">
                  <c:v>0.000800000000000001</c:v>
                </c:pt>
                <c:pt idx="118">
                  <c:v>0.000800000000000001</c:v>
                </c:pt>
                <c:pt idx="119">
                  <c:v>0.001</c:v>
                </c:pt>
                <c:pt idx="120">
                  <c:v>0.001</c:v>
                </c:pt>
                <c:pt idx="121">
                  <c:v>0.001</c:v>
                </c:pt>
                <c:pt idx="122">
                  <c:v>0.0011</c:v>
                </c:pt>
                <c:pt idx="123">
                  <c:v>0.0012</c:v>
                </c:pt>
                <c:pt idx="124">
                  <c:v>0.0012</c:v>
                </c:pt>
                <c:pt idx="125">
                  <c:v>0.0012</c:v>
                </c:pt>
                <c:pt idx="126">
                  <c:v>0.0011</c:v>
                </c:pt>
                <c:pt idx="127">
                  <c:v>0.000900000000000002</c:v>
                </c:pt>
                <c:pt idx="128">
                  <c:v>0.000900000000000002</c:v>
                </c:pt>
                <c:pt idx="129">
                  <c:v>0.000900000000000002</c:v>
                </c:pt>
                <c:pt idx="130">
                  <c:v>0.000800000000000001</c:v>
                </c:pt>
                <c:pt idx="131">
                  <c:v>0.0007</c:v>
                </c:pt>
                <c:pt idx="132">
                  <c:v>0.0007</c:v>
                </c:pt>
                <c:pt idx="133">
                  <c:v>0.000800000000000001</c:v>
                </c:pt>
                <c:pt idx="134">
                  <c:v>0.0007</c:v>
                </c:pt>
                <c:pt idx="135">
                  <c:v>0.000800000000000001</c:v>
                </c:pt>
                <c:pt idx="136">
                  <c:v>0.000900000000000002</c:v>
                </c:pt>
                <c:pt idx="137">
                  <c:v>0.001</c:v>
                </c:pt>
                <c:pt idx="138">
                  <c:v>0.0011</c:v>
                </c:pt>
                <c:pt idx="139">
                  <c:v>0.0014</c:v>
                </c:pt>
                <c:pt idx="140">
                  <c:v>0.0014</c:v>
                </c:pt>
                <c:pt idx="141">
                  <c:v>0.0014</c:v>
                </c:pt>
                <c:pt idx="142">
                  <c:v>0.0014</c:v>
                </c:pt>
                <c:pt idx="143">
                  <c:v>0.0011</c:v>
                </c:pt>
                <c:pt idx="144">
                  <c:v>0.000900000000000002</c:v>
                </c:pt>
                <c:pt idx="145">
                  <c:v>0.000800000000000001</c:v>
                </c:pt>
                <c:pt idx="146">
                  <c:v>0.0007</c:v>
                </c:pt>
                <c:pt idx="147">
                  <c:v>0.000800000000000001</c:v>
                </c:pt>
                <c:pt idx="148">
                  <c:v>0.000900000000000002</c:v>
                </c:pt>
                <c:pt idx="149">
                  <c:v>0.0011</c:v>
                </c:pt>
                <c:pt idx="150">
                  <c:v>0.0013</c:v>
                </c:pt>
                <c:pt idx="151">
                  <c:v>0.0012</c:v>
                </c:pt>
                <c:pt idx="152">
                  <c:v>0.0013</c:v>
                </c:pt>
                <c:pt idx="153">
                  <c:v>0.0013</c:v>
                </c:pt>
                <c:pt idx="154">
                  <c:v>0.0012</c:v>
                </c:pt>
                <c:pt idx="155">
                  <c:v>0.0013</c:v>
                </c:pt>
                <c:pt idx="156">
                  <c:v>0.0013</c:v>
                </c:pt>
                <c:pt idx="157">
                  <c:v>0.0013</c:v>
                </c:pt>
                <c:pt idx="158">
                  <c:v>0.0012</c:v>
                </c:pt>
                <c:pt idx="159">
                  <c:v>0.0012</c:v>
                </c:pt>
                <c:pt idx="160">
                  <c:v>0.0011</c:v>
                </c:pt>
                <c:pt idx="161">
                  <c:v>0.0011</c:v>
                </c:pt>
                <c:pt idx="162">
                  <c:v>0.0012</c:v>
                </c:pt>
                <c:pt idx="163">
                  <c:v>0.0012</c:v>
                </c:pt>
                <c:pt idx="164">
                  <c:v>0.0012</c:v>
                </c:pt>
                <c:pt idx="165">
                  <c:v>0.0012</c:v>
                </c:pt>
                <c:pt idx="166">
                  <c:v>0.0015</c:v>
                </c:pt>
                <c:pt idx="167">
                  <c:v>0.0015</c:v>
                </c:pt>
                <c:pt idx="168">
                  <c:v>0.0017</c:v>
                </c:pt>
                <c:pt idx="169">
                  <c:v>0.0018</c:v>
                </c:pt>
                <c:pt idx="170">
                  <c:v>0.0018</c:v>
                </c:pt>
                <c:pt idx="171">
                  <c:v>0.0017</c:v>
                </c:pt>
                <c:pt idx="172">
                  <c:v>0.0015</c:v>
                </c:pt>
                <c:pt idx="173">
                  <c:v>0.0014</c:v>
                </c:pt>
                <c:pt idx="174">
                  <c:v>0.0014</c:v>
                </c:pt>
                <c:pt idx="175">
                  <c:v>0.0016</c:v>
                </c:pt>
                <c:pt idx="176">
                  <c:v>0.0018</c:v>
                </c:pt>
                <c:pt idx="177">
                  <c:v>0.002</c:v>
                </c:pt>
                <c:pt idx="178">
                  <c:v>0.0021</c:v>
                </c:pt>
                <c:pt idx="179">
                  <c:v>0.0022</c:v>
                </c:pt>
                <c:pt idx="180">
                  <c:v>0.0021</c:v>
                </c:pt>
                <c:pt idx="181">
                  <c:v>0.0021</c:v>
                </c:pt>
                <c:pt idx="182">
                  <c:v>0.002</c:v>
                </c:pt>
                <c:pt idx="183">
                  <c:v>0.0018</c:v>
                </c:pt>
                <c:pt idx="184">
                  <c:v>0.0019</c:v>
                </c:pt>
                <c:pt idx="185">
                  <c:v>0.0021</c:v>
                </c:pt>
                <c:pt idx="186">
                  <c:v>0.0021</c:v>
                </c:pt>
                <c:pt idx="187">
                  <c:v>0.0023</c:v>
                </c:pt>
                <c:pt idx="188">
                  <c:v>0.0024</c:v>
                </c:pt>
                <c:pt idx="189">
                  <c:v>0.0023</c:v>
                </c:pt>
                <c:pt idx="190">
                  <c:v>0.0023</c:v>
                </c:pt>
                <c:pt idx="191">
                  <c:v>0.0023</c:v>
                </c:pt>
                <c:pt idx="192">
                  <c:v>0.0022</c:v>
                </c:pt>
                <c:pt idx="193">
                  <c:v>0.0022</c:v>
                </c:pt>
                <c:pt idx="194">
                  <c:v>0.0022</c:v>
                </c:pt>
                <c:pt idx="195">
                  <c:v>0.0021</c:v>
                </c:pt>
                <c:pt idx="196">
                  <c:v>0.002</c:v>
                </c:pt>
                <c:pt idx="197">
                  <c:v>0.0021</c:v>
                </c:pt>
                <c:pt idx="198">
                  <c:v>0.0023</c:v>
                </c:pt>
                <c:pt idx="199">
                  <c:v>0.0023</c:v>
                </c:pt>
                <c:pt idx="200">
                  <c:v>0.0025</c:v>
                </c:pt>
                <c:pt idx="201">
                  <c:v>0.0027</c:v>
                </c:pt>
                <c:pt idx="202">
                  <c:v>0.0027</c:v>
                </c:pt>
                <c:pt idx="203">
                  <c:v>0.0027</c:v>
                </c:pt>
                <c:pt idx="204">
                  <c:v>0.0024</c:v>
                </c:pt>
                <c:pt idx="205">
                  <c:v>0.0023</c:v>
                </c:pt>
                <c:pt idx="206">
                  <c:v>0.0023</c:v>
                </c:pt>
                <c:pt idx="207">
                  <c:v>0.0021</c:v>
                </c:pt>
                <c:pt idx="208">
                  <c:v>0.0022</c:v>
                </c:pt>
                <c:pt idx="209">
                  <c:v>0.0022</c:v>
                </c:pt>
                <c:pt idx="210">
                  <c:v>0.0023</c:v>
                </c:pt>
                <c:pt idx="211">
                  <c:v>0.0024</c:v>
                </c:pt>
                <c:pt idx="212">
                  <c:v>0.0025</c:v>
                </c:pt>
                <c:pt idx="213">
                  <c:v>0.0025</c:v>
                </c:pt>
                <c:pt idx="214">
                  <c:v>0.0027</c:v>
                </c:pt>
                <c:pt idx="215">
                  <c:v>0.0028</c:v>
                </c:pt>
                <c:pt idx="216">
                  <c:v>0.0028</c:v>
                </c:pt>
                <c:pt idx="217">
                  <c:v>0.0027</c:v>
                </c:pt>
                <c:pt idx="218">
                  <c:v>0.0027</c:v>
                </c:pt>
                <c:pt idx="219">
                  <c:v>0.0026</c:v>
                </c:pt>
                <c:pt idx="220">
                  <c:v>0.0026</c:v>
                </c:pt>
                <c:pt idx="221">
                  <c:v>0.0026</c:v>
                </c:pt>
                <c:pt idx="222">
                  <c:v>0.0026</c:v>
                </c:pt>
                <c:pt idx="223">
                  <c:v>0.0028</c:v>
                </c:pt>
                <c:pt idx="224">
                  <c:v>0.0028</c:v>
                </c:pt>
                <c:pt idx="225">
                  <c:v>0.0028</c:v>
                </c:pt>
                <c:pt idx="226">
                  <c:v>0.003</c:v>
                </c:pt>
                <c:pt idx="227">
                  <c:v>0.003</c:v>
                </c:pt>
                <c:pt idx="228">
                  <c:v>0.0032</c:v>
                </c:pt>
                <c:pt idx="229">
                  <c:v>0.0033</c:v>
                </c:pt>
                <c:pt idx="230">
                  <c:v>0.0034</c:v>
                </c:pt>
                <c:pt idx="231">
                  <c:v>0.0035</c:v>
                </c:pt>
                <c:pt idx="232">
                  <c:v>0.0034</c:v>
                </c:pt>
                <c:pt idx="233">
                  <c:v>0.0034</c:v>
                </c:pt>
                <c:pt idx="234">
                  <c:v>0.0033</c:v>
                </c:pt>
                <c:pt idx="235">
                  <c:v>0.0033</c:v>
                </c:pt>
                <c:pt idx="236">
                  <c:v>0.0034</c:v>
                </c:pt>
                <c:pt idx="237">
                  <c:v>0.0033</c:v>
                </c:pt>
                <c:pt idx="238">
                  <c:v>0.0032</c:v>
                </c:pt>
                <c:pt idx="239">
                  <c:v>0.0032</c:v>
                </c:pt>
                <c:pt idx="240">
                  <c:v>0.0033</c:v>
                </c:pt>
                <c:pt idx="241">
                  <c:v>0.0036</c:v>
                </c:pt>
                <c:pt idx="242">
                  <c:v>0.0036</c:v>
                </c:pt>
                <c:pt idx="243">
                  <c:v>0.0038</c:v>
                </c:pt>
                <c:pt idx="244">
                  <c:v>0.0039</c:v>
                </c:pt>
                <c:pt idx="245">
                  <c:v>0.0039</c:v>
                </c:pt>
                <c:pt idx="246">
                  <c:v>0.004</c:v>
                </c:pt>
                <c:pt idx="247">
                  <c:v>0.004</c:v>
                </c:pt>
                <c:pt idx="248">
                  <c:v>0.004</c:v>
                </c:pt>
                <c:pt idx="249">
                  <c:v>0.004</c:v>
                </c:pt>
                <c:pt idx="250">
                  <c:v>0.004</c:v>
                </c:pt>
                <c:pt idx="251">
                  <c:v>0.004</c:v>
                </c:pt>
                <c:pt idx="252">
                  <c:v>0.0041</c:v>
                </c:pt>
                <c:pt idx="253">
                  <c:v>0.0042</c:v>
                </c:pt>
                <c:pt idx="254">
                  <c:v>0.0043</c:v>
                </c:pt>
                <c:pt idx="255">
                  <c:v>0.0043</c:v>
                </c:pt>
                <c:pt idx="256">
                  <c:v>0.0043</c:v>
                </c:pt>
                <c:pt idx="257">
                  <c:v>0.0043</c:v>
                </c:pt>
                <c:pt idx="258">
                  <c:v>0.0043</c:v>
                </c:pt>
                <c:pt idx="259">
                  <c:v>0.0043</c:v>
                </c:pt>
                <c:pt idx="260">
                  <c:v>0.0044</c:v>
                </c:pt>
                <c:pt idx="261">
                  <c:v>0.0043</c:v>
                </c:pt>
                <c:pt idx="262">
                  <c:v>0.0044</c:v>
                </c:pt>
                <c:pt idx="263">
                  <c:v>0.0046</c:v>
                </c:pt>
                <c:pt idx="264">
                  <c:v>0.0046</c:v>
                </c:pt>
                <c:pt idx="265">
                  <c:v>0.0046</c:v>
                </c:pt>
                <c:pt idx="266">
                  <c:v>0.0047</c:v>
                </c:pt>
                <c:pt idx="267">
                  <c:v>0.0047</c:v>
                </c:pt>
                <c:pt idx="268">
                  <c:v>0.0047</c:v>
                </c:pt>
                <c:pt idx="269">
                  <c:v>0.005</c:v>
                </c:pt>
                <c:pt idx="270">
                  <c:v>0.005</c:v>
                </c:pt>
                <c:pt idx="271">
                  <c:v>0.005</c:v>
                </c:pt>
                <c:pt idx="272">
                  <c:v>0.0051</c:v>
                </c:pt>
                <c:pt idx="273">
                  <c:v>0.00490000000000001</c:v>
                </c:pt>
                <c:pt idx="274">
                  <c:v>0.005</c:v>
                </c:pt>
                <c:pt idx="275">
                  <c:v>0.0052</c:v>
                </c:pt>
                <c:pt idx="276">
                  <c:v>0.0051</c:v>
                </c:pt>
                <c:pt idx="277">
                  <c:v>0.005</c:v>
                </c:pt>
                <c:pt idx="278">
                  <c:v>0.0051</c:v>
                </c:pt>
                <c:pt idx="279">
                  <c:v>0.0051</c:v>
                </c:pt>
                <c:pt idx="280">
                  <c:v>0.0051</c:v>
                </c:pt>
                <c:pt idx="281">
                  <c:v>0.0051</c:v>
                </c:pt>
                <c:pt idx="282">
                  <c:v>0.0052</c:v>
                </c:pt>
                <c:pt idx="283">
                  <c:v>0.0052</c:v>
                </c:pt>
                <c:pt idx="284">
                  <c:v>0.0054</c:v>
                </c:pt>
                <c:pt idx="285">
                  <c:v>0.0055</c:v>
                </c:pt>
                <c:pt idx="286">
                  <c:v>0.0053</c:v>
                </c:pt>
                <c:pt idx="287">
                  <c:v>0.0053</c:v>
                </c:pt>
                <c:pt idx="288">
                  <c:v>0.0054</c:v>
                </c:pt>
                <c:pt idx="289">
                  <c:v>0.0054</c:v>
                </c:pt>
                <c:pt idx="290">
                  <c:v>0.0058</c:v>
                </c:pt>
                <c:pt idx="291">
                  <c:v>0.0058</c:v>
                </c:pt>
                <c:pt idx="292">
                  <c:v>0.0057</c:v>
                </c:pt>
                <c:pt idx="293">
                  <c:v>0.0057</c:v>
                </c:pt>
                <c:pt idx="294">
                  <c:v>0.0056</c:v>
                </c:pt>
                <c:pt idx="295">
                  <c:v>0.0057</c:v>
                </c:pt>
                <c:pt idx="296">
                  <c:v>0.00590000000000001</c:v>
                </c:pt>
                <c:pt idx="297">
                  <c:v>0.0061</c:v>
                </c:pt>
                <c:pt idx="298">
                  <c:v>0.0061</c:v>
                </c:pt>
                <c:pt idx="299">
                  <c:v>0.006</c:v>
                </c:pt>
                <c:pt idx="300">
                  <c:v>0.006</c:v>
                </c:pt>
                <c:pt idx="301">
                  <c:v>0.0061</c:v>
                </c:pt>
                <c:pt idx="302">
                  <c:v>0.0064</c:v>
                </c:pt>
                <c:pt idx="303">
                  <c:v>0.0066</c:v>
                </c:pt>
                <c:pt idx="304">
                  <c:v>0.0067</c:v>
                </c:pt>
                <c:pt idx="305">
                  <c:v>0.0067</c:v>
                </c:pt>
                <c:pt idx="306">
                  <c:v>0.00690000000000001</c:v>
                </c:pt>
                <c:pt idx="307">
                  <c:v>0.00690000000000001</c:v>
                </c:pt>
                <c:pt idx="308">
                  <c:v>0.0067</c:v>
                </c:pt>
                <c:pt idx="309">
                  <c:v>0.007</c:v>
                </c:pt>
                <c:pt idx="310">
                  <c:v>0.007</c:v>
                </c:pt>
                <c:pt idx="311">
                  <c:v>0.00690000000000001</c:v>
                </c:pt>
                <c:pt idx="312">
                  <c:v>0.0072</c:v>
                </c:pt>
                <c:pt idx="313">
                  <c:v>0.0072</c:v>
                </c:pt>
                <c:pt idx="314">
                  <c:v>0.007</c:v>
                </c:pt>
                <c:pt idx="315">
                  <c:v>0.0073</c:v>
                </c:pt>
                <c:pt idx="316">
                  <c:v>0.0072</c:v>
                </c:pt>
                <c:pt idx="317">
                  <c:v>0.0071</c:v>
                </c:pt>
                <c:pt idx="318">
                  <c:v>0.0072</c:v>
                </c:pt>
                <c:pt idx="319">
                  <c:v>0.00750000000000001</c:v>
                </c:pt>
                <c:pt idx="320">
                  <c:v>0.0078</c:v>
                </c:pt>
                <c:pt idx="321">
                  <c:v>0.00800000000000002</c:v>
                </c:pt>
                <c:pt idx="322">
                  <c:v>0.0082</c:v>
                </c:pt>
                <c:pt idx="323">
                  <c:v>0.0082</c:v>
                </c:pt>
                <c:pt idx="324">
                  <c:v>0.0081</c:v>
                </c:pt>
                <c:pt idx="325">
                  <c:v>0.0082</c:v>
                </c:pt>
                <c:pt idx="326">
                  <c:v>0.0082</c:v>
                </c:pt>
                <c:pt idx="327">
                  <c:v>0.0082</c:v>
                </c:pt>
                <c:pt idx="328">
                  <c:v>0.00830000000000002</c:v>
                </c:pt>
                <c:pt idx="329">
                  <c:v>0.0082</c:v>
                </c:pt>
                <c:pt idx="330">
                  <c:v>0.0082</c:v>
                </c:pt>
                <c:pt idx="331">
                  <c:v>0.00830000000000002</c:v>
                </c:pt>
                <c:pt idx="332">
                  <c:v>0.0085</c:v>
                </c:pt>
                <c:pt idx="333">
                  <c:v>0.0085</c:v>
                </c:pt>
                <c:pt idx="334">
                  <c:v>0.00830000000000002</c:v>
                </c:pt>
                <c:pt idx="335">
                  <c:v>0.0085</c:v>
                </c:pt>
                <c:pt idx="336">
                  <c:v>0.00880000000000001</c:v>
                </c:pt>
                <c:pt idx="337">
                  <c:v>0.009</c:v>
                </c:pt>
                <c:pt idx="338">
                  <c:v>0.00930000000000001</c:v>
                </c:pt>
                <c:pt idx="339">
                  <c:v>0.0092</c:v>
                </c:pt>
                <c:pt idx="340">
                  <c:v>0.00880000000000001</c:v>
                </c:pt>
                <c:pt idx="341">
                  <c:v>0.0087</c:v>
                </c:pt>
                <c:pt idx="342">
                  <c:v>0.00890000000000001</c:v>
                </c:pt>
                <c:pt idx="343">
                  <c:v>0.00890000000000001</c:v>
                </c:pt>
                <c:pt idx="344">
                  <c:v>0.009</c:v>
                </c:pt>
                <c:pt idx="345">
                  <c:v>0.0092</c:v>
                </c:pt>
                <c:pt idx="346">
                  <c:v>0.0092</c:v>
                </c:pt>
                <c:pt idx="347">
                  <c:v>0.0094</c:v>
                </c:pt>
                <c:pt idx="348">
                  <c:v>0.00950000000000001</c:v>
                </c:pt>
                <c:pt idx="349">
                  <c:v>0.0097</c:v>
                </c:pt>
                <c:pt idx="350">
                  <c:v>0.00980000000000002</c:v>
                </c:pt>
                <c:pt idx="351">
                  <c:v>0.0097</c:v>
                </c:pt>
                <c:pt idx="352">
                  <c:v>0.01</c:v>
                </c:pt>
                <c:pt idx="353">
                  <c:v>0.0102</c:v>
                </c:pt>
                <c:pt idx="354">
                  <c:v>0.0101</c:v>
                </c:pt>
                <c:pt idx="355">
                  <c:v>0.0102</c:v>
                </c:pt>
                <c:pt idx="356">
                  <c:v>0.0101</c:v>
                </c:pt>
                <c:pt idx="357">
                  <c:v>0.0099</c:v>
                </c:pt>
                <c:pt idx="358">
                  <c:v>0.0103</c:v>
                </c:pt>
                <c:pt idx="359">
                  <c:v>0.0102</c:v>
                </c:pt>
                <c:pt idx="360">
                  <c:v>0.01</c:v>
                </c:pt>
                <c:pt idx="361">
                  <c:v>0.0103</c:v>
                </c:pt>
                <c:pt idx="362">
                  <c:v>0.0105</c:v>
                </c:pt>
                <c:pt idx="363">
                  <c:v>0.0109</c:v>
                </c:pt>
                <c:pt idx="364">
                  <c:v>0.0112</c:v>
                </c:pt>
                <c:pt idx="365">
                  <c:v>0.0112</c:v>
                </c:pt>
                <c:pt idx="366">
                  <c:v>0.0111</c:v>
                </c:pt>
                <c:pt idx="367">
                  <c:v>0.011</c:v>
                </c:pt>
                <c:pt idx="368">
                  <c:v>0.0111</c:v>
                </c:pt>
                <c:pt idx="369">
                  <c:v>0.0112</c:v>
                </c:pt>
                <c:pt idx="370">
                  <c:v>0.0114</c:v>
                </c:pt>
                <c:pt idx="371">
                  <c:v>0.0115</c:v>
                </c:pt>
                <c:pt idx="372">
                  <c:v>0.0116</c:v>
                </c:pt>
                <c:pt idx="373">
                  <c:v>0.0117</c:v>
                </c:pt>
                <c:pt idx="374">
                  <c:v>0.0118</c:v>
                </c:pt>
                <c:pt idx="375">
                  <c:v>0.0122</c:v>
                </c:pt>
                <c:pt idx="376">
                  <c:v>0.0124</c:v>
                </c:pt>
                <c:pt idx="377">
                  <c:v>0.0126</c:v>
                </c:pt>
                <c:pt idx="378">
                  <c:v>0.0127</c:v>
                </c:pt>
                <c:pt idx="379">
                  <c:v>0.0127</c:v>
                </c:pt>
                <c:pt idx="380">
                  <c:v>0.0127</c:v>
                </c:pt>
                <c:pt idx="381">
                  <c:v>0.0128</c:v>
                </c:pt>
                <c:pt idx="382">
                  <c:v>0.013</c:v>
                </c:pt>
                <c:pt idx="383">
                  <c:v>0.0133</c:v>
                </c:pt>
                <c:pt idx="384">
                  <c:v>0.0135</c:v>
                </c:pt>
                <c:pt idx="385">
                  <c:v>0.0134</c:v>
                </c:pt>
                <c:pt idx="386">
                  <c:v>0.0135</c:v>
                </c:pt>
                <c:pt idx="387">
                  <c:v>0.0136</c:v>
                </c:pt>
                <c:pt idx="388">
                  <c:v>0.0138</c:v>
                </c:pt>
                <c:pt idx="389">
                  <c:v>0.014</c:v>
                </c:pt>
                <c:pt idx="390">
                  <c:v>0.0142</c:v>
                </c:pt>
                <c:pt idx="391">
                  <c:v>0.0143</c:v>
                </c:pt>
                <c:pt idx="392">
                  <c:v>0.0145</c:v>
                </c:pt>
                <c:pt idx="393">
                  <c:v>0.0148</c:v>
                </c:pt>
                <c:pt idx="394">
                  <c:v>0.0149</c:v>
                </c:pt>
                <c:pt idx="395">
                  <c:v>0.015</c:v>
                </c:pt>
                <c:pt idx="396">
                  <c:v>0.0151</c:v>
                </c:pt>
                <c:pt idx="397">
                  <c:v>0.0151</c:v>
                </c:pt>
                <c:pt idx="398">
                  <c:v>0.0152</c:v>
                </c:pt>
                <c:pt idx="399">
                  <c:v>0.0152</c:v>
                </c:pt>
                <c:pt idx="400">
                  <c:v>0.0154</c:v>
                </c:pt>
                <c:pt idx="401">
                  <c:v>0.0157</c:v>
                </c:pt>
                <c:pt idx="402">
                  <c:v>0.0159</c:v>
                </c:pt>
                <c:pt idx="403">
                  <c:v>0.0161</c:v>
                </c:pt>
                <c:pt idx="404">
                  <c:v>0.0162</c:v>
                </c:pt>
                <c:pt idx="405">
                  <c:v>0.0163</c:v>
                </c:pt>
                <c:pt idx="406">
                  <c:v>0.0168</c:v>
                </c:pt>
                <c:pt idx="407">
                  <c:v>0.0169</c:v>
                </c:pt>
                <c:pt idx="408">
                  <c:v>0.017</c:v>
                </c:pt>
                <c:pt idx="409">
                  <c:v>0.0173</c:v>
                </c:pt>
                <c:pt idx="410">
                  <c:v>0.0175</c:v>
                </c:pt>
                <c:pt idx="411">
                  <c:v>0.0179</c:v>
                </c:pt>
                <c:pt idx="412">
                  <c:v>0.0181</c:v>
                </c:pt>
                <c:pt idx="413">
                  <c:v>0.0182</c:v>
                </c:pt>
                <c:pt idx="414">
                  <c:v>0.0183</c:v>
                </c:pt>
                <c:pt idx="415">
                  <c:v>0.0183</c:v>
                </c:pt>
                <c:pt idx="416">
                  <c:v>0.0184</c:v>
                </c:pt>
                <c:pt idx="417">
                  <c:v>0.0187</c:v>
                </c:pt>
                <c:pt idx="418">
                  <c:v>0.0189</c:v>
                </c:pt>
                <c:pt idx="419">
                  <c:v>0.0191</c:v>
                </c:pt>
                <c:pt idx="420">
                  <c:v>0.0193</c:v>
                </c:pt>
                <c:pt idx="421">
                  <c:v>0.0193</c:v>
                </c:pt>
                <c:pt idx="422">
                  <c:v>0.0195</c:v>
                </c:pt>
                <c:pt idx="423">
                  <c:v>0.0198</c:v>
                </c:pt>
                <c:pt idx="424">
                  <c:v>0.02</c:v>
                </c:pt>
                <c:pt idx="425">
                  <c:v>0.0203</c:v>
                </c:pt>
                <c:pt idx="426">
                  <c:v>0.0205</c:v>
                </c:pt>
                <c:pt idx="427">
                  <c:v>0.0206</c:v>
                </c:pt>
                <c:pt idx="428">
                  <c:v>0.0208</c:v>
                </c:pt>
                <c:pt idx="429">
                  <c:v>0.0209</c:v>
                </c:pt>
                <c:pt idx="430">
                  <c:v>0.0211</c:v>
                </c:pt>
                <c:pt idx="431">
                  <c:v>0.0213</c:v>
                </c:pt>
                <c:pt idx="432">
                  <c:v>0.0215</c:v>
                </c:pt>
                <c:pt idx="433">
                  <c:v>0.0218</c:v>
                </c:pt>
                <c:pt idx="434">
                  <c:v>0.0222</c:v>
                </c:pt>
                <c:pt idx="435">
                  <c:v>0.0224</c:v>
                </c:pt>
                <c:pt idx="436">
                  <c:v>0.0229</c:v>
                </c:pt>
                <c:pt idx="437">
                  <c:v>0.0232</c:v>
                </c:pt>
                <c:pt idx="438">
                  <c:v>0.0233</c:v>
                </c:pt>
                <c:pt idx="439">
                  <c:v>0.0236</c:v>
                </c:pt>
                <c:pt idx="440">
                  <c:v>0.0238</c:v>
                </c:pt>
                <c:pt idx="441">
                  <c:v>0.024</c:v>
                </c:pt>
                <c:pt idx="442">
                  <c:v>0.0244</c:v>
                </c:pt>
                <c:pt idx="443">
                  <c:v>0.0248</c:v>
                </c:pt>
                <c:pt idx="444">
                  <c:v>0.0253</c:v>
                </c:pt>
                <c:pt idx="445">
                  <c:v>0.0257</c:v>
                </c:pt>
                <c:pt idx="446">
                  <c:v>0.0261</c:v>
                </c:pt>
                <c:pt idx="447">
                  <c:v>0.0264</c:v>
                </c:pt>
                <c:pt idx="448">
                  <c:v>0.0265</c:v>
                </c:pt>
                <c:pt idx="449">
                  <c:v>0.0268</c:v>
                </c:pt>
                <c:pt idx="450">
                  <c:v>0.027</c:v>
                </c:pt>
                <c:pt idx="451">
                  <c:v>0.0272</c:v>
                </c:pt>
                <c:pt idx="452">
                  <c:v>0.0277</c:v>
                </c:pt>
                <c:pt idx="453">
                  <c:v>0.028</c:v>
                </c:pt>
                <c:pt idx="454">
                  <c:v>0.0284</c:v>
                </c:pt>
                <c:pt idx="455">
                  <c:v>0.0288</c:v>
                </c:pt>
                <c:pt idx="456">
                  <c:v>0.029</c:v>
                </c:pt>
                <c:pt idx="457">
                  <c:v>0.0295</c:v>
                </c:pt>
                <c:pt idx="458">
                  <c:v>0.03</c:v>
                </c:pt>
                <c:pt idx="459">
                  <c:v>0.0304</c:v>
                </c:pt>
                <c:pt idx="460">
                  <c:v>0.0308</c:v>
                </c:pt>
                <c:pt idx="461">
                  <c:v>0.0312</c:v>
                </c:pt>
                <c:pt idx="462">
                  <c:v>0.0316</c:v>
                </c:pt>
                <c:pt idx="463">
                  <c:v>0.0319</c:v>
                </c:pt>
                <c:pt idx="464">
                  <c:v>0.0322</c:v>
                </c:pt>
                <c:pt idx="465">
                  <c:v>0.0326</c:v>
                </c:pt>
                <c:pt idx="466">
                  <c:v>0.0329</c:v>
                </c:pt>
                <c:pt idx="467">
                  <c:v>0.0334</c:v>
                </c:pt>
                <c:pt idx="468">
                  <c:v>0.0341</c:v>
                </c:pt>
                <c:pt idx="469">
                  <c:v>0.0348</c:v>
                </c:pt>
                <c:pt idx="470">
                  <c:v>0.0355</c:v>
                </c:pt>
                <c:pt idx="471">
                  <c:v>0.0361</c:v>
                </c:pt>
                <c:pt idx="472">
                  <c:v>0.0368</c:v>
                </c:pt>
                <c:pt idx="473">
                  <c:v>0.0374</c:v>
                </c:pt>
                <c:pt idx="474">
                  <c:v>0.0379</c:v>
                </c:pt>
                <c:pt idx="475">
                  <c:v>0.0385</c:v>
                </c:pt>
                <c:pt idx="476">
                  <c:v>0.039</c:v>
                </c:pt>
                <c:pt idx="477">
                  <c:v>0.0396</c:v>
                </c:pt>
                <c:pt idx="478">
                  <c:v>0.0403</c:v>
                </c:pt>
                <c:pt idx="479">
                  <c:v>0.041</c:v>
                </c:pt>
                <c:pt idx="480">
                  <c:v>0.0416</c:v>
                </c:pt>
                <c:pt idx="481">
                  <c:v>0.0421</c:v>
                </c:pt>
                <c:pt idx="482">
                  <c:v>0.0426</c:v>
                </c:pt>
                <c:pt idx="483">
                  <c:v>0.0434</c:v>
                </c:pt>
                <c:pt idx="484">
                  <c:v>0.0441</c:v>
                </c:pt>
                <c:pt idx="485">
                  <c:v>0.0448</c:v>
                </c:pt>
                <c:pt idx="486">
                  <c:v>0.0456</c:v>
                </c:pt>
                <c:pt idx="487">
                  <c:v>0.0464</c:v>
                </c:pt>
                <c:pt idx="488">
                  <c:v>0.0471</c:v>
                </c:pt>
                <c:pt idx="489">
                  <c:v>0.048</c:v>
                </c:pt>
                <c:pt idx="490">
                  <c:v>0.0491</c:v>
                </c:pt>
                <c:pt idx="491">
                  <c:v>0.0499</c:v>
                </c:pt>
                <c:pt idx="492">
                  <c:v>0.0508</c:v>
                </c:pt>
                <c:pt idx="493">
                  <c:v>0.0515</c:v>
                </c:pt>
                <c:pt idx="494">
                  <c:v>0.052</c:v>
                </c:pt>
                <c:pt idx="495">
                  <c:v>0.0528</c:v>
                </c:pt>
                <c:pt idx="496">
                  <c:v>0.0537</c:v>
                </c:pt>
                <c:pt idx="497">
                  <c:v>0.0547000000000001</c:v>
                </c:pt>
                <c:pt idx="498">
                  <c:v>0.0557</c:v>
                </c:pt>
                <c:pt idx="499">
                  <c:v>0.0566</c:v>
                </c:pt>
                <c:pt idx="500">
                  <c:v>0.0574</c:v>
                </c:pt>
                <c:pt idx="501">
                  <c:v>0.0584</c:v>
                </c:pt>
                <c:pt idx="502">
                  <c:v>0.0595</c:v>
                </c:pt>
                <c:pt idx="503">
                  <c:v>0.0606</c:v>
                </c:pt>
                <c:pt idx="504">
                  <c:v>0.0618</c:v>
                </c:pt>
                <c:pt idx="505">
                  <c:v>0.0631</c:v>
                </c:pt>
                <c:pt idx="506">
                  <c:v>0.0642</c:v>
                </c:pt>
                <c:pt idx="507">
                  <c:v>0.0652</c:v>
                </c:pt>
                <c:pt idx="508">
                  <c:v>0.0662</c:v>
                </c:pt>
                <c:pt idx="509">
                  <c:v>0.0673</c:v>
                </c:pt>
                <c:pt idx="510">
                  <c:v>0.0687</c:v>
                </c:pt>
                <c:pt idx="511">
                  <c:v>0.0698</c:v>
                </c:pt>
                <c:pt idx="512">
                  <c:v>0.0713</c:v>
                </c:pt>
                <c:pt idx="513">
                  <c:v>0.0726</c:v>
                </c:pt>
                <c:pt idx="514">
                  <c:v>0.0737</c:v>
                </c:pt>
                <c:pt idx="515">
                  <c:v>0.0751</c:v>
                </c:pt>
                <c:pt idx="516">
                  <c:v>0.0765</c:v>
                </c:pt>
                <c:pt idx="517">
                  <c:v>0.0779</c:v>
                </c:pt>
                <c:pt idx="518">
                  <c:v>0.0794000000000001</c:v>
                </c:pt>
                <c:pt idx="519">
                  <c:v>0.0808</c:v>
                </c:pt>
                <c:pt idx="520">
                  <c:v>0.082</c:v>
                </c:pt>
                <c:pt idx="521">
                  <c:v>0.0833</c:v>
                </c:pt>
                <c:pt idx="522">
                  <c:v>0.0849</c:v>
                </c:pt>
                <c:pt idx="523">
                  <c:v>0.0865000000000001</c:v>
                </c:pt>
                <c:pt idx="524">
                  <c:v>0.0879</c:v>
                </c:pt>
                <c:pt idx="525">
                  <c:v>0.0896000000000001</c:v>
                </c:pt>
                <c:pt idx="526">
                  <c:v>0.0913</c:v>
                </c:pt>
                <c:pt idx="527">
                  <c:v>0.0929</c:v>
                </c:pt>
                <c:pt idx="528">
                  <c:v>0.0943</c:v>
                </c:pt>
                <c:pt idx="529">
                  <c:v>0.0963</c:v>
                </c:pt>
                <c:pt idx="530">
                  <c:v>0.0979</c:v>
                </c:pt>
                <c:pt idx="531">
                  <c:v>0.0995000000000002</c:v>
                </c:pt>
                <c:pt idx="532">
                  <c:v>0.1014</c:v>
                </c:pt>
                <c:pt idx="533">
                  <c:v>0.1025</c:v>
                </c:pt>
                <c:pt idx="534">
                  <c:v>0.1043</c:v>
                </c:pt>
                <c:pt idx="535">
                  <c:v>0.1067</c:v>
                </c:pt>
                <c:pt idx="536">
                  <c:v>0.1089</c:v>
                </c:pt>
                <c:pt idx="537">
                  <c:v>0.1113</c:v>
                </c:pt>
                <c:pt idx="538">
                  <c:v>0.1128</c:v>
                </c:pt>
                <c:pt idx="539">
                  <c:v>0.1142</c:v>
                </c:pt>
                <c:pt idx="540">
                  <c:v>0.116</c:v>
                </c:pt>
                <c:pt idx="541">
                  <c:v>0.1176</c:v>
                </c:pt>
                <c:pt idx="542">
                  <c:v>0.1196</c:v>
                </c:pt>
                <c:pt idx="543">
                  <c:v>0.1214</c:v>
                </c:pt>
                <c:pt idx="544">
                  <c:v>0.1233</c:v>
                </c:pt>
                <c:pt idx="545">
                  <c:v>0.125</c:v>
                </c:pt>
                <c:pt idx="546">
                  <c:v>0.1277</c:v>
                </c:pt>
                <c:pt idx="547">
                  <c:v>0.13</c:v>
                </c:pt>
                <c:pt idx="548">
                  <c:v>0.1324</c:v>
                </c:pt>
                <c:pt idx="549">
                  <c:v>0.1348</c:v>
                </c:pt>
                <c:pt idx="550">
                  <c:v>0.1365</c:v>
                </c:pt>
                <c:pt idx="551">
                  <c:v>0.1386</c:v>
                </c:pt>
                <c:pt idx="552">
                  <c:v>0.1404</c:v>
                </c:pt>
                <c:pt idx="553">
                  <c:v>0.1425</c:v>
                </c:pt>
                <c:pt idx="554">
                  <c:v>0.1444</c:v>
                </c:pt>
                <c:pt idx="555">
                  <c:v>0.1465</c:v>
                </c:pt>
                <c:pt idx="556">
                  <c:v>0.1488</c:v>
                </c:pt>
                <c:pt idx="557">
                  <c:v>0.151</c:v>
                </c:pt>
                <c:pt idx="558">
                  <c:v>0.1535</c:v>
                </c:pt>
                <c:pt idx="559">
                  <c:v>0.1559</c:v>
                </c:pt>
                <c:pt idx="560">
                  <c:v>0.1586</c:v>
                </c:pt>
                <c:pt idx="561">
                  <c:v>0.1608</c:v>
                </c:pt>
                <c:pt idx="562">
                  <c:v>0.1631</c:v>
                </c:pt>
                <c:pt idx="563">
                  <c:v>0.1654</c:v>
                </c:pt>
                <c:pt idx="564">
                  <c:v>0.1673</c:v>
                </c:pt>
                <c:pt idx="565">
                  <c:v>0.1699</c:v>
                </c:pt>
                <c:pt idx="566">
                  <c:v>0.1723</c:v>
                </c:pt>
                <c:pt idx="567">
                  <c:v>0.1747</c:v>
                </c:pt>
                <c:pt idx="568">
                  <c:v>0.1772</c:v>
                </c:pt>
                <c:pt idx="569">
                  <c:v>0.1799</c:v>
                </c:pt>
                <c:pt idx="570">
                  <c:v>0.1824</c:v>
                </c:pt>
                <c:pt idx="571">
                  <c:v>0.1847</c:v>
                </c:pt>
                <c:pt idx="572">
                  <c:v>0.1871</c:v>
                </c:pt>
                <c:pt idx="573">
                  <c:v>0.1891</c:v>
                </c:pt>
                <c:pt idx="574">
                  <c:v>0.1914</c:v>
                </c:pt>
                <c:pt idx="575">
                  <c:v>0.1938</c:v>
                </c:pt>
                <c:pt idx="576">
                  <c:v>0.1963</c:v>
                </c:pt>
                <c:pt idx="577">
                  <c:v>0.1989</c:v>
                </c:pt>
                <c:pt idx="578">
                  <c:v>0.2013</c:v>
                </c:pt>
                <c:pt idx="579">
                  <c:v>0.2038</c:v>
                </c:pt>
                <c:pt idx="580">
                  <c:v>0.2059</c:v>
                </c:pt>
                <c:pt idx="581">
                  <c:v>0.2083</c:v>
                </c:pt>
                <c:pt idx="582">
                  <c:v>0.2107</c:v>
                </c:pt>
                <c:pt idx="583">
                  <c:v>0.2131</c:v>
                </c:pt>
                <c:pt idx="584">
                  <c:v>0.2155</c:v>
                </c:pt>
                <c:pt idx="585">
                  <c:v>0.2177</c:v>
                </c:pt>
                <c:pt idx="586">
                  <c:v>0.2199</c:v>
                </c:pt>
                <c:pt idx="587">
                  <c:v>0.2222</c:v>
                </c:pt>
                <c:pt idx="588">
                  <c:v>0.2247</c:v>
                </c:pt>
                <c:pt idx="589">
                  <c:v>0.2271</c:v>
                </c:pt>
                <c:pt idx="590">
                  <c:v>0.2294</c:v>
                </c:pt>
                <c:pt idx="591">
                  <c:v>0.2317</c:v>
                </c:pt>
                <c:pt idx="592">
                  <c:v>0.2341</c:v>
                </c:pt>
                <c:pt idx="593">
                  <c:v>0.2361</c:v>
                </c:pt>
                <c:pt idx="594">
                  <c:v>0.2382</c:v>
                </c:pt>
                <c:pt idx="595">
                  <c:v>0.2422</c:v>
                </c:pt>
                <c:pt idx="596">
                  <c:v>0.2449</c:v>
                </c:pt>
                <c:pt idx="597">
                  <c:v>0.2474</c:v>
                </c:pt>
                <c:pt idx="598">
                  <c:v>0.2512</c:v>
                </c:pt>
                <c:pt idx="599">
                  <c:v>0.253</c:v>
                </c:pt>
                <c:pt idx="600">
                  <c:v>0.2559</c:v>
                </c:pt>
                <c:pt idx="601">
                  <c:v>0.2587</c:v>
                </c:pt>
                <c:pt idx="602">
                  <c:v>0.2591</c:v>
                </c:pt>
                <c:pt idx="603">
                  <c:v>0.2596</c:v>
                </c:pt>
                <c:pt idx="604">
                  <c:v>0.2614</c:v>
                </c:pt>
                <c:pt idx="605">
                  <c:v>0.2649</c:v>
                </c:pt>
                <c:pt idx="606">
                  <c:v>0.2676</c:v>
                </c:pt>
                <c:pt idx="607">
                  <c:v>0.2688</c:v>
                </c:pt>
                <c:pt idx="608">
                  <c:v>0.2716</c:v>
                </c:pt>
                <c:pt idx="609">
                  <c:v>0.2733</c:v>
                </c:pt>
                <c:pt idx="610">
                  <c:v>0.2742</c:v>
                </c:pt>
                <c:pt idx="611">
                  <c:v>0.2755</c:v>
                </c:pt>
                <c:pt idx="612">
                  <c:v>0.2764</c:v>
                </c:pt>
                <c:pt idx="613">
                  <c:v>0.2777</c:v>
                </c:pt>
                <c:pt idx="614">
                  <c:v>0.2809</c:v>
                </c:pt>
                <c:pt idx="615">
                  <c:v>0.2841</c:v>
                </c:pt>
                <c:pt idx="616">
                  <c:v>0.286</c:v>
                </c:pt>
                <c:pt idx="617">
                  <c:v>0.2867</c:v>
                </c:pt>
                <c:pt idx="618">
                  <c:v>0.2909</c:v>
                </c:pt>
                <c:pt idx="619">
                  <c:v>0.2927</c:v>
                </c:pt>
                <c:pt idx="620">
                  <c:v>0.2948</c:v>
                </c:pt>
                <c:pt idx="621">
                  <c:v>0.2984</c:v>
                </c:pt>
                <c:pt idx="622">
                  <c:v>0.298</c:v>
                </c:pt>
                <c:pt idx="623">
                  <c:v>0.3012</c:v>
                </c:pt>
                <c:pt idx="624">
                  <c:v>0.302</c:v>
                </c:pt>
                <c:pt idx="625">
                  <c:v>0.303</c:v>
                </c:pt>
                <c:pt idx="626">
                  <c:v>0.3046</c:v>
                </c:pt>
                <c:pt idx="627">
                  <c:v>0.3076</c:v>
                </c:pt>
                <c:pt idx="628">
                  <c:v>0.3095</c:v>
                </c:pt>
                <c:pt idx="629">
                  <c:v>0.311</c:v>
                </c:pt>
                <c:pt idx="630">
                  <c:v>0.3127</c:v>
                </c:pt>
                <c:pt idx="631">
                  <c:v>0.313</c:v>
                </c:pt>
                <c:pt idx="632">
                  <c:v>0.3154</c:v>
                </c:pt>
                <c:pt idx="633">
                  <c:v>0.3177</c:v>
                </c:pt>
                <c:pt idx="634">
                  <c:v>0.3199</c:v>
                </c:pt>
                <c:pt idx="635">
                  <c:v>0.3209</c:v>
                </c:pt>
                <c:pt idx="636">
                  <c:v>0.3221</c:v>
                </c:pt>
                <c:pt idx="637">
                  <c:v>0.3232</c:v>
                </c:pt>
                <c:pt idx="638">
                  <c:v>0.3242</c:v>
                </c:pt>
                <c:pt idx="639">
                  <c:v>0.3263</c:v>
                </c:pt>
                <c:pt idx="640">
                  <c:v>0.3281</c:v>
                </c:pt>
                <c:pt idx="641">
                  <c:v>0.3294</c:v>
                </c:pt>
                <c:pt idx="642">
                  <c:v>0.3308</c:v>
                </c:pt>
                <c:pt idx="643">
                  <c:v>0.3322</c:v>
                </c:pt>
                <c:pt idx="644">
                  <c:v>0.3335</c:v>
                </c:pt>
                <c:pt idx="645">
                  <c:v>0.3349</c:v>
                </c:pt>
                <c:pt idx="646">
                  <c:v>0.3361</c:v>
                </c:pt>
                <c:pt idx="647">
                  <c:v>0.3375</c:v>
                </c:pt>
                <c:pt idx="648">
                  <c:v>0.3385</c:v>
                </c:pt>
                <c:pt idx="649">
                  <c:v>0.3396</c:v>
                </c:pt>
                <c:pt idx="650">
                  <c:v>0.3413</c:v>
                </c:pt>
                <c:pt idx="651">
                  <c:v>0.3418</c:v>
                </c:pt>
                <c:pt idx="652">
                  <c:v>0.343</c:v>
                </c:pt>
                <c:pt idx="653">
                  <c:v>0.3441</c:v>
                </c:pt>
                <c:pt idx="654">
                  <c:v>0.3446</c:v>
                </c:pt>
                <c:pt idx="655">
                  <c:v>0.3459</c:v>
                </c:pt>
                <c:pt idx="656">
                  <c:v>0.3467</c:v>
                </c:pt>
                <c:pt idx="657">
                  <c:v>0.3475</c:v>
                </c:pt>
                <c:pt idx="658">
                  <c:v>0.3485</c:v>
                </c:pt>
                <c:pt idx="659">
                  <c:v>0.3494</c:v>
                </c:pt>
                <c:pt idx="660">
                  <c:v>0.3502</c:v>
                </c:pt>
                <c:pt idx="661">
                  <c:v>0.351</c:v>
                </c:pt>
                <c:pt idx="662">
                  <c:v>0.3518</c:v>
                </c:pt>
                <c:pt idx="663">
                  <c:v>0.3524</c:v>
                </c:pt>
                <c:pt idx="664">
                  <c:v>0.3535</c:v>
                </c:pt>
                <c:pt idx="665">
                  <c:v>0.3545</c:v>
                </c:pt>
                <c:pt idx="666">
                  <c:v>0.3551</c:v>
                </c:pt>
                <c:pt idx="667">
                  <c:v>0.3557</c:v>
                </c:pt>
                <c:pt idx="668">
                  <c:v>0.3564</c:v>
                </c:pt>
                <c:pt idx="669">
                  <c:v>0.3567</c:v>
                </c:pt>
                <c:pt idx="670">
                  <c:v>0.3571</c:v>
                </c:pt>
                <c:pt idx="671">
                  <c:v>0.3575</c:v>
                </c:pt>
                <c:pt idx="672">
                  <c:v>0.3577</c:v>
                </c:pt>
                <c:pt idx="673">
                  <c:v>0.3583</c:v>
                </c:pt>
                <c:pt idx="674">
                  <c:v>0.3586</c:v>
                </c:pt>
                <c:pt idx="675">
                  <c:v>0.3586</c:v>
                </c:pt>
                <c:pt idx="676">
                  <c:v>0.3593</c:v>
                </c:pt>
                <c:pt idx="677">
                  <c:v>0.3596</c:v>
                </c:pt>
                <c:pt idx="678">
                  <c:v>0.3603</c:v>
                </c:pt>
                <c:pt idx="679">
                  <c:v>0.3609</c:v>
                </c:pt>
                <c:pt idx="680">
                  <c:v>0.3606</c:v>
                </c:pt>
                <c:pt idx="681">
                  <c:v>0.3605</c:v>
                </c:pt>
                <c:pt idx="682">
                  <c:v>0.3605</c:v>
                </c:pt>
                <c:pt idx="683">
                  <c:v>0.3603</c:v>
                </c:pt>
                <c:pt idx="684">
                  <c:v>0.3607</c:v>
                </c:pt>
                <c:pt idx="685">
                  <c:v>0.3606</c:v>
                </c:pt>
                <c:pt idx="686">
                  <c:v>0.3603</c:v>
                </c:pt>
                <c:pt idx="687">
                  <c:v>0.3605</c:v>
                </c:pt>
                <c:pt idx="688">
                  <c:v>0.3598</c:v>
                </c:pt>
                <c:pt idx="689">
                  <c:v>0.3594</c:v>
                </c:pt>
                <c:pt idx="690">
                  <c:v>0.3594</c:v>
                </c:pt>
                <c:pt idx="691">
                  <c:v>0.3588</c:v>
                </c:pt>
                <c:pt idx="692">
                  <c:v>0.3586</c:v>
                </c:pt>
                <c:pt idx="693">
                  <c:v>0.3582</c:v>
                </c:pt>
                <c:pt idx="694">
                  <c:v>0.3571</c:v>
                </c:pt>
                <c:pt idx="695">
                  <c:v>0.3567</c:v>
                </c:pt>
                <c:pt idx="696">
                  <c:v>0.3561</c:v>
                </c:pt>
                <c:pt idx="697">
                  <c:v>0.3555</c:v>
                </c:pt>
                <c:pt idx="698">
                  <c:v>0.3551</c:v>
                </c:pt>
                <c:pt idx="699">
                  <c:v>0.3538</c:v>
                </c:pt>
                <c:pt idx="700">
                  <c:v>0.353</c:v>
                </c:pt>
                <c:pt idx="701">
                  <c:v>0.3525</c:v>
                </c:pt>
                <c:pt idx="702">
                  <c:v>0.3518</c:v>
                </c:pt>
                <c:pt idx="703">
                  <c:v>0.3515</c:v>
                </c:pt>
                <c:pt idx="704">
                  <c:v>0.3509</c:v>
                </c:pt>
                <c:pt idx="705">
                  <c:v>0.3497</c:v>
                </c:pt>
                <c:pt idx="706">
                  <c:v>0.3487</c:v>
                </c:pt>
                <c:pt idx="707">
                  <c:v>0.3476</c:v>
                </c:pt>
                <c:pt idx="708">
                  <c:v>0.3463</c:v>
                </c:pt>
                <c:pt idx="709">
                  <c:v>0.3455</c:v>
                </c:pt>
                <c:pt idx="710">
                  <c:v>0.3448</c:v>
                </c:pt>
                <c:pt idx="711">
                  <c:v>0.3438</c:v>
                </c:pt>
                <c:pt idx="712">
                  <c:v>0.343</c:v>
                </c:pt>
                <c:pt idx="713">
                  <c:v>0.3414</c:v>
                </c:pt>
                <c:pt idx="714">
                  <c:v>0.3397</c:v>
                </c:pt>
                <c:pt idx="715">
                  <c:v>0.3382</c:v>
                </c:pt>
                <c:pt idx="716">
                  <c:v>0.3365</c:v>
                </c:pt>
                <c:pt idx="717">
                  <c:v>0.3349</c:v>
                </c:pt>
                <c:pt idx="718">
                  <c:v>0.3334</c:v>
                </c:pt>
                <c:pt idx="719">
                  <c:v>0.3323</c:v>
                </c:pt>
                <c:pt idx="720">
                  <c:v>0.3307</c:v>
                </c:pt>
                <c:pt idx="721">
                  <c:v>0.3291</c:v>
                </c:pt>
                <c:pt idx="722">
                  <c:v>0.3273</c:v>
                </c:pt>
                <c:pt idx="723">
                  <c:v>0.326</c:v>
                </c:pt>
                <c:pt idx="724">
                  <c:v>0.3248</c:v>
                </c:pt>
                <c:pt idx="725">
                  <c:v>0.3237</c:v>
                </c:pt>
                <c:pt idx="726">
                  <c:v>0.3224</c:v>
                </c:pt>
                <c:pt idx="727">
                  <c:v>0.3202</c:v>
                </c:pt>
                <c:pt idx="728">
                  <c:v>0.3186</c:v>
                </c:pt>
                <c:pt idx="729">
                  <c:v>0.3169</c:v>
                </c:pt>
                <c:pt idx="730">
                  <c:v>0.3153</c:v>
                </c:pt>
                <c:pt idx="731">
                  <c:v>0.3134</c:v>
                </c:pt>
                <c:pt idx="732">
                  <c:v>0.3118</c:v>
                </c:pt>
                <c:pt idx="733">
                  <c:v>0.31</c:v>
                </c:pt>
                <c:pt idx="734">
                  <c:v>0.308</c:v>
                </c:pt>
                <c:pt idx="735">
                  <c:v>0.3065</c:v>
                </c:pt>
                <c:pt idx="736">
                  <c:v>0.3041</c:v>
                </c:pt>
                <c:pt idx="737">
                  <c:v>0.3028</c:v>
                </c:pt>
                <c:pt idx="738">
                  <c:v>0.3018</c:v>
                </c:pt>
                <c:pt idx="739">
                  <c:v>0.3002</c:v>
                </c:pt>
                <c:pt idx="740">
                  <c:v>0.2987</c:v>
                </c:pt>
                <c:pt idx="741">
                  <c:v>0.2968</c:v>
                </c:pt>
                <c:pt idx="742">
                  <c:v>0.295</c:v>
                </c:pt>
                <c:pt idx="743">
                  <c:v>0.2933</c:v>
                </c:pt>
                <c:pt idx="744">
                  <c:v>0.291</c:v>
                </c:pt>
                <c:pt idx="745">
                  <c:v>0.2897</c:v>
                </c:pt>
                <c:pt idx="746">
                  <c:v>0.2883</c:v>
                </c:pt>
                <c:pt idx="747">
                  <c:v>0.2873</c:v>
                </c:pt>
                <c:pt idx="748">
                  <c:v>0.2867</c:v>
                </c:pt>
                <c:pt idx="749">
                  <c:v>0.2849</c:v>
                </c:pt>
                <c:pt idx="750">
                  <c:v>0.2831</c:v>
                </c:pt>
                <c:pt idx="751">
                  <c:v>0.2816</c:v>
                </c:pt>
                <c:pt idx="752">
                  <c:v>0.28</c:v>
                </c:pt>
                <c:pt idx="753">
                  <c:v>0.2779</c:v>
                </c:pt>
                <c:pt idx="754">
                  <c:v>0.2766</c:v>
                </c:pt>
                <c:pt idx="755">
                  <c:v>0.2755</c:v>
                </c:pt>
                <c:pt idx="756">
                  <c:v>0.2747</c:v>
                </c:pt>
                <c:pt idx="757">
                  <c:v>0.2747</c:v>
                </c:pt>
                <c:pt idx="758">
                  <c:v>0.274</c:v>
                </c:pt>
                <c:pt idx="759">
                  <c:v>0.2736</c:v>
                </c:pt>
                <c:pt idx="760">
                  <c:v>0.2724</c:v>
                </c:pt>
                <c:pt idx="761">
                  <c:v>0.2711</c:v>
                </c:pt>
                <c:pt idx="762">
                  <c:v>0.2705</c:v>
                </c:pt>
                <c:pt idx="763">
                  <c:v>0.2701</c:v>
                </c:pt>
                <c:pt idx="764">
                  <c:v>0.2701</c:v>
                </c:pt>
                <c:pt idx="765">
                  <c:v>0.2704</c:v>
                </c:pt>
                <c:pt idx="766">
                  <c:v>0.2701</c:v>
                </c:pt>
                <c:pt idx="767">
                  <c:v>0.2701</c:v>
                </c:pt>
                <c:pt idx="768">
                  <c:v>0.2702</c:v>
                </c:pt>
                <c:pt idx="769">
                  <c:v>0.2701</c:v>
                </c:pt>
                <c:pt idx="770">
                  <c:v>0.2703</c:v>
                </c:pt>
                <c:pt idx="771">
                  <c:v>0.2707</c:v>
                </c:pt>
                <c:pt idx="772">
                  <c:v>0.2717</c:v>
                </c:pt>
                <c:pt idx="773">
                  <c:v>0.273</c:v>
                </c:pt>
                <c:pt idx="774">
                  <c:v>0.2744</c:v>
                </c:pt>
                <c:pt idx="775">
                  <c:v>0.2756</c:v>
                </c:pt>
                <c:pt idx="776">
                  <c:v>0.2769</c:v>
                </c:pt>
                <c:pt idx="777">
                  <c:v>0.2781</c:v>
                </c:pt>
                <c:pt idx="778">
                  <c:v>0.2798</c:v>
                </c:pt>
                <c:pt idx="779">
                  <c:v>0.2824</c:v>
                </c:pt>
                <c:pt idx="780">
                  <c:v>0.2844</c:v>
                </c:pt>
                <c:pt idx="781">
                  <c:v>0.2872</c:v>
                </c:pt>
                <c:pt idx="782">
                  <c:v>0.2893</c:v>
                </c:pt>
                <c:pt idx="783">
                  <c:v>0.291</c:v>
                </c:pt>
                <c:pt idx="784">
                  <c:v>0.2944</c:v>
                </c:pt>
                <c:pt idx="785">
                  <c:v>0.2986</c:v>
                </c:pt>
                <c:pt idx="786">
                  <c:v>0.3027</c:v>
                </c:pt>
                <c:pt idx="787">
                  <c:v>0.3082</c:v>
                </c:pt>
                <c:pt idx="788">
                  <c:v>0.3125</c:v>
                </c:pt>
                <c:pt idx="789">
                  <c:v>0.3157</c:v>
                </c:pt>
                <c:pt idx="790">
                  <c:v>0.3208</c:v>
                </c:pt>
                <c:pt idx="791">
                  <c:v>0.3245</c:v>
                </c:pt>
                <c:pt idx="792">
                  <c:v>0.329</c:v>
                </c:pt>
                <c:pt idx="793">
                  <c:v>0.3361</c:v>
                </c:pt>
                <c:pt idx="794">
                  <c:v>0.3439</c:v>
                </c:pt>
                <c:pt idx="795">
                  <c:v>0.351</c:v>
                </c:pt>
                <c:pt idx="796">
                  <c:v>0.3588</c:v>
                </c:pt>
                <c:pt idx="797">
                  <c:v>0.3649</c:v>
                </c:pt>
                <c:pt idx="798">
                  <c:v>0.3713</c:v>
                </c:pt>
                <c:pt idx="799">
                  <c:v>0.3803</c:v>
                </c:pt>
                <c:pt idx="800">
                  <c:v>0.3887</c:v>
                </c:pt>
                <c:pt idx="801">
                  <c:v>0.3975</c:v>
                </c:pt>
                <c:pt idx="802">
                  <c:v>0.4071</c:v>
                </c:pt>
                <c:pt idx="803">
                  <c:v>0.4161</c:v>
                </c:pt>
                <c:pt idx="804">
                  <c:v>0.4314</c:v>
                </c:pt>
                <c:pt idx="805">
                  <c:v>0.4453</c:v>
                </c:pt>
                <c:pt idx="806">
                  <c:v>0.4552</c:v>
                </c:pt>
                <c:pt idx="807">
                  <c:v>0.4674</c:v>
                </c:pt>
                <c:pt idx="808">
                  <c:v>0.476</c:v>
                </c:pt>
                <c:pt idx="809">
                  <c:v>0.4863</c:v>
                </c:pt>
                <c:pt idx="810">
                  <c:v>0.5008</c:v>
                </c:pt>
                <c:pt idx="811">
                  <c:v>0.5141</c:v>
                </c:pt>
                <c:pt idx="812">
                  <c:v>0.5265</c:v>
                </c:pt>
                <c:pt idx="813">
                  <c:v>0.541600000000001</c:v>
                </c:pt>
                <c:pt idx="814">
                  <c:v>0.555600000000001</c:v>
                </c:pt>
                <c:pt idx="815">
                  <c:v>0.571000000000001</c:v>
                </c:pt>
                <c:pt idx="816">
                  <c:v>0.589</c:v>
                </c:pt>
                <c:pt idx="817">
                  <c:v>0.606700000000001</c:v>
                </c:pt>
                <c:pt idx="818">
                  <c:v>0.625700000000001</c:v>
                </c:pt>
                <c:pt idx="819">
                  <c:v>0.643000000000001</c:v>
                </c:pt>
                <c:pt idx="820">
                  <c:v>0.658600000000002</c:v>
                </c:pt>
                <c:pt idx="821">
                  <c:v>0.6755</c:v>
                </c:pt>
                <c:pt idx="822">
                  <c:v>0.6933</c:v>
                </c:pt>
                <c:pt idx="823">
                  <c:v>0.712600000000001</c:v>
                </c:pt>
                <c:pt idx="824">
                  <c:v>0.7321</c:v>
                </c:pt>
                <c:pt idx="825">
                  <c:v>0.7505</c:v>
                </c:pt>
                <c:pt idx="826">
                  <c:v>0.772000000000001</c:v>
                </c:pt>
                <c:pt idx="827">
                  <c:v>0.7952</c:v>
                </c:pt>
                <c:pt idx="828">
                  <c:v>0.8173</c:v>
                </c:pt>
                <c:pt idx="829">
                  <c:v>0.8394</c:v>
                </c:pt>
                <c:pt idx="830">
                  <c:v>0.8609</c:v>
                </c:pt>
                <c:pt idx="831">
                  <c:v>0.8828</c:v>
                </c:pt>
                <c:pt idx="832">
                  <c:v>0.9068</c:v>
                </c:pt>
                <c:pt idx="833">
                  <c:v>0.9334</c:v>
                </c:pt>
                <c:pt idx="834">
                  <c:v>0.957</c:v>
                </c:pt>
                <c:pt idx="835">
                  <c:v>0.978600000000001</c:v>
                </c:pt>
                <c:pt idx="836">
                  <c:v>1.0042</c:v>
                </c:pt>
                <c:pt idx="837">
                  <c:v>1.0285</c:v>
                </c:pt>
                <c:pt idx="838">
                  <c:v>1.0562</c:v>
                </c:pt>
                <c:pt idx="839">
                  <c:v>1.083199999999998</c:v>
                </c:pt>
                <c:pt idx="840">
                  <c:v>1.107399999999998</c:v>
                </c:pt>
                <c:pt idx="841">
                  <c:v>1.133699999999998</c:v>
                </c:pt>
                <c:pt idx="842">
                  <c:v>1.1566</c:v>
                </c:pt>
                <c:pt idx="843">
                  <c:v>1.1832</c:v>
                </c:pt>
                <c:pt idx="844">
                  <c:v>1.209799999999997</c:v>
                </c:pt>
                <c:pt idx="845">
                  <c:v>1.234399999999998</c:v>
                </c:pt>
                <c:pt idx="846">
                  <c:v>1.258899999999998</c:v>
                </c:pt>
                <c:pt idx="847">
                  <c:v>1.2846</c:v>
                </c:pt>
                <c:pt idx="848">
                  <c:v>1.311599999999997</c:v>
                </c:pt>
                <c:pt idx="849">
                  <c:v>1.3386</c:v>
                </c:pt>
                <c:pt idx="850">
                  <c:v>1.365799999999998</c:v>
                </c:pt>
                <c:pt idx="851">
                  <c:v>1.3908</c:v>
                </c:pt>
                <c:pt idx="852">
                  <c:v>1.413999999999995</c:v>
                </c:pt>
                <c:pt idx="853">
                  <c:v>1.439099999999997</c:v>
                </c:pt>
                <c:pt idx="854">
                  <c:v>1.465299999999997</c:v>
                </c:pt>
                <c:pt idx="855">
                  <c:v>1.491499999999997</c:v>
                </c:pt>
                <c:pt idx="856">
                  <c:v>1.5161</c:v>
                </c:pt>
                <c:pt idx="857">
                  <c:v>1.538899999999998</c:v>
                </c:pt>
                <c:pt idx="858">
                  <c:v>1.5624</c:v>
                </c:pt>
                <c:pt idx="859">
                  <c:v>1.5849</c:v>
                </c:pt>
                <c:pt idx="860">
                  <c:v>1.6084</c:v>
                </c:pt>
                <c:pt idx="861">
                  <c:v>1.6326</c:v>
                </c:pt>
                <c:pt idx="862">
                  <c:v>1.6551</c:v>
                </c:pt>
                <c:pt idx="863">
                  <c:v>1.6764</c:v>
                </c:pt>
                <c:pt idx="864">
                  <c:v>1.6971</c:v>
                </c:pt>
                <c:pt idx="865">
                  <c:v>1.718899999999999</c:v>
                </c:pt>
                <c:pt idx="866">
                  <c:v>1.738799999999999</c:v>
                </c:pt>
                <c:pt idx="867">
                  <c:v>1.7625</c:v>
                </c:pt>
                <c:pt idx="868">
                  <c:v>1.785799999999999</c:v>
                </c:pt>
                <c:pt idx="869">
                  <c:v>1.805299999999998</c:v>
                </c:pt>
                <c:pt idx="870">
                  <c:v>1.825599999999998</c:v>
                </c:pt>
                <c:pt idx="871">
                  <c:v>1.843699999999998</c:v>
                </c:pt>
                <c:pt idx="872">
                  <c:v>1.863499999999998</c:v>
                </c:pt>
                <c:pt idx="873">
                  <c:v>1.883</c:v>
                </c:pt>
                <c:pt idx="874">
                  <c:v>1.9064</c:v>
                </c:pt>
                <c:pt idx="875">
                  <c:v>1.9242</c:v>
                </c:pt>
                <c:pt idx="876">
                  <c:v>1.9413</c:v>
                </c:pt>
                <c:pt idx="877">
                  <c:v>1.9556</c:v>
                </c:pt>
                <c:pt idx="878">
                  <c:v>1.9659</c:v>
                </c:pt>
                <c:pt idx="879">
                  <c:v>1.9846</c:v>
                </c:pt>
                <c:pt idx="880">
                  <c:v>2.0032</c:v>
                </c:pt>
                <c:pt idx="881">
                  <c:v>2.0278</c:v>
                </c:pt>
                <c:pt idx="882">
                  <c:v>2.047900000000001</c:v>
                </c:pt>
                <c:pt idx="883">
                  <c:v>2.0655</c:v>
                </c:pt>
                <c:pt idx="884">
                  <c:v>2.0817</c:v>
                </c:pt>
                <c:pt idx="885">
                  <c:v>2.091699999999998</c:v>
                </c:pt>
                <c:pt idx="886">
                  <c:v>2.1092</c:v>
                </c:pt>
                <c:pt idx="887">
                  <c:v>2.1206</c:v>
                </c:pt>
                <c:pt idx="888">
                  <c:v>2.132399999999999</c:v>
                </c:pt>
                <c:pt idx="889">
                  <c:v>2.1461</c:v>
                </c:pt>
                <c:pt idx="890">
                  <c:v>2.1548</c:v>
                </c:pt>
                <c:pt idx="891">
                  <c:v>2.163700000000003</c:v>
                </c:pt>
                <c:pt idx="892">
                  <c:v>2.174</c:v>
                </c:pt>
                <c:pt idx="893">
                  <c:v>2.1795</c:v>
                </c:pt>
                <c:pt idx="894">
                  <c:v>2.1898</c:v>
                </c:pt>
                <c:pt idx="895">
                  <c:v>2.1982</c:v>
                </c:pt>
                <c:pt idx="896">
                  <c:v>2.2055</c:v>
                </c:pt>
                <c:pt idx="897">
                  <c:v>2.2145</c:v>
                </c:pt>
                <c:pt idx="898">
                  <c:v>2.2175</c:v>
                </c:pt>
                <c:pt idx="899">
                  <c:v>2.229100000000001</c:v>
                </c:pt>
                <c:pt idx="900">
                  <c:v>2.2345</c:v>
                </c:pt>
                <c:pt idx="901">
                  <c:v>2.240500000000003</c:v>
                </c:pt>
                <c:pt idx="902">
                  <c:v>2.2486</c:v>
                </c:pt>
                <c:pt idx="903">
                  <c:v>2.249500000000001</c:v>
                </c:pt>
                <c:pt idx="904">
                  <c:v>2.2516</c:v>
                </c:pt>
                <c:pt idx="905">
                  <c:v>2.260500000000003</c:v>
                </c:pt>
                <c:pt idx="906">
                  <c:v>2.2648</c:v>
                </c:pt>
                <c:pt idx="907">
                  <c:v>2.2748</c:v>
                </c:pt>
                <c:pt idx="908">
                  <c:v>2.2791</c:v>
                </c:pt>
                <c:pt idx="909">
                  <c:v>2.276899999999998</c:v>
                </c:pt>
                <c:pt idx="910">
                  <c:v>2.2794</c:v>
                </c:pt>
                <c:pt idx="911">
                  <c:v>2.273</c:v>
                </c:pt>
                <c:pt idx="912">
                  <c:v>2.2791</c:v>
                </c:pt>
                <c:pt idx="913">
                  <c:v>2.281900000000001</c:v>
                </c:pt>
                <c:pt idx="914">
                  <c:v>2.281900000000001</c:v>
                </c:pt>
                <c:pt idx="915">
                  <c:v>2.288000000000001</c:v>
                </c:pt>
                <c:pt idx="916">
                  <c:v>2.285100000000001</c:v>
                </c:pt>
                <c:pt idx="917">
                  <c:v>2.2844</c:v>
                </c:pt>
                <c:pt idx="918">
                  <c:v>2.284700000000003</c:v>
                </c:pt>
                <c:pt idx="919">
                  <c:v>2.2793</c:v>
                </c:pt>
                <c:pt idx="920">
                  <c:v>2.2762</c:v>
                </c:pt>
                <c:pt idx="921">
                  <c:v>2.2768</c:v>
                </c:pt>
                <c:pt idx="922">
                  <c:v>2.2712</c:v>
                </c:pt>
                <c:pt idx="923">
                  <c:v>2.265700000000001</c:v>
                </c:pt>
                <c:pt idx="924">
                  <c:v>2.264100000000003</c:v>
                </c:pt>
                <c:pt idx="925">
                  <c:v>2.2582</c:v>
                </c:pt>
                <c:pt idx="926">
                  <c:v>2.2579</c:v>
                </c:pt>
                <c:pt idx="927">
                  <c:v>2.2579</c:v>
                </c:pt>
                <c:pt idx="928">
                  <c:v>2.254</c:v>
                </c:pt>
                <c:pt idx="929">
                  <c:v>2.249</c:v>
                </c:pt>
                <c:pt idx="930">
                  <c:v>2.2463</c:v>
                </c:pt>
                <c:pt idx="931">
                  <c:v>2.246</c:v>
                </c:pt>
                <c:pt idx="932">
                  <c:v>2.2397</c:v>
                </c:pt>
                <c:pt idx="933">
                  <c:v>2.237100000000001</c:v>
                </c:pt>
                <c:pt idx="934">
                  <c:v>2.2319</c:v>
                </c:pt>
                <c:pt idx="935">
                  <c:v>2.227200000000001</c:v>
                </c:pt>
                <c:pt idx="936">
                  <c:v>2.2267</c:v>
                </c:pt>
                <c:pt idx="937">
                  <c:v>2.223900000000003</c:v>
                </c:pt>
                <c:pt idx="938">
                  <c:v>2.2192</c:v>
                </c:pt>
                <c:pt idx="939">
                  <c:v>2.207100000000003</c:v>
                </c:pt>
                <c:pt idx="940">
                  <c:v>2.2012</c:v>
                </c:pt>
                <c:pt idx="941">
                  <c:v>2.192</c:v>
                </c:pt>
                <c:pt idx="942">
                  <c:v>2.181</c:v>
                </c:pt>
                <c:pt idx="943">
                  <c:v>2.1787</c:v>
                </c:pt>
                <c:pt idx="944">
                  <c:v>2.169</c:v>
                </c:pt>
                <c:pt idx="945">
                  <c:v>2.161</c:v>
                </c:pt>
                <c:pt idx="946">
                  <c:v>2.156599999999999</c:v>
                </c:pt>
                <c:pt idx="947">
                  <c:v>2.1463</c:v>
                </c:pt>
                <c:pt idx="948">
                  <c:v>2.1394</c:v>
                </c:pt>
                <c:pt idx="949">
                  <c:v>2.1353</c:v>
                </c:pt>
                <c:pt idx="950">
                  <c:v>2.131</c:v>
                </c:pt>
                <c:pt idx="951">
                  <c:v>2.125</c:v>
                </c:pt>
                <c:pt idx="952">
                  <c:v>2.1188</c:v>
                </c:pt>
                <c:pt idx="953">
                  <c:v>2.1089</c:v>
                </c:pt>
                <c:pt idx="954">
                  <c:v>2.0992</c:v>
                </c:pt>
                <c:pt idx="955">
                  <c:v>2.091299999999998</c:v>
                </c:pt>
                <c:pt idx="956">
                  <c:v>2.0818</c:v>
                </c:pt>
                <c:pt idx="957">
                  <c:v>2.0698</c:v>
                </c:pt>
                <c:pt idx="958">
                  <c:v>2.0579</c:v>
                </c:pt>
                <c:pt idx="959">
                  <c:v>2.0455</c:v>
                </c:pt>
                <c:pt idx="960">
                  <c:v>2.032899999999993</c:v>
                </c:pt>
                <c:pt idx="961">
                  <c:v>2.0234</c:v>
                </c:pt>
                <c:pt idx="962">
                  <c:v>2.012399999999998</c:v>
                </c:pt>
                <c:pt idx="963">
                  <c:v>1.9991</c:v>
                </c:pt>
                <c:pt idx="964">
                  <c:v>1.9867</c:v>
                </c:pt>
                <c:pt idx="965">
                  <c:v>1.9754</c:v>
                </c:pt>
                <c:pt idx="966">
                  <c:v>1.9628</c:v>
                </c:pt>
                <c:pt idx="967">
                  <c:v>1.9518</c:v>
                </c:pt>
                <c:pt idx="968">
                  <c:v>1.9399</c:v>
                </c:pt>
                <c:pt idx="969">
                  <c:v>1.9261</c:v>
                </c:pt>
                <c:pt idx="970">
                  <c:v>1.9117</c:v>
                </c:pt>
                <c:pt idx="971">
                  <c:v>1.9008</c:v>
                </c:pt>
                <c:pt idx="972">
                  <c:v>1.886</c:v>
                </c:pt>
                <c:pt idx="973">
                  <c:v>1.8741</c:v>
                </c:pt>
                <c:pt idx="974">
                  <c:v>1.865699999999998</c:v>
                </c:pt>
                <c:pt idx="975">
                  <c:v>1.853899999999997</c:v>
                </c:pt>
                <c:pt idx="976">
                  <c:v>1.8482</c:v>
                </c:pt>
                <c:pt idx="977">
                  <c:v>1.839799999999997</c:v>
                </c:pt>
                <c:pt idx="978">
                  <c:v>1.8285</c:v>
                </c:pt>
                <c:pt idx="979">
                  <c:v>1.8202</c:v>
                </c:pt>
                <c:pt idx="980">
                  <c:v>1.8102</c:v>
                </c:pt>
                <c:pt idx="981">
                  <c:v>1.8024</c:v>
                </c:pt>
                <c:pt idx="982">
                  <c:v>1.7966</c:v>
                </c:pt>
                <c:pt idx="983">
                  <c:v>1.7903</c:v>
                </c:pt>
                <c:pt idx="984">
                  <c:v>1.784</c:v>
                </c:pt>
                <c:pt idx="985">
                  <c:v>1.776799999999999</c:v>
                </c:pt>
                <c:pt idx="986">
                  <c:v>1.7702</c:v>
                </c:pt>
                <c:pt idx="987">
                  <c:v>1.764799999999999</c:v>
                </c:pt>
                <c:pt idx="988">
                  <c:v>1.761099999999999</c:v>
                </c:pt>
                <c:pt idx="989">
                  <c:v>1.757199999999999</c:v>
                </c:pt>
                <c:pt idx="990">
                  <c:v>1.755399999999999</c:v>
                </c:pt>
                <c:pt idx="991">
                  <c:v>1.755099999999999</c:v>
                </c:pt>
                <c:pt idx="992">
                  <c:v>1.757099999999999</c:v>
                </c:pt>
                <c:pt idx="993">
                  <c:v>1.759199999999999</c:v>
                </c:pt>
                <c:pt idx="994">
                  <c:v>1.762599999999999</c:v>
                </c:pt>
                <c:pt idx="995">
                  <c:v>1.765699999999999</c:v>
                </c:pt>
                <c:pt idx="996">
                  <c:v>1.767799999999999</c:v>
                </c:pt>
                <c:pt idx="997">
                  <c:v>1.775799999999999</c:v>
                </c:pt>
                <c:pt idx="998">
                  <c:v>1.782899999999999</c:v>
                </c:pt>
                <c:pt idx="999">
                  <c:v>1.7925</c:v>
                </c:pt>
                <c:pt idx="1000">
                  <c:v>1.803299999999998</c:v>
                </c:pt>
                <c:pt idx="1001">
                  <c:v>1.813799999999997</c:v>
                </c:pt>
                <c:pt idx="1002">
                  <c:v>1.8246</c:v>
                </c:pt>
                <c:pt idx="1003">
                  <c:v>1.8386</c:v>
                </c:pt>
                <c:pt idx="1004">
                  <c:v>1.8542</c:v>
                </c:pt>
                <c:pt idx="1005">
                  <c:v>1.8702</c:v>
                </c:pt>
                <c:pt idx="1006">
                  <c:v>1.889</c:v>
                </c:pt>
                <c:pt idx="1007">
                  <c:v>1.9064</c:v>
                </c:pt>
                <c:pt idx="1008">
                  <c:v>1.9265</c:v>
                </c:pt>
                <c:pt idx="1009">
                  <c:v>1.948000000000001</c:v>
                </c:pt>
                <c:pt idx="1010">
                  <c:v>1.968000000000001</c:v>
                </c:pt>
                <c:pt idx="1011">
                  <c:v>1.992400000000001</c:v>
                </c:pt>
                <c:pt idx="1012">
                  <c:v>2.018</c:v>
                </c:pt>
                <c:pt idx="1013">
                  <c:v>2.0414</c:v>
                </c:pt>
                <c:pt idx="1014">
                  <c:v>2.0661</c:v>
                </c:pt>
                <c:pt idx="1015">
                  <c:v>2.0891</c:v>
                </c:pt>
                <c:pt idx="1016">
                  <c:v>2.1106</c:v>
                </c:pt>
                <c:pt idx="1017">
                  <c:v>2.134</c:v>
                </c:pt>
                <c:pt idx="1018">
                  <c:v>2.163300000000003</c:v>
                </c:pt>
                <c:pt idx="1019">
                  <c:v>2.1903</c:v>
                </c:pt>
                <c:pt idx="1020">
                  <c:v>2.2185</c:v>
                </c:pt>
                <c:pt idx="1021">
                  <c:v>2.247400000000001</c:v>
                </c:pt>
                <c:pt idx="1022">
                  <c:v>2.2745</c:v>
                </c:pt>
                <c:pt idx="1023">
                  <c:v>2.302199999999999</c:v>
                </c:pt>
                <c:pt idx="1024">
                  <c:v>2.326499999999997</c:v>
                </c:pt>
                <c:pt idx="1025">
                  <c:v>2.350799999999999</c:v>
                </c:pt>
                <c:pt idx="1026">
                  <c:v>2.372799999999997</c:v>
                </c:pt>
                <c:pt idx="1027">
                  <c:v>2.3938</c:v>
                </c:pt>
                <c:pt idx="1028">
                  <c:v>2.415199999999999</c:v>
                </c:pt>
                <c:pt idx="1029">
                  <c:v>2.435099999999997</c:v>
                </c:pt>
                <c:pt idx="1030">
                  <c:v>2.451899999999993</c:v>
                </c:pt>
                <c:pt idx="1031">
                  <c:v>2.469</c:v>
                </c:pt>
                <c:pt idx="1032">
                  <c:v>2.4903</c:v>
                </c:pt>
                <c:pt idx="1033">
                  <c:v>2.512199999999999</c:v>
                </c:pt>
                <c:pt idx="1034">
                  <c:v>2.5266</c:v>
                </c:pt>
                <c:pt idx="1035">
                  <c:v>2.5459</c:v>
                </c:pt>
                <c:pt idx="1036">
                  <c:v>2.551699999999997</c:v>
                </c:pt>
                <c:pt idx="1037">
                  <c:v>2.5571</c:v>
                </c:pt>
                <c:pt idx="1038">
                  <c:v>2.572399999999999</c:v>
                </c:pt>
                <c:pt idx="1039">
                  <c:v>2.5782</c:v>
                </c:pt>
                <c:pt idx="1040">
                  <c:v>2.5888</c:v>
                </c:pt>
                <c:pt idx="1041">
                  <c:v>2.6063</c:v>
                </c:pt>
                <c:pt idx="1042">
                  <c:v>2.618</c:v>
                </c:pt>
                <c:pt idx="1043">
                  <c:v>2.635699999999998</c:v>
                </c:pt>
                <c:pt idx="1044">
                  <c:v>2.6533</c:v>
                </c:pt>
                <c:pt idx="1045">
                  <c:v>2.6593</c:v>
                </c:pt>
                <c:pt idx="1046">
                  <c:v>2.6714</c:v>
                </c:pt>
                <c:pt idx="1047">
                  <c:v>2.6714</c:v>
                </c:pt>
                <c:pt idx="1048">
                  <c:v>2.6777</c:v>
                </c:pt>
                <c:pt idx="1049">
                  <c:v>2.683900000000003</c:v>
                </c:pt>
                <c:pt idx="1050">
                  <c:v>2.6777</c:v>
                </c:pt>
                <c:pt idx="1051">
                  <c:v>2.6914</c:v>
                </c:pt>
                <c:pt idx="1052">
                  <c:v>2.6997</c:v>
                </c:pt>
                <c:pt idx="1053">
                  <c:v>2.7142</c:v>
                </c:pt>
                <c:pt idx="1054">
                  <c:v>2.7359</c:v>
                </c:pt>
                <c:pt idx="1055">
                  <c:v>2.7517</c:v>
                </c:pt>
                <c:pt idx="1056">
                  <c:v>2.767600000000001</c:v>
                </c:pt>
                <c:pt idx="1057">
                  <c:v>2.777300000000001</c:v>
                </c:pt>
                <c:pt idx="1058">
                  <c:v>2.777300000000001</c:v>
                </c:pt>
                <c:pt idx="1059">
                  <c:v>2.7868</c:v>
                </c:pt>
                <c:pt idx="1060">
                  <c:v>2.7953</c:v>
                </c:pt>
                <c:pt idx="1061">
                  <c:v>2.8038</c:v>
                </c:pt>
                <c:pt idx="1062">
                  <c:v>2.830299999999997</c:v>
                </c:pt>
                <c:pt idx="1063">
                  <c:v>2.8496</c:v>
                </c:pt>
                <c:pt idx="1064">
                  <c:v>2.870199999999999</c:v>
                </c:pt>
                <c:pt idx="1065">
                  <c:v>2.890899999999997</c:v>
                </c:pt>
                <c:pt idx="1066">
                  <c:v>2.914899999999997</c:v>
                </c:pt>
                <c:pt idx="1067">
                  <c:v>2.955499999999997</c:v>
                </c:pt>
                <c:pt idx="1068">
                  <c:v>2.9807</c:v>
                </c:pt>
                <c:pt idx="1069">
                  <c:v>3.019899999999997</c:v>
                </c:pt>
                <c:pt idx="1070">
                  <c:v>3.0465</c:v>
                </c:pt>
                <c:pt idx="1071">
                  <c:v>3.0465</c:v>
                </c:pt>
                <c:pt idx="1072">
                  <c:v>3.0794</c:v>
                </c:pt>
                <c:pt idx="1073">
                  <c:v>3.1181</c:v>
                </c:pt>
                <c:pt idx="1074">
                  <c:v>3.156799999999999</c:v>
                </c:pt>
                <c:pt idx="1075">
                  <c:v>3.1955</c:v>
                </c:pt>
                <c:pt idx="1076">
                  <c:v>3.2396</c:v>
                </c:pt>
                <c:pt idx="1077">
                  <c:v>3.2949</c:v>
                </c:pt>
                <c:pt idx="1078">
                  <c:v>3.350199999999999</c:v>
                </c:pt>
                <c:pt idx="1079">
                  <c:v>3.4055</c:v>
                </c:pt>
                <c:pt idx="1080">
                  <c:v>3.4807</c:v>
                </c:pt>
                <c:pt idx="1081">
                  <c:v>3.4807</c:v>
                </c:pt>
                <c:pt idx="1082">
                  <c:v>3.600100000000001</c:v>
                </c:pt>
                <c:pt idx="1083">
                  <c:v>3.6442</c:v>
                </c:pt>
                <c:pt idx="1084">
                  <c:v>3.7195</c:v>
                </c:pt>
                <c:pt idx="1085">
                  <c:v>3.838899999999993</c:v>
                </c:pt>
                <c:pt idx="1086">
                  <c:v>3.763600000000001</c:v>
                </c:pt>
                <c:pt idx="1087">
                  <c:v>3.838899999999993</c:v>
                </c:pt>
                <c:pt idx="1088">
                  <c:v>3.838899999999993</c:v>
                </c:pt>
                <c:pt idx="1089">
                  <c:v>3.838899999999993</c:v>
                </c:pt>
                <c:pt idx="1090">
                  <c:v>3.9453</c:v>
                </c:pt>
                <c:pt idx="1091">
                  <c:v>3.976499999999993</c:v>
                </c:pt>
                <c:pt idx="1092">
                  <c:v>4.2479</c:v>
                </c:pt>
                <c:pt idx="1093">
                  <c:v>4.5194</c:v>
                </c:pt>
                <c:pt idx="1094">
                  <c:v>4.759700000000001</c:v>
                </c:pt>
                <c:pt idx="1095">
                  <c:v>5.0</c:v>
                </c:pt>
                <c:pt idx="1096">
                  <c:v>5.0</c:v>
                </c:pt>
                <c:pt idx="1097">
                  <c:v>5.0</c:v>
                </c:pt>
                <c:pt idx="1098">
                  <c:v>5.0</c:v>
                </c:pt>
                <c:pt idx="1099">
                  <c:v>5.0</c:v>
                </c:pt>
                <c:pt idx="1100">
                  <c:v>5.0</c:v>
                </c:pt>
                <c:pt idx="1101">
                  <c:v>5.0</c:v>
                </c:pt>
                <c:pt idx="1102">
                  <c:v>5.0</c:v>
                </c:pt>
                <c:pt idx="1103">
                  <c:v>5.0</c:v>
                </c:pt>
                <c:pt idx="1104">
                  <c:v>5.0</c:v>
                </c:pt>
                <c:pt idx="1105">
                  <c:v>5.0</c:v>
                </c:pt>
                <c:pt idx="1106">
                  <c:v>5.0</c:v>
                </c:pt>
                <c:pt idx="1107">
                  <c:v>5.0</c:v>
                </c:pt>
                <c:pt idx="1108">
                  <c:v>4.693999999999995</c:v>
                </c:pt>
                <c:pt idx="1109">
                  <c:v>4.693999999999995</c:v>
                </c:pt>
                <c:pt idx="1110">
                  <c:v>4.693999999999995</c:v>
                </c:pt>
                <c:pt idx="1111">
                  <c:v>4.693999999999995</c:v>
                </c:pt>
                <c:pt idx="1112">
                  <c:v>5.0</c:v>
                </c:pt>
                <c:pt idx="1113">
                  <c:v>5.0</c:v>
                </c:pt>
                <c:pt idx="1114">
                  <c:v>5.0</c:v>
                </c:pt>
                <c:pt idx="1115">
                  <c:v>5.0</c:v>
                </c:pt>
                <c:pt idx="1116">
                  <c:v>5.0</c:v>
                </c:pt>
                <c:pt idx="1117">
                  <c:v>5.0</c:v>
                </c:pt>
                <c:pt idx="1118">
                  <c:v>5.0</c:v>
                </c:pt>
                <c:pt idx="1119">
                  <c:v>5.0</c:v>
                </c:pt>
                <c:pt idx="1120">
                  <c:v>5.0</c:v>
                </c:pt>
                <c:pt idx="1121">
                  <c:v>5.0</c:v>
                </c:pt>
                <c:pt idx="1122">
                  <c:v>5.0</c:v>
                </c:pt>
                <c:pt idx="1123">
                  <c:v>5.0</c:v>
                </c:pt>
                <c:pt idx="1124">
                  <c:v>5.0</c:v>
                </c:pt>
                <c:pt idx="1125">
                  <c:v>5.0</c:v>
                </c:pt>
                <c:pt idx="1126">
                  <c:v>5.0</c:v>
                </c:pt>
                <c:pt idx="1127">
                  <c:v>5.0</c:v>
                </c:pt>
                <c:pt idx="1128">
                  <c:v>5.0</c:v>
                </c:pt>
                <c:pt idx="1129">
                  <c:v>5.0</c:v>
                </c:pt>
                <c:pt idx="1130">
                  <c:v>4.6757</c:v>
                </c:pt>
                <c:pt idx="1131">
                  <c:v>4.6757</c:v>
                </c:pt>
                <c:pt idx="1132">
                  <c:v>4.6757</c:v>
                </c:pt>
                <c:pt idx="1133">
                  <c:v>4.6757</c:v>
                </c:pt>
                <c:pt idx="1134">
                  <c:v>5.0</c:v>
                </c:pt>
                <c:pt idx="1135">
                  <c:v>5.0</c:v>
                </c:pt>
                <c:pt idx="1136">
                  <c:v>5.0</c:v>
                </c:pt>
                <c:pt idx="1137">
                  <c:v>5.0</c:v>
                </c:pt>
                <c:pt idx="1138">
                  <c:v>5.0</c:v>
                </c:pt>
                <c:pt idx="1139">
                  <c:v>4.517099999999997</c:v>
                </c:pt>
                <c:pt idx="1140">
                  <c:v>4.079400000000002</c:v>
                </c:pt>
                <c:pt idx="1141">
                  <c:v>3.6478</c:v>
                </c:pt>
                <c:pt idx="1142">
                  <c:v>3.1592</c:v>
                </c:pt>
                <c:pt idx="1143">
                  <c:v>3.083</c:v>
                </c:pt>
                <c:pt idx="1144">
                  <c:v>2.899499999999993</c:v>
                </c:pt>
                <c:pt idx="1145">
                  <c:v>2.662</c:v>
                </c:pt>
                <c:pt idx="1146">
                  <c:v>2.402</c:v>
                </c:pt>
                <c:pt idx="1147">
                  <c:v>2.203500000000003</c:v>
                </c:pt>
                <c:pt idx="1148">
                  <c:v>2.032199999999999</c:v>
                </c:pt>
                <c:pt idx="1149">
                  <c:v>1.903799999999995</c:v>
                </c:pt>
                <c:pt idx="1150">
                  <c:v>1.8385</c:v>
                </c:pt>
                <c:pt idx="1151">
                  <c:v>1.7421</c:v>
                </c:pt>
                <c:pt idx="1152">
                  <c:v>1.653899999999998</c:v>
                </c:pt>
                <c:pt idx="1153">
                  <c:v>1.5871</c:v>
                </c:pt>
                <c:pt idx="1154">
                  <c:v>1.538999999999998</c:v>
                </c:pt>
                <c:pt idx="1155">
                  <c:v>1.525699999999997</c:v>
                </c:pt>
                <c:pt idx="1156">
                  <c:v>1.523699999999997</c:v>
                </c:pt>
                <c:pt idx="1157">
                  <c:v>1.5264</c:v>
                </c:pt>
                <c:pt idx="1158">
                  <c:v>1.503799999999997</c:v>
                </c:pt>
                <c:pt idx="1159">
                  <c:v>1.5022</c:v>
                </c:pt>
                <c:pt idx="1160">
                  <c:v>1.4902</c:v>
                </c:pt>
                <c:pt idx="1161">
                  <c:v>1.482599999999998</c:v>
                </c:pt>
                <c:pt idx="1162">
                  <c:v>1.491299999999997</c:v>
                </c:pt>
                <c:pt idx="1163">
                  <c:v>1.473899999999997</c:v>
                </c:pt>
                <c:pt idx="1164">
                  <c:v>1.489299999999997</c:v>
                </c:pt>
                <c:pt idx="1165">
                  <c:v>1.446399999999998</c:v>
                </c:pt>
                <c:pt idx="1166">
                  <c:v>1.414099999999998</c:v>
                </c:pt>
                <c:pt idx="1167">
                  <c:v>1.385899999999998</c:v>
                </c:pt>
                <c:pt idx="1168">
                  <c:v>1.3282</c:v>
                </c:pt>
                <c:pt idx="1169">
                  <c:v>1.3472</c:v>
                </c:pt>
                <c:pt idx="1170">
                  <c:v>1.3787</c:v>
                </c:pt>
                <c:pt idx="1171">
                  <c:v>1.389</c:v>
                </c:pt>
                <c:pt idx="1172">
                  <c:v>1.412099999999998</c:v>
                </c:pt>
                <c:pt idx="1173">
                  <c:v>1.357699999999998</c:v>
                </c:pt>
                <c:pt idx="1174">
                  <c:v>1.319599999999998</c:v>
                </c:pt>
                <c:pt idx="1175">
                  <c:v>1.327499999999998</c:v>
                </c:pt>
                <c:pt idx="1176">
                  <c:v>1.3465</c:v>
                </c:pt>
                <c:pt idx="1177">
                  <c:v>1.399899999999998</c:v>
                </c:pt>
                <c:pt idx="1178">
                  <c:v>1.3733</c:v>
                </c:pt>
                <c:pt idx="1179">
                  <c:v>1.3065</c:v>
                </c:pt>
                <c:pt idx="1180">
                  <c:v>1.3046</c:v>
                </c:pt>
                <c:pt idx="1181">
                  <c:v>1.266799999999998</c:v>
                </c:pt>
                <c:pt idx="1182">
                  <c:v>1.277299999999997</c:v>
                </c:pt>
                <c:pt idx="1183">
                  <c:v>1.3244</c:v>
                </c:pt>
                <c:pt idx="1184">
                  <c:v>1.295899999999997</c:v>
                </c:pt>
                <c:pt idx="1185">
                  <c:v>1.315399999999998</c:v>
                </c:pt>
                <c:pt idx="1186">
                  <c:v>1.348</c:v>
                </c:pt>
                <c:pt idx="1187">
                  <c:v>1.3025</c:v>
                </c:pt>
                <c:pt idx="1188">
                  <c:v>1.271199999999998</c:v>
                </c:pt>
                <c:pt idx="1189">
                  <c:v>1.253399999999997</c:v>
                </c:pt>
                <c:pt idx="1190">
                  <c:v>1.246999999999998</c:v>
                </c:pt>
                <c:pt idx="1191">
                  <c:v>1.283499999999997</c:v>
                </c:pt>
                <c:pt idx="1192">
                  <c:v>1.2962</c:v>
                </c:pt>
                <c:pt idx="1193">
                  <c:v>1.333799999999997</c:v>
                </c:pt>
                <c:pt idx="1194">
                  <c:v>1.289099999999998</c:v>
                </c:pt>
                <c:pt idx="1195">
                  <c:v>1.255299999999997</c:v>
                </c:pt>
                <c:pt idx="1196">
                  <c:v>1.2523</c:v>
                </c:pt>
                <c:pt idx="1197">
                  <c:v>1.205899999999997</c:v>
                </c:pt>
                <c:pt idx="1198">
                  <c:v>1.203899999999997</c:v>
                </c:pt>
                <c:pt idx="1199">
                  <c:v>1.1819</c:v>
                </c:pt>
                <c:pt idx="1200">
                  <c:v>1.1475</c:v>
                </c:pt>
              </c:numCache>
            </c:numRef>
          </c:yVal>
          <c:smooth val="1"/>
        </c:ser>
        <c:dLbls>
          <c:showLegendKey val="0"/>
          <c:showVal val="0"/>
          <c:showCatName val="0"/>
          <c:showSerName val="0"/>
          <c:showPercent val="0"/>
          <c:showBubbleSize val="0"/>
        </c:dLbls>
        <c:axId val="420232280"/>
        <c:axId val="420237800"/>
      </c:scatterChart>
      <c:valAx>
        <c:axId val="420232280"/>
        <c:scaling>
          <c:orientation val="minMax"/>
          <c:max val="700.0"/>
          <c:min val="300.0"/>
        </c:scaling>
        <c:delete val="0"/>
        <c:axPos val="b"/>
        <c:title>
          <c:tx>
            <c:rich>
              <a:bodyPr/>
              <a:lstStyle/>
              <a:p>
                <a:pPr>
                  <a:defRPr/>
                </a:pPr>
                <a:r>
                  <a:rPr lang="en-US"/>
                  <a:t>Wavelength in nm</a:t>
                </a:r>
              </a:p>
            </c:rich>
          </c:tx>
          <c:overlay val="0"/>
        </c:title>
        <c:numFmt formatCode="General" sourceLinked="1"/>
        <c:majorTickMark val="out"/>
        <c:minorTickMark val="none"/>
        <c:tickLblPos val="nextTo"/>
        <c:crossAx val="420237800"/>
        <c:crosses val="autoZero"/>
        <c:crossBetween val="midCat"/>
      </c:valAx>
      <c:valAx>
        <c:axId val="420237800"/>
        <c:scaling>
          <c:orientation val="minMax"/>
          <c:max val="2.5"/>
          <c:min val="0.0"/>
        </c:scaling>
        <c:delete val="0"/>
        <c:axPos val="l"/>
        <c:majorGridlines>
          <c:spPr>
            <a:ln>
              <a:noFill/>
            </a:ln>
          </c:spPr>
        </c:majorGridlines>
        <c:title>
          <c:tx>
            <c:rich>
              <a:bodyPr rot="0" vert="horz"/>
              <a:lstStyle/>
              <a:p>
                <a:pPr>
                  <a:defRPr/>
                </a:pPr>
                <a:r>
                  <a:rPr lang="en-US"/>
                  <a:t>Abs</a:t>
                </a:r>
              </a:p>
            </c:rich>
          </c:tx>
          <c:overlay val="0"/>
        </c:title>
        <c:numFmt formatCode="General" sourceLinked="1"/>
        <c:majorTickMark val="out"/>
        <c:minorTickMark val="none"/>
        <c:tickLblPos val="nextTo"/>
        <c:crossAx val="420232280"/>
        <c:crosses val="autoZero"/>
        <c:crossBetween val="midCat"/>
      </c:valAx>
    </c:plotArea>
    <c:plotVisOnly val="1"/>
    <c:dispBlanksAs val="gap"/>
    <c:showDLblsOverMax val="0"/>
  </c:chart>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pp-FcIDAP in AcCN</a:t>
            </a:r>
          </a:p>
        </c:rich>
      </c:tx>
      <c:overlay val="0"/>
    </c:title>
    <c:autoTitleDeleted val="0"/>
    <c:plotArea>
      <c:layout>
        <c:manualLayout>
          <c:layoutTarget val="inner"/>
          <c:xMode val="edge"/>
          <c:yMode val="edge"/>
          <c:x val="0.0682539682539682"/>
          <c:y val="0.0803415438454808"/>
          <c:w val="0.883280423280423"/>
          <c:h val="0.77008580658187"/>
        </c:manualLayout>
      </c:layout>
      <c:scatterChart>
        <c:scatterStyle val="smoothMarker"/>
        <c:varyColors val="0"/>
        <c:ser>
          <c:idx val="0"/>
          <c:order val="0"/>
          <c:tx>
            <c:v>FcIDAP in AcCN</c:v>
          </c:tx>
          <c:marker>
            <c:symbol val="none"/>
          </c:marker>
          <c:xVal>
            <c:numRef>
              <c:f>FCIDAP1.TXT!$D$26:$D$2025</c:f>
              <c:numCache>
                <c:formatCode>General</c:formatCode>
                <c:ptCount val="2000"/>
                <c:pt idx="0">
                  <c:v>1.0</c:v>
                </c:pt>
                <c:pt idx="1">
                  <c:v>2.0</c:v>
                </c:pt>
                <c:pt idx="2">
                  <c:v>3.0</c:v>
                </c:pt>
                <c:pt idx="3">
                  <c:v>4.0</c:v>
                </c:pt>
                <c:pt idx="4">
                  <c:v>5.0</c:v>
                </c:pt>
                <c:pt idx="5">
                  <c:v>6.0</c:v>
                </c:pt>
                <c:pt idx="6">
                  <c:v>7.0</c:v>
                </c:pt>
                <c:pt idx="7">
                  <c:v>8.0</c:v>
                </c:pt>
                <c:pt idx="8">
                  <c:v>9.0</c:v>
                </c:pt>
                <c:pt idx="9">
                  <c:v>10.0</c:v>
                </c:pt>
                <c:pt idx="10">
                  <c:v>11.0</c:v>
                </c:pt>
                <c:pt idx="11">
                  <c:v>12.0</c:v>
                </c:pt>
                <c:pt idx="12">
                  <c:v>13.0</c:v>
                </c:pt>
                <c:pt idx="13">
                  <c:v>14.0</c:v>
                </c:pt>
                <c:pt idx="14">
                  <c:v>15.0</c:v>
                </c:pt>
                <c:pt idx="15">
                  <c:v>16.0</c:v>
                </c:pt>
                <c:pt idx="16">
                  <c:v>17.0</c:v>
                </c:pt>
                <c:pt idx="17">
                  <c:v>18.0</c:v>
                </c:pt>
                <c:pt idx="18">
                  <c:v>19.0</c:v>
                </c:pt>
                <c:pt idx="19">
                  <c:v>20.0</c:v>
                </c:pt>
                <c:pt idx="20">
                  <c:v>21.0</c:v>
                </c:pt>
                <c:pt idx="21">
                  <c:v>22.0</c:v>
                </c:pt>
                <c:pt idx="22">
                  <c:v>23.0</c:v>
                </c:pt>
                <c:pt idx="23">
                  <c:v>24.0</c:v>
                </c:pt>
                <c:pt idx="24">
                  <c:v>25.0</c:v>
                </c:pt>
                <c:pt idx="25">
                  <c:v>26.0</c:v>
                </c:pt>
                <c:pt idx="26">
                  <c:v>27.0</c:v>
                </c:pt>
                <c:pt idx="27">
                  <c:v>28.0</c:v>
                </c:pt>
                <c:pt idx="28">
                  <c:v>29.0</c:v>
                </c:pt>
                <c:pt idx="29">
                  <c:v>30.0</c:v>
                </c:pt>
                <c:pt idx="30">
                  <c:v>31.0</c:v>
                </c:pt>
                <c:pt idx="31">
                  <c:v>32.0</c:v>
                </c:pt>
                <c:pt idx="32">
                  <c:v>33.0</c:v>
                </c:pt>
                <c:pt idx="33">
                  <c:v>34.0</c:v>
                </c:pt>
                <c:pt idx="34">
                  <c:v>35.0</c:v>
                </c:pt>
                <c:pt idx="35">
                  <c:v>36.0</c:v>
                </c:pt>
                <c:pt idx="36">
                  <c:v>37.0</c:v>
                </c:pt>
                <c:pt idx="37">
                  <c:v>38.0</c:v>
                </c:pt>
                <c:pt idx="38">
                  <c:v>39.0</c:v>
                </c:pt>
                <c:pt idx="39">
                  <c:v>40.0</c:v>
                </c:pt>
                <c:pt idx="40">
                  <c:v>41.0</c:v>
                </c:pt>
                <c:pt idx="41">
                  <c:v>42.0</c:v>
                </c:pt>
                <c:pt idx="42">
                  <c:v>43.0</c:v>
                </c:pt>
                <c:pt idx="43">
                  <c:v>44.0</c:v>
                </c:pt>
                <c:pt idx="44">
                  <c:v>45.0</c:v>
                </c:pt>
                <c:pt idx="45">
                  <c:v>46.0</c:v>
                </c:pt>
                <c:pt idx="46">
                  <c:v>47.0</c:v>
                </c:pt>
                <c:pt idx="47">
                  <c:v>48.0</c:v>
                </c:pt>
                <c:pt idx="48">
                  <c:v>49.0</c:v>
                </c:pt>
                <c:pt idx="49">
                  <c:v>50.0</c:v>
                </c:pt>
                <c:pt idx="50">
                  <c:v>51.0</c:v>
                </c:pt>
                <c:pt idx="51">
                  <c:v>52.0</c:v>
                </c:pt>
                <c:pt idx="52">
                  <c:v>53.0</c:v>
                </c:pt>
                <c:pt idx="53">
                  <c:v>54.0</c:v>
                </c:pt>
                <c:pt idx="54">
                  <c:v>55.0</c:v>
                </c:pt>
                <c:pt idx="55">
                  <c:v>56.0</c:v>
                </c:pt>
                <c:pt idx="56">
                  <c:v>57.0</c:v>
                </c:pt>
                <c:pt idx="57">
                  <c:v>58.0</c:v>
                </c:pt>
                <c:pt idx="58">
                  <c:v>59.0</c:v>
                </c:pt>
                <c:pt idx="59">
                  <c:v>60.0</c:v>
                </c:pt>
                <c:pt idx="60">
                  <c:v>61.0</c:v>
                </c:pt>
                <c:pt idx="61">
                  <c:v>62.0</c:v>
                </c:pt>
                <c:pt idx="62">
                  <c:v>63.0</c:v>
                </c:pt>
                <c:pt idx="63">
                  <c:v>64.0</c:v>
                </c:pt>
                <c:pt idx="64">
                  <c:v>65.0</c:v>
                </c:pt>
                <c:pt idx="65">
                  <c:v>66.0</c:v>
                </c:pt>
                <c:pt idx="66">
                  <c:v>67.0</c:v>
                </c:pt>
                <c:pt idx="67">
                  <c:v>68.0</c:v>
                </c:pt>
                <c:pt idx="68">
                  <c:v>69.0</c:v>
                </c:pt>
                <c:pt idx="69">
                  <c:v>70.0</c:v>
                </c:pt>
                <c:pt idx="70">
                  <c:v>71.0</c:v>
                </c:pt>
                <c:pt idx="71">
                  <c:v>72.0</c:v>
                </c:pt>
                <c:pt idx="72">
                  <c:v>73.0</c:v>
                </c:pt>
                <c:pt idx="73">
                  <c:v>74.0</c:v>
                </c:pt>
                <c:pt idx="74">
                  <c:v>75.0</c:v>
                </c:pt>
                <c:pt idx="75">
                  <c:v>76.0</c:v>
                </c:pt>
                <c:pt idx="76">
                  <c:v>77.0</c:v>
                </c:pt>
                <c:pt idx="77">
                  <c:v>78.0</c:v>
                </c:pt>
                <c:pt idx="78">
                  <c:v>79.0</c:v>
                </c:pt>
                <c:pt idx="79">
                  <c:v>80.0</c:v>
                </c:pt>
                <c:pt idx="80">
                  <c:v>81.0</c:v>
                </c:pt>
                <c:pt idx="81">
                  <c:v>82.0</c:v>
                </c:pt>
                <c:pt idx="82">
                  <c:v>83.0</c:v>
                </c:pt>
                <c:pt idx="83">
                  <c:v>84.0</c:v>
                </c:pt>
                <c:pt idx="84">
                  <c:v>85.0</c:v>
                </c:pt>
                <c:pt idx="85">
                  <c:v>86.0</c:v>
                </c:pt>
                <c:pt idx="86">
                  <c:v>87.0</c:v>
                </c:pt>
                <c:pt idx="87">
                  <c:v>88.0</c:v>
                </c:pt>
                <c:pt idx="88">
                  <c:v>89.0</c:v>
                </c:pt>
                <c:pt idx="89">
                  <c:v>90.0</c:v>
                </c:pt>
                <c:pt idx="90">
                  <c:v>91.0</c:v>
                </c:pt>
                <c:pt idx="91">
                  <c:v>92.0</c:v>
                </c:pt>
                <c:pt idx="92">
                  <c:v>93.0</c:v>
                </c:pt>
                <c:pt idx="93">
                  <c:v>94.0</c:v>
                </c:pt>
                <c:pt idx="94">
                  <c:v>95.0</c:v>
                </c:pt>
                <c:pt idx="95">
                  <c:v>96.0</c:v>
                </c:pt>
                <c:pt idx="96">
                  <c:v>97.0</c:v>
                </c:pt>
                <c:pt idx="97">
                  <c:v>98.0</c:v>
                </c:pt>
                <c:pt idx="98">
                  <c:v>99.0</c:v>
                </c:pt>
                <c:pt idx="99">
                  <c:v>100.0</c:v>
                </c:pt>
                <c:pt idx="100">
                  <c:v>101.0</c:v>
                </c:pt>
                <c:pt idx="101">
                  <c:v>102.0</c:v>
                </c:pt>
                <c:pt idx="102">
                  <c:v>103.0</c:v>
                </c:pt>
                <c:pt idx="103">
                  <c:v>104.0</c:v>
                </c:pt>
                <c:pt idx="104">
                  <c:v>105.0</c:v>
                </c:pt>
                <c:pt idx="105">
                  <c:v>106.0</c:v>
                </c:pt>
                <c:pt idx="106">
                  <c:v>107.0</c:v>
                </c:pt>
                <c:pt idx="107">
                  <c:v>108.0</c:v>
                </c:pt>
                <c:pt idx="108">
                  <c:v>109.0</c:v>
                </c:pt>
                <c:pt idx="109">
                  <c:v>110.0</c:v>
                </c:pt>
                <c:pt idx="110">
                  <c:v>111.0</c:v>
                </c:pt>
                <c:pt idx="111">
                  <c:v>112.0</c:v>
                </c:pt>
                <c:pt idx="112">
                  <c:v>113.0</c:v>
                </c:pt>
                <c:pt idx="113">
                  <c:v>114.0</c:v>
                </c:pt>
                <c:pt idx="114">
                  <c:v>115.0</c:v>
                </c:pt>
                <c:pt idx="115">
                  <c:v>116.0</c:v>
                </c:pt>
                <c:pt idx="116">
                  <c:v>117.0</c:v>
                </c:pt>
                <c:pt idx="117">
                  <c:v>118.0</c:v>
                </c:pt>
                <c:pt idx="118">
                  <c:v>119.0</c:v>
                </c:pt>
                <c:pt idx="119">
                  <c:v>120.0</c:v>
                </c:pt>
                <c:pt idx="120">
                  <c:v>121.0</c:v>
                </c:pt>
                <c:pt idx="121">
                  <c:v>122.0</c:v>
                </c:pt>
                <c:pt idx="122">
                  <c:v>123.0</c:v>
                </c:pt>
                <c:pt idx="123">
                  <c:v>124.0</c:v>
                </c:pt>
                <c:pt idx="124">
                  <c:v>125.0</c:v>
                </c:pt>
                <c:pt idx="125">
                  <c:v>126.0</c:v>
                </c:pt>
                <c:pt idx="126">
                  <c:v>127.0</c:v>
                </c:pt>
                <c:pt idx="127">
                  <c:v>128.0</c:v>
                </c:pt>
                <c:pt idx="128">
                  <c:v>129.0</c:v>
                </c:pt>
                <c:pt idx="129">
                  <c:v>130.0</c:v>
                </c:pt>
                <c:pt idx="130">
                  <c:v>131.0</c:v>
                </c:pt>
                <c:pt idx="131">
                  <c:v>132.0</c:v>
                </c:pt>
                <c:pt idx="132">
                  <c:v>133.0</c:v>
                </c:pt>
                <c:pt idx="133">
                  <c:v>134.0</c:v>
                </c:pt>
                <c:pt idx="134">
                  <c:v>135.0</c:v>
                </c:pt>
                <c:pt idx="135">
                  <c:v>136.0</c:v>
                </c:pt>
                <c:pt idx="136">
                  <c:v>137.0</c:v>
                </c:pt>
                <c:pt idx="137">
                  <c:v>138.0</c:v>
                </c:pt>
                <c:pt idx="138">
                  <c:v>139.0</c:v>
                </c:pt>
                <c:pt idx="139">
                  <c:v>140.0</c:v>
                </c:pt>
                <c:pt idx="140">
                  <c:v>141.0</c:v>
                </c:pt>
                <c:pt idx="141">
                  <c:v>142.0</c:v>
                </c:pt>
                <c:pt idx="142">
                  <c:v>143.0</c:v>
                </c:pt>
                <c:pt idx="143">
                  <c:v>144.0</c:v>
                </c:pt>
                <c:pt idx="144">
                  <c:v>145.0</c:v>
                </c:pt>
                <c:pt idx="145">
                  <c:v>146.0</c:v>
                </c:pt>
                <c:pt idx="146">
                  <c:v>147.0</c:v>
                </c:pt>
                <c:pt idx="147">
                  <c:v>148.0</c:v>
                </c:pt>
                <c:pt idx="148">
                  <c:v>149.0</c:v>
                </c:pt>
                <c:pt idx="149">
                  <c:v>150.0</c:v>
                </c:pt>
                <c:pt idx="150">
                  <c:v>151.0</c:v>
                </c:pt>
                <c:pt idx="151">
                  <c:v>152.0</c:v>
                </c:pt>
                <c:pt idx="152">
                  <c:v>153.0</c:v>
                </c:pt>
                <c:pt idx="153">
                  <c:v>154.0</c:v>
                </c:pt>
                <c:pt idx="154">
                  <c:v>155.0</c:v>
                </c:pt>
                <c:pt idx="155">
                  <c:v>156.0</c:v>
                </c:pt>
                <c:pt idx="156">
                  <c:v>157.0</c:v>
                </c:pt>
                <c:pt idx="157">
                  <c:v>158.0</c:v>
                </c:pt>
                <c:pt idx="158">
                  <c:v>159.0</c:v>
                </c:pt>
                <c:pt idx="159">
                  <c:v>160.0</c:v>
                </c:pt>
                <c:pt idx="160">
                  <c:v>161.0</c:v>
                </c:pt>
                <c:pt idx="161">
                  <c:v>162.0</c:v>
                </c:pt>
                <c:pt idx="162">
                  <c:v>163.0</c:v>
                </c:pt>
                <c:pt idx="163">
                  <c:v>164.0</c:v>
                </c:pt>
                <c:pt idx="164">
                  <c:v>165.0</c:v>
                </c:pt>
                <c:pt idx="165">
                  <c:v>166.0</c:v>
                </c:pt>
                <c:pt idx="166">
                  <c:v>167.0</c:v>
                </c:pt>
                <c:pt idx="167">
                  <c:v>168.0</c:v>
                </c:pt>
                <c:pt idx="168">
                  <c:v>169.0</c:v>
                </c:pt>
                <c:pt idx="169">
                  <c:v>170.0</c:v>
                </c:pt>
                <c:pt idx="170">
                  <c:v>171.0</c:v>
                </c:pt>
                <c:pt idx="171">
                  <c:v>172.0</c:v>
                </c:pt>
                <c:pt idx="172">
                  <c:v>173.0</c:v>
                </c:pt>
                <c:pt idx="173">
                  <c:v>174.0</c:v>
                </c:pt>
                <c:pt idx="174">
                  <c:v>175.0</c:v>
                </c:pt>
                <c:pt idx="175">
                  <c:v>176.0</c:v>
                </c:pt>
                <c:pt idx="176">
                  <c:v>177.0</c:v>
                </c:pt>
                <c:pt idx="177">
                  <c:v>178.0</c:v>
                </c:pt>
                <c:pt idx="178">
                  <c:v>179.0</c:v>
                </c:pt>
                <c:pt idx="179">
                  <c:v>180.0</c:v>
                </c:pt>
                <c:pt idx="180">
                  <c:v>181.0</c:v>
                </c:pt>
                <c:pt idx="181">
                  <c:v>182.0</c:v>
                </c:pt>
                <c:pt idx="182">
                  <c:v>183.0</c:v>
                </c:pt>
                <c:pt idx="183">
                  <c:v>184.0</c:v>
                </c:pt>
                <c:pt idx="184">
                  <c:v>185.0</c:v>
                </c:pt>
                <c:pt idx="185">
                  <c:v>186.0</c:v>
                </c:pt>
                <c:pt idx="186">
                  <c:v>187.0</c:v>
                </c:pt>
                <c:pt idx="187">
                  <c:v>188.0</c:v>
                </c:pt>
                <c:pt idx="188">
                  <c:v>189.0</c:v>
                </c:pt>
                <c:pt idx="189">
                  <c:v>190.0</c:v>
                </c:pt>
                <c:pt idx="190">
                  <c:v>191.0</c:v>
                </c:pt>
                <c:pt idx="191">
                  <c:v>192.0</c:v>
                </c:pt>
                <c:pt idx="192">
                  <c:v>193.0</c:v>
                </c:pt>
                <c:pt idx="193">
                  <c:v>194.0</c:v>
                </c:pt>
                <c:pt idx="194">
                  <c:v>195.0</c:v>
                </c:pt>
                <c:pt idx="195">
                  <c:v>196.0</c:v>
                </c:pt>
                <c:pt idx="196">
                  <c:v>197.0</c:v>
                </c:pt>
                <c:pt idx="197">
                  <c:v>198.0</c:v>
                </c:pt>
                <c:pt idx="198">
                  <c:v>199.0</c:v>
                </c:pt>
                <c:pt idx="199">
                  <c:v>200.0</c:v>
                </c:pt>
                <c:pt idx="200">
                  <c:v>201.0</c:v>
                </c:pt>
                <c:pt idx="201">
                  <c:v>202.0</c:v>
                </c:pt>
                <c:pt idx="202">
                  <c:v>203.0</c:v>
                </c:pt>
                <c:pt idx="203">
                  <c:v>204.0</c:v>
                </c:pt>
                <c:pt idx="204">
                  <c:v>205.0</c:v>
                </c:pt>
                <c:pt idx="205">
                  <c:v>206.0</c:v>
                </c:pt>
                <c:pt idx="206">
                  <c:v>207.0</c:v>
                </c:pt>
                <c:pt idx="207">
                  <c:v>208.0</c:v>
                </c:pt>
                <c:pt idx="208">
                  <c:v>209.0</c:v>
                </c:pt>
                <c:pt idx="209">
                  <c:v>210.0</c:v>
                </c:pt>
                <c:pt idx="210">
                  <c:v>211.0</c:v>
                </c:pt>
                <c:pt idx="211">
                  <c:v>212.0</c:v>
                </c:pt>
                <c:pt idx="212">
                  <c:v>213.0</c:v>
                </c:pt>
                <c:pt idx="213">
                  <c:v>214.0</c:v>
                </c:pt>
                <c:pt idx="214">
                  <c:v>215.0</c:v>
                </c:pt>
                <c:pt idx="215">
                  <c:v>216.0</c:v>
                </c:pt>
                <c:pt idx="216">
                  <c:v>217.0</c:v>
                </c:pt>
                <c:pt idx="217">
                  <c:v>218.0</c:v>
                </c:pt>
                <c:pt idx="218">
                  <c:v>219.0</c:v>
                </c:pt>
                <c:pt idx="219">
                  <c:v>220.0</c:v>
                </c:pt>
                <c:pt idx="220">
                  <c:v>221.0</c:v>
                </c:pt>
                <c:pt idx="221">
                  <c:v>222.0</c:v>
                </c:pt>
                <c:pt idx="222">
                  <c:v>223.0</c:v>
                </c:pt>
                <c:pt idx="223">
                  <c:v>224.0</c:v>
                </c:pt>
                <c:pt idx="224">
                  <c:v>225.0</c:v>
                </c:pt>
                <c:pt idx="225">
                  <c:v>226.0</c:v>
                </c:pt>
                <c:pt idx="226">
                  <c:v>227.0</c:v>
                </c:pt>
                <c:pt idx="227">
                  <c:v>228.0</c:v>
                </c:pt>
                <c:pt idx="228">
                  <c:v>229.0</c:v>
                </c:pt>
                <c:pt idx="229">
                  <c:v>230.0</c:v>
                </c:pt>
                <c:pt idx="230">
                  <c:v>231.0</c:v>
                </c:pt>
                <c:pt idx="231">
                  <c:v>232.0</c:v>
                </c:pt>
                <c:pt idx="232">
                  <c:v>233.0</c:v>
                </c:pt>
                <c:pt idx="233">
                  <c:v>234.0</c:v>
                </c:pt>
                <c:pt idx="234">
                  <c:v>235.0</c:v>
                </c:pt>
                <c:pt idx="235">
                  <c:v>236.0</c:v>
                </c:pt>
                <c:pt idx="236">
                  <c:v>237.0</c:v>
                </c:pt>
                <c:pt idx="237">
                  <c:v>238.0</c:v>
                </c:pt>
                <c:pt idx="238">
                  <c:v>239.0</c:v>
                </c:pt>
                <c:pt idx="239">
                  <c:v>240.0</c:v>
                </c:pt>
                <c:pt idx="240">
                  <c:v>241.0</c:v>
                </c:pt>
                <c:pt idx="241">
                  <c:v>242.0</c:v>
                </c:pt>
                <c:pt idx="242">
                  <c:v>243.0</c:v>
                </c:pt>
                <c:pt idx="243">
                  <c:v>244.0</c:v>
                </c:pt>
                <c:pt idx="244">
                  <c:v>245.0</c:v>
                </c:pt>
                <c:pt idx="245">
                  <c:v>246.0</c:v>
                </c:pt>
                <c:pt idx="246">
                  <c:v>247.0</c:v>
                </c:pt>
                <c:pt idx="247">
                  <c:v>248.0</c:v>
                </c:pt>
                <c:pt idx="248">
                  <c:v>249.0</c:v>
                </c:pt>
                <c:pt idx="249">
                  <c:v>250.0</c:v>
                </c:pt>
                <c:pt idx="250">
                  <c:v>251.0</c:v>
                </c:pt>
                <c:pt idx="251">
                  <c:v>252.0</c:v>
                </c:pt>
                <c:pt idx="252">
                  <c:v>253.0</c:v>
                </c:pt>
                <c:pt idx="253">
                  <c:v>254.0</c:v>
                </c:pt>
                <c:pt idx="254">
                  <c:v>255.0</c:v>
                </c:pt>
                <c:pt idx="255">
                  <c:v>256.0</c:v>
                </c:pt>
                <c:pt idx="256">
                  <c:v>257.0</c:v>
                </c:pt>
                <c:pt idx="257">
                  <c:v>258.0</c:v>
                </c:pt>
                <c:pt idx="258">
                  <c:v>259.0</c:v>
                </c:pt>
                <c:pt idx="259">
                  <c:v>260.0</c:v>
                </c:pt>
                <c:pt idx="260">
                  <c:v>261.0</c:v>
                </c:pt>
                <c:pt idx="261">
                  <c:v>262.0</c:v>
                </c:pt>
                <c:pt idx="262">
                  <c:v>263.0</c:v>
                </c:pt>
                <c:pt idx="263">
                  <c:v>264.0</c:v>
                </c:pt>
                <c:pt idx="264">
                  <c:v>265.0</c:v>
                </c:pt>
                <c:pt idx="265">
                  <c:v>266.0</c:v>
                </c:pt>
                <c:pt idx="266">
                  <c:v>267.0</c:v>
                </c:pt>
                <c:pt idx="267">
                  <c:v>268.0</c:v>
                </c:pt>
                <c:pt idx="268">
                  <c:v>269.0</c:v>
                </c:pt>
                <c:pt idx="269">
                  <c:v>270.0</c:v>
                </c:pt>
                <c:pt idx="270">
                  <c:v>271.0</c:v>
                </c:pt>
                <c:pt idx="271">
                  <c:v>272.0</c:v>
                </c:pt>
                <c:pt idx="272">
                  <c:v>273.0</c:v>
                </c:pt>
                <c:pt idx="273">
                  <c:v>274.0</c:v>
                </c:pt>
                <c:pt idx="274">
                  <c:v>275.0</c:v>
                </c:pt>
                <c:pt idx="275">
                  <c:v>276.0</c:v>
                </c:pt>
                <c:pt idx="276">
                  <c:v>277.0</c:v>
                </c:pt>
                <c:pt idx="277">
                  <c:v>278.0</c:v>
                </c:pt>
                <c:pt idx="278">
                  <c:v>279.0</c:v>
                </c:pt>
                <c:pt idx="279">
                  <c:v>280.0</c:v>
                </c:pt>
                <c:pt idx="280">
                  <c:v>281.0</c:v>
                </c:pt>
                <c:pt idx="281">
                  <c:v>282.0</c:v>
                </c:pt>
                <c:pt idx="282">
                  <c:v>283.0</c:v>
                </c:pt>
                <c:pt idx="283">
                  <c:v>284.0</c:v>
                </c:pt>
                <c:pt idx="284">
                  <c:v>285.0</c:v>
                </c:pt>
                <c:pt idx="285">
                  <c:v>286.0</c:v>
                </c:pt>
                <c:pt idx="286">
                  <c:v>287.0</c:v>
                </c:pt>
                <c:pt idx="287">
                  <c:v>288.0</c:v>
                </c:pt>
                <c:pt idx="288">
                  <c:v>289.0</c:v>
                </c:pt>
                <c:pt idx="289">
                  <c:v>290.0</c:v>
                </c:pt>
                <c:pt idx="290">
                  <c:v>291.0</c:v>
                </c:pt>
                <c:pt idx="291">
                  <c:v>292.0</c:v>
                </c:pt>
                <c:pt idx="292">
                  <c:v>293.0</c:v>
                </c:pt>
                <c:pt idx="293">
                  <c:v>294.0</c:v>
                </c:pt>
                <c:pt idx="294">
                  <c:v>295.0</c:v>
                </c:pt>
                <c:pt idx="295">
                  <c:v>296.0</c:v>
                </c:pt>
                <c:pt idx="296">
                  <c:v>297.0</c:v>
                </c:pt>
                <c:pt idx="297">
                  <c:v>298.0</c:v>
                </c:pt>
                <c:pt idx="298">
                  <c:v>299.0</c:v>
                </c:pt>
                <c:pt idx="299">
                  <c:v>300.0</c:v>
                </c:pt>
                <c:pt idx="300">
                  <c:v>301.0</c:v>
                </c:pt>
                <c:pt idx="301">
                  <c:v>302.0</c:v>
                </c:pt>
                <c:pt idx="302">
                  <c:v>303.0</c:v>
                </c:pt>
                <c:pt idx="303">
                  <c:v>304.0</c:v>
                </c:pt>
                <c:pt idx="304">
                  <c:v>305.0</c:v>
                </c:pt>
                <c:pt idx="305">
                  <c:v>306.0</c:v>
                </c:pt>
                <c:pt idx="306">
                  <c:v>307.0</c:v>
                </c:pt>
                <c:pt idx="307">
                  <c:v>308.0</c:v>
                </c:pt>
                <c:pt idx="308">
                  <c:v>309.0</c:v>
                </c:pt>
                <c:pt idx="309">
                  <c:v>310.0</c:v>
                </c:pt>
                <c:pt idx="310">
                  <c:v>311.0</c:v>
                </c:pt>
                <c:pt idx="311">
                  <c:v>312.0</c:v>
                </c:pt>
                <c:pt idx="312">
                  <c:v>313.0</c:v>
                </c:pt>
                <c:pt idx="313">
                  <c:v>314.0</c:v>
                </c:pt>
                <c:pt idx="314">
                  <c:v>315.0</c:v>
                </c:pt>
                <c:pt idx="315">
                  <c:v>316.0</c:v>
                </c:pt>
                <c:pt idx="316">
                  <c:v>317.0</c:v>
                </c:pt>
                <c:pt idx="317">
                  <c:v>318.0</c:v>
                </c:pt>
                <c:pt idx="318">
                  <c:v>319.0</c:v>
                </c:pt>
                <c:pt idx="319">
                  <c:v>320.0</c:v>
                </c:pt>
                <c:pt idx="320">
                  <c:v>321.0</c:v>
                </c:pt>
                <c:pt idx="321">
                  <c:v>322.0</c:v>
                </c:pt>
                <c:pt idx="322">
                  <c:v>323.0</c:v>
                </c:pt>
                <c:pt idx="323">
                  <c:v>324.0</c:v>
                </c:pt>
                <c:pt idx="324">
                  <c:v>325.0</c:v>
                </c:pt>
                <c:pt idx="325">
                  <c:v>326.0</c:v>
                </c:pt>
                <c:pt idx="326">
                  <c:v>327.0</c:v>
                </c:pt>
                <c:pt idx="327">
                  <c:v>328.0</c:v>
                </c:pt>
                <c:pt idx="328">
                  <c:v>329.0</c:v>
                </c:pt>
                <c:pt idx="329">
                  <c:v>330.0</c:v>
                </c:pt>
                <c:pt idx="330">
                  <c:v>331.0</c:v>
                </c:pt>
                <c:pt idx="331">
                  <c:v>332.0</c:v>
                </c:pt>
                <c:pt idx="332">
                  <c:v>333.0</c:v>
                </c:pt>
                <c:pt idx="333">
                  <c:v>334.0</c:v>
                </c:pt>
                <c:pt idx="334">
                  <c:v>335.0</c:v>
                </c:pt>
                <c:pt idx="335">
                  <c:v>336.0</c:v>
                </c:pt>
                <c:pt idx="336">
                  <c:v>337.0</c:v>
                </c:pt>
                <c:pt idx="337">
                  <c:v>338.0</c:v>
                </c:pt>
                <c:pt idx="338">
                  <c:v>339.0</c:v>
                </c:pt>
                <c:pt idx="339">
                  <c:v>340.0</c:v>
                </c:pt>
                <c:pt idx="340">
                  <c:v>341.0</c:v>
                </c:pt>
                <c:pt idx="341">
                  <c:v>342.0</c:v>
                </c:pt>
                <c:pt idx="342">
                  <c:v>343.0</c:v>
                </c:pt>
                <c:pt idx="343">
                  <c:v>344.0</c:v>
                </c:pt>
                <c:pt idx="344">
                  <c:v>345.0</c:v>
                </c:pt>
                <c:pt idx="345">
                  <c:v>346.0</c:v>
                </c:pt>
                <c:pt idx="346">
                  <c:v>347.0</c:v>
                </c:pt>
                <c:pt idx="347">
                  <c:v>348.0</c:v>
                </c:pt>
                <c:pt idx="348">
                  <c:v>349.0</c:v>
                </c:pt>
                <c:pt idx="349">
                  <c:v>350.0</c:v>
                </c:pt>
                <c:pt idx="350">
                  <c:v>351.0</c:v>
                </c:pt>
                <c:pt idx="351">
                  <c:v>352.0</c:v>
                </c:pt>
                <c:pt idx="352">
                  <c:v>353.0</c:v>
                </c:pt>
                <c:pt idx="353">
                  <c:v>354.0</c:v>
                </c:pt>
                <c:pt idx="354">
                  <c:v>355.0</c:v>
                </c:pt>
                <c:pt idx="355">
                  <c:v>356.0</c:v>
                </c:pt>
                <c:pt idx="356">
                  <c:v>357.0</c:v>
                </c:pt>
                <c:pt idx="357">
                  <c:v>358.0</c:v>
                </c:pt>
                <c:pt idx="358">
                  <c:v>359.0</c:v>
                </c:pt>
                <c:pt idx="359">
                  <c:v>360.0</c:v>
                </c:pt>
                <c:pt idx="360">
                  <c:v>361.0</c:v>
                </c:pt>
                <c:pt idx="361">
                  <c:v>362.0</c:v>
                </c:pt>
                <c:pt idx="362">
                  <c:v>363.0</c:v>
                </c:pt>
                <c:pt idx="363">
                  <c:v>364.0</c:v>
                </c:pt>
                <c:pt idx="364">
                  <c:v>365.0</c:v>
                </c:pt>
                <c:pt idx="365">
                  <c:v>366.0</c:v>
                </c:pt>
                <c:pt idx="366">
                  <c:v>367.0</c:v>
                </c:pt>
                <c:pt idx="367">
                  <c:v>368.0</c:v>
                </c:pt>
                <c:pt idx="368">
                  <c:v>369.0</c:v>
                </c:pt>
                <c:pt idx="369">
                  <c:v>370.0</c:v>
                </c:pt>
                <c:pt idx="370">
                  <c:v>371.0</c:v>
                </c:pt>
                <c:pt idx="371">
                  <c:v>372.0</c:v>
                </c:pt>
                <c:pt idx="372">
                  <c:v>373.0</c:v>
                </c:pt>
                <c:pt idx="373">
                  <c:v>374.0</c:v>
                </c:pt>
                <c:pt idx="374">
                  <c:v>375.0</c:v>
                </c:pt>
                <c:pt idx="375">
                  <c:v>376.0</c:v>
                </c:pt>
                <c:pt idx="376">
                  <c:v>377.0</c:v>
                </c:pt>
                <c:pt idx="377">
                  <c:v>378.0</c:v>
                </c:pt>
                <c:pt idx="378">
                  <c:v>379.0</c:v>
                </c:pt>
                <c:pt idx="379">
                  <c:v>380.0</c:v>
                </c:pt>
                <c:pt idx="380">
                  <c:v>381.0</c:v>
                </c:pt>
                <c:pt idx="381">
                  <c:v>382.0</c:v>
                </c:pt>
                <c:pt idx="382">
                  <c:v>383.0</c:v>
                </c:pt>
                <c:pt idx="383">
                  <c:v>384.0</c:v>
                </c:pt>
                <c:pt idx="384">
                  <c:v>385.0</c:v>
                </c:pt>
                <c:pt idx="385">
                  <c:v>386.0</c:v>
                </c:pt>
                <c:pt idx="386">
                  <c:v>387.0</c:v>
                </c:pt>
                <c:pt idx="387">
                  <c:v>388.0</c:v>
                </c:pt>
                <c:pt idx="388">
                  <c:v>389.0</c:v>
                </c:pt>
                <c:pt idx="389">
                  <c:v>390.0</c:v>
                </c:pt>
                <c:pt idx="390">
                  <c:v>391.0</c:v>
                </c:pt>
                <c:pt idx="391">
                  <c:v>392.0</c:v>
                </c:pt>
                <c:pt idx="392">
                  <c:v>393.0</c:v>
                </c:pt>
                <c:pt idx="393">
                  <c:v>394.0</c:v>
                </c:pt>
                <c:pt idx="394">
                  <c:v>395.0</c:v>
                </c:pt>
                <c:pt idx="395">
                  <c:v>396.0</c:v>
                </c:pt>
                <c:pt idx="396">
                  <c:v>397.0</c:v>
                </c:pt>
                <c:pt idx="397">
                  <c:v>398.0</c:v>
                </c:pt>
                <c:pt idx="398">
                  <c:v>399.0</c:v>
                </c:pt>
                <c:pt idx="399">
                  <c:v>400.0</c:v>
                </c:pt>
                <c:pt idx="400">
                  <c:v>401.0</c:v>
                </c:pt>
                <c:pt idx="401">
                  <c:v>402.0</c:v>
                </c:pt>
                <c:pt idx="402">
                  <c:v>403.0</c:v>
                </c:pt>
                <c:pt idx="403">
                  <c:v>404.0</c:v>
                </c:pt>
                <c:pt idx="404">
                  <c:v>405.0</c:v>
                </c:pt>
                <c:pt idx="405">
                  <c:v>406.0</c:v>
                </c:pt>
                <c:pt idx="406">
                  <c:v>407.0</c:v>
                </c:pt>
                <c:pt idx="407">
                  <c:v>408.0</c:v>
                </c:pt>
                <c:pt idx="408">
                  <c:v>409.0</c:v>
                </c:pt>
                <c:pt idx="409">
                  <c:v>410.0</c:v>
                </c:pt>
                <c:pt idx="410">
                  <c:v>411.0</c:v>
                </c:pt>
                <c:pt idx="411">
                  <c:v>412.0</c:v>
                </c:pt>
                <c:pt idx="412">
                  <c:v>413.0</c:v>
                </c:pt>
                <c:pt idx="413">
                  <c:v>414.0</c:v>
                </c:pt>
                <c:pt idx="414">
                  <c:v>415.0</c:v>
                </c:pt>
                <c:pt idx="415">
                  <c:v>416.0</c:v>
                </c:pt>
                <c:pt idx="416">
                  <c:v>417.0</c:v>
                </c:pt>
                <c:pt idx="417">
                  <c:v>418.0</c:v>
                </c:pt>
                <c:pt idx="418">
                  <c:v>419.0</c:v>
                </c:pt>
                <c:pt idx="419">
                  <c:v>420.0</c:v>
                </c:pt>
                <c:pt idx="420">
                  <c:v>421.0</c:v>
                </c:pt>
                <c:pt idx="421">
                  <c:v>422.0</c:v>
                </c:pt>
                <c:pt idx="422">
                  <c:v>423.0</c:v>
                </c:pt>
                <c:pt idx="423">
                  <c:v>424.0</c:v>
                </c:pt>
                <c:pt idx="424">
                  <c:v>425.0</c:v>
                </c:pt>
                <c:pt idx="425">
                  <c:v>426.0</c:v>
                </c:pt>
                <c:pt idx="426">
                  <c:v>427.0</c:v>
                </c:pt>
                <c:pt idx="427">
                  <c:v>428.0</c:v>
                </c:pt>
                <c:pt idx="428">
                  <c:v>429.0</c:v>
                </c:pt>
                <c:pt idx="429">
                  <c:v>430.0</c:v>
                </c:pt>
                <c:pt idx="430">
                  <c:v>431.0</c:v>
                </c:pt>
                <c:pt idx="431">
                  <c:v>432.0</c:v>
                </c:pt>
                <c:pt idx="432">
                  <c:v>433.0</c:v>
                </c:pt>
                <c:pt idx="433">
                  <c:v>434.0</c:v>
                </c:pt>
                <c:pt idx="434">
                  <c:v>435.0</c:v>
                </c:pt>
                <c:pt idx="435">
                  <c:v>436.0</c:v>
                </c:pt>
                <c:pt idx="436">
                  <c:v>437.0</c:v>
                </c:pt>
                <c:pt idx="437">
                  <c:v>438.0</c:v>
                </c:pt>
                <c:pt idx="438">
                  <c:v>439.0</c:v>
                </c:pt>
                <c:pt idx="439">
                  <c:v>440.0</c:v>
                </c:pt>
                <c:pt idx="440">
                  <c:v>441.0</c:v>
                </c:pt>
                <c:pt idx="441">
                  <c:v>442.0</c:v>
                </c:pt>
                <c:pt idx="442">
                  <c:v>443.0</c:v>
                </c:pt>
                <c:pt idx="443">
                  <c:v>444.0</c:v>
                </c:pt>
                <c:pt idx="444">
                  <c:v>445.0</c:v>
                </c:pt>
                <c:pt idx="445">
                  <c:v>446.0</c:v>
                </c:pt>
                <c:pt idx="446">
                  <c:v>447.0</c:v>
                </c:pt>
                <c:pt idx="447">
                  <c:v>448.0</c:v>
                </c:pt>
                <c:pt idx="448">
                  <c:v>449.0</c:v>
                </c:pt>
                <c:pt idx="449">
                  <c:v>450.0</c:v>
                </c:pt>
                <c:pt idx="450">
                  <c:v>451.0</c:v>
                </c:pt>
                <c:pt idx="451">
                  <c:v>452.0</c:v>
                </c:pt>
                <c:pt idx="452">
                  <c:v>453.0</c:v>
                </c:pt>
                <c:pt idx="453">
                  <c:v>454.0</c:v>
                </c:pt>
                <c:pt idx="454">
                  <c:v>455.0</c:v>
                </c:pt>
                <c:pt idx="455">
                  <c:v>456.0</c:v>
                </c:pt>
                <c:pt idx="456">
                  <c:v>457.0</c:v>
                </c:pt>
                <c:pt idx="457">
                  <c:v>458.0</c:v>
                </c:pt>
                <c:pt idx="458">
                  <c:v>459.0</c:v>
                </c:pt>
                <c:pt idx="459">
                  <c:v>460.0</c:v>
                </c:pt>
                <c:pt idx="460">
                  <c:v>461.0</c:v>
                </c:pt>
                <c:pt idx="461">
                  <c:v>462.0</c:v>
                </c:pt>
                <c:pt idx="462">
                  <c:v>463.0</c:v>
                </c:pt>
                <c:pt idx="463">
                  <c:v>464.0</c:v>
                </c:pt>
                <c:pt idx="464">
                  <c:v>465.0</c:v>
                </c:pt>
                <c:pt idx="465">
                  <c:v>466.0</c:v>
                </c:pt>
                <c:pt idx="466">
                  <c:v>467.0</c:v>
                </c:pt>
                <c:pt idx="467">
                  <c:v>468.0</c:v>
                </c:pt>
                <c:pt idx="468">
                  <c:v>469.0</c:v>
                </c:pt>
                <c:pt idx="469">
                  <c:v>470.0</c:v>
                </c:pt>
                <c:pt idx="470">
                  <c:v>471.0</c:v>
                </c:pt>
                <c:pt idx="471">
                  <c:v>472.0</c:v>
                </c:pt>
                <c:pt idx="472">
                  <c:v>473.0</c:v>
                </c:pt>
                <c:pt idx="473">
                  <c:v>474.0</c:v>
                </c:pt>
                <c:pt idx="474">
                  <c:v>475.0</c:v>
                </c:pt>
                <c:pt idx="475">
                  <c:v>476.0</c:v>
                </c:pt>
                <c:pt idx="476">
                  <c:v>477.0</c:v>
                </c:pt>
                <c:pt idx="477">
                  <c:v>478.0</c:v>
                </c:pt>
                <c:pt idx="478">
                  <c:v>479.0</c:v>
                </c:pt>
                <c:pt idx="479">
                  <c:v>480.0</c:v>
                </c:pt>
                <c:pt idx="480">
                  <c:v>481.0</c:v>
                </c:pt>
                <c:pt idx="481">
                  <c:v>482.0</c:v>
                </c:pt>
                <c:pt idx="482">
                  <c:v>483.0</c:v>
                </c:pt>
                <c:pt idx="483">
                  <c:v>484.0</c:v>
                </c:pt>
                <c:pt idx="484">
                  <c:v>485.0</c:v>
                </c:pt>
                <c:pt idx="485">
                  <c:v>486.0</c:v>
                </c:pt>
                <c:pt idx="486">
                  <c:v>487.0</c:v>
                </c:pt>
                <c:pt idx="487">
                  <c:v>488.0</c:v>
                </c:pt>
                <c:pt idx="488">
                  <c:v>489.0</c:v>
                </c:pt>
                <c:pt idx="489">
                  <c:v>490.0</c:v>
                </c:pt>
                <c:pt idx="490">
                  <c:v>491.0</c:v>
                </c:pt>
                <c:pt idx="491">
                  <c:v>492.0</c:v>
                </c:pt>
                <c:pt idx="492">
                  <c:v>493.0</c:v>
                </c:pt>
                <c:pt idx="493">
                  <c:v>494.0</c:v>
                </c:pt>
                <c:pt idx="494">
                  <c:v>495.0</c:v>
                </c:pt>
                <c:pt idx="495">
                  <c:v>496.0</c:v>
                </c:pt>
                <c:pt idx="496">
                  <c:v>497.0</c:v>
                </c:pt>
                <c:pt idx="497">
                  <c:v>498.0</c:v>
                </c:pt>
                <c:pt idx="498">
                  <c:v>499.0</c:v>
                </c:pt>
                <c:pt idx="499">
                  <c:v>500.0</c:v>
                </c:pt>
                <c:pt idx="500">
                  <c:v>501.0</c:v>
                </c:pt>
                <c:pt idx="501">
                  <c:v>502.0</c:v>
                </c:pt>
                <c:pt idx="502">
                  <c:v>503.0</c:v>
                </c:pt>
                <c:pt idx="503">
                  <c:v>504.0</c:v>
                </c:pt>
                <c:pt idx="504">
                  <c:v>505.0</c:v>
                </c:pt>
                <c:pt idx="505">
                  <c:v>506.0</c:v>
                </c:pt>
                <c:pt idx="506">
                  <c:v>507.0</c:v>
                </c:pt>
                <c:pt idx="507">
                  <c:v>508.0</c:v>
                </c:pt>
                <c:pt idx="508">
                  <c:v>509.0</c:v>
                </c:pt>
                <c:pt idx="509">
                  <c:v>510.0</c:v>
                </c:pt>
                <c:pt idx="510">
                  <c:v>511.0</c:v>
                </c:pt>
                <c:pt idx="511">
                  <c:v>512.0</c:v>
                </c:pt>
                <c:pt idx="512">
                  <c:v>513.0</c:v>
                </c:pt>
                <c:pt idx="513">
                  <c:v>514.0</c:v>
                </c:pt>
                <c:pt idx="514">
                  <c:v>515.0</c:v>
                </c:pt>
                <c:pt idx="515">
                  <c:v>516.0</c:v>
                </c:pt>
                <c:pt idx="516">
                  <c:v>517.0</c:v>
                </c:pt>
                <c:pt idx="517">
                  <c:v>518.0</c:v>
                </c:pt>
                <c:pt idx="518">
                  <c:v>519.0</c:v>
                </c:pt>
                <c:pt idx="519">
                  <c:v>520.0</c:v>
                </c:pt>
                <c:pt idx="520">
                  <c:v>521.0</c:v>
                </c:pt>
                <c:pt idx="521">
                  <c:v>522.0</c:v>
                </c:pt>
                <c:pt idx="522">
                  <c:v>523.0</c:v>
                </c:pt>
                <c:pt idx="523">
                  <c:v>524.0</c:v>
                </c:pt>
                <c:pt idx="524">
                  <c:v>525.0</c:v>
                </c:pt>
                <c:pt idx="525">
                  <c:v>526.0</c:v>
                </c:pt>
                <c:pt idx="526">
                  <c:v>527.0</c:v>
                </c:pt>
                <c:pt idx="527">
                  <c:v>528.0</c:v>
                </c:pt>
                <c:pt idx="528">
                  <c:v>529.0</c:v>
                </c:pt>
                <c:pt idx="529">
                  <c:v>530.0</c:v>
                </c:pt>
                <c:pt idx="530">
                  <c:v>531.0</c:v>
                </c:pt>
                <c:pt idx="531">
                  <c:v>532.0</c:v>
                </c:pt>
                <c:pt idx="532">
                  <c:v>533.0</c:v>
                </c:pt>
                <c:pt idx="533">
                  <c:v>534.0</c:v>
                </c:pt>
                <c:pt idx="534">
                  <c:v>535.0</c:v>
                </c:pt>
                <c:pt idx="535">
                  <c:v>536.0</c:v>
                </c:pt>
                <c:pt idx="536">
                  <c:v>537.0</c:v>
                </c:pt>
                <c:pt idx="537">
                  <c:v>538.0</c:v>
                </c:pt>
                <c:pt idx="538">
                  <c:v>539.0</c:v>
                </c:pt>
                <c:pt idx="539">
                  <c:v>540.0</c:v>
                </c:pt>
                <c:pt idx="540">
                  <c:v>541.0</c:v>
                </c:pt>
                <c:pt idx="541">
                  <c:v>542.0</c:v>
                </c:pt>
                <c:pt idx="542">
                  <c:v>543.0</c:v>
                </c:pt>
                <c:pt idx="543">
                  <c:v>544.0</c:v>
                </c:pt>
                <c:pt idx="544">
                  <c:v>545.0</c:v>
                </c:pt>
                <c:pt idx="545">
                  <c:v>546.0</c:v>
                </c:pt>
                <c:pt idx="546">
                  <c:v>547.0</c:v>
                </c:pt>
                <c:pt idx="547">
                  <c:v>548.0</c:v>
                </c:pt>
                <c:pt idx="548">
                  <c:v>549.0</c:v>
                </c:pt>
                <c:pt idx="549">
                  <c:v>550.0</c:v>
                </c:pt>
                <c:pt idx="550">
                  <c:v>551.0</c:v>
                </c:pt>
                <c:pt idx="551">
                  <c:v>552.0</c:v>
                </c:pt>
                <c:pt idx="552">
                  <c:v>553.0</c:v>
                </c:pt>
                <c:pt idx="553">
                  <c:v>554.0</c:v>
                </c:pt>
                <c:pt idx="554">
                  <c:v>555.0</c:v>
                </c:pt>
                <c:pt idx="555">
                  <c:v>556.0</c:v>
                </c:pt>
                <c:pt idx="556">
                  <c:v>557.0</c:v>
                </c:pt>
                <c:pt idx="557">
                  <c:v>558.0</c:v>
                </c:pt>
                <c:pt idx="558">
                  <c:v>559.0</c:v>
                </c:pt>
                <c:pt idx="559">
                  <c:v>560.0</c:v>
                </c:pt>
                <c:pt idx="560">
                  <c:v>561.0</c:v>
                </c:pt>
                <c:pt idx="561">
                  <c:v>562.0</c:v>
                </c:pt>
                <c:pt idx="562">
                  <c:v>563.0</c:v>
                </c:pt>
                <c:pt idx="563">
                  <c:v>564.0</c:v>
                </c:pt>
                <c:pt idx="564">
                  <c:v>565.0</c:v>
                </c:pt>
                <c:pt idx="565">
                  <c:v>566.0</c:v>
                </c:pt>
                <c:pt idx="566">
                  <c:v>567.0</c:v>
                </c:pt>
                <c:pt idx="567">
                  <c:v>568.0</c:v>
                </c:pt>
                <c:pt idx="568">
                  <c:v>569.0</c:v>
                </c:pt>
                <c:pt idx="569">
                  <c:v>570.0</c:v>
                </c:pt>
                <c:pt idx="570">
                  <c:v>571.0</c:v>
                </c:pt>
                <c:pt idx="571">
                  <c:v>572.0</c:v>
                </c:pt>
                <c:pt idx="572">
                  <c:v>573.0</c:v>
                </c:pt>
                <c:pt idx="573">
                  <c:v>574.0</c:v>
                </c:pt>
                <c:pt idx="574">
                  <c:v>575.0</c:v>
                </c:pt>
                <c:pt idx="575">
                  <c:v>576.0</c:v>
                </c:pt>
                <c:pt idx="576">
                  <c:v>577.0</c:v>
                </c:pt>
                <c:pt idx="577">
                  <c:v>578.0</c:v>
                </c:pt>
                <c:pt idx="578">
                  <c:v>579.0</c:v>
                </c:pt>
                <c:pt idx="579">
                  <c:v>580.0</c:v>
                </c:pt>
                <c:pt idx="580">
                  <c:v>581.0</c:v>
                </c:pt>
                <c:pt idx="581">
                  <c:v>582.0</c:v>
                </c:pt>
                <c:pt idx="582">
                  <c:v>583.0</c:v>
                </c:pt>
                <c:pt idx="583">
                  <c:v>584.0</c:v>
                </c:pt>
                <c:pt idx="584">
                  <c:v>585.0</c:v>
                </c:pt>
                <c:pt idx="585">
                  <c:v>586.0</c:v>
                </c:pt>
                <c:pt idx="586">
                  <c:v>587.0</c:v>
                </c:pt>
                <c:pt idx="587">
                  <c:v>588.0</c:v>
                </c:pt>
                <c:pt idx="588">
                  <c:v>589.0</c:v>
                </c:pt>
                <c:pt idx="589">
                  <c:v>590.0</c:v>
                </c:pt>
                <c:pt idx="590">
                  <c:v>591.0</c:v>
                </c:pt>
                <c:pt idx="591">
                  <c:v>592.0</c:v>
                </c:pt>
                <c:pt idx="592">
                  <c:v>593.0</c:v>
                </c:pt>
                <c:pt idx="593">
                  <c:v>594.0</c:v>
                </c:pt>
                <c:pt idx="594">
                  <c:v>595.0</c:v>
                </c:pt>
                <c:pt idx="595">
                  <c:v>596.0</c:v>
                </c:pt>
                <c:pt idx="596">
                  <c:v>597.0</c:v>
                </c:pt>
                <c:pt idx="597">
                  <c:v>598.0</c:v>
                </c:pt>
                <c:pt idx="598">
                  <c:v>599.0</c:v>
                </c:pt>
                <c:pt idx="599">
                  <c:v>600.0</c:v>
                </c:pt>
                <c:pt idx="600">
                  <c:v>601.0</c:v>
                </c:pt>
                <c:pt idx="601">
                  <c:v>602.0</c:v>
                </c:pt>
                <c:pt idx="602">
                  <c:v>603.0</c:v>
                </c:pt>
                <c:pt idx="603">
                  <c:v>604.0</c:v>
                </c:pt>
                <c:pt idx="604">
                  <c:v>605.0</c:v>
                </c:pt>
                <c:pt idx="605">
                  <c:v>606.0</c:v>
                </c:pt>
                <c:pt idx="606">
                  <c:v>607.0</c:v>
                </c:pt>
                <c:pt idx="607">
                  <c:v>608.0</c:v>
                </c:pt>
                <c:pt idx="608">
                  <c:v>609.0</c:v>
                </c:pt>
                <c:pt idx="609">
                  <c:v>610.0</c:v>
                </c:pt>
                <c:pt idx="610">
                  <c:v>611.0</c:v>
                </c:pt>
                <c:pt idx="611">
                  <c:v>612.0</c:v>
                </c:pt>
                <c:pt idx="612">
                  <c:v>613.0</c:v>
                </c:pt>
                <c:pt idx="613">
                  <c:v>614.0</c:v>
                </c:pt>
                <c:pt idx="614">
                  <c:v>615.0</c:v>
                </c:pt>
                <c:pt idx="615">
                  <c:v>616.0</c:v>
                </c:pt>
                <c:pt idx="616">
                  <c:v>617.0</c:v>
                </c:pt>
                <c:pt idx="617">
                  <c:v>618.0</c:v>
                </c:pt>
                <c:pt idx="618">
                  <c:v>619.0</c:v>
                </c:pt>
                <c:pt idx="619">
                  <c:v>620.0</c:v>
                </c:pt>
                <c:pt idx="620">
                  <c:v>621.0</c:v>
                </c:pt>
                <c:pt idx="621">
                  <c:v>622.0</c:v>
                </c:pt>
                <c:pt idx="622">
                  <c:v>623.0</c:v>
                </c:pt>
                <c:pt idx="623">
                  <c:v>624.0</c:v>
                </c:pt>
                <c:pt idx="624">
                  <c:v>625.0</c:v>
                </c:pt>
                <c:pt idx="625">
                  <c:v>626.0</c:v>
                </c:pt>
                <c:pt idx="626">
                  <c:v>627.0</c:v>
                </c:pt>
                <c:pt idx="627">
                  <c:v>628.0</c:v>
                </c:pt>
                <c:pt idx="628">
                  <c:v>629.0</c:v>
                </c:pt>
                <c:pt idx="629">
                  <c:v>630.0</c:v>
                </c:pt>
                <c:pt idx="630">
                  <c:v>631.0</c:v>
                </c:pt>
                <c:pt idx="631">
                  <c:v>632.0</c:v>
                </c:pt>
                <c:pt idx="632">
                  <c:v>633.0</c:v>
                </c:pt>
                <c:pt idx="633">
                  <c:v>634.0</c:v>
                </c:pt>
                <c:pt idx="634">
                  <c:v>635.0</c:v>
                </c:pt>
                <c:pt idx="635">
                  <c:v>636.0</c:v>
                </c:pt>
                <c:pt idx="636">
                  <c:v>637.0</c:v>
                </c:pt>
                <c:pt idx="637">
                  <c:v>638.0</c:v>
                </c:pt>
                <c:pt idx="638">
                  <c:v>639.0</c:v>
                </c:pt>
                <c:pt idx="639">
                  <c:v>640.0</c:v>
                </c:pt>
                <c:pt idx="640">
                  <c:v>641.0</c:v>
                </c:pt>
                <c:pt idx="641">
                  <c:v>642.0</c:v>
                </c:pt>
                <c:pt idx="642">
                  <c:v>643.0</c:v>
                </c:pt>
                <c:pt idx="643">
                  <c:v>644.0</c:v>
                </c:pt>
                <c:pt idx="644">
                  <c:v>645.0</c:v>
                </c:pt>
                <c:pt idx="645">
                  <c:v>646.0</c:v>
                </c:pt>
                <c:pt idx="646">
                  <c:v>647.0</c:v>
                </c:pt>
                <c:pt idx="647">
                  <c:v>648.0</c:v>
                </c:pt>
                <c:pt idx="648">
                  <c:v>649.0</c:v>
                </c:pt>
                <c:pt idx="649">
                  <c:v>650.0</c:v>
                </c:pt>
                <c:pt idx="650">
                  <c:v>651.0</c:v>
                </c:pt>
                <c:pt idx="651">
                  <c:v>652.0</c:v>
                </c:pt>
                <c:pt idx="652">
                  <c:v>653.0</c:v>
                </c:pt>
                <c:pt idx="653">
                  <c:v>654.0</c:v>
                </c:pt>
                <c:pt idx="654">
                  <c:v>655.0</c:v>
                </c:pt>
                <c:pt idx="655">
                  <c:v>656.0</c:v>
                </c:pt>
                <c:pt idx="656">
                  <c:v>657.0</c:v>
                </c:pt>
                <c:pt idx="657">
                  <c:v>658.0</c:v>
                </c:pt>
                <c:pt idx="658">
                  <c:v>659.0</c:v>
                </c:pt>
                <c:pt idx="659">
                  <c:v>660.0</c:v>
                </c:pt>
                <c:pt idx="660">
                  <c:v>661.0</c:v>
                </c:pt>
                <c:pt idx="661">
                  <c:v>662.0</c:v>
                </c:pt>
                <c:pt idx="662">
                  <c:v>663.0</c:v>
                </c:pt>
                <c:pt idx="663">
                  <c:v>664.0</c:v>
                </c:pt>
                <c:pt idx="664">
                  <c:v>665.0</c:v>
                </c:pt>
                <c:pt idx="665">
                  <c:v>666.0</c:v>
                </c:pt>
                <c:pt idx="666">
                  <c:v>667.0</c:v>
                </c:pt>
                <c:pt idx="667">
                  <c:v>668.0</c:v>
                </c:pt>
                <c:pt idx="668">
                  <c:v>669.0</c:v>
                </c:pt>
                <c:pt idx="669">
                  <c:v>670.0</c:v>
                </c:pt>
                <c:pt idx="670">
                  <c:v>671.0</c:v>
                </c:pt>
                <c:pt idx="671">
                  <c:v>672.0</c:v>
                </c:pt>
                <c:pt idx="672">
                  <c:v>673.0</c:v>
                </c:pt>
                <c:pt idx="673">
                  <c:v>674.0</c:v>
                </c:pt>
                <c:pt idx="674">
                  <c:v>675.0</c:v>
                </c:pt>
                <c:pt idx="675">
                  <c:v>676.0</c:v>
                </c:pt>
                <c:pt idx="676">
                  <c:v>677.0</c:v>
                </c:pt>
                <c:pt idx="677">
                  <c:v>678.0</c:v>
                </c:pt>
                <c:pt idx="678">
                  <c:v>679.0</c:v>
                </c:pt>
                <c:pt idx="679">
                  <c:v>680.0</c:v>
                </c:pt>
                <c:pt idx="680">
                  <c:v>681.0</c:v>
                </c:pt>
                <c:pt idx="681">
                  <c:v>682.0</c:v>
                </c:pt>
                <c:pt idx="682">
                  <c:v>683.0</c:v>
                </c:pt>
                <c:pt idx="683">
                  <c:v>684.0</c:v>
                </c:pt>
                <c:pt idx="684">
                  <c:v>685.0</c:v>
                </c:pt>
                <c:pt idx="685">
                  <c:v>686.0</c:v>
                </c:pt>
                <c:pt idx="686">
                  <c:v>687.0</c:v>
                </c:pt>
                <c:pt idx="687">
                  <c:v>688.0</c:v>
                </c:pt>
                <c:pt idx="688">
                  <c:v>689.0</c:v>
                </c:pt>
                <c:pt idx="689">
                  <c:v>690.0</c:v>
                </c:pt>
                <c:pt idx="690">
                  <c:v>691.0</c:v>
                </c:pt>
                <c:pt idx="691">
                  <c:v>692.0</c:v>
                </c:pt>
                <c:pt idx="692">
                  <c:v>693.0</c:v>
                </c:pt>
                <c:pt idx="693">
                  <c:v>694.0</c:v>
                </c:pt>
                <c:pt idx="694">
                  <c:v>695.0</c:v>
                </c:pt>
                <c:pt idx="695">
                  <c:v>696.0</c:v>
                </c:pt>
                <c:pt idx="696">
                  <c:v>697.0</c:v>
                </c:pt>
                <c:pt idx="697">
                  <c:v>698.0</c:v>
                </c:pt>
                <c:pt idx="698">
                  <c:v>699.0</c:v>
                </c:pt>
                <c:pt idx="699">
                  <c:v>700.0</c:v>
                </c:pt>
                <c:pt idx="700">
                  <c:v>701.0</c:v>
                </c:pt>
                <c:pt idx="701">
                  <c:v>702.0</c:v>
                </c:pt>
                <c:pt idx="702">
                  <c:v>703.0</c:v>
                </c:pt>
                <c:pt idx="703">
                  <c:v>704.0</c:v>
                </c:pt>
                <c:pt idx="704">
                  <c:v>705.0</c:v>
                </c:pt>
                <c:pt idx="705">
                  <c:v>706.0</c:v>
                </c:pt>
                <c:pt idx="706">
                  <c:v>707.0</c:v>
                </c:pt>
                <c:pt idx="707">
                  <c:v>708.0</c:v>
                </c:pt>
                <c:pt idx="708">
                  <c:v>709.0</c:v>
                </c:pt>
                <c:pt idx="709">
                  <c:v>710.0</c:v>
                </c:pt>
                <c:pt idx="710">
                  <c:v>711.0</c:v>
                </c:pt>
                <c:pt idx="711">
                  <c:v>712.0</c:v>
                </c:pt>
                <c:pt idx="712">
                  <c:v>713.0</c:v>
                </c:pt>
                <c:pt idx="713">
                  <c:v>714.0</c:v>
                </c:pt>
                <c:pt idx="714">
                  <c:v>715.0</c:v>
                </c:pt>
                <c:pt idx="715">
                  <c:v>716.0</c:v>
                </c:pt>
                <c:pt idx="716">
                  <c:v>717.0</c:v>
                </c:pt>
                <c:pt idx="717">
                  <c:v>718.0</c:v>
                </c:pt>
                <c:pt idx="718">
                  <c:v>719.0</c:v>
                </c:pt>
                <c:pt idx="719">
                  <c:v>720.0</c:v>
                </c:pt>
                <c:pt idx="720">
                  <c:v>721.0</c:v>
                </c:pt>
                <c:pt idx="721">
                  <c:v>722.0</c:v>
                </c:pt>
                <c:pt idx="722">
                  <c:v>723.0</c:v>
                </c:pt>
                <c:pt idx="723">
                  <c:v>724.0</c:v>
                </c:pt>
                <c:pt idx="724">
                  <c:v>725.0</c:v>
                </c:pt>
                <c:pt idx="725">
                  <c:v>726.0</c:v>
                </c:pt>
                <c:pt idx="726">
                  <c:v>727.0</c:v>
                </c:pt>
                <c:pt idx="727">
                  <c:v>728.0</c:v>
                </c:pt>
                <c:pt idx="728">
                  <c:v>729.0</c:v>
                </c:pt>
                <c:pt idx="729">
                  <c:v>730.0</c:v>
                </c:pt>
                <c:pt idx="730">
                  <c:v>731.0</c:v>
                </c:pt>
                <c:pt idx="731">
                  <c:v>732.0</c:v>
                </c:pt>
                <c:pt idx="732">
                  <c:v>733.0</c:v>
                </c:pt>
                <c:pt idx="733">
                  <c:v>734.0</c:v>
                </c:pt>
                <c:pt idx="734">
                  <c:v>735.0</c:v>
                </c:pt>
                <c:pt idx="735">
                  <c:v>736.0</c:v>
                </c:pt>
                <c:pt idx="736">
                  <c:v>737.0</c:v>
                </c:pt>
                <c:pt idx="737">
                  <c:v>738.0</c:v>
                </c:pt>
                <c:pt idx="738">
                  <c:v>739.0</c:v>
                </c:pt>
                <c:pt idx="739">
                  <c:v>740.0</c:v>
                </c:pt>
                <c:pt idx="740">
                  <c:v>741.0</c:v>
                </c:pt>
                <c:pt idx="741">
                  <c:v>742.0</c:v>
                </c:pt>
                <c:pt idx="742">
                  <c:v>743.0</c:v>
                </c:pt>
                <c:pt idx="743">
                  <c:v>744.0</c:v>
                </c:pt>
                <c:pt idx="744">
                  <c:v>745.0</c:v>
                </c:pt>
                <c:pt idx="745">
                  <c:v>746.0</c:v>
                </c:pt>
                <c:pt idx="746">
                  <c:v>747.0</c:v>
                </c:pt>
                <c:pt idx="747">
                  <c:v>748.0</c:v>
                </c:pt>
                <c:pt idx="748">
                  <c:v>749.0</c:v>
                </c:pt>
                <c:pt idx="749">
                  <c:v>750.0</c:v>
                </c:pt>
                <c:pt idx="750">
                  <c:v>751.0</c:v>
                </c:pt>
                <c:pt idx="751">
                  <c:v>752.0</c:v>
                </c:pt>
                <c:pt idx="752">
                  <c:v>753.0</c:v>
                </c:pt>
                <c:pt idx="753">
                  <c:v>754.0</c:v>
                </c:pt>
                <c:pt idx="754">
                  <c:v>755.0</c:v>
                </c:pt>
                <c:pt idx="755">
                  <c:v>756.0</c:v>
                </c:pt>
                <c:pt idx="756">
                  <c:v>757.0</c:v>
                </c:pt>
                <c:pt idx="757">
                  <c:v>758.0</c:v>
                </c:pt>
                <c:pt idx="758">
                  <c:v>759.0</c:v>
                </c:pt>
                <c:pt idx="759">
                  <c:v>760.0</c:v>
                </c:pt>
                <c:pt idx="760">
                  <c:v>761.0</c:v>
                </c:pt>
                <c:pt idx="761">
                  <c:v>762.0</c:v>
                </c:pt>
                <c:pt idx="762">
                  <c:v>763.0</c:v>
                </c:pt>
                <c:pt idx="763">
                  <c:v>764.0</c:v>
                </c:pt>
                <c:pt idx="764">
                  <c:v>765.0</c:v>
                </c:pt>
                <c:pt idx="765">
                  <c:v>766.0</c:v>
                </c:pt>
                <c:pt idx="766">
                  <c:v>767.0</c:v>
                </c:pt>
                <c:pt idx="767">
                  <c:v>768.0</c:v>
                </c:pt>
                <c:pt idx="768">
                  <c:v>769.0</c:v>
                </c:pt>
                <c:pt idx="769">
                  <c:v>770.0</c:v>
                </c:pt>
                <c:pt idx="770">
                  <c:v>771.0</c:v>
                </c:pt>
                <c:pt idx="771">
                  <c:v>772.0</c:v>
                </c:pt>
                <c:pt idx="772">
                  <c:v>773.0</c:v>
                </c:pt>
                <c:pt idx="773">
                  <c:v>774.0</c:v>
                </c:pt>
                <c:pt idx="774">
                  <c:v>775.0</c:v>
                </c:pt>
                <c:pt idx="775">
                  <c:v>776.0</c:v>
                </c:pt>
                <c:pt idx="776">
                  <c:v>777.0</c:v>
                </c:pt>
                <c:pt idx="777">
                  <c:v>778.0</c:v>
                </c:pt>
                <c:pt idx="778">
                  <c:v>779.0</c:v>
                </c:pt>
                <c:pt idx="779">
                  <c:v>780.0</c:v>
                </c:pt>
                <c:pt idx="780">
                  <c:v>781.0</c:v>
                </c:pt>
                <c:pt idx="781">
                  <c:v>782.0</c:v>
                </c:pt>
                <c:pt idx="782">
                  <c:v>783.0</c:v>
                </c:pt>
                <c:pt idx="783">
                  <c:v>784.0</c:v>
                </c:pt>
                <c:pt idx="784">
                  <c:v>785.0</c:v>
                </c:pt>
                <c:pt idx="785">
                  <c:v>786.0</c:v>
                </c:pt>
                <c:pt idx="786">
                  <c:v>787.0</c:v>
                </c:pt>
                <c:pt idx="787">
                  <c:v>788.0</c:v>
                </c:pt>
                <c:pt idx="788">
                  <c:v>789.0</c:v>
                </c:pt>
                <c:pt idx="789">
                  <c:v>790.0</c:v>
                </c:pt>
                <c:pt idx="790">
                  <c:v>791.0</c:v>
                </c:pt>
                <c:pt idx="791">
                  <c:v>792.0</c:v>
                </c:pt>
                <c:pt idx="792">
                  <c:v>793.0</c:v>
                </c:pt>
                <c:pt idx="793">
                  <c:v>794.0</c:v>
                </c:pt>
                <c:pt idx="794">
                  <c:v>795.0</c:v>
                </c:pt>
                <c:pt idx="795">
                  <c:v>796.0</c:v>
                </c:pt>
                <c:pt idx="796">
                  <c:v>797.0</c:v>
                </c:pt>
                <c:pt idx="797">
                  <c:v>798.0</c:v>
                </c:pt>
                <c:pt idx="798">
                  <c:v>799.0</c:v>
                </c:pt>
                <c:pt idx="799">
                  <c:v>800.0</c:v>
                </c:pt>
                <c:pt idx="800">
                  <c:v>801.0</c:v>
                </c:pt>
                <c:pt idx="801">
                  <c:v>802.0</c:v>
                </c:pt>
                <c:pt idx="802">
                  <c:v>803.0</c:v>
                </c:pt>
                <c:pt idx="803">
                  <c:v>804.0</c:v>
                </c:pt>
                <c:pt idx="804">
                  <c:v>805.0</c:v>
                </c:pt>
                <c:pt idx="805">
                  <c:v>806.0</c:v>
                </c:pt>
                <c:pt idx="806">
                  <c:v>807.0</c:v>
                </c:pt>
                <c:pt idx="807">
                  <c:v>808.0</c:v>
                </c:pt>
                <c:pt idx="808">
                  <c:v>809.0</c:v>
                </c:pt>
                <c:pt idx="809">
                  <c:v>810.0</c:v>
                </c:pt>
                <c:pt idx="810">
                  <c:v>811.0</c:v>
                </c:pt>
                <c:pt idx="811">
                  <c:v>812.0</c:v>
                </c:pt>
                <c:pt idx="812">
                  <c:v>813.0</c:v>
                </c:pt>
                <c:pt idx="813">
                  <c:v>814.0</c:v>
                </c:pt>
                <c:pt idx="814">
                  <c:v>815.0</c:v>
                </c:pt>
                <c:pt idx="815">
                  <c:v>816.0</c:v>
                </c:pt>
                <c:pt idx="816">
                  <c:v>817.0</c:v>
                </c:pt>
                <c:pt idx="817">
                  <c:v>818.0</c:v>
                </c:pt>
                <c:pt idx="818">
                  <c:v>819.0</c:v>
                </c:pt>
                <c:pt idx="819">
                  <c:v>820.0</c:v>
                </c:pt>
                <c:pt idx="820">
                  <c:v>821.0</c:v>
                </c:pt>
                <c:pt idx="821">
                  <c:v>822.0</c:v>
                </c:pt>
                <c:pt idx="822">
                  <c:v>823.0</c:v>
                </c:pt>
                <c:pt idx="823">
                  <c:v>824.0</c:v>
                </c:pt>
                <c:pt idx="824">
                  <c:v>825.0</c:v>
                </c:pt>
                <c:pt idx="825">
                  <c:v>826.0</c:v>
                </c:pt>
                <c:pt idx="826">
                  <c:v>827.0</c:v>
                </c:pt>
                <c:pt idx="827">
                  <c:v>828.0</c:v>
                </c:pt>
                <c:pt idx="828">
                  <c:v>829.0</c:v>
                </c:pt>
                <c:pt idx="829">
                  <c:v>830.0</c:v>
                </c:pt>
                <c:pt idx="830">
                  <c:v>831.0</c:v>
                </c:pt>
                <c:pt idx="831">
                  <c:v>832.0</c:v>
                </c:pt>
                <c:pt idx="832">
                  <c:v>833.0</c:v>
                </c:pt>
                <c:pt idx="833">
                  <c:v>834.0</c:v>
                </c:pt>
                <c:pt idx="834">
                  <c:v>835.0</c:v>
                </c:pt>
                <c:pt idx="835">
                  <c:v>836.0</c:v>
                </c:pt>
                <c:pt idx="836">
                  <c:v>837.0</c:v>
                </c:pt>
                <c:pt idx="837">
                  <c:v>838.0</c:v>
                </c:pt>
                <c:pt idx="838">
                  <c:v>839.0</c:v>
                </c:pt>
                <c:pt idx="839">
                  <c:v>840.0</c:v>
                </c:pt>
                <c:pt idx="840">
                  <c:v>841.0</c:v>
                </c:pt>
                <c:pt idx="841">
                  <c:v>842.0</c:v>
                </c:pt>
                <c:pt idx="842">
                  <c:v>843.0</c:v>
                </c:pt>
                <c:pt idx="843">
                  <c:v>844.0</c:v>
                </c:pt>
                <c:pt idx="844">
                  <c:v>845.0</c:v>
                </c:pt>
                <c:pt idx="845">
                  <c:v>846.0</c:v>
                </c:pt>
                <c:pt idx="846">
                  <c:v>847.0</c:v>
                </c:pt>
                <c:pt idx="847">
                  <c:v>848.0</c:v>
                </c:pt>
                <c:pt idx="848">
                  <c:v>849.0</c:v>
                </c:pt>
                <c:pt idx="849">
                  <c:v>850.0</c:v>
                </c:pt>
                <c:pt idx="850">
                  <c:v>851.0</c:v>
                </c:pt>
                <c:pt idx="851">
                  <c:v>852.0</c:v>
                </c:pt>
                <c:pt idx="852">
                  <c:v>853.0</c:v>
                </c:pt>
                <c:pt idx="853">
                  <c:v>854.0</c:v>
                </c:pt>
                <c:pt idx="854">
                  <c:v>855.0</c:v>
                </c:pt>
                <c:pt idx="855">
                  <c:v>856.0</c:v>
                </c:pt>
                <c:pt idx="856">
                  <c:v>857.0</c:v>
                </c:pt>
                <c:pt idx="857">
                  <c:v>858.0</c:v>
                </c:pt>
                <c:pt idx="858">
                  <c:v>859.0</c:v>
                </c:pt>
                <c:pt idx="859">
                  <c:v>860.0</c:v>
                </c:pt>
                <c:pt idx="860">
                  <c:v>861.0</c:v>
                </c:pt>
                <c:pt idx="861">
                  <c:v>862.0</c:v>
                </c:pt>
                <c:pt idx="862">
                  <c:v>863.0</c:v>
                </c:pt>
                <c:pt idx="863">
                  <c:v>864.0</c:v>
                </c:pt>
                <c:pt idx="864">
                  <c:v>865.0</c:v>
                </c:pt>
                <c:pt idx="865">
                  <c:v>866.0</c:v>
                </c:pt>
                <c:pt idx="866">
                  <c:v>867.0</c:v>
                </c:pt>
                <c:pt idx="867">
                  <c:v>868.0</c:v>
                </c:pt>
                <c:pt idx="868">
                  <c:v>869.0</c:v>
                </c:pt>
                <c:pt idx="869">
                  <c:v>870.0</c:v>
                </c:pt>
                <c:pt idx="870">
                  <c:v>871.0</c:v>
                </c:pt>
                <c:pt idx="871">
                  <c:v>872.0</c:v>
                </c:pt>
                <c:pt idx="872">
                  <c:v>873.0</c:v>
                </c:pt>
                <c:pt idx="873">
                  <c:v>874.0</c:v>
                </c:pt>
                <c:pt idx="874">
                  <c:v>875.0</c:v>
                </c:pt>
                <c:pt idx="875">
                  <c:v>876.0</c:v>
                </c:pt>
                <c:pt idx="876">
                  <c:v>877.0</c:v>
                </c:pt>
                <c:pt idx="877">
                  <c:v>878.0</c:v>
                </c:pt>
                <c:pt idx="878">
                  <c:v>879.0</c:v>
                </c:pt>
                <c:pt idx="879">
                  <c:v>880.0</c:v>
                </c:pt>
                <c:pt idx="880">
                  <c:v>881.0</c:v>
                </c:pt>
                <c:pt idx="881">
                  <c:v>882.0</c:v>
                </c:pt>
                <c:pt idx="882">
                  <c:v>883.0</c:v>
                </c:pt>
                <c:pt idx="883">
                  <c:v>884.0</c:v>
                </c:pt>
                <c:pt idx="884">
                  <c:v>885.0</c:v>
                </c:pt>
                <c:pt idx="885">
                  <c:v>886.0</c:v>
                </c:pt>
                <c:pt idx="886">
                  <c:v>887.0</c:v>
                </c:pt>
                <c:pt idx="887">
                  <c:v>888.0</c:v>
                </c:pt>
                <c:pt idx="888">
                  <c:v>889.0</c:v>
                </c:pt>
                <c:pt idx="889">
                  <c:v>890.0</c:v>
                </c:pt>
                <c:pt idx="890">
                  <c:v>891.0</c:v>
                </c:pt>
                <c:pt idx="891">
                  <c:v>892.0</c:v>
                </c:pt>
                <c:pt idx="892">
                  <c:v>893.0</c:v>
                </c:pt>
                <c:pt idx="893">
                  <c:v>894.0</c:v>
                </c:pt>
                <c:pt idx="894">
                  <c:v>895.0</c:v>
                </c:pt>
                <c:pt idx="895">
                  <c:v>896.0</c:v>
                </c:pt>
                <c:pt idx="896">
                  <c:v>897.0</c:v>
                </c:pt>
                <c:pt idx="897">
                  <c:v>898.0</c:v>
                </c:pt>
                <c:pt idx="898">
                  <c:v>899.0</c:v>
                </c:pt>
                <c:pt idx="899">
                  <c:v>900.0</c:v>
                </c:pt>
                <c:pt idx="900">
                  <c:v>901.0</c:v>
                </c:pt>
                <c:pt idx="901">
                  <c:v>902.0</c:v>
                </c:pt>
                <c:pt idx="902">
                  <c:v>903.0</c:v>
                </c:pt>
                <c:pt idx="903">
                  <c:v>904.0</c:v>
                </c:pt>
                <c:pt idx="904">
                  <c:v>905.0</c:v>
                </c:pt>
                <c:pt idx="905">
                  <c:v>906.0</c:v>
                </c:pt>
                <c:pt idx="906">
                  <c:v>907.0</c:v>
                </c:pt>
                <c:pt idx="907">
                  <c:v>908.0</c:v>
                </c:pt>
                <c:pt idx="908">
                  <c:v>909.0</c:v>
                </c:pt>
                <c:pt idx="909">
                  <c:v>910.0</c:v>
                </c:pt>
                <c:pt idx="910">
                  <c:v>911.0</c:v>
                </c:pt>
                <c:pt idx="911">
                  <c:v>912.0</c:v>
                </c:pt>
                <c:pt idx="912">
                  <c:v>913.0</c:v>
                </c:pt>
                <c:pt idx="913">
                  <c:v>914.0</c:v>
                </c:pt>
                <c:pt idx="914">
                  <c:v>915.0</c:v>
                </c:pt>
                <c:pt idx="915">
                  <c:v>916.0</c:v>
                </c:pt>
                <c:pt idx="916">
                  <c:v>917.0</c:v>
                </c:pt>
                <c:pt idx="917">
                  <c:v>918.0</c:v>
                </c:pt>
                <c:pt idx="918">
                  <c:v>919.0</c:v>
                </c:pt>
                <c:pt idx="919">
                  <c:v>920.0</c:v>
                </c:pt>
                <c:pt idx="920">
                  <c:v>921.0</c:v>
                </c:pt>
                <c:pt idx="921">
                  <c:v>922.0</c:v>
                </c:pt>
                <c:pt idx="922">
                  <c:v>923.0</c:v>
                </c:pt>
                <c:pt idx="923">
                  <c:v>924.0</c:v>
                </c:pt>
                <c:pt idx="924">
                  <c:v>925.0</c:v>
                </c:pt>
                <c:pt idx="925">
                  <c:v>926.0</c:v>
                </c:pt>
                <c:pt idx="926">
                  <c:v>927.0</c:v>
                </c:pt>
                <c:pt idx="927">
                  <c:v>928.0</c:v>
                </c:pt>
                <c:pt idx="928">
                  <c:v>929.0</c:v>
                </c:pt>
                <c:pt idx="929">
                  <c:v>930.0</c:v>
                </c:pt>
                <c:pt idx="930">
                  <c:v>931.0</c:v>
                </c:pt>
                <c:pt idx="931">
                  <c:v>932.0</c:v>
                </c:pt>
                <c:pt idx="932">
                  <c:v>933.0</c:v>
                </c:pt>
                <c:pt idx="933">
                  <c:v>934.0</c:v>
                </c:pt>
                <c:pt idx="934">
                  <c:v>935.0</c:v>
                </c:pt>
                <c:pt idx="935">
                  <c:v>936.0</c:v>
                </c:pt>
                <c:pt idx="936">
                  <c:v>937.0</c:v>
                </c:pt>
                <c:pt idx="937">
                  <c:v>938.0</c:v>
                </c:pt>
                <c:pt idx="938">
                  <c:v>939.0</c:v>
                </c:pt>
                <c:pt idx="939">
                  <c:v>940.0</c:v>
                </c:pt>
                <c:pt idx="940">
                  <c:v>941.0</c:v>
                </c:pt>
                <c:pt idx="941">
                  <c:v>942.0</c:v>
                </c:pt>
                <c:pt idx="942">
                  <c:v>943.0</c:v>
                </c:pt>
                <c:pt idx="943">
                  <c:v>944.0</c:v>
                </c:pt>
                <c:pt idx="944">
                  <c:v>945.0</c:v>
                </c:pt>
                <c:pt idx="945">
                  <c:v>946.0</c:v>
                </c:pt>
                <c:pt idx="946">
                  <c:v>947.0</c:v>
                </c:pt>
                <c:pt idx="947">
                  <c:v>948.0</c:v>
                </c:pt>
                <c:pt idx="948">
                  <c:v>949.0</c:v>
                </c:pt>
                <c:pt idx="949">
                  <c:v>950.0</c:v>
                </c:pt>
                <c:pt idx="950">
                  <c:v>951.0</c:v>
                </c:pt>
                <c:pt idx="951">
                  <c:v>952.0</c:v>
                </c:pt>
                <c:pt idx="952">
                  <c:v>953.0</c:v>
                </c:pt>
                <c:pt idx="953">
                  <c:v>954.0</c:v>
                </c:pt>
                <c:pt idx="954">
                  <c:v>955.0</c:v>
                </c:pt>
                <c:pt idx="955">
                  <c:v>956.0</c:v>
                </c:pt>
                <c:pt idx="956">
                  <c:v>957.0</c:v>
                </c:pt>
                <c:pt idx="957">
                  <c:v>958.0</c:v>
                </c:pt>
                <c:pt idx="958">
                  <c:v>959.0</c:v>
                </c:pt>
                <c:pt idx="959">
                  <c:v>960.0</c:v>
                </c:pt>
                <c:pt idx="960">
                  <c:v>961.0</c:v>
                </c:pt>
                <c:pt idx="961">
                  <c:v>962.0</c:v>
                </c:pt>
                <c:pt idx="962">
                  <c:v>963.0</c:v>
                </c:pt>
                <c:pt idx="963">
                  <c:v>964.0</c:v>
                </c:pt>
                <c:pt idx="964">
                  <c:v>965.0</c:v>
                </c:pt>
                <c:pt idx="965">
                  <c:v>966.0</c:v>
                </c:pt>
                <c:pt idx="966">
                  <c:v>967.0</c:v>
                </c:pt>
                <c:pt idx="967">
                  <c:v>968.0</c:v>
                </c:pt>
                <c:pt idx="968">
                  <c:v>969.0</c:v>
                </c:pt>
                <c:pt idx="969">
                  <c:v>970.0</c:v>
                </c:pt>
                <c:pt idx="970">
                  <c:v>971.0</c:v>
                </c:pt>
                <c:pt idx="971">
                  <c:v>972.0</c:v>
                </c:pt>
                <c:pt idx="972">
                  <c:v>973.0</c:v>
                </c:pt>
                <c:pt idx="973">
                  <c:v>974.0</c:v>
                </c:pt>
                <c:pt idx="974">
                  <c:v>975.0</c:v>
                </c:pt>
                <c:pt idx="975">
                  <c:v>976.0</c:v>
                </c:pt>
                <c:pt idx="976">
                  <c:v>977.0</c:v>
                </c:pt>
                <c:pt idx="977">
                  <c:v>978.0</c:v>
                </c:pt>
                <c:pt idx="978">
                  <c:v>979.0</c:v>
                </c:pt>
                <c:pt idx="979">
                  <c:v>980.0</c:v>
                </c:pt>
                <c:pt idx="980">
                  <c:v>981.0</c:v>
                </c:pt>
                <c:pt idx="981">
                  <c:v>982.0</c:v>
                </c:pt>
                <c:pt idx="982">
                  <c:v>983.0</c:v>
                </c:pt>
                <c:pt idx="983">
                  <c:v>984.0</c:v>
                </c:pt>
                <c:pt idx="984">
                  <c:v>985.0</c:v>
                </c:pt>
                <c:pt idx="985">
                  <c:v>986.0</c:v>
                </c:pt>
                <c:pt idx="986">
                  <c:v>987.0</c:v>
                </c:pt>
                <c:pt idx="987">
                  <c:v>988.0</c:v>
                </c:pt>
                <c:pt idx="988">
                  <c:v>989.0</c:v>
                </c:pt>
                <c:pt idx="989">
                  <c:v>990.0</c:v>
                </c:pt>
                <c:pt idx="990">
                  <c:v>991.0</c:v>
                </c:pt>
                <c:pt idx="991">
                  <c:v>992.0</c:v>
                </c:pt>
                <c:pt idx="992">
                  <c:v>993.0</c:v>
                </c:pt>
                <c:pt idx="993">
                  <c:v>994.0</c:v>
                </c:pt>
                <c:pt idx="994">
                  <c:v>995.0</c:v>
                </c:pt>
                <c:pt idx="995">
                  <c:v>996.0</c:v>
                </c:pt>
                <c:pt idx="996">
                  <c:v>997.0</c:v>
                </c:pt>
                <c:pt idx="997">
                  <c:v>998.0</c:v>
                </c:pt>
                <c:pt idx="998">
                  <c:v>999.0</c:v>
                </c:pt>
                <c:pt idx="999">
                  <c:v>1000.0</c:v>
                </c:pt>
                <c:pt idx="1000">
                  <c:v>999.0</c:v>
                </c:pt>
                <c:pt idx="1001">
                  <c:v>998.0</c:v>
                </c:pt>
                <c:pt idx="1002">
                  <c:v>997.0</c:v>
                </c:pt>
                <c:pt idx="1003">
                  <c:v>996.0</c:v>
                </c:pt>
                <c:pt idx="1004">
                  <c:v>995.0</c:v>
                </c:pt>
                <c:pt idx="1005">
                  <c:v>994.0</c:v>
                </c:pt>
                <c:pt idx="1006">
                  <c:v>993.0</c:v>
                </c:pt>
                <c:pt idx="1007">
                  <c:v>992.0</c:v>
                </c:pt>
                <c:pt idx="1008">
                  <c:v>991.0</c:v>
                </c:pt>
                <c:pt idx="1009">
                  <c:v>990.0</c:v>
                </c:pt>
                <c:pt idx="1010">
                  <c:v>989.0</c:v>
                </c:pt>
                <c:pt idx="1011">
                  <c:v>988.0</c:v>
                </c:pt>
                <c:pt idx="1012">
                  <c:v>987.0</c:v>
                </c:pt>
                <c:pt idx="1013">
                  <c:v>986.0</c:v>
                </c:pt>
                <c:pt idx="1014">
                  <c:v>985.0</c:v>
                </c:pt>
                <c:pt idx="1015">
                  <c:v>984.0</c:v>
                </c:pt>
                <c:pt idx="1016">
                  <c:v>983.0</c:v>
                </c:pt>
                <c:pt idx="1017">
                  <c:v>982.0</c:v>
                </c:pt>
                <c:pt idx="1018">
                  <c:v>981.0</c:v>
                </c:pt>
                <c:pt idx="1019">
                  <c:v>980.0</c:v>
                </c:pt>
                <c:pt idx="1020">
                  <c:v>979.0</c:v>
                </c:pt>
                <c:pt idx="1021">
                  <c:v>978.0</c:v>
                </c:pt>
                <c:pt idx="1022">
                  <c:v>977.0</c:v>
                </c:pt>
                <c:pt idx="1023">
                  <c:v>976.0</c:v>
                </c:pt>
                <c:pt idx="1024">
                  <c:v>975.0</c:v>
                </c:pt>
                <c:pt idx="1025">
                  <c:v>974.0</c:v>
                </c:pt>
                <c:pt idx="1026">
                  <c:v>973.0</c:v>
                </c:pt>
                <c:pt idx="1027">
                  <c:v>972.0</c:v>
                </c:pt>
                <c:pt idx="1028">
                  <c:v>971.0</c:v>
                </c:pt>
                <c:pt idx="1029">
                  <c:v>970.0</c:v>
                </c:pt>
                <c:pt idx="1030">
                  <c:v>969.0</c:v>
                </c:pt>
                <c:pt idx="1031">
                  <c:v>968.0</c:v>
                </c:pt>
                <c:pt idx="1032">
                  <c:v>967.0</c:v>
                </c:pt>
                <c:pt idx="1033">
                  <c:v>966.0</c:v>
                </c:pt>
                <c:pt idx="1034">
                  <c:v>965.0</c:v>
                </c:pt>
                <c:pt idx="1035">
                  <c:v>964.0</c:v>
                </c:pt>
                <c:pt idx="1036">
                  <c:v>963.0</c:v>
                </c:pt>
                <c:pt idx="1037">
                  <c:v>962.0</c:v>
                </c:pt>
                <c:pt idx="1038">
                  <c:v>961.0</c:v>
                </c:pt>
                <c:pt idx="1039">
                  <c:v>960.0</c:v>
                </c:pt>
                <c:pt idx="1040">
                  <c:v>959.0</c:v>
                </c:pt>
                <c:pt idx="1041">
                  <c:v>958.0</c:v>
                </c:pt>
                <c:pt idx="1042">
                  <c:v>957.0</c:v>
                </c:pt>
                <c:pt idx="1043">
                  <c:v>956.0</c:v>
                </c:pt>
                <c:pt idx="1044">
                  <c:v>955.0</c:v>
                </c:pt>
                <c:pt idx="1045">
                  <c:v>954.0</c:v>
                </c:pt>
                <c:pt idx="1046">
                  <c:v>953.0</c:v>
                </c:pt>
                <c:pt idx="1047">
                  <c:v>952.0</c:v>
                </c:pt>
                <c:pt idx="1048">
                  <c:v>951.0</c:v>
                </c:pt>
                <c:pt idx="1049">
                  <c:v>950.0</c:v>
                </c:pt>
                <c:pt idx="1050">
                  <c:v>949.0</c:v>
                </c:pt>
                <c:pt idx="1051">
                  <c:v>948.0</c:v>
                </c:pt>
                <c:pt idx="1052">
                  <c:v>947.0</c:v>
                </c:pt>
                <c:pt idx="1053">
                  <c:v>946.0</c:v>
                </c:pt>
                <c:pt idx="1054">
                  <c:v>945.0</c:v>
                </c:pt>
                <c:pt idx="1055">
                  <c:v>944.0</c:v>
                </c:pt>
                <c:pt idx="1056">
                  <c:v>943.0</c:v>
                </c:pt>
                <c:pt idx="1057">
                  <c:v>942.0</c:v>
                </c:pt>
                <c:pt idx="1058">
                  <c:v>941.0</c:v>
                </c:pt>
                <c:pt idx="1059">
                  <c:v>940.0</c:v>
                </c:pt>
                <c:pt idx="1060">
                  <c:v>939.0</c:v>
                </c:pt>
                <c:pt idx="1061">
                  <c:v>938.0</c:v>
                </c:pt>
                <c:pt idx="1062">
                  <c:v>937.0</c:v>
                </c:pt>
                <c:pt idx="1063">
                  <c:v>936.0</c:v>
                </c:pt>
                <c:pt idx="1064">
                  <c:v>935.0</c:v>
                </c:pt>
                <c:pt idx="1065">
                  <c:v>934.0</c:v>
                </c:pt>
                <c:pt idx="1066">
                  <c:v>933.0</c:v>
                </c:pt>
                <c:pt idx="1067">
                  <c:v>932.0</c:v>
                </c:pt>
                <c:pt idx="1068">
                  <c:v>931.0</c:v>
                </c:pt>
                <c:pt idx="1069">
                  <c:v>930.0</c:v>
                </c:pt>
                <c:pt idx="1070">
                  <c:v>929.0</c:v>
                </c:pt>
                <c:pt idx="1071">
                  <c:v>928.0</c:v>
                </c:pt>
                <c:pt idx="1072">
                  <c:v>927.0</c:v>
                </c:pt>
                <c:pt idx="1073">
                  <c:v>926.0</c:v>
                </c:pt>
                <c:pt idx="1074">
                  <c:v>925.0</c:v>
                </c:pt>
                <c:pt idx="1075">
                  <c:v>924.0</c:v>
                </c:pt>
                <c:pt idx="1076">
                  <c:v>923.0</c:v>
                </c:pt>
                <c:pt idx="1077">
                  <c:v>922.0</c:v>
                </c:pt>
                <c:pt idx="1078">
                  <c:v>921.0</c:v>
                </c:pt>
                <c:pt idx="1079">
                  <c:v>920.0</c:v>
                </c:pt>
                <c:pt idx="1080">
                  <c:v>919.0</c:v>
                </c:pt>
                <c:pt idx="1081">
                  <c:v>918.0</c:v>
                </c:pt>
                <c:pt idx="1082">
                  <c:v>917.0</c:v>
                </c:pt>
                <c:pt idx="1083">
                  <c:v>916.0</c:v>
                </c:pt>
                <c:pt idx="1084">
                  <c:v>915.0</c:v>
                </c:pt>
                <c:pt idx="1085">
                  <c:v>914.0</c:v>
                </c:pt>
                <c:pt idx="1086">
                  <c:v>913.0</c:v>
                </c:pt>
                <c:pt idx="1087">
                  <c:v>912.0</c:v>
                </c:pt>
                <c:pt idx="1088">
                  <c:v>911.0</c:v>
                </c:pt>
                <c:pt idx="1089">
                  <c:v>910.0</c:v>
                </c:pt>
                <c:pt idx="1090">
                  <c:v>909.0</c:v>
                </c:pt>
                <c:pt idx="1091">
                  <c:v>908.0</c:v>
                </c:pt>
                <c:pt idx="1092">
                  <c:v>907.0</c:v>
                </c:pt>
                <c:pt idx="1093">
                  <c:v>906.0</c:v>
                </c:pt>
                <c:pt idx="1094">
                  <c:v>905.0</c:v>
                </c:pt>
                <c:pt idx="1095">
                  <c:v>904.0</c:v>
                </c:pt>
                <c:pt idx="1096">
                  <c:v>903.0</c:v>
                </c:pt>
                <c:pt idx="1097">
                  <c:v>902.0</c:v>
                </c:pt>
                <c:pt idx="1098">
                  <c:v>901.0</c:v>
                </c:pt>
                <c:pt idx="1099">
                  <c:v>900.0</c:v>
                </c:pt>
                <c:pt idx="1100">
                  <c:v>899.0</c:v>
                </c:pt>
                <c:pt idx="1101">
                  <c:v>898.0</c:v>
                </c:pt>
                <c:pt idx="1102">
                  <c:v>897.0</c:v>
                </c:pt>
                <c:pt idx="1103">
                  <c:v>896.0</c:v>
                </c:pt>
                <c:pt idx="1104">
                  <c:v>895.0</c:v>
                </c:pt>
                <c:pt idx="1105">
                  <c:v>894.0</c:v>
                </c:pt>
                <c:pt idx="1106">
                  <c:v>893.0</c:v>
                </c:pt>
                <c:pt idx="1107">
                  <c:v>892.0</c:v>
                </c:pt>
                <c:pt idx="1108">
                  <c:v>891.0</c:v>
                </c:pt>
                <c:pt idx="1109">
                  <c:v>890.0</c:v>
                </c:pt>
                <c:pt idx="1110">
                  <c:v>889.0</c:v>
                </c:pt>
                <c:pt idx="1111">
                  <c:v>888.0</c:v>
                </c:pt>
                <c:pt idx="1112">
                  <c:v>887.0</c:v>
                </c:pt>
                <c:pt idx="1113">
                  <c:v>886.0</c:v>
                </c:pt>
                <c:pt idx="1114">
                  <c:v>885.0</c:v>
                </c:pt>
                <c:pt idx="1115">
                  <c:v>884.0</c:v>
                </c:pt>
                <c:pt idx="1116">
                  <c:v>883.0</c:v>
                </c:pt>
                <c:pt idx="1117">
                  <c:v>882.0</c:v>
                </c:pt>
                <c:pt idx="1118">
                  <c:v>881.0</c:v>
                </c:pt>
                <c:pt idx="1119">
                  <c:v>880.0</c:v>
                </c:pt>
                <c:pt idx="1120">
                  <c:v>879.0</c:v>
                </c:pt>
                <c:pt idx="1121">
                  <c:v>878.0</c:v>
                </c:pt>
                <c:pt idx="1122">
                  <c:v>877.0</c:v>
                </c:pt>
                <c:pt idx="1123">
                  <c:v>876.0</c:v>
                </c:pt>
                <c:pt idx="1124">
                  <c:v>875.0</c:v>
                </c:pt>
                <c:pt idx="1125">
                  <c:v>874.0</c:v>
                </c:pt>
                <c:pt idx="1126">
                  <c:v>873.0</c:v>
                </c:pt>
                <c:pt idx="1127">
                  <c:v>872.0</c:v>
                </c:pt>
                <c:pt idx="1128">
                  <c:v>871.0</c:v>
                </c:pt>
                <c:pt idx="1129">
                  <c:v>870.0</c:v>
                </c:pt>
                <c:pt idx="1130">
                  <c:v>869.0</c:v>
                </c:pt>
                <c:pt idx="1131">
                  <c:v>868.0</c:v>
                </c:pt>
                <c:pt idx="1132">
                  <c:v>867.0</c:v>
                </c:pt>
                <c:pt idx="1133">
                  <c:v>866.0</c:v>
                </c:pt>
                <c:pt idx="1134">
                  <c:v>865.0</c:v>
                </c:pt>
                <c:pt idx="1135">
                  <c:v>864.0</c:v>
                </c:pt>
                <c:pt idx="1136">
                  <c:v>863.0</c:v>
                </c:pt>
                <c:pt idx="1137">
                  <c:v>862.0</c:v>
                </c:pt>
                <c:pt idx="1138">
                  <c:v>861.0</c:v>
                </c:pt>
                <c:pt idx="1139">
                  <c:v>860.0</c:v>
                </c:pt>
                <c:pt idx="1140">
                  <c:v>859.0</c:v>
                </c:pt>
                <c:pt idx="1141">
                  <c:v>858.0</c:v>
                </c:pt>
                <c:pt idx="1142">
                  <c:v>857.0</c:v>
                </c:pt>
                <c:pt idx="1143">
                  <c:v>856.0</c:v>
                </c:pt>
                <c:pt idx="1144">
                  <c:v>855.0</c:v>
                </c:pt>
                <c:pt idx="1145">
                  <c:v>854.0</c:v>
                </c:pt>
                <c:pt idx="1146">
                  <c:v>853.0</c:v>
                </c:pt>
                <c:pt idx="1147">
                  <c:v>852.0</c:v>
                </c:pt>
                <c:pt idx="1148">
                  <c:v>851.0</c:v>
                </c:pt>
                <c:pt idx="1149">
                  <c:v>850.0</c:v>
                </c:pt>
                <c:pt idx="1150">
                  <c:v>849.0</c:v>
                </c:pt>
                <c:pt idx="1151">
                  <c:v>848.0</c:v>
                </c:pt>
                <c:pt idx="1152">
                  <c:v>847.0</c:v>
                </c:pt>
                <c:pt idx="1153">
                  <c:v>846.0</c:v>
                </c:pt>
                <c:pt idx="1154">
                  <c:v>845.0</c:v>
                </c:pt>
                <c:pt idx="1155">
                  <c:v>844.0</c:v>
                </c:pt>
                <c:pt idx="1156">
                  <c:v>843.0</c:v>
                </c:pt>
                <c:pt idx="1157">
                  <c:v>842.0</c:v>
                </c:pt>
                <c:pt idx="1158">
                  <c:v>841.0</c:v>
                </c:pt>
                <c:pt idx="1159">
                  <c:v>840.0</c:v>
                </c:pt>
                <c:pt idx="1160">
                  <c:v>839.0</c:v>
                </c:pt>
                <c:pt idx="1161">
                  <c:v>838.0</c:v>
                </c:pt>
                <c:pt idx="1162">
                  <c:v>837.0</c:v>
                </c:pt>
                <c:pt idx="1163">
                  <c:v>836.0</c:v>
                </c:pt>
                <c:pt idx="1164">
                  <c:v>835.0</c:v>
                </c:pt>
                <c:pt idx="1165">
                  <c:v>834.0</c:v>
                </c:pt>
                <c:pt idx="1166">
                  <c:v>833.0</c:v>
                </c:pt>
                <c:pt idx="1167">
                  <c:v>832.0</c:v>
                </c:pt>
                <c:pt idx="1168">
                  <c:v>831.0</c:v>
                </c:pt>
                <c:pt idx="1169">
                  <c:v>830.0</c:v>
                </c:pt>
                <c:pt idx="1170">
                  <c:v>829.0</c:v>
                </c:pt>
                <c:pt idx="1171">
                  <c:v>828.0</c:v>
                </c:pt>
                <c:pt idx="1172">
                  <c:v>827.0</c:v>
                </c:pt>
                <c:pt idx="1173">
                  <c:v>826.0</c:v>
                </c:pt>
                <c:pt idx="1174">
                  <c:v>825.0</c:v>
                </c:pt>
                <c:pt idx="1175">
                  <c:v>824.0</c:v>
                </c:pt>
                <c:pt idx="1176">
                  <c:v>823.0</c:v>
                </c:pt>
                <c:pt idx="1177">
                  <c:v>822.0</c:v>
                </c:pt>
                <c:pt idx="1178">
                  <c:v>821.0</c:v>
                </c:pt>
                <c:pt idx="1179">
                  <c:v>820.0</c:v>
                </c:pt>
                <c:pt idx="1180">
                  <c:v>819.0</c:v>
                </c:pt>
                <c:pt idx="1181">
                  <c:v>818.0</c:v>
                </c:pt>
                <c:pt idx="1182">
                  <c:v>817.0</c:v>
                </c:pt>
                <c:pt idx="1183">
                  <c:v>816.0</c:v>
                </c:pt>
                <c:pt idx="1184">
                  <c:v>815.0</c:v>
                </c:pt>
                <c:pt idx="1185">
                  <c:v>814.0</c:v>
                </c:pt>
                <c:pt idx="1186">
                  <c:v>813.0</c:v>
                </c:pt>
                <c:pt idx="1187">
                  <c:v>812.0</c:v>
                </c:pt>
                <c:pt idx="1188">
                  <c:v>811.0</c:v>
                </c:pt>
                <c:pt idx="1189">
                  <c:v>810.0</c:v>
                </c:pt>
                <c:pt idx="1190">
                  <c:v>809.0</c:v>
                </c:pt>
                <c:pt idx="1191">
                  <c:v>808.0</c:v>
                </c:pt>
                <c:pt idx="1192">
                  <c:v>807.0</c:v>
                </c:pt>
                <c:pt idx="1193">
                  <c:v>806.0</c:v>
                </c:pt>
                <c:pt idx="1194">
                  <c:v>805.0</c:v>
                </c:pt>
                <c:pt idx="1195">
                  <c:v>804.0</c:v>
                </c:pt>
                <c:pt idx="1196">
                  <c:v>803.0</c:v>
                </c:pt>
                <c:pt idx="1197">
                  <c:v>802.0</c:v>
                </c:pt>
                <c:pt idx="1198">
                  <c:v>801.0</c:v>
                </c:pt>
                <c:pt idx="1199">
                  <c:v>800.0</c:v>
                </c:pt>
                <c:pt idx="1200">
                  <c:v>799.0</c:v>
                </c:pt>
                <c:pt idx="1201">
                  <c:v>798.0</c:v>
                </c:pt>
                <c:pt idx="1202">
                  <c:v>797.0</c:v>
                </c:pt>
                <c:pt idx="1203">
                  <c:v>796.0</c:v>
                </c:pt>
                <c:pt idx="1204">
                  <c:v>795.0</c:v>
                </c:pt>
                <c:pt idx="1205">
                  <c:v>794.0</c:v>
                </c:pt>
                <c:pt idx="1206">
                  <c:v>793.0</c:v>
                </c:pt>
                <c:pt idx="1207">
                  <c:v>792.0</c:v>
                </c:pt>
                <c:pt idx="1208">
                  <c:v>791.0</c:v>
                </c:pt>
                <c:pt idx="1209">
                  <c:v>790.0</c:v>
                </c:pt>
                <c:pt idx="1210">
                  <c:v>789.0</c:v>
                </c:pt>
                <c:pt idx="1211">
                  <c:v>788.0</c:v>
                </c:pt>
                <c:pt idx="1212">
                  <c:v>787.0</c:v>
                </c:pt>
                <c:pt idx="1213">
                  <c:v>786.0</c:v>
                </c:pt>
                <c:pt idx="1214">
                  <c:v>785.0</c:v>
                </c:pt>
                <c:pt idx="1215">
                  <c:v>784.0</c:v>
                </c:pt>
                <c:pt idx="1216">
                  <c:v>783.0</c:v>
                </c:pt>
                <c:pt idx="1217">
                  <c:v>782.0</c:v>
                </c:pt>
                <c:pt idx="1218">
                  <c:v>781.0</c:v>
                </c:pt>
                <c:pt idx="1219">
                  <c:v>780.0</c:v>
                </c:pt>
                <c:pt idx="1220">
                  <c:v>779.0</c:v>
                </c:pt>
                <c:pt idx="1221">
                  <c:v>778.0</c:v>
                </c:pt>
                <c:pt idx="1222">
                  <c:v>777.0</c:v>
                </c:pt>
                <c:pt idx="1223">
                  <c:v>776.0</c:v>
                </c:pt>
                <c:pt idx="1224">
                  <c:v>775.0</c:v>
                </c:pt>
                <c:pt idx="1225">
                  <c:v>774.0</c:v>
                </c:pt>
                <c:pt idx="1226">
                  <c:v>773.0</c:v>
                </c:pt>
                <c:pt idx="1227">
                  <c:v>772.0</c:v>
                </c:pt>
                <c:pt idx="1228">
                  <c:v>771.0</c:v>
                </c:pt>
                <c:pt idx="1229">
                  <c:v>770.0</c:v>
                </c:pt>
                <c:pt idx="1230">
                  <c:v>769.0</c:v>
                </c:pt>
                <c:pt idx="1231">
                  <c:v>768.0</c:v>
                </c:pt>
                <c:pt idx="1232">
                  <c:v>767.0</c:v>
                </c:pt>
                <c:pt idx="1233">
                  <c:v>766.0</c:v>
                </c:pt>
                <c:pt idx="1234">
                  <c:v>765.0</c:v>
                </c:pt>
                <c:pt idx="1235">
                  <c:v>764.0</c:v>
                </c:pt>
                <c:pt idx="1236">
                  <c:v>763.0</c:v>
                </c:pt>
                <c:pt idx="1237">
                  <c:v>762.0</c:v>
                </c:pt>
                <c:pt idx="1238">
                  <c:v>761.0</c:v>
                </c:pt>
                <c:pt idx="1239">
                  <c:v>760.0</c:v>
                </c:pt>
                <c:pt idx="1240">
                  <c:v>759.0</c:v>
                </c:pt>
                <c:pt idx="1241">
                  <c:v>758.0</c:v>
                </c:pt>
                <c:pt idx="1242">
                  <c:v>757.0</c:v>
                </c:pt>
                <c:pt idx="1243">
                  <c:v>756.0</c:v>
                </c:pt>
                <c:pt idx="1244">
                  <c:v>755.0</c:v>
                </c:pt>
                <c:pt idx="1245">
                  <c:v>754.0</c:v>
                </c:pt>
                <c:pt idx="1246">
                  <c:v>753.0</c:v>
                </c:pt>
                <c:pt idx="1247">
                  <c:v>752.0</c:v>
                </c:pt>
                <c:pt idx="1248">
                  <c:v>751.0</c:v>
                </c:pt>
                <c:pt idx="1249">
                  <c:v>750.0</c:v>
                </c:pt>
                <c:pt idx="1250">
                  <c:v>749.0</c:v>
                </c:pt>
                <c:pt idx="1251">
                  <c:v>748.0</c:v>
                </c:pt>
                <c:pt idx="1252">
                  <c:v>747.0</c:v>
                </c:pt>
                <c:pt idx="1253">
                  <c:v>746.0</c:v>
                </c:pt>
                <c:pt idx="1254">
                  <c:v>745.0</c:v>
                </c:pt>
                <c:pt idx="1255">
                  <c:v>744.0</c:v>
                </c:pt>
                <c:pt idx="1256">
                  <c:v>743.0</c:v>
                </c:pt>
                <c:pt idx="1257">
                  <c:v>742.0</c:v>
                </c:pt>
                <c:pt idx="1258">
                  <c:v>741.0</c:v>
                </c:pt>
                <c:pt idx="1259">
                  <c:v>740.0</c:v>
                </c:pt>
                <c:pt idx="1260">
                  <c:v>739.0</c:v>
                </c:pt>
                <c:pt idx="1261">
                  <c:v>738.0</c:v>
                </c:pt>
                <c:pt idx="1262">
                  <c:v>737.0</c:v>
                </c:pt>
                <c:pt idx="1263">
                  <c:v>736.0</c:v>
                </c:pt>
                <c:pt idx="1264">
                  <c:v>735.0</c:v>
                </c:pt>
                <c:pt idx="1265">
                  <c:v>734.0</c:v>
                </c:pt>
                <c:pt idx="1266">
                  <c:v>733.0</c:v>
                </c:pt>
                <c:pt idx="1267">
                  <c:v>732.0</c:v>
                </c:pt>
                <c:pt idx="1268">
                  <c:v>731.0</c:v>
                </c:pt>
                <c:pt idx="1269">
                  <c:v>730.0</c:v>
                </c:pt>
                <c:pt idx="1270">
                  <c:v>729.0</c:v>
                </c:pt>
                <c:pt idx="1271">
                  <c:v>728.0</c:v>
                </c:pt>
                <c:pt idx="1272">
                  <c:v>727.0</c:v>
                </c:pt>
                <c:pt idx="1273">
                  <c:v>726.0</c:v>
                </c:pt>
                <c:pt idx="1274">
                  <c:v>725.0</c:v>
                </c:pt>
                <c:pt idx="1275">
                  <c:v>724.0</c:v>
                </c:pt>
                <c:pt idx="1276">
                  <c:v>723.0</c:v>
                </c:pt>
                <c:pt idx="1277">
                  <c:v>722.0</c:v>
                </c:pt>
                <c:pt idx="1278">
                  <c:v>721.0</c:v>
                </c:pt>
                <c:pt idx="1279">
                  <c:v>720.0</c:v>
                </c:pt>
                <c:pt idx="1280">
                  <c:v>719.0</c:v>
                </c:pt>
                <c:pt idx="1281">
                  <c:v>718.0</c:v>
                </c:pt>
                <c:pt idx="1282">
                  <c:v>717.0</c:v>
                </c:pt>
                <c:pt idx="1283">
                  <c:v>716.0</c:v>
                </c:pt>
                <c:pt idx="1284">
                  <c:v>715.0</c:v>
                </c:pt>
                <c:pt idx="1285">
                  <c:v>714.0</c:v>
                </c:pt>
                <c:pt idx="1286">
                  <c:v>713.0</c:v>
                </c:pt>
                <c:pt idx="1287">
                  <c:v>712.0</c:v>
                </c:pt>
                <c:pt idx="1288">
                  <c:v>711.0</c:v>
                </c:pt>
                <c:pt idx="1289">
                  <c:v>710.0</c:v>
                </c:pt>
                <c:pt idx="1290">
                  <c:v>709.0</c:v>
                </c:pt>
                <c:pt idx="1291">
                  <c:v>708.0</c:v>
                </c:pt>
                <c:pt idx="1292">
                  <c:v>707.0</c:v>
                </c:pt>
                <c:pt idx="1293">
                  <c:v>706.0</c:v>
                </c:pt>
                <c:pt idx="1294">
                  <c:v>705.0</c:v>
                </c:pt>
                <c:pt idx="1295">
                  <c:v>704.0</c:v>
                </c:pt>
                <c:pt idx="1296">
                  <c:v>703.0</c:v>
                </c:pt>
                <c:pt idx="1297">
                  <c:v>702.0</c:v>
                </c:pt>
                <c:pt idx="1298">
                  <c:v>701.0</c:v>
                </c:pt>
                <c:pt idx="1299">
                  <c:v>700.0</c:v>
                </c:pt>
                <c:pt idx="1300">
                  <c:v>699.0</c:v>
                </c:pt>
                <c:pt idx="1301">
                  <c:v>698.0</c:v>
                </c:pt>
                <c:pt idx="1302">
                  <c:v>697.0</c:v>
                </c:pt>
                <c:pt idx="1303">
                  <c:v>696.0</c:v>
                </c:pt>
                <c:pt idx="1304">
                  <c:v>695.0</c:v>
                </c:pt>
                <c:pt idx="1305">
                  <c:v>694.0</c:v>
                </c:pt>
                <c:pt idx="1306">
                  <c:v>693.0</c:v>
                </c:pt>
                <c:pt idx="1307">
                  <c:v>692.0</c:v>
                </c:pt>
                <c:pt idx="1308">
                  <c:v>691.0</c:v>
                </c:pt>
                <c:pt idx="1309">
                  <c:v>690.0</c:v>
                </c:pt>
                <c:pt idx="1310">
                  <c:v>689.0</c:v>
                </c:pt>
                <c:pt idx="1311">
                  <c:v>688.0</c:v>
                </c:pt>
                <c:pt idx="1312">
                  <c:v>687.0</c:v>
                </c:pt>
                <c:pt idx="1313">
                  <c:v>686.0</c:v>
                </c:pt>
                <c:pt idx="1314">
                  <c:v>685.0</c:v>
                </c:pt>
                <c:pt idx="1315">
                  <c:v>684.0</c:v>
                </c:pt>
                <c:pt idx="1316">
                  <c:v>683.0</c:v>
                </c:pt>
                <c:pt idx="1317">
                  <c:v>682.0</c:v>
                </c:pt>
                <c:pt idx="1318">
                  <c:v>681.0</c:v>
                </c:pt>
                <c:pt idx="1319">
                  <c:v>680.0</c:v>
                </c:pt>
                <c:pt idx="1320">
                  <c:v>679.0</c:v>
                </c:pt>
                <c:pt idx="1321">
                  <c:v>678.0</c:v>
                </c:pt>
                <c:pt idx="1322">
                  <c:v>677.0</c:v>
                </c:pt>
                <c:pt idx="1323">
                  <c:v>676.0</c:v>
                </c:pt>
                <c:pt idx="1324">
                  <c:v>675.0</c:v>
                </c:pt>
                <c:pt idx="1325">
                  <c:v>674.0</c:v>
                </c:pt>
                <c:pt idx="1326">
                  <c:v>673.0</c:v>
                </c:pt>
                <c:pt idx="1327">
                  <c:v>672.0</c:v>
                </c:pt>
                <c:pt idx="1328">
                  <c:v>671.0</c:v>
                </c:pt>
                <c:pt idx="1329">
                  <c:v>670.0</c:v>
                </c:pt>
                <c:pt idx="1330">
                  <c:v>669.0</c:v>
                </c:pt>
                <c:pt idx="1331">
                  <c:v>668.0</c:v>
                </c:pt>
                <c:pt idx="1332">
                  <c:v>667.0</c:v>
                </c:pt>
                <c:pt idx="1333">
                  <c:v>666.0</c:v>
                </c:pt>
                <c:pt idx="1334">
                  <c:v>665.0</c:v>
                </c:pt>
                <c:pt idx="1335">
                  <c:v>664.0</c:v>
                </c:pt>
                <c:pt idx="1336">
                  <c:v>663.0</c:v>
                </c:pt>
                <c:pt idx="1337">
                  <c:v>662.0</c:v>
                </c:pt>
                <c:pt idx="1338">
                  <c:v>661.0</c:v>
                </c:pt>
                <c:pt idx="1339">
                  <c:v>660.0</c:v>
                </c:pt>
                <c:pt idx="1340">
                  <c:v>659.0</c:v>
                </c:pt>
                <c:pt idx="1341">
                  <c:v>658.0</c:v>
                </c:pt>
                <c:pt idx="1342">
                  <c:v>657.0</c:v>
                </c:pt>
                <c:pt idx="1343">
                  <c:v>656.0</c:v>
                </c:pt>
                <c:pt idx="1344">
                  <c:v>655.0</c:v>
                </c:pt>
                <c:pt idx="1345">
                  <c:v>654.0</c:v>
                </c:pt>
                <c:pt idx="1346">
                  <c:v>653.0</c:v>
                </c:pt>
                <c:pt idx="1347">
                  <c:v>652.0</c:v>
                </c:pt>
                <c:pt idx="1348">
                  <c:v>651.0</c:v>
                </c:pt>
                <c:pt idx="1349">
                  <c:v>650.0</c:v>
                </c:pt>
                <c:pt idx="1350">
                  <c:v>649.0</c:v>
                </c:pt>
                <c:pt idx="1351">
                  <c:v>648.0</c:v>
                </c:pt>
                <c:pt idx="1352">
                  <c:v>647.0</c:v>
                </c:pt>
                <c:pt idx="1353">
                  <c:v>646.0</c:v>
                </c:pt>
                <c:pt idx="1354">
                  <c:v>645.0</c:v>
                </c:pt>
                <c:pt idx="1355">
                  <c:v>644.0</c:v>
                </c:pt>
                <c:pt idx="1356">
                  <c:v>643.0</c:v>
                </c:pt>
                <c:pt idx="1357">
                  <c:v>642.0</c:v>
                </c:pt>
                <c:pt idx="1358">
                  <c:v>641.0</c:v>
                </c:pt>
                <c:pt idx="1359">
                  <c:v>640.0</c:v>
                </c:pt>
                <c:pt idx="1360">
                  <c:v>639.0</c:v>
                </c:pt>
                <c:pt idx="1361">
                  <c:v>638.0</c:v>
                </c:pt>
                <c:pt idx="1362">
                  <c:v>637.0</c:v>
                </c:pt>
                <c:pt idx="1363">
                  <c:v>636.0</c:v>
                </c:pt>
                <c:pt idx="1364">
                  <c:v>635.0</c:v>
                </c:pt>
                <c:pt idx="1365">
                  <c:v>634.0</c:v>
                </c:pt>
                <c:pt idx="1366">
                  <c:v>633.0</c:v>
                </c:pt>
                <c:pt idx="1367">
                  <c:v>632.0</c:v>
                </c:pt>
                <c:pt idx="1368">
                  <c:v>631.0</c:v>
                </c:pt>
                <c:pt idx="1369">
                  <c:v>630.0</c:v>
                </c:pt>
                <c:pt idx="1370">
                  <c:v>629.0</c:v>
                </c:pt>
                <c:pt idx="1371">
                  <c:v>628.0</c:v>
                </c:pt>
                <c:pt idx="1372">
                  <c:v>627.0</c:v>
                </c:pt>
                <c:pt idx="1373">
                  <c:v>626.0</c:v>
                </c:pt>
                <c:pt idx="1374">
                  <c:v>625.0</c:v>
                </c:pt>
                <c:pt idx="1375">
                  <c:v>624.0</c:v>
                </c:pt>
                <c:pt idx="1376">
                  <c:v>623.0</c:v>
                </c:pt>
                <c:pt idx="1377">
                  <c:v>622.0</c:v>
                </c:pt>
                <c:pt idx="1378">
                  <c:v>621.0</c:v>
                </c:pt>
                <c:pt idx="1379">
                  <c:v>620.0</c:v>
                </c:pt>
                <c:pt idx="1380">
                  <c:v>619.0</c:v>
                </c:pt>
                <c:pt idx="1381">
                  <c:v>618.0</c:v>
                </c:pt>
                <c:pt idx="1382">
                  <c:v>617.0</c:v>
                </c:pt>
                <c:pt idx="1383">
                  <c:v>616.0</c:v>
                </c:pt>
                <c:pt idx="1384">
                  <c:v>615.0</c:v>
                </c:pt>
                <c:pt idx="1385">
                  <c:v>614.0</c:v>
                </c:pt>
                <c:pt idx="1386">
                  <c:v>613.0</c:v>
                </c:pt>
                <c:pt idx="1387">
                  <c:v>612.0</c:v>
                </c:pt>
                <c:pt idx="1388">
                  <c:v>611.0</c:v>
                </c:pt>
                <c:pt idx="1389">
                  <c:v>610.0</c:v>
                </c:pt>
                <c:pt idx="1390">
                  <c:v>609.0</c:v>
                </c:pt>
                <c:pt idx="1391">
                  <c:v>608.0</c:v>
                </c:pt>
                <c:pt idx="1392">
                  <c:v>607.0</c:v>
                </c:pt>
                <c:pt idx="1393">
                  <c:v>606.0</c:v>
                </c:pt>
                <c:pt idx="1394">
                  <c:v>605.0</c:v>
                </c:pt>
                <c:pt idx="1395">
                  <c:v>604.0</c:v>
                </c:pt>
                <c:pt idx="1396">
                  <c:v>603.0</c:v>
                </c:pt>
                <c:pt idx="1397">
                  <c:v>602.0</c:v>
                </c:pt>
                <c:pt idx="1398">
                  <c:v>601.0</c:v>
                </c:pt>
                <c:pt idx="1399">
                  <c:v>600.0</c:v>
                </c:pt>
                <c:pt idx="1400">
                  <c:v>599.0</c:v>
                </c:pt>
                <c:pt idx="1401">
                  <c:v>598.0</c:v>
                </c:pt>
                <c:pt idx="1402">
                  <c:v>597.0</c:v>
                </c:pt>
                <c:pt idx="1403">
                  <c:v>596.0</c:v>
                </c:pt>
                <c:pt idx="1404">
                  <c:v>595.0</c:v>
                </c:pt>
                <c:pt idx="1405">
                  <c:v>594.0</c:v>
                </c:pt>
                <c:pt idx="1406">
                  <c:v>593.0</c:v>
                </c:pt>
                <c:pt idx="1407">
                  <c:v>592.0</c:v>
                </c:pt>
                <c:pt idx="1408">
                  <c:v>591.0</c:v>
                </c:pt>
                <c:pt idx="1409">
                  <c:v>590.0</c:v>
                </c:pt>
                <c:pt idx="1410">
                  <c:v>589.0</c:v>
                </c:pt>
                <c:pt idx="1411">
                  <c:v>588.0</c:v>
                </c:pt>
                <c:pt idx="1412">
                  <c:v>587.0</c:v>
                </c:pt>
                <c:pt idx="1413">
                  <c:v>586.0</c:v>
                </c:pt>
                <c:pt idx="1414">
                  <c:v>585.0</c:v>
                </c:pt>
                <c:pt idx="1415">
                  <c:v>584.0</c:v>
                </c:pt>
                <c:pt idx="1416">
                  <c:v>583.0</c:v>
                </c:pt>
                <c:pt idx="1417">
                  <c:v>582.0</c:v>
                </c:pt>
                <c:pt idx="1418">
                  <c:v>581.0</c:v>
                </c:pt>
                <c:pt idx="1419">
                  <c:v>580.0</c:v>
                </c:pt>
                <c:pt idx="1420">
                  <c:v>579.0</c:v>
                </c:pt>
                <c:pt idx="1421">
                  <c:v>578.0</c:v>
                </c:pt>
                <c:pt idx="1422">
                  <c:v>577.0</c:v>
                </c:pt>
                <c:pt idx="1423">
                  <c:v>576.0</c:v>
                </c:pt>
                <c:pt idx="1424">
                  <c:v>575.0</c:v>
                </c:pt>
                <c:pt idx="1425">
                  <c:v>574.0</c:v>
                </c:pt>
                <c:pt idx="1426">
                  <c:v>573.0</c:v>
                </c:pt>
                <c:pt idx="1427">
                  <c:v>572.0</c:v>
                </c:pt>
                <c:pt idx="1428">
                  <c:v>571.0</c:v>
                </c:pt>
                <c:pt idx="1429">
                  <c:v>570.0</c:v>
                </c:pt>
                <c:pt idx="1430">
                  <c:v>569.0</c:v>
                </c:pt>
                <c:pt idx="1431">
                  <c:v>568.0</c:v>
                </c:pt>
                <c:pt idx="1432">
                  <c:v>567.0</c:v>
                </c:pt>
                <c:pt idx="1433">
                  <c:v>566.0</c:v>
                </c:pt>
                <c:pt idx="1434">
                  <c:v>565.0</c:v>
                </c:pt>
                <c:pt idx="1435">
                  <c:v>564.0</c:v>
                </c:pt>
                <c:pt idx="1436">
                  <c:v>563.0</c:v>
                </c:pt>
                <c:pt idx="1437">
                  <c:v>562.0</c:v>
                </c:pt>
                <c:pt idx="1438">
                  <c:v>561.0</c:v>
                </c:pt>
                <c:pt idx="1439">
                  <c:v>560.0</c:v>
                </c:pt>
                <c:pt idx="1440">
                  <c:v>559.0</c:v>
                </c:pt>
                <c:pt idx="1441">
                  <c:v>558.0</c:v>
                </c:pt>
                <c:pt idx="1442">
                  <c:v>557.0</c:v>
                </c:pt>
                <c:pt idx="1443">
                  <c:v>556.0</c:v>
                </c:pt>
                <c:pt idx="1444">
                  <c:v>555.0</c:v>
                </c:pt>
                <c:pt idx="1445">
                  <c:v>554.0</c:v>
                </c:pt>
                <c:pt idx="1446">
                  <c:v>553.0</c:v>
                </c:pt>
                <c:pt idx="1447">
                  <c:v>552.0</c:v>
                </c:pt>
                <c:pt idx="1448">
                  <c:v>551.0</c:v>
                </c:pt>
                <c:pt idx="1449">
                  <c:v>550.0</c:v>
                </c:pt>
                <c:pt idx="1450">
                  <c:v>549.0</c:v>
                </c:pt>
                <c:pt idx="1451">
                  <c:v>548.0</c:v>
                </c:pt>
                <c:pt idx="1452">
                  <c:v>547.0</c:v>
                </c:pt>
                <c:pt idx="1453">
                  <c:v>546.0</c:v>
                </c:pt>
                <c:pt idx="1454">
                  <c:v>545.0</c:v>
                </c:pt>
                <c:pt idx="1455">
                  <c:v>544.0</c:v>
                </c:pt>
                <c:pt idx="1456">
                  <c:v>543.0</c:v>
                </c:pt>
                <c:pt idx="1457">
                  <c:v>542.0</c:v>
                </c:pt>
                <c:pt idx="1458">
                  <c:v>541.0</c:v>
                </c:pt>
                <c:pt idx="1459">
                  <c:v>540.0</c:v>
                </c:pt>
                <c:pt idx="1460">
                  <c:v>539.0</c:v>
                </c:pt>
                <c:pt idx="1461">
                  <c:v>538.0</c:v>
                </c:pt>
                <c:pt idx="1462">
                  <c:v>537.0</c:v>
                </c:pt>
                <c:pt idx="1463">
                  <c:v>536.0</c:v>
                </c:pt>
                <c:pt idx="1464">
                  <c:v>535.0</c:v>
                </c:pt>
                <c:pt idx="1465">
                  <c:v>534.0</c:v>
                </c:pt>
                <c:pt idx="1466">
                  <c:v>533.0</c:v>
                </c:pt>
                <c:pt idx="1467">
                  <c:v>532.0</c:v>
                </c:pt>
                <c:pt idx="1468">
                  <c:v>531.0</c:v>
                </c:pt>
                <c:pt idx="1469">
                  <c:v>530.0</c:v>
                </c:pt>
                <c:pt idx="1470">
                  <c:v>529.0</c:v>
                </c:pt>
                <c:pt idx="1471">
                  <c:v>528.0</c:v>
                </c:pt>
                <c:pt idx="1472">
                  <c:v>527.0</c:v>
                </c:pt>
                <c:pt idx="1473">
                  <c:v>526.0</c:v>
                </c:pt>
                <c:pt idx="1474">
                  <c:v>525.0</c:v>
                </c:pt>
                <c:pt idx="1475">
                  <c:v>524.0</c:v>
                </c:pt>
                <c:pt idx="1476">
                  <c:v>523.0</c:v>
                </c:pt>
                <c:pt idx="1477">
                  <c:v>522.0</c:v>
                </c:pt>
                <c:pt idx="1478">
                  <c:v>521.0</c:v>
                </c:pt>
                <c:pt idx="1479">
                  <c:v>520.0</c:v>
                </c:pt>
                <c:pt idx="1480">
                  <c:v>519.0</c:v>
                </c:pt>
                <c:pt idx="1481">
                  <c:v>518.0</c:v>
                </c:pt>
                <c:pt idx="1482">
                  <c:v>517.0</c:v>
                </c:pt>
                <c:pt idx="1483">
                  <c:v>516.0</c:v>
                </c:pt>
                <c:pt idx="1484">
                  <c:v>515.0</c:v>
                </c:pt>
                <c:pt idx="1485">
                  <c:v>514.0</c:v>
                </c:pt>
                <c:pt idx="1486">
                  <c:v>513.0</c:v>
                </c:pt>
                <c:pt idx="1487">
                  <c:v>512.0</c:v>
                </c:pt>
                <c:pt idx="1488">
                  <c:v>511.0</c:v>
                </c:pt>
                <c:pt idx="1489">
                  <c:v>510.0</c:v>
                </c:pt>
                <c:pt idx="1490">
                  <c:v>509.0</c:v>
                </c:pt>
                <c:pt idx="1491">
                  <c:v>508.0</c:v>
                </c:pt>
                <c:pt idx="1492">
                  <c:v>507.0</c:v>
                </c:pt>
                <c:pt idx="1493">
                  <c:v>506.0</c:v>
                </c:pt>
                <c:pt idx="1494">
                  <c:v>505.0</c:v>
                </c:pt>
                <c:pt idx="1495">
                  <c:v>504.0</c:v>
                </c:pt>
                <c:pt idx="1496">
                  <c:v>503.0</c:v>
                </c:pt>
                <c:pt idx="1497">
                  <c:v>502.0</c:v>
                </c:pt>
                <c:pt idx="1498">
                  <c:v>501.0</c:v>
                </c:pt>
                <c:pt idx="1499">
                  <c:v>500.0</c:v>
                </c:pt>
                <c:pt idx="1500">
                  <c:v>499.0</c:v>
                </c:pt>
                <c:pt idx="1501">
                  <c:v>498.0</c:v>
                </c:pt>
                <c:pt idx="1502">
                  <c:v>497.0</c:v>
                </c:pt>
                <c:pt idx="1503">
                  <c:v>496.0</c:v>
                </c:pt>
                <c:pt idx="1504">
                  <c:v>495.0</c:v>
                </c:pt>
                <c:pt idx="1505">
                  <c:v>494.0</c:v>
                </c:pt>
                <c:pt idx="1506">
                  <c:v>493.0</c:v>
                </c:pt>
                <c:pt idx="1507">
                  <c:v>492.0</c:v>
                </c:pt>
                <c:pt idx="1508">
                  <c:v>491.0</c:v>
                </c:pt>
                <c:pt idx="1509">
                  <c:v>490.0</c:v>
                </c:pt>
                <c:pt idx="1510">
                  <c:v>489.0</c:v>
                </c:pt>
                <c:pt idx="1511">
                  <c:v>488.0</c:v>
                </c:pt>
                <c:pt idx="1512">
                  <c:v>487.0</c:v>
                </c:pt>
                <c:pt idx="1513">
                  <c:v>486.0</c:v>
                </c:pt>
                <c:pt idx="1514">
                  <c:v>485.0</c:v>
                </c:pt>
                <c:pt idx="1515">
                  <c:v>484.0</c:v>
                </c:pt>
                <c:pt idx="1516">
                  <c:v>483.0</c:v>
                </c:pt>
                <c:pt idx="1517">
                  <c:v>482.0</c:v>
                </c:pt>
                <c:pt idx="1518">
                  <c:v>481.0</c:v>
                </c:pt>
                <c:pt idx="1519">
                  <c:v>480.0</c:v>
                </c:pt>
                <c:pt idx="1520">
                  <c:v>479.0</c:v>
                </c:pt>
                <c:pt idx="1521">
                  <c:v>478.0</c:v>
                </c:pt>
                <c:pt idx="1522">
                  <c:v>477.0</c:v>
                </c:pt>
                <c:pt idx="1523">
                  <c:v>476.0</c:v>
                </c:pt>
                <c:pt idx="1524">
                  <c:v>475.0</c:v>
                </c:pt>
                <c:pt idx="1525">
                  <c:v>474.0</c:v>
                </c:pt>
                <c:pt idx="1526">
                  <c:v>473.0</c:v>
                </c:pt>
                <c:pt idx="1527">
                  <c:v>472.0</c:v>
                </c:pt>
                <c:pt idx="1528">
                  <c:v>471.0</c:v>
                </c:pt>
                <c:pt idx="1529">
                  <c:v>470.0</c:v>
                </c:pt>
                <c:pt idx="1530">
                  <c:v>469.0</c:v>
                </c:pt>
                <c:pt idx="1531">
                  <c:v>468.0</c:v>
                </c:pt>
                <c:pt idx="1532">
                  <c:v>467.0</c:v>
                </c:pt>
                <c:pt idx="1533">
                  <c:v>466.0</c:v>
                </c:pt>
                <c:pt idx="1534">
                  <c:v>465.0</c:v>
                </c:pt>
                <c:pt idx="1535">
                  <c:v>464.0</c:v>
                </c:pt>
                <c:pt idx="1536">
                  <c:v>463.0</c:v>
                </c:pt>
                <c:pt idx="1537">
                  <c:v>462.0</c:v>
                </c:pt>
                <c:pt idx="1538">
                  <c:v>461.0</c:v>
                </c:pt>
                <c:pt idx="1539">
                  <c:v>460.0</c:v>
                </c:pt>
                <c:pt idx="1540">
                  <c:v>459.0</c:v>
                </c:pt>
                <c:pt idx="1541">
                  <c:v>458.0</c:v>
                </c:pt>
                <c:pt idx="1542">
                  <c:v>457.0</c:v>
                </c:pt>
                <c:pt idx="1543">
                  <c:v>456.0</c:v>
                </c:pt>
                <c:pt idx="1544">
                  <c:v>455.0</c:v>
                </c:pt>
                <c:pt idx="1545">
                  <c:v>454.0</c:v>
                </c:pt>
                <c:pt idx="1546">
                  <c:v>453.0</c:v>
                </c:pt>
                <c:pt idx="1547">
                  <c:v>452.0</c:v>
                </c:pt>
                <c:pt idx="1548">
                  <c:v>451.0</c:v>
                </c:pt>
                <c:pt idx="1549">
                  <c:v>450.0</c:v>
                </c:pt>
                <c:pt idx="1550">
                  <c:v>449.0</c:v>
                </c:pt>
                <c:pt idx="1551">
                  <c:v>448.0</c:v>
                </c:pt>
                <c:pt idx="1552">
                  <c:v>447.0</c:v>
                </c:pt>
                <c:pt idx="1553">
                  <c:v>446.0</c:v>
                </c:pt>
                <c:pt idx="1554">
                  <c:v>445.0</c:v>
                </c:pt>
                <c:pt idx="1555">
                  <c:v>444.0</c:v>
                </c:pt>
                <c:pt idx="1556">
                  <c:v>443.0</c:v>
                </c:pt>
                <c:pt idx="1557">
                  <c:v>442.0</c:v>
                </c:pt>
                <c:pt idx="1558">
                  <c:v>441.0</c:v>
                </c:pt>
                <c:pt idx="1559">
                  <c:v>440.0</c:v>
                </c:pt>
                <c:pt idx="1560">
                  <c:v>439.0</c:v>
                </c:pt>
                <c:pt idx="1561">
                  <c:v>438.0</c:v>
                </c:pt>
                <c:pt idx="1562">
                  <c:v>437.0</c:v>
                </c:pt>
                <c:pt idx="1563">
                  <c:v>436.0</c:v>
                </c:pt>
                <c:pt idx="1564">
                  <c:v>435.0</c:v>
                </c:pt>
                <c:pt idx="1565">
                  <c:v>434.0</c:v>
                </c:pt>
                <c:pt idx="1566">
                  <c:v>433.0</c:v>
                </c:pt>
                <c:pt idx="1567">
                  <c:v>432.0</c:v>
                </c:pt>
                <c:pt idx="1568">
                  <c:v>431.0</c:v>
                </c:pt>
                <c:pt idx="1569">
                  <c:v>430.0</c:v>
                </c:pt>
                <c:pt idx="1570">
                  <c:v>429.0</c:v>
                </c:pt>
                <c:pt idx="1571">
                  <c:v>428.0</c:v>
                </c:pt>
                <c:pt idx="1572">
                  <c:v>427.0</c:v>
                </c:pt>
                <c:pt idx="1573">
                  <c:v>426.0</c:v>
                </c:pt>
                <c:pt idx="1574">
                  <c:v>425.0</c:v>
                </c:pt>
                <c:pt idx="1575">
                  <c:v>424.0</c:v>
                </c:pt>
                <c:pt idx="1576">
                  <c:v>423.0</c:v>
                </c:pt>
                <c:pt idx="1577">
                  <c:v>422.0</c:v>
                </c:pt>
                <c:pt idx="1578">
                  <c:v>421.0</c:v>
                </c:pt>
                <c:pt idx="1579">
                  <c:v>420.0</c:v>
                </c:pt>
                <c:pt idx="1580">
                  <c:v>419.0</c:v>
                </c:pt>
                <c:pt idx="1581">
                  <c:v>418.0</c:v>
                </c:pt>
                <c:pt idx="1582">
                  <c:v>417.0</c:v>
                </c:pt>
                <c:pt idx="1583">
                  <c:v>416.0</c:v>
                </c:pt>
                <c:pt idx="1584">
                  <c:v>415.0</c:v>
                </c:pt>
                <c:pt idx="1585">
                  <c:v>414.0</c:v>
                </c:pt>
                <c:pt idx="1586">
                  <c:v>413.0</c:v>
                </c:pt>
                <c:pt idx="1587">
                  <c:v>412.0</c:v>
                </c:pt>
                <c:pt idx="1588">
                  <c:v>411.0</c:v>
                </c:pt>
                <c:pt idx="1589">
                  <c:v>410.0</c:v>
                </c:pt>
                <c:pt idx="1590">
                  <c:v>409.0</c:v>
                </c:pt>
                <c:pt idx="1591">
                  <c:v>408.0</c:v>
                </c:pt>
                <c:pt idx="1592">
                  <c:v>407.0</c:v>
                </c:pt>
                <c:pt idx="1593">
                  <c:v>406.0</c:v>
                </c:pt>
                <c:pt idx="1594">
                  <c:v>405.0</c:v>
                </c:pt>
                <c:pt idx="1595">
                  <c:v>404.0</c:v>
                </c:pt>
                <c:pt idx="1596">
                  <c:v>403.0</c:v>
                </c:pt>
                <c:pt idx="1597">
                  <c:v>402.0</c:v>
                </c:pt>
                <c:pt idx="1598">
                  <c:v>401.0</c:v>
                </c:pt>
                <c:pt idx="1599">
                  <c:v>400.0</c:v>
                </c:pt>
                <c:pt idx="1600">
                  <c:v>399.0</c:v>
                </c:pt>
                <c:pt idx="1601">
                  <c:v>398.0</c:v>
                </c:pt>
                <c:pt idx="1602">
                  <c:v>397.0</c:v>
                </c:pt>
                <c:pt idx="1603">
                  <c:v>396.0</c:v>
                </c:pt>
                <c:pt idx="1604">
                  <c:v>395.0</c:v>
                </c:pt>
                <c:pt idx="1605">
                  <c:v>394.0</c:v>
                </c:pt>
                <c:pt idx="1606">
                  <c:v>393.0</c:v>
                </c:pt>
                <c:pt idx="1607">
                  <c:v>392.0</c:v>
                </c:pt>
                <c:pt idx="1608">
                  <c:v>391.0</c:v>
                </c:pt>
                <c:pt idx="1609">
                  <c:v>390.0</c:v>
                </c:pt>
                <c:pt idx="1610">
                  <c:v>389.0</c:v>
                </c:pt>
                <c:pt idx="1611">
                  <c:v>388.0</c:v>
                </c:pt>
                <c:pt idx="1612">
                  <c:v>387.0</c:v>
                </c:pt>
                <c:pt idx="1613">
                  <c:v>386.0</c:v>
                </c:pt>
                <c:pt idx="1614">
                  <c:v>385.0</c:v>
                </c:pt>
                <c:pt idx="1615">
                  <c:v>384.0</c:v>
                </c:pt>
                <c:pt idx="1616">
                  <c:v>383.0</c:v>
                </c:pt>
                <c:pt idx="1617">
                  <c:v>382.0</c:v>
                </c:pt>
                <c:pt idx="1618">
                  <c:v>381.0</c:v>
                </c:pt>
                <c:pt idx="1619">
                  <c:v>380.0</c:v>
                </c:pt>
                <c:pt idx="1620">
                  <c:v>379.0</c:v>
                </c:pt>
                <c:pt idx="1621">
                  <c:v>378.0</c:v>
                </c:pt>
                <c:pt idx="1622">
                  <c:v>377.0</c:v>
                </c:pt>
                <c:pt idx="1623">
                  <c:v>376.0</c:v>
                </c:pt>
                <c:pt idx="1624">
                  <c:v>375.0</c:v>
                </c:pt>
                <c:pt idx="1625">
                  <c:v>374.0</c:v>
                </c:pt>
                <c:pt idx="1626">
                  <c:v>373.0</c:v>
                </c:pt>
                <c:pt idx="1627">
                  <c:v>372.0</c:v>
                </c:pt>
                <c:pt idx="1628">
                  <c:v>371.0</c:v>
                </c:pt>
                <c:pt idx="1629">
                  <c:v>370.0</c:v>
                </c:pt>
                <c:pt idx="1630">
                  <c:v>369.0</c:v>
                </c:pt>
                <c:pt idx="1631">
                  <c:v>368.0</c:v>
                </c:pt>
                <c:pt idx="1632">
                  <c:v>367.0</c:v>
                </c:pt>
                <c:pt idx="1633">
                  <c:v>366.0</c:v>
                </c:pt>
                <c:pt idx="1634">
                  <c:v>365.0</c:v>
                </c:pt>
                <c:pt idx="1635">
                  <c:v>364.0</c:v>
                </c:pt>
                <c:pt idx="1636">
                  <c:v>363.0</c:v>
                </c:pt>
                <c:pt idx="1637">
                  <c:v>362.0</c:v>
                </c:pt>
                <c:pt idx="1638">
                  <c:v>361.0</c:v>
                </c:pt>
                <c:pt idx="1639">
                  <c:v>360.0</c:v>
                </c:pt>
                <c:pt idx="1640">
                  <c:v>359.0</c:v>
                </c:pt>
                <c:pt idx="1641">
                  <c:v>358.0</c:v>
                </c:pt>
                <c:pt idx="1642">
                  <c:v>357.0</c:v>
                </c:pt>
                <c:pt idx="1643">
                  <c:v>356.0</c:v>
                </c:pt>
                <c:pt idx="1644">
                  <c:v>355.0</c:v>
                </c:pt>
                <c:pt idx="1645">
                  <c:v>354.0</c:v>
                </c:pt>
                <c:pt idx="1646">
                  <c:v>353.0</c:v>
                </c:pt>
                <c:pt idx="1647">
                  <c:v>352.0</c:v>
                </c:pt>
                <c:pt idx="1648">
                  <c:v>351.0</c:v>
                </c:pt>
                <c:pt idx="1649">
                  <c:v>350.0</c:v>
                </c:pt>
                <c:pt idx="1650">
                  <c:v>349.0</c:v>
                </c:pt>
                <c:pt idx="1651">
                  <c:v>348.0</c:v>
                </c:pt>
                <c:pt idx="1652">
                  <c:v>347.0</c:v>
                </c:pt>
                <c:pt idx="1653">
                  <c:v>346.0</c:v>
                </c:pt>
                <c:pt idx="1654">
                  <c:v>345.0</c:v>
                </c:pt>
                <c:pt idx="1655">
                  <c:v>344.0</c:v>
                </c:pt>
                <c:pt idx="1656">
                  <c:v>343.0</c:v>
                </c:pt>
                <c:pt idx="1657">
                  <c:v>342.0</c:v>
                </c:pt>
                <c:pt idx="1658">
                  <c:v>341.0</c:v>
                </c:pt>
                <c:pt idx="1659">
                  <c:v>340.0</c:v>
                </c:pt>
                <c:pt idx="1660">
                  <c:v>339.0</c:v>
                </c:pt>
                <c:pt idx="1661">
                  <c:v>338.0</c:v>
                </c:pt>
                <c:pt idx="1662">
                  <c:v>337.0</c:v>
                </c:pt>
                <c:pt idx="1663">
                  <c:v>336.0</c:v>
                </c:pt>
                <c:pt idx="1664">
                  <c:v>335.0</c:v>
                </c:pt>
                <c:pt idx="1665">
                  <c:v>334.0</c:v>
                </c:pt>
                <c:pt idx="1666">
                  <c:v>333.0</c:v>
                </c:pt>
                <c:pt idx="1667">
                  <c:v>332.0</c:v>
                </c:pt>
                <c:pt idx="1668">
                  <c:v>331.0</c:v>
                </c:pt>
                <c:pt idx="1669">
                  <c:v>330.0</c:v>
                </c:pt>
                <c:pt idx="1670">
                  <c:v>329.0</c:v>
                </c:pt>
                <c:pt idx="1671">
                  <c:v>328.0</c:v>
                </c:pt>
                <c:pt idx="1672">
                  <c:v>327.0</c:v>
                </c:pt>
                <c:pt idx="1673">
                  <c:v>326.0</c:v>
                </c:pt>
                <c:pt idx="1674">
                  <c:v>325.0</c:v>
                </c:pt>
                <c:pt idx="1675">
                  <c:v>324.0</c:v>
                </c:pt>
                <c:pt idx="1676">
                  <c:v>323.0</c:v>
                </c:pt>
                <c:pt idx="1677">
                  <c:v>322.0</c:v>
                </c:pt>
                <c:pt idx="1678">
                  <c:v>321.0</c:v>
                </c:pt>
                <c:pt idx="1679">
                  <c:v>320.0</c:v>
                </c:pt>
                <c:pt idx="1680">
                  <c:v>319.0</c:v>
                </c:pt>
                <c:pt idx="1681">
                  <c:v>318.0</c:v>
                </c:pt>
                <c:pt idx="1682">
                  <c:v>317.0</c:v>
                </c:pt>
                <c:pt idx="1683">
                  <c:v>316.0</c:v>
                </c:pt>
                <c:pt idx="1684">
                  <c:v>315.0</c:v>
                </c:pt>
                <c:pt idx="1685">
                  <c:v>314.0</c:v>
                </c:pt>
                <c:pt idx="1686">
                  <c:v>313.0</c:v>
                </c:pt>
                <c:pt idx="1687">
                  <c:v>312.0</c:v>
                </c:pt>
                <c:pt idx="1688">
                  <c:v>311.0</c:v>
                </c:pt>
                <c:pt idx="1689">
                  <c:v>310.0</c:v>
                </c:pt>
                <c:pt idx="1690">
                  <c:v>309.0</c:v>
                </c:pt>
                <c:pt idx="1691">
                  <c:v>308.0</c:v>
                </c:pt>
                <c:pt idx="1692">
                  <c:v>307.0</c:v>
                </c:pt>
                <c:pt idx="1693">
                  <c:v>306.0</c:v>
                </c:pt>
                <c:pt idx="1694">
                  <c:v>305.0</c:v>
                </c:pt>
                <c:pt idx="1695">
                  <c:v>304.0</c:v>
                </c:pt>
                <c:pt idx="1696">
                  <c:v>303.0</c:v>
                </c:pt>
                <c:pt idx="1697">
                  <c:v>302.0</c:v>
                </c:pt>
                <c:pt idx="1698">
                  <c:v>301.0</c:v>
                </c:pt>
                <c:pt idx="1699">
                  <c:v>300.0</c:v>
                </c:pt>
                <c:pt idx="1700">
                  <c:v>299.0</c:v>
                </c:pt>
                <c:pt idx="1701">
                  <c:v>298.0</c:v>
                </c:pt>
                <c:pt idx="1702">
                  <c:v>297.0</c:v>
                </c:pt>
                <c:pt idx="1703">
                  <c:v>296.0</c:v>
                </c:pt>
                <c:pt idx="1704">
                  <c:v>295.0</c:v>
                </c:pt>
                <c:pt idx="1705">
                  <c:v>294.0</c:v>
                </c:pt>
                <c:pt idx="1706">
                  <c:v>293.0</c:v>
                </c:pt>
                <c:pt idx="1707">
                  <c:v>292.0</c:v>
                </c:pt>
                <c:pt idx="1708">
                  <c:v>291.0</c:v>
                </c:pt>
                <c:pt idx="1709">
                  <c:v>290.0</c:v>
                </c:pt>
                <c:pt idx="1710">
                  <c:v>289.0</c:v>
                </c:pt>
                <c:pt idx="1711">
                  <c:v>288.0</c:v>
                </c:pt>
                <c:pt idx="1712">
                  <c:v>287.0</c:v>
                </c:pt>
                <c:pt idx="1713">
                  <c:v>286.0</c:v>
                </c:pt>
                <c:pt idx="1714">
                  <c:v>285.0</c:v>
                </c:pt>
                <c:pt idx="1715">
                  <c:v>284.0</c:v>
                </c:pt>
                <c:pt idx="1716">
                  <c:v>283.0</c:v>
                </c:pt>
                <c:pt idx="1717">
                  <c:v>282.0</c:v>
                </c:pt>
                <c:pt idx="1718">
                  <c:v>281.0</c:v>
                </c:pt>
                <c:pt idx="1719">
                  <c:v>280.0</c:v>
                </c:pt>
                <c:pt idx="1720">
                  <c:v>279.0</c:v>
                </c:pt>
                <c:pt idx="1721">
                  <c:v>278.0</c:v>
                </c:pt>
                <c:pt idx="1722">
                  <c:v>277.0</c:v>
                </c:pt>
                <c:pt idx="1723">
                  <c:v>276.0</c:v>
                </c:pt>
                <c:pt idx="1724">
                  <c:v>275.0</c:v>
                </c:pt>
                <c:pt idx="1725">
                  <c:v>274.0</c:v>
                </c:pt>
                <c:pt idx="1726">
                  <c:v>273.0</c:v>
                </c:pt>
                <c:pt idx="1727">
                  <c:v>272.0</c:v>
                </c:pt>
                <c:pt idx="1728">
                  <c:v>271.0</c:v>
                </c:pt>
                <c:pt idx="1729">
                  <c:v>270.0</c:v>
                </c:pt>
                <c:pt idx="1730">
                  <c:v>269.0</c:v>
                </c:pt>
                <c:pt idx="1731">
                  <c:v>268.0</c:v>
                </c:pt>
                <c:pt idx="1732">
                  <c:v>267.0</c:v>
                </c:pt>
                <c:pt idx="1733">
                  <c:v>266.0</c:v>
                </c:pt>
                <c:pt idx="1734">
                  <c:v>265.0</c:v>
                </c:pt>
                <c:pt idx="1735">
                  <c:v>264.0</c:v>
                </c:pt>
                <c:pt idx="1736">
                  <c:v>263.0</c:v>
                </c:pt>
                <c:pt idx="1737">
                  <c:v>262.0</c:v>
                </c:pt>
                <c:pt idx="1738">
                  <c:v>261.0</c:v>
                </c:pt>
                <c:pt idx="1739">
                  <c:v>260.0</c:v>
                </c:pt>
                <c:pt idx="1740">
                  <c:v>259.0</c:v>
                </c:pt>
                <c:pt idx="1741">
                  <c:v>258.0</c:v>
                </c:pt>
                <c:pt idx="1742">
                  <c:v>257.0</c:v>
                </c:pt>
                <c:pt idx="1743">
                  <c:v>256.0</c:v>
                </c:pt>
                <c:pt idx="1744">
                  <c:v>255.0</c:v>
                </c:pt>
                <c:pt idx="1745">
                  <c:v>254.0</c:v>
                </c:pt>
                <c:pt idx="1746">
                  <c:v>253.0</c:v>
                </c:pt>
                <c:pt idx="1747">
                  <c:v>252.0</c:v>
                </c:pt>
                <c:pt idx="1748">
                  <c:v>251.0</c:v>
                </c:pt>
                <c:pt idx="1749">
                  <c:v>250.0</c:v>
                </c:pt>
                <c:pt idx="1750">
                  <c:v>249.0</c:v>
                </c:pt>
                <c:pt idx="1751">
                  <c:v>248.0</c:v>
                </c:pt>
                <c:pt idx="1752">
                  <c:v>247.0</c:v>
                </c:pt>
                <c:pt idx="1753">
                  <c:v>246.0</c:v>
                </c:pt>
                <c:pt idx="1754">
                  <c:v>245.0</c:v>
                </c:pt>
                <c:pt idx="1755">
                  <c:v>244.0</c:v>
                </c:pt>
                <c:pt idx="1756">
                  <c:v>243.0</c:v>
                </c:pt>
                <c:pt idx="1757">
                  <c:v>242.0</c:v>
                </c:pt>
                <c:pt idx="1758">
                  <c:v>241.0</c:v>
                </c:pt>
                <c:pt idx="1759">
                  <c:v>240.0</c:v>
                </c:pt>
                <c:pt idx="1760">
                  <c:v>239.0</c:v>
                </c:pt>
                <c:pt idx="1761">
                  <c:v>238.0</c:v>
                </c:pt>
                <c:pt idx="1762">
                  <c:v>237.0</c:v>
                </c:pt>
                <c:pt idx="1763">
                  <c:v>236.0</c:v>
                </c:pt>
                <c:pt idx="1764">
                  <c:v>235.0</c:v>
                </c:pt>
                <c:pt idx="1765">
                  <c:v>234.0</c:v>
                </c:pt>
                <c:pt idx="1766">
                  <c:v>233.0</c:v>
                </c:pt>
                <c:pt idx="1767">
                  <c:v>232.0</c:v>
                </c:pt>
                <c:pt idx="1768">
                  <c:v>231.0</c:v>
                </c:pt>
                <c:pt idx="1769">
                  <c:v>230.0</c:v>
                </c:pt>
                <c:pt idx="1770">
                  <c:v>229.0</c:v>
                </c:pt>
                <c:pt idx="1771">
                  <c:v>228.0</c:v>
                </c:pt>
                <c:pt idx="1772">
                  <c:v>227.0</c:v>
                </c:pt>
                <c:pt idx="1773">
                  <c:v>226.0</c:v>
                </c:pt>
                <c:pt idx="1774">
                  <c:v>225.0</c:v>
                </c:pt>
                <c:pt idx="1775">
                  <c:v>224.0</c:v>
                </c:pt>
                <c:pt idx="1776">
                  <c:v>223.0</c:v>
                </c:pt>
                <c:pt idx="1777">
                  <c:v>222.0</c:v>
                </c:pt>
                <c:pt idx="1778">
                  <c:v>221.0</c:v>
                </c:pt>
                <c:pt idx="1779">
                  <c:v>220.0</c:v>
                </c:pt>
                <c:pt idx="1780">
                  <c:v>219.0</c:v>
                </c:pt>
                <c:pt idx="1781">
                  <c:v>218.0</c:v>
                </c:pt>
                <c:pt idx="1782">
                  <c:v>217.0</c:v>
                </c:pt>
                <c:pt idx="1783">
                  <c:v>216.0</c:v>
                </c:pt>
                <c:pt idx="1784">
                  <c:v>215.0</c:v>
                </c:pt>
                <c:pt idx="1785">
                  <c:v>214.0</c:v>
                </c:pt>
                <c:pt idx="1786">
                  <c:v>213.0</c:v>
                </c:pt>
                <c:pt idx="1787">
                  <c:v>212.0</c:v>
                </c:pt>
                <c:pt idx="1788">
                  <c:v>211.0</c:v>
                </c:pt>
                <c:pt idx="1789">
                  <c:v>210.0</c:v>
                </c:pt>
                <c:pt idx="1790">
                  <c:v>209.0</c:v>
                </c:pt>
                <c:pt idx="1791">
                  <c:v>208.0</c:v>
                </c:pt>
                <c:pt idx="1792">
                  <c:v>207.0</c:v>
                </c:pt>
                <c:pt idx="1793">
                  <c:v>206.0</c:v>
                </c:pt>
                <c:pt idx="1794">
                  <c:v>205.0</c:v>
                </c:pt>
                <c:pt idx="1795">
                  <c:v>204.0</c:v>
                </c:pt>
                <c:pt idx="1796">
                  <c:v>203.0</c:v>
                </c:pt>
                <c:pt idx="1797">
                  <c:v>202.0</c:v>
                </c:pt>
                <c:pt idx="1798">
                  <c:v>201.0</c:v>
                </c:pt>
                <c:pt idx="1799">
                  <c:v>200.0</c:v>
                </c:pt>
                <c:pt idx="1800">
                  <c:v>199.0</c:v>
                </c:pt>
                <c:pt idx="1801">
                  <c:v>198.0</c:v>
                </c:pt>
                <c:pt idx="1802">
                  <c:v>197.0</c:v>
                </c:pt>
                <c:pt idx="1803">
                  <c:v>196.0</c:v>
                </c:pt>
                <c:pt idx="1804">
                  <c:v>195.0</c:v>
                </c:pt>
                <c:pt idx="1805">
                  <c:v>194.0</c:v>
                </c:pt>
                <c:pt idx="1806">
                  <c:v>193.0</c:v>
                </c:pt>
                <c:pt idx="1807">
                  <c:v>192.0</c:v>
                </c:pt>
                <c:pt idx="1808">
                  <c:v>191.0</c:v>
                </c:pt>
                <c:pt idx="1809">
                  <c:v>190.0</c:v>
                </c:pt>
                <c:pt idx="1810">
                  <c:v>189.0</c:v>
                </c:pt>
                <c:pt idx="1811">
                  <c:v>188.0</c:v>
                </c:pt>
                <c:pt idx="1812">
                  <c:v>187.0</c:v>
                </c:pt>
                <c:pt idx="1813">
                  <c:v>186.0</c:v>
                </c:pt>
                <c:pt idx="1814">
                  <c:v>185.0</c:v>
                </c:pt>
                <c:pt idx="1815">
                  <c:v>184.0</c:v>
                </c:pt>
                <c:pt idx="1816">
                  <c:v>183.0</c:v>
                </c:pt>
                <c:pt idx="1817">
                  <c:v>182.0</c:v>
                </c:pt>
                <c:pt idx="1818">
                  <c:v>181.0</c:v>
                </c:pt>
                <c:pt idx="1819">
                  <c:v>180.0</c:v>
                </c:pt>
                <c:pt idx="1820">
                  <c:v>179.0</c:v>
                </c:pt>
                <c:pt idx="1821">
                  <c:v>178.0</c:v>
                </c:pt>
                <c:pt idx="1822">
                  <c:v>177.0</c:v>
                </c:pt>
                <c:pt idx="1823">
                  <c:v>176.0</c:v>
                </c:pt>
                <c:pt idx="1824">
                  <c:v>175.0</c:v>
                </c:pt>
                <c:pt idx="1825">
                  <c:v>174.0</c:v>
                </c:pt>
                <c:pt idx="1826">
                  <c:v>173.0</c:v>
                </c:pt>
                <c:pt idx="1827">
                  <c:v>172.0</c:v>
                </c:pt>
                <c:pt idx="1828">
                  <c:v>171.0</c:v>
                </c:pt>
                <c:pt idx="1829">
                  <c:v>170.0</c:v>
                </c:pt>
                <c:pt idx="1830">
                  <c:v>169.0</c:v>
                </c:pt>
                <c:pt idx="1831">
                  <c:v>168.0</c:v>
                </c:pt>
                <c:pt idx="1832">
                  <c:v>167.0</c:v>
                </c:pt>
                <c:pt idx="1833">
                  <c:v>166.0</c:v>
                </c:pt>
                <c:pt idx="1834">
                  <c:v>165.0</c:v>
                </c:pt>
                <c:pt idx="1835">
                  <c:v>164.0</c:v>
                </c:pt>
                <c:pt idx="1836">
                  <c:v>163.0</c:v>
                </c:pt>
                <c:pt idx="1837">
                  <c:v>162.0</c:v>
                </c:pt>
                <c:pt idx="1838">
                  <c:v>161.0</c:v>
                </c:pt>
                <c:pt idx="1839">
                  <c:v>160.0</c:v>
                </c:pt>
                <c:pt idx="1840">
                  <c:v>159.0</c:v>
                </c:pt>
                <c:pt idx="1841">
                  <c:v>158.0</c:v>
                </c:pt>
                <c:pt idx="1842">
                  <c:v>157.0</c:v>
                </c:pt>
                <c:pt idx="1843">
                  <c:v>156.0</c:v>
                </c:pt>
                <c:pt idx="1844">
                  <c:v>155.0</c:v>
                </c:pt>
                <c:pt idx="1845">
                  <c:v>154.0</c:v>
                </c:pt>
                <c:pt idx="1846">
                  <c:v>153.0</c:v>
                </c:pt>
                <c:pt idx="1847">
                  <c:v>152.0</c:v>
                </c:pt>
                <c:pt idx="1848">
                  <c:v>151.0</c:v>
                </c:pt>
                <c:pt idx="1849">
                  <c:v>150.0</c:v>
                </c:pt>
                <c:pt idx="1850">
                  <c:v>149.0</c:v>
                </c:pt>
                <c:pt idx="1851">
                  <c:v>148.0</c:v>
                </c:pt>
                <c:pt idx="1852">
                  <c:v>147.0</c:v>
                </c:pt>
                <c:pt idx="1853">
                  <c:v>146.0</c:v>
                </c:pt>
                <c:pt idx="1854">
                  <c:v>145.0</c:v>
                </c:pt>
                <c:pt idx="1855">
                  <c:v>144.0</c:v>
                </c:pt>
                <c:pt idx="1856">
                  <c:v>143.0</c:v>
                </c:pt>
                <c:pt idx="1857">
                  <c:v>142.0</c:v>
                </c:pt>
                <c:pt idx="1858">
                  <c:v>141.0</c:v>
                </c:pt>
                <c:pt idx="1859">
                  <c:v>140.0</c:v>
                </c:pt>
                <c:pt idx="1860">
                  <c:v>139.0</c:v>
                </c:pt>
                <c:pt idx="1861">
                  <c:v>138.0</c:v>
                </c:pt>
                <c:pt idx="1862">
                  <c:v>137.0</c:v>
                </c:pt>
                <c:pt idx="1863">
                  <c:v>136.0</c:v>
                </c:pt>
                <c:pt idx="1864">
                  <c:v>135.0</c:v>
                </c:pt>
                <c:pt idx="1865">
                  <c:v>134.0</c:v>
                </c:pt>
                <c:pt idx="1866">
                  <c:v>133.0</c:v>
                </c:pt>
                <c:pt idx="1867">
                  <c:v>132.0</c:v>
                </c:pt>
                <c:pt idx="1868">
                  <c:v>131.0</c:v>
                </c:pt>
                <c:pt idx="1869">
                  <c:v>130.0</c:v>
                </c:pt>
                <c:pt idx="1870">
                  <c:v>129.0</c:v>
                </c:pt>
                <c:pt idx="1871">
                  <c:v>128.0</c:v>
                </c:pt>
                <c:pt idx="1872">
                  <c:v>127.0</c:v>
                </c:pt>
                <c:pt idx="1873">
                  <c:v>126.0</c:v>
                </c:pt>
                <c:pt idx="1874">
                  <c:v>125.0</c:v>
                </c:pt>
                <c:pt idx="1875">
                  <c:v>124.0</c:v>
                </c:pt>
                <c:pt idx="1876">
                  <c:v>123.0</c:v>
                </c:pt>
                <c:pt idx="1877">
                  <c:v>122.0</c:v>
                </c:pt>
                <c:pt idx="1878">
                  <c:v>121.0</c:v>
                </c:pt>
                <c:pt idx="1879">
                  <c:v>120.0</c:v>
                </c:pt>
                <c:pt idx="1880">
                  <c:v>119.0</c:v>
                </c:pt>
                <c:pt idx="1881">
                  <c:v>118.0</c:v>
                </c:pt>
                <c:pt idx="1882">
                  <c:v>117.0</c:v>
                </c:pt>
                <c:pt idx="1883">
                  <c:v>116.0</c:v>
                </c:pt>
                <c:pt idx="1884">
                  <c:v>115.0</c:v>
                </c:pt>
                <c:pt idx="1885">
                  <c:v>114.0</c:v>
                </c:pt>
                <c:pt idx="1886">
                  <c:v>113.0</c:v>
                </c:pt>
                <c:pt idx="1887">
                  <c:v>112.0</c:v>
                </c:pt>
                <c:pt idx="1888">
                  <c:v>111.0</c:v>
                </c:pt>
                <c:pt idx="1889">
                  <c:v>110.0</c:v>
                </c:pt>
                <c:pt idx="1890">
                  <c:v>109.0</c:v>
                </c:pt>
                <c:pt idx="1891">
                  <c:v>108.0</c:v>
                </c:pt>
                <c:pt idx="1892">
                  <c:v>107.0</c:v>
                </c:pt>
                <c:pt idx="1893">
                  <c:v>106.0</c:v>
                </c:pt>
                <c:pt idx="1894">
                  <c:v>105.0</c:v>
                </c:pt>
                <c:pt idx="1895">
                  <c:v>104.0</c:v>
                </c:pt>
                <c:pt idx="1896">
                  <c:v>103.0</c:v>
                </c:pt>
                <c:pt idx="1897">
                  <c:v>102.0</c:v>
                </c:pt>
                <c:pt idx="1898">
                  <c:v>101.0</c:v>
                </c:pt>
                <c:pt idx="1899">
                  <c:v>100.0</c:v>
                </c:pt>
                <c:pt idx="1900">
                  <c:v>99.0</c:v>
                </c:pt>
                <c:pt idx="1901">
                  <c:v>98.0</c:v>
                </c:pt>
                <c:pt idx="1902">
                  <c:v>97.0</c:v>
                </c:pt>
                <c:pt idx="1903">
                  <c:v>96.0</c:v>
                </c:pt>
                <c:pt idx="1904">
                  <c:v>95.0</c:v>
                </c:pt>
                <c:pt idx="1905">
                  <c:v>94.0</c:v>
                </c:pt>
                <c:pt idx="1906">
                  <c:v>93.0</c:v>
                </c:pt>
                <c:pt idx="1907">
                  <c:v>92.0</c:v>
                </c:pt>
                <c:pt idx="1908">
                  <c:v>91.0</c:v>
                </c:pt>
                <c:pt idx="1909">
                  <c:v>90.0</c:v>
                </c:pt>
                <c:pt idx="1910">
                  <c:v>89.0</c:v>
                </c:pt>
                <c:pt idx="1911">
                  <c:v>88.0</c:v>
                </c:pt>
                <c:pt idx="1912">
                  <c:v>87.0</c:v>
                </c:pt>
                <c:pt idx="1913">
                  <c:v>86.0</c:v>
                </c:pt>
                <c:pt idx="1914">
                  <c:v>85.0</c:v>
                </c:pt>
                <c:pt idx="1915">
                  <c:v>84.0</c:v>
                </c:pt>
                <c:pt idx="1916">
                  <c:v>83.0</c:v>
                </c:pt>
                <c:pt idx="1917">
                  <c:v>82.0</c:v>
                </c:pt>
                <c:pt idx="1918">
                  <c:v>81.0</c:v>
                </c:pt>
                <c:pt idx="1919">
                  <c:v>80.0</c:v>
                </c:pt>
                <c:pt idx="1920">
                  <c:v>79.0</c:v>
                </c:pt>
                <c:pt idx="1921">
                  <c:v>78.0</c:v>
                </c:pt>
                <c:pt idx="1922">
                  <c:v>77.0</c:v>
                </c:pt>
                <c:pt idx="1923">
                  <c:v>76.0</c:v>
                </c:pt>
                <c:pt idx="1924">
                  <c:v>75.0</c:v>
                </c:pt>
                <c:pt idx="1925">
                  <c:v>74.0</c:v>
                </c:pt>
                <c:pt idx="1926">
                  <c:v>73.0</c:v>
                </c:pt>
                <c:pt idx="1927">
                  <c:v>72.0</c:v>
                </c:pt>
                <c:pt idx="1928">
                  <c:v>71.0</c:v>
                </c:pt>
                <c:pt idx="1929">
                  <c:v>70.0</c:v>
                </c:pt>
                <c:pt idx="1930">
                  <c:v>69.0</c:v>
                </c:pt>
                <c:pt idx="1931">
                  <c:v>68.0</c:v>
                </c:pt>
                <c:pt idx="1932">
                  <c:v>67.0</c:v>
                </c:pt>
                <c:pt idx="1933">
                  <c:v>66.0</c:v>
                </c:pt>
                <c:pt idx="1934">
                  <c:v>65.0</c:v>
                </c:pt>
                <c:pt idx="1935">
                  <c:v>64.0</c:v>
                </c:pt>
                <c:pt idx="1936">
                  <c:v>63.0</c:v>
                </c:pt>
                <c:pt idx="1937">
                  <c:v>62.0</c:v>
                </c:pt>
                <c:pt idx="1938">
                  <c:v>61.0</c:v>
                </c:pt>
                <c:pt idx="1939">
                  <c:v>60.0</c:v>
                </c:pt>
                <c:pt idx="1940">
                  <c:v>59.0</c:v>
                </c:pt>
                <c:pt idx="1941">
                  <c:v>58.0</c:v>
                </c:pt>
                <c:pt idx="1942">
                  <c:v>57.0</c:v>
                </c:pt>
                <c:pt idx="1943">
                  <c:v>56.0</c:v>
                </c:pt>
                <c:pt idx="1944">
                  <c:v>55.0</c:v>
                </c:pt>
                <c:pt idx="1945">
                  <c:v>54.0</c:v>
                </c:pt>
                <c:pt idx="1946">
                  <c:v>53.0</c:v>
                </c:pt>
                <c:pt idx="1947">
                  <c:v>52.0</c:v>
                </c:pt>
                <c:pt idx="1948">
                  <c:v>51.0</c:v>
                </c:pt>
                <c:pt idx="1949">
                  <c:v>50.0</c:v>
                </c:pt>
                <c:pt idx="1950">
                  <c:v>49.0</c:v>
                </c:pt>
                <c:pt idx="1951">
                  <c:v>48.0</c:v>
                </c:pt>
                <c:pt idx="1952">
                  <c:v>47.0</c:v>
                </c:pt>
                <c:pt idx="1953">
                  <c:v>46.0</c:v>
                </c:pt>
                <c:pt idx="1954">
                  <c:v>45.0</c:v>
                </c:pt>
                <c:pt idx="1955">
                  <c:v>44.0</c:v>
                </c:pt>
                <c:pt idx="1956">
                  <c:v>43.0</c:v>
                </c:pt>
                <c:pt idx="1957">
                  <c:v>42.0</c:v>
                </c:pt>
                <c:pt idx="1958">
                  <c:v>41.0</c:v>
                </c:pt>
                <c:pt idx="1959">
                  <c:v>40.0</c:v>
                </c:pt>
                <c:pt idx="1960">
                  <c:v>39.0</c:v>
                </c:pt>
                <c:pt idx="1961">
                  <c:v>38.0</c:v>
                </c:pt>
                <c:pt idx="1962">
                  <c:v>37.0</c:v>
                </c:pt>
                <c:pt idx="1963">
                  <c:v>36.0</c:v>
                </c:pt>
                <c:pt idx="1964">
                  <c:v>35.0</c:v>
                </c:pt>
                <c:pt idx="1965">
                  <c:v>34.0</c:v>
                </c:pt>
                <c:pt idx="1966">
                  <c:v>33.0</c:v>
                </c:pt>
                <c:pt idx="1967">
                  <c:v>32.0</c:v>
                </c:pt>
                <c:pt idx="1968">
                  <c:v>31.0</c:v>
                </c:pt>
                <c:pt idx="1969">
                  <c:v>30.0</c:v>
                </c:pt>
                <c:pt idx="1970">
                  <c:v>29.0</c:v>
                </c:pt>
                <c:pt idx="1971">
                  <c:v>28.0</c:v>
                </c:pt>
                <c:pt idx="1972">
                  <c:v>27.0</c:v>
                </c:pt>
                <c:pt idx="1973">
                  <c:v>26.0</c:v>
                </c:pt>
                <c:pt idx="1974">
                  <c:v>25.0</c:v>
                </c:pt>
                <c:pt idx="1975">
                  <c:v>24.0</c:v>
                </c:pt>
                <c:pt idx="1976">
                  <c:v>23.0</c:v>
                </c:pt>
                <c:pt idx="1977">
                  <c:v>22.0</c:v>
                </c:pt>
                <c:pt idx="1978">
                  <c:v>21.0</c:v>
                </c:pt>
                <c:pt idx="1979">
                  <c:v>20.0</c:v>
                </c:pt>
                <c:pt idx="1980">
                  <c:v>19.0</c:v>
                </c:pt>
                <c:pt idx="1981">
                  <c:v>18.0</c:v>
                </c:pt>
                <c:pt idx="1982">
                  <c:v>17.0</c:v>
                </c:pt>
                <c:pt idx="1983">
                  <c:v>16.0</c:v>
                </c:pt>
                <c:pt idx="1984">
                  <c:v>15.0</c:v>
                </c:pt>
                <c:pt idx="1985">
                  <c:v>14.0</c:v>
                </c:pt>
                <c:pt idx="1986">
                  <c:v>13.0</c:v>
                </c:pt>
                <c:pt idx="1987">
                  <c:v>12.0</c:v>
                </c:pt>
                <c:pt idx="1988">
                  <c:v>11.0</c:v>
                </c:pt>
                <c:pt idx="1989">
                  <c:v>10.0</c:v>
                </c:pt>
                <c:pt idx="1990">
                  <c:v>9.0</c:v>
                </c:pt>
                <c:pt idx="1991">
                  <c:v>8.0</c:v>
                </c:pt>
                <c:pt idx="1992">
                  <c:v>7.0</c:v>
                </c:pt>
                <c:pt idx="1993">
                  <c:v>6.0</c:v>
                </c:pt>
                <c:pt idx="1994">
                  <c:v>5.0</c:v>
                </c:pt>
                <c:pt idx="1995">
                  <c:v>4.0</c:v>
                </c:pt>
                <c:pt idx="1996">
                  <c:v>3.0</c:v>
                </c:pt>
                <c:pt idx="1997">
                  <c:v>2.0</c:v>
                </c:pt>
                <c:pt idx="1998">
                  <c:v>1.0</c:v>
                </c:pt>
                <c:pt idx="1999">
                  <c:v>0.0</c:v>
                </c:pt>
              </c:numCache>
            </c:numRef>
          </c:xVal>
          <c:yVal>
            <c:numRef>
              <c:f>FCIDAP1.TXT!$E$26:$E$2025</c:f>
              <c:numCache>
                <c:formatCode>0.00E+00</c:formatCode>
                <c:ptCount val="2000"/>
                <c:pt idx="0">
                  <c:v>2.65100000000001E-9</c:v>
                </c:pt>
                <c:pt idx="1">
                  <c:v>-3.09500000000001E-9</c:v>
                </c:pt>
                <c:pt idx="2">
                  <c:v>-5.61500000000002E-9</c:v>
                </c:pt>
                <c:pt idx="3">
                  <c:v>-7.49900000000003E-9</c:v>
                </c:pt>
                <c:pt idx="4">
                  <c:v>-9.67800000000003E-9</c:v>
                </c:pt>
                <c:pt idx="5">
                  <c:v>-1.112E-8</c:v>
                </c:pt>
                <c:pt idx="6">
                  <c:v>-1.199E-8</c:v>
                </c:pt>
                <c:pt idx="7">
                  <c:v>-1.269E-8</c:v>
                </c:pt>
                <c:pt idx="8">
                  <c:v>-1.33E-8</c:v>
                </c:pt>
                <c:pt idx="9">
                  <c:v>-1.434E-8</c:v>
                </c:pt>
                <c:pt idx="10">
                  <c:v>-1.46E-8</c:v>
                </c:pt>
                <c:pt idx="11">
                  <c:v>-1.5E-8</c:v>
                </c:pt>
                <c:pt idx="12">
                  <c:v>-1.565E-8</c:v>
                </c:pt>
                <c:pt idx="13">
                  <c:v>-1.591E-8</c:v>
                </c:pt>
                <c:pt idx="14">
                  <c:v>-1.635E-8</c:v>
                </c:pt>
                <c:pt idx="15">
                  <c:v>-1.683E-8</c:v>
                </c:pt>
                <c:pt idx="16">
                  <c:v>-1.665E-8</c:v>
                </c:pt>
                <c:pt idx="17">
                  <c:v>-1.731E-8</c:v>
                </c:pt>
                <c:pt idx="18">
                  <c:v>-1.779E-8</c:v>
                </c:pt>
                <c:pt idx="19">
                  <c:v>-1.809E-8</c:v>
                </c:pt>
                <c:pt idx="20">
                  <c:v>-1.853E-8</c:v>
                </c:pt>
                <c:pt idx="21">
                  <c:v>-1.888E-8</c:v>
                </c:pt>
                <c:pt idx="22">
                  <c:v>-1.905E-8</c:v>
                </c:pt>
                <c:pt idx="23">
                  <c:v>-1.923E-8</c:v>
                </c:pt>
                <c:pt idx="24">
                  <c:v>-1.923E-8</c:v>
                </c:pt>
                <c:pt idx="25">
                  <c:v>-1.979E-8</c:v>
                </c:pt>
                <c:pt idx="26">
                  <c:v>-1.997E-8</c:v>
                </c:pt>
                <c:pt idx="27">
                  <c:v>-2.01E-8</c:v>
                </c:pt>
                <c:pt idx="28">
                  <c:v>-2.032E-8</c:v>
                </c:pt>
                <c:pt idx="29">
                  <c:v>-2.058E-8</c:v>
                </c:pt>
                <c:pt idx="30">
                  <c:v>-2.088E-8</c:v>
                </c:pt>
                <c:pt idx="31">
                  <c:v>-2.08400000000001E-8</c:v>
                </c:pt>
                <c:pt idx="32">
                  <c:v>-2.058E-8</c:v>
                </c:pt>
                <c:pt idx="33">
                  <c:v>-2.093E-8</c:v>
                </c:pt>
                <c:pt idx="34">
                  <c:v>-2.097E-8</c:v>
                </c:pt>
                <c:pt idx="35">
                  <c:v>-2.114E-8</c:v>
                </c:pt>
                <c:pt idx="36">
                  <c:v>-2.141E-8</c:v>
                </c:pt>
                <c:pt idx="37">
                  <c:v>-2.158E-8</c:v>
                </c:pt>
                <c:pt idx="38">
                  <c:v>-2.206E-8</c:v>
                </c:pt>
                <c:pt idx="39">
                  <c:v>-2.245E-8</c:v>
                </c:pt>
                <c:pt idx="40">
                  <c:v>-2.25E-8</c:v>
                </c:pt>
                <c:pt idx="41">
                  <c:v>-2.315E-8</c:v>
                </c:pt>
                <c:pt idx="42">
                  <c:v>-2.341E-8</c:v>
                </c:pt>
                <c:pt idx="43">
                  <c:v>-2.35E-8</c:v>
                </c:pt>
                <c:pt idx="44">
                  <c:v>-2.354E-8</c:v>
                </c:pt>
                <c:pt idx="45">
                  <c:v>-2.38E-8</c:v>
                </c:pt>
                <c:pt idx="46">
                  <c:v>-2.389E-8</c:v>
                </c:pt>
                <c:pt idx="47">
                  <c:v>-2.389E-8</c:v>
                </c:pt>
                <c:pt idx="48">
                  <c:v>-2.38E-8</c:v>
                </c:pt>
                <c:pt idx="49">
                  <c:v>-2.441E-8</c:v>
                </c:pt>
                <c:pt idx="50">
                  <c:v>-2.454E-8</c:v>
                </c:pt>
                <c:pt idx="51">
                  <c:v>-2.476E-8</c:v>
                </c:pt>
                <c:pt idx="52">
                  <c:v>-2.516E-8</c:v>
                </c:pt>
                <c:pt idx="53">
                  <c:v>-2.516E-8</c:v>
                </c:pt>
                <c:pt idx="54">
                  <c:v>-2.511E-8</c:v>
                </c:pt>
                <c:pt idx="55">
                  <c:v>-2.52900000000001E-8</c:v>
                </c:pt>
                <c:pt idx="56">
                  <c:v>-2.502E-8</c:v>
                </c:pt>
                <c:pt idx="57">
                  <c:v>-2.52400000000001E-8</c:v>
                </c:pt>
                <c:pt idx="58">
                  <c:v>-2.559E-8</c:v>
                </c:pt>
                <c:pt idx="59">
                  <c:v>-2.59000000000001E-8</c:v>
                </c:pt>
                <c:pt idx="60">
                  <c:v>-2.62000000000001E-8</c:v>
                </c:pt>
                <c:pt idx="61">
                  <c:v>-2.638E-8</c:v>
                </c:pt>
                <c:pt idx="62">
                  <c:v>-2.67700000000001E-8</c:v>
                </c:pt>
                <c:pt idx="63">
                  <c:v>-2.672E-8</c:v>
                </c:pt>
                <c:pt idx="64">
                  <c:v>-2.64600000000001E-8</c:v>
                </c:pt>
                <c:pt idx="65">
                  <c:v>-2.68600000000001E-8</c:v>
                </c:pt>
                <c:pt idx="66">
                  <c:v>-2.659E-8</c:v>
                </c:pt>
                <c:pt idx="67">
                  <c:v>-2.67700000000001E-8</c:v>
                </c:pt>
                <c:pt idx="68">
                  <c:v>-2.71600000000001E-8</c:v>
                </c:pt>
                <c:pt idx="69">
                  <c:v>-2.712E-8</c:v>
                </c:pt>
                <c:pt idx="70">
                  <c:v>-2.74200000000001E-8</c:v>
                </c:pt>
                <c:pt idx="71">
                  <c:v>-2.79000000000001E-8</c:v>
                </c:pt>
                <c:pt idx="72">
                  <c:v>-2.78100000000001E-8</c:v>
                </c:pt>
                <c:pt idx="73">
                  <c:v>-2.79500000000001E-8</c:v>
                </c:pt>
                <c:pt idx="74">
                  <c:v>-2.79000000000001E-8</c:v>
                </c:pt>
                <c:pt idx="75">
                  <c:v>-2.79000000000001E-8</c:v>
                </c:pt>
                <c:pt idx="76">
                  <c:v>-2.79500000000001E-8</c:v>
                </c:pt>
                <c:pt idx="77">
                  <c:v>-2.79900000000001E-8</c:v>
                </c:pt>
                <c:pt idx="78">
                  <c:v>-2.821E-8</c:v>
                </c:pt>
                <c:pt idx="79">
                  <c:v>-2.82900000000001E-8</c:v>
                </c:pt>
                <c:pt idx="80">
                  <c:v>-2.821E-8</c:v>
                </c:pt>
                <c:pt idx="81">
                  <c:v>-2.825E-8</c:v>
                </c:pt>
                <c:pt idx="82">
                  <c:v>-2.825E-8</c:v>
                </c:pt>
                <c:pt idx="83">
                  <c:v>-2.838E-8</c:v>
                </c:pt>
                <c:pt idx="84">
                  <c:v>-2.834E-8</c:v>
                </c:pt>
                <c:pt idx="85">
                  <c:v>-2.80800000000001E-8</c:v>
                </c:pt>
                <c:pt idx="86">
                  <c:v>-2.80300000000001E-8</c:v>
                </c:pt>
                <c:pt idx="87">
                  <c:v>-2.816E-8</c:v>
                </c:pt>
                <c:pt idx="88">
                  <c:v>-2.82900000000001E-8</c:v>
                </c:pt>
                <c:pt idx="89">
                  <c:v>-2.86400000000001E-8</c:v>
                </c:pt>
                <c:pt idx="90">
                  <c:v>-2.86000000000001E-8</c:v>
                </c:pt>
                <c:pt idx="91">
                  <c:v>-2.86400000000001E-8</c:v>
                </c:pt>
                <c:pt idx="92">
                  <c:v>-2.882E-8</c:v>
                </c:pt>
                <c:pt idx="93">
                  <c:v>-2.877E-8</c:v>
                </c:pt>
                <c:pt idx="94">
                  <c:v>-2.86000000000001E-8</c:v>
                </c:pt>
                <c:pt idx="95">
                  <c:v>-2.842E-8</c:v>
                </c:pt>
                <c:pt idx="96">
                  <c:v>-2.838E-8</c:v>
                </c:pt>
                <c:pt idx="97">
                  <c:v>-2.84700000000001E-8</c:v>
                </c:pt>
                <c:pt idx="98">
                  <c:v>-2.851E-8</c:v>
                </c:pt>
                <c:pt idx="99">
                  <c:v>-2.851E-8</c:v>
                </c:pt>
                <c:pt idx="100">
                  <c:v>-2.84700000000001E-8</c:v>
                </c:pt>
                <c:pt idx="101">
                  <c:v>-2.86400000000001E-8</c:v>
                </c:pt>
                <c:pt idx="102">
                  <c:v>-2.912E-8</c:v>
                </c:pt>
                <c:pt idx="103">
                  <c:v>-2.89E-8</c:v>
                </c:pt>
                <c:pt idx="104">
                  <c:v>-2.886E-8</c:v>
                </c:pt>
                <c:pt idx="105">
                  <c:v>-2.90800000000001E-8</c:v>
                </c:pt>
                <c:pt idx="106">
                  <c:v>-2.912E-8</c:v>
                </c:pt>
                <c:pt idx="107">
                  <c:v>-2.912E-8</c:v>
                </c:pt>
                <c:pt idx="108">
                  <c:v>-2.92500000000001E-8</c:v>
                </c:pt>
                <c:pt idx="109">
                  <c:v>-2.90800000000001E-8</c:v>
                </c:pt>
                <c:pt idx="110">
                  <c:v>-2.917E-8</c:v>
                </c:pt>
                <c:pt idx="111">
                  <c:v>-2.917E-8</c:v>
                </c:pt>
                <c:pt idx="112">
                  <c:v>-2.90800000000001E-8</c:v>
                </c:pt>
                <c:pt idx="113">
                  <c:v>-2.93000000000001E-8</c:v>
                </c:pt>
                <c:pt idx="114">
                  <c:v>-2.93400000000001E-8</c:v>
                </c:pt>
                <c:pt idx="115">
                  <c:v>-2.96000000000001E-8</c:v>
                </c:pt>
                <c:pt idx="116">
                  <c:v>-2.96500000000001E-8</c:v>
                </c:pt>
                <c:pt idx="117">
                  <c:v>-2.96900000000001E-8</c:v>
                </c:pt>
                <c:pt idx="118">
                  <c:v>-2.98200000000001E-8</c:v>
                </c:pt>
                <c:pt idx="119">
                  <c:v>-2.999E-8</c:v>
                </c:pt>
                <c:pt idx="120">
                  <c:v>-2.98200000000001E-8</c:v>
                </c:pt>
                <c:pt idx="121">
                  <c:v>-3.01700000000001E-8</c:v>
                </c:pt>
                <c:pt idx="122">
                  <c:v>-3.01300000000001E-8</c:v>
                </c:pt>
                <c:pt idx="123">
                  <c:v>-2.99100000000001E-8</c:v>
                </c:pt>
                <c:pt idx="124">
                  <c:v>-2.978E-8</c:v>
                </c:pt>
                <c:pt idx="125">
                  <c:v>-2.98600000000001E-8</c:v>
                </c:pt>
                <c:pt idx="126">
                  <c:v>-2.99100000000001E-8</c:v>
                </c:pt>
                <c:pt idx="127">
                  <c:v>-2.98200000000001E-8</c:v>
                </c:pt>
                <c:pt idx="128">
                  <c:v>-2.98600000000001E-8</c:v>
                </c:pt>
                <c:pt idx="129">
                  <c:v>-3.03900000000001E-8</c:v>
                </c:pt>
                <c:pt idx="130">
                  <c:v>-3.052E-8</c:v>
                </c:pt>
                <c:pt idx="131">
                  <c:v>-3.09100000000001E-8</c:v>
                </c:pt>
                <c:pt idx="132">
                  <c:v>-3.11300000000001E-8</c:v>
                </c:pt>
                <c:pt idx="133">
                  <c:v>-3.06000000000001E-8</c:v>
                </c:pt>
                <c:pt idx="134">
                  <c:v>-3.06900000000001E-8</c:v>
                </c:pt>
                <c:pt idx="135">
                  <c:v>-3.09100000000001E-8</c:v>
                </c:pt>
                <c:pt idx="136">
                  <c:v>-3.03900000000001E-8</c:v>
                </c:pt>
                <c:pt idx="137">
                  <c:v>-3.09100000000001E-8</c:v>
                </c:pt>
                <c:pt idx="138">
                  <c:v>-3.09100000000001E-8</c:v>
                </c:pt>
                <c:pt idx="139">
                  <c:v>-3.10800000000001E-8</c:v>
                </c:pt>
                <c:pt idx="140">
                  <c:v>-3.16500000000001E-8</c:v>
                </c:pt>
                <c:pt idx="141">
                  <c:v>-3.15200000000001E-8</c:v>
                </c:pt>
                <c:pt idx="142">
                  <c:v>-3.15200000000001E-8</c:v>
                </c:pt>
                <c:pt idx="143">
                  <c:v>-3.15200000000001E-8</c:v>
                </c:pt>
                <c:pt idx="144">
                  <c:v>-3.10800000000001E-8</c:v>
                </c:pt>
                <c:pt idx="145">
                  <c:v>-3.16100000000001E-8</c:v>
                </c:pt>
                <c:pt idx="146">
                  <c:v>-3.14800000000001E-8</c:v>
                </c:pt>
                <c:pt idx="147">
                  <c:v>-3.13000000000001E-8</c:v>
                </c:pt>
                <c:pt idx="148">
                  <c:v>-3.18300000000001E-8</c:v>
                </c:pt>
                <c:pt idx="149">
                  <c:v>-3.20000000000001E-8</c:v>
                </c:pt>
                <c:pt idx="150">
                  <c:v>-3.21300000000001E-8</c:v>
                </c:pt>
                <c:pt idx="151">
                  <c:v>-3.23900000000001E-8</c:v>
                </c:pt>
                <c:pt idx="152">
                  <c:v>-3.23100000000001E-8</c:v>
                </c:pt>
                <c:pt idx="153">
                  <c:v>-3.25700000000001E-8</c:v>
                </c:pt>
                <c:pt idx="154">
                  <c:v>-3.27000000000001E-8</c:v>
                </c:pt>
                <c:pt idx="155">
                  <c:v>-3.29600000000001E-8</c:v>
                </c:pt>
                <c:pt idx="156">
                  <c:v>-3.28700000000001E-8</c:v>
                </c:pt>
                <c:pt idx="157">
                  <c:v>-3.27400000000001E-8</c:v>
                </c:pt>
                <c:pt idx="158">
                  <c:v>-3.30900000000001E-8</c:v>
                </c:pt>
                <c:pt idx="159">
                  <c:v>-3.30000000000001E-8</c:v>
                </c:pt>
                <c:pt idx="160">
                  <c:v>-3.25700000000001E-8</c:v>
                </c:pt>
                <c:pt idx="161">
                  <c:v>-3.29600000000001E-8</c:v>
                </c:pt>
                <c:pt idx="162">
                  <c:v>-3.26500000000001E-8</c:v>
                </c:pt>
                <c:pt idx="163">
                  <c:v>-3.25700000000001E-8</c:v>
                </c:pt>
                <c:pt idx="164">
                  <c:v>-3.27000000000001E-8</c:v>
                </c:pt>
                <c:pt idx="165">
                  <c:v>-3.27400000000001E-8</c:v>
                </c:pt>
                <c:pt idx="166">
                  <c:v>-3.29600000000001E-8</c:v>
                </c:pt>
                <c:pt idx="167">
                  <c:v>-3.31300000000001E-8</c:v>
                </c:pt>
                <c:pt idx="168">
                  <c:v>-3.331E-8</c:v>
                </c:pt>
                <c:pt idx="169">
                  <c:v>-3.40100000000001E-8</c:v>
                </c:pt>
                <c:pt idx="170">
                  <c:v>-3.40100000000001E-8</c:v>
                </c:pt>
                <c:pt idx="171">
                  <c:v>-3.42700000000001E-8</c:v>
                </c:pt>
                <c:pt idx="172">
                  <c:v>-3.42200000000001E-8</c:v>
                </c:pt>
                <c:pt idx="173">
                  <c:v>-3.39600000000001E-8</c:v>
                </c:pt>
                <c:pt idx="174">
                  <c:v>-3.40500000000001E-8</c:v>
                </c:pt>
                <c:pt idx="175">
                  <c:v>-3.39200000000001E-8</c:v>
                </c:pt>
                <c:pt idx="176">
                  <c:v>-3.34400000000001E-8</c:v>
                </c:pt>
                <c:pt idx="177">
                  <c:v>-3.38700000000001E-8</c:v>
                </c:pt>
                <c:pt idx="178">
                  <c:v>-3.39200000000001E-8</c:v>
                </c:pt>
                <c:pt idx="179">
                  <c:v>-3.40900000000001E-8</c:v>
                </c:pt>
                <c:pt idx="180">
                  <c:v>-3.43100000000001E-8</c:v>
                </c:pt>
                <c:pt idx="181">
                  <c:v>-3.43100000000001E-8</c:v>
                </c:pt>
                <c:pt idx="182">
                  <c:v>-3.44400000000001E-8</c:v>
                </c:pt>
                <c:pt idx="183">
                  <c:v>-3.44800000000001E-8</c:v>
                </c:pt>
                <c:pt idx="184">
                  <c:v>-3.41400000000001E-8</c:v>
                </c:pt>
                <c:pt idx="185">
                  <c:v>-3.46600000000001E-8</c:v>
                </c:pt>
                <c:pt idx="186">
                  <c:v>-3.44400000000001E-8</c:v>
                </c:pt>
                <c:pt idx="187">
                  <c:v>-3.42700000000001E-8</c:v>
                </c:pt>
                <c:pt idx="188">
                  <c:v>-3.46200000000001E-8</c:v>
                </c:pt>
                <c:pt idx="189">
                  <c:v>-3.46600000000001E-8</c:v>
                </c:pt>
                <c:pt idx="190">
                  <c:v>-3.47900000000001E-8</c:v>
                </c:pt>
                <c:pt idx="191">
                  <c:v>-3.47900000000001E-8</c:v>
                </c:pt>
                <c:pt idx="192">
                  <c:v>-3.44400000000001E-8</c:v>
                </c:pt>
                <c:pt idx="193">
                  <c:v>-3.48300000000001E-8</c:v>
                </c:pt>
                <c:pt idx="194">
                  <c:v>-3.48800000000001E-8</c:v>
                </c:pt>
                <c:pt idx="195">
                  <c:v>-3.492E-8</c:v>
                </c:pt>
                <c:pt idx="196">
                  <c:v>-3.49600000000001E-8</c:v>
                </c:pt>
                <c:pt idx="197">
                  <c:v>-3.492E-8</c:v>
                </c:pt>
                <c:pt idx="198">
                  <c:v>-3.55300000000001E-8</c:v>
                </c:pt>
                <c:pt idx="199">
                  <c:v>-3.56600000000001E-8</c:v>
                </c:pt>
                <c:pt idx="200">
                  <c:v>-3.52300000000001E-8</c:v>
                </c:pt>
                <c:pt idx="201">
                  <c:v>-3.58400000000001E-8</c:v>
                </c:pt>
                <c:pt idx="202">
                  <c:v>-3.57500000000001E-8</c:v>
                </c:pt>
                <c:pt idx="203">
                  <c:v>-3.55700000000001E-8</c:v>
                </c:pt>
                <c:pt idx="204">
                  <c:v>-3.56600000000001E-8</c:v>
                </c:pt>
                <c:pt idx="205">
                  <c:v>-3.52700000000002E-8</c:v>
                </c:pt>
                <c:pt idx="206">
                  <c:v>-3.53600000000001E-8</c:v>
                </c:pt>
                <c:pt idx="207">
                  <c:v>-3.55700000000001E-8</c:v>
                </c:pt>
                <c:pt idx="208">
                  <c:v>-3.54400000000001E-8</c:v>
                </c:pt>
                <c:pt idx="209">
                  <c:v>-3.61000000000001E-8</c:v>
                </c:pt>
                <c:pt idx="210">
                  <c:v>-3.59700000000001E-8</c:v>
                </c:pt>
                <c:pt idx="211">
                  <c:v>-3.60500000000001E-8</c:v>
                </c:pt>
                <c:pt idx="212">
                  <c:v>-3.64000000000001E-8</c:v>
                </c:pt>
                <c:pt idx="213">
                  <c:v>-3.62700000000002E-8</c:v>
                </c:pt>
                <c:pt idx="214">
                  <c:v>-3.66200000000001E-8</c:v>
                </c:pt>
                <c:pt idx="215">
                  <c:v>-3.65800000000001E-8</c:v>
                </c:pt>
                <c:pt idx="216">
                  <c:v>-3.61400000000001E-8</c:v>
                </c:pt>
                <c:pt idx="217">
                  <c:v>-3.67500000000001E-8</c:v>
                </c:pt>
                <c:pt idx="218">
                  <c:v>-3.69700000000001E-8</c:v>
                </c:pt>
                <c:pt idx="219">
                  <c:v>-3.70600000000001E-8</c:v>
                </c:pt>
                <c:pt idx="220">
                  <c:v>-3.71000000000001E-8</c:v>
                </c:pt>
                <c:pt idx="221">
                  <c:v>-3.71000000000001E-8</c:v>
                </c:pt>
                <c:pt idx="222">
                  <c:v>-3.74500000000001E-8</c:v>
                </c:pt>
                <c:pt idx="223">
                  <c:v>-3.72300000000001E-8</c:v>
                </c:pt>
                <c:pt idx="224">
                  <c:v>-3.70600000000001E-8</c:v>
                </c:pt>
                <c:pt idx="225">
                  <c:v>-3.73200000000001E-8</c:v>
                </c:pt>
                <c:pt idx="226">
                  <c:v>-3.72300000000001E-8</c:v>
                </c:pt>
                <c:pt idx="227">
                  <c:v>-3.74100000000001E-8</c:v>
                </c:pt>
                <c:pt idx="228">
                  <c:v>-3.76200000000001E-8</c:v>
                </c:pt>
                <c:pt idx="229">
                  <c:v>-3.76700000000002E-8</c:v>
                </c:pt>
                <c:pt idx="230">
                  <c:v>-3.81500000000001E-8</c:v>
                </c:pt>
                <c:pt idx="231">
                  <c:v>-3.82800000000001E-8</c:v>
                </c:pt>
                <c:pt idx="232">
                  <c:v>-3.82300000000001E-8</c:v>
                </c:pt>
                <c:pt idx="233">
                  <c:v>-3.85800000000001E-8</c:v>
                </c:pt>
                <c:pt idx="234">
                  <c:v>-3.85400000000001E-8</c:v>
                </c:pt>
                <c:pt idx="235">
                  <c:v>-3.86300000000001E-8</c:v>
                </c:pt>
                <c:pt idx="236">
                  <c:v>-3.85000000000001E-8</c:v>
                </c:pt>
                <c:pt idx="237">
                  <c:v>-3.84100000000001E-8</c:v>
                </c:pt>
                <c:pt idx="238">
                  <c:v>-3.85800000000001E-8</c:v>
                </c:pt>
                <c:pt idx="239">
                  <c:v>-3.86700000000001E-8</c:v>
                </c:pt>
                <c:pt idx="240">
                  <c:v>-3.84500000000001E-8</c:v>
                </c:pt>
                <c:pt idx="241">
                  <c:v>-3.91500000000001E-8</c:v>
                </c:pt>
                <c:pt idx="242">
                  <c:v>-3.90200000000001E-8</c:v>
                </c:pt>
                <c:pt idx="243">
                  <c:v>-3.90200000000001E-8</c:v>
                </c:pt>
                <c:pt idx="244">
                  <c:v>-3.92400000000001E-8</c:v>
                </c:pt>
                <c:pt idx="245">
                  <c:v>-3.92400000000001E-8</c:v>
                </c:pt>
                <c:pt idx="246">
                  <c:v>-3.94500000000001E-8</c:v>
                </c:pt>
                <c:pt idx="247">
                  <c:v>-3.95000000000001E-8</c:v>
                </c:pt>
                <c:pt idx="248">
                  <c:v>-3.91900000000001E-8</c:v>
                </c:pt>
                <c:pt idx="249">
                  <c:v>-3.99300000000001E-8</c:v>
                </c:pt>
                <c:pt idx="250">
                  <c:v>-4.01500000000001E-8</c:v>
                </c:pt>
                <c:pt idx="251">
                  <c:v>-4.01500000000001E-8</c:v>
                </c:pt>
                <c:pt idx="252">
                  <c:v>-4.06300000000001E-8</c:v>
                </c:pt>
                <c:pt idx="253">
                  <c:v>-4.028E-8</c:v>
                </c:pt>
                <c:pt idx="254">
                  <c:v>-4.05000000000001E-8</c:v>
                </c:pt>
                <c:pt idx="255">
                  <c:v>-4.054E-8</c:v>
                </c:pt>
                <c:pt idx="256">
                  <c:v>-4.00700000000001E-8</c:v>
                </c:pt>
                <c:pt idx="257">
                  <c:v>-4.04600000000002E-8</c:v>
                </c:pt>
                <c:pt idx="258">
                  <c:v>-4.09800000000001E-8</c:v>
                </c:pt>
                <c:pt idx="259">
                  <c:v>-4.107E-8</c:v>
                </c:pt>
                <c:pt idx="260">
                  <c:v>-4.155E-8</c:v>
                </c:pt>
                <c:pt idx="261">
                  <c:v>-4.17200000000001E-8</c:v>
                </c:pt>
                <c:pt idx="262">
                  <c:v>-4.22900000000001E-8</c:v>
                </c:pt>
                <c:pt idx="263">
                  <c:v>-4.23800000000002E-8</c:v>
                </c:pt>
                <c:pt idx="264">
                  <c:v>-4.22500000000001E-8</c:v>
                </c:pt>
                <c:pt idx="265">
                  <c:v>-4.24600000000002E-8</c:v>
                </c:pt>
                <c:pt idx="266">
                  <c:v>-4.25900000000001E-8</c:v>
                </c:pt>
                <c:pt idx="267">
                  <c:v>-4.27200000000002E-8</c:v>
                </c:pt>
                <c:pt idx="268">
                  <c:v>-4.32900000000001E-8</c:v>
                </c:pt>
                <c:pt idx="269">
                  <c:v>-4.32900000000001E-8</c:v>
                </c:pt>
                <c:pt idx="270">
                  <c:v>-4.39000000000001E-8</c:v>
                </c:pt>
                <c:pt idx="271">
                  <c:v>-4.40300000000002E-8</c:v>
                </c:pt>
                <c:pt idx="272">
                  <c:v>-4.42100000000002E-8</c:v>
                </c:pt>
                <c:pt idx="273">
                  <c:v>-4.43800000000002E-8</c:v>
                </c:pt>
                <c:pt idx="274">
                  <c:v>-4.44700000000002E-8</c:v>
                </c:pt>
                <c:pt idx="275">
                  <c:v>-4.42900000000002E-8</c:v>
                </c:pt>
                <c:pt idx="276">
                  <c:v>-4.45100000000002E-8</c:v>
                </c:pt>
                <c:pt idx="277">
                  <c:v>-4.44700000000002E-8</c:v>
                </c:pt>
                <c:pt idx="278">
                  <c:v>-4.51700000000001E-8</c:v>
                </c:pt>
                <c:pt idx="279">
                  <c:v>-4.53800000000002E-8</c:v>
                </c:pt>
                <c:pt idx="280">
                  <c:v>-4.53400000000001E-8</c:v>
                </c:pt>
                <c:pt idx="281">
                  <c:v>-4.60400000000001E-8</c:v>
                </c:pt>
                <c:pt idx="282">
                  <c:v>-4.617E-8</c:v>
                </c:pt>
                <c:pt idx="283">
                  <c:v>-4.62100000000001E-8</c:v>
                </c:pt>
                <c:pt idx="284">
                  <c:v>-4.63400000000001E-8</c:v>
                </c:pt>
                <c:pt idx="285">
                  <c:v>-4.63400000000001E-8</c:v>
                </c:pt>
                <c:pt idx="286">
                  <c:v>-4.62600000000001E-8</c:v>
                </c:pt>
                <c:pt idx="287">
                  <c:v>-4.66900000000001E-8</c:v>
                </c:pt>
                <c:pt idx="288">
                  <c:v>-4.66000000000001E-8</c:v>
                </c:pt>
                <c:pt idx="289">
                  <c:v>-4.70800000000002E-8</c:v>
                </c:pt>
                <c:pt idx="290">
                  <c:v>-4.74300000000002E-8</c:v>
                </c:pt>
                <c:pt idx="291">
                  <c:v>-4.76500000000001E-8</c:v>
                </c:pt>
                <c:pt idx="292">
                  <c:v>-4.76900000000002E-8</c:v>
                </c:pt>
                <c:pt idx="293">
                  <c:v>-4.77400000000002E-8</c:v>
                </c:pt>
                <c:pt idx="294">
                  <c:v>-4.76500000000001E-8</c:v>
                </c:pt>
                <c:pt idx="295">
                  <c:v>-4.77400000000002E-8</c:v>
                </c:pt>
                <c:pt idx="296">
                  <c:v>-4.77400000000002E-8</c:v>
                </c:pt>
                <c:pt idx="297">
                  <c:v>-4.77800000000002E-8</c:v>
                </c:pt>
                <c:pt idx="298">
                  <c:v>-4.79100000000002E-8</c:v>
                </c:pt>
                <c:pt idx="299">
                  <c:v>-4.79100000000002E-8</c:v>
                </c:pt>
                <c:pt idx="300">
                  <c:v>-4.80400000000001E-8</c:v>
                </c:pt>
                <c:pt idx="301">
                  <c:v>-4.81300000000001E-8</c:v>
                </c:pt>
                <c:pt idx="302">
                  <c:v>-4.83500000000002E-8</c:v>
                </c:pt>
                <c:pt idx="303">
                  <c:v>-4.822E-8</c:v>
                </c:pt>
                <c:pt idx="304">
                  <c:v>-4.80900000000002E-8</c:v>
                </c:pt>
                <c:pt idx="305">
                  <c:v>-4.83000000000002E-8</c:v>
                </c:pt>
                <c:pt idx="306">
                  <c:v>-4.84800000000002E-8</c:v>
                </c:pt>
                <c:pt idx="307">
                  <c:v>-4.85200000000001E-8</c:v>
                </c:pt>
                <c:pt idx="308">
                  <c:v>-4.87000000000002E-8</c:v>
                </c:pt>
                <c:pt idx="309">
                  <c:v>-4.87000000000002E-8</c:v>
                </c:pt>
                <c:pt idx="310">
                  <c:v>-4.88300000000002E-8</c:v>
                </c:pt>
                <c:pt idx="311">
                  <c:v>-4.88300000000002E-8</c:v>
                </c:pt>
                <c:pt idx="312">
                  <c:v>-4.88700000000001E-8</c:v>
                </c:pt>
                <c:pt idx="313">
                  <c:v>-4.93100000000002E-8</c:v>
                </c:pt>
                <c:pt idx="314">
                  <c:v>-4.92600000000002E-8</c:v>
                </c:pt>
                <c:pt idx="315">
                  <c:v>-4.94800000000002E-8</c:v>
                </c:pt>
                <c:pt idx="316">
                  <c:v>-4.97400000000002E-8</c:v>
                </c:pt>
                <c:pt idx="317">
                  <c:v>-4.99200000000002E-8</c:v>
                </c:pt>
                <c:pt idx="318">
                  <c:v>-5.05700000000001E-8</c:v>
                </c:pt>
                <c:pt idx="319">
                  <c:v>-5.08300000000002E-8</c:v>
                </c:pt>
                <c:pt idx="320">
                  <c:v>-5.05700000000001E-8</c:v>
                </c:pt>
                <c:pt idx="321">
                  <c:v>-5.14000000000001E-8</c:v>
                </c:pt>
                <c:pt idx="322">
                  <c:v>-5.16600000000001E-8</c:v>
                </c:pt>
                <c:pt idx="323">
                  <c:v>-5.15700000000001E-8</c:v>
                </c:pt>
                <c:pt idx="324">
                  <c:v>-5.17500000000002E-8</c:v>
                </c:pt>
                <c:pt idx="325">
                  <c:v>-5.16600000000001E-8</c:v>
                </c:pt>
                <c:pt idx="326">
                  <c:v>-5.18800000000002E-8</c:v>
                </c:pt>
                <c:pt idx="327">
                  <c:v>-5.21400000000001E-8</c:v>
                </c:pt>
                <c:pt idx="328">
                  <c:v>-5.20500000000002E-8</c:v>
                </c:pt>
                <c:pt idx="329">
                  <c:v>-5.23600000000002E-8</c:v>
                </c:pt>
                <c:pt idx="330">
                  <c:v>-5.25800000000002E-8</c:v>
                </c:pt>
                <c:pt idx="331">
                  <c:v>-5.27500000000002E-8</c:v>
                </c:pt>
                <c:pt idx="332">
                  <c:v>-5.29700000000002E-8</c:v>
                </c:pt>
                <c:pt idx="333">
                  <c:v>-5.28800000000002E-8</c:v>
                </c:pt>
                <c:pt idx="334">
                  <c:v>-5.30100000000002E-8</c:v>
                </c:pt>
                <c:pt idx="335">
                  <c:v>-5.30600000000002E-8</c:v>
                </c:pt>
                <c:pt idx="336">
                  <c:v>-5.30100000000002E-8</c:v>
                </c:pt>
                <c:pt idx="337">
                  <c:v>-5.32300000000001E-8</c:v>
                </c:pt>
                <c:pt idx="338">
                  <c:v>-5.33200000000002E-8</c:v>
                </c:pt>
                <c:pt idx="339">
                  <c:v>-5.36700000000001E-8</c:v>
                </c:pt>
                <c:pt idx="340">
                  <c:v>-5.40600000000002E-8</c:v>
                </c:pt>
                <c:pt idx="341">
                  <c:v>-5.42800000000002E-8</c:v>
                </c:pt>
                <c:pt idx="342">
                  <c:v>-5.46700000000001E-8</c:v>
                </c:pt>
                <c:pt idx="343">
                  <c:v>-5.46700000000001E-8</c:v>
                </c:pt>
                <c:pt idx="344">
                  <c:v>-5.45800000000002E-8</c:v>
                </c:pt>
                <c:pt idx="345">
                  <c:v>-5.52400000000001E-8</c:v>
                </c:pt>
                <c:pt idx="346">
                  <c:v>-5.52400000000001E-8</c:v>
                </c:pt>
                <c:pt idx="347">
                  <c:v>-5.51900000000002E-8</c:v>
                </c:pt>
                <c:pt idx="348">
                  <c:v>-5.53200000000002E-8</c:v>
                </c:pt>
                <c:pt idx="349">
                  <c:v>-5.53700000000002E-8</c:v>
                </c:pt>
                <c:pt idx="350">
                  <c:v>-5.58000000000002E-8</c:v>
                </c:pt>
                <c:pt idx="351">
                  <c:v>-5.59300000000002E-8</c:v>
                </c:pt>
                <c:pt idx="352">
                  <c:v>-5.58900000000002E-8</c:v>
                </c:pt>
                <c:pt idx="353">
                  <c:v>-5.624E-8</c:v>
                </c:pt>
                <c:pt idx="354">
                  <c:v>-5.61100000000002E-8</c:v>
                </c:pt>
                <c:pt idx="355">
                  <c:v>-5.62800000000001E-8</c:v>
                </c:pt>
                <c:pt idx="356">
                  <c:v>-5.65400000000001E-8</c:v>
                </c:pt>
                <c:pt idx="357">
                  <c:v>-5.61500000000001E-8</c:v>
                </c:pt>
                <c:pt idx="358">
                  <c:v>-5.67600000000002E-8</c:v>
                </c:pt>
                <c:pt idx="359">
                  <c:v>-5.70200000000002E-8</c:v>
                </c:pt>
                <c:pt idx="360">
                  <c:v>-5.69800000000001E-8</c:v>
                </c:pt>
                <c:pt idx="361">
                  <c:v>-5.75500000000002E-8</c:v>
                </c:pt>
                <c:pt idx="362">
                  <c:v>-5.78100000000002E-8</c:v>
                </c:pt>
                <c:pt idx="363">
                  <c:v>-5.77200000000002E-8</c:v>
                </c:pt>
                <c:pt idx="364">
                  <c:v>-5.82000000000001E-8</c:v>
                </c:pt>
                <c:pt idx="365">
                  <c:v>-5.82400000000001E-8</c:v>
                </c:pt>
                <c:pt idx="366">
                  <c:v>-5.82400000000001E-8</c:v>
                </c:pt>
                <c:pt idx="367">
                  <c:v>-5.82900000000002E-8</c:v>
                </c:pt>
                <c:pt idx="368">
                  <c:v>-5.82400000000001E-8</c:v>
                </c:pt>
                <c:pt idx="369">
                  <c:v>-5.88100000000002E-8</c:v>
                </c:pt>
                <c:pt idx="370">
                  <c:v>-5.87700000000002E-8</c:v>
                </c:pt>
                <c:pt idx="371">
                  <c:v>-5.89900000000002E-8</c:v>
                </c:pt>
                <c:pt idx="372">
                  <c:v>-5.90700000000002E-8</c:v>
                </c:pt>
                <c:pt idx="373">
                  <c:v>-5.89000000000001E-8</c:v>
                </c:pt>
                <c:pt idx="374">
                  <c:v>-5.89400000000001E-8</c:v>
                </c:pt>
                <c:pt idx="375">
                  <c:v>-5.90700000000002E-8</c:v>
                </c:pt>
                <c:pt idx="376">
                  <c:v>-5.87200000000002E-8</c:v>
                </c:pt>
                <c:pt idx="377">
                  <c:v>-5.91600000000002E-8</c:v>
                </c:pt>
                <c:pt idx="378">
                  <c:v>-5.91600000000002E-8</c:v>
                </c:pt>
                <c:pt idx="379">
                  <c:v>-5.95500000000002E-8</c:v>
                </c:pt>
                <c:pt idx="380">
                  <c:v>-5.97700000000002E-8</c:v>
                </c:pt>
                <c:pt idx="381">
                  <c:v>-5.96000000000002E-8</c:v>
                </c:pt>
                <c:pt idx="382">
                  <c:v>-6.00300000000002E-8</c:v>
                </c:pt>
                <c:pt idx="383">
                  <c:v>-5.99000000000002E-8</c:v>
                </c:pt>
                <c:pt idx="384">
                  <c:v>-5.97700000000002E-8</c:v>
                </c:pt>
                <c:pt idx="385">
                  <c:v>-6.03800000000002E-8</c:v>
                </c:pt>
                <c:pt idx="386">
                  <c:v>-6.02100000000002E-8</c:v>
                </c:pt>
                <c:pt idx="387">
                  <c:v>-6.02100000000002E-8</c:v>
                </c:pt>
                <c:pt idx="388">
                  <c:v>-6.06900000000002E-8</c:v>
                </c:pt>
                <c:pt idx="389">
                  <c:v>-6.06000000000002E-8</c:v>
                </c:pt>
                <c:pt idx="390">
                  <c:v>-6.10800000000002E-8</c:v>
                </c:pt>
                <c:pt idx="391">
                  <c:v>-6.11700000000002E-8</c:v>
                </c:pt>
                <c:pt idx="392">
                  <c:v>-6.10800000000002E-8</c:v>
                </c:pt>
                <c:pt idx="393">
                  <c:v>-6.13800000000002E-8</c:v>
                </c:pt>
                <c:pt idx="394">
                  <c:v>-6.14300000000002E-8</c:v>
                </c:pt>
                <c:pt idx="395">
                  <c:v>-6.17300000000002E-8</c:v>
                </c:pt>
                <c:pt idx="396">
                  <c:v>-6.20400000000002E-8</c:v>
                </c:pt>
                <c:pt idx="397">
                  <c:v>-6.17800000000002E-8</c:v>
                </c:pt>
                <c:pt idx="398">
                  <c:v>-6.23400000000002E-8</c:v>
                </c:pt>
                <c:pt idx="399">
                  <c:v>-6.23400000000002E-8</c:v>
                </c:pt>
                <c:pt idx="400">
                  <c:v>-6.25200000000002E-8</c:v>
                </c:pt>
                <c:pt idx="401">
                  <c:v>-6.31700000000002E-8</c:v>
                </c:pt>
                <c:pt idx="402">
                  <c:v>-6.33000000000002E-8</c:v>
                </c:pt>
                <c:pt idx="403">
                  <c:v>-6.31700000000002E-8</c:v>
                </c:pt>
                <c:pt idx="404">
                  <c:v>-6.34300000000002E-8</c:v>
                </c:pt>
                <c:pt idx="405">
                  <c:v>-6.32600000000002E-8</c:v>
                </c:pt>
                <c:pt idx="406">
                  <c:v>-6.33500000000002E-8</c:v>
                </c:pt>
                <c:pt idx="407">
                  <c:v>-6.30000000000002E-8</c:v>
                </c:pt>
                <c:pt idx="408">
                  <c:v>-6.29500000000002E-8</c:v>
                </c:pt>
                <c:pt idx="409">
                  <c:v>-6.35600000000002E-8</c:v>
                </c:pt>
                <c:pt idx="410">
                  <c:v>-6.37400000000002E-8</c:v>
                </c:pt>
                <c:pt idx="411">
                  <c:v>-6.38700000000002E-8</c:v>
                </c:pt>
                <c:pt idx="412">
                  <c:v>-6.43000000000003E-8</c:v>
                </c:pt>
                <c:pt idx="413">
                  <c:v>-6.43500000000002E-8</c:v>
                </c:pt>
                <c:pt idx="414">
                  <c:v>-6.46500000000002E-8</c:v>
                </c:pt>
                <c:pt idx="415">
                  <c:v>-6.50500000000002E-8</c:v>
                </c:pt>
                <c:pt idx="416">
                  <c:v>-6.48300000000002E-8</c:v>
                </c:pt>
                <c:pt idx="417">
                  <c:v>-6.53500000000002E-8</c:v>
                </c:pt>
                <c:pt idx="418">
                  <c:v>-6.59600000000002E-8</c:v>
                </c:pt>
                <c:pt idx="419">
                  <c:v>-6.60900000000002E-8</c:v>
                </c:pt>
                <c:pt idx="420">
                  <c:v>-6.64400000000002E-8</c:v>
                </c:pt>
                <c:pt idx="421">
                  <c:v>-6.68800000000002E-8</c:v>
                </c:pt>
                <c:pt idx="422">
                  <c:v>-6.71400000000002E-8</c:v>
                </c:pt>
                <c:pt idx="423">
                  <c:v>-6.73600000000003E-8</c:v>
                </c:pt>
                <c:pt idx="424">
                  <c:v>-6.72700000000002E-8</c:v>
                </c:pt>
                <c:pt idx="425">
                  <c:v>-6.74000000000002E-8</c:v>
                </c:pt>
                <c:pt idx="426">
                  <c:v>-6.74900000000003E-8</c:v>
                </c:pt>
                <c:pt idx="427">
                  <c:v>-6.77900000000003E-8</c:v>
                </c:pt>
                <c:pt idx="428">
                  <c:v>-6.79700000000002E-8</c:v>
                </c:pt>
                <c:pt idx="429">
                  <c:v>-6.78800000000003E-8</c:v>
                </c:pt>
                <c:pt idx="430">
                  <c:v>-6.80100000000002E-8</c:v>
                </c:pt>
                <c:pt idx="431">
                  <c:v>-6.81400000000002E-8</c:v>
                </c:pt>
                <c:pt idx="432">
                  <c:v>-6.81000000000002E-8</c:v>
                </c:pt>
                <c:pt idx="433">
                  <c:v>-6.83600000000003E-8</c:v>
                </c:pt>
                <c:pt idx="434">
                  <c:v>-6.82700000000002E-8</c:v>
                </c:pt>
                <c:pt idx="435">
                  <c:v>-6.84900000000003E-8</c:v>
                </c:pt>
                <c:pt idx="436">
                  <c:v>-6.88400000000002E-8</c:v>
                </c:pt>
                <c:pt idx="437">
                  <c:v>-6.87500000000002E-8</c:v>
                </c:pt>
                <c:pt idx="438">
                  <c:v>-6.95800000000002E-8</c:v>
                </c:pt>
                <c:pt idx="439">
                  <c:v>-7.02300000000002E-8</c:v>
                </c:pt>
                <c:pt idx="440">
                  <c:v>-7.03600000000003E-8</c:v>
                </c:pt>
                <c:pt idx="441">
                  <c:v>-7.11100000000002E-8</c:v>
                </c:pt>
                <c:pt idx="442">
                  <c:v>-7.17200000000002E-8</c:v>
                </c:pt>
                <c:pt idx="443">
                  <c:v>-7.18900000000002E-8</c:v>
                </c:pt>
                <c:pt idx="444">
                  <c:v>-7.24600000000003E-8</c:v>
                </c:pt>
                <c:pt idx="445">
                  <c:v>-7.25400000000002E-8</c:v>
                </c:pt>
                <c:pt idx="446">
                  <c:v>-7.29400000000002E-8</c:v>
                </c:pt>
                <c:pt idx="447">
                  <c:v>-7.32400000000002E-8</c:v>
                </c:pt>
                <c:pt idx="448">
                  <c:v>-7.38100000000003E-8</c:v>
                </c:pt>
                <c:pt idx="449">
                  <c:v>-7.42400000000002E-8</c:v>
                </c:pt>
                <c:pt idx="450">
                  <c:v>-7.46400000000002E-8</c:v>
                </c:pt>
                <c:pt idx="451">
                  <c:v>-7.53300000000003E-8</c:v>
                </c:pt>
                <c:pt idx="452">
                  <c:v>-7.58100000000003E-8</c:v>
                </c:pt>
                <c:pt idx="453">
                  <c:v>-7.59500000000002E-8</c:v>
                </c:pt>
                <c:pt idx="454">
                  <c:v>-7.67700000000002E-8</c:v>
                </c:pt>
                <c:pt idx="455">
                  <c:v>-7.68200000000002E-8</c:v>
                </c:pt>
                <c:pt idx="456">
                  <c:v>-7.68600000000003E-8</c:v>
                </c:pt>
                <c:pt idx="457">
                  <c:v>-7.74700000000002E-8</c:v>
                </c:pt>
                <c:pt idx="458">
                  <c:v>-7.75600000000003E-8</c:v>
                </c:pt>
                <c:pt idx="459">
                  <c:v>-7.77800000000003E-8</c:v>
                </c:pt>
                <c:pt idx="460">
                  <c:v>-7.79900000000003E-8</c:v>
                </c:pt>
                <c:pt idx="461">
                  <c:v>-7.81700000000002E-8</c:v>
                </c:pt>
                <c:pt idx="462">
                  <c:v>-7.90400000000002E-8</c:v>
                </c:pt>
                <c:pt idx="463">
                  <c:v>-7.91300000000003E-8</c:v>
                </c:pt>
                <c:pt idx="464">
                  <c:v>-7.93500000000003E-8</c:v>
                </c:pt>
                <c:pt idx="465">
                  <c:v>-8.06100000000002E-8</c:v>
                </c:pt>
                <c:pt idx="466">
                  <c:v>-8.13900000000002E-8</c:v>
                </c:pt>
                <c:pt idx="467">
                  <c:v>-8.21400000000001E-8</c:v>
                </c:pt>
                <c:pt idx="468">
                  <c:v>-8.33600000000003E-8</c:v>
                </c:pt>
                <c:pt idx="469">
                  <c:v>-8.38800000000004E-8</c:v>
                </c:pt>
                <c:pt idx="470">
                  <c:v>-8.52300000000003E-8</c:v>
                </c:pt>
                <c:pt idx="471">
                  <c:v>-8.62800000000002E-8</c:v>
                </c:pt>
                <c:pt idx="472">
                  <c:v>-8.64100000000001E-8</c:v>
                </c:pt>
                <c:pt idx="473">
                  <c:v>-8.68900000000003E-8</c:v>
                </c:pt>
                <c:pt idx="474">
                  <c:v>-8.74100000000001E-8</c:v>
                </c:pt>
                <c:pt idx="475">
                  <c:v>-8.75400000000003E-8</c:v>
                </c:pt>
                <c:pt idx="476">
                  <c:v>-8.78000000000003E-8</c:v>
                </c:pt>
                <c:pt idx="477">
                  <c:v>-8.76700000000002E-8</c:v>
                </c:pt>
                <c:pt idx="478">
                  <c:v>-8.82800000000003E-8</c:v>
                </c:pt>
                <c:pt idx="479">
                  <c:v>-8.89400000000003E-8</c:v>
                </c:pt>
                <c:pt idx="480">
                  <c:v>-8.93700000000003E-8</c:v>
                </c:pt>
                <c:pt idx="481">
                  <c:v>-9.02000000000003E-8</c:v>
                </c:pt>
                <c:pt idx="482">
                  <c:v>-9.06800000000003E-8</c:v>
                </c:pt>
                <c:pt idx="483">
                  <c:v>-9.12500000000003E-8</c:v>
                </c:pt>
                <c:pt idx="484">
                  <c:v>-9.20300000000003E-8</c:v>
                </c:pt>
                <c:pt idx="485">
                  <c:v>-9.22500000000003E-8</c:v>
                </c:pt>
                <c:pt idx="486">
                  <c:v>-9.27700000000003E-8</c:v>
                </c:pt>
                <c:pt idx="487">
                  <c:v>-9.31200000000005E-8</c:v>
                </c:pt>
                <c:pt idx="488">
                  <c:v>-9.38200000000005E-8</c:v>
                </c:pt>
                <c:pt idx="489">
                  <c:v>-9.49100000000003E-8</c:v>
                </c:pt>
                <c:pt idx="490">
                  <c:v>-9.56100000000003E-8</c:v>
                </c:pt>
                <c:pt idx="491">
                  <c:v>-9.63500000000004E-8</c:v>
                </c:pt>
                <c:pt idx="492">
                  <c:v>-9.71800000000003E-8</c:v>
                </c:pt>
                <c:pt idx="493">
                  <c:v>-9.73500000000003E-8</c:v>
                </c:pt>
                <c:pt idx="494">
                  <c:v>-9.84800000000003E-8</c:v>
                </c:pt>
                <c:pt idx="495">
                  <c:v>-9.90900000000003E-8</c:v>
                </c:pt>
                <c:pt idx="496">
                  <c:v>-9.95300000000005E-8</c:v>
                </c:pt>
                <c:pt idx="497">
                  <c:v>-1.005E-7</c:v>
                </c:pt>
                <c:pt idx="498">
                  <c:v>-1.017E-7</c:v>
                </c:pt>
                <c:pt idx="499">
                  <c:v>-1.028E-7</c:v>
                </c:pt>
                <c:pt idx="500">
                  <c:v>-1.042E-7</c:v>
                </c:pt>
                <c:pt idx="501">
                  <c:v>-1.049E-7</c:v>
                </c:pt>
                <c:pt idx="502">
                  <c:v>-1.058E-7</c:v>
                </c:pt>
                <c:pt idx="503">
                  <c:v>-1.063E-7</c:v>
                </c:pt>
                <c:pt idx="504">
                  <c:v>-1.065E-7</c:v>
                </c:pt>
                <c:pt idx="505">
                  <c:v>-1.076E-7</c:v>
                </c:pt>
                <c:pt idx="506">
                  <c:v>-1.08E-7</c:v>
                </c:pt>
                <c:pt idx="507">
                  <c:v>-1.088E-7</c:v>
                </c:pt>
                <c:pt idx="508">
                  <c:v>-1.096E-7</c:v>
                </c:pt>
                <c:pt idx="509">
                  <c:v>-1.103E-7</c:v>
                </c:pt>
                <c:pt idx="510">
                  <c:v>-1.115E-7</c:v>
                </c:pt>
                <c:pt idx="511">
                  <c:v>-1.128E-7</c:v>
                </c:pt>
                <c:pt idx="512">
                  <c:v>-1.136E-7</c:v>
                </c:pt>
                <c:pt idx="513">
                  <c:v>-1.151E-7</c:v>
                </c:pt>
                <c:pt idx="514">
                  <c:v>-1.164E-7</c:v>
                </c:pt>
                <c:pt idx="515">
                  <c:v>-1.178E-7</c:v>
                </c:pt>
                <c:pt idx="516">
                  <c:v>-1.194E-7</c:v>
                </c:pt>
                <c:pt idx="517">
                  <c:v>-1.205E-7</c:v>
                </c:pt>
                <c:pt idx="518">
                  <c:v>-1.221E-7</c:v>
                </c:pt>
                <c:pt idx="519">
                  <c:v>-1.23E-7</c:v>
                </c:pt>
                <c:pt idx="520">
                  <c:v>-1.239E-7</c:v>
                </c:pt>
                <c:pt idx="521">
                  <c:v>-1.253E-7</c:v>
                </c:pt>
                <c:pt idx="522">
                  <c:v>-1.266E-7</c:v>
                </c:pt>
                <c:pt idx="523">
                  <c:v>-1.277E-7</c:v>
                </c:pt>
                <c:pt idx="524">
                  <c:v>-1.289E-7</c:v>
                </c:pt>
                <c:pt idx="525">
                  <c:v>-1.298E-7</c:v>
                </c:pt>
                <c:pt idx="526">
                  <c:v>-1.315E-7</c:v>
                </c:pt>
                <c:pt idx="527">
                  <c:v>-1.329E-7</c:v>
                </c:pt>
                <c:pt idx="528">
                  <c:v>-1.341E-7</c:v>
                </c:pt>
                <c:pt idx="529">
                  <c:v>-1.358E-7</c:v>
                </c:pt>
                <c:pt idx="530">
                  <c:v>-1.372E-7</c:v>
                </c:pt>
                <c:pt idx="531">
                  <c:v>-1.39E-7</c:v>
                </c:pt>
                <c:pt idx="532">
                  <c:v>-1.408E-7</c:v>
                </c:pt>
                <c:pt idx="533">
                  <c:v>-1.421E-7</c:v>
                </c:pt>
                <c:pt idx="534">
                  <c:v>-1.436E-7</c:v>
                </c:pt>
                <c:pt idx="535">
                  <c:v>-1.452E-7</c:v>
                </c:pt>
                <c:pt idx="536">
                  <c:v>-1.465E-7</c:v>
                </c:pt>
                <c:pt idx="537">
                  <c:v>-1.485E-7</c:v>
                </c:pt>
                <c:pt idx="538">
                  <c:v>-1.499E-7</c:v>
                </c:pt>
                <c:pt idx="539">
                  <c:v>-1.515E-7</c:v>
                </c:pt>
                <c:pt idx="540">
                  <c:v>-1.538E-7</c:v>
                </c:pt>
                <c:pt idx="541">
                  <c:v>-1.563E-7</c:v>
                </c:pt>
                <c:pt idx="542">
                  <c:v>-1.585E-7</c:v>
                </c:pt>
                <c:pt idx="543">
                  <c:v>-1.606E-7</c:v>
                </c:pt>
                <c:pt idx="544">
                  <c:v>-1.627E-7</c:v>
                </c:pt>
                <c:pt idx="545">
                  <c:v>-1.654E-7</c:v>
                </c:pt>
                <c:pt idx="546">
                  <c:v>-1.68E-7</c:v>
                </c:pt>
                <c:pt idx="547">
                  <c:v>-1.701E-7</c:v>
                </c:pt>
                <c:pt idx="548">
                  <c:v>-1.726E-7</c:v>
                </c:pt>
                <c:pt idx="549">
                  <c:v>-1.751E-7</c:v>
                </c:pt>
                <c:pt idx="550">
                  <c:v>-1.777E-7</c:v>
                </c:pt>
                <c:pt idx="551">
                  <c:v>-1.802E-7</c:v>
                </c:pt>
                <c:pt idx="552">
                  <c:v>-1.827E-7</c:v>
                </c:pt>
                <c:pt idx="553">
                  <c:v>-1.857E-7</c:v>
                </c:pt>
                <c:pt idx="554">
                  <c:v>-1.886E-7</c:v>
                </c:pt>
                <c:pt idx="555">
                  <c:v>-1.915E-7</c:v>
                </c:pt>
                <c:pt idx="556">
                  <c:v>-1.944E-7</c:v>
                </c:pt>
                <c:pt idx="557">
                  <c:v>-1.974E-7</c:v>
                </c:pt>
                <c:pt idx="558">
                  <c:v>-2.008E-7</c:v>
                </c:pt>
                <c:pt idx="559">
                  <c:v>-2.042E-7</c:v>
                </c:pt>
                <c:pt idx="560">
                  <c:v>-2.072E-7</c:v>
                </c:pt>
                <c:pt idx="561">
                  <c:v>-2.11E-7</c:v>
                </c:pt>
                <c:pt idx="562">
                  <c:v>-2.142E-7</c:v>
                </c:pt>
                <c:pt idx="563">
                  <c:v>-2.173E-7</c:v>
                </c:pt>
                <c:pt idx="564">
                  <c:v>-2.20800000000001E-7</c:v>
                </c:pt>
                <c:pt idx="565">
                  <c:v>-2.241E-7</c:v>
                </c:pt>
                <c:pt idx="566">
                  <c:v>-2.278E-7</c:v>
                </c:pt>
                <c:pt idx="567">
                  <c:v>-2.315E-7</c:v>
                </c:pt>
                <c:pt idx="568">
                  <c:v>-2.35E-7</c:v>
                </c:pt>
                <c:pt idx="569">
                  <c:v>-2.391E-7</c:v>
                </c:pt>
                <c:pt idx="570">
                  <c:v>-2.431E-7</c:v>
                </c:pt>
                <c:pt idx="571">
                  <c:v>-2.47E-7</c:v>
                </c:pt>
                <c:pt idx="572">
                  <c:v>-2.511E-7</c:v>
                </c:pt>
                <c:pt idx="573">
                  <c:v>-2.546E-7</c:v>
                </c:pt>
                <c:pt idx="574">
                  <c:v>-2.58300000000001E-7</c:v>
                </c:pt>
                <c:pt idx="575">
                  <c:v>-2.622E-7</c:v>
                </c:pt>
                <c:pt idx="576">
                  <c:v>-2.66300000000001E-7</c:v>
                </c:pt>
                <c:pt idx="577">
                  <c:v>-2.70800000000001E-7</c:v>
                </c:pt>
                <c:pt idx="578">
                  <c:v>-2.752E-7</c:v>
                </c:pt>
                <c:pt idx="579">
                  <c:v>-2.79700000000001E-7</c:v>
                </c:pt>
                <c:pt idx="580">
                  <c:v>-2.845E-7</c:v>
                </c:pt>
                <c:pt idx="581">
                  <c:v>-2.892E-7</c:v>
                </c:pt>
                <c:pt idx="582">
                  <c:v>-2.937E-7</c:v>
                </c:pt>
                <c:pt idx="583">
                  <c:v>-2.976E-7</c:v>
                </c:pt>
                <c:pt idx="584">
                  <c:v>-3.014E-7</c:v>
                </c:pt>
                <c:pt idx="585">
                  <c:v>-3.062E-7</c:v>
                </c:pt>
                <c:pt idx="586">
                  <c:v>-3.10700000000001E-7</c:v>
                </c:pt>
                <c:pt idx="587">
                  <c:v>-3.14900000000001E-7</c:v>
                </c:pt>
                <c:pt idx="588">
                  <c:v>-3.192E-7</c:v>
                </c:pt>
                <c:pt idx="589">
                  <c:v>-3.239E-7</c:v>
                </c:pt>
                <c:pt idx="590">
                  <c:v>-3.28500000000001E-7</c:v>
                </c:pt>
                <c:pt idx="591">
                  <c:v>-3.334E-7</c:v>
                </c:pt>
                <c:pt idx="592">
                  <c:v>-3.374E-7</c:v>
                </c:pt>
                <c:pt idx="593">
                  <c:v>-3.42400000000001E-7</c:v>
                </c:pt>
                <c:pt idx="594">
                  <c:v>-3.472E-7</c:v>
                </c:pt>
                <c:pt idx="595">
                  <c:v>-3.52100000000001E-7</c:v>
                </c:pt>
                <c:pt idx="596">
                  <c:v>-3.56700000000001E-7</c:v>
                </c:pt>
                <c:pt idx="597">
                  <c:v>-3.61400000000001E-7</c:v>
                </c:pt>
                <c:pt idx="598">
                  <c:v>-3.66200000000001E-7</c:v>
                </c:pt>
                <c:pt idx="599">
                  <c:v>-3.70900000000001E-7</c:v>
                </c:pt>
                <c:pt idx="600">
                  <c:v>-3.75000000000001E-7</c:v>
                </c:pt>
                <c:pt idx="601">
                  <c:v>-3.79300000000001E-7</c:v>
                </c:pt>
                <c:pt idx="602">
                  <c:v>-3.84000000000001E-7</c:v>
                </c:pt>
                <c:pt idx="603">
                  <c:v>-3.88100000000001E-7</c:v>
                </c:pt>
                <c:pt idx="604">
                  <c:v>-3.92000000000001E-7</c:v>
                </c:pt>
                <c:pt idx="605">
                  <c:v>-3.96100000000001E-7</c:v>
                </c:pt>
                <c:pt idx="606">
                  <c:v>-4.00700000000001E-7</c:v>
                </c:pt>
                <c:pt idx="607">
                  <c:v>-4.04800000000001E-7</c:v>
                </c:pt>
                <c:pt idx="608">
                  <c:v>-4.09E-7</c:v>
                </c:pt>
                <c:pt idx="609">
                  <c:v>-4.13500000000001E-7</c:v>
                </c:pt>
                <c:pt idx="610">
                  <c:v>-4.17800000000001E-7</c:v>
                </c:pt>
                <c:pt idx="611">
                  <c:v>-4.21900000000001E-7</c:v>
                </c:pt>
                <c:pt idx="612">
                  <c:v>-4.26300000000001E-7</c:v>
                </c:pt>
                <c:pt idx="613">
                  <c:v>-4.29600000000001E-7</c:v>
                </c:pt>
                <c:pt idx="614">
                  <c:v>-4.33300000000001E-7</c:v>
                </c:pt>
                <c:pt idx="615">
                  <c:v>-4.368E-7</c:v>
                </c:pt>
                <c:pt idx="616">
                  <c:v>-4.397E-7</c:v>
                </c:pt>
                <c:pt idx="617">
                  <c:v>-4.43300000000002E-7</c:v>
                </c:pt>
                <c:pt idx="618">
                  <c:v>-4.47000000000002E-7</c:v>
                </c:pt>
                <c:pt idx="619">
                  <c:v>-4.50100000000002E-7</c:v>
                </c:pt>
                <c:pt idx="620">
                  <c:v>-4.53600000000002E-7</c:v>
                </c:pt>
                <c:pt idx="621">
                  <c:v>-4.56500000000001E-7</c:v>
                </c:pt>
                <c:pt idx="622">
                  <c:v>-4.60100000000001E-7</c:v>
                </c:pt>
                <c:pt idx="623">
                  <c:v>-4.62900000000001E-7</c:v>
                </c:pt>
                <c:pt idx="624">
                  <c:v>-4.65100000000001E-7</c:v>
                </c:pt>
                <c:pt idx="625">
                  <c:v>-4.68000000000001E-7</c:v>
                </c:pt>
                <c:pt idx="626">
                  <c:v>-4.70400000000001E-7</c:v>
                </c:pt>
                <c:pt idx="627">
                  <c:v>-4.72600000000001E-7</c:v>
                </c:pt>
                <c:pt idx="628">
                  <c:v>-4.75200000000001E-7</c:v>
                </c:pt>
                <c:pt idx="629">
                  <c:v>-4.77200000000001E-7</c:v>
                </c:pt>
                <c:pt idx="630">
                  <c:v>-4.79800000000001E-7</c:v>
                </c:pt>
                <c:pt idx="631">
                  <c:v>-4.82000000000001E-7</c:v>
                </c:pt>
                <c:pt idx="632">
                  <c:v>-4.83700000000001E-7</c:v>
                </c:pt>
                <c:pt idx="633">
                  <c:v>-4.85800000000001E-7</c:v>
                </c:pt>
                <c:pt idx="634">
                  <c:v>-4.87500000000002E-7</c:v>
                </c:pt>
                <c:pt idx="635">
                  <c:v>-4.89100000000001E-7</c:v>
                </c:pt>
                <c:pt idx="636">
                  <c:v>-4.90900000000002E-7</c:v>
                </c:pt>
                <c:pt idx="637">
                  <c:v>-4.91900000000002E-7</c:v>
                </c:pt>
                <c:pt idx="638">
                  <c:v>-4.93400000000002E-7</c:v>
                </c:pt>
                <c:pt idx="639">
                  <c:v>-4.94700000000002E-7</c:v>
                </c:pt>
                <c:pt idx="640">
                  <c:v>-4.95500000000001E-7</c:v>
                </c:pt>
                <c:pt idx="641">
                  <c:v>-4.96700000000001E-7</c:v>
                </c:pt>
                <c:pt idx="642">
                  <c:v>-4.97700000000002E-7</c:v>
                </c:pt>
                <c:pt idx="643">
                  <c:v>-4.98200000000002E-7</c:v>
                </c:pt>
                <c:pt idx="644">
                  <c:v>-4.98900000000002E-7</c:v>
                </c:pt>
                <c:pt idx="645">
                  <c:v>-4.99400000000001E-7</c:v>
                </c:pt>
                <c:pt idx="646">
                  <c:v>-5.00000000000002E-7</c:v>
                </c:pt>
                <c:pt idx="647">
                  <c:v>-5.004E-7</c:v>
                </c:pt>
                <c:pt idx="648">
                  <c:v>-5.01100000000001E-7</c:v>
                </c:pt>
                <c:pt idx="649">
                  <c:v>-5.02200000000001E-7</c:v>
                </c:pt>
                <c:pt idx="650">
                  <c:v>-5.02800000000001E-7</c:v>
                </c:pt>
                <c:pt idx="651">
                  <c:v>-5.03400000000001E-7</c:v>
                </c:pt>
                <c:pt idx="652">
                  <c:v>-5.03800000000002E-7</c:v>
                </c:pt>
                <c:pt idx="653">
                  <c:v>-5.03600000000002E-7</c:v>
                </c:pt>
                <c:pt idx="654">
                  <c:v>-5.03800000000002E-7</c:v>
                </c:pt>
                <c:pt idx="655">
                  <c:v>-5.03700000000001E-7</c:v>
                </c:pt>
                <c:pt idx="656">
                  <c:v>-5.02800000000001E-7</c:v>
                </c:pt>
                <c:pt idx="657">
                  <c:v>-5.027E-7</c:v>
                </c:pt>
                <c:pt idx="658">
                  <c:v>-5.02600000000002E-7</c:v>
                </c:pt>
                <c:pt idx="659">
                  <c:v>-5.027E-7</c:v>
                </c:pt>
                <c:pt idx="660">
                  <c:v>-5.03000000000002E-7</c:v>
                </c:pt>
                <c:pt idx="661">
                  <c:v>-5.02500000000001E-7</c:v>
                </c:pt>
                <c:pt idx="662">
                  <c:v>-5.02400000000001E-7</c:v>
                </c:pt>
                <c:pt idx="663">
                  <c:v>-5.01800000000001E-7</c:v>
                </c:pt>
                <c:pt idx="664">
                  <c:v>-5.01200000000001E-7</c:v>
                </c:pt>
                <c:pt idx="665">
                  <c:v>-5.01000000000001E-7</c:v>
                </c:pt>
                <c:pt idx="666">
                  <c:v>-5.00300000000002E-7</c:v>
                </c:pt>
                <c:pt idx="667">
                  <c:v>-4.99400000000001E-7</c:v>
                </c:pt>
                <c:pt idx="668">
                  <c:v>-4.99400000000001E-7</c:v>
                </c:pt>
                <c:pt idx="669">
                  <c:v>-4.98600000000002E-7</c:v>
                </c:pt>
                <c:pt idx="670">
                  <c:v>-4.98400000000002E-7</c:v>
                </c:pt>
                <c:pt idx="671">
                  <c:v>-4.98000000000002E-7</c:v>
                </c:pt>
                <c:pt idx="672">
                  <c:v>-4.97800000000002E-7</c:v>
                </c:pt>
                <c:pt idx="673">
                  <c:v>-4.97500000000002E-7</c:v>
                </c:pt>
                <c:pt idx="674">
                  <c:v>-4.97400000000002E-7</c:v>
                </c:pt>
                <c:pt idx="675">
                  <c:v>-4.97400000000002E-7</c:v>
                </c:pt>
                <c:pt idx="676">
                  <c:v>-4.97500000000002E-7</c:v>
                </c:pt>
                <c:pt idx="677">
                  <c:v>-4.97300000000002E-7</c:v>
                </c:pt>
                <c:pt idx="678">
                  <c:v>-4.97500000000002E-7</c:v>
                </c:pt>
                <c:pt idx="679">
                  <c:v>-4.97400000000002E-7</c:v>
                </c:pt>
                <c:pt idx="680">
                  <c:v>-4.97400000000002E-7</c:v>
                </c:pt>
                <c:pt idx="681">
                  <c:v>-4.97400000000002E-7</c:v>
                </c:pt>
                <c:pt idx="682">
                  <c:v>-4.97300000000002E-7</c:v>
                </c:pt>
                <c:pt idx="683">
                  <c:v>-4.97100000000002E-7</c:v>
                </c:pt>
                <c:pt idx="684">
                  <c:v>-4.97000000000002E-7</c:v>
                </c:pt>
                <c:pt idx="685">
                  <c:v>-4.96900000000002E-7</c:v>
                </c:pt>
                <c:pt idx="686">
                  <c:v>-4.96800000000001E-7</c:v>
                </c:pt>
                <c:pt idx="687">
                  <c:v>-4.96500000000001E-7</c:v>
                </c:pt>
                <c:pt idx="688">
                  <c:v>-4.96600000000002E-7</c:v>
                </c:pt>
                <c:pt idx="689">
                  <c:v>-4.96900000000002E-7</c:v>
                </c:pt>
                <c:pt idx="690">
                  <c:v>-4.97100000000002E-7</c:v>
                </c:pt>
                <c:pt idx="691">
                  <c:v>-4.97400000000002E-7</c:v>
                </c:pt>
                <c:pt idx="692">
                  <c:v>-4.97600000000002E-7</c:v>
                </c:pt>
                <c:pt idx="693">
                  <c:v>-4.97600000000002E-7</c:v>
                </c:pt>
                <c:pt idx="694">
                  <c:v>-4.97800000000002E-7</c:v>
                </c:pt>
                <c:pt idx="695">
                  <c:v>-4.98300000000002E-7</c:v>
                </c:pt>
                <c:pt idx="696">
                  <c:v>-4.98700000000002E-7</c:v>
                </c:pt>
                <c:pt idx="697">
                  <c:v>-4.99400000000001E-7</c:v>
                </c:pt>
                <c:pt idx="698">
                  <c:v>-5.004E-7</c:v>
                </c:pt>
                <c:pt idx="699">
                  <c:v>-5.01600000000002E-7</c:v>
                </c:pt>
                <c:pt idx="700">
                  <c:v>-5.02900000000002E-7</c:v>
                </c:pt>
                <c:pt idx="701">
                  <c:v>-5.04300000000002E-7</c:v>
                </c:pt>
                <c:pt idx="702">
                  <c:v>-5.06E-7</c:v>
                </c:pt>
                <c:pt idx="703">
                  <c:v>-5.07300000000002E-7</c:v>
                </c:pt>
                <c:pt idx="704">
                  <c:v>-5.08600000000002E-7</c:v>
                </c:pt>
                <c:pt idx="705">
                  <c:v>-5.10600000000001E-7</c:v>
                </c:pt>
                <c:pt idx="706">
                  <c:v>-5.12000000000001E-7</c:v>
                </c:pt>
                <c:pt idx="707">
                  <c:v>-5.13400000000001E-7</c:v>
                </c:pt>
                <c:pt idx="708">
                  <c:v>-5.15600000000001E-7</c:v>
                </c:pt>
                <c:pt idx="709">
                  <c:v>-5.17000000000002E-7</c:v>
                </c:pt>
                <c:pt idx="710">
                  <c:v>-5.19000000000001E-7</c:v>
                </c:pt>
                <c:pt idx="711">
                  <c:v>-5.21100000000002E-7</c:v>
                </c:pt>
                <c:pt idx="712">
                  <c:v>-5.23100000000002E-7</c:v>
                </c:pt>
                <c:pt idx="713">
                  <c:v>-5.25200000000002E-7</c:v>
                </c:pt>
                <c:pt idx="714">
                  <c:v>-5.27800000000002E-7</c:v>
                </c:pt>
                <c:pt idx="715">
                  <c:v>-5.29900000000002E-7</c:v>
                </c:pt>
                <c:pt idx="716">
                  <c:v>-5.32300000000001E-7</c:v>
                </c:pt>
                <c:pt idx="717">
                  <c:v>-5.34700000000001E-7</c:v>
                </c:pt>
                <c:pt idx="718">
                  <c:v>-5.37500000000002E-7</c:v>
                </c:pt>
                <c:pt idx="719">
                  <c:v>-5.40300000000002E-7</c:v>
                </c:pt>
                <c:pt idx="720">
                  <c:v>-5.43500000000002E-7</c:v>
                </c:pt>
                <c:pt idx="721">
                  <c:v>-5.46700000000001E-7</c:v>
                </c:pt>
                <c:pt idx="722">
                  <c:v>-5.50300000000002E-7</c:v>
                </c:pt>
                <c:pt idx="723">
                  <c:v>-5.53600000000002E-7</c:v>
                </c:pt>
                <c:pt idx="724">
                  <c:v>-5.57300000000002E-7</c:v>
                </c:pt>
                <c:pt idx="725">
                  <c:v>-5.60800000000001E-7</c:v>
                </c:pt>
                <c:pt idx="726">
                  <c:v>-5.64300000000001E-7</c:v>
                </c:pt>
                <c:pt idx="727">
                  <c:v>-5.67800000000002E-7</c:v>
                </c:pt>
                <c:pt idx="728">
                  <c:v>-5.71900000000002E-7</c:v>
                </c:pt>
                <c:pt idx="729">
                  <c:v>-5.76500000000001E-7</c:v>
                </c:pt>
                <c:pt idx="730">
                  <c:v>-5.81100000000002E-7</c:v>
                </c:pt>
                <c:pt idx="731">
                  <c:v>-5.85600000000002E-7</c:v>
                </c:pt>
                <c:pt idx="732">
                  <c:v>-5.90400000000002E-7</c:v>
                </c:pt>
                <c:pt idx="733">
                  <c:v>-5.94800000000002E-7</c:v>
                </c:pt>
                <c:pt idx="734">
                  <c:v>-6.00000000000002E-7</c:v>
                </c:pt>
                <c:pt idx="735">
                  <c:v>-6.04700000000002E-7</c:v>
                </c:pt>
                <c:pt idx="736">
                  <c:v>-6.09100000000002E-7</c:v>
                </c:pt>
                <c:pt idx="737">
                  <c:v>-6.14100000000002E-7</c:v>
                </c:pt>
                <c:pt idx="738">
                  <c:v>-6.19200000000001E-7</c:v>
                </c:pt>
                <c:pt idx="739">
                  <c:v>-6.24200000000002E-7</c:v>
                </c:pt>
                <c:pt idx="740">
                  <c:v>-6.29500000000002E-7</c:v>
                </c:pt>
                <c:pt idx="741">
                  <c:v>-6.34700000000002E-7</c:v>
                </c:pt>
                <c:pt idx="742">
                  <c:v>-6.40100000000002E-7</c:v>
                </c:pt>
                <c:pt idx="743">
                  <c:v>-6.45100000000002E-7</c:v>
                </c:pt>
                <c:pt idx="744">
                  <c:v>-6.50500000000002E-7</c:v>
                </c:pt>
                <c:pt idx="745">
                  <c:v>-6.56300000000001E-7</c:v>
                </c:pt>
                <c:pt idx="746">
                  <c:v>-6.61800000000001E-7</c:v>
                </c:pt>
                <c:pt idx="747">
                  <c:v>-6.67600000000002E-7</c:v>
                </c:pt>
                <c:pt idx="748">
                  <c:v>-6.73400000000002E-7</c:v>
                </c:pt>
                <c:pt idx="749">
                  <c:v>-6.79000000000002E-7</c:v>
                </c:pt>
                <c:pt idx="750">
                  <c:v>-6.85200000000001E-7</c:v>
                </c:pt>
                <c:pt idx="751">
                  <c:v>-6.90800000000002E-7</c:v>
                </c:pt>
                <c:pt idx="752">
                  <c:v>-6.96200000000002E-7</c:v>
                </c:pt>
                <c:pt idx="753">
                  <c:v>-7.02200000000001E-7</c:v>
                </c:pt>
                <c:pt idx="754">
                  <c:v>-7.07700000000002E-7</c:v>
                </c:pt>
                <c:pt idx="755">
                  <c:v>-7.13300000000002E-7</c:v>
                </c:pt>
                <c:pt idx="756">
                  <c:v>-7.19100000000002E-7</c:v>
                </c:pt>
                <c:pt idx="757">
                  <c:v>-7.24600000000003E-7</c:v>
                </c:pt>
                <c:pt idx="758">
                  <c:v>-7.30600000000002E-7</c:v>
                </c:pt>
                <c:pt idx="759">
                  <c:v>-7.36300000000002E-7</c:v>
                </c:pt>
                <c:pt idx="760">
                  <c:v>-7.41600000000002E-7</c:v>
                </c:pt>
                <c:pt idx="761">
                  <c:v>-7.47700000000002E-7</c:v>
                </c:pt>
                <c:pt idx="762">
                  <c:v>-7.53300000000002E-7</c:v>
                </c:pt>
                <c:pt idx="763">
                  <c:v>-7.58100000000002E-7</c:v>
                </c:pt>
                <c:pt idx="764">
                  <c:v>-7.63500000000002E-7</c:v>
                </c:pt>
                <c:pt idx="765">
                  <c:v>-7.68000000000002E-7</c:v>
                </c:pt>
                <c:pt idx="766">
                  <c:v>-7.73400000000002E-7</c:v>
                </c:pt>
                <c:pt idx="767">
                  <c:v>-7.78000000000003E-7</c:v>
                </c:pt>
                <c:pt idx="768">
                  <c:v>-7.82800000000002E-7</c:v>
                </c:pt>
                <c:pt idx="769">
                  <c:v>-7.87500000000002E-7</c:v>
                </c:pt>
                <c:pt idx="770">
                  <c:v>-7.92800000000002E-7</c:v>
                </c:pt>
                <c:pt idx="771">
                  <c:v>-7.97300000000003E-7</c:v>
                </c:pt>
                <c:pt idx="772">
                  <c:v>-8.02000000000001E-7</c:v>
                </c:pt>
                <c:pt idx="773">
                  <c:v>-8.05400000000002E-7</c:v>
                </c:pt>
                <c:pt idx="774">
                  <c:v>-8.09900000000003E-7</c:v>
                </c:pt>
                <c:pt idx="775">
                  <c:v>-8.138E-7</c:v>
                </c:pt>
                <c:pt idx="776">
                  <c:v>-8.17500000000003E-7</c:v>
                </c:pt>
                <c:pt idx="777">
                  <c:v>-8.21200000000002E-7</c:v>
                </c:pt>
                <c:pt idx="778">
                  <c:v>-8.248E-7</c:v>
                </c:pt>
                <c:pt idx="779">
                  <c:v>-8.28500000000003E-7</c:v>
                </c:pt>
                <c:pt idx="780">
                  <c:v>-8.32200000000003E-7</c:v>
                </c:pt>
                <c:pt idx="781">
                  <c:v>-8.35400000000003E-7</c:v>
                </c:pt>
                <c:pt idx="782">
                  <c:v>-8.38400000000003E-7</c:v>
                </c:pt>
                <c:pt idx="783">
                  <c:v>-8.40900000000003E-7</c:v>
                </c:pt>
                <c:pt idx="784">
                  <c:v>-8.43100000000001E-7</c:v>
                </c:pt>
                <c:pt idx="785">
                  <c:v>-8.45700000000003E-7</c:v>
                </c:pt>
                <c:pt idx="786">
                  <c:v>-8.47700000000003E-7</c:v>
                </c:pt>
                <c:pt idx="787">
                  <c:v>-8.49700000000003E-7</c:v>
                </c:pt>
                <c:pt idx="788">
                  <c:v>-8.51600000000002E-7</c:v>
                </c:pt>
                <c:pt idx="789">
                  <c:v>-8.53100000000001E-7</c:v>
                </c:pt>
                <c:pt idx="790">
                  <c:v>-8.55100000000003E-7</c:v>
                </c:pt>
                <c:pt idx="791">
                  <c:v>-8.56500000000003E-7</c:v>
                </c:pt>
                <c:pt idx="792">
                  <c:v>-8.57700000000002E-7</c:v>
                </c:pt>
                <c:pt idx="793">
                  <c:v>-8.59200000000003E-7</c:v>
                </c:pt>
                <c:pt idx="794">
                  <c:v>-8.60400000000001E-7</c:v>
                </c:pt>
                <c:pt idx="795">
                  <c:v>-8.61200000000003E-7</c:v>
                </c:pt>
                <c:pt idx="796">
                  <c:v>-8.62100000000002E-7</c:v>
                </c:pt>
                <c:pt idx="797">
                  <c:v>-8.62800000000002E-7</c:v>
                </c:pt>
                <c:pt idx="798">
                  <c:v>-8.64000000000001E-7</c:v>
                </c:pt>
                <c:pt idx="799">
                  <c:v>-8.64600000000001E-7</c:v>
                </c:pt>
                <c:pt idx="800">
                  <c:v>-8.648E-7</c:v>
                </c:pt>
                <c:pt idx="801">
                  <c:v>-8.65300000000003E-7</c:v>
                </c:pt>
                <c:pt idx="802">
                  <c:v>-8.65600000000003E-7</c:v>
                </c:pt>
                <c:pt idx="803">
                  <c:v>-8.65700000000003E-7</c:v>
                </c:pt>
                <c:pt idx="804">
                  <c:v>-8.65700000000003E-7</c:v>
                </c:pt>
                <c:pt idx="805">
                  <c:v>-8.65200000000003E-7</c:v>
                </c:pt>
                <c:pt idx="806">
                  <c:v>-8.64900000000002E-7</c:v>
                </c:pt>
                <c:pt idx="807">
                  <c:v>-8.64400000000001E-7</c:v>
                </c:pt>
                <c:pt idx="808">
                  <c:v>-8.63900000000002E-7</c:v>
                </c:pt>
                <c:pt idx="809">
                  <c:v>-8.63700000000001E-7</c:v>
                </c:pt>
                <c:pt idx="810">
                  <c:v>-8.63100000000001E-7</c:v>
                </c:pt>
                <c:pt idx="811">
                  <c:v>-8.62300000000002E-7</c:v>
                </c:pt>
                <c:pt idx="812">
                  <c:v>-8.61700000000001E-7</c:v>
                </c:pt>
                <c:pt idx="813">
                  <c:v>-8.60300000000002E-7</c:v>
                </c:pt>
                <c:pt idx="814">
                  <c:v>-8.59700000000002E-7</c:v>
                </c:pt>
                <c:pt idx="815">
                  <c:v>-8.58500000000004E-7</c:v>
                </c:pt>
                <c:pt idx="816">
                  <c:v>-8.57200000000003E-7</c:v>
                </c:pt>
                <c:pt idx="817">
                  <c:v>-8.56500000000003E-7</c:v>
                </c:pt>
                <c:pt idx="818">
                  <c:v>-8.55700000000003E-7</c:v>
                </c:pt>
                <c:pt idx="819">
                  <c:v>-8.54500000000002E-7</c:v>
                </c:pt>
                <c:pt idx="820">
                  <c:v>-8.53800000000002E-7</c:v>
                </c:pt>
                <c:pt idx="821">
                  <c:v>-8.52600000000003E-7</c:v>
                </c:pt>
                <c:pt idx="822">
                  <c:v>-8.51700000000001E-7</c:v>
                </c:pt>
                <c:pt idx="823">
                  <c:v>-8.50500000000003E-7</c:v>
                </c:pt>
                <c:pt idx="824">
                  <c:v>-8.49200000000003E-7</c:v>
                </c:pt>
                <c:pt idx="825">
                  <c:v>-8.48000000000003E-7</c:v>
                </c:pt>
                <c:pt idx="826">
                  <c:v>-8.47000000000003E-7</c:v>
                </c:pt>
                <c:pt idx="827">
                  <c:v>-8.45700000000003E-7</c:v>
                </c:pt>
                <c:pt idx="828">
                  <c:v>-8.44400000000001E-7</c:v>
                </c:pt>
                <c:pt idx="829">
                  <c:v>-8.42900000000003E-7</c:v>
                </c:pt>
                <c:pt idx="830">
                  <c:v>-8.41700000000002E-7</c:v>
                </c:pt>
                <c:pt idx="831">
                  <c:v>-8.40500000000003E-7</c:v>
                </c:pt>
                <c:pt idx="832">
                  <c:v>-8.39200000000003E-7</c:v>
                </c:pt>
                <c:pt idx="833">
                  <c:v>-8.37900000000003E-7</c:v>
                </c:pt>
                <c:pt idx="834">
                  <c:v>-8.36700000000003E-7</c:v>
                </c:pt>
                <c:pt idx="835">
                  <c:v>-8.35400000000003E-7</c:v>
                </c:pt>
                <c:pt idx="836">
                  <c:v>-8.34200000000003E-7</c:v>
                </c:pt>
                <c:pt idx="837">
                  <c:v>-8.32800000000002E-7</c:v>
                </c:pt>
                <c:pt idx="838">
                  <c:v>-8.31800000000001E-7</c:v>
                </c:pt>
                <c:pt idx="839">
                  <c:v>-8.30500000000003E-7</c:v>
                </c:pt>
                <c:pt idx="840">
                  <c:v>-8.29300000000001E-7</c:v>
                </c:pt>
                <c:pt idx="841">
                  <c:v>-8.28400000000002E-7</c:v>
                </c:pt>
                <c:pt idx="842">
                  <c:v>-8.27200000000003E-7</c:v>
                </c:pt>
                <c:pt idx="843">
                  <c:v>-8.25700000000002E-7</c:v>
                </c:pt>
                <c:pt idx="844">
                  <c:v>-8.241E-7</c:v>
                </c:pt>
                <c:pt idx="845">
                  <c:v>-8.21900000000001E-7</c:v>
                </c:pt>
                <c:pt idx="846">
                  <c:v>-8.20400000000001E-7</c:v>
                </c:pt>
                <c:pt idx="847">
                  <c:v>-8.18200000000003E-7</c:v>
                </c:pt>
                <c:pt idx="848">
                  <c:v>-8.16300000000003E-7</c:v>
                </c:pt>
                <c:pt idx="849">
                  <c:v>-8.15000000000003E-7</c:v>
                </c:pt>
                <c:pt idx="850">
                  <c:v>-8.13500000000002E-7</c:v>
                </c:pt>
                <c:pt idx="851">
                  <c:v>-8.12400000000001E-7</c:v>
                </c:pt>
                <c:pt idx="852">
                  <c:v>-8.11600000000002E-7</c:v>
                </c:pt>
                <c:pt idx="853">
                  <c:v>-8.10200000000003E-7</c:v>
                </c:pt>
                <c:pt idx="854">
                  <c:v>-8.09400000000001E-7</c:v>
                </c:pt>
                <c:pt idx="855">
                  <c:v>-8.08200000000003E-7</c:v>
                </c:pt>
                <c:pt idx="856">
                  <c:v>-8.06800000000001E-7</c:v>
                </c:pt>
                <c:pt idx="857">
                  <c:v>-8.05500000000003E-7</c:v>
                </c:pt>
                <c:pt idx="858">
                  <c:v>-8.04300000000002E-7</c:v>
                </c:pt>
                <c:pt idx="859">
                  <c:v>-8.02800000000002E-7</c:v>
                </c:pt>
                <c:pt idx="860">
                  <c:v>-8.01400000000002E-7</c:v>
                </c:pt>
                <c:pt idx="861">
                  <c:v>-8.00000000000002E-7</c:v>
                </c:pt>
                <c:pt idx="862">
                  <c:v>-7.98800000000003E-7</c:v>
                </c:pt>
                <c:pt idx="863">
                  <c:v>-7.97200000000003E-7</c:v>
                </c:pt>
                <c:pt idx="864">
                  <c:v>-7.95900000000003E-7</c:v>
                </c:pt>
                <c:pt idx="865">
                  <c:v>-7.94900000000003E-7</c:v>
                </c:pt>
                <c:pt idx="866">
                  <c:v>-7.93400000000003E-7</c:v>
                </c:pt>
                <c:pt idx="867">
                  <c:v>-7.91900000000003E-7</c:v>
                </c:pt>
                <c:pt idx="868">
                  <c:v>-7.91000000000002E-7</c:v>
                </c:pt>
                <c:pt idx="869">
                  <c:v>-7.89400000000002E-7</c:v>
                </c:pt>
                <c:pt idx="870">
                  <c:v>-7.88300000000002E-7</c:v>
                </c:pt>
                <c:pt idx="871">
                  <c:v>-7.86900000000002E-7</c:v>
                </c:pt>
                <c:pt idx="872">
                  <c:v>-7.85100000000002E-7</c:v>
                </c:pt>
                <c:pt idx="873">
                  <c:v>-7.84000000000002E-7</c:v>
                </c:pt>
                <c:pt idx="874">
                  <c:v>-7.82800000000002E-7</c:v>
                </c:pt>
                <c:pt idx="875">
                  <c:v>-7.81200000000002E-7</c:v>
                </c:pt>
                <c:pt idx="876">
                  <c:v>-7.80000000000002E-7</c:v>
                </c:pt>
                <c:pt idx="877">
                  <c:v>-7.78300000000003E-7</c:v>
                </c:pt>
                <c:pt idx="878">
                  <c:v>-7.77400000000002E-7</c:v>
                </c:pt>
                <c:pt idx="879">
                  <c:v>-7.76000000000002E-7</c:v>
                </c:pt>
                <c:pt idx="880">
                  <c:v>-7.74700000000002E-7</c:v>
                </c:pt>
                <c:pt idx="881">
                  <c:v>-7.73700000000002E-7</c:v>
                </c:pt>
                <c:pt idx="882">
                  <c:v>-7.72700000000002E-7</c:v>
                </c:pt>
                <c:pt idx="883">
                  <c:v>-7.71400000000002E-7</c:v>
                </c:pt>
                <c:pt idx="884">
                  <c:v>-7.70700000000002E-7</c:v>
                </c:pt>
                <c:pt idx="885">
                  <c:v>-7.69200000000002E-7</c:v>
                </c:pt>
                <c:pt idx="886">
                  <c:v>-7.68200000000002E-7</c:v>
                </c:pt>
                <c:pt idx="887">
                  <c:v>-7.66600000000002E-7</c:v>
                </c:pt>
                <c:pt idx="888">
                  <c:v>-7.65100000000002E-7</c:v>
                </c:pt>
                <c:pt idx="889">
                  <c:v>-7.63900000000003E-7</c:v>
                </c:pt>
                <c:pt idx="890">
                  <c:v>-7.62200000000002E-7</c:v>
                </c:pt>
                <c:pt idx="891">
                  <c:v>-7.60800000000002E-7</c:v>
                </c:pt>
                <c:pt idx="892">
                  <c:v>-7.59600000000002E-7</c:v>
                </c:pt>
                <c:pt idx="893">
                  <c:v>-7.58100000000002E-7</c:v>
                </c:pt>
                <c:pt idx="894">
                  <c:v>-7.56900000000002E-7</c:v>
                </c:pt>
                <c:pt idx="895">
                  <c:v>-7.55700000000002E-7</c:v>
                </c:pt>
                <c:pt idx="896">
                  <c:v>-7.54200000000002E-7</c:v>
                </c:pt>
                <c:pt idx="897">
                  <c:v>-7.53300000000002E-7</c:v>
                </c:pt>
                <c:pt idx="898">
                  <c:v>-7.52200000000002E-7</c:v>
                </c:pt>
                <c:pt idx="899">
                  <c:v>-7.51000000000002E-7</c:v>
                </c:pt>
                <c:pt idx="900">
                  <c:v>-7.49900000000002E-7</c:v>
                </c:pt>
                <c:pt idx="901">
                  <c:v>-7.48700000000002E-7</c:v>
                </c:pt>
                <c:pt idx="902">
                  <c:v>-7.47700000000002E-7</c:v>
                </c:pt>
                <c:pt idx="903">
                  <c:v>-7.45900000000003E-7</c:v>
                </c:pt>
                <c:pt idx="904">
                  <c:v>-7.44000000000002E-7</c:v>
                </c:pt>
                <c:pt idx="905">
                  <c:v>-7.42600000000002E-7</c:v>
                </c:pt>
                <c:pt idx="906">
                  <c:v>-7.41000000000002E-7</c:v>
                </c:pt>
                <c:pt idx="907">
                  <c:v>-7.39300000000002E-7</c:v>
                </c:pt>
                <c:pt idx="908">
                  <c:v>-7.37800000000002E-7</c:v>
                </c:pt>
                <c:pt idx="909">
                  <c:v>-7.36000000000002E-7</c:v>
                </c:pt>
                <c:pt idx="910">
                  <c:v>-7.35000000000002E-7</c:v>
                </c:pt>
                <c:pt idx="911">
                  <c:v>-7.34100000000003E-7</c:v>
                </c:pt>
                <c:pt idx="912">
                  <c:v>-7.33100000000003E-7</c:v>
                </c:pt>
                <c:pt idx="913">
                  <c:v>-7.31900000000002E-7</c:v>
                </c:pt>
                <c:pt idx="914">
                  <c:v>-7.30800000000002E-7</c:v>
                </c:pt>
                <c:pt idx="915">
                  <c:v>-7.29500000000002E-7</c:v>
                </c:pt>
                <c:pt idx="916">
                  <c:v>-7.28100000000003E-7</c:v>
                </c:pt>
                <c:pt idx="917">
                  <c:v>-7.26400000000002E-7</c:v>
                </c:pt>
                <c:pt idx="918">
                  <c:v>-7.25100000000002E-7</c:v>
                </c:pt>
                <c:pt idx="919">
                  <c:v>-7.23400000000002E-7</c:v>
                </c:pt>
                <c:pt idx="920">
                  <c:v>-7.21700000000002E-7</c:v>
                </c:pt>
                <c:pt idx="921">
                  <c:v>-7.20800000000002E-7</c:v>
                </c:pt>
                <c:pt idx="922">
                  <c:v>-7.19500000000002E-7</c:v>
                </c:pt>
                <c:pt idx="923">
                  <c:v>-7.18300000000002E-7</c:v>
                </c:pt>
                <c:pt idx="924">
                  <c:v>-7.17400000000002E-7</c:v>
                </c:pt>
                <c:pt idx="925">
                  <c:v>-7.16000000000002E-7</c:v>
                </c:pt>
                <c:pt idx="926">
                  <c:v>-7.14800000000002E-7</c:v>
                </c:pt>
                <c:pt idx="927">
                  <c:v>-7.13700000000002E-7</c:v>
                </c:pt>
                <c:pt idx="928">
                  <c:v>-7.12700000000001E-7</c:v>
                </c:pt>
                <c:pt idx="929">
                  <c:v>-7.12000000000001E-7</c:v>
                </c:pt>
                <c:pt idx="930">
                  <c:v>-7.10500000000002E-7</c:v>
                </c:pt>
                <c:pt idx="931">
                  <c:v>-7.09200000000002E-7</c:v>
                </c:pt>
                <c:pt idx="932">
                  <c:v>-7.08200000000002E-7</c:v>
                </c:pt>
                <c:pt idx="933">
                  <c:v>-7.06900000000002E-7</c:v>
                </c:pt>
                <c:pt idx="934">
                  <c:v>-7.05800000000002E-7</c:v>
                </c:pt>
                <c:pt idx="935">
                  <c:v>-7.04600000000002E-7</c:v>
                </c:pt>
                <c:pt idx="936">
                  <c:v>-7.02800000000001E-7</c:v>
                </c:pt>
                <c:pt idx="937">
                  <c:v>-7.02000000000002E-7</c:v>
                </c:pt>
                <c:pt idx="938">
                  <c:v>-7.01300000000002E-7</c:v>
                </c:pt>
                <c:pt idx="939">
                  <c:v>-7.00100000000002E-7</c:v>
                </c:pt>
                <c:pt idx="940">
                  <c:v>-6.99000000000002E-7</c:v>
                </c:pt>
                <c:pt idx="941">
                  <c:v>-6.97700000000002E-7</c:v>
                </c:pt>
                <c:pt idx="942">
                  <c:v>-6.96500000000002E-7</c:v>
                </c:pt>
                <c:pt idx="943">
                  <c:v>-6.95500000000002E-7</c:v>
                </c:pt>
                <c:pt idx="944">
                  <c:v>-6.94500000000003E-7</c:v>
                </c:pt>
                <c:pt idx="945">
                  <c:v>-6.93800000000002E-7</c:v>
                </c:pt>
                <c:pt idx="946">
                  <c:v>-6.92900000000002E-7</c:v>
                </c:pt>
                <c:pt idx="947">
                  <c:v>-6.92100000000002E-7</c:v>
                </c:pt>
                <c:pt idx="948">
                  <c:v>-6.91400000000002E-7</c:v>
                </c:pt>
                <c:pt idx="949">
                  <c:v>-6.90600000000002E-7</c:v>
                </c:pt>
                <c:pt idx="950">
                  <c:v>-6.89700000000002E-7</c:v>
                </c:pt>
                <c:pt idx="951">
                  <c:v>-6.88500000000002E-7</c:v>
                </c:pt>
                <c:pt idx="952">
                  <c:v>-6.87300000000002E-7</c:v>
                </c:pt>
                <c:pt idx="953">
                  <c:v>-6.86200000000002E-7</c:v>
                </c:pt>
                <c:pt idx="954">
                  <c:v>-6.85100000000002E-7</c:v>
                </c:pt>
                <c:pt idx="955">
                  <c:v>-6.84100000000002E-7</c:v>
                </c:pt>
                <c:pt idx="956">
                  <c:v>-6.82800000000001E-7</c:v>
                </c:pt>
                <c:pt idx="957">
                  <c:v>-6.81700000000001E-7</c:v>
                </c:pt>
                <c:pt idx="958">
                  <c:v>-6.80900000000002E-7</c:v>
                </c:pt>
                <c:pt idx="959">
                  <c:v>-6.79900000000002E-7</c:v>
                </c:pt>
                <c:pt idx="960">
                  <c:v>-6.78800000000002E-7</c:v>
                </c:pt>
                <c:pt idx="961">
                  <c:v>-6.78400000000002E-7</c:v>
                </c:pt>
                <c:pt idx="962">
                  <c:v>-6.77500000000002E-7</c:v>
                </c:pt>
                <c:pt idx="963">
                  <c:v>-6.76700000000001E-7</c:v>
                </c:pt>
                <c:pt idx="964">
                  <c:v>-6.76100000000002E-7</c:v>
                </c:pt>
                <c:pt idx="965">
                  <c:v>-6.75300000000002E-7</c:v>
                </c:pt>
                <c:pt idx="966">
                  <c:v>-6.74500000000002E-7</c:v>
                </c:pt>
                <c:pt idx="967">
                  <c:v>-6.73800000000002E-7</c:v>
                </c:pt>
                <c:pt idx="968">
                  <c:v>-6.72600000000002E-7</c:v>
                </c:pt>
                <c:pt idx="969">
                  <c:v>-6.72000000000002E-7</c:v>
                </c:pt>
                <c:pt idx="970">
                  <c:v>-6.71000000000002E-7</c:v>
                </c:pt>
                <c:pt idx="971">
                  <c:v>-6.70200000000002E-7</c:v>
                </c:pt>
                <c:pt idx="972">
                  <c:v>-6.69500000000002E-7</c:v>
                </c:pt>
                <c:pt idx="973">
                  <c:v>-6.68200000000002E-7</c:v>
                </c:pt>
                <c:pt idx="974">
                  <c:v>-6.67500000000002E-7</c:v>
                </c:pt>
                <c:pt idx="975">
                  <c:v>-6.66700000000001E-7</c:v>
                </c:pt>
                <c:pt idx="976">
                  <c:v>-6.64900000000002E-7</c:v>
                </c:pt>
                <c:pt idx="977">
                  <c:v>-6.63900000000002E-7</c:v>
                </c:pt>
                <c:pt idx="978">
                  <c:v>-6.62700000000001E-7</c:v>
                </c:pt>
                <c:pt idx="979">
                  <c:v>-6.61400000000001E-7</c:v>
                </c:pt>
                <c:pt idx="980">
                  <c:v>-6.60500000000001E-7</c:v>
                </c:pt>
                <c:pt idx="981">
                  <c:v>-6.59400000000002E-7</c:v>
                </c:pt>
                <c:pt idx="982">
                  <c:v>-6.58500000000002E-7</c:v>
                </c:pt>
                <c:pt idx="983">
                  <c:v>-6.57800000000002E-7</c:v>
                </c:pt>
                <c:pt idx="984">
                  <c:v>-6.56900000000002E-7</c:v>
                </c:pt>
                <c:pt idx="985">
                  <c:v>-6.56500000000002E-7</c:v>
                </c:pt>
                <c:pt idx="986">
                  <c:v>-6.55600000000002E-7</c:v>
                </c:pt>
                <c:pt idx="987">
                  <c:v>-6.54800000000002E-7</c:v>
                </c:pt>
                <c:pt idx="988">
                  <c:v>-6.54600000000002E-7</c:v>
                </c:pt>
                <c:pt idx="989">
                  <c:v>-6.53700000000002E-7</c:v>
                </c:pt>
                <c:pt idx="990">
                  <c:v>-6.53400000000002E-7</c:v>
                </c:pt>
                <c:pt idx="991">
                  <c:v>-6.52900000000002E-7</c:v>
                </c:pt>
                <c:pt idx="992">
                  <c:v>-6.52100000000002E-7</c:v>
                </c:pt>
                <c:pt idx="993">
                  <c:v>-6.51700000000001E-7</c:v>
                </c:pt>
                <c:pt idx="994">
                  <c:v>-6.51000000000002E-7</c:v>
                </c:pt>
                <c:pt idx="995">
                  <c:v>-6.49900000000002E-7</c:v>
                </c:pt>
                <c:pt idx="996">
                  <c:v>-6.48800000000002E-7</c:v>
                </c:pt>
                <c:pt idx="997">
                  <c:v>-6.47900000000003E-7</c:v>
                </c:pt>
                <c:pt idx="998">
                  <c:v>-6.46300000000002E-7</c:v>
                </c:pt>
                <c:pt idx="999">
                  <c:v>-6.44900000000003E-7</c:v>
                </c:pt>
                <c:pt idx="1000">
                  <c:v>-6.19800000000002E-7</c:v>
                </c:pt>
                <c:pt idx="1001">
                  <c:v>-6.05800000000002E-7</c:v>
                </c:pt>
                <c:pt idx="1002">
                  <c:v>-5.97400000000002E-7</c:v>
                </c:pt>
                <c:pt idx="1003">
                  <c:v>-5.90200000000002E-7</c:v>
                </c:pt>
                <c:pt idx="1004">
                  <c:v>-5.82100000000002E-7</c:v>
                </c:pt>
                <c:pt idx="1005">
                  <c:v>-5.75700000000001E-7</c:v>
                </c:pt>
                <c:pt idx="1006">
                  <c:v>-5.70300000000002E-7</c:v>
                </c:pt>
                <c:pt idx="1007">
                  <c:v>-5.65000000000001E-7</c:v>
                </c:pt>
                <c:pt idx="1008">
                  <c:v>-5.61E-7</c:v>
                </c:pt>
                <c:pt idx="1009">
                  <c:v>-5.57000000000002E-7</c:v>
                </c:pt>
                <c:pt idx="1010">
                  <c:v>-5.53200000000002E-7</c:v>
                </c:pt>
                <c:pt idx="1011">
                  <c:v>-5.50200000000001E-7</c:v>
                </c:pt>
                <c:pt idx="1012">
                  <c:v>-5.46800000000002E-7</c:v>
                </c:pt>
                <c:pt idx="1013">
                  <c:v>-5.43900000000002E-7</c:v>
                </c:pt>
                <c:pt idx="1014">
                  <c:v>-5.41500000000001E-7</c:v>
                </c:pt>
                <c:pt idx="1015">
                  <c:v>-5.38200000000001E-7</c:v>
                </c:pt>
                <c:pt idx="1016">
                  <c:v>-5.35200000000001E-7</c:v>
                </c:pt>
                <c:pt idx="1017">
                  <c:v>-5.325E-7</c:v>
                </c:pt>
                <c:pt idx="1018">
                  <c:v>-5.29700000000001E-7</c:v>
                </c:pt>
                <c:pt idx="1019">
                  <c:v>-5.27700000000002E-7</c:v>
                </c:pt>
                <c:pt idx="1020">
                  <c:v>-5.25000000000001E-7</c:v>
                </c:pt>
                <c:pt idx="1021">
                  <c:v>-5.22900000000002E-7</c:v>
                </c:pt>
                <c:pt idx="1022">
                  <c:v>-5.21000000000002E-7</c:v>
                </c:pt>
                <c:pt idx="1023">
                  <c:v>-5.184E-7</c:v>
                </c:pt>
                <c:pt idx="1024">
                  <c:v>-5.164E-7</c:v>
                </c:pt>
                <c:pt idx="1025">
                  <c:v>-5.14000000000001E-7</c:v>
                </c:pt>
                <c:pt idx="1026">
                  <c:v>-5.11100000000002E-7</c:v>
                </c:pt>
                <c:pt idx="1027">
                  <c:v>-5.08700000000001E-7</c:v>
                </c:pt>
                <c:pt idx="1028">
                  <c:v>-5.06E-7</c:v>
                </c:pt>
                <c:pt idx="1029">
                  <c:v>-5.03400000000001E-7</c:v>
                </c:pt>
                <c:pt idx="1030">
                  <c:v>-5.01600000000002E-7</c:v>
                </c:pt>
                <c:pt idx="1031">
                  <c:v>-4.99400000000001E-7</c:v>
                </c:pt>
                <c:pt idx="1032">
                  <c:v>-4.97700000000002E-7</c:v>
                </c:pt>
                <c:pt idx="1033">
                  <c:v>-4.96200000000001E-7</c:v>
                </c:pt>
                <c:pt idx="1034">
                  <c:v>-4.94400000000002E-7</c:v>
                </c:pt>
                <c:pt idx="1035">
                  <c:v>-4.92800000000002E-7</c:v>
                </c:pt>
                <c:pt idx="1036">
                  <c:v>-4.90800000000002E-7</c:v>
                </c:pt>
                <c:pt idx="1037">
                  <c:v>-4.88900000000002E-7</c:v>
                </c:pt>
                <c:pt idx="1038">
                  <c:v>-4.87400000000001E-7</c:v>
                </c:pt>
                <c:pt idx="1039">
                  <c:v>-4.85300000000001E-7</c:v>
                </c:pt>
                <c:pt idx="1040">
                  <c:v>-4.83500000000001E-7</c:v>
                </c:pt>
                <c:pt idx="1041">
                  <c:v>-4.81900000000001E-7</c:v>
                </c:pt>
                <c:pt idx="1042">
                  <c:v>-4.80400000000001E-7</c:v>
                </c:pt>
                <c:pt idx="1043">
                  <c:v>-4.79100000000002E-7</c:v>
                </c:pt>
                <c:pt idx="1044">
                  <c:v>-4.77600000000002E-7</c:v>
                </c:pt>
                <c:pt idx="1045">
                  <c:v>-4.76000000000001E-7</c:v>
                </c:pt>
                <c:pt idx="1046">
                  <c:v>-4.74400000000001E-7</c:v>
                </c:pt>
                <c:pt idx="1047">
                  <c:v>-4.724E-7</c:v>
                </c:pt>
                <c:pt idx="1048">
                  <c:v>-4.71100000000002E-7</c:v>
                </c:pt>
                <c:pt idx="1049">
                  <c:v>-4.694E-7</c:v>
                </c:pt>
                <c:pt idx="1050">
                  <c:v>-4.67700000000001E-7</c:v>
                </c:pt>
                <c:pt idx="1051">
                  <c:v>-4.664E-7</c:v>
                </c:pt>
                <c:pt idx="1052">
                  <c:v>-4.64600000000001E-7</c:v>
                </c:pt>
                <c:pt idx="1053">
                  <c:v>-4.632E-7</c:v>
                </c:pt>
                <c:pt idx="1054">
                  <c:v>-4.623E-7</c:v>
                </c:pt>
                <c:pt idx="1055">
                  <c:v>-4.602E-7</c:v>
                </c:pt>
                <c:pt idx="1056">
                  <c:v>-4.58800000000001E-7</c:v>
                </c:pt>
                <c:pt idx="1057">
                  <c:v>-4.57300000000002E-7</c:v>
                </c:pt>
                <c:pt idx="1058">
                  <c:v>-4.56100000000001E-7</c:v>
                </c:pt>
                <c:pt idx="1059">
                  <c:v>-4.54800000000001E-7</c:v>
                </c:pt>
                <c:pt idx="1060">
                  <c:v>-4.53200000000001E-7</c:v>
                </c:pt>
                <c:pt idx="1061">
                  <c:v>-4.51800000000001E-7</c:v>
                </c:pt>
                <c:pt idx="1062">
                  <c:v>-4.50700000000001E-7</c:v>
                </c:pt>
                <c:pt idx="1063">
                  <c:v>-4.48900000000002E-7</c:v>
                </c:pt>
                <c:pt idx="1064">
                  <c:v>-4.47700000000001E-7</c:v>
                </c:pt>
                <c:pt idx="1065">
                  <c:v>-4.46100000000001E-7</c:v>
                </c:pt>
                <c:pt idx="1066">
                  <c:v>-4.44600000000002E-7</c:v>
                </c:pt>
                <c:pt idx="1067">
                  <c:v>-4.43500000000001E-7</c:v>
                </c:pt>
                <c:pt idx="1068">
                  <c:v>-4.42100000000001E-7</c:v>
                </c:pt>
                <c:pt idx="1069">
                  <c:v>-4.40900000000002E-7</c:v>
                </c:pt>
                <c:pt idx="1070">
                  <c:v>-4.40400000000001E-7</c:v>
                </c:pt>
                <c:pt idx="1071">
                  <c:v>-4.39000000000001E-7</c:v>
                </c:pt>
                <c:pt idx="1072">
                  <c:v>-4.37700000000001E-7</c:v>
                </c:pt>
                <c:pt idx="1073">
                  <c:v>-4.366E-7</c:v>
                </c:pt>
                <c:pt idx="1074">
                  <c:v>-4.352E-7</c:v>
                </c:pt>
                <c:pt idx="1075">
                  <c:v>-4.34100000000001E-7</c:v>
                </c:pt>
                <c:pt idx="1076">
                  <c:v>-4.321E-7</c:v>
                </c:pt>
                <c:pt idx="1077">
                  <c:v>-4.30100000000001E-7</c:v>
                </c:pt>
                <c:pt idx="1078">
                  <c:v>-4.28700000000001E-7</c:v>
                </c:pt>
                <c:pt idx="1079">
                  <c:v>-4.26600000000001E-7</c:v>
                </c:pt>
                <c:pt idx="1080">
                  <c:v>-4.24900000000002E-7</c:v>
                </c:pt>
                <c:pt idx="1081">
                  <c:v>-4.23500000000001E-7</c:v>
                </c:pt>
                <c:pt idx="1082">
                  <c:v>-4.21800000000001E-7</c:v>
                </c:pt>
                <c:pt idx="1083">
                  <c:v>-4.21100000000002E-7</c:v>
                </c:pt>
                <c:pt idx="1084">
                  <c:v>-4.20000000000001E-7</c:v>
                </c:pt>
                <c:pt idx="1085">
                  <c:v>-4.193E-7</c:v>
                </c:pt>
                <c:pt idx="1086">
                  <c:v>-4.184E-7</c:v>
                </c:pt>
                <c:pt idx="1087">
                  <c:v>-4.17100000000001E-7</c:v>
                </c:pt>
                <c:pt idx="1088">
                  <c:v>-4.161E-7</c:v>
                </c:pt>
                <c:pt idx="1089">
                  <c:v>-4.14800000000001E-7</c:v>
                </c:pt>
                <c:pt idx="1090">
                  <c:v>-4.13500000000001E-7</c:v>
                </c:pt>
                <c:pt idx="1091">
                  <c:v>-4.125E-7</c:v>
                </c:pt>
                <c:pt idx="1092">
                  <c:v>-4.108E-7</c:v>
                </c:pt>
                <c:pt idx="1093">
                  <c:v>-4.095E-7</c:v>
                </c:pt>
                <c:pt idx="1094">
                  <c:v>-4.08700000000001E-7</c:v>
                </c:pt>
                <c:pt idx="1095">
                  <c:v>-4.07000000000001E-7</c:v>
                </c:pt>
                <c:pt idx="1096">
                  <c:v>-4.05800000000001E-7</c:v>
                </c:pt>
                <c:pt idx="1097">
                  <c:v>-4.04300000000001E-7</c:v>
                </c:pt>
                <c:pt idx="1098">
                  <c:v>-4.03200000000001E-7</c:v>
                </c:pt>
                <c:pt idx="1099">
                  <c:v>-4.02E-7</c:v>
                </c:pt>
                <c:pt idx="1100">
                  <c:v>-4.00700000000001E-7</c:v>
                </c:pt>
                <c:pt idx="1101">
                  <c:v>-3.996E-7</c:v>
                </c:pt>
                <c:pt idx="1102">
                  <c:v>-3.98700000000001E-7</c:v>
                </c:pt>
                <c:pt idx="1103">
                  <c:v>-3.96900000000001E-7</c:v>
                </c:pt>
                <c:pt idx="1104">
                  <c:v>-3.95600000000001E-7</c:v>
                </c:pt>
                <c:pt idx="1105">
                  <c:v>-3.939E-7</c:v>
                </c:pt>
                <c:pt idx="1106">
                  <c:v>-3.92500000000001E-7</c:v>
                </c:pt>
                <c:pt idx="1107">
                  <c:v>-3.91300000000001E-7</c:v>
                </c:pt>
                <c:pt idx="1108">
                  <c:v>-3.895E-7</c:v>
                </c:pt>
                <c:pt idx="1109">
                  <c:v>-3.88400000000001E-7</c:v>
                </c:pt>
                <c:pt idx="1110">
                  <c:v>-3.875E-7</c:v>
                </c:pt>
                <c:pt idx="1111">
                  <c:v>-3.86100000000001E-7</c:v>
                </c:pt>
                <c:pt idx="1112">
                  <c:v>-3.85000000000001E-7</c:v>
                </c:pt>
                <c:pt idx="1113">
                  <c:v>-3.836E-7</c:v>
                </c:pt>
                <c:pt idx="1114">
                  <c:v>-3.82400000000001E-7</c:v>
                </c:pt>
                <c:pt idx="1115">
                  <c:v>-3.81700000000001E-7</c:v>
                </c:pt>
                <c:pt idx="1116">
                  <c:v>-3.802E-7</c:v>
                </c:pt>
                <c:pt idx="1117">
                  <c:v>-3.79100000000001E-7</c:v>
                </c:pt>
                <c:pt idx="1118">
                  <c:v>-3.78200000000001E-7</c:v>
                </c:pt>
                <c:pt idx="1119">
                  <c:v>-3.76600000000001E-7</c:v>
                </c:pt>
                <c:pt idx="1120">
                  <c:v>-3.75400000000001E-7</c:v>
                </c:pt>
                <c:pt idx="1121">
                  <c:v>-3.74100000000001E-7</c:v>
                </c:pt>
                <c:pt idx="1122">
                  <c:v>-3.72600000000001E-7</c:v>
                </c:pt>
                <c:pt idx="1123">
                  <c:v>-3.71100000000001E-7</c:v>
                </c:pt>
                <c:pt idx="1124">
                  <c:v>-3.69700000000001E-7</c:v>
                </c:pt>
                <c:pt idx="1125">
                  <c:v>-3.68400000000001E-7</c:v>
                </c:pt>
                <c:pt idx="1126">
                  <c:v>-3.672E-7</c:v>
                </c:pt>
                <c:pt idx="1127">
                  <c:v>-3.65700000000001E-7</c:v>
                </c:pt>
                <c:pt idx="1128">
                  <c:v>-3.64400000000001E-7</c:v>
                </c:pt>
                <c:pt idx="1129">
                  <c:v>-3.62900000000001E-7</c:v>
                </c:pt>
                <c:pt idx="1130">
                  <c:v>-3.61700000000001E-7</c:v>
                </c:pt>
                <c:pt idx="1131">
                  <c:v>-3.60400000000001E-7</c:v>
                </c:pt>
                <c:pt idx="1132">
                  <c:v>-3.58900000000001E-7</c:v>
                </c:pt>
                <c:pt idx="1133">
                  <c:v>-3.57300000000001E-7</c:v>
                </c:pt>
                <c:pt idx="1134">
                  <c:v>-3.55700000000001E-7</c:v>
                </c:pt>
                <c:pt idx="1135">
                  <c:v>-3.53500000000001E-7</c:v>
                </c:pt>
                <c:pt idx="1136">
                  <c:v>-3.515E-7</c:v>
                </c:pt>
                <c:pt idx="1137">
                  <c:v>-3.49300000000001E-7</c:v>
                </c:pt>
                <c:pt idx="1138">
                  <c:v>-3.472E-7</c:v>
                </c:pt>
                <c:pt idx="1139">
                  <c:v>-3.45300000000001E-7</c:v>
                </c:pt>
                <c:pt idx="1140">
                  <c:v>-3.438E-7</c:v>
                </c:pt>
                <c:pt idx="1141">
                  <c:v>-3.42500000000001E-7</c:v>
                </c:pt>
                <c:pt idx="1142">
                  <c:v>-3.414E-7</c:v>
                </c:pt>
                <c:pt idx="1143">
                  <c:v>-3.394E-7</c:v>
                </c:pt>
                <c:pt idx="1144">
                  <c:v>-3.38000000000001E-7</c:v>
                </c:pt>
                <c:pt idx="1145">
                  <c:v>-3.36400000000001E-7</c:v>
                </c:pt>
                <c:pt idx="1146">
                  <c:v>-3.346E-7</c:v>
                </c:pt>
                <c:pt idx="1147">
                  <c:v>-3.32700000000001E-7</c:v>
                </c:pt>
                <c:pt idx="1148">
                  <c:v>-3.304E-7</c:v>
                </c:pt>
                <c:pt idx="1149">
                  <c:v>-3.28500000000001E-7</c:v>
                </c:pt>
                <c:pt idx="1150">
                  <c:v>-3.27100000000001E-7</c:v>
                </c:pt>
                <c:pt idx="1151">
                  <c:v>-3.25000000000001E-7</c:v>
                </c:pt>
                <c:pt idx="1152">
                  <c:v>-3.23300000000001E-7</c:v>
                </c:pt>
                <c:pt idx="1153">
                  <c:v>-3.20800000000001E-7</c:v>
                </c:pt>
                <c:pt idx="1154">
                  <c:v>-3.18600000000001E-7</c:v>
                </c:pt>
                <c:pt idx="1155">
                  <c:v>-3.16900000000001E-7</c:v>
                </c:pt>
                <c:pt idx="1156">
                  <c:v>-3.14500000000001E-7</c:v>
                </c:pt>
                <c:pt idx="1157">
                  <c:v>-3.12000000000001E-7</c:v>
                </c:pt>
                <c:pt idx="1158">
                  <c:v>-3.10100000000001E-7</c:v>
                </c:pt>
                <c:pt idx="1159">
                  <c:v>-3.075E-7</c:v>
                </c:pt>
                <c:pt idx="1160">
                  <c:v>-3.06000000000001E-7</c:v>
                </c:pt>
                <c:pt idx="1161">
                  <c:v>-3.03800000000001E-7</c:v>
                </c:pt>
                <c:pt idx="1162">
                  <c:v>-3.018E-7</c:v>
                </c:pt>
                <c:pt idx="1163">
                  <c:v>-2.996E-7</c:v>
                </c:pt>
                <c:pt idx="1164">
                  <c:v>-2.973E-7</c:v>
                </c:pt>
                <c:pt idx="1165">
                  <c:v>-2.95E-7</c:v>
                </c:pt>
                <c:pt idx="1166">
                  <c:v>-2.926E-7</c:v>
                </c:pt>
                <c:pt idx="1167">
                  <c:v>-2.895E-7</c:v>
                </c:pt>
                <c:pt idx="1168">
                  <c:v>-2.873E-7</c:v>
                </c:pt>
                <c:pt idx="1169">
                  <c:v>-2.845E-7</c:v>
                </c:pt>
                <c:pt idx="1170">
                  <c:v>-2.816E-7</c:v>
                </c:pt>
                <c:pt idx="1171">
                  <c:v>-2.78900000000001E-7</c:v>
                </c:pt>
                <c:pt idx="1172">
                  <c:v>-2.76000000000001E-7</c:v>
                </c:pt>
                <c:pt idx="1173">
                  <c:v>-2.73000000000001E-7</c:v>
                </c:pt>
                <c:pt idx="1174">
                  <c:v>-2.702E-7</c:v>
                </c:pt>
                <c:pt idx="1175">
                  <c:v>-2.66500000000001E-7</c:v>
                </c:pt>
                <c:pt idx="1176">
                  <c:v>-2.631E-7</c:v>
                </c:pt>
                <c:pt idx="1177">
                  <c:v>-2.596E-7</c:v>
                </c:pt>
                <c:pt idx="1178">
                  <c:v>-2.565E-7</c:v>
                </c:pt>
                <c:pt idx="1179">
                  <c:v>-2.532E-7</c:v>
                </c:pt>
                <c:pt idx="1180">
                  <c:v>-2.496E-7</c:v>
                </c:pt>
                <c:pt idx="1181">
                  <c:v>-2.464E-7</c:v>
                </c:pt>
                <c:pt idx="1182">
                  <c:v>-2.434E-7</c:v>
                </c:pt>
                <c:pt idx="1183">
                  <c:v>-2.392E-7</c:v>
                </c:pt>
                <c:pt idx="1184">
                  <c:v>-2.358E-7</c:v>
                </c:pt>
                <c:pt idx="1185">
                  <c:v>-2.322E-7</c:v>
                </c:pt>
                <c:pt idx="1186">
                  <c:v>-2.28400000000001E-7</c:v>
                </c:pt>
                <c:pt idx="1187">
                  <c:v>-2.24700000000001E-7</c:v>
                </c:pt>
                <c:pt idx="1188">
                  <c:v>-2.20700000000001E-7</c:v>
                </c:pt>
                <c:pt idx="1189">
                  <c:v>-2.166E-7</c:v>
                </c:pt>
                <c:pt idx="1190">
                  <c:v>-2.134E-7</c:v>
                </c:pt>
                <c:pt idx="1191">
                  <c:v>-2.091E-7</c:v>
                </c:pt>
                <c:pt idx="1192">
                  <c:v>-2.048E-7</c:v>
                </c:pt>
                <c:pt idx="1193">
                  <c:v>-2.002E-7</c:v>
                </c:pt>
                <c:pt idx="1194">
                  <c:v>-1.959E-7</c:v>
                </c:pt>
                <c:pt idx="1195">
                  <c:v>-1.917E-7</c:v>
                </c:pt>
                <c:pt idx="1196">
                  <c:v>-1.867E-7</c:v>
                </c:pt>
                <c:pt idx="1197">
                  <c:v>-1.816E-7</c:v>
                </c:pt>
                <c:pt idx="1198">
                  <c:v>-1.777E-7</c:v>
                </c:pt>
                <c:pt idx="1199">
                  <c:v>-1.725E-7</c:v>
                </c:pt>
                <c:pt idx="1200">
                  <c:v>-1.679E-7</c:v>
                </c:pt>
                <c:pt idx="1201">
                  <c:v>-1.631E-7</c:v>
                </c:pt>
                <c:pt idx="1202">
                  <c:v>-1.581E-7</c:v>
                </c:pt>
                <c:pt idx="1203">
                  <c:v>-1.534E-7</c:v>
                </c:pt>
                <c:pt idx="1204">
                  <c:v>-1.485E-7</c:v>
                </c:pt>
                <c:pt idx="1205">
                  <c:v>-1.43E-7</c:v>
                </c:pt>
                <c:pt idx="1206">
                  <c:v>-1.384E-7</c:v>
                </c:pt>
                <c:pt idx="1207">
                  <c:v>-1.325E-7</c:v>
                </c:pt>
                <c:pt idx="1208">
                  <c:v>-1.273E-7</c:v>
                </c:pt>
                <c:pt idx="1209">
                  <c:v>-1.219E-7</c:v>
                </c:pt>
                <c:pt idx="1210">
                  <c:v>-1.163E-7</c:v>
                </c:pt>
                <c:pt idx="1211">
                  <c:v>-1.113E-7</c:v>
                </c:pt>
                <c:pt idx="1212">
                  <c:v>-1.061E-7</c:v>
                </c:pt>
                <c:pt idx="1213">
                  <c:v>-1.004E-7</c:v>
                </c:pt>
                <c:pt idx="1214">
                  <c:v>-9.54800000000002E-8</c:v>
                </c:pt>
                <c:pt idx="1215">
                  <c:v>-8.94600000000004E-8</c:v>
                </c:pt>
                <c:pt idx="1216">
                  <c:v>-8.37500000000007E-8</c:v>
                </c:pt>
                <c:pt idx="1217">
                  <c:v>-7.82600000000002E-8</c:v>
                </c:pt>
                <c:pt idx="1218">
                  <c:v>-7.25900000000003E-8</c:v>
                </c:pt>
                <c:pt idx="1219">
                  <c:v>-6.71400000000002E-8</c:v>
                </c:pt>
                <c:pt idx="1220">
                  <c:v>-6.15600000000002E-8</c:v>
                </c:pt>
                <c:pt idx="1221">
                  <c:v>-5.64100000000002E-8</c:v>
                </c:pt>
                <c:pt idx="1222">
                  <c:v>-5.13100000000002E-8</c:v>
                </c:pt>
                <c:pt idx="1223">
                  <c:v>-4.55600000000002E-8</c:v>
                </c:pt>
                <c:pt idx="1224">
                  <c:v>-4.01100000000002E-8</c:v>
                </c:pt>
                <c:pt idx="1225">
                  <c:v>-3.47000000000001E-8</c:v>
                </c:pt>
                <c:pt idx="1226">
                  <c:v>-2.877E-8</c:v>
                </c:pt>
                <c:pt idx="1227">
                  <c:v>-2.306E-8</c:v>
                </c:pt>
                <c:pt idx="1228">
                  <c:v>-1.709E-8</c:v>
                </c:pt>
                <c:pt idx="1229">
                  <c:v>-1.203E-8</c:v>
                </c:pt>
                <c:pt idx="1230">
                  <c:v>-7.10600000000002E-9</c:v>
                </c:pt>
                <c:pt idx="1231">
                  <c:v>-1.96200000000001E-9</c:v>
                </c:pt>
                <c:pt idx="1232">
                  <c:v>2.92100000000001E-9</c:v>
                </c:pt>
                <c:pt idx="1233">
                  <c:v>7.84700000000003E-9</c:v>
                </c:pt>
                <c:pt idx="1234">
                  <c:v>1.247E-8</c:v>
                </c:pt>
                <c:pt idx="1235">
                  <c:v>1.657E-8</c:v>
                </c:pt>
                <c:pt idx="1236">
                  <c:v>2.16700000000001E-8</c:v>
                </c:pt>
                <c:pt idx="1237">
                  <c:v>2.64600000000001E-8</c:v>
                </c:pt>
                <c:pt idx="1238">
                  <c:v>3.07800000000001E-8</c:v>
                </c:pt>
                <c:pt idx="1239">
                  <c:v>3.57100000000001E-8</c:v>
                </c:pt>
                <c:pt idx="1240">
                  <c:v>4.01100000000002E-8</c:v>
                </c:pt>
                <c:pt idx="1241">
                  <c:v>4.43400000000001E-8</c:v>
                </c:pt>
                <c:pt idx="1242">
                  <c:v>4.86500000000001E-8</c:v>
                </c:pt>
                <c:pt idx="1243">
                  <c:v>5.26600000000002E-8</c:v>
                </c:pt>
                <c:pt idx="1244">
                  <c:v>5.66300000000001E-8</c:v>
                </c:pt>
                <c:pt idx="1245">
                  <c:v>6.04200000000002E-8</c:v>
                </c:pt>
                <c:pt idx="1246">
                  <c:v>6.41700000000002E-8</c:v>
                </c:pt>
                <c:pt idx="1247">
                  <c:v>6.81400000000002E-8</c:v>
                </c:pt>
                <c:pt idx="1248">
                  <c:v>7.16700000000001E-8</c:v>
                </c:pt>
                <c:pt idx="1249">
                  <c:v>7.52500000000002E-8</c:v>
                </c:pt>
                <c:pt idx="1250">
                  <c:v>7.85200000000002E-8</c:v>
                </c:pt>
                <c:pt idx="1251">
                  <c:v>8.13100000000001E-8</c:v>
                </c:pt>
                <c:pt idx="1252">
                  <c:v>8.45800000000003E-8</c:v>
                </c:pt>
                <c:pt idx="1253">
                  <c:v>8.72400000000002E-8</c:v>
                </c:pt>
                <c:pt idx="1254">
                  <c:v>8.94600000000004E-8</c:v>
                </c:pt>
                <c:pt idx="1255">
                  <c:v>9.22900000000003E-8</c:v>
                </c:pt>
                <c:pt idx="1256">
                  <c:v>9.49100000000003E-8</c:v>
                </c:pt>
                <c:pt idx="1257">
                  <c:v>9.71800000000003E-8</c:v>
                </c:pt>
                <c:pt idx="1258">
                  <c:v>9.92300000000004E-8</c:v>
                </c:pt>
                <c:pt idx="1259">
                  <c:v>1.01E-7</c:v>
                </c:pt>
                <c:pt idx="1260">
                  <c:v>1.03E-7</c:v>
                </c:pt>
                <c:pt idx="1261">
                  <c:v>1.045E-7</c:v>
                </c:pt>
                <c:pt idx="1262">
                  <c:v>1.056E-7</c:v>
                </c:pt>
                <c:pt idx="1263">
                  <c:v>1.073E-7</c:v>
                </c:pt>
                <c:pt idx="1264">
                  <c:v>1.086E-7</c:v>
                </c:pt>
                <c:pt idx="1265">
                  <c:v>1.1E-7</c:v>
                </c:pt>
                <c:pt idx="1266">
                  <c:v>1.114E-7</c:v>
                </c:pt>
                <c:pt idx="1267">
                  <c:v>1.127E-7</c:v>
                </c:pt>
                <c:pt idx="1268">
                  <c:v>1.142E-7</c:v>
                </c:pt>
                <c:pt idx="1269">
                  <c:v>1.155E-7</c:v>
                </c:pt>
                <c:pt idx="1270">
                  <c:v>1.162E-7</c:v>
                </c:pt>
                <c:pt idx="1271">
                  <c:v>1.179E-7</c:v>
                </c:pt>
                <c:pt idx="1272">
                  <c:v>1.188E-7</c:v>
                </c:pt>
                <c:pt idx="1273">
                  <c:v>1.198E-7</c:v>
                </c:pt>
                <c:pt idx="1274">
                  <c:v>1.207E-7</c:v>
                </c:pt>
                <c:pt idx="1275">
                  <c:v>1.213E-7</c:v>
                </c:pt>
                <c:pt idx="1276">
                  <c:v>1.225E-7</c:v>
                </c:pt>
                <c:pt idx="1277">
                  <c:v>1.232E-7</c:v>
                </c:pt>
                <c:pt idx="1278">
                  <c:v>1.232E-7</c:v>
                </c:pt>
                <c:pt idx="1279">
                  <c:v>1.243E-7</c:v>
                </c:pt>
                <c:pt idx="1280">
                  <c:v>1.245E-7</c:v>
                </c:pt>
                <c:pt idx="1281">
                  <c:v>1.244E-7</c:v>
                </c:pt>
                <c:pt idx="1282">
                  <c:v>1.245E-7</c:v>
                </c:pt>
                <c:pt idx="1283">
                  <c:v>1.242E-7</c:v>
                </c:pt>
                <c:pt idx="1284">
                  <c:v>1.245E-7</c:v>
                </c:pt>
                <c:pt idx="1285">
                  <c:v>1.245E-7</c:v>
                </c:pt>
                <c:pt idx="1286">
                  <c:v>1.246E-7</c:v>
                </c:pt>
                <c:pt idx="1287">
                  <c:v>1.25E-7</c:v>
                </c:pt>
                <c:pt idx="1288">
                  <c:v>1.251E-7</c:v>
                </c:pt>
                <c:pt idx="1289">
                  <c:v>1.252E-7</c:v>
                </c:pt>
                <c:pt idx="1290">
                  <c:v>1.251E-7</c:v>
                </c:pt>
                <c:pt idx="1291">
                  <c:v>1.245E-7</c:v>
                </c:pt>
                <c:pt idx="1292">
                  <c:v>1.246E-7</c:v>
                </c:pt>
                <c:pt idx="1293">
                  <c:v>1.244E-7</c:v>
                </c:pt>
                <c:pt idx="1294">
                  <c:v>1.24E-7</c:v>
                </c:pt>
                <c:pt idx="1295">
                  <c:v>1.244E-7</c:v>
                </c:pt>
                <c:pt idx="1296">
                  <c:v>1.247E-7</c:v>
                </c:pt>
                <c:pt idx="1297">
                  <c:v>1.251E-7</c:v>
                </c:pt>
                <c:pt idx="1298">
                  <c:v>1.256E-7</c:v>
                </c:pt>
                <c:pt idx="1299">
                  <c:v>1.254E-7</c:v>
                </c:pt>
                <c:pt idx="1300">
                  <c:v>1.257E-7</c:v>
                </c:pt>
                <c:pt idx="1301">
                  <c:v>1.255E-7</c:v>
                </c:pt>
                <c:pt idx="1302">
                  <c:v>1.253E-7</c:v>
                </c:pt>
                <c:pt idx="1303">
                  <c:v>1.256E-7</c:v>
                </c:pt>
                <c:pt idx="1304">
                  <c:v>1.257E-7</c:v>
                </c:pt>
                <c:pt idx="1305">
                  <c:v>1.26E-7</c:v>
                </c:pt>
                <c:pt idx="1306">
                  <c:v>1.267E-7</c:v>
                </c:pt>
                <c:pt idx="1307">
                  <c:v>1.267E-7</c:v>
                </c:pt>
                <c:pt idx="1308">
                  <c:v>1.273E-7</c:v>
                </c:pt>
                <c:pt idx="1309">
                  <c:v>1.277E-7</c:v>
                </c:pt>
                <c:pt idx="1310">
                  <c:v>1.277E-7</c:v>
                </c:pt>
                <c:pt idx="1311">
                  <c:v>1.281E-7</c:v>
                </c:pt>
                <c:pt idx="1312">
                  <c:v>1.284E-7</c:v>
                </c:pt>
                <c:pt idx="1313">
                  <c:v>1.285E-7</c:v>
                </c:pt>
                <c:pt idx="1314">
                  <c:v>1.289E-7</c:v>
                </c:pt>
                <c:pt idx="1315">
                  <c:v>1.294E-7</c:v>
                </c:pt>
                <c:pt idx="1316">
                  <c:v>1.303E-7</c:v>
                </c:pt>
                <c:pt idx="1317">
                  <c:v>1.308E-7</c:v>
                </c:pt>
                <c:pt idx="1318">
                  <c:v>1.314E-7</c:v>
                </c:pt>
                <c:pt idx="1319">
                  <c:v>1.326E-7</c:v>
                </c:pt>
                <c:pt idx="1320">
                  <c:v>1.335E-7</c:v>
                </c:pt>
                <c:pt idx="1321">
                  <c:v>1.347E-7</c:v>
                </c:pt>
                <c:pt idx="1322">
                  <c:v>1.356E-7</c:v>
                </c:pt>
                <c:pt idx="1323">
                  <c:v>1.366E-7</c:v>
                </c:pt>
                <c:pt idx="1324">
                  <c:v>1.381E-7</c:v>
                </c:pt>
                <c:pt idx="1325">
                  <c:v>1.392E-7</c:v>
                </c:pt>
                <c:pt idx="1326">
                  <c:v>1.403E-7</c:v>
                </c:pt>
                <c:pt idx="1327">
                  <c:v>1.421E-7</c:v>
                </c:pt>
                <c:pt idx="1328">
                  <c:v>1.433E-7</c:v>
                </c:pt>
                <c:pt idx="1329">
                  <c:v>1.446E-7</c:v>
                </c:pt>
                <c:pt idx="1330">
                  <c:v>1.459E-7</c:v>
                </c:pt>
                <c:pt idx="1331">
                  <c:v>1.472E-7</c:v>
                </c:pt>
                <c:pt idx="1332">
                  <c:v>1.489E-7</c:v>
                </c:pt>
                <c:pt idx="1333">
                  <c:v>1.504E-7</c:v>
                </c:pt>
                <c:pt idx="1334">
                  <c:v>1.52E-7</c:v>
                </c:pt>
                <c:pt idx="1335">
                  <c:v>1.546E-7</c:v>
                </c:pt>
                <c:pt idx="1336">
                  <c:v>1.57E-7</c:v>
                </c:pt>
                <c:pt idx="1337">
                  <c:v>1.596E-7</c:v>
                </c:pt>
                <c:pt idx="1338">
                  <c:v>1.617E-7</c:v>
                </c:pt>
                <c:pt idx="1339">
                  <c:v>1.637E-7</c:v>
                </c:pt>
                <c:pt idx="1340">
                  <c:v>1.662E-7</c:v>
                </c:pt>
                <c:pt idx="1341">
                  <c:v>1.684E-7</c:v>
                </c:pt>
                <c:pt idx="1342">
                  <c:v>1.701E-7</c:v>
                </c:pt>
                <c:pt idx="1343">
                  <c:v>1.726E-7</c:v>
                </c:pt>
                <c:pt idx="1344">
                  <c:v>1.749E-7</c:v>
                </c:pt>
                <c:pt idx="1345">
                  <c:v>1.775E-7</c:v>
                </c:pt>
                <c:pt idx="1346">
                  <c:v>1.801E-7</c:v>
                </c:pt>
                <c:pt idx="1347">
                  <c:v>1.827E-7</c:v>
                </c:pt>
                <c:pt idx="1348">
                  <c:v>1.856E-7</c:v>
                </c:pt>
                <c:pt idx="1349">
                  <c:v>1.884E-7</c:v>
                </c:pt>
                <c:pt idx="1350">
                  <c:v>1.911E-7</c:v>
                </c:pt>
                <c:pt idx="1351">
                  <c:v>1.943E-7</c:v>
                </c:pt>
                <c:pt idx="1352">
                  <c:v>1.973E-7</c:v>
                </c:pt>
                <c:pt idx="1353">
                  <c:v>2.007E-7</c:v>
                </c:pt>
                <c:pt idx="1354">
                  <c:v>2.04E-7</c:v>
                </c:pt>
                <c:pt idx="1355">
                  <c:v>2.069E-7</c:v>
                </c:pt>
                <c:pt idx="1356">
                  <c:v>2.107E-7</c:v>
                </c:pt>
                <c:pt idx="1357">
                  <c:v>2.142E-7</c:v>
                </c:pt>
                <c:pt idx="1358">
                  <c:v>2.172E-7</c:v>
                </c:pt>
                <c:pt idx="1359">
                  <c:v>2.211E-7</c:v>
                </c:pt>
                <c:pt idx="1360">
                  <c:v>2.245E-7</c:v>
                </c:pt>
                <c:pt idx="1361">
                  <c:v>2.277E-7</c:v>
                </c:pt>
                <c:pt idx="1362">
                  <c:v>2.312E-7</c:v>
                </c:pt>
                <c:pt idx="1363">
                  <c:v>2.343E-7</c:v>
                </c:pt>
                <c:pt idx="1364">
                  <c:v>2.376E-7</c:v>
                </c:pt>
                <c:pt idx="1365">
                  <c:v>2.41E-7</c:v>
                </c:pt>
                <c:pt idx="1366">
                  <c:v>2.441E-7</c:v>
                </c:pt>
                <c:pt idx="1367">
                  <c:v>2.48E-7</c:v>
                </c:pt>
                <c:pt idx="1368">
                  <c:v>2.515E-7</c:v>
                </c:pt>
                <c:pt idx="1369">
                  <c:v>2.549E-7</c:v>
                </c:pt>
                <c:pt idx="1370">
                  <c:v>2.581E-7</c:v>
                </c:pt>
                <c:pt idx="1371">
                  <c:v>2.61E-7</c:v>
                </c:pt>
                <c:pt idx="1372">
                  <c:v>2.64300000000001E-7</c:v>
                </c:pt>
                <c:pt idx="1373">
                  <c:v>2.676E-7</c:v>
                </c:pt>
                <c:pt idx="1374">
                  <c:v>2.70700000000001E-7</c:v>
                </c:pt>
                <c:pt idx="1375">
                  <c:v>2.74400000000001E-7</c:v>
                </c:pt>
                <c:pt idx="1376">
                  <c:v>2.77800000000001E-7</c:v>
                </c:pt>
                <c:pt idx="1377">
                  <c:v>2.814E-7</c:v>
                </c:pt>
                <c:pt idx="1378">
                  <c:v>2.85E-7</c:v>
                </c:pt>
                <c:pt idx="1379">
                  <c:v>2.88E-7</c:v>
                </c:pt>
                <c:pt idx="1380">
                  <c:v>2.914E-7</c:v>
                </c:pt>
                <c:pt idx="1381">
                  <c:v>2.942E-7</c:v>
                </c:pt>
                <c:pt idx="1382">
                  <c:v>2.966E-7</c:v>
                </c:pt>
                <c:pt idx="1383">
                  <c:v>2.998E-7</c:v>
                </c:pt>
                <c:pt idx="1384">
                  <c:v>3.026E-7</c:v>
                </c:pt>
                <c:pt idx="1385">
                  <c:v>3.05400000000001E-7</c:v>
                </c:pt>
                <c:pt idx="1386">
                  <c:v>3.086E-7</c:v>
                </c:pt>
                <c:pt idx="1387">
                  <c:v>3.114E-7</c:v>
                </c:pt>
                <c:pt idx="1388">
                  <c:v>3.14300000000001E-7</c:v>
                </c:pt>
                <c:pt idx="1389">
                  <c:v>3.172E-7</c:v>
                </c:pt>
                <c:pt idx="1390">
                  <c:v>3.19400000000001E-7</c:v>
                </c:pt>
                <c:pt idx="1391">
                  <c:v>3.22200000000001E-7</c:v>
                </c:pt>
                <c:pt idx="1392">
                  <c:v>3.24200000000001E-7</c:v>
                </c:pt>
                <c:pt idx="1393">
                  <c:v>3.26300000000001E-7</c:v>
                </c:pt>
                <c:pt idx="1394">
                  <c:v>3.28500000000001E-7</c:v>
                </c:pt>
                <c:pt idx="1395">
                  <c:v>3.30300000000001E-7</c:v>
                </c:pt>
                <c:pt idx="1396">
                  <c:v>3.325E-7</c:v>
                </c:pt>
                <c:pt idx="1397">
                  <c:v>3.35E-7</c:v>
                </c:pt>
                <c:pt idx="1398">
                  <c:v>3.365E-7</c:v>
                </c:pt>
                <c:pt idx="1399">
                  <c:v>3.38400000000001E-7</c:v>
                </c:pt>
                <c:pt idx="1400">
                  <c:v>3.401E-7</c:v>
                </c:pt>
                <c:pt idx="1401">
                  <c:v>3.414E-7</c:v>
                </c:pt>
                <c:pt idx="1402">
                  <c:v>3.42300000000001E-7</c:v>
                </c:pt>
                <c:pt idx="1403">
                  <c:v>3.432E-7</c:v>
                </c:pt>
                <c:pt idx="1404">
                  <c:v>3.44400000000001E-7</c:v>
                </c:pt>
                <c:pt idx="1405">
                  <c:v>3.452E-7</c:v>
                </c:pt>
                <c:pt idx="1406">
                  <c:v>3.46400000000001E-7</c:v>
                </c:pt>
                <c:pt idx="1407">
                  <c:v>3.48300000000001E-7</c:v>
                </c:pt>
                <c:pt idx="1408">
                  <c:v>3.49300000000001E-7</c:v>
                </c:pt>
                <c:pt idx="1409">
                  <c:v>3.50600000000001E-7</c:v>
                </c:pt>
                <c:pt idx="1410">
                  <c:v>3.51800000000001E-7</c:v>
                </c:pt>
                <c:pt idx="1411">
                  <c:v>3.52300000000001E-7</c:v>
                </c:pt>
                <c:pt idx="1412">
                  <c:v>3.53300000000001E-7</c:v>
                </c:pt>
                <c:pt idx="1413">
                  <c:v>3.54000000000001E-7</c:v>
                </c:pt>
                <c:pt idx="1414">
                  <c:v>3.54000000000001E-7</c:v>
                </c:pt>
                <c:pt idx="1415">
                  <c:v>3.54600000000001E-7</c:v>
                </c:pt>
                <c:pt idx="1416">
                  <c:v>3.551E-7</c:v>
                </c:pt>
                <c:pt idx="1417">
                  <c:v>3.55400000000001E-7</c:v>
                </c:pt>
                <c:pt idx="1418">
                  <c:v>3.55700000000001E-7</c:v>
                </c:pt>
                <c:pt idx="1419">
                  <c:v>3.55000000000001E-7</c:v>
                </c:pt>
                <c:pt idx="1420">
                  <c:v>3.55400000000001E-7</c:v>
                </c:pt>
                <c:pt idx="1421">
                  <c:v>3.551E-7</c:v>
                </c:pt>
                <c:pt idx="1422">
                  <c:v>3.54200000000001E-7</c:v>
                </c:pt>
                <c:pt idx="1423">
                  <c:v>3.54300000000001E-7</c:v>
                </c:pt>
                <c:pt idx="1424">
                  <c:v>3.53500000000001E-7</c:v>
                </c:pt>
                <c:pt idx="1425">
                  <c:v>3.52600000000001E-7</c:v>
                </c:pt>
                <c:pt idx="1426">
                  <c:v>3.52300000000001E-7</c:v>
                </c:pt>
                <c:pt idx="1427">
                  <c:v>3.512E-7</c:v>
                </c:pt>
                <c:pt idx="1428">
                  <c:v>3.50300000000001E-7</c:v>
                </c:pt>
                <c:pt idx="1429">
                  <c:v>3.49700000000001E-7</c:v>
                </c:pt>
                <c:pt idx="1430">
                  <c:v>3.48500000000001E-7</c:v>
                </c:pt>
                <c:pt idx="1431">
                  <c:v>3.476E-7</c:v>
                </c:pt>
                <c:pt idx="1432">
                  <c:v>3.466E-7</c:v>
                </c:pt>
                <c:pt idx="1433">
                  <c:v>3.45800000000001E-7</c:v>
                </c:pt>
                <c:pt idx="1434">
                  <c:v>3.44600000000001E-7</c:v>
                </c:pt>
                <c:pt idx="1435">
                  <c:v>3.436E-7</c:v>
                </c:pt>
                <c:pt idx="1436">
                  <c:v>3.42900000000001E-7</c:v>
                </c:pt>
                <c:pt idx="1437">
                  <c:v>3.42000000000001E-7</c:v>
                </c:pt>
                <c:pt idx="1438">
                  <c:v>3.40800000000001E-7</c:v>
                </c:pt>
                <c:pt idx="1439">
                  <c:v>3.40000000000001E-7</c:v>
                </c:pt>
                <c:pt idx="1440">
                  <c:v>3.39E-7</c:v>
                </c:pt>
                <c:pt idx="1441">
                  <c:v>3.378E-7</c:v>
                </c:pt>
                <c:pt idx="1442">
                  <c:v>3.365E-7</c:v>
                </c:pt>
                <c:pt idx="1443">
                  <c:v>3.35E-7</c:v>
                </c:pt>
                <c:pt idx="1444">
                  <c:v>3.338E-7</c:v>
                </c:pt>
                <c:pt idx="1445">
                  <c:v>3.32100000000001E-7</c:v>
                </c:pt>
                <c:pt idx="1446">
                  <c:v>3.309E-7</c:v>
                </c:pt>
                <c:pt idx="1447">
                  <c:v>3.29700000000001E-7</c:v>
                </c:pt>
                <c:pt idx="1448">
                  <c:v>3.28100000000001E-7</c:v>
                </c:pt>
                <c:pt idx="1449">
                  <c:v>3.26900000000001E-7</c:v>
                </c:pt>
                <c:pt idx="1450">
                  <c:v>3.25800000000001E-7</c:v>
                </c:pt>
                <c:pt idx="1451">
                  <c:v>3.23700000000001E-7</c:v>
                </c:pt>
                <c:pt idx="1452">
                  <c:v>3.22600000000001E-7</c:v>
                </c:pt>
                <c:pt idx="1453">
                  <c:v>3.20800000000001E-7</c:v>
                </c:pt>
                <c:pt idx="1454">
                  <c:v>3.18900000000001E-7</c:v>
                </c:pt>
                <c:pt idx="1455">
                  <c:v>3.178E-7</c:v>
                </c:pt>
                <c:pt idx="1456">
                  <c:v>3.16300000000001E-7</c:v>
                </c:pt>
                <c:pt idx="1457">
                  <c:v>3.14500000000001E-7</c:v>
                </c:pt>
                <c:pt idx="1458">
                  <c:v>3.13000000000001E-7</c:v>
                </c:pt>
                <c:pt idx="1459">
                  <c:v>3.10800000000001E-7</c:v>
                </c:pt>
                <c:pt idx="1460">
                  <c:v>3.098E-7</c:v>
                </c:pt>
                <c:pt idx="1461">
                  <c:v>3.079E-7</c:v>
                </c:pt>
                <c:pt idx="1462">
                  <c:v>3.059E-7</c:v>
                </c:pt>
                <c:pt idx="1463">
                  <c:v>3.04300000000001E-7</c:v>
                </c:pt>
                <c:pt idx="1464">
                  <c:v>3.026E-7</c:v>
                </c:pt>
                <c:pt idx="1465">
                  <c:v>3.013E-7</c:v>
                </c:pt>
                <c:pt idx="1466">
                  <c:v>3.002E-7</c:v>
                </c:pt>
                <c:pt idx="1467">
                  <c:v>2.982E-7</c:v>
                </c:pt>
                <c:pt idx="1468">
                  <c:v>2.971E-7</c:v>
                </c:pt>
                <c:pt idx="1469">
                  <c:v>2.956E-7</c:v>
                </c:pt>
                <c:pt idx="1470">
                  <c:v>2.94000000000001E-7</c:v>
                </c:pt>
                <c:pt idx="1471">
                  <c:v>2.924E-7</c:v>
                </c:pt>
                <c:pt idx="1472">
                  <c:v>2.905E-7</c:v>
                </c:pt>
                <c:pt idx="1473">
                  <c:v>2.89E-7</c:v>
                </c:pt>
                <c:pt idx="1474">
                  <c:v>2.876E-7</c:v>
                </c:pt>
                <c:pt idx="1475">
                  <c:v>2.86E-7</c:v>
                </c:pt>
                <c:pt idx="1476">
                  <c:v>2.849E-7</c:v>
                </c:pt>
                <c:pt idx="1477">
                  <c:v>2.833E-7</c:v>
                </c:pt>
                <c:pt idx="1478">
                  <c:v>2.821E-7</c:v>
                </c:pt>
                <c:pt idx="1479">
                  <c:v>2.811E-7</c:v>
                </c:pt>
                <c:pt idx="1480">
                  <c:v>2.79800000000001E-7</c:v>
                </c:pt>
                <c:pt idx="1481">
                  <c:v>2.78100000000001E-7</c:v>
                </c:pt>
                <c:pt idx="1482">
                  <c:v>2.76400000000001E-7</c:v>
                </c:pt>
                <c:pt idx="1483">
                  <c:v>2.74300000000001E-7</c:v>
                </c:pt>
                <c:pt idx="1484">
                  <c:v>2.72700000000001E-7</c:v>
                </c:pt>
                <c:pt idx="1485">
                  <c:v>2.70800000000001E-7</c:v>
                </c:pt>
                <c:pt idx="1486">
                  <c:v>2.69E-7</c:v>
                </c:pt>
                <c:pt idx="1487">
                  <c:v>2.677E-7</c:v>
                </c:pt>
                <c:pt idx="1488">
                  <c:v>2.66300000000001E-7</c:v>
                </c:pt>
                <c:pt idx="1489">
                  <c:v>2.652E-7</c:v>
                </c:pt>
                <c:pt idx="1490">
                  <c:v>2.64300000000001E-7</c:v>
                </c:pt>
                <c:pt idx="1491">
                  <c:v>2.63E-7</c:v>
                </c:pt>
                <c:pt idx="1492">
                  <c:v>2.621E-7</c:v>
                </c:pt>
                <c:pt idx="1493">
                  <c:v>2.611E-7</c:v>
                </c:pt>
                <c:pt idx="1494">
                  <c:v>2.596E-7</c:v>
                </c:pt>
                <c:pt idx="1495">
                  <c:v>2.58700000000001E-7</c:v>
                </c:pt>
                <c:pt idx="1496">
                  <c:v>2.575E-7</c:v>
                </c:pt>
                <c:pt idx="1497">
                  <c:v>2.565E-7</c:v>
                </c:pt>
                <c:pt idx="1498">
                  <c:v>2.552E-7</c:v>
                </c:pt>
                <c:pt idx="1499">
                  <c:v>2.539E-7</c:v>
                </c:pt>
                <c:pt idx="1500">
                  <c:v>2.529E-7</c:v>
                </c:pt>
                <c:pt idx="1501">
                  <c:v>2.513E-7</c:v>
                </c:pt>
                <c:pt idx="1502">
                  <c:v>2.498E-7</c:v>
                </c:pt>
                <c:pt idx="1503">
                  <c:v>2.49E-7</c:v>
                </c:pt>
                <c:pt idx="1504">
                  <c:v>2.476E-7</c:v>
                </c:pt>
                <c:pt idx="1505">
                  <c:v>2.469E-7</c:v>
                </c:pt>
                <c:pt idx="1506">
                  <c:v>2.461E-7</c:v>
                </c:pt>
                <c:pt idx="1507">
                  <c:v>2.454E-7</c:v>
                </c:pt>
                <c:pt idx="1508">
                  <c:v>2.45E-7</c:v>
                </c:pt>
                <c:pt idx="1509">
                  <c:v>2.443E-7</c:v>
                </c:pt>
                <c:pt idx="1510">
                  <c:v>2.431E-7</c:v>
                </c:pt>
                <c:pt idx="1511">
                  <c:v>2.425E-7</c:v>
                </c:pt>
                <c:pt idx="1512">
                  <c:v>2.411E-7</c:v>
                </c:pt>
                <c:pt idx="1513">
                  <c:v>2.4E-7</c:v>
                </c:pt>
                <c:pt idx="1514">
                  <c:v>2.384E-7</c:v>
                </c:pt>
                <c:pt idx="1515">
                  <c:v>2.372E-7</c:v>
                </c:pt>
                <c:pt idx="1516">
                  <c:v>2.366E-7</c:v>
                </c:pt>
                <c:pt idx="1517">
                  <c:v>2.357E-7</c:v>
                </c:pt>
                <c:pt idx="1518">
                  <c:v>2.345E-7</c:v>
                </c:pt>
                <c:pt idx="1519">
                  <c:v>2.343E-7</c:v>
                </c:pt>
                <c:pt idx="1520">
                  <c:v>2.335E-7</c:v>
                </c:pt>
                <c:pt idx="1521">
                  <c:v>2.322E-7</c:v>
                </c:pt>
                <c:pt idx="1522">
                  <c:v>2.312E-7</c:v>
                </c:pt>
                <c:pt idx="1523">
                  <c:v>2.298E-7</c:v>
                </c:pt>
                <c:pt idx="1524">
                  <c:v>2.285E-7</c:v>
                </c:pt>
                <c:pt idx="1525">
                  <c:v>2.275E-7</c:v>
                </c:pt>
                <c:pt idx="1526">
                  <c:v>2.261E-7</c:v>
                </c:pt>
                <c:pt idx="1527">
                  <c:v>2.255E-7</c:v>
                </c:pt>
                <c:pt idx="1528">
                  <c:v>2.249E-7</c:v>
                </c:pt>
                <c:pt idx="1529">
                  <c:v>2.241E-7</c:v>
                </c:pt>
                <c:pt idx="1530">
                  <c:v>2.233E-7</c:v>
                </c:pt>
                <c:pt idx="1531">
                  <c:v>2.22400000000001E-7</c:v>
                </c:pt>
                <c:pt idx="1532">
                  <c:v>2.217E-7</c:v>
                </c:pt>
                <c:pt idx="1533">
                  <c:v>2.21E-7</c:v>
                </c:pt>
                <c:pt idx="1534">
                  <c:v>2.199E-7</c:v>
                </c:pt>
                <c:pt idx="1535">
                  <c:v>2.196E-7</c:v>
                </c:pt>
                <c:pt idx="1536">
                  <c:v>2.189E-7</c:v>
                </c:pt>
                <c:pt idx="1537">
                  <c:v>2.182E-7</c:v>
                </c:pt>
                <c:pt idx="1538">
                  <c:v>2.176E-7</c:v>
                </c:pt>
                <c:pt idx="1539">
                  <c:v>2.168E-7</c:v>
                </c:pt>
                <c:pt idx="1540">
                  <c:v>2.16300000000001E-7</c:v>
                </c:pt>
                <c:pt idx="1541">
                  <c:v>2.151E-7</c:v>
                </c:pt>
                <c:pt idx="1542">
                  <c:v>2.138E-7</c:v>
                </c:pt>
                <c:pt idx="1543">
                  <c:v>2.135E-7</c:v>
                </c:pt>
                <c:pt idx="1544">
                  <c:v>2.128E-7</c:v>
                </c:pt>
                <c:pt idx="1545">
                  <c:v>2.118E-7</c:v>
                </c:pt>
                <c:pt idx="1546">
                  <c:v>2.112E-7</c:v>
                </c:pt>
                <c:pt idx="1547">
                  <c:v>2.101E-7</c:v>
                </c:pt>
                <c:pt idx="1548">
                  <c:v>2.098E-7</c:v>
                </c:pt>
                <c:pt idx="1549">
                  <c:v>2.093E-7</c:v>
                </c:pt>
                <c:pt idx="1550">
                  <c:v>2.081E-7</c:v>
                </c:pt>
                <c:pt idx="1551">
                  <c:v>2.078E-7</c:v>
                </c:pt>
                <c:pt idx="1552">
                  <c:v>2.072E-7</c:v>
                </c:pt>
                <c:pt idx="1553">
                  <c:v>2.065E-7</c:v>
                </c:pt>
                <c:pt idx="1554">
                  <c:v>2.06E-7</c:v>
                </c:pt>
                <c:pt idx="1555">
                  <c:v>2.05E-7</c:v>
                </c:pt>
                <c:pt idx="1556">
                  <c:v>2.047E-7</c:v>
                </c:pt>
                <c:pt idx="1557">
                  <c:v>2.042E-7</c:v>
                </c:pt>
                <c:pt idx="1558">
                  <c:v>2.032E-7</c:v>
                </c:pt>
                <c:pt idx="1559">
                  <c:v>2.031E-7</c:v>
                </c:pt>
                <c:pt idx="1560">
                  <c:v>2.025E-7</c:v>
                </c:pt>
                <c:pt idx="1561">
                  <c:v>2.017E-7</c:v>
                </c:pt>
                <c:pt idx="1562">
                  <c:v>2.012E-7</c:v>
                </c:pt>
                <c:pt idx="1563">
                  <c:v>2.004E-7</c:v>
                </c:pt>
                <c:pt idx="1564">
                  <c:v>1.998E-7</c:v>
                </c:pt>
                <c:pt idx="1565">
                  <c:v>1.992E-7</c:v>
                </c:pt>
                <c:pt idx="1566">
                  <c:v>1.981E-7</c:v>
                </c:pt>
                <c:pt idx="1567">
                  <c:v>1.978E-7</c:v>
                </c:pt>
                <c:pt idx="1568">
                  <c:v>1.97E-7</c:v>
                </c:pt>
                <c:pt idx="1569">
                  <c:v>1.965E-7</c:v>
                </c:pt>
                <c:pt idx="1570">
                  <c:v>1.957E-7</c:v>
                </c:pt>
                <c:pt idx="1571">
                  <c:v>1.944E-7</c:v>
                </c:pt>
                <c:pt idx="1572">
                  <c:v>1.939E-7</c:v>
                </c:pt>
                <c:pt idx="1573">
                  <c:v>1.93E-7</c:v>
                </c:pt>
                <c:pt idx="1574">
                  <c:v>1.918E-7</c:v>
                </c:pt>
                <c:pt idx="1575">
                  <c:v>1.915E-7</c:v>
                </c:pt>
                <c:pt idx="1576">
                  <c:v>1.909E-7</c:v>
                </c:pt>
                <c:pt idx="1577">
                  <c:v>1.903E-7</c:v>
                </c:pt>
                <c:pt idx="1578">
                  <c:v>1.9E-7</c:v>
                </c:pt>
                <c:pt idx="1579">
                  <c:v>1.892E-7</c:v>
                </c:pt>
                <c:pt idx="1580">
                  <c:v>1.89E-7</c:v>
                </c:pt>
                <c:pt idx="1581">
                  <c:v>1.886E-7</c:v>
                </c:pt>
                <c:pt idx="1582">
                  <c:v>1.878E-7</c:v>
                </c:pt>
                <c:pt idx="1583">
                  <c:v>1.877E-7</c:v>
                </c:pt>
                <c:pt idx="1584">
                  <c:v>1.871E-7</c:v>
                </c:pt>
                <c:pt idx="1585">
                  <c:v>1.869E-7</c:v>
                </c:pt>
                <c:pt idx="1586">
                  <c:v>1.867E-7</c:v>
                </c:pt>
                <c:pt idx="1587">
                  <c:v>1.86E-7</c:v>
                </c:pt>
                <c:pt idx="1588">
                  <c:v>1.859E-7</c:v>
                </c:pt>
                <c:pt idx="1589">
                  <c:v>1.858E-7</c:v>
                </c:pt>
                <c:pt idx="1590">
                  <c:v>1.853E-7</c:v>
                </c:pt>
                <c:pt idx="1591">
                  <c:v>1.851E-7</c:v>
                </c:pt>
                <c:pt idx="1592">
                  <c:v>1.844E-7</c:v>
                </c:pt>
                <c:pt idx="1593">
                  <c:v>1.839E-7</c:v>
                </c:pt>
                <c:pt idx="1594">
                  <c:v>1.835E-7</c:v>
                </c:pt>
                <c:pt idx="1595">
                  <c:v>1.827E-7</c:v>
                </c:pt>
                <c:pt idx="1596">
                  <c:v>1.825E-7</c:v>
                </c:pt>
                <c:pt idx="1597">
                  <c:v>1.82E-7</c:v>
                </c:pt>
                <c:pt idx="1598">
                  <c:v>1.814E-7</c:v>
                </c:pt>
                <c:pt idx="1599">
                  <c:v>1.814E-7</c:v>
                </c:pt>
                <c:pt idx="1600">
                  <c:v>1.814E-7</c:v>
                </c:pt>
                <c:pt idx="1601">
                  <c:v>1.812E-7</c:v>
                </c:pt>
                <c:pt idx="1602">
                  <c:v>1.809E-7</c:v>
                </c:pt>
                <c:pt idx="1603">
                  <c:v>1.801E-7</c:v>
                </c:pt>
                <c:pt idx="1604">
                  <c:v>1.798E-7</c:v>
                </c:pt>
                <c:pt idx="1605">
                  <c:v>1.791E-7</c:v>
                </c:pt>
                <c:pt idx="1606">
                  <c:v>1.787E-7</c:v>
                </c:pt>
                <c:pt idx="1607">
                  <c:v>1.785E-7</c:v>
                </c:pt>
                <c:pt idx="1608">
                  <c:v>1.78E-7</c:v>
                </c:pt>
                <c:pt idx="1609">
                  <c:v>1.778E-7</c:v>
                </c:pt>
                <c:pt idx="1610">
                  <c:v>1.777E-7</c:v>
                </c:pt>
                <c:pt idx="1611">
                  <c:v>1.767E-7</c:v>
                </c:pt>
                <c:pt idx="1612">
                  <c:v>1.767E-7</c:v>
                </c:pt>
                <c:pt idx="1613">
                  <c:v>1.763E-7</c:v>
                </c:pt>
                <c:pt idx="1614">
                  <c:v>1.756E-7</c:v>
                </c:pt>
                <c:pt idx="1615">
                  <c:v>1.754E-7</c:v>
                </c:pt>
                <c:pt idx="1616">
                  <c:v>1.752E-7</c:v>
                </c:pt>
                <c:pt idx="1617">
                  <c:v>1.749E-7</c:v>
                </c:pt>
                <c:pt idx="1618">
                  <c:v>1.748E-7</c:v>
                </c:pt>
                <c:pt idx="1619">
                  <c:v>1.743E-7</c:v>
                </c:pt>
                <c:pt idx="1620">
                  <c:v>1.741E-7</c:v>
                </c:pt>
                <c:pt idx="1621">
                  <c:v>1.736E-7</c:v>
                </c:pt>
                <c:pt idx="1622">
                  <c:v>1.73E-7</c:v>
                </c:pt>
                <c:pt idx="1623">
                  <c:v>1.729E-7</c:v>
                </c:pt>
                <c:pt idx="1624">
                  <c:v>1.726E-7</c:v>
                </c:pt>
                <c:pt idx="1625">
                  <c:v>1.724E-7</c:v>
                </c:pt>
                <c:pt idx="1626">
                  <c:v>1.722E-7</c:v>
                </c:pt>
                <c:pt idx="1627">
                  <c:v>1.716E-7</c:v>
                </c:pt>
                <c:pt idx="1628">
                  <c:v>1.717E-7</c:v>
                </c:pt>
                <c:pt idx="1629">
                  <c:v>1.713E-7</c:v>
                </c:pt>
                <c:pt idx="1630">
                  <c:v>1.706E-7</c:v>
                </c:pt>
                <c:pt idx="1631">
                  <c:v>1.704E-7</c:v>
                </c:pt>
                <c:pt idx="1632">
                  <c:v>1.699E-7</c:v>
                </c:pt>
                <c:pt idx="1633">
                  <c:v>1.695E-7</c:v>
                </c:pt>
                <c:pt idx="1634">
                  <c:v>1.69E-7</c:v>
                </c:pt>
                <c:pt idx="1635">
                  <c:v>1.682E-7</c:v>
                </c:pt>
                <c:pt idx="1636">
                  <c:v>1.684E-7</c:v>
                </c:pt>
                <c:pt idx="1637">
                  <c:v>1.681E-7</c:v>
                </c:pt>
                <c:pt idx="1638">
                  <c:v>1.678E-7</c:v>
                </c:pt>
                <c:pt idx="1639">
                  <c:v>1.679E-7</c:v>
                </c:pt>
                <c:pt idx="1640">
                  <c:v>1.678E-7</c:v>
                </c:pt>
                <c:pt idx="1641">
                  <c:v>1.676E-7</c:v>
                </c:pt>
                <c:pt idx="1642">
                  <c:v>1.676E-7</c:v>
                </c:pt>
                <c:pt idx="1643">
                  <c:v>1.669E-7</c:v>
                </c:pt>
                <c:pt idx="1644">
                  <c:v>1.667E-7</c:v>
                </c:pt>
                <c:pt idx="1645">
                  <c:v>1.665E-7</c:v>
                </c:pt>
                <c:pt idx="1646">
                  <c:v>1.662E-7</c:v>
                </c:pt>
                <c:pt idx="1647">
                  <c:v>1.664E-7</c:v>
                </c:pt>
                <c:pt idx="1648">
                  <c:v>1.661E-7</c:v>
                </c:pt>
                <c:pt idx="1649">
                  <c:v>1.662E-7</c:v>
                </c:pt>
                <c:pt idx="1650">
                  <c:v>1.661E-7</c:v>
                </c:pt>
                <c:pt idx="1651">
                  <c:v>1.656E-7</c:v>
                </c:pt>
                <c:pt idx="1652">
                  <c:v>1.655E-7</c:v>
                </c:pt>
                <c:pt idx="1653">
                  <c:v>1.652E-7</c:v>
                </c:pt>
                <c:pt idx="1654">
                  <c:v>1.648E-7</c:v>
                </c:pt>
                <c:pt idx="1655">
                  <c:v>1.648E-7</c:v>
                </c:pt>
                <c:pt idx="1656">
                  <c:v>1.646E-7</c:v>
                </c:pt>
                <c:pt idx="1657">
                  <c:v>1.644E-7</c:v>
                </c:pt>
                <c:pt idx="1658">
                  <c:v>1.645E-7</c:v>
                </c:pt>
                <c:pt idx="1659">
                  <c:v>1.64E-7</c:v>
                </c:pt>
                <c:pt idx="1660">
                  <c:v>1.642E-7</c:v>
                </c:pt>
                <c:pt idx="1661">
                  <c:v>1.635E-7</c:v>
                </c:pt>
                <c:pt idx="1662">
                  <c:v>1.631E-7</c:v>
                </c:pt>
                <c:pt idx="1663">
                  <c:v>1.631E-7</c:v>
                </c:pt>
                <c:pt idx="1664">
                  <c:v>1.628E-7</c:v>
                </c:pt>
                <c:pt idx="1665">
                  <c:v>1.623E-7</c:v>
                </c:pt>
                <c:pt idx="1666">
                  <c:v>1.624E-7</c:v>
                </c:pt>
                <c:pt idx="1667">
                  <c:v>1.617E-7</c:v>
                </c:pt>
                <c:pt idx="1668">
                  <c:v>1.617E-7</c:v>
                </c:pt>
                <c:pt idx="1669">
                  <c:v>1.616E-7</c:v>
                </c:pt>
                <c:pt idx="1670">
                  <c:v>1.61E-7</c:v>
                </c:pt>
                <c:pt idx="1671">
                  <c:v>1.608E-7</c:v>
                </c:pt>
                <c:pt idx="1672">
                  <c:v>1.603E-7</c:v>
                </c:pt>
                <c:pt idx="1673">
                  <c:v>1.599E-7</c:v>
                </c:pt>
                <c:pt idx="1674">
                  <c:v>1.595E-7</c:v>
                </c:pt>
                <c:pt idx="1675">
                  <c:v>1.59E-7</c:v>
                </c:pt>
                <c:pt idx="1676">
                  <c:v>1.59E-7</c:v>
                </c:pt>
                <c:pt idx="1677">
                  <c:v>1.588E-7</c:v>
                </c:pt>
                <c:pt idx="1678">
                  <c:v>1.583E-7</c:v>
                </c:pt>
                <c:pt idx="1679">
                  <c:v>1.589E-7</c:v>
                </c:pt>
                <c:pt idx="1680">
                  <c:v>1.589E-7</c:v>
                </c:pt>
                <c:pt idx="1681">
                  <c:v>1.586E-7</c:v>
                </c:pt>
                <c:pt idx="1682">
                  <c:v>1.587E-7</c:v>
                </c:pt>
                <c:pt idx="1683">
                  <c:v>1.58E-7</c:v>
                </c:pt>
                <c:pt idx="1684">
                  <c:v>1.579E-7</c:v>
                </c:pt>
                <c:pt idx="1685">
                  <c:v>1.574E-7</c:v>
                </c:pt>
                <c:pt idx="1686">
                  <c:v>1.568E-7</c:v>
                </c:pt>
                <c:pt idx="1687">
                  <c:v>1.567E-7</c:v>
                </c:pt>
                <c:pt idx="1688">
                  <c:v>1.564E-7</c:v>
                </c:pt>
                <c:pt idx="1689">
                  <c:v>1.561E-7</c:v>
                </c:pt>
                <c:pt idx="1690">
                  <c:v>1.561E-7</c:v>
                </c:pt>
                <c:pt idx="1691">
                  <c:v>1.553E-7</c:v>
                </c:pt>
                <c:pt idx="1692">
                  <c:v>1.555E-7</c:v>
                </c:pt>
                <c:pt idx="1693">
                  <c:v>1.553E-7</c:v>
                </c:pt>
                <c:pt idx="1694">
                  <c:v>1.546E-7</c:v>
                </c:pt>
                <c:pt idx="1695">
                  <c:v>1.547E-7</c:v>
                </c:pt>
                <c:pt idx="1696">
                  <c:v>1.544E-7</c:v>
                </c:pt>
                <c:pt idx="1697">
                  <c:v>1.54E-7</c:v>
                </c:pt>
                <c:pt idx="1698">
                  <c:v>1.541E-7</c:v>
                </c:pt>
                <c:pt idx="1699">
                  <c:v>1.536E-7</c:v>
                </c:pt>
                <c:pt idx="1700">
                  <c:v>1.536E-7</c:v>
                </c:pt>
                <c:pt idx="1701">
                  <c:v>1.532E-7</c:v>
                </c:pt>
                <c:pt idx="1702">
                  <c:v>1.527E-7</c:v>
                </c:pt>
                <c:pt idx="1703">
                  <c:v>1.531E-7</c:v>
                </c:pt>
                <c:pt idx="1704">
                  <c:v>1.527E-7</c:v>
                </c:pt>
                <c:pt idx="1705">
                  <c:v>1.525E-7</c:v>
                </c:pt>
                <c:pt idx="1706">
                  <c:v>1.525E-7</c:v>
                </c:pt>
                <c:pt idx="1707">
                  <c:v>1.518E-7</c:v>
                </c:pt>
                <c:pt idx="1708">
                  <c:v>1.518E-7</c:v>
                </c:pt>
                <c:pt idx="1709">
                  <c:v>1.518E-7</c:v>
                </c:pt>
                <c:pt idx="1710">
                  <c:v>1.511E-7</c:v>
                </c:pt>
                <c:pt idx="1711">
                  <c:v>1.511E-7</c:v>
                </c:pt>
                <c:pt idx="1712">
                  <c:v>1.508E-7</c:v>
                </c:pt>
                <c:pt idx="1713">
                  <c:v>1.508E-7</c:v>
                </c:pt>
                <c:pt idx="1714">
                  <c:v>1.506E-7</c:v>
                </c:pt>
                <c:pt idx="1715">
                  <c:v>1.499E-7</c:v>
                </c:pt>
                <c:pt idx="1716">
                  <c:v>1.499E-7</c:v>
                </c:pt>
                <c:pt idx="1717">
                  <c:v>1.498E-7</c:v>
                </c:pt>
                <c:pt idx="1718">
                  <c:v>1.494E-7</c:v>
                </c:pt>
                <c:pt idx="1719">
                  <c:v>1.496E-7</c:v>
                </c:pt>
                <c:pt idx="1720">
                  <c:v>1.495E-7</c:v>
                </c:pt>
                <c:pt idx="1721">
                  <c:v>1.494E-7</c:v>
                </c:pt>
                <c:pt idx="1722">
                  <c:v>1.494E-7</c:v>
                </c:pt>
                <c:pt idx="1723">
                  <c:v>1.491E-7</c:v>
                </c:pt>
                <c:pt idx="1724">
                  <c:v>1.49E-7</c:v>
                </c:pt>
                <c:pt idx="1725">
                  <c:v>1.489E-7</c:v>
                </c:pt>
                <c:pt idx="1726">
                  <c:v>1.485E-7</c:v>
                </c:pt>
                <c:pt idx="1727">
                  <c:v>1.484E-7</c:v>
                </c:pt>
                <c:pt idx="1728">
                  <c:v>1.481E-7</c:v>
                </c:pt>
                <c:pt idx="1729">
                  <c:v>1.481E-7</c:v>
                </c:pt>
                <c:pt idx="1730">
                  <c:v>1.481E-7</c:v>
                </c:pt>
                <c:pt idx="1731">
                  <c:v>1.476E-7</c:v>
                </c:pt>
                <c:pt idx="1732">
                  <c:v>1.474E-7</c:v>
                </c:pt>
                <c:pt idx="1733">
                  <c:v>1.472E-7</c:v>
                </c:pt>
                <c:pt idx="1734">
                  <c:v>1.468E-7</c:v>
                </c:pt>
                <c:pt idx="1735">
                  <c:v>1.47E-7</c:v>
                </c:pt>
                <c:pt idx="1736">
                  <c:v>1.47E-7</c:v>
                </c:pt>
                <c:pt idx="1737">
                  <c:v>1.469E-7</c:v>
                </c:pt>
                <c:pt idx="1738">
                  <c:v>1.47E-7</c:v>
                </c:pt>
                <c:pt idx="1739">
                  <c:v>1.47E-7</c:v>
                </c:pt>
                <c:pt idx="1740">
                  <c:v>1.472E-7</c:v>
                </c:pt>
                <c:pt idx="1741">
                  <c:v>1.47E-7</c:v>
                </c:pt>
                <c:pt idx="1742">
                  <c:v>1.468E-7</c:v>
                </c:pt>
                <c:pt idx="1743">
                  <c:v>1.468E-7</c:v>
                </c:pt>
                <c:pt idx="1744">
                  <c:v>1.466E-7</c:v>
                </c:pt>
                <c:pt idx="1745">
                  <c:v>1.462E-7</c:v>
                </c:pt>
                <c:pt idx="1746">
                  <c:v>1.462E-7</c:v>
                </c:pt>
                <c:pt idx="1747">
                  <c:v>1.458E-7</c:v>
                </c:pt>
                <c:pt idx="1748">
                  <c:v>1.459E-7</c:v>
                </c:pt>
                <c:pt idx="1749">
                  <c:v>1.457E-7</c:v>
                </c:pt>
                <c:pt idx="1750">
                  <c:v>1.457E-7</c:v>
                </c:pt>
                <c:pt idx="1751">
                  <c:v>1.456E-7</c:v>
                </c:pt>
                <c:pt idx="1752">
                  <c:v>1.455E-7</c:v>
                </c:pt>
                <c:pt idx="1753">
                  <c:v>1.453E-7</c:v>
                </c:pt>
                <c:pt idx="1754">
                  <c:v>1.45E-7</c:v>
                </c:pt>
                <c:pt idx="1755">
                  <c:v>1.445E-7</c:v>
                </c:pt>
                <c:pt idx="1756">
                  <c:v>1.449E-7</c:v>
                </c:pt>
                <c:pt idx="1757">
                  <c:v>1.448E-7</c:v>
                </c:pt>
                <c:pt idx="1758">
                  <c:v>1.443E-7</c:v>
                </c:pt>
                <c:pt idx="1759">
                  <c:v>1.449E-7</c:v>
                </c:pt>
                <c:pt idx="1760">
                  <c:v>1.45E-7</c:v>
                </c:pt>
                <c:pt idx="1761">
                  <c:v>1.449E-7</c:v>
                </c:pt>
                <c:pt idx="1762">
                  <c:v>1.45E-7</c:v>
                </c:pt>
                <c:pt idx="1763">
                  <c:v>1.443E-7</c:v>
                </c:pt>
                <c:pt idx="1764">
                  <c:v>1.444E-7</c:v>
                </c:pt>
                <c:pt idx="1765">
                  <c:v>1.443E-7</c:v>
                </c:pt>
                <c:pt idx="1766">
                  <c:v>1.44E-7</c:v>
                </c:pt>
                <c:pt idx="1767">
                  <c:v>1.441E-7</c:v>
                </c:pt>
                <c:pt idx="1768">
                  <c:v>1.44E-7</c:v>
                </c:pt>
                <c:pt idx="1769">
                  <c:v>1.44E-7</c:v>
                </c:pt>
                <c:pt idx="1770">
                  <c:v>1.442E-7</c:v>
                </c:pt>
                <c:pt idx="1771">
                  <c:v>1.435E-7</c:v>
                </c:pt>
                <c:pt idx="1772">
                  <c:v>1.437E-7</c:v>
                </c:pt>
                <c:pt idx="1773">
                  <c:v>1.434E-7</c:v>
                </c:pt>
                <c:pt idx="1774">
                  <c:v>1.429E-7</c:v>
                </c:pt>
                <c:pt idx="1775">
                  <c:v>1.43E-7</c:v>
                </c:pt>
                <c:pt idx="1776">
                  <c:v>1.43E-7</c:v>
                </c:pt>
                <c:pt idx="1777">
                  <c:v>1.427E-7</c:v>
                </c:pt>
                <c:pt idx="1778">
                  <c:v>1.427E-7</c:v>
                </c:pt>
                <c:pt idx="1779">
                  <c:v>1.425E-7</c:v>
                </c:pt>
                <c:pt idx="1780">
                  <c:v>1.43E-7</c:v>
                </c:pt>
                <c:pt idx="1781">
                  <c:v>1.429E-7</c:v>
                </c:pt>
                <c:pt idx="1782">
                  <c:v>1.428E-7</c:v>
                </c:pt>
                <c:pt idx="1783">
                  <c:v>1.432E-7</c:v>
                </c:pt>
                <c:pt idx="1784">
                  <c:v>1.433E-7</c:v>
                </c:pt>
                <c:pt idx="1785">
                  <c:v>1.431E-7</c:v>
                </c:pt>
                <c:pt idx="1786">
                  <c:v>1.437E-7</c:v>
                </c:pt>
                <c:pt idx="1787">
                  <c:v>1.431E-7</c:v>
                </c:pt>
                <c:pt idx="1788">
                  <c:v>1.431E-7</c:v>
                </c:pt>
                <c:pt idx="1789">
                  <c:v>1.43E-7</c:v>
                </c:pt>
                <c:pt idx="1790">
                  <c:v>1.43E-7</c:v>
                </c:pt>
                <c:pt idx="1791">
                  <c:v>1.434E-7</c:v>
                </c:pt>
                <c:pt idx="1792">
                  <c:v>1.435E-7</c:v>
                </c:pt>
                <c:pt idx="1793">
                  <c:v>1.432E-7</c:v>
                </c:pt>
                <c:pt idx="1794">
                  <c:v>1.433E-7</c:v>
                </c:pt>
                <c:pt idx="1795">
                  <c:v>1.431E-7</c:v>
                </c:pt>
                <c:pt idx="1796">
                  <c:v>1.435E-7</c:v>
                </c:pt>
                <c:pt idx="1797">
                  <c:v>1.43E-7</c:v>
                </c:pt>
                <c:pt idx="1798">
                  <c:v>1.426E-7</c:v>
                </c:pt>
                <c:pt idx="1799">
                  <c:v>1.431E-7</c:v>
                </c:pt>
                <c:pt idx="1800">
                  <c:v>1.433E-7</c:v>
                </c:pt>
                <c:pt idx="1801">
                  <c:v>1.433E-7</c:v>
                </c:pt>
                <c:pt idx="1802">
                  <c:v>1.433E-7</c:v>
                </c:pt>
                <c:pt idx="1803">
                  <c:v>1.43E-7</c:v>
                </c:pt>
                <c:pt idx="1804">
                  <c:v>1.433E-7</c:v>
                </c:pt>
                <c:pt idx="1805">
                  <c:v>1.433E-7</c:v>
                </c:pt>
                <c:pt idx="1806">
                  <c:v>1.431E-7</c:v>
                </c:pt>
                <c:pt idx="1807">
                  <c:v>1.433E-7</c:v>
                </c:pt>
                <c:pt idx="1808">
                  <c:v>1.433E-7</c:v>
                </c:pt>
                <c:pt idx="1809">
                  <c:v>1.438E-7</c:v>
                </c:pt>
                <c:pt idx="1810">
                  <c:v>1.443E-7</c:v>
                </c:pt>
                <c:pt idx="1811">
                  <c:v>1.439E-7</c:v>
                </c:pt>
                <c:pt idx="1812">
                  <c:v>1.445E-7</c:v>
                </c:pt>
                <c:pt idx="1813">
                  <c:v>1.446E-7</c:v>
                </c:pt>
                <c:pt idx="1814">
                  <c:v>1.442E-7</c:v>
                </c:pt>
                <c:pt idx="1815">
                  <c:v>1.447E-7</c:v>
                </c:pt>
                <c:pt idx="1816">
                  <c:v>1.45E-7</c:v>
                </c:pt>
                <c:pt idx="1817">
                  <c:v>1.45E-7</c:v>
                </c:pt>
                <c:pt idx="1818">
                  <c:v>1.452E-7</c:v>
                </c:pt>
                <c:pt idx="1819">
                  <c:v>1.452E-7</c:v>
                </c:pt>
                <c:pt idx="1820">
                  <c:v>1.455E-7</c:v>
                </c:pt>
                <c:pt idx="1821">
                  <c:v>1.455E-7</c:v>
                </c:pt>
                <c:pt idx="1822">
                  <c:v>1.454E-7</c:v>
                </c:pt>
                <c:pt idx="1823">
                  <c:v>1.454E-7</c:v>
                </c:pt>
                <c:pt idx="1824">
                  <c:v>1.454E-7</c:v>
                </c:pt>
                <c:pt idx="1825">
                  <c:v>1.457E-7</c:v>
                </c:pt>
                <c:pt idx="1826">
                  <c:v>1.458E-7</c:v>
                </c:pt>
                <c:pt idx="1827">
                  <c:v>1.457E-7</c:v>
                </c:pt>
                <c:pt idx="1828">
                  <c:v>1.462E-7</c:v>
                </c:pt>
                <c:pt idx="1829">
                  <c:v>1.464E-7</c:v>
                </c:pt>
                <c:pt idx="1830">
                  <c:v>1.465E-7</c:v>
                </c:pt>
                <c:pt idx="1831">
                  <c:v>1.469E-7</c:v>
                </c:pt>
                <c:pt idx="1832">
                  <c:v>1.471E-7</c:v>
                </c:pt>
                <c:pt idx="1833">
                  <c:v>1.472E-7</c:v>
                </c:pt>
                <c:pt idx="1834">
                  <c:v>1.473E-7</c:v>
                </c:pt>
                <c:pt idx="1835">
                  <c:v>1.472E-7</c:v>
                </c:pt>
                <c:pt idx="1836">
                  <c:v>1.477E-7</c:v>
                </c:pt>
                <c:pt idx="1837">
                  <c:v>1.477E-7</c:v>
                </c:pt>
                <c:pt idx="1838">
                  <c:v>1.476E-7</c:v>
                </c:pt>
                <c:pt idx="1839">
                  <c:v>1.482E-7</c:v>
                </c:pt>
                <c:pt idx="1840">
                  <c:v>1.485E-7</c:v>
                </c:pt>
                <c:pt idx="1841">
                  <c:v>1.486E-7</c:v>
                </c:pt>
                <c:pt idx="1842">
                  <c:v>1.49E-7</c:v>
                </c:pt>
                <c:pt idx="1843">
                  <c:v>1.489E-7</c:v>
                </c:pt>
                <c:pt idx="1844">
                  <c:v>1.494E-7</c:v>
                </c:pt>
                <c:pt idx="1845">
                  <c:v>1.496E-7</c:v>
                </c:pt>
                <c:pt idx="1846">
                  <c:v>1.498E-7</c:v>
                </c:pt>
                <c:pt idx="1847">
                  <c:v>1.503E-7</c:v>
                </c:pt>
                <c:pt idx="1848">
                  <c:v>1.507E-7</c:v>
                </c:pt>
                <c:pt idx="1849">
                  <c:v>1.511E-7</c:v>
                </c:pt>
                <c:pt idx="1850">
                  <c:v>1.515E-7</c:v>
                </c:pt>
                <c:pt idx="1851">
                  <c:v>1.513E-7</c:v>
                </c:pt>
                <c:pt idx="1852">
                  <c:v>1.518E-7</c:v>
                </c:pt>
                <c:pt idx="1853">
                  <c:v>1.518E-7</c:v>
                </c:pt>
                <c:pt idx="1854">
                  <c:v>1.517E-7</c:v>
                </c:pt>
                <c:pt idx="1855">
                  <c:v>1.522E-7</c:v>
                </c:pt>
                <c:pt idx="1856">
                  <c:v>1.527E-7</c:v>
                </c:pt>
                <c:pt idx="1857">
                  <c:v>1.531E-7</c:v>
                </c:pt>
                <c:pt idx="1858">
                  <c:v>1.537E-7</c:v>
                </c:pt>
                <c:pt idx="1859">
                  <c:v>1.54E-7</c:v>
                </c:pt>
                <c:pt idx="1860">
                  <c:v>1.547E-7</c:v>
                </c:pt>
                <c:pt idx="1861">
                  <c:v>1.552E-7</c:v>
                </c:pt>
                <c:pt idx="1862">
                  <c:v>1.556E-7</c:v>
                </c:pt>
                <c:pt idx="1863">
                  <c:v>1.564E-7</c:v>
                </c:pt>
                <c:pt idx="1864">
                  <c:v>1.566E-7</c:v>
                </c:pt>
                <c:pt idx="1865">
                  <c:v>1.57E-7</c:v>
                </c:pt>
                <c:pt idx="1866">
                  <c:v>1.576E-7</c:v>
                </c:pt>
                <c:pt idx="1867">
                  <c:v>1.577E-7</c:v>
                </c:pt>
                <c:pt idx="1868">
                  <c:v>1.583E-7</c:v>
                </c:pt>
                <c:pt idx="1869">
                  <c:v>1.589E-7</c:v>
                </c:pt>
                <c:pt idx="1870">
                  <c:v>1.589E-7</c:v>
                </c:pt>
                <c:pt idx="1871">
                  <c:v>1.597E-7</c:v>
                </c:pt>
                <c:pt idx="1872">
                  <c:v>1.603E-7</c:v>
                </c:pt>
                <c:pt idx="1873">
                  <c:v>1.607E-7</c:v>
                </c:pt>
                <c:pt idx="1874">
                  <c:v>1.611E-7</c:v>
                </c:pt>
                <c:pt idx="1875">
                  <c:v>1.613E-7</c:v>
                </c:pt>
                <c:pt idx="1876">
                  <c:v>1.617E-7</c:v>
                </c:pt>
                <c:pt idx="1877">
                  <c:v>1.622E-7</c:v>
                </c:pt>
                <c:pt idx="1878">
                  <c:v>1.623E-7</c:v>
                </c:pt>
                <c:pt idx="1879">
                  <c:v>1.631E-7</c:v>
                </c:pt>
                <c:pt idx="1880">
                  <c:v>1.637E-7</c:v>
                </c:pt>
                <c:pt idx="1881">
                  <c:v>1.644E-7</c:v>
                </c:pt>
                <c:pt idx="1882">
                  <c:v>1.648E-7</c:v>
                </c:pt>
                <c:pt idx="1883">
                  <c:v>1.651E-7</c:v>
                </c:pt>
                <c:pt idx="1884">
                  <c:v>1.655E-7</c:v>
                </c:pt>
                <c:pt idx="1885">
                  <c:v>1.658E-7</c:v>
                </c:pt>
                <c:pt idx="1886">
                  <c:v>1.661E-7</c:v>
                </c:pt>
                <c:pt idx="1887">
                  <c:v>1.664E-7</c:v>
                </c:pt>
                <c:pt idx="1888">
                  <c:v>1.664E-7</c:v>
                </c:pt>
                <c:pt idx="1889">
                  <c:v>1.668E-7</c:v>
                </c:pt>
                <c:pt idx="1890">
                  <c:v>1.669E-7</c:v>
                </c:pt>
                <c:pt idx="1891">
                  <c:v>1.669E-7</c:v>
                </c:pt>
                <c:pt idx="1892">
                  <c:v>1.674E-7</c:v>
                </c:pt>
                <c:pt idx="1893">
                  <c:v>1.674E-7</c:v>
                </c:pt>
                <c:pt idx="1894">
                  <c:v>1.675E-7</c:v>
                </c:pt>
                <c:pt idx="1895">
                  <c:v>1.682E-7</c:v>
                </c:pt>
                <c:pt idx="1896">
                  <c:v>1.688E-7</c:v>
                </c:pt>
                <c:pt idx="1897">
                  <c:v>1.693E-7</c:v>
                </c:pt>
                <c:pt idx="1898">
                  <c:v>1.698E-7</c:v>
                </c:pt>
                <c:pt idx="1899">
                  <c:v>1.701E-7</c:v>
                </c:pt>
                <c:pt idx="1900">
                  <c:v>1.708E-7</c:v>
                </c:pt>
                <c:pt idx="1901">
                  <c:v>1.711E-7</c:v>
                </c:pt>
                <c:pt idx="1902">
                  <c:v>1.712E-7</c:v>
                </c:pt>
                <c:pt idx="1903">
                  <c:v>1.719E-7</c:v>
                </c:pt>
                <c:pt idx="1904">
                  <c:v>1.721E-7</c:v>
                </c:pt>
                <c:pt idx="1905">
                  <c:v>1.722E-7</c:v>
                </c:pt>
                <c:pt idx="1906">
                  <c:v>1.725E-7</c:v>
                </c:pt>
                <c:pt idx="1907">
                  <c:v>1.724E-7</c:v>
                </c:pt>
                <c:pt idx="1908">
                  <c:v>1.731E-7</c:v>
                </c:pt>
                <c:pt idx="1909">
                  <c:v>1.733E-7</c:v>
                </c:pt>
                <c:pt idx="1910">
                  <c:v>1.734E-7</c:v>
                </c:pt>
                <c:pt idx="1911">
                  <c:v>1.739E-7</c:v>
                </c:pt>
                <c:pt idx="1912">
                  <c:v>1.743E-7</c:v>
                </c:pt>
                <c:pt idx="1913">
                  <c:v>1.746E-7</c:v>
                </c:pt>
                <c:pt idx="1914">
                  <c:v>1.751E-7</c:v>
                </c:pt>
                <c:pt idx="1915">
                  <c:v>1.749E-7</c:v>
                </c:pt>
                <c:pt idx="1916">
                  <c:v>1.754E-7</c:v>
                </c:pt>
                <c:pt idx="1917">
                  <c:v>1.756E-7</c:v>
                </c:pt>
                <c:pt idx="1918">
                  <c:v>1.755E-7</c:v>
                </c:pt>
                <c:pt idx="1919">
                  <c:v>1.764E-7</c:v>
                </c:pt>
                <c:pt idx="1920">
                  <c:v>1.764E-7</c:v>
                </c:pt>
                <c:pt idx="1921">
                  <c:v>1.766E-7</c:v>
                </c:pt>
                <c:pt idx="1922">
                  <c:v>1.77E-7</c:v>
                </c:pt>
                <c:pt idx="1923">
                  <c:v>1.768E-7</c:v>
                </c:pt>
                <c:pt idx="1924">
                  <c:v>1.768E-7</c:v>
                </c:pt>
                <c:pt idx="1925">
                  <c:v>1.77E-7</c:v>
                </c:pt>
                <c:pt idx="1926">
                  <c:v>1.766E-7</c:v>
                </c:pt>
                <c:pt idx="1927">
                  <c:v>1.773E-7</c:v>
                </c:pt>
                <c:pt idx="1928">
                  <c:v>1.774E-7</c:v>
                </c:pt>
                <c:pt idx="1929">
                  <c:v>1.774E-7</c:v>
                </c:pt>
                <c:pt idx="1930">
                  <c:v>1.777E-7</c:v>
                </c:pt>
                <c:pt idx="1931">
                  <c:v>1.778E-7</c:v>
                </c:pt>
                <c:pt idx="1932">
                  <c:v>1.777E-7</c:v>
                </c:pt>
                <c:pt idx="1933">
                  <c:v>1.777E-7</c:v>
                </c:pt>
                <c:pt idx="1934">
                  <c:v>1.772E-7</c:v>
                </c:pt>
                <c:pt idx="1935">
                  <c:v>1.776E-7</c:v>
                </c:pt>
                <c:pt idx="1936">
                  <c:v>1.777E-7</c:v>
                </c:pt>
                <c:pt idx="1937">
                  <c:v>1.776E-7</c:v>
                </c:pt>
                <c:pt idx="1938">
                  <c:v>1.775E-7</c:v>
                </c:pt>
                <c:pt idx="1939">
                  <c:v>1.779E-7</c:v>
                </c:pt>
                <c:pt idx="1940">
                  <c:v>1.785E-7</c:v>
                </c:pt>
                <c:pt idx="1941">
                  <c:v>1.785E-7</c:v>
                </c:pt>
                <c:pt idx="1942">
                  <c:v>1.784E-7</c:v>
                </c:pt>
                <c:pt idx="1943">
                  <c:v>1.788E-7</c:v>
                </c:pt>
                <c:pt idx="1944">
                  <c:v>1.789E-7</c:v>
                </c:pt>
                <c:pt idx="1945">
                  <c:v>1.788E-7</c:v>
                </c:pt>
                <c:pt idx="1946">
                  <c:v>1.789E-7</c:v>
                </c:pt>
                <c:pt idx="1947">
                  <c:v>1.785E-7</c:v>
                </c:pt>
                <c:pt idx="1948">
                  <c:v>1.789E-7</c:v>
                </c:pt>
                <c:pt idx="1949">
                  <c:v>1.791E-7</c:v>
                </c:pt>
                <c:pt idx="1950">
                  <c:v>1.791E-7</c:v>
                </c:pt>
                <c:pt idx="1951">
                  <c:v>1.794E-7</c:v>
                </c:pt>
                <c:pt idx="1952">
                  <c:v>1.797E-7</c:v>
                </c:pt>
                <c:pt idx="1953">
                  <c:v>1.798E-7</c:v>
                </c:pt>
                <c:pt idx="1954">
                  <c:v>1.799E-7</c:v>
                </c:pt>
                <c:pt idx="1955">
                  <c:v>1.794E-7</c:v>
                </c:pt>
                <c:pt idx="1956">
                  <c:v>1.794E-7</c:v>
                </c:pt>
                <c:pt idx="1957">
                  <c:v>1.795E-7</c:v>
                </c:pt>
                <c:pt idx="1958">
                  <c:v>1.794E-7</c:v>
                </c:pt>
                <c:pt idx="1959">
                  <c:v>1.799E-7</c:v>
                </c:pt>
                <c:pt idx="1960">
                  <c:v>1.8E-7</c:v>
                </c:pt>
                <c:pt idx="1961">
                  <c:v>1.802E-7</c:v>
                </c:pt>
                <c:pt idx="1962">
                  <c:v>1.808E-7</c:v>
                </c:pt>
                <c:pt idx="1963">
                  <c:v>1.809E-7</c:v>
                </c:pt>
                <c:pt idx="1964">
                  <c:v>1.81E-7</c:v>
                </c:pt>
                <c:pt idx="1965">
                  <c:v>1.809E-7</c:v>
                </c:pt>
                <c:pt idx="1966">
                  <c:v>1.805E-7</c:v>
                </c:pt>
                <c:pt idx="1967">
                  <c:v>1.808E-7</c:v>
                </c:pt>
                <c:pt idx="1968">
                  <c:v>1.807E-7</c:v>
                </c:pt>
                <c:pt idx="1969">
                  <c:v>1.808E-7</c:v>
                </c:pt>
                <c:pt idx="1970">
                  <c:v>1.808E-7</c:v>
                </c:pt>
                <c:pt idx="1971">
                  <c:v>1.807E-7</c:v>
                </c:pt>
                <c:pt idx="1972">
                  <c:v>1.81E-7</c:v>
                </c:pt>
                <c:pt idx="1973">
                  <c:v>1.812E-7</c:v>
                </c:pt>
                <c:pt idx="1974">
                  <c:v>1.808E-7</c:v>
                </c:pt>
                <c:pt idx="1975">
                  <c:v>1.809E-7</c:v>
                </c:pt>
                <c:pt idx="1976">
                  <c:v>1.808E-7</c:v>
                </c:pt>
                <c:pt idx="1977">
                  <c:v>1.808E-7</c:v>
                </c:pt>
                <c:pt idx="1978">
                  <c:v>1.808E-7</c:v>
                </c:pt>
                <c:pt idx="1979">
                  <c:v>1.808E-7</c:v>
                </c:pt>
                <c:pt idx="1980">
                  <c:v>1.814E-7</c:v>
                </c:pt>
                <c:pt idx="1981">
                  <c:v>1.815E-7</c:v>
                </c:pt>
                <c:pt idx="1982">
                  <c:v>1.817E-7</c:v>
                </c:pt>
                <c:pt idx="1983">
                  <c:v>1.821E-7</c:v>
                </c:pt>
                <c:pt idx="1984">
                  <c:v>1.822E-7</c:v>
                </c:pt>
                <c:pt idx="1985">
                  <c:v>1.823E-7</c:v>
                </c:pt>
                <c:pt idx="1986">
                  <c:v>1.828E-7</c:v>
                </c:pt>
                <c:pt idx="1987">
                  <c:v>1.824E-7</c:v>
                </c:pt>
                <c:pt idx="1988">
                  <c:v>1.828E-7</c:v>
                </c:pt>
                <c:pt idx="1989">
                  <c:v>1.831E-7</c:v>
                </c:pt>
                <c:pt idx="1990">
                  <c:v>1.833E-7</c:v>
                </c:pt>
                <c:pt idx="1991">
                  <c:v>1.838E-7</c:v>
                </c:pt>
                <c:pt idx="1992">
                  <c:v>1.839E-7</c:v>
                </c:pt>
                <c:pt idx="1993">
                  <c:v>1.84E-7</c:v>
                </c:pt>
                <c:pt idx="1994">
                  <c:v>1.842E-7</c:v>
                </c:pt>
                <c:pt idx="1995">
                  <c:v>1.839E-7</c:v>
                </c:pt>
                <c:pt idx="1996">
                  <c:v>1.843E-7</c:v>
                </c:pt>
                <c:pt idx="1997">
                  <c:v>1.838E-7</c:v>
                </c:pt>
                <c:pt idx="1998">
                  <c:v>1.842E-7</c:v>
                </c:pt>
                <c:pt idx="1999">
                  <c:v>1.848E-7</c:v>
                </c:pt>
              </c:numCache>
            </c:numRef>
          </c:yVal>
          <c:smooth val="1"/>
        </c:ser>
        <c:dLbls>
          <c:showLegendKey val="0"/>
          <c:showVal val="0"/>
          <c:showCatName val="0"/>
          <c:showSerName val="0"/>
          <c:showPercent val="0"/>
          <c:showBubbleSize val="0"/>
        </c:dLbls>
        <c:axId val="419394120"/>
        <c:axId val="419397000"/>
      </c:scatterChart>
      <c:valAx>
        <c:axId val="419394120"/>
        <c:scaling>
          <c:orientation val="minMax"/>
          <c:min val="400.0"/>
        </c:scaling>
        <c:delete val="0"/>
        <c:axPos val="b"/>
        <c:numFmt formatCode="General" sourceLinked="1"/>
        <c:majorTickMark val="out"/>
        <c:minorTickMark val="none"/>
        <c:tickLblPos val="nextTo"/>
        <c:crossAx val="419397000"/>
        <c:crossesAt val="-9.00000000000002E-7"/>
        <c:crossBetween val="midCat"/>
      </c:valAx>
      <c:valAx>
        <c:axId val="419397000"/>
        <c:scaling>
          <c:orientation val="minMax"/>
        </c:scaling>
        <c:delete val="1"/>
        <c:axPos val="l"/>
        <c:majorGridlines>
          <c:spPr>
            <a:ln>
              <a:noFill/>
            </a:ln>
          </c:spPr>
        </c:majorGridlines>
        <c:numFmt formatCode="0.00E+00" sourceLinked="1"/>
        <c:majorTickMark val="out"/>
        <c:minorTickMark val="none"/>
        <c:tickLblPos val="none"/>
        <c:crossAx val="419394120"/>
        <c:crosses val="autoZero"/>
        <c:crossBetween val="midCat"/>
      </c:valAx>
    </c:plotArea>
    <c:plotVisOnly val="1"/>
    <c:dispBlanksAs val="gap"/>
    <c:showDLblsOverMax val="0"/>
  </c:chart>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9655074365704"/>
          <c:y val="0.0629629629629629"/>
          <c:w val="0.490455818022747"/>
          <c:h val="0.728703703703704"/>
        </c:manualLayout>
      </c:layout>
      <c:scatterChart>
        <c:scatterStyle val="smoothMarker"/>
        <c:varyColors val="0"/>
        <c:ser>
          <c:idx val="1"/>
          <c:order val="1"/>
          <c:tx>
            <c:v>THF</c:v>
          </c:tx>
          <c:marker>
            <c:symbol val="none"/>
          </c:marker>
          <c:xVal>
            <c:numRef>
              <c:f>'Macintosh HD:Users:Sachin:Dropbox:Research Seminar:FcImine:Fc Imine shiff bases:[FCIDAP3.xlsx]FCIDAP3.TXT'!$D$26:$D$2025</c:f>
              <c:numCache>
                <c:formatCode>General</c:formatCode>
                <c:ptCount val="2000"/>
                <c:pt idx="0">
                  <c:v>1.0</c:v>
                </c:pt>
                <c:pt idx="1">
                  <c:v>2.0</c:v>
                </c:pt>
                <c:pt idx="2">
                  <c:v>3.0</c:v>
                </c:pt>
                <c:pt idx="3">
                  <c:v>4.0</c:v>
                </c:pt>
                <c:pt idx="4">
                  <c:v>5.0</c:v>
                </c:pt>
                <c:pt idx="5">
                  <c:v>6.0</c:v>
                </c:pt>
                <c:pt idx="6">
                  <c:v>7.0</c:v>
                </c:pt>
                <c:pt idx="7">
                  <c:v>8.0</c:v>
                </c:pt>
                <c:pt idx="8">
                  <c:v>9.0</c:v>
                </c:pt>
                <c:pt idx="9">
                  <c:v>10.0</c:v>
                </c:pt>
                <c:pt idx="10">
                  <c:v>11.0</c:v>
                </c:pt>
                <c:pt idx="11">
                  <c:v>12.0</c:v>
                </c:pt>
                <c:pt idx="12">
                  <c:v>13.0</c:v>
                </c:pt>
                <c:pt idx="13">
                  <c:v>14.0</c:v>
                </c:pt>
                <c:pt idx="14">
                  <c:v>15.0</c:v>
                </c:pt>
                <c:pt idx="15">
                  <c:v>16.0</c:v>
                </c:pt>
                <c:pt idx="16">
                  <c:v>17.0</c:v>
                </c:pt>
                <c:pt idx="17">
                  <c:v>18.0</c:v>
                </c:pt>
                <c:pt idx="18">
                  <c:v>19.0</c:v>
                </c:pt>
                <c:pt idx="19">
                  <c:v>20.0</c:v>
                </c:pt>
                <c:pt idx="20">
                  <c:v>21.0</c:v>
                </c:pt>
                <c:pt idx="21">
                  <c:v>22.0</c:v>
                </c:pt>
                <c:pt idx="22">
                  <c:v>23.0</c:v>
                </c:pt>
                <c:pt idx="23">
                  <c:v>24.0</c:v>
                </c:pt>
                <c:pt idx="24">
                  <c:v>25.0</c:v>
                </c:pt>
                <c:pt idx="25">
                  <c:v>26.0</c:v>
                </c:pt>
                <c:pt idx="26">
                  <c:v>27.0</c:v>
                </c:pt>
                <c:pt idx="27">
                  <c:v>28.0</c:v>
                </c:pt>
                <c:pt idx="28">
                  <c:v>29.0</c:v>
                </c:pt>
                <c:pt idx="29">
                  <c:v>30.0</c:v>
                </c:pt>
                <c:pt idx="30">
                  <c:v>31.0</c:v>
                </c:pt>
                <c:pt idx="31">
                  <c:v>32.0</c:v>
                </c:pt>
                <c:pt idx="32">
                  <c:v>33.0</c:v>
                </c:pt>
                <c:pt idx="33">
                  <c:v>34.0</c:v>
                </c:pt>
                <c:pt idx="34">
                  <c:v>35.0</c:v>
                </c:pt>
                <c:pt idx="35">
                  <c:v>36.0</c:v>
                </c:pt>
                <c:pt idx="36">
                  <c:v>37.0</c:v>
                </c:pt>
                <c:pt idx="37">
                  <c:v>38.0</c:v>
                </c:pt>
                <c:pt idx="38">
                  <c:v>39.0</c:v>
                </c:pt>
                <c:pt idx="39">
                  <c:v>40.0</c:v>
                </c:pt>
                <c:pt idx="40">
                  <c:v>41.0</c:v>
                </c:pt>
                <c:pt idx="41">
                  <c:v>42.0</c:v>
                </c:pt>
                <c:pt idx="42">
                  <c:v>43.0</c:v>
                </c:pt>
                <c:pt idx="43">
                  <c:v>44.0</c:v>
                </c:pt>
                <c:pt idx="44">
                  <c:v>45.0</c:v>
                </c:pt>
                <c:pt idx="45">
                  <c:v>46.0</c:v>
                </c:pt>
                <c:pt idx="46">
                  <c:v>47.0</c:v>
                </c:pt>
                <c:pt idx="47">
                  <c:v>48.0</c:v>
                </c:pt>
                <c:pt idx="48">
                  <c:v>49.0</c:v>
                </c:pt>
                <c:pt idx="49">
                  <c:v>50.0</c:v>
                </c:pt>
                <c:pt idx="50">
                  <c:v>51.0</c:v>
                </c:pt>
                <c:pt idx="51">
                  <c:v>52.0</c:v>
                </c:pt>
                <c:pt idx="52">
                  <c:v>53.0</c:v>
                </c:pt>
                <c:pt idx="53">
                  <c:v>54.0</c:v>
                </c:pt>
                <c:pt idx="54">
                  <c:v>55.0</c:v>
                </c:pt>
                <c:pt idx="55">
                  <c:v>56.0</c:v>
                </c:pt>
                <c:pt idx="56">
                  <c:v>57.0</c:v>
                </c:pt>
                <c:pt idx="57">
                  <c:v>58.0</c:v>
                </c:pt>
                <c:pt idx="58">
                  <c:v>59.0</c:v>
                </c:pt>
                <c:pt idx="59">
                  <c:v>60.0</c:v>
                </c:pt>
                <c:pt idx="60">
                  <c:v>61.0</c:v>
                </c:pt>
                <c:pt idx="61">
                  <c:v>62.0</c:v>
                </c:pt>
                <c:pt idx="62">
                  <c:v>63.0</c:v>
                </c:pt>
                <c:pt idx="63">
                  <c:v>64.0</c:v>
                </c:pt>
                <c:pt idx="64">
                  <c:v>65.0</c:v>
                </c:pt>
                <c:pt idx="65">
                  <c:v>66.0</c:v>
                </c:pt>
                <c:pt idx="66">
                  <c:v>67.0</c:v>
                </c:pt>
                <c:pt idx="67">
                  <c:v>68.0</c:v>
                </c:pt>
                <c:pt idx="68">
                  <c:v>69.0</c:v>
                </c:pt>
                <c:pt idx="69">
                  <c:v>70.0</c:v>
                </c:pt>
                <c:pt idx="70">
                  <c:v>71.0</c:v>
                </c:pt>
                <c:pt idx="71">
                  <c:v>72.0</c:v>
                </c:pt>
                <c:pt idx="72">
                  <c:v>73.0</c:v>
                </c:pt>
                <c:pt idx="73">
                  <c:v>74.0</c:v>
                </c:pt>
                <c:pt idx="74">
                  <c:v>75.0</c:v>
                </c:pt>
                <c:pt idx="75">
                  <c:v>76.0</c:v>
                </c:pt>
                <c:pt idx="76">
                  <c:v>77.0</c:v>
                </c:pt>
                <c:pt idx="77">
                  <c:v>78.0</c:v>
                </c:pt>
                <c:pt idx="78">
                  <c:v>79.0</c:v>
                </c:pt>
                <c:pt idx="79">
                  <c:v>80.0</c:v>
                </c:pt>
                <c:pt idx="80">
                  <c:v>81.0</c:v>
                </c:pt>
                <c:pt idx="81">
                  <c:v>82.0</c:v>
                </c:pt>
                <c:pt idx="82">
                  <c:v>83.0</c:v>
                </c:pt>
                <c:pt idx="83">
                  <c:v>84.0</c:v>
                </c:pt>
                <c:pt idx="84">
                  <c:v>85.0</c:v>
                </c:pt>
                <c:pt idx="85">
                  <c:v>86.0</c:v>
                </c:pt>
                <c:pt idx="86">
                  <c:v>87.0</c:v>
                </c:pt>
                <c:pt idx="87">
                  <c:v>88.0</c:v>
                </c:pt>
                <c:pt idx="88">
                  <c:v>89.0</c:v>
                </c:pt>
                <c:pt idx="89">
                  <c:v>90.0</c:v>
                </c:pt>
                <c:pt idx="90">
                  <c:v>91.0</c:v>
                </c:pt>
                <c:pt idx="91">
                  <c:v>92.0</c:v>
                </c:pt>
                <c:pt idx="92">
                  <c:v>93.0</c:v>
                </c:pt>
                <c:pt idx="93">
                  <c:v>94.0</c:v>
                </c:pt>
                <c:pt idx="94">
                  <c:v>95.0</c:v>
                </c:pt>
                <c:pt idx="95">
                  <c:v>96.0</c:v>
                </c:pt>
                <c:pt idx="96">
                  <c:v>97.0</c:v>
                </c:pt>
                <c:pt idx="97">
                  <c:v>98.0</c:v>
                </c:pt>
                <c:pt idx="98">
                  <c:v>99.0</c:v>
                </c:pt>
                <c:pt idx="99">
                  <c:v>100.0</c:v>
                </c:pt>
                <c:pt idx="100">
                  <c:v>101.0</c:v>
                </c:pt>
                <c:pt idx="101">
                  <c:v>102.0</c:v>
                </c:pt>
                <c:pt idx="102">
                  <c:v>103.0</c:v>
                </c:pt>
                <c:pt idx="103">
                  <c:v>104.0</c:v>
                </c:pt>
                <c:pt idx="104">
                  <c:v>105.0</c:v>
                </c:pt>
                <c:pt idx="105">
                  <c:v>106.0</c:v>
                </c:pt>
                <c:pt idx="106">
                  <c:v>107.0</c:v>
                </c:pt>
                <c:pt idx="107">
                  <c:v>108.0</c:v>
                </c:pt>
                <c:pt idx="108">
                  <c:v>109.0</c:v>
                </c:pt>
                <c:pt idx="109">
                  <c:v>110.0</c:v>
                </c:pt>
                <c:pt idx="110">
                  <c:v>111.0</c:v>
                </c:pt>
                <c:pt idx="111">
                  <c:v>112.0</c:v>
                </c:pt>
                <c:pt idx="112">
                  <c:v>113.0</c:v>
                </c:pt>
                <c:pt idx="113">
                  <c:v>114.0</c:v>
                </c:pt>
                <c:pt idx="114">
                  <c:v>115.0</c:v>
                </c:pt>
                <c:pt idx="115">
                  <c:v>116.0</c:v>
                </c:pt>
                <c:pt idx="116">
                  <c:v>117.0</c:v>
                </c:pt>
                <c:pt idx="117">
                  <c:v>118.0</c:v>
                </c:pt>
                <c:pt idx="118">
                  <c:v>119.0</c:v>
                </c:pt>
                <c:pt idx="119">
                  <c:v>120.0</c:v>
                </c:pt>
                <c:pt idx="120">
                  <c:v>121.0</c:v>
                </c:pt>
                <c:pt idx="121">
                  <c:v>122.0</c:v>
                </c:pt>
                <c:pt idx="122">
                  <c:v>123.0</c:v>
                </c:pt>
                <c:pt idx="123">
                  <c:v>124.0</c:v>
                </c:pt>
                <c:pt idx="124">
                  <c:v>125.0</c:v>
                </c:pt>
                <c:pt idx="125">
                  <c:v>126.0</c:v>
                </c:pt>
                <c:pt idx="126">
                  <c:v>127.0</c:v>
                </c:pt>
                <c:pt idx="127">
                  <c:v>128.0</c:v>
                </c:pt>
                <c:pt idx="128">
                  <c:v>129.0</c:v>
                </c:pt>
                <c:pt idx="129">
                  <c:v>130.0</c:v>
                </c:pt>
                <c:pt idx="130">
                  <c:v>131.0</c:v>
                </c:pt>
                <c:pt idx="131">
                  <c:v>132.0</c:v>
                </c:pt>
                <c:pt idx="132">
                  <c:v>133.0</c:v>
                </c:pt>
                <c:pt idx="133">
                  <c:v>134.0</c:v>
                </c:pt>
                <c:pt idx="134">
                  <c:v>135.0</c:v>
                </c:pt>
                <c:pt idx="135">
                  <c:v>136.0</c:v>
                </c:pt>
                <c:pt idx="136">
                  <c:v>137.0</c:v>
                </c:pt>
                <c:pt idx="137">
                  <c:v>138.0</c:v>
                </c:pt>
                <c:pt idx="138">
                  <c:v>139.0</c:v>
                </c:pt>
                <c:pt idx="139">
                  <c:v>140.0</c:v>
                </c:pt>
                <c:pt idx="140">
                  <c:v>141.0</c:v>
                </c:pt>
                <c:pt idx="141">
                  <c:v>142.0</c:v>
                </c:pt>
                <c:pt idx="142">
                  <c:v>143.0</c:v>
                </c:pt>
                <c:pt idx="143">
                  <c:v>144.0</c:v>
                </c:pt>
                <c:pt idx="144">
                  <c:v>145.0</c:v>
                </c:pt>
                <c:pt idx="145">
                  <c:v>146.0</c:v>
                </c:pt>
                <c:pt idx="146">
                  <c:v>147.0</c:v>
                </c:pt>
                <c:pt idx="147">
                  <c:v>148.0</c:v>
                </c:pt>
                <c:pt idx="148">
                  <c:v>149.0</c:v>
                </c:pt>
                <c:pt idx="149">
                  <c:v>150.0</c:v>
                </c:pt>
                <c:pt idx="150">
                  <c:v>151.0</c:v>
                </c:pt>
                <c:pt idx="151">
                  <c:v>152.0</c:v>
                </c:pt>
                <c:pt idx="152">
                  <c:v>153.0</c:v>
                </c:pt>
                <c:pt idx="153">
                  <c:v>154.0</c:v>
                </c:pt>
                <c:pt idx="154">
                  <c:v>155.0</c:v>
                </c:pt>
                <c:pt idx="155">
                  <c:v>156.0</c:v>
                </c:pt>
                <c:pt idx="156">
                  <c:v>157.0</c:v>
                </c:pt>
                <c:pt idx="157">
                  <c:v>158.0</c:v>
                </c:pt>
                <c:pt idx="158">
                  <c:v>159.0</c:v>
                </c:pt>
                <c:pt idx="159">
                  <c:v>160.0</c:v>
                </c:pt>
                <c:pt idx="160">
                  <c:v>161.0</c:v>
                </c:pt>
                <c:pt idx="161">
                  <c:v>162.0</c:v>
                </c:pt>
                <c:pt idx="162">
                  <c:v>163.0</c:v>
                </c:pt>
                <c:pt idx="163">
                  <c:v>164.0</c:v>
                </c:pt>
                <c:pt idx="164">
                  <c:v>165.0</c:v>
                </c:pt>
                <c:pt idx="165">
                  <c:v>166.0</c:v>
                </c:pt>
                <c:pt idx="166">
                  <c:v>167.0</c:v>
                </c:pt>
                <c:pt idx="167">
                  <c:v>168.0</c:v>
                </c:pt>
                <c:pt idx="168">
                  <c:v>169.0</c:v>
                </c:pt>
                <c:pt idx="169">
                  <c:v>170.0</c:v>
                </c:pt>
                <c:pt idx="170">
                  <c:v>171.0</c:v>
                </c:pt>
                <c:pt idx="171">
                  <c:v>172.0</c:v>
                </c:pt>
                <c:pt idx="172">
                  <c:v>173.0</c:v>
                </c:pt>
                <c:pt idx="173">
                  <c:v>174.0</c:v>
                </c:pt>
                <c:pt idx="174">
                  <c:v>175.0</c:v>
                </c:pt>
                <c:pt idx="175">
                  <c:v>176.0</c:v>
                </c:pt>
                <c:pt idx="176">
                  <c:v>177.0</c:v>
                </c:pt>
                <c:pt idx="177">
                  <c:v>178.0</c:v>
                </c:pt>
                <c:pt idx="178">
                  <c:v>179.0</c:v>
                </c:pt>
                <c:pt idx="179">
                  <c:v>180.0</c:v>
                </c:pt>
                <c:pt idx="180">
                  <c:v>181.0</c:v>
                </c:pt>
                <c:pt idx="181">
                  <c:v>182.0</c:v>
                </c:pt>
                <c:pt idx="182">
                  <c:v>183.0</c:v>
                </c:pt>
                <c:pt idx="183">
                  <c:v>184.0</c:v>
                </c:pt>
                <c:pt idx="184">
                  <c:v>185.0</c:v>
                </c:pt>
                <c:pt idx="185">
                  <c:v>186.0</c:v>
                </c:pt>
                <c:pt idx="186">
                  <c:v>187.0</c:v>
                </c:pt>
                <c:pt idx="187">
                  <c:v>188.0</c:v>
                </c:pt>
                <c:pt idx="188">
                  <c:v>189.0</c:v>
                </c:pt>
                <c:pt idx="189">
                  <c:v>190.0</c:v>
                </c:pt>
                <c:pt idx="190">
                  <c:v>191.0</c:v>
                </c:pt>
                <c:pt idx="191">
                  <c:v>192.0</c:v>
                </c:pt>
                <c:pt idx="192">
                  <c:v>193.0</c:v>
                </c:pt>
                <c:pt idx="193">
                  <c:v>194.0</c:v>
                </c:pt>
                <c:pt idx="194">
                  <c:v>195.0</c:v>
                </c:pt>
                <c:pt idx="195">
                  <c:v>196.0</c:v>
                </c:pt>
                <c:pt idx="196">
                  <c:v>197.0</c:v>
                </c:pt>
                <c:pt idx="197">
                  <c:v>198.0</c:v>
                </c:pt>
                <c:pt idx="198">
                  <c:v>199.0</c:v>
                </c:pt>
                <c:pt idx="199">
                  <c:v>200.0</c:v>
                </c:pt>
                <c:pt idx="200">
                  <c:v>201.0</c:v>
                </c:pt>
                <c:pt idx="201">
                  <c:v>202.0</c:v>
                </c:pt>
                <c:pt idx="202">
                  <c:v>203.0</c:v>
                </c:pt>
                <c:pt idx="203">
                  <c:v>204.0</c:v>
                </c:pt>
                <c:pt idx="204">
                  <c:v>205.0</c:v>
                </c:pt>
                <c:pt idx="205">
                  <c:v>206.0</c:v>
                </c:pt>
                <c:pt idx="206">
                  <c:v>207.0</c:v>
                </c:pt>
                <c:pt idx="207">
                  <c:v>208.0</c:v>
                </c:pt>
                <c:pt idx="208">
                  <c:v>209.0</c:v>
                </c:pt>
                <c:pt idx="209">
                  <c:v>210.0</c:v>
                </c:pt>
                <c:pt idx="210">
                  <c:v>211.0</c:v>
                </c:pt>
                <c:pt idx="211">
                  <c:v>212.0</c:v>
                </c:pt>
                <c:pt idx="212">
                  <c:v>213.0</c:v>
                </c:pt>
                <c:pt idx="213">
                  <c:v>214.0</c:v>
                </c:pt>
                <c:pt idx="214">
                  <c:v>215.0</c:v>
                </c:pt>
                <c:pt idx="215">
                  <c:v>216.0</c:v>
                </c:pt>
                <c:pt idx="216">
                  <c:v>217.0</c:v>
                </c:pt>
                <c:pt idx="217">
                  <c:v>218.0</c:v>
                </c:pt>
                <c:pt idx="218">
                  <c:v>219.0</c:v>
                </c:pt>
                <c:pt idx="219">
                  <c:v>220.0</c:v>
                </c:pt>
                <c:pt idx="220">
                  <c:v>221.0</c:v>
                </c:pt>
                <c:pt idx="221">
                  <c:v>222.0</c:v>
                </c:pt>
                <c:pt idx="222">
                  <c:v>223.0</c:v>
                </c:pt>
                <c:pt idx="223">
                  <c:v>224.0</c:v>
                </c:pt>
                <c:pt idx="224">
                  <c:v>225.0</c:v>
                </c:pt>
                <c:pt idx="225">
                  <c:v>226.0</c:v>
                </c:pt>
                <c:pt idx="226">
                  <c:v>227.0</c:v>
                </c:pt>
                <c:pt idx="227">
                  <c:v>228.0</c:v>
                </c:pt>
                <c:pt idx="228">
                  <c:v>229.0</c:v>
                </c:pt>
                <c:pt idx="229">
                  <c:v>230.0</c:v>
                </c:pt>
                <c:pt idx="230">
                  <c:v>231.0</c:v>
                </c:pt>
                <c:pt idx="231">
                  <c:v>232.0</c:v>
                </c:pt>
                <c:pt idx="232">
                  <c:v>233.0</c:v>
                </c:pt>
                <c:pt idx="233">
                  <c:v>234.0</c:v>
                </c:pt>
                <c:pt idx="234">
                  <c:v>235.0</c:v>
                </c:pt>
                <c:pt idx="235">
                  <c:v>236.0</c:v>
                </c:pt>
                <c:pt idx="236">
                  <c:v>237.0</c:v>
                </c:pt>
                <c:pt idx="237">
                  <c:v>238.0</c:v>
                </c:pt>
                <c:pt idx="238">
                  <c:v>239.0</c:v>
                </c:pt>
                <c:pt idx="239">
                  <c:v>240.0</c:v>
                </c:pt>
                <c:pt idx="240">
                  <c:v>241.0</c:v>
                </c:pt>
                <c:pt idx="241">
                  <c:v>242.0</c:v>
                </c:pt>
                <c:pt idx="242">
                  <c:v>243.0</c:v>
                </c:pt>
                <c:pt idx="243">
                  <c:v>244.0</c:v>
                </c:pt>
                <c:pt idx="244">
                  <c:v>245.0</c:v>
                </c:pt>
                <c:pt idx="245">
                  <c:v>246.0</c:v>
                </c:pt>
                <c:pt idx="246">
                  <c:v>247.0</c:v>
                </c:pt>
                <c:pt idx="247">
                  <c:v>248.0</c:v>
                </c:pt>
                <c:pt idx="248">
                  <c:v>249.0</c:v>
                </c:pt>
                <c:pt idx="249">
                  <c:v>250.0</c:v>
                </c:pt>
                <c:pt idx="250">
                  <c:v>251.0</c:v>
                </c:pt>
                <c:pt idx="251">
                  <c:v>252.0</c:v>
                </c:pt>
                <c:pt idx="252">
                  <c:v>253.0</c:v>
                </c:pt>
                <c:pt idx="253">
                  <c:v>254.0</c:v>
                </c:pt>
                <c:pt idx="254">
                  <c:v>255.0</c:v>
                </c:pt>
                <c:pt idx="255">
                  <c:v>256.0</c:v>
                </c:pt>
                <c:pt idx="256">
                  <c:v>257.0</c:v>
                </c:pt>
                <c:pt idx="257">
                  <c:v>258.0</c:v>
                </c:pt>
                <c:pt idx="258">
                  <c:v>259.0</c:v>
                </c:pt>
                <c:pt idx="259">
                  <c:v>260.0</c:v>
                </c:pt>
                <c:pt idx="260">
                  <c:v>261.0</c:v>
                </c:pt>
                <c:pt idx="261">
                  <c:v>262.0</c:v>
                </c:pt>
                <c:pt idx="262">
                  <c:v>263.0</c:v>
                </c:pt>
                <c:pt idx="263">
                  <c:v>264.0</c:v>
                </c:pt>
                <c:pt idx="264">
                  <c:v>265.0</c:v>
                </c:pt>
                <c:pt idx="265">
                  <c:v>266.0</c:v>
                </c:pt>
                <c:pt idx="266">
                  <c:v>267.0</c:v>
                </c:pt>
                <c:pt idx="267">
                  <c:v>268.0</c:v>
                </c:pt>
                <c:pt idx="268">
                  <c:v>269.0</c:v>
                </c:pt>
                <c:pt idx="269">
                  <c:v>270.0</c:v>
                </c:pt>
                <c:pt idx="270">
                  <c:v>271.0</c:v>
                </c:pt>
                <c:pt idx="271">
                  <c:v>272.0</c:v>
                </c:pt>
                <c:pt idx="272">
                  <c:v>273.0</c:v>
                </c:pt>
                <c:pt idx="273">
                  <c:v>274.0</c:v>
                </c:pt>
                <c:pt idx="274">
                  <c:v>275.0</c:v>
                </c:pt>
                <c:pt idx="275">
                  <c:v>276.0</c:v>
                </c:pt>
                <c:pt idx="276">
                  <c:v>277.0</c:v>
                </c:pt>
                <c:pt idx="277">
                  <c:v>278.0</c:v>
                </c:pt>
                <c:pt idx="278">
                  <c:v>279.0</c:v>
                </c:pt>
                <c:pt idx="279">
                  <c:v>280.0</c:v>
                </c:pt>
                <c:pt idx="280">
                  <c:v>281.0</c:v>
                </c:pt>
                <c:pt idx="281">
                  <c:v>282.0</c:v>
                </c:pt>
                <c:pt idx="282">
                  <c:v>283.0</c:v>
                </c:pt>
                <c:pt idx="283">
                  <c:v>284.0</c:v>
                </c:pt>
                <c:pt idx="284">
                  <c:v>285.0</c:v>
                </c:pt>
                <c:pt idx="285">
                  <c:v>286.0</c:v>
                </c:pt>
                <c:pt idx="286">
                  <c:v>287.0</c:v>
                </c:pt>
                <c:pt idx="287">
                  <c:v>288.0</c:v>
                </c:pt>
                <c:pt idx="288">
                  <c:v>289.0</c:v>
                </c:pt>
                <c:pt idx="289">
                  <c:v>290.0</c:v>
                </c:pt>
                <c:pt idx="290">
                  <c:v>291.0</c:v>
                </c:pt>
                <c:pt idx="291">
                  <c:v>292.0</c:v>
                </c:pt>
                <c:pt idx="292">
                  <c:v>293.0</c:v>
                </c:pt>
                <c:pt idx="293">
                  <c:v>294.0</c:v>
                </c:pt>
                <c:pt idx="294">
                  <c:v>295.0</c:v>
                </c:pt>
                <c:pt idx="295">
                  <c:v>296.0</c:v>
                </c:pt>
                <c:pt idx="296">
                  <c:v>297.0</c:v>
                </c:pt>
                <c:pt idx="297">
                  <c:v>298.0</c:v>
                </c:pt>
                <c:pt idx="298">
                  <c:v>299.0</c:v>
                </c:pt>
                <c:pt idx="299">
                  <c:v>300.0</c:v>
                </c:pt>
                <c:pt idx="300">
                  <c:v>301.0</c:v>
                </c:pt>
                <c:pt idx="301">
                  <c:v>302.0</c:v>
                </c:pt>
                <c:pt idx="302">
                  <c:v>303.0</c:v>
                </c:pt>
                <c:pt idx="303">
                  <c:v>304.0</c:v>
                </c:pt>
                <c:pt idx="304">
                  <c:v>305.0</c:v>
                </c:pt>
                <c:pt idx="305">
                  <c:v>306.0</c:v>
                </c:pt>
                <c:pt idx="306">
                  <c:v>307.0</c:v>
                </c:pt>
                <c:pt idx="307">
                  <c:v>308.0</c:v>
                </c:pt>
                <c:pt idx="308">
                  <c:v>309.0</c:v>
                </c:pt>
                <c:pt idx="309">
                  <c:v>310.0</c:v>
                </c:pt>
                <c:pt idx="310">
                  <c:v>311.0</c:v>
                </c:pt>
                <c:pt idx="311">
                  <c:v>312.0</c:v>
                </c:pt>
                <c:pt idx="312">
                  <c:v>313.0</c:v>
                </c:pt>
                <c:pt idx="313">
                  <c:v>314.0</c:v>
                </c:pt>
                <c:pt idx="314">
                  <c:v>315.0</c:v>
                </c:pt>
                <c:pt idx="315">
                  <c:v>316.0</c:v>
                </c:pt>
                <c:pt idx="316">
                  <c:v>317.0</c:v>
                </c:pt>
                <c:pt idx="317">
                  <c:v>318.0</c:v>
                </c:pt>
                <c:pt idx="318">
                  <c:v>319.0</c:v>
                </c:pt>
                <c:pt idx="319">
                  <c:v>320.0</c:v>
                </c:pt>
                <c:pt idx="320">
                  <c:v>321.0</c:v>
                </c:pt>
                <c:pt idx="321">
                  <c:v>322.0</c:v>
                </c:pt>
                <c:pt idx="322">
                  <c:v>323.0</c:v>
                </c:pt>
                <c:pt idx="323">
                  <c:v>324.0</c:v>
                </c:pt>
                <c:pt idx="324">
                  <c:v>325.0</c:v>
                </c:pt>
                <c:pt idx="325">
                  <c:v>326.0</c:v>
                </c:pt>
                <c:pt idx="326">
                  <c:v>327.0</c:v>
                </c:pt>
                <c:pt idx="327">
                  <c:v>328.0</c:v>
                </c:pt>
                <c:pt idx="328">
                  <c:v>329.0</c:v>
                </c:pt>
                <c:pt idx="329">
                  <c:v>330.0</c:v>
                </c:pt>
                <c:pt idx="330">
                  <c:v>331.0</c:v>
                </c:pt>
                <c:pt idx="331">
                  <c:v>332.0</c:v>
                </c:pt>
                <c:pt idx="332">
                  <c:v>333.0</c:v>
                </c:pt>
                <c:pt idx="333">
                  <c:v>334.0</c:v>
                </c:pt>
                <c:pt idx="334">
                  <c:v>335.0</c:v>
                </c:pt>
                <c:pt idx="335">
                  <c:v>336.0</c:v>
                </c:pt>
                <c:pt idx="336">
                  <c:v>337.0</c:v>
                </c:pt>
                <c:pt idx="337">
                  <c:v>338.0</c:v>
                </c:pt>
                <c:pt idx="338">
                  <c:v>339.0</c:v>
                </c:pt>
                <c:pt idx="339">
                  <c:v>340.0</c:v>
                </c:pt>
                <c:pt idx="340">
                  <c:v>341.0</c:v>
                </c:pt>
                <c:pt idx="341">
                  <c:v>342.0</c:v>
                </c:pt>
                <c:pt idx="342">
                  <c:v>343.0</c:v>
                </c:pt>
                <c:pt idx="343">
                  <c:v>344.0</c:v>
                </c:pt>
                <c:pt idx="344">
                  <c:v>345.0</c:v>
                </c:pt>
                <c:pt idx="345">
                  <c:v>346.0</c:v>
                </c:pt>
                <c:pt idx="346">
                  <c:v>347.0</c:v>
                </c:pt>
                <c:pt idx="347">
                  <c:v>348.0</c:v>
                </c:pt>
                <c:pt idx="348">
                  <c:v>349.0</c:v>
                </c:pt>
                <c:pt idx="349">
                  <c:v>350.0</c:v>
                </c:pt>
                <c:pt idx="350">
                  <c:v>351.0</c:v>
                </c:pt>
                <c:pt idx="351">
                  <c:v>352.0</c:v>
                </c:pt>
                <c:pt idx="352">
                  <c:v>353.0</c:v>
                </c:pt>
                <c:pt idx="353">
                  <c:v>354.0</c:v>
                </c:pt>
                <c:pt idx="354">
                  <c:v>355.0</c:v>
                </c:pt>
                <c:pt idx="355">
                  <c:v>356.0</c:v>
                </c:pt>
                <c:pt idx="356">
                  <c:v>357.0</c:v>
                </c:pt>
                <c:pt idx="357">
                  <c:v>358.0</c:v>
                </c:pt>
                <c:pt idx="358">
                  <c:v>359.0</c:v>
                </c:pt>
                <c:pt idx="359">
                  <c:v>360.0</c:v>
                </c:pt>
                <c:pt idx="360">
                  <c:v>361.0</c:v>
                </c:pt>
                <c:pt idx="361">
                  <c:v>362.0</c:v>
                </c:pt>
                <c:pt idx="362">
                  <c:v>363.0</c:v>
                </c:pt>
                <c:pt idx="363">
                  <c:v>364.0</c:v>
                </c:pt>
                <c:pt idx="364">
                  <c:v>365.0</c:v>
                </c:pt>
                <c:pt idx="365">
                  <c:v>366.0</c:v>
                </c:pt>
                <c:pt idx="366">
                  <c:v>367.0</c:v>
                </c:pt>
                <c:pt idx="367">
                  <c:v>368.0</c:v>
                </c:pt>
                <c:pt idx="368">
                  <c:v>369.0</c:v>
                </c:pt>
                <c:pt idx="369">
                  <c:v>370.0</c:v>
                </c:pt>
                <c:pt idx="370">
                  <c:v>371.0</c:v>
                </c:pt>
                <c:pt idx="371">
                  <c:v>372.0</c:v>
                </c:pt>
                <c:pt idx="372">
                  <c:v>373.0</c:v>
                </c:pt>
                <c:pt idx="373">
                  <c:v>374.0</c:v>
                </c:pt>
                <c:pt idx="374">
                  <c:v>375.0</c:v>
                </c:pt>
                <c:pt idx="375">
                  <c:v>376.0</c:v>
                </c:pt>
                <c:pt idx="376">
                  <c:v>377.0</c:v>
                </c:pt>
                <c:pt idx="377">
                  <c:v>378.0</c:v>
                </c:pt>
                <c:pt idx="378">
                  <c:v>379.0</c:v>
                </c:pt>
                <c:pt idx="379">
                  <c:v>380.0</c:v>
                </c:pt>
                <c:pt idx="380">
                  <c:v>381.0</c:v>
                </c:pt>
                <c:pt idx="381">
                  <c:v>382.0</c:v>
                </c:pt>
                <c:pt idx="382">
                  <c:v>383.0</c:v>
                </c:pt>
                <c:pt idx="383">
                  <c:v>384.0</c:v>
                </c:pt>
                <c:pt idx="384">
                  <c:v>385.0</c:v>
                </c:pt>
                <c:pt idx="385">
                  <c:v>386.0</c:v>
                </c:pt>
                <c:pt idx="386">
                  <c:v>387.0</c:v>
                </c:pt>
                <c:pt idx="387">
                  <c:v>388.0</c:v>
                </c:pt>
                <c:pt idx="388">
                  <c:v>389.0</c:v>
                </c:pt>
                <c:pt idx="389">
                  <c:v>390.0</c:v>
                </c:pt>
                <c:pt idx="390">
                  <c:v>391.0</c:v>
                </c:pt>
                <c:pt idx="391">
                  <c:v>392.0</c:v>
                </c:pt>
                <c:pt idx="392">
                  <c:v>393.0</c:v>
                </c:pt>
                <c:pt idx="393">
                  <c:v>394.0</c:v>
                </c:pt>
                <c:pt idx="394">
                  <c:v>395.0</c:v>
                </c:pt>
                <c:pt idx="395">
                  <c:v>396.0</c:v>
                </c:pt>
                <c:pt idx="396">
                  <c:v>397.0</c:v>
                </c:pt>
                <c:pt idx="397">
                  <c:v>398.0</c:v>
                </c:pt>
                <c:pt idx="398">
                  <c:v>399.0</c:v>
                </c:pt>
                <c:pt idx="399">
                  <c:v>400.0</c:v>
                </c:pt>
                <c:pt idx="400">
                  <c:v>401.0</c:v>
                </c:pt>
                <c:pt idx="401">
                  <c:v>402.0</c:v>
                </c:pt>
                <c:pt idx="402">
                  <c:v>403.0</c:v>
                </c:pt>
                <c:pt idx="403">
                  <c:v>404.0</c:v>
                </c:pt>
                <c:pt idx="404">
                  <c:v>405.0</c:v>
                </c:pt>
                <c:pt idx="405">
                  <c:v>406.0</c:v>
                </c:pt>
                <c:pt idx="406">
                  <c:v>407.0</c:v>
                </c:pt>
                <c:pt idx="407">
                  <c:v>408.0</c:v>
                </c:pt>
                <c:pt idx="408">
                  <c:v>409.0</c:v>
                </c:pt>
                <c:pt idx="409">
                  <c:v>410.0</c:v>
                </c:pt>
                <c:pt idx="410">
                  <c:v>411.0</c:v>
                </c:pt>
                <c:pt idx="411">
                  <c:v>412.0</c:v>
                </c:pt>
                <c:pt idx="412">
                  <c:v>413.0</c:v>
                </c:pt>
                <c:pt idx="413">
                  <c:v>414.0</c:v>
                </c:pt>
                <c:pt idx="414">
                  <c:v>415.0</c:v>
                </c:pt>
                <c:pt idx="415">
                  <c:v>416.0</c:v>
                </c:pt>
                <c:pt idx="416">
                  <c:v>417.0</c:v>
                </c:pt>
                <c:pt idx="417">
                  <c:v>418.0</c:v>
                </c:pt>
                <c:pt idx="418">
                  <c:v>419.0</c:v>
                </c:pt>
                <c:pt idx="419">
                  <c:v>420.0</c:v>
                </c:pt>
                <c:pt idx="420">
                  <c:v>421.0</c:v>
                </c:pt>
                <c:pt idx="421">
                  <c:v>422.0</c:v>
                </c:pt>
                <c:pt idx="422">
                  <c:v>423.0</c:v>
                </c:pt>
                <c:pt idx="423">
                  <c:v>424.0</c:v>
                </c:pt>
                <c:pt idx="424">
                  <c:v>425.0</c:v>
                </c:pt>
                <c:pt idx="425">
                  <c:v>426.0</c:v>
                </c:pt>
                <c:pt idx="426">
                  <c:v>427.0</c:v>
                </c:pt>
                <c:pt idx="427">
                  <c:v>428.0</c:v>
                </c:pt>
                <c:pt idx="428">
                  <c:v>429.0</c:v>
                </c:pt>
                <c:pt idx="429">
                  <c:v>430.0</c:v>
                </c:pt>
                <c:pt idx="430">
                  <c:v>431.0</c:v>
                </c:pt>
                <c:pt idx="431">
                  <c:v>432.0</c:v>
                </c:pt>
                <c:pt idx="432">
                  <c:v>433.0</c:v>
                </c:pt>
                <c:pt idx="433">
                  <c:v>434.0</c:v>
                </c:pt>
                <c:pt idx="434">
                  <c:v>435.0</c:v>
                </c:pt>
                <c:pt idx="435">
                  <c:v>436.0</c:v>
                </c:pt>
                <c:pt idx="436">
                  <c:v>437.0</c:v>
                </c:pt>
                <c:pt idx="437">
                  <c:v>438.0</c:v>
                </c:pt>
                <c:pt idx="438">
                  <c:v>439.0</c:v>
                </c:pt>
                <c:pt idx="439">
                  <c:v>440.0</c:v>
                </c:pt>
                <c:pt idx="440">
                  <c:v>441.0</c:v>
                </c:pt>
                <c:pt idx="441">
                  <c:v>442.0</c:v>
                </c:pt>
                <c:pt idx="442">
                  <c:v>443.0</c:v>
                </c:pt>
                <c:pt idx="443">
                  <c:v>444.0</c:v>
                </c:pt>
                <c:pt idx="444">
                  <c:v>445.0</c:v>
                </c:pt>
                <c:pt idx="445">
                  <c:v>446.0</c:v>
                </c:pt>
                <c:pt idx="446">
                  <c:v>447.0</c:v>
                </c:pt>
                <c:pt idx="447">
                  <c:v>448.0</c:v>
                </c:pt>
                <c:pt idx="448">
                  <c:v>449.0</c:v>
                </c:pt>
                <c:pt idx="449">
                  <c:v>450.0</c:v>
                </c:pt>
                <c:pt idx="450">
                  <c:v>451.0</c:v>
                </c:pt>
                <c:pt idx="451">
                  <c:v>452.0</c:v>
                </c:pt>
                <c:pt idx="452">
                  <c:v>453.0</c:v>
                </c:pt>
                <c:pt idx="453">
                  <c:v>454.0</c:v>
                </c:pt>
                <c:pt idx="454">
                  <c:v>455.0</c:v>
                </c:pt>
                <c:pt idx="455">
                  <c:v>456.0</c:v>
                </c:pt>
                <c:pt idx="456">
                  <c:v>457.0</c:v>
                </c:pt>
                <c:pt idx="457">
                  <c:v>458.0</c:v>
                </c:pt>
                <c:pt idx="458">
                  <c:v>459.0</c:v>
                </c:pt>
                <c:pt idx="459">
                  <c:v>460.0</c:v>
                </c:pt>
                <c:pt idx="460">
                  <c:v>461.0</c:v>
                </c:pt>
                <c:pt idx="461">
                  <c:v>462.0</c:v>
                </c:pt>
                <c:pt idx="462">
                  <c:v>463.0</c:v>
                </c:pt>
                <c:pt idx="463">
                  <c:v>464.0</c:v>
                </c:pt>
                <c:pt idx="464">
                  <c:v>465.0</c:v>
                </c:pt>
                <c:pt idx="465">
                  <c:v>466.0</c:v>
                </c:pt>
                <c:pt idx="466">
                  <c:v>467.0</c:v>
                </c:pt>
                <c:pt idx="467">
                  <c:v>468.0</c:v>
                </c:pt>
                <c:pt idx="468">
                  <c:v>469.0</c:v>
                </c:pt>
                <c:pt idx="469">
                  <c:v>470.0</c:v>
                </c:pt>
                <c:pt idx="470">
                  <c:v>471.0</c:v>
                </c:pt>
                <c:pt idx="471">
                  <c:v>472.0</c:v>
                </c:pt>
                <c:pt idx="472">
                  <c:v>473.0</c:v>
                </c:pt>
                <c:pt idx="473">
                  <c:v>474.0</c:v>
                </c:pt>
                <c:pt idx="474">
                  <c:v>475.0</c:v>
                </c:pt>
                <c:pt idx="475">
                  <c:v>476.0</c:v>
                </c:pt>
                <c:pt idx="476">
                  <c:v>477.0</c:v>
                </c:pt>
                <c:pt idx="477">
                  <c:v>478.0</c:v>
                </c:pt>
                <c:pt idx="478">
                  <c:v>479.0</c:v>
                </c:pt>
                <c:pt idx="479">
                  <c:v>480.0</c:v>
                </c:pt>
                <c:pt idx="480">
                  <c:v>481.0</c:v>
                </c:pt>
                <c:pt idx="481">
                  <c:v>482.0</c:v>
                </c:pt>
                <c:pt idx="482">
                  <c:v>483.0</c:v>
                </c:pt>
                <c:pt idx="483">
                  <c:v>484.0</c:v>
                </c:pt>
                <c:pt idx="484">
                  <c:v>485.0</c:v>
                </c:pt>
                <c:pt idx="485">
                  <c:v>486.0</c:v>
                </c:pt>
                <c:pt idx="486">
                  <c:v>487.0</c:v>
                </c:pt>
                <c:pt idx="487">
                  <c:v>488.0</c:v>
                </c:pt>
                <c:pt idx="488">
                  <c:v>489.0</c:v>
                </c:pt>
                <c:pt idx="489">
                  <c:v>490.0</c:v>
                </c:pt>
                <c:pt idx="490">
                  <c:v>491.0</c:v>
                </c:pt>
                <c:pt idx="491">
                  <c:v>492.0</c:v>
                </c:pt>
                <c:pt idx="492">
                  <c:v>493.0</c:v>
                </c:pt>
                <c:pt idx="493">
                  <c:v>494.0</c:v>
                </c:pt>
                <c:pt idx="494">
                  <c:v>495.0</c:v>
                </c:pt>
                <c:pt idx="495">
                  <c:v>496.0</c:v>
                </c:pt>
                <c:pt idx="496">
                  <c:v>497.0</c:v>
                </c:pt>
                <c:pt idx="497">
                  <c:v>498.0</c:v>
                </c:pt>
                <c:pt idx="498">
                  <c:v>499.0</c:v>
                </c:pt>
                <c:pt idx="499">
                  <c:v>500.0</c:v>
                </c:pt>
                <c:pt idx="500">
                  <c:v>501.0</c:v>
                </c:pt>
                <c:pt idx="501">
                  <c:v>502.0</c:v>
                </c:pt>
                <c:pt idx="502">
                  <c:v>503.0</c:v>
                </c:pt>
                <c:pt idx="503">
                  <c:v>504.0</c:v>
                </c:pt>
                <c:pt idx="504">
                  <c:v>505.0</c:v>
                </c:pt>
                <c:pt idx="505">
                  <c:v>506.0</c:v>
                </c:pt>
                <c:pt idx="506">
                  <c:v>507.0</c:v>
                </c:pt>
                <c:pt idx="507">
                  <c:v>508.0</c:v>
                </c:pt>
                <c:pt idx="508">
                  <c:v>509.0</c:v>
                </c:pt>
                <c:pt idx="509">
                  <c:v>510.0</c:v>
                </c:pt>
                <c:pt idx="510">
                  <c:v>511.0</c:v>
                </c:pt>
                <c:pt idx="511">
                  <c:v>512.0</c:v>
                </c:pt>
                <c:pt idx="512">
                  <c:v>513.0</c:v>
                </c:pt>
                <c:pt idx="513">
                  <c:v>514.0</c:v>
                </c:pt>
                <c:pt idx="514">
                  <c:v>515.0</c:v>
                </c:pt>
                <c:pt idx="515">
                  <c:v>516.0</c:v>
                </c:pt>
                <c:pt idx="516">
                  <c:v>517.0</c:v>
                </c:pt>
                <c:pt idx="517">
                  <c:v>518.0</c:v>
                </c:pt>
                <c:pt idx="518">
                  <c:v>519.0</c:v>
                </c:pt>
                <c:pt idx="519">
                  <c:v>520.0</c:v>
                </c:pt>
                <c:pt idx="520">
                  <c:v>521.0</c:v>
                </c:pt>
                <c:pt idx="521">
                  <c:v>522.0</c:v>
                </c:pt>
                <c:pt idx="522">
                  <c:v>523.0</c:v>
                </c:pt>
                <c:pt idx="523">
                  <c:v>524.0</c:v>
                </c:pt>
                <c:pt idx="524">
                  <c:v>525.0</c:v>
                </c:pt>
                <c:pt idx="525">
                  <c:v>526.0</c:v>
                </c:pt>
                <c:pt idx="526">
                  <c:v>527.0</c:v>
                </c:pt>
                <c:pt idx="527">
                  <c:v>528.0</c:v>
                </c:pt>
                <c:pt idx="528">
                  <c:v>529.0</c:v>
                </c:pt>
                <c:pt idx="529">
                  <c:v>530.0</c:v>
                </c:pt>
                <c:pt idx="530">
                  <c:v>531.0</c:v>
                </c:pt>
                <c:pt idx="531">
                  <c:v>532.0</c:v>
                </c:pt>
                <c:pt idx="532">
                  <c:v>533.0</c:v>
                </c:pt>
                <c:pt idx="533">
                  <c:v>534.0</c:v>
                </c:pt>
                <c:pt idx="534">
                  <c:v>535.0</c:v>
                </c:pt>
                <c:pt idx="535">
                  <c:v>536.0</c:v>
                </c:pt>
                <c:pt idx="536">
                  <c:v>537.0</c:v>
                </c:pt>
                <c:pt idx="537">
                  <c:v>538.0</c:v>
                </c:pt>
                <c:pt idx="538">
                  <c:v>539.0</c:v>
                </c:pt>
                <c:pt idx="539">
                  <c:v>540.0</c:v>
                </c:pt>
                <c:pt idx="540">
                  <c:v>541.0</c:v>
                </c:pt>
                <c:pt idx="541">
                  <c:v>542.0</c:v>
                </c:pt>
                <c:pt idx="542">
                  <c:v>543.0</c:v>
                </c:pt>
                <c:pt idx="543">
                  <c:v>544.0</c:v>
                </c:pt>
                <c:pt idx="544">
                  <c:v>545.0</c:v>
                </c:pt>
                <c:pt idx="545">
                  <c:v>546.0</c:v>
                </c:pt>
                <c:pt idx="546">
                  <c:v>547.0</c:v>
                </c:pt>
                <c:pt idx="547">
                  <c:v>548.0</c:v>
                </c:pt>
                <c:pt idx="548">
                  <c:v>549.0</c:v>
                </c:pt>
                <c:pt idx="549">
                  <c:v>550.0</c:v>
                </c:pt>
                <c:pt idx="550">
                  <c:v>551.0</c:v>
                </c:pt>
                <c:pt idx="551">
                  <c:v>552.0</c:v>
                </c:pt>
                <c:pt idx="552">
                  <c:v>553.0</c:v>
                </c:pt>
                <c:pt idx="553">
                  <c:v>554.0</c:v>
                </c:pt>
                <c:pt idx="554">
                  <c:v>555.0</c:v>
                </c:pt>
                <c:pt idx="555">
                  <c:v>556.0</c:v>
                </c:pt>
                <c:pt idx="556">
                  <c:v>557.0</c:v>
                </c:pt>
                <c:pt idx="557">
                  <c:v>558.0</c:v>
                </c:pt>
                <c:pt idx="558">
                  <c:v>559.0</c:v>
                </c:pt>
                <c:pt idx="559">
                  <c:v>560.0</c:v>
                </c:pt>
                <c:pt idx="560">
                  <c:v>561.0</c:v>
                </c:pt>
                <c:pt idx="561">
                  <c:v>562.0</c:v>
                </c:pt>
                <c:pt idx="562">
                  <c:v>563.0</c:v>
                </c:pt>
                <c:pt idx="563">
                  <c:v>564.0</c:v>
                </c:pt>
                <c:pt idx="564">
                  <c:v>565.0</c:v>
                </c:pt>
                <c:pt idx="565">
                  <c:v>566.0</c:v>
                </c:pt>
                <c:pt idx="566">
                  <c:v>567.0</c:v>
                </c:pt>
                <c:pt idx="567">
                  <c:v>568.0</c:v>
                </c:pt>
                <c:pt idx="568">
                  <c:v>569.0</c:v>
                </c:pt>
                <c:pt idx="569">
                  <c:v>570.0</c:v>
                </c:pt>
                <c:pt idx="570">
                  <c:v>571.0</c:v>
                </c:pt>
                <c:pt idx="571">
                  <c:v>572.0</c:v>
                </c:pt>
                <c:pt idx="572">
                  <c:v>573.0</c:v>
                </c:pt>
                <c:pt idx="573">
                  <c:v>574.0</c:v>
                </c:pt>
                <c:pt idx="574">
                  <c:v>575.0</c:v>
                </c:pt>
                <c:pt idx="575">
                  <c:v>576.0</c:v>
                </c:pt>
                <c:pt idx="576">
                  <c:v>577.0</c:v>
                </c:pt>
                <c:pt idx="577">
                  <c:v>578.0</c:v>
                </c:pt>
                <c:pt idx="578">
                  <c:v>579.0</c:v>
                </c:pt>
                <c:pt idx="579">
                  <c:v>580.0</c:v>
                </c:pt>
                <c:pt idx="580">
                  <c:v>581.0</c:v>
                </c:pt>
                <c:pt idx="581">
                  <c:v>582.0</c:v>
                </c:pt>
                <c:pt idx="582">
                  <c:v>583.0</c:v>
                </c:pt>
                <c:pt idx="583">
                  <c:v>584.0</c:v>
                </c:pt>
                <c:pt idx="584">
                  <c:v>585.0</c:v>
                </c:pt>
                <c:pt idx="585">
                  <c:v>586.0</c:v>
                </c:pt>
                <c:pt idx="586">
                  <c:v>587.0</c:v>
                </c:pt>
                <c:pt idx="587">
                  <c:v>588.0</c:v>
                </c:pt>
                <c:pt idx="588">
                  <c:v>589.0</c:v>
                </c:pt>
                <c:pt idx="589">
                  <c:v>590.0</c:v>
                </c:pt>
                <c:pt idx="590">
                  <c:v>591.0</c:v>
                </c:pt>
                <c:pt idx="591">
                  <c:v>592.0</c:v>
                </c:pt>
                <c:pt idx="592">
                  <c:v>593.0</c:v>
                </c:pt>
                <c:pt idx="593">
                  <c:v>594.0</c:v>
                </c:pt>
                <c:pt idx="594">
                  <c:v>595.0</c:v>
                </c:pt>
                <c:pt idx="595">
                  <c:v>596.0</c:v>
                </c:pt>
                <c:pt idx="596">
                  <c:v>597.0</c:v>
                </c:pt>
                <c:pt idx="597">
                  <c:v>598.0</c:v>
                </c:pt>
                <c:pt idx="598">
                  <c:v>599.0</c:v>
                </c:pt>
                <c:pt idx="599">
                  <c:v>600.0</c:v>
                </c:pt>
                <c:pt idx="600">
                  <c:v>601.0</c:v>
                </c:pt>
                <c:pt idx="601">
                  <c:v>602.0</c:v>
                </c:pt>
                <c:pt idx="602">
                  <c:v>603.0</c:v>
                </c:pt>
                <c:pt idx="603">
                  <c:v>604.0</c:v>
                </c:pt>
                <c:pt idx="604">
                  <c:v>605.0</c:v>
                </c:pt>
                <c:pt idx="605">
                  <c:v>606.0</c:v>
                </c:pt>
                <c:pt idx="606">
                  <c:v>607.0</c:v>
                </c:pt>
                <c:pt idx="607">
                  <c:v>608.0</c:v>
                </c:pt>
                <c:pt idx="608">
                  <c:v>609.0</c:v>
                </c:pt>
                <c:pt idx="609">
                  <c:v>610.0</c:v>
                </c:pt>
                <c:pt idx="610">
                  <c:v>611.0</c:v>
                </c:pt>
                <c:pt idx="611">
                  <c:v>612.0</c:v>
                </c:pt>
                <c:pt idx="612">
                  <c:v>613.0</c:v>
                </c:pt>
                <c:pt idx="613">
                  <c:v>614.0</c:v>
                </c:pt>
                <c:pt idx="614">
                  <c:v>615.0</c:v>
                </c:pt>
                <c:pt idx="615">
                  <c:v>616.0</c:v>
                </c:pt>
                <c:pt idx="616">
                  <c:v>617.0</c:v>
                </c:pt>
                <c:pt idx="617">
                  <c:v>618.0</c:v>
                </c:pt>
                <c:pt idx="618">
                  <c:v>619.0</c:v>
                </c:pt>
                <c:pt idx="619">
                  <c:v>620.0</c:v>
                </c:pt>
                <c:pt idx="620">
                  <c:v>621.0</c:v>
                </c:pt>
                <c:pt idx="621">
                  <c:v>622.0</c:v>
                </c:pt>
                <c:pt idx="622">
                  <c:v>623.0</c:v>
                </c:pt>
                <c:pt idx="623">
                  <c:v>624.0</c:v>
                </c:pt>
                <c:pt idx="624">
                  <c:v>625.0</c:v>
                </c:pt>
                <c:pt idx="625">
                  <c:v>626.0</c:v>
                </c:pt>
                <c:pt idx="626">
                  <c:v>627.0</c:v>
                </c:pt>
                <c:pt idx="627">
                  <c:v>628.0</c:v>
                </c:pt>
                <c:pt idx="628">
                  <c:v>629.0</c:v>
                </c:pt>
                <c:pt idx="629">
                  <c:v>630.0</c:v>
                </c:pt>
                <c:pt idx="630">
                  <c:v>631.0</c:v>
                </c:pt>
                <c:pt idx="631">
                  <c:v>632.0</c:v>
                </c:pt>
                <c:pt idx="632">
                  <c:v>633.0</c:v>
                </c:pt>
                <c:pt idx="633">
                  <c:v>634.0</c:v>
                </c:pt>
                <c:pt idx="634">
                  <c:v>635.0</c:v>
                </c:pt>
                <c:pt idx="635">
                  <c:v>636.0</c:v>
                </c:pt>
                <c:pt idx="636">
                  <c:v>637.0</c:v>
                </c:pt>
                <c:pt idx="637">
                  <c:v>638.0</c:v>
                </c:pt>
                <c:pt idx="638">
                  <c:v>639.0</c:v>
                </c:pt>
                <c:pt idx="639">
                  <c:v>640.0</c:v>
                </c:pt>
                <c:pt idx="640">
                  <c:v>641.0</c:v>
                </c:pt>
                <c:pt idx="641">
                  <c:v>642.0</c:v>
                </c:pt>
                <c:pt idx="642">
                  <c:v>643.0</c:v>
                </c:pt>
                <c:pt idx="643">
                  <c:v>644.0</c:v>
                </c:pt>
                <c:pt idx="644">
                  <c:v>645.0</c:v>
                </c:pt>
                <c:pt idx="645">
                  <c:v>646.0</c:v>
                </c:pt>
                <c:pt idx="646">
                  <c:v>647.0</c:v>
                </c:pt>
                <c:pt idx="647">
                  <c:v>648.0</c:v>
                </c:pt>
                <c:pt idx="648">
                  <c:v>649.0</c:v>
                </c:pt>
                <c:pt idx="649">
                  <c:v>650.0</c:v>
                </c:pt>
                <c:pt idx="650">
                  <c:v>651.0</c:v>
                </c:pt>
                <c:pt idx="651">
                  <c:v>652.0</c:v>
                </c:pt>
                <c:pt idx="652">
                  <c:v>653.0</c:v>
                </c:pt>
                <c:pt idx="653">
                  <c:v>654.0</c:v>
                </c:pt>
                <c:pt idx="654">
                  <c:v>655.0</c:v>
                </c:pt>
                <c:pt idx="655">
                  <c:v>656.0</c:v>
                </c:pt>
                <c:pt idx="656">
                  <c:v>657.0</c:v>
                </c:pt>
                <c:pt idx="657">
                  <c:v>658.0</c:v>
                </c:pt>
                <c:pt idx="658">
                  <c:v>659.0</c:v>
                </c:pt>
                <c:pt idx="659">
                  <c:v>660.0</c:v>
                </c:pt>
                <c:pt idx="660">
                  <c:v>661.0</c:v>
                </c:pt>
                <c:pt idx="661">
                  <c:v>662.0</c:v>
                </c:pt>
                <c:pt idx="662">
                  <c:v>663.0</c:v>
                </c:pt>
                <c:pt idx="663">
                  <c:v>664.0</c:v>
                </c:pt>
                <c:pt idx="664">
                  <c:v>665.0</c:v>
                </c:pt>
                <c:pt idx="665">
                  <c:v>666.0</c:v>
                </c:pt>
                <c:pt idx="666">
                  <c:v>667.0</c:v>
                </c:pt>
                <c:pt idx="667">
                  <c:v>668.0</c:v>
                </c:pt>
                <c:pt idx="668">
                  <c:v>669.0</c:v>
                </c:pt>
                <c:pt idx="669">
                  <c:v>670.0</c:v>
                </c:pt>
                <c:pt idx="670">
                  <c:v>671.0</c:v>
                </c:pt>
                <c:pt idx="671">
                  <c:v>672.0</c:v>
                </c:pt>
                <c:pt idx="672">
                  <c:v>673.0</c:v>
                </c:pt>
                <c:pt idx="673">
                  <c:v>674.0</c:v>
                </c:pt>
                <c:pt idx="674">
                  <c:v>675.0</c:v>
                </c:pt>
                <c:pt idx="675">
                  <c:v>676.0</c:v>
                </c:pt>
                <c:pt idx="676">
                  <c:v>677.0</c:v>
                </c:pt>
                <c:pt idx="677">
                  <c:v>678.0</c:v>
                </c:pt>
                <c:pt idx="678">
                  <c:v>679.0</c:v>
                </c:pt>
                <c:pt idx="679">
                  <c:v>680.0</c:v>
                </c:pt>
                <c:pt idx="680">
                  <c:v>681.0</c:v>
                </c:pt>
                <c:pt idx="681">
                  <c:v>682.0</c:v>
                </c:pt>
                <c:pt idx="682">
                  <c:v>683.0</c:v>
                </c:pt>
                <c:pt idx="683">
                  <c:v>684.0</c:v>
                </c:pt>
                <c:pt idx="684">
                  <c:v>685.0</c:v>
                </c:pt>
                <c:pt idx="685">
                  <c:v>686.0</c:v>
                </c:pt>
                <c:pt idx="686">
                  <c:v>687.0</c:v>
                </c:pt>
                <c:pt idx="687">
                  <c:v>688.0</c:v>
                </c:pt>
                <c:pt idx="688">
                  <c:v>689.0</c:v>
                </c:pt>
                <c:pt idx="689">
                  <c:v>690.0</c:v>
                </c:pt>
                <c:pt idx="690">
                  <c:v>691.0</c:v>
                </c:pt>
                <c:pt idx="691">
                  <c:v>692.0</c:v>
                </c:pt>
                <c:pt idx="692">
                  <c:v>693.0</c:v>
                </c:pt>
                <c:pt idx="693">
                  <c:v>694.0</c:v>
                </c:pt>
                <c:pt idx="694">
                  <c:v>695.0</c:v>
                </c:pt>
                <c:pt idx="695">
                  <c:v>696.0</c:v>
                </c:pt>
                <c:pt idx="696">
                  <c:v>697.0</c:v>
                </c:pt>
                <c:pt idx="697">
                  <c:v>698.0</c:v>
                </c:pt>
                <c:pt idx="698">
                  <c:v>699.0</c:v>
                </c:pt>
                <c:pt idx="699">
                  <c:v>700.0</c:v>
                </c:pt>
                <c:pt idx="700">
                  <c:v>701.0</c:v>
                </c:pt>
                <c:pt idx="701">
                  <c:v>702.0</c:v>
                </c:pt>
                <c:pt idx="702">
                  <c:v>703.0</c:v>
                </c:pt>
                <c:pt idx="703">
                  <c:v>704.0</c:v>
                </c:pt>
                <c:pt idx="704">
                  <c:v>705.0</c:v>
                </c:pt>
                <c:pt idx="705">
                  <c:v>706.0</c:v>
                </c:pt>
                <c:pt idx="706">
                  <c:v>707.0</c:v>
                </c:pt>
                <c:pt idx="707">
                  <c:v>708.0</c:v>
                </c:pt>
                <c:pt idx="708">
                  <c:v>709.0</c:v>
                </c:pt>
                <c:pt idx="709">
                  <c:v>710.0</c:v>
                </c:pt>
                <c:pt idx="710">
                  <c:v>711.0</c:v>
                </c:pt>
                <c:pt idx="711">
                  <c:v>712.0</c:v>
                </c:pt>
                <c:pt idx="712">
                  <c:v>713.0</c:v>
                </c:pt>
                <c:pt idx="713">
                  <c:v>714.0</c:v>
                </c:pt>
                <c:pt idx="714">
                  <c:v>715.0</c:v>
                </c:pt>
                <c:pt idx="715">
                  <c:v>716.0</c:v>
                </c:pt>
                <c:pt idx="716">
                  <c:v>717.0</c:v>
                </c:pt>
                <c:pt idx="717">
                  <c:v>718.0</c:v>
                </c:pt>
                <c:pt idx="718">
                  <c:v>719.0</c:v>
                </c:pt>
                <c:pt idx="719">
                  <c:v>720.0</c:v>
                </c:pt>
                <c:pt idx="720">
                  <c:v>721.0</c:v>
                </c:pt>
                <c:pt idx="721">
                  <c:v>722.0</c:v>
                </c:pt>
                <c:pt idx="722">
                  <c:v>723.0</c:v>
                </c:pt>
                <c:pt idx="723">
                  <c:v>724.0</c:v>
                </c:pt>
                <c:pt idx="724">
                  <c:v>725.0</c:v>
                </c:pt>
                <c:pt idx="725">
                  <c:v>726.0</c:v>
                </c:pt>
                <c:pt idx="726">
                  <c:v>727.0</c:v>
                </c:pt>
                <c:pt idx="727">
                  <c:v>728.0</c:v>
                </c:pt>
                <c:pt idx="728">
                  <c:v>729.0</c:v>
                </c:pt>
                <c:pt idx="729">
                  <c:v>730.0</c:v>
                </c:pt>
                <c:pt idx="730">
                  <c:v>731.0</c:v>
                </c:pt>
                <c:pt idx="731">
                  <c:v>732.0</c:v>
                </c:pt>
                <c:pt idx="732">
                  <c:v>733.0</c:v>
                </c:pt>
                <c:pt idx="733">
                  <c:v>734.0</c:v>
                </c:pt>
                <c:pt idx="734">
                  <c:v>735.0</c:v>
                </c:pt>
                <c:pt idx="735">
                  <c:v>736.0</c:v>
                </c:pt>
                <c:pt idx="736">
                  <c:v>737.0</c:v>
                </c:pt>
                <c:pt idx="737">
                  <c:v>738.0</c:v>
                </c:pt>
                <c:pt idx="738">
                  <c:v>739.0</c:v>
                </c:pt>
                <c:pt idx="739">
                  <c:v>740.0</c:v>
                </c:pt>
                <c:pt idx="740">
                  <c:v>741.0</c:v>
                </c:pt>
                <c:pt idx="741">
                  <c:v>742.0</c:v>
                </c:pt>
                <c:pt idx="742">
                  <c:v>743.0</c:v>
                </c:pt>
                <c:pt idx="743">
                  <c:v>744.0</c:v>
                </c:pt>
                <c:pt idx="744">
                  <c:v>745.0</c:v>
                </c:pt>
                <c:pt idx="745">
                  <c:v>746.0</c:v>
                </c:pt>
                <c:pt idx="746">
                  <c:v>747.0</c:v>
                </c:pt>
                <c:pt idx="747">
                  <c:v>748.0</c:v>
                </c:pt>
                <c:pt idx="748">
                  <c:v>749.0</c:v>
                </c:pt>
                <c:pt idx="749">
                  <c:v>750.0</c:v>
                </c:pt>
                <c:pt idx="750">
                  <c:v>751.0</c:v>
                </c:pt>
                <c:pt idx="751">
                  <c:v>752.0</c:v>
                </c:pt>
                <c:pt idx="752">
                  <c:v>753.0</c:v>
                </c:pt>
                <c:pt idx="753">
                  <c:v>754.0</c:v>
                </c:pt>
                <c:pt idx="754">
                  <c:v>755.0</c:v>
                </c:pt>
                <c:pt idx="755">
                  <c:v>756.0</c:v>
                </c:pt>
                <c:pt idx="756">
                  <c:v>757.0</c:v>
                </c:pt>
                <c:pt idx="757">
                  <c:v>758.0</c:v>
                </c:pt>
                <c:pt idx="758">
                  <c:v>759.0</c:v>
                </c:pt>
                <c:pt idx="759">
                  <c:v>760.0</c:v>
                </c:pt>
                <c:pt idx="760">
                  <c:v>761.0</c:v>
                </c:pt>
                <c:pt idx="761">
                  <c:v>762.0</c:v>
                </c:pt>
                <c:pt idx="762">
                  <c:v>763.0</c:v>
                </c:pt>
                <c:pt idx="763">
                  <c:v>764.0</c:v>
                </c:pt>
                <c:pt idx="764">
                  <c:v>765.0</c:v>
                </c:pt>
                <c:pt idx="765">
                  <c:v>766.0</c:v>
                </c:pt>
                <c:pt idx="766">
                  <c:v>767.0</c:v>
                </c:pt>
                <c:pt idx="767">
                  <c:v>768.0</c:v>
                </c:pt>
                <c:pt idx="768">
                  <c:v>769.0</c:v>
                </c:pt>
                <c:pt idx="769">
                  <c:v>770.0</c:v>
                </c:pt>
                <c:pt idx="770">
                  <c:v>771.0</c:v>
                </c:pt>
                <c:pt idx="771">
                  <c:v>772.0</c:v>
                </c:pt>
                <c:pt idx="772">
                  <c:v>773.0</c:v>
                </c:pt>
                <c:pt idx="773">
                  <c:v>774.0</c:v>
                </c:pt>
                <c:pt idx="774">
                  <c:v>775.0</c:v>
                </c:pt>
                <c:pt idx="775">
                  <c:v>776.0</c:v>
                </c:pt>
                <c:pt idx="776">
                  <c:v>777.0</c:v>
                </c:pt>
                <c:pt idx="777">
                  <c:v>778.0</c:v>
                </c:pt>
                <c:pt idx="778">
                  <c:v>779.0</c:v>
                </c:pt>
                <c:pt idx="779">
                  <c:v>780.0</c:v>
                </c:pt>
                <c:pt idx="780">
                  <c:v>781.0</c:v>
                </c:pt>
                <c:pt idx="781">
                  <c:v>782.0</c:v>
                </c:pt>
                <c:pt idx="782">
                  <c:v>783.0</c:v>
                </c:pt>
                <c:pt idx="783">
                  <c:v>784.0</c:v>
                </c:pt>
                <c:pt idx="784">
                  <c:v>785.0</c:v>
                </c:pt>
                <c:pt idx="785">
                  <c:v>786.0</c:v>
                </c:pt>
                <c:pt idx="786">
                  <c:v>787.0</c:v>
                </c:pt>
                <c:pt idx="787">
                  <c:v>788.0</c:v>
                </c:pt>
                <c:pt idx="788">
                  <c:v>789.0</c:v>
                </c:pt>
                <c:pt idx="789">
                  <c:v>790.0</c:v>
                </c:pt>
                <c:pt idx="790">
                  <c:v>791.0</c:v>
                </c:pt>
                <c:pt idx="791">
                  <c:v>792.0</c:v>
                </c:pt>
                <c:pt idx="792">
                  <c:v>793.0</c:v>
                </c:pt>
                <c:pt idx="793">
                  <c:v>794.0</c:v>
                </c:pt>
                <c:pt idx="794">
                  <c:v>795.0</c:v>
                </c:pt>
                <c:pt idx="795">
                  <c:v>796.0</c:v>
                </c:pt>
                <c:pt idx="796">
                  <c:v>797.0</c:v>
                </c:pt>
                <c:pt idx="797">
                  <c:v>798.0</c:v>
                </c:pt>
                <c:pt idx="798">
                  <c:v>799.0</c:v>
                </c:pt>
                <c:pt idx="799">
                  <c:v>800.0</c:v>
                </c:pt>
                <c:pt idx="800">
                  <c:v>801.0</c:v>
                </c:pt>
                <c:pt idx="801">
                  <c:v>802.0</c:v>
                </c:pt>
                <c:pt idx="802">
                  <c:v>803.0</c:v>
                </c:pt>
                <c:pt idx="803">
                  <c:v>804.0</c:v>
                </c:pt>
                <c:pt idx="804">
                  <c:v>805.0</c:v>
                </c:pt>
                <c:pt idx="805">
                  <c:v>806.0</c:v>
                </c:pt>
                <c:pt idx="806">
                  <c:v>807.0</c:v>
                </c:pt>
                <c:pt idx="807">
                  <c:v>808.0</c:v>
                </c:pt>
                <c:pt idx="808">
                  <c:v>809.0</c:v>
                </c:pt>
                <c:pt idx="809">
                  <c:v>810.0</c:v>
                </c:pt>
                <c:pt idx="810">
                  <c:v>811.0</c:v>
                </c:pt>
                <c:pt idx="811">
                  <c:v>812.0</c:v>
                </c:pt>
                <c:pt idx="812">
                  <c:v>813.0</c:v>
                </c:pt>
                <c:pt idx="813">
                  <c:v>814.0</c:v>
                </c:pt>
                <c:pt idx="814">
                  <c:v>815.0</c:v>
                </c:pt>
                <c:pt idx="815">
                  <c:v>816.0</c:v>
                </c:pt>
                <c:pt idx="816">
                  <c:v>817.0</c:v>
                </c:pt>
                <c:pt idx="817">
                  <c:v>818.0</c:v>
                </c:pt>
                <c:pt idx="818">
                  <c:v>819.0</c:v>
                </c:pt>
                <c:pt idx="819">
                  <c:v>820.0</c:v>
                </c:pt>
                <c:pt idx="820">
                  <c:v>821.0</c:v>
                </c:pt>
                <c:pt idx="821">
                  <c:v>822.0</c:v>
                </c:pt>
                <c:pt idx="822">
                  <c:v>823.0</c:v>
                </c:pt>
                <c:pt idx="823">
                  <c:v>824.0</c:v>
                </c:pt>
                <c:pt idx="824">
                  <c:v>825.0</c:v>
                </c:pt>
                <c:pt idx="825">
                  <c:v>826.0</c:v>
                </c:pt>
                <c:pt idx="826">
                  <c:v>827.0</c:v>
                </c:pt>
                <c:pt idx="827">
                  <c:v>828.0</c:v>
                </c:pt>
                <c:pt idx="828">
                  <c:v>829.0</c:v>
                </c:pt>
                <c:pt idx="829">
                  <c:v>830.0</c:v>
                </c:pt>
                <c:pt idx="830">
                  <c:v>831.0</c:v>
                </c:pt>
                <c:pt idx="831">
                  <c:v>832.0</c:v>
                </c:pt>
                <c:pt idx="832">
                  <c:v>833.0</c:v>
                </c:pt>
                <c:pt idx="833">
                  <c:v>834.0</c:v>
                </c:pt>
                <c:pt idx="834">
                  <c:v>835.0</c:v>
                </c:pt>
                <c:pt idx="835">
                  <c:v>836.0</c:v>
                </c:pt>
                <c:pt idx="836">
                  <c:v>837.0</c:v>
                </c:pt>
                <c:pt idx="837">
                  <c:v>838.0</c:v>
                </c:pt>
                <c:pt idx="838">
                  <c:v>839.0</c:v>
                </c:pt>
                <c:pt idx="839">
                  <c:v>840.0</c:v>
                </c:pt>
                <c:pt idx="840">
                  <c:v>841.0</c:v>
                </c:pt>
                <c:pt idx="841">
                  <c:v>842.0</c:v>
                </c:pt>
                <c:pt idx="842">
                  <c:v>843.0</c:v>
                </c:pt>
                <c:pt idx="843">
                  <c:v>844.0</c:v>
                </c:pt>
                <c:pt idx="844">
                  <c:v>845.0</c:v>
                </c:pt>
                <c:pt idx="845">
                  <c:v>846.0</c:v>
                </c:pt>
                <c:pt idx="846">
                  <c:v>847.0</c:v>
                </c:pt>
                <c:pt idx="847">
                  <c:v>848.0</c:v>
                </c:pt>
                <c:pt idx="848">
                  <c:v>849.0</c:v>
                </c:pt>
                <c:pt idx="849">
                  <c:v>850.0</c:v>
                </c:pt>
                <c:pt idx="850">
                  <c:v>851.0</c:v>
                </c:pt>
                <c:pt idx="851">
                  <c:v>852.0</c:v>
                </c:pt>
                <c:pt idx="852">
                  <c:v>853.0</c:v>
                </c:pt>
                <c:pt idx="853">
                  <c:v>854.0</c:v>
                </c:pt>
                <c:pt idx="854">
                  <c:v>855.0</c:v>
                </c:pt>
                <c:pt idx="855">
                  <c:v>856.0</c:v>
                </c:pt>
                <c:pt idx="856">
                  <c:v>857.0</c:v>
                </c:pt>
                <c:pt idx="857">
                  <c:v>858.0</c:v>
                </c:pt>
                <c:pt idx="858">
                  <c:v>859.0</c:v>
                </c:pt>
                <c:pt idx="859">
                  <c:v>860.0</c:v>
                </c:pt>
                <c:pt idx="860">
                  <c:v>861.0</c:v>
                </c:pt>
                <c:pt idx="861">
                  <c:v>862.0</c:v>
                </c:pt>
                <c:pt idx="862">
                  <c:v>863.0</c:v>
                </c:pt>
                <c:pt idx="863">
                  <c:v>864.0</c:v>
                </c:pt>
                <c:pt idx="864">
                  <c:v>865.0</c:v>
                </c:pt>
                <c:pt idx="865">
                  <c:v>866.0</c:v>
                </c:pt>
                <c:pt idx="866">
                  <c:v>867.0</c:v>
                </c:pt>
                <c:pt idx="867">
                  <c:v>868.0</c:v>
                </c:pt>
                <c:pt idx="868">
                  <c:v>869.0</c:v>
                </c:pt>
                <c:pt idx="869">
                  <c:v>870.0</c:v>
                </c:pt>
                <c:pt idx="870">
                  <c:v>871.0</c:v>
                </c:pt>
                <c:pt idx="871">
                  <c:v>872.0</c:v>
                </c:pt>
                <c:pt idx="872">
                  <c:v>873.0</c:v>
                </c:pt>
                <c:pt idx="873">
                  <c:v>874.0</c:v>
                </c:pt>
                <c:pt idx="874">
                  <c:v>875.0</c:v>
                </c:pt>
                <c:pt idx="875">
                  <c:v>876.0</c:v>
                </c:pt>
                <c:pt idx="876">
                  <c:v>877.0</c:v>
                </c:pt>
                <c:pt idx="877">
                  <c:v>878.0</c:v>
                </c:pt>
                <c:pt idx="878">
                  <c:v>879.0</c:v>
                </c:pt>
                <c:pt idx="879">
                  <c:v>880.0</c:v>
                </c:pt>
                <c:pt idx="880">
                  <c:v>881.0</c:v>
                </c:pt>
                <c:pt idx="881">
                  <c:v>882.0</c:v>
                </c:pt>
                <c:pt idx="882">
                  <c:v>883.0</c:v>
                </c:pt>
                <c:pt idx="883">
                  <c:v>884.0</c:v>
                </c:pt>
                <c:pt idx="884">
                  <c:v>885.0</c:v>
                </c:pt>
                <c:pt idx="885">
                  <c:v>886.0</c:v>
                </c:pt>
                <c:pt idx="886">
                  <c:v>887.0</c:v>
                </c:pt>
                <c:pt idx="887">
                  <c:v>888.0</c:v>
                </c:pt>
                <c:pt idx="888">
                  <c:v>889.0</c:v>
                </c:pt>
                <c:pt idx="889">
                  <c:v>890.0</c:v>
                </c:pt>
                <c:pt idx="890">
                  <c:v>891.0</c:v>
                </c:pt>
                <c:pt idx="891">
                  <c:v>892.0</c:v>
                </c:pt>
                <c:pt idx="892">
                  <c:v>893.0</c:v>
                </c:pt>
                <c:pt idx="893">
                  <c:v>894.0</c:v>
                </c:pt>
                <c:pt idx="894">
                  <c:v>895.0</c:v>
                </c:pt>
                <c:pt idx="895">
                  <c:v>896.0</c:v>
                </c:pt>
                <c:pt idx="896">
                  <c:v>897.0</c:v>
                </c:pt>
                <c:pt idx="897">
                  <c:v>898.0</c:v>
                </c:pt>
                <c:pt idx="898">
                  <c:v>899.0</c:v>
                </c:pt>
                <c:pt idx="899">
                  <c:v>900.0</c:v>
                </c:pt>
                <c:pt idx="900">
                  <c:v>901.0</c:v>
                </c:pt>
                <c:pt idx="901">
                  <c:v>902.0</c:v>
                </c:pt>
                <c:pt idx="902">
                  <c:v>903.0</c:v>
                </c:pt>
                <c:pt idx="903">
                  <c:v>904.0</c:v>
                </c:pt>
                <c:pt idx="904">
                  <c:v>905.0</c:v>
                </c:pt>
                <c:pt idx="905">
                  <c:v>906.0</c:v>
                </c:pt>
                <c:pt idx="906">
                  <c:v>907.0</c:v>
                </c:pt>
                <c:pt idx="907">
                  <c:v>908.0</c:v>
                </c:pt>
                <c:pt idx="908">
                  <c:v>909.0</c:v>
                </c:pt>
                <c:pt idx="909">
                  <c:v>910.0</c:v>
                </c:pt>
                <c:pt idx="910">
                  <c:v>911.0</c:v>
                </c:pt>
                <c:pt idx="911">
                  <c:v>912.0</c:v>
                </c:pt>
                <c:pt idx="912">
                  <c:v>913.0</c:v>
                </c:pt>
                <c:pt idx="913">
                  <c:v>914.0</c:v>
                </c:pt>
                <c:pt idx="914">
                  <c:v>915.0</c:v>
                </c:pt>
                <c:pt idx="915">
                  <c:v>916.0</c:v>
                </c:pt>
                <c:pt idx="916">
                  <c:v>917.0</c:v>
                </c:pt>
                <c:pt idx="917">
                  <c:v>918.0</c:v>
                </c:pt>
                <c:pt idx="918">
                  <c:v>919.0</c:v>
                </c:pt>
                <c:pt idx="919">
                  <c:v>920.0</c:v>
                </c:pt>
                <c:pt idx="920">
                  <c:v>921.0</c:v>
                </c:pt>
                <c:pt idx="921">
                  <c:v>922.0</c:v>
                </c:pt>
                <c:pt idx="922">
                  <c:v>923.0</c:v>
                </c:pt>
                <c:pt idx="923">
                  <c:v>924.0</c:v>
                </c:pt>
                <c:pt idx="924">
                  <c:v>925.0</c:v>
                </c:pt>
                <c:pt idx="925">
                  <c:v>926.0</c:v>
                </c:pt>
                <c:pt idx="926">
                  <c:v>927.0</c:v>
                </c:pt>
                <c:pt idx="927">
                  <c:v>928.0</c:v>
                </c:pt>
                <c:pt idx="928">
                  <c:v>929.0</c:v>
                </c:pt>
                <c:pt idx="929">
                  <c:v>930.0</c:v>
                </c:pt>
                <c:pt idx="930">
                  <c:v>931.0</c:v>
                </c:pt>
                <c:pt idx="931">
                  <c:v>932.0</c:v>
                </c:pt>
                <c:pt idx="932">
                  <c:v>933.0</c:v>
                </c:pt>
                <c:pt idx="933">
                  <c:v>934.0</c:v>
                </c:pt>
                <c:pt idx="934">
                  <c:v>935.0</c:v>
                </c:pt>
                <c:pt idx="935">
                  <c:v>936.0</c:v>
                </c:pt>
                <c:pt idx="936">
                  <c:v>937.0</c:v>
                </c:pt>
                <c:pt idx="937">
                  <c:v>938.0</c:v>
                </c:pt>
                <c:pt idx="938">
                  <c:v>939.0</c:v>
                </c:pt>
                <c:pt idx="939">
                  <c:v>940.0</c:v>
                </c:pt>
                <c:pt idx="940">
                  <c:v>941.0</c:v>
                </c:pt>
                <c:pt idx="941">
                  <c:v>942.0</c:v>
                </c:pt>
                <c:pt idx="942">
                  <c:v>943.0</c:v>
                </c:pt>
                <c:pt idx="943">
                  <c:v>944.0</c:v>
                </c:pt>
                <c:pt idx="944">
                  <c:v>945.0</c:v>
                </c:pt>
                <c:pt idx="945">
                  <c:v>946.0</c:v>
                </c:pt>
                <c:pt idx="946">
                  <c:v>947.0</c:v>
                </c:pt>
                <c:pt idx="947">
                  <c:v>948.0</c:v>
                </c:pt>
                <c:pt idx="948">
                  <c:v>949.0</c:v>
                </c:pt>
                <c:pt idx="949">
                  <c:v>950.0</c:v>
                </c:pt>
                <c:pt idx="950">
                  <c:v>951.0</c:v>
                </c:pt>
                <c:pt idx="951">
                  <c:v>952.0</c:v>
                </c:pt>
                <c:pt idx="952">
                  <c:v>953.0</c:v>
                </c:pt>
                <c:pt idx="953">
                  <c:v>954.0</c:v>
                </c:pt>
                <c:pt idx="954">
                  <c:v>955.0</c:v>
                </c:pt>
                <c:pt idx="955">
                  <c:v>956.0</c:v>
                </c:pt>
                <c:pt idx="956">
                  <c:v>957.0</c:v>
                </c:pt>
                <c:pt idx="957">
                  <c:v>958.0</c:v>
                </c:pt>
                <c:pt idx="958">
                  <c:v>959.0</c:v>
                </c:pt>
                <c:pt idx="959">
                  <c:v>960.0</c:v>
                </c:pt>
                <c:pt idx="960">
                  <c:v>961.0</c:v>
                </c:pt>
                <c:pt idx="961">
                  <c:v>962.0</c:v>
                </c:pt>
                <c:pt idx="962">
                  <c:v>963.0</c:v>
                </c:pt>
                <c:pt idx="963">
                  <c:v>964.0</c:v>
                </c:pt>
                <c:pt idx="964">
                  <c:v>965.0</c:v>
                </c:pt>
                <c:pt idx="965">
                  <c:v>966.0</c:v>
                </c:pt>
                <c:pt idx="966">
                  <c:v>967.0</c:v>
                </c:pt>
                <c:pt idx="967">
                  <c:v>968.0</c:v>
                </c:pt>
                <c:pt idx="968">
                  <c:v>969.0</c:v>
                </c:pt>
                <c:pt idx="969">
                  <c:v>970.0</c:v>
                </c:pt>
                <c:pt idx="970">
                  <c:v>971.0</c:v>
                </c:pt>
                <c:pt idx="971">
                  <c:v>972.0</c:v>
                </c:pt>
                <c:pt idx="972">
                  <c:v>973.0</c:v>
                </c:pt>
                <c:pt idx="973">
                  <c:v>974.0</c:v>
                </c:pt>
                <c:pt idx="974">
                  <c:v>975.0</c:v>
                </c:pt>
                <c:pt idx="975">
                  <c:v>976.0</c:v>
                </c:pt>
                <c:pt idx="976">
                  <c:v>977.0</c:v>
                </c:pt>
                <c:pt idx="977">
                  <c:v>978.0</c:v>
                </c:pt>
                <c:pt idx="978">
                  <c:v>979.0</c:v>
                </c:pt>
                <c:pt idx="979">
                  <c:v>980.0</c:v>
                </c:pt>
                <c:pt idx="980">
                  <c:v>981.0</c:v>
                </c:pt>
                <c:pt idx="981">
                  <c:v>982.0</c:v>
                </c:pt>
                <c:pt idx="982">
                  <c:v>983.0</c:v>
                </c:pt>
                <c:pt idx="983">
                  <c:v>984.0</c:v>
                </c:pt>
                <c:pt idx="984">
                  <c:v>985.0</c:v>
                </c:pt>
                <c:pt idx="985">
                  <c:v>986.0</c:v>
                </c:pt>
                <c:pt idx="986">
                  <c:v>987.0</c:v>
                </c:pt>
                <c:pt idx="987">
                  <c:v>988.0</c:v>
                </c:pt>
                <c:pt idx="988">
                  <c:v>989.0</c:v>
                </c:pt>
                <c:pt idx="989">
                  <c:v>990.0</c:v>
                </c:pt>
                <c:pt idx="990">
                  <c:v>991.0</c:v>
                </c:pt>
                <c:pt idx="991">
                  <c:v>992.0</c:v>
                </c:pt>
                <c:pt idx="992">
                  <c:v>993.0</c:v>
                </c:pt>
                <c:pt idx="993">
                  <c:v>994.0</c:v>
                </c:pt>
                <c:pt idx="994">
                  <c:v>995.0</c:v>
                </c:pt>
                <c:pt idx="995">
                  <c:v>996.0</c:v>
                </c:pt>
                <c:pt idx="996">
                  <c:v>997.0</c:v>
                </c:pt>
                <c:pt idx="997">
                  <c:v>998.0</c:v>
                </c:pt>
                <c:pt idx="998">
                  <c:v>999.0</c:v>
                </c:pt>
                <c:pt idx="999">
                  <c:v>1000.0</c:v>
                </c:pt>
                <c:pt idx="1000">
                  <c:v>999.0</c:v>
                </c:pt>
                <c:pt idx="1001">
                  <c:v>998.0</c:v>
                </c:pt>
                <c:pt idx="1002">
                  <c:v>997.0</c:v>
                </c:pt>
                <c:pt idx="1003">
                  <c:v>996.0</c:v>
                </c:pt>
                <c:pt idx="1004">
                  <c:v>995.0</c:v>
                </c:pt>
                <c:pt idx="1005">
                  <c:v>994.0</c:v>
                </c:pt>
                <c:pt idx="1006">
                  <c:v>993.0</c:v>
                </c:pt>
                <c:pt idx="1007">
                  <c:v>992.0</c:v>
                </c:pt>
                <c:pt idx="1008">
                  <c:v>991.0</c:v>
                </c:pt>
                <c:pt idx="1009">
                  <c:v>990.0</c:v>
                </c:pt>
                <c:pt idx="1010">
                  <c:v>989.0</c:v>
                </c:pt>
                <c:pt idx="1011">
                  <c:v>988.0</c:v>
                </c:pt>
                <c:pt idx="1012">
                  <c:v>987.0</c:v>
                </c:pt>
                <c:pt idx="1013">
                  <c:v>986.0</c:v>
                </c:pt>
                <c:pt idx="1014">
                  <c:v>985.0</c:v>
                </c:pt>
                <c:pt idx="1015">
                  <c:v>984.0</c:v>
                </c:pt>
                <c:pt idx="1016">
                  <c:v>983.0</c:v>
                </c:pt>
                <c:pt idx="1017">
                  <c:v>982.0</c:v>
                </c:pt>
                <c:pt idx="1018">
                  <c:v>981.0</c:v>
                </c:pt>
                <c:pt idx="1019">
                  <c:v>980.0</c:v>
                </c:pt>
                <c:pt idx="1020">
                  <c:v>979.0</c:v>
                </c:pt>
                <c:pt idx="1021">
                  <c:v>978.0</c:v>
                </c:pt>
                <c:pt idx="1022">
                  <c:v>977.0</c:v>
                </c:pt>
                <c:pt idx="1023">
                  <c:v>976.0</c:v>
                </c:pt>
                <c:pt idx="1024">
                  <c:v>975.0</c:v>
                </c:pt>
                <c:pt idx="1025">
                  <c:v>974.0</c:v>
                </c:pt>
                <c:pt idx="1026">
                  <c:v>973.0</c:v>
                </c:pt>
                <c:pt idx="1027">
                  <c:v>972.0</c:v>
                </c:pt>
                <c:pt idx="1028">
                  <c:v>971.0</c:v>
                </c:pt>
                <c:pt idx="1029">
                  <c:v>970.0</c:v>
                </c:pt>
                <c:pt idx="1030">
                  <c:v>969.0</c:v>
                </c:pt>
                <c:pt idx="1031">
                  <c:v>968.0</c:v>
                </c:pt>
                <c:pt idx="1032">
                  <c:v>967.0</c:v>
                </c:pt>
                <c:pt idx="1033">
                  <c:v>966.0</c:v>
                </c:pt>
                <c:pt idx="1034">
                  <c:v>965.0</c:v>
                </c:pt>
                <c:pt idx="1035">
                  <c:v>964.0</c:v>
                </c:pt>
                <c:pt idx="1036">
                  <c:v>963.0</c:v>
                </c:pt>
                <c:pt idx="1037">
                  <c:v>962.0</c:v>
                </c:pt>
                <c:pt idx="1038">
                  <c:v>961.0</c:v>
                </c:pt>
                <c:pt idx="1039">
                  <c:v>960.0</c:v>
                </c:pt>
                <c:pt idx="1040">
                  <c:v>959.0</c:v>
                </c:pt>
                <c:pt idx="1041">
                  <c:v>958.0</c:v>
                </c:pt>
                <c:pt idx="1042">
                  <c:v>957.0</c:v>
                </c:pt>
                <c:pt idx="1043">
                  <c:v>956.0</c:v>
                </c:pt>
                <c:pt idx="1044">
                  <c:v>955.0</c:v>
                </c:pt>
                <c:pt idx="1045">
                  <c:v>954.0</c:v>
                </c:pt>
                <c:pt idx="1046">
                  <c:v>953.0</c:v>
                </c:pt>
                <c:pt idx="1047">
                  <c:v>952.0</c:v>
                </c:pt>
                <c:pt idx="1048">
                  <c:v>951.0</c:v>
                </c:pt>
                <c:pt idx="1049">
                  <c:v>950.0</c:v>
                </c:pt>
                <c:pt idx="1050">
                  <c:v>949.0</c:v>
                </c:pt>
                <c:pt idx="1051">
                  <c:v>948.0</c:v>
                </c:pt>
                <c:pt idx="1052">
                  <c:v>947.0</c:v>
                </c:pt>
                <c:pt idx="1053">
                  <c:v>946.0</c:v>
                </c:pt>
                <c:pt idx="1054">
                  <c:v>945.0</c:v>
                </c:pt>
                <c:pt idx="1055">
                  <c:v>944.0</c:v>
                </c:pt>
                <c:pt idx="1056">
                  <c:v>943.0</c:v>
                </c:pt>
                <c:pt idx="1057">
                  <c:v>942.0</c:v>
                </c:pt>
                <c:pt idx="1058">
                  <c:v>941.0</c:v>
                </c:pt>
                <c:pt idx="1059">
                  <c:v>940.0</c:v>
                </c:pt>
                <c:pt idx="1060">
                  <c:v>939.0</c:v>
                </c:pt>
                <c:pt idx="1061">
                  <c:v>938.0</c:v>
                </c:pt>
                <c:pt idx="1062">
                  <c:v>937.0</c:v>
                </c:pt>
                <c:pt idx="1063">
                  <c:v>936.0</c:v>
                </c:pt>
                <c:pt idx="1064">
                  <c:v>935.0</c:v>
                </c:pt>
                <c:pt idx="1065">
                  <c:v>934.0</c:v>
                </c:pt>
                <c:pt idx="1066">
                  <c:v>933.0</c:v>
                </c:pt>
                <c:pt idx="1067">
                  <c:v>932.0</c:v>
                </c:pt>
                <c:pt idx="1068">
                  <c:v>931.0</c:v>
                </c:pt>
                <c:pt idx="1069">
                  <c:v>930.0</c:v>
                </c:pt>
                <c:pt idx="1070">
                  <c:v>929.0</c:v>
                </c:pt>
                <c:pt idx="1071">
                  <c:v>928.0</c:v>
                </c:pt>
                <c:pt idx="1072">
                  <c:v>927.0</c:v>
                </c:pt>
                <c:pt idx="1073">
                  <c:v>926.0</c:v>
                </c:pt>
                <c:pt idx="1074">
                  <c:v>925.0</c:v>
                </c:pt>
                <c:pt idx="1075">
                  <c:v>924.0</c:v>
                </c:pt>
                <c:pt idx="1076">
                  <c:v>923.0</c:v>
                </c:pt>
                <c:pt idx="1077">
                  <c:v>922.0</c:v>
                </c:pt>
                <c:pt idx="1078">
                  <c:v>921.0</c:v>
                </c:pt>
                <c:pt idx="1079">
                  <c:v>920.0</c:v>
                </c:pt>
                <c:pt idx="1080">
                  <c:v>919.0</c:v>
                </c:pt>
                <c:pt idx="1081">
                  <c:v>918.0</c:v>
                </c:pt>
                <c:pt idx="1082">
                  <c:v>917.0</c:v>
                </c:pt>
                <c:pt idx="1083">
                  <c:v>916.0</c:v>
                </c:pt>
                <c:pt idx="1084">
                  <c:v>915.0</c:v>
                </c:pt>
                <c:pt idx="1085">
                  <c:v>914.0</c:v>
                </c:pt>
                <c:pt idx="1086">
                  <c:v>913.0</c:v>
                </c:pt>
                <c:pt idx="1087">
                  <c:v>912.0</c:v>
                </c:pt>
                <c:pt idx="1088">
                  <c:v>911.0</c:v>
                </c:pt>
                <c:pt idx="1089">
                  <c:v>910.0</c:v>
                </c:pt>
                <c:pt idx="1090">
                  <c:v>909.0</c:v>
                </c:pt>
                <c:pt idx="1091">
                  <c:v>908.0</c:v>
                </c:pt>
                <c:pt idx="1092">
                  <c:v>907.0</c:v>
                </c:pt>
                <c:pt idx="1093">
                  <c:v>906.0</c:v>
                </c:pt>
                <c:pt idx="1094">
                  <c:v>905.0</c:v>
                </c:pt>
                <c:pt idx="1095">
                  <c:v>904.0</c:v>
                </c:pt>
                <c:pt idx="1096">
                  <c:v>903.0</c:v>
                </c:pt>
                <c:pt idx="1097">
                  <c:v>902.0</c:v>
                </c:pt>
                <c:pt idx="1098">
                  <c:v>901.0</c:v>
                </c:pt>
                <c:pt idx="1099">
                  <c:v>900.0</c:v>
                </c:pt>
                <c:pt idx="1100">
                  <c:v>899.0</c:v>
                </c:pt>
                <c:pt idx="1101">
                  <c:v>898.0</c:v>
                </c:pt>
                <c:pt idx="1102">
                  <c:v>897.0</c:v>
                </c:pt>
                <c:pt idx="1103">
                  <c:v>896.0</c:v>
                </c:pt>
                <c:pt idx="1104">
                  <c:v>895.0</c:v>
                </c:pt>
                <c:pt idx="1105">
                  <c:v>894.0</c:v>
                </c:pt>
                <c:pt idx="1106">
                  <c:v>893.0</c:v>
                </c:pt>
                <c:pt idx="1107">
                  <c:v>892.0</c:v>
                </c:pt>
                <c:pt idx="1108">
                  <c:v>891.0</c:v>
                </c:pt>
                <c:pt idx="1109">
                  <c:v>890.0</c:v>
                </c:pt>
                <c:pt idx="1110">
                  <c:v>889.0</c:v>
                </c:pt>
                <c:pt idx="1111">
                  <c:v>888.0</c:v>
                </c:pt>
                <c:pt idx="1112">
                  <c:v>887.0</c:v>
                </c:pt>
                <c:pt idx="1113">
                  <c:v>886.0</c:v>
                </c:pt>
                <c:pt idx="1114">
                  <c:v>885.0</c:v>
                </c:pt>
                <c:pt idx="1115">
                  <c:v>884.0</c:v>
                </c:pt>
                <c:pt idx="1116">
                  <c:v>883.0</c:v>
                </c:pt>
                <c:pt idx="1117">
                  <c:v>882.0</c:v>
                </c:pt>
                <c:pt idx="1118">
                  <c:v>881.0</c:v>
                </c:pt>
                <c:pt idx="1119">
                  <c:v>880.0</c:v>
                </c:pt>
                <c:pt idx="1120">
                  <c:v>879.0</c:v>
                </c:pt>
                <c:pt idx="1121">
                  <c:v>878.0</c:v>
                </c:pt>
                <c:pt idx="1122">
                  <c:v>877.0</c:v>
                </c:pt>
                <c:pt idx="1123">
                  <c:v>876.0</c:v>
                </c:pt>
                <c:pt idx="1124">
                  <c:v>875.0</c:v>
                </c:pt>
                <c:pt idx="1125">
                  <c:v>874.0</c:v>
                </c:pt>
                <c:pt idx="1126">
                  <c:v>873.0</c:v>
                </c:pt>
                <c:pt idx="1127">
                  <c:v>872.0</c:v>
                </c:pt>
                <c:pt idx="1128">
                  <c:v>871.0</c:v>
                </c:pt>
                <c:pt idx="1129">
                  <c:v>870.0</c:v>
                </c:pt>
                <c:pt idx="1130">
                  <c:v>869.0</c:v>
                </c:pt>
                <c:pt idx="1131">
                  <c:v>868.0</c:v>
                </c:pt>
                <c:pt idx="1132">
                  <c:v>867.0</c:v>
                </c:pt>
                <c:pt idx="1133">
                  <c:v>866.0</c:v>
                </c:pt>
                <c:pt idx="1134">
                  <c:v>865.0</c:v>
                </c:pt>
                <c:pt idx="1135">
                  <c:v>864.0</c:v>
                </c:pt>
                <c:pt idx="1136">
                  <c:v>863.0</c:v>
                </c:pt>
                <c:pt idx="1137">
                  <c:v>862.0</c:v>
                </c:pt>
                <c:pt idx="1138">
                  <c:v>861.0</c:v>
                </c:pt>
                <c:pt idx="1139">
                  <c:v>860.0</c:v>
                </c:pt>
                <c:pt idx="1140">
                  <c:v>859.0</c:v>
                </c:pt>
                <c:pt idx="1141">
                  <c:v>858.0</c:v>
                </c:pt>
                <c:pt idx="1142">
                  <c:v>857.0</c:v>
                </c:pt>
                <c:pt idx="1143">
                  <c:v>856.0</c:v>
                </c:pt>
                <c:pt idx="1144">
                  <c:v>855.0</c:v>
                </c:pt>
                <c:pt idx="1145">
                  <c:v>854.0</c:v>
                </c:pt>
                <c:pt idx="1146">
                  <c:v>853.0</c:v>
                </c:pt>
                <c:pt idx="1147">
                  <c:v>852.0</c:v>
                </c:pt>
                <c:pt idx="1148">
                  <c:v>851.0</c:v>
                </c:pt>
                <c:pt idx="1149">
                  <c:v>850.0</c:v>
                </c:pt>
                <c:pt idx="1150">
                  <c:v>849.0</c:v>
                </c:pt>
                <c:pt idx="1151">
                  <c:v>848.0</c:v>
                </c:pt>
                <c:pt idx="1152">
                  <c:v>847.0</c:v>
                </c:pt>
                <c:pt idx="1153">
                  <c:v>846.0</c:v>
                </c:pt>
                <c:pt idx="1154">
                  <c:v>845.0</c:v>
                </c:pt>
                <c:pt idx="1155">
                  <c:v>844.0</c:v>
                </c:pt>
                <c:pt idx="1156">
                  <c:v>843.0</c:v>
                </c:pt>
                <c:pt idx="1157">
                  <c:v>842.0</c:v>
                </c:pt>
                <c:pt idx="1158">
                  <c:v>841.0</c:v>
                </c:pt>
                <c:pt idx="1159">
                  <c:v>840.0</c:v>
                </c:pt>
                <c:pt idx="1160">
                  <c:v>839.0</c:v>
                </c:pt>
                <c:pt idx="1161">
                  <c:v>838.0</c:v>
                </c:pt>
                <c:pt idx="1162">
                  <c:v>837.0</c:v>
                </c:pt>
                <c:pt idx="1163">
                  <c:v>836.0</c:v>
                </c:pt>
                <c:pt idx="1164">
                  <c:v>835.0</c:v>
                </c:pt>
                <c:pt idx="1165">
                  <c:v>834.0</c:v>
                </c:pt>
                <c:pt idx="1166">
                  <c:v>833.0</c:v>
                </c:pt>
                <c:pt idx="1167">
                  <c:v>832.0</c:v>
                </c:pt>
                <c:pt idx="1168">
                  <c:v>831.0</c:v>
                </c:pt>
                <c:pt idx="1169">
                  <c:v>830.0</c:v>
                </c:pt>
                <c:pt idx="1170">
                  <c:v>829.0</c:v>
                </c:pt>
                <c:pt idx="1171">
                  <c:v>828.0</c:v>
                </c:pt>
                <c:pt idx="1172">
                  <c:v>827.0</c:v>
                </c:pt>
                <c:pt idx="1173">
                  <c:v>826.0</c:v>
                </c:pt>
                <c:pt idx="1174">
                  <c:v>825.0</c:v>
                </c:pt>
                <c:pt idx="1175">
                  <c:v>824.0</c:v>
                </c:pt>
                <c:pt idx="1176">
                  <c:v>823.0</c:v>
                </c:pt>
                <c:pt idx="1177">
                  <c:v>822.0</c:v>
                </c:pt>
                <c:pt idx="1178">
                  <c:v>821.0</c:v>
                </c:pt>
                <c:pt idx="1179">
                  <c:v>820.0</c:v>
                </c:pt>
                <c:pt idx="1180">
                  <c:v>819.0</c:v>
                </c:pt>
                <c:pt idx="1181">
                  <c:v>818.0</c:v>
                </c:pt>
                <c:pt idx="1182">
                  <c:v>817.0</c:v>
                </c:pt>
                <c:pt idx="1183">
                  <c:v>816.0</c:v>
                </c:pt>
                <c:pt idx="1184">
                  <c:v>815.0</c:v>
                </c:pt>
                <c:pt idx="1185">
                  <c:v>814.0</c:v>
                </c:pt>
                <c:pt idx="1186">
                  <c:v>813.0</c:v>
                </c:pt>
                <c:pt idx="1187">
                  <c:v>812.0</c:v>
                </c:pt>
                <c:pt idx="1188">
                  <c:v>811.0</c:v>
                </c:pt>
                <c:pt idx="1189">
                  <c:v>810.0</c:v>
                </c:pt>
                <c:pt idx="1190">
                  <c:v>809.0</c:v>
                </c:pt>
                <c:pt idx="1191">
                  <c:v>808.0</c:v>
                </c:pt>
                <c:pt idx="1192">
                  <c:v>807.0</c:v>
                </c:pt>
                <c:pt idx="1193">
                  <c:v>806.0</c:v>
                </c:pt>
                <c:pt idx="1194">
                  <c:v>805.0</c:v>
                </c:pt>
                <c:pt idx="1195">
                  <c:v>804.0</c:v>
                </c:pt>
                <c:pt idx="1196">
                  <c:v>803.0</c:v>
                </c:pt>
                <c:pt idx="1197">
                  <c:v>802.0</c:v>
                </c:pt>
                <c:pt idx="1198">
                  <c:v>801.0</c:v>
                </c:pt>
                <c:pt idx="1199">
                  <c:v>800.0</c:v>
                </c:pt>
                <c:pt idx="1200">
                  <c:v>799.0</c:v>
                </c:pt>
                <c:pt idx="1201">
                  <c:v>798.0</c:v>
                </c:pt>
                <c:pt idx="1202">
                  <c:v>797.0</c:v>
                </c:pt>
                <c:pt idx="1203">
                  <c:v>796.0</c:v>
                </c:pt>
                <c:pt idx="1204">
                  <c:v>795.0</c:v>
                </c:pt>
                <c:pt idx="1205">
                  <c:v>794.0</c:v>
                </c:pt>
                <c:pt idx="1206">
                  <c:v>793.0</c:v>
                </c:pt>
                <c:pt idx="1207">
                  <c:v>792.0</c:v>
                </c:pt>
                <c:pt idx="1208">
                  <c:v>791.0</c:v>
                </c:pt>
                <c:pt idx="1209">
                  <c:v>790.0</c:v>
                </c:pt>
                <c:pt idx="1210">
                  <c:v>789.0</c:v>
                </c:pt>
                <c:pt idx="1211">
                  <c:v>788.0</c:v>
                </c:pt>
                <c:pt idx="1212">
                  <c:v>787.0</c:v>
                </c:pt>
                <c:pt idx="1213">
                  <c:v>786.0</c:v>
                </c:pt>
                <c:pt idx="1214">
                  <c:v>785.0</c:v>
                </c:pt>
                <c:pt idx="1215">
                  <c:v>784.0</c:v>
                </c:pt>
                <c:pt idx="1216">
                  <c:v>783.0</c:v>
                </c:pt>
                <c:pt idx="1217">
                  <c:v>782.0</c:v>
                </c:pt>
                <c:pt idx="1218">
                  <c:v>781.0</c:v>
                </c:pt>
                <c:pt idx="1219">
                  <c:v>780.0</c:v>
                </c:pt>
                <c:pt idx="1220">
                  <c:v>779.0</c:v>
                </c:pt>
                <c:pt idx="1221">
                  <c:v>778.0</c:v>
                </c:pt>
                <c:pt idx="1222">
                  <c:v>777.0</c:v>
                </c:pt>
                <c:pt idx="1223">
                  <c:v>776.0</c:v>
                </c:pt>
                <c:pt idx="1224">
                  <c:v>775.0</c:v>
                </c:pt>
                <c:pt idx="1225">
                  <c:v>774.0</c:v>
                </c:pt>
                <c:pt idx="1226">
                  <c:v>773.0</c:v>
                </c:pt>
                <c:pt idx="1227">
                  <c:v>772.0</c:v>
                </c:pt>
                <c:pt idx="1228">
                  <c:v>771.0</c:v>
                </c:pt>
                <c:pt idx="1229">
                  <c:v>770.0</c:v>
                </c:pt>
                <c:pt idx="1230">
                  <c:v>769.0</c:v>
                </c:pt>
                <c:pt idx="1231">
                  <c:v>768.0</c:v>
                </c:pt>
                <c:pt idx="1232">
                  <c:v>767.0</c:v>
                </c:pt>
                <c:pt idx="1233">
                  <c:v>766.0</c:v>
                </c:pt>
                <c:pt idx="1234">
                  <c:v>765.0</c:v>
                </c:pt>
                <c:pt idx="1235">
                  <c:v>764.0</c:v>
                </c:pt>
                <c:pt idx="1236">
                  <c:v>763.0</c:v>
                </c:pt>
                <c:pt idx="1237">
                  <c:v>762.0</c:v>
                </c:pt>
                <c:pt idx="1238">
                  <c:v>761.0</c:v>
                </c:pt>
                <c:pt idx="1239">
                  <c:v>760.0</c:v>
                </c:pt>
                <c:pt idx="1240">
                  <c:v>759.0</c:v>
                </c:pt>
                <c:pt idx="1241">
                  <c:v>758.0</c:v>
                </c:pt>
                <c:pt idx="1242">
                  <c:v>757.0</c:v>
                </c:pt>
                <c:pt idx="1243">
                  <c:v>756.0</c:v>
                </c:pt>
                <c:pt idx="1244">
                  <c:v>755.0</c:v>
                </c:pt>
                <c:pt idx="1245">
                  <c:v>754.0</c:v>
                </c:pt>
                <c:pt idx="1246">
                  <c:v>753.0</c:v>
                </c:pt>
                <c:pt idx="1247">
                  <c:v>752.0</c:v>
                </c:pt>
                <c:pt idx="1248">
                  <c:v>751.0</c:v>
                </c:pt>
                <c:pt idx="1249">
                  <c:v>750.0</c:v>
                </c:pt>
                <c:pt idx="1250">
                  <c:v>749.0</c:v>
                </c:pt>
                <c:pt idx="1251">
                  <c:v>748.0</c:v>
                </c:pt>
                <c:pt idx="1252">
                  <c:v>747.0</c:v>
                </c:pt>
                <c:pt idx="1253">
                  <c:v>746.0</c:v>
                </c:pt>
                <c:pt idx="1254">
                  <c:v>745.0</c:v>
                </c:pt>
                <c:pt idx="1255">
                  <c:v>744.0</c:v>
                </c:pt>
                <c:pt idx="1256">
                  <c:v>743.0</c:v>
                </c:pt>
                <c:pt idx="1257">
                  <c:v>742.0</c:v>
                </c:pt>
                <c:pt idx="1258">
                  <c:v>741.0</c:v>
                </c:pt>
                <c:pt idx="1259">
                  <c:v>740.0</c:v>
                </c:pt>
                <c:pt idx="1260">
                  <c:v>739.0</c:v>
                </c:pt>
                <c:pt idx="1261">
                  <c:v>738.0</c:v>
                </c:pt>
                <c:pt idx="1262">
                  <c:v>737.0</c:v>
                </c:pt>
                <c:pt idx="1263">
                  <c:v>736.0</c:v>
                </c:pt>
                <c:pt idx="1264">
                  <c:v>735.0</c:v>
                </c:pt>
                <c:pt idx="1265">
                  <c:v>734.0</c:v>
                </c:pt>
                <c:pt idx="1266">
                  <c:v>733.0</c:v>
                </c:pt>
                <c:pt idx="1267">
                  <c:v>732.0</c:v>
                </c:pt>
                <c:pt idx="1268">
                  <c:v>731.0</c:v>
                </c:pt>
                <c:pt idx="1269">
                  <c:v>730.0</c:v>
                </c:pt>
                <c:pt idx="1270">
                  <c:v>729.0</c:v>
                </c:pt>
                <c:pt idx="1271">
                  <c:v>728.0</c:v>
                </c:pt>
                <c:pt idx="1272">
                  <c:v>727.0</c:v>
                </c:pt>
                <c:pt idx="1273">
                  <c:v>726.0</c:v>
                </c:pt>
                <c:pt idx="1274">
                  <c:v>725.0</c:v>
                </c:pt>
                <c:pt idx="1275">
                  <c:v>724.0</c:v>
                </c:pt>
                <c:pt idx="1276">
                  <c:v>723.0</c:v>
                </c:pt>
                <c:pt idx="1277">
                  <c:v>722.0</c:v>
                </c:pt>
                <c:pt idx="1278">
                  <c:v>721.0</c:v>
                </c:pt>
                <c:pt idx="1279">
                  <c:v>720.0</c:v>
                </c:pt>
                <c:pt idx="1280">
                  <c:v>719.0</c:v>
                </c:pt>
                <c:pt idx="1281">
                  <c:v>718.0</c:v>
                </c:pt>
                <c:pt idx="1282">
                  <c:v>717.0</c:v>
                </c:pt>
                <c:pt idx="1283">
                  <c:v>716.0</c:v>
                </c:pt>
                <c:pt idx="1284">
                  <c:v>715.0</c:v>
                </c:pt>
                <c:pt idx="1285">
                  <c:v>714.0</c:v>
                </c:pt>
                <c:pt idx="1286">
                  <c:v>713.0</c:v>
                </c:pt>
                <c:pt idx="1287">
                  <c:v>712.0</c:v>
                </c:pt>
                <c:pt idx="1288">
                  <c:v>711.0</c:v>
                </c:pt>
                <c:pt idx="1289">
                  <c:v>710.0</c:v>
                </c:pt>
                <c:pt idx="1290">
                  <c:v>709.0</c:v>
                </c:pt>
                <c:pt idx="1291">
                  <c:v>708.0</c:v>
                </c:pt>
                <c:pt idx="1292">
                  <c:v>707.0</c:v>
                </c:pt>
                <c:pt idx="1293">
                  <c:v>706.0</c:v>
                </c:pt>
                <c:pt idx="1294">
                  <c:v>705.0</c:v>
                </c:pt>
                <c:pt idx="1295">
                  <c:v>704.0</c:v>
                </c:pt>
                <c:pt idx="1296">
                  <c:v>703.0</c:v>
                </c:pt>
                <c:pt idx="1297">
                  <c:v>702.0</c:v>
                </c:pt>
                <c:pt idx="1298">
                  <c:v>701.0</c:v>
                </c:pt>
                <c:pt idx="1299">
                  <c:v>700.0</c:v>
                </c:pt>
                <c:pt idx="1300">
                  <c:v>699.0</c:v>
                </c:pt>
                <c:pt idx="1301">
                  <c:v>698.0</c:v>
                </c:pt>
                <c:pt idx="1302">
                  <c:v>697.0</c:v>
                </c:pt>
                <c:pt idx="1303">
                  <c:v>696.0</c:v>
                </c:pt>
                <c:pt idx="1304">
                  <c:v>695.0</c:v>
                </c:pt>
                <c:pt idx="1305">
                  <c:v>694.0</c:v>
                </c:pt>
                <c:pt idx="1306">
                  <c:v>693.0</c:v>
                </c:pt>
                <c:pt idx="1307">
                  <c:v>692.0</c:v>
                </c:pt>
                <c:pt idx="1308">
                  <c:v>691.0</c:v>
                </c:pt>
                <c:pt idx="1309">
                  <c:v>690.0</c:v>
                </c:pt>
                <c:pt idx="1310">
                  <c:v>689.0</c:v>
                </c:pt>
                <c:pt idx="1311">
                  <c:v>688.0</c:v>
                </c:pt>
                <c:pt idx="1312">
                  <c:v>687.0</c:v>
                </c:pt>
                <c:pt idx="1313">
                  <c:v>686.0</c:v>
                </c:pt>
                <c:pt idx="1314">
                  <c:v>685.0</c:v>
                </c:pt>
                <c:pt idx="1315">
                  <c:v>684.0</c:v>
                </c:pt>
                <c:pt idx="1316">
                  <c:v>683.0</c:v>
                </c:pt>
                <c:pt idx="1317">
                  <c:v>682.0</c:v>
                </c:pt>
                <c:pt idx="1318">
                  <c:v>681.0</c:v>
                </c:pt>
                <c:pt idx="1319">
                  <c:v>680.0</c:v>
                </c:pt>
                <c:pt idx="1320">
                  <c:v>679.0</c:v>
                </c:pt>
                <c:pt idx="1321">
                  <c:v>678.0</c:v>
                </c:pt>
                <c:pt idx="1322">
                  <c:v>677.0</c:v>
                </c:pt>
                <c:pt idx="1323">
                  <c:v>676.0</c:v>
                </c:pt>
                <c:pt idx="1324">
                  <c:v>675.0</c:v>
                </c:pt>
                <c:pt idx="1325">
                  <c:v>674.0</c:v>
                </c:pt>
                <c:pt idx="1326">
                  <c:v>673.0</c:v>
                </c:pt>
                <c:pt idx="1327">
                  <c:v>672.0</c:v>
                </c:pt>
                <c:pt idx="1328">
                  <c:v>671.0</c:v>
                </c:pt>
                <c:pt idx="1329">
                  <c:v>670.0</c:v>
                </c:pt>
                <c:pt idx="1330">
                  <c:v>669.0</c:v>
                </c:pt>
                <c:pt idx="1331">
                  <c:v>668.0</c:v>
                </c:pt>
                <c:pt idx="1332">
                  <c:v>667.0</c:v>
                </c:pt>
                <c:pt idx="1333">
                  <c:v>666.0</c:v>
                </c:pt>
                <c:pt idx="1334">
                  <c:v>665.0</c:v>
                </c:pt>
                <c:pt idx="1335">
                  <c:v>664.0</c:v>
                </c:pt>
                <c:pt idx="1336">
                  <c:v>663.0</c:v>
                </c:pt>
                <c:pt idx="1337">
                  <c:v>662.0</c:v>
                </c:pt>
                <c:pt idx="1338">
                  <c:v>661.0</c:v>
                </c:pt>
                <c:pt idx="1339">
                  <c:v>660.0</c:v>
                </c:pt>
                <c:pt idx="1340">
                  <c:v>659.0</c:v>
                </c:pt>
                <c:pt idx="1341">
                  <c:v>658.0</c:v>
                </c:pt>
                <c:pt idx="1342">
                  <c:v>657.0</c:v>
                </c:pt>
                <c:pt idx="1343">
                  <c:v>656.0</c:v>
                </c:pt>
                <c:pt idx="1344">
                  <c:v>655.0</c:v>
                </c:pt>
                <c:pt idx="1345">
                  <c:v>654.0</c:v>
                </c:pt>
                <c:pt idx="1346">
                  <c:v>653.0</c:v>
                </c:pt>
                <c:pt idx="1347">
                  <c:v>652.0</c:v>
                </c:pt>
                <c:pt idx="1348">
                  <c:v>651.0</c:v>
                </c:pt>
                <c:pt idx="1349">
                  <c:v>650.0</c:v>
                </c:pt>
                <c:pt idx="1350">
                  <c:v>649.0</c:v>
                </c:pt>
                <c:pt idx="1351">
                  <c:v>648.0</c:v>
                </c:pt>
                <c:pt idx="1352">
                  <c:v>647.0</c:v>
                </c:pt>
                <c:pt idx="1353">
                  <c:v>646.0</c:v>
                </c:pt>
                <c:pt idx="1354">
                  <c:v>645.0</c:v>
                </c:pt>
                <c:pt idx="1355">
                  <c:v>644.0</c:v>
                </c:pt>
                <c:pt idx="1356">
                  <c:v>643.0</c:v>
                </c:pt>
                <c:pt idx="1357">
                  <c:v>642.0</c:v>
                </c:pt>
                <c:pt idx="1358">
                  <c:v>641.0</c:v>
                </c:pt>
                <c:pt idx="1359">
                  <c:v>640.0</c:v>
                </c:pt>
                <c:pt idx="1360">
                  <c:v>639.0</c:v>
                </c:pt>
                <c:pt idx="1361">
                  <c:v>638.0</c:v>
                </c:pt>
                <c:pt idx="1362">
                  <c:v>637.0</c:v>
                </c:pt>
                <c:pt idx="1363">
                  <c:v>636.0</c:v>
                </c:pt>
                <c:pt idx="1364">
                  <c:v>635.0</c:v>
                </c:pt>
                <c:pt idx="1365">
                  <c:v>634.0</c:v>
                </c:pt>
                <c:pt idx="1366">
                  <c:v>633.0</c:v>
                </c:pt>
                <c:pt idx="1367">
                  <c:v>632.0</c:v>
                </c:pt>
                <c:pt idx="1368">
                  <c:v>631.0</c:v>
                </c:pt>
                <c:pt idx="1369">
                  <c:v>630.0</c:v>
                </c:pt>
                <c:pt idx="1370">
                  <c:v>629.0</c:v>
                </c:pt>
                <c:pt idx="1371">
                  <c:v>628.0</c:v>
                </c:pt>
                <c:pt idx="1372">
                  <c:v>627.0</c:v>
                </c:pt>
                <c:pt idx="1373">
                  <c:v>626.0</c:v>
                </c:pt>
                <c:pt idx="1374">
                  <c:v>625.0</c:v>
                </c:pt>
                <c:pt idx="1375">
                  <c:v>624.0</c:v>
                </c:pt>
                <c:pt idx="1376">
                  <c:v>623.0</c:v>
                </c:pt>
                <c:pt idx="1377">
                  <c:v>622.0</c:v>
                </c:pt>
                <c:pt idx="1378">
                  <c:v>621.0</c:v>
                </c:pt>
                <c:pt idx="1379">
                  <c:v>620.0</c:v>
                </c:pt>
                <c:pt idx="1380">
                  <c:v>619.0</c:v>
                </c:pt>
                <c:pt idx="1381">
                  <c:v>618.0</c:v>
                </c:pt>
                <c:pt idx="1382">
                  <c:v>617.0</c:v>
                </c:pt>
                <c:pt idx="1383">
                  <c:v>616.0</c:v>
                </c:pt>
                <c:pt idx="1384">
                  <c:v>615.0</c:v>
                </c:pt>
                <c:pt idx="1385">
                  <c:v>614.0</c:v>
                </c:pt>
                <c:pt idx="1386">
                  <c:v>613.0</c:v>
                </c:pt>
                <c:pt idx="1387">
                  <c:v>612.0</c:v>
                </c:pt>
                <c:pt idx="1388">
                  <c:v>611.0</c:v>
                </c:pt>
                <c:pt idx="1389">
                  <c:v>610.0</c:v>
                </c:pt>
                <c:pt idx="1390">
                  <c:v>609.0</c:v>
                </c:pt>
                <c:pt idx="1391">
                  <c:v>608.0</c:v>
                </c:pt>
                <c:pt idx="1392">
                  <c:v>607.0</c:v>
                </c:pt>
                <c:pt idx="1393">
                  <c:v>606.0</c:v>
                </c:pt>
                <c:pt idx="1394">
                  <c:v>605.0</c:v>
                </c:pt>
                <c:pt idx="1395">
                  <c:v>604.0</c:v>
                </c:pt>
                <c:pt idx="1396">
                  <c:v>603.0</c:v>
                </c:pt>
                <c:pt idx="1397">
                  <c:v>602.0</c:v>
                </c:pt>
                <c:pt idx="1398">
                  <c:v>601.0</c:v>
                </c:pt>
                <c:pt idx="1399">
                  <c:v>600.0</c:v>
                </c:pt>
                <c:pt idx="1400">
                  <c:v>599.0</c:v>
                </c:pt>
                <c:pt idx="1401">
                  <c:v>598.0</c:v>
                </c:pt>
                <c:pt idx="1402">
                  <c:v>597.0</c:v>
                </c:pt>
                <c:pt idx="1403">
                  <c:v>596.0</c:v>
                </c:pt>
                <c:pt idx="1404">
                  <c:v>595.0</c:v>
                </c:pt>
                <c:pt idx="1405">
                  <c:v>594.0</c:v>
                </c:pt>
                <c:pt idx="1406">
                  <c:v>593.0</c:v>
                </c:pt>
                <c:pt idx="1407">
                  <c:v>592.0</c:v>
                </c:pt>
                <c:pt idx="1408">
                  <c:v>591.0</c:v>
                </c:pt>
                <c:pt idx="1409">
                  <c:v>590.0</c:v>
                </c:pt>
                <c:pt idx="1410">
                  <c:v>589.0</c:v>
                </c:pt>
                <c:pt idx="1411">
                  <c:v>588.0</c:v>
                </c:pt>
                <c:pt idx="1412">
                  <c:v>587.0</c:v>
                </c:pt>
                <c:pt idx="1413">
                  <c:v>586.0</c:v>
                </c:pt>
                <c:pt idx="1414">
                  <c:v>585.0</c:v>
                </c:pt>
                <c:pt idx="1415">
                  <c:v>584.0</c:v>
                </c:pt>
                <c:pt idx="1416">
                  <c:v>583.0</c:v>
                </c:pt>
                <c:pt idx="1417">
                  <c:v>582.0</c:v>
                </c:pt>
                <c:pt idx="1418">
                  <c:v>581.0</c:v>
                </c:pt>
                <c:pt idx="1419">
                  <c:v>580.0</c:v>
                </c:pt>
                <c:pt idx="1420">
                  <c:v>579.0</c:v>
                </c:pt>
                <c:pt idx="1421">
                  <c:v>578.0</c:v>
                </c:pt>
                <c:pt idx="1422">
                  <c:v>577.0</c:v>
                </c:pt>
                <c:pt idx="1423">
                  <c:v>576.0</c:v>
                </c:pt>
                <c:pt idx="1424">
                  <c:v>575.0</c:v>
                </c:pt>
                <c:pt idx="1425">
                  <c:v>574.0</c:v>
                </c:pt>
                <c:pt idx="1426">
                  <c:v>573.0</c:v>
                </c:pt>
                <c:pt idx="1427">
                  <c:v>572.0</c:v>
                </c:pt>
                <c:pt idx="1428">
                  <c:v>571.0</c:v>
                </c:pt>
                <c:pt idx="1429">
                  <c:v>570.0</c:v>
                </c:pt>
                <c:pt idx="1430">
                  <c:v>569.0</c:v>
                </c:pt>
                <c:pt idx="1431">
                  <c:v>568.0</c:v>
                </c:pt>
                <c:pt idx="1432">
                  <c:v>567.0</c:v>
                </c:pt>
                <c:pt idx="1433">
                  <c:v>566.0</c:v>
                </c:pt>
                <c:pt idx="1434">
                  <c:v>565.0</c:v>
                </c:pt>
                <c:pt idx="1435">
                  <c:v>564.0</c:v>
                </c:pt>
                <c:pt idx="1436">
                  <c:v>563.0</c:v>
                </c:pt>
                <c:pt idx="1437">
                  <c:v>562.0</c:v>
                </c:pt>
                <c:pt idx="1438">
                  <c:v>561.0</c:v>
                </c:pt>
                <c:pt idx="1439">
                  <c:v>560.0</c:v>
                </c:pt>
                <c:pt idx="1440">
                  <c:v>559.0</c:v>
                </c:pt>
                <c:pt idx="1441">
                  <c:v>558.0</c:v>
                </c:pt>
                <c:pt idx="1442">
                  <c:v>557.0</c:v>
                </c:pt>
                <c:pt idx="1443">
                  <c:v>556.0</c:v>
                </c:pt>
                <c:pt idx="1444">
                  <c:v>555.0</c:v>
                </c:pt>
                <c:pt idx="1445">
                  <c:v>554.0</c:v>
                </c:pt>
                <c:pt idx="1446">
                  <c:v>553.0</c:v>
                </c:pt>
                <c:pt idx="1447">
                  <c:v>552.0</c:v>
                </c:pt>
                <c:pt idx="1448">
                  <c:v>551.0</c:v>
                </c:pt>
                <c:pt idx="1449">
                  <c:v>550.0</c:v>
                </c:pt>
                <c:pt idx="1450">
                  <c:v>549.0</c:v>
                </c:pt>
                <c:pt idx="1451">
                  <c:v>548.0</c:v>
                </c:pt>
                <c:pt idx="1452">
                  <c:v>547.0</c:v>
                </c:pt>
                <c:pt idx="1453">
                  <c:v>546.0</c:v>
                </c:pt>
                <c:pt idx="1454">
                  <c:v>545.0</c:v>
                </c:pt>
                <c:pt idx="1455">
                  <c:v>544.0</c:v>
                </c:pt>
                <c:pt idx="1456">
                  <c:v>543.0</c:v>
                </c:pt>
                <c:pt idx="1457">
                  <c:v>542.0</c:v>
                </c:pt>
                <c:pt idx="1458">
                  <c:v>541.0</c:v>
                </c:pt>
                <c:pt idx="1459">
                  <c:v>540.0</c:v>
                </c:pt>
                <c:pt idx="1460">
                  <c:v>539.0</c:v>
                </c:pt>
                <c:pt idx="1461">
                  <c:v>538.0</c:v>
                </c:pt>
                <c:pt idx="1462">
                  <c:v>537.0</c:v>
                </c:pt>
                <c:pt idx="1463">
                  <c:v>536.0</c:v>
                </c:pt>
                <c:pt idx="1464">
                  <c:v>535.0</c:v>
                </c:pt>
                <c:pt idx="1465">
                  <c:v>534.0</c:v>
                </c:pt>
                <c:pt idx="1466">
                  <c:v>533.0</c:v>
                </c:pt>
                <c:pt idx="1467">
                  <c:v>532.0</c:v>
                </c:pt>
                <c:pt idx="1468">
                  <c:v>531.0</c:v>
                </c:pt>
                <c:pt idx="1469">
                  <c:v>530.0</c:v>
                </c:pt>
                <c:pt idx="1470">
                  <c:v>529.0</c:v>
                </c:pt>
                <c:pt idx="1471">
                  <c:v>528.0</c:v>
                </c:pt>
                <c:pt idx="1472">
                  <c:v>527.0</c:v>
                </c:pt>
                <c:pt idx="1473">
                  <c:v>526.0</c:v>
                </c:pt>
                <c:pt idx="1474">
                  <c:v>525.0</c:v>
                </c:pt>
                <c:pt idx="1475">
                  <c:v>524.0</c:v>
                </c:pt>
                <c:pt idx="1476">
                  <c:v>523.0</c:v>
                </c:pt>
                <c:pt idx="1477">
                  <c:v>522.0</c:v>
                </c:pt>
                <c:pt idx="1478">
                  <c:v>521.0</c:v>
                </c:pt>
                <c:pt idx="1479">
                  <c:v>520.0</c:v>
                </c:pt>
                <c:pt idx="1480">
                  <c:v>519.0</c:v>
                </c:pt>
                <c:pt idx="1481">
                  <c:v>518.0</c:v>
                </c:pt>
                <c:pt idx="1482">
                  <c:v>517.0</c:v>
                </c:pt>
                <c:pt idx="1483">
                  <c:v>516.0</c:v>
                </c:pt>
                <c:pt idx="1484">
                  <c:v>515.0</c:v>
                </c:pt>
                <c:pt idx="1485">
                  <c:v>514.0</c:v>
                </c:pt>
                <c:pt idx="1486">
                  <c:v>513.0</c:v>
                </c:pt>
                <c:pt idx="1487">
                  <c:v>512.0</c:v>
                </c:pt>
                <c:pt idx="1488">
                  <c:v>511.0</c:v>
                </c:pt>
                <c:pt idx="1489">
                  <c:v>510.0</c:v>
                </c:pt>
                <c:pt idx="1490">
                  <c:v>509.0</c:v>
                </c:pt>
                <c:pt idx="1491">
                  <c:v>508.0</c:v>
                </c:pt>
                <c:pt idx="1492">
                  <c:v>507.0</c:v>
                </c:pt>
                <c:pt idx="1493">
                  <c:v>506.0</c:v>
                </c:pt>
                <c:pt idx="1494">
                  <c:v>505.0</c:v>
                </c:pt>
                <c:pt idx="1495">
                  <c:v>504.0</c:v>
                </c:pt>
                <c:pt idx="1496">
                  <c:v>503.0</c:v>
                </c:pt>
                <c:pt idx="1497">
                  <c:v>502.0</c:v>
                </c:pt>
                <c:pt idx="1498">
                  <c:v>501.0</c:v>
                </c:pt>
                <c:pt idx="1499">
                  <c:v>500.0</c:v>
                </c:pt>
                <c:pt idx="1500">
                  <c:v>499.0</c:v>
                </c:pt>
                <c:pt idx="1501">
                  <c:v>498.0</c:v>
                </c:pt>
                <c:pt idx="1502">
                  <c:v>497.0</c:v>
                </c:pt>
                <c:pt idx="1503">
                  <c:v>496.0</c:v>
                </c:pt>
                <c:pt idx="1504">
                  <c:v>495.0</c:v>
                </c:pt>
                <c:pt idx="1505">
                  <c:v>494.0</c:v>
                </c:pt>
                <c:pt idx="1506">
                  <c:v>493.0</c:v>
                </c:pt>
                <c:pt idx="1507">
                  <c:v>492.0</c:v>
                </c:pt>
                <c:pt idx="1508">
                  <c:v>491.0</c:v>
                </c:pt>
                <c:pt idx="1509">
                  <c:v>490.0</c:v>
                </c:pt>
                <c:pt idx="1510">
                  <c:v>489.0</c:v>
                </c:pt>
                <c:pt idx="1511">
                  <c:v>488.0</c:v>
                </c:pt>
                <c:pt idx="1512">
                  <c:v>487.0</c:v>
                </c:pt>
                <c:pt idx="1513">
                  <c:v>486.0</c:v>
                </c:pt>
                <c:pt idx="1514">
                  <c:v>485.0</c:v>
                </c:pt>
                <c:pt idx="1515">
                  <c:v>484.0</c:v>
                </c:pt>
                <c:pt idx="1516">
                  <c:v>483.0</c:v>
                </c:pt>
                <c:pt idx="1517">
                  <c:v>482.0</c:v>
                </c:pt>
                <c:pt idx="1518">
                  <c:v>481.0</c:v>
                </c:pt>
                <c:pt idx="1519">
                  <c:v>480.0</c:v>
                </c:pt>
                <c:pt idx="1520">
                  <c:v>479.0</c:v>
                </c:pt>
                <c:pt idx="1521">
                  <c:v>478.0</c:v>
                </c:pt>
                <c:pt idx="1522">
                  <c:v>477.0</c:v>
                </c:pt>
                <c:pt idx="1523">
                  <c:v>476.0</c:v>
                </c:pt>
                <c:pt idx="1524">
                  <c:v>475.0</c:v>
                </c:pt>
                <c:pt idx="1525">
                  <c:v>474.0</c:v>
                </c:pt>
                <c:pt idx="1526">
                  <c:v>473.0</c:v>
                </c:pt>
                <c:pt idx="1527">
                  <c:v>472.0</c:v>
                </c:pt>
                <c:pt idx="1528">
                  <c:v>471.0</c:v>
                </c:pt>
                <c:pt idx="1529">
                  <c:v>470.0</c:v>
                </c:pt>
                <c:pt idx="1530">
                  <c:v>469.0</c:v>
                </c:pt>
                <c:pt idx="1531">
                  <c:v>468.0</c:v>
                </c:pt>
                <c:pt idx="1532">
                  <c:v>467.0</c:v>
                </c:pt>
                <c:pt idx="1533">
                  <c:v>466.0</c:v>
                </c:pt>
                <c:pt idx="1534">
                  <c:v>465.0</c:v>
                </c:pt>
                <c:pt idx="1535">
                  <c:v>464.0</c:v>
                </c:pt>
                <c:pt idx="1536">
                  <c:v>463.0</c:v>
                </c:pt>
                <c:pt idx="1537">
                  <c:v>462.0</c:v>
                </c:pt>
                <c:pt idx="1538">
                  <c:v>461.0</c:v>
                </c:pt>
                <c:pt idx="1539">
                  <c:v>460.0</c:v>
                </c:pt>
                <c:pt idx="1540">
                  <c:v>459.0</c:v>
                </c:pt>
                <c:pt idx="1541">
                  <c:v>458.0</c:v>
                </c:pt>
                <c:pt idx="1542">
                  <c:v>457.0</c:v>
                </c:pt>
                <c:pt idx="1543">
                  <c:v>456.0</c:v>
                </c:pt>
                <c:pt idx="1544">
                  <c:v>455.0</c:v>
                </c:pt>
                <c:pt idx="1545">
                  <c:v>454.0</c:v>
                </c:pt>
                <c:pt idx="1546">
                  <c:v>453.0</c:v>
                </c:pt>
                <c:pt idx="1547">
                  <c:v>452.0</c:v>
                </c:pt>
                <c:pt idx="1548">
                  <c:v>451.0</c:v>
                </c:pt>
                <c:pt idx="1549">
                  <c:v>450.0</c:v>
                </c:pt>
                <c:pt idx="1550">
                  <c:v>449.0</c:v>
                </c:pt>
                <c:pt idx="1551">
                  <c:v>448.0</c:v>
                </c:pt>
                <c:pt idx="1552">
                  <c:v>447.0</c:v>
                </c:pt>
                <c:pt idx="1553">
                  <c:v>446.0</c:v>
                </c:pt>
                <c:pt idx="1554">
                  <c:v>445.0</c:v>
                </c:pt>
                <c:pt idx="1555">
                  <c:v>444.0</c:v>
                </c:pt>
                <c:pt idx="1556">
                  <c:v>443.0</c:v>
                </c:pt>
                <c:pt idx="1557">
                  <c:v>442.0</c:v>
                </c:pt>
                <c:pt idx="1558">
                  <c:v>441.0</c:v>
                </c:pt>
                <c:pt idx="1559">
                  <c:v>440.0</c:v>
                </c:pt>
                <c:pt idx="1560">
                  <c:v>439.0</c:v>
                </c:pt>
                <c:pt idx="1561">
                  <c:v>438.0</c:v>
                </c:pt>
                <c:pt idx="1562">
                  <c:v>437.0</c:v>
                </c:pt>
                <c:pt idx="1563">
                  <c:v>436.0</c:v>
                </c:pt>
                <c:pt idx="1564">
                  <c:v>435.0</c:v>
                </c:pt>
                <c:pt idx="1565">
                  <c:v>434.0</c:v>
                </c:pt>
                <c:pt idx="1566">
                  <c:v>433.0</c:v>
                </c:pt>
                <c:pt idx="1567">
                  <c:v>432.0</c:v>
                </c:pt>
                <c:pt idx="1568">
                  <c:v>431.0</c:v>
                </c:pt>
                <c:pt idx="1569">
                  <c:v>430.0</c:v>
                </c:pt>
                <c:pt idx="1570">
                  <c:v>429.0</c:v>
                </c:pt>
                <c:pt idx="1571">
                  <c:v>428.0</c:v>
                </c:pt>
                <c:pt idx="1572">
                  <c:v>427.0</c:v>
                </c:pt>
                <c:pt idx="1573">
                  <c:v>426.0</c:v>
                </c:pt>
                <c:pt idx="1574">
                  <c:v>425.0</c:v>
                </c:pt>
                <c:pt idx="1575">
                  <c:v>424.0</c:v>
                </c:pt>
                <c:pt idx="1576">
                  <c:v>423.0</c:v>
                </c:pt>
                <c:pt idx="1577">
                  <c:v>422.0</c:v>
                </c:pt>
                <c:pt idx="1578">
                  <c:v>421.0</c:v>
                </c:pt>
                <c:pt idx="1579">
                  <c:v>420.0</c:v>
                </c:pt>
                <c:pt idx="1580">
                  <c:v>419.0</c:v>
                </c:pt>
                <c:pt idx="1581">
                  <c:v>418.0</c:v>
                </c:pt>
                <c:pt idx="1582">
                  <c:v>417.0</c:v>
                </c:pt>
                <c:pt idx="1583">
                  <c:v>416.0</c:v>
                </c:pt>
                <c:pt idx="1584">
                  <c:v>415.0</c:v>
                </c:pt>
                <c:pt idx="1585">
                  <c:v>414.0</c:v>
                </c:pt>
                <c:pt idx="1586">
                  <c:v>413.0</c:v>
                </c:pt>
                <c:pt idx="1587">
                  <c:v>412.0</c:v>
                </c:pt>
                <c:pt idx="1588">
                  <c:v>411.0</c:v>
                </c:pt>
                <c:pt idx="1589">
                  <c:v>410.0</c:v>
                </c:pt>
                <c:pt idx="1590">
                  <c:v>409.0</c:v>
                </c:pt>
                <c:pt idx="1591">
                  <c:v>408.0</c:v>
                </c:pt>
                <c:pt idx="1592">
                  <c:v>407.0</c:v>
                </c:pt>
                <c:pt idx="1593">
                  <c:v>406.0</c:v>
                </c:pt>
                <c:pt idx="1594">
                  <c:v>405.0</c:v>
                </c:pt>
                <c:pt idx="1595">
                  <c:v>404.0</c:v>
                </c:pt>
                <c:pt idx="1596">
                  <c:v>403.0</c:v>
                </c:pt>
                <c:pt idx="1597">
                  <c:v>402.0</c:v>
                </c:pt>
                <c:pt idx="1598">
                  <c:v>401.0</c:v>
                </c:pt>
                <c:pt idx="1599">
                  <c:v>400.0</c:v>
                </c:pt>
                <c:pt idx="1600">
                  <c:v>399.0</c:v>
                </c:pt>
                <c:pt idx="1601">
                  <c:v>398.0</c:v>
                </c:pt>
                <c:pt idx="1602">
                  <c:v>397.0</c:v>
                </c:pt>
                <c:pt idx="1603">
                  <c:v>396.0</c:v>
                </c:pt>
                <c:pt idx="1604">
                  <c:v>395.0</c:v>
                </c:pt>
                <c:pt idx="1605">
                  <c:v>394.0</c:v>
                </c:pt>
                <c:pt idx="1606">
                  <c:v>393.0</c:v>
                </c:pt>
                <c:pt idx="1607">
                  <c:v>392.0</c:v>
                </c:pt>
                <c:pt idx="1608">
                  <c:v>391.0</c:v>
                </c:pt>
                <c:pt idx="1609">
                  <c:v>390.0</c:v>
                </c:pt>
                <c:pt idx="1610">
                  <c:v>389.0</c:v>
                </c:pt>
                <c:pt idx="1611">
                  <c:v>388.0</c:v>
                </c:pt>
                <c:pt idx="1612">
                  <c:v>387.0</c:v>
                </c:pt>
                <c:pt idx="1613">
                  <c:v>386.0</c:v>
                </c:pt>
                <c:pt idx="1614">
                  <c:v>385.0</c:v>
                </c:pt>
                <c:pt idx="1615">
                  <c:v>384.0</c:v>
                </c:pt>
                <c:pt idx="1616">
                  <c:v>383.0</c:v>
                </c:pt>
                <c:pt idx="1617">
                  <c:v>382.0</c:v>
                </c:pt>
                <c:pt idx="1618">
                  <c:v>381.0</c:v>
                </c:pt>
                <c:pt idx="1619">
                  <c:v>380.0</c:v>
                </c:pt>
                <c:pt idx="1620">
                  <c:v>379.0</c:v>
                </c:pt>
                <c:pt idx="1621">
                  <c:v>378.0</c:v>
                </c:pt>
                <c:pt idx="1622">
                  <c:v>377.0</c:v>
                </c:pt>
                <c:pt idx="1623">
                  <c:v>376.0</c:v>
                </c:pt>
                <c:pt idx="1624">
                  <c:v>375.0</c:v>
                </c:pt>
                <c:pt idx="1625">
                  <c:v>374.0</c:v>
                </c:pt>
                <c:pt idx="1626">
                  <c:v>373.0</c:v>
                </c:pt>
                <c:pt idx="1627">
                  <c:v>372.0</c:v>
                </c:pt>
                <c:pt idx="1628">
                  <c:v>371.0</c:v>
                </c:pt>
                <c:pt idx="1629">
                  <c:v>370.0</c:v>
                </c:pt>
                <c:pt idx="1630">
                  <c:v>369.0</c:v>
                </c:pt>
                <c:pt idx="1631">
                  <c:v>368.0</c:v>
                </c:pt>
                <c:pt idx="1632">
                  <c:v>367.0</c:v>
                </c:pt>
                <c:pt idx="1633">
                  <c:v>366.0</c:v>
                </c:pt>
                <c:pt idx="1634">
                  <c:v>365.0</c:v>
                </c:pt>
                <c:pt idx="1635">
                  <c:v>364.0</c:v>
                </c:pt>
                <c:pt idx="1636">
                  <c:v>363.0</c:v>
                </c:pt>
                <c:pt idx="1637">
                  <c:v>362.0</c:v>
                </c:pt>
                <c:pt idx="1638">
                  <c:v>361.0</c:v>
                </c:pt>
                <c:pt idx="1639">
                  <c:v>360.0</c:v>
                </c:pt>
                <c:pt idx="1640">
                  <c:v>359.0</c:v>
                </c:pt>
                <c:pt idx="1641">
                  <c:v>358.0</c:v>
                </c:pt>
                <c:pt idx="1642">
                  <c:v>357.0</c:v>
                </c:pt>
                <c:pt idx="1643">
                  <c:v>356.0</c:v>
                </c:pt>
                <c:pt idx="1644">
                  <c:v>355.0</c:v>
                </c:pt>
                <c:pt idx="1645">
                  <c:v>354.0</c:v>
                </c:pt>
                <c:pt idx="1646">
                  <c:v>353.0</c:v>
                </c:pt>
                <c:pt idx="1647">
                  <c:v>352.0</c:v>
                </c:pt>
                <c:pt idx="1648">
                  <c:v>351.0</c:v>
                </c:pt>
                <c:pt idx="1649">
                  <c:v>350.0</c:v>
                </c:pt>
                <c:pt idx="1650">
                  <c:v>349.0</c:v>
                </c:pt>
                <c:pt idx="1651">
                  <c:v>348.0</c:v>
                </c:pt>
                <c:pt idx="1652">
                  <c:v>347.0</c:v>
                </c:pt>
                <c:pt idx="1653">
                  <c:v>346.0</c:v>
                </c:pt>
                <c:pt idx="1654">
                  <c:v>345.0</c:v>
                </c:pt>
                <c:pt idx="1655">
                  <c:v>344.0</c:v>
                </c:pt>
                <c:pt idx="1656">
                  <c:v>343.0</c:v>
                </c:pt>
                <c:pt idx="1657">
                  <c:v>342.0</c:v>
                </c:pt>
                <c:pt idx="1658">
                  <c:v>341.0</c:v>
                </c:pt>
                <c:pt idx="1659">
                  <c:v>340.0</c:v>
                </c:pt>
                <c:pt idx="1660">
                  <c:v>339.0</c:v>
                </c:pt>
                <c:pt idx="1661">
                  <c:v>338.0</c:v>
                </c:pt>
                <c:pt idx="1662">
                  <c:v>337.0</c:v>
                </c:pt>
                <c:pt idx="1663">
                  <c:v>336.0</c:v>
                </c:pt>
                <c:pt idx="1664">
                  <c:v>335.0</c:v>
                </c:pt>
                <c:pt idx="1665">
                  <c:v>334.0</c:v>
                </c:pt>
                <c:pt idx="1666">
                  <c:v>333.0</c:v>
                </c:pt>
                <c:pt idx="1667">
                  <c:v>332.0</c:v>
                </c:pt>
                <c:pt idx="1668">
                  <c:v>331.0</c:v>
                </c:pt>
                <c:pt idx="1669">
                  <c:v>330.0</c:v>
                </c:pt>
                <c:pt idx="1670">
                  <c:v>329.0</c:v>
                </c:pt>
                <c:pt idx="1671">
                  <c:v>328.0</c:v>
                </c:pt>
                <c:pt idx="1672">
                  <c:v>327.0</c:v>
                </c:pt>
                <c:pt idx="1673">
                  <c:v>326.0</c:v>
                </c:pt>
                <c:pt idx="1674">
                  <c:v>325.0</c:v>
                </c:pt>
                <c:pt idx="1675">
                  <c:v>324.0</c:v>
                </c:pt>
                <c:pt idx="1676">
                  <c:v>323.0</c:v>
                </c:pt>
                <c:pt idx="1677">
                  <c:v>322.0</c:v>
                </c:pt>
                <c:pt idx="1678">
                  <c:v>321.0</c:v>
                </c:pt>
                <c:pt idx="1679">
                  <c:v>320.0</c:v>
                </c:pt>
                <c:pt idx="1680">
                  <c:v>319.0</c:v>
                </c:pt>
                <c:pt idx="1681">
                  <c:v>318.0</c:v>
                </c:pt>
                <c:pt idx="1682">
                  <c:v>317.0</c:v>
                </c:pt>
                <c:pt idx="1683">
                  <c:v>316.0</c:v>
                </c:pt>
                <c:pt idx="1684">
                  <c:v>315.0</c:v>
                </c:pt>
                <c:pt idx="1685">
                  <c:v>314.0</c:v>
                </c:pt>
                <c:pt idx="1686">
                  <c:v>313.0</c:v>
                </c:pt>
                <c:pt idx="1687">
                  <c:v>312.0</c:v>
                </c:pt>
                <c:pt idx="1688">
                  <c:v>311.0</c:v>
                </c:pt>
                <c:pt idx="1689">
                  <c:v>310.0</c:v>
                </c:pt>
                <c:pt idx="1690">
                  <c:v>309.0</c:v>
                </c:pt>
                <c:pt idx="1691">
                  <c:v>308.0</c:v>
                </c:pt>
                <c:pt idx="1692">
                  <c:v>307.0</c:v>
                </c:pt>
                <c:pt idx="1693">
                  <c:v>306.0</c:v>
                </c:pt>
                <c:pt idx="1694">
                  <c:v>305.0</c:v>
                </c:pt>
                <c:pt idx="1695">
                  <c:v>304.0</c:v>
                </c:pt>
                <c:pt idx="1696">
                  <c:v>303.0</c:v>
                </c:pt>
                <c:pt idx="1697">
                  <c:v>302.0</c:v>
                </c:pt>
                <c:pt idx="1698">
                  <c:v>301.0</c:v>
                </c:pt>
                <c:pt idx="1699">
                  <c:v>300.0</c:v>
                </c:pt>
                <c:pt idx="1700">
                  <c:v>299.0</c:v>
                </c:pt>
                <c:pt idx="1701">
                  <c:v>298.0</c:v>
                </c:pt>
                <c:pt idx="1702">
                  <c:v>297.0</c:v>
                </c:pt>
                <c:pt idx="1703">
                  <c:v>296.0</c:v>
                </c:pt>
                <c:pt idx="1704">
                  <c:v>295.0</c:v>
                </c:pt>
                <c:pt idx="1705">
                  <c:v>294.0</c:v>
                </c:pt>
                <c:pt idx="1706">
                  <c:v>293.0</c:v>
                </c:pt>
                <c:pt idx="1707">
                  <c:v>292.0</c:v>
                </c:pt>
                <c:pt idx="1708">
                  <c:v>291.0</c:v>
                </c:pt>
                <c:pt idx="1709">
                  <c:v>290.0</c:v>
                </c:pt>
                <c:pt idx="1710">
                  <c:v>289.0</c:v>
                </c:pt>
                <c:pt idx="1711">
                  <c:v>288.0</c:v>
                </c:pt>
                <c:pt idx="1712">
                  <c:v>287.0</c:v>
                </c:pt>
                <c:pt idx="1713">
                  <c:v>286.0</c:v>
                </c:pt>
                <c:pt idx="1714">
                  <c:v>285.0</c:v>
                </c:pt>
                <c:pt idx="1715">
                  <c:v>284.0</c:v>
                </c:pt>
                <c:pt idx="1716">
                  <c:v>283.0</c:v>
                </c:pt>
                <c:pt idx="1717">
                  <c:v>282.0</c:v>
                </c:pt>
                <c:pt idx="1718">
                  <c:v>281.0</c:v>
                </c:pt>
                <c:pt idx="1719">
                  <c:v>280.0</c:v>
                </c:pt>
                <c:pt idx="1720">
                  <c:v>279.0</c:v>
                </c:pt>
                <c:pt idx="1721">
                  <c:v>278.0</c:v>
                </c:pt>
                <c:pt idx="1722">
                  <c:v>277.0</c:v>
                </c:pt>
                <c:pt idx="1723">
                  <c:v>276.0</c:v>
                </c:pt>
                <c:pt idx="1724">
                  <c:v>275.0</c:v>
                </c:pt>
                <c:pt idx="1725">
                  <c:v>274.0</c:v>
                </c:pt>
                <c:pt idx="1726">
                  <c:v>273.0</c:v>
                </c:pt>
                <c:pt idx="1727">
                  <c:v>272.0</c:v>
                </c:pt>
                <c:pt idx="1728">
                  <c:v>271.0</c:v>
                </c:pt>
                <c:pt idx="1729">
                  <c:v>270.0</c:v>
                </c:pt>
                <c:pt idx="1730">
                  <c:v>269.0</c:v>
                </c:pt>
                <c:pt idx="1731">
                  <c:v>268.0</c:v>
                </c:pt>
                <c:pt idx="1732">
                  <c:v>267.0</c:v>
                </c:pt>
                <c:pt idx="1733">
                  <c:v>266.0</c:v>
                </c:pt>
                <c:pt idx="1734">
                  <c:v>265.0</c:v>
                </c:pt>
                <c:pt idx="1735">
                  <c:v>264.0</c:v>
                </c:pt>
                <c:pt idx="1736">
                  <c:v>263.0</c:v>
                </c:pt>
                <c:pt idx="1737">
                  <c:v>262.0</c:v>
                </c:pt>
                <c:pt idx="1738">
                  <c:v>261.0</c:v>
                </c:pt>
                <c:pt idx="1739">
                  <c:v>260.0</c:v>
                </c:pt>
                <c:pt idx="1740">
                  <c:v>259.0</c:v>
                </c:pt>
                <c:pt idx="1741">
                  <c:v>258.0</c:v>
                </c:pt>
                <c:pt idx="1742">
                  <c:v>257.0</c:v>
                </c:pt>
                <c:pt idx="1743">
                  <c:v>256.0</c:v>
                </c:pt>
                <c:pt idx="1744">
                  <c:v>255.0</c:v>
                </c:pt>
                <c:pt idx="1745">
                  <c:v>254.0</c:v>
                </c:pt>
                <c:pt idx="1746">
                  <c:v>253.0</c:v>
                </c:pt>
                <c:pt idx="1747">
                  <c:v>252.0</c:v>
                </c:pt>
                <c:pt idx="1748">
                  <c:v>251.0</c:v>
                </c:pt>
                <c:pt idx="1749">
                  <c:v>250.0</c:v>
                </c:pt>
                <c:pt idx="1750">
                  <c:v>249.0</c:v>
                </c:pt>
                <c:pt idx="1751">
                  <c:v>248.0</c:v>
                </c:pt>
                <c:pt idx="1752">
                  <c:v>247.0</c:v>
                </c:pt>
                <c:pt idx="1753">
                  <c:v>246.0</c:v>
                </c:pt>
                <c:pt idx="1754">
                  <c:v>245.0</c:v>
                </c:pt>
                <c:pt idx="1755">
                  <c:v>244.0</c:v>
                </c:pt>
                <c:pt idx="1756">
                  <c:v>243.0</c:v>
                </c:pt>
                <c:pt idx="1757">
                  <c:v>242.0</c:v>
                </c:pt>
                <c:pt idx="1758">
                  <c:v>241.0</c:v>
                </c:pt>
                <c:pt idx="1759">
                  <c:v>240.0</c:v>
                </c:pt>
                <c:pt idx="1760">
                  <c:v>239.0</c:v>
                </c:pt>
                <c:pt idx="1761">
                  <c:v>238.0</c:v>
                </c:pt>
                <c:pt idx="1762">
                  <c:v>237.0</c:v>
                </c:pt>
                <c:pt idx="1763">
                  <c:v>236.0</c:v>
                </c:pt>
                <c:pt idx="1764">
                  <c:v>235.0</c:v>
                </c:pt>
                <c:pt idx="1765">
                  <c:v>234.0</c:v>
                </c:pt>
                <c:pt idx="1766">
                  <c:v>233.0</c:v>
                </c:pt>
                <c:pt idx="1767">
                  <c:v>232.0</c:v>
                </c:pt>
                <c:pt idx="1768">
                  <c:v>231.0</c:v>
                </c:pt>
                <c:pt idx="1769">
                  <c:v>230.0</c:v>
                </c:pt>
                <c:pt idx="1770">
                  <c:v>229.0</c:v>
                </c:pt>
                <c:pt idx="1771">
                  <c:v>228.0</c:v>
                </c:pt>
                <c:pt idx="1772">
                  <c:v>227.0</c:v>
                </c:pt>
                <c:pt idx="1773">
                  <c:v>226.0</c:v>
                </c:pt>
                <c:pt idx="1774">
                  <c:v>225.0</c:v>
                </c:pt>
                <c:pt idx="1775">
                  <c:v>224.0</c:v>
                </c:pt>
                <c:pt idx="1776">
                  <c:v>223.0</c:v>
                </c:pt>
                <c:pt idx="1777">
                  <c:v>222.0</c:v>
                </c:pt>
                <c:pt idx="1778">
                  <c:v>221.0</c:v>
                </c:pt>
                <c:pt idx="1779">
                  <c:v>220.0</c:v>
                </c:pt>
                <c:pt idx="1780">
                  <c:v>219.0</c:v>
                </c:pt>
                <c:pt idx="1781">
                  <c:v>218.0</c:v>
                </c:pt>
                <c:pt idx="1782">
                  <c:v>217.0</c:v>
                </c:pt>
                <c:pt idx="1783">
                  <c:v>216.0</c:v>
                </c:pt>
                <c:pt idx="1784">
                  <c:v>215.0</c:v>
                </c:pt>
                <c:pt idx="1785">
                  <c:v>214.0</c:v>
                </c:pt>
                <c:pt idx="1786">
                  <c:v>213.0</c:v>
                </c:pt>
                <c:pt idx="1787">
                  <c:v>212.0</c:v>
                </c:pt>
                <c:pt idx="1788">
                  <c:v>211.0</c:v>
                </c:pt>
                <c:pt idx="1789">
                  <c:v>210.0</c:v>
                </c:pt>
                <c:pt idx="1790">
                  <c:v>209.0</c:v>
                </c:pt>
                <c:pt idx="1791">
                  <c:v>208.0</c:v>
                </c:pt>
                <c:pt idx="1792">
                  <c:v>207.0</c:v>
                </c:pt>
                <c:pt idx="1793">
                  <c:v>206.0</c:v>
                </c:pt>
                <c:pt idx="1794">
                  <c:v>205.0</c:v>
                </c:pt>
                <c:pt idx="1795">
                  <c:v>204.0</c:v>
                </c:pt>
                <c:pt idx="1796">
                  <c:v>203.0</c:v>
                </c:pt>
                <c:pt idx="1797">
                  <c:v>202.0</c:v>
                </c:pt>
                <c:pt idx="1798">
                  <c:v>201.0</c:v>
                </c:pt>
                <c:pt idx="1799">
                  <c:v>200.0</c:v>
                </c:pt>
                <c:pt idx="1800">
                  <c:v>199.0</c:v>
                </c:pt>
                <c:pt idx="1801">
                  <c:v>198.0</c:v>
                </c:pt>
                <c:pt idx="1802">
                  <c:v>197.0</c:v>
                </c:pt>
                <c:pt idx="1803">
                  <c:v>196.0</c:v>
                </c:pt>
                <c:pt idx="1804">
                  <c:v>195.0</c:v>
                </c:pt>
                <c:pt idx="1805">
                  <c:v>194.0</c:v>
                </c:pt>
                <c:pt idx="1806">
                  <c:v>193.0</c:v>
                </c:pt>
                <c:pt idx="1807">
                  <c:v>192.0</c:v>
                </c:pt>
                <c:pt idx="1808">
                  <c:v>191.0</c:v>
                </c:pt>
                <c:pt idx="1809">
                  <c:v>190.0</c:v>
                </c:pt>
                <c:pt idx="1810">
                  <c:v>189.0</c:v>
                </c:pt>
                <c:pt idx="1811">
                  <c:v>188.0</c:v>
                </c:pt>
                <c:pt idx="1812">
                  <c:v>187.0</c:v>
                </c:pt>
                <c:pt idx="1813">
                  <c:v>186.0</c:v>
                </c:pt>
                <c:pt idx="1814">
                  <c:v>185.0</c:v>
                </c:pt>
                <c:pt idx="1815">
                  <c:v>184.0</c:v>
                </c:pt>
                <c:pt idx="1816">
                  <c:v>183.0</c:v>
                </c:pt>
                <c:pt idx="1817">
                  <c:v>182.0</c:v>
                </c:pt>
                <c:pt idx="1818">
                  <c:v>181.0</c:v>
                </c:pt>
                <c:pt idx="1819">
                  <c:v>180.0</c:v>
                </c:pt>
                <c:pt idx="1820">
                  <c:v>179.0</c:v>
                </c:pt>
                <c:pt idx="1821">
                  <c:v>178.0</c:v>
                </c:pt>
                <c:pt idx="1822">
                  <c:v>177.0</c:v>
                </c:pt>
                <c:pt idx="1823">
                  <c:v>176.0</c:v>
                </c:pt>
                <c:pt idx="1824">
                  <c:v>175.0</c:v>
                </c:pt>
                <c:pt idx="1825">
                  <c:v>174.0</c:v>
                </c:pt>
                <c:pt idx="1826">
                  <c:v>173.0</c:v>
                </c:pt>
                <c:pt idx="1827">
                  <c:v>172.0</c:v>
                </c:pt>
                <c:pt idx="1828">
                  <c:v>171.0</c:v>
                </c:pt>
                <c:pt idx="1829">
                  <c:v>170.0</c:v>
                </c:pt>
                <c:pt idx="1830">
                  <c:v>169.0</c:v>
                </c:pt>
                <c:pt idx="1831">
                  <c:v>168.0</c:v>
                </c:pt>
                <c:pt idx="1832">
                  <c:v>167.0</c:v>
                </c:pt>
                <c:pt idx="1833">
                  <c:v>166.0</c:v>
                </c:pt>
                <c:pt idx="1834">
                  <c:v>165.0</c:v>
                </c:pt>
                <c:pt idx="1835">
                  <c:v>164.0</c:v>
                </c:pt>
                <c:pt idx="1836">
                  <c:v>163.0</c:v>
                </c:pt>
                <c:pt idx="1837">
                  <c:v>162.0</c:v>
                </c:pt>
                <c:pt idx="1838">
                  <c:v>161.0</c:v>
                </c:pt>
                <c:pt idx="1839">
                  <c:v>160.0</c:v>
                </c:pt>
                <c:pt idx="1840">
                  <c:v>159.0</c:v>
                </c:pt>
                <c:pt idx="1841">
                  <c:v>158.0</c:v>
                </c:pt>
                <c:pt idx="1842">
                  <c:v>157.0</c:v>
                </c:pt>
                <c:pt idx="1843">
                  <c:v>156.0</c:v>
                </c:pt>
                <c:pt idx="1844">
                  <c:v>155.0</c:v>
                </c:pt>
                <c:pt idx="1845">
                  <c:v>154.0</c:v>
                </c:pt>
                <c:pt idx="1846">
                  <c:v>153.0</c:v>
                </c:pt>
                <c:pt idx="1847">
                  <c:v>152.0</c:v>
                </c:pt>
                <c:pt idx="1848">
                  <c:v>151.0</c:v>
                </c:pt>
                <c:pt idx="1849">
                  <c:v>150.0</c:v>
                </c:pt>
                <c:pt idx="1850">
                  <c:v>149.0</c:v>
                </c:pt>
                <c:pt idx="1851">
                  <c:v>148.0</c:v>
                </c:pt>
                <c:pt idx="1852">
                  <c:v>147.0</c:v>
                </c:pt>
                <c:pt idx="1853">
                  <c:v>146.0</c:v>
                </c:pt>
                <c:pt idx="1854">
                  <c:v>145.0</c:v>
                </c:pt>
                <c:pt idx="1855">
                  <c:v>144.0</c:v>
                </c:pt>
                <c:pt idx="1856">
                  <c:v>143.0</c:v>
                </c:pt>
                <c:pt idx="1857">
                  <c:v>142.0</c:v>
                </c:pt>
                <c:pt idx="1858">
                  <c:v>141.0</c:v>
                </c:pt>
                <c:pt idx="1859">
                  <c:v>140.0</c:v>
                </c:pt>
                <c:pt idx="1860">
                  <c:v>139.0</c:v>
                </c:pt>
                <c:pt idx="1861">
                  <c:v>138.0</c:v>
                </c:pt>
                <c:pt idx="1862">
                  <c:v>137.0</c:v>
                </c:pt>
                <c:pt idx="1863">
                  <c:v>136.0</c:v>
                </c:pt>
                <c:pt idx="1864">
                  <c:v>135.0</c:v>
                </c:pt>
                <c:pt idx="1865">
                  <c:v>134.0</c:v>
                </c:pt>
                <c:pt idx="1866">
                  <c:v>133.0</c:v>
                </c:pt>
                <c:pt idx="1867">
                  <c:v>132.0</c:v>
                </c:pt>
                <c:pt idx="1868">
                  <c:v>131.0</c:v>
                </c:pt>
                <c:pt idx="1869">
                  <c:v>130.0</c:v>
                </c:pt>
                <c:pt idx="1870">
                  <c:v>129.0</c:v>
                </c:pt>
                <c:pt idx="1871">
                  <c:v>128.0</c:v>
                </c:pt>
                <c:pt idx="1872">
                  <c:v>127.0</c:v>
                </c:pt>
                <c:pt idx="1873">
                  <c:v>126.0</c:v>
                </c:pt>
                <c:pt idx="1874">
                  <c:v>125.0</c:v>
                </c:pt>
                <c:pt idx="1875">
                  <c:v>124.0</c:v>
                </c:pt>
                <c:pt idx="1876">
                  <c:v>123.0</c:v>
                </c:pt>
                <c:pt idx="1877">
                  <c:v>122.0</c:v>
                </c:pt>
                <c:pt idx="1878">
                  <c:v>121.0</c:v>
                </c:pt>
                <c:pt idx="1879">
                  <c:v>120.0</c:v>
                </c:pt>
                <c:pt idx="1880">
                  <c:v>119.0</c:v>
                </c:pt>
                <c:pt idx="1881">
                  <c:v>118.0</c:v>
                </c:pt>
                <c:pt idx="1882">
                  <c:v>117.0</c:v>
                </c:pt>
                <c:pt idx="1883">
                  <c:v>116.0</c:v>
                </c:pt>
                <c:pt idx="1884">
                  <c:v>115.0</c:v>
                </c:pt>
                <c:pt idx="1885">
                  <c:v>114.0</c:v>
                </c:pt>
                <c:pt idx="1886">
                  <c:v>113.0</c:v>
                </c:pt>
                <c:pt idx="1887">
                  <c:v>112.0</c:v>
                </c:pt>
                <c:pt idx="1888">
                  <c:v>111.0</c:v>
                </c:pt>
                <c:pt idx="1889">
                  <c:v>110.0</c:v>
                </c:pt>
                <c:pt idx="1890">
                  <c:v>109.0</c:v>
                </c:pt>
                <c:pt idx="1891">
                  <c:v>108.0</c:v>
                </c:pt>
                <c:pt idx="1892">
                  <c:v>107.0</c:v>
                </c:pt>
                <c:pt idx="1893">
                  <c:v>106.0</c:v>
                </c:pt>
                <c:pt idx="1894">
                  <c:v>105.0</c:v>
                </c:pt>
                <c:pt idx="1895">
                  <c:v>104.0</c:v>
                </c:pt>
                <c:pt idx="1896">
                  <c:v>103.0</c:v>
                </c:pt>
                <c:pt idx="1897">
                  <c:v>102.0</c:v>
                </c:pt>
                <c:pt idx="1898">
                  <c:v>101.0</c:v>
                </c:pt>
                <c:pt idx="1899">
                  <c:v>100.0</c:v>
                </c:pt>
                <c:pt idx="1900">
                  <c:v>99.0</c:v>
                </c:pt>
                <c:pt idx="1901">
                  <c:v>98.0</c:v>
                </c:pt>
                <c:pt idx="1902">
                  <c:v>97.0</c:v>
                </c:pt>
                <c:pt idx="1903">
                  <c:v>96.0</c:v>
                </c:pt>
                <c:pt idx="1904">
                  <c:v>95.0</c:v>
                </c:pt>
                <c:pt idx="1905">
                  <c:v>94.0</c:v>
                </c:pt>
                <c:pt idx="1906">
                  <c:v>93.0</c:v>
                </c:pt>
                <c:pt idx="1907">
                  <c:v>92.0</c:v>
                </c:pt>
                <c:pt idx="1908">
                  <c:v>91.0</c:v>
                </c:pt>
                <c:pt idx="1909">
                  <c:v>90.0</c:v>
                </c:pt>
                <c:pt idx="1910">
                  <c:v>89.0</c:v>
                </c:pt>
                <c:pt idx="1911">
                  <c:v>88.0</c:v>
                </c:pt>
                <c:pt idx="1912">
                  <c:v>87.0</c:v>
                </c:pt>
                <c:pt idx="1913">
                  <c:v>86.0</c:v>
                </c:pt>
                <c:pt idx="1914">
                  <c:v>85.0</c:v>
                </c:pt>
                <c:pt idx="1915">
                  <c:v>84.0</c:v>
                </c:pt>
                <c:pt idx="1916">
                  <c:v>83.0</c:v>
                </c:pt>
                <c:pt idx="1917">
                  <c:v>82.0</c:v>
                </c:pt>
                <c:pt idx="1918">
                  <c:v>81.0</c:v>
                </c:pt>
                <c:pt idx="1919">
                  <c:v>80.0</c:v>
                </c:pt>
                <c:pt idx="1920">
                  <c:v>79.0</c:v>
                </c:pt>
                <c:pt idx="1921">
                  <c:v>78.0</c:v>
                </c:pt>
                <c:pt idx="1922">
                  <c:v>77.0</c:v>
                </c:pt>
                <c:pt idx="1923">
                  <c:v>76.0</c:v>
                </c:pt>
                <c:pt idx="1924">
                  <c:v>75.0</c:v>
                </c:pt>
                <c:pt idx="1925">
                  <c:v>74.0</c:v>
                </c:pt>
                <c:pt idx="1926">
                  <c:v>73.0</c:v>
                </c:pt>
                <c:pt idx="1927">
                  <c:v>72.0</c:v>
                </c:pt>
                <c:pt idx="1928">
                  <c:v>71.0</c:v>
                </c:pt>
                <c:pt idx="1929">
                  <c:v>70.0</c:v>
                </c:pt>
                <c:pt idx="1930">
                  <c:v>69.0</c:v>
                </c:pt>
                <c:pt idx="1931">
                  <c:v>68.0</c:v>
                </c:pt>
                <c:pt idx="1932">
                  <c:v>67.0</c:v>
                </c:pt>
                <c:pt idx="1933">
                  <c:v>66.0</c:v>
                </c:pt>
                <c:pt idx="1934">
                  <c:v>65.0</c:v>
                </c:pt>
                <c:pt idx="1935">
                  <c:v>64.0</c:v>
                </c:pt>
                <c:pt idx="1936">
                  <c:v>63.0</c:v>
                </c:pt>
                <c:pt idx="1937">
                  <c:v>62.0</c:v>
                </c:pt>
                <c:pt idx="1938">
                  <c:v>61.0</c:v>
                </c:pt>
                <c:pt idx="1939">
                  <c:v>60.0</c:v>
                </c:pt>
                <c:pt idx="1940">
                  <c:v>59.0</c:v>
                </c:pt>
                <c:pt idx="1941">
                  <c:v>58.0</c:v>
                </c:pt>
                <c:pt idx="1942">
                  <c:v>57.0</c:v>
                </c:pt>
                <c:pt idx="1943">
                  <c:v>56.0</c:v>
                </c:pt>
                <c:pt idx="1944">
                  <c:v>55.0</c:v>
                </c:pt>
                <c:pt idx="1945">
                  <c:v>54.0</c:v>
                </c:pt>
                <c:pt idx="1946">
                  <c:v>53.0</c:v>
                </c:pt>
                <c:pt idx="1947">
                  <c:v>52.0</c:v>
                </c:pt>
                <c:pt idx="1948">
                  <c:v>51.0</c:v>
                </c:pt>
                <c:pt idx="1949">
                  <c:v>50.0</c:v>
                </c:pt>
                <c:pt idx="1950">
                  <c:v>49.0</c:v>
                </c:pt>
                <c:pt idx="1951">
                  <c:v>48.0</c:v>
                </c:pt>
                <c:pt idx="1952">
                  <c:v>47.0</c:v>
                </c:pt>
                <c:pt idx="1953">
                  <c:v>46.0</c:v>
                </c:pt>
                <c:pt idx="1954">
                  <c:v>45.0</c:v>
                </c:pt>
                <c:pt idx="1955">
                  <c:v>44.0</c:v>
                </c:pt>
                <c:pt idx="1956">
                  <c:v>43.0</c:v>
                </c:pt>
                <c:pt idx="1957">
                  <c:v>42.0</c:v>
                </c:pt>
                <c:pt idx="1958">
                  <c:v>41.0</c:v>
                </c:pt>
                <c:pt idx="1959">
                  <c:v>40.0</c:v>
                </c:pt>
                <c:pt idx="1960">
                  <c:v>39.0</c:v>
                </c:pt>
                <c:pt idx="1961">
                  <c:v>38.0</c:v>
                </c:pt>
                <c:pt idx="1962">
                  <c:v>37.0</c:v>
                </c:pt>
                <c:pt idx="1963">
                  <c:v>36.0</c:v>
                </c:pt>
                <c:pt idx="1964">
                  <c:v>35.0</c:v>
                </c:pt>
                <c:pt idx="1965">
                  <c:v>34.0</c:v>
                </c:pt>
                <c:pt idx="1966">
                  <c:v>33.0</c:v>
                </c:pt>
                <c:pt idx="1967">
                  <c:v>32.0</c:v>
                </c:pt>
                <c:pt idx="1968">
                  <c:v>31.0</c:v>
                </c:pt>
                <c:pt idx="1969">
                  <c:v>30.0</c:v>
                </c:pt>
                <c:pt idx="1970">
                  <c:v>29.0</c:v>
                </c:pt>
                <c:pt idx="1971">
                  <c:v>28.0</c:v>
                </c:pt>
                <c:pt idx="1972">
                  <c:v>27.0</c:v>
                </c:pt>
                <c:pt idx="1973">
                  <c:v>26.0</c:v>
                </c:pt>
                <c:pt idx="1974">
                  <c:v>25.0</c:v>
                </c:pt>
                <c:pt idx="1975">
                  <c:v>24.0</c:v>
                </c:pt>
                <c:pt idx="1976">
                  <c:v>23.0</c:v>
                </c:pt>
                <c:pt idx="1977">
                  <c:v>22.0</c:v>
                </c:pt>
                <c:pt idx="1978">
                  <c:v>21.0</c:v>
                </c:pt>
                <c:pt idx="1979">
                  <c:v>20.0</c:v>
                </c:pt>
                <c:pt idx="1980">
                  <c:v>19.0</c:v>
                </c:pt>
                <c:pt idx="1981">
                  <c:v>18.0</c:v>
                </c:pt>
                <c:pt idx="1982">
                  <c:v>17.0</c:v>
                </c:pt>
                <c:pt idx="1983">
                  <c:v>16.0</c:v>
                </c:pt>
                <c:pt idx="1984">
                  <c:v>15.0</c:v>
                </c:pt>
                <c:pt idx="1985">
                  <c:v>14.0</c:v>
                </c:pt>
                <c:pt idx="1986">
                  <c:v>13.0</c:v>
                </c:pt>
                <c:pt idx="1987">
                  <c:v>12.0</c:v>
                </c:pt>
                <c:pt idx="1988">
                  <c:v>11.0</c:v>
                </c:pt>
                <c:pt idx="1989">
                  <c:v>10.0</c:v>
                </c:pt>
                <c:pt idx="1990">
                  <c:v>9.0</c:v>
                </c:pt>
                <c:pt idx="1991">
                  <c:v>8.0</c:v>
                </c:pt>
                <c:pt idx="1992">
                  <c:v>7.0</c:v>
                </c:pt>
                <c:pt idx="1993">
                  <c:v>6.0</c:v>
                </c:pt>
                <c:pt idx="1994">
                  <c:v>5.0</c:v>
                </c:pt>
                <c:pt idx="1995">
                  <c:v>4.0</c:v>
                </c:pt>
                <c:pt idx="1996">
                  <c:v>3.0</c:v>
                </c:pt>
                <c:pt idx="1997">
                  <c:v>2.0</c:v>
                </c:pt>
                <c:pt idx="1998">
                  <c:v>1.0</c:v>
                </c:pt>
                <c:pt idx="1999">
                  <c:v>0.0</c:v>
                </c:pt>
              </c:numCache>
            </c:numRef>
          </c:xVal>
          <c:yVal>
            <c:numRef>
              <c:f>'Macintosh HD:Users:Sachin:Dropbox:Research Seminar:FcImine:Fc Imine shiff bases:[FCIDAP3.xlsx]FCIDAP3.TXT'!$F$26:$F$2025</c:f>
              <c:numCache>
                <c:formatCode>General</c:formatCode>
                <c:ptCount val="2000"/>
                <c:pt idx="0">
                  <c:v>1.001481E-5</c:v>
                </c:pt>
                <c:pt idx="1">
                  <c:v>1.001353E-5</c:v>
                </c:pt>
                <c:pt idx="2">
                  <c:v>1.001208E-5</c:v>
                </c:pt>
                <c:pt idx="3">
                  <c:v>1.001168E-5</c:v>
                </c:pt>
                <c:pt idx="4">
                  <c:v>1.001086E-5</c:v>
                </c:pt>
                <c:pt idx="5">
                  <c:v>1.001033E-5</c:v>
                </c:pt>
                <c:pt idx="6">
                  <c:v>1.001016E-5</c:v>
                </c:pt>
                <c:pt idx="7">
                  <c:v>1.001003E-5</c:v>
                </c:pt>
                <c:pt idx="8">
                  <c:v>1.001025E-5</c:v>
                </c:pt>
                <c:pt idx="9">
                  <c:v>1.0009722E-5</c:v>
                </c:pt>
                <c:pt idx="10">
                  <c:v>1.0009722E-5</c:v>
                </c:pt>
                <c:pt idx="11">
                  <c:v>1.0009591E-5</c:v>
                </c:pt>
                <c:pt idx="12">
                  <c:v>1.0009373E-5</c:v>
                </c:pt>
                <c:pt idx="13">
                  <c:v>1.0009242E-5</c:v>
                </c:pt>
                <c:pt idx="14">
                  <c:v>1.0008719E-5</c:v>
                </c:pt>
                <c:pt idx="15">
                  <c:v>1.0008283E-5</c:v>
                </c:pt>
                <c:pt idx="16">
                  <c:v>1.0008022E-5</c:v>
                </c:pt>
                <c:pt idx="17">
                  <c:v>1.0007193E-5</c:v>
                </c:pt>
                <c:pt idx="18">
                  <c:v>1.0006888E-5</c:v>
                </c:pt>
                <c:pt idx="19">
                  <c:v>1.0006409E-5</c:v>
                </c:pt>
                <c:pt idx="20">
                  <c:v>1.0005798E-5</c:v>
                </c:pt>
                <c:pt idx="21">
                  <c:v>1.000558E-5</c:v>
                </c:pt>
                <c:pt idx="22">
                  <c:v>1.0005188E-5</c:v>
                </c:pt>
                <c:pt idx="23">
                  <c:v>1.0005014E-5</c:v>
                </c:pt>
                <c:pt idx="24">
                  <c:v>1.000497E-5</c:v>
                </c:pt>
                <c:pt idx="25">
                  <c:v>1.0004796E-5</c:v>
                </c:pt>
                <c:pt idx="26">
                  <c:v>1.0004534E-5</c:v>
                </c:pt>
                <c:pt idx="27">
                  <c:v>1.0004403E-5</c:v>
                </c:pt>
                <c:pt idx="28">
                  <c:v>1.0004316E-5</c:v>
                </c:pt>
                <c:pt idx="29">
                  <c:v>1.0004142E-5</c:v>
                </c:pt>
                <c:pt idx="30">
                  <c:v>1.0004142E-5</c:v>
                </c:pt>
                <c:pt idx="31">
                  <c:v>1.000388E-5</c:v>
                </c:pt>
                <c:pt idx="32">
                  <c:v>1.0003619E-5</c:v>
                </c:pt>
                <c:pt idx="33">
                  <c:v>1.0003226E-5</c:v>
                </c:pt>
                <c:pt idx="34">
                  <c:v>1.0002834E-5</c:v>
                </c:pt>
                <c:pt idx="35">
                  <c:v>1.0002616E-5</c:v>
                </c:pt>
                <c:pt idx="36">
                  <c:v>1.000218E-5</c:v>
                </c:pt>
                <c:pt idx="37">
                  <c:v>1.0001657E-5</c:v>
                </c:pt>
                <c:pt idx="38">
                  <c:v>1.0001526E-5</c:v>
                </c:pt>
                <c:pt idx="39">
                  <c:v>1.0001351E-5</c:v>
                </c:pt>
                <c:pt idx="40">
                  <c:v>1.0001395E-5</c:v>
                </c:pt>
                <c:pt idx="41">
                  <c:v>1.0001264E-5</c:v>
                </c:pt>
                <c:pt idx="42">
                  <c:v>1.000109E-5</c:v>
                </c:pt>
                <c:pt idx="43">
                  <c:v>1.0001134E-5</c:v>
                </c:pt>
                <c:pt idx="44">
                  <c:v>1.000109E-5</c:v>
                </c:pt>
                <c:pt idx="45">
                  <c:v>1.000109E-5</c:v>
                </c:pt>
                <c:pt idx="46">
                  <c:v>1.00009591E-5</c:v>
                </c:pt>
                <c:pt idx="47">
                  <c:v>1.00008283E-5</c:v>
                </c:pt>
                <c:pt idx="48">
                  <c:v>1.00008719E-5</c:v>
                </c:pt>
                <c:pt idx="49">
                  <c:v>1.00006975E-5</c:v>
                </c:pt>
                <c:pt idx="50">
                  <c:v>1.00006975E-5</c:v>
                </c:pt>
                <c:pt idx="51">
                  <c:v>1.00007411E-5</c:v>
                </c:pt>
                <c:pt idx="52">
                  <c:v>1.00006104E-5</c:v>
                </c:pt>
                <c:pt idx="53">
                  <c:v>1.00006104E-5</c:v>
                </c:pt>
                <c:pt idx="54">
                  <c:v>1.00006104E-5</c:v>
                </c:pt>
                <c:pt idx="55">
                  <c:v>1.00005232E-5</c:v>
                </c:pt>
                <c:pt idx="56">
                  <c:v>1.00005232E-5</c:v>
                </c:pt>
                <c:pt idx="57">
                  <c:v>1.0000436E-5</c:v>
                </c:pt>
                <c:pt idx="58">
                  <c:v>1.00003488E-5</c:v>
                </c:pt>
                <c:pt idx="59">
                  <c:v>1.00003924E-5</c:v>
                </c:pt>
                <c:pt idx="60">
                  <c:v>1.00003488E-5</c:v>
                </c:pt>
                <c:pt idx="61">
                  <c:v>1.00001744E-5</c:v>
                </c:pt>
                <c:pt idx="62">
                  <c:v>9.99999999994055E-6</c:v>
                </c:pt>
                <c:pt idx="63">
                  <c:v>1.00000436E-5</c:v>
                </c:pt>
                <c:pt idx="64">
                  <c:v>9.99986920000004E-6</c:v>
                </c:pt>
                <c:pt idx="65">
                  <c:v>9.99986920000004E-6</c:v>
                </c:pt>
                <c:pt idx="66">
                  <c:v>9.99925890000002E-6</c:v>
                </c:pt>
                <c:pt idx="67">
                  <c:v>9.99930250000003E-6</c:v>
                </c:pt>
                <c:pt idx="68">
                  <c:v>9.99952040000003E-6</c:v>
                </c:pt>
                <c:pt idx="69">
                  <c:v>9.99952040000003E-6</c:v>
                </c:pt>
                <c:pt idx="70">
                  <c:v>9.99925890000002E-6</c:v>
                </c:pt>
                <c:pt idx="71">
                  <c:v>9.99943320000004E-6</c:v>
                </c:pt>
                <c:pt idx="72">
                  <c:v>9.99925890000002E-6</c:v>
                </c:pt>
                <c:pt idx="73">
                  <c:v>9.99925890000002E-6</c:v>
                </c:pt>
                <c:pt idx="74">
                  <c:v>9.99925890000002E-6</c:v>
                </c:pt>
                <c:pt idx="75">
                  <c:v>9.99921530000002E-6</c:v>
                </c:pt>
                <c:pt idx="76">
                  <c:v>9.99873600000003E-6</c:v>
                </c:pt>
                <c:pt idx="77">
                  <c:v>9.99812500000001E-6</c:v>
                </c:pt>
                <c:pt idx="78">
                  <c:v>9.99773300000003E-6</c:v>
                </c:pt>
                <c:pt idx="79">
                  <c:v>9.99681700000002E-6</c:v>
                </c:pt>
                <c:pt idx="80">
                  <c:v>9.99703500000003E-6</c:v>
                </c:pt>
                <c:pt idx="81">
                  <c:v>9.99651200000003E-6</c:v>
                </c:pt>
                <c:pt idx="82">
                  <c:v>9.99616400000003E-6</c:v>
                </c:pt>
                <c:pt idx="83">
                  <c:v>9.99664300000003E-6</c:v>
                </c:pt>
                <c:pt idx="84">
                  <c:v>9.99707900000001E-6</c:v>
                </c:pt>
                <c:pt idx="85">
                  <c:v>9.99703500000003E-6</c:v>
                </c:pt>
                <c:pt idx="86">
                  <c:v>9.99760200000003E-6</c:v>
                </c:pt>
                <c:pt idx="87">
                  <c:v>9.99694800000002E-6</c:v>
                </c:pt>
                <c:pt idx="88">
                  <c:v>9.99694800000002E-6</c:v>
                </c:pt>
                <c:pt idx="89">
                  <c:v>9.99612000000001E-6</c:v>
                </c:pt>
                <c:pt idx="90">
                  <c:v>9.99555300000003E-6</c:v>
                </c:pt>
                <c:pt idx="91">
                  <c:v>9.99546600000006E-6</c:v>
                </c:pt>
                <c:pt idx="92">
                  <c:v>9.99485600000003E-6</c:v>
                </c:pt>
                <c:pt idx="93">
                  <c:v>9.99485600000003E-6</c:v>
                </c:pt>
                <c:pt idx="94">
                  <c:v>9.99468100000002E-6</c:v>
                </c:pt>
                <c:pt idx="95">
                  <c:v>9.99437600000002E-6</c:v>
                </c:pt>
                <c:pt idx="96">
                  <c:v>9.99463800000003E-6</c:v>
                </c:pt>
                <c:pt idx="97">
                  <c:v>9.99442000000002E-6</c:v>
                </c:pt>
                <c:pt idx="98">
                  <c:v>9.99420200000002E-6</c:v>
                </c:pt>
                <c:pt idx="99">
                  <c:v>9.99402700000001E-6</c:v>
                </c:pt>
                <c:pt idx="100">
                  <c:v>9.99394000000002E-6</c:v>
                </c:pt>
                <c:pt idx="101">
                  <c:v>9.99389600000003E-6</c:v>
                </c:pt>
                <c:pt idx="102">
                  <c:v>9.99354800000003E-6</c:v>
                </c:pt>
                <c:pt idx="103">
                  <c:v>9.99346100000002E-6</c:v>
                </c:pt>
                <c:pt idx="104">
                  <c:v>9.99311200000002E-6</c:v>
                </c:pt>
                <c:pt idx="105">
                  <c:v>9.99250100000003E-6</c:v>
                </c:pt>
                <c:pt idx="106">
                  <c:v>9.99271900000003E-6</c:v>
                </c:pt>
                <c:pt idx="107">
                  <c:v>9.99210900000003E-6</c:v>
                </c:pt>
                <c:pt idx="108">
                  <c:v>9.99250100000003E-6</c:v>
                </c:pt>
                <c:pt idx="109">
                  <c:v>9.99232700000002E-6</c:v>
                </c:pt>
                <c:pt idx="110">
                  <c:v>9.99215300000002E-6</c:v>
                </c:pt>
                <c:pt idx="111">
                  <c:v>9.99219600000004E-6</c:v>
                </c:pt>
                <c:pt idx="112">
                  <c:v>9.99241400000004E-6</c:v>
                </c:pt>
                <c:pt idx="113">
                  <c:v>9.99193500000002E-6</c:v>
                </c:pt>
                <c:pt idx="114">
                  <c:v>9.99171700000001E-6</c:v>
                </c:pt>
                <c:pt idx="115">
                  <c:v>9.99132400000001E-6</c:v>
                </c:pt>
                <c:pt idx="116">
                  <c:v>9.99128100000001E-6</c:v>
                </c:pt>
                <c:pt idx="117">
                  <c:v>9.99106300000001E-6</c:v>
                </c:pt>
                <c:pt idx="118">
                  <c:v>9.99115000000002E-6</c:v>
                </c:pt>
                <c:pt idx="119">
                  <c:v>9.99080100000001E-6</c:v>
                </c:pt>
                <c:pt idx="120">
                  <c:v>9.99080100000001E-6</c:v>
                </c:pt>
                <c:pt idx="121">
                  <c:v>9.99088800000002E-6</c:v>
                </c:pt>
                <c:pt idx="122">
                  <c:v>9.99062700000003E-6</c:v>
                </c:pt>
                <c:pt idx="123">
                  <c:v>9.99071400000003E-6</c:v>
                </c:pt>
                <c:pt idx="124">
                  <c:v>9.99093200000003E-6</c:v>
                </c:pt>
                <c:pt idx="125">
                  <c:v>9.99093200000003E-6</c:v>
                </c:pt>
                <c:pt idx="126">
                  <c:v>9.99097600000002E-6</c:v>
                </c:pt>
                <c:pt idx="127">
                  <c:v>9.99106300000001E-6</c:v>
                </c:pt>
                <c:pt idx="128">
                  <c:v>9.99128100000001E-6</c:v>
                </c:pt>
                <c:pt idx="129">
                  <c:v>9.99132400000001E-6</c:v>
                </c:pt>
                <c:pt idx="130">
                  <c:v>9.99145500000003E-6</c:v>
                </c:pt>
                <c:pt idx="131">
                  <c:v>9.99128100000001E-6</c:v>
                </c:pt>
                <c:pt idx="132">
                  <c:v>9.99106300000001E-6</c:v>
                </c:pt>
                <c:pt idx="133">
                  <c:v>9.99110600000003E-6</c:v>
                </c:pt>
                <c:pt idx="134">
                  <c:v>9.99115000000002E-6</c:v>
                </c:pt>
                <c:pt idx="135">
                  <c:v>9.99088800000002E-6</c:v>
                </c:pt>
                <c:pt idx="136">
                  <c:v>9.99097600000002E-6</c:v>
                </c:pt>
                <c:pt idx="137">
                  <c:v>9.99071400000003E-6</c:v>
                </c:pt>
                <c:pt idx="138">
                  <c:v>9.99058300000004E-6</c:v>
                </c:pt>
                <c:pt idx="139">
                  <c:v>9.99049600000004E-6</c:v>
                </c:pt>
                <c:pt idx="140">
                  <c:v>9.99049600000004E-6</c:v>
                </c:pt>
                <c:pt idx="141">
                  <c:v>9.99045200000003E-6</c:v>
                </c:pt>
                <c:pt idx="142">
                  <c:v>9.99058300000004E-6</c:v>
                </c:pt>
                <c:pt idx="143">
                  <c:v>9.99067000000002E-6</c:v>
                </c:pt>
                <c:pt idx="144">
                  <c:v>9.99040900000004E-6</c:v>
                </c:pt>
                <c:pt idx="145">
                  <c:v>9.99023400000003E-6</c:v>
                </c:pt>
                <c:pt idx="146">
                  <c:v>9.99010400000003E-6</c:v>
                </c:pt>
                <c:pt idx="147">
                  <c:v>9.99006000000002E-6</c:v>
                </c:pt>
                <c:pt idx="148">
                  <c:v>9.99010400000003E-6</c:v>
                </c:pt>
                <c:pt idx="149">
                  <c:v>9.98989000000003E-6</c:v>
                </c:pt>
                <c:pt idx="150">
                  <c:v>9.98967000000004E-6</c:v>
                </c:pt>
                <c:pt idx="151">
                  <c:v>9.98989000000003E-6</c:v>
                </c:pt>
                <c:pt idx="152">
                  <c:v>9.98984000000004E-6</c:v>
                </c:pt>
                <c:pt idx="153">
                  <c:v>9.98984000000004E-6</c:v>
                </c:pt>
                <c:pt idx="154">
                  <c:v>9.98954000000004E-6</c:v>
                </c:pt>
                <c:pt idx="155">
                  <c:v>9.98936000000002E-6</c:v>
                </c:pt>
                <c:pt idx="156">
                  <c:v>9.98919000000003E-6</c:v>
                </c:pt>
                <c:pt idx="157">
                  <c:v>9.98897000000001E-6</c:v>
                </c:pt>
                <c:pt idx="158">
                  <c:v>9.98893000000002E-6</c:v>
                </c:pt>
                <c:pt idx="159">
                  <c:v>9.98884000000003E-6</c:v>
                </c:pt>
                <c:pt idx="160">
                  <c:v>9.98888000000002E-6</c:v>
                </c:pt>
                <c:pt idx="161">
                  <c:v>9.98862000000001E-6</c:v>
                </c:pt>
                <c:pt idx="162">
                  <c:v>9.98858000000003E-6</c:v>
                </c:pt>
                <c:pt idx="163">
                  <c:v>9.98866000000001E-6</c:v>
                </c:pt>
                <c:pt idx="164">
                  <c:v>9.98832000000001E-6</c:v>
                </c:pt>
                <c:pt idx="165">
                  <c:v>9.98823000000002E-6</c:v>
                </c:pt>
                <c:pt idx="166">
                  <c:v>9.98810000000002E-6</c:v>
                </c:pt>
                <c:pt idx="167">
                  <c:v>9.98792000000001E-6</c:v>
                </c:pt>
                <c:pt idx="168">
                  <c:v>9.98827000000002E-6</c:v>
                </c:pt>
                <c:pt idx="169">
                  <c:v>9.98788000000003E-6</c:v>
                </c:pt>
                <c:pt idx="170">
                  <c:v>9.98797000000002E-6</c:v>
                </c:pt>
                <c:pt idx="171">
                  <c:v>9.98810000000002E-6</c:v>
                </c:pt>
                <c:pt idx="172">
                  <c:v>9.98784000000003E-6</c:v>
                </c:pt>
                <c:pt idx="173">
                  <c:v>9.98823000000002E-6</c:v>
                </c:pt>
                <c:pt idx="174">
                  <c:v>9.98792000000001E-6</c:v>
                </c:pt>
                <c:pt idx="175">
                  <c:v>9.98801000000001E-6</c:v>
                </c:pt>
                <c:pt idx="176">
                  <c:v>9.98801000000001E-6</c:v>
                </c:pt>
                <c:pt idx="177">
                  <c:v>9.98757000000003E-6</c:v>
                </c:pt>
                <c:pt idx="178">
                  <c:v>9.98779000000002E-6</c:v>
                </c:pt>
                <c:pt idx="179">
                  <c:v>9.98762000000002E-6</c:v>
                </c:pt>
                <c:pt idx="180">
                  <c:v>9.98736000000001E-6</c:v>
                </c:pt>
                <c:pt idx="181">
                  <c:v>9.98744000000003E-6</c:v>
                </c:pt>
                <c:pt idx="182">
                  <c:v>9.98688000000003E-6</c:v>
                </c:pt>
                <c:pt idx="183">
                  <c:v>9.98710000000002E-6</c:v>
                </c:pt>
                <c:pt idx="184">
                  <c:v>9.98688000000003E-6</c:v>
                </c:pt>
                <c:pt idx="185">
                  <c:v>9.98666000000003E-6</c:v>
                </c:pt>
                <c:pt idx="186">
                  <c:v>9.98657000000004E-6</c:v>
                </c:pt>
                <c:pt idx="187">
                  <c:v>9.98622000000002E-6</c:v>
                </c:pt>
                <c:pt idx="188">
                  <c:v>9.98640000000004E-6</c:v>
                </c:pt>
                <c:pt idx="189">
                  <c:v>9.98653000000003E-6</c:v>
                </c:pt>
                <c:pt idx="190">
                  <c:v>9.98635000000002E-6</c:v>
                </c:pt>
                <c:pt idx="191">
                  <c:v>9.98644000000004E-6</c:v>
                </c:pt>
                <c:pt idx="192">
                  <c:v>9.98627000000001E-6</c:v>
                </c:pt>
                <c:pt idx="193">
                  <c:v>9.98640000000004E-6</c:v>
                </c:pt>
                <c:pt idx="194">
                  <c:v>9.98640000000004E-6</c:v>
                </c:pt>
                <c:pt idx="195">
                  <c:v>9.98627000000001E-6</c:v>
                </c:pt>
                <c:pt idx="196">
                  <c:v>9.98614000000003E-6</c:v>
                </c:pt>
                <c:pt idx="197">
                  <c:v>9.98596000000003E-6</c:v>
                </c:pt>
                <c:pt idx="198">
                  <c:v>9.98601000000003E-6</c:v>
                </c:pt>
                <c:pt idx="199">
                  <c:v>9.98605000000003E-6</c:v>
                </c:pt>
                <c:pt idx="200">
                  <c:v>9.98596000000003E-6</c:v>
                </c:pt>
                <c:pt idx="201">
                  <c:v>9.98605000000003E-6</c:v>
                </c:pt>
                <c:pt idx="202">
                  <c:v>9.98592000000002E-6</c:v>
                </c:pt>
                <c:pt idx="203">
                  <c:v>9.98614000000003E-6</c:v>
                </c:pt>
                <c:pt idx="204">
                  <c:v>9.98601000000003E-6</c:v>
                </c:pt>
                <c:pt idx="205">
                  <c:v>9.98596000000003E-6</c:v>
                </c:pt>
                <c:pt idx="206">
                  <c:v>9.98574000000005E-6</c:v>
                </c:pt>
                <c:pt idx="207">
                  <c:v>9.98574000000005E-6</c:v>
                </c:pt>
                <c:pt idx="208">
                  <c:v>9.98583000000003E-6</c:v>
                </c:pt>
                <c:pt idx="209">
                  <c:v>9.98553000000008E-6</c:v>
                </c:pt>
                <c:pt idx="210">
                  <c:v>9.98535000000003E-6</c:v>
                </c:pt>
                <c:pt idx="211">
                  <c:v>9.98544000000005E-6</c:v>
                </c:pt>
                <c:pt idx="212">
                  <c:v>9.98526000000004E-6</c:v>
                </c:pt>
                <c:pt idx="213">
                  <c:v>9.98566000000003E-6</c:v>
                </c:pt>
                <c:pt idx="214">
                  <c:v>9.98548000000005E-6</c:v>
                </c:pt>
                <c:pt idx="215">
                  <c:v>9.98544000000005E-6</c:v>
                </c:pt>
                <c:pt idx="216">
                  <c:v>9.98566000000003E-6</c:v>
                </c:pt>
                <c:pt idx="217">
                  <c:v>9.98544000000005E-6</c:v>
                </c:pt>
                <c:pt idx="218">
                  <c:v>9.98548000000005E-6</c:v>
                </c:pt>
                <c:pt idx="219">
                  <c:v>9.98557000000003E-6</c:v>
                </c:pt>
                <c:pt idx="220">
                  <c:v>9.98548000000005E-6</c:v>
                </c:pt>
                <c:pt idx="221">
                  <c:v>9.98566000000003E-6</c:v>
                </c:pt>
                <c:pt idx="222">
                  <c:v>9.98557000000003E-6</c:v>
                </c:pt>
                <c:pt idx="223">
                  <c:v>9.98557000000003E-6</c:v>
                </c:pt>
                <c:pt idx="224">
                  <c:v>9.98561000000003E-6</c:v>
                </c:pt>
                <c:pt idx="225">
                  <c:v>9.98557000000003E-6</c:v>
                </c:pt>
                <c:pt idx="226">
                  <c:v>9.98544000000005E-6</c:v>
                </c:pt>
                <c:pt idx="227">
                  <c:v>9.98526000000004E-6</c:v>
                </c:pt>
                <c:pt idx="228">
                  <c:v>9.98513000000004E-6</c:v>
                </c:pt>
                <c:pt idx="229">
                  <c:v>9.98496000000001E-6</c:v>
                </c:pt>
                <c:pt idx="230">
                  <c:v>9.98500000000003E-6</c:v>
                </c:pt>
                <c:pt idx="231">
                  <c:v>9.98505000000003E-6</c:v>
                </c:pt>
                <c:pt idx="232">
                  <c:v>9.98496000000001E-6</c:v>
                </c:pt>
                <c:pt idx="233">
                  <c:v>9.98478000000003E-6</c:v>
                </c:pt>
                <c:pt idx="234">
                  <c:v>9.98457000000002E-6</c:v>
                </c:pt>
                <c:pt idx="235">
                  <c:v>9.98457000000002E-6</c:v>
                </c:pt>
                <c:pt idx="236">
                  <c:v>9.98457000000002E-6</c:v>
                </c:pt>
                <c:pt idx="237">
                  <c:v>9.98439000000002E-6</c:v>
                </c:pt>
                <c:pt idx="238">
                  <c:v>9.98426000000001E-6</c:v>
                </c:pt>
                <c:pt idx="239">
                  <c:v>9.98409000000002E-6</c:v>
                </c:pt>
                <c:pt idx="240">
                  <c:v>9.98435000000002E-6</c:v>
                </c:pt>
                <c:pt idx="241">
                  <c:v>9.98409000000002E-6</c:v>
                </c:pt>
                <c:pt idx="242">
                  <c:v>9.98383000000003E-6</c:v>
                </c:pt>
                <c:pt idx="243">
                  <c:v>9.98378000000004E-6</c:v>
                </c:pt>
                <c:pt idx="244">
                  <c:v>9.98361000000003E-6</c:v>
                </c:pt>
                <c:pt idx="245">
                  <c:v>9.98374000000003E-6</c:v>
                </c:pt>
                <c:pt idx="246">
                  <c:v>9.98356000000003E-6</c:v>
                </c:pt>
                <c:pt idx="247">
                  <c:v>9.98339000000003E-6</c:v>
                </c:pt>
                <c:pt idx="248">
                  <c:v>9.98387000000002E-6</c:v>
                </c:pt>
                <c:pt idx="249">
                  <c:v>9.98348000000003E-6</c:v>
                </c:pt>
                <c:pt idx="250">
                  <c:v>9.98335000000003E-6</c:v>
                </c:pt>
                <c:pt idx="251">
                  <c:v>9.98308000000003E-6</c:v>
                </c:pt>
                <c:pt idx="252">
                  <c:v>9.98282000000003E-6</c:v>
                </c:pt>
                <c:pt idx="253">
                  <c:v>9.98300000000003E-6</c:v>
                </c:pt>
                <c:pt idx="254">
                  <c:v>9.98260000000004E-6</c:v>
                </c:pt>
                <c:pt idx="255">
                  <c:v>9.98247000000004E-6</c:v>
                </c:pt>
                <c:pt idx="256">
                  <c:v>9.98265000000003E-6</c:v>
                </c:pt>
                <c:pt idx="257">
                  <c:v>9.98221000000004E-6</c:v>
                </c:pt>
                <c:pt idx="258">
                  <c:v>9.98252000000003E-6</c:v>
                </c:pt>
                <c:pt idx="259">
                  <c:v>9.98226000000004E-6</c:v>
                </c:pt>
                <c:pt idx="260">
                  <c:v>9.98199000000002E-6</c:v>
                </c:pt>
                <c:pt idx="261">
                  <c:v>9.98204000000003E-6</c:v>
                </c:pt>
                <c:pt idx="262">
                  <c:v>9.98160000000003E-6</c:v>
                </c:pt>
                <c:pt idx="263">
                  <c:v>9.98169000000003E-6</c:v>
                </c:pt>
                <c:pt idx="264">
                  <c:v>9.98182000000002E-6</c:v>
                </c:pt>
                <c:pt idx="265">
                  <c:v>9.98147000000002E-6</c:v>
                </c:pt>
                <c:pt idx="266">
                  <c:v>9.98134000000003E-6</c:v>
                </c:pt>
                <c:pt idx="267">
                  <c:v>9.98134000000003E-6</c:v>
                </c:pt>
                <c:pt idx="268">
                  <c:v>9.98147000000002E-6</c:v>
                </c:pt>
                <c:pt idx="269">
                  <c:v>9.98143000000005E-6</c:v>
                </c:pt>
                <c:pt idx="270">
                  <c:v>9.98121000000001E-6</c:v>
                </c:pt>
                <c:pt idx="271">
                  <c:v>9.98117000000001E-6</c:v>
                </c:pt>
                <c:pt idx="272">
                  <c:v>9.98099000000003E-6</c:v>
                </c:pt>
                <c:pt idx="273">
                  <c:v>9.98117000000001E-6</c:v>
                </c:pt>
                <c:pt idx="274">
                  <c:v>9.98095000000003E-6</c:v>
                </c:pt>
                <c:pt idx="275">
                  <c:v>9.98077000000001E-6</c:v>
                </c:pt>
                <c:pt idx="276">
                  <c:v>9.98064000000003E-6</c:v>
                </c:pt>
                <c:pt idx="277">
                  <c:v>9.98060000000003E-6</c:v>
                </c:pt>
                <c:pt idx="278">
                  <c:v>9.98064000000003E-6</c:v>
                </c:pt>
                <c:pt idx="279">
                  <c:v>9.98069000000003E-6</c:v>
                </c:pt>
                <c:pt idx="280">
                  <c:v>9.98064000000003E-6</c:v>
                </c:pt>
                <c:pt idx="281">
                  <c:v>9.98043000000003E-6</c:v>
                </c:pt>
                <c:pt idx="282">
                  <c:v>9.98025000000004E-6</c:v>
                </c:pt>
                <c:pt idx="283">
                  <c:v>9.98038000000003E-6</c:v>
                </c:pt>
                <c:pt idx="284">
                  <c:v>9.98038000000003E-6</c:v>
                </c:pt>
                <c:pt idx="285">
                  <c:v>9.98043000000003E-6</c:v>
                </c:pt>
                <c:pt idx="286">
                  <c:v>9.98043000000003E-6</c:v>
                </c:pt>
                <c:pt idx="287">
                  <c:v>9.98021000000001E-6</c:v>
                </c:pt>
                <c:pt idx="288">
                  <c:v>9.98056000000003E-6</c:v>
                </c:pt>
                <c:pt idx="289">
                  <c:v>9.98025000000004E-6</c:v>
                </c:pt>
                <c:pt idx="290">
                  <c:v>9.98034000000003E-6</c:v>
                </c:pt>
                <c:pt idx="291">
                  <c:v>9.98043000000003E-6</c:v>
                </c:pt>
                <c:pt idx="292">
                  <c:v>9.98008000000003E-6</c:v>
                </c:pt>
                <c:pt idx="293">
                  <c:v>9.98016000000002E-6</c:v>
                </c:pt>
                <c:pt idx="294">
                  <c:v>9.98003000000003E-6</c:v>
                </c:pt>
                <c:pt idx="295">
                  <c:v>9.97995000000003E-6</c:v>
                </c:pt>
                <c:pt idx="296">
                  <c:v>9.97995000000003E-6</c:v>
                </c:pt>
                <c:pt idx="297">
                  <c:v>9.97916000000004E-6</c:v>
                </c:pt>
                <c:pt idx="298">
                  <c:v>9.97912000000002E-6</c:v>
                </c:pt>
                <c:pt idx="299">
                  <c:v>9.97907000000002E-6</c:v>
                </c:pt>
                <c:pt idx="300">
                  <c:v>9.97886000000001E-6</c:v>
                </c:pt>
                <c:pt idx="301">
                  <c:v>9.97864000000003E-6</c:v>
                </c:pt>
                <c:pt idx="302">
                  <c:v>9.97807000000001E-6</c:v>
                </c:pt>
                <c:pt idx="303">
                  <c:v>9.97842000000002E-6</c:v>
                </c:pt>
                <c:pt idx="304">
                  <c:v>9.97868000000003E-6</c:v>
                </c:pt>
                <c:pt idx="305">
                  <c:v>9.97825000000002E-6</c:v>
                </c:pt>
                <c:pt idx="306">
                  <c:v>9.97781000000002E-6</c:v>
                </c:pt>
                <c:pt idx="307">
                  <c:v>9.97759000000003E-6</c:v>
                </c:pt>
                <c:pt idx="308">
                  <c:v>9.97803000000002E-6</c:v>
                </c:pt>
                <c:pt idx="309">
                  <c:v>9.97811000000001E-6</c:v>
                </c:pt>
                <c:pt idx="310">
                  <c:v>9.97781000000002E-6</c:v>
                </c:pt>
                <c:pt idx="311">
                  <c:v>9.97746000000003E-6</c:v>
                </c:pt>
                <c:pt idx="312">
                  <c:v>9.97729000000003E-6</c:v>
                </c:pt>
                <c:pt idx="313">
                  <c:v>9.97737000000002E-6</c:v>
                </c:pt>
                <c:pt idx="314">
                  <c:v>9.97711000000002E-6</c:v>
                </c:pt>
                <c:pt idx="315">
                  <c:v>9.97672000000002E-6</c:v>
                </c:pt>
                <c:pt idx="316">
                  <c:v>9.97659000000005E-6</c:v>
                </c:pt>
                <c:pt idx="317">
                  <c:v>9.97650000000003E-6</c:v>
                </c:pt>
                <c:pt idx="318">
                  <c:v>9.97681000000004E-6</c:v>
                </c:pt>
                <c:pt idx="319">
                  <c:v>9.97672000000002E-6</c:v>
                </c:pt>
                <c:pt idx="320">
                  <c:v>9.97685000000003E-6</c:v>
                </c:pt>
                <c:pt idx="321">
                  <c:v>9.97663000000004E-6</c:v>
                </c:pt>
                <c:pt idx="322">
                  <c:v>9.97641000000003E-6</c:v>
                </c:pt>
                <c:pt idx="323">
                  <c:v>9.97650000000003E-6</c:v>
                </c:pt>
                <c:pt idx="324">
                  <c:v>9.97615000000003E-6</c:v>
                </c:pt>
                <c:pt idx="325">
                  <c:v>9.97602000000002E-6</c:v>
                </c:pt>
                <c:pt idx="326">
                  <c:v>9.97593000000004E-6</c:v>
                </c:pt>
                <c:pt idx="327">
                  <c:v>9.97576000000004E-6</c:v>
                </c:pt>
                <c:pt idx="328">
                  <c:v>9.97611000000004E-6</c:v>
                </c:pt>
                <c:pt idx="329">
                  <c:v>9.97580000000003E-6</c:v>
                </c:pt>
                <c:pt idx="330">
                  <c:v>9.97585000000003E-6</c:v>
                </c:pt>
                <c:pt idx="331">
                  <c:v>9.97576000000004E-6</c:v>
                </c:pt>
                <c:pt idx="332">
                  <c:v>9.97532000000002E-6</c:v>
                </c:pt>
                <c:pt idx="333">
                  <c:v>9.97546000000003E-6</c:v>
                </c:pt>
                <c:pt idx="334">
                  <c:v>9.97528000000003E-6</c:v>
                </c:pt>
                <c:pt idx="335">
                  <c:v>9.97519000000004E-6</c:v>
                </c:pt>
                <c:pt idx="336">
                  <c:v>9.97519000000004E-6</c:v>
                </c:pt>
                <c:pt idx="337">
                  <c:v>9.97476000000003E-6</c:v>
                </c:pt>
                <c:pt idx="338">
                  <c:v>9.97506000000003E-6</c:v>
                </c:pt>
                <c:pt idx="339">
                  <c:v>9.97519000000004E-6</c:v>
                </c:pt>
                <c:pt idx="340">
                  <c:v>9.97502000000004E-6</c:v>
                </c:pt>
                <c:pt idx="341">
                  <c:v>9.97498000000002E-6</c:v>
                </c:pt>
                <c:pt idx="342">
                  <c:v>9.97454000000003E-6</c:v>
                </c:pt>
                <c:pt idx="343">
                  <c:v>9.97480000000003E-6</c:v>
                </c:pt>
                <c:pt idx="344">
                  <c:v>9.97480000000003E-6</c:v>
                </c:pt>
                <c:pt idx="345">
                  <c:v>9.97432000000002E-6</c:v>
                </c:pt>
                <c:pt idx="346">
                  <c:v>9.97397000000001E-6</c:v>
                </c:pt>
                <c:pt idx="347">
                  <c:v>9.97389000000003E-6</c:v>
                </c:pt>
                <c:pt idx="348">
                  <c:v>9.97384000000003E-6</c:v>
                </c:pt>
                <c:pt idx="349">
                  <c:v>9.97397000000001E-6</c:v>
                </c:pt>
                <c:pt idx="350">
                  <c:v>9.97389000000003E-6</c:v>
                </c:pt>
                <c:pt idx="351">
                  <c:v>9.97354000000005E-6</c:v>
                </c:pt>
                <c:pt idx="352">
                  <c:v>9.97362000000003E-6</c:v>
                </c:pt>
                <c:pt idx="353">
                  <c:v>9.97380000000003E-6</c:v>
                </c:pt>
                <c:pt idx="354">
                  <c:v>9.97362000000003E-6</c:v>
                </c:pt>
                <c:pt idx="355">
                  <c:v>9.97380000000003E-6</c:v>
                </c:pt>
                <c:pt idx="356">
                  <c:v>9.97358000000004E-6</c:v>
                </c:pt>
                <c:pt idx="357">
                  <c:v>9.97314000000003E-6</c:v>
                </c:pt>
                <c:pt idx="358">
                  <c:v>9.97341000000003E-6</c:v>
                </c:pt>
                <c:pt idx="359">
                  <c:v>9.97310000000003E-6</c:v>
                </c:pt>
                <c:pt idx="360">
                  <c:v>9.97314000000003E-6</c:v>
                </c:pt>
                <c:pt idx="361">
                  <c:v>9.97293000000005E-6</c:v>
                </c:pt>
                <c:pt idx="362">
                  <c:v>9.97232000000002E-6</c:v>
                </c:pt>
                <c:pt idx="363">
                  <c:v>9.97245000000006E-6</c:v>
                </c:pt>
                <c:pt idx="364">
                  <c:v>9.97236000000002E-6</c:v>
                </c:pt>
                <c:pt idx="365">
                  <c:v>9.97227000000002E-6</c:v>
                </c:pt>
                <c:pt idx="366">
                  <c:v>9.97223000000004E-6</c:v>
                </c:pt>
                <c:pt idx="367">
                  <c:v>9.97192000000001E-6</c:v>
                </c:pt>
                <c:pt idx="368">
                  <c:v>9.97219000000003E-6</c:v>
                </c:pt>
                <c:pt idx="369">
                  <c:v>9.97214000000003E-6</c:v>
                </c:pt>
                <c:pt idx="370">
                  <c:v>9.97188000000003E-6</c:v>
                </c:pt>
                <c:pt idx="371">
                  <c:v>9.97192000000001E-6</c:v>
                </c:pt>
                <c:pt idx="372">
                  <c:v>9.97175000000004E-6</c:v>
                </c:pt>
                <c:pt idx="373">
                  <c:v>9.97175000000004E-6</c:v>
                </c:pt>
                <c:pt idx="374">
                  <c:v>9.97171000000002E-6</c:v>
                </c:pt>
                <c:pt idx="375">
                  <c:v>9.97179000000003E-6</c:v>
                </c:pt>
                <c:pt idx="376">
                  <c:v>9.97179000000003E-6</c:v>
                </c:pt>
                <c:pt idx="377">
                  <c:v>9.97184000000003E-6</c:v>
                </c:pt>
                <c:pt idx="378">
                  <c:v>9.97184000000003E-6</c:v>
                </c:pt>
                <c:pt idx="379">
                  <c:v>9.97171000000002E-6</c:v>
                </c:pt>
                <c:pt idx="380">
                  <c:v>9.97179000000003E-6</c:v>
                </c:pt>
                <c:pt idx="381">
                  <c:v>9.97192000000001E-6</c:v>
                </c:pt>
                <c:pt idx="382">
                  <c:v>9.97158000000003E-6</c:v>
                </c:pt>
                <c:pt idx="383">
                  <c:v>9.97175000000004E-6</c:v>
                </c:pt>
                <c:pt idx="384">
                  <c:v>9.97162000000003E-6</c:v>
                </c:pt>
                <c:pt idx="385">
                  <c:v>9.97162000000003E-6</c:v>
                </c:pt>
                <c:pt idx="386">
                  <c:v>9.97162000000003E-6</c:v>
                </c:pt>
                <c:pt idx="387">
                  <c:v>9.97144000000003E-6</c:v>
                </c:pt>
                <c:pt idx="388">
                  <c:v>9.97136000000001E-6</c:v>
                </c:pt>
                <c:pt idx="389">
                  <c:v>9.97127000000002E-6</c:v>
                </c:pt>
                <c:pt idx="390">
                  <c:v>9.97127000000002E-6</c:v>
                </c:pt>
                <c:pt idx="391">
                  <c:v>9.97127000000002E-6</c:v>
                </c:pt>
                <c:pt idx="392">
                  <c:v>9.97096000000002E-6</c:v>
                </c:pt>
                <c:pt idx="393">
                  <c:v>9.97088000000003E-6</c:v>
                </c:pt>
                <c:pt idx="394">
                  <c:v>9.97075000000003E-6</c:v>
                </c:pt>
                <c:pt idx="395">
                  <c:v>9.97066000000003E-6</c:v>
                </c:pt>
                <c:pt idx="396">
                  <c:v>9.97049000000005E-6</c:v>
                </c:pt>
                <c:pt idx="397">
                  <c:v>9.97022000000002E-6</c:v>
                </c:pt>
                <c:pt idx="398">
                  <c:v>9.97001000000003E-6</c:v>
                </c:pt>
                <c:pt idx="399">
                  <c:v>9.96996000000003E-6</c:v>
                </c:pt>
                <c:pt idx="400">
                  <c:v>9.97009000000003E-6</c:v>
                </c:pt>
                <c:pt idx="401">
                  <c:v>9.96983000000004E-6</c:v>
                </c:pt>
                <c:pt idx="402">
                  <c:v>9.96935000000003E-6</c:v>
                </c:pt>
                <c:pt idx="403">
                  <c:v>9.96948000000006E-6</c:v>
                </c:pt>
                <c:pt idx="404">
                  <c:v>9.96909000000003E-6</c:v>
                </c:pt>
                <c:pt idx="405">
                  <c:v>9.96909000000003E-6</c:v>
                </c:pt>
                <c:pt idx="406">
                  <c:v>9.96892000000002E-6</c:v>
                </c:pt>
                <c:pt idx="407">
                  <c:v>9.96826000000002E-6</c:v>
                </c:pt>
                <c:pt idx="408">
                  <c:v>9.96844000000003E-6</c:v>
                </c:pt>
                <c:pt idx="409">
                  <c:v>9.96817000000002E-6</c:v>
                </c:pt>
                <c:pt idx="410">
                  <c:v>9.96761000000004E-6</c:v>
                </c:pt>
                <c:pt idx="411">
                  <c:v>9.96743000000004E-6</c:v>
                </c:pt>
                <c:pt idx="412">
                  <c:v>9.96722000000002E-6</c:v>
                </c:pt>
                <c:pt idx="413">
                  <c:v>9.96713000000003E-6</c:v>
                </c:pt>
                <c:pt idx="414">
                  <c:v>9.96708000000003E-6</c:v>
                </c:pt>
                <c:pt idx="415">
                  <c:v>9.96669000000004E-6</c:v>
                </c:pt>
                <c:pt idx="416">
                  <c:v>9.96647000000003E-6</c:v>
                </c:pt>
                <c:pt idx="417">
                  <c:v>9.96595000000003E-6</c:v>
                </c:pt>
                <c:pt idx="418">
                  <c:v>9.96578000000004E-6</c:v>
                </c:pt>
                <c:pt idx="419">
                  <c:v>9.96538000000004E-6</c:v>
                </c:pt>
                <c:pt idx="420">
                  <c:v>9.96517000000003E-6</c:v>
                </c:pt>
                <c:pt idx="421">
                  <c:v>9.96499000000003E-6</c:v>
                </c:pt>
                <c:pt idx="422">
                  <c:v>9.96434000000004E-6</c:v>
                </c:pt>
                <c:pt idx="423">
                  <c:v>9.96456000000003E-6</c:v>
                </c:pt>
                <c:pt idx="424">
                  <c:v>9.96443000000004E-6</c:v>
                </c:pt>
                <c:pt idx="425">
                  <c:v>9.96416000000002E-6</c:v>
                </c:pt>
                <c:pt idx="426">
                  <c:v>9.96360000000003E-6</c:v>
                </c:pt>
                <c:pt idx="427">
                  <c:v>9.96299000000004E-6</c:v>
                </c:pt>
                <c:pt idx="428">
                  <c:v>9.96246000000003E-6</c:v>
                </c:pt>
                <c:pt idx="429">
                  <c:v>9.96225000000003E-6</c:v>
                </c:pt>
                <c:pt idx="430">
                  <c:v>9.96129000000002E-6</c:v>
                </c:pt>
                <c:pt idx="431">
                  <c:v>9.96085000000003E-6</c:v>
                </c:pt>
                <c:pt idx="432">
                  <c:v>9.96015000000004E-6</c:v>
                </c:pt>
                <c:pt idx="433">
                  <c:v>9.95950000000004E-6</c:v>
                </c:pt>
                <c:pt idx="434">
                  <c:v>9.95880000000002E-6</c:v>
                </c:pt>
                <c:pt idx="435">
                  <c:v>9.95832000000001E-6</c:v>
                </c:pt>
                <c:pt idx="436">
                  <c:v>9.95771000000003E-6</c:v>
                </c:pt>
                <c:pt idx="437">
                  <c:v>9.95736000000002E-6</c:v>
                </c:pt>
                <c:pt idx="438">
                  <c:v>9.95693000000005E-6</c:v>
                </c:pt>
                <c:pt idx="439">
                  <c:v>9.95627000000003E-6</c:v>
                </c:pt>
                <c:pt idx="440">
                  <c:v>9.95597000000003E-6</c:v>
                </c:pt>
                <c:pt idx="441">
                  <c:v>9.95514000000004E-6</c:v>
                </c:pt>
                <c:pt idx="442">
                  <c:v>9.95444000000003E-6</c:v>
                </c:pt>
                <c:pt idx="443">
                  <c:v>9.95383000000005E-6</c:v>
                </c:pt>
                <c:pt idx="444">
                  <c:v>9.95309000000003E-6</c:v>
                </c:pt>
                <c:pt idx="445">
                  <c:v>9.95265000000003E-6</c:v>
                </c:pt>
                <c:pt idx="446">
                  <c:v>9.95231000000003E-6</c:v>
                </c:pt>
                <c:pt idx="447">
                  <c:v>9.95200000000003E-6</c:v>
                </c:pt>
                <c:pt idx="448">
                  <c:v>9.95213000000004E-6</c:v>
                </c:pt>
                <c:pt idx="449">
                  <c:v>9.95143000000006E-6</c:v>
                </c:pt>
                <c:pt idx="450">
                  <c:v>9.95126000000002E-6</c:v>
                </c:pt>
                <c:pt idx="451">
                  <c:v>9.95056000000003E-6</c:v>
                </c:pt>
                <c:pt idx="452">
                  <c:v>9.94986000000002E-6</c:v>
                </c:pt>
                <c:pt idx="453">
                  <c:v>9.94930000000002E-6</c:v>
                </c:pt>
                <c:pt idx="454">
                  <c:v>9.94838000000002E-6</c:v>
                </c:pt>
                <c:pt idx="455">
                  <c:v>9.94764000000002E-6</c:v>
                </c:pt>
                <c:pt idx="456">
                  <c:v>9.94729000000001E-6</c:v>
                </c:pt>
                <c:pt idx="457">
                  <c:v>9.94633000000002E-6</c:v>
                </c:pt>
                <c:pt idx="458">
                  <c:v>9.94607000000001E-6</c:v>
                </c:pt>
                <c:pt idx="459">
                  <c:v>9.94529000000002E-6</c:v>
                </c:pt>
                <c:pt idx="460">
                  <c:v>9.94489000000002E-6</c:v>
                </c:pt>
                <c:pt idx="461">
                  <c:v>9.94428000000001E-6</c:v>
                </c:pt>
                <c:pt idx="462">
                  <c:v>9.94354000000003E-6</c:v>
                </c:pt>
                <c:pt idx="463">
                  <c:v>9.94298000000003E-6</c:v>
                </c:pt>
                <c:pt idx="464">
                  <c:v>9.94197E-6</c:v>
                </c:pt>
                <c:pt idx="465">
                  <c:v>9.94093000000003E-6</c:v>
                </c:pt>
                <c:pt idx="466">
                  <c:v>9.94005000000002E-6</c:v>
                </c:pt>
                <c:pt idx="467">
                  <c:v>9.93892E-6</c:v>
                </c:pt>
                <c:pt idx="468">
                  <c:v>9.93796000000001E-6</c:v>
                </c:pt>
                <c:pt idx="469">
                  <c:v>9.93665000000003E-6</c:v>
                </c:pt>
                <c:pt idx="470">
                  <c:v>9.93552000000004E-6</c:v>
                </c:pt>
                <c:pt idx="471">
                  <c:v>9.93478000000002E-6</c:v>
                </c:pt>
                <c:pt idx="472">
                  <c:v>9.93395000000002E-6</c:v>
                </c:pt>
                <c:pt idx="473">
                  <c:v>9.93299000000003E-6</c:v>
                </c:pt>
                <c:pt idx="474">
                  <c:v>9.93195000000001E-6</c:v>
                </c:pt>
                <c:pt idx="475">
                  <c:v>9.93116000000002E-6</c:v>
                </c:pt>
                <c:pt idx="476">
                  <c:v>9.93011000000001E-6</c:v>
                </c:pt>
                <c:pt idx="477">
                  <c:v>9.92911000000002E-6</c:v>
                </c:pt>
                <c:pt idx="478">
                  <c:v>9.92841000000001E-6</c:v>
                </c:pt>
                <c:pt idx="479">
                  <c:v>9.92711000000001E-6</c:v>
                </c:pt>
                <c:pt idx="480">
                  <c:v>9.92623000000003E-6</c:v>
                </c:pt>
                <c:pt idx="481">
                  <c:v>9.92510000000003E-6</c:v>
                </c:pt>
                <c:pt idx="482">
                  <c:v>9.92401000000001E-6</c:v>
                </c:pt>
                <c:pt idx="483">
                  <c:v>9.92336000000002E-6</c:v>
                </c:pt>
                <c:pt idx="484">
                  <c:v>9.92153000000003E-6</c:v>
                </c:pt>
                <c:pt idx="485">
                  <c:v>9.91974000000003E-6</c:v>
                </c:pt>
                <c:pt idx="486">
                  <c:v>9.91856000000001E-6</c:v>
                </c:pt>
                <c:pt idx="487">
                  <c:v>9.91664000000003E-6</c:v>
                </c:pt>
                <c:pt idx="488">
                  <c:v>9.91512000000002E-6</c:v>
                </c:pt>
                <c:pt idx="489">
                  <c:v>9.91298000000003E-6</c:v>
                </c:pt>
                <c:pt idx="490">
                  <c:v>9.91115000000001E-6</c:v>
                </c:pt>
                <c:pt idx="491">
                  <c:v>9.91002000000002E-6</c:v>
                </c:pt>
                <c:pt idx="492">
                  <c:v>9.90832E-6</c:v>
                </c:pt>
                <c:pt idx="493">
                  <c:v>9.90670000000003E-6</c:v>
                </c:pt>
                <c:pt idx="494">
                  <c:v>9.90496000000002E-6</c:v>
                </c:pt>
                <c:pt idx="495">
                  <c:v>9.90322000000002E-6</c:v>
                </c:pt>
                <c:pt idx="496">
                  <c:v>9.90152000000002E-6</c:v>
                </c:pt>
                <c:pt idx="497">
                  <c:v>9.89960000000003E-6</c:v>
                </c:pt>
                <c:pt idx="498">
                  <c:v>9.89790000000002E-6</c:v>
                </c:pt>
                <c:pt idx="499">
                  <c:v>9.89600000000003E-6</c:v>
                </c:pt>
                <c:pt idx="500">
                  <c:v>9.89390000000003E-6</c:v>
                </c:pt>
                <c:pt idx="501">
                  <c:v>9.89180000000002E-6</c:v>
                </c:pt>
                <c:pt idx="502">
                  <c:v>9.88920000000003E-6</c:v>
                </c:pt>
                <c:pt idx="503">
                  <c:v>9.88700000000003E-6</c:v>
                </c:pt>
                <c:pt idx="504">
                  <c:v>9.88430000000002E-6</c:v>
                </c:pt>
                <c:pt idx="505">
                  <c:v>9.88130000000002E-6</c:v>
                </c:pt>
                <c:pt idx="506">
                  <c:v>9.87870000000003E-6</c:v>
                </c:pt>
                <c:pt idx="507">
                  <c:v>9.87590000000004E-6</c:v>
                </c:pt>
                <c:pt idx="508">
                  <c:v>9.87350000000005E-6</c:v>
                </c:pt>
                <c:pt idx="509">
                  <c:v>9.87120000000003E-6</c:v>
                </c:pt>
                <c:pt idx="510">
                  <c:v>9.86870000000003E-6</c:v>
                </c:pt>
                <c:pt idx="511">
                  <c:v>9.86610000000003E-6</c:v>
                </c:pt>
                <c:pt idx="512">
                  <c:v>9.86350000000005E-6</c:v>
                </c:pt>
                <c:pt idx="513">
                  <c:v>9.86070000000004E-6</c:v>
                </c:pt>
                <c:pt idx="514">
                  <c:v>9.85770000000003E-6</c:v>
                </c:pt>
                <c:pt idx="515">
                  <c:v>9.85460000000004E-6</c:v>
                </c:pt>
                <c:pt idx="516">
                  <c:v>9.85160000000003E-6</c:v>
                </c:pt>
                <c:pt idx="517">
                  <c:v>9.84810000000001E-6</c:v>
                </c:pt>
                <c:pt idx="518">
                  <c:v>9.84480000000001E-6</c:v>
                </c:pt>
                <c:pt idx="519">
                  <c:v>9.84110000000002E-6</c:v>
                </c:pt>
                <c:pt idx="520">
                  <c:v>9.83760000000002E-6</c:v>
                </c:pt>
                <c:pt idx="521">
                  <c:v>9.83350000000003E-6</c:v>
                </c:pt>
                <c:pt idx="522">
                  <c:v>9.82930000000003E-6</c:v>
                </c:pt>
                <c:pt idx="523">
                  <c:v>9.82520000000003E-6</c:v>
                </c:pt>
                <c:pt idx="524">
                  <c:v>9.82130000000002E-6</c:v>
                </c:pt>
                <c:pt idx="525">
                  <c:v>9.81730000000002E-6</c:v>
                </c:pt>
                <c:pt idx="526">
                  <c:v>9.81240000000004E-6</c:v>
                </c:pt>
                <c:pt idx="527">
                  <c:v>9.80770000000003E-6</c:v>
                </c:pt>
                <c:pt idx="528">
                  <c:v>9.80360000000003E-6</c:v>
                </c:pt>
                <c:pt idx="529">
                  <c:v>9.79880000000001E-6</c:v>
                </c:pt>
                <c:pt idx="530">
                  <c:v>9.79380000000001E-6</c:v>
                </c:pt>
                <c:pt idx="531">
                  <c:v>9.7886E-6</c:v>
                </c:pt>
                <c:pt idx="532">
                  <c:v>9.78320000000002E-6</c:v>
                </c:pt>
                <c:pt idx="533">
                  <c:v>9.77840000000001E-6</c:v>
                </c:pt>
                <c:pt idx="534">
                  <c:v>9.77290000000003E-6</c:v>
                </c:pt>
                <c:pt idx="535">
                  <c:v>9.76730000000002E-6</c:v>
                </c:pt>
                <c:pt idx="536">
                  <c:v>9.76150000000002E-6</c:v>
                </c:pt>
                <c:pt idx="537">
                  <c:v>9.75530000000003E-6</c:v>
                </c:pt>
                <c:pt idx="538">
                  <c:v>9.7491E-6</c:v>
                </c:pt>
                <c:pt idx="539">
                  <c:v>9.74260000000002E-6</c:v>
                </c:pt>
                <c:pt idx="540">
                  <c:v>9.73600000000001E-6</c:v>
                </c:pt>
                <c:pt idx="541">
                  <c:v>9.72930000000002E-6</c:v>
                </c:pt>
                <c:pt idx="542">
                  <c:v>9.72200000000001E-6</c:v>
                </c:pt>
                <c:pt idx="543">
                  <c:v>9.71510000000002E-6</c:v>
                </c:pt>
                <c:pt idx="544">
                  <c:v>9.7082E-6</c:v>
                </c:pt>
                <c:pt idx="545">
                  <c:v>9.70040000000003E-6</c:v>
                </c:pt>
                <c:pt idx="546">
                  <c:v>9.69260000000003E-6</c:v>
                </c:pt>
                <c:pt idx="547">
                  <c:v>9.68470000000002E-6</c:v>
                </c:pt>
                <c:pt idx="548">
                  <c:v>9.67650000000003E-6</c:v>
                </c:pt>
                <c:pt idx="549">
                  <c:v>9.66790000000001E-6</c:v>
                </c:pt>
                <c:pt idx="550">
                  <c:v>9.65910000000002E-6</c:v>
                </c:pt>
                <c:pt idx="551">
                  <c:v>9.64970000000001E-6</c:v>
                </c:pt>
                <c:pt idx="552">
                  <c:v>9.64070000000001E-6</c:v>
                </c:pt>
                <c:pt idx="553">
                  <c:v>9.63110000000001E-6</c:v>
                </c:pt>
                <c:pt idx="554">
                  <c:v>9.62120000000001E-6</c:v>
                </c:pt>
                <c:pt idx="555">
                  <c:v>9.61140000000002E-6</c:v>
                </c:pt>
                <c:pt idx="556">
                  <c:v>9.60090000000002E-6</c:v>
                </c:pt>
                <c:pt idx="557">
                  <c:v>9.59010000000003E-6</c:v>
                </c:pt>
                <c:pt idx="558">
                  <c:v>9.57960000000003E-6</c:v>
                </c:pt>
                <c:pt idx="559">
                  <c:v>9.56870000000002E-6</c:v>
                </c:pt>
                <c:pt idx="560">
                  <c:v>9.55750000000003E-6</c:v>
                </c:pt>
                <c:pt idx="561">
                  <c:v>9.54590000000002E-6</c:v>
                </c:pt>
                <c:pt idx="562">
                  <c:v>9.5342E-6</c:v>
                </c:pt>
                <c:pt idx="563">
                  <c:v>9.52250000000003E-6</c:v>
                </c:pt>
                <c:pt idx="564">
                  <c:v>9.51040000000003E-6</c:v>
                </c:pt>
                <c:pt idx="565">
                  <c:v>9.49770000000002E-6</c:v>
                </c:pt>
                <c:pt idx="566">
                  <c:v>9.48430000000002E-6</c:v>
                </c:pt>
                <c:pt idx="567">
                  <c:v>9.47120000000002E-6</c:v>
                </c:pt>
                <c:pt idx="568">
                  <c:v>9.45810000000002E-6</c:v>
                </c:pt>
                <c:pt idx="569">
                  <c:v>9.44390000000002E-6</c:v>
                </c:pt>
                <c:pt idx="570">
                  <c:v>9.42960000000003E-6</c:v>
                </c:pt>
                <c:pt idx="571">
                  <c:v>9.41520000000003E-6</c:v>
                </c:pt>
                <c:pt idx="572">
                  <c:v>9.40040000000003E-6</c:v>
                </c:pt>
                <c:pt idx="573">
                  <c:v>9.38590000000003E-6</c:v>
                </c:pt>
                <c:pt idx="574">
                  <c:v>9.37070000000004E-6</c:v>
                </c:pt>
                <c:pt idx="575">
                  <c:v>9.35490000000003E-6</c:v>
                </c:pt>
                <c:pt idx="576">
                  <c:v>9.33930000000002E-6</c:v>
                </c:pt>
                <c:pt idx="577">
                  <c:v>9.32340000000003E-6</c:v>
                </c:pt>
                <c:pt idx="578">
                  <c:v>9.30730000000002E-6</c:v>
                </c:pt>
                <c:pt idx="579">
                  <c:v>9.29080000000001E-6</c:v>
                </c:pt>
                <c:pt idx="580">
                  <c:v>9.27370000000002E-6</c:v>
                </c:pt>
                <c:pt idx="581">
                  <c:v>9.25670000000003E-6</c:v>
                </c:pt>
                <c:pt idx="582">
                  <c:v>9.23930000000001E-6</c:v>
                </c:pt>
                <c:pt idx="583">
                  <c:v>9.2215E-6</c:v>
                </c:pt>
                <c:pt idx="584">
                  <c:v>9.20390000000002E-6</c:v>
                </c:pt>
                <c:pt idx="585">
                  <c:v>9.18520000000002E-6</c:v>
                </c:pt>
                <c:pt idx="586">
                  <c:v>9.16660000000003E-6</c:v>
                </c:pt>
                <c:pt idx="587">
                  <c:v>9.14750000000002E-6</c:v>
                </c:pt>
                <c:pt idx="588">
                  <c:v>9.12840000000002E-6</c:v>
                </c:pt>
                <c:pt idx="589">
                  <c:v>9.10910000000002E-6</c:v>
                </c:pt>
                <c:pt idx="590">
                  <c:v>9.08940000000003E-6</c:v>
                </c:pt>
                <c:pt idx="591">
                  <c:v>9.06930000000002E-6</c:v>
                </c:pt>
                <c:pt idx="592">
                  <c:v>9.04950000000003E-6</c:v>
                </c:pt>
                <c:pt idx="593">
                  <c:v>9.02880000000001E-6</c:v>
                </c:pt>
                <c:pt idx="594">
                  <c:v>9.00840000000002E-6</c:v>
                </c:pt>
                <c:pt idx="595">
                  <c:v>8.98700000000002E-6</c:v>
                </c:pt>
                <c:pt idx="596">
                  <c:v>8.96600000000003E-6</c:v>
                </c:pt>
                <c:pt idx="597">
                  <c:v>8.94500000000003E-6</c:v>
                </c:pt>
                <c:pt idx="598">
                  <c:v>8.92300000000002E-6</c:v>
                </c:pt>
                <c:pt idx="599">
                  <c:v>8.90200000000003E-6</c:v>
                </c:pt>
                <c:pt idx="600">
                  <c:v>8.88000000000003E-6</c:v>
                </c:pt>
                <c:pt idx="601">
                  <c:v>8.85800000000003E-6</c:v>
                </c:pt>
                <c:pt idx="602">
                  <c:v>8.83600000000003E-6</c:v>
                </c:pt>
                <c:pt idx="603">
                  <c:v>8.81300000000003E-6</c:v>
                </c:pt>
                <c:pt idx="604">
                  <c:v>8.791E-6</c:v>
                </c:pt>
                <c:pt idx="605">
                  <c:v>8.768E-6</c:v>
                </c:pt>
                <c:pt idx="606">
                  <c:v>8.744E-6</c:v>
                </c:pt>
                <c:pt idx="607">
                  <c:v>8.72200000000002E-6</c:v>
                </c:pt>
                <c:pt idx="608">
                  <c:v>8.69900000000002E-6</c:v>
                </c:pt>
                <c:pt idx="609">
                  <c:v>8.67500000000003E-6</c:v>
                </c:pt>
                <c:pt idx="610">
                  <c:v>8.65200000000003E-6</c:v>
                </c:pt>
                <c:pt idx="611">
                  <c:v>8.628E-6</c:v>
                </c:pt>
                <c:pt idx="612">
                  <c:v>8.60600000000002E-6</c:v>
                </c:pt>
                <c:pt idx="613">
                  <c:v>8.58200000000003E-6</c:v>
                </c:pt>
                <c:pt idx="614">
                  <c:v>8.55800000000002E-6</c:v>
                </c:pt>
                <c:pt idx="615">
                  <c:v>8.53500000000002E-6</c:v>
                </c:pt>
                <c:pt idx="616">
                  <c:v>8.51100000000001E-6</c:v>
                </c:pt>
                <c:pt idx="617">
                  <c:v>8.48800000000001E-6</c:v>
                </c:pt>
                <c:pt idx="618">
                  <c:v>8.46400000000003E-6</c:v>
                </c:pt>
                <c:pt idx="619">
                  <c:v>8.44000000000002E-6</c:v>
                </c:pt>
                <c:pt idx="620">
                  <c:v>8.41600000000002E-6</c:v>
                </c:pt>
                <c:pt idx="621">
                  <c:v>8.39200000000003E-6</c:v>
                </c:pt>
                <c:pt idx="622">
                  <c:v>8.36900000000003E-6</c:v>
                </c:pt>
                <c:pt idx="623">
                  <c:v>8.34500000000003E-6</c:v>
                </c:pt>
                <c:pt idx="624">
                  <c:v>8.32200000000003E-6</c:v>
                </c:pt>
                <c:pt idx="625">
                  <c:v>8.29900000000002E-6</c:v>
                </c:pt>
                <c:pt idx="626">
                  <c:v>8.27500000000003E-6</c:v>
                </c:pt>
                <c:pt idx="627">
                  <c:v>8.25200000000003E-6</c:v>
                </c:pt>
                <c:pt idx="628">
                  <c:v>8.22800000000001E-6</c:v>
                </c:pt>
                <c:pt idx="629">
                  <c:v>8.20500000000002E-6</c:v>
                </c:pt>
                <c:pt idx="630">
                  <c:v>8.18200000000003E-6</c:v>
                </c:pt>
                <c:pt idx="631">
                  <c:v>8.15800000000002E-6</c:v>
                </c:pt>
                <c:pt idx="632">
                  <c:v>8.136E-6</c:v>
                </c:pt>
                <c:pt idx="633">
                  <c:v>8.11400000000001E-6</c:v>
                </c:pt>
                <c:pt idx="634">
                  <c:v>8.09200000000003E-6</c:v>
                </c:pt>
                <c:pt idx="635">
                  <c:v>8.07000000000003E-6</c:v>
                </c:pt>
                <c:pt idx="636">
                  <c:v>8.04800000000001E-6</c:v>
                </c:pt>
                <c:pt idx="637">
                  <c:v>8.027E-6</c:v>
                </c:pt>
                <c:pt idx="638">
                  <c:v>8.00600000000003E-6</c:v>
                </c:pt>
                <c:pt idx="639">
                  <c:v>7.98400000000002E-6</c:v>
                </c:pt>
                <c:pt idx="640">
                  <c:v>7.96300000000002E-6</c:v>
                </c:pt>
                <c:pt idx="641">
                  <c:v>7.94300000000003E-6</c:v>
                </c:pt>
                <c:pt idx="642">
                  <c:v>7.92300000000002E-6</c:v>
                </c:pt>
                <c:pt idx="643">
                  <c:v>7.90300000000002E-6</c:v>
                </c:pt>
                <c:pt idx="644">
                  <c:v>7.88300000000002E-6</c:v>
                </c:pt>
                <c:pt idx="645">
                  <c:v>7.86500000000001E-6</c:v>
                </c:pt>
                <c:pt idx="646">
                  <c:v>7.84600000000002E-6</c:v>
                </c:pt>
                <c:pt idx="647">
                  <c:v>7.82800000000001E-6</c:v>
                </c:pt>
                <c:pt idx="648">
                  <c:v>7.81100000000002E-6</c:v>
                </c:pt>
                <c:pt idx="649">
                  <c:v>7.79400000000001E-6</c:v>
                </c:pt>
                <c:pt idx="650">
                  <c:v>7.77700000000002E-6</c:v>
                </c:pt>
                <c:pt idx="651">
                  <c:v>7.76000000000002E-6</c:v>
                </c:pt>
                <c:pt idx="652">
                  <c:v>7.74400000000002E-6</c:v>
                </c:pt>
                <c:pt idx="653">
                  <c:v>7.72800000000002E-6</c:v>
                </c:pt>
                <c:pt idx="654">
                  <c:v>7.71200000000001E-6</c:v>
                </c:pt>
                <c:pt idx="655">
                  <c:v>7.69800000000001E-6</c:v>
                </c:pt>
                <c:pt idx="656">
                  <c:v>7.68300000000002E-6</c:v>
                </c:pt>
                <c:pt idx="657">
                  <c:v>7.67000000000002E-6</c:v>
                </c:pt>
                <c:pt idx="658">
                  <c:v>7.65700000000001E-6</c:v>
                </c:pt>
                <c:pt idx="659">
                  <c:v>7.64400000000001E-6</c:v>
                </c:pt>
                <c:pt idx="660">
                  <c:v>7.63200000000002E-6</c:v>
                </c:pt>
                <c:pt idx="661">
                  <c:v>7.62100000000001E-6</c:v>
                </c:pt>
                <c:pt idx="662">
                  <c:v>7.61000000000001E-6</c:v>
                </c:pt>
                <c:pt idx="663">
                  <c:v>7.60000000000002E-6</c:v>
                </c:pt>
                <c:pt idx="664">
                  <c:v>7.59000000000002E-6</c:v>
                </c:pt>
                <c:pt idx="665">
                  <c:v>7.58000000000002E-6</c:v>
                </c:pt>
                <c:pt idx="666">
                  <c:v>7.57200000000002E-6</c:v>
                </c:pt>
                <c:pt idx="667">
                  <c:v>7.56400000000001E-6</c:v>
                </c:pt>
                <c:pt idx="668">
                  <c:v>7.55600000000002E-6</c:v>
                </c:pt>
                <c:pt idx="669">
                  <c:v>7.54900000000002E-6</c:v>
                </c:pt>
                <c:pt idx="670">
                  <c:v>7.54300000000002E-6</c:v>
                </c:pt>
                <c:pt idx="671">
                  <c:v>7.53600000000002E-6</c:v>
                </c:pt>
                <c:pt idx="672">
                  <c:v>7.53100000000002E-6</c:v>
                </c:pt>
                <c:pt idx="673">
                  <c:v>7.52600000000002E-6</c:v>
                </c:pt>
                <c:pt idx="674">
                  <c:v>7.52200000000001E-6</c:v>
                </c:pt>
                <c:pt idx="675">
                  <c:v>7.51900000000002E-6</c:v>
                </c:pt>
                <c:pt idx="676">
                  <c:v>7.51600000000002E-6</c:v>
                </c:pt>
                <c:pt idx="677">
                  <c:v>7.51400000000001E-6</c:v>
                </c:pt>
                <c:pt idx="678">
                  <c:v>7.51200000000001E-6</c:v>
                </c:pt>
                <c:pt idx="679">
                  <c:v>7.51100000000002E-6</c:v>
                </c:pt>
                <c:pt idx="680">
                  <c:v>7.51100000000002E-6</c:v>
                </c:pt>
                <c:pt idx="681">
                  <c:v>7.51000000000002E-6</c:v>
                </c:pt>
                <c:pt idx="682">
                  <c:v>7.51100000000002E-6</c:v>
                </c:pt>
                <c:pt idx="683">
                  <c:v>7.51200000000001E-6</c:v>
                </c:pt>
                <c:pt idx="684">
                  <c:v>7.51300000000002E-6</c:v>
                </c:pt>
                <c:pt idx="685">
                  <c:v>7.51500000000002E-6</c:v>
                </c:pt>
                <c:pt idx="686">
                  <c:v>7.51800000000002E-6</c:v>
                </c:pt>
                <c:pt idx="687">
                  <c:v>7.52000000000002E-6</c:v>
                </c:pt>
                <c:pt idx="688">
                  <c:v>7.52400000000001E-6</c:v>
                </c:pt>
                <c:pt idx="689">
                  <c:v>7.52800000000001E-6</c:v>
                </c:pt>
                <c:pt idx="690">
                  <c:v>7.53200000000002E-6</c:v>
                </c:pt>
                <c:pt idx="691">
                  <c:v>7.53700000000002E-6</c:v>
                </c:pt>
                <c:pt idx="692">
                  <c:v>7.54200000000002E-6</c:v>
                </c:pt>
                <c:pt idx="693">
                  <c:v>7.54800000000002E-6</c:v>
                </c:pt>
                <c:pt idx="694">
                  <c:v>7.55400000000001E-6</c:v>
                </c:pt>
                <c:pt idx="695">
                  <c:v>7.56000000000001E-6</c:v>
                </c:pt>
                <c:pt idx="696">
                  <c:v>7.56700000000001E-6</c:v>
                </c:pt>
                <c:pt idx="697">
                  <c:v>7.57400000000002E-6</c:v>
                </c:pt>
                <c:pt idx="698">
                  <c:v>7.58000000000002E-6</c:v>
                </c:pt>
                <c:pt idx="699">
                  <c:v>7.58800000000002E-6</c:v>
                </c:pt>
                <c:pt idx="700">
                  <c:v>7.59500000000002E-6</c:v>
                </c:pt>
                <c:pt idx="701">
                  <c:v>7.60300000000001E-6</c:v>
                </c:pt>
                <c:pt idx="702">
                  <c:v>7.61200000000001E-6</c:v>
                </c:pt>
                <c:pt idx="703">
                  <c:v>7.62000000000001E-6</c:v>
                </c:pt>
                <c:pt idx="704">
                  <c:v>7.62900000000001E-6</c:v>
                </c:pt>
                <c:pt idx="705">
                  <c:v>7.63800000000002E-6</c:v>
                </c:pt>
                <c:pt idx="706">
                  <c:v>7.64700000000001E-6</c:v>
                </c:pt>
                <c:pt idx="707">
                  <c:v>7.65600000000002E-6</c:v>
                </c:pt>
                <c:pt idx="708">
                  <c:v>7.66600000000002E-6</c:v>
                </c:pt>
                <c:pt idx="709">
                  <c:v>7.67500000000002E-6</c:v>
                </c:pt>
                <c:pt idx="710">
                  <c:v>7.68500000000002E-6</c:v>
                </c:pt>
                <c:pt idx="711">
                  <c:v>7.69500000000001E-6</c:v>
                </c:pt>
                <c:pt idx="712">
                  <c:v>7.70500000000002E-6</c:v>
                </c:pt>
                <c:pt idx="713">
                  <c:v>7.71500000000002E-6</c:v>
                </c:pt>
                <c:pt idx="714">
                  <c:v>7.72500000000001E-6</c:v>
                </c:pt>
                <c:pt idx="715">
                  <c:v>7.73500000000002E-6</c:v>
                </c:pt>
                <c:pt idx="716">
                  <c:v>7.74500000000002E-6</c:v>
                </c:pt>
                <c:pt idx="717">
                  <c:v>7.75500000000002E-6</c:v>
                </c:pt>
                <c:pt idx="718">
                  <c:v>7.76500000000002E-6</c:v>
                </c:pt>
                <c:pt idx="719">
                  <c:v>7.77500000000003E-6</c:v>
                </c:pt>
                <c:pt idx="720">
                  <c:v>7.78500000000002E-6</c:v>
                </c:pt>
                <c:pt idx="721">
                  <c:v>7.79500000000002E-6</c:v>
                </c:pt>
                <c:pt idx="722">
                  <c:v>7.80500000000002E-6</c:v>
                </c:pt>
                <c:pt idx="723">
                  <c:v>7.81500000000002E-6</c:v>
                </c:pt>
                <c:pt idx="724">
                  <c:v>7.82500000000001E-6</c:v>
                </c:pt>
                <c:pt idx="725">
                  <c:v>7.83500000000002E-6</c:v>
                </c:pt>
                <c:pt idx="726">
                  <c:v>7.84600000000002E-6</c:v>
                </c:pt>
                <c:pt idx="727">
                  <c:v>7.85500000000001E-6</c:v>
                </c:pt>
                <c:pt idx="728">
                  <c:v>7.86500000000001E-6</c:v>
                </c:pt>
                <c:pt idx="729">
                  <c:v>7.87500000000002E-6</c:v>
                </c:pt>
                <c:pt idx="730">
                  <c:v>7.88400000000002E-6</c:v>
                </c:pt>
                <c:pt idx="731">
                  <c:v>7.89400000000001E-6</c:v>
                </c:pt>
                <c:pt idx="732">
                  <c:v>7.90300000000002E-6</c:v>
                </c:pt>
                <c:pt idx="733">
                  <c:v>7.91200000000002E-6</c:v>
                </c:pt>
                <c:pt idx="734">
                  <c:v>7.92200000000002E-6</c:v>
                </c:pt>
                <c:pt idx="735">
                  <c:v>7.93100000000002E-6</c:v>
                </c:pt>
                <c:pt idx="736">
                  <c:v>7.94100000000002E-6</c:v>
                </c:pt>
                <c:pt idx="737">
                  <c:v>7.94900000000003E-6</c:v>
                </c:pt>
                <c:pt idx="738">
                  <c:v>7.95800000000002E-6</c:v>
                </c:pt>
                <c:pt idx="739">
                  <c:v>7.96700000000002E-6</c:v>
                </c:pt>
                <c:pt idx="740">
                  <c:v>7.97600000000003E-6</c:v>
                </c:pt>
                <c:pt idx="741">
                  <c:v>7.98500000000002E-6</c:v>
                </c:pt>
                <c:pt idx="742">
                  <c:v>7.99300000000002E-6</c:v>
                </c:pt>
                <c:pt idx="743">
                  <c:v>8.00100000000001E-6</c:v>
                </c:pt>
                <c:pt idx="744">
                  <c:v>8.01000000000002E-6</c:v>
                </c:pt>
                <c:pt idx="745">
                  <c:v>8.01800000000001E-6</c:v>
                </c:pt>
                <c:pt idx="746">
                  <c:v>8.027E-6</c:v>
                </c:pt>
                <c:pt idx="747">
                  <c:v>8.034E-6</c:v>
                </c:pt>
                <c:pt idx="748">
                  <c:v>8.04200000000002E-6</c:v>
                </c:pt>
                <c:pt idx="749">
                  <c:v>8.05000000000003E-6</c:v>
                </c:pt>
                <c:pt idx="750">
                  <c:v>8.05800000000002E-6</c:v>
                </c:pt>
                <c:pt idx="751">
                  <c:v>8.06500000000003E-6</c:v>
                </c:pt>
                <c:pt idx="752">
                  <c:v>8.07300000000002E-6</c:v>
                </c:pt>
                <c:pt idx="753">
                  <c:v>8.08000000000002E-6</c:v>
                </c:pt>
                <c:pt idx="754">
                  <c:v>8.08800000000001E-6</c:v>
                </c:pt>
                <c:pt idx="755">
                  <c:v>8.09500000000003E-6</c:v>
                </c:pt>
                <c:pt idx="756">
                  <c:v>8.10200000000003E-6</c:v>
                </c:pt>
                <c:pt idx="757">
                  <c:v>8.10900000000002E-6</c:v>
                </c:pt>
                <c:pt idx="758">
                  <c:v>8.11600000000002E-6</c:v>
                </c:pt>
                <c:pt idx="759">
                  <c:v>8.12200000000002E-6</c:v>
                </c:pt>
                <c:pt idx="760">
                  <c:v>8.12900000000002E-6</c:v>
                </c:pt>
                <c:pt idx="761">
                  <c:v>8.13500000000002E-6</c:v>
                </c:pt>
                <c:pt idx="762">
                  <c:v>8.141E-6</c:v>
                </c:pt>
                <c:pt idx="763">
                  <c:v>8.148E-6</c:v>
                </c:pt>
                <c:pt idx="764">
                  <c:v>8.15400000000002E-6</c:v>
                </c:pt>
                <c:pt idx="765">
                  <c:v>8.16000000000002E-6</c:v>
                </c:pt>
                <c:pt idx="766">
                  <c:v>8.16600000000003E-6</c:v>
                </c:pt>
                <c:pt idx="767">
                  <c:v>8.17200000000003E-6</c:v>
                </c:pt>
                <c:pt idx="768">
                  <c:v>8.17800000000001E-6</c:v>
                </c:pt>
                <c:pt idx="769">
                  <c:v>8.18300000000002E-6</c:v>
                </c:pt>
                <c:pt idx="770">
                  <c:v>8.18900000000002E-6</c:v>
                </c:pt>
                <c:pt idx="771">
                  <c:v>8.19400000000001E-6</c:v>
                </c:pt>
                <c:pt idx="772">
                  <c:v>8.19900000000002E-6</c:v>
                </c:pt>
                <c:pt idx="773">
                  <c:v>8.204E-6</c:v>
                </c:pt>
                <c:pt idx="774">
                  <c:v>8.20800000000001E-6</c:v>
                </c:pt>
                <c:pt idx="775">
                  <c:v>8.21300000000001E-6</c:v>
                </c:pt>
                <c:pt idx="776">
                  <c:v>8.21800000000001E-6</c:v>
                </c:pt>
                <c:pt idx="777">
                  <c:v>8.22200000000003E-6</c:v>
                </c:pt>
                <c:pt idx="778">
                  <c:v>8.227E-6</c:v>
                </c:pt>
                <c:pt idx="779">
                  <c:v>8.23200000000001E-6</c:v>
                </c:pt>
                <c:pt idx="780">
                  <c:v>8.237E-6</c:v>
                </c:pt>
                <c:pt idx="781">
                  <c:v>8.241E-6</c:v>
                </c:pt>
                <c:pt idx="782">
                  <c:v>8.24600000000001E-6</c:v>
                </c:pt>
                <c:pt idx="783">
                  <c:v>8.25000000000002E-6</c:v>
                </c:pt>
                <c:pt idx="784">
                  <c:v>8.25500000000003E-6</c:v>
                </c:pt>
                <c:pt idx="785">
                  <c:v>8.258E-6</c:v>
                </c:pt>
                <c:pt idx="786">
                  <c:v>8.26200000000003E-6</c:v>
                </c:pt>
                <c:pt idx="787">
                  <c:v>8.26500000000003E-6</c:v>
                </c:pt>
                <c:pt idx="788">
                  <c:v>8.26900000000002E-6</c:v>
                </c:pt>
                <c:pt idx="789">
                  <c:v>8.27300000000002E-6</c:v>
                </c:pt>
                <c:pt idx="790">
                  <c:v>8.27600000000002E-6</c:v>
                </c:pt>
                <c:pt idx="791">
                  <c:v>8.27900000000002E-6</c:v>
                </c:pt>
                <c:pt idx="792">
                  <c:v>8.28300000000001E-6</c:v>
                </c:pt>
                <c:pt idx="793">
                  <c:v>8.28600000000001E-6</c:v>
                </c:pt>
                <c:pt idx="794">
                  <c:v>8.28900000000002E-6</c:v>
                </c:pt>
                <c:pt idx="795">
                  <c:v>8.29200000000002E-6</c:v>
                </c:pt>
                <c:pt idx="796">
                  <c:v>8.29400000000002E-6</c:v>
                </c:pt>
                <c:pt idx="797">
                  <c:v>8.29700000000001E-6</c:v>
                </c:pt>
                <c:pt idx="798">
                  <c:v>8.29900000000002E-6</c:v>
                </c:pt>
                <c:pt idx="799">
                  <c:v>8.30200000000003E-6</c:v>
                </c:pt>
                <c:pt idx="800">
                  <c:v>8.30400000000002E-6</c:v>
                </c:pt>
                <c:pt idx="801">
                  <c:v>8.30700000000002E-6</c:v>
                </c:pt>
                <c:pt idx="802">
                  <c:v>8.30900000000003E-6</c:v>
                </c:pt>
                <c:pt idx="803">
                  <c:v>8.31100000000002E-6</c:v>
                </c:pt>
                <c:pt idx="804">
                  <c:v>8.31300000000004E-6</c:v>
                </c:pt>
                <c:pt idx="805">
                  <c:v>8.31500000000003E-6</c:v>
                </c:pt>
                <c:pt idx="806">
                  <c:v>8.31700000000002E-6</c:v>
                </c:pt>
                <c:pt idx="807">
                  <c:v>8.31900000000003E-6</c:v>
                </c:pt>
                <c:pt idx="808">
                  <c:v>8.32100000000002E-6</c:v>
                </c:pt>
                <c:pt idx="809">
                  <c:v>8.32400000000002E-6</c:v>
                </c:pt>
                <c:pt idx="810">
                  <c:v>8.32600000000003E-6</c:v>
                </c:pt>
                <c:pt idx="811">
                  <c:v>8.32800000000001E-6</c:v>
                </c:pt>
                <c:pt idx="812">
                  <c:v>8.32900000000003E-6</c:v>
                </c:pt>
                <c:pt idx="813">
                  <c:v>8.33000000000003E-6</c:v>
                </c:pt>
                <c:pt idx="814">
                  <c:v>8.33200000000003E-6</c:v>
                </c:pt>
                <c:pt idx="815">
                  <c:v>8.33300000000002E-6</c:v>
                </c:pt>
                <c:pt idx="816">
                  <c:v>8.33300000000002E-6</c:v>
                </c:pt>
                <c:pt idx="817">
                  <c:v>8.33400000000002E-6</c:v>
                </c:pt>
                <c:pt idx="818">
                  <c:v>8.33500000000003E-6</c:v>
                </c:pt>
                <c:pt idx="819">
                  <c:v>8.33600000000003E-6</c:v>
                </c:pt>
                <c:pt idx="820">
                  <c:v>8.33700000000002E-6</c:v>
                </c:pt>
                <c:pt idx="821">
                  <c:v>8.33800000000002E-6</c:v>
                </c:pt>
                <c:pt idx="822">
                  <c:v>8.33900000000003E-6</c:v>
                </c:pt>
                <c:pt idx="823">
                  <c:v>8.34000000000002E-6</c:v>
                </c:pt>
                <c:pt idx="824">
                  <c:v>8.34200000000003E-6</c:v>
                </c:pt>
                <c:pt idx="825">
                  <c:v>8.34200000000003E-6</c:v>
                </c:pt>
                <c:pt idx="826">
                  <c:v>8.34300000000002E-6</c:v>
                </c:pt>
                <c:pt idx="827">
                  <c:v>8.34400000000001E-6</c:v>
                </c:pt>
                <c:pt idx="828">
                  <c:v>8.34500000000003E-6</c:v>
                </c:pt>
                <c:pt idx="829">
                  <c:v>8.34600000000002E-6</c:v>
                </c:pt>
                <c:pt idx="830">
                  <c:v>8.34700000000001E-6</c:v>
                </c:pt>
                <c:pt idx="831">
                  <c:v>8.34800000000001E-6</c:v>
                </c:pt>
                <c:pt idx="832">
                  <c:v>8.34800000000001E-6</c:v>
                </c:pt>
                <c:pt idx="833">
                  <c:v>8.34900000000003E-6</c:v>
                </c:pt>
                <c:pt idx="834">
                  <c:v>8.34900000000003E-6</c:v>
                </c:pt>
                <c:pt idx="835">
                  <c:v>8.35000000000003E-6</c:v>
                </c:pt>
                <c:pt idx="836">
                  <c:v>8.35100000000003E-6</c:v>
                </c:pt>
                <c:pt idx="837">
                  <c:v>8.35200000000003E-6</c:v>
                </c:pt>
                <c:pt idx="838">
                  <c:v>8.35300000000004E-6</c:v>
                </c:pt>
                <c:pt idx="839">
                  <c:v>8.35500000000003E-6</c:v>
                </c:pt>
                <c:pt idx="840">
                  <c:v>8.35600000000004E-6</c:v>
                </c:pt>
                <c:pt idx="841">
                  <c:v>8.35700000000003E-6</c:v>
                </c:pt>
                <c:pt idx="842">
                  <c:v>8.35800000000002E-6</c:v>
                </c:pt>
                <c:pt idx="843">
                  <c:v>8.36000000000003E-6</c:v>
                </c:pt>
                <c:pt idx="844">
                  <c:v>8.36100000000003E-6</c:v>
                </c:pt>
                <c:pt idx="845">
                  <c:v>8.36200000000003E-6</c:v>
                </c:pt>
                <c:pt idx="846">
                  <c:v>8.36300000000003E-6</c:v>
                </c:pt>
                <c:pt idx="847">
                  <c:v>8.36400000000004E-6</c:v>
                </c:pt>
                <c:pt idx="848">
                  <c:v>8.36600000000003E-6</c:v>
                </c:pt>
                <c:pt idx="849">
                  <c:v>8.36700000000003E-6</c:v>
                </c:pt>
                <c:pt idx="850">
                  <c:v>8.36800000000002E-6</c:v>
                </c:pt>
                <c:pt idx="851">
                  <c:v>8.36900000000003E-6</c:v>
                </c:pt>
                <c:pt idx="852">
                  <c:v>8.37000000000003E-6</c:v>
                </c:pt>
                <c:pt idx="853">
                  <c:v>8.37100000000002E-6</c:v>
                </c:pt>
                <c:pt idx="854">
                  <c:v>8.37300000000003E-6</c:v>
                </c:pt>
                <c:pt idx="855">
                  <c:v>8.37500000000003E-6</c:v>
                </c:pt>
                <c:pt idx="856">
                  <c:v>8.37600000000003E-6</c:v>
                </c:pt>
                <c:pt idx="857">
                  <c:v>8.37800000000002E-6</c:v>
                </c:pt>
                <c:pt idx="858">
                  <c:v>8.37900000000003E-6</c:v>
                </c:pt>
                <c:pt idx="859">
                  <c:v>8.38100000000003E-6</c:v>
                </c:pt>
                <c:pt idx="860">
                  <c:v>8.38300000000003E-6</c:v>
                </c:pt>
                <c:pt idx="861">
                  <c:v>8.38400000000003E-6</c:v>
                </c:pt>
                <c:pt idx="862">
                  <c:v>8.38500000000003E-6</c:v>
                </c:pt>
                <c:pt idx="863">
                  <c:v>8.38700000000003E-6</c:v>
                </c:pt>
                <c:pt idx="864">
                  <c:v>8.38900000000003E-6</c:v>
                </c:pt>
                <c:pt idx="865">
                  <c:v>8.39100000000002E-6</c:v>
                </c:pt>
                <c:pt idx="866">
                  <c:v>8.39300000000003E-6</c:v>
                </c:pt>
                <c:pt idx="867">
                  <c:v>8.39600000000003E-6</c:v>
                </c:pt>
                <c:pt idx="868">
                  <c:v>8.39800000000002E-6</c:v>
                </c:pt>
                <c:pt idx="869">
                  <c:v>8.40100000000002E-6</c:v>
                </c:pt>
                <c:pt idx="870">
                  <c:v>8.40300000000003E-6</c:v>
                </c:pt>
                <c:pt idx="871">
                  <c:v>8.40500000000003E-6</c:v>
                </c:pt>
                <c:pt idx="872">
                  <c:v>8.40700000000002E-6</c:v>
                </c:pt>
                <c:pt idx="873">
                  <c:v>8.41000000000002E-6</c:v>
                </c:pt>
                <c:pt idx="874">
                  <c:v>8.41100000000002E-6</c:v>
                </c:pt>
                <c:pt idx="875">
                  <c:v>8.41400000000002E-6</c:v>
                </c:pt>
                <c:pt idx="876">
                  <c:v>8.41600000000002E-6</c:v>
                </c:pt>
                <c:pt idx="877">
                  <c:v>8.418E-6</c:v>
                </c:pt>
                <c:pt idx="878">
                  <c:v>8.42000000000002E-6</c:v>
                </c:pt>
                <c:pt idx="879">
                  <c:v>8.42200000000003E-6</c:v>
                </c:pt>
                <c:pt idx="880">
                  <c:v>8.42500000000003E-6</c:v>
                </c:pt>
                <c:pt idx="881">
                  <c:v>8.428E-6</c:v>
                </c:pt>
                <c:pt idx="882">
                  <c:v>8.43000000000002E-6</c:v>
                </c:pt>
                <c:pt idx="883">
                  <c:v>8.43200000000003E-6</c:v>
                </c:pt>
                <c:pt idx="884">
                  <c:v>8.43500000000003E-6</c:v>
                </c:pt>
                <c:pt idx="885">
                  <c:v>8.43700000000001E-6</c:v>
                </c:pt>
                <c:pt idx="886">
                  <c:v>8.44000000000002E-6</c:v>
                </c:pt>
                <c:pt idx="887">
                  <c:v>8.44200000000002E-6</c:v>
                </c:pt>
                <c:pt idx="888">
                  <c:v>8.44300000000001E-6</c:v>
                </c:pt>
                <c:pt idx="889">
                  <c:v>8.44500000000003E-6</c:v>
                </c:pt>
                <c:pt idx="890">
                  <c:v>8.448E-6</c:v>
                </c:pt>
                <c:pt idx="891">
                  <c:v>8.45000000000003E-6</c:v>
                </c:pt>
                <c:pt idx="892">
                  <c:v>8.45200000000003E-6</c:v>
                </c:pt>
                <c:pt idx="893">
                  <c:v>8.45500000000003E-6</c:v>
                </c:pt>
                <c:pt idx="894">
                  <c:v>8.45700000000002E-6</c:v>
                </c:pt>
                <c:pt idx="895">
                  <c:v>8.45900000000003E-6</c:v>
                </c:pt>
                <c:pt idx="896">
                  <c:v>8.46200000000003E-6</c:v>
                </c:pt>
                <c:pt idx="897">
                  <c:v>8.46300000000003E-6</c:v>
                </c:pt>
                <c:pt idx="898">
                  <c:v>8.46500000000003E-6</c:v>
                </c:pt>
                <c:pt idx="899">
                  <c:v>8.46700000000002E-6</c:v>
                </c:pt>
                <c:pt idx="900">
                  <c:v>8.47000000000002E-6</c:v>
                </c:pt>
                <c:pt idx="901">
                  <c:v>8.47200000000003E-6</c:v>
                </c:pt>
                <c:pt idx="902">
                  <c:v>8.47500000000003E-6</c:v>
                </c:pt>
                <c:pt idx="903">
                  <c:v>8.47700000000003E-6</c:v>
                </c:pt>
                <c:pt idx="904">
                  <c:v>8.48000000000002E-6</c:v>
                </c:pt>
                <c:pt idx="905">
                  <c:v>8.48200000000003E-6</c:v>
                </c:pt>
                <c:pt idx="906">
                  <c:v>8.48500000000003E-6</c:v>
                </c:pt>
                <c:pt idx="907">
                  <c:v>8.48700000000002E-6</c:v>
                </c:pt>
                <c:pt idx="908">
                  <c:v>8.48900000000003E-6</c:v>
                </c:pt>
                <c:pt idx="909">
                  <c:v>8.49100000000002E-6</c:v>
                </c:pt>
                <c:pt idx="910">
                  <c:v>8.49300000000003E-6</c:v>
                </c:pt>
                <c:pt idx="911">
                  <c:v>8.49500000000003E-6</c:v>
                </c:pt>
                <c:pt idx="912">
                  <c:v>8.49800000000001E-6</c:v>
                </c:pt>
                <c:pt idx="913">
                  <c:v>8.50000000000003E-6</c:v>
                </c:pt>
                <c:pt idx="914">
                  <c:v>8.50200000000003E-6</c:v>
                </c:pt>
                <c:pt idx="915">
                  <c:v>8.50500000000003E-6</c:v>
                </c:pt>
                <c:pt idx="916">
                  <c:v>8.50700000000002E-6</c:v>
                </c:pt>
                <c:pt idx="917">
                  <c:v>8.50900000000003E-6</c:v>
                </c:pt>
                <c:pt idx="918">
                  <c:v>8.51200000000003E-6</c:v>
                </c:pt>
                <c:pt idx="919">
                  <c:v>8.51400000000001E-6</c:v>
                </c:pt>
                <c:pt idx="920">
                  <c:v>8.51600000000002E-6</c:v>
                </c:pt>
                <c:pt idx="921">
                  <c:v>8.51900000000002E-6</c:v>
                </c:pt>
                <c:pt idx="922">
                  <c:v>8.52100000000002E-6</c:v>
                </c:pt>
                <c:pt idx="923">
                  <c:v>8.52200000000003E-6</c:v>
                </c:pt>
                <c:pt idx="924">
                  <c:v>8.52400000000001E-6</c:v>
                </c:pt>
                <c:pt idx="925">
                  <c:v>8.52600000000002E-6</c:v>
                </c:pt>
                <c:pt idx="926">
                  <c:v>8.52800000000001E-6</c:v>
                </c:pt>
                <c:pt idx="927">
                  <c:v>8.53000000000002E-6</c:v>
                </c:pt>
                <c:pt idx="928">
                  <c:v>8.53200000000002E-6</c:v>
                </c:pt>
                <c:pt idx="929">
                  <c:v>8.53300000000001E-6</c:v>
                </c:pt>
                <c:pt idx="930">
                  <c:v>8.53500000000002E-6</c:v>
                </c:pt>
                <c:pt idx="931">
                  <c:v>8.537E-6</c:v>
                </c:pt>
                <c:pt idx="932">
                  <c:v>8.53900000000002E-6</c:v>
                </c:pt>
                <c:pt idx="933">
                  <c:v>8.54100000000001E-6</c:v>
                </c:pt>
                <c:pt idx="934">
                  <c:v>8.54300000000001E-6</c:v>
                </c:pt>
                <c:pt idx="935">
                  <c:v>8.54500000000002E-6</c:v>
                </c:pt>
                <c:pt idx="936">
                  <c:v>8.547E-6</c:v>
                </c:pt>
                <c:pt idx="937">
                  <c:v>8.54800000000001E-6</c:v>
                </c:pt>
                <c:pt idx="938">
                  <c:v>8.55100000000002E-6</c:v>
                </c:pt>
                <c:pt idx="939">
                  <c:v>8.55200000000003E-6</c:v>
                </c:pt>
                <c:pt idx="940">
                  <c:v>8.55500000000003E-6</c:v>
                </c:pt>
                <c:pt idx="941">
                  <c:v>8.55700000000003E-6</c:v>
                </c:pt>
                <c:pt idx="942">
                  <c:v>8.55900000000003E-6</c:v>
                </c:pt>
                <c:pt idx="943">
                  <c:v>8.56100000000003E-6</c:v>
                </c:pt>
                <c:pt idx="944">
                  <c:v>8.56300000000003E-6</c:v>
                </c:pt>
                <c:pt idx="945">
                  <c:v>8.56500000000003E-6</c:v>
                </c:pt>
                <c:pt idx="946">
                  <c:v>8.56700000000003E-6</c:v>
                </c:pt>
                <c:pt idx="947">
                  <c:v>8.56800000000002E-6</c:v>
                </c:pt>
                <c:pt idx="948">
                  <c:v>8.56900000000002E-6</c:v>
                </c:pt>
                <c:pt idx="949">
                  <c:v>8.57100000000002E-6</c:v>
                </c:pt>
                <c:pt idx="950">
                  <c:v>8.57300000000003E-6</c:v>
                </c:pt>
                <c:pt idx="951">
                  <c:v>8.57500000000003E-6</c:v>
                </c:pt>
                <c:pt idx="952">
                  <c:v>8.57700000000002E-6</c:v>
                </c:pt>
                <c:pt idx="953">
                  <c:v>8.57800000000001E-6</c:v>
                </c:pt>
                <c:pt idx="954">
                  <c:v>8.58000000000002E-6</c:v>
                </c:pt>
                <c:pt idx="955">
                  <c:v>8.58200000000003E-6</c:v>
                </c:pt>
                <c:pt idx="956">
                  <c:v>8.58300000000003E-6</c:v>
                </c:pt>
                <c:pt idx="957">
                  <c:v>8.58400000000002E-6</c:v>
                </c:pt>
                <c:pt idx="958">
                  <c:v>8.58600000000002E-6</c:v>
                </c:pt>
                <c:pt idx="959">
                  <c:v>8.58800000000001E-6</c:v>
                </c:pt>
                <c:pt idx="960">
                  <c:v>8.59000000000002E-6</c:v>
                </c:pt>
                <c:pt idx="961">
                  <c:v>8.59100000000002E-6</c:v>
                </c:pt>
                <c:pt idx="962">
                  <c:v>8.59300000000002E-6</c:v>
                </c:pt>
                <c:pt idx="963">
                  <c:v>8.59400000000001E-6</c:v>
                </c:pt>
                <c:pt idx="964">
                  <c:v>8.59600000000002E-6</c:v>
                </c:pt>
                <c:pt idx="965">
                  <c:v>8.59700000000001E-6</c:v>
                </c:pt>
                <c:pt idx="966">
                  <c:v>8.59900000000002E-6</c:v>
                </c:pt>
                <c:pt idx="967">
                  <c:v>8.60000000000001E-6</c:v>
                </c:pt>
                <c:pt idx="968">
                  <c:v>8.60200000000002E-6</c:v>
                </c:pt>
                <c:pt idx="969">
                  <c:v>8.60300000000002E-6</c:v>
                </c:pt>
                <c:pt idx="970">
                  <c:v>8.60500000000003E-6</c:v>
                </c:pt>
                <c:pt idx="971">
                  <c:v>8.60600000000002E-6</c:v>
                </c:pt>
                <c:pt idx="972">
                  <c:v>8.60700000000001E-6</c:v>
                </c:pt>
                <c:pt idx="973">
                  <c:v>8.608E-6</c:v>
                </c:pt>
                <c:pt idx="974">
                  <c:v>8.60900000000002E-6</c:v>
                </c:pt>
                <c:pt idx="975">
                  <c:v>8.611E-6</c:v>
                </c:pt>
                <c:pt idx="976">
                  <c:v>8.61200000000002E-6</c:v>
                </c:pt>
                <c:pt idx="977">
                  <c:v>8.61300000000001E-6</c:v>
                </c:pt>
                <c:pt idx="978">
                  <c:v>8.61500000000002E-6</c:v>
                </c:pt>
                <c:pt idx="979">
                  <c:v>8.61600000000002E-6</c:v>
                </c:pt>
                <c:pt idx="980">
                  <c:v>8.618E-6</c:v>
                </c:pt>
                <c:pt idx="981">
                  <c:v>8.61900000000002E-6</c:v>
                </c:pt>
                <c:pt idx="982">
                  <c:v>8.62000000000002E-6</c:v>
                </c:pt>
                <c:pt idx="983">
                  <c:v>8.621E-6</c:v>
                </c:pt>
                <c:pt idx="984">
                  <c:v>8.62200000000002E-6</c:v>
                </c:pt>
                <c:pt idx="985">
                  <c:v>8.62300000000001E-6</c:v>
                </c:pt>
                <c:pt idx="986">
                  <c:v>8.62400000000001E-6</c:v>
                </c:pt>
                <c:pt idx="987">
                  <c:v>8.62400000000001E-6</c:v>
                </c:pt>
                <c:pt idx="988">
                  <c:v>8.62600000000001E-6</c:v>
                </c:pt>
                <c:pt idx="989">
                  <c:v>8.62700000000001E-6</c:v>
                </c:pt>
                <c:pt idx="990">
                  <c:v>8.628E-6</c:v>
                </c:pt>
                <c:pt idx="991">
                  <c:v>8.63000000000001E-6</c:v>
                </c:pt>
                <c:pt idx="992">
                  <c:v>8.63200000000002E-6</c:v>
                </c:pt>
                <c:pt idx="993">
                  <c:v>8.63300000000002E-6</c:v>
                </c:pt>
                <c:pt idx="994">
                  <c:v>8.634E-6</c:v>
                </c:pt>
                <c:pt idx="995">
                  <c:v>8.63600000000001E-6</c:v>
                </c:pt>
                <c:pt idx="996">
                  <c:v>8.63700000000002E-6</c:v>
                </c:pt>
                <c:pt idx="997">
                  <c:v>8.638E-6</c:v>
                </c:pt>
                <c:pt idx="998">
                  <c:v>8.64000000000001E-6</c:v>
                </c:pt>
                <c:pt idx="999">
                  <c:v>8.641E-6</c:v>
                </c:pt>
                <c:pt idx="1000">
                  <c:v>8.65800000000001E-6</c:v>
                </c:pt>
                <c:pt idx="1001">
                  <c:v>8.67000000000002E-6</c:v>
                </c:pt>
                <c:pt idx="1002">
                  <c:v>8.67700000000001E-6</c:v>
                </c:pt>
                <c:pt idx="1003">
                  <c:v>8.68300000000002E-6</c:v>
                </c:pt>
                <c:pt idx="1004">
                  <c:v>8.69000000000002E-6</c:v>
                </c:pt>
                <c:pt idx="1005">
                  <c:v>8.69600000000001E-6</c:v>
                </c:pt>
                <c:pt idx="1006">
                  <c:v>8.70100000000002E-6</c:v>
                </c:pt>
                <c:pt idx="1007">
                  <c:v>8.70600000000001E-6</c:v>
                </c:pt>
                <c:pt idx="1008">
                  <c:v>8.71100000000001E-6</c:v>
                </c:pt>
                <c:pt idx="1009">
                  <c:v>8.71500000000002E-6</c:v>
                </c:pt>
                <c:pt idx="1010">
                  <c:v>8.72E-6</c:v>
                </c:pt>
                <c:pt idx="1011">
                  <c:v>8.72400000000001E-6</c:v>
                </c:pt>
                <c:pt idx="1012">
                  <c:v>8.728E-6</c:v>
                </c:pt>
                <c:pt idx="1013">
                  <c:v>8.73200000000001E-6</c:v>
                </c:pt>
                <c:pt idx="1014">
                  <c:v>8.73500000000002E-6</c:v>
                </c:pt>
                <c:pt idx="1015">
                  <c:v>8.74E-6</c:v>
                </c:pt>
                <c:pt idx="1016">
                  <c:v>8.744E-6</c:v>
                </c:pt>
                <c:pt idx="1017">
                  <c:v>8.747E-6</c:v>
                </c:pt>
                <c:pt idx="1018">
                  <c:v>8.75100000000002E-6</c:v>
                </c:pt>
                <c:pt idx="1019">
                  <c:v>8.75400000000002E-6</c:v>
                </c:pt>
                <c:pt idx="1020">
                  <c:v>8.75700000000001E-6</c:v>
                </c:pt>
                <c:pt idx="1021">
                  <c:v>8.76000000000002E-6</c:v>
                </c:pt>
                <c:pt idx="1022">
                  <c:v>8.76300000000002E-6</c:v>
                </c:pt>
                <c:pt idx="1023">
                  <c:v>8.76700000000001E-6</c:v>
                </c:pt>
                <c:pt idx="1024">
                  <c:v>8.77000000000001E-6</c:v>
                </c:pt>
                <c:pt idx="1025">
                  <c:v>8.77300000000002E-6</c:v>
                </c:pt>
                <c:pt idx="1026">
                  <c:v>8.77600000000002E-6</c:v>
                </c:pt>
                <c:pt idx="1027">
                  <c:v>8.77900000000002E-6</c:v>
                </c:pt>
                <c:pt idx="1028">
                  <c:v>8.78200000000002E-6</c:v>
                </c:pt>
                <c:pt idx="1029">
                  <c:v>8.78500000000002E-6</c:v>
                </c:pt>
                <c:pt idx="1030">
                  <c:v>8.788E-6</c:v>
                </c:pt>
                <c:pt idx="1031">
                  <c:v>8.791E-6</c:v>
                </c:pt>
                <c:pt idx="1032">
                  <c:v>8.794E-6</c:v>
                </c:pt>
                <c:pt idx="1033">
                  <c:v>8.79700000000001E-6</c:v>
                </c:pt>
                <c:pt idx="1034">
                  <c:v>8.80000000000002E-6</c:v>
                </c:pt>
                <c:pt idx="1035">
                  <c:v>8.80300000000003E-6</c:v>
                </c:pt>
                <c:pt idx="1036">
                  <c:v>8.80500000000003E-6</c:v>
                </c:pt>
                <c:pt idx="1037">
                  <c:v>8.80800000000002E-6</c:v>
                </c:pt>
                <c:pt idx="1038">
                  <c:v>8.81000000000003E-6</c:v>
                </c:pt>
                <c:pt idx="1039">
                  <c:v>8.81300000000003E-6</c:v>
                </c:pt>
                <c:pt idx="1040">
                  <c:v>8.81600000000003E-6</c:v>
                </c:pt>
                <c:pt idx="1041">
                  <c:v>8.81800000000001E-6</c:v>
                </c:pt>
                <c:pt idx="1042">
                  <c:v>8.82100000000002E-6</c:v>
                </c:pt>
                <c:pt idx="1043">
                  <c:v>8.82300000000002E-6</c:v>
                </c:pt>
                <c:pt idx="1044">
                  <c:v>8.82600000000004E-6</c:v>
                </c:pt>
                <c:pt idx="1045">
                  <c:v>8.82800000000001E-6</c:v>
                </c:pt>
                <c:pt idx="1046">
                  <c:v>8.83100000000001E-6</c:v>
                </c:pt>
                <c:pt idx="1047">
                  <c:v>8.83300000000002E-6</c:v>
                </c:pt>
                <c:pt idx="1048">
                  <c:v>8.83600000000003E-6</c:v>
                </c:pt>
                <c:pt idx="1049">
                  <c:v>8.83800000000001E-6</c:v>
                </c:pt>
                <c:pt idx="1050">
                  <c:v>8.84000000000002E-6</c:v>
                </c:pt>
                <c:pt idx="1051">
                  <c:v>8.84200000000003E-6</c:v>
                </c:pt>
                <c:pt idx="1052">
                  <c:v>8.84500000000003E-6</c:v>
                </c:pt>
                <c:pt idx="1053">
                  <c:v>8.84700000000002E-6</c:v>
                </c:pt>
                <c:pt idx="1054">
                  <c:v>8.84900000000003E-6</c:v>
                </c:pt>
                <c:pt idx="1055">
                  <c:v>8.85100000000004E-6</c:v>
                </c:pt>
                <c:pt idx="1056">
                  <c:v>8.85300000000004E-6</c:v>
                </c:pt>
                <c:pt idx="1057">
                  <c:v>8.85500000000004E-6</c:v>
                </c:pt>
                <c:pt idx="1058">
                  <c:v>8.85800000000003E-6</c:v>
                </c:pt>
                <c:pt idx="1059">
                  <c:v>8.86000000000004E-6</c:v>
                </c:pt>
                <c:pt idx="1060">
                  <c:v>8.86200000000003E-6</c:v>
                </c:pt>
                <c:pt idx="1061">
                  <c:v>8.86500000000003E-6</c:v>
                </c:pt>
                <c:pt idx="1062">
                  <c:v>8.86700000000003E-6</c:v>
                </c:pt>
                <c:pt idx="1063">
                  <c:v>8.86900000000003E-6</c:v>
                </c:pt>
                <c:pt idx="1064">
                  <c:v>8.87200000000004E-6</c:v>
                </c:pt>
                <c:pt idx="1065">
                  <c:v>8.87400000000003E-6</c:v>
                </c:pt>
                <c:pt idx="1066">
                  <c:v>8.87700000000004E-6</c:v>
                </c:pt>
                <c:pt idx="1067">
                  <c:v>8.87800000000002E-6</c:v>
                </c:pt>
                <c:pt idx="1068">
                  <c:v>8.88100000000002E-6</c:v>
                </c:pt>
                <c:pt idx="1069">
                  <c:v>8.88300000000003E-6</c:v>
                </c:pt>
                <c:pt idx="1070">
                  <c:v>8.88500000000003E-6</c:v>
                </c:pt>
                <c:pt idx="1071">
                  <c:v>8.88700000000003E-6</c:v>
                </c:pt>
                <c:pt idx="1072">
                  <c:v>8.88900000000003E-6</c:v>
                </c:pt>
                <c:pt idx="1073">
                  <c:v>8.89100000000002E-6</c:v>
                </c:pt>
                <c:pt idx="1074">
                  <c:v>8.89300000000003E-6</c:v>
                </c:pt>
                <c:pt idx="1075">
                  <c:v>8.89500000000003E-6</c:v>
                </c:pt>
                <c:pt idx="1076">
                  <c:v>8.89700000000003E-6</c:v>
                </c:pt>
                <c:pt idx="1077">
                  <c:v>8.89900000000003E-6</c:v>
                </c:pt>
                <c:pt idx="1078">
                  <c:v>8.90100000000002E-6</c:v>
                </c:pt>
                <c:pt idx="1079">
                  <c:v>8.90400000000002E-6</c:v>
                </c:pt>
                <c:pt idx="1080">
                  <c:v>8.90600000000003E-6</c:v>
                </c:pt>
                <c:pt idx="1081">
                  <c:v>8.90900000000003E-6</c:v>
                </c:pt>
                <c:pt idx="1082">
                  <c:v>8.91100000000002E-6</c:v>
                </c:pt>
                <c:pt idx="1083">
                  <c:v>8.91300000000003E-6</c:v>
                </c:pt>
                <c:pt idx="1084">
                  <c:v>8.91500000000003E-6</c:v>
                </c:pt>
                <c:pt idx="1085">
                  <c:v>8.91700000000002E-6</c:v>
                </c:pt>
                <c:pt idx="1086">
                  <c:v>8.91900000000002E-6</c:v>
                </c:pt>
                <c:pt idx="1087">
                  <c:v>8.92100000000002E-6</c:v>
                </c:pt>
                <c:pt idx="1088">
                  <c:v>8.92300000000002E-6</c:v>
                </c:pt>
                <c:pt idx="1089">
                  <c:v>8.92500000000003E-6</c:v>
                </c:pt>
                <c:pt idx="1090">
                  <c:v>8.92800000000001E-6</c:v>
                </c:pt>
                <c:pt idx="1091">
                  <c:v>8.93000000000002E-6</c:v>
                </c:pt>
                <c:pt idx="1092">
                  <c:v>8.93200000000002E-6</c:v>
                </c:pt>
                <c:pt idx="1093">
                  <c:v>8.93300000000002E-6</c:v>
                </c:pt>
                <c:pt idx="1094">
                  <c:v>8.93500000000003E-6</c:v>
                </c:pt>
                <c:pt idx="1095">
                  <c:v>8.93700000000001E-6</c:v>
                </c:pt>
                <c:pt idx="1096">
                  <c:v>8.93900000000003E-6</c:v>
                </c:pt>
                <c:pt idx="1097">
                  <c:v>8.941E-6</c:v>
                </c:pt>
                <c:pt idx="1098">
                  <c:v>8.94300000000002E-6</c:v>
                </c:pt>
                <c:pt idx="1099">
                  <c:v>8.94500000000003E-6</c:v>
                </c:pt>
                <c:pt idx="1100">
                  <c:v>8.948E-6</c:v>
                </c:pt>
                <c:pt idx="1101">
                  <c:v>8.95000000000004E-6</c:v>
                </c:pt>
                <c:pt idx="1102">
                  <c:v>8.95200000000003E-6</c:v>
                </c:pt>
                <c:pt idx="1103">
                  <c:v>8.95500000000003E-6</c:v>
                </c:pt>
                <c:pt idx="1104">
                  <c:v>8.95700000000003E-6</c:v>
                </c:pt>
                <c:pt idx="1105">
                  <c:v>8.95900000000003E-6</c:v>
                </c:pt>
                <c:pt idx="1106">
                  <c:v>8.96200000000004E-6</c:v>
                </c:pt>
                <c:pt idx="1107">
                  <c:v>8.96400000000003E-6</c:v>
                </c:pt>
                <c:pt idx="1108">
                  <c:v>8.96700000000003E-6</c:v>
                </c:pt>
                <c:pt idx="1109">
                  <c:v>8.96900000000003E-6</c:v>
                </c:pt>
                <c:pt idx="1110">
                  <c:v>8.97100000000003E-6</c:v>
                </c:pt>
                <c:pt idx="1111">
                  <c:v>8.97400000000003E-6</c:v>
                </c:pt>
                <c:pt idx="1112">
                  <c:v>8.97600000000003E-6</c:v>
                </c:pt>
                <c:pt idx="1113">
                  <c:v>8.97900000000003E-6</c:v>
                </c:pt>
                <c:pt idx="1114">
                  <c:v>8.98100000000002E-6</c:v>
                </c:pt>
                <c:pt idx="1115">
                  <c:v>8.98300000000002E-6</c:v>
                </c:pt>
                <c:pt idx="1116">
                  <c:v>8.98600000000003E-6</c:v>
                </c:pt>
                <c:pt idx="1117">
                  <c:v>8.98800000000001E-6</c:v>
                </c:pt>
                <c:pt idx="1118">
                  <c:v>8.99000000000003E-6</c:v>
                </c:pt>
                <c:pt idx="1119">
                  <c:v>8.99300000000002E-6</c:v>
                </c:pt>
                <c:pt idx="1120">
                  <c:v>8.99500000000003E-6</c:v>
                </c:pt>
                <c:pt idx="1121">
                  <c:v>8.99800000000001E-6</c:v>
                </c:pt>
                <c:pt idx="1122">
                  <c:v>9.00030000000001E-6</c:v>
                </c:pt>
                <c:pt idx="1123">
                  <c:v>9.00240000000003E-6</c:v>
                </c:pt>
                <c:pt idx="1124">
                  <c:v>9.00480000000001E-6</c:v>
                </c:pt>
                <c:pt idx="1125">
                  <c:v>9.00730000000001E-6</c:v>
                </c:pt>
                <c:pt idx="1126">
                  <c:v>9.00960000000003E-6</c:v>
                </c:pt>
                <c:pt idx="1127">
                  <c:v>9.01230000000002E-6</c:v>
                </c:pt>
                <c:pt idx="1128">
                  <c:v>9.01500000000003E-6</c:v>
                </c:pt>
                <c:pt idx="1129">
                  <c:v>9.01760000000003E-6</c:v>
                </c:pt>
                <c:pt idx="1130">
                  <c:v>9.02030000000001E-6</c:v>
                </c:pt>
                <c:pt idx="1131">
                  <c:v>9.02330000000002E-6</c:v>
                </c:pt>
                <c:pt idx="1132">
                  <c:v>9.02620000000001E-6</c:v>
                </c:pt>
                <c:pt idx="1133">
                  <c:v>9.02910000000002E-6</c:v>
                </c:pt>
                <c:pt idx="1134">
                  <c:v>9.03160000000001E-6</c:v>
                </c:pt>
                <c:pt idx="1135">
                  <c:v>9.03490000000002E-6</c:v>
                </c:pt>
                <c:pt idx="1136">
                  <c:v>9.03800000000002E-6</c:v>
                </c:pt>
                <c:pt idx="1137">
                  <c:v>9.04100000000001E-6</c:v>
                </c:pt>
                <c:pt idx="1138">
                  <c:v>9.04380000000001E-6</c:v>
                </c:pt>
                <c:pt idx="1139">
                  <c:v>9.04650000000002E-6</c:v>
                </c:pt>
                <c:pt idx="1140">
                  <c:v>9.04960000000002E-6</c:v>
                </c:pt>
                <c:pt idx="1141">
                  <c:v>9.05300000000003E-6</c:v>
                </c:pt>
                <c:pt idx="1142">
                  <c:v>9.05560000000003E-6</c:v>
                </c:pt>
                <c:pt idx="1143">
                  <c:v>9.05890000000001E-6</c:v>
                </c:pt>
                <c:pt idx="1144">
                  <c:v>9.06210000000003E-6</c:v>
                </c:pt>
                <c:pt idx="1145">
                  <c:v>9.06520000000003E-6</c:v>
                </c:pt>
                <c:pt idx="1146">
                  <c:v>9.06850000000003E-6</c:v>
                </c:pt>
                <c:pt idx="1147">
                  <c:v>9.07130000000001E-6</c:v>
                </c:pt>
                <c:pt idx="1148">
                  <c:v>9.07430000000002E-6</c:v>
                </c:pt>
                <c:pt idx="1149">
                  <c:v>9.07750000000003E-6</c:v>
                </c:pt>
                <c:pt idx="1150">
                  <c:v>9.08050000000003E-6</c:v>
                </c:pt>
                <c:pt idx="1151">
                  <c:v>9.08380000000003E-6</c:v>
                </c:pt>
                <c:pt idx="1152">
                  <c:v>9.08690000000003E-6</c:v>
                </c:pt>
                <c:pt idx="1153">
                  <c:v>9.09030000000001E-6</c:v>
                </c:pt>
                <c:pt idx="1154">
                  <c:v>9.09410000000001E-6</c:v>
                </c:pt>
                <c:pt idx="1155">
                  <c:v>9.09740000000003E-6</c:v>
                </c:pt>
                <c:pt idx="1156">
                  <c:v>9.10110000000001E-6</c:v>
                </c:pt>
                <c:pt idx="1157">
                  <c:v>9.10410000000001E-6</c:v>
                </c:pt>
                <c:pt idx="1158">
                  <c:v>9.10760000000002E-6</c:v>
                </c:pt>
                <c:pt idx="1159">
                  <c:v>9.11140000000002E-6</c:v>
                </c:pt>
                <c:pt idx="1160">
                  <c:v>9.11510000000002E-6</c:v>
                </c:pt>
                <c:pt idx="1161">
                  <c:v>9.11840000000001E-6</c:v>
                </c:pt>
                <c:pt idx="1162">
                  <c:v>9.12180000000002E-6</c:v>
                </c:pt>
                <c:pt idx="1163">
                  <c:v>9.12500000000002E-6</c:v>
                </c:pt>
                <c:pt idx="1164">
                  <c:v>9.12910000000002E-6</c:v>
                </c:pt>
                <c:pt idx="1165">
                  <c:v>9.13270000000002E-6</c:v>
                </c:pt>
                <c:pt idx="1166">
                  <c:v>9.13620000000001E-6</c:v>
                </c:pt>
                <c:pt idx="1167">
                  <c:v>9.13970000000002E-6</c:v>
                </c:pt>
                <c:pt idx="1168">
                  <c:v>9.14340000000002E-6</c:v>
                </c:pt>
                <c:pt idx="1169">
                  <c:v>9.147E-6</c:v>
                </c:pt>
                <c:pt idx="1170">
                  <c:v>9.15070000000003E-6</c:v>
                </c:pt>
                <c:pt idx="1171">
                  <c:v>9.15410000000001E-6</c:v>
                </c:pt>
                <c:pt idx="1172">
                  <c:v>9.15730000000002E-6</c:v>
                </c:pt>
                <c:pt idx="1173">
                  <c:v>9.16070000000002E-6</c:v>
                </c:pt>
                <c:pt idx="1174">
                  <c:v>9.16410000000001E-6</c:v>
                </c:pt>
                <c:pt idx="1175">
                  <c:v>9.16810000000002E-6</c:v>
                </c:pt>
                <c:pt idx="1176">
                  <c:v>9.17210000000003E-6</c:v>
                </c:pt>
                <c:pt idx="1177">
                  <c:v>9.17600000000004E-6</c:v>
                </c:pt>
                <c:pt idx="1178">
                  <c:v>9.17980000000003E-6</c:v>
                </c:pt>
                <c:pt idx="1179">
                  <c:v>9.18350000000003E-6</c:v>
                </c:pt>
                <c:pt idx="1180">
                  <c:v>9.18740000000003E-6</c:v>
                </c:pt>
                <c:pt idx="1181">
                  <c:v>9.19100000000001E-6</c:v>
                </c:pt>
                <c:pt idx="1182">
                  <c:v>9.19400000000001E-6</c:v>
                </c:pt>
                <c:pt idx="1183">
                  <c:v>9.19760000000002E-6</c:v>
                </c:pt>
                <c:pt idx="1184">
                  <c:v>9.20060000000002E-6</c:v>
                </c:pt>
                <c:pt idx="1185">
                  <c:v>9.20410000000002E-6</c:v>
                </c:pt>
                <c:pt idx="1186">
                  <c:v>9.20770000000001E-6</c:v>
                </c:pt>
                <c:pt idx="1187">
                  <c:v>9.21060000000002E-6</c:v>
                </c:pt>
                <c:pt idx="1188">
                  <c:v>9.21400000000002E-6</c:v>
                </c:pt>
                <c:pt idx="1189">
                  <c:v>9.21720000000001E-6</c:v>
                </c:pt>
                <c:pt idx="1190">
                  <c:v>9.22000000000001E-6</c:v>
                </c:pt>
                <c:pt idx="1191">
                  <c:v>9.22330000000001E-6</c:v>
                </c:pt>
                <c:pt idx="1192">
                  <c:v>9.22590000000001E-6</c:v>
                </c:pt>
                <c:pt idx="1193">
                  <c:v>9.22860000000001E-6</c:v>
                </c:pt>
                <c:pt idx="1194">
                  <c:v>9.2315E-6</c:v>
                </c:pt>
                <c:pt idx="1195">
                  <c:v>9.2341E-6</c:v>
                </c:pt>
                <c:pt idx="1196">
                  <c:v>9.23700000000001E-6</c:v>
                </c:pt>
                <c:pt idx="1197">
                  <c:v>9.23950000000002E-6</c:v>
                </c:pt>
                <c:pt idx="1198">
                  <c:v>9.2416E-6</c:v>
                </c:pt>
                <c:pt idx="1199">
                  <c:v>9.24440000000001E-6</c:v>
                </c:pt>
                <c:pt idx="1200">
                  <c:v>9.24670000000001E-6</c:v>
                </c:pt>
                <c:pt idx="1201">
                  <c:v>9.24900000000001E-6</c:v>
                </c:pt>
                <c:pt idx="1202">
                  <c:v>9.25110000000002E-6</c:v>
                </c:pt>
                <c:pt idx="1203">
                  <c:v>9.25330000000002E-6</c:v>
                </c:pt>
                <c:pt idx="1204">
                  <c:v>9.25600000000003E-6</c:v>
                </c:pt>
                <c:pt idx="1205">
                  <c:v>9.25890000000001E-6</c:v>
                </c:pt>
                <c:pt idx="1206">
                  <c:v>9.26100000000001E-6</c:v>
                </c:pt>
                <c:pt idx="1207">
                  <c:v>9.26310000000001E-6</c:v>
                </c:pt>
                <c:pt idx="1208">
                  <c:v>9.26540000000004E-6</c:v>
                </c:pt>
                <c:pt idx="1209">
                  <c:v>9.26730000000002E-6</c:v>
                </c:pt>
                <c:pt idx="1210">
                  <c:v>9.26910000000002E-6</c:v>
                </c:pt>
                <c:pt idx="1211">
                  <c:v>9.27050000000003E-6</c:v>
                </c:pt>
                <c:pt idx="1212">
                  <c:v>9.27160000000001E-6</c:v>
                </c:pt>
                <c:pt idx="1213">
                  <c:v>9.27310000000001E-6</c:v>
                </c:pt>
                <c:pt idx="1214">
                  <c:v>9.27450000000002E-6</c:v>
                </c:pt>
                <c:pt idx="1215">
                  <c:v>9.27620000000001E-6</c:v>
                </c:pt>
                <c:pt idx="1216">
                  <c:v>9.27780000000002E-6</c:v>
                </c:pt>
                <c:pt idx="1217">
                  <c:v>9.27920000000001E-6</c:v>
                </c:pt>
                <c:pt idx="1218">
                  <c:v>9.28050000000002E-6</c:v>
                </c:pt>
                <c:pt idx="1219">
                  <c:v>9.28170000000001E-6</c:v>
                </c:pt>
                <c:pt idx="1220">
                  <c:v>9.28310000000001E-6</c:v>
                </c:pt>
                <c:pt idx="1221">
                  <c:v>9.28460000000001E-6</c:v>
                </c:pt>
                <c:pt idx="1222">
                  <c:v>9.28540000000003E-6</c:v>
                </c:pt>
                <c:pt idx="1223">
                  <c:v>9.28700000000001E-6</c:v>
                </c:pt>
                <c:pt idx="1224">
                  <c:v>9.28810000000001E-6</c:v>
                </c:pt>
                <c:pt idx="1225">
                  <c:v>9.28960000000002E-6</c:v>
                </c:pt>
                <c:pt idx="1226">
                  <c:v>9.29140000000002E-6</c:v>
                </c:pt>
                <c:pt idx="1227">
                  <c:v>9.29230000000001E-6</c:v>
                </c:pt>
                <c:pt idx="1228">
                  <c:v>9.29370000000002E-6</c:v>
                </c:pt>
                <c:pt idx="1229">
                  <c:v>9.2949E-6</c:v>
                </c:pt>
                <c:pt idx="1230">
                  <c:v>9.29550000000003E-6</c:v>
                </c:pt>
                <c:pt idx="1231">
                  <c:v>9.2972E-6</c:v>
                </c:pt>
                <c:pt idx="1232">
                  <c:v>9.2982E-6</c:v>
                </c:pt>
                <c:pt idx="1233">
                  <c:v>9.29910000000002E-6</c:v>
                </c:pt>
                <c:pt idx="1234">
                  <c:v>9.30020000000003E-6</c:v>
                </c:pt>
                <c:pt idx="1235">
                  <c:v>9.30100000000003E-6</c:v>
                </c:pt>
                <c:pt idx="1236">
                  <c:v>9.30240000000004E-6</c:v>
                </c:pt>
                <c:pt idx="1237">
                  <c:v>9.30350000000004E-6</c:v>
                </c:pt>
                <c:pt idx="1238">
                  <c:v>9.30430000000002E-6</c:v>
                </c:pt>
                <c:pt idx="1239">
                  <c:v>9.30550000000006E-6</c:v>
                </c:pt>
                <c:pt idx="1240">
                  <c:v>9.30650000000004E-6</c:v>
                </c:pt>
                <c:pt idx="1241">
                  <c:v>9.30770000000003E-6</c:v>
                </c:pt>
                <c:pt idx="1242">
                  <c:v>9.30890000000002E-6</c:v>
                </c:pt>
                <c:pt idx="1243">
                  <c:v>9.30990000000003E-6</c:v>
                </c:pt>
                <c:pt idx="1244">
                  <c:v>9.31140000000003E-6</c:v>
                </c:pt>
                <c:pt idx="1245">
                  <c:v>9.31290000000003E-6</c:v>
                </c:pt>
                <c:pt idx="1246">
                  <c:v>9.31440000000003E-6</c:v>
                </c:pt>
                <c:pt idx="1247">
                  <c:v>9.31640000000003E-6</c:v>
                </c:pt>
                <c:pt idx="1248">
                  <c:v>9.31810000000002E-6</c:v>
                </c:pt>
                <c:pt idx="1249">
                  <c:v>9.31990000000003E-6</c:v>
                </c:pt>
                <c:pt idx="1250">
                  <c:v>9.32200000000003E-6</c:v>
                </c:pt>
                <c:pt idx="1251">
                  <c:v>9.32360000000003E-6</c:v>
                </c:pt>
                <c:pt idx="1252">
                  <c:v>9.32520000000003E-6</c:v>
                </c:pt>
                <c:pt idx="1253">
                  <c:v>9.32700000000002E-6</c:v>
                </c:pt>
                <c:pt idx="1254">
                  <c:v>9.32870000000001E-6</c:v>
                </c:pt>
                <c:pt idx="1255">
                  <c:v>9.33160000000002E-6</c:v>
                </c:pt>
                <c:pt idx="1256">
                  <c:v>9.33410000000001E-6</c:v>
                </c:pt>
                <c:pt idx="1257">
                  <c:v>9.33640000000003E-6</c:v>
                </c:pt>
                <c:pt idx="1258">
                  <c:v>9.33940000000003E-6</c:v>
                </c:pt>
                <c:pt idx="1259">
                  <c:v>9.34190000000001E-6</c:v>
                </c:pt>
                <c:pt idx="1260">
                  <c:v>9.34520000000004E-6</c:v>
                </c:pt>
                <c:pt idx="1261">
                  <c:v>9.3482E-6</c:v>
                </c:pt>
                <c:pt idx="1262">
                  <c:v>9.35050000000005E-6</c:v>
                </c:pt>
                <c:pt idx="1263">
                  <c:v>9.35380000000003E-6</c:v>
                </c:pt>
                <c:pt idx="1264">
                  <c:v>9.35700000000003E-6</c:v>
                </c:pt>
                <c:pt idx="1265">
                  <c:v>9.36000000000003E-6</c:v>
                </c:pt>
                <c:pt idx="1266">
                  <c:v>9.36380000000003E-6</c:v>
                </c:pt>
                <c:pt idx="1267">
                  <c:v>9.36660000000004E-6</c:v>
                </c:pt>
                <c:pt idx="1268">
                  <c:v>9.37020000000002E-6</c:v>
                </c:pt>
                <c:pt idx="1269">
                  <c:v>9.37390000000003E-6</c:v>
                </c:pt>
                <c:pt idx="1270">
                  <c:v>9.37720000000003E-6</c:v>
                </c:pt>
                <c:pt idx="1271">
                  <c:v>9.38110000000002E-6</c:v>
                </c:pt>
                <c:pt idx="1272">
                  <c:v>9.38520000000003E-6</c:v>
                </c:pt>
                <c:pt idx="1273">
                  <c:v>9.38910000000003E-6</c:v>
                </c:pt>
                <c:pt idx="1274">
                  <c:v>9.39300000000003E-6</c:v>
                </c:pt>
                <c:pt idx="1275">
                  <c:v>9.39710000000002E-6</c:v>
                </c:pt>
                <c:pt idx="1276">
                  <c:v>9.40190000000002E-6</c:v>
                </c:pt>
                <c:pt idx="1277">
                  <c:v>9.40670000000003E-6</c:v>
                </c:pt>
                <c:pt idx="1278">
                  <c:v>9.41180000000002E-6</c:v>
                </c:pt>
                <c:pt idx="1279">
                  <c:v>9.41730000000001E-6</c:v>
                </c:pt>
                <c:pt idx="1280">
                  <c:v>9.42280000000003E-6</c:v>
                </c:pt>
                <c:pt idx="1281">
                  <c:v>9.42850000000002E-6</c:v>
                </c:pt>
                <c:pt idx="1282">
                  <c:v>9.43460000000001E-6</c:v>
                </c:pt>
                <c:pt idx="1283">
                  <c:v>9.44040000000002E-6</c:v>
                </c:pt>
                <c:pt idx="1284">
                  <c:v>9.44660000000002E-6</c:v>
                </c:pt>
                <c:pt idx="1285">
                  <c:v>9.45260000000005E-6</c:v>
                </c:pt>
                <c:pt idx="1286">
                  <c:v>9.45880000000002E-6</c:v>
                </c:pt>
                <c:pt idx="1287">
                  <c:v>9.46550000000006E-6</c:v>
                </c:pt>
                <c:pt idx="1288">
                  <c:v>9.47290000000003E-6</c:v>
                </c:pt>
                <c:pt idx="1289">
                  <c:v>9.47980000000003E-6</c:v>
                </c:pt>
                <c:pt idx="1290">
                  <c:v>9.48730000000002E-6</c:v>
                </c:pt>
                <c:pt idx="1291">
                  <c:v>9.49450000000003E-6</c:v>
                </c:pt>
                <c:pt idx="1292">
                  <c:v>9.50210000000003E-6</c:v>
                </c:pt>
                <c:pt idx="1293">
                  <c:v>9.51040000000003E-6</c:v>
                </c:pt>
                <c:pt idx="1294">
                  <c:v>9.51830000000001E-6</c:v>
                </c:pt>
                <c:pt idx="1295">
                  <c:v>9.52680000000002E-6</c:v>
                </c:pt>
                <c:pt idx="1296">
                  <c:v>9.53550000000003E-6</c:v>
                </c:pt>
                <c:pt idx="1297">
                  <c:v>9.54440000000002E-6</c:v>
                </c:pt>
                <c:pt idx="1298">
                  <c:v>9.55390000000003E-6</c:v>
                </c:pt>
                <c:pt idx="1299">
                  <c:v>9.56360000000003E-6</c:v>
                </c:pt>
                <c:pt idx="1300">
                  <c:v>9.57360000000003E-6</c:v>
                </c:pt>
                <c:pt idx="1301">
                  <c:v>9.58400000000002E-6</c:v>
                </c:pt>
                <c:pt idx="1302">
                  <c:v>9.59420000000001E-6</c:v>
                </c:pt>
                <c:pt idx="1303">
                  <c:v>9.60510000000003E-6</c:v>
                </c:pt>
                <c:pt idx="1304">
                  <c:v>9.61600000000002E-6</c:v>
                </c:pt>
                <c:pt idx="1305">
                  <c:v>9.62720000000001E-6</c:v>
                </c:pt>
                <c:pt idx="1306">
                  <c:v>9.6386E-6</c:v>
                </c:pt>
                <c:pt idx="1307">
                  <c:v>9.65010000000003E-6</c:v>
                </c:pt>
                <c:pt idx="1308">
                  <c:v>9.66200000000003E-6</c:v>
                </c:pt>
                <c:pt idx="1309">
                  <c:v>9.67430000000003E-6</c:v>
                </c:pt>
                <c:pt idx="1310">
                  <c:v>9.68670000000004E-6</c:v>
                </c:pt>
                <c:pt idx="1311">
                  <c:v>9.69970000000002E-6</c:v>
                </c:pt>
                <c:pt idx="1312">
                  <c:v>9.71280000000002E-6</c:v>
                </c:pt>
                <c:pt idx="1313">
                  <c:v>9.72640000000002E-6</c:v>
                </c:pt>
                <c:pt idx="1314">
                  <c:v>9.74020000000001E-6</c:v>
                </c:pt>
                <c:pt idx="1315">
                  <c:v>9.75410000000001E-6</c:v>
                </c:pt>
                <c:pt idx="1316">
                  <c:v>9.76870000000002E-6</c:v>
                </c:pt>
                <c:pt idx="1317">
                  <c:v>9.78370000000002E-6</c:v>
                </c:pt>
                <c:pt idx="1318">
                  <c:v>9.79850000000001E-6</c:v>
                </c:pt>
                <c:pt idx="1319">
                  <c:v>9.81450000000003E-6</c:v>
                </c:pt>
                <c:pt idx="1320">
                  <c:v>9.83000000000002E-6</c:v>
                </c:pt>
                <c:pt idx="1321">
                  <c:v>9.84570000000003E-6</c:v>
                </c:pt>
                <c:pt idx="1322">
                  <c:v>9.86220000000003E-6</c:v>
                </c:pt>
                <c:pt idx="1323">
                  <c:v>9.87860000000003E-6</c:v>
                </c:pt>
                <c:pt idx="1324">
                  <c:v>9.89510000000003E-6</c:v>
                </c:pt>
                <c:pt idx="1325">
                  <c:v>9.91237000000002E-6</c:v>
                </c:pt>
                <c:pt idx="1326">
                  <c:v>9.92955000000003E-6</c:v>
                </c:pt>
                <c:pt idx="1327">
                  <c:v>9.94803000000001E-6</c:v>
                </c:pt>
                <c:pt idx="1328">
                  <c:v>9.96617000000002E-6</c:v>
                </c:pt>
                <c:pt idx="1329">
                  <c:v>9.98474000000003E-6</c:v>
                </c:pt>
                <c:pt idx="1330">
                  <c:v>1.0003574E-5</c:v>
                </c:pt>
                <c:pt idx="1331">
                  <c:v>1.002241E-5</c:v>
                </c:pt>
                <c:pt idx="1332">
                  <c:v>1.004163E-5</c:v>
                </c:pt>
                <c:pt idx="1333">
                  <c:v>1.006069E-5</c:v>
                </c:pt>
                <c:pt idx="1334">
                  <c:v>1.008017E-5</c:v>
                </c:pt>
                <c:pt idx="1335">
                  <c:v>1.01008E-5</c:v>
                </c:pt>
                <c:pt idx="1336">
                  <c:v>1.01208E-5</c:v>
                </c:pt>
                <c:pt idx="1337">
                  <c:v>1.01416E-5</c:v>
                </c:pt>
                <c:pt idx="1338">
                  <c:v>1.01626E-5</c:v>
                </c:pt>
                <c:pt idx="1339">
                  <c:v>1.01835E-5</c:v>
                </c:pt>
                <c:pt idx="1340">
                  <c:v>1.0205E-5</c:v>
                </c:pt>
                <c:pt idx="1341">
                  <c:v>1.02264E-5</c:v>
                </c:pt>
                <c:pt idx="1342">
                  <c:v>1.0248E-5</c:v>
                </c:pt>
                <c:pt idx="1343">
                  <c:v>1.02704E-5</c:v>
                </c:pt>
                <c:pt idx="1344">
                  <c:v>1.02925E-5</c:v>
                </c:pt>
                <c:pt idx="1345">
                  <c:v>1.0315E-5</c:v>
                </c:pt>
                <c:pt idx="1346">
                  <c:v>1.03377E-5</c:v>
                </c:pt>
                <c:pt idx="1347">
                  <c:v>1.03607E-5</c:v>
                </c:pt>
                <c:pt idx="1348">
                  <c:v>1.03838E-5</c:v>
                </c:pt>
                <c:pt idx="1349">
                  <c:v>1.04073E-5</c:v>
                </c:pt>
                <c:pt idx="1350">
                  <c:v>1.04304E-5</c:v>
                </c:pt>
                <c:pt idx="1351">
                  <c:v>1.04541E-5</c:v>
                </c:pt>
                <c:pt idx="1352">
                  <c:v>1.04781E-5</c:v>
                </c:pt>
                <c:pt idx="1353">
                  <c:v>1.0502E-5</c:v>
                </c:pt>
                <c:pt idx="1354">
                  <c:v>1.05262E-5</c:v>
                </c:pt>
                <c:pt idx="1355">
                  <c:v>1.055E-5</c:v>
                </c:pt>
                <c:pt idx="1356">
                  <c:v>1.05739E-5</c:v>
                </c:pt>
                <c:pt idx="1357">
                  <c:v>1.05984E-5</c:v>
                </c:pt>
                <c:pt idx="1358">
                  <c:v>1.06225E-5</c:v>
                </c:pt>
                <c:pt idx="1359">
                  <c:v>1.06471E-5</c:v>
                </c:pt>
                <c:pt idx="1360">
                  <c:v>1.06719E-5</c:v>
                </c:pt>
                <c:pt idx="1361">
                  <c:v>1.06962E-5</c:v>
                </c:pt>
                <c:pt idx="1362">
                  <c:v>1.07208E-5</c:v>
                </c:pt>
                <c:pt idx="1363">
                  <c:v>1.07449E-5</c:v>
                </c:pt>
                <c:pt idx="1364">
                  <c:v>1.07694E-5</c:v>
                </c:pt>
                <c:pt idx="1365">
                  <c:v>1.07942E-5</c:v>
                </c:pt>
                <c:pt idx="1366">
                  <c:v>1.08183E-5</c:v>
                </c:pt>
                <c:pt idx="1367">
                  <c:v>1.08429E-5</c:v>
                </c:pt>
                <c:pt idx="1368">
                  <c:v>1.08676E-5</c:v>
                </c:pt>
                <c:pt idx="1369">
                  <c:v>1.08924E-5</c:v>
                </c:pt>
                <c:pt idx="1370">
                  <c:v>1.09174E-5</c:v>
                </c:pt>
                <c:pt idx="1371">
                  <c:v>1.09415E-5</c:v>
                </c:pt>
                <c:pt idx="1372">
                  <c:v>1.09656E-5</c:v>
                </c:pt>
                <c:pt idx="1373">
                  <c:v>1.09899E-5</c:v>
                </c:pt>
                <c:pt idx="1374">
                  <c:v>1.1014E-5</c:v>
                </c:pt>
                <c:pt idx="1375">
                  <c:v>1.1038E-5</c:v>
                </c:pt>
                <c:pt idx="1376">
                  <c:v>1.1061E-5</c:v>
                </c:pt>
                <c:pt idx="1377">
                  <c:v>1.1084E-5</c:v>
                </c:pt>
                <c:pt idx="1378">
                  <c:v>1.1108E-5</c:v>
                </c:pt>
                <c:pt idx="1379">
                  <c:v>1.1131E-5</c:v>
                </c:pt>
                <c:pt idx="1380">
                  <c:v>1.1154E-5</c:v>
                </c:pt>
                <c:pt idx="1381">
                  <c:v>1.1176E-5</c:v>
                </c:pt>
                <c:pt idx="1382">
                  <c:v>1.1197E-5</c:v>
                </c:pt>
                <c:pt idx="1383">
                  <c:v>1.1219E-5</c:v>
                </c:pt>
                <c:pt idx="1384">
                  <c:v>1.1241E-5</c:v>
                </c:pt>
                <c:pt idx="1385">
                  <c:v>1.1263E-5</c:v>
                </c:pt>
                <c:pt idx="1386">
                  <c:v>1.1284E-5</c:v>
                </c:pt>
                <c:pt idx="1387">
                  <c:v>1.1304E-5</c:v>
                </c:pt>
                <c:pt idx="1388">
                  <c:v>1.1325E-5</c:v>
                </c:pt>
                <c:pt idx="1389">
                  <c:v>1.1345E-5</c:v>
                </c:pt>
                <c:pt idx="1390">
                  <c:v>1.1365E-5</c:v>
                </c:pt>
                <c:pt idx="1391">
                  <c:v>1.1385E-5</c:v>
                </c:pt>
                <c:pt idx="1392">
                  <c:v>1.1404E-5</c:v>
                </c:pt>
                <c:pt idx="1393">
                  <c:v>1.1423E-5</c:v>
                </c:pt>
                <c:pt idx="1394">
                  <c:v>1.1441E-5</c:v>
                </c:pt>
                <c:pt idx="1395">
                  <c:v>1.1459E-5</c:v>
                </c:pt>
                <c:pt idx="1396">
                  <c:v>1.1477E-5</c:v>
                </c:pt>
                <c:pt idx="1397">
                  <c:v>1.1494E-5</c:v>
                </c:pt>
                <c:pt idx="1398">
                  <c:v>1.151E-5</c:v>
                </c:pt>
                <c:pt idx="1399">
                  <c:v>1.1526E-5</c:v>
                </c:pt>
                <c:pt idx="1400">
                  <c:v>1.1542E-5</c:v>
                </c:pt>
                <c:pt idx="1401">
                  <c:v>1.1556E-5</c:v>
                </c:pt>
                <c:pt idx="1402">
                  <c:v>1.1571E-5</c:v>
                </c:pt>
                <c:pt idx="1403">
                  <c:v>1.1585E-5</c:v>
                </c:pt>
                <c:pt idx="1404">
                  <c:v>1.1598E-5</c:v>
                </c:pt>
                <c:pt idx="1405">
                  <c:v>1.1611E-5</c:v>
                </c:pt>
                <c:pt idx="1406">
                  <c:v>1.1624E-5</c:v>
                </c:pt>
                <c:pt idx="1407">
                  <c:v>1.1636E-5</c:v>
                </c:pt>
                <c:pt idx="1408">
                  <c:v>1.1647E-5</c:v>
                </c:pt>
                <c:pt idx="1409">
                  <c:v>1.1658E-5</c:v>
                </c:pt>
                <c:pt idx="1410">
                  <c:v>1.1669E-5</c:v>
                </c:pt>
                <c:pt idx="1411">
                  <c:v>1.1678E-5</c:v>
                </c:pt>
                <c:pt idx="1412">
                  <c:v>1.1687E-5</c:v>
                </c:pt>
                <c:pt idx="1413">
                  <c:v>1.1695E-5</c:v>
                </c:pt>
                <c:pt idx="1414">
                  <c:v>1.1703E-5</c:v>
                </c:pt>
                <c:pt idx="1415">
                  <c:v>1.171E-5</c:v>
                </c:pt>
                <c:pt idx="1416">
                  <c:v>1.1716E-5</c:v>
                </c:pt>
                <c:pt idx="1417">
                  <c:v>1.1722E-5</c:v>
                </c:pt>
                <c:pt idx="1418">
                  <c:v>1.1728E-5</c:v>
                </c:pt>
                <c:pt idx="1419">
                  <c:v>1.1732E-5</c:v>
                </c:pt>
                <c:pt idx="1420">
                  <c:v>1.1736E-5</c:v>
                </c:pt>
                <c:pt idx="1421">
                  <c:v>1.1739E-5</c:v>
                </c:pt>
                <c:pt idx="1422">
                  <c:v>1.1742E-5</c:v>
                </c:pt>
                <c:pt idx="1423">
                  <c:v>1.1744E-5</c:v>
                </c:pt>
                <c:pt idx="1424">
                  <c:v>1.1746E-5</c:v>
                </c:pt>
                <c:pt idx="1425">
                  <c:v>1.1747E-5</c:v>
                </c:pt>
                <c:pt idx="1426">
                  <c:v>1.1748E-5</c:v>
                </c:pt>
                <c:pt idx="1427">
                  <c:v>1.1748E-5</c:v>
                </c:pt>
                <c:pt idx="1428">
                  <c:v>1.1747E-5</c:v>
                </c:pt>
                <c:pt idx="1429">
                  <c:v>1.1745E-5</c:v>
                </c:pt>
                <c:pt idx="1430">
                  <c:v>1.1744E-5</c:v>
                </c:pt>
                <c:pt idx="1431">
                  <c:v>1.1741E-5</c:v>
                </c:pt>
                <c:pt idx="1432">
                  <c:v>1.1739E-5</c:v>
                </c:pt>
                <c:pt idx="1433">
                  <c:v>1.1735E-5</c:v>
                </c:pt>
                <c:pt idx="1434">
                  <c:v>1.1731E-5</c:v>
                </c:pt>
                <c:pt idx="1435">
                  <c:v>1.1727E-5</c:v>
                </c:pt>
                <c:pt idx="1436">
                  <c:v>1.1722E-5</c:v>
                </c:pt>
                <c:pt idx="1437">
                  <c:v>1.1717E-5</c:v>
                </c:pt>
                <c:pt idx="1438">
                  <c:v>1.1711E-5</c:v>
                </c:pt>
                <c:pt idx="1439">
                  <c:v>1.1705E-5</c:v>
                </c:pt>
                <c:pt idx="1440">
                  <c:v>1.1699E-5</c:v>
                </c:pt>
                <c:pt idx="1441">
                  <c:v>1.1692E-5</c:v>
                </c:pt>
                <c:pt idx="1442">
                  <c:v>1.1685E-5</c:v>
                </c:pt>
                <c:pt idx="1443">
                  <c:v>1.1677E-5</c:v>
                </c:pt>
                <c:pt idx="1444">
                  <c:v>1.1669E-5</c:v>
                </c:pt>
                <c:pt idx="1445">
                  <c:v>1.1661E-5</c:v>
                </c:pt>
                <c:pt idx="1446">
                  <c:v>1.1652E-5</c:v>
                </c:pt>
                <c:pt idx="1447">
                  <c:v>1.1643E-5</c:v>
                </c:pt>
                <c:pt idx="1448">
                  <c:v>1.1634E-5</c:v>
                </c:pt>
                <c:pt idx="1449">
                  <c:v>1.1625E-5</c:v>
                </c:pt>
                <c:pt idx="1450">
                  <c:v>1.1615E-5</c:v>
                </c:pt>
                <c:pt idx="1451">
                  <c:v>1.1605E-5</c:v>
                </c:pt>
                <c:pt idx="1452">
                  <c:v>1.1595E-5</c:v>
                </c:pt>
                <c:pt idx="1453">
                  <c:v>1.1585E-5</c:v>
                </c:pt>
                <c:pt idx="1454">
                  <c:v>1.1574E-5</c:v>
                </c:pt>
                <c:pt idx="1455">
                  <c:v>1.1564E-5</c:v>
                </c:pt>
                <c:pt idx="1456">
                  <c:v>1.1553E-5</c:v>
                </c:pt>
                <c:pt idx="1457">
                  <c:v>1.1542E-5</c:v>
                </c:pt>
                <c:pt idx="1458">
                  <c:v>1.1532E-5</c:v>
                </c:pt>
                <c:pt idx="1459">
                  <c:v>1.152E-5</c:v>
                </c:pt>
                <c:pt idx="1460">
                  <c:v>1.1509E-5</c:v>
                </c:pt>
                <c:pt idx="1461">
                  <c:v>1.1498E-5</c:v>
                </c:pt>
                <c:pt idx="1462">
                  <c:v>1.1487E-5</c:v>
                </c:pt>
                <c:pt idx="1463">
                  <c:v>1.1475E-5</c:v>
                </c:pt>
                <c:pt idx="1464">
                  <c:v>1.1464E-5</c:v>
                </c:pt>
                <c:pt idx="1465">
                  <c:v>1.1453E-5</c:v>
                </c:pt>
                <c:pt idx="1466">
                  <c:v>1.1442E-5</c:v>
                </c:pt>
                <c:pt idx="1467">
                  <c:v>1.1431E-5</c:v>
                </c:pt>
                <c:pt idx="1468">
                  <c:v>1.1419E-5</c:v>
                </c:pt>
                <c:pt idx="1469">
                  <c:v>1.1408E-5</c:v>
                </c:pt>
                <c:pt idx="1470">
                  <c:v>1.1397E-5</c:v>
                </c:pt>
                <c:pt idx="1471">
                  <c:v>1.1386E-5</c:v>
                </c:pt>
                <c:pt idx="1472">
                  <c:v>1.1375E-5</c:v>
                </c:pt>
                <c:pt idx="1473">
                  <c:v>1.1363E-5</c:v>
                </c:pt>
                <c:pt idx="1474">
                  <c:v>1.1352E-5</c:v>
                </c:pt>
                <c:pt idx="1475">
                  <c:v>1.1341E-5</c:v>
                </c:pt>
                <c:pt idx="1476">
                  <c:v>1.1331E-5</c:v>
                </c:pt>
                <c:pt idx="1477">
                  <c:v>1.1319E-5</c:v>
                </c:pt>
                <c:pt idx="1478">
                  <c:v>1.1308E-5</c:v>
                </c:pt>
                <c:pt idx="1479">
                  <c:v>1.1298E-5</c:v>
                </c:pt>
                <c:pt idx="1480">
                  <c:v>1.1288E-5</c:v>
                </c:pt>
                <c:pt idx="1481">
                  <c:v>1.1277E-5</c:v>
                </c:pt>
                <c:pt idx="1482">
                  <c:v>1.1267E-5</c:v>
                </c:pt>
                <c:pt idx="1483">
                  <c:v>1.1256E-5</c:v>
                </c:pt>
                <c:pt idx="1484">
                  <c:v>1.1246E-5</c:v>
                </c:pt>
                <c:pt idx="1485">
                  <c:v>1.1236E-5</c:v>
                </c:pt>
                <c:pt idx="1486">
                  <c:v>1.1226E-5</c:v>
                </c:pt>
                <c:pt idx="1487">
                  <c:v>1.1215E-5</c:v>
                </c:pt>
                <c:pt idx="1488">
                  <c:v>1.1206E-5</c:v>
                </c:pt>
                <c:pt idx="1489">
                  <c:v>1.1196E-5</c:v>
                </c:pt>
                <c:pt idx="1490">
                  <c:v>1.1186E-5</c:v>
                </c:pt>
                <c:pt idx="1491">
                  <c:v>1.1177E-5</c:v>
                </c:pt>
                <c:pt idx="1492">
                  <c:v>1.1168E-5</c:v>
                </c:pt>
                <c:pt idx="1493">
                  <c:v>1.1158E-5</c:v>
                </c:pt>
                <c:pt idx="1494">
                  <c:v>1.1149E-5</c:v>
                </c:pt>
                <c:pt idx="1495">
                  <c:v>1.114E-5</c:v>
                </c:pt>
                <c:pt idx="1496">
                  <c:v>1.1131E-5</c:v>
                </c:pt>
                <c:pt idx="1497">
                  <c:v>1.1122E-5</c:v>
                </c:pt>
                <c:pt idx="1498">
                  <c:v>1.1113E-5</c:v>
                </c:pt>
                <c:pt idx="1499">
                  <c:v>1.1105E-5</c:v>
                </c:pt>
                <c:pt idx="1500">
                  <c:v>1.1096E-5</c:v>
                </c:pt>
                <c:pt idx="1501">
                  <c:v>1.1088E-5</c:v>
                </c:pt>
                <c:pt idx="1502">
                  <c:v>1.108E-5</c:v>
                </c:pt>
                <c:pt idx="1503">
                  <c:v>1.1072E-5</c:v>
                </c:pt>
                <c:pt idx="1504">
                  <c:v>1.1064E-5</c:v>
                </c:pt>
                <c:pt idx="1505">
                  <c:v>1.1056E-5</c:v>
                </c:pt>
                <c:pt idx="1506">
                  <c:v>1.1048E-5</c:v>
                </c:pt>
                <c:pt idx="1507">
                  <c:v>1.104E-5</c:v>
                </c:pt>
                <c:pt idx="1508">
                  <c:v>1.1032E-5</c:v>
                </c:pt>
                <c:pt idx="1509">
                  <c:v>1.1025E-5</c:v>
                </c:pt>
                <c:pt idx="1510">
                  <c:v>1.1017E-5</c:v>
                </c:pt>
                <c:pt idx="1511">
                  <c:v>1.101E-5</c:v>
                </c:pt>
                <c:pt idx="1512">
                  <c:v>1.1003E-5</c:v>
                </c:pt>
                <c:pt idx="1513">
                  <c:v>1.09949E-5</c:v>
                </c:pt>
                <c:pt idx="1514">
                  <c:v>1.09876E-5</c:v>
                </c:pt>
                <c:pt idx="1515">
                  <c:v>1.09802E-5</c:v>
                </c:pt>
                <c:pt idx="1516">
                  <c:v>1.09732E-5</c:v>
                </c:pt>
                <c:pt idx="1517">
                  <c:v>1.09661E-5</c:v>
                </c:pt>
                <c:pt idx="1518">
                  <c:v>1.09592E-5</c:v>
                </c:pt>
                <c:pt idx="1519">
                  <c:v>1.09529E-5</c:v>
                </c:pt>
                <c:pt idx="1520">
                  <c:v>1.09466E-5</c:v>
                </c:pt>
                <c:pt idx="1521">
                  <c:v>1.09403E-5</c:v>
                </c:pt>
                <c:pt idx="1522">
                  <c:v>1.09338E-5</c:v>
                </c:pt>
                <c:pt idx="1523">
                  <c:v>1.09275E-5</c:v>
                </c:pt>
                <c:pt idx="1524">
                  <c:v>1.09212E-5</c:v>
                </c:pt>
                <c:pt idx="1525">
                  <c:v>1.09147E-5</c:v>
                </c:pt>
                <c:pt idx="1526">
                  <c:v>1.09079E-5</c:v>
                </c:pt>
                <c:pt idx="1527">
                  <c:v>1.09016E-5</c:v>
                </c:pt>
                <c:pt idx="1528">
                  <c:v>1.08956E-5</c:v>
                </c:pt>
                <c:pt idx="1529">
                  <c:v>1.08895E-5</c:v>
                </c:pt>
                <c:pt idx="1530">
                  <c:v>1.08833E-5</c:v>
                </c:pt>
                <c:pt idx="1531">
                  <c:v>1.08773E-5</c:v>
                </c:pt>
                <c:pt idx="1532">
                  <c:v>1.08715E-5</c:v>
                </c:pt>
                <c:pt idx="1533">
                  <c:v>1.0866E-5</c:v>
                </c:pt>
                <c:pt idx="1534">
                  <c:v>1.08603E-5</c:v>
                </c:pt>
                <c:pt idx="1535">
                  <c:v>1.08548E-5</c:v>
                </c:pt>
                <c:pt idx="1536">
                  <c:v>1.08494E-5</c:v>
                </c:pt>
                <c:pt idx="1537">
                  <c:v>1.08442E-5</c:v>
                </c:pt>
                <c:pt idx="1538">
                  <c:v>1.08388E-5</c:v>
                </c:pt>
                <c:pt idx="1539">
                  <c:v>1.08332E-5</c:v>
                </c:pt>
                <c:pt idx="1540">
                  <c:v>1.08276E-5</c:v>
                </c:pt>
                <c:pt idx="1541">
                  <c:v>1.08221E-5</c:v>
                </c:pt>
                <c:pt idx="1542">
                  <c:v>1.08165E-5</c:v>
                </c:pt>
                <c:pt idx="1543">
                  <c:v>1.08118E-5</c:v>
                </c:pt>
                <c:pt idx="1544">
                  <c:v>1.08064E-5</c:v>
                </c:pt>
                <c:pt idx="1545">
                  <c:v>1.08014E-5</c:v>
                </c:pt>
                <c:pt idx="1546">
                  <c:v>1.07969E-5</c:v>
                </c:pt>
                <c:pt idx="1547">
                  <c:v>1.0792E-5</c:v>
                </c:pt>
                <c:pt idx="1548">
                  <c:v>1.07874E-5</c:v>
                </c:pt>
                <c:pt idx="1549">
                  <c:v>1.07825E-5</c:v>
                </c:pt>
                <c:pt idx="1550">
                  <c:v>1.07776E-5</c:v>
                </c:pt>
                <c:pt idx="1551">
                  <c:v>1.07737E-5</c:v>
                </c:pt>
                <c:pt idx="1552">
                  <c:v>1.0769E-5</c:v>
                </c:pt>
                <c:pt idx="1553">
                  <c:v>1.07646E-5</c:v>
                </c:pt>
                <c:pt idx="1554">
                  <c:v>1.07602E-5</c:v>
                </c:pt>
                <c:pt idx="1555">
                  <c:v>1.07557E-5</c:v>
                </c:pt>
                <c:pt idx="1556">
                  <c:v>1.07514E-5</c:v>
                </c:pt>
                <c:pt idx="1557">
                  <c:v>1.07469E-5</c:v>
                </c:pt>
                <c:pt idx="1558">
                  <c:v>1.07419E-5</c:v>
                </c:pt>
                <c:pt idx="1559">
                  <c:v>1.07378E-5</c:v>
                </c:pt>
                <c:pt idx="1560">
                  <c:v>1.07334E-5</c:v>
                </c:pt>
                <c:pt idx="1561">
                  <c:v>1.07292E-5</c:v>
                </c:pt>
                <c:pt idx="1562">
                  <c:v>1.07251E-5</c:v>
                </c:pt>
                <c:pt idx="1563">
                  <c:v>1.0721E-5</c:v>
                </c:pt>
                <c:pt idx="1564">
                  <c:v>1.0717E-5</c:v>
                </c:pt>
                <c:pt idx="1565">
                  <c:v>1.07132E-5</c:v>
                </c:pt>
                <c:pt idx="1566">
                  <c:v>1.0709E-5</c:v>
                </c:pt>
                <c:pt idx="1567">
                  <c:v>1.07053E-5</c:v>
                </c:pt>
                <c:pt idx="1568">
                  <c:v>1.07013E-5</c:v>
                </c:pt>
                <c:pt idx="1569">
                  <c:v>1.06973E-5</c:v>
                </c:pt>
                <c:pt idx="1570">
                  <c:v>1.06938E-5</c:v>
                </c:pt>
                <c:pt idx="1571">
                  <c:v>1.06902E-5</c:v>
                </c:pt>
                <c:pt idx="1572">
                  <c:v>1.06863E-5</c:v>
                </c:pt>
                <c:pt idx="1573">
                  <c:v>1.06826E-5</c:v>
                </c:pt>
                <c:pt idx="1574">
                  <c:v>1.06786E-5</c:v>
                </c:pt>
                <c:pt idx="1575">
                  <c:v>1.06754E-5</c:v>
                </c:pt>
                <c:pt idx="1576">
                  <c:v>1.06718E-5</c:v>
                </c:pt>
                <c:pt idx="1577">
                  <c:v>1.06676E-5</c:v>
                </c:pt>
                <c:pt idx="1578">
                  <c:v>1.06639E-5</c:v>
                </c:pt>
                <c:pt idx="1579">
                  <c:v>1.06603E-5</c:v>
                </c:pt>
                <c:pt idx="1580">
                  <c:v>1.06569E-5</c:v>
                </c:pt>
                <c:pt idx="1581">
                  <c:v>1.06536E-5</c:v>
                </c:pt>
                <c:pt idx="1582">
                  <c:v>1.06496E-5</c:v>
                </c:pt>
                <c:pt idx="1583">
                  <c:v>1.06468E-5</c:v>
                </c:pt>
                <c:pt idx="1584">
                  <c:v>1.0644E-5</c:v>
                </c:pt>
                <c:pt idx="1585">
                  <c:v>1.06408E-5</c:v>
                </c:pt>
                <c:pt idx="1586">
                  <c:v>1.06376E-5</c:v>
                </c:pt>
                <c:pt idx="1587">
                  <c:v>1.06337E-5</c:v>
                </c:pt>
                <c:pt idx="1588">
                  <c:v>1.06304E-5</c:v>
                </c:pt>
                <c:pt idx="1589">
                  <c:v>1.06273E-5</c:v>
                </c:pt>
                <c:pt idx="1590">
                  <c:v>1.06237E-5</c:v>
                </c:pt>
                <c:pt idx="1591">
                  <c:v>1.06207E-5</c:v>
                </c:pt>
                <c:pt idx="1592">
                  <c:v>1.06175E-5</c:v>
                </c:pt>
                <c:pt idx="1593">
                  <c:v>1.06144E-5</c:v>
                </c:pt>
                <c:pt idx="1594">
                  <c:v>1.06116E-5</c:v>
                </c:pt>
                <c:pt idx="1595">
                  <c:v>1.06086E-5</c:v>
                </c:pt>
                <c:pt idx="1596">
                  <c:v>1.06057E-5</c:v>
                </c:pt>
                <c:pt idx="1597">
                  <c:v>1.0603E-5</c:v>
                </c:pt>
                <c:pt idx="1598">
                  <c:v>1.06E-5</c:v>
                </c:pt>
                <c:pt idx="1599">
                  <c:v>1.05973E-5</c:v>
                </c:pt>
                <c:pt idx="1600">
                  <c:v>1.05945E-5</c:v>
                </c:pt>
                <c:pt idx="1601">
                  <c:v>1.05916E-5</c:v>
                </c:pt>
                <c:pt idx="1602">
                  <c:v>1.05886E-5</c:v>
                </c:pt>
                <c:pt idx="1603">
                  <c:v>1.05856E-5</c:v>
                </c:pt>
                <c:pt idx="1604">
                  <c:v>1.05823E-5</c:v>
                </c:pt>
                <c:pt idx="1605">
                  <c:v>1.05794E-5</c:v>
                </c:pt>
                <c:pt idx="1606">
                  <c:v>1.05765E-5</c:v>
                </c:pt>
                <c:pt idx="1607">
                  <c:v>1.05739E-5</c:v>
                </c:pt>
                <c:pt idx="1608">
                  <c:v>1.05714E-5</c:v>
                </c:pt>
                <c:pt idx="1609">
                  <c:v>1.05686E-5</c:v>
                </c:pt>
                <c:pt idx="1610">
                  <c:v>1.05661E-5</c:v>
                </c:pt>
                <c:pt idx="1611">
                  <c:v>1.0564E-5</c:v>
                </c:pt>
                <c:pt idx="1612">
                  <c:v>1.05612E-5</c:v>
                </c:pt>
                <c:pt idx="1613">
                  <c:v>1.05587E-5</c:v>
                </c:pt>
                <c:pt idx="1614">
                  <c:v>1.0556E-5</c:v>
                </c:pt>
                <c:pt idx="1615">
                  <c:v>1.05538E-5</c:v>
                </c:pt>
                <c:pt idx="1616">
                  <c:v>1.05519E-5</c:v>
                </c:pt>
                <c:pt idx="1617">
                  <c:v>1.0549E-5</c:v>
                </c:pt>
                <c:pt idx="1618">
                  <c:v>1.05463E-5</c:v>
                </c:pt>
                <c:pt idx="1619">
                  <c:v>1.05437E-5</c:v>
                </c:pt>
                <c:pt idx="1620">
                  <c:v>1.05411E-5</c:v>
                </c:pt>
                <c:pt idx="1621">
                  <c:v>1.05389E-5</c:v>
                </c:pt>
                <c:pt idx="1622">
                  <c:v>1.05359E-5</c:v>
                </c:pt>
                <c:pt idx="1623">
                  <c:v>1.05336E-5</c:v>
                </c:pt>
                <c:pt idx="1624">
                  <c:v>1.05315E-5</c:v>
                </c:pt>
                <c:pt idx="1625">
                  <c:v>1.05292E-5</c:v>
                </c:pt>
                <c:pt idx="1626">
                  <c:v>1.05271E-5</c:v>
                </c:pt>
                <c:pt idx="1627">
                  <c:v>1.05247E-5</c:v>
                </c:pt>
                <c:pt idx="1628">
                  <c:v>1.05226E-5</c:v>
                </c:pt>
                <c:pt idx="1629">
                  <c:v>1.05205E-5</c:v>
                </c:pt>
                <c:pt idx="1630">
                  <c:v>1.05181E-5</c:v>
                </c:pt>
                <c:pt idx="1631">
                  <c:v>1.05164E-5</c:v>
                </c:pt>
                <c:pt idx="1632">
                  <c:v>1.05139E-5</c:v>
                </c:pt>
                <c:pt idx="1633">
                  <c:v>1.05114E-5</c:v>
                </c:pt>
                <c:pt idx="1634">
                  <c:v>1.05089E-5</c:v>
                </c:pt>
                <c:pt idx="1635">
                  <c:v>1.05062E-5</c:v>
                </c:pt>
                <c:pt idx="1636">
                  <c:v>1.05042E-5</c:v>
                </c:pt>
                <c:pt idx="1637">
                  <c:v>1.05016E-5</c:v>
                </c:pt>
                <c:pt idx="1638">
                  <c:v>1.0499E-5</c:v>
                </c:pt>
                <c:pt idx="1639">
                  <c:v>1.04973E-5</c:v>
                </c:pt>
                <c:pt idx="1640">
                  <c:v>1.04953E-5</c:v>
                </c:pt>
                <c:pt idx="1641">
                  <c:v>1.04937E-5</c:v>
                </c:pt>
                <c:pt idx="1642">
                  <c:v>1.04916E-5</c:v>
                </c:pt>
                <c:pt idx="1643">
                  <c:v>1.04896E-5</c:v>
                </c:pt>
                <c:pt idx="1644">
                  <c:v>1.04877E-5</c:v>
                </c:pt>
                <c:pt idx="1645">
                  <c:v>1.04857E-5</c:v>
                </c:pt>
                <c:pt idx="1646">
                  <c:v>1.04838E-5</c:v>
                </c:pt>
                <c:pt idx="1647">
                  <c:v>1.04823E-5</c:v>
                </c:pt>
                <c:pt idx="1648">
                  <c:v>1.04802E-5</c:v>
                </c:pt>
                <c:pt idx="1649">
                  <c:v>1.04784E-5</c:v>
                </c:pt>
                <c:pt idx="1650">
                  <c:v>1.04763E-5</c:v>
                </c:pt>
                <c:pt idx="1651">
                  <c:v>1.04748E-5</c:v>
                </c:pt>
                <c:pt idx="1652">
                  <c:v>1.0473E-5</c:v>
                </c:pt>
                <c:pt idx="1653">
                  <c:v>1.0471E-5</c:v>
                </c:pt>
                <c:pt idx="1654">
                  <c:v>1.04686E-5</c:v>
                </c:pt>
                <c:pt idx="1655">
                  <c:v>1.04669E-5</c:v>
                </c:pt>
                <c:pt idx="1656">
                  <c:v>1.04651E-5</c:v>
                </c:pt>
                <c:pt idx="1657">
                  <c:v>1.04633E-5</c:v>
                </c:pt>
                <c:pt idx="1658">
                  <c:v>1.04612E-5</c:v>
                </c:pt>
                <c:pt idx="1659">
                  <c:v>1.04591E-5</c:v>
                </c:pt>
                <c:pt idx="1660">
                  <c:v>1.04573E-5</c:v>
                </c:pt>
                <c:pt idx="1661">
                  <c:v>1.04559E-5</c:v>
                </c:pt>
                <c:pt idx="1662">
                  <c:v>1.04538E-5</c:v>
                </c:pt>
                <c:pt idx="1663">
                  <c:v>1.04524E-5</c:v>
                </c:pt>
                <c:pt idx="1664">
                  <c:v>1.04507E-5</c:v>
                </c:pt>
                <c:pt idx="1665">
                  <c:v>1.0449E-5</c:v>
                </c:pt>
                <c:pt idx="1666">
                  <c:v>1.04473E-5</c:v>
                </c:pt>
                <c:pt idx="1667">
                  <c:v>1.04453E-5</c:v>
                </c:pt>
                <c:pt idx="1668">
                  <c:v>1.04437E-5</c:v>
                </c:pt>
                <c:pt idx="1669">
                  <c:v>1.04422E-5</c:v>
                </c:pt>
                <c:pt idx="1670">
                  <c:v>1.04402E-5</c:v>
                </c:pt>
                <c:pt idx="1671">
                  <c:v>1.04391E-5</c:v>
                </c:pt>
                <c:pt idx="1672">
                  <c:v>1.04374E-5</c:v>
                </c:pt>
                <c:pt idx="1673">
                  <c:v>1.04357E-5</c:v>
                </c:pt>
                <c:pt idx="1674">
                  <c:v>1.04339E-5</c:v>
                </c:pt>
                <c:pt idx="1675">
                  <c:v>1.04317E-5</c:v>
                </c:pt>
                <c:pt idx="1676">
                  <c:v>1.043E-5</c:v>
                </c:pt>
                <c:pt idx="1677">
                  <c:v>1.04279E-5</c:v>
                </c:pt>
                <c:pt idx="1678">
                  <c:v>1.04256E-5</c:v>
                </c:pt>
                <c:pt idx="1679">
                  <c:v>1.04242E-5</c:v>
                </c:pt>
                <c:pt idx="1680">
                  <c:v>1.04227E-5</c:v>
                </c:pt>
                <c:pt idx="1681">
                  <c:v>1.04215E-5</c:v>
                </c:pt>
                <c:pt idx="1682">
                  <c:v>1.04201E-5</c:v>
                </c:pt>
                <c:pt idx="1683">
                  <c:v>1.04186E-5</c:v>
                </c:pt>
                <c:pt idx="1684">
                  <c:v>1.04175E-5</c:v>
                </c:pt>
                <c:pt idx="1685">
                  <c:v>1.04161E-5</c:v>
                </c:pt>
                <c:pt idx="1686">
                  <c:v>1.04146E-5</c:v>
                </c:pt>
                <c:pt idx="1687">
                  <c:v>1.04133E-5</c:v>
                </c:pt>
                <c:pt idx="1688">
                  <c:v>1.04116E-5</c:v>
                </c:pt>
                <c:pt idx="1689">
                  <c:v>1.041E-5</c:v>
                </c:pt>
                <c:pt idx="1690">
                  <c:v>1.04085E-5</c:v>
                </c:pt>
                <c:pt idx="1691">
                  <c:v>1.04069E-5</c:v>
                </c:pt>
                <c:pt idx="1692">
                  <c:v>1.04054E-5</c:v>
                </c:pt>
                <c:pt idx="1693">
                  <c:v>1.04041E-5</c:v>
                </c:pt>
                <c:pt idx="1694">
                  <c:v>1.04024E-5</c:v>
                </c:pt>
                <c:pt idx="1695">
                  <c:v>1.04015E-5</c:v>
                </c:pt>
                <c:pt idx="1696">
                  <c:v>1.04004E-5</c:v>
                </c:pt>
                <c:pt idx="1697">
                  <c:v>1.0399E-5</c:v>
                </c:pt>
                <c:pt idx="1698">
                  <c:v>1.03979E-5</c:v>
                </c:pt>
                <c:pt idx="1699">
                  <c:v>1.03965E-5</c:v>
                </c:pt>
                <c:pt idx="1700">
                  <c:v>1.03952E-5</c:v>
                </c:pt>
                <c:pt idx="1701">
                  <c:v>1.03939E-5</c:v>
                </c:pt>
                <c:pt idx="1702">
                  <c:v>1.0392E-5</c:v>
                </c:pt>
                <c:pt idx="1703">
                  <c:v>1.03911E-5</c:v>
                </c:pt>
                <c:pt idx="1704">
                  <c:v>1.03895E-5</c:v>
                </c:pt>
                <c:pt idx="1705">
                  <c:v>1.03879E-5</c:v>
                </c:pt>
                <c:pt idx="1706">
                  <c:v>1.03865E-5</c:v>
                </c:pt>
                <c:pt idx="1707">
                  <c:v>1.03846E-5</c:v>
                </c:pt>
                <c:pt idx="1708">
                  <c:v>1.03835E-5</c:v>
                </c:pt>
                <c:pt idx="1709">
                  <c:v>1.0382E-5</c:v>
                </c:pt>
                <c:pt idx="1710">
                  <c:v>1.03802E-5</c:v>
                </c:pt>
                <c:pt idx="1711">
                  <c:v>1.03795E-5</c:v>
                </c:pt>
                <c:pt idx="1712">
                  <c:v>1.03783E-5</c:v>
                </c:pt>
                <c:pt idx="1713">
                  <c:v>1.03772E-5</c:v>
                </c:pt>
                <c:pt idx="1714">
                  <c:v>1.03761E-5</c:v>
                </c:pt>
                <c:pt idx="1715">
                  <c:v>1.03748E-5</c:v>
                </c:pt>
                <c:pt idx="1716">
                  <c:v>1.0374E-5</c:v>
                </c:pt>
                <c:pt idx="1717">
                  <c:v>1.03726E-5</c:v>
                </c:pt>
                <c:pt idx="1718">
                  <c:v>1.03711E-5</c:v>
                </c:pt>
                <c:pt idx="1719">
                  <c:v>1.03698E-5</c:v>
                </c:pt>
                <c:pt idx="1720">
                  <c:v>1.03684E-5</c:v>
                </c:pt>
                <c:pt idx="1721">
                  <c:v>1.0367E-5</c:v>
                </c:pt>
                <c:pt idx="1722">
                  <c:v>1.03655E-5</c:v>
                </c:pt>
                <c:pt idx="1723">
                  <c:v>1.03642E-5</c:v>
                </c:pt>
                <c:pt idx="1724">
                  <c:v>1.03633E-5</c:v>
                </c:pt>
                <c:pt idx="1725">
                  <c:v>1.03621E-5</c:v>
                </c:pt>
                <c:pt idx="1726">
                  <c:v>1.03611E-5</c:v>
                </c:pt>
                <c:pt idx="1727">
                  <c:v>1.03602E-5</c:v>
                </c:pt>
                <c:pt idx="1728">
                  <c:v>1.03594E-5</c:v>
                </c:pt>
                <c:pt idx="1729">
                  <c:v>1.03583E-5</c:v>
                </c:pt>
                <c:pt idx="1730">
                  <c:v>1.0357E-5</c:v>
                </c:pt>
                <c:pt idx="1731">
                  <c:v>1.03555E-5</c:v>
                </c:pt>
                <c:pt idx="1732">
                  <c:v>1.03538E-5</c:v>
                </c:pt>
                <c:pt idx="1733">
                  <c:v>1.03522E-5</c:v>
                </c:pt>
                <c:pt idx="1734">
                  <c:v>1.03505E-5</c:v>
                </c:pt>
                <c:pt idx="1735">
                  <c:v>1.03491E-5</c:v>
                </c:pt>
                <c:pt idx="1736">
                  <c:v>1.03479E-5</c:v>
                </c:pt>
                <c:pt idx="1737">
                  <c:v>1.03463E-5</c:v>
                </c:pt>
                <c:pt idx="1738">
                  <c:v>1.03453E-5</c:v>
                </c:pt>
                <c:pt idx="1739">
                  <c:v>1.03442E-5</c:v>
                </c:pt>
                <c:pt idx="1740">
                  <c:v>1.03435E-5</c:v>
                </c:pt>
                <c:pt idx="1741">
                  <c:v>1.03425E-5</c:v>
                </c:pt>
                <c:pt idx="1742">
                  <c:v>1.03413E-5</c:v>
                </c:pt>
                <c:pt idx="1743">
                  <c:v>1.03406E-5</c:v>
                </c:pt>
                <c:pt idx="1744">
                  <c:v>1.03397E-5</c:v>
                </c:pt>
                <c:pt idx="1745">
                  <c:v>1.03387E-5</c:v>
                </c:pt>
                <c:pt idx="1746">
                  <c:v>1.0338E-5</c:v>
                </c:pt>
                <c:pt idx="1747">
                  <c:v>1.03365E-5</c:v>
                </c:pt>
                <c:pt idx="1748">
                  <c:v>1.03355E-5</c:v>
                </c:pt>
                <c:pt idx="1749">
                  <c:v>1.03343E-5</c:v>
                </c:pt>
                <c:pt idx="1750">
                  <c:v>1.03329E-5</c:v>
                </c:pt>
                <c:pt idx="1751">
                  <c:v>1.03322E-5</c:v>
                </c:pt>
                <c:pt idx="1752">
                  <c:v>1.0331E-5</c:v>
                </c:pt>
                <c:pt idx="1753">
                  <c:v>1.03299E-5</c:v>
                </c:pt>
                <c:pt idx="1754">
                  <c:v>1.03289E-5</c:v>
                </c:pt>
                <c:pt idx="1755">
                  <c:v>1.03276E-5</c:v>
                </c:pt>
                <c:pt idx="1756">
                  <c:v>1.03267E-5</c:v>
                </c:pt>
                <c:pt idx="1757">
                  <c:v>1.03258E-5</c:v>
                </c:pt>
                <c:pt idx="1758">
                  <c:v>1.03246E-5</c:v>
                </c:pt>
                <c:pt idx="1759">
                  <c:v>1.0324E-5</c:v>
                </c:pt>
                <c:pt idx="1760">
                  <c:v>1.0323E-5</c:v>
                </c:pt>
                <c:pt idx="1761">
                  <c:v>1.03221E-5</c:v>
                </c:pt>
                <c:pt idx="1762">
                  <c:v>1.03214E-5</c:v>
                </c:pt>
                <c:pt idx="1763">
                  <c:v>1.03206E-5</c:v>
                </c:pt>
                <c:pt idx="1764">
                  <c:v>1.03196E-5</c:v>
                </c:pt>
                <c:pt idx="1765">
                  <c:v>1.03184E-5</c:v>
                </c:pt>
                <c:pt idx="1766">
                  <c:v>1.03171E-5</c:v>
                </c:pt>
                <c:pt idx="1767">
                  <c:v>1.03164E-5</c:v>
                </c:pt>
                <c:pt idx="1768">
                  <c:v>1.03155E-5</c:v>
                </c:pt>
                <c:pt idx="1769">
                  <c:v>1.03144E-5</c:v>
                </c:pt>
                <c:pt idx="1770">
                  <c:v>1.03136E-5</c:v>
                </c:pt>
                <c:pt idx="1771">
                  <c:v>1.03125E-5</c:v>
                </c:pt>
                <c:pt idx="1772">
                  <c:v>1.03113E-5</c:v>
                </c:pt>
                <c:pt idx="1773">
                  <c:v>1.03104E-5</c:v>
                </c:pt>
                <c:pt idx="1774">
                  <c:v>1.03091E-5</c:v>
                </c:pt>
                <c:pt idx="1775">
                  <c:v>1.03081E-5</c:v>
                </c:pt>
                <c:pt idx="1776">
                  <c:v>1.03071E-5</c:v>
                </c:pt>
                <c:pt idx="1777">
                  <c:v>1.03058E-5</c:v>
                </c:pt>
                <c:pt idx="1778">
                  <c:v>1.03052E-5</c:v>
                </c:pt>
                <c:pt idx="1779">
                  <c:v>1.0304E-5</c:v>
                </c:pt>
                <c:pt idx="1780">
                  <c:v>1.03032E-5</c:v>
                </c:pt>
                <c:pt idx="1781">
                  <c:v>1.03022E-5</c:v>
                </c:pt>
                <c:pt idx="1782">
                  <c:v>1.03009E-5</c:v>
                </c:pt>
                <c:pt idx="1783">
                  <c:v>1.03004E-5</c:v>
                </c:pt>
                <c:pt idx="1784">
                  <c:v>1.02996E-5</c:v>
                </c:pt>
                <c:pt idx="1785">
                  <c:v>1.02984E-5</c:v>
                </c:pt>
                <c:pt idx="1786">
                  <c:v>1.02981E-5</c:v>
                </c:pt>
                <c:pt idx="1787">
                  <c:v>1.02969E-5</c:v>
                </c:pt>
                <c:pt idx="1788">
                  <c:v>1.02961E-5</c:v>
                </c:pt>
                <c:pt idx="1789">
                  <c:v>1.02955E-5</c:v>
                </c:pt>
                <c:pt idx="1790">
                  <c:v>1.02945E-5</c:v>
                </c:pt>
                <c:pt idx="1791">
                  <c:v>1.02941E-5</c:v>
                </c:pt>
                <c:pt idx="1792">
                  <c:v>1.02931E-5</c:v>
                </c:pt>
                <c:pt idx="1793">
                  <c:v>1.02922E-5</c:v>
                </c:pt>
                <c:pt idx="1794">
                  <c:v>1.02913E-5</c:v>
                </c:pt>
                <c:pt idx="1795">
                  <c:v>1.02904E-5</c:v>
                </c:pt>
                <c:pt idx="1796">
                  <c:v>1.02897E-5</c:v>
                </c:pt>
                <c:pt idx="1797">
                  <c:v>1.02883E-5</c:v>
                </c:pt>
                <c:pt idx="1798">
                  <c:v>1.0287E-5</c:v>
                </c:pt>
                <c:pt idx="1799">
                  <c:v>1.02864E-5</c:v>
                </c:pt>
                <c:pt idx="1800">
                  <c:v>1.02855E-5</c:v>
                </c:pt>
                <c:pt idx="1801">
                  <c:v>1.0285E-5</c:v>
                </c:pt>
                <c:pt idx="1802">
                  <c:v>1.02842E-5</c:v>
                </c:pt>
                <c:pt idx="1803">
                  <c:v>1.02836E-5</c:v>
                </c:pt>
                <c:pt idx="1804">
                  <c:v>1.02829E-5</c:v>
                </c:pt>
                <c:pt idx="1805">
                  <c:v>1.02822E-5</c:v>
                </c:pt>
                <c:pt idx="1806">
                  <c:v>1.02813E-5</c:v>
                </c:pt>
                <c:pt idx="1807">
                  <c:v>1.02808E-5</c:v>
                </c:pt>
                <c:pt idx="1808">
                  <c:v>1.028E-5</c:v>
                </c:pt>
                <c:pt idx="1809">
                  <c:v>1.0279E-5</c:v>
                </c:pt>
                <c:pt idx="1810">
                  <c:v>1.0278E-5</c:v>
                </c:pt>
                <c:pt idx="1811">
                  <c:v>1.02771E-5</c:v>
                </c:pt>
                <c:pt idx="1812">
                  <c:v>1.02761E-5</c:v>
                </c:pt>
                <c:pt idx="1813">
                  <c:v>1.02753E-5</c:v>
                </c:pt>
                <c:pt idx="1814">
                  <c:v>1.02741E-5</c:v>
                </c:pt>
                <c:pt idx="1815">
                  <c:v>1.02734E-5</c:v>
                </c:pt>
                <c:pt idx="1816">
                  <c:v>1.02726E-5</c:v>
                </c:pt>
                <c:pt idx="1817">
                  <c:v>1.02714E-5</c:v>
                </c:pt>
                <c:pt idx="1818">
                  <c:v>1.02706E-5</c:v>
                </c:pt>
                <c:pt idx="1819">
                  <c:v>1.02695E-5</c:v>
                </c:pt>
                <c:pt idx="1820">
                  <c:v>1.02683E-5</c:v>
                </c:pt>
                <c:pt idx="1821">
                  <c:v>1.02674E-5</c:v>
                </c:pt>
                <c:pt idx="1822">
                  <c:v>1.02662E-5</c:v>
                </c:pt>
                <c:pt idx="1823">
                  <c:v>1.0266E-5</c:v>
                </c:pt>
                <c:pt idx="1824">
                  <c:v>1.02656E-5</c:v>
                </c:pt>
                <c:pt idx="1825">
                  <c:v>1.02648E-5</c:v>
                </c:pt>
                <c:pt idx="1826">
                  <c:v>1.02647E-5</c:v>
                </c:pt>
                <c:pt idx="1827">
                  <c:v>1.02639E-5</c:v>
                </c:pt>
                <c:pt idx="1828">
                  <c:v>1.02637E-5</c:v>
                </c:pt>
                <c:pt idx="1829">
                  <c:v>1.0263E-5</c:v>
                </c:pt>
                <c:pt idx="1830">
                  <c:v>1.0262E-5</c:v>
                </c:pt>
                <c:pt idx="1831">
                  <c:v>1.02617E-5</c:v>
                </c:pt>
                <c:pt idx="1832">
                  <c:v>1.02611E-5</c:v>
                </c:pt>
                <c:pt idx="1833">
                  <c:v>1.02606E-5</c:v>
                </c:pt>
                <c:pt idx="1834">
                  <c:v>1.02601E-5</c:v>
                </c:pt>
                <c:pt idx="1835">
                  <c:v>1.02589E-5</c:v>
                </c:pt>
                <c:pt idx="1836">
                  <c:v>1.02587E-5</c:v>
                </c:pt>
                <c:pt idx="1837">
                  <c:v>1.02579E-5</c:v>
                </c:pt>
                <c:pt idx="1838">
                  <c:v>1.02568E-5</c:v>
                </c:pt>
                <c:pt idx="1839">
                  <c:v>1.02561E-5</c:v>
                </c:pt>
                <c:pt idx="1840">
                  <c:v>1.02553E-5</c:v>
                </c:pt>
                <c:pt idx="1841">
                  <c:v>1.02549E-5</c:v>
                </c:pt>
                <c:pt idx="1842">
                  <c:v>1.0254E-5</c:v>
                </c:pt>
                <c:pt idx="1843">
                  <c:v>1.0253E-5</c:v>
                </c:pt>
                <c:pt idx="1844">
                  <c:v>1.02523E-5</c:v>
                </c:pt>
                <c:pt idx="1845">
                  <c:v>1.02516E-5</c:v>
                </c:pt>
                <c:pt idx="1846">
                  <c:v>1.02509E-5</c:v>
                </c:pt>
                <c:pt idx="1847">
                  <c:v>1.02502E-5</c:v>
                </c:pt>
                <c:pt idx="1848">
                  <c:v>1.02496E-5</c:v>
                </c:pt>
                <c:pt idx="1849">
                  <c:v>1.02491E-5</c:v>
                </c:pt>
                <c:pt idx="1850">
                  <c:v>1.02485E-5</c:v>
                </c:pt>
                <c:pt idx="1851">
                  <c:v>1.02481E-5</c:v>
                </c:pt>
                <c:pt idx="1852">
                  <c:v>1.02473E-5</c:v>
                </c:pt>
                <c:pt idx="1853">
                  <c:v>1.02467E-5</c:v>
                </c:pt>
                <c:pt idx="1854">
                  <c:v>1.0246E-5</c:v>
                </c:pt>
                <c:pt idx="1855">
                  <c:v>1.02454E-5</c:v>
                </c:pt>
                <c:pt idx="1856">
                  <c:v>1.02453E-5</c:v>
                </c:pt>
                <c:pt idx="1857">
                  <c:v>1.02449E-5</c:v>
                </c:pt>
                <c:pt idx="1858">
                  <c:v>1.02448E-5</c:v>
                </c:pt>
                <c:pt idx="1859">
                  <c:v>1.02444E-5</c:v>
                </c:pt>
                <c:pt idx="1860">
                  <c:v>1.0244E-5</c:v>
                </c:pt>
                <c:pt idx="1861">
                  <c:v>1.02433E-5</c:v>
                </c:pt>
                <c:pt idx="1862">
                  <c:v>1.02426E-5</c:v>
                </c:pt>
                <c:pt idx="1863">
                  <c:v>1.02423E-5</c:v>
                </c:pt>
                <c:pt idx="1864">
                  <c:v>1.02416E-5</c:v>
                </c:pt>
                <c:pt idx="1865">
                  <c:v>1.02405E-5</c:v>
                </c:pt>
                <c:pt idx="1866">
                  <c:v>1.024E-5</c:v>
                </c:pt>
                <c:pt idx="1867">
                  <c:v>1.02391E-5</c:v>
                </c:pt>
                <c:pt idx="1868">
                  <c:v>1.02385E-5</c:v>
                </c:pt>
                <c:pt idx="1869">
                  <c:v>1.02378E-5</c:v>
                </c:pt>
                <c:pt idx="1870">
                  <c:v>1.02367E-5</c:v>
                </c:pt>
                <c:pt idx="1871">
                  <c:v>1.02366E-5</c:v>
                </c:pt>
                <c:pt idx="1872">
                  <c:v>1.02362E-5</c:v>
                </c:pt>
                <c:pt idx="1873">
                  <c:v>1.02357E-5</c:v>
                </c:pt>
                <c:pt idx="1874">
                  <c:v>1.02356E-5</c:v>
                </c:pt>
                <c:pt idx="1875">
                  <c:v>1.02351E-5</c:v>
                </c:pt>
                <c:pt idx="1876">
                  <c:v>1.02351E-5</c:v>
                </c:pt>
                <c:pt idx="1877">
                  <c:v>1.02346E-5</c:v>
                </c:pt>
                <c:pt idx="1878">
                  <c:v>1.02339E-5</c:v>
                </c:pt>
                <c:pt idx="1879">
                  <c:v>1.02336E-5</c:v>
                </c:pt>
                <c:pt idx="1880">
                  <c:v>1.02328E-5</c:v>
                </c:pt>
                <c:pt idx="1881">
                  <c:v>1.02323E-5</c:v>
                </c:pt>
                <c:pt idx="1882">
                  <c:v>1.02316E-5</c:v>
                </c:pt>
                <c:pt idx="1883">
                  <c:v>1.02305E-5</c:v>
                </c:pt>
                <c:pt idx="1884">
                  <c:v>1.02297E-5</c:v>
                </c:pt>
                <c:pt idx="1885">
                  <c:v>1.02286E-5</c:v>
                </c:pt>
                <c:pt idx="1886">
                  <c:v>1.02275E-5</c:v>
                </c:pt>
                <c:pt idx="1887">
                  <c:v>1.02272E-5</c:v>
                </c:pt>
                <c:pt idx="1888">
                  <c:v>1.02263E-5</c:v>
                </c:pt>
                <c:pt idx="1889">
                  <c:v>1.0226E-5</c:v>
                </c:pt>
                <c:pt idx="1890">
                  <c:v>1.02256E-5</c:v>
                </c:pt>
                <c:pt idx="1891">
                  <c:v>1.02253E-5</c:v>
                </c:pt>
                <c:pt idx="1892">
                  <c:v>1.02248E-5</c:v>
                </c:pt>
                <c:pt idx="1893">
                  <c:v>1.02245E-5</c:v>
                </c:pt>
                <c:pt idx="1894">
                  <c:v>1.02236E-5</c:v>
                </c:pt>
                <c:pt idx="1895">
                  <c:v>1.02236E-5</c:v>
                </c:pt>
                <c:pt idx="1896">
                  <c:v>1.02228E-5</c:v>
                </c:pt>
                <c:pt idx="1897">
                  <c:v>1.02222E-5</c:v>
                </c:pt>
                <c:pt idx="1898">
                  <c:v>1.02216E-5</c:v>
                </c:pt>
                <c:pt idx="1899">
                  <c:v>1.02211E-5</c:v>
                </c:pt>
                <c:pt idx="1900">
                  <c:v>1.02208E-5</c:v>
                </c:pt>
                <c:pt idx="1901">
                  <c:v>1.02206E-5</c:v>
                </c:pt>
                <c:pt idx="1902">
                  <c:v>1.02199E-5</c:v>
                </c:pt>
                <c:pt idx="1903">
                  <c:v>1.02198E-5</c:v>
                </c:pt>
                <c:pt idx="1904">
                  <c:v>1.02193E-5</c:v>
                </c:pt>
                <c:pt idx="1905">
                  <c:v>1.02187E-5</c:v>
                </c:pt>
                <c:pt idx="1906">
                  <c:v>1.02184E-5</c:v>
                </c:pt>
                <c:pt idx="1907">
                  <c:v>1.02177E-5</c:v>
                </c:pt>
                <c:pt idx="1908">
                  <c:v>1.02174E-5</c:v>
                </c:pt>
                <c:pt idx="1909">
                  <c:v>1.02168E-5</c:v>
                </c:pt>
                <c:pt idx="1910">
                  <c:v>1.02159E-5</c:v>
                </c:pt>
                <c:pt idx="1911">
                  <c:v>1.02161E-5</c:v>
                </c:pt>
                <c:pt idx="1912">
                  <c:v>1.02158E-5</c:v>
                </c:pt>
                <c:pt idx="1913">
                  <c:v>1.02155E-5</c:v>
                </c:pt>
                <c:pt idx="1914">
                  <c:v>1.02151E-5</c:v>
                </c:pt>
                <c:pt idx="1915">
                  <c:v>1.02142E-5</c:v>
                </c:pt>
                <c:pt idx="1916">
                  <c:v>1.02141E-5</c:v>
                </c:pt>
                <c:pt idx="1917">
                  <c:v>1.02134E-5</c:v>
                </c:pt>
                <c:pt idx="1918">
                  <c:v>1.02129E-5</c:v>
                </c:pt>
                <c:pt idx="1919">
                  <c:v>1.02129E-5</c:v>
                </c:pt>
                <c:pt idx="1920">
                  <c:v>1.02123E-5</c:v>
                </c:pt>
                <c:pt idx="1921">
                  <c:v>1.02118E-5</c:v>
                </c:pt>
                <c:pt idx="1922">
                  <c:v>1.02114E-5</c:v>
                </c:pt>
                <c:pt idx="1923">
                  <c:v>1.02108E-5</c:v>
                </c:pt>
                <c:pt idx="1924">
                  <c:v>1.02107E-5</c:v>
                </c:pt>
                <c:pt idx="1925">
                  <c:v>1.02097E-5</c:v>
                </c:pt>
                <c:pt idx="1926">
                  <c:v>1.02091E-5</c:v>
                </c:pt>
                <c:pt idx="1927">
                  <c:v>1.02089E-5</c:v>
                </c:pt>
                <c:pt idx="1928">
                  <c:v>1.02085E-5</c:v>
                </c:pt>
                <c:pt idx="1929">
                  <c:v>1.02081E-5</c:v>
                </c:pt>
                <c:pt idx="1930">
                  <c:v>1.02079E-5</c:v>
                </c:pt>
                <c:pt idx="1931">
                  <c:v>1.02075E-5</c:v>
                </c:pt>
                <c:pt idx="1932">
                  <c:v>1.02075E-5</c:v>
                </c:pt>
                <c:pt idx="1933">
                  <c:v>1.0207E-5</c:v>
                </c:pt>
                <c:pt idx="1934">
                  <c:v>1.02065E-5</c:v>
                </c:pt>
                <c:pt idx="1935">
                  <c:v>1.02065E-5</c:v>
                </c:pt>
                <c:pt idx="1936">
                  <c:v>1.02064E-5</c:v>
                </c:pt>
                <c:pt idx="1937">
                  <c:v>1.0206E-5</c:v>
                </c:pt>
                <c:pt idx="1938">
                  <c:v>1.02058E-5</c:v>
                </c:pt>
                <c:pt idx="1939">
                  <c:v>1.02052E-5</c:v>
                </c:pt>
                <c:pt idx="1940">
                  <c:v>1.0205E-5</c:v>
                </c:pt>
                <c:pt idx="1941">
                  <c:v>1.02046E-5</c:v>
                </c:pt>
                <c:pt idx="1942">
                  <c:v>1.0204E-5</c:v>
                </c:pt>
                <c:pt idx="1943">
                  <c:v>1.02039E-5</c:v>
                </c:pt>
                <c:pt idx="1944">
                  <c:v>1.02034E-5</c:v>
                </c:pt>
                <c:pt idx="1945">
                  <c:v>1.02028E-5</c:v>
                </c:pt>
                <c:pt idx="1946">
                  <c:v>1.02028E-5</c:v>
                </c:pt>
                <c:pt idx="1947">
                  <c:v>1.02021E-5</c:v>
                </c:pt>
                <c:pt idx="1948">
                  <c:v>1.02019E-5</c:v>
                </c:pt>
                <c:pt idx="1949">
                  <c:v>1.02012E-5</c:v>
                </c:pt>
                <c:pt idx="1950">
                  <c:v>1.02005E-5</c:v>
                </c:pt>
                <c:pt idx="1951">
                  <c:v>1.0201E-5</c:v>
                </c:pt>
                <c:pt idx="1952">
                  <c:v>1.02006E-5</c:v>
                </c:pt>
                <c:pt idx="1953">
                  <c:v>1.02002E-5</c:v>
                </c:pt>
                <c:pt idx="1954">
                  <c:v>1.02003E-5</c:v>
                </c:pt>
                <c:pt idx="1955">
                  <c:v>1.01995E-5</c:v>
                </c:pt>
                <c:pt idx="1956">
                  <c:v>1.01995E-5</c:v>
                </c:pt>
                <c:pt idx="1957">
                  <c:v>1.01988E-5</c:v>
                </c:pt>
                <c:pt idx="1958">
                  <c:v>1.01978E-5</c:v>
                </c:pt>
                <c:pt idx="1959">
                  <c:v>1.0198E-5</c:v>
                </c:pt>
                <c:pt idx="1960">
                  <c:v>1.01974E-5</c:v>
                </c:pt>
                <c:pt idx="1961">
                  <c:v>1.01968E-5</c:v>
                </c:pt>
                <c:pt idx="1962">
                  <c:v>1.01964E-5</c:v>
                </c:pt>
                <c:pt idx="1963">
                  <c:v>1.01957E-5</c:v>
                </c:pt>
                <c:pt idx="1964">
                  <c:v>1.01954E-5</c:v>
                </c:pt>
                <c:pt idx="1965">
                  <c:v>1.01945E-5</c:v>
                </c:pt>
                <c:pt idx="1966">
                  <c:v>1.01939E-5</c:v>
                </c:pt>
                <c:pt idx="1967">
                  <c:v>1.01936E-5</c:v>
                </c:pt>
                <c:pt idx="1968">
                  <c:v>1.01933E-5</c:v>
                </c:pt>
                <c:pt idx="1969">
                  <c:v>1.01928E-5</c:v>
                </c:pt>
                <c:pt idx="1970">
                  <c:v>1.01925E-5</c:v>
                </c:pt>
                <c:pt idx="1971">
                  <c:v>1.01921E-5</c:v>
                </c:pt>
                <c:pt idx="1972">
                  <c:v>1.01921E-5</c:v>
                </c:pt>
                <c:pt idx="1973">
                  <c:v>1.01916E-5</c:v>
                </c:pt>
                <c:pt idx="1974">
                  <c:v>1.01911E-5</c:v>
                </c:pt>
                <c:pt idx="1975">
                  <c:v>1.01912E-5</c:v>
                </c:pt>
                <c:pt idx="1976">
                  <c:v>1.01911E-5</c:v>
                </c:pt>
                <c:pt idx="1977">
                  <c:v>1.0191E-5</c:v>
                </c:pt>
                <c:pt idx="1978">
                  <c:v>1.01909E-5</c:v>
                </c:pt>
                <c:pt idx="1979">
                  <c:v>1.01904E-5</c:v>
                </c:pt>
                <c:pt idx="1980">
                  <c:v>1.01903E-5</c:v>
                </c:pt>
                <c:pt idx="1981">
                  <c:v>1.01901E-5</c:v>
                </c:pt>
                <c:pt idx="1982">
                  <c:v>1.01892E-5</c:v>
                </c:pt>
                <c:pt idx="1983">
                  <c:v>1.01894E-5</c:v>
                </c:pt>
                <c:pt idx="1984">
                  <c:v>1.01888E-5</c:v>
                </c:pt>
                <c:pt idx="1985">
                  <c:v>1.01882E-5</c:v>
                </c:pt>
                <c:pt idx="1986">
                  <c:v>1.01883E-5</c:v>
                </c:pt>
                <c:pt idx="1987">
                  <c:v>1.01878E-5</c:v>
                </c:pt>
                <c:pt idx="1988">
                  <c:v>1.01876E-5</c:v>
                </c:pt>
                <c:pt idx="1989">
                  <c:v>1.01873E-5</c:v>
                </c:pt>
                <c:pt idx="1990">
                  <c:v>1.01866E-5</c:v>
                </c:pt>
                <c:pt idx="1991">
                  <c:v>1.0187E-5</c:v>
                </c:pt>
                <c:pt idx="1992">
                  <c:v>1.01872E-5</c:v>
                </c:pt>
                <c:pt idx="1993">
                  <c:v>1.01868E-5</c:v>
                </c:pt>
                <c:pt idx="1994">
                  <c:v>1.01867E-5</c:v>
                </c:pt>
                <c:pt idx="1995">
                  <c:v>1.01865E-5</c:v>
                </c:pt>
                <c:pt idx="1996">
                  <c:v>1.01865E-5</c:v>
                </c:pt>
                <c:pt idx="1997">
                  <c:v>1.01862E-5</c:v>
                </c:pt>
                <c:pt idx="1998">
                  <c:v>1.01856E-5</c:v>
                </c:pt>
                <c:pt idx="1999">
                  <c:v>1.01863E-5</c:v>
                </c:pt>
              </c:numCache>
            </c:numRef>
          </c:yVal>
          <c:smooth val="1"/>
        </c:ser>
        <c:ser>
          <c:idx val="0"/>
          <c:order val="0"/>
          <c:tx>
            <c:v> DCM</c:v>
          </c:tx>
          <c:marker>
            <c:symbol val="none"/>
          </c:marker>
          <c:xVal>
            <c:numRef>
              <c:f>'Macintosh HD:Users:Sachin:Dropbox:Research Seminar:FcImine:Fc Imine shiff bases:[FCIDAP2.xlsx]FCIDAP2.TXT'!$D$26:$D$2025</c:f>
              <c:numCache>
                <c:formatCode>General</c:formatCode>
                <c:ptCount val="2000"/>
                <c:pt idx="0">
                  <c:v>1.0</c:v>
                </c:pt>
                <c:pt idx="1">
                  <c:v>2.0</c:v>
                </c:pt>
                <c:pt idx="2">
                  <c:v>3.0</c:v>
                </c:pt>
                <c:pt idx="3">
                  <c:v>4.0</c:v>
                </c:pt>
                <c:pt idx="4">
                  <c:v>5.0</c:v>
                </c:pt>
                <c:pt idx="5">
                  <c:v>6.0</c:v>
                </c:pt>
                <c:pt idx="6">
                  <c:v>7.0</c:v>
                </c:pt>
                <c:pt idx="7">
                  <c:v>8.0</c:v>
                </c:pt>
                <c:pt idx="8">
                  <c:v>9.0</c:v>
                </c:pt>
                <c:pt idx="9">
                  <c:v>10.0</c:v>
                </c:pt>
                <c:pt idx="10">
                  <c:v>11.0</c:v>
                </c:pt>
                <c:pt idx="11">
                  <c:v>12.0</c:v>
                </c:pt>
                <c:pt idx="12">
                  <c:v>13.0</c:v>
                </c:pt>
                <c:pt idx="13">
                  <c:v>14.0</c:v>
                </c:pt>
                <c:pt idx="14">
                  <c:v>15.0</c:v>
                </c:pt>
                <c:pt idx="15">
                  <c:v>16.0</c:v>
                </c:pt>
                <c:pt idx="16">
                  <c:v>17.0</c:v>
                </c:pt>
                <c:pt idx="17">
                  <c:v>18.0</c:v>
                </c:pt>
                <c:pt idx="18">
                  <c:v>19.0</c:v>
                </c:pt>
                <c:pt idx="19">
                  <c:v>20.0</c:v>
                </c:pt>
                <c:pt idx="20">
                  <c:v>21.0</c:v>
                </c:pt>
                <c:pt idx="21">
                  <c:v>22.0</c:v>
                </c:pt>
                <c:pt idx="22">
                  <c:v>23.0</c:v>
                </c:pt>
                <c:pt idx="23">
                  <c:v>24.0</c:v>
                </c:pt>
                <c:pt idx="24">
                  <c:v>25.0</c:v>
                </c:pt>
                <c:pt idx="25">
                  <c:v>26.0</c:v>
                </c:pt>
                <c:pt idx="26">
                  <c:v>27.0</c:v>
                </c:pt>
                <c:pt idx="27">
                  <c:v>28.0</c:v>
                </c:pt>
                <c:pt idx="28">
                  <c:v>29.0</c:v>
                </c:pt>
                <c:pt idx="29">
                  <c:v>30.0</c:v>
                </c:pt>
                <c:pt idx="30">
                  <c:v>31.0</c:v>
                </c:pt>
                <c:pt idx="31">
                  <c:v>32.0</c:v>
                </c:pt>
                <c:pt idx="32">
                  <c:v>33.0</c:v>
                </c:pt>
                <c:pt idx="33">
                  <c:v>34.0</c:v>
                </c:pt>
                <c:pt idx="34">
                  <c:v>35.0</c:v>
                </c:pt>
                <c:pt idx="35">
                  <c:v>36.0</c:v>
                </c:pt>
                <c:pt idx="36">
                  <c:v>37.0</c:v>
                </c:pt>
                <c:pt idx="37">
                  <c:v>38.0</c:v>
                </c:pt>
                <c:pt idx="38">
                  <c:v>39.0</c:v>
                </c:pt>
                <c:pt idx="39">
                  <c:v>40.0</c:v>
                </c:pt>
                <c:pt idx="40">
                  <c:v>41.0</c:v>
                </c:pt>
                <c:pt idx="41">
                  <c:v>42.0</c:v>
                </c:pt>
                <c:pt idx="42">
                  <c:v>43.0</c:v>
                </c:pt>
                <c:pt idx="43">
                  <c:v>44.0</c:v>
                </c:pt>
                <c:pt idx="44">
                  <c:v>45.0</c:v>
                </c:pt>
                <c:pt idx="45">
                  <c:v>46.0</c:v>
                </c:pt>
                <c:pt idx="46">
                  <c:v>47.0</c:v>
                </c:pt>
                <c:pt idx="47">
                  <c:v>48.0</c:v>
                </c:pt>
                <c:pt idx="48">
                  <c:v>49.0</c:v>
                </c:pt>
                <c:pt idx="49">
                  <c:v>50.0</c:v>
                </c:pt>
                <c:pt idx="50">
                  <c:v>51.0</c:v>
                </c:pt>
                <c:pt idx="51">
                  <c:v>52.0</c:v>
                </c:pt>
                <c:pt idx="52">
                  <c:v>53.0</c:v>
                </c:pt>
                <c:pt idx="53">
                  <c:v>54.0</c:v>
                </c:pt>
                <c:pt idx="54">
                  <c:v>55.0</c:v>
                </c:pt>
                <c:pt idx="55">
                  <c:v>56.0</c:v>
                </c:pt>
                <c:pt idx="56">
                  <c:v>57.0</c:v>
                </c:pt>
                <c:pt idx="57">
                  <c:v>58.0</c:v>
                </c:pt>
                <c:pt idx="58">
                  <c:v>59.0</c:v>
                </c:pt>
                <c:pt idx="59">
                  <c:v>60.0</c:v>
                </c:pt>
                <c:pt idx="60">
                  <c:v>61.0</c:v>
                </c:pt>
                <c:pt idx="61">
                  <c:v>62.0</c:v>
                </c:pt>
                <c:pt idx="62">
                  <c:v>63.0</c:v>
                </c:pt>
                <c:pt idx="63">
                  <c:v>64.0</c:v>
                </c:pt>
                <c:pt idx="64">
                  <c:v>65.0</c:v>
                </c:pt>
                <c:pt idx="65">
                  <c:v>66.0</c:v>
                </c:pt>
                <c:pt idx="66">
                  <c:v>67.0</c:v>
                </c:pt>
                <c:pt idx="67">
                  <c:v>68.0</c:v>
                </c:pt>
                <c:pt idx="68">
                  <c:v>69.0</c:v>
                </c:pt>
                <c:pt idx="69">
                  <c:v>70.0</c:v>
                </c:pt>
                <c:pt idx="70">
                  <c:v>71.0</c:v>
                </c:pt>
                <c:pt idx="71">
                  <c:v>72.0</c:v>
                </c:pt>
                <c:pt idx="72">
                  <c:v>73.0</c:v>
                </c:pt>
                <c:pt idx="73">
                  <c:v>74.0</c:v>
                </c:pt>
                <c:pt idx="74">
                  <c:v>75.0</c:v>
                </c:pt>
                <c:pt idx="75">
                  <c:v>76.0</c:v>
                </c:pt>
                <c:pt idx="76">
                  <c:v>77.0</c:v>
                </c:pt>
                <c:pt idx="77">
                  <c:v>78.0</c:v>
                </c:pt>
                <c:pt idx="78">
                  <c:v>79.0</c:v>
                </c:pt>
                <c:pt idx="79">
                  <c:v>80.0</c:v>
                </c:pt>
                <c:pt idx="80">
                  <c:v>81.0</c:v>
                </c:pt>
                <c:pt idx="81">
                  <c:v>82.0</c:v>
                </c:pt>
                <c:pt idx="82">
                  <c:v>83.0</c:v>
                </c:pt>
                <c:pt idx="83">
                  <c:v>84.0</c:v>
                </c:pt>
                <c:pt idx="84">
                  <c:v>85.0</c:v>
                </c:pt>
                <c:pt idx="85">
                  <c:v>86.0</c:v>
                </c:pt>
                <c:pt idx="86">
                  <c:v>87.0</c:v>
                </c:pt>
                <c:pt idx="87">
                  <c:v>88.0</c:v>
                </c:pt>
                <c:pt idx="88">
                  <c:v>89.0</c:v>
                </c:pt>
                <c:pt idx="89">
                  <c:v>90.0</c:v>
                </c:pt>
                <c:pt idx="90">
                  <c:v>91.0</c:v>
                </c:pt>
                <c:pt idx="91">
                  <c:v>92.0</c:v>
                </c:pt>
                <c:pt idx="92">
                  <c:v>93.0</c:v>
                </c:pt>
                <c:pt idx="93">
                  <c:v>94.0</c:v>
                </c:pt>
                <c:pt idx="94">
                  <c:v>95.0</c:v>
                </c:pt>
                <c:pt idx="95">
                  <c:v>96.0</c:v>
                </c:pt>
                <c:pt idx="96">
                  <c:v>97.0</c:v>
                </c:pt>
                <c:pt idx="97">
                  <c:v>98.0</c:v>
                </c:pt>
                <c:pt idx="98">
                  <c:v>99.0</c:v>
                </c:pt>
                <c:pt idx="99">
                  <c:v>100.0</c:v>
                </c:pt>
                <c:pt idx="100">
                  <c:v>101.0</c:v>
                </c:pt>
                <c:pt idx="101">
                  <c:v>102.0</c:v>
                </c:pt>
                <c:pt idx="102">
                  <c:v>103.0</c:v>
                </c:pt>
                <c:pt idx="103">
                  <c:v>104.0</c:v>
                </c:pt>
                <c:pt idx="104">
                  <c:v>105.0</c:v>
                </c:pt>
                <c:pt idx="105">
                  <c:v>106.0</c:v>
                </c:pt>
                <c:pt idx="106">
                  <c:v>107.0</c:v>
                </c:pt>
                <c:pt idx="107">
                  <c:v>108.0</c:v>
                </c:pt>
                <c:pt idx="108">
                  <c:v>109.0</c:v>
                </c:pt>
                <c:pt idx="109">
                  <c:v>110.0</c:v>
                </c:pt>
                <c:pt idx="110">
                  <c:v>111.0</c:v>
                </c:pt>
                <c:pt idx="111">
                  <c:v>112.0</c:v>
                </c:pt>
                <c:pt idx="112">
                  <c:v>113.0</c:v>
                </c:pt>
                <c:pt idx="113">
                  <c:v>114.0</c:v>
                </c:pt>
                <c:pt idx="114">
                  <c:v>115.0</c:v>
                </c:pt>
                <c:pt idx="115">
                  <c:v>116.0</c:v>
                </c:pt>
                <c:pt idx="116">
                  <c:v>117.0</c:v>
                </c:pt>
                <c:pt idx="117">
                  <c:v>118.0</c:v>
                </c:pt>
                <c:pt idx="118">
                  <c:v>119.0</c:v>
                </c:pt>
                <c:pt idx="119">
                  <c:v>120.0</c:v>
                </c:pt>
                <c:pt idx="120">
                  <c:v>121.0</c:v>
                </c:pt>
                <c:pt idx="121">
                  <c:v>122.0</c:v>
                </c:pt>
                <c:pt idx="122">
                  <c:v>123.0</c:v>
                </c:pt>
                <c:pt idx="123">
                  <c:v>124.0</c:v>
                </c:pt>
                <c:pt idx="124">
                  <c:v>125.0</c:v>
                </c:pt>
                <c:pt idx="125">
                  <c:v>126.0</c:v>
                </c:pt>
                <c:pt idx="126">
                  <c:v>127.0</c:v>
                </c:pt>
                <c:pt idx="127">
                  <c:v>128.0</c:v>
                </c:pt>
                <c:pt idx="128">
                  <c:v>129.0</c:v>
                </c:pt>
                <c:pt idx="129">
                  <c:v>130.0</c:v>
                </c:pt>
                <c:pt idx="130">
                  <c:v>131.0</c:v>
                </c:pt>
                <c:pt idx="131">
                  <c:v>132.0</c:v>
                </c:pt>
                <c:pt idx="132">
                  <c:v>133.0</c:v>
                </c:pt>
                <c:pt idx="133">
                  <c:v>134.0</c:v>
                </c:pt>
                <c:pt idx="134">
                  <c:v>135.0</c:v>
                </c:pt>
                <c:pt idx="135">
                  <c:v>136.0</c:v>
                </c:pt>
                <c:pt idx="136">
                  <c:v>137.0</c:v>
                </c:pt>
                <c:pt idx="137">
                  <c:v>138.0</c:v>
                </c:pt>
                <c:pt idx="138">
                  <c:v>139.0</c:v>
                </c:pt>
                <c:pt idx="139">
                  <c:v>140.0</c:v>
                </c:pt>
                <c:pt idx="140">
                  <c:v>141.0</c:v>
                </c:pt>
                <c:pt idx="141">
                  <c:v>142.0</c:v>
                </c:pt>
                <c:pt idx="142">
                  <c:v>143.0</c:v>
                </c:pt>
                <c:pt idx="143">
                  <c:v>144.0</c:v>
                </c:pt>
                <c:pt idx="144">
                  <c:v>145.0</c:v>
                </c:pt>
                <c:pt idx="145">
                  <c:v>146.0</c:v>
                </c:pt>
                <c:pt idx="146">
                  <c:v>147.0</c:v>
                </c:pt>
                <c:pt idx="147">
                  <c:v>148.0</c:v>
                </c:pt>
                <c:pt idx="148">
                  <c:v>149.0</c:v>
                </c:pt>
                <c:pt idx="149">
                  <c:v>150.0</c:v>
                </c:pt>
                <c:pt idx="150">
                  <c:v>151.0</c:v>
                </c:pt>
                <c:pt idx="151">
                  <c:v>152.0</c:v>
                </c:pt>
                <c:pt idx="152">
                  <c:v>153.0</c:v>
                </c:pt>
                <c:pt idx="153">
                  <c:v>154.0</c:v>
                </c:pt>
                <c:pt idx="154">
                  <c:v>155.0</c:v>
                </c:pt>
                <c:pt idx="155">
                  <c:v>156.0</c:v>
                </c:pt>
                <c:pt idx="156">
                  <c:v>157.0</c:v>
                </c:pt>
                <c:pt idx="157">
                  <c:v>158.0</c:v>
                </c:pt>
                <c:pt idx="158">
                  <c:v>159.0</c:v>
                </c:pt>
                <c:pt idx="159">
                  <c:v>160.0</c:v>
                </c:pt>
                <c:pt idx="160">
                  <c:v>161.0</c:v>
                </c:pt>
                <c:pt idx="161">
                  <c:v>162.0</c:v>
                </c:pt>
                <c:pt idx="162">
                  <c:v>163.0</c:v>
                </c:pt>
                <c:pt idx="163">
                  <c:v>164.0</c:v>
                </c:pt>
                <c:pt idx="164">
                  <c:v>165.0</c:v>
                </c:pt>
                <c:pt idx="165">
                  <c:v>166.0</c:v>
                </c:pt>
                <c:pt idx="166">
                  <c:v>167.0</c:v>
                </c:pt>
                <c:pt idx="167">
                  <c:v>168.0</c:v>
                </c:pt>
                <c:pt idx="168">
                  <c:v>169.0</c:v>
                </c:pt>
                <c:pt idx="169">
                  <c:v>170.0</c:v>
                </c:pt>
                <c:pt idx="170">
                  <c:v>171.0</c:v>
                </c:pt>
                <c:pt idx="171">
                  <c:v>172.0</c:v>
                </c:pt>
                <c:pt idx="172">
                  <c:v>173.0</c:v>
                </c:pt>
                <c:pt idx="173">
                  <c:v>174.0</c:v>
                </c:pt>
                <c:pt idx="174">
                  <c:v>175.0</c:v>
                </c:pt>
                <c:pt idx="175">
                  <c:v>176.0</c:v>
                </c:pt>
                <c:pt idx="176">
                  <c:v>177.0</c:v>
                </c:pt>
                <c:pt idx="177">
                  <c:v>178.0</c:v>
                </c:pt>
                <c:pt idx="178">
                  <c:v>179.0</c:v>
                </c:pt>
                <c:pt idx="179">
                  <c:v>180.0</c:v>
                </c:pt>
                <c:pt idx="180">
                  <c:v>181.0</c:v>
                </c:pt>
                <c:pt idx="181">
                  <c:v>182.0</c:v>
                </c:pt>
                <c:pt idx="182">
                  <c:v>183.0</c:v>
                </c:pt>
                <c:pt idx="183">
                  <c:v>184.0</c:v>
                </c:pt>
                <c:pt idx="184">
                  <c:v>185.0</c:v>
                </c:pt>
                <c:pt idx="185">
                  <c:v>186.0</c:v>
                </c:pt>
                <c:pt idx="186">
                  <c:v>187.0</c:v>
                </c:pt>
                <c:pt idx="187">
                  <c:v>188.0</c:v>
                </c:pt>
                <c:pt idx="188">
                  <c:v>189.0</c:v>
                </c:pt>
                <c:pt idx="189">
                  <c:v>190.0</c:v>
                </c:pt>
                <c:pt idx="190">
                  <c:v>191.0</c:v>
                </c:pt>
                <c:pt idx="191">
                  <c:v>192.0</c:v>
                </c:pt>
                <c:pt idx="192">
                  <c:v>193.0</c:v>
                </c:pt>
                <c:pt idx="193">
                  <c:v>194.0</c:v>
                </c:pt>
                <c:pt idx="194">
                  <c:v>195.0</c:v>
                </c:pt>
                <c:pt idx="195">
                  <c:v>196.0</c:v>
                </c:pt>
                <c:pt idx="196">
                  <c:v>197.0</c:v>
                </c:pt>
                <c:pt idx="197">
                  <c:v>198.0</c:v>
                </c:pt>
                <c:pt idx="198">
                  <c:v>199.0</c:v>
                </c:pt>
                <c:pt idx="199">
                  <c:v>200.0</c:v>
                </c:pt>
                <c:pt idx="200">
                  <c:v>201.0</c:v>
                </c:pt>
                <c:pt idx="201">
                  <c:v>202.0</c:v>
                </c:pt>
                <c:pt idx="202">
                  <c:v>203.0</c:v>
                </c:pt>
                <c:pt idx="203">
                  <c:v>204.0</c:v>
                </c:pt>
                <c:pt idx="204">
                  <c:v>205.0</c:v>
                </c:pt>
                <c:pt idx="205">
                  <c:v>206.0</c:v>
                </c:pt>
                <c:pt idx="206">
                  <c:v>207.0</c:v>
                </c:pt>
                <c:pt idx="207">
                  <c:v>208.0</c:v>
                </c:pt>
                <c:pt idx="208">
                  <c:v>209.0</c:v>
                </c:pt>
                <c:pt idx="209">
                  <c:v>210.0</c:v>
                </c:pt>
                <c:pt idx="210">
                  <c:v>211.0</c:v>
                </c:pt>
                <c:pt idx="211">
                  <c:v>212.0</c:v>
                </c:pt>
                <c:pt idx="212">
                  <c:v>213.0</c:v>
                </c:pt>
                <c:pt idx="213">
                  <c:v>214.0</c:v>
                </c:pt>
                <c:pt idx="214">
                  <c:v>215.0</c:v>
                </c:pt>
                <c:pt idx="215">
                  <c:v>216.0</c:v>
                </c:pt>
                <c:pt idx="216">
                  <c:v>217.0</c:v>
                </c:pt>
                <c:pt idx="217">
                  <c:v>218.0</c:v>
                </c:pt>
                <c:pt idx="218">
                  <c:v>219.0</c:v>
                </c:pt>
                <c:pt idx="219">
                  <c:v>220.0</c:v>
                </c:pt>
                <c:pt idx="220">
                  <c:v>221.0</c:v>
                </c:pt>
                <c:pt idx="221">
                  <c:v>222.0</c:v>
                </c:pt>
                <c:pt idx="222">
                  <c:v>223.0</c:v>
                </c:pt>
                <c:pt idx="223">
                  <c:v>224.0</c:v>
                </c:pt>
                <c:pt idx="224">
                  <c:v>225.0</c:v>
                </c:pt>
                <c:pt idx="225">
                  <c:v>226.0</c:v>
                </c:pt>
                <c:pt idx="226">
                  <c:v>227.0</c:v>
                </c:pt>
                <c:pt idx="227">
                  <c:v>228.0</c:v>
                </c:pt>
                <c:pt idx="228">
                  <c:v>229.0</c:v>
                </c:pt>
                <c:pt idx="229">
                  <c:v>230.0</c:v>
                </c:pt>
                <c:pt idx="230">
                  <c:v>231.0</c:v>
                </c:pt>
                <c:pt idx="231">
                  <c:v>232.0</c:v>
                </c:pt>
                <c:pt idx="232">
                  <c:v>233.0</c:v>
                </c:pt>
                <c:pt idx="233">
                  <c:v>234.0</c:v>
                </c:pt>
                <c:pt idx="234">
                  <c:v>235.0</c:v>
                </c:pt>
                <c:pt idx="235">
                  <c:v>236.0</c:v>
                </c:pt>
                <c:pt idx="236">
                  <c:v>237.0</c:v>
                </c:pt>
                <c:pt idx="237">
                  <c:v>238.0</c:v>
                </c:pt>
                <c:pt idx="238">
                  <c:v>239.0</c:v>
                </c:pt>
                <c:pt idx="239">
                  <c:v>240.0</c:v>
                </c:pt>
                <c:pt idx="240">
                  <c:v>241.0</c:v>
                </c:pt>
                <c:pt idx="241">
                  <c:v>242.0</c:v>
                </c:pt>
                <c:pt idx="242">
                  <c:v>243.0</c:v>
                </c:pt>
                <c:pt idx="243">
                  <c:v>244.0</c:v>
                </c:pt>
                <c:pt idx="244">
                  <c:v>245.0</c:v>
                </c:pt>
                <c:pt idx="245">
                  <c:v>246.0</c:v>
                </c:pt>
                <c:pt idx="246">
                  <c:v>247.0</c:v>
                </c:pt>
                <c:pt idx="247">
                  <c:v>248.0</c:v>
                </c:pt>
                <c:pt idx="248">
                  <c:v>249.0</c:v>
                </c:pt>
                <c:pt idx="249">
                  <c:v>250.0</c:v>
                </c:pt>
                <c:pt idx="250">
                  <c:v>251.0</c:v>
                </c:pt>
                <c:pt idx="251">
                  <c:v>252.0</c:v>
                </c:pt>
                <c:pt idx="252">
                  <c:v>253.0</c:v>
                </c:pt>
                <c:pt idx="253">
                  <c:v>254.0</c:v>
                </c:pt>
                <c:pt idx="254">
                  <c:v>255.0</c:v>
                </c:pt>
                <c:pt idx="255">
                  <c:v>256.0</c:v>
                </c:pt>
                <c:pt idx="256">
                  <c:v>257.0</c:v>
                </c:pt>
                <c:pt idx="257">
                  <c:v>258.0</c:v>
                </c:pt>
                <c:pt idx="258">
                  <c:v>259.0</c:v>
                </c:pt>
                <c:pt idx="259">
                  <c:v>260.0</c:v>
                </c:pt>
                <c:pt idx="260">
                  <c:v>261.0</c:v>
                </c:pt>
                <c:pt idx="261">
                  <c:v>262.0</c:v>
                </c:pt>
                <c:pt idx="262">
                  <c:v>263.0</c:v>
                </c:pt>
                <c:pt idx="263">
                  <c:v>264.0</c:v>
                </c:pt>
                <c:pt idx="264">
                  <c:v>265.0</c:v>
                </c:pt>
                <c:pt idx="265">
                  <c:v>266.0</c:v>
                </c:pt>
                <c:pt idx="266">
                  <c:v>267.0</c:v>
                </c:pt>
                <c:pt idx="267">
                  <c:v>268.0</c:v>
                </c:pt>
                <c:pt idx="268">
                  <c:v>269.0</c:v>
                </c:pt>
                <c:pt idx="269">
                  <c:v>270.0</c:v>
                </c:pt>
                <c:pt idx="270">
                  <c:v>271.0</c:v>
                </c:pt>
                <c:pt idx="271">
                  <c:v>272.0</c:v>
                </c:pt>
                <c:pt idx="272">
                  <c:v>273.0</c:v>
                </c:pt>
                <c:pt idx="273">
                  <c:v>274.0</c:v>
                </c:pt>
                <c:pt idx="274">
                  <c:v>275.0</c:v>
                </c:pt>
                <c:pt idx="275">
                  <c:v>276.0</c:v>
                </c:pt>
                <c:pt idx="276">
                  <c:v>277.0</c:v>
                </c:pt>
                <c:pt idx="277">
                  <c:v>278.0</c:v>
                </c:pt>
                <c:pt idx="278">
                  <c:v>279.0</c:v>
                </c:pt>
                <c:pt idx="279">
                  <c:v>280.0</c:v>
                </c:pt>
                <c:pt idx="280">
                  <c:v>281.0</c:v>
                </c:pt>
                <c:pt idx="281">
                  <c:v>282.0</c:v>
                </c:pt>
                <c:pt idx="282">
                  <c:v>283.0</c:v>
                </c:pt>
                <c:pt idx="283">
                  <c:v>284.0</c:v>
                </c:pt>
                <c:pt idx="284">
                  <c:v>285.0</c:v>
                </c:pt>
                <c:pt idx="285">
                  <c:v>286.0</c:v>
                </c:pt>
                <c:pt idx="286">
                  <c:v>287.0</c:v>
                </c:pt>
                <c:pt idx="287">
                  <c:v>288.0</c:v>
                </c:pt>
                <c:pt idx="288">
                  <c:v>289.0</c:v>
                </c:pt>
                <c:pt idx="289">
                  <c:v>290.0</c:v>
                </c:pt>
                <c:pt idx="290">
                  <c:v>291.0</c:v>
                </c:pt>
                <c:pt idx="291">
                  <c:v>292.0</c:v>
                </c:pt>
                <c:pt idx="292">
                  <c:v>293.0</c:v>
                </c:pt>
                <c:pt idx="293">
                  <c:v>294.0</c:v>
                </c:pt>
                <c:pt idx="294">
                  <c:v>295.0</c:v>
                </c:pt>
                <c:pt idx="295">
                  <c:v>296.0</c:v>
                </c:pt>
                <c:pt idx="296">
                  <c:v>297.0</c:v>
                </c:pt>
                <c:pt idx="297">
                  <c:v>298.0</c:v>
                </c:pt>
                <c:pt idx="298">
                  <c:v>299.0</c:v>
                </c:pt>
                <c:pt idx="299">
                  <c:v>300.0</c:v>
                </c:pt>
                <c:pt idx="300">
                  <c:v>301.0</c:v>
                </c:pt>
                <c:pt idx="301">
                  <c:v>302.0</c:v>
                </c:pt>
                <c:pt idx="302">
                  <c:v>303.0</c:v>
                </c:pt>
                <c:pt idx="303">
                  <c:v>304.0</c:v>
                </c:pt>
                <c:pt idx="304">
                  <c:v>305.0</c:v>
                </c:pt>
                <c:pt idx="305">
                  <c:v>306.0</c:v>
                </c:pt>
                <c:pt idx="306">
                  <c:v>307.0</c:v>
                </c:pt>
                <c:pt idx="307">
                  <c:v>308.0</c:v>
                </c:pt>
                <c:pt idx="308">
                  <c:v>309.0</c:v>
                </c:pt>
                <c:pt idx="309">
                  <c:v>310.0</c:v>
                </c:pt>
                <c:pt idx="310">
                  <c:v>311.0</c:v>
                </c:pt>
                <c:pt idx="311">
                  <c:v>312.0</c:v>
                </c:pt>
                <c:pt idx="312">
                  <c:v>313.0</c:v>
                </c:pt>
                <c:pt idx="313">
                  <c:v>314.0</c:v>
                </c:pt>
                <c:pt idx="314">
                  <c:v>315.0</c:v>
                </c:pt>
                <c:pt idx="315">
                  <c:v>316.0</c:v>
                </c:pt>
                <c:pt idx="316">
                  <c:v>317.0</c:v>
                </c:pt>
                <c:pt idx="317">
                  <c:v>318.0</c:v>
                </c:pt>
                <c:pt idx="318">
                  <c:v>319.0</c:v>
                </c:pt>
                <c:pt idx="319">
                  <c:v>320.0</c:v>
                </c:pt>
                <c:pt idx="320">
                  <c:v>321.0</c:v>
                </c:pt>
                <c:pt idx="321">
                  <c:v>322.0</c:v>
                </c:pt>
                <c:pt idx="322">
                  <c:v>323.0</c:v>
                </c:pt>
                <c:pt idx="323">
                  <c:v>324.0</c:v>
                </c:pt>
                <c:pt idx="324">
                  <c:v>325.0</c:v>
                </c:pt>
                <c:pt idx="325">
                  <c:v>326.0</c:v>
                </c:pt>
                <c:pt idx="326">
                  <c:v>327.0</c:v>
                </c:pt>
                <c:pt idx="327">
                  <c:v>328.0</c:v>
                </c:pt>
                <c:pt idx="328">
                  <c:v>329.0</c:v>
                </c:pt>
                <c:pt idx="329">
                  <c:v>330.0</c:v>
                </c:pt>
                <c:pt idx="330">
                  <c:v>331.0</c:v>
                </c:pt>
                <c:pt idx="331">
                  <c:v>332.0</c:v>
                </c:pt>
                <c:pt idx="332">
                  <c:v>333.0</c:v>
                </c:pt>
                <c:pt idx="333">
                  <c:v>334.0</c:v>
                </c:pt>
                <c:pt idx="334">
                  <c:v>335.0</c:v>
                </c:pt>
                <c:pt idx="335">
                  <c:v>336.0</c:v>
                </c:pt>
                <c:pt idx="336">
                  <c:v>337.0</c:v>
                </c:pt>
                <c:pt idx="337">
                  <c:v>338.0</c:v>
                </c:pt>
                <c:pt idx="338">
                  <c:v>339.0</c:v>
                </c:pt>
                <c:pt idx="339">
                  <c:v>340.0</c:v>
                </c:pt>
                <c:pt idx="340">
                  <c:v>341.0</c:v>
                </c:pt>
                <c:pt idx="341">
                  <c:v>342.0</c:v>
                </c:pt>
                <c:pt idx="342">
                  <c:v>343.0</c:v>
                </c:pt>
                <c:pt idx="343">
                  <c:v>344.0</c:v>
                </c:pt>
                <c:pt idx="344">
                  <c:v>345.0</c:v>
                </c:pt>
                <c:pt idx="345">
                  <c:v>346.0</c:v>
                </c:pt>
                <c:pt idx="346">
                  <c:v>347.0</c:v>
                </c:pt>
                <c:pt idx="347">
                  <c:v>348.0</c:v>
                </c:pt>
                <c:pt idx="348">
                  <c:v>349.0</c:v>
                </c:pt>
                <c:pt idx="349">
                  <c:v>350.0</c:v>
                </c:pt>
                <c:pt idx="350">
                  <c:v>351.0</c:v>
                </c:pt>
                <c:pt idx="351">
                  <c:v>352.0</c:v>
                </c:pt>
                <c:pt idx="352">
                  <c:v>353.0</c:v>
                </c:pt>
                <c:pt idx="353">
                  <c:v>354.0</c:v>
                </c:pt>
                <c:pt idx="354">
                  <c:v>355.0</c:v>
                </c:pt>
                <c:pt idx="355">
                  <c:v>356.0</c:v>
                </c:pt>
                <c:pt idx="356">
                  <c:v>357.0</c:v>
                </c:pt>
                <c:pt idx="357">
                  <c:v>358.0</c:v>
                </c:pt>
                <c:pt idx="358">
                  <c:v>359.0</c:v>
                </c:pt>
                <c:pt idx="359">
                  <c:v>360.0</c:v>
                </c:pt>
                <c:pt idx="360">
                  <c:v>361.0</c:v>
                </c:pt>
                <c:pt idx="361">
                  <c:v>362.0</c:v>
                </c:pt>
                <c:pt idx="362">
                  <c:v>363.0</c:v>
                </c:pt>
                <c:pt idx="363">
                  <c:v>364.0</c:v>
                </c:pt>
                <c:pt idx="364">
                  <c:v>365.0</c:v>
                </c:pt>
                <c:pt idx="365">
                  <c:v>366.0</c:v>
                </c:pt>
                <c:pt idx="366">
                  <c:v>367.0</c:v>
                </c:pt>
                <c:pt idx="367">
                  <c:v>368.0</c:v>
                </c:pt>
                <c:pt idx="368">
                  <c:v>369.0</c:v>
                </c:pt>
                <c:pt idx="369">
                  <c:v>370.0</c:v>
                </c:pt>
                <c:pt idx="370">
                  <c:v>371.0</c:v>
                </c:pt>
                <c:pt idx="371">
                  <c:v>372.0</c:v>
                </c:pt>
                <c:pt idx="372">
                  <c:v>373.0</c:v>
                </c:pt>
                <c:pt idx="373">
                  <c:v>374.0</c:v>
                </c:pt>
                <c:pt idx="374">
                  <c:v>375.0</c:v>
                </c:pt>
                <c:pt idx="375">
                  <c:v>376.0</c:v>
                </c:pt>
                <c:pt idx="376">
                  <c:v>377.0</c:v>
                </c:pt>
                <c:pt idx="377">
                  <c:v>378.0</c:v>
                </c:pt>
                <c:pt idx="378">
                  <c:v>379.0</c:v>
                </c:pt>
                <c:pt idx="379">
                  <c:v>380.0</c:v>
                </c:pt>
                <c:pt idx="380">
                  <c:v>381.0</c:v>
                </c:pt>
                <c:pt idx="381">
                  <c:v>382.0</c:v>
                </c:pt>
                <c:pt idx="382">
                  <c:v>383.0</c:v>
                </c:pt>
                <c:pt idx="383">
                  <c:v>384.0</c:v>
                </c:pt>
                <c:pt idx="384">
                  <c:v>385.0</c:v>
                </c:pt>
                <c:pt idx="385">
                  <c:v>386.0</c:v>
                </c:pt>
                <c:pt idx="386">
                  <c:v>387.0</c:v>
                </c:pt>
                <c:pt idx="387">
                  <c:v>388.0</c:v>
                </c:pt>
                <c:pt idx="388">
                  <c:v>389.0</c:v>
                </c:pt>
                <c:pt idx="389">
                  <c:v>390.0</c:v>
                </c:pt>
                <c:pt idx="390">
                  <c:v>391.0</c:v>
                </c:pt>
                <c:pt idx="391">
                  <c:v>392.0</c:v>
                </c:pt>
                <c:pt idx="392">
                  <c:v>393.0</c:v>
                </c:pt>
                <c:pt idx="393">
                  <c:v>394.0</c:v>
                </c:pt>
                <c:pt idx="394">
                  <c:v>395.0</c:v>
                </c:pt>
                <c:pt idx="395">
                  <c:v>396.0</c:v>
                </c:pt>
                <c:pt idx="396">
                  <c:v>397.0</c:v>
                </c:pt>
                <c:pt idx="397">
                  <c:v>398.0</c:v>
                </c:pt>
                <c:pt idx="398">
                  <c:v>399.0</c:v>
                </c:pt>
                <c:pt idx="399">
                  <c:v>400.0</c:v>
                </c:pt>
                <c:pt idx="400">
                  <c:v>401.0</c:v>
                </c:pt>
                <c:pt idx="401">
                  <c:v>402.0</c:v>
                </c:pt>
                <c:pt idx="402">
                  <c:v>403.0</c:v>
                </c:pt>
                <c:pt idx="403">
                  <c:v>404.0</c:v>
                </c:pt>
                <c:pt idx="404">
                  <c:v>405.0</c:v>
                </c:pt>
                <c:pt idx="405">
                  <c:v>406.0</c:v>
                </c:pt>
                <c:pt idx="406">
                  <c:v>407.0</c:v>
                </c:pt>
                <c:pt idx="407">
                  <c:v>408.0</c:v>
                </c:pt>
                <c:pt idx="408">
                  <c:v>409.0</c:v>
                </c:pt>
                <c:pt idx="409">
                  <c:v>410.0</c:v>
                </c:pt>
                <c:pt idx="410">
                  <c:v>411.0</c:v>
                </c:pt>
                <c:pt idx="411">
                  <c:v>412.0</c:v>
                </c:pt>
                <c:pt idx="412">
                  <c:v>413.0</c:v>
                </c:pt>
                <c:pt idx="413">
                  <c:v>414.0</c:v>
                </c:pt>
                <c:pt idx="414">
                  <c:v>415.0</c:v>
                </c:pt>
                <c:pt idx="415">
                  <c:v>416.0</c:v>
                </c:pt>
                <c:pt idx="416">
                  <c:v>417.0</c:v>
                </c:pt>
                <c:pt idx="417">
                  <c:v>418.0</c:v>
                </c:pt>
                <c:pt idx="418">
                  <c:v>419.0</c:v>
                </c:pt>
                <c:pt idx="419">
                  <c:v>420.0</c:v>
                </c:pt>
                <c:pt idx="420">
                  <c:v>421.0</c:v>
                </c:pt>
                <c:pt idx="421">
                  <c:v>422.0</c:v>
                </c:pt>
                <c:pt idx="422">
                  <c:v>423.0</c:v>
                </c:pt>
                <c:pt idx="423">
                  <c:v>424.0</c:v>
                </c:pt>
                <c:pt idx="424">
                  <c:v>425.0</c:v>
                </c:pt>
                <c:pt idx="425">
                  <c:v>426.0</c:v>
                </c:pt>
                <c:pt idx="426">
                  <c:v>427.0</c:v>
                </c:pt>
                <c:pt idx="427">
                  <c:v>428.0</c:v>
                </c:pt>
                <c:pt idx="428">
                  <c:v>429.0</c:v>
                </c:pt>
                <c:pt idx="429">
                  <c:v>430.0</c:v>
                </c:pt>
                <c:pt idx="430">
                  <c:v>431.0</c:v>
                </c:pt>
                <c:pt idx="431">
                  <c:v>432.0</c:v>
                </c:pt>
                <c:pt idx="432">
                  <c:v>433.0</c:v>
                </c:pt>
                <c:pt idx="433">
                  <c:v>434.0</c:v>
                </c:pt>
                <c:pt idx="434">
                  <c:v>435.0</c:v>
                </c:pt>
                <c:pt idx="435">
                  <c:v>436.0</c:v>
                </c:pt>
                <c:pt idx="436">
                  <c:v>437.0</c:v>
                </c:pt>
                <c:pt idx="437">
                  <c:v>438.0</c:v>
                </c:pt>
                <c:pt idx="438">
                  <c:v>439.0</c:v>
                </c:pt>
                <c:pt idx="439">
                  <c:v>440.0</c:v>
                </c:pt>
                <c:pt idx="440">
                  <c:v>441.0</c:v>
                </c:pt>
                <c:pt idx="441">
                  <c:v>442.0</c:v>
                </c:pt>
                <c:pt idx="442">
                  <c:v>443.0</c:v>
                </c:pt>
                <c:pt idx="443">
                  <c:v>444.0</c:v>
                </c:pt>
                <c:pt idx="444">
                  <c:v>445.0</c:v>
                </c:pt>
                <c:pt idx="445">
                  <c:v>446.0</c:v>
                </c:pt>
                <c:pt idx="446">
                  <c:v>447.0</c:v>
                </c:pt>
                <c:pt idx="447">
                  <c:v>448.0</c:v>
                </c:pt>
                <c:pt idx="448">
                  <c:v>449.0</c:v>
                </c:pt>
                <c:pt idx="449">
                  <c:v>450.0</c:v>
                </c:pt>
                <c:pt idx="450">
                  <c:v>451.0</c:v>
                </c:pt>
                <c:pt idx="451">
                  <c:v>452.0</c:v>
                </c:pt>
                <c:pt idx="452">
                  <c:v>453.0</c:v>
                </c:pt>
                <c:pt idx="453">
                  <c:v>454.0</c:v>
                </c:pt>
                <c:pt idx="454">
                  <c:v>455.0</c:v>
                </c:pt>
                <c:pt idx="455">
                  <c:v>456.0</c:v>
                </c:pt>
                <c:pt idx="456">
                  <c:v>457.0</c:v>
                </c:pt>
                <c:pt idx="457">
                  <c:v>458.0</c:v>
                </c:pt>
                <c:pt idx="458">
                  <c:v>459.0</c:v>
                </c:pt>
                <c:pt idx="459">
                  <c:v>460.0</c:v>
                </c:pt>
                <c:pt idx="460">
                  <c:v>461.0</c:v>
                </c:pt>
                <c:pt idx="461">
                  <c:v>462.0</c:v>
                </c:pt>
                <c:pt idx="462">
                  <c:v>463.0</c:v>
                </c:pt>
                <c:pt idx="463">
                  <c:v>464.0</c:v>
                </c:pt>
                <c:pt idx="464">
                  <c:v>465.0</c:v>
                </c:pt>
                <c:pt idx="465">
                  <c:v>466.0</c:v>
                </c:pt>
                <c:pt idx="466">
                  <c:v>467.0</c:v>
                </c:pt>
                <c:pt idx="467">
                  <c:v>468.0</c:v>
                </c:pt>
                <c:pt idx="468">
                  <c:v>469.0</c:v>
                </c:pt>
                <c:pt idx="469">
                  <c:v>470.0</c:v>
                </c:pt>
                <c:pt idx="470">
                  <c:v>471.0</c:v>
                </c:pt>
                <c:pt idx="471">
                  <c:v>472.0</c:v>
                </c:pt>
                <c:pt idx="472">
                  <c:v>473.0</c:v>
                </c:pt>
                <c:pt idx="473">
                  <c:v>474.0</c:v>
                </c:pt>
                <c:pt idx="474">
                  <c:v>475.0</c:v>
                </c:pt>
                <c:pt idx="475">
                  <c:v>476.0</c:v>
                </c:pt>
                <c:pt idx="476">
                  <c:v>477.0</c:v>
                </c:pt>
                <c:pt idx="477">
                  <c:v>478.0</c:v>
                </c:pt>
                <c:pt idx="478">
                  <c:v>479.0</c:v>
                </c:pt>
                <c:pt idx="479">
                  <c:v>480.0</c:v>
                </c:pt>
                <c:pt idx="480">
                  <c:v>481.0</c:v>
                </c:pt>
                <c:pt idx="481">
                  <c:v>482.0</c:v>
                </c:pt>
                <c:pt idx="482">
                  <c:v>483.0</c:v>
                </c:pt>
                <c:pt idx="483">
                  <c:v>484.0</c:v>
                </c:pt>
                <c:pt idx="484">
                  <c:v>485.0</c:v>
                </c:pt>
                <c:pt idx="485">
                  <c:v>486.0</c:v>
                </c:pt>
                <c:pt idx="486">
                  <c:v>487.0</c:v>
                </c:pt>
                <c:pt idx="487">
                  <c:v>488.0</c:v>
                </c:pt>
                <c:pt idx="488">
                  <c:v>489.0</c:v>
                </c:pt>
                <c:pt idx="489">
                  <c:v>490.0</c:v>
                </c:pt>
                <c:pt idx="490">
                  <c:v>491.0</c:v>
                </c:pt>
                <c:pt idx="491">
                  <c:v>492.0</c:v>
                </c:pt>
                <c:pt idx="492">
                  <c:v>493.0</c:v>
                </c:pt>
                <c:pt idx="493">
                  <c:v>494.0</c:v>
                </c:pt>
                <c:pt idx="494">
                  <c:v>495.0</c:v>
                </c:pt>
                <c:pt idx="495">
                  <c:v>496.0</c:v>
                </c:pt>
                <c:pt idx="496">
                  <c:v>497.0</c:v>
                </c:pt>
                <c:pt idx="497">
                  <c:v>498.0</c:v>
                </c:pt>
                <c:pt idx="498">
                  <c:v>499.0</c:v>
                </c:pt>
                <c:pt idx="499">
                  <c:v>500.0</c:v>
                </c:pt>
                <c:pt idx="500">
                  <c:v>501.0</c:v>
                </c:pt>
                <c:pt idx="501">
                  <c:v>502.0</c:v>
                </c:pt>
                <c:pt idx="502">
                  <c:v>503.0</c:v>
                </c:pt>
                <c:pt idx="503">
                  <c:v>504.0</c:v>
                </c:pt>
                <c:pt idx="504">
                  <c:v>505.0</c:v>
                </c:pt>
                <c:pt idx="505">
                  <c:v>506.0</c:v>
                </c:pt>
                <c:pt idx="506">
                  <c:v>507.0</c:v>
                </c:pt>
                <c:pt idx="507">
                  <c:v>508.0</c:v>
                </c:pt>
                <c:pt idx="508">
                  <c:v>509.0</c:v>
                </c:pt>
                <c:pt idx="509">
                  <c:v>510.0</c:v>
                </c:pt>
                <c:pt idx="510">
                  <c:v>511.0</c:v>
                </c:pt>
                <c:pt idx="511">
                  <c:v>512.0</c:v>
                </c:pt>
                <c:pt idx="512">
                  <c:v>513.0</c:v>
                </c:pt>
                <c:pt idx="513">
                  <c:v>514.0</c:v>
                </c:pt>
                <c:pt idx="514">
                  <c:v>515.0</c:v>
                </c:pt>
                <c:pt idx="515">
                  <c:v>516.0</c:v>
                </c:pt>
                <c:pt idx="516">
                  <c:v>517.0</c:v>
                </c:pt>
                <c:pt idx="517">
                  <c:v>518.0</c:v>
                </c:pt>
                <c:pt idx="518">
                  <c:v>519.0</c:v>
                </c:pt>
                <c:pt idx="519">
                  <c:v>520.0</c:v>
                </c:pt>
                <c:pt idx="520">
                  <c:v>521.0</c:v>
                </c:pt>
                <c:pt idx="521">
                  <c:v>522.0</c:v>
                </c:pt>
                <c:pt idx="522">
                  <c:v>523.0</c:v>
                </c:pt>
                <c:pt idx="523">
                  <c:v>524.0</c:v>
                </c:pt>
                <c:pt idx="524">
                  <c:v>525.0</c:v>
                </c:pt>
                <c:pt idx="525">
                  <c:v>526.0</c:v>
                </c:pt>
                <c:pt idx="526">
                  <c:v>527.0</c:v>
                </c:pt>
                <c:pt idx="527">
                  <c:v>528.0</c:v>
                </c:pt>
                <c:pt idx="528">
                  <c:v>529.0</c:v>
                </c:pt>
                <c:pt idx="529">
                  <c:v>530.0</c:v>
                </c:pt>
                <c:pt idx="530">
                  <c:v>531.0</c:v>
                </c:pt>
                <c:pt idx="531">
                  <c:v>532.0</c:v>
                </c:pt>
                <c:pt idx="532">
                  <c:v>533.0</c:v>
                </c:pt>
                <c:pt idx="533">
                  <c:v>534.0</c:v>
                </c:pt>
                <c:pt idx="534">
                  <c:v>535.0</c:v>
                </c:pt>
                <c:pt idx="535">
                  <c:v>536.0</c:v>
                </c:pt>
                <c:pt idx="536">
                  <c:v>537.0</c:v>
                </c:pt>
                <c:pt idx="537">
                  <c:v>538.0</c:v>
                </c:pt>
                <c:pt idx="538">
                  <c:v>539.0</c:v>
                </c:pt>
                <c:pt idx="539">
                  <c:v>540.0</c:v>
                </c:pt>
                <c:pt idx="540">
                  <c:v>541.0</c:v>
                </c:pt>
                <c:pt idx="541">
                  <c:v>542.0</c:v>
                </c:pt>
                <c:pt idx="542">
                  <c:v>543.0</c:v>
                </c:pt>
                <c:pt idx="543">
                  <c:v>544.0</c:v>
                </c:pt>
                <c:pt idx="544">
                  <c:v>545.0</c:v>
                </c:pt>
                <c:pt idx="545">
                  <c:v>546.0</c:v>
                </c:pt>
                <c:pt idx="546">
                  <c:v>547.0</c:v>
                </c:pt>
                <c:pt idx="547">
                  <c:v>548.0</c:v>
                </c:pt>
                <c:pt idx="548">
                  <c:v>549.0</c:v>
                </c:pt>
                <c:pt idx="549">
                  <c:v>550.0</c:v>
                </c:pt>
                <c:pt idx="550">
                  <c:v>551.0</c:v>
                </c:pt>
                <c:pt idx="551">
                  <c:v>552.0</c:v>
                </c:pt>
                <c:pt idx="552">
                  <c:v>553.0</c:v>
                </c:pt>
                <c:pt idx="553">
                  <c:v>554.0</c:v>
                </c:pt>
                <c:pt idx="554">
                  <c:v>555.0</c:v>
                </c:pt>
                <c:pt idx="555">
                  <c:v>556.0</c:v>
                </c:pt>
                <c:pt idx="556">
                  <c:v>557.0</c:v>
                </c:pt>
                <c:pt idx="557">
                  <c:v>558.0</c:v>
                </c:pt>
                <c:pt idx="558">
                  <c:v>559.0</c:v>
                </c:pt>
                <c:pt idx="559">
                  <c:v>560.0</c:v>
                </c:pt>
                <c:pt idx="560">
                  <c:v>561.0</c:v>
                </c:pt>
                <c:pt idx="561">
                  <c:v>562.0</c:v>
                </c:pt>
                <c:pt idx="562">
                  <c:v>563.0</c:v>
                </c:pt>
                <c:pt idx="563">
                  <c:v>564.0</c:v>
                </c:pt>
                <c:pt idx="564">
                  <c:v>565.0</c:v>
                </c:pt>
                <c:pt idx="565">
                  <c:v>566.0</c:v>
                </c:pt>
                <c:pt idx="566">
                  <c:v>567.0</c:v>
                </c:pt>
                <c:pt idx="567">
                  <c:v>568.0</c:v>
                </c:pt>
                <c:pt idx="568">
                  <c:v>569.0</c:v>
                </c:pt>
                <c:pt idx="569">
                  <c:v>570.0</c:v>
                </c:pt>
                <c:pt idx="570">
                  <c:v>571.0</c:v>
                </c:pt>
                <c:pt idx="571">
                  <c:v>572.0</c:v>
                </c:pt>
                <c:pt idx="572">
                  <c:v>573.0</c:v>
                </c:pt>
                <c:pt idx="573">
                  <c:v>574.0</c:v>
                </c:pt>
                <c:pt idx="574">
                  <c:v>575.0</c:v>
                </c:pt>
                <c:pt idx="575">
                  <c:v>576.0</c:v>
                </c:pt>
                <c:pt idx="576">
                  <c:v>577.0</c:v>
                </c:pt>
                <c:pt idx="577">
                  <c:v>578.0</c:v>
                </c:pt>
                <c:pt idx="578">
                  <c:v>579.0</c:v>
                </c:pt>
                <c:pt idx="579">
                  <c:v>580.0</c:v>
                </c:pt>
                <c:pt idx="580">
                  <c:v>581.0</c:v>
                </c:pt>
                <c:pt idx="581">
                  <c:v>582.0</c:v>
                </c:pt>
                <c:pt idx="582">
                  <c:v>583.0</c:v>
                </c:pt>
                <c:pt idx="583">
                  <c:v>584.0</c:v>
                </c:pt>
                <c:pt idx="584">
                  <c:v>585.0</c:v>
                </c:pt>
                <c:pt idx="585">
                  <c:v>586.0</c:v>
                </c:pt>
                <c:pt idx="586">
                  <c:v>587.0</c:v>
                </c:pt>
                <c:pt idx="587">
                  <c:v>588.0</c:v>
                </c:pt>
                <c:pt idx="588">
                  <c:v>589.0</c:v>
                </c:pt>
                <c:pt idx="589">
                  <c:v>590.0</c:v>
                </c:pt>
                <c:pt idx="590">
                  <c:v>591.0</c:v>
                </c:pt>
                <c:pt idx="591">
                  <c:v>592.0</c:v>
                </c:pt>
                <c:pt idx="592">
                  <c:v>593.0</c:v>
                </c:pt>
                <c:pt idx="593">
                  <c:v>594.0</c:v>
                </c:pt>
                <c:pt idx="594">
                  <c:v>595.0</c:v>
                </c:pt>
                <c:pt idx="595">
                  <c:v>596.0</c:v>
                </c:pt>
                <c:pt idx="596">
                  <c:v>597.0</c:v>
                </c:pt>
                <c:pt idx="597">
                  <c:v>598.0</c:v>
                </c:pt>
                <c:pt idx="598">
                  <c:v>599.0</c:v>
                </c:pt>
                <c:pt idx="599">
                  <c:v>600.0</c:v>
                </c:pt>
                <c:pt idx="600">
                  <c:v>601.0</c:v>
                </c:pt>
                <c:pt idx="601">
                  <c:v>602.0</c:v>
                </c:pt>
                <c:pt idx="602">
                  <c:v>603.0</c:v>
                </c:pt>
                <c:pt idx="603">
                  <c:v>604.0</c:v>
                </c:pt>
                <c:pt idx="604">
                  <c:v>605.0</c:v>
                </c:pt>
                <c:pt idx="605">
                  <c:v>606.0</c:v>
                </c:pt>
                <c:pt idx="606">
                  <c:v>607.0</c:v>
                </c:pt>
                <c:pt idx="607">
                  <c:v>608.0</c:v>
                </c:pt>
                <c:pt idx="608">
                  <c:v>609.0</c:v>
                </c:pt>
                <c:pt idx="609">
                  <c:v>610.0</c:v>
                </c:pt>
                <c:pt idx="610">
                  <c:v>611.0</c:v>
                </c:pt>
                <c:pt idx="611">
                  <c:v>612.0</c:v>
                </c:pt>
                <c:pt idx="612">
                  <c:v>613.0</c:v>
                </c:pt>
                <c:pt idx="613">
                  <c:v>614.0</c:v>
                </c:pt>
                <c:pt idx="614">
                  <c:v>615.0</c:v>
                </c:pt>
                <c:pt idx="615">
                  <c:v>616.0</c:v>
                </c:pt>
                <c:pt idx="616">
                  <c:v>617.0</c:v>
                </c:pt>
                <c:pt idx="617">
                  <c:v>618.0</c:v>
                </c:pt>
                <c:pt idx="618">
                  <c:v>619.0</c:v>
                </c:pt>
                <c:pt idx="619">
                  <c:v>620.0</c:v>
                </c:pt>
                <c:pt idx="620">
                  <c:v>621.0</c:v>
                </c:pt>
                <c:pt idx="621">
                  <c:v>622.0</c:v>
                </c:pt>
                <c:pt idx="622">
                  <c:v>623.0</c:v>
                </c:pt>
                <c:pt idx="623">
                  <c:v>624.0</c:v>
                </c:pt>
                <c:pt idx="624">
                  <c:v>625.0</c:v>
                </c:pt>
                <c:pt idx="625">
                  <c:v>626.0</c:v>
                </c:pt>
                <c:pt idx="626">
                  <c:v>627.0</c:v>
                </c:pt>
                <c:pt idx="627">
                  <c:v>628.0</c:v>
                </c:pt>
                <c:pt idx="628">
                  <c:v>629.0</c:v>
                </c:pt>
                <c:pt idx="629">
                  <c:v>630.0</c:v>
                </c:pt>
                <c:pt idx="630">
                  <c:v>631.0</c:v>
                </c:pt>
                <c:pt idx="631">
                  <c:v>632.0</c:v>
                </c:pt>
                <c:pt idx="632">
                  <c:v>633.0</c:v>
                </c:pt>
                <c:pt idx="633">
                  <c:v>634.0</c:v>
                </c:pt>
                <c:pt idx="634">
                  <c:v>635.0</c:v>
                </c:pt>
                <c:pt idx="635">
                  <c:v>636.0</c:v>
                </c:pt>
                <c:pt idx="636">
                  <c:v>637.0</c:v>
                </c:pt>
                <c:pt idx="637">
                  <c:v>638.0</c:v>
                </c:pt>
                <c:pt idx="638">
                  <c:v>639.0</c:v>
                </c:pt>
                <c:pt idx="639">
                  <c:v>640.0</c:v>
                </c:pt>
                <c:pt idx="640">
                  <c:v>641.0</c:v>
                </c:pt>
                <c:pt idx="641">
                  <c:v>642.0</c:v>
                </c:pt>
                <c:pt idx="642">
                  <c:v>643.0</c:v>
                </c:pt>
                <c:pt idx="643">
                  <c:v>644.0</c:v>
                </c:pt>
                <c:pt idx="644">
                  <c:v>645.0</c:v>
                </c:pt>
                <c:pt idx="645">
                  <c:v>646.0</c:v>
                </c:pt>
                <c:pt idx="646">
                  <c:v>647.0</c:v>
                </c:pt>
                <c:pt idx="647">
                  <c:v>648.0</c:v>
                </c:pt>
                <c:pt idx="648">
                  <c:v>649.0</c:v>
                </c:pt>
                <c:pt idx="649">
                  <c:v>650.0</c:v>
                </c:pt>
                <c:pt idx="650">
                  <c:v>651.0</c:v>
                </c:pt>
                <c:pt idx="651">
                  <c:v>652.0</c:v>
                </c:pt>
                <c:pt idx="652">
                  <c:v>653.0</c:v>
                </c:pt>
                <c:pt idx="653">
                  <c:v>654.0</c:v>
                </c:pt>
                <c:pt idx="654">
                  <c:v>655.0</c:v>
                </c:pt>
                <c:pt idx="655">
                  <c:v>656.0</c:v>
                </c:pt>
                <c:pt idx="656">
                  <c:v>657.0</c:v>
                </c:pt>
                <c:pt idx="657">
                  <c:v>658.0</c:v>
                </c:pt>
                <c:pt idx="658">
                  <c:v>659.0</c:v>
                </c:pt>
                <c:pt idx="659">
                  <c:v>660.0</c:v>
                </c:pt>
                <c:pt idx="660">
                  <c:v>661.0</c:v>
                </c:pt>
                <c:pt idx="661">
                  <c:v>662.0</c:v>
                </c:pt>
                <c:pt idx="662">
                  <c:v>663.0</c:v>
                </c:pt>
                <c:pt idx="663">
                  <c:v>664.0</c:v>
                </c:pt>
                <c:pt idx="664">
                  <c:v>665.0</c:v>
                </c:pt>
                <c:pt idx="665">
                  <c:v>666.0</c:v>
                </c:pt>
                <c:pt idx="666">
                  <c:v>667.0</c:v>
                </c:pt>
                <c:pt idx="667">
                  <c:v>668.0</c:v>
                </c:pt>
                <c:pt idx="668">
                  <c:v>669.0</c:v>
                </c:pt>
                <c:pt idx="669">
                  <c:v>670.0</c:v>
                </c:pt>
                <c:pt idx="670">
                  <c:v>671.0</c:v>
                </c:pt>
                <c:pt idx="671">
                  <c:v>672.0</c:v>
                </c:pt>
                <c:pt idx="672">
                  <c:v>673.0</c:v>
                </c:pt>
                <c:pt idx="673">
                  <c:v>674.0</c:v>
                </c:pt>
                <c:pt idx="674">
                  <c:v>675.0</c:v>
                </c:pt>
                <c:pt idx="675">
                  <c:v>676.0</c:v>
                </c:pt>
                <c:pt idx="676">
                  <c:v>677.0</c:v>
                </c:pt>
                <c:pt idx="677">
                  <c:v>678.0</c:v>
                </c:pt>
                <c:pt idx="678">
                  <c:v>679.0</c:v>
                </c:pt>
                <c:pt idx="679">
                  <c:v>680.0</c:v>
                </c:pt>
                <c:pt idx="680">
                  <c:v>681.0</c:v>
                </c:pt>
                <c:pt idx="681">
                  <c:v>682.0</c:v>
                </c:pt>
                <c:pt idx="682">
                  <c:v>683.0</c:v>
                </c:pt>
                <c:pt idx="683">
                  <c:v>684.0</c:v>
                </c:pt>
                <c:pt idx="684">
                  <c:v>685.0</c:v>
                </c:pt>
                <c:pt idx="685">
                  <c:v>686.0</c:v>
                </c:pt>
                <c:pt idx="686">
                  <c:v>687.0</c:v>
                </c:pt>
                <c:pt idx="687">
                  <c:v>688.0</c:v>
                </c:pt>
                <c:pt idx="688">
                  <c:v>689.0</c:v>
                </c:pt>
                <c:pt idx="689">
                  <c:v>690.0</c:v>
                </c:pt>
                <c:pt idx="690">
                  <c:v>691.0</c:v>
                </c:pt>
                <c:pt idx="691">
                  <c:v>692.0</c:v>
                </c:pt>
                <c:pt idx="692">
                  <c:v>693.0</c:v>
                </c:pt>
                <c:pt idx="693">
                  <c:v>694.0</c:v>
                </c:pt>
                <c:pt idx="694">
                  <c:v>695.0</c:v>
                </c:pt>
                <c:pt idx="695">
                  <c:v>696.0</c:v>
                </c:pt>
                <c:pt idx="696">
                  <c:v>697.0</c:v>
                </c:pt>
                <c:pt idx="697">
                  <c:v>698.0</c:v>
                </c:pt>
                <c:pt idx="698">
                  <c:v>699.0</c:v>
                </c:pt>
                <c:pt idx="699">
                  <c:v>700.0</c:v>
                </c:pt>
                <c:pt idx="700">
                  <c:v>701.0</c:v>
                </c:pt>
                <c:pt idx="701">
                  <c:v>702.0</c:v>
                </c:pt>
                <c:pt idx="702">
                  <c:v>703.0</c:v>
                </c:pt>
                <c:pt idx="703">
                  <c:v>704.0</c:v>
                </c:pt>
                <c:pt idx="704">
                  <c:v>705.0</c:v>
                </c:pt>
                <c:pt idx="705">
                  <c:v>706.0</c:v>
                </c:pt>
                <c:pt idx="706">
                  <c:v>707.0</c:v>
                </c:pt>
                <c:pt idx="707">
                  <c:v>708.0</c:v>
                </c:pt>
                <c:pt idx="708">
                  <c:v>709.0</c:v>
                </c:pt>
                <c:pt idx="709">
                  <c:v>710.0</c:v>
                </c:pt>
                <c:pt idx="710">
                  <c:v>711.0</c:v>
                </c:pt>
                <c:pt idx="711">
                  <c:v>712.0</c:v>
                </c:pt>
                <c:pt idx="712">
                  <c:v>713.0</c:v>
                </c:pt>
                <c:pt idx="713">
                  <c:v>714.0</c:v>
                </c:pt>
                <c:pt idx="714">
                  <c:v>715.0</c:v>
                </c:pt>
                <c:pt idx="715">
                  <c:v>716.0</c:v>
                </c:pt>
                <c:pt idx="716">
                  <c:v>717.0</c:v>
                </c:pt>
                <c:pt idx="717">
                  <c:v>718.0</c:v>
                </c:pt>
                <c:pt idx="718">
                  <c:v>719.0</c:v>
                </c:pt>
                <c:pt idx="719">
                  <c:v>720.0</c:v>
                </c:pt>
                <c:pt idx="720">
                  <c:v>721.0</c:v>
                </c:pt>
                <c:pt idx="721">
                  <c:v>722.0</c:v>
                </c:pt>
                <c:pt idx="722">
                  <c:v>723.0</c:v>
                </c:pt>
                <c:pt idx="723">
                  <c:v>724.0</c:v>
                </c:pt>
                <c:pt idx="724">
                  <c:v>725.0</c:v>
                </c:pt>
                <c:pt idx="725">
                  <c:v>726.0</c:v>
                </c:pt>
                <c:pt idx="726">
                  <c:v>727.0</c:v>
                </c:pt>
                <c:pt idx="727">
                  <c:v>728.0</c:v>
                </c:pt>
                <c:pt idx="728">
                  <c:v>729.0</c:v>
                </c:pt>
                <c:pt idx="729">
                  <c:v>730.0</c:v>
                </c:pt>
                <c:pt idx="730">
                  <c:v>731.0</c:v>
                </c:pt>
                <c:pt idx="731">
                  <c:v>732.0</c:v>
                </c:pt>
                <c:pt idx="732">
                  <c:v>733.0</c:v>
                </c:pt>
                <c:pt idx="733">
                  <c:v>734.0</c:v>
                </c:pt>
                <c:pt idx="734">
                  <c:v>735.0</c:v>
                </c:pt>
                <c:pt idx="735">
                  <c:v>736.0</c:v>
                </c:pt>
                <c:pt idx="736">
                  <c:v>737.0</c:v>
                </c:pt>
                <c:pt idx="737">
                  <c:v>738.0</c:v>
                </c:pt>
                <c:pt idx="738">
                  <c:v>739.0</c:v>
                </c:pt>
                <c:pt idx="739">
                  <c:v>740.0</c:v>
                </c:pt>
                <c:pt idx="740">
                  <c:v>741.0</c:v>
                </c:pt>
                <c:pt idx="741">
                  <c:v>742.0</c:v>
                </c:pt>
                <c:pt idx="742">
                  <c:v>743.0</c:v>
                </c:pt>
                <c:pt idx="743">
                  <c:v>744.0</c:v>
                </c:pt>
                <c:pt idx="744">
                  <c:v>745.0</c:v>
                </c:pt>
                <c:pt idx="745">
                  <c:v>746.0</c:v>
                </c:pt>
                <c:pt idx="746">
                  <c:v>747.0</c:v>
                </c:pt>
                <c:pt idx="747">
                  <c:v>748.0</c:v>
                </c:pt>
                <c:pt idx="748">
                  <c:v>749.0</c:v>
                </c:pt>
                <c:pt idx="749">
                  <c:v>750.0</c:v>
                </c:pt>
                <c:pt idx="750">
                  <c:v>751.0</c:v>
                </c:pt>
                <c:pt idx="751">
                  <c:v>752.0</c:v>
                </c:pt>
                <c:pt idx="752">
                  <c:v>753.0</c:v>
                </c:pt>
                <c:pt idx="753">
                  <c:v>754.0</c:v>
                </c:pt>
                <c:pt idx="754">
                  <c:v>755.0</c:v>
                </c:pt>
                <c:pt idx="755">
                  <c:v>756.0</c:v>
                </c:pt>
                <c:pt idx="756">
                  <c:v>757.0</c:v>
                </c:pt>
                <c:pt idx="757">
                  <c:v>758.0</c:v>
                </c:pt>
                <c:pt idx="758">
                  <c:v>759.0</c:v>
                </c:pt>
                <c:pt idx="759">
                  <c:v>760.0</c:v>
                </c:pt>
                <c:pt idx="760">
                  <c:v>761.0</c:v>
                </c:pt>
                <c:pt idx="761">
                  <c:v>762.0</c:v>
                </c:pt>
                <c:pt idx="762">
                  <c:v>763.0</c:v>
                </c:pt>
                <c:pt idx="763">
                  <c:v>764.0</c:v>
                </c:pt>
                <c:pt idx="764">
                  <c:v>765.0</c:v>
                </c:pt>
                <c:pt idx="765">
                  <c:v>766.0</c:v>
                </c:pt>
                <c:pt idx="766">
                  <c:v>767.0</c:v>
                </c:pt>
                <c:pt idx="767">
                  <c:v>768.0</c:v>
                </c:pt>
                <c:pt idx="768">
                  <c:v>769.0</c:v>
                </c:pt>
                <c:pt idx="769">
                  <c:v>770.0</c:v>
                </c:pt>
                <c:pt idx="770">
                  <c:v>771.0</c:v>
                </c:pt>
                <c:pt idx="771">
                  <c:v>772.0</c:v>
                </c:pt>
                <c:pt idx="772">
                  <c:v>773.0</c:v>
                </c:pt>
                <c:pt idx="773">
                  <c:v>774.0</c:v>
                </c:pt>
                <c:pt idx="774">
                  <c:v>775.0</c:v>
                </c:pt>
                <c:pt idx="775">
                  <c:v>776.0</c:v>
                </c:pt>
                <c:pt idx="776">
                  <c:v>777.0</c:v>
                </c:pt>
                <c:pt idx="777">
                  <c:v>778.0</c:v>
                </c:pt>
                <c:pt idx="778">
                  <c:v>779.0</c:v>
                </c:pt>
                <c:pt idx="779">
                  <c:v>780.0</c:v>
                </c:pt>
                <c:pt idx="780">
                  <c:v>781.0</c:v>
                </c:pt>
                <c:pt idx="781">
                  <c:v>782.0</c:v>
                </c:pt>
                <c:pt idx="782">
                  <c:v>783.0</c:v>
                </c:pt>
                <c:pt idx="783">
                  <c:v>784.0</c:v>
                </c:pt>
                <c:pt idx="784">
                  <c:v>785.0</c:v>
                </c:pt>
                <c:pt idx="785">
                  <c:v>786.0</c:v>
                </c:pt>
                <c:pt idx="786">
                  <c:v>787.0</c:v>
                </c:pt>
                <c:pt idx="787">
                  <c:v>788.0</c:v>
                </c:pt>
                <c:pt idx="788">
                  <c:v>789.0</c:v>
                </c:pt>
                <c:pt idx="789">
                  <c:v>790.0</c:v>
                </c:pt>
                <c:pt idx="790">
                  <c:v>791.0</c:v>
                </c:pt>
                <c:pt idx="791">
                  <c:v>792.0</c:v>
                </c:pt>
                <c:pt idx="792">
                  <c:v>793.0</c:v>
                </c:pt>
                <c:pt idx="793">
                  <c:v>794.0</c:v>
                </c:pt>
                <c:pt idx="794">
                  <c:v>795.0</c:v>
                </c:pt>
                <c:pt idx="795">
                  <c:v>796.0</c:v>
                </c:pt>
                <c:pt idx="796">
                  <c:v>797.0</c:v>
                </c:pt>
                <c:pt idx="797">
                  <c:v>798.0</c:v>
                </c:pt>
                <c:pt idx="798">
                  <c:v>799.0</c:v>
                </c:pt>
                <c:pt idx="799">
                  <c:v>800.0</c:v>
                </c:pt>
                <c:pt idx="800">
                  <c:v>801.0</c:v>
                </c:pt>
                <c:pt idx="801">
                  <c:v>802.0</c:v>
                </c:pt>
                <c:pt idx="802">
                  <c:v>803.0</c:v>
                </c:pt>
                <c:pt idx="803">
                  <c:v>804.0</c:v>
                </c:pt>
                <c:pt idx="804">
                  <c:v>805.0</c:v>
                </c:pt>
                <c:pt idx="805">
                  <c:v>806.0</c:v>
                </c:pt>
                <c:pt idx="806">
                  <c:v>807.0</c:v>
                </c:pt>
                <c:pt idx="807">
                  <c:v>808.0</c:v>
                </c:pt>
                <c:pt idx="808">
                  <c:v>809.0</c:v>
                </c:pt>
                <c:pt idx="809">
                  <c:v>810.0</c:v>
                </c:pt>
                <c:pt idx="810">
                  <c:v>811.0</c:v>
                </c:pt>
                <c:pt idx="811">
                  <c:v>812.0</c:v>
                </c:pt>
                <c:pt idx="812">
                  <c:v>813.0</c:v>
                </c:pt>
                <c:pt idx="813">
                  <c:v>814.0</c:v>
                </c:pt>
                <c:pt idx="814">
                  <c:v>815.0</c:v>
                </c:pt>
                <c:pt idx="815">
                  <c:v>816.0</c:v>
                </c:pt>
                <c:pt idx="816">
                  <c:v>817.0</c:v>
                </c:pt>
                <c:pt idx="817">
                  <c:v>818.0</c:v>
                </c:pt>
                <c:pt idx="818">
                  <c:v>819.0</c:v>
                </c:pt>
                <c:pt idx="819">
                  <c:v>820.0</c:v>
                </c:pt>
                <c:pt idx="820">
                  <c:v>821.0</c:v>
                </c:pt>
                <c:pt idx="821">
                  <c:v>822.0</c:v>
                </c:pt>
                <c:pt idx="822">
                  <c:v>823.0</c:v>
                </c:pt>
                <c:pt idx="823">
                  <c:v>824.0</c:v>
                </c:pt>
                <c:pt idx="824">
                  <c:v>825.0</c:v>
                </c:pt>
                <c:pt idx="825">
                  <c:v>826.0</c:v>
                </c:pt>
                <c:pt idx="826">
                  <c:v>827.0</c:v>
                </c:pt>
                <c:pt idx="827">
                  <c:v>828.0</c:v>
                </c:pt>
                <c:pt idx="828">
                  <c:v>829.0</c:v>
                </c:pt>
                <c:pt idx="829">
                  <c:v>830.0</c:v>
                </c:pt>
                <c:pt idx="830">
                  <c:v>831.0</c:v>
                </c:pt>
                <c:pt idx="831">
                  <c:v>832.0</c:v>
                </c:pt>
                <c:pt idx="832">
                  <c:v>833.0</c:v>
                </c:pt>
                <c:pt idx="833">
                  <c:v>834.0</c:v>
                </c:pt>
                <c:pt idx="834">
                  <c:v>835.0</c:v>
                </c:pt>
                <c:pt idx="835">
                  <c:v>836.0</c:v>
                </c:pt>
                <c:pt idx="836">
                  <c:v>837.0</c:v>
                </c:pt>
                <c:pt idx="837">
                  <c:v>838.0</c:v>
                </c:pt>
                <c:pt idx="838">
                  <c:v>839.0</c:v>
                </c:pt>
                <c:pt idx="839">
                  <c:v>840.0</c:v>
                </c:pt>
                <c:pt idx="840">
                  <c:v>841.0</c:v>
                </c:pt>
                <c:pt idx="841">
                  <c:v>842.0</c:v>
                </c:pt>
                <c:pt idx="842">
                  <c:v>843.0</c:v>
                </c:pt>
                <c:pt idx="843">
                  <c:v>844.0</c:v>
                </c:pt>
                <c:pt idx="844">
                  <c:v>845.0</c:v>
                </c:pt>
                <c:pt idx="845">
                  <c:v>846.0</c:v>
                </c:pt>
                <c:pt idx="846">
                  <c:v>847.0</c:v>
                </c:pt>
                <c:pt idx="847">
                  <c:v>848.0</c:v>
                </c:pt>
                <c:pt idx="848">
                  <c:v>849.0</c:v>
                </c:pt>
                <c:pt idx="849">
                  <c:v>850.0</c:v>
                </c:pt>
                <c:pt idx="850">
                  <c:v>851.0</c:v>
                </c:pt>
                <c:pt idx="851">
                  <c:v>852.0</c:v>
                </c:pt>
                <c:pt idx="852">
                  <c:v>853.0</c:v>
                </c:pt>
                <c:pt idx="853">
                  <c:v>854.0</c:v>
                </c:pt>
                <c:pt idx="854">
                  <c:v>855.0</c:v>
                </c:pt>
                <c:pt idx="855">
                  <c:v>856.0</c:v>
                </c:pt>
                <c:pt idx="856">
                  <c:v>857.0</c:v>
                </c:pt>
                <c:pt idx="857">
                  <c:v>858.0</c:v>
                </c:pt>
                <c:pt idx="858">
                  <c:v>859.0</c:v>
                </c:pt>
                <c:pt idx="859">
                  <c:v>860.0</c:v>
                </c:pt>
                <c:pt idx="860">
                  <c:v>861.0</c:v>
                </c:pt>
                <c:pt idx="861">
                  <c:v>862.0</c:v>
                </c:pt>
                <c:pt idx="862">
                  <c:v>863.0</c:v>
                </c:pt>
                <c:pt idx="863">
                  <c:v>864.0</c:v>
                </c:pt>
                <c:pt idx="864">
                  <c:v>865.0</c:v>
                </c:pt>
                <c:pt idx="865">
                  <c:v>866.0</c:v>
                </c:pt>
                <c:pt idx="866">
                  <c:v>867.0</c:v>
                </c:pt>
                <c:pt idx="867">
                  <c:v>868.0</c:v>
                </c:pt>
                <c:pt idx="868">
                  <c:v>869.0</c:v>
                </c:pt>
                <c:pt idx="869">
                  <c:v>870.0</c:v>
                </c:pt>
                <c:pt idx="870">
                  <c:v>871.0</c:v>
                </c:pt>
                <c:pt idx="871">
                  <c:v>872.0</c:v>
                </c:pt>
                <c:pt idx="872">
                  <c:v>873.0</c:v>
                </c:pt>
                <c:pt idx="873">
                  <c:v>874.0</c:v>
                </c:pt>
                <c:pt idx="874">
                  <c:v>875.0</c:v>
                </c:pt>
                <c:pt idx="875">
                  <c:v>876.0</c:v>
                </c:pt>
                <c:pt idx="876">
                  <c:v>877.0</c:v>
                </c:pt>
                <c:pt idx="877">
                  <c:v>878.0</c:v>
                </c:pt>
                <c:pt idx="878">
                  <c:v>879.0</c:v>
                </c:pt>
                <c:pt idx="879">
                  <c:v>880.0</c:v>
                </c:pt>
                <c:pt idx="880">
                  <c:v>881.0</c:v>
                </c:pt>
                <c:pt idx="881">
                  <c:v>882.0</c:v>
                </c:pt>
                <c:pt idx="882">
                  <c:v>883.0</c:v>
                </c:pt>
                <c:pt idx="883">
                  <c:v>884.0</c:v>
                </c:pt>
                <c:pt idx="884">
                  <c:v>885.0</c:v>
                </c:pt>
                <c:pt idx="885">
                  <c:v>886.0</c:v>
                </c:pt>
                <c:pt idx="886">
                  <c:v>887.0</c:v>
                </c:pt>
                <c:pt idx="887">
                  <c:v>888.0</c:v>
                </c:pt>
                <c:pt idx="888">
                  <c:v>889.0</c:v>
                </c:pt>
                <c:pt idx="889">
                  <c:v>890.0</c:v>
                </c:pt>
                <c:pt idx="890">
                  <c:v>891.0</c:v>
                </c:pt>
                <c:pt idx="891">
                  <c:v>892.0</c:v>
                </c:pt>
                <c:pt idx="892">
                  <c:v>893.0</c:v>
                </c:pt>
                <c:pt idx="893">
                  <c:v>894.0</c:v>
                </c:pt>
                <c:pt idx="894">
                  <c:v>895.0</c:v>
                </c:pt>
                <c:pt idx="895">
                  <c:v>896.0</c:v>
                </c:pt>
                <c:pt idx="896">
                  <c:v>897.0</c:v>
                </c:pt>
                <c:pt idx="897">
                  <c:v>898.0</c:v>
                </c:pt>
                <c:pt idx="898">
                  <c:v>899.0</c:v>
                </c:pt>
                <c:pt idx="899">
                  <c:v>900.0</c:v>
                </c:pt>
                <c:pt idx="900">
                  <c:v>901.0</c:v>
                </c:pt>
                <c:pt idx="901">
                  <c:v>902.0</c:v>
                </c:pt>
                <c:pt idx="902">
                  <c:v>903.0</c:v>
                </c:pt>
                <c:pt idx="903">
                  <c:v>904.0</c:v>
                </c:pt>
                <c:pt idx="904">
                  <c:v>905.0</c:v>
                </c:pt>
                <c:pt idx="905">
                  <c:v>906.0</c:v>
                </c:pt>
                <c:pt idx="906">
                  <c:v>907.0</c:v>
                </c:pt>
                <c:pt idx="907">
                  <c:v>908.0</c:v>
                </c:pt>
                <c:pt idx="908">
                  <c:v>909.0</c:v>
                </c:pt>
                <c:pt idx="909">
                  <c:v>910.0</c:v>
                </c:pt>
                <c:pt idx="910">
                  <c:v>911.0</c:v>
                </c:pt>
                <c:pt idx="911">
                  <c:v>912.0</c:v>
                </c:pt>
                <c:pt idx="912">
                  <c:v>913.0</c:v>
                </c:pt>
                <c:pt idx="913">
                  <c:v>914.0</c:v>
                </c:pt>
                <c:pt idx="914">
                  <c:v>915.0</c:v>
                </c:pt>
                <c:pt idx="915">
                  <c:v>916.0</c:v>
                </c:pt>
                <c:pt idx="916">
                  <c:v>917.0</c:v>
                </c:pt>
                <c:pt idx="917">
                  <c:v>918.0</c:v>
                </c:pt>
                <c:pt idx="918">
                  <c:v>919.0</c:v>
                </c:pt>
                <c:pt idx="919">
                  <c:v>920.0</c:v>
                </c:pt>
                <c:pt idx="920">
                  <c:v>921.0</c:v>
                </c:pt>
                <c:pt idx="921">
                  <c:v>922.0</c:v>
                </c:pt>
                <c:pt idx="922">
                  <c:v>923.0</c:v>
                </c:pt>
                <c:pt idx="923">
                  <c:v>924.0</c:v>
                </c:pt>
                <c:pt idx="924">
                  <c:v>925.0</c:v>
                </c:pt>
                <c:pt idx="925">
                  <c:v>926.0</c:v>
                </c:pt>
                <c:pt idx="926">
                  <c:v>927.0</c:v>
                </c:pt>
                <c:pt idx="927">
                  <c:v>928.0</c:v>
                </c:pt>
                <c:pt idx="928">
                  <c:v>929.0</c:v>
                </c:pt>
                <c:pt idx="929">
                  <c:v>930.0</c:v>
                </c:pt>
                <c:pt idx="930">
                  <c:v>931.0</c:v>
                </c:pt>
                <c:pt idx="931">
                  <c:v>932.0</c:v>
                </c:pt>
                <c:pt idx="932">
                  <c:v>933.0</c:v>
                </c:pt>
                <c:pt idx="933">
                  <c:v>934.0</c:v>
                </c:pt>
                <c:pt idx="934">
                  <c:v>935.0</c:v>
                </c:pt>
                <c:pt idx="935">
                  <c:v>936.0</c:v>
                </c:pt>
                <c:pt idx="936">
                  <c:v>937.0</c:v>
                </c:pt>
                <c:pt idx="937">
                  <c:v>938.0</c:v>
                </c:pt>
                <c:pt idx="938">
                  <c:v>939.0</c:v>
                </c:pt>
                <c:pt idx="939">
                  <c:v>940.0</c:v>
                </c:pt>
                <c:pt idx="940">
                  <c:v>941.0</c:v>
                </c:pt>
                <c:pt idx="941">
                  <c:v>942.0</c:v>
                </c:pt>
                <c:pt idx="942">
                  <c:v>943.0</c:v>
                </c:pt>
                <c:pt idx="943">
                  <c:v>944.0</c:v>
                </c:pt>
                <c:pt idx="944">
                  <c:v>945.0</c:v>
                </c:pt>
                <c:pt idx="945">
                  <c:v>946.0</c:v>
                </c:pt>
                <c:pt idx="946">
                  <c:v>947.0</c:v>
                </c:pt>
                <c:pt idx="947">
                  <c:v>948.0</c:v>
                </c:pt>
                <c:pt idx="948">
                  <c:v>949.0</c:v>
                </c:pt>
                <c:pt idx="949">
                  <c:v>950.0</c:v>
                </c:pt>
                <c:pt idx="950">
                  <c:v>951.0</c:v>
                </c:pt>
                <c:pt idx="951">
                  <c:v>952.0</c:v>
                </c:pt>
                <c:pt idx="952">
                  <c:v>953.0</c:v>
                </c:pt>
                <c:pt idx="953">
                  <c:v>954.0</c:v>
                </c:pt>
                <c:pt idx="954">
                  <c:v>955.0</c:v>
                </c:pt>
                <c:pt idx="955">
                  <c:v>956.0</c:v>
                </c:pt>
                <c:pt idx="956">
                  <c:v>957.0</c:v>
                </c:pt>
                <c:pt idx="957">
                  <c:v>958.0</c:v>
                </c:pt>
                <c:pt idx="958">
                  <c:v>959.0</c:v>
                </c:pt>
                <c:pt idx="959">
                  <c:v>960.0</c:v>
                </c:pt>
                <c:pt idx="960">
                  <c:v>961.0</c:v>
                </c:pt>
                <c:pt idx="961">
                  <c:v>962.0</c:v>
                </c:pt>
                <c:pt idx="962">
                  <c:v>963.0</c:v>
                </c:pt>
                <c:pt idx="963">
                  <c:v>964.0</c:v>
                </c:pt>
                <c:pt idx="964">
                  <c:v>965.0</c:v>
                </c:pt>
                <c:pt idx="965">
                  <c:v>966.0</c:v>
                </c:pt>
                <c:pt idx="966">
                  <c:v>967.0</c:v>
                </c:pt>
                <c:pt idx="967">
                  <c:v>968.0</c:v>
                </c:pt>
                <c:pt idx="968">
                  <c:v>969.0</c:v>
                </c:pt>
                <c:pt idx="969">
                  <c:v>970.0</c:v>
                </c:pt>
                <c:pt idx="970">
                  <c:v>971.0</c:v>
                </c:pt>
                <c:pt idx="971">
                  <c:v>972.0</c:v>
                </c:pt>
                <c:pt idx="972">
                  <c:v>973.0</c:v>
                </c:pt>
                <c:pt idx="973">
                  <c:v>974.0</c:v>
                </c:pt>
                <c:pt idx="974">
                  <c:v>975.0</c:v>
                </c:pt>
                <c:pt idx="975">
                  <c:v>976.0</c:v>
                </c:pt>
                <c:pt idx="976">
                  <c:v>977.0</c:v>
                </c:pt>
                <c:pt idx="977">
                  <c:v>978.0</c:v>
                </c:pt>
                <c:pt idx="978">
                  <c:v>979.0</c:v>
                </c:pt>
                <c:pt idx="979">
                  <c:v>980.0</c:v>
                </c:pt>
                <c:pt idx="980">
                  <c:v>981.0</c:v>
                </c:pt>
                <c:pt idx="981">
                  <c:v>982.0</c:v>
                </c:pt>
                <c:pt idx="982">
                  <c:v>983.0</c:v>
                </c:pt>
                <c:pt idx="983">
                  <c:v>984.0</c:v>
                </c:pt>
                <c:pt idx="984">
                  <c:v>985.0</c:v>
                </c:pt>
                <c:pt idx="985">
                  <c:v>986.0</c:v>
                </c:pt>
                <c:pt idx="986">
                  <c:v>987.0</c:v>
                </c:pt>
                <c:pt idx="987">
                  <c:v>988.0</c:v>
                </c:pt>
                <c:pt idx="988">
                  <c:v>989.0</c:v>
                </c:pt>
                <c:pt idx="989">
                  <c:v>990.0</c:v>
                </c:pt>
                <c:pt idx="990">
                  <c:v>991.0</c:v>
                </c:pt>
                <c:pt idx="991">
                  <c:v>992.0</c:v>
                </c:pt>
                <c:pt idx="992">
                  <c:v>993.0</c:v>
                </c:pt>
                <c:pt idx="993">
                  <c:v>994.0</c:v>
                </c:pt>
                <c:pt idx="994">
                  <c:v>995.0</c:v>
                </c:pt>
                <c:pt idx="995">
                  <c:v>996.0</c:v>
                </c:pt>
                <c:pt idx="996">
                  <c:v>997.0</c:v>
                </c:pt>
                <c:pt idx="997">
                  <c:v>998.0</c:v>
                </c:pt>
                <c:pt idx="998">
                  <c:v>999.0</c:v>
                </c:pt>
                <c:pt idx="999">
                  <c:v>1000.0</c:v>
                </c:pt>
                <c:pt idx="1000">
                  <c:v>999.0</c:v>
                </c:pt>
                <c:pt idx="1001">
                  <c:v>998.0</c:v>
                </c:pt>
                <c:pt idx="1002">
                  <c:v>997.0</c:v>
                </c:pt>
                <c:pt idx="1003">
                  <c:v>996.0</c:v>
                </c:pt>
                <c:pt idx="1004">
                  <c:v>995.0</c:v>
                </c:pt>
                <c:pt idx="1005">
                  <c:v>994.0</c:v>
                </c:pt>
                <c:pt idx="1006">
                  <c:v>993.0</c:v>
                </c:pt>
                <c:pt idx="1007">
                  <c:v>992.0</c:v>
                </c:pt>
                <c:pt idx="1008">
                  <c:v>991.0</c:v>
                </c:pt>
                <c:pt idx="1009">
                  <c:v>990.0</c:v>
                </c:pt>
                <c:pt idx="1010">
                  <c:v>989.0</c:v>
                </c:pt>
                <c:pt idx="1011">
                  <c:v>988.0</c:v>
                </c:pt>
                <c:pt idx="1012">
                  <c:v>987.0</c:v>
                </c:pt>
                <c:pt idx="1013">
                  <c:v>986.0</c:v>
                </c:pt>
                <c:pt idx="1014">
                  <c:v>985.0</c:v>
                </c:pt>
                <c:pt idx="1015">
                  <c:v>984.0</c:v>
                </c:pt>
                <c:pt idx="1016">
                  <c:v>983.0</c:v>
                </c:pt>
                <c:pt idx="1017">
                  <c:v>982.0</c:v>
                </c:pt>
                <c:pt idx="1018">
                  <c:v>981.0</c:v>
                </c:pt>
                <c:pt idx="1019">
                  <c:v>980.0</c:v>
                </c:pt>
                <c:pt idx="1020">
                  <c:v>979.0</c:v>
                </c:pt>
                <c:pt idx="1021">
                  <c:v>978.0</c:v>
                </c:pt>
                <c:pt idx="1022">
                  <c:v>977.0</c:v>
                </c:pt>
                <c:pt idx="1023">
                  <c:v>976.0</c:v>
                </c:pt>
                <c:pt idx="1024">
                  <c:v>975.0</c:v>
                </c:pt>
                <c:pt idx="1025">
                  <c:v>974.0</c:v>
                </c:pt>
                <c:pt idx="1026">
                  <c:v>973.0</c:v>
                </c:pt>
                <c:pt idx="1027">
                  <c:v>972.0</c:v>
                </c:pt>
                <c:pt idx="1028">
                  <c:v>971.0</c:v>
                </c:pt>
                <c:pt idx="1029">
                  <c:v>970.0</c:v>
                </c:pt>
                <c:pt idx="1030">
                  <c:v>969.0</c:v>
                </c:pt>
                <c:pt idx="1031">
                  <c:v>968.0</c:v>
                </c:pt>
                <c:pt idx="1032">
                  <c:v>967.0</c:v>
                </c:pt>
                <c:pt idx="1033">
                  <c:v>966.0</c:v>
                </c:pt>
                <c:pt idx="1034">
                  <c:v>965.0</c:v>
                </c:pt>
                <c:pt idx="1035">
                  <c:v>964.0</c:v>
                </c:pt>
                <c:pt idx="1036">
                  <c:v>963.0</c:v>
                </c:pt>
                <c:pt idx="1037">
                  <c:v>962.0</c:v>
                </c:pt>
                <c:pt idx="1038">
                  <c:v>961.0</c:v>
                </c:pt>
                <c:pt idx="1039">
                  <c:v>960.0</c:v>
                </c:pt>
                <c:pt idx="1040">
                  <c:v>959.0</c:v>
                </c:pt>
                <c:pt idx="1041">
                  <c:v>958.0</c:v>
                </c:pt>
                <c:pt idx="1042">
                  <c:v>957.0</c:v>
                </c:pt>
                <c:pt idx="1043">
                  <c:v>956.0</c:v>
                </c:pt>
                <c:pt idx="1044">
                  <c:v>955.0</c:v>
                </c:pt>
                <c:pt idx="1045">
                  <c:v>954.0</c:v>
                </c:pt>
                <c:pt idx="1046">
                  <c:v>953.0</c:v>
                </c:pt>
                <c:pt idx="1047">
                  <c:v>952.0</c:v>
                </c:pt>
                <c:pt idx="1048">
                  <c:v>951.0</c:v>
                </c:pt>
                <c:pt idx="1049">
                  <c:v>950.0</c:v>
                </c:pt>
                <c:pt idx="1050">
                  <c:v>949.0</c:v>
                </c:pt>
                <c:pt idx="1051">
                  <c:v>948.0</c:v>
                </c:pt>
                <c:pt idx="1052">
                  <c:v>947.0</c:v>
                </c:pt>
                <c:pt idx="1053">
                  <c:v>946.0</c:v>
                </c:pt>
                <c:pt idx="1054">
                  <c:v>945.0</c:v>
                </c:pt>
                <c:pt idx="1055">
                  <c:v>944.0</c:v>
                </c:pt>
                <c:pt idx="1056">
                  <c:v>943.0</c:v>
                </c:pt>
                <c:pt idx="1057">
                  <c:v>942.0</c:v>
                </c:pt>
                <c:pt idx="1058">
                  <c:v>941.0</c:v>
                </c:pt>
                <c:pt idx="1059">
                  <c:v>940.0</c:v>
                </c:pt>
                <c:pt idx="1060">
                  <c:v>939.0</c:v>
                </c:pt>
                <c:pt idx="1061">
                  <c:v>938.0</c:v>
                </c:pt>
                <c:pt idx="1062">
                  <c:v>937.0</c:v>
                </c:pt>
                <c:pt idx="1063">
                  <c:v>936.0</c:v>
                </c:pt>
                <c:pt idx="1064">
                  <c:v>935.0</c:v>
                </c:pt>
                <c:pt idx="1065">
                  <c:v>934.0</c:v>
                </c:pt>
                <c:pt idx="1066">
                  <c:v>933.0</c:v>
                </c:pt>
                <c:pt idx="1067">
                  <c:v>932.0</c:v>
                </c:pt>
                <c:pt idx="1068">
                  <c:v>931.0</c:v>
                </c:pt>
                <c:pt idx="1069">
                  <c:v>930.0</c:v>
                </c:pt>
                <c:pt idx="1070">
                  <c:v>929.0</c:v>
                </c:pt>
                <c:pt idx="1071">
                  <c:v>928.0</c:v>
                </c:pt>
                <c:pt idx="1072">
                  <c:v>927.0</c:v>
                </c:pt>
                <c:pt idx="1073">
                  <c:v>926.0</c:v>
                </c:pt>
                <c:pt idx="1074">
                  <c:v>925.0</c:v>
                </c:pt>
                <c:pt idx="1075">
                  <c:v>924.0</c:v>
                </c:pt>
                <c:pt idx="1076">
                  <c:v>923.0</c:v>
                </c:pt>
                <c:pt idx="1077">
                  <c:v>922.0</c:v>
                </c:pt>
                <c:pt idx="1078">
                  <c:v>921.0</c:v>
                </c:pt>
                <c:pt idx="1079">
                  <c:v>920.0</c:v>
                </c:pt>
                <c:pt idx="1080">
                  <c:v>919.0</c:v>
                </c:pt>
                <c:pt idx="1081">
                  <c:v>918.0</c:v>
                </c:pt>
                <c:pt idx="1082">
                  <c:v>917.0</c:v>
                </c:pt>
                <c:pt idx="1083">
                  <c:v>916.0</c:v>
                </c:pt>
                <c:pt idx="1084">
                  <c:v>915.0</c:v>
                </c:pt>
                <c:pt idx="1085">
                  <c:v>914.0</c:v>
                </c:pt>
                <c:pt idx="1086">
                  <c:v>913.0</c:v>
                </c:pt>
                <c:pt idx="1087">
                  <c:v>912.0</c:v>
                </c:pt>
                <c:pt idx="1088">
                  <c:v>911.0</c:v>
                </c:pt>
                <c:pt idx="1089">
                  <c:v>910.0</c:v>
                </c:pt>
                <c:pt idx="1090">
                  <c:v>909.0</c:v>
                </c:pt>
                <c:pt idx="1091">
                  <c:v>908.0</c:v>
                </c:pt>
                <c:pt idx="1092">
                  <c:v>907.0</c:v>
                </c:pt>
                <c:pt idx="1093">
                  <c:v>906.0</c:v>
                </c:pt>
                <c:pt idx="1094">
                  <c:v>905.0</c:v>
                </c:pt>
                <c:pt idx="1095">
                  <c:v>904.0</c:v>
                </c:pt>
                <c:pt idx="1096">
                  <c:v>903.0</c:v>
                </c:pt>
                <c:pt idx="1097">
                  <c:v>902.0</c:v>
                </c:pt>
                <c:pt idx="1098">
                  <c:v>901.0</c:v>
                </c:pt>
                <c:pt idx="1099">
                  <c:v>900.0</c:v>
                </c:pt>
                <c:pt idx="1100">
                  <c:v>899.0</c:v>
                </c:pt>
                <c:pt idx="1101">
                  <c:v>898.0</c:v>
                </c:pt>
                <c:pt idx="1102">
                  <c:v>897.0</c:v>
                </c:pt>
                <c:pt idx="1103">
                  <c:v>896.0</c:v>
                </c:pt>
                <c:pt idx="1104">
                  <c:v>895.0</c:v>
                </c:pt>
                <c:pt idx="1105">
                  <c:v>894.0</c:v>
                </c:pt>
                <c:pt idx="1106">
                  <c:v>893.0</c:v>
                </c:pt>
                <c:pt idx="1107">
                  <c:v>892.0</c:v>
                </c:pt>
                <c:pt idx="1108">
                  <c:v>891.0</c:v>
                </c:pt>
                <c:pt idx="1109">
                  <c:v>890.0</c:v>
                </c:pt>
                <c:pt idx="1110">
                  <c:v>889.0</c:v>
                </c:pt>
                <c:pt idx="1111">
                  <c:v>888.0</c:v>
                </c:pt>
                <c:pt idx="1112">
                  <c:v>887.0</c:v>
                </c:pt>
                <c:pt idx="1113">
                  <c:v>886.0</c:v>
                </c:pt>
                <c:pt idx="1114">
                  <c:v>885.0</c:v>
                </c:pt>
                <c:pt idx="1115">
                  <c:v>884.0</c:v>
                </c:pt>
                <c:pt idx="1116">
                  <c:v>883.0</c:v>
                </c:pt>
                <c:pt idx="1117">
                  <c:v>882.0</c:v>
                </c:pt>
                <c:pt idx="1118">
                  <c:v>881.0</c:v>
                </c:pt>
                <c:pt idx="1119">
                  <c:v>880.0</c:v>
                </c:pt>
                <c:pt idx="1120">
                  <c:v>879.0</c:v>
                </c:pt>
                <c:pt idx="1121">
                  <c:v>878.0</c:v>
                </c:pt>
                <c:pt idx="1122">
                  <c:v>877.0</c:v>
                </c:pt>
                <c:pt idx="1123">
                  <c:v>876.0</c:v>
                </c:pt>
                <c:pt idx="1124">
                  <c:v>875.0</c:v>
                </c:pt>
                <c:pt idx="1125">
                  <c:v>874.0</c:v>
                </c:pt>
                <c:pt idx="1126">
                  <c:v>873.0</c:v>
                </c:pt>
                <c:pt idx="1127">
                  <c:v>872.0</c:v>
                </c:pt>
                <c:pt idx="1128">
                  <c:v>871.0</c:v>
                </c:pt>
                <c:pt idx="1129">
                  <c:v>870.0</c:v>
                </c:pt>
                <c:pt idx="1130">
                  <c:v>869.0</c:v>
                </c:pt>
                <c:pt idx="1131">
                  <c:v>868.0</c:v>
                </c:pt>
                <c:pt idx="1132">
                  <c:v>867.0</c:v>
                </c:pt>
                <c:pt idx="1133">
                  <c:v>866.0</c:v>
                </c:pt>
                <c:pt idx="1134">
                  <c:v>865.0</c:v>
                </c:pt>
                <c:pt idx="1135">
                  <c:v>864.0</c:v>
                </c:pt>
                <c:pt idx="1136">
                  <c:v>863.0</c:v>
                </c:pt>
                <c:pt idx="1137">
                  <c:v>862.0</c:v>
                </c:pt>
                <c:pt idx="1138">
                  <c:v>861.0</c:v>
                </c:pt>
                <c:pt idx="1139">
                  <c:v>860.0</c:v>
                </c:pt>
                <c:pt idx="1140">
                  <c:v>859.0</c:v>
                </c:pt>
                <c:pt idx="1141">
                  <c:v>858.0</c:v>
                </c:pt>
                <c:pt idx="1142">
                  <c:v>857.0</c:v>
                </c:pt>
                <c:pt idx="1143">
                  <c:v>856.0</c:v>
                </c:pt>
                <c:pt idx="1144">
                  <c:v>855.0</c:v>
                </c:pt>
                <c:pt idx="1145">
                  <c:v>854.0</c:v>
                </c:pt>
                <c:pt idx="1146">
                  <c:v>853.0</c:v>
                </c:pt>
                <c:pt idx="1147">
                  <c:v>852.0</c:v>
                </c:pt>
                <c:pt idx="1148">
                  <c:v>851.0</c:v>
                </c:pt>
                <c:pt idx="1149">
                  <c:v>850.0</c:v>
                </c:pt>
                <c:pt idx="1150">
                  <c:v>849.0</c:v>
                </c:pt>
                <c:pt idx="1151">
                  <c:v>848.0</c:v>
                </c:pt>
                <c:pt idx="1152">
                  <c:v>847.0</c:v>
                </c:pt>
                <c:pt idx="1153">
                  <c:v>846.0</c:v>
                </c:pt>
                <c:pt idx="1154">
                  <c:v>845.0</c:v>
                </c:pt>
                <c:pt idx="1155">
                  <c:v>844.0</c:v>
                </c:pt>
                <c:pt idx="1156">
                  <c:v>843.0</c:v>
                </c:pt>
                <c:pt idx="1157">
                  <c:v>842.0</c:v>
                </c:pt>
                <c:pt idx="1158">
                  <c:v>841.0</c:v>
                </c:pt>
                <c:pt idx="1159">
                  <c:v>840.0</c:v>
                </c:pt>
                <c:pt idx="1160">
                  <c:v>839.0</c:v>
                </c:pt>
                <c:pt idx="1161">
                  <c:v>838.0</c:v>
                </c:pt>
                <c:pt idx="1162">
                  <c:v>837.0</c:v>
                </c:pt>
                <c:pt idx="1163">
                  <c:v>836.0</c:v>
                </c:pt>
                <c:pt idx="1164">
                  <c:v>835.0</c:v>
                </c:pt>
                <c:pt idx="1165">
                  <c:v>834.0</c:v>
                </c:pt>
                <c:pt idx="1166">
                  <c:v>833.0</c:v>
                </c:pt>
                <c:pt idx="1167">
                  <c:v>832.0</c:v>
                </c:pt>
                <c:pt idx="1168">
                  <c:v>831.0</c:v>
                </c:pt>
                <c:pt idx="1169">
                  <c:v>830.0</c:v>
                </c:pt>
                <c:pt idx="1170">
                  <c:v>829.0</c:v>
                </c:pt>
                <c:pt idx="1171">
                  <c:v>828.0</c:v>
                </c:pt>
                <c:pt idx="1172">
                  <c:v>827.0</c:v>
                </c:pt>
                <c:pt idx="1173">
                  <c:v>826.0</c:v>
                </c:pt>
                <c:pt idx="1174">
                  <c:v>825.0</c:v>
                </c:pt>
                <c:pt idx="1175">
                  <c:v>824.0</c:v>
                </c:pt>
                <c:pt idx="1176">
                  <c:v>823.0</c:v>
                </c:pt>
                <c:pt idx="1177">
                  <c:v>822.0</c:v>
                </c:pt>
                <c:pt idx="1178">
                  <c:v>821.0</c:v>
                </c:pt>
                <c:pt idx="1179">
                  <c:v>820.0</c:v>
                </c:pt>
                <c:pt idx="1180">
                  <c:v>819.0</c:v>
                </c:pt>
                <c:pt idx="1181">
                  <c:v>818.0</c:v>
                </c:pt>
                <c:pt idx="1182">
                  <c:v>817.0</c:v>
                </c:pt>
                <c:pt idx="1183">
                  <c:v>816.0</c:v>
                </c:pt>
                <c:pt idx="1184">
                  <c:v>815.0</c:v>
                </c:pt>
                <c:pt idx="1185">
                  <c:v>814.0</c:v>
                </c:pt>
                <c:pt idx="1186">
                  <c:v>813.0</c:v>
                </c:pt>
                <c:pt idx="1187">
                  <c:v>812.0</c:v>
                </c:pt>
                <c:pt idx="1188">
                  <c:v>811.0</c:v>
                </c:pt>
                <c:pt idx="1189">
                  <c:v>810.0</c:v>
                </c:pt>
                <c:pt idx="1190">
                  <c:v>809.0</c:v>
                </c:pt>
                <c:pt idx="1191">
                  <c:v>808.0</c:v>
                </c:pt>
                <c:pt idx="1192">
                  <c:v>807.0</c:v>
                </c:pt>
                <c:pt idx="1193">
                  <c:v>806.0</c:v>
                </c:pt>
                <c:pt idx="1194">
                  <c:v>805.0</c:v>
                </c:pt>
                <c:pt idx="1195">
                  <c:v>804.0</c:v>
                </c:pt>
                <c:pt idx="1196">
                  <c:v>803.0</c:v>
                </c:pt>
                <c:pt idx="1197">
                  <c:v>802.0</c:v>
                </c:pt>
                <c:pt idx="1198">
                  <c:v>801.0</c:v>
                </c:pt>
                <c:pt idx="1199">
                  <c:v>800.0</c:v>
                </c:pt>
                <c:pt idx="1200">
                  <c:v>799.0</c:v>
                </c:pt>
                <c:pt idx="1201">
                  <c:v>798.0</c:v>
                </c:pt>
                <c:pt idx="1202">
                  <c:v>797.0</c:v>
                </c:pt>
                <c:pt idx="1203">
                  <c:v>796.0</c:v>
                </c:pt>
                <c:pt idx="1204">
                  <c:v>795.0</c:v>
                </c:pt>
                <c:pt idx="1205">
                  <c:v>794.0</c:v>
                </c:pt>
                <c:pt idx="1206">
                  <c:v>793.0</c:v>
                </c:pt>
                <c:pt idx="1207">
                  <c:v>792.0</c:v>
                </c:pt>
                <c:pt idx="1208">
                  <c:v>791.0</c:v>
                </c:pt>
                <c:pt idx="1209">
                  <c:v>790.0</c:v>
                </c:pt>
                <c:pt idx="1210">
                  <c:v>789.0</c:v>
                </c:pt>
                <c:pt idx="1211">
                  <c:v>788.0</c:v>
                </c:pt>
                <c:pt idx="1212">
                  <c:v>787.0</c:v>
                </c:pt>
                <c:pt idx="1213">
                  <c:v>786.0</c:v>
                </c:pt>
                <c:pt idx="1214">
                  <c:v>785.0</c:v>
                </c:pt>
                <c:pt idx="1215">
                  <c:v>784.0</c:v>
                </c:pt>
                <c:pt idx="1216">
                  <c:v>783.0</c:v>
                </c:pt>
                <c:pt idx="1217">
                  <c:v>782.0</c:v>
                </c:pt>
                <c:pt idx="1218">
                  <c:v>781.0</c:v>
                </c:pt>
                <c:pt idx="1219">
                  <c:v>780.0</c:v>
                </c:pt>
                <c:pt idx="1220">
                  <c:v>779.0</c:v>
                </c:pt>
                <c:pt idx="1221">
                  <c:v>778.0</c:v>
                </c:pt>
                <c:pt idx="1222">
                  <c:v>777.0</c:v>
                </c:pt>
                <c:pt idx="1223">
                  <c:v>776.0</c:v>
                </c:pt>
                <c:pt idx="1224">
                  <c:v>775.0</c:v>
                </c:pt>
                <c:pt idx="1225">
                  <c:v>774.0</c:v>
                </c:pt>
                <c:pt idx="1226">
                  <c:v>773.0</c:v>
                </c:pt>
                <c:pt idx="1227">
                  <c:v>772.0</c:v>
                </c:pt>
                <c:pt idx="1228">
                  <c:v>771.0</c:v>
                </c:pt>
                <c:pt idx="1229">
                  <c:v>770.0</c:v>
                </c:pt>
                <c:pt idx="1230">
                  <c:v>769.0</c:v>
                </c:pt>
                <c:pt idx="1231">
                  <c:v>768.0</c:v>
                </c:pt>
                <c:pt idx="1232">
                  <c:v>767.0</c:v>
                </c:pt>
                <c:pt idx="1233">
                  <c:v>766.0</c:v>
                </c:pt>
                <c:pt idx="1234">
                  <c:v>765.0</c:v>
                </c:pt>
                <c:pt idx="1235">
                  <c:v>764.0</c:v>
                </c:pt>
                <c:pt idx="1236">
                  <c:v>763.0</c:v>
                </c:pt>
                <c:pt idx="1237">
                  <c:v>762.0</c:v>
                </c:pt>
                <c:pt idx="1238">
                  <c:v>761.0</c:v>
                </c:pt>
                <c:pt idx="1239">
                  <c:v>760.0</c:v>
                </c:pt>
                <c:pt idx="1240">
                  <c:v>759.0</c:v>
                </c:pt>
                <c:pt idx="1241">
                  <c:v>758.0</c:v>
                </c:pt>
                <c:pt idx="1242">
                  <c:v>757.0</c:v>
                </c:pt>
                <c:pt idx="1243">
                  <c:v>756.0</c:v>
                </c:pt>
                <c:pt idx="1244">
                  <c:v>755.0</c:v>
                </c:pt>
                <c:pt idx="1245">
                  <c:v>754.0</c:v>
                </c:pt>
                <c:pt idx="1246">
                  <c:v>753.0</c:v>
                </c:pt>
                <c:pt idx="1247">
                  <c:v>752.0</c:v>
                </c:pt>
                <c:pt idx="1248">
                  <c:v>751.0</c:v>
                </c:pt>
                <c:pt idx="1249">
                  <c:v>750.0</c:v>
                </c:pt>
                <c:pt idx="1250">
                  <c:v>749.0</c:v>
                </c:pt>
                <c:pt idx="1251">
                  <c:v>748.0</c:v>
                </c:pt>
                <c:pt idx="1252">
                  <c:v>747.0</c:v>
                </c:pt>
                <c:pt idx="1253">
                  <c:v>746.0</c:v>
                </c:pt>
                <c:pt idx="1254">
                  <c:v>745.0</c:v>
                </c:pt>
                <c:pt idx="1255">
                  <c:v>744.0</c:v>
                </c:pt>
                <c:pt idx="1256">
                  <c:v>743.0</c:v>
                </c:pt>
                <c:pt idx="1257">
                  <c:v>742.0</c:v>
                </c:pt>
                <c:pt idx="1258">
                  <c:v>741.0</c:v>
                </c:pt>
                <c:pt idx="1259">
                  <c:v>740.0</c:v>
                </c:pt>
                <c:pt idx="1260">
                  <c:v>739.0</c:v>
                </c:pt>
                <c:pt idx="1261">
                  <c:v>738.0</c:v>
                </c:pt>
                <c:pt idx="1262">
                  <c:v>737.0</c:v>
                </c:pt>
                <c:pt idx="1263">
                  <c:v>736.0</c:v>
                </c:pt>
                <c:pt idx="1264">
                  <c:v>735.0</c:v>
                </c:pt>
                <c:pt idx="1265">
                  <c:v>734.0</c:v>
                </c:pt>
                <c:pt idx="1266">
                  <c:v>733.0</c:v>
                </c:pt>
                <c:pt idx="1267">
                  <c:v>732.0</c:v>
                </c:pt>
                <c:pt idx="1268">
                  <c:v>731.0</c:v>
                </c:pt>
                <c:pt idx="1269">
                  <c:v>730.0</c:v>
                </c:pt>
                <c:pt idx="1270">
                  <c:v>729.0</c:v>
                </c:pt>
                <c:pt idx="1271">
                  <c:v>728.0</c:v>
                </c:pt>
                <c:pt idx="1272">
                  <c:v>727.0</c:v>
                </c:pt>
                <c:pt idx="1273">
                  <c:v>726.0</c:v>
                </c:pt>
                <c:pt idx="1274">
                  <c:v>725.0</c:v>
                </c:pt>
                <c:pt idx="1275">
                  <c:v>724.0</c:v>
                </c:pt>
                <c:pt idx="1276">
                  <c:v>723.0</c:v>
                </c:pt>
                <c:pt idx="1277">
                  <c:v>722.0</c:v>
                </c:pt>
                <c:pt idx="1278">
                  <c:v>721.0</c:v>
                </c:pt>
                <c:pt idx="1279">
                  <c:v>720.0</c:v>
                </c:pt>
                <c:pt idx="1280">
                  <c:v>719.0</c:v>
                </c:pt>
                <c:pt idx="1281">
                  <c:v>718.0</c:v>
                </c:pt>
                <c:pt idx="1282">
                  <c:v>717.0</c:v>
                </c:pt>
                <c:pt idx="1283">
                  <c:v>716.0</c:v>
                </c:pt>
                <c:pt idx="1284">
                  <c:v>715.0</c:v>
                </c:pt>
                <c:pt idx="1285">
                  <c:v>714.0</c:v>
                </c:pt>
                <c:pt idx="1286">
                  <c:v>713.0</c:v>
                </c:pt>
                <c:pt idx="1287">
                  <c:v>712.0</c:v>
                </c:pt>
                <c:pt idx="1288">
                  <c:v>711.0</c:v>
                </c:pt>
                <c:pt idx="1289">
                  <c:v>710.0</c:v>
                </c:pt>
                <c:pt idx="1290">
                  <c:v>709.0</c:v>
                </c:pt>
                <c:pt idx="1291">
                  <c:v>708.0</c:v>
                </c:pt>
                <c:pt idx="1292">
                  <c:v>707.0</c:v>
                </c:pt>
                <c:pt idx="1293">
                  <c:v>706.0</c:v>
                </c:pt>
                <c:pt idx="1294">
                  <c:v>705.0</c:v>
                </c:pt>
                <c:pt idx="1295">
                  <c:v>704.0</c:v>
                </c:pt>
                <c:pt idx="1296">
                  <c:v>703.0</c:v>
                </c:pt>
                <c:pt idx="1297">
                  <c:v>702.0</c:v>
                </c:pt>
                <c:pt idx="1298">
                  <c:v>701.0</c:v>
                </c:pt>
                <c:pt idx="1299">
                  <c:v>700.0</c:v>
                </c:pt>
                <c:pt idx="1300">
                  <c:v>699.0</c:v>
                </c:pt>
                <c:pt idx="1301">
                  <c:v>698.0</c:v>
                </c:pt>
                <c:pt idx="1302">
                  <c:v>697.0</c:v>
                </c:pt>
                <c:pt idx="1303">
                  <c:v>696.0</c:v>
                </c:pt>
                <c:pt idx="1304">
                  <c:v>695.0</c:v>
                </c:pt>
                <c:pt idx="1305">
                  <c:v>694.0</c:v>
                </c:pt>
                <c:pt idx="1306">
                  <c:v>693.0</c:v>
                </c:pt>
                <c:pt idx="1307">
                  <c:v>692.0</c:v>
                </c:pt>
                <c:pt idx="1308">
                  <c:v>691.0</c:v>
                </c:pt>
                <c:pt idx="1309">
                  <c:v>690.0</c:v>
                </c:pt>
                <c:pt idx="1310">
                  <c:v>689.0</c:v>
                </c:pt>
                <c:pt idx="1311">
                  <c:v>688.0</c:v>
                </c:pt>
                <c:pt idx="1312">
                  <c:v>687.0</c:v>
                </c:pt>
                <c:pt idx="1313">
                  <c:v>686.0</c:v>
                </c:pt>
                <c:pt idx="1314">
                  <c:v>685.0</c:v>
                </c:pt>
                <c:pt idx="1315">
                  <c:v>684.0</c:v>
                </c:pt>
                <c:pt idx="1316">
                  <c:v>683.0</c:v>
                </c:pt>
                <c:pt idx="1317">
                  <c:v>682.0</c:v>
                </c:pt>
                <c:pt idx="1318">
                  <c:v>681.0</c:v>
                </c:pt>
                <c:pt idx="1319">
                  <c:v>680.0</c:v>
                </c:pt>
                <c:pt idx="1320">
                  <c:v>679.0</c:v>
                </c:pt>
                <c:pt idx="1321">
                  <c:v>678.0</c:v>
                </c:pt>
                <c:pt idx="1322">
                  <c:v>677.0</c:v>
                </c:pt>
                <c:pt idx="1323">
                  <c:v>676.0</c:v>
                </c:pt>
                <c:pt idx="1324">
                  <c:v>675.0</c:v>
                </c:pt>
                <c:pt idx="1325">
                  <c:v>674.0</c:v>
                </c:pt>
                <c:pt idx="1326">
                  <c:v>673.0</c:v>
                </c:pt>
                <c:pt idx="1327">
                  <c:v>672.0</c:v>
                </c:pt>
                <c:pt idx="1328">
                  <c:v>671.0</c:v>
                </c:pt>
                <c:pt idx="1329">
                  <c:v>670.0</c:v>
                </c:pt>
                <c:pt idx="1330">
                  <c:v>669.0</c:v>
                </c:pt>
                <c:pt idx="1331">
                  <c:v>668.0</c:v>
                </c:pt>
                <c:pt idx="1332">
                  <c:v>667.0</c:v>
                </c:pt>
                <c:pt idx="1333">
                  <c:v>666.0</c:v>
                </c:pt>
                <c:pt idx="1334">
                  <c:v>665.0</c:v>
                </c:pt>
                <c:pt idx="1335">
                  <c:v>664.0</c:v>
                </c:pt>
                <c:pt idx="1336">
                  <c:v>663.0</c:v>
                </c:pt>
                <c:pt idx="1337">
                  <c:v>662.0</c:v>
                </c:pt>
                <c:pt idx="1338">
                  <c:v>661.0</c:v>
                </c:pt>
                <c:pt idx="1339">
                  <c:v>660.0</c:v>
                </c:pt>
                <c:pt idx="1340">
                  <c:v>659.0</c:v>
                </c:pt>
                <c:pt idx="1341">
                  <c:v>658.0</c:v>
                </c:pt>
                <c:pt idx="1342">
                  <c:v>657.0</c:v>
                </c:pt>
                <c:pt idx="1343">
                  <c:v>656.0</c:v>
                </c:pt>
                <c:pt idx="1344">
                  <c:v>655.0</c:v>
                </c:pt>
                <c:pt idx="1345">
                  <c:v>654.0</c:v>
                </c:pt>
                <c:pt idx="1346">
                  <c:v>653.0</c:v>
                </c:pt>
                <c:pt idx="1347">
                  <c:v>652.0</c:v>
                </c:pt>
                <c:pt idx="1348">
                  <c:v>651.0</c:v>
                </c:pt>
                <c:pt idx="1349">
                  <c:v>650.0</c:v>
                </c:pt>
                <c:pt idx="1350">
                  <c:v>649.0</c:v>
                </c:pt>
                <c:pt idx="1351">
                  <c:v>648.0</c:v>
                </c:pt>
                <c:pt idx="1352">
                  <c:v>647.0</c:v>
                </c:pt>
                <c:pt idx="1353">
                  <c:v>646.0</c:v>
                </c:pt>
                <c:pt idx="1354">
                  <c:v>645.0</c:v>
                </c:pt>
                <c:pt idx="1355">
                  <c:v>644.0</c:v>
                </c:pt>
                <c:pt idx="1356">
                  <c:v>643.0</c:v>
                </c:pt>
                <c:pt idx="1357">
                  <c:v>642.0</c:v>
                </c:pt>
                <c:pt idx="1358">
                  <c:v>641.0</c:v>
                </c:pt>
                <c:pt idx="1359">
                  <c:v>640.0</c:v>
                </c:pt>
                <c:pt idx="1360">
                  <c:v>639.0</c:v>
                </c:pt>
                <c:pt idx="1361">
                  <c:v>638.0</c:v>
                </c:pt>
                <c:pt idx="1362">
                  <c:v>637.0</c:v>
                </c:pt>
                <c:pt idx="1363">
                  <c:v>636.0</c:v>
                </c:pt>
                <c:pt idx="1364">
                  <c:v>635.0</c:v>
                </c:pt>
                <c:pt idx="1365">
                  <c:v>634.0</c:v>
                </c:pt>
                <c:pt idx="1366">
                  <c:v>633.0</c:v>
                </c:pt>
                <c:pt idx="1367">
                  <c:v>632.0</c:v>
                </c:pt>
                <c:pt idx="1368">
                  <c:v>631.0</c:v>
                </c:pt>
                <c:pt idx="1369">
                  <c:v>630.0</c:v>
                </c:pt>
                <c:pt idx="1370">
                  <c:v>629.0</c:v>
                </c:pt>
                <c:pt idx="1371">
                  <c:v>628.0</c:v>
                </c:pt>
                <c:pt idx="1372">
                  <c:v>627.0</c:v>
                </c:pt>
                <c:pt idx="1373">
                  <c:v>626.0</c:v>
                </c:pt>
                <c:pt idx="1374">
                  <c:v>625.0</c:v>
                </c:pt>
                <c:pt idx="1375">
                  <c:v>624.0</c:v>
                </c:pt>
                <c:pt idx="1376">
                  <c:v>623.0</c:v>
                </c:pt>
                <c:pt idx="1377">
                  <c:v>622.0</c:v>
                </c:pt>
                <c:pt idx="1378">
                  <c:v>621.0</c:v>
                </c:pt>
                <c:pt idx="1379">
                  <c:v>620.0</c:v>
                </c:pt>
                <c:pt idx="1380">
                  <c:v>619.0</c:v>
                </c:pt>
                <c:pt idx="1381">
                  <c:v>618.0</c:v>
                </c:pt>
                <c:pt idx="1382">
                  <c:v>617.0</c:v>
                </c:pt>
                <c:pt idx="1383">
                  <c:v>616.0</c:v>
                </c:pt>
                <c:pt idx="1384">
                  <c:v>615.0</c:v>
                </c:pt>
                <c:pt idx="1385">
                  <c:v>614.0</c:v>
                </c:pt>
                <c:pt idx="1386">
                  <c:v>613.0</c:v>
                </c:pt>
                <c:pt idx="1387">
                  <c:v>612.0</c:v>
                </c:pt>
                <c:pt idx="1388">
                  <c:v>611.0</c:v>
                </c:pt>
                <c:pt idx="1389">
                  <c:v>610.0</c:v>
                </c:pt>
                <c:pt idx="1390">
                  <c:v>609.0</c:v>
                </c:pt>
                <c:pt idx="1391">
                  <c:v>608.0</c:v>
                </c:pt>
                <c:pt idx="1392">
                  <c:v>607.0</c:v>
                </c:pt>
                <c:pt idx="1393">
                  <c:v>606.0</c:v>
                </c:pt>
                <c:pt idx="1394">
                  <c:v>605.0</c:v>
                </c:pt>
                <c:pt idx="1395">
                  <c:v>604.0</c:v>
                </c:pt>
                <c:pt idx="1396">
                  <c:v>603.0</c:v>
                </c:pt>
                <c:pt idx="1397">
                  <c:v>602.0</c:v>
                </c:pt>
                <c:pt idx="1398">
                  <c:v>601.0</c:v>
                </c:pt>
                <c:pt idx="1399">
                  <c:v>600.0</c:v>
                </c:pt>
                <c:pt idx="1400">
                  <c:v>599.0</c:v>
                </c:pt>
                <c:pt idx="1401">
                  <c:v>598.0</c:v>
                </c:pt>
                <c:pt idx="1402">
                  <c:v>597.0</c:v>
                </c:pt>
                <c:pt idx="1403">
                  <c:v>596.0</c:v>
                </c:pt>
                <c:pt idx="1404">
                  <c:v>595.0</c:v>
                </c:pt>
                <c:pt idx="1405">
                  <c:v>594.0</c:v>
                </c:pt>
                <c:pt idx="1406">
                  <c:v>593.0</c:v>
                </c:pt>
                <c:pt idx="1407">
                  <c:v>592.0</c:v>
                </c:pt>
                <c:pt idx="1408">
                  <c:v>591.0</c:v>
                </c:pt>
                <c:pt idx="1409">
                  <c:v>590.0</c:v>
                </c:pt>
                <c:pt idx="1410">
                  <c:v>589.0</c:v>
                </c:pt>
                <c:pt idx="1411">
                  <c:v>588.0</c:v>
                </c:pt>
                <c:pt idx="1412">
                  <c:v>587.0</c:v>
                </c:pt>
                <c:pt idx="1413">
                  <c:v>586.0</c:v>
                </c:pt>
                <c:pt idx="1414">
                  <c:v>585.0</c:v>
                </c:pt>
                <c:pt idx="1415">
                  <c:v>584.0</c:v>
                </c:pt>
                <c:pt idx="1416">
                  <c:v>583.0</c:v>
                </c:pt>
                <c:pt idx="1417">
                  <c:v>582.0</c:v>
                </c:pt>
                <c:pt idx="1418">
                  <c:v>581.0</c:v>
                </c:pt>
                <c:pt idx="1419">
                  <c:v>580.0</c:v>
                </c:pt>
                <c:pt idx="1420">
                  <c:v>579.0</c:v>
                </c:pt>
                <c:pt idx="1421">
                  <c:v>578.0</c:v>
                </c:pt>
                <c:pt idx="1422">
                  <c:v>577.0</c:v>
                </c:pt>
                <c:pt idx="1423">
                  <c:v>576.0</c:v>
                </c:pt>
                <c:pt idx="1424">
                  <c:v>575.0</c:v>
                </c:pt>
                <c:pt idx="1425">
                  <c:v>574.0</c:v>
                </c:pt>
                <c:pt idx="1426">
                  <c:v>573.0</c:v>
                </c:pt>
                <c:pt idx="1427">
                  <c:v>572.0</c:v>
                </c:pt>
                <c:pt idx="1428">
                  <c:v>571.0</c:v>
                </c:pt>
                <c:pt idx="1429">
                  <c:v>570.0</c:v>
                </c:pt>
                <c:pt idx="1430">
                  <c:v>569.0</c:v>
                </c:pt>
                <c:pt idx="1431">
                  <c:v>568.0</c:v>
                </c:pt>
                <c:pt idx="1432">
                  <c:v>567.0</c:v>
                </c:pt>
                <c:pt idx="1433">
                  <c:v>566.0</c:v>
                </c:pt>
                <c:pt idx="1434">
                  <c:v>565.0</c:v>
                </c:pt>
                <c:pt idx="1435">
                  <c:v>564.0</c:v>
                </c:pt>
                <c:pt idx="1436">
                  <c:v>563.0</c:v>
                </c:pt>
                <c:pt idx="1437">
                  <c:v>562.0</c:v>
                </c:pt>
                <c:pt idx="1438">
                  <c:v>561.0</c:v>
                </c:pt>
                <c:pt idx="1439">
                  <c:v>560.0</c:v>
                </c:pt>
                <c:pt idx="1440">
                  <c:v>559.0</c:v>
                </c:pt>
                <c:pt idx="1441">
                  <c:v>558.0</c:v>
                </c:pt>
                <c:pt idx="1442">
                  <c:v>557.0</c:v>
                </c:pt>
                <c:pt idx="1443">
                  <c:v>556.0</c:v>
                </c:pt>
                <c:pt idx="1444">
                  <c:v>555.0</c:v>
                </c:pt>
                <c:pt idx="1445">
                  <c:v>554.0</c:v>
                </c:pt>
                <c:pt idx="1446">
                  <c:v>553.0</c:v>
                </c:pt>
                <c:pt idx="1447">
                  <c:v>552.0</c:v>
                </c:pt>
                <c:pt idx="1448">
                  <c:v>551.0</c:v>
                </c:pt>
                <c:pt idx="1449">
                  <c:v>550.0</c:v>
                </c:pt>
                <c:pt idx="1450">
                  <c:v>549.0</c:v>
                </c:pt>
                <c:pt idx="1451">
                  <c:v>548.0</c:v>
                </c:pt>
                <c:pt idx="1452">
                  <c:v>547.0</c:v>
                </c:pt>
                <c:pt idx="1453">
                  <c:v>546.0</c:v>
                </c:pt>
                <c:pt idx="1454">
                  <c:v>545.0</c:v>
                </c:pt>
                <c:pt idx="1455">
                  <c:v>544.0</c:v>
                </c:pt>
                <c:pt idx="1456">
                  <c:v>543.0</c:v>
                </c:pt>
                <c:pt idx="1457">
                  <c:v>542.0</c:v>
                </c:pt>
                <c:pt idx="1458">
                  <c:v>541.0</c:v>
                </c:pt>
                <c:pt idx="1459">
                  <c:v>540.0</c:v>
                </c:pt>
                <c:pt idx="1460">
                  <c:v>539.0</c:v>
                </c:pt>
                <c:pt idx="1461">
                  <c:v>538.0</c:v>
                </c:pt>
                <c:pt idx="1462">
                  <c:v>537.0</c:v>
                </c:pt>
                <c:pt idx="1463">
                  <c:v>536.0</c:v>
                </c:pt>
                <c:pt idx="1464">
                  <c:v>535.0</c:v>
                </c:pt>
                <c:pt idx="1465">
                  <c:v>534.0</c:v>
                </c:pt>
                <c:pt idx="1466">
                  <c:v>533.0</c:v>
                </c:pt>
                <c:pt idx="1467">
                  <c:v>532.0</c:v>
                </c:pt>
                <c:pt idx="1468">
                  <c:v>531.0</c:v>
                </c:pt>
                <c:pt idx="1469">
                  <c:v>530.0</c:v>
                </c:pt>
                <c:pt idx="1470">
                  <c:v>529.0</c:v>
                </c:pt>
                <c:pt idx="1471">
                  <c:v>528.0</c:v>
                </c:pt>
                <c:pt idx="1472">
                  <c:v>527.0</c:v>
                </c:pt>
                <c:pt idx="1473">
                  <c:v>526.0</c:v>
                </c:pt>
                <c:pt idx="1474">
                  <c:v>525.0</c:v>
                </c:pt>
                <c:pt idx="1475">
                  <c:v>524.0</c:v>
                </c:pt>
                <c:pt idx="1476">
                  <c:v>523.0</c:v>
                </c:pt>
                <c:pt idx="1477">
                  <c:v>522.0</c:v>
                </c:pt>
                <c:pt idx="1478">
                  <c:v>521.0</c:v>
                </c:pt>
                <c:pt idx="1479">
                  <c:v>520.0</c:v>
                </c:pt>
                <c:pt idx="1480">
                  <c:v>519.0</c:v>
                </c:pt>
                <c:pt idx="1481">
                  <c:v>518.0</c:v>
                </c:pt>
                <c:pt idx="1482">
                  <c:v>517.0</c:v>
                </c:pt>
                <c:pt idx="1483">
                  <c:v>516.0</c:v>
                </c:pt>
                <c:pt idx="1484">
                  <c:v>515.0</c:v>
                </c:pt>
                <c:pt idx="1485">
                  <c:v>514.0</c:v>
                </c:pt>
                <c:pt idx="1486">
                  <c:v>513.0</c:v>
                </c:pt>
                <c:pt idx="1487">
                  <c:v>512.0</c:v>
                </c:pt>
                <c:pt idx="1488">
                  <c:v>511.0</c:v>
                </c:pt>
                <c:pt idx="1489">
                  <c:v>510.0</c:v>
                </c:pt>
                <c:pt idx="1490">
                  <c:v>509.0</c:v>
                </c:pt>
                <c:pt idx="1491">
                  <c:v>508.0</c:v>
                </c:pt>
                <c:pt idx="1492">
                  <c:v>507.0</c:v>
                </c:pt>
                <c:pt idx="1493">
                  <c:v>506.0</c:v>
                </c:pt>
                <c:pt idx="1494">
                  <c:v>505.0</c:v>
                </c:pt>
                <c:pt idx="1495">
                  <c:v>504.0</c:v>
                </c:pt>
                <c:pt idx="1496">
                  <c:v>503.0</c:v>
                </c:pt>
                <c:pt idx="1497">
                  <c:v>502.0</c:v>
                </c:pt>
                <c:pt idx="1498">
                  <c:v>501.0</c:v>
                </c:pt>
                <c:pt idx="1499">
                  <c:v>500.0</c:v>
                </c:pt>
                <c:pt idx="1500">
                  <c:v>499.0</c:v>
                </c:pt>
                <c:pt idx="1501">
                  <c:v>498.0</c:v>
                </c:pt>
                <c:pt idx="1502">
                  <c:v>497.0</c:v>
                </c:pt>
                <c:pt idx="1503">
                  <c:v>496.0</c:v>
                </c:pt>
                <c:pt idx="1504">
                  <c:v>495.0</c:v>
                </c:pt>
                <c:pt idx="1505">
                  <c:v>494.0</c:v>
                </c:pt>
                <c:pt idx="1506">
                  <c:v>493.0</c:v>
                </c:pt>
                <c:pt idx="1507">
                  <c:v>492.0</c:v>
                </c:pt>
                <c:pt idx="1508">
                  <c:v>491.0</c:v>
                </c:pt>
                <c:pt idx="1509">
                  <c:v>490.0</c:v>
                </c:pt>
                <c:pt idx="1510">
                  <c:v>489.0</c:v>
                </c:pt>
                <c:pt idx="1511">
                  <c:v>488.0</c:v>
                </c:pt>
                <c:pt idx="1512">
                  <c:v>487.0</c:v>
                </c:pt>
                <c:pt idx="1513">
                  <c:v>486.0</c:v>
                </c:pt>
                <c:pt idx="1514">
                  <c:v>485.0</c:v>
                </c:pt>
                <c:pt idx="1515">
                  <c:v>484.0</c:v>
                </c:pt>
                <c:pt idx="1516">
                  <c:v>483.0</c:v>
                </c:pt>
                <c:pt idx="1517">
                  <c:v>482.0</c:v>
                </c:pt>
                <c:pt idx="1518">
                  <c:v>481.0</c:v>
                </c:pt>
                <c:pt idx="1519">
                  <c:v>480.0</c:v>
                </c:pt>
                <c:pt idx="1520">
                  <c:v>479.0</c:v>
                </c:pt>
                <c:pt idx="1521">
                  <c:v>478.0</c:v>
                </c:pt>
                <c:pt idx="1522">
                  <c:v>477.0</c:v>
                </c:pt>
                <c:pt idx="1523">
                  <c:v>476.0</c:v>
                </c:pt>
                <c:pt idx="1524">
                  <c:v>475.0</c:v>
                </c:pt>
                <c:pt idx="1525">
                  <c:v>474.0</c:v>
                </c:pt>
                <c:pt idx="1526">
                  <c:v>473.0</c:v>
                </c:pt>
                <c:pt idx="1527">
                  <c:v>472.0</c:v>
                </c:pt>
                <c:pt idx="1528">
                  <c:v>471.0</c:v>
                </c:pt>
                <c:pt idx="1529">
                  <c:v>470.0</c:v>
                </c:pt>
                <c:pt idx="1530">
                  <c:v>469.0</c:v>
                </c:pt>
                <c:pt idx="1531">
                  <c:v>468.0</c:v>
                </c:pt>
                <c:pt idx="1532">
                  <c:v>467.0</c:v>
                </c:pt>
                <c:pt idx="1533">
                  <c:v>466.0</c:v>
                </c:pt>
                <c:pt idx="1534">
                  <c:v>465.0</c:v>
                </c:pt>
                <c:pt idx="1535">
                  <c:v>464.0</c:v>
                </c:pt>
                <c:pt idx="1536">
                  <c:v>463.0</c:v>
                </c:pt>
                <c:pt idx="1537">
                  <c:v>462.0</c:v>
                </c:pt>
                <c:pt idx="1538">
                  <c:v>461.0</c:v>
                </c:pt>
                <c:pt idx="1539">
                  <c:v>460.0</c:v>
                </c:pt>
                <c:pt idx="1540">
                  <c:v>459.0</c:v>
                </c:pt>
                <c:pt idx="1541">
                  <c:v>458.0</c:v>
                </c:pt>
                <c:pt idx="1542">
                  <c:v>457.0</c:v>
                </c:pt>
                <c:pt idx="1543">
                  <c:v>456.0</c:v>
                </c:pt>
                <c:pt idx="1544">
                  <c:v>455.0</c:v>
                </c:pt>
                <c:pt idx="1545">
                  <c:v>454.0</c:v>
                </c:pt>
                <c:pt idx="1546">
                  <c:v>453.0</c:v>
                </c:pt>
                <c:pt idx="1547">
                  <c:v>452.0</c:v>
                </c:pt>
                <c:pt idx="1548">
                  <c:v>451.0</c:v>
                </c:pt>
                <c:pt idx="1549">
                  <c:v>450.0</c:v>
                </c:pt>
                <c:pt idx="1550">
                  <c:v>449.0</c:v>
                </c:pt>
                <c:pt idx="1551">
                  <c:v>448.0</c:v>
                </c:pt>
                <c:pt idx="1552">
                  <c:v>447.0</c:v>
                </c:pt>
                <c:pt idx="1553">
                  <c:v>446.0</c:v>
                </c:pt>
                <c:pt idx="1554">
                  <c:v>445.0</c:v>
                </c:pt>
                <c:pt idx="1555">
                  <c:v>444.0</c:v>
                </c:pt>
                <c:pt idx="1556">
                  <c:v>443.0</c:v>
                </c:pt>
                <c:pt idx="1557">
                  <c:v>442.0</c:v>
                </c:pt>
                <c:pt idx="1558">
                  <c:v>441.0</c:v>
                </c:pt>
                <c:pt idx="1559">
                  <c:v>440.0</c:v>
                </c:pt>
                <c:pt idx="1560">
                  <c:v>439.0</c:v>
                </c:pt>
                <c:pt idx="1561">
                  <c:v>438.0</c:v>
                </c:pt>
                <c:pt idx="1562">
                  <c:v>437.0</c:v>
                </c:pt>
                <c:pt idx="1563">
                  <c:v>436.0</c:v>
                </c:pt>
                <c:pt idx="1564">
                  <c:v>435.0</c:v>
                </c:pt>
                <c:pt idx="1565">
                  <c:v>434.0</c:v>
                </c:pt>
                <c:pt idx="1566">
                  <c:v>433.0</c:v>
                </c:pt>
                <c:pt idx="1567">
                  <c:v>432.0</c:v>
                </c:pt>
                <c:pt idx="1568">
                  <c:v>431.0</c:v>
                </c:pt>
                <c:pt idx="1569">
                  <c:v>430.0</c:v>
                </c:pt>
                <c:pt idx="1570">
                  <c:v>429.0</c:v>
                </c:pt>
                <c:pt idx="1571">
                  <c:v>428.0</c:v>
                </c:pt>
                <c:pt idx="1572">
                  <c:v>427.0</c:v>
                </c:pt>
                <c:pt idx="1573">
                  <c:v>426.0</c:v>
                </c:pt>
                <c:pt idx="1574">
                  <c:v>425.0</c:v>
                </c:pt>
                <c:pt idx="1575">
                  <c:v>424.0</c:v>
                </c:pt>
                <c:pt idx="1576">
                  <c:v>423.0</c:v>
                </c:pt>
                <c:pt idx="1577">
                  <c:v>422.0</c:v>
                </c:pt>
                <c:pt idx="1578">
                  <c:v>421.0</c:v>
                </c:pt>
                <c:pt idx="1579">
                  <c:v>420.0</c:v>
                </c:pt>
                <c:pt idx="1580">
                  <c:v>419.0</c:v>
                </c:pt>
                <c:pt idx="1581">
                  <c:v>418.0</c:v>
                </c:pt>
                <c:pt idx="1582">
                  <c:v>417.0</c:v>
                </c:pt>
                <c:pt idx="1583">
                  <c:v>416.0</c:v>
                </c:pt>
                <c:pt idx="1584">
                  <c:v>415.0</c:v>
                </c:pt>
                <c:pt idx="1585">
                  <c:v>414.0</c:v>
                </c:pt>
                <c:pt idx="1586">
                  <c:v>413.0</c:v>
                </c:pt>
                <c:pt idx="1587">
                  <c:v>412.0</c:v>
                </c:pt>
                <c:pt idx="1588">
                  <c:v>411.0</c:v>
                </c:pt>
                <c:pt idx="1589">
                  <c:v>410.0</c:v>
                </c:pt>
                <c:pt idx="1590">
                  <c:v>409.0</c:v>
                </c:pt>
                <c:pt idx="1591">
                  <c:v>408.0</c:v>
                </c:pt>
                <c:pt idx="1592">
                  <c:v>407.0</c:v>
                </c:pt>
                <c:pt idx="1593">
                  <c:v>406.0</c:v>
                </c:pt>
                <c:pt idx="1594">
                  <c:v>405.0</c:v>
                </c:pt>
                <c:pt idx="1595">
                  <c:v>404.0</c:v>
                </c:pt>
                <c:pt idx="1596">
                  <c:v>403.0</c:v>
                </c:pt>
                <c:pt idx="1597">
                  <c:v>402.0</c:v>
                </c:pt>
                <c:pt idx="1598">
                  <c:v>401.0</c:v>
                </c:pt>
                <c:pt idx="1599">
                  <c:v>400.0</c:v>
                </c:pt>
                <c:pt idx="1600">
                  <c:v>399.0</c:v>
                </c:pt>
                <c:pt idx="1601">
                  <c:v>398.0</c:v>
                </c:pt>
                <c:pt idx="1602">
                  <c:v>397.0</c:v>
                </c:pt>
                <c:pt idx="1603">
                  <c:v>396.0</c:v>
                </c:pt>
                <c:pt idx="1604">
                  <c:v>395.0</c:v>
                </c:pt>
                <c:pt idx="1605">
                  <c:v>394.0</c:v>
                </c:pt>
                <c:pt idx="1606">
                  <c:v>393.0</c:v>
                </c:pt>
                <c:pt idx="1607">
                  <c:v>392.0</c:v>
                </c:pt>
                <c:pt idx="1608">
                  <c:v>391.0</c:v>
                </c:pt>
                <c:pt idx="1609">
                  <c:v>390.0</c:v>
                </c:pt>
                <c:pt idx="1610">
                  <c:v>389.0</c:v>
                </c:pt>
                <c:pt idx="1611">
                  <c:v>388.0</c:v>
                </c:pt>
                <c:pt idx="1612">
                  <c:v>387.0</c:v>
                </c:pt>
                <c:pt idx="1613">
                  <c:v>386.0</c:v>
                </c:pt>
                <c:pt idx="1614">
                  <c:v>385.0</c:v>
                </c:pt>
                <c:pt idx="1615">
                  <c:v>384.0</c:v>
                </c:pt>
                <c:pt idx="1616">
                  <c:v>383.0</c:v>
                </c:pt>
                <c:pt idx="1617">
                  <c:v>382.0</c:v>
                </c:pt>
                <c:pt idx="1618">
                  <c:v>381.0</c:v>
                </c:pt>
                <c:pt idx="1619">
                  <c:v>380.0</c:v>
                </c:pt>
                <c:pt idx="1620">
                  <c:v>379.0</c:v>
                </c:pt>
                <c:pt idx="1621">
                  <c:v>378.0</c:v>
                </c:pt>
                <c:pt idx="1622">
                  <c:v>377.0</c:v>
                </c:pt>
                <c:pt idx="1623">
                  <c:v>376.0</c:v>
                </c:pt>
                <c:pt idx="1624">
                  <c:v>375.0</c:v>
                </c:pt>
                <c:pt idx="1625">
                  <c:v>374.0</c:v>
                </c:pt>
                <c:pt idx="1626">
                  <c:v>373.0</c:v>
                </c:pt>
                <c:pt idx="1627">
                  <c:v>372.0</c:v>
                </c:pt>
                <c:pt idx="1628">
                  <c:v>371.0</c:v>
                </c:pt>
                <c:pt idx="1629">
                  <c:v>370.0</c:v>
                </c:pt>
                <c:pt idx="1630">
                  <c:v>369.0</c:v>
                </c:pt>
                <c:pt idx="1631">
                  <c:v>368.0</c:v>
                </c:pt>
                <c:pt idx="1632">
                  <c:v>367.0</c:v>
                </c:pt>
                <c:pt idx="1633">
                  <c:v>366.0</c:v>
                </c:pt>
                <c:pt idx="1634">
                  <c:v>365.0</c:v>
                </c:pt>
                <c:pt idx="1635">
                  <c:v>364.0</c:v>
                </c:pt>
                <c:pt idx="1636">
                  <c:v>363.0</c:v>
                </c:pt>
                <c:pt idx="1637">
                  <c:v>362.0</c:v>
                </c:pt>
                <c:pt idx="1638">
                  <c:v>361.0</c:v>
                </c:pt>
                <c:pt idx="1639">
                  <c:v>360.0</c:v>
                </c:pt>
                <c:pt idx="1640">
                  <c:v>359.0</c:v>
                </c:pt>
                <c:pt idx="1641">
                  <c:v>358.0</c:v>
                </c:pt>
                <c:pt idx="1642">
                  <c:v>357.0</c:v>
                </c:pt>
                <c:pt idx="1643">
                  <c:v>356.0</c:v>
                </c:pt>
                <c:pt idx="1644">
                  <c:v>355.0</c:v>
                </c:pt>
                <c:pt idx="1645">
                  <c:v>354.0</c:v>
                </c:pt>
                <c:pt idx="1646">
                  <c:v>353.0</c:v>
                </c:pt>
                <c:pt idx="1647">
                  <c:v>352.0</c:v>
                </c:pt>
                <c:pt idx="1648">
                  <c:v>351.0</c:v>
                </c:pt>
                <c:pt idx="1649">
                  <c:v>350.0</c:v>
                </c:pt>
                <c:pt idx="1650">
                  <c:v>349.0</c:v>
                </c:pt>
                <c:pt idx="1651">
                  <c:v>348.0</c:v>
                </c:pt>
                <c:pt idx="1652">
                  <c:v>347.0</c:v>
                </c:pt>
                <c:pt idx="1653">
                  <c:v>346.0</c:v>
                </c:pt>
                <c:pt idx="1654">
                  <c:v>345.0</c:v>
                </c:pt>
                <c:pt idx="1655">
                  <c:v>344.0</c:v>
                </c:pt>
                <c:pt idx="1656">
                  <c:v>343.0</c:v>
                </c:pt>
                <c:pt idx="1657">
                  <c:v>342.0</c:v>
                </c:pt>
                <c:pt idx="1658">
                  <c:v>341.0</c:v>
                </c:pt>
                <c:pt idx="1659">
                  <c:v>340.0</c:v>
                </c:pt>
                <c:pt idx="1660">
                  <c:v>339.0</c:v>
                </c:pt>
                <c:pt idx="1661">
                  <c:v>338.0</c:v>
                </c:pt>
                <c:pt idx="1662">
                  <c:v>337.0</c:v>
                </c:pt>
                <c:pt idx="1663">
                  <c:v>336.0</c:v>
                </c:pt>
                <c:pt idx="1664">
                  <c:v>335.0</c:v>
                </c:pt>
                <c:pt idx="1665">
                  <c:v>334.0</c:v>
                </c:pt>
                <c:pt idx="1666">
                  <c:v>333.0</c:v>
                </c:pt>
                <c:pt idx="1667">
                  <c:v>332.0</c:v>
                </c:pt>
                <c:pt idx="1668">
                  <c:v>331.0</c:v>
                </c:pt>
                <c:pt idx="1669">
                  <c:v>330.0</c:v>
                </c:pt>
                <c:pt idx="1670">
                  <c:v>329.0</c:v>
                </c:pt>
                <c:pt idx="1671">
                  <c:v>328.0</c:v>
                </c:pt>
                <c:pt idx="1672">
                  <c:v>327.0</c:v>
                </c:pt>
                <c:pt idx="1673">
                  <c:v>326.0</c:v>
                </c:pt>
                <c:pt idx="1674">
                  <c:v>325.0</c:v>
                </c:pt>
                <c:pt idx="1675">
                  <c:v>324.0</c:v>
                </c:pt>
                <c:pt idx="1676">
                  <c:v>323.0</c:v>
                </c:pt>
                <c:pt idx="1677">
                  <c:v>322.0</c:v>
                </c:pt>
                <c:pt idx="1678">
                  <c:v>321.0</c:v>
                </c:pt>
                <c:pt idx="1679">
                  <c:v>320.0</c:v>
                </c:pt>
                <c:pt idx="1680">
                  <c:v>319.0</c:v>
                </c:pt>
                <c:pt idx="1681">
                  <c:v>318.0</c:v>
                </c:pt>
                <c:pt idx="1682">
                  <c:v>317.0</c:v>
                </c:pt>
                <c:pt idx="1683">
                  <c:v>316.0</c:v>
                </c:pt>
                <c:pt idx="1684">
                  <c:v>315.0</c:v>
                </c:pt>
                <c:pt idx="1685">
                  <c:v>314.0</c:v>
                </c:pt>
                <c:pt idx="1686">
                  <c:v>313.0</c:v>
                </c:pt>
                <c:pt idx="1687">
                  <c:v>312.0</c:v>
                </c:pt>
                <c:pt idx="1688">
                  <c:v>311.0</c:v>
                </c:pt>
                <c:pt idx="1689">
                  <c:v>310.0</c:v>
                </c:pt>
                <c:pt idx="1690">
                  <c:v>309.0</c:v>
                </c:pt>
                <c:pt idx="1691">
                  <c:v>308.0</c:v>
                </c:pt>
                <c:pt idx="1692">
                  <c:v>307.0</c:v>
                </c:pt>
                <c:pt idx="1693">
                  <c:v>306.0</c:v>
                </c:pt>
                <c:pt idx="1694">
                  <c:v>305.0</c:v>
                </c:pt>
                <c:pt idx="1695">
                  <c:v>304.0</c:v>
                </c:pt>
                <c:pt idx="1696">
                  <c:v>303.0</c:v>
                </c:pt>
                <c:pt idx="1697">
                  <c:v>302.0</c:v>
                </c:pt>
                <c:pt idx="1698">
                  <c:v>301.0</c:v>
                </c:pt>
                <c:pt idx="1699">
                  <c:v>300.0</c:v>
                </c:pt>
                <c:pt idx="1700">
                  <c:v>299.0</c:v>
                </c:pt>
                <c:pt idx="1701">
                  <c:v>298.0</c:v>
                </c:pt>
                <c:pt idx="1702">
                  <c:v>297.0</c:v>
                </c:pt>
                <c:pt idx="1703">
                  <c:v>296.0</c:v>
                </c:pt>
                <c:pt idx="1704">
                  <c:v>295.0</c:v>
                </c:pt>
                <c:pt idx="1705">
                  <c:v>294.0</c:v>
                </c:pt>
                <c:pt idx="1706">
                  <c:v>293.0</c:v>
                </c:pt>
                <c:pt idx="1707">
                  <c:v>292.0</c:v>
                </c:pt>
                <c:pt idx="1708">
                  <c:v>291.0</c:v>
                </c:pt>
                <c:pt idx="1709">
                  <c:v>290.0</c:v>
                </c:pt>
                <c:pt idx="1710">
                  <c:v>289.0</c:v>
                </c:pt>
                <c:pt idx="1711">
                  <c:v>288.0</c:v>
                </c:pt>
                <c:pt idx="1712">
                  <c:v>287.0</c:v>
                </c:pt>
                <c:pt idx="1713">
                  <c:v>286.0</c:v>
                </c:pt>
                <c:pt idx="1714">
                  <c:v>285.0</c:v>
                </c:pt>
                <c:pt idx="1715">
                  <c:v>284.0</c:v>
                </c:pt>
                <c:pt idx="1716">
                  <c:v>283.0</c:v>
                </c:pt>
                <c:pt idx="1717">
                  <c:v>282.0</c:v>
                </c:pt>
                <c:pt idx="1718">
                  <c:v>281.0</c:v>
                </c:pt>
                <c:pt idx="1719">
                  <c:v>280.0</c:v>
                </c:pt>
                <c:pt idx="1720">
                  <c:v>279.0</c:v>
                </c:pt>
                <c:pt idx="1721">
                  <c:v>278.0</c:v>
                </c:pt>
                <c:pt idx="1722">
                  <c:v>277.0</c:v>
                </c:pt>
                <c:pt idx="1723">
                  <c:v>276.0</c:v>
                </c:pt>
                <c:pt idx="1724">
                  <c:v>275.0</c:v>
                </c:pt>
                <c:pt idx="1725">
                  <c:v>274.0</c:v>
                </c:pt>
                <c:pt idx="1726">
                  <c:v>273.0</c:v>
                </c:pt>
                <c:pt idx="1727">
                  <c:v>272.0</c:v>
                </c:pt>
                <c:pt idx="1728">
                  <c:v>271.0</c:v>
                </c:pt>
                <c:pt idx="1729">
                  <c:v>270.0</c:v>
                </c:pt>
                <c:pt idx="1730">
                  <c:v>269.0</c:v>
                </c:pt>
                <c:pt idx="1731">
                  <c:v>268.0</c:v>
                </c:pt>
                <c:pt idx="1732">
                  <c:v>267.0</c:v>
                </c:pt>
                <c:pt idx="1733">
                  <c:v>266.0</c:v>
                </c:pt>
                <c:pt idx="1734">
                  <c:v>265.0</c:v>
                </c:pt>
                <c:pt idx="1735">
                  <c:v>264.0</c:v>
                </c:pt>
                <c:pt idx="1736">
                  <c:v>263.0</c:v>
                </c:pt>
                <c:pt idx="1737">
                  <c:v>262.0</c:v>
                </c:pt>
                <c:pt idx="1738">
                  <c:v>261.0</c:v>
                </c:pt>
                <c:pt idx="1739">
                  <c:v>260.0</c:v>
                </c:pt>
                <c:pt idx="1740">
                  <c:v>259.0</c:v>
                </c:pt>
                <c:pt idx="1741">
                  <c:v>258.0</c:v>
                </c:pt>
                <c:pt idx="1742">
                  <c:v>257.0</c:v>
                </c:pt>
                <c:pt idx="1743">
                  <c:v>256.0</c:v>
                </c:pt>
                <c:pt idx="1744">
                  <c:v>255.0</c:v>
                </c:pt>
                <c:pt idx="1745">
                  <c:v>254.0</c:v>
                </c:pt>
                <c:pt idx="1746">
                  <c:v>253.0</c:v>
                </c:pt>
                <c:pt idx="1747">
                  <c:v>252.0</c:v>
                </c:pt>
                <c:pt idx="1748">
                  <c:v>251.0</c:v>
                </c:pt>
                <c:pt idx="1749">
                  <c:v>250.0</c:v>
                </c:pt>
                <c:pt idx="1750">
                  <c:v>249.0</c:v>
                </c:pt>
                <c:pt idx="1751">
                  <c:v>248.0</c:v>
                </c:pt>
                <c:pt idx="1752">
                  <c:v>247.0</c:v>
                </c:pt>
                <c:pt idx="1753">
                  <c:v>246.0</c:v>
                </c:pt>
                <c:pt idx="1754">
                  <c:v>245.0</c:v>
                </c:pt>
                <c:pt idx="1755">
                  <c:v>244.0</c:v>
                </c:pt>
                <c:pt idx="1756">
                  <c:v>243.0</c:v>
                </c:pt>
                <c:pt idx="1757">
                  <c:v>242.0</c:v>
                </c:pt>
                <c:pt idx="1758">
                  <c:v>241.0</c:v>
                </c:pt>
                <c:pt idx="1759">
                  <c:v>240.0</c:v>
                </c:pt>
                <c:pt idx="1760">
                  <c:v>239.0</c:v>
                </c:pt>
                <c:pt idx="1761">
                  <c:v>238.0</c:v>
                </c:pt>
                <c:pt idx="1762">
                  <c:v>237.0</c:v>
                </c:pt>
                <c:pt idx="1763">
                  <c:v>236.0</c:v>
                </c:pt>
                <c:pt idx="1764">
                  <c:v>235.0</c:v>
                </c:pt>
                <c:pt idx="1765">
                  <c:v>234.0</c:v>
                </c:pt>
                <c:pt idx="1766">
                  <c:v>233.0</c:v>
                </c:pt>
                <c:pt idx="1767">
                  <c:v>232.0</c:v>
                </c:pt>
                <c:pt idx="1768">
                  <c:v>231.0</c:v>
                </c:pt>
                <c:pt idx="1769">
                  <c:v>230.0</c:v>
                </c:pt>
                <c:pt idx="1770">
                  <c:v>229.0</c:v>
                </c:pt>
                <c:pt idx="1771">
                  <c:v>228.0</c:v>
                </c:pt>
                <c:pt idx="1772">
                  <c:v>227.0</c:v>
                </c:pt>
                <c:pt idx="1773">
                  <c:v>226.0</c:v>
                </c:pt>
                <c:pt idx="1774">
                  <c:v>225.0</c:v>
                </c:pt>
                <c:pt idx="1775">
                  <c:v>224.0</c:v>
                </c:pt>
                <c:pt idx="1776">
                  <c:v>223.0</c:v>
                </c:pt>
                <c:pt idx="1777">
                  <c:v>222.0</c:v>
                </c:pt>
                <c:pt idx="1778">
                  <c:v>221.0</c:v>
                </c:pt>
                <c:pt idx="1779">
                  <c:v>220.0</c:v>
                </c:pt>
                <c:pt idx="1780">
                  <c:v>219.0</c:v>
                </c:pt>
                <c:pt idx="1781">
                  <c:v>218.0</c:v>
                </c:pt>
                <c:pt idx="1782">
                  <c:v>217.0</c:v>
                </c:pt>
                <c:pt idx="1783">
                  <c:v>216.0</c:v>
                </c:pt>
                <c:pt idx="1784">
                  <c:v>215.0</c:v>
                </c:pt>
                <c:pt idx="1785">
                  <c:v>214.0</c:v>
                </c:pt>
                <c:pt idx="1786">
                  <c:v>213.0</c:v>
                </c:pt>
                <c:pt idx="1787">
                  <c:v>212.0</c:v>
                </c:pt>
                <c:pt idx="1788">
                  <c:v>211.0</c:v>
                </c:pt>
                <c:pt idx="1789">
                  <c:v>210.0</c:v>
                </c:pt>
                <c:pt idx="1790">
                  <c:v>209.0</c:v>
                </c:pt>
                <c:pt idx="1791">
                  <c:v>208.0</c:v>
                </c:pt>
                <c:pt idx="1792">
                  <c:v>207.0</c:v>
                </c:pt>
                <c:pt idx="1793">
                  <c:v>206.0</c:v>
                </c:pt>
                <c:pt idx="1794">
                  <c:v>205.0</c:v>
                </c:pt>
                <c:pt idx="1795">
                  <c:v>204.0</c:v>
                </c:pt>
                <c:pt idx="1796">
                  <c:v>203.0</c:v>
                </c:pt>
                <c:pt idx="1797">
                  <c:v>202.0</c:v>
                </c:pt>
                <c:pt idx="1798">
                  <c:v>201.0</c:v>
                </c:pt>
                <c:pt idx="1799">
                  <c:v>200.0</c:v>
                </c:pt>
                <c:pt idx="1800">
                  <c:v>199.0</c:v>
                </c:pt>
                <c:pt idx="1801">
                  <c:v>198.0</c:v>
                </c:pt>
                <c:pt idx="1802">
                  <c:v>197.0</c:v>
                </c:pt>
                <c:pt idx="1803">
                  <c:v>196.0</c:v>
                </c:pt>
                <c:pt idx="1804">
                  <c:v>195.0</c:v>
                </c:pt>
                <c:pt idx="1805">
                  <c:v>194.0</c:v>
                </c:pt>
                <c:pt idx="1806">
                  <c:v>193.0</c:v>
                </c:pt>
                <c:pt idx="1807">
                  <c:v>192.0</c:v>
                </c:pt>
                <c:pt idx="1808">
                  <c:v>191.0</c:v>
                </c:pt>
                <c:pt idx="1809">
                  <c:v>190.0</c:v>
                </c:pt>
                <c:pt idx="1810">
                  <c:v>189.0</c:v>
                </c:pt>
                <c:pt idx="1811">
                  <c:v>188.0</c:v>
                </c:pt>
                <c:pt idx="1812">
                  <c:v>187.0</c:v>
                </c:pt>
                <c:pt idx="1813">
                  <c:v>186.0</c:v>
                </c:pt>
                <c:pt idx="1814">
                  <c:v>185.0</c:v>
                </c:pt>
                <c:pt idx="1815">
                  <c:v>184.0</c:v>
                </c:pt>
                <c:pt idx="1816">
                  <c:v>183.0</c:v>
                </c:pt>
                <c:pt idx="1817">
                  <c:v>182.0</c:v>
                </c:pt>
                <c:pt idx="1818">
                  <c:v>181.0</c:v>
                </c:pt>
                <c:pt idx="1819">
                  <c:v>180.0</c:v>
                </c:pt>
                <c:pt idx="1820">
                  <c:v>179.0</c:v>
                </c:pt>
                <c:pt idx="1821">
                  <c:v>178.0</c:v>
                </c:pt>
                <c:pt idx="1822">
                  <c:v>177.0</c:v>
                </c:pt>
                <c:pt idx="1823">
                  <c:v>176.0</c:v>
                </c:pt>
                <c:pt idx="1824">
                  <c:v>175.0</c:v>
                </c:pt>
                <c:pt idx="1825">
                  <c:v>174.0</c:v>
                </c:pt>
                <c:pt idx="1826">
                  <c:v>173.0</c:v>
                </c:pt>
                <c:pt idx="1827">
                  <c:v>172.0</c:v>
                </c:pt>
                <c:pt idx="1828">
                  <c:v>171.0</c:v>
                </c:pt>
                <c:pt idx="1829">
                  <c:v>170.0</c:v>
                </c:pt>
                <c:pt idx="1830">
                  <c:v>169.0</c:v>
                </c:pt>
                <c:pt idx="1831">
                  <c:v>168.0</c:v>
                </c:pt>
                <c:pt idx="1832">
                  <c:v>167.0</c:v>
                </c:pt>
                <c:pt idx="1833">
                  <c:v>166.0</c:v>
                </c:pt>
                <c:pt idx="1834">
                  <c:v>165.0</c:v>
                </c:pt>
                <c:pt idx="1835">
                  <c:v>164.0</c:v>
                </c:pt>
                <c:pt idx="1836">
                  <c:v>163.0</c:v>
                </c:pt>
                <c:pt idx="1837">
                  <c:v>162.0</c:v>
                </c:pt>
                <c:pt idx="1838">
                  <c:v>161.0</c:v>
                </c:pt>
                <c:pt idx="1839">
                  <c:v>160.0</c:v>
                </c:pt>
                <c:pt idx="1840">
                  <c:v>159.0</c:v>
                </c:pt>
                <c:pt idx="1841">
                  <c:v>158.0</c:v>
                </c:pt>
                <c:pt idx="1842">
                  <c:v>157.0</c:v>
                </c:pt>
                <c:pt idx="1843">
                  <c:v>156.0</c:v>
                </c:pt>
                <c:pt idx="1844">
                  <c:v>155.0</c:v>
                </c:pt>
                <c:pt idx="1845">
                  <c:v>154.0</c:v>
                </c:pt>
                <c:pt idx="1846">
                  <c:v>153.0</c:v>
                </c:pt>
                <c:pt idx="1847">
                  <c:v>152.0</c:v>
                </c:pt>
                <c:pt idx="1848">
                  <c:v>151.0</c:v>
                </c:pt>
                <c:pt idx="1849">
                  <c:v>150.0</c:v>
                </c:pt>
                <c:pt idx="1850">
                  <c:v>149.0</c:v>
                </c:pt>
                <c:pt idx="1851">
                  <c:v>148.0</c:v>
                </c:pt>
                <c:pt idx="1852">
                  <c:v>147.0</c:v>
                </c:pt>
                <c:pt idx="1853">
                  <c:v>146.0</c:v>
                </c:pt>
                <c:pt idx="1854">
                  <c:v>145.0</c:v>
                </c:pt>
                <c:pt idx="1855">
                  <c:v>144.0</c:v>
                </c:pt>
                <c:pt idx="1856">
                  <c:v>143.0</c:v>
                </c:pt>
                <c:pt idx="1857">
                  <c:v>142.0</c:v>
                </c:pt>
                <c:pt idx="1858">
                  <c:v>141.0</c:v>
                </c:pt>
                <c:pt idx="1859">
                  <c:v>140.0</c:v>
                </c:pt>
                <c:pt idx="1860">
                  <c:v>139.0</c:v>
                </c:pt>
                <c:pt idx="1861">
                  <c:v>138.0</c:v>
                </c:pt>
                <c:pt idx="1862">
                  <c:v>137.0</c:v>
                </c:pt>
                <c:pt idx="1863">
                  <c:v>136.0</c:v>
                </c:pt>
                <c:pt idx="1864">
                  <c:v>135.0</c:v>
                </c:pt>
                <c:pt idx="1865">
                  <c:v>134.0</c:v>
                </c:pt>
                <c:pt idx="1866">
                  <c:v>133.0</c:v>
                </c:pt>
                <c:pt idx="1867">
                  <c:v>132.0</c:v>
                </c:pt>
                <c:pt idx="1868">
                  <c:v>131.0</c:v>
                </c:pt>
                <c:pt idx="1869">
                  <c:v>130.0</c:v>
                </c:pt>
                <c:pt idx="1870">
                  <c:v>129.0</c:v>
                </c:pt>
                <c:pt idx="1871">
                  <c:v>128.0</c:v>
                </c:pt>
                <c:pt idx="1872">
                  <c:v>127.0</c:v>
                </c:pt>
                <c:pt idx="1873">
                  <c:v>126.0</c:v>
                </c:pt>
                <c:pt idx="1874">
                  <c:v>125.0</c:v>
                </c:pt>
                <c:pt idx="1875">
                  <c:v>124.0</c:v>
                </c:pt>
                <c:pt idx="1876">
                  <c:v>123.0</c:v>
                </c:pt>
                <c:pt idx="1877">
                  <c:v>122.0</c:v>
                </c:pt>
                <c:pt idx="1878">
                  <c:v>121.0</c:v>
                </c:pt>
                <c:pt idx="1879">
                  <c:v>120.0</c:v>
                </c:pt>
                <c:pt idx="1880">
                  <c:v>119.0</c:v>
                </c:pt>
                <c:pt idx="1881">
                  <c:v>118.0</c:v>
                </c:pt>
                <c:pt idx="1882">
                  <c:v>117.0</c:v>
                </c:pt>
                <c:pt idx="1883">
                  <c:v>116.0</c:v>
                </c:pt>
                <c:pt idx="1884">
                  <c:v>115.0</c:v>
                </c:pt>
                <c:pt idx="1885">
                  <c:v>114.0</c:v>
                </c:pt>
                <c:pt idx="1886">
                  <c:v>113.0</c:v>
                </c:pt>
                <c:pt idx="1887">
                  <c:v>112.0</c:v>
                </c:pt>
                <c:pt idx="1888">
                  <c:v>111.0</c:v>
                </c:pt>
                <c:pt idx="1889">
                  <c:v>110.0</c:v>
                </c:pt>
                <c:pt idx="1890">
                  <c:v>109.0</c:v>
                </c:pt>
                <c:pt idx="1891">
                  <c:v>108.0</c:v>
                </c:pt>
                <c:pt idx="1892">
                  <c:v>107.0</c:v>
                </c:pt>
                <c:pt idx="1893">
                  <c:v>106.0</c:v>
                </c:pt>
                <c:pt idx="1894">
                  <c:v>105.0</c:v>
                </c:pt>
                <c:pt idx="1895">
                  <c:v>104.0</c:v>
                </c:pt>
                <c:pt idx="1896">
                  <c:v>103.0</c:v>
                </c:pt>
                <c:pt idx="1897">
                  <c:v>102.0</c:v>
                </c:pt>
                <c:pt idx="1898">
                  <c:v>101.0</c:v>
                </c:pt>
                <c:pt idx="1899">
                  <c:v>100.0</c:v>
                </c:pt>
                <c:pt idx="1900">
                  <c:v>99.0</c:v>
                </c:pt>
                <c:pt idx="1901">
                  <c:v>98.0</c:v>
                </c:pt>
                <c:pt idx="1902">
                  <c:v>97.0</c:v>
                </c:pt>
                <c:pt idx="1903">
                  <c:v>96.0</c:v>
                </c:pt>
                <c:pt idx="1904">
                  <c:v>95.0</c:v>
                </c:pt>
                <c:pt idx="1905">
                  <c:v>94.0</c:v>
                </c:pt>
                <c:pt idx="1906">
                  <c:v>93.0</c:v>
                </c:pt>
                <c:pt idx="1907">
                  <c:v>92.0</c:v>
                </c:pt>
                <c:pt idx="1908">
                  <c:v>91.0</c:v>
                </c:pt>
                <c:pt idx="1909">
                  <c:v>90.0</c:v>
                </c:pt>
                <c:pt idx="1910">
                  <c:v>89.0</c:v>
                </c:pt>
                <c:pt idx="1911">
                  <c:v>88.0</c:v>
                </c:pt>
                <c:pt idx="1912">
                  <c:v>87.0</c:v>
                </c:pt>
                <c:pt idx="1913">
                  <c:v>86.0</c:v>
                </c:pt>
                <c:pt idx="1914">
                  <c:v>85.0</c:v>
                </c:pt>
                <c:pt idx="1915">
                  <c:v>84.0</c:v>
                </c:pt>
                <c:pt idx="1916">
                  <c:v>83.0</c:v>
                </c:pt>
                <c:pt idx="1917">
                  <c:v>82.0</c:v>
                </c:pt>
                <c:pt idx="1918">
                  <c:v>81.0</c:v>
                </c:pt>
                <c:pt idx="1919">
                  <c:v>80.0</c:v>
                </c:pt>
                <c:pt idx="1920">
                  <c:v>79.0</c:v>
                </c:pt>
                <c:pt idx="1921">
                  <c:v>78.0</c:v>
                </c:pt>
                <c:pt idx="1922">
                  <c:v>77.0</c:v>
                </c:pt>
                <c:pt idx="1923">
                  <c:v>76.0</c:v>
                </c:pt>
                <c:pt idx="1924">
                  <c:v>75.0</c:v>
                </c:pt>
                <c:pt idx="1925">
                  <c:v>74.0</c:v>
                </c:pt>
                <c:pt idx="1926">
                  <c:v>73.0</c:v>
                </c:pt>
                <c:pt idx="1927">
                  <c:v>72.0</c:v>
                </c:pt>
                <c:pt idx="1928">
                  <c:v>71.0</c:v>
                </c:pt>
                <c:pt idx="1929">
                  <c:v>70.0</c:v>
                </c:pt>
                <c:pt idx="1930">
                  <c:v>69.0</c:v>
                </c:pt>
                <c:pt idx="1931">
                  <c:v>68.0</c:v>
                </c:pt>
                <c:pt idx="1932">
                  <c:v>67.0</c:v>
                </c:pt>
                <c:pt idx="1933">
                  <c:v>66.0</c:v>
                </c:pt>
                <c:pt idx="1934">
                  <c:v>65.0</c:v>
                </c:pt>
                <c:pt idx="1935">
                  <c:v>64.0</c:v>
                </c:pt>
                <c:pt idx="1936">
                  <c:v>63.0</c:v>
                </c:pt>
                <c:pt idx="1937">
                  <c:v>62.0</c:v>
                </c:pt>
                <c:pt idx="1938">
                  <c:v>61.0</c:v>
                </c:pt>
                <c:pt idx="1939">
                  <c:v>60.0</c:v>
                </c:pt>
                <c:pt idx="1940">
                  <c:v>59.0</c:v>
                </c:pt>
                <c:pt idx="1941">
                  <c:v>58.0</c:v>
                </c:pt>
                <c:pt idx="1942">
                  <c:v>57.0</c:v>
                </c:pt>
                <c:pt idx="1943">
                  <c:v>56.0</c:v>
                </c:pt>
                <c:pt idx="1944">
                  <c:v>55.0</c:v>
                </c:pt>
                <c:pt idx="1945">
                  <c:v>54.0</c:v>
                </c:pt>
                <c:pt idx="1946">
                  <c:v>53.0</c:v>
                </c:pt>
                <c:pt idx="1947">
                  <c:v>52.0</c:v>
                </c:pt>
                <c:pt idx="1948">
                  <c:v>51.0</c:v>
                </c:pt>
                <c:pt idx="1949">
                  <c:v>50.0</c:v>
                </c:pt>
                <c:pt idx="1950">
                  <c:v>49.0</c:v>
                </c:pt>
                <c:pt idx="1951">
                  <c:v>48.0</c:v>
                </c:pt>
                <c:pt idx="1952">
                  <c:v>47.0</c:v>
                </c:pt>
                <c:pt idx="1953">
                  <c:v>46.0</c:v>
                </c:pt>
                <c:pt idx="1954">
                  <c:v>45.0</c:v>
                </c:pt>
                <c:pt idx="1955">
                  <c:v>44.0</c:v>
                </c:pt>
                <c:pt idx="1956">
                  <c:v>43.0</c:v>
                </c:pt>
                <c:pt idx="1957">
                  <c:v>42.0</c:v>
                </c:pt>
                <c:pt idx="1958">
                  <c:v>41.0</c:v>
                </c:pt>
                <c:pt idx="1959">
                  <c:v>40.0</c:v>
                </c:pt>
                <c:pt idx="1960">
                  <c:v>39.0</c:v>
                </c:pt>
                <c:pt idx="1961">
                  <c:v>38.0</c:v>
                </c:pt>
                <c:pt idx="1962">
                  <c:v>37.0</c:v>
                </c:pt>
                <c:pt idx="1963">
                  <c:v>36.0</c:v>
                </c:pt>
                <c:pt idx="1964">
                  <c:v>35.0</c:v>
                </c:pt>
                <c:pt idx="1965">
                  <c:v>34.0</c:v>
                </c:pt>
                <c:pt idx="1966">
                  <c:v>33.0</c:v>
                </c:pt>
                <c:pt idx="1967">
                  <c:v>32.0</c:v>
                </c:pt>
                <c:pt idx="1968">
                  <c:v>31.0</c:v>
                </c:pt>
                <c:pt idx="1969">
                  <c:v>30.0</c:v>
                </c:pt>
                <c:pt idx="1970">
                  <c:v>29.0</c:v>
                </c:pt>
                <c:pt idx="1971">
                  <c:v>28.0</c:v>
                </c:pt>
                <c:pt idx="1972">
                  <c:v>27.0</c:v>
                </c:pt>
                <c:pt idx="1973">
                  <c:v>26.0</c:v>
                </c:pt>
                <c:pt idx="1974">
                  <c:v>25.0</c:v>
                </c:pt>
                <c:pt idx="1975">
                  <c:v>24.0</c:v>
                </c:pt>
                <c:pt idx="1976">
                  <c:v>23.0</c:v>
                </c:pt>
                <c:pt idx="1977">
                  <c:v>22.0</c:v>
                </c:pt>
                <c:pt idx="1978">
                  <c:v>21.0</c:v>
                </c:pt>
                <c:pt idx="1979">
                  <c:v>20.0</c:v>
                </c:pt>
                <c:pt idx="1980">
                  <c:v>19.0</c:v>
                </c:pt>
                <c:pt idx="1981">
                  <c:v>18.0</c:v>
                </c:pt>
                <c:pt idx="1982">
                  <c:v>17.0</c:v>
                </c:pt>
                <c:pt idx="1983">
                  <c:v>16.0</c:v>
                </c:pt>
                <c:pt idx="1984">
                  <c:v>15.0</c:v>
                </c:pt>
                <c:pt idx="1985">
                  <c:v>14.0</c:v>
                </c:pt>
                <c:pt idx="1986">
                  <c:v>13.0</c:v>
                </c:pt>
                <c:pt idx="1987">
                  <c:v>12.0</c:v>
                </c:pt>
                <c:pt idx="1988">
                  <c:v>11.0</c:v>
                </c:pt>
                <c:pt idx="1989">
                  <c:v>10.0</c:v>
                </c:pt>
                <c:pt idx="1990">
                  <c:v>9.0</c:v>
                </c:pt>
                <c:pt idx="1991">
                  <c:v>8.0</c:v>
                </c:pt>
                <c:pt idx="1992">
                  <c:v>7.0</c:v>
                </c:pt>
                <c:pt idx="1993">
                  <c:v>6.0</c:v>
                </c:pt>
                <c:pt idx="1994">
                  <c:v>5.0</c:v>
                </c:pt>
                <c:pt idx="1995">
                  <c:v>4.0</c:v>
                </c:pt>
                <c:pt idx="1996">
                  <c:v>3.0</c:v>
                </c:pt>
                <c:pt idx="1997">
                  <c:v>2.0</c:v>
                </c:pt>
                <c:pt idx="1998">
                  <c:v>1.0</c:v>
                </c:pt>
                <c:pt idx="1999">
                  <c:v>0.0</c:v>
                </c:pt>
              </c:numCache>
            </c:numRef>
          </c:xVal>
          <c:yVal>
            <c:numRef>
              <c:f>'Macintosh HD:Users:Sachin:Dropbox:Research Seminar:FcImine:Fc Imine shiff bases:[FCIDAP2.xlsx]FCIDAP2.TXT'!$E$26:$E$2025</c:f>
              <c:numCache>
                <c:formatCode>General</c:formatCode>
                <c:ptCount val="2000"/>
                <c:pt idx="0">
                  <c:v>9.58300000000003E-9</c:v>
                </c:pt>
                <c:pt idx="1">
                  <c:v>7.14100000000002E-9</c:v>
                </c:pt>
                <c:pt idx="2">
                  <c:v>5.31000000000002E-9</c:v>
                </c:pt>
                <c:pt idx="3">
                  <c:v>4.27200000000002E-9</c:v>
                </c:pt>
                <c:pt idx="4">
                  <c:v>3.09500000000001E-9</c:v>
                </c:pt>
                <c:pt idx="5">
                  <c:v>2.354E-9</c:v>
                </c:pt>
                <c:pt idx="6">
                  <c:v>1.7E-9</c:v>
                </c:pt>
                <c:pt idx="7">
                  <c:v>1.264E-9</c:v>
                </c:pt>
                <c:pt idx="8">
                  <c:v>1.177E-9</c:v>
                </c:pt>
                <c:pt idx="9">
                  <c:v>8.71900000000003E-10</c:v>
                </c:pt>
                <c:pt idx="10">
                  <c:v>4.79600000000002E-10</c:v>
                </c:pt>
                <c:pt idx="11">
                  <c:v>1.744E-10</c:v>
                </c:pt>
                <c:pt idx="12">
                  <c:v>-6.10400000000002E-10</c:v>
                </c:pt>
                <c:pt idx="13">
                  <c:v>-6.10400000000002E-10</c:v>
                </c:pt>
                <c:pt idx="14">
                  <c:v>-1.526E-9</c:v>
                </c:pt>
                <c:pt idx="15">
                  <c:v>-1.7E-9</c:v>
                </c:pt>
                <c:pt idx="16">
                  <c:v>-2.26700000000001E-9</c:v>
                </c:pt>
                <c:pt idx="17">
                  <c:v>-2.398E-9</c:v>
                </c:pt>
                <c:pt idx="18">
                  <c:v>-3.40100000000001E-9</c:v>
                </c:pt>
                <c:pt idx="19">
                  <c:v>-3.27000000000001E-9</c:v>
                </c:pt>
                <c:pt idx="20">
                  <c:v>-4.18500000000001E-9</c:v>
                </c:pt>
                <c:pt idx="21">
                  <c:v>-4.53400000000001E-9</c:v>
                </c:pt>
                <c:pt idx="22">
                  <c:v>-5.75500000000002E-9</c:v>
                </c:pt>
                <c:pt idx="23">
                  <c:v>-5.49300000000002E-9</c:v>
                </c:pt>
                <c:pt idx="24">
                  <c:v>-6.32100000000002E-9</c:v>
                </c:pt>
                <c:pt idx="25">
                  <c:v>-6.58300000000003E-9</c:v>
                </c:pt>
                <c:pt idx="26">
                  <c:v>-7.28100000000003E-9</c:v>
                </c:pt>
                <c:pt idx="27">
                  <c:v>-7.58600000000003E-9</c:v>
                </c:pt>
                <c:pt idx="28">
                  <c:v>-7.80400000000002E-9</c:v>
                </c:pt>
                <c:pt idx="29">
                  <c:v>-7.62900000000002E-9</c:v>
                </c:pt>
                <c:pt idx="30">
                  <c:v>-8.50100000000002E-9</c:v>
                </c:pt>
                <c:pt idx="31">
                  <c:v>-8.80700000000003E-9</c:v>
                </c:pt>
                <c:pt idx="32">
                  <c:v>-8.89400000000003E-9</c:v>
                </c:pt>
                <c:pt idx="33">
                  <c:v>-9.28600000000003E-9</c:v>
                </c:pt>
                <c:pt idx="34">
                  <c:v>-9.46000000000004E-9</c:v>
                </c:pt>
                <c:pt idx="35">
                  <c:v>-9.54800000000002E-9</c:v>
                </c:pt>
                <c:pt idx="36">
                  <c:v>-9.80900000000005E-9</c:v>
                </c:pt>
                <c:pt idx="37">
                  <c:v>-9.89600000000004E-9</c:v>
                </c:pt>
                <c:pt idx="38">
                  <c:v>-1.025E-8</c:v>
                </c:pt>
                <c:pt idx="39">
                  <c:v>-1.042E-8</c:v>
                </c:pt>
                <c:pt idx="40">
                  <c:v>-1.016E-8</c:v>
                </c:pt>
                <c:pt idx="41">
                  <c:v>-1.068E-8</c:v>
                </c:pt>
                <c:pt idx="42">
                  <c:v>-1.094E-8</c:v>
                </c:pt>
                <c:pt idx="43">
                  <c:v>-1.107E-8</c:v>
                </c:pt>
                <c:pt idx="44">
                  <c:v>-1.16E-8</c:v>
                </c:pt>
                <c:pt idx="45">
                  <c:v>-1.186E-8</c:v>
                </c:pt>
                <c:pt idx="46">
                  <c:v>-1.216E-8</c:v>
                </c:pt>
                <c:pt idx="47">
                  <c:v>-1.251E-8</c:v>
                </c:pt>
                <c:pt idx="48">
                  <c:v>-1.251E-8</c:v>
                </c:pt>
                <c:pt idx="49">
                  <c:v>-1.277E-8</c:v>
                </c:pt>
                <c:pt idx="50">
                  <c:v>-1.312E-8</c:v>
                </c:pt>
                <c:pt idx="51">
                  <c:v>-1.321E-8</c:v>
                </c:pt>
                <c:pt idx="52">
                  <c:v>-1.325E-8</c:v>
                </c:pt>
                <c:pt idx="53">
                  <c:v>-1.338E-8</c:v>
                </c:pt>
                <c:pt idx="54">
                  <c:v>-1.378E-8</c:v>
                </c:pt>
                <c:pt idx="55">
                  <c:v>-1.395E-8</c:v>
                </c:pt>
                <c:pt idx="56">
                  <c:v>-1.395E-8</c:v>
                </c:pt>
                <c:pt idx="57">
                  <c:v>-1.426E-8</c:v>
                </c:pt>
                <c:pt idx="58">
                  <c:v>-1.439E-8</c:v>
                </c:pt>
                <c:pt idx="59">
                  <c:v>-1.447E-8</c:v>
                </c:pt>
                <c:pt idx="60">
                  <c:v>-1.447E-8</c:v>
                </c:pt>
                <c:pt idx="61">
                  <c:v>-1.46E-8</c:v>
                </c:pt>
                <c:pt idx="62">
                  <c:v>-1.5E-8</c:v>
                </c:pt>
                <c:pt idx="63">
                  <c:v>-1.513E-8</c:v>
                </c:pt>
                <c:pt idx="64">
                  <c:v>-1.5E-8</c:v>
                </c:pt>
                <c:pt idx="65">
                  <c:v>-1.561E-8</c:v>
                </c:pt>
                <c:pt idx="66">
                  <c:v>-1.556E-8</c:v>
                </c:pt>
                <c:pt idx="67">
                  <c:v>-1.578E-8</c:v>
                </c:pt>
                <c:pt idx="68">
                  <c:v>-1.587E-8</c:v>
                </c:pt>
                <c:pt idx="69">
                  <c:v>-1.587E-8</c:v>
                </c:pt>
                <c:pt idx="70">
                  <c:v>-1.622E-8</c:v>
                </c:pt>
                <c:pt idx="71">
                  <c:v>-1.657E-8</c:v>
                </c:pt>
                <c:pt idx="72">
                  <c:v>-1.631E-8</c:v>
                </c:pt>
                <c:pt idx="73">
                  <c:v>-1.692E-8</c:v>
                </c:pt>
                <c:pt idx="74">
                  <c:v>-1.718E-8</c:v>
                </c:pt>
                <c:pt idx="75">
                  <c:v>-1.731E-8</c:v>
                </c:pt>
                <c:pt idx="76">
                  <c:v>-1.731E-8</c:v>
                </c:pt>
                <c:pt idx="77">
                  <c:v>-1.726E-8</c:v>
                </c:pt>
                <c:pt idx="78">
                  <c:v>-1.761E-8</c:v>
                </c:pt>
                <c:pt idx="79">
                  <c:v>-1.787E-8</c:v>
                </c:pt>
                <c:pt idx="80">
                  <c:v>-1.753E-8</c:v>
                </c:pt>
                <c:pt idx="81">
                  <c:v>-1.774E-8</c:v>
                </c:pt>
                <c:pt idx="82">
                  <c:v>-1.801E-8</c:v>
                </c:pt>
                <c:pt idx="83">
                  <c:v>-1.822E-8</c:v>
                </c:pt>
                <c:pt idx="84">
                  <c:v>-1.848E-8</c:v>
                </c:pt>
                <c:pt idx="85">
                  <c:v>-1.84E-8</c:v>
                </c:pt>
                <c:pt idx="86">
                  <c:v>-1.848E-8</c:v>
                </c:pt>
                <c:pt idx="87">
                  <c:v>-1.875E-8</c:v>
                </c:pt>
                <c:pt idx="88">
                  <c:v>-1.883E-8</c:v>
                </c:pt>
                <c:pt idx="89">
                  <c:v>-1.91E-8</c:v>
                </c:pt>
                <c:pt idx="90">
                  <c:v>-1.914E-8</c:v>
                </c:pt>
                <c:pt idx="91">
                  <c:v>-1.923E-8</c:v>
                </c:pt>
                <c:pt idx="92">
                  <c:v>-1.949E-8</c:v>
                </c:pt>
                <c:pt idx="93">
                  <c:v>-1.931E-8</c:v>
                </c:pt>
                <c:pt idx="94">
                  <c:v>-1.944E-8</c:v>
                </c:pt>
                <c:pt idx="95">
                  <c:v>-1.957E-8</c:v>
                </c:pt>
                <c:pt idx="96">
                  <c:v>-1.927E-8</c:v>
                </c:pt>
                <c:pt idx="97">
                  <c:v>-1.962E-8</c:v>
                </c:pt>
                <c:pt idx="98">
                  <c:v>-1.971E-8</c:v>
                </c:pt>
                <c:pt idx="99">
                  <c:v>-1.953E-8</c:v>
                </c:pt>
                <c:pt idx="100">
                  <c:v>-1.971E-8</c:v>
                </c:pt>
                <c:pt idx="101">
                  <c:v>-1.988E-8</c:v>
                </c:pt>
                <c:pt idx="102">
                  <c:v>-2.019E-8</c:v>
                </c:pt>
                <c:pt idx="103">
                  <c:v>-2.04E-8</c:v>
                </c:pt>
                <c:pt idx="104">
                  <c:v>-2.019E-8</c:v>
                </c:pt>
                <c:pt idx="105">
                  <c:v>-2.075E-8</c:v>
                </c:pt>
                <c:pt idx="106">
                  <c:v>-2.088E-8</c:v>
                </c:pt>
                <c:pt idx="107">
                  <c:v>-2.088E-8</c:v>
                </c:pt>
                <c:pt idx="108">
                  <c:v>-2.114E-8</c:v>
                </c:pt>
                <c:pt idx="109">
                  <c:v>-2.093E-8</c:v>
                </c:pt>
                <c:pt idx="110">
                  <c:v>-2.101E-8</c:v>
                </c:pt>
                <c:pt idx="111">
                  <c:v>-2.154E-8</c:v>
                </c:pt>
                <c:pt idx="112">
                  <c:v>-2.14500000000001E-8</c:v>
                </c:pt>
                <c:pt idx="113">
                  <c:v>-2.21E-8</c:v>
                </c:pt>
                <c:pt idx="114">
                  <c:v>-2.254E-8</c:v>
                </c:pt>
                <c:pt idx="115">
                  <c:v>-2.26700000000001E-8</c:v>
                </c:pt>
                <c:pt idx="116">
                  <c:v>-2.276E-8</c:v>
                </c:pt>
                <c:pt idx="117">
                  <c:v>-2.276E-8</c:v>
                </c:pt>
                <c:pt idx="118">
                  <c:v>-2.29300000000001E-8</c:v>
                </c:pt>
                <c:pt idx="119">
                  <c:v>-2.276E-8</c:v>
                </c:pt>
                <c:pt idx="120">
                  <c:v>-2.24100000000001E-8</c:v>
                </c:pt>
                <c:pt idx="121">
                  <c:v>-2.26700000000001E-8</c:v>
                </c:pt>
                <c:pt idx="122">
                  <c:v>-2.271E-8</c:v>
                </c:pt>
                <c:pt idx="123">
                  <c:v>-2.28900000000001E-8</c:v>
                </c:pt>
                <c:pt idx="124">
                  <c:v>-2.337E-8</c:v>
                </c:pt>
                <c:pt idx="125">
                  <c:v>-2.328E-8</c:v>
                </c:pt>
                <c:pt idx="126">
                  <c:v>-2.345E-8</c:v>
                </c:pt>
                <c:pt idx="127">
                  <c:v>-2.36300000000001E-8</c:v>
                </c:pt>
                <c:pt idx="128">
                  <c:v>-2.36700000000001E-8</c:v>
                </c:pt>
                <c:pt idx="129">
                  <c:v>-2.393E-8</c:v>
                </c:pt>
                <c:pt idx="130">
                  <c:v>-2.402E-8</c:v>
                </c:pt>
                <c:pt idx="131">
                  <c:v>-2.40700000000001E-8</c:v>
                </c:pt>
                <c:pt idx="132">
                  <c:v>-2.42400000000001E-8</c:v>
                </c:pt>
                <c:pt idx="133">
                  <c:v>-2.415E-8</c:v>
                </c:pt>
                <c:pt idx="134">
                  <c:v>-2.441E-8</c:v>
                </c:pt>
                <c:pt idx="135">
                  <c:v>-2.446E-8</c:v>
                </c:pt>
                <c:pt idx="136">
                  <c:v>-2.42E-8</c:v>
                </c:pt>
                <c:pt idx="137">
                  <c:v>-2.45E-8</c:v>
                </c:pt>
                <c:pt idx="138">
                  <c:v>-2.46800000000001E-8</c:v>
                </c:pt>
                <c:pt idx="139">
                  <c:v>-2.459E-8</c:v>
                </c:pt>
                <c:pt idx="140">
                  <c:v>-2.498E-8</c:v>
                </c:pt>
                <c:pt idx="141">
                  <c:v>-2.502E-8</c:v>
                </c:pt>
                <c:pt idx="142">
                  <c:v>-2.52000000000001E-8</c:v>
                </c:pt>
                <c:pt idx="143">
                  <c:v>-2.546E-8</c:v>
                </c:pt>
                <c:pt idx="144">
                  <c:v>-2.546E-8</c:v>
                </c:pt>
                <c:pt idx="145">
                  <c:v>-2.594E-8</c:v>
                </c:pt>
                <c:pt idx="146">
                  <c:v>-2.611E-8</c:v>
                </c:pt>
                <c:pt idx="147">
                  <c:v>-2.60300000000001E-8</c:v>
                </c:pt>
                <c:pt idx="148">
                  <c:v>-2.62000000000001E-8</c:v>
                </c:pt>
                <c:pt idx="149">
                  <c:v>-2.60300000000001E-8</c:v>
                </c:pt>
                <c:pt idx="150">
                  <c:v>-2.611E-8</c:v>
                </c:pt>
                <c:pt idx="151">
                  <c:v>-2.63300000000001E-8</c:v>
                </c:pt>
                <c:pt idx="152">
                  <c:v>-2.60300000000001E-8</c:v>
                </c:pt>
                <c:pt idx="153">
                  <c:v>-2.638E-8</c:v>
                </c:pt>
                <c:pt idx="154">
                  <c:v>-2.68100000000001E-8</c:v>
                </c:pt>
                <c:pt idx="155">
                  <c:v>-2.69400000000001E-8</c:v>
                </c:pt>
                <c:pt idx="156">
                  <c:v>-2.699E-8</c:v>
                </c:pt>
                <c:pt idx="157">
                  <c:v>-2.70700000000001E-8</c:v>
                </c:pt>
                <c:pt idx="158">
                  <c:v>-2.70700000000001E-8</c:v>
                </c:pt>
                <c:pt idx="159">
                  <c:v>-2.70300000000001E-8</c:v>
                </c:pt>
                <c:pt idx="160">
                  <c:v>-2.68600000000001E-8</c:v>
                </c:pt>
                <c:pt idx="161">
                  <c:v>-2.70300000000001E-8</c:v>
                </c:pt>
                <c:pt idx="162">
                  <c:v>-2.70300000000001E-8</c:v>
                </c:pt>
                <c:pt idx="163">
                  <c:v>-2.72500000000001E-8</c:v>
                </c:pt>
                <c:pt idx="164">
                  <c:v>-2.74200000000001E-8</c:v>
                </c:pt>
                <c:pt idx="165">
                  <c:v>-2.76800000000001E-8</c:v>
                </c:pt>
                <c:pt idx="166">
                  <c:v>-2.77700000000001E-8</c:v>
                </c:pt>
                <c:pt idx="167">
                  <c:v>-2.79000000000001E-8</c:v>
                </c:pt>
                <c:pt idx="168">
                  <c:v>-2.77300000000001E-8</c:v>
                </c:pt>
                <c:pt idx="169">
                  <c:v>-2.78100000000001E-8</c:v>
                </c:pt>
                <c:pt idx="170">
                  <c:v>-2.77700000000001E-8</c:v>
                </c:pt>
                <c:pt idx="171">
                  <c:v>-2.79000000000001E-8</c:v>
                </c:pt>
                <c:pt idx="172">
                  <c:v>-2.78600000000001E-8</c:v>
                </c:pt>
                <c:pt idx="173">
                  <c:v>-2.79500000000001E-8</c:v>
                </c:pt>
                <c:pt idx="174">
                  <c:v>-2.80300000000001E-8</c:v>
                </c:pt>
                <c:pt idx="175">
                  <c:v>-2.821E-8</c:v>
                </c:pt>
                <c:pt idx="176">
                  <c:v>-2.80300000000001E-8</c:v>
                </c:pt>
                <c:pt idx="177">
                  <c:v>-2.838E-8</c:v>
                </c:pt>
                <c:pt idx="178">
                  <c:v>-2.838E-8</c:v>
                </c:pt>
                <c:pt idx="179">
                  <c:v>-2.838E-8</c:v>
                </c:pt>
                <c:pt idx="180">
                  <c:v>-2.84700000000001E-8</c:v>
                </c:pt>
                <c:pt idx="181">
                  <c:v>-2.851E-8</c:v>
                </c:pt>
                <c:pt idx="182">
                  <c:v>-2.825E-8</c:v>
                </c:pt>
                <c:pt idx="183">
                  <c:v>-2.86900000000001E-8</c:v>
                </c:pt>
                <c:pt idx="184">
                  <c:v>-2.84700000000001E-8</c:v>
                </c:pt>
                <c:pt idx="185">
                  <c:v>-2.86900000000001E-8</c:v>
                </c:pt>
                <c:pt idx="186">
                  <c:v>-2.86000000000001E-8</c:v>
                </c:pt>
                <c:pt idx="187">
                  <c:v>-2.84700000000001E-8</c:v>
                </c:pt>
                <c:pt idx="188">
                  <c:v>-2.851E-8</c:v>
                </c:pt>
                <c:pt idx="189">
                  <c:v>-2.87300000000001E-8</c:v>
                </c:pt>
                <c:pt idx="190">
                  <c:v>-2.86400000000001E-8</c:v>
                </c:pt>
                <c:pt idx="191">
                  <c:v>-2.882E-8</c:v>
                </c:pt>
                <c:pt idx="192">
                  <c:v>-2.86400000000001E-8</c:v>
                </c:pt>
                <c:pt idx="193">
                  <c:v>-2.899E-8</c:v>
                </c:pt>
                <c:pt idx="194">
                  <c:v>-2.917E-8</c:v>
                </c:pt>
                <c:pt idx="195">
                  <c:v>-2.93000000000001E-8</c:v>
                </c:pt>
                <c:pt idx="196">
                  <c:v>-2.93400000000001E-8</c:v>
                </c:pt>
                <c:pt idx="197">
                  <c:v>-2.92500000000001E-8</c:v>
                </c:pt>
                <c:pt idx="198">
                  <c:v>-2.94700000000001E-8</c:v>
                </c:pt>
                <c:pt idx="199">
                  <c:v>-2.938E-8</c:v>
                </c:pt>
                <c:pt idx="200">
                  <c:v>-2.912E-8</c:v>
                </c:pt>
                <c:pt idx="201">
                  <c:v>-2.93000000000001E-8</c:v>
                </c:pt>
                <c:pt idx="202">
                  <c:v>-2.93000000000001E-8</c:v>
                </c:pt>
                <c:pt idx="203">
                  <c:v>-2.92500000000001E-8</c:v>
                </c:pt>
                <c:pt idx="204">
                  <c:v>-2.92500000000001E-8</c:v>
                </c:pt>
                <c:pt idx="205">
                  <c:v>-2.912E-8</c:v>
                </c:pt>
                <c:pt idx="206">
                  <c:v>-2.92500000000001E-8</c:v>
                </c:pt>
                <c:pt idx="207">
                  <c:v>-2.92100000000001E-8</c:v>
                </c:pt>
                <c:pt idx="208">
                  <c:v>-2.90800000000001E-8</c:v>
                </c:pt>
                <c:pt idx="209">
                  <c:v>-2.93000000000001E-8</c:v>
                </c:pt>
                <c:pt idx="210">
                  <c:v>-2.938E-8</c:v>
                </c:pt>
                <c:pt idx="211">
                  <c:v>-2.956E-8</c:v>
                </c:pt>
                <c:pt idx="212">
                  <c:v>-2.96500000000001E-8</c:v>
                </c:pt>
                <c:pt idx="213">
                  <c:v>-2.96000000000001E-8</c:v>
                </c:pt>
                <c:pt idx="214">
                  <c:v>-2.98200000000001E-8</c:v>
                </c:pt>
                <c:pt idx="215">
                  <c:v>-2.999E-8</c:v>
                </c:pt>
                <c:pt idx="216">
                  <c:v>-2.96900000000001E-8</c:v>
                </c:pt>
                <c:pt idx="217">
                  <c:v>-2.99500000000001E-8</c:v>
                </c:pt>
                <c:pt idx="218">
                  <c:v>-2.99100000000001E-8</c:v>
                </c:pt>
                <c:pt idx="219">
                  <c:v>-2.99500000000001E-8</c:v>
                </c:pt>
                <c:pt idx="220">
                  <c:v>-3.00800000000001E-8</c:v>
                </c:pt>
                <c:pt idx="221">
                  <c:v>-3.03000000000001E-8</c:v>
                </c:pt>
                <c:pt idx="222">
                  <c:v>-3.06000000000001E-8</c:v>
                </c:pt>
                <c:pt idx="223">
                  <c:v>-3.056E-8</c:v>
                </c:pt>
                <c:pt idx="224">
                  <c:v>-3.052E-8</c:v>
                </c:pt>
                <c:pt idx="225">
                  <c:v>-3.12200000000001E-8</c:v>
                </c:pt>
                <c:pt idx="226">
                  <c:v>-3.11700000000001E-8</c:v>
                </c:pt>
                <c:pt idx="227">
                  <c:v>-3.12200000000001E-8</c:v>
                </c:pt>
                <c:pt idx="228">
                  <c:v>-3.13000000000001E-8</c:v>
                </c:pt>
                <c:pt idx="229">
                  <c:v>-3.10400000000001E-8</c:v>
                </c:pt>
                <c:pt idx="230">
                  <c:v>-3.13500000000001E-8</c:v>
                </c:pt>
                <c:pt idx="231">
                  <c:v>-3.15200000000001E-8</c:v>
                </c:pt>
                <c:pt idx="232">
                  <c:v>-3.13000000000001E-8</c:v>
                </c:pt>
                <c:pt idx="233">
                  <c:v>-3.18700000000002E-8</c:v>
                </c:pt>
                <c:pt idx="234">
                  <c:v>-3.20900000000001E-8</c:v>
                </c:pt>
                <c:pt idx="235">
                  <c:v>-3.22200000000001E-8</c:v>
                </c:pt>
                <c:pt idx="236">
                  <c:v>-3.24800000000002E-8</c:v>
                </c:pt>
                <c:pt idx="237">
                  <c:v>-3.23900000000001E-8</c:v>
                </c:pt>
                <c:pt idx="238">
                  <c:v>-3.27000000000001E-8</c:v>
                </c:pt>
                <c:pt idx="239">
                  <c:v>-3.26500000000001E-8</c:v>
                </c:pt>
                <c:pt idx="240">
                  <c:v>-3.23100000000001E-8</c:v>
                </c:pt>
                <c:pt idx="241">
                  <c:v>-3.25700000000001E-8</c:v>
                </c:pt>
                <c:pt idx="242">
                  <c:v>-3.26100000000001E-8</c:v>
                </c:pt>
                <c:pt idx="243">
                  <c:v>-3.25200000000001E-8</c:v>
                </c:pt>
                <c:pt idx="244">
                  <c:v>-3.29200000000001E-8</c:v>
                </c:pt>
                <c:pt idx="245">
                  <c:v>-3.27800000000001E-8</c:v>
                </c:pt>
                <c:pt idx="246">
                  <c:v>-3.31300000000001E-8</c:v>
                </c:pt>
                <c:pt idx="247">
                  <c:v>-3.35300000000001E-8</c:v>
                </c:pt>
                <c:pt idx="248">
                  <c:v>-3.366E-8</c:v>
                </c:pt>
                <c:pt idx="249">
                  <c:v>-3.39200000000001E-8</c:v>
                </c:pt>
                <c:pt idx="250">
                  <c:v>-3.40900000000001E-8</c:v>
                </c:pt>
                <c:pt idx="251">
                  <c:v>-3.41400000000001E-8</c:v>
                </c:pt>
                <c:pt idx="252">
                  <c:v>-3.43100000000001E-8</c:v>
                </c:pt>
                <c:pt idx="253">
                  <c:v>-3.39200000000001E-8</c:v>
                </c:pt>
                <c:pt idx="254">
                  <c:v>-3.39600000000001E-8</c:v>
                </c:pt>
                <c:pt idx="255">
                  <c:v>-3.39600000000001E-8</c:v>
                </c:pt>
                <c:pt idx="256">
                  <c:v>-3.37900000000001E-8</c:v>
                </c:pt>
                <c:pt idx="257">
                  <c:v>-3.41400000000001E-8</c:v>
                </c:pt>
                <c:pt idx="258">
                  <c:v>-3.42700000000001E-8</c:v>
                </c:pt>
                <c:pt idx="259">
                  <c:v>-3.43100000000001E-8</c:v>
                </c:pt>
                <c:pt idx="260">
                  <c:v>-3.46200000000001E-8</c:v>
                </c:pt>
                <c:pt idx="261">
                  <c:v>-3.44800000000001E-8</c:v>
                </c:pt>
                <c:pt idx="262">
                  <c:v>-3.45700000000001E-8</c:v>
                </c:pt>
                <c:pt idx="263">
                  <c:v>-3.47000000000001E-8</c:v>
                </c:pt>
                <c:pt idx="264">
                  <c:v>-3.45700000000001E-8</c:v>
                </c:pt>
                <c:pt idx="265">
                  <c:v>-3.52300000000001E-8</c:v>
                </c:pt>
                <c:pt idx="266">
                  <c:v>-3.51000000000001E-8</c:v>
                </c:pt>
                <c:pt idx="267">
                  <c:v>-3.50500000000001E-8</c:v>
                </c:pt>
                <c:pt idx="268">
                  <c:v>-3.54900000000001E-8</c:v>
                </c:pt>
                <c:pt idx="269">
                  <c:v>-3.57100000000001E-8</c:v>
                </c:pt>
                <c:pt idx="270">
                  <c:v>-3.57100000000001E-8</c:v>
                </c:pt>
                <c:pt idx="271">
                  <c:v>-3.58400000000001E-8</c:v>
                </c:pt>
                <c:pt idx="272">
                  <c:v>-3.53100000000001E-8</c:v>
                </c:pt>
                <c:pt idx="273">
                  <c:v>-3.59700000000001E-8</c:v>
                </c:pt>
                <c:pt idx="274">
                  <c:v>-3.61400000000001E-8</c:v>
                </c:pt>
                <c:pt idx="275">
                  <c:v>-3.62700000000002E-8</c:v>
                </c:pt>
                <c:pt idx="276">
                  <c:v>-3.62700000000002E-8</c:v>
                </c:pt>
                <c:pt idx="277">
                  <c:v>-3.61000000000001E-8</c:v>
                </c:pt>
                <c:pt idx="278">
                  <c:v>-3.66200000000001E-8</c:v>
                </c:pt>
                <c:pt idx="279">
                  <c:v>-3.67500000000001E-8</c:v>
                </c:pt>
                <c:pt idx="280">
                  <c:v>-3.63200000000001E-8</c:v>
                </c:pt>
                <c:pt idx="281">
                  <c:v>-3.70600000000001E-8</c:v>
                </c:pt>
                <c:pt idx="282">
                  <c:v>-3.70600000000001E-8</c:v>
                </c:pt>
                <c:pt idx="283">
                  <c:v>-3.69700000000001E-8</c:v>
                </c:pt>
                <c:pt idx="284">
                  <c:v>-3.75400000000001E-8</c:v>
                </c:pt>
                <c:pt idx="285">
                  <c:v>-3.75800000000001E-8</c:v>
                </c:pt>
                <c:pt idx="286">
                  <c:v>-3.78400000000002E-8</c:v>
                </c:pt>
                <c:pt idx="287">
                  <c:v>-3.802E-8</c:v>
                </c:pt>
                <c:pt idx="288">
                  <c:v>-3.78400000000002E-8</c:v>
                </c:pt>
                <c:pt idx="289">
                  <c:v>-3.81900000000001E-8</c:v>
                </c:pt>
                <c:pt idx="290">
                  <c:v>-3.85000000000001E-8</c:v>
                </c:pt>
                <c:pt idx="291">
                  <c:v>-3.88400000000001E-8</c:v>
                </c:pt>
                <c:pt idx="292">
                  <c:v>-3.89800000000001E-8</c:v>
                </c:pt>
                <c:pt idx="293">
                  <c:v>-3.89300000000001E-8</c:v>
                </c:pt>
                <c:pt idx="294">
                  <c:v>-3.93700000000001E-8</c:v>
                </c:pt>
                <c:pt idx="295">
                  <c:v>-3.94100000000001E-8</c:v>
                </c:pt>
                <c:pt idx="296">
                  <c:v>-3.94100000000001E-8</c:v>
                </c:pt>
                <c:pt idx="297">
                  <c:v>-3.95400000000001E-8</c:v>
                </c:pt>
                <c:pt idx="298">
                  <c:v>-3.95400000000001E-8</c:v>
                </c:pt>
                <c:pt idx="299">
                  <c:v>-3.95000000000001E-8</c:v>
                </c:pt>
                <c:pt idx="300">
                  <c:v>-3.97600000000001E-8</c:v>
                </c:pt>
                <c:pt idx="301">
                  <c:v>-3.98900000000001E-8</c:v>
                </c:pt>
                <c:pt idx="302">
                  <c:v>-4.02000000000001E-8</c:v>
                </c:pt>
                <c:pt idx="303">
                  <c:v>-4.00200000000001E-8</c:v>
                </c:pt>
                <c:pt idx="304">
                  <c:v>-4.01100000000002E-8</c:v>
                </c:pt>
                <c:pt idx="305">
                  <c:v>-4.08100000000001E-8</c:v>
                </c:pt>
                <c:pt idx="306">
                  <c:v>-4.07600000000002E-8</c:v>
                </c:pt>
                <c:pt idx="307">
                  <c:v>-4.08500000000002E-8</c:v>
                </c:pt>
                <c:pt idx="308">
                  <c:v>-4.13300000000001E-8</c:v>
                </c:pt>
                <c:pt idx="309">
                  <c:v>-4.124E-8</c:v>
                </c:pt>
                <c:pt idx="310">
                  <c:v>-4.16800000000001E-8</c:v>
                </c:pt>
                <c:pt idx="311">
                  <c:v>-4.21600000000002E-8</c:v>
                </c:pt>
                <c:pt idx="312">
                  <c:v>-4.18100000000001E-8</c:v>
                </c:pt>
                <c:pt idx="313">
                  <c:v>-4.23800000000002E-8</c:v>
                </c:pt>
                <c:pt idx="314">
                  <c:v>-4.28600000000002E-8</c:v>
                </c:pt>
                <c:pt idx="315">
                  <c:v>-4.28600000000002E-8</c:v>
                </c:pt>
                <c:pt idx="316">
                  <c:v>-4.29000000000002E-8</c:v>
                </c:pt>
                <c:pt idx="317">
                  <c:v>-4.29000000000002E-8</c:v>
                </c:pt>
                <c:pt idx="318">
                  <c:v>-4.31600000000002E-8</c:v>
                </c:pt>
                <c:pt idx="319">
                  <c:v>-4.33300000000001E-8</c:v>
                </c:pt>
                <c:pt idx="320">
                  <c:v>-4.32000000000001E-8</c:v>
                </c:pt>
                <c:pt idx="321">
                  <c:v>-4.34700000000001E-8</c:v>
                </c:pt>
                <c:pt idx="322">
                  <c:v>-4.35100000000002E-8</c:v>
                </c:pt>
                <c:pt idx="323">
                  <c:v>-4.38600000000001E-8</c:v>
                </c:pt>
                <c:pt idx="324">
                  <c:v>-4.42900000000002E-8</c:v>
                </c:pt>
                <c:pt idx="325">
                  <c:v>-4.41600000000002E-8</c:v>
                </c:pt>
                <c:pt idx="326">
                  <c:v>-4.40300000000002E-8</c:v>
                </c:pt>
                <c:pt idx="327">
                  <c:v>-4.41600000000002E-8</c:v>
                </c:pt>
                <c:pt idx="328">
                  <c:v>-4.42100000000002E-8</c:v>
                </c:pt>
                <c:pt idx="329">
                  <c:v>-4.43400000000001E-8</c:v>
                </c:pt>
                <c:pt idx="330">
                  <c:v>-4.42900000000002E-8</c:v>
                </c:pt>
                <c:pt idx="331">
                  <c:v>-4.43400000000001E-8</c:v>
                </c:pt>
                <c:pt idx="332">
                  <c:v>-4.46400000000001E-8</c:v>
                </c:pt>
                <c:pt idx="333">
                  <c:v>-4.47700000000002E-8</c:v>
                </c:pt>
                <c:pt idx="334">
                  <c:v>-4.51200000000001E-8</c:v>
                </c:pt>
                <c:pt idx="335">
                  <c:v>-4.50800000000001E-8</c:v>
                </c:pt>
                <c:pt idx="336">
                  <c:v>-4.50800000000001E-8</c:v>
                </c:pt>
                <c:pt idx="337">
                  <c:v>-4.56000000000001E-8</c:v>
                </c:pt>
                <c:pt idx="338">
                  <c:v>-4.58200000000001E-8</c:v>
                </c:pt>
                <c:pt idx="339">
                  <c:v>-4.58200000000001E-8</c:v>
                </c:pt>
                <c:pt idx="340">
                  <c:v>-4.62100000000001E-8</c:v>
                </c:pt>
                <c:pt idx="341">
                  <c:v>-4.60800000000001E-8</c:v>
                </c:pt>
                <c:pt idx="342">
                  <c:v>-4.63400000000001E-8</c:v>
                </c:pt>
                <c:pt idx="343">
                  <c:v>-4.617E-8</c:v>
                </c:pt>
                <c:pt idx="344">
                  <c:v>-4.60400000000001E-8</c:v>
                </c:pt>
                <c:pt idx="345">
                  <c:v>-4.62600000000001E-8</c:v>
                </c:pt>
                <c:pt idx="346">
                  <c:v>-4.62600000000001E-8</c:v>
                </c:pt>
                <c:pt idx="347">
                  <c:v>-4.63400000000001E-8</c:v>
                </c:pt>
                <c:pt idx="348">
                  <c:v>-4.69100000000001E-8</c:v>
                </c:pt>
                <c:pt idx="349">
                  <c:v>-4.69500000000001E-8</c:v>
                </c:pt>
                <c:pt idx="350">
                  <c:v>-4.76500000000001E-8</c:v>
                </c:pt>
                <c:pt idx="351">
                  <c:v>-4.79100000000002E-8</c:v>
                </c:pt>
                <c:pt idx="352">
                  <c:v>-4.78700000000002E-8</c:v>
                </c:pt>
                <c:pt idx="353">
                  <c:v>-4.81700000000001E-8</c:v>
                </c:pt>
                <c:pt idx="354">
                  <c:v>-4.83500000000002E-8</c:v>
                </c:pt>
                <c:pt idx="355">
                  <c:v>-4.82600000000001E-8</c:v>
                </c:pt>
                <c:pt idx="356">
                  <c:v>-4.84800000000002E-8</c:v>
                </c:pt>
                <c:pt idx="357">
                  <c:v>-4.83500000000002E-8</c:v>
                </c:pt>
                <c:pt idx="358">
                  <c:v>-4.84800000000002E-8</c:v>
                </c:pt>
                <c:pt idx="359">
                  <c:v>-4.86100000000002E-8</c:v>
                </c:pt>
                <c:pt idx="360">
                  <c:v>-4.85700000000001E-8</c:v>
                </c:pt>
                <c:pt idx="361">
                  <c:v>-4.88300000000002E-8</c:v>
                </c:pt>
                <c:pt idx="362">
                  <c:v>-4.87800000000002E-8</c:v>
                </c:pt>
                <c:pt idx="363">
                  <c:v>-4.85200000000001E-8</c:v>
                </c:pt>
                <c:pt idx="364">
                  <c:v>-4.87400000000001E-8</c:v>
                </c:pt>
                <c:pt idx="365">
                  <c:v>-4.86500000000001E-8</c:v>
                </c:pt>
                <c:pt idx="366">
                  <c:v>-4.86500000000001E-8</c:v>
                </c:pt>
                <c:pt idx="367">
                  <c:v>-4.88300000000002E-8</c:v>
                </c:pt>
                <c:pt idx="368">
                  <c:v>-4.87800000000002E-8</c:v>
                </c:pt>
                <c:pt idx="369">
                  <c:v>-4.91300000000002E-8</c:v>
                </c:pt>
                <c:pt idx="370">
                  <c:v>-4.93900000000002E-8</c:v>
                </c:pt>
                <c:pt idx="371">
                  <c:v>-4.96600000000002E-8</c:v>
                </c:pt>
                <c:pt idx="372">
                  <c:v>-5.01400000000001E-8</c:v>
                </c:pt>
                <c:pt idx="373">
                  <c:v>-5.02200000000001E-8</c:v>
                </c:pt>
                <c:pt idx="374">
                  <c:v>-5.04000000000002E-8</c:v>
                </c:pt>
                <c:pt idx="375">
                  <c:v>-5.05700000000001E-8</c:v>
                </c:pt>
                <c:pt idx="376">
                  <c:v>-5.04400000000001E-8</c:v>
                </c:pt>
                <c:pt idx="377">
                  <c:v>-5.10500000000001E-8</c:v>
                </c:pt>
                <c:pt idx="378">
                  <c:v>-5.12300000000001E-8</c:v>
                </c:pt>
                <c:pt idx="379">
                  <c:v>-5.12300000000001E-8</c:v>
                </c:pt>
                <c:pt idx="380">
                  <c:v>-5.16600000000001E-8</c:v>
                </c:pt>
                <c:pt idx="381">
                  <c:v>-5.20100000000002E-8</c:v>
                </c:pt>
                <c:pt idx="382">
                  <c:v>-5.23600000000002E-8</c:v>
                </c:pt>
                <c:pt idx="383">
                  <c:v>-5.27500000000002E-8</c:v>
                </c:pt>
                <c:pt idx="384">
                  <c:v>-5.26200000000001E-8</c:v>
                </c:pt>
                <c:pt idx="385">
                  <c:v>-5.30600000000002E-8</c:v>
                </c:pt>
                <c:pt idx="386">
                  <c:v>-5.31900000000002E-8</c:v>
                </c:pt>
                <c:pt idx="387">
                  <c:v>-5.33200000000002E-8</c:v>
                </c:pt>
                <c:pt idx="388">
                  <c:v>-5.34500000000002E-8</c:v>
                </c:pt>
                <c:pt idx="389">
                  <c:v>-5.33600000000002E-8</c:v>
                </c:pt>
                <c:pt idx="390">
                  <c:v>-5.34900000000002E-8</c:v>
                </c:pt>
                <c:pt idx="391">
                  <c:v>-5.36200000000001E-8</c:v>
                </c:pt>
                <c:pt idx="392">
                  <c:v>-5.35400000000001E-8</c:v>
                </c:pt>
                <c:pt idx="393">
                  <c:v>-5.41500000000002E-8</c:v>
                </c:pt>
                <c:pt idx="394">
                  <c:v>-5.42800000000002E-8</c:v>
                </c:pt>
                <c:pt idx="395">
                  <c:v>-5.45800000000002E-8</c:v>
                </c:pt>
                <c:pt idx="396">
                  <c:v>-5.49800000000002E-8</c:v>
                </c:pt>
                <c:pt idx="397">
                  <c:v>-5.51900000000002E-8</c:v>
                </c:pt>
                <c:pt idx="398">
                  <c:v>-5.59300000000002E-8</c:v>
                </c:pt>
                <c:pt idx="399">
                  <c:v>-5.63700000000002E-8</c:v>
                </c:pt>
                <c:pt idx="400">
                  <c:v>-5.63300000000002E-8</c:v>
                </c:pt>
                <c:pt idx="401">
                  <c:v>-5.71100000000002E-8</c:v>
                </c:pt>
                <c:pt idx="402">
                  <c:v>-5.73300000000002E-8</c:v>
                </c:pt>
                <c:pt idx="403">
                  <c:v>-5.77700000000002E-8</c:v>
                </c:pt>
                <c:pt idx="404">
                  <c:v>-5.81600000000002E-8</c:v>
                </c:pt>
                <c:pt idx="405">
                  <c:v>-5.80700000000001E-8</c:v>
                </c:pt>
                <c:pt idx="406">
                  <c:v>-5.82000000000001E-8</c:v>
                </c:pt>
                <c:pt idx="407">
                  <c:v>-5.84200000000002E-8</c:v>
                </c:pt>
                <c:pt idx="408">
                  <c:v>-5.85100000000002E-8</c:v>
                </c:pt>
                <c:pt idx="409">
                  <c:v>-5.91200000000002E-8</c:v>
                </c:pt>
                <c:pt idx="410">
                  <c:v>-5.92000000000002E-8</c:v>
                </c:pt>
                <c:pt idx="411">
                  <c:v>-5.99900000000003E-8</c:v>
                </c:pt>
                <c:pt idx="412">
                  <c:v>-6.06900000000002E-8</c:v>
                </c:pt>
                <c:pt idx="413">
                  <c:v>-6.09900000000002E-8</c:v>
                </c:pt>
                <c:pt idx="414">
                  <c:v>-6.16900000000002E-8</c:v>
                </c:pt>
                <c:pt idx="415">
                  <c:v>-6.21700000000002E-8</c:v>
                </c:pt>
                <c:pt idx="416">
                  <c:v>-6.25600000000002E-8</c:v>
                </c:pt>
                <c:pt idx="417">
                  <c:v>-6.36500000000002E-8</c:v>
                </c:pt>
                <c:pt idx="418">
                  <c:v>-6.41300000000002E-8</c:v>
                </c:pt>
                <c:pt idx="419">
                  <c:v>-6.47000000000003E-8</c:v>
                </c:pt>
                <c:pt idx="420">
                  <c:v>-6.55300000000002E-8</c:v>
                </c:pt>
                <c:pt idx="421">
                  <c:v>-6.60500000000002E-8</c:v>
                </c:pt>
                <c:pt idx="422">
                  <c:v>-6.66600000000002E-8</c:v>
                </c:pt>
                <c:pt idx="423">
                  <c:v>-6.71000000000002E-8</c:v>
                </c:pt>
                <c:pt idx="424">
                  <c:v>-6.72300000000002E-8</c:v>
                </c:pt>
                <c:pt idx="425">
                  <c:v>-6.76200000000002E-8</c:v>
                </c:pt>
                <c:pt idx="426">
                  <c:v>-6.78400000000002E-8</c:v>
                </c:pt>
                <c:pt idx="427">
                  <c:v>-6.80100000000002E-8</c:v>
                </c:pt>
                <c:pt idx="428">
                  <c:v>-6.83200000000002E-8</c:v>
                </c:pt>
                <c:pt idx="429">
                  <c:v>-6.84500000000002E-8</c:v>
                </c:pt>
                <c:pt idx="430">
                  <c:v>-6.88800000000002E-8</c:v>
                </c:pt>
                <c:pt idx="431">
                  <c:v>-6.95400000000002E-8</c:v>
                </c:pt>
                <c:pt idx="432">
                  <c:v>-7.01900000000002E-8</c:v>
                </c:pt>
                <c:pt idx="433">
                  <c:v>-7.09800000000002E-8</c:v>
                </c:pt>
                <c:pt idx="434">
                  <c:v>-7.16700000000001E-8</c:v>
                </c:pt>
                <c:pt idx="435">
                  <c:v>-7.26800000000002E-8</c:v>
                </c:pt>
                <c:pt idx="436">
                  <c:v>-7.37700000000002E-8</c:v>
                </c:pt>
                <c:pt idx="437">
                  <c:v>-7.44600000000003E-8</c:v>
                </c:pt>
                <c:pt idx="438">
                  <c:v>-7.52000000000002E-8</c:v>
                </c:pt>
                <c:pt idx="439">
                  <c:v>-7.57300000000003E-8</c:v>
                </c:pt>
                <c:pt idx="440">
                  <c:v>-7.62500000000002E-8</c:v>
                </c:pt>
                <c:pt idx="441">
                  <c:v>-7.74700000000002E-8</c:v>
                </c:pt>
                <c:pt idx="442">
                  <c:v>-7.79500000000002E-8</c:v>
                </c:pt>
                <c:pt idx="443">
                  <c:v>-7.83000000000003E-8</c:v>
                </c:pt>
                <c:pt idx="444">
                  <c:v>-7.93900000000003E-8</c:v>
                </c:pt>
                <c:pt idx="445">
                  <c:v>-8.03900000000003E-8</c:v>
                </c:pt>
                <c:pt idx="446">
                  <c:v>-8.15300000000003E-8</c:v>
                </c:pt>
                <c:pt idx="447">
                  <c:v>-8.28300000000003E-8</c:v>
                </c:pt>
                <c:pt idx="448">
                  <c:v>-8.36200000000007E-8</c:v>
                </c:pt>
                <c:pt idx="449">
                  <c:v>-8.50600000000003E-8</c:v>
                </c:pt>
                <c:pt idx="450">
                  <c:v>-8.62300000000003E-8</c:v>
                </c:pt>
                <c:pt idx="451">
                  <c:v>-8.74500000000003E-8</c:v>
                </c:pt>
                <c:pt idx="452">
                  <c:v>-8.8590000000001E-8</c:v>
                </c:pt>
                <c:pt idx="453">
                  <c:v>-8.92400000000003E-8</c:v>
                </c:pt>
                <c:pt idx="454">
                  <c:v>-9.02000000000003E-8</c:v>
                </c:pt>
                <c:pt idx="455">
                  <c:v>-9.10700000000003E-8</c:v>
                </c:pt>
                <c:pt idx="456">
                  <c:v>-9.19000000000003E-8</c:v>
                </c:pt>
                <c:pt idx="457">
                  <c:v>-9.33400000000003E-8</c:v>
                </c:pt>
                <c:pt idx="458">
                  <c:v>-9.44300000000003E-8</c:v>
                </c:pt>
                <c:pt idx="459">
                  <c:v>-9.53900000000003E-8</c:v>
                </c:pt>
                <c:pt idx="460">
                  <c:v>-9.68300000000003E-8</c:v>
                </c:pt>
                <c:pt idx="461">
                  <c:v>-9.81400000000003E-8</c:v>
                </c:pt>
                <c:pt idx="462">
                  <c:v>-9.98800000000003E-8</c:v>
                </c:pt>
                <c:pt idx="463">
                  <c:v>-1.013E-7</c:v>
                </c:pt>
                <c:pt idx="464">
                  <c:v>-1.027E-7</c:v>
                </c:pt>
                <c:pt idx="465">
                  <c:v>-1.042E-7</c:v>
                </c:pt>
                <c:pt idx="466">
                  <c:v>-1.054E-7</c:v>
                </c:pt>
                <c:pt idx="467">
                  <c:v>-1.066E-7</c:v>
                </c:pt>
                <c:pt idx="468">
                  <c:v>-1.08E-7</c:v>
                </c:pt>
                <c:pt idx="469">
                  <c:v>-1.093E-7</c:v>
                </c:pt>
                <c:pt idx="470">
                  <c:v>-1.11E-7</c:v>
                </c:pt>
                <c:pt idx="471">
                  <c:v>-1.127E-7</c:v>
                </c:pt>
                <c:pt idx="472">
                  <c:v>-1.144E-7</c:v>
                </c:pt>
                <c:pt idx="473">
                  <c:v>-1.167E-7</c:v>
                </c:pt>
                <c:pt idx="474">
                  <c:v>-1.189E-7</c:v>
                </c:pt>
                <c:pt idx="475">
                  <c:v>-1.209E-7</c:v>
                </c:pt>
                <c:pt idx="476">
                  <c:v>-1.229E-7</c:v>
                </c:pt>
                <c:pt idx="477">
                  <c:v>-1.243E-7</c:v>
                </c:pt>
                <c:pt idx="478">
                  <c:v>-1.261E-7</c:v>
                </c:pt>
                <c:pt idx="479">
                  <c:v>-1.277E-7</c:v>
                </c:pt>
                <c:pt idx="480">
                  <c:v>-1.295E-7</c:v>
                </c:pt>
                <c:pt idx="481">
                  <c:v>-1.319E-7</c:v>
                </c:pt>
                <c:pt idx="482">
                  <c:v>-1.34E-7</c:v>
                </c:pt>
                <c:pt idx="483">
                  <c:v>-1.36E-7</c:v>
                </c:pt>
                <c:pt idx="484">
                  <c:v>-1.385E-7</c:v>
                </c:pt>
                <c:pt idx="485">
                  <c:v>-1.404E-7</c:v>
                </c:pt>
                <c:pt idx="486">
                  <c:v>-1.426E-7</c:v>
                </c:pt>
                <c:pt idx="487">
                  <c:v>-1.447E-7</c:v>
                </c:pt>
                <c:pt idx="488">
                  <c:v>-1.467E-7</c:v>
                </c:pt>
                <c:pt idx="489">
                  <c:v>-1.49E-7</c:v>
                </c:pt>
                <c:pt idx="490">
                  <c:v>-1.511E-7</c:v>
                </c:pt>
                <c:pt idx="491">
                  <c:v>-1.542E-7</c:v>
                </c:pt>
                <c:pt idx="492">
                  <c:v>-1.569E-7</c:v>
                </c:pt>
                <c:pt idx="493">
                  <c:v>-1.597E-7</c:v>
                </c:pt>
                <c:pt idx="494">
                  <c:v>-1.625E-7</c:v>
                </c:pt>
                <c:pt idx="495">
                  <c:v>-1.653E-7</c:v>
                </c:pt>
                <c:pt idx="496">
                  <c:v>-1.681E-7</c:v>
                </c:pt>
                <c:pt idx="497">
                  <c:v>-1.717E-7</c:v>
                </c:pt>
                <c:pt idx="498">
                  <c:v>-1.745E-7</c:v>
                </c:pt>
                <c:pt idx="499">
                  <c:v>-1.777E-7</c:v>
                </c:pt>
                <c:pt idx="500">
                  <c:v>-1.811E-7</c:v>
                </c:pt>
                <c:pt idx="501">
                  <c:v>-1.846E-7</c:v>
                </c:pt>
                <c:pt idx="502">
                  <c:v>-1.886E-7</c:v>
                </c:pt>
                <c:pt idx="503">
                  <c:v>-1.924E-7</c:v>
                </c:pt>
                <c:pt idx="504">
                  <c:v>-1.961E-7</c:v>
                </c:pt>
                <c:pt idx="505">
                  <c:v>-2.001E-7</c:v>
                </c:pt>
                <c:pt idx="506">
                  <c:v>-2.039E-7</c:v>
                </c:pt>
                <c:pt idx="507">
                  <c:v>-2.08E-7</c:v>
                </c:pt>
                <c:pt idx="508">
                  <c:v>-2.122E-7</c:v>
                </c:pt>
                <c:pt idx="509">
                  <c:v>-2.159E-7</c:v>
                </c:pt>
                <c:pt idx="510">
                  <c:v>-2.202E-7</c:v>
                </c:pt>
                <c:pt idx="511">
                  <c:v>-2.246E-7</c:v>
                </c:pt>
                <c:pt idx="512">
                  <c:v>-2.29E-7</c:v>
                </c:pt>
                <c:pt idx="513">
                  <c:v>-2.338E-7</c:v>
                </c:pt>
                <c:pt idx="514">
                  <c:v>-2.385E-7</c:v>
                </c:pt>
                <c:pt idx="515">
                  <c:v>-2.437E-7</c:v>
                </c:pt>
                <c:pt idx="516">
                  <c:v>-2.485E-7</c:v>
                </c:pt>
                <c:pt idx="517">
                  <c:v>-2.536E-7</c:v>
                </c:pt>
                <c:pt idx="518">
                  <c:v>-2.594E-7</c:v>
                </c:pt>
                <c:pt idx="519">
                  <c:v>-2.65E-7</c:v>
                </c:pt>
                <c:pt idx="520">
                  <c:v>-2.70700000000001E-7</c:v>
                </c:pt>
                <c:pt idx="521">
                  <c:v>-2.774E-7</c:v>
                </c:pt>
                <c:pt idx="522">
                  <c:v>-2.835E-7</c:v>
                </c:pt>
                <c:pt idx="523">
                  <c:v>-2.9E-7</c:v>
                </c:pt>
                <c:pt idx="524">
                  <c:v>-2.96700000000001E-7</c:v>
                </c:pt>
                <c:pt idx="525">
                  <c:v>-3.03E-7</c:v>
                </c:pt>
                <c:pt idx="526">
                  <c:v>-3.10000000000001E-7</c:v>
                </c:pt>
                <c:pt idx="527">
                  <c:v>-3.17300000000001E-7</c:v>
                </c:pt>
                <c:pt idx="528">
                  <c:v>-3.24100000000001E-7</c:v>
                </c:pt>
                <c:pt idx="529">
                  <c:v>-3.319E-7</c:v>
                </c:pt>
                <c:pt idx="530">
                  <c:v>-3.401E-7</c:v>
                </c:pt>
                <c:pt idx="531">
                  <c:v>-3.48300000000001E-7</c:v>
                </c:pt>
                <c:pt idx="532">
                  <c:v>-3.56400000000001E-7</c:v>
                </c:pt>
                <c:pt idx="533">
                  <c:v>-3.64800000000001E-7</c:v>
                </c:pt>
                <c:pt idx="534">
                  <c:v>-3.73300000000001E-7</c:v>
                </c:pt>
                <c:pt idx="535">
                  <c:v>-3.82200000000001E-7</c:v>
                </c:pt>
                <c:pt idx="536">
                  <c:v>-3.90900000000001E-7</c:v>
                </c:pt>
                <c:pt idx="537">
                  <c:v>-4.00300000000001E-7</c:v>
                </c:pt>
                <c:pt idx="538">
                  <c:v>-4.09900000000001E-7</c:v>
                </c:pt>
                <c:pt idx="539">
                  <c:v>-4.198E-7</c:v>
                </c:pt>
                <c:pt idx="540">
                  <c:v>-4.29800000000001E-7</c:v>
                </c:pt>
                <c:pt idx="541">
                  <c:v>-4.40000000000001E-7</c:v>
                </c:pt>
                <c:pt idx="542">
                  <c:v>-4.50600000000002E-7</c:v>
                </c:pt>
                <c:pt idx="543">
                  <c:v>-4.614E-7</c:v>
                </c:pt>
                <c:pt idx="544">
                  <c:v>-4.722E-7</c:v>
                </c:pt>
                <c:pt idx="545">
                  <c:v>-4.83900000000002E-7</c:v>
                </c:pt>
                <c:pt idx="546">
                  <c:v>-4.95500000000001E-7</c:v>
                </c:pt>
                <c:pt idx="547">
                  <c:v>-5.07500000000002E-7</c:v>
                </c:pt>
                <c:pt idx="548">
                  <c:v>-5.19900000000002E-7</c:v>
                </c:pt>
                <c:pt idx="549">
                  <c:v>-5.32300000000001E-7</c:v>
                </c:pt>
                <c:pt idx="550">
                  <c:v>-5.45400000000001E-7</c:v>
                </c:pt>
                <c:pt idx="551">
                  <c:v>-5.58900000000002E-7</c:v>
                </c:pt>
                <c:pt idx="552">
                  <c:v>-5.72000000000002E-7</c:v>
                </c:pt>
                <c:pt idx="553">
                  <c:v>-5.86300000000001E-7</c:v>
                </c:pt>
                <c:pt idx="554">
                  <c:v>-6.00200000000002E-7</c:v>
                </c:pt>
                <c:pt idx="555">
                  <c:v>-6.14200000000002E-7</c:v>
                </c:pt>
                <c:pt idx="556">
                  <c:v>-6.29000000000002E-7</c:v>
                </c:pt>
                <c:pt idx="557">
                  <c:v>-6.43700000000002E-7</c:v>
                </c:pt>
                <c:pt idx="558">
                  <c:v>-6.58700000000002E-7</c:v>
                </c:pt>
                <c:pt idx="559">
                  <c:v>-6.74200000000002E-7</c:v>
                </c:pt>
                <c:pt idx="560">
                  <c:v>-6.90000000000002E-7</c:v>
                </c:pt>
                <c:pt idx="561">
                  <c:v>-7.06800000000002E-7</c:v>
                </c:pt>
                <c:pt idx="562">
                  <c:v>-7.23700000000002E-7</c:v>
                </c:pt>
                <c:pt idx="563">
                  <c:v>-7.40600000000003E-7</c:v>
                </c:pt>
                <c:pt idx="564">
                  <c:v>-7.57900000000003E-7</c:v>
                </c:pt>
                <c:pt idx="565">
                  <c:v>-7.75500000000002E-7</c:v>
                </c:pt>
                <c:pt idx="566">
                  <c:v>-7.93800000000003E-7</c:v>
                </c:pt>
                <c:pt idx="567">
                  <c:v>-8.12000000000001E-7</c:v>
                </c:pt>
                <c:pt idx="568">
                  <c:v>-8.30400000000003E-7</c:v>
                </c:pt>
                <c:pt idx="569">
                  <c:v>-8.49700000000003E-7</c:v>
                </c:pt>
                <c:pt idx="570">
                  <c:v>-8.69000000000002E-7</c:v>
                </c:pt>
                <c:pt idx="571">
                  <c:v>-8.88600000000004E-7</c:v>
                </c:pt>
                <c:pt idx="572">
                  <c:v>-9.08600000000003E-7</c:v>
                </c:pt>
                <c:pt idx="573">
                  <c:v>-9.28700000000002E-7</c:v>
                </c:pt>
                <c:pt idx="574">
                  <c:v>-9.49100000000002E-7</c:v>
                </c:pt>
                <c:pt idx="575">
                  <c:v>-9.69800000000001E-7</c:v>
                </c:pt>
                <c:pt idx="576">
                  <c:v>-9.91100000000002E-7</c:v>
                </c:pt>
                <c:pt idx="577">
                  <c:v>-1.013E-6</c:v>
                </c:pt>
                <c:pt idx="578">
                  <c:v>-1.035E-6</c:v>
                </c:pt>
                <c:pt idx="579">
                  <c:v>-1.058E-6</c:v>
                </c:pt>
                <c:pt idx="580">
                  <c:v>-1.08E-6</c:v>
                </c:pt>
                <c:pt idx="581">
                  <c:v>-1.103E-6</c:v>
                </c:pt>
                <c:pt idx="582">
                  <c:v>-1.126E-6</c:v>
                </c:pt>
                <c:pt idx="583">
                  <c:v>-1.15E-6</c:v>
                </c:pt>
                <c:pt idx="584">
                  <c:v>-1.173E-6</c:v>
                </c:pt>
                <c:pt idx="585">
                  <c:v>-1.197E-6</c:v>
                </c:pt>
                <c:pt idx="586">
                  <c:v>-1.221E-6</c:v>
                </c:pt>
                <c:pt idx="587">
                  <c:v>-1.245E-6</c:v>
                </c:pt>
                <c:pt idx="588">
                  <c:v>-1.27E-6</c:v>
                </c:pt>
                <c:pt idx="589">
                  <c:v>-1.295E-6</c:v>
                </c:pt>
                <c:pt idx="590">
                  <c:v>-1.32E-6</c:v>
                </c:pt>
                <c:pt idx="591">
                  <c:v>-1.346E-6</c:v>
                </c:pt>
                <c:pt idx="592">
                  <c:v>-1.371E-6</c:v>
                </c:pt>
                <c:pt idx="593">
                  <c:v>-1.398E-6</c:v>
                </c:pt>
                <c:pt idx="594">
                  <c:v>-1.424E-6</c:v>
                </c:pt>
                <c:pt idx="595">
                  <c:v>-1.451E-6</c:v>
                </c:pt>
                <c:pt idx="596">
                  <c:v>-1.478E-6</c:v>
                </c:pt>
                <c:pt idx="597">
                  <c:v>-1.504E-6</c:v>
                </c:pt>
                <c:pt idx="598">
                  <c:v>-1.532E-6</c:v>
                </c:pt>
                <c:pt idx="599">
                  <c:v>-1.559E-6</c:v>
                </c:pt>
                <c:pt idx="600">
                  <c:v>-1.586E-6</c:v>
                </c:pt>
                <c:pt idx="601">
                  <c:v>-1.614E-6</c:v>
                </c:pt>
                <c:pt idx="602">
                  <c:v>-1.642E-6</c:v>
                </c:pt>
                <c:pt idx="603">
                  <c:v>-1.67E-6</c:v>
                </c:pt>
                <c:pt idx="604">
                  <c:v>-1.698E-6</c:v>
                </c:pt>
                <c:pt idx="605">
                  <c:v>-1.726E-6</c:v>
                </c:pt>
                <c:pt idx="606">
                  <c:v>-1.755E-6</c:v>
                </c:pt>
                <c:pt idx="607">
                  <c:v>-1.783E-6</c:v>
                </c:pt>
                <c:pt idx="608">
                  <c:v>-1.812E-6</c:v>
                </c:pt>
                <c:pt idx="609">
                  <c:v>-1.84E-6</c:v>
                </c:pt>
                <c:pt idx="610">
                  <c:v>-1.869E-6</c:v>
                </c:pt>
                <c:pt idx="611">
                  <c:v>-1.898E-6</c:v>
                </c:pt>
                <c:pt idx="612">
                  <c:v>-1.927E-6</c:v>
                </c:pt>
                <c:pt idx="613">
                  <c:v>-1.955E-6</c:v>
                </c:pt>
                <c:pt idx="614">
                  <c:v>-1.984E-6</c:v>
                </c:pt>
                <c:pt idx="615">
                  <c:v>-2.012E-6</c:v>
                </c:pt>
                <c:pt idx="616">
                  <c:v>-2.041E-6</c:v>
                </c:pt>
                <c:pt idx="617">
                  <c:v>-2.07E-6</c:v>
                </c:pt>
                <c:pt idx="618">
                  <c:v>-2.099E-6</c:v>
                </c:pt>
                <c:pt idx="619">
                  <c:v>-2.128E-6</c:v>
                </c:pt>
                <c:pt idx="620">
                  <c:v>-2.157E-6</c:v>
                </c:pt>
                <c:pt idx="621">
                  <c:v>-2.186E-6</c:v>
                </c:pt>
                <c:pt idx="622">
                  <c:v>-2.215E-6</c:v>
                </c:pt>
                <c:pt idx="623">
                  <c:v>-2.244E-6</c:v>
                </c:pt>
                <c:pt idx="624">
                  <c:v>-2.273E-6</c:v>
                </c:pt>
                <c:pt idx="625">
                  <c:v>-2.301E-6</c:v>
                </c:pt>
                <c:pt idx="626">
                  <c:v>-2.329E-6</c:v>
                </c:pt>
                <c:pt idx="627">
                  <c:v>-2.357E-6</c:v>
                </c:pt>
                <c:pt idx="628">
                  <c:v>-2.386E-6</c:v>
                </c:pt>
                <c:pt idx="629">
                  <c:v>-2.413E-6</c:v>
                </c:pt>
                <c:pt idx="630">
                  <c:v>-2.441E-6</c:v>
                </c:pt>
                <c:pt idx="631">
                  <c:v>-2.469E-6</c:v>
                </c:pt>
                <c:pt idx="632">
                  <c:v>-2.496E-6</c:v>
                </c:pt>
                <c:pt idx="633">
                  <c:v>-2.523E-6</c:v>
                </c:pt>
                <c:pt idx="634">
                  <c:v>-2.55E-6</c:v>
                </c:pt>
                <c:pt idx="635">
                  <c:v>-2.577E-6</c:v>
                </c:pt>
                <c:pt idx="636">
                  <c:v>-2.60300000000001E-6</c:v>
                </c:pt>
                <c:pt idx="637">
                  <c:v>-2.629E-6</c:v>
                </c:pt>
                <c:pt idx="638">
                  <c:v>-2.656E-6</c:v>
                </c:pt>
                <c:pt idx="639">
                  <c:v>-2.681E-6</c:v>
                </c:pt>
                <c:pt idx="640">
                  <c:v>-2.706E-6</c:v>
                </c:pt>
                <c:pt idx="641">
                  <c:v>-2.731E-6</c:v>
                </c:pt>
                <c:pt idx="642">
                  <c:v>-2.755E-6</c:v>
                </c:pt>
                <c:pt idx="643">
                  <c:v>-2.779E-6</c:v>
                </c:pt>
                <c:pt idx="644">
                  <c:v>-2.802E-6</c:v>
                </c:pt>
                <c:pt idx="645">
                  <c:v>-2.825E-6</c:v>
                </c:pt>
                <c:pt idx="646">
                  <c:v>-2.848E-6</c:v>
                </c:pt>
                <c:pt idx="647">
                  <c:v>-2.87E-6</c:v>
                </c:pt>
                <c:pt idx="648">
                  <c:v>-2.892E-6</c:v>
                </c:pt>
                <c:pt idx="649">
                  <c:v>-2.914E-6</c:v>
                </c:pt>
                <c:pt idx="650">
                  <c:v>-2.935E-6</c:v>
                </c:pt>
                <c:pt idx="651">
                  <c:v>-2.956E-6</c:v>
                </c:pt>
                <c:pt idx="652">
                  <c:v>-2.977E-6</c:v>
                </c:pt>
                <c:pt idx="653">
                  <c:v>-2.996E-6</c:v>
                </c:pt>
                <c:pt idx="654">
                  <c:v>-3.015E-6</c:v>
                </c:pt>
                <c:pt idx="655">
                  <c:v>-3.034E-6</c:v>
                </c:pt>
                <c:pt idx="656">
                  <c:v>-3.051E-6</c:v>
                </c:pt>
                <c:pt idx="657">
                  <c:v>-3.069E-6</c:v>
                </c:pt>
                <c:pt idx="658">
                  <c:v>-3.086E-6</c:v>
                </c:pt>
                <c:pt idx="659">
                  <c:v>-3.102E-6</c:v>
                </c:pt>
                <c:pt idx="660">
                  <c:v>-3.118E-6</c:v>
                </c:pt>
                <c:pt idx="661">
                  <c:v>-3.13300000000001E-6</c:v>
                </c:pt>
                <c:pt idx="662">
                  <c:v>-3.14800000000001E-6</c:v>
                </c:pt>
                <c:pt idx="663">
                  <c:v>-3.16100000000001E-6</c:v>
                </c:pt>
                <c:pt idx="664">
                  <c:v>-3.174E-6</c:v>
                </c:pt>
                <c:pt idx="665">
                  <c:v>-3.18700000000001E-6</c:v>
                </c:pt>
                <c:pt idx="666">
                  <c:v>-3.199E-6</c:v>
                </c:pt>
                <c:pt idx="667">
                  <c:v>-3.21E-6</c:v>
                </c:pt>
                <c:pt idx="668">
                  <c:v>-3.221E-6</c:v>
                </c:pt>
                <c:pt idx="669">
                  <c:v>-3.231E-6</c:v>
                </c:pt>
                <c:pt idx="670">
                  <c:v>-3.24000000000001E-6</c:v>
                </c:pt>
                <c:pt idx="671">
                  <c:v>-3.24900000000001E-6</c:v>
                </c:pt>
                <c:pt idx="672">
                  <c:v>-3.256E-6</c:v>
                </c:pt>
                <c:pt idx="673">
                  <c:v>-3.26400000000001E-6</c:v>
                </c:pt>
                <c:pt idx="674">
                  <c:v>-3.271E-6</c:v>
                </c:pt>
                <c:pt idx="675">
                  <c:v>-3.276E-6</c:v>
                </c:pt>
                <c:pt idx="676">
                  <c:v>-3.28200000000001E-6</c:v>
                </c:pt>
                <c:pt idx="677">
                  <c:v>-3.28700000000001E-6</c:v>
                </c:pt>
                <c:pt idx="678">
                  <c:v>-3.291E-6</c:v>
                </c:pt>
                <c:pt idx="679">
                  <c:v>-3.295E-6</c:v>
                </c:pt>
                <c:pt idx="680">
                  <c:v>-3.29800000000001E-6</c:v>
                </c:pt>
                <c:pt idx="681">
                  <c:v>-3.3E-6</c:v>
                </c:pt>
                <c:pt idx="682">
                  <c:v>-3.302E-6</c:v>
                </c:pt>
                <c:pt idx="683">
                  <c:v>-3.302E-6</c:v>
                </c:pt>
                <c:pt idx="684">
                  <c:v>-3.302E-6</c:v>
                </c:pt>
                <c:pt idx="685">
                  <c:v>-3.302E-6</c:v>
                </c:pt>
                <c:pt idx="686">
                  <c:v>-3.301E-6</c:v>
                </c:pt>
                <c:pt idx="687">
                  <c:v>-3.3E-6</c:v>
                </c:pt>
                <c:pt idx="688">
                  <c:v>-3.29700000000001E-6</c:v>
                </c:pt>
                <c:pt idx="689">
                  <c:v>-3.295E-6</c:v>
                </c:pt>
                <c:pt idx="690">
                  <c:v>-3.292E-6</c:v>
                </c:pt>
                <c:pt idx="691">
                  <c:v>-3.28900000000001E-6</c:v>
                </c:pt>
                <c:pt idx="692">
                  <c:v>-3.28500000000001E-6</c:v>
                </c:pt>
                <c:pt idx="693">
                  <c:v>-3.28000000000001E-6</c:v>
                </c:pt>
                <c:pt idx="694">
                  <c:v>-3.275E-6</c:v>
                </c:pt>
                <c:pt idx="695">
                  <c:v>-3.26900000000001E-6</c:v>
                </c:pt>
                <c:pt idx="696">
                  <c:v>-3.26300000000001E-6</c:v>
                </c:pt>
                <c:pt idx="697">
                  <c:v>-3.256E-6</c:v>
                </c:pt>
                <c:pt idx="698">
                  <c:v>-3.25E-6</c:v>
                </c:pt>
                <c:pt idx="699">
                  <c:v>-3.24200000000001E-6</c:v>
                </c:pt>
                <c:pt idx="700">
                  <c:v>-3.235E-6</c:v>
                </c:pt>
                <c:pt idx="701">
                  <c:v>-3.22700000000001E-6</c:v>
                </c:pt>
                <c:pt idx="702">
                  <c:v>-3.219E-6</c:v>
                </c:pt>
                <c:pt idx="703">
                  <c:v>-3.21E-6</c:v>
                </c:pt>
                <c:pt idx="704">
                  <c:v>-3.20100000000001E-6</c:v>
                </c:pt>
                <c:pt idx="705">
                  <c:v>-3.192E-6</c:v>
                </c:pt>
                <c:pt idx="706">
                  <c:v>-3.182E-6</c:v>
                </c:pt>
                <c:pt idx="707">
                  <c:v>-3.172E-6</c:v>
                </c:pt>
                <c:pt idx="708">
                  <c:v>-3.162E-6</c:v>
                </c:pt>
                <c:pt idx="709">
                  <c:v>-3.151E-6</c:v>
                </c:pt>
                <c:pt idx="710">
                  <c:v>-3.141E-6</c:v>
                </c:pt>
                <c:pt idx="711">
                  <c:v>-3.13E-6</c:v>
                </c:pt>
                <c:pt idx="712">
                  <c:v>-3.119E-6</c:v>
                </c:pt>
                <c:pt idx="713">
                  <c:v>-3.109E-6</c:v>
                </c:pt>
                <c:pt idx="714">
                  <c:v>-3.097E-6</c:v>
                </c:pt>
                <c:pt idx="715">
                  <c:v>-3.086E-6</c:v>
                </c:pt>
                <c:pt idx="716">
                  <c:v>-3.074E-6</c:v>
                </c:pt>
                <c:pt idx="717">
                  <c:v>-3.062E-6</c:v>
                </c:pt>
                <c:pt idx="718">
                  <c:v>-3.051E-6</c:v>
                </c:pt>
                <c:pt idx="719">
                  <c:v>-3.039E-6</c:v>
                </c:pt>
                <c:pt idx="720">
                  <c:v>-3.02700000000001E-6</c:v>
                </c:pt>
                <c:pt idx="721">
                  <c:v>-3.015E-6</c:v>
                </c:pt>
                <c:pt idx="722">
                  <c:v>-3.004E-6</c:v>
                </c:pt>
                <c:pt idx="723">
                  <c:v>-2.993E-6</c:v>
                </c:pt>
                <c:pt idx="724">
                  <c:v>-2.981E-6</c:v>
                </c:pt>
                <c:pt idx="725">
                  <c:v>-2.969E-6</c:v>
                </c:pt>
                <c:pt idx="726">
                  <c:v>-2.957E-6</c:v>
                </c:pt>
                <c:pt idx="727">
                  <c:v>-2.945E-6</c:v>
                </c:pt>
                <c:pt idx="728">
                  <c:v>-2.933E-6</c:v>
                </c:pt>
                <c:pt idx="729">
                  <c:v>-2.921E-6</c:v>
                </c:pt>
                <c:pt idx="730">
                  <c:v>-2.91E-6</c:v>
                </c:pt>
                <c:pt idx="731">
                  <c:v>-2.898E-6</c:v>
                </c:pt>
                <c:pt idx="732">
                  <c:v>-2.887E-6</c:v>
                </c:pt>
                <c:pt idx="733">
                  <c:v>-2.876E-6</c:v>
                </c:pt>
                <c:pt idx="734">
                  <c:v>-2.864E-6</c:v>
                </c:pt>
                <c:pt idx="735">
                  <c:v>-2.852E-6</c:v>
                </c:pt>
                <c:pt idx="736">
                  <c:v>-2.841E-6</c:v>
                </c:pt>
                <c:pt idx="737">
                  <c:v>-2.83E-6</c:v>
                </c:pt>
                <c:pt idx="738">
                  <c:v>-2.818E-6</c:v>
                </c:pt>
                <c:pt idx="739">
                  <c:v>-2.807E-6</c:v>
                </c:pt>
                <c:pt idx="740">
                  <c:v>-2.796E-6</c:v>
                </c:pt>
                <c:pt idx="741">
                  <c:v>-2.78500000000001E-6</c:v>
                </c:pt>
                <c:pt idx="742">
                  <c:v>-2.775E-6</c:v>
                </c:pt>
                <c:pt idx="743">
                  <c:v>-2.765E-6</c:v>
                </c:pt>
                <c:pt idx="744">
                  <c:v>-2.754E-6</c:v>
                </c:pt>
                <c:pt idx="745">
                  <c:v>-2.74400000000001E-6</c:v>
                </c:pt>
                <c:pt idx="746">
                  <c:v>-2.734E-6</c:v>
                </c:pt>
                <c:pt idx="747">
                  <c:v>-2.72400000000001E-6</c:v>
                </c:pt>
                <c:pt idx="748">
                  <c:v>-2.714E-6</c:v>
                </c:pt>
                <c:pt idx="749">
                  <c:v>-2.704E-6</c:v>
                </c:pt>
                <c:pt idx="750">
                  <c:v>-2.695E-6</c:v>
                </c:pt>
                <c:pt idx="751">
                  <c:v>-2.685E-6</c:v>
                </c:pt>
                <c:pt idx="752">
                  <c:v>-2.675E-6</c:v>
                </c:pt>
                <c:pt idx="753">
                  <c:v>-2.666E-6</c:v>
                </c:pt>
                <c:pt idx="754">
                  <c:v>-2.657E-6</c:v>
                </c:pt>
                <c:pt idx="755">
                  <c:v>-2.648E-6</c:v>
                </c:pt>
                <c:pt idx="756">
                  <c:v>-2.638E-6</c:v>
                </c:pt>
                <c:pt idx="757">
                  <c:v>-2.629E-6</c:v>
                </c:pt>
                <c:pt idx="758">
                  <c:v>-2.62E-6</c:v>
                </c:pt>
                <c:pt idx="759">
                  <c:v>-2.611E-6</c:v>
                </c:pt>
                <c:pt idx="760">
                  <c:v>-2.60300000000001E-6</c:v>
                </c:pt>
                <c:pt idx="761">
                  <c:v>-2.594E-6</c:v>
                </c:pt>
                <c:pt idx="762">
                  <c:v>-2.586E-6</c:v>
                </c:pt>
                <c:pt idx="763">
                  <c:v>-2.578E-6</c:v>
                </c:pt>
                <c:pt idx="764">
                  <c:v>-2.57E-6</c:v>
                </c:pt>
                <c:pt idx="765">
                  <c:v>-2.562E-6</c:v>
                </c:pt>
                <c:pt idx="766">
                  <c:v>-2.554E-6</c:v>
                </c:pt>
                <c:pt idx="767">
                  <c:v>-2.54700000000001E-6</c:v>
                </c:pt>
                <c:pt idx="768">
                  <c:v>-2.539E-6</c:v>
                </c:pt>
                <c:pt idx="769">
                  <c:v>-2.532E-6</c:v>
                </c:pt>
                <c:pt idx="770">
                  <c:v>-2.524E-6</c:v>
                </c:pt>
                <c:pt idx="771">
                  <c:v>-2.517E-6</c:v>
                </c:pt>
                <c:pt idx="772">
                  <c:v>-2.51E-6</c:v>
                </c:pt>
                <c:pt idx="773">
                  <c:v>-2.503E-6</c:v>
                </c:pt>
                <c:pt idx="774">
                  <c:v>-2.496E-6</c:v>
                </c:pt>
                <c:pt idx="775">
                  <c:v>-2.49E-6</c:v>
                </c:pt>
                <c:pt idx="776">
                  <c:v>-2.483E-6</c:v>
                </c:pt>
                <c:pt idx="777">
                  <c:v>-2.477E-6</c:v>
                </c:pt>
                <c:pt idx="778">
                  <c:v>-2.471E-6</c:v>
                </c:pt>
                <c:pt idx="779">
                  <c:v>-2.465E-6</c:v>
                </c:pt>
                <c:pt idx="780">
                  <c:v>-2.459E-6</c:v>
                </c:pt>
                <c:pt idx="781">
                  <c:v>-2.453E-6</c:v>
                </c:pt>
                <c:pt idx="782">
                  <c:v>-2.447E-6</c:v>
                </c:pt>
                <c:pt idx="783">
                  <c:v>-2.441E-6</c:v>
                </c:pt>
                <c:pt idx="784">
                  <c:v>-2.435E-6</c:v>
                </c:pt>
                <c:pt idx="785">
                  <c:v>-2.43E-6</c:v>
                </c:pt>
                <c:pt idx="786">
                  <c:v>-2.424E-6</c:v>
                </c:pt>
                <c:pt idx="787">
                  <c:v>-2.419E-6</c:v>
                </c:pt>
                <c:pt idx="788">
                  <c:v>-2.414E-6</c:v>
                </c:pt>
                <c:pt idx="789">
                  <c:v>-2.409E-6</c:v>
                </c:pt>
                <c:pt idx="790">
                  <c:v>-2.404E-6</c:v>
                </c:pt>
                <c:pt idx="791">
                  <c:v>-2.4E-6</c:v>
                </c:pt>
                <c:pt idx="792">
                  <c:v>-2.395E-6</c:v>
                </c:pt>
                <c:pt idx="793">
                  <c:v>-2.39E-6</c:v>
                </c:pt>
                <c:pt idx="794">
                  <c:v>-2.386E-6</c:v>
                </c:pt>
                <c:pt idx="795">
                  <c:v>-2.382E-6</c:v>
                </c:pt>
                <c:pt idx="796">
                  <c:v>-2.377E-6</c:v>
                </c:pt>
                <c:pt idx="797">
                  <c:v>-2.372E-6</c:v>
                </c:pt>
                <c:pt idx="798">
                  <c:v>-2.368E-6</c:v>
                </c:pt>
                <c:pt idx="799">
                  <c:v>-2.364E-6</c:v>
                </c:pt>
                <c:pt idx="800">
                  <c:v>-2.361E-6</c:v>
                </c:pt>
                <c:pt idx="801">
                  <c:v>-2.357E-6</c:v>
                </c:pt>
                <c:pt idx="802">
                  <c:v>-2.353E-6</c:v>
                </c:pt>
                <c:pt idx="803">
                  <c:v>-2.35E-6</c:v>
                </c:pt>
                <c:pt idx="804">
                  <c:v>-2.347E-6</c:v>
                </c:pt>
                <c:pt idx="805">
                  <c:v>-2.343E-6</c:v>
                </c:pt>
                <c:pt idx="806">
                  <c:v>-2.34E-6</c:v>
                </c:pt>
                <c:pt idx="807">
                  <c:v>-2.336E-6</c:v>
                </c:pt>
                <c:pt idx="808">
                  <c:v>-2.333E-6</c:v>
                </c:pt>
                <c:pt idx="809">
                  <c:v>-2.33E-6</c:v>
                </c:pt>
                <c:pt idx="810">
                  <c:v>-2.328E-6</c:v>
                </c:pt>
                <c:pt idx="811">
                  <c:v>-2.325E-6</c:v>
                </c:pt>
                <c:pt idx="812">
                  <c:v>-2.323E-6</c:v>
                </c:pt>
                <c:pt idx="813">
                  <c:v>-2.32E-6</c:v>
                </c:pt>
                <c:pt idx="814">
                  <c:v>-2.318E-6</c:v>
                </c:pt>
                <c:pt idx="815">
                  <c:v>-2.316E-6</c:v>
                </c:pt>
                <c:pt idx="816">
                  <c:v>-2.313E-6</c:v>
                </c:pt>
                <c:pt idx="817">
                  <c:v>-2.311E-6</c:v>
                </c:pt>
                <c:pt idx="818">
                  <c:v>-2.309E-6</c:v>
                </c:pt>
                <c:pt idx="819">
                  <c:v>-2.306E-6</c:v>
                </c:pt>
                <c:pt idx="820">
                  <c:v>-2.304E-6</c:v>
                </c:pt>
                <c:pt idx="821">
                  <c:v>-2.302E-6</c:v>
                </c:pt>
                <c:pt idx="822">
                  <c:v>-2.299E-6</c:v>
                </c:pt>
                <c:pt idx="823">
                  <c:v>-2.297E-6</c:v>
                </c:pt>
                <c:pt idx="824">
                  <c:v>-2.295E-6</c:v>
                </c:pt>
                <c:pt idx="825">
                  <c:v>-2.293E-6</c:v>
                </c:pt>
                <c:pt idx="826">
                  <c:v>-2.291E-6</c:v>
                </c:pt>
                <c:pt idx="827">
                  <c:v>-2.289E-6</c:v>
                </c:pt>
                <c:pt idx="828">
                  <c:v>-2.28800000000001E-6</c:v>
                </c:pt>
                <c:pt idx="829">
                  <c:v>-2.286E-6</c:v>
                </c:pt>
                <c:pt idx="830">
                  <c:v>-2.284E-6</c:v>
                </c:pt>
                <c:pt idx="831">
                  <c:v>-2.28300000000001E-6</c:v>
                </c:pt>
                <c:pt idx="832">
                  <c:v>-2.281E-6</c:v>
                </c:pt>
                <c:pt idx="833">
                  <c:v>-2.279E-6</c:v>
                </c:pt>
                <c:pt idx="834">
                  <c:v>-2.278E-6</c:v>
                </c:pt>
                <c:pt idx="835">
                  <c:v>-2.276E-6</c:v>
                </c:pt>
                <c:pt idx="836">
                  <c:v>-2.274E-6</c:v>
                </c:pt>
                <c:pt idx="837">
                  <c:v>-2.272E-6</c:v>
                </c:pt>
                <c:pt idx="838">
                  <c:v>-2.27E-6</c:v>
                </c:pt>
                <c:pt idx="839">
                  <c:v>-2.268E-6</c:v>
                </c:pt>
                <c:pt idx="840">
                  <c:v>-2.266E-6</c:v>
                </c:pt>
                <c:pt idx="841">
                  <c:v>-2.265E-6</c:v>
                </c:pt>
                <c:pt idx="842">
                  <c:v>-2.263E-6</c:v>
                </c:pt>
                <c:pt idx="843">
                  <c:v>-2.261E-6</c:v>
                </c:pt>
                <c:pt idx="844">
                  <c:v>-2.259E-6</c:v>
                </c:pt>
                <c:pt idx="845">
                  <c:v>-2.258E-6</c:v>
                </c:pt>
                <c:pt idx="846">
                  <c:v>-2.256E-6</c:v>
                </c:pt>
                <c:pt idx="847">
                  <c:v>-2.254E-6</c:v>
                </c:pt>
                <c:pt idx="848">
                  <c:v>-2.252E-6</c:v>
                </c:pt>
                <c:pt idx="849">
                  <c:v>-2.25E-6</c:v>
                </c:pt>
                <c:pt idx="850">
                  <c:v>-2.24800000000001E-6</c:v>
                </c:pt>
                <c:pt idx="851">
                  <c:v>-2.247E-6</c:v>
                </c:pt>
                <c:pt idx="852">
                  <c:v>-2.245E-6</c:v>
                </c:pt>
                <c:pt idx="853">
                  <c:v>-2.242E-6</c:v>
                </c:pt>
                <c:pt idx="854">
                  <c:v>-2.241E-6</c:v>
                </c:pt>
                <c:pt idx="855">
                  <c:v>-2.239E-6</c:v>
                </c:pt>
                <c:pt idx="856">
                  <c:v>-2.236E-6</c:v>
                </c:pt>
                <c:pt idx="857">
                  <c:v>-2.234E-6</c:v>
                </c:pt>
                <c:pt idx="858">
                  <c:v>-2.232E-6</c:v>
                </c:pt>
                <c:pt idx="859">
                  <c:v>-2.229E-6</c:v>
                </c:pt>
                <c:pt idx="860">
                  <c:v>-2.226E-6</c:v>
                </c:pt>
                <c:pt idx="861">
                  <c:v>-2.224E-6</c:v>
                </c:pt>
                <c:pt idx="862">
                  <c:v>-2.222E-6</c:v>
                </c:pt>
                <c:pt idx="863">
                  <c:v>-2.219E-6</c:v>
                </c:pt>
                <c:pt idx="864">
                  <c:v>-2.216E-6</c:v>
                </c:pt>
                <c:pt idx="865">
                  <c:v>-2.214E-6</c:v>
                </c:pt>
                <c:pt idx="866">
                  <c:v>-2.211E-6</c:v>
                </c:pt>
                <c:pt idx="867">
                  <c:v>-2.20800000000001E-6</c:v>
                </c:pt>
                <c:pt idx="868">
                  <c:v>-2.206E-6</c:v>
                </c:pt>
                <c:pt idx="869">
                  <c:v>-2.20300000000001E-6</c:v>
                </c:pt>
                <c:pt idx="870">
                  <c:v>-2.2E-6</c:v>
                </c:pt>
                <c:pt idx="871">
                  <c:v>-2.197E-6</c:v>
                </c:pt>
                <c:pt idx="872">
                  <c:v>-2.194E-6</c:v>
                </c:pt>
                <c:pt idx="873">
                  <c:v>-2.192E-6</c:v>
                </c:pt>
                <c:pt idx="874">
                  <c:v>-2.189E-6</c:v>
                </c:pt>
                <c:pt idx="875">
                  <c:v>-2.186E-6</c:v>
                </c:pt>
                <c:pt idx="876">
                  <c:v>-2.183E-6</c:v>
                </c:pt>
                <c:pt idx="877">
                  <c:v>-2.18E-6</c:v>
                </c:pt>
                <c:pt idx="878">
                  <c:v>-2.177E-6</c:v>
                </c:pt>
                <c:pt idx="879">
                  <c:v>-2.174E-6</c:v>
                </c:pt>
                <c:pt idx="880">
                  <c:v>-2.171E-6</c:v>
                </c:pt>
                <c:pt idx="881">
                  <c:v>-2.169E-6</c:v>
                </c:pt>
                <c:pt idx="882">
                  <c:v>-2.166E-6</c:v>
                </c:pt>
                <c:pt idx="883">
                  <c:v>-2.16300000000001E-6</c:v>
                </c:pt>
                <c:pt idx="884">
                  <c:v>-2.16E-6</c:v>
                </c:pt>
                <c:pt idx="885">
                  <c:v>-2.157E-6</c:v>
                </c:pt>
                <c:pt idx="886">
                  <c:v>-2.154E-6</c:v>
                </c:pt>
                <c:pt idx="887">
                  <c:v>-2.151E-6</c:v>
                </c:pt>
                <c:pt idx="888">
                  <c:v>-2.147E-6</c:v>
                </c:pt>
                <c:pt idx="889">
                  <c:v>-2.144E-6</c:v>
                </c:pt>
                <c:pt idx="890">
                  <c:v>-2.141E-6</c:v>
                </c:pt>
                <c:pt idx="891">
                  <c:v>-2.137E-6</c:v>
                </c:pt>
                <c:pt idx="892">
                  <c:v>-2.134E-6</c:v>
                </c:pt>
                <c:pt idx="893">
                  <c:v>-2.131E-6</c:v>
                </c:pt>
                <c:pt idx="894">
                  <c:v>-2.128E-6</c:v>
                </c:pt>
                <c:pt idx="895">
                  <c:v>-2.125E-6</c:v>
                </c:pt>
                <c:pt idx="896">
                  <c:v>-2.122E-6</c:v>
                </c:pt>
                <c:pt idx="897">
                  <c:v>-2.119E-6</c:v>
                </c:pt>
                <c:pt idx="898">
                  <c:v>-2.115E-6</c:v>
                </c:pt>
                <c:pt idx="899">
                  <c:v>-2.112E-6</c:v>
                </c:pt>
                <c:pt idx="900">
                  <c:v>-2.109E-6</c:v>
                </c:pt>
                <c:pt idx="901">
                  <c:v>-2.106E-6</c:v>
                </c:pt>
                <c:pt idx="902">
                  <c:v>-2.103E-6</c:v>
                </c:pt>
                <c:pt idx="903">
                  <c:v>-2.1E-6</c:v>
                </c:pt>
                <c:pt idx="904">
                  <c:v>-2.097E-6</c:v>
                </c:pt>
                <c:pt idx="905">
                  <c:v>-2.094E-6</c:v>
                </c:pt>
                <c:pt idx="906">
                  <c:v>-2.091E-6</c:v>
                </c:pt>
                <c:pt idx="907">
                  <c:v>-2.088E-6</c:v>
                </c:pt>
                <c:pt idx="908">
                  <c:v>-2.085E-6</c:v>
                </c:pt>
                <c:pt idx="909">
                  <c:v>-2.081E-6</c:v>
                </c:pt>
                <c:pt idx="910">
                  <c:v>-2.078E-6</c:v>
                </c:pt>
                <c:pt idx="911">
                  <c:v>-2.075E-6</c:v>
                </c:pt>
                <c:pt idx="912">
                  <c:v>-2.072E-6</c:v>
                </c:pt>
                <c:pt idx="913">
                  <c:v>-2.069E-6</c:v>
                </c:pt>
                <c:pt idx="914">
                  <c:v>-2.066E-6</c:v>
                </c:pt>
                <c:pt idx="915">
                  <c:v>-2.062E-6</c:v>
                </c:pt>
                <c:pt idx="916">
                  <c:v>-2.059E-6</c:v>
                </c:pt>
                <c:pt idx="917">
                  <c:v>-2.056E-6</c:v>
                </c:pt>
                <c:pt idx="918">
                  <c:v>-2.053E-6</c:v>
                </c:pt>
                <c:pt idx="919">
                  <c:v>-2.05E-6</c:v>
                </c:pt>
                <c:pt idx="920">
                  <c:v>-2.047E-6</c:v>
                </c:pt>
                <c:pt idx="921">
                  <c:v>-2.044E-6</c:v>
                </c:pt>
                <c:pt idx="922">
                  <c:v>-2.041E-6</c:v>
                </c:pt>
                <c:pt idx="923">
                  <c:v>-2.038E-6</c:v>
                </c:pt>
                <c:pt idx="924">
                  <c:v>-2.035E-6</c:v>
                </c:pt>
                <c:pt idx="925">
                  <c:v>-2.032E-6</c:v>
                </c:pt>
                <c:pt idx="926">
                  <c:v>-2.029E-6</c:v>
                </c:pt>
                <c:pt idx="927">
                  <c:v>-2.026E-6</c:v>
                </c:pt>
                <c:pt idx="928">
                  <c:v>-2.023E-6</c:v>
                </c:pt>
                <c:pt idx="929">
                  <c:v>-2.021E-6</c:v>
                </c:pt>
                <c:pt idx="930">
                  <c:v>-2.018E-6</c:v>
                </c:pt>
                <c:pt idx="931">
                  <c:v>-2.015E-6</c:v>
                </c:pt>
                <c:pt idx="932">
                  <c:v>-2.013E-6</c:v>
                </c:pt>
                <c:pt idx="933">
                  <c:v>-2.01E-6</c:v>
                </c:pt>
                <c:pt idx="934">
                  <c:v>-2.007E-6</c:v>
                </c:pt>
                <c:pt idx="935">
                  <c:v>-2.005E-6</c:v>
                </c:pt>
                <c:pt idx="936">
                  <c:v>-2.002E-6</c:v>
                </c:pt>
                <c:pt idx="937">
                  <c:v>-2.0E-6</c:v>
                </c:pt>
                <c:pt idx="938">
                  <c:v>-1.997E-6</c:v>
                </c:pt>
                <c:pt idx="939">
                  <c:v>-1.994E-6</c:v>
                </c:pt>
                <c:pt idx="940">
                  <c:v>-1.991E-6</c:v>
                </c:pt>
                <c:pt idx="941">
                  <c:v>-1.988E-6</c:v>
                </c:pt>
                <c:pt idx="942">
                  <c:v>-1.985E-6</c:v>
                </c:pt>
                <c:pt idx="943">
                  <c:v>-1.983E-6</c:v>
                </c:pt>
                <c:pt idx="944">
                  <c:v>-1.979E-6</c:v>
                </c:pt>
                <c:pt idx="945">
                  <c:v>-1.977E-6</c:v>
                </c:pt>
                <c:pt idx="946">
                  <c:v>-1.975E-6</c:v>
                </c:pt>
                <c:pt idx="947">
                  <c:v>-1.972E-6</c:v>
                </c:pt>
                <c:pt idx="948">
                  <c:v>-1.97E-6</c:v>
                </c:pt>
                <c:pt idx="949">
                  <c:v>-1.967E-6</c:v>
                </c:pt>
                <c:pt idx="950">
                  <c:v>-1.964E-6</c:v>
                </c:pt>
                <c:pt idx="951">
                  <c:v>-1.961E-6</c:v>
                </c:pt>
                <c:pt idx="952">
                  <c:v>-1.959E-6</c:v>
                </c:pt>
                <c:pt idx="953">
                  <c:v>-1.956E-6</c:v>
                </c:pt>
                <c:pt idx="954">
                  <c:v>-1.954E-6</c:v>
                </c:pt>
                <c:pt idx="955">
                  <c:v>-1.951E-6</c:v>
                </c:pt>
                <c:pt idx="956">
                  <c:v>-1.948E-6</c:v>
                </c:pt>
                <c:pt idx="957">
                  <c:v>-1.946E-6</c:v>
                </c:pt>
                <c:pt idx="958">
                  <c:v>-1.944E-6</c:v>
                </c:pt>
                <c:pt idx="959">
                  <c:v>-1.942E-6</c:v>
                </c:pt>
                <c:pt idx="960">
                  <c:v>-1.939E-6</c:v>
                </c:pt>
                <c:pt idx="961">
                  <c:v>-1.937E-6</c:v>
                </c:pt>
                <c:pt idx="962">
                  <c:v>-1.935E-6</c:v>
                </c:pt>
                <c:pt idx="963">
                  <c:v>-1.933E-6</c:v>
                </c:pt>
                <c:pt idx="964">
                  <c:v>-1.931E-6</c:v>
                </c:pt>
                <c:pt idx="965">
                  <c:v>-1.928E-6</c:v>
                </c:pt>
                <c:pt idx="966">
                  <c:v>-1.927E-6</c:v>
                </c:pt>
                <c:pt idx="967">
                  <c:v>-1.924E-6</c:v>
                </c:pt>
                <c:pt idx="968">
                  <c:v>-1.922E-6</c:v>
                </c:pt>
                <c:pt idx="969">
                  <c:v>-1.92E-6</c:v>
                </c:pt>
                <c:pt idx="970">
                  <c:v>-1.918E-6</c:v>
                </c:pt>
                <c:pt idx="971">
                  <c:v>-1.915E-6</c:v>
                </c:pt>
                <c:pt idx="972">
                  <c:v>-1.913E-6</c:v>
                </c:pt>
                <c:pt idx="973">
                  <c:v>-1.91E-6</c:v>
                </c:pt>
                <c:pt idx="974">
                  <c:v>-1.908E-6</c:v>
                </c:pt>
                <c:pt idx="975">
                  <c:v>-1.906E-6</c:v>
                </c:pt>
                <c:pt idx="976">
                  <c:v>-1.903E-6</c:v>
                </c:pt>
                <c:pt idx="977">
                  <c:v>-1.902E-6</c:v>
                </c:pt>
                <c:pt idx="978">
                  <c:v>-1.9E-6</c:v>
                </c:pt>
                <c:pt idx="979">
                  <c:v>-1.898E-6</c:v>
                </c:pt>
                <c:pt idx="980">
                  <c:v>-1.896E-6</c:v>
                </c:pt>
                <c:pt idx="981">
                  <c:v>-1.894E-6</c:v>
                </c:pt>
                <c:pt idx="982">
                  <c:v>-1.892E-6</c:v>
                </c:pt>
                <c:pt idx="983">
                  <c:v>-1.89E-6</c:v>
                </c:pt>
                <c:pt idx="984">
                  <c:v>-1.888E-6</c:v>
                </c:pt>
                <c:pt idx="985">
                  <c:v>-1.887E-6</c:v>
                </c:pt>
                <c:pt idx="986">
                  <c:v>-1.885E-6</c:v>
                </c:pt>
                <c:pt idx="987">
                  <c:v>-1.883E-6</c:v>
                </c:pt>
                <c:pt idx="988">
                  <c:v>-1.882E-6</c:v>
                </c:pt>
                <c:pt idx="989">
                  <c:v>-1.879E-6</c:v>
                </c:pt>
                <c:pt idx="990">
                  <c:v>-1.878E-6</c:v>
                </c:pt>
                <c:pt idx="991">
                  <c:v>-1.876E-6</c:v>
                </c:pt>
                <c:pt idx="992">
                  <c:v>-1.873E-6</c:v>
                </c:pt>
                <c:pt idx="993">
                  <c:v>-1.871E-6</c:v>
                </c:pt>
                <c:pt idx="994">
                  <c:v>-1.869E-6</c:v>
                </c:pt>
                <c:pt idx="995">
                  <c:v>-1.867E-6</c:v>
                </c:pt>
                <c:pt idx="996">
                  <c:v>-1.865E-6</c:v>
                </c:pt>
                <c:pt idx="997">
                  <c:v>-1.864E-6</c:v>
                </c:pt>
                <c:pt idx="998">
                  <c:v>-1.862E-6</c:v>
                </c:pt>
                <c:pt idx="999">
                  <c:v>-1.86E-6</c:v>
                </c:pt>
                <c:pt idx="1000">
                  <c:v>-1.842E-6</c:v>
                </c:pt>
                <c:pt idx="1001">
                  <c:v>-1.822E-6</c:v>
                </c:pt>
                <c:pt idx="1002">
                  <c:v>-1.81E-6</c:v>
                </c:pt>
                <c:pt idx="1003">
                  <c:v>-1.799E-6</c:v>
                </c:pt>
                <c:pt idx="1004">
                  <c:v>-1.787E-6</c:v>
                </c:pt>
                <c:pt idx="1005">
                  <c:v>-1.777E-6</c:v>
                </c:pt>
                <c:pt idx="1006">
                  <c:v>-1.768E-6</c:v>
                </c:pt>
                <c:pt idx="1007">
                  <c:v>-1.76E-6</c:v>
                </c:pt>
                <c:pt idx="1008">
                  <c:v>-1.752E-6</c:v>
                </c:pt>
                <c:pt idx="1009">
                  <c:v>-1.745E-6</c:v>
                </c:pt>
                <c:pt idx="1010">
                  <c:v>-1.738E-6</c:v>
                </c:pt>
                <c:pt idx="1011">
                  <c:v>-1.731E-6</c:v>
                </c:pt>
                <c:pt idx="1012">
                  <c:v>-1.725E-6</c:v>
                </c:pt>
                <c:pt idx="1013">
                  <c:v>-1.718E-6</c:v>
                </c:pt>
                <c:pt idx="1014">
                  <c:v>-1.713E-6</c:v>
                </c:pt>
                <c:pt idx="1015">
                  <c:v>-1.707E-6</c:v>
                </c:pt>
                <c:pt idx="1016">
                  <c:v>-1.701E-6</c:v>
                </c:pt>
                <c:pt idx="1017">
                  <c:v>-1.695E-6</c:v>
                </c:pt>
                <c:pt idx="1018">
                  <c:v>-1.69E-6</c:v>
                </c:pt>
                <c:pt idx="1019">
                  <c:v>-1.684E-6</c:v>
                </c:pt>
                <c:pt idx="1020">
                  <c:v>-1.679E-6</c:v>
                </c:pt>
                <c:pt idx="1021">
                  <c:v>-1.674E-6</c:v>
                </c:pt>
                <c:pt idx="1022">
                  <c:v>-1.669E-6</c:v>
                </c:pt>
                <c:pt idx="1023">
                  <c:v>-1.663E-6</c:v>
                </c:pt>
                <c:pt idx="1024">
                  <c:v>-1.658E-6</c:v>
                </c:pt>
                <c:pt idx="1025">
                  <c:v>-1.653E-6</c:v>
                </c:pt>
                <c:pt idx="1026">
                  <c:v>-1.648E-6</c:v>
                </c:pt>
                <c:pt idx="1027">
                  <c:v>-1.643E-6</c:v>
                </c:pt>
                <c:pt idx="1028">
                  <c:v>-1.638E-6</c:v>
                </c:pt>
                <c:pt idx="1029">
                  <c:v>-1.633E-6</c:v>
                </c:pt>
                <c:pt idx="1030">
                  <c:v>-1.629E-6</c:v>
                </c:pt>
                <c:pt idx="1031">
                  <c:v>-1.625E-6</c:v>
                </c:pt>
                <c:pt idx="1032">
                  <c:v>-1.621E-6</c:v>
                </c:pt>
                <c:pt idx="1033">
                  <c:v>-1.616E-6</c:v>
                </c:pt>
                <c:pt idx="1034">
                  <c:v>-1.612E-6</c:v>
                </c:pt>
                <c:pt idx="1035">
                  <c:v>-1.608E-6</c:v>
                </c:pt>
                <c:pt idx="1036">
                  <c:v>-1.604E-6</c:v>
                </c:pt>
                <c:pt idx="1037">
                  <c:v>-1.6E-6</c:v>
                </c:pt>
                <c:pt idx="1038">
                  <c:v>-1.596E-6</c:v>
                </c:pt>
                <c:pt idx="1039">
                  <c:v>-1.591E-6</c:v>
                </c:pt>
                <c:pt idx="1040">
                  <c:v>-1.587E-6</c:v>
                </c:pt>
                <c:pt idx="1041">
                  <c:v>-1.583E-6</c:v>
                </c:pt>
                <c:pt idx="1042">
                  <c:v>-1.579E-6</c:v>
                </c:pt>
                <c:pt idx="1043">
                  <c:v>-1.575E-6</c:v>
                </c:pt>
                <c:pt idx="1044">
                  <c:v>-1.57E-6</c:v>
                </c:pt>
                <c:pt idx="1045">
                  <c:v>-1.566E-6</c:v>
                </c:pt>
                <c:pt idx="1046">
                  <c:v>-1.563E-6</c:v>
                </c:pt>
                <c:pt idx="1047">
                  <c:v>-1.559E-6</c:v>
                </c:pt>
                <c:pt idx="1048">
                  <c:v>-1.555E-6</c:v>
                </c:pt>
                <c:pt idx="1049">
                  <c:v>-1.552E-6</c:v>
                </c:pt>
                <c:pt idx="1050">
                  <c:v>-1.548E-6</c:v>
                </c:pt>
                <c:pt idx="1051">
                  <c:v>-1.545E-6</c:v>
                </c:pt>
                <c:pt idx="1052">
                  <c:v>-1.542E-6</c:v>
                </c:pt>
                <c:pt idx="1053">
                  <c:v>-1.539E-6</c:v>
                </c:pt>
                <c:pt idx="1054">
                  <c:v>-1.535E-6</c:v>
                </c:pt>
                <c:pt idx="1055">
                  <c:v>-1.531E-6</c:v>
                </c:pt>
                <c:pt idx="1056">
                  <c:v>-1.527E-6</c:v>
                </c:pt>
                <c:pt idx="1057">
                  <c:v>-1.524E-6</c:v>
                </c:pt>
                <c:pt idx="1058">
                  <c:v>-1.52E-6</c:v>
                </c:pt>
                <c:pt idx="1059">
                  <c:v>-1.516E-6</c:v>
                </c:pt>
                <c:pt idx="1060">
                  <c:v>-1.512E-6</c:v>
                </c:pt>
                <c:pt idx="1061">
                  <c:v>-1.509E-6</c:v>
                </c:pt>
                <c:pt idx="1062">
                  <c:v>-1.506E-6</c:v>
                </c:pt>
                <c:pt idx="1063">
                  <c:v>-1.502E-6</c:v>
                </c:pt>
                <c:pt idx="1064">
                  <c:v>-1.498E-6</c:v>
                </c:pt>
                <c:pt idx="1065">
                  <c:v>-1.495E-6</c:v>
                </c:pt>
                <c:pt idx="1066">
                  <c:v>-1.491E-6</c:v>
                </c:pt>
                <c:pt idx="1067">
                  <c:v>-1.488E-6</c:v>
                </c:pt>
                <c:pt idx="1068">
                  <c:v>-1.484E-6</c:v>
                </c:pt>
                <c:pt idx="1069">
                  <c:v>-1.481E-6</c:v>
                </c:pt>
                <c:pt idx="1070">
                  <c:v>-1.478E-6</c:v>
                </c:pt>
                <c:pt idx="1071">
                  <c:v>-1.475E-6</c:v>
                </c:pt>
                <c:pt idx="1072">
                  <c:v>-1.472E-6</c:v>
                </c:pt>
                <c:pt idx="1073">
                  <c:v>-1.469E-6</c:v>
                </c:pt>
                <c:pt idx="1074">
                  <c:v>-1.466E-6</c:v>
                </c:pt>
                <c:pt idx="1075">
                  <c:v>-1.463E-6</c:v>
                </c:pt>
                <c:pt idx="1076">
                  <c:v>-1.46E-6</c:v>
                </c:pt>
                <c:pt idx="1077">
                  <c:v>-1.456E-6</c:v>
                </c:pt>
                <c:pt idx="1078">
                  <c:v>-1.453E-6</c:v>
                </c:pt>
                <c:pt idx="1079">
                  <c:v>-1.449E-6</c:v>
                </c:pt>
                <c:pt idx="1080">
                  <c:v>-1.446E-6</c:v>
                </c:pt>
                <c:pt idx="1081">
                  <c:v>-1.442E-6</c:v>
                </c:pt>
                <c:pt idx="1082">
                  <c:v>-1.439E-6</c:v>
                </c:pt>
                <c:pt idx="1083">
                  <c:v>-1.436E-6</c:v>
                </c:pt>
                <c:pt idx="1084">
                  <c:v>-1.433E-6</c:v>
                </c:pt>
                <c:pt idx="1085">
                  <c:v>-1.429E-6</c:v>
                </c:pt>
                <c:pt idx="1086">
                  <c:v>-1.426E-6</c:v>
                </c:pt>
                <c:pt idx="1087">
                  <c:v>-1.423E-6</c:v>
                </c:pt>
                <c:pt idx="1088">
                  <c:v>-1.42E-6</c:v>
                </c:pt>
                <c:pt idx="1089">
                  <c:v>-1.416E-6</c:v>
                </c:pt>
                <c:pt idx="1090">
                  <c:v>-1.413E-6</c:v>
                </c:pt>
                <c:pt idx="1091">
                  <c:v>-1.41E-6</c:v>
                </c:pt>
                <c:pt idx="1092">
                  <c:v>-1.407E-6</c:v>
                </c:pt>
                <c:pt idx="1093">
                  <c:v>-1.404E-6</c:v>
                </c:pt>
                <c:pt idx="1094">
                  <c:v>-1.402E-6</c:v>
                </c:pt>
                <c:pt idx="1095">
                  <c:v>-1.398E-6</c:v>
                </c:pt>
                <c:pt idx="1096">
                  <c:v>-1.395E-6</c:v>
                </c:pt>
                <c:pt idx="1097">
                  <c:v>-1.392E-6</c:v>
                </c:pt>
                <c:pt idx="1098">
                  <c:v>-1.388E-6</c:v>
                </c:pt>
                <c:pt idx="1099">
                  <c:v>-1.386E-6</c:v>
                </c:pt>
                <c:pt idx="1100">
                  <c:v>-1.382E-6</c:v>
                </c:pt>
                <c:pt idx="1101">
                  <c:v>-1.379E-6</c:v>
                </c:pt>
                <c:pt idx="1102">
                  <c:v>-1.377E-6</c:v>
                </c:pt>
                <c:pt idx="1103">
                  <c:v>-1.373E-6</c:v>
                </c:pt>
                <c:pt idx="1104">
                  <c:v>-1.37E-6</c:v>
                </c:pt>
                <c:pt idx="1105">
                  <c:v>-1.367E-6</c:v>
                </c:pt>
                <c:pt idx="1106">
                  <c:v>-1.363E-6</c:v>
                </c:pt>
                <c:pt idx="1107">
                  <c:v>-1.36E-6</c:v>
                </c:pt>
                <c:pt idx="1108">
                  <c:v>-1.356E-6</c:v>
                </c:pt>
                <c:pt idx="1109">
                  <c:v>-1.352E-6</c:v>
                </c:pt>
                <c:pt idx="1110">
                  <c:v>-1.35E-6</c:v>
                </c:pt>
                <c:pt idx="1111">
                  <c:v>-1.346E-6</c:v>
                </c:pt>
                <c:pt idx="1112">
                  <c:v>-1.343E-6</c:v>
                </c:pt>
                <c:pt idx="1113">
                  <c:v>-1.339E-6</c:v>
                </c:pt>
                <c:pt idx="1114">
                  <c:v>-1.336E-6</c:v>
                </c:pt>
                <c:pt idx="1115">
                  <c:v>-1.333E-6</c:v>
                </c:pt>
                <c:pt idx="1116">
                  <c:v>-1.329E-6</c:v>
                </c:pt>
                <c:pt idx="1117">
                  <c:v>-1.326E-6</c:v>
                </c:pt>
                <c:pt idx="1118">
                  <c:v>-1.323E-6</c:v>
                </c:pt>
                <c:pt idx="1119">
                  <c:v>-1.319E-6</c:v>
                </c:pt>
                <c:pt idx="1120">
                  <c:v>-1.315E-6</c:v>
                </c:pt>
                <c:pt idx="1121">
                  <c:v>-1.312E-6</c:v>
                </c:pt>
                <c:pt idx="1122">
                  <c:v>-1.308E-6</c:v>
                </c:pt>
                <c:pt idx="1123">
                  <c:v>-1.305E-6</c:v>
                </c:pt>
                <c:pt idx="1124">
                  <c:v>-1.302E-6</c:v>
                </c:pt>
                <c:pt idx="1125">
                  <c:v>-1.298E-6</c:v>
                </c:pt>
                <c:pt idx="1126">
                  <c:v>-1.295E-6</c:v>
                </c:pt>
                <c:pt idx="1127">
                  <c:v>-1.291E-6</c:v>
                </c:pt>
                <c:pt idx="1128">
                  <c:v>-1.287E-6</c:v>
                </c:pt>
                <c:pt idx="1129">
                  <c:v>-1.284E-6</c:v>
                </c:pt>
                <c:pt idx="1130">
                  <c:v>-1.28E-6</c:v>
                </c:pt>
                <c:pt idx="1131">
                  <c:v>-1.276E-6</c:v>
                </c:pt>
                <c:pt idx="1132">
                  <c:v>-1.272E-6</c:v>
                </c:pt>
                <c:pt idx="1133">
                  <c:v>-1.269E-6</c:v>
                </c:pt>
                <c:pt idx="1134">
                  <c:v>-1.265E-6</c:v>
                </c:pt>
                <c:pt idx="1135">
                  <c:v>-1.26E-6</c:v>
                </c:pt>
                <c:pt idx="1136">
                  <c:v>-1.256E-6</c:v>
                </c:pt>
                <c:pt idx="1137">
                  <c:v>-1.252E-6</c:v>
                </c:pt>
                <c:pt idx="1138">
                  <c:v>-1.248E-6</c:v>
                </c:pt>
                <c:pt idx="1139">
                  <c:v>-1.245E-6</c:v>
                </c:pt>
                <c:pt idx="1140">
                  <c:v>-1.241E-6</c:v>
                </c:pt>
                <c:pt idx="1141">
                  <c:v>-1.237E-6</c:v>
                </c:pt>
                <c:pt idx="1142">
                  <c:v>-1.234E-6</c:v>
                </c:pt>
                <c:pt idx="1143">
                  <c:v>-1.23E-6</c:v>
                </c:pt>
                <c:pt idx="1144">
                  <c:v>-1.226E-6</c:v>
                </c:pt>
                <c:pt idx="1145">
                  <c:v>-1.221E-6</c:v>
                </c:pt>
                <c:pt idx="1146">
                  <c:v>-1.217E-6</c:v>
                </c:pt>
                <c:pt idx="1147">
                  <c:v>-1.212E-6</c:v>
                </c:pt>
                <c:pt idx="1148">
                  <c:v>-1.208E-6</c:v>
                </c:pt>
                <c:pt idx="1149">
                  <c:v>-1.203E-6</c:v>
                </c:pt>
                <c:pt idx="1150">
                  <c:v>-1.199E-6</c:v>
                </c:pt>
                <c:pt idx="1151">
                  <c:v>-1.194E-6</c:v>
                </c:pt>
                <c:pt idx="1152">
                  <c:v>-1.19E-6</c:v>
                </c:pt>
                <c:pt idx="1153">
                  <c:v>-1.186E-6</c:v>
                </c:pt>
                <c:pt idx="1154">
                  <c:v>-1.182E-6</c:v>
                </c:pt>
                <c:pt idx="1155">
                  <c:v>-1.177E-6</c:v>
                </c:pt>
                <c:pt idx="1156">
                  <c:v>-1.172E-6</c:v>
                </c:pt>
                <c:pt idx="1157">
                  <c:v>-1.168E-6</c:v>
                </c:pt>
                <c:pt idx="1158">
                  <c:v>-1.163E-6</c:v>
                </c:pt>
                <c:pt idx="1159">
                  <c:v>-1.158E-6</c:v>
                </c:pt>
                <c:pt idx="1160">
                  <c:v>-1.154E-6</c:v>
                </c:pt>
                <c:pt idx="1161">
                  <c:v>-1.149E-6</c:v>
                </c:pt>
                <c:pt idx="1162">
                  <c:v>-1.145E-6</c:v>
                </c:pt>
                <c:pt idx="1163">
                  <c:v>-1.14E-6</c:v>
                </c:pt>
                <c:pt idx="1164">
                  <c:v>-1.135E-6</c:v>
                </c:pt>
                <c:pt idx="1165">
                  <c:v>-1.13E-6</c:v>
                </c:pt>
                <c:pt idx="1166">
                  <c:v>-1.125E-6</c:v>
                </c:pt>
                <c:pt idx="1167">
                  <c:v>-1.119E-6</c:v>
                </c:pt>
                <c:pt idx="1168">
                  <c:v>-1.115E-6</c:v>
                </c:pt>
                <c:pt idx="1169">
                  <c:v>-1.11E-6</c:v>
                </c:pt>
                <c:pt idx="1170">
                  <c:v>-1.105E-6</c:v>
                </c:pt>
                <c:pt idx="1171">
                  <c:v>-1.101E-6</c:v>
                </c:pt>
                <c:pt idx="1172">
                  <c:v>-1.096E-6</c:v>
                </c:pt>
                <c:pt idx="1173">
                  <c:v>-1.091E-6</c:v>
                </c:pt>
                <c:pt idx="1174">
                  <c:v>-1.086E-6</c:v>
                </c:pt>
                <c:pt idx="1175">
                  <c:v>-1.08E-6</c:v>
                </c:pt>
                <c:pt idx="1176">
                  <c:v>-1.075E-6</c:v>
                </c:pt>
                <c:pt idx="1177">
                  <c:v>-1.07E-6</c:v>
                </c:pt>
                <c:pt idx="1178">
                  <c:v>-1.065E-6</c:v>
                </c:pt>
                <c:pt idx="1179">
                  <c:v>-1.06E-6</c:v>
                </c:pt>
                <c:pt idx="1180">
                  <c:v>-1.055E-6</c:v>
                </c:pt>
                <c:pt idx="1181">
                  <c:v>-1.05E-6</c:v>
                </c:pt>
                <c:pt idx="1182">
                  <c:v>-1.045E-6</c:v>
                </c:pt>
                <c:pt idx="1183">
                  <c:v>-1.039E-6</c:v>
                </c:pt>
                <c:pt idx="1184">
                  <c:v>-1.035E-6</c:v>
                </c:pt>
                <c:pt idx="1185">
                  <c:v>-1.03E-6</c:v>
                </c:pt>
                <c:pt idx="1186">
                  <c:v>-1.025E-6</c:v>
                </c:pt>
                <c:pt idx="1187">
                  <c:v>-1.02E-6</c:v>
                </c:pt>
                <c:pt idx="1188">
                  <c:v>-1.016E-6</c:v>
                </c:pt>
                <c:pt idx="1189">
                  <c:v>-1.011E-6</c:v>
                </c:pt>
                <c:pt idx="1190">
                  <c:v>-1.007E-6</c:v>
                </c:pt>
                <c:pt idx="1191">
                  <c:v>-1.002E-6</c:v>
                </c:pt>
                <c:pt idx="1192">
                  <c:v>-9.97800000000003E-7</c:v>
                </c:pt>
                <c:pt idx="1193">
                  <c:v>-9.93500000000003E-7</c:v>
                </c:pt>
                <c:pt idx="1194">
                  <c:v>-9.89200000000006E-7</c:v>
                </c:pt>
                <c:pt idx="1195">
                  <c:v>-9.84900000000003E-7</c:v>
                </c:pt>
                <c:pt idx="1196">
                  <c:v>-9.80200000000003E-7</c:v>
                </c:pt>
                <c:pt idx="1197">
                  <c:v>-9.75800000000001E-7</c:v>
                </c:pt>
                <c:pt idx="1198">
                  <c:v>-9.72300000000001E-7</c:v>
                </c:pt>
                <c:pt idx="1199">
                  <c:v>-9.67500000000003E-7</c:v>
                </c:pt>
                <c:pt idx="1200">
                  <c:v>-9.63200000000002E-7</c:v>
                </c:pt>
                <c:pt idx="1201">
                  <c:v>-9.59200000000003E-7</c:v>
                </c:pt>
                <c:pt idx="1202">
                  <c:v>-9.55200000000004E-7</c:v>
                </c:pt>
                <c:pt idx="1203">
                  <c:v>-9.51500000000003E-7</c:v>
                </c:pt>
                <c:pt idx="1204">
                  <c:v>-9.47600000000004E-7</c:v>
                </c:pt>
                <c:pt idx="1205">
                  <c:v>-9.43500000000003E-7</c:v>
                </c:pt>
                <c:pt idx="1206">
                  <c:v>-9.40000000000003E-7</c:v>
                </c:pt>
                <c:pt idx="1207">
                  <c:v>-9.36000000000003E-7</c:v>
                </c:pt>
                <c:pt idx="1208">
                  <c:v>-9.32800000000003E-7</c:v>
                </c:pt>
                <c:pt idx="1209">
                  <c:v>-9.29500000000003E-7</c:v>
                </c:pt>
                <c:pt idx="1210">
                  <c:v>-9.26300000000003E-7</c:v>
                </c:pt>
                <c:pt idx="1211">
                  <c:v>-9.23400000000002E-7</c:v>
                </c:pt>
                <c:pt idx="1212">
                  <c:v>-9.20500000000003E-7</c:v>
                </c:pt>
                <c:pt idx="1213">
                  <c:v>-9.18000000000002E-7</c:v>
                </c:pt>
                <c:pt idx="1214">
                  <c:v>-9.15700000000003E-7</c:v>
                </c:pt>
                <c:pt idx="1215">
                  <c:v>-9.12600000000001E-7</c:v>
                </c:pt>
                <c:pt idx="1216">
                  <c:v>-9.10000000000002E-7</c:v>
                </c:pt>
                <c:pt idx="1217">
                  <c:v>-9.07400000000003E-7</c:v>
                </c:pt>
                <c:pt idx="1218">
                  <c:v>-9.04800000000001E-7</c:v>
                </c:pt>
                <c:pt idx="1219">
                  <c:v>-9.02600000000002E-7</c:v>
                </c:pt>
                <c:pt idx="1220">
                  <c:v>-8.99700000000002E-7</c:v>
                </c:pt>
                <c:pt idx="1221">
                  <c:v>-8.97300000000003E-7</c:v>
                </c:pt>
                <c:pt idx="1222">
                  <c:v>-8.95000000000003E-7</c:v>
                </c:pt>
                <c:pt idx="1223">
                  <c:v>-8.92100000000002E-7</c:v>
                </c:pt>
                <c:pt idx="1224">
                  <c:v>-8.90100000000002E-7</c:v>
                </c:pt>
                <c:pt idx="1225">
                  <c:v>-8.87800000000003E-7</c:v>
                </c:pt>
                <c:pt idx="1226">
                  <c:v>-8.85600000000004E-7</c:v>
                </c:pt>
                <c:pt idx="1227">
                  <c:v>-8.83900000000003E-7</c:v>
                </c:pt>
                <c:pt idx="1228">
                  <c:v>-8.81700000000003E-7</c:v>
                </c:pt>
                <c:pt idx="1229">
                  <c:v>-8.79600000000002E-7</c:v>
                </c:pt>
                <c:pt idx="1230">
                  <c:v>-8.78200000000003E-7</c:v>
                </c:pt>
                <c:pt idx="1231">
                  <c:v>-8.76000000000002E-7</c:v>
                </c:pt>
                <c:pt idx="1232">
                  <c:v>-8.74200000000001E-7</c:v>
                </c:pt>
                <c:pt idx="1233">
                  <c:v>-8.72600000000001E-7</c:v>
                </c:pt>
                <c:pt idx="1234">
                  <c:v>-8.70800000000001E-7</c:v>
                </c:pt>
                <c:pt idx="1235">
                  <c:v>-8.69900000000002E-7</c:v>
                </c:pt>
                <c:pt idx="1236">
                  <c:v>-8.67800000000002E-7</c:v>
                </c:pt>
                <c:pt idx="1237">
                  <c:v>-8.65800000000001E-7</c:v>
                </c:pt>
                <c:pt idx="1238">
                  <c:v>-8.64200000000002E-7</c:v>
                </c:pt>
                <c:pt idx="1239">
                  <c:v>-8.62000000000002E-7</c:v>
                </c:pt>
                <c:pt idx="1240">
                  <c:v>-8.60000000000002E-7</c:v>
                </c:pt>
                <c:pt idx="1241">
                  <c:v>-8.58300000000003E-7</c:v>
                </c:pt>
                <c:pt idx="1242">
                  <c:v>-8.56200000000004E-7</c:v>
                </c:pt>
                <c:pt idx="1243">
                  <c:v>-8.548E-7</c:v>
                </c:pt>
                <c:pt idx="1244">
                  <c:v>-8.53000000000001E-7</c:v>
                </c:pt>
                <c:pt idx="1245">
                  <c:v>-8.51300000000003E-7</c:v>
                </c:pt>
                <c:pt idx="1246">
                  <c:v>-8.49700000000003E-7</c:v>
                </c:pt>
                <c:pt idx="1247">
                  <c:v>-8.47500000000003E-7</c:v>
                </c:pt>
                <c:pt idx="1248">
                  <c:v>-8.45400000000004E-7</c:v>
                </c:pt>
                <c:pt idx="1249">
                  <c:v>-8.43200000000003E-7</c:v>
                </c:pt>
                <c:pt idx="1250">
                  <c:v>-8.41200000000003E-7</c:v>
                </c:pt>
                <c:pt idx="1251">
                  <c:v>-8.39200000000003E-7</c:v>
                </c:pt>
                <c:pt idx="1252">
                  <c:v>-8.36800000000003E-7</c:v>
                </c:pt>
                <c:pt idx="1253">
                  <c:v>-8.34500000000003E-7</c:v>
                </c:pt>
                <c:pt idx="1254">
                  <c:v>-8.32700000000003E-7</c:v>
                </c:pt>
                <c:pt idx="1255">
                  <c:v>-8.29900000000002E-7</c:v>
                </c:pt>
                <c:pt idx="1256">
                  <c:v>-8.27200000000003E-7</c:v>
                </c:pt>
                <c:pt idx="1257">
                  <c:v>-8.241E-7</c:v>
                </c:pt>
                <c:pt idx="1258">
                  <c:v>-8.21100000000001E-7</c:v>
                </c:pt>
                <c:pt idx="1259">
                  <c:v>-8.18000000000002E-7</c:v>
                </c:pt>
                <c:pt idx="1260">
                  <c:v>-8.14900000000001E-7</c:v>
                </c:pt>
                <c:pt idx="1261">
                  <c:v>-8.11700000000001E-7</c:v>
                </c:pt>
                <c:pt idx="1262">
                  <c:v>-8.08800000000001E-7</c:v>
                </c:pt>
                <c:pt idx="1263">
                  <c:v>-8.05300000000003E-7</c:v>
                </c:pt>
                <c:pt idx="1264">
                  <c:v>-8.02300000000002E-7</c:v>
                </c:pt>
                <c:pt idx="1265">
                  <c:v>-7.99200000000002E-7</c:v>
                </c:pt>
                <c:pt idx="1266">
                  <c:v>-7.95500000000002E-7</c:v>
                </c:pt>
                <c:pt idx="1267">
                  <c:v>-7.91900000000003E-7</c:v>
                </c:pt>
                <c:pt idx="1268">
                  <c:v>-7.88000000000002E-7</c:v>
                </c:pt>
                <c:pt idx="1269">
                  <c:v>-7.83800000000002E-7</c:v>
                </c:pt>
                <c:pt idx="1270">
                  <c:v>-7.80100000000002E-7</c:v>
                </c:pt>
                <c:pt idx="1271">
                  <c:v>-7.75600000000002E-7</c:v>
                </c:pt>
                <c:pt idx="1272">
                  <c:v>-7.71300000000002E-7</c:v>
                </c:pt>
                <c:pt idx="1273">
                  <c:v>-7.67000000000002E-7</c:v>
                </c:pt>
                <c:pt idx="1274">
                  <c:v>-7.62700000000001E-7</c:v>
                </c:pt>
                <c:pt idx="1275">
                  <c:v>-7.58500000000002E-7</c:v>
                </c:pt>
                <c:pt idx="1276">
                  <c:v>-7.53700000000002E-7</c:v>
                </c:pt>
                <c:pt idx="1277">
                  <c:v>-7.48600000000002E-7</c:v>
                </c:pt>
                <c:pt idx="1278">
                  <c:v>-7.44000000000002E-7</c:v>
                </c:pt>
                <c:pt idx="1279">
                  <c:v>-7.38100000000002E-7</c:v>
                </c:pt>
                <c:pt idx="1280">
                  <c:v>-7.32700000000002E-7</c:v>
                </c:pt>
                <c:pt idx="1281">
                  <c:v>-7.26700000000002E-7</c:v>
                </c:pt>
                <c:pt idx="1282">
                  <c:v>-7.20300000000002E-7</c:v>
                </c:pt>
                <c:pt idx="1283">
                  <c:v>-7.14000000000002E-7</c:v>
                </c:pt>
                <c:pt idx="1284">
                  <c:v>-7.07700000000002E-7</c:v>
                </c:pt>
                <c:pt idx="1285">
                  <c:v>-7.01000000000002E-7</c:v>
                </c:pt>
                <c:pt idx="1286">
                  <c:v>-6.94400000000002E-7</c:v>
                </c:pt>
                <c:pt idx="1287">
                  <c:v>-6.87200000000002E-7</c:v>
                </c:pt>
                <c:pt idx="1288">
                  <c:v>-6.79900000000002E-7</c:v>
                </c:pt>
                <c:pt idx="1289">
                  <c:v>-6.72700000000002E-7</c:v>
                </c:pt>
                <c:pt idx="1290">
                  <c:v>-6.65200000000001E-7</c:v>
                </c:pt>
                <c:pt idx="1291">
                  <c:v>-6.57400000000002E-7</c:v>
                </c:pt>
                <c:pt idx="1292">
                  <c:v>-6.49100000000002E-7</c:v>
                </c:pt>
                <c:pt idx="1293">
                  <c:v>-6.40800000000002E-7</c:v>
                </c:pt>
                <c:pt idx="1294">
                  <c:v>-6.32400000000001E-7</c:v>
                </c:pt>
                <c:pt idx="1295">
                  <c:v>-6.23300000000002E-7</c:v>
                </c:pt>
                <c:pt idx="1296">
                  <c:v>-6.14100000000002E-7</c:v>
                </c:pt>
                <c:pt idx="1297">
                  <c:v>-6.05000000000002E-7</c:v>
                </c:pt>
                <c:pt idx="1298">
                  <c:v>-5.95400000000001E-7</c:v>
                </c:pt>
                <c:pt idx="1299">
                  <c:v>-5.85600000000002E-7</c:v>
                </c:pt>
                <c:pt idx="1300">
                  <c:v>-5.75100000000002E-7</c:v>
                </c:pt>
                <c:pt idx="1301">
                  <c:v>-5.64700000000001E-7</c:v>
                </c:pt>
                <c:pt idx="1302">
                  <c:v>-5.54300000000002E-7</c:v>
                </c:pt>
                <c:pt idx="1303">
                  <c:v>-5.42600000000002E-7</c:v>
                </c:pt>
                <c:pt idx="1304">
                  <c:v>-5.312E-7</c:v>
                </c:pt>
                <c:pt idx="1305">
                  <c:v>-5.19500000000001E-7</c:v>
                </c:pt>
                <c:pt idx="1306">
                  <c:v>-5.07500000000002E-7</c:v>
                </c:pt>
                <c:pt idx="1307">
                  <c:v>-4.95400000000002E-7</c:v>
                </c:pt>
                <c:pt idx="1308">
                  <c:v>-4.827E-7</c:v>
                </c:pt>
                <c:pt idx="1309">
                  <c:v>-4.70100000000002E-7</c:v>
                </c:pt>
                <c:pt idx="1310">
                  <c:v>-4.57400000000001E-7</c:v>
                </c:pt>
                <c:pt idx="1311">
                  <c:v>-4.43600000000002E-7</c:v>
                </c:pt>
                <c:pt idx="1312">
                  <c:v>-4.29500000000001E-7</c:v>
                </c:pt>
                <c:pt idx="1313">
                  <c:v>-4.152E-7</c:v>
                </c:pt>
                <c:pt idx="1314">
                  <c:v>-4.00900000000001E-7</c:v>
                </c:pt>
                <c:pt idx="1315">
                  <c:v>-3.86100000000001E-7</c:v>
                </c:pt>
                <c:pt idx="1316">
                  <c:v>-3.70300000000001E-7</c:v>
                </c:pt>
                <c:pt idx="1317">
                  <c:v>-3.54500000000001E-7</c:v>
                </c:pt>
                <c:pt idx="1318">
                  <c:v>-3.39E-7</c:v>
                </c:pt>
                <c:pt idx="1319">
                  <c:v>-3.22400000000001E-7</c:v>
                </c:pt>
                <c:pt idx="1320">
                  <c:v>-3.057E-7</c:v>
                </c:pt>
                <c:pt idx="1321">
                  <c:v>-2.882E-7</c:v>
                </c:pt>
                <c:pt idx="1322">
                  <c:v>-2.706E-7</c:v>
                </c:pt>
                <c:pt idx="1323">
                  <c:v>-2.533E-7</c:v>
                </c:pt>
                <c:pt idx="1324">
                  <c:v>-2.351E-7</c:v>
                </c:pt>
                <c:pt idx="1325">
                  <c:v>-2.162E-7</c:v>
                </c:pt>
                <c:pt idx="1326">
                  <c:v>-1.977E-7</c:v>
                </c:pt>
                <c:pt idx="1327">
                  <c:v>-1.783E-7</c:v>
                </c:pt>
                <c:pt idx="1328">
                  <c:v>-1.59E-7</c:v>
                </c:pt>
                <c:pt idx="1329">
                  <c:v>-1.389E-7</c:v>
                </c:pt>
                <c:pt idx="1330">
                  <c:v>-1.185E-7</c:v>
                </c:pt>
                <c:pt idx="1331">
                  <c:v>-9.80500000000005E-8</c:v>
                </c:pt>
                <c:pt idx="1332">
                  <c:v>-7.72500000000002E-8</c:v>
                </c:pt>
                <c:pt idx="1333">
                  <c:v>-5.58900000000002E-8</c:v>
                </c:pt>
                <c:pt idx="1334">
                  <c:v>-3.44400000000001E-8</c:v>
                </c:pt>
                <c:pt idx="1335">
                  <c:v>-1.195E-8</c:v>
                </c:pt>
                <c:pt idx="1336">
                  <c:v>1.02E-8</c:v>
                </c:pt>
                <c:pt idx="1337">
                  <c:v>3.29600000000001E-8</c:v>
                </c:pt>
                <c:pt idx="1338">
                  <c:v>5.624E-8</c:v>
                </c:pt>
                <c:pt idx="1339">
                  <c:v>7.91700000000002E-8</c:v>
                </c:pt>
                <c:pt idx="1340">
                  <c:v>1.028E-7</c:v>
                </c:pt>
                <c:pt idx="1341">
                  <c:v>1.269E-7</c:v>
                </c:pt>
                <c:pt idx="1342">
                  <c:v>1.509E-7</c:v>
                </c:pt>
                <c:pt idx="1343">
                  <c:v>1.759E-7</c:v>
                </c:pt>
                <c:pt idx="1344">
                  <c:v>2.008E-7</c:v>
                </c:pt>
                <c:pt idx="1345">
                  <c:v>2.262E-7</c:v>
                </c:pt>
                <c:pt idx="1346">
                  <c:v>2.52300000000001E-7</c:v>
                </c:pt>
                <c:pt idx="1347">
                  <c:v>2.78400000000001E-7</c:v>
                </c:pt>
                <c:pt idx="1348">
                  <c:v>3.04800000000001E-7</c:v>
                </c:pt>
                <c:pt idx="1349">
                  <c:v>3.316E-7</c:v>
                </c:pt>
                <c:pt idx="1350">
                  <c:v>3.58100000000001E-7</c:v>
                </c:pt>
                <c:pt idx="1351">
                  <c:v>3.856E-7</c:v>
                </c:pt>
                <c:pt idx="1352">
                  <c:v>4.129E-7</c:v>
                </c:pt>
                <c:pt idx="1353">
                  <c:v>4.40700000000001E-7</c:v>
                </c:pt>
                <c:pt idx="1354">
                  <c:v>4.687E-7</c:v>
                </c:pt>
                <c:pt idx="1355">
                  <c:v>4.96600000000002E-7</c:v>
                </c:pt>
                <c:pt idx="1356">
                  <c:v>5.24900000000002E-7</c:v>
                </c:pt>
                <c:pt idx="1357">
                  <c:v>5.53300000000002E-7</c:v>
                </c:pt>
                <c:pt idx="1358">
                  <c:v>5.81700000000001E-7</c:v>
                </c:pt>
                <c:pt idx="1359">
                  <c:v>6.11000000000001E-7</c:v>
                </c:pt>
                <c:pt idx="1360">
                  <c:v>6.39800000000002E-7</c:v>
                </c:pt>
                <c:pt idx="1361">
                  <c:v>6.68900000000002E-7</c:v>
                </c:pt>
                <c:pt idx="1362">
                  <c:v>6.98800000000002E-7</c:v>
                </c:pt>
                <c:pt idx="1363">
                  <c:v>7.28100000000003E-7</c:v>
                </c:pt>
                <c:pt idx="1364">
                  <c:v>7.58600000000002E-7</c:v>
                </c:pt>
                <c:pt idx="1365">
                  <c:v>7.88700000000002E-7</c:v>
                </c:pt>
                <c:pt idx="1366">
                  <c:v>8.18300000000002E-7</c:v>
                </c:pt>
                <c:pt idx="1367">
                  <c:v>8.48700000000003E-7</c:v>
                </c:pt>
                <c:pt idx="1368">
                  <c:v>8.79100000000002E-7</c:v>
                </c:pt>
                <c:pt idx="1369">
                  <c:v>9.09400000000002E-7</c:v>
                </c:pt>
                <c:pt idx="1370">
                  <c:v>9.39800000000002E-7</c:v>
                </c:pt>
                <c:pt idx="1371">
                  <c:v>9.69900000000003E-7</c:v>
                </c:pt>
                <c:pt idx="1372">
                  <c:v>1.001E-6</c:v>
                </c:pt>
                <c:pt idx="1373">
                  <c:v>1.032E-6</c:v>
                </c:pt>
                <c:pt idx="1374">
                  <c:v>1.062E-6</c:v>
                </c:pt>
                <c:pt idx="1375">
                  <c:v>1.094E-6</c:v>
                </c:pt>
                <c:pt idx="1376">
                  <c:v>1.124E-6</c:v>
                </c:pt>
                <c:pt idx="1377">
                  <c:v>1.155E-6</c:v>
                </c:pt>
                <c:pt idx="1378">
                  <c:v>1.186E-6</c:v>
                </c:pt>
                <c:pt idx="1379">
                  <c:v>1.216E-6</c:v>
                </c:pt>
                <c:pt idx="1380">
                  <c:v>1.247E-6</c:v>
                </c:pt>
                <c:pt idx="1381">
                  <c:v>1.277E-6</c:v>
                </c:pt>
                <c:pt idx="1382">
                  <c:v>1.307E-6</c:v>
                </c:pt>
                <c:pt idx="1383">
                  <c:v>1.337E-6</c:v>
                </c:pt>
                <c:pt idx="1384">
                  <c:v>1.367E-6</c:v>
                </c:pt>
                <c:pt idx="1385">
                  <c:v>1.397E-6</c:v>
                </c:pt>
                <c:pt idx="1386">
                  <c:v>1.427E-6</c:v>
                </c:pt>
                <c:pt idx="1387">
                  <c:v>1.456E-6</c:v>
                </c:pt>
                <c:pt idx="1388">
                  <c:v>1.485E-6</c:v>
                </c:pt>
                <c:pt idx="1389">
                  <c:v>1.515E-6</c:v>
                </c:pt>
                <c:pt idx="1390">
                  <c:v>1.543E-6</c:v>
                </c:pt>
                <c:pt idx="1391">
                  <c:v>1.573E-6</c:v>
                </c:pt>
                <c:pt idx="1392">
                  <c:v>1.601E-6</c:v>
                </c:pt>
                <c:pt idx="1393">
                  <c:v>1.63E-6</c:v>
                </c:pt>
                <c:pt idx="1394">
                  <c:v>1.658E-6</c:v>
                </c:pt>
                <c:pt idx="1395">
                  <c:v>1.686E-6</c:v>
                </c:pt>
                <c:pt idx="1396">
                  <c:v>1.714E-6</c:v>
                </c:pt>
                <c:pt idx="1397">
                  <c:v>1.742E-6</c:v>
                </c:pt>
                <c:pt idx="1398">
                  <c:v>1.769E-6</c:v>
                </c:pt>
                <c:pt idx="1399">
                  <c:v>1.795E-6</c:v>
                </c:pt>
                <c:pt idx="1400">
                  <c:v>1.822E-6</c:v>
                </c:pt>
                <c:pt idx="1401">
                  <c:v>1.848E-6</c:v>
                </c:pt>
                <c:pt idx="1402">
                  <c:v>1.873E-6</c:v>
                </c:pt>
                <c:pt idx="1403">
                  <c:v>1.898E-6</c:v>
                </c:pt>
                <c:pt idx="1404">
                  <c:v>1.923E-6</c:v>
                </c:pt>
                <c:pt idx="1405">
                  <c:v>1.947E-6</c:v>
                </c:pt>
                <c:pt idx="1406">
                  <c:v>1.971E-6</c:v>
                </c:pt>
                <c:pt idx="1407">
                  <c:v>1.995E-6</c:v>
                </c:pt>
                <c:pt idx="1408">
                  <c:v>2.018E-6</c:v>
                </c:pt>
                <c:pt idx="1409">
                  <c:v>2.04E-6</c:v>
                </c:pt>
                <c:pt idx="1410">
                  <c:v>2.062E-6</c:v>
                </c:pt>
                <c:pt idx="1411">
                  <c:v>2.083E-6</c:v>
                </c:pt>
                <c:pt idx="1412">
                  <c:v>2.105E-6</c:v>
                </c:pt>
                <c:pt idx="1413">
                  <c:v>2.125E-6</c:v>
                </c:pt>
                <c:pt idx="1414">
                  <c:v>2.145E-6</c:v>
                </c:pt>
                <c:pt idx="1415">
                  <c:v>2.164E-6</c:v>
                </c:pt>
                <c:pt idx="1416">
                  <c:v>2.183E-6</c:v>
                </c:pt>
                <c:pt idx="1417">
                  <c:v>2.201E-6</c:v>
                </c:pt>
                <c:pt idx="1418">
                  <c:v>2.219E-6</c:v>
                </c:pt>
                <c:pt idx="1419">
                  <c:v>2.235E-6</c:v>
                </c:pt>
                <c:pt idx="1420">
                  <c:v>2.251E-6</c:v>
                </c:pt>
                <c:pt idx="1421">
                  <c:v>2.26700000000001E-6</c:v>
                </c:pt>
                <c:pt idx="1422">
                  <c:v>2.282E-6</c:v>
                </c:pt>
                <c:pt idx="1423">
                  <c:v>2.296E-6</c:v>
                </c:pt>
                <c:pt idx="1424">
                  <c:v>2.31E-6</c:v>
                </c:pt>
                <c:pt idx="1425">
                  <c:v>2.323E-6</c:v>
                </c:pt>
                <c:pt idx="1426">
                  <c:v>2.336E-6</c:v>
                </c:pt>
                <c:pt idx="1427">
                  <c:v>2.347E-6</c:v>
                </c:pt>
                <c:pt idx="1428">
                  <c:v>2.358E-6</c:v>
                </c:pt>
                <c:pt idx="1429">
                  <c:v>2.368E-6</c:v>
                </c:pt>
                <c:pt idx="1430">
                  <c:v>2.377E-6</c:v>
                </c:pt>
                <c:pt idx="1431">
                  <c:v>2.386E-6</c:v>
                </c:pt>
                <c:pt idx="1432">
                  <c:v>2.394E-6</c:v>
                </c:pt>
                <c:pt idx="1433">
                  <c:v>2.402E-6</c:v>
                </c:pt>
                <c:pt idx="1434">
                  <c:v>2.409E-6</c:v>
                </c:pt>
                <c:pt idx="1435">
                  <c:v>2.415E-6</c:v>
                </c:pt>
                <c:pt idx="1436">
                  <c:v>2.42E-6</c:v>
                </c:pt>
                <c:pt idx="1437">
                  <c:v>2.424E-6</c:v>
                </c:pt>
                <c:pt idx="1438">
                  <c:v>2.428E-6</c:v>
                </c:pt>
                <c:pt idx="1439">
                  <c:v>2.431E-6</c:v>
                </c:pt>
                <c:pt idx="1440">
                  <c:v>2.433E-6</c:v>
                </c:pt>
                <c:pt idx="1441">
                  <c:v>2.434E-6</c:v>
                </c:pt>
                <c:pt idx="1442">
                  <c:v>2.435E-6</c:v>
                </c:pt>
                <c:pt idx="1443">
                  <c:v>2.435E-6</c:v>
                </c:pt>
                <c:pt idx="1444">
                  <c:v>2.434E-6</c:v>
                </c:pt>
                <c:pt idx="1445">
                  <c:v>2.433E-6</c:v>
                </c:pt>
                <c:pt idx="1446">
                  <c:v>2.431E-6</c:v>
                </c:pt>
                <c:pt idx="1447">
                  <c:v>2.429E-6</c:v>
                </c:pt>
                <c:pt idx="1448">
                  <c:v>2.426E-6</c:v>
                </c:pt>
                <c:pt idx="1449">
                  <c:v>2.423E-6</c:v>
                </c:pt>
                <c:pt idx="1450">
                  <c:v>2.418E-6</c:v>
                </c:pt>
                <c:pt idx="1451">
                  <c:v>2.413E-6</c:v>
                </c:pt>
                <c:pt idx="1452">
                  <c:v>2.408E-6</c:v>
                </c:pt>
                <c:pt idx="1453">
                  <c:v>2.401E-6</c:v>
                </c:pt>
                <c:pt idx="1454">
                  <c:v>2.394E-6</c:v>
                </c:pt>
                <c:pt idx="1455">
                  <c:v>2.388E-6</c:v>
                </c:pt>
                <c:pt idx="1456">
                  <c:v>2.38E-6</c:v>
                </c:pt>
                <c:pt idx="1457">
                  <c:v>2.372E-6</c:v>
                </c:pt>
                <c:pt idx="1458">
                  <c:v>2.363E-6</c:v>
                </c:pt>
                <c:pt idx="1459">
                  <c:v>2.353E-6</c:v>
                </c:pt>
                <c:pt idx="1460">
                  <c:v>2.344E-6</c:v>
                </c:pt>
                <c:pt idx="1461">
                  <c:v>2.334E-6</c:v>
                </c:pt>
                <c:pt idx="1462">
                  <c:v>2.323E-6</c:v>
                </c:pt>
                <c:pt idx="1463">
                  <c:v>2.313E-6</c:v>
                </c:pt>
                <c:pt idx="1464">
                  <c:v>2.302E-6</c:v>
                </c:pt>
                <c:pt idx="1465">
                  <c:v>2.29E-6</c:v>
                </c:pt>
                <c:pt idx="1466">
                  <c:v>2.278E-6</c:v>
                </c:pt>
                <c:pt idx="1467">
                  <c:v>2.265E-6</c:v>
                </c:pt>
                <c:pt idx="1468">
                  <c:v>2.253E-6</c:v>
                </c:pt>
                <c:pt idx="1469">
                  <c:v>2.24E-6</c:v>
                </c:pt>
                <c:pt idx="1470">
                  <c:v>2.226E-6</c:v>
                </c:pt>
                <c:pt idx="1471">
                  <c:v>2.214E-6</c:v>
                </c:pt>
                <c:pt idx="1472">
                  <c:v>2.2E-6</c:v>
                </c:pt>
                <c:pt idx="1473">
                  <c:v>2.18700000000001E-6</c:v>
                </c:pt>
                <c:pt idx="1474">
                  <c:v>2.173E-6</c:v>
                </c:pt>
                <c:pt idx="1475">
                  <c:v>2.16E-6</c:v>
                </c:pt>
                <c:pt idx="1476">
                  <c:v>2.146E-6</c:v>
                </c:pt>
                <c:pt idx="1477">
                  <c:v>2.132E-6</c:v>
                </c:pt>
                <c:pt idx="1478">
                  <c:v>2.117E-6</c:v>
                </c:pt>
                <c:pt idx="1479">
                  <c:v>2.103E-6</c:v>
                </c:pt>
                <c:pt idx="1480">
                  <c:v>2.089E-6</c:v>
                </c:pt>
                <c:pt idx="1481">
                  <c:v>2.074E-6</c:v>
                </c:pt>
                <c:pt idx="1482">
                  <c:v>2.06E-6</c:v>
                </c:pt>
                <c:pt idx="1483">
                  <c:v>2.046E-6</c:v>
                </c:pt>
                <c:pt idx="1484">
                  <c:v>2.031E-6</c:v>
                </c:pt>
                <c:pt idx="1485">
                  <c:v>2.016E-6</c:v>
                </c:pt>
                <c:pt idx="1486">
                  <c:v>2.002E-6</c:v>
                </c:pt>
                <c:pt idx="1487">
                  <c:v>1.988E-6</c:v>
                </c:pt>
                <c:pt idx="1488">
                  <c:v>1.974E-6</c:v>
                </c:pt>
                <c:pt idx="1489">
                  <c:v>1.959E-6</c:v>
                </c:pt>
                <c:pt idx="1490">
                  <c:v>1.944E-6</c:v>
                </c:pt>
                <c:pt idx="1491">
                  <c:v>1.93E-6</c:v>
                </c:pt>
                <c:pt idx="1492">
                  <c:v>1.916E-6</c:v>
                </c:pt>
                <c:pt idx="1493">
                  <c:v>1.902E-6</c:v>
                </c:pt>
                <c:pt idx="1494">
                  <c:v>1.888E-6</c:v>
                </c:pt>
                <c:pt idx="1495">
                  <c:v>1.874E-6</c:v>
                </c:pt>
                <c:pt idx="1496">
                  <c:v>1.86E-6</c:v>
                </c:pt>
                <c:pt idx="1497">
                  <c:v>1.847E-6</c:v>
                </c:pt>
                <c:pt idx="1498">
                  <c:v>1.833E-6</c:v>
                </c:pt>
                <c:pt idx="1499">
                  <c:v>1.82E-6</c:v>
                </c:pt>
                <c:pt idx="1500">
                  <c:v>1.806E-6</c:v>
                </c:pt>
                <c:pt idx="1501">
                  <c:v>1.793E-6</c:v>
                </c:pt>
                <c:pt idx="1502">
                  <c:v>1.779E-6</c:v>
                </c:pt>
                <c:pt idx="1503">
                  <c:v>1.767E-6</c:v>
                </c:pt>
                <c:pt idx="1504">
                  <c:v>1.754E-6</c:v>
                </c:pt>
                <c:pt idx="1505">
                  <c:v>1.742E-6</c:v>
                </c:pt>
                <c:pt idx="1506">
                  <c:v>1.729E-6</c:v>
                </c:pt>
                <c:pt idx="1507">
                  <c:v>1.716E-6</c:v>
                </c:pt>
                <c:pt idx="1508">
                  <c:v>1.704E-6</c:v>
                </c:pt>
                <c:pt idx="1509">
                  <c:v>1.692E-6</c:v>
                </c:pt>
                <c:pt idx="1510">
                  <c:v>1.679E-6</c:v>
                </c:pt>
                <c:pt idx="1511">
                  <c:v>1.667E-6</c:v>
                </c:pt>
                <c:pt idx="1512">
                  <c:v>1.655E-6</c:v>
                </c:pt>
                <c:pt idx="1513">
                  <c:v>1.644E-6</c:v>
                </c:pt>
                <c:pt idx="1514">
                  <c:v>1.632E-6</c:v>
                </c:pt>
                <c:pt idx="1515">
                  <c:v>1.62E-6</c:v>
                </c:pt>
                <c:pt idx="1516">
                  <c:v>1.61E-6</c:v>
                </c:pt>
                <c:pt idx="1517">
                  <c:v>1.598E-6</c:v>
                </c:pt>
                <c:pt idx="1518">
                  <c:v>1.587E-6</c:v>
                </c:pt>
                <c:pt idx="1519">
                  <c:v>1.576E-6</c:v>
                </c:pt>
                <c:pt idx="1520">
                  <c:v>1.565E-6</c:v>
                </c:pt>
                <c:pt idx="1521">
                  <c:v>1.555E-6</c:v>
                </c:pt>
                <c:pt idx="1522">
                  <c:v>1.544E-6</c:v>
                </c:pt>
                <c:pt idx="1523">
                  <c:v>1.534E-6</c:v>
                </c:pt>
                <c:pt idx="1524">
                  <c:v>1.523E-6</c:v>
                </c:pt>
                <c:pt idx="1525">
                  <c:v>1.514E-6</c:v>
                </c:pt>
                <c:pt idx="1526">
                  <c:v>1.503E-6</c:v>
                </c:pt>
                <c:pt idx="1527">
                  <c:v>1.494E-6</c:v>
                </c:pt>
                <c:pt idx="1528">
                  <c:v>1.484E-6</c:v>
                </c:pt>
                <c:pt idx="1529">
                  <c:v>1.474E-6</c:v>
                </c:pt>
                <c:pt idx="1530">
                  <c:v>1.465E-6</c:v>
                </c:pt>
                <c:pt idx="1531">
                  <c:v>1.455E-6</c:v>
                </c:pt>
                <c:pt idx="1532">
                  <c:v>1.445E-6</c:v>
                </c:pt>
                <c:pt idx="1533">
                  <c:v>1.436E-6</c:v>
                </c:pt>
                <c:pt idx="1534">
                  <c:v>1.427E-6</c:v>
                </c:pt>
                <c:pt idx="1535">
                  <c:v>1.418E-6</c:v>
                </c:pt>
                <c:pt idx="1536">
                  <c:v>1.409E-6</c:v>
                </c:pt>
                <c:pt idx="1537">
                  <c:v>1.4E-6</c:v>
                </c:pt>
                <c:pt idx="1538">
                  <c:v>1.391E-6</c:v>
                </c:pt>
                <c:pt idx="1539">
                  <c:v>1.382E-6</c:v>
                </c:pt>
                <c:pt idx="1540">
                  <c:v>1.373E-6</c:v>
                </c:pt>
                <c:pt idx="1541">
                  <c:v>1.365E-6</c:v>
                </c:pt>
                <c:pt idx="1542">
                  <c:v>1.356E-6</c:v>
                </c:pt>
                <c:pt idx="1543">
                  <c:v>1.349E-6</c:v>
                </c:pt>
                <c:pt idx="1544">
                  <c:v>1.34E-6</c:v>
                </c:pt>
                <c:pt idx="1545">
                  <c:v>1.333E-6</c:v>
                </c:pt>
                <c:pt idx="1546">
                  <c:v>1.325E-6</c:v>
                </c:pt>
                <c:pt idx="1547">
                  <c:v>1.317E-6</c:v>
                </c:pt>
                <c:pt idx="1548">
                  <c:v>1.31E-6</c:v>
                </c:pt>
                <c:pt idx="1549">
                  <c:v>1.302E-6</c:v>
                </c:pt>
                <c:pt idx="1550">
                  <c:v>1.294E-6</c:v>
                </c:pt>
                <c:pt idx="1551">
                  <c:v>1.286E-6</c:v>
                </c:pt>
                <c:pt idx="1552">
                  <c:v>1.278E-6</c:v>
                </c:pt>
                <c:pt idx="1553">
                  <c:v>1.271E-6</c:v>
                </c:pt>
                <c:pt idx="1554">
                  <c:v>1.264E-6</c:v>
                </c:pt>
                <c:pt idx="1555">
                  <c:v>1.257E-6</c:v>
                </c:pt>
                <c:pt idx="1556">
                  <c:v>1.25E-6</c:v>
                </c:pt>
                <c:pt idx="1557">
                  <c:v>1.244E-6</c:v>
                </c:pt>
                <c:pt idx="1558">
                  <c:v>1.237E-6</c:v>
                </c:pt>
                <c:pt idx="1559">
                  <c:v>1.23E-6</c:v>
                </c:pt>
                <c:pt idx="1560">
                  <c:v>1.223E-6</c:v>
                </c:pt>
                <c:pt idx="1561">
                  <c:v>1.216E-6</c:v>
                </c:pt>
                <c:pt idx="1562">
                  <c:v>1.21E-6</c:v>
                </c:pt>
                <c:pt idx="1563">
                  <c:v>1.203E-6</c:v>
                </c:pt>
                <c:pt idx="1564">
                  <c:v>1.197E-6</c:v>
                </c:pt>
                <c:pt idx="1565">
                  <c:v>1.19E-6</c:v>
                </c:pt>
                <c:pt idx="1566">
                  <c:v>1.183E-6</c:v>
                </c:pt>
                <c:pt idx="1567">
                  <c:v>1.178E-6</c:v>
                </c:pt>
                <c:pt idx="1568">
                  <c:v>1.171E-6</c:v>
                </c:pt>
                <c:pt idx="1569">
                  <c:v>1.165E-6</c:v>
                </c:pt>
                <c:pt idx="1570">
                  <c:v>1.16E-6</c:v>
                </c:pt>
                <c:pt idx="1571">
                  <c:v>1.153E-6</c:v>
                </c:pt>
                <c:pt idx="1572">
                  <c:v>1.147E-6</c:v>
                </c:pt>
                <c:pt idx="1573">
                  <c:v>1.141E-6</c:v>
                </c:pt>
                <c:pt idx="1574">
                  <c:v>1.135E-6</c:v>
                </c:pt>
                <c:pt idx="1575">
                  <c:v>1.129E-6</c:v>
                </c:pt>
                <c:pt idx="1576">
                  <c:v>1.123E-6</c:v>
                </c:pt>
                <c:pt idx="1577">
                  <c:v>1.118E-6</c:v>
                </c:pt>
                <c:pt idx="1578">
                  <c:v>1.112E-6</c:v>
                </c:pt>
                <c:pt idx="1579">
                  <c:v>1.107E-6</c:v>
                </c:pt>
                <c:pt idx="1580">
                  <c:v>1.101E-6</c:v>
                </c:pt>
                <c:pt idx="1581">
                  <c:v>1.096E-6</c:v>
                </c:pt>
                <c:pt idx="1582">
                  <c:v>1.09E-6</c:v>
                </c:pt>
                <c:pt idx="1583">
                  <c:v>1.086E-6</c:v>
                </c:pt>
                <c:pt idx="1584">
                  <c:v>1.08E-6</c:v>
                </c:pt>
                <c:pt idx="1585">
                  <c:v>1.075E-6</c:v>
                </c:pt>
                <c:pt idx="1586">
                  <c:v>1.07E-6</c:v>
                </c:pt>
                <c:pt idx="1587">
                  <c:v>1.064E-6</c:v>
                </c:pt>
                <c:pt idx="1588">
                  <c:v>1.059E-6</c:v>
                </c:pt>
                <c:pt idx="1589">
                  <c:v>1.053E-6</c:v>
                </c:pt>
                <c:pt idx="1590">
                  <c:v>1.048E-6</c:v>
                </c:pt>
                <c:pt idx="1591">
                  <c:v>1.043E-6</c:v>
                </c:pt>
                <c:pt idx="1592">
                  <c:v>1.038E-6</c:v>
                </c:pt>
                <c:pt idx="1593">
                  <c:v>1.034E-6</c:v>
                </c:pt>
                <c:pt idx="1594">
                  <c:v>1.029E-6</c:v>
                </c:pt>
                <c:pt idx="1595">
                  <c:v>1.024E-6</c:v>
                </c:pt>
                <c:pt idx="1596">
                  <c:v>1.02E-6</c:v>
                </c:pt>
                <c:pt idx="1597">
                  <c:v>1.015E-6</c:v>
                </c:pt>
                <c:pt idx="1598">
                  <c:v>1.01E-6</c:v>
                </c:pt>
                <c:pt idx="1599">
                  <c:v>1.006E-6</c:v>
                </c:pt>
                <c:pt idx="1600">
                  <c:v>1.001E-6</c:v>
                </c:pt>
                <c:pt idx="1601">
                  <c:v>9.96700000000004E-7</c:v>
                </c:pt>
                <c:pt idx="1602">
                  <c:v>9.92600000000003E-7</c:v>
                </c:pt>
                <c:pt idx="1603">
                  <c:v>9.87800000000004E-7</c:v>
                </c:pt>
                <c:pt idx="1604">
                  <c:v>9.83500000000007E-7</c:v>
                </c:pt>
                <c:pt idx="1605">
                  <c:v>9.79000000000002E-7</c:v>
                </c:pt>
                <c:pt idx="1606">
                  <c:v>9.74400000000001E-7</c:v>
                </c:pt>
                <c:pt idx="1607">
                  <c:v>9.70600000000003E-7</c:v>
                </c:pt>
                <c:pt idx="1608">
                  <c:v>9.66000000000002E-7</c:v>
                </c:pt>
                <c:pt idx="1609">
                  <c:v>9.61800000000001E-7</c:v>
                </c:pt>
                <c:pt idx="1610">
                  <c:v>9.58200000000003E-7</c:v>
                </c:pt>
                <c:pt idx="1611">
                  <c:v>9.53900000000003E-7</c:v>
                </c:pt>
                <c:pt idx="1612">
                  <c:v>9.50100000000002E-7</c:v>
                </c:pt>
                <c:pt idx="1613">
                  <c:v>9.46400000000003E-7</c:v>
                </c:pt>
                <c:pt idx="1614">
                  <c:v>9.42100000000002E-7</c:v>
                </c:pt>
                <c:pt idx="1615">
                  <c:v>9.38600000000003E-7</c:v>
                </c:pt>
                <c:pt idx="1616">
                  <c:v>9.34900000000003E-7</c:v>
                </c:pt>
                <c:pt idx="1617">
                  <c:v>9.30800000000003E-7</c:v>
                </c:pt>
                <c:pt idx="1618">
                  <c:v>9.26800000000001E-7</c:v>
                </c:pt>
                <c:pt idx="1619">
                  <c:v>9.22600000000003E-7</c:v>
                </c:pt>
                <c:pt idx="1620">
                  <c:v>9.18800000000002E-7</c:v>
                </c:pt>
                <c:pt idx="1621">
                  <c:v>9.14800000000001E-7</c:v>
                </c:pt>
                <c:pt idx="1622">
                  <c:v>9.10700000000002E-7</c:v>
                </c:pt>
                <c:pt idx="1623">
                  <c:v>9.07200000000003E-7</c:v>
                </c:pt>
                <c:pt idx="1624">
                  <c:v>9.03200000000003E-7</c:v>
                </c:pt>
                <c:pt idx="1625">
                  <c:v>8.99600000000003E-7</c:v>
                </c:pt>
                <c:pt idx="1626">
                  <c:v>8.96100000000003E-7</c:v>
                </c:pt>
                <c:pt idx="1627">
                  <c:v>8.92200000000003E-7</c:v>
                </c:pt>
                <c:pt idx="1628">
                  <c:v>8.88700000000004E-7</c:v>
                </c:pt>
                <c:pt idx="1629">
                  <c:v>8.85100000000003E-7</c:v>
                </c:pt>
                <c:pt idx="1630">
                  <c:v>8.81200000000003E-7</c:v>
                </c:pt>
                <c:pt idx="1631">
                  <c:v>8.78300000000002E-7</c:v>
                </c:pt>
                <c:pt idx="1632">
                  <c:v>8.75000000000003E-7</c:v>
                </c:pt>
                <c:pt idx="1633">
                  <c:v>8.71800000000001E-7</c:v>
                </c:pt>
                <c:pt idx="1634">
                  <c:v>8.68500000000003E-7</c:v>
                </c:pt>
                <c:pt idx="1635">
                  <c:v>8.65100000000003E-7</c:v>
                </c:pt>
                <c:pt idx="1636">
                  <c:v>8.62300000000002E-7</c:v>
                </c:pt>
                <c:pt idx="1637">
                  <c:v>8.59200000000003E-7</c:v>
                </c:pt>
                <c:pt idx="1638">
                  <c:v>8.55600000000003E-7</c:v>
                </c:pt>
                <c:pt idx="1639">
                  <c:v>8.52600000000003E-7</c:v>
                </c:pt>
                <c:pt idx="1640">
                  <c:v>8.49300000000003E-7</c:v>
                </c:pt>
                <c:pt idx="1641">
                  <c:v>8.45900000000003E-7</c:v>
                </c:pt>
                <c:pt idx="1642">
                  <c:v>8.42600000000003E-7</c:v>
                </c:pt>
                <c:pt idx="1643">
                  <c:v>8.39300000000003E-7</c:v>
                </c:pt>
                <c:pt idx="1644">
                  <c:v>8.36400000000003E-7</c:v>
                </c:pt>
                <c:pt idx="1645">
                  <c:v>8.32900000000003E-7</c:v>
                </c:pt>
                <c:pt idx="1646">
                  <c:v>8.29200000000002E-7</c:v>
                </c:pt>
                <c:pt idx="1647">
                  <c:v>8.26300000000002E-7</c:v>
                </c:pt>
                <c:pt idx="1648">
                  <c:v>8.22900000000001E-7</c:v>
                </c:pt>
                <c:pt idx="1649">
                  <c:v>8.20000000000001E-7</c:v>
                </c:pt>
                <c:pt idx="1650">
                  <c:v>8.17000000000002E-7</c:v>
                </c:pt>
                <c:pt idx="1651">
                  <c:v>8.13700000000001E-7</c:v>
                </c:pt>
                <c:pt idx="1652">
                  <c:v>8.11000000000001E-7</c:v>
                </c:pt>
                <c:pt idx="1653">
                  <c:v>8.08600000000003E-7</c:v>
                </c:pt>
                <c:pt idx="1654">
                  <c:v>8.05200000000003E-7</c:v>
                </c:pt>
                <c:pt idx="1655">
                  <c:v>8.02800000000002E-7</c:v>
                </c:pt>
                <c:pt idx="1656">
                  <c:v>8.00100000000002E-7</c:v>
                </c:pt>
                <c:pt idx="1657">
                  <c:v>7.97600000000003E-7</c:v>
                </c:pt>
                <c:pt idx="1658">
                  <c:v>7.94700000000002E-7</c:v>
                </c:pt>
                <c:pt idx="1659">
                  <c:v>7.91900000000003E-7</c:v>
                </c:pt>
                <c:pt idx="1660">
                  <c:v>7.89200000000002E-7</c:v>
                </c:pt>
                <c:pt idx="1661">
                  <c:v>7.86500000000002E-7</c:v>
                </c:pt>
                <c:pt idx="1662">
                  <c:v>7.83500000000002E-7</c:v>
                </c:pt>
                <c:pt idx="1663">
                  <c:v>7.81100000000002E-7</c:v>
                </c:pt>
                <c:pt idx="1664">
                  <c:v>7.78200000000002E-7</c:v>
                </c:pt>
                <c:pt idx="1665">
                  <c:v>7.75600000000002E-7</c:v>
                </c:pt>
                <c:pt idx="1666">
                  <c:v>7.73100000000003E-7</c:v>
                </c:pt>
                <c:pt idx="1667">
                  <c:v>7.70200000000002E-7</c:v>
                </c:pt>
                <c:pt idx="1668">
                  <c:v>7.67800000000002E-7</c:v>
                </c:pt>
                <c:pt idx="1669">
                  <c:v>7.65400000000001E-7</c:v>
                </c:pt>
                <c:pt idx="1670">
                  <c:v>7.62400000000001E-7</c:v>
                </c:pt>
                <c:pt idx="1671">
                  <c:v>7.59900000000002E-7</c:v>
                </c:pt>
                <c:pt idx="1672">
                  <c:v>7.57400000000002E-7</c:v>
                </c:pt>
                <c:pt idx="1673">
                  <c:v>7.55000000000002E-7</c:v>
                </c:pt>
                <c:pt idx="1674">
                  <c:v>7.52700000000002E-7</c:v>
                </c:pt>
                <c:pt idx="1675">
                  <c:v>7.49900000000002E-7</c:v>
                </c:pt>
                <c:pt idx="1676">
                  <c:v>7.47900000000003E-7</c:v>
                </c:pt>
                <c:pt idx="1677">
                  <c:v>7.45100000000003E-7</c:v>
                </c:pt>
                <c:pt idx="1678">
                  <c:v>7.42100000000002E-7</c:v>
                </c:pt>
                <c:pt idx="1679">
                  <c:v>7.39700000000002E-7</c:v>
                </c:pt>
                <c:pt idx="1680">
                  <c:v>7.37000000000002E-7</c:v>
                </c:pt>
                <c:pt idx="1681">
                  <c:v>7.34500000000002E-7</c:v>
                </c:pt>
                <c:pt idx="1682">
                  <c:v>7.32200000000001E-7</c:v>
                </c:pt>
                <c:pt idx="1683">
                  <c:v>7.29500000000002E-7</c:v>
                </c:pt>
                <c:pt idx="1684">
                  <c:v>7.27800000000002E-7</c:v>
                </c:pt>
                <c:pt idx="1685">
                  <c:v>7.25600000000003E-7</c:v>
                </c:pt>
                <c:pt idx="1686">
                  <c:v>7.23200000000002E-7</c:v>
                </c:pt>
                <c:pt idx="1687">
                  <c:v>7.21400000000002E-7</c:v>
                </c:pt>
                <c:pt idx="1688">
                  <c:v>7.19100000000002E-7</c:v>
                </c:pt>
                <c:pt idx="1689">
                  <c:v>7.16700000000001E-7</c:v>
                </c:pt>
                <c:pt idx="1690">
                  <c:v>7.14600000000002E-7</c:v>
                </c:pt>
                <c:pt idx="1691">
                  <c:v>7.12000000000001E-7</c:v>
                </c:pt>
                <c:pt idx="1692">
                  <c:v>7.10000000000002E-7</c:v>
                </c:pt>
                <c:pt idx="1693">
                  <c:v>7.08000000000002E-7</c:v>
                </c:pt>
                <c:pt idx="1694">
                  <c:v>7.05500000000002E-7</c:v>
                </c:pt>
                <c:pt idx="1695">
                  <c:v>7.03500000000002E-7</c:v>
                </c:pt>
                <c:pt idx="1696">
                  <c:v>7.01500000000002E-7</c:v>
                </c:pt>
                <c:pt idx="1697">
                  <c:v>6.99400000000002E-7</c:v>
                </c:pt>
                <c:pt idx="1698">
                  <c:v>6.97300000000003E-7</c:v>
                </c:pt>
                <c:pt idx="1699">
                  <c:v>6.95100000000002E-7</c:v>
                </c:pt>
                <c:pt idx="1700">
                  <c:v>6.93300000000003E-7</c:v>
                </c:pt>
                <c:pt idx="1701">
                  <c:v>6.91000000000002E-7</c:v>
                </c:pt>
                <c:pt idx="1702">
                  <c:v>6.88600000000002E-7</c:v>
                </c:pt>
                <c:pt idx="1703">
                  <c:v>6.87000000000002E-7</c:v>
                </c:pt>
                <c:pt idx="1704">
                  <c:v>6.84700000000002E-7</c:v>
                </c:pt>
                <c:pt idx="1705">
                  <c:v>6.82600000000002E-7</c:v>
                </c:pt>
                <c:pt idx="1706">
                  <c:v>6.80800000000002E-7</c:v>
                </c:pt>
                <c:pt idx="1707">
                  <c:v>6.78600000000002E-7</c:v>
                </c:pt>
                <c:pt idx="1708">
                  <c:v>6.76900000000002E-7</c:v>
                </c:pt>
                <c:pt idx="1709">
                  <c:v>6.75100000000002E-7</c:v>
                </c:pt>
                <c:pt idx="1710">
                  <c:v>6.73000000000002E-7</c:v>
                </c:pt>
                <c:pt idx="1711">
                  <c:v>6.71300000000002E-7</c:v>
                </c:pt>
                <c:pt idx="1712">
                  <c:v>6.69000000000001E-7</c:v>
                </c:pt>
                <c:pt idx="1713">
                  <c:v>6.66900000000002E-7</c:v>
                </c:pt>
                <c:pt idx="1714">
                  <c:v>6.64600000000002E-7</c:v>
                </c:pt>
                <c:pt idx="1715">
                  <c:v>6.62100000000002E-7</c:v>
                </c:pt>
                <c:pt idx="1716">
                  <c:v>6.60100000000002E-7</c:v>
                </c:pt>
                <c:pt idx="1717">
                  <c:v>6.58000000000002E-7</c:v>
                </c:pt>
                <c:pt idx="1718">
                  <c:v>6.55500000000002E-7</c:v>
                </c:pt>
                <c:pt idx="1719">
                  <c:v>6.54100000000002E-7</c:v>
                </c:pt>
                <c:pt idx="1720">
                  <c:v>6.52000000000001E-7</c:v>
                </c:pt>
                <c:pt idx="1721">
                  <c:v>6.50300000000002E-7</c:v>
                </c:pt>
                <c:pt idx="1722">
                  <c:v>6.48600000000002E-7</c:v>
                </c:pt>
                <c:pt idx="1723">
                  <c:v>6.46600000000002E-7</c:v>
                </c:pt>
                <c:pt idx="1724">
                  <c:v>6.44900000000003E-7</c:v>
                </c:pt>
                <c:pt idx="1725">
                  <c:v>6.42900000000002E-7</c:v>
                </c:pt>
                <c:pt idx="1726">
                  <c:v>6.41100000000002E-7</c:v>
                </c:pt>
                <c:pt idx="1727">
                  <c:v>6.39700000000002E-7</c:v>
                </c:pt>
                <c:pt idx="1728">
                  <c:v>6.37600000000002E-7</c:v>
                </c:pt>
                <c:pt idx="1729">
                  <c:v>6.36000000000001E-7</c:v>
                </c:pt>
                <c:pt idx="1730">
                  <c:v>6.34300000000002E-7</c:v>
                </c:pt>
                <c:pt idx="1731">
                  <c:v>6.32200000000001E-7</c:v>
                </c:pt>
                <c:pt idx="1732">
                  <c:v>6.30700000000001E-7</c:v>
                </c:pt>
                <c:pt idx="1733">
                  <c:v>6.28500000000002E-7</c:v>
                </c:pt>
                <c:pt idx="1734">
                  <c:v>6.26400000000001E-7</c:v>
                </c:pt>
                <c:pt idx="1735">
                  <c:v>6.24700000000002E-7</c:v>
                </c:pt>
                <c:pt idx="1736">
                  <c:v>6.23000000000002E-7</c:v>
                </c:pt>
                <c:pt idx="1737">
                  <c:v>6.21000000000002E-7</c:v>
                </c:pt>
                <c:pt idx="1738">
                  <c:v>6.19500000000001E-7</c:v>
                </c:pt>
                <c:pt idx="1739">
                  <c:v>6.17600000000002E-7</c:v>
                </c:pt>
                <c:pt idx="1740">
                  <c:v>6.16400000000001E-7</c:v>
                </c:pt>
                <c:pt idx="1741">
                  <c:v>6.14900000000002E-7</c:v>
                </c:pt>
                <c:pt idx="1742">
                  <c:v>6.13200000000002E-7</c:v>
                </c:pt>
                <c:pt idx="1743">
                  <c:v>6.12000000000001E-7</c:v>
                </c:pt>
                <c:pt idx="1744">
                  <c:v>6.10600000000002E-7</c:v>
                </c:pt>
                <c:pt idx="1745">
                  <c:v>6.09000000000002E-7</c:v>
                </c:pt>
                <c:pt idx="1746">
                  <c:v>6.07600000000002E-7</c:v>
                </c:pt>
                <c:pt idx="1747">
                  <c:v>6.05900000000002E-7</c:v>
                </c:pt>
                <c:pt idx="1748">
                  <c:v>6.04100000000002E-7</c:v>
                </c:pt>
                <c:pt idx="1749">
                  <c:v>6.02500000000001E-7</c:v>
                </c:pt>
                <c:pt idx="1750">
                  <c:v>6.00700000000001E-7</c:v>
                </c:pt>
                <c:pt idx="1751">
                  <c:v>5.99500000000002E-7</c:v>
                </c:pt>
                <c:pt idx="1752">
                  <c:v>5.97800000000002E-7</c:v>
                </c:pt>
                <c:pt idx="1753">
                  <c:v>5.96400000000001E-7</c:v>
                </c:pt>
                <c:pt idx="1754">
                  <c:v>5.94900000000002E-7</c:v>
                </c:pt>
                <c:pt idx="1755">
                  <c:v>5.93200000000002E-7</c:v>
                </c:pt>
                <c:pt idx="1756">
                  <c:v>5.91800000000002E-7</c:v>
                </c:pt>
                <c:pt idx="1757">
                  <c:v>5.90000000000002E-7</c:v>
                </c:pt>
                <c:pt idx="1758">
                  <c:v>5.87700000000002E-7</c:v>
                </c:pt>
                <c:pt idx="1759">
                  <c:v>5.86300000000001E-7</c:v>
                </c:pt>
                <c:pt idx="1760">
                  <c:v>5.84500000000002E-7</c:v>
                </c:pt>
                <c:pt idx="1761">
                  <c:v>5.824E-7</c:v>
                </c:pt>
                <c:pt idx="1762">
                  <c:v>5.80800000000002E-7</c:v>
                </c:pt>
                <c:pt idx="1763">
                  <c:v>5.79000000000002E-7</c:v>
                </c:pt>
                <c:pt idx="1764">
                  <c:v>5.77800000000002E-7</c:v>
                </c:pt>
                <c:pt idx="1765">
                  <c:v>5.76300000000002E-7</c:v>
                </c:pt>
                <c:pt idx="1766">
                  <c:v>5.75000000000002E-7</c:v>
                </c:pt>
                <c:pt idx="1767">
                  <c:v>5.73900000000002E-7</c:v>
                </c:pt>
                <c:pt idx="1768">
                  <c:v>5.72500000000001E-7</c:v>
                </c:pt>
                <c:pt idx="1769">
                  <c:v>5.71200000000001E-7</c:v>
                </c:pt>
                <c:pt idx="1770">
                  <c:v>5.70000000000002E-7</c:v>
                </c:pt>
                <c:pt idx="1771">
                  <c:v>5.68300000000001E-7</c:v>
                </c:pt>
                <c:pt idx="1772">
                  <c:v>5.66900000000001E-7</c:v>
                </c:pt>
                <c:pt idx="1773">
                  <c:v>5.65300000000001E-7</c:v>
                </c:pt>
                <c:pt idx="1774">
                  <c:v>5.63600000000002E-7</c:v>
                </c:pt>
                <c:pt idx="1775">
                  <c:v>5.627E-7</c:v>
                </c:pt>
                <c:pt idx="1776">
                  <c:v>5.61500000000001E-7</c:v>
                </c:pt>
                <c:pt idx="1777">
                  <c:v>5.60200000000001E-7</c:v>
                </c:pt>
                <c:pt idx="1778">
                  <c:v>5.58700000000001E-7</c:v>
                </c:pt>
                <c:pt idx="1779">
                  <c:v>5.57400000000001E-7</c:v>
                </c:pt>
                <c:pt idx="1780">
                  <c:v>5.56200000000001E-7</c:v>
                </c:pt>
                <c:pt idx="1781">
                  <c:v>5.54600000000002E-7</c:v>
                </c:pt>
                <c:pt idx="1782">
                  <c:v>5.53000000000002E-7</c:v>
                </c:pt>
                <c:pt idx="1783">
                  <c:v>5.51900000000002E-7</c:v>
                </c:pt>
                <c:pt idx="1784">
                  <c:v>5.50400000000001E-7</c:v>
                </c:pt>
                <c:pt idx="1785">
                  <c:v>5.49500000000002E-7</c:v>
                </c:pt>
                <c:pt idx="1786">
                  <c:v>5.48700000000002E-7</c:v>
                </c:pt>
                <c:pt idx="1787">
                  <c:v>5.47200000000002E-7</c:v>
                </c:pt>
                <c:pt idx="1788">
                  <c:v>5.45900000000002E-7</c:v>
                </c:pt>
                <c:pt idx="1789">
                  <c:v>5.44500000000002E-7</c:v>
                </c:pt>
                <c:pt idx="1790">
                  <c:v>5.42900000000002E-7</c:v>
                </c:pt>
                <c:pt idx="1791">
                  <c:v>5.41700000000001E-7</c:v>
                </c:pt>
                <c:pt idx="1792">
                  <c:v>5.397E-7</c:v>
                </c:pt>
                <c:pt idx="1793">
                  <c:v>5.37900000000002E-7</c:v>
                </c:pt>
                <c:pt idx="1794">
                  <c:v>5.364E-7</c:v>
                </c:pt>
                <c:pt idx="1795">
                  <c:v>5.35200000000001E-7</c:v>
                </c:pt>
                <c:pt idx="1796">
                  <c:v>5.34200000000001E-7</c:v>
                </c:pt>
                <c:pt idx="1797">
                  <c:v>5.32700000000001E-7</c:v>
                </c:pt>
                <c:pt idx="1798">
                  <c:v>5.312E-7</c:v>
                </c:pt>
                <c:pt idx="1799">
                  <c:v>5.30600000000001E-7</c:v>
                </c:pt>
                <c:pt idx="1800">
                  <c:v>5.29600000000002E-7</c:v>
                </c:pt>
                <c:pt idx="1801">
                  <c:v>5.28300000000002E-7</c:v>
                </c:pt>
                <c:pt idx="1802">
                  <c:v>5.27100000000002E-7</c:v>
                </c:pt>
                <c:pt idx="1803">
                  <c:v>5.25900000000002E-7</c:v>
                </c:pt>
                <c:pt idx="1804">
                  <c:v>5.24900000000002E-7</c:v>
                </c:pt>
                <c:pt idx="1805">
                  <c:v>5.23500000000002E-7</c:v>
                </c:pt>
                <c:pt idx="1806">
                  <c:v>5.22100000000002E-7</c:v>
                </c:pt>
                <c:pt idx="1807">
                  <c:v>5.21200000000002E-7</c:v>
                </c:pt>
                <c:pt idx="1808">
                  <c:v>5.20200000000001E-7</c:v>
                </c:pt>
                <c:pt idx="1809">
                  <c:v>5.19100000000001E-7</c:v>
                </c:pt>
                <c:pt idx="1810">
                  <c:v>5.17800000000001E-7</c:v>
                </c:pt>
                <c:pt idx="1811">
                  <c:v>5.16600000000001E-7</c:v>
                </c:pt>
                <c:pt idx="1812">
                  <c:v>5.15700000000001E-7</c:v>
                </c:pt>
                <c:pt idx="1813">
                  <c:v>5.14600000000001E-7</c:v>
                </c:pt>
                <c:pt idx="1814">
                  <c:v>5.12800000000001E-7</c:v>
                </c:pt>
                <c:pt idx="1815">
                  <c:v>5.11900000000001E-7</c:v>
                </c:pt>
                <c:pt idx="1816">
                  <c:v>5.104E-7</c:v>
                </c:pt>
                <c:pt idx="1817">
                  <c:v>5.09200000000001E-7</c:v>
                </c:pt>
                <c:pt idx="1818">
                  <c:v>5.07400000000001E-7</c:v>
                </c:pt>
                <c:pt idx="1819">
                  <c:v>5.05900000000002E-7</c:v>
                </c:pt>
                <c:pt idx="1820">
                  <c:v>5.04600000000002E-7</c:v>
                </c:pt>
                <c:pt idx="1821">
                  <c:v>5.03200000000001E-7</c:v>
                </c:pt>
                <c:pt idx="1822">
                  <c:v>5.01800000000001E-7</c:v>
                </c:pt>
                <c:pt idx="1823">
                  <c:v>5.01300000000002E-7</c:v>
                </c:pt>
                <c:pt idx="1824">
                  <c:v>5.004E-7</c:v>
                </c:pt>
                <c:pt idx="1825">
                  <c:v>4.99400000000001E-7</c:v>
                </c:pt>
                <c:pt idx="1826">
                  <c:v>4.98700000000002E-7</c:v>
                </c:pt>
                <c:pt idx="1827">
                  <c:v>4.97400000000002E-7</c:v>
                </c:pt>
                <c:pt idx="1828">
                  <c:v>4.96700000000001E-7</c:v>
                </c:pt>
                <c:pt idx="1829">
                  <c:v>4.95600000000002E-7</c:v>
                </c:pt>
                <c:pt idx="1830">
                  <c:v>4.94200000000001E-7</c:v>
                </c:pt>
                <c:pt idx="1831">
                  <c:v>4.93300000000002E-7</c:v>
                </c:pt>
                <c:pt idx="1832">
                  <c:v>4.92400000000001E-7</c:v>
                </c:pt>
                <c:pt idx="1833">
                  <c:v>4.91600000000002E-7</c:v>
                </c:pt>
                <c:pt idx="1834">
                  <c:v>4.90800000000002E-7</c:v>
                </c:pt>
                <c:pt idx="1835">
                  <c:v>4.89300000000001E-7</c:v>
                </c:pt>
                <c:pt idx="1836">
                  <c:v>4.88600000000001E-7</c:v>
                </c:pt>
                <c:pt idx="1837">
                  <c:v>4.87500000000002E-7</c:v>
                </c:pt>
                <c:pt idx="1838">
                  <c:v>4.85900000000002E-7</c:v>
                </c:pt>
                <c:pt idx="1839">
                  <c:v>4.85100000000001E-7</c:v>
                </c:pt>
                <c:pt idx="1840">
                  <c:v>4.83700000000001E-7</c:v>
                </c:pt>
                <c:pt idx="1841">
                  <c:v>4.82600000000001E-7</c:v>
                </c:pt>
                <c:pt idx="1842">
                  <c:v>4.81800000000001E-7</c:v>
                </c:pt>
                <c:pt idx="1843">
                  <c:v>4.80700000000001E-7</c:v>
                </c:pt>
                <c:pt idx="1844">
                  <c:v>4.80000000000002E-7</c:v>
                </c:pt>
                <c:pt idx="1845">
                  <c:v>4.79100000000002E-7</c:v>
                </c:pt>
                <c:pt idx="1846">
                  <c:v>4.78100000000002E-7</c:v>
                </c:pt>
                <c:pt idx="1847">
                  <c:v>4.77700000000002E-7</c:v>
                </c:pt>
                <c:pt idx="1848">
                  <c:v>4.76600000000002E-7</c:v>
                </c:pt>
                <c:pt idx="1849">
                  <c:v>4.75700000000001E-7</c:v>
                </c:pt>
                <c:pt idx="1850">
                  <c:v>4.74900000000002E-7</c:v>
                </c:pt>
                <c:pt idx="1851">
                  <c:v>4.73500000000002E-7</c:v>
                </c:pt>
                <c:pt idx="1852">
                  <c:v>4.72800000000001E-7</c:v>
                </c:pt>
                <c:pt idx="1853">
                  <c:v>4.71900000000002E-7</c:v>
                </c:pt>
                <c:pt idx="1854">
                  <c:v>4.70700000000002E-7</c:v>
                </c:pt>
                <c:pt idx="1855">
                  <c:v>4.70100000000002E-7</c:v>
                </c:pt>
                <c:pt idx="1856">
                  <c:v>4.695E-7</c:v>
                </c:pt>
                <c:pt idx="1857">
                  <c:v>4.68800000000001E-7</c:v>
                </c:pt>
                <c:pt idx="1858">
                  <c:v>4.67800000000001E-7</c:v>
                </c:pt>
                <c:pt idx="1859">
                  <c:v>4.664E-7</c:v>
                </c:pt>
                <c:pt idx="1860">
                  <c:v>4.655E-7</c:v>
                </c:pt>
                <c:pt idx="1861">
                  <c:v>4.64300000000001E-7</c:v>
                </c:pt>
                <c:pt idx="1862">
                  <c:v>4.63000000000001E-7</c:v>
                </c:pt>
                <c:pt idx="1863">
                  <c:v>4.62100000000001E-7</c:v>
                </c:pt>
                <c:pt idx="1864">
                  <c:v>4.60900000000001E-7</c:v>
                </c:pt>
                <c:pt idx="1865">
                  <c:v>4.602E-7</c:v>
                </c:pt>
                <c:pt idx="1866">
                  <c:v>4.59600000000001E-7</c:v>
                </c:pt>
                <c:pt idx="1867">
                  <c:v>4.58500000000001E-7</c:v>
                </c:pt>
                <c:pt idx="1868">
                  <c:v>4.57700000000001E-7</c:v>
                </c:pt>
                <c:pt idx="1869">
                  <c:v>4.57100000000002E-7</c:v>
                </c:pt>
                <c:pt idx="1870">
                  <c:v>4.562E-7</c:v>
                </c:pt>
                <c:pt idx="1871">
                  <c:v>4.555E-7</c:v>
                </c:pt>
                <c:pt idx="1872">
                  <c:v>4.54400000000001E-7</c:v>
                </c:pt>
                <c:pt idx="1873">
                  <c:v>4.53800000000001E-7</c:v>
                </c:pt>
                <c:pt idx="1874">
                  <c:v>4.528E-7</c:v>
                </c:pt>
                <c:pt idx="1875">
                  <c:v>4.52E-7</c:v>
                </c:pt>
                <c:pt idx="1876">
                  <c:v>4.51300000000001E-7</c:v>
                </c:pt>
                <c:pt idx="1877">
                  <c:v>4.50300000000001E-7</c:v>
                </c:pt>
                <c:pt idx="1878">
                  <c:v>4.48900000000002E-7</c:v>
                </c:pt>
                <c:pt idx="1879">
                  <c:v>4.48700000000001E-7</c:v>
                </c:pt>
                <c:pt idx="1880">
                  <c:v>4.47700000000001E-7</c:v>
                </c:pt>
                <c:pt idx="1881">
                  <c:v>4.46700000000001E-7</c:v>
                </c:pt>
                <c:pt idx="1882">
                  <c:v>4.45800000000001E-7</c:v>
                </c:pt>
                <c:pt idx="1883">
                  <c:v>4.44600000000002E-7</c:v>
                </c:pt>
                <c:pt idx="1884">
                  <c:v>4.43700000000002E-7</c:v>
                </c:pt>
                <c:pt idx="1885">
                  <c:v>4.43000000000002E-7</c:v>
                </c:pt>
                <c:pt idx="1886">
                  <c:v>4.41600000000002E-7</c:v>
                </c:pt>
                <c:pt idx="1887">
                  <c:v>4.41200000000001E-7</c:v>
                </c:pt>
                <c:pt idx="1888">
                  <c:v>4.40600000000002E-7</c:v>
                </c:pt>
                <c:pt idx="1889">
                  <c:v>4.40100000000002E-7</c:v>
                </c:pt>
                <c:pt idx="1890">
                  <c:v>4.397E-7</c:v>
                </c:pt>
                <c:pt idx="1891">
                  <c:v>4.38900000000001E-7</c:v>
                </c:pt>
                <c:pt idx="1892">
                  <c:v>4.384E-7</c:v>
                </c:pt>
                <c:pt idx="1893">
                  <c:v>4.38100000000001E-7</c:v>
                </c:pt>
                <c:pt idx="1894">
                  <c:v>4.37000000000001E-7</c:v>
                </c:pt>
                <c:pt idx="1895">
                  <c:v>4.366E-7</c:v>
                </c:pt>
                <c:pt idx="1896">
                  <c:v>4.35900000000001E-7</c:v>
                </c:pt>
                <c:pt idx="1897">
                  <c:v>4.354E-7</c:v>
                </c:pt>
                <c:pt idx="1898">
                  <c:v>4.34300000000001E-7</c:v>
                </c:pt>
                <c:pt idx="1899">
                  <c:v>4.33300000000001E-7</c:v>
                </c:pt>
                <c:pt idx="1900">
                  <c:v>4.324E-7</c:v>
                </c:pt>
                <c:pt idx="1901">
                  <c:v>4.314E-7</c:v>
                </c:pt>
                <c:pt idx="1902">
                  <c:v>4.29900000000001E-7</c:v>
                </c:pt>
                <c:pt idx="1903">
                  <c:v>4.29500000000001E-7</c:v>
                </c:pt>
                <c:pt idx="1904">
                  <c:v>4.28200000000001E-7</c:v>
                </c:pt>
                <c:pt idx="1905">
                  <c:v>4.27600000000002E-7</c:v>
                </c:pt>
                <c:pt idx="1906">
                  <c:v>4.26800000000001E-7</c:v>
                </c:pt>
                <c:pt idx="1907">
                  <c:v>4.25900000000001E-7</c:v>
                </c:pt>
                <c:pt idx="1908">
                  <c:v>4.254E-7</c:v>
                </c:pt>
                <c:pt idx="1909">
                  <c:v>4.24600000000002E-7</c:v>
                </c:pt>
                <c:pt idx="1910">
                  <c:v>4.23200000000001E-7</c:v>
                </c:pt>
                <c:pt idx="1911">
                  <c:v>4.23000000000001E-7</c:v>
                </c:pt>
                <c:pt idx="1912">
                  <c:v>4.224E-7</c:v>
                </c:pt>
                <c:pt idx="1913">
                  <c:v>4.22000000000001E-7</c:v>
                </c:pt>
                <c:pt idx="1914">
                  <c:v>4.214E-7</c:v>
                </c:pt>
                <c:pt idx="1915">
                  <c:v>4.20400000000001E-7</c:v>
                </c:pt>
                <c:pt idx="1916">
                  <c:v>4.20400000000001E-7</c:v>
                </c:pt>
                <c:pt idx="1917">
                  <c:v>4.20000000000001E-7</c:v>
                </c:pt>
                <c:pt idx="1918">
                  <c:v>4.187E-7</c:v>
                </c:pt>
                <c:pt idx="1919">
                  <c:v>4.185E-7</c:v>
                </c:pt>
                <c:pt idx="1920">
                  <c:v>4.17700000000001E-7</c:v>
                </c:pt>
                <c:pt idx="1921">
                  <c:v>4.168E-7</c:v>
                </c:pt>
                <c:pt idx="1922">
                  <c:v>4.163E-7</c:v>
                </c:pt>
                <c:pt idx="1923">
                  <c:v>4.155E-7</c:v>
                </c:pt>
                <c:pt idx="1924">
                  <c:v>4.15100000000001E-7</c:v>
                </c:pt>
                <c:pt idx="1925">
                  <c:v>4.144E-7</c:v>
                </c:pt>
                <c:pt idx="1926">
                  <c:v>4.13300000000001E-7</c:v>
                </c:pt>
                <c:pt idx="1927">
                  <c:v>4.13300000000001E-7</c:v>
                </c:pt>
                <c:pt idx="1928">
                  <c:v>4.126E-7</c:v>
                </c:pt>
                <c:pt idx="1929">
                  <c:v>4.12E-7</c:v>
                </c:pt>
                <c:pt idx="1930">
                  <c:v>4.114E-7</c:v>
                </c:pt>
                <c:pt idx="1931">
                  <c:v>4.105E-7</c:v>
                </c:pt>
                <c:pt idx="1932">
                  <c:v>4.102E-7</c:v>
                </c:pt>
                <c:pt idx="1933">
                  <c:v>4.097E-7</c:v>
                </c:pt>
                <c:pt idx="1934">
                  <c:v>4.08500000000001E-7</c:v>
                </c:pt>
                <c:pt idx="1935">
                  <c:v>4.082E-7</c:v>
                </c:pt>
                <c:pt idx="1936">
                  <c:v>4.07700000000001E-7</c:v>
                </c:pt>
                <c:pt idx="1937">
                  <c:v>4.069E-7</c:v>
                </c:pt>
                <c:pt idx="1938">
                  <c:v>4.06300000000001E-7</c:v>
                </c:pt>
                <c:pt idx="1939">
                  <c:v>4.05300000000001E-7</c:v>
                </c:pt>
                <c:pt idx="1940">
                  <c:v>4.05000000000001E-7</c:v>
                </c:pt>
                <c:pt idx="1941">
                  <c:v>4.04500000000001E-7</c:v>
                </c:pt>
                <c:pt idx="1942">
                  <c:v>4.03500000000001E-7</c:v>
                </c:pt>
                <c:pt idx="1943">
                  <c:v>4.03200000000001E-7</c:v>
                </c:pt>
                <c:pt idx="1944">
                  <c:v>4.027E-7</c:v>
                </c:pt>
                <c:pt idx="1945">
                  <c:v>4.023E-7</c:v>
                </c:pt>
                <c:pt idx="1946">
                  <c:v>4.024E-7</c:v>
                </c:pt>
                <c:pt idx="1947">
                  <c:v>4.017E-7</c:v>
                </c:pt>
                <c:pt idx="1948">
                  <c:v>4.01500000000001E-7</c:v>
                </c:pt>
                <c:pt idx="1949">
                  <c:v>4.01300000000001E-7</c:v>
                </c:pt>
                <c:pt idx="1950">
                  <c:v>4.01E-7</c:v>
                </c:pt>
                <c:pt idx="1951">
                  <c:v>4.00800000000001E-7</c:v>
                </c:pt>
                <c:pt idx="1952">
                  <c:v>4.00200000000001E-7</c:v>
                </c:pt>
                <c:pt idx="1953">
                  <c:v>3.996E-7</c:v>
                </c:pt>
                <c:pt idx="1954">
                  <c:v>3.99000000000001E-7</c:v>
                </c:pt>
                <c:pt idx="1955">
                  <c:v>3.98300000000001E-7</c:v>
                </c:pt>
                <c:pt idx="1956">
                  <c:v>3.98000000000001E-7</c:v>
                </c:pt>
                <c:pt idx="1957">
                  <c:v>3.97300000000001E-7</c:v>
                </c:pt>
                <c:pt idx="1958">
                  <c:v>3.96400000000001E-7</c:v>
                </c:pt>
                <c:pt idx="1959">
                  <c:v>3.96100000000001E-7</c:v>
                </c:pt>
                <c:pt idx="1960">
                  <c:v>3.95600000000001E-7</c:v>
                </c:pt>
                <c:pt idx="1961">
                  <c:v>3.95000000000001E-7</c:v>
                </c:pt>
                <c:pt idx="1962">
                  <c:v>3.94400000000001E-7</c:v>
                </c:pt>
                <c:pt idx="1963">
                  <c:v>3.936E-7</c:v>
                </c:pt>
                <c:pt idx="1964">
                  <c:v>3.931E-7</c:v>
                </c:pt>
                <c:pt idx="1965">
                  <c:v>3.92600000000001E-7</c:v>
                </c:pt>
                <c:pt idx="1966">
                  <c:v>3.92200000000001E-7</c:v>
                </c:pt>
                <c:pt idx="1967">
                  <c:v>3.92200000000001E-7</c:v>
                </c:pt>
                <c:pt idx="1968">
                  <c:v>3.91900000000001E-7</c:v>
                </c:pt>
                <c:pt idx="1969">
                  <c:v>3.916E-7</c:v>
                </c:pt>
                <c:pt idx="1970">
                  <c:v>3.91500000000001E-7</c:v>
                </c:pt>
                <c:pt idx="1971">
                  <c:v>3.90700000000001E-7</c:v>
                </c:pt>
                <c:pt idx="1972">
                  <c:v>3.90500000000001E-7</c:v>
                </c:pt>
                <c:pt idx="1973">
                  <c:v>3.90100000000001E-7</c:v>
                </c:pt>
                <c:pt idx="1974">
                  <c:v>3.89E-7</c:v>
                </c:pt>
                <c:pt idx="1975">
                  <c:v>3.88800000000001E-7</c:v>
                </c:pt>
                <c:pt idx="1976">
                  <c:v>3.88300000000001E-7</c:v>
                </c:pt>
                <c:pt idx="1977">
                  <c:v>3.87700000000001E-7</c:v>
                </c:pt>
                <c:pt idx="1978">
                  <c:v>3.87300000000001E-7</c:v>
                </c:pt>
                <c:pt idx="1979">
                  <c:v>3.86300000000001E-7</c:v>
                </c:pt>
                <c:pt idx="1980">
                  <c:v>3.859E-7</c:v>
                </c:pt>
                <c:pt idx="1981">
                  <c:v>3.855E-7</c:v>
                </c:pt>
                <c:pt idx="1982">
                  <c:v>3.84700000000001E-7</c:v>
                </c:pt>
                <c:pt idx="1983">
                  <c:v>3.84600000000001E-7</c:v>
                </c:pt>
                <c:pt idx="1984">
                  <c:v>3.839E-7</c:v>
                </c:pt>
                <c:pt idx="1985">
                  <c:v>3.836E-7</c:v>
                </c:pt>
                <c:pt idx="1986">
                  <c:v>3.83500000000001E-7</c:v>
                </c:pt>
                <c:pt idx="1987">
                  <c:v>3.82800000000001E-7</c:v>
                </c:pt>
                <c:pt idx="1988">
                  <c:v>3.82500000000001E-7</c:v>
                </c:pt>
                <c:pt idx="1989">
                  <c:v>3.82000000000001E-7</c:v>
                </c:pt>
                <c:pt idx="1990">
                  <c:v>3.81300000000001E-7</c:v>
                </c:pt>
                <c:pt idx="1991">
                  <c:v>3.814E-7</c:v>
                </c:pt>
                <c:pt idx="1992">
                  <c:v>3.811E-7</c:v>
                </c:pt>
                <c:pt idx="1993">
                  <c:v>3.80900000000001E-7</c:v>
                </c:pt>
                <c:pt idx="1994">
                  <c:v>3.806E-7</c:v>
                </c:pt>
                <c:pt idx="1995">
                  <c:v>3.79700000000001E-7</c:v>
                </c:pt>
                <c:pt idx="1996">
                  <c:v>3.79600000000001E-7</c:v>
                </c:pt>
                <c:pt idx="1997">
                  <c:v>3.78700000000001E-7</c:v>
                </c:pt>
                <c:pt idx="1998">
                  <c:v>3.77900000000001E-7</c:v>
                </c:pt>
                <c:pt idx="1999">
                  <c:v>3.77400000000001E-7</c:v>
                </c:pt>
              </c:numCache>
            </c:numRef>
          </c:yVal>
          <c:smooth val="1"/>
        </c:ser>
        <c:dLbls>
          <c:showLegendKey val="0"/>
          <c:showVal val="0"/>
          <c:showCatName val="0"/>
          <c:showSerName val="0"/>
          <c:showPercent val="0"/>
          <c:showBubbleSize val="0"/>
        </c:dLbls>
        <c:axId val="420275704"/>
        <c:axId val="420281192"/>
      </c:scatterChart>
      <c:valAx>
        <c:axId val="420275704"/>
        <c:scaling>
          <c:orientation val="minMax"/>
          <c:max val="1100.0"/>
          <c:min val="0.0"/>
        </c:scaling>
        <c:delete val="0"/>
        <c:axPos val="b"/>
        <c:title>
          <c:tx>
            <c:rich>
              <a:bodyPr/>
              <a:lstStyle/>
              <a:p>
                <a:pPr>
                  <a:defRPr/>
                </a:pPr>
                <a:r>
                  <a:rPr lang="en-US"/>
                  <a:t>E in mV</a:t>
                </a:r>
              </a:p>
            </c:rich>
          </c:tx>
          <c:layout>
            <c:manualLayout>
              <c:xMode val="edge"/>
              <c:yMode val="edge"/>
              <c:x val="0.431570866141732"/>
              <c:y val="0.925925925925925"/>
            </c:manualLayout>
          </c:layout>
          <c:overlay val="0"/>
        </c:title>
        <c:numFmt formatCode="General" sourceLinked="1"/>
        <c:majorTickMark val="out"/>
        <c:minorTickMark val="none"/>
        <c:tickLblPos val="nextTo"/>
        <c:crossAx val="420281192"/>
        <c:crossesAt val="-4.00000000000001E-6"/>
        <c:crossBetween val="midCat"/>
        <c:majorUnit val="200.0"/>
      </c:valAx>
      <c:valAx>
        <c:axId val="420281192"/>
        <c:scaling>
          <c:orientation val="minMax"/>
          <c:min val="-4.00000000000001E-6"/>
        </c:scaling>
        <c:delete val="0"/>
        <c:axPos val="l"/>
        <c:majorGridlines>
          <c:spPr>
            <a:ln>
              <a:noFill/>
            </a:ln>
          </c:spPr>
        </c:majorGridlines>
        <c:title>
          <c:tx>
            <c:rich>
              <a:bodyPr rot="0" vert="horz"/>
              <a:lstStyle/>
              <a:p>
                <a:pPr>
                  <a:defRPr/>
                </a:pPr>
                <a:r>
                  <a:rPr lang="en-US"/>
                  <a:t>Current</a:t>
                </a:r>
                <a:r>
                  <a:rPr lang="en-US" baseline="0"/>
                  <a:t> in A</a:t>
                </a:r>
                <a:endParaRPr lang="en-US"/>
              </a:p>
            </c:rich>
          </c:tx>
          <c:overlay val="0"/>
        </c:title>
        <c:numFmt formatCode="0.00E+00" sourceLinked="0"/>
        <c:majorTickMark val="out"/>
        <c:minorTickMark val="none"/>
        <c:tickLblPos val="nextTo"/>
        <c:crossAx val="420275704"/>
        <c:crosses val="autoZero"/>
        <c:crossBetween val="midCat"/>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1"/>
          <c:tx>
            <c:v>AcCN</c:v>
          </c:tx>
          <c:marker>
            <c:symbol val="none"/>
          </c:marker>
          <c:xVal>
            <c:numRef>
              <c:f>FCIDAP1.TXT!$D$26:$D$2025</c:f>
              <c:numCache>
                <c:formatCode>General</c:formatCode>
                <c:ptCount val="2000"/>
                <c:pt idx="0">
                  <c:v>1.0</c:v>
                </c:pt>
                <c:pt idx="1">
                  <c:v>2.0</c:v>
                </c:pt>
                <c:pt idx="2">
                  <c:v>3.0</c:v>
                </c:pt>
                <c:pt idx="3">
                  <c:v>4.0</c:v>
                </c:pt>
                <c:pt idx="4">
                  <c:v>5.0</c:v>
                </c:pt>
                <c:pt idx="5">
                  <c:v>6.0</c:v>
                </c:pt>
                <c:pt idx="6">
                  <c:v>7.0</c:v>
                </c:pt>
                <c:pt idx="7">
                  <c:v>8.0</c:v>
                </c:pt>
                <c:pt idx="8">
                  <c:v>9.0</c:v>
                </c:pt>
                <c:pt idx="9">
                  <c:v>10.0</c:v>
                </c:pt>
                <c:pt idx="10">
                  <c:v>11.0</c:v>
                </c:pt>
                <c:pt idx="11">
                  <c:v>12.0</c:v>
                </c:pt>
                <c:pt idx="12">
                  <c:v>13.0</c:v>
                </c:pt>
                <c:pt idx="13">
                  <c:v>14.0</c:v>
                </c:pt>
                <c:pt idx="14">
                  <c:v>15.0</c:v>
                </c:pt>
                <c:pt idx="15">
                  <c:v>16.0</c:v>
                </c:pt>
                <c:pt idx="16">
                  <c:v>17.0</c:v>
                </c:pt>
                <c:pt idx="17">
                  <c:v>18.0</c:v>
                </c:pt>
                <c:pt idx="18">
                  <c:v>19.0</c:v>
                </c:pt>
                <c:pt idx="19">
                  <c:v>20.0</c:v>
                </c:pt>
                <c:pt idx="20">
                  <c:v>21.0</c:v>
                </c:pt>
                <c:pt idx="21">
                  <c:v>22.0</c:v>
                </c:pt>
                <c:pt idx="22">
                  <c:v>23.0</c:v>
                </c:pt>
                <c:pt idx="23">
                  <c:v>24.0</c:v>
                </c:pt>
                <c:pt idx="24">
                  <c:v>25.0</c:v>
                </c:pt>
                <c:pt idx="25">
                  <c:v>26.0</c:v>
                </c:pt>
                <c:pt idx="26">
                  <c:v>27.0</c:v>
                </c:pt>
                <c:pt idx="27">
                  <c:v>28.0</c:v>
                </c:pt>
                <c:pt idx="28">
                  <c:v>29.0</c:v>
                </c:pt>
                <c:pt idx="29">
                  <c:v>30.0</c:v>
                </c:pt>
                <c:pt idx="30">
                  <c:v>31.0</c:v>
                </c:pt>
                <c:pt idx="31">
                  <c:v>32.0</c:v>
                </c:pt>
                <c:pt idx="32">
                  <c:v>33.0</c:v>
                </c:pt>
                <c:pt idx="33">
                  <c:v>34.0</c:v>
                </c:pt>
                <c:pt idx="34">
                  <c:v>35.0</c:v>
                </c:pt>
                <c:pt idx="35">
                  <c:v>36.0</c:v>
                </c:pt>
                <c:pt idx="36">
                  <c:v>37.0</c:v>
                </c:pt>
                <c:pt idx="37">
                  <c:v>38.0</c:v>
                </c:pt>
                <c:pt idx="38">
                  <c:v>39.0</c:v>
                </c:pt>
                <c:pt idx="39">
                  <c:v>40.0</c:v>
                </c:pt>
                <c:pt idx="40">
                  <c:v>41.0</c:v>
                </c:pt>
                <c:pt idx="41">
                  <c:v>42.0</c:v>
                </c:pt>
                <c:pt idx="42">
                  <c:v>43.0</c:v>
                </c:pt>
                <c:pt idx="43">
                  <c:v>44.0</c:v>
                </c:pt>
                <c:pt idx="44">
                  <c:v>45.0</c:v>
                </c:pt>
                <c:pt idx="45">
                  <c:v>46.0</c:v>
                </c:pt>
                <c:pt idx="46">
                  <c:v>47.0</c:v>
                </c:pt>
                <c:pt idx="47">
                  <c:v>48.0</c:v>
                </c:pt>
                <c:pt idx="48">
                  <c:v>49.0</c:v>
                </c:pt>
                <c:pt idx="49">
                  <c:v>50.0</c:v>
                </c:pt>
                <c:pt idx="50">
                  <c:v>51.0</c:v>
                </c:pt>
                <c:pt idx="51">
                  <c:v>52.0</c:v>
                </c:pt>
                <c:pt idx="52">
                  <c:v>53.0</c:v>
                </c:pt>
                <c:pt idx="53">
                  <c:v>54.0</c:v>
                </c:pt>
                <c:pt idx="54">
                  <c:v>55.0</c:v>
                </c:pt>
                <c:pt idx="55">
                  <c:v>56.0</c:v>
                </c:pt>
                <c:pt idx="56">
                  <c:v>57.0</c:v>
                </c:pt>
                <c:pt idx="57">
                  <c:v>58.0</c:v>
                </c:pt>
                <c:pt idx="58">
                  <c:v>59.0</c:v>
                </c:pt>
                <c:pt idx="59">
                  <c:v>60.0</c:v>
                </c:pt>
                <c:pt idx="60">
                  <c:v>61.0</c:v>
                </c:pt>
                <c:pt idx="61">
                  <c:v>62.0</c:v>
                </c:pt>
                <c:pt idx="62">
                  <c:v>63.0</c:v>
                </c:pt>
                <c:pt idx="63">
                  <c:v>64.0</c:v>
                </c:pt>
                <c:pt idx="64">
                  <c:v>65.0</c:v>
                </c:pt>
                <c:pt idx="65">
                  <c:v>66.0</c:v>
                </c:pt>
                <c:pt idx="66">
                  <c:v>67.0</c:v>
                </c:pt>
                <c:pt idx="67">
                  <c:v>68.0</c:v>
                </c:pt>
                <c:pt idx="68">
                  <c:v>69.0</c:v>
                </c:pt>
                <c:pt idx="69">
                  <c:v>70.0</c:v>
                </c:pt>
                <c:pt idx="70">
                  <c:v>71.0</c:v>
                </c:pt>
                <c:pt idx="71">
                  <c:v>72.0</c:v>
                </c:pt>
                <c:pt idx="72">
                  <c:v>73.0</c:v>
                </c:pt>
                <c:pt idx="73">
                  <c:v>74.0</c:v>
                </c:pt>
                <c:pt idx="74">
                  <c:v>75.0</c:v>
                </c:pt>
                <c:pt idx="75">
                  <c:v>76.0</c:v>
                </c:pt>
                <c:pt idx="76">
                  <c:v>77.0</c:v>
                </c:pt>
                <c:pt idx="77">
                  <c:v>78.0</c:v>
                </c:pt>
                <c:pt idx="78">
                  <c:v>79.0</c:v>
                </c:pt>
                <c:pt idx="79">
                  <c:v>80.0</c:v>
                </c:pt>
                <c:pt idx="80">
                  <c:v>81.0</c:v>
                </c:pt>
                <c:pt idx="81">
                  <c:v>82.0</c:v>
                </c:pt>
                <c:pt idx="82">
                  <c:v>83.0</c:v>
                </c:pt>
                <c:pt idx="83">
                  <c:v>84.0</c:v>
                </c:pt>
                <c:pt idx="84">
                  <c:v>85.0</c:v>
                </c:pt>
                <c:pt idx="85">
                  <c:v>86.0</c:v>
                </c:pt>
                <c:pt idx="86">
                  <c:v>87.0</c:v>
                </c:pt>
                <c:pt idx="87">
                  <c:v>88.0</c:v>
                </c:pt>
                <c:pt idx="88">
                  <c:v>89.0</c:v>
                </c:pt>
                <c:pt idx="89">
                  <c:v>90.0</c:v>
                </c:pt>
                <c:pt idx="90">
                  <c:v>91.0</c:v>
                </c:pt>
                <c:pt idx="91">
                  <c:v>92.0</c:v>
                </c:pt>
                <c:pt idx="92">
                  <c:v>93.0</c:v>
                </c:pt>
                <c:pt idx="93">
                  <c:v>94.0</c:v>
                </c:pt>
                <c:pt idx="94">
                  <c:v>95.0</c:v>
                </c:pt>
                <c:pt idx="95">
                  <c:v>96.0</c:v>
                </c:pt>
                <c:pt idx="96">
                  <c:v>97.0</c:v>
                </c:pt>
                <c:pt idx="97">
                  <c:v>98.0</c:v>
                </c:pt>
                <c:pt idx="98">
                  <c:v>99.0</c:v>
                </c:pt>
                <c:pt idx="99">
                  <c:v>100.0</c:v>
                </c:pt>
                <c:pt idx="100">
                  <c:v>101.0</c:v>
                </c:pt>
                <c:pt idx="101">
                  <c:v>102.0</c:v>
                </c:pt>
                <c:pt idx="102">
                  <c:v>103.0</c:v>
                </c:pt>
                <c:pt idx="103">
                  <c:v>104.0</c:v>
                </c:pt>
                <c:pt idx="104">
                  <c:v>105.0</c:v>
                </c:pt>
                <c:pt idx="105">
                  <c:v>106.0</c:v>
                </c:pt>
                <c:pt idx="106">
                  <c:v>107.0</c:v>
                </c:pt>
                <c:pt idx="107">
                  <c:v>108.0</c:v>
                </c:pt>
                <c:pt idx="108">
                  <c:v>109.0</c:v>
                </c:pt>
                <c:pt idx="109">
                  <c:v>110.0</c:v>
                </c:pt>
                <c:pt idx="110">
                  <c:v>111.0</c:v>
                </c:pt>
                <c:pt idx="111">
                  <c:v>112.0</c:v>
                </c:pt>
                <c:pt idx="112">
                  <c:v>113.0</c:v>
                </c:pt>
                <c:pt idx="113">
                  <c:v>114.0</c:v>
                </c:pt>
                <c:pt idx="114">
                  <c:v>115.0</c:v>
                </c:pt>
                <c:pt idx="115">
                  <c:v>116.0</c:v>
                </c:pt>
                <c:pt idx="116">
                  <c:v>117.0</c:v>
                </c:pt>
                <c:pt idx="117">
                  <c:v>118.0</c:v>
                </c:pt>
                <c:pt idx="118">
                  <c:v>119.0</c:v>
                </c:pt>
                <c:pt idx="119">
                  <c:v>120.0</c:v>
                </c:pt>
                <c:pt idx="120">
                  <c:v>121.0</c:v>
                </c:pt>
                <c:pt idx="121">
                  <c:v>122.0</c:v>
                </c:pt>
                <c:pt idx="122">
                  <c:v>123.0</c:v>
                </c:pt>
                <c:pt idx="123">
                  <c:v>124.0</c:v>
                </c:pt>
                <c:pt idx="124">
                  <c:v>125.0</c:v>
                </c:pt>
                <c:pt idx="125">
                  <c:v>126.0</c:v>
                </c:pt>
                <c:pt idx="126">
                  <c:v>127.0</c:v>
                </c:pt>
                <c:pt idx="127">
                  <c:v>128.0</c:v>
                </c:pt>
                <c:pt idx="128">
                  <c:v>129.0</c:v>
                </c:pt>
                <c:pt idx="129">
                  <c:v>130.0</c:v>
                </c:pt>
                <c:pt idx="130">
                  <c:v>131.0</c:v>
                </c:pt>
                <c:pt idx="131">
                  <c:v>132.0</c:v>
                </c:pt>
                <c:pt idx="132">
                  <c:v>133.0</c:v>
                </c:pt>
                <c:pt idx="133">
                  <c:v>134.0</c:v>
                </c:pt>
                <c:pt idx="134">
                  <c:v>135.0</c:v>
                </c:pt>
                <c:pt idx="135">
                  <c:v>136.0</c:v>
                </c:pt>
                <c:pt idx="136">
                  <c:v>137.0</c:v>
                </c:pt>
                <c:pt idx="137">
                  <c:v>138.0</c:v>
                </c:pt>
                <c:pt idx="138">
                  <c:v>139.0</c:v>
                </c:pt>
                <c:pt idx="139">
                  <c:v>140.0</c:v>
                </c:pt>
                <c:pt idx="140">
                  <c:v>141.0</c:v>
                </c:pt>
                <c:pt idx="141">
                  <c:v>142.0</c:v>
                </c:pt>
                <c:pt idx="142">
                  <c:v>143.0</c:v>
                </c:pt>
                <c:pt idx="143">
                  <c:v>144.0</c:v>
                </c:pt>
                <c:pt idx="144">
                  <c:v>145.0</c:v>
                </c:pt>
                <c:pt idx="145">
                  <c:v>146.0</c:v>
                </c:pt>
                <c:pt idx="146">
                  <c:v>147.0</c:v>
                </c:pt>
                <c:pt idx="147">
                  <c:v>148.0</c:v>
                </c:pt>
                <c:pt idx="148">
                  <c:v>149.0</c:v>
                </c:pt>
                <c:pt idx="149">
                  <c:v>150.0</c:v>
                </c:pt>
                <c:pt idx="150">
                  <c:v>151.0</c:v>
                </c:pt>
                <c:pt idx="151">
                  <c:v>152.0</c:v>
                </c:pt>
                <c:pt idx="152">
                  <c:v>153.0</c:v>
                </c:pt>
                <c:pt idx="153">
                  <c:v>154.0</c:v>
                </c:pt>
                <c:pt idx="154">
                  <c:v>155.0</c:v>
                </c:pt>
                <c:pt idx="155">
                  <c:v>156.0</c:v>
                </c:pt>
                <c:pt idx="156">
                  <c:v>157.0</c:v>
                </c:pt>
                <c:pt idx="157">
                  <c:v>158.0</c:v>
                </c:pt>
                <c:pt idx="158">
                  <c:v>159.0</c:v>
                </c:pt>
                <c:pt idx="159">
                  <c:v>160.0</c:v>
                </c:pt>
                <c:pt idx="160">
                  <c:v>161.0</c:v>
                </c:pt>
                <c:pt idx="161">
                  <c:v>162.0</c:v>
                </c:pt>
                <c:pt idx="162">
                  <c:v>163.0</c:v>
                </c:pt>
                <c:pt idx="163">
                  <c:v>164.0</c:v>
                </c:pt>
                <c:pt idx="164">
                  <c:v>165.0</c:v>
                </c:pt>
                <c:pt idx="165">
                  <c:v>166.0</c:v>
                </c:pt>
                <c:pt idx="166">
                  <c:v>167.0</c:v>
                </c:pt>
                <c:pt idx="167">
                  <c:v>168.0</c:v>
                </c:pt>
                <c:pt idx="168">
                  <c:v>169.0</c:v>
                </c:pt>
                <c:pt idx="169">
                  <c:v>170.0</c:v>
                </c:pt>
                <c:pt idx="170">
                  <c:v>171.0</c:v>
                </c:pt>
                <c:pt idx="171">
                  <c:v>172.0</c:v>
                </c:pt>
                <c:pt idx="172">
                  <c:v>173.0</c:v>
                </c:pt>
                <c:pt idx="173">
                  <c:v>174.0</c:v>
                </c:pt>
                <c:pt idx="174">
                  <c:v>175.0</c:v>
                </c:pt>
                <c:pt idx="175">
                  <c:v>176.0</c:v>
                </c:pt>
                <c:pt idx="176">
                  <c:v>177.0</c:v>
                </c:pt>
                <c:pt idx="177">
                  <c:v>178.0</c:v>
                </c:pt>
                <c:pt idx="178">
                  <c:v>179.0</c:v>
                </c:pt>
                <c:pt idx="179">
                  <c:v>180.0</c:v>
                </c:pt>
                <c:pt idx="180">
                  <c:v>181.0</c:v>
                </c:pt>
                <c:pt idx="181">
                  <c:v>182.0</c:v>
                </c:pt>
                <c:pt idx="182">
                  <c:v>183.0</c:v>
                </c:pt>
                <c:pt idx="183">
                  <c:v>184.0</c:v>
                </c:pt>
                <c:pt idx="184">
                  <c:v>185.0</c:v>
                </c:pt>
                <c:pt idx="185">
                  <c:v>186.0</c:v>
                </c:pt>
                <c:pt idx="186">
                  <c:v>187.0</c:v>
                </c:pt>
                <c:pt idx="187">
                  <c:v>188.0</c:v>
                </c:pt>
                <c:pt idx="188">
                  <c:v>189.0</c:v>
                </c:pt>
                <c:pt idx="189">
                  <c:v>190.0</c:v>
                </c:pt>
                <c:pt idx="190">
                  <c:v>191.0</c:v>
                </c:pt>
                <c:pt idx="191">
                  <c:v>192.0</c:v>
                </c:pt>
                <c:pt idx="192">
                  <c:v>193.0</c:v>
                </c:pt>
                <c:pt idx="193">
                  <c:v>194.0</c:v>
                </c:pt>
                <c:pt idx="194">
                  <c:v>195.0</c:v>
                </c:pt>
                <c:pt idx="195">
                  <c:v>196.0</c:v>
                </c:pt>
                <c:pt idx="196">
                  <c:v>197.0</c:v>
                </c:pt>
                <c:pt idx="197">
                  <c:v>198.0</c:v>
                </c:pt>
                <c:pt idx="198">
                  <c:v>199.0</c:v>
                </c:pt>
                <c:pt idx="199">
                  <c:v>200.0</c:v>
                </c:pt>
                <c:pt idx="200">
                  <c:v>201.0</c:v>
                </c:pt>
                <c:pt idx="201">
                  <c:v>202.0</c:v>
                </c:pt>
                <c:pt idx="202">
                  <c:v>203.0</c:v>
                </c:pt>
                <c:pt idx="203">
                  <c:v>204.0</c:v>
                </c:pt>
                <c:pt idx="204">
                  <c:v>205.0</c:v>
                </c:pt>
                <c:pt idx="205">
                  <c:v>206.0</c:v>
                </c:pt>
                <c:pt idx="206">
                  <c:v>207.0</c:v>
                </c:pt>
                <c:pt idx="207">
                  <c:v>208.0</c:v>
                </c:pt>
                <c:pt idx="208">
                  <c:v>209.0</c:v>
                </c:pt>
                <c:pt idx="209">
                  <c:v>210.0</c:v>
                </c:pt>
                <c:pt idx="210">
                  <c:v>211.0</c:v>
                </c:pt>
                <c:pt idx="211">
                  <c:v>212.0</c:v>
                </c:pt>
                <c:pt idx="212">
                  <c:v>213.0</c:v>
                </c:pt>
                <c:pt idx="213">
                  <c:v>214.0</c:v>
                </c:pt>
                <c:pt idx="214">
                  <c:v>215.0</c:v>
                </c:pt>
                <c:pt idx="215">
                  <c:v>216.0</c:v>
                </c:pt>
                <c:pt idx="216">
                  <c:v>217.0</c:v>
                </c:pt>
                <c:pt idx="217">
                  <c:v>218.0</c:v>
                </c:pt>
                <c:pt idx="218">
                  <c:v>219.0</c:v>
                </c:pt>
                <c:pt idx="219">
                  <c:v>220.0</c:v>
                </c:pt>
                <c:pt idx="220">
                  <c:v>221.0</c:v>
                </c:pt>
                <c:pt idx="221">
                  <c:v>222.0</c:v>
                </c:pt>
                <c:pt idx="222">
                  <c:v>223.0</c:v>
                </c:pt>
                <c:pt idx="223">
                  <c:v>224.0</c:v>
                </c:pt>
                <c:pt idx="224">
                  <c:v>225.0</c:v>
                </c:pt>
                <c:pt idx="225">
                  <c:v>226.0</c:v>
                </c:pt>
                <c:pt idx="226">
                  <c:v>227.0</c:v>
                </c:pt>
                <c:pt idx="227">
                  <c:v>228.0</c:v>
                </c:pt>
                <c:pt idx="228">
                  <c:v>229.0</c:v>
                </c:pt>
                <c:pt idx="229">
                  <c:v>230.0</c:v>
                </c:pt>
                <c:pt idx="230">
                  <c:v>231.0</c:v>
                </c:pt>
                <c:pt idx="231">
                  <c:v>232.0</c:v>
                </c:pt>
                <c:pt idx="232">
                  <c:v>233.0</c:v>
                </c:pt>
                <c:pt idx="233">
                  <c:v>234.0</c:v>
                </c:pt>
                <c:pt idx="234">
                  <c:v>235.0</c:v>
                </c:pt>
                <c:pt idx="235">
                  <c:v>236.0</c:v>
                </c:pt>
                <c:pt idx="236">
                  <c:v>237.0</c:v>
                </c:pt>
                <c:pt idx="237">
                  <c:v>238.0</c:v>
                </c:pt>
                <c:pt idx="238">
                  <c:v>239.0</c:v>
                </c:pt>
                <c:pt idx="239">
                  <c:v>240.0</c:v>
                </c:pt>
                <c:pt idx="240">
                  <c:v>241.0</c:v>
                </c:pt>
                <c:pt idx="241">
                  <c:v>242.0</c:v>
                </c:pt>
                <c:pt idx="242">
                  <c:v>243.0</c:v>
                </c:pt>
                <c:pt idx="243">
                  <c:v>244.0</c:v>
                </c:pt>
                <c:pt idx="244">
                  <c:v>245.0</c:v>
                </c:pt>
                <c:pt idx="245">
                  <c:v>246.0</c:v>
                </c:pt>
                <c:pt idx="246">
                  <c:v>247.0</c:v>
                </c:pt>
                <c:pt idx="247">
                  <c:v>248.0</c:v>
                </c:pt>
                <c:pt idx="248">
                  <c:v>249.0</c:v>
                </c:pt>
                <c:pt idx="249">
                  <c:v>250.0</c:v>
                </c:pt>
                <c:pt idx="250">
                  <c:v>251.0</c:v>
                </c:pt>
                <c:pt idx="251">
                  <c:v>252.0</c:v>
                </c:pt>
                <c:pt idx="252">
                  <c:v>253.0</c:v>
                </c:pt>
                <c:pt idx="253">
                  <c:v>254.0</c:v>
                </c:pt>
                <c:pt idx="254">
                  <c:v>255.0</c:v>
                </c:pt>
                <c:pt idx="255">
                  <c:v>256.0</c:v>
                </c:pt>
                <c:pt idx="256">
                  <c:v>257.0</c:v>
                </c:pt>
                <c:pt idx="257">
                  <c:v>258.0</c:v>
                </c:pt>
                <c:pt idx="258">
                  <c:v>259.0</c:v>
                </c:pt>
                <c:pt idx="259">
                  <c:v>260.0</c:v>
                </c:pt>
                <c:pt idx="260">
                  <c:v>261.0</c:v>
                </c:pt>
                <c:pt idx="261">
                  <c:v>262.0</c:v>
                </c:pt>
                <c:pt idx="262">
                  <c:v>263.0</c:v>
                </c:pt>
                <c:pt idx="263">
                  <c:v>264.0</c:v>
                </c:pt>
                <c:pt idx="264">
                  <c:v>265.0</c:v>
                </c:pt>
                <c:pt idx="265">
                  <c:v>266.0</c:v>
                </c:pt>
                <c:pt idx="266">
                  <c:v>267.0</c:v>
                </c:pt>
                <c:pt idx="267">
                  <c:v>268.0</c:v>
                </c:pt>
                <c:pt idx="268">
                  <c:v>269.0</c:v>
                </c:pt>
                <c:pt idx="269">
                  <c:v>270.0</c:v>
                </c:pt>
                <c:pt idx="270">
                  <c:v>271.0</c:v>
                </c:pt>
                <c:pt idx="271">
                  <c:v>272.0</c:v>
                </c:pt>
                <c:pt idx="272">
                  <c:v>273.0</c:v>
                </c:pt>
                <c:pt idx="273">
                  <c:v>274.0</c:v>
                </c:pt>
                <c:pt idx="274">
                  <c:v>275.0</c:v>
                </c:pt>
                <c:pt idx="275">
                  <c:v>276.0</c:v>
                </c:pt>
                <c:pt idx="276">
                  <c:v>277.0</c:v>
                </c:pt>
                <c:pt idx="277">
                  <c:v>278.0</c:v>
                </c:pt>
                <c:pt idx="278">
                  <c:v>279.0</c:v>
                </c:pt>
                <c:pt idx="279">
                  <c:v>280.0</c:v>
                </c:pt>
                <c:pt idx="280">
                  <c:v>281.0</c:v>
                </c:pt>
                <c:pt idx="281">
                  <c:v>282.0</c:v>
                </c:pt>
                <c:pt idx="282">
                  <c:v>283.0</c:v>
                </c:pt>
                <c:pt idx="283">
                  <c:v>284.0</c:v>
                </c:pt>
                <c:pt idx="284">
                  <c:v>285.0</c:v>
                </c:pt>
                <c:pt idx="285">
                  <c:v>286.0</c:v>
                </c:pt>
                <c:pt idx="286">
                  <c:v>287.0</c:v>
                </c:pt>
                <c:pt idx="287">
                  <c:v>288.0</c:v>
                </c:pt>
                <c:pt idx="288">
                  <c:v>289.0</c:v>
                </c:pt>
                <c:pt idx="289">
                  <c:v>290.0</c:v>
                </c:pt>
                <c:pt idx="290">
                  <c:v>291.0</c:v>
                </c:pt>
                <c:pt idx="291">
                  <c:v>292.0</c:v>
                </c:pt>
                <c:pt idx="292">
                  <c:v>293.0</c:v>
                </c:pt>
                <c:pt idx="293">
                  <c:v>294.0</c:v>
                </c:pt>
                <c:pt idx="294">
                  <c:v>295.0</c:v>
                </c:pt>
                <c:pt idx="295">
                  <c:v>296.0</c:v>
                </c:pt>
                <c:pt idx="296">
                  <c:v>297.0</c:v>
                </c:pt>
                <c:pt idx="297">
                  <c:v>298.0</c:v>
                </c:pt>
                <c:pt idx="298">
                  <c:v>299.0</c:v>
                </c:pt>
                <c:pt idx="299">
                  <c:v>300.0</c:v>
                </c:pt>
                <c:pt idx="300">
                  <c:v>301.0</c:v>
                </c:pt>
                <c:pt idx="301">
                  <c:v>302.0</c:v>
                </c:pt>
                <c:pt idx="302">
                  <c:v>303.0</c:v>
                </c:pt>
                <c:pt idx="303">
                  <c:v>304.0</c:v>
                </c:pt>
                <c:pt idx="304">
                  <c:v>305.0</c:v>
                </c:pt>
                <c:pt idx="305">
                  <c:v>306.0</c:v>
                </c:pt>
                <c:pt idx="306">
                  <c:v>307.0</c:v>
                </c:pt>
                <c:pt idx="307">
                  <c:v>308.0</c:v>
                </c:pt>
                <c:pt idx="308">
                  <c:v>309.0</c:v>
                </c:pt>
                <c:pt idx="309">
                  <c:v>310.0</c:v>
                </c:pt>
                <c:pt idx="310">
                  <c:v>311.0</c:v>
                </c:pt>
                <c:pt idx="311">
                  <c:v>312.0</c:v>
                </c:pt>
                <c:pt idx="312">
                  <c:v>313.0</c:v>
                </c:pt>
                <c:pt idx="313">
                  <c:v>314.0</c:v>
                </c:pt>
                <c:pt idx="314">
                  <c:v>315.0</c:v>
                </c:pt>
                <c:pt idx="315">
                  <c:v>316.0</c:v>
                </c:pt>
                <c:pt idx="316">
                  <c:v>317.0</c:v>
                </c:pt>
                <c:pt idx="317">
                  <c:v>318.0</c:v>
                </c:pt>
                <c:pt idx="318">
                  <c:v>319.0</c:v>
                </c:pt>
                <c:pt idx="319">
                  <c:v>320.0</c:v>
                </c:pt>
                <c:pt idx="320">
                  <c:v>321.0</c:v>
                </c:pt>
                <c:pt idx="321">
                  <c:v>322.0</c:v>
                </c:pt>
                <c:pt idx="322">
                  <c:v>323.0</c:v>
                </c:pt>
                <c:pt idx="323">
                  <c:v>324.0</c:v>
                </c:pt>
                <c:pt idx="324">
                  <c:v>325.0</c:v>
                </c:pt>
                <c:pt idx="325">
                  <c:v>326.0</c:v>
                </c:pt>
                <c:pt idx="326">
                  <c:v>327.0</c:v>
                </c:pt>
                <c:pt idx="327">
                  <c:v>328.0</c:v>
                </c:pt>
                <c:pt idx="328">
                  <c:v>329.0</c:v>
                </c:pt>
                <c:pt idx="329">
                  <c:v>330.0</c:v>
                </c:pt>
                <c:pt idx="330">
                  <c:v>331.0</c:v>
                </c:pt>
                <c:pt idx="331">
                  <c:v>332.0</c:v>
                </c:pt>
                <c:pt idx="332">
                  <c:v>333.0</c:v>
                </c:pt>
                <c:pt idx="333">
                  <c:v>334.0</c:v>
                </c:pt>
                <c:pt idx="334">
                  <c:v>335.0</c:v>
                </c:pt>
                <c:pt idx="335">
                  <c:v>336.0</c:v>
                </c:pt>
                <c:pt idx="336">
                  <c:v>337.0</c:v>
                </c:pt>
                <c:pt idx="337">
                  <c:v>338.0</c:v>
                </c:pt>
                <c:pt idx="338">
                  <c:v>339.0</c:v>
                </c:pt>
                <c:pt idx="339">
                  <c:v>340.0</c:v>
                </c:pt>
                <c:pt idx="340">
                  <c:v>341.0</c:v>
                </c:pt>
                <c:pt idx="341">
                  <c:v>342.0</c:v>
                </c:pt>
                <c:pt idx="342">
                  <c:v>343.0</c:v>
                </c:pt>
                <c:pt idx="343">
                  <c:v>344.0</c:v>
                </c:pt>
                <c:pt idx="344">
                  <c:v>345.0</c:v>
                </c:pt>
                <c:pt idx="345">
                  <c:v>346.0</c:v>
                </c:pt>
                <c:pt idx="346">
                  <c:v>347.0</c:v>
                </c:pt>
                <c:pt idx="347">
                  <c:v>348.0</c:v>
                </c:pt>
                <c:pt idx="348">
                  <c:v>349.0</c:v>
                </c:pt>
                <c:pt idx="349">
                  <c:v>350.0</c:v>
                </c:pt>
                <c:pt idx="350">
                  <c:v>351.0</c:v>
                </c:pt>
                <c:pt idx="351">
                  <c:v>352.0</c:v>
                </c:pt>
                <c:pt idx="352">
                  <c:v>353.0</c:v>
                </c:pt>
                <c:pt idx="353">
                  <c:v>354.0</c:v>
                </c:pt>
                <c:pt idx="354">
                  <c:v>355.0</c:v>
                </c:pt>
                <c:pt idx="355">
                  <c:v>356.0</c:v>
                </c:pt>
                <c:pt idx="356">
                  <c:v>357.0</c:v>
                </c:pt>
                <c:pt idx="357">
                  <c:v>358.0</c:v>
                </c:pt>
                <c:pt idx="358">
                  <c:v>359.0</c:v>
                </c:pt>
                <c:pt idx="359">
                  <c:v>360.0</c:v>
                </c:pt>
                <c:pt idx="360">
                  <c:v>361.0</c:v>
                </c:pt>
                <c:pt idx="361">
                  <c:v>362.0</c:v>
                </c:pt>
                <c:pt idx="362">
                  <c:v>363.0</c:v>
                </c:pt>
                <c:pt idx="363">
                  <c:v>364.0</c:v>
                </c:pt>
                <c:pt idx="364">
                  <c:v>365.0</c:v>
                </c:pt>
                <c:pt idx="365">
                  <c:v>366.0</c:v>
                </c:pt>
                <c:pt idx="366">
                  <c:v>367.0</c:v>
                </c:pt>
                <c:pt idx="367">
                  <c:v>368.0</c:v>
                </c:pt>
                <c:pt idx="368">
                  <c:v>369.0</c:v>
                </c:pt>
                <c:pt idx="369">
                  <c:v>370.0</c:v>
                </c:pt>
                <c:pt idx="370">
                  <c:v>371.0</c:v>
                </c:pt>
                <c:pt idx="371">
                  <c:v>372.0</c:v>
                </c:pt>
                <c:pt idx="372">
                  <c:v>373.0</c:v>
                </c:pt>
                <c:pt idx="373">
                  <c:v>374.0</c:v>
                </c:pt>
                <c:pt idx="374">
                  <c:v>375.0</c:v>
                </c:pt>
                <c:pt idx="375">
                  <c:v>376.0</c:v>
                </c:pt>
                <c:pt idx="376">
                  <c:v>377.0</c:v>
                </c:pt>
                <c:pt idx="377">
                  <c:v>378.0</c:v>
                </c:pt>
                <c:pt idx="378">
                  <c:v>379.0</c:v>
                </c:pt>
                <c:pt idx="379">
                  <c:v>380.0</c:v>
                </c:pt>
                <c:pt idx="380">
                  <c:v>381.0</c:v>
                </c:pt>
                <c:pt idx="381">
                  <c:v>382.0</c:v>
                </c:pt>
                <c:pt idx="382">
                  <c:v>383.0</c:v>
                </c:pt>
                <c:pt idx="383">
                  <c:v>384.0</c:v>
                </c:pt>
                <c:pt idx="384">
                  <c:v>385.0</c:v>
                </c:pt>
                <c:pt idx="385">
                  <c:v>386.0</c:v>
                </c:pt>
                <c:pt idx="386">
                  <c:v>387.0</c:v>
                </c:pt>
                <c:pt idx="387">
                  <c:v>388.0</c:v>
                </c:pt>
                <c:pt idx="388">
                  <c:v>389.0</c:v>
                </c:pt>
                <c:pt idx="389">
                  <c:v>390.0</c:v>
                </c:pt>
                <c:pt idx="390">
                  <c:v>391.0</c:v>
                </c:pt>
                <c:pt idx="391">
                  <c:v>392.0</c:v>
                </c:pt>
                <c:pt idx="392">
                  <c:v>393.0</c:v>
                </c:pt>
                <c:pt idx="393">
                  <c:v>394.0</c:v>
                </c:pt>
                <c:pt idx="394">
                  <c:v>395.0</c:v>
                </c:pt>
                <c:pt idx="395">
                  <c:v>396.0</c:v>
                </c:pt>
                <c:pt idx="396">
                  <c:v>397.0</c:v>
                </c:pt>
                <c:pt idx="397">
                  <c:v>398.0</c:v>
                </c:pt>
                <c:pt idx="398">
                  <c:v>399.0</c:v>
                </c:pt>
                <c:pt idx="399">
                  <c:v>400.0</c:v>
                </c:pt>
                <c:pt idx="400">
                  <c:v>401.0</c:v>
                </c:pt>
                <c:pt idx="401">
                  <c:v>402.0</c:v>
                </c:pt>
                <c:pt idx="402">
                  <c:v>403.0</c:v>
                </c:pt>
                <c:pt idx="403">
                  <c:v>404.0</c:v>
                </c:pt>
                <c:pt idx="404">
                  <c:v>405.0</c:v>
                </c:pt>
                <c:pt idx="405">
                  <c:v>406.0</c:v>
                </c:pt>
                <c:pt idx="406">
                  <c:v>407.0</c:v>
                </c:pt>
                <c:pt idx="407">
                  <c:v>408.0</c:v>
                </c:pt>
                <c:pt idx="408">
                  <c:v>409.0</c:v>
                </c:pt>
                <c:pt idx="409">
                  <c:v>410.0</c:v>
                </c:pt>
                <c:pt idx="410">
                  <c:v>411.0</c:v>
                </c:pt>
                <c:pt idx="411">
                  <c:v>412.0</c:v>
                </c:pt>
                <c:pt idx="412">
                  <c:v>413.0</c:v>
                </c:pt>
                <c:pt idx="413">
                  <c:v>414.0</c:v>
                </c:pt>
                <c:pt idx="414">
                  <c:v>415.0</c:v>
                </c:pt>
                <c:pt idx="415">
                  <c:v>416.0</c:v>
                </c:pt>
                <c:pt idx="416">
                  <c:v>417.0</c:v>
                </c:pt>
                <c:pt idx="417">
                  <c:v>418.0</c:v>
                </c:pt>
                <c:pt idx="418">
                  <c:v>419.0</c:v>
                </c:pt>
                <c:pt idx="419">
                  <c:v>420.0</c:v>
                </c:pt>
                <c:pt idx="420">
                  <c:v>421.0</c:v>
                </c:pt>
                <c:pt idx="421">
                  <c:v>422.0</c:v>
                </c:pt>
                <c:pt idx="422">
                  <c:v>423.0</c:v>
                </c:pt>
                <c:pt idx="423">
                  <c:v>424.0</c:v>
                </c:pt>
                <c:pt idx="424">
                  <c:v>425.0</c:v>
                </c:pt>
                <c:pt idx="425">
                  <c:v>426.0</c:v>
                </c:pt>
                <c:pt idx="426">
                  <c:v>427.0</c:v>
                </c:pt>
                <c:pt idx="427">
                  <c:v>428.0</c:v>
                </c:pt>
                <c:pt idx="428">
                  <c:v>429.0</c:v>
                </c:pt>
                <c:pt idx="429">
                  <c:v>430.0</c:v>
                </c:pt>
                <c:pt idx="430">
                  <c:v>431.0</c:v>
                </c:pt>
                <c:pt idx="431">
                  <c:v>432.0</c:v>
                </c:pt>
                <c:pt idx="432">
                  <c:v>433.0</c:v>
                </c:pt>
                <c:pt idx="433">
                  <c:v>434.0</c:v>
                </c:pt>
                <c:pt idx="434">
                  <c:v>435.0</c:v>
                </c:pt>
                <c:pt idx="435">
                  <c:v>436.0</c:v>
                </c:pt>
                <c:pt idx="436">
                  <c:v>437.0</c:v>
                </c:pt>
                <c:pt idx="437">
                  <c:v>438.0</c:v>
                </c:pt>
                <c:pt idx="438">
                  <c:v>439.0</c:v>
                </c:pt>
                <c:pt idx="439">
                  <c:v>440.0</c:v>
                </c:pt>
                <c:pt idx="440">
                  <c:v>441.0</c:v>
                </c:pt>
                <c:pt idx="441">
                  <c:v>442.0</c:v>
                </c:pt>
                <c:pt idx="442">
                  <c:v>443.0</c:v>
                </c:pt>
                <c:pt idx="443">
                  <c:v>444.0</c:v>
                </c:pt>
                <c:pt idx="444">
                  <c:v>445.0</c:v>
                </c:pt>
                <c:pt idx="445">
                  <c:v>446.0</c:v>
                </c:pt>
                <c:pt idx="446">
                  <c:v>447.0</c:v>
                </c:pt>
                <c:pt idx="447">
                  <c:v>448.0</c:v>
                </c:pt>
                <c:pt idx="448">
                  <c:v>449.0</c:v>
                </c:pt>
                <c:pt idx="449">
                  <c:v>450.0</c:v>
                </c:pt>
                <c:pt idx="450">
                  <c:v>451.0</c:v>
                </c:pt>
                <c:pt idx="451">
                  <c:v>452.0</c:v>
                </c:pt>
                <c:pt idx="452">
                  <c:v>453.0</c:v>
                </c:pt>
                <c:pt idx="453">
                  <c:v>454.0</c:v>
                </c:pt>
                <c:pt idx="454">
                  <c:v>455.0</c:v>
                </c:pt>
                <c:pt idx="455">
                  <c:v>456.0</c:v>
                </c:pt>
                <c:pt idx="456">
                  <c:v>457.0</c:v>
                </c:pt>
                <c:pt idx="457">
                  <c:v>458.0</c:v>
                </c:pt>
                <c:pt idx="458">
                  <c:v>459.0</c:v>
                </c:pt>
                <c:pt idx="459">
                  <c:v>460.0</c:v>
                </c:pt>
                <c:pt idx="460">
                  <c:v>461.0</c:v>
                </c:pt>
                <c:pt idx="461">
                  <c:v>462.0</c:v>
                </c:pt>
                <c:pt idx="462">
                  <c:v>463.0</c:v>
                </c:pt>
                <c:pt idx="463">
                  <c:v>464.0</c:v>
                </c:pt>
                <c:pt idx="464">
                  <c:v>465.0</c:v>
                </c:pt>
                <c:pt idx="465">
                  <c:v>466.0</c:v>
                </c:pt>
                <c:pt idx="466">
                  <c:v>467.0</c:v>
                </c:pt>
                <c:pt idx="467">
                  <c:v>468.0</c:v>
                </c:pt>
                <c:pt idx="468">
                  <c:v>469.0</c:v>
                </c:pt>
                <c:pt idx="469">
                  <c:v>470.0</c:v>
                </c:pt>
                <c:pt idx="470">
                  <c:v>471.0</c:v>
                </c:pt>
                <c:pt idx="471">
                  <c:v>472.0</c:v>
                </c:pt>
                <c:pt idx="472">
                  <c:v>473.0</c:v>
                </c:pt>
                <c:pt idx="473">
                  <c:v>474.0</c:v>
                </c:pt>
                <c:pt idx="474">
                  <c:v>475.0</c:v>
                </c:pt>
                <c:pt idx="475">
                  <c:v>476.0</c:v>
                </c:pt>
                <c:pt idx="476">
                  <c:v>477.0</c:v>
                </c:pt>
                <c:pt idx="477">
                  <c:v>478.0</c:v>
                </c:pt>
                <c:pt idx="478">
                  <c:v>479.0</c:v>
                </c:pt>
                <c:pt idx="479">
                  <c:v>480.0</c:v>
                </c:pt>
                <c:pt idx="480">
                  <c:v>481.0</c:v>
                </c:pt>
                <c:pt idx="481">
                  <c:v>482.0</c:v>
                </c:pt>
                <c:pt idx="482">
                  <c:v>483.0</c:v>
                </c:pt>
                <c:pt idx="483">
                  <c:v>484.0</c:v>
                </c:pt>
                <c:pt idx="484">
                  <c:v>485.0</c:v>
                </c:pt>
                <c:pt idx="485">
                  <c:v>486.0</c:v>
                </c:pt>
                <c:pt idx="486">
                  <c:v>487.0</c:v>
                </c:pt>
                <c:pt idx="487">
                  <c:v>488.0</c:v>
                </c:pt>
                <c:pt idx="488">
                  <c:v>489.0</c:v>
                </c:pt>
                <c:pt idx="489">
                  <c:v>490.0</c:v>
                </c:pt>
                <c:pt idx="490">
                  <c:v>491.0</c:v>
                </c:pt>
                <c:pt idx="491">
                  <c:v>492.0</c:v>
                </c:pt>
                <c:pt idx="492">
                  <c:v>493.0</c:v>
                </c:pt>
                <c:pt idx="493">
                  <c:v>494.0</c:v>
                </c:pt>
                <c:pt idx="494">
                  <c:v>495.0</c:v>
                </c:pt>
                <c:pt idx="495">
                  <c:v>496.0</c:v>
                </c:pt>
                <c:pt idx="496">
                  <c:v>497.0</c:v>
                </c:pt>
                <c:pt idx="497">
                  <c:v>498.0</c:v>
                </c:pt>
                <c:pt idx="498">
                  <c:v>499.0</c:v>
                </c:pt>
                <c:pt idx="499">
                  <c:v>500.0</c:v>
                </c:pt>
                <c:pt idx="500">
                  <c:v>501.0</c:v>
                </c:pt>
                <c:pt idx="501">
                  <c:v>502.0</c:v>
                </c:pt>
                <c:pt idx="502">
                  <c:v>503.0</c:v>
                </c:pt>
                <c:pt idx="503">
                  <c:v>504.0</c:v>
                </c:pt>
                <c:pt idx="504">
                  <c:v>505.0</c:v>
                </c:pt>
                <c:pt idx="505">
                  <c:v>506.0</c:v>
                </c:pt>
                <c:pt idx="506">
                  <c:v>507.0</c:v>
                </c:pt>
                <c:pt idx="507">
                  <c:v>508.0</c:v>
                </c:pt>
                <c:pt idx="508">
                  <c:v>509.0</c:v>
                </c:pt>
                <c:pt idx="509">
                  <c:v>510.0</c:v>
                </c:pt>
                <c:pt idx="510">
                  <c:v>511.0</c:v>
                </c:pt>
                <c:pt idx="511">
                  <c:v>512.0</c:v>
                </c:pt>
                <c:pt idx="512">
                  <c:v>513.0</c:v>
                </c:pt>
                <c:pt idx="513">
                  <c:v>514.0</c:v>
                </c:pt>
                <c:pt idx="514">
                  <c:v>515.0</c:v>
                </c:pt>
                <c:pt idx="515">
                  <c:v>516.0</c:v>
                </c:pt>
                <c:pt idx="516">
                  <c:v>517.0</c:v>
                </c:pt>
                <c:pt idx="517">
                  <c:v>518.0</c:v>
                </c:pt>
                <c:pt idx="518">
                  <c:v>519.0</c:v>
                </c:pt>
                <c:pt idx="519">
                  <c:v>520.0</c:v>
                </c:pt>
                <c:pt idx="520">
                  <c:v>521.0</c:v>
                </c:pt>
                <c:pt idx="521">
                  <c:v>522.0</c:v>
                </c:pt>
                <c:pt idx="522">
                  <c:v>523.0</c:v>
                </c:pt>
                <c:pt idx="523">
                  <c:v>524.0</c:v>
                </c:pt>
                <c:pt idx="524">
                  <c:v>525.0</c:v>
                </c:pt>
                <c:pt idx="525">
                  <c:v>526.0</c:v>
                </c:pt>
                <c:pt idx="526">
                  <c:v>527.0</c:v>
                </c:pt>
                <c:pt idx="527">
                  <c:v>528.0</c:v>
                </c:pt>
                <c:pt idx="528">
                  <c:v>529.0</c:v>
                </c:pt>
                <c:pt idx="529">
                  <c:v>530.0</c:v>
                </c:pt>
                <c:pt idx="530">
                  <c:v>531.0</c:v>
                </c:pt>
                <c:pt idx="531">
                  <c:v>532.0</c:v>
                </c:pt>
                <c:pt idx="532">
                  <c:v>533.0</c:v>
                </c:pt>
                <c:pt idx="533">
                  <c:v>534.0</c:v>
                </c:pt>
                <c:pt idx="534">
                  <c:v>535.0</c:v>
                </c:pt>
                <c:pt idx="535">
                  <c:v>536.0</c:v>
                </c:pt>
                <c:pt idx="536">
                  <c:v>537.0</c:v>
                </c:pt>
                <c:pt idx="537">
                  <c:v>538.0</c:v>
                </c:pt>
                <c:pt idx="538">
                  <c:v>539.0</c:v>
                </c:pt>
                <c:pt idx="539">
                  <c:v>540.0</c:v>
                </c:pt>
                <c:pt idx="540">
                  <c:v>541.0</c:v>
                </c:pt>
                <c:pt idx="541">
                  <c:v>542.0</c:v>
                </c:pt>
                <c:pt idx="542">
                  <c:v>543.0</c:v>
                </c:pt>
                <c:pt idx="543">
                  <c:v>544.0</c:v>
                </c:pt>
                <c:pt idx="544">
                  <c:v>545.0</c:v>
                </c:pt>
                <c:pt idx="545">
                  <c:v>546.0</c:v>
                </c:pt>
                <c:pt idx="546">
                  <c:v>547.0</c:v>
                </c:pt>
                <c:pt idx="547">
                  <c:v>548.0</c:v>
                </c:pt>
                <c:pt idx="548">
                  <c:v>549.0</c:v>
                </c:pt>
                <c:pt idx="549">
                  <c:v>550.0</c:v>
                </c:pt>
                <c:pt idx="550">
                  <c:v>551.0</c:v>
                </c:pt>
                <c:pt idx="551">
                  <c:v>552.0</c:v>
                </c:pt>
                <c:pt idx="552">
                  <c:v>553.0</c:v>
                </c:pt>
                <c:pt idx="553">
                  <c:v>554.0</c:v>
                </c:pt>
                <c:pt idx="554">
                  <c:v>555.0</c:v>
                </c:pt>
                <c:pt idx="555">
                  <c:v>556.0</c:v>
                </c:pt>
                <c:pt idx="556">
                  <c:v>557.0</c:v>
                </c:pt>
                <c:pt idx="557">
                  <c:v>558.0</c:v>
                </c:pt>
                <c:pt idx="558">
                  <c:v>559.0</c:v>
                </c:pt>
                <c:pt idx="559">
                  <c:v>560.0</c:v>
                </c:pt>
                <c:pt idx="560">
                  <c:v>561.0</c:v>
                </c:pt>
                <c:pt idx="561">
                  <c:v>562.0</c:v>
                </c:pt>
                <c:pt idx="562">
                  <c:v>563.0</c:v>
                </c:pt>
                <c:pt idx="563">
                  <c:v>564.0</c:v>
                </c:pt>
                <c:pt idx="564">
                  <c:v>565.0</c:v>
                </c:pt>
                <c:pt idx="565">
                  <c:v>566.0</c:v>
                </c:pt>
                <c:pt idx="566">
                  <c:v>567.0</c:v>
                </c:pt>
                <c:pt idx="567">
                  <c:v>568.0</c:v>
                </c:pt>
                <c:pt idx="568">
                  <c:v>569.0</c:v>
                </c:pt>
                <c:pt idx="569">
                  <c:v>570.0</c:v>
                </c:pt>
                <c:pt idx="570">
                  <c:v>571.0</c:v>
                </c:pt>
                <c:pt idx="571">
                  <c:v>572.0</c:v>
                </c:pt>
                <c:pt idx="572">
                  <c:v>573.0</c:v>
                </c:pt>
                <c:pt idx="573">
                  <c:v>574.0</c:v>
                </c:pt>
                <c:pt idx="574">
                  <c:v>575.0</c:v>
                </c:pt>
                <c:pt idx="575">
                  <c:v>576.0</c:v>
                </c:pt>
                <c:pt idx="576">
                  <c:v>577.0</c:v>
                </c:pt>
                <c:pt idx="577">
                  <c:v>578.0</c:v>
                </c:pt>
                <c:pt idx="578">
                  <c:v>579.0</c:v>
                </c:pt>
                <c:pt idx="579">
                  <c:v>580.0</c:v>
                </c:pt>
                <c:pt idx="580">
                  <c:v>581.0</c:v>
                </c:pt>
                <c:pt idx="581">
                  <c:v>582.0</c:v>
                </c:pt>
                <c:pt idx="582">
                  <c:v>583.0</c:v>
                </c:pt>
                <c:pt idx="583">
                  <c:v>584.0</c:v>
                </c:pt>
                <c:pt idx="584">
                  <c:v>585.0</c:v>
                </c:pt>
                <c:pt idx="585">
                  <c:v>586.0</c:v>
                </c:pt>
                <c:pt idx="586">
                  <c:v>587.0</c:v>
                </c:pt>
                <c:pt idx="587">
                  <c:v>588.0</c:v>
                </c:pt>
                <c:pt idx="588">
                  <c:v>589.0</c:v>
                </c:pt>
                <c:pt idx="589">
                  <c:v>590.0</c:v>
                </c:pt>
                <c:pt idx="590">
                  <c:v>591.0</c:v>
                </c:pt>
                <c:pt idx="591">
                  <c:v>592.0</c:v>
                </c:pt>
                <c:pt idx="592">
                  <c:v>593.0</c:v>
                </c:pt>
                <c:pt idx="593">
                  <c:v>594.0</c:v>
                </c:pt>
                <c:pt idx="594">
                  <c:v>595.0</c:v>
                </c:pt>
                <c:pt idx="595">
                  <c:v>596.0</c:v>
                </c:pt>
                <c:pt idx="596">
                  <c:v>597.0</c:v>
                </c:pt>
                <c:pt idx="597">
                  <c:v>598.0</c:v>
                </c:pt>
                <c:pt idx="598">
                  <c:v>599.0</c:v>
                </c:pt>
                <c:pt idx="599">
                  <c:v>600.0</c:v>
                </c:pt>
                <c:pt idx="600">
                  <c:v>601.0</c:v>
                </c:pt>
                <c:pt idx="601">
                  <c:v>602.0</c:v>
                </c:pt>
                <c:pt idx="602">
                  <c:v>603.0</c:v>
                </c:pt>
                <c:pt idx="603">
                  <c:v>604.0</c:v>
                </c:pt>
                <c:pt idx="604">
                  <c:v>605.0</c:v>
                </c:pt>
                <c:pt idx="605">
                  <c:v>606.0</c:v>
                </c:pt>
                <c:pt idx="606">
                  <c:v>607.0</c:v>
                </c:pt>
                <c:pt idx="607">
                  <c:v>608.0</c:v>
                </c:pt>
                <c:pt idx="608">
                  <c:v>609.0</c:v>
                </c:pt>
                <c:pt idx="609">
                  <c:v>610.0</c:v>
                </c:pt>
                <c:pt idx="610">
                  <c:v>611.0</c:v>
                </c:pt>
                <c:pt idx="611">
                  <c:v>612.0</c:v>
                </c:pt>
                <c:pt idx="612">
                  <c:v>613.0</c:v>
                </c:pt>
                <c:pt idx="613">
                  <c:v>614.0</c:v>
                </c:pt>
                <c:pt idx="614">
                  <c:v>615.0</c:v>
                </c:pt>
                <c:pt idx="615">
                  <c:v>616.0</c:v>
                </c:pt>
                <c:pt idx="616">
                  <c:v>617.0</c:v>
                </c:pt>
                <c:pt idx="617">
                  <c:v>618.0</c:v>
                </c:pt>
                <c:pt idx="618">
                  <c:v>619.0</c:v>
                </c:pt>
                <c:pt idx="619">
                  <c:v>620.0</c:v>
                </c:pt>
                <c:pt idx="620">
                  <c:v>621.0</c:v>
                </c:pt>
                <c:pt idx="621">
                  <c:v>622.0</c:v>
                </c:pt>
                <c:pt idx="622">
                  <c:v>623.0</c:v>
                </c:pt>
                <c:pt idx="623">
                  <c:v>624.0</c:v>
                </c:pt>
                <c:pt idx="624">
                  <c:v>625.0</c:v>
                </c:pt>
                <c:pt idx="625">
                  <c:v>626.0</c:v>
                </c:pt>
                <c:pt idx="626">
                  <c:v>627.0</c:v>
                </c:pt>
                <c:pt idx="627">
                  <c:v>628.0</c:v>
                </c:pt>
                <c:pt idx="628">
                  <c:v>629.0</c:v>
                </c:pt>
                <c:pt idx="629">
                  <c:v>630.0</c:v>
                </c:pt>
                <c:pt idx="630">
                  <c:v>631.0</c:v>
                </c:pt>
                <c:pt idx="631">
                  <c:v>632.0</c:v>
                </c:pt>
                <c:pt idx="632">
                  <c:v>633.0</c:v>
                </c:pt>
                <c:pt idx="633">
                  <c:v>634.0</c:v>
                </c:pt>
                <c:pt idx="634">
                  <c:v>635.0</c:v>
                </c:pt>
                <c:pt idx="635">
                  <c:v>636.0</c:v>
                </c:pt>
                <c:pt idx="636">
                  <c:v>637.0</c:v>
                </c:pt>
                <c:pt idx="637">
                  <c:v>638.0</c:v>
                </c:pt>
                <c:pt idx="638">
                  <c:v>639.0</c:v>
                </c:pt>
                <c:pt idx="639">
                  <c:v>640.0</c:v>
                </c:pt>
                <c:pt idx="640">
                  <c:v>641.0</c:v>
                </c:pt>
                <c:pt idx="641">
                  <c:v>642.0</c:v>
                </c:pt>
                <c:pt idx="642">
                  <c:v>643.0</c:v>
                </c:pt>
                <c:pt idx="643">
                  <c:v>644.0</c:v>
                </c:pt>
                <c:pt idx="644">
                  <c:v>645.0</c:v>
                </c:pt>
                <c:pt idx="645">
                  <c:v>646.0</c:v>
                </c:pt>
                <c:pt idx="646">
                  <c:v>647.0</c:v>
                </c:pt>
                <c:pt idx="647">
                  <c:v>648.0</c:v>
                </c:pt>
                <c:pt idx="648">
                  <c:v>649.0</c:v>
                </c:pt>
                <c:pt idx="649">
                  <c:v>650.0</c:v>
                </c:pt>
                <c:pt idx="650">
                  <c:v>651.0</c:v>
                </c:pt>
                <c:pt idx="651">
                  <c:v>652.0</c:v>
                </c:pt>
                <c:pt idx="652">
                  <c:v>653.0</c:v>
                </c:pt>
                <c:pt idx="653">
                  <c:v>654.0</c:v>
                </c:pt>
                <c:pt idx="654">
                  <c:v>655.0</c:v>
                </c:pt>
                <c:pt idx="655">
                  <c:v>656.0</c:v>
                </c:pt>
                <c:pt idx="656">
                  <c:v>657.0</c:v>
                </c:pt>
                <c:pt idx="657">
                  <c:v>658.0</c:v>
                </c:pt>
                <c:pt idx="658">
                  <c:v>659.0</c:v>
                </c:pt>
                <c:pt idx="659">
                  <c:v>660.0</c:v>
                </c:pt>
                <c:pt idx="660">
                  <c:v>661.0</c:v>
                </c:pt>
                <c:pt idx="661">
                  <c:v>662.0</c:v>
                </c:pt>
                <c:pt idx="662">
                  <c:v>663.0</c:v>
                </c:pt>
                <c:pt idx="663">
                  <c:v>664.0</c:v>
                </c:pt>
                <c:pt idx="664">
                  <c:v>665.0</c:v>
                </c:pt>
                <c:pt idx="665">
                  <c:v>666.0</c:v>
                </c:pt>
                <c:pt idx="666">
                  <c:v>667.0</c:v>
                </c:pt>
                <c:pt idx="667">
                  <c:v>668.0</c:v>
                </c:pt>
                <c:pt idx="668">
                  <c:v>669.0</c:v>
                </c:pt>
                <c:pt idx="669">
                  <c:v>670.0</c:v>
                </c:pt>
                <c:pt idx="670">
                  <c:v>671.0</c:v>
                </c:pt>
                <c:pt idx="671">
                  <c:v>672.0</c:v>
                </c:pt>
                <c:pt idx="672">
                  <c:v>673.0</c:v>
                </c:pt>
                <c:pt idx="673">
                  <c:v>674.0</c:v>
                </c:pt>
                <c:pt idx="674">
                  <c:v>675.0</c:v>
                </c:pt>
                <c:pt idx="675">
                  <c:v>676.0</c:v>
                </c:pt>
                <c:pt idx="676">
                  <c:v>677.0</c:v>
                </c:pt>
                <c:pt idx="677">
                  <c:v>678.0</c:v>
                </c:pt>
                <c:pt idx="678">
                  <c:v>679.0</c:v>
                </c:pt>
                <c:pt idx="679">
                  <c:v>680.0</c:v>
                </c:pt>
                <c:pt idx="680">
                  <c:v>681.0</c:v>
                </c:pt>
                <c:pt idx="681">
                  <c:v>682.0</c:v>
                </c:pt>
                <c:pt idx="682">
                  <c:v>683.0</c:v>
                </c:pt>
                <c:pt idx="683">
                  <c:v>684.0</c:v>
                </c:pt>
                <c:pt idx="684">
                  <c:v>685.0</c:v>
                </c:pt>
                <c:pt idx="685">
                  <c:v>686.0</c:v>
                </c:pt>
                <c:pt idx="686">
                  <c:v>687.0</c:v>
                </c:pt>
                <c:pt idx="687">
                  <c:v>688.0</c:v>
                </c:pt>
                <c:pt idx="688">
                  <c:v>689.0</c:v>
                </c:pt>
                <c:pt idx="689">
                  <c:v>690.0</c:v>
                </c:pt>
                <c:pt idx="690">
                  <c:v>691.0</c:v>
                </c:pt>
                <c:pt idx="691">
                  <c:v>692.0</c:v>
                </c:pt>
                <c:pt idx="692">
                  <c:v>693.0</c:v>
                </c:pt>
                <c:pt idx="693">
                  <c:v>694.0</c:v>
                </c:pt>
                <c:pt idx="694">
                  <c:v>695.0</c:v>
                </c:pt>
                <c:pt idx="695">
                  <c:v>696.0</c:v>
                </c:pt>
                <c:pt idx="696">
                  <c:v>697.0</c:v>
                </c:pt>
                <c:pt idx="697">
                  <c:v>698.0</c:v>
                </c:pt>
                <c:pt idx="698">
                  <c:v>699.0</c:v>
                </c:pt>
                <c:pt idx="699">
                  <c:v>700.0</c:v>
                </c:pt>
                <c:pt idx="700">
                  <c:v>701.0</c:v>
                </c:pt>
                <c:pt idx="701">
                  <c:v>702.0</c:v>
                </c:pt>
                <c:pt idx="702">
                  <c:v>703.0</c:v>
                </c:pt>
                <c:pt idx="703">
                  <c:v>704.0</c:v>
                </c:pt>
                <c:pt idx="704">
                  <c:v>705.0</c:v>
                </c:pt>
                <c:pt idx="705">
                  <c:v>706.0</c:v>
                </c:pt>
                <c:pt idx="706">
                  <c:v>707.0</c:v>
                </c:pt>
                <c:pt idx="707">
                  <c:v>708.0</c:v>
                </c:pt>
                <c:pt idx="708">
                  <c:v>709.0</c:v>
                </c:pt>
                <c:pt idx="709">
                  <c:v>710.0</c:v>
                </c:pt>
                <c:pt idx="710">
                  <c:v>711.0</c:v>
                </c:pt>
                <c:pt idx="711">
                  <c:v>712.0</c:v>
                </c:pt>
                <c:pt idx="712">
                  <c:v>713.0</c:v>
                </c:pt>
                <c:pt idx="713">
                  <c:v>714.0</c:v>
                </c:pt>
                <c:pt idx="714">
                  <c:v>715.0</c:v>
                </c:pt>
                <c:pt idx="715">
                  <c:v>716.0</c:v>
                </c:pt>
                <c:pt idx="716">
                  <c:v>717.0</c:v>
                </c:pt>
                <c:pt idx="717">
                  <c:v>718.0</c:v>
                </c:pt>
                <c:pt idx="718">
                  <c:v>719.0</c:v>
                </c:pt>
                <c:pt idx="719">
                  <c:v>720.0</c:v>
                </c:pt>
                <c:pt idx="720">
                  <c:v>721.0</c:v>
                </c:pt>
                <c:pt idx="721">
                  <c:v>722.0</c:v>
                </c:pt>
                <c:pt idx="722">
                  <c:v>723.0</c:v>
                </c:pt>
                <c:pt idx="723">
                  <c:v>724.0</c:v>
                </c:pt>
                <c:pt idx="724">
                  <c:v>725.0</c:v>
                </c:pt>
                <c:pt idx="725">
                  <c:v>726.0</c:v>
                </c:pt>
                <c:pt idx="726">
                  <c:v>727.0</c:v>
                </c:pt>
                <c:pt idx="727">
                  <c:v>728.0</c:v>
                </c:pt>
                <c:pt idx="728">
                  <c:v>729.0</c:v>
                </c:pt>
                <c:pt idx="729">
                  <c:v>730.0</c:v>
                </c:pt>
                <c:pt idx="730">
                  <c:v>731.0</c:v>
                </c:pt>
                <c:pt idx="731">
                  <c:v>732.0</c:v>
                </c:pt>
                <c:pt idx="732">
                  <c:v>733.0</c:v>
                </c:pt>
                <c:pt idx="733">
                  <c:v>734.0</c:v>
                </c:pt>
                <c:pt idx="734">
                  <c:v>735.0</c:v>
                </c:pt>
                <c:pt idx="735">
                  <c:v>736.0</c:v>
                </c:pt>
                <c:pt idx="736">
                  <c:v>737.0</c:v>
                </c:pt>
                <c:pt idx="737">
                  <c:v>738.0</c:v>
                </c:pt>
                <c:pt idx="738">
                  <c:v>739.0</c:v>
                </c:pt>
                <c:pt idx="739">
                  <c:v>740.0</c:v>
                </c:pt>
                <c:pt idx="740">
                  <c:v>741.0</c:v>
                </c:pt>
                <c:pt idx="741">
                  <c:v>742.0</c:v>
                </c:pt>
                <c:pt idx="742">
                  <c:v>743.0</c:v>
                </c:pt>
                <c:pt idx="743">
                  <c:v>744.0</c:v>
                </c:pt>
                <c:pt idx="744">
                  <c:v>745.0</c:v>
                </c:pt>
                <c:pt idx="745">
                  <c:v>746.0</c:v>
                </c:pt>
                <c:pt idx="746">
                  <c:v>747.0</c:v>
                </c:pt>
                <c:pt idx="747">
                  <c:v>748.0</c:v>
                </c:pt>
                <c:pt idx="748">
                  <c:v>749.0</c:v>
                </c:pt>
                <c:pt idx="749">
                  <c:v>750.0</c:v>
                </c:pt>
                <c:pt idx="750">
                  <c:v>751.0</c:v>
                </c:pt>
                <c:pt idx="751">
                  <c:v>752.0</c:v>
                </c:pt>
                <c:pt idx="752">
                  <c:v>753.0</c:v>
                </c:pt>
                <c:pt idx="753">
                  <c:v>754.0</c:v>
                </c:pt>
                <c:pt idx="754">
                  <c:v>755.0</c:v>
                </c:pt>
                <c:pt idx="755">
                  <c:v>756.0</c:v>
                </c:pt>
                <c:pt idx="756">
                  <c:v>757.0</c:v>
                </c:pt>
                <c:pt idx="757">
                  <c:v>758.0</c:v>
                </c:pt>
                <c:pt idx="758">
                  <c:v>759.0</c:v>
                </c:pt>
                <c:pt idx="759">
                  <c:v>760.0</c:v>
                </c:pt>
                <c:pt idx="760">
                  <c:v>761.0</c:v>
                </c:pt>
                <c:pt idx="761">
                  <c:v>762.0</c:v>
                </c:pt>
                <c:pt idx="762">
                  <c:v>763.0</c:v>
                </c:pt>
                <c:pt idx="763">
                  <c:v>764.0</c:v>
                </c:pt>
                <c:pt idx="764">
                  <c:v>765.0</c:v>
                </c:pt>
                <c:pt idx="765">
                  <c:v>766.0</c:v>
                </c:pt>
                <c:pt idx="766">
                  <c:v>767.0</c:v>
                </c:pt>
                <c:pt idx="767">
                  <c:v>768.0</c:v>
                </c:pt>
                <c:pt idx="768">
                  <c:v>769.0</c:v>
                </c:pt>
                <c:pt idx="769">
                  <c:v>770.0</c:v>
                </c:pt>
                <c:pt idx="770">
                  <c:v>771.0</c:v>
                </c:pt>
                <c:pt idx="771">
                  <c:v>772.0</c:v>
                </c:pt>
                <c:pt idx="772">
                  <c:v>773.0</c:v>
                </c:pt>
                <c:pt idx="773">
                  <c:v>774.0</c:v>
                </c:pt>
                <c:pt idx="774">
                  <c:v>775.0</c:v>
                </c:pt>
                <c:pt idx="775">
                  <c:v>776.0</c:v>
                </c:pt>
                <c:pt idx="776">
                  <c:v>777.0</c:v>
                </c:pt>
                <c:pt idx="777">
                  <c:v>778.0</c:v>
                </c:pt>
                <c:pt idx="778">
                  <c:v>779.0</c:v>
                </c:pt>
                <c:pt idx="779">
                  <c:v>780.0</c:v>
                </c:pt>
                <c:pt idx="780">
                  <c:v>781.0</c:v>
                </c:pt>
                <c:pt idx="781">
                  <c:v>782.0</c:v>
                </c:pt>
                <c:pt idx="782">
                  <c:v>783.0</c:v>
                </c:pt>
                <c:pt idx="783">
                  <c:v>784.0</c:v>
                </c:pt>
                <c:pt idx="784">
                  <c:v>785.0</c:v>
                </c:pt>
                <c:pt idx="785">
                  <c:v>786.0</c:v>
                </c:pt>
                <c:pt idx="786">
                  <c:v>787.0</c:v>
                </c:pt>
                <c:pt idx="787">
                  <c:v>788.0</c:v>
                </c:pt>
                <c:pt idx="788">
                  <c:v>789.0</c:v>
                </c:pt>
                <c:pt idx="789">
                  <c:v>790.0</c:v>
                </c:pt>
                <c:pt idx="790">
                  <c:v>791.0</c:v>
                </c:pt>
                <c:pt idx="791">
                  <c:v>792.0</c:v>
                </c:pt>
                <c:pt idx="792">
                  <c:v>793.0</c:v>
                </c:pt>
                <c:pt idx="793">
                  <c:v>794.0</c:v>
                </c:pt>
                <c:pt idx="794">
                  <c:v>795.0</c:v>
                </c:pt>
                <c:pt idx="795">
                  <c:v>796.0</c:v>
                </c:pt>
                <c:pt idx="796">
                  <c:v>797.0</c:v>
                </c:pt>
                <c:pt idx="797">
                  <c:v>798.0</c:v>
                </c:pt>
                <c:pt idx="798">
                  <c:v>799.0</c:v>
                </c:pt>
                <c:pt idx="799">
                  <c:v>800.0</c:v>
                </c:pt>
                <c:pt idx="800">
                  <c:v>801.0</c:v>
                </c:pt>
                <c:pt idx="801">
                  <c:v>802.0</c:v>
                </c:pt>
                <c:pt idx="802">
                  <c:v>803.0</c:v>
                </c:pt>
                <c:pt idx="803">
                  <c:v>804.0</c:v>
                </c:pt>
                <c:pt idx="804">
                  <c:v>805.0</c:v>
                </c:pt>
                <c:pt idx="805">
                  <c:v>806.0</c:v>
                </c:pt>
                <c:pt idx="806">
                  <c:v>807.0</c:v>
                </c:pt>
                <c:pt idx="807">
                  <c:v>808.0</c:v>
                </c:pt>
                <c:pt idx="808">
                  <c:v>809.0</c:v>
                </c:pt>
                <c:pt idx="809">
                  <c:v>810.0</c:v>
                </c:pt>
                <c:pt idx="810">
                  <c:v>811.0</c:v>
                </c:pt>
                <c:pt idx="811">
                  <c:v>812.0</c:v>
                </c:pt>
                <c:pt idx="812">
                  <c:v>813.0</c:v>
                </c:pt>
                <c:pt idx="813">
                  <c:v>814.0</c:v>
                </c:pt>
                <c:pt idx="814">
                  <c:v>815.0</c:v>
                </c:pt>
                <c:pt idx="815">
                  <c:v>816.0</c:v>
                </c:pt>
                <c:pt idx="816">
                  <c:v>817.0</c:v>
                </c:pt>
                <c:pt idx="817">
                  <c:v>818.0</c:v>
                </c:pt>
                <c:pt idx="818">
                  <c:v>819.0</c:v>
                </c:pt>
                <c:pt idx="819">
                  <c:v>820.0</c:v>
                </c:pt>
                <c:pt idx="820">
                  <c:v>821.0</c:v>
                </c:pt>
                <c:pt idx="821">
                  <c:v>822.0</c:v>
                </c:pt>
                <c:pt idx="822">
                  <c:v>823.0</c:v>
                </c:pt>
                <c:pt idx="823">
                  <c:v>824.0</c:v>
                </c:pt>
                <c:pt idx="824">
                  <c:v>825.0</c:v>
                </c:pt>
                <c:pt idx="825">
                  <c:v>826.0</c:v>
                </c:pt>
                <c:pt idx="826">
                  <c:v>827.0</c:v>
                </c:pt>
                <c:pt idx="827">
                  <c:v>828.0</c:v>
                </c:pt>
                <c:pt idx="828">
                  <c:v>829.0</c:v>
                </c:pt>
                <c:pt idx="829">
                  <c:v>830.0</c:v>
                </c:pt>
                <c:pt idx="830">
                  <c:v>831.0</c:v>
                </c:pt>
                <c:pt idx="831">
                  <c:v>832.0</c:v>
                </c:pt>
                <c:pt idx="832">
                  <c:v>833.0</c:v>
                </c:pt>
                <c:pt idx="833">
                  <c:v>834.0</c:v>
                </c:pt>
                <c:pt idx="834">
                  <c:v>835.0</c:v>
                </c:pt>
                <c:pt idx="835">
                  <c:v>836.0</c:v>
                </c:pt>
                <c:pt idx="836">
                  <c:v>837.0</c:v>
                </c:pt>
                <c:pt idx="837">
                  <c:v>838.0</c:v>
                </c:pt>
                <c:pt idx="838">
                  <c:v>839.0</c:v>
                </c:pt>
                <c:pt idx="839">
                  <c:v>840.0</c:v>
                </c:pt>
                <c:pt idx="840">
                  <c:v>841.0</c:v>
                </c:pt>
                <c:pt idx="841">
                  <c:v>842.0</c:v>
                </c:pt>
                <c:pt idx="842">
                  <c:v>843.0</c:v>
                </c:pt>
                <c:pt idx="843">
                  <c:v>844.0</c:v>
                </c:pt>
                <c:pt idx="844">
                  <c:v>845.0</c:v>
                </c:pt>
                <c:pt idx="845">
                  <c:v>846.0</c:v>
                </c:pt>
                <c:pt idx="846">
                  <c:v>847.0</c:v>
                </c:pt>
                <c:pt idx="847">
                  <c:v>848.0</c:v>
                </c:pt>
                <c:pt idx="848">
                  <c:v>849.0</c:v>
                </c:pt>
                <c:pt idx="849">
                  <c:v>850.0</c:v>
                </c:pt>
                <c:pt idx="850">
                  <c:v>851.0</c:v>
                </c:pt>
                <c:pt idx="851">
                  <c:v>852.0</c:v>
                </c:pt>
                <c:pt idx="852">
                  <c:v>853.0</c:v>
                </c:pt>
                <c:pt idx="853">
                  <c:v>854.0</c:v>
                </c:pt>
                <c:pt idx="854">
                  <c:v>855.0</c:v>
                </c:pt>
                <c:pt idx="855">
                  <c:v>856.0</c:v>
                </c:pt>
                <c:pt idx="856">
                  <c:v>857.0</c:v>
                </c:pt>
                <c:pt idx="857">
                  <c:v>858.0</c:v>
                </c:pt>
                <c:pt idx="858">
                  <c:v>859.0</c:v>
                </c:pt>
                <c:pt idx="859">
                  <c:v>860.0</c:v>
                </c:pt>
                <c:pt idx="860">
                  <c:v>861.0</c:v>
                </c:pt>
                <c:pt idx="861">
                  <c:v>862.0</c:v>
                </c:pt>
                <c:pt idx="862">
                  <c:v>863.0</c:v>
                </c:pt>
                <c:pt idx="863">
                  <c:v>864.0</c:v>
                </c:pt>
                <c:pt idx="864">
                  <c:v>865.0</c:v>
                </c:pt>
                <c:pt idx="865">
                  <c:v>866.0</c:v>
                </c:pt>
                <c:pt idx="866">
                  <c:v>867.0</c:v>
                </c:pt>
                <c:pt idx="867">
                  <c:v>868.0</c:v>
                </c:pt>
                <c:pt idx="868">
                  <c:v>869.0</c:v>
                </c:pt>
                <c:pt idx="869">
                  <c:v>870.0</c:v>
                </c:pt>
                <c:pt idx="870">
                  <c:v>871.0</c:v>
                </c:pt>
                <c:pt idx="871">
                  <c:v>872.0</c:v>
                </c:pt>
                <c:pt idx="872">
                  <c:v>873.0</c:v>
                </c:pt>
                <c:pt idx="873">
                  <c:v>874.0</c:v>
                </c:pt>
                <c:pt idx="874">
                  <c:v>875.0</c:v>
                </c:pt>
                <c:pt idx="875">
                  <c:v>876.0</c:v>
                </c:pt>
                <c:pt idx="876">
                  <c:v>877.0</c:v>
                </c:pt>
                <c:pt idx="877">
                  <c:v>878.0</c:v>
                </c:pt>
                <c:pt idx="878">
                  <c:v>879.0</c:v>
                </c:pt>
                <c:pt idx="879">
                  <c:v>880.0</c:v>
                </c:pt>
                <c:pt idx="880">
                  <c:v>881.0</c:v>
                </c:pt>
                <c:pt idx="881">
                  <c:v>882.0</c:v>
                </c:pt>
                <c:pt idx="882">
                  <c:v>883.0</c:v>
                </c:pt>
                <c:pt idx="883">
                  <c:v>884.0</c:v>
                </c:pt>
                <c:pt idx="884">
                  <c:v>885.0</c:v>
                </c:pt>
                <c:pt idx="885">
                  <c:v>886.0</c:v>
                </c:pt>
                <c:pt idx="886">
                  <c:v>887.0</c:v>
                </c:pt>
                <c:pt idx="887">
                  <c:v>888.0</c:v>
                </c:pt>
                <c:pt idx="888">
                  <c:v>889.0</c:v>
                </c:pt>
                <c:pt idx="889">
                  <c:v>890.0</c:v>
                </c:pt>
                <c:pt idx="890">
                  <c:v>891.0</c:v>
                </c:pt>
                <c:pt idx="891">
                  <c:v>892.0</c:v>
                </c:pt>
                <c:pt idx="892">
                  <c:v>893.0</c:v>
                </c:pt>
                <c:pt idx="893">
                  <c:v>894.0</c:v>
                </c:pt>
                <c:pt idx="894">
                  <c:v>895.0</c:v>
                </c:pt>
                <c:pt idx="895">
                  <c:v>896.0</c:v>
                </c:pt>
                <c:pt idx="896">
                  <c:v>897.0</c:v>
                </c:pt>
                <c:pt idx="897">
                  <c:v>898.0</c:v>
                </c:pt>
                <c:pt idx="898">
                  <c:v>899.0</c:v>
                </c:pt>
                <c:pt idx="899">
                  <c:v>900.0</c:v>
                </c:pt>
                <c:pt idx="900">
                  <c:v>901.0</c:v>
                </c:pt>
                <c:pt idx="901">
                  <c:v>902.0</c:v>
                </c:pt>
                <c:pt idx="902">
                  <c:v>903.0</c:v>
                </c:pt>
                <c:pt idx="903">
                  <c:v>904.0</c:v>
                </c:pt>
                <c:pt idx="904">
                  <c:v>905.0</c:v>
                </c:pt>
                <c:pt idx="905">
                  <c:v>906.0</c:v>
                </c:pt>
                <c:pt idx="906">
                  <c:v>907.0</c:v>
                </c:pt>
                <c:pt idx="907">
                  <c:v>908.0</c:v>
                </c:pt>
                <c:pt idx="908">
                  <c:v>909.0</c:v>
                </c:pt>
                <c:pt idx="909">
                  <c:v>910.0</c:v>
                </c:pt>
                <c:pt idx="910">
                  <c:v>911.0</c:v>
                </c:pt>
                <c:pt idx="911">
                  <c:v>912.0</c:v>
                </c:pt>
                <c:pt idx="912">
                  <c:v>913.0</c:v>
                </c:pt>
                <c:pt idx="913">
                  <c:v>914.0</c:v>
                </c:pt>
                <c:pt idx="914">
                  <c:v>915.0</c:v>
                </c:pt>
                <c:pt idx="915">
                  <c:v>916.0</c:v>
                </c:pt>
                <c:pt idx="916">
                  <c:v>917.0</c:v>
                </c:pt>
                <c:pt idx="917">
                  <c:v>918.0</c:v>
                </c:pt>
                <c:pt idx="918">
                  <c:v>919.0</c:v>
                </c:pt>
                <c:pt idx="919">
                  <c:v>920.0</c:v>
                </c:pt>
                <c:pt idx="920">
                  <c:v>921.0</c:v>
                </c:pt>
                <c:pt idx="921">
                  <c:v>922.0</c:v>
                </c:pt>
                <c:pt idx="922">
                  <c:v>923.0</c:v>
                </c:pt>
                <c:pt idx="923">
                  <c:v>924.0</c:v>
                </c:pt>
                <c:pt idx="924">
                  <c:v>925.0</c:v>
                </c:pt>
                <c:pt idx="925">
                  <c:v>926.0</c:v>
                </c:pt>
                <c:pt idx="926">
                  <c:v>927.0</c:v>
                </c:pt>
                <c:pt idx="927">
                  <c:v>928.0</c:v>
                </c:pt>
                <c:pt idx="928">
                  <c:v>929.0</c:v>
                </c:pt>
                <c:pt idx="929">
                  <c:v>930.0</c:v>
                </c:pt>
                <c:pt idx="930">
                  <c:v>931.0</c:v>
                </c:pt>
                <c:pt idx="931">
                  <c:v>932.0</c:v>
                </c:pt>
                <c:pt idx="932">
                  <c:v>933.0</c:v>
                </c:pt>
                <c:pt idx="933">
                  <c:v>934.0</c:v>
                </c:pt>
                <c:pt idx="934">
                  <c:v>935.0</c:v>
                </c:pt>
                <c:pt idx="935">
                  <c:v>936.0</c:v>
                </c:pt>
                <c:pt idx="936">
                  <c:v>937.0</c:v>
                </c:pt>
                <c:pt idx="937">
                  <c:v>938.0</c:v>
                </c:pt>
                <c:pt idx="938">
                  <c:v>939.0</c:v>
                </c:pt>
                <c:pt idx="939">
                  <c:v>940.0</c:v>
                </c:pt>
                <c:pt idx="940">
                  <c:v>941.0</c:v>
                </c:pt>
                <c:pt idx="941">
                  <c:v>942.0</c:v>
                </c:pt>
                <c:pt idx="942">
                  <c:v>943.0</c:v>
                </c:pt>
                <c:pt idx="943">
                  <c:v>944.0</c:v>
                </c:pt>
                <c:pt idx="944">
                  <c:v>945.0</c:v>
                </c:pt>
                <c:pt idx="945">
                  <c:v>946.0</c:v>
                </c:pt>
                <c:pt idx="946">
                  <c:v>947.0</c:v>
                </c:pt>
                <c:pt idx="947">
                  <c:v>948.0</c:v>
                </c:pt>
                <c:pt idx="948">
                  <c:v>949.0</c:v>
                </c:pt>
                <c:pt idx="949">
                  <c:v>950.0</c:v>
                </c:pt>
                <c:pt idx="950">
                  <c:v>951.0</c:v>
                </c:pt>
                <c:pt idx="951">
                  <c:v>952.0</c:v>
                </c:pt>
                <c:pt idx="952">
                  <c:v>953.0</c:v>
                </c:pt>
                <c:pt idx="953">
                  <c:v>954.0</c:v>
                </c:pt>
                <c:pt idx="954">
                  <c:v>955.0</c:v>
                </c:pt>
                <c:pt idx="955">
                  <c:v>956.0</c:v>
                </c:pt>
                <c:pt idx="956">
                  <c:v>957.0</c:v>
                </c:pt>
                <c:pt idx="957">
                  <c:v>958.0</c:v>
                </c:pt>
                <c:pt idx="958">
                  <c:v>959.0</c:v>
                </c:pt>
                <c:pt idx="959">
                  <c:v>960.0</c:v>
                </c:pt>
                <c:pt idx="960">
                  <c:v>961.0</c:v>
                </c:pt>
                <c:pt idx="961">
                  <c:v>962.0</c:v>
                </c:pt>
                <c:pt idx="962">
                  <c:v>963.0</c:v>
                </c:pt>
                <c:pt idx="963">
                  <c:v>964.0</c:v>
                </c:pt>
                <c:pt idx="964">
                  <c:v>965.0</c:v>
                </c:pt>
                <c:pt idx="965">
                  <c:v>966.0</c:v>
                </c:pt>
                <c:pt idx="966">
                  <c:v>967.0</c:v>
                </c:pt>
                <c:pt idx="967">
                  <c:v>968.0</c:v>
                </c:pt>
                <c:pt idx="968">
                  <c:v>969.0</c:v>
                </c:pt>
                <c:pt idx="969">
                  <c:v>970.0</c:v>
                </c:pt>
                <c:pt idx="970">
                  <c:v>971.0</c:v>
                </c:pt>
                <c:pt idx="971">
                  <c:v>972.0</c:v>
                </c:pt>
                <c:pt idx="972">
                  <c:v>973.0</c:v>
                </c:pt>
                <c:pt idx="973">
                  <c:v>974.0</c:v>
                </c:pt>
                <c:pt idx="974">
                  <c:v>975.0</c:v>
                </c:pt>
                <c:pt idx="975">
                  <c:v>976.0</c:v>
                </c:pt>
                <c:pt idx="976">
                  <c:v>977.0</c:v>
                </c:pt>
                <c:pt idx="977">
                  <c:v>978.0</c:v>
                </c:pt>
                <c:pt idx="978">
                  <c:v>979.0</c:v>
                </c:pt>
                <c:pt idx="979">
                  <c:v>980.0</c:v>
                </c:pt>
                <c:pt idx="980">
                  <c:v>981.0</c:v>
                </c:pt>
                <c:pt idx="981">
                  <c:v>982.0</c:v>
                </c:pt>
                <c:pt idx="982">
                  <c:v>983.0</c:v>
                </c:pt>
                <c:pt idx="983">
                  <c:v>984.0</c:v>
                </c:pt>
                <c:pt idx="984">
                  <c:v>985.0</c:v>
                </c:pt>
                <c:pt idx="985">
                  <c:v>986.0</c:v>
                </c:pt>
                <c:pt idx="986">
                  <c:v>987.0</c:v>
                </c:pt>
                <c:pt idx="987">
                  <c:v>988.0</c:v>
                </c:pt>
                <c:pt idx="988">
                  <c:v>989.0</c:v>
                </c:pt>
                <c:pt idx="989">
                  <c:v>990.0</c:v>
                </c:pt>
                <c:pt idx="990">
                  <c:v>991.0</c:v>
                </c:pt>
                <c:pt idx="991">
                  <c:v>992.0</c:v>
                </c:pt>
                <c:pt idx="992">
                  <c:v>993.0</c:v>
                </c:pt>
                <c:pt idx="993">
                  <c:v>994.0</c:v>
                </c:pt>
                <c:pt idx="994">
                  <c:v>995.0</c:v>
                </c:pt>
                <c:pt idx="995">
                  <c:v>996.0</c:v>
                </c:pt>
                <c:pt idx="996">
                  <c:v>997.0</c:v>
                </c:pt>
                <c:pt idx="997">
                  <c:v>998.0</c:v>
                </c:pt>
                <c:pt idx="998">
                  <c:v>999.0</c:v>
                </c:pt>
                <c:pt idx="999">
                  <c:v>1000.0</c:v>
                </c:pt>
                <c:pt idx="1000">
                  <c:v>999.0</c:v>
                </c:pt>
                <c:pt idx="1001">
                  <c:v>998.0</c:v>
                </c:pt>
                <c:pt idx="1002">
                  <c:v>997.0</c:v>
                </c:pt>
                <c:pt idx="1003">
                  <c:v>996.0</c:v>
                </c:pt>
                <c:pt idx="1004">
                  <c:v>995.0</c:v>
                </c:pt>
                <c:pt idx="1005">
                  <c:v>994.0</c:v>
                </c:pt>
                <c:pt idx="1006">
                  <c:v>993.0</c:v>
                </c:pt>
                <c:pt idx="1007">
                  <c:v>992.0</c:v>
                </c:pt>
                <c:pt idx="1008">
                  <c:v>991.0</c:v>
                </c:pt>
                <c:pt idx="1009">
                  <c:v>990.0</c:v>
                </c:pt>
                <c:pt idx="1010">
                  <c:v>989.0</c:v>
                </c:pt>
                <c:pt idx="1011">
                  <c:v>988.0</c:v>
                </c:pt>
                <c:pt idx="1012">
                  <c:v>987.0</c:v>
                </c:pt>
                <c:pt idx="1013">
                  <c:v>986.0</c:v>
                </c:pt>
                <c:pt idx="1014">
                  <c:v>985.0</c:v>
                </c:pt>
                <c:pt idx="1015">
                  <c:v>984.0</c:v>
                </c:pt>
                <c:pt idx="1016">
                  <c:v>983.0</c:v>
                </c:pt>
                <c:pt idx="1017">
                  <c:v>982.0</c:v>
                </c:pt>
                <c:pt idx="1018">
                  <c:v>981.0</c:v>
                </c:pt>
                <c:pt idx="1019">
                  <c:v>980.0</c:v>
                </c:pt>
                <c:pt idx="1020">
                  <c:v>979.0</c:v>
                </c:pt>
                <c:pt idx="1021">
                  <c:v>978.0</c:v>
                </c:pt>
                <c:pt idx="1022">
                  <c:v>977.0</c:v>
                </c:pt>
                <c:pt idx="1023">
                  <c:v>976.0</c:v>
                </c:pt>
                <c:pt idx="1024">
                  <c:v>975.0</c:v>
                </c:pt>
                <c:pt idx="1025">
                  <c:v>974.0</c:v>
                </c:pt>
                <c:pt idx="1026">
                  <c:v>973.0</c:v>
                </c:pt>
                <c:pt idx="1027">
                  <c:v>972.0</c:v>
                </c:pt>
                <c:pt idx="1028">
                  <c:v>971.0</c:v>
                </c:pt>
                <c:pt idx="1029">
                  <c:v>970.0</c:v>
                </c:pt>
                <c:pt idx="1030">
                  <c:v>969.0</c:v>
                </c:pt>
                <c:pt idx="1031">
                  <c:v>968.0</c:v>
                </c:pt>
                <c:pt idx="1032">
                  <c:v>967.0</c:v>
                </c:pt>
                <c:pt idx="1033">
                  <c:v>966.0</c:v>
                </c:pt>
                <c:pt idx="1034">
                  <c:v>965.0</c:v>
                </c:pt>
                <c:pt idx="1035">
                  <c:v>964.0</c:v>
                </c:pt>
                <c:pt idx="1036">
                  <c:v>963.0</c:v>
                </c:pt>
                <c:pt idx="1037">
                  <c:v>962.0</c:v>
                </c:pt>
                <c:pt idx="1038">
                  <c:v>961.0</c:v>
                </c:pt>
                <c:pt idx="1039">
                  <c:v>960.0</c:v>
                </c:pt>
                <c:pt idx="1040">
                  <c:v>959.0</c:v>
                </c:pt>
                <c:pt idx="1041">
                  <c:v>958.0</c:v>
                </c:pt>
                <c:pt idx="1042">
                  <c:v>957.0</c:v>
                </c:pt>
                <c:pt idx="1043">
                  <c:v>956.0</c:v>
                </c:pt>
                <c:pt idx="1044">
                  <c:v>955.0</c:v>
                </c:pt>
                <c:pt idx="1045">
                  <c:v>954.0</c:v>
                </c:pt>
                <c:pt idx="1046">
                  <c:v>953.0</c:v>
                </c:pt>
                <c:pt idx="1047">
                  <c:v>952.0</c:v>
                </c:pt>
                <c:pt idx="1048">
                  <c:v>951.0</c:v>
                </c:pt>
                <c:pt idx="1049">
                  <c:v>950.0</c:v>
                </c:pt>
                <c:pt idx="1050">
                  <c:v>949.0</c:v>
                </c:pt>
                <c:pt idx="1051">
                  <c:v>948.0</c:v>
                </c:pt>
                <c:pt idx="1052">
                  <c:v>947.0</c:v>
                </c:pt>
                <c:pt idx="1053">
                  <c:v>946.0</c:v>
                </c:pt>
                <c:pt idx="1054">
                  <c:v>945.0</c:v>
                </c:pt>
                <c:pt idx="1055">
                  <c:v>944.0</c:v>
                </c:pt>
                <c:pt idx="1056">
                  <c:v>943.0</c:v>
                </c:pt>
                <c:pt idx="1057">
                  <c:v>942.0</c:v>
                </c:pt>
                <c:pt idx="1058">
                  <c:v>941.0</c:v>
                </c:pt>
                <c:pt idx="1059">
                  <c:v>940.0</c:v>
                </c:pt>
                <c:pt idx="1060">
                  <c:v>939.0</c:v>
                </c:pt>
                <c:pt idx="1061">
                  <c:v>938.0</c:v>
                </c:pt>
                <c:pt idx="1062">
                  <c:v>937.0</c:v>
                </c:pt>
                <c:pt idx="1063">
                  <c:v>936.0</c:v>
                </c:pt>
                <c:pt idx="1064">
                  <c:v>935.0</c:v>
                </c:pt>
                <c:pt idx="1065">
                  <c:v>934.0</c:v>
                </c:pt>
                <c:pt idx="1066">
                  <c:v>933.0</c:v>
                </c:pt>
                <c:pt idx="1067">
                  <c:v>932.0</c:v>
                </c:pt>
                <c:pt idx="1068">
                  <c:v>931.0</c:v>
                </c:pt>
                <c:pt idx="1069">
                  <c:v>930.0</c:v>
                </c:pt>
                <c:pt idx="1070">
                  <c:v>929.0</c:v>
                </c:pt>
                <c:pt idx="1071">
                  <c:v>928.0</c:v>
                </c:pt>
                <c:pt idx="1072">
                  <c:v>927.0</c:v>
                </c:pt>
                <c:pt idx="1073">
                  <c:v>926.0</c:v>
                </c:pt>
                <c:pt idx="1074">
                  <c:v>925.0</c:v>
                </c:pt>
                <c:pt idx="1075">
                  <c:v>924.0</c:v>
                </c:pt>
                <c:pt idx="1076">
                  <c:v>923.0</c:v>
                </c:pt>
                <c:pt idx="1077">
                  <c:v>922.0</c:v>
                </c:pt>
                <c:pt idx="1078">
                  <c:v>921.0</c:v>
                </c:pt>
                <c:pt idx="1079">
                  <c:v>920.0</c:v>
                </c:pt>
                <c:pt idx="1080">
                  <c:v>919.0</c:v>
                </c:pt>
                <c:pt idx="1081">
                  <c:v>918.0</c:v>
                </c:pt>
                <c:pt idx="1082">
                  <c:v>917.0</c:v>
                </c:pt>
                <c:pt idx="1083">
                  <c:v>916.0</c:v>
                </c:pt>
                <c:pt idx="1084">
                  <c:v>915.0</c:v>
                </c:pt>
                <c:pt idx="1085">
                  <c:v>914.0</c:v>
                </c:pt>
                <c:pt idx="1086">
                  <c:v>913.0</c:v>
                </c:pt>
                <c:pt idx="1087">
                  <c:v>912.0</c:v>
                </c:pt>
                <c:pt idx="1088">
                  <c:v>911.0</c:v>
                </c:pt>
                <c:pt idx="1089">
                  <c:v>910.0</c:v>
                </c:pt>
                <c:pt idx="1090">
                  <c:v>909.0</c:v>
                </c:pt>
                <c:pt idx="1091">
                  <c:v>908.0</c:v>
                </c:pt>
                <c:pt idx="1092">
                  <c:v>907.0</c:v>
                </c:pt>
                <c:pt idx="1093">
                  <c:v>906.0</c:v>
                </c:pt>
                <c:pt idx="1094">
                  <c:v>905.0</c:v>
                </c:pt>
                <c:pt idx="1095">
                  <c:v>904.0</c:v>
                </c:pt>
                <c:pt idx="1096">
                  <c:v>903.0</c:v>
                </c:pt>
                <c:pt idx="1097">
                  <c:v>902.0</c:v>
                </c:pt>
                <c:pt idx="1098">
                  <c:v>901.0</c:v>
                </c:pt>
                <c:pt idx="1099">
                  <c:v>900.0</c:v>
                </c:pt>
                <c:pt idx="1100">
                  <c:v>899.0</c:v>
                </c:pt>
                <c:pt idx="1101">
                  <c:v>898.0</c:v>
                </c:pt>
                <c:pt idx="1102">
                  <c:v>897.0</c:v>
                </c:pt>
                <c:pt idx="1103">
                  <c:v>896.0</c:v>
                </c:pt>
                <c:pt idx="1104">
                  <c:v>895.0</c:v>
                </c:pt>
                <c:pt idx="1105">
                  <c:v>894.0</c:v>
                </c:pt>
                <c:pt idx="1106">
                  <c:v>893.0</c:v>
                </c:pt>
                <c:pt idx="1107">
                  <c:v>892.0</c:v>
                </c:pt>
                <c:pt idx="1108">
                  <c:v>891.0</c:v>
                </c:pt>
                <c:pt idx="1109">
                  <c:v>890.0</c:v>
                </c:pt>
                <c:pt idx="1110">
                  <c:v>889.0</c:v>
                </c:pt>
                <c:pt idx="1111">
                  <c:v>888.0</c:v>
                </c:pt>
                <c:pt idx="1112">
                  <c:v>887.0</c:v>
                </c:pt>
                <c:pt idx="1113">
                  <c:v>886.0</c:v>
                </c:pt>
                <c:pt idx="1114">
                  <c:v>885.0</c:v>
                </c:pt>
                <c:pt idx="1115">
                  <c:v>884.0</c:v>
                </c:pt>
                <c:pt idx="1116">
                  <c:v>883.0</c:v>
                </c:pt>
                <c:pt idx="1117">
                  <c:v>882.0</c:v>
                </c:pt>
                <c:pt idx="1118">
                  <c:v>881.0</c:v>
                </c:pt>
                <c:pt idx="1119">
                  <c:v>880.0</c:v>
                </c:pt>
                <c:pt idx="1120">
                  <c:v>879.0</c:v>
                </c:pt>
                <c:pt idx="1121">
                  <c:v>878.0</c:v>
                </c:pt>
                <c:pt idx="1122">
                  <c:v>877.0</c:v>
                </c:pt>
                <c:pt idx="1123">
                  <c:v>876.0</c:v>
                </c:pt>
                <c:pt idx="1124">
                  <c:v>875.0</c:v>
                </c:pt>
                <c:pt idx="1125">
                  <c:v>874.0</c:v>
                </c:pt>
                <c:pt idx="1126">
                  <c:v>873.0</c:v>
                </c:pt>
                <c:pt idx="1127">
                  <c:v>872.0</c:v>
                </c:pt>
                <c:pt idx="1128">
                  <c:v>871.0</c:v>
                </c:pt>
                <c:pt idx="1129">
                  <c:v>870.0</c:v>
                </c:pt>
                <c:pt idx="1130">
                  <c:v>869.0</c:v>
                </c:pt>
                <c:pt idx="1131">
                  <c:v>868.0</c:v>
                </c:pt>
                <c:pt idx="1132">
                  <c:v>867.0</c:v>
                </c:pt>
                <c:pt idx="1133">
                  <c:v>866.0</c:v>
                </c:pt>
                <c:pt idx="1134">
                  <c:v>865.0</c:v>
                </c:pt>
                <c:pt idx="1135">
                  <c:v>864.0</c:v>
                </c:pt>
                <c:pt idx="1136">
                  <c:v>863.0</c:v>
                </c:pt>
                <c:pt idx="1137">
                  <c:v>862.0</c:v>
                </c:pt>
                <c:pt idx="1138">
                  <c:v>861.0</c:v>
                </c:pt>
                <c:pt idx="1139">
                  <c:v>860.0</c:v>
                </c:pt>
                <c:pt idx="1140">
                  <c:v>859.0</c:v>
                </c:pt>
                <c:pt idx="1141">
                  <c:v>858.0</c:v>
                </c:pt>
                <c:pt idx="1142">
                  <c:v>857.0</c:v>
                </c:pt>
                <c:pt idx="1143">
                  <c:v>856.0</c:v>
                </c:pt>
                <c:pt idx="1144">
                  <c:v>855.0</c:v>
                </c:pt>
                <c:pt idx="1145">
                  <c:v>854.0</c:v>
                </c:pt>
                <c:pt idx="1146">
                  <c:v>853.0</c:v>
                </c:pt>
                <c:pt idx="1147">
                  <c:v>852.0</c:v>
                </c:pt>
                <c:pt idx="1148">
                  <c:v>851.0</c:v>
                </c:pt>
                <c:pt idx="1149">
                  <c:v>850.0</c:v>
                </c:pt>
                <c:pt idx="1150">
                  <c:v>849.0</c:v>
                </c:pt>
                <c:pt idx="1151">
                  <c:v>848.0</c:v>
                </c:pt>
                <c:pt idx="1152">
                  <c:v>847.0</c:v>
                </c:pt>
                <c:pt idx="1153">
                  <c:v>846.0</c:v>
                </c:pt>
                <c:pt idx="1154">
                  <c:v>845.0</c:v>
                </c:pt>
                <c:pt idx="1155">
                  <c:v>844.0</c:v>
                </c:pt>
                <c:pt idx="1156">
                  <c:v>843.0</c:v>
                </c:pt>
                <c:pt idx="1157">
                  <c:v>842.0</c:v>
                </c:pt>
                <c:pt idx="1158">
                  <c:v>841.0</c:v>
                </c:pt>
                <c:pt idx="1159">
                  <c:v>840.0</c:v>
                </c:pt>
                <c:pt idx="1160">
                  <c:v>839.0</c:v>
                </c:pt>
                <c:pt idx="1161">
                  <c:v>838.0</c:v>
                </c:pt>
                <c:pt idx="1162">
                  <c:v>837.0</c:v>
                </c:pt>
                <c:pt idx="1163">
                  <c:v>836.0</c:v>
                </c:pt>
                <c:pt idx="1164">
                  <c:v>835.0</c:v>
                </c:pt>
                <c:pt idx="1165">
                  <c:v>834.0</c:v>
                </c:pt>
                <c:pt idx="1166">
                  <c:v>833.0</c:v>
                </c:pt>
                <c:pt idx="1167">
                  <c:v>832.0</c:v>
                </c:pt>
                <c:pt idx="1168">
                  <c:v>831.0</c:v>
                </c:pt>
                <c:pt idx="1169">
                  <c:v>830.0</c:v>
                </c:pt>
                <c:pt idx="1170">
                  <c:v>829.0</c:v>
                </c:pt>
                <c:pt idx="1171">
                  <c:v>828.0</c:v>
                </c:pt>
                <c:pt idx="1172">
                  <c:v>827.0</c:v>
                </c:pt>
                <c:pt idx="1173">
                  <c:v>826.0</c:v>
                </c:pt>
                <c:pt idx="1174">
                  <c:v>825.0</c:v>
                </c:pt>
                <c:pt idx="1175">
                  <c:v>824.0</c:v>
                </c:pt>
                <c:pt idx="1176">
                  <c:v>823.0</c:v>
                </c:pt>
                <c:pt idx="1177">
                  <c:v>822.0</c:v>
                </c:pt>
                <c:pt idx="1178">
                  <c:v>821.0</c:v>
                </c:pt>
                <c:pt idx="1179">
                  <c:v>820.0</c:v>
                </c:pt>
                <c:pt idx="1180">
                  <c:v>819.0</c:v>
                </c:pt>
                <c:pt idx="1181">
                  <c:v>818.0</c:v>
                </c:pt>
                <c:pt idx="1182">
                  <c:v>817.0</c:v>
                </c:pt>
                <c:pt idx="1183">
                  <c:v>816.0</c:v>
                </c:pt>
                <c:pt idx="1184">
                  <c:v>815.0</c:v>
                </c:pt>
                <c:pt idx="1185">
                  <c:v>814.0</c:v>
                </c:pt>
                <c:pt idx="1186">
                  <c:v>813.0</c:v>
                </c:pt>
                <c:pt idx="1187">
                  <c:v>812.0</c:v>
                </c:pt>
                <c:pt idx="1188">
                  <c:v>811.0</c:v>
                </c:pt>
                <c:pt idx="1189">
                  <c:v>810.0</c:v>
                </c:pt>
                <c:pt idx="1190">
                  <c:v>809.0</c:v>
                </c:pt>
                <c:pt idx="1191">
                  <c:v>808.0</c:v>
                </c:pt>
                <c:pt idx="1192">
                  <c:v>807.0</c:v>
                </c:pt>
                <c:pt idx="1193">
                  <c:v>806.0</c:v>
                </c:pt>
                <c:pt idx="1194">
                  <c:v>805.0</c:v>
                </c:pt>
                <c:pt idx="1195">
                  <c:v>804.0</c:v>
                </c:pt>
                <c:pt idx="1196">
                  <c:v>803.0</c:v>
                </c:pt>
                <c:pt idx="1197">
                  <c:v>802.0</c:v>
                </c:pt>
                <c:pt idx="1198">
                  <c:v>801.0</c:v>
                </c:pt>
                <c:pt idx="1199">
                  <c:v>800.0</c:v>
                </c:pt>
                <c:pt idx="1200">
                  <c:v>799.0</c:v>
                </c:pt>
                <c:pt idx="1201">
                  <c:v>798.0</c:v>
                </c:pt>
                <c:pt idx="1202">
                  <c:v>797.0</c:v>
                </c:pt>
                <c:pt idx="1203">
                  <c:v>796.0</c:v>
                </c:pt>
                <c:pt idx="1204">
                  <c:v>795.0</c:v>
                </c:pt>
                <c:pt idx="1205">
                  <c:v>794.0</c:v>
                </c:pt>
                <c:pt idx="1206">
                  <c:v>793.0</c:v>
                </c:pt>
                <c:pt idx="1207">
                  <c:v>792.0</c:v>
                </c:pt>
                <c:pt idx="1208">
                  <c:v>791.0</c:v>
                </c:pt>
                <c:pt idx="1209">
                  <c:v>790.0</c:v>
                </c:pt>
                <c:pt idx="1210">
                  <c:v>789.0</c:v>
                </c:pt>
                <c:pt idx="1211">
                  <c:v>788.0</c:v>
                </c:pt>
                <c:pt idx="1212">
                  <c:v>787.0</c:v>
                </c:pt>
                <c:pt idx="1213">
                  <c:v>786.0</c:v>
                </c:pt>
                <c:pt idx="1214">
                  <c:v>785.0</c:v>
                </c:pt>
                <c:pt idx="1215">
                  <c:v>784.0</c:v>
                </c:pt>
                <c:pt idx="1216">
                  <c:v>783.0</c:v>
                </c:pt>
                <c:pt idx="1217">
                  <c:v>782.0</c:v>
                </c:pt>
                <c:pt idx="1218">
                  <c:v>781.0</c:v>
                </c:pt>
                <c:pt idx="1219">
                  <c:v>780.0</c:v>
                </c:pt>
                <c:pt idx="1220">
                  <c:v>779.0</c:v>
                </c:pt>
                <c:pt idx="1221">
                  <c:v>778.0</c:v>
                </c:pt>
                <c:pt idx="1222">
                  <c:v>777.0</c:v>
                </c:pt>
                <c:pt idx="1223">
                  <c:v>776.0</c:v>
                </c:pt>
                <c:pt idx="1224">
                  <c:v>775.0</c:v>
                </c:pt>
                <c:pt idx="1225">
                  <c:v>774.0</c:v>
                </c:pt>
                <c:pt idx="1226">
                  <c:v>773.0</c:v>
                </c:pt>
                <c:pt idx="1227">
                  <c:v>772.0</c:v>
                </c:pt>
                <c:pt idx="1228">
                  <c:v>771.0</c:v>
                </c:pt>
                <c:pt idx="1229">
                  <c:v>770.0</c:v>
                </c:pt>
                <c:pt idx="1230">
                  <c:v>769.0</c:v>
                </c:pt>
                <c:pt idx="1231">
                  <c:v>768.0</c:v>
                </c:pt>
                <c:pt idx="1232">
                  <c:v>767.0</c:v>
                </c:pt>
                <c:pt idx="1233">
                  <c:v>766.0</c:v>
                </c:pt>
                <c:pt idx="1234">
                  <c:v>765.0</c:v>
                </c:pt>
                <c:pt idx="1235">
                  <c:v>764.0</c:v>
                </c:pt>
                <c:pt idx="1236">
                  <c:v>763.0</c:v>
                </c:pt>
                <c:pt idx="1237">
                  <c:v>762.0</c:v>
                </c:pt>
                <c:pt idx="1238">
                  <c:v>761.0</c:v>
                </c:pt>
                <c:pt idx="1239">
                  <c:v>760.0</c:v>
                </c:pt>
                <c:pt idx="1240">
                  <c:v>759.0</c:v>
                </c:pt>
                <c:pt idx="1241">
                  <c:v>758.0</c:v>
                </c:pt>
                <c:pt idx="1242">
                  <c:v>757.0</c:v>
                </c:pt>
                <c:pt idx="1243">
                  <c:v>756.0</c:v>
                </c:pt>
                <c:pt idx="1244">
                  <c:v>755.0</c:v>
                </c:pt>
                <c:pt idx="1245">
                  <c:v>754.0</c:v>
                </c:pt>
                <c:pt idx="1246">
                  <c:v>753.0</c:v>
                </c:pt>
                <c:pt idx="1247">
                  <c:v>752.0</c:v>
                </c:pt>
                <c:pt idx="1248">
                  <c:v>751.0</c:v>
                </c:pt>
                <c:pt idx="1249">
                  <c:v>750.0</c:v>
                </c:pt>
                <c:pt idx="1250">
                  <c:v>749.0</c:v>
                </c:pt>
                <c:pt idx="1251">
                  <c:v>748.0</c:v>
                </c:pt>
                <c:pt idx="1252">
                  <c:v>747.0</c:v>
                </c:pt>
                <c:pt idx="1253">
                  <c:v>746.0</c:v>
                </c:pt>
                <c:pt idx="1254">
                  <c:v>745.0</c:v>
                </c:pt>
                <c:pt idx="1255">
                  <c:v>744.0</c:v>
                </c:pt>
                <c:pt idx="1256">
                  <c:v>743.0</c:v>
                </c:pt>
                <c:pt idx="1257">
                  <c:v>742.0</c:v>
                </c:pt>
                <c:pt idx="1258">
                  <c:v>741.0</c:v>
                </c:pt>
                <c:pt idx="1259">
                  <c:v>740.0</c:v>
                </c:pt>
                <c:pt idx="1260">
                  <c:v>739.0</c:v>
                </c:pt>
                <c:pt idx="1261">
                  <c:v>738.0</c:v>
                </c:pt>
                <c:pt idx="1262">
                  <c:v>737.0</c:v>
                </c:pt>
                <c:pt idx="1263">
                  <c:v>736.0</c:v>
                </c:pt>
                <c:pt idx="1264">
                  <c:v>735.0</c:v>
                </c:pt>
                <c:pt idx="1265">
                  <c:v>734.0</c:v>
                </c:pt>
                <c:pt idx="1266">
                  <c:v>733.0</c:v>
                </c:pt>
                <c:pt idx="1267">
                  <c:v>732.0</c:v>
                </c:pt>
                <c:pt idx="1268">
                  <c:v>731.0</c:v>
                </c:pt>
                <c:pt idx="1269">
                  <c:v>730.0</c:v>
                </c:pt>
                <c:pt idx="1270">
                  <c:v>729.0</c:v>
                </c:pt>
                <c:pt idx="1271">
                  <c:v>728.0</c:v>
                </c:pt>
                <c:pt idx="1272">
                  <c:v>727.0</c:v>
                </c:pt>
                <c:pt idx="1273">
                  <c:v>726.0</c:v>
                </c:pt>
                <c:pt idx="1274">
                  <c:v>725.0</c:v>
                </c:pt>
                <c:pt idx="1275">
                  <c:v>724.0</c:v>
                </c:pt>
                <c:pt idx="1276">
                  <c:v>723.0</c:v>
                </c:pt>
                <c:pt idx="1277">
                  <c:v>722.0</c:v>
                </c:pt>
                <c:pt idx="1278">
                  <c:v>721.0</c:v>
                </c:pt>
                <c:pt idx="1279">
                  <c:v>720.0</c:v>
                </c:pt>
                <c:pt idx="1280">
                  <c:v>719.0</c:v>
                </c:pt>
                <c:pt idx="1281">
                  <c:v>718.0</c:v>
                </c:pt>
                <c:pt idx="1282">
                  <c:v>717.0</c:v>
                </c:pt>
                <c:pt idx="1283">
                  <c:v>716.0</c:v>
                </c:pt>
                <c:pt idx="1284">
                  <c:v>715.0</c:v>
                </c:pt>
                <c:pt idx="1285">
                  <c:v>714.0</c:v>
                </c:pt>
                <c:pt idx="1286">
                  <c:v>713.0</c:v>
                </c:pt>
                <c:pt idx="1287">
                  <c:v>712.0</c:v>
                </c:pt>
                <c:pt idx="1288">
                  <c:v>711.0</c:v>
                </c:pt>
                <c:pt idx="1289">
                  <c:v>710.0</c:v>
                </c:pt>
                <c:pt idx="1290">
                  <c:v>709.0</c:v>
                </c:pt>
                <c:pt idx="1291">
                  <c:v>708.0</c:v>
                </c:pt>
                <c:pt idx="1292">
                  <c:v>707.0</c:v>
                </c:pt>
                <c:pt idx="1293">
                  <c:v>706.0</c:v>
                </c:pt>
                <c:pt idx="1294">
                  <c:v>705.0</c:v>
                </c:pt>
                <c:pt idx="1295">
                  <c:v>704.0</c:v>
                </c:pt>
                <c:pt idx="1296">
                  <c:v>703.0</c:v>
                </c:pt>
                <c:pt idx="1297">
                  <c:v>702.0</c:v>
                </c:pt>
                <c:pt idx="1298">
                  <c:v>701.0</c:v>
                </c:pt>
                <c:pt idx="1299">
                  <c:v>700.0</c:v>
                </c:pt>
                <c:pt idx="1300">
                  <c:v>699.0</c:v>
                </c:pt>
                <c:pt idx="1301">
                  <c:v>698.0</c:v>
                </c:pt>
                <c:pt idx="1302">
                  <c:v>697.0</c:v>
                </c:pt>
                <c:pt idx="1303">
                  <c:v>696.0</c:v>
                </c:pt>
                <c:pt idx="1304">
                  <c:v>695.0</c:v>
                </c:pt>
                <c:pt idx="1305">
                  <c:v>694.0</c:v>
                </c:pt>
                <c:pt idx="1306">
                  <c:v>693.0</c:v>
                </c:pt>
                <c:pt idx="1307">
                  <c:v>692.0</c:v>
                </c:pt>
                <c:pt idx="1308">
                  <c:v>691.0</c:v>
                </c:pt>
                <c:pt idx="1309">
                  <c:v>690.0</c:v>
                </c:pt>
                <c:pt idx="1310">
                  <c:v>689.0</c:v>
                </c:pt>
                <c:pt idx="1311">
                  <c:v>688.0</c:v>
                </c:pt>
                <c:pt idx="1312">
                  <c:v>687.0</c:v>
                </c:pt>
                <c:pt idx="1313">
                  <c:v>686.0</c:v>
                </c:pt>
                <c:pt idx="1314">
                  <c:v>685.0</c:v>
                </c:pt>
                <c:pt idx="1315">
                  <c:v>684.0</c:v>
                </c:pt>
                <c:pt idx="1316">
                  <c:v>683.0</c:v>
                </c:pt>
                <c:pt idx="1317">
                  <c:v>682.0</c:v>
                </c:pt>
                <c:pt idx="1318">
                  <c:v>681.0</c:v>
                </c:pt>
                <c:pt idx="1319">
                  <c:v>680.0</c:v>
                </c:pt>
                <c:pt idx="1320">
                  <c:v>679.0</c:v>
                </c:pt>
                <c:pt idx="1321">
                  <c:v>678.0</c:v>
                </c:pt>
                <c:pt idx="1322">
                  <c:v>677.0</c:v>
                </c:pt>
                <c:pt idx="1323">
                  <c:v>676.0</c:v>
                </c:pt>
                <c:pt idx="1324">
                  <c:v>675.0</c:v>
                </c:pt>
                <c:pt idx="1325">
                  <c:v>674.0</c:v>
                </c:pt>
                <c:pt idx="1326">
                  <c:v>673.0</c:v>
                </c:pt>
                <c:pt idx="1327">
                  <c:v>672.0</c:v>
                </c:pt>
                <c:pt idx="1328">
                  <c:v>671.0</c:v>
                </c:pt>
                <c:pt idx="1329">
                  <c:v>670.0</c:v>
                </c:pt>
                <c:pt idx="1330">
                  <c:v>669.0</c:v>
                </c:pt>
                <c:pt idx="1331">
                  <c:v>668.0</c:v>
                </c:pt>
                <c:pt idx="1332">
                  <c:v>667.0</c:v>
                </c:pt>
                <c:pt idx="1333">
                  <c:v>666.0</c:v>
                </c:pt>
                <c:pt idx="1334">
                  <c:v>665.0</c:v>
                </c:pt>
                <c:pt idx="1335">
                  <c:v>664.0</c:v>
                </c:pt>
                <c:pt idx="1336">
                  <c:v>663.0</c:v>
                </c:pt>
                <c:pt idx="1337">
                  <c:v>662.0</c:v>
                </c:pt>
                <c:pt idx="1338">
                  <c:v>661.0</c:v>
                </c:pt>
                <c:pt idx="1339">
                  <c:v>660.0</c:v>
                </c:pt>
                <c:pt idx="1340">
                  <c:v>659.0</c:v>
                </c:pt>
                <c:pt idx="1341">
                  <c:v>658.0</c:v>
                </c:pt>
                <c:pt idx="1342">
                  <c:v>657.0</c:v>
                </c:pt>
                <c:pt idx="1343">
                  <c:v>656.0</c:v>
                </c:pt>
                <c:pt idx="1344">
                  <c:v>655.0</c:v>
                </c:pt>
                <c:pt idx="1345">
                  <c:v>654.0</c:v>
                </c:pt>
                <c:pt idx="1346">
                  <c:v>653.0</c:v>
                </c:pt>
                <c:pt idx="1347">
                  <c:v>652.0</c:v>
                </c:pt>
                <c:pt idx="1348">
                  <c:v>651.0</c:v>
                </c:pt>
                <c:pt idx="1349">
                  <c:v>650.0</c:v>
                </c:pt>
                <c:pt idx="1350">
                  <c:v>649.0</c:v>
                </c:pt>
                <c:pt idx="1351">
                  <c:v>648.0</c:v>
                </c:pt>
                <c:pt idx="1352">
                  <c:v>647.0</c:v>
                </c:pt>
                <c:pt idx="1353">
                  <c:v>646.0</c:v>
                </c:pt>
                <c:pt idx="1354">
                  <c:v>645.0</c:v>
                </c:pt>
                <c:pt idx="1355">
                  <c:v>644.0</c:v>
                </c:pt>
                <c:pt idx="1356">
                  <c:v>643.0</c:v>
                </c:pt>
                <c:pt idx="1357">
                  <c:v>642.0</c:v>
                </c:pt>
                <c:pt idx="1358">
                  <c:v>641.0</c:v>
                </c:pt>
                <c:pt idx="1359">
                  <c:v>640.0</c:v>
                </c:pt>
                <c:pt idx="1360">
                  <c:v>639.0</c:v>
                </c:pt>
                <c:pt idx="1361">
                  <c:v>638.0</c:v>
                </c:pt>
                <c:pt idx="1362">
                  <c:v>637.0</c:v>
                </c:pt>
                <c:pt idx="1363">
                  <c:v>636.0</c:v>
                </c:pt>
                <c:pt idx="1364">
                  <c:v>635.0</c:v>
                </c:pt>
                <c:pt idx="1365">
                  <c:v>634.0</c:v>
                </c:pt>
                <c:pt idx="1366">
                  <c:v>633.0</c:v>
                </c:pt>
                <c:pt idx="1367">
                  <c:v>632.0</c:v>
                </c:pt>
                <c:pt idx="1368">
                  <c:v>631.0</c:v>
                </c:pt>
                <c:pt idx="1369">
                  <c:v>630.0</c:v>
                </c:pt>
                <c:pt idx="1370">
                  <c:v>629.0</c:v>
                </c:pt>
                <c:pt idx="1371">
                  <c:v>628.0</c:v>
                </c:pt>
                <c:pt idx="1372">
                  <c:v>627.0</c:v>
                </c:pt>
                <c:pt idx="1373">
                  <c:v>626.0</c:v>
                </c:pt>
                <c:pt idx="1374">
                  <c:v>625.0</c:v>
                </c:pt>
                <c:pt idx="1375">
                  <c:v>624.0</c:v>
                </c:pt>
                <c:pt idx="1376">
                  <c:v>623.0</c:v>
                </c:pt>
                <c:pt idx="1377">
                  <c:v>622.0</c:v>
                </c:pt>
                <c:pt idx="1378">
                  <c:v>621.0</c:v>
                </c:pt>
                <c:pt idx="1379">
                  <c:v>620.0</c:v>
                </c:pt>
                <c:pt idx="1380">
                  <c:v>619.0</c:v>
                </c:pt>
                <c:pt idx="1381">
                  <c:v>618.0</c:v>
                </c:pt>
                <c:pt idx="1382">
                  <c:v>617.0</c:v>
                </c:pt>
                <c:pt idx="1383">
                  <c:v>616.0</c:v>
                </c:pt>
                <c:pt idx="1384">
                  <c:v>615.0</c:v>
                </c:pt>
                <c:pt idx="1385">
                  <c:v>614.0</c:v>
                </c:pt>
                <c:pt idx="1386">
                  <c:v>613.0</c:v>
                </c:pt>
                <c:pt idx="1387">
                  <c:v>612.0</c:v>
                </c:pt>
                <c:pt idx="1388">
                  <c:v>611.0</c:v>
                </c:pt>
                <c:pt idx="1389">
                  <c:v>610.0</c:v>
                </c:pt>
                <c:pt idx="1390">
                  <c:v>609.0</c:v>
                </c:pt>
                <c:pt idx="1391">
                  <c:v>608.0</c:v>
                </c:pt>
                <c:pt idx="1392">
                  <c:v>607.0</c:v>
                </c:pt>
                <c:pt idx="1393">
                  <c:v>606.0</c:v>
                </c:pt>
                <c:pt idx="1394">
                  <c:v>605.0</c:v>
                </c:pt>
                <c:pt idx="1395">
                  <c:v>604.0</c:v>
                </c:pt>
                <c:pt idx="1396">
                  <c:v>603.0</c:v>
                </c:pt>
                <c:pt idx="1397">
                  <c:v>602.0</c:v>
                </c:pt>
                <c:pt idx="1398">
                  <c:v>601.0</c:v>
                </c:pt>
                <c:pt idx="1399">
                  <c:v>600.0</c:v>
                </c:pt>
                <c:pt idx="1400">
                  <c:v>599.0</c:v>
                </c:pt>
                <c:pt idx="1401">
                  <c:v>598.0</c:v>
                </c:pt>
                <c:pt idx="1402">
                  <c:v>597.0</c:v>
                </c:pt>
                <c:pt idx="1403">
                  <c:v>596.0</c:v>
                </c:pt>
                <c:pt idx="1404">
                  <c:v>595.0</c:v>
                </c:pt>
                <c:pt idx="1405">
                  <c:v>594.0</c:v>
                </c:pt>
                <c:pt idx="1406">
                  <c:v>593.0</c:v>
                </c:pt>
                <c:pt idx="1407">
                  <c:v>592.0</c:v>
                </c:pt>
                <c:pt idx="1408">
                  <c:v>591.0</c:v>
                </c:pt>
                <c:pt idx="1409">
                  <c:v>590.0</c:v>
                </c:pt>
                <c:pt idx="1410">
                  <c:v>589.0</c:v>
                </c:pt>
                <c:pt idx="1411">
                  <c:v>588.0</c:v>
                </c:pt>
                <c:pt idx="1412">
                  <c:v>587.0</c:v>
                </c:pt>
                <c:pt idx="1413">
                  <c:v>586.0</c:v>
                </c:pt>
                <c:pt idx="1414">
                  <c:v>585.0</c:v>
                </c:pt>
                <c:pt idx="1415">
                  <c:v>584.0</c:v>
                </c:pt>
                <c:pt idx="1416">
                  <c:v>583.0</c:v>
                </c:pt>
                <c:pt idx="1417">
                  <c:v>582.0</c:v>
                </c:pt>
                <c:pt idx="1418">
                  <c:v>581.0</c:v>
                </c:pt>
                <c:pt idx="1419">
                  <c:v>580.0</c:v>
                </c:pt>
                <c:pt idx="1420">
                  <c:v>579.0</c:v>
                </c:pt>
                <c:pt idx="1421">
                  <c:v>578.0</c:v>
                </c:pt>
                <c:pt idx="1422">
                  <c:v>577.0</c:v>
                </c:pt>
                <c:pt idx="1423">
                  <c:v>576.0</c:v>
                </c:pt>
                <c:pt idx="1424">
                  <c:v>575.0</c:v>
                </c:pt>
                <c:pt idx="1425">
                  <c:v>574.0</c:v>
                </c:pt>
                <c:pt idx="1426">
                  <c:v>573.0</c:v>
                </c:pt>
                <c:pt idx="1427">
                  <c:v>572.0</c:v>
                </c:pt>
                <c:pt idx="1428">
                  <c:v>571.0</c:v>
                </c:pt>
                <c:pt idx="1429">
                  <c:v>570.0</c:v>
                </c:pt>
                <c:pt idx="1430">
                  <c:v>569.0</c:v>
                </c:pt>
                <c:pt idx="1431">
                  <c:v>568.0</c:v>
                </c:pt>
                <c:pt idx="1432">
                  <c:v>567.0</c:v>
                </c:pt>
                <c:pt idx="1433">
                  <c:v>566.0</c:v>
                </c:pt>
                <c:pt idx="1434">
                  <c:v>565.0</c:v>
                </c:pt>
                <c:pt idx="1435">
                  <c:v>564.0</c:v>
                </c:pt>
                <c:pt idx="1436">
                  <c:v>563.0</c:v>
                </c:pt>
                <c:pt idx="1437">
                  <c:v>562.0</c:v>
                </c:pt>
                <c:pt idx="1438">
                  <c:v>561.0</c:v>
                </c:pt>
                <c:pt idx="1439">
                  <c:v>560.0</c:v>
                </c:pt>
                <c:pt idx="1440">
                  <c:v>559.0</c:v>
                </c:pt>
                <c:pt idx="1441">
                  <c:v>558.0</c:v>
                </c:pt>
                <c:pt idx="1442">
                  <c:v>557.0</c:v>
                </c:pt>
                <c:pt idx="1443">
                  <c:v>556.0</c:v>
                </c:pt>
                <c:pt idx="1444">
                  <c:v>555.0</c:v>
                </c:pt>
                <c:pt idx="1445">
                  <c:v>554.0</c:v>
                </c:pt>
                <c:pt idx="1446">
                  <c:v>553.0</c:v>
                </c:pt>
                <c:pt idx="1447">
                  <c:v>552.0</c:v>
                </c:pt>
                <c:pt idx="1448">
                  <c:v>551.0</c:v>
                </c:pt>
                <c:pt idx="1449">
                  <c:v>550.0</c:v>
                </c:pt>
                <c:pt idx="1450">
                  <c:v>549.0</c:v>
                </c:pt>
                <c:pt idx="1451">
                  <c:v>548.0</c:v>
                </c:pt>
                <c:pt idx="1452">
                  <c:v>547.0</c:v>
                </c:pt>
                <c:pt idx="1453">
                  <c:v>546.0</c:v>
                </c:pt>
                <c:pt idx="1454">
                  <c:v>545.0</c:v>
                </c:pt>
                <c:pt idx="1455">
                  <c:v>544.0</c:v>
                </c:pt>
                <c:pt idx="1456">
                  <c:v>543.0</c:v>
                </c:pt>
                <c:pt idx="1457">
                  <c:v>542.0</c:v>
                </c:pt>
                <c:pt idx="1458">
                  <c:v>541.0</c:v>
                </c:pt>
                <c:pt idx="1459">
                  <c:v>540.0</c:v>
                </c:pt>
                <c:pt idx="1460">
                  <c:v>539.0</c:v>
                </c:pt>
                <c:pt idx="1461">
                  <c:v>538.0</c:v>
                </c:pt>
                <c:pt idx="1462">
                  <c:v>537.0</c:v>
                </c:pt>
                <c:pt idx="1463">
                  <c:v>536.0</c:v>
                </c:pt>
                <c:pt idx="1464">
                  <c:v>535.0</c:v>
                </c:pt>
                <c:pt idx="1465">
                  <c:v>534.0</c:v>
                </c:pt>
                <c:pt idx="1466">
                  <c:v>533.0</c:v>
                </c:pt>
                <c:pt idx="1467">
                  <c:v>532.0</c:v>
                </c:pt>
                <c:pt idx="1468">
                  <c:v>531.0</c:v>
                </c:pt>
                <c:pt idx="1469">
                  <c:v>530.0</c:v>
                </c:pt>
                <c:pt idx="1470">
                  <c:v>529.0</c:v>
                </c:pt>
                <c:pt idx="1471">
                  <c:v>528.0</c:v>
                </c:pt>
                <c:pt idx="1472">
                  <c:v>527.0</c:v>
                </c:pt>
                <c:pt idx="1473">
                  <c:v>526.0</c:v>
                </c:pt>
                <c:pt idx="1474">
                  <c:v>525.0</c:v>
                </c:pt>
                <c:pt idx="1475">
                  <c:v>524.0</c:v>
                </c:pt>
                <c:pt idx="1476">
                  <c:v>523.0</c:v>
                </c:pt>
                <c:pt idx="1477">
                  <c:v>522.0</c:v>
                </c:pt>
                <c:pt idx="1478">
                  <c:v>521.0</c:v>
                </c:pt>
                <c:pt idx="1479">
                  <c:v>520.0</c:v>
                </c:pt>
                <c:pt idx="1480">
                  <c:v>519.0</c:v>
                </c:pt>
                <c:pt idx="1481">
                  <c:v>518.0</c:v>
                </c:pt>
                <c:pt idx="1482">
                  <c:v>517.0</c:v>
                </c:pt>
                <c:pt idx="1483">
                  <c:v>516.0</c:v>
                </c:pt>
                <c:pt idx="1484">
                  <c:v>515.0</c:v>
                </c:pt>
                <c:pt idx="1485">
                  <c:v>514.0</c:v>
                </c:pt>
                <c:pt idx="1486">
                  <c:v>513.0</c:v>
                </c:pt>
                <c:pt idx="1487">
                  <c:v>512.0</c:v>
                </c:pt>
                <c:pt idx="1488">
                  <c:v>511.0</c:v>
                </c:pt>
                <c:pt idx="1489">
                  <c:v>510.0</c:v>
                </c:pt>
                <c:pt idx="1490">
                  <c:v>509.0</c:v>
                </c:pt>
                <c:pt idx="1491">
                  <c:v>508.0</c:v>
                </c:pt>
                <c:pt idx="1492">
                  <c:v>507.0</c:v>
                </c:pt>
                <c:pt idx="1493">
                  <c:v>506.0</c:v>
                </c:pt>
                <c:pt idx="1494">
                  <c:v>505.0</c:v>
                </c:pt>
                <c:pt idx="1495">
                  <c:v>504.0</c:v>
                </c:pt>
                <c:pt idx="1496">
                  <c:v>503.0</c:v>
                </c:pt>
                <c:pt idx="1497">
                  <c:v>502.0</c:v>
                </c:pt>
                <c:pt idx="1498">
                  <c:v>501.0</c:v>
                </c:pt>
                <c:pt idx="1499">
                  <c:v>500.0</c:v>
                </c:pt>
                <c:pt idx="1500">
                  <c:v>499.0</c:v>
                </c:pt>
                <c:pt idx="1501">
                  <c:v>498.0</c:v>
                </c:pt>
                <c:pt idx="1502">
                  <c:v>497.0</c:v>
                </c:pt>
                <c:pt idx="1503">
                  <c:v>496.0</c:v>
                </c:pt>
                <c:pt idx="1504">
                  <c:v>495.0</c:v>
                </c:pt>
                <c:pt idx="1505">
                  <c:v>494.0</c:v>
                </c:pt>
                <c:pt idx="1506">
                  <c:v>493.0</c:v>
                </c:pt>
                <c:pt idx="1507">
                  <c:v>492.0</c:v>
                </c:pt>
                <c:pt idx="1508">
                  <c:v>491.0</c:v>
                </c:pt>
                <c:pt idx="1509">
                  <c:v>490.0</c:v>
                </c:pt>
                <c:pt idx="1510">
                  <c:v>489.0</c:v>
                </c:pt>
                <c:pt idx="1511">
                  <c:v>488.0</c:v>
                </c:pt>
                <c:pt idx="1512">
                  <c:v>487.0</c:v>
                </c:pt>
                <c:pt idx="1513">
                  <c:v>486.0</c:v>
                </c:pt>
                <c:pt idx="1514">
                  <c:v>485.0</c:v>
                </c:pt>
                <c:pt idx="1515">
                  <c:v>484.0</c:v>
                </c:pt>
                <c:pt idx="1516">
                  <c:v>483.0</c:v>
                </c:pt>
                <c:pt idx="1517">
                  <c:v>482.0</c:v>
                </c:pt>
                <c:pt idx="1518">
                  <c:v>481.0</c:v>
                </c:pt>
                <c:pt idx="1519">
                  <c:v>480.0</c:v>
                </c:pt>
                <c:pt idx="1520">
                  <c:v>479.0</c:v>
                </c:pt>
                <c:pt idx="1521">
                  <c:v>478.0</c:v>
                </c:pt>
                <c:pt idx="1522">
                  <c:v>477.0</c:v>
                </c:pt>
                <c:pt idx="1523">
                  <c:v>476.0</c:v>
                </c:pt>
                <c:pt idx="1524">
                  <c:v>475.0</c:v>
                </c:pt>
                <c:pt idx="1525">
                  <c:v>474.0</c:v>
                </c:pt>
                <c:pt idx="1526">
                  <c:v>473.0</c:v>
                </c:pt>
                <c:pt idx="1527">
                  <c:v>472.0</c:v>
                </c:pt>
                <c:pt idx="1528">
                  <c:v>471.0</c:v>
                </c:pt>
                <c:pt idx="1529">
                  <c:v>470.0</c:v>
                </c:pt>
                <c:pt idx="1530">
                  <c:v>469.0</c:v>
                </c:pt>
                <c:pt idx="1531">
                  <c:v>468.0</c:v>
                </c:pt>
                <c:pt idx="1532">
                  <c:v>467.0</c:v>
                </c:pt>
                <c:pt idx="1533">
                  <c:v>466.0</c:v>
                </c:pt>
                <c:pt idx="1534">
                  <c:v>465.0</c:v>
                </c:pt>
                <c:pt idx="1535">
                  <c:v>464.0</c:v>
                </c:pt>
                <c:pt idx="1536">
                  <c:v>463.0</c:v>
                </c:pt>
                <c:pt idx="1537">
                  <c:v>462.0</c:v>
                </c:pt>
                <c:pt idx="1538">
                  <c:v>461.0</c:v>
                </c:pt>
                <c:pt idx="1539">
                  <c:v>460.0</c:v>
                </c:pt>
                <c:pt idx="1540">
                  <c:v>459.0</c:v>
                </c:pt>
                <c:pt idx="1541">
                  <c:v>458.0</c:v>
                </c:pt>
                <c:pt idx="1542">
                  <c:v>457.0</c:v>
                </c:pt>
                <c:pt idx="1543">
                  <c:v>456.0</c:v>
                </c:pt>
                <c:pt idx="1544">
                  <c:v>455.0</c:v>
                </c:pt>
                <c:pt idx="1545">
                  <c:v>454.0</c:v>
                </c:pt>
                <c:pt idx="1546">
                  <c:v>453.0</c:v>
                </c:pt>
                <c:pt idx="1547">
                  <c:v>452.0</c:v>
                </c:pt>
                <c:pt idx="1548">
                  <c:v>451.0</c:v>
                </c:pt>
                <c:pt idx="1549">
                  <c:v>450.0</c:v>
                </c:pt>
                <c:pt idx="1550">
                  <c:v>449.0</c:v>
                </c:pt>
                <c:pt idx="1551">
                  <c:v>448.0</c:v>
                </c:pt>
                <c:pt idx="1552">
                  <c:v>447.0</c:v>
                </c:pt>
                <c:pt idx="1553">
                  <c:v>446.0</c:v>
                </c:pt>
                <c:pt idx="1554">
                  <c:v>445.0</c:v>
                </c:pt>
                <c:pt idx="1555">
                  <c:v>444.0</c:v>
                </c:pt>
                <c:pt idx="1556">
                  <c:v>443.0</c:v>
                </c:pt>
                <c:pt idx="1557">
                  <c:v>442.0</c:v>
                </c:pt>
                <c:pt idx="1558">
                  <c:v>441.0</c:v>
                </c:pt>
                <c:pt idx="1559">
                  <c:v>440.0</c:v>
                </c:pt>
                <c:pt idx="1560">
                  <c:v>439.0</c:v>
                </c:pt>
                <c:pt idx="1561">
                  <c:v>438.0</c:v>
                </c:pt>
                <c:pt idx="1562">
                  <c:v>437.0</c:v>
                </c:pt>
                <c:pt idx="1563">
                  <c:v>436.0</c:v>
                </c:pt>
                <c:pt idx="1564">
                  <c:v>435.0</c:v>
                </c:pt>
                <c:pt idx="1565">
                  <c:v>434.0</c:v>
                </c:pt>
                <c:pt idx="1566">
                  <c:v>433.0</c:v>
                </c:pt>
                <c:pt idx="1567">
                  <c:v>432.0</c:v>
                </c:pt>
                <c:pt idx="1568">
                  <c:v>431.0</c:v>
                </c:pt>
                <c:pt idx="1569">
                  <c:v>430.0</c:v>
                </c:pt>
                <c:pt idx="1570">
                  <c:v>429.0</c:v>
                </c:pt>
                <c:pt idx="1571">
                  <c:v>428.0</c:v>
                </c:pt>
                <c:pt idx="1572">
                  <c:v>427.0</c:v>
                </c:pt>
                <c:pt idx="1573">
                  <c:v>426.0</c:v>
                </c:pt>
                <c:pt idx="1574">
                  <c:v>425.0</c:v>
                </c:pt>
                <c:pt idx="1575">
                  <c:v>424.0</c:v>
                </c:pt>
                <c:pt idx="1576">
                  <c:v>423.0</c:v>
                </c:pt>
                <c:pt idx="1577">
                  <c:v>422.0</c:v>
                </c:pt>
                <c:pt idx="1578">
                  <c:v>421.0</c:v>
                </c:pt>
                <c:pt idx="1579">
                  <c:v>420.0</c:v>
                </c:pt>
                <c:pt idx="1580">
                  <c:v>419.0</c:v>
                </c:pt>
                <c:pt idx="1581">
                  <c:v>418.0</c:v>
                </c:pt>
                <c:pt idx="1582">
                  <c:v>417.0</c:v>
                </c:pt>
                <c:pt idx="1583">
                  <c:v>416.0</c:v>
                </c:pt>
                <c:pt idx="1584">
                  <c:v>415.0</c:v>
                </c:pt>
                <c:pt idx="1585">
                  <c:v>414.0</c:v>
                </c:pt>
                <c:pt idx="1586">
                  <c:v>413.0</c:v>
                </c:pt>
                <c:pt idx="1587">
                  <c:v>412.0</c:v>
                </c:pt>
                <c:pt idx="1588">
                  <c:v>411.0</c:v>
                </c:pt>
                <c:pt idx="1589">
                  <c:v>410.0</c:v>
                </c:pt>
                <c:pt idx="1590">
                  <c:v>409.0</c:v>
                </c:pt>
                <c:pt idx="1591">
                  <c:v>408.0</c:v>
                </c:pt>
                <c:pt idx="1592">
                  <c:v>407.0</c:v>
                </c:pt>
                <c:pt idx="1593">
                  <c:v>406.0</c:v>
                </c:pt>
                <c:pt idx="1594">
                  <c:v>405.0</c:v>
                </c:pt>
                <c:pt idx="1595">
                  <c:v>404.0</c:v>
                </c:pt>
                <c:pt idx="1596">
                  <c:v>403.0</c:v>
                </c:pt>
                <c:pt idx="1597">
                  <c:v>402.0</c:v>
                </c:pt>
                <c:pt idx="1598">
                  <c:v>401.0</c:v>
                </c:pt>
                <c:pt idx="1599">
                  <c:v>400.0</c:v>
                </c:pt>
                <c:pt idx="1600">
                  <c:v>399.0</c:v>
                </c:pt>
                <c:pt idx="1601">
                  <c:v>398.0</c:v>
                </c:pt>
                <c:pt idx="1602">
                  <c:v>397.0</c:v>
                </c:pt>
                <c:pt idx="1603">
                  <c:v>396.0</c:v>
                </c:pt>
                <c:pt idx="1604">
                  <c:v>395.0</c:v>
                </c:pt>
                <c:pt idx="1605">
                  <c:v>394.0</c:v>
                </c:pt>
                <c:pt idx="1606">
                  <c:v>393.0</c:v>
                </c:pt>
                <c:pt idx="1607">
                  <c:v>392.0</c:v>
                </c:pt>
                <c:pt idx="1608">
                  <c:v>391.0</c:v>
                </c:pt>
                <c:pt idx="1609">
                  <c:v>390.0</c:v>
                </c:pt>
                <c:pt idx="1610">
                  <c:v>389.0</c:v>
                </c:pt>
                <c:pt idx="1611">
                  <c:v>388.0</c:v>
                </c:pt>
                <c:pt idx="1612">
                  <c:v>387.0</c:v>
                </c:pt>
                <c:pt idx="1613">
                  <c:v>386.0</c:v>
                </c:pt>
                <c:pt idx="1614">
                  <c:v>385.0</c:v>
                </c:pt>
                <c:pt idx="1615">
                  <c:v>384.0</c:v>
                </c:pt>
                <c:pt idx="1616">
                  <c:v>383.0</c:v>
                </c:pt>
                <c:pt idx="1617">
                  <c:v>382.0</c:v>
                </c:pt>
                <c:pt idx="1618">
                  <c:v>381.0</c:v>
                </c:pt>
                <c:pt idx="1619">
                  <c:v>380.0</c:v>
                </c:pt>
                <c:pt idx="1620">
                  <c:v>379.0</c:v>
                </c:pt>
                <c:pt idx="1621">
                  <c:v>378.0</c:v>
                </c:pt>
                <c:pt idx="1622">
                  <c:v>377.0</c:v>
                </c:pt>
                <c:pt idx="1623">
                  <c:v>376.0</c:v>
                </c:pt>
                <c:pt idx="1624">
                  <c:v>375.0</c:v>
                </c:pt>
                <c:pt idx="1625">
                  <c:v>374.0</c:v>
                </c:pt>
                <c:pt idx="1626">
                  <c:v>373.0</c:v>
                </c:pt>
                <c:pt idx="1627">
                  <c:v>372.0</c:v>
                </c:pt>
                <c:pt idx="1628">
                  <c:v>371.0</c:v>
                </c:pt>
                <c:pt idx="1629">
                  <c:v>370.0</c:v>
                </c:pt>
                <c:pt idx="1630">
                  <c:v>369.0</c:v>
                </c:pt>
                <c:pt idx="1631">
                  <c:v>368.0</c:v>
                </c:pt>
                <c:pt idx="1632">
                  <c:v>367.0</c:v>
                </c:pt>
                <c:pt idx="1633">
                  <c:v>366.0</c:v>
                </c:pt>
                <c:pt idx="1634">
                  <c:v>365.0</c:v>
                </c:pt>
                <c:pt idx="1635">
                  <c:v>364.0</c:v>
                </c:pt>
                <c:pt idx="1636">
                  <c:v>363.0</c:v>
                </c:pt>
                <c:pt idx="1637">
                  <c:v>362.0</c:v>
                </c:pt>
                <c:pt idx="1638">
                  <c:v>361.0</c:v>
                </c:pt>
                <c:pt idx="1639">
                  <c:v>360.0</c:v>
                </c:pt>
                <c:pt idx="1640">
                  <c:v>359.0</c:v>
                </c:pt>
                <c:pt idx="1641">
                  <c:v>358.0</c:v>
                </c:pt>
                <c:pt idx="1642">
                  <c:v>357.0</c:v>
                </c:pt>
                <c:pt idx="1643">
                  <c:v>356.0</c:v>
                </c:pt>
                <c:pt idx="1644">
                  <c:v>355.0</c:v>
                </c:pt>
                <c:pt idx="1645">
                  <c:v>354.0</c:v>
                </c:pt>
                <c:pt idx="1646">
                  <c:v>353.0</c:v>
                </c:pt>
                <c:pt idx="1647">
                  <c:v>352.0</c:v>
                </c:pt>
                <c:pt idx="1648">
                  <c:v>351.0</c:v>
                </c:pt>
                <c:pt idx="1649">
                  <c:v>350.0</c:v>
                </c:pt>
                <c:pt idx="1650">
                  <c:v>349.0</c:v>
                </c:pt>
                <c:pt idx="1651">
                  <c:v>348.0</c:v>
                </c:pt>
                <c:pt idx="1652">
                  <c:v>347.0</c:v>
                </c:pt>
                <c:pt idx="1653">
                  <c:v>346.0</c:v>
                </c:pt>
                <c:pt idx="1654">
                  <c:v>345.0</c:v>
                </c:pt>
                <c:pt idx="1655">
                  <c:v>344.0</c:v>
                </c:pt>
                <c:pt idx="1656">
                  <c:v>343.0</c:v>
                </c:pt>
                <c:pt idx="1657">
                  <c:v>342.0</c:v>
                </c:pt>
                <c:pt idx="1658">
                  <c:v>341.0</c:v>
                </c:pt>
                <c:pt idx="1659">
                  <c:v>340.0</c:v>
                </c:pt>
                <c:pt idx="1660">
                  <c:v>339.0</c:v>
                </c:pt>
                <c:pt idx="1661">
                  <c:v>338.0</c:v>
                </c:pt>
                <c:pt idx="1662">
                  <c:v>337.0</c:v>
                </c:pt>
                <c:pt idx="1663">
                  <c:v>336.0</c:v>
                </c:pt>
                <c:pt idx="1664">
                  <c:v>335.0</c:v>
                </c:pt>
                <c:pt idx="1665">
                  <c:v>334.0</c:v>
                </c:pt>
                <c:pt idx="1666">
                  <c:v>333.0</c:v>
                </c:pt>
                <c:pt idx="1667">
                  <c:v>332.0</c:v>
                </c:pt>
                <c:pt idx="1668">
                  <c:v>331.0</c:v>
                </c:pt>
                <c:pt idx="1669">
                  <c:v>330.0</c:v>
                </c:pt>
                <c:pt idx="1670">
                  <c:v>329.0</c:v>
                </c:pt>
                <c:pt idx="1671">
                  <c:v>328.0</c:v>
                </c:pt>
                <c:pt idx="1672">
                  <c:v>327.0</c:v>
                </c:pt>
                <c:pt idx="1673">
                  <c:v>326.0</c:v>
                </c:pt>
                <c:pt idx="1674">
                  <c:v>325.0</c:v>
                </c:pt>
                <c:pt idx="1675">
                  <c:v>324.0</c:v>
                </c:pt>
                <c:pt idx="1676">
                  <c:v>323.0</c:v>
                </c:pt>
                <c:pt idx="1677">
                  <c:v>322.0</c:v>
                </c:pt>
                <c:pt idx="1678">
                  <c:v>321.0</c:v>
                </c:pt>
                <c:pt idx="1679">
                  <c:v>320.0</c:v>
                </c:pt>
                <c:pt idx="1680">
                  <c:v>319.0</c:v>
                </c:pt>
                <c:pt idx="1681">
                  <c:v>318.0</c:v>
                </c:pt>
                <c:pt idx="1682">
                  <c:v>317.0</c:v>
                </c:pt>
                <c:pt idx="1683">
                  <c:v>316.0</c:v>
                </c:pt>
                <c:pt idx="1684">
                  <c:v>315.0</c:v>
                </c:pt>
                <c:pt idx="1685">
                  <c:v>314.0</c:v>
                </c:pt>
                <c:pt idx="1686">
                  <c:v>313.0</c:v>
                </c:pt>
                <c:pt idx="1687">
                  <c:v>312.0</c:v>
                </c:pt>
                <c:pt idx="1688">
                  <c:v>311.0</c:v>
                </c:pt>
                <c:pt idx="1689">
                  <c:v>310.0</c:v>
                </c:pt>
                <c:pt idx="1690">
                  <c:v>309.0</c:v>
                </c:pt>
                <c:pt idx="1691">
                  <c:v>308.0</c:v>
                </c:pt>
                <c:pt idx="1692">
                  <c:v>307.0</c:v>
                </c:pt>
                <c:pt idx="1693">
                  <c:v>306.0</c:v>
                </c:pt>
                <c:pt idx="1694">
                  <c:v>305.0</c:v>
                </c:pt>
                <c:pt idx="1695">
                  <c:v>304.0</c:v>
                </c:pt>
                <c:pt idx="1696">
                  <c:v>303.0</c:v>
                </c:pt>
                <c:pt idx="1697">
                  <c:v>302.0</c:v>
                </c:pt>
                <c:pt idx="1698">
                  <c:v>301.0</c:v>
                </c:pt>
                <c:pt idx="1699">
                  <c:v>300.0</c:v>
                </c:pt>
                <c:pt idx="1700">
                  <c:v>299.0</c:v>
                </c:pt>
                <c:pt idx="1701">
                  <c:v>298.0</c:v>
                </c:pt>
                <c:pt idx="1702">
                  <c:v>297.0</c:v>
                </c:pt>
                <c:pt idx="1703">
                  <c:v>296.0</c:v>
                </c:pt>
                <c:pt idx="1704">
                  <c:v>295.0</c:v>
                </c:pt>
                <c:pt idx="1705">
                  <c:v>294.0</c:v>
                </c:pt>
                <c:pt idx="1706">
                  <c:v>293.0</c:v>
                </c:pt>
                <c:pt idx="1707">
                  <c:v>292.0</c:v>
                </c:pt>
                <c:pt idx="1708">
                  <c:v>291.0</c:v>
                </c:pt>
                <c:pt idx="1709">
                  <c:v>290.0</c:v>
                </c:pt>
                <c:pt idx="1710">
                  <c:v>289.0</c:v>
                </c:pt>
                <c:pt idx="1711">
                  <c:v>288.0</c:v>
                </c:pt>
                <c:pt idx="1712">
                  <c:v>287.0</c:v>
                </c:pt>
                <c:pt idx="1713">
                  <c:v>286.0</c:v>
                </c:pt>
                <c:pt idx="1714">
                  <c:v>285.0</c:v>
                </c:pt>
                <c:pt idx="1715">
                  <c:v>284.0</c:v>
                </c:pt>
                <c:pt idx="1716">
                  <c:v>283.0</c:v>
                </c:pt>
                <c:pt idx="1717">
                  <c:v>282.0</c:v>
                </c:pt>
                <c:pt idx="1718">
                  <c:v>281.0</c:v>
                </c:pt>
                <c:pt idx="1719">
                  <c:v>280.0</c:v>
                </c:pt>
                <c:pt idx="1720">
                  <c:v>279.0</c:v>
                </c:pt>
                <c:pt idx="1721">
                  <c:v>278.0</c:v>
                </c:pt>
                <c:pt idx="1722">
                  <c:v>277.0</c:v>
                </c:pt>
                <c:pt idx="1723">
                  <c:v>276.0</c:v>
                </c:pt>
                <c:pt idx="1724">
                  <c:v>275.0</c:v>
                </c:pt>
                <c:pt idx="1725">
                  <c:v>274.0</c:v>
                </c:pt>
                <c:pt idx="1726">
                  <c:v>273.0</c:v>
                </c:pt>
                <c:pt idx="1727">
                  <c:v>272.0</c:v>
                </c:pt>
                <c:pt idx="1728">
                  <c:v>271.0</c:v>
                </c:pt>
                <c:pt idx="1729">
                  <c:v>270.0</c:v>
                </c:pt>
                <c:pt idx="1730">
                  <c:v>269.0</c:v>
                </c:pt>
                <c:pt idx="1731">
                  <c:v>268.0</c:v>
                </c:pt>
                <c:pt idx="1732">
                  <c:v>267.0</c:v>
                </c:pt>
                <c:pt idx="1733">
                  <c:v>266.0</c:v>
                </c:pt>
                <c:pt idx="1734">
                  <c:v>265.0</c:v>
                </c:pt>
                <c:pt idx="1735">
                  <c:v>264.0</c:v>
                </c:pt>
                <c:pt idx="1736">
                  <c:v>263.0</c:v>
                </c:pt>
                <c:pt idx="1737">
                  <c:v>262.0</c:v>
                </c:pt>
                <c:pt idx="1738">
                  <c:v>261.0</c:v>
                </c:pt>
                <c:pt idx="1739">
                  <c:v>260.0</c:v>
                </c:pt>
                <c:pt idx="1740">
                  <c:v>259.0</c:v>
                </c:pt>
                <c:pt idx="1741">
                  <c:v>258.0</c:v>
                </c:pt>
                <c:pt idx="1742">
                  <c:v>257.0</c:v>
                </c:pt>
                <c:pt idx="1743">
                  <c:v>256.0</c:v>
                </c:pt>
                <c:pt idx="1744">
                  <c:v>255.0</c:v>
                </c:pt>
                <c:pt idx="1745">
                  <c:v>254.0</c:v>
                </c:pt>
                <c:pt idx="1746">
                  <c:v>253.0</c:v>
                </c:pt>
                <c:pt idx="1747">
                  <c:v>252.0</c:v>
                </c:pt>
                <c:pt idx="1748">
                  <c:v>251.0</c:v>
                </c:pt>
                <c:pt idx="1749">
                  <c:v>250.0</c:v>
                </c:pt>
                <c:pt idx="1750">
                  <c:v>249.0</c:v>
                </c:pt>
                <c:pt idx="1751">
                  <c:v>248.0</c:v>
                </c:pt>
                <c:pt idx="1752">
                  <c:v>247.0</c:v>
                </c:pt>
                <c:pt idx="1753">
                  <c:v>246.0</c:v>
                </c:pt>
                <c:pt idx="1754">
                  <c:v>245.0</c:v>
                </c:pt>
                <c:pt idx="1755">
                  <c:v>244.0</c:v>
                </c:pt>
                <c:pt idx="1756">
                  <c:v>243.0</c:v>
                </c:pt>
                <c:pt idx="1757">
                  <c:v>242.0</c:v>
                </c:pt>
                <c:pt idx="1758">
                  <c:v>241.0</c:v>
                </c:pt>
                <c:pt idx="1759">
                  <c:v>240.0</c:v>
                </c:pt>
                <c:pt idx="1760">
                  <c:v>239.0</c:v>
                </c:pt>
                <c:pt idx="1761">
                  <c:v>238.0</c:v>
                </c:pt>
                <c:pt idx="1762">
                  <c:v>237.0</c:v>
                </c:pt>
                <c:pt idx="1763">
                  <c:v>236.0</c:v>
                </c:pt>
                <c:pt idx="1764">
                  <c:v>235.0</c:v>
                </c:pt>
                <c:pt idx="1765">
                  <c:v>234.0</c:v>
                </c:pt>
                <c:pt idx="1766">
                  <c:v>233.0</c:v>
                </c:pt>
                <c:pt idx="1767">
                  <c:v>232.0</c:v>
                </c:pt>
                <c:pt idx="1768">
                  <c:v>231.0</c:v>
                </c:pt>
                <c:pt idx="1769">
                  <c:v>230.0</c:v>
                </c:pt>
                <c:pt idx="1770">
                  <c:v>229.0</c:v>
                </c:pt>
                <c:pt idx="1771">
                  <c:v>228.0</c:v>
                </c:pt>
                <c:pt idx="1772">
                  <c:v>227.0</c:v>
                </c:pt>
                <c:pt idx="1773">
                  <c:v>226.0</c:v>
                </c:pt>
                <c:pt idx="1774">
                  <c:v>225.0</c:v>
                </c:pt>
                <c:pt idx="1775">
                  <c:v>224.0</c:v>
                </c:pt>
                <c:pt idx="1776">
                  <c:v>223.0</c:v>
                </c:pt>
                <c:pt idx="1777">
                  <c:v>222.0</c:v>
                </c:pt>
                <c:pt idx="1778">
                  <c:v>221.0</c:v>
                </c:pt>
                <c:pt idx="1779">
                  <c:v>220.0</c:v>
                </c:pt>
                <c:pt idx="1780">
                  <c:v>219.0</c:v>
                </c:pt>
                <c:pt idx="1781">
                  <c:v>218.0</c:v>
                </c:pt>
                <c:pt idx="1782">
                  <c:v>217.0</c:v>
                </c:pt>
                <c:pt idx="1783">
                  <c:v>216.0</c:v>
                </c:pt>
                <c:pt idx="1784">
                  <c:v>215.0</c:v>
                </c:pt>
                <c:pt idx="1785">
                  <c:v>214.0</c:v>
                </c:pt>
                <c:pt idx="1786">
                  <c:v>213.0</c:v>
                </c:pt>
                <c:pt idx="1787">
                  <c:v>212.0</c:v>
                </c:pt>
                <c:pt idx="1788">
                  <c:v>211.0</c:v>
                </c:pt>
                <c:pt idx="1789">
                  <c:v>210.0</c:v>
                </c:pt>
                <c:pt idx="1790">
                  <c:v>209.0</c:v>
                </c:pt>
                <c:pt idx="1791">
                  <c:v>208.0</c:v>
                </c:pt>
                <c:pt idx="1792">
                  <c:v>207.0</c:v>
                </c:pt>
                <c:pt idx="1793">
                  <c:v>206.0</c:v>
                </c:pt>
                <c:pt idx="1794">
                  <c:v>205.0</c:v>
                </c:pt>
                <c:pt idx="1795">
                  <c:v>204.0</c:v>
                </c:pt>
                <c:pt idx="1796">
                  <c:v>203.0</c:v>
                </c:pt>
                <c:pt idx="1797">
                  <c:v>202.0</c:v>
                </c:pt>
                <c:pt idx="1798">
                  <c:v>201.0</c:v>
                </c:pt>
                <c:pt idx="1799">
                  <c:v>200.0</c:v>
                </c:pt>
                <c:pt idx="1800">
                  <c:v>199.0</c:v>
                </c:pt>
                <c:pt idx="1801">
                  <c:v>198.0</c:v>
                </c:pt>
                <c:pt idx="1802">
                  <c:v>197.0</c:v>
                </c:pt>
                <c:pt idx="1803">
                  <c:v>196.0</c:v>
                </c:pt>
                <c:pt idx="1804">
                  <c:v>195.0</c:v>
                </c:pt>
                <c:pt idx="1805">
                  <c:v>194.0</c:v>
                </c:pt>
                <c:pt idx="1806">
                  <c:v>193.0</c:v>
                </c:pt>
                <c:pt idx="1807">
                  <c:v>192.0</c:v>
                </c:pt>
                <c:pt idx="1808">
                  <c:v>191.0</c:v>
                </c:pt>
                <c:pt idx="1809">
                  <c:v>190.0</c:v>
                </c:pt>
                <c:pt idx="1810">
                  <c:v>189.0</c:v>
                </c:pt>
                <c:pt idx="1811">
                  <c:v>188.0</c:v>
                </c:pt>
                <c:pt idx="1812">
                  <c:v>187.0</c:v>
                </c:pt>
                <c:pt idx="1813">
                  <c:v>186.0</c:v>
                </c:pt>
                <c:pt idx="1814">
                  <c:v>185.0</c:v>
                </c:pt>
                <c:pt idx="1815">
                  <c:v>184.0</c:v>
                </c:pt>
                <c:pt idx="1816">
                  <c:v>183.0</c:v>
                </c:pt>
                <c:pt idx="1817">
                  <c:v>182.0</c:v>
                </c:pt>
                <c:pt idx="1818">
                  <c:v>181.0</c:v>
                </c:pt>
                <c:pt idx="1819">
                  <c:v>180.0</c:v>
                </c:pt>
                <c:pt idx="1820">
                  <c:v>179.0</c:v>
                </c:pt>
                <c:pt idx="1821">
                  <c:v>178.0</c:v>
                </c:pt>
                <c:pt idx="1822">
                  <c:v>177.0</c:v>
                </c:pt>
                <c:pt idx="1823">
                  <c:v>176.0</c:v>
                </c:pt>
                <c:pt idx="1824">
                  <c:v>175.0</c:v>
                </c:pt>
                <c:pt idx="1825">
                  <c:v>174.0</c:v>
                </c:pt>
                <c:pt idx="1826">
                  <c:v>173.0</c:v>
                </c:pt>
                <c:pt idx="1827">
                  <c:v>172.0</c:v>
                </c:pt>
                <c:pt idx="1828">
                  <c:v>171.0</c:v>
                </c:pt>
                <c:pt idx="1829">
                  <c:v>170.0</c:v>
                </c:pt>
                <c:pt idx="1830">
                  <c:v>169.0</c:v>
                </c:pt>
                <c:pt idx="1831">
                  <c:v>168.0</c:v>
                </c:pt>
                <c:pt idx="1832">
                  <c:v>167.0</c:v>
                </c:pt>
                <c:pt idx="1833">
                  <c:v>166.0</c:v>
                </c:pt>
                <c:pt idx="1834">
                  <c:v>165.0</c:v>
                </c:pt>
                <c:pt idx="1835">
                  <c:v>164.0</c:v>
                </c:pt>
                <c:pt idx="1836">
                  <c:v>163.0</c:v>
                </c:pt>
                <c:pt idx="1837">
                  <c:v>162.0</c:v>
                </c:pt>
                <c:pt idx="1838">
                  <c:v>161.0</c:v>
                </c:pt>
                <c:pt idx="1839">
                  <c:v>160.0</c:v>
                </c:pt>
                <c:pt idx="1840">
                  <c:v>159.0</c:v>
                </c:pt>
                <c:pt idx="1841">
                  <c:v>158.0</c:v>
                </c:pt>
                <c:pt idx="1842">
                  <c:v>157.0</c:v>
                </c:pt>
                <c:pt idx="1843">
                  <c:v>156.0</c:v>
                </c:pt>
                <c:pt idx="1844">
                  <c:v>155.0</c:v>
                </c:pt>
                <c:pt idx="1845">
                  <c:v>154.0</c:v>
                </c:pt>
                <c:pt idx="1846">
                  <c:v>153.0</c:v>
                </c:pt>
                <c:pt idx="1847">
                  <c:v>152.0</c:v>
                </c:pt>
                <c:pt idx="1848">
                  <c:v>151.0</c:v>
                </c:pt>
                <c:pt idx="1849">
                  <c:v>150.0</c:v>
                </c:pt>
                <c:pt idx="1850">
                  <c:v>149.0</c:v>
                </c:pt>
                <c:pt idx="1851">
                  <c:v>148.0</c:v>
                </c:pt>
                <c:pt idx="1852">
                  <c:v>147.0</c:v>
                </c:pt>
                <c:pt idx="1853">
                  <c:v>146.0</c:v>
                </c:pt>
                <c:pt idx="1854">
                  <c:v>145.0</c:v>
                </c:pt>
                <c:pt idx="1855">
                  <c:v>144.0</c:v>
                </c:pt>
                <c:pt idx="1856">
                  <c:v>143.0</c:v>
                </c:pt>
                <c:pt idx="1857">
                  <c:v>142.0</c:v>
                </c:pt>
                <c:pt idx="1858">
                  <c:v>141.0</c:v>
                </c:pt>
                <c:pt idx="1859">
                  <c:v>140.0</c:v>
                </c:pt>
                <c:pt idx="1860">
                  <c:v>139.0</c:v>
                </c:pt>
                <c:pt idx="1861">
                  <c:v>138.0</c:v>
                </c:pt>
                <c:pt idx="1862">
                  <c:v>137.0</c:v>
                </c:pt>
                <c:pt idx="1863">
                  <c:v>136.0</c:v>
                </c:pt>
                <c:pt idx="1864">
                  <c:v>135.0</c:v>
                </c:pt>
                <c:pt idx="1865">
                  <c:v>134.0</c:v>
                </c:pt>
                <c:pt idx="1866">
                  <c:v>133.0</c:v>
                </c:pt>
                <c:pt idx="1867">
                  <c:v>132.0</c:v>
                </c:pt>
                <c:pt idx="1868">
                  <c:v>131.0</c:v>
                </c:pt>
                <c:pt idx="1869">
                  <c:v>130.0</c:v>
                </c:pt>
                <c:pt idx="1870">
                  <c:v>129.0</c:v>
                </c:pt>
                <c:pt idx="1871">
                  <c:v>128.0</c:v>
                </c:pt>
                <c:pt idx="1872">
                  <c:v>127.0</c:v>
                </c:pt>
                <c:pt idx="1873">
                  <c:v>126.0</c:v>
                </c:pt>
                <c:pt idx="1874">
                  <c:v>125.0</c:v>
                </c:pt>
                <c:pt idx="1875">
                  <c:v>124.0</c:v>
                </c:pt>
                <c:pt idx="1876">
                  <c:v>123.0</c:v>
                </c:pt>
                <c:pt idx="1877">
                  <c:v>122.0</c:v>
                </c:pt>
                <c:pt idx="1878">
                  <c:v>121.0</c:v>
                </c:pt>
                <c:pt idx="1879">
                  <c:v>120.0</c:v>
                </c:pt>
                <c:pt idx="1880">
                  <c:v>119.0</c:v>
                </c:pt>
                <c:pt idx="1881">
                  <c:v>118.0</c:v>
                </c:pt>
                <c:pt idx="1882">
                  <c:v>117.0</c:v>
                </c:pt>
                <c:pt idx="1883">
                  <c:v>116.0</c:v>
                </c:pt>
                <c:pt idx="1884">
                  <c:v>115.0</c:v>
                </c:pt>
                <c:pt idx="1885">
                  <c:v>114.0</c:v>
                </c:pt>
                <c:pt idx="1886">
                  <c:v>113.0</c:v>
                </c:pt>
                <c:pt idx="1887">
                  <c:v>112.0</c:v>
                </c:pt>
                <c:pt idx="1888">
                  <c:v>111.0</c:v>
                </c:pt>
                <c:pt idx="1889">
                  <c:v>110.0</c:v>
                </c:pt>
                <c:pt idx="1890">
                  <c:v>109.0</c:v>
                </c:pt>
                <c:pt idx="1891">
                  <c:v>108.0</c:v>
                </c:pt>
                <c:pt idx="1892">
                  <c:v>107.0</c:v>
                </c:pt>
                <c:pt idx="1893">
                  <c:v>106.0</c:v>
                </c:pt>
                <c:pt idx="1894">
                  <c:v>105.0</c:v>
                </c:pt>
                <c:pt idx="1895">
                  <c:v>104.0</c:v>
                </c:pt>
                <c:pt idx="1896">
                  <c:v>103.0</c:v>
                </c:pt>
                <c:pt idx="1897">
                  <c:v>102.0</c:v>
                </c:pt>
                <c:pt idx="1898">
                  <c:v>101.0</c:v>
                </c:pt>
                <c:pt idx="1899">
                  <c:v>100.0</c:v>
                </c:pt>
                <c:pt idx="1900">
                  <c:v>99.0</c:v>
                </c:pt>
                <c:pt idx="1901">
                  <c:v>98.0</c:v>
                </c:pt>
                <c:pt idx="1902">
                  <c:v>97.0</c:v>
                </c:pt>
                <c:pt idx="1903">
                  <c:v>96.0</c:v>
                </c:pt>
                <c:pt idx="1904">
                  <c:v>95.0</c:v>
                </c:pt>
                <c:pt idx="1905">
                  <c:v>94.0</c:v>
                </c:pt>
                <c:pt idx="1906">
                  <c:v>93.0</c:v>
                </c:pt>
                <c:pt idx="1907">
                  <c:v>92.0</c:v>
                </c:pt>
                <c:pt idx="1908">
                  <c:v>91.0</c:v>
                </c:pt>
                <c:pt idx="1909">
                  <c:v>90.0</c:v>
                </c:pt>
                <c:pt idx="1910">
                  <c:v>89.0</c:v>
                </c:pt>
                <c:pt idx="1911">
                  <c:v>88.0</c:v>
                </c:pt>
                <c:pt idx="1912">
                  <c:v>87.0</c:v>
                </c:pt>
                <c:pt idx="1913">
                  <c:v>86.0</c:v>
                </c:pt>
                <c:pt idx="1914">
                  <c:v>85.0</c:v>
                </c:pt>
                <c:pt idx="1915">
                  <c:v>84.0</c:v>
                </c:pt>
                <c:pt idx="1916">
                  <c:v>83.0</c:v>
                </c:pt>
                <c:pt idx="1917">
                  <c:v>82.0</c:v>
                </c:pt>
                <c:pt idx="1918">
                  <c:v>81.0</c:v>
                </c:pt>
                <c:pt idx="1919">
                  <c:v>80.0</c:v>
                </c:pt>
                <c:pt idx="1920">
                  <c:v>79.0</c:v>
                </c:pt>
                <c:pt idx="1921">
                  <c:v>78.0</c:v>
                </c:pt>
                <c:pt idx="1922">
                  <c:v>77.0</c:v>
                </c:pt>
                <c:pt idx="1923">
                  <c:v>76.0</c:v>
                </c:pt>
                <c:pt idx="1924">
                  <c:v>75.0</c:v>
                </c:pt>
                <c:pt idx="1925">
                  <c:v>74.0</c:v>
                </c:pt>
                <c:pt idx="1926">
                  <c:v>73.0</c:v>
                </c:pt>
                <c:pt idx="1927">
                  <c:v>72.0</c:v>
                </c:pt>
                <c:pt idx="1928">
                  <c:v>71.0</c:v>
                </c:pt>
                <c:pt idx="1929">
                  <c:v>70.0</c:v>
                </c:pt>
                <c:pt idx="1930">
                  <c:v>69.0</c:v>
                </c:pt>
                <c:pt idx="1931">
                  <c:v>68.0</c:v>
                </c:pt>
                <c:pt idx="1932">
                  <c:v>67.0</c:v>
                </c:pt>
                <c:pt idx="1933">
                  <c:v>66.0</c:v>
                </c:pt>
                <c:pt idx="1934">
                  <c:v>65.0</c:v>
                </c:pt>
                <c:pt idx="1935">
                  <c:v>64.0</c:v>
                </c:pt>
                <c:pt idx="1936">
                  <c:v>63.0</c:v>
                </c:pt>
                <c:pt idx="1937">
                  <c:v>62.0</c:v>
                </c:pt>
                <c:pt idx="1938">
                  <c:v>61.0</c:v>
                </c:pt>
                <c:pt idx="1939">
                  <c:v>60.0</c:v>
                </c:pt>
                <c:pt idx="1940">
                  <c:v>59.0</c:v>
                </c:pt>
                <c:pt idx="1941">
                  <c:v>58.0</c:v>
                </c:pt>
                <c:pt idx="1942">
                  <c:v>57.0</c:v>
                </c:pt>
                <c:pt idx="1943">
                  <c:v>56.0</c:v>
                </c:pt>
                <c:pt idx="1944">
                  <c:v>55.0</c:v>
                </c:pt>
                <c:pt idx="1945">
                  <c:v>54.0</c:v>
                </c:pt>
                <c:pt idx="1946">
                  <c:v>53.0</c:v>
                </c:pt>
                <c:pt idx="1947">
                  <c:v>52.0</c:v>
                </c:pt>
                <c:pt idx="1948">
                  <c:v>51.0</c:v>
                </c:pt>
                <c:pt idx="1949">
                  <c:v>50.0</c:v>
                </c:pt>
                <c:pt idx="1950">
                  <c:v>49.0</c:v>
                </c:pt>
                <c:pt idx="1951">
                  <c:v>48.0</c:v>
                </c:pt>
                <c:pt idx="1952">
                  <c:v>47.0</c:v>
                </c:pt>
                <c:pt idx="1953">
                  <c:v>46.0</c:v>
                </c:pt>
                <c:pt idx="1954">
                  <c:v>45.0</c:v>
                </c:pt>
                <c:pt idx="1955">
                  <c:v>44.0</c:v>
                </c:pt>
                <c:pt idx="1956">
                  <c:v>43.0</c:v>
                </c:pt>
                <c:pt idx="1957">
                  <c:v>42.0</c:v>
                </c:pt>
                <c:pt idx="1958">
                  <c:v>41.0</c:v>
                </c:pt>
                <c:pt idx="1959">
                  <c:v>40.0</c:v>
                </c:pt>
                <c:pt idx="1960">
                  <c:v>39.0</c:v>
                </c:pt>
                <c:pt idx="1961">
                  <c:v>38.0</c:v>
                </c:pt>
                <c:pt idx="1962">
                  <c:v>37.0</c:v>
                </c:pt>
                <c:pt idx="1963">
                  <c:v>36.0</c:v>
                </c:pt>
                <c:pt idx="1964">
                  <c:v>35.0</c:v>
                </c:pt>
                <c:pt idx="1965">
                  <c:v>34.0</c:v>
                </c:pt>
                <c:pt idx="1966">
                  <c:v>33.0</c:v>
                </c:pt>
                <c:pt idx="1967">
                  <c:v>32.0</c:v>
                </c:pt>
                <c:pt idx="1968">
                  <c:v>31.0</c:v>
                </c:pt>
                <c:pt idx="1969">
                  <c:v>30.0</c:v>
                </c:pt>
                <c:pt idx="1970">
                  <c:v>29.0</c:v>
                </c:pt>
                <c:pt idx="1971">
                  <c:v>28.0</c:v>
                </c:pt>
                <c:pt idx="1972">
                  <c:v>27.0</c:v>
                </c:pt>
                <c:pt idx="1973">
                  <c:v>26.0</c:v>
                </c:pt>
                <c:pt idx="1974">
                  <c:v>25.0</c:v>
                </c:pt>
                <c:pt idx="1975">
                  <c:v>24.0</c:v>
                </c:pt>
                <c:pt idx="1976">
                  <c:v>23.0</c:v>
                </c:pt>
                <c:pt idx="1977">
                  <c:v>22.0</c:v>
                </c:pt>
                <c:pt idx="1978">
                  <c:v>21.0</c:v>
                </c:pt>
                <c:pt idx="1979">
                  <c:v>20.0</c:v>
                </c:pt>
                <c:pt idx="1980">
                  <c:v>19.0</c:v>
                </c:pt>
                <c:pt idx="1981">
                  <c:v>18.0</c:v>
                </c:pt>
                <c:pt idx="1982">
                  <c:v>17.0</c:v>
                </c:pt>
                <c:pt idx="1983">
                  <c:v>16.0</c:v>
                </c:pt>
                <c:pt idx="1984">
                  <c:v>15.0</c:v>
                </c:pt>
                <c:pt idx="1985">
                  <c:v>14.0</c:v>
                </c:pt>
                <c:pt idx="1986">
                  <c:v>13.0</c:v>
                </c:pt>
                <c:pt idx="1987">
                  <c:v>12.0</c:v>
                </c:pt>
                <c:pt idx="1988">
                  <c:v>11.0</c:v>
                </c:pt>
                <c:pt idx="1989">
                  <c:v>10.0</c:v>
                </c:pt>
                <c:pt idx="1990">
                  <c:v>9.0</c:v>
                </c:pt>
                <c:pt idx="1991">
                  <c:v>8.0</c:v>
                </c:pt>
                <c:pt idx="1992">
                  <c:v>7.0</c:v>
                </c:pt>
                <c:pt idx="1993">
                  <c:v>6.0</c:v>
                </c:pt>
                <c:pt idx="1994">
                  <c:v>5.0</c:v>
                </c:pt>
                <c:pt idx="1995">
                  <c:v>4.0</c:v>
                </c:pt>
                <c:pt idx="1996">
                  <c:v>3.0</c:v>
                </c:pt>
                <c:pt idx="1997">
                  <c:v>2.0</c:v>
                </c:pt>
                <c:pt idx="1998">
                  <c:v>1.0</c:v>
                </c:pt>
                <c:pt idx="1999">
                  <c:v>0.0</c:v>
                </c:pt>
              </c:numCache>
            </c:numRef>
          </c:xVal>
          <c:yVal>
            <c:numRef>
              <c:f>FCIDAP1.TXT!$F$26:$F$2025</c:f>
              <c:numCache>
                <c:formatCode>0.00E+00</c:formatCode>
                <c:ptCount val="2000"/>
                <c:pt idx="0">
                  <c:v>6.00265100000002E-6</c:v>
                </c:pt>
                <c:pt idx="1">
                  <c:v>5.99690500000001E-6</c:v>
                </c:pt>
                <c:pt idx="2">
                  <c:v>5.994385E-6</c:v>
                </c:pt>
                <c:pt idx="3">
                  <c:v>5.99250100000001E-6</c:v>
                </c:pt>
                <c:pt idx="4">
                  <c:v>5.99032200000002E-6</c:v>
                </c:pt>
                <c:pt idx="5">
                  <c:v>5.98888000000002E-6</c:v>
                </c:pt>
                <c:pt idx="6">
                  <c:v>5.98801000000002E-6</c:v>
                </c:pt>
                <c:pt idx="7">
                  <c:v>5.98731000000002E-6</c:v>
                </c:pt>
                <c:pt idx="8">
                  <c:v>5.98670000000002E-6</c:v>
                </c:pt>
                <c:pt idx="9">
                  <c:v>5.98566000000002E-6</c:v>
                </c:pt>
                <c:pt idx="10">
                  <c:v>5.98540000000002E-6</c:v>
                </c:pt>
                <c:pt idx="11">
                  <c:v>5.98500000000002E-6</c:v>
                </c:pt>
                <c:pt idx="12">
                  <c:v>5.98435000000002E-6</c:v>
                </c:pt>
                <c:pt idx="13">
                  <c:v>5.98409000000002E-6</c:v>
                </c:pt>
                <c:pt idx="14">
                  <c:v>5.98365000000002E-6</c:v>
                </c:pt>
                <c:pt idx="15">
                  <c:v>5.98317000000002E-6</c:v>
                </c:pt>
                <c:pt idx="16">
                  <c:v>5.98335000000002E-6</c:v>
                </c:pt>
                <c:pt idx="17">
                  <c:v>5.98269000000002E-6</c:v>
                </c:pt>
                <c:pt idx="18">
                  <c:v>5.98221000000002E-6</c:v>
                </c:pt>
                <c:pt idx="19">
                  <c:v>5.98191000000002E-6</c:v>
                </c:pt>
                <c:pt idx="20">
                  <c:v>5.98147000000002E-6</c:v>
                </c:pt>
                <c:pt idx="21">
                  <c:v>5.98112000000002E-6</c:v>
                </c:pt>
                <c:pt idx="22">
                  <c:v>5.98095000000002E-6</c:v>
                </c:pt>
                <c:pt idx="23">
                  <c:v>5.98077000000002E-6</c:v>
                </c:pt>
                <c:pt idx="24">
                  <c:v>5.98077000000002E-6</c:v>
                </c:pt>
                <c:pt idx="25">
                  <c:v>5.98021000000002E-6</c:v>
                </c:pt>
                <c:pt idx="26">
                  <c:v>5.98003000000002E-6</c:v>
                </c:pt>
                <c:pt idx="27">
                  <c:v>5.97990000000002E-6</c:v>
                </c:pt>
                <c:pt idx="28">
                  <c:v>5.97968000000002E-6</c:v>
                </c:pt>
                <c:pt idx="29">
                  <c:v>5.97942000000003E-6</c:v>
                </c:pt>
                <c:pt idx="30">
                  <c:v>5.97912000000002E-6</c:v>
                </c:pt>
                <c:pt idx="31">
                  <c:v>5.97916000000002E-6</c:v>
                </c:pt>
                <c:pt idx="32">
                  <c:v>5.97942000000003E-6</c:v>
                </c:pt>
                <c:pt idx="33">
                  <c:v>5.97907000000002E-6</c:v>
                </c:pt>
                <c:pt idx="34">
                  <c:v>5.97903000000002E-6</c:v>
                </c:pt>
                <c:pt idx="35">
                  <c:v>5.97886000000002E-6</c:v>
                </c:pt>
                <c:pt idx="36">
                  <c:v>5.97859000000002E-6</c:v>
                </c:pt>
                <c:pt idx="37">
                  <c:v>5.97842000000002E-6</c:v>
                </c:pt>
                <c:pt idx="38">
                  <c:v>5.97794000000002E-6</c:v>
                </c:pt>
                <c:pt idx="39">
                  <c:v>5.97755000000001E-6</c:v>
                </c:pt>
                <c:pt idx="40">
                  <c:v>5.97750000000002E-6</c:v>
                </c:pt>
                <c:pt idx="41">
                  <c:v>5.97685000000002E-6</c:v>
                </c:pt>
                <c:pt idx="42">
                  <c:v>5.97659000000002E-6</c:v>
                </c:pt>
                <c:pt idx="43">
                  <c:v>5.97650000000002E-6</c:v>
                </c:pt>
                <c:pt idx="44">
                  <c:v>5.97646000000002E-6</c:v>
                </c:pt>
                <c:pt idx="45">
                  <c:v>5.97620000000003E-6</c:v>
                </c:pt>
                <c:pt idx="46">
                  <c:v>5.97611000000002E-6</c:v>
                </c:pt>
                <c:pt idx="47">
                  <c:v>5.97611000000002E-6</c:v>
                </c:pt>
                <c:pt idx="48">
                  <c:v>5.97620000000003E-6</c:v>
                </c:pt>
                <c:pt idx="49">
                  <c:v>5.97559000000002E-6</c:v>
                </c:pt>
                <c:pt idx="50">
                  <c:v>5.97546000000002E-6</c:v>
                </c:pt>
                <c:pt idx="51">
                  <c:v>5.97524000000002E-6</c:v>
                </c:pt>
                <c:pt idx="52">
                  <c:v>5.97484000000002E-6</c:v>
                </c:pt>
                <c:pt idx="53">
                  <c:v>5.97484000000002E-6</c:v>
                </c:pt>
                <c:pt idx="54">
                  <c:v>5.97489000000002E-6</c:v>
                </c:pt>
                <c:pt idx="55">
                  <c:v>5.97471000000001E-6</c:v>
                </c:pt>
                <c:pt idx="56">
                  <c:v>5.97498000000001E-6</c:v>
                </c:pt>
                <c:pt idx="57">
                  <c:v>5.97476000000002E-6</c:v>
                </c:pt>
                <c:pt idx="58">
                  <c:v>5.97441000000001E-6</c:v>
                </c:pt>
                <c:pt idx="59">
                  <c:v>5.97410000000002E-6</c:v>
                </c:pt>
                <c:pt idx="60">
                  <c:v>5.97380000000002E-6</c:v>
                </c:pt>
                <c:pt idx="61">
                  <c:v>5.97362000000003E-6</c:v>
                </c:pt>
                <c:pt idx="62">
                  <c:v>5.97323000000002E-6</c:v>
                </c:pt>
                <c:pt idx="63">
                  <c:v>5.97328000000002E-6</c:v>
                </c:pt>
                <c:pt idx="64">
                  <c:v>5.97354000000002E-6</c:v>
                </c:pt>
                <c:pt idx="65">
                  <c:v>5.97314000000002E-6</c:v>
                </c:pt>
                <c:pt idx="66">
                  <c:v>5.97341000000002E-6</c:v>
                </c:pt>
                <c:pt idx="67">
                  <c:v>5.97323000000002E-6</c:v>
                </c:pt>
                <c:pt idx="68">
                  <c:v>5.97284000000002E-6</c:v>
                </c:pt>
                <c:pt idx="69">
                  <c:v>5.97288000000001E-6</c:v>
                </c:pt>
                <c:pt idx="70">
                  <c:v>5.97258000000001E-6</c:v>
                </c:pt>
                <c:pt idx="71">
                  <c:v>5.97210000000002E-6</c:v>
                </c:pt>
                <c:pt idx="72">
                  <c:v>5.97219000000002E-6</c:v>
                </c:pt>
                <c:pt idx="73">
                  <c:v>5.97205000000002E-6</c:v>
                </c:pt>
                <c:pt idx="74">
                  <c:v>5.97210000000002E-6</c:v>
                </c:pt>
                <c:pt idx="75">
                  <c:v>5.97210000000002E-6</c:v>
                </c:pt>
                <c:pt idx="76">
                  <c:v>5.97205000000002E-6</c:v>
                </c:pt>
                <c:pt idx="77">
                  <c:v>5.97201000000001E-6</c:v>
                </c:pt>
                <c:pt idx="78">
                  <c:v>5.97179000000002E-6</c:v>
                </c:pt>
                <c:pt idx="79">
                  <c:v>5.97171000000002E-6</c:v>
                </c:pt>
                <c:pt idx="80">
                  <c:v>5.97179000000002E-6</c:v>
                </c:pt>
                <c:pt idx="81">
                  <c:v>5.97175000000002E-6</c:v>
                </c:pt>
                <c:pt idx="82">
                  <c:v>5.97175000000002E-6</c:v>
                </c:pt>
                <c:pt idx="83">
                  <c:v>5.97162000000003E-6</c:v>
                </c:pt>
                <c:pt idx="84">
                  <c:v>5.97166000000003E-6</c:v>
                </c:pt>
                <c:pt idx="85">
                  <c:v>5.97192000000002E-6</c:v>
                </c:pt>
                <c:pt idx="86">
                  <c:v>5.97197000000002E-6</c:v>
                </c:pt>
                <c:pt idx="87">
                  <c:v>5.97184000000003E-6</c:v>
                </c:pt>
                <c:pt idx="88">
                  <c:v>5.97171000000002E-6</c:v>
                </c:pt>
                <c:pt idx="89">
                  <c:v>5.97136000000003E-6</c:v>
                </c:pt>
                <c:pt idx="90">
                  <c:v>5.97140000000002E-6</c:v>
                </c:pt>
                <c:pt idx="91">
                  <c:v>5.97136000000003E-6</c:v>
                </c:pt>
                <c:pt idx="92">
                  <c:v>5.97118000000002E-6</c:v>
                </c:pt>
                <c:pt idx="93">
                  <c:v>5.97123000000002E-6</c:v>
                </c:pt>
                <c:pt idx="94">
                  <c:v>5.97140000000002E-6</c:v>
                </c:pt>
                <c:pt idx="95">
                  <c:v>5.97158000000002E-6</c:v>
                </c:pt>
                <c:pt idx="96">
                  <c:v>5.97162000000003E-6</c:v>
                </c:pt>
                <c:pt idx="97">
                  <c:v>5.97153000000002E-6</c:v>
                </c:pt>
                <c:pt idx="98">
                  <c:v>5.97149000000003E-6</c:v>
                </c:pt>
                <c:pt idx="99">
                  <c:v>5.97149000000003E-6</c:v>
                </c:pt>
                <c:pt idx="100">
                  <c:v>5.97153000000002E-6</c:v>
                </c:pt>
                <c:pt idx="101">
                  <c:v>5.97136000000003E-6</c:v>
                </c:pt>
                <c:pt idx="102">
                  <c:v>5.97088000000002E-6</c:v>
                </c:pt>
                <c:pt idx="103">
                  <c:v>5.97110000000002E-6</c:v>
                </c:pt>
                <c:pt idx="104">
                  <c:v>5.97114000000002E-6</c:v>
                </c:pt>
                <c:pt idx="105">
                  <c:v>5.97092000000002E-6</c:v>
                </c:pt>
                <c:pt idx="106">
                  <c:v>5.97088000000002E-6</c:v>
                </c:pt>
                <c:pt idx="107">
                  <c:v>5.97088000000002E-6</c:v>
                </c:pt>
                <c:pt idx="108">
                  <c:v>5.97075000000002E-6</c:v>
                </c:pt>
                <c:pt idx="109">
                  <c:v>5.97092000000002E-6</c:v>
                </c:pt>
                <c:pt idx="110">
                  <c:v>5.97083000000002E-6</c:v>
                </c:pt>
                <c:pt idx="111">
                  <c:v>5.97083000000002E-6</c:v>
                </c:pt>
                <c:pt idx="112">
                  <c:v>5.97092000000002E-6</c:v>
                </c:pt>
                <c:pt idx="113">
                  <c:v>5.97070000000002E-6</c:v>
                </c:pt>
                <c:pt idx="114">
                  <c:v>5.97066000000003E-6</c:v>
                </c:pt>
                <c:pt idx="115">
                  <c:v>5.97040000000002E-6</c:v>
                </c:pt>
                <c:pt idx="116">
                  <c:v>5.97035000000002E-6</c:v>
                </c:pt>
                <c:pt idx="117">
                  <c:v>5.97031000000002E-6</c:v>
                </c:pt>
                <c:pt idx="118">
                  <c:v>5.97018000000002E-6</c:v>
                </c:pt>
                <c:pt idx="119">
                  <c:v>5.97001000000002E-6</c:v>
                </c:pt>
                <c:pt idx="120">
                  <c:v>5.97018000000002E-6</c:v>
                </c:pt>
                <c:pt idx="121">
                  <c:v>5.96983000000001E-6</c:v>
                </c:pt>
                <c:pt idx="122">
                  <c:v>5.96987000000002E-6</c:v>
                </c:pt>
                <c:pt idx="123">
                  <c:v>5.97009000000002E-6</c:v>
                </c:pt>
                <c:pt idx="124">
                  <c:v>5.97022000000003E-6</c:v>
                </c:pt>
                <c:pt idx="125">
                  <c:v>5.97014000000002E-6</c:v>
                </c:pt>
                <c:pt idx="126">
                  <c:v>5.97009000000002E-6</c:v>
                </c:pt>
                <c:pt idx="127">
                  <c:v>5.97018000000002E-6</c:v>
                </c:pt>
                <c:pt idx="128">
                  <c:v>5.97014000000002E-6</c:v>
                </c:pt>
                <c:pt idx="129">
                  <c:v>5.96961000000002E-6</c:v>
                </c:pt>
                <c:pt idx="130">
                  <c:v>5.96948000000001E-6</c:v>
                </c:pt>
                <c:pt idx="131">
                  <c:v>5.96909000000002E-6</c:v>
                </c:pt>
                <c:pt idx="132">
                  <c:v>5.96887000000002E-6</c:v>
                </c:pt>
                <c:pt idx="133">
                  <c:v>5.96940000000002E-6</c:v>
                </c:pt>
                <c:pt idx="134">
                  <c:v>5.96931000000001E-6</c:v>
                </c:pt>
                <c:pt idx="135">
                  <c:v>5.96909000000002E-6</c:v>
                </c:pt>
                <c:pt idx="136">
                  <c:v>5.96961000000002E-6</c:v>
                </c:pt>
                <c:pt idx="137">
                  <c:v>5.96909000000002E-6</c:v>
                </c:pt>
                <c:pt idx="138">
                  <c:v>5.96909000000002E-6</c:v>
                </c:pt>
                <c:pt idx="139">
                  <c:v>5.96892000000001E-6</c:v>
                </c:pt>
                <c:pt idx="140">
                  <c:v>5.96835000000002E-6</c:v>
                </c:pt>
                <c:pt idx="141">
                  <c:v>5.96848000000001E-6</c:v>
                </c:pt>
                <c:pt idx="142">
                  <c:v>5.96848000000001E-6</c:v>
                </c:pt>
                <c:pt idx="143">
                  <c:v>5.96848000000001E-6</c:v>
                </c:pt>
                <c:pt idx="144">
                  <c:v>5.96892000000001E-6</c:v>
                </c:pt>
                <c:pt idx="145">
                  <c:v>5.96839000000002E-6</c:v>
                </c:pt>
                <c:pt idx="146">
                  <c:v>5.96852000000001E-6</c:v>
                </c:pt>
                <c:pt idx="147">
                  <c:v>5.96870000000002E-6</c:v>
                </c:pt>
                <c:pt idx="148">
                  <c:v>5.96817000000001E-6</c:v>
                </c:pt>
                <c:pt idx="149">
                  <c:v>5.96800000000001E-6</c:v>
                </c:pt>
                <c:pt idx="150">
                  <c:v>5.96787E-6</c:v>
                </c:pt>
                <c:pt idx="151">
                  <c:v>5.96761000000001E-6</c:v>
                </c:pt>
                <c:pt idx="152">
                  <c:v>5.96769000000002E-6</c:v>
                </c:pt>
                <c:pt idx="153">
                  <c:v>5.96743E-6</c:v>
                </c:pt>
                <c:pt idx="154">
                  <c:v>5.96730000000001E-6</c:v>
                </c:pt>
                <c:pt idx="155">
                  <c:v>5.96704000000001E-6</c:v>
                </c:pt>
                <c:pt idx="156">
                  <c:v>5.96713E-6</c:v>
                </c:pt>
                <c:pt idx="157">
                  <c:v>5.96726000000002E-6</c:v>
                </c:pt>
                <c:pt idx="158">
                  <c:v>5.96691000000001E-6</c:v>
                </c:pt>
                <c:pt idx="159">
                  <c:v>5.96700000000001E-6</c:v>
                </c:pt>
                <c:pt idx="160">
                  <c:v>5.96743E-6</c:v>
                </c:pt>
                <c:pt idx="161">
                  <c:v>5.96704000000001E-6</c:v>
                </c:pt>
                <c:pt idx="162">
                  <c:v>5.96735000000001E-6</c:v>
                </c:pt>
                <c:pt idx="163">
                  <c:v>5.96743E-6</c:v>
                </c:pt>
                <c:pt idx="164">
                  <c:v>5.96730000000001E-6</c:v>
                </c:pt>
                <c:pt idx="165">
                  <c:v>5.96726000000002E-6</c:v>
                </c:pt>
                <c:pt idx="166">
                  <c:v>5.96704000000001E-6</c:v>
                </c:pt>
                <c:pt idx="167">
                  <c:v>5.96687000000002E-6</c:v>
                </c:pt>
                <c:pt idx="168">
                  <c:v>5.96669000000002E-6</c:v>
                </c:pt>
                <c:pt idx="169">
                  <c:v>5.96599000000001E-6</c:v>
                </c:pt>
                <c:pt idx="170">
                  <c:v>5.96599000000001E-6</c:v>
                </c:pt>
                <c:pt idx="171">
                  <c:v>5.96573000000001E-6</c:v>
                </c:pt>
                <c:pt idx="172">
                  <c:v>5.96578000000001E-6</c:v>
                </c:pt>
                <c:pt idx="173">
                  <c:v>5.96604000000002E-6</c:v>
                </c:pt>
                <c:pt idx="174">
                  <c:v>5.96595000000001E-6</c:v>
                </c:pt>
                <c:pt idx="175">
                  <c:v>5.96608000000001E-6</c:v>
                </c:pt>
                <c:pt idx="176">
                  <c:v>5.96656000000002E-6</c:v>
                </c:pt>
                <c:pt idx="177">
                  <c:v>5.96613000000001E-6</c:v>
                </c:pt>
                <c:pt idx="178">
                  <c:v>5.96608000000001E-6</c:v>
                </c:pt>
                <c:pt idx="179">
                  <c:v>5.96591000000001E-6</c:v>
                </c:pt>
                <c:pt idx="180">
                  <c:v>5.96569000000002E-6</c:v>
                </c:pt>
                <c:pt idx="181">
                  <c:v>5.96569000000002E-6</c:v>
                </c:pt>
                <c:pt idx="182">
                  <c:v>5.96556000000002E-6</c:v>
                </c:pt>
                <c:pt idx="183">
                  <c:v>5.96552000000001E-6</c:v>
                </c:pt>
                <c:pt idx="184">
                  <c:v>5.96586000000001E-6</c:v>
                </c:pt>
                <c:pt idx="185">
                  <c:v>5.96534000000002E-6</c:v>
                </c:pt>
                <c:pt idx="186">
                  <c:v>5.96556000000002E-6</c:v>
                </c:pt>
                <c:pt idx="187">
                  <c:v>5.96573000000001E-6</c:v>
                </c:pt>
                <c:pt idx="188">
                  <c:v>5.96538000000001E-6</c:v>
                </c:pt>
                <c:pt idx="189">
                  <c:v>5.96534000000002E-6</c:v>
                </c:pt>
                <c:pt idx="190">
                  <c:v>5.96521000000001E-6</c:v>
                </c:pt>
                <c:pt idx="191">
                  <c:v>5.96521000000001E-6</c:v>
                </c:pt>
                <c:pt idx="192">
                  <c:v>5.96556000000002E-6</c:v>
                </c:pt>
                <c:pt idx="193">
                  <c:v>5.96517E-6</c:v>
                </c:pt>
                <c:pt idx="194">
                  <c:v>5.96512000000001E-6</c:v>
                </c:pt>
                <c:pt idx="195">
                  <c:v>5.96508000000001E-6</c:v>
                </c:pt>
                <c:pt idx="196">
                  <c:v>5.96504000000002E-6</c:v>
                </c:pt>
                <c:pt idx="197">
                  <c:v>5.96508000000001E-6</c:v>
                </c:pt>
                <c:pt idx="198">
                  <c:v>5.96447000000001E-6</c:v>
                </c:pt>
                <c:pt idx="199">
                  <c:v>5.96434000000001E-6</c:v>
                </c:pt>
                <c:pt idx="200">
                  <c:v>5.96477000000001E-6</c:v>
                </c:pt>
                <c:pt idx="201">
                  <c:v>5.96416000000001E-6</c:v>
                </c:pt>
                <c:pt idx="202">
                  <c:v>5.96425000000001E-6</c:v>
                </c:pt>
                <c:pt idx="203">
                  <c:v>5.96443E-6</c:v>
                </c:pt>
                <c:pt idx="204">
                  <c:v>5.96434000000001E-6</c:v>
                </c:pt>
                <c:pt idx="205">
                  <c:v>5.96473000000001E-6</c:v>
                </c:pt>
                <c:pt idx="206">
                  <c:v>5.96464000000002E-6</c:v>
                </c:pt>
                <c:pt idx="207">
                  <c:v>5.96443E-6</c:v>
                </c:pt>
                <c:pt idx="208">
                  <c:v>5.96456000000001E-6</c:v>
                </c:pt>
                <c:pt idx="209">
                  <c:v>5.96390000000001E-6</c:v>
                </c:pt>
                <c:pt idx="210">
                  <c:v>5.96403E-6</c:v>
                </c:pt>
                <c:pt idx="211">
                  <c:v>5.96395000000001E-6</c:v>
                </c:pt>
                <c:pt idx="212">
                  <c:v>5.96360000000002E-6</c:v>
                </c:pt>
                <c:pt idx="213">
                  <c:v>5.96373000000002E-6</c:v>
                </c:pt>
                <c:pt idx="214">
                  <c:v>5.96338000000002E-6</c:v>
                </c:pt>
                <c:pt idx="215">
                  <c:v>5.96342000000002E-6</c:v>
                </c:pt>
                <c:pt idx="216">
                  <c:v>5.96386000000002E-6</c:v>
                </c:pt>
                <c:pt idx="217">
                  <c:v>5.96325000000002E-6</c:v>
                </c:pt>
                <c:pt idx="218">
                  <c:v>5.96303000000001E-6</c:v>
                </c:pt>
                <c:pt idx="219">
                  <c:v>5.96294000000001E-6</c:v>
                </c:pt>
                <c:pt idx="220">
                  <c:v>5.96290000000001E-6</c:v>
                </c:pt>
                <c:pt idx="221">
                  <c:v>5.96290000000001E-6</c:v>
                </c:pt>
                <c:pt idx="222">
                  <c:v>5.96255E-6</c:v>
                </c:pt>
                <c:pt idx="223">
                  <c:v>5.96277000000001E-6</c:v>
                </c:pt>
                <c:pt idx="224">
                  <c:v>5.96294000000001E-6</c:v>
                </c:pt>
                <c:pt idx="225">
                  <c:v>5.96268000000001E-6</c:v>
                </c:pt>
                <c:pt idx="226">
                  <c:v>5.96277000000001E-6</c:v>
                </c:pt>
                <c:pt idx="227">
                  <c:v>5.96259E-6</c:v>
                </c:pt>
                <c:pt idx="228">
                  <c:v>5.96238000000001E-6</c:v>
                </c:pt>
                <c:pt idx="229">
                  <c:v>5.96233000000001E-6</c:v>
                </c:pt>
                <c:pt idx="230">
                  <c:v>5.96185000000002E-6</c:v>
                </c:pt>
                <c:pt idx="231">
                  <c:v>5.96172000000002E-6</c:v>
                </c:pt>
                <c:pt idx="232">
                  <c:v>5.96177000000002E-6</c:v>
                </c:pt>
                <c:pt idx="233">
                  <c:v>5.96142000000002E-6</c:v>
                </c:pt>
                <c:pt idx="234">
                  <c:v>5.96146000000002E-6</c:v>
                </c:pt>
                <c:pt idx="235">
                  <c:v>5.96137000000002E-6</c:v>
                </c:pt>
                <c:pt idx="236">
                  <c:v>5.96150000000001E-6</c:v>
                </c:pt>
                <c:pt idx="237">
                  <c:v>5.96159000000002E-6</c:v>
                </c:pt>
                <c:pt idx="238">
                  <c:v>5.96142000000002E-6</c:v>
                </c:pt>
                <c:pt idx="239">
                  <c:v>5.96133000000002E-6</c:v>
                </c:pt>
                <c:pt idx="240">
                  <c:v>5.96155000000001E-6</c:v>
                </c:pt>
                <c:pt idx="241">
                  <c:v>5.96085000000001E-6</c:v>
                </c:pt>
                <c:pt idx="242">
                  <c:v>5.96098E-6</c:v>
                </c:pt>
                <c:pt idx="243">
                  <c:v>5.96098E-6</c:v>
                </c:pt>
                <c:pt idx="244">
                  <c:v>5.96076000000002E-6</c:v>
                </c:pt>
                <c:pt idx="245">
                  <c:v>5.96076000000002E-6</c:v>
                </c:pt>
                <c:pt idx="246">
                  <c:v>5.96055000000001E-6</c:v>
                </c:pt>
                <c:pt idx="247">
                  <c:v>5.96050000000001E-6</c:v>
                </c:pt>
                <c:pt idx="248">
                  <c:v>5.96081E-6</c:v>
                </c:pt>
                <c:pt idx="249">
                  <c:v>5.96007000000001E-6</c:v>
                </c:pt>
                <c:pt idx="250">
                  <c:v>5.95985000000002E-6</c:v>
                </c:pt>
                <c:pt idx="251">
                  <c:v>5.95985000000002E-6</c:v>
                </c:pt>
                <c:pt idx="252">
                  <c:v>5.95937000000002E-6</c:v>
                </c:pt>
                <c:pt idx="253">
                  <c:v>5.95972000000002E-6</c:v>
                </c:pt>
                <c:pt idx="254">
                  <c:v>5.95950000000002E-6</c:v>
                </c:pt>
                <c:pt idx="255">
                  <c:v>5.95946000000002E-6</c:v>
                </c:pt>
                <c:pt idx="256">
                  <c:v>5.95993000000002E-6</c:v>
                </c:pt>
                <c:pt idx="257">
                  <c:v>5.95954000000002E-6</c:v>
                </c:pt>
                <c:pt idx="258">
                  <c:v>5.95902000000002E-6</c:v>
                </c:pt>
                <c:pt idx="259">
                  <c:v>5.95893000000001E-6</c:v>
                </c:pt>
                <c:pt idx="260">
                  <c:v>5.95845000000001E-6</c:v>
                </c:pt>
                <c:pt idx="261">
                  <c:v>5.95828000000002E-6</c:v>
                </c:pt>
                <c:pt idx="262">
                  <c:v>5.95771000000001E-6</c:v>
                </c:pt>
                <c:pt idx="263">
                  <c:v>5.95762000000002E-6</c:v>
                </c:pt>
                <c:pt idx="264">
                  <c:v>5.95775000000001E-6</c:v>
                </c:pt>
                <c:pt idx="265">
                  <c:v>5.95754000000001E-6</c:v>
                </c:pt>
                <c:pt idx="266">
                  <c:v>5.95741000000001E-6</c:v>
                </c:pt>
                <c:pt idx="267">
                  <c:v>5.95728000000001E-6</c:v>
                </c:pt>
                <c:pt idx="268">
                  <c:v>5.95671000000002E-6</c:v>
                </c:pt>
                <c:pt idx="269">
                  <c:v>5.95671000000002E-6</c:v>
                </c:pt>
                <c:pt idx="270">
                  <c:v>5.95610000000002E-6</c:v>
                </c:pt>
                <c:pt idx="271">
                  <c:v>5.95597000000001E-6</c:v>
                </c:pt>
                <c:pt idx="272">
                  <c:v>5.95579000000002E-6</c:v>
                </c:pt>
                <c:pt idx="273">
                  <c:v>5.95562000000002E-6</c:v>
                </c:pt>
                <c:pt idx="274">
                  <c:v>5.95553E-6</c:v>
                </c:pt>
                <c:pt idx="275">
                  <c:v>5.95571000000001E-6</c:v>
                </c:pt>
                <c:pt idx="276">
                  <c:v>5.95549000000002E-6</c:v>
                </c:pt>
                <c:pt idx="277">
                  <c:v>5.95553E-6</c:v>
                </c:pt>
                <c:pt idx="278">
                  <c:v>5.95483E-6</c:v>
                </c:pt>
                <c:pt idx="279">
                  <c:v>5.95462000000002E-6</c:v>
                </c:pt>
                <c:pt idx="280">
                  <c:v>5.95466000000002E-6</c:v>
                </c:pt>
                <c:pt idx="281">
                  <c:v>5.95396000000002E-6</c:v>
                </c:pt>
                <c:pt idx="282">
                  <c:v>5.95383000000001E-6</c:v>
                </c:pt>
                <c:pt idx="283">
                  <c:v>5.95379000000002E-6</c:v>
                </c:pt>
                <c:pt idx="284">
                  <c:v>5.95366000000002E-6</c:v>
                </c:pt>
                <c:pt idx="285">
                  <c:v>5.95366000000002E-6</c:v>
                </c:pt>
                <c:pt idx="286">
                  <c:v>5.95374000000002E-6</c:v>
                </c:pt>
                <c:pt idx="287">
                  <c:v>5.95331000000002E-6</c:v>
                </c:pt>
                <c:pt idx="288">
                  <c:v>5.95340000000002E-6</c:v>
                </c:pt>
                <c:pt idx="289">
                  <c:v>5.95292000000001E-6</c:v>
                </c:pt>
                <c:pt idx="290">
                  <c:v>5.95257000000001E-6</c:v>
                </c:pt>
                <c:pt idx="291">
                  <c:v>5.95235000000002E-6</c:v>
                </c:pt>
                <c:pt idx="292">
                  <c:v>5.95231000000001E-6</c:v>
                </c:pt>
                <c:pt idx="293">
                  <c:v>5.95226000000002E-6</c:v>
                </c:pt>
                <c:pt idx="294">
                  <c:v>5.95235000000002E-6</c:v>
                </c:pt>
                <c:pt idx="295">
                  <c:v>5.95226000000002E-6</c:v>
                </c:pt>
                <c:pt idx="296">
                  <c:v>5.95226000000002E-6</c:v>
                </c:pt>
                <c:pt idx="297">
                  <c:v>5.95222000000002E-6</c:v>
                </c:pt>
                <c:pt idx="298">
                  <c:v>5.95209000000002E-6</c:v>
                </c:pt>
                <c:pt idx="299">
                  <c:v>5.95209000000002E-6</c:v>
                </c:pt>
                <c:pt idx="300">
                  <c:v>5.95196000000002E-6</c:v>
                </c:pt>
                <c:pt idx="301">
                  <c:v>5.95187000000002E-6</c:v>
                </c:pt>
                <c:pt idx="302">
                  <c:v>5.95165000000002E-6</c:v>
                </c:pt>
                <c:pt idx="303">
                  <c:v>5.95178000000002E-6</c:v>
                </c:pt>
                <c:pt idx="304">
                  <c:v>5.95191000000001E-6</c:v>
                </c:pt>
                <c:pt idx="305">
                  <c:v>5.95170000000002E-6</c:v>
                </c:pt>
                <c:pt idx="306">
                  <c:v>5.95152000000002E-6</c:v>
                </c:pt>
                <c:pt idx="307">
                  <c:v>5.95148000000002E-6</c:v>
                </c:pt>
                <c:pt idx="308">
                  <c:v>5.95130000000002E-6</c:v>
                </c:pt>
                <c:pt idx="309">
                  <c:v>5.95130000000002E-6</c:v>
                </c:pt>
                <c:pt idx="310">
                  <c:v>5.95117000000002E-6</c:v>
                </c:pt>
                <c:pt idx="311">
                  <c:v>5.95117000000002E-6</c:v>
                </c:pt>
                <c:pt idx="312">
                  <c:v>5.95113000000001E-6</c:v>
                </c:pt>
                <c:pt idx="313">
                  <c:v>5.95069000000002E-6</c:v>
                </c:pt>
                <c:pt idx="314">
                  <c:v>5.95074000000002E-6</c:v>
                </c:pt>
                <c:pt idx="315">
                  <c:v>5.95052000000002E-6</c:v>
                </c:pt>
                <c:pt idx="316">
                  <c:v>5.95026000000002E-6</c:v>
                </c:pt>
                <c:pt idx="317">
                  <c:v>5.95008000000001E-6</c:v>
                </c:pt>
                <c:pt idx="318">
                  <c:v>5.94943000000002E-6</c:v>
                </c:pt>
                <c:pt idx="319">
                  <c:v>5.94917000000002E-6</c:v>
                </c:pt>
                <c:pt idx="320">
                  <c:v>5.94943000000002E-6</c:v>
                </c:pt>
                <c:pt idx="321">
                  <c:v>5.94860000000002E-6</c:v>
                </c:pt>
                <c:pt idx="322">
                  <c:v>5.94834000000002E-6</c:v>
                </c:pt>
                <c:pt idx="323">
                  <c:v>5.94843000000002E-6</c:v>
                </c:pt>
                <c:pt idx="324">
                  <c:v>5.94825000000002E-6</c:v>
                </c:pt>
                <c:pt idx="325">
                  <c:v>5.94834000000002E-6</c:v>
                </c:pt>
                <c:pt idx="326">
                  <c:v>5.94812000000002E-6</c:v>
                </c:pt>
                <c:pt idx="327">
                  <c:v>5.94786000000002E-6</c:v>
                </c:pt>
                <c:pt idx="328">
                  <c:v>5.94795000000001E-6</c:v>
                </c:pt>
                <c:pt idx="329">
                  <c:v>5.94764000000002E-6</c:v>
                </c:pt>
                <c:pt idx="330">
                  <c:v>5.94742000000002E-6</c:v>
                </c:pt>
                <c:pt idx="331">
                  <c:v>5.94725000000002E-6</c:v>
                </c:pt>
                <c:pt idx="332">
                  <c:v>5.94703000000001E-6</c:v>
                </c:pt>
                <c:pt idx="333">
                  <c:v>5.94712000000002E-6</c:v>
                </c:pt>
                <c:pt idx="334">
                  <c:v>5.94699000000002E-6</c:v>
                </c:pt>
                <c:pt idx="335">
                  <c:v>5.94694000000002E-6</c:v>
                </c:pt>
                <c:pt idx="336">
                  <c:v>5.94699000000002E-6</c:v>
                </c:pt>
                <c:pt idx="337">
                  <c:v>5.94677000000002E-6</c:v>
                </c:pt>
                <c:pt idx="338">
                  <c:v>5.94668000000002E-6</c:v>
                </c:pt>
                <c:pt idx="339">
                  <c:v>5.94633000000002E-6</c:v>
                </c:pt>
                <c:pt idx="340">
                  <c:v>5.94594000000002E-6</c:v>
                </c:pt>
                <c:pt idx="341">
                  <c:v>5.94572000000002E-6</c:v>
                </c:pt>
                <c:pt idx="342">
                  <c:v>5.94533000000002E-6</c:v>
                </c:pt>
                <c:pt idx="343">
                  <c:v>5.94533000000002E-6</c:v>
                </c:pt>
                <c:pt idx="344">
                  <c:v>5.94542000000002E-6</c:v>
                </c:pt>
                <c:pt idx="345">
                  <c:v>5.94476000000002E-6</c:v>
                </c:pt>
                <c:pt idx="346">
                  <c:v>5.94476000000002E-6</c:v>
                </c:pt>
                <c:pt idx="347">
                  <c:v>5.94481000000001E-6</c:v>
                </c:pt>
                <c:pt idx="348">
                  <c:v>5.94468000000001E-6</c:v>
                </c:pt>
                <c:pt idx="349">
                  <c:v>5.94463000000002E-6</c:v>
                </c:pt>
                <c:pt idx="350">
                  <c:v>5.94420000000002E-6</c:v>
                </c:pt>
                <c:pt idx="351">
                  <c:v>5.94407000000001E-6</c:v>
                </c:pt>
                <c:pt idx="352">
                  <c:v>5.94411E-6</c:v>
                </c:pt>
                <c:pt idx="353">
                  <c:v>5.94376000000002E-6</c:v>
                </c:pt>
                <c:pt idx="354">
                  <c:v>5.94389000000002E-6</c:v>
                </c:pt>
                <c:pt idx="355">
                  <c:v>5.94372000000002E-6</c:v>
                </c:pt>
                <c:pt idx="356">
                  <c:v>5.94346000000002E-6</c:v>
                </c:pt>
                <c:pt idx="357">
                  <c:v>5.94385000000002E-6</c:v>
                </c:pt>
                <c:pt idx="358">
                  <c:v>5.94324000000003E-6</c:v>
                </c:pt>
                <c:pt idx="359">
                  <c:v>5.94298000000001E-6</c:v>
                </c:pt>
                <c:pt idx="360">
                  <c:v>5.94302000000002E-6</c:v>
                </c:pt>
                <c:pt idx="361">
                  <c:v>5.94245000000002E-6</c:v>
                </c:pt>
                <c:pt idx="362">
                  <c:v>5.94219000000002E-6</c:v>
                </c:pt>
                <c:pt idx="363">
                  <c:v>5.94228000000002E-6</c:v>
                </c:pt>
                <c:pt idx="364">
                  <c:v>5.94180000000002E-6</c:v>
                </c:pt>
                <c:pt idx="365">
                  <c:v>5.94176000000002E-6</c:v>
                </c:pt>
                <c:pt idx="366">
                  <c:v>5.94176000000002E-6</c:v>
                </c:pt>
                <c:pt idx="367">
                  <c:v>5.94171000000002E-6</c:v>
                </c:pt>
                <c:pt idx="368">
                  <c:v>5.94176000000002E-6</c:v>
                </c:pt>
                <c:pt idx="369">
                  <c:v>5.94119000000002E-6</c:v>
                </c:pt>
                <c:pt idx="370">
                  <c:v>5.94123000000002E-6</c:v>
                </c:pt>
                <c:pt idx="371">
                  <c:v>5.94101000000002E-6</c:v>
                </c:pt>
                <c:pt idx="372">
                  <c:v>5.94093000000001E-6</c:v>
                </c:pt>
                <c:pt idx="373">
                  <c:v>5.94110000000002E-6</c:v>
                </c:pt>
                <c:pt idx="374">
                  <c:v>5.94106000000003E-6</c:v>
                </c:pt>
                <c:pt idx="375">
                  <c:v>5.94093000000001E-6</c:v>
                </c:pt>
                <c:pt idx="376">
                  <c:v>5.94128000000002E-6</c:v>
                </c:pt>
                <c:pt idx="377">
                  <c:v>5.94084000000002E-6</c:v>
                </c:pt>
                <c:pt idx="378">
                  <c:v>5.94084000000002E-6</c:v>
                </c:pt>
                <c:pt idx="379">
                  <c:v>5.94045000000002E-6</c:v>
                </c:pt>
                <c:pt idx="380">
                  <c:v>5.94023000000002E-6</c:v>
                </c:pt>
                <c:pt idx="381">
                  <c:v>5.94040000000002E-6</c:v>
                </c:pt>
                <c:pt idx="382">
                  <c:v>5.93997000000002E-6</c:v>
                </c:pt>
                <c:pt idx="383">
                  <c:v>5.94010000000002E-6</c:v>
                </c:pt>
                <c:pt idx="384">
                  <c:v>5.94023000000002E-6</c:v>
                </c:pt>
                <c:pt idx="385">
                  <c:v>5.93962000000002E-6</c:v>
                </c:pt>
                <c:pt idx="386">
                  <c:v>5.93979000000003E-6</c:v>
                </c:pt>
                <c:pt idx="387">
                  <c:v>5.93979000000003E-6</c:v>
                </c:pt>
                <c:pt idx="388">
                  <c:v>5.93931000000002E-6</c:v>
                </c:pt>
                <c:pt idx="389">
                  <c:v>5.93940000000002E-6</c:v>
                </c:pt>
                <c:pt idx="390">
                  <c:v>5.93892000000002E-6</c:v>
                </c:pt>
                <c:pt idx="391">
                  <c:v>5.93883000000002E-6</c:v>
                </c:pt>
                <c:pt idx="392">
                  <c:v>5.93892000000002E-6</c:v>
                </c:pt>
                <c:pt idx="393">
                  <c:v>5.93862000000002E-6</c:v>
                </c:pt>
                <c:pt idx="394">
                  <c:v>5.93857000000002E-6</c:v>
                </c:pt>
                <c:pt idx="395">
                  <c:v>5.93827000000002E-6</c:v>
                </c:pt>
                <c:pt idx="396">
                  <c:v>5.93796000000002E-6</c:v>
                </c:pt>
                <c:pt idx="397">
                  <c:v>5.93822000000002E-6</c:v>
                </c:pt>
                <c:pt idx="398">
                  <c:v>5.93766000000002E-6</c:v>
                </c:pt>
                <c:pt idx="399">
                  <c:v>5.93766000000002E-6</c:v>
                </c:pt>
                <c:pt idx="400">
                  <c:v>5.93748000000002E-6</c:v>
                </c:pt>
                <c:pt idx="401">
                  <c:v>5.93683000000002E-6</c:v>
                </c:pt>
                <c:pt idx="402">
                  <c:v>5.93670000000002E-6</c:v>
                </c:pt>
                <c:pt idx="403">
                  <c:v>5.93683000000002E-6</c:v>
                </c:pt>
                <c:pt idx="404">
                  <c:v>5.93657000000002E-6</c:v>
                </c:pt>
                <c:pt idx="405">
                  <c:v>5.93674000000003E-6</c:v>
                </c:pt>
                <c:pt idx="406">
                  <c:v>5.93665000000002E-6</c:v>
                </c:pt>
                <c:pt idx="407">
                  <c:v>5.93700000000002E-6</c:v>
                </c:pt>
                <c:pt idx="408">
                  <c:v>5.93705000000002E-6</c:v>
                </c:pt>
                <c:pt idx="409">
                  <c:v>5.93644000000002E-6</c:v>
                </c:pt>
                <c:pt idx="410">
                  <c:v>5.93626000000003E-6</c:v>
                </c:pt>
                <c:pt idx="411">
                  <c:v>5.93613000000002E-6</c:v>
                </c:pt>
                <c:pt idx="412">
                  <c:v>5.93570000000002E-6</c:v>
                </c:pt>
                <c:pt idx="413">
                  <c:v>5.93565000000002E-6</c:v>
                </c:pt>
                <c:pt idx="414">
                  <c:v>5.93535000000002E-6</c:v>
                </c:pt>
                <c:pt idx="415">
                  <c:v>5.93495000000001E-6</c:v>
                </c:pt>
                <c:pt idx="416">
                  <c:v>5.93517000000002E-6</c:v>
                </c:pt>
                <c:pt idx="417">
                  <c:v>5.93465000000002E-6</c:v>
                </c:pt>
                <c:pt idx="418">
                  <c:v>5.93404000000002E-6</c:v>
                </c:pt>
                <c:pt idx="419">
                  <c:v>5.93391000000002E-6</c:v>
                </c:pt>
                <c:pt idx="420">
                  <c:v>5.93356000000002E-6</c:v>
                </c:pt>
                <c:pt idx="421">
                  <c:v>5.93312000000002E-6</c:v>
                </c:pt>
                <c:pt idx="422">
                  <c:v>5.93286000000002E-6</c:v>
                </c:pt>
                <c:pt idx="423">
                  <c:v>5.93264000000002E-6</c:v>
                </c:pt>
                <c:pt idx="424">
                  <c:v>5.93273000000002E-6</c:v>
                </c:pt>
                <c:pt idx="425">
                  <c:v>5.93260000000002E-6</c:v>
                </c:pt>
                <c:pt idx="426">
                  <c:v>5.93251000000001E-6</c:v>
                </c:pt>
                <c:pt idx="427">
                  <c:v>5.93221000000002E-6</c:v>
                </c:pt>
                <c:pt idx="428">
                  <c:v>5.93203000000001E-6</c:v>
                </c:pt>
                <c:pt idx="429">
                  <c:v>5.93212000000002E-6</c:v>
                </c:pt>
                <c:pt idx="430">
                  <c:v>5.93199000000002E-6</c:v>
                </c:pt>
                <c:pt idx="431">
                  <c:v>5.93186000000003E-6</c:v>
                </c:pt>
                <c:pt idx="432">
                  <c:v>5.93190000000002E-6</c:v>
                </c:pt>
                <c:pt idx="433">
                  <c:v>5.93164000000003E-6</c:v>
                </c:pt>
                <c:pt idx="434">
                  <c:v>5.93173000000002E-6</c:v>
                </c:pt>
                <c:pt idx="435">
                  <c:v>5.93151000000002E-6</c:v>
                </c:pt>
                <c:pt idx="436">
                  <c:v>5.93116000000002E-6</c:v>
                </c:pt>
                <c:pt idx="437">
                  <c:v>5.93125000000002E-6</c:v>
                </c:pt>
                <c:pt idx="438">
                  <c:v>5.93042000000002E-6</c:v>
                </c:pt>
                <c:pt idx="439">
                  <c:v>5.92977000000002E-6</c:v>
                </c:pt>
                <c:pt idx="440">
                  <c:v>5.92964000000002E-6</c:v>
                </c:pt>
                <c:pt idx="441">
                  <c:v>5.92889000000002E-6</c:v>
                </c:pt>
                <c:pt idx="442">
                  <c:v>5.92828000000002E-6</c:v>
                </c:pt>
                <c:pt idx="443">
                  <c:v>5.92811000000001E-6</c:v>
                </c:pt>
                <c:pt idx="444">
                  <c:v>5.92754000000001E-6</c:v>
                </c:pt>
                <c:pt idx="445">
                  <c:v>5.92746000000002E-6</c:v>
                </c:pt>
                <c:pt idx="446">
                  <c:v>5.92706000000002E-6</c:v>
                </c:pt>
                <c:pt idx="447">
                  <c:v>5.92676000000002E-6</c:v>
                </c:pt>
                <c:pt idx="448">
                  <c:v>5.92619000000002E-6</c:v>
                </c:pt>
                <c:pt idx="449">
                  <c:v>5.92576000000002E-6</c:v>
                </c:pt>
                <c:pt idx="450">
                  <c:v>5.92536000000002E-6</c:v>
                </c:pt>
                <c:pt idx="451">
                  <c:v>5.92467000000002E-6</c:v>
                </c:pt>
                <c:pt idx="452">
                  <c:v>5.92419000000001E-6</c:v>
                </c:pt>
                <c:pt idx="453">
                  <c:v>5.92405E-6</c:v>
                </c:pt>
                <c:pt idx="454">
                  <c:v>5.92323000000002E-6</c:v>
                </c:pt>
                <c:pt idx="455">
                  <c:v>5.92318000000001E-6</c:v>
                </c:pt>
                <c:pt idx="456">
                  <c:v>5.92314000000002E-6</c:v>
                </c:pt>
                <c:pt idx="457">
                  <c:v>5.92253E-6</c:v>
                </c:pt>
                <c:pt idx="458">
                  <c:v>5.92244000000001E-6</c:v>
                </c:pt>
                <c:pt idx="459">
                  <c:v>5.92222000000002E-6</c:v>
                </c:pt>
                <c:pt idx="460">
                  <c:v>5.92201000000001E-6</c:v>
                </c:pt>
                <c:pt idx="461">
                  <c:v>5.92183000000002E-6</c:v>
                </c:pt>
                <c:pt idx="462">
                  <c:v>5.92096000000001E-6</c:v>
                </c:pt>
                <c:pt idx="463">
                  <c:v>5.92087000000001E-6</c:v>
                </c:pt>
                <c:pt idx="464">
                  <c:v>5.92065000000002E-6</c:v>
                </c:pt>
                <c:pt idx="465">
                  <c:v>5.91939000000002E-6</c:v>
                </c:pt>
                <c:pt idx="466">
                  <c:v>5.91861000000002E-6</c:v>
                </c:pt>
                <c:pt idx="467">
                  <c:v>5.91786000000002E-6</c:v>
                </c:pt>
                <c:pt idx="468">
                  <c:v>5.91664000000002E-6</c:v>
                </c:pt>
                <c:pt idx="469">
                  <c:v>5.91612000000002E-6</c:v>
                </c:pt>
                <c:pt idx="470">
                  <c:v>5.91477000000002E-6</c:v>
                </c:pt>
                <c:pt idx="471">
                  <c:v>5.91372000000002E-6</c:v>
                </c:pt>
                <c:pt idx="472">
                  <c:v>5.91359000000002E-6</c:v>
                </c:pt>
                <c:pt idx="473">
                  <c:v>5.91311000000001E-6</c:v>
                </c:pt>
                <c:pt idx="474">
                  <c:v>5.91259000000001E-6</c:v>
                </c:pt>
                <c:pt idx="475">
                  <c:v>5.91246000000002E-6</c:v>
                </c:pt>
                <c:pt idx="476">
                  <c:v>5.91220000000002E-6</c:v>
                </c:pt>
                <c:pt idx="477">
                  <c:v>5.91233000000001E-6</c:v>
                </c:pt>
                <c:pt idx="478">
                  <c:v>5.91172000000002E-6</c:v>
                </c:pt>
                <c:pt idx="479">
                  <c:v>5.91106000000002E-6</c:v>
                </c:pt>
                <c:pt idx="480">
                  <c:v>5.91063000000002E-6</c:v>
                </c:pt>
                <c:pt idx="481">
                  <c:v>5.90980000000002E-6</c:v>
                </c:pt>
                <c:pt idx="482">
                  <c:v>5.90932000000002E-6</c:v>
                </c:pt>
                <c:pt idx="483">
                  <c:v>5.90875000000002E-6</c:v>
                </c:pt>
                <c:pt idx="484">
                  <c:v>5.90797000000001E-6</c:v>
                </c:pt>
                <c:pt idx="485">
                  <c:v>5.90775000000002E-6</c:v>
                </c:pt>
                <c:pt idx="486">
                  <c:v>5.90723000000002E-6</c:v>
                </c:pt>
                <c:pt idx="487">
                  <c:v>5.90688000000001E-6</c:v>
                </c:pt>
                <c:pt idx="488">
                  <c:v>5.90618000000002E-6</c:v>
                </c:pt>
                <c:pt idx="489">
                  <c:v>5.90509000000002E-6</c:v>
                </c:pt>
                <c:pt idx="490">
                  <c:v>5.90439000000002E-6</c:v>
                </c:pt>
                <c:pt idx="491">
                  <c:v>5.90365000000002E-6</c:v>
                </c:pt>
                <c:pt idx="492">
                  <c:v>5.90282000000002E-6</c:v>
                </c:pt>
                <c:pt idx="493">
                  <c:v>5.90265000000002E-6</c:v>
                </c:pt>
                <c:pt idx="494">
                  <c:v>5.90152000000002E-6</c:v>
                </c:pt>
                <c:pt idx="495">
                  <c:v>5.90091000000001E-6</c:v>
                </c:pt>
                <c:pt idx="496">
                  <c:v>5.90047000000002E-6</c:v>
                </c:pt>
                <c:pt idx="497">
                  <c:v>5.89950000000001E-6</c:v>
                </c:pt>
                <c:pt idx="498">
                  <c:v>5.89830000000001E-6</c:v>
                </c:pt>
                <c:pt idx="499">
                  <c:v>5.89720000000001E-6</c:v>
                </c:pt>
                <c:pt idx="500">
                  <c:v>5.8958E-6</c:v>
                </c:pt>
                <c:pt idx="501">
                  <c:v>5.8951E-6</c:v>
                </c:pt>
                <c:pt idx="502">
                  <c:v>5.89420000000001E-6</c:v>
                </c:pt>
                <c:pt idx="503">
                  <c:v>5.89370000000001E-6</c:v>
                </c:pt>
                <c:pt idx="504">
                  <c:v>5.8935E-6</c:v>
                </c:pt>
                <c:pt idx="505">
                  <c:v>5.8924E-6</c:v>
                </c:pt>
                <c:pt idx="506">
                  <c:v>5.892E-6</c:v>
                </c:pt>
                <c:pt idx="507">
                  <c:v>5.89120000000002E-6</c:v>
                </c:pt>
                <c:pt idx="508">
                  <c:v>5.89040000000001E-6</c:v>
                </c:pt>
                <c:pt idx="509">
                  <c:v>5.88970000000002E-6</c:v>
                </c:pt>
                <c:pt idx="510">
                  <c:v>5.8885E-6</c:v>
                </c:pt>
                <c:pt idx="511">
                  <c:v>5.88720000000002E-6</c:v>
                </c:pt>
                <c:pt idx="512">
                  <c:v>5.88640000000002E-6</c:v>
                </c:pt>
                <c:pt idx="513">
                  <c:v>5.8849E-6</c:v>
                </c:pt>
                <c:pt idx="514">
                  <c:v>5.88360000000002E-6</c:v>
                </c:pt>
                <c:pt idx="515">
                  <c:v>5.88220000000002E-6</c:v>
                </c:pt>
                <c:pt idx="516">
                  <c:v>5.88060000000002E-6</c:v>
                </c:pt>
                <c:pt idx="517">
                  <c:v>5.87950000000002E-6</c:v>
                </c:pt>
                <c:pt idx="518">
                  <c:v>5.87790000000001E-6</c:v>
                </c:pt>
                <c:pt idx="519">
                  <c:v>5.87700000000001E-6</c:v>
                </c:pt>
                <c:pt idx="520">
                  <c:v>5.87610000000001E-6</c:v>
                </c:pt>
                <c:pt idx="521">
                  <c:v>5.87470000000001E-6</c:v>
                </c:pt>
                <c:pt idx="522">
                  <c:v>5.87340000000002E-6</c:v>
                </c:pt>
                <c:pt idx="523">
                  <c:v>5.87230000000001E-6</c:v>
                </c:pt>
                <c:pt idx="524">
                  <c:v>5.87110000000002E-6</c:v>
                </c:pt>
                <c:pt idx="525">
                  <c:v>5.87020000000002E-6</c:v>
                </c:pt>
                <c:pt idx="526">
                  <c:v>5.86850000000001E-6</c:v>
                </c:pt>
                <c:pt idx="527">
                  <c:v>5.8671E-6</c:v>
                </c:pt>
                <c:pt idx="528">
                  <c:v>5.8659E-6</c:v>
                </c:pt>
                <c:pt idx="529">
                  <c:v>5.8642E-6</c:v>
                </c:pt>
                <c:pt idx="530">
                  <c:v>5.8628E-6</c:v>
                </c:pt>
                <c:pt idx="531">
                  <c:v>5.86100000000001E-6</c:v>
                </c:pt>
                <c:pt idx="532">
                  <c:v>5.85920000000002E-6</c:v>
                </c:pt>
                <c:pt idx="533">
                  <c:v>5.8579E-6</c:v>
                </c:pt>
                <c:pt idx="534">
                  <c:v>5.85640000000001E-6</c:v>
                </c:pt>
                <c:pt idx="535">
                  <c:v>5.8548E-6</c:v>
                </c:pt>
                <c:pt idx="536">
                  <c:v>5.85350000000001E-6</c:v>
                </c:pt>
                <c:pt idx="537">
                  <c:v>5.85150000000001E-6</c:v>
                </c:pt>
                <c:pt idx="538">
                  <c:v>5.85010000000001E-6</c:v>
                </c:pt>
                <c:pt idx="539">
                  <c:v>5.84850000000001E-6</c:v>
                </c:pt>
                <c:pt idx="540">
                  <c:v>5.84620000000002E-6</c:v>
                </c:pt>
                <c:pt idx="541">
                  <c:v>5.84370000000001E-6</c:v>
                </c:pt>
                <c:pt idx="542">
                  <c:v>5.84150000000001E-6</c:v>
                </c:pt>
                <c:pt idx="543">
                  <c:v>5.83940000000002E-6</c:v>
                </c:pt>
                <c:pt idx="544">
                  <c:v>5.83730000000001E-6</c:v>
                </c:pt>
                <c:pt idx="545">
                  <c:v>5.83460000000001E-6</c:v>
                </c:pt>
                <c:pt idx="546">
                  <c:v>5.83200000000001E-6</c:v>
                </c:pt>
                <c:pt idx="547">
                  <c:v>5.82990000000001E-6</c:v>
                </c:pt>
                <c:pt idx="548">
                  <c:v>5.8274E-6</c:v>
                </c:pt>
                <c:pt idx="549">
                  <c:v>5.8249E-6</c:v>
                </c:pt>
                <c:pt idx="550">
                  <c:v>5.8223E-6</c:v>
                </c:pt>
                <c:pt idx="551">
                  <c:v>5.81980000000001E-6</c:v>
                </c:pt>
                <c:pt idx="552">
                  <c:v>5.81730000000001E-6</c:v>
                </c:pt>
                <c:pt idx="553">
                  <c:v>5.8143E-6</c:v>
                </c:pt>
                <c:pt idx="554">
                  <c:v>5.81140000000001E-6</c:v>
                </c:pt>
                <c:pt idx="555">
                  <c:v>5.8085E-6</c:v>
                </c:pt>
                <c:pt idx="556">
                  <c:v>5.80560000000002E-6</c:v>
                </c:pt>
                <c:pt idx="557">
                  <c:v>5.80260000000002E-6</c:v>
                </c:pt>
                <c:pt idx="558">
                  <c:v>5.79920000000002E-6</c:v>
                </c:pt>
                <c:pt idx="559">
                  <c:v>5.79580000000001E-6</c:v>
                </c:pt>
                <c:pt idx="560">
                  <c:v>5.79280000000001E-6</c:v>
                </c:pt>
                <c:pt idx="561">
                  <c:v>5.78900000000002E-6</c:v>
                </c:pt>
                <c:pt idx="562">
                  <c:v>5.78580000000002E-6</c:v>
                </c:pt>
                <c:pt idx="563">
                  <c:v>5.78270000000001E-6</c:v>
                </c:pt>
                <c:pt idx="564">
                  <c:v>5.77920000000003E-6</c:v>
                </c:pt>
                <c:pt idx="565">
                  <c:v>5.77590000000001E-6</c:v>
                </c:pt>
                <c:pt idx="566">
                  <c:v>5.77220000000002E-6</c:v>
                </c:pt>
                <c:pt idx="567">
                  <c:v>5.76850000000001E-6</c:v>
                </c:pt>
                <c:pt idx="568">
                  <c:v>5.76500000000001E-6</c:v>
                </c:pt>
                <c:pt idx="569">
                  <c:v>5.76090000000001E-6</c:v>
                </c:pt>
                <c:pt idx="570">
                  <c:v>5.75690000000001E-6</c:v>
                </c:pt>
                <c:pt idx="571">
                  <c:v>5.75300000000002E-6</c:v>
                </c:pt>
                <c:pt idx="572">
                  <c:v>5.74890000000001E-6</c:v>
                </c:pt>
                <c:pt idx="573">
                  <c:v>5.74540000000002E-6</c:v>
                </c:pt>
                <c:pt idx="574">
                  <c:v>5.74170000000002E-6</c:v>
                </c:pt>
                <c:pt idx="575">
                  <c:v>5.73780000000001E-6</c:v>
                </c:pt>
                <c:pt idx="576">
                  <c:v>5.73370000000002E-6</c:v>
                </c:pt>
                <c:pt idx="577">
                  <c:v>5.72920000000002E-6</c:v>
                </c:pt>
                <c:pt idx="578">
                  <c:v>5.72480000000001E-6</c:v>
                </c:pt>
                <c:pt idx="579">
                  <c:v>5.72030000000002E-6</c:v>
                </c:pt>
                <c:pt idx="580">
                  <c:v>5.71550000000001E-6</c:v>
                </c:pt>
                <c:pt idx="581">
                  <c:v>5.71080000000001E-6</c:v>
                </c:pt>
                <c:pt idx="582">
                  <c:v>5.70630000000002E-6</c:v>
                </c:pt>
                <c:pt idx="583">
                  <c:v>5.70240000000001E-6</c:v>
                </c:pt>
                <c:pt idx="584">
                  <c:v>5.69860000000001E-6</c:v>
                </c:pt>
                <c:pt idx="585">
                  <c:v>5.6938E-6</c:v>
                </c:pt>
                <c:pt idx="586">
                  <c:v>5.68930000000002E-6</c:v>
                </c:pt>
                <c:pt idx="587">
                  <c:v>5.68510000000001E-6</c:v>
                </c:pt>
                <c:pt idx="588">
                  <c:v>5.68080000000001E-6</c:v>
                </c:pt>
                <c:pt idx="589">
                  <c:v>5.67610000000001E-6</c:v>
                </c:pt>
                <c:pt idx="590">
                  <c:v>5.67150000000002E-6</c:v>
                </c:pt>
                <c:pt idx="591">
                  <c:v>5.66660000000001E-6</c:v>
                </c:pt>
                <c:pt idx="592">
                  <c:v>5.66260000000001E-6</c:v>
                </c:pt>
                <c:pt idx="593">
                  <c:v>5.65760000000001E-6</c:v>
                </c:pt>
                <c:pt idx="594">
                  <c:v>5.6528E-6</c:v>
                </c:pt>
                <c:pt idx="595">
                  <c:v>5.6479E-6</c:v>
                </c:pt>
                <c:pt idx="596">
                  <c:v>5.64330000000002E-6</c:v>
                </c:pt>
                <c:pt idx="597">
                  <c:v>5.63860000000001E-6</c:v>
                </c:pt>
                <c:pt idx="598">
                  <c:v>5.63380000000001E-6</c:v>
                </c:pt>
                <c:pt idx="599">
                  <c:v>5.6291E-6</c:v>
                </c:pt>
                <c:pt idx="600">
                  <c:v>5.625E-6</c:v>
                </c:pt>
                <c:pt idx="601">
                  <c:v>5.6207E-6</c:v>
                </c:pt>
                <c:pt idx="602">
                  <c:v>5.61600000000001E-6</c:v>
                </c:pt>
                <c:pt idx="603">
                  <c:v>5.6119E-6</c:v>
                </c:pt>
                <c:pt idx="604">
                  <c:v>5.60800000000001E-6</c:v>
                </c:pt>
                <c:pt idx="605">
                  <c:v>5.60390000000001E-6</c:v>
                </c:pt>
                <c:pt idx="606">
                  <c:v>5.59930000000002E-6</c:v>
                </c:pt>
                <c:pt idx="607">
                  <c:v>5.59520000000002E-6</c:v>
                </c:pt>
                <c:pt idx="608">
                  <c:v>5.59100000000002E-6</c:v>
                </c:pt>
                <c:pt idx="609">
                  <c:v>5.58650000000002E-6</c:v>
                </c:pt>
                <c:pt idx="610">
                  <c:v>5.58220000000001E-6</c:v>
                </c:pt>
                <c:pt idx="611">
                  <c:v>5.57810000000001E-6</c:v>
                </c:pt>
                <c:pt idx="612">
                  <c:v>5.57370000000002E-6</c:v>
                </c:pt>
                <c:pt idx="613">
                  <c:v>5.57040000000001E-6</c:v>
                </c:pt>
                <c:pt idx="614">
                  <c:v>5.56670000000001E-6</c:v>
                </c:pt>
                <c:pt idx="615">
                  <c:v>5.56320000000001E-6</c:v>
                </c:pt>
                <c:pt idx="616">
                  <c:v>5.56030000000001E-6</c:v>
                </c:pt>
                <c:pt idx="617">
                  <c:v>5.55670000000001E-6</c:v>
                </c:pt>
                <c:pt idx="618">
                  <c:v>5.55300000000001E-6</c:v>
                </c:pt>
                <c:pt idx="619">
                  <c:v>5.54990000000001E-6</c:v>
                </c:pt>
                <c:pt idx="620">
                  <c:v>5.54640000000002E-6</c:v>
                </c:pt>
                <c:pt idx="621">
                  <c:v>5.54350000000001E-6</c:v>
                </c:pt>
                <c:pt idx="622">
                  <c:v>5.53990000000001E-6</c:v>
                </c:pt>
                <c:pt idx="623">
                  <c:v>5.53710000000001E-6</c:v>
                </c:pt>
                <c:pt idx="624">
                  <c:v>5.5349E-6</c:v>
                </c:pt>
                <c:pt idx="625">
                  <c:v>5.53200000000002E-6</c:v>
                </c:pt>
                <c:pt idx="626">
                  <c:v>5.52960000000002E-6</c:v>
                </c:pt>
                <c:pt idx="627">
                  <c:v>5.5274E-6</c:v>
                </c:pt>
                <c:pt idx="628">
                  <c:v>5.5248E-6</c:v>
                </c:pt>
                <c:pt idx="629">
                  <c:v>5.5228E-6</c:v>
                </c:pt>
                <c:pt idx="630">
                  <c:v>5.52020000000002E-6</c:v>
                </c:pt>
                <c:pt idx="631">
                  <c:v>5.51800000000001E-6</c:v>
                </c:pt>
                <c:pt idx="632">
                  <c:v>5.51630000000001E-6</c:v>
                </c:pt>
                <c:pt idx="633">
                  <c:v>5.51420000000001E-6</c:v>
                </c:pt>
                <c:pt idx="634">
                  <c:v>5.5125E-6</c:v>
                </c:pt>
                <c:pt idx="635">
                  <c:v>5.51090000000001E-6</c:v>
                </c:pt>
                <c:pt idx="636">
                  <c:v>5.50910000000001E-6</c:v>
                </c:pt>
                <c:pt idx="637">
                  <c:v>5.50810000000001E-6</c:v>
                </c:pt>
                <c:pt idx="638">
                  <c:v>5.50660000000002E-6</c:v>
                </c:pt>
                <c:pt idx="639">
                  <c:v>5.50530000000001E-6</c:v>
                </c:pt>
                <c:pt idx="640">
                  <c:v>5.5045E-6</c:v>
                </c:pt>
                <c:pt idx="641">
                  <c:v>5.50330000000002E-6</c:v>
                </c:pt>
                <c:pt idx="642">
                  <c:v>5.50230000000001E-6</c:v>
                </c:pt>
                <c:pt idx="643">
                  <c:v>5.50180000000001E-6</c:v>
                </c:pt>
                <c:pt idx="644">
                  <c:v>5.50110000000002E-6</c:v>
                </c:pt>
                <c:pt idx="645">
                  <c:v>5.50060000000002E-6</c:v>
                </c:pt>
                <c:pt idx="646">
                  <c:v>5.50000000000001E-6</c:v>
                </c:pt>
                <c:pt idx="647">
                  <c:v>5.49960000000002E-6</c:v>
                </c:pt>
                <c:pt idx="648">
                  <c:v>5.49890000000001E-6</c:v>
                </c:pt>
                <c:pt idx="649">
                  <c:v>5.49780000000001E-6</c:v>
                </c:pt>
                <c:pt idx="650">
                  <c:v>5.49720000000001E-6</c:v>
                </c:pt>
                <c:pt idx="651">
                  <c:v>5.49660000000002E-6</c:v>
                </c:pt>
                <c:pt idx="652">
                  <c:v>5.49620000000002E-6</c:v>
                </c:pt>
                <c:pt idx="653">
                  <c:v>5.49640000000002E-6</c:v>
                </c:pt>
                <c:pt idx="654">
                  <c:v>5.49620000000002E-6</c:v>
                </c:pt>
                <c:pt idx="655">
                  <c:v>5.49630000000002E-6</c:v>
                </c:pt>
                <c:pt idx="656">
                  <c:v>5.49720000000001E-6</c:v>
                </c:pt>
                <c:pt idx="657">
                  <c:v>5.49730000000002E-6</c:v>
                </c:pt>
                <c:pt idx="658">
                  <c:v>5.49740000000001E-6</c:v>
                </c:pt>
                <c:pt idx="659">
                  <c:v>5.49730000000002E-6</c:v>
                </c:pt>
                <c:pt idx="660">
                  <c:v>5.49700000000001E-6</c:v>
                </c:pt>
                <c:pt idx="661">
                  <c:v>5.4975E-6</c:v>
                </c:pt>
                <c:pt idx="662">
                  <c:v>5.49760000000001E-6</c:v>
                </c:pt>
                <c:pt idx="663">
                  <c:v>5.49820000000002E-6</c:v>
                </c:pt>
                <c:pt idx="664">
                  <c:v>5.49880000000002E-6</c:v>
                </c:pt>
                <c:pt idx="665">
                  <c:v>5.49900000000002E-6</c:v>
                </c:pt>
                <c:pt idx="666">
                  <c:v>5.49970000000002E-6</c:v>
                </c:pt>
                <c:pt idx="667">
                  <c:v>5.50060000000002E-6</c:v>
                </c:pt>
                <c:pt idx="668">
                  <c:v>5.50060000000002E-6</c:v>
                </c:pt>
                <c:pt idx="669">
                  <c:v>5.50140000000002E-6</c:v>
                </c:pt>
                <c:pt idx="670">
                  <c:v>5.50160000000002E-6</c:v>
                </c:pt>
                <c:pt idx="671">
                  <c:v>5.50200000000001E-6</c:v>
                </c:pt>
                <c:pt idx="672">
                  <c:v>5.50220000000001E-6</c:v>
                </c:pt>
                <c:pt idx="673">
                  <c:v>5.5025E-6</c:v>
                </c:pt>
                <c:pt idx="674">
                  <c:v>5.50260000000001E-6</c:v>
                </c:pt>
                <c:pt idx="675">
                  <c:v>5.50260000000001E-6</c:v>
                </c:pt>
                <c:pt idx="676">
                  <c:v>5.5025E-6</c:v>
                </c:pt>
                <c:pt idx="677">
                  <c:v>5.50270000000001E-6</c:v>
                </c:pt>
                <c:pt idx="678">
                  <c:v>5.5025E-6</c:v>
                </c:pt>
                <c:pt idx="679">
                  <c:v>5.50260000000001E-6</c:v>
                </c:pt>
                <c:pt idx="680">
                  <c:v>5.50260000000001E-6</c:v>
                </c:pt>
                <c:pt idx="681">
                  <c:v>5.50260000000001E-6</c:v>
                </c:pt>
                <c:pt idx="682">
                  <c:v>5.50270000000001E-6</c:v>
                </c:pt>
                <c:pt idx="683">
                  <c:v>5.5029E-6</c:v>
                </c:pt>
                <c:pt idx="684">
                  <c:v>5.50300000000001E-6</c:v>
                </c:pt>
                <c:pt idx="685">
                  <c:v>5.50310000000001E-6</c:v>
                </c:pt>
                <c:pt idx="686">
                  <c:v>5.50320000000002E-6</c:v>
                </c:pt>
                <c:pt idx="687">
                  <c:v>5.50350000000001E-6</c:v>
                </c:pt>
                <c:pt idx="688">
                  <c:v>5.50340000000001E-6</c:v>
                </c:pt>
                <c:pt idx="689">
                  <c:v>5.50310000000001E-6</c:v>
                </c:pt>
                <c:pt idx="690">
                  <c:v>5.5029E-6</c:v>
                </c:pt>
                <c:pt idx="691">
                  <c:v>5.50260000000001E-6</c:v>
                </c:pt>
                <c:pt idx="692">
                  <c:v>5.50240000000001E-6</c:v>
                </c:pt>
                <c:pt idx="693">
                  <c:v>5.50240000000001E-6</c:v>
                </c:pt>
                <c:pt idx="694">
                  <c:v>5.50220000000001E-6</c:v>
                </c:pt>
                <c:pt idx="695">
                  <c:v>5.50170000000002E-6</c:v>
                </c:pt>
                <c:pt idx="696">
                  <c:v>5.50130000000002E-6</c:v>
                </c:pt>
                <c:pt idx="697">
                  <c:v>5.50060000000002E-6</c:v>
                </c:pt>
                <c:pt idx="698">
                  <c:v>5.49960000000002E-6</c:v>
                </c:pt>
                <c:pt idx="699">
                  <c:v>5.49840000000002E-6</c:v>
                </c:pt>
                <c:pt idx="700">
                  <c:v>5.49710000000001E-6</c:v>
                </c:pt>
                <c:pt idx="701">
                  <c:v>5.49570000000002E-6</c:v>
                </c:pt>
                <c:pt idx="702">
                  <c:v>5.49400000000001E-6</c:v>
                </c:pt>
                <c:pt idx="703">
                  <c:v>5.49270000000001E-6</c:v>
                </c:pt>
                <c:pt idx="704">
                  <c:v>5.49140000000002E-6</c:v>
                </c:pt>
                <c:pt idx="705">
                  <c:v>5.48940000000002E-6</c:v>
                </c:pt>
                <c:pt idx="706">
                  <c:v>5.48800000000002E-6</c:v>
                </c:pt>
                <c:pt idx="707">
                  <c:v>5.48660000000002E-6</c:v>
                </c:pt>
                <c:pt idx="708">
                  <c:v>5.48440000000001E-6</c:v>
                </c:pt>
                <c:pt idx="709">
                  <c:v>5.48300000000002E-6</c:v>
                </c:pt>
                <c:pt idx="710">
                  <c:v>5.48100000000002E-6</c:v>
                </c:pt>
                <c:pt idx="711">
                  <c:v>5.47890000000001E-6</c:v>
                </c:pt>
                <c:pt idx="712">
                  <c:v>5.47690000000002E-6</c:v>
                </c:pt>
                <c:pt idx="713">
                  <c:v>5.47480000000001E-6</c:v>
                </c:pt>
                <c:pt idx="714">
                  <c:v>5.47220000000002E-6</c:v>
                </c:pt>
                <c:pt idx="715">
                  <c:v>5.47010000000002E-6</c:v>
                </c:pt>
                <c:pt idx="716">
                  <c:v>5.46770000000001E-6</c:v>
                </c:pt>
                <c:pt idx="717">
                  <c:v>5.46530000000001E-6</c:v>
                </c:pt>
                <c:pt idx="718">
                  <c:v>5.46250000000001E-6</c:v>
                </c:pt>
                <c:pt idx="719">
                  <c:v>5.45970000000002E-6</c:v>
                </c:pt>
                <c:pt idx="720">
                  <c:v>5.45650000000002E-6</c:v>
                </c:pt>
                <c:pt idx="721">
                  <c:v>5.45330000000002E-6</c:v>
                </c:pt>
                <c:pt idx="722">
                  <c:v>5.44970000000002E-6</c:v>
                </c:pt>
                <c:pt idx="723">
                  <c:v>5.44640000000002E-6</c:v>
                </c:pt>
                <c:pt idx="724">
                  <c:v>5.44270000000001E-6</c:v>
                </c:pt>
                <c:pt idx="725">
                  <c:v>5.43920000000002E-6</c:v>
                </c:pt>
                <c:pt idx="726">
                  <c:v>5.43570000000002E-6</c:v>
                </c:pt>
                <c:pt idx="727">
                  <c:v>5.43220000000002E-6</c:v>
                </c:pt>
                <c:pt idx="728">
                  <c:v>5.42810000000001E-6</c:v>
                </c:pt>
                <c:pt idx="729">
                  <c:v>5.42350000000001E-6</c:v>
                </c:pt>
                <c:pt idx="730">
                  <c:v>5.41890000000001E-6</c:v>
                </c:pt>
                <c:pt idx="731">
                  <c:v>5.41440000000001E-6</c:v>
                </c:pt>
                <c:pt idx="732">
                  <c:v>5.40960000000002E-6</c:v>
                </c:pt>
                <c:pt idx="733">
                  <c:v>5.40520000000002E-6</c:v>
                </c:pt>
                <c:pt idx="734">
                  <c:v>5.40000000000002E-6</c:v>
                </c:pt>
                <c:pt idx="735">
                  <c:v>5.39530000000001E-6</c:v>
                </c:pt>
                <c:pt idx="736">
                  <c:v>5.3909E-6</c:v>
                </c:pt>
                <c:pt idx="737">
                  <c:v>5.3859E-6</c:v>
                </c:pt>
                <c:pt idx="738">
                  <c:v>5.38080000000001E-6</c:v>
                </c:pt>
                <c:pt idx="739">
                  <c:v>5.37580000000001E-6</c:v>
                </c:pt>
                <c:pt idx="740">
                  <c:v>5.3705E-6</c:v>
                </c:pt>
                <c:pt idx="741">
                  <c:v>5.3653E-6</c:v>
                </c:pt>
                <c:pt idx="742">
                  <c:v>5.35990000000001E-6</c:v>
                </c:pt>
                <c:pt idx="743">
                  <c:v>5.3549E-6</c:v>
                </c:pt>
                <c:pt idx="744">
                  <c:v>5.34950000000001E-6</c:v>
                </c:pt>
                <c:pt idx="745">
                  <c:v>5.34370000000002E-6</c:v>
                </c:pt>
                <c:pt idx="746">
                  <c:v>5.33820000000002E-6</c:v>
                </c:pt>
                <c:pt idx="747">
                  <c:v>5.33240000000001E-6</c:v>
                </c:pt>
                <c:pt idx="748">
                  <c:v>5.32660000000001E-6</c:v>
                </c:pt>
                <c:pt idx="749">
                  <c:v>5.321E-6</c:v>
                </c:pt>
                <c:pt idx="750">
                  <c:v>5.3148E-6</c:v>
                </c:pt>
                <c:pt idx="751">
                  <c:v>5.30920000000002E-6</c:v>
                </c:pt>
                <c:pt idx="752">
                  <c:v>5.30380000000001E-6</c:v>
                </c:pt>
                <c:pt idx="753">
                  <c:v>5.2978E-6</c:v>
                </c:pt>
                <c:pt idx="754">
                  <c:v>5.29230000000001E-6</c:v>
                </c:pt>
                <c:pt idx="755">
                  <c:v>5.28670000000002E-6</c:v>
                </c:pt>
                <c:pt idx="756">
                  <c:v>5.2809E-6</c:v>
                </c:pt>
                <c:pt idx="757">
                  <c:v>5.27540000000002E-6</c:v>
                </c:pt>
                <c:pt idx="758">
                  <c:v>5.26940000000001E-6</c:v>
                </c:pt>
                <c:pt idx="759">
                  <c:v>5.26370000000001E-6</c:v>
                </c:pt>
                <c:pt idx="760">
                  <c:v>5.25840000000001E-6</c:v>
                </c:pt>
                <c:pt idx="761">
                  <c:v>5.25230000000001E-6</c:v>
                </c:pt>
                <c:pt idx="762">
                  <c:v>5.24670000000002E-6</c:v>
                </c:pt>
                <c:pt idx="763">
                  <c:v>5.24190000000002E-6</c:v>
                </c:pt>
                <c:pt idx="764">
                  <c:v>5.23650000000002E-6</c:v>
                </c:pt>
                <c:pt idx="765">
                  <c:v>5.23200000000001E-6</c:v>
                </c:pt>
                <c:pt idx="766">
                  <c:v>5.22660000000001E-6</c:v>
                </c:pt>
                <c:pt idx="767">
                  <c:v>5.222E-6</c:v>
                </c:pt>
                <c:pt idx="768">
                  <c:v>5.21720000000001E-6</c:v>
                </c:pt>
                <c:pt idx="769">
                  <c:v>5.2125E-6</c:v>
                </c:pt>
                <c:pt idx="770">
                  <c:v>5.20720000000002E-6</c:v>
                </c:pt>
                <c:pt idx="771">
                  <c:v>5.20270000000001E-6</c:v>
                </c:pt>
                <c:pt idx="772">
                  <c:v>5.198E-6</c:v>
                </c:pt>
                <c:pt idx="773">
                  <c:v>5.1946E-6</c:v>
                </c:pt>
                <c:pt idx="774">
                  <c:v>5.1901E-6</c:v>
                </c:pt>
                <c:pt idx="775">
                  <c:v>5.18620000000001E-6</c:v>
                </c:pt>
                <c:pt idx="776">
                  <c:v>5.1825E-6</c:v>
                </c:pt>
                <c:pt idx="777">
                  <c:v>5.17880000000001E-6</c:v>
                </c:pt>
                <c:pt idx="778">
                  <c:v>5.17520000000001E-6</c:v>
                </c:pt>
                <c:pt idx="779">
                  <c:v>5.17150000000001E-6</c:v>
                </c:pt>
                <c:pt idx="780">
                  <c:v>5.1678E-6</c:v>
                </c:pt>
                <c:pt idx="781">
                  <c:v>5.1646E-6</c:v>
                </c:pt>
                <c:pt idx="782">
                  <c:v>5.16160000000001E-6</c:v>
                </c:pt>
                <c:pt idx="783">
                  <c:v>5.1591E-6</c:v>
                </c:pt>
                <c:pt idx="784">
                  <c:v>5.1569E-6</c:v>
                </c:pt>
                <c:pt idx="785">
                  <c:v>5.1543E-6</c:v>
                </c:pt>
                <c:pt idx="786">
                  <c:v>5.15230000000001E-6</c:v>
                </c:pt>
                <c:pt idx="787">
                  <c:v>5.1503E-6</c:v>
                </c:pt>
                <c:pt idx="788">
                  <c:v>5.1484E-6</c:v>
                </c:pt>
                <c:pt idx="789">
                  <c:v>5.14690000000001E-6</c:v>
                </c:pt>
                <c:pt idx="790">
                  <c:v>5.1449E-6</c:v>
                </c:pt>
                <c:pt idx="791">
                  <c:v>5.14350000000001E-6</c:v>
                </c:pt>
                <c:pt idx="792">
                  <c:v>5.14230000000001E-6</c:v>
                </c:pt>
                <c:pt idx="793">
                  <c:v>5.14080000000001E-6</c:v>
                </c:pt>
                <c:pt idx="794">
                  <c:v>5.13960000000002E-6</c:v>
                </c:pt>
                <c:pt idx="795">
                  <c:v>5.13880000000001E-6</c:v>
                </c:pt>
                <c:pt idx="796">
                  <c:v>5.1379E-6</c:v>
                </c:pt>
                <c:pt idx="797">
                  <c:v>5.1372E-6</c:v>
                </c:pt>
                <c:pt idx="798">
                  <c:v>5.13600000000001E-6</c:v>
                </c:pt>
                <c:pt idx="799">
                  <c:v>5.13540000000001E-6</c:v>
                </c:pt>
                <c:pt idx="800">
                  <c:v>5.13520000000001E-6</c:v>
                </c:pt>
                <c:pt idx="801">
                  <c:v>5.1347E-6</c:v>
                </c:pt>
                <c:pt idx="802">
                  <c:v>5.1344E-6</c:v>
                </c:pt>
                <c:pt idx="803">
                  <c:v>5.13430000000001E-6</c:v>
                </c:pt>
                <c:pt idx="804">
                  <c:v>5.13430000000001E-6</c:v>
                </c:pt>
                <c:pt idx="805">
                  <c:v>5.1348E-6</c:v>
                </c:pt>
                <c:pt idx="806">
                  <c:v>5.1351E-6</c:v>
                </c:pt>
                <c:pt idx="807">
                  <c:v>5.13560000000001E-6</c:v>
                </c:pt>
                <c:pt idx="808">
                  <c:v>5.13610000000001E-6</c:v>
                </c:pt>
                <c:pt idx="809">
                  <c:v>5.13630000000002E-6</c:v>
                </c:pt>
                <c:pt idx="810">
                  <c:v>5.13690000000001E-6</c:v>
                </c:pt>
                <c:pt idx="811">
                  <c:v>5.13770000000001E-6</c:v>
                </c:pt>
                <c:pt idx="812">
                  <c:v>5.13830000000001E-6</c:v>
                </c:pt>
                <c:pt idx="813">
                  <c:v>5.13970000000001E-6</c:v>
                </c:pt>
                <c:pt idx="814">
                  <c:v>5.14030000000001E-6</c:v>
                </c:pt>
                <c:pt idx="815">
                  <c:v>5.14150000000001E-6</c:v>
                </c:pt>
                <c:pt idx="816">
                  <c:v>5.1428E-6</c:v>
                </c:pt>
                <c:pt idx="817">
                  <c:v>5.14350000000001E-6</c:v>
                </c:pt>
                <c:pt idx="818">
                  <c:v>5.1443E-6</c:v>
                </c:pt>
                <c:pt idx="819">
                  <c:v>5.1455E-6</c:v>
                </c:pt>
                <c:pt idx="820">
                  <c:v>5.14620000000002E-6</c:v>
                </c:pt>
                <c:pt idx="821">
                  <c:v>5.1474E-6</c:v>
                </c:pt>
                <c:pt idx="822">
                  <c:v>5.14830000000001E-6</c:v>
                </c:pt>
                <c:pt idx="823">
                  <c:v>5.14950000000001E-6</c:v>
                </c:pt>
                <c:pt idx="824">
                  <c:v>5.1508E-6</c:v>
                </c:pt>
                <c:pt idx="825">
                  <c:v>5.152E-6</c:v>
                </c:pt>
                <c:pt idx="826">
                  <c:v>5.153E-6</c:v>
                </c:pt>
                <c:pt idx="827">
                  <c:v>5.1543E-6</c:v>
                </c:pt>
                <c:pt idx="828">
                  <c:v>5.15560000000001E-6</c:v>
                </c:pt>
                <c:pt idx="829">
                  <c:v>5.1571E-6</c:v>
                </c:pt>
                <c:pt idx="830">
                  <c:v>5.15830000000001E-6</c:v>
                </c:pt>
                <c:pt idx="831">
                  <c:v>5.1595E-6</c:v>
                </c:pt>
                <c:pt idx="832">
                  <c:v>5.1608E-6</c:v>
                </c:pt>
                <c:pt idx="833">
                  <c:v>5.1621E-6</c:v>
                </c:pt>
                <c:pt idx="834">
                  <c:v>5.1633E-6</c:v>
                </c:pt>
                <c:pt idx="835">
                  <c:v>5.1646E-6</c:v>
                </c:pt>
                <c:pt idx="836">
                  <c:v>5.1658E-6</c:v>
                </c:pt>
                <c:pt idx="837">
                  <c:v>5.1672E-6</c:v>
                </c:pt>
                <c:pt idx="838">
                  <c:v>5.16820000000001E-6</c:v>
                </c:pt>
                <c:pt idx="839">
                  <c:v>5.1695E-6</c:v>
                </c:pt>
                <c:pt idx="840">
                  <c:v>5.17070000000001E-6</c:v>
                </c:pt>
                <c:pt idx="841">
                  <c:v>5.17160000000002E-6</c:v>
                </c:pt>
                <c:pt idx="842">
                  <c:v>5.17280000000001E-6</c:v>
                </c:pt>
                <c:pt idx="843">
                  <c:v>5.1743E-6</c:v>
                </c:pt>
                <c:pt idx="844">
                  <c:v>5.17590000000001E-6</c:v>
                </c:pt>
                <c:pt idx="845">
                  <c:v>5.17810000000001E-6</c:v>
                </c:pt>
                <c:pt idx="846">
                  <c:v>5.17960000000002E-6</c:v>
                </c:pt>
                <c:pt idx="847">
                  <c:v>5.18180000000001E-6</c:v>
                </c:pt>
                <c:pt idx="848">
                  <c:v>5.18370000000001E-6</c:v>
                </c:pt>
                <c:pt idx="849">
                  <c:v>5.185E-6</c:v>
                </c:pt>
                <c:pt idx="850">
                  <c:v>5.18650000000001E-6</c:v>
                </c:pt>
                <c:pt idx="851">
                  <c:v>5.18760000000001E-6</c:v>
                </c:pt>
                <c:pt idx="852">
                  <c:v>5.18840000000001E-6</c:v>
                </c:pt>
                <c:pt idx="853">
                  <c:v>5.18980000000001E-6</c:v>
                </c:pt>
                <c:pt idx="854">
                  <c:v>5.19060000000001E-6</c:v>
                </c:pt>
                <c:pt idx="855">
                  <c:v>5.19180000000001E-6</c:v>
                </c:pt>
                <c:pt idx="856">
                  <c:v>5.19320000000001E-6</c:v>
                </c:pt>
                <c:pt idx="857">
                  <c:v>5.1945E-6</c:v>
                </c:pt>
                <c:pt idx="858">
                  <c:v>5.19570000000001E-6</c:v>
                </c:pt>
                <c:pt idx="859">
                  <c:v>5.19720000000001E-6</c:v>
                </c:pt>
                <c:pt idx="860">
                  <c:v>5.1986E-6</c:v>
                </c:pt>
                <c:pt idx="861">
                  <c:v>5.20000000000002E-6</c:v>
                </c:pt>
                <c:pt idx="862">
                  <c:v>5.20120000000002E-6</c:v>
                </c:pt>
                <c:pt idx="863">
                  <c:v>5.20280000000001E-6</c:v>
                </c:pt>
                <c:pt idx="864">
                  <c:v>5.20410000000001E-6</c:v>
                </c:pt>
                <c:pt idx="865">
                  <c:v>5.20510000000001E-6</c:v>
                </c:pt>
                <c:pt idx="866">
                  <c:v>5.20660000000002E-6</c:v>
                </c:pt>
                <c:pt idx="867">
                  <c:v>5.20810000000001E-6</c:v>
                </c:pt>
                <c:pt idx="868">
                  <c:v>5.20900000000002E-6</c:v>
                </c:pt>
                <c:pt idx="869">
                  <c:v>5.21060000000001E-6</c:v>
                </c:pt>
                <c:pt idx="870">
                  <c:v>5.21170000000002E-6</c:v>
                </c:pt>
                <c:pt idx="871">
                  <c:v>5.21310000000001E-6</c:v>
                </c:pt>
                <c:pt idx="872">
                  <c:v>5.2149E-6</c:v>
                </c:pt>
                <c:pt idx="873">
                  <c:v>5.21600000000001E-6</c:v>
                </c:pt>
                <c:pt idx="874">
                  <c:v>5.21720000000001E-6</c:v>
                </c:pt>
                <c:pt idx="875">
                  <c:v>5.21880000000001E-6</c:v>
                </c:pt>
                <c:pt idx="876">
                  <c:v>5.22000000000001E-6</c:v>
                </c:pt>
                <c:pt idx="877">
                  <c:v>5.22170000000001E-6</c:v>
                </c:pt>
                <c:pt idx="878">
                  <c:v>5.22260000000001E-6</c:v>
                </c:pt>
                <c:pt idx="879">
                  <c:v>5.224E-6</c:v>
                </c:pt>
                <c:pt idx="880">
                  <c:v>5.22530000000001E-6</c:v>
                </c:pt>
                <c:pt idx="881">
                  <c:v>5.22630000000001E-6</c:v>
                </c:pt>
                <c:pt idx="882">
                  <c:v>5.22730000000001E-6</c:v>
                </c:pt>
                <c:pt idx="883">
                  <c:v>5.22860000000001E-6</c:v>
                </c:pt>
                <c:pt idx="884">
                  <c:v>5.22930000000001E-6</c:v>
                </c:pt>
                <c:pt idx="885">
                  <c:v>5.23080000000002E-6</c:v>
                </c:pt>
                <c:pt idx="886">
                  <c:v>5.23180000000002E-6</c:v>
                </c:pt>
                <c:pt idx="887">
                  <c:v>5.23340000000002E-6</c:v>
                </c:pt>
                <c:pt idx="888">
                  <c:v>5.2349E-6</c:v>
                </c:pt>
                <c:pt idx="889">
                  <c:v>5.23610000000002E-6</c:v>
                </c:pt>
                <c:pt idx="890">
                  <c:v>5.23780000000001E-6</c:v>
                </c:pt>
                <c:pt idx="891">
                  <c:v>5.23920000000002E-6</c:v>
                </c:pt>
                <c:pt idx="892">
                  <c:v>5.24040000000002E-6</c:v>
                </c:pt>
                <c:pt idx="893">
                  <c:v>5.24190000000002E-6</c:v>
                </c:pt>
                <c:pt idx="894">
                  <c:v>5.24310000000001E-6</c:v>
                </c:pt>
                <c:pt idx="895">
                  <c:v>5.24430000000001E-6</c:v>
                </c:pt>
                <c:pt idx="896">
                  <c:v>5.24580000000001E-6</c:v>
                </c:pt>
                <c:pt idx="897">
                  <c:v>5.24670000000002E-6</c:v>
                </c:pt>
                <c:pt idx="898">
                  <c:v>5.24780000000001E-6</c:v>
                </c:pt>
                <c:pt idx="899">
                  <c:v>5.24900000000002E-6</c:v>
                </c:pt>
                <c:pt idx="900">
                  <c:v>5.25010000000001E-6</c:v>
                </c:pt>
                <c:pt idx="901">
                  <c:v>5.25130000000002E-6</c:v>
                </c:pt>
                <c:pt idx="902">
                  <c:v>5.25230000000001E-6</c:v>
                </c:pt>
                <c:pt idx="903">
                  <c:v>5.2541E-6</c:v>
                </c:pt>
                <c:pt idx="904">
                  <c:v>5.25600000000002E-6</c:v>
                </c:pt>
                <c:pt idx="905">
                  <c:v>5.25740000000001E-6</c:v>
                </c:pt>
                <c:pt idx="906">
                  <c:v>5.25900000000002E-6</c:v>
                </c:pt>
                <c:pt idx="907">
                  <c:v>5.26070000000001E-6</c:v>
                </c:pt>
                <c:pt idx="908">
                  <c:v>5.26220000000001E-6</c:v>
                </c:pt>
                <c:pt idx="909">
                  <c:v>5.264E-6</c:v>
                </c:pt>
                <c:pt idx="910">
                  <c:v>5.265E-6</c:v>
                </c:pt>
                <c:pt idx="911">
                  <c:v>5.2659E-6</c:v>
                </c:pt>
                <c:pt idx="912">
                  <c:v>5.2669E-6</c:v>
                </c:pt>
                <c:pt idx="913">
                  <c:v>5.2681E-6</c:v>
                </c:pt>
                <c:pt idx="914">
                  <c:v>5.26920000000001E-6</c:v>
                </c:pt>
                <c:pt idx="915">
                  <c:v>5.27050000000002E-6</c:v>
                </c:pt>
                <c:pt idx="916">
                  <c:v>5.27190000000001E-6</c:v>
                </c:pt>
                <c:pt idx="917">
                  <c:v>5.27360000000002E-6</c:v>
                </c:pt>
                <c:pt idx="918">
                  <c:v>5.27490000000001E-6</c:v>
                </c:pt>
                <c:pt idx="919">
                  <c:v>5.27660000000002E-6</c:v>
                </c:pt>
                <c:pt idx="920">
                  <c:v>5.27830000000002E-6</c:v>
                </c:pt>
                <c:pt idx="921">
                  <c:v>5.27920000000002E-6</c:v>
                </c:pt>
                <c:pt idx="922">
                  <c:v>5.28050000000001E-6</c:v>
                </c:pt>
                <c:pt idx="923">
                  <c:v>5.28170000000002E-6</c:v>
                </c:pt>
                <c:pt idx="924">
                  <c:v>5.28260000000002E-6</c:v>
                </c:pt>
                <c:pt idx="925">
                  <c:v>5.28400000000001E-6</c:v>
                </c:pt>
                <c:pt idx="926">
                  <c:v>5.28520000000002E-6</c:v>
                </c:pt>
                <c:pt idx="927">
                  <c:v>5.28630000000002E-6</c:v>
                </c:pt>
                <c:pt idx="928">
                  <c:v>5.28730000000001E-6</c:v>
                </c:pt>
                <c:pt idx="929">
                  <c:v>5.28800000000001E-6</c:v>
                </c:pt>
                <c:pt idx="930">
                  <c:v>5.28950000000002E-6</c:v>
                </c:pt>
                <c:pt idx="931">
                  <c:v>5.29080000000001E-6</c:v>
                </c:pt>
                <c:pt idx="932">
                  <c:v>5.29180000000002E-6</c:v>
                </c:pt>
                <c:pt idx="933">
                  <c:v>5.29310000000001E-6</c:v>
                </c:pt>
                <c:pt idx="934">
                  <c:v>5.29420000000002E-6</c:v>
                </c:pt>
                <c:pt idx="935">
                  <c:v>5.29540000000001E-6</c:v>
                </c:pt>
                <c:pt idx="936">
                  <c:v>5.29720000000001E-6</c:v>
                </c:pt>
                <c:pt idx="937">
                  <c:v>5.29800000000001E-6</c:v>
                </c:pt>
                <c:pt idx="938">
                  <c:v>5.29870000000002E-6</c:v>
                </c:pt>
                <c:pt idx="939">
                  <c:v>5.29990000000001E-6</c:v>
                </c:pt>
                <c:pt idx="940">
                  <c:v>5.30100000000002E-6</c:v>
                </c:pt>
                <c:pt idx="941">
                  <c:v>5.30230000000001E-6</c:v>
                </c:pt>
                <c:pt idx="942">
                  <c:v>5.30350000000001E-6</c:v>
                </c:pt>
                <c:pt idx="943">
                  <c:v>5.3045E-6</c:v>
                </c:pt>
                <c:pt idx="944">
                  <c:v>5.3055E-6</c:v>
                </c:pt>
                <c:pt idx="945">
                  <c:v>5.30620000000002E-6</c:v>
                </c:pt>
                <c:pt idx="946">
                  <c:v>5.3071E-6</c:v>
                </c:pt>
                <c:pt idx="947">
                  <c:v>5.3079E-6</c:v>
                </c:pt>
                <c:pt idx="948">
                  <c:v>5.30860000000001E-6</c:v>
                </c:pt>
                <c:pt idx="949">
                  <c:v>5.30940000000001E-6</c:v>
                </c:pt>
                <c:pt idx="950">
                  <c:v>5.31030000000001E-6</c:v>
                </c:pt>
                <c:pt idx="951">
                  <c:v>5.31150000000001E-6</c:v>
                </c:pt>
                <c:pt idx="952">
                  <c:v>5.31270000000001E-6</c:v>
                </c:pt>
                <c:pt idx="953">
                  <c:v>5.31380000000001E-6</c:v>
                </c:pt>
                <c:pt idx="954">
                  <c:v>5.3149E-6</c:v>
                </c:pt>
                <c:pt idx="955">
                  <c:v>5.3159E-6</c:v>
                </c:pt>
                <c:pt idx="956">
                  <c:v>5.3172E-6</c:v>
                </c:pt>
                <c:pt idx="957">
                  <c:v>5.31830000000001E-6</c:v>
                </c:pt>
                <c:pt idx="958">
                  <c:v>5.3191E-6</c:v>
                </c:pt>
                <c:pt idx="959">
                  <c:v>5.3201E-6</c:v>
                </c:pt>
                <c:pt idx="960">
                  <c:v>5.32120000000001E-6</c:v>
                </c:pt>
                <c:pt idx="961">
                  <c:v>5.32160000000001E-6</c:v>
                </c:pt>
                <c:pt idx="962">
                  <c:v>5.3225E-6</c:v>
                </c:pt>
                <c:pt idx="963">
                  <c:v>5.3233E-6</c:v>
                </c:pt>
                <c:pt idx="964">
                  <c:v>5.3239E-6</c:v>
                </c:pt>
                <c:pt idx="965">
                  <c:v>5.3247E-6</c:v>
                </c:pt>
                <c:pt idx="966">
                  <c:v>5.3255E-6</c:v>
                </c:pt>
                <c:pt idx="967">
                  <c:v>5.32620000000001E-6</c:v>
                </c:pt>
                <c:pt idx="968">
                  <c:v>5.3274E-6</c:v>
                </c:pt>
                <c:pt idx="969">
                  <c:v>5.328E-6</c:v>
                </c:pt>
                <c:pt idx="970">
                  <c:v>5.32900000000001E-6</c:v>
                </c:pt>
                <c:pt idx="971">
                  <c:v>5.32980000000001E-6</c:v>
                </c:pt>
                <c:pt idx="972">
                  <c:v>5.33050000000001E-6</c:v>
                </c:pt>
                <c:pt idx="973">
                  <c:v>5.33180000000002E-6</c:v>
                </c:pt>
                <c:pt idx="974">
                  <c:v>5.3325E-6</c:v>
                </c:pt>
                <c:pt idx="975">
                  <c:v>5.33330000000002E-6</c:v>
                </c:pt>
                <c:pt idx="976">
                  <c:v>5.33510000000001E-6</c:v>
                </c:pt>
                <c:pt idx="977">
                  <c:v>5.33610000000001E-6</c:v>
                </c:pt>
                <c:pt idx="978">
                  <c:v>5.33730000000001E-6</c:v>
                </c:pt>
                <c:pt idx="979">
                  <c:v>5.33860000000002E-6</c:v>
                </c:pt>
                <c:pt idx="980">
                  <c:v>5.33950000000001E-6</c:v>
                </c:pt>
                <c:pt idx="981">
                  <c:v>5.34060000000002E-6</c:v>
                </c:pt>
                <c:pt idx="982">
                  <c:v>5.34150000000001E-6</c:v>
                </c:pt>
                <c:pt idx="983">
                  <c:v>5.34220000000001E-6</c:v>
                </c:pt>
                <c:pt idx="984">
                  <c:v>5.34310000000001E-6</c:v>
                </c:pt>
                <c:pt idx="985">
                  <c:v>5.34350000000001E-6</c:v>
                </c:pt>
                <c:pt idx="986">
                  <c:v>5.3444E-6</c:v>
                </c:pt>
                <c:pt idx="987">
                  <c:v>5.34520000000002E-6</c:v>
                </c:pt>
                <c:pt idx="988">
                  <c:v>5.3454E-6</c:v>
                </c:pt>
                <c:pt idx="989">
                  <c:v>5.34630000000002E-6</c:v>
                </c:pt>
                <c:pt idx="990">
                  <c:v>5.34660000000002E-6</c:v>
                </c:pt>
                <c:pt idx="991">
                  <c:v>5.3471E-6</c:v>
                </c:pt>
                <c:pt idx="992">
                  <c:v>5.3479E-6</c:v>
                </c:pt>
                <c:pt idx="993">
                  <c:v>5.34830000000002E-6</c:v>
                </c:pt>
                <c:pt idx="994">
                  <c:v>5.34900000000001E-6</c:v>
                </c:pt>
                <c:pt idx="995">
                  <c:v>5.35010000000001E-6</c:v>
                </c:pt>
                <c:pt idx="996">
                  <c:v>5.35120000000001E-6</c:v>
                </c:pt>
                <c:pt idx="997">
                  <c:v>5.3521E-6</c:v>
                </c:pt>
                <c:pt idx="998">
                  <c:v>5.35370000000001E-6</c:v>
                </c:pt>
                <c:pt idx="999">
                  <c:v>5.35510000000001E-6</c:v>
                </c:pt>
                <c:pt idx="1000">
                  <c:v>5.38020000000002E-6</c:v>
                </c:pt>
                <c:pt idx="1001">
                  <c:v>5.39420000000001E-6</c:v>
                </c:pt>
                <c:pt idx="1002">
                  <c:v>5.40260000000002E-6</c:v>
                </c:pt>
                <c:pt idx="1003">
                  <c:v>5.40980000000002E-6</c:v>
                </c:pt>
                <c:pt idx="1004">
                  <c:v>5.4179E-6</c:v>
                </c:pt>
                <c:pt idx="1005">
                  <c:v>5.42430000000001E-6</c:v>
                </c:pt>
                <c:pt idx="1006">
                  <c:v>5.42970000000002E-6</c:v>
                </c:pt>
                <c:pt idx="1007">
                  <c:v>5.43500000000002E-6</c:v>
                </c:pt>
                <c:pt idx="1008">
                  <c:v>5.43900000000002E-6</c:v>
                </c:pt>
                <c:pt idx="1009">
                  <c:v>5.44300000000002E-6</c:v>
                </c:pt>
                <c:pt idx="1010">
                  <c:v>5.44680000000002E-6</c:v>
                </c:pt>
                <c:pt idx="1011">
                  <c:v>5.44980000000002E-6</c:v>
                </c:pt>
                <c:pt idx="1012">
                  <c:v>5.45320000000002E-6</c:v>
                </c:pt>
                <c:pt idx="1013">
                  <c:v>5.45610000000002E-6</c:v>
                </c:pt>
                <c:pt idx="1014">
                  <c:v>5.45850000000001E-6</c:v>
                </c:pt>
                <c:pt idx="1015">
                  <c:v>5.46180000000002E-6</c:v>
                </c:pt>
                <c:pt idx="1016">
                  <c:v>5.4648E-6</c:v>
                </c:pt>
                <c:pt idx="1017">
                  <c:v>5.4675E-6</c:v>
                </c:pt>
                <c:pt idx="1018">
                  <c:v>5.47030000000002E-6</c:v>
                </c:pt>
                <c:pt idx="1019">
                  <c:v>5.47230000000002E-6</c:v>
                </c:pt>
                <c:pt idx="1020">
                  <c:v>5.47500000000002E-6</c:v>
                </c:pt>
                <c:pt idx="1021">
                  <c:v>5.47710000000001E-6</c:v>
                </c:pt>
                <c:pt idx="1022">
                  <c:v>5.47900000000002E-6</c:v>
                </c:pt>
                <c:pt idx="1023">
                  <c:v>5.48160000000002E-6</c:v>
                </c:pt>
                <c:pt idx="1024">
                  <c:v>5.48360000000002E-6</c:v>
                </c:pt>
                <c:pt idx="1025">
                  <c:v>5.48600000000002E-6</c:v>
                </c:pt>
                <c:pt idx="1026">
                  <c:v>5.48890000000002E-6</c:v>
                </c:pt>
                <c:pt idx="1027">
                  <c:v>5.49130000000002E-6</c:v>
                </c:pt>
                <c:pt idx="1028">
                  <c:v>5.49400000000001E-6</c:v>
                </c:pt>
                <c:pt idx="1029">
                  <c:v>5.49660000000002E-6</c:v>
                </c:pt>
                <c:pt idx="1030">
                  <c:v>5.49840000000002E-6</c:v>
                </c:pt>
                <c:pt idx="1031">
                  <c:v>5.50060000000002E-6</c:v>
                </c:pt>
                <c:pt idx="1032">
                  <c:v>5.50230000000001E-6</c:v>
                </c:pt>
                <c:pt idx="1033">
                  <c:v>5.50380000000002E-6</c:v>
                </c:pt>
                <c:pt idx="1034">
                  <c:v>5.50560000000002E-6</c:v>
                </c:pt>
                <c:pt idx="1035">
                  <c:v>5.50720000000001E-6</c:v>
                </c:pt>
                <c:pt idx="1036">
                  <c:v>5.50920000000002E-6</c:v>
                </c:pt>
                <c:pt idx="1037">
                  <c:v>5.51110000000001E-6</c:v>
                </c:pt>
                <c:pt idx="1038">
                  <c:v>5.51260000000001E-6</c:v>
                </c:pt>
                <c:pt idx="1039">
                  <c:v>5.51470000000001E-6</c:v>
                </c:pt>
                <c:pt idx="1040">
                  <c:v>5.51650000000001E-6</c:v>
                </c:pt>
                <c:pt idx="1041">
                  <c:v>5.51810000000001E-6</c:v>
                </c:pt>
                <c:pt idx="1042">
                  <c:v>5.51960000000002E-6</c:v>
                </c:pt>
                <c:pt idx="1043">
                  <c:v>5.5209E-6</c:v>
                </c:pt>
                <c:pt idx="1044">
                  <c:v>5.52240000000001E-6</c:v>
                </c:pt>
                <c:pt idx="1045">
                  <c:v>5.524E-6</c:v>
                </c:pt>
                <c:pt idx="1046">
                  <c:v>5.52560000000001E-6</c:v>
                </c:pt>
                <c:pt idx="1047">
                  <c:v>5.52760000000001E-6</c:v>
                </c:pt>
                <c:pt idx="1048">
                  <c:v>5.5289E-6</c:v>
                </c:pt>
                <c:pt idx="1049">
                  <c:v>5.53060000000002E-6</c:v>
                </c:pt>
                <c:pt idx="1050">
                  <c:v>5.53230000000001E-6</c:v>
                </c:pt>
                <c:pt idx="1051">
                  <c:v>5.53360000000002E-6</c:v>
                </c:pt>
                <c:pt idx="1052">
                  <c:v>5.53540000000001E-6</c:v>
                </c:pt>
                <c:pt idx="1053">
                  <c:v>5.53680000000002E-6</c:v>
                </c:pt>
                <c:pt idx="1054">
                  <c:v>5.53770000000001E-6</c:v>
                </c:pt>
                <c:pt idx="1055">
                  <c:v>5.53980000000002E-6</c:v>
                </c:pt>
                <c:pt idx="1056">
                  <c:v>5.54120000000002E-6</c:v>
                </c:pt>
                <c:pt idx="1057">
                  <c:v>5.54270000000001E-6</c:v>
                </c:pt>
                <c:pt idx="1058">
                  <c:v>5.54390000000001E-6</c:v>
                </c:pt>
                <c:pt idx="1059">
                  <c:v>5.54520000000002E-6</c:v>
                </c:pt>
                <c:pt idx="1060">
                  <c:v>5.54680000000002E-6</c:v>
                </c:pt>
                <c:pt idx="1061">
                  <c:v>5.54820000000002E-6</c:v>
                </c:pt>
                <c:pt idx="1062">
                  <c:v>5.54930000000001E-6</c:v>
                </c:pt>
                <c:pt idx="1063">
                  <c:v>5.55110000000001E-6</c:v>
                </c:pt>
                <c:pt idx="1064">
                  <c:v>5.55230000000001E-6</c:v>
                </c:pt>
                <c:pt idx="1065">
                  <c:v>5.55390000000001E-6</c:v>
                </c:pt>
                <c:pt idx="1066">
                  <c:v>5.55540000000001E-6</c:v>
                </c:pt>
                <c:pt idx="1067">
                  <c:v>5.55650000000001E-6</c:v>
                </c:pt>
                <c:pt idx="1068">
                  <c:v>5.5579E-6</c:v>
                </c:pt>
                <c:pt idx="1069">
                  <c:v>5.55910000000001E-6</c:v>
                </c:pt>
                <c:pt idx="1070">
                  <c:v>5.55960000000002E-6</c:v>
                </c:pt>
                <c:pt idx="1071">
                  <c:v>5.56100000000001E-6</c:v>
                </c:pt>
                <c:pt idx="1072">
                  <c:v>5.56230000000001E-6</c:v>
                </c:pt>
                <c:pt idx="1073">
                  <c:v>5.56340000000001E-6</c:v>
                </c:pt>
                <c:pt idx="1074">
                  <c:v>5.5648E-6</c:v>
                </c:pt>
                <c:pt idx="1075">
                  <c:v>5.5659E-6</c:v>
                </c:pt>
                <c:pt idx="1076">
                  <c:v>5.5679E-6</c:v>
                </c:pt>
                <c:pt idx="1077">
                  <c:v>5.56990000000001E-6</c:v>
                </c:pt>
                <c:pt idx="1078">
                  <c:v>5.57130000000002E-6</c:v>
                </c:pt>
                <c:pt idx="1079">
                  <c:v>5.57340000000002E-6</c:v>
                </c:pt>
                <c:pt idx="1080">
                  <c:v>5.57510000000001E-6</c:v>
                </c:pt>
                <c:pt idx="1081">
                  <c:v>5.57650000000002E-6</c:v>
                </c:pt>
                <c:pt idx="1082">
                  <c:v>5.57820000000002E-6</c:v>
                </c:pt>
                <c:pt idx="1083">
                  <c:v>5.57890000000002E-6</c:v>
                </c:pt>
                <c:pt idx="1084">
                  <c:v>5.58000000000001E-6</c:v>
                </c:pt>
                <c:pt idx="1085">
                  <c:v>5.58070000000002E-6</c:v>
                </c:pt>
                <c:pt idx="1086">
                  <c:v>5.58160000000002E-6</c:v>
                </c:pt>
                <c:pt idx="1087">
                  <c:v>5.5829E-6</c:v>
                </c:pt>
                <c:pt idx="1088">
                  <c:v>5.58390000000001E-6</c:v>
                </c:pt>
                <c:pt idx="1089">
                  <c:v>5.58520000000002E-6</c:v>
                </c:pt>
                <c:pt idx="1090">
                  <c:v>5.58650000000002E-6</c:v>
                </c:pt>
                <c:pt idx="1091">
                  <c:v>5.5875E-6</c:v>
                </c:pt>
                <c:pt idx="1092">
                  <c:v>5.58920000000002E-6</c:v>
                </c:pt>
                <c:pt idx="1093">
                  <c:v>5.59050000000001E-6</c:v>
                </c:pt>
                <c:pt idx="1094">
                  <c:v>5.59130000000002E-6</c:v>
                </c:pt>
                <c:pt idx="1095">
                  <c:v>5.59300000000001E-6</c:v>
                </c:pt>
                <c:pt idx="1096">
                  <c:v>5.59420000000001E-6</c:v>
                </c:pt>
                <c:pt idx="1097">
                  <c:v>5.59570000000001E-6</c:v>
                </c:pt>
                <c:pt idx="1098">
                  <c:v>5.59680000000001E-6</c:v>
                </c:pt>
                <c:pt idx="1099">
                  <c:v>5.59800000000001E-6</c:v>
                </c:pt>
                <c:pt idx="1100">
                  <c:v>5.59930000000002E-6</c:v>
                </c:pt>
                <c:pt idx="1101">
                  <c:v>5.60040000000001E-6</c:v>
                </c:pt>
                <c:pt idx="1102">
                  <c:v>5.60130000000001E-6</c:v>
                </c:pt>
                <c:pt idx="1103">
                  <c:v>5.60310000000001E-6</c:v>
                </c:pt>
                <c:pt idx="1104">
                  <c:v>5.6044E-6</c:v>
                </c:pt>
                <c:pt idx="1105">
                  <c:v>5.6061E-6</c:v>
                </c:pt>
                <c:pt idx="1106">
                  <c:v>5.6075E-6</c:v>
                </c:pt>
                <c:pt idx="1107">
                  <c:v>5.60870000000001E-6</c:v>
                </c:pt>
                <c:pt idx="1108">
                  <c:v>5.6105E-6</c:v>
                </c:pt>
                <c:pt idx="1109">
                  <c:v>5.61160000000002E-6</c:v>
                </c:pt>
                <c:pt idx="1110">
                  <c:v>5.6125E-6</c:v>
                </c:pt>
                <c:pt idx="1111">
                  <c:v>5.6139E-6</c:v>
                </c:pt>
                <c:pt idx="1112">
                  <c:v>5.615E-6</c:v>
                </c:pt>
                <c:pt idx="1113">
                  <c:v>5.61640000000001E-6</c:v>
                </c:pt>
                <c:pt idx="1114">
                  <c:v>5.6176E-6</c:v>
                </c:pt>
                <c:pt idx="1115">
                  <c:v>5.61830000000001E-6</c:v>
                </c:pt>
                <c:pt idx="1116">
                  <c:v>5.61980000000001E-6</c:v>
                </c:pt>
                <c:pt idx="1117">
                  <c:v>5.6209E-6</c:v>
                </c:pt>
                <c:pt idx="1118">
                  <c:v>5.62180000000001E-6</c:v>
                </c:pt>
                <c:pt idx="1119">
                  <c:v>5.6234E-6</c:v>
                </c:pt>
                <c:pt idx="1120">
                  <c:v>5.6246E-6</c:v>
                </c:pt>
                <c:pt idx="1121">
                  <c:v>5.6259E-6</c:v>
                </c:pt>
                <c:pt idx="1122">
                  <c:v>5.6274E-6</c:v>
                </c:pt>
                <c:pt idx="1123">
                  <c:v>5.6289E-6</c:v>
                </c:pt>
                <c:pt idx="1124">
                  <c:v>5.63030000000002E-6</c:v>
                </c:pt>
                <c:pt idx="1125">
                  <c:v>5.63160000000002E-6</c:v>
                </c:pt>
                <c:pt idx="1126">
                  <c:v>5.6328E-6</c:v>
                </c:pt>
                <c:pt idx="1127">
                  <c:v>5.6343E-6</c:v>
                </c:pt>
                <c:pt idx="1128">
                  <c:v>5.63560000000002E-6</c:v>
                </c:pt>
                <c:pt idx="1129">
                  <c:v>5.63710000000001E-6</c:v>
                </c:pt>
                <c:pt idx="1130">
                  <c:v>5.63830000000002E-6</c:v>
                </c:pt>
                <c:pt idx="1131">
                  <c:v>5.63960000000002E-6</c:v>
                </c:pt>
                <c:pt idx="1132">
                  <c:v>5.64110000000001E-6</c:v>
                </c:pt>
                <c:pt idx="1133">
                  <c:v>5.64270000000001E-6</c:v>
                </c:pt>
                <c:pt idx="1134">
                  <c:v>5.6443E-6</c:v>
                </c:pt>
                <c:pt idx="1135">
                  <c:v>5.64650000000001E-6</c:v>
                </c:pt>
                <c:pt idx="1136">
                  <c:v>5.6485E-6</c:v>
                </c:pt>
                <c:pt idx="1137">
                  <c:v>5.65070000000001E-6</c:v>
                </c:pt>
                <c:pt idx="1138">
                  <c:v>5.6528E-6</c:v>
                </c:pt>
                <c:pt idx="1139">
                  <c:v>5.6547E-6</c:v>
                </c:pt>
                <c:pt idx="1140">
                  <c:v>5.65620000000002E-6</c:v>
                </c:pt>
                <c:pt idx="1141">
                  <c:v>5.6575E-6</c:v>
                </c:pt>
                <c:pt idx="1142">
                  <c:v>5.65860000000001E-6</c:v>
                </c:pt>
                <c:pt idx="1143">
                  <c:v>5.6606E-6</c:v>
                </c:pt>
                <c:pt idx="1144">
                  <c:v>5.662E-6</c:v>
                </c:pt>
                <c:pt idx="1145">
                  <c:v>5.66360000000001E-6</c:v>
                </c:pt>
                <c:pt idx="1146">
                  <c:v>5.6654E-6</c:v>
                </c:pt>
                <c:pt idx="1147">
                  <c:v>5.6673E-6</c:v>
                </c:pt>
                <c:pt idx="1148">
                  <c:v>5.66960000000001E-6</c:v>
                </c:pt>
                <c:pt idx="1149">
                  <c:v>5.67150000000002E-6</c:v>
                </c:pt>
                <c:pt idx="1150">
                  <c:v>5.6729E-6</c:v>
                </c:pt>
                <c:pt idx="1151">
                  <c:v>5.67500000000001E-6</c:v>
                </c:pt>
                <c:pt idx="1152">
                  <c:v>5.67670000000002E-6</c:v>
                </c:pt>
                <c:pt idx="1153">
                  <c:v>5.67920000000002E-6</c:v>
                </c:pt>
                <c:pt idx="1154">
                  <c:v>5.68140000000001E-6</c:v>
                </c:pt>
                <c:pt idx="1155">
                  <c:v>5.68310000000001E-6</c:v>
                </c:pt>
                <c:pt idx="1156">
                  <c:v>5.6855E-6</c:v>
                </c:pt>
                <c:pt idx="1157">
                  <c:v>5.68800000000001E-6</c:v>
                </c:pt>
                <c:pt idx="1158">
                  <c:v>5.68990000000001E-6</c:v>
                </c:pt>
                <c:pt idx="1159">
                  <c:v>5.6925E-6</c:v>
                </c:pt>
                <c:pt idx="1160">
                  <c:v>5.694E-6</c:v>
                </c:pt>
                <c:pt idx="1161">
                  <c:v>5.69620000000002E-6</c:v>
                </c:pt>
                <c:pt idx="1162">
                  <c:v>5.69820000000001E-6</c:v>
                </c:pt>
                <c:pt idx="1163">
                  <c:v>5.70040000000001E-6</c:v>
                </c:pt>
                <c:pt idx="1164">
                  <c:v>5.70270000000001E-6</c:v>
                </c:pt>
                <c:pt idx="1165">
                  <c:v>5.70500000000001E-6</c:v>
                </c:pt>
                <c:pt idx="1166">
                  <c:v>5.70740000000001E-6</c:v>
                </c:pt>
                <c:pt idx="1167">
                  <c:v>5.71050000000001E-6</c:v>
                </c:pt>
                <c:pt idx="1168">
                  <c:v>5.71270000000001E-6</c:v>
                </c:pt>
                <c:pt idx="1169">
                  <c:v>5.71550000000001E-6</c:v>
                </c:pt>
                <c:pt idx="1170">
                  <c:v>5.71840000000001E-6</c:v>
                </c:pt>
                <c:pt idx="1171">
                  <c:v>5.72110000000001E-6</c:v>
                </c:pt>
                <c:pt idx="1172">
                  <c:v>5.724E-6</c:v>
                </c:pt>
                <c:pt idx="1173">
                  <c:v>5.727E-6</c:v>
                </c:pt>
                <c:pt idx="1174">
                  <c:v>5.72980000000002E-6</c:v>
                </c:pt>
                <c:pt idx="1175">
                  <c:v>5.73350000000002E-6</c:v>
                </c:pt>
                <c:pt idx="1176">
                  <c:v>5.73690000000002E-6</c:v>
                </c:pt>
                <c:pt idx="1177">
                  <c:v>5.74040000000002E-6</c:v>
                </c:pt>
                <c:pt idx="1178">
                  <c:v>5.74350000000002E-6</c:v>
                </c:pt>
                <c:pt idx="1179">
                  <c:v>5.74680000000002E-6</c:v>
                </c:pt>
                <c:pt idx="1180">
                  <c:v>5.75040000000001E-6</c:v>
                </c:pt>
                <c:pt idx="1181">
                  <c:v>5.75360000000002E-6</c:v>
                </c:pt>
                <c:pt idx="1182">
                  <c:v>5.75660000000002E-6</c:v>
                </c:pt>
                <c:pt idx="1183">
                  <c:v>5.76080000000001E-6</c:v>
                </c:pt>
                <c:pt idx="1184">
                  <c:v>5.76420000000001E-6</c:v>
                </c:pt>
                <c:pt idx="1185">
                  <c:v>5.76780000000001E-6</c:v>
                </c:pt>
                <c:pt idx="1186">
                  <c:v>5.77160000000002E-6</c:v>
                </c:pt>
                <c:pt idx="1187">
                  <c:v>5.77530000000002E-6</c:v>
                </c:pt>
                <c:pt idx="1188">
                  <c:v>5.77930000000002E-6</c:v>
                </c:pt>
                <c:pt idx="1189">
                  <c:v>5.78340000000002E-6</c:v>
                </c:pt>
                <c:pt idx="1190">
                  <c:v>5.78660000000002E-6</c:v>
                </c:pt>
                <c:pt idx="1191">
                  <c:v>5.79090000000001E-6</c:v>
                </c:pt>
                <c:pt idx="1192">
                  <c:v>5.79520000000002E-6</c:v>
                </c:pt>
                <c:pt idx="1193">
                  <c:v>5.79980000000002E-6</c:v>
                </c:pt>
                <c:pt idx="1194">
                  <c:v>5.8041E-6</c:v>
                </c:pt>
                <c:pt idx="1195">
                  <c:v>5.80830000000001E-6</c:v>
                </c:pt>
                <c:pt idx="1196">
                  <c:v>5.81330000000001E-6</c:v>
                </c:pt>
                <c:pt idx="1197">
                  <c:v>5.81840000000001E-6</c:v>
                </c:pt>
                <c:pt idx="1198">
                  <c:v>5.8223E-6</c:v>
                </c:pt>
                <c:pt idx="1199">
                  <c:v>5.8275E-6</c:v>
                </c:pt>
                <c:pt idx="1200">
                  <c:v>5.8321E-6</c:v>
                </c:pt>
                <c:pt idx="1201">
                  <c:v>5.83690000000001E-6</c:v>
                </c:pt>
                <c:pt idx="1202">
                  <c:v>5.84190000000001E-6</c:v>
                </c:pt>
                <c:pt idx="1203">
                  <c:v>5.84660000000002E-6</c:v>
                </c:pt>
                <c:pt idx="1204">
                  <c:v>5.85150000000001E-6</c:v>
                </c:pt>
                <c:pt idx="1205">
                  <c:v>5.85700000000001E-6</c:v>
                </c:pt>
                <c:pt idx="1206">
                  <c:v>5.86160000000002E-6</c:v>
                </c:pt>
                <c:pt idx="1207">
                  <c:v>5.8675E-6</c:v>
                </c:pt>
                <c:pt idx="1208">
                  <c:v>5.87270000000001E-6</c:v>
                </c:pt>
                <c:pt idx="1209">
                  <c:v>5.87810000000001E-6</c:v>
                </c:pt>
                <c:pt idx="1210">
                  <c:v>5.88370000000002E-6</c:v>
                </c:pt>
                <c:pt idx="1211">
                  <c:v>5.88870000000001E-6</c:v>
                </c:pt>
                <c:pt idx="1212">
                  <c:v>5.8939E-6</c:v>
                </c:pt>
                <c:pt idx="1213">
                  <c:v>5.89960000000002E-6</c:v>
                </c:pt>
                <c:pt idx="1214">
                  <c:v>5.90452000000001E-6</c:v>
                </c:pt>
                <c:pt idx="1215">
                  <c:v>5.91054000000002E-6</c:v>
                </c:pt>
                <c:pt idx="1216">
                  <c:v>5.91625000000002E-6</c:v>
                </c:pt>
                <c:pt idx="1217">
                  <c:v>5.92174000000002E-6</c:v>
                </c:pt>
                <c:pt idx="1218">
                  <c:v>5.92741E-6</c:v>
                </c:pt>
                <c:pt idx="1219">
                  <c:v>5.93286000000002E-6</c:v>
                </c:pt>
                <c:pt idx="1220">
                  <c:v>5.93844000000002E-6</c:v>
                </c:pt>
                <c:pt idx="1221">
                  <c:v>5.94359000000002E-6</c:v>
                </c:pt>
                <c:pt idx="1222">
                  <c:v>5.94869000000002E-6</c:v>
                </c:pt>
                <c:pt idx="1223">
                  <c:v>5.95444000000001E-6</c:v>
                </c:pt>
                <c:pt idx="1224">
                  <c:v>5.95989000000002E-6</c:v>
                </c:pt>
                <c:pt idx="1225">
                  <c:v>5.96530000000002E-6</c:v>
                </c:pt>
                <c:pt idx="1226">
                  <c:v>5.97123000000002E-6</c:v>
                </c:pt>
                <c:pt idx="1227">
                  <c:v>5.97694000000002E-6</c:v>
                </c:pt>
                <c:pt idx="1228">
                  <c:v>5.98291000000001E-6</c:v>
                </c:pt>
                <c:pt idx="1229">
                  <c:v>5.98797000000001E-6</c:v>
                </c:pt>
                <c:pt idx="1230">
                  <c:v>5.99289400000001E-6</c:v>
                </c:pt>
                <c:pt idx="1231">
                  <c:v>5.99803800000002E-6</c:v>
                </c:pt>
                <c:pt idx="1232">
                  <c:v>6.00292100000001E-6</c:v>
                </c:pt>
                <c:pt idx="1233">
                  <c:v>6.00784700000001E-6</c:v>
                </c:pt>
                <c:pt idx="1234">
                  <c:v>6.01247000000001E-6</c:v>
                </c:pt>
                <c:pt idx="1235">
                  <c:v>6.01657000000001E-6</c:v>
                </c:pt>
                <c:pt idx="1236">
                  <c:v>6.02167000000002E-6</c:v>
                </c:pt>
                <c:pt idx="1237">
                  <c:v>6.02646000000002E-6</c:v>
                </c:pt>
                <c:pt idx="1238">
                  <c:v>6.03078000000002E-6</c:v>
                </c:pt>
                <c:pt idx="1239">
                  <c:v>6.03571000000001E-6</c:v>
                </c:pt>
                <c:pt idx="1240">
                  <c:v>6.04011000000001E-6</c:v>
                </c:pt>
                <c:pt idx="1241">
                  <c:v>6.04434000000002E-6</c:v>
                </c:pt>
                <c:pt idx="1242">
                  <c:v>6.04865000000002E-6</c:v>
                </c:pt>
                <c:pt idx="1243">
                  <c:v>6.05266000000002E-6</c:v>
                </c:pt>
                <c:pt idx="1244">
                  <c:v>6.05663000000002E-6</c:v>
                </c:pt>
                <c:pt idx="1245">
                  <c:v>6.06042000000001E-6</c:v>
                </c:pt>
                <c:pt idx="1246">
                  <c:v>6.06417E-6</c:v>
                </c:pt>
                <c:pt idx="1247">
                  <c:v>6.06814000000001E-6</c:v>
                </c:pt>
                <c:pt idx="1248">
                  <c:v>6.07167000000002E-6</c:v>
                </c:pt>
                <c:pt idx="1249">
                  <c:v>6.07525000000002E-6</c:v>
                </c:pt>
                <c:pt idx="1250">
                  <c:v>6.07852000000002E-6</c:v>
                </c:pt>
                <c:pt idx="1251">
                  <c:v>6.08131000000002E-6</c:v>
                </c:pt>
                <c:pt idx="1252">
                  <c:v>6.08458E-6</c:v>
                </c:pt>
                <c:pt idx="1253">
                  <c:v>6.08724000000002E-6</c:v>
                </c:pt>
                <c:pt idx="1254">
                  <c:v>6.08946000000002E-6</c:v>
                </c:pt>
                <c:pt idx="1255">
                  <c:v>6.09229000000002E-6</c:v>
                </c:pt>
                <c:pt idx="1256">
                  <c:v>6.09491E-6</c:v>
                </c:pt>
                <c:pt idx="1257">
                  <c:v>6.09718E-6</c:v>
                </c:pt>
                <c:pt idx="1258">
                  <c:v>6.09923000000002E-6</c:v>
                </c:pt>
                <c:pt idx="1259">
                  <c:v>6.10100000000001E-6</c:v>
                </c:pt>
                <c:pt idx="1260">
                  <c:v>6.10300000000001E-6</c:v>
                </c:pt>
                <c:pt idx="1261">
                  <c:v>6.1045E-6</c:v>
                </c:pt>
                <c:pt idx="1262">
                  <c:v>6.10560000000001E-6</c:v>
                </c:pt>
                <c:pt idx="1263">
                  <c:v>6.10730000000001E-6</c:v>
                </c:pt>
                <c:pt idx="1264">
                  <c:v>6.10860000000002E-6</c:v>
                </c:pt>
                <c:pt idx="1265">
                  <c:v>6.11000000000001E-6</c:v>
                </c:pt>
                <c:pt idx="1266">
                  <c:v>6.11140000000001E-6</c:v>
                </c:pt>
                <c:pt idx="1267">
                  <c:v>6.11270000000001E-6</c:v>
                </c:pt>
                <c:pt idx="1268">
                  <c:v>6.11420000000001E-6</c:v>
                </c:pt>
                <c:pt idx="1269">
                  <c:v>6.1155E-6</c:v>
                </c:pt>
                <c:pt idx="1270">
                  <c:v>6.11620000000002E-6</c:v>
                </c:pt>
                <c:pt idx="1271">
                  <c:v>6.1179E-6</c:v>
                </c:pt>
                <c:pt idx="1272">
                  <c:v>6.11880000000001E-6</c:v>
                </c:pt>
                <c:pt idx="1273">
                  <c:v>6.11980000000001E-6</c:v>
                </c:pt>
                <c:pt idx="1274">
                  <c:v>6.1207E-6</c:v>
                </c:pt>
                <c:pt idx="1275">
                  <c:v>6.12130000000001E-6</c:v>
                </c:pt>
                <c:pt idx="1276">
                  <c:v>6.1225E-6</c:v>
                </c:pt>
                <c:pt idx="1277">
                  <c:v>6.12320000000002E-6</c:v>
                </c:pt>
                <c:pt idx="1278">
                  <c:v>6.12320000000002E-6</c:v>
                </c:pt>
                <c:pt idx="1279">
                  <c:v>6.1243E-6</c:v>
                </c:pt>
                <c:pt idx="1280">
                  <c:v>6.1245E-6</c:v>
                </c:pt>
                <c:pt idx="1281">
                  <c:v>6.1244E-6</c:v>
                </c:pt>
                <c:pt idx="1282">
                  <c:v>6.1245E-6</c:v>
                </c:pt>
                <c:pt idx="1283">
                  <c:v>6.1242E-6</c:v>
                </c:pt>
                <c:pt idx="1284">
                  <c:v>6.1245E-6</c:v>
                </c:pt>
                <c:pt idx="1285">
                  <c:v>6.1245E-6</c:v>
                </c:pt>
                <c:pt idx="1286">
                  <c:v>6.12460000000001E-6</c:v>
                </c:pt>
                <c:pt idx="1287">
                  <c:v>6.12500000000001E-6</c:v>
                </c:pt>
                <c:pt idx="1288">
                  <c:v>6.1251E-6</c:v>
                </c:pt>
                <c:pt idx="1289">
                  <c:v>6.12520000000001E-6</c:v>
                </c:pt>
                <c:pt idx="1290">
                  <c:v>6.1251E-6</c:v>
                </c:pt>
                <c:pt idx="1291">
                  <c:v>6.1245E-6</c:v>
                </c:pt>
                <c:pt idx="1292">
                  <c:v>6.12460000000001E-6</c:v>
                </c:pt>
                <c:pt idx="1293">
                  <c:v>6.1244E-6</c:v>
                </c:pt>
                <c:pt idx="1294">
                  <c:v>6.124E-6</c:v>
                </c:pt>
                <c:pt idx="1295">
                  <c:v>6.1244E-6</c:v>
                </c:pt>
                <c:pt idx="1296">
                  <c:v>6.1247E-6</c:v>
                </c:pt>
                <c:pt idx="1297">
                  <c:v>6.1251E-6</c:v>
                </c:pt>
                <c:pt idx="1298">
                  <c:v>6.12560000000001E-6</c:v>
                </c:pt>
                <c:pt idx="1299">
                  <c:v>6.12540000000001E-6</c:v>
                </c:pt>
                <c:pt idx="1300">
                  <c:v>6.1257E-6</c:v>
                </c:pt>
                <c:pt idx="1301">
                  <c:v>6.1255E-6</c:v>
                </c:pt>
                <c:pt idx="1302">
                  <c:v>6.1253E-6</c:v>
                </c:pt>
                <c:pt idx="1303">
                  <c:v>6.12560000000001E-6</c:v>
                </c:pt>
                <c:pt idx="1304">
                  <c:v>6.1257E-6</c:v>
                </c:pt>
                <c:pt idx="1305">
                  <c:v>6.12600000000001E-6</c:v>
                </c:pt>
                <c:pt idx="1306">
                  <c:v>6.12670000000001E-6</c:v>
                </c:pt>
                <c:pt idx="1307">
                  <c:v>6.12670000000001E-6</c:v>
                </c:pt>
                <c:pt idx="1308">
                  <c:v>6.12730000000001E-6</c:v>
                </c:pt>
                <c:pt idx="1309">
                  <c:v>6.12770000000001E-6</c:v>
                </c:pt>
                <c:pt idx="1310">
                  <c:v>6.12770000000001E-6</c:v>
                </c:pt>
                <c:pt idx="1311">
                  <c:v>6.1281E-6</c:v>
                </c:pt>
                <c:pt idx="1312">
                  <c:v>6.1284E-6</c:v>
                </c:pt>
                <c:pt idx="1313">
                  <c:v>6.1285E-6</c:v>
                </c:pt>
                <c:pt idx="1314">
                  <c:v>6.1289E-6</c:v>
                </c:pt>
                <c:pt idx="1315">
                  <c:v>6.12940000000001E-6</c:v>
                </c:pt>
                <c:pt idx="1316">
                  <c:v>6.13030000000002E-6</c:v>
                </c:pt>
                <c:pt idx="1317">
                  <c:v>6.13080000000001E-6</c:v>
                </c:pt>
                <c:pt idx="1318">
                  <c:v>6.13140000000002E-6</c:v>
                </c:pt>
                <c:pt idx="1319">
                  <c:v>6.13260000000002E-6</c:v>
                </c:pt>
                <c:pt idx="1320">
                  <c:v>6.13350000000001E-6</c:v>
                </c:pt>
                <c:pt idx="1321">
                  <c:v>6.13470000000001E-6</c:v>
                </c:pt>
                <c:pt idx="1322">
                  <c:v>6.13560000000002E-6</c:v>
                </c:pt>
                <c:pt idx="1323">
                  <c:v>6.13660000000002E-6</c:v>
                </c:pt>
                <c:pt idx="1324">
                  <c:v>6.13810000000001E-6</c:v>
                </c:pt>
                <c:pt idx="1325">
                  <c:v>6.13920000000002E-6</c:v>
                </c:pt>
                <c:pt idx="1326">
                  <c:v>6.14030000000001E-6</c:v>
                </c:pt>
                <c:pt idx="1327">
                  <c:v>6.14210000000001E-6</c:v>
                </c:pt>
                <c:pt idx="1328">
                  <c:v>6.14330000000002E-6</c:v>
                </c:pt>
                <c:pt idx="1329">
                  <c:v>6.14460000000001E-6</c:v>
                </c:pt>
                <c:pt idx="1330">
                  <c:v>6.14590000000001E-6</c:v>
                </c:pt>
                <c:pt idx="1331">
                  <c:v>6.14720000000001E-6</c:v>
                </c:pt>
                <c:pt idx="1332">
                  <c:v>6.1489E-6</c:v>
                </c:pt>
                <c:pt idx="1333">
                  <c:v>6.1504E-6</c:v>
                </c:pt>
                <c:pt idx="1334">
                  <c:v>6.152E-6</c:v>
                </c:pt>
                <c:pt idx="1335">
                  <c:v>6.1546E-6</c:v>
                </c:pt>
                <c:pt idx="1336">
                  <c:v>6.157E-6</c:v>
                </c:pt>
                <c:pt idx="1337">
                  <c:v>6.15960000000002E-6</c:v>
                </c:pt>
                <c:pt idx="1338">
                  <c:v>6.16170000000001E-6</c:v>
                </c:pt>
                <c:pt idx="1339">
                  <c:v>6.16370000000001E-6</c:v>
                </c:pt>
                <c:pt idx="1340">
                  <c:v>6.16620000000001E-6</c:v>
                </c:pt>
                <c:pt idx="1341">
                  <c:v>6.16840000000001E-6</c:v>
                </c:pt>
                <c:pt idx="1342">
                  <c:v>6.17010000000001E-6</c:v>
                </c:pt>
                <c:pt idx="1343">
                  <c:v>6.17260000000002E-6</c:v>
                </c:pt>
                <c:pt idx="1344">
                  <c:v>6.17490000000001E-6</c:v>
                </c:pt>
                <c:pt idx="1345">
                  <c:v>6.17750000000001E-6</c:v>
                </c:pt>
                <c:pt idx="1346">
                  <c:v>6.18010000000001E-6</c:v>
                </c:pt>
                <c:pt idx="1347">
                  <c:v>6.18270000000001E-6</c:v>
                </c:pt>
                <c:pt idx="1348">
                  <c:v>6.18560000000001E-6</c:v>
                </c:pt>
                <c:pt idx="1349">
                  <c:v>6.18840000000001E-6</c:v>
                </c:pt>
                <c:pt idx="1350">
                  <c:v>6.19110000000001E-6</c:v>
                </c:pt>
                <c:pt idx="1351">
                  <c:v>6.19430000000001E-6</c:v>
                </c:pt>
                <c:pt idx="1352">
                  <c:v>6.19730000000001E-6</c:v>
                </c:pt>
                <c:pt idx="1353">
                  <c:v>6.20070000000002E-6</c:v>
                </c:pt>
                <c:pt idx="1354">
                  <c:v>6.20400000000001E-6</c:v>
                </c:pt>
                <c:pt idx="1355">
                  <c:v>6.20690000000002E-6</c:v>
                </c:pt>
                <c:pt idx="1356">
                  <c:v>6.21070000000001E-6</c:v>
                </c:pt>
                <c:pt idx="1357">
                  <c:v>6.21420000000002E-6</c:v>
                </c:pt>
                <c:pt idx="1358">
                  <c:v>6.21720000000002E-6</c:v>
                </c:pt>
                <c:pt idx="1359">
                  <c:v>6.22110000000001E-6</c:v>
                </c:pt>
                <c:pt idx="1360">
                  <c:v>6.2245E-6</c:v>
                </c:pt>
                <c:pt idx="1361">
                  <c:v>6.2277E-6</c:v>
                </c:pt>
                <c:pt idx="1362">
                  <c:v>6.23120000000003E-6</c:v>
                </c:pt>
                <c:pt idx="1363">
                  <c:v>6.23430000000002E-6</c:v>
                </c:pt>
                <c:pt idx="1364">
                  <c:v>6.23760000000002E-6</c:v>
                </c:pt>
                <c:pt idx="1365">
                  <c:v>6.24100000000002E-6</c:v>
                </c:pt>
                <c:pt idx="1366">
                  <c:v>6.24410000000001E-6</c:v>
                </c:pt>
                <c:pt idx="1367">
                  <c:v>6.24800000000002E-6</c:v>
                </c:pt>
                <c:pt idx="1368">
                  <c:v>6.25150000000002E-6</c:v>
                </c:pt>
                <c:pt idx="1369">
                  <c:v>6.25490000000001E-6</c:v>
                </c:pt>
                <c:pt idx="1370">
                  <c:v>6.25810000000001E-6</c:v>
                </c:pt>
                <c:pt idx="1371">
                  <c:v>6.26100000000002E-6</c:v>
                </c:pt>
                <c:pt idx="1372">
                  <c:v>6.26430000000001E-6</c:v>
                </c:pt>
                <c:pt idx="1373">
                  <c:v>6.26760000000001E-6</c:v>
                </c:pt>
                <c:pt idx="1374">
                  <c:v>6.27070000000002E-6</c:v>
                </c:pt>
                <c:pt idx="1375">
                  <c:v>6.27440000000001E-6</c:v>
                </c:pt>
                <c:pt idx="1376">
                  <c:v>6.27780000000002E-6</c:v>
                </c:pt>
                <c:pt idx="1377">
                  <c:v>6.28140000000002E-6</c:v>
                </c:pt>
                <c:pt idx="1378">
                  <c:v>6.28500000000002E-6</c:v>
                </c:pt>
                <c:pt idx="1379">
                  <c:v>6.28800000000002E-6</c:v>
                </c:pt>
                <c:pt idx="1380">
                  <c:v>6.29140000000002E-6</c:v>
                </c:pt>
                <c:pt idx="1381">
                  <c:v>6.29420000000002E-6</c:v>
                </c:pt>
                <c:pt idx="1382">
                  <c:v>6.29660000000002E-6</c:v>
                </c:pt>
                <c:pt idx="1383">
                  <c:v>6.29980000000002E-6</c:v>
                </c:pt>
                <c:pt idx="1384">
                  <c:v>6.30260000000001E-6</c:v>
                </c:pt>
                <c:pt idx="1385">
                  <c:v>6.30540000000001E-6</c:v>
                </c:pt>
                <c:pt idx="1386">
                  <c:v>6.30860000000002E-6</c:v>
                </c:pt>
                <c:pt idx="1387">
                  <c:v>6.31140000000002E-6</c:v>
                </c:pt>
                <c:pt idx="1388">
                  <c:v>6.31430000000001E-6</c:v>
                </c:pt>
                <c:pt idx="1389">
                  <c:v>6.31720000000001E-6</c:v>
                </c:pt>
                <c:pt idx="1390">
                  <c:v>6.31940000000001E-6</c:v>
                </c:pt>
                <c:pt idx="1391">
                  <c:v>6.32220000000001E-6</c:v>
                </c:pt>
                <c:pt idx="1392">
                  <c:v>6.3242E-6</c:v>
                </c:pt>
                <c:pt idx="1393">
                  <c:v>6.32630000000001E-6</c:v>
                </c:pt>
                <c:pt idx="1394">
                  <c:v>6.3285E-6</c:v>
                </c:pt>
                <c:pt idx="1395">
                  <c:v>6.33030000000002E-6</c:v>
                </c:pt>
                <c:pt idx="1396">
                  <c:v>6.33250000000001E-6</c:v>
                </c:pt>
                <c:pt idx="1397">
                  <c:v>6.33500000000002E-6</c:v>
                </c:pt>
                <c:pt idx="1398">
                  <c:v>6.33650000000002E-6</c:v>
                </c:pt>
                <c:pt idx="1399">
                  <c:v>6.33840000000002E-6</c:v>
                </c:pt>
                <c:pt idx="1400">
                  <c:v>6.34010000000001E-6</c:v>
                </c:pt>
                <c:pt idx="1401">
                  <c:v>6.34140000000002E-6</c:v>
                </c:pt>
                <c:pt idx="1402">
                  <c:v>6.34230000000002E-6</c:v>
                </c:pt>
                <c:pt idx="1403">
                  <c:v>6.34320000000002E-6</c:v>
                </c:pt>
                <c:pt idx="1404">
                  <c:v>6.34440000000001E-6</c:v>
                </c:pt>
                <c:pt idx="1405">
                  <c:v>6.34520000000002E-6</c:v>
                </c:pt>
                <c:pt idx="1406">
                  <c:v>6.34640000000002E-6</c:v>
                </c:pt>
                <c:pt idx="1407">
                  <c:v>6.34830000000002E-6</c:v>
                </c:pt>
                <c:pt idx="1408">
                  <c:v>6.34930000000002E-6</c:v>
                </c:pt>
                <c:pt idx="1409">
                  <c:v>6.35060000000002E-6</c:v>
                </c:pt>
                <c:pt idx="1410">
                  <c:v>6.35180000000002E-6</c:v>
                </c:pt>
                <c:pt idx="1411">
                  <c:v>6.35230000000001E-6</c:v>
                </c:pt>
                <c:pt idx="1412">
                  <c:v>6.35330000000002E-6</c:v>
                </c:pt>
                <c:pt idx="1413">
                  <c:v>6.354E-6</c:v>
                </c:pt>
                <c:pt idx="1414">
                  <c:v>6.354E-6</c:v>
                </c:pt>
                <c:pt idx="1415">
                  <c:v>6.35460000000001E-6</c:v>
                </c:pt>
                <c:pt idx="1416">
                  <c:v>6.3551E-6</c:v>
                </c:pt>
                <c:pt idx="1417">
                  <c:v>6.35540000000001E-6</c:v>
                </c:pt>
                <c:pt idx="1418">
                  <c:v>6.35570000000001E-6</c:v>
                </c:pt>
                <c:pt idx="1419">
                  <c:v>6.35500000000001E-6</c:v>
                </c:pt>
                <c:pt idx="1420">
                  <c:v>6.35540000000001E-6</c:v>
                </c:pt>
                <c:pt idx="1421">
                  <c:v>6.3551E-6</c:v>
                </c:pt>
                <c:pt idx="1422">
                  <c:v>6.35420000000001E-6</c:v>
                </c:pt>
                <c:pt idx="1423">
                  <c:v>6.35430000000001E-6</c:v>
                </c:pt>
                <c:pt idx="1424">
                  <c:v>6.35350000000001E-6</c:v>
                </c:pt>
                <c:pt idx="1425">
                  <c:v>6.35260000000001E-6</c:v>
                </c:pt>
                <c:pt idx="1426">
                  <c:v>6.35230000000001E-6</c:v>
                </c:pt>
                <c:pt idx="1427">
                  <c:v>6.35120000000002E-6</c:v>
                </c:pt>
                <c:pt idx="1428">
                  <c:v>6.35030000000001E-6</c:v>
                </c:pt>
                <c:pt idx="1429">
                  <c:v>6.34970000000002E-6</c:v>
                </c:pt>
                <c:pt idx="1430">
                  <c:v>6.34850000000001E-6</c:v>
                </c:pt>
                <c:pt idx="1431">
                  <c:v>6.34760000000001E-6</c:v>
                </c:pt>
                <c:pt idx="1432">
                  <c:v>6.34660000000002E-6</c:v>
                </c:pt>
                <c:pt idx="1433">
                  <c:v>6.34580000000001E-6</c:v>
                </c:pt>
                <c:pt idx="1434">
                  <c:v>6.34460000000002E-6</c:v>
                </c:pt>
                <c:pt idx="1435">
                  <c:v>6.34360000000002E-6</c:v>
                </c:pt>
                <c:pt idx="1436">
                  <c:v>6.34290000000001E-6</c:v>
                </c:pt>
                <c:pt idx="1437">
                  <c:v>6.34200000000001E-6</c:v>
                </c:pt>
                <c:pt idx="1438">
                  <c:v>6.34080000000001E-6</c:v>
                </c:pt>
                <c:pt idx="1439">
                  <c:v>6.34000000000002E-6</c:v>
                </c:pt>
                <c:pt idx="1440">
                  <c:v>6.33900000000002E-6</c:v>
                </c:pt>
                <c:pt idx="1441">
                  <c:v>6.33780000000001E-6</c:v>
                </c:pt>
                <c:pt idx="1442">
                  <c:v>6.33650000000002E-6</c:v>
                </c:pt>
                <c:pt idx="1443">
                  <c:v>6.33500000000002E-6</c:v>
                </c:pt>
                <c:pt idx="1444">
                  <c:v>6.33380000000002E-6</c:v>
                </c:pt>
                <c:pt idx="1445">
                  <c:v>6.33210000000001E-6</c:v>
                </c:pt>
                <c:pt idx="1446">
                  <c:v>6.33090000000002E-6</c:v>
                </c:pt>
                <c:pt idx="1447">
                  <c:v>6.32970000000002E-6</c:v>
                </c:pt>
                <c:pt idx="1448">
                  <c:v>6.3281E-6</c:v>
                </c:pt>
                <c:pt idx="1449">
                  <c:v>6.3269E-6</c:v>
                </c:pt>
                <c:pt idx="1450">
                  <c:v>6.3258E-6</c:v>
                </c:pt>
                <c:pt idx="1451">
                  <c:v>6.32370000000001E-6</c:v>
                </c:pt>
                <c:pt idx="1452">
                  <c:v>6.32260000000001E-6</c:v>
                </c:pt>
                <c:pt idx="1453">
                  <c:v>6.3208E-6</c:v>
                </c:pt>
                <c:pt idx="1454">
                  <c:v>6.31890000000001E-6</c:v>
                </c:pt>
                <c:pt idx="1455">
                  <c:v>6.31780000000001E-6</c:v>
                </c:pt>
                <c:pt idx="1456">
                  <c:v>6.31630000000002E-6</c:v>
                </c:pt>
                <c:pt idx="1457">
                  <c:v>6.3145E-6</c:v>
                </c:pt>
                <c:pt idx="1458">
                  <c:v>6.31300000000001E-6</c:v>
                </c:pt>
                <c:pt idx="1459">
                  <c:v>6.31080000000001E-6</c:v>
                </c:pt>
                <c:pt idx="1460">
                  <c:v>6.30980000000002E-6</c:v>
                </c:pt>
                <c:pt idx="1461">
                  <c:v>6.3079E-6</c:v>
                </c:pt>
                <c:pt idx="1462">
                  <c:v>6.30590000000001E-6</c:v>
                </c:pt>
                <c:pt idx="1463">
                  <c:v>6.30430000000001E-6</c:v>
                </c:pt>
                <c:pt idx="1464">
                  <c:v>6.30260000000001E-6</c:v>
                </c:pt>
                <c:pt idx="1465">
                  <c:v>6.30130000000002E-6</c:v>
                </c:pt>
                <c:pt idx="1466">
                  <c:v>6.30020000000002E-6</c:v>
                </c:pt>
                <c:pt idx="1467">
                  <c:v>6.29820000000002E-6</c:v>
                </c:pt>
                <c:pt idx="1468">
                  <c:v>6.29710000000001E-6</c:v>
                </c:pt>
                <c:pt idx="1469">
                  <c:v>6.29560000000002E-6</c:v>
                </c:pt>
                <c:pt idx="1470">
                  <c:v>6.29400000000001E-6</c:v>
                </c:pt>
                <c:pt idx="1471">
                  <c:v>6.29240000000002E-6</c:v>
                </c:pt>
                <c:pt idx="1472">
                  <c:v>6.29050000000002E-6</c:v>
                </c:pt>
                <c:pt idx="1473">
                  <c:v>6.28900000000002E-6</c:v>
                </c:pt>
                <c:pt idx="1474">
                  <c:v>6.28760000000002E-6</c:v>
                </c:pt>
                <c:pt idx="1475">
                  <c:v>6.28600000000002E-6</c:v>
                </c:pt>
                <c:pt idx="1476">
                  <c:v>6.28490000000001E-6</c:v>
                </c:pt>
                <c:pt idx="1477">
                  <c:v>6.28330000000002E-6</c:v>
                </c:pt>
                <c:pt idx="1478">
                  <c:v>6.28210000000001E-6</c:v>
                </c:pt>
                <c:pt idx="1479">
                  <c:v>6.28110000000002E-6</c:v>
                </c:pt>
                <c:pt idx="1480">
                  <c:v>6.27980000000002E-6</c:v>
                </c:pt>
                <c:pt idx="1481">
                  <c:v>6.27810000000002E-6</c:v>
                </c:pt>
                <c:pt idx="1482">
                  <c:v>6.27640000000002E-6</c:v>
                </c:pt>
                <c:pt idx="1483">
                  <c:v>6.27430000000002E-6</c:v>
                </c:pt>
                <c:pt idx="1484">
                  <c:v>6.27270000000002E-6</c:v>
                </c:pt>
                <c:pt idx="1485">
                  <c:v>6.27080000000002E-6</c:v>
                </c:pt>
                <c:pt idx="1486">
                  <c:v>6.26900000000002E-6</c:v>
                </c:pt>
                <c:pt idx="1487">
                  <c:v>6.26770000000001E-6</c:v>
                </c:pt>
                <c:pt idx="1488">
                  <c:v>6.26630000000002E-6</c:v>
                </c:pt>
                <c:pt idx="1489">
                  <c:v>6.26520000000002E-6</c:v>
                </c:pt>
                <c:pt idx="1490">
                  <c:v>6.26430000000001E-6</c:v>
                </c:pt>
                <c:pt idx="1491">
                  <c:v>6.26300000000001E-6</c:v>
                </c:pt>
                <c:pt idx="1492">
                  <c:v>6.26210000000001E-6</c:v>
                </c:pt>
                <c:pt idx="1493">
                  <c:v>6.26110000000002E-6</c:v>
                </c:pt>
                <c:pt idx="1494">
                  <c:v>6.25960000000002E-6</c:v>
                </c:pt>
                <c:pt idx="1495">
                  <c:v>6.25870000000002E-6</c:v>
                </c:pt>
                <c:pt idx="1496">
                  <c:v>6.25750000000001E-6</c:v>
                </c:pt>
                <c:pt idx="1497">
                  <c:v>6.25650000000002E-6</c:v>
                </c:pt>
                <c:pt idx="1498">
                  <c:v>6.25520000000002E-6</c:v>
                </c:pt>
                <c:pt idx="1499">
                  <c:v>6.25390000000001E-6</c:v>
                </c:pt>
                <c:pt idx="1500">
                  <c:v>6.25290000000001E-6</c:v>
                </c:pt>
                <c:pt idx="1501">
                  <c:v>6.25130000000002E-6</c:v>
                </c:pt>
                <c:pt idx="1502">
                  <c:v>6.24980000000002E-6</c:v>
                </c:pt>
                <c:pt idx="1503">
                  <c:v>6.24900000000002E-6</c:v>
                </c:pt>
                <c:pt idx="1504">
                  <c:v>6.24760000000002E-6</c:v>
                </c:pt>
                <c:pt idx="1505">
                  <c:v>6.24690000000002E-6</c:v>
                </c:pt>
                <c:pt idx="1506">
                  <c:v>6.24610000000002E-6</c:v>
                </c:pt>
                <c:pt idx="1507">
                  <c:v>6.24540000000002E-6</c:v>
                </c:pt>
                <c:pt idx="1508">
                  <c:v>6.24500000000002E-6</c:v>
                </c:pt>
                <c:pt idx="1509">
                  <c:v>6.24430000000001E-6</c:v>
                </c:pt>
                <c:pt idx="1510">
                  <c:v>6.24310000000002E-6</c:v>
                </c:pt>
                <c:pt idx="1511">
                  <c:v>6.24250000000001E-6</c:v>
                </c:pt>
                <c:pt idx="1512">
                  <c:v>6.24110000000002E-6</c:v>
                </c:pt>
                <c:pt idx="1513">
                  <c:v>6.24000000000002E-6</c:v>
                </c:pt>
                <c:pt idx="1514">
                  <c:v>6.23840000000002E-6</c:v>
                </c:pt>
                <c:pt idx="1515">
                  <c:v>6.23720000000002E-6</c:v>
                </c:pt>
                <c:pt idx="1516">
                  <c:v>6.23660000000002E-6</c:v>
                </c:pt>
                <c:pt idx="1517">
                  <c:v>6.23570000000002E-6</c:v>
                </c:pt>
                <c:pt idx="1518">
                  <c:v>6.23450000000001E-6</c:v>
                </c:pt>
                <c:pt idx="1519">
                  <c:v>6.23430000000002E-6</c:v>
                </c:pt>
                <c:pt idx="1520">
                  <c:v>6.23350000000002E-6</c:v>
                </c:pt>
                <c:pt idx="1521">
                  <c:v>6.23220000000002E-6</c:v>
                </c:pt>
                <c:pt idx="1522">
                  <c:v>6.23120000000003E-6</c:v>
                </c:pt>
                <c:pt idx="1523">
                  <c:v>6.22980000000001E-6</c:v>
                </c:pt>
                <c:pt idx="1524">
                  <c:v>6.22850000000001E-6</c:v>
                </c:pt>
                <c:pt idx="1525">
                  <c:v>6.2275E-6</c:v>
                </c:pt>
                <c:pt idx="1526">
                  <c:v>6.22610000000001E-6</c:v>
                </c:pt>
                <c:pt idx="1527">
                  <c:v>6.22550000000001E-6</c:v>
                </c:pt>
                <c:pt idx="1528">
                  <c:v>6.2249E-6</c:v>
                </c:pt>
                <c:pt idx="1529">
                  <c:v>6.2241E-6</c:v>
                </c:pt>
                <c:pt idx="1530">
                  <c:v>6.22330000000002E-6</c:v>
                </c:pt>
                <c:pt idx="1531">
                  <c:v>6.22240000000001E-6</c:v>
                </c:pt>
                <c:pt idx="1532">
                  <c:v>6.22170000000002E-6</c:v>
                </c:pt>
                <c:pt idx="1533">
                  <c:v>6.22100000000002E-6</c:v>
                </c:pt>
                <c:pt idx="1534">
                  <c:v>6.21990000000002E-6</c:v>
                </c:pt>
                <c:pt idx="1535">
                  <c:v>6.21960000000002E-6</c:v>
                </c:pt>
                <c:pt idx="1536">
                  <c:v>6.21890000000001E-6</c:v>
                </c:pt>
                <c:pt idx="1537">
                  <c:v>6.21820000000002E-6</c:v>
                </c:pt>
                <c:pt idx="1538">
                  <c:v>6.21760000000002E-6</c:v>
                </c:pt>
                <c:pt idx="1539">
                  <c:v>6.21680000000002E-6</c:v>
                </c:pt>
                <c:pt idx="1540">
                  <c:v>6.21630000000002E-6</c:v>
                </c:pt>
                <c:pt idx="1541">
                  <c:v>6.21510000000001E-6</c:v>
                </c:pt>
                <c:pt idx="1542">
                  <c:v>6.21380000000001E-6</c:v>
                </c:pt>
                <c:pt idx="1543">
                  <c:v>6.21350000000001E-6</c:v>
                </c:pt>
                <c:pt idx="1544">
                  <c:v>6.21280000000001E-6</c:v>
                </c:pt>
                <c:pt idx="1545">
                  <c:v>6.21180000000002E-6</c:v>
                </c:pt>
                <c:pt idx="1546">
                  <c:v>6.21120000000002E-6</c:v>
                </c:pt>
                <c:pt idx="1547">
                  <c:v>6.21010000000001E-6</c:v>
                </c:pt>
                <c:pt idx="1548">
                  <c:v>6.20980000000002E-6</c:v>
                </c:pt>
                <c:pt idx="1549">
                  <c:v>6.20930000000002E-6</c:v>
                </c:pt>
                <c:pt idx="1550">
                  <c:v>6.20810000000002E-6</c:v>
                </c:pt>
                <c:pt idx="1551">
                  <c:v>6.20780000000002E-6</c:v>
                </c:pt>
                <c:pt idx="1552">
                  <c:v>6.20720000000002E-6</c:v>
                </c:pt>
                <c:pt idx="1553">
                  <c:v>6.20650000000002E-6</c:v>
                </c:pt>
                <c:pt idx="1554">
                  <c:v>6.20600000000002E-6</c:v>
                </c:pt>
                <c:pt idx="1555">
                  <c:v>6.20500000000002E-6</c:v>
                </c:pt>
                <c:pt idx="1556">
                  <c:v>6.20470000000002E-6</c:v>
                </c:pt>
                <c:pt idx="1557">
                  <c:v>6.20420000000002E-6</c:v>
                </c:pt>
                <c:pt idx="1558">
                  <c:v>6.20320000000002E-6</c:v>
                </c:pt>
                <c:pt idx="1559">
                  <c:v>6.20310000000002E-6</c:v>
                </c:pt>
                <c:pt idx="1560">
                  <c:v>6.20250000000001E-6</c:v>
                </c:pt>
                <c:pt idx="1561">
                  <c:v>6.20170000000002E-6</c:v>
                </c:pt>
                <c:pt idx="1562">
                  <c:v>6.20120000000002E-6</c:v>
                </c:pt>
                <c:pt idx="1563">
                  <c:v>6.20040000000002E-6</c:v>
                </c:pt>
                <c:pt idx="1564">
                  <c:v>6.19980000000001E-6</c:v>
                </c:pt>
                <c:pt idx="1565">
                  <c:v>6.19920000000002E-6</c:v>
                </c:pt>
                <c:pt idx="1566">
                  <c:v>6.19810000000001E-6</c:v>
                </c:pt>
                <c:pt idx="1567">
                  <c:v>6.1978E-6</c:v>
                </c:pt>
                <c:pt idx="1568">
                  <c:v>6.197E-6</c:v>
                </c:pt>
                <c:pt idx="1569">
                  <c:v>6.19650000000001E-6</c:v>
                </c:pt>
                <c:pt idx="1570">
                  <c:v>6.19570000000001E-6</c:v>
                </c:pt>
                <c:pt idx="1571">
                  <c:v>6.1944E-6</c:v>
                </c:pt>
                <c:pt idx="1572">
                  <c:v>6.19390000000001E-6</c:v>
                </c:pt>
                <c:pt idx="1573">
                  <c:v>6.19300000000001E-6</c:v>
                </c:pt>
                <c:pt idx="1574">
                  <c:v>6.19180000000001E-6</c:v>
                </c:pt>
                <c:pt idx="1575">
                  <c:v>6.19150000000001E-6</c:v>
                </c:pt>
                <c:pt idx="1576">
                  <c:v>6.1909E-6</c:v>
                </c:pt>
                <c:pt idx="1577">
                  <c:v>6.19030000000001E-6</c:v>
                </c:pt>
                <c:pt idx="1578">
                  <c:v>6.19000000000001E-6</c:v>
                </c:pt>
                <c:pt idx="1579">
                  <c:v>6.18920000000002E-6</c:v>
                </c:pt>
                <c:pt idx="1580">
                  <c:v>6.18900000000002E-6</c:v>
                </c:pt>
                <c:pt idx="1581">
                  <c:v>6.18860000000002E-6</c:v>
                </c:pt>
                <c:pt idx="1582">
                  <c:v>6.1878E-6</c:v>
                </c:pt>
                <c:pt idx="1583">
                  <c:v>6.18770000000001E-6</c:v>
                </c:pt>
                <c:pt idx="1584">
                  <c:v>6.1871E-6</c:v>
                </c:pt>
                <c:pt idx="1585">
                  <c:v>6.18690000000001E-6</c:v>
                </c:pt>
                <c:pt idx="1586">
                  <c:v>6.18670000000002E-6</c:v>
                </c:pt>
                <c:pt idx="1587">
                  <c:v>6.18600000000002E-6</c:v>
                </c:pt>
                <c:pt idx="1588">
                  <c:v>6.1859E-6</c:v>
                </c:pt>
                <c:pt idx="1589">
                  <c:v>6.18580000000001E-6</c:v>
                </c:pt>
                <c:pt idx="1590">
                  <c:v>6.18530000000001E-6</c:v>
                </c:pt>
                <c:pt idx="1591">
                  <c:v>6.1851E-6</c:v>
                </c:pt>
                <c:pt idx="1592">
                  <c:v>6.1844E-6</c:v>
                </c:pt>
                <c:pt idx="1593">
                  <c:v>6.18390000000001E-6</c:v>
                </c:pt>
                <c:pt idx="1594">
                  <c:v>6.18350000000001E-6</c:v>
                </c:pt>
                <c:pt idx="1595">
                  <c:v>6.18270000000001E-6</c:v>
                </c:pt>
                <c:pt idx="1596">
                  <c:v>6.1825E-6</c:v>
                </c:pt>
                <c:pt idx="1597">
                  <c:v>6.18200000000001E-6</c:v>
                </c:pt>
                <c:pt idx="1598">
                  <c:v>6.18140000000002E-6</c:v>
                </c:pt>
                <c:pt idx="1599">
                  <c:v>6.18140000000002E-6</c:v>
                </c:pt>
                <c:pt idx="1600">
                  <c:v>6.18140000000002E-6</c:v>
                </c:pt>
                <c:pt idx="1601">
                  <c:v>6.18120000000002E-6</c:v>
                </c:pt>
                <c:pt idx="1602">
                  <c:v>6.1809E-6</c:v>
                </c:pt>
                <c:pt idx="1603">
                  <c:v>6.18010000000001E-6</c:v>
                </c:pt>
                <c:pt idx="1604">
                  <c:v>6.17980000000002E-6</c:v>
                </c:pt>
                <c:pt idx="1605">
                  <c:v>6.17910000000002E-6</c:v>
                </c:pt>
                <c:pt idx="1606">
                  <c:v>6.17870000000002E-6</c:v>
                </c:pt>
                <c:pt idx="1607">
                  <c:v>6.17850000000001E-6</c:v>
                </c:pt>
                <c:pt idx="1608">
                  <c:v>6.17800000000001E-6</c:v>
                </c:pt>
                <c:pt idx="1609">
                  <c:v>6.17780000000001E-6</c:v>
                </c:pt>
                <c:pt idx="1610">
                  <c:v>6.17770000000001E-6</c:v>
                </c:pt>
                <c:pt idx="1611">
                  <c:v>6.17670000000002E-6</c:v>
                </c:pt>
                <c:pt idx="1612">
                  <c:v>6.17670000000002E-6</c:v>
                </c:pt>
                <c:pt idx="1613">
                  <c:v>6.17630000000002E-6</c:v>
                </c:pt>
                <c:pt idx="1614">
                  <c:v>6.17560000000002E-6</c:v>
                </c:pt>
                <c:pt idx="1615">
                  <c:v>6.17540000000001E-6</c:v>
                </c:pt>
                <c:pt idx="1616">
                  <c:v>6.17520000000002E-6</c:v>
                </c:pt>
                <c:pt idx="1617">
                  <c:v>6.17490000000001E-6</c:v>
                </c:pt>
                <c:pt idx="1618">
                  <c:v>6.17480000000001E-6</c:v>
                </c:pt>
                <c:pt idx="1619">
                  <c:v>6.17430000000001E-6</c:v>
                </c:pt>
                <c:pt idx="1620">
                  <c:v>6.17410000000001E-6</c:v>
                </c:pt>
                <c:pt idx="1621">
                  <c:v>6.17360000000002E-6</c:v>
                </c:pt>
                <c:pt idx="1622">
                  <c:v>6.17300000000002E-6</c:v>
                </c:pt>
                <c:pt idx="1623">
                  <c:v>6.17290000000001E-6</c:v>
                </c:pt>
                <c:pt idx="1624">
                  <c:v>6.17260000000002E-6</c:v>
                </c:pt>
                <c:pt idx="1625">
                  <c:v>6.17240000000001E-6</c:v>
                </c:pt>
                <c:pt idx="1626">
                  <c:v>6.17220000000002E-6</c:v>
                </c:pt>
                <c:pt idx="1627">
                  <c:v>6.17160000000002E-6</c:v>
                </c:pt>
                <c:pt idx="1628">
                  <c:v>6.17170000000002E-6</c:v>
                </c:pt>
                <c:pt idx="1629">
                  <c:v>6.17130000000002E-6</c:v>
                </c:pt>
                <c:pt idx="1630">
                  <c:v>6.17060000000002E-6</c:v>
                </c:pt>
                <c:pt idx="1631">
                  <c:v>6.17040000000002E-6</c:v>
                </c:pt>
                <c:pt idx="1632">
                  <c:v>6.16990000000001E-6</c:v>
                </c:pt>
                <c:pt idx="1633">
                  <c:v>6.16950000000001E-6</c:v>
                </c:pt>
                <c:pt idx="1634">
                  <c:v>6.16900000000001E-6</c:v>
                </c:pt>
                <c:pt idx="1635">
                  <c:v>6.16820000000001E-6</c:v>
                </c:pt>
                <c:pt idx="1636">
                  <c:v>6.16840000000001E-6</c:v>
                </c:pt>
                <c:pt idx="1637">
                  <c:v>6.1681E-6</c:v>
                </c:pt>
                <c:pt idx="1638">
                  <c:v>6.1678E-6</c:v>
                </c:pt>
                <c:pt idx="1639">
                  <c:v>6.1679E-6</c:v>
                </c:pt>
                <c:pt idx="1640">
                  <c:v>6.1678E-6</c:v>
                </c:pt>
                <c:pt idx="1641">
                  <c:v>6.16760000000001E-6</c:v>
                </c:pt>
                <c:pt idx="1642">
                  <c:v>6.16760000000001E-6</c:v>
                </c:pt>
                <c:pt idx="1643">
                  <c:v>6.1669E-6</c:v>
                </c:pt>
                <c:pt idx="1644">
                  <c:v>6.16670000000001E-6</c:v>
                </c:pt>
                <c:pt idx="1645">
                  <c:v>6.1665E-6</c:v>
                </c:pt>
                <c:pt idx="1646">
                  <c:v>6.16620000000001E-6</c:v>
                </c:pt>
                <c:pt idx="1647">
                  <c:v>6.16640000000001E-6</c:v>
                </c:pt>
                <c:pt idx="1648">
                  <c:v>6.16610000000001E-6</c:v>
                </c:pt>
                <c:pt idx="1649">
                  <c:v>6.16620000000001E-6</c:v>
                </c:pt>
                <c:pt idx="1650">
                  <c:v>6.16610000000001E-6</c:v>
                </c:pt>
                <c:pt idx="1651">
                  <c:v>6.16560000000001E-6</c:v>
                </c:pt>
                <c:pt idx="1652">
                  <c:v>6.1655E-6</c:v>
                </c:pt>
                <c:pt idx="1653">
                  <c:v>6.16520000000001E-6</c:v>
                </c:pt>
                <c:pt idx="1654">
                  <c:v>6.1648E-6</c:v>
                </c:pt>
                <c:pt idx="1655">
                  <c:v>6.1648E-6</c:v>
                </c:pt>
                <c:pt idx="1656">
                  <c:v>6.1646E-6</c:v>
                </c:pt>
                <c:pt idx="1657">
                  <c:v>6.1644E-6</c:v>
                </c:pt>
                <c:pt idx="1658">
                  <c:v>6.1645E-6</c:v>
                </c:pt>
                <c:pt idx="1659">
                  <c:v>6.164E-6</c:v>
                </c:pt>
                <c:pt idx="1660">
                  <c:v>6.1642E-6</c:v>
                </c:pt>
                <c:pt idx="1661">
                  <c:v>6.1635E-6</c:v>
                </c:pt>
                <c:pt idx="1662">
                  <c:v>6.1631E-6</c:v>
                </c:pt>
                <c:pt idx="1663">
                  <c:v>6.1631E-6</c:v>
                </c:pt>
                <c:pt idx="1664">
                  <c:v>6.1628E-6</c:v>
                </c:pt>
                <c:pt idx="1665">
                  <c:v>6.1623E-6</c:v>
                </c:pt>
                <c:pt idx="1666">
                  <c:v>6.1624E-6</c:v>
                </c:pt>
                <c:pt idx="1667">
                  <c:v>6.16170000000001E-6</c:v>
                </c:pt>
                <c:pt idx="1668">
                  <c:v>6.16170000000001E-6</c:v>
                </c:pt>
                <c:pt idx="1669">
                  <c:v>6.16160000000001E-6</c:v>
                </c:pt>
                <c:pt idx="1670">
                  <c:v>6.16100000000001E-6</c:v>
                </c:pt>
                <c:pt idx="1671">
                  <c:v>6.1608E-6</c:v>
                </c:pt>
                <c:pt idx="1672">
                  <c:v>6.16030000000001E-6</c:v>
                </c:pt>
                <c:pt idx="1673">
                  <c:v>6.15990000000001E-6</c:v>
                </c:pt>
                <c:pt idx="1674">
                  <c:v>6.15950000000001E-6</c:v>
                </c:pt>
                <c:pt idx="1675">
                  <c:v>6.15900000000002E-6</c:v>
                </c:pt>
                <c:pt idx="1676">
                  <c:v>6.15900000000002E-6</c:v>
                </c:pt>
                <c:pt idx="1677">
                  <c:v>6.15880000000001E-6</c:v>
                </c:pt>
                <c:pt idx="1678">
                  <c:v>6.15830000000001E-6</c:v>
                </c:pt>
                <c:pt idx="1679">
                  <c:v>6.1589E-6</c:v>
                </c:pt>
                <c:pt idx="1680">
                  <c:v>6.1589E-6</c:v>
                </c:pt>
                <c:pt idx="1681">
                  <c:v>6.15860000000002E-6</c:v>
                </c:pt>
                <c:pt idx="1682">
                  <c:v>6.15870000000001E-6</c:v>
                </c:pt>
                <c:pt idx="1683">
                  <c:v>6.15800000000001E-6</c:v>
                </c:pt>
                <c:pt idx="1684">
                  <c:v>6.1579E-6</c:v>
                </c:pt>
                <c:pt idx="1685">
                  <c:v>6.1574E-6</c:v>
                </c:pt>
                <c:pt idx="1686">
                  <c:v>6.15680000000001E-6</c:v>
                </c:pt>
                <c:pt idx="1687">
                  <c:v>6.15670000000001E-6</c:v>
                </c:pt>
                <c:pt idx="1688">
                  <c:v>6.15640000000001E-6</c:v>
                </c:pt>
                <c:pt idx="1689">
                  <c:v>6.15610000000001E-6</c:v>
                </c:pt>
                <c:pt idx="1690">
                  <c:v>6.15610000000001E-6</c:v>
                </c:pt>
                <c:pt idx="1691">
                  <c:v>6.15530000000001E-6</c:v>
                </c:pt>
                <c:pt idx="1692">
                  <c:v>6.15550000000001E-6</c:v>
                </c:pt>
                <c:pt idx="1693">
                  <c:v>6.15530000000001E-6</c:v>
                </c:pt>
                <c:pt idx="1694">
                  <c:v>6.1546E-6</c:v>
                </c:pt>
                <c:pt idx="1695">
                  <c:v>6.1547E-6</c:v>
                </c:pt>
                <c:pt idx="1696">
                  <c:v>6.1544E-6</c:v>
                </c:pt>
                <c:pt idx="1697">
                  <c:v>6.154E-6</c:v>
                </c:pt>
                <c:pt idx="1698">
                  <c:v>6.1541E-6</c:v>
                </c:pt>
                <c:pt idx="1699">
                  <c:v>6.15360000000002E-6</c:v>
                </c:pt>
                <c:pt idx="1700">
                  <c:v>6.15360000000002E-6</c:v>
                </c:pt>
                <c:pt idx="1701">
                  <c:v>6.15320000000002E-6</c:v>
                </c:pt>
                <c:pt idx="1702">
                  <c:v>6.1527E-6</c:v>
                </c:pt>
                <c:pt idx="1703">
                  <c:v>6.1531E-6</c:v>
                </c:pt>
                <c:pt idx="1704">
                  <c:v>6.1527E-6</c:v>
                </c:pt>
                <c:pt idx="1705">
                  <c:v>6.1525E-6</c:v>
                </c:pt>
                <c:pt idx="1706">
                  <c:v>6.1525E-6</c:v>
                </c:pt>
                <c:pt idx="1707">
                  <c:v>6.15180000000001E-6</c:v>
                </c:pt>
                <c:pt idx="1708">
                  <c:v>6.15180000000001E-6</c:v>
                </c:pt>
                <c:pt idx="1709">
                  <c:v>6.15180000000001E-6</c:v>
                </c:pt>
                <c:pt idx="1710">
                  <c:v>6.15110000000001E-6</c:v>
                </c:pt>
                <c:pt idx="1711">
                  <c:v>6.15110000000001E-6</c:v>
                </c:pt>
                <c:pt idx="1712">
                  <c:v>6.1508E-6</c:v>
                </c:pt>
                <c:pt idx="1713">
                  <c:v>6.1508E-6</c:v>
                </c:pt>
                <c:pt idx="1714">
                  <c:v>6.15060000000001E-6</c:v>
                </c:pt>
                <c:pt idx="1715">
                  <c:v>6.14990000000001E-6</c:v>
                </c:pt>
                <c:pt idx="1716">
                  <c:v>6.14990000000001E-6</c:v>
                </c:pt>
                <c:pt idx="1717">
                  <c:v>6.14980000000001E-6</c:v>
                </c:pt>
                <c:pt idx="1718">
                  <c:v>6.14940000000002E-6</c:v>
                </c:pt>
                <c:pt idx="1719">
                  <c:v>6.14960000000002E-6</c:v>
                </c:pt>
                <c:pt idx="1720">
                  <c:v>6.14950000000001E-6</c:v>
                </c:pt>
                <c:pt idx="1721">
                  <c:v>6.14940000000002E-6</c:v>
                </c:pt>
                <c:pt idx="1722">
                  <c:v>6.14940000000002E-6</c:v>
                </c:pt>
                <c:pt idx="1723">
                  <c:v>6.14910000000002E-6</c:v>
                </c:pt>
                <c:pt idx="1724">
                  <c:v>6.14900000000002E-6</c:v>
                </c:pt>
                <c:pt idx="1725">
                  <c:v>6.1489E-6</c:v>
                </c:pt>
                <c:pt idx="1726">
                  <c:v>6.1485E-6</c:v>
                </c:pt>
                <c:pt idx="1727">
                  <c:v>6.14840000000001E-6</c:v>
                </c:pt>
                <c:pt idx="1728">
                  <c:v>6.1481E-6</c:v>
                </c:pt>
                <c:pt idx="1729">
                  <c:v>6.1481E-6</c:v>
                </c:pt>
                <c:pt idx="1730">
                  <c:v>6.1481E-6</c:v>
                </c:pt>
                <c:pt idx="1731">
                  <c:v>6.14760000000001E-6</c:v>
                </c:pt>
                <c:pt idx="1732">
                  <c:v>6.14740000000001E-6</c:v>
                </c:pt>
                <c:pt idx="1733">
                  <c:v>6.14720000000001E-6</c:v>
                </c:pt>
                <c:pt idx="1734">
                  <c:v>6.14680000000002E-6</c:v>
                </c:pt>
                <c:pt idx="1735">
                  <c:v>6.14700000000001E-6</c:v>
                </c:pt>
                <c:pt idx="1736">
                  <c:v>6.14700000000001E-6</c:v>
                </c:pt>
                <c:pt idx="1737">
                  <c:v>6.14690000000001E-6</c:v>
                </c:pt>
                <c:pt idx="1738">
                  <c:v>6.14700000000001E-6</c:v>
                </c:pt>
                <c:pt idx="1739">
                  <c:v>6.14700000000001E-6</c:v>
                </c:pt>
                <c:pt idx="1740">
                  <c:v>6.14720000000001E-6</c:v>
                </c:pt>
                <c:pt idx="1741">
                  <c:v>6.14700000000001E-6</c:v>
                </c:pt>
                <c:pt idx="1742">
                  <c:v>6.14680000000002E-6</c:v>
                </c:pt>
                <c:pt idx="1743">
                  <c:v>6.14680000000002E-6</c:v>
                </c:pt>
                <c:pt idx="1744">
                  <c:v>6.14660000000002E-6</c:v>
                </c:pt>
                <c:pt idx="1745">
                  <c:v>6.14620000000002E-6</c:v>
                </c:pt>
                <c:pt idx="1746">
                  <c:v>6.14620000000002E-6</c:v>
                </c:pt>
                <c:pt idx="1747">
                  <c:v>6.1458E-6</c:v>
                </c:pt>
                <c:pt idx="1748">
                  <c:v>6.14590000000001E-6</c:v>
                </c:pt>
                <c:pt idx="1749">
                  <c:v>6.14570000000001E-6</c:v>
                </c:pt>
                <c:pt idx="1750">
                  <c:v>6.14570000000001E-6</c:v>
                </c:pt>
                <c:pt idx="1751">
                  <c:v>6.14560000000002E-6</c:v>
                </c:pt>
                <c:pt idx="1752">
                  <c:v>6.14550000000001E-6</c:v>
                </c:pt>
                <c:pt idx="1753">
                  <c:v>6.14530000000001E-6</c:v>
                </c:pt>
                <c:pt idx="1754">
                  <c:v>6.14500000000001E-6</c:v>
                </c:pt>
                <c:pt idx="1755">
                  <c:v>6.1445E-6</c:v>
                </c:pt>
                <c:pt idx="1756">
                  <c:v>6.1449E-6</c:v>
                </c:pt>
                <c:pt idx="1757">
                  <c:v>6.14480000000001E-6</c:v>
                </c:pt>
                <c:pt idx="1758">
                  <c:v>6.14430000000001E-6</c:v>
                </c:pt>
                <c:pt idx="1759">
                  <c:v>6.1449E-6</c:v>
                </c:pt>
                <c:pt idx="1760">
                  <c:v>6.14500000000001E-6</c:v>
                </c:pt>
                <c:pt idx="1761">
                  <c:v>6.1449E-6</c:v>
                </c:pt>
                <c:pt idx="1762">
                  <c:v>6.14500000000001E-6</c:v>
                </c:pt>
                <c:pt idx="1763">
                  <c:v>6.14430000000001E-6</c:v>
                </c:pt>
                <c:pt idx="1764">
                  <c:v>6.14440000000001E-6</c:v>
                </c:pt>
                <c:pt idx="1765">
                  <c:v>6.14430000000001E-6</c:v>
                </c:pt>
                <c:pt idx="1766">
                  <c:v>6.14400000000001E-6</c:v>
                </c:pt>
                <c:pt idx="1767">
                  <c:v>6.1441E-6</c:v>
                </c:pt>
                <c:pt idx="1768">
                  <c:v>6.14400000000001E-6</c:v>
                </c:pt>
                <c:pt idx="1769">
                  <c:v>6.14400000000001E-6</c:v>
                </c:pt>
                <c:pt idx="1770">
                  <c:v>6.14420000000001E-6</c:v>
                </c:pt>
                <c:pt idx="1771">
                  <c:v>6.1435E-6</c:v>
                </c:pt>
                <c:pt idx="1772">
                  <c:v>6.14370000000002E-6</c:v>
                </c:pt>
                <c:pt idx="1773">
                  <c:v>6.14340000000001E-6</c:v>
                </c:pt>
                <c:pt idx="1774">
                  <c:v>6.1429E-6</c:v>
                </c:pt>
                <c:pt idx="1775">
                  <c:v>6.14300000000001E-6</c:v>
                </c:pt>
                <c:pt idx="1776">
                  <c:v>6.14300000000001E-6</c:v>
                </c:pt>
                <c:pt idx="1777">
                  <c:v>6.14270000000001E-6</c:v>
                </c:pt>
                <c:pt idx="1778">
                  <c:v>6.14270000000001E-6</c:v>
                </c:pt>
                <c:pt idx="1779">
                  <c:v>6.14250000000001E-6</c:v>
                </c:pt>
                <c:pt idx="1780">
                  <c:v>6.14300000000001E-6</c:v>
                </c:pt>
                <c:pt idx="1781">
                  <c:v>6.1429E-6</c:v>
                </c:pt>
                <c:pt idx="1782">
                  <c:v>6.14280000000001E-6</c:v>
                </c:pt>
                <c:pt idx="1783">
                  <c:v>6.14320000000002E-6</c:v>
                </c:pt>
                <c:pt idx="1784">
                  <c:v>6.14330000000002E-6</c:v>
                </c:pt>
                <c:pt idx="1785">
                  <c:v>6.1431E-6</c:v>
                </c:pt>
                <c:pt idx="1786">
                  <c:v>6.14370000000002E-6</c:v>
                </c:pt>
                <c:pt idx="1787">
                  <c:v>6.1431E-6</c:v>
                </c:pt>
                <c:pt idx="1788">
                  <c:v>6.1431E-6</c:v>
                </c:pt>
                <c:pt idx="1789">
                  <c:v>6.14300000000001E-6</c:v>
                </c:pt>
                <c:pt idx="1790">
                  <c:v>6.14300000000001E-6</c:v>
                </c:pt>
                <c:pt idx="1791">
                  <c:v>6.14340000000001E-6</c:v>
                </c:pt>
                <c:pt idx="1792">
                  <c:v>6.1435E-6</c:v>
                </c:pt>
                <c:pt idx="1793">
                  <c:v>6.14320000000002E-6</c:v>
                </c:pt>
                <c:pt idx="1794">
                  <c:v>6.14330000000002E-6</c:v>
                </c:pt>
                <c:pt idx="1795">
                  <c:v>6.1431E-6</c:v>
                </c:pt>
                <c:pt idx="1796">
                  <c:v>6.1435E-6</c:v>
                </c:pt>
                <c:pt idx="1797">
                  <c:v>6.14300000000001E-6</c:v>
                </c:pt>
                <c:pt idx="1798">
                  <c:v>6.14260000000001E-6</c:v>
                </c:pt>
                <c:pt idx="1799">
                  <c:v>6.1431E-6</c:v>
                </c:pt>
                <c:pt idx="1800">
                  <c:v>6.14330000000002E-6</c:v>
                </c:pt>
                <c:pt idx="1801">
                  <c:v>6.14330000000002E-6</c:v>
                </c:pt>
                <c:pt idx="1802">
                  <c:v>6.14330000000002E-6</c:v>
                </c:pt>
                <c:pt idx="1803">
                  <c:v>6.14300000000001E-6</c:v>
                </c:pt>
                <c:pt idx="1804">
                  <c:v>6.14330000000002E-6</c:v>
                </c:pt>
                <c:pt idx="1805">
                  <c:v>6.14330000000002E-6</c:v>
                </c:pt>
                <c:pt idx="1806">
                  <c:v>6.1431E-6</c:v>
                </c:pt>
                <c:pt idx="1807">
                  <c:v>6.14330000000002E-6</c:v>
                </c:pt>
                <c:pt idx="1808">
                  <c:v>6.14330000000002E-6</c:v>
                </c:pt>
                <c:pt idx="1809">
                  <c:v>6.14380000000001E-6</c:v>
                </c:pt>
                <c:pt idx="1810">
                  <c:v>6.14430000000001E-6</c:v>
                </c:pt>
                <c:pt idx="1811">
                  <c:v>6.14390000000001E-6</c:v>
                </c:pt>
                <c:pt idx="1812">
                  <c:v>6.1445E-6</c:v>
                </c:pt>
                <c:pt idx="1813">
                  <c:v>6.14460000000001E-6</c:v>
                </c:pt>
                <c:pt idx="1814">
                  <c:v>6.14420000000001E-6</c:v>
                </c:pt>
                <c:pt idx="1815">
                  <c:v>6.14470000000001E-6</c:v>
                </c:pt>
                <c:pt idx="1816">
                  <c:v>6.14500000000001E-6</c:v>
                </c:pt>
                <c:pt idx="1817">
                  <c:v>6.14500000000001E-6</c:v>
                </c:pt>
                <c:pt idx="1818">
                  <c:v>6.14520000000001E-6</c:v>
                </c:pt>
                <c:pt idx="1819">
                  <c:v>6.14520000000001E-6</c:v>
                </c:pt>
                <c:pt idx="1820">
                  <c:v>6.14550000000001E-6</c:v>
                </c:pt>
                <c:pt idx="1821">
                  <c:v>6.14550000000001E-6</c:v>
                </c:pt>
                <c:pt idx="1822">
                  <c:v>6.1454E-6</c:v>
                </c:pt>
                <c:pt idx="1823">
                  <c:v>6.1454E-6</c:v>
                </c:pt>
                <c:pt idx="1824">
                  <c:v>6.1454E-6</c:v>
                </c:pt>
                <c:pt idx="1825">
                  <c:v>6.14570000000001E-6</c:v>
                </c:pt>
                <c:pt idx="1826">
                  <c:v>6.1458E-6</c:v>
                </c:pt>
                <c:pt idx="1827">
                  <c:v>6.14570000000001E-6</c:v>
                </c:pt>
                <c:pt idx="1828">
                  <c:v>6.14620000000002E-6</c:v>
                </c:pt>
                <c:pt idx="1829">
                  <c:v>6.14640000000002E-6</c:v>
                </c:pt>
                <c:pt idx="1830">
                  <c:v>6.14650000000001E-6</c:v>
                </c:pt>
                <c:pt idx="1831">
                  <c:v>6.14690000000001E-6</c:v>
                </c:pt>
                <c:pt idx="1832">
                  <c:v>6.1471E-6</c:v>
                </c:pt>
                <c:pt idx="1833">
                  <c:v>6.14720000000001E-6</c:v>
                </c:pt>
                <c:pt idx="1834">
                  <c:v>6.14730000000001E-6</c:v>
                </c:pt>
                <c:pt idx="1835">
                  <c:v>6.14720000000001E-6</c:v>
                </c:pt>
                <c:pt idx="1836">
                  <c:v>6.1477E-6</c:v>
                </c:pt>
                <c:pt idx="1837">
                  <c:v>6.1477E-6</c:v>
                </c:pt>
                <c:pt idx="1838">
                  <c:v>6.14760000000001E-6</c:v>
                </c:pt>
                <c:pt idx="1839">
                  <c:v>6.14820000000002E-6</c:v>
                </c:pt>
                <c:pt idx="1840">
                  <c:v>6.1485E-6</c:v>
                </c:pt>
                <c:pt idx="1841">
                  <c:v>6.14860000000002E-6</c:v>
                </c:pt>
                <c:pt idx="1842">
                  <c:v>6.14900000000002E-6</c:v>
                </c:pt>
                <c:pt idx="1843">
                  <c:v>6.1489E-6</c:v>
                </c:pt>
                <c:pt idx="1844">
                  <c:v>6.14940000000002E-6</c:v>
                </c:pt>
                <c:pt idx="1845">
                  <c:v>6.14960000000002E-6</c:v>
                </c:pt>
                <c:pt idx="1846">
                  <c:v>6.14980000000001E-6</c:v>
                </c:pt>
                <c:pt idx="1847">
                  <c:v>6.15030000000001E-6</c:v>
                </c:pt>
                <c:pt idx="1848">
                  <c:v>6.15070000000001E-6</c:v>
                </c:pt>
                <c:pt idx="1849">
                  <c:v>6.15110000000001E-6</c:v>
                </c:pt>
                <c:pt idx="1850">
                  <c:v>6.15150000000001E-6</c:v>
                </c:pt>
                <c:pt idx="1851">
                  <c:v>6.15130000000002E-6</c:v>
                </c:pt>
                <c:pt idx="1852">
                  <c:v>6.15180000000001E-6</c:v>
                </c:pt>
                <c:pt idx="1853">
                  <c:v>6.15180000000001E-6</c:v>
                </c:pt>
                <c:pt idx="1854">
                  <c:v>6.15170000000002E-6</c:v>
                </c:pt>
                <c:pt idx="1855">
                  <c:v>6.15220000000001E-6</c:v>
                </c:pt>
                <c:pt idx="1856">
                  <c:v>6.1527E-6</c:v>
                </c:pt>
                <c:pt idx="1857">
                  <c:v>6.1531E-6</c:v>
                </c:pt>
                <c:pt idx="1858">
                  <c:v>6.15370000000001E-6</c:v>
                </c:pt>
                <c:pt idx="1859">
                  <c:v>6.154E-6</c:v>
                </c:pt>
                <c:pt idx="1860">
                  <c:v>6.1547E-6</c:v>
                </c:pt>
                <c:pt idx="1861">
                  <c:v>6.15520000000001E-6</c:v>
                </c:pt>
                <c:pt idx="1862">
                  <c:v>6.15560000000001E-6</c:v>
                </c:pt>
                <c:pt idx="1863">
                  <c:v>6.15640000000001E-6</c:v>
                </c:pt>
                <c:pt idx="1864">
                  <c:v>6.15660000000001E-6</c:v>
                </c:pt>
                <c:pt idx="1865">
                  <c:v>6.157E-6</c:v>
                </c:pt>
                <c:pt idx="1866">
                  <c:v>6.15760000000001E-6</c:v>
                </c:pt>
                <c:pt idx="1867">
                  <c:v>6.1577E-6</c:v>
                </c:pt>
                <c:pt idx="1868">
                  <c:v>6.15830000000001E-6</c:v>
                </c:pt>
                <c:pt idx="1869">
                  <c:v>6.1589E-6</c:v>
                </c:pt>
                <c:pt idx="1870">
                  <c:v>6.1589E-6</c:v>
                </c:pt>
                <c:pt idx="1871">
                  <c:v>6.15970000000001E-6</c:v>
                </c:pt>
                <c:pt idx="1872">
                  <c:v>6.16030000000001E-6</c:v>
                </c:pt>
                <c:pt idx="1873">
                  <c:v>6.16070000000001E-6</c:v>
                </c:pt>
                <c:pt idx="1874">
                  <c:v>6.16110000000001E-6</c:v>
                </c:pt>
                <c:pt idx="1875">
                  <c:v>6.16130000000002E-6</c:v>
                </c:pt>
                <c:pt idx="1876">
                  <c:v>6.16170000000001E-6</c:v>
                </c:pt>
                <c:pt idx="1877">
                  <c:v>6.16220000000001E-6</c:v>
                </c:pt>
                <c:pt idx="1878">
                  <c:v>6.1623E-6</c:v>
                </c:pt>
                <c:pt idx="1879">
                  <c:v>6.1631E-6</c:v>
                </c:pt>
                <c:pt idx="1880">
                  <c:v>6.16370000000001E-6</c:v>
                </c:pt>
                <c:pt idx="1881">
                  <c:v>6.1644E-6</c:v>
                </c:pt>
                <c:pt idx="1882">
                  <c:v>6.1648E-6</c:v>
                </c:pt>
                <c:pt idx="1883">
                  <c:v>6.1651E-6</c:v>
                </c:pt>
                <c:pt idx="1884">
                  <c:v>6.1655E-6</c:v>
                </c:pt>
                <c:pt idx="1885">
                  <c:v>6.1658E-6</c:v>
                </c:pt>
                <c:pt idx="1886">
                  <c:v>6.16610000000001E-6</c:v>
                </c:pt>
                <c:pt idx="1887">
                  <c:v>6.16640000000001E-6</c:v>
                </c:pt>
                <c:pt idx="1888">
                  <c:v>6.16640000000001E-6</c:v>
                </c:pt>
                <c:pt idx="1889">
                  <c:v>6.16680000000001E-6</c:v>
                </c:pt>
                <c:pt idx="1890">
                  <c:v>6.1669E-6</c:v>
                </c:pt>
                <c:pt idx="1891">
                  <c:v>6.1669E-6</c:v>
                </c:pt>
                <c:pt idx="1892">
                  <c:v>6.1674E-6</c:v>
                </c:pt>
                <c:pt idx="1893">
                  <c:v>6.1674E-6</c:v>
                </c:pt>
                <c:pt idx="1894">
                  <c:v>6.1675E-6</c:v>
                </c:pt>
                <c:pt idx="1895">
                  <c:v>6.16820000000001E-6</c:v>
                </c:pt>
                <c:pt idx="1896">
                  <c:v>6.1688E-6</c:v>
                </c:pt>
                <c:pt idx="1897">
                  <c:v>6.16930000000001E-6</c:v>
                </c:pt>
                <c:pt idx="1898">
                  <c:v>6.16980000000001E-6</c:v>
                </c:pt>
                <c:pt idx="1899">
                  <c:v>6.17010000000001E-6</c:v>
                </c:pt>
                <c:pt idx="1900">
                  <c:v>6.17080000000001E-6</c:v>
                </c:pt>
                <c:pt idx="1901">
                  <c:v>6.17110000000002E-6</c:v>
                </c:pt>
                <c:pt idx="1902">
                  <c:v>6.17120000000002E-6</c:v>
                </c:pt>
                <c:pt idx="1903">
                  <c:v>6.17190000000002E-6</c:v>
                </c:pt>
                <c:pt idx="1904">
                  <c:v>6.17210000000001E-6</c:v>
                </c:pt>
                <c:pt idx="1905">
                  <c:v>6.17220000000002E-6</c:v>
                </c:pt>
                <c:pt idx="1906">
                  <c:v>6.17250000000001E-6</c:v>
                </c:pt>
                <c:pt idx="1907">
                  <c:v>6.17240000000001E-6</c:v>
                </c:pt>
                <c:pt idx="1908">
                  <c:v>6.17310000000001E-6</c:v>
                </c:pt>
                <c:pt idx="1909">
                  <c:v>6.17330000000002E-6</c:v>
                </c:pt>
                <c:pt idx="1910">
                  <c:v>6.17340000000001E-6</c:v>
                </c:pt>
                <c:pt idx="1911">
                  <c:v>6.17390000000001E-6</c:v>
                </c:pt>
                <c:pt idx="1912">
                  <c:v>6.17430000000001E-6</c:v>
                </c:pt>
                <c:pt idx="1913">
                  <c:v>6.17460000000002E-6</c:v>
                </c:pt>
                <c:pt idx="1914">
                  <c:v>6.17510000000001E-6</c:v>
                </c:pt>
                <c:pt idx="1915">
                  <c:v>6.17490000000001E-6</c:v>
                </c:pt>
                <c:pt idx="1916">
                  <c:v>6.17540000000001E-6</c:v>
                </c:pt>
                <c:pt idx="1917">
                  <c:v>6.17560000000002E-6</c:v>
                </c:pt>
                <c:pt idx="1918">
                  <c:v>6.17550000000001E-6</c:v>
                </c:pt>
                <c:pt idx="1919">
                  <c:v>6.17640000000002E-6</c:v>
                </c:pt>
                <c:pt idx="1920">
                  <c:v>6.17640000000002E-6</c:v>
                </c:pt>
                <c:pt idx="1921">
                  <c:v>6.17660000000002E-6</c:v>
                </c:pt>
                <c:pt idx="1922">
                  <c:v>6.17700000000001E-6</c:v>
                </c:pt>
                <c:pt idx="1923">
                  <c:v>6.17680000000002E-6</c:v>
                </c:pt>
                <c:pt idx="1924">
                  <c:v>6.17680000000002E-6</c:v>
                </c:pt>
                <c:pt idx="1925">
                  <c:v>6.17700000000001E-6</c:v>
                </c:pt>
                <c:pt idx="1926">
                  <c:v>6.17660000000002E-6</c:v>
                </c:pt>
                <c:pt idx="1927">
                  <c:v>6.17730000000002E-6</c:v>
                </c:pt>
                <c:pt idx="1928">
                  <c:v>6.17740000000001E-6</c:v>
                </c:pt>
                <c:pt idx="1929">
                  <c:v>6.17740000000001E-6</c:v>
                </c:pt>
                <c:pt idx="1930">
                  <c:v>6.17770000000001E-6</c:v>
                </c:pt>
                <c:pt idx="1931">
                  <c:v>6.17780000000001E-6</c:v>
                </c:pt>
                <c:pt idx="1932">
                  <c:v>6.17770000000001E-6</c:v>
                </c:pt>
                <c:pt idx="1933">
                  <c:v>6.17770000000001E-6</c:v>
                </c:pt>
                <c:pt idx="1934">
                  <c:v>6.17720000000002E-6</c:v>
                </c:pt>
                <c:pt idx="1935">
                  <c:v>6.17760000000002E-6</c:v>
                </c:pt>
                <c:pt idx="1936">
                  <c:v>6.17770000000001E-6</c:v>
                </c:pt>
                <c:pt idx="1937">
                  <c:v>6.17760000000002E-6</c:v>
                </c:pt>
                <c:pt idx="1938">
                  <c:v>6.17750000000001E-6</c:v>
                </c:pt>
                <c:pt idx="1939">
                  <c:v>6.1779E-6</c:v>
                </c:pt>
                <c:pt idx="1940">
                  <c:v>6.17850000000001E-6</c:v>
                </c:pt>
                <c:pt idx="1941">
                  <c:v>6.17850000000001E-6</c:v>
                </c:pt>
                <c:pt idx="1942">
                  <c:v>6.17840000000001E-6</c:v>
                </c:pt>
                <c:pt idx="1943">
                  <c:v>6.17880000000001E-6</c:v>
                </c:pt>
                <c:pt idx="1944">
                  <c:v>6.17890000000001E-6</c:v>
                </c:pt>
                <c:pt idx="1945">
                  <c:v>6.17880000000001E-6</c:v>
                </c:pt>
                <c:pt idx="1946">
                  <c:v>6.17890000000001E-6</c:v>
                </c:pt>
                <c:pt idx="1947">
                  <c:v>6.17850000000001E-6</c:v>
                </c:pt>
                <c:pt idx="1948">
                  <c:v>6.17890000000001E-6</c:v>
                </c:pt>
                <c:pt idx="1949">
                  <c:v>6.17910000000002E-6</c:v>
                </c:pt>
                <c:pt idx="1950">
                  <c:v>6.17910000000002E-6</c:v>
                </c:pt>
                <c:pt idx="1951">
                  <c:v>6.17940000000002E-6</c:v>
                </c:pt>
                <c:pt idx="1952">
                  <c:v>6.17970000000002E-6</c:v>
                </c:pt>
                <c:pt idx="1953">
                  <c:v>6.17980000000002E-6</c:v>
                </c:pt>
                <c:pt idx="1954">
                  <c:v>6.17990000000002E-6</c:v>
                </c:pt>
                <c:pt idx="1955">
                  <c:v>6.17940000000002E-6</c:v>
                </c:pt>
                <c:pt idx="1956">
                  <c:v>6.17940000000002E-6</c:v>
                </c:pt>
                <c:pt idx="1957">
                  <c:v>6.17950000000002E-6</c:v>
                </c:pt>
                <c:pt idx="1958">
                  <c:v>6.17940000000002E-6</c:v>
                </c:pt>
                <c:pt idx="1959">
                  <c:v>6.17990000000002E-6</c:v>
                </c:pt>
                <c:pt idx="1960">
                  <c:v>6.18000000000001E-6</c:v>
                </c:pt>
                <c:pt idx="1961">
                  <c:v>6.18020000000001E-6</c:v>
                </c:pt>
                <c:pt idx="1962">
                  <c:v>6.18080000000001E-6</c:v>
                </c:pt>
                <c:pt idx="1963">
                  <c:v>6.1809E-6</c:v>
                </c:pt>
                <c:pt idx="1964">
                  <c:v>6.18100000000002E-6</c:v>
                </c:pt>
                <c:pt idx="1965">
                  <c:v>6.1809E-6</c:v>
                </c:pt>
                <c:pt idx="1966">
                  <c:v>6.1805E-6</c:v>
                </c:pt>
                <c:pt idx="1967">
                  <c:v>6.18080000000001E-6</c:v>
                </c:pt>
                <c:pt idx="1968">
                  <c:v>6.18070000000001E-6</c:v>
                </c:pt>
                <c:pt idx="1969">
                  <c:v>6.18080000000001E-6</c:v>
                </c:pt>
                <c:pt idx="1970">
                  <c:v>6.18080000000001E-6</c:v>
                </c:pt>
                <c:pt idx="1971">
                  <c:v>6.18070000000001E-6</c:v>
                </c:pt>
                <c:pt idx="1972">
                  <c:v>6.18100000000002E-6</c:v>
                </c:pt>
                <c:pt idx="1973">
                  <c:v>6.18120000000002E-6</c:v>
                </c:pt>
                <c:pt idx="1974">
                  <c:v>6.18080000000001E-6</c:v>
                </c:pt>
                <c:pt idx="1975">
                  <c:v>6.1809E-6</c:v>
                </c:pt>
                <c:pt idx="1976">
                  <c:v>6.18080000000001E-6</c:v>
                </c:pt>
                <c:pt idx="1977">
                  <c:v>6.18080000000001E-6</c:v>
                </c:pt>
                <c:pt idx="1978">
                  <c:v>6.18080000000001E-6</c:v>
                </c:pt>
                <c:pt idx="1979">
                  <c:v>6.18080000000001E-6</c:v>
                </c:pt>
                <c:pt idx="1980">
                  <c:v>6.18140000000002E-6</c:v>
                </c:pt>
                <c:pt idx="1981">
                  <c:v>6.18150000000001E-6</c:v>
                </c:pt>
                <c:pt idx="1982">
                  <c:v>6.18170000000002E-6</c:v>
                </c:pt>
                <c:pt idx="1983">
                  <c:v>6.1821E-6</c:v>
                </c:pt>
                <c:pt idx="1984">
                  <c:v>6.18220000000002E-6</c:v>
                </c:pt>
                <c:pt idx="1985">
                  <c:v>6.18230000000001E-6</c:v>
                </c:pt>
                <c:pt idx="1986">
                  <c:v>6.1828E-6</c:v>
                </c:pt>
                <c:pt idx="1987">
                  <c:v>6.18240000000001E-6</c:v>
                </c:pt>
                <c:pt idx="1988">
                  <c:v>6.1828E-6</c:v>
                </c:pt>
                <c:pt idx="1989">
                  <c:v>6.18310000000001E-6</c:v>
                </c:pt>
                <c:pt idx="1990">
                  <c:v>6.18330000000002E-6</c:v>
                </c:pt>
                <c:pt idx="1991">
                  <c:v>6.18380000000001E-6</c:v>
                </c:pt>
                <c:pt idx="1992">
                  <c:v>6.18390000000001E-6</c:v>
                </c:pt>
                <c:pt idx="1993">
                  <c:v>6.184E-6</c:v>
                </c:pt>
                <c:pt idx="1994">
                  <c:v>6.18420000000001E-6</c:v>
                </c:pt>
                <c:pt idx="1995">
                  <c:v>6.18390000000001E-6</c:v>
                </c:pt>
                <c:pt idx="1996">
                  <c:v>6.18430000000001E-6</c:v>
                </c:pt>
                <c:pt idx="1997">
                  <c:v>6.18380000000001E-6</c:v>
                </c:pt>
                <c:pt idx="1998">
                  <c:v>6.18420000000001E-6</c:v>
                </c:pt>
                <c:pt idx="1999">
                  <c:v>6.1848E-6</c:v>
                </c:pt>
              </c:numCache>
            </c:numRef>
          </c:yVal>
          <c:smooth val="1"/>
        </c:ser>
        <c:ser>
          <c:idx val="1"/>
          <c:order val="0"/>
          <c:tx>
            <c:v>PC</c:v>
          </c:tx>
          <c:marker>
            <c:symbol val="none"/>
          </c:marker>
          <c:xVal>
            <c:numRef>
              <c:f>[FCIDAP6.xlsx]FCIDAP6.TXT!$D$26:$D$2025</c:f>
              <c:numCache>
                <c:formatCode>General</c:formatCode>
                <c:ptCount val="2000"/>
                <c:pt idx="0">
                  <c:v>1.0</c:v>
                </c:pt>
                <c:pt idx="1">
                  <c:v>2.0</c:v>
                </c:pt>
                <c:pt idx="2">
                  <c:v>3.0</c:v>
                </c:pt>
                <c:pt idx="3">
                  <c:v>4.0</c:v>
                </c:pt>
                <c:pt idx="4">
                  <c:v>5.0</c:v>
                </c:pt>
                <c:pt idx="5">
                  <c:v>6.0</c:v>
                </c:pt>
                <c:pt idx="6">
                  <c:v>7.0</c:v>
                </c:pt>
                <c:pt idx="7">
                  <c:v>8.0</c:v>
                </c:pt>
                <c:pt idx="8">
                  <c:v>9.0</c:v>
                </c:pt>
                <c:pt idx="9">
                  <c:v>10.0</c:v>
                </c:pt>
                <c:pt idx="10">
                  <c:v>11.0</c:v>
                </c:pt>
                <c:pt idx="11">
                  <c:v>12.0</c:v>
                </c:pt>
                <c:pt idx="12">
                  <c:v>13.0</c:v>
                </c:pt>
                <c:pt idx="13">
                  <c:v>14.0</c:v>
                </c:pt>
                <c:pt idx="14">
                  <c:v>15.0</c:v>
                </c:pt>
                <c:pt idx="15">
                  <c:v>16.0</c:v>
                </c:pt>
                <c:pt idx="16">
                  <c:v>17.0</c:v>
                </c:pt>
                <c:pt idx="17">
                  <c:v>18.0</c:v>
                </c:pt>
                <c:pt idx="18">
                  <c:v>19.0</c:v>
                </c:pt>
                <c:pt idx="19">
                  <c:v>20.0</c:v>
                </c:pt>
                <c:pt idx="20">
                  <c:v>21.0</c:v>
                </c:pt>
                <c:pt idx="21">
                  <c:v>22.0</c:v>
                </c:pt>
                <c:pt idx="22">
                  <c:v>23.0</c:v>
                </c:pt>
                <c:pt idx="23">
                  <c:v>24.0</c:v>
                </c:pt>
                <c:pt idx="24">
                  <c:v>25.0</c:v>
                </c:pt>
                <c:pt idx="25">
                  <c:v>26.0</c:v>
                </c:pt>
                <c:pt idx="26">
                  <c:v>27.0</c:v>
                </c:pt>
                <c:pt idx="27">
                  <c:v>28.0</c:v>
                </c:pt>
                <c:pt idx="28">
                  <c:v>29.0</c:v>
                </c:pt>
                <c:pt idx="29">
                  <c:v>30.0</c:v>
                </c:pt>
                <c:pt idx="30">
                  <c:v>31.0</c:v>
                </c:pt>
                <c:pt idx="31">
                  <c:v>32.0</c:v>
                </c:pt>
                <c:pt idx="32">
                  <c:v>33.0</c:v>
                </c:pt>
                <c:pt idx="33">
                  <c:v>34.0</c:v>
                </c:pt>
                <c:pt idx="34">
                  <c:v>35.0</c:v>
                </c:pt>
                <c:pt idx="35">
                  <c:v>36.0</c:v>
                </c:pt>
                <c:pt idx="36">
                  <c:v>37.0</c:v>
                </c:pt>
                <c:pt idx="37">
                  <c:v>38.0</c:v>
                </c:pt>
                <c:pt idx="38">
                  <c:v>39.0</c:v>
                </c:pt>
                <c:pt idx="39">
                  <c:v>40.0</c:v>
                </c:pt>
                <c:pt idx="40">
                  <c:v>41.0</c:v>
                </c:pt>
                <c:pt idx="41">
                  <c:v>42.0</c:v>
                </c:pt>
                <c:pt idx="42">
                  <c:v>43.0</c:v>
                </c:pt>
                <c:pt idx="43">
                  <c:v>44.0</c:v>
                </c:pt>
                <c:pt idx="44">
                  <c:v>45.0</c:v>
                </c:pt>
                <c:pt idx="45">
                  <c:v>46.0</c:v>
                </c:pt>
                <c:pt idx="46">
                  <c:v>47.0</c:v>
                </c:pt>
                <c:pt idx="47">
                  <c:v>48.0</c:v>
                </c:pt>
                <c:pt idx="48">
                  <c:v>49.0</c:v>
                </c:pt>
                <c:pt idx="49">
                  <c:v>50.0</c:v>
                </c:pt>
                <c:pt idx="50">
                  <c:v>51.0</c:v>
                </c:pt>
                <c:pt idx="51">
                  <c:v>52.0</c:v>
                </c:pt>
                <c:pt idx="52">
                  <c:v>53.0</c:v>
                </c:pt>
                <c:pt idx="53">
                  <c:v>54.0</c:v>
                </c:pt>
                <c:pt idx="54">
                  <c:v>55.0</c:v>
                </c:pt>
                <c:pt idx="55">
                  <c:v>56.0</c:v>
                </c:pt>
                <c:pt idx="56">
                  <c:v>57.0</c:v>
                </c:pt>
                <c:pt idx="57">
                  <c:v>58.0</c:v>
                </c:pt>
                <c:pt idx="58">
                  <c:v>59.0</c:v>
                </c:pt>
                <c:pt idx="59">
                  <c:v>60.0</c:v>
                </c:pt>
                <c:pt idx="60">
                  <c:v>61.0</c:v>
                </c:pt>
                <c:pt idx="61">
                  <c:v>62.0</c:v>
                </c:pt>
                <c:pt idx="62">
                  <c:v>63.0</c:v>
                </c:pt>
                <c:pt idx="63">
                  <c:v>64.0</c:v>
                </c:pt>
                <c:pt idx="64">
                  <c:v>65.0</c:v>
                </c:pt>
                <c:pt idx="65">
                  <c:v>66.0</c:v>
                </c:pt>
                <c:pt idx="66">
                  <c:v>67.0</c:v>
                </c:pt>
                <c:pt idx="67">
                  <c:v>68.0</c:v>
                </c:pt>
                <c:pt idx="68">
                  <c:v>69.0</c:v>
                </c:pt>
                <c:pt idx="69">
                  <c:v>70.0</c:v>
                </c:pt>
                <c:pt idx="70">
                  <c:v>71.0</c:v>
                </c:pt>
                <c:pt idx="71">
                  <c:v>72.0</c:v>
                </c:pt>
                <c:pt idx="72">
                  <c:v>73.0</c:v>
                </c:pt>
                <c:pt idx="73">
                  <c:v>74.0</c:v>
                </c:pt>
                <c:pt idx="74">
                  <c:v>75.0</c:v>
                </c:pt>
                <c:pt idx="75">
                  <c:v>76.0</c:v>
                </c:pt>
                <c:pt idx="76">
                  <c:v>77.0</c:v>
                </c:pt>
                <c:pt idx="77">
                  <c:v>78.0</c:v>
                </c:pt>
                <c:pt idx="78">
                  <c:v>79.0</c:v>
                </c:pt>
                <c:pt idx="79">
                  <c:v>80.0</c:v>
                </c:pt>
                <c:pt idx="80">
                  <c:v>81.0</c:v>
                </c:pt>
                <c:pt idx="81">
                  <c:v>82.0</c:v>
                </c:pt>
                <c:pt idx="82">
                  <c:v>83.0</c:v>
                </c:pt>
                <c:pt idx="83">
                  <c:v>84.0</c:v>
                </c:pt>
                <c:pt idx="84">
                  <c:v>85.0</c:v>
                </c:pt>
                <c:pt idx="85">
                  <c:v>86.0</c:v>
                </c:pt>
                <c:pt idx="86">
                  <c:v>87.0</c:v>
                </c:pt>
                <c:pt idx="87">
                  <c:v>88.0</c:v>
                </c:pt>
                <c:pt idx="88">
                  <c:v>89.0</c:v>
                </c:pt>
                <c:pt idx="89">
                  <c:v>90.0</c:v>
                </c:pt>
                <c:pt idx="90">
                  <c:v>91.0</c:v>
                </c:pt>
                <c:pt idx="91">
                  <c:v>92.0</c:v>
                </c:pt>
                <c:pt idx="92">
                  <c:v>93.0</c:v>
                </c:pt>
                <c:pt idx="93">
                  <c:v>94.0</c:v>
                </c:pt>
                <c:pt idx="94">
                  <c:v>95.0</c:v>
                </c:pt>
                <c:pt idx="95">
                  <c:v>96.0</c:v>
                </c:pt>
                <c:pt idx="96">
                  <c:v>97.0</c:v>
                </c:pt>
                <c:pt idx="97">
                  <c:v>98.0</c:v>
                </c:pt>
                <c:pt idx="98">
                  <c:v>99.0</c:v>
                </c:pt>
                <c:pt idx="99">
                  <c:v>100.0</c:v>
                </c:pt>
                <c:pt idx="100">
                  <c:v>101.0</c:v>
                </c:pt>
                <c:pt idx="101">
                  <c:v>102.0</c:v>
                </c:pt>
                <c:pt idx="102">
                  <c:v>103.0</c:v>
                </c:pt>
                <c:pt idx="103">
                  <c:v>104.0</c:v>
                </c:pt>
                <c:pt idx="104">
                  <c:v>105.0</c:v>
                </c:pt>
                <c:pt idx="105">
                  <c:v>106.0</c:v>
                </c:pt>
                <c:pt idx="106">
                  <c:v>107.0</c:v>
                </c:pt>
                <c:pt idx="107">
                  <c:v>108.0</c:v>
                </c:pt>
                <c:pt idx="108">
                  <c:v>109.0</c:v>
                </c:pt>
                <c:pt idx="109">
                  <c:v>110.0</c:v>
                </c:pt>
                <c:pt idx="110">
                  <c:v>111.0</c:v>
                </c:pt>
                <c:pt idx="111">
                  <c:v>112.0</c:v>
                </c:pt>
                <c:pt idx="112">
                  <c:v>113.0</c:v>
                </c:pt>
                <c:pt idx="113">
                  <c:v>114.0</c:v>
                </c:pt>
                <c:pt idx="114">
                  <c:v>115.0</c:v>
                </c:pt>
                <c:pt idx="115">
                  <c:v>116.0</c:v>
                </c:pt>
                <c:pt idx="116">
                  <c:v>117.0</c:v>
                </c:pt>
                <c:pt idx="117">
                  <c:v>118.0</c:v>
                </c:pt>
                <c:pt idx="118">
                  <c:v>119.0</c:v>
                </c:pt>
                <c:pt idx="119">
                  <c:v>120.0</c:v>
                </c:pt>
                <c:pt idx="120">
                  <c:v>121.0</c:v>
                </c:pt>
                <c:pt idx="121">
                  <c:v>122.0</c:v>
                </c:pt>
                <c:pt idx="122">
                  <c:v>123.0</c:v>
                </c:pt>
                <c:pt idx="123">
                  <c:v>124.0</c:v>
                </c:pt>
                <c:pt idx="124">
                  <c:v>125.0</c:v>
                </c:pt>
                <c:pt idx="125">
                  <c:v>126.0</c:v>
                </c:pt>
                <c:pt idx="126">
                  <c:v>127.0</c:v>
                </c:pt>
                <c:pt idx="127">
                  <c:v>128.0</c:v>
                </c:pt>
                <c:pt idx="128">
                  <c:v>129.0</c:v>
                </c:pt>
                <c:pt idx="129">
                  <c:v>130.0</c:v>
                </c:pt>
                <c:pt idx="130">
                  <c:v>131.0</c:v>
                </c:pt>
                <c:pt idx="131">
                  <c:v>132.0</c:v>
                </c:pt>
                <c:pt idx="132">
                  <c:v>133.0</c:v>
                </c:pt>
                <c:pt idx="133">
                  <c:v>134.0</c:v>
                </c:pt>
                <c:pt idx="134">
                  <c:v>135.0</c:v>
                </c:pt>
                <c:pt idx="135">
                  <c:v>136.0</c:v>
                </c:pt>
                <c:pt idx="136">
                  <c:v>137.0</c:v>
                </c:pt>
                <c:pt idx="137">
                  <c:v>138.0</c:v>
                </c:pt>
                <c:pt idx="138">
                  <c:v>139.0</c:v>
                </c:pt>
                <c:pt idx="139">
                  <c:v>140.0</c:v>
                </c:pt>
                <c:pt idx="140">
                  <c:v>141.0</c:v>
                </c:pt>
                <c:pt idx="141">
                  <c:v>142.0</c:v>
                </c:pt>
                <c:pt idx="142">
                  <c:v>143.0</c:v>
                </c:pt>
                <c:pt idx="143">
                  <c:v>144.0</c:v>
                </c:pt>
                <c:pt idx="144">
                  <c:v>145.0</c:v>
                </c:pt>
                <c:pt idx="145">
                  <c:v>146.0</c:v>
                </c:pt>
                <c:pt idx="146">
                  <c:v>147.0</c:v>
                </c:pt>
                <c:pt idx="147">
                  <c:v>148.0</c:v>
                </c:pt>
                <c:pt idx="148">
                  <c:v>149.0</c:v>
                </c:pt>
                <c:pt idx="149">
                  <c:v>150.0</c:v>
                </c:pt>
                <c:pt idx="150">
                  <c:v>151.0</c:v>
                </c:pt>
                <c:pt idx="151">
                  <c:v>152.0</c:v>
                </c:pt>
                <c:pt idx="152">
                  <c:v>153.0</c:v>
                </c:pt>
                <c:pt idx="153">
                  <c:v>154.0</c:v>
                </c:pt>
                <c:pt idx="154">
                  <c:v>155.0</c:v>
                </c:pt>
                <c:pt idx="155">
                  <c:v>156.0</c:v>
                </c:pt>
                <c:pt idx="156">
                  <c:v>157.0</c:v>
                </c:pt>
                <c:pt idx="157">
                  <c:v>158.0</c:v>
                </c:pt>
                <c:pt idx="158">
                  <c:v>159.0</c:v>
                </c:pt>
                <c:pt idx="159">
                  <c:v>160.0</c:v>
                </c:pt>
                <c:pt idx="160">
                  <c:v>161.0</c:v>
                </c:pt>
                <c:pt idx="161">
                  <c:v>162.0</c:v>
                </c:pt>
                <c:pt idx="162">
                  <c:v>163.0</c:v>
                </c:pt>
                <c:pt idx="163">
                  <c:v>164.0</c:v>
                </c:pt>
                <c:pt idx="164">
                  <c:v>165.0</c:v>
                </c:pt>
                <c:pt idx="165">
                  <c:v>166.0</c:v>
                </c:pt>
                <c:pt idx="166">
                  <c:v>167.0</c:v>
                </c:pt>
                <c:pt idx="167">
                  <c:v>168.0</c:v>
                </c:pt>
                <c:pt idx="168">
                  <c:v>169.0</c:v>
                </c:pt>
                <c:pt idx="169">
                  <c:v>170.0</c:v>
                </c:pt>
                <c:pt idx="170">
                  <c:v>171.0</c:v>
                </c:pt>
                <c:pt idx="171">
                  <c:v>172.0</c:v>
                </c:pt>
                <c:pt idx="172">
                  <c:v>173.0</c:v>
                </c:pt>
                <c:pt idx="173">
                  <c:v>174.0</c:v>
                </c:pt>
                <c:pt idx="174">
                  <c:v>175.0</c:v>
                </c:pt>
                <c:pt idx="175">
                  <c:v>176.0</c:v>
                </c:pt>
                <c:pt idx="176">
                  <c:v>177.0</c:v>
                </c:pt>
                <c:pt idx="177">
                  <c:v>178.0</c:v>
                </c:pt>
                <c:pt idx="178">
                  <c:v>179.0</c:v>
                </c:pt>
                <c:pt idx="179">
                  <c:v>180.0</c:v>
                </c:pt>
                <c:pt idx="180">
                  <c:v>181.0</c:v>
                </c:pt>
                <c:pt idx="181">
                  <c:v>182.0</c:v>
                </c:pt>
                <c:pt idx="182">
                  <c:v>183.0</c:v>
                </c:pt>
                <c:pt idx="183">
                  <c:v>184.0</c:v>
                </c:pt>
                <c:pt idx="184">
                  <c:v>185.0</c:v>
                </c:pt>
                <c:pt idx="185">
                  <c:v>186.0</c:v>
                </c:pt>
                <c:pt idx="186">
                  <c:v>187.0</c:v>
                </c:pt>
                <c:pt idx="187">
                  <c:v>188.0</c:v>
                </c:pt>
                <c:pt idx="188">
                  <c:v>189.0</c:v>
                </c:pt>
                <c:pt idx="189">
                  <c:v>190.0</c:v>
                </c:pt>
                <c:pt idx="190">
                  <c:v>191.0</c:v>
                </c:pt>
                <c:pt idx="191">
                  <c:v>192.0</c:v>
                </c:pt>
                <c:pt idx="192">
                  <c:v>193.0</c:v>
                </c:pt>
                <c:pt idx="193">
                  <c:v>194.0</c:v>
                </c:pt>
                <c:pt idx="194">
                  <c:v>195.0</c:v>
                </c:pt>
                <c:pt idx="195">
                  <c:v>196.0</c:v>
                </c:pt>
                <c:pt idx="196">
                  <c:v>197.0</c:v>
                </c:pt>
                <c:pt idx="197">
                  <c:v>198.0</c:v>
                </c:pt>
                <c:pt idx="198">
                  <c:v>199.0</c:v>
                </c:pt>
                <c:pt idx="199">
                  <c:v>200.0</c:v>
                </c:pt>
                <c:pt idx="200">
                  <c:v>201.0</c:v>
                </c:pt>
                <c:pt idx="201">
                  <c:v>202.0</c:v>
                </c:pt>
                <c:pt idx="202">
                  <c:v>203.0</c:v>
                </c:pt>
                <c:pt idx="203">
                  <c:v>204.0</c:v>
                </c:pt>
                <c:pt idx="204">
                  <c:v>205.0</c:v>
                </c:pt>
                <c:pt idx="205">
                  <c:v>206.0</c:v>
                </c:pt>
                <c:pt idx="206">
                  <c:v>207.0</c:v>
                </c:pt>
                <c:pt idx="207">
                  <c:v>208.0</c:v>
                </c:pt>
                <c:pt idx="208">
                  <c:v>209.0</c:v>
                </c:pt>
                <c:pt idx="209">
                  <c:v>210.0</c:v>
                </c:pt>
                <c:pt idx="210">
                  <c:v>211.0</c:v>
                </c:pt>
                <c:pt idx="211">
                  <c:v>212.0</c:v>
                </c:pt>
                <c:pt idx="212">
                  <c:v>213.0</c:v>
                </c:pt>
                <c:pt idx="213">
                  <c:v>214.0</c:v>
                </c:pt>
                <c:pt idx="214">
                  <c:v>215.0</c:v>
                </c:pt>
                <c:pt idx="215">
                  <c:v>216.0</c:v>
                </c:pt>
                <c:pt idx="216">
                  <c:v>217.0</c:v>
                </c:pt>
                <c:pt idx="217">
                  <c:v>218.0</c:v>
                </c:pt>
                <c:pt idx="218">
                  <c:v>219.0</c:v>
                </c:pt>
                <c:pt idx="219">
                  <c:v>220.0</c:v>
                </c:pt>
                <c:pt idx="220">
                  <c:v>221.0</c:v>
                </c:pt>
                <c:pt idx="221">
                  <c:v>222.0</c:v>
                </c:pt>
                <c:pt idx="222">
                  <c:v>223.0</c:v>
                </c:pt>
                <c:pt idx="223">
                  <c:v>224.0</c:v>
                </c:pt>
                <c:pt idx="224">
                  <c:v>225.0</c:v>
                </c:pt>
                <c:pt idx="225">
                  <c:v>226.0</c:v>
                </c:pt>
                <c:pt idx="226">
                  <c:v>227.0</c:v>
                </c:pt>
                <c:pt idx="227">
                  <c:v>228.0</c:v>
                </c:pt>
                <c:pt idx="228">
                  <c:v>229.0</c:v>
                </c:pt>
                <c:pt idx="229">
                  <c:v>230.0</c:v>
                </c:pt>
                <c:pt idx="230">
                  <c:v>231.0</c:v>
                </c:pt>
                <c:pt idx="231">
                  <c:v>232.0</c:v>
                </c:pt>
                <c:pt idx="232">
                  <c:v>233.0</c:v>
                </c:pt>
                <c:pt idx="233">
                  <c:v>234.0</c:v>
                </c:pt>
                <c:pt idx="234">
                  <c:v>235.0</c:v>
                </c:pt>
                <c:pt idx="235">
                  <c:v>236.0</c:v>
                </c:pt>
                <c:pt idx="236">
                  <c:v>237.0</c:v>
                </c:pt>
                <c:pt idx="237">
                  <c:v>238.0</c:v>
                </c:pt>
                <c:pt idx="238">
                  <c:v>239.0</c:v>
                </c:pt>
                <c:pt idx="239">
                  <c:v>240.0</c:v>
                </c:pt>
                <c:pt idx="240">
                  <c:v>241.0</c:v>
                </c:pt>
                <c:pt idx="241">
                  <c:v>242.0</c:v>
                </c:pt>
                <c:pt idx="242">
                  <c:v>243.0</c:v>
                </c:pt>
                <c:pt idx="243">
                  <c:v>244.0</c:v>
                </c:pt>
                <c:pt idx="244">
                  <c:v>245.0</c:v>
                </c:pt>
                <c:pt idx="245">
                  <c:v>246.0</c:v>
                </c:pt>
                <c:pt idx="246">
                  <c:v>247.0</c:v>
                </c:pt>
                <c:pt idx="247">
                  <c:v>248.0</c:v>
                </c:pt>
                <c:pt idx="248">
                  <c:v>249.0</c:v>
                </c:pt>
                <c:pt idx="249">
                  <c:v>250.0</c:v>
                </c:pt>
                <c:pt idx="250">
                  <c:v>251.0</c:v>
                </c:pt>
                <c:pt idx="251">
                  <c:v>252.0</c:v>
                </c:pt>
                <c:pt idx="252">
                  <c:v>253.0</c:v>
                </c:pt>
                <c:pt idx="253">
                  <c:v>254.0</c:v>
                </c:pt>
                <c:pt idx="254">
                  <c:v>255.0</c:v>
                </c:pt>
                <c:pt idx="255">
                  <c:v>256.0</c:v>
                </c:pt>
                <c:pt idx="256">
                  <c:v>257.0</c:v>
                </c:pt>
                <c:pt idx="257">
                  <c:v>258.0</c:v>
                </c:pt>
                <c:pt idx="258">
                  <c:v>259.0</c:v>
                </c:pt>
                <c:pt idx="259">
                  <c:v>260.0</c:v>
                </c:pt>
                <c:pt idx="260">
                  <c:v>261.0</c:v>
                </c:pt>
                <c:pt idx="261">
                  <c:v>262.0</c:v>
                </c:pt>
                <c:pt idx="262">
                  <c:v>263.0</c:v>
                </c:pt>
                <c:pt idx="263">
                  <c:v>264.0</c:v>
                </c:pt>
                <c:pt idx="264">
                  <c:v>265.0</c:v>
                </c:pt>
                <c:pt idx="265">
                  <c:v>266.0</c:v>
                </c:pt>
                <c:pt idx="266">
                  <c:v>267.0</c:v>
                </c:pt>
                <c:pt idx="267">
                  <c:v>268.0</c:v>
                </c:pt>
                <c:pt idx="268">
                  <c:v>269.0</c:v>
                </c:pt>
                <c:pt idx="269">
                  <c:v>270.0</c:v>
                </c:pt>
                <c:pt idx="270">
                  <c:v>271.0</c:v>
                </c:pt>
                <c:pt idx="271">
                  <c:v>272.0</c:v>
                </c:pt>
                <c:pt idx="272">
                  <c:v>273.0</c:v>
                </c:pt>
                <c:pt idx="273">
                  <c:v>274.0</c:v>
                </c:pt>
                <c:pt idx="274">
                  <c:v>275.0</c:v>
                </c:pt>
                <c:pt idx="275">
                  <c:v>276.0</c:v>
                </c:pt>
                <c:pt idx="276">
                  <c:v>277.0</c:v>
                </c:pt>
                <c:pt idx="277">
                  <c:v>278.0</c:v>
                </c:pt>
                <c:pt idx="278">
                  <c:v>279.0</c:v>
                </c:pt>
                <c:pt idx="279">
                  <c:v>280.0</c:v>
                </c:pt>
                <c:pt idx="280">
                  <c:v>281.0</c:v>
                </c:pt>
                <c:pt idx="281">
                  <c:v>282.0</c:v>
                </c:pt>
                <c:pt idx="282">
                  <c:v>283.0</c:v>
                </c:pt>
                <c:pt idx="283">
                  <c:v>284.0</c:v>
                </c:pt>
                <c:pt idx="284">
                  <c:v>285.0</c:v>
                </c:pt>
                <c:pt idx="285">
                  <c:v>286.0</c:v>
                </c:pt>
                <c:pt idx="286">
                  <c:v>287.0</c:v>
                </c:pt>
                <c:pt idx="287">
                  <c:v>288.0</c:v>
                </c:pt>
                <c:pt idx="288">
                  <c:v>289.0</c:v>
                </c:pt>
                <c:pt idx="289">
                  <c:v>290.0</c:v>
                </c:pt>
                <c:pt idx="290">
                  <c:v>291.0</c:v>
                </c:pt>
                <c:pt idx="291">
                  <c:v>292.0</c:v>
                </c:pt>
                <c:pt idx="292">
                  <c:v>293.0</c:v>
                </c:pt>
                <c:pt idx="293">
                  <c:v>294.0</c:v>
                </c:pt>
                <c:pt idx="294">
                  <c:v>295.0</c:v>
                </c:pt>
                <c:pt idx="295">
                  <c:v>296.0</c:v>
                </c:pt>
                <c:pt idx="296">
                  <c:v>297.0</c:v>
                </c:pt>
                <c:pt idx="297">
                  <c:v>298.0</c:v>
                </c:pt>
                <c:pt idx="298">
                  <c:v>299.0</c:v>
                </c:pt>
                <c:pt idx="299">
                  <c:v>300.0</c:v>
                </c:pt>
                <c:pt idx="300">
                  <c:v>301.0</c:v>
                </c:pt>
                <c:pt idx="301">
                  <c:v>302.0</c:v>
                </c:pt>
                <c:pt idx="302">
                  <c:v>303.0</c:v>
                </c:pt>
                <c:pt idx="303">
                  <c:v>304.0</c:v>
                </c:pt>
                <c:pt idx="304">
                  <c:v>305.0</c:v>
                </c:pt>
                <c:pt idx="305">
                  <c:v>306.0</c:v>
                </c:pt>
                <c:pt idx="306">
                  <c:v>307.0</c:v>
                </c:pt>
                <c:pt idx="307">
                  <c:v>308.0</c:v>
                </c:pt>
                <c:pt idx="308">
                  <c:v>309.0</c:v>
                </c:pt>
                <c:pt idx="309">
                  <c:v>310.0</c:v>
                </c:pt>
                <c:pt idx="310">
                  <c:v>311.0</c:v>
                </c:pt>
                <c:pt idx="311">
                  <c:v>312.0</c:v>
                </c:pt>
                <c:pt idx="312">
                  <c:v>313.0</c:v>
                </c:pt>
                <c:pt idx="313">
                  <c:v>314.0</c:v>
                </c:pt>
                <c:pt idx="314">
                  <c:v>315.0</c:v>
                </c:pt>
                <c:pt idx="315">
                  <c:v>316.0</c:v>
                </c:pt>
                <c:pt idx="316">
                  <c:v>317.0</c:v>
                </c:pt>
                <c:pt idx="317">
                  <c:v>318.0</c:v>
                </c:pt>
                <c:pt idx="318">
                  <c:v>319.0</c:v>
                </c:pt>
                <c:pt idx="319">
                  <c:v>320.0</c:v>
                </c:pt>
                <c:pt idx="320">
                  <c:v>321.0</c:v>
                </c:pt>
                <c:pt idx="321">
                  <c:v>322.0</c:v>
                </c:pt>
                <c:pt idx="322">
                  <c:v>323.0</c:v>
                </c:pt>
                <c:pt idx="323">
                  <c:v>324.0</c:v>
                </c:pt>
                <c:pt idx="324">
                  <c:v>325.0</c:v>
                </c:pt>
                <c:pt idx="325">
                  <c:v>326.0</c:v>
                </c:pt>
                <c:pt idx="326">
                  <c:v>327.0</c:v>
                </c:pt>
                <c:pt idx="327">
                  <c:v>328.0</c:v>
                </c:pt>
                <c:pt idx="328">
                  <c:v>329.0</c:v>
                </c:pt>
                <c:pt idx="329">
                  <c:v>330.0</c:v>
                </c:pt>
                <c:pt idx="330">
                  <c:v>331.0</c:v>
                </c:pt>
                <c:pt idx="331">
                  <c:v>332.0</c:v>
                </c:pt>
                <c:pt idx="332">
                  <c:v>333.0</c:v>
                </c:pt>
                <c:pt idx="333">
                  <c:v>334.0</c:v>
                </c:pt>
                <c:pt idx="334">
                  <c:v>335.0</c:v>
                </c:pt>
                <c:pt idx="335">
                  <c:v>336.0</c:v>
                </c:pt>
                <c:pt idx="336">
                  <c:v>337.0</c:v>
                </c:pt>
                <c:pt idx="337">
                  <c:v>338.0</c:v>
                </c:pt>
                <c:pt idx="338">
                  <c:v>339.0</c:v>
                </c:pt>
                <c:pt idx="339">
                  <c:v>340.0</c:v>
                </c:pt>
                <c:pt idx="340">
                  <c:v>341.0</c:v>
                </c:pt>
                <c:pt idx="341">
                  <c:v>342.0</c:v>
                </c:pt>
                <c:pt idx="342">
                  <c:v>343.0</c:v>
                </c:pt>
                <c:pt idx="343">
                  <c:v>344.0</c:v>
                </c:pt>
                <c:pt idx="344">
                  <c:v>345.0</c:v>
                </c:pt>
                <c:pt idx="345">
                  <c:v>346.0</c:v>
                </c:pt>
                <c:pt idx="346">
                  <c:v>347.0</c:v>
                </c:pt>
                <c:pt idx="347">
                  <c:v>348.0</c:v>
                </c:pt>
                <c:pt idx="348">
                  <c:v>349.0</c:v>
                </c:pt>
                <c:pt idx="349">
                  <c:v>350.0</c:v>
                </c:pt>
                <c:pt idx="350">
                  <c:v>351.0</c:v>
                </c:pt>
                <c:pt idx="351">
                  <c:v>352.0</c:v>
                </c:pt>
                <c:pt idx="352">
                  <c:v>353.0</c:v>
                </c:pt>
                <c:pt idx="353">
                  <c:v>354.0</c:v>
                </c:pt>
                <c:pt idx="354">
                  <c:v>355.0</c:v>
                </c:pt>
                <c:pt idx="355">
                  <c:v>356.0</c:v>
                </c:pt>
                <c:pt idx="356">
                  <c:v>357.0</c:v>
                </c:pt>
                <c:pt idx="357">
                  <c:v>358.0</c:v>
                </c:pt>
                <c:pt idx="358">
                  <c:v>359.0</c:v>
                </c:pt>
                <c:pt idx="359">
                  <c:v>360.0</c:v>
                </c:pt>
                <c:pt idx="360">
                  <c:v>361.0</c:v>
                </c:pt>
                <c:pt idx="361">
                  <c:v>362.0</c:v>
                </c:pt>
                <c:pt idx="362">
                  <c:v>363.0</c:v>
                </c:pt>
                <c:pt idx="363">
                  <c:v>364.0</c:v>
                </c:pt>
                <c:pt idx="364">
                  <c:v>365.0</c:v>
                </c:pt>
                <c:pt idx="365">
                  <c:v>366.0</c:v>
                </c:pt>
                <c:pt idx="366">
                  <c:v>367.0</c:v>
                </c:pt>
                <c:pt idx="367">
                  <c:v>368.0</c:v>
                </c:pt>
                <c:pt idx="368">
                  <c:v>369.0</c:v>
                </c:pt>
                <c:pt idx="369">
                  <c:v>370.0</c:v>
                </c:pt>
                <c:pt idx="370">
                  <c:v>371.0</c:v>
                </c:pt>
                <c:pt idx="371">
                  <c:v>372.0</c:v>
                </c:pt>
                <c:pt idx="372">
                  <c:v>373.0</c:v>
                </c:pt>
                <c:pt idx="373">
                  <c:v>374.0</c:v>
                </c:pt>
                <c:pt idx="374">
                  <c:v>375.0</c:v>
                </c:pt>
                <c:pt idx="375">
                  <c:v>376.0</c:v>
                </c:pt>
                <c:pt idx="376">
                  <c:v>377.0</c:v>
                </c:pt>
                <c:pt idx="377">
                  <c:v>378.0</c:v>
                </c:pt>
                <c:pt idx="378">
                  <c:v>379.0</c:v>
                </c:pt>
                <c:pt idx="379">
                  <c:v>380.0</c:v>
                </c:pt>
                <c:pt idx="380">
                  <c:v>381.0</c:v>
                </c:pt>
                <c:pt idx="381">
                  <c:v>382.0</c:v>
                </c:pt>
                <c:pt idx="382">
                  <c:v>383.0</c:v>
                </c:pt>
                <c:pt idx="383">
                  <c:v>384.0</c:v>
                </c:pt>
                <c:pt idx="384">
                  <c:v>385.0</c:v>
                </c:pt>
                <c:pt idx="385">
                  <c:v>386.0</c:v>
                </c:pt>
                <c:pt idx="386">
                  <c:v>387.0</c:v>
                </c:pt>
                <c:pt idx="387">
                  <c:v>388.0</c:v>
                </c:pt>
                <c:pt idx="388">
                  <c:v>389.0</c:v>
                </c:pt>
                <c:pt idx="389">
                  <c:v>390.0</c:v>
                </c:pt>
                <c:pt idx="390">
                  <c:v>391.0</c:v>
                </c:pt>
                <c:pt idx="391">
                  <c:v>392.0</c:v>
                </c:pt>
                <c:pt idx="392">
                  <c:v>393.0</c:v>
                </c:pt>
                <c:pt idx="393">
                  <c:v>394.0</c:v>
                </c:pt>
                <c:pt idx="394">
                  <c:v>395.0</c:v>
                </c:pt>
                <c:pt idx="395">
                  <c:v>396.0</c:v>
                </c:pt>
                <c:pt idx="396">
                  <c:v>397.0</c:v>
                </c:pt>
                <c:pt idx="397">
                  <c:v>398.0</c:v>
                </c:pt>
                <c:pt idx="398">
                  <c:v>399.0</c:v>
                </c:pt>
                <c:pt idx="399">
                  <c:v>400.0</c:v>
                </c:pt>
                <c:pt idx="400">
                  <c:v>401.0</c:v>
                </c:pt>
                <c:pt idx="401">
                  <c:v>402.0</c:v>
                </c:pt>
                <c:pt idx="402">
                  <c:v>403.0</c:v>
                </c:pt>
                <c:pt idx="403">
                  <c:v>404.0</c:v>
                </c:pt>
                <c:pt idx="404">
                  <c:v>405.0</c:v>
                </c:pt>
                <c:pt idx="405">
                  <c:v>406.0</c:v>
                </c:pt>
                <c:pt idx="406">
                  <c:v>407.0</c:v>
                </c:pt>
                <c:pt idx="407">
                  <c:v>408.0</c:v>
                </c:pt>
                <c:pt idx="408">
                  <c:v>409.0</c:v>
                </c:pt>
                <c:pt idx="409">
                  <c:v>410.0</c:v>
                </c:pt>
                <c:pt idx="410">
                  <c:v>411.0</c:v>
                </c:pt>
                <c:pt idx="411">
                  <c:v>412.0</c:v>
                </c:pt>
                <c:pt idx="412">
                  <c:v>413.0</c:v>
                </c:pt>
                <c:pt idx="413">
                  <c:v>414.0</c:v>
                </c:pt>
                <c:pt idx="414">
                  <c:v>415.0</c:v>
                </c:pt>
                <c:pt idx="415">
                  <c:v>416.0</c:v>
                </c:pt>
                <c:pt idx="416">
                  <c:v>417.0</c:v>
                </c:pt>
                <c:pt idx="417">
                  <c:v>418.0</c:v>
                </c:pt>
                <c:pt idx="418">
                  <c:v>419.0</c:v>
                </c:pt>
                <c:pt idx="419">
                  <c:v>420.0</c:v>
                </c:pt>
                <c:pt idx="420">
                  <c:v>421.0</c:v>
                </c:pt>
                <c:pt idx="421">
                  <c:v>422.0</c:v>
                </c:pt>
                <c:pt idx="422">
                  <c:v>423.0</c:v>
                </c:pt>
                <c:pt idx="423">
                  <c:v>424.0</c:v>
                </c:pt>
                <c:pt idx="424">
                  <c:v>425.0</c:v>
                </c:pt>
                <c:pt idx="425">
                  <c:v>426.0</c:v>
                </c:pt>
                <c:pt idx="426">
                  <c:v>427.0</c:v>
                </c:pt>
                <c:pt idx="427">
                  <c:v>428.0</c:v>
                </c:pt>
                <c:pt idx="428">
                  <c:v>429.0</c:v>
                </c:pt>
                <c:pt idx="429">
                  <c:v>430.0</c:v>
                </c:pt>
                <c:pt idx="430">
                  <c:v>431.0</c:v>
                </c:pt>
                <c:pt idx="431">
                  <c:v>432.0</c:v>
                </c:pt>
                <c:pt idx="432">
                  <c:v>433.0</c:v>
                </c:pt>
                <c:pt idx="433">
                  <c:v>434.0</c:v>
                </c:pt>
                <c:pt idx="434">
                  <c:v>435.0</c:v>
                </c:pt>
                <c:pt idx="435">
                  <c:v>436.0</c:v>
                </c:pt>
                <c:pt idx="436">
                  <c:v>437.0</c:v>
                </c:pt>
                <c:pt idx="437">
                  <c:v>438.0</c:v>
                </c:pt>
                <c:pt idx="438">
                  <c:v>439.0</c:v>
                </c:pt>
                <c:pt idx="439">
                  <c:v>440.0</c:v>
                </c:pt>
                <c:pt idx="440">
                  <c:v>441.0</c:v>
                </c:pt>
                <c:pt idx="441">
                  <c:v>442.0</c:v>
                </c:pt>
                <c:pt idx="442">
                  <c:v>443.0</c:v>
                </c:pt>
                <c:pt idx="443">
                  <c:v>444.0</c:v>
                </c:pt>
                <c:pt idx="444">
                  <c:v>445.0</c:v>
                </c:pt>
                <c:pt idx="445">
                  <c:v>446.0</c:v>
                </c:pt>
                <c:pt idx="446">
                  <c:v>447.0</c:v>
                </c:pt>
                <c:pt idx="447">
                  <c:v>448.0</c:v>
                </c:pt>
                <c:pt idx="448">
                  <c:v>449.0</c:v>
                </c:pt>
                <c:pt idx="449">
                  <c:v>450.0</c:v>
                </c:pt>
                <c:pt idx="450">
                  <c:v>451.0</c:v>
                </c:pt>
                <c:pt idx="451">
                  <c:v>452.0</c:v>
                </c:pt>
                <c:pt idx="452">
                  <c:v>453.0</c:v>
                </c:pt>
                <c:pt idx="453">
                  <c:v>454.0</c:v>
                </c:pt>
                <c:pt idx="454">
                  <c:v>455.0</c:v>
                </c:pt>
                <c:pt idx="455">
                  <c:v>456.0</c:v>
                </c:pt>
                <c:pt idx="456">
                  <c:v>457.0</c:v>
                </c:pt>
                <c:pt idx="457">
                  <c:v>458.0</c:v>
                </c:pt>
                <c:pt idx="458">
                  <c:v>459.0</c:v>
                </c:pt>
                <c:pt idx="459">
                  <c:v>460.0</c:v>
                </c:pt>
                <c:pt idx="460">
                  <c:v>461.0</c:v>
                </c:pt>
                <c:pt idx="461">
                  <c:v>462.0</c:v>
                </c:pt>
                <c:pt idx="462">
                  <c:v>463.0</c:v>
                </c:pt>
                <c:pt idx="463">
                  <c:v>464.0</c:v>
                </c:pt>
                <c:pt idx="464">
                  <c:v>465.0</c:v>
                </c:pt>
                <c:pt idx="465">
                  <c:v>466.0</c:v>
                </c:pt>
                <c:pt idx="466">
                  <c:v>467.0</c:v>
                </c:pt>
                <c:pt idx="467">
                  <c:v>468.0</c:v>
                </c:pt>
                <c:pt idx="468">
                  <c:v>469.0</c:v>
                </c:pt>
                <c:pt idx="469">
                  <c:v>470.0</c:v>
                </c:pt>
                <c:pt idx="470">
                  <c:v>471.0</c:v>
                </c:pt>
                <c:pt idx="471">
                  <c:v>472.0</c:v>
                </c:pt>
                <c:pt idx="472">
                  <c:v>473.0</c:v>
                </c:pt>
                <c:pt idx="473">
                  <c:v>474.0</c:v>
                </c:pt>
                <c:pt idx="474">
                  <c:v>475.0</c:v>
                </c:pt>
                <c:pt idx="475">
                  <c:v>476.0</c:v>
                </c:pt>
                <c:pt idx="476">
                  <c:v>477.0</c:v>
                </c:pt>
                <c:pt idx="477">
                  <c:v>478.0</c:v>
                </c:pt>
                <c:pt idx="478">
                  <c:v>479.0</c:v>
                </c:pt>
                <c:pt idx="479">
                  <c:v>480.0</c:v>
                </c:pt>
                <c:pt idx="480">
                  <c:v>481.0</c:v>
                </c:pt>
                <c:pt idx="481">
                  <c:v>482.0</c:v>
                </c:pt>
                <c:pt idx="482">
                  <c:v>483.0</c:v>
                </c:pt>
                <c:pt idx="483">
                  <c:v>484.0</c:v>
                </c:pt>
                <c:pt idx="484">
                  <c:v>485.0</c:v>
                </c:pt>
                <c:pt idx="485">
                  <c:v>486.0</c:v>
                </c:pt>
                <c:pt idx="486">
                  <c:v>487.0</c:v>
                </c:pt>
                <c:pt idx="487">
                  <c:v>488.0</c:v>
                </c:pt>
                <c:pt idx="488">
                  <c:v>489.0</c:v>
                </c:pt>
                <c:pt idx="489">
                  <c:v>490.0</c:v>
                </c:pt>
                <c:pt idx="490">
                  <c:v>491.0</c:v>
                </c:pt>
                <c:pt idx="491">
                  <c:v>492.0</c:v>
                </c:pt>
                <c:pt idx="492">
                  <c:v>493.0</c:v>
                </c:pt>
                <c:pt idx="493">
                  <c:v>494.0</c:v>
                </c:pt>
                <c:pt idx="494">
                  <c:v>495.0</c:v>
                </c:pt>
                <c:pt idx="495">
                  <c:v>496.0</c:v>
                </c:pt>
                <c:pt idx="496">
                  <c:v>497.0</c:v>
                </c:pt>
                <c:pt idx="497">
                  <c:v>498.0</c:v>
                </c:pt>
                <c:pt idx="498">
                  <c:v>499.0</c:v>
                </c:pt>
                <c:pt idx="499">
                  <c:v>500.0</c:v>
                </c:pt>
                <c:pt idx="500">
                  <c:v>501.0</c:v>
                </c:pt>
                <c:pt idx="501">
                  <c:v>502.0</c:v>
                </c:pt>
                <c:pt idx="502">
                  <c:v>503.0</c:v>
                </c:pt>
                <c:pt idx="503">
                  <c:v>504.0</c:v>
                </c:pt>
                <c:pt idx="504">
                  <c:v>505.0</c:v>
                </c:pt>
                <c:pt idx="505">
                  <c:v>506.0</c:v>
                </c:pt>
                <c:pt idx="506">
                  <c:v>507.0</c:v>
                </c:pt>
                <c:pt idx="507">
                  <c:v>508.0</c:v>
                </c:pt>
                <c:pt idx="508">
                  <c:v>509.0</c:v>
                </c:pt>
                <c:pt idx="509">
                  <c:v>510.0</c:v>
                </c:pt>
                <c:pt idx="510">
                  <c:v>511.0</c:v>
                </c:pt>
                <c:pt idx="511">
                  <c:v>512.0</c:v>
                </c:pt>
                <c:pt idx="512">
                  <c:v>513.0</c:v>
                </c:pt>
                <c:pt idx="513">
                  <c:v>514.0</c:v>
                </c:pt>
                <c:pt idx="514">
                  <c:v>515.0</c:v>
                </c:pt>
                <c:pt idx="515">
                  <c:v>516.0</c:v>
                </c:pt>
                <c:pt idx="516">
                  <c:v>517.0</c:v>
                </c:pt>
                <c:pt idx="517">
                  <c:v>518.0</c:v>
                </c:pt>
                <c:pt idx="518">
                  <c:v>519.0</c:v>
                </c:pt>
                <c:pt idx="519">
                  <c:v>520.0</c:v>
                </c:pt>
                <c:pt idx="520">
                  <c:v>521.0</c:v>
                </c:pt>
                <c:pt idx="521">
                  <c:v>522.0</c:v>
                </c:pt>
                <c:pt idx="522">
                  <c:v>523.0</c:v>
                </c:pt>
                <c:pt idx="523">
                  <c:v>524.0</c:v>
                </c:pt>
                <c:pt idx="524">
                  <c:v>525.0</c:v>
                </c:pt>
                <c:pt idx="525">
                  <c:v>526.0</c:v>
                </c:pt>
                <c:pt idx="526">
                  <c:v>527.0</c:v>
                </c:pt>
                <c:pt idx="527">
                  <c:v>528.0</c:v>
                </c:pt>
                <c:pt idx="528">
                  <c:v>529.0</c:v>
                </c:pt>
                <c:pt idx="529">
                  <c:v>530.0</c:v>
                </c:pt>
                <c:pt idx="530">
                  <c:v>531.0</c:v>
                </c:pt>
                <c:pt idx="531">
                  <c:v>532.0</c:v>
                </c:pt>
                <c:pt idx="532">
                  <c:v>533.0</c:v>
                </c:pt>
                <c:pt idx="533">
                  <c:v>534.0</c:v>
                </c:pt>
                <c:pt idx="534">
                  <c:v>535.0</c:v>
                </c:pt>
                <c:pt idx="535">
                  <c:v>536.0</c:v>
                </c:pt>
                <c:pt idx="536">
                  <c:v>537.0</c:v>
                </c:pt>
                <c:pt idx="537">
                  <c:v>538.0</c:v>
                </c:pt>
                <c:pt idx="538">
                  <c:v>539.0</c:v>
                </c:pt>
                <c:pt idx="539">
                  <c:v>540.0</c:v>
                </c:pt>
                <c:pt idx="540">
                  <c:v>541.0</c:v>
                </c:pt>
                <c:pt idx="541">
                  <c:v>542.0</c:v>
                </c:pt>
                <c:pt idx="542">
                  <c:v>543.0</c:v>
                </c:pt>
                <c:pt idx="543">
                  <c:v>544.0</c:v>
                </c:pt>
                <c:pt idx="544">
                  <c:v>545.0</c:v>
                </c:pt>
                <c:pt idx="545">
                  <c:v>546.0</c:v>
                </c:pt>
                <c:pt idx="546">
                  <c:v>547.0</c:v>
                </c:pt>
                <c:pt idx="547">
                  <c:v>548.0</c:v>
                </c:pt>
                <c:pt idx="548">
                  <c:v>549.0</c:v>
                </c:pt>
                <c:pt idx="549">
                  <c:v>550.0</c:v>
                </c:pt>
                <c:pt idx="550">
                  <c:v>551.0</c:v>
                </c:pt>
                <c:pt idx="551">
                  <c:v>552.0</c:v>
                </c:pt>
                <c:pt idx="552">
                  <c:v>553.0</c:v>
                </c:pt>
                <c:pt idx="553">
                  <c:v>554.0</c:v>
                </c:pt>
                <c:pt idx="554">
                  <c:v>555.0</c:v>
                </c:pt>
                <c:pt idx="555">
                  <c:v>556.0</c:v>
                </c:pt>
                <c:pt idx="556">
                  <c:v>557.0</c:v>
                </c:pt>
                <c:pt idx="557">
                  <c:v>558.0</c:v>
                </c:pt>
                <c:pt idx="558">
                  <c:v>559.0</c:v>
                </c:pt>
                <c:pt idx="559">
                  <c:v>560.0</c:v>
                </c:pt>
                <c:pt idx="560">
                  <c:v>561.0</c:v>
                </c:pt>
                <c:pt idx="561">
                  <c:v>562.0</c:v>
                </c:pt>
                <c:pt idx="562">
                  <c:v>563.0</c:v>
                </c:pt>
                <c:pt idx="563">
                  <c:v>564.0</c:v>
                </c:pt>
                <c:pt idx="564">
                  <c:v>565.0</c:v>
                </c:pt>
                <c:pt idx="565">
                  <c:v>566.0</c:v>
                </c:pt>
                <c:pt idx="566">
                  <c:v>567.0</c:v>
                </c:pt>
                <c:pt idx="567">
                  <c:v>568.0</c:v>
                </c:pt>
                <c:pt idx="568">
                  <c:v>569.0</c:v>
                </c:pt>
                <c:pt idx="569">
                  <c:v>570.0</c:v>
                </c:pt>
                <c:pt idx="570">
                  <c:v>571.0</c:v>
                </c:pt>
                <c:pt idx="571">
                  <c:v>572.0</c:v>
                </c:pt>
                <c:pt idx="572">
                  <c:v>573.0</c:v>
                </c:pt>
                <c:pt idx="573">
                  <c:v>574.0</c:v>
                </c:pt>
                <c:pt idx="574">
                  <c:v>575.0</c:v>
                </c:pt>
                <c:pt idx="575">
                  <c:v>576.0</c:v>
                </c:pt>
                <c:pt idx="576">
                  <c:v>577.0</c:v>
                </c:pt>
                <c:pt idx="577">
                  <c:v>578.0</c:v>
                </c:pt>
                <c:pt idx="578">
                  <c:v>579.0</c:v>
                </c:pt>
                <c:pt idx="579">
                  <c:v>580.0</c:v>
                </c:pt>
                <c:pt idx="580">
                  <c:v>581.0</c:v>
                </c:pt>
                <c:pt idx="581">
                  <c:v>582.0</c:v>
                </c:pt>
                <c:pt idx="582">
                  <c:v>583.0</c:v>
                </c:pt>
                <c:pt idx="583">
                  <c:v>584.0</c:v>
                </c:pt>
                <c:pt idx="584">
                  <c:v>585.0</c:v>
                </c:pt>
                <c:pt idx="585">
                  <c:v>586.0</c:v>
                </c:pt>
                <c:pt idx="586">
                  <c:v>587.0</c:v>
                </c:pt>
                <c:pt idx="587">
                  <c:v>588.0</c:v>
                </c:pt>
                <c:pt idx="588">
                  <c:v>589.0</c:v>
                </c:pt>
                <c:pt idx="589">
                  <c:v>590.0</c:v>
                </c:pt>
                <c:pt idx="590">
                  <c:v>591.0</c:v>
                </c:pt>
                <c:pt idx="591">
                  <c:v>592.0</c:v>
                </c:pt>
                <c:pt idx="592">
                  <c:v>593.0</c:v>
                </c:pt>
                <c:pt idx="593">
                  <c:v>594.0</c:v>
                </c:pt>
                <c:pt idx="594">
                  <c:v>595.0</c:v>
                </c:pt>
                <c:pt idx="595">
                  <c:v>596.0</c:v>
                </c:pt>
                <c:pt idx="596">
                  <c:v>597.0</c:v>
                </c:pt>
                <c:pt idx="597">
                  <c:v>598.0</c:v>
                </c:pt>
                <c:pt idx="598">
                  <c:v>599.0</c:v>
                </c:pt>
                <c:pt idx="599">
                  <c:v>600.0</c:v>
                </c:pt>
                <c:pt idx="600">
                  <c:v>601.0</c:v>
                </c:pt>
                <c:pt idx="601">
                  <c:v>602.0</c:v>
                </c:pt>
                <c:pt idx="602">
                  <c:v>603.0</c:v>
                </c:pt>
                <c:pt idx="603">
                  <c:v>604.0</c:v>
                </c:pt>
                <c:pt idx="604">
                  <c:v>605.0</c:v>
                </c:pt>
                <c:pt idx="605">
                  <c:v>606.0</c:v>
                </c:pt>
                <c:pt idx="606">
                  <c:v>607.0</c:v>
                </c:pt>
                <c:pt idx="607">
                  <c:v>608.0</c:v>
                </c:pt>
                <c:pt idx="608">
                  <c:v>609.0</c:v>
                </c:pt>
                <c:pt idx="609">
                  <c:v>610.0</c:v>
                </c:pt>
                <c:pt idx="610">
                  <c:v>611.0</c:v>
                </c:pt>
                <c:pt idx="611">
                  <c:v>612.0</c:v>
                </c:pt>
                <c:pt idx="612">
                  <c:v>613.0</c:v>
                </c:pt>
                <c:pt idx="613">
                  <c:v>614.0</c:v>
                </c:pt>
                <c:pt idx="614">
                  <c:v>615.0</c:v>
                </c:pt>
                <c:pt idx="615">
                  <c:v>616.0</c:v>
                </c:pt>
                <c:pt idx="616">
                  <c:v>617.0</c:v>
                </c:pt>
                <c:pt idx="617">
                  <c:v>618.0</c:v>
                </c:pt>
                <c:pt idx="618">
                  <c:v>619.0</c:v>
                </c:pt>
                <c:pt idx="619">
                  <c:v>620.0</c:v>
                </c:pt>
                <c:pt idx="620">
                  <c:v>621.0</c:v>
                </c:pt>
                <c:pt idx="621">
                  <c:v>622.0</c:v>
                </c:pt>
                <c:pt idx="622">
                  <c:v>623.0</c:v>
                </c:pt>
                <c:pt idx="623">
                  <c:v>624.0</c:v>
                </c:pt>
                <c:pt idx="624">
                  <c:v>625.0</c:v>
                </c:pt>
                <c:pt idx="625">
                  <c:v>626.0</c:v>
                </c:pt>
                <c:pt idx="626">
                  <c:v>627.0</c:v>
                </c:pt>
                <c:pt idx="627">
                  <c:v>628.0</c:v>
                </c:pt>
                <c:pt idx="628">
                  <c:v>629.0</c:v>
                </c:pt>
                <c:pt idx="629">
                  <c:v>630.0</c:v>
                </c:pt>
                <c:pt idx="630">
                  <c:v>631.0</c:v>
                </c:pt>
                <c:pt idx="631">
                  <c:v>632.0</c:v>
                </c:pt>
                <c:pt idx="632">
                  <c:v>633.0</c:v>
                </c:pt>
                <c:pt idx="633">
                  <c:v>634.0</c:v>
                </c:pt>
                <c:pt idx="634">
                  <c:v>635.0</c:v>
                </c:pt>
                <c:pt idx="635">
                  <c:v>636.0</c:v>
                </c:pt>
                <c:pt idx="636">
                  <c:v>637.0</c:v>
                </c:pt>
                <c:pt idx="637">
                  <c:v>638.0</c:v>
                </c:pt>
                <c:pt idx="638">
                  <c:v>639.0</c:v>
                </c:pt>
                <c:pt idx="639">
                  <c:v>640.0</c:v>
                </c:pt>
                <c:pt idx="640">
                  <c:v>641.0</c:v>
                </c:pt>
                <c:pt idx="641">
                  <c:v>642.0</c:v>
                </c:pt>
                <c:pt idx="642">
                  <c:v>643.0</c:v>
                </c:pt>
                <c:pt idx="643">
                  <c:v>644.0</c:v>
                </c:pt>
                <c:pt idx="644">
                  <c:v>645.0</c:v>
                </c:pt>
                <c:pt idx="645">
                  <c:v>646.0</c:v>
                </c:pt>
                <c:pt idx="646">
                  <c:v>647.0</c:v>
                </c:pt>
                <c:pt idx="647">
                  <c:v>648.0</c:v>
                </c:pt>
                <c:pt idx="648">
                  <c:v>649.0</c:v>
                </c:pt>
                <c:pt idx="649">
                  <c:v>650.0</c:v>
                </c:pt>
                <c:pt idx="650">
                  <c:v>651.0</c:v>
                </c:pt>
                <c:pt idx="651">
                  <c:v>652.0</c:v>
                </c:pt>
                <c:pt idx="652">
                  <c:v>653.0</c:v>
                </c:pt>
                <c:pt idx="653">
                  <c:v>654.0</c:v>
                </c:pt>
                <c:pt idx="654">
                  <c:v>655.0</c:v>
                </c:pt>
                <c:pt idx="655">
                  <c:v>656.0</c:v>
                </c:pt>
                <c:pt idx="656">
                  <c:v>657.0</c:v>
                </c:pt>
                <c:pt idx="657">
                  <c:v>658.0</c:v>
                </c:pt>
                <c:pt idx="658">
                  <c:v>659.0</c:v>
                </c:pt>
                <c:pt idx="659">
                  <c:v>660.0</c:v>
                </c:pt>
                <c:pt idx="660">
                  <c:v>661.0</c:v>
                </c:pt>
                <c:pt idx="661">
                  <c:v>662.0</c:v>
                </c:pt>
                <c:pt idx="662">
                  <c:v>663.0</c:v>
                </c:pt>
                <c:pt idx="663">
                  <c:v>664.0</c:v>
                </c:pt>
                <c:pt idx="664">
                  <c:v>665.0</c:v>
                </c:pt>
                <c:pt idx="665">
                  <c:v>666.0</c:v>
                </c:pt>
                <c:pt idx="666">
                  <c:v>667.0</c:v>
                </c:pt>
                <c:pt idx="667">
                  <c:v>668.0</c:v>
                </c:pt>
                <c:pt idx="668">
                  <c:v>669.0</c:v>
                </c:pt>
                <c:pt idx="669">
                  <c:v>670.0</c:v>
                </c:pt>
                <c:pt idx="670">
                  <c:v>671.0</c:v>
                </c:pt>
                <c:pt idx="671">
                  <c:v>672.0</c:v>
                </c:pt>
                <c:pt idx="672">
                  <c:v>673.0</c:v>
                </c:pt>
                <c:pt idx="673">
                  <c:v>674.0</c:v>
                </c:pt>
                <c:pt idx="674">
                  <c:v>675.0</c:v>
                </c:pt>
                <c:pt idx="675">
                  <c:v>676.0</c:v>
                </c:pt>
                <c:pt idx="676">
                  <c:v>677.0</c:v>
                </c:pt>
                <c:pt idx="677">
                  <c:v>678.0</c:v>
                </c:pt>
                <c:pt idx="678">
                  <c:v>679.0</c:v>
                </c:pt>
                <c:pt idx="679">
                  <c:v>680.0</c:v>
                </c:pt>
                <c:pt idx="680">
                  <c:v>681.0</c:v>
                </c:pt>
                <c:pt idx="681">
                  <c:v>682.0</c:v>
                </c:pt>
                <c:pt idx="682">
                  <c:v>683.0</c:v>
                </c:pt>
                <c:pt idx="683">
                  <c:v>684.0</c:v>
                </c:pt>
                <c:pt idx="684">
                  <c:v>685.0</c:v>
                </c:pt>
                <c:pt idx="685">
                  <c:v>686.0</c:v>
                </c:pt>
                <c:pt idx="686">
                  <c:v>687.0</c:v>
                </c:pt>
                <c:pt idx="687">
                  <c:v>688.0</c:v>
                </c:pt>
                <c:pt idx="688">
                  <c:v>689.0</c:v>
                </c:pt>
                <c:pt idx="689">
                  <c:v>690.0</c:v>
                </c:pt>
                <c:pt idx="690">
                  <c:v>691.0</c:v>
                </c:pt>
                <c:pt idx="691">
                  <c:v>692.0</c:v>
                </c:pt>
                <c:pt idx="692">
                  <c:v>693.0</c:v>
                </c:pt>
                <c:pt idx="693">
                  <c:v>694.0</c:v>
                </c:pt>
                <c:pt idx="694">
                  <c:v>695.0</c:v>
                </c:pt>
                <c:pt idx="695">
                  <c:v>696.0</c:v>
                </c:pt>
                <c:pt idx="696">
                  <c:v>697.0</c:v>
                </c:pt>
                <c:pt idx="697">
                  <c:v>698.0</c:v>
                </c:pt>
                <c:pt idx="698">
                  <c:v>699.0</c:v>
                </c:pt>
                <c:pt idx="699">
                  <c:v>700.0</c:v>
                </c:pt>
                <c:pt idx="700">
                  <c:v>701.0</c:v>
                </c:pt>
                <c:pt idx="701">
                  <c:v>702.0</c:v>
                </c:pt>
                <c:pt idx="702">
                  <c:v>703.0</c:v>
                </c:pt>
                <c:pt idx="703">
                  <c:v>704.0</c:v>
                </c:pt>
                <c:pt idx="704">
                  <c:v>705.0</c:v>
                </c:pt>
                <c:pt idx="705">
                  <c:v>706.0</c:v>
                </c:pt>
                <c:pt idx="706">
                  <c:v>707.0</c:v>
                </c:pt>
                <c:pt idx="707">
                  <c:v>708.0</c:v>
                </c:pt>
                <c:pt idx="708">
                  <c:v>709.0</c:v>
                </c:pt>
                <c:pt idx="709">
                  <c:v>710.0</c:v>
                </c:pt>
                <c:pt idx="710">
                  <c:v>711.0</c:v>
                </c:pt>
                <c:pt idx="711">
                  <c:v>712.0</c:v>
                </c:pt>
                <c:pt idx="712">
                  <c:v>713.0</c:v>
                </c:pt>
                <c:pt idx="713">
                  <c:v>714.0</c:v>
                </c:pt>
                <c:pt idx="714">
                  <c:v>715.0</c:v>
                </c:pt>
                <c:pt idx="715">
                  <c:v>716.0</c:v>
                </c:pt>
                <c:pt idx="716">
                  <c:v>717.0</c:v>
                </c:pt>
                <c:pt idx="717">
                  <c:v>718.0</c:v>
                </c:pt>
                <c:pt idx="718">
                  <c:v>719.0</c:v>
                </c:pt>
                <c:pt idx="719">
                  <c:v>720.0</c:v>
                </c:pt>
                <c:pt idx="720">
                  <c:v>721.0</c:v>
                </c:pt>
                <c:pt idx="721">
                  <c:v>722.0</c:v>
                </c:pt>
                <c:pt idx="722">
                  <c:v>723.0</c:v>
                </c:pt>
                <c:pt idx="723">
                  <c:v>724.0</c:v>
                </c:pt>
                <c:pt idx="724">
                  <c:v>725.0</c:v>
                </c:pt>
                <c:pt idx="725">
                  <c:v>726.0</c:v>
                </c:pt>
                <c:pt idx="726">
                  <c:v>727.0</c:v>
                </c:pt>
                <c:pt idx="727">
                  <c:v>728.0</c:v>
                </c:pt>
                <c:pt idx="728">
                  <c:v>729.0</c:v>
                </c:pt>
                <c:pt idx="729">
                  <c:v>730.0</c:v>
                </c:pt>
                <c:pt idx="730">
                  <c:v>731.0</c:v>
                </c:pt>
                <c:pt idx="731">
                  <c:v>732.0</c:v>
                </c:pt>
                <c:pt idx="732">
                  <c:v>733.0</c:v>
                </c:pt>
                <c:pt idx="733">
                  <c:v>734.0</c:v>
                </c:pt>
                <c:pt idx="734">
                  <c:v>735.0</c:v>
                </c:pt>
                <c:pt idx="735">
                  <c:v>736.0</c:v>
                </c:pt>
                <c:pt idx="736">
                  <c:v>737.0</c:v>
                </c:pt>
                <c:pt idx="737">
                  <c:v>738.0</c:v>
                </c:pt>
                <c:pt idx="738">
                  <c:v>739.0</c:v>
                </c:pt>
                <c:pt idx="739">
                  <c:v>740.0</c:v>
                </c:pt>
                <c:pt idx="740">
                  <c:v>741.0</c:v>
                </c:pt>
                <c:pt idx="741">
                  <c:v>742.0</c:v>
                </c:pt>
                <c:pt idx="742">
                  <c:v>743.0</c:v>
                </c:pt>
                <c:pt idx="743">
                  <c:v>744.0</c:v>
                </c:pt>
                <c:pt idx="744">
                  <c:v>745.0</c:v>
                </c:pt>
                <c:pt idx="745">
                  <c:v>746.0</c:v>
                </c:pt>
                <c:pt idx="746">
                  <c:v>747.0</c:v>
                </c:pt>
                <c:pt idx="747">
                  <c:v>748.0</c:v>
                </c:pt>
                <c:pt idx="748">
                  <c:v>749.0</c:v>
                </c:pt>
                <c:pt idx="749">
                  <c:v>750.0</c:v>
                </c:pt>
                <c:pt idx="750">
                  <c:v>751.0</c:v>
                </c:pt>
                <c:pt idx="751">
                  <c:v>752.0</c:v>
                </c:pt>
                <c:pt idx="752">
                  <c:v>753.0</c:v>
                </c:pt>
                <c:pt idx="753">
                  <c:v>754.0</c:v>
                </c:pt>
                <c:pt idx="754">
                  <c:v>755.0</c:v>
                </c:pt>
                <c:pt idx="755">
                  <c:v>756.0</c:v>
                </c:pt>
                <c:pt idx="756">
                  <c:v>757.0</c:v>
                </c:pt>
                <c:pt idx="757">
                  <c:v>758.0</c:v>
                </c:pt>
                <c:pt idx="758">
                  <c:v>759.0</c:v>
                </c:pt>
                <c:pt idx="759">
                  <c:v>760.0</c:v>
                </c:pt>
                <c:pt idx="760">
                  <c:v>761.0</c:v>
                </c:pt>
                <c:pt idx="761">
                  <c:v>762.0</c:v>
                </c:pt>
                <c:pt idx="762">
                  <c:v>763.0</c:v>
                </c:pt>
                <c:pt idx="763">
                  <c:v>764.0</c:v>
                </c:pt>
                <c:pt idx="764">
                  <c:v>765.0</c:v>
                </c:pt>
                <c:pt idx="765">
                  <c:v>766.0</c:v>
                </c:pt>
                <c:pt idx="766">
                  <c:v>767.0</c:v>
                </c:pt>
                <c:pt idx="767">
                  <c:v>768.0</c:v>
                </c:pt>
                <c:pt idx="768">
                  <c:v>769.0</c:v>
                </c:pt>
                <c:pt idx="769">
                  <c:v>770.0</c:v>
                </c:pt>
                <c:pt idx="770">
                  <c:v>771.0</c:v>
                </c:pt>
                <c:pt idx="771">
                  <c:v>772.0</c:v>
                </c:pt>
                <c:pt idx="772">
                  <c:v>773.0</c:v>
                </c:pt>
                <c:pt idx="773">
                  <c:v>774.0</c:v>
                </c:pt>
                <c:pt idx="774">
                  <c:v>775.0</c:v>
                </c:pt>
                <c:pt idx="775">
                  <c:v>776.0</c:v>
                </c:pt>
                <c:pt idx="776">
                  <c:v>777.0</c:v>
                </c:pt>
                <c:pt idx="777">
                  <c:v>778.0</c:v>
                </c:pt>
                <c:pt idx="778">
                  <c:v>779.0</c:v>
                </c:pt>
                <c:pt idx="779">
                  <c:v>780.0</c:v>
                </c:pt>
                <c:pt idx="780">
                  <c:v>781.0</c:v>
                </c:pt>
                <c:pt idx="781">
                  <c:v>782.0</c:v>
                </c:pt>
                <c:pt idx="782">
                  <c:v>783.0</c:v>
                </c:pt>
                <c:pt idx="783">
                  <c:v>784.0</c:v>
                </c:pt>
                <c:pt idx="784">
                  <c:v>785.0</c:v>
                </c:pt>
                <c:pt idx="785">
                  <c:v>786.0</c:v>
                </c:pt>
                <c:pt idx="786">
                  <c:v>787.0</c:v>
                </c:pt>
                <c:pt idx="787">
                  <c:v>788.0</c:v>
                </c:pt>
                <c:pt idx="788">
                  <c:v>789.0</c:v>
                </c:pt>
                <c:pt idx="789">
                  <c:v>790.0</c:v>
                </c:pt>
                <c:pt idx="790">
                  <c:v>791.0</c:v>
                </c:pt>
                <c:pt idx="791">
                  <c:v>792.0</c:v>
                </c:pt>
                <c:pt idx="792">
                  <c:v>793.0</c:v>
                </c:pt>
                <c:pt idx="793">
                  <c:v>794.0</c:v>
                </c:pt>
                <c:pt idx="794">
                  <c:v>795.0</c:v>
                </c:pt>
                <c:pt idx="795">
                  <c:v>796.0</c:v>
                </c:pt>
                <c:pt idx="796">
                  <c:v>797.0</c:v>
                </c:pt>
                <c:pt idx="797">
                  <c:v>798.0</c:v>
                </c:pt>
                <c:pt idx="798">
                  <c:v>799.0</c:v>
                </c:pt>
                <c:pt idx="799">
                  <c:v>800.0</c:v>
                </c:pt>
                <c:pt idx="800">
                  <c:v>801.0</c:v>
                </c:pt>
                <c:pt idx="801">
                  <c:v>802.0</c:v>
                </c:pt>
                <c:pt idx="802">
                  <c:v>803.0</c:v>
                </c:pt>
                <c:pt idx="803">
                  <c:v>804.0</c:v>
                </c:pt>
                <c:pt idx="804">
                  <c:v>805.0</c:v>
                </c:pt>
                <c:pt idx="805">
                  <c:v>806.0</c:v>
                </c:pt>
                <c:pt idx="806">
                  <c:v>807.0</c:v>
                </c:pt>
                <c:pt idx="807">
                  <c:v>808.0</c:v>
                </c:pt>
                <c:pt idx="808">
                  <c:v>809.0</c:v>
                </c:pt>
                <c:pt idx="809">
                  <c:v>810.0</c:v>
                </c:pt>
                <c:pt idx="810">
                  <c:v>811.0</c:v>
                </c:pt>
                <c:pt idx="811">
                  <c:v>812.0</c:v>
                </c:pt>
                <c:pt idx="812">
                  <c:v>813.0</c:v>
                </c:pt>
                <c:pt idx="813">
                  <c:v>814.0</c:v>
                </c:pt>
                <c:pt idx="814">
                  <c:v>815.0</c:v>
                </c:pt>
                <c:pt idx="815">
                  <c:v>816.0</c:v>
                </c:pt>
                <c:pt idx="816">
                  <c:v>817.0</c:v>
                </c:pt>
                <c:pt idx="817">
                  <c:v>818.0</c:v>
                </c:pt>
                <c:pt idx="818">
                  <c:v>819.0</c:v>
                </c:pt>
                <c:pt idx="819">
                  <c:v>820.0</c:v>
                </c:pt>
                <c:pt idx="820">
                  <c:v>821.0</c:v>
                </c:pt>
                <c:pt idx="821">
                  <c:v>822.0</c:v>
                </c:pt>
                <c:pt idx="822">
                  <c:v>823.0</c:v>
                </c:pt>
                <c:pt idx="823">
                  <c:v>824.0</c:v>
                </c:pt>
                <c:pt idx="824">
                  <c:v>825.0</c:v>
                </c:pt>
                <c:pt idx="825">
                  <c:v>826.0</c:v>
                </c:pt>
                <c:pt idx="826">
                  <c:v>827.0</c:v>
                </c:pt>
                <c:pt idx="827">
                  <c:v>828.0</c:v>
                </c:pt>
                <c:pt idx="828">
                  <c:v>829.0</c:v>
                </c:pt>
                <c:pt idx="829">
                  <c:v>830.0</c:v>
                </c:pt>
                <c:pt idx="830">
                  <c:v>831.0</c:v>
                </c:pt>
                <c:pt idx="831">
                  <c:v>832.0</c:v>
                </c:pt>
                <c:pt idx="832">
                  <c:v>833.0</c:v>
                </c:pt>
                <c:pt idx="833">
                  <c:v>834.0</c:v>
                </c:pt>
                <c:pt idx="834">
                  <c:v>835.0</c:v>
                </c:pt>
                <c:pt idx="835">
                  <c:v>836.0</c:v>
                </c:pt>
                <c:pt idx="836">
                  <c:v>837.0</c:v>
                </c:pt>
                <c:pt idx="837">
                  <c:v>838.0</c:v>
                </c:pt>
                <c:pt idx="838">
                  <c:v>839.0</c:v>
                </c:pt>
                <c:pt idx="839">
                  <c:v>840.0</c:v>
                </c:pt>
                <c:pt idx="840">
                  <c:v>841.0</c:v>
                </c:pt>
                <c:pt idx="841">
                  <c:v>842.0</c:v>
                </c:pt>
                <c:pt idx="842">
                  <c:v>843.0</c:v>
                </c:pt>
                <c:pt idx="843">
                  <c:v>844.0</c:v>
                </c:pt>
                <c:pt idx="844">
                  <c:v>845.0</c:v>
                </c:pt>
                <c:pt idx="845">
                  <c:v>846.0</c:v>
                </c:pt>
                <c:pt idx="846">
                  <c:v>847.0</c:v>
                </c:pt>
                <c:pt idx="847">
                  <c:v>848.0</c:v>
                </c:pt>
                <c:pt idx="848">
                  <c:v>849.0</c:v>
                </c:pt>
                <c:pt idx="849">
                  <c:v>850.0</c:v>
                </c:pt>
                <c:pt idx="850">
                  <c:v>851.0</c:v>
                </c:pt>
                <c:pt idx="851">
                  <c:v>852.0</c:v>
                </c:pt>
                <c:pt idx="852">
                  <c:v>853.0</c:v>
                </c:pt>
                <c:pt idx="853">
                  <c:v>854.0</c:v>
                </c:pt>
                <c:pt idx="854">
                  <c:v>855.0</c:v>
                </c:pt>
                <c:pt idx="855">
                  <c:v>856.0</c:v>
                </c:pt>
                <c:pt idx="856">
                  <c:v>857.0</c:v>
                </c:pt>
                <c:pt idx="857">
                  <c:v>858.0</c:v>
                </c:pt>
                <c:pt idx="858">
                  <c:v>859.0</c:v>
                </c:pt>
                <c:pt idx="859">
                  <c:v>860.0</c:v>
                </c:pt>
                <c:pt idx="860">
                  <c:v>861.0</c:v>
                </c:pt>
                <c:pt idx="861">
                  <c:v>862.0</c:v>
                </c:pt>
                <c:pt idx="862">
                  <c:v>863.0</c:v>
                </c:pt>
                <c:pt idx="863">
                  <c:v>864.0</c:v>
                </c:pt>
                <c:pt idx="864">
                  <c:v>865.0</c:v>
                </c:pt>
                <c:pt idx="865">
                  <c:v>866.0</c:v>
                </c:pt>
                <c:pt idx="866">
                  <c:v>867.0</c:v>
                </c:pt>
                <c:pt idx="867">
                  <c:v>868.0</c:v>
                </c:pt>
                <c:pt idx="868">
                  <c:v>869.0</c:v>
                </c:pt>
                <c:pt idx="869">
                  <c:v>870.0</c:v>
                </c:pt>
                <c:pt idx="870">
                  <c:v>871.0</c:v>
                </c:pt>
                <c:pt idx="871">
                  <c:v>872.0</c:v>
                </c:pt>
                <c:pt idx="872">
                  <c:v>873.0</c:v>
                </c:pt>
                <c:pt idx="873">
                  <c:v>874.0</c:v>
                </c:pt>
                <c:pt idx="874">
                  <c:v>875.0</c:v>
                </c:pt>
                <c:pt idx="875">
                  <c:v>876.0</c:v>
                </c:pt>
                <c:pt idx="876">
                  <c:v>877.0</c:v>
                </c:pt>
                <c:pt idx="877">
                  <c:v>878.0</c:v>
                </c:pt>
                <c:pt idx="878">
                  <c:v>879.0</c:v>
                </c:pt>
                <c:pt idx="879">
                  <c:v>880.0</c:v>
                </c:pt>
                <c:pt idx="880">
                  <c:v>881.0</c:v>
                </c:pt>
                <c:pt idx="881">
                  <c:v>882.0</c:v>
                </c:pt>
                <c:pt idx="882">
                  <c:v>883.0</c:v>
                </c:pt>
                <c:pt idx="883">
                  <c:v>884.0</c:v>
                </c:pt>
                <c:pt idx="884">
                  <c:v>885.0</c:v>
                </c:pt>
                <c:pt idx="885">
                  <c:v>886.0</c:v>
                </c:pt>
                <c:pt idx="886">
                  <c:v>887.0</c:v>
                </c:pt>
                <c:pt idx="887">
                  <c:v>888.0</c:v>
                </c:pt>
                <c:pt idx="888">
                  <c:v>889.0</c:v>
                </c:pt>
                <c:pt idx="889">
                  <c:v>890.0</c:v>
                </c:pt>
                <c:pt idx="890">
                  <c:v>891.0</c:v>
                </c:pt>
                <c:pt idx="891">
                  <c:v>892.0</c:v>
                </c:pt>
                <c:pt idx="892">
                  <c:v>893.0</c:v>
                </c:pt>
                <c:pt idx="893">
                  <c:v>894.0</c:v>
                </c:pt>
                <c:pt idx="894">
                  <c:v>895.0</c:v>
                </c:pt>
                <c:pt idx="895">
                  <c:v>896.0</c:v>
                </c:pt>
                <c:pt idx="896">
                  <c:v>897.0</c:v>
                </c:pt>
                <c:pt idx="897">
                  <c:v>898.0</c:v>
                </c:pt>
                <c:pt idx="898">
                  <c:v>899.0</c:v>
                </c:pt>
                <c:pt idx="899">
                  <c:v>900.0</c:v>
                </c:pt>
                <c:pt idx="900">
                  <c:v>901.0</c:v>
                </c:pt>
                <c:pt idx="901">
                  <c:v>902.0</c:v>
                </c:pt>
                <c:pt idx="902">
                  <c:v>903.0</c:v>
                </c:pt>
                <c:pt idx="903">
                  <c:v>904.0</c:v>
                </c:pt>
                <c:pt idx="904">
                  <c:v>905.0</c:v>
                </c:pt>
                <c:pt idx="905">
                  <c:v>906.0</c:v>
                </c:pt>
                <c:pt idx="906">
                  <c:v>907.0</c:v>
                </c:pt>
                <c:pt idx="907">
                  <c:v>908.0</c:v>
                </c:pt>
                <c:pt idx="908">
                  <c:v>909.0</c:v>
                </c:pt>
                <c:pt idx="909">
                  <c:v>910.0</c:v>
                </c:pt>
                <c:pt idx="910">
                  <c:v>911.0</c:v>
                </c:pt>
                <c:pt idx="911">
                  <c:v>912.0</c:v>
                </c:pt>
                <c:pt idx="912">
                  <c:v>913.0</c:v>
                </c:pt>
                <c:pt idx="913">
                  <c:v>914.0</c:v>
                </c:pt>
                <c:pt idx="914">
                  <c:v>915.0</c:v>
                </c:pt>
                <c:pt idx="915">
                  <c:v>916.0</c:v>
                </c:pt>
                <c:pt idx="916">
                  <c:v>917.0</c:v>
                </c:pt>
                <c:pt idx="917">
                  <c:v>918.0</c:v>
                </c:pt>
                <c:pt idx="918">
                  <c:v>919.0</c:v>
                </c:pt>
                <c:pt idx="919">
                  <c:v>920.0</c:v>
                </c:pt>
                <c:pt idx="920">
                  <c:v>921.0</c:v>
                </c:pt>
                <c:pt idx="921">
                  <c:v>922.0</c:v>
                </c:pt>
                <c:pt idx="922">
                  <c:v>923.0</c:v>
                </c:pt>
                <c:pt idx="923">
                  <c:v>924.0</c:v>
                </c:pt>
                <c:pt idx="924">
                  <c:v>925.0</c:v>
                </c:pt>
                <c:pt idx="925">
                  <c:v>926.0</c:v>
                </c:pt>
                <c:pt idx="926">
                  <c:v>927.0</c:v>
                </c:pt>
                <c:pt idx="927">
                  <c:v>928.0</c:v>
                </c:pt>
                <c:pt idx="928">
                  <c:v>929.0</c:v>
                </c:pt>
                <c:pt idx="929">
                  <c:v>930.0</c:v>
                </c:pt>
                <c:pt idx="930">
                  <c:v>931.0</c:v>
                </c:pt>
                <c:pt idx="931">
                  <c:v>932.0</c:v>
                </c:pt>
                <c:pt idx="932">
                  <c:v>933.0</c:v>
                </c:pt>
                <c:pt idx="933">
                  <c:v>934.0</c:v>
                </c:pt>
                <c:pt idx="934">
                  <c:v>935.0</c:v>
                </c:pt>
                <c:pt idx="935">
                  <c:v>936.0</c:v>
                </c:pt>
                <c:pt idx="936">
                  <c:v>937.0</c:v>
                </c:pt>
                <c:pt idx="937">
                  <c:v>938.0</c:v>
                </c:pt>
                <c:pt idx="938">
                  <c:v>939.0</c:v>
                </c:pt>
                <c:pt idx="939">
                  <c:v>940.0</c:v>
                </c:pt>
                <c:pt idx="940">
                  <c:v>941.0</c:v>
                </c:pt>
                <c:pt idx="941">
                  <c:v>942.0</c:v>
                </c:pt>
                <c:pt idx="942">
                  <c:v>943.0</c:v>
                </c:pt>
                <c:pt idx="943">
                  <c:v>944.0</c:v>
                </c:pt>
                <c:pt idx="944">
                  <c:v>945.0</c:v>
                </c:pt>
                <c:pt idx="945">
                  <c:v>946.0</c:v>
                </c:pt>
                <c:pt idx="946">
                  <c:v>947.0</c:v>
                </c:pt>
                <c:pt idx="947">
                  <c:v>948.0</c:v>
                </c:pt>
                <c:pt idx="948">
                  <c:v>949.0</c:v>
                </c:pt>
                <c:pt idx="949">
                  <c:v>950.0</c:v>
                </c:pt>
                <c:pt idx="950">
                  <c:v>951.0</c:v>
                </c:pt>
                <c:pt idx="951">
                  <c:v>952.0</c:v>
                </c:pt>
                <c:pt idx="952">
                  <c:v>953.0</c:v>
                </c:pt>
                <c:pt idx="953">
                  <c:v>954.0</c:v>
                </c:pt>
                <c:pt idx="954">
                  <c:v>955.0</c:v>
                </c:pt>
                <c:pt idx="955">
                  <c:v>956.0</c:v>
                </c:pt>
                <c:pt idx="956">
                  <c:v>957.0</c:v>
                </c:pt>
                <c:pt idx="957">
                  <c:v>958.0</c:v>
                </c:pt>
                <c:pt idx="958">
                  <c:v>959.0</c:v>
                </c:pt>
                <c:pt idx="959">
                  <c:v>960.0</c:v>
                </c:pt>
                <c:pt idx="960">
                  <c:v>961.0</c:v>
                </c:pt>
                <c:pt idx="961">
                  <c:v>962.0</c:v>
                </c:pt>
                <c:pt idx="962">
                  <c:v>963.0</c:v>
                </c:pt>
                <c:pt idx="963">
                  <c:v>964.0</c:v>
                </c:pt>
                <c:pt idx="964">
                  <c:v>965.0</c:v>
                </c:pt>
                <c:pt idx="965">
                  <c:v>966.0</c:v>
                </c:pt>
                <c:pt idx="966">
                  <c:v>967.0</c:v>
                </c:pt>
                <c:pt idx="967">
                  <c:v>968.0</c:v>
                </c:pt>
                <c:pt idx="968">
                  <c:v>969.0</c:v>
                </c:pt>
                <c:pt idx="969">
                  <c:v>970.0</c:v>
                </c:pt>
                <c:pt idx="970">
                  <c:v>971.0</c:v>
                </c:pt>
                <c:pt idx="971">
                  <c:v>972.0</c:v>
                </c:pt>
                <c:pt idx="972">
                  <c:v>973.0</c:v>
                </c:pt>
                <c:pt idx="973">
                  <c:v>974.0</c:v>
                </c:pt>
                <c:pt idx="974">
                  <c:v>975.0</c:v>
                </c:pt>
                <c:pt idx="975">
                  <c:v>976.0</c:v>
                </c:pt>
                <c:pt idx="976">
                  <c:v>977.0</c:v>
                </c:pt>
                <c:pt idx="977">
                  <c:v>978.0</c:v>
                </c:pt>
                <c:pt idx="978">
                  <c:v>979.0</c:v>
                </c:pt>
                <c:pt idx="979">
                  <c:v>980.0</c:v>
                </c:pt>
                <c:pt idx="980">
                  <c:v>981.0</c:v>
                </c:pt>
                <c:pt idx="981">
                  <c:v>982.0</c:v>
                </c:pt>
                <c:pt idx="982">
                  <c:v>983.0</c:v>
                </c:pt>
                <c:pt idx="983">
                  <c:v>984.0</c:v>
                </c:pt>
                <c:pt idx="984">
                  <c:v>985.0</c:v>
                </c:pt>
                <c:pt idx="985">
                  <c:v>986.0</c:v>
                </c:pt>
                <c:pt idx="986">
                  <c:v>987.0</c:v>
                </c:pt>
                <c:pt idx="987">
                  <c:v>988.0</c:v>
                </c:pt>
                <c:pt idx="988">
                  <c:v>989.0</c:v>
                </c:pt>
                <c:pt idx="989">
                  <c:v>990.0</c:v>
                </c:pt>
                <c:pt idx="990">
                  <c:v>991.0</c:v>
                </c:pt>
                <c:pt idx="991">
                  <c:v>992.0</c:v>
                </c:pt>
                <c:pt idx="992">
                  <c:v>993.0</c:v>
                </c:pt>
                <c:pt idx="993">
                  <c:v>994.0</c:v>
                </c:pt>
                <c:pt idx="994">
                  <c:v>995.0</c:v>
                </c:pt>
                <c:pt idx="995">
                  <c:v>996.0</c:v>
                </c:pt>
                <c:pt idx="996">
                  <c:v>997.0</c:v>
                </c:pt>
                <c:pt idx="997">
                  <c:v>998.0</c:v>
                </c:pt>
                <c:pt idx="998">
                  <c:v>999.0</c:v>
                </c:pt>
                <c:pt idx="999">
                  <c:v>1000.0</c:v>
                </c:pt>
                <c:pt idx="1000">
                  <c:v>999.0</c:v>
                </c:pt>
                <c:pt idx="1001">
                  <c:v>998.0</c:v>
                </c:pt>
                <c:pt idx="1002">
                  <c:v>997.0</c:v>
                </c:pt>
                <c:pt idx="1003">
                  <c:v>996.0</c:v>
                </c:pt>
                <c:pt idx="1004">
                  <c:v>995.0</c:v>
                </c:pt>
                <c:pt idx="1005">
                  <c:v>994.0</c:v>
                </c:pt>
                <c:pt idx="1006">
                  <c:v>993.0</c:v>
                </c:pt>
                <c:pt idx="1007">
                  <c:v>992.0</c:v>
                </c:pt>
                <c:pt idx="1008">
                  <c:v>991.0</c:v>
                </c:pt>
                <c:pt idx="1009">
                  <c:v>990.0</c:v>
                </c:pt>
                <c:pt idx="1010">
                  <c:v>989.0</c:v>
                </c:pt>
                <c:pt idx="1011">
                  <c:v>988.0</c:v>
                </c:pt>
                <c:pt idx="1012">
                  <c:v>987.0</c:v>
                </c:pt>
                <c:pt idx="1013">
                  <c:v>986.0</c:v>
                </c:pt>
                <c:pt idx="1014">
                  <c:v>985.0</c:v>
                </c:pt>
                <c:pt idx="1015">
                  <c:v>984.0</c:v>
                </c:pt>
                <c:pt idx="1016">
                  <c:v>983.0</c:v>
                </c:pt>
                <c:pt idx="1017">
                  <c:v>982.0</c:v>
                </c:pt>
                <c:pt idx="1018">
                  <c:v>981.0</c:v>
                </c:pt>
                <c:pt idx="1019">
                  <c:v>980.0</c:v>
                </c:pt>
                <c:pt idx="1020">
                  <c:v>979.0</c:v>
                </c:pt>
                <c:pt idx="1021">
                  <c:v>978.0</c:v>
                </c:pt>
                <c:pt idx="1022">
                  <c:v>977.0</c:v>
                </c:pt>
                <c:pt idx="1023">
                  <c:v>976.0</c:v>
                </c:pt>
                <c:pt idx="1024">
                  <c:v>975.0</c:v>
                </c:pt>
                <c:pt idx="1025">
                  <c:v>974.0</c:v>
                </c:pt>
                <c:pt idx="1026">
                  <c:v>973.0</c:v>
                </c:pt>
                <c:pt idx="1027">
                  <c:v>972.0</c:v>
                </c:pt>
                <c:pt idx="1028">
                  <c:v>971.0</c:v>
                </c:pt>
                <c:pt idx="1029">
                  <c:v>970.0</c:v>
                </c:pt>
                <c:pt idx="1030">
                  <c:v>969.0</c:v>
                </c:pt>
                <c:pt idx="1031">
                  <c:v>968.0</c:v>
                </c:pt>
                <c:pt idx="1032">
                  <c:v>967.0</c:v>
                </c:pt>
                <c:pt idx="1033">
                  <c:v>966.0</c:v>
                </c:pt>
                <c:pt idx="1034">
                  <c:v>965.0</c:v>
                </c:pt>
                <c:pt idx="1035">
                  <c:v>964.0</c:v>
                </c:pt>
                <c:pt idx="1036">
                  <c:v>963.0</c:v>
                </c:pt>
                <c:pt idx="1037">
                  <c:v>962.0</c:v>
                </c:pt>
                <c:pt idx="1038">
                  <c:v>961.0</c:v>
                </c:pt>
                <c:pt idx="1039">
                  <c:v>960.0</c:v>
                </c:pt>
                <c:pt idx="1040">
                  <c:v>959.0</c:v>
                </c:pt>
                <c:pt idx="1041">
                  <c:v>958.0</c:v>
                </c:pt>
                <c:pt idx="1042">
                  <c:v>957.0</c:v>
                </c:pt>
                <c:pt idx="1043">
                  <c:v>956.0</c:v>
                </c:pt>
                <c:pt idx="1044">
                  <c:v>955.0</c:v>
                </c:pt>
                <c:pt idx="1045">
                  <c:v>954.0</c:v>
                </c:pt>
                <c:pt idx="1046">
                  <c:v>953.0</c:v>
                </c:pt>
                <c:pt idx="1047">
                  <c:v>952.0</c:v>
                </c:pt>
                <c:pt idx="1048">
                  <c:v>951.0</c:v>
                </c:pt>
                <c:pt idx="1049">
                  <c:v>950.0</c:v>
                </c:pt>
                <c:pt idx="1050">
                  <c:v>949.0</c:v>
                </c:pt>
                <c:pt idx="1051">
                  <c:v>948.0</c:v>
                </c:pt>
                <c:pt idx="1052">
                  <c:v>947.0</c:v>
                </c:pt>
                <c:pt idx="1053">
                  <c:v>946.0</c:v>
                </c:pt>
                <c:pt idx="1054">
                  <c:v>945.0</c:v>
                </c:pt>
                <c:pt idx="1055">
                  <c:v>944.0</c:v>
                </c:pt>
                <c:pt idx="1056">
                  <c:v>943.0</c:v>
                </c:pt>
                <c:pt idx="1057">
                  <c:v>942.0</c:v>
                </c:pt>
                <c:pt idx="1058">
                  <c:v>941.0</c:v>
                </c:pt>
                <c:pt idx="1059">
                  <c:v>940.0</c:v>
                </c:pt>
                <c:pt idx="1060">
                  <c:v>939.0</c:v>
                </c:pt>
                <c:pt idx="1061">
                  <c:v>938.0</c:v>
                </c:pt>
                <c:pt idx="1062">
                  <c:v>937.0</c:v>
                </c:pt>
                <c:pt idx="1063">
                  <c:v>936.0</c:v>
                </c:pt>
                <c:pt idx="1064">
                  <c:v>935.0</c:v>
                </c:pt>
                <c:pt idx="1065">
                  <c:v>934.0</c:v>
                </c:pt>
                <c:pt idx="1066">
                  <c:v>933.0</c:v>
                </c:pt>
                <c:pt idx="1067">
                  <c:v>932.0</c:v>
                </c:pt>
                <c:pt idx="1068">
                  <c:v>931.0</c:v>
                </c:pt>
                <c:pt idx="1069">
                  <c:v>930.0</c:v>
                </c:pt>
                <c:pt idx="1070">
                  <c:v>929.0</c:v>
                </c:pt>
                <c:pt idx="1071">
                  <c:v>928.0</c:v>
                </c:pt>
                <c:pt idx="1072">
                  <c:v>927.0</c:v>
                </c:pt>
                <c:pt idx="1073">
                  <c:v>926.0</c:v>
                </c:pt>
                <c:pt idx="1074">
                  <c:v>925.0</c:v>
                </c:pt>
                <c:pt idx="1075">
                  <c:v>924.0</c:v>
                </c:pt>
                <c:pt idx="1076">
                  <c:v>923.0</c:v>
                </c:pt>
                <c:pt idx="1077">
                  <c:v>922.0</c:v>
                </c:pt>
                <c:pt idx="1078">
                  <c:v>921.0</c:v>
                </c:pt>
                <c:pt idx="1079">
                  <c:v>920.0</c:v>
                </c:pt>
                <c:pt idx="1080">
                  <c:v>919.0</c:v>
                </c:pt>
                <c:pt idx="1081">
                  <c:v>918.0</c:v>
                </c:pt>
                <c:pt idx="1082">
                  <c:v>917.0</c:v>
                </c:pt>
                <c:pt idx="1083">
                  <c:v>916.0</c:v>
                </c:pt>
                <c:pt idx="1084">
                  <c:v>915.0</c:v>
                </c:pt>
                <c:pt idx="1085">
                  <c:v>914.0</c:v>
                </c:pt>
                <c:pt idx="1086">
                  <c:v>913.0</c:v>
                </c:pt>
                <c:pt idx="1087">
                  <c:v>912.0</c:v>
                </c:pt>
                <c:pt idx="1088">
                  <c:v>911.0</c:v>
                </c:pt>
                <c:pt idx="1089">
                  <c:v>910.0</c:v>
                </c:pt>
                <c:pt idx="1090">
                  <c:v>909.0</c:v>
                </c:pt>
                <c:pt idx="1091">
                  <c:v>908.0</c:v>
                </c:pt>
                <c:pt idx="1092">
                  <c:v>907.0</c:v>
                </c:pt>
                <c:pt idx="1093">
                  <c:v>906.0</c:v>
                </c:pt>
                <c:pt idx="1094">
                  <c:v>905.0</c:v>
                </c:pt>
                <c:pt idx="1095">
                  <c:v>904.0</c:v>
                </c:pt>
                <c:pt idx="1096">
                  <c:v>903.0</c:v>
                </c:pt>
                <c:pt idx="1097">
                  <c:v>902.0</c:v>
                </c:pt>
                <c:pt idx="1098">
                  <c:v>901.0</c:v>
                </c:pt>
                <c:pt idx="1099">
                  <c:v>900.0</c:v>
                </c:pt>
                <c:pt idx="1100">
                  <c:v>899.0</c:v>
                </c:pt>
                <c:pt idx="1101">
                  <c:v>898.0</c:v>
                </c:pt>
                <c:pt idx="1102">
                  <c:v>897.0</c:v>
                </c:pt>
                <c:pt idx="1103">
                  <c:v>896.0</c:v>
                </c:pt>
                <c:pt idx="1104">
                  <c:v>895.0</c:v>
                </c:pt>
                <c:pt idx="1105">
                  <c:v>894.0</c:v>
                </c:pt>
                <c:pt idx="1106">
                  <c:v>893.0</c:v>
                </c:pt>
                <c:pt idx="1107">
                  <c:v>892.0</c:v>
                </c:pt>
                <c:pt idx="1108">
                  <c:v>891.0</c:v>
                </c:pt>
                <c:pt idx="1109">
                  <c:v>890.0</c:v>
                </c:pt>
                <c:pt idx="1110">
                  <c:v>889.0</c:v>
                </c:pt>
                <c:pt idx="1111">
                  <c:v>888.0</c:v>
                </c:pt>
                <c:pt idx="1112">
                  <c:v>887.0</c:v>
                </c:pt>
                <c:pt idx="1113">
                  <c:v>886.0</c:v>
                </c:pt>
                <c:pt idx="1114">
                  <c:v>885.0</c:v>
                </c:pt>
                <c:pt idx="1115">
                  <c:v>884.0</c:v>
                </c:pt>
                <c:pt idx="1116">
                  <c:v>883.0</c:v>
                </c:pt>
                <c:pt idx="1117">
                  <c:v>882.0</c:v>
                </c:pt>
                <c:pt idx="1118">
                  <c:v>881.0</c:v>
                </c:pt>
                <c:pt idx="1119">
                  <c:v>880.0</c:v>
                </c:pt>
                <c:pt idx="1120">
                  <c:v>879.0</c:v>
                </c:pt>
                <c:pt idx="1121">
                  <c:v>878.0</c:v>
                </c:pt>
                <c:pt idx="1122">
                  <c:v>877.0</c:v>
                </c:pt>
                <c:pt idx="1123">
                  <c:v>876.0</c:v>
                </c:pt>
                <c:pt idx="1124">
                  <c:v>875.0</c:v>
                </c:pt>
                <c:pt idx="1125">
                  <c:v>874.0</c:v>
                </c:pt>
                <c:pt idx="1126">
                  <c:v>873.0</c:v>
                </c:pt>
                <c:pt idx="1127">
                  <c:v>872.0</c:v>
                </c:pt>
                <c:pt idx="1128">
                  <c:v>871.0</c:v>
                </c:pt>
                <c:pt idx="1129">
                  <c:v>870.0</c:v>
                </c:pt>
                <c:pt idx="1130">
                  <c:v>869.0</c:v>
                </c:pt>
                <c:pt idx="1131">
                  <c:v>868.0</c:v>
                </c:pt>
                <c:pt idx="1132">
                  <c:v>867.0</c:v>
                </c:pt>
                <c:pt idx="1133">
                  <c:v>866.0</c:v>
                </c:pt>
                <c:pt idx="1134">
                  <c:v>865.0</c:v>
                </c:pt>
                <c:pt idx="1135">
                  <c:v>864.0</c:v>
                </c:pt>
                <c:pt idx="1136">
                  <c:v>863.0</c:v>
                </c:pt>
                <c:pt idx="1137">
                  <c:v>862.0</c:v>
                </c:pt>
                <c:pt idx="1138">
                  <c:v>861.0</c:v>
                </c:pt>
                <c:pt idx="1139">
                  <c:v>860.0</c:v>
                </c:pt>
                <c:pt idx="1140">
                  <c:v>859.0</c:v>
                </c:pt>
                <c:pt idx="1141">
                  <c:v>858.0</c:v>
                </c:pt>
                <c:pt idx="1142">
                  <c:v>857.0</c:v>
                </c:pt>
                <c:pt idx="1143">
                  <c:v>856.0</c:v>
                </c:pt>
                <c:pt idx="1144">
                  <c:v>855.0</c:v>
                </c:pt>
                <c:pt idx="1145">
                  <c:v>854.0</c:v>
                </c:pt>
                <c:pt idx="1146">
                  <c:v>853.0</c:v>
                </c:pt>
                <c:pt idx="1147">
                  <c:v>852.0</c:v>
                </c:pt>
                <c:pt idx="1148">
                  <c:v>851.0</c:v>
                </c:pt>
                <c:pt idx="1149">
                  <c:v>850.0</c:v>
                </c:pt>
                <c:pt idx="1150">
                  <c:v>849.0</c:v>
                </c:pt>
                <c:pt idx="1151">
                  <c:v>848.0</c:v>
                </c:pt>
                <c:pt idx="1152">
                  <c:v>847.0</c:v>
                </c:pt>
                <c:pt idx="1153">
                  <c:v>846.0</c:v>
                </c:pt>
                <c:pt idx="1154">
                  <c:v>845.0</c:v>
                </c:pt>
                <c:pt idx="1155">
                  <c:v>844.0</c:v>
                </c:pt>
                <c:pt idx="1156">
                  <c:v>843.0</c:v>
                </c:pt>
                <c:pt idx="1157">
                  <c:v>842.0</c:v>
                </c:pt>
                <c:pt idx="1158">
                  <c:v>841.0</c:v>
                </c:pt>
                <c:pt idx="1159">
                  <c:v>840.0</c:v>
                </c:pt>
                <c:pt idx="1160">
                  <c:v>839.0</c:v>
                </c:pt>
                <c:pt idx="1161">
                  <c:v>838.0</c:v>
                </c:pt>
                <c:pt idx="1162">
                  <c:v>837.0</c:v>
                </c:pt>
                <c:pt idx="1163">
                  <c:v>836.0</c:v>
                </c:pt>
                <c:pt idx="1164">
                  <c:v>835.0</c:v>
                </c:pt>
                <c:pt idx="1165">
                  <c:v>834.0</c:v>
                </c:pt>
                <c:pt idx="1166">
                  <c:v>833.0</c:v>
                </c:pt>
                <c:pt idx="1167">
                  <c:v>832.0</c:v>
                </c:pt>
                <c:pt idx="1168">
                  <c:v>831.0</c:v>
                </c:pt>
                <c:pt idx="1169">
                  <c:v>830.0</c:v>
                </c:pt>
                <c:pt idx="1170">
                  <c:v>829.0</c:v>
                </c:pt>
                <c:pt idx="1171">
                  <c:v>828.0</c:v>
                </c:pt>
                <c:pt idx="1172">
                  <c:v>827.0</c:v>
                </c:pt>
                <c:pt idx="1173">
                  <c:v>826.0</c:v>
                </c:pt>
                <c:pt idx="1174">
                  <c:v>825.0</c:v>
                </c:pt>
                <c:pt idx="1175">
                  <c:v>824.0</c:v>
                </c:pt>
                <c:pt idx="1176">
                  <c:v>823.0</c:v>
                </c:pt>
                <c:pt idx="1177">
                  <c:v>822.0</c:v>
                </c:pt>
                <c:pt idx="1178">
                  <c:v>821.0</c:v>
                </c:pt>
                <c:pt idx="1179">
                  <c:v>820.0</c:v>
                </c:pt>
                <c:pt idx="1180">
                  <c:v>819.0</c:v>
                </c:pt>
                <c:pt idx="1181">
                  <c:v>818.0</c:v>
                </c:pt>
                <c:pt idx="1182">
                  <c:v>817.0</c:v>
                </c:pt>
                <c:pt idx="1183">
                  <c:v>816.0</c:v>
                </c:pt>
                <c:pt idx="1184">
                  <c:v>815.0</c:v>
                </c:pt>
                <c:pt idx="1185">
                  <c:v>814.0</c:v>
                </c:pt>
                <c:pt idx="1186">
                  <c:v>813.0</c:v>
                </c:pt>
                <c:pt idx="1187">
                  <c:v>812.0</c:v>
                </c:pt>
                <c:pt idx="1188">
                  <c:v>811.0</c:v>
                </c:pt>
                <c:pt idx="1189">
                  <c:v>810.0</c:v>
                </c:pt>
                <c:pt idx="1190">
                  <c:v>809.0</c:v>
                </c:pt>
                <c:pt idx="1191">
                  <c:v>808.0</c:v>
                </c:pt>
                <c:pt idx="1192">
                  <c:v>807.0</c:v>
                </c:pt>
                <c:pt idx="1193">
                  <c:v>806.0</c:v>
                </c:pt>
                <c:pt idx="1194">
                  <c:v>805.0</c:v>
                </c:pt>
                <c:pt idx="1195">
                  <c:v>804.0</c:v>
                </c:pt>
                <c:pt idx="1196">
                  <c:v>803.0</c:v>
                </c:pt>
                <c:pt idx="1197">
                  <c:v>802.0</c:v>
                </c:pt>
                <c:pt idx="1198">
                  <c:v>801.0</c:v>
                </c:pt>
                <c:pt idx="1199">
                  <c:v>800.0</c:v>
                </c:pt>
                <c:pt idx="1200">
                  <c:v>799.0</c:v>
                </c:pt>
                <c:pt idx="1201">
                  <c:v>798.0</c:v>
                </c:pt>
                <c:pt idx="1202">
                  <c:v>797.0</c:v>
                </c:pt>
                <c:pt idx="1203">
                  <c:v>796.0</c:v>
                </c:pt>
                <c:pt idx="1204">
                  <c:v>795.0</c:v>
                </c:pt>
                <c:pt idx="1205">
                  <c:v>794.0</c:v>
                </c:pt>
                <c:pt idx="1206">
                  <c:v>793.0</c:v>
                </c:pt>
                <c:pt idx="1207">
                  <c:v>792.0</c:v>
                </c:pt>
                <c:pt idx="1208">
                  <c:v>791.0</c:v>
                </c:pt>
                <c:pt idx="1209">
                  <c:v>790.0</c:v>
                </c:pt>
                <c:pt idx="1210">
                  <c:v>789.0</c:v>
                </c:pt>
                <c:pt idx="1211">
                  <c:v>788.0</c:v>
                </c:pt>
                <c:pt idx="1212">
                  <c:v>787.0</c:v>
                </c:pt>
                <c:pt idx="1213">
                  <c:v>786.0</c:v>
                </c:pt>
                <c:pt idx="1214">
                  <c:v>785.0</c:v>
                </c:pt>
                <c:pt idx="1215">
                  <c:v>784.0</c:v>
                </c:pt>
                <c:pt idx="1216">
                  <c:v>783.0</c:v>
                </c:pt>
                <c:pt idx="1217">
                  <c:v>782.0</c:v>
                </c:pt>
                <c:pt idx="1218">
                  <c:v>781.0</c:v>
                </c:pt>
                <c:pt idx="1219">
                  <c:v>780.0</c:v>
                </c:pt>
                <c:pt idx="1220">
                  <c:v>779.0</c:v>
                </c:pt>
                <c:pt idx="1221">
                  <c:v>778.0</c:v>
                </c:pt>
                <c:pt idx="1222">
                  <c:v>777.0</c:v>
                </c:pt>
                <c:pt idx="1223">
                  <c:v>776.0</c:v>
                </c:pt>
                <c:pt idx="1224">
                  <c:v>775.0</c:v>
                </c:pt>
                <c:pt idx="1225">
                  <c:v>774.0</c:v>
                </c:pt>
                <c:pt idx="1226">
                  <c:v>773.0</c:v>
                </c:pt>
                <c:pt idx="1227">
                  <c:v>772.0</c:v>
                </c:pt>
                <c:pt idx="1228">
                  <c:v>771.0</c:v>
                </c:pt>
                <c:pt idx="1229">
                  <c:v>770.0</c:v>
                </c:pt>
                <c:pt idx="1230">
                  <c:v>769.0</c:v>
                </c:pt>
                <c:pt idx="1231">
                  <c:v>768.0</c:v>
                </c:pt>
                <c:pt idx="1232">
                  <c:v>767.0</c:v>
                </c:pt>
                <c:pt idx="1233">
                  <c:v>766.0</c:v>
                </c:pt>
                <c:pt idx="1234">
                  <c:v>765.0</c:v>
                </c:pt>
                <c:pt idx="1235">
                  <c:v>764.0</c:v>
                </c:pt>
                <c:pt idx="1236">
                  <c:v>763.0</c:v>
                </c:pt>
                <c:pt idx="1237">
                  <c:v>762.0</c:v>
                </c:pt>
                <c:pt idx="1238">
                  <c:v>761.0</c:v>
                </c:pt>
                <c:pt idx="1239">
                  <c:v>760.0</c:v>
                </c:pt>
                <c:pt idx="1240">
                  <c:v>759.0</c:v>
                </c:pt>
                <c:pt idx="1241">
                  <c:v>758.0</c:v>
                </c:pt>
                <c:pt idx="1242">
                  <c:v>757.0</c:v>
                </c:pt>
                <c:pt idx="1243">
                  <c:v>756.0</c:v>
                </c:pt>
                <c:pt idx="1244">
                  <c:v>755.0</c:v>
                </c:pt>
                <c:pt idx="1245">
                  <c:v>754.0</c:v>
                </c:pt>
                <c:pt idx="1246">
                  <c:v>753.0</c:v>
                </c:pt>
                <c:pt idx="1247">
                  <c:v>752.0</c:v>
                </c:pt>
                <c:pt idx="1248">
                  <c:v>751.0</c:v>
                </c:pt>
                <c:pt idx="1249">
                  <c:v>750.0</c:v>
                </c:pt>
                <c:pt idx="1250">
                  <c:v>749.0</c:v>
                </c:pt>
                <c:pt idx="1251">
                  <c:v>748.0</c:v>
                </c:pt>
                <c:pt idx="1252">
                  <c:v>747.0</c:v>
                </c:pt>
                <c:pt idx="1253">
                  <c:v>746.0</c:v>
                </c:pt>
                <c:pt idx="1254">
                  <c:v>745.0</c:v>
                </c:pt>
                <c:pt idx="1255">
                  <c:v>744.0</c:v>
                </c:pt>
                <c:pt idx="1256">
                  <c:v>743.0</c:v>
                </c:pt>
                <c:pt idx="1257">
                  <c:v>742.0</c:v>
                </c:pt>
                <c:pt idx="1258">
                  <c:v>741.0</c:v>
                </c:pt>
                <c:pt idx="1259">
                  <c:v>740.0</c:v>
                </c:pt>
                <c:pt idx="1260">
                  <c:v>739.0</c:v>
                </c:pt>
                <c:pt idx="1261">
                  <c:v>738.0</c:v>
                </c:pt>
                <c:pt idx="1262">
                  <c:v>737.0</c:v>
                </c:pt>
                <c:pt idx="1263">
                  <c:v>736.0</c:v>
                </c:pt>
                <c:pt idx="1264">
                  <c:v>735.0</c:v>
                </c:pt>
                <c:pt idx="1265">
                  <c:v>734.0</c:v>
                </c:pt>
                <c:pt idx="1266">
                  <c:v>733.0</c:v>
                </c:pt>
                <c:pt idx="1267">
                  <c:v>732.0</c:v>
                </c:pt>
                <c:pt idx="1268">
                  <c:v>731.0</c:v>
                </c:pt>
                <c:pt idx="1269">
                  <c:v>730.0</c:v>
                </c:pt>
                <c:pt idx="1270">
                  <c:v>729.0</c:v>
                </c:pt>
                <c:pt idx="1271">
                  <c:v>728.0</c:v>
                </c:pt>
                <c:pt idx="1272">
                  <c:v>727.0</c:v>
                </c:pt>
                <c:pt idx="1273">
                  <c:v>726.0</c:v>
                </c:pt>
                <c:pt idx="1274">
                  <c:v>725.0</c:v>
                </c:pt>
                <c:pt idx="1275">
                  <c:v>724.0</c:v>
                </c:pt>
                <c:pt idx="1276">
                  <c:v>723.0</c:v>
                </c:pt>
                <c:pt idx="1277">
                  <c:v>722.0</c:v>
                </c:pt>
                <c:pt idx="1278">
                  <c:v>721.0</c:v>
                </c:pt>
                <c:pt idx="1279">
                  <c:v>720.0</c:v>
                </c:pt>
                <c:pt idx="1280">
                  <c:v>719.0</c:v>
                </c:pt>
                <c:pt idx="1281">
                  <c:v>718.0</c:v>
                </c:pt>
                <c:pt idx="1282">
                  <c:v>717.0</c:v>
                </c:pt>
                <c:pt idx="1283">
                  <c:v>716.0</c:v>
                </c:pt>
                <c:pt idx="1284">
                  <c:v>715.0</c:v>
                </c:pt>
                <c:pt idx="1285">
                  <c:v>714.0</c:v>
                </c:pt>
                <c:pt idx="1286">
                  <c:v>713.0</c:v>
                </c:pt>
                <c:pt idx="1287">
                  <c:v>712.0</c:v>
                </c:pt>
                <c:pt idx="1288">
                  <c:v>711.0</c:v>
                </c:pt>
                <c:pt idx="1289">
                  <c:v>710.0</c:v>
                </c:pt>
                <c:pt idx="1290">
                  <c:v>709.0</c:v>
                </c:pt>
                <c:pt idx="1291">
                  <c:v>708.0</c:v>
                </c:pt>
                <c:pt idx="1292">
                  <c:v>707.0</c:v>
                </c:pt>
                <c:pt idx="1293">
                  <c:v>706.0</c:v>
                </c:pt>
                <c:pt idx="1294">
                  <c:v>705.0</c:v>
                </c:pt>
                <c:pt idx="1295">
                  <c:v>704.0</c:v>
                </c:pt>
                <c:pt idx="1296">
                  <c:v>703.0</c:v>
                </c:pt>
                <c:pt idx="1297">
                  <c:v>702.0</c:v>
                </c:pt>
                <c:pt idx="1298">
                  <c:v>701.0</c:v>
                </c:pt>
                <c:pt idx="1299">
                  <c:v>700.0</c:v>
                </c:pt>
                <c:pt idx="1300">
                  <c:v>699.0</c:v>
                </c:pt>
                <c:pt idx="1301">
                  <c:v>698.0</c:v>
                </c:pt>
                <c:pt idx="1302">
                  <c:v>697.0</c:v>
                </c:pt>
                <c:pt idx="1303">
                  <c:v>696.0</c:v>
                </c:pt>
                <c:pt idx="1304">
                  <c:v>695.0</c:v>
                </c:pt>
                <c:pt idx="1305">
                  <c:v>694.0</c:v>
                </c:pt>
                <c:pt idx="1306">
                  <c:v>693.0</c:v>
                </c:pt>
                <c:pt idx="1307">
                  <c:v>692.0</c:v>
                </c:pt>
                <c:pt idx="1308">
                  <c:v>691.0</c:v>
                </c:pt>
                <c:pt idx="1309">
                  <c:v>690.0</c:v>
                </c:pt>
                <c:pt idx="1310">
                  <c:v>689.0</c:v>
                </c:pt>
                <c:pt idx="1311">
                  <c:v>688.0</c:v>
                </c:pt>
                <c:pt idx="1312">
                  <c:v>687.0</c:v>
                </c:pt>
                <c:pt idx="1313">
                  <c:v>686.0</c:v>
                </c:pt>
                <c:pt idx="1314">
                  <c:v>685.0</c:v>
                </c:pt>
                <c:pt idx="1315">
                  <c:v>684.0</c:v>
                </c:pt>
                <c:pt idx="1316">
                  <c:v>683.0</c:v>
                </c:pt>
                <c:pt idx="1317">
                  <c:v>682.0</c:v>
                </c:pt>
                <c:pt idx="1318">
                  <c:v>681.0</c:v>
                </c:pt>
                <c:pt idx="1319">
                  <c:v>680.0</c:v>
                </c:pt>
                <c:pt idx="1320">
                  <c:v>679.0</c:v>
                </c:pt>
                <c:pt idx="1321">
                  <c:v>678.0</c:v>
                </c:pt>
                <c:pt idx="1322">
                  <c:v>677.0</c:v>
                </c:pt>
                <c:pt idx="1323">
                  <c:v>676.0</c:v>
                </c:pt>
                <c:pt idx="1324">
                  <c:v>675.0</c:v>
                </c:pt>
                <c:pt idx="1325">
                  <c:v>674.0</c:v>
                </c:pt>
                <c:pt idx="1326">
                  <c:v>673.0</c:v>
                </c:pt>
                <c:pt idx="1327">
                  <c:v>672.0</c:v>
                </c:pt>
                <c:pt idx="1328">
                  <c:v>671.0</c:v>
                </c:pt>
                <c:pt idx="1329">
                  <c:v>670.0</c:v>
                </c:pt>
                <c:pt idx="1330">
                  <c:v>669.0</c:v>
                </c:pt>
                <c:pt idx="1331">
                  <c:v>668.0</c:v>
                </c:pt>
                <c:pt idx="1332">
                  <c:v>667.0</c:v>
                </c:pt>
                <c:pt idx="1333">
                  <c:v>666.0</c:v>
                </c:pt>
                <c:pt idx="1334">
                  <c:v>665.0</c:v>
                </c:pt>
                <c:pt idx="1335">
                  <c:v>664.0</c:v>
                </c:pt>
                <c:pt idx="1336">
                  <c:v>663.0</c:v>
                </c:pt>
                <c:pt idx="1337">
                  <c:v>662.0</c:v>
                </c:pt>
                <c:pt idx="1338">
                  <c:v>661.0</c:v>
                </c:pt>
                <c:pt idx="1339">
                  <c:v>660.0</c:v>
                </c:pt>
                <c:pt idx="1340">
                  <c:v>659.0</c:v>
                </c:pt>
                <c:pt idx="1341">
                  <c:v>658.0</c:v>
                </c:pt>
                <c:pt idx="1342">
                  <c:v>657.0</c:v>
                </c:pt>
                <c:pt idx="1343">
                  <c:v>656.0</c:v>
                </c:pt>
                <c:pt idx="1344">
                  <c:v>655.0</c:v>
                </c:pt>
                <c:pt idx="1345">
                  <c:v>654.0</c:v>
                </c:pt>
                <c:pt idx="1346">
                  <c:v>653.0</c:v>
                </c:pt>
                <c:pt idx="1347">
                  <c:v>652.0</c:v>
                </c:pt>
                <c:pt idx="1348">
                  <c:v>651.0</c:v>
                </c:pt>
                <c:pt idx="1349">
                  <c:v>650.0</c:v>
                </c:pt>
                <c:pt idx="1350">
                  <c:v>649.0</c:v>
                </c:pt>
                <c:pt idx="1351">
                  <c:v>648.0</c:v>
                </c:pt>
                <c:pt idx="1352">
                  <c:v>647.0</c:v>
                </c:pt>
                <c:pt idx="1353">
                  <c:v>646.0</c:v>
                </c:pt>
                <c:pt idx="1354">
                  <c:v>645.0</c:v>
                </c:pt>
                <c:pt idx="1355">
                  <c:v>644.0</c:v>
                </c:pt>
                <c:pt idx="1356">
                  <c:v>643.0</c:v>
                </c:pt>
                <c:pt idx="1357">
                  <c:v>642.0</c:v>
                </c:pt>
                <c:pt idx="1358">
                  <c:v>641.0</c:v>
                </c:pt>
                <c:pt idx="1359">
                  <c:v>640.0</c:v>
                </c:pt>
                <c:pt idx="1360">
                  <c:v>639.0</c:v>
                </c:pt>
                <c:pt idx="1361">
                  <c:v>638.0</c:v>
                </c:pt>
                <c:pt idx="1362">
                  <c:v>637.0</c:v>
                </c:pt>
                <c:pt idx="1363">
                  <c:v>636.0</c:v>
                </c:pt>
                <c:pt idx="1364">
                  <c:v>635.0</c:v>
                </c:pt>
                <c:pt idx="1365">
                  <c:v>634.0</c:v>
                </c:pt>
                <c:pt idx="1366">
                  <c:v>633.0</c:v>
                </c:pt>
                <c:pt idx="1367">
                  <c:v>632.0</c:v>
                </c:pt>
                <c:pt idx="1368">
                  <c:v>631.0</c:v>
                </c:pt>
                <c:pt idx="1369">
                  <c:v>630.0</c:v>
                </c:pt>
                <c:pt idx="1370">
                  <c:v>629.0</c:v>
                </c:pt>
                <c:pt idx="1371">
                  <c:v>628.0</c:v>
                </c:pt>
                <c:pt idx="1372">
                  <c:v>627.0</c:v>
                </c:pt>
                <c:pt idx="1373">
                  <c:v>626.0</c:v>
                </c:pt>
                <c:pt idx="1374">
                  <c:v>625.0</c:v>
                </c:pt>
                <c:pt idx="1375">
                  <c:v>624.0</c:v>
                </c:pt>
                <c:pt idx="1376">
                  <c:v>623.0</c:v>
                </c:pt>
                <c:pt idx="1377">
                  <c:v>622.0</c:v>
                </c:pt>
                <c:pt idx="1378">
                  <c:v>621.0</c:v>
                </c:pt>
                <c:pt idx="1379">
                  <c:v>620.0</c:v>
                </c:pt>
                <c:pt idx="1380">
                  <c:v>619.0</c:v>
                </c:pt>
                <c:pt idx="1381">
                  <c:v>618.0</c:v>
                </c:pt>
                <c:pt idx="1382">
                  <c:v>617.0</c:v>
                </c:pt>
                <c:pt idx="1383">
                  <c:v>616.0</c:v>
                </c:pt>
                <c:pt idx="1384">
                  <c:v>615.0</c:v>
                </c:pt>
                <c:pt idx="1385">
                  <c:v>614.0</c:v>
                </c:pt>
                <c:pt idx="1386">
                  <c:v>613.0</c:v>
                </c:pt>
                <c:pt idx="1387">
                  <c:v>612.0</c:v>
                </c:pt>
                <c:pt idx="1388">
                  <c:v>611.0</c:v>
                </c:pt>
                <c:pt idx="1389">
                  <c:v>610.0</c:v>
                </c:pt>
                <c:pt idx="1390">
                  <c:v>609.0</c:v>
                </c:pt>
                <c:pt idx="1391">
                  <c:v>608.0</c:v>
                </c:pt>
                <c:pt idx="1392">
                  <c:v>607.0</c:v>
                </c:pt>
                <c:pt idx="1393">
                  <c:v>606.0</c:v>
                </c:pt>
                <c:pt idx="1394">
                  <c:v>605.0</c:v>
                </c:pt>
                <c:pt idx="1395">
                  <c:v>604.0</c:v>
                </c:pt>
                <c:pt idx="1396">
                  <c:v>603.0</c:v>
                </c:pt>
                <c:pt idx="1397">
                  <c:v>602.0</c:v>
                </c:pt>
                <c:pt idx="1398">
                  <c:v>601.0</c:v>
                </c:pt>
                <c:pt idx="1399">
                  <c:v>600.0</c:v>
                </c:pt>
                <c:pt idx="1400">
                  <c:v>599.0</c:v>
                </c:pt>
                <c:pt idx="1401">
                  <c:v>598.0</c:v>
                </c:pt>
                <c:pt idx="1402">
                  <c:v>597.0</c:v>
                </c:pt>
                <c:pt idx="1403">
                  <c:v>596.0</c:v>
                </c:pt>
                <c:pt idx="1404">
                  <c:v>595.0</c:v>
                </c:pt>
                <c:pt idx="1405">
                  <c:v>594.0</c:v>
                </c:pt>
                <c:pt idx="1406">
                  <c:v>593.0</c:v>
                </c:pt>
                <c:pt idx="1407">
                  <c:v>592.0</c:v>
                </c:pt>
                <c:pt idx="1408">
                  <c:v>591.0</c:v>
                </c:pt>
                <c:pt idx="1409">
                  <c:v>590.0</c:v>
                </c:pt>
                <c:pt idx="1410">
                  <c:v>589.0</c:v>
                </c:pt>
                <c:pt idx="1411">
                  <c:v>588.0</c:v>
                </c:pt>
                <c:pt idx="1412">
                  <c:v>587.0</c:v>
                </c:pt>
                <c:pt idx="1413">
                  <c:v>586.0</c:v>
                </c:pt>
                <c:pt idx="1414">
                  <c:v>585.0</c:v>
                </c:pt>
                <c:pt idx="1415">
                  <c:v>584.0</c:v>
                </c:pt>
                <c:pt idx="1416">
                  <c:v>583.0</c:v>
                </c:pt>
                <c:pt idx="1417">
                  <c:v>582.0</c:v>
                </c:pt>
                <c:pt idx="1418">
                  <c:v>581.0</c:v>
                </c:pt>
                <c:pt idx="1419">
                  <c:v>580.0</c:v>
                </c:pt>
                <c:pt idx="1420">
                  <c:v>579.0</c:v>
                </c:pt>
                <c:pt idx="1421">
                  <c:v>578.0</c:v>
                </c:pt>
                <c:pt idx="1422">
                  <c:v>577.0</c:v>
                </c:pt>
                <c:pt idx="1423">
                  <c:v>576.0</c:v>
                </c:pt>
                <c:pt idx="1424">
                  <c:v>575.0</c:v>
                </c:pt>
                <c:pt idx="1425">
                  <c:v>574.0</c:v>
                </c:pt>
                <c:pt idx="1426">
                  <c:v>573.0</c:v>
                </c:pt>
                <c:pt idx="1427">
                  <c:v>572.0</c:v>
                </c:pt>
                <c:pt idx="1428">
                  <c:v>571.0</c:v>
                </c:pt>
                <c:pt idx="1429">
                  <c:v>570.0</c:v>
                </c:pt>
                <c:pt idx="1430">
                  <c:v>569.0</c:v>
                </c:pt>
                <c:pt idx="1431">
                  <c:v>568.0</c:v>
                </c:pt>
                <c:pt idx="1432">
                  <c:v>567.0</c:v>
                </c:pt>
                <c:pt idx="1433">
                  <c:v>566.0</c:v>
                </c:pt>
                <c:pt idx="1434">
                  <c:v>565.0</c:v>
                </c:pt>
                <c:pt idx="1435">
                  <c:v>564.0</c:v>
                </c:pt>
                <c:pt idx="1436">
                  <c:v>563.0</c:v>
                </c:pt>
                <c:pt idx="1437">
                  <c:v>562.0</c:v>
                </c:pt>
                <c:pt idx="1438">
                  <c:v>561.0</c:v>
                </c:pt>
                <c:pt idx="1439">
                  <c:v>560.0</c:v>
                </c:pt>
                <c:pt idx="1440">
                  <c:v>559.0</c:v>
                </c:pt>
                <c:pt idx="1441">
                  <c:v>558.0</c:v>
                </c:pt>
                <c:pt idx="1442">
                  <c:v>557.0</c:v>
                </c:pt>
                <c:pt idx="1443">
                  <c:v>556.0</c:v>
                </c:pt>
                <c:pt idx="1444">
                  <c:v>555.0</c:v>
                </c:pt>
                <c:pt idx="1445">
                  <c:v>554.0</c:v>
                </c:pt>
                <c:pt idx="1446">
                  <c:v>553.0</c:v>
                </c:pt>
                <c:pt idx="1447">
                  <c:v>552.0</c:v>
                </c:pt>
                <c:pt idx="1448">
                  <c:v>551.0</c:v>
                </c:pt>
                <c:pt idx="1449">
                  <c:v>550.0</c:v>
                </c:pt>
                <c:pt idx="1450">
                  <c:v>549.0</c:v>
                </c:pt>
                <c:pt idx="1451">
                  <c:v>548.0</c:v>
                </c:pt>
                <c:pt idx="1452">
                  <c:v>547.0</c:v>
                </c:pt>
                <c:pt idx="1453">
                  <c:v>546.0</c:v>
                </c:pt>
                <c:pt idx="1454">
                  <c:v>545.0</c:v>
                </c:pt>
                <c:pt idx="1455">
                  <c:v>544.0</c:v>
                </c:pt>
                <c:pt idx="1456">
                  <c:v>543.0</c:v>
                </c:pt>
                <c:pt idx="1457">
                  <c:v>542.0</c:v>
                </c:pt>
                <c:pt idx="1458">
                  <c:v>541.0</c:v>
                </c:pt>
                <c:pt idx="1459">
                  <c:v>540.0</c:v>
                </c:pt>
                <c:pt idx="1460">
                  <c:v>539.0</c:v>
                </c:pt>
                <c:pt idx="1461">
                  <c:v>538.0</c:v>
                </c:pt>
                <c:pt idx="1462">
                  <c:v>537.0</c:v>
                </c:pt>
                <c:pt idx="1463">
                  <c:v>536.0</c:v>
                </c:pt>
                <c:pt idx="1464">
                  <c:v>535.0</c:v>
                </c:pt>
                <c:pt idx="1465">
                  <c:v>534.0</c:v>
                </c:pt>
                <c:pt idx="1466">
                  <c:v>533.0</c:v>
                </c:pt>
                <c:pt idx="1467">
                  <c:v>532.0</c:v>
                </c:pt>
                <c:pt idx="1468">
                  <c:v>531.0</c:v>
                </c:pt>
                <c:pt idx="1469">
                  <c:v>530.0</c:v>
                </c:pt>
                <c:pt idx="1470">
                  <c:v>529.0</c:v>
                </c:pt>
                <c:pt idx="1471">
                  <c:v>528.0</c:v>
                </c:pt>
                <c:pt idx="1472">
                  <c:v>527.0</c:v>
                </c:pt>
                <c:pt idx="1473">
                  <c:v>526.0</c:v>
                </c:pt>
                <c:pt idx="1474">
                  <c:v>525.0</c:v>
                </c:pt>
                <c:pt idx="1475">
                  <c:v>524.0</c:v>
                </c:pt>
                <c:pt idx="1476">
                  <c:v>523.0</c:v>
                </c:pt>
                <c:pt idx="1477">
                  <c:v>522.0</c:v>
                </c:pt>
                <c:pt idx="1478">
                  <c:v>521.0</c:v>
                </c:pt>
                <c:pt idx="1479">
                  <c:v>520.0</c:v>
                </c:pt>
                <c:pt idx="1480">
                  <c:v>519.0</c:v>
                </c:pt>
                <c:pt idx="1481">
                  <c:v>518.0</c:v>
                </c:pt>
                <c:pt idx="1482">
                  <c:v>517.0</c:v>
                </c:pt>
                <c:pt idx="1483">
                  <c:v>516.0</c:v>
                </c:pt>
                <c:pt idx="1484">
                  <c:v>515.0</c:v>
                </c:pt>
                <c:pt idx="1485">
                  <c:v>514.0</c:v>
                </c:pt>
                <c:pt idx="1486">
                  <c:v>513.0</c:v>
                </c:pt>
                <c:pt idx="1487">
                  <c:v>512.0</c:v>
                </c:pt>
                <c:pt idx="1488">
                  <c:v>511.0</c:v>
                </c:pt>
                <c:pt idx="1489">
                  <c:v>510.0</c:v>
                </c:pt>
                <c:pt idx="1490">
                  <c:v>509.0</c:v>
                </c:pt>
                <c:pt idx="1491">
                  <c:v>508.0</c:v>
                </c:pt>
                <c:pt idx="1492">
                  <c:v>507.0</c:v>
                </c:pt>
                <c:pt idx="1493">
                  <c:v>506.0</c:v>
                </c:pt>
                <c:pt idx="1494">
                  <c:v>505.0</c:v>
                </c:pt>
                <c:pt idx="1495">
                  <c:v>504.0</c:v>
                </c:pt>
                <c:pt idx="1496">
                  <c:v>503.0</c:v>
                </c:pt>
                <c:pt idx="1497">
                  <c:v>502.0</c:v>
                </c:pt>
                <c:pt idx="1498">
                  <c:v>501.0</c:v>
                </c:pt>
                <c:pt idx="1499">
                  <c:v>500.0</c:v>
                </c:pt>
                <c:pt idx="1500">
                  <c:v>499.0</c:v>
                </c:pt>
                <c:pt idx="1501">
                  <c:v>498.0</c:v>
                </c:pt>
                <c:pt idx="1502">
                  <c:v>497.0</c:v>
                </c:pt>
                <c:pt idx="1503">
                  <c:v>496.0</c:v>
                </c:pt>
                <c:pt idx="1504">
                  <c:v>495.0</c:v>
                </c:pt>
                <c:pt idx="1505">
                  <c:v>494.0</c:v>
                </c:pt>
                <c:pt idx="1506">
                  <c:v>493.0</c:v>
                </c:pt>
                <c:pt idx="1507">
                  <c:v>492.0</c:v>
                </c:pt>
                <c:pt idx="1508">
                  <c:v>491.0</c:v>
                </c:pt>
                <c:pt idx="1509">
                  <c:v>490.0</c:v>
                </c:pt>
                <c:pt idx="1510">
                  <c:v>489.0</c:v>
                </c:pt>
                <c:pt idx="1511">
                  <c:v>488.0</c:v>
                </c:pt>
                <c:pt idx="1512">
                  <c:v>487.0</c:v>
                </c:pt>
                <c:pt idx="1513">
                  <c:v>486.0</c:v>
                </c:pt>
                <c:pt idx="1514">
                  <c:v>485.0</c:v>
                </c:pt>
                <c:pt idx="1515">
                  <c:v>484.0</c:v>
                </c:pt>
                <c:pt idx="1516">
                  <c:v>483.0</c:v>
                </c:pt>
                <c:pt idx="1517">
                  <c:v>482.0</c:v>
                </c:pt>
                <c:pt idx="1518">
                  <c:v>481.0</c:v>
                </c:pt>
                <c:pt idx="1519">
                  <c:v>480.0</c:v>
                </c:pt>
                <c:pt idx="1520">
                  <c:v>479.0</c:v>
                </c:pt>
                <c:pt idx="1521">
                  <c:v>478.0</c:v>
                </c:pt>
                <c:pt idx="1522">
                  <c:v>477.0</c:v>
                </c:pt>
                <c:pt idx="1523">
                  <c:v>476.0</c:v>
                </c:pt>
                <c:pt idx="1524">
                  <c:v>475.0</c:v>
                </c:pt>
                <c:pt idx="1525">
                  <c:v>474.0</c:v>
                </c:pt>
                <c:pt idx="1526">
                  <c:v>473.0</c:v>
                </c:pt>
                <c:pt idx="1527">
                  <c:v>472.0</c:v>
                </c:pt>
                <c:pt idx="1528">
                  <c:v>471.0</c:v>
                </c:pt>
                <c:pt idx="1529">
                  <c:v>470.0</c:v>
                </c:pt>
                <c:pt idx="1530">
                  <c:v>469.0</c:v>
                </c:pt>
                <c:pt idx="1531">
                  <c:v>468.0</c:v>
                </c:pt>
                <c:pt idx="1532">
                  <c:v>467.0</c:v>
                </c:pt>
                <c:pt idx="1533">
                  <c:v>466.0</c:v>
                </c:pt>
                <c:pt idx="1534">
                  <c:v>465.0</c:v>
                </c:pt>
                <c:pt idx="1535">
                  <c:v>464.0</c:v>
                </c:pt>
                <c:pt idx="1536">
                  <c:v>463.0</c:v>
                </c:pt>
                <c:pt idx="1537">
                  <c:v>462.0</c:v>
                </c:pt>
                <c:pt idx="1538">
                  <c:v>461.0</c:v>
                </c:pt>
                <c:pt idx="1539">
                  <c:v>460.0</c:v>
                </c:pt>
                <c:pt idx="1540">
                  <c:v>459.0</c:v>
                </c:pt>
                <c:pt idx="1541">
                  <c:v>458.0</c:v>
                </c:pt>
                <c:pt idx="1542">
                  <c:v>457.0</c:v>
                </c:pt>
                <c:pt idx="1543">
                  <c:v>456.0</c:v>
                </c:pt>
                <c:pt idx="1544">
                  <c:v>455.0</c:v>
                </c:pt>
                <c:pt idx="1545">
                  <c:v>454.0</c:v>
                </c:pt>
                <c:pt idx="1546">
                  <c:v>453.0</c:v>
                </c:pt>
                <c:pt idx="1547">
                  <c:v>452.0</c:v>
                </c:pt>
                <c:pt idx="1548">
                  <c:v>451.0</c:v>
                </c:pt>
                <c:pt idx="1549">
                  <c:v>450.0</c:v>
                </c:pt>
                <c:pt idx="1550">
                  <c:v>449.0</c:v>
                </c:pt>
                <c:pt idx="1551">
                  <c:v>448.0</c:v>
                </c:pt>
                <c:pt idx="1552">
                  <c:v>447.0</c:v>
                </c:pt>
                <c:pt idx="1553">
                  <c:v>446.0</c:v>
                </c:pt>
                <c:pt idx="1554">
                  <c:v>445.0</c:v>
                </c:pt>
                <c:pt idx="1555">
                  <c:v>444.0</c:v>
                </c:pt>
                <c:pt idx="1556">
                  <c:v>443.0</c:v>
                </c:pt>
                <c:pt idx="1557">
                  <c:v>442.0</c:v>
                </c:pt>
                <c:pt idx="1558">
                  <c:v>441.0</c:v>
                </c:pt>
                <c:pt idx="1559">
                  <c:v>440.0</c:v>
                </c:pt>
                <c:pt idx="1560">
                  <c:v>439.0</c:v>
                </c:pt>
                <c:pt idx="1561">
                  <c:v>438.0</c:v>
                </c:pt>
                <c:pt idx="1562">
                  <c:v>437.0</c:v>
                </c:pt>
                <c:pt idx="1563">
                  <c:v>436.0</c:v>
                </c:pt>
                <c:pt idx="1564">
                  <c:v>435.0</c:v>
                </c:pt>
                <c:pt idx="1565">
                  <c:v>434.0</c:v>
                </c:pt>
                <c:pt idx="1566">
                  <c:v>433.0</c:v>
                </c:pt>
                <c:pt idx="1567">
                  <c:v>432.0</c:v>
                </c:pt>
                <c:pt idx="1568">
                  <c:v>431.0</c:v>
                </c:pt>
                <c:pt idx="1569">
                  <c:v>430.0</c:v>
                </c:pt>
                <c:pt idx="1570">
                  <c:v>429.0</c:v>
                </c:pt>
                <c:pt idx="1571">
                  <c:v>428.0</c:v>
                </c:pt>
                <c:pt idx="1572">
                  <c:v>427.0</c:v>
                </c:pt>
                <c:pt idx="1573">
                  <c:v>426.0</c:v>
                </c:pt>
                <c:pt idx="1574">
                  <c:v>425.0</c:v>
                </c:pt>
                <c:pt idx="1575">
                  <c:v>424.0</c:v>
                </c:pt>
                <c:pt idx="1576">
                  <c:v>423.0</c:v>
                </c:pt>
                <c:pt idx="1577">
                  <c:v>422.0</c:v>
                </c:pt>
                <c:pt idx="1578">
                  <c:v>421.0</c:v>
                </c:pt>
                <c:pt idx="1579">
                  <c:v>420.0</c:v>
                </c:pt>
                <c:pt idx="1580">
                  <c:v>419.0</c:v>
                </c:pt>
                <c:pt idx="1581">
                  <c:v>418.0</c:v>
                </c:pt>
                <c:pt idx="1582">
                  <c:v>417.0</c:v>
                </c:pt>
                <c:pt idx="1583">
                  <c:v>416.0</c:v>
                </c:pt>
                <c:pt idx="1584">
                  <c:v>415.0</c:v>
                </c:pt>
                <c:pt idx="1585">
                  <c:v>414.0</c:v>
                </c:pt>
                <c:pt idx="1586">
                  <c:v>413.0</c:v>
                </c:pt>
                <c:pt idx="1587">
                  <c:v>412.0</c:v>
                </c:pt>
                <c:pt idx="1588">
                  <c:v>411.0</c:v>
                </c:pt>
                <c:pt idx="1589">
                  <c:v>410.0</c:v>
                </c:pt>
                <c:pt idx="1590">
                  <c:v>409.0</c:v>
                </c:pt>
                <c:pt idx="1591">
                  <c:v>408.0</c:v>
                </c:pt>
                <c:pt idx="1592">
                  <c:v>407.0</c:v>
                </c:pt>
                <c:pt idx="1593">
                  <c:v>406.0</c:v>
                </c:pt>
                <c:pt idx="1594">
                  <c:v>405.0</c:v>
                </c:pt>
                <c:pt idx="1595">
                  <c:v>404.0</c:v>
                </c:pt>
                <c:pt idx="1596">
                  <c:v>403.0</c:v>
                </c:pt>
                <c:pt idx="1597">
                  <c:v>402.0</c:v>
                </c:pt>
                <c:pt idx="1598">
                  <c:v>401.0</c:v>
                </c:pt>
                <c:pt idx="1599">
                  <c:v>400.0</c:v>
                </c:pt>
                <c:pt idx="1600">
                  <c:v>399.0</c:v>
                </c:pt>
                <c:pt idx="1601">
                  <c:v>398.0</c:v>
                </c:pt>
                <c:pt idx="1602">
                  <c:v>397.0</c:v>
                </c:pt>
                <c:pt idx="1603">
                  <c:v>396.0</c:v>
                </c:pt>
                <c:pt idx="1604">
                  <c:v>395.0</c:v>
                </c:pt>
                <c:pt idx="1605">
                  <c:v>394.0</c:v>
                </c:pt>
                <c:pt idx="1606">
                  <c:v>393.0</c:v>
                </c:pt>
                <c:pt idx="1607">
                  <c:v>392.0</c:v>
                </c:pt>
                <c:pt idx="1608">
                  <c:v>391.0</c:v>
                </c:pt>
                <c:pt idx="1609">
                  <c:v>390.0</c:v>
                </c:pt>
                <c:pt idx="1610">
                  <c:v>389.0</c:v>
                </c:pt>
                <c:pt idx="1611">
                  <c:v>388.0</c:v>
                </c:pt>
                <c:pt idx="1612">
                  <c:v>387.0</c:v>
                </c:pt>
                <c:pt idx="1613">
                  <c:v>386.0</c:v>
                </c:pt>
                <c:pt idx="1614">
                  <c:v>385.0</c:v>
                </c:pt>
                <c:pt idx="1615">
                  <c:v>384.0</c:v>
                </c:pt>
                <c:pt idx="1616">
                  <c:v>383.0</c:v>
                </c:pt>
                <c:pt idx="1617">
                  <c:v>382.0</c:v>
                </c:pt>
                <c:pt idx="1618">
                  <c:v>381.0</c:v>
                </c:pt>
                <c:pt idx="1619">
                  <c:v>380.0</c:v>
                </c:pt>
                <c:pt idx="1620">
                  <c:v>379.0</c:v>
                </c:pt>
                <c:pt idx="1621">
                  <c:v>378.0</c:v>
                </c:pt>
                <c:pt idx="1622">
                  <c:v>377.0</c:v>
                </c:pt>
                <c:pt idx="1623">
                  <c:v>376.0</c:v>
                </c:pt>
                <c:pt idx="1624">
                  <c:v>375.0</c:v>
                </c:pt>
                <c:pt idx="1625">
                  <c:v>374.0</c:v>
                </c:pt>
                <c:pt idx="1626">
                  <c:v>373.0</c:v>
                </c:pt>
                <c:pt idx="1627">
                  <c:v>372.0</c:v>
                </c:pt>
                <c:pt idx="1628">
                  <c:v>371.0</c:v>
                </c:pt>
                <c:pt idx="1629">
                  <c:v>370.0</c:v>
                </c:pt>
                <c:pt idx="1630">
                  <c:v>369.0</c:v>
                </c:pt>
                <c:pt idx="1631">
                  <c:v>368.0</c:v>
                </c:pt>
                <c:pt idx="1632">
                  <c:v>367.0</c:v>
                </c:pt>
                <c:pt idx="1633">
                  <c:v>366.0</c:v>
                </c:pt>
                <c:pt idx="1634">
                  <c:v>365.0</c:v>
                </c:pt>
                <c:pt idx="1635">
                  <c:v>364.0</c:v>
                </c:pt>
                <c:pt idx="1636">
                  <c:v>363.0</c:v>
                </c:pt>
                <c:pt idx="1637">
                  <c:v>362.0</c:v>
                </c:pt>
                <c:pt idx="1638">
                  <c:v>361.0</c:v>
                </c:pt>
                <c:pt idx="1639">
                  <c:v>360.0</c:v>
                </c:pt>
                <c:pt idx="1640">
                  <c:v>359.0</c:v>
                </c:pt>
                <c:pt idx="1641">
                  <c:v>358.0</c:v>
                </c:pt>
                <c:pt idx="1642">
                  <c:v>357.0</c:v>
                </c:pt>
                <c:pt idx="1643">
                  <c:v>356.0</c:v>
                </c:pt>
                <c:pt idx="1644">
                  <c:v>355.0</c:v>
                </c:pt>
                <c:pt idx="1645">
                  <c:v>354.0</c:v>
                </c:pt>
                <c:pt idx="1646">
                  <c:v>353.0</c:v>
                </c:pt>
                <c:pt idx="1647">
                  <c:v>352.0</c:v>
                </c:pt>
                <c:pt idx="1648">
                  <c:v>351.0</c:v>
                </c:pt>
                <c:pt idx="1649">
                  <c:v>350.0</c:v>
                </c:pt>
                <c:pt idx="1650">
                  <c:v>349.0</c:v>
                </c:pt>
                <c:pt idx="1651">
                  <c:v>348.0</c:v>
                </c:pt>
                <c:pt idx="1652">
                  <c:v>347.0</c:v>
                </c:pt>
                <c:pt idx="1653">
                  <c:v>346.0</c:v>
                </c:pt>
                <c:pt idx="1654">
                  <c:v>345.0</c:v>
                </c:pt>
                <c:pt idx="1655">
                  <c:v>344.0</c:v>
                </c:pt>
                <c:pt idx="1656">
                  <c:v>343.0</c:v>
                </c:pt>
                <c:pt idx="1657">
                  <c:v>342.0</c:v>
                </c:pt>
                <c:pt idx="1658">
                  <c:v>341.0</c:v>
                </c:pt>
                <c:pt idx="1659">
                  <c:v>340.0</c:v>
                </c:pt>
                <c:pt idx="1660">
                  <c:v>339.0</c:v>
                </c:pt>
                <c:pt idx="1661">
                  <c:v>338.0</c:v>
                </c:pt>
                <c:pt idx="1662">
                  <c:v>337.0</c:v>
                </c:pt>
                <c:pt idx="1663">
                  <c:v>336.0</c:v>
                </c:pt>
                <c:pt idx="1664">
                  <c:v>335.0</c:v>
                </c:pt>
                <c:pt idx="1665">
                  <c:v>334.0</c:v>
                </c:pt>
                <c:pt idx="1666">
                  <c:v>333.0</c:v>
                </c:pt>
                <c:pt idx="1667">
                  <c:v>332.0</c:v>
                </c:pt>
                <c:pt idx="1668">
                  <c:v>331.0</c:v>
                </c:pt>
                <c:pt idx="1669">
                  <c:v>330.0</c:v>
                </c:pt>
                <c:pt idx="1670">
                  <c:v>329.0</c:v>
                </c:pt>
                <c:pt idx="1671">
                  <c:v>328.0</c:v>
                </c:pt>
                <c:pt idx="1672">
                  <c:v>327.0</c:v>
                </c:pt>
                <c:pt idx="1673">
                  <c:v>326.0</c:v>
                </c:pt>
                <c:pt idx="1674">
                  <c:v>325.0</c:v>
                </c:pt>
                <c:pt idx="1675">
                  <c:v>324.0</c:v>
                </c:pt>
                <c:pt idx="1676">
                  <c:v>323.0</c:v>
                </c:pt>
                <c:pt idx="1677">
                  <c:v>322.0</c:v>
                </c:pt>
                <c:pt idx="1678">
                  <c:v>321.0</c:v>
                </c:pt>
                <c:pt idx="1679">
                  <c:v>320.0</c:v>
                </c:pt>
                <c:pt idx="1680">
                  <c:v>319.0</c:v>
                </c:pt>
                <c:pt idx="1681">
                  <c:v>318.0</c:v>
                </c:pt>
                <c:pt idx="1682">
                  <c:v>317.0</c:v>
                </c:pt>
                <c:pt idx="1683">
                  <c:v>316.0</c:v>
                </c:pt>
                <c:pt idx="1684">
                  <c:v>315.0</c:v>
                </c:pt>
                <c:pt idx="1685">
                  <c:v>314.0</c:v>
                </c:pt>
                <c:pt idx="1686">
                  <c:v>313.0</c:v>
                </c:pt>
                <c:pt idx="1687">
                  <c:v>312.0</c:v>
                </c:pt>
                <c:pt idx="1688">
                  <c:v>311.0</c:v>
                </c:pt>
                <c:pt idx="1689">
                  <c:v>310.0</c:v>
                </c:pt>
                <c:pt idx="1690">
                  <c:v>309.0</c:v>
                </c:pt>
                <c:pt idx="1691">
                  <c:v>308.0</c:v>
                </c:pt>
                <c:pt idx="1692">
                  <c:v>307.0</c:v>
                </c:pt>
                <c:pt idx="1693">
                  <c:v>306.0</c:v>
                </c:pt>
                <c:pt idx="1694">
                  <c:v>305.0</c:v>
                </c:pt>
                <c:pt idx="1695">
                  <c:v>304.0</c:v>
                </c:pt>
                <c:pt idx="1696">
                  <c:v>303.0</c:v>
                </c:pt>
                <c:pt idx="1697">
                  <c:v>302.0</c:v>
                </c:pt>
                <c:pt idx="1698">
                  <c:v>301.0</c:v>
                </c:pt>
                <c:pt idx="1699">
                  <c:v>300.0</c:v>
                </c:pt>
                <c:pt idx="1700">
                  <c:v>299.0</c:v>
                </c:pt>
                <c:pt idx="1701">
                  <c:v>298.0</c:v>
                </c:pt>
                <c:pt idx="1702">
                  <c:v>297.0</c:v>
                </c:pt>
                <c:pt idx="1703">
                  <c:v>296.0</c:v>
                </c:pt>
                <c:pt idx="1704">
                  <c:v>295.0</c:v>
                </c:pt>
                <c:pt idx="1705">
                  <c:v>294.0</c:v>
                </c:pt>
                <c:pt idx="1706">
                  <c:v>293.0</c:v>
                </c:pt>
                <c:pt idx="1707">
                  <c:v>292.0</c:v>
                </c:pt>
                <c:pt idx="1708">
                  <c:v>291.0</c:v>
                </c:pt>
                <c:pt idx="1709">
                  <c:v>290.0</c:v>
                </c:pt>
                <c:pt idx="1710">
                  <c:v>289.0</c:v>
                </c:pt>
                <c:pt idx="1711">
                  <c:v>288.0</c:v>
                </c:pt>
                <c:pt idx="1712">
                  <c:v>287.0</c:v>
                </c:pt>
                <c:pt idx="1713">
                  <c:v>286.0</c:v>
                </c:pt>
                <c:pt idx="1714">
                  <c:v>285.0</c:v>
                </c:pt>
                <c:pt idx="1715">
                  <c:v>284.0</c:v>
                </c:pt>
                <c:pt idx="1716">
                  <c:v>283.0</c:v>
                </c:pt>
                <c:pt idx="1717">
                  <c:v>282.0</c:v>
                </c:pt>
                <c:pt idx="1718">
                  <c:v>281.0</c:v>
                </c:pt>
                <c:pt idx="1719">
                  <c:v>280.0</c:v>
                </c:pt>
                <c:pt idx="1720">
                  <c:v>279.0</c:v>
                </c:pt>
                <c:pt idx="1721">
                  <c:v>278.0</c:v>
                </c:pt>
                <c:pt idx="1722">
                  <c:v>277.0</c:v>
                </c:pt>
                <c:pt idx="1723">
                  <c:v>276.0</c:v>
                </c:pt>
                <c:pt idx="1724">
                  <c:v>275.0</c:v>
                </c:pt>
                <c:pt idx="1725">
                  <c:v>274.0</c:v>
                </c:pt>
                <c:pt idx="1726">
                  <c:v>273.0</c:v>
                </c:pt>
                <c:pt idx="1727">
                  <c:v>272.0</c:v>
                </c:pt>
                <c:pt idx="1728">
                  <c:v>271.0</c:v>
                </c:pt>
                <c:pt idx="1729">
                  <c:v>270.0</c:v>
                </c:pt>
                <c:pt idx="1730">
                  <c:v>269.0</c:v>
                </c:pt>
                <c:pt idx="1731">
                  <c:v>268.0</c:v>
                </c:pt>
                <c:pt idx="1732">
                  <c:v>267.0</c:v>
                </c:pt>
                <c:pt idx="1733">
                  <c:v>266.0</c:v>
                </c:pt>
                <c:pt idx="1734">
                  <c:v>265.0</c:v>
                </c:pt>
                <c:pt idx="1735">
                  <c:v>264.0</c:v>
                </c:pt>
                <c:pt idx="1736">
                  <c:v>263.0</c:v>
                </c:pt>
                <c:pt idx="1737">
                  <c:v>262.0</c:v>
                </c:pt>
                <c:pt idx="1738">
                  <c:v>261.0</c:v>
                </c:pt>
                <c:pt idx="1739">
                  <c:v>260.0</c:v>
                </c:pt>
                <c:pt idx="1740">
                  <c:v>259.0</c:v>
                </c:pt>
                <c:pt idx="1741">
                  <c:v>258.0</c:v>
                </c:pt>
                <c:pt idx="1742">
                  <c:v>257.0</c:v>
                </c:pt>
                <c:pt idx="1743">
                  <c:v>256.0</c:v>
                </c:pt>
                <c:pt idx="1744">
                  <c:v>255.0</c:v>
                </c:pt>
                <c:pt idx="1745">
                  <c:v>254.0</c:v>
                </c:pt>
                <c:pt idx="1746">
                  <c:v>253.0</c:v>
                </c:pt>
                <c:pt idx="1747">
                  <c:v>252.0</c:v>
                </c:pt>
                <c:pt idx="1748">
                  <c:v>251.0</c:v>
                </c:pt>
                <c:pt idx="1749">
                  <c:v>250.0</c:v>
                </c:pt>
                <c:pt idx="1750">
                  <c:v>249.0</c:v>
                </c:pt>
                <c:pt idx="1751">
                  <c:v>248.0</c:v>
                </c:pt>
                <c:pt idx="1752">
                  <c:v>247.0</c:v>
                </c:pt>
                <c:pt idx="1753">
                  <c:v>246.0</c:v>
                </c:pt>
                <c:pt idx="1754">
                  <c:v>245.0</c:v>
                </c:pt>
                <c:pt idx="1755">
                  <c:v>244.0</c:v>
                </c:pt>
                <c:pt idx="1756">
                  <c:v>243.0</c:v>
                </c:pt>
                <c:pt idx="1757">
                  <c:v>242.0</c:v>
                </c:pt>
                <c:pt idx="1758">
                  <c:v>241.0</c:v>
                </c:pt>
                <c:pt idx="1759">
                  <c:v>240.0</c:v>
                </c:pt>
                <c:pt idx="1760">
                  <c:v>239.0</c:v>
                </c:pt>
                <c:pt idx="1761">
                  <c:v>238.0</c:v>
                </c:pt>
                <c:pt idx="1762">
                  <c:v>237.0</c:v>
                </c:pt>
                <c:pt idx="1763">
                  <c:v>236.0</c:v>
                </c:pt>
                <c:pt idx="1764">
                  <c:v>235.0</c:v>
                </c:pt>
                <c:pt idx="1765">
                  <c:v>234.0</c:v>
                </c:pt>
                <c:pt idx="1766">
                  <c:v>233.0</c:v>
                </c:pt>
                <c:pt idx="1767">
                  <c:v>232.0</c:v>
                </c:pt>
                <c:pt idx="1768">
                  <c:v>231.0</c:v>
                </c:pt>
                <c:pt idx="1769">
                  <c:v>230.0</c:v>
                </c:pt>
                <c:pt idx="1770">
                  <c:v>229.0</c:v>
                </c:pt>
                <c:pt idx="1771">
                  <c:v>228.0</c:v>
                </c:pt>
                <c:pt idx="1772">
                  <c:v>227.0</c:v>
                </c:pt>
                <c:pt idx="1773">
                  <c:v>226.0</c:v>
                </c:pt>
                <c:pt idx="1774">
                  <c:v>225.0</c:v>
                </c:pt>
                <c:pt idx="1775">
                  <c:v>224.0</c:v>
                </c:pt>
                <c:pt idx="1776">
                  <c:v>223.0</c:v>
                </c:pt>
                <c:pt idx="1777">
                  <c:v>222.0</c:v>
                </c:pt>
                <c:pt idx="1778">
                  <c:v>221.0</c:v>
                </c:pt>
                <c:pt idx="1779">
                  <c:v>220.0</c:v>
                </c:pt>
                <c:pt idx="1780">
                  <c:v>219.0</c:v>
                </c:pt>
                <c:pt idx="1781">
                  <c:v>218.0</c:v>
                </c:pt>
                <c:pt idx="1782">
                  <c:v>217.0</c:v>
                </c:pt>
                <c:pt idx="1783">
                  <c:v>216.0</c:v>
                </c:pt>
                <c:pt idx="1784">
                  <c:v>215.0</c:v>
                </c:pt>
                <c:pt idx="1785">
                  <c:v>214.0</c:v>
                </c:pt>
                <c:pt idx="1786">
                  <c:v>213.0</c:v>
                </c:pt>
                <c:pt idx="1787">
                  <c:v>212.0</c:v>
                </c:pt>
                <c:pt idx="1788">
                  <c:v>211.0</c:v>
                </c:pt>
                <c:pt idx="1789">
                  <c:v>210.0</c:v>
                </c:pt>
                <c:pt idx="1790">
                  <c:v>209.0</c:v>
                </c:pt>
                <c:pt idx="1791">
                  <c:v>208.0</c:v>
                </c:pt>
                <c:pt idx="1792">
                  <c:v>207.0</c:v>
                </c:pt>
                <c:pt idx="1793">
                  <c:v>206.0</c:v>
                </c:pt>
                <c:pt idx="1794">
                  <c:v>205.0</c:v>
                </c:pt>
                <c:pt idx="1795">
                  <c:v>204.0</c:v>
                </c:pt>
                <c:pt idx="1796">
                  <c:v>203.0</c:v>
                </c:pt>
                <c:pt idx="1797">
                  <c:v>202.0</c:v>
                </c:pt>
                <c:pt idx="1798">
                  <c:v>201.0</c:v>
                </c:pt>
                <c:pt idx="1799">
                  <c:v>200.0</c:v>
                </c:pt>
                <c:pt idx="1800">
                  <c:v>199.0</c:v>
                </c:pt>
                <c:pt idx="1801">
                  <c:v>198.0</c:v>
                </c:pt>
                <c:pt idx="1802">
                  <c:v>197.0</c:v>
                </c:pt>
                <c:pt idx="1803">
                  <c:v>196.0</c:v>
                </c:pt>
                <c:pt idx="1804">
                  <c:v>195.0</c:v>
                </c:pt>
                <c:pt idx="1805">
                  <c:v>194.0</c:v>
                </c:pt>
                <c:pt idx="1806">
                  <c:v>193.0</c:v>
                </c:pt>
                <c:pt idx="1807">
                  <c:v>192.0</c:v>
                </c:pt>
                <c:pt idx="1808">
                  <c:v>191.0</c:v>
                </c:pt>
                <c:pt idx="1809">
                  <c:v>190.0</c:v>
                </c:pt>
                <c:pt idx="1810">
                  <c:v>189.0</c:v>
                </c:pt>
                <c:pt idx="1811">
                  <c:v>188.0</c:v>
                </c:pt>
                <c:pt idx="1812">
                  <c:v>187.0</c:v>
                </c:pt>
                <c:pt idx="1813">
                  <c:v>186.0</c:v>
                </c:pt>
                <c:pt idx="1814">
                  <c:v>185.0</c:v>
                </c:pt>
                <c:pt idx="1815">
                  <c:v>184.0</c:v>
                </c:pt>
                <c:pt idx="1816">
                  <c:v>183.0</c:v>
                </c:pt>
                <c:pt idx="1817">
                  <c:v>182.0</c:v>
                </c:pt>
                <c:pt idx="1818">
                  <c:v>181.0</c:v>
                </c:pt>
                <c:pt idx="1819">
                  <c:v>180.0</c:v>
                </c:pt>
                <c:pt idx="1820">
                  <c:v>179.0</c:v>
                </c:pt>
                <c:pt idx="1821">
                  <c:v>178.0</c:v>
                </c:pt>
                <c:pt idx="1822">
                  <c:v>177.0</c:v>
                </c:pt>
                <c:pt idx="1823">
                  <c:v>176.0</c:v>
                </c:pt>
                <c:pt idx="1824">
                  <c:v>175.0</c:v>
                </c:pt>
                <c:pt idx="1825">
                  <c:v>174.0</c:v>
                </c:pt>
                <c:pt idx="1826">
                  <c:v>173.0</c:v>
                </c:pt>
                <c:pt idx="1827">
                  <c:v>172.0</c:v>
                </c:pt>
                <c:pt idx="1828">
                  <c:v>171.0</c:v>
                </c:pt>
                <c:pt idx="1829">
                  <c:v>170.0</c:v>
                </c:pt>
                <c:pt idx="1830">
                  <c:v>169.0</c:v>
                </c:pt>
                <c:pt idx="1831">
                  <c:v>168.0</c:v>
                </c:pt>
                <c:pt idx="1832">
                  <c:v>167.0</c:v>
                </c:pt>
                <c:pt idx="1833">
                  <c:v>166.0</c:v>
                </c:pt>
                <c:pt idx="1834">
                  <c:v>165.0</c:v>
                </c:pt>
                <c:pt idx="1835">
                  <c:v>164.0</c:v>
                </c:pt>
                <c:pt idx="1836">
                  <c:v>163.0</c:v>
                </c:pt>
                <c:pt idx="1837">
                  <c:v>162.0</c:v>
                </c:pt>
                <c:pt idx="1838">
                  <c:v>161.0</c:v>
                </c:pt>
                <c:pt idx="1839">
                  <c:v>160.0</c:v>
                </c:pt>
                <c:pt idx="1840">
                  <c:v>159.0</c:v>
                </c:pt>
                <c:pt idx="1841">
                  <c:v>158.0</c:v>
                </c:pt>
                <c:pt idx="1842">
                  <c:v>157.0</c:v>
                </c:pt>
                <c:pt idx="1843">
                  <c:v>156.0</c:v>
                </c:pt>
                <c:pt idx="1844">
                  <c:v>155.0</c:v>
                </c:pt>
                <c:pt idx="1845">
                  <c:v>154.0</c:v>
                </c:pt>
                <c:pt idx="1846">
                  <c:v>153.0</c:v>
                </c:pt>
                <c:pt idx="1847">
                  <c:v>152.0</c:v>
                </c:pt>
                <c:pt idx="1848">
                  <c:v>151.0</c:v>
                </c:pt>
                <c:pt idx="1849">
                  <c:v>150.0</c:v>
                </c:pt>
                <c:pt idx="1850">
                  <c:v>149.0</c:v>
                </c:pt>
                <c:pt idx="1851">
                  <c:v>148.0</c:v>
                </c:pt>
                <c:pt idx="1852">
                  <c:v>147.0</c:v>
                </c:pt>
                <c:pt idx="1853">
                  <c:v>146.0</c:v>
                </c:pt>
                <c:pt idx="1854">
                  <c:v>145.0</c:v>
                </c:pt>
                <c:pt idx="1855">
                  <c:v>144.0</c:v>
                </c:pt>
                <c:pt idx="1856">
                  <c:v>143.0</c:v>
                </c:pt>
                <c:pt idx="1857">
                  <c:v>142.0</c:v>
                </c:pt>
                <c:pt idx="1858">
                  <c:v>141.0</c:v>
                </c:pt>
                <c:pt idx="1859">
                  <c:v>140.0</c:v>
                </c:pt>
                <c:pt idx="1860">
                  <c:v>139.0</c:v>
                </c:pt>
                <c:pt idx="1861">
                  <c:v>138.0</c:v>
                </c:pt>
                <c:pt idx="1862">
                  <c:v>137.0</c:v>
                </c:pt>
                <c:pt idx="1863">
                  <c:v>136.0</c:v>
                </c:pt>
                <c:pt idx="1864">
                  <c:v>135.0</c:v>
                </c:pt>
                <c:pt idx="1865">
                  <c:v>134.0</c:v>
                </c:pt>
                <c:pt idx="1866">
                  <c:v>133.0</c:v>
                </c:pt>
                <c:pt idx="1867">
                  <c:v>132.0</c:v>
                </c:pt>
                <c:pt idx="1868">
                  <c:v>131.0</c:v>
                </c:pt>
                <c:pt idx="1869">
                  <c:v>130.0</c:v>
                </c:pt>
                <c:pt idx="1870">
                  <c:v>129.0</c:v>
                </c:pt>
                <c:pt idx="1871">
                  <c:v>128.0</c:v>
                </c:pt>
                <c:pt idx="1872">
                  <c:v>127.0</c:v>
                </c:pt>
                <c:pt idx="1873">
                  <c:v>126.0</c:v>
                </c:pt>
                <c:pt idx="1874">
                  <c:v>125.0</c:v>
                </c:pt>
                <c:pt idx="1875">
                  <c:v>124.0</c:v>
                </c:pt>
                <c:pt idx="1876">
                  <c:v>123.0</c:v>
                </c:pt>
                <c:pt idx="1877">
                  <c:v>122.0</c:v>
                </c:pt>
                <c:pt idx="1878">
                  <c:v>121.0</c:v>
                </c:pt>
                <c:pt idx="1879">
                  <c:v>120.0</c:v>
                </c:pt>
                <c:pt idx="1880">
                  <c:v>119.0</c:v>
                </c:pt>
                <c:pt idx="1881">
                  <c:v>118.0</c:v>
                </c:pt>
                <c:pt idx="1882">
                  <c:v>117.0</c:v>
                </c:pt>
                <c:pt idx="1883">
                  <c:v>116.0</c:v>
                </c:pt>
                <c:pt idx="1884">
                  <c:v>115.0</c:v>
                </c:pt>
                <c:pt idx="1885">
                  <c:v>114.0</c:v>
                </c:pt>
                <c:pt idx="1886">
                  <c:v>113.0</c:v>
                </c:pt>
                <c:pt idx="1887">
                  <c:v>112.0</c:v>
                </c:pt>
                <c:pt idx="1888">
                  <c:v>111.0</c:v>
                </c:pt>
                <c:pt idx="1889">
                  <c:v>110.0</c:v>
                </c:pt>
                <c:pt idx="1890">
                  <c:v>109.0</c:v>
                </c:pt>
                <c:pt idx="1891">
                  <c:v>108.0</c:v>
                </c:pt>
                <c:pt idx="1892">
                  <c:v>107.0</c:v>
                </c:pt>
                <c:pt idx="1893">
                  <c:v>106.0</c:v>
                </c:pt>
                <c:pt idx="1894">
                  <c:v>105.0</c:v>
                </c:pt>
                <c:pt idx="1895">
                  <c:v>104.0</c:v>
                </c:pt>
                <c:pt idx="1896">
                  <c:v>103.0</c:v>
                </c:pt>
                <c:pt idx="1897">
                  <c:v>102.0</c:v>
                </c:pt>
                <c:pt idx="1898">
                  <c:v>101.0</c:v>
                </c:pt>
                <c:pt idx="1899">
                  <c:v>100.0</c:v>
                </c:pt>
                <c:pt idx="1900">
                  <c:v>99.0</c:v>
                </c:pt>
                <c:pt idx="1901">
                  <c:v>98.0</c:v>
                </c:pt>
                <c:pt idx="1902">
                  <c:v>97.0</c:v>
                </c:pt>
                <c:pt idx="1903">
                  <c:v>96.0</c:v>
                </c:pt>
                <c:pt idx="1904">
                  <c:v>95.0</c:v>
                </c:pt>
                <c:pt idx="1905">
                  <c:v>94.0</c:v>
                </c:pt>
                <c:pt idx="1906">
                  <c:v>93.0</c:v>
                </c:pt>
                <c:pt idx="1907">
                  <c:v>92.0</c:v>
                </c:pt>
                <c:pt idx="1908">
                  <c:v>91.0</c:v>
                </c:pt>
                <c:pt idx="1909">
                  <c:v>90.0</c:v>
                </c:pt>
                <c:pt idx="1910">
                  <c:v>89.0</c:v>
                </c:pt>
                <c:pt idx="1911">
                  <c:v>88.0</c:v>
                </c:pt>
                <c:pt idx="1912">
                  <c:v>87.0</c:v>
                </c:pt>
                <c:pt idx="1913">
                  <c:v>86.0</c:v>
                </c:pt>
                <c:pt idx="1914">
                  <c:v>85.0</c:v>
                </c:pt>
                <c:pt idx="1915">
                  <c:v>84.0</c:v>
                </c:pt>
                <c:pt idx="1916">
                  <c:v>83.0</c:v>
                </c:pt>
                <c:pt idx="1917">
                  <c:v>82.0</c:v>
                </c:pt>
                <c:pt idx="1918">
                  <c:v>81.0</c:v>
                </c:pt>
                <c:pt idx="1919">
                  <c:v>80.0</c:v>
                </c:pt>
                <c:pt idx="1920">
                  <c:v>79.0</c:v>
                </c:pt>
                <c:pt idx="1921">
                  <c:v>78.0</c:v>
                </c:pt>
                <c:pt idx="1922">
                  <c:v>77.0</c:v>
                </c:pt>
                <c:pt idx="1923">
                  <c:v>76.0</c:v>
                </c:pt>
                <c:pt idx="1924">
                  <c:v>75.0</c:v>
                </c:pt>
                <c:pt idx="1925">
                  <c:v>74.0</c:v>
                </c:pt>
                <c:pt idx="1926">
                  <c:v>73.0</c:v>
                </c:pt>
                <c:pt idx="1927">
                  <c:v>72.0</c:v>
                </c:pt>
                <c:pt idx="1928">
                  <c:v>71.0</c:v>
                </c:pt>
                <c:pt idx="1929">
                  <c:v>70.0</c:v>
                </c:pt>
                <c:pt idx="1930">
                  <c:v>69.0</c:v>
                </c:pt>
                <c:pt idx="1931">
                  <c:v>68.0</c:v>
                </c:pt>
                <c:pt idx="1932">
                  <c:v>67.0</c:v>
                </c:pt>
                <c:pt idx="1933">
                  <c:v>66.0</c:v>
                </c:pt>
                <c:pt idx="1934">
                  <c:v>65.0</c:v>
                </c:pt>
                <c:pt idx="1935">
                  <c:v>64.0</c:v>
                </c:pt>
                <c:pt idx="1936">
                  <c:v>63.0</c:v>
                </c:pt>
                <c:pt idx="1937">
                  <c:v>62.0</c:v>
                </c:pt>
                <c:pt idx="1938">
                  <c:v>61.0</c:v>
                </c:pt>
                <c:pt idx="1939">
                  <c:v>60.0</c:v>
                </c:pt>
                <c:pt idx="1940">
                  <c:v>59.0</c:v>
                </c:pt>
                <c:pt idx="1941">
                  <c:v>58.0</c:v>
                </c:pt>
                <c:pt idx="1942">
                  <c:v>57.0</c:v>
                </c:pt>
                <c:pt idx="1943">
                  <c:v>56.0</c:v>
                </c:pt>
                <c:pt idx="1944">
                  <c:v>55.0</c:v>
                </c:pt>
                <c:pt idx="1945">
                  <c:v>54.0</c:v>
                </c:pt>
                <c:pt idx="1946">
                  <c:v>53.0</c:v>
                </c:pt>
                <c:pt idx="1947">
                  <c:v>52.0</c:v>
                </c:pt>
                <c:pt idx="1948">
                  <c:v>51.0</c:v>
                </c:pt>
                <c:pt idx="1949">
                  <c:v>50.0</c:v>
                </c:pt>
                <c:pt idx="1950">
                  <c:v>49.0</c:v>
                </c:pt>
                <c:pt idx="1951">
                  <c:v>48.0</c:v>
                </c:pt>
                <c:pt idx="1952">
                  <c:v>47.0</c:v>
                </c:pt>
                <c:pt idx="1953">
                  <c:v>46.0</c:v>
                </c:pt>
                <c:pt idx="1954">
                  <c:v>45.0</c:v>
                </c:pt>
                <c:pt idx="1955">
                  <c:v>44.0</c:v>
                </c:pt>
                <c:pt idx="1956">
                  <c:v>43.0</c:v>
                </c:pt>
                <c:pt idx="1957">
                  <c:v>42.0</c:v>
                </c:pt>
                <c:pt idx="1958">
                  <c:v>41.0</c:v>
                </c:pt>
                <c:pt idx="1959">
                  <c:v>40.0</c:v>
                </c:pt>
                <c:pt idx="1960">
                  <c:v>39.0</c:v>
                </c:pt>
                <c:pt idx="1961">
                  <c:v>38.0</c:v>
                </c:pt>
                <c:pt idx="1962">
                  <c:v>37.0</c:v>
                </c:pt>
                <c:pt idx="1963">
                  <c:v>36.0</c:v>
                </c:pt>
                <c:pt idx="1964">
                  <c:v>35.0</c:v>
                </c:pt>
                <c:pt idx="1965">
                  <c:v>34.0</c:v>
                </c:pt>
                <c:pt idx="1966">
                  <c:v>33.0</c:v>
                </c:pt>
                <c:pt idx="1967">
                  <c:v>32.0</c:v>
                </c:pt>
                <c:pt idx="1968">
                  <c:v>31.0</c:v>
                </c:pt>
                <c:pt idx="1969">
                  <c:v>30.0</c:v>
                </c:pt>
                <c:pt idx="1970">
                  <c:v>29.0</c:v>
                </c:pt>
                <c:pt idx="1971">
                  <c:v>28.0</c:v>
                </c:pt>
                <c:pt idx="1972">
                  <c:v>27.0</c:v>
                </c:pt>
                <c:pt idx="1973">
                  <c:v>26.0</c:v>
                </c:pt>
                <c:pt idx="1974">
                  <c:v>25.0</c:v>
                </c:pt>
                <c:pt idx="1975">
                  <c:v>24.0</c:v>
                </c:pt>
                <c:pt idx="1976">
                  <c:v>23.0</c:v>
                </c:pt>
                <c:pt idx="1977">
                  <c:v>22.0</c:v>
                </c:pt>
                <c:pt idx="1978">
                  <c:v>21.0</c:v>
                </c:pt>
                <c:pt idx="1979">
                  <c:v>20.0</c:v>
                </c:pt>
                <c:pt idx="1980">
                  <c:v>19.0</c:v>
                </c:pt>
                <c:pt idx="1981">
                  <c:v>18.0</c:v>
                </c:pt>
                <c:pt idx="1982">
                  <c:v>17.0</c:v>
                </c:pt>
                <c:pt idx="1983">
                  <c:v>16.0</c:v>
                </c:pt>
                <c:pt idx="1984">
                  <c:v>15.0</c:v>
                </c:pt>
                <c:pt idx="1985">
                  <c:v>14.0</c:v>
                </c:pt>
                <c:pt idx="1986">
                  <c:v>13.0</c:v>
                </c:pt>
                <c:pt idx="1987">
                  <c:v>12.0</c:v>
                </c:pt>
                <c:pt idx="1988">
                  <c:v>11.0</c:v>
                </c:pt>
                <c:pt idx="1989">
                  <c:v>10.0</c:v>
                </c:pt>
                <c:pt idx="1990">
                  <c:v>9.0</c:v>
                </c:pt>
                <c:pt idx="1991">
                  <c:v>8.0</c:v>
                </c:pt>
                <c:pt idx="1992">
                  <c:v>7.0</c:v>
                </c:pt>
                <c:pt idx="1993">
                  <c:v>6.0</c:v>
                </c:pt>
                <c:pt idx="1994">
                  <c:v>5.0</c:v>
                </c:pt>
                <c:pt idx="1995">
                  <c:v>4.0</c:v>
                </c:pt>
                <c:pt idx="1996">
                  <c:v>3.0</c:v>
                </c:pt>
                <c:pt idx="1997">
                  <c:v>2.0</c:v>
                </c:pt>
                <c:pt idx="1998">
                  <c:v>1.0</c:v>
                </c:pt>
                <c:pt idx="1999">
                  <c:v>0.0</c:v>
                </c:pt>
              </c:numCache>
            </c:numRef>
          </c:xVal>
          <c:yVal>
            <c:numRef>
              <c:f>[FCIDAP6.xlsx]FCIDAP6.TXT!$F$26:$F$2025</c:f>
              <c:numCache>
                <c:formatCode>0.00E+00</c:formatCode>
                <c:ptCount val="2000"/>
                <c:pt idx="0">
                  <c:v>4.00976600000002E-6</c:v>
                </c:pt>
                <c:pt idx="1">
                  <c:v>4.00439500000001E-6</c:v>
                </c:pt>
                <c:pt idx="2">
                  <c:v>4.00329600000002E-6</c:v>
                </c:pt>
                <c:pt idx="3">
                  <c:v>4.002441E-6</c:v>
                </c:pt>
                <c:pt idx="4">
                  <c:v>4.00100300000002E-6</c:v>
                </c:pt>
                <c:pt idx="5">
                  <c:v>4.00008719000001E-6</c:v>
                </c:pt>
                <c:pt idx="6">
                  <c:v>3.9991281E-6</c:v>
                </c:pt>
                <c:pt idx="7">
                  <c:v>3.9990409E-6</c:v>
                </c:pt>
                <c:pt idx="8">
                  <c:v>3.99799500000001E-6</c:v>
                </c:pt>
                <c:pt idx="9">
                  <c:v>3.99659900000001E-6</c:v>
                </c:pt>
                <c:pt idx="10">
                  <c:v>3.995946E-6</c:v>
                </c:pt>
                <c:pt idx="11">
                  <c:v>3.994856E-6</c:v>
                </c:pt>
                <c:pt idx="12">
                  <c:v>3.99394000000001E-6</c:v>
                </c:pt>
                <c:pt idx="13">
                  <c:v>3.993635E-6</c:v>
                </c:pt>
                <c:pt idx="14">
                  <c:v>3.99237100000001E-6</c:v>
                </c:pt>
                <c:pt idx="15">
                  <c:v>3.992022E-6</c:v>
                </c:pt>
                <c:pt idx="16">
                  <c:v>3.992065E-6</c:v>
                </c:pt>
                <c:pt idx="17">
                  <c:v>3.99115E-6</c:v>
                </c:pt>
                <c:pt idx="18">
                  <c:v>3.990758E-6</c:v>
                </c:pt>
                <c:pt idx="19">
                  <c:v>3.990758E-6</c:v>
                </c:pt>
                <c:pt idx="20">
                  <c:v>3.99032200000001E-6</c:v>
                </c:pt>
                <c:pt idx="21">
                  <c:v>3.99023400000001E-6</c:v>
                </c:pt>
                <c:pt idx="22">
                  <c:v>3.98980000000001E-6</c:v>
                </c:pt>
                <c:pt idx="23">
                  <c:v>3.98958000000001E-6</c:v>
                </c:pt>
                <c:pt idx="24">
                  <c:v>3.98971000000001E-6</c:v>
                </c:pt>
                <c:pt idx="25">
                  <c:v>3.98928000000001E-6</c:v>
                </c:pt>
                <c:pt idx="26">
                  <c:v>3.98893000000001E-6</c:v>
                </c:pt>
                <c:pt idx="27">
                  <c:v>3.98880000000001E-6</c:v>
                </c:pt>
                <c:pt idx="28">
                  <c:v>3.98827000000001E-6</c:v>
                </c:pt>
                <c:pt idx="29">
                  <c:v>3.98801000000001E-6</c:v>
                </c:pt>
                <c:pt idx="30">
                  <c:v>3.98775000000001E-6</c:v>
                </c:pt>
                <c:pt idx="31">
                  <c:v>3.98736000000001E-6</c:v>
                </c:pt>
                <c:pt idx="32">
                  <c:v>3.98718000000001E-6</c:v>
                </c:pt>
                <c:pt idx="33">
                  <c:v>3.98688000000001E-6</c:v>
                </c:pt>
                <c:pt idx="34">
                  <c:v>3.98662000000001E-6</c:v>
                </c:pt>
                <c:pt idx="35">
                  <c:v>3.98666E-6</c:v>
                </c:pt>
                <c:pt idx="36">
                  <c:v>3.98649E-6</c:v>
                </c:pt>
                <c:pt idx="37">
                  <c:v>3.98627E-6</c:v>
                </c:pt>
                <c:pt idx="38">
                  <c:v>3.98605E-6</c:v>
                </c:pt>
                <c:pt idx="39">
                  <c:v>3.98596000000001E-6</c:v>
                </c:pt>
                <c:pt idx="40">
                  <c:v>3.98596000000001E-6</c:v>
                </c:pt>
                <c:pt idx="41">
                  <c:v>3.98561000000001E-6</c:v>
                </c:pt>
                <c:pt idx="42">
                  <c:v>3.98518000000001E-6</c:v>
                </c:pt>
                <c:pt idx="43">
                  <c:v>3.98522000000001E-6</c:v>
                </c:pt>
                <c:pt idx="44">
                  <c:v>3.98518000000001E-6</c:v>
                </c:pt>
                <c:pt idx="45">
                  <c:v>3.98509000000001E-6</c:v>
                </c:pt>
                <c:pt idx="46">
                  <c:v>3.98474000000001E-6</c:v>
                </c:pt>
                <c:pt idx="47">
                  <c:v>3.98478000000001E-6</c:v>
                </c:pt>
                <c:pt idx="48">
                  <c:v>3.98478000000001E-6</c:v>
                </c:pt>
                <c:pt idx="49">
                  <c:v>3.98431000000001E-6</c:v>
                </c:pt>
                <c:pt idx="50">
                  <c:v>3.98435000000001E-6</c:v>
                </c:pt>
                <c:pt idx="51">
                  <c:v>3.98422000000001E-6</c:v>
                </c:pt>
                <c:pt idx="52">
                  <c:v>3.98391000000001E-6</c:v>
                </c:pt>
                <c:pt idx="53">
                  <c:v>3.98417000000001E-6</c:v>
                </c:pt>
                <c:pt idx="54">
                  <c:v>3.98383000000001E-6</c:v>
                </c:pt>
                <c:pt idx="55">
                  <c:v>3.98343000000001E-6</c:v>
                </c:pt>
                <c:pt idx="56">
                  <c:v>3.98352000000001E-6</c:v>
                </c:pt>
                <c:pt idx="57">
                  <c:v>3.98291000000001E-6</c:v>
                </c:pt>
                <c:pt idx="58">
                  <c:v>3.98247E-6</c:v>
                </c:pt>
                <c:pt idx="59">
                  <c:v>3.98226000000001E-6</c:v>
                </c:pt>
                <c:pt idx="60">
                  <c:v>3.98195000000001E-6</c:v>
                </c:pt>
                <c:pt idx="61">
                  <c:v>3.98169000000001E-6</c:v>
                </c:pt>
                <c:pt idx="62">
                  <c:v>3.98165E-6</c:v>
                </c:pt>
                <c:pt idx="63">
                  <c:v>3.98165E-6</c:v>
                </c:pt>
                <c:pt idx="64">
                  <c:v>3.98195000000001E-6</c:v>
                </c:pt>
                <c:pt idx="65">
                  <c:v>3.98160000000001E-6</c:v>
                </c:pt>
                <c:pt idx="66">
                  <c:v>3.98147000000001E-6</c:v>
                </c:pt>
                <c:pt idx="67">
                  <c:v>3.98143000000001E-6</c:v>
                </c:pt>
                <c:pt idx="68">
                  <c:v>3.98121000000001E-6</c:v>
                </c:pt>
                <c:pt idx="69">
                  <c:v>3.98099000000001E-6</c:v>
                </c:pt>
                <c:pt idx="70">
                  <c:v>3.98108000000001E-6</c:v>
                </c:pt>
                <c:pt idx="71">
                  <c:v>3.98090000000001E-6</c:v>
                </c:pt>
                <c:pt idx="72">
                  <c:v>3.98108000000001E-6</c:v>
                </c:pt>
                <c:pt idx="73">
                  <c:v>3.98086E-6</c:v>
                </c:pt>
                <c:pt idx="74">
                  <c:v>3.98077000000001E-6</c:v>
                </c:pt>
                <c:pt idx="75">
                  <c:v>3.98069000000001E-6</c:v>
                </c:pt>
                <c:pt idx="76">
                  <c:v>3.98064E-6</c:v>
                </c:pt>
                <c:pt idx="77">
                  <c:v>3.98034000000001E-6</c:v>
                </c:pt>
                <c:pt idx="78">
                  <c:v>3.97990000000001E-6</c:v>
                </c:pt>
                <c:pt idx="79">
                  <c:v>3.97977E-6</c:v>
                </c:pt>
                <c:pt idx="80">
                  <c:v>3.98008000000001E-6</c:v>
                </c:pt>
                <c:pt idx="81">
                  <c:v>3.97947E-6</c:v>
                </c:pt>
                <c:pt idx="82">
                  <c:v>3.97916000000001E-6</c:v>
                </c:pt>
                <c:pt idx="83">
                  <c:v>3.97925E-6</c:v>
                </c:pt>
                <c:pt idx="84">
                  <c:v>3.97912000000001E-6</c:v>
                </c:pt>
                <c:pt idx="85">
                  <c:v>3.97912000000001E-6</c:v>
                </c:pt>
                <c:pt idx="86">
                  <c:v>3.97881000000001E-6</c:v>
                </c:pt>
                <c:pt idx="87">
                  <c:v>3.97864E-6</c:v>
                </c:pt>
                <c:pt idx="88">
                  <c:v>3.97881000000001E-6</c:v>
                </c:pt>
                <c:pt idx="89">
                  <c:v>3.97846E-6</c:v>
                </c:pt>
                <c:pt idx="90">
                  <c:v>3.97842000000001E-6</c:v>
                </c:pt>
                <c:pt idx="91">
                  <c:v>3.97833000000001E-6</c:v>
                </c:pt>
                <c:pt idx="92">
                  <c:v>3.97798000000001E-6</c:v>
                </c:pt>
                <c:pt idx="93">
                  <c:v>3.97833000000001E-6</c:v>
                </c:pt>
                <c:pt idx="94">
                  <c:v>3.97807000000001E-6</c:v>
                </c:pt>
                <c:pt idx="95">
                  <c:v>3.97777000000001E-6</c:v>
                </c:pt>
                <c:pt idx="96">
                  <c:v>3.97794000000001E-6</c:v>
                </c:pt>
                <c:pt idx="97">
                  <c:v>3.97737000000001E-6</c:v>
                </c:pt>
                <c:pt idx="98">
                  <c:v>3.97707000000001E-6</c:v>
                </c:pt>
                <c:pt idx="99">
                  <c:v>3.97702000000001E-6</c:v>
                </c:pt>
                <c:pt idx="100">
                  <c:v>3.97663E-6</c:v>
                </c:pt>
                <c:pt idx="101">
                  <c:v>3.9765E-6</c:v>
                </c:pt>
                <c:pt idx="102">
                  <c:v>3.97633000000001E-6</c:v>
                </c:pt>
                <c:pt idx="103">
                  <c:v>3.97646E-6</c:v>
                </c:pt>
                <c:pt idx="104">
                  <c:v>3.97663E-6</c:v>
                </c:pt>
                <c:pt idx="105">
                  <c:v>3.97624E-6</c:v>
                </c:pt>
                <c:pt idx="106">
                  <c:v>3.97633000000001E-6</c:v>
                </c:pt>
                <c:pt idx="107">
                  <c:v>3.97624E-6</c:v>
                </c:pt>
                <c:pt idx="108">
                  <c:v>3.97585E-6</c:v>
                </c:pt>
                <c:pt idx="109">
                  <c:v>3.97602E-6</c:v>
                </c:pt>
                <c:pt idx="110">
                  <c:v>3.97576E-6</c:v>
                </c:pt>
                <c:pt idx="111">
                  <c:v>3.97567E-6</c:v>
                </c:pt>
                <c:pt idx="112">
                  <c:v>3.97593000000001E-6</c:v>
                </c:pt>
                <c:pt idx="113">
                  <c:v>3.97546E-6</c:v>
                </c:pt>
                <c:pt idx="114">
                  <c:v>3.97528E-6</c:v>
                </c:pt>
                <c:pt idx="115">
                  <c:v>3.97524E-6</c:v>
                </c:pt>
                <c:pt idx="116">
                  <c:v>3.97502000000001E-6</c:v>
                </c:pt>
                <c:pt idx="117">
                  <c:v>3.97506E-6</c:v>
                </c:pt>
                <c:pt idx="118">
                  <c:v>3.97471000000001E-6</c:v>
                </c:pt>
                <c:pt idx="119">
                  <c:v>3.97441000000001E-6</c:v>
                </c:pt>
                <c:pt idx="120">
                  <c:v>3.97454E-6</c:v>
                </c:pt>
                <c:pt idx="121">
                  <c:v>3.97419000000001E-6</c:v>
                </c:pt>
                <c:pt idx="122">
                  <c:v>3.97415000000001E-6</c:v>
                </c:pt>
                <c:pt idx="123">
                  <c:v>3.97441000000001E-6</c:v>
                </c:pt>
                <c:pt idx="124">
                  <c:v>3.97432000000001E-6</c:v>
                </c:pt>
                <c:pt idx="125">
                  <c:v>3.97432000000001E-6</c:v>
                </c:pt>
                <c:pt idx="126">
                  <c:v>3.97410000000001E-6</c:v>
                </c:pt>
                <c:pt idx="127">
                  <c:v>3.97423000000001E-6</c:v>
                </c:pt>
                <c:pt idx="128">
                  <c:v>3.97450000000001E-6</c:v>
                </c:pt>
                <c:pt idx="129">
                  <c:v>3.97423000000001E-6</c:v>
                </c:pt>
                <c:pt idx="130">
                  <c:v>3.97402000000001E-6</c:v>
                </c:pt>
                <c:pt idx="131">
                  <c:v>3.97406E-6</c:v>
                </c:pt>
                <c:pt idx="132">
                  <c:v>3.97389000000001E-6</c:v>
                </c:pt>
                <c:pt idx="133">
                  <c:v>3.97441000000001E-6</c:v>
                </c:pt>
                <c:pt idx="134">
                  <c:v>3.97402000000001E-6</c:v>
                </c:pt>
                <c:pt idx="135">
                  <c:v>3.97371000000001E-6</c:v>
                </c:pt>
                <c:pt idx="136">
                  <c:v>3.97362000000001E-6</c:v>
                </c:pt>
                <c:pt idx="137">
                  <c:v>3.97319000000001E-6</c:v>
                </c:pt>
                <c:pt idx="138">
                  <c:v>3.9728E-6</c:v>
                </c:pt>
                <c:pt idx="139">
                  <c:v>3.97275E-6</c:v>
                </c:pt>
                <c:pt idx="140">
                  <c:v>3.97227E-6</c:v>
                </c:pt>
                <c:pt idx="141">
                  <c:v>3.97253000000001E-6</c:v>
                </c:pt>
                <c:pt idx="142">
                  <c:v>3.97232000000001E-6</c:v>
                </c:pt>
                <c:pt idx="143">
                  <c:v>3.97262E-6</c:v>
                </c:pt>
                <c:pt idx="144">
                  <c:v>3.97284E-6</c:v>
                </c:pt>
                <c:pt idx="145">
                  <c:v>3.97275E-6</c:v>
                </c:pt>
                <c:pt idx="146">
                  <c:v>3.97262E-6</c:v>
                </c:pt>
                <c:pt idx="147">
                  <c:v>3.97266E-6</c:v>
                </c:pt>
                <c:pt idx="148">
                  <c:v>3.97219000000001E-6</c:v>
                </c:pt>
                <c:pt idx="149">
                  <c:v>3.97227E-6</c:v>
                </c:pt>
                <c:pt idx="150">
                  <c:v>3.97188E-6</c:v>
                </c:pt>
                <c:pt idx="151">
                  <c:v>3.97175E-6</c:v>
                </c:pt>
                <c:pt idx="152">
                  <c:v>3.97171000000001E-6</c:v>
                </c:pt>
                <c:pt idx="153">
                  <c:v>3.97158E-6</c:v>
                </c:pt>
                <c:pt idx="154">
                  <c:v>3.97166E-6</c:v>
                </c:pt>
                <c:pt idx="155">
                  <c:v>3.97179000000001E-6</c:v>
                </c:pt>
                <c:pt idx="156">
                  <c:v>3.97184E-6</c:v>
                </c:pt>
                <c:pt idx="157">
                  <c:v>3.97192000000001E-6</c:v>
                </c:pt>
                <c:pt idx="158">
                  <c:v>3.97171000000001E-6</c:v>
                </c:pt>
                <c:pt idx="159">
                  <c:v>3.97162E-6</c:v>
                </c:pt>
                <c:pt idx="160">
                  <c:v>3.97171000000001E-6</c:v>
                </c:pt>
                <c:pt idx="161">
                  <c:v>3.97158E-6</c:v>
                </c:pt>
                <c:pt idx="162">
                  <c:v>3.97166E-6</c:v>
                </c:pt>
                <c:pt idx="163">
                  <c:v>3.97158E-6</c:v>
                </c:pt>
                <c:pt idx="164">
                  <c:v>3.97166E-6</c:v>
                </c:pt>
                <c:pt idx="165">
                  <c:v>3.97171000000001E-6</c:v>
                </c:pt>
                <c:pt idx="166">
                  <c:v>3.97184E-6</c:v>
                </c:pt>
                <c:pt idx="167">
                  <c:v>3.97192000000001E-6</c:v>
                </c:pt>
                <c:pt idx="168">
                  <c:v>3.97184E-6</c:v>
                </c:pt>
                <c:pt idx="169">
                  <c:v>3.97144E-6</c:v>
                </c:pt>
                <c:pt idx="170">
                  <c:v>3.97162E-6</c:v>
                </c:pt>
                <c:pt idx="171">
                  <c:v>3.97158E-6</c:v>
                </c:pt>
                <c:pt idx="172">
                  <c:v>3.97158E-6</c:v>
                </c:pt>
                <c:pt idx="173">
                  <c:v>3.97153000000001E-6</c:v>
                </c:pt>
                <c:pt idx="174">
                  <c:v>3.97149000000001E-6</c:v>
                </c:pt>
                <c:pt idx="175">
                  <c:v>3.9714E-6</c:v>
                </c:pt>
                <c:pt idx="176">
                  <c:v>3.97166E-6</c:v>
                </c:pt>
                <c:pt idx="177">
                  <c:v>3.97131000000001E-6</c:v>
                </c:pt>
                <c:pt idx="178">
                  <c:v>3.97118000000001E-6</c:v>
                </c:pt>
                <c:pt idx="179">
                  <c:v>3.97114E-6</c:v>
                </c:pt>
                <c:pt idx="180">
                  <c:v>3.97105E-6</c:v>
                </c:pt>
                <c:pt idx="181">
                  <c:v>3.97105E-6</c:v>
                </c:pt>
                <c:pt idx="182">
                  <c:v>3.97101000000001E-6</c:v>
                </c:pt>
                <c:pt idx="183">
                  <c:v>3.97096000000001E-6</c:v>
                </c:pt>
                <c:pt idx="184">
                  <c:v>3.97110000000001E-6</c:v>
                </c:pt>
                <c:pt idx="185">
                  <c:v>3.97075E-6</c:v>
                </c:pt>
                <c:pt idx="186">
                  <c:v>3.97079000000001E-6</c:v>
                </c:pt>
                <c:pt idx="187">
                  <c:v>3.97088000000001E-6</c:v>
                </c:pt>
                <c:pt idx="188">
                  <c:v>3.97079000000001E-6</c:v>
                </c:pt>
                <c:pt idx="189">
                  <c:v>3.97079000000001E-6</c:v>
                </c:pt>
                <c:pt idx="190">
                  <c:v>3.97053000000001E-6</c:v>
                </c:pt>
                <c:pt idx="191">
                  <c:v>3.97053000000001E-6</c:v>
                </c:pt>
                <c:pt idx="192">
                  <c:v>3.97070000000001E-6</c:v>
                </c:pt>
                <c:pt idx="193">
                  <c:v>3.97044E-6</c:v>
                </c:pt>
                <c:pt idx="194">
                  <c:v>3.97049E-6</c:v>
                </c:pt>
                <c:pt idx="195">
                  <c:v>3.97049E-6</c:v>
                </c:pt>
                <c:pt idx="196">
                  <c:v>3.97035E-6</c:v>
                </c:pt>
                <c:pt idx="197">
                  <c:v>3.97062000000001E-6</c:v>
                </c:pt>
                <c:pt idx="198">
                  <c:v>3.97035E-6</c:v>
                </c:pt>
                <c:pt idx="199">
                  <c:v>3.97044E-6</c:v>
                </c:pt>
                <c:pt idx="200">
                  <c:v>3.97066E-6</c:v>
                </c:pt>
                <c:pt idx="201">
                  <c:v>3.97022000000001E-6</c:v>
                </c:pt>
                <c:pt idx="202">
                  <c:v>3.97009000000001E-6</c:v>
                </c:pt>
                <c:pt idx="203">
                  <c:v>3.97022000000001E-6</c:v>
                </c:pt>
                <c:pt idx="204">
                  <c:v>3.97009000000001E-6</c:v>
                </c:pt>
                <c:pt idx="205">
                  <c:v>3.97014000000001E-6</c:v>
                </c:pt>
                <c:pt idx="206">
                  <c:v>3.97001E-6</c:v>
                </c:pt>
                <c:pt idx="207">
                  <c:v>3.96987000000001E-6</c:v>
                </c:pt>
                <c:pt idx="208">
                  <c:v>3.96983000000001E-6</c:v>
                </c:pt>
                <c:pt idx="209">
                  <c:v>3.96931000000001E-6</c:v>
                </c:pt>
                <c:pt idx="210">
                  <c:v>3.96935000000001E-6</c:v>
                </c:pt>
                <c:pt idx="211">
                  <c:v>3.96922000000001E-6</c:v>
                </c:pt>
                <c:pt idx="212">
                  <c:v>3.96900000000001E-6</c:v>
                </c:pt>
                <c:pt idx="213">
                  <c:v>3.96922000000001E-6</c:v>
                </c:pt>
                <c:pt idx="214">
                  <c:v>3.96918000000001E-6</c:v>
                </c:pt>
                <c:pt idx="215">
                  <c:v>3.96905000000001E-6</c:v>
                </c:pt>
                <c:pt idx="216">
                  <c:v>3.9694E-6</c:v>
                </c:pt>
                <c:pt idx="217">
                  <c:v>3.96870000000001E-6</c:v>
                </c:pt>
                <c:pt idx="218">
                  <c:v>3.96844E-6</c:v>
                </c:pt>
                <c:pt idx="219">
                  <c:v>3.96822000000001E-6</c:v>
                </c:pt>
                <c:pt idx="220">
                  <c:v>3.96804000000001E-6</c:v>
                </c:pt>
                <c:pt idx="221">
                  <c:v>3.96813000000001E-6</c:v>
                </c:pt>
                <c:pt idx="222">
                  <c:v>3.96783000000001E-6</c:v>
                </c:pt>
                <c:pt idx="223">
                  <c:v>3.96796000000001E-6</c:v>
                </c:pt>
                <c:pt idx="224">
                  <c:v>3.96831000000001E-6</c:v>
                </c:pt>
                <c:pt idx="225">
                  <c:v>3.96800000000001E-6</c:v>
                </c:pt>
                <c:pt idx="226">
                  <c:v>3.96831000000001E-6</c:v>
                </c:pt>
                <c:pt idx="227">
                  <c:v>3.96813000000001E-6</c:v>
                </c:pt>
                <c:pt idx="228">
                  <c:v>3.96752000000001E-6</c:v>
                </c:pt>
                <c:pt idx="229">
                  <c:v>3.96769000000001E-6</c:v>
                </c:pt>
                <c:pt idx="230">
                  <c:v>3.96735000000001E-6</c:v>
                </c:pt>
                <c:pt idx="231">
                  <c:v>3.96717000000001E-6</c:v>
                </c:pt>
                <c:pt idx="232">
                  <c:v>3.96708000000001E-6</c:v>
                </c:pt>
                <c:pt idx="233">
                  <c:v>3.96687E-6</c:v>
                </c:pt>
                <c:pt idx="234">
                  <c:v>3.96682E-6</c:v>
                </c:pt>
                <c:pt idx="235">
                  <c:v>3.96678000000001E-6</c:v>
                </c:pt>
                <c:pt idx="236">
                  <c:v>3.96665E-6</c:v>
                </c:pt>
                <c:pt idx="237">
                  <c:v>3.96678000000001E-6</c:v>
                </c:pt>
                <c:pt idx="238">
                  <c:v>3.96674E-6</c:v>
                </c:pt>
                <c:pt idx="239">
                  <c:v>3.96695E-6</c:v>
                </c:pt>
                <c:pt idx="240">
                  <c:v>3.96687E-6</c:v>
                </c:pt>
                <c:pt idx="241">
                  <c:v>3.96652000000001E-6</c:v>
                </c:pt>
                <c:pt idx="242">
                  <c:v>3.96665E-6</c:v>
                </c:pt>
                <c:pt idx="243">
                  <c:v>3.96678000000001E-6</c:v>
                </c:pt>
                <c:pt idx="244">
                  <c:v>3.96652000000001E-6</c:v>
                </c:pt>
                <c:pt idx="245">
                  <c:v>3.96634E-6</c:v>
                </c:pt>
                <c:pt idx="246">
                  <c:v>3.96613000000001E-6</c:v>
                </c:pt>
                <c:pt idx="247">
                  <c:v>3.96599000000001E-6</c:v>
                </c:pt>
                <c:pt idx="248">
                  <c:v>3.96595E-6</c:v>
                </c:pt>
                <c:pt idx="249">
                  <c:v>3.96543000000001E-6</c:v>
                </c:pt>
                <c:pt idx="250">
                  <c:v>3.96534000000001E-6</c:v>
                </c:pt>
                <c:pt idx="251">
                  <c:v>3.96525E-6</c:v>
                </c:pt>
                <c:pt idx="252">
                  <c:v>3.96525E-6</c:v>
                </c:pt>
                <c:pt idx="253">
                  <c:v>3.96552000000001E-6</c:v>
                </c:pt>
                <c:pt idx="254">
                  <c:v>3.96547E-6</c:v>
                </c:pt>
                <c:pt idx="255">
                  <c:v>3.96538000000001E-6</c:v>
                </c:pt>
                <c:pt idx="256">
                  <c:v>3.96582000000001E-6</c:v>
                </c:pt>
                <c:pt idx="257">
                  <c:v>3.96543000000001E-6</c:v>
                </c:pt>
                <c:pt idx="258">
                  <c:v>3.96530000000001E-6</c:v>
                </c:pt>
                <c:pt idx="259">
                  <c:v>3.96508000000001E-6</c:v>
                </c:pt>
                <c:pt idx="260">
                  <c:v>3.96499000000001E-6</c:v>
                </c:pt>
                <c:pt idx="261">
                  <c:v>3.96504E-6</c:v>
                </c:pt>
                <c:pt idx="262">
                  <c:v>3.96490000000001E-6</c:v>
                </c:pt>
                <c:pt idx="263">
                  <c:v>3.96469000000001E-6</c:v>
                </c:pt>
                <c:pt idx="264">
                  <c:v>3.96473000000001E-6</c:v>
                </c:pt>
                <c:pt idx="265">
                  <c:v>3.96412000000001E-6</c:v>
                </c:pt>
                <c:pt idx="266">
                  <c:v>3.96408000000001E-6</c:v>
                </c:pt>
                <c:pt idx="267">
                  <c:v>3.96399000000001E-6</c:v>
                </c:pt>
                <c:pt idx="268">
                  <c:v>3.96351000000001E-6</c:v>
                </c:pt>
                <c:pt idx="269">
                  <c:v>3.96338000000002E-6</c:v>
                </c:pt>
                <c:pt idx="270">
                  <c:v>3.96334000000001E-6</c:v>
                </c:pt>
                <c:pt idx="271">
                  <c:v>3.96342000000001E-6</c:v>
                </c:pt>
                <c:pt idx="272">
                  <c:v>3.96355000000001E-6</c:v>
                </c:pt>
                <c:pt idx="273">
                  <c:v>3.96320000000001E-6</c:v>
                </c:pt>
                <c:pt idx="274">
                  <c:v>3.96320000000001E-6</c:v>
                </c:pt>
                <c:pt idx="275">
                  <c:v>3.96320000000001E-6</c:v>
                </c:pt>
                <c:pt idx="276">
                  <c:v>3.96307000000001E-6</c:v>
                </c:pt>
                <c:pt idx="277">
                  <c:v>3.96299000000001E-6</c:v>
                </c:pt>
                <c:pt idx="278">
                  <c:v>3.96255000000001E-6</c:v>
                </c:pt>
                <c:pt idx="279">
                  <c:v>3.96255000000001E-6</c:v>
                </c:pt>
                <c:pt idx="280">
                  <c:v>3.96277000000001E-6</c:v>
                </c:pt>
                <c:pt idx="281">
                  <c:v>3.96194E-6</c:v>
                </c:pt>
                <c:pt idx="282">
                  <c:v>3.96194E-6</c:v>
                </c:pt>
                <c:pt idx="283">
                  <c:v>3.96185E-6</c:v>
                </c:pt>
                <c:pt idx="284">
                  <c:v>3.96177000000001E-6</c:v>
                </c:pt>
                <c:pt idx="285">
                  <c:v>3.96194E-6</c:v>
                </c:pt>
                <c:pt idx="286">
                  <c:v>3.96177000000001E-6</c:v>
                </c:pt>
                <c:pt idx="287">
                  <c:v>3.96172000000001E-6</c:v>
                </c:pt>
                <c:pt idx="288">
                  <c:v>3.96203000000001E-6</c:v>
                </c:pt>
                <c:pt idx="289">
                  <c:v>3.96137000000001E-6</c:v>
                </c:pt>
                <c:pt idx="290">
                  <c:v>3.96137000000001E-6</c:v>
                </c:pt>
                <c:pt idx="291">
                  <c:v>3.96124E-6</c:v>
                </c:pt>
                <c:pt idx="292">
                  <c:v>3.96094000000001E-6</c:v>
                </c:pt>
                <c:pt idx="293">
                  <c:v>3.96102000000001E-6</c:v>
                </c:pt>
                <c:pt idx="294">
                  <c:v>3.96072000000001E-6</c:v>
                </c:pt>
                <c:pt idx="295">
                  <c:v>3.96046000000001E-6</c:v>
                </c:pt>
                <c:pt idx="296">
                  <c:v>3.96072000000001E-6</c:v>
                </c:pt>
                <c:pt idx="297">
                  <c:v>3.96037000000001E-6</c:v>
                </c:pt>
                <c:pt idx="298">
                  <c:v>3.95993000000001E-6</c:v>
                </c:pt>
                <c:pt idx="299">
                  <c:v>3.95963000000001E-6</c:v>
                </c:pt>
                <c:pt idx="300">
                  <c:v>3.9595E-6</c:v>
                </c:pt>
                <c:pt idx="301">
                  <c:v>3.95954E-6</c:v>
                </c:pt>
                <c:pt idx="302">
                  <c:v>3.95919000000001E-6</c:v>
                </c:pt>
                <c:pt idx="303">
                  <c:v>3.95924E-6</c:v>
                </c:pt>
                <c:pt idx="304">
                  <c:v>3.9595E-6</c:v>
                </c:pt>
                <c:pt idx="305">
                  <c:v>3.95902E-6</c:v>
                </c:pt>
                <c:pt idx="306">
                  <c:v>3.95893000000001E-6</c:v>
                </c:pt>
                <c:pt idx="307">
                  <c:v>3.95871000000001E-6</c:v>
                </c:pt>
                <c:pt idx="308">
                  <c:v>3.95819000000001E-6</c:v>
                </c:pt>
                <c:pt idx="309">
                  <c:v>3.95797000000001E-6</c:v>
                </c:pt>
                <c:pt idx="310">
                  <c:v>3.95775000000001E-6</c:v>
                </c:pt>
                <c:pt idx="311">
                  <c:v>3.95745E-6</c:v>
                </c:pt>
                <c:pt idx="312">
                  <c:v>3.95767000000001E-6</c:v>
                </c:pt>
                <c:pt idx="313">
                  <c:v>3.95736000000001E-6</c:v>
                </c:pt>
                <c:pt idx="314">
                  <c:v>3.95732000000001E-6</c:v>
                </c:pt>
                <c:pt idx="315">
                  <c:v>3.95710000000001E-6</c:v>
                </c:pt>
                <c:pt idx="316">
                  <c:v>3.95701000000001E-6</c:v>
                </c:pt>
                <c:pt idx="317">
                  <c:v>3.95693000000001E-6</c:v>
                </c:pt>
                <c:pt idx="318">
                  <c:v>3.95653E-6</c:v>
                </c:pt>
                <c:pt idx="319">
                  <c:v>3.95623E-6</c:v>
                </c:pt>
                <c:pt idx="320">
                  <c:v>3.9564E-6</c:v>
                </c:pt>
                <c:pt idx="321">
                  <c:v>3.95562E-6</c:v>
                </c:pt>
                <c:pt idx="322">
                  <c:v>3.95553000000001E-6</c:v>
                </c:pt>
                <c:pt idx="323">
                  <c:v>3.95558000000001E-6</c:v>
                </c:pt>
                <c:pt idx="324">
                  <c:v>3.95531000000001E-6</c:v>
                </c:pt>
                <c:pt idx="325">
                  <c:v>3.9551E-6</c:v>
                </c:pt>
                <c:pt idx="326">
                  <c:v>3.95470000000001E-6</c:v>
                </c:pt>
                <c:pt idx="327">
                  <c:v>3.9544E-6</c:v>
                </c:pt>
                <c:pt idx="328">
                  <c:v>3.9544E-6</c:v>
                </c:pt>
                <c:pt idx="329">
                  <c:v>3.95396000000001E-6</c:v>
                </c:pt>
                <c:pt idx="330">
                  <c:v>3.95387E-6</c:v>
                </c:pt>
                <c:pt idx="331">
                  <c:v>3.95348000000001E-6</c:v>
                </c:pt>
                <c:pt idx="332">
                  <c:v>3.95331000000001E-6</c:v>
                </c:pt>
                <c:pt idx="333">
                  <c:v>3.95357000000001E-6</c:v>
                </c:pt>
                <c:pt idx="334">
                  <c:v>3.95322000000001E-6</c:v>
                </c:pt>
                <c:pt idx="335">
                  <c:v>3.95322000000001E-6</c:v>
                </c:pt>
                <c:pt idx="336">
                  <c:v>3.95318000000001E-6</c:v>
                </c:pt>
                <c:pt idx="337">
                  <c:v>3.95261E-6</c:v>
                </c:pt>
                <c:pt idx="338">
                  <c:v>3.95226E-6</c:v>
                </c:pt>
                <c:pt idx="339">
                  <c:v>3.95209E-6</c:v>
                </c:pt>
                <c:pt idx="340">
                  <c:v>3.95191E-6</c:v>
                </c:pt>
                <c:pt idx="341">
                  <c:v>3.95191E-6</c:v>
                </c:pt>
                <c:pt idx="342">
                  <c:v>3.95183E-6</c:v>
                </c:pt>
                <c:pt idx="343">
                  <c:v>3.95187E-6</c:v>
                </c:pt>
                <c:pt idx="344">
                  <c:v>3.95196E-6</c:v>
                </c:pt>
                <c:pt idx="345">
                  <c:v>3.95161E-6</c:v>
                </c:pt>
                <c:pt idx="346">
                  <c:v>3.95161E-6</c:v>
                </c:pt>
                <c:pt idx="347">
                  <c:v>3.95135E-6</c:v>
                </c:pt>
                <c:pt idx="348">
                  <c:v>3.95113000000001E-6</c:v>
                </c:pt>
                <c:pt idx="349">
                  <c:v>3.951E-6</c:v>
                </c:pt>
                <c:pt idx="350">
                  <c:v>3.95074E-6</c:v>
                </c:pt>
                <c:pt idx="351">
                  <c:v>3.95065E-6</c:v>
                </c:pt>
                <c:pt idx="352">
                  <c:v>3.95074E-6</c:v>
                </c:pt>
                <c:pt idx="353">
                  <c:v>3.95004E-6</c:v>
                </c:pt>
                <c:pt idx="354">
                  <c:v>3.95008E-6</c:v>
                </c:pt>
                <c:pt idx="355">
                  <c:v>3.94973000000001E-6</c:v>
                </c:pt>
                <c:pt idx="356">
                  <c:v>3.94921E-6</c:v>
                </c:pt>
                <c:pt idx="357">
                  <c:v>3.94904E-6</c:v>
                </c:pt>
                <c:pt idx="358">
                  <c:v>3.94825000000001E-6</c:v>
                </c:pt>
                <c:pt idx="359">
                  <c:v>3.94799000000002E-6</c:v>
                </c:pt>
                <c:pt idx="360">
                  <c:v>3.94808000000001E-6</c:v>
                </c:pt>
                <c:pt idx="361">
                  <c:v>3.94729000000001E-6</c:v>
                </c:pt>
                <c:pt idx="362">
                  <c:v>3.94703000000001E-6</c:v>
                </c:pt>
                <c:pt idx="363">
                  <c:v>3.94681E-6</c:v>
                </c:pt>
                <c:pt idx="364">
                  <c:v>3.94659000000001E-6</c:v>
                </c:pt>
                <c:pt idx="365">
                  <c:v>3.94664E-6</c:v>
                </c:pt>
                <c:pt idx="366">
                  <c:v>3.94638000000001E-6</c:v>
                </c:pt>
                <c:pt idx="367">
                  <c:v>3.94616000000001E-6</c:v>
                </c:pt>
                <c:pt idx="368">
                  <c:v>3.94607000000001E-6</c:v>
                </c:pt>
                <c:pt idx="369">
                  <c:v>3.94564E-6</c:v>
                </c:pt>
                <c:pt idx="370">
                  <c:v>3.94568E-6</c:v>
                </c:pt>
                <c:pt idx="371">
                  <c:v>3.9452E-6</c:v>
                </c:pt>
                <c:pt idx="372">
                  <c:v>3.94489000000001E-6</c:v>
                </c:pt>
                <c:pt idx="373">
                  <c:v>3.94494000000001E-6</c:v>
                </c:pt>
                <c:pt idx="374">
                  <c:v>3.94463000000001E-6</c:v>
                </c:pt>
                <c:pt idx="375">
                  <c:v>3.94407000000001E-6</c:v>
                </c:pt>
                <c:pt idx="376">
                  <c:v>3.94398000000001E-6</c:v>
                </c:pt>
                <c:pt idx="377">
                  <c:v>3.94319000000002E-6</c:v>
                </c:pt>
                <c:pt idx="378">
                  <c:v>3.94284E-6</c:v>
                </c:pt>
                <c:pt idx="379">
                  <c:v>3.94258000000001E-6</c:v>
                </c:pt>
                <c:pt idx="380">
                  <c:v>3.94202000000001E-6</c:v>
                </c:pt>
                <c:pt idx="381">
                  <c:v>3.94176000000001E-6</c:v>
                </c:pt>
                <c:pt idx="382">
                  <c:v>3.94141000000001E-6</c:v>
                </c:pt>
                <c:pt idx="383">
                  <c:v>3.94128000000001E-6</c:v>
                </c:pt>
                <c:pt idx="384">
                  <c:v>3.94128000000001E-6</c:v>
                </c:pt>
                <c:pt idx="385">
                  <c:v>3.94049000000001E-6</c:v>
                </c:pt>
                <c:pt idx="386">
                  <c:v>3.93988E-6</c:v>
                </c:pt>
                <c:pt idx="387">
                  <c:v>3.93936000000001E-6</c:v>
                </c:pt>
                <c:pt idx="388">
                  <c:v>3.93866E-6</c:v>
                </c:pt>
                <c:pt idx="389">
                  <c:v>3.93844E-6</c:v>
                </c:pt>
                <c:pt idx="390">
                  <c:v>3.93792000000001E-6</c:v>
                </c:pt>
                <c:pt idx="391">
                  <c:v>3.93740000000001E-6</c:v>
                </c:pt>
                <c:pt idx="392">
                  <c:v>3.93731000000001E-6</c:v>
                </c:pt>
                <c:pt idx="393">
                  <c:v>3.93665E-6</c:v>
                </c:pt>
                <c:pt idx="394">
                  <c:v>3.93648E-6</c:v>
                </c:pt>
                <c:pt idx="395">
                  <c:v>3.936E-6</c:v>
                </c:pt>
                <c:pt idx="396">
                  <c:v>3.93539000000001E-6</c:v>
                </c:pt>
                <c:pt idx="397">
                  <c:v>3.93487E-6</c:v>
                </c:pt>
                <c:pt idx="398">
                  <c:v>3.93413000000001E-6</c:v>
                </c:pt>
                <c:pt idx="399">
                  <c:v>3.93369000000001E-6</c:v>
                </c:pt>
                <c:pt idx="400">
                  <c:v>3.93365E-6</c:v>
                </c:pt>
                <c:pt idx="401">
                  <c:v>3.93312000000001E-6</c:v>
                </c:pt>
                <c:pt idx="402">
                  <c:v>3.93286E-6</c:v>
                </c:pt>
                <c:pt idx="403">
                  <c:v>3.93273E-6</c:v>
                </c:pt>
                <c:pt idx="404">
                  <c:v>3.93256E-6</c:v>
                </c:pt>
                <c:pt idx="405">
                  <c:v>3.93238000000001E-6</c:v>
                </c:pt>
                <c:pt idx="406">
                  <c:v>3.93212000000001E-6</c:v>
                </c:pt>
                <c:pt idx="407">
                  <c:v>3.93190000000001E-6</c:v>
                </c:pt>
                <c:pt idx="408">
                  <c:v>3.93168E-6</c:v>
                </c:pt>
                <c:pt idx="409">
                  <c:v>3.93094E-6</c:v>
                </c:pt>
                <c:pt idx="410">
                  <c:v>3.93051000000001E-6</c:v>
                </c:pt>
                <c:pt idx="411">
                  <c:v>3.92998000000001E-6</c:v>
                </c:pt>
                <c:pt idx="412">
                  <c:v>3.92942000000001E-6</c:v>
                </c:pt>
                <c:pt idx="413">
                  <c:v>3.92902000000001E-6</c:v>
                </c:pt>
                <c:pt idx="414">
                  <c:v>3.92841000000001E-6</c:v>
                </c:pt>
                <c:pt idx="415">
                  <c:v>3.92772000000001E-6</c:v>
                </c:pt>
                <c:pt idx="416">
                  <c:v>3.92750000000001E-6</c:v>
                </c:pt>
                <c:pt idx="417">
                  <c:v>3.9268E-6</c:v>
                </c:pt>
                <c:pt idx="418">
                  <c:v>3.92619000000001E-6</c:v>
                </c:pt>
                <c:pt idx="419">
                  <c:v>3.92567E-6</c:v>
                </c:pt>
                <c:pt idx="420">
                  <c:v>3.92519000000001E-6</c:v>
                </c:pt>
                <c:pt idx="421">
                  <c:v>3.92462000000001E-6</c:v>
                </c:pt>
                <c:pt idx="422">
                  <c:v>3.92419000000001E-6</c:v>
                </c:pt>
                <c:pt idx="423">
                  <c:v>3.92384E-6</c:v>
                </c:pt>
                <c:pt idx="424">
                  <c:v>3.92358000000001E-6</c:v>
                </c:pt>
                <c:pt idx="425">
                  <c:v>3.92292000000001E-6</c:v>
                </c:pt>
                <c:pt idx="426">
                  <c:v>3.92279000000001E-6</c:v>
                </c:pt>
                <c:pt idx="427">
                  <c:v>3.92235000000001E-6</c:v>
                </c:pt>
                <c:pt idx="428">
                  <c:v>3.92201000000001E-6</c:v>
                </c:pt>
                <c:pt idx="429">
                  <c:v>3.92144E-6</c:v>
                </c:pt>
                <c:pt idx="430">
                  <c:v>3.92118000000001E-6</c:v>
                </c:pt>
                <c:pt idx="431">
                  <c:v>3.92065E-6</c:v>
                </c:pt>
                <c:pt idx="432">
                  <c:v>3.91978E-6</c:v>
                </c:pt>
                <c:pt idx="433">
                  <c:v>3.91861E-6</c:v>
                </c:pt>
                <c:pt idx="434">
                  <c:v>3.91769000000001E-6</c:v>
                </c:pt>
                <c:pt idx="435">
                  <c:v>3.91651E-6</c:v>
                </c:pt>
                <c:pt idx="436">
                  <c:v>3.91555E-6</c:v>
                </c:pt>
                <c:pt idx="437">
                  <c:v>3.91438000000001E-6</c:v>
                </c:pt>
                <c:pt idx="438">
                  <c:v>3.91337000000001E-6</c:v>
                </c:pt>
                <c:pt idx="439">
                  <c:v>3.91276E-6</c:v>
                </c:pt>
                <c:pt idx="440">
                  <c:v>3.9122E-6</c:v>
                </c:pt>
                <c:pt idx="441">
                  <c:v>3.91146E-6</c:v>
                </c:pt>
                <c:pt idx="442">
                  <c:v>3.91085E-6</c:v>
                </c:pt>
                <c:pt idx="443">
                  <c:v>3.91015000000001E-6</c:v>
                </c:pt>
                <c:pt idx="444">
                  <c:v>3.90945E-6</c:v>
                </c:pt>
                <c:pt idx="445">
                  <c:v>3.90875000000001E-6</c:v>
                </c:pt>
                <c:pt idx="446">
                  <c:v>3.90801000000001E-6</c:v>
                </c:pt>
                <c:pt idx="447">
                  <c:v>3.90762000000001E-6</c:v>
                </c:pt>
                <c:pt idx="448">
                  <c:v>3.90670000000001E-6</c:v>
                </c:pt>
                <c:pt idx="449">
                  <c:v>3.90583000000001E-6</c:v>
                </c:pt>
                <c:pt idx="450">
                  <c:v>3.90518000000001E-6</c:v>
                </c:pt>
                <c:pt idx="451">
                  <c:v>3.90431000000001E-6</c:v>
                </c:pt>
                <c:pt idx="452">
                  <c:v>3.90343000000001E-6</c:v>
                </c:pt>
                <c:pt idx="453">
                  <c:v>3.90308000000001E-6</c:v>
                </c:pt>
                <c:pt idx="454">
                  <c:v>3.90191000000001E-6</c:v>
                </c:pt>
                <c:pt idx="455">
                  <c:v>3.90108E-6</c:v>
                </c:pt>
                <c:pt idx="456">
                  <c:v>3.90034000000001E-6</c:v>
                </c:pt>
                <c:pt idx="457">
                  <c:v>3.899E-6</c:v>
                </c:pt>
                <c:pt idx="458">
                  <c:v>3.8978E-6</c:v>
                </c:pt>
                <c:pt idx="459">
                  <c:v>3.8968E-6</c:v>
                </c:pt>
                <c:pt idx="460">
                  <c:v>3.8956E-6</c:v>
                </c:pt>
                <c:pt idx="461">
                  <c:v>3.8948E-6</c:v>
                </c:pt>
                <c:pt idx="462">
                  <c:v>3.8939E-6</c:v>
                </c:pt>
                <c:pt idx="463">
                  <c:v>3.89320000000001E-6</c:v>
                </c:pt>
                <c:pt idx="464">
                  <c:v>3.8929E-6</c:v>
                </c:pt>
                <c:pt idx="465">
                  <c:v>3.8919E-6</c:v>
                </c:pt>
                <c:pt idx="466">
                  <c:v>3.89090000000001E-6</c:v>
                </c:pt>
                <c:pt idx="467">
                  <c:v>3.88970000000001E-6</c:v>
                </c:pt>
                <c:pt idx="468">
                  <c:v>3.88800000000001E-6</c:v>
                </c:pt>
                <c:pt idx="469">
                  <c:v>3.8865E-6</c:v>
                </c:pt>
                <c:pt idx="470">
                  <c:v>3.88470000000001E-6</c:v>
                </c:pt>
                <c:pt idx="471">
                  <c:v>3.8828E-6</c:v>
                </c:pt>
                <c:pt idx="472">
                  <c:v>3.8814E-6</c:v>
                </c:pt>
                <c:pt idx="473">
                  <c:v>3.8795E-6</c:v>
                </c:pt>
                <c:pt idx="474">
                  <c:v>3.8778E-6</c:v>
                </c:pt>
                <c:pt idx="475">
                  <c:v>3.8766E-6</c:v>
                </c:pt>
                <c:pt idx="476">
                  <c:v>3.8752E-6</c:v>
                </c:pt>
                <c:pt idx="477">
                  <c:v>3.87390000000001E-6</c:v>
                </c:pt>
                <c:pt idx="478">
                  <c:v>3.8725E-6</c:v>
                </c:pt>
                <c:pt idx="479">
                  <c:v>3.8711E-6</c:v>
                </c:pt>
                <c:pt idx="480">
                  <c:v>3.86970000000001E-6</c:v>
                </c:pt>
                <c:pt idx="481">
                  <c:v>3.86810000000001E-6</c:v>
                </c:pt>
                <c:pt idx="482">
                  <c:v>3.86650000000001E-6</c:v>
                </c:pt>
                <c:pt idx="483">
                  <c:v>3.86490000000001E-6</c:v>
                </c:pt>
                <c:pt idx="484">
                  <c:v>3.86330000000001E-6</c:v>
                </c:pt>
                <c:pt idx="485">
                  <c:v>3.86110000000001E-6</c:v>
                </c:pt>
                <c:pt idx="486">
                  <c:v>3.8594E-6</c:v>
                </c:pt>
                <c:pt idx="487">
                  <c:v>3.8579E-6</c:v>
                </c:pt>
                <c:pt idx="488">
                  <c:v>3.8563E-6</c:v>
                </c:pt>
                <c:pt idx="489">
                  <c:v>3.854E-6</c:v>
                </c:pt>
                <c:pt idx="490">
                  <c:v>3.8524E-6</c:v>
                </c:pt>
                <c:pt idx="491">
                  <c:v>3.85030000000001E-6</c:v>
                </c:pt>
                <c:pt idx="492">
                  <c:v>3.8488E-6</c:v>
                </c:pt>
                <c:pt idx="493">
                  <c:v>3.84720000000001E-6</c:v>
                </c:pt>
                <c:pt idx="494">
                  <c:v>3.84490000000001E-6</c:v>
                </c:pt>
                <c:pt idx="495">
                  <c:v>3.8425E-6</c:v>
                </c:pt>
                <c:pt idx="496">
                  <c:v>3.84070000000001E-6</c:v>
                </c:pt>
                <c:pt idx="497">
                  <c:v>3.83810000000001E-6</c:v>
                </c:pt>
                <c:pt idx="498">
                  <c:v>3.8359E-6</c:v>
                </c:pt>
                <c:pt idx="499">
                  <c:v>3.8334E-6</c:v>
                </c:pt>
                <c:pt idx="500">
                  <c:v>3.8309E-6</c:v>
                </c:pt>
                <c:pt idx="501">
                  <c:v>3.82880000000001E-6</c:v>
                </c:pt>
                <c:pt idx="502">
                  <c:v>3.82650000000001E-6</c:v>
                </c:pt>
                <c:pt idx="503">
                  <c:v>3.82380000000001E-6</c:v>
                </c:pt>
                <c:pt idx="504">
                  <c:v>3.8216E-6</c:v>
                </c:pt>
                <c:pt idx="505">
                  <c:v>3.8189E-6</c:v>
                </c:pt>
                <c:pt idx="506">
                  <c:v>3.8165E-6</c:v>
                </c:pt>
                <c:pt idx="507">
                  <c:v>3.81370000000001E-6</c:v>
                </c:pt>
                <c:pt idx="508">
                  <c:v>3.8107E-6</c:v>
                </c:pt>
                <c:pt idx="509">
                  <c:v>3.808E-6</c:v>
                </c:pt>
                <c:pt idx="510">
                  <c:v>3.8052E-6</c:v>
                </c:pt>
                <c:pt idx="511">
                  <c:v>3.8024E-6</c:v>
                </c:pt>
                <c:pt idx="512">
                  <c:v>3.79970000000001E-6</c:v>
                </c:pt>
                <c:pt idx="513">
                  <c:v>3.79670000000001E-6</c:v>
                </c:pt>
                <c:pt idx="514">
                  <c:v>3.79420000000001E-6</c:v>
                </c:pt>
                <c:pt idx="515">
                  <c:v>3.7914E-6</c:v>
                </c:pt>
                <c:pt idx="516">
                  <c:v>3.78860000000001E-6</c:v>
                </c:pt>
                <c:pt idx="517">
                  <c:v>3.78580000000001E-6</c:v>
                </c:pt>
                <c:pt idx="518">
                  <c:v>3.78300000000001E-6</c:v>
                </c:pt>
                <c:pt idx="519">
                  <c:v>3.78020000000001E-6</c:v>
                </c:pt>
                <c:pt idx="520">
                  <c:v>3.77760000000001E-6</c:v>
                </c:pt>
                <c:pt idx="521">
                  <c:v>3.77460000000001E-6</c:v>
                </c:pt>
                <c:pt idx="522">
                  <c:v>3.77200000000001E-6</c:v>
                </c:pt>
                <c:pt idx="523">
                  <c:v>3.76890000000001E-6</c:v>
                </c:pt>
                <c:pt idx="524">
                  <c:v>3.76620000000001E-6</c:v>
                </c:pt>
                <c:pt idx="525">
                  <c:v>3.76300000000001E-6</c:v>
                </c:pt>
                <c:pt idx="526">
                  <c:v>3.76000000000001E-6</c:v>
                </c:pt>
                <c:pt idx="527">
                  <c:v>3.7566E-6</c:v>
                </c:pt>
                <c:pt idx="528">
                  <c:v>3.75360000000001E-6</c:v>
                </c:pt>
                <c:pt idx="529">
                  <c:v>3.74990000000001E-6</c:v>
                </c:pt>
                <c:pt idx="530">
                  <c:v>3.74710000000001E-6</c:v>
                </c:pt>
                <c:pt idx="531">
                  <c:v>3.74410000000001E-6</c:v>
                </c:pt>
                <c:pt idx="532">
                  <c:v>3.74110000000001E-6</c:v>
                </c:pt>
                <c:pt idx="533">
                  <c:v>3.73830000000001E-6</c:v>
                </c:pt>
                <c:pt idx="534">
                  <c:v>3.7354E-6</c:v>
                </c:pt>
                <c:pt idx="535">
                  <c:v>3.73190000000001E-6</c:v>
                </c:pt>
                <c:pt idx="536">
                  <c:v>3.72910000000001E-6</c:v>
                </c:pt>
                <c:pt idx="537">
                  <c:v>3.72610000000001E-6</c:v>
                </c:pt>
                <c:pt idx="538">
                  <c:v>3.72300000000001E-6</c:v>
                </c:pt>
                <c:pt idx="539">
                  <c:v>3.72010000000001E-6</c:v>
                </c:pt>
                <c:pt idx="540">
                  <c:v>3.71720000000001E-6</c:v>
                </c:pt>
                <c:pt idx="541">
                  <c:v>3.71460000000001E-6</c:v>
                </c:pt>
                <c:pt idx="542">
                  <c:v>3.7118E-6</c:v>
                </c:pt>
                <c:pt idx="543">
                  <c:v>3.70950000000001E-6</c:v>
                </c:pt>
                <c:pt idx="544">
                  <c:v>3.70710000000001E-6</c:v>
                </c:pt>
                <c:pt idx="545">
                  <c:v>3.70400000000001E-6</c:v>
                </c:pt>
                <c:pt idx="546">
                  <c:v>3.70130000000001E-6</c:v>
                </c:pt>
                <c:pt idx="547">
                  <c:v>3.69880000000001E-6</c:v>
                </c:pt>
                <c:pt idx="548">
                  <c:v>3.696E-6</c:v>
                </c:pt>
                <c:pt idx="549">
                  <c:v>3.69410000000001E-6</c:v>
                </c:pt>
                <c:pt idx="550">
                  <c:v>3.692E-6</c:v>
                </c:pt>
                <c:pt idx="551">
                  <c:v>3.69010000000001E-6</c:v>
                </c:pt>
                <c:pt idx="552">
                  <c:v>3.68790000000001E-6</c:v>
                </c:pt>
                <c:pt idx="553">
                  <c:v>3.68570000000001E-6</c:v>
                </c:pt>
                <c:pt idx="554">
                  <c:v>3.68340000000001E-6</c:v>
                </c:pt>
                <c:pt idx="555">
                  <c:v>3.68110000000001E-6</c:v>
                </c:pt>
                <c:pt idx="556">
                  <c:v>3.6786E-6</c:v>
                </c:pt>
                <c:pt idx="557">
                  <c:v>3.676E-6</c:v>
                </c:pt>
                <c:pt idx="558">
                  <c:v>3.67330000000001E-6</c:v>
                </c:pt>
                <c:pt idx="559">
                  <c:v>3.6714E-6</c:v>
                </c:pt>
                <c:pt idx="560">
                  <c:v>3.66950000000001E-6</c:v>
                </c:pt>
                <c:pt idx="561">
                  <c:v>3.66750000000001E-6</c:v>
                </c:pt>
                <c:pt idx="562">
                  <c:v>3.66570000000001E-6</c:v>
                </c:pt>
                <c:pt idx="563">
                  <c:v>3.66410000000001E-6</c:v>
                </c:pt>
                <c:pt idx="564">
                  <c:v>3.66270000000001E-6</c:v>
                </c:pt>
                <c:pt idx="565">
                  <c:v>3.66130000000001E-6</c:v>
                </c:pt>
                <c:pt idx="566">
                  <c:v>3.6598E-6</c:v>
                </c:pt>
                <c:pt idx="567">
                  <c:v>3.65850000000001E-6</c:v>
                </c:pt>
                <c:pt idx="568">
                  <c:v>3.65720000000001E-6</c:v>
                </c:pt>
                <c:pt idx="569">
                  <c:v>3.6556E-6</c:v>
                </c:pt>
                <c:pt idx="570">
                  <c:v>3.65450000000001E-6</c:v>
                </c:pt>
                <c:pt idx="571">
                  <c:v>3.65340000000001E-6</c:v>
                </c:pt>
                <c:pt idx="572">
                  <c:v>3.652E-6</c:v>
                </c:pt>
                <c:pt idx="573">
                  <c:v>3.65110000000001E-6</c:v>
                </c:pt>
                <c:pt idx="574">
                  <c:v>3.64960000000001E-6</c:v>
                </c:pt>
                <c:pt idx="575">
                  <c:v>3.64820000000001E-6</c:v>
                </c:pt>
                <c:pt idx="576">
                  <c:v>3.64740000000001E-6</c:v>
                </c:pt>
                <c:pt idx="577">
                  <c:v>3.64590000000001E-6</c:v>
                </c:pt>
                <c:pt idx="578">
                  <c:v>3.64460000000001E-6</c:v>
                </c:pt>
                <c:pt idx="579">
                  <c:v>3.64360000000001E-6</c:v>
                </c:pt>
                <c:pt idx="580">
                  <c:v>3.64290000000001E-6</c:v>
                </c:pt>
                <c:pt idx="581">
                  <c:v>3.64220000000001E-6</c:v>
                </c:pt>
                <c:pt idx="582">
                  <c:v>3.64150000000001E-6</c:v>
                </c:pt>
                <c:pt idx="583">
                  <c:v>3.64100000000001E-6</c:v>
                </c:pt>
                <c:pt idx="584">
                  <c:v>3.64090000000001E-6</c:v>
                </c:pt>
                <c:pt idx="585">
                  <c:v>3.64020000000001E-6</c:v>
                </c:pt>
                <c:pt idx="586">
                  <c:v>3.63990000000001E-6</c:v>
                </c:pt>
                <c:pt idx="587">
                  <c:v>3.6394E-6</c:v>
                </c:pt>
                <c:pt idx="588">
                  <c:v>3.6392E-6</c:v>
                </c:pt>
                <c:pt idx="589">
                  <c:v>3.63930000000001E-6</c:v>
                </c:pt>
                <c:pt idx="590">
                  <c:v>3.63930000000001E-6</c:v>
                </c:pt>
                <c:pt idx="591">
                  <c:v>3.639E-6</c:v>
                </c:pt>
                <c:pt idx="592">
                  <c:v>3.63930000000001E-6</c:v>
                </c:pt>
                <c:pt idx="593">
                  <c:v>3.6392E-6</c:v>
                </c:pt>
                <c:pt idx="594">
                  <c:v>3.63930000000001E-6</c:v>
                </c:pt>
                <c:pt idx="595">
                  <c:v>3.6392E-6</c:v>
                </c:pt>
                <c:pt idx="596">
                  <c:v>3.63910000000001E-6</c:v>
                </c:pt>
                <c:pt idx="597">
                  <c:v>3.6392E-6</c:v>
                </c:pt>
                <c:pt idx="598">
                  <c:v>3.63930000000001E-6</c:v>
                </c:pt>
                <c:pt idx="599">
                  <c:v>3.6394E-6</c:v>
                </c:pt>
                <c:pt idx="600">
                  <c:v>3.6394E-6</c:v>
                </c:pt>
                <c:pt idx="601">
                  <c:v>3.6392E-6</c:v>
                </c:pt>
                <c:pt idx="602">
                  <c:v>3.63970000000001E-6</c:v>
                </c:pt>
                <c:pt idx="603">
                  <c:v>3.64010000000001E-6</c:v>
                </c:pt>
                <c:pt idx="604">
                  <c:v>3.64010000000001E-6</c:v>
                </c:pt>
                <c:pt idx="605">
                  <c:v>3.64010000000001E-6</c:v>
                </c:pt>
                <c:pt idx="606">
                  <c:v>3.64010000000001E-6</c:v>
                </c:pt>
                <c:pt idx="607">
                  <c:v>3.64010000000001E-6</c:v>
                </c:pt>
                <c:pt idx="608">
                  <c:v>3.64040000000001E-6</c:v>
                </c:pt>
                <c:pt idx="609">
                  <c:v>3.6398E-6</c:v>
                </c:pt>
                <c:pt idx="610">
                  <c:v>3.64000000000001E-6</c:v>
                </c:pt>
                <c:pt idx="611">
                  <c:v>3.64040000000001E-6</c:v>
                </c:pt>
                <c:pt idx="612">
                  <c:v>3.64090000000001E-6</c:v>
                </c:pt>
                <c:pt idx="613">
                  <c:v>3.64140000000001E-6</c:v>
                </c:pt>
                <c:pt idx="614">
                  <c:v>3.64210000000001E-6</c:v>
                </c:pt>
                <c:pt idx="615">
                  <c:v>3.64250000000001E-6</c:v>
                </c:pt>
                <c:pt idx="616">
                  <c:v>3.64310000000001E-6</c:v>
                </c:pt>
                <c:pt idx="617">
                  <c:v>3.64300000000001E-6</c:v>
                </c:pt>
                <c:pt idx="618">
                  <c:v>3.64300000000001E-6</c:v>
                </c:pt>
                <c:pt idx="619">
                  <c:v>3.64320000000001E-6</c:v>
                </c:pt>
                <c:pt idx="620">
                  <c:v>3.64330000000001E-6</c:v>
                </c:pt>
                <c:pt idx="621">
                  <c:v>3.64350000000001E-6</c:v>
                </c:pt>
                <c:pt idx="622">
                  <c:v>3.64380000000001E-6</c:v>
                </c:pt>
                <c:pt idx="623">
                  <c:v>3.64420000000001E-6</c:v>
                </c:pt>
                <c:pt idx="624">
                  <c:v>3.64490000000001E-6</c:v>
                </c:pt>
                <c:pt idx="625">
                  <c:v>3.6448E-6</c:v>
                </c:pt>
                <c:pt idx="626">
                  <c:v>3.64510000000001E-6</c:v>
                </c:pt>
                <c:pt idx="627">
                  <c:v>3.64520000000001E-6</c:v>
                </c:pt>
                <c:pt idx="628">
                  <c:v>3.64520000000001E-6</c:v>
                </c:pt>
                <c:pt idx="629">
                  <c:v>3.64530000000001E-6</c:v>
                </c:pt>
                <c:pt idx="630">
                  <c:v>3.64520000000001E-6</c:v>
                </c:pt>
                <c:pt idx="631">
                  <c:v>3.64520000000001E-6</c:v>
                </c:pt>
                <c:pt idx="632">
                  <c:v>3.6454E-6</c:v>
                </c:pt>
                <c:pt idx="633">
                  <c:v>3.64500000000001E-6</c:v>
                </c:pt>
                <c:pt idx="634">
                  <c:v>3.6454E-6</c:v>
                </c:pt>
                <c:pt idx="635">
                  <c:v>3.64520000000001E-6</c:v>
                </c:pt>
                <c:pt idx="636">
                  <c:v>3.64490000000001E-6</c:v>
                </c:pt>
                <c:pt idx="637">
                  <c:v>3.64510000000001E-6</c:v>
                </c:pt>
                <c:pt idx="638">
                  <c:v>3.64450000000001E-6</c:v>
                </c:pt>
                <c:pt idx="639">
                  <c:v>3.64430000000001E-6</c:v>
                </c:pt>
                <c:pt idx="640">
                  <c:v>3.64440000000001E-6</c:v>
                </c:pt>
                <c:pt idx="641">
                  <c:v>3.64370000000001E-6</c:v>
                </c:pt>
                <c:pt idx="642">
                  <c:v>3.64350000000001E-6</c:v>
                </c:pt>
                <c:pt idx="643">
                  <c:v>3.64310000000001E-6</c:v>
                </c:pt>
                <c:pt idx="644">
                  <c:v>3.64260000000001E-6</c:v>
                </c:pt>
                <c:pt idx="645">
                  <c:v>3.64230000000001E-6</c:v>
                </c:pt>
                <c:pt idx="646">
                  <c:v>3.64180000000001E-6</c:v>
                </c:pt>
                <c:pt idx="647">
                  <c:v>3.64130000000001E-6</c:v>
                </c:pt>
                <c:pt idx="648">
                  <c:v>3.64090000000001E-6</c:v>
                </c:pt>
                <c:pt idx="649">
                  <c:v>3.64020000000001E-6</c:v>
                </c:pt>
                <c:pt idx="650">
                  <c:v>3.6398E-6</c:v>
                </c:pt>
                <c:pt idx="651">
                  <c:v>3.6394E-6</c:v>
                </c:pt>
                <c:pt idx="652">
                  <c:v>3.63890000000001E-6</c:v>
                </c:pt>
                <c:pt idx="653">
                  <c:v>3.6388E-6</c:v>
                </c:pt>
                <c:pt idx="654">
                  <c:v>3.6384E-6</c:v>
                </c:pt>
                <c:pt idx="655">
                  <c:v>3.63760000000001E-6</c:v>
                </c:pt>
                <c:pt idx="656">
                  <c:v>3.63710000000001E-6</c:v>
                </c:pt>
                <c:pt idx="657">
                  <c:v>3.6362E-6</c:v>
                </c:pt>
                <c:pt idx="658">
                  <c:v>3.6354E-6</c:v>
                </c:pt>
                <c:pt idx="659">
                  <c:v>3.63440000000001E-6</c:v>
                </c:pt>
                <c:pt idx="660">
                  <c:v>3.63340000000001E-6</c:v>
                </c:pt>
                <c:pt idx="661">
                  <c:v>3.6326E-6</c:v>
                </c:pt>
                <c:pt idx="662">
                  <c:v>3.6318E-6</c:v>
                </c:pt>
                <c:pt idx="663">
                  <c:v>3.631E-6</c:v>
                </c:pt>
                <c:pt idx="664">
                  <c:v>3.63040000000001E-6</c:v>
                </c:pt>
                <c:pt idx="665">
                  <c:v>3.62870000000001E-6</c:v>
                </c:pt>
                <c:pt idx="666">
                  <c:v>3.62760000000001E-6</c:v>
                </c:pt>
                <c:pt idx="667">
                  <c:v>3.62650000000001E-6</c:v>
                </c:pt>
                <c:pt idx="668">
                  <c:v>3.62500000000001E-6</c:v>
                </c:pt>
                <c:pt idx="669">
                  <c:v>3.62380000000001E-6</c:v>
                </c:pt>
                <c:pt idx="670">
                  <c:v>3.6224E-6</c:v>
                </c:pt>
                <c:pt idx="671">
                  <c:v>3.62140000000001E-6</c:v>
                </c:pt>
                <c:pt idx="672">
                  <c:v>3.62060000000001E-6</c:v>
                </c:pt>
                <c:pt idx="673">
                  <c:v>3.61930000000001E-6</c:v>
                </c:pt>
                <c:pt idx="674">
                  <c:v>3.61810000000001E-6</c:v>
                </c:pt>
                <c:pt idx="675">
                  <c:v>3.6167E-6</c:v>
                </c:pt>
                <c:pt idx="676">
                  <c:v>3.6154E-6</c:v>
                </c:pt>
                <c:pt idx="677">
                  <c:v>3.61410000000001E-6</c:v>
                </c:pt>
                <c:pt idx="678">
                  <c:v>3.6125E-6</c:v>
                </c:pt>
                <c:pt idx="679">
                  <c:v>3.6112E-6</c:v>
                </c:pt>
                <c:pt idx="680">
                  <c:v>3.61050000000001E-6</c:v>
                </c:pt>
                <c:pt idx="681">
                  <c:v>3.60850000000001E-6</c:v>
                </c:pt>
                <c:pt idx="682">
                  <c:v>3.60720000000001E-6</c:v>
                </c:pt>
                <c:pt idx="683">
                  <c:v>3.60570000000001E-6</c:v>
                </c:pt>
                <c:pt idx="684">
                  <c:v>3.60420000000001E-6</c:v>
                </c:pt>
                <c:pt idx="685">
                  <c:v>3.6024E-6</c:v>
                </c:pt>
                <c:pt idx="686">
                  <c:v>3.60070000000001E-6</c:v>
                </c:pt>
                <c:pt idx="687">
                  <c:v>3.59890000000001E-6</c:v>
                </c:pt>
                <c:pt idx="688">
                  <c:v>3.59780000000001E-6</c:v>
                </c:pt>
                <c:pt idx="689">
                  <c:v>3.5961E-6</c:v>
                </c:pt>
                <c:pt idx="690">
                  <c:v>3.59510000000001E-6</c:v>
                </c:pt>
                <c:pt idx="691">
                  <c:v>3.5936E-6</c:v>
                </c:pt>
                <c:pt idx="692">
                  <c:v>3.59230000000001E-6</c:v>
                </c:pt>
                <c:pt idx="693">
                  <c:v>3.5917E-6</c:v>
                </c:pt>
                <c:pt idx="694">
                  <c:v>3.59010000000001E-6</c:v>
                </c:pt>
                <c:pt idx="695">
                  <c:v>3.58860000000001E-6</c:v>
                </c:pt>
                <c:pt idx="696">
                  <c:v>3.58750000000001E-6</c:v>
                </c:pt>
                <c:pt idx="697">
                  <c:v>3.58570000000001E-6</c:v>
                </c:pt>
                <c:pt idx="698">
                  <c:v>3.58430000000001E-6</c:v>
                </c:pt>
                <c:pt idx="699">
                  <c:v>3.58330000000001E-6</c:v>
                </c:pt>
                <c:pt idx="700">
                  <c:v>3.5818E-6</c:v>
                </c:pt>
                <c:pt idx="701">
                  <c:v>3.58100000000001E-6</c:v>
                </c:pt>
                <c:pt idx="702">
                  <c:v>3.5796E-6</c:v>
                </c:pt>
                <c:pt idx="703">
                  <c:v>3.5788E-6</c:v>
                </c:pt>
                <c:pt idx="704">
                  <c:v>3.57800000000001E-6</c:v>
                </c:pt>
                <c:pt idx="705">
                  <c:v>3.5763E-6</c:v>
                </c:pt>
                <c:pt idx="706">
                  <c:v>3.57530000000001E-6</c:v>
                </c:pt>
                <c:pt idx="707">
                  <c:v>3.57390000000001E-6</c:v>
                </c:pt>
                <c:pt idx="708">
                  <c:v>3.5724E-6</c:v>
                </c:pt>
                <c:pt idx="709">
                  <c:v>3.5714E-6</c:v>
                </c:pt>
                <c:pt idx="710">
                  <c:v>3.57010000000001E-6</c:v>
                </c:pt>
                <c:pt idx="711">
                  <c:v>3.56880000000001E-6</c:v>
                </c:pt>
                <c:pt idx="712">
                  <c:v>3.56840000000001E-6</c:v>
                </c:pt>
                <c:pt idx="713">
                  <c:v>3.56710000000001E-6</c:v>
                </c:pt>
                <c:pt idx="714">
                  <c:v>3.56650000000001E-6</c:v>
                </c:pt>
                <c:pt idx="715">
                  <c:v>3.5656E-6</c:v>
                </c:pt>
                <c:pt idx="716">
                  <c:v>3.56490000000001E-6</c:v>
                </c:pt>
                <c:pt idx="717">
                  <c:v>3.56420000000001E-6</c:v>
                </c:pt>
                <c:pt idx="718">
                  <c:v>3.56370000000001E-6</c:v>
                </c:pt>
                <c:pt idx="719">
                  <c:v>3.56320000000001E-6</c:v>
                </c:pt>
                <c:pt idx="720">
                  <c:v>3.56290000000001E-6</c:v>
                </c:pt>
                <c:pt idx="721">
                  <c:v>3.562E-6</c:v>
                </c:pt>
                <c:pt idx="722">
                  <c:v>3.56170000000001E-6</c:v>
                </c:pt>
                <c:pt idx="723">
                  <c:v>3.56160000000001E-6</c:v>
                </c:pt>
                <c:pt idx="724">
                  <c:v>3.56140000000001E-6</c:v>
                </c:pt>
                <c:pt idx="725">
                  <c:v>3.56100000000001E-6</c:v>
                </c:pt>
                <c:pt idx="726">
                  <c:v>3.56090000000001E-6</c:v>
                </c:pt>
                <c:pt idx="727">
                  <c:v>3.56070000000001E-6</c:v>
                </c:pt>
                <c:pt idx="728">
                  <c:v>3.56070000000001E-6</c:v>
                </c:pt>
                <c:pt idx="729">
                  <c:v>3.56040000000001E-6</c:v>
                </c:pt>
                <c:pt idx="730">
                  <c:v>3.56030000000001E-6</c:v>
                </c:pt>
                <c:pt idx="731">
                  <c:v>3.56040000000001E-6</c:v>
                </c:pt>
                <c:pt idx="732">
                  <c:v>3.56050000000001E-6</c:v>
                </c:pt>
                <c:pt idx="733">
                  <c:v>3.5606E-6</c:v>
                </c:pt>
                <c:pt idx="734">
                  <c:v>3.5606E-6</c:v>
                </c:pt>
                <c:pt idx="735">
                  <c:v>3.56070000000001E-6</c:v>
                </c:pt>
                <c:pt idx="736">
                  <c:v>3.56100000000001E-6</c:v>
                </c:pt>
                <c:pt idx="737">
                  <c:v>3.56120000000001E-6</c:v>
                </c:pt>
                <c:pt idx="738">
                  <c:v>3.56100000000001E-6</c:v>
                </c:pt>
                <c:pt idx="739">
                  <c:v>3.56100000000001E-6</c:v>
                </c:pt>
                <c:pt idx="740">
                  <c:v>3.56090000000001E-6</c:v>
                </c:pt>
                <c:pt idx="741">
                  <c:v>3.56100000000001E-6</c:v>
                </c:pt>
                <c:pt idx="742">
                  <c:v>3.56120000000001E-6</c:v>
                </c:pt>
                <c:pt idx="743">
                  <c:v>3.56140000000001E-6</c:v>
                </c:pt>
                <c:pt idx="744">
                  <c:v>3.56160000000001E-6</c:v>
                </c:pt>
                <c:pt idx="745">
                  <c:v>3.56150000000001E-6</c:v>
                </c:pt>
                <c:pt idx="746">
                  <c:v>3.56190000000001E-6</c:v>
                </c:pt>
                <c:pt idx="747">
                  <c:v>3.56250000000001E-6</c:v>
                </c:pt>
                <c:pt idx="748">
                  <c:v>3.56270000000001E-6</c:v>
                </c:pt>
                <c:pt idx="749">
                  <c:v>3.56310000000001E-6</c:v>
                </c:pt>
                <c:pt idx="750">
                  <c:v>3.56340000000001E-6</c:v>
                </c:pt>
                <c:pt idx="751">
                  <c:v>3.56380000000001E-6</c:v>
                </c:pt>
                <c:pt idx="752">
                  <c:v>3.56460000000001E-6</c:v>
                </c:pt>
                <c:pt idx="753">
                  <c:v>3.5648E-6</c:v>
                </c:pt>
                <c:pt idx="754">
                  <c:v>3.56530000000001E-6</c:v>
                </c:pt>
                <c:pt idx="755">
                  <c:v>3.5658E-6</c:v>
                </c:pt>
                <c:pt idx="756">
                  <c:v>3.56610000000001E-6</c:v>
                </c:pt>
                <c:pt idx="757">
                  <c:v>3.56670000000001E-6</c:v>
                </c:pt>
                <c:pt idx="758">
                  <c:v>3.56730000000001E-6</c:v>
                </c:pt>
                <c:pt idx="759">
                  <c:v>3.56800000000001E-6</c:v>
                </c:pt>
                <c:pt idx="760">
                  <c:v>3.56920000000001E-6</c:v>
                </c:pt>
                <c:pt idx="761">
                  <c:v>3.5694E-6</c:v>
                </c:pt>
                <c:pt idx="762">
                  <c:v>3.57030000000001E-6</c:v>
                </c:pt>
                <c:pt idx="763">
                  <c:v>3.57130000000001E-6</c:v>
                </c:pt>
                <c:pt idx="764">
                  <c:v>3.5721E-6</c:v>
                </c:pt>
                <c:pt idx="765">
                  <c:v>3.5729E-6</c:v>
                </c:pt>
                <c:pt idx="766">
                  <c:v>3.5736E-6</c:v>
                </c:pt>
                <c:pt idx="767">
                  <c:v>3.57410000000001E-6</c:v>
                </c:pt>
                <c:pt idx="768">
                  <c:v>3.5749E-6</c:v>
                </c:pt>
                <c:pt idx="769">
                  <c:v>3.575E-6</c:v>
                </c:pt>
                <c:pt idx="770">
                  <c:v>3.57590000000001E-6</c:v>
                </c:pt>
                <c:pt idx="771">
                  <c:v>3.5765E-6</c:v>
                </c:pt>
                <c:pt idx="772">
                  <c:v>3.57710000000001E-6</c:v>
                </c:pt>
                <c:pt idx="773">
                  <c:v>3.57780000000001E-6</c:v>
                </c:pt>
                <c:pt idx="774">
                  <c:v>3.57820000000001E-6</c:v>
                </c:pt>
                <c:pt idx="775">
                  <c:v>3.5789E-6</c:v>
                </c:pt>
                <c:pt idx="776">
                  <c:v>3.5799E-6</c:v>
                </c:pt>
                <c:pt idx="777">
                  <c:v>3.58000000000001E-6</c:v>
                </c:pt>
                <c:pt idx="778">
                  <c:v>3.58010000000001E-6</c:v>
                </c:pt>
                <c:pt idx="779">
                  <c:v>3.58040000000001E-6</c:v>
                </c:pt>
                <c:pt idx="780">
                  <c:v>3.58070000000001E-6</c:v>
                </c:pt>
                <c:pt idx="781">
                  <c:v>3.58130000000001E-6</c:v>
                </c:pt>
                <c:pt idx="782">
                  <c:v>3.58150000000001E-6</c:v>
                </c:pt>
                <c:pt idx="783">
                  <c:v>3.582E-6</c:v>
                </c:pt>
                <c:pt idx="784">
                  <c:v>3.5828E-6</c:v>
                </c:pt>
                <c:pt idx="785">
                  <c:v>3.58320000000001E-6</c:v>
                </c:pt>
                <c:pt idx="786">
                  <c:v>3.58370000000001E-6</c:v>
                </c:pt>
                <c:pt idx="787">
                  <c:v>3.58410000000001E-6</c:v>
                </c:pt>
                <c:pt idx="788">
                  <c:v>3.58450000000001E-6</c:v>
                </c:pt>
                <c:pt idx="789">
                  <c:v>3.58500000000001E-6</c:v>
                </c:pt>
                <c:pt idx="790">
                  <c:v>3.58560000000001E-6</c:v>
                </c:pt>
                <c:pt idx="791">
                  <c:v>3.58610000000001E-6</c:v>
                </c:pt>
                <c:pt idx="792">
                  <c:v>3.58710000000001E-6</c:v>
                </c:pt>
                <c:pt idx="793">
                  <c:v>3.58750000000001E-6</c:v>
                </c:pt>
                <c:pt idx="794">
                  <c:v>3.58810000000001E-6</c:v>
                </c:pt>
                <c:pt idx="795">
                  <c:v>3.58860000000001E-6</c:v>
                </c:pt>
                <c:pt idx="796">
                  <c:v>3.58910000000001E-6</c:v>
                </c:pt>
                <c:pt idx="797">
                  <c:v>3.58930000000001E-6</c:v>
                </c:pt>
                <c:pt idx="798">
                  <c:v>3.58930000000001E-6</c:v>
                </c:pt>
                <c:pt idx="799">
                  <c:v>3.58940000000001E-6</c:v>
                </c:pt>
                <c:pt idx="800">
                  <c:v>3.58980000000001E-6</c:v>
                </c:pt>
                <c:pt idx="801">
                  <c:v>3.58990000000001E-6</c:v>
                </c:pt>
                <c:pt idx="802">
                  <c:v>3.58990000000001E-6</c:v>
                </c:pt>
                <c:pt idx="803">
                  <c:v>3.59030000000001E-6</c:v>
                </c:pt>
                <c:pt idx="804">
                  <c:v>3.5907E-6</c:v>
                </c:pt>
                <c:pt idx="805">
                  <c:v>3.5912E-6</c:v>
                </c:pt>
                <c:pt idx="806">
                  <c:v>3.5913E-6</c:v>
                </c:pt>
                <c:pt idx="807">
                  <c:v>3.5917E-6</c:v>
                </c:pt>
                <c:pt idx="808">
                  <c:v>3.5918E-6</c:v>
                </c:pt>
                <c:pt idx="809">
                  <c:v>3.59190000000001E-6</c:v>
                </c:pt>
                <c:pt idx="810">
                  <c:v>3.5922E-6</c:v>
                </c:pt>
                <c:pt idx="811">
                  <c:v>3.59210000000001E-6</c:v>
                </c:pt>
                <c:pt idx="812">
                  <c:v>3.59190000000001E-6</c:v>
                </c:pt>
                <c:pt idx="813">
                  <c:v>3.5925E-6</c:v>
                </c:pt>
                <c:pt idx="814">
                  <c:v>3.59230000000001E-6</c:v>
                </c:pt>
                <c:pt idx="815">
                  <c:v>3.5927E-6</c:v>
                </c:pt>
                <c:pt idx="816">
                  <c:v>3.5929E-6</c:v>
                </c:pt>
                <c:pt idx="817">
                  <c:v>3.5926E-6</c:v>
                </c:pt>
                <c:pt idx="818">
                  <c:v>3.5926E-6</c:v>
                </c:pt>
                <c:pt idx="819">
                  <c:v>3.5925E-6</c:v>
                </c:pt>
                <c:pt idx="820">
                  <c:v>3.5922E-6</c:v>
                </c:pt>
                <c:pt idx="821">
                  <c:v>3.59230000000001E-6</c:v>
                </c:pt>
                <c:pt idx="822">
                  <c:v>3.5918E-6</c:v>
                </c:pt>
                <c:pt idx="823">
                  <c:v>3.59210000000001E-6</c:v>
                </c:pt>
                <c:pt idx="824">
                  <c:v>3.5925E-6</c:v>
                </c:pt>
                <c:pt idx="825">
                  <c:v>3.592E-6</c:v>
                </c:pt>
                <c:pt idx="826">
                  <c:v>3.592E-6</c:v>
                </c:pt>
                <c:pt idx="827">
                  <c:v>3.59190000000001E-6</c:v>
                </c:pt>
                <c:pt idx="828">
                  <c:v>3.5916E-6</c:v>
                </c:pt>
                <c:pt idx="829">
                  <c:v>3.5917E-6</c:v>
                </c:pt>
                <c:pt idx="830">
                  <c:v>3.5912E-6</c:v>
                </c:pt>
                <c:pt idx="831">
                  <c:v>3.5906E-6</c:v>
                </c:pt>
                <c:pt idx="832">
                  <c:v>3.5908E-6</c:v>
                </c:pt>
                <c:pt idx="833">
                  <c:v>3.59050000000001E-6</c:v>
                </c:pt>
                <c:pt idx="834">
                  <c:v>3.59010000000001E-6</c:v>
                </c:pt>
                <c:pt idx="835">
                  <c:v>3.58980000000001E-6</c:v>
                </c:pt>
                <c:pt idx="836">
                  <c:v>3.58970000000001E-6</c:v>
                </c:pt>
                <c:pt idx="837">
                  <c:v>3.58980000000001E-6</c:v>
                </c:pt>
                <c:pt idx="838">
                  <c:v>3.58910000000001E-6</c:v>
                </c:pt>
                <c:pt idx="839">
                  <c:v>3.58870000000001E-6</c:v>
                </c:pt>
                <c:pt idx="840">
                  <c:v>3.58890000000001E-6</c:v>
                </c:pt>
                <c:pt idx="841">
                  <c:v>3.58840000000001E-6</c:v>
                </c:pt>
                <c:pt idx="842">
                  <c:v>3.58790000000001E-6</c:v>
                </c:pt>
                <c:pt idx="843">
                  <c:v>3.58740000000001E-6</c:v>
                </c:pt>
                <c:pt idx="844">
                  <c:v>3.58670000000001E-6</c:v>
                </c:pt>
                <c:pt idx="845">
                  <c:v>3.58650000000001E-6</c:v>
                </c:pt>
                <c:pt idx="846">
                  <c:v>3.58600000000001E-6</c:v>
                </c:pt>
                <c:pt idx="847">
                  <c:v>3.58520000000001E-6</c:v>
                </c:pt>
                <c:pt idx="848">
                  <c:v>3.58480000000001E-6</c:v>
                </c:pt>
                <c:pt idx="849">
                  <c:v>3.58420000000001E-6</c:v>
                </c:pt>
                <c:pt idx="850">
                  <c:v>3.58400000000001E-6</c:v>
                </c:pt>
                <c:pt idx="851">
                  <c:v>3.58340000000001E-6</c:v>
                </c:pt>
                <c:pt idx="852">
                  <c:v>3.58290000000001E-6</c:v>
                </c:pt>
                <c:pt idx="853">
                  <c:v>3.5826E-6</c:v>
                </c:pt>
                <c:pt idx="854">
                  <c:v>3.582E-6</c:v>
                </c:pt>
                <c:pt idx="855">
                  <c:v>3.58170000000001E-6</c:v>
                </c:pt>
                <c:pt idx="856">
                  <c:v>3.58170000000001E-6</c:v>
                </c:pt>
                <c:pt idx="857">
                  <c:v>3.58100000000001E-6</c:v>
                </c:pt>
                <c:pt idx="858">
                  <c:v>3.58070000000001E-6</c:v>
                </c:pt>
                <c:pt idx="859">
                  <c:v>3.58030000000001E-6</c:v>
                </c:pt>
                <c:pt idx="860">
                  <c:v>3.58010000000001E-6</c:v>
                </c:pt>
                <c:pt idx="861">
                  <c:v>3.58000000000001E-6</c:v>
                </c:pt>
                <c:pt idx="862">
                  <c:v>3.57930000000001E-6</c:v>
                </c:pt>
                <c:pt idx="863">
                  <c:v>3.5788E-6</c:v>
                </c:pt>
                <c:pt idx="864">
                  <c:v>3.57820000000001E-6</c:v>
                </c:pt>
                <c:pt idx="865">
                  <c:v>3.57710000000001E-6</c:v>
                </c:pt>
                <c:pt idx="866">
                  <c:v>3.5768E-6</c:v>
                </c:pt>
                <c:pt idx="867">
                  <c:v>3.5761E-6</c:v>
                </c:pt>
                <c:pt idx="868">
                  <c:v>3.5749E-6</c:v>
                </c:pt>
                <c:pt idx="869">
                  <c:v>3.5747E-6</c:v>
                </c:pt>
                <c:pt idx="870">
                  <c:v>3.57410000000001E-6</c:v>
                </c:pt>
                <c:pt idx="871">
                  <c:v>3.57380000000001E-6</c:v>
                </c:pt>
                <c:pt idx="872">
                  <c:v>3.57350000000001E-6</c:v>
                </c:pt>
                <c:pt idx="873">
                  <c:v>3.5725E-6</c:v>
                </c:pt>
                <c:pt idx="874">
                  <c:v>3.5721E-6</c:v>
                </c:pt>
                <c:pt idx="875">
                  <c:v>3.57150000000001E-6</c:v>
                </c:pt>
                <c:pt idx="876">
                  <c:v>3.57070000000001E-6</c:v>
                </c:pt>
                <c:pt idx="877">
                  <c:v>3.5702E-6</c:v>
                </c:pt>
                <c:pt idx="878">
                  <c:v>3.56910000000001E-6</c:v>
                </c:pt>
                <c:pt idx="879">
                  <c:v>3.56840000000001E-6</c:v>
                </c:pt>
                <c:pt idx="880">
                  <c:v>3.56860000000001E-6</c:v>
                </c:pt>
                <c:pt idx="881">
                  <c:v>3.56760000000001E-6</c:v>
                </c:pt>
                <c:pt idx="882">
                  <c:v>3.56730000000001E-6</c:v>
                </c:pt>
                <c:pt idx="883">
                  <c:v>3.56690000000001E-6</c:v>
                </c:pt>
                <c:pt idx="884">
                  <c:v>3.56630000000001E-6</c:v>
                </c:pt>
                <c:pt idx="885">
                  <c:v>3.56630000000001E-6</c:v>
                </c:pt>
                <c:pt idx="886">
                  <c:v>3.56610000000001E-6</c:v>
                </c:pt>
                <c:pt idx="887">
                  <c:v>3.5656E-6</c:v>
                </c:pt>
                <c:pt idx="888">
                  <c:v>3.5658E-6</c:v>
                </c:pt>
                <c:pt idx="889">
                  <c:v>3.5654E-6</c:v>
                </c:pt>
                <c:pt idx="890">
                  <c:v>3.56530000000001E-6</c:v>
                </c:pt>
                <c:pt idx="891">
                  <c:v>3.56530000000001E-6</c:v>
                </c:pt>
                <c:pt idx="892">
                  <c:v>3.56530000000001E-6</c:v>
                </c:pt>
                <c:pt idx="893">
                  <c:v>3.5654E-6</c:v>
                </c:pt>
                <c:pt idx="894">
                  <c:v>3.56530000000001E-6</c:v>
                </c:pt>
                <c:pt idx="895">
                  <c:v>3.56530000000001E-6</c:v>
                </c:pt>
                <c:pt idx="896">
                  <c:v>3.5654E-6</c:v>
                </c:pt>
                <c:pt idx="897">
                  <c:v>3.56500000000001E-6</c:v>
                </c:pt>
                <c:pt idx="898">
                  <c:v>3.56490000000001E-6</c:v>
                </c:pt>
                <c:pt idx="899">
                  <c:v>3.5648E-6</c:v>
                </c:pt>
                <c:pt idx="900">
                  <c:v>3.56470000000001E-6</c:v>
                </c:pt>
                <c:pt idx="901">
                  <c:v>3.5648E-6</c:v>
                </c:pt>
                <c:pt idx="902">
                  <c:v>3.56470000000001E-6</c:v>
                </c:pt>
                <c:pt idx="903">
                  <c:v>3.5648E-6</c:v>
                </c:pt>
                <c:pt idx="904">
                  <c:v>3.56530000000001E-6</c:v>
                </c:pt>
                <c:pt idx="905">
                  <c:v>3.56490000000001E-6</c:v>
                </c:pt>
                <c:pt idx="906">
                  <c:v>3.56500000000001E-6</c:v>
                </c:pt>
                <c:pt idx="907">
                  <c:v>3.56500000000001E-6</c:v>
                </c:pt>
                <c:pt idx="908">
                  <c:v>3.56490000000001E-6</c:v>
                </c:pt>
                <c:pt idx="909">
                  <c:v>3.56510000000001E-6</c:v>
                </c:pt>
                <c:pt idx="910">
                  <c:v>3.56530000000001E-6</c:v>
                </c:pt>
                <c:pt idx="911">
                  <c:v>3.56530000000001E-6</c:v>
                </c:pt>
                <c:pt idx="912">
                  <c:v>3.5658E-6</c:v>
                </c:pt>
                <c:pt idx="913">
                  <c:v>3.56590000000001E-6</c:v>
                </c:pt>
                <c:pt idx="914">
                  <c:v>3.5666E-6</c:v>
                </c:pt>
                <c:pt idx="915">
                  <c:v>3.56690000000001E-6</c:v>
                </c:pt>
                <c:pt idx="916">
                  <c:v>3.56710000000001E-6</c:v>
                </c:pt>
                <c:pt idx="917">
                  <c:v>3.56760000000001E-6</c:v>
                </c:pt>
                <c:pt idx="918">
                  <c:v>3.56800000000001E-6</c:v>
                </c:pt>
                <c:pt idx="919">
                  <c:v>3.56870000000001E-6</c:v>
                </c:pt>
                <c:pt idx="920">
                  <c:v>3.56970000000001E-6</c:v>
                </c:pt>
                <c:pt idx="921">
                  <c:v>3.56970000000001E-6</c:v>
                </c:pt>
                <c:pt idx="922">
                  <c:v>3.57030000000001E-6</c:v>
                </c:pt>
                <c:pt idx="923">
                  <c:v>3.57110000000001E-6</c:v>
                </c:pt>
                <c:pt idx="924">
                  <c:v>3.5718E-6</c:v>
                </c:pt>
                <c:pt idx="925">
                  <c:v>3.5726E-6</c:v>
                </c:pt>
                <c:pt idx="926">
                  <c:v>3.5729E-6</c:v>
                </c:pt>
                <c:pt idx="927">
                  <c:v>3.57310000000001E-6</c:v>
                </c:pt>
                <c:pt idx="928">
                  <c:v>3.57390000000001E-6</c:v>
                </c:pt>
                <c:pt idx="929">
                  <c:v>3.57380000000001E-6</c:v>
                </c:pt>
                <c:pt idx="930">
                  <c:v>3.57410000000001E-6</c:v>
                </c:pt>
                <c:pt idx="931">
                  <c:v>3.5744E-6</c:v>
                </c:pt>
                <c:pt idx="932">
                  <c:v>3.5746E-6</c:v>
                </c:pt>
                <c:pt idx="933">
                  <c:v>3.5756E-6</c:v>
                </c:pt>
                <c:pt idx="934">
                  <c:v>3.5762E-6</c:v>
                </c:pt>
                <c:pt idx="935">
                  <c:v>3.5767E-6</c:v>
                </c:pt>
                <c:pt idx="936">
                  <c:v>3.5776E-6</c:v>
                </c:pt>
                <c:pt idx="937">
                  <c:v>3.57790000000001E-6</c:v>
                </c:pt>
                <c:pt idx="938">
                  <c:v>3.57850000000001E-6</c:v>
                </c:pt>
                <c:pt idx="939">
                  <c:v>3.5789E-6</c:v>
                </c:pt>
                <c:pt idx="940">
                  <c:v>3.57910000000001E-6</c:v>
                </c:pt>
                <c:pt idx="941">
                  <c:v>3.5794E-6</c:v>
                </c:pt>
                <c:pt idx="942">
                  <c:v>3.5797E-6</c:v>
                </c:pt>
                <c:pt idx="943">
                  <c:v>3.58020000000001E-6</c:v>
                </c:pt>
                <c:pt idx="944">
                  <c:v>3.58060000000001E-6</c:v>
                </c:pt>
                <c:pt idx="945">
                  <c:v>3.58050000000001E-6</c:v>
                </c:pt>
                <c:pt idx="946">
                  <c:v>3.58090000000001E-6</c:v>
                </c:pt>
                <c:pt idx="947">
                  <c:v>3.5812E-6</c:v>
                </c:pt>
                <c:pt idx="948">
                  <c:v>3.58110000000001E-6</c:v>
                </c:pt>
                <c:pt idx="949">
                  <c:v>3.58170000000001E-6</c:v>
                </c:pt>
                <c:pt idx="950">
                  <c:v>3.58210000000001E-6</c:v>
                </c:pt>
                <c:pt idx="951">
                  <c:v>3.58270000000001E-6</c:v>
                </c:pt>
                <c:pt idx="952">
                  <c:v>3.58330000000001E-6</c:v>
                </c:pt>
                <c:pt idx="953">
                  <c:v>3.58390000000001E-6</c:v>
                </c:pt>
                <c:pt idx="954">
                  <c:v>3.58460000000001E-6</c:v>
                </c:pt>
                <c:pt idx="955">
                  <c:v>3.58520000000001E-6</c:v>
                </c:pt>
                <c:pt idx="956">
                  <c:v>3.58570000000001E-6</c:v>
                </c:pt>
                <c:pt idx="957">
                  <c:v>3.5864E-6</c:v>
                </c:pt>
                <c:pt idx="958">
                  <c:v>3.58670000000001E-6</c:v>
                </c:pt>
                <c:pt idx="959">
                  <c:v>3.58750000000001E-6</c:v>
                </c:pt>
                <c:pt idx="960">
                  <c:v>3.58840000000001E-6</c:v>
                </c:pt>
                <c:pt idx="961">
                  <c:v>3.58860000000001E-6</c:v>
                </c:pt>
                <c:pt idx="962">
                  <c:v>3.58910000000001E-6</c:v>
                </c:pt>
                <c:pt idx="963">
                  <c:v>3.58950000000001E-6</c:v>
                </c:pt>
                <c:pt idx="964">
                  <c:v>3.58980000000001E-6</c:v>
                </c:pt>
                <c:pt idx="965">
                  <c:v>3.5904E-6</c:v>
                </c:pt>
                <c:pt idx="966">
                  <c:v>3.5906E-6</c:v>
                </c:pt>
                <c:pt idx="967">
                  <c:v>3.591E-6</c:v>
                </c:pt>
                <c:pt idx="968">
                  <c:v>3.5916E-6</c:v>
                </c:pt>
                <c:pt idx="969">
                  <c:v>3.59190000000001E-6</c:v>
                </c:pt>
                <c:pt idx="970">
                  <c:v>3.5927E-6</c:v>
                </c:pt>
                <c:pt idx="971">
                  <c:v>3.59320000000001E-6</c:v>
                </c:pt>
                <c:pt idx="972">
                  <c:v>3.5938E-6</c:v>
                </c:pt>
                <c:pt idx="973">
                  <c:v>3.59450000000001E-6</c:v>
                </c:pt>
                <c:pt idx="974">
                  <c:v>3.5948E-6</c:v>
                </c:pt>
                <c:pt idx="975">
                  <c:v>3.59510000000001E-6</c:v>
                </c:pt>
                <c:pt idx="976">
                  <c:v>3.59570000000001E-6</c:v>
                </c:pt>
                <c:pt idx="977">
                  <c:v>3.5956E-6</c:v>
                </c:pt>
                <c:pt idx="978">
                  <c:v>3.59550000000001E-6</c:v>
                </c:pt>
                <c:pt idx="979">
                  <c:v>3.5958E-6</c:v>
                </c:pt>
                <c:pt idx="980">
                  <c:v>3.5961E-6</c:v>
                </c:pt>
                <c:pt idx="981">
                  <c:v>3.5964E-6</c:v>
                </c:pt>
                <c:pt idx="982">
                  <c:v>3.5966E-6</c:v>
                </c:pt>
                <c:pt idx="983">
                  <c:v>3.59750000000001E-6</c:v>
                </c:pt>
                <c:pt idx="984">
                  <c:v>3.59830000000001E-6</c:v>
                </c:pt>
                <c:pt idx="985">
                  <c:v>3.599E-6</c:v>
                </c:pt>
                <c:pt idx="986">
                  <c:v>3.59930000000001E-6</c:v>
                </c:pt>
                <c:pt idx="987">
                  <c:v>3.59970000000001E-6</c:v>
                </c:pt>
                <c:pt idx="988">
                  <c:v>3.60000000000001E-6</c:v>
                </c:pt>
                <c:pt idx="989">
                  <c:v>3.60040000000001E-6</c:v>
                </c:pt>
                <c:pt idx="990">
                  <c:v>3.60040000000001E-6</c:v>
                </c:pt>
                <c:pt idx="991">
                  <c:v>3.60070000000001E-6</c:v>
                </c:pt>
                <c:pt idx="992">
                  <c:v>3.60070000000001E-6</c:v>
                </c:pt>
                <c:pt idx="993">
                  <c:v>3.60070000000001E-6</c:v>
                </c:pt>
                <c:pt idx="994">
                  <c:v>3.60110000000001E-6</c:v>
                </c:pt>
                <c:pt idx="995">
                  <c:v>3.60130000000001E-6</c:v>
                </c:pt>
                <c:pt idx="996">
                  <c:v>3.60200000000001E-6</c:v>
                </c:pt>
                <c:pt idx="997">
                  <c:v>3.60210000000001E-6</c:v>
                </c:pt>
                <c:pt idx="998">
                  <c:v>3.60320000000001E-6</c:v>
                </c:pt>
                <c:pt idx="999">
                  <c:v>3.60460000000001E-6</c:v>
                </c:pt>
                <c:pt idx="1000">
                  <c:v>3.6199E-6</c:v>
                </c:pt>
                <c:pt idx="1001">
                  <c:v>3.63030000000001E-6</c:v>
                </c:pt>
                <c:pt idx="1002">
                  <c:v>3.6363E-6</c:v>
                </c:pt>
                <c:pt idx="1003">
                  <c:v>3.64190000000001E-6</c:v>
                </c:pt>
                <c:pt idx="1004">
                  <c:v>3.64790000000001E-6</c:v>
                </c:pt>
                <c:pt idx="1005">
                  <c:v>3.6522E-6</c:v>
                </c:pt>
                <c:pt idx="1006">
                  <c:v>3.6562E-6</c:v>
                </c:pt>
                <c:pt idx="1007">
                  <c:v>3.66030000000001E-6</c:v>
                </c:pt>
                <c:pt idx="1008">
                  <c:v>3.66350000000001E-6</c:v>
                </c:pt>
                <c:pt idx="1009">
                  <c:v>3.66620000000001E-6</c:v>
                </c:pt>
                <c:pt idx="1010">
                  <c:v>3.66880000000001E-6</c:v>
                </c:pt>
                <c:pt idx="1011">
                  <c:v>3.6712E-6</c:v>
                </c:pt>
                <c:pt idx="1012">
                  <c:v>3.67410000000001E-6</c:v>
                </c:pt>
                <c:pt idx="1013">
                  <c:v>3.67690000000001E-6</c:v>
                </c:pt>
                <c:pt idx="1014">
                  <c:v>3.67910000000001E-6</c:v>
                </c:pt>
                <c:pt idx="1015">
                  <c:v>3.68170000000001E-6</c:v>
                </c:pt>
                <c:pt idx="1016">
                  <c:v>3.68400000000001E-6</c:v>
                </c:pt>
                <c:pt idx="1017">
                  <c:v>3.68630000000001E-6</c:v>
                </c:pt>
                <c:pt idx="1018">
                  <c:v>3.68840000000001E-6</c:v>
                </c:pt>
                <c:pt idx="1019">
                  <c:v>3.6902E-6</c:v>
                </c:pt>
                <c:pt idx="1020">
                  <c:v>3.69190000000001E-6</c:v>
                </c:pt>
                <c:pt idx="1021">
                  <c:v>3.69340000000001E-6</c:v>
                </c:pt>
                <c:pt idx="1022">
                  <c:v>3.695E-6</c:v>
                </c:pt>
                <c:pt idx="1023">
                  <c:v>3.69710000000001E-6</c:v>
                </c:pt>
                <c:pt idx="1024">
                  <c:v>3.69870000000001E-6</c:v>
                </c:pt>
                <c:pt idx="1025">
                  <c:v>3.70040000000001E-6</c:v>
                </c:pt>
                <c:pt idx="1026">
                  <c:v>3.70220000000001E-6</c:v>
                </c:pt>
                <c:pt idx="1027">
                  <c:v>3.70370000000001E-6</c:v>
                </c:pt>
                <c:pt idx="1028">
                  <c:v>3.70550000000001E-6</c:v>
                </c:pt>
                <c:pt idx="1029">
                  <c:v>3.70700000000001E-6</c:v>
                </c:pt>
                <c:pt idx="1030">
                  <c:v>3.70830000000001E-6</c:v>
                </c:pt>
                <c:pt idx="1031">
                  <c:v>3.71020000000001E-6</c:v>
                </c:pt>
                <c:pt idx="1032">
                  <c:v>3.7118E-6</c:v>
                </c:pt>
                <c:pt idx="1033">
                  <c:v>3.71330000000001E-6</c:v>
                </c:pt>
                <c:pt idx="1034">
                  <c:v>3.71450000000001E-6</c:v>
                </c:pt>
                <c:pt idx="1035">
                  <c:v>3.71540000000001E-6</c:v>
                </c:pt>
                <c:pt idx="1036">
                  <c:v>3.71710000000001E-6</c:v>
                </c:pt>
                <c:pt idx="1037">
                  <c:v>3.7184E-6</c:v>
                </c:pt>
                <c:pt idx="1038">
                  <c:v>3.71930000000001E-6</c:v>
                </c:pt>
                <c:pt idx="1039">
                  <c:v>3.72090000000001E-6</c:v>
                </c:pt>
                <c:pt idx="1040">
                  <c:v>3.72260000000001E-6</c:v>
                </c:pt>
                <c:pt idx="1041">
                  <c:v>3.72450000000001E-6</c:v>
                </c:pt>
                <c:pt idx="1042">
                  <c:v>3.72600000000001E-6</c:v>
                </c:pt>
                <c:pt idx="1043">
                  <c:v>3.72730000000001E-6</c:v>
                </c:pt>
                <c:pt idx="1044">
                  <c:v>3.72940000000001E-6</c:v>
                </c:pt>
                <c:pt idx="1045">
                  <c:v>3.73090000000001E-6</c:v>
                </c:pt>
                <c:pt idx="1046">
                  <c:v>3.7324E-6</c:v>
                </c:pt>
                <c:pt idx="1047">
                  <c:v>3.73390000000001E-6</c:v>
                </c:pt>
                <c:pt idx="1048">
                  <c:v>3.73480000000001E-6</c:v>
                </c:pt>
                <c:pt idx="1049">
                  <c:v>3.73630000000001E-6</c:v>
                </c:pt>
                <c:pt idx="1050">
                  <c:v>3.73770000000001E-6</c:v>
                </c:pt>
                <c:pt idx="1051">
                  <c:v>3.73830000000001E-6</c:v>
                </c:pt>
                <c:pt idx="1052">
                  <c:v>3.73970000000001E-6</c:v>
                </c:pt>
                <c:pt idx="1053">
                  <c:v>3.74090000000001E-6</c:v>
                </c:pt>
                <c:pt idx="1054">
                  <c:v>3.74190000000001E-6</c:v>
                </c:pt>
                <c:pt idx="1055">
                  <c:v>3.74370000000001E-6</c:v>
                </c:pt>
                <c:pt idx="1056">
                  <c:v>3.74480000000001E-6</c:v>
                </c:pt>
                <c:pt idx="1057">
                  <c:v>3.74610000000001E-6</c:v>
                </c:pt>
                <c:pt idx="1058">
                  <c:v>3.74740000000001E-6</c:v>
                </c:pt>
                <c:pt idx="1059">
                  <c:v>3.74830000000001E-6</c:v>
                </c:pt>
                <c:pt idx="1060">
                  <c:v>3.74980000000001E-6</c:v>
                </c:pt>
                <c:pt idx="1061">
                  <c:v>3.75080000000001E-6</c:v>
                </c:pt>
                <c:pt idx="1062">
                  <c:v>3.7516E-6</c:v>
                </c:pt>
                <c:pt idx="1063">
                  <c:v>3.75350000000001E-6</c:v>
                </c:pt>
                <c:pt idx="1064">
                  <c:v>3.75450000000001E-6</c:v>
                </c:pt>
                <c:pt idx="1065">
                  <c:v>3.75550000000001E-6</c:v>
                </c:pt>
                <c:pt idx="1066">
                  <c:v>3.7568E-6</c:v>
                </c:pt>
                <c:pt idx="1067">
                  <c:v>3.75750000000001E-6</c:v>
                </c:pt>
                <c:pt idx="1068">
                  <c:v>3.75900000000001E-6</c:v>
                </c:pt>
                <c:pt idx="1069">
                  <c:v>3.76030000000001E-6</c:v>
                </c:pt>
                <c:pt idx="1070">
                  <c:v>3.76120000000001E-6</c:v>
                </c:pt>
                <c:pt idx="1071">
                  <c:v>3.76290000000001E-6</c:v>
                </c:pt>
                <c:pt idx="1072">
                  <c:v>3.76420000000001E-6</c:v>
                </c:pt>
                <c:pt idx="1073">
                  <c:v>3.76570000000001E-6</c:v>
                </c:pt>
                <c:pt idx="1074">
                  <c:v>3.76720000000001E-6</c:v>
                </c:pt>
                <c:pt idx="1075">
                  <c:v>3.76790000000001E-6</c:v>
                </c:pt>
                <c:pt idx="1076">
                  <c:v>3.76950000000001E-6</c:v>
                </c:pt>
                <c:pt idx="1077">
                  <c:v>3.77060000000001E-6</c:v>
                </c:pt>
                <c:pt idx="1078">
                  <c:v>3.77150000000001E-6</c:v>
                </c:pt>
                <c:pt idx="1079">
                  <c:v>3.7728E-6</c:v>
                </c:pt>
                <c:pt idx="1080">
                  <c:v>3.77380000000001E-6</c:v>
                </c:pt>
                <c:pt idx="1081">
                  <c:v>3.77470000000001E-6</c:v>
                </c:pt>
                <c:pt idx="1082">
                  <c:v>3.77600000000001E-6</c:v>
                </c:pt>
                <c:pt idx="1083">
                  <c:v>3.7768E-6</c:v>
                </c:pt>
                <c:pt idx="1084">
                  <c:v>3.77810000000001E-6</c:v>
                </c:pt>
                <c:pt idx="1085">
                  <c:v>3.77900000000001E-6</c:v>
                </c:pt>
                <c:pt idx="1086">
                  <c:v>3.78010000000001E-6</c:v>
                </c:pt>
                <c:pt idx="1087">
                  <c:v>3.78180000000001E-6</c:v>
                </c:pt>
                <c:pt idx="1088">
                  <c:v>3.78310000000001E-6</c:v>
                </c:pt>
                <c:pt idx="1089">
                  <c:v>3.78420000000001E-6</c:v>
                </c:pt>
                <c:pt idx="1090">
                  <c:v>3.78550000000001E-6</c:v>
                </c:pt>
                <c:pt idx="1091">
                  <c:v>3.78640000000001E-6</c:v>
                </c:pt>
                <c:pt idx="1092">
                  <c:v>3.78750000000001E-6</c:v>
                </c:pt>
                <c:pt idx="1093">
                  <c:v>3.78860000000001E-6</c:v>
                </c:pt>
                <c:pt idx="1094">
                  <c:v>3.78940000000001E-6</c:v>
                </c:pt>
                <c:pt idx="1095">
                  <c:v>3.79060000000001E-6</c:v>
                </c:pt>
                <c:pt idx="1096">
                  <c:v>3.79170000000001E-6</c:v>
                </c:pt>
                <c:pt idx="1097">
                  <c:v>3.79270000000001E-6</c:v>
                </c:pt>
                <c:pt idx="1098">
                  <c:v>3.79370000000001E-6</c:v>
                </c:pt>
                <c:pt idx="1099">
                  <c:v>3.79450000000001E-6</c:v>
                </c:pt>
                <c:pt idx="1100">
                  <c:v>3.79580000000001E-6</c:v>
                </c:pt>
                <c:pt idx="1101">
                  <c:v>3.7966E-6</c:v>
                </c:pt>
                <c:pt idx="1102">
                  <c:v>3.79750000000001E-6</c:v>
                </c:pt>
                <c:pt idx="1103">
                  <c:v>3.79920000000001E-6</c:v>
                </c:pt>
                <c:pt idx="1104">
                  <c:v>3.8006E-6</c:v>
                </c:pt>
                <c:pt idx="1105">
                  <c:v>3.80190000000001E-6</c:v>
                </c:pt>
                <c:pt idx="1106">
                  <c:v>3.80360000000001E-6</c:v>
                </c:pt>
                <c:pt idx="1107">
                  <c:v>3.80490000000001E-6</c:v>
                </c:pt>
                <c:pt idx="1108">
                  <c:v>3.8066E-6</c:v>
                </c:pt>
                <c:pt idx="1109">
                  <c:v>3.80780000000001E-6</c:v>
                </c:pt>
                <c:pt idx="1110">
                  <c:v>3.80910000000001E-6</c:v>
                </c:pt>
                <c:pt idx="1111">
                  <c:v>3.8105E-6</c:v>
                </c:pt>
                <c:pt idx="1112">
                  <c:v>3.8119E-6</c:v>
                </c:pt>
                <c:pt idx="1113">
                  <c:v>3.81330000000001E-6</c:v>
                </c:pt>
                <c:pt idx="1114">
                  <c:v>3.81430000000001E-6</c:v>
                </c:pt>
                <c:pt idx="1115">
                  <c:v>3.815E-6</c:v>
                </c:pt>
                <c:pt idx="1116">
                  <c:v>3.8164E-6</c:v>
                </c:pt>
                <c:pt idx="1117">
                  <c:v>3.817E-6</c:v>
                </c:pt>
                <c:pt idx="1118">
                  <c:v>3.8178E-6</c:v>
                </c:pt>
                <c:pt idx="1119">
                  <c:v>3.8192E-6</c:v>
                </c:pt>
                <c:pt idx="1120">
                  <c:v>3.82030000000001E-6</c:v>
                </c:pt>
                <c:pt idx="1121">
                  <c:v>3.82150000000001E-6</c:v>
                </c:pt>
                <c:pt idx="1122">
                  <c:v>3.8227E-6</c:v>
                </c:pt>
                <c:pt idx="1123">
                  <c:v>3.82380000000001E-6</c:v>
                </c:pt>
                <c:pt idx="1124">
                  <c:v>3.82510000000001E-6</c:v>
                </c:pt>
                <c:pt idx="1125">
                  <c:v>3.8266E-6</c:v>
                </c:pt>
                <c:pt idx="1126">
                  <c:v>3.82720000000001E-6</c:v>
                </c:pt>
                <c:pt idx="1127">
                  <c:v>3.82840000000001E-6</c:v>
                </c:pt>
                <c:pt idx="1128">
                  <c:v>3.829E-6</c:v>
                </c:pt>
                <c:pt idx="1129">
                  <c:v>3.8302E-6</c:v>
                </c:pt>
                <c:pt idx="1130">
                  <c:v>3.8312E-6</c:v>
                </c:pt>
                <c:pt idx="1131">
                  <c:v>3.8318E-6</c:v>
                </c:pt>
                <c:pt idx="1132">
                  <c:v>3.8323E-6</c:v>
                </c:pt>
                <c:pt idx="1133">
                  <c:v>3.83330000000001E-6</c:v>
                </c:pt>
                <c:pt idx="1134">
                  <c:v>3.8342E-6</c:v>
                </c:pt>
                <c:pt idx="1135">
                  <c:v>3.8358E-6</c:v>
                </c:pt>
                <c:pt idx="1136">
                  <c:v>3.8366E-6</c:v>
                </c:pt>
                <c:pt idx="1137">
                  <c:v>3.8378E-6</c:v>
                </c:pt>
                <c:pt idx="1138">
                  <c:v>3.8391E-6</c:v>
                </c:pt>
                <c:pt idx="1139">
                  <c:v>3.8402E-6</c:v>
                </c:pt>
                <c:pt idx="1140">
                  <c:v>3.8414E-6</c:v>
                </c:pt>
                <c:pt idx="1141">
                  <c:v>3.8421E-6</c:v>
                </c:pt>
                <c:pt idx="1142">
                  <c:v>3.84270000000001E-6</c:v>
                </c:pt>
                <c:pt idx="1143">
                  <c:v>3.844E-6</c:v>
                </c:pt>
                <c:pt idx="1144">
                  <c:v>3.8446E-6</c:v>
                </c:pt>
                <c:pt idx="1145">
                  <c:v>3.84530000000001E-6</c:v>
                </c:pt>
                <c:pt idx="1146">
                  <c:v>3.8462E-6</c:v>
                </c:pt>
                <c:pt idx="1147">
                  <c:v>3.8465E-6</c:v>
                </c:pt>
                <c:pt idx="1148">
                  <c:v>3.84750000000001E-6</c:v>
                </c:pt>
                <c:pt idx="1149">
                  <c:v>3.84810000000001E-6</c:v>
                </c:pt>
                <c:pt idx="1150">
                  <c:v>3.84850000000001E-6</c:v>
                </c:pt>
                <c:pt idx="1151">
                  <c:v>3.8494E-6</c:v>
                </c:pt>
                <c:pt idx="1152">
                  <c:v>3.84990000000001E-6</c:v>
                </c:pt>
                <c:pt idx="1153">
                  <c:v>3.8508E-6</c:v>
                </c:pt>
                <c:pt idx="1154">
                  <c:v>3.8517E-6</c:v>
                </c:pt>
                <c:pt idx="1155">
                  <c:v>3.8519E-6</c:v>
                </c:pt>
                <c:pt idx="1156">
                  <c:v>3.8528E-6</c:v>
                </c:pt>
                <c:pt idx="1157">
                  <c:v>3.85330000000001E-6</c:v>
                </c:pt>
                <c:pt idx="1158">
                  <c:v>3.8536E-6</c:v>
                </c:pt>
                <c:pt idx="1159">
                  <c:v>3.8544E-6</c:v>
                </c:pt>
                <c:pt idx="1160">
                  <c:v>3.85450000000001E-6</c:v>
                </c:pt>
                <c:pt idx="1161">
                  <c:v>3.85490000000001E-6</c:v>
                </c:pt>
                <c:pt idx="1162">
                  <c:v>3.8553E-6</c:v>
                </c:pt>
                <c:pt idx="1163">
                  <c:v>3.8553E-6</c:v>
                </c:pt>
                <c:pt idx="1164">
                  <c:v>3.8561E-6</c:v>
                </c:pt>
                <c:pt idx="1165">
                  <c:v>3.8563E-6</c:v>
                </c:pt>
                <c:pt idx="1166">
                  <c:v>3.8566E-6</c:v>
                </c:pt>
                <c:pt idx="1167">
                  <c:v>3.85750000000001E-6</c:v>
                </c:pt>
                <c:pt idx="1168">
                  <c:v>3.8579E-6</c:v>
                </c:pt>
                <c:pt idx="1169">
                  <c:v>3.8586E-6</c:v>
                </c:pt>
                <c:pt idx="1170">
                  <c:v>3.8596E-6</c:v>
                </c:pt>
                <c:pt idx="1171">
                  <c:v>3.8596E-6</c:v>
                </c:pt>
                <c:pt idx="1172">
                  <c:v>3.86050000000001E-6</c:v>
                </c:pt>
                <c:pt idx="1173">
                  <c:v>3.86110000000001E-6</c:v>
                </c:pt>
                <c:pt idx="1174">
                  <c:v>3.86130000000001E-6</c:v>
                </c:pt>
                <c:pt idx="1175">
                  <c:v>3.8622E-6</c:v>
                </c:pt>
                <c:pt idx="1176">
                  <c:v>3.8628E-6</c:v>
                </c:pt>
                <c:pt idx="1177">
                  <c:v>3.86310000000001E-6</c:v>
                </c:pt>
                <c:pt idx="1178">
                  <c:v>3.86380000000001E-6</c:v>
                </c:pt>
                <c:pt idx="1179">
                  <c:v>3.86410000000001E-6</c:v>
                </c:pt>
                <c:pt idx="1180">
                  <c:v>3.86480000000001E-6</c:v>
                </c:pt>
                <c:pt idx="1181">
                  <c:v>3.86490000000001E-6</c:v>
                </c:pt>
                <c:pt idx="1182">
                  <c:v>3.86490000000001E-6</c:v>
                </c:pt>
                <c:pt idx="1183">
                  <c:v>3.8654E-6</c:v>
                </c:pt>
                <c:pt idx="1184">
                  <c:v>3.8659E-6</c:v>
                </c:pt>
                <c:pt idx="1185">
                  <c:v>3.86630000000001E-6</c:v>
                </c:pt>
                <c:pt idx="1186">
                  <c:v>3.86670000000001E-6</c:v>
                </c:pt>
                <c:pt idx="1187">
                  <c:v>3.86670000000001E-6</c:v>
                </c:pt>
                <c:pt idx="1188">
                  <c:v>3.86730000000001E-6</c:v>
                </c:pt>
                <c:pt idx="1189">
                  <c:v>3.86760000000001E-6</c:v>
                </c:pt>
                <c:pt idx="1190">
                  <c:v>3.86790000000001E-6</c:v>
                </c:pt>
                <c:pt idx="1191">
                  <c:v>3.86830000000001E-6</c:v>
                </c:pt>
                <c:pt idx="1192">
                  <c:v>3.86830000000001E-6</c:v>
                </c:pt>
                <c:pt idx="1193">
                  <c:v>3.8684E-6</c:v>
                </c:pt>
                <c:pt idx="1194">
                  <c:v>3.8692E-6</c:v>
                </c:pt>
                <c:pt idx="1195">
                  <c:v>3.86930000000001E-6</c:v>
                </c:pt>
                <c:pt idx="1196">
                  <c:v>3.8699E-6</c:v>
                </c:pt>
                <c:pt idx="1197">
                  <c:v>3.8704E-6</c:v>
                </c:pt>
                <c:pt idx="1198">
                  <c:v>3.8707E-6</c:v>
                </c:pt>
                <c:pt idx="1199">
                  <c:v>3.87150000000001E-6</c:v>
                </c:pt>
                <c:pt idx="1200">
                  <c:v>3.8721E-6</c:v>
                </c:pt>
                <c:pt idx="1201">
                  <c:v>3.8724E-6</c:v>
                </c:pt>
                <c:pt idx="1202">
                  <c:v>3.87310000000001E-6</c:v>
                </c:pt>
                <c:pt idx="1203">
                  <c:v>3.87330000000001E-6</c:v>
                </c:pt>
                <c:pt idx="1204">
                  <c:v>3.8738E-6</c:v>
                </c:pt>
                <c:pt idx="1205">
                  <c:v>3.87390000000001E-6</c:v>
                </c:pt>
                <c:pt idx="1206">
                  <c:v>3.87410000000001E-6</c:v>
                </c:pt>
                <c:pt idx="1207">
                  <c:v>3.8748E-6</c:v>
                </c:pt>
                <c:pt idx="1208">
                  <c:v>3.8748E-6</c:v>
                </c:pt>
                <c:pt idx="1209">
                  <c:v>3.8751E-6</c:v>
                </c:pt>
                <c:pt idx="1210">
                  <c:v>3.8756E-6</c:v>
                </c:pt>
                <c:pt idx="1211">
                  <c:v>3.8757E-6</c:v>
                </c:pt>
                <c:pt idx="1212">
                  <c:v>3.8763E-6</c:v>
                </c:pt>
                <c:pt idx="1213">
                  <c:v>3.8768E-6</c:v>
                </c:pt>
                <c:pt idx="1214">
                  <c:v>3.8772E-6</c:v>
                </c:pt>
                <c:pt idx="1215">
                  <c:v>3.8782E-6</c:v>
                </c:pt>
                <c:pt idx="1216">
                  <c:v>3.8788E-6</c:v>
                </c:pt>
                <c:pt idx="1217">
                  <c:v>3.8795E-6</c:v>
                </c:pt>
                <c:pt idx="1218">
                  <c:v>3.8798E-6</c:v>
                </c:pt>
                <c:pt idx="1219">
                  <c:v>3.8798E-6</c:v>
                </c:pt>
                <c:pt idx="1220">
                  <c:v>3.88100000000001E-6</c:v>
                </c:pt>
                <c:pt idx="1221">
                  <c:v>3.88150000000001E-6</c:v>
                </c:pt>
                <c:pt idx="1222">
                  <c:v>3.8818E-6</c:v>
                </c:pt>
                <c:pt idx="1223">
                  <c:v>3.88320000000001E-6</c:v>
                </c:pt>
                <c:pt idx="1224">
                  <c:v>3.88400000000001E-6</c:v>
                </c:pt>
                <c:pt idx="1225">
                  <c:v>3.88520000000001E-6</c:v>
                </c:pt>
                <c:pt idx="1226">
                  <c:v>3.8865E-6</c:v>
                </c:pt>
                <c:pt idx="1227">
                  <c:v>3.8865E-6</c:v>
                </c:pt>
                <c:pt idx="1228">
                  <c:v>3.88750000000001E-6</c:v>
                </c:pt>
                <c:pt idx="1229">
                  <c:v>3.88800000000001E-6</c:v>
                </c:pt>
                <c:pt idx="1230">
                  <c:v>3.88840000000001E-6</c:v>
                </c:pt>
                <c:pt idx="1231">
                  <c:v>3.88910000000001E-6</c:v>
                </c:pt>
                <c:pt idx="1232">
                  <c:v>3.88990000000001E-6</c:v>
                </c:pt>
                <c:pt idx="1233">
                  <c:v>3.89070000000001E-6</c:v>
                </c:pt>
                <c:pt idx="1234">
                  <c:v>3.8917E-6</c:v>
                </c:pt>
                <c:pt idx="1235">
                  <c:v>3.8921E-6</c:v>
                </c:pt>
                <c:pt idx="1236">
                  <c:v>3.8929E-6</c:v>
                </c:pt>
                <c:pt idx="1237">
                  <c:v>3.89350000000001E-6</c:v>
                </c:pt>
                <c:pt idx="1238">
                  <c:v>3.8942E-6</c:v>
                </c:pt>
                <c:pt idx="1239">
                  <c:v>3.8951E-6</c:v>
                </c:pt>
                <c:pt idx="1240">
                  <c:v>3.8958E-6</c:v>
                </c:pt>
                <c:pt idx="1241">
                  <c:v>3.8968E-6</c:v>
                </c:pt>
                <c:pt idx="1242">
                  <c:v>3.89790000000001E-6</c:v>
                </c:pt>
                <c:pt idx="1243">
                  <c:v>3.8993E-6</c:v>
                </c:pt>
                <c:pt idx="1244">
                  <c:v>3.90051000000001E-6</c:v>
                </c:pt>
                <c:pt idx="1245">
                  <c:v>3.90121000000001E-6</c:v>
                </c:pt>
                <c:pt idx="1246">
                  <c:v>3.90199000000001E-6</c:v>
                </c:pt>
                <c:pt idx="1247">
                  <c:v>3.90322000000001E-6</c:v>
                </c:pt>
                <c:pt idx="1248">
                  <c:v>3.90422000000001E-6</c:v>
                </c:pt>
                <c:pt idx="1249">
                  <c:v>3.90505E-6</c:v>
                </c:pt>
                <c:pt idx="1250">
                  <c:v>3.90588E-6</c:v>
                </c:pt>
                <c:pt idx="1251">
                  <c:v>3.90662000000001E-6</c:v>
                </c:pt>
                <c:pt idx="1252">
                  <c:v>3.90823000000001E-6</c:v>
                </c:pt>
                <c:pt idx="1253">
                  <c:v>3.90945E-6</c:v>
                </c:pt>
                <c:pt idx="1254">
                  <c:v>3.91015000000001E-6</c:v>
                </c:pt>
                <c:pt idx="1255">
                  <c:v>3.91167E-6</c:v>
                </c:pt>
                <c:pt idx="1256">
                  <c:v>3.91307000000001E-6</c:v>
                </c:pt>
                <c:pt idx="1257">
                  <c:v>3.91477000000001E-6</c:v>
                </c:pt>
                <c:pt idx="1258">
                  <c:v>3.91647E-6</c:v>
                </c:pt>
                <c:pt idx="1259">
                  <c:v>3.91765E-6</c:v>
                </c:pt>
                <c:pt idx="1260">
                  <c:v>3.91922E-6</c:v>
                </c:pt>
                <c:pt idx="1261">
                  <c:v>3.92074000000001E-6</c:v>
                </c:pt>
                <c:pt idx="1262">
                  <c:v>3.92183000000001E-6</c:v>
                </c:pt>
                <c:pt idx="1263">
                  <c:v>3.92371000000001E-6</c:v>
                </c:pt>
                <c:pt idx="1264">
                  <c:v>3.92488000000001E-6</c:v>
                </c:pt>
                <c:pt idx="1265">
                  <c:v>3.92606E-6</c:v>
                </c:pt>
                <c:pt idx="1266">
                  <c:v>3.92767000000001E-6</c:v>
                </c:pt>
                <c:pt idx="1267">
                  <c:v>3.92894000000001E-6</c:v>
                </c:pt>
                <c:pt idx="1268">
                  <c:v>3.93064E-6</c:v>
                </c:pt>
                <c:pt idx="1269">
                  <c:v>3.93181E-6</c:v>
                </c:pt>
                <c:pt idx="1270">
                  <c:v>3.93312000000001E-6</c:v>
                </c:pt>
                <c:pt idx="1271">
                  <c:v>3.93504E-6</c:v>
                </c:pt>
                <c:pt idx="1272">
                  <c:v>3.93665E-6</c:v>
                </c:pt>
                <c:pt idx="1273">
                  <c:v>3.93814E-6</c:v>
                </c:pt>
                <c:pt idx="1274">
                  <c:v>3.94010000000001E-6</c:v>
                </c:pt>
                <c:pt idx="1275">
                  <c:v>3.94184E-6</c:v>
                </c:pt>
                <c:pt idx="1276">
                  <c:v>3.94393000000001E-6</c:v>
                </c:pt>
                <c:pt idx="1277">
                  <c:v>3.94572000000001E-6</c:v>
                </c:pt>
                <c:pt idx="1278">
                  <c:v>3.94694E-6</c:v>
                </c:pt>
                <c:pt idx="1279">
                  <c:v>3.94890000000001E-6</c:v>
                </c:pt>
                <c:pt idx="1280">
                  <c:v>3.95047E-6</c:v>
                </c:pt>
                <c:pt idx="1281">
                  <c:v>3.95209E-6</c:v>
                </c:pt>
                <c:pt idx="1282">
                  <c:v>3.95366000000001E-6</c:v>
                </c:pt>
                <c:pt idx="1283">
                  <c:v>3.95531000000001E-6</c:v>
                </c:pt>
                <c:pt idx="1284">
                  <c:v>3.95741000000001E-6</c:v>
                </c:pt>
                <c:pt idx="1285">
                  <c:v>3.95946E-6</c:v>
                </c:pt>
                <c:pt idx="1286">
                  <c:v>3.96150000000001E-6</c:v>
                </c:pt>
                <c:pt idx="1287">
                  <c:v>3.96386000000001E-6</c:v>
                </c:pt>
                <c:pt idx="1288">
                  <c:v>3.96578000000001E-6</c:v>
                </c:pt>
                <c:pt idx="1289">
                  <c:v>3.96783000000001E-6</c:v>
                </c:pt>
                <c:pt idx="1290">
                  <c:v>3.97001E-6</c:v>
                </c:pt>
                <c:pt idx="1291">
                  <c:v>3.97175E-6</c:v>
                </c:pt>
                <c:pt idx="1292">
                  <c:v>3.97397000000001E-6</c:v>
                </c:pt>
                <c:pt idx="1293">
                  <c:v>3.9758E-6</c:v>
                </c:pt>
                <c:pt idx="1294">
                  <c:v>3.97794000000001E-6</c:v>
                </c:pt>
                <c:pt idx="1295">
                  <c:v>3.98016000000001E-6</c:v>
                </c:pt>
                <c:pt idx="1296">
                  <c:v>3.98217000000001E-6</c:v>
                </c:pt>
                <c:pt idx="1297">
                  <c:v>3.98431000000001E-6</c:v>
                </c:pt>
                <c:pt idx="1298">
                  <c:v>3.98618000000001E-6</c:v>
                </c:pt>
                <c:pt idx="1299">
                  <c:v>3.98784000000001E-6</c:v>
                </c:pt>
                <c:pt idx="1300">
                  <c:v>3.990365E-6</c:v>
                </c:pt>
                <c:pt idx="1301">
                  <c:v>3.99250100000001E-6</c:v>
                </c:pt>
                <c:pt idx="1302">
                  <c:v>3.99455000000001E-6</c:v>
                </c:pt>
                <c:pt idx="1303">
                  <c:v>3.99703500000001E-6</c:v>
                </c:pt>
                <c:pt idx="1304">
                  <c:v>3.9990408E-6</c:v>
                </c:pt>
                <c:pt idx="1305">
                  <c:v>4.00104600000001E-6</c:v>
                </c:pt>
                <c:pt idx="1306">
                  <c:v>4.002921E-6</c:v>
                </c:pt>
                <c:pt idx="1307">
                  <c:v>4.00440300000001E-6</c:v>
                </c:pt>
                <c:pt idx="1308">
                  <c:v>4.00592900000001E-6</c:v>
                </c:pt>
                <c:pt idx="1309">
                  <c:v>4.007324E-6</c:v>
                </c:pt>
                <c:pt idx="1310">
                  <c:v>4.008806E-6</c:v>
                </c:pt>
                <c:pt idx="1311">
                  <c:v>4.0109E-6</c:v>
                </c:pt>
                <c:pt idx="1312">
                  <c:v>4.01238E-6</c:v>
                </c:pt>
                <c:pt idx="1313">
                  <c:v>4.01447E-6</c:v>
                </c:pt>
                <c:pt idx="1314">
                  <c:v>4.01596000000001E-6</c:v>
                </c:pt>
                <c:pt idx="1315">
                  <c:v>4.01722000000001E-6</c:v>
                </c:pt>
                <c:pt idx="1316">
                  <c:v>4.01918E-6</c:v>
                </c:pt>
                <c:pt idx="1317">
                  <c:v>4.02066000000001E-6</c:v>
                </c:pt>
                <c:pt idx="1318">
                  <c:v>4.02149E-6</c:v>
                </c:pt>
                <c:pt idx="1319">
                  <c:v>4.02341E-6</c:v>
                </c:pt>
                <c:pt idx="1320">
                  <c:v>4.02463E-6</c:v>
                </c:pt>
                <c:pt idx="1321">
                  <c:v>4.02607000000001E-6</c:v>
                </c:pt>
                <c:pt idx="1322">
                  <c:v>4.02755E-6</c:v>
                </c:pt>
                <c:pt idx="1323">
                  <c:v>4.02856E-6</c:v>
                </c:pt>
                <c:pt idx="1324">
                  <c:v>4.03017E-6</c:v>
                </c:pt>
                <c:pt idx="1325">
                  <c:v>4.03161000000002E-6</c:v>
                </c:pt>
                <c:pt idx="1326">
                  <c:v>4.03244000000001E-6</c:v>
                </c:pt>
                <c:pt idx="1327">
                  <c:v>4.03440000000001E-6</c:v>
                </c:pt>
                <c:pt idx="1328">
                  <c:v>4.03571000000001E-6</c:v>
                </c:pt>
                <c:pt idx="1329">
                  <c:v>4.03693000000001E-6</c:v>
                </c:pt>
                <c:pt idx="1330">
                  <c:v>4.03863000000001E-6</c:v>
                </c:pt>
                <c:pt idx="1331">
                  <c:v>4.03967000000002E-6</c:v>
                </c:pt>
                <c:pt idx="1332">
                  <c:v>4.04133000000001E-6</c:v>
                </c:pt>
                <c:pt idx="1333">
                  <c:v>4.04303E-6</c:v>
                </c:pt>
                <c:pt idx="1334">
                  <c:v>4.04386000000001E-6</c:v>
                </c:pt>
                <c:pt idx="1335">
                  <c:v>4.04525000000001E-6</c:v>
                </c:pt>
                <c:pt idx="1336">
                  <c:v>4.04674000000001E-6</c:v>
                </c:pt>
                <c:pt idx="1337">
                  <c:v>4.04765000000001E-6</c:v>
                </c:pt>
                <c:pt idx="1338">
                  <c:v>4.04865000000001E-6</c:v>
                </c:pt>
                <c:pt idx="1339">
                  <c:v>4.04918E-6</c:v>
                </c:pt>
                <c:pt idx="1340">
                  <c:v>4.05027000000001E-6</c:v>
                </c:pt>
                <c:pt idx="1341">
                  <c:v>4.05092E-6</c:v>
                </c:pt>
                <c:pt idx="1342">
                  <c:v>4.05162000000001E-6</c:v>
                </c:pt>
                <c:pt idx="1343">
                  <c:v>4.05284000000001E-6</c:v>
                </c:pt>
                <c:pt idx="1344">
                  <c:v>4.05393E-6</c:v>
                </c:pt>
                <c:pt idx="1345">
                  <c:v>4.05445E-6</c:v>
                </c:pt>
                <c:pt idx="1346">
                  <c:v>4.05545E-6</c:v>
                </c:pt>
                <c:pt idx="1347">
                  <c:v>4.05633000000001E-6</c:v>
                </c:pt>
                <c:pt idx="1348">
                  <c:v>4.05733E-6</c:v>
                </c:pt>
                <c:pt idx="1349">
                  <c:v>4.05803E-6</c:v>
                </c:pt>
                <c:pt idx="1350">
                  <c:v>4.05868E-6</c:v>
                </c:pt>
                <c:pt idx="1351">
                  <c:v>4.05947000000001E-6</c:v>
                </c:pt>
                <c:pt idx="1352">
                  <c:v>4.06069000000001E-6</c:v>
                </c:pt>
                <c:pt idx="1353">
                  <c:v>4.06169000000001E-6</c:v>
                </c:pt>
                <c:pt idx="1354">
                  <c:v>4.06221E-6</c:v>
                </c:pt>
                <c:pt idx="1355">
                  <c:v>4.06260000000001E-6</c:v>
                </c:pt>
                <c:pt idx="1356">
                  <c:v>4.06343E-6</c:v>
                </c:pt>
                <c:pt idx="1357">
                  <c:v>4.06391E-6</c:v>
                </c:pt>
                <c:pt idx="1358">
                  <c:v>4.0643E-6</c:v>
                </c:pt>
                <c:pt idx="1359">
                  <c:v>4.06526000000001E-6</c:v>
                </c:pt>
                <c:pt idx="1360">
                  <c:v>4.06583E-6</c:v>
                </c:pt>
                <c:pt idx="1361">
                  <c:v>4.06675E-6</c:v>
                </c:pt>
                <c:pt idx="1362">
                  <c:v>4.06779E-6</c:v>
                </c:pt>
                <c:pt idx="1363">
                  <c:v>4.06849E-6</c:v>
                </c:pt>
                <c:pt idx="1364">
                  <c:v>4.06971E-6</c:v>
                </c:pt>
                <c:pt idx="1365">
                  <c:v>4.07023000000001E-6</c:v>
                </c:pt>
                <c:pt idx="1366">
                  <c:v>4.07084000000001E-6</c:v>
                </c:pt>
                <c:pt idx="1367">
                  <c:v>4.07211E-6</c:v>
                </c:pt>
                <c:pt idx="1368">
                  <c:v>4.07272000000001E-6</c:v>
                </c:pt>
                <c:pt idx="1369">
                  <c:v>4.07368000000001E-6</c:v>
                </c:pt>
                <c:pt idx="1370">
                  <c:v>4.07486000000001E-6</c:v>
                </c:pt>
                <c:pt idx="1371">
                  <c:v>4.07542E-6</c:v>
                </c:pt>
                <c:pt idx="1372">
                  <c:v>4.07686000000002E-6</c:v>
                </c:pt>
                <c:pt idx="1373">
                  <c:v>4.07773E-6</c:v>
                </c:pt>
                <c:pt idx="1374">
                  <c:v>4.07839000000002E-6</c:v>
                </c:pt>
                <c:pt idx="1375">
                  <c:v>4.07969000000002E-6</c:v>
                </c:pt>
                <c:pt idx="1376">
                  <c:v>4.08074000000001E-6</c:v>
                </c:pt>
                <c:pt idx="1377">
                  <c:v>4.08192000000001E-6</c:v>
                </c:pt>
                <c:pt idx="1378">
                  <c:v>4.08296E-6</c:v>
                </c:pt>
                <c:pt idx="1379">
                  <c:v>4.08427E-6</c:v>
                </c:pt>
                <c:pt idx="1380">
                  <c:v>4.08575000000001E-6</c:v>
                </c:pt>
                <c:pt idx="1381">
                  <c:v>4.08671000000001E-6</c:v>
                </c:pt>
                <c:pt idx="1382">
                  <c:v>4.08754E-6</c:v>
                </c:pt>
                <c:pt idx="1383">
                  <c:v>4.08876000000002E-6</c:v>
                </c:pt>
                <c:pt idx="1384">
                  <c:v>4.08963000000001E-6</c:v>
                </c:pt>
                <c:pt idx="1385">
                  <c:v>4.09068000000001E-6</c:v>
                </c:pt>
                <c:pt idx="1386">
                  <c:v>4.09151E-6</c:v>
                </c:pt>
                <c:pt idx="1387">
                  <c:v>4.09234000000001E-6</c:v>
                </c:pt>
                <c:pt idx="1388">
                  <c:v>4.09382000000001E-6</c:v>
                </c:pt>
                <c:pt idx="1389">
                  <c:v>4.09508E-6</c:v>
                </c:pt>
                <c:pt idx="1390">
                  <c:v>4.09652E-6</c:v>
                </c:pt>
                <c:pt idx="1391">
                  <c:v>4.0984E-6</c:v>
                </c:pt>
                <c:pt idx="1392">
                  <c:v>4.09971000000001E-6</c:v>
                </c:pt>
                <c:pt idx="1393">
                  <c:v>4.1015E-6</c:v>
                </c:pt>
                <c:pt idx="1394">
                  <c:v>4.103E-6</c:v>
                </c:pt>
                <c:pt idx="1395">
                  <c:v>4.1042E-6</c:v>
                </c:pt>
                <c:pt idx="1396">
                  <c:v>4.1059E-6</c:v>
                </c:pt>
                <c:pt idx="1397">
                  <c:v>4.107E-6</c:v>
                </c:pt>
                <c:pt idx="1398">
                  <c:v>4.10820000000001E-6</c:v>
                </c:pt>
                <c:pt idx="1399">
                  <c:v>4.1105E-6</c:v>
                </c:pt>
                <c:pt idx="1400">
                  <c:v>4.112E-6</c:v>
                </c:pt>
                <c:pt idx="1401">
                  <c:v>4.1139E-6</c:v>
                </c:pt>
                <c:pt idx="1402">
                  <c:v>4.1159E-6</c:v>
                </c:pt>
                <c:pt idx="1403">
                  <c:v>4.1179E-6</c:v>
                </c:pt>
                <c:pt idx="1404">
                  <c:v>4.1203E-6</c:v>
                </c:pt>
                <c:pt idx="1405">
                  <c:v>4.1222E-6</c:v>
                </c:pt>
                <c:pt idx="1406">
                  <c:v>4.1238E-6</c:v>
                </c:pt>
                <c:pt idx="1407">
                  <c:v>4.1263E-6</c:v>
                </c:pt>
                <c:pt idx="1408">
                  <c:v>4.128E-6</c:v>
                </c:pt>
                <c:pt idx="1409">
                  <c:v>4.13020000000001E-6</c:v>
                </c:pt>
                <c:pt idx="1410">
                  <c:v>4.1324E-6</c:v>
                </c:pt>
                <c:pt idx="1411">
                  <c:v>4.1343E-6</c:v>
                </c:pt>
                <c:pt idx="1412">
                  <c:v>4.1365E-6</c:v>
                </c:pt>
                <c:pt idx="1413">
                  <c:v>4.13840000000001E-6</c:v>
                </c:pt>
                <c:pt idx="1414">
                  <c:v>4.1401E-6</c:v>
                </c:pt>
                <c:pt idx="1415">
                  <c:v>4.14260000000001E-6</c:v>
                </c:pt>
                <c:pt idx="1416">
                  <c:v>4.1446E-6</c:v>
                </c:pt>
                <c:pt idx="1417">
                  <c:v>4.14640000000001E-6</c:v>
                </c:pt>
                <c:pt idx="1418">
                  <c:v>4.1484E-6</c:v>
                </c:pt>
                <c:pt idx="1419">
                  <c:v>4.1505E-6</c:v>
                </c:pt>
                <c:pt idx="1420">
                  <c:v>4.1532E-6</c:v>
                </c:pt>
                <c:pt idx="1421">
                  <c:v>4.1554E-6</c:v>
                </c:pt>
                <c:pt idx="1422">
                  <c:v>4.1577E-6</c:v>
                </c:pt>
                <c:pt idx="1423">
                  <c:v>4.1603E-6</c:v>
                </c:pt>
                <c:pt idx="1424">
                  <c:v>4.1628E-6</c:v>
                </c:pt>
                <c:pt idx="1425">
                  <c:v>4.165E-6</c:v>
                </c:pt>
                <c:pt idx="1426">
                  <c:v>4.1671E-6</c:v>
                </c:pt>
                <c:pt idx="1427">
                  <c:v>4.16920000000001E-6</c:v>
                </c:pt>
                <c:pt idx="1428">
                  <c:v>4.17170000000001E-6</c:v>
                </c:pt>
                <c:pt idx="1429">
                  <c:v>4.1739E-6</c:v>
                </c:pt>
                <c:pt idx="1430">
                  <c:v>4.17600000000001E-6</c:v>
                </c:pt>
                <c:pt idx="1431">
                  <c:v>4.17830000000001E-6</c:v>
                </c:pt>
                <c:pt idx="1432">
                  <c:v>4.1804E-6</c:v>
                </c:pt>
                <c:pt idx="1433">
                  <c:v>4.1827E-6</c:v>
                </c:pt>
                <c:pt idx="1434">
                  <c:v>4.1848E-6</c:v>
                </c:pt>
                <c:pt idx="1435">
                  <c:v>4.18630000000001E-6</c:v>
                </c:pt>
                <c:pt idx="1436">
                  <c:v>4.18860000000001E-6</c:v>
                </c:pt>
                <c:pt idx="1437">
                  <c:v>4.1909E-6</c:v>
                </c:pt>
                <c:pt idx="1438">
                  <c:v>4.1931E-6</c:v>
                </c:pt>
                <c:pt idx="1439">
                  <c:v>4.1957E-6</c:v>
                </c:pt>
                <c:pt idx="1440">
                  <c:v>4.19820000000001E-6</c:v>
                </c:pt>
                <c:pt idx="1441">
                  <c:v>4.20050000000001E-6</c:v>
                </c:pt>
                <c:pt idx="1442">
                  <c:v>4.2029E-6</c:v>
                </c:pt>
                <c:pt idx="1443">
                  <c:v>4.205E-6</c:v>
                </c:pt>
                <c:pt idx="1444">
                  <c:v>4.2073E-6</c:v>
                </c:pt>
                <c:pt idx="1445">
                  <c:v>4.20940000000001E-6</c:v>
                </c:pt>
                <c:pt idx="1446">
                  <c:v>4.21110000000001E-6</c:v>
                </c:pt>
                <c:pt idx="1447">
                  <c:v>4.2131E-6</c:v>
                </c:pt>
                <c:pt idx="1448">
                  <c:v>4.215E-6</c:v>
                </c:pt>
                <c:pt idx="1449">
                  <c:v>4.21670000000001E-6</c:v>
                </c:pt>
                <c:pt idx="1450">
                  <c:v>4.21840000000001E-6</c:v>
                </c:pt>
                <c:pt idx="1451">
                  <c:v>4.22E-6</c:v>
                </c:pt>
                <c:pt idx="1452">
                  <c:v>4.22160000000001E-6</c:v>
                </c:pt>
                <c:pt idx="1453">
                  <c:v>4.22330000000001E-6</c:v>
                </c:pt>
                <c:pt idx="1454">
                  <c:v>4.2248E-6</c:v>
                </c:pt>
                <c:pt idx="1455">
                  <c:v>4.22680000000001E-6</c:v>
                </c:pt>
                <c:pt idx="1456">
                  <c:v>4.2285E-6</c:v>
                </c:pt>
                <c:pt idx="1457">
                  <c:v>4.23020000000002E-6</c:v>
                </c:pt>
                <c:pt idx="1458">
                  <c:v>4.23150000000001E-6</c:v>
                </c:pt>
                <c:pt idx="1459">
                  <c:v>4.23280000000001E-6</c:v>
                </c:pt>
                <c:pt idx="1460">
                  <c:v>4.2344E-6</c:v>
                </c:pt>
                <c:pt idx="1461">
                  <c:v>4.23560000000002E-6</c:v>
                </c:pt>
                <c:pt idx="1462">
                  <c:v>4.23630000000002E-6</c:v>
                </c:pt>
                <c:pt idx="1463">
                  <c:v>4.23770000000001E-6</c:v>
                </c:pt>
                <c:pt idx="1464">
                  <c:v>4.23860000000002E-6</c:v>
                </c:pt>
                <c:pt idx="1465">
                  <c:v>4.23940000000002E-6</c:v>
                </c:pt>
                <c:pt idx="1466">
                  <c:v>4.24030000000001E-6</c:v>
                </c:pt>
                <c:pt idx="1467">
                  <c:v>4.24080000000001E-6</c:v>
                </c:pt>
                <c:pt idx="1468">
                  <c:v>4.24160000000002E-6</c:v>
                </c:pt>
                <c:pt idx="1469">
                  <c:v>4.24220000000001E-6</c:v>
                </c:pt>
                <c:pt idx="1470">
                  <c:v>4.2425E-6</c:v>
                </c:pt>
                <c:pt idx="1471">
                  <c:v>4.24320000000002E-6</c:v>
                </c:pt>
                <c:pt idx="1472">
                  <c:v>4.24380000000001E-6</c:v>
                </c:pt>
                <c:pt idx="1473">
                  <c:v>4.2444E-6</c:v>
                </c:pt>
                <c:pt idx="1474">
                  <c:v>4.2447E-6</c:v>
                </c:pt>
                <c:pt idx="1475">
                  <c:v>4.2448E-6</c:v>
                </c:pt>
                <c:pt idx="1476">
                  <c:v>4.24520000000001E-6</c:v>
                </c:pt>
                <c:pt idx="1477">
                  <c:v>4.24530000000001E-6</c:v>
                </c:pt>
                <c:pt idx="1478">
                  <c:v>4.24500000000001E-6</c:v>
                </c:pt>
                <c:pt idx="1479">
                  <c:v>4.2451E-6</c:v>
                </c:pt>
                <c:pt idx="1480">
                  <c:v>4.24500000000001E-6</c:v>
                </c:pt>
                <c:pt idx="1481">
                  <c:v>4.24500000000001E-6</c:v>
                </c:pt>
                <c:pt idx="1482">
                  <c:v>4.24500000000001E-6</c:v>
                </c:pt>
                <c:pt idx="1483">
                  <c:v>4.2448E-6</c:v>
                </c:pt>
                <c:pt idx="1484">
                  <c:v>4.2449E-6</c:v>
                </c:pt>
                <c:pt idx="1485">
                  <c:v>4.2449E-6</c:v>
                </c:pt>
                <c:pt idx="1486">
                  <c:v>4.24460000000001E-6</c:v>
                </c:pt>
                <c:pt idx="1487">
                  <c:v>4.2447E-6</c:v>
                </c:pt>
                <c:pt idx="1488">
                  <c:v>4.24430000000001E-6</c:v>
                </c:pt>
                <c:pt idx="1489">
                  <c:v>4.24380000000001E-6</c:v>
                </c:pt>
                <c:pt idx="1490">
                  <c:v>4.24330000000001E-6</c:v>
                </c:pt>
                <c:pt idx="1491">
                  <c:v>4.24260000000001E-6</c:v>
                </c:pt>
                <c:pt idx="1492">
                  <c:v>4.24200000000001E-6</c:v>
                </c:pt>
                <c:pt idx="1493">
                  <c:v>4.24150000000001E-6</c:v>
                </c:pt>
                <c:pt idx="1494">
                  <c:v>4.24070000000001E-6</c:v>
                </c:pt>
                <c:pt idx="1495">
                  <c:v>4.2405E-6</c:v>
                </c:pt>
                <c:pt idx="1496">
                  <c:v>4.23970000000002E-6</c:v>
                </c:pt>
                <c:pt idx="1497">
                  <c:v>4.23910000000002E-6</c:v>
                </c:pt>
                <c:pt idx="1498">
                  <c:v>4.23840000000001E-6</c:v>
                </c:pt>
                <c:pt idx="1499">
                  <c:v>4.23760000000001E-6</c:v>
                </c:pt>
                <c:pt idx="1500">
                  <c:v>4.23690000000001E-6</c:v>
                </c:pt>
                <c:pt idx="1501">
                  <c:v>4.23610000000001E-6</c:v>
                </c:pt>
                <c:pt idx="1502">
                  <c:v>4.2349E-6</c:v>
                </c:pt>
                <c:pt idx="1503">
                  <c:v>4.23450000000001E-6</c:v>
                </c:pt>
                <c:pt idx="1504">
                  <c:v>4.23360000000002E-6</c:v>
                </c:pt>
                <c:pt idx="1505">
                  <c:v>4.23240000000001E-6</c:v>
                </c:pt>
                <c:pt idx="1506">
                  <c:v>4.23130000000002E-6</c:v>
                </c:pt>
                <c:pt idx="1507">
                  <c:v>4.23010000000001E-6</c:v>
                </c:pt>
                <c:pt idx="1508">
                  <c:v>4.2288E-6</c:v>
                </c:pt>
                <c:pt idx="1509">
                  <c:v>4.2275E-6</c:v>
                </c:pt>
                <c:pt idx="1510">
                  <c:v>4.22620000000001E-6</c:v>
                </c:pt>
                <c:pt idx="1511">
                  <c:v>4.2254E-6</c:v>
                </c:pt>
                <c:pt idx="1512">
                  <c:v>4.2244E-6</c:v>
                </c:pt>
                <c:pt idx="1513">
                  <c:v>4.2234E-6</c:v>
                </c:pt>
                <c:pt idx="1514">
                  <c:v>4.22260000000001E-6</c:v>
                </c:pt>
                <c:pt idx="1515">
                  <c:v>4.22120000000001E-6</c:v>
                </c:pt>
                <c:pt idx="1516">
                  <c:v>4.2205E-6</c:v>
                </c:pt>
                <c:pt idx="1517">
                  <c:v>4.21920000000002E-6</c:v>
                </c:pt>
                <c:pt idx="1518">
                  <c:v>4.2177E-6</c:v>
                </c:pt>
                <c:pt idx="1519">
                  <c:v>4.217E-6</c:v>
                </c:pt>
                <c:pt idx="1520">
                  <c:v>4.2159E-6</c:v>
                </c:pt>
                <c:pt idx="1521">
                  <c:v>4.2146E-6</c:v>
                </c:pt>
                <c:pt idx="1522">
                  <c:v>4.21370000000001E-6</c:v>
                </c:pt>
                <c:pt idx="1523">
                  <c:v>4.2125E-6</c:v>
                </c:pt>
                <c:pt idx="1524">
                  <c:v>4.21170000000001E-6</c:v>
                </c:pt>
                <c:pt idx="1525">
                  <c:v>4.21060000000001E-6</c:v>
                </c:pt>
                <c:pt idx="1526">
                  <c:v>4.20930000000002E-6</c:v>
                </c:pt>
                <c:pt idx="1527">
                  <c:v>4.20830000000001E-6</c:v>
                </c:pt>
                <c:pt idx="1528">
                  <c:v>4.20740000000001E-6</c:v>
                </c:pt>
                <c:pt idx="1529">
                  <c:v>4.20640000000001E-6</c:v>
                </c:pt>
                <c:pt idx="1530">
                  <c:v>4.20570000000001E-6</c:v>
                </c:pt>
                <c:pt idx="1531">
                  <c:v>4.20440000000001E-6</c:v>
                </c:pt>
                <c:pt idx="1532">
                  <c:v>4.20360000000002E-6</c:v>
                </c:pt>
                <c:pt idx="1533">
                  <c:v>4.2027E-6</c:v>
                </c:pt>
                <c:pt idx="1534">
                  <c:v>4.20160000000002E-6</c:v>
                </c:pt>
                <c:pt idx="1535">
                  <c:v>4.20070000000001E-6</c:v>
                </c:pt>
                <c:pt idx="1536">
                  <c:v>4.19940000000001E-6</c:v>
                </c:pt>
                <c:pt idx="1537">
                  <c:v>4.1978E-6</c:v>
                </c:pt>
                <c:pt idx="1538">
                  <c:v>4.19630000000001E-6</c:v>
                </c:pt>
                <c:pt idx="1539">
                  <c:v>4.1949E-6</c:v>
                </c:pt>
                <c:pt idx="1540">
                  <c:v>4.1937E-6</c:v>
                </c:pt>
                <c:pt idx="1541">
                  <c:v>4.1921E-6</c:v>
                </c:pt>
                <c:pt idx="1542">
                  <c:v>4.1905E-6</c:v>
                </c:pt>
                <c:pt idx="1543">
                  <c:v>4.1899E-6</c:v>
                </c:pt>
                <c:pt idx="1544">
                  <c:v>4.1889E-6</c:v>
                </c:pt>
                <c:pt idx="1545">
                  <c:v>4.18820000000001E-6</c:v>
                </c:pt>
                <c:pt idx="1546">
                  <c:v>4.1874E-6</c:v>
                </c:pt>
                <c:pt idx="1547">
                  <c:v>4.1864E-6</c:v>
                </c:pt>
                <c:pt idx="1548">
                  <c:v>4.18560000000001E-6</c:v>
                </c:pt>
                <c:pt idx="1549">
                  <c:v>4.1847E-6</c:v>
                </c:pt>
                <c:pt idx="1550">
                  <c:v>4.18360000000001E-6</c:v>
                </c:pt>
                <c:pt idx="1551">
                  <c:v>4.1831E-6</c:v>
                </c:pt>
                <c:pt idx="1552">
                  <c:v>4.1823E-6</c:v>
                </c:pt>
                <c:pt idx="1553">
                  <c:v>4.18160000000001E-6</c:v>
                </c:pt>
                <c:pt idx="1554">
                  <c:v>4.1808E-6</c:v>
                </c:pt>
                <c:pt idx="1555">
                  <c:v>4.18000000000001E-6</c:v>
                </c:pt>
                <c:pt idx="1556">
                  <c:v>4.1795E-6</c:v>
                </c:pt>
                <c:pt idx="1557">
                  <c:v>4.1787E-6</c:v>
                </c:pt>
                <c:pt idx="1558">
                  <c:v>4.17770000000001E-6</c:v>
                </c:pt>
                <c:pt idx="1559">
                  <c:v>4.177E-6</c:v>
                </c:pt>
                <c:pt idx="1560">
                  <c:v>4.1761E-6</c:v>
                </c:pt>
                <c:pt idx="1561">
                  <c:v>4.17520000000001E-6</c:v>
                </c:pt>
                <c:pt idx="1562">
                  <c:v>4.1743E-6</c:v>
                </c:pt>
                <c:pt idx="1563">
                  <c:v>4.17340000000001E-6</c:v>
                </c:pt>
                <c:pt idx="1564">
                  <c:v>4.1728E-6</c:v>
                </c:pt>
                <c:pt idx="1565">
                  <c:v>4.17160000000001E-6</c:v>
                </c:pt>
                <c:pt idx="1566">
                  <c:v>4.1705E-6</c:v>
                </c:pt>
                <c:pt idx="1567">
                  <c:v>4.17020000000001E-6</c:v>
                </c:pt>
                <c:pt idx="1568">
                  <c:v>4.1694E-6</c:v>
                </c:pt>
                <c:pt idx="1569">
                  <c:v>4.1688E-6</c:v>
                </c:pt>
                <c:pt idx="1570">
                  <c:v>4.1682E-6</c:v>
                </c:pt>
                <c:pt idx="1571">
                  <c:v>4.1674E-6</c:v>
                </c:pt>
                <c:pt idx="1572">
                  <c:v>4.1672E-6</c:v>
                </c:pt>
                <c:pt idx="1573">
                  <c:v>4.1668E-6</c:v>
                </c:pt>
                <c:pt idx="1574">
                  <c:v>4.1658E-6</c:v>
                </c:pt>
                <c:pt idx="1575">
                  <c:v>4.1657E-6</c:v>
                </c:pt>
                <c:pt idx="1576">
                  <c:v>4.1649E-6</c:v>
                </c:pt>
                <c:pt idx="1577">
                  <c:v>4.1642E-6</c:v>
                </c:pt>
                <c:pt idx="1578">
                  <c:v>4.1634E-6</c:v>
                </c:pt>
                <c:pt idx="1579">
                  <c:v>4.1623E-6</c:v>
                </c:pt>
                <c:pt idx="1580">
                  <c:v>4.162E-6</c:v>
                </c:pt>
                <c:pt idx="1581">
                  <c:v>4.1614E-6</c:v>
                </c:pt>
                <c:pt idx="1582">
                  <c:v>4.1603E-6</c:v>
                </c:pt>
                <c:pt idx="1583">
                  <c:v>4.1603E-6</c:v>
                </c:pt>
                <c:pt idx="1584">
                  <c:v>4.15970000000001E-6</c:v>
                </c:pt>
                <c:pt idx="1585">
                  <c:v>4.1591E-6</c:v>
                </c:pt>
                <c:pt idx="1586">
                  <c:v>4.1586E-6</c:v>
                </c:pt>
                <c:pt idx="1587">
                  <c:v>4.1575E-6</c:v>
                </c:pt>
                <c:pt idx="1588">
                  <c:v>4.1569E-6</c:v>
                </c:pt>
                <c:pt idx="1589">
                  <c:v>4.156E-6</c:v>
                </c:pt>
                <c:pt idx="1590">
                  <c:v>4.1551E-6</c:v>
                </c:pt>
                <c:pt idx="1591">
                  <c:v>4.1549E-6</c:v>
                </c:pt>
                <c:pt idx="1592">
                  <c:v>4.1541E-6</c:v>
                </c:pt>
                <c:pt idx="1593">
                  <c:v>4.1536E-6</c:v>
                </c:pt>
                <c:pt idx="1594">
                  <c:v>4.1531E-6</c:v>
                </c:pt>
                <c:pt idx="1595">
                  <c:v>4.1521E-6</c:v>
                </c:pt>
                <c:pt idx="1596">
                  <c:v>4.15180000000001E-6</c:v>
                </c:pt>
                <c:pt idx="1597">
                  <c:v>4.1511E-6</c:v>
                </c:pt>
                <c:pt idx="1598">
                  <c:v>4.1501E-6</c:v>
                </c:pt>
                <c:pt idx="1599">
                  <c:v>4.14990000000001E-6</c:v>
                </c:pt>
                <c:pt idx="1600">
                  <c:v>4.1494E-6</c:v>
                </c:pt>
                <c:pt idx="1601">
                  <c:v>4.1488E-6</c:v>
                </c:pt>
                <c:pt idx="1602">
                  <c:v>4.1484E-6</c:v>
                </c:pt>
                <c:pt idx="1603">
                  <c:v>4.148E-6</c:v>
                </c:pt>
                <c:pt idx="1604">
                  <c:v>4.1477E-6</c:v>
                </c:pt>
                <c:pt idx="1605">
                  <c:v>4.1471E-6</c:v>
                </c:pt>
                <c:pt idx="1606">
                  <c:v>4.14640000000001E-6</c:v>
                </c:pt>
                <c:pt idx="1607">
                  <c:v>4.14620000000001E-6</c:v>
                </c:pt>
                <c:pt idx="1608">
                  <c:v>4.14560000000001E-6</c:v>
                </c:pt>
                <c:pt idx="1609">
                  <c:v>4.145E-6</c:v>
                </c:pt>
                <c:pt idx="1610">
                  <c:v>4.1442E-6</c:v>
                </c:pt>
                <c:pt idx="1611">
                  <c:v>4.1435E-6</c:v>
                </c:pt>
                <c:pt idx="1612">
                  <c:v>4.14320000000001E-6</c:v>
                </c:pt>
                <c:pt idx="1613">
                  <c:v>4.1429E-6</c:v>
                </c:pt>
                <c:pt idx="1614">
                  <c:v>4.1423E-6</c:v>
                </c:pt>
                <c:pt idx="1615">
                  <c:v>4.1421E-6</c:v>
                </c:pt>
                <c:pt idx="1616">
                  <c:v>4.1419E-6</c:v>
                </c:pt>
                <c:pt idx="1617">
                  <c:v>4.142E-6</c:v>
                </c:pt>
                <c:pt idx="1618">
                  <c:v>4.14160000000001E-6</c:v>
                </c:pt>
                <c:pt idx="1619">
                  <c:v>4.1409E-6</c:v>
                </c:pt>
                <c:pt idx="1620">
                  <c:v>4.1409E-6</c:v>
                </c:pt>
                <c:pt idx="1621">
                  <c:v>4.14020000000001E-6</c:v>
                </c:pt>
                <c:pt idx="1622">
                  <c:v>4.13960000000002E-6</c:v>
                </c:pt>
                <c:pt idx="1623">
                  <c:v>4.13950000000001E-6</c:v>
                </c:pt>
                <c:pt idx="1624">
                  <c:v>4.1389E-6</c:v>
                </c:pt>
                <c:pt idx="1625">
                  <c:v>4.13840000000001E-6</c:v>
                </c:pt>
                <c:pt idx="1626">
                  <c:v>4.13820000000001E-6</c:v>
                </c:pt>
                <c:pt idx="1627">
                  <c:v>4.1375E-6</c:v>
                </c:pt>
                <c:pt idx="1628">
                  <c:v>4.1373E-6</c:v>
                </c:pt>
                <c:pt idx="1629">
                  <c:v>4.13680000000001E-6</c:v>
                </c:pt>
                <c:pt idx="1630">
                  <c:v>4.13630000000001E-6</c:v>
                </c:pt>
                <c:pt idx="1631">
                  <c:v>4.13620000000001E-6</c:v>
                </c:pt>
                <c:pt idx="1632">
                  <c:v>4.13560000000001E-6</c:v>
                </c:pt>
                <c:pt idx="1633">
                  <c:v>4.1354E-6</c:v>
                </c:pt>
                <c:pt idx="1634">
                  <c:v>4.135E-6</c:v>
                </c:pt>
                <c:pt idx="1635">
                  <c:v>4.1342E-6</c:v>
                </c:pt>
                <c:pt idx="1636">
                  <c:v>4.134E-6</c:v>
                </c:pt>
                <c:pt idx="1637">
                  <c:v>4.13340000000001E-6</c:v>
                </c:pt>
                <c:pt idx="1638">
                  <c:v>4.13260000000001E-6</c:v>
                </c:pt>
                <c:pt idx="1639">
                  <c:v>4.13260000000001E-6</c:v>
                </c:pt>
                <c:pt idx="1640">
                  <c:v>4.132E-6</c:v>
                </c:pt>
                <c:pt idx="1641">
                  <c:v>4.13160000000002E-6</c:v>
                </c:pt>
                <c:pt idx="1642">
                  <c:v>4.13130000000001E-6</c:v>
                </c:pt>
                <c:pt idx="1643">
                  <c:v>4.1308E-6</c:v>
                </c:pt>
                <c:pt idx="1644">
                  <c:v>4.13070000000001E-6</c:v>
                </c:pt>
                <c:pt idx="1645">
                  <c:v>4.1301E-6</c:v>
                </c:pt>
                <c:pt idx="1646">
                  <c:v>4.1296E-6</c:v>
                </c:pt>
                <c:pt idx="1647">
                  <c:v>4.1297E-6</c:v>
                </c:pt>
                <c:pt idx="1648">
                  <c:v>4.12920000000001E-6</c:v>
                </c:pt>
                <c:pt idx="1649">
                  <c:v>4.1289E-6</c:v>
                </c:pt>
                <c:pt idx="1650">
                  <c:v>4.1287E-6</c:v>
                </c:pt>
                <c:pt idx="1651">
                  <c:v>4.1281E-6</c:v>
                </c:pt>
                <c:pt idx="1652">
                  <c:v>4.1283E-6</c:v>
                </c:pt>
                <c:pt idx="1653">
                  <c:v>4.128E-6</c:v>
                </c:pt>
                <c:pt idx="1654">
                  <c:v>4.1275E-6</c:v>
                </c:pt>
                <c:pt idx="1655">
                  <c:v>4.1274E-6</c:v>
                </c:pt>
                <c:pt idx="1656">
                  <c:v>4.1273E-6</c:v>
                </c:pt>
                <c:pt idx="1657">
                  <c:v>4.1272E-6</c:v>
                </c:pt>
                <c:pt idx="1658">
                  <c:v>4.1269E-6</c:v>
                </c:pt>
                <c:pt idx="1659">
                  <c:v>4.126E-6</c:v>
                </c:pt>
                <c:pt idx="1660">
                  <c:v>4.126E-6</c:v>
                </c:pt>
                <c:pt idx="1661">
                  <c:v>4.1257E-6</c:v>
                </c:pt>
                <c:pt idx="1662">
                  <c:v>4.1251E-6</c:v>
                </c:pt>
                <c:pt idx="1663">
                  <c:v>4.1253E-6</c:v>
                </c:pt>
                <c:pt idx="1664">
                  <c:v>4.125E-6</c:v>
                </c:pt>
                <c:pt idx="1665">
                  <c:v>4.1246E-6</c:v>
                </c:pt>
                <c:pt idx="1666">
                  <c:v>4.1246E-6</c:v>
                </c:pt>
                <c:pt idx="1667">
                  <c:v>4.124E-6</c:v>
                </c:pt>
                <c:pt idx="1668">
                  <c:v>4.12360000000001E-6</c:v>
                </c:pt>
                <c:pt idx="1669">
                  <c:v>4.1231E-6</c:v>
                </c:pt>
                <c:pt idx="1670">
                  <c:v>4.1225E-6</c:v>
                </c:pt>
                <c:pt idx="1671">
                  <c:v>4.1225E-6</c:v>
                </c:pt>
                <c:pt idx="1672">
                  <c:v>4.1222E-6</c:v>
                </c:pt>
                <c:pt idx="1673">
                  <c:v>4.1222E-6</c:v>
                </c:pt>
                <c:pt idx="1674">
                  <c:v>4.1222E-6</c:v>
                </c:pt>
                <c:pt idx="1675">
                  <c:v>4.1215E-6</c:v>
                </c:pt>
                <c:pt idx="1676">
                  <c:v>4.1219E-6</c:v>
                </c:pt>
                <c:pt idx="1677">
                  <c:v>4.1214E-6</c:v>
                </c:pt>
                <c:pt idx="1678">
                  <c:v>4.1205E-6</c:v>
                </c:pt>
                <c:pt idx="1679">
                  <c:v>4.1206E-6</c:v>
                </c:pt>
                <c:pt idx="1680">
                  <c:v>4.1201E-6</c:v>
                </c:pt>
                <c:pt idx="1681">
                  <c:v>4.1195E-6</c:v>
                </c:pt>
                <c:pt idx="1682">
                  <c:v>4.1195E-6</c:v>
                </c:pt>
                <c:pt idx="1683">
                  <c:v>4.1189E-6</c:v>
                </c:pt>
                <c:pt idx="1684">
                  <c:v>4.1191E-6</c:v>
                </c:pt>
                <c:pt idx="1685">
                  <c:v>4.1185E-6</c:v>
                </c:pt>
                <c:pt idx="1686">
                  <c:v>4.118E-6</c:v>
                </c:pt>
                <c:pt idx="1687">
                  <c:v>4.1183E-6</c:v>
                </c:pt>
                <c:pt idx="1688">
                  <c:v>4.1179E-6</c:v>
                </c:pt>
                <c:pt idx="1689">
                  <c:v>4.1175E-6</c:v>
                </c:pt>
                <c:pt idx="1690">
                  <c:v>4.1174E-6</c:v>
                </c:pt>
                <c:pt idx="1691">
                  <c:v>4.1165E-6</c:v>
                </c:pt>
                <c:pt idx="1692">
                  <c:v>4.1164E-6</c:v>
                </c:pt>
                <c:pt idx="1693">
                  <c:v>4.1162E-6</c:v>
                </c:pt>
                <c:pt idx="1694">
                  <c:v>4.1154E-6</c:v>
                </c:pt>
                <c:pt idx="1695">
                  <c:v>4.1154E-6</c:v>
                </c:pt>
                <c:pt idx="1696">
                  <c:v>4.1151E-6</c:v>
                </c:pt>
                <c:pt idx="1697">
                  <c:v>4.1148E-6</c:v>
                </c:pt>
                <c:pt idx="1698">
                  <c:v>4.1146E-6</c:v>
                </c:pt>
                <c:pt idx="1699">
                  <c:v>4.1142E-6</c:v>
                </c:pt>
                <c:pt idx="1700">
                  <c:v>4.1143E-6</c:v>
                </c:pt>
                <c:pt idx="1701">
                  <c:v>4.1138E-6</c:v>
                </c:pt>
                <c:pt idx="1702">
                  <c:v>4.1133E-6</c:v>
                </c:pt>
                <c:pt idx="1703">
                  <c:v>4.1137E-6</c:v>
                </c:pt>
                <c:pt idx="1704">
                  <c:v>4.1135E-6</c:v>
                </c:pt>
                <c:pt idx="1705">
                  <c:v>4.11320000000001E-6</c:v>
                </c:pt>
                <c:pt idx="1706">
                  <c:v>4.1131E-6</c:v>
                </c:pt>
                <c:pt idx="1707">
                  <c:v>4.1125E-6</c:v>
                </c:pt>
                <c:pt idx="1708">
                  <c:v>4.1124E-6</c:v>
                </c:pt>
                <c:pt idx="1709">
                  <c:v>4.112E-6</c:v>
                </c:pt>
                <c:pt idx="1710">
                  <c:v>4.1115E-6</c:v>
                </c:pt>
                <c:pt idx="1711">
                  <c:v>4.11160000000001E-6</c:v>
                </c:pt>
                <c:pt idx="1712">
                  <c:v>4.11130000000001E-6</c:v>
                </c:pt>
                <c:pt idx="1713">
                  <c:v>4.11130000000001E-6</c:v>
                </c:pt>
                <c:pt idx="1714">
                  <c:v>4.11130000000001E-6</c:v>
                </c:pt>
                <c:pt idx="1715">
                  <c:v>4.111E-6</c:v>
                </c:pt>
                <c:pt idx="1716">
                  <c:v>4.111E-6</c:v>
                </c:pt>
                <c:pt idx="1717">
                  <c:v>4.1107E-6</c:v>
                </c:pt>
                <c:pt idx="1718">
                  <c:v>4.11E-6</c:v>
                </c:pt>
                <c:pt idx="1719">
                  <c:v>4.1103E-6</c:v>
                </c:pt>
                <c:pt idx="1720">
                  <c:v>4.11E-6</c:v>
                </c:pt>
                <c:pt idx="1721">
                  <c:v>4.10970000000001E-6</c:v>
                </c:pt>
                <c:pt idx="1722">
                  <c:v>4.10960000000001E-6</c:v>
                </c:pt>
                <c:pt idx="1723">
                  <c:v>4.10930000000001E-6</c:v>
                </c:pt>
                <c:pt idx="1724">
                  <c:v>4.10940000000001E-6</c:v>
                </c:pt>
                <c:pt idx="1725">
                  <c:v>4.10930000000001E-6</c:v>
                </c:pt>
                <c:pt idx="1726">
                  <c:v>4.1088E-6</c:v>
                </c:pt>
                <c:pt idx="1727">
                  <c:v>4.10920000000001E-6</c:v>
                </c:pt>
                <c:pt idx="1728">
                  <c:v>4.1089E-6</c:v>
                </c:pt>
                <c:pt idx="1729">
                  <c:v>4.1089E-6</c:v>
                </c:pt>
                <c:pt idx="1730">
                  <c:v>4.1088E-6</c:v>
                </c:pt>
                <c:pt idx="1731">
                  <c:v>4.1084E-6</c:v>
                </c:pt>
                <c:pt idx="1732">
                  <c:v>4.10860000000001E-6</c:v>
                </c:pt>
                <c:pt idx="1733">
                  <c:v>4.1085E-6</c:v>
                </c:pt>
                <c:pt idx="1734">
                  <c:v>4.10820000000001E-6</c:v>
                </c:pt>
                <c:pt idx="1735">
                  <c:v>4.1084E-6</c:v>
                </c:pt>
                <c:pt idx="1736">
                  <c:v>4.1084E-6</c:v>
                </c:pt>
                <c:pt idx="1737">
                  <c:v>4.1085E-6</c:v>
                </c:pt>
                <c:pt idx="1738">
                  <c:v>4.1083E-6</c:v>
                </c:pt>
                <c:pt idx="1739">
                  <c:v>4.1079E-6</c:v>
                </c:pt>
                <c:pt idx="1740">
                  <c:v>4.1079E-6</c:v>
                </c:pt>
                <c:pt idx="1741">
                  <c:v>4.1078E-6</c:v>
                </c:pt>
                <c:pt idx="1742">
                  <c:v>4.1073E-6</c:v>
                </c:pt>
                <c:pt idx="1743">
                  <c:v>4.1072E-6</c:v>
                </c:pt>
                <c:pt idx="1744">
                  <c:v>4.1072E-6</c:v>
                </c:pt>
                <c:pt idx="1745">
                  <c:v>4.1072E-6</c:v>
                </c:pt>
                <c:pt idx="1746">
                  <c:v>4.1072E-6</c:v>
                </c:pt>
                <c:pt idx="1747">
                  <c:v>4.1069E-6</c:v>
                </c:pt>
                <c:pt idx="1748">
                  <c:v>4.10670000000001E-6</c:v>
                </c:pt>
                <c:pt idx="1749">
                  <c:v>4.1065E-6</c:v>
                </c:pt>
                <c:pt idx="1750">
                  <c:v>4.1065E-6</c:v>
                </c:pt>
                <c:pt idx="1751">
                  <c:v>4.1065E-6</c:v>
                </c:pt>
                <c:pt idx="1752">
                  <c:v>4.1064E-6</c:v>
                </c:pt>
                <c:pt idx="1753">
                  <c:v>4.1065E-6</c:v>
                </c:pt>
                <c:pt idx="1754">
                  <c:v>4.10670000000001E-6</c:v>
                </c:pt>
                <c:pt idx="1755">
                  <c:v>4.10620000000001E-6</c:v>
                </c:pt>
                <c:pt idx="1756">
                  <c:v>4.10660000000001E-6</c:v>
                </c:pt>
                <c:pt idx="1757">
                  <c:v>4.1064E-6</c:v>
                </c:pt>
                <c:pt idx="1758">
                  <c:v>4.106E-6</c:v>
                </c:pt>
                <c:pt idx="1759">
                  <c:v>4.1061E-6</c:v>
                </c:pt>
                <c:pt idx="1760">
                  <c:v>4.10620000000001E-6</c:v>
                </c:pt>
                <c:pt idx="1761">
                  <c:v>4.1061E-6</c:v>
                </c:pt>
                <c:pt idx="1762">
                  <c:v>4.106E-6</c:v>
                </c:pt>
                <c:pt idx="1763">
                  <c:v>4.1055E-6</c:v>
                </c:pt>
                <c:pt idx="1764">
                  <c:v>4.10560000000001E-6</c:v>
                </c:pt>
                <c:pt idx="1765">
                  <c:v>4.1051E-6</c:v>
                </c:pt>
                <c:pt idx="1766">
                  <c:v>4.1048E-6</c:v>
                </c:pt>
                <c:pt idx="1767">
                  <c:v>4.1048E-6</c:v>
                </c:pt>
                <c:pt idx="1768">
                  <c:v>4.1044E-6</c:v>
                </c:pt>
                <c:pt idx="1769">
                  <c:v>4.1045E-6</c:v>
                </c:pt>
                <c:pt idx="1770">
                  <c:v>4.1047E-6</c:v>
                </c:pt>
                <c:pt idx="1771">
                  <c:v>4.1042E-6</c:v>
                </c:pt>
                <c:pt idx="1772">
                  <c:v>4.1045E-6</c:v>
                </c:pt>
                <c:pt idx="1773">
                  <c:v>4.1044E-6</c:v>
                </c:pt>
                <c:pt idx="1774">
                  <c:v>4.1043E-6</c:v>
                </c:pt>
                <c:pt idx="1775">
                  <c:v>4.1045E-6</c:v>
                </c:pt>
                <c:pt idx="1776">
                  <c:v>4.1044E-6</c:v>
                </c:pt>
                <c:pt idx="1777">
                  <c:v>4.1043E-6</c:v>
                </c:pt>
                <c:pt idx="1778">
                  <c:v>4.1042E-6</c:v>
                </c:pt>
                <c:pt idx="1779">
                  <c:v>4.1039E-6</c:v>
                </c:pt>
                <c:pt idx="1780">
                  <c:v>4.1042E-6</c:v>
                </c:pt>
                <c:pt idx="1781">
                  <c:v>4.1039E-6</c:v>
                </c:pt>
                <c:pt idx="1782">
                  <c:v>4.1034E-6</c:v>
                </c:pt>
                <c:pt idx="1783">
                  <c:v>4.104E-6</c:v>
                </c:pt>
                <c:pt idx="1784">
                  <c:v>4.1038E-6</c:v>
                </c:pt>
                <c:pt idx="1785">
                  <c:v>4.1038E-6</c:v>
                </c:pt>
                <c:pt idx="1786">
                  <c:v>4.1038E-6</c:v>
                </c:pt>
                <c:pt idx="1787">
                  <c:v>4.1034E-6</c:v>
                </c:pt>
                <c:pt idx="1788">
                  <c:v>4.1034E-6</c:v>
                </c:pt>
                <c:pt idx="1789">
                  <c:v>4.1035E-6</c:v>
                </c:pt>
                <c:pt idx="1790">
                  <c:v>4.10320000000001E-6</c:v>
                </c:pt>
                <c:pt idx="1791">
                  <c:v>4.10360000000001E-6</c:v>
                </c:pt>
                <c:pt idx="1792">
                  <c:v>4.1035E-6</c:v>
                </c:pt>
                <c:pt idx="1793">
                  <c:v>4.10360000000001E-6</c:v>
                </c:pt>
                <c:pt idx="1794">
                  <c:v>4.1037E-6</c:v>
                </c:pt>
                <c:pt idx="1795">
                  <c:v>4.1033E-6</c:v>
                </c:pt>
                <c:pt idx="1796">
                  <c:v>4.1034E-6</c:v>
                </c:pt>
                <c:pt idx="1797">
                  <c:v>4.1033E-6</c:v>
                </c:pt>
                <c:pt idx="1798">
                  <c:v>4.1028E-6</c:v>
                </c:pt>
                <c:pt idx="1799">
                  <c:v>4.1031E-6</c:v>
                </c:pt>
                <c:pt idx="1800">
                  <c:v>4.1031E-6</c:v>
                </c:pt>
                <c:pt idx="1801">
                  <c:v>4.1031E-6</c:v>
                </c:pt>
                <c:pt idx="1802">
                  <c:v>4.10320000000001E-6</c:v>
                </c:pt>
                <c:pt idx="1803">
                  <c:v>4.1031E-6</c:v>
                </c:pt>
                <c:pt idx="1804">
                  <c:v>4.10320000000001E-6</c:v>
                </c:pt>
                <c:pt idx="1805">
                  <c:v>4.1033E-6</c:v>
                </c:pt>
                <c:pt idx="1806">
                  <c:v>4.1031E-6</c:v>
                </c:pt>
                <c:pt idx="1807">
                  <c:v>4.1034E-6</c:v>
                </c:pt>
                <c:pt idx="1808">
                  <c:v>4.1033E-6</c:v>
                </c:pt>
                <c:pt idx="1809">
                  <c:v>4.1034E-6</c:v>
                </c:pt>
                <c:pt idx="1810">
                  <c:v>4.1035E-6</c:v>
                </c:pt>
                <c:pt idx="1811">
                  <c:v>4.10320000000001E-6</c:v>
                </c:pt>
                <c:pt idx="1812">
                  <c:v>4.10320000000001E-6</c:v>
                </c:pt>
                <c:pt idx="1813">
                  <c:v>4.1031E-6</c:v>
                </c:pt>
                <c:pt idx="1814">
                  <c:v>4.1027E-6</c:v>
                </c:pt>
                <c:pt idx="1815">
                  <c:v>4.1027E-6</c:v>
                </c:pt>
                <c:pt idx="1816">
                  <c:v>4.1027E-6</c:v>
                </c:pt>
                <c:pt idx="1817">
                  <c:v>4.1025E-6</c:v>
                </c:pt>
                <c:pt idx="1818">
                  <c:v>4.1025E-6</c:v>
                </c:pt>
                <c:pt idx="1819">
                  <c:v>4.1022E-6</c:v>
                </c:pt>
                <c:pt idx="1820">
                  <c:v>4.1024E-6</c:v>
                </c:pt>
                <c:pt idx="1821">
                  <c:v>4.1023E-6</c:v>
                </c:pt>
                <c:pt idx="1822">
                  <c:v>4.1024E-6</c:v>
                </c:pt>
                <c:pt idx="1823">
                  <c:v>4.1027E-6</c:v>
                </c:pt>
                <c:pt idx="1824">
                  <c:v>4.1029E-6</c:v>
                </c:pt>
                <c:pt idx="1825">
                  <c:v>4.103E-6</c:v>
                </c:pt>
                <c:pt idx="1826">
                  <c:v>4.1033E-6</c:v>
                </c:pt>
                <c:pt idx="1827">
                  <c:v>4.1031E-6</c:v>
                </c:pt>
                <c:pt idx="1828">
                  <c:v>4.10320000000001E-6</c:v>
                </c:pt>
                <c:pt idx="1829">
                  <c:v>4.103E-6</c:v>
                </c:pt>
                <c:pt idx="1830">
                  <c:v>4.1027E-6</c:v>
                </c:pt>
                <c:pt idx="1831">
                  <c:v>4.103E-6</c:v>
                </c:pt>
                <c:pt idx="1832">
                  <c:v>4.1028E-6</c:v>
                </c:pt>
                <c:pt idx="1833">
                  <c:v>4.1027E-6</c:v>
                </c:pt>
                <c:pt idx="1834">
                  <c:v>4.1027E-6</c:v>
                </c:pt>
                <c:pt idx="1835">
                  <c:v>4.1028E-6</c:v>
                </c:pt>
                <c:pt idx="1836">
                  <c:v>4.103E-6</c:v>
                </c:pt>
                <c:pt idx="1837">
                  <c:v>4.1029E-6</c:v>
                </c:pt>
                <c:pt idx="1838">
                  <c:v>4.1025E-6</c:v>
                </c:pt>
                <c:pt idx="1839">
                  <c:v>4.1026E-6</c:v>
                </c:pt>
                <c:pt idx="1840">
                  <c:v>4.1027E-6</c:v>
                </c:pt>
                <c:pt idx="1841">
                  <c:v>4.1026E-6</c:v>
                </c:pt>
                <c:pt idx="1842">
                  <c:v>4.1027E-6</c:v>
                </c:pt>
                <c:pt idx="1843">
                  <c:v>4.1026E-6</c:v>
                </c:pt>
                <c:pt idx="1844">
                  <c:v>4.1029E-6</c:v>
                </c:pt>
                <c:pt idx="1845">
                  <c:v>4.1029E-6</c:v>
                </c:pt>
                <c:pt idx="1846">
                  <c:v>4.103E-6</c:v>
                </c:pt>
                <c:pt idx="1847">
                  <c:v>4.1033E-6</c:v>
                </c:pt>
                <c:pt idx="1848">
                  <c:v>4.1034E-6</c:v>
                </c:pt>
                <c:pt idx="1849">
                  <c:v>4.1033E-6</c:v>
                </c:pt>
                <c:pt idx="1850">
                  <c:v>4.1034E-6</c:v>
                </c:pt>
                <c:pt idx="1851">
                  <c:v>4.1031E-6</c:v>
                </c:pt>
                <c:pt idx="1852">
                  <c:v>4.10320000000001E-6</c:v>
                </c:pt>
                <c:pt idx="1853">
                  <c:v>4.10320000000001E-6</c:v>
                </c:pt>
                <c:pt idx="1854">
                  <c:v>4.103E-6</c:v>
                </c:pt>
                <c:pt idx="1855">
                  <c:v>4.1031E-6</c:v>
                </c:pt>
                <c:pt idx="1856">
                  <c:v>4.1031E-6</c:v>
                </c:pt>
                <c:pt idx="1857">
                  <c:v>4.103E-6</c:v>
                </c:pt>
                <c:pt idx="1858">
                  <c:v>4.1028E-6</c:v>
                </c:pt>
                <c:pt idx="1859">
                  <c:v>4.1028E-6</c:v>
                </c:pt>
                <c:pt idx="1860">
                  <c:v>4.1031E-6</c:v>
                </c:pt>
                <c:pt idx="1861">
                  <c:v>4.1031E-6</c:v>
                </c:pt>
                <c:pt idx="1862">
                  <c:v>4.1029E-6</c:v>
                </c:pt>
                <c:pt idx="1863">
                  <c:v>4.1033E-6</c:v>
                </c:pt>
                <c:pt idx="1864">
                  <c:v>4.1034E-6</c:v>
                </c:pt>
                <c:pt idx="1865">
                  <c:v>4.10360000000001E-6</c:v>
                </c:pt>
                <c:pt idx="1866">
                  <c:v>4.10360000000001E-6</c:v>
                </c:pt>
                <c:pt idx="1867">
                  <c:v>4.1033E-6</c:v>
                </c:pt>
                <c:pt idx="1868">
                  <c:v>4.1033E-6</c:v>
                </c:pt>
                <c:pt idx="1869">
                  <c:v>4.1035E-6</c:v>
                </c:pt>
                <c:pt idx="1870">
                  <c:v>4.10320000000001E-6</c:v>
                </c:pt>
                <c:pt idx="1871">
                  <c:v>4.1038E-6</c:v>
                </c:pt>
                <c:pt idx="1872">
                  <c:v>4.10360000000001E-6</c:v>
                </c:pt>
                <c:pt idx="1873">
                  <c:v>4.1037E-6</c:v>
                </c:pt>
                <c:pt idx="1874">
                  <c:v>4.1039E-6</c:v>
                </c:pt>
                <c:pt idx="1875">
                  <c:v>4.1038E-6</c:v>
                </c:pt>
                <c:pt idx="1876">
                  <c:v>4.1037E-6</c:v>
                </c:pt>
                <c:pt idx="1877">
                  <c:v>4.1038E-6</c:v>
                </c:pt>
                <c:pt idx="1878">
                  <c:v>4.1033E-6</c:v>
                </c:pt>
                <c:pt idx="1879">
                  <c:v>4.1038E-6</c:v>
                </c:pt>
                <c:pt idx="1880">
                  <c:v>4.1042E-6</c:v>
                </c:pt>
                <c:pt idx="1881">
                  <c:v>4.1042E-6</c:v>
                </c:pt>
                <c:pt idx="1882">
                  <c:v>4.1042E-6</c:v>
                </c:pt>
                <c:pt idx="1883">
                  <c:v>4.1042E-6</c:v>
                </c:pt>
                <c:pt idx="1884">
                  <c:v>4.1047E-6</c:v>
                </c:pt>
                <c:pt idx="1885">
                  <c:v>4.1048E-6</c:v>
                </c:pt>
                <c:pt idx="1886">
                  <c:v>4.1045E-6</c:v>
                </c:pt>
                <c:pt idx="1887">
                  <c:v>4.1045E-6</c:v>
                </c:pt>
                <c:pt idx="1888">
                  <c:v>4.1044E-6</c:v>
                </c:pt>
                <c:pt idx="1889">
                  <c:v>4.1044E-6</c:v>
                </c:pt>
                <c:pt idx="1890">
                  <c:v>4.1051E-6</c:v>
                </c:pt>
                <c:pt idx="1891">
                  <c:v>4.1048E-6</c:v>
                </c:pt>
                <c:pt idx="1892">
                  <c:v>4.10520000000001E-6</c:v>
                </c:pt>
                <c:pt idx="1893">
                  <c:v>4.1055E-6</c:v>
                </c:pt>
                <c:pt idx="1894">
                  <c:v>4.1055E-6</c:v>
                </c:pt>
                <c:pt idx="1895">
                  <c:v>4.1059E-6</c:v>
                </c:pt>
                <c:pt idx="1896">
                  <c:v>4.10630000000001E-6</c:v>
                </c:pt>
                <c:pt idx="1897">
                  <c:v>4.1061E-6</c:v>
                </c:pt>
                <c:pt idx="1898">
                  <c:v>4.10620000000001E-6</c:v>
                </c:pt>
                <c:pt idx="1899">
                  <c:v>4.1058E-6</c:v>
                </c:pt>
                <c:pt idx="1900">
                  <c:v>4.106E-6</c:v>
                </c:pt>
                <c:pt idx="1901">
                  <c:v>4.1061E-6</c:v>
                </c:pt>
                <c:pt idx="1902">
                  <c:v>4.1061E-6</c:v>
                </c:pt>
                <c:pt idx="1903">
                  <c:v>4.10660000000001E-6</c:v>
                </c:pt>
                <c:pt idx="1904">
                  <c:v>4.10660000000001E-6</c:v>
                </c:pt>
                <c:pt idx="1905">
                  <c:v>4.1068E-6</c:v>
                </c:pt>
                <c:pt idx="1906">
                  <c:v>4.1071E-6</c:v>
                </c:pt>
                <c:pt idx="1907">
                  <c:v>4.1071E-6</c:v>
                </c:pt>
                <c:pt idx="1908">
                  <c:v>4.1073E-6</c:v>
                </c:pt>
                <c:pt idx="1909">
                  <c:v>4.1072E-6</c:v>
                </c:pt>
                <c:pt idx="1910">
                  <c:v>4.1068E-6</c:v>
                </c:pt>
                <c:pt idx="1911">
                  <c:v>4.1071E-6</c:v>
                </c:pt>
                <c:pt idx="1912">
                  <c:v>4.1071E-6</c:v>
                </c:pt>
                <c:pt idx="1913">
                  <c:v>4.1075E-6</c:v>
                </c:pt>
                <c:pt idx="1914">
                  <c:v>4.1073E-6</c:v>
                </c:pt>
                <c:pt idx="1915">
                  <c:v>4.1074E-6</c:v>
                </c:pt>
                <c:pt idx="1916">
                  <c:v>4.1078E-6</c:v>
                </c:pt>
                <c:pt idx="1917">
                  <c:v>4.1078E-6</c:v>
                </c:pt>
                <c:pt idx="1918">
                  <c:v>4.1076E-6</c:v>
                </c:pt>
                <c:pt idx="1919">
                  <c:v>4.1079E-6</c:v>
                </c:pt>
                <c:pt idx="1920">
                  <c:v>4.1083E-6</c:v>
                </c:pt>
                <c:pt idx="1921">
                  <c:v>4.1084E-6</c:v>
                </c:pt>
                <c:pt idx="1922">
                  <c:v>4.1084E-6</c:v>
                </c:pt>
                <c:pt idx="1923">
                  <c:v>4.1084E-6</c:v>
                </c:pt>
                <c:pt idx="1924">
                  <c:v>4.1089E-6</c:v>
                </c:pt>
                <c:pt idx="1925">
                  <c:v>4.10900000000001E-6</c:v>
                </c:pt>
                <c:pt idx="1926">
                  <c:v>4.1089E-6</c:v>
                </c:pt>
                <c:pt idx="1927">
                  <c:v>4.1091E-6</c:v>
                </c:pt>
                <c:pt idx="1928">
                  <c:v>4.10920000000001E-6</c:v>
                </c:pt>
                <c:pt idx="1929">
                  <c:v>4.1091E-6</c:v>
                </c:pt>
                <c:pt idx="1930">
                  <c:v>4.1095E-6</c:v>
                </c:pt>
                <c:pt idx="1931">
                  <c:v>4.10930000000001E-6</c:v>
                </c:pt>
                <c:pt idx="1932">
                  <c:v>4.1095E-6</c:v>
                </c:pt>
                <c:pt idx="1933">
                  <c:v>4.10970000000001E-6</c:v>
                </c:pt>
                <c:pt idx="1934">
                  <c:v>4.1099E-6</c:v>
                </c:pt>
                <c:pt idx="1935">
                  <c:v>4.1103E-6</c:v>
                </c:pt>
                <c:pt idx="1936">
                  <c:v>4.1105E-6</c:v>
                </c:pt>
                <c:pt idx="1937">
                  <c:v>4.1108E-6</c:v>
                </c:pt>
                <c:pt idx="1938">
                  <c:v>4.1111E-6</c:v>
                </c:pt>
                <c:pt idx="1939">
                  <c:v>4.1112E-6</c:v>
                </c:pt>
                <c:pt idx="1940">
                  <c:v>4.11170000000001E-6</c:v>
                </c:pt>
                <c:pt idx="1941">
                  <c:v>4.11160000000001E-6</c:v>
                </c:pt>
                <c:pt idx="1942">
                  <c:v>4.1115E-6</c:v>
                </c:pt>
                <c:pt idx="1943">
                  <c:v>4.1124E-6</c:v>
                </c:pt>
                <c:pt idx="1944">
                  <c:v>4.1126E-6</c:v>
                </c:pt>
                <c:pt idx="1945">
                  <c:v>4.1128E-6</c:v>
                </c:pt>
                <c:pt idx="1946">
                  <c:v>4.113E-6</c:v>
                </c:pt>
                <c:pt idx="1947">
                  <c:v>4.113E-6</c:v>
                </c:pt>
                <c:pt idx="1948">
                  <c:v>4.11320000000001E-6</c:v>
                </c:pt>
                <c:pt idx="1949">
                  <c:v>4.1134E-6</c:v>
                </c:pt>
                <c:pt idx="1950">
                  <c:v>4.1134E-6</c:v>
                </c:pt>
                <c:pt idx="1951">
                  <c:v>4.1138E-6</c:v>
                </c:pt>
                <c:pt idx="1952">
                  <c:v>4.1139E-6</c:v>
                </c:pt>
                <c:pt idx="1953">
                  <c:v>4.1145E-6</c:v>
                </c:pt>
                <c:pt idx="1954">
                  <c:v>4.115E-6</c:v>
                </c:pt>
                <c:pt idx="1955">
                  <c:v>4.1149E-6</c:v>
                </c:pt>
                <c:pt idx="1956">
                  <c:v>4.1157E-6</c:v>
                </c:pt>
                <c:pt idx="1957">
                  <c:v>4.1157E-6</c:v>
                </c:pt>
                <c:pt idx="1958">
                  <c:v>4.1155E-6</c:v>
                </c:pt>
                <c:pt idx="1959">
                  <c:v>4.1162E-6</c:v>
                </c:pt>
                <c:pt idx="1960">
                  <c:v>4.1164E-6</c:v>
                </c:pt>
                <c:pt idx="1961">
                  <c:v>4.1168E-6</c:v>
                </c:pt>
                <c:pt idx="1962">
                  <c:v>4.1174E-6</c:v>
                </c:pt>
                <c:pt idx="1963">
                  <c:v>4.1175E-6</c:v>
                </c:pt>
                <c:pt idx="1964">
                  <c:v>4.1184E-6</c:v>
                </c:pt>
                <c:pt idx="1965">
                  <c:v>4.11860000000001E-6</c:v>
                </c:pt>
                <c:pt idx="1966">
                  <c:v>4.1189E-6</c:v>
                </c:pt>
                <c:pt idx="1967">
                  <c:v>4.1195E-6</c:v>
                </c:pt>
                <c:pt idx="1968">
                  <c:v>4.1198E-6</c:v>
                </c:pt>
                <c:pt idx="1969">
                  <c:v>4.1202E-6</c:v>
                </c:pt>
                <c:pt idx="1970">
                  <c:v>4.1207E-6</c:v>
                </c:pt>
                <c:pt idx="1971">
                  <c:v>4.1206E-6</c:v>
                </c:pt>
                <c:pt idx="1972">
                  <c:v>4.1212E-6</c:v>
                </c:pt>
                <c:pt idx="1973">
                  <c:v>4.1216E-6</c:v>
                </c:pt>
                <c:pt idx="1974">
                  <c:v>4.1215E-6</c:v>
                </c:pt>
                <c:pt idx="1975">
                  <c:v>4.1221E-6</c:v>
                </c:pt>
                <c:pt idx="1976">
                  <c:v>4.1222E-6</c:v>
                </c:pt>
                <c:pt idx="1977">
                  <c:v>4.1225E-6</c:v>
                </c:pt>
                <c:pt idx="1978">
                  <c:v>4.1226E-6</c:v>
                </c:pt>
                <c:pt idx="1979">
                  <c:v>4.1226E-6</c:v>
                </c:pt>
                <c:pt idx="1980">
                  <c:v>4.12320000000001E-6</c:v>
                </c:pt>
                <c:pt idx="1981">
                  <c:v>4.1237E-6</c:v>
                </c:pt>
                <c:pt idx="1982">
                  <c:v>4.1239E-6</c:v>
                </c:pt>
                <c:pt idx="1983">
                  <c:v>4.1246E-6</c:v>
                </c:pt>
                <c:pt idx="1984">
                  <c:v>4.1249E-6</c:v>
                </c:pt>
                <c:pt idx="1985">
                  <c:v>4.1253E-6</c:v>
                </c:pt>
                <c:pt idx="1986">
                  <c:v>4.1261E-6</c:v>
                </c:pt>
                <c:pt idx="1987">
                  <c:v>4.1263E-6</c:v>
                </c:pt>
                <c:pt idx="1988">
                  <c:v>4.1266E-6</c:v>
                </c:pt>
                <c:pt idx="1989">
                  <c:v>4.1269E-6</c:v>
                </c:pt>
                <c:pt idx="1990">
                  <c:v>4.1273E-6</c:v>
                </c:pt>
                <c:pt idx="1991">
                  <c:v>4.128E-6</c:v>
                </c:pt>
                <c:pt idx="1992">
                  <c:v>4.1283E-6</c:v>
                </c:pt>
                <c:pt idx="1993">
                  <c:v>4.1287E-6</c:v>
                </c:pt>
                <c:pt idx="1994">
                  <c:v>4.1288E-6</c:v>
                </c:pt>
                <c:pt idx="1995">
                  <c:v>4.1288E-6</c:v>
                </c:pt>
                <c:pt idx="1996">
                  <c:v>4.129E-6</c:v>
                </c:pt>
                <c:pt idx="1997">
                  <c:v>4.1285E-6</c:v>
                </c:pt>
                <c:pt idx="1998">
                  <c:v>4.1286E-6</c:v>
                </c:pt>
                <c:pt idx="1999">
                  <c:v>4.1278E-6</c:v>
                </c:pt>
              </c:numCache>
            </c:numRef>
          </c:yVal>
          <c:smooth val="1"/>
        </c:ser>
        <c:dLbls>
          <c:showLegendKey val="0"/>
          <c:showVal val="0"/>
          <c:showCatName val="0"/>
          <c:showSerName val="0"/>
          <c:showPercent val="0"/>
          <c:showBubbleSize val="0"/>
        </c:dLbls>
        <c:axId val="491788696"/>
        <c:axId val="491794136"/>
      </c:scatterChart>
      <c:valAx>
        <c:axId val="491788696"/>
        <c:scaling>
          <c:orientation val="minMax"/>
          <c:max val="1100.0"/>
          <c:min val="200.0"/>
        </c:scaling>
        <c:delete val="0"/>
        <c:axPos val="b"/>
        <c:title>
          <c:tx>
            <c:rich>
              <a:bodyPr/>
              <a:lstStyle/>
              <a:p>
                <a:pPr>
                  <a:defRPr/>
                </a:pPr>
                <a:r>
                  <a:rPr lang="en-US"/>
                  <a:t>E in mV</a:t>
                </a:r>
              </a:p>
            </c:rich>
          </c:tx>
          <c:overlay val="0"/>
        </c:title>
        <c:numFmt formatCode="General" sourceLinked="1"/>
        <c:majorTickMark val="out"/>
        <c:minorTickMark val="none"/>
        <c:tickLblPos val="nextTo"/>
        <c:crossAx val="491794136"/>
        <c:crossesAt val="3.25E-6"/>
        <c:crossBetween val="midCat"/>
      </c:valAx>
      <c:valAx>
        <c:axId val="491794136"/>
        <c:scaling>
          <c:orientation val="minMax"/>
          <c:min val="3.25E-6"/>
        </c:scaling>
        <c:delete val="0"/>
        <c:axPos val="l"/>
        <c:majorGridlines>
          <c:spPr>
            <a:ln>
              <a:noFill/>
            </a:ln>
          </c:spPr>
        </c:majorGridlines>
        <c:title>
          <c:tx>
            <c:rich>
              <a:bodyPr rot="0" vert="horz"/>
              <a:lstStyle/>
              <a:p>
                <a:pPr>
                  <a:defRPr/>
                </a:pPr>
                <a:r>
                  <a:rPr lang="en-US"/>
                  <a:t>Current in A</a:t>
                </a:r>
              </a:p>
            </c:rich>
          </c:tx>
          <c:overlay val="0"/>
        </c:title>
        <c:numFmt formatCode="0.00E+00" sourceLinked="1"/>
        <c:majorTickMark val="out"/>
        <c:minorTickMark val="none"/>
        <c:tickLblPos val="nextTo"/>
        <c:crossAx val="491788696"/>
        <c:crosses val="autoZero"/>
        <c:crossBetween val="midCat"/>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Oligo(pp-FcIDAP)</a:t>
            </a:r>
          </a:p>
        </c:rich>
      </c:tx>
      <c:layout>
        <c:manualLayout>
          <c:xMode val="edge"/>
          <c:yMode val="edge"/>
          <c:x val="0.397569415665147"/>
          <c:y val="0.0774255988386162"/>
        </c:manualLayout>
      </c:layout>
      <c:overlay val="0"/>
    </c:title>
    <c:autoTitleDeleted val="0"/>
    <c:plotArea>
      <c:layout>
        <c:manualLayout>
          <c:layoutTarget val="inner"/>
          <c:xMode val="edge"/>
          <c:yMode val="edge"/>
          <c:x val="0.23830754708293"/>
          <c:y val="0.0427014370602658"/>
          <c:w val="0.670906824146982"/>
          <c:h val="0.822469378827645"/>
        </c:manualLayout>
      </c:layout>
      <c:scatterChart>
        <c:scatterStyle val="smoothMarker"/>
        <c:varyColors val="0"/>
        <c:ser>
          <c:idx val="0"/>
          <c:order val="0"/>
          <c:tx>
            <c:v>SC380</c:v>
          </c:tx>
          <c:marker>
            <c:symbol val="none"/>
          </c:marker>
          <c:xVal>
            <c:numRef>
              <c:f>'UV poly sc380'!$A$1:$A$1201</c:f>
              <c:numCache>
                <c:formatCode>General</c:formatCode>
                <c:ptCount val="1201"/>
                <c:pt idx="0">
                  <c:v>800.0</c:v>
                </c:pt>
                <c:pt idx="1">
                  <c:v>799.5</c:v>
                </c:pt>
                <c:pt idx="2">
                  <c:v>799.0</c:v>
                </c:pt>
                <c:pt idx="3">
                  <c:v>798.5</c:v>
                </c:pt>
                <c:pt idx="4">
                  <c:v>798.0</c:v>
                </c:pt>
                <c:pt idx="5">
                  <c:v>797.5</c:v>
                </c:pt>
                <c:pt idx="6">
                  <c:v>797.0</c:v>
                </c:pt>
                <c:pt idx="7">
                  <c:v>796.5</c:v>
                </c:pt>
                <c:pt idx="8">
                  <c:v>796.0</c:v>
                </c:pt>
                <c:pt idx="9">
                  <c:v>795.5</c:v>
                </c:pt>
                <c:pt idx="10">
                  <c:v>795.0</c:v>
                </c:pt>
                <c:pt idx="11">
                  <c:v>794.5</c:v>
                </c:pt>
                <c:pt idx="12">
                  <c:v>794.0</c:v>
                </c:pt>
                <c:pt idx="13">
                  <c:v>793.5</c:v>
                </c:pt>
                <c:pt idx="14">
                  <c:v>793.0</c:v>
                </c:pt>
                <c:pt idx="15">
                  <c:v>792.5</c:v>
                </c:pt>
                <c:pt idx="16">
                  <c:v>792.0</c:v>
                </c:pt>
                <c:pt idx="17">
                  <c:v>791.5</c:v>
                </c:pt>
                <c:pt idx="18">
                  <c:v>791.0</c:v>
                </c:pt>
                <c:pt idx="19">
                  <c:v>790.5</c:v>
                </c:pt>
                <c:pt idx="20">
                  <c:v>790.0</c:v>
                </c:pt>
                <c:pt idx="21">
                  <c:v>789.5</c:v>
                </c:pt>
                <c:pt idx="22">
                  <c:v>789.0</c:v>
                </c:pt>
                <c:pt idx="23">
                  <c:v>788.5</c:v>
                </c:pt>
                <c:pt idx="24">
                  <c:v>788.0</c:v>
                </c:pt>
                <c:pt idx="25">
                  <c:v>787.5</c:v>
                </c:pt>
                <c:pt idx="26">
                  <c:v>787.0</c:v>
                </c:pt>
                <c:pt idx="27">
                  <c:v>786.5</c:v>
                </c:pt>
                <c:pt idx="28">
                  <c:v>786.0</c:v>
                </c:pt>
                <c:pt idx="29">
                  <c:v>785.5</c:v>
                </c:pt>
                <c:pt idx="30">
                  <c:v>785.0</c:v>
                </c:pt>
                <c:pt idx="31">
                  <c:v>784.5</c:v>
                </c:pt>
                <c:pt idx="32">
                  <c:v>784.0</c:v>
                </c:pt>
                <c:pt idx="33">
                  <c:v>783.5</c:v>
                </c:pt>
                <c:pt idx="34">
                  <c:v>783.0</c:v>
                </c:pt>
                <c:pt idx="35">
                  <c:v>782.5</c:v>
                </c:pt>
                <c:pt idx="36">
                  <c:v>782.0</c:v>
                </c:pt>
                <c:pt idx="37">
                  <c:v>781.5</c:v>
                </c:pt>
                <c:pt idx="38">
                  <c:v>781.0</c:v>
                </c:pt>
                <c:pt idx="39">
                  <c:v>780.5</c:v>
                </c:pt>
                <c:pt idx="40">
                  <c:v>780.0</c:v>
                </c:pt>
                <c:pt idx="41">
                  <c:v>779.5</c:v>
                </c:pt>
                <c:pt idx="42">
                  <c:v>779.0</c:v>
                </c:pt>
                <c:pt idx="43">
                  <c:v>778.5</c:v>
                </c:pt>
                <c:pt idx="44">
                  <c:v>778.0</c:v>
                </c:pt>
                <c:pt idx="45">
                  <c:v>777.5</c:v>
                </c:pt>
                <c:pt idx="46">
                  <c:v>777.0</c:v>
                </c:pt>
                <c:pt idx="47">
                  <c:v>776.5</c:v>
                </c:pt>
                <c:pt idx="48">
                  <c:v>776.0</c:v>
                </c:pt>
                <c:pt idx="49">
                  <c:v>775.5</c:v>
                </c:pt>
                <c:pt idx="50">
                  <c:v>775.0</c:v>
                </c:pt>
                <c:pt idx="51">
                  <c:v>774.5</c:v>
                </c:pt>
                <c:pt idx="52">
                  <c:v>774.0</c:v>
                </c:pt>
                <c:pt idx="53">
                  <c:v>773.5</c:v>
                </c:pt>
                <c:pt idx="54">
                  <c:v>773.0</c:v>
                </c:pt>
                <c:pt idx="55">
                  <c:v>772.5</c:v>
                </c:pt>
                <c:pt idx="56">
                  <c:v>772.0</c:v>
                </c:pt>
                <c:pt idx="57">
                  <c:v>771.5</c:v>
                </c:pt>
                <c:pt idx="58">
                  <c:v>771.0</c:v>
                </c:pt>
                <c:pt idx="59">
                  <c:v>770.5</c:v>
                </c:pt>
                <c:pt idx="60">
                  <c:v>770.0</c:v>
                </c:pt>
                <c:pt idx="61">
                  <c:v>769.5</c:v>
                </c:pt>
                <c:pt idx="62">
                  <c:v>769.0</c:v>
                </c:pt>
                <c:pt idx="63">
                  <c:v>768.5</c:v>
                </c:pt>
                <c:pt idx="64">
                  <c:v>768.0</c:v>
                </c:pt>
                <c:pt idx="65">
                  <c:v>767.5</c:v>
                </c:pt>
                <c:pt idx="66">
                  <c:v>767.0</c:v>
                </c:pt>
                <c:pt idx="67">
                  <c:v>766.5</c:v>
                </c:pt>
                <c:pt idx="68">
                  <c:v>766.0</c:v>
                </c:pt>
                <c:pt idx="69">
                  <c:v>765.5</c:v>
                </c:pt>
                <c:pt idx="70">
                  <c:v>765.0</c:v>
                </c:pt>
                <c:pt idx="71">
                  <c:v>764.5</c:v>
                </c:pt>
                <c:pt idx="72">
                  <c:v>764.0</c:v>
                </c:pt>
                <c:pt idx="73">
                  <c:v>763.5</c:v>
                </c:pt>
                <c:pt idx="74">
                  <c:v>763.0</c:v>
                </c:pt>
                <c:pt idx="75">
                  <c:v>762.5</c:v>
                </c:pt>
                <c:pt idx="76">
                  <c:v>762.0</c:v>
                </c:pt>
                <c:pt idx="77">
                  <c:v>761.5</c:v>
                </c:pt>
                <c:pt idx="78">
                  <c:v>761.0</c:v>
                </c:pt>
                <c:pt idx="79">
                  <c:v>760.5</c:v>
                </c:pt>
                <c:pt idx="80">
                  <c:v>760.0</c:v>
                </c:pt>
                <c:pt idx="81">
                  <c:v>759.5</c:v>
                </c:pt>
                <c:pt idx="82">
                  <c:v>759.0</c:v>
                </c:pt>
                <c:pt idx="83">
                  <c:v>758.5</c:v>
                </c:pt>
                <c:pt idx="84">
                  <c:v>758.0</c:v>
                </c:pt>
                <c:pt idx="85">
                  <c:v>757.5</c:v>
                </c:pt>
                <c:pt idx="86">
                  <c:v>757.0</c:v>
                </c:pt>
                <c:pt idx="87">
                  <c:v>756.5</c:v>
                </c:pt>
                <c:pt idx="88">
                  <c:v>756.0</c:v>
                </c:pt>
                <c:pt idx="89">
                  <c:v>755.5</c:v>
                </c:pt>
                <c:pt idx="90">
                  <c:v>755.0</c:v>
                </c:pt>
                <c:pt idx="91">
                  <c:v>754.5</c:v>
                </c:pt>
                <c:pt idx="92">
                  <c:v>754.0</c:v>
                </c:pt>
                <c:pt idx="93">
                  <c:v>753.5</c:v>
                </c:pt>
                <c:pt idx="94">
                  <c:v>753.0</c:v>
                </c:pt>
                <c:pt idx="95">
                  <c:v>752.5</c:v>
                </c:pt>
                <c:pt idx="96">
                  <c:v>752.0</c:v>
                </c:pt>
                <c:pt idx="97">
                  <c:v>751.5</c:v>
                </c:pt>
                <c:pt idx="98">
                  <c:v>751.0</c:v>
                </c:pt>
                <c:pt idx="99">
                  <c:v>750.5</c:v>
                </c:pt>
                <c:pt idx="100">
                  <c:v>750.0</c:v>
                </c:pt>
                <c:pt idx="101">
                  <c:v>749.5</c:v>
                </c:pt>
                <c:pt idx="102">
                  <c:v>749.0</c:v>
                </c:pt>
                <c:pt idx="103">
                  <c:v>748.5</c:v>
                </c:pt>
                <c:pt idx="104">
                  <c:v>748.0</c:v>
                </c:pt>
                <c:pt idx="105">
                  <c:v>747.5</c:v>
                </c:pt>
                <c:pt idx="106">
                  <c:v>747.0</c:v>
                </c:pt>
                <c:pt idx="107">
                  <c:v>746.5</c:v>
                </c:pt>
                <c:pt idx="108">
                  <c:v>746.0</c:v>
                </c:pt>
                <c:pt idx="109">
                  <c:v>745.5</c:v>
                </c:pt>
                <c:pt idx="110">
                  <c:v>745.0</c:v>
                </c:pt>
                <c:pt idx="111">
                  <c:v>744.5</c:v>
                </c:pt>
                <c:pt idx="112">
                  <c:v>744.0</c:v>
                </c:pt>
                <c:pt idx="113">
                  <c:v>743.5</c:v>
                </c:pt>
                <c:pt idx="114">
                  <c:v>743.0</c:v>
                </c:pt>
                <c:pt idx="115">
                  <c:v>742.5</c:v>
                </c:pt>
                <c:pt idx="116">
                  <c:v>742.0</c:v>
                </c:pt>
                <c:pt idx="117">
                  <c:v>741.5</c:v>
                </c:pt>
                <c:pt idx="118">
                  <c:v>741.0</c:v>
                </c:pt>
                <c:pt idx="119">
                  <c:v>740.5</c:v>
                </c:pt>
                <c:pt idx="120">
                  <c:v>740.0</c:v>
                </c:pt>
                <c:pt idx="121">
                  <c:v>739.5</c:v>
                </c:pt>
                <c:pt idx="122">
                  <c:v>739.0</c:v>
                </c:pt>
                <c:pt idx="123">
                  <c:v>738.5</c:v>
                </c:pt>
                <c:pt idx="124">
                  <c:v>738.0</c:v>
                </c:pt>
                <c:pt idx="125">
                  <c:v>737.5</c:v>
                </c:pt>
                <c:pt idx="126">
                  <c:v>737.0</c:v>
                </c:pt>
                <c:pt idx="127">
                  <c:v>736.5</c:v>
                </c:pt>
                <c:pt idx="128">
                  <c:v>736.0</c:v>
                </c:pt>
                <c:pt idx="129">
                  <c:v>735.5</c:v>
                </c:pt>
                <c:pt idx="130">
                  <c:v>735.0</c:v>
                </c:pt>
                <c:pt idx="131">
                  <c:v>734.5</c:v>
                </c:pt>
                <c:pt idx="132">
                  <c:v>734.0</c:v>
                </c:pt>
                <c:pt idx="133">
                  <c:v>733.5</c:v>
                </c:pt>
                <c:pt idx="134">
                  <c:v>733.0</c:v>
                </c:pt>
                <c:pt idx="135">
                  <c:v>732.5</c:v>
                </c:pt>
                <c:pt idx="136">
                  <c:v>732.0</c:v>
                </c:pt>
                <c:pt idx="137">
                  <c:v>731.5</c:v>
                </c:pt>
                <c:pt idx="138">
                  <c:v>731.0</c:v>
                </c:pt>
                <c:pt idx="139">
                  <c:v>730.5</c:v>
                </c:pt>
                <c:pt idx="140">
                  <c:v>730.0</c:v>
                </c:pt>
                <c:pt idx="141">
                  <c:v>729.5</c:v>
                </c:pt>
                <c:pt idx="142">
                  <c:v>729.0</c:v>
                </c:pt>
                <c:pt idx="143">
                  <c:v>728.5</c:v>
                </c:pt>
                <c:pt idx="144">
                  <c:v>728.0</c:v>
                </c:pt>
                <c:pt idx="145">
                  <c:v>727.5</c:v>
                </c:pt>
                <c:pt idx="146">
                  <c:v>727.0</c:v>
                </c:pt>
                <c:pt idx="147">
                  <c:v>726.5</c:v>
                </c:pt>
                <c:pt idx="148">
                  <c:v>726.0</c:v>
                </c:pt>
                <c:pt idx="149">
                  <c:v>725.5</c:v>
                </c:pt>
                <c:pt idx="150">
                  <c:v>725.0</c:v>
                </c:pt>
                <c:pt idx="151">
                  <c:v>724.5</c:v>
                </c:pt>
                <c:pt idx="152">
                  <c:v>724.0</c:v>
                </c:pt>
                <c:pt idx="153">
                  <c:v>723.5</c:v>
                </c:pt>
                <c:pt idx="154">
                  <c:v>723.0</c:v>
                </c:pt>
                <c:pt idx="155">
                  <c:v>722.5</c:v>
                </c:pt>
                <c:pt idx="156">
                  <c:v>722.0</c:v>
                </c:pt>
                <c:pt idx="157">
                  <c:v>721.5</c:v>
                </c:pt>
                <c:pt idx="158">
                  <c:v>721.0</c:v>
                </c:pt>
                <c:pt idx="159">
                  <c:v>720.5</c:v>
                </c:pt>
                <c:pt idx="160">
                  <c:v>720.0</c:v>
                </c:pt>
                <c:pt idx="161">
                  <c:v>719.5</c:v>
                </c:pt>
                <c:pt idx="162">
                  <c:v>719.0</c:v>
                </c:pt>
                <c:pt idx="163">
                  <c:v>718.5</c:v>
                </c:pt>
                <c:pt idx="164">
                  <c:v>718.0</c:v>
                </c:pt>
                <c:pt idx="165">
                  <c:v>717.5</c:v>
                </c:pt>
                <c:pt idx="166">
                  <c:v>717.0</c:v>
                </c:pt>
                <c:pt idx="167">
                  <c:v>716.5</c:v>
                </c:pt>
                <c:pt idx="168">
                  <c:v>716.0</c:v>
                </c:pt>
                <c:pt idx="169">
                  <c:v>715.5</c:v>
                </c:pt>
                <c:pt idx="170">
                  <c:v>715.0</c:v>
                </c:pt>
                <c:pt idx="171">
                  <c:v>714.5</c:v>
                </c:pt>
                <c:pt idx="172">
                  <c:v>714.0</c:v>
                </c:pt>
                <c:pt idx="173">
                  <c:v>713.5</c:v>
                </c:pt>
                <c:pt idx="174">
                  <c:v>713.0</c:v>
                </c:pt>
                <c:pt idx="175">
                  <c:v>712.5</c:v>
                </c:pt>
                <c:pt idx="176">
                  <c:v>712.0</c:v>
                </c:pt>
                <c:pt idx="177">
                  <c:v>711.5</c:v>
                </c:pt>
                <c:pt idx="178">
                  <c:v>711.0</c:v>
                </c:pt>
                <c:pt idx="179">
                  <c:v>710.5</c:v>
                </c:pt>
                <c:pt idx="180">
                  <c:v>710.0</c:v>
                </c:pt>
                <c:pt idx="181">
                  <c:v>709.5</c:v>
                </c:pt>
                <c:pt idx="182">
                  <c:v>709.0</c:v>
                </c:pt>
                <c:pt idx="183">
                  <c:v>708.5</c:v>
                </c:pt>
                <c:pt idx="184">
                  <c:v>708.0</c:v>
                </c:pt>
                <c:pt idx="185">
                  <c:v>707.5</c:v>
                </c:pt>
                <c:pt idx="186">
                  <c:v>707.0</c:v>
                </c:pt>
                <c:pt idx="187">
                  <c:v>706.5</c:v>
                </c:pt>
                <c:pt idx="188">
                  <c:v>706.0</c:v>
                </c:pt>
                <c:pt idx="189">
                  <c:v>705.5</c:v>
                </c:pt>
                <c:pt idx="190">
                  <c:v>705.0</c:v>
                </c:pt>
                <c:pt idx="191">
                  <c:v>704.5</c:v>
                </c:pt>
                <c:pt idx="192">
                  <c:v>704.0</c:v>
                </c:pt>
                <c:pt idx="193">
                  <c:v>703.5</c:v>
                </c:pt>
                <c:pt idx="194">
                  <c:v>703.0</c:v>
                </c:pt>
                <c:pt idx="195">
                  <c:v>702.5</c:v>
                </c:pt>
                <c:pt idx="196">
                  <c:v>702.0</c:v>
                </c:pt>
                <c:pt idx="197">
                  <c:v>701.5</c:v>
                </c:pt>
                <c:pt idx="198">
                  <c:v>701.0</c:v>
                </c:pt>
                <c:pt idx="199">
                  <c:v>700.5</c:v>
                </c:pt>
                <c:pt idx="200">
                  <c:v>700.0</c:v>
                </c:pt>
                <c:pt idx="201">
                  <c:v>699.5</c:v>
                </c:pt>
                <c:pt idx="202">
                  <c:v>699.0</c:v>
                </c:pt>
                <c:pt idx="203">
                  <c:v>698.5</c:v>
                </c:pt>
                <c:pt idx="204">
                  <c:v>698.0</c:v>
                </c:pt>
                <c:pt idx="205">
                  <c:v>697.5</c:v>
                </c:pt>
                <c:pt idx="206">
                  <c:v>697.0</c:v>
                </c:pt>
                <c:pt idx="207">
                  <c:v>696.5</c:v>
                </c:pt>
                <c:pt idx="208">
                  <c:v>696.0</c:v>
                </c:pt>
                <c:pt idx="209">
                  <c:v>695.5</c:v>
                </c:pt>
                <c:pt idx="210">
                  <c:v>695.0</c:v>
                </c:pt>
                <c:pt idx="211">
                  <c:v>694.5</c:v>
                </c:pt>
                <c:pt idx="212">
                  <c:v>694.0</c:v>
                </c:pt>
                <c:pt idx="213">
                  <c:v>693.5</c:v>
                </c:pt>
                <c:pt idx="214">
                  <c:v>693.0</c:v>
                </c:pt>
                <c:pt idx="215">
                  <c:v>692.5</c:v>
                </c:pt>
                <c:pt idx="216">
                  <c:v>692.0</c:v>
                </c:pt>
                <c:pt idx="217">
                  <c:v>691.5</c:v>
                </c:pt>
                <c:pt idx="218">
                  <c:v>691.0</c:v>
                </c:pt>
                <c:pt idx="219">
                  <c:v>690.5</c:v>
                </c:pt>
                <c:pt idx="220">
                  <c:v>690.0</c:v>
                </c:pt>
                <c:pt idx="221">
                  <c:v>689.5</c:v>
                </c:pt>
                <c:pt idx="222">
                  <c:v>689.0</c:v>
                </c:pt>
                <c:pt idx="223">
                  <c:v>688.5</c:v>
                </c:pt>
                <c:pt idx="224">
                  <c:v>688.0</c:v>
                </c:pt>
                <c:pt idx="225">
                  <c:v>687.5</c:v>
                </c:pt>
                <c:pt idx="226">
                  <c:v>687.0</c:v>
                </c:pt>
                <c:pt idx="227">
                  <c:v>686.5</c:v>
                </c:pt>
                <c:pt idx="228">
                  <c:v>686.0</c:v>
                </c:pt>
                <c:pt idx="229">
                  <c:v>685.5</c:v>
                </c:pt>
                <c:pt idx="230">
                  <c:v>685.0</c:v>
                </c:pt>
                <c:pt idx="231">
                  <c:v>684.5</c:v>
                </c:pt>
                <c:pt idx="232">
                  <c:v>684.0</c:v>
                </c:pt>
                <c:pt idx="233">
                  <c:v>683.5</c:v>
                </c:pt>
                <c:pt idx="234">
                  <c:v>683.0</c:v>
                </c:pt>
                <c:pt idx="235">
                  <c:v>682.5</c:v>
                </c:pt>
                <c:pt idx="236">
                  <c:v>682.0</c:v>
                </c:pt>
                <c:pt idx="237">
                  <c:v>681.5</c:v>
                </c:pt>
                <c:pt idx="238">
                  <c:v>681.0</c:v>
                </c:pt>
                <c:pt idx="239">
                  <c:v>680.5</c:v>
                </c:pt>
                <c:pt idx="240">
                  <c:v>680.0</c:v>
                </c:pt>
                <c:pt idx="241">
                  <c:v>679.5</c:v>
                </c:pt>
                <c:pt idx="242">
                  <c:v>679.0</c:v>
                </c:pt>
                <c:pt idx="243">
                  <c:v>678.5</c:v>
                </c:pt>
                <c:pt idx="244">
                  <c:v>678.0</c:v>
                </c:pt>
                <c:pt idx="245">
                  <c:v>677.5</c:v>
                </c:pt>
                <c:pt idx="246">
                  <c:v>677.0</c:v>
                </c:pt>
                <c:pt idx="247">
                  <c:v>676.5</c:v>
                </c:pt>
                <c:pt idx="248">
                  <c:v>676.0</c:v>
                </c:pt>
                <c:pt idx="249">
                  <c:v>675.5</c:v>
                </c:pt>
                <c:pt idx="250">
                  <c:v>675.0</c:v>
                </c:pt>
                <c:pt idx="251">
                  <c:v>674.5</c:v>
                </c:pt>
                <c:pt idx="252">
                  <c:v>674.0</c:v>
                </c:pt>
                <c:pt idx="253">
                  <c:v>673.5</c:v>
                </c:pt>
                <c:pt idx="254">
                  <c:v>673.0</c:v>
                </c:pt>
                <c:pt idx="255">
                  <c:v>672.5</c:v>
                </c:pt>
                <c:pt idx="256">
                  <c:v>672.0</c:v>
                </c:pt>
                <c:pt idx="257">
                  <c:v>671.5</c:v>
                </c:pt>
                <c:pt idx="258">
                  <c:v>671.0</c:v>
                </c:pt>
                <c:pt idx="259">
                  <c:v>670.5</c:v>
                </c:pt>
                <c:pt idx="260">
                  <c:v>670.0</c:v>
                </c:pt>
                <c:pt idx="261">
                  <c:v>669.5</c:v>
                </c:pt>
                <c:pt idx="262">
                  <c:v>669.0</c:v>
                </c:pt>
                <c:pt idx="263">
                  <c:v>668.5</c:v>
                </c:pt>
                <c:pt idx="264">
                  <c:v>668.0</c:v>
                </c:pt>
                <c:pt idx="265">
                  <c:v>667.5</c:v>
                </c:pt>
                <c:pt idx="266">
                  <c:v>667.0</c:v>
                </c:pt>
                <c:pt idx="267">
                  <c:v>666.5</c:v>
                </c:pt>
                <c:pt idx="268">
                  <c:v>666.0</c:v>
                </c:pt>
                <c:pt idx="269">
                  <c:v>665.5</c:v>
                </c:pt>
                <c:pt idx="270">
                  <c:v>665.0</c:v>
                </c:pt>
                <c:pt idx="271">
                  <c:v>664.5</c:v>
                </c:pt>
                <c:pt idx="272">
                  <c:v>664.0</c:v>
                </c:pt>
                <c:pt idx="273">
                  <c:v>663.5</c:v>
                </c:pt>
                <c:pt idx="274">
                  <c:v>663.0</c:v>
                </c:pt>
                <c:pt idx="275">
                  <c:v>662.5</c:v>
                </c:pt>
                <c:pt idx="276">
                  <c:v>662.0</c:v>
                </c:pt>
                <c:pt idx="277">
                  <c:v>661.5</c:v>
                </c:pt>
                <c:pt idx="278">
                  <c:v>661.0</c:v>
                </c:pt>
                <c:pt idx="279">
                  <c:v>660.5</c:v>
                </c:pt>
                <c:pt idx="280">
                  <c:v>660.0</c:v>
                </c:pt>
                <c:pt idx="281">
                  <c:v>659.5</c:v>
                </c:pt>
                <c:pt idx="282">
                  <c:v>659.0</c:v>
                </c:pt>
                <c:pt idx="283">
                  <c:v>658.5</c:v>
                </c:pt>
                <c:pt idx="284">
                  <c:v>658.0</c:v>
                </c:pt>
                <c:pt idx="285">
                  <c:v>657.5</c:v>
                </c:pt>
                <c:pt idx="286">
                  <c:v>657.0</c:v>
                </c:pt>
                <c:pt idx="287">
                  <c:v>656.5</c:v>
                </c:pt>
                <c:pt idx="288">
                  <c:v>656.0</c:v>
                </c:pt>
                <c:pt idx="289">
                  <c:v>655.5</c:v>
                </c:pt>
                <c:pt idx="290">
                  <c:v>655.0</c:v>
                </c:pt>
                <c:pt idx="291">
                  <c:v>654.5</c:v>
                </c:pt>
                <c:pt idx="292">
                  <c:v>654.0</c:v>
                </c:pt>
                <c:pt idx="293">
                  <c:v>653.5</c:v>
                </c:pt>
                <c:pt idx="294">
                  <c:v>653.0</c:v>
                </c:pt>
                <c:pt idx="295">
                  <c:v>652.5</c:v>
                </c:pt>
                <c:pt idx="296">
                  <c:v>652.0</c:v>
                </c:pt>
                <c:pt idx="297">
                  <c:v>651.5</c:v>
                </c:pt>
                <c:pt idx="298">
                  <c:v>651.0</c:v>
                </c:pt>
                <c:pt idx="299">
                  <c:v>650.5</c:v>
                </c:pt>
                <c:pt idx="300">
                  <c:v>650.0</c:v>
                </c:pt>
                <c:pt idx="301">
                  <c:v>649.5</c:v>
                </c:pt>
                <c:pt idx="302">
                  <c:v>649.0</c:v>
                </c:pt>
                <c:pt idx="303">
                  <c:v>648.5</c:v>
                </c:pt>
                <c:pt idx="304">
                  <c:v>648.0</c:v>
                </c:pt>
                <c:pt idx="305">
                  <c:v>647.5</c:v>
                </c:pt>
                <c:pt idx="306">
                  <c:v>647.0</c:v>
                </c:pt>
                <c:pt idx="307">
                  <c:v>646.5</c:v>
                </c:pt>
                <c:pt idx="308">
                  <c:v>646.0</c:v>
                </c:pt>
                <c:pt idx="309">
                  <c:v>645.5</c:v>
                </c:pt>
                <c:pt idx="310">
                  <c:v>645.0</c:v>
                </c:pt>
                <c:pt idx="311">
                  <c:v>644.5</c:v>
                </c:pt>
                <c:pt idx="312">
                  <c:v>644.0</c:v>
                </c:pt>
                <c:pt idx="313">
                  <c:v>643.5</c:v>
                </c:pt>
                <c:pt idx="314">
                  <c:v>643.0</c:v>
                </c:pt>
                <c:pt idx="315">
                  <c:v>642.5</c:v>
                </c:pt>
                <c:pt idx="316">
                  <c:v>642.0</c:v>
                </c:pt>
                <c:pt idx="317">
                  <c:v>641.5</c:v>
                </c:pt>
                <c:pt idx="318">
                  <c:v>641.0</c:v>
                </c:pt>
                <c:pt idx="319">
                  <c:v>640.5</c:v>
                </c:pt>
                <c:pt idx="320">
                  <c:v>640.0</c:v>
                </c:pt>
                <c:pt idx="321">
                  <c:v>639.5</c:v>
                </c:pt>
                <c:pt idx="322">
                  <c:v>639.0</c:v>
                </c:pt>
                <c:pt idx="323">
                  <c:v>638.5</c:v>
                </c:pt>
                <c:pt idx="324">
                  <c:v>638.0</c:v>
                </c:pt>
                <c:pt idx="325">
                  <c:v>637.5</c:v>
                </c:pt>
                <c:pt idx="326">
                  <c:v>637.0</c:v>
                </c:pt>
                <c:pt idx="327">
                  <c:v>636.5</c:v>
                </c:pt>
                <c:pt idx="328">
                  <c:v>636.0</c:v>
                </c:pt>
                <c:pt idx="329">
                  <c:v>635.5</c:v>
                </c:pt>
                <c:pt idx="330">
                  <c:v>635.0</c:v>
                </c:pt>
                <c:pt idx="331">
                  <c:v>634.5</c:v>
                </c:pt>
                <c:pt idx="332">
                  <c:v>634.0</c:v>
                </c:pt>
                <c:pt idx="333">
                  <c:v>633.5</c:v>
                </c:pt>
                <c:pt idx="334">
                  <c:v>633.0</c:v>
                </c:pt>
                <c:pt idx="335">
                  <c:v>632.5</c:v>
                </c:pt>
                <c:pt idx="336">
                  <c:v>632.0</c:v>
                </c:pt>
                <c:pt idx="337">
                  <c:v>631.5</c:v>
                </c:pt>
                <c:pt idx="338">
                  <c:v>631.0</c:v>
                </c:pt>
                <c:pt idx="339">
                  <c:v>630.5</c:v>
                </c:pt>
                <c:pt idx="340">
                  <c:v>630.0</c:v>
                </c:pt>
                <c:pt idx="341">
                  <c:v>629.5</c:v>
                </c:pt>
                <c:pt idx="342">
                  <c:v>629.0</c:v>
                </c:pt>
                <c:pt idx="343">
                  <c:v>628.5</c:v>
                </c:pt>
                <c:pt idx="344">
                  <c:v>628.0</c:v>
                </c:pt>
                <c:pt idx="345">
                  <c:v>627.5</c:v>
                </c:pt>
                <c:pt idx="346">
                  <c:v>627.0</c:v>
                </c:pt>
                <c:pt idx="347">
                  <c:v>626.5</c:v>
                </c:pt>
                <c:pt idx="348">
                  <c:v>626.0</c:v>
                </c:pt>
                <c:pt idx="349">
                  <c:v>625.5</c:v>
                </c:pt>
                <c:pt idx="350">
                  <c:v>625.0</c:v>
                </c:pt>
                <c:pt idx="351">
                  <c:v>624.5</c:v>
                </c:pt>
                <c:pt idx="352">
                  <c:v>624.0</c:v>
                </c:pt>
                <c:pt idx="353">
                  <c:v>623.5</c:v>
                </c:pt>
                <c:pt idx="354">
                  <c:v>623.0</c:v>
                </c:pt>
                <c:pt idx="355">
                  <c:v>622.5</c:v>
                </c:pt>
                <c:pt idx="356">
                  <c:v>622.0</c:v>
                </c:pt>
                <c:pt idx="357">
                  <c:v>621.5</c:v>
                </c:pt>
                <c:pt idx="358">
                  <c:v>621.0</c:v>
                </c:pt>
                <c:pt idx="359">
                  <c:v>620.5</c:v>
                </c:pt>
                <c:pt idx="360">
                  <c:v>620.0</c:v>
                </c:pt>
                <c:pt idx="361">
                  <c:v>619.5</c:v>
                </c:pt>
                <c:pt idx="362">
                  <c:v>619.0</c:v>
                </c:pt>
                <c:pt idx="363">
                  <c:v>618.5</c:v>
                </c:pt>
                <c:pt idx="364">
                  <c:v>618.0</c:v>
                </c:pt>
                <c:pt idx="365">
                  <c:v>617.5</c:v>
                </c:pt>
                <c:pt idx="366">
                  <c:v>617.0</c:v>
                </c:pt>
                <c:pt idx="367">
                  <c:v>616.5</c:v>
                </c:pt>
                <c:pt idx="368">
                  <c:v>616.0</c:v>
                </c:pt>
                <c:pt idx="369">
                  <c:v>615.5</c:v>
                </c:pt>
                <c:pt idx="370">
                  <c:v>615.0</c:v>
                </c:pt>
                <c:pt idx="371">
                  <c:v>614.5</c:v>
                </c:pt>
                <c:pt idx="372">
                  <c:v>614.0</c:v>
                </c:pt>
                <c:pt idx="373">
                  <c:v>613.5</c:v>
                </c:pt>
                <c:pt idx="374">
                  <c:v>613.0</c:v>
                </c:pt>
                <c:pt idx="375">
                  <c:v>612.5</c:v>
                </c:pt>
                <c:pt idx="376">
                  <c:v>612.0</c:v>
                </c:pt>
                <c:pt idx="377">
                  <c:v>611.5</c:v>
                </c:pt>
                <c:pt idx="378">
                  <c:v>611.0</c:v>
                </c:pt>
                <c:pt idx="379">
                  <c:v>610.5</c:v>
                </c:pt>
                <c:pt idx="380">
                  <c:v>610.0</c:v>
                </c:pt>
                <c:pt idx="381">
                  <c:v>609.5</c:v>
                </c:pt>
                <c:pt idx="382">
                  <c:v>609.0</c:v>
                </c:pt>
                <c:pt idx="383">
                  <c:v>608.5</c:v>
                </c:pt>
                <c:pt idx="384">
                  <c:v>608.0</c:v>
                </c:pt>
                <c:pt idx="385">
                  <c:v>607.5</c:v>
                </c:pt>
                <c:pt idx="386">
                  <c:v>607.0</c:v>
                </c:pt>
                <c:pt idx="387">
                  <c:v>606.5</c:v>
                </c:pt>
                <c:pt idx="388">
                  <c:v>606.0</c:v>
                </c:pt>
                <c:pt idx="389">
                  <c:v>605.5</c:v>
                </c:pt>
                <c:pt idx="390">
                  <c:v>605.0</c:v>
                </c:pt>
                <c:pt idx="391">
                  <c:v>604.5</c:v>
                </c:pt>
                <c:pt idx="392">
                  <c:v>604.0</c:v>
                </c:pt>
                <c:pt idx="393">
                  <c:v>603.5</c:v>
                </c:pt>
                <c:pt idx="394">
                  <c:v>603.0</c:v>
                </c:pt>
                <c:pt idx="395">
                  <c:v>602.5</c:v>
                </c:pt>
                <c:pt idx="396">
                  <c:v>602.0</c:v>
                </c:pt>
                <c:pt idx="397">
                  <c:v>601.5</c:v>
                </c:pt>
                <c:pt idx="398">
                  <c:v>601.0</c:v>
                </c:pt>
                <c:pt idx="399">
                  <c:v>600.5</c:v>
                </c:pt>
                <c:pt idx="400">
                  <c:v>600.0</c:v>
                </c:pt>
                <c:pt idx="401">
                  <c:v>599.5</c:v>
                </c:pt>
                <c:pt idx="402">
                  <c:v>599.0</c:v>
                </c:pt>
                <c:pt idx="403">
                  <c:v>598.5</c:v>
                </c:pt>
                <c:pt idx="404">
                  <c:v>598.0</c:v>
                </c:pt>
                <c:pt idx="405">
                  <c:v>597.5</c:v>
                </c:pt>
                <c:pt idx="406">
                  <c:v>597.0</c:v>
                </c:pt>
                <c:pt idx="407">
                  <c:v>596.5</c:v>
                </c:pt>
                <c:pt idx="408">
                  <c:v>596.0</c:v>
                </c:pt>
                <c:pt idx="409">
                  <c:v>595.5</c:v>
                </c:pt>
                <c:pt idx="410">
                  <c:v>595.0</c:v>
                </c:pt>
                <c:pt idx="411">
                  <c:v>594.5</c:v>
                </c:pt>
                <c:pt idx="412">
                  <c:v>594.0</c:v>
                </c:pt>
                <c:pt idx="413">
                  <c:v>593.5</c:v>
                </c:pt>
                <c:pt idx="414">
                  <c:v>593.0</c:v>
                </c:pt>
                <c:pt idx="415">
                  <c:v>592.5</c:v>
                </c:pt>
                <c:pt idx="416">
                  <c:v>592.0</c:v>
                </c:pt>
                <c:pt idx="417">
                  <c:v>591.5</c:v>
                </c:pt>
                <c:pt idx="418">
                  <c:v>591.0</c:v>
                </c:pt>
                <c:pt idx="419">
                  <c:v>590.5</c:v>
                </c:pt>
                <c:pt idx="420">
                  <c:v>590.0</c:v>
                </c:pt>
                <c:pt idx="421">
                  <c:v>589.5</c:v>
                </c:pt>
                <c:pt idx="422">
                  <c:v>589.0</c:v>
                </c:pt>
                <c:pt idx="423">
                  <c:v>588.5</c:v>
                </c:pt>
                <c:pt idx="424">
                  <c:v>588.0</c:v>
                </c:pt>
                <c:pt idx="425">
                  <c:v>587.5</c:v>
                </c:pt>
                <c:pt idx="426">
                  <c:v>587.0</c:v>
                </c:pt>
                <c:pt idx="427">
                  <c:v>586.5</c:v>
                </c:pt>
                <c:pt idx="428">
                  <c:v>586.0</c:v>
                </c:pt>
                <c:pt idx="429">
                  <c:v>585.5</c:v>
                </c:pt>
                <c:pt idx="430">
                  <c:v>585.0</c:v>
                </c:pt>
                <c:pt idx="431">
                  <c:v>584.5</c:v>
                </c:pt>
                <c:pt idx="432">
                  <c:v>584.0</c:v>
                </c:pt>
                <c:pt idx="433">
                  <c:v>583.5</c:v>
                </c:pt>
                <c:pt idx="434">
                  <c:v>583.0</c:v>
                </c:pt>
                <c:pt idx="435">
                  <c:v>582.5</c:v>
                </c:pt>
                <c:pt idx="436">
                  <c:v>582.0</c:v>
                </c:pt>
                <c:pt idx="437">
                  <c:v>581.5</c:v>
                </c:pt>
                <c:pt idx="438">
                  <c:v>581.0</c:v>
                </c:pt>
                <c:pt idx="439">
                  <c:v>580.5</c:v>
                </c:pt>
                <c:pt idx="440">
                  <c:v>580.0</c:v>
                </c:pt>
                <c:pt idx="441">
                  <c:v>579.5</c:v>
                </c:pt>
                <c:pt idx="442">
                  <c:v>579.0</c:v>
                </c:pt>
                <c:pt idx="443">
                  <c:v>578.5</c:v>
                </c:pt>
                <c:pt idx="444">
                  <c:v>578.0</c:v>
                </c:pt>
                <c:pt idx="445">
                  <c:v>577.5</c:v>
                </c:pt>
                <c:pt idx="446">
                  <c:v>577.0</c:v>
                </c:pt>
                <c:pt idx="447">
                  <c:v>576.5</c:v>
                </c:pt>
                <c:pt idx="448">
                  <c:v>576.0</c:v>
                </c:pt>
                <c:pt idx="449">
                  <c:v>575.5</c:v>
                </c:pt>
                <c:pt idx="450">
                  <c:v>575.0</c:v>
                </c:pt>
                <c:pt idx="451">
                  <c:v>574.5</c:v>
                </c:pt>
                <c:pt idx="452">
                  <c:v>574.0</c:v>
                </c:pt>
                <c:pt idx="453">
                  <c:v>573.5</c:v>
                </c:pt>
                <c:pt idx="454">
                  <c:v>573.0</c:v>
                </c:pt>
                <c:pt idx="455">
                  <c:v>572.5</c:v>
                </c:pt>
                <c:pt idx="456">
                  <c:v>572.0</c:v>
                </c:pt>
                <c:pt idx="457">
                  <c:v>571.5</c:v>
                </c:pt>
                <c:pt idx="458">
                  <c:v>571.0</c:v>
                </c:pt>
                <c:pt idx="459">
                  <c:v>570.5</c:v>
                </c:pt>
                <c:pt idx="460">
                  <c:v>570.0</c:v>
                </c:pt>
                <c:pt idx="461">
                  <c:v>569.5</c:v>
                </c:pt>
                <c:pt idx="462">
                  <c:v>569.0</c:v>
                </c:pt>
                <c:pt idx="463">
                  <c:v>568.5</c:v>
                </c:pt>
                <c:pt idx="464">
                  <c:v>568.0</c:v>
                </c:pt>
                <c:pt idx="465">
                  <c:v>567.5</c:v>
                </c:pt>
                <c:pt idx="466">
                  <c:v>567.0</c:v>
                </c:pt>
                <c:pt idx="467">
                  <c:v>566.5</c:v>
                </c:pt>
                <c:pt idx="468">
                  <c:v>566.0</c:v>
                </c:pt>
                <c:pt idx="469">
                  <c:v>565.5</c:v>
                </c:pt>
                <c:pt idx="470">
                  <c:v>565.0</c:v>
                </c:pt>
                <c:pt idx="471">
                  <c:v>564.5</c:v>
                </c:pt>
                <c:pt idx="472">
                  <c:v>564.0</c:v>
                </c:pt>
                <c:pt idx="473">
                  <c:v>563.5</c:v>
                </c:pt>
                <c:pt idx="474">
                  <c:v>563.0</c:v>
                </c:pt>
                <c:pt idx="475">
                  <c:v>562.5</c:v>
                </c:pt>
                <c:pt idx="476">
                  <c:v>562.0</c:v>
                </c:pt>
                <c:pt idx="477">
                  <c:v>561.5</c:v>
                </c:pt>
                <c:pt idx="478">
                  <c:v>561.0</c:v>
                </c:pt>
                <c:pt idx="479">
                  <c:v>560.5</c:v>
                </c:pt>
                <c:pt idx="480">
                  <c:v>560.0</c:v>
                </c:pt>
                <c:pt idx="481">
                  <c:v>559.5</c:v>
                </c:pt>
                <c:pt idx="482">
                  <c:v>559.0</c:v>
                </c:pt>
                <c:pt idx="483">
                  <c:v>558.5</c:v>
                </c:pt>
                <c:pt idx="484">
                  <c:v>558.0</c:v>
                </c:pt>
                <c:pt idx="485">
                  <c:v>557.5</c:v>
                </c:pt>
                <c:pt idx="486">
                  <c:v>557.0</c:v>
                </c:pt>
                <c:pt idx="487">
                  <c:v>556.5</c:v>
                </c:pt>
                <c:pt idx="488">
                  <c:v>556.0</c:v>
                </c:pt>
                <c:pt idx="489">
                  <c:v>555.5</c:v>
                </c:pt>
                <c:pt idx="490">
                  <c:v>555.0</c:v>
                </c:pt>
                <c:pt idx="491">
                  <c:v>554.5</c:v>
                </c:pt>
                <c:pt idx="492">
                  <c:v>554.0</c:v>
                </c:pt>
                <c:pt idx="493">
                  <c:v>553.5</c:v>
                </c:pt>
                <c:pt idx="494">
                  <c:v>553.0</c:v>
                </c:pt>
                <c:pt idx="495">
                  <c:v>552.5</c:v>
                </c:pt>
                <c:pt idx="496">
                  <c:v>552.0</c:v>
                </c:pt>
                <c:pt idx="497">
                  <c:v>551.5</c:v>
                </c:pt>
                <c:pt idx="498">
                  <c:v>551.0</c:v>
                </c:pt>
                <c:pt idx="499">
                  <c:v>550.5</c:v>
                </c:pt>
                <c:pt idx="500">
                  <c:v>550.0</c:v>
                </c:pt>
                <c:pt idx="501">
                  <c:v>549.5</c:v>
                </c:pt>
                <c:pt idx="502">
                  <c:v>549.0</c:v>
                </c:pt>
                <c:pt idx="503">
                  <c:v>548.5</c:v>
                </c:pt>
                <c:pt idx="504">
                  <c:v>548.0</c:v>
                </c:pt>
                <c:pt idx="505">
                  <c:v>547.5</c:v>
                </c:pt>
                <c:pt idx="506">
                  <c:v>547.0</c:v>
                </c:pt>
                <c:pt idx="507">
                  <c:v>546.5</c:v>
                </c:pt>
                <c:pt idx="508">
                  <c:v>546.0</c:v>
                </c:pt>
                <c:pt idx="509">
                  <c:v>545.5</c:v>
                </c:pt>
                <c:pt idx="510">
                  <c:v>545.0</c:v>
                </c:pt>
                <c:pt idx="511">
                  <c:v>544.5</c:v>
                </c:pt>
                <c:pt idx="512">
                  <c:v>544.0</c:v>
                </c:pt>
                <c:pt idx="513">
                  <c:v>543.5</c:v>
                </c:pt>
                <c:pt idx="514">
                  <c:v>543.0</c:v>
                </c:pt>
                <c:pt idx="515">
                  <c:v>542.5</c:v>
                </c:pt>
                <c:pt idx="516">
                  <c:v>542.0</c:v>
                </c:pt>
                <c:pt idx="517">
                  <c:v>541.5</c:v>
                </c:pt>
                <c:pt idx="518">
                  <c:v>541.0</c:v>
                </c:pt>
                <c:pt idx="519">
                  <c:v>540.5</c:v>
                </c:pt>
                <c:pt idx="520">
                  <c:v>540.0</c:v>
                </c:pt>
                <c:pt idx="521">
                  <c:v>539.5</c:v>
                </c:pt>
                <c:pt idx="522">
                  <c:v>539.0</c:v>
                </c:pt>
                <c:pt idx="523">
                  <c:v>538.5</c:v>
                </c:pt>
                <c:pt idx="524">
                  <c:v>538.0</c:v>
                </c:pt>
                <c:pt idx="525">
                  <c:v>537.5</c:v>
                </c:pt>
                <c:pt idx="526">
                  <c:v>537.0</c:v>
                </c:pt>
                <c:pt idx="527">
                  <c:v>536.5</c:v>
                </c:pt>
                <c:pt idx="528">
                  <c:v>536.0</c:v>
                </c:pt>
                <c:pt idx="529">
                  <c:v>535.5</c:v>
                </c:pt>
                <c:pt idx="530">
                  <c:v>535.0</c:v>
                </c:pt>
                <c:pt idx="531">
                  <c:v>534.5</c:v>
                </c:pt>
                <c:pt idx="532">
                  <c:v>534.0</c:v>
                </c:pt>
                <c:pt idx="533">
                  <c:v>533.5</c:v>
                </c:pt>
                <c:pt idx="534">
                  <c:v>533.0</c:v>
                </c:pt>
                <c:pt idx="535">
                  <c:v>532.5</c:v>
                </c:pt>
                <c:pt idx="536">
                  <c:v>532.0</c:v>
                </c:pt>
                <c:pt idx="537">
                  <c:v>531.5</c:v>
                </c:pt>
                <c:pt idx="538">
                  <c:v>531.0</c:v>
                </c:pt>
                <c:pt idx="539">
                  <c:v>530.5</c:v>
                </c:pt>
                <c:pt idx="540">
                  <c:v>530.0</c:v>
                </c:pt>
                <c:pt idx="541">
                  <c:v>529.5</c:v>
                </c:pt>
                <c:pt idx="542">
                  <c:v>529.0</c:v>
                </c:pt>
                <c:pt idx="543">
                  <c:v>528.5</c:v>
                </c:pt>
                <c:pt idx="544">
                  <c:v>528.0</c:v>
                </c:pt>
                <c:pt idx="545">
                  <c:v>527.5</c:v>
                </c:pt>
                <c:pt idx="546">
                  <c:v>527.0</c:v>
                </c:pt>
                <c:pt idx="547">
                  <c:v>526.5</c:v>
                </c:pt>
                <c:pt idx="548">
                  <c:v>526.0</c:v>
                </c:pt>
                <c:pt idx="549">
                  <c:v>525.5</c:v>
                </c:pt>
                <c:pt idx="550">
                  <c:v>525.0</c:v>
                </c:pt>
                <c:pt idx="551">
                  <c:v>524.5</c:v>
                </c:pt>
                <c:pt idx="552">
                  <c:v>524.0</c:v>
                </c:pt>
                <c:pt idx="553">
                  <c:v>523.5</c:v>
                </c:pt>
                <c:pt idx="554">
                  <c:v>523.0</c:v>
                </c:pt>
                <c:pt idx="555">
                  <c:v>522.5</c:v>
                </c:pt>
                <c:pt idx="556">
                  <c:v>522.0</c:v>
                </c:pt>
                <c:pt idx="557">
                  <c:v>521.5</c:v>
                </c:pt>
                <c:pt idx="558">
                  <c:v>521.0</c:v>
                </c:pt>
                <c:pt idx="559">
                  <c:v>520.5</c:v>
                </c:pt>
                <c:pt idx="560">
                  <c:v>520.0</c:v>
                </c:pt>
                <c:pt idx="561">
                  <c:v>519.5</c:v>
                </c:pt>
                <c:pt idx="562">
                  <c:v>519.0</c:v>
                </c:pt>
                <c:pt idx="563">
                  <c:v>518.5</c:v>
                </c:pt>
                <c:pt idx="564">
                  <c:v>518.0</c:v>
                </c:pt>
                <c:pt idx="565">
                  <c:v>517.5</c:v>
                </c:pt>
                <c:pt idx="566">
                  <c:v>517.0</c:v>
                </c:pt>
                <c:pt idx="567">
                  <c:v>516.5</c:v>
                </c:pt>
                <c:pt idx="568">
                  <c:v>516.0</c:v>
                </c:pt>
                <c:pt idx="569">
                  <c:v>515.5</c:v>
                </c:pt>
                <c:pt idx="570">
                  <c:v>515.0</c:v>
                </c:pt>
                <c:pt idx="571">
                  <c:v>514.5</c:v>
                </c:pt>
                <c:pt idx="572">
                  <c:v>514.0</c:v>
                </c:pt>
                <c:pt idx="573">
                  <c:v>513.5</c:v>
                </c:pt>
                <c:pt idx="574">
                  <c:v>513.0</c:v>
                </c:pt>
                <c:pt idx="575">
                  <c:v>512.5</c:v>
                </c:pt>
                <c:pt idx="576">
                  <c:v>512.0</c:v>
                </c:pt>
                <c:pt idx="577">
                  <c:v>511.5</c:v>
                </c:pt>
                <c:pt idx="578">
                  <c:v>511.0</c:v>
                </c:pt>
                <c:pt idx="579">
                  <c:v>510.5</c:v>
                </c:pt>
                <c:pt idx="580">
                  <c:v>510.0</c:v>
                </c:pt>
                <c:pt idx="581">
                  <c:v>509.5</c:v>
                </c:pt>
                <c:pt idx="582">
                  <c:v>509.0</c:v>
                </c:pt>
                <c:pt idx="583">
                  <c:v>508.5</c:v>
                </c:pt>
                <c:pt idx="584">
                  <c:v>508.0</c:v>
                </c:pt>
                <c:pt idx="585">
                  <c:v>507.5</c:v>
                </c:pt>
                <c:pt idx="586">
                  <c:v>507.0</c:v>
                </c:pt>
                <c:pt idx="587">
                  <c:v>506.5</c:v>
                </c:pt>
                <c:pt idx="588">
                  <c:v>506.0</c:v>
                </c:pt>
                <c:pt idx="589">
                  <c:v>505.5</c:v>
                </c:pt>
                <c:pt idx="590">
                  <c:v>505.0</c:v>
                </c:pt>
                <c:pt idx="591">
                  <c:v>504.5</c:v>
                </c:pt>
                <c:pt idx="592">
                  <c:v>504.0</c:v>
                </c:pt>
                <c:pt idx="593">
                  <c:v>503.5</c:v>
                </c:pt>
                <c:pt idx="594">
                  <c:v>503.0</c:v>
                </c:pt>
                <c:pt idx="595">
                  <c:v>502.5</c:v>
                </c:pt>
                <c:pt idx="596">
                  <c:v>502.0</c:v>
                </c:pt>
                <c:pt idx="597">
                  <c:v>501.5</c:v>
                </c:pt>
                <c:pt idx="598">
                  <c:v>501.0</c:v>
                </c:pt>
                <c:pt idx="599">
                  <c:v>500.5</c:v>
                </c:pt>
                <c:pt idx="600">
                  <c:v>500.0</c:v>
                </c:pt>
                <c:pt idx="601">
                  <c:v>499.5</c:v>
                </c:pt>
                <c:pt idx="602">
                  <c:v>499.0</c:v>
                </c:pt>
                <c:pt idx="603">
                  <c:v>498.5</c:v>
                </c:pt>
                <c:pt idx="604">
                  <c:v>498.0</c:v>
                </c:pt>
                <c:pt idx="605">
                  <c:v>497.5</c:v>
                </c:pt>
                <c:pt idx="606">
                  <c:v>497.0</c:v>
                </c:pt>
                <c:pt idx="607">
                  <c:v>496.5</c:v>
                </c:pt>
                <c:pt idx="608">
                  <c:v>496.0</c:v>
                </c:pt>
                <c:pt idx="609">
                  <c:v>495.5</c:v>
                </c:pt>
                <c:pt idx="610">
                  <c:v>495.0</c:v>
                </c:pt>
                <c:pt idx="611">
                  <c:v>494.5</c:v>
                </c:pt>
                <c:pt idx="612">
                  <c:v>494.0</c:v>
                </c:pt>
                <c:pt idx="613">
                  <c:v>493.5</c:v>
                </c:pt>
                <c:pt idx="614">
                  <c:v>493.0</c:v>
                </c:pt>
                <c:pt idx="615">
                  <c:v>492.5</c:v>
                </c:pt>
                <c:pt idx="616">
                  <c:v>492.0</c:v>
                </c:pt>
                <c:pt idx="617">
                  <c:v>491.5</c:v>
                </c:pt>
                <c:pt idx="618">
                  <c:v>491.0</c:v>
                </c:pt>
                <c:pt idx="619">
                  <c:v>490.5</c:v>
                </c:pt>
                <c:pt idx="620">
                  <c:v>490.0</c:v>
                </c:pt>
                <c:pt idx="621">
                  <c:v>489.5</c:v>
                </c:pt>
                <c:pt idx="622">
                  <c:v>489.0</c:v>
                </c:pt>
                <c:pt idx="623">
                  <c:v>488.5</c:v>
                </c:pt>
                <c:pt idx="624">
                  <c:v>488.0</c:v>
                </c:pt>
                <c:pt idx="625">
                  <c:v>487.5</c:v>
                </c:pt>
                <c:pt idx="626">
                  <c:v>487.0</c:v>
                </c:pt>
                <c:pt idx="627">
                  <c:v>486.5</c:v>
                </c:pt>
                <c:pt idx="628">
                  <c:v>486.0</c:v>
                </c:pt>
                <c:pt idx="629">
                  <c:v>485.5</c:v>
                </c:pt>
                <c:pt idx="630">
                  <c:v>485.0</c:v>
                </c:pt>
                <c:pt idx="631">
                  <c:v>484.5</c:v>
                </c:pt>
                <c:pt idx="632">
                  <c:v>484.0</c:v>
                </c:pt>
                <c:pt idx="633">
                  <c:v>483.5</c:v>
                </c:pt>
                <c:pt idx="634">
                  <c:v>483.0</c:v>
                </c:pt>
                <c:pt idx="635">
                  <c:v>482.5</c:v>
                </c:pt>
                <c:pt idx="636">
                  <c:v>482.0</c:v>
                </c:pt>
                <c:pt idx="637">
                  <c:v>481.5</c:v>
                </c:pt>
                <c:pt idx="638">
                  <c:v>481.0</c:v>
                </c:pt>
                <c:pt idx="639">
                  <c:v>480.5</c:v>
                </c:pt>
                <c:pt idx="640">
                  <c:v>480.0</c:v>
                </c:pt>
                <c:pt idx="641">
                  <c:v>479.5</c:v>
                </c:pt>
                <c:pt idx="642">
                  <c:v>479.0</c:v>
                </c:pt>
                <c:pt idx="643">
                  <c:v>478.5</c:v>
                </c:pt>
                <c:pt idx="644">
                  <c:v>478.0</c:v>
                </c:pt>
                <c:pt idx="645">
                  <c:v>477.5</c:v>
                </c:pt>
                <c:pt idx="646">
                  <c:v>477.0</c:v>
                </c:pt>
                <c:pt idx="647">
                  <c:v>476.5</c:v>
                </c:pt>
                <c:pt idx="648">
                  <c:v>476.0</c:v>
                </c:pt>
                <c:pt idx="649">
                  <c:v>475.5</c:v>
                </c:pt>
                <c:pt idx="650">
                  <c:v>475.0</c:v>
                </c:pt>
                <c:pt idx="651">
                  <c:v>474.5</c:v>
                </c:pt>
                <c:pt idx="652">
                  <c:v>474.0</c:v>
                </c:pt>
                <c:pt idx="653">
                  <c:v>473.5</c:v>
                </c:pt>
                <c:pt idx="654">
                  <c:v>473.0</c:v>
                </c:pt>
                <c:pt idx="655">
                  <c:v>472.5</c:v>
                </c:pt>
                <c:pt idx="656">
                  <c:v>472.0</c:v>
                </c:pt>
                <c:pt idx="657">
                  <c:v>471.5</c:v>
                </c:pt>
                <c:pt idx="658">
                  <c:v>471.0</c:v>
                </c:pt>
                <c:pt idx="659">
                  <c:v>470.5</c:v>
                </c:pt>
                <c:pt idx="660">
                  <c:v>470.0</c:v>
                </c:pt>
                <c:pt idx="661">
                  <c:v>469.5</c:v>
                </c:pt>
                <c:pt idx="662">
                  <c:v>469.0</c:v>
                </c:pt>
                <c:pt idx="663">
                  <c:v>468.5</c:v>
                </c:pt>
                <c:pt idx="664">
                  <c:v>468.0</c:v>
                </c:pt>
                <c:pt idx="665">
                  <c:v>467.5</c:v>
                </c:pt>
                <c:pt idx="666">
                  <c:v>467.0</c:v>
                </c:pt>
                <c:pt idx="667">
                  <c:v>466.5</c:v>
                </c:pt>
                <c:pt idx="668">
                  <c:v>466.0</c:v>
                </c:pt>
                <c:pt idx="669">
                  <c:v>465.5</c:v>
                </c:pt>
                <c:pt idx="670">
                  <c:v>465.0</c:v>
                </c:pt>
                <c:pt idx="671">
                  <c:v>464.5</c:v>
                </c:pt>
                <c:pt idx="672">
                  <c:v>464.0</c:v>
                </c:pt>
                <c:pt idx="673">
                  <c:v>463.5</c:v>
                </c:pt>
                <c:pt idx="674">
                  <c:v>463.0</c:v>
                </c:pt>
                <c:pt idx="675">
                  <c:v>462.5</c:v>
                </c:pt>
                <c:pt idx="676">
                  <c:v>462.0</c:v>
                </c:pt>
                <c:pt idx="677">
                  <c:v>461.5</c:v>
                </c:pt>
                <c:pt idx="678">
                  <c:v>461.0</c:v>
                </c:pt>
                <c:pt idx="679">
                  <c:v>460.5</c:v>
                </c:pt>
                <c:pt idx="680">
                  <c:v>460.0</c:v>
                </c:pt>
                <c:pt idx="681">
                  <c:v>459.5</c:v>
                </c:pt>
                <c:pt idx="682">
                  <c:v>459.0</c:v>
                </c:pt>
                <c:pt idx="683">
                  <c:v>458.5</c:v>
                </c:pt>
                <c:pt idx="684">
                  <c:v>458.0</c:v>
                </c:pt>
                <c:pt idx="685">
                  <c:v>457.5</c:v>
                </c:pt>
                <c:pt idx="686">
                  <c:v>457.0</c:v>
                </c:pt>
                <c:pt idx="687">
                  <c:v>456.5</c:v>
                </c:pt>
                <c:pt idx="688">
                  <c:v>456.0</c:v>
                </c:pt>
                <c:pt idx="689">
                  <c:v>455.5</c:v>
                </c:pt>
                <c:pt idx="690">
                  <c:v>455.0</c:v>
                </c:pt>
                <c:pt idx="691">
                  <c:v>454.5</c:v>
                </c:pt>
                <c:pt idx="692">
                  <c:v>454.0</c:v>
                </c:pt>
                <c:pt idx="693">
                  <c:v>453.5</c:v>
                </c:pt>
                <c:pt idx="694">
                  <c:v>453.0</c:v>
                </c:pt>
                <c:pt idx="695">
                  <c:v>452.5</c:v>
                </c:pt>
                <c:pt idx="696">
                  <c:v>452.0</c:v>
                </c:pt>
                <c:pt idx="697">
                  <c:v>451.5</c:v>
                </c:pt>
                <c:pt idx="698">
                  <c:v>451.0</c:v>
                </c:pt>
                <c:pt idx="699">
                  <c:v>450.5</c:v>
                </c:pt>
                <c:pt idx="700">
                  <c:v>450.0</c:v>
                </c:pt>
                <c:pt idx="701">
                  <c:v>449.5</c:v>
                </c:pt>
                <c:pt idx="702">
                  <c:v>449.0</c:v>
                </c:pt>
                <c:pt idx="703">
                  <c:v>448.5</c:v>
                </c:pt>
                <c:pt idx="704">
                  <c:v>448.0</c:v>
                </c:pt>
                <c:pt idx="705">
                  <c:v>447.5</c:v>
                </c:pt>
                <c:pt idx="706">
                  <c:v>447.0</c:v>
                </c:pt>
                <c:pt idx="707">
                  <c:v>446.5</c:v>
                </c:pt>
                <c:pt idx="708">
                  <c:v>446.0</c:v>
                </c:pt>
                <c:pt idx="709">
                  <c:v>445.5</c:v>
                </c:pt>
                <c:pt idx="710">
                  <c:v>445.0</c:v>
                </c:pt>
                <c:pt idx="711">
                  <c:v>444.5</c:v>
                </c:pt>
                <c:pt idx="712">
                  <c:v>444.0</c:v>
                </c:pt>
                <c:pt idx="713">
                  <c:v>443.5</c:v>
                </c:pt>
                <c:pt idx="714">
                  <c:v>443.0</c:v>
                </c:pt>
                <c:pt idx="715">
                  <c:v>442.5</c:v>
                </c:pt>
                <c:pt idx="716">
                  <c:v>442.0</c:v>
                </c:pt>
                <c:pt idx="717">
                  <c:v>441.5</c:v>
                </c:pt>
                <c:pt idx="718">
                  <c:v>441.0</c:v>
                </c:pt>
                <c:pt idx="719">
                  <c:v>440.5</c:v>
                </c:pt>
                <c:pt idx="720">
                  <c:v>440.0</c:v>
                </c:pt>
                <c:pt idx="721">
                  <c:v>439.5</c:v>
                </c:pt>
                <c:pt idx="722">
                  <c:v>439.0</c:v>
                </c:pt>
                <c:pt idx="723">
                  <c:v>438.5</c:v>
                </c:pt>
                <c:pt idx="724">
                  <c:v>438.0</c:v>
                </c:pt>
                <c:pt idx="725">
                  <c:v>437.5</c:v>
                </c:pt>
                <c:pt idx="726">
                  <c:v>437.0</c:v>
                </c:pt>
                <c:pt idx="727">
                  <c:v>436.5</c:v>
                </c:pt>
                <c:pt idx="728">
                  <c:v>436.0</c:v>
                </c:pt>
                <c:pt idx="729">
                  <c:v>435.5</c:v>
                </c:pt>
                <c:pt idx="730">
                  <c:v>435.0</c:v>
                </c:pt>
                <c:pt idx="731">
                  <c:v>434.5</c:v>
                </c:pt>
                <c:pt idx="732">
                  <c:v>434.0</c:v>
                </c:pt>
                <c:pt idx="733">
                  <c:v>433.5</c:v>
                </c:pt>
                <c:pt idx="734">
                  <c:v>433.0</c:v>
                </c:pt>
                <c:pt idx="735">
                  <c:v>432.5</c:v>
                </c:pt>
                <c:pt idx="736">
                  <c:v>432.0</c:v>
                </c:pt>
                <c:pt idx="737">
                  <c:v>431.5</c:v>
                </c:pt>
                <c:pt idx="738">
                  <c:v>431.0</c:v>
                </c:pt>
                <c:pt idx="739">
                  <c:v>430.5</c:v>
                </c:pt>
                <c:pt idx="740">
                  <c:v>430.0</c:v>
                </c:pt>
                <c:pt idx="741">
                  <c:v>429.5</c:v>
                </c:pt>
                <c:pt idx="742">
                  <c:v>429.0</c:v>
                </c:pt>
                <c:pt idx="743">
                  <c:v>428.5</c:v>
                </c:pt>
                <c:pt idx="744">
                  <c:v>428.0</c:v>
                </c:pt>
                <c:pt idx="745">
                  <c:v>427.5</c:v>
                </c:pt>
                <c:pt idx="746">
                  <c:v>427.0</c:v>
                </c:pt>
                <c:pt idx="747">
                  <c:v>426.5</c:v>
                </c:pt>
                <c:pt idx="748">
                  <c:v>426.0</c:v>
                </c:pt>
                <c:pt idx="749">
                  <c:v>425.5</c:v>
                </c:pt>
                <c:pt idx="750">
                  <c:v>425.0</c:v>
                </c:pt>
                <c:pt idx="751">
                  <c:v>424.5</c:v>
                </c:pt>
                <c:pt idx="752">
                  <c:v>424.0</c:v>
                </c:pt>
                <c:pt idx="753">
                  <c:v>423.5</c:v>
                </c:pt>
                <c:pt idx="754">
                  <c:v>423.0</c:v>
                </c:pt>
                <c:pt idx="755">
                  <c:v>422.5</c:v>
                </c:pt>
                <c:pt idx="756">
                  <c:v>422.0</c:v>
                </c:pt>
                <c:pt idx="757">
                  <c:v>421.5</c:v>
                </c:pt>
                <c:pt idx="758">
                  <c:v>421.0</c:v>
                </c:pt>
                <c:pt idx="759">
                  <c:v>420.5</c:v>
                </c:pt>
                <c:pt idx="760">
                  <c:v>420.0</c:v>
                </c:pt>
                <c:pt idx="761">
                  <c:v>419.5</c:v>
                </c:pt>
                <c:pt idx="762">
                  <c:v>419.0</c:v>
                </c:pt>
                <c:pt idx="763">
                  <c:v>418.5</c:v>
                </c:pt>
                <c:pt idx="764">
                  <c:v>418.0</c:v>
                </c:pt>
                <c:pt idx="765">
                  <c:v>417.5</c:v>
                </c:pt>
                <c:pt idx="766">
                  <c:v>417.0</c:v>
                </c:pt>
                <c:pt idx="767">
                  <c:v>416.5</c:v>
                </c:pt>
                <c:pt idx="768">
                  <c:v>416.0</c:v>
                </c:pt>
                <c:pt idx="769">
                  <c:v>415.5</c:v>
                </c:pt>
                <c:pt idx="770">
                  <c:v>415.0</c:v>
                </c:pt>
                <c:pt idx="771">
                  <c:v>414.5</c:v>
                </c:pt>
                <c:pt idx="772">
                  <c:v>414.0</c:v>
                </c:pt>
                <c:pt idx="773">
                  <c:v>413.5</c:v>
                </c:pt>
                <c:pt idx="774">
                  <c:v>413.0</c:v>
                </c:pt>
                <c:pt idx="775">
                  <c:v>412.5</c:v>
                </c:pt>
                <c:pt idx="776">
                  <c:v>412.0</c:v>
                </c:pt>
                <c:pt idx="777">
                  <c:v>411.5</c:v>
                </c:pt>
                <c:pt idx="778">
                  <c:v>411.0</c:v>
                </c:pt>
                <c:pt idx="779">
                  <c:v>410.5</c:v>
                </c:pt>
                <c:pt idx="780">
                  <c:v>410.0</c:v>
                </c:pt>
                <c:pt idx="781">
                  <c:v>409.5</c:v>
                </c:pt>
                <c:pt idx="782">
                  <c:v>409.0</c:v>
                </c:pt>
                <c:pt idx="783">
                  <c:v>408.5</c:v>
                </c:pt>
                <c:pt idx="784">
                  <c:v>408.0</c:v>
                </c:pt>
                <c:pt idx="785">
                  <c:v>407.5</c:v>
                </c:pt>
                <c:pt idx="786">
                  <c:v>407.0</c:v>
                </c:pt>
                <c:pt idx="787">
                  <c:v>406.5</c:v>
                </c:pt>
                <c:pt idx="788">
                  <c:v>406.0</c:v>
                </c:pt>
                <c:pt idx="789">
                  <c:v>405.5</c:v>
                </c:pt>
                <c:pt idx="790">
                  <c:v>405.0</c:v>
                </c:pt>
                <c:pt idx="791">
                  <c:v>404.5</c:v>
                </c:pt>
                <c:pt idx="792">
                  <c:v>404.0</c:v>
                </c:pt>
                <c:pt idx="793">
                  <c:v>403.5</c:v>
                </c:pt>
                <c:pt idx="794">
                  <c:v>403.0</c:v>
                </c:pt>
                <c:pt idx="795">
                  <c:v>402.5</c:v>
                </c:pt>
                <c:pt idx="796">
                  <c:v>402.0</c:v>
                </c:pt>
                <c:pt idx="797">
                  <c:v>401.5</c:v>
                </c:pt>
                <c:pt idx="798">
                  <c:v>401.0</c:v>
                </c:pt>
                <c:pt idx="799">
                  <c:v>400.5</c:v>
                </c:pt>
                <c:pt idx="800">
                  <c:v>400.0</c:v>
                </c:pt>
                <c:pt idx="801">
                  <c:v>399.5</c:v>
                </c:pt>
                <c:pt idx="802">
                  <c:v>399.0</c:v>
                </c:pt>
                <c:pt idx="803">
                  <c:v>398.5</c:v>
                </c:pt>
                <c:pt idx="804">
                  <c:v>398.0</c:v>
                </c:pt>
                <c:pt idx="805">
                  <c:v>397.5</c:v>
                </c:pt>
                <c:pt idx="806">
                  <c:v>397.0</c:v>
                </c:pt>
                <c:pt idx="807">
                  <c:v>396.5</c:v>
                </c:pt>
                <c:pt idx="808">
                  <c:v>396.0</c:v>
                </c:pt>
                <c:pt idx="809">
                  <c:v>395.5</c:v>
                </c:pt>
                <c:pt idx="810">
                  <c:v>395.0</c:v>
                </c:pt>
                <c:pt idx="811">
                  <c:v>394.5</c:v>
                </c:pt>
                <c:pt idx="812">
                  <c:v>394.0</c:v>
                </c:pt>
                <c:pt idx="813">
                  <c:v>393.5</c:v>
                </c:pt>
                <c:pt idx="814">
                  <c:v>393.0</c:v>
                </c:pt>
                <c:pt idx="815">
                  <c:v>392.5</c:v>
                </c:pt>
                <c:pt idx="816">
                  <c:v>392.0</c:v>
                </c:pt>
                <c:pt idx="817">
                  <c:v>391.5</c:v>
                </c:pt>
                <c:pt idx="818">
                  <c:v>391.0</c:v>
                </c:pt>
                <c:pt idx="819">
                  <c:v>390.5</c:v>
                </c:pt>
                <c:pt idx="820">
                  <c:v>390.0</c:v>
                </c:pt>
                <c:pt idx="821">
                  <c:v>389.5</c:v>
                </c:pt>
                <c:pt idx="822">
                  <c:v>389.0</c:v>
                </c:pt>
                <c:pt idx="823">
                  <c:v>388.5</c:v>
                </c:pt>
                <c:pt idx="824">
                  <c:v>388.0</c:v>
                </c:pt>
                <c:pt idx="825">
                  <c:v>387.5</c:v>
                </c:pt>
                <c:pt idx="826">
                  <c:v>387.0</c:v>
                </c:pt>
                <c:pt idx="827">
                  <c:v>386.5</c:v>
                </c:pt>
                <c:pt idx="828">
                  <c:v>386.0</c:v>
                </c:pt>
                <c:pt idx="829">
                  <c:v>385.5</c:v>
                </c:pt>
                <c:pt idx="830">
                  <c:v>385.0</c:v>
                </c:pt>
                <c:pt idx="831">
                  <c:v>384.5</c:v>
                </c:pt>
                <c:pt idx="832">
                  <c:v>384.0</c:v>
                </c:pt>
                <c:pt idx="833">
                  <c:v>383.5</c:v>
                </c:pt>
                <c:pt idx="834">
                  <c:v>383.0</c:v>
                </c:pt>
                <c:pt idx="835">
                  <c:v>382.5</c:v>
                </c:pt>
                <c:pt idx="836">
                  <c:v>382.0</c:v>
                </c:pt>
                <c:pt idx="837">
                  <c:v>381.5</c:v>
                </c:pt>
                <c:pt idx="838">
                  <c:v>381.0</c:v>
                </c:pt>
                <c:pt idx="839">
                  <c:v>380.5</c:v>
                </c:pt>
                <c:pt idx="840">
                  <c:v>380.0</c:v>
                </c:pt>
                <c:pt idx="841">
                  <c:v>379.5</c:v>
                </c:pt>
                <c:pt idx="842">
                  <c:v>379.0</c:v>
                </c:pt>
                <c:pt idx="843">
                  <c:v>378.5</c:v>
                </c:pt>
                <c:pt idx="844">
                  <c:v>378.0</c:v>
                </c:pt>
                <c:pt idx="845">
                  <c:v>377.5</c:v>
                </c:pt>
                <c:pt idx="846">
                  <c:v>377.0</c:v>
                </c:pt>
                <c:pt idx="847">
                  <c:v>376.5</c:v>
                </c:pt>
                <c:pt idx="848">
                  <c:v>376.0</c:v>
                </c:pt>
                <c:pt idx="849">
                  <c:v>375.5</c:v>
                </c:pt>
                <c:pt idx="850">
                  <c:v>375.0</c:v>
                </c:pt>
                <c:pt idx="851">
                  <c:v>374.5</c:v>
                </c:pt>
                <c:pt idx="852">
                  <c:v>374.0</c:v>
                </c:pt>
                <c:pt idx="853">
                  <c:v>373.5</c:v>
                </c:pt>
                <c:pt idx="854">
                  <c:v>373.0</c:v>
                </c:pt>
                <c:pt idx="855">
                  <c:v>372.5</c:v>
                </c:pt>
                <c:pt idx="856">
                  <c:v>372.0</c:v>
                </c:pt>
                <c:pt idx="857">
                  <c:v>371.5</c:v>
                </c:pt>
                <c:pt idx="858">
                  <c:v>371.0</c:v>
                </c:pt>
                <c:pt idx="859">
                  <c:v>370.5</c:v>
                </c:pt>
                <c:pt idx="860">
                  <c:v>370.0</c:v>
                </c:pt>
                <c:pt idx="861">
                  <c:v>369.5</c:v>
                </c:pt>
                <c:pt idx="862">
                  <c:v>369.0</c:v>
                </c:pt>
                <c:pt idx="863">
                  <c:v>368.5</c:v>
                </c:pt>
                <c:pt idx="864">
                  <c:v>368.0</c:v>
                </c:pt>
                <c:pt idx="865">
                  <c:v>367.5</c:v>
                </c:pt>
                <c:pt idx="866">
                  <c:v>367.0</c:v>
                </c:pt>
                <c:pt idx="867">
                  <c:v>366.5</c:v>
                </c:pt>
                <c:pt idx="868">
                  <c:v>366.0</c:v>
                </c:pt>
                <c:pt idx="869">
                  <c:v>365.5</c:v>
                </c:pt>
                <c:pt idx="870">
                  <c:v>365.0</c:v>
                </c:pt>
                <c:pt idx="871">
                  <c:v>364.5</c:v>
                </c:pt>
                <c:pt idx="872">
                  <c:v>364.0</c:v>
                </c:pt>
                <c:pt idx="873">
                  <c:v>363.5</c:v>
                </c:pt>
                <c:pt idx="874">
                  <c:v>363.0</c:v>
                </c:pt>
                <c:pt idx="875">
                  <c:v>362.5</c:v>
                </c:pt>
                <c:pt idx="876">
                  <c:v>362.0</c:v>
                </c:pt>
                <c:pt idx="877">
                  <c:v>361.5</c:v>
                </c:pt>
                <c:pt idx="878">
                  <c:v>361.0</c:v>
                </c:pt>
                <c:pt idx="879">
                  <c:v>360.5</c:v>
                </c:pt>
                <c:pt idx="880">
                  <c:v>360.0</c:v>
                </c:pt>
                <c:pt idx="881">
                  <c:v>359.5</c:v>
                </c:pt>
                <c:pt idx="882">
                  <c:v>359.0</c:v>
                </c:pt>
                <c:pt idx="883">
                  <c:v>358.5</c:v>
                </c:pt>
                <c:pt idx="884">
                  <c:v>358.0</c:v>
                </c:pt>
                <c:pt idx="885">
                  <c:v>357.5</c:v>
                </c:pt>
                <c:pt idx="886">
                  <c:v>357.0</c:v>
                </c:pt>
                <c:pt idx="887">
                  <c:v>356.5</c:v>
                </c:pt>
                <c:pt idx="888">
                  <c:v>356.0</c:v>
                </c:pt>
                <c:pt idx="889">
                  <c:v>355.5</c:v>
                </c:pt>
                <c:pt idx="890">
                  <c:v>355.0</c:v>
                </c:pt>
                <c:pt idx="891">
                  <c:v>354.5</c:v>
                </c:pt>
                <c:pt idx="892">
                  <c:v>354.0</c:v>
                </c:pt>
                <c:pt idx="893">
                  <c:v>353.5</c:v>
                </c:pt>
                <c:pt idx="894">
                  <c:v>353.0</c:v>
                </c:pt>
                <c:pt idx="895">
                  <c:v>352.5</c:v>
                </c:pt>
                <c:pt idx="896">
                  <c:v>352.0</c:v>
                </c:pt>
                <c:pt idx="897">
                  <c:v>351.5</c:v>
                </c:pt>
                <c:pt idx="898">
                  <c:v>351.0</c:v>
                </c:pt>
                <c:pt idx="899">
                  <c:v>350.5</c:v>
                </c:pt>
                <c:pt idx="900">
                  <c:v>350.0</c:v>
                </c:pt>
                <c:pt idx="901">
                  <c:v>349.5</c:v>
                </c:pt>
                <c:pt idx="902">
                  <c:v>349.0</c:v>
                </c:pt>
                <c:pt idx="903">
                  <c:v>348.5</c:v>
                </c:pt>
                <c:pt idx="904">
                  <c:v>348.0</c:v>
                </c:pt>
                <c:pt idx="905">
                  <c:v>347.5</c:v>
                </c:pt>
                <c:pt idx="906">
                  <c:v>347.0</c:v>
                </c:pt>
                <c:pt idx="907">
                  <c:v>346.5</c:v>
                </c:pt>
                <c:pt idx="908">
                  <c:v>346.0</c:v>
                </c:pt>
                <c:pt idx="909">
                  <c:v>345.5</c:v>
                </c:pt>
                <c:pt idx="910">
                  <c:v>345.0</c:v>
                </c:pt>
                <c:pt idx="911">
                  <c:v>344.5</c:v>
                </c:pt>
                <c:pt idx="912">
                  <c:v>344.0</c:v>
                </c:pt>
                <c:pt idx="913">
                  <c:v>343.5</c:v>
                </c:pt>
                <c:pt idx="914">
                  <c:v>343.0</c:v>
                </c:pt>
                <c:pt idx="915">
                  <c:v>342.5</c:v>
                </c:pt>
                <c:pt idx="916">
                  <c:v>342.0</c:v>
                </c:pt>
                <c:pt idx="917">
                  <c:v>341.5</c:v>
                </c:pt>
                <c:pt idx="918">
                  <c:v>341.0</c:v>
                </c:pt>
                <c:pt idx="919">
                  <c:v>340.5</c:v>
                </c:pt>
                <c:pt idx="920">
                  <c:v>340.0</c:v>
                </c:pt>
                <c:pt idx="921">
                  <c:v>339.5</c:v>
                </c:pt>
                <c:pt idx="922">
                  <c:v>339.0</c:v>
                </c:pt>
                <c:pt idx="923">
                  <c:v>338.5</c:v>
                </c:pt>
                <c:pt idx="924">
                  <c:v>338.0</c:v>
                </c:pt>
                <c:pt idx="925">
                  <c:v>337.5</c:v>
                </c:pt>
                <c:pt idx="926">
                  <c:v>337.0</c:v>
                </c:pt>
                <c:pt idx="927">
                  <c:v>336.5</c:v>
                </c:pt>
                <c:pt idx="928">
                  <c:v>336.0</c:v>
                </c:pt>
                <c:pt idx="929">
                  <c:v>335.5</c:v>
                </c:pt>
                <c:pt idx="930">
                  <c:v>335.0</c:v>
                </c:pt>
                <c:pt idx="931">
                  <c:v>334.5</c:v>
                </c:pt>
                <c:pt idx="932">
                  <c:v>334.0</c:v>
                </c:pt>
                <c:pt idx="933">
                  <c:v>333.5</c:v>
                </c:pt>
                <c:pt idx="934">
                  <c:v>333.0</c:v>
                </c:pt>
                <c:pt idx="935">
                  <c:v>332.5</c:v>
                </c:pt>
                <c:pt idx="936">
                  <c:v>332.0</c:v>
                </c:pt>
                <c:pt idx="937">
                  <c:v>331.5</c:v>
                </c:pt>
                <c:pt idx="938">
                  <c:v>331.0</c:v>
                </c:pt>
                <c:pt idx="939">
                  <c:v>330.5</c:v>
                </c:pt>
                <c:pt idx="940">
                  <c:v>330.0</c:v>
                </c:pt>
                <c:pt idx="941">
                  <c:v>329.5</c:v>
                </c:pt>
                <c:pt idx="942">
                  <c:v>329.0</c:v>
                </c:pt>
                <c:pt idx="943">
                  <c:v>328.5</c:v>
                </c:pt>
                <c:pt idx="944">
                  <c:v>328.0</c:v>
                </c:pt>
                <c:pt idx="945">
                  <c:v>327.5</c:v>
                </c:pt>
                <c:pt idx="946">
                  <c:v>327.0</c:v>
                </c:pt>
                <c:pt idx="947">
                  <c:v>326.5</c:v>
                </c:pt>
                <c:pt idx="948">
                  <c:v>326.0</c:v>
                </c:pt>
                <c:pt idx="949">
                  <c:v>325.5</c:v>
                </c:pt>
                <c:pt idx="950">
                  <c:v>325.0</c:v>
                </c:pt>
                <c:pt idx="951">
                  <c:v>324.5</c:v>
                </c:pt>
                <c:pt idx="952">
                  <c:v>324.0</c:v>
                </c:pt>
                <c:pt idx="953">
                  <c:v>323.5</c:v>
                </c:pt>
                <c:pt idx="954">
                  <c:v>323.0</c:v>
                </c:pt>
                <c:pt idx="955">
                  <c:v>322.5</c:v>
                </c:pt>
                <c:pt idx="956">
                  <c:v>322.0</c:v>
                </c:pt>
                <c:pt idx="957">
                  <c:v>321.5</c:v>
                </c:pt>
                <c:pt idx="958">
                  <c:v>321.0</c:v>
                </c:pt>
                <c:pt idx="959">
                  <c:v>320.5</c:v>
                </c:pt>
                <c:pt idx="960">
                  <c:v>320.0</c:v>
                </c:pt>
                <c:pt idx="961">
                  <c:v>319.5</c:v>
                </c:pt>
                <c:pt idx="962">
                  <c:v>319.0</c:v>
                </c:pt>
                <c:pt idx="963">
                  <c:v>318.5</c:v>
                </c:pt>
                <c:pt idx="964">
                  <c:v>318.0</c:v>
                </c:pt>
                <c:pt idx="965">
                  <c:v>317.5</c:v>
                </c:pt>
                <c:pt idx="966">
                  <c:v>317.0</c:v>
                </c:pt>
                <c:pt idx="967">
                  <c:v>316.5</c:v>
                </c:pt>
                <c:pt idx="968">
                  <c:v>316.0</c:v>
                </c:pt>
                <c:pt idx="969">
                  <c:v>315.5</c:v>
                </c:pt>
                <c:pt idx="970">
                  <c:v>315.0</c:v>
                </c:pt>
                <c:pt idx="971">
                  <c:v>314.5</c:v>
                </c:pt>
                <c:pt idx="972">
                  <c:v>314.0</c:v>
                </c:pt>
                <c:pt idx="973">
                  <c:v>313.5</c:v>
                </c:pt>
                <c:pt idx="974">
                  <c:v>313.0</c:v>
                </c:pt>
                <c:pt idx="975">
                  <c:v>312.5</c:v>
                </c:pt>
                <c:pt idx="976">
                  <c:v>312.0</c:v>
                </c:pt>
                <c:pt idx="977">
                  <c:v>311.5</c:v>
                </c:pt>
                <c:pt idx="978">
                  <c:v>311.0</c:v>
                </c:pt>
                <c:pt idx="979">
                  <c:v>310.5</c:v>
                </c:pt>
                <c:pt idx="980">
                  <c:v>310.0</c:v>
                </c:pt>
                <c:pt idx="981">
                  <c:v>309.5</c:v>
                </c:pt>
                <c:pt idx="982">
                  <c:v>309.0</c:v>
                </c:pt>
                <c:pt idx="983">
                  <c:v>308.5</c:v>
                </c:pt>
                <c:pt idx="984">
                  <c:v>308.0</c:v>
                </c:pt>
                <c:pt idx="985">
                  <c:v>307.5</c:v>
                </c:pt>
                <c:pt idx="986">
                  <c:v>307.0</c:v>
                </c:pt>
                <c:pt idx="987">
                  <c:v>306.5</c:v>
                </c:pt>
                <c:pt idx="988">
                  <c:v>306.0</c:v>
                </c:pt>
                <c:pt idx="989">
                  <c:v>305.5</c:v>
                </c:pt>
                <c:pt idx="990">
                  <c:v>305.0</c:v>
                </c:pt>
                <c:pt idx="991">
                  <c:v>304.5</c:v>
                </c:pt>
                <c:pt idx="992">
                  <c:v>304.0</c:v>
                </c:pt>
                <c:pt idx="993">
                  <c:v>303.5</c:v>
                </c:pt>
                <c:pt idx="994">
                  <c:v>303.0</c:v>
                </c:pt>
                <c:pt idx="995">
                  <c:v>302.5</c:v>
                </c:pt>
                <c:pt idx="996">
                  <c:v>302.0</c:v>
                </c:pt>
                <c:pt idx="997">
                  <c:v>301.5</c:v>
                </c:pt>
                <c:pt idx="998">
                  <c:v>301.0</c:v>
                </c:pt>
                <c:pt idx="999">
                  <c:v>300.5</c:v>
                </c:pt>
                <c:pt idx="1000">
                  <c:v>300.0</c:v>
                </c:pt>
                <c:pt idx="1001">
                  <c:v>299.5</c:v>
                </c:pt>
                <c:pt idx="1002">
                  <c:v>299.0</c:v>
                </c:pt>
                <c:pt idx="1003">
                  <c:v>298.5</c:v>
                </c:pt>
                <c:pt idx="1004">
                  <c:v>298.0</c:v>
                </c:pt>
                <c:pt idx="1005">
                  <c:v>297.5</c:v>
                </c:pt>
                <c:pt idx="1006">
                  <c:v>297.0</c:v>
                </c:pt>
                <c:pt idx="1007">
                  <c:v>296.5</c:v>
                </c:pt>
                <c:pt idx="1008">
                  <c:v>296.0</c:v>
                </c:pt>
                <c:pt idx="1009">
                  <c:v>295.5</c:v>
                </c:pt>
                <c:pt idx="1010">
                  <c:v>295.0</c:v>
                </c:pt>
                <c:pt idx="1011">
                  <c:v>294.5</c:v>
                </c:pt>
                <c:pt idx="1012">
                  <c:v>294.0</c:v>
                </c:pt>
                <c:pt idx="1013">
                  <c:v>293.5</c:v>
                </c:pt>
                <c:pt idx="1014">
                  <c:v>293.0</c:v>
                </c:pt>
                <c:pt idx="1015">
                  <c:v>292.5</c:v>
                </c:pt>
                <c:pt idx="1016">
                  <c:v>292.0</c:v>
                </c:pt>
                <c:pt idx="1017">
                  <c:v>291.5</c:v>
                </c:pt>
                <c:pt idx="1018">
                  <c:v>291.0</c:v>
                </c:pt>
                <c:pt idx="1019">
                  <c:v>290.5</c:v>
                </c:pt>
                <c:pt idx="1020">
                  <c:v>290.0</c:v>
                </c:pt>
                <c:pt idx="1021">
                  <c:v>289.5</c:v>
                </c:pt>
                <c:pt idx="1022">
                  <c:v>289.0</c:v>
                </c:pt>
                <c:pt idx="1023">
                  <c:v>288.5</c:v>
                </c:pt>
                <c:pt idx="1024">
                  <c:v>288.0</c:v>
                </c:pt>
                <c:pt idx="1025">
                  <c:v>287.5</c:v>
                </c:pt>
                <c:pt idx="1026">
                  <c:v>287.0</c:v>
                </c:pt>
                <c:pt idx="1027">
                  <c:v>286.5</c:v>
                </c:pt>
                <c:pt idx="1028">
                  <c:v>286.0</c:v>
                </c:pt>
                <c:pt idx="1029">
                  <c:v>285.5</c:v>
                </c:pt>
                <c:pt idx="1030">
                  <c:v>285.0</c:v>
                </c:pt>
                <c:pt idx="1031">
                  <c:v>284.5</c:v>
                </c:pt>
                <c:pt idx="1032">
                  <c:v>284.0</c:v>
                </c:pt>
                <c:pt idx="1033">
                  <c:v>283.5</c:v>
                </c:pt>
                <c:pt idx="1034">
                  <c:v>283.0</c:v>
                </c:pt>
                <c:pt idx="1035">
                  <c:v>282.5</c:v>
                </c:pt>
                <c:pt idx="1036">
                  <c:v>282.0</c:v>
                </c:pt>
                <c:pt idx="1037">
                  <c:v>281.5</c:v>
                </c:pt>
                <c:pt idx="1038">
                  <c:v>281.0</c:v>
                </c:pt>
                <c:pt idx="1039">
                  <c:v>280.5</c:v>
                </c:pt>
                <c:pt idx="1040">
                  <c:v>280.0</c:v>
                </c:pt>
                <c:pt idx="1041">
                  <c:v>279.5</c:v>
                </c:pt>
                <c:pt idx="1042">
                  <c:v>279.0</c:v>
                </c:pt>
                <c:pt idx="1043">
                  <c:v>278.5</c:v>
                </c:pt>
                <c:pt idx="1044">
                  <c:v>278.0</c:v>
                </c:pt>
                <c:pt idx="1045">
                  <c:v>277.5</c:v>
                </c:pt>
                <c:pt idx="1046">
                  <c:v>277.0</c:v>
                </c:pt>
                <c:pt idx="1047">
                  <c:v>276.5</c:v>
                </c:pt>
                <c:pt idx="1048">
                  <c:v>276.0</c:v>
                </c:pt>
                <c:pt idx="1049">
                  <c:v>275.5</c:v>
                </c:pt>
                <c:pt idx="1050">
                  <c:v>275.0</c:v>
                </c:pt>
                <c:pt idx="1051">
                  <c:v>274.5</c:v>
                </c:pt>
                <c:pt idx="1052">
                  <c:v>274.0</c:v>
                </c:pt>
                <c:pt idx="1053">
                  <c:v>273.5</c:v>
                </c:pt>
                <c:pt idx="1054">
                  <c:v>273.0</c:v>
                </c:pt>
                <c:pt idx="1055">
                  <c:v>272.5</c:v>
                </c:pt>
                <c:pt idx="1056">
                  <c:v>272.0</c:v>
                </c:pt>
                <c:pt idx="1057">
                  <c:v>271.5</c:v>
                </c:pt>
                <c:pt idx="1058">
                  <c:v>271.0</c:v>
                </c:pt>
                <c:pt idx="1059">
                  <c:v>270.5</c:v>
                </c:pt>
                <c:pt idx="1060">
                  <c:v>270.0</c:v>
                </c:pt>
                <c:pt idx="1061">
                  <c:v>269.5</c:v>
                </c:pt>
                <c:pt idx="1062">
                  <c:v>269.0</c:v>
                </c:pt>
                <c:pt idx="1063">
                  <c:v>268.5</c:v>
                </c:pt>
                <c:pt idx="1064">
                  <c:v>268.0</c:v>
                </c:pt>
                <c:pt idx="1065">
                  <c:v>267.5</c:v>
                </c:pt>
                <c:pt idx="1066">
                  <c:v>267.0</c:v>
                </c:pt>
                <c:pt idx="1067">
                  <c:v>266.5</c:v>
                </c:pt>
                <c:pt idx="1068">
                  <c:v>266.0</c:v>
                </c:pt>
                <c:pt idx="1069">
                  <c:v>265.5</c:v>
                </c:pt>
                <c:pt idx="1070">
                  <c:v>265.0</c:v>
                </c:pt>
                <c:pt idx="1071">
                  <c:v>264.5</c:v>
                </c:pt>
                <c:pt idx="1072">
                  <c:v>264.0</c:v>
                </c:pt>
                <c:pt idx="1073">
                  <c:v>263.5</c:v>
                </c:pt>
                <c:pt idx="1074">
                  <c:v>263.0</c:v>
                </c:pt>
                <c:pt idx="1075">
                  <c:v>262.5</c:v>
                </c:pt>
                <c:pt idx="1076">
                  <c:v>262.0</c:v>
                </c:pt>
                <c:pt idx="1077">
                  <c:v>261.5</c:v>
                </c:pt>
                <c:pt idx="1078">
                  <c:v>261.0</c:v>
                </c:pt>
                <c:pt idx="1079">
                  <c:v>260.5</c:v>
                </c:pt>
                <c:pt idx="1080">
                  <c:v>260.0</c:v>
                </c:pt>
                <c:pt idx="1081">
                  <c:v>259.5</c:v>
                </c:pt>
                <c:pt idx="1082">
                  <c:v>259.0</c:v>
                </c:pt>
                <c:pt idx="1083">
                  <c:v>258.5</c:v>
                </c:pt>
                <c:pt idx="1084">
                  <c:v>258.0</c:v>
                </c:pt>
                <c:pt idx="1085">
                  <c:v>257.5</c:v>
                </c:pt>
                <c:pt idx="1086">
                  <c:v>257.0</c:v>
                </c:pt>
                <c:pt idx="1087">
                  <c:v>256.5</c:v>
                </c:pt>
                <c:pt idx="1088">
                  <c:v>256.0</c:v>
                </c:pt>
                <c:pt idx="1089">
                  <c:v>255.5</c:v>
                </c:pt>
                <c:pt idx="1090">
                  <c:v>255.0</c:v>
                </c:pt>
                <c:pt idx="1091">
                  <c:v>254.5</c:v>
                </c:pt>
                <c:pt idx="1092">
                  <c:v>254.0</c:v>
                </c:pt>
                <c:pt idx="1093">
                  <c:v>253.5</c:v>
                </c:pt>
                <c:pt idx="1094">
                  <c:v>253.0</c:v>
                </c:pt>
                <c:pt idx="1095">
                  <c:v>252.5</c:v>
                </c:pt>
                <c:pt idx="1096">
                  <c:v>252.0</c:v>
                </c:pt>
                <c:pt idx="1097">
                  <c:v>251.5</c:v>
                </c:pt>
                <c:pt idx="1098">
                  <c:v>251.0</c:v>
                </c:pt>
                <c:pt idx="1099">
                  <c:v>250.5</c:v>
                </c:pt>
                <c:pt idx="1100">
                  <c:v>250.0</c:v>
                </c:pt>
                <c:pt idx="1101">
                  <c:v>249.5</c:v>
                </c:pt>
                <c:pt idx="1102">
                  <c:v>249.0</c:v>
                </c:pt>
                <c:pt idx="1103">
                  <c:v>248.5</c:v>
                </c:pt>
                <c:pt idx="1104">
                  <c:v>248.0</c:v>
                </c:pt>
                <c:pt idx="1105">
                  <c:v>247.5</c:v>
                </c:pt>
                <c:pt idx="1106">
                  <c:v>247.0</c:v>
                </c:pt>
                <c:pt idx="1107">
                  <c:v>246.5</c:v>
                </c:pt>
                <c:pt idx="1108">
                  <c:v>246.0</c:v>
                </c:pt>
                <c:pt idx="1109">
                  <c:v>245.5</c:v>
                </c:pt>
                <c:pt idx="1110">
                  <c:v>245.0</c:v>
                </c:pt>
                <c:pt idx="1111">
                  <c:v>244.5</c:v>
                </c:pt>
                <c:pt idx="1112">
                  <c:v>244.0</c:v>
                </c:pt>
                <c:pt idx="1113">
                  <c:v>243.5</c:v>
                </c:pt>
                <c:pt idx="1114">
                  <c:v>243.0</c:v>
                </c:pt>
                <c:pt idx="1115">
                  <c:v>242.5</c:v>
                </c:pt>
                <c:pt idx="1116">
                  <c:v>242.0</c:v>
                </c:pt>
                <c:pt idx="1117">
                  <c:v>241.5</c:v>
                </c:pt>
                <c:pt idx="1118">
                  <c:v>241.0</c:v>
                </c:pt>
                <c:pt idx="1119">
                  <c:v>240.5</c:v>
                </c:pt>
                <c:pt idx="1120">
                  <c:v>240.0</c:v>
                </c:pt>
                <c:pt idx="1121">
                  <c:v>239.5</c:v>
                </c:pt>
                <c:pt idx="1122">
                  <c:v>239.0</c:v>
                </c:pt>
                <c:pt idx="1123">
                  <c:v>238.5</c:v>
                </c:pt>
                <c:pt idx="1124">
                  <c:v>238.0</c:v>
                </c:pt>
                <c:pt idx="1125">
                  <c:v>237.5</c:v>
                </c:pt>
                <c:pt idx="1126">
                  <c:v>237.0</c:v>
                </c:pt>
                <c:pt idx="1127">
                  <c:v>236.5</c:v>
                </c:pt>
                <c:pt idx="1128">
                  <c:v>236.0</c:v>
                </c:pt>
                <c:pt idx="1129">
                  <c:v>235.5</c:v>
                </c:pt>
                <c:pt idx="1130">
                  <c:v>235.0</c:v>
                </c:pt>
                <c:pt idx="1131">
                  <c:v>234.5</c:v>
                </c:pt>
                <c:pt idx="1132">
                  <c:v>234.0</c:v>
                </c:pt>
                <c:pt idx="1133">
                  <c:v>233.5</c:v>
                </c:pt>
                <c:pt idx="1134">
                  <c:v>233.0</c:v>
                </c:pt>
                <c:pt idx="1135">
                  <c:v>232.5</c:v>
                </c:pt>
                <c:pt idx="1136">
                  <c:v>232.0</c:v>
                </c:pt>
                <c:pt idx="1137">
                  <c:v>231.5</c:v>
                </c:pt>
                <c:pt idx="1138">
                  <c:v>231.0</c:v>
                </c:pt>
                <c:pt idx="1139">
                  <c:v>230.5</c:v>
                </c:pt>
                <c:pt idx="1140">
                  <c:v>230.0</c:v>
                </c:pt>
                <c:pt idx="1141">
                  <c:v>229.5</c:v>
                </c:pt>
                <c:pt idx="1142">
                  <c:v>229.0</c:v>
                </c:pt>
                <c:pt idx="1143">
                  <c:v>228.5</c:v>
                </c:pt>
                <c:pt idx="1144">
                  <c:v>228.0</c:v>
                </c:pt>
                <c:pt idx="1145">
                  <c:v>227.5</c:v>
                </c:pt>
                <c:pt idx="1146">
                  <c:v>227.0</c:v>
                </c:pt>
                <c:pt idx="1147">
                  <c:v>226.5</c:v>
                </c:pt>
                <c:pt idx="1148">
                  <c:v>226.0</c:v>
                </c:pt>
                <c:pt idx="1149">
                  <c:v>225.5</c:v>
                </c:pt>
                <c:pt idx="1150">
                  <c:v>225.0</c:v>
                </c:pt>
                <c:pt idx="1151">
                  <c:v>224.5</c:v>
                </c:pt>
                <c:pt idx="1152">
                  <c:v>224.0</c:v>
                </c:pt>
                <c:pt idx="1153">
                  <c:v>223.5</c:v>
                </c:pt>
                <c:pt idx="1154">
                  <c:v>223.0</c:v>
                </c:pt>
                <c:pt idx="1155">
                  <c:v>222.5</c:v>
                </c:pt>
                <c:pt idx="1156">
                  <c:v>222.0</c:v>
                </c:pt>
                <c:pt idx="1157">
                  <c:v>221.5</c:v>
                </c:pt>
                <c:pt idx="1158">
                  <c:v>221.0</c:v>
                </c:pt>
                <c:pt idx="1159">
                  <c:v>220.5</c:v>
                </c:pt>
                <c:pt idx="1160">
                  <c:v>220.0</c:v>
                </c:pt>
                <c:pt idx="1161">
                  <c:v>219.5</c:v>
                </c:pt>
                <c:pt idx="1162">
                  <c:v>219.0</c:v>
                </c:pt>
                <c:pt idx="1163">
                  <c:v>218.5</c:v>
                </c:pt>
                <c:pt idx="1164">
                  <c:v>218.0</c:v>
                </c:pt>
                <c:pt idx="1165">
                  <c:v>217.5</c:v>
                </c:pt>
                <c:pt idx="1166">
                  <c:v>217.0</c:v>
                </c:pt>
                <c:pt idx="1167">
                  <c:v>216.5</c:v>
                </c:pt>
                <c:pt idx="1168">
                  <c:v>216.0</c:v>
                </c:pt>
                <c:pt idx="1169">
                  <c:v>215.5</c:v>
                </c:pt>
                <c:pt idx="1170">
                  <c:v>215.0</c:v>
                </c:pt>
                <c:pt idx="1171">
                  <c:v>214.5</c:v>
                </c:pt>
                <c:pt idx="1172">
                  <c:v>214.0</c:v>
                </c:pt>
                <c:pt idx="1173">
                  <c:v>213.5</c:v>
                </c:pt>
                <c:pt idx="1174">
                  <c:v>213.0</c:v>
                </c:pt>
                <c:pt idx="1175">
                  <c:v>212.5</c:v>
                </c:pt>
                <c:pt idx="1176">
                  <c:v>212.0</c:v>
                </c:pt>
                <c:pt idx="1177">
                  <c:v>211.5</c:v>
                </c:pt>
                <c:pt idx="1178">
                  <c:v>211.0</c:v>
                </c:pt>
                <c:pt idx="1179">
                  <c:v>210.5</c:v>
                </c:pt>
                <c:pt idx="1180">
                  <c:v>210.0</c:v>
                </c:pt>
                <c:pt idx="1181">
                  <c:v>209.5</c:v>
                </c:pt>
                <c:pt idx="1182">
                  <c:v>209.0</c:v>
                </c:pt>
                <c:pt idx="1183">
                  <c:v>208.5</c:v>
                </c:pt>
                <c:pt idx="1184">
                  <c:v>208.0</c:v>
                </c:pt>
                <c:pt idx="1185">
                  <c:v>207.5</c:v>
                </c:pt>
                <c:pt idx="1186">
                  <c:v>207.0</c:v>
                </c:pt>
                <c:pt idx="1187">
                  <c:v>206.5</c:v>
                </c:pt>
                <c:pt idx="1188">
                  <c:v>206.0</c:v>
                </c:pt>
                <c:pt idx="1189">
                  <c:v>205.5</c:v>
                </c:pt>
                <c:pt idx="1190">
                  <c:v>205.0</c:v>
                </c:pt>
                <c:pt idx="1191">
                  <c:v>204.5</c:v>
                </c:pt>
                <c:pt idx="1192">
                  <c:v>204.0</c:v>
                </c:pt>
                <c:pt idx="1193">
                  <c:v>203.5</c:v>
                </c:pt>
                <c:pt idx="1194">
                  <c:v>203.0</c:v>
                </c:pt>
                <c:pt idx="1195">
                  <c:v>202.5</c:v>
                </c:pt>
                <c:pt idx="1196">
                  <c:v>202.0</c:v>
                </c:pt>
                <c:pt idx="1197">
                  <c:v>201.5</c:v>
                </c:pt>
                <c:pt idx="1198">
                  <c:v>201.0</c:v>
                </c:pt>
                <c:pt idx="1199">
                  <c:v>200.5</c:v>
                </c:pt>
                <c:pt idx="1200">
                  <c:v>200.0</c:v>
                </c:pt>
              </c:numCache>
            </c:numRef>
          </c:xVal>
          <c:yVal>
            <c:numRef>
              <c:f>'UV poly sc380'!$B$1:$B$1201</c:f>
              <c:numCache>
                <c:formatCode>General</c:formatCode>
                <c:ptCount val="1201"/>
                <c:pt idx="0">
                  <c:v>0.0</c:v>
                </c:pt>
                <c:pt idx="1">
                  <c:v>0.0001</c:v>
                </c:pt>
                <c:pt idx="2">
                  <c:v>0.0001</c:v>
                </c:pt>
                <c:pt idx="3">
                  <c:v>0.0003</c:v>
                </c:pt>
                <c:pt idx="4">
                  <c:v>0.0005</c:v>
                </c:pt>
                <c:pt idx="5">
                  <c:v>0.0003</c:v>
                </c:pt>
                <c:pt idx="6">
                  <c:v>0.0005</c:v>
                </c:pt>
                <c:pt idx="7">
                  <c:v>0.0004</c:v>
                </c:pt>
                <c:pt idx="8">
                  <c:v>0.0004</c:v>
                </c:pt>
                <c:pt idx="9">
                  <c:v>0.000600000000000001</c:v>
                </c:pt>
                <c:pt idx="10">
                  <c:v>0.0004</c:v>
                </c:pt>
                <c:pt idx="11">
                  <c:v>0.0002</c:v>
                </c:pt>
                <c:pt idx="12">
                  <c:v>0.0002</c:v>
                </c:pt>
                <c:pt idx="13">
                  <c:v>0.0</c:v>
                </c:pt>
                <c:pt idx="14">
                  <c:v>0.0</c:v>
                </c:pt>
                <c:pt idx="15">
                  <c:v>0.0002</c:v>
                </c:pt>
                <c:pt idx="16">
                  <c:v>0.0002</c:v>
                </c:pt>
                <c:pt idx="17">
                  <c:v>0.0002</c:v>
                </c:pt>
                <c:pt idx="18">
                  <c:v>0.0003</c:v>
                </c:pt>
                <c:pt idx="19">
                  <c:v>0.0005</c:v>
                </c:pt>
                <c:pt idx="20">
                  <c:v>0.000600000000000001</c:v>
                </c:pt>
                <c:pt idx="21">
                  <c:v>0.0007</c:v>
                </c:pt>
                <c:pt idx="22">
                  <c:v>0.000800000000000001</c:v>
                </c:pt>
                <c:pt idx="23">
                  <c:v>0.0007</c:v>
                </c:pt>
                <c:pt idx="24">
                  <c:v>0.000600000000000001</c:v>
                </c:pt>
                <c:pt idx="25">
                  <c:v>0.0005</c:v>
                </c:pt>
                <c:pt idx="26">
                  <c:v>0.0005</c:v>
                </c:pt>
                <c:pt idx="27">
                  <c:v>0.0004</c:v>
                </c:pt>
                <c:pt idx="28">
                  <c:v>0.0004</c:v>
                </c:pt>
                <c:pt idx="29">
                  <c:v>0.000600000000000001</c:v>
                </c:pt>
                <c:pt idx="30">
                  <c:v>0.0007</c:v>
                </c:pt>
                <c:pt idx="31">
                  <c:v>0.000800000000000001</c:v>
                </c:pt>
                <c:pt idx="32">
                  <c:v>0.001</c:v>
                </c:pt>
                <c:pt idx="33">
                  <c:v>0.0011</c:v>
                </c:pt>
                <c:pt idx="34">
                  <c:v>0.0012</c:v>
                </c:pt>
                <c:pt idx="35">
                  <c:v>0.0013</c:v>
                </c:pt>
                <c:pt idx="36">
                  <c:v>0.0011</c:v>
                </c:pt>
                <c:pt idx="37">
                  <c:v>0.000800000000000001</c:v>
                </c:pt>
                <c:pt idx="38">
                  <c:v>0.0007</c:v>
                </c:pt>
                <c:pt idx="39">
                  <c:v>0.000800000000000001</c:v>
                </c:pt>
                <c:pt idx="40">
                  <c:v>0.000900000000000002</c:v>
                </c:pt>
                <c:pt idx="41">
                  <c:v>0.0011</c:v>
                </c:pt>
                <c:pt idx="42">
                  <c:v>0.0014</c:v>
                </c:pt>
                <c:pt idx="43">
                  <c:v>0.0014</c:v>
                </c:pt>
                <c:pt idx="44">
                  <c:v>0.0016</c:v>
                </c:pt>
                <c:pt idx="45">
                  <c:v>0.0015</c:v>
                </c:pt>
                <c:pt idx="46">
                  <c:v>0.0015</c:v>
                </c:pt>
                <c:pt idx="47">
                  <c:v>0.0015</c:v>
                </c:pt>
                <c:pt idx="48">
                  <c:v>0.0015</c:v>
                </c:pt>
                <c:pt idx="49">
                  <c:v>0.0015</c:v>
                </c:pt>
                <c:pt idx="50">
                  <c:v>0.0014</c:v>
                </c:pt>
                <c:pt idx="51">
                  <c:v>0.0013</c:v>
                </c:pt>
                <c:pt idx="52">
                  <c:v>0.0014</c:v>
                </c:pt>
                <c:pt idx="53">
                  <c:v>0.0014</c:v>
                </c:pt>
                <c:pt idx="54">
                  <c:v>0.0016</c:v>
                </c:pt>
                <c:pt idx="55">
                  <c:v>0.0017</c:v>
                </c:pt>
                <c:pt idx="56">
                  <c:v>0.0018</c:v>
                </c:pt>
                <c:pt idx="57">
                  <c:v>0.002</c:v>
                </c:pt>
                <c:pt idx="58">
                  <c:v>0.002</c:v>
                </c:pt>
                <c:pt idx="59">
                  <c:v>0.002</c:v>
                </c:pt>
                <c:pt idx="60">
                  <c:v>0.002</c:v>
                </c:pt>
                <c:pt idx="61">
                  <c:v>0.0021</c:v>
                </c:pt>
                <c:pt idx="62">
                  <c:v>0.002</c:v>
                </c:pt>
                <c:pt idx="63">
                  <c:v>0.0018</c:v>
                </c:pt>
                <c:pt idx="64">
                  <c:v>0.002</c:v>
                </c:pt>
                <c:pt idx="65">
                  <c:v>0.0021</c:v>
                </c:pt>
                <c:pt idx="66">
                  <c:v>0.0023</c:v>
                </c:pt>
                <c:pt idx="67">
                  <c:v>0.0025</c:v>
                </c:pt>
                <c:pt idx="68">
                  <c:v>0.0025</c:v>
                </c:pt>
                <c:pt idx="69">
                  <c:v>0.0024</c:v>
                </c:pt>
                <c:pt idx="70">
                  <c:v>0.0024</c:v>
                </c:pt>
                <c:pt idx="71">
                  <c:v>0.0022</c:v>
                </c:pt>
                <c:pt idx="72">
                  <c:v>0.002</c:v>
                </c:pt>
                <c:pt idx="73">
                  <c:v>0.002</c:v>
                </c:pt>
                <c:pt idx="74">
                  <c:v>0.0021</c:v>
                </c:pt>
                <c:pt idx="75">
                  <c:v>0.0023</c:v>
                </c:pt>
                <c:pt idx="76">
                  <c:v>0.0026</c:v>
                </c:pt>
                <c:pt idx="77">
                  <c:v>0.0024</c:v>
                </c:pt>
                <c:pt idx="78">
                  <c:v>0.0023</c:v>
                </c:pt>
                <c:pt idx="79">
                  <c:v>0.0023</c:v>
                </c:pt>
                <c:pt idx="80">
                  <c:v>0.0022</c:v>
                </c:pt>
                <c:pt idx="81">
                  <c:v>0.0023</c:v>
                </c:pt>
                <c:pt idx="82">
                  <c:v>0.0024</c:v>
                </c:pt>
                <c:pt idx="83">
                  <c:v>0.0023</c:v>
                </c:pt>
                <c:pt idx="84">
                  <c:v>0.0024</c:v>
                </c:pt>
                <c:pt idx="85">
                  <c:v>0.0025</c:v>
                </c:pt>
                <c:pt idx="86">
                  <c:v>0.0026</c:v>
                </c:pt>
                <c:pt idx="87">
                  <c:v>0.0026</c:v>
                </c:pt>
                <c:pt idx="88">
                  <c:v>0.0026</c:v>
                </c:pt>
                <c:pt idx="89">
                  <c:v>0.0027</c:v>
                </c:pt>
                <c:pt idx="90">
                  <c:v>0.0027</c:v>
                </c:pt>
                <c:pt idx="91">
                  <c:v>0.0029</c:v>
                </c:pt>
                <c:pt idx="92">
                  <c:v>0.003</c:v>
                </c:pt>
                <c:pt idx="93">
                  <c:v>0.0029</c:v>
                </c:pt>
                <c:pt idx="94">
                  <c:v>0.003</c:v>
                </c:pt>
                <c:pt idx="95">
                  <c:v>0.0031</c:v>
                </c:pt>
                <c:pt idx="96">
                  <c:v>0.0032</c:v>
                </c:pt>
                <c:pt idx="97">
                  <c:v>0.0034</c:v>
                </c:pt>
                <c:pt idx="98">
                  <c:v>0.0036</c:v>
                </c:pt>
                <c:pt idx="99">
                  <c:v>0.0034</c:v>
                </c:pt>
                <c:pt idx="100">
                  <c:v>0.0033</c:v>
                </c:pt>
                <c:pt idx="101">
                  <c:v>0.0033</c:v>
                </c:pt>
                <c:pt idx="102">
                  <c:v>0.0032</c:v>
                </c:pt>
                <c:pt idx="103">
                  <c:v>0.0032</c:v>
                </c:pt>
                <c:pt idx="104">
                  <c:v>0.0033</c:v>
                </c:pt>
                <c:pt idx="105">
                  <c:v>0.0035</c:v>
                </c:pt>
                <c:pt idx="106">
                  <c:v>0.0035</c:v>
                </c:pt>
                <c:pt idx="107">
                  <c:v>0.0038</c:v>
                </c:pt>
                <c:pt idx="108">
                  <c:v>0.0037</c:v>
                </c:pt>
                <c:pt idx="109">
                  <c:v>0.0038</c:v>
                </c:pt>
                <c:pt idx="110">
                  <c:v>0.0038</c:v>
                </c:pt>
                <c:pt idx="111">
                  <c:v>0.0037</c:v>
                </c:pt>
                <c:pt idx="112">
                  <c:v>0.0036</c:v>
                </c:pt>
                <c:pt idx="113">
                  <c:v>0.0035</c:v>
                </c:pt>
                <c:pt idx="114">
                  <c:v>0.0036</c:v>
                </c:pt>
                <c:pt idx="115">
                  <c:v>0.0038</c:v>
                </c:pt>
                <c:pt idx="116">
                  <c:v>0.0039</c:v>
                </c:pt>
                <c:pt idx="117">
                  <c:v>0.0039</c:v>
                </c:pt>
                <c:pt idx="118">
                  <c:v>0.0039</c:v>
                </c:pt>
                <c:pt idx="119">
                  <c:v>0.0042</c:v>
                </c:pt>
                <c:pt idx="120">
                  <c:v>0.0042</c:v>
                </c:pt>
                <c:pt idx="121">
                  <c:v>0.0042</c:v>
                </c:pt>
                <c:pt idx="122">
                  <c:v>0.0044</c:v>
                </c:pt>
                <c:pt idx="123">
                  <c:v>0.0045</c:v>
                </c:pt>
                <c:pt idx="124">
                  <c:v>0.0045</c:v>
                </c:pt>
                <c:pt idx="125">
                  <c:v>0.0047</c:v>
                </c:pt>
                <c:pt idx="126">
                  <c:v>0.0047</c:v>
                </c:pt>
                <c:pt idx="127">
                  <c:v>0.0046</c:v>
                </c:pt>
                <c:pt idx="128">
                  <c:v>0.0047</c:v>
                </c:pt>
                <c:pt idx="129">
                  <c:v>0.0047</c:v>
                </c:pt>
                <c:pt idx="130">
                  <c:v>0.0045</c:v>
                </c:pt>
                <c:pt idx="131">
                  <c:v>0.0045</c:v>
                </c:pt>
                <c:pt idx="132">
                  <c:v>0.0046</c:v>
                </c:pt>
                <c:pt idx="133">
                  <c:v>0.0046</c:v>
                </c:pt>
                <c:pt idx="134">
                  <c:v>0.0047</c:v>
                </c:pt>
                <c:pt idx="135">
                  <c:v>0.00490000000000001</c:v>
                </c:pt>
                <c:pt idx="136">
                  <c:v>0.005</c:v>
                </c:pt>
                <c:pt idx="137">
                  <c:v>0.0052</c:v>
                </c:pt>
                <c:pt idx="138">
                  <c:v>0.0053</c:v>
                </c:pt>
                <c:pt idx="139">
                  <c:v>0.0052</c:v>
                </c:pt>
                <c:pt idx="140">
                  <c:v>0.0053</c:v>
                </c:pt>
                <c:pt idx="141">
                  <c:v>0.0053</c:v>
                </c:pt>
                <c:pt idx="142">
                  <c:v>0.0052</c:v>
                </c:pt>
                <c:pt idx="143">
                  <c:v>0.0052</c:v>
                </c:pt>
                <c:pt idx="144">
                  <c:v>0.0051</c:v>
                </c:pt>
                <c:pt idx="145">
                  <c:v>0.0051</c:v>
                </c:pt>
                <c:pt idx="146">
                  <c:v>0.0052</c:v>
                </c:pt>
                <c:pt idx="147">
                  <c:v>0.0053</c:v>
                </c:pt>
                <c:pt idx="148">
                  <c:v>0.0056</c:v>
                </c:pt>
                <c:pt idx="149">
                  <c:v>0.0056</c:v>
                </c:pt>
                <c:pt idx="150">
                  <c:v>0.0058</c:v>
                </c:pt>
                <c:pt idx="151">
                  <c:v>0.0058</c:v>
                </c:pt>
                <c:pt idx="152">
                  <c:v>0.0056</c:v>
                </c:pt>
                <c:pt idx="153">
                  <c:v>0.0055</c:v>
                </c:pt>
                <c:pt idx="154">
                  <c:v>0.0055</c:v>
                </c:pt>
                <c:pt idx="155">
                  <c:v>0.0055</c:v>
                </c:pt>
                <c:pt idx="156">
                  <c:v>0.0056</c:v>
                </c:pt>
                <c:pt idx="157">
                  <c:v>0.0058</c:v>
                </c:pt>
                <c:pt idx="158">
                  <c:v>0.0058</c:v>
                </c:pt>
                <c:pt idx="159">
                  <c:v>0.006</c:v>
                </c:pt>
                <c:pt idx="160">
                  <c:v>0.0062</c:v>
                </c:pt>
                <c:pt idx="161">
                  <c:v>0.0063</c:v>
                </c:pt>
                <c:pt idx="162">
                  <c:v>0.0065</c:v>
                </c:pt>
                <c:pt idx="163">
                  <c:v>0.0065</c:v>
                </c:pt>
                <c:pt idx="164">
                  <c:v>0.0063</c:v>
                </c:pt>
                <c:pt idx="165">
                  <c:v>0.0063</c:v>
                </c:pt>
                <c:pt idx="166">
                  <c:v>0.0063</c:v>
                </c:pt>
                <c:pt idx="167">
                  <c:v>0.0065</c:v>
                </c:pt>
                <c:pt idx="168">
                  <c:v>0.0065</c:v>
                </c:pt>
                <c:pt idx="169">
                  <c:v>0.0066</c:v>
                </c:pt>
                <c:pt idx="170">
                  <c:v>0.0066</c:v>
                </c:pt>
                <c:pt idx="171">
                  <c:v>0.0068</c:v>
                </c:pt>
                <c:pt idx="172">
                  <c:v>0.00690000000000001</c:v>
                </c:pt>
                <c:pt idx="173">
                  <c:v>0.0068</c:v>
                </c:pt>
                <c:pt idx="174">
                  <c:v>0.007</c:v>
                </c:pt>
                <c:pt idx="175">
                  <c:v>0.0072</c:v>
                </c:pt>
                <c:pt idx="176">
                  <c:v>0.0073</c:v>
                </c:pt>
                <c:pt idx="177">
                  <c:v>0.00740000000000001</c:v>
                </c:pt>
                <c:pt idx="178">
                  <c:v>0.0073</c:v>
                </c:pt>
                <c:pt idx="179">
                  <c:v>0.00690000000000001</c:v>
                </c:pt>
                <c:pt idx="180">
                  <c:v>0.0072</c:v>
                </c:pt>
                <c:pt idx="181">
                  <c:v>0.0073</c:v>
                </c:pt>
                <c:pt idx="182">
                  <c:v>0.0072</c:v>
                </c:pt>
                <c:pt idx="183">
                  <c:v>0.0077</c:v>
                </c:pt>
                <c:pt idx="184">
                  <c:v>0.0076</c:v>
                </c:pt>
                <c:pt idx="185">
                  <c:v>0.0076</c:v>
                </c:pt>
                <c:pt idx="186">
                  <c:v>0.0078</c:v>
                </c:pt>
                <c:pt idx="187">
                  <c:v>0.0077</c:v>
                </c:pt>
                <c:pt idx="188">
                  <c:v>0.0076</c:v>
                </c:pt>
                <c:pt idx="189">
                  <c:v>0.00790000000000001</c:v>
                </c:pt>
                <c:pt idx="190">
                  <c:v>0.00790000000000001</c:v>
                </c:pt>
                <c:pt idx="191">
                  <c:v>0.0078</c:v>
                </c:pt>
                <c:pt idx="192">
                  <c:v>0.0078</c:v>
                </c:pt>
                <c:pt idx="193">
                  <c:v>0.0077</c:v>
                </c:pt>
                <c:pt idx="194">
                  <c:v>0.0076</c:v>
                </c:pt>
                <c:pt idx="195">
                  <c:v>0.00800000000000002</c:v>
                </c:pt>
                <c:pt idx="196">
                  <c:v>0.0082</c:v>
                </c:pt>
                <c:pt idx="197">
                  <c:v>0.0082</c:v>
                </c:pt>
                <c:pt idx="198">
                  <c:v>0.0087</c:v>
                </c:pt>
                <c:pt idx="199">
                  <c:v>0.00860000000000001</c:v>
                </c:pt>
                <c:pt idx="200">
                  <c:v>0.00880000000000001</c:v>
                </c:pt>
                <c:pt idx="201">
                  <c:v>0.00890000000000001</c:v>
                </c:pt>
                <c:pt idx="202">
                  <c:v>0.0087</c:v>
                </c:pt>
                <c:pt idx="203">
                  <c:v>0.00860000000000001</c:v>
                </c:pt>
                <c:pt idx="204">
                  <c:v>0.0084</c:v>
                </c:pt>
                <c:pt idx="205">
                  <c:v>0.00860000000000001</c:v>
                </c:pt>
                <c:pt idx="206">
                  <c:v>0.00880000000000001</c:v>
                </c:pt>
                <c:pt idx="207">
                  <c:v>0.00890000000000001</c:v>
                </c:pt>
                <c:pt idx="208">
                  <c:v>0.0091</c:v>
                </c:pt>
                <c:pt idx="209">
                  <c:v>0.0094</c:v>
                </c:pt>
                <c:pt idx="210">
                  <c:v>0.0092</c:v>
                </c:pt>
                <c:pt idx="211">
                  <c:v>0.0092</c:v>
                </c:pt>
                <c:pt idx="212">
                  <c:v>0.00930000000000001</c:v>
                </c:pt>
                <c:pt idx="213">
                  <c:v>0.009</c:v>
                </c:pt>
                <c:pt idx="214">
                  <c:v>0.00930000000000001</c:v>
                </c:pt>
                <c:pt idx="215">
                  <c:v>0.00950000000000001</c:v>
                </c:pt>
                <c:pt idx="216">
                  <c:v>0.0094</c:v>
                </c:pt>
                <c:pt idx="217">
                  <c:v>0.0094</c:v>
                </c:pt>
                <c:pt idx="218">
                  <c:v>0.0097</c:v>
                </c:pt>
                <c:pt idx="219">
                  <c:v>0.01</c:v>
                </c:pt>
                <c:pt idx="220">
                  <c:v>0.01</c:v>
                </c:pt>
                <c:pt idx="221">
                  <c:v>0.0101</c:v>
                </c:pt>
                <c:pt idx="222">
                  <c:v>0.0101</c:v>
                </c:pt>
                <c:pt idx="223">
                  <c:v>0.01</c:v>
                </c:pt>
                <c:pt idx="224">
                  <c:v>0.0099</c:v>
                </c:pt>
                <c:pt idx="225">
                  <c:v>0.0102</c:v>
                </c:pt>
                <c:pt idx="226">
                  <c:v>0.0101</c:v>
                </c:pt>
                <c:pt idx="227">
                  <c:v>0.0104</c:v>
                </c:pt>
                <c:pt idx="228">
                  <c:v>0.0108</c:v>
                </c:pt>
                <c:pt idx="229">
                  <c:v>0.0105</c:v>
                </c:pt>
                <c:pt idx="230">
                  <c:v>0.0105</c:v>
                </c:pt>
                <c:pt idx="231">
                  <c:v>0.011</c:v>
                </c:pt>
                <c:pt idx="232">
                  <c:v>0.0113</c:v>
                </c:pt>
                <c:pt idx="233">
                  <c:v>0.0115</c:v>
                </c:pt>
                <c:pt idx="234">
                  <c:v>0.0118</c:v>
                </c:pt>
                <c:pt idx="235">
                  <c:v>0.0117</c:v>
                </c:pt>
                <c:pt idx="236">
                  <c:v>0.0116</c:v>
                </c:pt>
                <c:pt idx="237">
                  <c:v>0.012</c:v>
                </c:pt>
                <c:pt idx="238">
                  <c:v>0.0119</c:v>
                </c:pt>
                <c:pt idx="239">
                  <c:v>0.0119</c:v>
                </c:pt>
                <c:pt idx="240">
                  <c:v>0.012</c:v>
                </c:pt>
                <c:pt idx="241">
                  <c:v>0.0117</c:v>
                </c:pt>
                <c:pt idx="242">
                  <c:v>0.0115</c:v>
                </c:pt>
                <c:pt idx="243">
                  <c:v>0.0112</c:v>
                </c:pt>
                <c:pt idx="244">
                  <c:v>0.0117</c:v>
                </c:pt>
                <c:pt idx="245">
                  <c:v>0.0119</c:v>
                </c:pt>
                <c:pt idx="246">
                  <c:v>0.012</c:v>
                </c:pt>
                <c:pt idx="247">
                  <c:v>0.0121</c:v>
                </c:pt>
                <c:pt idx="248">
                  <c:v>0.0119</c:v>
                </c:pt>
                <c:pt idx="249">
                  <c:v>0.0122</c:v>
                </c:pt>
                <c:pt idx="250">
                  <c:v>0.0126</c:v>
                </c:pt>
                <c:pt idx="251">
                  <c:v>0.0129</c:v>
                </c:pt>
                <c:pt idx="252">
                  <c:v>0.0128</c:v>
                </c:pt>
                <c:pt idx="253">
                  <c:v>0.0132</c:v>
                </c:pt>
                <c:pt idx="254">
                  <c:v>0.0132</c:v>
                </c:pt>
                <c:pt idx="255">
                  <c:v>0.0127</c:v>
                </c:pt>
                <c:pt idx="256">
                  <c:v>0.013</c:v>
                </c:pt>
                <c:pt idx="257">
                  <c:v>0.0131</c:v>
                </c:pt>
                <c:pt idx="258">
                  <c:v>0.0134</c:v>
                </c:pt>
                <c:pt idx="259">
                  <c:v>0.0139</c:v>
                </c:pt>
                <c:pt idx="260">
                  <c:v>0.014</c:v>
                </c:pt>
                <c:pt idx="261">
                  <c:v>0.0139</c:v>
                </c:pt>
                <c:pt idx="262">
                  <c:v>0.0139</c:v>
                </c:pt>
                <c:pt idx="263">
                  <c:v>0.0137</c:v>
                </c:pt>
                <c:pt idx="264">
                  <c:v>0.0137</c:v>
                </c:pt>
                <c:pt idx="265">
                  <c:v>0.0134</c:v>
                </c:pt>
                <c:pt idx="266">
                  <c:v>0.0138</c:v>
                </c:pt>
                <c:pt idx="267">
                  <c:v>0.0143</c:v>
                </c:pt>
                <c:pt idx="268">
                  <c:v>0.0142</c:v>
                </c:pt>
                <c:pt idx="269">
                  <c:v>0.0143</c:v>
                </c:pt>
                <c:pt idx="270">
                  <c:v>0.0145</c:v>
                </c:pt>
                <c:pt idx="271">
                  <c:v>0.0145</c:v>
                </c:pt>
                <c:pt idx="272">
                  <c:v>0.0146</c:v>
                </c:pt>
                <c:pt idx="273">
                  <c:v>0.0148</c:v>
                </c:pt>
                <c:pt idx="274">
                  <c:v>0.0146</c:v>
                </c:pt>
                <c:pt idx="275">
                  <c:v>0.0149</c:v>
                </c:pt>
                <c:pt idx="276">
                  <c:v>0.0154</c:v>
                </c:pt>
                <c:pt idx="277">
                  <c:v>0.0153</c:v>
                </c:pt>
                <c:pt idx="278">
                  <c:v>0.0151</c:v>
                </c:pt>
                <c:pt idx="279">
                  <c:v>0.015</c:v>
                </c:pt>
                <c:pt idx="280">
                  <c:v>0.015</c:v>
                </c:pt>
                <c:pt idx="281">
                  <c:v>0.015</c:v>
                </c:pt>
                <c:pt idx="282">
                  <c:v>0.0156</c:v>
                </c:pt>
                <c:pt idx="283">
                  <c:v>0.016</c:v>
                </c:pt>
                <c:pt idx="284">
                  <c:v>0.0162</c:v>
                </c:pt>
                <c:pt idx="285">
                  <c:v>0.0167</c:v>
                </c:pt>
                <c:pt idx="286">
                  <c:v>0.0168</c:v>
                </c:pt>
                <c:pt idx="287">
                  <c:v>0.0169</c:v>
                </c:pt>
                <c:pt idx="288">
                  <c:v>0.0172</c:v>
                </c:pt>
                <c:pt idx="289">
                  <c:v>0.0172</c:v>
                </c:pt>
                <c:pt idx="290">
                  <c:v>0.0166</c:v>
                </c:pt>
                <c:pt idx="291">
                  <c:v>0.0164</c:v>
                </c:pt>
                <c:pt idx="292">
                  <c:v>0.0168</c:v>
                </c:pt>
                <c:pt idx="293">
                  <c:v>0.0169</c:v>
                </c:pt>
                <c:pt idx="294">
                  <c:v>0.0177</c:v>
                </c:pt>
                <c:pt idx="295">
                  <c:v>0.0179</c:v>
                </c:pt>
                <c:pt idx="296">
                  <c:v>0.0179</c:v>
                </c:pt>
                <c:pt idx="297">
                  <c:v>0.0179</c:v>
                </c:pt>
                <c:pt idx="298">
                  <c:v>0.0179</c:v>
                </c:pt>
                <c:pt idx="299">
                  <c:v>0.018</c:v>
                </c:pt>
                <c:pt idx="300">
                  <c:v>0.0177</c:v>
                </c:pt>
                <c:pt idx="301">
                  <c:v>0.0182</c:v>
                </c:pt>
                <c:pt idx="302">
                  <c:v>0.0184</c:v>
                </c:pt>
                <c:pt idx="303">
                  <c:v>0.0185</c:v>
                </c:pt>
                <c:pt idx="304">
                  <c:v>0.0188</c:v>
                </c:pt>
                <c:pt idx="305">
                  <c:v>0.0193</c:v>
                </c:pt>
                <c:pt idx="306">
                  <c:v>0.0196</c:v>
                </c:pt>
                <c:pt idx="307">
                  <c:v>0.0199</c:v>
                </c:pt>
                <c:pt idx="308">
                  <c:v>0.0201</c:v>
                </c:pt>
                <c:pt idx="309">
                  <c:v>0.0198</c:v>
                </c:pt>
                <c:pt idx="310">
                  <c:v>0.0198</c:v>
                </c:pt>
                <c:pt idx="311">
                  <c:v>0.0198</c:v>
                </c:pt>
                <c:pt idx="312">
                  <c:v>0.02</c:v>
                </c:pt>
                <c:pt idx="313">
                  <c:v>0.02</c:v>
                </c:pt>
                <c:pt idx="314">
                  <c:v>0.0203</c:v>
                </c:pt>
                <c:pt idx="315">
                  <c:v>0.0206</c:v>
                </c:pt>
                <c:pt idx="316">
                  <c:v>0.0206</c:v>
                </c:pt>
                <c:pt idx="317">
                  <c:v>0.0209</c:v>
                </c:pt>
                <c:pt idx="318">
                  <c:v>0.0213</c:v>
                </c:pt>
                <c:pt idx="319">
                  <c:v>0.0215</c:v>
                </c:pt>
                <c:pt idx="320">
                  <c:v>0.0215</c:v>
                </c:pt>
                <c:pt idx="321">
                  <c:v>0.0217</c:v>
                </c:pt>
                <c:pt idx="322">
                  <c:v>0.0217</c:v>
                </c:pt>
                <c:pt idx="323">
                  <c:v>0.022</c:v>
                </c:pt>
                <c:pt idx="324">
                  <c:v>0.0225</c:v>
                </c:pt>
                <c:pt idx="325">
                  <c:v>0.0225</c:v>
                </c:pt>
                <c:pt idx="326">
                  <c:v>0.0223</c:v>
                </c:pt>
                <c:pt idx="327">
                  <c:v>0.0227</c:v>
                </c:pt>
                <c:pt idx="328">
                  <c:v>0.0229</c:v>
                </c:pt>
                <c:pt idx="329">
                  <c:v>0.0231</c:v>
                </c:pt>
                <c:pt idx="330">
                  <c:v>0.0236</c:v>
                </c:pt>
                <c:pt idx="331">
                  <c:v>0.024</c:v>
                </c:pt>
                <c:pt idx="332">
                  <c:v>0.0238</c:v>
                </c:pt>
                <c:pt idx="333">
                  <c:v>0.024</c:v>
                </c:pt>
                <c:pt idx="334">
                  <c:v>0.0242</c:v>
                </c:pt>
                <c:pt idx="335">
                  <c:v>0.0241</c:v>
                </c:pt>
                <c:pt idx="336">
                  <c:v>0.0244</c:v>
                </c:pt>
                <c:pt idx="337">
                  <c:v>0.0248</c:v>
                </c:pt>
                <c:pt idx="338">
                  <c:v>0.0248</c:v>
                </c:pt>
                <c:pt idx="339">
                  <c:v>0.0248</c:v>
                </c:pt>
                <c:pt idx="340">
                  <c:v>0.0252</c:v>
                </c:pt>
                <c:pt idx="341">
                  <c:v>0.0255</c:v>
                </c:pt>
                <c:pt idx="342">
                  <c:v>0.026</c:v>
                </c:pt>
                <c:pt idx="343">
                  <c:v>0.0264</c:v>
                </c:pt>
                <c:pt idx="344">
                  <c:v>0.0268</c:v>
                </c:pt>
                <c:pt idx="345">
                  <c:v>0.0269</c:v>
                </c:pt>
                <c:pt idx="346">
                  <c:v>0.027</c:v>
                </c:pt>
                <c:pt idx="347">
                  <c:v>0.0271</c:v>
                </c:pt>
                <c:pt idx="348">
                  <c:v>0.0267</c:v>
                </c:pt>
                <c:pt idx="349">
                  <c:v>0.0268</c:v>
                </c:pt>
                <c:pt idx="350">
                  <c:v>0.027</c:v>
                </c:pt>
                <c:pt idx="351">
                  <c:v>0.0269</c:v>
                </c:pt>
                <c:pt idx="352">
                  <c:v>0.0272</c:v>
                </c:pt>
                <c:pt idx="353">
                  <c:v>0.0278</c:v>
                </c:pt>
                <c:pt idx="354">
                  <c:v>0.0279</c:v>
                </c:pt>
                <c:pt idx="355">
                  <c:v>0.0285</c:v>
                </c:pt>
                <c:pt idx="356">
                  <c:v>0.0287</c:v>
                </c:pt>
                <c:pt idx="357">
                  <c:v>0.0287</c:v>
                </c:pt>
                <c:pt idx="358">
                  <c:v>0.0291</c:v>
                </c:pt>
                <c:pt idx="359">
                  <c:v>0.0293</c:v>
                </c:pt>
                <c:pt idx="360">
                  <c:v>0.0296</c:v>
                </c:pt>
                <c:pt idx="361">
                  <c:v>0.0298</c:v>
                </c:pt>
                <c:pt idx="362">
                  <c:v>0.0301</c:v>
                </c:pt>
                <c:pt idx="363">
                  <c:v>0.0303</c:v>
                </c:pt>
                <c:pt idx="364">
                  <c:v>0.0304</c:v>
                </c:pt>
                <c:pt idx="365">
                  <c:v>0.0304</c:v>
                </c:pt>
                <c:pt idx="366">
                  <c:v>0.0307</c:v>
                </c:pt>
                <c:pt idx="367">
                  <c:v>0.0308</c:v>
                </c:pt>
                <c:pt idx="368">
                  <c:v>0.0311</c:v>
                </c:pt>
                <c:pt idx="369">
                  <c:v>0.0313</c:v>
                </c:pt>
                <c:pt idx="370">
                  <c:v>0.0316</c:v>
                </c:pt>
                <c:pt idx="371">
                  <c:v>0.0318</c:v>
                </c:pt>
                <c:pt idx="372">
                  <c:v>0.0322</c:v>
                </c:pt>
                <c:pt idx="373">
                  <c:v>0.0325</c:v>
                </c:pt>
                <c:pt idx="374">
                  <c:v>0.0324</c:v>
                </c:pt>
                <c:pt idx="375">
                  <c:v>0.033</c:v>
                </c:pt>
                <c:pt idx="376">
                  <c:v>0.033</c:v>
                </c:pt>
                <c:pt idx="377">
                  <c:v>0.033</c:v>
                </c:pt>
                <c:pt idx="378">
                  <c:v>0.0333</c:v>
                </c:pt>
                <c:pt idx="379">
                  <c:v>0.0332</c:v>
                </c:pt>
                <c:pt idx="380">
                  <c:v>0.0334</c:v>
                </c:pt>
                <c:pt idx="381">
                  <c:v>0.0339</c:v>
                </c:pt>
                <c:pt idx="382">
                  <c:v>0.0341</c:v>
                </c:pt>
                <c:pt idx="383">
                  <c:v>0.0341</c:v>
                </c:pt>
                <c:pt idx="384">
                  <c:v>0.0347</c:v>
                </c:pt>
                <c:pt idx="385">
                  <c:v>0.0347</c:v>
                </c:pt>
                <c:pt idx="386">
                  <c:v>0.035</c:v>
                </c:pt>
                <c:pt idx="387">
                  <c:v>0.0354</c:v>
                </c:pt>
                <c:pt idx="388">
                  <c:v>0.0352</c:v>
                </c:pt>
                <c:pt idx="389">
                  <c:v>0.0356</c:v>
                </c:pt>
                <c:pt idx="390">
                  <c:v>0.0359</c:v>
                </c:pt>
                <c:pt idx="391">
                  <c:v>0.0361</c:v>
                </c:pt>
                <c:pt idx="392">
                  <c:v>0.0361</c:v>
                </c:pt>
                <c:pt idx="393">
                  <c:v>0.0362</c:v>
                </c:pt>
                <c:pt idx="394">
                  <c:v>0.0363</c:v>
                </c:pt>
                <c:pt idx="395">
                  <c:v>0.0366</c:v>
                </c:pt>
                <c:pt idx="396">
                  <c:v>0.0368</c:v>
                </c:pt>
                <c:pt idx="397">
                  <c:v>0.0373</c:v>
                </c:pt>
                <c:pt idx="398">
                  <c:v>0.0375</c:v>
                </c:pt>
                <c:pt idx="399">
                  <c:v>0.0376</c:v>
                </c:pt>
                <c:pt idx="400">
                  <c:v>0.038</c:v>
                </c:pt>
                <c:pt idx="401">
                  <c:v>0.038</c:v>
                </c:pt>
                <c:pt idx="402">
                  <c:v>0.0382</c:v>
                </c:pt>
                <c:pt idx="403">
                  <c:v>0.0383</c:v>
                </c:pt>
                <c:pt idx="404">
                  <c:v>0.0387</c:v>
                </c:pt>
                <c:pt idx="405">
                  <c:v>0.0387</c:v>
                </c:pt>
                <c:pt idx="406">
                  <c:v>0.039</c:v>
                </c:pt>
                <c:pt idx="407">
                  <c:v>0.0394</c:v>
                </c:pt>
                <c:pt idx="408">
                  <c:v>0.0393</c:v>
                </c:pt>
                <c:pt idx="409">
                  <c:v>0.0396</c:v>
                </c:pt>
                <c:pt idx="410">
                  <c:v>0.0396</c:v>
                </c:pt>
                <c:pt idx="411">
                  <c:v>0.0396</c:v>
                </c:pt>
                <c:pt idx="412">
                  <c:v>0.0399</c:v>
                </c:pt>
                <c:pt idx="413">
                  <c:v>0.04</c:v>
                </c:pt>
                <c:pt idx="414">
                  <c:v>0.0399</c:v>
                </c:pt>
                <c:pt idx="415">
                  <c:v>0.0401</c:v>
                </c:pt>
                <c:pt idx="416">
                  <c:v>0.0404</c:v>
                </c:pt>
                <c:pt idx="417">
                  <c:v>0.0408</c:v>
                </c:pt>
                <c:pt idx="418">
                  <c:v>0.0412</c:v>
                </c:pt>
                <c:pt idx="419">
                  <c:v>0.0414</c:v>
                </c:pt>
                <c:pt idx="420">
                  <c:v>0.0416</c:v>
                </c:pt>
                <c:pt idx="421">
                  <c:v>0.0416</c:v>
                </c:pt>
                <c:pt idx="422">
                  <c:v>0.0417</c:v>
                </c:pt>
                <c:pt idx="423">
                  <c:v>0.0421</c:v>
                </c:pt>
                <c:pt idx="424">
                  <c:v>0.0422</c:v>
                </c:pt>
                <c:pt idx="425">
                  <c:v>0.0425</c:v>
                </c:pt>
                <c:pt idx="426">
                  <c:v>0.0426</c:v>
                </c:pt>
                <c:pt idx="427">
                  <c:v>0.0424</c:v>
                </c:pt>
                <c:pt idx="428">
                  <c:v>0.0427</c:v>
                </c:pt>
                <c:pt idx="429">
                  <c:v>0.0429</c:v>
                </c:pt>
                <c:pt idx="430">
                  <c:v>0.0433</c:v>
                </c:pt>
                <c:pt idx="431">
                  <c:v>0.0435</c:v>
                </c:pt>
                <c:pt idx="432">
                  <c:v>0.0436</c:v>
                </c:pt>
                <c:pt idx="433">
                  <c:v>0.0437</c:v>
                </c:pt>
                <c:pt idx="434">
                  <c:v>0.0437</c:v>
                </c:pt>
                <c:pt idx="435">
                  <c:v>0.0439</c:v>
                </c:pt>
                <c:pt idx="436">
                  <c:v>0.0441</c:v>
                </c:pt>
                <c:pt idx="437">
                  <c:v>0.0444</c:v>
                </c:pt>
                <c:pt idx="438">
                  <c:v>0.0446</c:v>
                </c:pt>
                <c:pt idx="439">
                  <c:v>0.0449</c:v>
                </c:pt>
                <c:pt idx="440">
                  <c:v>0.045</c:v>
                </c:pt>
                <c:pt idx="441">
                  <c:v>0.0451</c:v>
                </c:pt>
                <c:pt idx="442">
                  <c:v>0.0454</c:v>
                </c:pt>
                <c:pt idx="443">
                  <c:v>0.0455</c:v>
                </c:pt>
                <c:pt idx="444">
                  <c:v>0.0457</c:v>
                </c:pt>
                <c:pt idx="445">
                  <c:v>0.046</c:v>
                </c:pt>
                <c:pt idx="446">
                  <c:v>0.0461</c:v>
                </c:pt>
                <c:pt idx="447">
                  <c:v>0.0463</c:v>
                </c:pt>
                <c:pt idx="448">
                  <c:v>0.0464</c:v>
                </c:pt>
                <c:pt idx="449">
                  <c:v>0.0467</c:v>
                </c:pt>
                <c:pt idx="450">
                  <c:v>0.0468</c:v>
                </c:pt>
                <c:pt idx="451">
                  <c:v>0.0471</c:v>
                </c:pt>
                <c:pt idx="452">
                  <c:v>0.0475</c:v>
                </c:pt>
                <c:pt idx="453">
                  <c:v>0.0475</c:v>
                </c:pt>
                <c:pt idx="454">
                  <c:v>0.0478</c:v>
                </c:pt>
                <c:pt idx="455">
                  <c:v>0.0481</c:v>
                </c:pt>
                <c:pt idx="456">
                  <c:v>0.0482</c:v>
                </c:pt>
                <c:pt idx="457">
                  <c:v>0.0483</c:v>
                </c:pt>
                <c:pt idx="458">
                  <c:v>0.0484</c:v>
                </c:pt>
                <c:pt idx="459">
                  <c:v>0.0485</c:v>
                </c:pt>
                <c:pt idx="460">
                  <c:v>0.0489</c:v>
                </c:pt>
                <c:pt idx="461">
                  <c:v>0.0492</c:v>
                </c:pt>
                <c:pt idx="462">
                  <c:v>0.0496</c:v>
                </c:pt>
                <c:pt idx="463">
                  <c:v>0.05</c:v>
                </c:pt>
                <c:pt idx="464">
                  <c:v>0.0502</c:v>
                </c:pt>
                <c:pt idx="465">
                  <c:v>0.0504</c:v>
                </c:pt>
                <c:pt idx="466">
                  <c:v>0.0505</c:v>
                </c:pt>
                <c:pt idx="467">
                  <c:v>0.0508</c:v>
                </c:pt>
                <c:pt idx="468">
                  <c:v>0.0509</c:v>
                </c:pt>
                <c:pt idx="469">
                  <c:v>0.0514</c:v>
                </c:pt>
                <c:pt idx="470">
                  <c:v>0.0517</c:v>
                </c:pt>
                <c:pt idx="471">
                  <c:v>0.0519</c:v>
                </c:pt>
                <c:pt idx="472">
                  <c:v>0.0522</c:v>
                </c:pt>
                <c:pt idx="473">
                  <c:v>0.0524</c:v>
                </c:pt>
                <c:pt idx="474">
                  <c:v>0.0526</c:v>
                </c:pt>
                <c:pt idx="475">
                  <c:v>0.053</c:v>
                </c:pt>
                <c:pt idx="476">
                  <c:v>0.0533</c:v>
                </c:pt>
                <c:pt idx="477">
                  <c:v>0.0538</c:v>
                </c:pt>
                <c:pt idx="478">
                  <c:v>0.0543</c:v>
                </c:pt>
                <c:pt idx="479">
                  <c:v>0.0545</c:v>
                </c:pt>
                <c:pt idx="480">
                  <c:v>0.0548</c:v>
                </c:pt>
                <c:pt idx="481">
                  <c:v>0.0552</c:v>
                </c:pt>
                <c:pt idx="482">
                  <c:v>0.0556</c:v>
                </c:pt>
                <c:pt idx="483">
                  <c:v>0.056</c:v>
                </c:pt>
                <c:pt idx="484">
                  <c:v>0.0565</c:v>
                </c:pt>
                <c:pt idx="485">
                  <c:v>0.0571</c:v>
                </c:pt>
                <c:pt idx="486">
                  <c:v>0.0578</c:v>
                </c:pt>
                <c:pt idx="487">
                  <c:v>0.0582</c:v>
                </c:pt>
                <c:pt idx="488">
                  <c:v>0.0584</c:v>
                </c:pt>
                <c:pt idx="489">
                  <c:v>0.0587</c:v>
                </c:pt>
                <c:pt idx="490">
                  <c:v>0.0587</c:v>
                </c:pt>
                <c:pt idx="491">
                  <c:v>0.0594</c:v>
                </c:pt>
                <c:pt idx="492">
                  <c:v>0.0598</c:v>
                </c:pt>
                <c:pt idx="493">
                  <c:v>0.06</c:v>
                </c:pt>
                <c:pt idx="494">
                  <c:v>0.0605</c:v>
                </c:pt>
                <c:pt idx="495">
                  <c:v>0.0614</c:v>
                </c:pt>
                <c:pt idx="496">
                  <c:v>0.062</c:v>
                </c:pt>
                <c:pt idx="497">
                  <c:v>0.0627</c:v>
                </c:pt>
                <c:pt idx="498">
                  <c:v>0.0632</c:v>
                </c:pt>
                <c:pt idx="499">
                  <c:v>0.0634</c:v>
                </c:pt>
                <c:pt idx="500">
                  <c:v>0.0639</c:v>
                </c:pt>
                <c:pt idx="501">
                  <c:v>0.0642</c:v>
                </c:pt>
                <c:pt idx="502">
                  <c:v>0.0648</c:v>
                </c:pt>
                <c:pt idx="503">
                  <c:v>0.0654</c:v>
                </c:pt>
                <c:pt idx="504">
                  <c:v>0.0662</c:v>
                </c:pt>
                <c:pt idx="505">
                  <c:v>0.0671</c:v>
                </c:pt>
                <c:pt idx="506">
                  <c:v>0.0676</c:v>
                </c:pt>
                <c:pt idx="507">
                  <c:v>0.0682</c:v>
                </c:pt>
                <c:pt idx="508">
                  <c:v>0.0689</c:v>
                </c:pt>
                <c:pt idx="509">
                  <c:v>0.0694000000000001</c:v>
                </c:pt>
                <c:pt idx="510">
                  <c:v>0.0699</c:v>
                </c:pt>
                <c:pt idx="511">
                  <c:v>0.0704</c:v>
                </c:pt>
                <c:pt idx="512">
                  <c:v>0.0705</c:v>
                </c:pt>
                <c:pt idx="513">
                  <c:v>0.0714</c:v>
                </c:pt>
                <c:pt idx="514">
                  <c:v>0.0722</c:v>
                </c:pt>
                <c:pt idx="515">
                  <c:v>0.0728</c:v>
                </c:pt>
                <c:pt idx="516">
                  <c:v>0.0736</c:v>
                </c:pt>
                <c:pt idx="517">
                  <c:v>0.074</c:v>
                </c:pt>
                <c:pt idx="518">
                  <c:v>0.0747000000000001</c:v>
                </c:pt>
                <c:pt idx="519">
                  <c:v>0.0747000000000001</c:v>
                </c:pt>
                <c:pt idx="520">
                  <c:v>0.0758</c:v>
                </c:pt>
                <c:pt idx="521">
                  <c:v>0.0773000000000001</c:v>
                </c:pt>
                <c:pt idx="522">
                  <c:v>0.078</c:v>
                </c:pt>
                <c:pt idx="523">
                  <c:v>0.0788</c:v>
                </c:pt>
                <c:pt idx="524">
                  <c:v>0.0796</c:v>
                </c:pt>
                <c:pt idx="525">
                  <c:v>0.08</c:v>
                </c:pt>
                <c:pt idx="526">
                  <c:v>0.0809</c:v>
                </c:pt>
                <c:pt idx="527">
                  <c:v>0.0826</c:v>
                </c:pt>
                <c:pt idx="528">
                  <c:v>0.0822</c:v>
                </c:pt>
                <c:pt idx="529">
                  <c:v>0.0827</c:v>
                </c:pt>
                <c:pt idx="530">
                  <c:v>0.0859</c:v>
                </c:pt>
                <c:pt idx="531">
                  <c:v>0.0862</c:v>
                </c:pt>
                <c:pt idx="532">
                  <c:v>0.0886000000000001</c:v>
                </c:pt>
                <c:pt idx="533">
                  <c:v>0.0903</c:v>
                </c:pt>
                <c:pt idx="534">
                  <c:v>0.0911</c:v>
                </c:pt>
                <c:pt idx="535">
                  <c:v>0.0923</c:v>
                </c:pt>
                <c:pt idx="536">
                  <c:v>0.0927</c:v>
                </c:pt>
                <c:pt idx="537">
                  <c:v>0.0930000000000001</c:v>
                </c:pt>
                <c:pt idx="538">
                  <c:v>0.0918</c:v>
                </c:pt>
                <c:pt idx="539">
                  <c:v>0.0930000000000001</c:v>
                </c:pt>
                <c:pt idx="540">
                  <c:v>0.0938000000000001</c:v>
                </c:pt>
                <c:pt idx="541">
                  <c:v>0.095</c:v>
                </c:pt>
                <c:pt idx="542">
                  <c:v>0.0962</c:v>
                </c:pt>
                <c:pt idx="543">
                  <c:v>0.0964</c:v>
                </c:pt>
                <c:pt idx="544">
                  <c:v>0.0976</c:v>
                </c:pt>
                <c:pt idx="545">
                  <c:v>0.0991</c:v>
                </c:pt>
                <c:pt idx="546">
                  <c:v>0.0997000000000002</c:v>
                </c:pt>
                <c:pt idx="547">
                  <c:v>0.1015</c:v>
                </c:pt>
                <c:pt idx="548">
                  <c:v>0.1029</c:v>
                </c:pt>
                <c:pt idx="549">
                  <c:v>0.1037</c:v>
                </c:pt>
                <c:pt idx="550">
                  <c:v>0.1053</c:v>
                </c:pt>
                <c:pt idx="551">
                  <c:v>0.1064</c:v>
                </c:pt>
                <c:pt idx="552">
                  <c:v>0.1074</c:v>
                </c:pt>
                <c:pt idx="553">
                  <c:v>0.1076</c:v>
                </c:pt>
                <c:pt idx="554">
                  <c:v>0.1088</c:v>
                </c:pt>
                <c:pt idx="555">
                  <c:v>0.1098</c:v>
                </c:pt>
                <c:pt idx="556">
                  <c:v>0.1111</c:v>
                </c:pt>
                <c:pt idx="557">
                  <c:v>0.1129</c:v>
                </c:pt>
                <c:pt idx="558">
                  <c:v>0.114</c:v>
                </c:pt>
                <c:pt idx="559">
                  <c:v>0.1154</c:v>
                </c:pt>
                <c:pt idx="560">
                  <c:v>0.116</c:v>
                </c:pt>
                <c:pt idx="561">
                  <c:v>0.1167</c:v>
                </c:pt>
                <c:pt idx="562">
                  <c:v>0.1176</c:v>
                </c:pt>
                <c:pt idx="563">
                  <c:v>0.1188</c:v>
                </c:pt>
                <c:pt idx="564">
                  <c:v>0.1206</c:v>
                </c:pt>
                <c:pt idx="565">
                  <c:v>0.1221</c:v>
                </c:pt>
                <c:pt idx="566">
                  <c:v>0.1236</c:v>
                </c:pt>
                <c:pt idx="567">
                  <c:v>0.1249</c:v>
                </c:pt>
                <c:pt idx="568">
                  <c:v>0.1259</c:v>
                </c:pt>
                <c:pt idx="569">
                  <c:v>0.1266</c:v>
                </c:pt>
                <c:pt idx="570">
                  <c:v>0.1274</c:v>
                </c:pt>
                <c:pt idx="571">
                  <c:v>0.129</c:v>
                </c:pt>
                <c:pt idx="572">
                  <c:v>0.1303</c:v>
                </c:pt>
                <c:pt idx="573">
                  <c:v>0.1317</c:v>
                </c:pt>
                <c:pt idx="574">
                  <c:v>0.133</c:v>
                </c:pt>
                <c:pt idx="575">
                  <c:v>0.1343</c:v>
                </c:pt>
                <c:pt idx="576">
                  <c:v>0.1356</c:v>
                </c:pt>
                <c:pt idx="577">
                  <c:v>0.137</c:v>
                </c:pt>
                <c:pt idx="578">
                  <c:v>0.1382</c:v>
                </c:pt>
                <c:pt idx="579">
                  <c:v>0.1388</c:v>
                </c:pt>
                <c:pt idx="580">
                  <c:v>0.1401</c:v>
                </c:pt>
                <c:pt idx="581">
                  <c:v>0.1411</c:v>
                </c:pt>
                <c:pt idx="582">
                  <c:v>0.1427</c:v>
                </c:pt>
                <c:pt idx="583">
                  <c:v>0.1439</c:v>
                </c:pt>
                <c:pt idx="584">
                  <c:v>0.145</c:v>
                </c:pt>
                <c:pt idx="585">
                  <c:v>0.1464</c:v>
                </c:pt>
                <c:pt idx="586">
                  <c:v>0.1477</c:v>
                </c:pt>
                <c:pt idx="587">
                  <c:v>0.1488</c:v>
                </c:pt>
                <c:pt idx="588">
                  <c:v>0.1492</c:v>
                </c:pt>
                <c:pt idx="589">
                  <c:v>0.1502</c:v>
                </c:pt>
                <c:pt idx="590">
                  <c:v>0.1507</c:v>
                </c:pt>
                <c:pt idx="591">
                  <c:v>0.1522</c:v>
                </c:pt>
                <c:pt idx="592">
                  <c:v>0.1543</c:v>
                </c:pt>
                <c:pt idx="593">
                  <c:v>0.1542</c:v>
                </c:pt>
                <c:pt idx="594">
                  <c:v>0.1553</c:v>
                </c:pt>
                <c:pt idx="595">
                  <c:v>0.159</c:v>
                </c:pt>
                <c:pt idx="596">
                  <c:v>0.1598</c:v>
                </c:pt>
                <c:pt idx="597">
                  <c:v>0.1625</c:v>
                </c:pt>
                <c:pt idx="598">
                  <c:v>0.1643</c:v>
                </c:pt>
                <c:pt idx="599">
                  <c:v>0.1621</c:v>
                </c:pt>
                <c:pt idx="600">
                  <c:v>0.1656</c:v>
                </c:pt>
                <c:pt idx="601">
                  <c:v>0.1665</c:v>
                </c:pt>
                <c:pt idx="602">
                  <c:v>0.1662</c:v>
                </c:pt>
                <c:pt idx="603">
                  <c:v>0.1688</c:v>
                </c:pt>
                <c:pt idx="604">
                  <c:v>0.1688</c:v>
                </c:pt>
                <c:pt idx="605">
                  <c:v>0.1707</c:v>
                </c:pt>
                <c:pt idx="606">
                  <c:v>0.1677</c:v>
                </c:pt>
                <c:pt idx="607">
                  <c:v>0.1679</c:v>
                </c:pt>
                <c:pt idx="608">
                  <c:v>0.1729</c:v>
                </c:pt>
                <c:pt idx="609">
                  <c:v>0.1729</c:v>
                </c:pt>
                <c:pt idx="610">
                  <c:v>0.1794</c:v>
                </c:pt>
                <c:pt idx="611">
                  <c:v>0.1797</c:v>
                </c:pt>
                <c:pt idx="612">
                  <c:v>0.1747</c:v>
                </c:pt>
                <c:pt idx="613">
                  <c:v>0.1769</c:v>
                </c:pt>
                <c:pt idx="614">
                  <c:v>0.1771</c:v>
                </c:pt>
                <c:pt idx="615">
                  <c:v>0.1779</c:v>
                </c:pt>
                <c:pt idx="616">
                  <c:v>0.1805</c:v>
                </c:pt>
                <c:pt idx="617">
                  <c:v>0.1815</c:v>
                </c:pt>
                <c:pt idx="618">
                  <c:v>0.1832</c:v>
                </c:pt>
                <c:pt idx="619">
                  <c:v>0.1856</c:v>
                </c:pt>
                <c:pt idx="620">
                  <c:v>0.186</c:v>
                </c:pt>
                <c:pt idx="621">
                  <c:v>0.1867</c:v>
                </c:pt>
                <c:pt idx="622">
                  <c:v>0.1878</c:v>
                </c:pt>
                <c:pt idx="623">
                  <c:v>0.1887</c:v>
                </c:pt>
                <c:pt idx="624">
                  <c:v>0.1893</c:v>
                </c:pt>
                <c:pt idx="625">
                  <c:v>0.1909</c:v>
                </c:pt>
                <c:pt idx="626">
                  <c:v>0.1922</c:v>
                </c:pt>
                <c:pt idx="627">
                  <c:v>0.1937</c:v>
                </c:pt>
                <c:pt idx="628">
                  <c:v>0.1951</c:v>
                </c:pt>
                <c:pt idx="629">
                  <c:v>0.1955</c:v>
                </c:pt>
                <c:pt idx="630">
                  <c:v>0.1974</c:v>
                </c:pt>
                <c:pt idx="631">
                  <c:v>0.1979</c:v>
                </c:pt>
                <c:pt idx="632">
                  <c:v>0.1985</c:v>
                </c:pt>
                <c:pt idx="633">
                  <c:v>0.1984</c:v>
                </c:pt>
                <c:pt idx="634">
                  <c:v>0.1982</c:v>
                </c:pt>
                <c:pt idx="635">
                  <c:v>0.1987</c:v>
                </c:pt>
                <c:pt idx="636">
                  <c:v>0.1989</c:v>
                </c:pt>
                <c:pt idx="637">
                  <c:v>0.2014</c:v>
                </c:pt>
                <c:pt idx="638">
                  <c:v>0.2023</c:v>
                </c:pt>
                <c:pt idx="639">
                  <c:v>0.2031</c:v>
                </c:pt>
                <c:pt idx="640">
                  <c:v>0.2051</c:v>
                </c:pt>
                <c:pt idx="641">
                  <c:v>0.205</c:v>
                </c:pt>
                <c:pt idx="642">
                  <c:v>0.2057</c:v>
                </c:pt>
                <c:pt idx="643">
                  <c:v>0.207</c:v>
                </c:pt>
                <c:pt idx="644">
                  <c:v>0.2079</c:v>
                </c:pt>
                <c:pt idx="645">
                  <c:v>0.2083</c:v>
                </c:pt>
                <c:pt idx="646">
                  <c:v>0.209</c:v>
                </c:pt>
                <c:pt idx="647">
                  <c:v>0.2095</c:v>
                </c:pt>
                <c:pt idx="648">
                  <c:v>0.2104</c:v>
                </c:pt>
                <c:pt idx="649">
                  <c:v>0.2112</c:v>
                </c:pt>
                <c:pt idx="650">
                  <c:v>0.2116</c:v>
                </c:pt>
                <c:pt idx="651">
                  <c:v>0.2122</c:v>
                </c:pt>
                <c:pt idx="652">
                  <c:v>0.213</c:v>
                </c:pt>
                <c:pt idx="653">
                  <c:v>0.2133</c:v>
                </c:pt>
                <c:pt idx="654">
                  <c:v>0.2141</c:v>
                </c:pt>
                <c:pt idx="655">
                  <c:v>0.2149</c:v>
                </c:pt>
                <c:pt idx="656">
                  <c:v>0.2155</c:v>
                </c:pt>
                <c:pt idx="657">
                  <c:v>0.2163</c:v>
                </c:pt>
                <c:pt idx="658">
                  <c:v>0.2172</c:v>
                </c:pt>
                <c:pt idx="659">
                  <c:v>0.2179</c:v>
                </c:pt>
                <c:pt idx="660">
                  <c:v>0.2183</c:v>
                </c:pt>
                <c:pt idx="661">
                  <c:v>0.2191</c:v>
                </c:pt>
                <c:pt idx="662">
                  <c:v>0.2194</c:v>
                </c:pt>
                <c:pt idx="663">
                  <c:v>0.2197</c:v>
                </c:pt>
                <c:pt idx="664">
                  <c:v>0.2203</c:v>
                </c:pt>
                <c:pt idx="665">
                  <c:v>0.221</c:v>
                </c:pt>
                <c:pt idx="666">
                  <c:v>0.2215</c:v>
                </c:pt>
                <c:pt idx="667">
                  <c:v>0.222</c:v>
                </c:pt>
                <c:pt idx="668">
                  <c:v>0.2222</c:v>
                </c:pt>
                <c:pt idx="669">
                  <c:v>0.2221</c:v>
                </c:pt>
                <c:pt idx="670">
                  <c:v>0.2223</c:v>
                </c:pt>
                <c:pt idx="671">
                  <c:v>0.2228</c:v>
                </c:pt>
                <c:pt idx="672">
                  <c:v>0.2227</c:v>
                </c:pt>
                <c:pt idx="673">
                  <c:v>0.223</c:v>
                </c:pt>
                <c:pt idx="674">
                  <c:v>0.2237</c:v>
                </c:pt>
                <c:pt idx="675">
                  <c:v>0.2238</c:v>
                </c:pt>
                <c:pt idx="676">
                  <c:v>0.2241</c:v>
                </c:pt>
                <c:pt idx="677">
                  <c:v>0.2245</c:v>
                </c:pt>
                <c:pt idx="678">
                  <c:v>0.2248</c:v>
                </c:pt>
                <c:pt idx="679">
                  <c:v>0.2249</c:v>
                </c:pt>
                <c:pt idx="680">
                  <c:v>0.2258</c:v>
                </c:pt>
                <c:pt idx="681">
                  <c:v>0.2257</c:v>
                </c:pt>
                <c:pt idx="682">
                  <c:v>0.2258</c:v>
                </c:pt>
                <c:pt idx="683">
                  <c:v>0.2264</c:v>
                </c:pt>
                <c:pt idx="684">
                  <c:v>0.2262</c:v>
                </c:pt>
                <c:pt idx="685">
                  <c:v>0.2264</c:v>
                </c:pt>
                <c:pt idx="686">
                  <c:v>0.2268</c:v>
                </c:pt>
                <c:pt idx="687">
                  <c:v>0.2267</c:v>
                </c:pt>
                <c:pt idx="688">
                  <c:v>0.2271</c:v>
                </c:pt>
                <c:pt idx="689">
                  <c:v>0.2275</c:v>
                </c:pt>
                <c:pt idx="690">
                  <c:v>0.2275</c:v>
                </c:pt>
                <c:pt idx="691">
                  <c:v>0.2275</c:v>
                </c:pt>
                <c:pt idx="692">
                  <c:v>0.228</c:v>
                </c:pt>
                <c:pt idx="693">
                  <c:v>0.2277</c:v>
                </c:pt>
                <c:pt idx="694">
                  <c:v>0.2271</c:v>
                </c:pt>
                <c:pt idx="695">
                  <c:v>0.2271</c:v>
                </c:pt>
                <c:pt idx="696">
                  <c:v>0.2274</c:v>
                </c:pt>
                <c:pt idx="697">
                  <c:v>0.2277</c:v>
                </c:pt>
                <c:pt idx="698">
                  <c:v>0.2273</c:v>
                </c:pt>
                <c:pt idx="699">
                  <c:v>0.2274</c:v>
                </c:pt>
                <c:pt idx="700">
                  <c:v>0.2268</c:v>
                </c:pt>
                <c:pt idx="701">
                  <c:v>0.2263</c:v>
                </c:pt>
                <c:pt idx="702">
                  <c:v>0.2269</c:v>
                </c:pt>
                <c:pt idx="703">
                  <c:v>0.2268</c:v>
                </c:pt>
                <c:pt idx="704">
                  <c:v>0.227</c:v>
                </c:pt>
                <c:pt idx="705">
                  <c:v>0.2277</c:v>
                </c:pt>
                <c:pt idx="706">
                  <c:v>0.2279</c:v>
                </c:pt>
                <c:pt idx="707">
                  <c:v>0.2271</c:v>
                </c:pt>
                <c:pt idx="708">
                  <c:v>0.2267</c:v>
                </c:pt>
                <c:pt idx="709">
                  <c:v>0.2269</c:v>
                </c:pt>
                <c:pt idx="710">
                  <c:v>0.2265</c:v>
                </c:pt>
                <c:pt idx="711">
                  <c:v>0.2267</c:v>
                </c:pt>
                <c:pt idx="712">
                  <c:v>0.2264</c:v>
                </c:pt>
                <c:pt idx="713">
                  <c:v>0.2251</c:v>
                </c:pt>
                <c:pt idx="714">
                  <c:v>0.2251</c:v>
                </c:pt>
                <c:pt idx="715">
                  <c:v>0.2253</c:v>
                </c:pt>
                <c:pt idx="716">
                  <c:v>0.2249</c:v>
                </c:pt>
                <c:pt idx="717">
                  <c:v>0.2246</c:v>
                </c:pt>
                <c:pt idx="718">
                  <c:v>0.2246</c:v>
                </c:pt>
                <c:pt idx="719">
                  <c:v>0.2243</c:v>
                </c:pt>
                <c:pt idx="720">
                  <c:v>0.2234</c:v>
                </c:pt>
                <c:pt idx="721">
                  <c:v>0.2233</c:v>
                </c:pt>
                <c:pt idx="722">
                  <c:v>0.2235</c:v>
                </c:pt>
                <c:pt idx="723">
                  <c:v>0.2231</c:v>
                </c:pt>
                <c:pt idx="724">
                  <c:v>0.2227</c:v>
                </c:pt>
                <c:pt idx="725">
                  <c:v>0.2224</c:v>
                </c:pt>
                <c:pt idx="726">
                  <c:v>0.2213</c:v>
                </c:pt>
                <c:pt idx="727">
                  <c:v>0.2211</c:v>
                </c:pt>
                <c:pt idx="728">
                  <c:v>0.2217</c:v>
                </c:pt>
                <c:pt idx="729">
                  <c:v>0.2218</c:v>
                </c:pt>
                <c:pt idx="730">
                  <c:v>0.2213</c:v>
                </c:pt>
                <c:pt idx="731">
                  <c:v>0.2212</c:v>
                </c:pt>
                <c:pt idx="732">
                  <c:v>0.2206</c:v>
                </c:pt>
                <c:pt idx="733">
                  <c:v>0.22</c:v>
                </c:pt>
                <c:pt idx="734">
                  <c:v>0.2195</c:v>
                </c:pt>
                <c:pt idx="735">
                  <c:v>0.2198</c:v>
                </c:pt>
                <c:pt idx="736">
                  <c:v>0.2198</c:v>
                </c:pt>
                <c:pt idx="737">
                  <c:v>0.2196</c:v>
                </c:pt>
                <c:pt idx="738">
                  <c:v>0.2194</c:v>
                </c:pt>
                <c:pt idx="739">
                  <c:v>0.2187</c:v>
                </c:pt>
                <c:pt idx="740">
                  <c:v>0.2194</c:v>
                </c:pt>
                <c:pt idx="741">
                  <c:v>0.2198</c:v>
                </c:pt>
                <c:pt idx="742">
                  <c:v>0.2195</c:v>
                </c:pt>
                <c:pt idx="743">
                  <c:v>0.2191</c:v>
                </c:pt>
                <c:pt idx="744">
                  <c:v>0.2187</c:v>
                </c:pt>
                <c:pt idx="745">
                  <c:v>0.2182</c:v>
                </c:pt>
                <c:pt idx="746">
                  <c:v>0.2175</c:v>
                </c:pt>
                <c:pt idx="747">
                  <c:v>0.2178</c:v>
                </c:pt>
                <c:pt idx="748">
                  <c:v>0.218</c:v>
                </c:pt>
                <c:pt idx="749">
                  <c:v>0.218</c:v>
                </c:pt>
                <c:pt idx="750">
                  <c:v>0.2191</c:v>
                </c:pt>
                <c:pt idx="751">
                  <c:v>0.2187</c:v>
                </c:pt>
                <c:pt idx="752">
                  <c:v>0.2181</c:v>
                </c:pt>
                <c:pt idx="753">
                  <c:v>0.2178</c:v>
                </c:pt>
                <c:pt idx="754">
                  <c:v>0.2182</c:v>
                </c:pt>
                <c:pt idx="755">
                  <c:v>0.2183</c:v>
                </c:pt>
                <c:pt idx="756">
                  <c:v>0.2184</c:v>
                </c:pt>
                <c:pt idx="757">
                  <c:v>0.2193</c:v>
                </c:pt>
                <c:pt idx="758">
                  <c:v>0.22</c:v>
                </c:pt>
                <c:pt idx="759">
                  <c:v>0.2208</c:v>
                </c:pt>
                <c:pt idx="760">
                  <c:v>0.2214</c:v>
                </c:pt>
                <c:pt idx="761">
                  <c:v>0.2219</c:v>
                </c:pt>
                <c:pt idx="762">
                  <c:v>0.2226</c:v>
                </c:pt>
                <c:pt idx="763">
                  <c:v>0.2233</c:v>
                </c:pt>
                <c:pt idx="764">
                  <c:v>0.2243</c:v>
                </c:pt>
                <c:pt idx="765">
                  <c:v>0.2261</c:v>
                </c:pt>
                <c:pt idx="766">
                  <c:v>0.2271</c:v>
                </c:pt>
                <c:pt idx="767">
                  <c:v>0.2289</c:v>
                </c:pt>
                <c:pt idx="768">
                  <c:v>0.2298</c:v>
                </c:pt>
                <c:pt idx="769">
                  <c:v>0.2297</c:v>
                </c:pt>
                <c:pt idx="770">
                  <c:v>0.2313</c:v>
                </c:pt>
                <c:pt idx="771">
                  <c:v>0.2323</c:v>
                </c:pt>
                <c:pt idx="772">
                  <c:v>0.2332</c:v>
                </c:pt>
                <c:pt idx="773">
                  <c:v>0.2345</c:v>
                </c:pt>
                <c:pt idx="774">
                  <c:v>0.2372</c:v>
                </c:pt>
                <c:pt idx="775">
                  <c:v>0.2392</c:v>
                </c:pt>
                <c:pt idx="776">
                  <c:v>0.2415</c:v>
                </c:pt>
                <c:pt idx="777">
                  <c:v>0.2441</c:v>
                </c:pt>
                <c:pt idx="778">
                  <c:v>0.2457</c:v>
                </c:pt>
                <c:pt idx="779">
                  <c:v>0.2478</c:v>
                </c:pt>
                <c:pt idx="780">
                  <c:v>0.2498</c:v>
                </c:pt>
                <c:pt idx="781">
                  <c:v>0.2518</c:v>
                </c:pt>
                <c:pt idx="782">
                  <c:v>0.2526</c:v>
                </c:pt>
                <c:pt idx="783">
                  <c:v>0.2549</c:v>
                </c:pt>
                <c:pt idx="784">
                  <c:v>0.2579</c:v>
                </c:pt>
                <c:pt idx="785">
                  <c:v>0.2593</c:v>
                </c:pt>
                <c:pt idx="786">
                  <c:v>0.2626</c:v>
                </c:pt>
                <c:pt idx="787">
                  <c:v>0.2675</c:v>
                </c:pt>
                <c:pt idx="788">
                  <c:v>0.2715</c:v>
                </c:pt>
                <c:pt idx="789">
                  <c:v>0.2749</c:v>
                </c:pt>
                <c:pt idx="790">
                  <c:v>0.279</c:v>
                </c:pt>
                <c:pt idx="791">
                  <c:v>0.2826</c:v>
                </c:pt>
                <c:pt idx="792">
                  <c:v>0.2863</c:v>
                </c:pt>
                <c:pt idx="793">
                  <c:v>0.2917</c:v>
                </c:pt>
                <c:pt idx="794">
                  <c:v>0.2964</c:v>
                </c:pt>
                <c:pt idx="795">
                  <c:v>0.2989</c:v>
                </c:pt>
                <c:pt idx="796">
                  <c:v>0.3047</c:v>
                </c:pt>
                <c:pt idx="797">
                  <c:v>0.3111</c:v>
                </c:pt>
                <c:pt idx="798">
                  <c:v>0.314</c:v>
                </c:pt>
                <c:pt idx="799">
                  <c:v>0.3206</c:v>
                </c:pt>
                <c:pt idx="800">
                  <c:v>0.3288</c:v>
                </c:pt>
                <c:pt idx="801">
                  <c:v>0.3336</c:v>
                </c:pt>
                <c:pt idx="802">
                  <c:v>0.3412</c:v>
                </c:pt>
                <c:pt idx="803">
                  <c:v>0.3468</c:v>
                </c:pt>
                <c:pt idx="804">
                  <c:v>0.3495</c:v>
                </c:pt>
                <c:pt idx="805">
                  <c:v>0.3597</c:v>
                </c:pt>
                <c:pt idx="806">
                  <c:v>0.3695</c:v>
                </c:pt>
                <c:pt idx="807">
                  <c:v>0.3756</c:v>
                </c:pt>
                <c:pt idx="808">
                  <c:v>0.3832</c:v>
                </c:pt>
                <c:pt idx="809">
                  <c:v>0.3906</c:v>
                </c:pt>
                <c:pt idx="810">
                  <c:v>0.3956</c:v>
                </c:pt>
                <c:pt idx="811">
                  <c:v>0.4033</c:v>
                </c:pt>
                <c:pt idx="812">
                  <c:v>0.4127</c:v>
                </c:pt>
                <c:pt idx="813">
                  <c:v>0.4211</c:v>
                </c:pt>
                <c:pt idx="814">
                  <c:v>0.4354</c:v>
                </c:pt>
                <c:pt idx="815">
                  <c:v>0.4464</c:v>
                </c:pt>
                <c:pt idx="816">
                  <c:v>0.4524</c:v>
                </c:pt>
                <c:pt idx="817">
                  <c:v>0.4585</c:v>
                </c:pt>
                <c:pt idx="818">
                  <c:v>0.4618</c:v>
                </c:pt>
                <c:pt idx="819">
                  <c:v>0.475</c:v>
                </c:pt>
                <c:pt idx="820">
                  <c:v>0.4861</c:v>
                </c:pt>
                <c:pt idx="821">
                  <c:v>0.4925</c:v>
                </c:pt>
                <c:pt idx="822">
                  <c:v>0.5032</c:v>
                </c:pt>
                <c:pt idx="823">
                  <c:v>0.5135</c:v>
                </c:pt>
                <c:pt idx="824">
                  <c:v>0.5248</c:v>
                </c:pt>
                <c:pt idx="825">
                  <c:v>0.5421</c:v>
                </c:pt>
                <c:pt idx="826">
                  <c:v>0.555800000000001</c:v>
                </c:pt>
                <c:pt idx="827">
                  <c:v>0.561800000000001</c:v>
                </c:pt>
                <c:pt idx="828">
                  <c:v>0.5773</c:v>
                </c:pt>
                <c:pt idx="829">
                  <c:v>0.5857</c:v>
                </c:pt>
                <c:pt idx="830">
                  <c:v>0.5916</c:v>
                </c:pt>
                <c:pt idx="831">
                  <c:v>0.6042</c:v>
                </c:pt>
                <c:pt idx="832">
                  <c:v>0.6123</c:v>
                </c:pt>
                <c:pt idx="833">
                  <c:v>0.6235</c:v>
                </c:pt>
                <c:pt idx="834">
                  <c:v>0.640000000000001</c:v>
                </c:pt>
                <c:pt idx="835">
                  <c:v>0.6515</c:v>
                </c:pt>
                <c:pt idx="836">
                  <c:v>0.661600000000002</c:v>
                </c:pt>
                <c:pt idx="837">
                  <c:v>0.6803</c:v>
                </c:pt>
                <c:pt idx="838">
                  <c:v>0.6902</c:v>
                </c:pt>
                <c:pt idx="839">
                  <c:v>0.701</c:v>
                </c:pt>
                <c:pt idx="840">
                  <c:v>0.7122</c:v>
                </c:pt>
                <c:pt idx="841">
                  <c:v>0.7178</c:v>
                </c:pt>
                <c:pt idx="842">
                  <c:v>0.7308</c:v>
                </c:pt>
                <c:pt idx="843">
                  <c:v>0.7453</c:v>
                </c:pt>
                <c:pt idx="844">
                  <c:v>0.7614</c:v>
                </c:pt>
                <c:pt idx="845">
                  <c:v>0.771800000000001</c:v>
                </c:pt>
                <c:pt idx="846">
                  <c:v>0.7842</c:v>
                </c:pt>
                <c:pt idx="847">
                  <c:v>0.7961</c:v>
                </c:pt>
                <c:pt idx="848">
                  <c:v>0.808</c:v>
                </c:pt>
                <c:pt idx="849">
                  <c:v>0.8237</c:v>
                </c:pt>
                <c:pt idx="850">
                  <c:v>0.831</c:v>
                </c:pt>
                <c:pt idx="851">
                  <c:v>0.8414</c:v>
                </c:pt>
                <c:pt idx="852">
                  <c:v>0.8575</c:v>
                </c:pt>
                <c:pt idx="853">
                  <c:v>0.8671</c:v>
                </c:pt>
                <c:pt idx="854">
                  <c:v>0.879800000000001</c:v>
                </c:pt>
                <c:pt idx="855">
                  <c:v>0.8911</c:v>
                </c:pt>
                <c:pt idx="856">
                  <c:v>0.8941</c:v>
                </c:pt>
                <c:pt idx="857">
                  <c:v>0.9103</c:v>
                </c:pt>
                <c:pt idx="858">
                  <c:v>0.9235</c:v>
                </c:pt>
                <c:pt idx="859">
                  <c:v>0.935700000000001</c:v>
                </c:pt>
                <c:pt idx="860">
                  <c:v>0.945700000000001</c:v>
                </c:pt>
                <c:pt idx="861">
                  <c:v>0.9511</c:v>
                </c:pt>
                <c:pt idx="862">
                  <c:v>0.9672</c:v>
                </c:pt>
                <c:pt idx="863">
                  <c:v>0.978600000000001</c:v>
                </c:pt>
                <c:pt idx="864">
                  <c:v>0.9918</c:v>
                </c:pt>
                <c:pt idx="865">
                  <c:v>1.003199999999997</c:v>
                </c:pt>
                <c:pt idx="866">
                  <c:v>1.006</c:v>
                </c:pt>
                <c:pt idx="867">
                  <c:v>1.013899999999997</c:v>
                </c:pt>
                <c:pt idx="868">
                  <c:v>1.0285</c:v>
                </c:pt>
                <c:pt idx="869">
                  <c:v>1.038</c:v>
                </c:pt>
                <c:pt idx="870">
                  <c:v>1.049399999999998</c:v>
                </c:pt>
                <c:pt idx="871">
                  <c:v>1.0586</c:v>
                </c:pt>
                <c:pt idx="872">
                  <c:v>1.063699999999997</c:v>
                </c:pt>
                <c:pt idx="873">
                  <c:v>1.077499999999998</c:v>
                </c:pt>
                <c:pt idx="874">
                  <c:v>1.0851</c:v>
                </c:pt>
                <c:pt idx="875">
                  <c:v>1.093399999999998</c:v>
                </c:pt>
                <c:pt idx="876">
                  <c:v>1.0961</c:v>
                </c:pt>
                <c:pt idx="877">
                  <c:v>1.0981</c:v>
                </c:pt>
                <c:pt idx="878">
                  <c:v>1.1125</c:v>
                </c:pt>
                <c:pt idx="879">
                  <c:v>1.121799999999998</c:v>
                </c:pt>
                <c:pt idx="880">
                  <c:v>1.133799999999998</c:v>
                </c:pt>
                <c:pt idx="881">
                  <c:v>1.141799999999998</c:v>
                </c:pt>
                <c:pt idx="882">
                  <c:v>1.1451</c:v>
                </c:pt>
                <c:pt idx="883">
                  <c:v>1.1541</c:v>
                </c:pt>
                <c:pt idx="884">
                  <c:v>1.1612</c:v>
                </c:pt>
                <c:pt idx="885">
                  <c:v>1.1682</c:v>
                </c:pt>
                <c:pt idx="886">
                  <c:v>1.173899999999998</c:v>
                </c:pt>
                <c:pt idx="887">
                  <c:v>1.1784</c:v>
                </c:pt>
                <c:pt idx="888">
                  <c:v>1.1872</c:v>
                </c:pt>
                <c:pt idx="889">
                  <c:v>1.1936</c:v>
                </c:pt>
                <c:pt idx="890">
                  <c:v>1.1998</c:v>
                </c:pt>
                <c:pt idx="891">
                  <c:v>1.204899999999997</c:v>
                </c:pt>
                <c:pt idx="892">
                  <c:v>1.209899999999997</c:v>
                </c:pt>
                <c:pt idx="893">
                  <c:v>1.215199999999997</c:v>
                </c:pt>
                <c:pt idx="894">
                  <c:v>1.2222</c:v>
                </c:pt>
                <c:pt idx="895">
                  <c:v>1.230299999999998</c:v>
                </c:pt>
                <c:pt idx="896">
                  <c:v>1.235299999999997</c:v>
                </c:pt>
                <c:pt idx="897">
                  <c:v>1.241599999999997</c:v>
                </c:pt>
                <c:pt idx="898">
                  <c:v>1.246899999999998</c:v>
                </c:pt>
                <c:pt idx="899">
                  <c:v>1.250499999999998</c:v>
                </c:pt>
                <c:pt idx="900">
                  <c:v>1.2564</c:v>
                </c:pt>
                <c:pt idx="901">
                  <c:v>1.261299999999997</c:v>
                </c:pt>
                <c:pt idx="902">
                  <c:v>1.2645</c:v>
                </c:pt>
                <c:pt idx="903">
                  <c:v>1.269899999999997</c:v>
                </c:pt>
                <c:pt idx="904">
                  <c:v>1.271699999999997</c:v>
                </c:pt>
                <c:pt idx="905">
                  <c:v>1.273599999999997</c:v>
                </c:pt>
                <c:pt idx="906">
                  <c:v>1.277399999999997</c:v>
                </c:pt>
                <c:pt idx="907">
                  <c:v>1.2784</c:v>
                </c:pt>
                <c:pt idx="908">
                  <c:v>1.2824</c:v>
                </c:pt>
                <c:pt idx="909">
                  <c:v>1.285399999999997</c:v>
                </c:pt>
                <c:pt idx="910">
                  <c:v>1.287599999999997</c:v>
                </c:pt>
                <c:pt idx="911">
                  <c:v>1.291099999999998</c:v>
                </c:pt>
                <c:pt idx="912">
                  <c:v>1.291399999999997</c:v>
                </c:pt>
                <c:pt idx="913">
                  <c:v>1.2927</c:v>
                </c:pt>
                <c:pt idx="914">
                  <c:v>1.293899999999997</c:v>
                </c:pt>
                <c:pt idx="915">
                  <c:v>1.293199999999998</c:v>
                </c:pt>
                <c:pt idx="916">
                  <c:v>1.294</c:v>
                </c:pt>
                <c:pt idx="917">
                  <c:v>1.295399999999998</c:v>
                </c:pt>
                <c:pt idx="918">
                  <c:v>1.295699999999997</c:v>
                </c:pt>
                <c:pt idx="919">
                  <c:v>1.295399999999998</c:v>
                </c:pt>
                <c:pt idx="920">
                  <c:v>1.293699999999997</c:v>
                </c:pt>
                <c:pt idx="921">
                  <c:v>1.291799999999997</c:v>
                </c:pt>
                <c:pt idx="922">
                  <c:v>1.290999999999998</c:v>
                </c:pt>
                <c:pt idx="923">
                  <c:v>1.2924</c:v>
                </c:pt>
                <c:pt idx="924">
                  <c:v>1.293499999999997</c:v>
                </c:pt>
                <c:pt idx="925">
                  <c:v>1.292999999999998</c:v>
                </c:pt>
                <c:pt idx="926">
                  <c:v>1.291599999999997</c:v>
                </c:pt>
                <c:pt idx="927">
                  <c:v>1.289099999999998</c:v>
                </c:pt>
                <c:pt idx="928">
                  <c:v>1.286</c:v>
                </c:pt>
                <c:pt idx="929">
                  <c:v>1.283499999999997</c:v>
                </c:pt>
                <c:pt idx="930">
                  <c:v>1.279699999999997</c:v>
                </c:pt>
                <c:pt idx="931">
                  <c:v>1.275799999999997</c:v>
                </c:pt>
                <c:pt idx="932">
                  <c:v>1.273399999999997</c:v>
                </c:pt>
                <c:pt idx="933">
                  <c:v>1.2705</c:v>
                </c:pt>
                <c:pt idx="934">
                  <c:v>1.267799999999997</c:v>
                </c:pt>
                <c:pt idx="935">
                  <c:v>1.2642</c:v>
                </c:pt>
                <c:pt idx="936">
                  <c:v>1.2601</c:v>
                </c:pt>
                <c:pt idx="937">
                  <c:v>1.256</c:v>
                </c:pt>
                <c:pt idx="938">
                  <c:v>1.251099999999997</c:v>
                </c:pt>
                <c:pt idx="939">
                  <c:v>1.247099999999997</c:v>
                </c:pt>
                <c:pt idx="940">
                  <c:v>1.240999999999997</c:v>
                </c:pt>
                <c:pt idx="941">
                  <c:v>1.235099999999997</c:v>
                </c:pt>
                <c:pt idx="942">
                  <c:v>1.231399999999997</c:v>
                </c:pt>
                <c:pt idx="943">
                  <c:v>1.225599999999997</c:v>
                </c:pt>
                <c:pt idx="944">
                  <c:v>1.221399999999997</c:v>
                </c:pt>
                <c:pt idx="945">
                  <c:v>1.216399999999998</c:v>
                </c:pt>
                <c:pt idx="946">
                  <c:v>1.209699999999997</c:v>
                </c:pt>
                <c:pt idx="947">
                  <c:v>1.204</c:v>
                </c:pt>
                <c:pt idx="948">
                  <c:v>1.1987</c:v>
                </c:pt>
                <c:pt idx="949">
                  <c:v>1.1926</c:v>
                </c:pt>
                <c:pt idx="950">
                  <c:v>1.1884</c:v>
                </c:pt>
                <c:pt idx="951">
                  <c:v>1.1834</c:v>
                </c:pt>
                <c:pt idx="952">
                  <c:v>1.1767</c:v>
                </c:pt>
                <c:pt idx="953">
                  <c:v>1.1697</c:v>
                </c:pt>
                <c:pt idx="954">
                  <c:v>1.159</c:v>
                </c:pt>
                <c:pt idx="955">
                  <c:v>1.1511</c:v>
                </c:pt>
                <c:pt idx="956">
                  <c:v>1.1453</c:v>
                </c:pt>
                <c:pt idx="957">
                  <c:v>1.1401</c:v>
                </c:pt>
                <c:pt idx="958">
                  <c:v>1.1368</c:v>
                </c:pt>
                <c:pt idx="959">
                  <c:v>1.131699999999998</c:v>
                </c:pt>
                <c:pt idx="960">
                  <c:v>1.125</c:v>
                </c:pt>
                <c:pt idx="961">
                  <c:v>1.118</c:v>
                </c:pt>
                <c:pt idx="962">
                  <c:v>1.1122</c:v>
                </c:pt>
                <c:pt idx="963">
                  <c:v>1.1065</c:v>
                </c:pt>
                <c:pt idx="964">
                  <c:v>1.101599999999998</c:v>
                </c:pt>
                <c:pt idx="965">
                  <c:v>1.097599999999998</c:v>
                </c:pt>
                <c:pt idx="966">
                  <c:v>1.0923</c:v>
                </c:pt>
                <c:pt idx="967">
                  <c:v>1.0867</c:v>
                </c:pt>
                <c:pt idx="968">
                  <c:v>1.081099999999998</c:v>
                </c:pt>
                <c:pt idx="969">
                  <c:v>1.075899999999997</c:v>
                </c:pt>
                <c:pt idx="970">
                  <c:v>1.0704</c:v>
                </c:pt>
                <c:pt idx="971">
                  <c:v>1.0683</c:v>
                </c:pt>
                <c:pt idx="972">
                  <c:v>1.0646</c:v>
                </c:pt>
                <c:pt idx="973">
                  <c:v>1.061699999999997</c:v>
                </c:pt>
                <c:pt idx="974">
                  <c:v>1.059199999999998</c:v>
                </c:pt>
                <c:pt idx="975">
                  <c:v>1.0542</c:v>
                </c:pt>
                <c:pt idx="976">
                  <c:v>1.0525</c:v>
                </c:pt>
                <c:pt idx="977">
                  <c:v>1.051199999999998</c:v>
                </c:pt>
                <c:pt idx="978">
                  <c:v>1.049699999999997</c:v>
                </c:pt>
                <c:pt idx="979">
                  <c:v>1.0483</c:v>
                </c:pt>
                <c:pt idx="980">
                  <c:v>1.047699999999997</c:v>
                </c:pt>
                <c:pt idx="981">
                  <c:v>1.045399999999998</c:v>
                </c:pt>
                <c:pt idx="982">
                  <c:v>1.045399999999998</c:v>
                </c:pt>
                <c:pt idx="983">
                  <c:v>1.045799999999997</c:v>
                </c:pt>
                <c:pt idx="984">
                  <c:v>1.0447</c:v>
                </c:pt>
                <c:pt idx="985">
                  <c:v>1.045399999999998</c:v>
                </c:pt>
                <c:pt idx="986">
                  <c:v>1.045199999999998</c:v>
                </c:pt>
                <c:pt idx="987">
                  <c:v>1.045699999999997</c:v>
                </c:pt>
                <c:pt idx="988">
                  <c:v>1.0463</c:v>
                </c:pt>
                <c:pt idx="989">
                  <c:v>1.0482</c:v>
                </c:pt>
                <c:pt idx="990">
                  <c:v>1.049099999999998</c:v>
                </c:pt>
                <c:pt idx="991">
                  <c:v>1.051499999999997</c:v>
                </c:pt>
                <c:pt idx="992">
                  <c:v>1.0543</c:v>
                </c:pt>
                <c:pt idx="993">
                  <c:v>1.0567</c:v>
                </c:pt>
                <c:pt idx="994">
                  <c:v>1.061099999999998</c:v>
                </c:pt>
                <c:pt idx="995">
                  <c:v>1.065099999999998</c:v>
                </c:pt>
                <c:pt idx="996">
                  <c:v>1.0703</c:v>
                </c:pt>
                <c:pt idx="997">
                  <c:v>1.0766</c:v>
                </c:pt>
                <c:pt idx="998">
                  <c:v>1.082</c:v>
                </c:pt>
                <c:pt idx="999">
                  <c:v>1.0884</c:v>
                </c:pt>
                <c:pt idx="1000">
                  <c:v>1.0944</c:v>
                </c:pt>
                <c:pt idx="1001">
                  <c:v>1.0991</c:v>
                </c:pt>
                <c:pt idx="1002">
                  <c:v>1.1072</c:v>
                </c:pt>
                <c:pt idx="1003">
                  <c:v>1.115</c:v>
                </c:pt>
                <c:pt idx="1004">
                  <c:v>1.1234</c:v>
                </c:pt>
                <c:pt idx="1005">
                  <c:v>1.1328</c:v>
                </c:pt>
                <c:pt idx="1006">
                  <c:v>1.1414</c:v>
                </c:pt>
                <c:pt idx="1007">
                  <c:v>1.1527</c:v>
                </c:pt>
                <c:pt idx="1008">
                  <c:v>1.1625</c:v>
                </c:pt>
                <c:pt idx="1009">
                  <c:v>1.1723</c:v>
                </c:pt>
                <c:pt idx="1010">
                  <c:v>1.1857</c:v>
                </c:pt>
                <c:pt idx="1011">
                  <c:v>1.1944</c:v>
                </c:pt>
                <c:pt idx="1012">
                  <c:v>1.204899999999997</c:v>
                </c:pt>
                <c:pt idx="1013">
                  <c:v>1.216899999999997</c:v>
                </c:pt>
                <c:pt idx="1014">
                  <c:v>1.2241</c:v>
                </c:pt>
                <c:pt idx="1015">
                  <c:v>1.236599999999998</c:v>
                </c:pt>
                <c:pt idx="1016">
                  <c:v>1.25</c:v>
                </c:pt>
                <c:pt idx="1017">
                  <c:v>1.262799999999998</c:v>
                </c:pt>
                <c:pt idx="1018">
                  <c:v>1.278899999999998</c:v>
                </c:pt>
                <c:pt idx="1019">
                  <c:v>1.2907</c:v>
                </c:pt>
                <c:pt idx="1020">
                  <c:v>1.300899999999998</c:v>
                </c:pt>
                <c:pt idx="1021">
                  <c:v>1.3127</c:v>
                </c:pt>
                <c:pt idx="1022">
                  <c:v>1.3229</c:v>
                </c:pt>
                <c:pt idx="1023">
                  <c:v>1.335399999999998</c:v>
                </c:pt>
                <c:pt idx="1024">
                  <c:v>1.3501</c:v>
                </c:pt>
                <c:pt idx="1025">
                  <c:v>1.361899999999998</c:v>
                </c:pt>
                <c:pt idx="1026">
                  <c:v>1.376</c:v>
                </c:pt>
                <c:pt idx="1027">
                  <c:v>1.387699999999998</c:v>
                </c:pt>
                <c:pt idx="1028">
                  <c:v>1.3984</c:v>
                </c:pt>
                <c:pt idx="1029">
                  <c:v>1.411199999999997</c:v>
                </c:pt>
                <c:pt idx="1030">
                  <c:v>1.420599999999997</c:v>
                </c:pt>
                <c:pt idx="1031">
                  <c:v>1.430699999999997</c:v>
                </c:pt>
                <c:pt idx="1032">
                  <c:v>1.442899999999997</c:v>
                </c:pt>
                <c:pt idx="1033">
                  <c:v>1.453499999999997</c:v>
                </c:pt>
                <c:pt idx="1034">
                  <c:v>1.463599999999997</c:v>
                </c:pt>
                <c:pt idx="1035">
                  <c:v>1.473199999999997</c:v>
                </c:pt>
                <c:pt idx="1036">
                  <c:v>1.480999999999997</c:v>
                </c:pt>
                <c:pt idx="1037">
                  <c:v>1.489199999999997</c:v>
                </c:pt>
                <c:pt idx="1038">
                  <c:v>1.4981</c:v>
                </c:pt>
                <c:pt idx="1039">
                  <c:v>1.508999999999998</c:v>
                </c:pt>
                <c:pt idx="1040">
                  <c:v>1.5185</c:v>
                </c:pt>
                <c:pt idx="1041">
                  <c:v>1.529099999999998</c:v>
                </c:pt>
                <c:pt idx="1042">
                  <c:v>1.537499999999997</c:v>
                </c:pt>
                <c:pt idx="1043">
                  <c:v>1.5442</c:v>
                </c:pt>
                <c:pt idx="1044">
                  <c:v>1.5524</c:v>
                </c:pt>
                <c:pt idx="1045">
                  <c:v>1.5581</c:v>
                </c:pt>
                <c:pt idx="1046">
                  <c:v>1.565299999999998</c:v>
                </c:pt>
                <c:pt idx="1047">
                  <c:v>1.575699999999997</c:v>
                </c:pt>
                <c:pt idx="1048">
                  <c:v>1.5848</c:v>
                </c:pt>
                <c:pt idx="1049">
                  <c:v>1.5964</c:v>
                </c:pt>
                <c:pt idx="1050">
                  <c:v>1.6072</c:v>
                </c:pt>
                <c:pt idx="1051">
                  <c:v>1.6148</c:v>
                </c:pt>
                <c:pt idx="1052">
                  <c:v>1.621599999999998</c:v>
                </c:pt>
                <c:pt idx="1053">
                  <c:v>1.6282</c:v>
                </c:pt>
                <c:pt idx="1054">
                  <c:v>1.635899999999998</c:v>
                </c:pt>
                <c:pt idx="1055">
                  <c:v>1.646</c:v>
                </c:pt>
                <c:pt idx="1056">
                  <c:v>1.6563</c:v>
                </c:pt>
                <c:pt idx="1057">
                  <c:v>1.6649</c:v>
                </c:pt>
                <c:pt idx="1058">
                  <c:v>1.673</c:v>
                </c:pt>
                <c:pt idx="1059">
                  <c:v>1.6825</c:v>
                </c:pt>
                <c:pt idx="1060">
                  <c:v>1.6911</c:v>
                </c:pt>
                <c:pt idx="1061">
                  <c:v>1.702599999999999</c:v>
                </c:pt>
                <c:pt idx="1062">
                  <c:v>1.714599999999999</c:v>
                </c:pt>
                <c:pt idx="1063">
                  <c:v>1.7241</c:v>
                </c:pt>
                <c:pt idx="1064">
                  <c:v>1.734999999999999</c:v>
                </c:pt>
                <c:pt idx="1065">
                  <c:v>1.744599999999999</c:v>
                </c:pt>
                <c:pt idx="1066">
                  <c:v>1.755799999999999</c:v>
                </c:pt>
                <c:pt idx="1067">
                  <c:v>1.766699999999999</c:v>
                </c:pt>
                <c:pt idx="1068">
                  <c:v>1.7764</c:v>
                </c:pt>
                <c:pt idx="1069">
                  <c:v>1.7886</c:v>
                </c:pt>
                <c:pt idx="1070">
                  <c:v>1.803299999999998</c:v>
                </c:pt>
                <c:pt idx="1071">
                  <c:v>1.813299999999998</c:v>
                </c:pt>
                <c:pt idx="1072">
                  <c:v>1.8286</c:v>
                </c:pt>
                <c:pt idx="1073">
                  <c:v>1.8405</c:v>
                </c:pt>
                <c:pt idx="1074">
                  <c:v>1.8511</c:v>
                </c:pt>
                <c:pt idx="1075">
                  <c:v>1.8713</c:v>
                </c:pt>
                <c:pt idx="1076">
                  <c:v>1.8846</c:v>
                </c:pt>
                <c:pt idx="1077">
                  <c:v>1.8992</c:v>
                </c:pt>
                <c:pt idx="1078">
                  <c:v>1.913799999999995</c:v>
                </c:pt>
                <c:pt idx="1079">
                  <c:v>1.9249</c:v>
                </c:pt>
                <c:pt idx="1080">
                  <c:v>1.9412</c:v>
                </c:pt>
                <c:pt idx="1081">
                  <c:v>1.956000000000001</c:v>
                </c:pt>
                <c:pt idx="1082">
                  <c:v>1.970400000000001</c:v>
                </c:pt>
                <c:pt idx="1083">
                  <c:v>1.9832</c:v>
                </c:pt>
                <c:pt idx="1084">
                  <c:v>1.996300000000001</c:v>
                </c:pt>
                <c:pt idx="1085">
                  <c:v>2.011799999999999</c:v>
                </c:pt>
                <c:pt idx="1086">
                  <c:v>2.0264</c:v>
                </c:pt>
                <c:pt idx="1087">
                  <c:v>2.0385</c:v>
                </c:pt>
                <c:pt idx="1088">
                  <c:v>2.0494</c:v>
                </c:pt>
                <c:pt idx="1089">
                  <c:v>2.0648</c:v>
                </c:pt>
                <c:pt idx="1090">
                  <c:v>2.0734</c:v>
                </c:pt>
                <c:pt idx="1091">
                  <c:v>2.086</c:v>
                </c:pt>
                <c:pt idx="1092">
                  <c:v>2.1007</c:v>
                </c:pt>
                <c:pt idx="1093">
                  <c:v>2.1154</c:v>
                </c:pt>
                <c:pt idx="1094">
                  <c:v>2.129</c:v>
                </c:pt>
                <c:pt idx="1095">
                  <c:v>2.1402</c:v>
                </c:pt>
                <c:pt idx="1096">
                  <c:v>2.1495</c:v>
                </c:pt>
                <c:pt idx="1097">
                  <c:v>2.156099999999998</c:v>
                </c:pt>
                <c:pt idx="1098">
                  <c:v>2.1669</c:v>
                </c:pt>
                <c:pt idx="1099">
                  <c:v>2.1778</c:v>
                </c:pt>
                <c:pt idx="1100">
                  <c:v>2.1909</c:v>
                </c:pt>
                <c:pt idx="1101">
                  <c:v>2.198</c:v>
                </c:pt>
                <c:pt idx="1102">
                  <c:v>2.2115</c:v>
                </c:pt>
                <c:pt idx="1103">
                  <c:v>2.2246</c:v>
                </c:pt>
                <c:pt idx="1104">
                  <c:v>2.2376</c:v>
                </c:pt>
                <c:pt idx="1105">
                  <c:v>2.252699999999998</c:v>
                </c:pt>
                <c:pt idx="1106">
                  <c:v>2.264300000000003</c:v>
                </c:pt>
                <c:pt idx="1107">
                  <c:v>2.277900000000001</c:v>
                </c:pt>
                <c:pt idx="1108">
                  <c:v>2.2858</c:v>
                </c:pt>
                <c:pt idx="1109">
                  <c:v>2.2945</c:v>
                </c:pt>
                <c:pt idx="1110">
                  <c:v>2.3032</c:v>
                </c:pt>
                <c:pt idx="1111">
                  <c:v>2.314199999999999</c:v>
                </c:pt>
                <c:pt idx="1112">
                  <c:v>2.331499999999993</c:v>
                </c:pt>
                <c:pt idx="1113">
                  <c:v>2.3485</c:v>
                </c:pt>
                <c:pt idx="1114">
                  <c:v>2.3648</c:v>
                </c:pt>
                <c:pt idx="1115">
                  <c:v>2.3814</c:v>
                </c:pt>
                <c:pt idx="1116">
                  <c:v>2.3933</c:v>
                </c:pt>
                <c:pt idx="1117">
                  <c:v>2.4138</c:v>
                </c:pt>
                <c:pt idx="1118">
                  <c:v>2.435099999999997</c:v>
                </c:pt>
                <c:pt idx="1119">
                  <c:v>2.4637</c:v>
                </c:pt>
                <c:pt idx="1120">
                  <c:v>2.496799999999998</c:v>
                </c:pt>
                <c:pt idx="1121">
                  <c:v>2.5225</c:v>
                </c:pt>
                <c:pt idx="1122">
                  <c:v>2.547700000000001</c:v>
                </c:pt>
                <c:pt idx="1123">
                  <c:v>2.5745</c:v>
                </c:pt>
                <c:pt idx="1124">
                  <c:v>2.6014</c:v>
                </c:pt>
                <c:pt idx="1125">
                  <c:v>2.6272</c:v>
                </c:pt>
                <c:pt idx="1126">
                  <c:v>2.6504</c:v>
                </c:pt>
                <c:pt idx="1127">
                  <c:v>2.6678</c:v>
                </c:pt>
                <c:pt idx="1128">
                  <c:v>2.688700000000001</c:v>
                </c:pt>
                <c:pt idx="1129">
                  <c:v>2.720900000000001</c:v>
                </c:pt>
                <c:pt idx="1130">
                  <c:v>2.7787</c:v>
                </c:pt>
                <c:pt idx="1131">
                  <c:v>2.8044</c:v>
                </c:pt>
                <c:pt idx="1132">
                  <c:v>2.8442</c:v>
                </c:pt>
                <c:pt idx="1133">
                  <c:v>2.8609</c:v>
                </c:pt>
                <c:pt idx="1134">
                  <c:v>2.859599999999998</c:v>
                </c:pt>
                <c:pt idx="1135">
                  <c:v>2.9044</c:v>
                </c:pt>
                <c:pt idx="1136">
                  <c:v>2.912499999999993</c:v>
                </c:pt>
                <c:pt idx="1137">
                  <c:v>2.9336</c:v>
                </c:pt>
                <c:pt idx="1138">
                  <c:v>2.9298</c:v>
                </c:pt>
                <c:pt idx="1139">
                  <c:v>2.9466</c:v>
                </c:pt>
                <c:pt idx="1140">
                  <c:v>2.996899999999993</c:v>
                </c:pt>
                <c:pt idx="1141">
                  <c:v>3.0474</c:v>
                </c:pt>
                <c:pt idx="1142">
                  <c:v>3.0334</c:v>
                </c:pt>
                <c:pt idx="1143">
                  <c:v>2.9677</c:v>
                </c:pt>
                <c:pt idx="1144">
                  <c:v>2.8296</c:v>
                </c:pt>
                <c:pt idx="1145">
                  <c:v>2.6178</c:v>
                </c:pt>
                <c:pt idx="1146">
                  <c:v>2.432899999999992</c:v>
                </c:pt>
                <c:pt idx="1147">
                  <c:v>2.2397</c:v>
                </c:pt>
                <c:pt idx="1148">
                  <c:v>2.0867</c:v>
                </c:pt>
                <c:pt idx="1149">
                  <c:v>1.968200000000001</c:v>
                </c:pt>
                <c:pt idx="1150">
                  <c:v>1.8369</c:v>
                </c:pt>
                <c:pt idx="1151">
                  <c:v>1.6926</c:v>
                </c:pt>
                <c:pt idx="1152">
                  <c:v>1.5603</c:v>
                </c:pt>
                <c:pt idx="1153">
                  <c:v>1.465799999999997</c:v>
                </c:pt>
                <c:pt idx="1154">
                  <c:v>1.416099999999998</c:v>
                </c:pt>
                <c:pt idx="1155">
                  <c:v>1.3973</c:v>
                </c:pt>
                <c:pt idx="1156">
                  <c:v>1.3661</c:v>
                </c:pt>
                <c:pt idx="1157">
                  <c:v>1.34</c:v>
                </c:pt>
                <c:pt idx="1158">
                  <c:v>1.3283</c:v>
                </c:pt>
                <c:pt idx="1159">
                  <c:v>1.3048</c:v>
                </c:pt>
                <c:pt idx="1160">
                  <c:v>1.315099999999998</c:v>
                </c:pt>
                <c:pt idx="1161">
                  <c:v>1.288</c:v>
                </c:pt>
                <c:pt idx="1162">
                  <c:v>1.3105</c:v>
                </c:pt>
                <c:pt idx="1163">
                  <c:v>1.3102</c:v>
                </c:pt>
                <c:pt idx="1164">
                  <c:v>1.264999999999998</c:v>
                </c:pt>
                <c:pt idx="1165">
                  <c:v>1.2906</c:v>
                </c:pt>
                <c:pt idx="1166">
                  <c:v>1.2422</c:v>
                </c:pt>
                <c:pt idx="1167">
                  <c:v>1.258899999999998</c:v>
                </c:pt>
                <c:pt idx="1168">
                  <c:v>1.269399999999997</c:v>
                </c:pt>
                <c:pt idx="1169">
                  <c:v>1.230399999999998</c:v>
                </c:pt>
                <c:pt idx="1170">
                  <c:v>1.231499999999997</c:v>
                </c:pt>
                <c:pt idx="1171">
                  <c:v>1.1805</c:v>
                </c:pt>
                <c:pt idx="1172">
                  <c:v>1.1805</c:v>
                </c:pt>
                <c:pt idx="1173">
                  <c:v>1.1813</c:v>
                </c:pt>
                <c:pt idx="1174">
                  <c:v>1.1625</c:v>
                </c:pt>
                <c:pt idx="1175">
                  <c:v>1.163</c:v>
                </c:pt>
                <c:pt idx="1176">
                  <c:v>1.1502</c:v>
                </c:pt>
                <c:pt idx="1177">
                  <c:v>1.1375</c:v>
                </c:pt>
                <c:pt idx="1178">
                  <c:v>1.153799999999998</c:v>
                </c:pt>
                <c:pt idx="1179">
                  <c:v>1.1563</c:v>
                </c:pt>
                <c:pt idx="1180">
                  <c:v>1.1381</c:v>
                </c:pt>
                <c:pt idx="1181">
                  <c:v>1.129799999999998</c:v>
                </c:pt>
                <c:pt idx="1182">
                  <c:v>1.1189</c:v>
                </c:pt>
                <c:pt idx="1183">
                  <c:v>1.1351</c:v>
                </c:pt>
                <c:pt idx="1184">
                  <c:v>1.1604</c:v>
                </c:pt>
                <c:pt idx="1185">
                  <c:v>1.1851</c:v>
                </c:pt>
                <c:pt idx="1186">
                  <c:v>1.1925</c:v>
                </c:pt>
                <c:pt idx="1187">
                  <c:v>1.163</c:v>
                </c:pt>
                <c:pt idx="1188">
                  <c:v>1.1486</c:v>
                </c:pt>
                <c:pt idx="1189">
                  <c:v>1.1347</c:v>
                </c:pt>
                <c:pt idx="1190">
                  <c:v>1.1181</c:v>
                </c:pt>
                <c:pt idx="1191">
                  <c:v>1.147799999999998</c:v>
                </c:pt>
                <c:pt idx="1192">
                  <c:v>1.1425</c:v>
                </c:pt>
                <c:pt idx="1193">
                  <c:v>1.1302</c:v>
                </c:pt>
                <c:pt idx="1194">
                  <c:v>1.1254</c:v>
                </c:pt>
                <c:pt idx="1195">
                  <c:v>1.083499999999998</c:v>
                </c:pt>
                <c:pt idx="1196">
                  <c:v>1.057399999999998</c:v>
                </c:pt>
                <c:pt idx="1197">
                  <c:v>1.0568</c:v>
                </c:pt>
                <c:pt idx="1198">
                  <c:v>1.035799999999997</c:v>
                </c:pt>
                <c:pt idx="1199">
                  <c:v>1.0261</c:v>
                </c:pt>
                <c:pt idx="1200">
                  <c:v>1.0241</c:v>
                </c:pt>
              </c:numCache>
            </c:numRef>
          </c:yVal>
          <c:smooth val="1"/>
        </c:ser>
        <c:dLbls>
          <c:showLegendKey val="0"/>
          <c:showVal val="0"/>
          <c:showCatName val="0"/>
          <c:showSerName val="0"/>
          <c:showPercent val="0"/>
          <c:showBubbleSize val="0"/>
        </c:dLbls>
        <c:axId val="491812840"/>
        <c:axId val="491818344"/>
      </c:scatterChart>
      <c:valAx>
        <c:axId val="491812840"/>
        <c:scaling>
          <c:orientation val="minMax"/>
          <c:min val="250.0"/>
        </c:scaling>
        <c:delete val="0"/>
        <c:axPos val="b"/>
        <c:title>
          <c:tx>
            <c:rich>
              <a:bodyPr/>
              <a:lstStyle/>
              <a:p>
                <a:pPr>
                  <a:defRPr/>
                </a:pPr>
                <a:r>
                  <a:rPr lang="en-US"/>
                  <a:t>Wavelength</a:t>
                </a:r>
              </a:p>
            </c:rich>
          </c:tx>
          <c:overlay val="0"/>
        </c:title>
        <c:numFmt formatCode="General" sourceLinked="1"/>
        <c:majorTickMark val="out"/>
        <c:minorTickMark val="none"/>
        <c:tickLblPos val="nextTo"/>
        <c:crossAx val="491818344"/>
        <c:crosses val="autoZero"/>
        <c:crossBetween val="midCat"/>
      </c:valAx>
      <c:valAx>
        <c:axId val="491818344"/>
        <c:scaling>
          <c:orientation val="minMax"/>
          <c:min val="0.0"/>
        </c:scaling>
        <c:delete val="0"/>
        <c:axPos val="l"/>
        <c:majorGridlines>
          <c:spPr>
            <a:ln>
              <a:noFill/>
            </a:ln>
          </c:spPr>
        </c:majorGridlines>
        <c:title>
          <c:tx>
            <c:rich>
              <a:bodyPr rot="0" vert="horz"/>
              <a:lstStyle/>
              <a:p>
                <a:pPr>
                  <a:defRPr/>
                </a:pPr>
                <a:r>
                  <a:rPr lang="en-US"/>
                  <a:t>Abs.</a:t>
                </a:r>
              </a:p>
            </c:rich>
          </c:tx>
          <c:overlay val="0"/>
        </c:title>
        <c:numFmt formatCode="General" sourceLinked="1"/>
        <c:majorTickMark val="out"/>
        <c:minorTickMark val="none"/>
        <c:tickLblPos val="nextTo"/>
        <c:crossAx val="491812840"/>
        <c:crosses val="autoZero"/>
        <c:crossBetween val="midCat"/>
      </c:valAx>
    </c:plotArea>
    <c:legend>
      <c:legendPos val="r"/>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0.16317</cdr:x>
      <cdr:y>0.87451</cdr:y>
    </cdr:from>
    <cdr:to>
      <cdr:x>0.31947</cdr:x>
      <cdr:y>1</cdr:y>
    </cdr:to>
    <cdr:sp macro="" textlink="">
      <cdr:nvSpPr>
        <cdr:cNvPr id="3" name="Text Box 2"/>
        <cdr:cNvSpPr txBox="1"/>
      </cdr:nvSpPr>
      <cdr:spPr>
        <a:xfrm xmlns:a="http://schemas.openxmlformats.org/drawingml/2006/main">
          <a:off x="880304" y="3893418"/>
          <a:ext cx="843249" cy="369332"/>
        </a:xfrm>
        <a:prstGeom xmlns:a="http://schemas.openxmlformats.org/drawingml/2006/main" prst="rect">
          <a:avLst/>
        </a:prstGeom>
        <a:noFill xmlns:a="http://schemas.openxmlformats.org/drawingml/2006/main"/>
      </cdr:spPr>
    </cdr:sp>
  </cdr:relSizeAnchor>
  <cdr:relSizeAnchor xmlns:cdr="http://schemas.openxmlformats.org/drawingml/2006/chartDrawing">
    <cdr:from>
      <cdr:x>0.26064</cdr:x>
      <cdr:y>0.54317</cdr:y>
    </cdr:from>
    <cdr:to>
      <cdr:x>0.26064</cdr:x>
      <cdr:y>0.71571</cdr:y>
    </cdr:to>
    <cdr:cxnSp macro="">
      <cdr:nvCxnSpPr>
        <cdr:cNvPr id="4" name="Straight Arrow Connector 3"/>
        <cdr:cNvCxnSpPr/>
      </cdr:nvCxnSpPr>
      <cdr:spPr>
        <a:xfrm xmlns:a="http://schemas.openxmlformats.org/drawingml/2006/main">
          <a:off x="1369907" y="1439333"/>
          <a:ext cx="0" cy="457200"/>
        </a:xfrm>
        <a:prstGeom xmlns:a="http://schemas.openxmlformats.org/drawingml/2006/main" prst="straightConnector1">
          <a:avLst/>
        </a:prstGeom>
        <a:ln xmlns:a="http://schemas.openxmlformats.org/drawingml/2006/main">
          <a:headEnd type="arrow"/>
          <a:tailEnd type="arrow"/>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0.17365</cdr:x>
      <cdr:y>0.54317</cdr:y>
    </cdr:from>
    <cdr:to>
      <cdr:x>0.26064</cdr:x>
      <cdr:y>0.62944</cdr:y>
    </cdr:to>
    <cdr:sp macro="" textlink="">
      <cdr:nvSpPr>
        <cdr:cNvPr id="5" name="Text Box 4"/>
        <cdr:cNvSpPr txBox="1"/>
      </cdr:nvSpPr>
      <cdr:spPr>
        <a:xfrm xmlns:a="http://schemas.openxmlformats.org/drawingml/2006/main">
          <a:off x="912707" y="1439333"/>
          <a:ext cx="457200" cy="2286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1 </a:t>
          </a:r>
          <a:r>
            <a:rPr lang="en-US" sz="1100">
              <a:effectLst/>
              <a:latin typeface="+mn-lt"/>
              <a:ea typeface="+mn-ea"/>
              <a:cs typeface="+mn-cs"/>
            </a:rPr>
            <a:t>μA</a:t>
          </a:r>
          <a:r>
            <a:rPr lang="en-US">
              <a:effectLst/>
            </a:rPr>
            <a:t> </a:t>
          </a:r>
          <a:r>
            <a:rPr lang="en-US" sz="1100"/>
            <a:t> </a:t>
          </a:r>
        </a:p>
      </cdr:txBody>
    </cdr:sp>
  </cdr:relSizeAnchor>
  <cdr:relSizeAnchor xmlns:cdr="http://schemas.openxmlformats.org/drawingml/2006/chartDrawing">
    <cdr:from>
      <cdr:x>0.26064</cdr:x>
      <cdr:y>0.00639</cdr:y>
    </cdr:from>
    <cdr:to>
      <cdr:x>0.39112</cdr:x>
      <cdr:y>0.09266</cdr:y>
    </cdr:to>
    <cdr:sp macro="" textlink="">
      <cdr:nvSpPr>
        <cdr:cNvPr id="2" name="Text Box 1"/>
        <cdr:cNvSpPr txBox="1"/>
      </cdr:nvSpPr>
      <cdr:spPr>
        <a:xfrm xmlns:a="http://schemas.openxmlformats.org/drawingml/2006/main">
          <a:off x="1369907" y="16933"/>
          <a:ext cx="685800" cy="2286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DmFc</a:t>
          </a:r>
        </a:p>
      </cdr:txBody>
    </cdr:sp>
  </cdr:relSizeAnchor>
  <cdr:relSizeAnchor xmlns:cdr="http://schemas.openxmlformats.org/drawingml/2006/chartDrawing">
    <cdr:from>
      <cdr:x>0.34763</cdr:x>
      <cdr:y>0.09266</cdr:y>
    </cdr:from>
    <cdr:to>
      <cdr:x>0.34763</cdr:x>
      <cdr:y>0.17893</cdr:y>
    </cdr:to>
    <cdr:cxnSp macro="">
      <cdr:nvCxnSpPr>
        <cdr:cNvPr id="7" name="Straight Arrow Connector 6"/>
        <cdr:cNvCxnSpPr/>
      </cdr:nvCxnSpPr>
      <cdr:spPr>
        <a:xfrm xmlns:a="http://schemas.openxmlformats.org/drawingml/2006/main">
          <a:off x="1827107" y="245533"/>
          <a:ext cx="0" cy="228600"/>
        </a:xfrm>
        <a:prstGeom xmlns:a="http://schemas.openxmlformats.org/drawingml/2006/main" prst="straightConnector1">
          <a:avLst/>
        </a:prstGeom>
        <a:ln xmlns:a="http://schemas.openxmlformats.org/drawingml/2006/main">
          <a:tailEnd type="arrow"/>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0.39112</cdr:x>
      <cdr:y>0.86908</cdr:y>
    </cdr:from>
    <cdr:to>
      <cdr:x>0.39112</cdr:x>
      <cdr:y>0.86908</cdr:y>
    </cdr:to>
    <cdr:cxnSp macro="">
      <cdr:nvCxnSpPr>
        <cdr:cNvPr id="9" name="Straight Arrow Connector 8"/>
        <cdr:cNvCxnSpPr/>
      </cdr:nvCxnSpPr>
      <cdr:spPr>
        <a:xfrm xmlns:a="http://schemas.openxmlformats.org/drawingml/2006/main">
          <a:off x="2055707" y="2302933"/>
          <a:ext cx="0" cy="0"/>
        </a:xfrm>
        <a:prstGeom xmlns:a="http://schemas.openxmlformats.org/drawingml/2006/main" prst="straightConnector1">
          <a:avLst/>
        </a:prstGeom>
        <a:ln xmlns:a="http://schemas.openxmlformats.org/drawingml/2006/main">
          <a:tailEnd type="arrow"/>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0.30414</cdr:x>
      <cdr:y>0.78281</cdr:y>
    </cdr:from>
    <cdr:to>
      <cdr:x>0.39112</cdr:x>
      <cdr:y>0.78281</cdr:y>
    </cdr:to>
    <cdr:cxnSp macro="">
      <cdr:nvCxnSpPr>
        <cdr:cNvPr id="11" name="Straight Arrow Connector 10"/>
        <cdr:cNvCxnSpPr/>
      </cdr:nvCxnSpPr>
      <cdr:spPr>
        <a:xfrm xmlns:a="http://schemas.openxmlformats.org/drawingml/2006/main">
          <a:off x="1598507" y="2074333"/>
          <a:ext cx="457200" cy="0"/>
        </a:xfrm>
        <a:prstGeom xmlns:a="http://schemas.openxmlformats.org/drawingml/2006/main" prst="straightConnector1">
          <a:avLst/>
        </a:prstGeom>
        <a:ln xmlns:a="http://schemas.openxmlformats.org/drawingml/2006/main">
          <a:tailEnd type="arrow"/>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0.34763</cdr:x>
      <cdr:y>0.00639</cdr:y>
    </cdr:from>
    <cdr:to>
      <cdr:x>0.43462</cdr:x>
      <cdr:y>0.17893</cdr:y>
    </cdr:to>
    <cdr:sp macro="" textlink="">
      <cdr:nvSpPr>
        <cdr:cNvPr id="14" name="Text Box 13"/>
        <cdr:cNvSpPr txBox="1"/>
      </cdr:nvSpPr>
      <cdr:spPr>
        <a:xfrm xmlns:a="http://schemas.openxmlformats.org/drawingml/2006/main">
          <a:off x="1827107" y="16933"/>
          <a:ext cx="457200" cy="4572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E</a:t>
          </a:r>
          <a:r>
            <a:rPr lang="en-US" sz="1100" baseline="-25000"/>
            <a:t>pc</a:t>
          </a:r>
        </a:p>
      </cdr:txBody>
    </cdr:sp>
  </cdr:relSizeAnchor>
  <cdr:relSizeAnchor xmlns:cdr="http://schemas.openxmlformats.org/drawingml/2006/chartDrawing">
    <cdr:from>
      <cdr:x>0.26064</cdr:x>
      <cdr:y>0.69654</cdr:y>
    </cdr:from>
    <cdr:to>
      <cdr:x>0.34763</cdr:x>
      <cdr:y>0.86908</cdr:y>
    </cdr:to>
    <cdr:sp macro="" textlink="">
      <cdr:nvSpPr>
        <cdr:cNvPr id="15" name="Text Box 14"/>
        <cdr:cNvSpPr txBox="1"/>
      </cdr:nvSpPr>
      <cdr:spPr>
        <a:xfrm xmlns:a="http://schemas.openxmlformats.org/drawingml/2006/main">
          <a:off x="1369907" y="1845733"/>
          <a:ext cx="457200" cy="4572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E</a:t>
          </a:r>
          <a:r>
            <a:rPr lang="en-US" sz="1100" baseline="-25000"/>
            <a:t>pa</a:t>
          </a:r>
        </a:p>
      </cdr:txBody>
    </cdr:sp>
  </cdr:relSizeAnchor>
  <cdr:relSizeAnchor xmlns:cdr="http://schemas.openxmlformats.org/drawingml/2006/chartDrawing">
    <cdr:from>
      <cdr:x>0.52161</cdr:x>
      <cdr:y>0.78281</cdr:y>
    </cdr:from>
    <cdr:to>
      <cdr:x>0.52161</cdr:x>
      <cdr:y>0.86908</cdr:y>
    </cdr:to>
    <cdr:cxnSp macro="">
      <cdr:nvCxnSpPr>
        <cdr:cNvPr id="17" name="Straight Arrow Connector 16"/>
        <cdr:cNvCxnSpPr/>
      </cdr:nvCxnSpPr>
      <cdr:spPr>
        <a:xfrm xmlns:a="http://schemas.openxmlformats.org/drawingml/2006/main" flipV="1">
          <a:off x="2741507" y="2074333"/>
          <a:ext cx="0" cy="228600"/>
        </a:xfrm>
        <a:prstGeom xmlns:a="http://schemas.openxmlformats.org/drawingml/2006/main" prst="straightConnector1">
          <a:avLst/>
        </a:prstGeom>
        <a:ln xmlns:a="http://schemas.openxmlformats.org/drawingml/2006/main">
          <a:tailEnd type="arrow"/>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0.47811</cdr:x>
      <cdr:y>0.35147</cdr:y>
    </cdr:from>
    <cdr:to>
      <cdr:x>0.47811</cdr:x>
      <cdr:y>0.43773</cdr:y>
    </cdr:to>
    <cdr:cxnSp macro="">
      <cdr:nvCxnSpPr>
        <cdr:cNvPr id="24" name="Straight Arrow Connector 23"/>
        <cdr:cNvCxnSpPr/>
      </cdr:nvCxnSpPr>
      <cdr:spPr>
        <a:xfrm xmlns:a="http://schemas.openxmlformats.org/drawingml/2006/main">
          <a:off x="2512907" y="931333"/>
          <a:ext cx="0" cy="228600"/>
        </a:xfrm>
        <a:prstGeom xmlns:a="http://schemas.openxmlformats.org/drawingml/2006/main" prst="straightConnector1">
          <a:avLst/>
        </a:prstGeom>
        <a:ln xmlns:a="http://schemas.openxmlformats.org/drawingml/2006/main">
          <a:tailEnd type="arrow"/>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0.47811</cdr:x>
      <cdr:y>0.2652</cdr:y>
    </cdr:from>
    <cdr:to>
      <cdr:x>0.65209</cdr:x>
      <cdr:y>0.61027</cdr:y>
    </cdr:to>
    <cdr:sp macro="" textlink="">
      <cdr:nvSpPr>
        <cdr:cNvPr id="25" name="Text Box 24"/>
        <cdr:cNvSpPr txBox="1"/>
      </cdr:nvSpPr>
      <cdr:spPr>
        <a:xfrm xmlns:a="http://schemas.openxmlformats.org/drawingml/2006/main">
          <a:off x="2512907" y="702733"/>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E</a:t>
          </a:r>
          <a:r>
            <a:rPr lang="en-US" sz="1100" baseline="-25000"/>
            <a:t>pc</a:t>
          </a:r>
        </a:p>
      </cdr:txBody>
    </cdr:sp>
  </cdr:relSizeAnchor>
  <cdr:relSizeAnchor xmlns:cdr="http://schemas.openxmlformats.org/drawingml/2006/chartDrawing">
    <cdr:from>
      <cdr:x>0.52161</cdr:x>
      <cdr:y>0.78281</cdr:y>
    </cdr:from>
    <cdr:to>
      <cdr:x>0.60859</cdr:x>
      <cdr:y>0.9107</cdr:y>
    </cdr:to>
    <cdr:sp macro="" textlink="">
      <cdr:nvSpPr>
        <cdr:cNvPr id="26" name="Text Box 25"/>
        <cdr:cNvSpPr txBox="1"/>
      </cdr:nvSpPr>
      <cdr:spPr>
        <a:xfrm xmlns:a="http://schemas.openxmlformats.org/drawingml/2006/main">
          <a:off x="2741507" y="2074333"/>
          <a:ext cx="457200" cy="33887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E</a:t>
          </a:r>
          <a:r>
            <a:rPr lang="en-US" sz="1100" baseline="-25000"/>
            <a:t>pa</a:t>
          </a:r>
        </a:p>
      </cdr:txBody>
    </cdr:sp>
  </cdr:relSizeAnchor>
</c:userShapes>
</file>

<file path=word/drawings/drawing2.xml><?xml version="1.0" encoding="utf-8"?>
<c:userShapes xmlns:c="http://schemas.openxmlformats.org/drawingml/2006/chart">
  <cdr:relSizeAnchor xmlns:cdr="http://schemas.openxmlformats.org/drawingml/2006/chartDrawing">
    <cdr:from>
      <cdr:x>0.84208</cdr:x>
      <cdr:y>0.18827</cdr:y>
    </cdr:from>
    <cdr:to>
      <cdr:x>1</cdr:x>
      <cdr:y>0.27161</cdr:y>
    </cdr:to>
    <cdr:sp macro="" textlink="">
      <cdr:nvSpPr>
        <cdr:cNvPr id="2" name="Text Box 1"/>
        <cdr:cNvSpPr txBox="1"/>
      </cdr:nvSpPr>
      <cdr:spPr>
        <a:xfrm xmlns:a="http://schemas.openxmlformats.org/drawingml/2006/main">
          <a:off x="3655907" y="516467"/>
          <a:ext cx="685588" cy="2286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0.78943</cdr:x>
      <cdr:y>0.08333</cdr:y>
    </cdr:from>
    <cdr:to>
      <cdr:x>0.89479</cdr:x>
      <cdr:y>0.16667</cdr:y>
    </cdr:to>
    <cdr:sp macro="" textlink="">
      <cdr:nvSpPr>
        <cdr:cNvPr id="3" name="Text Box 2"/>
        <cdr:cNvSpPr txBox="1"/>
      </cdr:nvSpPr>
      <cdr:spPr>
        <a:xfrm xmlns:a="http://schemas.openxmlformats.org/drawingml/2006/main">
          <a:off x="3427307" y="228600"/>
          <a:ext cx="457412" cy="2286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800"/>
            <a:t>p-NO</a:t>
          </a:r>
          <a:r>
            <a:rPr lang="en-US" sz="800" baseline="-25000"/>
            <a:t>2</a:t>
          </a:r>
          <a:endParaRPr lang="en-US" sz="800"/>
        </a:p>
      </cdr:txBody>
    </cdr:sp>
  </cdr:relSizeAnchor>
  <cdr:relSizeAnchor xmlns:cdr="http://schemas.openxmlformats.org/drawingml/2006/chartDrawing">
    <cdr:from>
      <cdr:x>0.63147</cdr:x>
      <cdr:y>0.16667</cdr:y>
    </cdr:from>
    <cdr:to>
      <cdr:x>0.73678</cdr:x>
      <cdr:y>0.25</cdr:y>
    </cdr:to>
    <cdr:sp macro="" textlink="">
      <cdr:nvSpPr>
        <cdr:cNvPr id="4" name="Text Box 3"/>
        <cdr:cNvSpPr txBox="1"/>
      </cdr:nvSpPr>
      <cdr:spPr>
        <a:xfrm xmlns:a="http://schemas.openxmlformats.org/drawingml/2006/main">
          <a:off x="2741507" y="457200"/>
          <a:ext cx="457200" cy="2286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800"/>
            <a:t>p-CN</a:t>
          </a:r>
        </a:p>
      </cdr:txBody>
    </cdr:sp>
  </cdr:relSizeAnchor>
  <cdr:relSizeAnchor xmlns:cdr="http://schemas.openxmlformats.org/drawingml/2006/chartDrawing">
    <cdr:from>
      <cdr:x>0.57881</cdr:x>
      <cdr:y>0.41667</cdr:y>
    </cdr:from>
    <cdr:to>
      <cdr:x>0.68412</cdr:x>
      <cdr:y>0.5</cdr:y>
    </cdr:to>
    <cdr:sp macro="" textlink="">
      <cdr:nvSpPr>
        <cdr:cNvPr id="5" name="Text Box 4"/>
        <cdr:cNvSpPr txBox="1"/>
      </cdr:nvSpPr>
      <cdr:spPr>
        <a:xfrm xmlns:a="http://schemas.openxmlformats.org/drawingml/2006/main">
          <a:off x="2512907" y="1143000"/>
          <a:ext cx="457200" cy="2286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800"/>
            <a:t>p-Cl</a:t>
          </a:r>
        </a:p>
      </cdr:txBody>
    </cdr:sp>
  </cdr:relSizeAnchor>
  <cdr:relSizeAnchor xmlns:cdr="http://schemas.openxmlformats.org/drawingml/2006/chartDrawing">
    <cdr:from>
      <cdr:x>0.36819</cdr:x>
      <cdr:y>0.5</cdr:y>
    </cdr:from>
    <cdr:to>
      <cdr:x>0.4735</cdr:x>
      <cdr:y>0.66667</cdr:y>
    </cdr:to>
    <cdr:sp macro="" textlink="">
      <cdr:nvSpPr>
        <cdr:cNvPr id="6" name="Text Box 5"/>
        <cdr:cNvSpPr txBox="1"/>
      </cdr:nvSpPr>
      <cdr:spPr>
        <a:xfrm xmlns:a="http://schemas.openxmlformats.org/drawingml/2006/main">
          <a:off x="1598507" y="1371600"/>
          <a:ext cx="457200" cy="4572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800"/>
            <a:t>  </a:t>
          </a:r>
        </a:p>
        <a:p xmlns:a="http://schemas.openxmlformats.org/drawingml/2006/main">
          <a:r>
            <a:rPr lang="en-US" sz="800"/>
            <a:t>H</a:t>
          </a:r>
        </a:p>
      </cdr:txBody>
    </cdr:sp>
  </cdr:relSizeAnchor>
  <cdr:relSizeAnchor xmlns:cdr="http://schemas.openxmlformats.org/drawingml/2006/chartDrawing">
    <cdr:from>
      <cdr:x>0.26288</cdr:x>
      <cdr:y>0.5</cdr:y>
    </cdr:from>
    <cdr:to>
      <cdr:x>0.36819</cdr:x>
      <cdr:y>0.58333</cdr:y>
    </cdr:to>
    <cdr:sp macro="" textlink="">
      <cdr:nvSpPr>
        <cdr:cNvPr id="7" name="Text Box 6"/>
        <cdr:cNvSpPr txBox="1"/>
      </cdr:nvSpPr>
      <cdr:spPr>
        <a:xfrm xmlns:a="http://schemas.openxmlformats.org/drawingml/2006/main">
          <a:off x="1141307" y="1371600"/>
          <a:ext cx="457200" cy="2286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800"/>
            <a:t>p-Ph</a:t>
          </a:r>
        </a:p>
      </cdr:txBody>
    </cdr:sp>
  </cdr:relSizeAnchor>
  <cdr:relSizeAnchor xmlns:cdr="http://schemas.openxmlformats.org/drawingml/2006/chartDrawing">
    <cdr:from>
      <cdr:x>0.31554</cdr:x>
      <cdr:y>0.58333</cdr:y>
    </cdr:from>
    <cdr:to>
      <cdr:x>0.42085</cdr:x>
      <cdr:y>0.66667</cdr:y>
    </cdr:to>
    <cdr:sp macro="" textlink="">
      <cdr:nvSpPr>
        <cdr:cNvPr id="8" name="Text Box 7"/>
        <cdr:cNvSpPr txBox="1"/>
      </cdr:nvSpPr>
      <cdr:spPr>
        <a:xfrm xmlns:a="http://schemas.openxmlformats.org/drawingml/2006/main">
          <a:off x="1369907" y="1600200"/>
          <a:ext cx="457200" cy="2286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800"/>
            <a:t>m-Me</a:t>
          </a:r>
        </a:p>
      </cdr:txBody>
    </cdr:sp>
  </cdr:relSizeAnchor>
  <cdr:relSizeAnchor xmlns:cdr="http://schemas.openxmlformats.org/drawingml/2006/chartDrawing">
    <cdr:from>
      <cdr:x>0.26288</cdr:x>
      <cdr:y>0.58333</cdr:y>
    </cdr:from>
    <cdr:to>
      <cdr:x>0.36819</cdr:x>
      <cdr:y>0.75</cdr:y>
    </cdr:to>
    <cdr:sp macro="" textlink="">
      <cdr:nvSpPr>
        <cdr:cNvPr id="9" name="Text Box 8"/>
        <cdr:cNvSpPr txBox="1"/>
      </cdr:nvSpPr>
      <cdr:spPr>
        <a:xfrm xmlns:a="http://schemas.openxmlformats.org/drawingml/2006/main">
          <a:off x="1141307" y="1600200"/>
          <a:ext cx="457200" cy="4572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800"/>
        </a:p>
        <a:p xmlns:a="http://schemas.openxmlformats.org/drawingml/2006/main">
          <a:r>
            <a:rPr lang="en-US" sz="800"/>
            <a:t>o-OMe</a:t>
          </a:r>
        </a:p>
      </cdr:txBody>
    </cdr:sp>
  </cdr:relSizeAnchor>
  <cdr:relSizeAnchor xmlns:cdr="http://schemas.openxmlformats.org/drawingml/2006/chartDrawing">
    <cdr:from>
      <cdr:x>0.15757</cdr:x>
      <cdr:y>0.5</cdr:y>
    </cdr:from>
    <cdr:to>
      <cdr:x>0.26288</cdr:x>
      <cdr:y>0.66667</cdr:y>
    </cdr:to>
    <cdr:sp macro="" textlink="">
      <cdr:nvSpPr>
        <cdr:cNvPr id="10" name="Text Box 9"/>
        <cdr:cNvSpPr txBox="1"/>
      </cdr:nvSpPr>
      <cdr:spPr>
        <a:xfrm xmlns:a="http://schemas.openxmlformats.org/drawingml/2006/main">
          <a:off x="684107" y="1371600"/>
          <a:ext cx="457200" cy="4572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800"/>
        </a:p>
        <a:p xmlns:a="http://schemas.openxmlformats.org/drawingml/2006/main">
          <a:r>
            <a:rPr lang="en-US" sz="800"/>
            <a:t>2,5-DMA</a:t>
          </a:r>
        </a:p>
      </cdr:txBody>
    </cdr:sp>
  </cdr:relSizeAnchor>
  <cdr:relSizeAnchor xmlns:cdr="http://schemas.openxmlformats.org/drawingml/2006/chartDrawing">
    <cdr:from>
      <cdr:x>0.26288</cdr:x>
      <cdr:y>0.66667</cdr:y>
    </cdr:from>
    <cdr:to>
      <cdr:x>0.4735</cdr:x>
      <cdr:y>1</cdr:y>
    </cdr:to>
    <cdr:sp macro="" textlink="">
      <cdr:nvSpPr>
        <cdr:cNvPr id="11" name="Text Box 10"/>
        <cdr:cNvSpPr txBox="1"/>
      </cdr:nvSpPr>
      <cdr:spPr>
        <a:xfrm xmlns:a="http://schemas.openxmlformats.org/drawingml/2006/main">
          <a:off x="1141307" y="20574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0.21023</cdr:x>
      <cdr:y>0.75</cdr:y>
    </cdr:from>
    <cdr:to>
      <cdr:x>0.31554</cdr:x>
      <cdr:y>0.91667</cdr:y>
    </cdr:to>
    <cdr:sp macro="" textlink="">
      <cdr:nvSpPr>
        <cdr:cNvPr id="12" name="Text Box 11"/>
        <cdr:cNvSpPr txBox="1"/>
      </cdr:nvSpPr>
      <cdr:spPr>
        <a:xfrm xmlns:a="http://schemas.openxmlformats.org/drawingml/2006/main">
          <a:off x="912707" y="2057400"/>
          <a:ext cx="457200" cy="4572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800"/>
            <a:t>  p-OMe</a:t>
          </a:r>
        </a:p>
        <a:p xmlns:a="http://schemas.openxmlformats.org/drawingml/2006/main">
          <a:endParaRPr 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0.80337</cdr:x>
      <cdr:y>0.08936</cdr:y>
    </cdr:from>
    <cdr:to>
      <cdr:x>0.90434</cdr:x>
      <cdr:y>0.18723</cdr:y>
    </cdr:to>
    <cdr:sp macro="" textlink="">
      <cdr:nvSpPr>
        <cdr:cNvPr id="2" name="TextBox 1"/>
        <cdr:cNvSpPr txBox="1"/>
      </cdr:nvSpPr>
      <cdr:spPr>
        <a:xfrm xmlns:a="http://schemas.openxmlformats.org/drawingml/2006/main">
          <a:off x="4799648" y="333376"/>
          <a:ext cx="603250" cy="3651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dirty="0" smtClean="0"/>
            <a:t>P-NO</a:t>
          </a:r>
          <a:r>
            <a:rPr lang="en-US" sz="1100" baseline="-25000" dirty="0" smtClean="0"/>
            <a:t>2</a:t>
          </a:r>
          <a:endParaRPr lang="en-US" sz="1100" dirty="0"/>
        </a:p>
      </cdr:txBody>
    </cdr:sp>
  </cdr:relSizeAnchor>
  <cdr:relSizeAnchor xmlns:cdr="http://schemas.openxmlformats.org/drawingml/2006/chartDrawing">
    <cdr:from>
      <cdr:x>0.67848</cdr:x>
      <cdr:y>0.11489</cdr:y>
    </cdr:from>
    <cdr:to>
      <cdr:x>0.76617</cdr:x>
      <cdr:y>0.22553</cdr:y>
    </cdr:to>
    <cdr:sp macro="" textlink="">
      <cdr:nvSpPr>
        <cdr:cNvPr id="3" name="TextBox 2"/>
        <cdr:cNvSpPr txBox="1"/>
      </cdr:nvSpPr>
      <cdr:spPr>
        <a:xfrm xmlns:a="http://schemas.openxmlformats.org/drawingml/2006/main">
          <a:off x="4053523" y="428626"/>
          <a:ext cx="523875" cy="4127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dirty="0" smtClean="0"/>
            <a:t>P-CN</a:t>
          </a:r>
          <a:endParaRPr lang="en-US" sz="1100" dirty="0"/>
        </a:p>
      </cdr:txBody>
    </cdr:sp>
  </cdr:relSizeAnchor>
  <cdr:relSizeAnchor xmlns:cdr="http://schemas.openxmlformats.org/drawingml/2006/chartDrawing">
    <cdr:from>
      <cdr:x>0.50577</cdr:x>
      <cdr:y>0.56361</cdr:y>
    </cdr:from>
    <cdr:to>
      <cdr:x>0.56688</cdr:x>
      <cdr:y>0.65879</cdr:y>
    </cdr:to>
    <cdr:sp macro="" textlink="">
      <cdr:nvSpPr>
        <cdr:cNvPr id="4" name="TextBox 3"/>
        <cdr:cNvSpPr txBox="1"/>
      </cdr:nvSpPr>
      <cdr:spPr>
        <a:xfrm xmlns:a="http://schemas.openxmlformats.org/drawingml/2006/main">
          <a:off x="3021648" y="2102625"/>
          <a:ext cx="365125" cy="35508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dirty="0"/>
            <a:t>m</a:t>
          </a:r>
          <a:r>
            <a:rPr lang="en-US" sz="1100" dirty="0" smtClean="0"/>
            <a:t>-Me</a:t>
          </a:r>
          <a:endParaRPr lang="en-US" sz="1100" dirty="0"/>
        </a:p>
      </cdr:txBody>
    </cdr:sp>
  </cdr:relSizeAnchor>
  <cdr:relSizeAnchor xmlns:cdr="http://schemas.openxmlformats.org/drawingml/2006/chartDrawing">
    <cdr:from>
      <cdr:x>0.40745</cdr:x>
      <cdr:y>0.4832</cdr:y>
    </cdr:from>
    <cdr:to>
      <cdr:x>0.50045</cdr:x>
      <cdr:y>0.6178</cdr:y>
    </cdr:to>
    <cdr:sp macro="" textlink="">
      <cdr:nvSpPr>
        <cdr:cNvPr id="5" name="TextBox 4"/>
        <cdr:cNvSpPr txBox="1"/>
      </cdr:nvSpPr>
      <cdr:spPr>
        <a:xfrm xmlns:a="http://schemas.openxmlformats.org/drawingml/2006/main">
          <a:off x="2434273" y="1802627"/>
          <a:ext cx="555625" cy="50216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dirty="0" smtClean="0"/>
            <a:t>p-</a:t>
          </a:r>
          <a:r>
            <a:rPr lang="en-US" dirty="0" err="1" smtClean="0"/>
            <a:t>Ph</a:t>
          </a:r>
          <a:endParaRPr lang="en-US" sz="1100" dirty="0"/>
        </a:p>
      </cdr:txBody>
    </cdr:sp>
  </cdr:relSizeAnchor>
  <cdr:relSizeAnchor xmlns:cdr="http://schemas.openxmlformats.org/drawingml/2006/chartDrawing">
    <cdr:from>
      <cdr:x>0.47388</cdr:x>
      <cdr:y>0.60695</cdr:y>
    </cdr:from>
    <cdr:to>
      <cdr:x>0.54031</cdr:x>
      <cdr:y>0.69631</cdr:y>
    </cdr:to>
    <cdr:sp macro="" textlink="">
      <cdr:nvSpPr>
        <cdr:cNvPr id="6" name="TextBox 5"/>
        <cdr:cNvSpPr txBox="1"/>
      </cdr:nvSpPr>
      <cdr:spPr>
        <a:xfrm xmlns:a="http://schemas.openxmlformats.org/drawingml/2006/main">
          <a:off x="2831148" y="2264292"/>
          <a:ext cx="396875" cy="3333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dirty="0" smtClean="0"/>
            <a:t>o-Me</a:t>
          </a:r>
          <a:endParaRPr lang="en-US" sz="1100" dirty="0"/>
        </a:p>
      </cdr:txBody>
    </cdr:sp>
  </cdr:relSizeAnchor>
  <cdr:relSizeAnchor xmlns:cdr="http://schemas.openxmlformats.org/drawingml/2006/chartDrawing">
    <cdr:from>
      <cdr:x>0.52968</cdr:x>
      <cdr:y>0.51915</cdr:y>
    </cdr:from>
    <cdr:to>
      <cdr:x>0.58282</cdr:x>
      <cdr:y>0.58723</cdr:y>
    </cdr:to>
    <cdr:sp macro="" textlink="">
      <cdr:nvSpPr>
        <cdr:cNvPr id="7" name="TextBox 6"/>
        <cdr:cNvSpPr txBox="1"/>
      </cdr:nvSpPr>
      <cdr:spPr>
        <a:xfrm xmlns:a="http://schemas.openxmlformats.org/drawingml/2006/main">
          <a:off x="3164523" y="1936751"/>
          <a:ext cx="317500" cy="2540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dirty="0" smtClean="0"/>
            <a:t>H</a:t>
          </a:r>
          <a:endParaRPr lang="en-US" sz="1100" dirty="0"/>
        </a:p>
      </cdr:txBody>
    </cdr:sp>
  </cdr:relSizeAnchor>
  <cdr:relSizeAnchor xmlns:cdr="http://schemas.openxmlformats.org/drawingml/2006/chartDrawing">
    <cdr:from>
      <cdr:x>0.41808</cdr:x>
      <cdr:y>0.65106</cdr:y>
    </cdr:from>
    <cdr:to>
      <cdr:x>0.52171</cdr:x>
      <cdr:y>0.73192</cdr:y>
    </cdr:to>
    <cdr:sp macro="" textlink="">
      <cdr:nvSpPr>
        <cdr:cNvPr id="8" name="TextBox 7"/>
        <cdr:cNvSpPr txBox="1"/>
      </cdr:nvSpPr>
      <cdr:spPr>
        <a:xfrm xmlns:a="http://schemas.openxmlformats.org/drawingml/2006/main">
          <a:off x="2497773" y="2428876"/>
          <a:ext cx="619125" cy="3016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dirty="0" smtClean="0"/>
            <a:t>2,5-DMA</a:t>
          </a:r>
          <a:endParaRPr lang="en-US" sz="1100" dirty="0"/>
        </a:p>
      </cdr:txBody>
    </cdr:sp>
  </cdr:relSizeAnchor>
  <cdr:relSizeAnchor xmlns:cdr="http://schemas.openxmlformats.org/drawingml/2006/chartDrawing">
    <cdr:from>
      <cdr:x>0.35165</cdr:x>
      <cdr:y>0.57872</cdr:y>
    </cdr:from>
    <cdr:to>
      <cdr:x>0.42605</cdr:x>
      <cdr:y>0.69787</cdr:y>
    </cdr:to>
    <cdr:sp macro="" textlink="">
      <cdr:nvSpPr>
        <cdr:cNvPr id="9" name="TextBox 8"/>
        <cdr:cNvSpPr txBox="1"/>
      </cdr:nvSpPr>
      <cdr:spPr>
        <a:xfrm xmlns:a="http://schemas.openxmlformats.org/drawingml/2006/main">
          <a:off x="2100898" y="2159001"/>
          <a:ext cx="444500" cy="4445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dirty="0" smtClean="0"/>
            <a:t>p-Me</a:t>
          </a:r>
          <a:endParaRPr lang="en-US" sz="1100" dirty="0"/>
        </a:p>
      </cdr:txBody>
    </cdr:sp>
  </cdr:relSizeAnchor>
  <cdr:relSizeAnchor xmlns:cdr="http://schemas.openxmlformats.org/drawingml/2006/chartDrawing">
    <cdr:from>
      <cdr:x>0.21348</cdr:x>
      <cdr:y>0.71064</cdr:y>
    </cdr:from>
    <cdr:to>
      <cdr:x>0.29851</cdr:x>
      <cdr:y>0.81702</cdr:y>
    </cdr:to>
    <cdr:sp macro="" textlink="">
      <cdr:nvSpPr>
        <cdr:cNvPr id="10" name="TextBox 9"/>
        <cdr:cNvSpPr txBox="1"/>
      </cdr:nvSpPr>
      <cdr:spPr>
        <a:xfrm xmlns:a="http://schemas.openxmlformats.org/drawingml/2006/main">
          <a:off x="1275398" y="2651126"/>
          <a:ext cx="508000" cy="3968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dirty="0" smtClean="0"/>
            <a:t>p-</a:t>
          </a:r>
          <a:r>
            <a:rPr lang="en-US" sz="1100" dirty="0" err="1" smtClean="0"/>
            <a:t>OMe</a:t>
          </a:r>
          <a:endParaRPr lang="en-US" sz="1100" dirty="0"/>
        </a:p>
      </cdr:txBody>
    </cdr:sp>
  </cdr:relSizeAnchor>
</c:userShapes>
</file>

<file path=word/drawings/drawing4.xml><?xml version="1.0" encoding="utf-8"?>
<c:userShapes xmlns:c="http://schemas.openxmlformats.org/drawingml/2006/chart">
  <cdr:relSizeAnchor xmlns:cdr="http://schemas.openxmlformats.org/drawingml/2006/chartDrawing">
    <cdr:from>
      <cdr:x>0.15722</cdr:x>
      <cdr:y>0.61851</cdr:y>
    </cdr:from>
    <cdr:to>
      <cdr:x>0.15979</cdr:x>
      <cdr:y>0.77273</cdr:y>
    </cdr:to>
    <cdr:cxnSp macro="">
      <cdr:nvCxnSpPr>
        <cdr:cNvPr id="3" name="Straight Arrow Connector 2"/>
        <cdr:cNvCxnSpPr/>
      </cdr:nvCxnSpPr>
      <cdr:spPr>
        <a:xfrm xmlns:a="http://schemas.openxmlformats.org/drawingml/2006/main">
          <a:off x="968375" y="2419350"/>
          <a:ext cx="15875" cy="603250"/>
        </a:xfrm>
        <a:prstGeom xmlns:a="http://schemas.openxmlformats.org/drawingml/2006/main" prst="straightConnector1">
          <a:avLst/>
        </a:prstGeom>
        <a:ln xmlns:a="http://schemas.openxmlformats.org/drawingml/2006/main">
          <a:headEnd type="arrow"/>
          <a:tailEnd type="arrow"/>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0.04965</cdr:x>
      <cdr:y>0.64479</cdr:y>
    </cdr:from>
    <cdr:to>
      <cdr:x>0.1347</cdr:x>
      <cdr:y>0.76249</cdr:y>
    </cdr:to>
    <cdr:sp macro="" textlink="">
      <cdr:nvSpPr>
        <cdr:cNvPr id="4" name="TextBox 3"/>
        <cdr:cNvSpPr txBox="1"/>
      </cdr:nvSpPr>
      <cdr:spPr>
        <a:xfrm xmlns:a="http://schemas.openxmlformats.org/drawingml/2006/main">
          <a:off x="226907" y="1659467"/>
          <a:ext cx="388686" cy="30291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dirty="0" smtClean="0"/>
            <a:t>5 </a:t>
          </a:r>
          <a:r>
            <a:rPr lang="en-US" dirty="0">
              <a:latin typeface="+mn-lt"/>
              <a:ea typeface="+mn-ea"/>
              <a:cs typeface="+mn-cs"/>
            </a:rPr>
            <a:t>μ</a:t>
          </a:r>
          <a:r>
            <a:rPr lang="en-US" dirty="0" smtClean="0">
              <a:effectLst/>
            </a:rPr>
            <a:t>A</a:t>
          </a:r>
          <a:endParaRPr lang="en-US" sz="1100" dirty="0"/>
        </a:p>
      </cdr:txBody>
    </cdr:sp>
  </cdr:relSizeAnchor>
  <cdr:relSizeAnchor xmlns:cdr="http://schemas.openxmlformats.org/drawingml/2006/chartDrawing">
    <cdr:from>
      <cdr:x>0.16607</cdr:x>
      <cdr:y>0.21359</cdr:y>
    </cdr:from>
    <cdr:to>
      <cdr:x>0.31614</cdr:x>
      <cdr:y>0.36493</cdr:y>
    </cdr:to>
    <cdr:sp macro="" textlink="">
      <cdr:nvSpPr>
        <cdr:cNvPr id="2" name="Text Box 1"/>
        <cdr:cNvSpPr txBox="1"/>
      </cdr:nvSpPr>
      <cdr:spPr>
        <a:xfrm xmlns:a="http://schemas.openxmlformats.org/drawingml/2006/main">
          <a:off x="768773" y="558800"/>
          <a:ext cx="694667" cy="39591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DMFc</a:t>
          </a:r>
        </a:p>
      </cdr:txBody>
    </cdr:sp>
  </cdr:relSizeAnchor>
  <cdr:relSizeAnchor xmlns:cdr="http://schemas.openxmlformats.org/drawingml/2006/chartDrawing">
    <cdr:from>
      <cdr:x>0.3636</cdr:x>
      <cdr:y>0.47573</cdr:y>
    </cdr:from>
    <cdr:to>
      <cdr:x>0.51367</cdr:x>
      <cdr:y>0.56455</cdr:y>
    </cdr:to>
    <cdr:sp macro="" textlink="">
      <cdr:nvSpPr>
        <cdr:cNvPr id="5" name="Text Box 4"/>
        <cdr:cNvSpPr txBox="1"/>
      </cdr:nvSpPr>
      <cdr:spPr>
        <a:xfrm xmlns:a="http://schemas.openxmlformats.org/drawingml/2006/main">
          <a:off x="1683173" y="1244600"/>
          <a:ext cx="694697" cy="23237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FcIAPC</a:t>
          </a:r>
        </a:p>
      </cdr:txBody>
    </cdr:sp>
  </cdr:relSizeAnchor>
</c:userShapes>
</file>

<file path=word/drawings/drawing5.xml><?xml version="1.0" encoding="utf-8"?>
<c:userShapes xmlns:c="http://schemas.openxmlformats.org/drawingml/2006/chart">
  <cdr:relSizeAnchor xmlns:cdr="http://schemas.openxmlformats.org/drawingml/2006/chartDrawing">
    <cdr:from>
      <cdr:x>0.39691</cdr:x>
      <cdr:y>0.18182</cdr:y>
    </cdr:from>
    <cdr:to>
      <cdr:x>0.5545</cdr:x>
      <cdr:y>0.27273</cdr:y>
    </cdr:to>
    <cdr:sp macro="" textlink="">
      <cdr:nvSpPr>
        <cdr:cNvPr id="2" name="Text Box 1"/>
        <cdr:cNvSpPr txBox="1"/>
      </cdr:nvSpPr>
      <cdr:spPr>
        <a:xfrm xmlns:a="http://schemas.openxmlformats.org/drawingml/2006/main">
          <a:off x="1727200" y="457200"/>
          <a:ext cx="685800" cy="2286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FcIAPC</a:t>
          </a:r>
        </a:p>
      </cdr:txBody>
    </cdr:sp>
  </cdr:relSizeAnchor>
  <cdr:relSizeAnchor xmlns:cdr="http://schemas.openxmlformats.org/drawingml/2006/chartDrawing">
    <cdr:from>
      <cdr:x>0.39691</cdr:x>
      <cdr:y>0.45455</cdr:y>
    </cdr:from>
    <cdr:to>
      <cdr:x>0.60703</cdr:x>
      <cdr:y>0.54545</cdr:y>
    </cdr:to>
    <cdr:sp macro="" textlink="">
      <cdr:nvSpPr>
        <cdr:cNvPr id="3" name="Text Box 2"/>
        <cdr:cNvSpPr txBox="1"/>
      </cdr:nvSpPr>
      <cdr:spPr>
        <a:xfrm xmlns:a="http://schemas.openxmlformats.org/drawingml/2006/main">
          <a:off x="1727200" y="1143000"/>
          <a:ext cx="914400" cy="2286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pp-FcIDAP</a:t>
          </a:r>
        </a:p>
      </cdr:txBody>
    </cdr:sp>
  </cdr:relSizeAnchor>
  <cdr:relSizeAnchor xmlns:cdr="http://schemas.openxmlformats.org/drawingml/2006/chartDrawing">
    <cdr:from>
      <cdr:x>0.29184</cdr:x>
      <cdr:y>0.22222</cdr:y>
    </cdr:from>
    <cdr:to>
      <cdr:x>0.39691</cdr:x>
      <cdr:y>0.31313</cdr:y>
    </cdr:to>
    <cdr:cxnSp macro="">
      <cdr:nvCxnSpPr>
        <cdr:cNvPr id="5" name="Straight Arrow Connector 4"/>
        <cdr:cNvCxnSpPr/>
      </cdr:nvCxnSpPr>
      <cdr:spPr>
        <a:xfrm xmlns:a="http://schemas.openxmlformats.org/drawingml/2006/main" flipV="1">
          <a:off x="1270000" y="558800"/>
          <a:ext cx="457200" cy="228600"/>
        </a:xfrm>
        <a:prstGeom xmlns:a="http://schemas.openxmlformats.org/drawingml/2006/main" prst="straightConnector1">
          <a:avLst/>
        </a:prstGeom>
        <a:ln xmlns:a="http://schemas.openxmlformats.org/drawingml/2006/main">
          <a:tailEnd type="arrow"/>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0.29184</cdr:x>
      <cdr:y>0.49495</cdr:y>
    </cdr:from>
    <cdr:to>
      <cdr:x>0.39691</cdr:x>
      <cdr:y>0.67677</cdr:y>
    </cdr:to>
    <cdr:cxnSp macro="">
      <cdr:nvCxnSpPr>
        <cdr:cNvPr id="7" name="Straight Arrow Connector 6"/>
        <cdr:cNvCxnSpPr/>
      </cdr:nvCxnSpPr>
      <cdr:spPr>
        <a:xfrm xmlns:a="http://schemas.openxmlformats.org/drawingml/2006/main" flipV="1">
          <a:off x="1270000" y="1244600"/>
          <a:ext cx="457200" cy="457200"/>
        </a:xfrm>
        <a:prstGeom xmlns:a="http://schemas.openxmlformats.org/drawingml/2006/main" prst="straightConnector1">
          <a:avLst/>
        </a:prstGeom>
        <a:ln xmlns:a="http://schemas.openxmlformats.org/drawingml/2006/main">
          <a:tailEnd type="arrow"/>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drawings/drawing6.xml><?xml version="1.0" encoding="utf-8"?>
<c:userShapes xmlns:c="http://schemas.openxmlformats.org/drawingml/2006/chart">
  <cdr:relSizeAnchor xmlns:cdr="http://schemas.openxmlformats.org/drawingml/2006/chartDrawing">
    <cdr:from>
      <cdr:x>0.12918</cdr:x>
      <cdr:y>0.56005</cdr:y>
    </cdr:from>
    <cdr:to>
      <cdr:x>0.12918</cdr:x>
      <cdr:y>0.69878</cdr:y>
    </cdr:to>
    <cdr:cxnSp macro="">
      <cdr:nvCxnSpPr>
        <cdr:cNvPr id="3" name="Straight Arrow Connector 2"/>
        <cdr:cNvCxnSpPr/>
      </cdr:nvCxnSpPr>
      <cdr:spPr>
        <a:xfrm xmlns:a="http://schemas.openxmlformats.org/drawingml/2006/main">
          <a:off x="684107" y="1845733"/>
          <a:ext cx="0" cy="457200"/>
        </a:xfrm>
        <a:prstGeom xmlns:a="http://schemas.openxmlformats.org/drawingml/2006/main" prst="straightConnector1">
          <a:avLst/>
        </a:prstGeom>
        <a:ln xmlns:a="http://schemas.openxmlformats.org/drawingml/2006/main">
          <a:headEnd type="arrow"/>
          <a:tailEnd type="arrow"/>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0.12918</cdr:x>
      <cdr:y>0.56005</cdr:y>
    </cdr:from>
    <cdr:to>
      <cdr:x>0.27137</cdr:x>
      <cdr:y>0.6431</cdr:y>
    </cdr:to>
    <cdr:sp macro="" textlink="">
      <cdr:nvSpPr>
        <cdr:cNvPr id="6" name="Text Box 5"/>
        <cdr:cNvSpPr txBox="1"/>
      </cdr:nvSpPr>
      <cdr:spPr>
        <a:xfrm xmlns:a="http://schemas.openxmlformats.org/drawingml/2006/main">
          <a:off x="511863" y="1408301"/>
          <a:ext cx="563404" cy="20883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0.2 </a:t>
          </a:r>
          <a:r>
            <a:rPr lang="en-US" sz="1100">
              <a:effectLst/>
              <a:latin typeface="+mn-lt"/>
              <a:ea typeface="+mn-ea"/>
              <a:cs typeface="+mn-cs"/>
            </a:rPr>
            <a:t>μA</a:t>
          </a:r>
          <a:r>
            <a:rPr lang="en-US">
              <a:effectLst/>
            </a:rPr>
            <a:t> </a:t>
          </a:r>
          <a:r>
            <a:rPr lang="en-US" sz="1100"/>
            <a:t> </a:t>
          </a:r>
        </a:p>
      </cdr:txBody>
    </cdr:sp>
  </cdr:relSizeAnchor>
</c:userShapes>
</file>

<file path=word/drawings/drawing7.xml><?xml version="1.0" encoding="utf-8"?>
<c:userShapes xmlns:c="http://schemas.openxmlformats.org/drawingml/2006/chart">
  <cdr:relSizeAnchor xmlns:cdr="http://schemas.openxmlformats.org/drawingml/2006/chartDrawing">
    <cdr:from>
      <cdr:x>0.21068</cdr:x>
      <cdr:y>0.19178</cdr:y>
    </cdr:from>
    <cdr:to>
      <cdr:x>0.21365</cdr:x>
      <cdr:y>0.39041</cdr:y>
    </cdr:to>
    <cdr:cxnSp macro="">
      <cdr:nvCxnSpPr>
        <cdr:cNvPr id="3" name="Straight Arrow Connector 2"/>
        <cdr:cNvCxnSpPr/>
      </cdr:nvCxnSpPr>
      <cdr:spPr>
        <a:xfrm xmlns:a="http://schemas.openxmlformats.org/drawingml/2006/main">
          <a:off x="1803400" y="1066800"/>
          <a:ext cx="25400" cy="1104900"/>
        </a:xfrm>
        <a:prstGeom xmlns:a="http://schemas.openxmlformats.org/drawingml/2006/main" prst="straightConnector1">
          <a:avLst/>
        </a:prstGeom>
        <a:ln xmlns:a="http://schemas.openxmlformats.org/drawingml/2006/main">
          <a:headEnd type="arrow"/>
          <a:tailEnd type="arrow"/>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0.53116</cdr:x>
      <cdr:y>0.35388</cdr:y>
    </cdr:from>
    <cdr:to>
      <cdr:x>0.53561</cdr:x>
      <cdr:y>0.63699</cdr:y>
    </cdr:to>
    <cdr:cxnSp macro="">
      <cdr:nvCxnSpPr>
        <cdr:cNvPr id="5" name="Straight Arrow Connector 4"/>
        <cdr:cNvCxnSpPr/>
      </cdr:nvCxnSpPr>
      <cdr:spPr>
        <a:xfrm xmlns:a="http://schemas.openxmlformats.org/drawingml/2006/main">
          <a:off x="4546600" y="1968500"/>
          <a:ext cx="38100" cy="1574800"/>
        </a:xfrm>
        <a:prstGeom xmlns:a="http://schemas.openxmlformats.org/drawingml/2006/main" prst="straightConnector1">
          <a:avLst/>
        </a:prstGeom>
        <a:ln xmlns:a="http://schemas.openxmlformats.org/drawingml/2006/main">
          <a:headEnd type="arrow"/>
          <a:tailEnd type="arrow"/>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0.18101</cdr:x>
      <cdr:y>0.28767</cdr:y>
    </cdr:from>
    <cdr:to>
      <cdr:x>0.21068</cdr:x>
      <cdr:y>0.34932</cdr:y>
    </cdr:to>
    <cdr:sp macro="" textlink="">
      <cdr:nvSpPr>
        <cdr:cNvPr id="11" name="Rectangle 10"/>
        <cdr:cNvSpPr/>
      </cdr:nvSpPr>
      <cdr:spPr>
        <a:xfrm xmlns:a="http://schemas.openxmlformats.org/drawingml/2006/main">
          <a:off x="1549400" y="1600200"/>
          <a:ext cx="254000" cy="342900"/>
        </a:xfrm>
        <a:prstGeom xmlns:a="http://schemas.openxmlformats.org/drawingml/2006/main" prst="rect">
          <a:avLst/>
        </a:prstGeom>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a:t>b</a:t>
          </a:r>
        </a:p>
      </cdr:txBody>
    </cdr:sp>
  </cdr:relSizeAnchor>
  <cdr:relSizeAnchor xmlns:cdr="http://schemas.openxmlformats.org/drawingml/2006/chartDrawing">
    <cdr:from>
      <cdr:x>0.48368</cdr:x>
      <cdr:y>0.48858</cdr:y>
    </cdr:from>
    <cdr:to>
      <cdr:x>0.51484</cdr:x>
      <cdr:y>0.54338</cdr:y>
    </cdr:to>
    <cdr:sp macro="" textlink="">
      <cdr:nvSpPr>
        <cdr:cNvPr id="12" name="Rectangle 11"/>
        <cdr:cNvSpPr/>
      </cdr:nvSpPr>
      <cdr:spPr>
        <a:xfrm xmlns:a="http://schemas.openxmlformats.org/drawingml/2006/main">
          <a:off x="4140200" y="2717800"/>
          <a:ext cx="266700" cy="304800"/>
        </a:xfrm>
        <a:prstGeom xmlns:a="http://schemas.openxmlformats.org/drawingml/2006/main" prst="rect">
          <a:avLst/>
        </a:prstGeom>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a:t>a</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2F10748E83C8A041AC641D81B1B986CC"/>
        <w:category>
          <w:name w:val="General"/>
          <w:gallery w:val="placeholder"/>
        </w:category>
        <w:types>
          <w:type w:val="bbPlcHdr"/>
        </w:types>
        <w:behaviors>
          <w:behavior w:val="content"/>
        </w:behaviors>
        <w:guid w:val="{D1C810C9-E12D-3043-B18B-805C3B608032}"/>
      </w:docPartPr>
      <w:docPartBody>
        <w:p w:rsidR="00816AB4" w:rsidRDefault="00816AB4" w:rsidP="00816AB4">
          <w:pPr>
            <w:pStyle w:val="2F10748E83C8A041AC641D81B1B986CC"/>
          </w:pPr>
          <w:r w:rsidRPr="001F1C68">
            <w:rPr>
              <w:rStyle w:val="PlaceholderText"/>
            </w:rPr>
            <w:t>Click here to enter text.</w:t>
          </w:r>
        </w:p>
      </w:docPartBody>
    </w:docPart>
    <w:docPart>
      <w:docPartPr>
        <w:name w:val="7A6C22BE3C9ACB42AE12D165B8906F07"/>
        <w:category>
          <w:name w:val="General"/>
          <w:gallery w:val="placeholder"/>
        </w:category>
        <w:types>
          <w:type w:val="bbPlcHdr"/>
        </w:types>
        <w:behaviors>
          <w:behavior w:val="content"/>
        </w:behaviors>
        <w:guid w:val="{72C25B3A-39A3-8446-BC28-890DC5CB7631}"/>
      </w:docPartPr>
      <w:docPartBody>
        <w:p w:rsidR="00816AB4" w:rsidRDefault="00816AB4" w:rsidP="00816AB4">
          <w:pPr>
            <w:pStyle w:val="7A6C22BE3C9ACB42AE12D165B8906F07"/>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ヒラギノ角ゴ Pro W3">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Lucida Handwriting">
    <w:panose1 w:val="03010101010101010101"/>
    <w:charset w:val="00"/>
    <w:family w:val="auto"/>
    <w:pitch w:val="variable"/>
    <w:sig w:usb0="00000003" w:usb1="00000000" w:usb2="00000000" w:usb3="00000000" w:csb0="00000001" w:csb1="00000000"/>
  </w:font>
  <w:font w:name="Times-Roman">
    <w:altName w:val="Times"/>
    <w:panose1 w:val="00000000000000000000"/>
    <w:charset w:val="4D"/>
    <w:family w:val="roman"/>
    <w:notTrueType/>
    <w:pitch w:val="default"/>
    <w:sig w:usb0="00000003" w:usb1="00000000" w:usb2="00000000" w:usb3="00000000" w:csb0="00000001" w:csb1="00000000"/>
  </w:font>
  <w:font w:name="font363">
    <w:altName w:val="Cambria"/>
    <w:panose1 w:val="00000000000000000000"/>
    <w:charset w:val="4D"/>
    <w:family w:val="auto"/>
    <w:notTrueType/>
    <w:pitch w:val="default"/>
    <w:sig w:usb0="00000003" w:usb1="00000000" w:usb2="00000000" w:usb3="00000000" w:csb0="00000001" w:csb1="00000000"/>
  </w:font>
  <w:font w:name="Monaco">
    <w:panose1 w:val="02000500000000000000"/>
    <w:charset w:val="00"/>
    <w:family w:val="auto"/>
    <w:pitch w:val="variable"/>
    <w:sig w:usb0="00000003" w:usb1="00000000" w:usb2="00000000" w:usb3="00000000" w:csb0="00000001" w:csb1="00000000"/>
  </w:font>
  <w:font w:name="Lucida Sans Unicode">
    <w:panose1 w:val="020B0602030504020204"/>
    <w:charset w:val="00"/>
    <w:family w:val="auto"/>
    <w:pitch w:val="variable"/>
    <w:sig w:usb0="00000003" w:usb1="00000000" w:usb2="00000000" w:usb3="00000000" w:csb0="00000001" w:csb1="00000000"/>
  </w:font>
  <w:font w:name="Helvetica-Oblique">
    <w:altName w:val="Helvetica"/>
    <w:panose1 w:val="00000000000000000000"/>
    <w:charset w:val="4D"/>
    <w:family w:val="swiss"/>
    <w:notTrueType/>
    <w:pitch w:val="default"/>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612F8"/>
    <w:rsid w:val="000B6CE3"/>
    <w:rsid w:val="00143D6E"/>
    <w:rsid w:val="00143EC9"/>
    <w:rsid w:val="0015246B"/>
    <w:rsid w:val="00190672"/>
    <w:rsid w:val="001E1A0C"/>
    <w:rsid w:val="002477F0"/>
    <w:rsid w:val="002523DF"/>
    <w:rsid w:val="00276951"/>
    <w:rsid w:val="00293081"/>
    <w:rsid w:val="002C0982"/>
    <w:rsid w:val="003364E0"/>
    <w:rsid w:val="003425FC"/>
    <w:rsid w:val="00386C6C"/>
    <w:rsid w:val="00395E25"/>
    <w:rsid w:val="003B1F48"/>
    <w:rsid w:val="004950C2"/>
    <w:rsid w:val="00525005"/>
    <w:rsid w:val="00547529"/>
    <w:rsid w:val="00572AB3"/>
    <w:rsid w:val="005844EF"/>
    <w:rsid w:val="005902A4"/>
    <w:rsid w:val="005F4EC3"/>
    <w:rsid w:val="00612413"/>
    <w:rsid w:val="0064410C"/>
    <w:rsid w:val="00650FF8"/>
    <w:rsid w:val="00651AAF"/>
    <w:rsid w:val="006B53FA"/>
    <w:rsid w:val="006D6AE1"/>
    <w:rsid w:val="007171A0"/>
    <w:rsid w:val="00733C83"/>
    <w:rsid w:val="00787914"/>
    <w:rsid w:val="007A04BC"/>
    <w:rsid w:val="00816AB4"/>
    <w:rsid w:val="00820CED"/>
    <w:rsid w:val="0083002E"/>
    <w:rsid w:val="008348B7"/>
    <w:rsid w:val="00875ABD"/>
    <w:rsid w:val="008E4221"/>
    <w:rsid w:val="008F35E7"/>
    <w:rsid w:val="00991DEB"/>
    <w:rsid w:val="009D4A8D"/>
    <w:rsid w:val="00A01194"/>
    <w:rsid w:val="00A109A8"/>
    <w:rsid w:val="00A343F1"/>
    <w:rsid w:val="00A75F5D"/>
    <w:rsid w:val="00A816A9"/>
    <w:rsid w:val="00A87258"/>
    <w:rsid w:val="00A93E4C"/>
    <w:rsid w:val="00B325E2"/>
    <w:rsid w:val="00B46CD3"/>
    <w:rsid w:val="00B647B9"/>
    <w:rsid w:val="00BB2646"/>
    <w:rsid w:val="00BD3482"/>
    <w:rsid w:val="00C738D6"/>
    <w:rsid w:val="00C75EFA"/>
    <w:rsid w:val="00CA39D2"/>
    <w:rsid w:val="00CF5EBA"/>
    <w:rsid w:val="00D50AA4"/>
    <w:rsid w:val="00DD6093"/>
    <w:rsid w:val="00E144A3"/>
    <w:rsid w:val="00E33540"/>
    <w:rsid w:val="00EF14E5"/>
    <w:rsid w:val="00EF724F"/>
    <w:rsid w:val="00F435C0"/>
    <w:rsid w:val="00F80430"/>
    <w:rsid w:val="00F873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6AB4"/>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2F10748E83C8A041AC641D81B1B986CC">
    <w:name w:val="2F10748E83C8A041AC641D81B1B986CC"/>
    <w:rsid w:val="00816AB4"/>
    <w:pPr>
      <w:spacing w:after="0" w:line="240" w:lineRule="auto"/>
    </w:pPr>
    <w:rPr>
      <w:sz w:val="24"/>
      <w:szCs w:val="24"/>
      <w:lang w:eastAsia="ja-JP"/>
    </w:rPr>
  </w:style>
  <w:style w:type="paragraph" w:customStyle="1" w:styleId="7A6C22BE3C9ACB42AE12D165B8906F07">
    <w:name w:val="7A6C22BE3C9ACB42AE12D165B8906F07"/>
    <w:rsid w:val="00816AB4"/>
    <w:pPr>
      <w:spacing w:after="0" w:line="240" w:lineRule="auto"/>
    </w:pPr>
    <w:rPr>
      <w:sz w:val="24"/>
      <w:szCs w:val="24"/>
      <w:lang w:eastAsia="ja-JP"/>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C6376-7BA2-7747-B039-81953F8A0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192</Pages>
  <Words>72831</Words>
  <Characters>415137</Characters>
  <Application>Microsoft Macintosh Word</Application>
  <DocSecurity>0</DocSecurity>
  <Lines>3459</Lines>
  <Paragraphs>973</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486995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Sachin Chavan</cp:lastModifiedBy>
  <cp:revision>2</cp:revision>
  <cp:lastPrinted>2013-08-25T19:44:00Z</cp:lastPrinted>
  <dcterms:created xsi:type="dcterms:W3CDTF">2013-10-29T22:31:00Z</dcterms:created>
  <dcterms:modified xsi:type="dcterms:W3CDTF">2013-10-29T22:31:00Z</dcterms:modified>
</cp:coreProperties>
</file>